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word/header1.xml" ContentType="application/vnd.openxmlformats-officedocument.wordprocessingml.header+xml"/>
  <Default Extension="jpeg" ContentType="image/jpeg"/>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footer10.xml" ContentType="application/vnd.openxmlformats-officedocument.wordprocessingml.footer+xml"/>
  <Override PartName="/word/header13.xml" ContentType="application/vnd.openxmlformats-officedocument.wordprocessingml.header+xml"/>
  <Override PartName="/word/footer11.xml" ContentType="application/vnd.openxmlformats-officedocument.wordprocessingml.footer+xml"/>
  <Override PartName="/word/header14.xml" ContentType="application/vnd.openxmlformats-officedocument.wordprocessingml.header+xml"/>
  <Override PartName="/word/footer12.xml" ContentType="application/vnd.openxmlformats-officedocument.wordprocessingml.footer+xml"/>
  <Override PartName="/word/header15.xml" ContentType="application/vnd.openxmlformats-officedocument.wordprocessingml.header+xml"/>
  <Override PartName="/word/footer13.xml" ContentType="application/vnd.openxmlformats-officedocument.wordprocessingml.footer+xml"/>
  <Override PartName="/word/header16.xml" ContentType="application/vnd.openxmlformats-officedocument.wordprocessingml.header+xml"/>
  <Override PartName="/word/footer14.xml" ContentType="application/vnd.openxmlformats-officedocument.wordprocessingml.footer+xml"/>
  <Override PartName="/word/header17.xml" ContentType="application/vnd.openxmlformats-officedocument.wordprocessingml.head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0.xml" ContentType="application/vnd.openxmlformats-officedocument.wordprocessingml.footer+xml"/>
  <Override PartName="/word/header23.xml" ContentType="application/vnd.openxmlformats-officedocument.wordprocessingml.head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3.xml" ContentType="application/vnd.openxmlformats-officedocument.wordprocessingml.footer+xml"/>
  <Override PartName="/word/header26.xml" ContentType="application/vnd.openxmlformats-officedocument.wordprocessingml.header+xml"/>
  <Override PartName="/word/footer24.xml" ContentType="application/vnd.openxmlformats-officedocument.wordprocessingml.footer+xml"/>
  <Override PartName="/word/header27.xml" ContentType="application/vnd.openxmlformats-officedocument.wordprocessingml.header+xml"/>
  <Override PartName="/word/footer25.xml" ContentType="application/vnd.openxmlformats-officedocument.wordprocessingml.footer+xml"/>
  <Override PartName="/word/header28.xml" ContentType="application/vnd.openxmlformats-officedocument.wordprocessingml.header+xml"/>
  <Override PartName="/word/footer26.xml" ContentType="application/vnd.openxmlformats-officedocument.wordprocessingml.footer+xml"/>
  <Override PartName="/word/header29.xml" ContentType="application/vnd.openxmlformats-officedocument.wordprocessingml.header+xml"/>
  <Override PartName="/word/footer27.xml" ContentType="application/vnd.openxmlformats-officedocument.wordprocessingml.footer+xml"/>
  <Override PartName="/word/header30.xml" ContentType="application/vnd.openxmlformats-officedocument.wordprocessingml.header+xml"/>
  <Override PartName="/word/footer28.xml" ContentType="application/vnd.openxmlformats-officedocument.wordprocessingml.footer+xml"/>
  <Override PartName="/word/header31.xml" ContentType="application/vnd.openxmlformats-officedocument.wordprocessingml.header+xml"/>
  <Override PartName="/word/footer29.xml" ContentType="application/vnd.openxmlformats-officedocument.wordprocessingml.footer+xml"/>
  <Override PartName="/word/header32.xml" ContentType="application/vnd.openxmlformats-officedocument.wordprocessingml.header+xml"/>
  <Override PartName="/word/footer30.xml" ContentType="application/vnd.openxmlformats-officedocument.wordprocessingml.footer+xml"/>
  <Override PartName="/word/header33.xml" ContentType="application/vnd.openxmlformats-officedocument.wordprocessingml.header+xml"/>
  <Override PartName="/word/footer31.xml" ContentType="application/vnd.openxmlformats-officedocument.wordprocessingml.footer+xml"/>
  <Override PartName="/word/header34.xml" ContentType="application/vnd.openxmlformats-officedocument.wordprocessingml.header+xml"/>
  <Override PartName="/word/footer32.xml" ContentType="application/vnd.openxmlformats-officedocument.wordprocessingml.footer+xml"/>
  <Override PartName="/word/header35.xml" ContentType="application/vnd.openxmlformats-officedocument.wordprocessingml.header+xml"/>
  <Override PartName="/word/footer33.xml" ContentType="application/vnd.openxmlformats-officedocument.wordprocessingml.footer+xml"/>
  <Override PartName="/word/header36.xml" ContentType="application/vnd.openxmlformats-officedocument.wordprocessingml.header+xml"/>
  <Override PartName="/word/footer34.xml" ContentType="application/vnd.openxmlformats-officedocument.wordprocessingml.footer+xml"/>
  <Override PartName="/word/header37.xml" ContentType="application/vnd.openxmlformats-officedocument.wordprocessingml.header+xml"/>
  <Override PartName="/word/footer35.xml" ContentType="application/vnd.openxmlformats-officedocument.wordprocessingml.footer+xml"/>
  <Override PartName="/word/header38.xml" ContentType="application/vnd.openxmlformats-officedocument.wordprocessingml.header+xml"/>
  <Override PartName="/word/footer36.xml" ContentType="application/vnd.openxmlformats-officedocument.wordprocessingml.footer+xml"/>
  <Override PartName="/word/header39.xml" ContentType="application/vnd.openxmlformats-officedocument.wordprocessingml.header+xml"/>
  <Override PartName="/word/footer37.xml" ContentType="application/vnd.openxmlformats-officedocument.wordprocessingml.footer+xml"/>
  <Override PartName="/word/header40.xml" ContentType="application/vnd.openxmlformats-officedocument.wordprocessingml.header+xml"/>
  <Override PartName="/word/footer38.xml" ContentType="application/vnd.openxmlformats-officedocument.wordprocessingml.footer+xml"/>
  <Override PartName="/word/header41.xml" ContentType="application/vnd.openxmlformats-officedocument.wordprocessingml.header+xml"/>
  <Override PartName="/word/footer39.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5"/>
        <w:spacing w:before="75"/>
        <w:ind w:left="200"/>
        <w:rPr>
          <w:rFonts w:ascii="Arial"/>
        </w:rPr>
      </w:pPr>
      <w:r>
        <w:rPr>
          <w:rFonts w:ascii="Arial"/>
        </w:rPr>
        <w:t>Start of PDF Naman_Omar </w:t>
      </w:r>
      <w:r>
        <w:rPr>
          <w:rFonts w:ascii="Arial"/>
          <w:spacing w:val="-10"/>
        </w:rPr>
        <w:t>1</w:t>
      </w:r>
    </w:p>
    <w:p>
      <w:pPr>
        <w:pStyle w:val="Heading5"/>
        <w:spacing w:after="0"/>
        <w:rPr>
          <w:rFonts w:ascii="Arial"/>
        </w:rPr>
        <w:sectPr>
          <w:type w:val="continuous"/>
          <w:pgSz w:w="12240" w:h="15840"/>
          <w:pgMar w:top="540" w:bottom="280" w:left="1800" w:right="1800"/>
        </w:sectPr>
      </w:pPr>
    </w:p>
    <w:tbl>
      <w:tblPr>
        <w:tblW w:w="0" w:type="auto"/>
        <w:jc w:val="left"/>
        <w:tblInd w:w="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502"/>
        <w:gridCol w:w="1028"/>
        <w:gridCol w:w="1498"/>
        <w:gridCol w:w="3713"/>
      </w:tblGrid>
      <w:tr>
        <w:trPr>
          <w:trHeight w:val="208" w:hRule="atLeast"/>
        </w:trPr>
        <w:tc>
          <w:tcPr>
            <w:tcW w:w="3502" w:type="dxa"/>
          </w:tcPr>
          <w:p>
            <w:pPr>
              <w:pStyle w:val="TableParagraph"/>
              <w:spacing w:line="182" w:lineRule="exact" w:before="7"/>
              <w:ind w:left="50"/>
              <w:rPr>
                <w:rFonts w:ascii="Myriad Pro"/>
                <w:i/>
                <w:sz w:val="16"/>
              </w:rPr>
            </w:pPr>
            <w:r>
              <w:rPr>
                <w:rFonts w:ascii="Myriad Pro"/>
                <w:sz w:val="16"/>
              </w:rPr>
              <w:t>Yin</w:t>
            </w:r>
            <w:r>
              <w:rPr>
                <w:rFonts w:ascii="Myriad Pro"/>
                <w:spacing w:val="12"/>
                <w:sz w:val="16"/>
              </w:rPr>
              <w:t> </w:t>
            </w:r>
            <w:r>
              <w:rPr>
                <w:rFonts w:ascii="Myriad Pro"/>
                <w:sz w:val="16"/>
              </w:rPr>
              <w:t>et</w:t>
            </w:r>
            <w:r>
              <w:rPr>
                <w:rFonts w:ascii="Myriad Pro"/>
                <w:spacing w:val="12"/>
                <w:sz w:val="16"/>
              </w:rPr>
              <w:t> </w:t>
            </w:r>
            <w:r>
              <w:rPr>
                <w:rFonts w:ascii="Myriad Pro"/>
                <w:sz w:val="16"/>
              </w:rPr>
              <w:t>al.</w:t>
            </w:r>
            <w:r>
              <w:rPr>
                <w:rFonts w:ascii="Myriad Pro"/>
                <w:spacing w:val="13"/>
                <w:sz w:val="16"/>
              </w:rPr>
              <w:t> </w:t>
            </w:r>
            <w:r>
              <w:rPr>
                <w:rFonts w:ascii="Myriad Pro"/>
                <w:i/>
                <w:sz w:val="16"/>
              </w:rPr>
              <w:t>Light:</w:t>
            </w:r>
            <w:r>
              <w:rPr>
                <w:rFonts w:ascii="Myriad Pro"/>
                <w:i/>
                <w:spacing w:val="17"/>
                <w:sz w:val="16"/>
              </w:rPr>
              <w:t> </w:t>
            </w:r>
            <w:r>
              <w:rPr>
                <w:rFonts w:ascii="Myriad Pro"/>
                <w:i/>
                <w:sz w:val="16"/>
              </w:rPr>
              <w:t>Science</w:t>
            </w:r>
            <w:r>
              <w:rPr>
                <w:rFonts w:ascii="Myriad Pro"/>
                <w:i/>
                <w:spacing w:val="18"/>
                <w:sz w:val="16"/>
              </w:rPr>
              <w:t> </w:t>
            </w:r>
            <w:r>
              <w:rPr>
                <w:rFonts w:ascii="Myriad Pro"/>
                <w:i/>
                <w:sz w:val="16"/>
              </w:rPr>
              <w:t>&amp;</w:t>
            </w:r>
            <w:r>
              <w:rPr>
                <w:rFonts w:ascii="Myriad Pro"/>
                <w:i/>
                <w:spacing w:val="19"/>
                <w:sz w:val="16"/>
              </w:rPr>
              <w:t> </w:t>
            </w:r>
            <w:r>
              <w:rPr>
                <w:rFonts w:ascii="Myriad Pro"/>
                <w:i/>
                <w:spacing w:val="-2"/>
                <w:sz w:val="16"/>
              </w:rPr>
              <w:t>Applications</w:t>
            </w:r>
          </w:p>
        </w:tc>
        <w:tc>
          <w:tcPr>
            <w:tcW w:w="1028" w:type="dxa"/>
          </w:tcPr>
          <w:p>
            <w:pPr>
              <w:pStyle w:val="TableParagraph"/>
              <w:spacing w:line="182" w:lineRule="exact" w:before="7"/>
              <w:ind w:left="534"/>
              <w:rPr>
                <w:rFonts w:ascii="Myriad Pro"/>
                <w:sz w:val="16"/>
              </w:rPr>
            </w:pPr>
            <w:r>
              <w:rPr>
                <w:rFonts w:ascii="Myriad Pro"/>
                <w:spacing w:val="-2"/>
                <w:sz w:val="16"/>
              </w:rPr>
              <w:t>(2022)</w:t>
            </w:r>
          </w:p>
        </w:tc>
        <w:tc>
          <w:tcPr>
            <w:tcW w:w="1498" w:type="dxa"/>
          </w:tcPr>
          <w:p>
            <w:pPr>
              <w:pStyle w:val="TableParagraph"/>
              <w:spacing w:line="182" w:lineRule="exact" w:before="7"/>
              <w:ind w:left="78"/>
              <w:rPr>
                <w:rFonts w:ascii="Myriad Pro"/>
                <w:sz w:val="16"/>
              </w:rPr>
            </w:pPr>
            <w:r>
              <w:rPr>
                <w:rFonts w:ascii="Myriad Pro"/>
                <w:spacing w:val="-2"/>
                <w:sz w:val="16"/>
              </w:rPr>
              <w:t>11:161</w:t>
            </w:r>
          </w:p>
        </w:tc>
        <w:tc>
          <w:tcPr>
            <w:tcW w:w="3713" w:type="dxa"/>
          </w:tcPr>
          <w:p>
            <w:pPr>
              <w:pStyle w:val="TableParagraph"/>
              <w:spacing w:line="182" w:lineRule="exact" w:before="7"/>
              <w:ind w:right="49"/>
              <w:jc w:val="right"/>
              <w:rPr>
                <w:rFonts w:ascii="Myriad Pro"/>
                <w:sz w:val="16"/>
              </w:rPr>
            </w:pPr>
            <w:r>
              <w:rPr>
                <w:rFonts w:ascii="Myriad Pro"/>
                <w:sz w:val="16"/>
              </w:rPr>
              <w:t>Of</w:t>
            </w:r>
            <w:r>
              <w:rPr>
                <w:rFonts w:ascii="Arial"/>
                <w:sz w:val="16"/>
              </w:rPr>
              <w:t>fi</w:t>
            </w:r>
            <w:r>
              <w:rPr>
                <w:rFonts w:ascii="Myriad Pro"/>
                <w:sz w:val="16"/>
              </w:rPr>
              <w:t>cial</w:t>
            </w:r>
            <w:r>
              <w:rPr>
                <w:rFonts w:ascii="Myriad Pro"/>
                <w:spacing w:val="9"/>
                <w:sz w:val="16"/>
              </w:rPr>
              <w:t> </w:t>
            </w:r>
            <w:r>
              <w:rPr>
                <w:rFonts w:ascii="Myriad Pro"/>
                <w:sz w:val="16"/>
              </w:rPr>
              <w:t>journal</w:t>
            </w:r>
            <w:r>
              <w:rPr>
                <w:rFonts w:ascii="Myriad Pro"/>
                <w:spacing w:val="9"/>
                <w:sz w:val="16"/>
              </w:rPr>
              <w:t> </w:t>
            </w:r>
            <w:r>
              <w:rPr>
                <w:rFonts w:ascii="Myriad Pro"/>
                <w:sz w:val="16"/>
              </w:rPr>
              <w:t>of</w:t>
            </w:r>
            <w:r>
              <w:rPr>
                <w:rFonts w:ascii="Myriad Pro"/>
                <w:spacing w:val="10"/>
                <w:sz w:val="16"/>
              </w:rPr>
              <w:t> </w:t>
            </w:r>
            <w:r>
              <w:rPr>
                <w:rFonts w:ascii="Myriad Pro"/>
                <w:sz w:val="16"/>
              </w:rPr>
              <w:t>the</w:t>
            </w:r>
            <w:r>
              <w:rPr>
                <w:rFonts w:ascii="Myriad Pro"/>
                <w:spacing w:val="10"/>
                <w:sz w:val="16"/>
              </w:rPr>
              <w:t> </w:t>
            </w:r>
            <w:r>
              <w:rPr>
                <w:rFonts w:ascii="Myriad Pro"/>
                <w:sz w:val="16"/>
              </w:rPr>
              <w:t>CIOMP</w:t>
            </w:r>
            <w:r>
              <w:rPr>
                <w:rFonts w:ascii="Myriad Pro"/>
                <w:spacing w:val="9"/>
                <w:sz w:val="16"/>
              </w:rPr>
              <w:t> </w:t>
            </w:r>
            <w:r>
              <w:rPr>
                <w:rFonts w:ascii="Myriad Pro"/>
                <w:sz w:val="16"/>
              </w:rPr>
              <w:t>2047-</w:t>
            </w:r>
            <w:r>
              <w:rPr>
                <w:rFonts w:ascii="Myriad Pro"/>
                <w:spacing w:val="-4"/>
                <w:sz w:val="16"/>
              </w:rPr>
              <w:t>7538</w:t>
            </w:r>
          </w:p>
        </w:tc>
      </w:tr>
      <w:tr>
        <w:trPr>
          <w:trHeight w:val="188" w:hRule="atLeast"/>
        </w:trPr>
        <w:tc>
          <w:tcPr>
            <w:tcW w:w="3502" w:type="dxa"/>
          </w:tcPr>
          <w:p>
            <w:pPr>
              <w:pStyle w:val="TableParagraph"/>
              <w:spacing w:line="169" w:lineRule="exact"/>
              <w:ind w:left="50"/>
              <w:rPr>
                <w:rFonts w:ascii="Myriad Pro"/>
                <w:sz w:val="16"/>
              </w:rPr>
            </w:pPr>
            <w:r>
              <w:rPr>
                <w:rFonts w:ascii="Myriad Pro"/>
                <w:spacing w:val="-2"/>
                <w:sz w:val="16"/>
              </w:rPr>
              <w:t>https://doi.org/10.1038/s41377-022-00851-</w:t>
            </w:r>
            <w:r>
              <w:rPr>
                <w:rFonts w:ascii="Myriad Pro"/>
                <w:spacing w:val="-10"/>
                <w:sz w:val="16"/>
              </w:rPr>
              <w:t>3</w:t>
            </w:r>
          </w:p>
        </w:tc>
        <w:tc>
          <w:tcPr>
            <w:tcW w:w="1028" w:type="dxa"/>
          </w:tcPr>
          <w:p>
            <w:pPr>
              <w:pStyle w:val="TableParagraph"/>
              <w:rPr>
                <w:rFonts w:ascii="Times New Roman"/>
                <w:sz w:val="12"/>
              </w:rPr>
            </w:pPr>
          </w:p>
        </w:tc>
        <w:tc>
          <w:tcPr>
            <w:tcW w:w="1498" w:type="dxa"/>
          </w:tcPr>
          <w:p>
            <w:pPr>
              <w:pStyle w:val="TableParagraph"/>
              <w:rPr>
                <w:rFonts w:ascii="Times New Roman"/>
                <w:sz w:val="12"/>
              </w:rPr>
            </w:pPr>
          </w:p>
        </w:tc>
        <w:tc>
          <w:tcPr>
            <w:tcW w:w="3713" w:type="dxa"/>
          </w:tcPr>
          <w:p>
            <w:pPr>
              <w:pStyle w:val="TableParagraph"/>
              <w:spacing w:line="169" w:lineRule="exact"/>
              <w:ind w:right="50"/>
              <w:jc w:val="right"/>
              <w:rPr>
                <w:rFonts w:ascii="Myriad Pro"/>
                <w:sz w:val="16"/>
              </w:rPr>
            </w:pPr>
            <w:hyperlink r:id="rId5">
              <w:r>
                <w:rPr>
                  <w:rFonts w:ascii="Myriad Pro"/>
                  <w:spacing w:val="-2"/>
                  <w:sz w:val="16"/>
                </w:rPr>
                <w:t>www.nature.com/lsa</w:t>
              </w:r>
            </w:hyperlink>
          </w:p>
        </w:tc>
      </w:tr>
    </w:tbl>
    <w:p>
      <w:pPr>
        <w:pStyle w:val="BodyText"/>
        <w:rPr>
          <w:rFonts w:ascii="Arial"/>
          <w:sz w:val="20"/>
        </w:rPr>
      </w:pPr>
    </w:p>
    <w:p>
      <w:pPr>
        <w:pStyle w:val="BodyText"/>
        <w:spacing w:before="146"/>
        <w:rPr>
          <w:rFonts w:ascii="Arial"/>
          <w:sz w:val="20"/>
        </w:rPr>
      </w:pPr>
      <w:r>
        <w:rPr>
          <w:rFonts w:ascii="Arial"/>
          <w:sz w:val="20"/>
        </w:rPr>
        <mc:AlternateContent>
          <mc:Choice Requires="wps">
            <w:drawing>
              <wp:anchor distT="0" distB="0" distL="0" distR="0" allowOverlap="1" layoutInCell="1" locked="0" behindDoc="1" simplePos="0" relativeHeight="487587840">
                <wp:simplePos x="0" y="0"/>
                <wp:positionH relativeFrom="page">
                  <wp:posOffset>720001</wp:posOffset>
                </wp:positionH>
                <wp:positionV relativeFrom="paragraph">
                  <wp:posOffset>254037</wp:posOffset>
                </wp:positionV>
                <wp:extent cx="6120130" cy="217170"/>
                <wp:effectExtent l="0" t="0" r="0" b="0"/>
                <wp:wrapTopAndBottom/>
                <wp:docPr id="1" name="Group 1"/>
                <wp:cNvGraphicFramePr>
                  <a:graphicFrameLocks/>
                </wp:cNvGraphicFramePr>
                <a:graphic>
                  <a:graphicData uri="http://schemas.microsoft.com/office/word/2010/wordprocessingGroup">
                    <wpg:wgp>
                      <wpg:cNvPr id="1" name="Group 1"/>
                      <wpg:cNvGrpSpPr/>
                      <wpg:grpSpPr>
                        <a:xfrm>
                          <a:off x="0" y="0"/>
                          <a:ext cx="6120130" cy="217170"/>
                          <a:chExt cx="6120130" cy="217170"/>
                        </a:xfrm>
                      </wpg:grpSpPr>
                      <wps:wsp>
                        <wps:cNvPr id="2" name="Graphic 2"/>
                        <wps:cNvSpPr/>
                        <wps:spPr>
                          <a:xfrm>
                            <a:off x="0" y="0"/>
                            <a:ext cx="6120130" cy="217170"/>
                          </a:xfrm>
                          <a:custGeom>
                            <a:avLst/>
                            <a:gdLst/>
                            <a:ahLst/>
                            <a:cxnLst/>
                            <a:rect l="l" t="t" r="r" b="b"/>
                            <a:pathLst>
                              <a:path w="6120130" h="217170">
                                <a:moveTo>
                                  <a:pt x="6081839" y="0"/>
                                </a:moveTo>
                                <a:lnTo>
                                  <a:pt x="38163" y="0"/>
                                </a:lnTo>
                                <a:lnTo>
                                  <a:pt x="28214" y="1636"/>
                                </a:lnTo>
                                <a:lnTo>
                                  <a:pt x="723" y="31686"/>
                                </a:lnTo>
                                <a:lnTo>
                                  <a:pt x="0" y="38163"/>
                                </a:lnTo>
                                <a:lnTo>
                                  <a:pt x="0" y="178562"/>
                                </a:lnTo>
                                <a:lnTo>
                                  <a:pt x="25196" y="214566"/>
                                </a:lnTo>
                                <a:lnTo>
                                  <a:pt x="38163" y="216725"/>
                                </a:lnTo>
                                <a:lnTo>
                                  <a:pt x="6081839" y="216725"/>
                                </a:lnTo>
                                <a:lnTo>
                                  <a:pt x="6116648" y="194362"/>
                                </a:lnTo>
                                <a:lnTo>
                                  <a:pt x="6120003" y="178562"/>
                                </a:lnTo>
                                <a:lnTo>
                                  <a:pt x="6120003" y="38163"/>
                                </a:lnTo>
                                <a:lnTo>
                                  <a:pt x="6098386" y="3999"/>
                                </a:lnTo>
                                <a:lnTo>
                                  <a:pt x="6081839" y="0"/>
                                </a:lnTo>
                                <a:close/>
                              </a:path>
                            </a:pathLst>
                          </a:custGeom>
                          <a:solidFill>
                            <a:srgbClr val="6275B5"/>
                          </a:solidFill>
                        </wps:spPr>
                        <wps:bodyPr wrap="square" lIns="0" tIns="0" rIns="0" bIns="0" rtlCol="0">
                          <a:prstTxWarp prst="textNoShape">
                            <a:avLst/>
                          </a:prstTxWarp>
                          <a:noAutofit/>
                        </wps:bodyPr>
                      </wps:wsp>
                      <wps:wsp>
                        <wps:cNvPr id="3" name="Graphic 3"/>
                        <wps:cNvSpPr/>
                        <wps:spPr>
                          <a:xfrm>
                            <a:off x="38163" y="12"/>
                            <a:ext cx="6043930" cy="6985"/>
                          </a:xfrm>
                          <a:custGeom>
                            <a:avLst/>
                            <a:gdLst/>
                            <a:ahLst/>
                            <a:cxnLst/>
                            <a:rect l="l" t="t" r="r" b="b"/>
                            <a:pathLst>
                              <a:path w="6043930" h="6985">
                                <a:moveTo>
                                  <a:pt x="6043676" y="0"/>
                                </a:moveTo>
                                <a:lnTo>
                                  <a:pt x="0" y="0"/>
                                </a:lnTo>
                                <a:lnTo>
                                  <a:pt x="0" y="6477"/>
                                </a:lnTo>
                                <a:lnTo>
                                  <a:pt x="6043676" y="6477"/>
                                </a:lnTo>
                                <a:lnTo>
                                  <a:pt x="6043676" y="0"/>
                                </a:lnTo>
                                <a:close/>
                              </a:path>
                            </a:pathLst>
                          </a:custGeom>
                          <a:solidFill>
                            <a:srgbClr val="6275B5"/>
                          </a:solidFill>
                        </wps:spPr>
                        <wps:bodyPr wrap="square" lIns="0" tIns="0" rIns="0" bIns="0" rtlCol="0">
                          <a:prstTxWarp prst="textNoShape">
                            <a:avLst/>
                          </a:prstTxWarp>
                          <a:noAutofit/>
                        </wps:bodyPr>
                      </wps:wsp>
                      <wps:wsp>
                        <wps:cNvPr id="4" name="Graphic 4"/>
                        <wps:cNvSpPr/>
                        <wps:spPr>
                          <a:xfrm>
                            <a:off x="38163" y="12"/>
                            <a:ext cx="6043930" cy="6985"/>
                          </a:xfrm>
                          <a:custGeom>
                            <a:avLst/>
                            <a:gdLst/>
                            <a:ahLst/>
                            <a:cxnLst/>
                            <a:rect l="l" t="t" r="r" b="b"/>
                            <a:pathLst>
                              <a:path w="6043930" h="6985">
                                <a:moveTo>
                                  <a:pt x="0" y="0"/>
                                </a:moveTo>
                                <a:lnTo>
                                  <a:pt x="6043676" y="0"/>
                                </a:lnTo>
                                <a:lnTo>
                                  <a:pt x="6043676" y="6477"/>
                                </a:lnTo>
                                <a:lnTo>
                                  <a:pt x="0" y="6477"/>
                                </a:lnTo>
                              </a:path>
                            </a:pathLst>
                          </a:custGeom>
                          <a:ln w="0">
                            <a:solidFill>
                              <a:srgbClr val="6275B5"/>
                            </a:solidFill>
                            <a:prstDash val="solid"/>
                          </a:ln>
                        </wps:spPr>
                        <wps:bodyPr wrap="square" lIns="0" tIns="0" rIns="0" bIns="0" rtlCol="0">
                          <a:prstTxWarp prst="textNoShape">
                            <a:avLst/>
                          </a:prstTxWarp>
                          <a:noAutofit/>
                        </wps:bodyPr>
                      </wps:wsp>
                      <wps:wsp>
                        <wps:cNvPr id="5" name="Graphic 5"/>
                        <wps:cNvSpPr/>
                        <wps:spPr>
                          <a:xfrm>
                            <a:off x="6081839" y="12"/>
                            <a:ext cx="38735" cy="38735"/>
                          </a:xfrm>
                          <a:custGeom>
                            <a:avLst/>
                            <a:gdLst/>
                            <a:ahLst/>
                            <a:cxnLst/>
                            <a:rect l="l" t="t" r="r" b="b"/>
                            <a:pathLst>
                              <a:path w="38735" h="38735">
                                <a:moveTo>
                                  <a:pt x="0" y="0"/>
                                </a:moveTo>
                                <a:lnTo>
                                  <a:pt x="0" y="6477"/>
                                </a:lnTo>
                                <a:lnTo>
                                  <a:pt x="5765" y="7200"/>
                                </a:lnTo>
                                <a:lnTo>
                                  <a:pt x="15411" y="10477"/>
                                </a:lnTo>
                                <a:lnTo>
                                  <a:pt x="22636" y="15674"/>
                                </a:lnTo>
                                <a:lnTo>
                                  <a:pt x="27906" y="22935"/>
                                </a:lnTo>
                                <a:lnTo>
                                  <a:pt x="31686" y="32397"/>
                                </a:lnTo>
                                <a:lnTo>
                                  <a:pt x="31686" y="38163"/>
                                </a:lnTo>
                                <a:lnTo>
                                  <a:pt x="38163" y="38163"/>
                                </a:lnTo>
                                <a:lnTo>
                                  <a:pt x="18005" y="4734"/>
                                </a:lnTo>
                                <a:lnTo>
                                  <a:pt x="7200" y="723"/>
                                </a:lnTo>
                                <a:lnTo>
                                  <a:pt x="0" y="0"/>
                                </a:lnTo>
                                <a:close/>
                              </a:path>
                            </a:pathLst>
                          </a:custGeom>
                          <a:solidFill>
                            <a:srgbClr val="6275B5"/>
                          </a:solidFill>
                        </wps:spPr>
                        <wps:bodyPr wrap="square" lIns="0" tIns="0" rIns="0" bIns="0" rtlCol="0">
                          <a:prstTxWarp prst="textNoShape">
                            <a:avLst/>
                          </a:prstTxWarp>
                          <a:noAutofit/>
                        </wps:bodyPr>
                      </wps:wsp>
                      <wps:wsp>
                        <wps:cNvPr id="6" name="Graphic 6"/>
                        <wps:cNvSpPr/>
                        <wps:spPr>
                          <a:xfrm>
                            <a:off x="6081839" y="12"/>
                            <a:ext cx="38735" cy="38735"/>
                          </a:xfrm>
                          <a:custGeom>
                            <a:avLst/>
                            <a:gdLst/>
                            <a:ahLst/>
                            <a:cxnLst/>
                            <a:rect l="l" t="t" r="r" b="b"/>
                            <a:pathLst>
                              <a:path w="38735" h="38735">
                                <a:moveTo>
                                  <a:pt x="0" y="0"/>
                                </a:moveTo>
                                <a:lnTo>
                                  <a:pt x="33979" y="20633"/>
                                </a:lnTo>
                                <a:lnTo>
                                  <a:pt x="38163" y="38163"/>
                                </a:lnTo>
                                <a:lnTo>
                                  <a:pt x="31686" y="38163"/>
                                </a:lnTo>
                                <a:lnTo>
                                  <a:pt x="31686" y="32397"/>
                                </a:lnTo>
                                <a:lnTo>
                                  <a:pt x="27906" y="22935"/>
                                </a:lnTo>
                                <a:lnTo>
                                  <a:pt x="22636" y="15674"/>
                                </a:lnTo>
                                <a:lnTo>
                                  <a:pt x="15411" y="10477"/>
                                </a:lnTo>
                                <a:lnTo>
                                  <a:pt x="5765" y="7200"/>
                                </a:lnTo>
                                <a:lnTo>
                                  <a:pt x="0" y="6477"/>
                                </a:lnTo>
                              </a:path>
                            </a:pathLst>
                          </a:custGeom>
                          <a:ln w="0">
                            <a:solidFill>
                              <a:srgbClr val="6275B5"/>
                            </a:solidFill>
                            <a:prstDash val="solid"/>
                          </a:ln>
                        </wps:spPr>
                        <wps:bodyPr wrap="square" lIns="0" tIns="0" rIns="0" bIns="0" rtlCol="0">
                          <a:prstTxWarp prst="textNoShape">
                            <a:avLst/>
                          </a:prstTxWarp>
                          <a:noAutofit/>
                        </wps:bodyPr>
                      </wps:wsp>
                      <wps:wsp>
                        <wps:cNvPr id="7" name="Graphic 7"/>
                        <wps:cNvSpPr/>
                        <wps:spPr>
                          <a:xfrm>
                            <a:off x="6113526" y="38163"/>
                            <a:ext cx="6985" cy="140970"/>
                          </a:xfrm>
                          <a:custGeom>
                            <a:avLst/>
                            <a:gdLst/>
                            <a:ahLst/>
                            <a:cxnLst/>
                            <a:rect l="l" t="t" r="r" b="b"/>
                            <a:pathLst>
                              <a:path w="6985" h="140970">
                                <a:moveTo>
                                  <a:pt x="6476" y="0"/>
                                </a:moveTo>
                                <a:lnTo>
                                  <a:pt x="0" y="0"/>
                                </a:lnTo>
                                <a:lnTo>
                                  <a:pt x="0" y="140398"/>
                                </a:lnTo>
                                <a:lnTo>
                                  <a:pt x="6476" y="140398"/>
                                </a:lnTo>
                                <a:lnTo>
                                  <a:pt x="6476" y="0"/>
                                </a:lnTo>
                                <a:close/>
                              </a:path>
                            </a:pathLst>
                          </a:custGeom>
                          <a:solidFill>
                            <a:srgbClr val="6275B5"/>
                          </a:solidFill>
                        </wps:spPr>
                        <wps:bodyPr wrap="square" lIns="0" tIns="0" rIns="0" bIns="0" rtlCol="0">
                          <a:prstTxWarp prst="textNoShape">
                            <a:avLst/>
                          </a:prstTxWarp>
                          <a:noAutofit/>
                        </wps:bodyPr>
                      </wps:wsp>
                      <wps:wsp>
                        <wps:cNvPr id="8" name="Graphic 8"/>
                        <wps:cNvSpPr/>
                        <wps:spPr>
                          <a:xfrm>
                            <a:off x="6113526" y="38163"/>
                            <a:ext cx="6985" cy="140970"/>
                          </a:xfrm>
                          <a:custGeom>
                            <a:avLst/>
                            <a:gdLst/>
                            <a:ahLst/>
                            <a:cxnLst/>
                            <a:rect l="l" t="t" r="r" b="b"/>
                            <a:pathLst>
                              <a:path w="6985" h="140970">
                                <a:moveTo>
                                  <a:pt x="6476" y="0"/>
                                </a:moveTo>
                                <a:lnTo>
                                  <a:pt x="6476" y="140398"/>
                                </a:lnTo>
                                <a:lnTo>
                                  <a:pt x="0" y="140398"/>
                                </a:lnTo>
                                <a:lnTo>
                                  <a:pt x="0" y="0"/>
                                </a:lnTo>
                              </a:path>
                            </a:pathLst>
                          </a:custGeom>
                          <a:ln w="0">
                            <a:solidFill>
                              <a:srgbClr val="6275B5"/>
                            </a:solidFill>
                            <a:prstDash val="solid"/>
                          </a:ln>
                        </wps:spPr>
                        <wps:bodyPr wrap="square" lIns="0" tIns="0" rIns="0" bIns="0" rtlCol="0">
                          <a:prstTxWarp prst="textNoShape">
                            <a:avLst/>
                          </a:prstTxWarp>
                          <a:noAutofit/>
                        </wps:bodyPr>
                      </wps:wsp>
                      <wps:wsp>
                        <wps:cNvPr id="9" name="Graphic 9"/>
                        <wps:cNvSpPr/>
                        <wps:spPr>
                          <a:xfrm>
                            <a:off x="6081839" y="178561"/>
                            <a:ext cx="38735" cy="38735"/>
                          </a:xfrm>
                          <a:custGeom>
                            <a:avLst/>
                            <a:gdLst/>
                            <a:ahLst/>
                            <a:cxnLst/>
                            <a:rect l="l" t="t" r="r" b="b"/>
                            <a:pathLst>
                              <a:path w="38735" h="38735">
                                <a:moveTo>
                                  <a:pt x="38163" y="0"/>
                                </a:moveTo>
                                <a:lnTo>
                                  <a:pt x="31686" y="0"/>
                                </a:lnTo>
                                <a:lnTo>
                                  <a:pt x="31686" y="5765"/>
                                </a:lnTo>
                                <a:lnTo>
                                  <a:pt x="27911" y="15228"/>
                                </a:lnTo>
                                <a:lnTo>
                                  <a:pt x="22640" y="22488"/>
                                </a:lnTo>
                                <a:lnTo>
                                  <a:pt x="15413" y="27686"/>
                                </a:lnTo>
                                <a:lnTo>
                                  <a:pt x="5765" y="30962"/>
                                </a:lnTo>
                                <a:lnTo>
                                  <a:pt x="0" y="31673"/>
                                </a:lnTo>
                                <a:lnTo>
                                  <a:pt x="0" y="38163"/>
                                </a:lnTo>
                                <a:lnTo>
                                  <a:pt x="34152" y="17119"/>
                                </a:lnTo>
                                <a:lnTo>
                                  <a:pt x="37439" y="6477"/>
                                </a:lnTo>
                                <a:lnTo>
                                  <a:pt x="38163" y="0"/>
                                </a:lnTo>
                                <a:close/>
                              </a:path>
                            </a:pathLst>
                          </a:custGeom>
                          <a:solidFill>
                            <a:srgbClr val="6275B5"/>
                          </a:solidFill>
                        </wps:spPr>
                        <wps:bodyPr wrap="square" lIns="0" tIns="0" rIns="0" bIns="0" rtlCol="0">
                          <a:prstTxWarp prst="textNoShape">
                            <a:avLst/>
                          </a:prstTxWarp>
                          <a:noAutofit/>
                        </wps:bodyPr>
                      </wps:wsp>
                      <wps:wsp>
                        <wps:cNvPr id="10" name="Graphic 10"/>
                        <wps:cNvSpPr/>
                        <wps:spPr>
                          <a:xfrm>
                            <a:off x="6081839" y="178561"/>
                            <a:ext cx="38735" cy="38735"/>
                          </a:xfrm>
                          <a:custGeom>
                            <a:avLst/>
                            <a:gdLst/>
                            <a:ahLst/>
                            <a:cxnLst/>
                            <a:rect l="l" t="t" r="r" b="b"/>
                            <a:pathLst>
                              <a:path w="38735" h="38735">
                                <a:moveTo>
                                  <a:pt x="38163" y="0"/>
                                </a:moveTo>
                                <a:lnTo>
                                  <a:pt x="17738" y="33898"/>
                                </a:lnTo>
                                <a:lnTo>
                                  <a:pt x="0" y="38163"/>
                                </a:lnTo>
                                <a:lnTo>
                                  <a:pt x="0" y="31673"/>
                                </a:lnTo>
                                <a:lnTo>
                                  <a:pt x="5765" y="30962"/>
                                </a:lnTo>
                                <a:lnTo>
                                  <a:pt x="15413" y="27686"/>
                                </a:lnTo>
                                <a:lnTo>
                                  <a:pt x="22640" y="22488"/>
                                </a:lnTo>
                                <a:lnTo>
                                  <a:pt x="27911" y="15228"/>
                                </a:lnTo>
                                <a:lnTo>
                                  <a:pt x="31686" y="5765"/>
                                </a:lnTo>
                                <a:lnTo>
                                  <a:pt x="31686" y="0"/>
                                </a:lnTo>
                              </a:path>
                            </a:pathLst>
                          </a:custGeom>
                          <a:ln w="0">
                            <a:solidFill>
                              <a:srgbClr val="6275B5"/>
                            </a:solidFill>
                            <a:prstDash val="solid"/>
                          </a:ln>
                        </wps:spPr>
                        <wps:bodyPr wrap="square" lIns="0" tIns="0" rIns="0" bIns="0" rtlCol="0">
                          <a:prstTxWarp prst="textNoShape">
                            <a:avLst/>
                          </a:prstTxWarp>
                          <a:noAutofit/>
                        </wps:bodyPr>
                      </wps:wsp>
                      <wps:wsp>
                        <wps:cNvPr id="11" name="Graphic 11"/>
                        <wps:cNvSpPr/>
                        <wps:spPr>
                          <a:xfrm>
                            <a:off x="38163" y="210248"/>
                            <a:ext cx="6043930" cy="6985"/>
                          </a:xfrm>
                          <a:custGeom>
                            <a:avLst/>
                            <a:gdLst/>
                            <a:ahLst/>
                            <a:cxnLst/>
                            <a:rect l="l" t="t" r="r" b="b"/>
                            <a:pathLst>
                              <a:path w="6043930" h="6985">
                                <a:moveTo>
                                  <a:pt x="6043676" y="0"/>
                                </a:moveTo>
                                <a:lnTo>
                                  <a:pt x="0" y="0"/>
                                </a:lnTo>
                                <a:lnTo>
                                  <a:pt x="0" y="6476"/>
                                </a:lnTo>
                                <a:lnTo>
                                  <a:pt x="6043676" y="6476"/>
                                </a:lnTo>
                                <a:lnTo>
                                  <a:pt x="6043676" y="0"/>
                                </a:lnTo>
                                <a:close/>
                              </a:path>
                            </a:pathLst>
                          </a:custGeom>
                          <a:solidFill>
                            <a:srgbClr val="6275B5"/>
                          </a:solidFill>
                        </wps:spPr>
                        <wps:bodyPr wrap="square" lIns="0" tIns="0" rIns="0" bIns="0" rtlCol="0">
                          <a:prstTxWarp prst="textNoShape">
                            <a:avLst/>
                          </a:prstTxWarp>
                          <a:noAutofit/>
                        </wps:bodyPr>
                      </wps:wsp>
                      <wps:wsp>
                        <wps:cNvPr id="12" name="Graphic 12"/>
                        <wps:cNvSpPr/>
                        <wps:spPr>
                          <a:xfrm>
                            <a:off x="38163" y="210248"/>
                            <a:ext cx="6043930" cy="6985"/>
                          </a:xfrm>
                          <a:custGeom>
                            <a:avLst/>
                            <a:gdLst/>
                            <a:ahLst/>
                            <a:cxnLst/>
                            <a:rect l="l" t="t" r="r" b="b"/>
                            <a:pathLst>
                              <a:path w="6043930" h="6985">
                                <a:moveTo>
                                  <a:pt x="6043676" y="6476"/>
                                </a:moveTo>
                                <a:lnTo>
                                  <a:pt x="0" y="6476"/>
                                </a:lnTo>
                                <a:lnTo>
                                  <a:pt x="0" y="0"/>
                                </a:lnTo>
                                <a:lnTo>
                                  <a:pt x="6043676" y="0"/>
                                </a:lnTo>
                              </a:path>
                            </a:pathLst>
                          </a:custGeom>
                          <a:ln w="0">
                            <a:solidFill>
                              <a:srgbClr val="6275B5"/>
                            </a:solidFill>
                            <a:prstDash val="solid"/>
                          </a:ln>
                        </wps:spPr>
                        <wps:bodyPr wrap="square" lIns="0" tIns="0" rIns="0" bIns="0" rtlCol="0">
                          <a:prstTxWarp prst="textNoShape">
                            <a:avLst/>
                          </a:prstTxWarp>
                          <a:noAutofit/>
                        </wps:bodyPr>
                      </wps:wsp>
                      <wps:wsp>
                        <wps:cNvPr id="13" name="Graphic 13"/>
                        <wps:cNvSpPr/>
                        <wps:spPr>
                          <a:xfrm>
                            <a:off x="0" y="178561"/>
                            <a:ext cx="38735" cy="38735"/>
                          </a:xfrm>
                          <a:custGeom>
                            <a:avLst/>
                            <a:gdLst/>
                            <a:ahLst/>
                            <a:cxnLst/>
                            <a:rect l="l" t="t" r="r" b="b"/>
                            <a:pathLst>
                              <a:path w="38735" h="38735">
                                <a:moveTo>
                                  <a:pt x="6489" y="0"/>
                                </a:moveTo>
                                <a:lnTo>
                                  <a:pt x="0" y="0"/>
                                </a:lnTo>
                                <a:lnTo>
                                  <a:pt x="723" y="6489"/>
                                </a:lnTo>
                                <a:lnTo>
                                  <a:pt x="31686" y="37439"/>
                                </a:lnTo>
                                <a:lnTo>
                                  <a:pt x="38163" y="38163"/>
                                </a:lnTo>
                                <a:lnTo>
                                  <a:pt x="38163" y="31686"/>
                                </a:lnTo>
                                <a:lnTo>
                                  <a:pt x="32397" y="30962"/>
                                </a:lnTo>
                                <a:lnTo>
                                  <a:pt x="22999" y="27693"/>
                                </a:lnTo>
                                <a:lnTo>
                                  <a:pt x="15713" y="22450"/>
                                </a:lnTo>
                                <a:lnTo>
                                  <a:pt x="10469" y="15164"/>
                                </a:lnTo>
                                <a:lnTo>
                                  <a:pt x="7200" y="5765"/>
                                </a:lnTo>
                                <a:lnTo>
                                  <a:pt x="6489" y="0"/>
                                </a:lnTo>
                                <a:close/>
                              </a:path>
                            </a:pathLst>
                          </a:custGeom>
                          <a:solidFill>
                            <a:srgbClr val="6275B5"/>
                          </a:solidFill>
                        </wps:spPr>
                        <wps:bodyPr wrap="square" lIns="0" tIns="0" rIns="0" bIns="0" rtlCol="0">
                          <a:prstTxWarp prst="textNoShape">
                            <a:avLst/>
                          </a:prstTxWarp>
                          <a:noAutofit/>
                        </wps:bodyPr>
                      </wps:wsp>
                      <wps:wsp>
                        <wps:cNvPr id="14" name="Graphic 14"/>
                        <wps:cNvSpPr/>
                        <wps:spPr>
                          <a:xfrm>
                            <a:off x="0" y="178561"/>
                            <a:ext cx="38735" cy="38735"/>
                          </a:xfrm>
                          <a:custGeom>
                            <a:avLst/>
                            <a:gdLst/>
                            <a:ahLst/>
                            <a:cxnLst/>
                            <a:rect l="l" t="t" r="r" b="b"/>
                            <a:pathLst>
                              <a:path w="38735" h="38735">
                                <a:moveTo>
                                  <a:pt x="38163" y="38163"/>
                                </a:moveTo>
                                <a:lnTo>
                                  <a:pt x="4072" y="17238"/>
                                </a:lnTo>
                                <a:lnTo>
                                  <a:pt x="0" y="0"/>
                                </a:lnTo>
                                <a:lnTo>
                                  <a:pt x="6489" y="0"/>
                                </a:lnTo>
                                <a:lnTo>
                                  <a:pt x="7200" y="5765"/>
                                </a:lnTo>
                                <a:lnTo>
                                  <a:pt x="10469" y="15164"/>
                                </a:lnTo>
                                <a:lnTo>
                                  <a:pt x="15713" y="22450"/>
                                </a:lnTo>
                                <a:lnTo>
                                  <a:pt x="22999" y="27693"/>
                                </a:lnTo>
                                <a:lnTo>
                                  <a:pt x="32397" y="30962"/>
                                </a:lnTo>
                                <a:lnTo>
                                  <a:pt x="38163" y="31686"/>
                                </a:lnTo>
                              </a:path>
                            </a:pathLst>
                          </a:custGeom>
                          <a:ln w="0">
                            <a:solidFill>
                              <a:srgbClr val="6275B5"/>
                            </a:solidFill>
                            <a:prstDash val="solid"/>
                          </a:ln>
                        </wps:spPr>
                        <wps:bodyPr wrap="square" lIns="0" tIns="0" rIns="0" bIns="0" rtlCol="0">
                          <a:prstTxWarp prst="textNoShape">
                            <a:avLst/>
                          </a:prstTxWarp>
                          <a:noAutofit/>
                        </wps:bodyPr>
                      </wps:wsp>
                      <wps:wsp>
                        <wps:cNvPr id="15" name="Graphic 15"/>
                        <wps:cNvSpPr/>
                        <wps:spPr>
                          <a:xfrm>
                            <a:off x="0" y="38163"/>
                            <a:ext cx="6985" cy="140970"/>
                          </a:xfrm>
                          <a:custGeom>
                            <a:avLst/>
                            <a:gdLst/>
                            <a:ahLst/>
                            <a:cxnLst/>
                            <a:rect l="l" t="t" r="r" b="b"/>
                            <a:pathLst>
                              <a:path w="6985" h="140970">
                                <a:moveTo>
                                  <a:pt x="6477" y="0"/>
                                </a:moveTo>
                                <a:lnTo>
                                  <a:pt x="0" y="0"/>
                                </a:lnTo>
                                <a:lnTo>
                                  <a:pt x="0" y="140398"/>
                                </a:lnTo>
                                <a:lnTo>
                                  <a:pt x="6477" y="140398"/>
                                </a:lnTo>
                                <a:lnTo>
                                  <a:pt x="6477" y="0"/>
                                </a:lnTo>
                                <a:close/>
                              </a:path>
                            </a:pathLst>
                          </a:custGeom>
                          <a:solidFill>
                            <a:srgbClr val="6275B5"/>
                          </a:solidFill>
                        </wps:spPr>
                        <wps:bodyPr wrap="square" lIns="0" tIns="0" rIns="0" bIns="0" rtlCol="0">
                          <a:prstTxWarp prst="textNoShape">
                            <a:avLst/>
                          </a:prstTxWarp>
                          <a:noAutofit/>
                        </wps:bodyPr>
                      </wps:wsp>
                      <wps:wsp>
                        <wps:cNvPr id="16" name="Graphic 16"/>
                        <wps:cNvSpPr/>
                        <wps:spPr>
                          <a:xfrm>
                            <a:off x="0" y="38163"/>
                            <a:ext cx="6985" cy="140970"/>
                          </a:xfrm>
                          <a:custGeom>
                            <a:avLst/>
                            <a:gdLst/>
                            <a:ahLst/>
                            <a:cxnLst/>
                            <a:rect l="l" t="t" r="r" b="b"/>
                            <a:pathLst>
                              <a:path w="6985" h="140970">
                                <a:moveTo>
                                  <a:pt x="0" y="140398"/>
                                </a:moveTo>
                                <a:lnTo>
                                  <a:pt x="0" y="0"/>
                                </a:lnTo>
                                <a:lnTo>
                                  <a:pt x="6477" y="0"/>
                                </a:lnTo>
                                <a:lnTo>
                                  <a:pt x="6477" y="140398"/>
                                </a:lnTo>
                              </a:path>
                            </a:pathLst>
                          </a:custGeom>
                          <a:ln w="0">
                            <a:solidFill>
                              <a:srgbClr val="6275B5"/>
                            </a:solidFill>
                            <a:prstDash val="solid"/>
                          </a:ln>
                        </wps:spPr>
                        <wps:bodyPr wrap="square" lIns="0" tIns="0" rIns="0" bIns="0" rtlCol="0">
                          <a:prstTxWarp prst="textNoShape">
                            <a:avLst/>
                          </a:prstTxWarp>
                          <a:noAutofit/>
                        </wps:bodyPr>
                      </wps:wsp>
                      <wps:wsp>
                        <wps:cNvPr id="17" name="Graphic 17"/>
                        <wps:cNvSpPr/>
                        <wps:spPr>
                          <a:xfrm>
                            <a:off x="0" y="0"/>
                            <a:ext cx="38735" cy="38735"/>
                          </a:xfrm>
                          <a:custGeom>
                            <a:avLst/>
                            <a:gdLst/>
                            <a:ahLst/>
                            <a:cxnLst/>
                            <a:rect l="l" t="t" r="r" b="b"/>
                            <a:pathLst>
                              <a:path w="38735" h="38735">
                                <a:moveTo>
                                  <a:pt x="38163" y="0"/>
                                </a:moveTo>
                                <a:lnTo>
                                  <a:pt x="4250" y="20519"/>
                                </a:lnTo>
                                <a:lnTo>
                                  <a:pt x="0" y="38163"/>
                                </a:lnTo>
                                <a:lnTo>
                                  <a:pt x="6477" y="38163"/>
                                </a:lnTo>
                                <a:lnTo>
                                  <a:pt x="7200" y="32410"/>
                                </a:lnTo>
                                <a:lnTo>
                                  <a:pt x="10469" y="23004"/>
                                </a:lnTo>
                                <a:lnTo>
                                  <a:pt x="15713" y="15714"/>
                                </a:lnTo>
                                <a:lnTo>
                                  <a:pt x="22999" y="10470"/>
                                </a:lnTo>
                                <a:lnTo>
                                  <a:pt x="32397" y="7200"/>
                                </a:lnTo>
                                <a:lnTo>
                                  <a:pt x="38163" y="6489"/>
                                </a:lnTo>
                                <a:lnTo>
                                  <a:pt x="38163" y="0"/>
                                </a:lnTo>
                                <a:close/>
                              </a:path>
                            </a:pathLst>
                          </a:custGeom>
                          <a:solidFill>
                            <a:srgbClr val="6275B5"/>
                          </a:solidFill>
                        </wps:spPr>
                        <wps:bodyPr wrap="square" lIns="0" tIns="0" rIns="0" bIns="0" rtlCol="0">
                          <a:prstTxWarp prst="textNoShape">
                            <a:avLst/>
                          </a:prstTxWarp>
                          <a:noAutofit/>
                        </wps:bodyPr>
                      </wps:wsp>
                      <wps:wsp>
                        <wps:cNvPr id="18" name="Graphic 18"/>
                        <wps:cNvSpPr/>
                        <wps:spPr>
                          <a:xfrm>
                            <a:off x="0" y="0"/>
                            <a:ext cx="38735" cy="38735"/>
                          </a:xfrm>
                          <a:custGeom>
                            <a:avLst/>
                            <a:gdLst/>
                            <a:ahLst/>
                            <a:cxnLst/>
                            <a:rect l="l" t="t" r="r" b="b"/>
                            <a:pathLst>
                              <a:path w="38735" h="38735">
                                <a:moveTo>
                                  <a:pt x="0" y="38163"/>
                                </a:moveTo>
                                <a:lnTo>
                                  <a:pt x="20624" y="4490"/>
                                </a:lnTo>
                                <a:lnTo>
                                  <a:pt x="38163" y="0"/>
                                </a:lnTo>
                                <a:lnTo>
                                  <a:pt x="38163" y="6489"/>
                                </a:lnTo>
                                <a:lnTo>
                                  <a:pt x="32397" y="7200"/>
                                </a:lnTo>
                                <a:lnTo>
                                  <a:pt x="22999" y="10470"/>
                                </a:lnTo>
                                <a:lnTo>
                                  <a:pt x="15713" y="15714"/>
                                </a:lnTo>
                                <a:lnTo>
                                  <a:pt x="10469" y="23004"/>
                                </a:lnTo>
                                <a:lnTo>
                                  <a:pt x="7200" y="32410"/>
                                </a:lnTo>
                                <a:lnTo>
                                  <a:pt x="6477" y="38163"/>
                                </a:lnTo>
                              </a:path>
                            </a:pathLst>
                          </a:custGeom>
                          <a:ln w="0">
                            <a:solidFill>
                              <a:srgbClr val="6275B5"/>
                            </a:solidFill>
                            <a:prstDash val="solid"/>
                          </a:ln>
                        </wps:spPr>
                        <wps:bodyPr wrap="square" lIns="0" tIns="0" rIns="0" bIns="0" rtlCol="0">
                          <a:prstTxWarp prst="textNoShape">
                            <a:avLst/>
                          </a:prstTxWarp>
                          <a:noAutofit/>
                        </wps:bodyPr>
                      </wps:wsp>
                      <wps:wsp>
                        <wps:cNvPr id="19" name="Textbox 19"/>
                        <wps:cNvSpPr txBox="1"/>
                        <wps:spPr>
                          <a:xfrm>
                            <a:off x="46078" y="18393"/>
                            <a:ext cx="1562735" cy="188595"/>
                          </a:xfrm>
                          <a:prstGeom prst="rect">
                            <a:avLst/>
                          </a:prstGeom>
                        </wps:spPr>
                        <wps:txbx>
                          <w:txbxContent>
                            <w:p>
                              <w:pPr>
                                <w:spacing w:line="287" w:lineRule="exact" w:before="0"/>
                                <w:ind w:left="0" w:right="0" w:firstLine="0"/>
                                <w:jc w:val="left"/>
                                <w:rPr>
                                  <w:rFonts w:ascii="Lucida Sans"/>
                                  <w:sz w:val="26"/>
                                </w:rPr>
                              </w:pPr>
                              <w:r>
                                <w:rPr>
                                  <w:rFonts w:ascii="Lucida Sans"/>
                                  <w:color w:val="FFFFFF"/>
                                  <w:spacing w:val="32"/>
                                  <w:sz w:val="26"/>
                                </w:rPr>
                                <w:t>REVIEW</w:t>
                              </w:r>
                              <w:r>
                                <w:rPr>
                                  <w:rFonts w:ascii="Lucida Sans"/>
                                  <w:color w:val="FFFFFF"/>
                                  <w:spacing w:val="18"/>
                                  <w:sz w:val="26"/>
                                </w:rPr>
                                <w:t> </w:t>
                              </w:r>
                              <w:r>
                                <w:rPr>
                                  <w:rFonts w:ascii="Lucida Sans"/>
                                  <w:color w:val="FFFFFF"/>
                                  <w:spacing w:val="25"/>
                                  <w:sz w:val="26"/>
                                </w:rPr>
                                <w:t>ARTICLE </w:t>
                              </w:r>
                            </w:p>
                          </w:txbxContent>
                        </wps:txbx>
                        <wps:bodyPr wrap="square" lIns="0" tIns="0" rIns="0" bIns="0" rtlCol="0">
                          <a:noAutofit/>
                        </wps:bodyPr>
                      </wps:wsp>
                      <wps:wsp>
                        <wps:cNvPr id="20" name="Textbox 20"/>
                        <wps:cNvSpPr txBox="1"/>
                        <wps:spPr>
                          <a:xfrm>
                            <a:off x="4921961" y="18393"/>
                            <a:ext cx="1189990" cy="188595"/>
                          </a:xfrm>
                          <a:prstGeom prst="rect">
                            <a:avLst/>
                          </a:prstGeom>
                        </wps:spPr>
                        <wps:txbx>
                          <w:txbxContent>
                            <w:p>
                              <w:pPr>
                                <w:spacing w:line="287" w:lineRule="exact" w:before="0"/>
                                <w:ind w:left="0" w:right="0" w:firstLine="0"/>
                                <w:jc w:val="left"/>
                                <w:rPr>
                                  <w:rFonts w:ascii="Lucida Sans"/>
                                  <w:sz w:val="26"/>
                                </w:rPr>
                              </w:pPr>
                              <w:r>
                                <w:rPr>
                                  <w:rFonts w:ascii="Lucida Sans"/>
                                  <w:color w:val="FFFFFF"/>
                                  <w:sz w:val="26"/>
                                </w:rPr>
                                <w:t>O</w:t>
                              </w:r>
                              <w:r>
                                <w:rPr>
                                  <w:rFonts w:ascii="Lucida Sans"/>
                                  <w:color w:val="FFFFFF"/>
                                  <w:spacing w:val="-44"/>
                                  <w:sz w:val="26"/>
                                </w:rPr>
                                <w:t> </w:t>
                              </w:r>
                              <w:r>
                                <w:rPr>
                                  <w:rFonts w:ascii="Lucida Sans"/>
                                  <w:color w:val="FFFFFF"/>
                                  <w:spacing w:val="18"/>
                                  <w:sz w:val="26"/>
                                </w:rPr>
                                <w:t>pen</w:t>
                              </w:r>
                              <w:r>
                                <w:rPr>
                                  <w:rFonts w:ascii="Lucida Sans"/>
                                  <w:color w:val="FFFFFF"/>
                                  <w:spacing w:val="-1"/>
                                  <w:sz w:val="26"/>
                                </w:rPr>
                                <w:t> </w:t>
                              </w:r>
                              <w:r>
                                <w:rPr>
                                  <w:rFonts w:ascii="Lucida Sans"/>
                                  <w:color w:val="FFFFFF"/>
                                  <w:sz w:val="26"/>
                                </w:rPr>
                                <w:t>A</w:t>
                              </w:r>
                              <w:r>
                                <w:rPr>
                                  <w:rFonts w:ascii="Lucida Sans"/>
                                  <w:color w:val="FFFFFF"/>
                                  <w:spacing w:val="-43"/>
                                  <w:sz w:val="26"/>
                                </w:rPr>
                                <w:t> </w:t>
                              </w:r>
                              <w:r>
                                <w:rPr>
                                  <w:rFonts w:ascii="Lucida Sans"/>
                                  <w:color w:val="FFFFFF"/>
                                  <w:spacing w:val="16"/>
                                  <w:sz w:val="26"/>
                                </w:rPr>
                                <w:t>ccess </w:t>
                              </w:r>
                            </w:p>
                          </w:txbxContent>
                        </wps:txbx>
                        <wps:bodyPr wrap="square" lIns="0" tIns="0" rIns="0" bIns="0" rtlCol="0">
                          <a:noAutofit/>
                        </wps:bodyPr>
                      </wps:wsp>
                    </wpg:wgp>
                  </a:graphicData>
                </a:graphic>
              </wp:anchor>
            </w:drawing>
          </mc:Choice>
          <mc:Fallback>
            <w:pict>
              <v:group style="position:absolute;margin-left:56.693001pt;margin-top:20.002983pt;width:481.9pt;height:17.1pt;mso-position-horizontal-relative:page;mso-position-vertical-relative:paragraph;z-index:-15728640;mso-wrap-distance-left:0;mso-wrap-distance-right:0" id="docshapegroup1" coordorigin="1134,400" coordsize="9638,342">
                <v:shape style="position:absolute;left:1133;top:400;width:9638;height:342" id="docshape2" coordorigin="1134,400" coordsize="9638,342" path="m10712,400l1194,400,1178,403,1135,450,1134,460,1134,681,1174,738,1194,741,10712,741,10766,706,10772,681,10772,460,10738,406,10712,400xe" filled="true" fillcolor="#6275b5" stroked="false">
                  <v:path arrowok="t"/>
                  <v:fill type="solid"/>
                </v:shape>
                <v:rect style="position:absolute;left:1193;top:400;width:9518;height:11" id="docshape3" filled="true" fillcolor="#6275b5" stroked="false">
                  <v:fill type="solid"/>
                </v:rect>
                <v:shape style="position:absolute;left:1193;top:400;width:9518;height:11" id="docshape4" coordorigin="1194,400" coordsize="9518,11" path="m1194,400l10712,400,10712,410,1194,410e" filled="false" stroked="true" strokeweight="0pt" strokecolor="#6275b5">
                  <v:path arrowok="t"/>
                  <v:stroke dashstyle="solid"/>
                </v:shape>
                <v:shape style="position:absolute;left:10711;top:400;width:61;height:61" id="docshape5" coordorigin="10712,400" coordsize="61,61" path="m10712,400l10712,410,10721,411,10736,417,10747,425,10756,436,10761,451,10761,460,10772,460,10740,408,10723,401,10712,400xe" filled="true" fillcolor="#6275b5" stroked="false">
                  <v:path arrowok="t"/>
                  <v:fill type="solid"/>
                </v:shape>
                <v:shape style="position:absolute;left:10711;top:400;width:61;height:61" id="docshape6" coordorigin="10712,400" coordsize="61,61" path="m10712,400l10765,433,10772,460,10761,460,10761,451,10756,436,10747,425,10736,417,10721,411,10712,410e" filled="false" stroked="true" strokeweight="0pt" strokecolor="#6275b5">
                  <v:path arrowok="t"/>
                  <v:stroke dashstyle="solid"/>
                </v:shape>
                <v:rect style="position:absolute;left:10761;top:460;width:11;height:222" id="docshape7" filled="true" fillcolor="#6275b5" stroked="false">
                  <v:fill type="solid"/>
                </v:rect>
                <v:shape style="position:absolute;left:10761;top:460;width:11;height:222" id="docshape8" coordorigin="10761,460" coordsize="11,222" path="m10772,460l10772,681,10761,681,10761,460e" filled="false" stroked="true" strokeweight="0pt" strokecolor="#6275b5">
                  <v:path arrowok="t"/>
                  <v:stroke dashstyle="solid"/>
                </v:shape>
                <v:shape style="position:absolute;left:10711;top:681;width:61;height:61" id="docshape9" coordorigin="10712,681" coordsize="61,61" path="m10772,681l10761,681,10761,690,10756,705,10747,717,10736,725,10721,730,10712,731,10712,741,10765,708,10771,691,10772,681xe" filled="true" fillcolor="#6275b5" stroked="false">
                  <v:path arrowok="t"/>
                  <v:fill type="solid"/>
                </v:shape>
                <v:shape style="position:absolute;left:10711;top:681;width:61;height:61" id="docshape10" coordorigin="10712,681" coordsize="61,61" path="m10772,681l10739,735,10712,741,10712,731,10721,730,10736,725,10747,717,10756,705,10761,690,10761,681e" filled="false" stroked="true" strokeweight="0pt" strokecolor="#6275b5">
                  <v:path arrowok="t"/>
                  <v:stroke dashstyle="solid"/>
                </v:shape>
                <v:rect style="position:absolute;left:1193;top:731;width:9518;height:11" id="docshape11" filled="true" fillcolor="#6275b5" stroked="false">
                  <v:fill type="solid"/>
                </v:rect>
                <v:shape style="position:absolute;left:1193;top:731;width:9518;height:11" id="docshape12" coordorigin="1194,731" coordsize="9518,11" path="m10712,741l1194,741,1194,731,10712,731e" filled="false" stroked="true" strokeweight="0pt" strokecolor="#6275b5">
                  <v:path arrowok="t"/>
                  <v:stroke dashstyle="solid"/>
                </v:shape>
                <v:shape style="position:absolute;left:1133;top:681;width:61;height:61" id="docshape13" coordorigin="1134,681" coordsize="61,61" path="m1144,681l1134,681,1135,691,1184,740,1194,741,1194,731,1185,730,1170,725,1159,717,1150,705,1145,690,1144,681xe" filled="true" fillcolor="#6275b5" stroked="false">
                  <v:path arrowok="t"/>
                  <v:fill type="solid"/>
                </v:shape>
                <v:shape style="position:absolute;left:1133;top:681;width:61;height:61" id="docshape14" coordorigin="1134,681" coordsize="61,61" path="m1194,741l1140,708,1134,681,1144,681,1145,690,1150,705,1159,717,1170,725,1185,730,1194,731e" filled="false" stroked="true" strokeweight="0pt" strokecolor="#6275b5">
                  <v:path arrowok="t"/>
                  <v:stroke dashstyle="solid"/>
                </v:shape>
                <v:rect style="position:absolute;left:1133;top:460;width:11;height:222" id="docshape15" filled="true" fillcolor="#6275b5" stroked="false">
                  <v:fill type="solid"/>
                </v:rect>
                <v:shape style="position:absolute;left:1133;top:460;width:11;height:222" id="docshape16" coordorigin="1134,460" coordsize="11,222" path="m1134,681l1134,460,1144,460,1144,681e" filled="false" stroked="true" strokeweight="0pt" strokecolor="#6275b5">
                  <v:path arrowok="t"/>
                  <v:stroke dashstyle="solid"/>
                </v:shape>
                <v:shape style="position:absolute;left:1133;top:400;width:61;height:61" id="docshape17" coordorigin="1134,400" coordsize="61,61" path="m1194,400l1141,432,1134,460,1144,460,1145,451,1150,436,1159,425,1170,417,1185,411,1194,410,1194,400xe" filled="true" fillcolor="#6275b5" stroked="false">
                  <v:path arrowok="t"/>
                  <v:fill type="solid"/>
                </v:shape>
                <v:shape style="position:absolute;left:1133;top:400;width:61;height:61" id="docshape18" coordorigin="1134,400" coordsize="61,61" path="m1134,460l1166,407,1194,400,1194,410,1185,411,1170,417,1159,425,1150,436,1145,451,1144,460e" filled="false" stroked="true" strokeweight="0pt" strokecolor="#6275b5">
                  <v:path arrowok="t"/>
                  <v:stroke dashstyle="solid"/>
                </v:shape>
                <v:shapetype id="_x0000_t202" o:spt="202" coordsize="21600,21600" path="m,l,21600r21600,l21600,xe">
                  <v:stroke joinstyle="miter"/>
                  <v:path gradientshapeok="t" o:connecttype="rect"/>
                </v:shapetype>
                <v:shape style="position:absolute;left:1206;top:429;width:2461;height:297" type="#_x0000_t202" id="docshape19" filled="false" stroked="false">
                  <v:textbox inset="0,0,0,0">
                    <w:txbxContent>
                      <w:p>
                        <w:pPr>
                          <w:spacing w:line="287" w:lineRule="exact" w:before="0"/>
                          <w:ind w:left="0" w:right="0" w:firstLine="0"/>
                          <w:jc w:val="left"/>
                          <w:rPr>
                            <w:rFonts w:ascii="Lucida Sans"/>
                            <w:sz w:val="26"/>
                          </w:rPr>
                        </w:pPr>
                        <w:r>
                          <w:rPr>
                            <w:rFonts w:ascii="Lucida Sans"/>
                            <w:color w:val="FFFFFF"/>
                            <w:spacing w:val="32"/>
                            <w:sz w:val="26"/>
                          </w:rPr>
                          <w:t>REVIEW</w:t>
                        </w:r>
                        <w:r>
                          <w:rPr>
                            <w:rFonts w:ascii="Lucida Sans"/>
                            <w:color w:val="FFFFFF"/>
                            <w:spacing w:val="18"/>
                            <w:sz w:val="26"/>
                          </w:rPr>
                          <w:t> </w:t>
                        </w:r>
                        <w:r>
                          <w:rPr>
                            <w:rFonts w:ascii="Lucida Sans"/>
                            <w:color w:val="FFFFFF"/>
                            <w:spacing w:val="25"/>
                            <w:sz w:val="26"/>
                          </w:rPr>
                          <w:t>ARTICLE </w:t>
                        </w:r>
                      </w:p>
                    </w:txbxContent>
                  </v:textbox>
                  <w10:wrap type="none"/>
                </v:shape>
                <v:shape style="position:absolute;left:8884;top:429;width:1874;height:297" type="#_x0000_t202" id="docshape20" filled="false" stroked="false">
                  <v:textbox inset="0,0,0,0">
                    <w:txbxContent>
                      <w:p>
                        <w:pPr>
                          <w:spacing w:line="287" w:lineRule="exact" w:before="0"/>
                          <w:ind w:left="0" w:right="0" w:firstLine="0"/>
                          <w:jc w:val="left"/>
                          <w:rPr>
                            <w:rFonts w:ascii="Lucida Sans"/>
                            <w:sz w:val="26"/>
                          </w:rPr>
                        </w:pPr>
                        <w:r>
                          <w:rPr>
                            <w:rFonts w:ascii="Lucida Sans"/>
                            <w:color w:val="FFFFFF"/>
                            <w:sz w:val="26"/>
                          </w:rPr>
                          <w:t>O</w:t>
                        </w:r>
                        <w:r>
                          <w:rPr>
                            <w:rFonts w:ascii="Lucida Sans"/>
                            <w:color w:val="FFFFFF"/>
                            <w:spacing w:val="-44"/>
                            <w:sz w:val="26"/>
                          </w:rPr>
                          <w:t> </w:t>
                        </w:r>
                        <w:r>
                          <w:rPr>
                            <w:rFonts w:ascii="Lucida Sans"/>
                            <w:color w:val="FFFFFF"/>
                            <w:spacing w:val="18"/>
                            <w:sz w:val="26"/>
                          </w:rPr>
                          <w:t>pen</w:t>
                        </w:r>
                        <w:r>
                          <w:rPr>
                            <w:rFonts w:ascii="Lucida Sans"/>
                            <w:color w:val="FFFFFF"/>
                            <w:spacing w:val="-1"/>
                            <w:sz w:val="26"/>
                          </w:rPr>
                          <w:t> </w:t>
                        </w:r>
                        <w:r>
                          <w:rPr>
                            <w:rFonts w:ascii="Lucida Sans"/>
                            <w:color w:val="FFFFFF"/>
                            <w:sz w:val="26"/>
                          </w:rPr>
                          <w:t>A</w:t>
                        </w:r>
                        <w:r>
                          <w:rPr>
                            <w:rFonts w:ascii="Lucida Sans"/>
                            <w:color w:val="FFFFFF"/>
                            <w:spacing w:val="-43"/>
                            <w:sz w:val="26"/>
                          </w:rPr>
                          <w:t> </w:t>
                        </w:r>
                        <w:r>
                          <w:rPr>
                            <w:rFonts w:ascii="Lucida Sans"/>
                            <w:color w:val="FFFFFF"/>
                            <w:spacing w:val="16"/>
                            <w:sz w:val="26"/>
                          </w:rPr>
                          <w:t>ccess </w:t>
                        </w:r>
                      </w:p>
                    </w:txbxContent>
                  </v:textbox>
                  <w10:wrap type="none"/>
                </v:shape>
                <w10:wrap type="topAndBottom"/>
              </v:group>
            </w:pict>
          </mc:Fallback>
        </mc:AlternateContent>
      </w:r>
    </w:p>
    <w:p>
      <w:pPr>
        <w:pStyle w:val="Title"/>
        <w:spacing w:line="216" w:lineRule="auto"/>
      </w:pPr>
      <w:r>
        <w:rPr>
          <w:spacing w:val="-2"/>
        </w:rPr>
        <w:t>Advanced</w:t>
      </w:r>
      <w:r>
        <w:rPr>
          <w:spacing w:val="-24"/>
        </w:rPr>
        <w:t> </w:t>
      </w:r>
      <w:r>
        <w:rPr>
          <w:spacing w:val="-2"/>
        </w:rPr>
        <w:t>liquid</w:t>
      </w:r>
      <w:r>
        <w:rPr>
          <w:spacing w:val="-23"/>
        </w:rPr>
        <w:t> </w:t>
      </w:r>
      <w:r>
        <w:rPr>
          <w:spacing w:val="-2"/>
        </w:rPr>
        <w:t>crystal</w:t>
      </w:r>
      <w:r>
        <w:rPr>
          <w:spacing w:val="-24"/>
        </w:rPr>
        <w:t> </w:t>
      </w:r>
      <w:r>
        <w:rPr>
          <w:spacing w:val="-2"/>
        </w:rPr>
        <w:t>devices</w:t>
      </w:r>
      <w:r>
        <w:rPr>
          <w:spacing w:val="-23"/>
        </w:rPr>
        <w:t> </w:t>
      </w:r>
      <w:r>
        <w:rPr>
          <w:spacing w:val="-2"/>
        </w:rPr>
        <w:t>for</w:t>
      </w:r>
      <w:r>
        <w:rPr>
          <w:spacing w:val="-24"/>
        </w:rPr>
        <w:t> </w:t>
      </w:r>
      <w:r>
        <w:rPr>
          <w:spacing w:val="-2"/>
        </w:rPr>
        <w:t>augmented </w:t>
      </w:r>
      <w:r>
        <w:rPr>
          <w:spacing w:val="-6"/>
        </w:rPr>
        <w:t>reality</w:t>
      </w:r>
      <w:r>
        <w:rPr>
          <w:spacing w:val="-20"/>
        </w:rPr>
        <w:t> </w:t>
      </w:r>
      <w:r>
        <w:rPr>
          <w:spacing w:val="-6"/>
        </w:rPr>
        <w:t>and</w:t>
      </w:r>
      <w:r>
        <w:rPr>
          <w:spacing w:val="-19"/>
        </w:rPr>
        <w:t> </w:t>
      </w:r>
      <w:r>
        <w:rPr>
          <w:spacing w:val="-6"/>
        </w:rPr>
        <w:t>virtual</w:t>
      </w:r>
      <w:r>
        <w:rPr>
          <w:spacing w:val="-20"/>
        </w:rPr>
        <w:t> </w:t>
      </w:r>
      <w:r>
        <w:rPr>
          <w:spacing w:val="-6"/>
        </w:rPr>
        <w:t>reality</w:t>
      </w:r>
      <w:r>
        <w:rPr>
          <w:spacing w:val="-19"/>
        </w:rPr>
        <w:t> </w:t>
      </w:r>
      <w:r>
        <w:rPr>
          <w:spacing w:val="-6"/>
        </w:rPr>
        <w:t>displays:</w:t>
      </w:r>
      <w:r>
        <w:rPr>
          <w:spacing w:val="-20"/>
        </w:rPr>
        <w:t> </w:t>
      </w:r>
      <w:r>
        <w:rPr>
          <w:spacing w:val="-6"/>
        </w:rPr>
        <w:t>principles</w:t>
      </w:r>
      <w:r>
        <w:rPr>
          <w:spacing w:val="-19"/>
        </w:rPr>
        <w:t> </w:t>
      </w:r>
      <w:r>
        <w:rPr>
          <w:spacing w:val="-6"/>
        </w:rPr>
        <w:t>and </w:t>
      </w:r>
      <w:r>
        <w:rPr>
          <w:spacing w:val="-2"/>
        </w:rPr>
        <w:t>applications</w:t>
      </w:r>
    </w:p>
    <w:p>
      <w:pPr>
        <w:pStyle w:val="Heading6"/>
        <w:spacing w:line="175" w:lineRule="auto" w:before="218"/>
        <w:ind w:right="1354" w:hanging="1"/>
        <w:rPr>
          <w:rFonts w:ascii="Segoe UI Symbol" w:hAnsi="Segoe UI Symbol"/>
          <w:position w:val="9"/>
        </w:rPr>
      </w:pPr>
      <w:r>
        <w:rPr>
          <w:rFonts w:ascii="Myriad Pro Light" w:hAnsi="Myriad Pro Light"/>
          <w:b w:val="0"/>
          <w:spacing w:val="-2"/>
        </w:rPr>
        <w:t>Kun Yin</w:t>
      </w:r>
      <w:r>
        <w:rPr>
          <w:rFonts w:ascii="Myriad Pro Light" w:hAnsi="Myriad Pro Light"/>
          <w:b w:val="0"/>
          <w:spacing w:val="-2"/>
          <w:vertAlign w:val="superscript"/>
        </w:rPr>
        <w:t>1</w:t>
      </w:r>
      <w:r>
        <w:rPr>
          <w:rFonts w:ascii="Myriad Pro Light" w:hAnsi="Myriad Pro Light"/>
          <w:b w:val="0"/>
          <w:spacing w:val="-2"/>
          <w:vertAlign w:val="baseline"/>
        </w:rPr>
        <w:t>, En-Lin Hsiang</w:t>
      </w:r>
      <w:r>
        <w:rPr>
          <w:rFonts w:ascii="Myriad Pro Light" w:hAnsi="Myriad Pro Light"/>
          <w:b w:val="0"/>
          <w:spacing w:val="-2"/>
          <w:vertAlign w:val="superscript"/>
        </w:rPr>
        <w:t>1</w:t>
      </w:r>
      <w:r>
        <w:rPr>
          <w:rFonts w:ascii="Myriad Pro Light" w:hAnsi="Myriad Pro Light"/>
          <w:b w:val="0"/>
          <w:spacing w:val="-2"/>
          <w:vertAlign w:val="baseline"/>
        </w:rPr>
        <w:t>, Junyu Zou</w:t>
      </w:r>
      <w:r>
        <w:rPr>
          <w:rFonts w:ascii="Myriad Pro Light" w:hAnsi="Myriad Pro Light"/>
          <w:b w:val="0"/>
          <w:spacing w:val="-2"/>
          <w:vertAlign w:val="superscript"/>
        </w:rPr>
        <w:t>1</w:t>
      </w:r>
      <w:r>
        <w:rPr>
          <w:rFonts w:ascii="Myriad Pro Light" w:hAnsi="Myriad Pro Light"/>
          <w:b w:val="0"/>
          <w:spacing w:val="-2"/>
          <w:vertAlign w:val="baseline"/>
        </w:rPr>
        <w:t>, Yannanqi Li</w:t>
      </w:r>
      <w:r>
        <w:rPr>
          <w:rFonts w:ascii="Myriad Pro Light" w:hAnsi="Myriad Pro Light"/>
          <w:b w:val="0"/>
          <w:spacing w:val="-2"/>
          <w:vertAlign w:val="superscript"/>
        </w:rPr>
        <w:t>1</w:t>
      </w:r>
      <w:r>
        <w:rPr>
          <w:rFonts w:ascii="Myriad Pro Light" w:hAnsi="Myriad Pro Light"/>
          <w:b w:val="0"/>
          <w:spacing w:val="-2"/>
          <w:vertAlign w:val="baseline"/>
        </w:rPr>
        <w:t>, Zhiyong Yang</w:t>
      </w:r>
      <w:r>
        <w:rPr>
          <w:rFonts w:ascii="Myriad Pro Light" w:hAnsi="Myriad Pro Light"/>
          <w:b w:val="0"/>
          <w:spacing w:val="14"/>
          <w:position w:val="-2"/>
          <w:vertAlign w:val="baseline"/>
        </w:rPr>
        <w:drawing>
          <wp:inline distT="0" distB="0" distL="0" distR="0">
            <wp:extent cx="112217" cy="112204"/>
            <wp:effectExtent l="0" t="0" r="0" b="0"/>
            <wp:docPr id="21" name="Image 21">
              <a:hlinkClick r:id="rId6"/>
            </wp:docPr>
            <wp:cNvGraphicFramePr>
              <a:graphicFrameLocks/>
            </wp:cNvGraphicFramePr>
            <a:graphic>
              <a:graphicData uri="http://schemas.openxmlformats.org/drawingml/2006/picture">
                <pic:pic>
                  <pic:nvPicPr>
                    <pic:cNvPr id="21" name="Image 21">
                      <a:hlinkClick r:id="rId6"/>
                    </pic:cNvPr>
                    <pic:cNvPicPr/>
                  </pic:nvPicPr>
                  <pic:blipFill>
                    <a:blip r:embed="rId7" cstate="print"/>
                    <a:stretch>
                      <a:fillRect/>
                    </a:stretch>
                  </pic:blipFill>
                  <pic:spPr>
                    <a:xfrm>
                      <a:off x="0" y="0"/>
                      <a:ext cx="112217" cy="112204"/>
                    </a:xfrm>
                    <a:prstGeom prst="rect">
                      <a:avLst/>
                    </a:prstGeom>
                  </pic:spPr>
                </pic:pic>
              </a:graphicData>
            </a:graphic>
          </wp:inline>
        </w:drawing>
      </w:r>
      <w:r>
        <w:rPr>
          <w:rFonts w:ascii="Myriad Pro Light" w:hAnsi="Myriad Pro Light"/>
          <w:b w:val="0"/>
          <w:spacing w:val="14"/>
          <w:position w:val="-2"/>
          <w:vertAlign w:val="baseline"/>
        </w:rPr>
      </w:r>
      <w:r>
        <w:rPr>
          <w:rFonts w:ascii="Myriad Pro Light" w:hAnsi="Myriad Pro Light"/>
          <w:b w:val="0"/>
          <w:spacing w:val="-2"/>
          <w:position w:val="-2"/>
          <w:vertAlign w:val="superscript"/>
        </w:rPr>
        <w:t>1</w:t>
      </w:r>
      <w:r>
        <w:rPr>
          <w:rFonts w:ascii="Myriad Pro Light" w:hAnsi="Myriad Pro Light"/>
          <w:b w:val="0"/>
          <w:spacing w:val="-2"/>
          <w:vertAlign w:val="baseline"/>
        </w:rPr>
        <w:t>, Qian Yang</w:t>
      </w:r>
      <w:r>
        <w:rPr>
          <w:rFonts w:ascii="Myriad Pro Light" w:hAnsi="Myriad Pro Light"/>
          <w:b w:val="0"/>
          <w:spacing w:val="14"/>
          <w:position w:val="-2"/>
          <w:vertAlign w:val="baseline"/>
        </w:rPr>
        <w:drawing>
          <wp:inline distT="0" distB="0" distL="0" distR="0">
            <wp:extent cx="112217" cy="112204"/>
            <wp:effectExtent l="0" t="0" r="0" b="0"/>
            <wp:docPr id="22" name="Image 22">
              <a:hlinkClick r:id="rId8"/>
            </wp:docPr>
            <wp:cNvGraphicFramePr>
              <a:graphicFrameLocks/>
            </wp:cNvGraphicFramePr>
            <a:graphic>
              <a:graphicData uri="http://schemas.openxmlformats.org/drawingml/2006/picture">
                <pic:pic>
                  <pic:nvPicPr>
                    <pic:cNvPr id="22" name="Image 22">
                      <a:hlinkClick r:id="rId8"/>
                    </pic:cNvPr>
                    <pic:cNvPicPr/>
                  </pic:nvPicPr>
                  <pic:blipFill>
                    <a:blip r:embed="rId7" cstate="print"/>
                    <a:stretch>
                      <a:fillRect/>
                    </a:stretch>
                  </pic:blipFill>
                  <pic:spPr>
                    <a:xfrm>
                      <a:off x="0" y="0"/>
                      <a:ext cx="112217" cy="112204"/>
                    </a:xfrm>
                    <a:prstGeom prst="rect">
                      <a:avLst/>
                    </a:prstGeom>
                  </pic:spPr>
                </pic:pic>
              </a:graphicData>
            </a:graphic>
          </wp:inline>
        </w:drawing>
      </w:r>
      <w:r>
        <w:rPr>
          <w:rFonts w:ascii="Myriad Pro Light" w:hAnsi="Myriad Pro Light"/>
          <w:b w:val="0"/>
          <w:spacing w:val="14"/>
          <w:position w:val="-2"/>
          <w:vertAlign w:val="baseline"/>
        </w:rPr>
      </w:r>
      <w:r>
        <w:rPr>
          <w:rFonts w:ascii="Myriad Pro Light" w:hAnsi="Myriad Pro Light"/>
          <w:b w:val="0"/>
          <w:spacing w:val="-2"/>
          <w:position w:val="-2"/>
          <w:vertAlign w:val="superscript"/>
        </w:rPr>
        <w:t>1</w:t>
      </w:r>
      <w:r>
        <w:rPr>
          <w:rFonts w:ascii="Myriad Pro Light" w:hAnsi="Myriad Pro Light"/>
          <w:b w:val="0"/>
          <w:spacing w:val="-2"/>
          <w:vertAlign w:val="baseline"/>
        </w:rPr>
        <w:t>, Po-Cheng </w:t>
      </w:r>
      <w:r>
        <w:rPr>
          <w:rFonts w:ascii="Myriad Pro Light" w:hAnsi="Myriad Pro Light"/>
          <w:b w:val="0"/>
          <w:spacing w:val="-2"/>
          <w:vertAlign w:val="baseline"/>
        </w:rPr>
        <w:t>Lai</w:t>
      </w:r>
      <w:r>
        <w:rPr>
          <w:rFonts w:ascii="Myriad Pro Light" w:hAnsi="Myriad Pro Light"/>
          <w:b w:val="0"/>
          <w:spacing w:val="-2"/>
          <w:vertAlign w:val="superscript"/>
        </w:rPr>
        <w:t>1</w:t>
      </w:r>
      <w:r>
        <w:rPr>
          <w:rFonts w:ascii="Myriad Pro Light" w:hAnsi="Myriad Pro Light"/>
          <w:b w:val="0"/>
          <w:spacing w:val="-2"/>
          <w:vertAlign w:val="baseline"/>
        </w:rPr>
        <w:t>, </w:t>
      </w:r>
      <w:r>
        <w:rPr>
          <w:rFonts w:ascii="Myriad Pro Light" w:hAnsi="Myriad Pro Light"/>
          <w:b w:val="0"/>
          <w:vertAlign w:val="baseline"/>
        </w:rPr>
        <w:t>Chih-Lung Lin</w:t>
      </w:r>
      <w:r>
        <w:rPr>
          <w:rFonts w:ascii="Myriad Pro Light" w:hAnsi="Myriad Pro Light"/>
          <w:b w:val="0"/>
          <w:vertAlign w:val="superscript"/>
        </w:rPr>
        <w:t>1</w:t>
      </w:r>
      <w:r>
        <w:rPr>
          <w:rFonts w:ascii="Myriad Pro Light" w:hAnsi="Myriad Pro Light"/>
          <w:b w:val="0"/>
          <w:vertAlign w:val="baseline"/>
        </w:rPr>
        <w:t> and Shin-Tson Wu</w:t>
      </w:r>
      <w:r>
        <w:rPr>
          <w:rFonts w:ascii="Myriad Pro Light" w:hAnsi="Myriad Pro Light"/>
          <w:b w:val="0"/>
          <w:spacing w:val="14"/>
          <w:position w:val="-2"/>
          <w:vertAlign w:val="baseline"/>
        </w:rPr>
        <w:drawing>
          <wp:inline distT="0" distB="0" distL="0" distR="0">
            <wp:extent cx="112217" cy="112204"/>
            <wp:effectExtent l="0" t="0" r="0" b="0"/>
            <wp:docPr id="23" name="Image 23">
              <a:hlinkClick r:id="rId9"/>
            </wp:docPr>
            <wp:cNvGraphicFramePr>
              <a:graphicFrameLocks/>
            </wp:cNvGraphicFramePr>
            <a:graphic>
              <a:graphicData uri="http://schemas.openxmlformats.org/drawingml/2006/picture">
                <pic:pic>
                  <pic:nvPicPr>
                    <pic:cNvPr id="23" name="Image 23">
                      <a:hlinkClick r:id="rId9"/>
                    </pic:cNvPr>
                    <pic:cNvPicPr/>
                  </pic:nvPicPr>
                  <pic:blipFill>
                    <a:blip r:embed="rId10" cstate="print"/>
                    <a:stretch>
                      <a:fillRect/>
                    </a:stretch>
                  </pic:blipFill>
                  <pic:spPr>
                    <a:xfrm>
                      <a:off x="0" y="0"/>
                      <a:ext cx="112217" cy="112204"/>
                    </a:xfrm>
                    <a:prstGeom prst="rect">
                      <a:avLst/>
                    </a:prstGeom>
                  </pic:spPr>
                </pic:pic>
              </a:graphicData>
            </a:graphic>
          </wp:inline>
        </w:drawing>
      </w:r>
      <w:r>
        <w:rPr>
          <w:rFonts w:ascii="Myriad Pro Light" w:hAnsi="Myriad Pro Light"/>
          <w:b w:val="0"/>
          <w:spacing w:val="14"/>
          <w:position w:val="-2"/>
          <w:vertAlign w:val="baseline"/>
        </w:rPr>
      </w:r>
      <w:r>
        <w:rPr>
          <w:rFonts w:ascii="Myriad Pro Light" w:hAnsi="Myriad Pro Light"/>
          <w:b w:val="0"/>
          <w:position w:val="-2"/>
          <w:vertAlign w:val="superscript"/>
        </w:rPr>
        <w:t>1</w:t>
      </w:r>
      <w:r>
        <w:rPr>
          <w:rFonts w:ascii="Segoe UI Symbol" w:hAnsi="Segoe UI Symbol"/>
          <w:position w:val="9"/>
          <w:vertAlign w:val="baseline"/>
        </w:rPr>
        <w:t>✉</w:t>
      </w:r>
    </w:p>
    <w:p>
      <w:pPr>
        <w:pStyle w:val="BodyText"/>
        <w:spacing w:before="143"/>
        <w:rPr>
          <w:rFonts w:ascii="Segoe UI Symbol"/>
          <w:sz w:val="20"/>
        </w:rPr>
      </w:pPr>
      <w:r>
        <w:rPr>
          <w:rFonts w:ascii="Segoe UI Symbol"/>
          <w:sz w:val="20"/>
        </w:rPr>
        <mc:AlternateContent>
          <mc:Choice Requires="wps">
            <w:drawing>
              <wp:anchor distT="0" distB="0" distL="0" distR="0" allowOverlap="1" layoutInCell="1" locked="0" behindDoc="1" simplePos="0" relativeHeight="487588352">
                <wp:simplePos x="0" y="0"/>
                <wp:positionH relativeFrom="page">
                  <wp:posOffset>719988</wp:posOffset>
                </wp:positionH>
                <wp:positionV relativeFrom="paragraph">
                  <wp:posOffset>275044</wp:posOffset>
                </wp:positionV>
                <wp:extent cx="6120130" cy="2082800"/>
                <wp:effectExtent l="0" t="0" r="0" b="0"/>
                <wp:wrapTopAndBottom/>
                <wp:docPr id="24" name="Group 24"/>
                <wp:cNvGraphicFramePr>
                  <a:graphicFrameLocks/>
                </wp:cNvGraphicFramePr>
                <a:graphic>
                  <a:graphicData uri="http://schemas.microsoft.com/office/word/2010/wordprocessingGroup">
                    <wpg:wgp>
                      <wpg:cNvPr id="24" name="Group 24"/>
                      <wpg:cNvGrpSpPr/>
                      <wpg:grpSpPr>
                        <a:xfrm>
                          <a:off x="0" y="0"/>
                          <a:ext cx="6120130" cy="2082800"/>
                          <a:chExt cx="6120130" cy="2082800"/>
                        </a:xfrm>
                      </wpg:grpSpPr>
                      <wps:wsp>
                        <wps:cNvPr id="25" name="Graphic 25"/>
                        <wps:cNvSpPr/>
                        <wps:spPr>
                          <a:xfrm>
                            <a:off x="12" y="50393"/>
                            <a:ext cx="6985" cy="127635"/>
                          </a:xfrm>
                          <a:custGeom>
                            <a:avLst/>
                            <a:gdLst/>
                            <a:ahLst/>
                            <a:cxnLst/>
                            <a:rect l="l" t="t" r="r" b="b"/>
                            <a:pathLst>
                              <a:path w="6985" h="127635">
                                <a:moveTo>
                                  <a:pt x="6477" y="0"/>
                                </a:moveTo>
                                <a:lnTo>
                                  <a:pt x="0" y="0"/>
                                </a:lnTo>
                                <a:lnTo>
                                  <a:pt x="0" y="127444"/>
                                </a:lnTo>
                                <a:lnTo>
                                  <a:pt x="6477" y="127444"/>
                                </a:lnTo>
                                <a:lnTo>
                                  <a:pt x="6477" y="0"/>
                                </a:lnTo>
                                <a:close/>
                              </a:path>
                            </a:pathLst>
                          </a:custGeom>
                          <a:solidFill>
                            <a:srgbClr val="6275B5"/>
                          </a:solidFill>
                        </wps:spPr>
                        <wps:bodyPr wrap="square" lIns="0" tIns="0" rIns="0" bIns="0" rtlCol="0">
                          <a:prstTxWarp prst="textNoShape">
                            <a:avLst/>
                          </a:prstTxWarp>
                          <a:noAutofit/>
                        </wps:bodyPr>
                      </wps:wsp>
                      <wps:wsp>
                        <wps:cNvPr id="26" name="Graphic 26"/>
                        <wps:cNvSpPr/>
                        <wps:spPr>
                          <a:xfrm>
                            <a:off x="12" y="50393"/>
                            <a:ext cx="6985" cy="127635"/>
                          </a:xfrm>
                          <a:custGeom>
                            <a:avLst/>
                            <a:gdLst/>
                            <a:ahLst/>
                            <a:cxnLst/>
                            <a:rect l="l" t="t" r="r" b="b"/>
                            <a:pathLst>
                              <a:path w="6985" h="127635">
                                <a:moveTo>
                                  <a:pt x="0" y="127444"/>
                                </a:moveTo>
                                <a:lnTo>
                                  <a:pt x="0" y="0"/>
                                </a:lnTo>
                                <a:lnTo>
                                  <a:pt x="6477" y="0"/>
                                </a:lnTo>
                                <a:lnTo>
                                  <a:pt x="6477" y="127444"/>
                                </a:lnTo>
                              </a:path>
                            </a:pathLst>
                          </a:custGeom>
                          <a:ln w="0">
                            <a:solidFill>
                              <a:srgbClr val="6275B5"/>
                            </a:solidFill>
                            <a:prstDash val="solid"/>
                          </a:ln>
                        </wps:spPr>
                        <wps:bodyPr wrap="square" lIns="0" tIns="0" rIns="0" bIns="0" rtlCol="0">
                          <a:prstTxWarp prst="textNoShape">
                            <a:avLst/>
                          </a:prstTxWarp>
                          <a:noAutofit/>
                        </wps:bodyPr>
                      </wps:wsp>
                      <wps:wsp>
                        <wps:cNvPr id="27" name="Graphic 27"/>
                        <wps:cNvSpPr/>
                        <wps:spPr>
                          <a:xfrm>
                            <a:off x="12" y="0"/>
                            <a:ext cx="50800" cy="50800"/>
                          </a:xfrm>
                          <a:custGeom>
                            <a:avLst/>
                            <a:gdLst/>
                            <a:ahLst/>
                            <a:cxnLst/>
                            <a:rect l="l" t="t" r="r" b="b"/>
                            <a:pathLst>
                              <a:path w="50800" h="50800">
                                <a:moveTo>
                                  <a:pt x="50406" y="0"/>
                                </a:moveTo>
                                <a:lnTo>
                                  <a:pt x="14730" y="14832"/>
                                </a:lnTo>
                                <a:lnTo>
                                  <a:pt x="0" y="50406"/>
                                </a:lnTo>
                                <a:lnTo>
                                  <a:pt x="6477" y="50406"/>
                                </a:lnTo>
                                <a:lnTo>
                                  <a:pt x="7200" y="42481"/>
                                </a:lnTo>
                                <a:lnTo>
                                  <a:pt x="11490" y="29909"/>
                                </a:lnTo>
                                <a:lnTo>
                                  <a:pt x="19707" y="18940"/>
                                </a:lnTo>
                                <a:lnTo>
                                  <a:pt x="30671" y="10922"/>
                                </a:lnTo>
                                <a:lnTo>
                                  <a:pt x="43205" y="7200"/>
                                </a:lnTo>
                                <a:lnTo>
                                  <a:pt x="50406" y="6489"/>
                                </a:lnTo>
                                <a:lnTo>
                                  <a:pt x="50406" y="0"/>
                                </a:lnTo>
                                <a:close/>
                              </a:path>
                            </a:pathLst>
                          </a:custGeom>
                          <a:solidFill>
                            <a:srgbClr val="6275B5"/>
                          </a:solidFill>
                        </wps:spPr>
                        <wps:bodyPr wrap="square" lIns="0" tIns="0" rIns="0" bIns="0" rtlCol="0">
                          <a:prstTxWarp prst="textNoShape">
                            <a:avLst/>
                          </a:prstTxWarp>
                          <a:noAutofit/>
                        </wps:bodyPr>
                      </wps:wsp>
                      <wps:wsp>
                        <wps:cNvPr id="28" name="Graphic 28"/>
                        <wps:cNvSpPr/>
                        <wps:spPr>
                          <a:xfrm>
                            <a:off x="12" y="0"/>
                            <a:ext cx="50800" cy="50800"/>
                          </a:xfrm>
                          <a:custGeom>
                            <a:avLst/>
                            <a:gdLst/>
                            <a:ahLst/>
                            <a:cxnLst/>
                            <a:rect l="l" t="t" r="r" b="b"/>
                            <a:pathLst>
                              <a:path w="50800" h="50800">
                                <a:moveTo>
                                  <a:pt x="0" y="50406"/>
                                </a:moveTo>
                                <a:lnTo>
                                  <a:pt x="14730" y="14832"/>
                                </a:lnTo>
                                <a:lnTo>
                                  <a:pt x="50406" y="0"/>
                                </a:lnTo>
                                <a:lnTo>
                                  <a:pt x="50406" y="6489"/>
                                </a:lnTo>
                                <a:lnTo>
                                  <a:pt x="43205" y="7200"/>
                                </a:lnTo>
                                <a:lnTo>
                                  <a:pt x="30671" y="10922"/>
                                </a:lnTo>
                                <a:lnTo>
                                  <a:pt x="19707" y="18940"/>
                                </a:lnTo>
                                <a:lnTo>
                                  <a:pt x="11490" y="29909"/>
                                </a:lnTo>
                                <a:lnTo>
                                  <a:pt x="7200" y="42481"/>
                                </a:lnTo>
                                <a:lnTo>
                                  <a:pt x="6477" y="50406"/>
                                </a:lnTo>
                              </a:path>
                            </a:pathLst>
                          </a:custGeom>
                          <a:ln w="0">
                            <a:solidFill>
                              <a:srgbClr val="6275B5"/>
                            </a:solidFill>
                            <a:prstDash val="solid"/>
                          </a:ln>
                        </wps:spPr>
                        <wps:bodyPr wrap="square" lIns="0" tIns="0" rIns="0" bIns="0" rtlCol="0">
                          <a:prstTxWarp prst="textNoShape">
                            <a:avLst/>
                          </a:prstTxWarp>
                          <a:noAutofit/>
                        </wps:bodyPr>
                      </wps:wsp>
                      <wps:wsp>
                        <wps:cNvPr id="29" name="Graphic 29"/>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6275B5"/>
                          </a:solidFill>
                        </wps:spPr>
                        <wps:bodyPr wrap="square" lIns="0" tIns="0" rIns="0" bIns="0" rtlCol="0">
                          <a:prstTxWarp prst="textNoShape">
                            <a:avLst/>
                          </a:prstTxWarp>
                          <a:noAutofit/>
                        </wps:bodyPr>
                      </wps:wsp>
                      <wps:wsp>
                        <wps:cNvPr id="30" name="Graphic 30"/>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6275B5"/>
                            </a:solidFill>
                            <a:prstDash val="solid"/>
                          </a:ln>
                        </wps:spPr>
                        <wps:bodyPr wrap="square" lIns="0" tIns="0" rIns="0" bIns="0" rtlCol="0">
                          <a:prstTxWarp prst="textNoShape">
                            <a:avLst/>
                          </a:prstTxWarp>
                          <a:noAutofit/>
                        </wps:bodyPr>
                      </wps:wsp>
                      <wps:wsp>
                        <wps:cNvPr id="31" name="Graphic 31"/>
                        <wps:cNvSpPr/>
                        <wps:spPr>
                          <a:xfrm>
                            <a:off x="6069609" y="0"/>
                            <a:ext cx="50800" cy="50800"/>
                          </a:xfrm>
                          <a:custGeom>
                            <a:avLst/>
                            <a:gdLst/>
                            <a:ahLst/>
                            <a:cxnLst/>
                            <a:rect l="l" t="t" r="r" b="b"/>
                            <a:pathLst>
                              <a:path w="50800" h="50800">
                                <a:moveTo>
                                  <a:pt x="0" y="0"/>
                                </a:moveTo>
                                <a:lnTo>
                                  <a:pt x="0" y="6477"/>
                                </a:lnTo>
                                <a:lnTo>
                                  <a:pt x="7200" y="7200"/>
                                </a:lnTo>
                                <a:lnTo>
                                  <a:pt x="15125" y="8636"/>
                                </a:lnTo>
                                <a:lnTo>
                                  <a:pt x="43205" y="42481"/>
                                </a:lnTo>
                                <a:lnTo>
                                  <a:pt x="43916" y="50406"/>
                                </a:lnTo>
                                <a:lnTo>
                                  <a:pt x="50406" y="50406"/>
                                </a:lnTo>
                                <a:lnTo>
                                  <a:pt x="35788" y="14606"/>
                                </a:lnTo>
                                <a:lnTo>
                                  <a:pt x="8636" y="723"/>
                                </a:lnTo>
                                <a:lnTo>
                                  <a:pt x="0" y="0"/>
                                </a:lnTo>
                                <a:close/>
                              </a:path>
                            </a:pathLst>
                          </a:custGeom>
                          <a:solidFill>
                            <a:srgbClr val="6275B5"/>
                          </a:solidFill>
                        </wps:spPr>
                        <wps:bodyPr wrap="square" lIns="0" tIns="0" rIns="0" bIns="0" rtlCol="0">
                          <a:prstTxWarp prst="textNoShape">
                            <a:avLst/>
                          </a:prstTxWarp>
                          <a:noAutofit/>
                        </wps:bodyPr>
                      </wps:wsp>
                      <wps:wsp>
                        <wps:cNvPr id="32" name="Graphic 32"/>
                        <wps:cNvSpPr/>
                        <wps:spPr>
                          <a:xfrm>
                            <a:off x="6069609" y="0"/>
                            <a:ext cx="50800" cy="50800"/>
                          </a:xfrm>
                          <a:custGeom>
                            <a:avLst/>
                            <a:gdLst/>
                            <a:ahLst/>
                            <a:cxnLst/>
                            <a:rect l="l" t="t" r="r" b="b"/>
                            <a:pathLst>
                              <a:path w="50800" h="50800">
                                <a:moveTo>
                                  <a:pt x="0" y="0"/>
                                </a:moveTo>
                                <a:lnTo>
                                  <a:pt x="35788" y="14606"/>
                                </a:lnTo>
                                <a:lnTo>
                                  <a:pt x="50406" y="50406"/>
                                </a:lnTo>
                                <a:lnTo>
                                  <a:pt x="43916" y="50406"/>
                                </a:lnTo>
                                <a:lnTo>
                                  <a:pt x="43205" y="42481"/>
                                </a:lnTo>
                                <a:lnTo>
                                  <a:pt x="41757" y="35280"/>
                                </a:lnTo>
                                <a:lnTo>
                                  <a:pt x="7200" y="7200"/>
                                </a:lnTo>
                                <a:lnTo>
                                  <a:pt x="0" y="6477"/>
                                </a:lnTo>
                              </a:path>
                            </a:pathLst>
                          </a:custGeom>
                          <a:ln w="0">
                            <a:solidFill>
                              <a:srgbClr val="6275B5"/>
                            </a:solidFill>
                            <a:prstDash val="solid"/>
                          </a:ln>
                        </wps:spPr>
                        <wps:bodyPr wrap="square" lIns="0" tIns="0" rIns="0" bIns="0" rtlCol="0">
                          <a:prstTxWarp prst="textNoShape">
                            <a:avLst/>
                          </a:prstTxWarp>
                          <a:noAutofit/>
                        </wps:bodyPr>
                      </wps:wsp>
                      <wps:wsp>
                        <wps:cNvPr id="33" name="Graphic 33"/>
                        <wps:cNvSpPr/>
                        <wps:spPr>
                          <a:xfrm>
                            <a:off x="6113538" y="50406"/>
                            <a:ext cx="6985" cy="127635"/>
                          </a:xfrm>
                          <a:custGeom>
                            <a:avLst/>
                            <a:gdLst/>
                            <a:ahLst/>
                            <a:cxnLst/>
                            <a:rect l="l" t="t" r="r" b="b"/>
                            <a:pathLst>
                              <a:path w="6985" h="127635">
                                <a:moveTo>
                                  <a:pt x="6476" y="0"/>
                                </a:moveTo>
                                <a:lnTo>
                                  <a:pt x="0" y="0"/>
                                </a:lnTo>
                                <a:lnTo>
                                  <a:pt x="0" y="127444"/>
                                </a:lnTo>
                                <a:lnTo>
                                  <a:pt x="6476" y="127444"/>
                                </a:lnTo>
                                <a:lnTo>
                                  <a:pt x="6476" y="0"/>
                                </a:lnTo>
                                <a:close/>
                              </a:path>
                            </a:pathLst>
                          </a:custGeom>
                          <a:solidFill>
                            <a:srgbClr val="6275B5"/>
                          </a:solidFill>
                        </wps:spPr>
                        <wps:bodyPr wrap="square" lIns="0" tIns="0" rIns="0" bIns="0" rtlCol="0">
                          <a:prstTxWarp prst="textNoShape">
                            <a:avLst/>
                          </a:prstTxWarp>
                          <a:noAutofit/>
                        </wps:bodyPr>
                      </wps:wsp>
                      <wps:wsp>
                        <wps:cNvPr id="34" name="Graphic 34"/>
                        <wps:cNvSpPr/>
                        <wps:spPr>
                          <a:xfrm>
                            <a:off x="6113538" y="50406"/>
                            <a:ext cx="6985" cy="127635"/>
                          </a:xfrm>
                          <a:custGeom>
                            <a:avLst/>
                            <a:gdLst/>
                            <a:ahLst/>
                            <a:cxnLst/>
                            <a:rect l="l" t="t" r="r" b="b"/>
                            <a:pathLst>
                              <a:path w="6985" h="127635">
                                <a:moveTo>
                                  <a:pt x="6476" y="0"/>
                                </a:moveTo>
                                <a:lnTo>
                                  <a:pt x="6476" y="127444"/>
                                </a:lnTo>
                                <a:lnTo>
                                  <a:pt x="0" y="127444"/>
                                </a:lnTo>
                                <a:lnTo>
                                  <a:pt x="0" y="0"/>
                                </a:lnTo>
                              </a:path>
                            </a:pathLst>
                          </a:custGeom>
                          <a:ln w="0">
                            <a:solidFill>
                              <a:srgbClr val="6275B5"/>
                            </a:solidFill>
                            <a:prstDash val="solid"/>
                          </a:ln>
                        </wps:spPr>
                        <wps:bodyPr wrap="square" lIns="0" tIns="0" rIns="0" bIns="0" rtlCol="0">
                          <a:prstTxWarp prst="textNoShape">
                            <a:avLst/>
                          </a:prstTxWarp>
                          <a:noAutofit/>
                        </wps:bodyPr>
                      </wps:wsp>
                      <wps:wsp>
                        <wps:cNvPr id="35" name="Graphic 35"/>
                        <wps:cNvSpPr/>
                        <wps:spPr>
                          <a:xfrm>
                            <a:off x="50406" y="12"/>
                            <a:ext cx="6019800" cy="6985"/>
                          </a:xfrm>
                          <a:custGeom>
                            <a:avLst/>
                            <a:gdLst/>
                            <a:ahLst/>
                            <a:cxnLst/>
                            <a:rect l="l" t="t" r="r" b="b"/>
                            <a:pathLst>
                              <a:path w="6019800" h="6985">
                                <a:moveTo>
                                  <a:pt x="0" y="0"/>
                                </a:moveTo>
                                <a:lnTo>
                                  <a:pt x="0" y="6476"/>
                                </a:lnTo>
                                <a:lnTo>
                                  <a:pt x="6019203" y="6476"/>
                                </a:lnTo>
                                <a:lnTo>
                                  <a:pt x="0" y="0"/>
                                </a:lnTo>
                                <a:close/>
                              </a:path>
                            </a:pathLst>
                          </a:custGeom>
                          <a:solidFill>
                            <a:srgbClr val="6275B5"/>
                          </a:solidFill>
                        </wps:spPr>
                        <wps:bodyPr wrap="square" lIns="0" tIns="0" rIns="0" bIns="0" rtlCol="0">
                          <a:prstTxWarp prst="textNoShape">
                            <a:avLst/>
                          </a:prstTxWarp>
                          <a:noAutofit/>
                        </wps:bodyPr>
                      </wps:wsp>
                      <wps:wsp>
                        <wps:cNvPr id="36" name="Graphic 36"/>
                        <wps:cNvSpPr/>
                        <wps:spPr>
                          <a:xfrm>
                            <a:off x="50406" y="12"/>
                            <a:ext cx="6019800" cy="6985"/>
                          </a:xfrm>
                          <a:custGeom>
                            <a:avLst/>
                            <a:gdLst/>
                            <a:ahLst/>
                            <a:cxnLst/>
                            <a:rect l="l" t="t" r="r" b="b"/>
                            <a:pathLst>
                              <a:path w="6019800" h="6985">
                                <a:moveTo>
                                  <a:pt x="6019203" y="6476"/>
                                </a:moveTo>
                                <a:lnTo>
                                  <a:pt x="0" y="6476"/>
                                </a:lnTo>
                                <a:lnTo>
                                  <a:pt x="0" y="0"/>
                                </a:lnTo>
                              </a:path>
                            </a:pathLst>
                          </a:custGeom>
                          <a:ln w="0">
                            <a:solidFill>
                              <a:srgbClr val="6275B5"/>
                            </a:solidFill>
                            <a:prstDash val="solid"/>
                          </a:ln>
                        </wps:spPr>
                        <wps:bodyPr wrap="square" lIns="0" tIns="0" rIns="0" bIns="0" rtlCol="0">
                          <a:prstTxWarp prst="textNoShape">
                            <a:avLst/>
                          </a:prstTxWarp>
                          <a:noAutofit/>
                        </wps:bodyPr>
                      </wps:wsp>
                      <wps:wsp>
                        <wps:cNvPr id="37" name="Graphic 37"/>
                        <wps:cNvSpPr/>
                        <wps:spPr>
                          <a:xfrm>
                            <a:off x="6113538" y="177838"/>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38" name="Graphic 38"/>
                        <wps:cNvSpPr/>
                        <wps:spPr>
                          <a:xfrm>
                            <a:off x="6113538" y="177838"/>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39" name="Graphic 39"/>
                        <wps:cNvSpPr/>
                        <wps:spPr>
                          <a:xfrm>
                            <a:off x="12" y="177850"/>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40" name="Graphic 40"/>
                        <wps:cNvSpPr/>
                        <wps:spPr>
                          <a:xfrm>
                            <a:off x="12" y="177850"/>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41" name="Graphic 41"/>
                        <wps:cNvSpPr/>
                        <wps:spPr>
                          <a:xfrm>
                            <a:off x="6113538" y="329768"/>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42" name="Graphic 42"/>
                        <wps:cNvSpPr/>
                        <wps:spPr>
                          <a:xfrm>
                            <a:off x="6113538" y="329768"/>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43" name="Graphic 43"/>
                        <wps:cNvSpPr/>
                        <wps:spPr>
                          <a:xfrm>
                            <a:off x="12" y="329768"/>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44" name="Graphic 44"/>
                        <wps:cNvSpPr/>
                        <wps:spPr>
                          <a:xfrm>
                            <a:off x="12" y="329768"/>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45" name="Graphic 45"/>
                        <wps:cNvSpPr/>
                        <wps:spPr>
                          <a:xfrm>
                            <a:off x="6113538" y="481685"/>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46" name="Graphic 46"/>
                        <wps:cNvSpPr/>
                        <wps:spPr>
                          <a:xfrm>
                            <a:off x="6113538" y="481685"/>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47" name="Graphic 47"/>
                        <wps:cNvSpPr/>
                        <wps:spPr>
                          <a:xfrm>
                            <a:off x="12" y="481685"/>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48" name="Graphic 48"/>
                        <wps:cNvSpPr/>
                        <wps:spPr>
                          <a:xfrm>
                            <a:off x="12" y="481685"/>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49" name="Graphic 49"/>
                        <wps:cNvSpPr/>
                        <wps:spPr>
                          <a:xfrm>
                            <a:off x="6113538" y="633602"/>
                            <a:ext cx="6985" cy="151765"/>
                          </a:xfrm>
                          <a:custGeom>
                            <a:avLst/>
                            <a:gdLst/>
                            <a:ahLst/>
                            <a:cxnLst/>
                            <a:rect l="l" t="t" r="r" b="b"/>
                            <a:pathLst>
                              <a:path w="6985" h="151765">
                                <a:moveTo>
                                  <a:pt x="6476" y="0"/>
                                </a:moveTo>
                                <a:lnTo>
                                  <a:pt x="0" y="0"/>
                                </a:lnTo>
                                <a:lnTo>
                                  <a:pt x="0" y="151206"/>
                                </a:lnTo>
                                <a:lnTo>
                                  <a:pt x="6476" y="151206"/>
                                </a:lnTo>
                                <a:lnTo>
                                  <a:pt x="6476" y="0"/>
                                </a:lnTo>
                                <a:close/>
                              </a:path>
                            </a:pathLst>
                          </a:custGeom>
                          <a:solidFill>
                            <a:srgbClr val="6275B5"/>
                          </a:solidFill>
                        </wps:spPr>
                        <wps:bodyPr wrap="square" lIns="0" tIns="0" rIns="0" bIns="0" rtlCol="0">
                          <a:prstTxWarp prst="textNoShape">
                            <a:avLst/>
                          </a:prstTxWarp>
                          <a:noAutofit/>
                        </wps:bodyPr>
                      </wps:wsp>
                      <wps:wsp>
                        <wps:cNvPr id="50" name="Graphic 50"/>
                        <wps:cNvSpPr/>
                        <wps:spPr>
                          <a:xfrm>
                            <a:off x="6113538" y="633602"/>
                            <a:ext cx="6985" cy="151765"/>
                          </a:xfrm>
                          <a:custGeom>
                            <a:avLst/>
                            <a:gdLst/>
                            <a:ahLst/>
                            <a:cxnLst/>
                            <a:rect l="l" t="t" r="r" b="b"/>
                            <a:pathLst>
                              <a:path w="6985" h="151765">
                                <a:moveTo>
                                  <a:pt x="6476" y="0"/>
                                </a:moveTo>
                                <a:lnTo>
                                  <a:pt x="6476" y="151206"/>
                                </a:lnTo>
                                <a:lnTo>
                                  <a:pt x="0" y="151206"/>
                                </a:lnTo>
                                <a:lnTo>
                                  <a:pt x="0" y="0"/>
                                </a:lnTo>
                              </a:path>
                            </a:pathLst>
                          </a:custGeom>
                          <a:ln w="0">
                            <a:solidFill>
                              <a:srgbClr val="6275B5"/>
                            </a:solidFill>
                            <a:prstDash val="solid"/>
                          </a:ln>
                        </wps:spPr>
                        <wps:bodyPr wrap="square" lIns="0" tIns="0" rIns="0" bIns="0" rtlCol="0">
                          <a:prstTxWarp prst="textNoShape">
                            <a:avLst/>
                          </a:prstTxWarp>
                          <a:noAutofit/>
                        </wps:bodyPr>
                      </wps:wsp>
                      <wps:wsp>
                        <wps:cNvPr id="51" name="Graphic 51"/>
                        <wps:cNvSpPr/>
                        <wps:spPr>
                          <a:xfrm>
                            <a:off x="12" y="633615"/>
                            <a:ext cx="6985" cy="151765"/>
                          </a:xfrm>
                          <a:custGeom>
                            <a:avLst/>
                            <a:gdLst/>
                            <a:ahLst/>
                            <a:cxnLst/>
                            <a:rect l="l" t="t" r="r" b="b"/>
                            <a:pathLst>
                              <a:path w="6985" h="151765">
                                <a:moveTo>
                                  <a:pt x="6477" y="0"/>
                                </a:moveTo>
                                <a:lnTo>
                                  <a:pt x="0" y="0"/>
                                </a:lnTo>
                                <a:lnTo>
                                  <a:pt x="0" y="151193"/>
                                </a:lnTo>
                                <a:lnTo>
                                  <a:pt x="6477" y="151193"/>
                                </a:lnTo>
                                <a:lnTo>
                                  <a:pt x="6477" y="0"/>
                                </a:lnTo>
                                <a:close/>
                              </a:path>
                            </a:pathLst>
                          </a:custGeom>
                          <a:solidFill>
                            <a:srgbClr val="6275B5"/>
                          </a:solidFill>
                        </wps:spPr>
                        <wps:bodyPr wrap="square" lIns="0" tIns="0" rIns="0" bIns="0" rtlCol="0">
                          <a:prstTxWarp prst="textNoShape">
                            <a:avLst/>
                          </a:prstTxWarp>
                          <a:noAutofit/>
                        </wps:bodyPr>
                      </wps:wsp>
                      <wps:wsp>
                        <wps:cNvPr id="52" name="Graphic 52"/>
                        <wps:cNvSpPr/>
                        <wps:spPr>
                          <a:xfrm>
                            <a:off x="12" y="633615"/>
                            <a:ext cx="6985" cy="151765"/>
                          </a:xfrm>
                          <a:custGeom>
                            <a:avLst/>
                            <a:gdLst/>
                            <a:ahLst/>
                            <a:cxnLst/>
                            <a:rect l="l" t="t" r="r" b="b"/>
                            <a:pathLst>
                              <a:path w="6985" h="151765">
                                <a:moveTo>
                                  <a:pt x="0" y="151193"/>
                                </a:moveTo>
                                <a:lnTo>
                                  <a:pt x="0" y="0"/>
                                </a:lnTo>
                                <a:lnTo>
                                  <a:pt x="6477" y="0"/>
                                </a:lnTo>
                                <a:lnTo>
                                  <a:pt x="6477" y="151193"/>
                                </a:lnTo>
                              </a:path>
                            </a:pathLst>
                          </a:custGeom>
                          <a:ln w="0">
                            <a:solidFill>
                              <a:srgbClr val="6275B5"/>
                            </a:solidFill>
                            <a:prstDash val="solid"/>
                          </a:ln>
                        </wps:spPr>
                        <wps:bodyPr wrap="square" lIns="0" tIns="0" rIns="0" bIns="0" rtlCol="0">
                          <a:prstTxWarp prst="textNoShape">
                            <a:avLst/>
                          </a:prstTxWarp>
                          <a:noAutofit/>
                        </wps:bodyPr>
                      </wps:wsp>
                      <wps:wsp>
                        <wps:cNvPr id="53" name="Graphic 53"/>
                        <wps:cNvSpPr/>
                        <wps:spPr>
                          <a:xfrm>
                            <a:off x="6113538" y="784809"/>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54" name="Graphic 54"/>
                        <wps:cNvSpPr/>
                        <wps:spPr>
                          <a:xfrm>
                            <a:off x="6113538" y="784809"/>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55" name="Graphic 55"/>
                        <wps:cNvSpPr/>
                        <wps:spPr>
                          <a:xfrm>
                            <a:off x="12" y="784809"/>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56" name="Graphic 56"/>
                        <wps:cNvSpPr/>
                        <wps:spPr>
                          <a:xfrm>
                            <a:off x="12" y="784809"/>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57" name="Graphic 57"/>
                        <wps:cNvSpPr/>
                        <wps:spPr>
                          <a:xfrm>
                            <a:off x="6113538" y="936726"/>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58" name="Graphic 58"/>
                        <wps:cNvSpPr/>
                        <wps:spPr>
                          <a:xfrm>
                            <a:off x="6113538" y="936726"/>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59" name="Graphic 59"/>
                        <wps:cNvSpPr/>
                        <wps:spPr>
                          <a:xfrm>
                            <a:off x="12" y="936726"/>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60" name="Graphic 60"/>
                        <wps:cNvSpPr/>
                        <wps:spPr>
                          <a:xfrm>
                            <a:off x="12" y="936726"/>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61" name="Graphic 61"/>
                        <wps:cNvSpPr/>
                        <wps:spPr>
                          <a:xfrm>
                            <a:off x="6113538" y="1088644"/>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62" name="Graphic 62"/>
                        <wps:cNvSpPr/>
                        <wps:spPr>
                          <a:xfrm>
                            <a:off x="6113538" y="1088644"/>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63" name="Graphic 63"/>
                        <wps:cNvSpPr/>
                        <wps:spPr>
                          <a:xfrm>
                            <a:off x="12" y="1088643"/>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64" name="Graphic 64"/>
                        <wps:cNvSpPr/>
                        <wps:spPr>
                          <a:xfrm>
                            <a:off x="12" y="1088643"/>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65" name="Graphic 65"/>
                        <wps:cNvSpPr/>
                        <wps:spPr>
                          <a:xfrm>
                            <a:off x="6113538" y="1240561"/>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66" name="Graphic 66"/>
                        <wps:cNvSpPr/>
                        <wps:spPr>
                          <a:xfrm>
                            <a:off x="6113538" y="1240561"/>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67" name="Graphic 67"/>
                        <wps:cNvSpPr/>
                        <wps:spPr>
                          <a:xfrm>
                            <a:off x="12" y="1240561"/>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68" name="Graphic 68"/>
                        <wps:cNvSpPr/>
                        <wps:spPr>
                          <a:xfrm>
                            <a:off x="12" y="1240561"/>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69" name="Graphic 69"/>
                        <wps:cNvSpPr/>
                        <wps:spPr>
                          <a:xfrm>
                            <a:off x="6113538" y="1392478"/>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70" name="Graphic 70"/>
                        <wps:cNvSpPr/>
                        <wps:spPr>
                          <a:xfrm>
                            <a:off x="6113538" y="1392478"/>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71" name="Graphic 71"/>
                        <wps:cNvSpPr/>
                        <wps:spPr>
                          <a:xfrm>
                            <a:off x="12" y="1392491"/>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72" name="Graphic 72"/>
                        <wps:cNvSpPr/>
                        <wps:spPr>
                          <a:xfrm>
                            <a:off x="12" y="1392491"/>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73" name="Graphic 73"/>
                        <wps:cNvSpPr/>
                        <wps:spPr>
                          <a:xfrm>
                            <a:off x="6113538" y="1544408"/>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74" name="Graphic 74"/>
                        <wps:cNvSpPr/>
                        <wps:spPr>
                          <a:xfrm>
                            <a:off x="6113538" y="1544408"/>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75" name="Graphic 75"/>
                        <wps:cNvSpPr/>
                        <wps:spPr>
                          <a:xfrm>
                            <a:off x="12" y="1544409"/>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76" name="Graphic 76"/>
                        <wps:cNvSpPr/>
                        <wps:spPr>
                          <a:xfrm>
                            <a:off x="12" y="1544409"/>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77" name="Graphic 77"/>
                        <wps:cNvSpPr/>
                        <wps:spPr>
                          <a:xfrm>
                            <a:off x="6113538" y="1696326"/>
                            <a:ext cx="6985" cy="152400"/>
                          </a:xfrm>
                          <a:custGeom>
                            <a:avLst/>
                            <a:gdLst/>
                            <a:ahLst/>
                            <a:cxnLst/>
                            <a:rect l="l" t="t" r="r" b="b"/>
                            <a:pathLst>
                              <a:path w="6985" h="152400">
                                <a:moveTo>
                                  <a:pt x="6476" y="0"/>
                                </a:moveTo>
                                <a:lnTo>
                                  <a:pt x="0" y="0"/>
                                </a:lnTo>
                                <a:lnTo>
                                  <a:pt x="0" y="151917"/>
                                </a:lnTo>
                                <a:lnTo>
                                  <a:pt x="6476" y="151917"/>
                                </a:lnTo>
                                <a:lnTo>
                                  <a:pt x="6476" y="0"/>
                                </a:lnTo>
                                <a:close/>
                              </a:path>
                            </a:pathLst>
                          </a:custGeom>
                          <a:solidFill>
                            <a:srgbClr val="6275B5"/>
                          </a:solidFill>
                        </wps:spPr>
                        <wps:bodyPr wrap="square" lIns="0" tIns="0" rIns="0" bIns="0" rtlCol="0">
                          <a:prstTxWarp prst="textNoShape">
                            <a:avLst/>
                          </a:prstTxWarp>
                          <a:noAutofit/>
                        </wps:bodyPr>
                      </wps:wsp>
                      <wps:wsp>
                        <wps:cNvPr id="78" name="Graphic 78"/>
                        <wps:cNvSpPr/>
                        <wps:spPr>
                          <a:xfrm>
                            <a:off x="6113538" y="1696326"/>
                            <a:ext cx="6985" cy="152400"/>
                          </a:xfrm>
                          <a:custGeom>
                            <a:avLst/>
                            <a:gdLst/>
                            <a:ahLst/>
                            <a:cxnLst/>
                            <a:rect l="l" t="t" r="r" b="b"/>
                            <a:pathLst>
                              <a:path w="6985" h="152400">
                                <a:moveTo>
                                  <a:pt x="6476" y="0"/>
                                </a:moveTo>
                                <a:lnTo>
                                  <a:pt x="6476" y="151917"/>
                                </a:lnTo>
                                <a:lnTo>
                                  <a:pt x="0" y="151917"/>
                                </a:lnTo>
                                <a:lnTo>
                                  <a:pt x="0" y="0"/>
                                </a:lnTo>
                              </a:path>
                            </a:pathLst>
                          </a:custGeom>
                          <a:ln w="0">
                            <a:solidFill>
                              <a:srgbClr val="6275B5"/>
                            </a:solidFill>
                            <a:prstDash val="solid"/>
                          </a:ln>
                        </wps:spPr>
                        <wps:bodyPr wrap="square" lIns="0" tIns="0" rIns="0" bIns="0" rtlCol="0">
                          <a:prstTxWarp prst="textNoShape">
                            <a:avLst/>
                          </a:prstTxWarp>
                          <a:noAutofit/>
                        </wps:bodyPr>
                      </wps:wsp>
                      <wps:wsp>
                        <wps:cNvPr id="79" name="Graphic 79"/>
                        <wps:cNvSpPr/>
                        <wps:spPr>
                          <a:xfrm>
                            <a:off x="12" y="1696326"/>
                            <a:ext cx="6985" cy="152400"/>
                          </a:xfrm>
                          <a:custGeom>
                            <a:avLst/>
                            <a:gdLst/>
                            <a:ahLst/>
                            <a:cxnLst/>
                            <a:rect l="l" t="t" r="r" b="b"/>
                            <a:pathLst>
                              <a:path w="6985" h="152400">
                                <a:moveTo>
                                  <a:pt x="6477" y="0"/>
                                </a:moveTo>
                                <a:lnTo>
                                  <a:pt x="0" y="0"/>
                                </a:lnTo>
                                <a:lnTo>
                                  <a:pt x="0" y="151917"/>
                                </a:lnTo>
                                <a:lnTo>
                                  <a:pt x="6477" y="151917"/>
                                </a:lnTo>
                                <a:lnTo>
                                  <a:pt x="6477" y="0"/>
                                </a:lnTo>
                                <a:close/>
                              </a:path>
                            </a:pathLst>
                          </a:custGeom>
                          <a:solidFill>
                            <a:srgbClr val="6275B5"/>
                          </a:solidFill>
                        </wps:spPr>
                        <wps:bodyPr wrap="square" lIns="0" tIns="0" rIns="0" bIns="0" rtlCol="0">
                          <a:prstTxWarp prst="textNoShape">
                            <a:avLst/>
                          </a:prstTxWarp>
                          <a:noAutofit/>
                        </wps:bodyPr>
                      </wps:wsp>
                      <wps:wsp>
                        <wps:cNvPr id="80" name="Graphic 80"/>
                        <wps:cNvSpPr/>
                        <wps:spPr>
                          <a:xfrm>
                            <a:off x="12" y="1696326"/>
                            <a:ext cx="6985" cy="152400"/>
                          </a:xfrm>
                          <a:custGeom>
                            <a:avLst/>
                            <a:gdLst/>
                            <a:ahLst/>
                            <a:cxnLst/>
                            <a:rect l="l" t="t" r="r" b="b"/>
                            <a:pathLst>
                              <a:path w="6985" h="152400">
                                <a:moveTo>
                                  <a:pt x="0" y="151917"/>
                                </a:moveTo>
                                <a:lnTo>
                                  <a:pt x="0" y="0"/>
                                </a:lnTo>
                                <a:lnTo>
                                  <a:pt x="6477" y="0"/>
                                </a:lnTo>
                                <a:lnTo>
                                  <a:pt x="6477" y="151917"/>
                                </a:lnTo>
                              </a:path>
                            </a:pathLst>
                          </a:custGeom>
                          <a:ln w="0">
                            <a:solidFill>
                              <a:srgbClr val="6275B5"/>
                            </a:solidFill>
                            <a:prstDash val="solid"/>
                          </a:ln>
                        </wps:spPr>
                        <wps:bodyPr wrap="square" lIns="0" tIns="0" rIns="0" bIns="0" rtlCol="0">
                          <a:prstTxWarp prst="textNoShape">
                            <a:avLst/>
                          </a:prstTxWarp>
                          <a:noAutofit/>
                        </wps:bodyPr>
                      </wps:wsp>
                      <wps:wsp>
                        <wps:cNvPr id="81" name="Graphic 81"/>
                        <wps:cNvSpPr/>
                        <wps:spPr>
                          <a:xfrm>
                            <a:off x="6113538" y="1848243"/>
                            <a:ext cx="6985" cy="182880"/>
                          </a:xfrm>
                          <a:custGeom>
                            <a:avLst/>
                            <a:gdLst/>
                            <a:ahLst/>
                            <a:cxnLst/>
                            <a:rect l="l" t="t" r="r" b="b"/>
                            <a:pathLst>
                              <a:path w="6985" h="182880">
                                <a:moveTo>
                                  <a:pt x="6476" y="0"/>
                                </a:moveTo>
                                <a:lnTo>
                                  <a:pt x="0" y="0"/>
                                </a:lnTo>
                                <a:lnTo>
                                  <a:pt x="0" y="182879"/>
                                </a:lnTo>
                                <a:lnTo>
                                  <a:pt x="6476" y="182879"/>
                                </a:lnTo>
                                <a:lnTo>
                                  <a:pt x="6476" y="0"/>
                                </a:lnTo>
                                <a:close/>
                              </a:path>
                            </a:pathLst>
                          </a:custGeom>
                          <a:solidFill>
                            <a:srgbClr val="6275B5"/>
                          </a:solidFill>
                        </wps:spPr>
                        <wps:bodyPr wrap="square" lIns="0" tIns="0" rIns="0" bIns="0" rtlCol="0">
                          <a:prstTxWarp prst="textNoShape">
                            <a:avLst/>
                          </a:prstTxWarp>
                          <a:noAutofit/>
                        </wps:bodyPr>
                      </wps:wsp>
                      <wps:wsp>
                        <wps:cNvPr id="82" name="Graphic 82"/>
                        <wps:cNvSpPr/>
                        <wps:spPr>
                          <a:xfrm>
                            <a:off x="6113538" y="1848243"/>
                            <a:ext cx="6985" cy="182880"/>
                          </a:xfrm>
                          <a:custGeom>
                            <a:avLst/>
                            <a:gdLst/>
                            <a:ahLst/>
                            <a:cxnLst/>
                            <a:rect l="l" t="t" r="r" b="b"/>
                            <a:pathLst>
                              <a:path w="6985" h="182880">
                                <a:moveTo>
                                  <a:pt x="6476" y="0"/>
                                </a:moveTo>
                                <a:lnTo>
                                  <a:pt x="6476" y="182879"/>
                                </a:lnTo>
                                <a:lnTo>
                                  <a:pt x="0" y="182879"/>
                                </a:lnTo>
                                <a:lnTo>
                                  <a:pt x="0" y="0"/>
                                </a:lnTo>
                              </a:path>
                            </a:pathLst>
                          </a:custGeom>
                          <a:ln w="0">
                            <a:solidFill>
                              <a:srgbClr val="6275B5"/>
                            </a:solidFill>
                            <a:prstDash val="solid"/>
                          </a:ln>
                        </wps:spPr>
                        <wps:bodyPr wrap="square" lIns="0" tIns="0" rIns="0" bIns="0" rtlCol="0">
                          <a:prstTxWarp prst="textNoShape">
                            <a:avLst/>
                          </a:prstTxWarp>
                          <a:noAutofit/>
                        </wps:bodyPr>
                      </wps:wsp>
                      <wps:wsp>
                        <wps:cNvPr id="83" name="Graphic 83"/>
                        <wps:cNvSpPr/>
                        <wps:spPr>
                          <a:xfrm>
                            <a:off x="6069609" y="2031123"/>
                            <a:ext cx="50800" cy="51435"/>
                          </a:xfrm>
                          <a:custGeom>
                            <a:avLst/>
                            <a:gdLst/>
                            <a:ahLst/>
                            <a:cxnLst/>
                            <a:rect l="l" t="t" r="r" b="b"/>
                            <a:pathLst>
                              <a:path w="50800" h="51435">
                                <a:moveTo>
                                  <a:pt x="50406" y="0"/>
                                </a:moveTo>
                                <a:lnTo>
                                  <a:pt x="43929" y="0"/>
                                </a:lnTo>
                                <a:lnTo>
                                  <a:pt x="43205" y="7924"/>
                                </a:lnTo>
                                <a:lnTo>
                                  <a:pt x="39256" y="20690"/>
                                </a:lnTo>
                                <a:lnTo>
                                  <a:pt x="30989" y="31507"/>
                                </a:lnTo>
                                <a:lnTo>
                                  <a:pt x="19829" y="39530"/>
                                </a:lnTo>
                                <a:lnTo>
                                  <a:pt x="7200" y="43916"/>
                                </a:lnTo>
                                <a:lnTo>
                                  <a:pt x="0" y="44640"/>
                                </a:lnTo>
                                <a:lnTo>
                                  <a:pt x="0" y="51117"/>
                                </a:lnTo>
                                <a:lnTo>
                                  <a:pt x="35799" y="35788"/>
                                </a:lnTo>
                                <a:lnTo>
                                  <a:pt x="49682" y="8636"/>
                                </a:lnTo>
                                <a:lnTo>
                                  <a:pt x="50406" y="0"/>
                                </a:lnTo>
                                <a:close/>
                              </a:path>
                            </a:pathLst>
                          </a:custGeom>
                          <a:solidFill>
                            <a:srgbClr val="6275B5"/>
                          </a:solidFill>
                        </wps:spPr>
                        <wps:bodyPr wrap="square" lIns="0" tIns="0" rIns="0" bIns="0" rtlCol="0">
                          <a:prstTxWarp prst="textNoShape">
                            <a:avLst/>
                          </a:prstTxWarp>
                          <a:noAutofit/>
                        </wps:bodyPr>
                      </wps:wsp>
                      <wps:wsp>
                        <wps:cNvPr id="84" name="Graphic 84"/>
                        <wps:cNvSpPr/>
                        <wps:spPr>
                          <a:xfrm>
                            <a:off x="6069609" y="2031123"/>
                            <a:ext cx="50800" cy="51435"/>
                          </a:xfrm>
                          <a:custGeom>
                            <a:avLst/>
                            <a:gdLst/>
                            <a:ahLst/>
                            <a:cxnLst/>
                            <a:rect l="l" t="t" r="r" b="b"/>
                            <a:pathLst>
                              <a:path w="50800" h="51435">
                                <a:moveTo>
                                  <a:pt x="50406" y="0"/>
                                </a:moveTo>
                                <a:lnTo>
                                  <a:pt x="35799" y="35788"/>
                                </a:lnTo>
                                <a:lnTo>
                                  <a:pt x="0" y="51117"/>
                                </a:lnTo>
                                <a:lnTo>
                                  <a:pt x="0" y="44640"/>
                                </a:lnTo>
                                <a:lnTo>
                                  <a:pt x="7200" y="43916"/>
                                </a:lnTo>
                                <a:lnTo>
                                  <a:pt x="19829" y="39530"/>
                                </a:lnTo>
                                <a:lnTo>
                                  <a:pt x="30989" y="31507"/>
                                </a:lnTo>
                                <a:lnTo>
                                  <a:pt x="39256" y="20690"/>
                                </a:lnTo>
                                <a:lnTo>
                                  <a:pt x="43205" y="7924"/>
                                </a:lnTo>
                                <a:lnTo>
                                  <a:pt x="43929" y="0"/>
                                </a:lnTo>
                              </a:path>
                            </a:pathLst>
                          </a:custGeom>
                          <a:ln w="0">
                            <a:solidFill>
                              <a:srgbClr val="6275B5"/>
                            </a:solidFill>
                            <a:prstDash val="solid"/>
                          </a:ln>
                        </wps:spPr>
                        <wps:bodyPr wrap="square" lIns="0" tIns="0" rIns="0" bIns="0" rtlCol="0">
                          <a:prstTxWarp prst="textNoShape">
                            <a:avLst/>
                          </a:prstTxWarp>
                          <a:noAutofit/>
                        </wps:bodyPr>
                      </wps:wsp>
                      <wps:wsp>
                        <wps:cNvPr id="85" name="Graphic 85"/>
                        <wps:cNvSpPr/>
                        <wps:spPr>
                          <a:xfrm>
                            <a:off x="50406" y="2075764"/>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6275B5"/>
                          </a:solidFill>
                        </wps:spPr>
                        <wps:bodyPr wrap="square" lIns="0" tIns="0" rIns="0" bIns="0" rtlCol="0">
                          <a:prstTxWarp prst="textNoShape">
                            <a:avLst/>
                          </a:prstTxWarp>
                          <a:noAutofit/>
                        </wps:bodyPr>
                      </wps:wsp>
                      <wps:wsp>
                        <wps:cNvPr id="86" name="Graphic 86"/>
                        <wps:cNvSpPr/>
                        <wps:spPr>
                          <a:xfrm>
                            <a:off x="50406" y="2075764"/>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6275B5"/>
                            </a:solidFill>
                            <a:prstDash val="solid"/>
                          </a:ln>
                        </wps:spPr>
                        <wps:bodyPr wrap="square" lIns="0" tIns="0" rIns="0" bIns="0" rtlCol="0">
                          <a:prstTxWarp prst="textNoShape">
                            <a:avLst/>
                          </a:prstTxWarp>
                          <a:noAutofit/>
                        </wps:bodyPr>
                      </wps:wsp>
                      <wps:wsp>
                        <wps:cNvPr id="87" name="Graphic 87"/>
                        <wps:cNvSpPr/>
                        <wps:spPr>
                          <a:xfrm>
                            <a:off x="0" y="2031123"/>
                            <a:ext cx="50800" cy="51435"/>
                          </a:xfrm>
                          <a:custGeom>
                            <a:avLst/>
                            <a:gdLst/>
                            <a:ahLst/>
                            <a:cxnLst/>
                            <a:rect l="l" t="t" r="r" b="b"/>
                            <a:pathLst>
                              <a:path w="50800" h="51435">
                                <a:moveTo>
                                  <a:pt x="6489" y="0"/>
                                </a:moveTo>
                                <a:lnTo>
                                  <a:pt x="0" y="0"/>
                                </a:lnTo>
                                <a:lnTo>
                                  <a:pt x="723" y="8636"/>
                                </a:lnTo>
                                <a:lnTo>
                                  <a:pt x="27175" y="45010"/>
                                </a:lnTo>
                                <a:lnTo>
                                  <a:pt x="50406" y="51117"/>
                                </a:lnTo>
                                <a:lnTo>
                                  <a:pt x="50406" y="44640"/>
                                </a:lnTo>
                                <a:lnTo>
                                  <a:pt x="43205" y="43916"/>
                                </a:lnTo>
                                <a:lnTo>
                                  <a:pt x="30300" y="39566"/>
                                </a:lnTo>
                                <a:lnTo>
                                  <a:pt x="19507" y="31629"/>
                                </a:lnTo>
                                <a:lnTo>
                                  <a:pt x="11562" y="20835"/>
                                </a:lnTo>
                                <a:lnTo>
                                  <a:pt x="7200" y="7912"/>
                                </a:lnTo>
                                <a:lnTo>
                                  <a:pt x="6489" y="0"/>
                                </a:lnTo>
                                <a:close/>
                              </a:path>
                            </a:pathLst>
                          </a:custGeom>
                          <a:solidFill>
                            <a:srgbClr val="6275B5"/>
                          </a:solidFill>
                        </wps:spPr>
                        <wps:bodyPr wrap="square" lIns="0" tIns="0" rIns="0" bIns="0" rtlCol="0">
                          <a:prstTxWarp prst="textNoShape">
                            <a:avLst/>
                          </a:prstTxWarp>
                          <a:noAutofit/>
                        </wps:bodyPr>
                      </wps:wsp>
                      <wps:wsp>
                        <wps:cNvPr id="88" name="Graphic 88"/>
                        <wps:cNvSpPr/>
                        <wps:spPr>
                          <a:xfrm>
                            <a:off x="0" y="2031123"/>
                            <a:ext cx="50800" cy="51435"/>
                          </a:xfrm>
                          <a:custGeom>
                            <a:avLst/>
                            <a:gdLst/>
                            <a:ahLst/>
                            <a:cxnLst/>
                            <a:rect l="l" t="t" r="r" b="b"/>
                            <a:pathLst>
                              <a:path w="50800" h="51435">
                                <a:moveTo>
                                  <a:pt x="50406" y="51117"/>
                                </a:moveTo>
                                <a:lnTo>
                                  <a:pt x="14803" y="35488"/>
                                </a:lnTo>
                                <a:lnTo>
                                  <a:pt x="0" y="0"/>
                                </a:lnTo>
                                <a:lnTo>
                                  <a:pt x="6489" y="0"/>
                                </a:lnTo>
                                <a:lnTo>
                                  <a:pt x="7200" y="7912"/>
                                </a:lnTo>
                                <a:lnTo>
                                  <a:pt x="11562" y="20835"/>
                                </a:lnTo>
                                <a:lnTo>
                                  <a:pt x="19507" y="31629"/>
                                </a:lnTo>
                                <a:lnTo>
                                  <a:pt x="30300" y="39566"/>
                                </a:lnTo>
                                <a:lnTo>
                                  <a:pt x="43205" y="43916"/>
                                </a:lnTo>
                                <a:lnTo>
                                  <a:pt x="50406" y="44640"/>
                                </a:lnTo>
                              </a:path>
                            </a:pathLst>
                          </a:custGeom>
                          <a:ln w="0">
                            <a:solidFill>
                              <a:srgbClr val="6275B5"/>
                            </a:solidFill>
                            <a:prstDash val="solid"/>
                          </a:ln>
                        </wps:spPr>
                        <wps:bodyPr wrap="square" lIns="0" tIns="0" rIns="0" bIns="0" rtlCol="0">
                          <a:prstTxWarp prst="textNoShape">
                            <a:avLst/>
                          </a:prstTxWarp>
                          <a:noAutofit/>
                        </wps:bodyPr>
                      </wps:wsp>
                      <wps:wsp>
                        <wps:cNvPr id="89" name="Graphic 89"/>
                        <wps:cNvSpPr/>
                        <wps:spPr>
                          <a:xfrm>
                            <a:off x="12" y="1848243"/>
                            <a:ext cx="6985" cy="182880"/>
                          </a:xfrm>
                          <a:custGeom>
                            <a:avLst/>
                            <a:gdLst/>
                            <a:ahLst/>
                            <a:cxnLst/>
                            <a:rect l="l" t="t" r="r" b="b"/>
                            <a:pathLst>
                              <a:path w="6985" h="182880">
                                <a:moveTo>
                                  <a:pt x="6477" y="0"/>
                                </a:moveTo>
                                <a:lnTo>
                                  <a:pt x="0" y="0"/>
                                </a:lnTo>
                                <a:lnTo>
                                  <a:pt x="0" y="182879"/>
                                </a:lnTo>
                                <a:lnTo>
                                  <a:pt x="6477" y="182879"/>
                                </a:lnTo>
                                <a:lnTo>
                                  <a:pt x="6477" y="0"/>
                                </a:lnTo>
                                <a:close/>
                              </a:path>
                            </a:pathLst>
                          </a:custGeom>
                          <a:solidFill>
                            <a:srgbClr val="6275B5"/>
                          </a:solidFill>
                        </wps:spPr>
                        <wps:bodyPr wrap="square" lIns="0" tIns="0" rIns="0" bIns="0" rtlCol="0">
                          <a:prstTxWarp prst="textNoShape">
                            <a:avLst/>
                          </a:prstTxWarp>
                          <a:noAutofit/>
                        </wps:bodyPr>
                      </wps:wsp>
                      <wps:wsp>
                        <wps:cNvPr id="90" name="Graphic 90"/>
                        <wps:cNvSpPr/>
                        <wps:spPr>
                          <a:xfrm>
                            <a:off x="12" y="1848243"/>
                            <a:ext cx="6985" cy="182880"/>
                          </a:xfrm>
                          <a:custGeom>
                            <a:avLst/>
                            <a:gdLst/>
                            <a:ahLst/>
                            <a:cxnLst/>
                            <a:rect l="l" t="t" r="r" b="b"/>
                            <a:pathLst>
                              <a:path w="6985" h="182880">
                                <a:moveTo>
                                  <a:pt x="0" y="182879"/>
                                </a:moveTo>
                                <a:lnTo>
                                  <a:pt x="0" y="0"/>
                                </a:lnTo>
                                <a:lnTo>
                                  <a:pt x="6477" y="0"/>
                                </a:lnTo>
                                <a:lnTo>
                                  <a:pt x="6477" y="182879"/>
                                </a:lnTo>
                              </a:path>
                            </a:pathLst>
                          </a:custGeom>
                          <a:ln w="0">
                            <a:solidFill>
                              <a:srgbClr val="6275B5"/>
                            </a:solidFill>
                            <a:prstDash val="solid"/>
                          </a:ln>
                        </wps:spPr>
                        <wps:bodyPr wrap="square" lIns="0" tIns="0" rIns="0" bIns="0" rtlCol="0">
                          <a:prstTxWarp prst="textNoShape">
                            <a:avLst/>
                          </a:prstTxWarp>
                          <a:noAutofit/>
                        </wps:bodyPr>
                      </wps:wsp>
                      <wps:wsp>
                        <wps:cNvPr id="91" name="Textbox 91"/>
                        <wps:cNvSpPr txBox="1"/>
                        <wps:spPr>
                          <a:xfrm>
                            <a:off x="0" y="0"/>
                            <a:ext cx="6120130" cy="2082800"/>
                          </a:xfrm>
                          <a:prstGeom prst="rect">
                            <a:avLst/>
                          </a:prstGeom>
                        </wps:spPr>
                        <wps:txbx>
                          <w:txbxContent>
                            <w:p>
                              <w:pPr>
                                <w:spacing w:before="77"/>
                                <w:ind w:left="129" w:right="0" w:firstLine="0"/>
                                <w:jc w:val="left"/>
                                <w:rPr>
                                  <w:rFonts w:ascii="Lucida Sans"/>
                                  <w:sz w:val="21"/>
                                </w:rPr>
                              </w:pPr>
                              <w:r>
                                <w:rPr>
                                  <w:rFonts w:ascii="Lucida Sans"/>
                                  <w:spacing w:val="-2"/>
                                  <w:sz w:val="21"/>
                                </w:rPr>
                                <w:t>Abstract</w:t>
                              </w:r>
                            </w:p>
                            <w:p>
                              <w:pPr>
                                <w:spacing w:line="242" w:lineRule="auto" w:before="8"/>
                                <w:ind w:left="129" w:right="127" w:firstLine="0"/>
                                <w:jc w:val="left"/>
                                <w:rPr>
                                  <w:rFonts w:ascii="Myriad Pro Light"/>
                                  <w:b w:val="0"/>
                                  <w:sz w:val="20"/>
                                </w:rPr>
                              </w:pPr>
                              <w:r>
                                <w:rPr>
                                  <w:rFonts w:ascii="Myriad Pro Light"/>
                                  <w:b w:val="0"/>
                                  <w:sz w:val="20"/>
                                </w:rPr>
                                <w:t>Liquid</w:t>
                              </w:r>
                              <w:r>
                                <w:rPr>
                                  <w:rFonts w:ascii="Myriad Pro Light"/>
                                  <w:b w:val="0"/>
                                  <w:spacing w:val="-3"/>
                                  <w:sz w:val="20"/>
                                </w:rPr>
                                <w:t> </w:t>
                              </w:r>
                              <w:r>
                                <w:rPr>
                                  <w:rFonts w:ascii="Myriad Pro Light"/>
                                  <w:b w:val="0"/>
                                  <w:sz w:val="20"/>
                                </w:rPr>
                                <w:t>crystal</w:t>
                              </w:r>
                              <w:r>
                                <w:rPr>
                                  <w:rFonts w:ascii="Myriad Pro Light"/>
                                  <w:b w:val="0"/>
                                  <w:spacing w:val="-3"/>
                                  <w:sz w:val="20"/>
                                </w:rPr>
                                <w:t> </w:t>
                              </w:r>
                              <w:r>
                                <w:rPr>
                                  <w:rFonts w:ascii="Myriad Pro Light"/>
                                  <w:b w:val="0"/>
                                  <w:sz w:val="20"/>
                                </w:rPr>
                                <w:t>displays</w:t>
                              </w:r>
                              <w:r>
                                <w:rPr>
                                  <w:rFonts w:ascii="Myriad Pro Light"/>
                                  <w:b w:val="0"/>
                                  <w:spacing w:val="-2"/>
                                  <w:sz w:val="20"/>
                                </w:rPr>
                                <w:t> </w:t>
                              </w:r>
                              <w:r>
                                <w:rPr>
                                  <w:rFonts w:ascii="Myriad Pro Light"/>
                                  <w:b w:val="0"/>
                                  <w:sz w:val="20"/>
                                </w:rPr>
                                <w:t>(LCDs)</w:t>
                              </w:r>
                              <w:r>
                                <w:rPr>
                                  <w:rFonts w:ascii="Myriad Pro Light"/>
                                  <w:b w:val="0"/>
                                  <w:spacing w:val="-3"/>
                                  <w:sz w:val="20"/>
                                </w:rPr>
                                <w:t> </w:t>
                              </w:r>
                              <w:r>
                                <w:rPr>
                                  <w:rFonts w:ascii="Myriad Pro Light"/>
                                  <w:b w:val="0"/>
                                  <w:sz w:val="20"/>
                                </w:rPr>
                                <w:t>and</w:t>
                              </w:r>
                              <w:r>
                                <w:rPr>
                                  <w:rFonts w:ascii="Myriad Pro Light"/>
                                  <w:b w:val="0"/>
                                  <w:spacing w:val="-2"/>
                                  <w:sz w:val="20"/>
                                </w:rPr>
                                <w:t> </w:t>
                              </w:r>
                              <w:r>
                                <w:rPr>
                                  <w:rFonts w:ascii="Myriad Pro Light"/>
                                  <w:b w:val="0"/>
                                  <w:sz w:val="20"/>
                                </w:rPr>
                                <w:t>photonic</w:t>
                              </w:r>
                              <w:r>
                                <w:rPr>
                                  <w:rFonts w:ascii="Myriad Pro Light"/>
                                  <w:b w:val="0"/>
                                  <w:spacing w:val="-2"/>
                                  <w:sz w:val="20"/>
                                </w:rPr>
                                <w:t> </w:t>
                              </w:r>
                              <w:r>
                                <w:rPr>
                                  <w:rFonts w:ascii="Myriad Pro Light"/>
                                  <w:b w:val="0"/>
                                  <w:sz w:val="20"/>
                                </w:rPr>
                                <w:t>devices</w:t>
                              </w:r>
                              <w:r>
                                <w:rPr>
                                  <w:rFonts w:ascii="Myriad Pro Light"/>
                                  <w:b w:val="0"/>
                                  <w:spacing w:val="-3"/>
                                  <w:sz w:val="20"/>
                                </w:rPr>
                                <w:t> </w:t>
                              </w:r>
                              <w:r>
                                <w:rPr>
                                  <w:rFonts w:ascii="Myriad Pro Light"/>
                                  <w:b w:val="0"/>
                                  <w:sz w:val="20"/>
                                </w:rPr>
                                <w:t>play</w:t>
                              </w:r>
                              <w:r>
                                <w:rPr>
                                  <w:rFonts w:ascii="Myriad Pro Light"/>
                                  <w:b w:val="0"/>
                                  <w:spacing w:val="-2"/>
                                  <w:sz w:val="20"/>
                                </w:rPr>
                                <w:t> </w:t>
                              </w:r>
                              <w:r>
                                <w:rPr>
                                  <w:rFonts w:ascii="Myriad Pro Light"/>
                                  <w:b w:val="0"/>
                                  <w:sz w:val="20"/>
                                </w:rPr>
                                <w:t>a</w:t>
                              </w:r>
                              <w:r>
                                <w:rPr>
                                  <w:rFonts w:ascii="Myriad Pro Light"/>
                                  <w:b w:val="0"/>
                                  <w:spacing w:val="-3"/>
                                  <w:sz w:val="20"/>
                                </w:rPr>
                                <w:t> </w:t>
                              </w:r>
                              <w:r>
                                <w:rPr>
                                  <w:rFonts w:ascii="Myriad Pro Light"/>
                                  <w:b w:val="0"/>
                                  <w:sz w:val="20"/>
                                </w:rPr>
                                <w:t>pivotal</w:t>
                              </w:r>
                              <w:r>
                                <w:rPr>
                                  <w:rFonts w:ascii="Myriad Pro Light"/>
                                  <w:b w:val="0"/>
                                  <w:spacing w:val="-4"/>
                                  <w:sz w:val="20"/>
                                </w:rPr>
                                <w:t> </w:t>
                              </w:r>
                              <w:r>
                                <w:rPr>
                                  <w:rFonts w:ascii="Myriad Pro Light"/>
                                  <w:b w:val="0"/>
                                  <w:sz w:val="20"/>
                                </w:rPr>
                                <w:t>role</w:t>
                              </w:r>
                              <w:r>
                                <w:rPr>
                                  <w:rFonts w:ascii="Myriad Pro Light"/>
                                  <w:b w:val="0"/>
                                  <w:spacing w:val="-2"/>
                                  <w:sz w:val="20"/>
                                </w:rPr>
                                <w:t> </w:t>
                              </w:r>
                              <w:r>
                                <w:rPr>
                                  <w:rFonts w:ascii="Myriad Pro Light"/>
                                  <w:b w:val="0"/>
                                  <w:sz w:val="20"/>
                                </w:rPr>
                                <w:t>to</w:t>
                              </w:r>
                              <w:r>
                                <w:rPr>
                                  <w:rFonts w:ascii="Myriad Pro Light"/>
                                  <w:b w:val="0"/>
                                  <w:spacing w:val="-3"/>
                                  <w:sz w:val="20"/>
                                </w:rPr>
                                <w:t> </w:t>
                              </w:r>
                              <w:r>
                                <w:rPr>
                                  <w:rFonts w:ascii="Myriad Pro Light"/>
                                  <w:b w:val="0"/>
                                  <w:sz w:val="20"/>
                                </w:rPr>
                                <w:t>augmented</w:t>
                              </w:r>
                              <w:r>
                                <w:rPr>
                                  <w:rFonts w:ascii="Myriad Pro Light"/>
                                  <w:b w:val="0"/>
                                  <w:spacing w:val="-3"/>
                                  <w:sz w:val="20"/>
                                </w:rPr>
                                <w:t> </w:t>
                              </w:r>
                              <w:r>
                                <w:rPr>
                                  <w:rFonts w:ascii="Myriad Pro Light"/>
                                  <w:b w:val="0"/>
                                  <w:sz w:val="20"/>
                                </w:rPr>
                                <w:t>reality</w:t>
                              </w:r>
                              <w:r>
                                <w:rPr>
                                  <w:rFonts w:ascii="Myriad Pro Light"/>
                                  <w:b w:val="0"/>
                                  <w:spacing w:val="-3"/>
                                  <w:sz w:val="20"/>
                                </w:rPr>
                                <w:t> </w:t>
                              </w:r>
                              <w:r>
                                <w:rPr>
                                  <w:rFonts w:ascii="Myriad Pro Light"/>
                                  <w:b w:val="0"/>
                                  <w:sz w:val="20"/>
                                </w:rPr>
                                <w:t>(AR)</w:t>
                              </w:r>
                              <w:r>
                                <w:rPr>
                                  <w:rFonts w:ascii="Myriad Pro Light"/>
                                  <w:b w:val="0"/>
                                  <w:spacing w:val="-3"/>
                                  <w:sz w:val="20"/>
                                </w:rPr>
                                <w:t> </w:t>
                              </w:r>
                              <w:r>
                                <w:rPr>
                                  <w:rFonts w:ascii="Myriad Pro Light"/>
                                  <w:b w:val="0"/>
                                  <w:sz w:val="20"/>
                                </w:rPr>
                                <w:t>and</w:t>
                              </w:r>
                              <w:r>
                                <w:rPr>
                                  <w:rFonts w:ascii="Myriad Pro Light"/>
                                  <w:b w:val="0"/>
                                  <w:spacing w:val="-2"/>
                                  <w:sz w:val="20"/>
                                </w:rPr>
                                <w:t> </w:t>
                              </w:r>
                              <w:r>
                                <w:rPr>
                                  <w:rFonts w:ascii="Myriad Pro Light"/>
                                  <w:b w:val="0"/>
                                  <w:sz w:val="20"/>
                                </w:rPr>
                                <w:t>virtual</w:t>
                              </w:r>
                              <w:r>
                                <w:rPr>
                                  <w:rFonts w:ascii="Myriad Pro Light"/>
                                  <w:b w:val="0"/>
                                  <w:spacing w:val="-4"/>
                                  <w:sz w:val="20"/>
                                </w:rPr>
                                <w:t> </w:t>
                              </w:r>
                              <w:r>
                                <w:rPr>
                                  <w:rFonts w:ascii="Myriad Pro Light"/>
                                  <w:b w:val="0"/>
                                  <w:sz w:val="20"/>
                                </w:rPr>
                                <w:t>reality</w:t>
                              </w:r>
                              <w:r>
                                <w:rPr>
                                  <w:rFonts w:ascii="Myriad Pro Light"/>
                                  <w:b w:val="0"/>
                                  <w:spacing w:val="-3"/>
                                  <w:sz w:val="20"/>
                                </w:rPr>
                                <w:t> </w:t>
                              </w:r>
                              <w:r>
                                <w:rPr>
                                  <w:rFonts w:ascii="Myriad Pro Light"/>
                                  <w:b w:val="0"/>
                                  <w:sz w:val="20"/>
                                </w:rPr>
                                <w:t>(VR). The recently emerging high-dynamic-range (HDR) mini-LED backlit LCDs signi</w:t>
                              </w:r>
                              <w:r>
                                <w:rPr>
                                  <w:rFonts w:ascii="Arial"/>
                                  <w:sz w:val="20"/>
                                </w:rPr>
                                <w:t>fi</w:t>
                              </w:r>
                              <w:r>
                                <w:rPr>
                                  <w:rFonts w:ascii="Myriad Pro Light"/>
                                  <w:b w:val="0"/>
                                  <w:sz w:val="20"/>
                                </w:rPr>
                                <w:t>cantly boost the image quality and brightness and reduce the power consumption for VR displays. Such a light engine is particularly attractive for</w:t>
                              </w:r>
                              <w:r>
                                <w:rPr>
                                  <w:rFonts w:ascii="Myriad Pro Light"/>
                                  <w:b w:val="0"/>
                                  <w:spacing w:val="40"/>
                                  <w:sz w:val="20"/>
                                </w:rPr>
                                <w:t> </w:t>
                              </w:r>
                              <w:r>
                                <w:rPr>
                                  <w:rFonts w:ascii="Myriad Pro Light"/>
                                  <w:b w:val="0"/>
                                  <w:sz w:val="20"/>
                                </w:rPr>
                                <w:t>compensating the optical loss of pancake structure to achieve compact and lightweight VR headsets. On the other</w:t>
                              </w:r>
                              <w:r>
                                <w:rPr>
                                  <w:rFonts w:ascii="Myriad Pro Light"/>
                                  <w:b w:val="0"/>
                                  <w:spacing w:val="40"/>
                                  <w:sz w:val="20"/>
                                </w:rPr>
                                <w:t> </w:t>
                              </w:r>
                              <w:r>
                                <w:rPr>
                                  <w:rFonts w:ascii="Myriad Pro Light"/>
                                  <w:b w:val="0"/>
                                  <w:sz w:val="20"/>
                                </w:rPr>
                                <w:t>hand,</w:t>
                              </w:r>
                              <w:r>
                                <w:rPr>
                                  <w:rFonts w:ascii="Myriad Pro Light"/>
                                  <w:b w:val="0"/>
                                  <w:spacing w:val="-2"/>
                                  <w:sz w:val="20"/>
                                </w:rPr>
                                <w:t> </w:t>
                              </w:r>
                              <w:r>
                                <w:rPr>
                                  <w:rFonts w:ascii="Myriad Pro Light"/>
                                  <w:b w:val="0"/>
                                  <w:sz w:val="20"/>
                                </w:rPr>
                                <w:t>high-resolution-density, and</w:t>
                              </w:r>
                              <w:r>
                                <w:rPr>
                                  <w:rFonts w:ascii="Myriad Pro Light"/>
                                  <w:b w:val="0"/>
                                  <w:spacing w:val="-1"/>
                                  <w:sz w:val="20"/>
                                </w:rPr>
                                <w:t> </w:t>
                              </w:r>
                              <w:r>
                                <w:rPr>
                                  <w:rFonts w:ascii="Myriad Pro Light"/>
                                  <w:b w:val="0"/>
                                  <w:sz w:val="20"/>
                                </w:rPr>
                                <w:t>high-brightness liquid-crystal-on-silicon</w:t>
                              </w:r>
                              <w:r>
                                <w:rPr>
                                  <w:rFonts w:ascii="Myriad Pro Light"/>
                                  <w:b w:val="0"/>
                                  <w:spacing w:val="-1"/>
                                  <w:sz w:val="20"/>
                                </w:rPr>
                                <w:t> </w:t>
                              </w:r>
                              <w:r>
                                <w:rPr>
                                  <w:rFonts w:ascii="Myriad Pro Light"/>
                                  <w:b w:val="0"/>
                                  <w:sz w:val="20"/>
                                </w:rPr>
                                <w:t>(LCoS) is</w:t>
                              </w:r>
                              <w:r>
                                <w:rPr>
                                  <w:rFonts w:ascii="Myriad Pro Light"/>
                                  <w:b w:val="0"/>
                                  <w:spacing w:val="-1"/>
                                  <w:sz w:val="20"/>
                                </w:rPr>
                                <w:t> </w:t>
                              </w:r>
                              <w:r>
                                <w:rPr>
                                  <w:rFonts w:ascii="Myriad Pro Light"/>
                                  <w:b w:val="0"/>
                                  <w:sz w:val="20"/>
                                </w:rPr>
                                <w:t>a</w:t>
                              </w:r>
                              <w:r>
                                <w:rPr>
                                  <w:rFonts w:ascii="Myriad Pro Light"/>
                                  <w:b w:val="0"/>
                                  <w:spacing w:val="-1"/>
                                  <w:sz w:val="20"/>
                                </w:rPr>
                                <w:t> </w:t>
                              </w:r>
                              <w:r>
                                <w:rPr>
                                  <w:rFonts w:ascii="Myriad Pro Light"/>
                                  <w:b w:val="0"/>
                                  <w:sz w:val="20"/>
                                </w:rPr>
                                <w:t>promising</w:t>
                              </w:r>
                              <w:r>
                                <w:rPr>
                                  <w:rFonts w:ascii="Myriad Pro Light"/>
                                  <w:b w:val="0"/>
                                  <w:spacing w:val="-1"/>
                                  <w:sz w:val="20"/>
                                </w:rPr>
                                <w:t> </w:t>
                              </w:r>
                              <w:r>
                                <w:rPr>
                                  <w:rFonts w:ascii="Myriad Pro Light"/>
                                  <w:b w:val="0"/>
                                  <w:sz w:val="20"/>
                                </w:rPr>
                                <w:t>image</w:t>
                              </w:r>
                              <w:r>
                                <w:rPr>
                                  <w:rFonts w:ascii="Myriad Pro Light"/>
                                  <w:b w:val="0"/>
                                  <w:spacing w:val="-1"/>
                                  <w:sz w:val="20"/>
                                </w:rPr>
                                <w:t> </w:t>
                              </w:r>
                              <w:r>
                                <w:rPr>
                                  <w:rFonts w:ascii="Myriad Pro Light"/>
                                  <w:b w:val="0"/>
                                  <w:sz w:val="20"/>
                                </w:rPr>
                                <w:t>source</w:t>
                              </w:r>
                              <w:r>
                                <w:rPr>
                                  <w:rFonts w:ascii="Myriad Pro Light"/>
                                  <w:b w:val="0"/>
                                  <w:spacing w:val="-1"/>
                                  <w:sz w:val="20"/>
                                </w:rPr>
                                <w:t> </w:t>
                              </w:r>
                              <w:r>
                                <w:rPr>
                                  <w:rFonts w:ascii="Myriad Pro Light"/>
                                  <w:b w:val="0"/>
                                  <w:sz w:val="20"/>
                                </w:rPr>
                                <w:t>for</w:t>
                              </w:r>
                              <w:r>
                                <w:rPr>
                                  <w:rFonts w:ascii="Myriad Pro Light"/>
                                  <w:b w:val="0"/>
                                  <w:spacing w:val="-1"/>
                                  <w:sz w:val="20"/>
                                </w:rPr>
                                <w:t> </w:t>
                              </w:r>
                              <w:r>
                                <w:rPr>
                                  <w:rFonts w:ascii="Myriad Pro Light"/>
                                  <w:b w:val="0"/>
                                  <w:sz w:val="20"/>
                                </w:rPr>
                                <w:t>the see-through AR displays, especially under high ambient lighting conditions. Meanwhile, the high-speed LCoS spatial light modulators open a new door for holographic displays and focal surface displays. Finally, the ultrathin planar</w:t>
                              </w:r>
                              <w:r>
                                <w:rPr>
                                  <w:rFonts w:ascii="Myriad Pro Light"/>
                                  <w:b w:val="0"/>
                                  <w:spacing w:val="40"/>
                                  <w:sz w:val="20"/>
                                </w:rPr>
                                <w:t> </w:t>
                              </w:r>
                              <w:r>
                                <w:rPr>
                                  <w:rFonts w:ascii="Myriad Pro Light"/>
                                  <w:b w:val="0"/>
                                  <w:sz w:val="20"/>
                                </w:rPr>
                                <w:t>diffractive</w:t>
                              </w:r>
                              <w:r>
                                <w:rPr>
                                  <w:rFonts w:ascii="Myriad Pro Light"/>
                                  <w:b w:val="0"/>
                                  <w:spacing w:val="-2"/>
                                  <w:sz w:val="20"/>
                                </w:rPr>
                                <w:t> </w:t>
                              </w:r>
                              <w:r>
                                <w:rPr>
                                  <w:rFonts w:ascii="Myriad Pro Light"/>
                                  <w:b w:val="0"/>
                                  <w:sz w:val="20"/>
                                </w:rPr>
                                <w:t>LC</w:t>
                              </w:r>
                              <w:r>
                                <w:rPr>
                                  <w:rFonts w:ascii="Myriad Pro Light"/>
                                  <w:b w:val="0"/>
                                  <w:spacing w:val="-2"/>
                                  <w:sz w:val="20"/>
                                </w:rPr>
                                <w:t> </w:t>
                              </w:r>
                              <w:r>
                                <w:rPr>
                                  <w:rFonts w:ascii="Myriad Pro Light"/>
                                  <w:b w:val="0"/>
                                  <w:sz w:val="20"/>
                                </w:rPr>
                                <w:t>optical</w:t>
                              </w:r>
                              <w:r>
                                <w:rPr>
                                  <w:rFonts w:ascii="Myriad Pro Light"/>
                                  <w:b w:val="0"/>
                                  <w:spacing w:val="-2"/>
                                  <w:sz w:val="20"/>
                                </w:rPr>
                                <w:t> </w:t>
                              </w:r>
                              <w:r>
                                <w:rPr>
                                  <w:rFonts w:ascii="Myriad Pro Light"/>
                                  <w:b w:val="0"/>
                                  <w:sz w:val="20"/>
                                </w:rPr>
                                <w:t>elements,</w:t>
                              </w:r>
                              <w:r>
                                <w:rPr>
                                  <w:rFonts w:ascii="Myriad Pro Light"/>
                                  <w:b w:val="0"/>
                                  <w:spacing w:val="-2"/>
                                  <w:sz w:val="20"/>
                                </w:rPr>
                                <w:t> </w:t>
                              </w:r>
                              <w:r>
                                <w:rPr>
                                  <w:rFonts w:ascii="Myriad Pro Light"/>
                                  <w:b w:val="0"/>
                                  <w:sz w:val="20"/>
                                </w:rPr>
                                <w:t>such</w:t>
                              </w:r>
                              <w:r>
                                <w:rPr>
                                  <w:rFonts w:ascii="Myriad Pro Light"/>
                                  <w:b w:val="0"/>
                                  <w:spacing w:val="-2"/>
                                  <w:sz w:val="20"/>
                                </w:rPr>
                                <w:t> </w:t>
                              </w:r>
                              <w:r>
                                <w:rPr>
                                  <w:rFonts w:ascii="Myriad Pro Light"/>
                                  <w:b w:val="0"/>
                                  <w:sz w:val="20"/>
                                </w:rPr>
                                <w:t>as</w:t>
                              </w:r>
                              <w:r>
                                <w:rPr>
                                  <w:rFonts w:ascii="Myriad Pro Light"/>
                                  <w:b w:val="0"/>
                                  <w:spacing w:val="-2"/>
                                  <w:sz w:val="20"/>
                                </w:rPr>
                                <w:t> </w:t>
                              </w:r>
                              <w:r>
                                <w:rPr>
                                  <w:rFonts w:ascii="Myriad Pro Light"/>
                                  <w:b w:val="0"/>
                                  <w:sz w:val="20"/>
                                </w:rPr>
                                <w:t>geometric</w:t>
                              </w:r>
                              <w:r>
                                <w:rPr>
                                  <w:rFonts w:ascii="Myriad Pro Light"/>
                                  <w:b w:val="0"/>
                                  <w:spacing w:val="-2"/>
                                  <w:sz w:val="20"/>
                                </w:rPr>
                                <w:t> </w:t>
                              </w:r>
                              <w:r>
                                <w:rPr>
                                  <w:rFonts w:ascii="Myriad Pro Light"/>
                                  <w:b w:val="0"/>
                                  <w:sz w:val="20"/>
                                </w:rPr>
                                <w:t>phase</w:t>
                              </w:r>
                              <w:r>
                                <w:rPr>
                                  <w:rFonts w:ascii="Myriad Pro Light"/>
                                  <w:b w:val="0"/>
                                  <w:spacing w:val="-2"/>
                                  <w:sz w:val="20"/>
                                </w:rPr>
                                <w:t> </w:t>
                              </w:r>
                              <w:r>
                                <w:rPr>
                                  <w:rFonts w:ascii="Myriad Pro Light"/>
                                  <w:b w:val="0"/>
                                  <w:sz w:val="20"/>
                                </w:rPr>
                                <w:t>LC</w:t>
                              </w:r>
                              <w:r>
                                <w:rPr>
                                  <w:rFonts w:ascii="Myriad Pro Light"/>
                                  <w:b w:val="0"/>
                                  <w:spacing w:val="-3"/>
                                  <w:sz w:val="20"/>
                                </w:rPr>
                                <w:t> </w:t>
                              </w:r>
                              <w:r>
                                <w:rPr>
                                  <w:rFonts w:ascii="Myriad Pro Light"/>
                                  <w:b w:val="0"/>
                                  <w:sz w:val="20"/>
                                </w:rPr>
                                <w:t>grating</w:t>
                              </w:r>
                              <w:r>
                                <w:rPr>
                                  <w:rFonts w:ascii="Myriad Pro Light"/>
                                  <w:b w:val="0"/>
                                  <w:spacing w:val="-3"/>
                                  <w:sz w:val="20"/>
                                </w:rPr>
                                <w:t> </w:t>
                              </w:r>
                              <w:r>
                                <w:rPr>
                                  <w:rFonts w:ascii="Myriad Pro Light"/>
                                  <w:b w:val="0"/>
                                  <w:sz w:val="20"/>
                                </w:rPr>
                                <w:t>and</w:t>
                              </w:r>
                              <w:r>
                                <w:rPr>
                                  <w:rFonts w:ascii="Myriad Pro Light"/>
                                  <w:b w:val="0"/>
                                  <w:spacing w:val="-2"/>
                                  <w:sz w:val="20"/>
                                </w:rPr>
                                <w:t> </w:t>
                              </w:r>
                              <w:r>
                                <w:rPr>
                                  <w:rFonts w:ascii="Myriad Pro Light"/>
                                  <w:b w:val="0"/>
                                  <w:sz w:val="20"/>
                                </w:rPr>
                                <w:t>lens,</w:t>
                              </w:r>
                              <w:r>
                                <w:rPr>
                                  <w:rFonts w:ascii="Myriad Pro Light"/>
                                  <w:b w:val="0"/>
                                  <w:spacing w:val="-2"/>
                                  <w:sz w:val="20"/>
                                </w:rPr>
                                <w:t> </w:t>
                              </w:r>
                              <w:r>
                                <w:rPr>
                                  <w:rFonts w:ascii="Myriad Pro Light"/>
                                  <w:b w:val="0"/>
                                  <w:sz w:val="20"/>
                                </w:rPr>
                                <w:t>have</w:t>
                              </w:r>
                              <w:r>
                                <w:rPr>
                                  <w:rFonts w:ascii="Myriad Pro Light"/>
                                  <w:b w:val="0"/>
                                  <w:spacing w:val="-2"/>
                                  <w:sz w:val="20"/>
                                </w:rPr>
                                <w:t> </w:t>
                              </w:r>
                              <w:r>
                                <w:rPr>
                                  <w:rFonts w:ascii="Myriad Pro Light"/>
                                  <w:b w:val="0"/>
                                  <w:sz w:val="20"/>
                                </w:rPr>
                                <w:t>found</w:t>
                              </w:r>
                              <w:r>
                                <w:rPr>
                                  <w:rFonts w:ascii="Myriad Pro Light"/>
                                  <w:b w:val="0"/>
                                  <w:spacing w:val="-2"/>
                                  <w:sz w:val="20"/>
                                </w:rPr>
                                <w:t> </w:t>
                              </w:r>
                              <w:r>
                                <w:rPr>
                                  <w:rFonts w:ascii="Myriad Pro Light"/>
                                  <w:b w:val="0"/>
                                  <w:sz w:val="20"/>
                                </w:rPr>
                                <w:t>useful</w:t>
                              </w:r>
                              <w:r>
                                <w:rPr>
                                  <w:rFonts w:ascii="Myriad Pro Light"/>
                                  <w:b w:val="0"/>
                                  <w:spacing w:val="-2"/>
                                  <w:sz w:val="20"/>
                                </w:rPr>
                                <w:t> </w:t>
                              </w:r>
                              <w:r>
                                <w:rPr>
                                  <w:rFonts w:ascii="Myriad Pro Light"/>
                                  <w:b w:val="0"/>
                                  <w:sz w:val="20"/>
                                </w:rPr>
                                <w:t>applications</w:t>
                              </w:r>
                              <w:r>
                                <w:rPr>
                                  <w:rFonts w:ascii="Myriad Pro Light"/>
                                  <w:b w:val="0"/>
                                  <w:spacing w:val="-2"/>
                                  <w:sz w:val="20"/>
                                </w:rPr>
                                <w:t> </w:t>
                              </w:r>
                              <w:r>
                                <w:rPr>
                                  <w:rFonts w:ascii="Myriad Pro Light"/>
                                  <w:b w:val="0"/>
                                  <w:sz w:val="20"/>
                                </w:rPr>
                                <w:t>in</w:t>
                              </w:r>
                              <w:r>
                                <w:rPr>
                                  <w:rFonts w:ascii="Myriad Pro Light"/>
                                  <w:b w:val="0"/>
                                  <w:spacing w:val="-2"/>
                                  <w:sz w:val="20"/>
                                </w:rPr>
                                <w:t> </w:t>
                              </w:r>
                              <w:r>
                                <w:rPr>
                                  <w:rFonts w:ascii="Myriad Pro Light"/>
                                  <w:b w:val="0"/>
                                  <w:sz w:val="20"/>
                                </w:rPr>
                                <w:t>AR</w:t>
                              </w:r>
                              <w:r>
                                <w:rPr>
                                  <w:rFonts w:ascii="Myriad Pro Light"/>
                                  <w:b w:val="0"/>
                                  <w:spacing w:val="-3"/>
                                  <w:sz w:val="20"/>
                                </w:rPr>
                                <w:t> </w:t>
                              </w:r>
                              <w:r>
                                <w:rPr>
                                  <w:rFonts w:ascii="Myriad Pro Light"/>
                                  <w:b w:val="0"/>
                                  <w:sz w:val="20"/>
                                </w:rPr>
                                <w:t>and VR for enhancing resolution, widening </w:t>
                              </w:r>
                              <w:r>
                                <w:rPr>
                                  <w:rFonts w:ascii="Arial"/>
                                  <w:sz w:val="20"/>
                                </w:rPr>
                                <w:t>fi</w:t>
                              </w:r>
                              <w:r>
                                <w:rPr>
                                  <w:rFonts w:ascii="Myriad Pro Light"/>
                                  <w:b w:val="0"/>
                                  <w:sz w:val="20"/>
                                </w:rPr>
                                <w:t>eld-of-view, suppressing chromatic</w:t>
                              </w:r>
                              <w:r>
                                <w:rPr>
                                  <w:rFonts w:ascii="Myriad Pro Light"/>
                                  <w:b w:val="0"/>
                                  <w:spacing w:val="27"/>
                                  <w:sz w:val="20"/>
                                </w:rPr>
                                <w:t> </w:t>
                              </w:r>
                              <w:r>
                                <w:rPr>
                                  <w:rFonts w:ascii="Myriad Pro Light"/>
                                  <w:b w:val="0"/>
                                  <w:sz w:val="20"/>
                                </w:rPr>
                                <w:t>aberrations, creating multiplanes to overcome the vergence-accommodation con</w:t>
                              </w:r>
                              <w:r>
                                <w:rPr>
                                  <w:rFonts w:ascii="Arial"/>
                                  <w:sz w:val="20"/>
                                </w:rPr>
                                <w:t>fl</w:t>
                              </w:r>
                              <w:r>
                                <w:rPr>
                                  <w:rFonts w:ascii="Myriad Pro Light"/>
                                  <w:b w:val="0"/>
                                  <w:sz w:val="20"/>
                                </w:rPr>
                                <w:t>ict, and dynamic pupil steering to achieve gaze-matched Maxwellian displays, just to name a few. The operation principles,</w:t>
                              </w:r>
                              <w:r>
                                <w:rPr>
                                  <w:rFonts w:ascii="Myriad Pro Light"/>
                                  <w:b w:val="0"/>
                                  <w:spacing w:val="-1"/>
                                  <w:sz w:val="20"/>
                                </w:rPr>
                                <w:t> </w:t>
                              </w:r>
                              <w:r>
                                <w:rPr>
                                  <w:rFonts w:ascii="Myriad Pro Light"/>
                                  <w:b w:val="0"/>
                                  <w:sz w:val="20"/>
                                </w:rPr>
                                <w:t>potential applications, and future challenges</w:t>
                              </w:r>
                              <w:r>
                                <w:rPr>
                                  <w:rFonts w:ascii="Myriad Pro Light"/>
                                  <w:b w:val="0"/>
                                  <w:spacing w:val="-1"/>
                                  <w:sz w:val="20"/>
                                </w:rPr>
                                <w:t> </w:t>
                              </w:r>
                              <w:r>
                                <w:rPr>
                                  <w:rFonts w:ascii="Myriad Pro Light"/>
                                  <w:b w:val="0"/>
                                  <w:sz w:val="20"/>
                                </w:rPr>
                                <w:t>of these advanced LC devices will be discussed.</w:t>
                              </w:r>
                            </w:p>
                          </w:txbxContent>
                        </wps:txbx>
                        <wps:bodyPr wrap="square" lIns="0" tIns="0" rIns="0" bIns="0" rtlCol="0">
                          <a:noAutofit/>
                        </wps:bodyPr>
                      </wps:wsp>
                    </wpg:wgp>
                  </a:graphicData>
                </a:graphic>
              </wp:anchor>
            </w:drawing>
          </mc:Choice>
          <mc:Fallback>
            <w:pict>
              <v:group style="position:absolute;margin-left:56.691998pt;margin-top:21.657063pt;width:481.9pt;height:164pt;mso-position-horizontal-relative:page;mso-position-vertical-relative:paragraph;z-index:-15728128;mso-wrap-distance-left:0;mso-wrap-distance-right:0" id="docshapegroup21" coordorigin="1134,433" coordsize="9638,3280">
                <v:rect style="position:absolute;left:1133;top:512;width:11;height:201" id="docshape22" filled="true" fillcolor="#6275b5" stroked="false">
                  <v:fill type="solid"/>
                </v:rect>
                <v:shape style="position:absolute;left:1133;top:512;width:11;height:201" id="docshape23" coordorigin="1134,513" coordsize="11,201" path="m1134,713l1134,513,1144,513,1144,713e" filled="false" stroked="true" strokeweight="0pt" strokecolor="#6275b5">
                  <v:path arrowok="t"/>
                  <v:stroke dashstyle="solid"/>
                </v:shape>
                <v:shape style="position:absolute;left:1133;top:433;width:80;height:80" id="docshape24" coordorigin="1134,433" coordsize="80,80" path="m1213,433l1157,456,1134,513,1144,513,1145,500,1152,480,1165,463,1182,450,1202,444,1213,443,1213,433xe" filled="true" fillcolor="#6275b5" stroked="false">
                  <v:path arrowok="t"/>
                  <v:fill type="solid"/>
                </v:shape>
                <v:shape style="position:absolute;left:1133;top:433;width:80;height:80" id="docshape25" coordorigin="1134,433" coordsize="80,80" path="m1134,513l1157,456,1213,433,1213,443,1202,444,1182,450,1165,463,1152,480,1145,500,1144,513e" filled="false" stroked="true" strokeweight="0pt" strokecolor="#6275b5">
                  <v:path arrowok="t"/>
                  <v:stroke dashstyle="solid"/>
                </v:shape>
                <v:rect style="position:absolute;left:1213;top:433;width:9480;height:11" id="docshape26" filled="true" fillcolor="#6275b5" stroked="false">
                  <v:fill type="solid"/>
                </v:rect>
                <v:shape style="position:absolute;left:1213;top:433;width:9480;height:11" id="docshape27" coordorigin="1213,433" coordsize="9480,11" path="m1213,433l10692,433,10692,443,1213,443e" filled="false" stroked="true" strokeweight="0pt" strokecolor="#6275b5">
                  <v:path arrowok="t"/>
                  <v:stroke dashstyle="solid"/>
                </v:shape>
                <v:shape style="position:absolute;left:10692;top:433;width:80;height:80" id="docshape28" coordorigin="10692,433" coordsize="80,80" path="m10692,433l10692,443,10704,444,10716,447,10760,500,10761,513,10772,513,10749,456,10706,434,10692,433xe" filled="true" fillcolor="#6275b5" stroked="false">
                  <v:path arrowok="t"/>
                  <v:fill type="solid"/>
                </v:shape>
                <v:shape style="position:absolute;left:10692;top:433;width:80;height:80" id="docshape29" coordorigin="10692,433" coordsize="80,80" path="m10692,433l10749,456,10772,513,10761,513,10760,500,10758,489,10704,444,10692,443e" filled="false" stroked="true" strokeweight="0pt" strokecolor="#6275b5">
                  <v:path arrowok="t"/>
                  <v:stroke dashstyle="solid"/>
                </v:shape>
                <v:rect style="position:absolute;left:10761;top:512;width:11;height:201" id="docshape30" filled="true" fillcolor="#6275b5" stroked="false">
                  <v:fill type="solid"/>
                </v:rect>
                <v:shape style="position:absolute;left:10761;top:512;width:11;height:201" id="docshape31" coordorigin="10761,513" coordsize="11,201" path="m10772,513l10772,713,10761,713,10761,513e" filled="false" stroked="true" strokeweight="0pt" strokecolor="#6275b5">
                  <v:path arrowok="t"/>
                  <v:stroke dashstyle="solid"/>
                </v:shape>
                <v:shape style="position:absolute;left:1213;top:433;width:9480;height:11" id="docshape32" coordorigin="1213,433" coordsize="9480,11" path="m1213,433l1213,443,10692,443,1213,433xe" filled="true" fillcolor="#6275b5" stroked="false">
                  <v:path arrowok="t"/>
                  <v:fill type="solid"/>
                </v:shape>
                <v:shape style="position:absolute;left:1213;top:433;width:9480;height:11" id="docshape33" coordorigin="1213,433" coordsize="9480,11" path="m10692,443l1213,443,1213,433e" filled="false" stroked="true" strokeweight="0pt" strokecolor="#6275b5">
                  <v:path arrowok="t"/>
                  <v:stroke dashstyle="solid"/>
                </v:shape>
                <v:rect style="position:absolute;left:10761;top:713;width:11;height:240" id="docshape34" filled="true" fillcolor="#6275b5" stroked="false">
                  <v:fill type="solid"/>
                </v:rect>
                <v:shape style="position:absolute;left:10761;top:713;width:11;height:240" id="docshape35" coordorigin="10761,713" coordsize="11,240" path="m10772,713l10772,952,10761,952,10761,713e" filled="false" stroked="true" strokeweight="0pt" strokecolor="#6275b5">
                  <v:path arrowok="t"/>
                  <v:stroke dashstyle="solid"/>
                </v:shape>
                <v:rect style="position:absolute;left:1133;top:713;width:11;height:240" id="docshape36" filled="true" fillcolor="#6275b5" stroked="false">
                  <v:fill type="solid"/>
                </v:rect>
                <v:shape style="position:absolute;left:1133;top:713;width:11;height:240" id="docshape37" coordorigin="1134,713" coordsize="11,240" path="m1134,952l1134,713,1144,713,1144,952e" filled="false" stroked="true" strokeweight="0pt" strokecolor="#6275b5">
                  <v:path arrowok="t"/>
                  <v:stroke dashstyle="solid"/>
                </v:shape>
                <v:rect style="position:absolute;left:10761;top:952;width:11;height:240" id="docshape38" filled="true" fillcolor="#6275b5" stroked="false">
                  <v:fill type="solid"/>
                </v:rect>
                <v:shape style="position:absolute;left:10761;top:952;width:11;height:240" id="docshape39" coordorigin="10761,952" coordsize="11,240" path="m10772,952l10772,1192,10761,1192,10761,952e" filled="false" stroked="true" strokeweight="0pt" strokecolor="#6275b5">
                  <v:path arrowok="t"/>
                  <v:stroke dashstyle="solid"/>
                </v:shape>
                <v:rect style="position:absolute;left:1133;top:952;width:11;height:240" id="docshape40" filled="true" fillcolor="#6275b5" stroked="false">
                  <v:fill type="solid"/>
                </v:rect>
                <v:shape style="position:absolute;left:1133;top:952;width:11;height:240" id="docshape41" coordorigin="1134,952" coordsize="11,240" path="m1134,1192l1134,952,1144,952,1144,1192e" filled="false" stroked="true" strokeweight="0pt" strokecolor="#6275b5">
                  <v:path arrowok="t"/>
                  <v:stroke dashstyle="solid"/>
                </v:shape>
                <v:rect style="position:absolute;left:10761;top:1191;width:11;height:240" id="docshape42" filled="true" fillcolor="#6275b5" stroked="false">
                  <v:fill type="solid"/>
                </v:rect>
                <v:shape style="position:absolute;left:10761;top:1191;width:11;height:240" id="docshape43" coordorigin="10761,1192" coordsize="11,240" path="m10772,1192l10772,1431,10761,1431,10761,1192e" filled="false" stroked="true" strokeweight="0pt" strokecolor="#6275b5">
                  <v:path arrowok="t"/>
                  <v:stroke dashstyle="solid"/>
                </v:shape>
                <v:rect style="position:absolute;left:1133;top:1191;width:11;height:240" id="docshape44" filled="true" fillcolor="#6275b5" stroked="false">
                  <v:fill type="solid"/>
                </v:rect>
                <v:shape style="position:absolute;left:1133;top:1191;width:11;height:240" id="docshape45" coordorigin="1134,1192" coordsize="11,240" path="m1134,1431l1134,1192,1144,1192,1144,1431e" filled="false" stroked="true" strokeweight="0pt" strokecolor="#6275b5">
                  <v:path arrowok="t"/>
                  <v:stroke dashstyle="solid"/>
                </v:shape>
                <v:rect style="position:absolute;left:10761;top:1430;width:11;height:239" id="docshape46" filled="true" fillcolor="#6275b5" stroked="false">
                  <v:fill type="solid"/>
                </v:rect>
                <v:shape style="position:absolute;left:10761;top:1430;width:11;height:239" id="docshape47" coordorigin="10761,1431" coordsize="11,239" path="m10772,1431l10772,1669,10761,1669,10761,1431e" filled="false" stroked="true" strokeweight="0pt" strokecolor="#6275b5">
                  <v:path arrowok="t"/>
                  <v:stroke dashstyle="solid"/>
                </v:shape>
                <v:rect style="position:absolute;left:1133;top:1430;width:11;height:239" id="docshape48" filled="true" fillcolor="#6275b5" stroked="false">
                  <v:fill type="solid"/>
                </v:rect>
                <v:shape style="position:absolute;left:1133;top:1430;width:11;height:239" id="docshape49" coordorigin="1134,1431" coordsize="11,239" path="m1134,1669l1134,1431,1144,1431,1144,1669e" filled="false" stroked="true" strokeweight="0pt" strokecolor="#6275b5">
                  <v:path arrowok="t"/>
                  <v:stroke dashstyle="solid"/>
                </v:shape>
                <v:rect style="position:absolute;left:10761;top:1669;width:11;height:240" id="docshape50" filled="true" fillcolor="#6275b5" stroked="false">
                  <v:fill type="solid"/>
                </v:rect>
                <v:shape style="position:absolute;left:10761;top:1669;width:11;height:240" id="docshape51" coordorigin="10761,1669" coordsize="11,240" path="m10772,1669l10772,1908,10761,1908,10761,1669e" filled="false" stroked="true" strokeweight="0pt" strokecolor="#6275b5">
                  <v:path arrowok="t"/>
                  <v:stroke dashstyle="solid"/>
                </v:shape>
                <v:rect style="position:absolute;left:1133;top:1669;width:11;height:240" id="docshape52" filled="true" fillcolor="#6275b5" stroked="false">
                  <v:fill type="solid"/>
                </v:rect>
                <v:shape style="position:absolute;left:1133;top:1669;width:11;height:240" id="docshape53" coordorigin="1134,1669" coordsize="11,240" path="m1134,1908l1134,1669,1144,1669,1144,1908e" filled="false" stroked="true" strokeweight="0pt" strokecolor="#6275b5">
                  <v:path arrowok="t"/>
                  <v:stroke dashstyle="solid"/>
                </v:shape>
                <v:rect style="position:absolute;left:10761;top:1908;width:11;height:240" id="docshape54" filled="true" fillcolor="#6275b5" stroked="false">
                  <v:fill type="solid"/>
                </v:rect>
                <v:shape style="position:absolute;left:10761;top:1908;width:11;height:240" id="docshape55" coordorigin="10761,1908" coordsize="11,240" path="m10772,1908l10772,2148,10761,2148,10761,1908e" filled="false" stroked="true" strokeweight="0pt" strokecolor="#6275b5">
                  <v:path arrowok="t"/>
                  <v:stroke dashstyle="solid"/>
                </v:shape>
                <v:rect style="position:absolute;left:1133;top:1908;width:11;height:240" id="docshape56" filled="true" fillcolor="#6275b5" stroked="false">
                  <v:fill type="solid"/>
                </v:rect>
                <v:shape style="position:absolute;left:1133;top:1908;width:11;height:240" id="docshape57" coordorigin="1134,1908" coordsize="11,240" path="m1134,2148l1134,1908,1144,1908,1144,2148e" filled="false" stroked="true" strokeweight="0pt" strokecolor="#6275b5">
                  <v:path arrowok="t"/>
                  <v:stroke dashstyle="solid"/>
                </v:shape>
                <v:rect style="position:absolute;left:10761;top:2147;width:11;height:240" id="docshape58" filled="true" fillcolor="#6275b5" stroked="false">
                  <v:fill type="solid"/>
                </v:rect>
                <v:shape style="position:absolute;left:10761;top:2147;width:11;height:240" id="docshape59" coordorigin="10761,2148" coordsize="11,240" path="m10772,2148l10772,2387,10761,2387,10761,2148e" filled="false" stroked="true" strokeweight="0pt" strokecolor="#6275b5">
                  <v:path arrowok="t"/>
                  <v:stroke dashstyle="solid"/>
                </v:shape>
                <v:rect style="position:absolute;left:1133;top:2147;width:11;height:240" id="docshape60" filled="true" fillcolor="#6275b5" stroked="false">
                  <v:fill type="solid"/>
                </v:rect>
                <v:shape style="position:absolute;left:1133;top:2147;width:11;height:240" id="docshape61" coordorigin="1134,2148" coordsize="11,240" path="m1134,2387l1134,2148,1144,2148,1144,2387e" filled="false" stroked="true" strokeweight="0pt" strokecolor="#6275b5">
                  <v:path arrowok="t"/>
                  <v:stroke dashstyle="solid"/>
                </v:shape>
                <v:rect style="position:absolute;left:10761;top:2386;width:11;height:240" id="docshape62" filled="true" fillcolor="#6275b5" stroked="false">
                  <v:fill type="solid"/>
                </v:rect>
                <v:shape style="position:absolute;left:10761;top:2386;width:11;height:240" id="docshape63" coordorigin="10761,2387" coordsize="11,240" path="m10772,2387l10772,2626,10761,2626,10761,2387e" filled="false" stroked="true" strokeweight="0pt" strokecolor="#6275b5">
                  <v:path arrowok="t"/>
                  <v:stroke dashstyle="solid"/>
                </v:shape>
                <v:rect style="position:absolute;left:1133;top:2386;width:11;height:240" id="docshape64" filled="true" fillcolor="#6275b5" stroked="false">
                  <v:fill type="solid"/>
                </v:rect>
                <v:shape style="position:absolute;left:1133;top:2386;width:11;height:240" id="docshape65" coordorigin="1134,2387" coordsize="11,240" path="m1134,2626l1134,2387,1144,2387,1144,2626e" filled="false" stroked="true" strokeweight="0pt" strokecolor="#6275b5">
                  <v:path arrowok="t"/>
                  <v:stroke dashstyle="solid"/>
                </v:shape>
                <v:rect style="position:absolute;left:10761;top:2626;width:11;height:240" id="docshape66" filled="true" fillcolor="#6275b5" stroked="false">
                  <v:fill type="solid"/>
                </v:rect>
                <v:shape style="position:absolute;left:10761;top:2626;width:11;height:240" id="docshape67" coordorigin="10761,2626" coordsize="11,240" path="m10772,2626l10772,2865,10761,2865,10761,2626e" filled="false" stroked="true" strokeweight="0pt" strokecolor="#6275b5">
                  <v:path arrowok="t"/>
                  <v:stroke dashstyle="solid"/>
                </v:shape>
                <v:rect style="position:absolute;left:1133;top:2626;width:11;height:240" id="docshape68" filled="true" fillcolor="#6275b5" stroked="false">
                  <v:fill type="solid"/>
                </v:rect>
                <v:shape style="position:absolute;left:1133;top:2626;width:11;height:240" id="docshape69" coordorigin="1134,2626" coordsize="11,240" path="m1134,2865l1134,2626,1144,2626,1144,2865e" filled="false" stroked="true" strokeweight="0pt" strokecolor="#6275b5">
                  <v:path arrowok="t"/>
                  <v:stroke dashstyle="solid"/>
                </v:shape>
                <v:rect style="position:absolute;left:10761;top:2865;width:11;height:240" id="docshape70" filled="true" fillcolor="#6275b5" stroked="false">
                  <v:fill type="solid"/>
                </v:rect>
                <v:shape style="position:absolute;left:10761;top:2865;width:11;height:240" id="docshape71" coordorigin="10761,2865" coordsize="11,240" path="m10772,2865l10772,3105,10761,3105,10761,2865e" filled="false" stroked="true" strokeweight="0pt" strokecolor="#6275b5">
                  <v:path arrowok="t"/>
                  <v:stroke dashstyle="solid"/>
                </v:shape>
                <v:rect style="position:absolute;left:1133;top:2865;width:11;height:240" id="docshape72" filled="true" fillcolor="#6275b5" stroked="false">
                  <v:fill type="solid"/>
                </v:rect>
                <v:shape style="position:absolute;left:1133;top:2865;width:11;height:240" id="docshape73" coordorigin="1134,2865" coordsize="11,240" path="m1134,3105l1134,2865,1144,2865,1144,3105e" filled="false" stroked="true" strokeweight="0pt" strokecolor="#6275b5">
                  <v:path arrowok="t"/>
                  <v:stroke dashstyle="solid"/>
                </v:shape>
                <v:rect style="position:absolute;left:10761;top:3104;width:11;height:240" id="docshape74" filled="true" fillcolor="#6275b5" stroked="false">
                  <v:fill type="solid"/>
                </v:rect>
                <v:shape style="position:absolute;left:10761;top:3104;width:11;height:240" id="docshape75" coordorigin="10761,3105" coordsize="11,240" path="m10772,3105l10772,3344,10761,3344,10761,3105e" filled="false" stroked="true" strokeweight="0pt" strokecolor="#6275b5">
                  <v:path arrowok="t"/>
                  <v:stroke dashstyle="solid"/>
                </v:shape>
                <v:rect style="position:absolute;left:1133;top:3104;width:11;height:240" id="docshape76" filled="true" fillcolor="#6275b5" stroked="false">
                  <v:fill type="solid"/>
                </v:rect>
                <v:shape style="position:absolute;left:1133;top:3104;width:11;height:240" id="docshape77" coordorigin="1134,3105" coordsize="11,240" path="m1134,3344l1134,3105,1144,3105,1144,3344e" filled="false" stroked="true" strokeweight="0pt" strokecolor="#6275b5">
                  <v:path arrowok="t"/>
                  <v:stroke dashstyle="solid"/>
                </v:shape>
                <v:rect style="position:absolute;left:10761;top:3343;width:11;height:288" id="docshape78" filled="true" fillcolor="#6275b5" stroked="false">
                  <v:fill type="solid"/>
                </v:rect>
                <v:shape style="position:absolute;left:10761;top:3343;width:11;height:288" id="docshape79" coordorigin="10761,3344" coordsize="11,288" path="m10772,3344l10772,3632,10761,3632,10761,3344e" filled="false" stroked="true" strokeweight="0pt" strokecolor="#6275b5">
                  <v:path arrowok="t"/>
                  <v:stroke dashstyle="solid"/>
                </v:shape>
                <v:shape style="position:absolute;left:10692;top:3631;width:80;height:81" id="docshape80" coordorigin="10692,3632" coordsize="80,81" path="m10772,3632l10761,3632,10760,3644,10754,3664,10741,3681,10724,3694,10704,3701,10692,3702,10692,3712,10749,3688,10771,3645,10772,3632xe" filled="true" fillcolor="#6275b5" stroked="false">
                  <v:path arrowok="t"/>
                  <v:fill type="solid"/>
                </v:shape>
                <v:shape style="position:absolute;left:10692;top:3631;width:80;height:81" id="docshape81" coordorigin="10692,3632" coordsize="80,81" path="m10772,3632l10749,3688,10692,3712,10692,3702,10704,3701,10724,3694,10741,3681,10754,3664,10760,3644,10761,3632e" filled="false" stroked="true" strokeweight="0pt" strokecolor="#6275b5">
                  <v:path arrowok="t"/>
                  <v:stroke dashstyle="solid"/>
                </v:shape>
                <v:rect style="position:absolute;left:1213;top:3702;width:9480;height:11" id="docshape82" filled="true" fillcolor="#6275b5" stroked="false">
                  <v:fill type="solid"/>
                </v:rect>
                <v:shape style="position:absolute;left:1213;top:3702;width:9480;height:11" id="docshape83" coordorigin="1213,3702" coordsize="9480,11" path="m10692,3712l1213,3712,1213,3702,10692,3702e" filled="false" stroked="true" strokeweight="0pt" strokecolor="#6275b5">
                  <v:path arrowok="t"/>
                  <v:stroke dashstyle="solid"/>
                </v:shape>
                <v:shape style="position:absolute;left:1133;top:3631;width:80;height:81" id="docshape84" coordorigin="1134,3632" coordsize="80,81" path="m1144,3632l1134,3632,1135,3645,1177,3703,1213,3712,1213,3702,1202,3701,1182,3694,1165,3682,1152,3665,1145,3644,1144,3632xe" filled="true" fillcolor="#6275b5" stroked="false">
                  <v:path arrowok="t"/>
                  <v:fill type="solid"/>
                </v:shape>
                <v:shape style="position:absolute;left:1133;top:3631;width:80;height:81" id="docshape85" coordorigin="1134,3632" coordsize="80,81" path="m1213,3712l1157,3688,1134,3632,1144,3632,1145,3644,1152,3665,1165,3682,1182,3694,1202,3701,1213,3702e" filled="false" stroked="true" strokeweight="0pt" strokecolor="#6275b5">
                  <v:path arrowok="t"/>
                  <v:stroke dashstyle="solid"/>
                </v:shape>
                <v:rect style="position:absolute;left:1133;top:3343;width:11;height:288" id="docshape86" filled="true" fillcolor="#6275b5" stroked="false">
                  <v:fill type="solid"/>
                </v:rect>
                <v:shape style="position:absolute;left:1133;top:3343;width:11;height:288" id="docshape87" coordorigin="1134,3344" coordsize="11,288" path="m1134,3632l1134,3344,1144,3344,1144,3632e" filled="false" stroked="true" strokeweight="0pt" strokecolor="#6275b5">
                  <v:path arrowok="t"/>
                  <v:stroke dashstyle="solid"/>
                </v:shape>
                <v:shape style="position:absolute;left:1133;top:433;width:9638;height:3280" type="#_x0000_t202" id="docshape88" filled="false" stroked="false">
                  <v:textbox inset="0,0,0,0">
                    <w:txbxContent>
                      <w:p>
                        <w:pPr>
                          <w:spacing w:before="77"/>
                          <w:ind w:left="129" w:right="0" w:firstLine="0"/>
                          <w:jc w:val="left"/>
                          <w:rPr>
                            <w:rFonts w:ascii="Lucida Sans"/>
                            <w:sz w:val="21"/>
                          </w:rPr>
                        </w:pPr>
                        <w:r>
                          <w:rPr>
                            <w:rFonts w:ascii="Lucida Sans"/>
                            <w:spacing w:val="-2"/>
                            <w:sz w:val="21"/>
                          </w:rPr>
                          <w:t>Abstract</w:t>
                        </w:r>
                      </w:p>
                      <w:p>
                        <w:pPr>
                          <w:spacing w:line="242" w:lineRule="auto" w:before="8"/>
                          <w:ind w:left="129" w:right="127" w:firstLine="0"/>
                          <w:jc w:val="left"/>
                          <w:rPr>
                            <w:rFonts w:ascii="Myriad Pro Light"/>
                            <w:b w:val="0"/>
                            <w:sz w:val="20"/>
                          </w:rPr>
                        </w:pPr>
                        <w:r>
                          <w:rPr>
                            <w:rFonts w:ascii="Myriad Pro Light"/>
                            <w:b w:val="0"/>
                            <w:sz w:val="20"/>
                          </w:rPr>
                          <w:t>Liquid</w:t>
                        </w:r>
                        <w:r>
                          <w:rPr>
                            <w:rFonts w:ascii="Myriad Pro Light"/>
                            <w:b w:val="0"/>
                            <w:spacing w:val="-3"/>
                            <w:sz w:val="20"/>
                          </w:rPr>
                          <w:t> </w:t>
                        </w:r>
                        <w:r>
                          <w:rPr>
                            <w:rFonts w:ascii="Myriad Pro Light"/>
                            <w:b w:val="0"/>
                            <w:sz w:val="20"/>
                          </w:rPr>
                          <w:t>crystal</w:t>
                        </w:r>
                        <w:r>
                          <w:rPr>
                            <w:rFonts w:ascii="Myriad Pro Light"/>
                            <w:b w:val="0"/>
                            <w:spacing w:val="-3"/>
                            <w:sz w:val="20"/>
                          </w:rPr>
                          <w:t> </w:t>
                        </w:r>
                        <w:r>
                          <w:rPr>
                            <w:rFonts w:ascii="Myriad Pro Light"/>
                            <w:b w:val="0"/>
                            <w:sz w:val="20"/>
                          </w:rPr>
                          <w:t>displays</w:t>
                        </w:r>
                        <w:r>
                          <w:rPr>
                            <w:rFonts w:ascii="Myriad Pro Light"/>
                            <w:b w:val="0"/>
                            <w:spacing w:val="-2"/>
                            <w:sz w:val="20"/>
                          </w:rPr>
                          <w:t> </w:t>
                        </w:r>
                        <w:r>
                          <w:rPr>
                            <w:rFonts w:ascii="Myriad Pro Light"/>
                            <w:b w:val="0"/>
                            <w:sz w:val="20"/>
                          </w:rPr>
                          <w:t>(LCDs)</w:t>
                        </w:r>
                        <w:r>
                          <w:rPr>
                            <w:rFonts w:ascii="Myriad Pro Light"/>
                            <w:b w:val="0"/>
                            <w:spacing w:val="-3"/>
                            <w:sz w:val="20"/>
                          </w:rPr>
                          <w:t> </w:t>
                        </w:r>
                        <w:r>
                          <w:rPr>
                            <w:rFonts w:ascii="Myriad Pro Light"/>
                            <w:b w:val="0"/>
                            <w:sz w:val="20"/>
                          </w:rPr>
                          <w:t>and</w:t>
                        </w:r>
                        <w:r>
                          <w:rPr>
                            <w:rFonts w:ascii="Myriad Pro Light"/>
                            <w:b w:val="0"/>
                            <w:spacing w:val="-2"/>
                            <w:sz w:val="20"/>
                          </w:rPr>
                          <w:t> </w:t>
                        </w:r>
                        <w:r>
                          <w:rPr>
                            <w:rFonts w:ascii="Myriad Pro Light"/>
                            <w:b w:val="0"/>
                            <w:sz w:val="20"/>
                          </w:rPr>
                          <w:t>photonic</w:t>
                        </w:r>
                        <w:r>
                          <w:rPr>
                            <w:rFonts w:ascii="Myriad Pro Light"/>
                            <w:b w:val="0"/>
                            <w:spacing w:val="-2"/>
                            <w:sz w:val="20"/>
                          </w:rPr>
                          <w:t> </w:t>
                        </w:r>
                        <w:r>
                          <w:rPr>
                            <w:rFonts w:ascii="Myriad Pro Light"/>
                            <w:b w:val="0"/>
                            <w:sz w:val="20"/>
                          </w:rPr>
                          <w:t>devices</w:t>
                        </w:r>
                        <w:r>
                          <w:rPr>
                            <w:rFonts w:ascii="Myriad Pro Light"/>
                            <w:b w:val="0"/>
                            <w:spacing w:val="-3"/>
                            <w:sz w:val="20"/>
                          </w:rPr>
                          <w:t> </w:t>
                        </w:r>
                        <w:r>
                          <w:rPr>
                            <w:rFonts w:ascii="Myriad Pro Light"/>
                            <w:b w:val="0"/>
                            <w:sz w:val="20"/>
                          </w:rPr>
                          <w:t>play</w:t>
                        </w:r>
                        <w:r>
                          <w:rPr>
                            <w:rFonts w:ascii="Myriad Pro Light"/>
                            <w:b w:val="0"/>
                            <w:spacing w:val="-2"/>
                            <w:sz w:val="20"/>
                          </w:rPr>
                          <w:t> </w:t>
                        </w:r>
                        <w:r>
                          <w:rPr>
                            <w:rFonts w:ascii="Myriad Pro Light"/>
                            <w:b w:val="0"/>
                            <w:sz w:val="20"/>
                          </w:rPr>
                          <w:t>a</w:t>
                        </w:r>
                        <w:r>
                          <w:rPr>
                            <w:rFonts w:ascii="Myriad Pro Light"/>
                            <w:b w:val="0"/>
                            <w:spacing w:val="-3"/>
                            <w:sz w:val="20"/>
                          </w:rPr>
                          <w:t> </w:t>
                        </w:r>
                        <w:r>
                          <w:rPr>
                            <w:rFonts w:ascii="Myriad Pro Light"/>
                            <w:b w:val="0"/>
                            <w:sz w:val="20"/>
                          </w:rPr>
                          <w:t>pivotal</w:t>
                        </w:r>
                        <w:r>
                          <w:rPr>
                            <w:rFonts w:ascii="Myriad Pro Light"/>
                            <w:b w:val="0"/>
                            <w:spacing w:val="-4"/>
                            <w:sz w:val="20"/>
                          </w:rPr>
                          <w:t> </w:t>
                        </w:r>
                        <w:r>
                          <w:rPr>
                            <w:rFonts w:ascii="Myriad Pro Light"/>
                            <w:b w:val="0"/>
                            <w:sz w:val="20"/>
                          </w:rPr>
                          <w:t>role</w:t>
                        </w:r>
                        <w:r>
                          <w:rPr>
                            <w:rFonts w:ascii="Myriad Pro Light"/>
                            <w:b w:val="0"/>
                            <w:spacing w:val="-2"/>
                            <w:sz w:val="20"/>
                          </w:rPr>
                          <w:t> </w:t>
                        </w:r>
                        <w:r>
                          <w:rPr>
                            <w:rFonts w:ascii="Myriad Pro Light"/>
                            <w:b w:val="0"/>
                            <w:sz w:val="20"/>
                          </w:rPr>
                          <w:t>to</w:t>
                        </w:r>
                        <w:r>
                          <w:rPr>
                            <w:rFonts w:ascii="Myriad Pro Light"/>
                            <w:b w:val="0"/>
                            <w:spacing w:val="-3"/>
                            <w:sz w:val="20"/>
                          </w:rPr>
                          <w:t> </w:t>
                        </w:r>
                        <w:r>
                          <w:rPr>
                            <w:rFonts w:ascii="Myriad Pro Light"/>
                            <w:b w:val="0"/>
                            <w:sz w:val="20"/>
                          </w:rPr>
                          <w:t>augmented</w:t>
                        </w:r>
                        <w:r>
                          <w:rPr>
                            <w:rFonts w:ascii="Myriad Pro Light"/>
                            <w:b w:val="0"/>
                            <w:spacing w:val="-3"/>
                            <w:sz w:val="20"/>
                          </w:rPr>
                          <w:t> </w:t>
                        </w:r>
                        <w:r>
                          <w:rPr>
                            <w:rFonts w:ascii="Myriad Pro Light"/>
                            <w:b w:val="0"/>
                            <w:sz w:val="20"/>
                          </w:rPr>
                          <w:t>reality</w:t>
                        </w:r>
                        <w:r>
                          <w:rPr>
                            <w:rFonts w:ascii="Myriad Pro Light"/>
                            <w:b w:val="0"/>
                            <w:spacing w:val="-3"/>
                            <w:sz w:val="20"/>
                          </w:rPr>
                          <w:t> </w:t>
                        </w:r>
                        <w:r>
                          <w:rPr>
                            <w:rFonts w:ascii="Myriad Pro Light"/>
                            <w:b w:val="0"/>
                            <w:sz w:val="20"/>
                          </w:rPr>
                          <w:t>(AR)</w:t>
                        </w:r>
                        <w:r>
                          <w:rPr>
                            <w:rFonts w:ascii="Myriad Pro Light"/>
                            <w:b w:val="0"/>
                            <w:spacing w:val="-3"/>
                            <w:sz w:val="20"/>
                          </w:rPr>
                          <w:t> </w:t>
                        </w:r>
                        <w:r>
                          <w:rPr>
                            <w:rFonts w:ascii="Myriad Pro Light"/>
                            <w:b w:val="0"/>
                            <w:sz w:val="20"/>
                          </w:rPr>
                          <w:t>and</w:t>
                        </w:r>
                        <w:r>
                          <w:rPr>
                            <w:rFonts w:ascii="Myriad Pro Light"/>
                            <w:b w:val="0"/>
                            <w:spacing w:val="-2"/>
                            <w:sz w:val="20"/>
                          </w:rPr>
                          <w:t> </w:t>
                        </w:r>
                        <w:r>
                          <w:rPr>
                            <w:rFonts w:ascii="Myriad Pro Light"/>
                            <w:b w:val="0"/>
                            <w:sz w:val="20"/>
                          </w:rPr>
                          <w:t>virtual</w:t>
                        </w:r>
                        <w:r>
                          <w:rPr>
                            <w:rFonts w:ascii="Myriad Pro Light"/>
                            <w:b w:val="0"/>
                            <w:spacing w:val="-4"/>
                            <w:sz w:val="20"/>
                          </w:rPr>
                          <w:t> </w:t>
                        </w:r>
                        <w:r>
                          <w:rPr>
                            <w:rFonts w:ascii="Myriad Pro Light"/>
                            <w:b w:val="0"/>
                            <w:sz w:val="20"/>
                          </w:rPr>
                          <w:t>reality</w:t>
                        </w:r>
                        <w:r>
                          <w:rPr>
                            <w:rFonts w:ascii="Myriad Pro Light"/>
                            <w:b w:val="0"/>
                            <w:spacing w:val="-3"/>
                            <w:sz w:val="20"/>
                          </w:rPr>
                          <w:t> </w:t>
                        </w:r>
                        <w:r>
                          <w:rPr>
                            <w:rFonts w:ascii="Myriad Pro Light"/>
                            <w:b w:val="0"/>
                            <w:sz w:val="20"/>
                          </w:rPr>
                          <w:t>(VR). The recently emerging high-dynamic-range (HDR) mini-LED backlit LCDs signi</w:t>
                        </w:r>
                        <w:r>
                          <w:rPr>
                            <w:rFonts w:ascii="Arial"/>
                            <w:sz w:val="20"/>
                          </w:rPr>
                          <w:t>fi</w:t>
                        </w:r>
                        <w:r>
                          <w:rPr>
                            <w:rFonts w:ascii="Myriad Pro Light"/>
                            <w:b w:val="0"/>
                            <w:sz w:val="20"/>
                          </w:rPr>
                          <w:t>cantly boost the image quality and brightness and reduce the power consumption for VR displays. Such a light engine is particularly attractive for</w:t>
                        </w:r>
                        <w:r>
                          <w:rPr>
                            <w:rFonts w:ascii="Myriad Pro Light"/>
                            <w:b w:val="0"/>
                            <w:spacing w:val="40"/>
                            <w:sz w:val="20"/>
                          </w:rPr>
                          <w:t> </w:t>
                        </w:r>
                        <w:r>
                          <w:rPr>
                            <w:rFonts w:ascii="Myriad Pro Light"/>
                            <w:b w:val="0"/>
                            <w:sz w:val="20"/>
                          </w:rPr>
                          <w:t>compensating the optical loss of pancake structure to achieve compact and lightweight VR headsets. On the other</w:t>
                        </w:r>
                        <w:r>
                          <w:rPr>
                            <w:rFonts w:ascii="Myriad Pro Light"/>
                            <w:b w:val="0"/>
                            <w:spacing w:val="40"/>
                            <w:sz w:val="20"/>
                          </w:rPr>
                          <w:t> </w:t>
                        </w:r>
                        <w:r>
                          <w:rPr>
                            <w:rFonts w:ascii="Myriad Pro Light"/>
                            <w:b w:val="0"/>
                            <w:sz w:val="20"/>
                          </w:rPr>
                          <w:t>hand,</w:t>
                        </w:r>
                        <w:r>
                          <w:rPr>
                            <w:rFonts w:ascii="Myriad Pro Light"/>
                            <w:b w:val="0"/>
                            <w:spacing w:val="-2"/>
                            <w:sz w:val="20"/>
                          </w:rPr>
                          <w:t> </w:t>
                        </w:r>
                        <w:r>
                          <w:rPr>
                            <w:rFonts w:ascii="Myriad Pro Light"/>
                            <w:b w:val="0"/>
                            <w:sz w:val="20"/>
                          </w:rPr>
                          <w:t>high-resolution-density, and</w:t>
                        </w:r>
                        <w:r>
                          <w:rPr>
                            <w:rFonts w:ascii="Myriad Pro Light"/>
                            <w:b w:val="0"/>
                            <w:spacing w:val="-1"/>
                            <w:sz w:val="20"/>
                          </w:rPr>
                          <w:t> </w:t>
                        </w:r>
                        <w:r>
                          <w:rPr>
                            <w:rFonts w:ascii="Myriad Pro Light"/>
                            <w:b w:val="0"/>
                            <w:sz w:val="20"/>
                          </w:rPr>
                          <w:t>high-brightness liquid-crystal-on-silicon</w:t>
                        </w:r>
                        <w:r>
                          <w:rPr>
                            <w:rFonts w:ascii="Myriad Pro Light"/>
                            <w:b w:val="0"/>
                            <w:spacing w:val="-1"/>
                            <w:sz w:val="20"/>
                          </w:rPr>
                          <w:t> </w:t>
                        </w:r>
                        <w:r>
                          <w:rPr>
                            <w:rFonts w:ascii="Myriad Pro Light"/>
                            <w:b w:val="0"/>
                            <w:sz w:val="20"/>
                          </w:rPr>
                          <w:t>(LCoS) is</w:t>
                        </w:r>
                        <w:r>
                          <w:rPr>
                            <w:rFonts w:ascii="Myriad Pro Light"/>
                            <w:b w:val="0"/>
                            <w:spacing w:val="-1"/>
                            <w:sz w:val="20"/>
                          </w:rPr>
                          <w:t> </w:t>
                        </w:r>
                        <w:r>
                          <w:rPr>
                            <w:rFonts w:ascii="Myriad Pro Light"/>
                            <w:b w:val="0"/>
                            <w:sz w:val="20"/>
                          </w:rPr>
                          <w:t>a</w:t>
                        </w:r>
                        <w:r>
                          <w:rPr>
                            <w:rFonts w:ascii="Myriad Pro Light"/>
                            <w:b w:val="0"/>
                            <w:spacing w:val="-1"/>
                            <w:sz w:val="20"/>
                          </w:rPr>
                          <w:t> </w:t>
                        </w:r>
                        <w:r>
                          <w:rPr>
                            <w:rFonts w:ascii="Myriad Pro Light"/>
                            <w:b w:val="0"/>
                            <w:sz w:val="20"/>
                          </w:rPr>
                          <w:t>promising</w:t>
                        </w:r>
                        <w:r>
                          <w:rPr>
                            <w:rFonts w:ascii="Myriad Pro Light"/>
                            <w:b w:val="0"/>
                            <w:spacing w:val="-1"/>
                            <w:sz w:val="20"/>
                          </w:rPr>
                          <w:t> </w:t>
                        </w:r>
                        <w:r>
                          <w:rPr>
                            <w:rFonts w:ascii="Myriad Pro Light"/>
                            <w:b w:val="0"/>
                            <w:sz w:val="20"/>
                          </w:rPr>
                          <w:t>image</w:t>
                        </w:r>
                        <w:r>
                          <w:rPr>
                            <w:rFonts w:ascii="Myriad Pro Light"/>
                            <w:b w:val="0"/>
                            <w:spacing w:val="-1"/>
                            <w:sz w:val="20"/>
                          </w:rPr>
                          <w:t> </w:t>
                        </w:r>
                        <w:r>
                          <w:rPr>
                            <w:rFonts w:ascii="Myriad Pro Light"/>
                            <w:b w:val="0"/>
                            <w:sz w:val="20"/>
                          </w:rPr>
                          <w:t>source</w:t>
                        </w:r>
                        <w:r>
                          <w:rPr>
                            <w:rFonts w:ascii="Myriad Pro Light"/>
                            <w:b w:val="0"/>
                            <w:spacing w:val="-1"/>
                            <w:sz w:val="20"/>
                          </w:rPr>
                          <w:t> </w:t>
                        </w:r>
                        <w:r>
                          <w:rPr>
                            <w:rFonts w:ascii="Myriad Pro Light"/>
                            <w:b w:val="0"/>
                            <w:sz w:val="20"/>
                          </w:rPr>
                          <w:t>for</w:t>
                        </w:r>
                        <w:r>
                          <w:rPr>
                            <w:rFonts w:ascii="Myriad Pro Light"/>
                            <w:b w:val="0"/>
                            <w:spacing w:val="-1"/>
                            <w:sz w:val="20"/>
                          </w:rPr>
                          <w:t> </w:t>
                        </w:r>
                        <w:r>
                          <w:rPr>
                            <w:rFonts w:ascii="Myriad Pro Light"/>
                            <w:b w:val="0"/>
                            <w:sz w:val="20"/>
                          </w:rPr>
                          <w:t>the see-through AR displays, especially under high ambient lighting conditions. Meanwhile, the high-speed LCoS spatial light modulators open a new door for holographic displays and focal surface displays. Finally, the ultrathin planar</w:t>
                        </w:r>
                        <w:r>
                          <w:rPr>
                            <w:rFonts w:ascii="Myriad Pro Light"/>
                            <w:b w:val="0"/>
                            <w:spacing w:val="40"/>
                            <w:sz w:val="20"/>
                          </w:rPr>
                          <w:t> </w:t>
                        </w:r>
                        <w:r>
                          <w:rPr>
                            <w:rFonts w:ascii="Myriad Pro Light"/>
                            <w:b w:val="0"/>
                            <w:sz w:val="20"/>
                          </w:rPr>
                          <w:t>diffractive</w:t>
                        </w:r>
                        <w:r>
                          <w:rPr>
                            <w:rFonts w:ascii="Myriad Pro Light"/>
                            <w:b w:val="0"/>
                            <w:spacing w:val="-2"/>
                            <w:sz w:val="20"/>
                          </w:rPr>
                          <w:t> </w:t>
                        </w:r>
                        <w:r>
                          <w:rPr>
                            <w:rFonts w:ascii="Myriad Pro Light"/>
                            <w:b w:val="0"/>
                            <w:sz w:val="20"/>
                          </w:rPr>
                          <w:t>LC</w:t>
                        </w:r>
                        <w:r>
                          <w:rPr>
                            <w:rFonts w:ascii="Myriad Pro Light"/>
                            <w:b w:val="0"/>
                            <w:spacing w:val="-2"/>
                            <w:sz w:val="20"/>
                          </w:rPr>
                          <w:t> </w:t>
                        </w:r>
                        <w:r>
                          <w:rPr>
                            <w:rFonts w:ascii="Myriad Pro Light"/>
                            <w:b w:val="0"/>
                            <w:sz w:val="20"/>
                          </w:rPr>
                          <w:t>optical</w:t>
                        </w:r>
                        <w:r>
                          <w:rPr>
                            <w:rFonts w:ascii="Myriad Pro Light"/>
                            <w:b w:val="0"/>
                            <w:spacing w:val="-2"/>
                            <w:sz w:val="20"/>
                          </w:rPr>
                          <w:t> </w:t>
                        </w:r>
                        <w:r>
                          <w:rPr>
                            <w:rFonts w:ascii="Myriad Pro Light"/>
                            <w:b w:val="0"/>
                            <w:sz w:val="20"/>
                          </w:rPr>
                          <w:t>elements,</w:t>
                        </w:r>
                        <w:r>
                          <w:rPr>
                            <w:rFonts w:ascii="Myriad Pro Light"/>
                            <w:b w:val="0"/>
                            <w:spacing w:val="-2"/>
                            <w:sz w:val="20"/>
                          </w:rPr>
                          <w:t> </w:t>
                        </w:r>
                        <w:r>
                          <w:rPr>
                            <w:rFonts w:ascii="Myriad Pro Light"/>
                            <w:b w:val="0"/>
                            <w:sz w:val="20"/>
                          </w:rPr>
                          <w:t>such</w:t>
                        </w:r>
                        <w:r>
                          <w:rPr>
                            <w:rFonts w:ascii="Myriad Pro Light"/>
                            <w:b w:val="0"/>
                            <w:spacing w:val="-2"/>
                            <w:sz w:val="20"/>
                          </w:rPr>
                          <w:t> </w:t>
                        </w:r>
                        <w:r>
                          <w:rPr>
                            <w:rFonts w:ascii="Myriad Pro Light"/>
                            <w:b w:val="0"/>
                            <w:sz w:val="20"/>
                          </w:rPr>
                          <w:t>as</w:t>
                        </w:r>
                        <w:r>
                          <w:rPr>
                            <w:rFonts w:ascii="Myriad Pro Light"/>
                            <w:b w:val="0"/>
                            <w:spacing w:val="-2"/>
                            <w:sz w:val="20"/>
                          </w:rPr>
                          <w:t> </w:t>
                        </w:r>
                        <w:r>
                          <w:rPr>
                            <w:rFonts w:ascii="Myriad Pro Light"/>
                            <w:b w:val="0"/>
                            <w:sz w:val="20"/>
                          </w:rPr>
                          <w:t>geometric</w:t>
                        </w:r>
                        <w:r>
                          <w:rPr>
                            <w:rFonts w:ascii="Myriad Pro Light"/>
                            <w:b w:val="0"/>
                            <w:spacing w:val="-2"/>
                            <w:sz w:val="20"/>
                          </w:rPr>
                          <w:t> </w:t>
                        </w:r>
                        <w:r>
                          <w:rPr>
                            <w:rFonts w:ascii="Myriad Pro Light"/>
                            <w:b w:val="0"/>
                            <w:sz w:val="20"/>
                          </w:rPr>
                          <w:t>phase</w:t>
                        </w:r>
                        <w:r>
                          <w:rPr>
                            <w:rFonts w:ascii="Myriad Pro Light"/>
                            <w:b w:val="0"/>
                            <w:spacing w:val="-2"/>
                            <w:sz w:val="20"/>
                          </w:rPr>
                          <w:t> </w:t>
                        </w:r>
                        <w:r>
                          <w:rPr>
                            <w:rFonts w:ascii="Myriad Pro Light"/>
                            <w:b w:val="0"/>
                            <w:sz w:val="20"/>
                          </w:rPr>
                          <w:t>LC</w:t>
                        </w:r>
                        <w:r>
                          <w:rPr>
                            <w:rFonts w:ascii="Myriad Pro Light"/>
                            <w:b w:val="0"/>
                            <w:spacing w:val="-3"/>
                            <w:sz w:val="20"/>
                          </w:rPr>
                          <w:t> </w:t>
                        </w:r>
                        <w:r>
                          <w:rPr>
                            <w:rFonts w:ascii="Myriad Pro Light"/>
                            <w:b w:val="0"/>
                            <w:sz w:val="20"/>
                          </w:rPr>
                          <w:t>grating</w:t>
                        </w:r>
                        <w:r>
                          <w:rPr>
                            <w:rFonts w:ascii="Myriad Pro Light"/>
                            <w:b w:val="0"/>
                            <w:spacing w:val="-3"/>
                            <w:sz w:val="20"/>
                          </w:rPr>
                          <w:t> </w:t>
                        </w:r>
                        <w:r>
                          <w:rPr>
                            <w:rFonts w:ascii="Myriad Pro Light"/>
                            <w:b w:val="0"/>
                            <w:sz w:val="20"/>
                          </w:rPr>
                          <w:t>and</w:t>
                        </w:r>
                        <w:r>
                          <w:rPr>
                            <w:rFonts w:ascii="Myriad Pro Light"/>
                            <w:b w:val="0"/>
                            <w:spacing w:val="-2"/>
                            <w:sz w:val="20"/>
                          </w:rPr>
                          <w:t> </w:t>
                        </w:r>
                        <w:r>
                          <w:rPr>
                            <w:rFonts w:ascii="Myriad Pro Light"/>
                            <w:b w:val="0"/>
                            <w:sz w:val="20"/>
                          </w:rPr>
                          <w:t>lens,</w:t>
                        </w:r>
                        <w:r>
                          <w:rPr>
                            <w:rFonts w:ascii="Myriad Pro Light"/>
                            <w:b w:val="0"/>
                            <w:spacing w:val="-2"/>
                            <w:sz w:val="20"/>
                          </w:rPr>
                          <w:t> </w:t>
                        </w:r>
                        <w:r>
                          <w:rPr>
                            <w:rFonts w:ascii="Myriad Pro Light"/>
                            <w:b w:val="0"/>
                            <w:sz w:val="20"/>
                          </w:rPr>
                          <w:t>have</w:t>
                        </w:r>
                        <w:r>
                          <w:rPr>
                            <w:rFonts w:ascii="Myriad Pro Light"/>
                            <w:b w:val="0"/>
                            <w:spacing w:val="-2"/>
                            <w:sz w:val="20"/>
                          </w:rPr>
                          <w:t> </w:t>
                        </w:r>
                        <w:r>
                          <w:rPr>
                            <w:rFonts w:ascii="Myriad Pro Light"/>
                            <w:b w:val="0"/>
                            <w:sz w:val="20"/>
                          </w:rPr>
                          <w:t>found</w:t>
                        </w:r>
                        <w:r>
                          <w:rPr>
                            <w:rFonts w:ascii="Myriad Pro Light"/>
                            <w:b w:val="0"/>
                            <w:spacing w:val="-2"/>
                            <w:sz w:val="20"/>
                          </w:rPr>
                          <w:t> </w:t>
                        </w:r>
                        <w:r>
                          <w:rPr>
                            <w:rFonts w:ascii="Myriad Pro Light"/>
                            <w:b w:val="0"/>
                            <w:sz w:val="20"/>
                          </w:rPr>
                          <w:t>useful</w:t>
                        </w:r>
                        <w:r>
                          <w:rPr>
                            <w:rFonts w:ascii="Myriad Pro Light"/>
                            <w:b w:val="0"/>
                            <w:spacing w:val="-2"/>
                            <w:sz w:val="20"/>
                          </w:rPr>
                          <w:t> </w:t>
                        </w:r>
                        <w:r>
                          <w:rPr>
                            <w:rFonts w:ascii="Myriad Pro Light"/>
                            <w:b w:val="0"/>
                            <w:sz w:val="20"/>
                          </w:rPr>
                          <w:t>applications</w:t>
                        </w:r>
                        <w:r>
                          <w:rPr>
                            <w:rFonts w:ascii="Myriad Pro Light"/>
                            <w:b w:val="0"/>
                            <w:spacing w:val="-2"/>
                            <w:sz w:val="20"/>
                          </w:rPr>
                          <w:t> </w:t>
                        </w:r>
                        <w:r>
                          <w:rPr>
                            <w:rFonts w:ascii="Myriad Pro Light"/>
                            <w:b w:val="0"/>
                            <w:sz w:val="20"/>
                          </w:rPr>
                          <w:t>in</w:t>
                        </w:r>
                        <w:r>
                          <w:rPr>
                            <w:rFonts w:ascii="Myriad Pro Light"/>
                            <w:b w:val="0"/>
                            <w:spacing w:val="-2"/>
                            <w:sz w:val="20"/>
                          </w:rPr>
                          <w:t> </w:t>
                        </w:r>
                        <w:r>
                          <w:rPr>
                            <w:rFonts w:ascii="Myriad Pro Light"/>
                            <w:b w:val="0"/>
                            <w:sz w:val="20"/>
                          </w:rPr>
                          <w:t>AR</w:t>
                        </w:r>
                        <w:r>
                          <w:rPr>
                            <w:rFonts w:ascii="Myriad Pro Light"/>
                            <w:b w:val="0"/>
                            <w:spacing w:val="-3"/>
                            <w:sz w:val="20"/>
                          </w:rPr>
                          <w:t> </w:t>
                        </w:r>
                        <w:r>
                          <w:rPr>
                            <w:rFonts w:ascii="Myriad Pro Light"/>
                            <w:b w:val="0"/>
                            <w:sz w:val="20"/>
                          </w:rPr>
                          <w:t>and VR for enhancing resolution, widening </w:t>
                        </w:r>
                        <w:r>
                          <w:rPr>
                            <w:rFonts w:ascii="Arial"/>
                            <w:sz w:val="20"/>
                          </w:rPr>
                          <w:t>fi</w:t>
                        </w:r>
                        <w:r>
                          <w:rPr>
                            <w:rFonts w:ascii="Myriad Pro Light"/>
                            <w:b w:val="0"/>
                            <w:sz w:val="20"/>
                          </w:rPr>
                          <w:t>eld-of-view, suppressing chromatic</w:t>
                        </w:r>
                        <w:r>
                          <w:rPr>
                            <w:rFonts w:ascii="Myriad Pro Light"/>
                            <w:b w:val="0"/>
                            <w:spacing w:val="27"/>
                            <w:sz w:val="20"/>
                          </w:rPr>
                          <w:t> </w:t>
                        </w:r>
                        <w:r>
                          <w:rPr>
                            <w:rFonts w:ascii="Myriad Pro Light"/>
                            <w:b w:val="0"/>
                            <w:sz w:val="20"/>
                          </w:rPr>
                          <w:t>aberrations, creating multiplanes to overcome the vergence-accommodation con</w:t>
                        </w:r>
                        <w:r>
                          <w:rPr>
                            <w:rFonts w:ascii="Arial"/>
                            <w:sz w:val="20"/>
                          </w:rPr>
                          <w:t>fl</w:t>
                        </w:r>
                        <w:r>
                          <w:rPr>
                            <w:rFonts w:ascii="Myriad Pro Light"/>
                            <w:b w:val="0"/>
                            <w:sz w:val="20"/>
                          </w:rPr>
                          <w:t>ict, and dynamic pupil steering to achieve gaze-matched Maxwellian displays, just to name a few. The operation principles,</w:t>
                        </w:r>
                        <w:r>
                          <w:rPr>
                            <w:rFonts w:ascii="Myriad Pro Light"/>
                            <w:b w:val="0"/>
                            <w:spacing w:val="-1"/>
                            <w:sz w:val="20"/>
                          </w:rPr>
                          <w:t> </w:t>
                        </w:r>
                        <w:r>
                          <w:rPr>
                            <w:rFonts w:ascii="Myriad Pro Light"/>
                            <w:b w:val="0"/>
                            <w:sz w:val="20"/>
                          </w:rPr>
                          <w:t>potential applications, and future challenges</w:t>
                        </w:r>
                        <w:r>
                          <w:rPr>
                            <w:rFonts w:ascii="Myriad Pro Light"/>
                            <w:b w:val="0"/>
                            <w:spacing w:val="-1"/>
                            <w:sz w:val="20"/>
                          </w:rPr>
                          <w:t> </w:t>
                        </w:r>
                        <w:r>
                          <w:rPr>
                            <w:rFonts w:ascii="Myriad Pro Light"/>
                            <w:b w:val="0"/>
                            <w:sz w:val="20"/>
                          </w:rPr>
                          <w:t>of these advanced LC devices will be discussed.</w:t>
                        </w:r>
                      </w:p>
                    </w:txbxContent>
                  </v:textbox>
                  <w10:wrap type="none"/>
                </v:shape>
                <w10:wrap type="topAndBottom"/>
              </v:group>
            </w:pict>
          </mc:Fallback>
        </mc:AlternateContent>
      </w:r>
    </w:p>
    <w:p>
      <w:pPr>
        <w:pStyle w:val="BodyText"/>
        <w:rPr>
          <w:rFonts w:ascii="Segoe UI Symbol"/>
          <w:sz w:val="20"/>
        </w:rPr>
      </w:pPr>
    </w:p>
    <w:p>
      <w:pPr>
        <w:pStyle w:val="BodyText"/>
        <w:spacing w:before="14"/>
        <w:rPr>
          <w:rFonts w:ascii="Segoe UI Symbol"/>
          <w:sz w:val="20"/>
        </w:rPr>
      </w:pPr>
    </w:p>
    <w:p>
      <w:pPr>
        <w:pStyle w:val="BodyText"/>
        <w:spacing w:after="0"/>
        <w:rPr>
          <w:rFonts w:ascii="Segoe UI Symbol"/>
          <w:sz w:val="20"/>
        </w:rPr>
        <w:sectPr>
          <w:pgSz w:w="11910" w:h="15820"/>
          <w:pgMar w:top="620" w:bottom="280" w:left="1080" w:right="1080"/>
        </w:sectPr>
      </w:pPr>
    </w:p>
    <w:p>
      <w:pPr>
        <w:pStyle w:val="Heading7"/>
      </w:pPr>
      <w:r>
        <w:rPr>
          <w:spacing w:val="-2"/>
        </w:rPr>
        <w:t>Introduction</w:t>
      </w:r>
    </w:p>
    <w:p>
      <w:pPr>
        <w:pStyle w:val="BodyText"/>
        <w:spacing w:line="256" w:lineRule="auto" w:before="16"/>
        <w:ind w:left="53" w:firstLine="156"/>
        <w:jc w:val="both"/>
        <w:rPr>
          <w:rFonts w:ascii="Bookman Old Style" w:hAnsi="Bookman Old Style"/>
          <w:b w:val="0"/>
        </w:rPr>
      </w:pPr>
      <w:r>
        <w:rPr>
          <w:rFonts w:ascii="Bookman Old Style" w:hAnsi="Bookman Old Style"/>
          <w:b w:val="0"/>
          <w:w w:val="90"/>
        </w:rPr>
        <w:t>Display</w:t>
      </w:r>
      <w:r>
        <w:rPr>
          <w:rFonts w:ascii="Bookman Old Style" w:hAnsi="Bookman Old Style"/>
          <w:b w:val="0"/>
          <w:w w:val="90"/>
        </w:rPr>
        <w:t> devices</w:t>
      </w:r>
      <w:r>
        <w:rPr>
          <w:rFonts w:ascii="Bookman Old Style" w:hAnsi="Bookman Old Style"/>
          <w:b w:val="0"/>
          <w:w w:val="90"/>
        </w:rPr>
        <w:t> have</w:t>
      </w:r>
      <w:r>
        <w:rPr>
          <w:rFonts w:ascii="Bookman Old Style" w:hAnsi="Bookman Old Style"/>
          <w:b w:val="0"/>
          <w:w w:val="90"/>
        </w:rPr>
        <w:t> become</w:t>
      </w:r>
      <w:r>
        <w:rPr>
          <w:rFonts w:ascii="Bookman Old Style" w:hAnsi="Bookman Old Style"/>
          <w:b w:val="0"/>
          <w:w w:val="90"/>
        </w:rPr>
        <w:t> ubiquitous</w:t>
      </w:r>
      <w:r>
        <w:rPr>
          <w:rFonts w:ascii="Bookman Old Style" w:hAnsi="Bookman Old Style"/>
          <w:b w:val="0"/>
          <w:w w:val="90"/>
        </w:rPr>
        <w:t> in</w:t>
      </w:r>
      <w:r>
        <w:rPr>
          <w:rFonts w:ascii="Bookman Old Style" w:hAnsi="Bookman Old Style"/>
          <w:b w:val="0"/>
          <w:w w:val="90"/>
        </w:rPr>
        <w:t> our</w:t>
      </w:r>
      <w:r>
        <w:rPr>
          <w:rFonts w:ascii="Bookman Old Style" w:hAnsi="Bookman Old Style"/>
          <w:b w:val="0"/>
          <w:w w:val="90"/>
        </w:rPr>
        <w:t> </w:t>
      </w:r>
      <w:r>
        <w:rPr>
          <w:rFonts w:ascii="Bookman Old Style" w:hAnsi="Bookman Old Style"/>
          <w:b w:val="0"/>
          <w:w w:val="90"/>
        </w:rPr>
        <w:t>daily </w:t>
      </w:r>
      <w:r>
        <w:rPr>
          <w:rFonts w:ascii="Bookman Old Style" w:hAnsi="Bookman Old Style"/>
          <w:b w:val="0"/>
          <w:w w:val="85"/>
        </w:rPr>
        <w:t>lives; their applications range from smartwatches, smart- phones, pads, computer monitors, TVs, data projectors, to </w:t>
      </w:r>
      <w:r>
        <w:rPr>
          <w:rFonts w:ascii="Bookman Old Style" w:hAnsi="Bookman Old Style"/>
          <w:b w:val="0"/>
          <w:w w:val="90"/>
        </w:rPr>
        <w:t>augmented</w:t>
      </w:r>
      <w:r>
        <w:rPr>
          <w:rFonts w:ascii="Bookman Old Style" w:hAnsi="Bookman Old Style"/>
          <w:b w:val="0"/>
          <w:spacing w:val="-10"/>
          <w:w w:val="90"/>
        </w:rPr>
        <w:t> </w:t>
      </w:r>
      <w:r>
        <w:rPr>
          <w:rFonts w:ascii="Bookman Old Style" w:hAnsi="Bookman Old Style"/>
          <w:b w:val="0"/>
          <w:w w:val="90"/>
        </w:rPr>
        <w:t>reality</w:t>
      </w:r>
      <w:r>
        <w:rPr>
          <w:rFonts w:ascii="Bookman Old Style" w:hAnsi="Bookman Old Style"/>
          <w:b w:val="0"/>
          <w:spacing w:val="-9"/>
          <w:w w:val="90"/>
        </w:rPr>
        <w:t> </w:t>
      </w:r>
      <w:r>
        <w:rPr>
          <w:rFonts w:ascii="Bookman Old Style" w:hAnsi="Bookman Old Style"/>
          <w:b w:val="0"/>
          <w:w w:val="90"/>
        </w:rPr>
        <w:t>(AR)</w:t>
      </w:r>
      <w:r>
        <w:rPr>
          <w:rFonts w:ascii="Bookman Old Style" w:hAnsi="Bookman Old Style"/>
          <w:b w:val="0"/>
          <w:spacing w:val="-9"/>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virtual</w:t>
      </w:r>
      <w:r>
        <w:rPr>
          <w:rFonts w:ascii="Bookman Old Style" w:hAnsi="Bookman Old Style"/>
          <w:b w:val="0"/>
          <w:spacing w:val="-9"/>
          <w:w w:val="90"/>
        </w:rPr>
        <w:t> </w:t>
      </w:r>
      <w:r>
        <w:rPr>
          <w:rFonts w:ascii="Bookman Old Style" w:hAnsi="Bookman Old Style"/>
          <w:b w:val="0"/>
          <w:w w:val="90"/>
        </w:rPr>
        <w:t>reality</w:t>
      </w:r>
      <w:r>
        <w:rPr>
          <w:rFonts w:ascii="Bookman Old Style" w:hAnsi="Bookman Old Style"/>
          <w:b w:val="0"/>
          <w:spacing w:val="-9"/>
          <w:w w:val="90"/>
        </w:rPr>
        <w:t> </w:t>
      </w:r>
      <w:r>
        <w:rPr>
          <w:rFonts w:ascii="Bookman Old Style" w:hAnsi="Bookman Old Style"/>
          <w:b w:val="0"/>
          <w:w w:val="90"/>
        </w:rPr>
        <w:t>(VR)</w:t>
      </w:r>
      <w:r>
        <w:rPr>
          <w:rFonts w:ascii="Bookman Old Style" w:hAnsi="Bookman Old Style"/>
          <w:b w:val="0"/>
          <w:spacing w:val="-9"/>
          <w:w w:val="90"/>
        </w:rPr>
        <w:t> </w:t>
      </w:r>
      <w:r>
        <w:rPr>
          <w:rFonts w:ascii="Bookman Old Style" w:hAnsi="Bookman Old Style"/>
          <w:b w:val="0"/>
          <w:w w:val="90"/>
        </w:rPr>
        <w:t>headsets, </w:t>
      </w:r>
      <w:r>
        <w:rPr>
          <w:rFonts w:ascii="Bookman Old Style" w:hAnsi="Bookman Old Style"/>
          <w:b w:val="0"/>
          <w:w w:val="95"/>
        </w:rPr>
        <w:t>just</w:t>
      </w:r>
      <w:r>
        <w:rPr>
          <w:rFonts w:ascii="Bookman Old Style" w:hAnsi="Bookman Old Style"/>
          <w:b w:val="0"/>
          <w:spacing w:val="-6"/>
          <w:w w:val="95"/>
        </w:rPr>
        <w:t> </w:t>
      </w:r>
      <w:r>
        <w:rPr>
          <w:rFonts w:ascii="Bookman Old Style" w:hAnsi="Bookman Old Style"/>
          <w:b w:val="0"/>
          <w:w w:val="95"/>
        </w:rPr>
        <w:t>to</w:t>
      </w:r>
      <w:r>
        <w:rPr>
          <w:rFonts w:ascii="Bookman Old Style" w:hAnsi="Bookman Old Style"/>
          <w:b w:val="0"/>
          <w:spacing w:val="-5"/>
          <w:w w:val="95"/>
        </w:rPr>
        <w:t> </w:t>
      </w:r>
      <w:r>
        <w:rPr>
          <w:rFonts w:ascii="Bookman Old Style" w:hAnsi="Bookman Old Style"/>
          <w:b w:val="0"/>
          <w:w w:val="95"/>
        </w:rPr>
        <w:t>name</w:t>
      </w:r>
      <w:r>
        <w:rPr>
          <w:rFonts w:ascii="Bookman Old Style" w:hAnsi="Bookman Old Style"/>
          <w:b w:val="0"/>
          <w:spacing w:val="-5"/>
          <w:w w:val="95"/>
        </w:rPr>
        <w:t> </w:t>
      </w:r>
      <w:r>
        <w:rPr>
          <w:rFonts w:ascii="Bookman Old Style" w:hAnsi="Bookman Old Style"/>
          <w:b w:val="0"/>
          <w:w w:val="95"/>
        </w:rPr>
        <w:t>a</w:t>
      </w:r>
      <w:r>
        <w:rPr>
          <w:rFonts w:ascii="Bookman Old Style" w:hAnsi="Bookman Old Style"/>
          <w:b w:val="0"/>
          <w:spacing w:val="-6"/>
          <w:w w:val="95"/>
        </w:rPr>
        <w:t> </w:t>
      </w:r>
      <w:r>
        <w:rPr>
          <w:rFonts w:ascii="Bookman Old Style" w:hAnsi="Bookman Old Style"/>
          <w:b w:val="0"/>
          <w:w w:val="95"/>
        </w:rPr>
        <w:t>few.</w:t>
      </w:r>
      <w:r>
        <w:rPr>
          <w:rFonts w:ascii="Bookman Old Style" w:hAnsi="Bookman Old Style"/>
          <w:b w:val="0"/>
          <w:spacing w:val="-5"/>
          <w:w w:val="95"/>
        </w:rPr>
        <w:t> </w:t>
      </w:r>
      <w:r>
        <w:rPr>
          <w:rFonts w:ascii="Bookman Old Style" w:hAnsi="Bookman Old Style"/>
          <w:b w:val="0"/>
          <w:w w:val="95"/>
        </w:rPr>
        <w:t>After</w:t>
      </w:r>
      <w:r>
        <w:rPr>
          <w:rFonts w:ascii="Bookman Old Style" w:hAnsi="Bookman Old Style"/>
          <w:b w:val="0"/>
          <w:spacing w:val="-5"/>
          <w:w w:val="95"/>
        </w:rPr>
        <w:t> </w:t>
      </w:r>
      <w:r>
        <w:rPr>
          <w:rFonts w:ascii="Bookman Old Style" w:hAnsi="Bookman Old Style"/>
          <w:b w:val="0"/>
          <w:w w:val="95"/>
        </w:rPr>
        <w:t>several</w:t>
      </w:r>
      <w:r>
        <w:rPr>
          <w:rFonts w:ascii="Bookman Old Style" w:hAnsi="Bookman Old Style"/>
          <w:b w:val="0"/>
          <w:spacing w:val="-5"/>
          <w:w w:val="95"/>
        </w:rPr>
        <w:t> </w:t>
      </w:r>
      <w:r>
        <w:rPr>
          <w:rFonts w:ascii="Bookman Old Style" w:hAnsi="Bookman Old Style"/>
          <w:b w:val="0"/>
          <w:w w:val="95"/>
        </w:rPr>
        <w:t>decades</w:t>
      </w:r>
      <w:r>
        <w:rPr>
          <w:rFonts w:ascii="Bookman Old Style" w:hAnsi="Bookman Old Style"/>
          <w:b w:val="0"/>
          <w:spacing w:val="-5"/>
          <w:w w:val="95"/>
        </w:rPr>
        <w:t> </w:t>
      </w:r>
      <w:r>
        <w:rPr>
          <w:rFonts w:ascii="Bookman Old Style" w:hAnsi="Bookman Old Style"/>
          <w:b w:val="0"/>
          <w:w w:val="95"/>
        </w:rPr>
        <w:t>of</w:t>
      </w:r>
      <w:r>
        <w:rPr>
          <w:rFonts w:ascii="Bookman Old Style" w:hAnsi="Bookman Old Style"/>
          <w:b w:val="0"/>
          <w:spacing w:val="-5"/>
          <w:w w:val="95"/>
        </w:rPr>
        <w:t> </w:t>
      </w:r>
      <w:r>
        <w:rPr>
          <w:rFonts w:ascii="Bookman Old Style" w:hAnsi="Bookman Old Style"/>
          <w:b w:val="0"/>
          <w:w w:val="95"/>
        </w:rPr>
        <w:t>extensive </w:t>
      </w:r>
      <w:r>
        <w:rPr>
          <w:rFonts w:ascii="Bookman Old Style" w:hAnsi="Bookman Old Style"/>
          <w:b w:val="0"/>
          <w:w w:val="90"/>
        </w:rPr>
        <w:t>research</w:t>
      </w:r>
      <w:r>
        <w:rPr>
          <w:rFonts w:ascii="Bookman Old Style" w:hAnsi="Bookman Old Style"/>
          <w:b w:val="0"/>
          <w:spacing w:val="-10"/>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development</w:t>
      </w:r>
      <w:r>
        <w:rPr>
          <w:rFonts w:ascii="Bookman Old Style" w:hAnsi="Bookman Old Style"/>
          <w:b w:val="0"/>
          <w:spacing w:val="-9"/>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materials</w:t>
      </w:r>
      <w:r>
        <w:rPr>
          <w:rFonts w:ascii="Bookman Old Style" w:hAnsi="Bookman Old Style"/>
          <w:b w:val="0"/>
          <w:spacing w:val="-9"/>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devices,</w:t>
      </w:r>
      <w:r>
        <w:rPr>
          <w:rFonts w:ascii="Bookman Old Style" w:hAnsi="Bookman Old Style"/>
          <w:b w:val="0"/>
          <w:spacing w:val="-9"/>
          <w:w w:val="90"/>
        </w:rPr>
        <w:t> </w:t>
      </w:r>
      <w:r>
        <w:rPr>
          <w:rFonts w:ascii="Bookman Old Style" w:hAnsi="Bookman Old Style"/>
          <w:b w:val="0"/>
          <w:w w:val="90"/>
        </w:rPr>
        <w:t>and heavy</w:t>
      </w:r>
      <w:r>
        <w:rPr>
          <w:rFonts w:ascii="Bookman Old Style" w:hAnsi="Bookman Old Style"/>
          <w:b w:val="0"/>
          <w:spacing w:val="-3"/>
          <w:w w:val="90"/>
        </w:rPr>
        <w:t> </w:t>
      </w:r>
      <w:r>
        <w:rPr>
          <w:rFonts w:ascii="Bookman Old Style" w:hAnsi="Bookman Old Style"/>
          <w:b w:val="0"/>
          <w:w w:val="90"/>
        </w:rPr>
        <w:t>investment</w:t>
      </w:r>
      <w:r>
        <w:rPr>
          <w:rFonts w:ascii="Bookman Old Style" w:hAnsi="Bookman Old Style"/>
          <w:b w:val="0"/>
          <w:spacing w:val="-3"/>
          <w:w w:val="90"/>
        </w:rPr>
        <w:t> </w:t>
      </w:r>
      <w:r>
        <w:rPr>
          <w:rFonts w:ascii="Bookman Old Style" w:hAnsi="Bookman Old Style"/>
          <w:b w:val="0"/>
          <w:w w:val="90"/>
        </w:rPr>
        <w:t>in</w:t>
      </w:r>
      <w:r>
        <w:rPr>
          <w:rFonts w:ascii="Bookman Old Style" w:hAnsi="Bookman Old Style"/>
          <w:b w:val="0"/>
          <w:spacing w:val="-3"/>
          <w:w w:val="90"/>
        </w:rPr>
        <w:t> </w:t>
      </w:r>
      <w:r>
        <w:rPr>
          <w:rFonts w:ascii="Bookman Old Style" w:hAnsi="Bookman Old Style"/>
          <w:b w:val="0"/>
          <w:w w:val="90"/>
        </w:rPr>
        <w:t>manufacturing</w:t>
      </w:r>
      <w:r>
        <w:rPr>
          <w:rFonts w:ascii="Bookman Old Style" w:hAnsi="Bookman Old Style"/>
          <w:b w:val="0"/>
          <w:spacing w:val="-3"/>
          <w:w w:val="90"/>
        </w:rPr>
        <w:t> </w:t>
      </w:r>
      <w:r>
        <w:rPr>
          <w:rFonts w:ascii="Bookman Old Style" w:hAnsi="Bookman Old Style"/>
          <w:b w:val="0"/>
          <w:w w:val="90"/>
        </w:rPr>
        <w:t>technologies,</w:t>
      </w:r>
      <w:r>
        <w:rPr>
          <w:rFonts w:ascii="Bookman Old Style" w:hAnsi="Bookman Old Style"/>
          <w:b w:val="0"/>
          <w:spacing w:val="-3"/>
          <w:w w:val="90"/>
        </w:rPr>
        <w:t> </w:t>
      </w:r>
      <w:r>
        <w:rPr>
          <w:rFonts w:ascii="Bookman Old Style" w:hAnsi="Bookman Old Style"/>
          <w:b w:val="0"/>
          <w:w w:val="90"/>
        </w:rPr>
        <w:t>liquid </w:t>
      </w:r>
      <w:r>
        <w:rPr>
          <w:rFonts w:ascii="Bookman Old Style" w:hAnsi="Bookman Old Style"/>
          <w:b w:val="0"/>
          <w:w w:val="95"/>
        </w:rPr>
        <w:t>crystal</w:t>
      </w:r>
      <w:r>
        <w:rPr>
          <w:rFonts w:ascii="Bookman Old Style" w:hAnsi="Bookman Old Style"/>
          <w:b w:val="0"/>
          <w:w w:val="95"/>
        </w:rPr>
        <w:t> displays</w:t>
      </w:r>
      <w:r>
        <w:rPr>
          <w:rFonts w:ascii="Bookman Old Style" w:hAnsi="Bookman Old Style"/>
          <w:b w:val="0"/>
          <w:w w:val="95"/>
        </w:rPr>
        <w:t> (LCDs)</w:t>
      </w:r>
      <w:hyperlink w:history="true" w:anchor="_bookmark19">
        <w:r>
          <w:rPr>
            <w:rFonts w:ascii="Bookman Old Style" w:hAnsi="Bookman Old Style"/>
            <w:b w:val="0"/>
            <w:color w:val="0000FF"/>
            <w:w w:val="95"/>
            <w:vertAlign w:val="superscript"/>
          </w:rPr>
          <w:t>1</w:t>
        </w:r>
      </w:hyperlink>
      <w:r>
        <w:rPr>
          <w:rFonts w:ascii="Lucida Sans" w:hAnsi="Lucida Sans"/>
          <w:w w:val="95"/>
          <w:vertAlign w:val="superscript"/>
        </w:rPr>
        <w:t>–</w:t>
      </w:r>
      <w:hyperlink w:history="true" w:anchor="_bookmark20">
        <w:r>
          <w:rPr>
            <w:rFonts w:ascii="Bookman Old Style" w:hAnsi="Bookman Old Style"/>
            <w:b w:val="0"/>
            <w:color w:val="0000FF"/>
            <w:w w:val="95"/>
            <w:vertAlign w:val="superscript"/>
          </w:rPr>
          <w:t>3</w:t>
        </w:r>
      </w:hyperlink>
      <w:r>
        <w:rPr>
          <w:rFonts w:ascii="Bookman Old Style" w:hAnsi="Bookman Old Style"/>
          <w:b w:val="0"/>
          <w:color w:val="0000FF"/>
          <w:w w:val="95"/>
          <w:vertAlign w:val="baseline"/>
        </w:rPr>
        <w:t> </w:t>
      </w:r>
      <w:r>
        <w:rPr>
          <w:rFonts w:ascii="Bookman Old Style" w:hAnsi="Bookman Old Style"/>
          <w:b w:val="0"/>
          <w:w w:val="95"/>
          <w:vertAlign w:val="baseline"/>
        </w:rPr>
        <w:t>and</w:t>
      </w:r>
      <w:r>
        <w:rPr>
          <w:rFonts w:ascii="Bookman Old Style" w:hAnsi="Bookman Old Style"/>
          <w:b w:val="0"/>
          <w:w w:val="95"/>
          <w:vertAlign w:val="baseline"/>
        </w:rPr>
        <w:t> organic</w:t>
      </w:r>
      <w:r>
        <w:rPr>
          <w:rFonts w:ascii="Bookman Old Style" w:hAnsi="Bookman Old Style"/>
          <w:b w:val="0"/>
          <w:w w:val="95"/>
          <w:vertAlign w:val="baseline"/>
        </w:rPr>
        <w:t> light-emitting diode</w:t>
      </w:r>
      <w:r>
        <w:rPr>
          <w:rFonts w:ascii="Bookman Old Style" w:hAnsi="Bookman Old Style"/>
          <w:b w:val="0"/>
          <w:w w:val="95"/>
          <w:vertAlign w:val="baseline"/>
        </w:rPr>
        <w:t> (OLED)</w:t>
      </w:r>
      <w:hyperlink w:history="true" w:anchor="_bookmark21">
        <w:r>
          <w:rPr>
            <w:rFonts w:ascii="Bookman Old Style" w:hAnsi="Bookman Old Style"/>
            <w:b w:val="0"/>
            <w:color w:val="0000FF"/>
            <w:w w:val="95"/>
            <w:vertAlign w:val="superscript"/>
          </w:rPr>
          <w:t>4</w:t>
        </w:r>
      </w:hyperlink>
      <w:r>
        <w:rPr>
          <w:rFonts w:ascii="Lucida Sans" w:hAnsi="Lucida Sans"/>
          <w:w w:val="95"/>
          <w:vertAlign w:val="superscript"/>
        </w:rPr>
        <w:t>–</w:t>
      </w:r>
      <w:hyperlink w:history="true" w:anchor="_bookmark23">
        <w:r>
          <w:rPr>
            <w:rFonts w:ascii="Bookman Old Style" w:hAnsi="Bookman Old Style"/>
            <w:b w:val="0"/>
            <w:color w:val="0000FF"/>
            <w:w w:val="95"/>
            <w:vertAlign w:val="superscript"/>
          </w:rPr>
          <w:t>6</w:t>
        </w:r>
      </w:hyperlink>
      <w:r>
        <w:rPr>
          <w:rFonts w:ascii="Bookman Old Style" w:hAnsi="Bookman Old Style"/>
          <w:b w:val="0"/>
          <w:color w:val="0000FF"/>
          <w:w w:val="95"/>
          <w:vertAlign w:val="baseline"/>
        </w:rPr>
        <w:t> </w:t>
      </w:r>
      <w:r>
        <w:rPr>
          <w:rFonts w:ascii="Bookman Old Style" w:hAnsi="Bookman Old Style"/>
          <w:b w:val="0"/>
          <w:w w:val="95"/>
          <w:vertAlign w:val="baseline"/>
        </w:rPr>
        <w:t>displays</w:t>
      </w:r>
      <w:r>
        <w:rPr>
          <w:rFonts w:ascii="Bookman Old Style" w:hAnsi="Bookman Old Style"/>
          <w:b w:val="0"/>
          <w:w w:val="95"/>
          <w:vertAlign w:val="baseline"/>
        </w:rPr>
        <w:t> have</w:t>
      </w:r>
      <w:r>
        <w:rPr>
          <w:rFonts w:ascii="Bookman Old Style" w:hAnsi="Bookman Old Style"/>
          <w:b w:val="0"/>
          <w:w w:val="95"/>
          <w:vertAlign w:val="baseline"/>
        </w:rPr>
        <w:t> become</w:t>
      </w:r>
      <w:r>
        <w:rPr>
          <w:rFonts w:ascii="Bookman Old Style" w:hAnsi="Bookman Old Style"/>
          <w:b w:val="0"/>
          <w:w w:val="95"/>
          <w:vertAlign w:val="baseline"/>
        </w:rPr>
        <w:t> the</w:t>
      </w:r>
      <w:r>
        <w:rPr>
          <w:rFonts w:ascii="Bookman Old Style" w:hAnsi="Bookman Old Style"/>
          <w:b w:val="0"/>
          <w:w w:val="95"/>
          <w:vertAlign w:val="baseline"/>
        </w:rPr>
        <w:t> dominant </w:t>
      </w:r>
      <w:r>
        <w:rPr>
          <w:rFonts w:ascii="Bookman Old Style" w:hAnsi="Bookman Old Style"/>
          <w:b w:val="0"/>
          <w:spacing w:val="-2"/>
          <w:w w:val="90"/>
          <w:vertAlign w:val="baseline"/>
        </w:rPr>
        <w:t>technologies. Recently, micro-LEDs</w:t>
      </w:r>
      <w:hyperlink w:history="true" w:anchor="_bookmark24">
        <w:r>
          <w:rPr>
            <w:rFonts w:ascii="Bookman Old Style" w:hAnsi="Bookman Old Style"/>
            <w:b w:val="0"/>
            <w:color w:val="0000FF"/>
            <w:spacing w:val="-2"/>
            <w:w w:val="90"/>
            <w:vertAlign w:val="superscript"/>
          </w:rPr>
          <w:t>7</w:t>
        </w:r>
      </w:hyperlink>
      <w:r>
        <w:rPr>
          <w:rFonts w:ascii="Bookman Old Style" w:hAnsi="Bookman Old Style"/>
          <w:b w:val="0"/>
          <w:color w:val="0000FF"/>
          <w:spacing w:val="-2"/>
          <w:w w:val="90"/>
          <w:vertAlign w:val="baseline"/>
        </w:rPr>
        <w:t> </w:t>
      </w:r>
      <w:r>
        <w:rPr>
          <w:rFonts w:ascii="Bookman Old Style" w:hAnsi="Bookman Old Style"/>
          <w:b w:val="0"/>
          <w:spacing w:val="-2"/>
          <w:w w:val="90"/>
          <w:vertAlign w:val="baseline"/>
        </w:rPr>
        <w:t>and mini-LEDs</w:t>
      </w:r>
      <w:hyperlink w:history="true" w:anchor="_bookmark25">
        <w:r>
          <w:rPr>
            <w:rFonts w:ascii="Bookman Old Style" w:hAnsi="Bookman Old Style"/>
            <w:b w:val="0"/>
            <w:color w:val="0000FF"/>
            <w:spacing w:val="-2"/>
            <w:w w:val="90"/>
            <w:vertAlign w:val="superscript"/>
          </w:rPr>
          <w:t>8</w:t>
        </w:r>
      </w:hyperlink>
      <w:r>
        <w:rPr>
          <w:rFonts w:ascii="Bookman Old Style" w:hAnsi="Bookman Old Style"/>
          <w:b w:val="0"/>
          <w:color w:val="0000FF"/>
          <w:spacing w:val="-2"/>
          <w:w w:val="90"/>
          <w:vertAlign w:val="baseline"/>
        </w:rPr>
        <w:t> </w:t>
      </w:r>
      <w:r>
        <w:rPr>
          <w:rFonts w:ascii="Bookman Old Style" w:hAnsi="Bookman Old Style"/>
          <w:b w:val="0"/>
          <w:spacing w:val="-2"/>
          <w:w w:val="90"/>
          <w:vertAlign w:val="baseline"/>
        </w:rPr>
        <w:t>are </w:t>
      </w:r>
      <w:r>
        <w:rPr>
          <w:rFonts w:ascii="Bookman Old Style" w:hAnsi="Bookman Old Style"/>
          <w:b w:val="0"/>
          <w:w w:val="90"/>
          <w:vertAlign w:val="baseline"/>
        </w:rPr>
        <w:t>emerging; the former can offer an extremely high lumi- nance while the latter can serve either as a locally dim- mable</w:t>
      </w:r>
      <w:r>
        <w:rPr>
          <w:rFonts w:ascii="Bookman Old Style" w:hAnsi="Bookman Old Style"/>
          <w:b w:val="0"/>
          <w:spacing w:val="-10"/>
          <w:w w:val="90"/>
          <w:vertAlign w:val="baseline"/>
        </w:rPr>
        <w:t> </w:t>
      </w:r>
      <w:r>
        <w:rPr>
          <w:rFonts w:ascii="Bookman Old Style" w:hAnsi="Bookman Old Style"/>
          <w:b w:val="0"/>
          <w:w w:val="90"/>
          <w:vertAlign w:val="baseline"/>
        </w:rPr>
        <w:t>backlight</w:t>
      </w:r>
      <w:r>
        <w:rPr>
          <w:rFonts w:ascii="Bookman Old Style" w:hAnsi="Bookman Old Style"/>
          <w:b w:val="0"/>
          <w:spacing w:val="-9"/>
          <w:w w:val="90"/>
          <w:vertAlign w:val="baseline"/>
        </w:rPr>
        <w:t> </w:t>
      </w:r>
      <w:r>
        <w:rPr>
          <w:rFonts w:ascii="Bookman Old Style" w:hAnsi="Bookman Old Style"/>
          <w:b w:val="0"/>
          <w:w w:val="90"/>
          <w:vertAlign w:val="baseline"/>
        </w:rPr>
        <w:t>for</w:t>
      </w:r>
      <w:r>
        <w:rPr>
          <w:rFonts w:ascii="Bookman Old Style" w:hAnsi="Bookman Old Style"/>
          <w:b w:val="0"/>
          <w:spacing w:val="-9"/>
          <w:w w:val="90"/>
          <w:vertAlign w:val="baseline"/>
        </w:rPr>
        <w:t> </w:t>
      </w:r>
      <w:r>
        <w:rPr>
          <w:rFonts w:ascii="Bookman Old Style" w:hAnsi="Bookman Old Style"/>
          <w:b w:val="0"/>
          <w:w w:val="90"/>
          <w:vertAlign w:val="baseline"/>
        </w:rPr>
        <w:t>high-dynamic-range</w:t>
      </w:r>
      <w:r>
        <w:rPr>
          <w:rFonts w:ascii="Bookman Old Style" w:hAnsi="Bookman Old Style"/>
          <w:b w:val="0"/>
          <w:spacing w:val="-9"/>
          <w:w w:val="90"/>
          <w:vertAlign w:val="baseline"/>
        </w:rPr>
        <w:t> </w:t>
      </w:r>
      <w:r>
        <w:rPr>
          <w:rFonts w:ascii="Bookman Old Style" w:hAnsi="Bookman Old Style"/>
          <w:b w:val="0"/>
          <w:w w:val="90"/>
          <w:vertAlign w:val="baseline"/>
        </w:rPr>
        <w:t>(HDR)</w:t>
      </w:r>
      <w:hyperlink w:history="true" w:anchor="_bookmark26">
        <w:r>
          <w:rPr>
            <w:rFonts w:ascii="Bookman Old Style" w:hAnsi="Bookman Old Style"/>
            <w:b w:val="0"/>
            <w:color w:val="0000FF"/>
            <w:w w:val="90"/>
            <w:vertAlign w:val="superscript"/>
          </w:rPr>
          <w:t>9</w:t>
        </w:r>
      </w:hyperlink>
      <w:r>
        <w:rPr>
          <w:rFonts w:ascii="Bookman Old Style" w:hAnsi="Bookman Old Style"/>
          <w:b w:val="0"/>
          <w:color w:val="0000FF"/>
          <w:spacing w:val="-9"/>
          <w:w w:val="90"/>
          <w:vertAlign w:val="baseline"/>
        </w:rPr>
        <w:t> </w:t>
      </w:r>
      <w:r>
        <w:rPr>
          <w:rFonts w:ascii="Bookman Old Style" w:hAnsi="Bookman Old Style"/>
          <w:b w:val="0"/>
          <w:w w:val="90"/>
          <w:vertAlign w:val="baseline"/>
        </w:rPr>
        <w:t>LCDs</w:t>
      </w:r>
      <w:r>
        <w:rPr>
          <w:rFonts w:ascii="Bookman Old Style" w:hAnsi="Bookman Old Style"/>
          <w:b w:val="0"/>
          <w:spacing w:val="-9"/>
          <w:w w:val="90"/>
          <w:vertAlign w:val="baseline"/>
        </w:rPr>
        <w:t> </w:t>
      </w:r>
      <w:r>
        <w:rPr>
          <w:rFonts w:ascii="Bookman Old Style" w:hAnsi="Bookman Old Style"/>
          <w:b w:val="0"/>
          <w:w w:val="90"/>
          <w:vertAlign w:val="baseline"/>
        </w:rPr>
        <w:t>or </w:t>
      </w:r>
      <w:r>
        <w:rPr>
          <w:rFonts w:ascii="Bookman Old Style" w:hAnsi="Bookman Old Style"/>
          <w:b w:val="0"/>
          <w:w w:val="95"/>
          <w:vertAlign w:val="baseline"/>
        </w:rPr>
        <w:t>as</w:t>
      </w:r>
      <w:r>
        <w:rPr>
          <w:rFonts w:ascii="Bookman Old Style" w:hAnsi="Bookman Old Style"/>
          <w:b w:val="0"/>
          <w:spacing w:val="46"/>
          <w:vertAlign w:val="baseline"/>
        </w:rPr>
        <w:t> </w:t>
      </w:r>
      <w:r>
        <w:rPr>
          <w:rFonts w:ascii="Bookman Old Style" w:hAnsi="Bookman Old Style"/>
          <w:b w:val="0"/>
          <w:w w:val="95"/>
          <w:vertAlign w:val="baseline"/>
        </w:rPr>
        <w:t>an</w:t>
      </w:r>
      <w:r>
        <w:rPr>
          <w:rFonts w:ascii="Bookman Old Style" w:hAnsi="Bookman Old Style"/>
          <w:b w:val="0"/>
          <w:spacing w:val="45"/>
          <w:vertAlign w:val="baseline"/>
        </w:rPr>
        <w:t> </w:t>
      </w:r>
      <w:r>
        <w:rPr>
          <w:rFonts w:ascii="Bookman Old Style" w:hAnsi="Bookman Old Style"/>
          <w:b w:val="0"/>
          <w:w w:val="95"/>
          <w:vertAlign w:val="baseline"/>
        </w:rPr>
        <w:t>emissive</w:t>
      </w:r>
      <w:r>
        <w:rPr>
          <w:rFonts w:ascii="Bookman Old Style" w:hAnsi="Bookman Old Style"/>
          <w:b w:val="0"/>
          <w:spacing w:val="46"/>
          <w:vertAlign w:val="baseline"/>
        </w:rPr>
        <w:t> </w:t>
      </w:r>
      <w:r>
        <w:rPr>
          <w:rFonts w:ascii="Bookman Old Style" w:hAnsi="Bookman Old Style"/>
          <w:b w:val="0"/>
          <w:w w:val="95"/>
          <w:vertAlign w:val="baseline"/>
        </w:rPr>
        <w:t>display</w:t>
      </w:r>
      <w:r>
        <w:rPr>
          <w:rFonts w:ascii="Bookman Old Style" w:hAnsi="Bookman Old Style"/>
          <w:b w:val="0"/>
          <w:spacing w:val="47"/>
          <w:vertAlign w:val="baseline"/>
        </w:rPr>
        <w:t> </w:t>
      </w:r>
      <w:r>
        <w:rPr>
          <w:rFonts w:ascii="Bookman Old Style" w:hAnsi="Bookman Old Style"/>
          <w:b w:val="0"/>
          <w:w w:val="95"/>
          <w:vertAlign w:val="baseline"/>
        </w:rPr>
        <w:t>itself.</w:t>
      </w:r>
      <w:r>
        <w:rPr>
          <w:rFonts w:ascii="Bookman Old Style" w:hAnsi="Bookman Old Style"/>
          <w:b w:val="0"/>
          <w:spacing w:val="46"/>
          <w:vertAlign w:val="baseline"/>
        </w:rPr>
        <w:t> </w:t>
      </w:r>
      <w:r>
        <w:rPr>
          <w:rFonts w:ascii="Bookman Old Style" w:hAnsi="Bookman Old Style"/>
          <w:b w:val="0"/>
          <w:w w:val="95"/>
          <w:vertAlign w:val="baseline"/>
        </w:rPr>
        <w:t>Micro-LEDs</w:t>
      </w:r>
      <w:r>
        <w:rPr>
          <w:rFonts w:ascii="Bookman Old Style" w:hAnsi="Bookman Old Style"/>
          <w:b w:val="0"/>
          <w:spacing w:val="47"/>
          <w:vertAlign w:val="baseline"/>
        </w:rPr>
        <w:t> </w:t>
      </w:r>
      <w:r>
        <w:rPr>
          <w:rFonts w:ascii="Bookman Old Style" w:hAnsi="Bookman Old Style"/>
          <w:b w:val="0"/>
          <w:w w:val="95"/>
          <w:vertAlign w:val="baseline"/>
        </w:rPr>
        <w:t>offer</w:t>
      </w:r>
      <w:r>
        <w:rPr>
          <w:rFonts w:ascii="Bookman Old Style" w:hAnsi="Bookman Old Style"/>
          <w:b w:val="0"/>
          <w:spacing w:val="46"/>
          <w:vertAlign w:val="baseline"/>
        </w:rPr>
        <w:t> </w:t>
      </w:r>
      <w:r>
        <w:rPr>
          <w:rFonts w:ascii="Bookman Old Style" w:hAnsi="Bookman Old Style"/>
          <w:b w:val="0"/>
          <w:spacing w:val="-9"/>
          <w:w w:val="95"/>
          <w:vertAlign w:val="baseline"/>
        </w:rPr>
        <w:t>an</w:t>
      </w:r>
    </w:p>
    <w:p>
      <w:pPr>
        <w:pStyle w:val="BodyText"/>
        <w:spacing w:before="77"/>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7588864">
                <wp:simplePos x="0" y="0"/>
                <wp:positionH relativeFrom="page">
                  <wp:posOffset>720001</wp:posOffset>
                </wp:positionH>
                <wp:positionV relativeFrom="paragraph">
                  <wp:posOffset>213461</wp:posOffset>
                </wp:positionV>
                <wp:extent cx="2970530" cy="3175"/>
                <wp:effectExtent l="0" t="0" r="0" b="0"/>
                <wp:wrapTopAndBottom/>
                <wp:docPr id="92" name="Group 92"/>
                <wp:cNvGraphicFramePr>
                  <a:graphicFrameLocks/>
                </wp:cNvGraphicFramePr>
                <a:graphic>
                  <a:graphicData uri="http://schemas.microsoft.com/office/word/2010/wordprocessingGroup">
                    <wpg:wgp>
                      <wpg:cNvPr id="92" name="Group 92"/>
                      <wpg:cNvGrpSpPr/>
                      <wpg:grpSpPr>
                        <a:xfrm>
                          <a:off x="0" y="0"/>
                          <a:ext cx="2970530" cy="3175"/>
                          <a:chExt cx="2970530" cy="3175"/>
                        </a:xfrm>
                      </wpg:grpSpPr>
                      <wps:wsp>
                        <wps:cNvPr id="93" name="Graphic 93"/>
                        <wps:cNvSpPr/>
                        <wps:spPr>
                          <a:xfrm>
                            <a:off x="0" y="0"/>
                            <a:ext cx="2970530" cy="3175"/>
                          </a:xfrm>
                          <a:custGeom>
                            <a:avLst/>
                            <a:gdLst/>
                            <a:ahLst/>
                            <a:cxnLst/>
                            <a:rect l="l" t="t" r="r" b="b"/>
                            <a:pathLst>
                              <a:path w="2970530" h="3175">
                                <a:moveTo>
                                  <a:pt x="2969996" y="2882"/>
                                </a:moveTo>
                                <a:lnTo>
                                  <a:pt x="0" y="2882"/>
                                </a:lnTo>
                                <a:lnTo>
                                  <a:pt x="0" y="0"/>
                                </a:lnTo>
                                <a:lnTo>
                                  <a:pt x="2969996" y="0"/>
                                </a:lnTo>
                                <a:lnTo>
                                  <a:pt x="2969996" y="2882"/>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0" y="2882"/>
                            <a:ext cx="2970530" cy="1270"/>
                          </a:xfrm>
                          <a:custGeom>
                            <a:avLst/>
                            <a:gdLst/>
                            <a:ahLst/>
                            <a:cxnLst/>
                            <a:rect l="l" t="t" r="r" b="b"/>
                            <a:pathLst>
                              <a:path w="2970530" h="0">
                                <a:moveTo>
                                  <a:pt x="2969996" y="0"/>
                                </a:moveTo>
                                <a:lnTo>
                                  <a:pt x="0" y="0"/>
                                </a:lnTo>
                              </a:path>
                            </a:pathLst>
                          </a:custGeom>
                          <a:ln w="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6.693001pt;margin-top:16.807957pt;width:233.9pt;height:.25pt;mso-position-horizontal-relative:page;mso-position-vertical-relative:paragraph;z-index:-15727616;mso-wrap-distance-left:0;mso-wrap-distance-right:0" id="docshapegroup89" coordorigin="1134,336" coordsize="4678,5">
                <v:rect style="position:absolute;left:1133;top:336;width:4678;height:5" id="docshape90" filled="true" fillcolor="#000000" stroked="false">
                  <v:fill type="solid"/>
                </v:rect>
                <v:line style="position:absolute" from="5811,341" to="1134,341" stroked="true" strokeweight="0pt" strokecolor="#000000">
                  <v:stroke dashstyle="solid"/>
                </v:line>
                <w10:wrap type="topAndBottom"/>
              </v:group>
            </w:pict>
          </mc:Fallback>
        </mc:AlternateContent>
      </w:r>
    </w:p>
    <w:p>
      <w:pPr>
        <w:spacing w:before="34"/>
        <w:ind w:left="53" w:right="0" w:firstLine="0"/>
        <w:jc w:val="left"/>
        <w:rPr>
          <w:rFonts w:ascii="Myriad Pro Light"/>
          <w:b w:val="0"/>
          <w:sz w:val="15"/>
        </w:rPr>
      </w:pPr>
      <w:r>
        <w:rPr>
          <w:rFonts w:ascii="Myriad Pro Light"/>
          <w:b w:val="0"/>
          <w:sz w:val="15"/>
        </w:rPr>
        <w:t>Correspondence:</w:t>
      </w:r>
      <w:r>
        <w:rPr>
          <w:rFonts w:ascii="Myriad Pro Light"/>
          <w:b w:val="0"/>
          <w:spacing w:val="4"/>
          <w:sz w:val="15"/>
        </w:rPr>
        <w:t> </w:t>
      </w:r>
      <w:r>
        <w:rPr>
          <w:rFonts w:ascii="Myriad Pro Light"/>
          <w:b w:val="0"/>
          <w:sz w:val="15"/>
        </w:rPr>
        <w:t>Shin-Tson</w:t>
      </w:r>
      <w:r>
        <w:rPr>
          <w:rFonts w:ascii="Myriad Pro Light"/>
          <w:b w:val="0"/>
          <w:spacing w:val="4"/>
          <w:sz w:val="15"/>
        </w:rPr>
        <w:t> </w:t>
      </w:r>
      <w:r>
        <w:rPr>
          <w:rFonts w:ascii="Myriad Pro Light"/>
          <w:b w:val="0"/>
          <w:sz w:val="15"/>
        </w:rPr>
        <w:t>Wu</w:t>
      </w:r>
      <w:r>
        <w:rPr>
          <w:rFonts w:ascii="Myriad Pro Light"/>
          <w:b w:val="0"/>
          <w:spacing w:val="4"/>
          <w:sz w:val="15"/>
        </w:rPr>
        <w:t> </w:t>
      </w:r>
      <w:r>
        <w:rPr>
          <w:rFonts w:ascii="Myriad Pro Light"/>
          <w:b w:val="0"/>
          <w:spacing w:val="-2"/>
          <w:sz w:val="15"/>
        </w:rPr>
        <w:t>(</w:t>
      </w:r>
      <w:hyperlink r:id="rId11">
        <w:r>
          <w:rPr>
            <w:rFonts w:ascii="Myriad Pro Light"/>
            <w:b w:val="0"/>
            <w:color w:val="0000FF"/>
            <w:spacing w:val="-2"/>
            <w:sz w:val="15"/>
          </w:rPr>
          <w:t>swu@creol.ucf.edu</w:t>
        </w:r>
      </w:hyperlink>
      <w:r>
        <w:rPr>
          <w:rFonts w:ascii="Myriad Pro Light"/>
          <w:b w:val="0"/>
          <w:spacing w:val="-2"/>
          <w:sz w:val="15"/>
        </w:rPr>
        <w:t>)</w:t>
      </w:r>
    </w:p>
    <w:p>
      <w:pPr>
        <w:spacing w:before="1"/>
        <w:ind w:left="53" w:right="0" w:firstLine="0"/>
        <w:jc w:val="left"/>
        <w:rPr>
          <w:rFonts w:ascii="Myriad Pro Light"/>
          <w:b w:val="0"/>
          <w:sz w:val="15"/>
        </w:rPr>
      </w:pPr>
      <w:r>
        <w:rPr>
          <w:rFonts w:ascii="Myriad Pro Light"/>
          <w:b w:val="0"/>
          <w:sz w:val="15"/>
          <w:vertAlign w:val="superscript"/>
        </w:rPr>
        <w:t>1</w:t>
      </w:r>
      <w:r>
        <w:rPr>
          <w:rFonts w:ascii="Myriad Pro Light"/>
          <w:b w:val="0"/>
          <w:sz w:val="15"/>
          <w:vertAlign w:val="baseline"/>
        </w:rPr>
        <w:t>College of Optics and Photonics, University of Central Florida, Orlando, FL</w:t>
      </w:r>
      <w:r>
        <w:rPr>
          <w:rFonts w:ascii="Myriad Pro Light"/>
          <w:b w:val="0"/>
          <w:spacing w:val="40"/>
          <w:sz w:val="15"/>
          <w:vertAlign w:val="baseline"/>
        </w:rPr>
        <w:t> </w:t>
      </w:r>
      <w:r>
        <w:rPr>
          <w:rFonts w:ascii="Myriad Pro Light"/>
          <w:b w:val="0"/>
          <w:sz w:val="15"/>
          <w:vertAlign w:val="baseline"/>
        </w:rPr>
        <w:t>32816, USA</w:t>
      </w:r>
    </w:p>
    <w:p>
      <w:pPr>
        <w:pStyle w:val="BodyText"/>
        <w:spacing w:line="256" w:lineRule="auto" w:before="108"/>
        <w:ind w:left="53" w:right="51"/>
        <w:jc w:val="both"/>
        <w:rPr>
          <w:rFonts w:ascii="Bookman Old Style"/>
          <w:b w:val="0"/>
        </w:rPr>
      </w:pPr>
      <w:r>
        <w:rPr/>
        <w:br w:type="column"/>
      </w:r>
      <w:r>
        <w:rPr>
          <w:rFonts w:ascii="Bookman Old Style"/>
          <w:b w:val="0"/>
          <w:w w:val="85"/>
        </w:rPr>
        <w:t>ultrahigh luminance, long lifetime, and high pixel </w:t>
      </w:r>
      <w:r>
        <w:rPr>
          <w:rFonts w:ascii="Bookman Old Style"/>
          <w:b w:val="0"/>
          <w:w w:val="85"/>
        </w:rPr>
        <w:t>density, </w:t>
      </w:r>
      <w:r>
        <w:rPr>
          <w:rFonts w:ascii="Bookman Old Style"/>
          <w:b w:val="0"/>
          <w:w w:val="95"/>
        </w:rPr>
        <w:t>and</w:t>
      </w:r>
      <w:r>
        <w:rPr>
          <w:rFonts w:ascii="Bookman Old Style"/>
          <w:b w:val="0"/>
          <w:spacing w:val="-10"/>
          <w:w w:val="95"/>
        </w:rPr>
        <w:t> </w:t>
      </w:r>
      <w:r>
        <w:rPr>
          <w:rFonts w:ascii="Bookman Old Style"/>
          <w:b w:val="0"/>
          <w:w w:val="95"/>
        </w:rPr>
        <w:t>are</w:t>
      </w:r>
      <w:r>
        <w:rPr>
          <w:rFonts w:ascii="Bookman Old Style"/>
          <w:b w:val="0"/>
          <w:spacing w:val="-10"/>
          <w:w w:val="95"/>
        </w:rPr>
        <w:t> </w:t>
      </w:r>
      <w:r>
        <w:rPr>
          <w:rFonts w:ascii="Bookman Old Style"/>
          <w:b w:val="0"/>
          <w:w w:val="95"/>
        </w:rPr>
        <w:t>particularly</w:t>
      </w:r>
      <w:r>
        <w:rPr>
          <w:rFonts w:ascii="Bookman Old Style"/>
          <w:b w:val="0"/>
          <w:spacing w:val="-9"/>
          <w:w w:val="95"/>
        </w:rPr>
        <w:t> </w:t>
      </w:r>
      <w:r>
        <w:rPr>
          <w:rFonts w:ascii="Bookman Old Style"/>
          <w:b w:val="0"/>
          <w:w w:val="95"/>
        </w:rPr>
        <w:t>attractive</w:t>
      </w:r>
      <w:r>
        <w:rPr>
          <w:rFonts w:ascii="Bookman Old Style"/>
          <w:b w:val="0"/>
          <w:spacing w:val="-9"/>
          <w:w w:val="95"/>
        </w:rPr>
        <w:t> </w:t>
      </w:r>
      <w:r>
        <w:rPr>
          <w:rFonts w:ascii="Bookman Old Style"/>
          <w:b w:val="0"/>
          <w:w w:val="95"/>
        </w:rPr>
        <w:t>for</w:t>
      </w:r>
      <w:r>
        <w:rPr>
          <w:rFonts w:ascii="Bookman Old Style"/>
          <w:b w:val="0"/>
          <w:spacing w:val="-10"/>
          <w:w w:val="95"/>
        </w:rPr>
        <w:t> </w:t>
      </w:r>
      <w:r>
        <w:rPr>
          <w:rFonts w:ascii="Bookman Old Style"/>
          <w:b w:val="0"/>
          <w:w w:val="95"/>
        </w:rPr>
        <w:t>the</w:t>
      </w:r>
      <w:r>
        <w:rPr>
          <w:rFonts w:ascii="Bookman Old Style"/>
          <w:b w:val="0"/>
          <w:spacing w:val="-10"/>
          <w:w w:val="95"/>
        </w:rPr>
        <w:t> </w:t>
      </w:r>
      <w:r>
        <w:rPr>
          <w:rFonts w:ascii="Bookman Old Style"/>
          <w:b w:val="0"/>
          <w:w w:val="95"/>
        </w:rPr>
        <w:t>see-through</w:t>
      </w:r>
      <w:r>
        <w:rPr>
          <w:rFonts w:ascii="Bookman Old Style"/>
          <w:b w:val="0"/>
          <w:spacing w:val="-9"/>
          <w:w w:val="95"/>
        </w:rPr>
        <w:t> </w:t>
      </w:r>
      <w:r>
        <w:rPr>
          <w:rFonts w:ascii="Bookman Old Style"/>
          <w:b w:val="0"/>
          <w:w w:val="95"/>
        </w:rPr>
        <w:t>AR </w:t>
      </w:r>
      <w:r>
        <w:rPr>
          <w:rFonts w:ascii="Bookman Old Style"/>
          <w:b w:val="0"/>
          <w:w w:val="90"/>
        </w:rPr>
        <w:t>displays</w:t>
      </w:r>
      <w:hyperlink w:history="true" w:anchor="_bookmark27">
        <w:r>
          <w:rPr>
            <w:rFonts w:ascii="Bookman Old Style"/>
            <w:b w:val="0"/>
            <w:color w:val="0000FF"/>
            <w:w w:val="90"/>
            <w:vertAlign w:val="superscript"/>
          </w:rPr>
          <w:t>10</w:t>
        </w:r>
      </w:hyperlink>
      <w:r>
        <w:rPr>
          <w:rFonts w:ascii="Bookman Old Style"/>
          <w:b w:val="0"/>
          <w:w w:val="90"/>
          <w:vertAlign w:val="baseline"/>
        </w:rPr>
        <w:t>,</w:t>
      </w:r>
      <w:r>
        <w:rPr>
          <w:rFonts w:ascii="Bookman Old Style"/>
          <w:b w:val="0"/>
          <w:w w:val="90"/>
          <w:vertAlign w:val="baseline"/>
        </w:rPr>
        <w:t> especially</w:t>
      </w:r>
      <w:r>
        <w:rPr>
          <w:rFonts w:ascii="Bookman Old Style"/>
          <w:b w:val="0"/>
          <w:w w:val="90"/>
          <w:vertAlign w:val="baseline"/>
        </w:rPr>
        <w:t> when</w:t>
      </w:r>
      <w:r>
        <w:rPr>
          <w:rFonts w:ascii="Bookman Old Style"/>
          <w:b w:val="0"/>
          <w:w w:val="90"/>
          <w:vertAlign w:val="baseline"/>
        </w:rPr>
        <w:t> the</w:t>
      </w:r>
      <w:r>
        <w:rPr>
          <w:rFonts w:ascii="Bookman Old Style"/>
          <w:b w:val="0"/>
          <w:w w:val="90"/>
          <w:vertAlign w:val="baseline"/>
        </w:rPr>
        <w:t> ambient</w:t>
      </w:r>
      <w:r>
        <w:rPr>
          <w:rFonts w:ascii="Bookman Old Style"/>
          <w:b w:val="0"/>
          <w:w w:val="90"/>
          <w:vertAlign w:val="baseline"/>
        </w:rPr>
        <w:t> light</w:t>
      </w:r>
      <w:r>
        <w:rPr>
          <w:rFonts w:ascii="Bookman Old Style"/>
          <w:b w:val="0"/>
          <w:w w:val="90"/>
          <w:vertAlign w:val="baseline"/>
        </w:rPr>
        <w:t> is</w:t>
      </w:r>
      <w:r>
        <w:rPr>
          <w:rFonts w:ascii="Bookman Old Style"/>
          <w:b w:val="0"/>
          <w:w w:val="90"/>
          <w:vertAlign w:val="baseline"/>
        </w:rPr>
        <w:t> strong. </w:t>
      </w:r>
      <w:r>
        <w:rPr>
          <w:rFonts w:ascii="Bookman Old Style"/>
          <w:b w:val="0"/>
          <w:w w:val="95"/>
          <w:vertAlign w:val="baseline"/>
        </w:rPr>
        <w:t>Nevertheless, the</w:t>
      </w:r>
      <w:r>
        <w:rPr>
          <w:rFonts w:ascii="Bookman Old Style"/>
          <w:b w:val="0"/>
          <w:w w:val="95"/>
          <w:vertAlign w:val="baseline"/>
        </w:rPr>
        <w:t> biggest</w:t>
      </w:r>
      <w:r>
        <w:rPr>
          <w:rFonts w:ascii="Bookman Old Style"/>
          <w:b w:val="0"/>
          <w:w w:val="95"/>
          <w:vertAlign w:val="baseline"/>
        </w:rPr>
        <w:t> challenge</w:t>
      </w:r>
      <w:r>
        <w:rPr>
          <w:rFonts w:ascii="Bookman Old Style"/>
          <w:b w:val="0"/>
          <w:w w:val="95"/>
          <w:vertAlign w:val="baseline"/>
        </w:rPr>
        <w:t> for</w:t>
      </w:r>
      <w:r>
        <w:rPr>
          <w:rFonts w:ascii="Bookman Old Style"/>
          <w:b w:val="0"/>
          <w:w w:val="95"/>
          <w:vertAlign w:val="baseline"/>
        </w:rPr>
        <w:t> micro-LED</w:t>
      </w:r>
      <w:r>
        <w:rPr>
          <w:rFonts w:ascii="Bookman Old Style"/>
          <w:b w:val="0"/>
          <w:w w:val="95"/>
          <w:vertAlign w:val="baseline"/>
        </w:rPr>
        <w:t> to </w:t>
      </w:r>
      <w:r>
        <w:rPr>
          <w:rFonts w:ascii="Bookman Old Style"/>
          <w:b w:val="0"/>
          <w:w w:val="90"/>
          <w:vertAlign w:val="baseline"/>
        </w:rPr>
        <w:t>overcome is the mass transfer yield and defect repair</w:t>
      </w:r>
      <w:hyperlink w:history="true" w:anchor="_bookmark28">
        <w:r>
          <w:rPr>
            <w:rFonts w:ascii="Bookman Old Style"/>
            <w:b w:val="0"/>
            <w:color w:val="0000FF"/>
            <w:w w:val="90"/>
            <w:vertAlign w:val="superscript"/>
          </w:rPr>
          <w:t>11</w:t>
        </w:r>
      </w:hyperlink>
      <w:r>
        <w:rPr>
          <w:rFonts w:ascii="Bookman Old Style"/>
          <w:b w:val="0"/>
          <w:w w:val="90"/>
          <w:vertAlign w:val="baseline"/>
        </w:rPr>
        <w:t>, </w:t>
      </w:r>
      <w:r>
        <w:rPr>
          <w:rFonts w:ascii="Bookman Old Style"/>
          <w:b w:val="0"/>
          <w:w w:val="95"/>
          <w:vertAlign w:val="baseline"/>
        </w:rPr>
        <w:t>which</w:t>
      </w:r>
      <w:r>
        <w:rPr>
          <w:rFonts w:ascii="Bookman Old Style"/>
          <w:b w:val="0"/>
          <w:spacing w:val="-6"/>
          <w:w w:val="95"/>
          <w:vertAlign w:val="baseline"/>
        </w:rPr>
        <w:t> </w:t>
      </w:r>
      <w:r>
        <w:rPr>
          <w:rFonts w:ascii="Bookman Old Style"/>
          <w:b w:val="0"/>
          <w:w w:val="95"/>
          <w:vertAlign w:val="baseline"/>
        </w:rPr>
        <w:t>in</w:t>
      </w:r>
      <w:r>
        <w:rPr>
          <w:rFonts w:ascii="Bookman Old Style"/>
          <w:b w:val="0"/>
          <w:spacing w:val="-6"/>
          <w:w w:val="95"/>
          <w:vertAlign w:val="baseline"/>
        </w:rPr>
        <w:t> </w:t>
      </w:r>
      <w:r>
        <w:rPr>
          <w:rFonts w:ascii="Bookman Old Style"/>
          <w:b w:val="0"/>
          <w:w w:val="95"/>
          <w:vertAlign w:val="baseline"/>
        </w:rPr>
        <w:t>turn</w:t>
      </w:r>
      <w:r>
        <w:rPr>
          <w:rFonts w:ascii="Bookman Old Style"/>
          <w:b w:val="0"/>
          <w:spacing w:val="-6"/>
          <w:w w:val="95"/>
          <w:vertAlign w:val="baseline"/>
        </w:rPr>
        <w:t> </w:t>
      </w:r>
      <w:r>
        <w:rPr>
          <w:rFonts w:ascii="Bookman Old Style"/>
          <w:b w:val="0"/>
          <w:w w:val="95"/>
          <w:vertAlign w:val="baseline"/>
        </w:rPr>
        <w:t>affects</w:t>
      </w:r>
      <w:r>
        <w:rPr>
          <w:rFonts w:ascii="Bookman Old Style"/>
          <w:b w:val="0"/>
          <w:spacing w:val="-5"/>
          <w:w w:val="95"/>
          <w:vertAlign w:val="baseline"/>
        </w:rPr>
        <w:t> </w:t>
      </w:r>
      <w:r>
        <w:rPr>
          <w:rFonts w:ascii="Bookman Old Style"/>
          <w:b w:val="0"/>
          <w:w w:val="95"/>
          <w:vertAlign w:val="baseline"/>
        </w:rPr>
        <w:t>the</w:t>
      </w:r>
      <w:r>
        <w:rPr>
          <w:rFonts w:ascii="Bookman Old Style"/>
          <w:b w:val="0"/>
          <w:spacing w:val="-6"/>
          <w:w w:val="95"/>
          <w:vertAlign w:val="baseline"/>
        </w:rPr>
        <w:t> </w:t>
      </w:r>
      <w:r>
        <w:rPr>
          <w:rFonts w:ascii="Bookman Old Style"/>
          <w:b w:val="0"/>
          <w:w w:val="95"/>
          <w:vertAlign w:val="baseline"/>
        </w:rPr>
        <w:t>cost.</w:t>
      </w:r>
    </w:p>
    <w:p>
      <w:pPr>
        <w:pStyle w:val="BodyText"/>
        <w:spacing w:line="256" w:lineRule="auto" w:before="2"/>
        <w:ind w:left="53" w:right="51" w:firstLine="156"/>
        <w:jc w:val="both"/>
        <w:rPr>
          <w:rFonts w:ascii="Bookman Old Style" w:hAnsi="Bookman Old Style"/>
          <w:b w:val="0"/>
        </w:rPr>
      </w:pPr>
      <w:r>
        <w:rPr>
          <w:rFonts w:ascii="Bookman Old Style" w:hAnsi="Bookman Old Style"/>
          <w:b w:val="0"/>
          <w:w w:val="90"/>
        </w:rPr>
        <w:t>AR</w:t>
      </w:r>
      <w:r>
        <w:rPr>
          <w:rFonts w:ascii="Bookman Old Style" w:hAnsi="Bookman Old Style"/>
          <w:b w:val="0"/>
          <w:spacing w:val="-7"/>
          <w:w w:val="90"/>
        </w:rPr>
        <w:t> </w:t>
      </w:r>
      <w:r>
        <w:rPr>
          <w:rFonts w:ascii="Bookman Old Style" w:hAnsi="Bookman Old Style"/>
          <w:b w:val="0"/>
          <w:w w:val="90"/>
        </w:rPr>
        <w:t>and</w:t>
      </w:r>
      <w:r>
        <w:rPr>
          <w:rFonts w:ascii="Bookman Old Style" w:hAnsi="Bookman Old Style"/>
          <w:b w:val="0"/>
          <w:spacing w:val="-7"/>
          <w:w w:val="90"/>
        </w:rPr>
        <w:t> </w:t>
      </w:r>
      <w:r>
        <w:rPr>
          <w:rFonts w:ascii="Bookman Old Style" w:hAnsi="Bookman Old Style"/>
          <w:b w:val="0"/>
          <w:w w:val="90"/>
        </w:rPr>
        <w:t>VR</w:t>
      </w:r>
      <w:r>
        <w:rPr>
          <w:rFonts w:ascii="Bookman Old Style" w:hAnsi="Bookman Old Style"/>
          <w:b w:val="0"/>
          <w:spacing w:val="-7"/>
          <w:w w:val="90"/>
        </w:rPr>
        <w:t> </w:t>
      </w:r>
      <w:r>
        <w:rPr>
          <w:rFonts w:ascii="Bookman Old Style" w:hAnsi="Bookman Old Style"/>
          <w:b w:val="0"/>
          <w:w w:val="90"/>
        </w:rPr>
        <w:t>have</w:t>
      </w:r>
      <w:r>
        <w:rPr>
          <w:rFonts w:ascii="Bookman Old Style" w:hAnsi="Bookman Old Style"/>
          <w:b w:val="0"/>
          <w:spacing w:val="-7"/>
          <w:w w:val="90"/>
        </w:rPr>
        <w:t> </w:t>
      </w:r>
      <w:r>
        <w:rPr>
          <w:rFonts w:ascii="Bookman Old Style" w:hAnsi="Bookman Old Style"/>
          <w:b w:val="0"/>
          <w:w w:val="90"/>
        </w:rPr>
        <w:t>potential</w:t>
      </w:r>
      <w:r>
        <w:rPr>
          <w:rFonts w:ascii="Bookman Old Style" w:hAnsi="Bookman Old Style"/>
          <w:b w:val="0"/>
          <w:spacing w:val="-7"/>
          <w:w w:val="90"/>
        </w:rPr>
        <w:t> </w:t>
      </w:r>
      <w:r>
        <w:rPr>
          <w:rFonts w:ascii="Bookman Old Style" w:hAnsi="Bookman Old Style"/>
          <w:b w:val="0"/>
          <w:w w:val="90"/>
        </w:rPr>
        <w:t>to</w:t>
      </w:r>
      <w:r>
        <w:rPr>
          <w:rFonts w:ascii="Bookman Old Style" w:hAnsi="Bookman Old Style"/>
          <w:b w:val="0"/>
          <w:spacing w:val="-7"/>
          <w:w w:val="90"/>
        </w:rPr>
        <w:t> </w:t>
      </w:r>
      <w:r>
        <w:rPr>
          <w:rFonts w:ascii="Bookman Old Style" w:hAnsi="Bookman Old Style"/>
          <w:b w:val="0"/>
          <w:w w:val="90"/>
        </w:rPr>
        <w:t>revolutionize</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7"/>
          <w:w w:val="90"/>
        </w:rPr>
        <w:t> </w:t>
      </w:r>
      <w:r>
        <w:rPr>
          <w:rFonts w:ascii="Bookman Old Style" w:hAnsi="Bookman Old Style"/>
          <w:b w:val="0"/>
          <w:w w:val="90"/>
        </w:rPr>
        <w:t>ways</w:t>
      </w:r>
      <w:r>
        <w:rPr>
          <w:rFonts w:ascii="Bookman Old Style" w:hAnsi="Bookman Old Style"/>
          <w:b w:val="0"/>
          <w:spacing w:val="-6"/>
          <w:w w:val="90"/>
        </w:rPr>
        <w:t> </w:t>
      </w:r>
      <w:r>
        <w:rPr>
          <w:rFonts w:ascii="Bookman Old Style" w:hAnsi="Bookman Old Style"/>
          <w:b w:val="0"/>
          <w:w w:val="90"/>
        </w:rPr>
        <w:t>we perceive</w:t>
      </w:r>
      <w:r>
        <w:rPr>
          <w:rFonts w:ascii="Bookman Old Style" w:hAnsi="Bookman Old Style"/>
          <w:b w:val="0"/>
          <w:spacing w:val="-10"/>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interact</w:t>
      </w:r>
      <w:r>
        <w:rPr>
          <w:rFonts w:ascii="Bookman Old Style" w:hAnsi="Bookman Old Style"/>
          <w:b w:val="0"/>
          <w:spacing w:val="-9"/>
          <w:w w:val="90"/>
        </w:rPr>
        <w:t> </w:t>
      </w:r>
      <w:r>
        <w:rPr>
          <w:rFonts w:ascii="Bookman Old Style" w:hAnsi="Bookman Old Style"/>
          <w:b w:val="0"/>
          <w:w w:val="90"/>
        </w:rPr>
        <w:t>with</w:t>
      </w:r>
      <w:r>
        <w:rPr>
          <w:rFonts w:ascii="Bookman Old Style" w:hAnsi="Bookman Old Style"/>
          <w:b w:val="0"/>
          <w:spacing w:val="-9"/>
          <w:w w:val="90"/>
        </w:rPr>
        <w:t> </w:t>
      </w:r>
      <w:r>
        <w:rPr>
          <w:rFonts w:ascii="Bookman Old Style" w:hAnsi="Bookman Old Style"/>
          <w:b w:val="0"/>
          <w:w w:val="90"/>
        </w:rPr>
        <w:t>digital</w:t>
      </w:r>
      <w:r>
        <w:rPr>
          <w:rFonts w:ascii="Bookman Old Style" w:hAnsi="Bookman Old Style"/>
          <w:b w:val="0"/>
          <w:spacing w:val="-9"/>
          <w:w w:val="90"/>
        </w:rPr>
        <w:t> </w:t>
      </w:r>
      <w:r>
        <w:rPr>
          <w:rFonts w:ascii="Bookman Old Style" w:hAnsi="Bookman Old Style"/>
          <w:b w:val="0"/>
          <w:w w:val="90"/>
        </w:rPr>
        <w:t>information</w:t>
      </w:r>
      <w:r>
        <w:rPr>
          <w:rFonts w:ascii="Bookman Old Style" w:hAnsi="Bookman Old Style"/>
          <w:b w:val="0"/>
          <w:spacing w:val="-9"/>
          <w:w w:val="90"/>
        </w:rPr>
        <w:t> </w:t>
      </w:r>
      <w:r>
        <w:rPr>
          <w:rFonts w:ascii="Bookman Old Style" w:hAnsi="Bookman Old Style"/>
          <w:b w:val="0"/>
          <w:w w:val="90"/>
        </w:rPr>
        <w:t>as</w:t>
      </w:r>
      <w:r>
        <w:rPr>
          <w:rFonts w:ascii="Bookman Old Style" w:hAnsi="Bookman Old Style"/>
          <w:b w:val="0"/>
          <w:spacing w:val="-9"/>
          <w:w w:val="90"/>
        </w:rPr>
        <w:t> </w:t>
      </w:r>
      <w:r>
        <w:rPr>
          <w:rFonts w:ascii="Bookman Old Style" w:hAnsi="Bookman Old Style"/>
          <w:b w:val="0"/>
          <w:w w:val="90"/>
        </w:rPr>
        <w:t>promis- </w:t>
      </w:r>
      <w:r>
        <w:rPr>
          <w:rFonts w:ascii="Bookman Old Style" w:hAnsi="Bookman Old Style"/>
          <w:b w:val="0"/>
          <w:w w:val="85"/>
        </w:rPr>
        <w:t>ing next-generation displays. Since the 1990s, AR and VR </w:t>
      </w:r>
      <w:r>
        <w:rPr>
          <w:rFonts w:ascii="Bookman Old Style" w:hAnsi="Bookman Old Style"/>
          <w:b w:val="0"/>
          <w:spacing w:val="-2"/>
        </w:rPr>
        <w:t>experienced</w:t>
      </w:r>
      <w:r>
        <w:rPr>
          <w:rFonts w:ascii="Bookman Old Style" w:hAnsi="Bookman Old Style"/>
          <w:b w:val="0"/>
          <w:spacing w:val="-14"/>
        </w:rPr>
        <w:t> </w:t>
      </w:r>
      <w:r>
        <w:rPr>
          <w:rFonts w:ascii="Bookman Old Style" w:hAnsi="Bookman Old Style"/>
          <w:b w:val="0"/>
          <w:spacing w:val="-2"/>
        </w:rPr>
        <w:t>their</w:t>
      </w:r>
      <w:r>
        <w:rPr>
          <w:rFonts w:ascii="Bookman Old Style" w:hAnsi="Bookman Old Style"/>
          <w:b w:val="0"/>
          <w:spacing w:val="-13"/>
        </w:rPr>
        <w:t> </w:t>
      </w:r>
      <w:r>
        <w:rPr>
          <w:rFonts w:ascii="Times New Roman" w:hAnsi="Times New Roman"/>
          <w:spacing w:val="-2"/>
        </w:rPr>
        <w:t>ﬁ</w:t>
      </w:r>
      <w:r>
        <w:rPr>
          <w:rFonts w:ascii="Bookman Old Style" w:hAnsi="Bookman Old Style"/>
          <w:b w:val="0"/>
          <w:spacing w:val="-2"/>
        </w:rPr>
        <w:t>rst</w:t>
      </w:r>
      <w:r>
        <w:rPr>
          <w:rFonts w:ascii="Bookman Old Style" w:hAnsi="Bookman Old Style"/>
          <w:b w:val="0"/>
          <w:spacing w:val="-13"/>
        </w:rPr>
        <w:t> </w:t>
      </w:r>
      <w:r>
        <w:rPr>
          <w:rFonts w:ascii="Bookman Old Style" w:hAnsi="Bookman Old Style"/>
          <w:b w:val="0"/>
          <w:spacing w:val="-2"/>
        </w:rPr>
        <w:t>boom</w:t>
      </w:r>
      <w:r>
        <w:rPr>
          <w:rFonts w:ascii="Bookman Old Style" w:hAnsi="Bookman Old Style"/>
          <w:b w:val="0"/>
          <w:spacing w:val="-13"/>
        </w:rPr>
        <w:t> </w:t>
      </w:r>
      <w:r>
        <w:rPr>
          <w:rFonts w:ascii="Bookman Old Style" w:hAnsi="Bookman Old Style"/>
          <w:b w:val="0"/>
          <w:spacing w:val="-2"/>
        </w:rPr>
        <w:t>ushering</w:t>
      </w:r>
      <w:r>
        <w:rPr>
          <w:rFonts w:ascii="Bookman Old Style" w:hAnsi="Bookman Old Style"/>
          <w:b w:val="0"/>
          <w:spacing w:val="-13"/>
        </w:rPr>
        <w:t> </w:t>
      </w:r>
      <w:r>
        <w:rPr>
          <w:rFonts w:ascii="Bookman Old Style" w:hAnsi="Bookman Old Style"/>
          <w:b w:val="0"/>
          <w:spacing w:val="-2"/>
        </w:rPr>
        <w:t>in</w:t>
      </w:r>
      <w:r>
        <w:rPr>
          <w:rFonts w:ascii="Bookman Old Style" w:hAnsi="Bookman Old Style"/>
          <w:b w:val="0"/>
          <w:spacing w:val="-14"/>
        </w:rPr>
        <w:t> </w:t>
      </w:r>
      <w:r>
        <w:rPr>
          <w:rFonts w:ascii="Bookman Old Style" w:hAnsi="Bookman Old Style"/>
          <w:b w:val="0"/>
          <w:spacing w:val="-2"/>
        </w:rPr>
        <w:t>the</w:t>
      </w:r>
      <w:r>
        <w:rPr>
          <w:rFonts w:ascii="Bookman Old Style" w:hAnsi="Bookman Old Style"/>
          <w:b w:val="0"/>
          <w:spacing w:val="-13"/>
        </w:rPr>
        <w:t> </w:t>
      </w:r>
      <w:r>
        <w:rPr>
          <w:rFonts w:ascii="Bookman Old Style" w:hAnsi="Bookman Old Style"/>
          <w:b w:val="0"/>
          <w:spacing w:val="-2"/>
        </w:rPr>
        <w:t>dawn</w:t>
      </w:r>
      <w:r>
        <w:rPr>
          <w:rFonts w:ascii="Bookman Old Style" w:hAnsi="Bookman Old Style"/>
          <w:b w:val="0"/>
          <w:spacing w:val="-13"/>
        </w:rPr>
        <w:t> </w:t>
      </w:r>
      <w:r>
        <w:rPr>
          <w:rFonts w:ascii="Bookman Old Style" w:hAnsi="Bookman Old Style"/>
          <w:b w:val="0"/>
          <w:spacing w:val="-2"/>
        </w:rPr>
        <w:t>of </w:t>
      </w:r>
      <w:r>
        <w:rPr>
          <w:rFonts w:ascii="Bookman Old Style" w:hAnsi="Bookman Old Style"/>
          <w:b w:val="0"/>
          <w:spacing w:val="-8"/>
        </w:rPr>
        <w:t>evolution</w:t>
      </w:r>
      <w:r>
        <w:rPr>
          <w:rFonts w:ascii="Bookman Old Style" w:hAnsi="Bookman Old Style"/>
          <w:b w:val="0"/>
        </w:rPr>
        <w:t> </w:t>
      </w:r>
      <w:r>
        <w:rPr>
          <w:rFonts w:ascii="Bookman Old Style" w:hAnsi="Bookman Old Style"/>
          <w:b w:val="0"/>
          <w:spacing w:val="-8"/>
        </w:rPr>
        <w:t>in</w:t>
      </w:r>
      <w:r>
        <w:rPr>
          <w:rFonts w:ascii="Bookman Old Style" w:hAnsi="Bookman Old Style"/>
          <w:b w:val="0"/>
        </w:rPr>
        <w:t> </w:t>
      </w:r>
      <w:r>
        <w:rPr>
          <w:rFonts w:ascii="Bookman Old Style" w:hAnsi="Bookman Old Style"/>
          <w:b w:val="0"/>
          <w:spacing w:val="-8"/>
        </w:rPr>
        <w:t>display</w:t>
      </w:r>
      <w:r>
        <w:rPr>
          <w:rFonts w:ascii="Bookman Old Style" w:hAnsi="Bookman Old Style"/>
          <w:b w:val="0"/>
        </w:rPr>
        <w:t> </w:t>
      </w:r>
      <w:r>
        <w:rPr>
          <w:rFonts w:ascii="Bookman Old Style" w:hAnsi="Bookman Old Style"/>
          <w:b w:val="0"/>
          <w:spacing w:val="-8"/>
        </w:rPr>
        <w:t>and</w:t>
      </w:r>
      <w:r>
        <w:rPr>
          <w:rFonts w:ascii="Bookman Old Style" w:hAnsi="Bookman Old Style"/>
          <w:b w:val="0"/>
        </w:rPr>
        <w:t> </w:t>
      </w:r>
      <w:r>
        <w:rPr>
          <w:rFonts w:ascii="Bookman Old Style" w:hAnsi="Bookman Old Style"/>
          <w:b w:val="0"/>
          <w:spacing w:val="-8"/>
        </w:rPr>
        <w:t>information</w:t>
      </w:r>
      <w:r>
        <w:rPr>
          <w:rFonts w:ascii="Bookman Old Style" w:hAnsi="Bookman Old Style"/>
          <w:b w:val="0"/>
        </w:rPr>
        <w:t> </w:t>
      </w:r>
      <w:r>
        <w:rPr>
          <w:rFonts w:ascii="Bookman Old Style" w:hAnsi="Bookman Old Style"/>
          <w:b w:val="0"/>
          <w:spacing w:val="-8"/>
        </w:rPr>
        <w:t>platforms</w:t>
      </w:r>
      <w:hyperlink w:history="true" w:anchor="_bookmark29">
        <w:r>
          <w:rPr>
            <w:rFonts w:ascii="Bookman Old Style" w:hAnsi="Bookman Old Style"/>
            <w:b w:val="0"/>
            <w:color w:val="0000FF"/>
            <w:spacing w:val="-8"/>
            <w:vertAlign w:val="superscript"/>
          </w:rPr>
          <w:t>12</w:t>
        </w:r>
      </w:hyperlink>
      <w:r>
        <w:rPr>
          <w:rFonts w:ascii="Bookman Old Style" w:hAnsi="Bookman Old Style"/>
          <w:b w:val="0"/>
          <w:spacing w:val="-8"/>
          <w:vertAlign w:val="baseline"/>
        </w:rPr>
        <w:t>.</w:t>
      </w:r>
      <w:r>
        <w:rPr>
          <w:rFonts w:ascii="Bookman Old Style" w:hAnsi="Bookman Old Style"/>
          <w:b w:val="0"/>
          <w:vertAlign w:val="baseline"/>
        </w:rPr>
        <w:t> </w:t>
      </w:r>
      <w:r>
        <w:rPr>
          <w:rFonts w:ascii="Bookman Old Style" w:hAnsi="Bookman Old Style"/>
          <w:b w:val="0"/>
          <w:spacing w:val="-8"/>
          <w:vertAlign w:val="baseline"/>
        </w:rPr>
        <w:t>Over </w:t>
      </w:r>
      <w:r>
        <w:rPr>
          <w:rFonts w:ascii="Bookman Old Style" w:hAnsi="Bookman Old Style"/>
          <w:b w:val="0"/>
          <w:w w:val="85"/>
          <w:vertAlign w:val="baseline"/>
        </w:rPr>
        <w:t>the past decades, emerging technologies such</w:t>
      </w:r>
      <w:r>
        <w:rPr>
          <w:rFonts w:ascii="Bookman Old Style" w:hAnsi="Bookman Old Style"/>
          <w:b w:val="0"/>
          <w:spacing w:val="-1"/>
          <w:w w:val="85"/>
          <w:vertAlign w:val="baseline"/>
        </w:rPr>
        <w:t> </w:t>
      </w:r>
      <w:r>
        <w:rPr>
          <w:rFonts w:ascii="Bookman Old Style" w:hAnsi="Bookman Old Style"/>
          <w:b w:val="0"/>
          <w:w w:val="85"/>
          <w:vertAlign w:val="baseline"/>
        </w:rPr>
        <w:t>as advanced </w:t>
      </w:r>
      <w:r>
        <w:rPr>
          <w:rFonts w:ascii="Bookman Old Style" w:hAnsi="Bookman Old Style"/>
          <w:b w:val="0"/>
          <w:w w:val="90"/>
          <w:vertAlign w:val="baseline"/>
        </w:rPr>
        <w:t>liquid crystal (LC) materials and functional devices</w:t>
      </w:r>
      <w:hyperlink w:history="true" w:anchor="_bookmark30">
        <w:r>
          <w:rPr>
            <w:rFonts w:ascii="Bookman Old Style" w:hAnsi="Bookman Old Style"/>
            <w:b w:val="0"/>
            <w:color w:val="0000FF"/>
            <w:w w:val="90"/>
            <w:vertAlign w:val="superscript"/>
          </w:rPr>
          <w:t>13</w:t>
        </w:r>
      </w:hyperlink>
      <w:r>
        <w:rPr>
          <w:rFonts w:ascii="Lucida Sans" w:hAnsi="Lucida Sans"/>
          <w:w w:val="90"/>
          <w:vertAlign w:val="superscript"/>
        </w:rPr>
        <w:t>–</w:t>
      </w:r>
      <w:hyperlink w:history="true" w:anchor="_bookmark31">
        <w:r>
          <w:rPr>
            <w:rFonts w:ascii="Bookman Old Style" w:hAnsi="Bookman Old Style"/>
            <w:b w:val="0"/>
            <w:color w:val="0000FF"/>
            <w:w w:val="90"/>
            <w:vertAlign w:val="superscript"/>
          </w:rPr>
          <w:t>17</w:t>
        </w:r>
      </w:hyperlink>
      <w:r>
        <w:rPr>
          <w:rFonts w:ascii="Bookman Old Style" w:hAnsi="Bookman Old Style"/>
          <w:b w:val="0"/>
          <w:color w:val="0000FF"/>
          <w:w w:val="90"/>
          <w:vertAlign w:val="baseline"/>
        </w:rPr>
        <w:t> </w:t>
      </w:r>
      <w:r>
        <w:rPr>
          <w:rFonts w:ascii="Bookman Old Style" w:hAnsi="Bookman Old Style"/>
          <w:b w:val="0"/>
          <w:vertAlign w:val="baseline"/>
        </w:rPr>
        <w:t>have</w:t>
      </w:r>
      <w:r>
        <w:rPr>
          <w:rFonts w:ascii="Bookman Old Style" w:hAnsi="Bookman Old Style"/>
          <w:b w:val="0"/>
          <w:spacing w:val="-9"/>
          <w:vertAlign w:val="baseline"/>
        </w:rPr>
        <w:t> </w:t>
      </w:r>
      <w:r>
        <w:rPr>
          <w:rFonts w:ascii="Bookman Old Style" w:hAnsi="Bookman Old Style"/>
          <w:b w:val="0"/>
          <w:vertAlign w:val="baseline"/>
        </w:rPr>
        <w:t>greatly</w:t>
      </w:r>
      <w:r>
        <w:rPr>
          <w:rFonts w:ascii="Bookman Old Style" w:hAnsi="Bookman Old Style"/>
          <w:b w:val="0"/>
          <w:spacing w:val="-8"/>
          <w:vertAlign w:val="baseline"/>
        </w:rPr>
        <w:t> </w:t>
      </w:r>
      <w:r>
        <w:rPr>
          <w:rFonts w:ascii="Bookman Old Style" w:hAnsi="Bookman Old Style"/>
          <w:b w:val="0"/>
          <w:vertAlign w:val="baseline"/>
        </w:rPr>
        <w:t>reshaped</w:t>
      </w:r>
      <w:r>
        <w:rPr>
          <w:rFonts w:ascii="Bookman Old Style" w:hAnsi="Bookman Old Style"/>
          <w:b w:val="0"/>
          <w:spacing w:val="-9"/>
          <w:vertAlign w:val="baseline"/>
        </w:rPr>
        <w:t> </w:t>
      </w:r>
      <w:r>
        <w:rPr>
          <w:rFonts w:ascii="Bookman Old Style" w:hAnsi="Bookman Old Style"/>
          <w:b w:val="0"/>
          <w:vertAlign w:val="baseline"/>
        </w:rPr>
        <w:t>the</w:t>
      </w:r>
      <w:r>
        <w:rPr>
          <w:rFonts w:ascii="Bookman Old Style" w:hAnsi="Bookman Old Style"/>
          <w:b w:val="0"/>
          <w:spacing w:val="-8"/>
          <w:vertAlign w:val="baseline"/>
        </w:rPr>
        <w:t> </w:t>
      </w:r>
      <w:r>
        <w:rPr>
          <w:rFonts w:ascii="Bookman Old Style" w:hAnsi="Bookman Old Style"/>
          <w:b w:val="0"/>
          <w:vertAlign w:val="baseline"/>
        </w:rPr>
        <w:t>AR/VR</w:t>
      </w:r>
      <w:r>
        <w:rPr>
          <w:rFonts w:ascii="Bookman Old Style" w:hAnsi="Bookman Old Style"/>
          <w:b w:val="0"/>
          <w:spacing w:val="-8"/>
          <w:vertAlign w:val="baseline"/>
        </w:rPr>
        <w:t> </w:t>
      </w:r>
      <w:r>
        <w:rPr>
          <w:rFonts w:ascii="Bookman Old Style" w:hAnsi="Bookman Old Style"/>
          <w:b w:val="0"/>
          <w:vertAlign w:val="baseline"/>
        </w:rPr>
        <w:t>display</w:t>
      </w:r>
      <w:r>
        <w:rPr>
          <w:rFonts w:ascii="Bookman Old Style" w:hAnsi="Bookman Old Style"/>
          <w:b w:val="0"/>
          <w:spacing w:val="-8"/>
          <w:vertAlign w:val="baseline"/>
        </w:rPr>
        <w:t> </w:t>
      </w:r>
      <w:r>
        <w:rPr>
          <w:rFonts w:ascii="Bookman Old Style" w:hAnsi="Bookman Old Style"/>
          <w:b w:val="0"/>
          <w:vertAlign w:val="baseline"/>
        </w:rPr>
        <w:t>systems, </w:t>
      </w:r>
      <w:r>
        <w:rPr>
          <w:rFonts w:ascii="Bookman Old Style" w:hAnsi="Bookman Old Style"/>
          <w:b w:val="0"/>
          <w:w w:val="85"/>
          <w:vertAlign w:val="baseline"/>
        </w:rPr>
        <w:t>enabling this advanced information technology to be truly integrated into people</w:t>
      </w:r>
      <w:r>
        <w:rPr>
          <w:rFonts w:ascii="Lucida Sans" w:hAnsi="Lucida Sans"/>
          <w:w w:val="85"/>
          <w:vertAlign w:val="baseline"/>
        </w:rPr>
        <w:t>’</w:t>
      </w:r>
      <w:r>
        <w:rPr>
          <w:rFonts w:ascii="Bookman Old Style" w:hAnsi="Bookman Old Style"/>
          <w:b w:val="0"/>
          <w:w w:val="85"/>
          <w:vertAlign w:val="baseline"/>
        </w:rPr>
        <w:t>s lives. These new display platforms are mutually reinforcing with LC optics, resulting in many </w:t>
      </w:r>
      <w:r>
        <w:rPr>
          <w:rFonts w:ascii="Bookman Old Style" w:hAnsi="Bookman Old Style"/>
          <w:b w:val="0"/>
          <w:w w:val="90"/>
          <w:vertAlign w:val="baseline"/>
        </w:rPr>
        <w:t>impressive, AR/VR-ready devices.</w:t>
      </w:r>
    </w:p>
    <w:p>
      <w:pPr>
        <w:pStyle w:val="BodyText"/>
        <w:spacing w:after="0" w:line="256" w:lineRule="auto"/>
        <w:jc w:val="both"/>
        <w:rPr>
          <w:rFonts w:ascii="Bookman Old Style" w:hAnsi="Bookman Old Style"/>
          <w:b w:val="0"/>
        </w:rPr>
        <w:sectPr>
          <w:type w:val="continuous"/>
          <w:pgSz w:w="11910" w:h="15820"/>
          <w:pgMar w:top="540" w:bottom="280" w:left="1080" w:right="1080"/>
          <w:cols w:num="2" w:equalWidth="0">
            <w:col w:w="4732" w:space="229"/>
            <w:col w:w="4789"/>
          </w:cols>
        </w:sectPr>
      </w:pPr>
    </w:p>
    <w:p>
      <w:pPr>
        <w:pStyle w:val="BodyText"/>
        <w:spacing w:before="8"/>
        <w:rPr>
          <w:rFonts w:ascii="Bookman Old Style"/>
          <w:b w:val="0"/>
          <w:sz w:val="14"/>
        </w:rPr>
      </w:pPr>
    </w:p>
    <w:p>
      <w:pPr>
        <w:spacing w:line="163" w:lineRule="exact" w:before="0"/>
        <w:ind w:left="53" w:right="0" w:firstLine="0"/>
        <w:jc w:val="left"/>
        <w:rPr>
          <w:rFonts w:ascii="Myriad Pro Light" w:hAnsi="Myriad Pro Light"/>
          <w:b w:val="0"/>
          <w:sz w:val="14"/>
        </w:rPr>
      </w:pPr>
      <w:r>
        <w:rPr>
          <w:rFonts w:ascii="Myriad Pro Light" w:hAnsi="Myriad Pro Light"/>
          <w:b w:val="0"/>
          <w:spacing w:val="-2"/>
          <w:sz w:val="14"/>
        </w:rPr>
        <w:t>©</w:t>
      </w:r>
      <w:r>
        <w:rPr>
          <w:rFonts w:ascii="Myriad Pro Light" w:hAnsi="Myriad Pro Light"/>
          <w:b w:val="0"/>
          <w:spacing w:val="1"/>
          <w:sz w:val="14"/>
        </w:rPr>
        <w:t> </w:t>
      </w:r>
      <w:r>
        <w:rPr>
          <w:rFonts w:ascii="Myriad Pro Light" w:hAnsi="Myriad Pro Light"/>
          <w:b w:val="0"/>
          <w:spacing w:val="-2"/>
          <w:sz w:val="14"/>
        </w:rPr>
        <w:t>The</w:t>
      </w:r>
      <w:r>
        <w:rPr>
          <w:rFonts w:ascii="Myriad Pro Light" w:hAnsi="Myriad Pro Light"/>
          <w:b w:val="0"/>
          <w:spacing w:val="2"/>
          <w:sz w:val="14"/>
        </w:rPr>
        <w:t> </w:t>
      </w:r>
      <w:r>
        <w:rPr>
          <w:rFonts w:ascii="Myriad Pro Light" w:hAnsi="Myriad Pro Light"/>
          <w:b w:val="0"/>
          <w:spacing w:val="-2"/>
          <w:sz w:val="14"/>
        </w:rPr>
        <w:t>Author(s)</w:t>
      </w:r>
      <w:r>
        <w:rPr>
          <w:rFonts w:ascii="Myriad Pro Light" w:hAnsi="Myriad Pro Light"/>
          <w:b w:val="0"/>
          <w:spacing w:val="2"/>
          <w:sz w:val="14"/>
        </w:rPr>
        <w:t> </w:t>
      </w:r>
      <w:r>
        <w:rPr>
          <w:rFonts w:ascii="Myriad Pro Light" w:hAnsi="Myriad Pro Light"/>
          <w:b w:val="0"/>
          <w:spacing w:val="-4"/>
          <w:sz w:val="14"/>
        </w:rPr>
        <w:t>2022</w:t>
      </w:r>
    </w:p>
    <w:p>
      <w:pPr>
        <w:spacing w:line="256" w:lineRule="auto" w:before="0"/>
        <w:ind w:left="53" w:right="51" w:firstLine="964"/>
        <w:jc w:val="right"/>
        <w:rPr>
          <w:rFonts w:ascii="Myriad Pro Light" w:hAnsi="Myriad Pro Light"/>
          <w:b w:val="0"/>
          <w:sz w:val="14"/>
        </w:rPr>
      </w:pPr>
      <w:r>
        <w:rPr>
          <w:rFonts w:ascii="Myriad Pro Light" w:hAnsi="Myriad Pro Light"/>
          <w:b w:val="0"/>
          <w:sz w:val="14"/>
        </w:rPr>
        <mc:AlternateContent>
          <mc:Choice Requires="wps">
            <w:drawing>
              <wp:anchor distT="0" distB="0" distL="0" distR="0" allowOverlap="1" layoutInCell="1" locked="0" behindDoc="0" simplePos="0" relativeHeight="15730176">
                <wp:simplePos x="0" y="0"/>
                <wp:positionH relativeFrom="page">
                  <wp:posOffset>720001</wp:posOffset>
                </wp:positionH>
                <wp:positionV relativeFrom="paragraph">
                  <wp:posOffset>11651</wp:posOffset>
                </wp:positionV>
                <wp:extent cx="530860" cy="186055"/>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530860" cy="186055"/>
                          <a:chExt cx="530860" cy="186055"/>
                        </a:xfrm>
                      </wpg:grpSpPr>
                      <wps:wsp>
                        <wps:cNvPr id="96" name="Graphic 96"/>
                        <wps:cNvSpPr/>
                        <wps:spPr>
                          <a:xfrm>
                            <a:off x="1219" y="2260"/>
                            <a:ext cx="527050" cy="180340"/>
                          </a:xfrm>
                          <a:custGeom>
                            <a:avLst/>
                            <a:gdLst/>
                            <a:ahLst/>
                            <a:cxnLst/>
                            <a:rect l="l" t="t" r="r" b="b"/>
                            <a:pathLst>
                              <a:path w="527050" h="180340">
                                <a:moveTo>
                                  <a:pt x="526872" y="0"/>
                                </a:moveTo>
                                <a:lnTo>
                                  <a:pt x="522160" y="0"/>
                                </a:lnTo>
                                <a:lnTo>
                                  <a:pt x="522160" y="1270"/>
                                </a:lnTo>
                                <a:lnTo>
                                  <a:pt x="375500" y="1270"/>
                                </a:lnTo>
                                <a:lnTo>
                                  <a:pt x="375500" y="0"/>
                                </a:lnTo>
                                <a:lnTo>
                                  <a:pt x="660" y="0"/>
                                </a:lnTo>
                                <a:lnTo>
                                  <a:pt x="660" y="1270"/>
                                </a:lnTo>
                                <a:lnTo>
                                  <a:pt x="330" y="1270"/>
                                </a:lnTo>
                                <a:lnTo>
                                  <a:pt x="330" y="6350"/>
                                </a:lnTo>
                                <a:lnTo>
                                  <a:pt x="0" y="6350"/>
                                </a:lnTo>
                                <a:lnTo>
                                  <a:pt x="0" y="180340"/>
                                </a:lnTo>
                                <a:lnTo>
                                  <a:pt x="526567" y="180340"/>
                                </a:lnTo>
                                <a:lnTo>
                                  <a:pt x="526567" y="6350"/>
                                </a:lnTo>
                                <a:lnTo>
                                  <a:pt x="526859" y="6350"/>
                                </a:lnTo>
                                <a:lnTo>
                                  <a:pt x="526859" y="1270"/>
                                </a:lnTo>
                                <a:lnTo>
                                  <a:pt x="526872" y="0"/>
                                </a:lnTo>
                                <a:close/>
                              </a:path>
                            </a:pathLst>
                          </a:custGeom>
                          <a:solidFill>
                            <a:srgbClr val="CDCDCD"/>
                          </a:solidFill>
                        </wps:spPr>
                        <wps:bodyPr wrap="square" lIns="0" tIns="0" rIns="0" bIns="0" rtlCol="0">
                          <a:prstTxWarp prst="textNoShape">
                            <a:avLst/>
                          </a:prstTxWarp>
                          <a:noAutofit/>
                        </wps:bodyPr>
                      </wps:wsp>
                      <wps:wsp>
                        <wps:cNvPr id="97" name="Graphic 97"/>
                        <wps:cNvSpPr/>
                        <wps:spPr>
                          <a:xfrm>
                            <a:off x="0" y="0"/>
                            <a:ext cx="530860" cy="186055"/>
                          </a:xfrm>
                          <a:custGeom>
                            <a:avLst/>
                            <a:gdLst/>
                            <a:ahLst/>
                            <a:cxnLst/>
                            <a:rect l="l" t="t" r="r" b="b"/>
                            <a:pathLst>
                              <a:path w="530860" h="186055">
                                <a:moveTo>
                                  <a:pt x="525894" y="0"/>
                                </a:moveTo>
                                <a:lnTo>
                                  <a:pt x="4457" y="0"/>
                                </a:lnTo>
                                <a:lnTo>
                                  <a:pt x="0" y="4495"/>
                                </a:lnTo>
                                <a:lnTo>
                                  <a:pt x="0" y="184632"/>
                                </a:lnTo>
                                <a:lnTo>
                                  <a:pt x="1003" y="185623"/>
                                </a:lnTo>
                                <a:lnTo>
                                  <a:pt x="529348" y="185623"/>
                                </a:lnTo>
                                <a:lnTo>
                                  <a:pt x="530352" y="184632"/>
                                </a:lnTo>
                                <a:lnTo>
                                  <a:pt x="530352" y="171081"/>
                                </a:lnTo>
                                <a:lnTo>
                                  <a:pt x="91109" y="171081"/>
                                </a:lnTo>
                                <a:lnTo>
                                  <a:pt x="69769" y="168141"/>
                                </a:lnTo>
                                <a:lnTo>
                                  <a:pt x="50668" y="159858"/>
                                </a:lnTo>
                                <a:lnTo>
                                  <a:pt x="34608" y="147035"/>
                                </a:lnTo>
                                <a:lnTo>
                                  <a:pt x="22390" y="130479"/>
                                </a:lnTo>
                                <a:lnTo>
                                  <a:pt x="4483" y="130479"/>
                                </a:lnTo>
                                <a:lnTo>
                                  <a:pt x="4483" y="6934"/>
                                </a:lnTo>
                                <a:lnTo>
                                  <a:pt x="6934" y="4495"/>
                                </a:lnTo>
                                <a:lnTo>
                                  <a:pt x="530377" y="4495"/>
                                </a:lnTo>
                                <a:lnTo>
                                  <a:pt x="525894" y="0"/>
                                </a:lnTo>
                                <a:close/>
                              </a:path>
                              <a:path w="530860" h="186055">
                                <a:moveTo>
                                  <a:pt x="530352" y="4495"/>
                                </a:moveTo>
                                <a:lnTo>
                                  <a:pt x="523417" y="4495"/>
                                </a:lnTo>
                                <a:lnTo>
                                  <a:pt x="525856" y="6934"/>
                                </a:lnTo>
                                <a:lnTo>
                                  <a:pt x="525856" y="130479"/>
                                </a:lnTo>
                                <a:lnTo>
                                  <a:pt x="159816" y="130479"/>
                                </a:lnTo>
                                <a:lnTo>
                                  <a:pt x="147583" y="147035"/>
                                </a:lnTo>
                                <a:lnTo>
                                  <a:pt x="131513" y="159858"/>
                                </a:lnTo>
                                <a:lnTo>
                                  <a:pt x="112411" y="168141"/>
                                </a:lnTo>
                                <a:lnTo>
                                  <a:pt x="91109" y="171081"/>
                                </a:lnTo>
                                <a:lnTo>
                                  <a:pt x="530352" y="171081"/>
                                </a:lnTo>
                                <a:lnTo>
                                  <a:pt x="530352" y="4495"/>
                                </a:lnTo>
                                <a:close/>
                              </a:path>
                            </a:pathLst>
                          </a:custGeom>
                          <a:solidFill>
                            <a:srgbClr val="2B2A29"/>
                          </a:solidFill>
                        </wps:spPr>
                        <wps:bodyPr wrap="square" lIns="0" tIns="0" rIns="0" bIns="0" rtlCol="0">
                          <a:prstTxWarp prst="textNoShape">
                            <a:avLst/>
                          </a:prstTxWarp>
                          <a:noAutofit/>
                        </wps:bodyPr>
                      </wps:wsp>
                      <wps:wsp>
                        <wps:cNvPr id="98" name="Graphic 98"/>
                        <wps:cNvSpPr/>
                        <wps:spPr>
                          <a:xfrm>
                            <a:off x="312394" y="144741"/>
                            <a:ext cx="53975" cy="29845"/>
                          </a:xfrm>
                          <a:custGeom>
                            <a:avLst/>
                            <a:gdLst/>
                            <a:ahLst/>
                            <a:cxnLst/>
                            <a:rect l="l" t="t" r="r" b="b"/>
                            <a:pathLst>
                              <a:path w="53975" h="29845">
                                <a:moveTo>
                                  <a:pt x="24574" y="18935"/>
                                </a:moveTo>
                                <a:lnTo>
                                  <a:pt x="24244" y="17818"/>
                                </a:lnTo>
                                <a:lnTo>
                                  <a:pt x="24130" y="17373"/>
                                </a:lnTo>
                                <a:lnTo>
                                  <a:pt x="23329" y="16217"/>
                                </a:lnTo>
                                <a:lnTo>
                                  <a:pt x="22339" y="14770"/>
                                </a:lnTo>
                                <a:lnTo>
                                  <a:pt x="20993" y="13868"/>
                                </a:lnTo>
                                <a:lnTo>
                                  <a:pt x="19177" y="13347"/>
                                </a:lnTo>
                                <a:lnTo>
                                  <a:pt x="20497" y="12712"/>
                                </a:lnTo>
                                <a:lnTo>
                                  <a:pt x="21488" y="11912"/>
                                </a:lnTo>
                                <a:lnTo>
                                  <a:pt x="22148" y="10922"/>
                                </a:lnTo>
                                <a:lnTo>
                                  <a:pt x="22834" y="9944"/>
                                </a:lnTo>
                                <a:lnTo>
                                  <a:pt x="23177" y="8712"/>
                                </a:lnTo>
                                <a:lnTo>
                                  <a:pt x="23075" y="5410"/>
                                </a:lnTo>
                                <a:lnTo>
                                  <a:pt x="23037" y="5232"/>
                                </a:lnTo>
                                <a:lnTo>
                                  <a:pt x="22936" y="4737"/>
                                </a:lnTo>
                                <a:lnTo>
                                  <a:pt x="18122" y="469"/>
                                </a:lnTo>
                                <a:lnTo>
                                  <a:pt x="18122" y="18935"/>
                                </a:lnTo>
                                <a:lnTo>
                                  <a:pt x="18122" y="21158"/>
                                </a:lnTo>
                                <a:lnTo>
                                  <a:pt x="14300" y="24244"/>
                                </a:lnTo>
                                <a:lnTo>
                                  <a:pt x="6451" y="24244"/>
                                </a:lnTo>
                                <a:lnTo>
                                  <a:pt x="6451" y="16217"/>
                                </a:lnTo>
                                <a:lnTo>
                                  <a:pt x="14871" y="16217"/>
                                </a:lnTo>
                                <a:lnTo>
                                  <a:pt x="16002" y="16535"/>
                                </a:lnTo>
                                <a:lnTo>
                                  <a:pt x="17703" y="17818"/>
                                </a:lnTo>
                                <a:lnTo>
                                  <a:pt x="18122" y="18935"/>
                                </a:lnTo>
                                <a:lnTo>
                                  <a:pt x="18122" y="469"/>
                                </a:lnTo>
                                <a:lnTo>
                                  <a:pt x="16916" y="215"/>
                                </a:lnTo>
                                <a:lnTo>
                                  <a:pt x="16916" y="9575"/>
                                </a:lnTo>
                                <a:lnTo>
                                  <a:pt x="16560" y="10464"/>
                                </a:lnTo>
                                <a:lnTo>
                                  <a:pt x="15074" y="11544"/>
                                </a:lnTo>
                                <a:lnTo>
                                  <a:pt x="13830" y="11912"/>
                                </a:lnTo>
                                <a:lnTo>
                                  <a:pt x="6451" y="11912"/>
                                </a:lnTo>
                                <a:lnTo>
                                  <a:pt x="6451" y="5232"/>
                                </a:lnTo>
                                <a:lnTo>
                                  <a:pt x="14693" y="5232"/>
                                </a:lnTo>
                                <a:lnTo>
                                  <a:pt x="16916" y="9575"/>
                                </a:lnTo>
                                <a:lnTo>
                                  <a:pt x="16916" y="215"/>
                                </a:lnTo>
                                <a:lnTo>
                                  <a:pt x="16471" y="114"/>
                                </a:lnTo>
                                <a:lnTo>
                                  <a:pt x="0" y="114"/>
                                </a:lnTo>
                                <a:lnTo>
                                  <a:pt x="0" y="29248"/>
                                </a:lnTo>
                                <a:lnTo>
                                  <a:pt x="15544" y="29248"/>
                                </a:lnTo>
                                <a:lnTo>
                                  <a:pt x="16814" y="29095"/>
                                </a:lnTo>
                                <a:lnTo>
                                  <a:pt x="18059" y="28752"/>
                                </a:lnTo>
                                <a:lnTo>
                                  <a:pt x="19316" y="28435"/>
                                </a:lnTo>
                                <a:lnTo>
                                  <a:pt x="20421" y="27927"/>
                                </a:lnTo>
                                <a:lnTo>
                                  <a:pt x="22364" y="26568"/>
                                </a:lnTo>
                                <a:lnTo>
                                  <a:pt x="23139" y="25679"/>
                                </a:lnTo>
                                <a:lnTo>
                                  <a:pt x="23888" y="24244"/>
                                </a:lnTo>
                                <a:lnTo>
                                  <a:pt x="24066" y="23926"/>
                                </a:lnTo>
                                <a:lnTo>
                                  <a:pt x="24168" y="23723"/>
                                </a:lnTo>
                                <a:lnTo>
                                  <a:pt x="24282" y="23520"/>
                                </a:lnTo>
                                <a:lnTo>
                                  <a:pt x="24358" y="23152"/>
                                </a:lnTo>
                                <a:lnTo>
                                  <a:pt x="24447" y="22771"/>
                                </a:lnTo>
                                <a:lnTo>
                                  <a:pt x="24574" y="18935"/>
                                </a:lnTo>
                                <a:close/>
                              </a:path>
                              <a:path w="53975" h="29845">
                                <a:moveTo>
                                  <a:pt x="53771" y="0"/>
                                </a:moveTo>
                                <a:lnTo>
                                  <a:pt x="46609" y="0"/>
                                </a:lnTo>
                                <a:lnTo>
                                  <a:pt x="39789" y="11557"/>
                                </a:lnTo>
                                <a:lnTo>
                                  <a:pt x="32931" y="0"/>
                                </a:lnTo>
                                <a:lnTo>
                                  <a:pt x="25717" y="0"/>
                                </a:lnTo>
                                <a:lnTo>
                                  <a:pt x="36461" y="17868"/>
                                </a:lnTo>
                                <a:lnTo>
                                  <a:pt x="36461" y="29273"/>
                                </a:lnTo>
                                <a:lnTo>
                                  <a:pt x="42913" y="29273"/>
                                </a:lnTo>
                                <a:lnTo>
                                  <a:pt x="42913" y="18034"/>
                                </a:lnTo>
                                <a:lnTo>
                                  <a:pt x="53771" y="0"/>
                                </a:lnTo>
                                <a:close/>
                              </a:path>
                            </a:pathLst>
                          </a:custGeom>
                          <a:solidFill>
                            <a:srgbClr val="FFFFFF"/>
                          </a:solidFill>
                        </wps:spPr>
                        <wps:bodyPr wrap="square" lIns="0" tIns="0" rIns="0" bIns="0" rtlCol="0">
                          <a:prstTxWarp prst="textNoShape">
                            <a:avLst/>
                          </a:prstTxWarp>
                          <a:noAutofit/>
                        </wps:bodyPr>
                      </wps:wsp>
                      <pic:pic>
                        <pic:nvPicPr>
                          <pic:cNvPr id="99" name="Image 99"/>
                          <pic:cNvPicPr/>
                        </pic:nvPicPr>
                        <pic:blipFill>
                          <a:blip r:embed="rId12" cstate="print"/>
                          <a:stretch>
                            <a:fillRect/>
                          </a:stretch>
                        </pic:blipFill>
                        <pic:spPr>
                          <a:xfrm>
                            <a:off x="22100" y="17513"/>
                            <a:ext cx="138057" cy="138264"/>
                          </a:xfrm>
                          <a:prstGeom prst="rect">
                            <a:avLst/>
                          </a:prstGeom>
                        </pic:spPr>
                      </pic:pic>
                      <pic:pic>
                        <pic:nvPicPr>
                          <pic:cNvPr id="100" name="Image 100"/>
                          <pic:cNvPicPr/>
                        </pic:nvPicPr>
                        <pic:blipFill>
                          <a:blip r:embed="rId13" cstate="print"/>
                          <a:stretch>
                            <a:fillRect/>
                          </a:stretch>
                        </pic:blipFill>
                        <pic:spPr>
                          <a:xfrm>
                            <a:off x="285762" y="14960"/>
                            <a:ext cx="102501" cy="102476"/>
                          </a:xfrm>
                          <a:prstGeom prst="rect">
                            <a:avLst/>
                          </a:prstGeom>
                        </pic:spPr>
                      </pic:pic>
                    </wpg:wgp>
                  </a:graphicData>
                </a:graphic>
              </wp:anchor>
            </w:drawing>
          </mc:Choice>
          <mc:Fallback>
            <w:pict>
              <v:group style="position:absolute;margin-left:56.692997pt;margin-top:.917406pt;width:41.8pt;height:14.65pt;mso-position-horizontal-relative:page;mso-position-vertical-relative:paragraph;z-index:15730176" id="docshapegroup91" coordorigin="1134,18" coordsize="836,293">
                <v:shape style="position:absolute;left:1135;top:21;width:830;height:284" id="docshape92" coordorigin="1136,22" coordsize="830,284" path="m1966,22l1958,22,1958,24,1727,24,1727,22,1137,22,1137,24,1136,24,1136,32,1136,32,1136,306,1965,306,1965,32,1965,32,1965,24,1966,22xe" filled="true" fillcolor="#cdcdcd" stroked="false">
                  <v:path arrowok="t"/>
                  <v:fill type="solid"/>
                </v:shape>
                <v:shape style="position:absolute;left:1133;top:18;width:836;height:293" id="docshape93" coordorigin="1134,18" coordsize="836,293" path="m1962,18l1141,18,1134,25,1134,309,1135,311,1967,311,1969,309,1969,288,1277,288,1244,283,1214,270,1188,250,1169,224,1141,224,1141,29,1145,25,1969,25,1962,18xm1969,25l1958,25,1962,29,1962,224,1386,224,1366,250,1341,270,1311,283,1277,288,1969,288,1969,25xe" filled="true" fillcolor="#2b2a29" stroked="false">
                  <v:path arrowok="t"/>
                  <v:fill type="solid"/>
                </v:shape>
                <v:shape style="position:absolute;left:1625;top:246;width:85;height:47" id="docshape94" coordorigin="1626,246" coordsize="85,47" path="m1665,276l1664,274,1664,274,1663,272,1661,270,1659,268,1656,267,1658,266,1660,265,1661,263,1662,262,1662,260,1662,255,1662,255,1662,254,1661,251,1660,250,1657,248,1655,247,1654,247,1654,276,1654,280,1654,281,1653,282,1653,283,1651,284,1651,284,1648,284,1636,284,1636,272,1649,272,1651,272,1654,274,1654,276,1654,247,1652,247,1652,261,1652,263,1650,264,1648,265,1636,265,1636,255,1649,255,1650,255,1651,256,1652,256,1652,257,1652,261,1652,247,1652,246,1626,246,1626,292,1650,292,1652,292,1654,292,1656,291,1658,290,1661,288,1662,287,1663,284,1664,284,1664,284,1664,283,1664,283,1664,282,1665,276xm1711,246l1699,246,1688,264,1678,246,1666,246,1683,274,1683,292,1693,292,1693,275,1711,246xe" filled="true" fillcolor="#ffffff" stroked="false">
                  <v:path arrowok="t"/>
                  <v:fill type="solid"/>
                </v:shape>
                <v:shape style="position:absolute;left:1168;top:45;width:218;height:218" type="#_x0000_t75" id="docshape95" stroked="false">
                  <v:imagedata r:id="rId12" o:title=""/>
                </v:shape>
                <v:shape style="position:absolute;left:1583;top:41;width:162;height:162" type="#_x0000_t75" id="docshape96" stroked="false">
                  <v:imagedata r:id="rId13" o:title=""/>
                </v:shape>
                <w10:wrap type="none"/>
              </v:group>
            </w:pict>
          </mc:Fallback>
        </mc:AlternateContent>
      </w:r>
      <w:r>
        <w:rPr>
          <w:rFonts w:ascii="Gill Sans MT" w:hAnsi="Gill Sans MT"/>
          <w:spacing w:val="-4"/>
          <w:sz w:val="14"/>
        </w:rPr>
        <w:t>Open</w:t>
      </w:r>
      <w:r>
        <w:rPr>
          <w:rFonts w:ascii="Gill Sans MT" w:hAnsi="Gill Sans MT"/>
          <w:spacing w:val="-22"/>
          <w:sz w:val="14"/>
        </w:rPr>
        <w:t> </w:t>
      </w:r>
      <w:r>
        <w:rPr>
          <w:rFonts w:ascii="Gill Sans MT" w:hAnsi="Gill Sans MT"/>
          <w:spacing w:val="-4"/>
          <w:sz w:val="14"/>
        </w:rPr>
        <w:t>Access</w:t>
      </w:r>
      <w:r>
        <w:rPr>
          <w:rFonts w:ascii="Gill Sans MT" w:hAnsi="Gill Sans MT"/>
          <w:spacing w:val="-20"/>
          <w:sz w:val="14"/>
        </w:rPr>
        <w:t> </w:t>
      </w:r>
      <w:r>
        <w:rPr>
          <w:rFonts w:ascii="Myriad Pro Light" w:hAnsi="Myriad Pro Light"/>
          <w:b w:val="0"/>
          <w:spacing w:val="-4"/>
          <w:sz w:val="14"/>
        </w:rPr>
        <w:t>This</w:t>
      </w:r>
      <w:r>
        <w:rPr>
          <w:rFonts w:ascii="Myriad Pro Light" w:hAnsi="Myriad Pro Light"/>
          <w:b w:val="0"/>
          <w:spacing w:val="-12"/>
          <w:sz w:val="14"/>
        </w:rPr>
        <w:t> </w:t>
      </w:r>
      <w:r>
        <w:rPr>
          <w:rFonts w:ascii="Myriad Pro Light" w:hAnsi="Myriad Pro Light"/>
          <w:b w:val="0"/>
          <w:spacing w:val="-4"/>
          <w:sz w:val="14"/>
        </w:rPr>
        <w:t>article</w:t>
      </w:r>
      <w:r>
        <w:rPr>
          <w:rFonts w:ascii="Myriad Pro Light" w:hAnsi="Myriad Pro Light"/>
          <w:b w:val="0"/>
          <w:spacing w:val="-12"/>
          <w:sz w:val="14"/>
        </w:rPr>
        <w:t> </w:t>
      </w:r>
      <w:r>
        <w:rPr>
          <w:rFonts w:ascii="Myriad Pro Light" w:hAnsi="Myriad Pro Light"/>
          <w:b w:val="0"/>
          <w:spacing w:val="-4"/>
          <w:sz w:val="14"/>
        </w:rPr>
        <w:t>is</w:t>
      </w:r>
      <w:r>
        <w:rPr>
          <w:rFonts w:ascii="Myriad Pro Light" w:hAnsi="Myriad Pro Light"/>
          <w:b w:val="0"/>
          <w:spacing w:val="-12"/>
          <w:sz w:val="14"/>
        </w:rPr>
        <w:t> </w:t>
      </w:r>
      <w:r>
        <w:rPr>
          <w:rFonts w:ascii="Myriad Pro Light" w:hAnsi="Myriad Pro Light"/>
          <w:b w:val="0"/>
          <w:spacing w:val="-4"/>
          <w:sz w:val="14"/>
        </w:rPr>
        <w:t>licensed</w:t>
      </w:r>
      <w:r>
        <w:rPr>
          <w:rFonts w:ascii="Myriad Pro Light" w:hAnsi="Myriad Pro Light"/>
          <w:b w:val="0"/>
          <w:spacing w:val="-11"/>
          <w:sz w:val="14"/>
        </w:rPr>
        <w:t> </w:t>
      </w:r>
      <w:r>
        <w:rPr>
          <w:rFonts w:ascii="Myriad Pro Light" w:hAnsi="Myriad Pro Light"/>
          <w:b w:val="0"/>
          <w:spacing w:val="-4"/>
          <w:sz w:val="14"/>
        </w:rPr>
        <w:t>under</w:t>
      </w:r>
      <w:r>
        <w:rPr>
          <w:rFonts w:ascii="Myriad Pro Light" w:hAnsi="Myriad Pro Light"/>
          <w:b w:val="0"/>
          <w:spacing w:val="-12"/>
          <w:sz w:val="14"/>
        </w:rPr>
        <w:t> </w:t>
      </w:r>
      <w:r>
        <w:rPr>
          <w:rFonts w:ascii="Myriad Pro Light" w:hAnsi="Myriad Pro Light"/>
          <w:b w:val="0"/>
          <w:spacing w:val="-4"/>
          <w:sz w:val="14"/>
        </w:rPr>
        <w:t>a</w:t>
      </w:r>
      <w:r>
        <w:rPr>
          <w:rFonts w:ascii="Myriad Pro Light" w:hAnsi="Myriad Pro Light"/>
          <w:b w:val="0"/>
          <w:spacing w:val="-11"/>
          <w:sz w:val="14"/>
        </w:rPr>
        <w:t> </w:t>
      </w:r>
      <w:r>
        <w:rPr>
          <w:rFonts w:ascii="Myriad Pro Light" w:hAnsi="Myriad Pro Light"/>
          <w:b w:val="0"/>
          <w:spacing w:val="-4"/>
          <w:sz w:val="14"/>
        </w:rPr>
        <w:t>Creative</w:t>
      </w:r>
      <w:r>
        <w:rPr>
          <w:rFonts w:ascii="Myriad Pro Light" w:hAnsi="Myriad Pro Light"/>
          <w:b w:val="0"/>
          <w:spacing w:val="-12"/>
          <w:sz w:val="14"/>
        </w:rPr>
        <w:t> </w:t>
      </w:r>
      <w:r>
        <w:rPr>
          <w:rFonts w:ascii="Myriad Pro Light" w:hAnsi="Myriad Pro Light"/>
          <w:b w:val="0"/>
          <w:spacing w:val="-4"/>
          <w:sz w:val="14"/>
        </w:rPr>
        <w:t>Commons</w:t>
      </w:r>
      <w:r>
        <w:rPr>
          <w:rFonts w:ascii="Myriad Pro Light" w:hAnsi="Myriad Pro Light"/>
          <w:b w:val="0"/>
          <w:spacing w:val="-10"/>
          <w:sz w:val="14"/>
        </w:rPr>
        <w:t> </w:t>
      </w:r>
      <w:r>
        <w:rPr>
          <w:rFonts w:ascii="Myriad Pro Light" w:hAnsi="Myriad Pro Light"/>
          <w:b w:val="0"/>
          <w:spacing w:val="-4"/>
          <w:sz w:val="14"/>
        </w:rPr>
        <w:t>Attribution</w:t>
      </w:r>
      <w:r>
        <w:rPr>
          <w:rFonts w:ascii="Myriad Pro Light" w:hAnsi="Myriad Pro Light"/>
          <w:b w:val="0"/>
          <w:spacing w:val="-11"/>
          <w:sz w:val="14"/>
        </w:rPr>
        <w:t> </w:t>
      </w:r>
      <w:r>
        <w:rPr>
          <w:rFonts w:ascii="Myriad Pro Light" w:hAnsi="Myriad Pro Light"/>
          <w:b w:val="0"/>
          <w:spacing w:val="-4"/>
          <w:sz w:val="14"/>
        </w:rPr>
        <w:t>4.0</w:t>
      </w:r>
      <w:r>
        <w:rPr>
          <w:rFonts w:ascii="Myriad Pro Light" w:hAnsi="Myriad Pro Light"/>
          <w:b w:val="0"/>
          <w:spacing w:val="-11"/>
          <w:sz w:val="14"/>
        </w:rPr>
        <w:t> </w:t>
      </w:r>
      <w:r>
        <w:rPr>
          <w:rFonts w:ascii="Myriad Pro Light" w:hAnsi="Myriad Pro Light"/>
          <w:b w:val="0"/>
          <w:spacing w:val="-4"/>
          <w:sz w:val="14"/>
        </w:rPr>
        <w:t>International</w:t>
      </w:r>
      <w:r>
        <w:rPr>
          <w:rFonts w:ascii="Myriad Pro Light" w:hAnsi="Myriad Pro Light"/>
          <w:b w:val="0"/>
          <w:spacing w:val="-11"/>
          <w:sz w:val="14"/>
        </w:rPr>
        <w:t> </w:t>
      </w:r>
      <w:r>
        <w:rPr>
          <w:rFonts w:ascii="Myriad Pro Light" w:hAnsi="Myriad Pro Light"/>
          <w:b w:val="0"/>
          <w:spacing w:val="-4"/>
          <w:sz w:val="14"/>
        </w:rPr>
        <w:t>License,</w:t>
      </w:r>
      <w:r>
        <w:rPr>
          <w:rFonts w:ascii="Myriad Pro Light" w:hAnsi="Myriad Pro Light"/>
          <w:b w:val="0"/>
          <w:spacing w:val="-11"/>
          <w:sz w:val="14"/>
        </w:rPr>
        <w:t> </w:t>
      </w:r>
      <w:r>
        <w:rPr>
          <w:rFonts w:ascii="Myriad Pro Light" w:hAnsi="Myriad Pro Light"/>
          <w:b w:val="0"/>
          <w:spacing w:val="-4"/>
          <w:sz w:val="14"/>
        </w:rPr>
        <w:t>which</w:t>
      </w:r>
      <w:r>
        <w:rPr>
          <w:rFonts w:ascii="Myriad Pro Light" w:hAnsi="Myriad Pro Light"/>
          <w:b w:val="0"/>
          <w:spacing w:val="-11"/>
          <w:sz w:val="14"/>
        </w:rPr>
        <w:t> </w:t>
      </w:r>
      <w:r>
        <w:rPr>
          <w:rFonts w:ascii="Myriad Pro Light" w:hAnsi="Myriad Pro Light"/>
          <w:b w:val="0"/>
          <w:spacing w:val="-4"/>
          <w:sz w:val="14"/>
        </w:rPr>
        <w:t>permits</w:t>
      </w:r>
      <w:r>
        <w:rPr>
          <w:rFonts w:ascii="Myriad Pro Light" w:hAnsi="Myriad Pro Light"/>
          <w:b w:val="0"/>
          <w:spacing w:val="-12"/>
          <w:sz w:val="14"/>
        </w:rPr>
        <w:t> </w:t>
      </w:r>
      <w:r>
        <w:rPr>
          <w:rFonts w:ascii="Myriad Pro Light" w:hAnsi="Myriad Pro Light"/>
          <w:b w:val="0"/>
          <w:spacing w:val="-4"/>
          <w:sz w:val="14"/>
        </w:rPr>
        <w:t>use,</w:t>
      </w:r>
      <w:r>
        <w:rPr>
          <w:rFonts w:ascii="Myriad Pro Light" w:hAnsi="Myriad Pro Light"/>
          <w:b w:val="0"/>
          <w:spacing w:val="-11"/>
          <w:sz w:val="14"/>
        </w:rPr>
        <w:t> </w:t>
      </w:r>
      <w:r>
        <w:rPr>
          <w:rFonts w:ascii="Myriad Pro Light" w:hAnsi="Myriad Pro Light"/>
          <w:b w:val="0"/>
          <w:spacing w:val="-4"/>
          <w:sz w:val="14"/>
        </w:rPr>
        <w:t>sharing,</w:t>
      </w:r>
      <w:r>
        <w:rPr>
          <w:rFonts w:ascii="Myriad Pro Light" w:hAnsi="Myriad Pro Light"/>
          <w:b w:val="0"/>
          <w:spacing w:val="-11"/>
          <w:sz w:val="14"/>
        </w:rPr>
        <w:t> </w:t>
      </w:r>
      <w:r>
        <w:rPr>
          <w:rFonts w:ascii="Myriad Pro Light" w:hAnsi="Myriad Pro Light"/>
          <w:b w:val="0"/>
          <w:spacing w:val="-4"/>
          <w:sz w:val="14"/>
        </w:rPr>
        <w:t>adaptation,</w:t>
      </w:r>
      <w:r>
        <w:rPr>
          <w:rFonts w:ascii="Myriad Pro Light" w:hAnsi="Myriad Pro Light"/>
          <w:b w:val="0"/>
          <w:spacing w:val="-11"/>
          <w:sz w:val="14"/>
        </w:rPr>
        <w:t> </w:t>
      </w:r>
      <w:r>
        <w:rPr>
          <w:rFonts w:ascii="Myriad Pro Light" w:hAnsi="Myriad Pro Light"/>
          <w:b w:val="0"/>
          <w:spacing w:val="-4"/>
          <w:sz w:val="14"/>
        </w:rPr>
        <w:t>distribution</w:t>
      </w:r>
      <w:r>
        <w:rPr>
          <w:rFonts w:ascii="Myriad Pro Light" w:hAnsi="Myriad Pro Light"/>
          <w:b w:val="0"/>
          <w:spacing w:val="-11"/>
          <w:sz w:val="14"/>
        </w:rPr>
        <w:t> </w:t>
      </w:r>
      <w:r>
        <w:rPr>
          <w:rFonts w:ascii="Myriad Pro Light" w:hAnsi="Myriad Pro Light"/>
          <w:b w:val="0"/>
          <w:spacing w:val="-4"/>
          <w:sz w:val="14"/>
        </w:rPr>
        <w:t>and</w:t>
      </w:r>
      <w:r>
        <w:rPr>
          <w:rFonts w:ascii="Myriad Pro Light" w:hAnsi="Myriad Pro Light"/>
          <w:b w:val="0"/>
          <w:spacing w:val="-11"/>
          <w:sz w:val="14"/>
        </w:rPr>
        <w:t> </w:t>
      </w:r>
      <w:r>
        <w:rPr>
          <w:rFonts w:ascii="Myriad Pro Light" w:hAnsi="Myriad Pro Light"/>
          <w:b w:val="0"/>
          <w:spacing w:val="-4"/>
          <w:sz w:val="14"/>
        </w:rPr>
        <w:t>reproduction</w:t>
      </w:r>
      <w:r>
        <w:rPr>
          <w:rFonts w:ascii="Myriad Pro Light" w:hAnsi="Myriad Pro Light"/>
          <w:b w:val="0"/>
          <w:spacing w:val="40"/>
          <w:sz w:val="14"/>
        </w:rPr>
        <w:t> </w:t>
      </w:r>
      <w:r>
        <w:rPr>
          <w:rFonts w:ascii="Myriad Pro Light" w:hAnsi="Myriad Pro Light"/>
          <w:b w:val="0"/>
          <w:spacing w:val="-4"/>
          <w:sz w:val="14"/>
        </w:rPr>
        <w:t>in</w:t>
      </w:r>
      <w:r>
        <w:rPr>
          <w:rFonts w:ascii="Myriad Pro Light" w:hAnsi="Myriad Pro Light"/>
          <w:b w:val="0"/>
          <w:spacing w:val="23"/>
          <w:sz w:val="14"/>
        </w:rPr>
        <w:t> </w:t>
      </w:r>
      <w:r>
        <w:rPr>
          <w:rFonts w:ascii="Myriad Pro Light" w:hAnsi="Myriad Pro Light"/>
          <w:b w:val="0"/>
          <w:spacing w:val="-4"/>
          <w:sz w:val="14"/>
        </w:rPr>
        <w:t>any</w:t>
      </w:r>
      <w:r>
        <w:rPr>
          <w:rFonts w:ascii="Myriad Pro Light" w:hAnsi="Myriad Pro Light"/>
          <w:b w:val="0"/>
          <w:spacing w:val="23"/>
          <w:sz w:val="14"/>
        </w:rPr>
        <w:t> </w:t>
      </w:r>
      <w:r>
        <w:rPr>
          <w:rFonts w:ascii="Myriad Pro Light" w:hAnsi="Myriad Pro Light"/>
          <w:b w:val="0"/>
          <w:spacing w:val="-4"/>
          <w:sz w:val="14"/>
        </w:rPr>
        <w:t>medium</w:t>
      </w:r>
      <w:r>
        <w:rPr>
          <w:rFonts w:ascii="Myriad Pro Light" w:hAnsi="Myriad Pro Light"/>
          <w:b w:val="0"/>
          <w:spacing w:val="21"/>
          <w:sz w:val="14"/>
        </w:rPr>
        <w:t> </w:t>
      </w:r>
      <w:r>
        <w:rPr>
          <w:rFonts w:ascii="Myriad Pro Light" w:hAnsi="Myriad Pro Light"/>
          <w:b w:val="0"/>
          <w:spacing w:val="-4"/>
          <w:sz w:val="14"/>
        </w:rPr>
        <w:t>or</w:t>
      </w:r>
      <w:r>
        <w:rPr>
          <w:rFonts w:ascii="Myriad Pro Light" w:hAnsi="Myriad Pro Light"/>
          <w:b w:val="0"/>
          <w:spacing w:val="23"/>
          <w:sz w:val="14"/>
        </w:rPr>
        <w:t> </w:t>
      </w:r>
      <w:r>
        <w:rPr>
          <w:rFonts w:ascii="Myriad Pro Light" w:hAnsi="Myriad Pro Light"/>
          <w:b w:val="0"/>
          <w:spacing w:val="-4"/>
          <w:sz w:val="14"/>
        </w:rPr>
        <w:t>format,</w:t>
      </w:r>
      <w:r>
        <w:rPr>
          <w:rFonts w:ascii="Myriad Pro Light" w:hAnsi="Myriad Pro Light"/>
          <w:b w:val="0"/>
          <w:spacing w:val="23"/>
          <w:sz w:val="14"/>
        </w:rPr>
        <w:t> </w:t>
      </w:r>
      <w:r>
        <w:rPr>
          <w:rFonts w:ascii="Myriad Pro Light" w:hAnsi="Myriad Pro Light"/>
          <w:b w:val="0"/>
          <w:spacing w:val="-4"/>
          <w:sz w:val="14"/>
        </w:rPr>
        <w:t>as</w:t>
      </w:r>
      <w:r>
        <w:rPr>
          <w:rFonts w:ascii="Myriad Pro Light" w:hAnsi="Myriad Pro Light"/>
          <w:b w:val="0"/>
          <w:spacing w:val="21"/>
          <w:sz w:val="14"/>
        </w:rPr>
        <w:t> </w:t>
      </w:r>
      <w:r>
        <w:rPr>
          <w:rFonts w:ascii="Myriad Pro Light" w:hAnsi="Myriad Pro Light"/>
          <w:b w:val="0"/>
          <w:spacing w:val="-4"/>
          <w:sz w:val="14"/>
        </w:rPr>
        <w:t>long</w:t>
      </w:r>
      <w:r>
        <w:rPr>
          <w:rFonts w:ascii="Myriad Pro Light" w:hAnsi="Myriad Pro Light"/>
          <w:b w:val="0"/>
          <w:spacing w:val="23"/>
          <w:sz w:val="14"/>
        </w:rPr>
        <w:t> </w:t>
      </w:r>
      <w:r>
        <w:rPr>
          <w:rFonts w:ascii="Myriad Pro Light" w:hAnsi="Myriad Pro Light"/>
          <w:b w:val="0"/>
          <w:spacing w:val="-4"/>
          <w:sz w:val="14"/>
        </w:rPr>
        <w:t>as</w:t>
      </w:r>
      <w:r>
        <w:rPr>
          <w:rFonts w:ascii="Myriad Pro Light" w:hAnsi="Myriad Pro Light"/>
          <w:b w:val="0"/>
          <w:spacing w:val="21"/>
          <w:sz w:val="14"/>
        </w:rPr>
        <w:t> </w:t>
      </w:r>
      <w:r>
        <w:rPr>
          <w:rFonts w:ascii="Myriad Pro Light" w:hAnsi="Myriad Pro Light"/>
          <w:b w:val="0"/>
          <w:spacing w:val="-4"/>
          <w:sz w:val="14"/>
        </w:rPr>
        <w:t>you</w:t>
      </w:r>
      <w:r>
        <w:rPr>
          <w:rFonts w:ascii="Myriad Pro Light" w:hAnsi="Myriad Pro Light"/>
          <w:b w:val="0"/>
          <w:spacing w:val="21"/>
          <w:sz w:val="14"/>
        </w:rPr>
        <w:t> </w:t>
      </w:r>
      <w:r>
        <w:rPr>
          <w:rFonts w:ascii="Myriad Pro Light" w:hAnsi="Myriad Pro Light"/>
          <w:b w:val="0"/>
          <w:spacing w:val="-4"/>
          <w:sz w:val="14"/>
        </w:rPr>
        <w:t>give</w:t>
      </w:r>
      <w:r>
        <w:rPr>
          <w:rFonts w:ascii="Myriad Pro Light" w:hAnsi="Myriad Pro Light"/>
          <w:b w:val="0"/>
          <w:spacing w:val="23"/>
          <w:sz w:val="14"/>
        </w:rPr>
        <w:t> </w:t>
      </w:r>
      <w:r>
        <w:rPr>
          <w:rFonts w:ascii="Myriad Pro Light" w:hAnsi="Myriad Pro Light"/>
          <w:b w:val="0"/>
          <w:spacing w:val="-4"/>
          <w:sz w:val="14"/>
        </w:rPr>
        <w:t>appropriate</w:t>
      </w:r>
      <w:r>
        <w:rPr>
          <w:rFonts w:ascii="Myriad Pro Light" w:hAnsi="Myriad Pro Light"/>
          <w:b w:val="0"/>
          <w:spacing w:val="23"/>
          <w:sz w:val="14"/>
        </w:rPr>
        <w:t> </w:t>
      </w:r>
      <w:r>
        <w:rPr>
          <w:rFonts w:ascii="Myriad Pro Light" w:hAnsi="Myriad Pro Light"/>
          <w:b w:val="0"/>
          <w:spacing w:val="-4"/>
          <w:sz w:val="14"/>
        </w:rPr>
        <w:t>credit</w:t>
      </w:r>
      <w:r>
        <w:rPr>
          <w:rFonts w:ascii="Myriad Pro Light" w:hAnsi="Myriad Pro Light"/>
          <w:b w:val="0"/>
          <w:spacing w:val="23"/>
          <w:sz w:val="14"/>
        </w:rPr>
        <w:t> </w:t>
      </w:r>
      <w:r>
        <w:rPr>
          <w:rFonts w:ascii="Myriad Pro Light" w:hAnsi="Myriad Pro Light"/>
          <w:b w:val="0"/>
          <w:spacing w:val="-4"/>
          <w:sz w:val="14"/>
        </w:rPr>
        <w:t>to</w:t>
      </w:r>
      <w:r>
        <w:rPr>
          <w:rFonts w:ascii="Myriad Pro Light" w:hAnsi="Myriad Pro Light"/>
          <w:b w:val="0"/>
          <w:spacing w:val="23"/>
          <w:sz w:val="14"/>
        </w:rPr>
        <w:t> </w:t>
      </w:r>
      <w:r>
        <w:rPr>
          <w:rFonts w:ascii="Myriad Pro Light" w:hAnsi="Myriad Pro Light"/>
          <w:b w:val="0"/>
          <w:spacing w:val="-4"/>
          <w:sz w:val="14"/>
        </w:rPr>
        <w:t>the</w:t>
      </w:r>
      <w:r>
        <w:rPr>
          <w:rFonts w:ascii="Myriad Pro Light" w:hAnsi="Myriad Pro Light"/>
          <w:b w:val="0"/>
          <w:spacing w:val="21"/>
          <w:sz w:val="14"/>
        </w:rPr>
        <w:t> </w:t>
      </w:r>
      <w:r>
        <w:rPr>
          <w:rFonts w:ascii="Myriad Pro Light" w:hAnsi="Myriad Pro Light"/>
          <w:b w:val="0"/>
          <w:spacing w:val="-4"/>
          <w:sz w:val="14"/>
        </w:rPr>
        <w:t>original</w:t>
      </w:r>
      <w:r>
        <w:rPr>
          <w:rFonts w:ascii="Myriad Pro Light" w:hAnsi="Myriad Pro Light"/>
          <w:b w:val="0"/>
          <w:spacing w:val="23"/>
          <w:sz w:val="14"/>
        </w:rPr>
        <w:t> </w:t>
      </w:r>
      <w:r>
        <w:rPr>
          <w:rFonts w:ascii="Myriad Pro Light" w:hAnsi="Myriad Pro Light"/>
          <w:b w:val="0"/>
          <w:spacing w:val="-4"/>
          <w:sz w:val="14"/>
        </w:rPr>
        <w:t>author(s)</w:t>
      </w:r>
      <w:r>
        <w:rPr>
          <w:rFonts w:ascii="Myriad Pro Light" w:hAnsi="Myriad Pro Light"/>
          <w:b w:val="0"/>
          <w:spacing w:val="23"/>
          <w:sz w:val="14"/>
        </w:rPr>
        <w:t> </w:t>
      </w:r>
      <w:r>
        <w:rPr>
          <w:rFonts w:ascii="Myriad Pro Light" w:hAnsi="Myriad Pro Light"/>
          <w:b w:val="0"/>
          <w:spacing w:val="-4"/>
          <w:sz w:val="14"/>
        </w:rPr>
        <w:t>and</w:t>
      </w:r>
      <w:r>
        <w:rPr>
          <w:rFonts w:ascii="Myriad Pro Light" w:hAnsi="Myriad Pro Light"/>
          <w:b w:val="0"/>
          <w:spacing w:val="23"/>
          <w:sz w:val="14"/>
        </w:rPr>
        <w:t> </w:t>
      </w:r>
      <w:r>
        <w:rPr>
          <w:rFonts w:ascii="Myriad Pro Light" w:hAnsi="Myriad Pro Light"/>
          <w:b w:val="0"/>
          <w:spacing w:val="-4"/>
          <w:sz w:val="14"/>
        </w:rPr>
        <w:t>the</w:t>
      </w:r>
      <w:r>
        <w:rPr>
          <w:rFonts w:ascii="Myriad Pro Light" w:hAnsi="Myriad Pro Light"/>
          <w:b w:val="0"/>
          <w:spacing w:val="21"/>
          <w:sz w:val="14"/>
        </w:rPr>
        <w:t> </w:t>
      </w:r>
      <w:r>
        <w:rPr>
          <w:rFonts w:ascii="Myriad Pro Light" w:hAnsi="Myriad Pro Light"/>
          <w:b w:val="0"/>
          <w:spacing w:val="-4"/>
          <w:sz w:val="14"/>
        </w:rPr>
        <w:t>source,</w:t>
      </w:r>
      <w:r>
        <w:rPr>
          <w:rFonts w:ascii="Myriad Pro Light" w:hAnsi="Myriad Pro Light"/>
          <w:b w:val="0"/>
          <w:spacing w:val="23"/>
          <w:sz w:val="14"/>
        </w:rPr>
        <w:t> </w:t>
      </w:r>
      <w:r>
        <w:rPr>
          <w:rFonts w:ascii="Myriad Pro Light" w:hAnsi="Myriad Pro Light"/>
          <w:b w:val="0"/>
          <w:spacing w:val="-4"/>
          <w:sz w:val="14"/>
        </w:rPr>
        <w:t>provide</w:t>
      </w:r>
      <w:r>
        <w:rPr>
          <w:rFonts w:ascii="Myriad Pro Light" w:hAnsi="Myriad Pro Light"/>
          <w:b w:val="0"/>
          <w:spacing w:val="21"/>
          <w:sz w:val="14"/>
        </w:rPr>
        <w:t> </w:t>
      </w:r>
      <w:r>
        <w:rPr>
          <w:rFonts w:ascii="Myriad Pro Light" w:hAnsi="Myriad Pro Light"/>
          <w:b w:val="0"/>
          <w:spacing w:val="-4"/>
          <w:sz w:val="14"/>
        </w:rPr>
        <w:t>a</w:t>
      </w:r>
      <w:r>
        <w:rPr>
          <w:rFonts w:ascii="Myriad Pro Light" w:hAnsi="Myriad Pro Light"/>
          <w:b w:val="0"/>
          <w:spacing w:val="23"/>
          <w:sz w:val="14"/>
        </w:rPr>
        <w:t> </w:t>
      </w:r>
      <w:r>
        <w:rPr>
          <w:rFonts w:ascii="Myriad Pro Light" w:hAnsi="Myriad Pro Light"/>
          <w:b w:val="0"/>
          <w:spacing w:val="-4"/>
          <w:sz w:val="14"/>
        </w:rPr>
        <w:t>link</w:t>
      </w:r>
      <w:r>
        <w:rPr>
          <w:rFonts w:ascii="Myriad Pro Light" w:hAnsi="Myriad Pro Light"/>
          <w:b w:val="0"/>
          <w:spacing w:val="23"/>
          <w:sz w:val="14"/>
        </w:rPr>
        <w:t> </w:t>
      </w:r>
      <w:r>
        <w:rPr>
          <w:rFonts w:ascii="Myriad Pro Light" w:hAnsi="Myriad Pro Light"/>
          <w:b w:val="0"/>
          <w:spacing w:val="-4"/>
          <w:sz w:val="14"/>
        </w:rPr>
        <w:t>to</w:t>
      </w:r>
      <w:r>
        <w:rPr>
          <w:rFonts w:ascii="Myriad Pro Light" w:hAnsi="Myriad Pro Light"/>
          <w:b w:val="0"/>
          <w:spacing w:val="23"/>
          <w:sz w:val="14"/>
        </w:rPr>
        <w:t> </w:t>
      </w:r>
      <w:r>
        <w:rPr>
          <w:rFonts w:ascii="Myriad Pro Light" w:hAnsi="Myriad Pro Light"/>
          <w:b w:val="0"/>
          <w:spacing w:val="-4"/>
          <w:sz w:val="14"/>
        </w:rPr>
        <w:t>the</w:t>
      </w:r>
      <w:r>
        <w:rPr>
          <w:rFonts w:ascii="Myriad Pro Light" w:hAnsi="Myriad Pro Light"/>
          <w:b w:val="0"/>
          <w:spacing w:val="23"/>
          <w:sz w:val="14"/>
        </w:rPr>
        <w:t> </w:t>
      </w:r>
      <w:r>
        <w:rPr>
          <w:rFonts w:ascii="Myriad Pro Light" w:hAnsi="Myriad Pro Light"/>
          <w:b w:val="0"/>
          <w:spacing w:val="-4"/>
          <w:sz w:val="14"/>
        </w:rPr>
        <w:t>Creative</w:t>
      </w:r>
      <w:r>
        <w:rPr>
          <w:rFonts w:ascii="Myriad Pro Light" w:hAnsi="Myriad Pro Light"/>
          <w:b w:val="0"/>
          <w:spacing w:val="23"/>
          <w:sz w:val="14"/>
        </w:rPr>
        <w:t> </w:t>
      </w:r>
      <w:r>
        <w:rPr>
          <w:rFonts w:ascii="Myriad Pro Light" w:hAnsi="Myriad Pro Light"/>
          <w:b w:val="0"/>
          <w:spacing w:val="-4"/>
          <w:sz w:val="14"/>
        </w:rPr>
        <w:t>Commons</w:t>
      </w:r>
      <w:r>
        <w:rPr>
          <w:rFonts w:ascii="Myriad Pro Light" w:hAnsi="Myriad Pro Light"/>
          <w:b w:val="0"/>
          <w:spacing w:val="21"/>
          <w:sz w:val="14"/>
        </w:rPr>
        <w:t> </w:t>
      </w:r>
      <w:r>
        <w:rPr>
          <w:rFonts w:ascii="Myriad Pro Light" w:hAnsi="Myriad Pro Light"/>
          <w:b w:val="0"/>
          <w:spacing w:val="-4"/>
          <w:sz w:val="14"/>
        </w:rPr>
        <w:t>license,</w:t>
      </w:r>
      <w:r>
        <w:rPr>
          <w:rFonts w:ascii="Myriad Pro Light" w:hAnsi="Myriad Pro Light"/>
          <w:b w:val="0"/>
          <w:spacing w:val="23"/>
          <w:sz w:val="14"/>
        </w:rPr>
        <w:t> </w:t>
      </w:r>
      <w:r>
        <w:rPr>
          <w:rFonts w:ascii="Myriad Pro Light" w:hAnsi="Myriad Pro Light"/>
          <w:b w:val="0"/>
          <w:spacing w:val="-4"/>
          <w:sz w:val="14"/>
        </w:rPr>
        <w:t>and</w:t>
      </w:r>
      <w:r>
        <w:rPr>
          <w:rFonts w:ascii="Myriad Pro Light" w:hAnsi="Myriad Pro Light"/>
          <w:b w:val="0"/>
          <w:spacing w:val="25"/>
          <w:sz w:val="14"/>
        </w:rPr>
        <w:t> </w:t>
      </w:r>
      <w:r>
        <w:rPr>
          <w:rFonts w:ascii="Myriad Pro Light" w:hAnsi="Myriad Pro Light"/>
          <w:b w:val="0"/>
          <w:spacing w:val="-4"/>
          <w:sz w:val="14"/>
        </w:rPr>
        <w:t>indicate</w:t>
      </w:r>
      <w:r>
        <w:rPr>
          <w:rFonts w:ascii="Myriad Pro Light" w:hAnsi="Myriad Pro Light"/>
          <w:b w:val="0"/>
          <w:spacing w:val="23"/>
          <w:sz w:val="14"/>
        </w:rPr>
        <w:t> </w:t>
      </w:r>
      <w:r>
        <w:rPr>
          <w:rFonts w:ascii="Myriad Pro Light" w:hAnsi="Myriad Pro Light"/>
          <w:b w:val="0"/>
          <w:spacing w:val="-4"/>
          <w:sz w:val="14"/>
        </w:rPr>
        <w:t>if</w:t>
      </w:r>
      <w:r>
        <w:rPr>
          <w:rFonts w:ascii="Myriad Pro Light" w:hAnsi="Myriad Pro Light"/>
          <w:b w:val="0"/>
          <w:spacing w:val="40"/>
          <w:sz w:val="14"/>
        </w:rPr>
        <w:t> </w:t>
      </w:r>
      <w:r>
        <w:rPr>
          <w:rFonts w:ascii="Myriad Pro Light" w:hAnsi="Myriad Pro Light"/>
          <w:b w:val="0"/>
          <w:spacing w:val="-6"/>
          <w:sz w:val="14"/>
        </w:rPr>
        <w:t>changes</w:t>
      </w:r>
      <w:r>
        <w:rPr>
          <w:rFonts w:ascii="Myriad Pro Light" w:hAnsi="Myriad Pro Light"/>
          <w:b w:val="0"/>
          <w:spacing w:val="-1"/>
          <w:sz w:val="14"/>
        </w:rPr>
        <w:t> </w:t>
      </w:r>
      <w:r>
        <w:rPr>
          <w:rFonts w:ascii="Myriad Pro Light" w:hAnsi="Myriad Pro Light"/>
          <w:b w:val="0"/>
          <w:spacing w:val="-6"/>
          <w:sz w:val="14"/>
        </w:rPr>
        <w:t>were</w:t>
      </w:r>
      <w:r>
        <w:rPr>
          <w:rFonts w:ascii="Myriad Pro Light" w:hAnsi="Myriad Pro Light"/>
          <w:b w:val="0"/>
          <w:spacing w:val="-1"/>
          <w:sz w:val="14"/>
        </w:rPr>
        <w:t> </w:t>
      </w:r>
      <w:r>
        <w:rPr>
          <w:rFonts w:ascii="Myriad Pro Light" w:hAnsi="Myriad Pro Light"/>
          <w:b w:val="0"/>
          <w:spacing w:val="-6"/>
          <w:sz w:val="14"/>
        </w:rPr>
        <w:t>made.</w:t>
      </w:r>
      <w:r>
        <w:rPr>
          <w:rFonts w:ascii="Myriad Pro Light" w:hAnsi="Myriad Pro Light"/>
          <w:b w:val="0"/>
          <w:spacing w:val="-1"/>
          <w:sz w:val="14"/>
        </w:rPr>
        <w:t> </w:t>
      </w:r>
      <w:r>
        <w:rPr>
          <w:rFonts w:ascii="Myriad Pro Light" w:hAnsi="Myriad Pro Light"/>
          <w:b w:val="0"/>
          <w:spacing w:val="-6"/>
          <w:sz w:val="14"/>
        </w:rPr>
        <w:t>The</w:t>
      </w:r>
      <w:r>
        <w:rPr>
          <w:rFonts w:ascii="Myriad Pro Light" w:hAnsi="Myriad Pro Light"/>
          <w:b w:val="0"/>
          <w:spacing w:val="-1"/>
          <w:sz w:val="14"/>
        </w:rPr>
        <w:t> </w:t>
      </w:r>
      <w:r>
        <w:rPr>
          <w:rFonts w:ascii="Myriad Pro Light" w:hAnsi="Myriad Pro Light"/>
          <w:b w:val="0"/>
          <w:spacing w:val="-6"/>
          <w:sz w:val="14"/>
        </w:rPr>
        <w:t>images</w:t>
      </w:r>
      <w:r>
        <w:rPr>
          <w:rFonts w:ascii="Myriad Pro Light" w:hAnsi="Myriad Pro Light"/>
          <w:b w:val="0"/>
          <w:sz w:val="14"/>
        </w:rPr>
        <w:t> </w:t>
      </w:r>
      <w:r>
        <w:rPr>
          <w:rFonts w:ascii="Myriad Pro Light" w:hAnsi="Myriad Pro Light"/>
          <w:b w:val="0"/>
          <w:spacing w:val="-6"/>
          <w:sz w:val="14"/>
        </w:rPr>
        <w:t>or</w:t>
      </w:r>
      <w:r>
        <w:rPr>
          <w:rFonts w:ascii="Myriad Pro Light" w:hAnsi="Myriad Pro Light"/>
          <w:b w:val="0"/>
          <w:sz w:val="14"/>
        </w:rPr>
        <w:t> </w:t>
      </w:r>
      <w:r>
        <w:rPr>
          <w:rFonts w:ascii="Myriad Pro Light" w:hAnsi="Myriad Pro Light"/>
          <w:b w:val="0"/>
          <w:spacing w:val="-6"/>
          <w:sz w:val="14"/>
        </w:rPr>
        <w:t>other</w:t>
      </w:r>
      <w:r>
        <w:rPr>
          <w:rFonts w:ascii="Myriad Pro Light" w:hAnsi="Myriad Pro Light"/>
          <w:b w:val="0"/>
          <w:spacing w:val="1"/>
          <w:sz w:val="14"/>
        </w:rPr>
        <w:t> </w:t>
      </w:r>
      <w:r>
        <w:rPr>
          <w:rFonts w:ascii="Myriad Pro Light" w:hAnsi="Myriad Pro Light"/>
          <w:b w:val="0"/>
          <w:spacing w:val="-6"/>
          <w:sz w:val="14"/>
        </w:rPr>
        <w:t>third</w:t>
      </w:r>
      <w:r>
        <w:rPr>
          <w:rFonts w:ascii="Myriad Pro Light" w:hAnsi="Myriad Pro Light"/>
          <w:b w:val="0"/>
          <w:sz w:val="14"/>
        </w:rPr>
        <w:t> </w:t>
      </w:r>
      <w:r>
        <w:rPr>
          <w:rFonts w:ascii="Myriad Pro Light" w:hAnsi="Myriad Pro Light"/>
          <w:b w:val="0"/>
          <w:spacing w:val="-6"/>
          <w:sz w:val="14"/>
        </w:rPr>
        <w:t>party</w:t>
      </w:r>
      <w:r>
        <w:rPr>
          <w:rFonts w:ascii="Myriad Pro Light" w:hAnsi="Myriad Pro Light"/>
          <w:b w:val="0"/>
          <w:sz w:val="14"/>
        </w:rPr>
        <w:t> </w:t>
      </w:r>
      <w:r>
        <w:rPr>
          <w:rFonts w:ascii="Myriad Pro Light" w:hAnsi="Myriad Pro Light"/>
          <w:b w:val="0"/>
          <w:spacing w:val="-6"/>
          <w:sz w:val="14"/>
        </w:rPr>
        <w:t>material</w:t>
      </w:r>
      <w:r>
        <w:rPr>
          <w:rFonts w:ascii="Myriad Pro Light" w:hAnsi="Myriad Pro Light"/>
          <w:b w:val="0"/>
          <w:sz w:val="14"/>
        </w:rPr>
        <w:t> </w:t>
      </w:r>
      <w:r>
        <w:rPr>
          <w:rFonts w:ascii="Myriad Pro Light" w:hAnsi="Myriad Pro Light"/>
          <w:b w:val="0"/>
          <w:spacing w:val="-6"/>
          <w:sz w:val="14"/>
        </w:rPr>
        <w:t>in</w:t>
      </w:r>
      <w:r>
        <w:rPr>
          <w:rFonts w:ascii="Myriad Pro Light" w:hAnsi="Myriad Pro Light"/>
          <w:b w:val="0"/>
          <w:spacing w:val="-1"/>
          <w:sz w:val="14"/>
        </w:rPr>
        <w:t> </w:t>
      </w:r>
      <w:r>
        <w:rPr>
          <w:rFonts w:ascii="Myriad Pro Light" w:hAnsi="Myriad Pro Light"/>
          <w:b w:val="0"/>
          <w:spacing w:val="-6"/>
          <w:sz w:val="14"/>
        </w:rPr>
        <w:t>this</w:t>
      </w:r>
      <w:r>
        <w:rPr>
          <w:rFonts w:ascii="Myriad Pro Light" w:hAnsi="Myriad Pro Light"/>
          <w:b w:val="0"/>
          <w:sz w:val="14"/>
        </w:rPr>
        <w:t> </w:t>
      </w:r>
      <w:r>
        <w:rPr>
          <w:rFonts w:ascii="Myriad Pro Light" w:hAnsi="Myriad Pro Light"/>
          <w:b w:val="0"/>
          <w:spacing w:val="-6"/>
          <w:sz w:val="14"/>
        </w:rPr>
        <w:t>article</w:t>
      </w:r>
      <w:r>
        <w:rPr>
          <w:rFonts w:ascii="Myriad Pro Light" w:hAnsi="Myriad Pro Light"/>
          <w:b w:val="0"/>
          <w:spacing w:val="-1"/>
          <w:sz w:val="14"/>
        </w:rPr>
        <w:t> </w:t>
      </w:r>
      <w:r>
        <w:rPr>
          <w:rFonts w:ascii="Myriad Pro Light" w:hAnsi="Myriad Pro Light"/>
          <w:b w:val="0"/>
          <w:spacing w:val="-6"/>
          <w:sz w:val="14"/>
        </w:rPr>
        <w:t>are</w:t>
      </w:r>
      <w:r>
        <w:rPr>
          <w:rFonts w:ascii="Myriad Pro Light" w:hAnsi="Myriad Pro Light"/>
          <w:b w:val="0"/>
          <w:spacing w:val="1"/>
          <w:sz w:val="14"/>
        </w:rPr>
        <w:t> </w:t>
      </w:r>
      <w:r>
        <w:rPr>
          <w:rFonts w:ascii="Myriad Pro Light" w:hAnsi="Myriad Pro Light"/>
          <w:b w:val="0"/>
          <w:spacing w:val="-6"/>
          <w:sz w:val="14"/>
        </w:rPr>
        <w:t>included</w:t>
      </w:r>
      <w:r>
        <w:rPr>
          <w:rFonts w:ascii="Myriad Pro Light" w:hAnsi="Myriad Pro Light"/>
          <w:b w:val="0"/>
          <w:sz w:val="14"/>
        </w:rPr>
        <w:t> </w:t>
      </w:r>
      <w:r>
        <w:rPr>
          <w:rFonts w:ascii="Myriad Pro Light" w:hAnsi="Myriad Pro Light"/>
          <w:b w:val="0"/>
          <w:spacing w:val="-6"/>
          <w:sz w:val="14"/>
        </w:rPr>
        <w:t>in</w:t>
      </w:r>
      <w:r>
        <w:rPr>
          <w:rFonts w:ascii="Myriad Pro Light" w:hAnsi="Myriad Pro Light"/>
          <w:b w:val="0"/>
          <w:spacing w:val="-1"/>
          <w:sz w:val="14"/>
        </w:rPr>
        <w:t> </w:t>
      </w:r>
      <w:r>
        <w:rPr>
          <w:rFonts w:ascii="Myriad Pro Light" w:hAnsi="Myriad Pro Light"/>
          <w:b w:val="0"/>
          <w:spacing w:val="-6"/>
          <w:sz w:val="14"/>
        </w:rPr>
        <w:t>the</w:t>
      </w:r>
      <w:r>
        <w:rPr>
          <w:rFonts w:ascii="Myriad Pro Light" w:hAnsi="Myriad Pro Light"/>
          <w:b w:val="0"/>
          <w:sz w:val="14"/>
        </w:rPr>
        <w:t> </w:t>
      </w:r>
      <w:r>
        <w:rPr>
          <w:rFonts w:ascii="Myriad Pro Light" w:hAnsi="Myriad Pro Light"/>
          <w:b w:val="0"/>
          <w:spacing w:val="-6"/>
          <w:sz w:val="14"/>
        </w:rPr>
        <w:t>article</w:t>
      </w:r>
      <w:r>
        <w:rPr>
          <w:rFonts w:ascii="Lucida Sans" w:hAnsi="Lucida Sans"/>
          <w:spacing w:val="-6"/>
          <w:sz w:val="14"/>
        </w:rPr>
        <w:t>’</w:t>
      </w:r>
      <w:r>
        <w:rPr>
          <w:rFonts w:ascii="Myriad Pro Light" w:hAnsi="Myriad Pro Light"/>
          <w:b w:val="0"/>
          <w:spacing w:val="-6"/>
          <w:sz w:val="14"/>
        </w:rPr>
        <w:t>s</w:t>
      </w:r>
      <w:r>
        <w:rPr>
          <w:rFonts w:ascii="Myriad Pro Light" w:hAnsi="Myriad Pro Light"/>
          <w:b w:val="0"/>
          <w:spacing w:val="-1"/>
          <w:sz w:val="14"/>
        </w:rPr>
        <w:t> </w:t>
      </w:r>
      <w:r>
        <w:rPr>
          <w:rFonts w:ascii="Myriad Pro Light" w:hAnsi="Myriad Pro Light"/>
          <w:b w:val="0"/>
          <w:spacing w:val="-6"/>
          <w:sz w:val="14"/>
        </w:rPr>
        <w:t>Creative</w:t>
      </w:r>
      <w:r>
        <w:rPr>
          <w:rFonts w:ascii="Myriad Pro Light" w:hAnsi="Myriad Pro Light"/>
          <w:b w:val="0"/>
          <w:spacing w:val="1"/>
          <w:sz w:val="14"/>
        </w:rPr>
        <w:t> </w:t>
      </w:r>
      <w:r>
        <w:rPr>
          <w:rFonts w:ascii="Myriad Pro Light" w:hAnsi="Myriad Pro Light"/>
          <w:b w:val="0"/>
          <w:spacing w:val="-6"/>
          <w:sz w:val="14"/>
        </w:rPr>
        <w:t>Commons</w:t>
      </w:r>
      <w:r>
        <w:rPr>
          <w:rFonts w:ascii="Myriad Pro Light" w:hAnsi="Myriad Pro Light"/>
          <w:b w:val="0"/>
          <w:spacing w:val="-1"/>
          <w:sz w:val="14"/>
        </w:rPr>
        <w:t> </w:t>
      </w:r>
      <w:r>
        <w:rPr>
          <w:rFonts w:ascii="Myriad Pro Light" w:hAnsi="Myriad Pro Light"/>
          <w:b w:val="0"/>
          <w:spacing w:val="-6"/>
          <w:sz w:val="14"/>
        </w:rPr>
        <w:t>license,</w:t>
      </w:r>
      <w:r>
        <w:rPr>
          <w:rFonts w:ascii="Myriad Pro Light" w:hAnsi="Myriad Pro Light"/>
          <w:b w:val="0"/>
          <w:sz w:val="14"/>
        </w:rPr>
        <w:t> </w:t>
      </w:r>
      <w:r>
        <w:rPr>
          <w:rFonts w:ascii="Myriad Pro Light" w:hAnsi="Myriad Pro Light"/>
          <w:b w:val="0"/>
          <w:spacing w:val="-6"/>
          <w:sz w:val="14"/>
        </w:rPr>
        <w:t>unless</w:t>
      </w:r>
      <w:r>
        <w:rPr>
          <w:rFonts w:ascii="Myriad Pro Light" w:hAnsi="Myriad Pro Light"/>
          <w:b w:val="0"/>
          <w:spacing w:val="-1"/>
          <w:sz w:val="14"/>
        </w:rPr>
        <w:t> </w:t>
      </w:r>
      <w:r>
        <w:rPr>
          <w:rFonts w:ascii="Myriad Pro Light" w:hAnsi="Myriad Pro Light"/>
          <w:b w:val="0"/>
          <w:spacing w:val="-6"/>
          <w:sz w:val="14"/>
        </w:rPr>
        <w:t>indicated</w:t>
      </w:r>
      <w:r>
        <w:rPr>
          <w:rFonts w:ascii="Myriad Pro Light" w:hAnsi="Myriad Pro Light"/>
          <w:b w:val="0"/>
          <w:sz w:val="14"/>
        </w:rPr>
        <w:t> </w:t>
      </w:r>
      <w:r>
        <w:rPr>
          <w:rFonts w:ascii="Myriad Pro Light" w:hAnsi="Myriad Pro Light"/>
          <w:b w:val="0"/>
          <w:spacing w:val="-6"/>
          <w:sz w:val="14"/>
        </w:rPr>
        <w:t>otherwise</w:t>
      </w:r>
      <w:r>
        <w:rPr>
          <w:rFonts w:ascii="Myriad Pro Light" w:hAnsi="Myriad Pro Light"/>
          <w:b w:val="0"/>
          <w:spacing w:val="-1"/>
          <w:sz w:val="14"/>
        </w:rPr>
        <w:t> </w:t>
      </w:r>
      <w:r>
        <w:rPr>
          <w:rFonts w:ascii="Myriad Pro Light" w:hAnsi="Myriad Pro Light"/>
          <w:b w:val="0"/>
          <w:spacing w:val="-6"/>
          <w:sz w:val="14"/>
        </w:rPr>
        <w:t>in</w:t>
      </w:r>
      <w:r>
        <w:rPr>
          <w:rFonts w:ascii="Myriad Pro Light" w:hAnsi="Myriad Pro Light"/>
          <w:b w:val="0"/>
          <w:sz w:val="14"/>
        </w:rPr>
        <w:t> </w:t>
      </w:r>
      <w:r>
        <w:rPr>
          <w:rFonts w:ascii="Myriad Pro Light" w:hAnsi="Myriad Pro Light"/>
          <w:b w:val="0"/>
          <w:spacing w:val="-6"/>
          <w:sz w:val="14"/>
        </w:rPr>
        <w:t>a</w:t>
      </w:r>
      <w:r>
        <w:rPr>
          <w:rFonts w:ascii="Myriad Pro Light" w:hAnsi="Myriad Pro Light"/>
          <w:b w:val="0"/>
          <w:spacing w:val="-1"/>
          <w:sz w:val="14"/>
        </w:rPr>
        <w:t> </w:t>
      </w:r>
      <w:r>
        <w:rPr>
          <w:rFonts w:ascii="Myriad Pro Light" w:hAnsi="Myriad Pro Light"/>
          <w:b w:val="0"/>
          <w:spacing w:val="-6"/>
          <w:sz w:val="14"/>
        </w:rPr>
        <w:t>credit</w:t>
      </w:r>
      <w:r>
        <w:rPr>
          <w:rFonts w:ascii="Myriad Pro Light" w:hAnsi="Myriad Pro Light"/>
          <w:b w:val="0"/>
          <w:sz w:val="14"/>
        </w:rPr>
        <w:t> </w:t>
      </w:r>
      <w:r>
        <w:rPr>
          <w:rFonts w:ascii="Myriad Pro Light" w:hAnsi="Myriad Pro Light"/>
          <w:b w:val="0"/>
          <w:spacing w:val="-6"/>
          <w:sz w:val="14"/>
        </w:rPr>
        <w:t>line</w:t>
      </w:r>
      <w:r>
        <w:rPr>
          <w:rFonts w:ascii="Myriad Pro Light" w:hAnsi="Myriad Pro Light"/>
          <w:b w:val="0"/>
          <w:sz w:val="14"/>
        </w:rPr>
        <w:t> </w:t>
      </w:r>
      <w:r>
        <w:rPr>
          <w:rFonts w:ascii="Myriad Pro Light" w:hAnsi="Myriad Pro Light"/>
          <w:b w:val="0"/>
          <w:spacing w:val="-6"/>
          <w:sz w:val="14"/>
        </w:rPr>
        <w:t>to</w:t>
      </w:r>
      <w:r>
        <w:rPr>
          <w:rFonts w:ascii="Myriad Pro Light" w:hAnsi="Myriad Pro Light"/>
          <w:b w:val="0"/>
          <w:spacing w:val="-1"/>
          <w:sz w:val="14"/>
        </w:rPr>
        <w:t> </w:t>
      </w:r>
      <w:r>
        <w:rPr>
          <w:rFonts w:ascii="Myriad Pro Light" w:hAnsi="Myriad Pro Light"/>
          <w:b w:val="0"/>
          <w:spacing w:val="-6"/>
          <w:sz w:val="14"/>
        </w:rPr>
        <w:t>the</w:t>
      </w:r>
      <w:r>
        <w:rPr>
          <w:rFonts w:ascii="Myriad Pro Light" w:hAnsi="Myriad Pro Light"/>
          <w:b w:val="0"/>
          <w:sz w:val="14"/>
        </w:rPr>
        <w:t> </w:t>
      </w:r>
      <w:r>
        <w:rPr>
          <w:rFonts w:ascii="Myriad Pro Light" w:hAnsi="Myriad Pro Light"/>
          <w:b w:val="0"/>
          <w:spacing w:val="-6"/>
          <w:sz w:val="14"/>
        </w:rPr>
        <w:t>material.</w:t>
      </w:r>
      <w:r>
        <w:rPr>
          <w:rFonts w:ascii="Myriad Pro Light" w:hAnsi="Myriad Pro Light"/>
          <w:b w:val="0"/>
          <w:sz w:val="14"/>
        </w:rPr>
        <w:t> </w:t>
      </w:r>
      <w:r>
        <w:rPr>
          <w:rFonts w:ascii="Myriad Pro Light" w:hAnsi="Myriad Pro Light"/>
          <w:b w:val="0"/>
          <w:spacing w:val="-7"/>
          <w:sz w:val="14"/>
        </w:rPr>
        <w:t>If</w:t>
      </w:r>
    </w:p>
    <w:p>
      <w:pPr>
        <w:spacing w:line="259" w:lineRule="auto" w:before="0"/>
        <w:ind w:left="53" w:right="0" w:firstLine="0"/>
        <w:jc w:val="left"/>
        <w:rPr>
          <w:rFonts w:ascii="Myriad Pro Light" w:hAnsi="Myriad Pro Light"/>
          <w:b w:val="0"/>
          <w:sz w:val="14"/>
        </w:rPr>
      </w:pPr>
      <w:r>
        <w:rPr>
          <w:rFonts w:ascii="Myriad Pro Light" w:hAnsi="Myriad Pro Light"/>
          <w:b w:val="0"/>
          <w:spacing w:val="-4"/>
          <w:sz w:val="14"/>
        </w:rPr>
        <w:t>material</w:t>
      </w:r>
      <w:r>
        <w:rPr>
          <w:rFonts w:ascii="Myriad Pro Light" w:hAnsi="Myriad Pro Light"/>
          <w:b w:val="0"/>
          <w:spacing w:val="-1"/>
          <w:sz w:val="14"/>
        </w:rPr>
        <w:t> </w:t>
      </w:r>
      <w:r>
        <w:rPr>
          <w:rFonts w:ascii="Myriad Pro Light" w:hAnsi="Myriad Pro Light"/>
          <w:b w:val="0"/>
          <w:spacing w:val="-4"/>
          <w:sz w:val="14"/>
        </w:rPr>
        <w:t>is</w:t>
      </w:r>
      <w:r>
        <w:rPr>
          <w:rFonts w:ascii="Myriad Pro Light" w:hAnsi="Myriad Pro Light"/>
          <w:b w:val="0"/>
          <w:spacing w:val="-1"/>
          <w:sz w:val="14"/>
        </w:rPr>
        <w:t> </w:t>
      </w:r>
      <w:r>
        <w:rPr>
          <w:rFonts w:ascii="Myriad Pro Light" w:hAnsi="Myriad Pro Light"/>
          <w:b w:val="0"/>
          <w:spacing w:val="-4"/>
          <w:sz w:val="14"/>
        </w:rPr>
        <w:t>not</w:t>
      </w:r>
      <w:r>
        <w:rPr>
          <w:rFonts w:ascii="Myriad Pro Light" w:hAnsi="Myriad Pro Light"/>
          <w:b w:val="0"/>
          <w:spacing w:val="-1"/>
          <w:sz w:val="14"/>
        </w:rPr>
        <w:t> </w:t>
      </w:r>
      <w:r>
        <w:rPr>
          <w:rFonts w:ascii="Myriad Pro Light" w:hAnsi="Myriad Pro Light"/>
          <w:b w:val="0"/>
          <w:spacing w:val="-4"/>
          <w:sz w:val="14"/>
        </w:rPr>
        <w:t>included</w:t>
      </w:r>
      <w:r>
        <w:rPr>
          <w:rFonts w:ascii="Myriad Pro Light" w:hAnsi="Myriad Pro Light"/>
          <w:b w:val="0"/>
          <w:spacing w:val="-1"/>
          <w:sz w:val="14"/>
        </w:rPr>
        <w:t> </w:t>
      </w:r>
      <w:r>
        <w:rPr>
          <w:rFonts w:ascii="Myriad Pro Light" w:hAnsi="Myriad Pro Light"/>
          <w:b w:val="0"/>
          <w:spacing w:val="-4"/>
          <w:sz w:val="14"/>
        </w:rPr>
        <w:t>in</w:t>
      </w:r>
      <w:r>
        <w:rPr>
          <w:rFonts w:ascii="Myriad Pro Light" w:hAnsi="Myriad Pro Light"/>
          <w:b w:val="0"/>
          <w:spacing w:val="-1"/>
          <w:sz w:val="14"/>
        </w:rPr>
        <w:t> </w:t>
      </w:r>
      <w:r>
        <w:rPr>
          <w:rFonts w:ascii="Myriad Pro Light" w:hAnsi="Myriad Pro Light"/>
          <w:b w:val="0"/>
          <w:spacing w:val="-4"/>
          <w:sz w:val="14"/>
        </w:rPr>
        <w:t>the</w:t>
      </w:r>
      <w:r>
        <w:rPr>
          <w:rFonts w:ascii="Myriad Pro Light" w:hAnsi="Myriad Pro Light"/>
          <w:b w:val="0"/>
          <w:spacing w:val="-1"/>
          <w:sz w:val="14"/>
        </w:rPr>
        <w:t> </w:t>
      </w:r>
      <w:r>
        <w:rPr>
          <w:rFonts w:ascii="Myriad Pro Light" w:hAnsi="Myriad Pro Light"/>
          <w:b w:val="0"/>
          <w:spacing w:val="-4"/>
          <w:sz w:val="14"/>
        </w:rPr>
        <w:t>article</w:t>
      </w:r>
      <w:r>
        <w:rPr>
          <w:rFonts w:ascii="Lucida Sans" w:hAnsi="Lucida Sans"/>
          <w:spacing w:val="-4"/>
          <w:sz w:val="14"/>
        </w:rPr>
        <w:t>’</w:t>
      </w:r>
      <w:r>
        <w:rPr>
          <w:rFonts w:ascii="Myriad Pro Light" w:hAnsi="Myriad Pro Light"/>
          <w:b w:val="0"/>
          <w:spacing w:val="-4"/>
          <w:sz w:val="14"/>
        </w:rPr>
        <w:t>s</w:t>
      </w:r>
      <w:r>
        <w:rPr>
          <w:rFonts w:ascii="Myriad Pro Light" w:hAnsi="Myriad Pro Light"/>
          <w:b w:val="0"/>
          <w:spacing w:val="-1"/>
          <w:sz w:val="14"/>
        </w:rPr>
        <w:t> </w:t>
      </w:r>
      <w:r>
        <w:rPr>
          <w:rFonts w:ascii="Myriad Pro Light" w:hAnsi="Myriad Pro Light"/>
          <w:b w:val="0"/>
          <w:spacing w:val="-4"/>
          <w:sz w:val="14"/>
        </w:rPr>
        <w:t>Creative</w:t>
      </w:r>
      <w:r>
        <w:rPr>
          <w:rFonts w:ascii="Myriad Pro Light" w:hAnsi="Myriad Pro Light"/>
          <w:b w:val="0"/>
          <w:sz w:val="14"/>
        </w:rPr>
        <w:t> </w:t>
      </w:r>
      <w:r>
        <w:rPr>
          <w:rFonts w:ascii="Myriad Pro Light" w:hAnsi="Myriad Pro Light"/>
          <w:b w:val="0"/>
          <w:spacing w:val="-4"/>
          <w:sz w:val="14"/>
        </w:rPr>
        <w:t>Commons</w:t>
      </w:r>
      <w:r>
        <w:rPr>
          <w:rFonts w:ascii="Myriad Pro Light" w:hAnsi="Myriad Pro Light"/>
          <w:b w:val="0"/>
          <w:spacing w:val="-1"/>
          <w:sz w:val="14"/>
        </w:rPr>
        <w:t> </w:t>
      </w:r>
      <w:r>
        <w:rPr>
          <w:rFonts w:ascii="Myriad Pro Light" w:hAnsi="Myriad Pro Light"/>
          <w:b w:val="0"/>
          <w:spacing w:val="-4"/>
          <w:sz w:val="14"/>
        </w:rPr>
        <w:t>license</w:t>
      </w:r>
      <w:r>
        <w:rPr>
          <w:rFonts w:ascii="Myriad Pro Light" w:hAnsi="Myriad Pro Light"/>
          <w:b w:val="0"/>
          <w:spacing w:val="-1"/>
          <w:sz w:val="14"/>
        </w:rPr>
        <w:t> </w:t>
      </w:r>
      <w:r>
        <w:rPr>
          <w:rFonts w:ascii="Myriad Pro Light" w:hAnsi="Myriad Pro Light"/>
          <w:b w:val="0"/>
          <w:spacing w:val="-4"/>
          <w:sz w:val="14"/>
        </w:rPr>
        <w:t>and</w:t>
      </w:r>
      <w:r>
        <w:rPr>
          <w:rFonts w:ascii="Myriad Pro Light" w:hAnsi="Myriad Pro Light"/>
          <w:b w:val="0"/>
          <w:spacing w:val="-1"/>
          <w:sz w:val="14"/>
        </w:rPr>
        <w:t> </w:t>
      </w:r>
      <w:r>
        <w:rPr>
          <w:rFonts w:ascii="Myriad Pro Light" w:hAnsi="Myriad Pro Light"/>
          <w:b w:val="0"/>
          <w:spacing w:val="-4"/>
          <w:sz w:val="14"/>
        </w:rPr>
        <w:t>your</w:t>
      </w:r>
      <w:r>
        <w:rPr>
          <w:rFonts w:ascii="Myriad Pro Light" w:hAnsi="Myriad Pro Light"/>
          <w:b w:val="0"/>
          <w:spacing w:val="-1"/>
          <w:sz w:val="14"/>
        </w:rPr>
        <w:t> </w:t>
      </w:r>
      <w:r>
        <w:rPr>
          <w:rFonts w:ascii="Myriad Pro Light" w:hAnsi="Myriad Pro Light"/>
          <w:b w:val="0"/>
          <w:spacing w:val="-4"/>
          <w:sz w:val="14"/>
        </w:rPr>
        <w:t>intended</w:t>
      </w:r>
      <w:r>
        <w:rPr>
          <w:rFonts w:ascii="Myriad Pro Light" w:hAnsi="Myriad Pro Light"/>
          <w:b w:val="0"/>
          <w:spacing w:val="-1"/>
          <w:sz w:val="14"/>
        </w:rPr>
        <w:t> </w:t>
      </w:r>
      <w:r>
        <w:rPr>
          <w:rFonts w:ascii="Myriad Pro Light" w:hAnsi="Myriad Pro Light"/>
          <w:b w:val="0"/>
          <w:spacing w:val="-4"/>
          <w:sz w:val="14"/>
        </w:rPr>
        <w:t>use</w:t>
      </w:r>
      <w:r>
        <w:rPr>
          <w:rFonts w:ascii="Myriad Pro Light" w:hAnsi="Myriad Pro Light"/>
          <w:b w:val="0"/>
          <w:sz w:val="14"/>
        </w:rPr>
        <w:t> </w:t>
      </w:r>
      <w:r>
        <w:rPr>
          <w:rFonts w:ascii="Myriad Pro Light" w:hAnsi="Myriad Pro Light"/>
          <w:b w:val="0"/>
          <w:spacing w:val="-4"/>
          <w:sz w:val="14"/>
        </w:rPr>
        <w:t>is</w:t>
      </w:r>
      <w:r>
        <w:rPr>
          <w:rFonts w:ascii="Myriad Pro Light" w:hAnsi="Myriad Pro Light"/>
          <w:b w:val="0"/>
          <w:spacing w:val="-1"/>
          <w:sz w:val="14"/>
        </w:rPr>
        <w:t> </w:t>
      </w:r>
      <w:r>
        <w:rPr>
          <w:rFonts w:ascii="Myriad Pro Light" w:hAnsi="Myriad Pro Light"/>
          <w:b w:val="0"/>
          <w:spacing w:val="-4"/>
          <w:sz w:val="14"/>
        </w:rPr>
        <w:t>not</w:t>
      </w:r>
      <w:r>
        <w:rPr>
          <w:rFonts w:ascii="Myriad Pro Light" w:hAnsi="Myriad Pro Light"/>
          <w:b w:val="0"/>
          <w:spacing w:val="-2"/>
          <w:sz w:val="14"/>
        </w:rPr>
        <w:t> </w:t>
      </w:r>
      <w:r>
        <w:rPr>
          <w:rFonts w:ascii="Myriad Pro Light" w:hAnsi="Myriad Pro Light"/>
          <w:b w:val="0"/>
          <w:spacing w:val="-4"/>
          <w:sz w:val="14"/>
        </w:rPr>
        <w:t>permitted</w:t>
      </w:r>
      <w:r>
        <w:rPr>
          <w:rFonts w:ascii="Myriad Pro Light" w:hAnsi="Myriad Pro Light"/>
          <w:b w:val="0"/>
          <w:spacing w:val="-1"/>
          <w:sz w:val="14"/>
        </w:rPr>
        <w:t> </w:t>
      </w:r>
      <w:r>
        <w:rPr>
          <w:rFonts w:ascii="Myriad Pro Light" w:hAnsi="Myriad Pro Light"/>
          <w:b w:val="0"/>
          <w:spacing w:val="-4"/>
          <w:sz w:val="14"/>
        </w:rPr>
        <w:t>by</w:t>
      </w:r>
      <w:r>
        <w:rPr>
          <w:rFonts w:ascii="Myriad Pro Light" w:hAnsi="Myriad Pro Light"/>
          <w:b w:val="0"/>
          <w:sz w:val="14"/>
        </w:rPr>
        <w:t> </w:t>
      </w:r>
      <w:r>
        <w:rPr>
          <w:rFonts w:ascii="Myriad Pro Light" w:hAnsi="Myriad Pro Light"/>
          <w:b w:val="0"/>
          <w:spacing w:val="-4"/>
          <w:sz w:val="14"/>
        </w:rPr>
        <w:t>statutory</w:t>
      </w:r>
      <w:r>
        <w:rPr>
          <w:rFonts w:ascii="Myriad Pro Light" w:hAnsi="Myriad Pro Light"/>
          <w:b w:val="0"/>
          <w:sz w:val="14"/>
        </w:rPr>
        <w:t> </w:t>
      </w:r>
      <w:r>
        <w:rPr>
          <w:rFonts w:ascii="Myriad Pro Light" w:hAnsi="Myriad Pro Light"/>
          <w:b w:val="0"/>
          <w:spacing w:val="-4"/>
          <w:sz w:val="14"/>
        </w:rPr>
        <w:t>regulation</w:t>
      </w:r>
      <w:r>
        <w:rPr>
          <w:rFonts w:ascii="Myriad Pro Light" w:hAnsi="Myriad Pro Light"/>
          <w:b w:val="0"/>
          <w:spacing w:val="-1"/>
          <w:sz w:val="14"/>
        </w:rPr>
        <w:t> </w:t>
      </w:r>
      <w:r>
        <w:rPr>
          <w:rFonts w:ascii="Myriad Pro Light" w:hAnsi="Myriad Pro Light"/>
          <w:b w:val="0"/>
          <w:spacing w:val="-4"/>
          <w:sz w:val="14"/>
        </w:rPr>
        <w:t>or</w:t>
      </w:r>
      <w:r>
        <w:rPr>
          <w:rFonts w:ascii="Myriad Pro Light" w:hAnsi="Myriad Pro Light"/>
          <w:b w:val="0"/>
          <w:spacing w:val="-1"/>
          <w:sz w:val="14"/>
        </w:rPr>
        <w:t> </w:t>
      </w:r>
      <w:r>
        <w:rPr>
          <w:rFonts w:ascii="Myriad Pro Light" w:hAnsi="Myriad Pro Light"/>
          <w:b w:val="0"/>
          <w:spacing w:val="-4"/>
          <w:sz w:val="14"/>
        </w:rPr>
        <w:t>exceeds</w:t>
      </w:r>
      <w:r>
        <w:rPr>
          <w:rFonts w:ascii="Myriad Pro Light" w:hAnsi="Myriad Pro Light"/>
          <w:b w:val="0"/>
          <w:spacing w:val="-1"/>
          <w:sz w:val="14"/>
        </w:rPr>
        <w:t> </w:t>
      </w:r>
      <w:r>
        <w:rPr>
          <w:rFonts w:ascii="Myriad Pro Light" w:hAnsi="Myriad Pro Light"/>
          <w:b w:val="0"/>
          <w:spacing w:val="-4"/>
          <w:sz w:val="14"/>
        </w:rPr>
        <w:t>the</w:t>
      </w:r>
      <w:r>
        <w:rPr>
          <w:rFonts w:ascii="Myriad Pro Light" w:hAnsi="Myriad Pro Light"/>
          <w:b w:val="0"/>
          <w:spacing w:val="-1"/>
          <w:sz w:val="14"/>
        </w:rPr>
        <w:t> </w:t>
      </w:r>
      <w:r>
        <w:rPr>
          <w:rFonts w:ascii="Myriad Pro Light" w:hAnsi="Myriad Pro Light"/>
          <w:b w:val="0"/>
          <w:spacing w:val="-4"/>
          <w:sz w:val="14"/>
        </w:rPr>
        <w:t>permitted</w:t>
      </w:r>
      <w:r>
        <w:rPr>
          <w:rFonts w:ascii="Myriad Pro Light" w:hAnsi="Myriad Pro Light"/>
          <w:b w:val="0"/>
          <w:spacing w:val="-1"/>
          <w:sz w:val="14"/>
        </w:rPr>
        <w:t> </w:t>
      </w:r>
      <w:r>
        <w:rPr>
          <w:rFonts w:ascii="Myriad Pro Light" w:hAnsi="Myriad Pro Light"/>
          <w:b w:val="0"/>
          <w:spacing w:val="-4"/>
          <w:sz w:val="14"/>
        </w:rPr>
        <w:t>use,</w:t>
      </w:r>
      <w:r>
        <w:rPr>
          <w:rFonts w:ascii="Myriad Pro Light" w:hAnsi="Myriad Pro Light"/>
          <w:b w:val="0"/>
          <w:spacing w:val="-1"/>
          <w:sz w:val="14"/>
        </w:rPr>
        <w:t> </w:t>
      </w:r>
      <w:r>
        <w:rPr>
          <w:rFonts w:ascii="Myriad Pro Light" w:hAnsi="Myriad Pro Light"/>
          <w:b w:val="0"/>
          <w:spacing w:val="-4"/>
          <w:sz w:val="14"/>
        </w:rPr>
        <w:t>you</w:t>
      </w:r>
      <w:r>
        <w:rPr>
          <w:rFonts w:ascii="Myriad Pro Light" w:hAnsi="Myriad Pro Light"/>
          <w:b w:val="0"/>
          <w:spacing w:val="-1"/>
          <w:sz w:val="14"/>
        </w:rPr>
        <w:t> </w:t>
      </w:r>
      <w:r>
        <w:rPr>
          <w:rFonts w:ascii="Myriad Pro Light" w:hAnsi="Myriad Pro Light"/>
          <w:b w:val="0"/>
          <w:spacing w:val="-4"/>
          <w:sz w:val="14"/>
        </w:rPr>
        <w:t>will</w:t>
      </w:r>
      <w:r>
        <w:rPr>
          <w:rFonts w:ascii="Myriad Pro Light" w:hAnsi="Myriad Pro Light"/>
          <w:b w:val="0"/>
          <w:spacing w:val="-1"/>
          <w:sz w:val="14"/>
        </w:rPr>
        <w:t> </w:t>
      </w:r>
      <w:r>
        <w:rPr>
          <w:rFonts w:ascii="Myriad Pro Light" w:hAnsi="Myriad Pro Light"/>
          <w:b w:val="0"/>
          <w:spacing w:val="-4"/>
          <w:sz w:val="14"/>
        </w:rPr>
        <w:t>need</w:t>
      </w:r>
      <w:r>
        <w:rPr>
          <w:rFonts w:ascii="Myriad Pro Light" w:hAnsi="Myriad Pro Light"/>
          <w:b w:val="0"/>
          <w:spacing w:val="-1"/>
          <w:sz w:val="14"/>
        </w:rPr>
        <w:t> </w:t>
      </w:r>
      <w:r>
        <w:rPr>
          <w:rFonts w:ascii="Myriad Pro Light" w:hAnsi="Myriad Pro Light"/>
          <w:b w:val="0"/>
          <w:spacing w:val="-4"/>
          <w:sz w:val="14"/>
        </w:rPr>
        <w:t>to</w:t>
      </w:r>
      <w:r>
        <w:rPr>
          <w:rFonts w:ascii="Myriad Pro Light" w:hAnsi="Myriad Pro Light"/>
          <w:b w:val="0"/>
          <w:spacing w:val="-1"/>
          <w:sz w:val="14"/>
        </w:rPr>
        <w:t> </w:t>
      </w:r>
      <w:r>
        <w:rPr>
          <w:rFonts w:ascii="Myriad Pro Light" w:hAnsi="Myriad Pro Light"/>
          <w:b w:val="0"/>
          <w:spacing w:val="-4"/>
          <w:sz w:val="14"/>
        </w:rPr>
        <w:t>obtain</w:t>
      </w:r>
      <w:r>
        <w:rPr>
          <w:rFonts w:ascii="Myriad Pro Light" w:hAnsi="Myriad Pro Light"/>
          <w:b w:val="0"/>
          <w:spacing w:val="40"/>
          <w:sz w:val="14"/>
        </w:rPr>
        <w:t> </w:t>
      </w:r>
      <w:r>
        <w:rPr>
          <w:rFonts w:ascii="Myriad Pro Light" w:hAnsi="Myriad Pro Light"/>
          <w:b w:val="0"/>
          <w:spacing w:val="-4"/>
          <w:sz w:val="14"/>
        </w:rPr>
        <w:t>permission</w:t>
      </w:r>
      <w:r>
        <w:rPr>
          <w:rFonts w:ascii="Myriad Pro Light" w:hAnsi="Myriad Pro Light"/>
          <w:b w:val="0"/>
          <w:sz w:val="14"/>
        </w:rPr>
        <w:t> </w:t>
      </w:r>
      <w:r>
        <w:rPr>
          <w:rFonts w:ascii="Myriad Pro Light" w:hAnsi="Myriad Pro Light"/>
          <w:b w:val="0"/>
          <w:spacing w:val="-4"/>
          <w:sz w:val="14"/>
        </w:rPr>
        <w:t>directly</w:t>
      </w:r>
      <w:r>
        <w:rPr>
          <w:rFonts w:ascii="Myriad Pro Light" w:hAnsi="Myriad Pro Light"/>
          <w:b w:val="0"/>
          <w:sz w:val="14"/>
        </w:rPr>
        <w:t> </w:t>
      </w:r>
      <w:r>
        <w:rPr>
          <w:rFonts w:ascii="Myriad Pro Light" w:hAnsi="Myriad Pro Light"/>
          <w:b w:val="0"/>
          <w:spacing w:val="-4"/>
          <w:sz w:val="14"/>
        </w:rPr>
        <w:t>from</w:t>
      </w:r>
      <w:r>
        <w:rPr>
          <w:rFonts w:ascii="Myriad Pro Light" w:hAnsi="Myriad Pro Light"/>
          <w:b w:val="0"/>
          <w:sz w:val="14"/>
        </w:rPr>
        <w:t> </w:t>
      </w:r>
      <w:r>
        <w:rPr>
          <w:rFonts w:ascii="Myriad Pro Light" w:hAnsi="Myriad Pro Light"/>
          <w:b w:val="0"/>
          <w:spacing w:val="-4"/>
          <w:sz w:val="14"/>
        </w:rPr>
        <w:t>the</w:t>
      </w:r>
      <w:r>
        <w:rPr>
          <w:rFonts w:ascii="Myriad Pro Light" w:hAnsi="Myriad Pro Light"/>
          <w:b w:val="0"/>
          <w:sz w:val="14"/>
        </w:rPr>
        <w:t> </w:t>
      </w:r>
      <w:r>
        <w:rPr>
          <w:rFonts w:ascii="Myriad Pro Light" w:hAnsi="Myriad Pro Light"/>
          <w:b w:val="0"/>
          <w:spacing w:val="-4"/>
          <w:sz w:val="14"/>
        </w:rPr>
        <w:t>copyright</w:t>
      </w:r>
      <w:r>
        <w:rPr>
          <w:rFonts w:ascii="Myriad Pro Light" w:hAnsi="Myriad Pro Light"/>
          <w:b w:val="0"/>
          <w:sz w:val="14"/>
        </w:rPr>
        <w:t> </w:t>
      </w:r>
      <w:r>
        <w:rPr>
          <w:rFonts w:ascii="Myriad Pro Light" w:hAnsi="Myriad Pro Light"/>
          <w:b w:val="0"/>
          <w:spacing w:val="-4"/>
          <w:sz w:val="14"/>
        </w:rPr>
        <w:t>holder.</w:t>
      </w:r>
      <w:r>
        <w:rPr>
          <w:rFonts w:ascii="Myriad Pro Light" w:hAnsi="Myriad Pro Light"/>
          <w:b w:val="0"/>
          <w:sz w:val="14"/>
        </w:rPr>
        <w:t> </w:t>
      </w:r>
      <w:r>
        <w:rPr>
          <w:rFonts w:ascii="Myriad Pro Light" w:hAnsi="Myriad Pro Light"/>
          <w:b w:val="0"/>
          <w:spacing w:val="-4"/>
          <w:sz w:val="14"/>
        </w:rPr>
        <w:t>To</w:t>
      </w:r>
      <w:r>
        <w:rPr>
          <w:rFonts w:ascii="Myriad Pro Light" w:hAnsi="Myriad Pro Light"/>
          <w:b w:val="0"/>
          <w:sz w:val="14"/>
        </w:rPr>
        <w:t> </w:t>
      </w:r>
      <w:r>
        <w:rPr>
          <w:rFonts w:ascii="Myriad Pro Light" w:hAnsi="Myriad Pro Light"/>
          <w:b w:val="0"/>
          <w:spacing w:val="-4"/>
          <w:sz w:val="14"/>
        </w:rPr>
        <w:t>view</w:t>
      </w:r>
      <w:r>
        <w:rPr>
          <w:rFonts w:ascii="Myriad Pro Light" w:hAnsi="Myriad Pro Light"/>
          <w:b w:val="0"/>
          <w:sz w:val="14"/>
        </w:rPr>
        <w:t> </w:t>
      </w:r>
      <w:r>
        <w:rPr>
          <w:rFonts w:ascii="Myriad Pro Light" w:hAnsi="Myriad Pro Light"/>
          <w:b w:val="0"/>
          <w:spacing w:val="-4"/>
          <w:sz w:val="14"/>
        </w:rPr>
        <w:t>a</w:t>
      </w:r>
      <w:r>
        <w:rPr>
          <w:rFonts w:ascii="Myriad Pro Light" w:hAnsi="Myriad Pro Light"/>
          <w:b w:val="0"/>
          <w:sz w:val="14"/>
        </w:rPr>
        <w:t> </w:t>
      </w:r>
      <w:r>
        <w:rPr>
          <w:rFonts w:ascii="Myriad Pro Light" w:hAnsi="Myriad Pro Light"/>
          <w:b w:val="0"/>
          <w:spacing w:val="-4"/>
          <w:sz w:val="14"/>
        </w:rPr>
        <w:t>copy</w:t>
      </w:r>
      <w:r>
        <w:rPr>
          <w:rFonts w:ascii="Myriad Pro Light" w:hAnsi="Myriad Pro Light"/>
          <w:b w:val="0"/>
          <w:sz w:val="14"/>
        </w:rPr>
        <w:t> </w:t>
      </w:r>
      <w:r>
        <w:rPr>
          <w:rFonts w:ascii="Myriad Pro Light" w:hAnsi="Myriad Pro Light"/>
          <w:b w:val="0"/>
          <w:spacing w:val="-4"/>
          <w:sz w:val="14"/>
        </w:rPr>
        <w:t>of</w:t>
      </w:r>
      <w:r>
        <w:rPr>
          <w:rFonts w:ascii="Myriad Pro Light" w:hAnsi="Myriad Pro Light"/>
          <w:b w:val="0"/>
          <w:sz w:val="14"/>
        </w:rPr>
        <w:t> </w:t>
      </w:r>
      <w:r>
        <w:rPr>
          <w:rFonts w:ascii="Myriad Pro Light" w:hAnsi="Myriad Pro Light"/>
          <w:b w:val="0"/>
          <w:spacing w:val="-4"/>
          <w:sz w:val="14"/>
        </w:rPr>
        <w:t>this</w:t>
      </w:r>
      <w:r>
        <w:rPr>
          <w:rFonts w:ascii="Myriad Pro Light" w:hAnsi="Myriad Pro Light"/>
          <w:b w:val="0"/>
          <w:sz w:val="14"/>
        </w:rPr>
        <w:t> </w:t>
      </w:r>
      <w:r>
        <w:rPr>
          <w:rFonts w:ascii="Myriad Pro Light" w:hAnsi="Myriad Pro Light"/>
          <w:b w:val="0"/>
          <w:spacing w:val="-4"/>
          <w:sz w:val="14"/>
        </w:rPr>
        <w:t>license,</w:t>
      </w:r>
      <w:r>
        <w:rPr>
          <w:rFonts w:ascii="Myriad Pro Light" w:hAnsi="Myriad Pro Light"/>
          <w:b w:val="0"/>
          <w:sz w:val="14"/>
        </w:rPr>
        <w:t> </w:t>
      </w:r>
      <w:r>
        <w:rPr>
          <w:rFonts w:ascii="Myriad Pro Light" w:hAnsi="Myriad Pro Light"/>
          <w:b w:val="0"/>
          <w:spacing w:val="-4"/>
          <w:sz w:val="14"/>
        </w:rPr>
        <w:t>visit</w:t>
      </w:r>
      <w:r>
        <w:rPr>
          <w:rFonts w:ascii="Myriad Pro Light" w:hAnsi="Myriad Pro Light"/>
          <w:b w:val="0"/>
          <w:sz w:val="14"/>
        </w:rPr>
        <w:t> </w:t>
      </w:r>
      <w:hyperlink r:id="rId14">
        <w:r>
          <w:rPr>
            <w:rFonts w:ascii="Myriad Pro Light" w:hAnsi="Myriad Pro Light"/>
            <w:b w:val="0"/>
            <w:color w:val="0000FF"/>
            <w:spacing w:val="-4"/>
            <w:sz w:val="14"/>
          </w:rPr>
          <w:t>http://creativecommons.org/licenses/by/4.0/</w:t>
        </w:r>
      </w:hyperlink>
      <w:r>
        <w:rPr>
          <w:rFonts w:ascii="Myriad Pro Light" w:hAnsi="Myriad Pro Light"/>
          <w:b w:val="0"/>
          <w:spacing w:val="-4"/>
          <w:sz w:val="14"/>
        </w:rPr>
        <w:t>.</w:t>
      </w:r>
    </w:p>
    <w:p>
      <w:pPr>
        <w:spacing w:after="0" w:line="259" w:lineRule="auto"/>
        <w:jc w:val="left"/>
        <w:rPr>
          <w:rFonts w:ascii="Myriad Pro Light" w:hAnsi="Myriad Pro Light"/>
          <w:b w:val="0"/>
          <w:sz w:val="14"/>
        </w:rPr>
        <w:sectPr>
          <w:type w:val="continuous"/>
          <w:pgSz w:w="11910" w:h="15820"/>
          <w:pgMar w:top="540" w:bottom="280" w:left="1080" w:right="1080"/>
        </w:sectPr>
      </w:pPr>
    </w:p>
    <w:p>
      <w:pPr>
        <w:pStyle w:val="BodyText"/>
        <w:rPr>
          <w:rFonts w:ascii="Myriad Pro Light"/>
          <w:b w:val="0"/>
        </w:rPr>
      </w:pPr>
    </w:p>
    <w:p>
      <w:pPr>
        <w:pStyle w:val="BodyText"/>
        <w:rPr>
          <w:rFonts w:ascii="Myriad Pro Light"/>
          <w:b w:val="0"/>
        </w:rPr>
      </w:pPr>
    </w:p>
    <w:p>
      <w:pPr>
        <w:pStyle w:val="BodyText"/>
        <w:spacing w:before="215"/>
        <w:rPr>
          <w:rFonts w:ascii="Myriad Pro Light"/>
          <w:b w:val="0"/>
        </w:rPr>
      </w:pPr>
    </w:p>
    <w:p>
      <w:pPr>
        <w:pStyle w:val="BodyText"/>
        <w:spacing w:line="256" w:lineRule="auto" w:before="1"/>
        <w:ind w:left="53" w:right="5012" w:firstLine="156"/>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0" simplePos="0" relativeHeight="15730688">
                <wp:simplePos x="0" y="0"/>
                <wp:positionH relativeFrom="page">
                  <wp:posOffset>3942181</wp:posOffset>
                </wp:positionH>
                <wp:positionV relativeFrom="paragraph">
                  <wp:posOffset>462681</wp:posOffset>
                </wp:positionV>
                <wp:extent cx="2825750" cy="1826260"/>
                <wp:effectExtent l="0" t="0" r="0" b="0"/>
                <wp:wrapNone/>
                <wp:docPr id="104" name="Group 104"/>
                <wp:cNvGraphicFramePr>
                  <a:graphicFrameLocks/>
                </wp:cNvGraphicFramePr>
                <a:graphic>
                  <a:graphicData uri="http://schemas.microsoft.com/office/word/2010/wordprocessingGroup">
                    <wpg:wgp>
                      <wpg:cNvPr id="104" name="Group 104"/>
                      <wpg:cNvGrpSpPr/>
                      <wpg:grpSpPr>
                        <a:xfrm>
                          <a:off x="0" y="0"/>
                          <a:ext cx="2825750" cy="1826260"/>
                          <a:chExt cx="2825750" cy="1826260"/>
                        </a:xfrm>
                      </wpg:grpSpPr>
                      <pic:pic>
                        <pic:nvPicPr>
                          <pic:cNvPr id="105" name="Image 105"/>
                          <pic:cNvPicPr/>
                        </pic:nvPicPr>
                        <pic:blipFill>
                          <a:blip r:embed="rId16" cstate="print"/>
                          <a:stretch>
                            <a:fillRect/>
                          </a:stretch>
                        </pic:blipFill>
                        <pic:spPr>
                          <a:xfrm>
                            <a:off x="530758" y="0"/>
                            <a:ext cx="1761731" cy="277368"/>
                          </a:xfrm>
                          <a:prstGeom prst="rect">
                            <a:avLst/>
                          </a:prstGeom>
                        </pic:spPr>
                      </pic:pic>
                      <wps:wsp>
                        <wps:cNvPr id="106" name="Graphic 106"/>
                        <wps:cNvSpPr/>
                        <wps:spPr>
                          <a:xfrm>
                            <a:off x="1145336" y="411391"/>
                            <a:ext cx="531495" cy="288925"/>
                          </a:xfrm>
                          <a:custGeom>
                            <a:avLst/>
                            <a:gdLst/>
                            <a:ahLst/>
                            <a:cxnLst/>
                            <a:rect l="l" t="t" r="r" b="b"/>
                            <a:pathLst>
                              <a:path w="531495" h="288925">
                                <a:moveTo>
                                  <a:pt x="265747" y="0"/>
                                </a:moveTo>
                                <a:lnTo>
                                  <a:pt x="204812" y="3809"/>
                                </a:lnTo>
                                <a:lnTo>
                                  <a:pt x="148876" y="14661"/>
                                </a:lnTo>
                                <a:lnTo>
                                  <a:pt x="99533" y="31688"/>
                                </a:lnTo>
                                <a:lnTo>
                                  <a:pt x="58379" y="54026"/>
                                </a:lnTo>
                                <a:lnTo>
                                  <a:pt x="27009" y="80809"/>
                                </a:lnTo>
                                <a:lnTo>
                                  <a:pt x="0" y="144246"/>
                                </a:lnTo>
                                <a:lnTo>
                                  <a:pt x="7018" y="177321"/>
                                </a:lnTo>
                                <a:lnTo>
                                  <a:pt x="58379" y="234466"/>
                                </a:lnTo>
                                <a:lnTo>
                                  <a:pt x="99533" y="256804"/>
                                </a:lnTo>
                                <a:lnTo>
                                  <a:pt x="148876" y="273832"/>
                                </a:lnTo>
                                <a:lnTo>
                                  <a:pt x="204812" y="284683"/>
                                </a:lnTo>
                                <a:lnTo>
                                  <a:pt x="265747" y="288493"/>
                                </a:lnTo>
                                <a:lnTo>
                                  <a:pt x="326678" y="284683"/>
                                </a:lnTo>
                                <a:lnTo>
                                  <a:pt x="382613" y="273832"/>
                                </a:lnTo>
                                <a:lnTo>
                                  <a:pt x="431956" y="256804"/>
                                </a:lnTo>
                                <a:lnTo>
                                  <a:pt x="473111" y="234466"/>
                                </a:lnTo>
                                <a:lnTo>
                                  <a:pt x="504482" y="207683"/>
                                </a:lnTo>
                                <a:lnTo>
                                  <a:pt x="531494" y="144246"/>
                                </a:lnTo>
                                <a:lnTo>
                                  <a:pt x="524476" y="111171"/>
                                </a:lnTo>
                                <a:lnTo>
                                  <a:pt x="473111" y="54026"/>
                                </a:lnTo>
                                <a:lnTo>
                                  <a:pt x="431956" y="31688"/>
                                </a:lnTo>
                                <a:lnTo>
                                  <a:pt x="382613" y="14661"/>
                                </a:lnTo>
                                <a:lnTo>
                                  <a:pt x="326678" y="3809"/>
                                </a:lnTo>
                                <a:lnTo>
                                  <a:pt x="265747" y="0"/>
                                </a:lnTo>
                                <a:close/>
                              </a:path>
                            </a:pathLst>
                          </a:custGeom>
                          <a:solidFill>
                            <a:srgbClr val="D8E8CD"/>
                          </a:solidFill>
                        </wps:spPr>
                        <wps:bodyPr wrap="square" lIns="0" tIns="0" rIns="0" bIns="0" rtlCol="0">
                          <a:prstTxWarp prst="textNoShape">
                            <a:avLst/>
                          </a:prstTxWarp>
                          <a:noAutofit/>
                        </wps:bodyPr>
                      </wps:wsp>
                      <wps:wsp>
                        <wps:cNvPr id="107" name="Graphic 107"/>
                        <wps:cNvSpPr/>
                        <wps:spPr>
                          <a:xfrm>
                            <a:off x="548513" y="182384"/>
                            <a:ext cx="317500" cy="40640"/>
                          </a:xfrm>
                          <a:custGeom>
                            <a:avLst/>
                            <a:gdLst/>
                            <a:ahLst/>
                            <a:cxnLst/>
                            <a:rect l="l" t="t" r="r" b="b"/>
                            <a:pathLst>
                              <a:path w="317500" h="40640">
                                <a:moveTo>
                                  <a:pt x="40932" y="0"/>
                                </a:moveTo>
                                <a:lnTo>
                                  <a:pt x="0" y="0"/>
                                </a:lnTo>
                                <a:lnTo>
                                  <a:pt x="0" y="40424"/>
                                </a:lnTo>
                                <a:lnTo>
                                  <a:pt x="40932" y="40424"/>
                                </a:lnTo>
                                <a:lnTo>
                                  <a:pt x="40932" y="0"/>
                                </a:lnTo>
                                <a:close/>
                              </a:path>
                              <a:path w="317500" h="40640">
                                <a:moveTo>
                                  <a:pt x="110070" y="0"/>
                                </a:moveTo>
                                <a:lnTo>
                                  <a:pt x="68897" y="0"/>
                                </a:lnTo>
                                <a:lnTo>
                                  <a:pt x="68897" y="40424"/>
                                </a:lnTo>
                                <a:lnTo>
                                  <a:pt x="110070" y="40424"/>
                                </a:lnTo>
                                <a:lnTo>
                                  <a:pt x="110070" y="0"/>
                                </a:lnTo>
                                <a:close/>
                              </a:path>
                              <a:path w="317500" h="40640">
                                <a:moveTo>
                                  <a:pt x="178943" y="0"/>
                                </a:moveTo>
                                <a:lnTo>
                                  <a:pt x="137769" y="0"/>
                                </a:lnTo>
                                <a:lnTo>
                                  <a:pt x="137769" y="40424"/>
                                </a:lnTo>
                                <a:lnTo>
                                  <a:pt x="178943" y="40424"/>
                                </a:lnTo>
                                <a:lnTo>
                                  <a:pt x="178943" y="0"/>
                                </a:lnTo>
                                <a:close/>
                              </a:path>
                              <a:path w="317500" h="40640">
                                <a:moveTo>
                                  <a:pt x="248094" y="0"/>
                                </a:moveTo>
                                <a:lnTo>
                                  <a:pt x="206908" y="0"/>
                                </a:lnTo>
                                <a:lnTo>
                                  <a:pt x="206908" y="40424"/>
                                </a:lnTo>
                                <a:lnTo>
                                  <a:pt x="248094" y="40424"/>
                                </a:lnTo>
                                <a:lnTo>
                                  <a:pt x="248094" y="0"/>
                                </a:lnTo>
                                <a:close/>
                              </a:path>
                              <a:path w="317500" h="40640">
                                <a:moveTo>
                                  <a:pt x="316966" y="0"/>
                                </a:moveTo>
                                <a:lnTo>
                                  <a:pt x="275780" y="0"/>
                                </a:lnTo>
                                <a:lnTo>
                                  <a:pt x="275780" y="40424"/>
                                </a:lnTo>
                                <a:lnTo>
                                  <a:pt x="316966" y="40424"/>
                                </a:lnTo>
                                <a:lnTo>
                                  <a:pt x="316966" y="0"/>
                                </a:lnTo>
                                <a:close/>
                              </a:path>
                            </a:pathLst>
                          </a:custGeom>
                          <a:solidFill>
                            <a:srgbClr val="5A9AD4"/>
                          </a:solidFill>
                        </wps:spPr>
                        <wps:bodyPr wrap="square" lIns="0" tIns="0" rIns="0" bIns="0" rtlCol="0">
                          <a:prstTxWarp prst="textNoShape">
                            <a:avLst/>
                          </a:prstTxWarp>
                          <a:noAutofit/>
                        </wps:bodyPr>
                      </wps:wsp>
                      <wps:wsp>
                        <wps:cNvPr id="108" name="Graphic 108"/>
                        <wps:cNvSpPr/>
                        <wps:spPr>
                          <a:xfrm>
                            <a:off x="548525" y="222535"/>
                            <a:ext cx="317500" cy="12700"/>
                          </a:xfrm>
                          <a:custGeom>
                            <a:avLst/>
                            <a:gdLst/>
                            <a:ahLst/>
                            <a:cxnLst/>
                            <a:rect l="l" t="t" r="r" b="b"/>
                            <a:pathLst>
                              <a:path w="317500" h="12700">
                                <a:moveTo>
                                  <a:pt x="316966" y="0"/>
                                </a:moveTo>
                                <a:lnTo>
                                  <a:pt x="0" y="0"/>
                                </a:lnTo>
                                <a:lnTo>
                                  <a:pt x="0" y="12706"/>
                                </a:lnTo>
                                <a:lnTo>
                                  <a:pt x="316966" y="12706"/>
                                </a:lnTo>
                                <a:lnTo>
                                  <a:pt x="316966" y="0"/>
                                </a:lnTo>
                                <a:close/>
                              </a:path>
                            </a:pathLst>
                          </a:custGeom>
                          <a:solidFill>
                            <a:srgbClr val="585858"/>
                          </a:solidFill>
                        </wps:spPr>
                        <wps:bodyPr wrap="square" lIns="0" tIns="0" rIns="0" bIns="0" rtlCol="0">
                          <a:prstTxWarp prst="textNoShape">
                            <a:avLst/>
                          </a:prstTxWarp>
                          <a:noAutofit/>
                        </wps:bodyPr>
                      </wps:wsp>
                      <wps:wsp>
                        <wps:cNvPr id="109" name="Graphic 109"/>
                        <wps:cNvSpPr/>
                        <wps:spPr>
                          <a:xfrm>
                            <a:off x="799452" y="53010"/>
                            <a:ext cx="26034" cy="56515"/>
                          </a:xfrm>
                          <a:custGeom>
                            <a:avLst/>
                            <a:gdLst/>
                            <a:ahLst/>
                            <a:cxnLst/>
                            <a:rect l="l" t="t" r="r" b="b"/>
                            <a:pathLst>
                              <a:path w="26034" h="56515">
                                <a:moveTo>
                                  <a:pt x="19042" y="11252"/>
                                </a:moveTo>
                                <a:lnTo>
                                  <a:pt x="0" y="55308"/>
                                </a:lnTo>
                                <a:lnTo>
                                  <a:pt x="1943" y="56146"/>
                                </a:lnTo>
                                <a:lnTo>
                                  <a:pt x="20964" y="12083"/>
                                </a:lnTo>
                                <a:lnTo>
                                  <a:pt x="19042" y="11252"/>
                                </a:lnTo>
                                <a:close/>
                              </a:path>
                              <a:path w="26034" h="56515">
                                <a:moveTo>
                                  <a:pt x="25560" y="9296"/>
                                </a:moveTo>
                                <a:lnTo>
                                  <a:pt x="19888" y="9296"/>
                                </a:lnTo>
                                <a:lnTo>
                                  <a:pt x="21805" y="10134"/>
                                </a:lnTo>
                                <a:lnTo>
                                  <a:pt x="20964" y="12083"/>
                                </a:lnTo>
                                <a:lnTo>
                                  <a:pt x="25831" y="14185"/>
                                </a:lnTo>
                                <a:lnTo>
                                  <a:pt x="25715" y="12083"/>
                                </a:lnTo>
                                <a:lnTo>
                                  <a:pt x="25606" y="10134"/>
                                </a:lnTo>
                                <a:lnTo>
                                  <a:pt x="25560" y="9296"/>
                                </a:lnTo>
                                <a:close/>
                              </a:path>
                              <a:path w="26034" h="56515">
                                <a:moveTo>
                                  <a:pt x="19888" y="9296"/>
                                </a:moveTo>
                                <a:lnTo>
                                  <a:pt x="19042" y="11252"/>
                                </a:lnTo>
                                <a:lnTo>
                                  <a:pt x="20964" y="12083"/>
                                </a:lnTo>
                                <a:lnTo>
                                  <a:pt x="21805" y="10134"/>
                                </a:lnTo>
                                <a:lnTo>
                                  <a:pt x="19888" y="9296"/>
                                </a:lnTo>
                                <a:close/>
                              </a:path>
                              <a:path w="26034" h="56515">
                                <a:moveTo>
                                  <a:pt x="25044" y="0"/>
                                </a:moveTo>
                                <a:lnTo>
                                  <a:pt x="14160" y="9144"/>
                                </a:lnTo>
                                <a:lnTo>
                                  <a:pt x="19042" y="11252"/>
                                </a:lnTo>
                                <a:lnTo>
                                  <a:pt x="19888" y="9296"/>
                                </a:lnTo>
                                <a:lnTo>
                                  <a:pt x="25560" y="9296"/>
                                </a:lnTo>
                                <a:lnTo>
                                  <a:pt x="25044" y="0"/>
                                </a:lnTo>
                                <a:close/>
                              </a:path>
                            </a:pathLst>
                          </a:custGeom>
                          <a:solidFill>
                            <a:srgbClr val="70AC46"/>
                          </a:solidFill>
                        </wps:spPr>
                        <wps:bodyPr wrap="square" lIns="0" tIns="0" rIns="0" bIns="0" rtlCol="0">
                          <a:prstTxWarp prst="textNoShape">
                            <a:avLst/>
                          </a:prstTxWarp>
                          <a:noAutofit/>
                        </wps:bodyPr>
                      </wps:wsp>
                      <wps:wsp>
                        <wps:cNvPr id="110" name="Graphic 110"/>
                        <wps:cNvSpPr/>
                        <wps:spPr>
                          <a:xfrm>
                            <a:off x="589445" y="57836"/>
                            <a:ext cx="33020" cy="57150"/>
                          </a:xfrm>
                          <a:custGeom>
                            <a:avLst/>
                            <a:gdLst/>
                            <a:ahLst/>
                            <a:cxnLst/>
                            <a:rect l="l" t="t" r="r" b="b"/>
                            <a:pathLst>
                              <a:path w="33020" h="57150">
                                <a:moveTo>
                                  <a:pt x="7164" y="10552"/>
                                </a:moveTo>
                                <a:lnTo>
                                  <a:pt x="5320" y="11588"/>
                                </a:lnTo>
                                <a:lnTo>
                                  <a:pt x="30632" y="56553"/>
                                </a:lnTo>
                                <a:lnTo>
                                  <a:pt x="32486" y="55511"/>
                                </a:lnTo>
                                <a:lnTo>
                                  <a:pt x="7164" y="10552"/>
                                </a:lnTo>
                                <a:close/>
                              </a:path>
                              <a:path w="33020" h="57150">
                                <a:moveTo>
                                  <a:pt x="0" y="0"/>
                                </a:moveTo>
                                <a:lnTo>
                                  <a:pt x="698" y="14185"/>
                                </a:lnTo>
                                <a:lnTo>
                                  <a:pt x="5320" y="11588"/>
                                </a:lnTo>
                                <a:lnTo>
                                  <a:pt x="4279" y="9740"/>
                                </a:lnTo>
                                <a:lnTo>
                                  <a:pt x="6121" y="8699"/>
                                </a:lnTo>
                                <a:lnTo>
                                  <a:pt x="10462" y="8699"/>
                                </a:lnTo>
                                <a:lnTo>
                                  <a:pt x="11772" y="7962"/>
                                </a:lnTo>
                                <a:lnTo>
                                  <a:pt x="0" y="0"/>
                                </a:lnTo>
                                <a:close/>
                              </a:path>
                              <a:path w="33020" h="57150">
                                <a:moveTo>
                                  <a:pt x="6121" y="8699"/>
                                </a:moveTo>
                                <a:lnTo>
                                  <a:pt x="4279" y="9740"/>
                                </a:lnTo>
                                <a:lnTo>
                                  <a:pt x="5320" y="11588"/>
                                </a:lnTo>
                                <a:lnTo>
                                  <a:pt x="7164" y="10552"/>
                                </a:lnTo>
                                <a:lnTo>
                                  <a:pt x="6121" y="8699"/>
                                </a:lnTo>
                                <a:close/>
                              </a:path>
                              <a:path w="33020" h="57150">
                                <a:moveTo>
                                  <a:pt x="10462" y="8699"/>
                                </a:moveTo>
                                <a:lnTo>
                                  <a:pt x="6121" y="8699"/>
                                </a:lnTo>
                                <a:lnTo>
                                  <a:pt x="7164" y="10552"/>
                                </a:lnTo>
                                <a:lnTo>
                                  <a:pt x="10462" y="8699"/>
                                </a:lnTo>
                                <a:close/>
                              </a:path>
                            </a:pathLst>
                          </a:custGeom>
                          <a:solidFill>
                            <a:srgbClr val="FF0000"/>
                          </a:solidFill>
                        </wps:spPr>
                        <wps:bodyPr wrap="square" lIns="0" tIns="0" rIns="0" bIns="0" rtlCol="0">
                          <a:prstTxWarp prst="textNoShape">
                            <a:avLst/>
                          </a:prstTxWarp>
                          <a:noAutofit/>
                        </wps:bodyPr>
                      </wps:wsp>
                      <wps:wsp>
                        <wps:cNvPr id="111" name="Graphic 111"/>
                        <wps:cNvSpPr/>
                        <wps:spPr>
                          <a:xfrm>
                            <a:off x="700519" y="51981"/>
                            <a:ext cx="13335" cy="60960"/>
                          </a:xfrm>
                          <a:custGeom>
                            <a:avLst/>
                            <a:gdLst/>
                            <a:ahLst/>
                            <a:cxnLst/>
                            <a:rect l="l" t="t" r="r" b="b"/>
                            <a:pathLst>
                              <a:path w="13335" h="60960">
                                <a:moveTo>
                                  <a:pt x="7416" y="10589"/>
                                </a:moveTo>
                                <a:lnTo>
                                  <a:pt x="5295" y="10589"/>
                                </a:lnTo>
                                <a:lnTo>
                                  <a:pt x="5295" y="60490"/>
                                </a:lnTo>
                                <a:lnTo>
                                  <a:pt x="7416" y="60490"/>
                                </a:lnTo>
                                <a:lnTo>
                                  <a:pt x="7416" y="10589"/>
                                </a:lnTo>
                                <a:close/>
                              </a:path>
                              <a:path w="13335" h="60960">
                                <a:moveTo>
                                  <a:pt x="6362" y="0"/>
                                </a:moveTo>
                                <a:lnTo>
                                  <a:pt x="0" y="12700"/>
                                </a:lnTo>
                                <a:lnTo>
                                  <a:pt x="5295" y="12700"/>
                                </a:lnTo>
                                <a:lnTo>
                                  <a:pt x="5295" y="10589"/>
                                </a:lnTo>
                                <a:lnTo>
                                  <a:pt x="11657" y="10589"/>
                                </a:lnTo>
                                <a:lnTo>
                                  <a:pt x="6362" y="0"/>
                                </a:lnTo>
                                <a:close/>
                              </a:path>
                              <a:path w="13335" h="60960">
                                <a:moveTo>
                                  <a:pt x="11657" y="10589"/>
                                </a:moveTo>
                                <a:lnTo>
                                  <a:pt x="7416" y="10589"/>
                                </a:lnTo>
                                <a:lnTo>
                                  <a:pt x="7416" y="12700"/>
                                </a:lnTo>
                                <a:lnTo>
                                  <a:pt x="12712" y="12700"/>
                                </a:lnTo>
                                <a:lnTo>
                                  <a:pt x="11657" y="10589"/>
                                </a:lnTo>
                                <a:close/>
                              </a:path>
                            </a:pathLst>
                          </a:custGeom>
                          <a:solidFill>
                            <a:srgbClr val="4472C4"/>
                          </a:solidFill>
                        </wps:spPr>
                        <wps:bodyPr wrap="square" lIns="0" tIns="0" rIns="0" bIns="0" rtlCol="0">
                          <a:prstTxWarp prst="textNoShape">
                            <a:avLst/>
                          </a:prstTxWarp>
                          <a:noAutofit/>
                        </wps:bodyPr>
                      </wps:wsp>
                      <wps:wsp>
                        <wps:cNvPr id="112" name="Graphic 112"/>
                        <wps:cNvSpPr/>
                        <wps:spPr>
                          <a:xfrm>
                            <a:off x="1271410" y="20967"/>
                            <a:ext cx="274320" cy="33020"/>
                          </a:xfrm>
                          <a:custGeom>
                            <a:avLst/>
                            <a:gdLst/>
                            <a:ahLst/>
                            <a:cxnLst/>
                            <a:rect l="l" t="t" r="r" b="b"/>
                            <a:pathLst>
                              <a:path w="274320" h="33020">
                                <a:moveTo>
                                  <a:pt x="35585" y="0"/>
                                </a:moveTo>
                                <a:lnTo>
                                  <a:pt x="0" y="0"/>
                                </a:lnTo>
                                <a:lnTo>
                                  <a:pt x="0" y="32537"/>
                                </a:lnTo>
                                <a:lnTo>
                                  <a:pt x="35585" y="32537"/>
                                </a:lnTo>
                                <a:lnTo>
                                  <a:pt x="35585" y="0"/>
                                </a:lnTo>
                                <a:close/>
                              </a:path>
                              <a:path w="274320" h="33020">
                                <a:moveTo>
                                  <a:pt x="95072" y="0"/>
                                </a:moveTo>
                                <a:lnTo>
                                  <a:pt x="59486" y="0"/>
                                </a:lnTo>
                                <a:lnTo>
                                  <a:pt x="59486" y="32537"/>
                                </a:lnTo>
                                <a:lnTo>
                                  <a:pt x="95072" y="32537"/>
                                </a:lnTo>
                                <a:lnTo>
                                  <a:pt x="95072" y="0"/>
                                </a:lnTo>
                                <a:close/>
                              </a:path>
                              <a:path w="274320" h="33020">
                                <a:moveTo>
                                  <a:pt x="154800" y="0"/>
                                </a:moveTo>
                                <a:lnTo>
                                  <a:pt x="119214" y="0"/>
                                </a:lnTo>
                                <a:lnTo>
                                  <a:pt x="119214" y="32537"/>
                                </a:lnTo>
                                <a:lnTo>
                                  <a:pt x="154800" y="32537"/>
                                </a:lnTo>
                                <a:lnTo>
                                  <a:pt x="154800" y="0"/>
                                </a:lnTo>
                                <a:close/>
                              </a:path>
                              <a:path w="274320" h="33020">
                                <a:moveTo>
                                  <a:pt x="214261" y="0"/>
                                </a:moveTo>
                                <a:lnTo>
                                  <a:pt x="178676" y="0"/>
                                </a:lnTo>
                                <a:lnTo>
                                  <a:pt x="178676" y="32537"/>
                                </a:lnTo>
                                <a:lnTo>
                                  <a:pt x="214261" y="32537"/>
                                </a:lnTo>
                                <a:lnTo>
                                  <a:pt x="214261" y="0"/>
                                </a:lnTo>
                                <a:close/>
                              </a:path>
                              <a:path w="274320" h="33020">
                                <a:moveTo>
                                  <a:pt x="273989" y="0"/>
                                </a:moveTo>
                                <a:lnTo>
                                  <a:pt x="238404" y="0"/>
                                </a:lnTo>
                                <a:lnTo>
                                  <a:pt x="238404" y="32537"/>
                                </a:lnTo>
                                <a:lnTo>
                                  <a:pt x="273989" y="32537"/>
                                </a:lnTo>
                                <a:lnTo>
                                  <a:pt x="273989" y="0"/>
                                </a:lnTo>
                                <a:close/>
                              </a:path>
                            </a:pathLst>
                          </a:custGeom>
                          <a:solidFill>
                            <a:srgbClr val="5A9AD4"/>
                          </a:solidFill>
                        </wps:spPr>
                        <wps:bodyPr wrap="square" lIns="0" tIns="0" rIns="0" bIns="0" rtlCol="0">
                          <a:prstTxWarp prst="textNoShape">
                            <a:avLst/>
                          </a:prstTxWarp>
                          <a:noAutofit/>
                        </wps:bodyPr>
                      </wps:wsp>
                      <wps:wsp>
                        <wps:cNvPr id="113" name="Graphic 113"/>
                        <wps:cNvSpPr/>
                        <wps:spPr>
                          <a:xfrm>
                            <a:off x="1271422" y="10802"/>
                            <a:ext cx="274320" cy="10795"/>
                          </a:xfrm>
                          <a:custGeom>
                            <a:avLst/>
                            <a:gdLst/>
                            <a:ahLst/>
                            <a:cxnLst/>
                            <a:rect l="l" t="t" r="r" b="b"/>
                            <a:pathLst>
                              <a:path w="274320" h="10795">
                                <a:moveTo>
                                  <a:pt x="274002" y="0"/>
                                </a:moveTo>
                                <a:lnTo>
                                  <a:pt x="0" y="0"/>
                                </a:lnTo>
                                <a:lnTo>
                                  <a:pt x="0" y="10419"/>
                                </a:lnTo>
                                <a:lnTo>
                                  <a:pt x="274002" y="10419"/>
                                </a:lnTo>
                                <a:lnTo>
                                  <a:pt x="274002" y="0"/>
                                </a:lnTo>
                                <a:close/>
                              </a:path>
                            </a:pathLst>
                          </a:custGeom>
                          <a:solidFill>
                            <a:srgbClr val="585858"/>
                          </a:solidFill>
                        </wps:spPr>
                        <wps:bodyPr wrap="square" lIns="0" tIns="0" rIns="0" bIns="0" rtlCol="0">
                          <a:prstTxWarp prst="textNoShape">
                            <a:avLst/>
                          </a:prstTxWarp>
                          <a:noAutofit/>
                        </wps:bodyPr>
                      </wps:wsp>
                      <wps:wsp>
                        <wps:cNvPr id="114" name="Graphic 114"/>
                        <wps:cNvSpPr/>
                        <wps:spPr>
                          <a:xfrm>
                            <a:off x="1294168" y="73203"/>
                            <a:ext cx="214629" cy="179070"/>
                          </a:xfrm>
                          <a:custGeom>
                            <a:avLst/>
                            <a:gdLst/>
                            <a:ahLst/>
                            <a:cxnLst/>
                            <a:rect l="l" t="t" r="r" b="b"/>
                            <a:pathLst>
                              <a:path w="214629" h="179070">
                                <a:moveTo>
                                  <a:pt x="0" y="0"/>
                                </a:moveTo>
                                <a:lnTo>
                                  <a:pt x="214325" y="178790"/>
                                </a:lnTo>
                              </a:path>
                            </a:pathLst>
                          </a:custGeom>
                          <a:ln w="3175">
                            <a:solidFill>
                              <a:srgbClr val="000000"/>
                            </a:solidFill>
                            <a:prstDash val="solid"/>
                          </a:ln>
                        </wps:spPr>
                        <wps:bodyPr wrap="square" lIns="0" tIns="0" rIns="0" bIns="0" rtlCol="0">
                          <a:prstTxWarp prst="textNoShape">
                            <a:avLst/>
                          </a:prstTxWarp>
                          <a:noAutofit/>
                        </wps:bodyPr>
                      </wps:wsp>
                      <wps:wsp>
                        <wps:cNvPr id="115" name="Graphic 115"/>
                        <wps:cNvSpPr/>
                        <wps:spPr>
                          <a:xfrm>
                            <a:off x="1252867" y="153911"/>
                            <a:ext cx="126364" cy="12700"/>
                          </a:xfrm>
                          <a:custGeom>
                            <a:avLst/>
                            <a:gdLst/>
                            <a:ahLst/>
                            <a:cxnLst/>
                            <a:rect l="l" t="t" r="r" b="b"/>
                            <a:pathLst>
                              <a:path w="126364" h="12700">
                                <a:moveTo>
                                  <a:pt x="12712" y="0"/>
                                </a:moveTo>
                                <a:lnTo>
                                  <a:pt x="0" y="6350"/>
                                </a:lnTo>
                                <a:lnTo>
                                  <a:pt x="12712" y="12700"/>
                                </a:lnTo>
                                <a:lnTo>
                                  <a:pt x="12712" y="7410"/>
                                </a:lnTo>
                                <a:lnTo>
                                  <a:pt x="10590" y="7410"/>
                                </a:lnTo>
                                <a:lnTo>
                                  <a:pt x="10590" y="5295"/>
                                </a:lnTo>
                                <a:lnTo>
                                  <a:pt x="12712" y="5295"/>
                                </a:lnTo>
                                <a:lnTo>
                                  <a:pt x="12712" y="0"/>
                                </a:lnTo>
                                <a:close/>
                              </a:path>
                              <a:path w="126364" h="12700">
                                <a:moveTo>
                                  <a:pt x="12712" y="5295"/>
                                </a:moveTo>
                                <a:lnTo>
                                  <a:pt x="10590" y="5295"/>
                                </a:lnTo>
                                <a:lnTo>
                                  <a:pt x="10590" y="7410"/>
                                </a:lnTo>
                                <a:lnTo>
                                  <a:pt x="12712" y="7410"/>
                                </a:lnTo>
                                <a:lnTo>
                                  <a:pt x="12712" y="5295"/>
                                </a:lnTo>
                                <a:close/>
                              </a:path>
                              <a:path w="126364" h="12700">
                                <a:moveTo>
                                  <a:pt x="126352" y="5295"/>
                                </a:moveTo>
                                <a:lnTo>
                                  <a:pt x="12712" y="5295"/>
                                </a:lnTo>
                                <a:lnTo>
                                  <a:pt x="12712" y="7410"/>
                                </a:lnTo>
                                <a:lnTo>
                                  <a:pt x="126352" y="7410"/>
                                </a:lnTo>
                                <a:lnTo>
                                  <a:pt x="126352" y="5295"/>
                                </a:lnTo>
                                <a:close/>
                              </a:path>
                            </a:pathLst>
                          </a:custGeom>
                          <a:solidFill>
                            <a:srgbClr val="4472C4"/>
                          </a:solidFill>
                        </wps:spPr>
                        <wps:bodyPr wrap="square" lIns="0" tIns="0" rIns="0" bIns="0" rtlCol="0">
                          <a:prstTxWarp prst="textNoShape">
                            <a:avLst/>
                          </a:prstTxWarp>
                          <a:noAutofit/>
                        </wps:bodyPr>
                      </wps:wsp>
                      <pic:pic>
                        <pic:nvPicPr>
                          <pic:cNvPr id="116" name="Image 116"/>
                          <pic:cNvPicPr/>
                        </pic:nvPicPr>
                        <pic:blipFill>
                          <a:blip r:embed="rId17" cstate="print"/>
                          <a:stretch>
                            <a:fillRect/>
                          </a:stretch>
                        </pic:blipFill>
                        <pic:spPr>
                          <a:xfrm>
                            <a:off x="2136305" y="15379"/>
                            <a:ext cx="116344" cy="149352"/>
                          </a:xfrm>
                          <a:prstGeom prst="rect">
                            <a:avLst/>
                          </a:prstGeom>
                        </pic:spPr>
                      </pic:pic>
                      <pic:pic>
                        <pic:nvPicPr>
                          <pic:cNvPr id="117" name="Image 117"/>
                          <pic:cNvPicPr/>
                        </pic:nvPicPr>
                        <pic:blipFill>
                          <a:blip r:embed="rId18" cstate="print"/>
                          <a:stretch>
                            <a:fillRect/>
                          </a:stretch>
                        </pic:blipFill>
                        <pic:spPr>
                          <a:xfrm>
                            <a:off x="1962302" y="37236"/>
                            <a:ext cx="116852" cy="115354"/>
                          </a:xfrm>
                          <a:prstGeom prst="rect">
                            <a:avLst/>
                          </a:prstGeom>
                        </pic:spPr>
                      </pic:pic>
                      <wps:wsp>
                        <wps:cNvPr id="118" name="Graphic 118"/>
                        <wps:cNvSpPr/>
                        <wps:spPr>
                          <a:xfrm>
                            <a:off x="1381976" y="78676"/>
                            <a:ext cx="33655" cy="170180"/>
                          </a:xfrm>
                          <a:custGeom>
                            <a:avLst/>
                            <a:gdLst/>
                            <a:ahLst/>
                            <a:cxnLst/>
                            <a:rect l="l" t="t" r="r" b="b"/>
                            <a:pathLst>
                              <a:path w="33655" h="170180">
                                <a:moveTo>
                                  <a:pt x="12712" y="106514"/>
                                </a:moveTo>
                                <a:lnTo>
                                  <a:pt x="11658" y="104381"/>
                                </a:lnTo>
                                <a:lnTo>
                                  <a:pt x="6362" y="93802"/>
                                </a:lnTo>
                                <a:lnTo>
                                  <a:pt x="0" y="106514"/>
                                </a:lnTo>
                                <a:lnTo>
                                  <a:pt x="5295" y="106514"/>
                                </a:lnTo>
                                <a:lnTo>
                                  <a:pt x="5295" y="170053"/>
                                </a:lnTo>
                                <a:lnTo>
                                  <a:pt x="7416" y="170053"/>
                                </a:lnTo>
                                <a:lnTo>
                                  <a:pt x="7416" y="106514"/>
                                </a:lnTo>
                                <a:lnTo>
                                  <a:pt x="12712" y="106514"/>
                                </a:lnTo>
                                <a:close/>
                              </a:path>
                              <a:path w="33655" h="170180">
                                <a:moveTo>
                                  <a:pt x="33299" y="155041"/>
                                </a:moveTo>
                                <a:lnTo>
                                  <a:pt x="28016" y="155041"/>
                                </a:lnTo>
                                <a:lnTo>
                                  <a:pt x="28016" y="0"/>
                                </a:lnTo>
                                <a:lnTo>
                                  <a:pt x="25895" y="0"/>
                                </a:lnTo>
                                <a:lnTo>
                                  <a:pt x="25895" y="154940"/>
                                </a:lnTo>
                                <a:lnTo>
                                  <a:pt x="21183" y="154940"/>
                                </a:lnTo>
                                <a:lnTo>
                                  <a:pt x="21183" y="157480"/>
                                </a:lnTo>
                                <a:lnTo>
                                  <a:pt x="24358" y="157480"/>
                                </a:lnTo>
                                <a:lnTo>
                                  <a:pt x="24358" y="167640"/>
                                </a:lnTo>
                                <a:lnTo>
                                  <a:pt x="29552" y="167640"/>
                                </a:lnTo>
                                <a:lnTo>
                                  <a:pt x="29552" y="157480"/>
                                </a:lnTo>
                                <a:lnTo>
                                  <a:pt x="25895" y="157480"/>
                                </a:lnTo>
                                <a:lnTo>
                                  <a:pt x="25895" y="157162"/>
                                </a:lnTo>
                                <a:lnTo>
                                  <a:pt x="28016" y="157162"/>
                                </a:lnTo>
                                <a:lnTo>
                                  <a:pt x="32245" y="157162"/>
                                </a:lnTo>
                                <a:lnTo>
                                  <a:pt x="33299" y="155041"/>
                                </a:lnTo>
                                <a:close/>
                              </a:path>
                            </a:pathLst>
                          </a:custGeom>
                          <a:solidFill>
                            <a:srgbClr val="4472C4"/>
                          </a:solidFill>
                        </wps:spPr>
                        <wps:bodyPr wrap="square" lIns="0" tIns="0" rIns="0" bIns="0" rtlCol="0">
                          <a:prstTxWarp prst="textNoShape">
                            <a:avLst/>
                          </a:prstTxWarp>
                          <a:noAutofit/>
                        </wps:bodyPr>
                      </wps:wsp>
                      <wps:wsp>
                        <wps:cNvPr id="119" name="Graphic 119"/>
                        <wps:cNvSpPr/>
                        <wps:spPr>
                          <a:xfrm>
                            <a:off x="1422654" y="982637"/>
                            <a:ext cx="1397000" cy="836930"/>
                          </a:xfrm>
                          <a:custGeom>
                            <a:avLst/>
                            <a:gdLst/>
                            <a:ahLst/>
                            <a:cxnLst/>
                            <a:rect l="l" t="t" r="r" b="b"/>
                            <a:pathLst>
                              <a:path w="1397000" h="836930">
                                <a:moveTo>
                                  <a:pt x="458114" y="637540"/>
                                </a:moveTo>
                                <a:lnTo>
                                  <a:pt x="457441" y="637540"/>
                                </a:lnTo>
                                <a:lnTo>
                                  <a:pt x="441858" y="632460"/>
                                </a:lnTo>
                                <a:lnTo>
                                  <a:pt x="430390" y="627380"/>
                                </a:lnTo>
                                <a:lnTo>
                                  <a:pt x="421462" y="619760"/>
                                </a:lnTo>
                                <a:lnTo>
                                  <a:pt x="415671" y="609600"/>
                                </a:lnTo>
                                <a:lnTo>
                                  <a:pt x="413613" y="598170"/>
                                </a:lnTo>
                                <a:lnTo>
                                  <a:pt x="413613" y="567690"/>
                                </a:lnTo>
                                <a:lnTo>
                                  <a:pt x="413613" y="558800"/>
                                </a:lnTo>
                                <a:lnTo>
                                  <a:pt x="413613" y="527050"/>
                                </a:lnTo>
                                <a:lnTo>
                                  <a:pt x="395097" y="539750"/>
                                </a:lnTo>
                                <a:lnTo>
                                  <a:pt x="369760" y="549910"/>
                                </a:lnTo>
                                <a:lnTo>
                                  <a:pt x="339039" y="556260"/>
                                </a:lnTo>
                                <a:lnTo>
                                  <a:pt x="304393" y="558800"/>
                                </a:lnTo>
                                <a:lnTo>
                                  <a:pt x="269735" y="556260"/>
                                </a:lnTo>
                                <a:lnTo>
                                  <a:pt x="239014" y="549910"/>
                                </a:lnTo>
                                <a:lnTo>
                                  <a:pt x="213677" y="539750"/>
                                </a:lnTo>
                                <a:lnTo>
                                  <a:pt x="195173" y="527050"/>
                                </a:lnTo>
                                <a:lnTo>
                                  <a:pt x="195160" y="598170"/>
                                </a:lnTo>
                                <a:lnTo>
                                  <a:pt x="166928" y="632460"/>
                                </a:lnTo>
                                <a:lnTo>
                                  <a:pt x="151434" y="637540"/>
                                </a:lnTo>
                                <a:lnTo>
                                  <a:pt x="150660" y="638810"/>
                                </a:lnTo>
                                <a:lnTo>
                                  <a:pt x="150698" y="640080"/>
                                </a:lnTo>
                                <a:lnTo>
                                  <a:pt x="150850" y="640080"/>
                                </a:lnTo>
                                <a:lnTo>
                                  <a:pt x="152285" y="641350"/>
                                </a:lnTo>
                                <a:lnTo>
                                  <a:pt x="190690" y="641350"/>
                                </a:lnTo>
                                <a:lnTo>
                                  <a:pt x="203504" y="638810"/>
                                </a:lnTo>
                                <a:lnTo>
                                  <a:pt x="240995" y="618490"/>
                                </a:lnTo>
                                <a:lnTo>
                                  <a:pt x="243065" y="572770"/>
                                </a:lnTo>
                                <a:lnTo>
                                  <a:pt x="243332" y="570230"/>
                                </a:lnTo>
                                <a:lnTo>
                                  <a:pt x="245948" y="567690"/>
                                </a:lnTo>
                                <a:lnTo>
                                  <a:pt x="251980" y="567690"/>
                                </a:lnTo>
                                <a:lnTo>
                                  <a:pt x="254457" y="570230"/>
                                </a:lnTo>
                                <a:lnTo>
                                  <a:pt x="254482" y="605790"/>
                                </a:lnTo>
                                <a:lnTo>
                                  <a:pt x="251460" y="623570"/>
                                </a:lnTo>
                                <a:lnTo>
                                  <a:pt x="242925" y="638810"/>
                                </a:lnTo>
                                <a:lnTo>
                                  <a:pt x="229577" y="651510"/>
                                </a:lnTo>
                                <a:lnTo>
                                  <a:pt x="212204" y="661670"/>
                                </a:lnTo>
                                <a:lnTo>
                                  <a:pt x="195961" y="668020"/>
                                </a:lnTo>
                                <a:lnTo>
                                  <a:pt x="195186" y="669290"/>
                                </a:lnTo>
                                <a:lnTo>
                                  <a:pt x="195199" y="670560"/>
                                </a:lnTo>
                                <a:lnTo>
                                  <a:pt x="195376" y="671830"/>
                                </a:lnTo>
                                <a:lnTo>
                                  <a:pt x="197002" y="673100"/>
                                </a:lnTo>
                                <a:lnTo>
                                  <a:pt x="199618" y="673100"/>
                                </a:lnTo>
                                <a:lnTo>
                                  <a:pt x="258851" y="666750"/>
                                </a:lnTo>
                                <a:lnTo>
                                  <a:pt x="298843" y="654050"/>
                                </a:lnTo>
                                <a:lnTo>
                                  <a:pt x="320941" y="572770"/>
                                </a:lnTo>
                                <a:lnTo>
                                  <a:pt x="321195" y="570230"/>
                                </a:lnTo>
                                <a:lnTo>
                                  <a:pt x="323824" y="567690"/>
                                </a:lnTo>
                                <a:lnTo>
                                  <a:pt x="329857" y="567690"/>
                                </a:lnTo>
                                <a:lnTo>
                                  <a:pt x="332333" y="570230"/>
                                </a:lnTo>
                                <a:lnTo>
                                  <a:pt x="332359" y="627380"/>
                                </a:lnTo>
                                <a:lnTo>
                                  <a:pt x="339801" y="633730"/>
                                </a:lnTo>
                                <a:lnTo>
                                  <a:pt x="348589" y="637540"/>
                                </a:lnTo>
                                <a:lnTo>
                                  <a:pt x="358381" y="641350"/>
                                </a:lnTo>
                                <a:lnTo>
                                  <a:pt x="456730" y="641350"/>
                                </a:lnTo>
                                <a:lnTo>
                                  <a:pt x="458101" y="640080"/>
                                </a:lnTo>
                                <a:lnTo>
                                  <a:pt x="458114" y="637540"/>
                                </a:lnTo>
                                <a:close/>
                              </a:path>
                              <a:path w="1397000" h="836930">
                                <a:moveTo>
                                  <a:pt x="706691" y="607060"/>
                                </a:moveTo>
                                <a:lnTo>
                                  <a:pt x="706577" y="605790"/>
                                </a:lnTo>
                                <a:lnTo>
                                  <a:pt x="706475" y="604520"/>
                                </a:lnTo>
                                <a:lnTo>
                                  <a:pt x="706374" y="603250"/>
                                </a:lnTo>
                                <a:lnTo>
                                  <a:pt x="705650" y="603250"/>
                                </a:lnTo>
                                <a:lnTo>
                                  <a:pt x="706183" y="607060"/>
                                </a:lnTo>
                                <a:lnTo>
                                  <a:pt x="706691" y="607060"/>
                                </a:lnTo>
                                <a:close/>
                              </a:path>
                              <a:path w="1397000" h="836930">
                                <a:moveTo>
                                  <a:pt x="1396720" y="92710"/>
                                </a:moveTo>
                                <a:lnTo>
                                  <a:pt x="1380871" y="40640"/>
                                </a:lnTo>
                                <a:lnTo>
                                  <a:pt x="1340002" y="6350"/>
                                </a:lnTo>
                                <a:lnTo>
                                  <a:pt x="1303845" y="0"/>
                                </a:lnTo>
                                <a:lnTo>
                                  <a:pt x="1046124" y="0"/>
                                </a:lnTo>
                                <a:lnTo>
                                  <a:pt x="1046124" y="711200"/>
                                </a:lnTo>
                                <a:lnTo>
                                  <a:pt x="1002436" y="699770"/>
                                </a:lnTo>
                                <a:lnTo>
                                  <a:pt x="1016660" y="684530"/>
                                </a:lnTo>
                                <a:lnTo>
                                  <a:pt x="1011428" y="683260"/>
                                </a:lnTo>
                                <a:lnTo>
                                  <a:pt x="727798" y="615950"/>
                                </a:lnTo>
                                <a:lnTo>
                                  <a:pt x="717016" y="613410"/>
                                </a:lnTo>
                                <a:lnTo>
                                  <a:pt x="716407" y="615950"/>
                                </a:lnTo>
                                <a:lnTo>
                                  <a:pt x="712190" y="612140"/>
                                </a:lnTo>
                                <a:lnTo>
                                  <a:pt x="707136" y="610870"/>
                                </a:lnTo>
                                <a:lnTo>
                                  <a:pt x="706805" y="608330"/>
                                </a:lnTo>
                                <a:lnTo>
                                  <a:pt x="706297" y="608330"/>
                                </a:lnTo>
                                <a:lnTo>
                                  <a:pt x="707453" y="614680"/>
                                </a:lnTo>
                                <a:lnTo>
                                  <a:pt x="708660" y="621030"/>
                                </a:lnTo>
                                <a:lnTo>
                                  <a:pt x="709904" y="627380"/>
                                </a:lnTo>
                                <a:lnTo>
                                  <a:pt x="711149" y="632460"/>
                                </a:lnTo>
                                <a:lnTo>
                                  <a:pt x="712508" y="638810"/>
                                </a:lnTo>
                                <a:lnTo>
                                  <a:pt x="713892" y="643890"/>
                                </a:lnTo>
                                <a:lnTo>
                                  <a:pt x="715289" y="647700"/>
                                </a:lnTo>
                                <a:lnTo>
                                  <a:pt x="716724" y="652780"/>
                                </a:lnTo>
                                <a:lnTo>
                                  <a:pt x="718197" y="656590"/>
                                </a:lnTo>
                                <a:lnTo>
                                  <a:pt x="718883" y="657860"/>
                                </a:lnTo>
                                <a:lnTo>
                                  <a:pt x="719632" y="660400"/>
                                </a:lnTo>
                                <a:lnTo>
                                  <a:pt x="721067" y="662940"/>
                                </a:lnTo>
                                <a:lnTo>
                                  <a:pt x="721817" y="664210"/>
                                </a:lnTo>
                                <a:lnTo>
                                  <a:pt x="721677" y="664210"/>
                                </a:lnTo>
                                <a:lnTo>
                                  <a:pt x="722515" y="665480"/>
                                </a:lnTo>
                                <a:lnTo>
                                  <a:pt x="722388" y="665480"/>
                                </a:lnTo>
                                <a:lnTo>
                                  <a:pt x="723226" y="666750"/>
                                </a:lnTo>
                                <a:lnTo>
                                  <a:pt x="723087" y="666750"/>
                                </a:lnTo>
                                <a:lnTo>
                                  <a:pt x="723760" y="668020"/>
                                </a:lnTo>
                                <a:lnTo>
                                  <a:pt x="724522" y="669290"/>
                                </a:lnTo>
                                <a:lnTo>
                                  <a:pt x="725411" y="669290"/>
                                </a:lnTo>
                                <a:lnTo>
                                  <a:pt x="726465" y="670560"/>
                                </a:lnTo>
                                <a:lnTo>
                                  <a:pt x="727113" y="670560"/>
                                </a:lnTo>
                                <a:lnTo>
                                  <a:pt x="718972" y="683260"/>
                                </a:lnTo>
                                <a:lnTo>
                                  <a:pt x="717816" y="683260"/>
                                </a:lnTo>
                                <a:lnTo>
                                  <a:pt x="703148" y="659130"/>
                                </a:lnTo>
                                <a:lnTo>
                                  <a:pt x="701509" y="652780"/>
                                </a:lnTo>
                                <a:lnTo>
                                  <a:pt x="693623" y="622300"/>
                                </a:lnTo>
                                <a:lnTo>
                                  <a:pt x="688022" y="582930"/>
                                </a:lnTo>
                                <a:lnTo>
                                  <a:pt x="685165" y="554990"/>
                                </a:lnTo>
                                <a:lnTo>
                                  <a:pt x="684847" y="549910"/>
                                </a:lnTo>
                                <a:lnTo>
                                  <a:pt x="684771" y="548640"/>
                                </a:lnTo>
                                <a:lnTo>
                                  <a:pt x="565810" y="548640"/>
                                </a:lnTo>
                                <a:lnTo>
                                  <a:pt x="565810" y="441960"/>
                                </a:lnTo>
                                <a:lnTo>
                                  <a:pt x="682269" y="441960"/>
                                </a:lnTo>
                                <a:lnTo>
                                  <a:pt x="682332" y="439420"/>
                                </a:lnTo>
                                <a:lnTo>
                                  <a:pt x="684034" y="400050"/>
                                </a:lnTo>
                                <a:lnTo>
                                  <a:pt x="690016" y="339090"/>
                                </a:lnTo>
                                <a:lnTo>
                                  <a:pt x="702868" y="280670"/>
                                </a:lnTo>
                                <a:lnTo>
                                  <a:pt x="721042" y="257810"/>
                                </a:lnTo>
                                <a:lnTo>
                                  <a:pt x="723061" y="255270"/>
                                </a:lnTo>
                                <a:lnTo>
                                  <a:pt x="725093" y="252730"/>
                                </a:lnTo>
                                <a:lnTo>
                                  <a:pt x="726605" y="252730"/>
                                </a:lnTo>
                                <a:lnTo>
                                  <a:pt x="727570" y="266700"/>
                                </a:lnTo>
                                <a:lnTo>
                                  <a:pt x="727163" y="266700"/>
                                </a:lnTo>
                                <a:lnTo>
                                  <a:pt x="725881" y="267970"/>
                                </a:lnTo>
                                <a:lnTo>
                                  <a:pt x="723646" y="270510"/>
                                </a:lnTo>
                                <a:lnTo>
                                  <a:pt x="722896" y="271780"/>
                                </a:lnTo>
                                <a:lnTo>
                                  <a:pt x="723099" y="271780"/>
                                </a:lnTo>
                                <a:lnTo>
                                  <a:pt x="722210" y="273050"/>
                                </a:lnTo>
                                <a:lnTo>
                                  <a:pt x="722337" y="273050"/>
                                </a:lnTo>
                                <a:lnTo>
                                  <a:pt x="721474" y="274320"/>
                                </a:lnTo>
                                <a:lnTo>
                                  <a:pt x="719963" y="276860"/>
                                </a:lnTo>
                                <a:lnTo>
                                  <a:pt x="719251" y="279400"/>
                                </a:lnTo>
                                <a:lnTo>
                                  <a:pt x="718400" y="280670"/>
                                </a:lnTo>
                                <a:lnTo>
                                  <a:pt x="717689" y="283210"/>
                                </a:lnTo>
                                <a:lnTo>
                                  <a:pt x="709015" y="314960"/>
                                </a:lnTo>
                                <a:lnTo>
                                  <a:pt x="1013167" y="314960"/>
                                </a:lnTo>
                                <a:lnTo>
                                  <a:pt x="1013167" y="316230"/>
                                </a:lnTo>
                                <a:lnTo>
                                  <a:pt x="1024610" y="316230"/>
                                </a:lnTo>
                                <a:lnTo>
                                  <a:pt x="1024610" y="601980"/>
                                </a:lnTo>
                                <a:lnTo>
                                  <a:pt x="1013167" y="601980"/>
                                </a:lnTo>
                                <a:lnTo>
                                  <a:pt x="1013167" y="603250"/>
                                </a:lnTo>
                                <a:lnTo>
                                  <a:pt x="1014666" y="604520"/>
                                </a:lnTo>
                                <a:lnTo>
                                  <a:pt x="1001928" y="609600"/>
                                </a:lnTo>
                                <a:lnTo>
                                  <a:pt x="1001953" y="604520"/>
                                </a:lnTo>
                                <a:lnTo>
                                  <a:pt x="951141" y="604520"/>
                                </a:lnTo>
                                <a:lnTo>
                                  <a:pt x="1018819" y="683260"/>
                                </a:lnTo>
                                <a:lnTo>
                                  <a:pt x="1033487" y="668020"/>
                                </a:lnTo>
                                <a:lnTo>
                                  <a:pt x="1046124" y="711200"/>
                                </a:lnTo>
                                <a:lnTo>
                                  <a:pt x="1046124" y="0"/>
                                </a:lnTo>
                                <a:lnTo>
                                  <a:pt x="469531" y="0"/>
                                </a:lnTo>
                                <a:lnTo>
                                  <a:pt x="469531" y="633730"/>
                                </a:lnTo>
                                <a:lnTo>
                                  <a:pt x="469493" y="646430"/>
                                </a:lnTo>
                                <a:lnTo>
                                  <a:pt x="462661" y="652780"/>
                                </a:lnTo>
                                <a:lnTo>
                                  <a:pt x="368833" y="652780"/>
                                </a:lnTo>
                                <a:lnTo>
                                  <a:pt x="358749" y="651510"/>
                                </a:lnTo>
                                <a:lnTo>
                                  <a:pt x="349059" y="648970"/>
                                </a:lnTo>
                                <a:lnTo>
                                  <a:pt x="339953" y="645160"/>
                                </a:lnTo>
                                <a:lnTo>
                                  <a:pt x="331647" y="641350"/>
                                </a:lnTo>
                                <a:lnTo>
                                  <a:pt x="329920" y="647700"/>
                                </a:lnTo>
                                <a:lnTo>
                                  <a:pt x="283095" y="671830"/>
                                </a:lnTo>
                                <a:lnTo>
                                  <a:pt x="214401" y="681990"/>
                                </a:lnTo>
                                <a:lnTo>
                                  <a:pt x="200647" y="683260"/>
                                </a:lnTo>
                                <a:lnTo>
                                  <a:pt x="193548" y="683260"/>
                                </a:lnTo>
                                <a:lnTo>
                                  <a:pt x="191109" y="681990"/>
                                </a:lnTo>
                                <a:lnTo>
                                  <a:pt x="186423" y="679450"/>
                                </a:lnTo>
                                <a:lnTo>
                                  <a:pt x="183692" y="674370"/>
                                </a:lnTo>
                                <a:lnTo>
                                  <a:pt x="183692" y="668020"/>
                                </a:lnTo>
                                <a:lnTo>
                                  <a:pt x="193370" y="657860"/>
                                </a:lnTo>
                                <a:lnTo>
                                  <a:pt x="205816" y="652780"/>
                                </a:lnTo>
                                <a:lnTo>
                                  <a:pt x="215163" y="648970"/>
                                </a:lnTo>
                                <a:lnTo>
                                  <a:pt x="221742" y="645160"/>
                                </a:lnTo>
                                <a:lnTo>
                                  <a:pt x="227139" y="640080"/>
                                </a:lnTo>
                                <a:lnTo>
                                  <a:pt x="215582" y="645160"/>
                                </a:lnTo>
                                <a:lnTo>
                                  <a:pt x="203327" y="648970"/>
                                </a:lnTo>
                                <a:lnTo>
                                  <a:pt x="190563" y="651510"/>
                                </a:lnTo>
                                <a:lnTo>
                                  <a:pt x="177469" y="652780"/>
                                </a:lnTo>
                                <a:lnTo>
                                  <a:pt x="153073" y="652780"/>
                                </a:lnTo>
                                <a:lnTo>
                                  <a:pt x="145415" y="651510"/>
                                </a:lnTo>
                                <a:lnTo>
                                  <a:pt x="139268" y="646430"/>
                                </a:lnTo>
                                <a:lnTo>
                                  <a:pt x="139280" y="637540"/>
                                </a:lnTo>
                                <a:lnTo>
                                  <a:pt x="139966" y="632460"/>
                                </a:lnTo>
                                <a:lnTo>
                                  <a:pt x="144360" y="627380"/>
                                </a:lnTo>
                                <a:lnTo>
                                  <a:pt x="150190" y="626110"/>
                                </a:lnTo>
                                <a:lnTo>
                                  <a:pt x="163461" y="622300"/>
                                </a:lnTo>
                                <a:lnTo>
                                  <a:pt x="183807" y="502920"/>
                                </a:lnTo>
                                <a:lnTo>
                                  <a:pt x="183946" y="499110"/>
                                </a:lnTo>
                                <a:lnTo>
                                  <a:pt x="207213" y="468630"/>
                                </a:lnTo>
                                <a:lnTo>
                                  <a:pt x="250278" y="452120"/>
                                </a:lnTo>
                                <a:lnTo>
                                  <a:pt x="260934" y="449580"/>
                                </a:lnTo>
                                <a:lnTo>
                                  <a:pt x="254431" y="435610"/>
                                </a:lnTo>
                                <a:lnTo>
                                  <a:pt x="249580" y="420370"/>
                                </a:lnTo>
                                <a:lnTo>
                                  <a:pt x="246545" y="403860"/>
                                </a:lnTo>
                                <a:lnTo>
                                  <a:pt x="245503" y="387350"/>
                                </a:lnTo>
                                <a:lnTo>
                                  <a:pt x="246354" y="372110"/>
                                </a:lnTo>
                                <a:lnTo>
                                  <a:pt x="248831" y="356870"/>
                                </a:lnTo>
                                <a:lnTo>
                                  <a:pt x="252818" y="342900"/>
                                </a:lnTo>
                                <a:lnTo>
                                  <a:pt x="258178" y="330200"/>
                                </a:lnTo>
                                <a:lnTo>
                                  <a:pt x="252399" y="322580"/>
                                </a:lnTo>
                                <a:lnTo>
                                  <a:pt x="254050" y="289560"/>
                                </a:lnTo>
                                <a:lnTo>
                                  <a:pt x="254050" y="257810"/>
                                </a:lnTo>
                                <a:lnTo>
                                  <a:pt x="260629" y="255270"/>
                                </a:lnTo>
                                <a:lnTo>
                                  <a:pt x="283133" y="261620"/>
                                </a:lnTo>
                                <a:lnTo>
                                  <a:pt x="340791" y="262890"/>
                                </a:lnTo>
                                <a:lnTo>
                                  <a:pt x="367131" y="259080"/>
                                </a:lnTo>
                                <a:lnTo>
                                  <a:pt x="369316" y="257810"/>
                                </a:lnTo>
                                <a:lnTo>
                                  <a:pt x="372630" y="318770"/>
                                </a:lnTo>
                                <a:lnTo>
                                  <a:pt x="369658" y="323850"/>
                                </a:lnTo>
                                <a:lnTo>
                                  <a:pt x="376262" y="337820"/>
                                </a:lnTo>
                                <a:lnTo>
                                  <a:pt x="381203" y="353060"/>
                                </a:lnTo>
                                <a:lnTo>
                                  <a:pt x="384302" y="369570"/>
                                </a:lnTo>
                                <a:lnTo>
                                  <a:pt x="385381" y="387350"/>
                                </a:lnTo>
                                <a:lnTo>
                                  <a:pt x="384136" y="406400"/>
                                </a:lnTo>
                                <a:lnTo>
                                  <a:pt x="380555" y="424180"/>
                                </a:lnTo>
                                <a:lnTo>
                                  <a:pt x="374853" y="439420"/>
                                </a:lnTo>
                                <a:lnTo>
                                  <a:pt x="367271" y="454660"/>
                                </a:lnTo>
                                <a:lnTo>
                                  <a:pt x="375208" y="455930"/>
                                </a:lnTo>
                                <a:lnTo>
                                  <a:pt x="382536" y="458470"/>
                                </a:lnTo>
                                <a:lnTo>
                                  <a:pt x="389128" y="462280"/>
                                </a:lnTo>
                                <a:lnTo>
                                  <a:pt x="403898" y="469900"/>
                                </a:lnTo>
                                <a:lnTo>
                                  <a:pt x="415201" y="480060"/>
                                </a:lnTo>
                                <a:lnTo>
                                  <a:pt x="422452" y="490220"/>
                                </a:lnTo>
                                <a:lnTo>
                                  <a:pt x="425056" y="502920"/>
                                </a:lnTo>
                                <a:lnTo>
                                  <a:pt x="425056" y="598170"/>
                                </a:lnTo>
                                <a:lnTo>
                                  <a:pt x="426491" y="605790"/>
                                </a:lnTo>
                                <a:lnTo>
                                  <a:pt x="430580" y="613410"/>
                                </a:lnTo>
                                <a:lnTo>
                                  <a:pt x="436968" y="618490"/>
                                </a:lnTo>
                                <a:lnTo>
                                  <a:pt x="445325" y="622300"/>
                                </a:lnTo>
                                <a:lnTo>
                                  <a:pt x="459562" y="626110"/>
                                </a:lnTo>
                                <a:lnTo>
                                  <a:pt x="465391" y="628650"/>
                                </a:lnTo>
                                <a:lnTo>
                                  <a:pt x="469531" y="633730"/>
                                </a:lnTo>
                                <a:lnTo>
                                  <a:pt x="469531" y="0"/>
                                </a:lnTo>
                                <a:lnTo>
                                  <a:pt x="422109" y="0"/>
                                </a:lnTo>
                                <a:lnTo>
                                  <a:pt x="422109" y="250748"/>
                                </a:lnTo>
                                <a:lnTo>
                                  <a:pt x="422109" y="251460"/>
                                </a:lnTo>
                                <a:lnTo>
                                  <a:pt x="128536" y="251460"/>
                                </a:lnTo>
                                <a:lnTo>
                                  <a:pt x="128536" y="250748"/>
                                </a:lnTo>
                                <a:lnTo>
                                  <a:pt x="422109" y="250748"/>
                                </a:lnTo>
                                <a:lnTo>
                                  <a:pt x="422109" y="0"/>
                                </a:lnTo>
                                <a:lnTo>
                                  <a:pt x="92875" y="0"/>
                                </a:lnTo>
                                <a:lnTo>
                                  <a:pt x="74155" y="1270"/>
                                </a:lnTo>
                                <a:lnTo>
                                  <a:pt x="27203" y="26670"/>
                                </a:lnTo>
                                <a:lnTo>
                                  <a:pt x="1879" y="73660"/>
                                </a:lnTo>
                                <a:lnTo>
                                  <a:pt x="0" y="92710"/>
                                </a:lnTo>
                                <a:lnTo>
                                  <a:pt x="0" y="744220"/>
                                </a:lnTo>
                                <a:lnTo>
                                  <a:pt x="15849" y="796290"/>
                                </a:lnTo>
                                <a:lnTo>
                                  <a:pt x="56718" y="830580"/>
                                </a:lnTo>
                                <a:lnTo>
                                  <a:pt x="92875" y="836930"/>
                                </a:lnTo>
                                <a:lnTo>
                                  <a:pt x="1303845" y="836930"/>
                                </a:lnTo>
                                <a:lnTo>
                                  <a:pt x="1355775" y="821690"/>
                                </a:lnTo>
                                <a:lnTo>
                                  <a:pt x="1389430" y="781050"/>
                                </a:lnTo>
                                <a:lnTo>
                                  <a:pt x="1396720" y="744220"/>
                                </a:lnTo>
                                <a:lnTo>
                                  <a:pt x="1396720" y="711200"/>
                                </a:lnTo>
                                <a:lnTo>
                                  <a:pt x="1396720" y="668020"/>
                                </a:lnTo>
                                <a:lnTo>
                                  <a:pt x="1396720" y="609600"/>
                                </a:lnTo>
                                <a:lnTo>
                                  <a:pt x="1396720" y="252730"/>
                                </a:lnTo>
                                <a:lnTo>
                                  <a:pt x="1396720" y="251460"/>
                                </a:lnTo>
                                <a:lnTo>
                                  <a:pt x="1396720" y="203200"/>
                                </a:lnTo>
                                <a:lnTo>
                                  <a:pt x="1396720" y="92710"/>
                                </a:lnTo>
                                <a:close/>
                              </a:path>
                            </a:pathLst>
                          </a:custGeom>
                          <a:solidFill>
                            <a:srgbClr val="FAFCFD"/>
                          </a:solidFill>
                        </wps:spPr>
                        <wps:bodyPr wrap="square" lIns="0" tIns="0" rIns="0" bIns="0" rtlCol="0">
                          <a:prstTxWarp prst="textNoShape">
                            <a:avLst/>
                          </a:prstTxWarp>
                          <a:noAutofit/>
                        </wps:bodyPr>
                      </wps:wsp>
                      <wps:wsp>
                        <wps:cNvPr id="120" name="Graphic 120"/>
                        <wps:cNvSpPr/>
                        <wps:spPr>
                          <a:xfrm>
                            <a:off x="1416291" y="975182"/>
                            <a:ext cx="1409700" cy="850900"/>
                          </a:xfrm>
                          <a:custGeom>
                            <a:avLst/>
                            <a:gdLst/>
                            <a:ahLst/>
                            <a:cxnLst/>
                            <a:rect l="l" t="t" r="r" b="b"/>
                            <a:pathLst>
                              <a:path w="1409700" h="850900">
                                <a:moveTo>
                                  <a:pt x="1310195" y="0"/>
                                </a:moveTo>
                                <a:lnTo>
                                  <a:pt x="99237" y="0"/>
                                </a:lnTo>
                                <a:lnTo>
                                  <a:pt x="60607" y="7795"/>
                                </a:lnTo>
                                <a:lnTo>
                                  <a:pt x="29063" y="29057"/>
                                </a:lnTo>
                                <a:lnTo>
                                  <a:pt x="7797" y="60596"/>
                                </a:lnTo>
                                <a:lnTo>
                                  <a:pt x="0" y="99225"/>
                                </a:lnTo>
                                <a:lnTo>
                                  <a:pt x="0" y="751509"/>
                                </a:lnTo>
                                <a:lnTo>
                                  <a:pt x="7797" y="790138"/>
                                </a:lnTo>
                                <a:lnTo>
                                  <a:pt x="29063" y="821677"/>
                                </a:lnTo>
                                <a:lnTo>
                                  <a:pt x="60607" y="842939"/>
                                </a:lnTo>
                                <a:lnTo>
                                  <a:pt x="99237" y="850734"/>
                                </a:lnTo>
                                <a:lnTo>
                                  <a:pt x="1310195" y="850734"/>
                                </a:lnTo>
                                <a:lnTo>
                                  <a:pt x="1341665" y="844384"/>
                                </a:lnTo>
                                <a:lnTo>
                                  <a:pt x="99237" y="844384"/>
                                </a:lnTo>
                                <a:lnTo>
                                  <a:pt x="80511" y="842498"/>
                                </a:lnTo>
                                <a:lnTo>
                                  <a:pt x="33553" y="817181"/>
                                </a:lnTo>
                                <a:lnTo>
                                  <a:pt x="8235" y="770229"/>
                                </a:lnTo>
                                <a:lnTo>
                                  <a:pt x="6350" y="751509"/>
                                </a:lnTo>
                                <a:lnTo>
                                  <a:pt x="6350" y="99225"/>
                                </a:lnTo>
                                <a:lnTo>
                                  <a:pt x="22209" y="47300"/>
                                </a:lnTo>
                                <a:lnTo>
                                  <a:pt x="63076" y="13646"/>
                                </a:lnTo>
                                <a:lnTo>
                                  <a:pt x="99237" y="6350"/>
                                </a:lnTo>
                                <a:lnTo>
                                  <a:pt x="1341665" y="6350"/>
                                </a:lnTo>
                                <a:lnTo>
                                  <a:pt x="1310195" y="0"/>
                                </a:lnTo>
                                <a:close/>
                              </a:path>
                              <a:path w="1409700" h="850900">
                                <a:moveTo>
                                  <a:pt x="1341665" y="6350"/>
                                </a:moveTo>
                                <a:lnTo>
                                  <a:pt x="1310195" y="6350"/>
                                </a:lnTo>
                                <a:lnTo>
                                  <a:pt x="1328922" y="8235"/>
                                </a:lnTo>
                                <a:lnTo>
                                  <a:pt x="1346357" y="13646"/>
                                </a:lnTo>
                                <a:lnTo>
                                  <a:pt x="1387222" y="47300"/>
                                </a:lnTo>
                                <a:lnTo>
                                  <a:pt x="1403070" y="99225"/>
                                </a:lnTo>
                                <a:lnTo>
                                  <a:pt x="1403070" y="751509"/>
                                </a:lnTo>
                                <a:lnTo>
                                  <a:pt x="1387222" y="803434"/>
                                </a:lnTo>
                                <a:lnTo>
                                  <a:pt x="1346357" y="837088"/>
                                </a:lnTo>
                                <a:lnTo>
                                  <a:pt x="1310195" y="844384"/>
                                </a:lnTo>
                                <a:lnTo>
                                  <a:pt x="1341665" y="844384"/>
                                </a:lnTo>
                                <a:lnTo>
                                  <a:pt x="1348831" y="842939"/>
                                </a:lnTo>
                                <a:lnTo>
                                  <a:pt x="1380374" y="821677"/>
                                </a:lnTo>
                                <a:lnTo>
                                  <a:pt x="1401637" y="790138"/>
                                </a:lnTo>
                                <a:lnTo>
                                  <a:pt x="1409433" y="751509"/>
                                </a:lnTo>
                                <a:lnTo>
                                  <a:pt x="1409433" y="99225"/>
                                </a:lnTo>
                                <a:lnTo>
                                  <a:pt x="1401637" y="60596"/>
                                </a:lnTo>
                                <a:lnTo>
                                  <a:pt x="1380374" y="29057"/>
                                </a:lnTo>
                                <a:lnTo>
                                  <a:pt x="1348831" y="7795"/>
                                </a:lnTo>
                                <a:lnTo>
                                  <a:pt x="1341665" y="6350"/>
                                </a:lnTo>
                                <a:close/>
                              </a:path>
                            </a:pathLst>
                          </a:custGeom>
                          <a:solidFill>
                            <a:srgbClr val="7E7E7E"/>
                          </a:solidFill>
                        </wps:spPr>
                        <wps:bodyPr wrap="square" lIns="0" tIns="0" rIns="0" bIns="0" rtlCol="0">
                          <a:prstTxWarp prst="textNoShape">
                            <a:avLst/>
                          </a:prstTxWarp>
                          <a:noAutofit/>
                        </wps:bodyPr>
                      </wps:wsp>
                      <wps:wsp>
                        <wps:cNvPr id="121" name="Graphic 121"/>
                        <wps:cNvSpPr/>
                        <wps:spPr>
                          <a:xfrm>
                            <a:off x="6362" y="982624"/>
                            <a:ext cx="1397000" cy="836930"/>
                          </a:xfrm>
                          <a:custGeom>
                            <a:avLst/>
                            <a:gdLst/>
                            <a:ahLst/>
                            <a:cxnLst/>
                            <a:rect l="l" t="t" r="r" b="b"/>
                            <a:pathLst>
                              <a:path w="1397000" h="836930">
                                <a:moveTo>
                                  <a:pt x="1303845" y="0"/>
                                </a:moveTo>
                                <a:lnTo>
                                  <a:pt x="92875" y="0"/>
                                </a:lnTo>
                                <a:lnTo>
                                  <a:pt x="74155" y="1269"/>
                                </a:lnTo>
                                <a:lnTo>
                                  <a:pt x="27203" y="26669"/>
                                </a:lnTo>
                                <a:lnTo>
                                  <a:pt x="1885" y="73659"/>
                                </a:lnTo>
                                <a:lnTo>
                                  <a:pt x="0" y="92709"/>
                                </a:lnTo>
                                <a:lnTo>
                                  <a:pt x="0" y="744219"/>
                                </a:lnTo>
                                <a:lnTo>
                                  <a:pt x="15859" y="796289"/>
                                </a:lnTo>
                                <a:lnTo>
                                  <a:pt x="56724" y="830579"/>
                                </a:lnTo>
                                <a:lnTo>
                                  <a:pt x="92875" y="836929"/>
                                </a:lnTo>
                                <a:lnTo>
                                  <a:pt x="1303845" y="836929"/>
                                </a:lnTo>
                                <a:lnTo>
                                  <a:pt x="1355771" y="821689"/>
                                </a:lnTo>
                                <a:lnTo>
                                  <a:pt x="1389424" y="781049"/>
                                </a:lnTo>
                                <a:lnTo>
                                  <a:pt x="1396720" y="744219"/>
                                </a:lnTo>
                                <a:lnTo>
                                  <a:pt x="1396720" y="673099"/>
                                </a:lnTo>
                                <a:lnTo>
                                  <a:pt x="368630" y="673099"/>
                                </a:lnTo>
                                <a:lnTo>
                                  <a:pt x="367741" y="670559"/>
                                </a:lnTo>
                                <a:lnTo>
                                  <a:pt x="379945" y="666749"/>
                                </a:lnTo>
                                <a:lnTo>
                                  <a:pt x="389695" y="666749"/>
                                </a:lnTo>
                                <a:lnTo>
                                  <a:pt x="389102" y="664209"/>
                                </a:lnTo>
                                <a:lnTo>
                                  <a:pt x="401307" y="660399"/>
                                </a:lnTo>
                                <a:lnTo>
                                  <a:pt x="411056" y="660399"/>
                                </a:lnTo>
                                <a:lnTo>
                                  <a:pt x="410463" y="657859"/>
                                </a:lnTo>
                                <a:lnTo>
                                  <a:pt x="422668" y="654049"/>
                                </a:lnTo>
                                <a:lnTo>
                                  <a:pt x="432418" y="654049"/>
                                </a:lnTo>
                                <a:lnTo>
                                  <a:pt x="431825" y="651509"/>
                                </a:lnTo>
                                <a:lnTo>
                                  <a:pt x="444042" y="648969"/>
                                </a:lnTo>
                                <a:lnTo>
                                  <a:pt x="454075" y="648969"/>
                                </a:lnTo>
                                <a:lnTo>
                                  <a:pt x="453186" y="645159"/>
                                </a:lnTo>
                                <a:lnTo>
                                  <a:pt x="465404" y="642619"/>
                                </a:lnTo>
                                <a:lnTo>
                                  <a:pt x="475437" y="642619"/>
                                </a:lnTo>
                                <a:lnTo>
                                  <a:pt x="474560" y="640079"/>
                                </a:lnTo>
                                <a:lnTo>
                                  <a:pt x="486765" y="636269"/>
                                </a:lnTo>
                                <a:lnTo>
                                  <a:pt x="496798" y="636269"/>
                                </a:lnTo>
                                <a:lnTo>
                                  <a:pt x="495922" y="633729"/>
                                </a:lnTo>
                                <a:lnTo>
                                  <a:pt x="508127" y="629919"/>
                                </a:lnTo>
                                <a:lnTo>
                                  <a:pt x="518159" y="629919"/>
                                </a:lnTo>
                                <a:lnTo>
                                  <a:pt x="517283" y="627379"/>
                                </a:lnTo>
                                <a:lnTo>
                                  <a:pt x="529488" y="623569"/>
                                </a:lnTo>
                                <a:lnTo>
                                  <a:pt x="539521" y="623569"/>
                                </a:lnTo>
                                <a:lnTo>
                                  <a:pt x="538645" y="621029"/>
                                </a:lnTo>
                                <a:lnTo>
                                  <a:pt x="550849" y="617219"/>
                                </a:lnTo>
                                <a:lnTo>
                                  <a:pt x="560590" y="617219"/>
                                </a:lnTo>
                                <a:lnTo>
                                  <a:pt x="560006" y="614679"/>
                                </a:lnTo>
                                <a:lnTo>
                                  <a:pt x="572211" y="610869"/>
                                </a:lnTo>
                                <a:lnTo>
                                  <a:pt x="581960" y="610869"/>
                                </a:lnTo>
                                <a:lnTo>
                                  <a:pt x="581367" y="608329"/>
                                </a:lnTo>
                                <a:lnTo>
                                  <a:pt x="593572" y="604519"/>
                                </a:lnTo>
                                <a:lnTo>
                                  <a:pt x="603321" y="604519"/>
                                </a:lnTo>
                                <a:lnTo>
                                  <a:pt x="602729" y="601979"/>
                                </a:lnTo>
                                <a:lnTo>
                                  <a:pt x="614934" y="599439"/>
                                </a:lnTo>
                                <a:lnTo>
                                  <a:pt x="624979" y="599439"/>
                                </a:lnTo>
                                <a:lnTo>
                                  <a:pt x="624090" y="596899"/>
                                </a:lnTo>
                                <a:lnTo>
                                  <a:pt x="636295" y="593089"/>
                                </a:lnTo>
                                <a:lnTo>
                                  <a:pt x="646341" y="593089"/>
                                </a:lnTo>
                                <a:lnTo>
                                  <a:pt x="645452" y="590549"/>
                                </a:lnTo>
                                <a:lnTo>
                                  <a:pt x="657656" y="586739"/>
                                </a:lnTo>
                                <a:lnTo>
                                  <a:pt x="667702" y="586739"/>
                                </a:lnTo>
                                <a:lnTo>
                                  <a:pt x="666813" y="584199"/>
                                </a:lnTo>
                                <a:lnTo>
                                  <a:pt x="679018" y="580389"/>
                                </a:lnTo>
                                <a:lnTo>
                                  <a:pt x="689063" y="580389"/>
                                </a:lnTo>
                                <a:lnTo>
                                  <a:pt x="688174" y="577849"/>
                                </a:lnTo>
                                <a:lnTo>
                                  <a:pt x="165976" y="577849"/>
                                </a:lnTo>
                                <a:lnTo>
                                  <a:pt x="137936" y="568959"/>
                                </a:lnTo>
                                <a:lnTo>
                                  <a:pt x="115154" y="547369"/>
                                </a:lnTo>
                                <a:lnTo>
                                  <a:pt x="99853" y="516889"/>
                                </a:lnTo>
                                <a:lnTo>
                                  <a:pt x="94259" y="477519"/>
                                </a:lnTo>
                                <a:lnTo>
                                  <a:pt x="94935" y="466089"/>
                                </a:lnTo>
                                <a:lnTo>
                                  <a:pt x="95011" y="464819"/>
                                </a:lnTo>
                                <a:lnTo>
                                  <a:pt x="95086" y="463549"/>
                                </a:lnTo>
                                <a:lnTo>
                                  <a:pt x="95159" y="462312"/>
                                </a:lnTo>
                                <a:lnTo>
                                  <a:pt x="95236" y="461009"/>
                                </a:lnTo>
                                <a:lnTo>
                                  <a:pt x="98066" y="445769"/>
                                </a:lnTo>
                                <a:lnTo>
                                  <a:pt x="102596" y="430529"/>
                                </a:lnTo>
                                <a:lnTo>
                                  <a:pt x="108673" y="417829"/>
                                </a:lnTo>
                                <a:lnTo>
                                  <a:pt x="104724" y="412749"/>
                                </a:lnTo>
                                <a:lnTo>
                                  <a:pt x="106311" y="380999"/>
                                </a:lnTo>
                                <a:lnTo>
                                  <a:pt x="106375" y="347979"/>
                                </a:lnTo>
                                <a:lnTo>
                                  <a:pt x="112953" y="345439"/>
                                </a:lnTo>
                                <a:lnTo>
                                  <a:pt x="678281" y="345439"/>
                                </a:lnTo>
                                <a:lnTo>
                                  <a:pt x="666051" y="341629"/>
                                </a:lnTo>
                                <a:lnTo>
                                  <a:pt x="666915" y="339089"/>
                                </a:lnTo>
                                <a:lnTo>
                                  <a:pt x="656882" y="339089"/>
                                </a:lnTo>
                                <a:lnTo>
                                  <a:pt x="644652" y="335279"/>
                                </a:lnTo>
                                <a:lnTo>
                                  <a:pt x="645515" y="332739"/>
                                </a:lnTo>
                                <a:lnTo>
                                  <a:pt x="635469" y="332739"/>
                                </a:lnTo>
                                <a:lnTo>
                                  <a:pt x="623239" y="328929"/>
                                </a:lnTo>
                                <a:lnTo>
                                  <a:pt x="624103" y="326389"/>
                                </a:lnTo>
                                <a:lnTo>
                                  <a:pt x="614070" y="326389"/>
                                </a:lnTo>
                                <a:lnTo>
                                  <a:pt x="601840" y="323849"/>
                                </a:lnTo>
                                <a:lnTo>
                                  <a:pt x="602416" y="321309"/>
                                </a:lnTo>
                                <a:lnTo>
                                  <a:pt x="592670" y="321309"/>
                                </a:lnTo>
                                <a:lnTo>
                                  <a:pt x="580440" y="317499"/>
                                </a:lnTo>
                                <a:lnTo>
                                  <a:pt x="581304" y="314959"/>
                                </a:lnTo>
                                <a:lnTo>
                                  <a:pt x="571271" y="314959"/>
                                </a:lnTo>
                                <a:lnTo>
                                  <a:pt x="559041" y="311149"/>
                                </a:lnTo>
                                <a:lnTo>
                                  <a:pt x="559904" y="308609"/>
                                </a:lnTo>
                                <a:lnTo>
                                  <a:pt x="549871" y="308609"/>
                                </a:lnTo>
                                <a:lnTo>
                                  <a:pt x="537641" y="304799"/>
                                </a:lnTo>
                                <a:lnTo>
                                  <a:pt x="538505" y="302259"/>
                                </a:lnTo>
                                <a:lnTo>
                                  <a:pt x="528459" y="302259"/>
                                </a:lnTo>
                                <a:lnTo>
                                  <a:pt x="516229" y="299719"/>
                                </a:lnTo>
                                <a:lnTo>
                                  <a:pt x="516805" y="297179"/>
                                </a:lnTo>
                                <a:lnTo>
                                  <a:pt x="507060" y="297179"/>
                                </a:lnTo>
                                <a:lnTo>
                                  <a:pt x="494830" y="293369"/>
                                </a:lnTo>
                                <a:lnTo>
                                  <a:pt x="495693" y="290829"/>
                                </a:lnTo>
                                <a:lnTo>
                                  <a:pt x="485660" y="290829"/>
                                </a:lnTo>
                                <a:lnTo>
                                  <a:pt x="473430" y="287019"/>
                                </a:lnTo>
                                <a:lnTo>
                                  <a:pt x="474294" y="284479"/>
                                </a:lnTo>
                                <a:lnTo>
                                  <a:pt x="464261" y="284479"/>
                                </a:lnTo>
                                <a:lnTo>
                                  <a:pt x="452031" y="280669"/>
                                </a:lnTo>
                                <a:lnTo>
                                  <a:pt x="452894" y="278129"/>
                                </a:lnTo>
                                <a:lnTo>
                                  <a:pt x="442849" y="278129"/>
                                </a:lnTo>
                                <a:lnTo>
                                  <a:pt x="430618" y="275589"/>
                                </a:lnTo>
                                <a:lnTo>
                                  <a:pt x="431194" y="273049"/>
                                </a:lnTo>
                                <a:lnTo>
                                  <a:pt x="421449" y="273049"/>
                                </a:lnTo>
                                <a:lnTo>
                                  <a:pt x="409219" y="269239"/>
                                </a:lnTo>
                                <a:lnTo>
                                  <a:pt x="409795" y="266699"/>
                                </a:lnTo>
                                <a:lnTo>
                                  <a:pt x="400050" y="266699"/>
                                </a:lnTo>
                                <a:lnTo>
                                  <a:pt x="387819" y="262889"/>
                                </a:lnTo>
                                <a:lnTo>
                                  <a:pt x="388683" y="260349"/>
                                </a:lnTo>
                                <a:lnTo>
                                  <a:pt x="378650" y="260349"/>
                                </a:lnTo>
                                <a:lnTo>
                                  <a:pt x="366420" y="256539"/>
                                </a:lnTo>
                                <a:lnTo>
                                  <a:pt x="367283" y="253999"/>
                                </a:lnTo>
                                <a:lnTo>
                                  <a:pt x="1396720" y="253999"/>
                                </a:lnTo>
                                <a:lnTo>
                                  <a:pt x="1396720" y="92709"/>
                                </a:lnTo>
                                <a:lnTo>
                                  <a:pt x="1380861" y="40639"/>
                                </a:lnTo>
                                <a:lnTo>
                                  <a:pt x="1340000" y="6349"/>
                                </a:lnTo>
                                <a:lnTo>
                                  <a:pt x="1322570" y="1269"/>
                                </a:lnTo>
                                <a:lnTo>
                                  <a:pt x="1303845" y="0"/>
                                </a:lnTo>
                                <a:close/>
                              </a:path>
                              <a:path w="1397000" h="836930">
                                <a:moveTo>
                                  <a:pt x="389695" y="666749"/>
                                </a:moveTo>
                                <a:lnTo>
                                  <a:pt x="379945" y="666749"/>
                                </a:lnTo>
                                <a:lnTo>
                                  <a:pt x="380834" y="670559"/>
                                </a:lnTo>
                                <a:lnTo>
                                  <a:pt x="368630" y="673099"/>
                                </a:lnTo>
                                <a:lnTo>
                                  <a:pt x="1396720" y="673099"/>
                                </a:lnTo>
                                <a:lnTo>
                                  <a:pt x="1396720" y="668019"/>
                                </a:lnTo>
                                <a:lnTo>
                                  <a:pt x="389991" y="668019"/>
                                </a:lnTo>
                                <a:lnTo>
                                  <a:pt x="389695" y="666749"/>
                                </a:lnTo>
                                <a:close/>
                              </a:path>
                              <a:path w="1397000" h="836930">
                                <a:moveTo>
                                  <a:pt x="411056" y="660399"/>
                                </a:moveTo>
                                <a:lnTo>
                                  <a:pt x="401307" y="660399"/>
                                </a:lnTo>
                                <a:lnTo>
                                  <a:pt x="402196" y="664209"/>
                                </a:lnTo>
                                <a:lnTo>
                                  <a:pt x="389991" y="668019"/>
                                </a:lnTo>
                                <a:lnTo>
                                  <a:pt x="1396720" y="668019"/>
                                </a:lnTo>
                                <a:lnTo>
                                  <a:pt x="1396720" y="661669"/>
                                </a:lnTo>
                                <a:lnTo>
                                  <a:pt x="411352" y="661669"/>
                                </a:lnTo>
                                <a:lnTo>
                                  <a:pt x="411056" y="660399"/>
                                </a:lnTo>
                                <a:close/>
                              </a:path>
                              <a:path w="1397000" h="836930">
                                <a:moveTo>
                                  <a:pt x="432418" y="654049"/>
                                </a:moveTo>
                                <a:lnTo>
                                  <a:pt x="422668" y="654049"/>
                                </a:lnTo>
                                <a:lnTo>
                                  <a:pt x="423557" y="657859"/>
                                </a:lnTo>
                                <a:lnTo>
                                  <a:pt x="411352" y="661669"/>
                                </a:lnTo>
                                <a:lnTo>
                                  <a:pt x="1396720" y="661669"/>
                                </a:lnTo>
                                <a:lnTo>
                                  <a:pt x="1396720" y="655319"/>
                                </a:lnTo>
                                <a:lnTo>
                                  <a:pt x="432714" y="655319"/>
                                </a:lnTo>
                                <a:lnTo>
                                  <a:pt x="432418" y="654049"/>
                                </a:lnTo>
                                <a:close/>
                              </a:path>
                              <a:path w="1397000" h="836930">
                                <a:moveTo>
                                  <a:pt x="560590" y="617219"/>
                                </a:moveTo>
                                <a:lnTo>
                                  <a:pt x="550849" y="617219"/>
                                </a:lnTo>
                                <a:lnTo>
                                  <a:pt x="551738" y="621029"/>
                                </a:lnTo>
                                <a:lnTo>
                                  <a:pt x="539521" y="623569"/>
                                </a:lnTo>
                                <a:lnTo>
                                  <a:pt x="529488" y="623569"/>
                                </a:lnTo>
                                <a:lnTo>
                                  <a:pt x="530364" y="626109"/>
                                </a:lnTo>
                                <a:lnTo>
                                  <a:pt x="518159" y="629919"/>
                                </a:lnTo>
                                <a:lnTo>
                                  <a:pt x="508127" y="629919"/>
                                </a:lnTo>
                                <a:lnTo>
                                  <a:pt x="509003" y="632459"/>
                                </a:lnTo>
                                <a:lnTo>
                                  <a:pt x="496798" y="636269"/>
                                </a:lnTo>
                                <a:lnTo>
                                  <a:pt x="486765" y="636269"/>
                                </a:lnTo>
                                <a:lnTo>
                                  <a:pt x="487641" y="638809"/>
                                </a:lnTo>
                                <a:lnTo>
                                  <a:pt x="475437" y="642619"/>
                                </a:lnTo>
                                <a:lnTo>
                                  <a:pt x="465404" y="642619"/>
                                </a:lnTo>
                                <a:lnTo>
                                  <a:pt x="466280" y="645159"/>
                                </a:lnTo>
                                <a:lnTo>
                                  <a:pt x="454075" y="648969"/>
                                </a:lnTo>
                                <a:lnTo>
                                  <a:pt x="444042" y="648969"/>
                                </a:lnTo>
                                <a:lnTo>
                                  <a:pt x="444919" y="651509"/>
                                </a:lnTo>
                                <a:lnTo>
                                  <a:pt x="432714" y="655319"/>
                                </a:lnTo>
                                <a:lnTo>
                                  <a:pt x="1396720" y="655319"/>
                                </a:lnTo>
                                <a:lnTo>
                                  <a:pt x="1396720" y="618489"/>
                                </a:lnTo>
                                <a:lnTo>
                                  <a:pt x="560882" y="618489"/>
                                </a:lnTo>
                                <a:lnTo>
                                  <a:pt x="560590" y="617219"/>
                                </a:lnTo>
                                <a:close/>
                              </a:path>
                              <a:path w="1397000" h="836930">
                                <a:moveTo>
                                  <a:pt x="581960" y="610869"/>
                                </a:moveTo>
                                <a:lnTo>
                                  <a:pt x="572211" y="610869"/>
                                </a:lnTo>
                                <a:lnTo>
                                  <a:pt x="573100" y="614679"/>
                                </a:lnTo>
                                <a:lnTo>
                                  <a:pt x="560882" y="618489"/>
                                </a:lnTo>
                                <a:lnTo>
                                  <a:pt x="1396720" y="618489"/>
                                </a:lnTo>
                                <a:lnTo>
                                  <a:pt x="1396720" y="614679"/>
                                </a:lnTo>
                                <a:lnTo>
                                  <a:pt x="708533" y="614679"/>
                                </a:lnTo>
                                <a:lnTo>
                                  <a:pt x="708533" y="613409"/>
                                </a:lnTo>
                                <a:lnTo>
                                  <a:pt x="706958" y="613409"/>
                                </a:lnTo>
                                <a:lnTo>
                                  <a:pt x="706372" y="612139"/>
                                </a:lnTo>
                                <a:lnTo>
                                  <a:pt x="582256" y="612139"/>
                                </a:lnTo>
                                <a:lnTo>
                                  <a:pt x="581960" y="610869"/>
                                </a:lnTo>
                                <a:close/>
                              </a:path>
                              <a:path w="1397000" h="836930">
                                <a:moveTo>
                                  <a:pt x="1096048" y="516889"/>
                                </a:moveTo>
                                <a:lnTo>
                                  <a:pt x="1095235" y="516889"/>
                                </a:lnTo>
                                <a:lnTo>
                                  <a:pt x="756678" y="575309"/>
                                </a:lnTo>
                                <a:lnTo>
                                  <a:pt x="754441" y="585469"/>
                                </a:lnTo>
                                <a:lnTo>
                                  <a:pt x="751986" y="595629"/>
                                </a:lnTo>
                                <a:lnTo>
                                  <a:pt x="749320" y="605789"/>
                                </a:lnTo>
                                <a:lnTo>
                                  <a:pt x="746455" y="613409"/>
                                </a:lnTo>
                                <a:lnTo>
                                  <a:pt x="746125" y="613409"/>
                                </a:lnTo>
                                <a:lnTo>
                                  <a:pt x="746125" y="614679"/>
                                </a:lnTo>
                                <a:lnTo>
                                  <a:pt x="1396720" y="614679"/>
                                </a:lnTo>
                                <a:lnTo>
                                  <a:pt x="1396720" y="568959"/>
                                </a:lnTo>
                                <a:lnTo>
                                  <a:pt x="1191348" y="568959"/>
                                </a:lnTo>
                                <a:lnTo>
                                  <a:pt x="1169346" y="566419"/>
                                </a:lnTo>
                                <a:lnTo>
                                  <a:pt x="1130275" y="551179"/>
                                </a:lnTo>
                                <a:lnTo>
                                  <a:pt x="1101325" y="523239"/>
                                </a:lnTo>
                                <a:lnTo>
                                  <a:pt x="1097699" y="518159"/>
                                </a:lnTo>
                                <a:lnTo>
                                  <a:pt x="1096048" y="516889"/>
                                </a:lnTo>
                                <a:close/>
                              </a:path>
                              <a:path w="1397000" h="836930">
                                <a:moveTo>
                                  <a:pt x="603321" y="604519"/>
                                </a:moveTo>
                                <a:lnTo>
                                  <a:pt x="593572" y="604519"/>
                                </a:lnTo>
                                <a:lnTo>
                                  <a:pt x="594461" y="608329"/>
                                </a:lnTo>
                                <a:lnTo>
                                  <a:pt x="582256" y="612139"/>
                                </a:lnTo>
                                <a:lnTo>
                                  <a:pt x="706372" y="612139"/>
                                </a:lnTo>
                                <a:lnTo>
                                  <a:pt x="704030" y="607059"/>
                                </a:lnTo>
                                <a:lnTo>
                                  <a:pt x="703639" y="605789"/>
                                </a:lnTo>
                                <a:lnTo>
                                  <a:pt x="603618" y="605789"/>
                                </a:lnTo>
                                <a:lnTo>
                                  <a:pt x="603321" y="604519"/>
                                </a:lnTo>
                                <a:close/>
                              </a:path>
                              <a:path w="1397000" h="836930">
                                <a:moveTo>
                                  <a:pt x="701484" y="571499"/>
                                </a:moveTo>
                                <a:lnTo>
                                  <a:pt x="703750" y="582929"/>
                                </a:lnTo>
                                <a:lnTo>
                                  <a:pt x="706210" y="591819"/>
                                </a:lnTo>
                                <a:lnTo>
                                  <a:pt x="708844" y="600709"/>
                                </a:lnTo>
                                <a:lnTo>
                                  <a:pt x="711631" y="608329"/>
                                </a:lnTo>
                                <a:lnTo>
                                  <a:pt x="741489" y="608329"/>
                                </a:lnTo>
                                <a:lnTo>
                                  <a:pt x="743406" y="603249"/>
                                </a:lnTo>
                                <a:lnTo>
                                  <a:pt x="725309" y="603249"/>
                                </a:lnTo>
                                <a:lnTo>
                                  <a:pt x="718692" y="600709"/>
                                </a:lnTo>
                                <a:lnTo>
                                  <a:pt x="712449" y="594359"/>
                                </a:lnTo>
                                <a:lnTo>
                                  <a:pt x="706680" y="585469"/>
                                </a:lnTo>
                                <a:lnTo>
                                  <a:pt x="701484" y="571499"/>
                                </a:lnTo>
                                <a:close/>
                              </a:path>
                              <a:path w="1397000" h="836930">
                                <a:moveTo>
                                  <a:pt x="696404" y="579119"/>
                                </a:moveTo>
                                <a:lnTo>
                                  <a:pt x="689063" y="580389"/>
                                </a:lnTo>
                                <a:lnTo>
                                  <a:pt x="679018" y="580389"/>
                                </a:lnTo>
                                <a:lnTo>
                                  <a:pt x="679907" y="582929"/>
                                </a:lnTo>
                                <a:lnTo>
                                  <a:pt x="667702" y="586739"/>
                                </a:lnTo>
                                <a:lnTo>
                                  <a:pt x="657656" y="586739"/>
                                </a:lnTo>
                                <a:lnTo>
                                  <a:pt x="658545" y="589279"/>
                                </a:lnTo>
                                <a:lnTo>
                                  <a:pt x="646341" y="593089"/>
                                </a:lnTo>
                                <a:lnTo>
                                  <a:pt x="636295" y="593089"/>
                                </a:lnTo>
                                <a:lnTo>
                                  <a:pt x="637184" y="595629"/>
                                </a:lnTo>
                                <a:lnTo>
                                  <a:pt x="624979" y="599439"/>
                                </a:lnTo>
                                <a:lnTo>
                                  <a:pt x="614934" y="599439"/>
                                </a:lnTo>
                                <a:lnTo>
                                  <a:pt x="615823" y="601979"/>
                                </a:lnTo>
                                <a:lnTo>
                                  <a:pt x="603618" y="605789"/>
                                </a:lnTo>
                                <a:lnTo>
                                  <a:pt x="703639" y="605789"/>
                                </a:lnTo>
                                <a:lnTo>
                                  <a:pt x="701290" y="598169"/>
                                </a:lnTo>
                                <a:lnTo>
                                  <a:pt x="698746" y="589279"/>
                                </a:lnTo>
                                <a:lnTo>
                                  <a:pt x="696404" y="579119"/>
                                </a:lnTo>
                                <a:close/>
                              </a:path>
                              <a:path w="1397000" h="836930">
                                <a:moveTo>
                                  <a:pt x="748080" y="574039"/>
                                </a:moveTo>
                                <a:lnTo>
                                  <a:pt x="743056" y="586739"/>
                                </a:lnTo>
                                <a:lnTo>
                                  <a:pt x="737528" y="595629"/>
                                </a:lnTo>
                                <a:lnTo>
                                  <a:pt x="731584" y="601979"/>
                                </a:lnTo>
                                <a:lnTo>
                                  <a:pt x="725309" y="603249"/>
                                </a:lnTo>
                                <a:lnTo>
                                  <a:pt x="743406" y="603249"/>
                                </a:lnTo>
                                <a:lnTo>
                                  <a:pt x="743885" y="601979"/>
                                </a:lnTo>
                                <a:lnTo>
                                  <a:pt x="746150" y="593089"/>
                                </a:lnTo>
                                <a:lnTo>
                                  <a:pt x="748272" y="584199"/>
                                </a:lnTo>
                                <a:lnTo>
                                  <a:pt x="750239" y="575309"/>
                                </a:lnTo>
                                <a:lnTo>
                                  <a:pt x="748080" y="574039"/>
                                </a:lnTo>
                                <a:close/>
                              </a:path>
                              <a:path w="1397000" h="836930">
                                <a:moveTo>
                                  <a:pt x="687451" y="347979"/>
                                </a:moveTo>
                                <a:lnTo>
                                  <a:pt x="221640" y="347979"/>
                                </a:lnTo>
                                <a:lnTo>
                                  <a:pt x="224874" y="408939"/>
                                </a:lnTo>
                                <a:lnTo>
                                  <a:pt x="224942" y="410209"/>
                                </a:lnTo>
                                <a:lnTo>
                                  <a:pt x="221691" y="415289"/>
                                </a:lnTo>
                                <a:lnTo>
                                  <a:pt x="228424" y="427989"/>
                                </a:lnTo>
                                <a:lnTo>
                                  <a:pt x="233456" y="443229"/>
                                </a:lnTo>
                                <a:lnTo>
                                  <a:pt x="236609" y="459739"/>
                                </a:lnTo>
                                <a:lnTo>
                                  <a:pt x="237705" y="477519"/>
                                </a:lnTo>
                                <a:lnTo>
                                  <a:pt x="232104" y="516889"/>
                                </a:lnTo>
                                <a:lnTo>
                                  <a:pt x="216800" y="547369"/>
                                </a:lnTo>
                                <a:lnTo>
                                  <a:pt x="194016" y="568959"/>
                                </a:lnTo>
                                <a:lnTo>
                                  <a:pt x="165976" y="577849"/>
                                </a:lnTo>
                                <a:lnTo>
                                  <a:pt x="688174" y="577849"/>
                                </a:lnTo>
                                <a:lnTo>
                                  <a:pt x="695769" y="575309"/>
                                </a:lnTo>
                                <a:lnTo>
                                  <a:pt x="695452" y="574039"/>
                                </a:lnTo>
                                <a:lnTo>
                                  <a:pt x="695248" y="572769"/>
                                </a:lnTo>
                                <a:lnTo>
                                  <a:pt x="588937" y="572769"/>
                                </a:lnTo>
                                <a:lnTo>
                                  <a:pt x="588937" y="466089"/>
                                </a:lnTo>
                                <a:lnTo>
                                  <a:pt x="375958" y="466089"/>
                                </a:lnTo>
                                <a:lnTo>
                                  <a:pt x="375958" y="462312"/>
                                </a:lnTo>
                                <a:lnTo>
                                  <a:pt x="588937" y="462312"/>
                                </a:lnTo>
                                <a:lnTo>
                                  <a:pt x="588937" y="364489"/>
                                </a:lnTo>
                                <a:lnTo>
                                  <a:pt x="685072" y="364489"/>
                                </a:lnTo>
                                <a:lnTo>
                                  <a:pt x="692924" y="363219"/>
                                </a:lnTo>
                                <a:lnTo>
                                  <a:pt x="693648" y="359409"/>
                                </a:lnTo>
                                <a:lnTo>
                                  <a:pt x="694448" y="354329"/>
                                </a:lnTo>
                                <a:lnTo>
                                  <a:pt x="695286" y="350519"/>
                                </a:lnTo>
                                <a:lnTo>
                                  <a:pt x="687451" y="347979"/>
                                </a:lnTo>
                                <a:close/>
                              </a:path>
                              <a:path w="1397000" h="836930">
                                <a:moveTo>
                                  <a:pt x="630110" y="566419"/>
                                </a:moveTo>
                                <a:lnTo>
                                  <a:pt x="630110" y="572769"/>
                                </a:lnTo>
                                <a:lnTo>
                                  <a:pt x="695248" y="572769"/>
                                </a:lnTo>
                                <a:lnTo>
                                  <a:pt x="694842" y="570229"/>
                                </a:lnTo>
                                <a:lnTo>
                                  <a:pt x="658622" y="567689"/>
                                </a:lnTo>
                                <a:lnTo>
                                  <a:pt x="630110" y="566419"/>
                                </a:lnTo>
                                <a:close/>
                              </a:path>
                              <a:path w="1397000" h="836930">
                                <a:moveTo>
                                  <a:pt x="1396720" y="358139"/>
                                </a:moveTo>
                                <a:lnTo>
                                  <a:pt x="1191348" y="358139"/>
                                </a:lnTo>
                                <a:lnTo>
                                  <a:pt x="1213351" y="359409"/>
                                </a:lnTo>
                                <a:lnTo>
                                  <a:pt x="1233855" y="365759"/>
                                </a:lnTo>
                                <a:lnTo>
                                  <a:pt x="1268590" y="388619"/>
                                </a:lnTo>
                                <a:lnTo>
                                  <a:pt x="1292037" y="421639"/>
                                </a:lnTo>
                                <a:lnTo>
                                  <a:pt x="1300645" y="463549"/>
                                </a:lnTo>
                                <a:lnTo>
                                  <a:pt x="1298419" y="485139"/>
                                </a:lnTo>
                                <a:lnTo>
                                  <a:pt x="1281946" y="521969"/>
                                </a:lnTo>
                                <a:lnTo>
                                  <a:pt x="1252417" y="551179"/>
                                </a:lnTo>
                                <a:lnTo>
                                  <a:pt x="1213351" y="566419"/>
                                </a:lnTo>
                                <a:lnTo>
                                  <a:pt x="1191348" y="568959"/>
                                </a:lnTo>
                                <a:lnTo>
                                  <a:pt x="1396720" y="568959"/>
                                </a:lnTo>
                                <a:lnTo>
                                  <a:pt x="1396720" y="358139"/>
                                </a:lnTo>
                                <a:close/>
                              </a:path>
                              <a:path w="1397000" h="836930">
                                <a:moveTo>
                                  <a:pt x="630110" y="466089"/>
                                </a:moveTo>
                                <a:lnTo>
                                  <a:pt x="630110" y="563879"/>
                                </a:lnTo>
                                <a:lnTo>
                                  <a:pt x="678319" y="539749"/>
                                </a:lnTo>
                                <a:lnTo>
                                  <a:pt x="689775" y="533399"/>
                                </a:lnTo>
                                <a:lnTo>
                                  <a:pt x="688844" y="523239"/>
                                </a:lnTo>
                                <a:lnTo>
                                  <a:pt x="688728" y="521969"/>
                                </a:lnTo>
                                <a:lnTo>
                                  <a:pt x="688612" y="520699"/>
                                </a:lnTo>
                                <a:lnTo>
                                  <a:pt x="688427" y="518159"/>
                                </a:lnTo>
                                <a:lnTo>
                                  <a:pt x="688335" y="516889"/>
                                </a:lnTo>
                                <a:lnTo>
                                  <a:pt x="688243" y="515619"/>
                                </a:lnTo>
                                <a:lnTo>
                                  <a:pt x="688151" y="514349"/>
                                </a:lnTo>
                                <a:lnTo>
                                  <a:pt x="688059" y="513079"/>
                                </a:lnTo>
                                <a:lnTo>
                                  <a:pt x="687967" y="511809"/>
                                </a:lnTo>
                                <a:lnTo>
                                  <a:pt x="687874" y="510539"/>
                                </a:lnTo>
                                <a:lnTo>
                                  <a:pt x="687782" y="509269"/>
                                </a:lnTo>
                                <a:lnTo>
                                  <a:pt x="687690" y="507999"/>
                                </a:lnTo>
                                <a:lnTo>
                                  <a:pt x="687347" y="501649"/>
                                </a:lnTo>
                                <a:lnTo>
                                  <a:pt x="687279" y="500379"/>
                                </a:lnTo>
                                <a:lnTo>
                                  <a:pt x="687210" y="499109"/>
                                </a:lnTo>
                                <a:lnTo>
                                  <a:pt x="687142" y="497839"/>
                                </a:lnTo>
                                <a:lnTo>
                                  <a:pt x="687073" y="496569"/>
                                </a:lnTo>
                                <a:lnTo>
                                  <a:pt x="687005" y="495299"/>
                                </a:lnTo>
                                <a:lnTo>
                                  <a:pt x="686640" y="485139"/>
                                </a:lnTo>
                                <a:lnTo>
                                  <a:pt x="686549" y="482599"/>
                                </a:lnTo>
                                <a:lnTo>
                                  <a:pt x="630110" y="466089"/>
                                </a:lnTo>
                                <a:close/>
                              </a:path>
                              <a:path w="1397000" h="836930">
                                <a:moveTo>
                                  <a:pt x="1279042" y="515619"/>
                                </a:moveTo>
                                <a:lnTo>
                                  <a:pt x="1127887" y="515619"/>
                                </a:lnTo>
                                <a:lnTo>
                                  <a:pt x="1126070" y="527049"/>
                                </a:lnTo>
                                <a:lnTo>
                                  <a:pt x="1123683" y="533399"/>
                                </a:lnTo>
                                <a:lnTo>
                                  <a:pt x="1170576" y="560069"/>
                                </a:lnTo>
                                <a:lnTo>
                                  <a:pt x="1191348" y="562609"/>
                                </a:lnTo>
                                <a:lnTo>
                                  <a:pt x="1212121" y="560069"/>
                                </a:lnTo>
                                <a:lnTo>
                                  <a:pt x="1248947" y="546099"/>
                                </a:lnTo>
                                <a:lnTo>
                                  <a:pt x="1274826" y="521969"/>
                                </a:lnTo>
                                <a:lnTo>
                                  <a:pt x="1279042" y="515619"/>
                                </a:lnTo>
                                <a:close/>
                              </a:path>
                              <a:path w="1397000" h="836930">
                                <a:moveTo>
                                  <a:pt x="1114247" y="515619"/>
                                </a:moveTo>
                                <a:lnTo>
                                  <a:pt x="1103934" y="515619"/>
                                </a:lnTo>
                                <a:lnTo>
                                  <a:pt x="1108087" y="521969"/>
                                </a:lnTo>
                                <a:lnTo>
                                  <a:pt x="1112989" y="528319"/>
                                </a:lnTo>
                                <a:lnTo>
                                  <a:pt x="1118514" y="533399"/>
                                </a:lnTo>
                                <a:lnTo>
                                  <a:pt x="1116063" y="527049"/>
                                </a:lnTo>
                                <a:lnTo>
                                  <a:pt x="1114247" y="515619"/>
                                </a:lnTo>
                                <a:close/>
                              </a:path>
                              <a:path w="1397000" h="836930">
                                <a:moveTo>
                                  <a:pt x="1106893" y="472439"/>
                                </a:moveTo>
                                <a:lnTo>
                                  <a:pt x="1102309" y="511809"/>
                                </a:lnTo>
                                <a:lnTo>
                                  <a:pt x="1102474" y="511809"/>
                                </a:lnTo>
                                <a:lnTo>
                                  <a:pt x="1102334" y="513079"/>
                                </a:lnTo>
                                <a:lnTo>
                                  <a:pt x="1102855" y="514349"/>
                                </a:lnTo>
                                <a:lnTo>
                                  <a:pt x="1113091" y="507999"/>
                                </a:lnTo>
                                <a:lnTo>
                                  <a:pt x="1112297" y="500379"/>
                                </a:lnTo>
                                <a:lnTo>
                                  <a:pt x="1111666" y="491606"/>
                                </a:lnTo>
                                <a:lnTo>
                                  <a:pt x="1111318" y="485139"/>
                                </a:lnTo>
                                <a:lnTo>
                                  <a:pt x="1111250" y="483869"/>
                                </a:lnTo>
                                <a:lnTo>
                                  <a:pt x="1111139" y="481329"/>
                                </a:lnTo>
                                <a:lnTo>
                                  <a:pt x="1110881" y="473709"/>
                                </a:lnTo>
                                <a:lnTo>
                                  <a:pt x="1106893" y="472439"/>
                                </a:lnTo>
                                <a:close/>
                              </a:path>
                              <a:path w="1397000" h="836930">
                                <a:moveTo>
                                  <a:pt x="1113231" y="509269"/>
                                </a:moveTo>
                                <a:lnTo>
                                  <a:pt x="1105154" y="514349"/>
                                </a:lnTo>
                                <a:lnTo>
                                  <a:pt x="1113612" y="511809"/>
                                </a:lnTo>
                                <a:lnTo>
                                  <a:pt x="1113231" y="509269"/>
                                </a:lnTo>
                                <a:close/>
                              </a:path>
                              <a:path w="1397000" h="836930">
                                <a:moveTo>
                                  <a:pt x="1113866" y="513079"/>
                                </a:moveTo>
                                <a:lnTo>
                                  <a:pt x="1106119" y="514349"/>
                                </a:lnTo>
                                <a:lnTo>
                                  <a:pt x="1114069" y="514349"/>
                                </a:lnTo>
                                <a:lnTo>
                                  <a:pt x="1113866" y="513079"/>
                                </a:lnTo>
                                <a:close/>
                              </a:path>
                              <a:path w="1397000" h="836930">
                                <a:moveTo>
                                  <a:pt x="1191436" y="491606"/>
                                </a:moveTo>
                                <a:lnTo>
                                  <a:pt x="1190506" y="491606"/>
                                </a:lnTo>
                                <a:lnTo>
                                  <a:pt x="1132624" y="507012"/>
                                </a:lnTo>
                                <a:lnTo>
                                  <a:pt x="1129055" y="507999"/>
                                </a:lnTo>
                                <a:lnTo>
                                  <a:pt x="1128915" y="507999"/>
                                </a:lnTo>
                                <a:lnTo>
                                  <a:pt x="1128369" y="513079"/>
                                </a:lnTo>
                                <a:lnTo>
                                  <a:pt x="1128064" y="514349"/>
                                </a:lnTo>
                                <a:lnTo>
                                  <a:pt x="1279702" y="514349"/>
                                </a:lnTo>
                                <a:lnTo>
                                  <a:pt x="1280566" y="513079"/>
                                </a:lnTo>
                                <a:lnTo>
                                  <a:pt x="1259481" y="507999"/>
                                </a:lnTo>
                                <a:lnTo>
                                  <a:pt x="1129055" y="507999"/>
                                </a:lnTo>
                                <a:lnTo>
                                  <a:pt x="1132624" y="507012"/>
                                </a:lnTo>
                                <a:lnTo>
                                  <a:pt x="1255384" y="507012"/>
                                </a:lnTo>
                                <a:lnTo>
                                  <a:pt x="1191436" y="491606"/>
                                </a:lnTo>
                                <a:close/>
                              </a:path>
                              <a:path w="1397000" h="836930">
                                <a:moveTo>
                                  <a:pt x="1229334" y="481329"/>
                                </a:moveTo>
                                <a:lnTo>
                                  <a:pt x="1192713" y="491606"/>
                                </a:lnTo>
                                <a:lnTo>
                                  <a:pt x="1193629" y="491606"/>
                                </a:lnTo>
                                <a:lnTo>
                                  <a:pt x="1281137" y="511809"/>
                                </a:lnTo>
                                <a:lnTo>
                                  <a:pt x="1281709" y="510539"/>
                                </a:lnTo>
                                <a:lnTo>
                                  <a:pt x="1229334" y="481329"/>
                                </a:lnTo>
                                <a:close/>
                              </a:path>
                              <a:path w="1397000" h="836930">
                                <a:moveTo>
                                  <a:pt x="1294269" y="464819"/>
                                </a:moveTo>
                                <a:lnTo>
                                  <a:pt x="1292809" y="464819"/>
                                </a:lnTo>
                                <a:lnTo>
                                  <a:pt x="1230807" y="481329"/>
                                </a:lnTo>
                                <a:lnTo>
                                  <a:pt x="1282230" y="510539"/>
                                </a:lnTo>
                                <a:lnTo>
                                  <a:pt x="1287218" y="499109"/>
                                </a:lnTo>
                                <a:lnTo>
                                  <a:pt x="1290945" y="488949"/>
                                </a:lnTo>
                                <a:lnTo>
                                  <a:pt x="1293324" y="477519"/>
                                </a:lnTo>
                                <a:lnTo>
                                  <a:pt x="1294175" y="466089"/>
                                </a:lnTo>
                                <a:lnTo>
                                  <a:pt x="1294269" y="464819"/>
                                </a:lnTo>
                                <a:close/>
                              </a:path>
                              <a:path w="1397000" h="836930">
                                <a:moveTo>
                                  <a:pt x="1153261" y="483869"/>
                                </a:moveTo>
                                <a:lnTo>
                                  <a:pt x="1129995" y="497839"/>
                                </a:lnTo>
                                <a:lnTo>
                                  <a:pt x="1129902" y="499109"/>
                                </a:lnTo>
                                <a:lnTo>
                                  <a:pt x="1129808" y="500379"/>
                                </a:lnTo>
                                <a:lnTo>
                                  <a:pt x="1129715" y="501649"/>
                                </a:lnTo>
                                <a:lnTo>
                                  <a:pt x="1129398" y="504189"/>
                                </a:lnTo>
                                <a:lnTo>
                                  <a:pt x="1129144" y="507012"/>
                                </a:lnTo>
                                <a:lnTo>
                                  <a:pt x="1129055" y="507999"/>
                                </a:lnTo>
                                <a:lnTo>
                                  <a:pt x="1128915" y="507999"/>
                                </a:lnTo>
                                <a:lnTo>
                                  <a:pt x="1132624" y="507012"/>
                                </a:lnTo>
                                <a:lnTo>
                                  <a:pt x="1188326" y="491606"/>
                                </a:lnTo>
                                <a:lnTo>
                                  <a:pt x="1189285" y="491606"/>
                                </a:lnTo>
                                <a:lnTo>
                                  <a:pt x="1153261" y="483869"/>
                                </a:lnTo>
                                <a:close/>
                              </a:path>
                              <a:path w="1397000" h="836930">
                                <a:moveTo>
                                  <a:pt x="1131125" y="478789"/>
                                </a:moveTo>
                                <a:lnTo>
                                  <a:pt x="1131044" y="481329"/>
                                </a:lnTo>
                                <a:lnTo>
                                  <a:pt x="1130922" y="485139"/>
                                </a:lnTo>
                                <a:lnTo>
                                  <a:pt x="1130708" y="488949"/>
                                </a:lnTo>
                                <a:lnTo>
                                  <a:pt x="1130593" y="491017"/>
                                </a:lnTo>
                                <a:lnTo>
                                  <a:pt x="1130556" y="491606"/>
                                </a:lnTo>
                                <a:lnTo>
                                  <a:pt x="1130223" y="495299"/>
                                </a:lnTo>
                                <a:lnTo>
                                  <a:pt x="1130109" y="496569"/>
                                </a:lnTo>
                                <a:lnTo>
                                  <a:pt x="1151813" y="482599"/>
                                </a:lnTo>
                                <a:lnTo>
                                  <a:pt x="1131125" y="478789"/>
                                </a:lnTo>
                                <a:close/>
                              </a:path>
                              <a:path w="1397000" h="836930">
                                <a:moveTo>
                                  <a:pt x="1190002" y="459739"/>
                                </a:moveTo>
                                <a:lnTo>
                                  <a:pt x="1187173" y="462312"/>
                                </a:lnTo>
                                <a:lnTo>
                                  <a:pt x="1192517" y="462312"/>
                                </a:lnTo>
                                <a:lnTo>
                                  <a:pt x="1192517" y="464819"/>
                                </a:lnTo>
                                <a:lnTo>
                                  <a:pt x="1182192" y="464819"/>
                                </a:lnTo>
                                <a:lnTo>
                                  <a:pt x="1154506" y="482599"/>
                                </a:lnTo>
                                <a:lnTo>
                                  <a:pt x="1191436" y="491606"/>
                                </a:lnTo>
                                <a:lnTo>
                                  <a:pt x="1190506" y="491606"/>
                                </a:lnTo>
                                <a:lnTo>
                                  <a:pt x="1227988" y="481329"/>
                                </a:lnTo>
                                <a:lnTo>
                                  <a:pt x="1190002" y="459739"/>
                                </a:lnTo>
                                <a:close/>
                              </a:path>
                              <a:path w="1397000" h="836930">
                                <a:moveTo>
                                  <a:pt x="1149629" y="438149"/>
                                </a:moveTo>
                                <a:lnTo>
                                  <a:pt x="1130896" y="441959"/>
                                </a:lnTo>
                                <a:lnTo>
                                  <a:pt x="1130947" y="443229"/>
                                </a:lnTo>
                                <a:lnTo>
                                  <a:pt x="1131049" y="445769"/>
                                </a:lnTo>
                                <a:lnTo>
                                  <a:pt x="1131163" y="477519"/>
                                </a:lnTo>
                                <a:lnTo>
                                  <a:pt x="1153058" y="482599"/>
                                </a:lnTo>
                                <a:lnTo>
                                  <a:pt x="1180211" y="464819"/>
                                </a:lnTo>
                                <a:lnTo>
                                  <a:pt x="1132154" y="464819"/>
                                </a:lnTo>
                                <a:lnTo>
                                  <a:pt x="1132141" y="462312"/>
                                </a:lnTo>
                                <a:lnTo>
                                  <a:pt x="1185180" y="462312"/>
                                </a:lnTo>
                                <a:lnTo>
                                  <a:pt x="1188948" y="459739"/>
                                </a:lnTo>
                                <a:lnTo>
                                  <a:pt x="1149629" y="438149"/>
                                </a:lnTo>
                                <a:close/>
                              </a:path>
                              <a:path w="1397000" h="836930">
                                <a:moveTo>
                                  <a:pt x="1217853" y="441959"/>
                                </a:moveTo>
                                <a:lnTo>
                                  <a:pt x="1191018" y="459739"/>
                                </a:lnTo>
                                <a:lnTo>
                                  <a:pt x="1229474" y="480059"/>
                                </a:lnTo>
                                <a:lnTo>
                                  <a:pt x="1288694" y="464819"/>
                                </a:lnTo>
                                <a:lnTo>
                                  <a:pt x="1202042" y="464819"/>
                                </a:lnTo>
                                <a:lnTo>
                                  <a:pt x="1202042" y="462312"/>
                                </a:lnTo>
                                <a:lnTo>
                                  <a:pt x="1290179" y="462312"/>
                                </a:lnTo>
                                <a:lnTo>
                                  <a:pt x="1217853" y="441959"/>
                                </a:lnTo>
                                <a:close/>
                              </a:path>
                              <a:path w="1397000" h="836930">
                                <a:moveTo>
                                  <a:pt x="1111034" y="447039"/>
                                </a:moveTo>
                                <a:lnTo>
                                  <a:pt x="1106462" y="448309"/>
                                </a:lnTo>
                                <a:lnTo>
                                  <a:pt x="1107850" y="462312"/>
                                </a:lnTo>
                                <a:lnTo>
                                  <a:pt x="1107973" y="463549"/>
                                </a:lnTo>
                                <a:lnTo>
                                  <a:pt x="1107008" y="471169"/>
                                </a:lnTo>
                                <a:lnTo>
                                  <a:pt x="1110856" y="472439"/>
                                </a:lnTo>
                                <a:lnTo>
                                  <a:pt x="1110780" y="464819"/>
                                </a:lnTo>
                                <a:lnTo>
                                  <a:pt x="1109903" y="464819"/>
                                </a:lnTo>
                                <a:lnTo>
                                  <a:pt x="1109903" y="462312"/>
                                </a:lnTo>
                                <a:lnTo>
                                  <a:pt x="1110779" y="462312"/>
                                </a:lnTo>
                                <a:lnTo>
                                  <a:pt x="1110881" y="452119"/>
                                </a:lnTo>
                                <a:lnTo>
                                  <a:pt x="1110996" y="448309"/>
                                </a:lnTo>
                                <a:lnTo>
                                  <a:pt x="1111034" y="447039"/>
                                </a:lnTo>
                                <a:close/>
                              </a:path>
                              <a:path w="1397000" h="836930">
                                <a:moveTo>
                                  <a:pt x="398195" y="462312"/>
                                </a:moveTo>
                                <a:lnTo>
                                  <a:pt x="388670" y="462312"/>
                                </a:lnTo>
                                <a:lnTo>
                                  <a:pt x="388670" y="464819"/>
                                </a:lnTo>
                                <a:lnTo>
                                  <a:pt x="375958" y="466089"/>
                                </a:lnTo>
                                <a:lnTo>
                                  <a:pt x="588937" y="466089"/>
                                </a:lnTo>
                                <a:lnTo>
                                  <a:pt x="588937" y="464819"/>
                                </a:lnTo>
                                <a:lnTo>
                                  <a:pt x="398195" y="464819"/>
                                </a:lnTo>
                                <a:lnTo>
                                  <a:pt x="398195" y="462312"/>
                                </a:lnTo>
                                <a:close/>
                              </a:path>
                              <a:path w="1397000" h="836930">
                                <a:moveTo>
                                  <a:pt x="410908" y="462312"/>
                                </a:moveTo>
                                <a:lnTo>
                                  <a:pt x="401371" y="462312"/>
                                </a:lnTo>
                                <a:lnTo>
                                  <a:pt x="401383" y="464819"/>
                                </a:lnTo>
                                <a:lnTo>
                                  <a:pt x="410908" y="464819"/>
                                </a:lnTo>
                                <a:lnTo>
                                  <a:pt x="410908" y="462312"/>
                                </a:lnTo>
                                <a:close/>
                              </a:path>
                              <a:path w="1397000" h="836930">
                                <a:moveTo>
                                  <a:pt x="433146" y="462312"/>
                                </a:moveTo>
                                <a:lnTo>
                                  <a:pt x="423621" y="462312"/>
                                </a:lnTo>
                                <a:lnTo>
                                  <a:pt x="423621" y="464819"/>
                                </a:lnTo>
                                <a:lnTo>
                                  <a:pt x="433146" y="464819"/>
                                </a:lnTo>
                                <a:lnTo>
                                  <a:pt x="433146" y="462312"/>
                                </a:lnTo>
                                <a:close/>
                              </a:path>
                              <a:path w="1397000" h="836930">
                                <a:moveTo>
                                  <a:pt x="445858" y="462312"/>
                                </a:moveTo>
                                <a:lnTo>
                                  <a:pt x="436321" y="462312"/>
                                </a:lnTo>
                                <a:lnTo>
                                  <a:pt x="436321" y="464819"/>
                                </a:lnTo>
                                <a:lnTo>
                                  <a:pt x="445858" y="464819"/>
                                </a:lnTo>
                                <a:lnTo>
                                  <a:pt x="445858" y="462312"/>
                                </a:lnTo>
                                <a:close/>
                              </a:path>
                              <a:path w="1397000" h="836930">
                                <a:moveTo>
                                  <a:pt x="468096" y="462312"/>
                                </a:moveTo>
                                <a:lnTo>
                                  <a:pt x="458571" y="462312"/>
                                </a:lnTo>
                                <a:lnTo>
                                  <a:pt x="458571" y="464819"/>
                                </a:lnTo>
                                <a:lnTo>
                                  <a:pt x="468096" y="464819"/>
                                </a:lnTo>
                                <a:lnTo>
                                  <a:pt x="468096" y="462312"/>
                                </a:lnTo>
                                <a:close/>
                              </a:path>
                              <a:path w="1397000" h="836930">
                                <a:moveTo>
                                  <a:pt x="480809" y="462312"/>
                                </a:moveTo>
                                <a:lnTo>
                                  <a:pt x="471271" y="462312"/>
                                </a:lnTo>
                                <a:lnTo>
                                  <a:pt x="471271" y="464819"/>
                                </a:lnTo>
                                <a:lnTo>
                                  <a:pt x="480809" y="464819"/>
                                </a:lnTo>
                                <a:lnTo>
                                  <a:pt x="480809" y="462312"/>
                                </a:lnTo>
                                <a:close/>
                              </a:path>
                              <a:path w="1397000" h="836930">
                                <a:moveTo>
                                  <a:pt x="503047" y="462312"/>
                                </a:moveTo>
                                <a:lnTo>
                                  <a:pt x="493522" y="462312"/>
                                </a:lnTo>
                                <a:lnTo>
                                  <a:pt x="493522" y="464819"/>
                                </a:lnTo>
                                <a:lnTo>
                                  <a:pt x="503047" y="464819"/>
                                </a:lnTo>
                                <a:lnTo>
                                  <a:pt x="503047" y="462312"/>
                                </a:lnTo>
                                <a:close/>
                              </a:path>
                              <a:path w="1397000" h="836930">
                                <a:moveTo>
                                  <a:pt x="515759" y="462312"/>
                                </a:moveTo>
                                <a:lnTo>
                                  <a:pt x="506222" y="462312"/>
                                </a:lnTo>
                                <a:lnTo>
                                  <a:pt x="506222" y="464819"/>
                                </a:lnTo>
                                <a:lnTo>
                                  <a:pt x="515759" y="464819"/>
                                </a:lnTo>
                                <a:lnTo>
                                  <a:pt x="515759" y="462312"/>
                                </a:lnTo>
                                <a:close/>
                              </a:path>
                              <a:path w="1397000" h="836930">
                                <a:moveTo>
                                  <a:pt x="537997" y="462312"/>
                                </a:moveTo>
                                <a:lnTo>
                                  <a:pt x="528472" y="462312"/>
                                </a:lnTo>
                                <a:lnTo>
                                  <a:pt x="528472" y="464819"/>
                                </a:lnTo>
                                <a:lnTo>
                                  <a:pt x="537997" y="464819"/>
                                </a:lnTo>
                                <a:lnTo>
                                  <a:pt x="537997" y="462312"/>
                                </a:lnTo>
                                <a:close/>
                              </a:path>
                              <a:path w="1397000" h="836930">
                                <a:moveTo>
                                  <a:pt x="550710" y="462312"/>
                                </a:moveTo>
                                <a:lnTo>
                                  <a:pt x="541172" y="462312"/>
                                </a:lnTo>
                                <a:lnTo>
                                  <a:pt x="541172" y="464819"/>
                                </a:lnTo>
                                <a:lnTo>
                                  <a:pt x="550710" y="464819"/>
                                </a:lnTo>
                                <a:lnTo>
                                  <a:pt x="550710" y="462312"/>
                                </a:lnTo>
                                <a:close/>
                              </a:path>
                              <a:path w="1397000" h="836930">
                                <a:moveTo>
                                  <a:pt x="572947" y="462312"/>
                                </a:moveTo>
                                <a:lnTo>
                                  <a:pt x="563410" y="462312"/>
                                </a:lnTo>
                                <a:lnTo>
                                  <a:pt x="563422" y="464819"/>
                                </a:lnTo>
                                <a:lnTo>
                                  <a:pt x="572947" y="464819"/>
                                </a:lnTo>
                                <a:lnTo>
                                  <a:pt x="572947" y="462312"/>
                                </a:lnTo>
                                <a:close/>
                              </a:path>
                              <a:path w="1397000" h="836930">
                                <a:moveTo>
                                  <a:pt x="585660" y="462312"/>
                                </a:moveTo>
                                <a:lnTo>
                                  <a:pt x="576122" y="462312"/>
                                </a:lnTo>
                                <a:lnTo>
                                  <a:pt x="576122" y="464819"/>
                                </a:lnTo>
                                <a:lnTo>
                                  <a:pt x="585660" y="464819"/>
                                </a:lnTo>
                                <a:lnTo>
                                  <a:pt x="585660" y="462312"/>
                                </a:lnTo>
                                <a:close/>
                              </a:path>
                              <a:path w="1397000" h="836930">
                                <a:moveTo>
                                  <a:pt x="1144854" y="462312"/>
                                </a:moveTo>
                                <a:lnTo>
                                  <a:pt x="1135329" y="462312"/>
                                </a:lnTo>
                                <a:lnTo>
                                  <a:pt x="1135329" y="464819"/>
                                </a:lnTo>
                                <a:lnTo>
                                  <a:pt x="1144854" y="464819"/>
                                </a:lnTo>
                                <a:lnTo>
                                  <a:pt x="1144854" y="462312"/>
                                </a:lnTo>
                                <a:close/>
                              </a:path>
                              <a:path w="1397000" h="836930">
                                <a:moveTo>
                                  <a:pt x="1167092" y="462312"/>
                                </a:moveTo>
                                <a:lnTo>
                                  <a:pt x="1157566" y="462312"/>
                                </a:lnTo>
                                <a:lnTo>
                                  <a:pt x="1157566" y="464819"/>
                                </a:lnTo>
                                <a:lnTo>
                                  <a:pt x="1167104" y="464819"/>
                                </a:lnTo>
                                <a:lnTo>
                                  <a:pt x="1167092" y="462312"/>
                                </a:lnTo>
                                <a:close/>
                              </a:path>
                              <a:path w="1397000" h="836930">
                                <a:moveTo>
                                  <a:pt x="1179804" y="462312"/>
                                </a:moveTo>
                                <a:lnTo>
                                  <a:pt x="1170279" y="462312"/>
                                </a:lnTo>
                                <a:lnTo>
                                  <a:pt x="1170279" y="464819"/>
                                </a:lnTo>
                                <a:lnTo>
                                  <a:pt x="1179804" y="464819"/>
                                </a:lnTo>
                                <a:lnTo>
                                  <a:pt x="1179804" y="462312"/>
                                </a:lnTo>
                                <a:close/>
                              </a:path>
                              <a:path w="1397000" h="836930">
                                <a:moveTo>
                                  <a:pt x="1214755" y="462312"/>
                                </a:moveTo>
                                <a:lnTo>
                                  <a:pt x="1205217" y="462312"/>
                                </a:lnTo>
                                <a:lnTo>
                                  <a:pt x="1205230" y="464819"/>
                                </a:lnTo>
                                <a:lnTo>
                                  <a:pt x="1214755" y="464819"/>
                                </a:lnTo>
                                <a:lnTo>
                                  <a:pt x="1214755" y="462312"/>
                                </a:lnTo>
                                <a:close/>
                              </a:path>
                              <a:path w="1397000" h="836930">
                                <a:moveTo>
                                  <a:pt x="1236992" y="462312"/>
                                </a:moveTo>
                                <a:lnTo>
                                  <a:pt x="1227467" y="462312"/>
                                </a:lnTo>
                                <a:lnTo>
                                  <a:pt x="1227467" y="464819"/>
                                </a:lnTo>
                                <a:lnTo>
                                  <a:pt x="1236992" y="464819"/>
                                </a:lnTo>
                                <a:lnTo>
                                  <a:pt x="1236992" y="462312"/>
                                </a:lnTo>
                                <a:close/>
                              </a:path>
                              <a:path w="1397000" h="836930">
                                <a:moveTo>
                                  <a:pt x="1249705" y="462312"/>
                                </a:moveTo>
                                <a:lnTo>
                                  <a:pt x="1240167" y="462312"/>
                                </a:lnTo>
                                <a:lnTo>
                                  <a:pt x="1240180" y="464819"/>
                                </a:lnTo>
                                <a:lnTo>
                                  <a:pt x="1249705" y="464819"/>
                                </a:lnTo>
                                <a:lnTo>
                                  <a:pt x="1249705" y="462312"/>
                                </a:lnTo>
                                <a:close/>
                              </a:path>
                              <a:path w="1397000" h="836930">
                                <a:moveTo>
                                  <a:pt x="1271943" y="462312"/>
                                </a:moveTo>
                                <a:lnTo>
                                  <a:pt x="1262418" y="462312"/>
                                </a:lnTo>
                                <a:lnTo>
                                  <a:pt x="1262418" y="464819"/>
                                </a:lnTo>
                                <a:lnTo>
                                  <a:pt x="1271943" y="464819"/>
                                </a:lnTo>
                                <a:lnTo>
                                  <a:pt x="1271943" y="462312"/>
                                </a:lnTo>
                                <a:close/>
                              </a:path>
                              <a:path w="1397000" h="836930">
                                <a:moveTo>
                                  <a:pt x="1284655" y="462312"/>
                                </a:moveTo>
                                <a:lnTo>
                                  <a:pt x="1275118" y="462312"/>
                                </a:lnTo>
                                <a:lnTo>
                                  <a:pt x="1275130" y="464819"/>
                                </a:lnTo>
                                <a:lnTo>
                                  <a:pt x="1284655" y="464819"/>
                                </a:lnTo>
                                <a:lnTo>
                                  <a:pt x="1284655" y="462312"/>
                                </a:lnTo>
                                <a:close/>
                              </a:path>
                              <a:path w="1397000" h="836930">
                                <a:moveTo>
                                  <a:pt x="630110" y="375919"/>
                                </a:moveTo>
                                <a:lnTo>
                                  <a:pt x="630110" y="462312"/>
                                </a:lnTo>
                                <a:lnTo>
                                  <a:pt x="632794" y="462312"/>
                                </a:lnTo>
                                <a:lnTo>
                                  <a:pt x="686396" y="448309"/>
                                </a:lnTo>
                                <a:lnTo>
                                  <a:pt x="686460" y="445769"/>
                                </a:lnTo>
                                <a:lnTo>
                                  <a:pt x="686555" y="441959"/>
                                </a:lnTo>
                                <a:lnTo>
                                  <a:pt x="686651" y="438149"/>
                                </a:lnTo>
                                <a:lnTo>
                                  <a:pt x="686886" y="431799"/>
                                </a:lnTo>
                                <a:lnTo>
                                  <a:pt x="686937" y="430529"/>
                                </a:lnTo>
                                <a:lnTo>
                                  <a:pt x="687039" y="427989"/>
                                </a:lnTo>
                                <a:lnTo>
                                  <a:pt x="687141" y="425449"/>
                                </a:lnTo>
                                <a:lnTo>
                                  <a:pt x="687352" y="421639"/>
                                </a:lnTo>
                                <a:lnTo>
                                  <a:pt x="687422" y="420369"/>
                                </a:lnTo>
                                <a:lnTo>
                                  <a:pt x="687492" y="419099"/>
                                </a:lnTo>
                                <a:lnTo>
                                  <a:pt x="687563" y="417829"/>
                                </a:lnTo>
                                <a:lnTo>
                                  <a:pt x="687633" y="416559"/>
                                </a:lnTo>
                                <a:lnTo>
                                  <a:pt x="687703" y="415289"/>
                                </a:lnTo>
                                <a:lnTo>
                                  <a:pt x="687773" y="414019"/>
                                </a:lnTo>
                                <a:lnTo>
                                  <a:pt x="688312" y="406399"/>
                                </a:lnTo>
                                <a:lnTo>
                                  <a:pt x="688401" y="405129"/>
                                </a:lnTo>
                                <a:lnTo>
                                  <a:pt x="688491" y="403859"/>
                                </a:lnTo>
                                <a:lnTo>
                                  <a:pt x="688581" y="402589"/>
                                </a:lnTo>
                                <a:lnTo>
                                  <a:pt x="681596" y="398779"/>
                                </a:lnTo>
                                <a:lnTo>
                                  <a:pt x="630110" y="375919"/>
                                </a:lnTo>
                                <a:close/>
                              </a:path>
                              <a:path w="1397000" h="836930">
                                <a:moveTo>
                                  <a:pt x="1275321" y="406399"/>
                                </a:moveTo>
                                <a:lnTo>
                                  <a:pt x="1219060" y="441959"/>
                                </a:lnTo>
                                <a:lnTo>
                                  <a:pt x="1294431" y="462312"/>
                                </a:lnTo>
                                <a:lnTo>
                                  <a:pt x="1294261" y="462312"/>
                                </a:lnTo>
                                <a:lnTo>
                                  <a:pt x="1293050" y="449579"/>
                                </a:lnTo>
                                <a:lnTo>
                                  <a:pt x="1292929" y="448309"/>
                                </a:lnTo>
                                <a:lnTo>
                                  <a:pt x="1292809" y="447039"/>
                                </a:lnTo>
                                <a:lnTo>
                                  <a:pt x="1289043" y="431799"/>
                                </a:lnTo>
                                <a:lnTo>
                                  <a:pt x="1283154" y="417829"/>
                                </a:lnTo>
                                <a:lnTo>
                                  <a:pt x="1275321" y="406399"/>
                                </a:lnTo>
                                <a:close/>
                              </a:path>
                              <a:path w="1397000" h="836930">
                                <a:moveTo>
                                  <a:pt x="1175600" y="430529"/>
                                </a:moveTo>
                                <a:lnTo>
                                  <a:pt x="1151128" y="436879"/>
                                </a:lnTo>
                                <a:lnTo>
                                  <a:pt x="1189964" y="458469"/>
                                </a:lnTo>
                                <a:lnTo>
                                  <a:pt x="1216456" y="441959"/>
                                </a:lnTo>
                                <a:lnTo>
                                  <a:pt x="1175600" y="430529"/>
                                </a:lnTo>
                                <a:close/>
                              </a:path>
                              <a:path w="1397000" h="836930">
                                <a:moveTo>
                                  <a:pt x="1103261" y="411479"/>
                                </a:moveTo>
                                <a:lnTo>
                                  <a:pt x="1102880" y="412749"/>
                                </a:lnTo>
                                <a:lnTo>
                                  <a:pt x="1103058" y="414019"/>
                                </a:lnTo>
                                <a:lnTo>
                                  <a:pt x="1102918" y="414019"/>
                                </a:lnTo>
                                <a:lnTo>
                                  <a:pt x="1106360" y="447039"/>
                                </a:lnTo>
                                <a:lnTo>
                                  <a:pt x="1111072" y="445769"/>
                                </a:lnTo>
                                <a:lnTo>
                                  <a:pt x="1111195" y="443229"/>
                                </a:lnTo>
                                <a:lnTo>
                                  <a:pt x="1111319" y="440689"/>
                                </a:lnTo>
                                <a:lnTo>
                                  <a:pt x="1111442" y="438149"/>
                                </a:lnTo>
                                <a:lnTo>
                                  <a:pt x="1111856" y="431799"/>
                                </a:lnTo>
                                <a:lnTo>
                                  <a:pt x="1111938" y="430529"/>
                                </a:lnTo>
                                <a:lnTo>
                                  <a:pt x="1112185" y="427989"/>
                                </a:lnTo>
                                <a:lnTo>
                                  <a:pt x="1112308" y="426719"/>
                                </a:lnTo>
                                <a:lnTo>
                                  <a:pt x="1112431" y="425449"/>
                                </a:lnTo>
                                <a:lnTo>
                                  <a:pt x="1112554" y="424179"/>
                                </a:lnTo>
                                <a:lnTo>
                                  <a:pt x="1113282" y="417829"/>
                                </a:lnTo>
                                <a:lnTo>
                                  <a:pt x="1103261" y="411479"/>
                                </a:lnTo>
                                <a:close/>
                              </a:path>
                              <a:path w="1397000" h="836930">
                                <a:moveTo>
                                  <a:pt x="1129842" y="426719"/>
                                </a:moveTo>
                                <a:lnTo>
                                  <a:pt x="1130147" y="430529"/>
                                </a:lnTo>
                                <a:lnTo>
                                  <a:pt x="1130592" y="435609"/>
                                </a:lnTo>
                                <a:lnTo>
                                  <a:pt x="1130846" y="440689"/>
                                </a:lnTo>
                                <a:lnTo>
                                  <a:pt x="1148270" y="436879"/>
                                </a:lnTo>
                                <a:lnTo>
                                  <a:pt x="1129842" y="426719"/>
                                </a:lnTo>
                                <a:close/>
                              </a:path>
                              <a:path w="1397000" h="836930">
                                <a:moveTo>
                                  <a:pt x="1272717" y="406399"/>
                                </a:moveTo>
                                <a:lnTo>
                                  <a:pt x="1177696" y="430529"/>
                                </a:lnTo>
                                <a:lnTo>
                                  <a:pt x="1217676" y="440689"/>
                                </a:lnTo>
                                <a:lnTo>
                                  <a:pt x="1272717" y="406399"/>
                                </a:lnTo>
                                <a:close/>
                              </a:path>
                              <a:path w="1397000" h="836930">
                                <a:moveTo>
                                  <a:pt x="1128979" y="419099"/>
                                </a:moveTo>
                                <a:lnTo>
                                  <a:pt x="1129245" y="420369"/>
                                </a:lnTo>
                                <a:lnTo>
                                  <a:pt x="1129598" y="424179"/>
                                </a:lnTo>
                                <a:lnTo>
                                  <a:pt x="1129715" y="425449"/>
                                </a:lnTo>
                                <a:lnTo>
                                  <a:pt x="1149769" y="436879"/>
                                </a:lnTo>
                                <a:lnTo>
                                  <a:pt x="1173505" y="430529"/>
                                </a:lnTo>
                                <a:lnTo>
                                  <a:pt x="1128979" y="419099"/>
                                </a:lnTo>
                                <a:close/>
                              </a:path>
                              <a:path w="1397000" h="836930">
                                <a:moveTo>
                                  <a:pt x="1269428" y="406399"/>
                                </a:moveTo>
                                <a:lnTo>
                                  <a:pt x="1127848" y="410209"/>
                                </a:lnTo>
                                <a:lnTo>
                                  <a:pt x="1128191" y="412749"/>
                                </a:lnTo>
                                <a:lnTo>
                                  <a:pt x="1128826" y="417829"/>
                                </a:lnTo>
                                <a:lnTo>
                                  <a:pt x="1175600" y="430529"/>
                                </a:lnTo>
                                <a:lnTo>
                                  <a:pt x="1269428" y="406399"/>
                                </a:lnTo>
                                <a:close/>
                              </a:path>
                              <a:path w="1397000" h="836930">
                                <a:moveTo>
                                  <a:pt x="1106411" y="412749"/>
                                </a:moveTo>
                                <a:lnTo>
                                  <a:pt x="1113434" y="416559"/>
                                </a:lnTo>
                                <a:lnTo>
                                  <a:pt x="1113523" y="415289"/>
                                </a:lnTo>
                                <a:lnTo>
                                  <a:pt x="1113701" y="414019"/>
                                </a:lnTo>
                                <a:lnTo>
                                  <a:pt x="1106411" y="412749"/>
                                </a:lnTo>
                                <a:close/>
                              </a:path>
                              <a:path w="1397000" h="836930">
                                <a:moveTo>
                                  <a:pt x="1114082" y="411479"/>
                                </a:moveTo>
                                <a:lnTo>
                                  <a:pt x="1106424" y="411479"/>
                                </a:lnTo>
                                <a:lnTo>
                                  <a:pt x="1113853" y="412749"/>
                                </a:lnTo>
                                <a:lnTo>
                                  <a:pt x="1114082" y="411479"/>
                                </a:lnTo>
                                <a:close/>
                              </a:path>
                              <a:path w="1397000" h="836930">
                                <a:moveTo>
                                  <a:pt x="999464" y="394969"/>
                                </a:moveTo>
                                <a:lnTo>
                                  <a:pt x="1089926" y="410209"/>
                                </a:lnTo>
                                <a:lnTo>
                                  <a:pt x="1091920" y="410209"/>
                                </a:lnTo>
                                <a:lnTo>
                                  <a:pt x="999464" y="394969"/>
                                </a:lnTo>
                                <a:close/>
                              </a:path>
                              <a:path w="1397000" h="836930">
                                <a:moveTo>
                                  <a:pt x="1118514" y="393699"/>
                                </a:moveTo>
                                <a:lnTo>
                                  <a:pt x="1113129" y="398779"/>
                                </a:lnTo>
                                <a:lnTo>
                                  <a:pt x="1108341" y="403859"/>
                                </a:lnTo>
                                <a:lnTo>
                                  <a:pt x="1104252" y="410209"/>
                                </a:lnTo>
                                <a:lnTo>
                                  <a:pt x="1114386" y="410209"/>
                                </a:lnTo>
                                <a:lnTo>
                                  <a:pt x="1116190" y="400049"/>
                                </a:lnTo>
                                <a:lnTo>
                                  <a:pt x="1118514" y="393699"/>
                                </a:lnTo>
                                <a:close/>
                              </a:path>
                              <a:path w="1397000" h="836930">
                                <a:moveTo>
                                  <a:pt x="1396720" y="313689"/>
                                </a:moveTo>
                                <a:lnTo>
                                  <a:pt x="745223" y="313689"/>
                                </a:lnTo>
                                <a:lnTo>
                                  <a:pt x="748439" y="322579"/>
                                </a:lnTo>
                                <a:lnTo>
                                  <a:pt x="751395" y="332739"/>
                                </a:lnTo>
                                <a:lnTo>
                                  <a:pt x="754085" y="342899"/>
                                </a:lnTo>
                                <a:lnTo>
                                  <a:pt x="756500" y="354329"/>
                                </a:lnTo>
                                <a:lnTo>
                                  <a:pt x="756640" y="354329"/>
                                </a:lnTo>
                                <a:lnTo>
                                  <a:pt x="756780" y="355599"/>
                                </a:lnTo>
                                <a:lnTo>
                                  <a:pt x="774382" y="358139"/>
                                </a:lnTo>
                                <a:lnTo>
                                  <a:pt x="1096175" y="408939"/>
                                </a:lnTo>
                                <a:lnTo>
                                  <a:pt x="1097699" y="408939"/>
                                </a:lnTo>
                                <a:lnTo>
                                  <a:pt x="1101323" y="403859"/>
                                </a:lnTo>
                                <a:lnTo>
                                  <a:pt x="1105273" y="398779"/>
                                </a:lnTo>
                                <a:lnTo>
                                  <a:pt x="1148840" y="365759"/>
                                </a:lnTo>
                                <a:lnTo>
                                  <a:pt x="1191348" y="358139"/>
                                </a:lnTo>
                                <a:lnTo>
                                  <a:pt x="1396720" y="358139"/>
                                </a:lnTo>
                                <a:lnTo>
                                  <a:pt x="1396720" y="313689"/>
                                </a:lnTo>
                                <a:close/>
                              </a:path>
                              <a:path w="1397000" h="836930">
                                <a:moveTo>
                                  <a:pt x="1191348" y="364489"/>
                                </a:moveTo>
                                <a:lnTo>
                                  <a:pt x="1170576" y="365759"/>
                                </a:lnTo>
                                <a:lnTo>
                                  <a:pt x="1151240" y="372109"/>
                                </a:lnTo>
                                <a:lnTo>
                                  <a:pt x="1133750" y="380999"/>
                                </a:lnTo>
                                <a:lnTo>
                                  <a:pt x="1118514" y="393699"/>
                                </a:lnTo>
                                <a:lnTo>
                                  <a:pt x="1123581" y="393699"/>
                                </a:lnTo>
                                <a:lnTo>
                                  <a:pt x="1125880" y="398779"/>
                                </a:lnTo>
                                <a:lnTo>
                                  <a:pt x="1127671" y="408939"/>
                                </a:lnTo>
                                <a:lnTo>
                                  <a:pt x="1274508" y="405129"/>
                                </a:lnTo>
                                <a:lnTo>
                                  <a:pt x="1271371" y="400049"/>
                                </a:lnTo>
                                <a:lnTo>
                                  <a:pt x="1267917" y="396239"/>
                                </a:lnTo>
                                <a:lnTo>
                                  <a:pt x="1264183" y="393699"/>
                                </a:lnTo>
                                <a:lnTo>
                                  <a:pt x="1248947" y="380999"/>
                                </a:lnTo>
                                <a:lnTo>
                                  <a:pt x="1231457" y="372109"/>
                                </a:lnTo>
                                <a:lnTo>
                                  <a:pt x="1212121" y="365759"/>
                                </a:lnTo>
                                <a:lnTo>
                                  <a:pt x="1191348" y="364489"/>
                                </a:lnTo>
                                <a:close/>
                              </a:path>
                              <a:path w="1397000" h="836930">
                                <a:moveTo>
                                  <a:pt x="649719" y="370839"/>
                                </a:moveTo>
                                <a:lnTo>
                                  <a:pt x="630110" y="373379"/>
                                </a:lnTo>
                                <a:lnTo>
                                  <a:pt x="630110" y="374649"/>
                                </a:lnTo>
                                <a:lnTo>
                                  <a:pt x="649719" y="370839"/>
                                </a:lnTo>
                                <a:close/>
                              </a:path>
                              <a:path w="1397000" h="836930">
                                <a:moveTo>
                                  <a:pt x="685072" y="364489"/>
                                </a:moveTo>
                                <a:lnTo>
                                  <a:pt x="630110" y="364489"/>
                                </a:lnTo>
                                <a:lnTo>
                                  <a:pt x="630110" y="373379"/>
                                </a:lnTo>
                                <a:lnTo>
                                  <a:pt x="685072" y="364489"/>
                                </a:lnTo>
                                <a:close/>
                              </a:path>
                              <a:path w="1397000" h="836930">
                                <a:moveTo>
                                  <a:pt x="702865" y="320039"/>
                                </a:moveTo>
                                <a:lnTo>
                                  <a:pt x="602703" y="320039"/>
                                </a:lnTo>
                                <a:lnTo>
                                  <a:pt x="614934" y="323849"/>
                                </a:lnTo>
                                <a:lnTo>
                                  <a:pt x="614070" y="326389"/>
                                </a:lnTo>
                                <a:lnTo>
                                  <a:pt x="624103" y="326389"/>
                                </a:lnTo>
                                <a:lnTo>
                                  <a:pt x="636333" y="330199"/>
                                </a:lnTo>
                                <a:lnTo>
                                  <a:pt x="635469" y="332739"/>
                                </a:lnTo>
                                <a:lnTo>
                                  <a:pt x="645515" y="332739"/>
                                </a:lnTo>
                                <a:lnTo>
                                  <a:pt x="657745" y="336549"/>
                                </a:lnTo>
                                <a:lnTo>
                                  <a:pt x="656882" y="339089"/>
                                </a:lnTo>
                                <a:lnTo>
                                  <a:pt x="666915" y="339089"/>
                                </a:lnTo>
                                <a:lnTo>
                                  <a:pt x="679145" y="341629"/>
                                </a:lnTo>
                                <a:lnTo>
                                  <a:pt x="678281" y="345439"/>
                                </a:lnTo>
                                <a:lnTo>
                                  <a:pt x="112953" y="345439"/>
                                </a:lnTo>
                                <a:lnTo>
                                  <a:pt x="135458" y="351789"/>
                                </a:lnTo>
                                <a:lnTo>
                                  <a:pt x="193103" y="353059"/>
                                </a:lnTo>
                                <a:lnTo>
                                  <a:pt x="219455" y="349249"/>
                                </a:lnTo>
                                <a:lnTo>
                                  <a:pt x="221640" y="347979"/>
                                </a:lnTo>
                                <a:lnTo>
                                  <a:pt x="687451" y="347979"/>
                                </a:lnTo>
                                <a:lnTo>
                                  <a:pt x="688314" y="344169"/>
                                </a:lnTo>
                                <a:lnTo>
                                  <a:pt x="696469" y="344169"/>
                                </a:lnTo>
                                <a:lnTo>
                                  <a:pt x="697901" y="337819"/>
                                </a:lnTo>
                                <a:lnTo>
                                  <a:pt x="700084" y="328929"/>
                                </a:lnTo>
                                <a:lnTo>
                                  <a:pt x="702443" y="321309"/>
                                </a:lnTo>
                                <a:lnTo>
                                  <a:pt x="702865" y="320039"/>
                                </a:lnTo>
                                <a:close/>
                              </a:path>
                              <a:path w="1397000" h="836930">
                                <a:moveTo>
                                  <a:pt x="740422" y="318769"/>
                                </a:moveTo>
                                <a:lnTo>
                                  <a:pt x="727557" y="318769"/>
                                </a:lnTo>
                                <a:lnTo>
                                  <a:pt x="733692" y="322579"/>
                                </a:lnTo>
                                <a:lnTo>
                                  <a:pt x="739467" y="328929"/>
                                </a:lnTo>
                                <a:lnTo>
                                  <a:pt x="744799" y="339089"/>
                                </a:lnTo>
                                <a:lnTo>
                                  <a:pt x="749604" y="353059"/>
                                </a:lnTo>
                                <a:lnTo>
                                  <a:pt x="747570" y="342899"/>
                                </a:lnTo>
                                <a:lnTo>
                                  <a:pt x="745356" y="334009"/>
                                </a:lnTo>
                                <a:lnTo>
                                  <a:pt x="742971" y="326389"/>
                                </a:lnTo>
                                <a:lnTo>
                                  <a:pt x="740422" y="318769"/>
                                </a:lnTo>
                                <a:close/>
                              </a:path>
                              <a:path w="1397000" h="836930">
                                <a:moveTo>
                                  <a:pt x="723049" y="318769"/>
                                </a:moveTo>
                                <a:lnTo>
                                  <a:pt x="709764" y="318769"/>
                                </a:lnTo>
                                <a:lnTo>
                                  <a:pt x="707529" y="326389"/>
                                </a:lnTo>
                                <a:lnTo>
                                  <a:pt x="705435" y="334009"/>
                                </a:lnTo>
                                <a:lnTo>
                                  <a:pt x="703487" y="341629"/>
                                </a:lnTo>
                                <a:lnTo>
                                  <a:pt x="701687" y="350519"/>
                                </a:lnTo>
                                <a:lnTo>
                                  <a:pt x="706388" y="337819"/>
                                </a:lnTo>
                                <a:lnTo>
                                  <a:pt x="711563" y="328929"/>
                                </a:lnTo>
                                <a:lnTo>
                                  <a:pt x="717141" y="322579"/>
                                </a:lnTo>
                                <a:lnTo>
                                  <a:pt x="723049" y="318769"/>
                                </a:lnTo>
                                <a:close/>
                              </a:path>
                              <a:path w="1397000" h="836930">
                                <a:moveTo>
                                  <a:pt x="696469" y="344169"/>
                                </a:moveTo>
                                <a:lnTo>
                                  <a:pt x="688314" y="344169"/>
                                </a:lnTo>
                                <a:lnTo>
                                  <a:pt x="695896" y="346709"/>
                                </a:lnTo>
                                <a:lnTo>
                                  <a:pt x="696469" y="344169"/>
                                </a:lnTo>
                                <a:close/>
                              </a:path>
                              <a:path w="1397000" h="836930">
                                <a:moveTo>
                                  <a:pt x="1396720" y="295909"/>
                                </a:moveTo>
                                <a:lnTo>
                                  <a:pt x="517093" y="295909"/>
                                </a:lnTo>
                                <a:lnTo>
                                  <a:pt x="529323" y="299719"/>
                                </a:lnTo>
                                <a:lnTo>
                                  <a:pt x="528459" y="302259"/>
                                </a:lnTo>
                                <a:lnTo>
                                  <a:pt x="538505" y="302259"/>
                                </a:lnTo>
                                <a:lnTo>
                                  <a:pt x="550722" y="306069"/>
                                </a:lnTo>
                                <a:lnTo>
                                  <a:pt x="549871" y="308609"/>
                                </a:lnTo>
                                <a:lnTo>
                                  <a:pt x="559904" y="308609"/>
                                </a:lnTo>
                                <a:lnTo>
                                  <a:pt x="572134" y="312419"/>
                                </a:lnTo>
                                <a:lnTo>
                                  <a:pt x="571271" y="314959"/>
                                </a:lnTo>
                                <a:lnTo>
                                  <a:pt x="581304" y="314959"/>
                                </a:lnTo>
                                <a:lnTo>
                                  <a:pt x="593534" y="317499"/>
                                </a:lnTo>
                                <a:lnTo>
                                  <a:pt x="592670" y="321309"/>
                                </a:lnTo>
                                <a:lnTo>
                                  <a:pt x="602416" y="321309"/>
                                </a:lnTo>
                                <a:lnTo>
                                  <a:pt x="602703" y="320039"/>
                                </a:lnTo>
                                <a:lnTo>
                                  <a:pt x="702865" y="320039"/>
                                </a:lnTo>
                                <a:lnTo>
                                  <a:pt x="704977" y="313689"/>
                                </a:lnTo>
                                <a:lnTo>
                                  <a:pt x="706247" y="313689"/>
                                </a:lnTo>
                                <a:lnTo>
                                  <a:pt x="706247" y="312419"/>
                                </a:lnTo>
                                <a:lnTo>
                                  <a:pt x="1396720" y="312419"/>
                                </a:lnTo>
                                <a:lnTo>
                                  <a:pt x="1396720" y="295909"/>
                                </a:lnTo>
                                <a:close/>
                              </a:path>
                              <a:path w="1397000" h="836930">
                                <a:moveTo>
                                  <a:pt x="706247" y="313689"/>
                                </a:moveTo>
                                <a:lnTo>
                                  <a:pt x="704977" y="313689"/>
                                </a:lnTo>
                                <a:lnTo>
                                  <a:pt x="706247" y="314959"/>
                                </a:lnTo>
                                <a:lnTo>
                                  <a:pt x="706247" y="313689"/>
                                </a:lnTo>
                                <a:close/>
                              </a:path>
                              <a:path w="1397000" h="836930">
                                <a:moveTo>
                                  <a:pt x="1396720" y="312419"/>
                                </a:moveTo>
                                <a:lnTo>
                                  <a:pt x="744562" y="312419"/>
                                </a:lnTo>
                                <a:lnTo>
                                  <a:pt x="744562" y="314959"/>
                                </a:lnTo>
                                <a:lnTo>
                                  <a:pt x="745223" y="313689"/>
                                </a:lnTo>
                                <a:lnTo>
                                  <a:pt x="1396720" y="313689"/>
                                </a:lnTo>
                                <a:lnTo>
                                  <a:pt x="1396720" y="312419"/>
                                </a:lnTo>
                                <a:close/>
                              </a:path>
                              <a:path w="1397000" h="836930">
                                <a:moveTo>
                                  <a:pt x="1396720" y="271779"/>
                                </a:moveTo>
                                <a:lnTo>
                                  <a:pt x="431482" y="271779"/>
                                </a:lnTo>
                                <a:lnTo>
                                  <a:pt x="443712" y="275589"/>
                                </a:lnTo>
                                <a:lnTo>
                                  <a:pt x="442849" y="278129"/>
                                </a:lnTo>
                                <a:lnTo>
                                  <a:pt x="452894" y="278129"/>
                                </a:lnTo>
                                <a:lnTo>
                                  <a:pt x="465124" y="281939"/>
                                </a:lnTo>
                                <a:lnTo>
                                  <a:pt x="464261" y="284479"/>
                                </a:lnTo>
                                <a:lnTo>
                                  <a:pt x="474294" y="284479"/>
                                </a:lnTo>
                                <a:lnTo>
                                  <a:pt x="486524" y="287019"/>
                                </a:lnTo>
                                <a:lnTo>
                                  <a:pt x="485660" y="290829"/>
                                </a:lnTo>
                                <a:lnTo>
                                  <a:pt x="495693" y="290829"/>
                                </a:lnTo>
                                <a:lnTo>
                                  <a:pt x="507923" y="293369"/>
                                </a:lnTo>
                                <a:lnTo>
                                  <a:pt x="507060" y="297179"/>
                                </a:lnTo>
                                <a:lnTo>
                                  <a:pt x="516805" y="297179"/>
                                </a:lnTo>
                                <a:lnTo>
                                  <a:pt x="517093" y="295909"/>
                                </a:lnTo>
                                <a:lnTo>
                                  <a:pt x="1396720" y="295909"/>
                                </a:lnTo>
                                <a:lnTo>
                                  <a:pt x="1396720" y="271779"/>
                                </a:lnTo>
                                <a:close/>
                              </a:path>
                              <a:path w="1397000" h="836930">
                                <a:moveTo>
                                  <a:pt x="1396720" y="265429"/>
                                </a:moveTo>
                                <a:lnTo>
                                  <a:pt x="410083" y="265429"/>
                                </a:lnTo>
                                <a:lnTo>
                                  <a:pt x="422313" y="269239"/>
                                </a:lnTo>
                                <a:lnTo>
                                  <a:pt x="421449" y="273049"/>
                                </a:lnTo>
                                <a:lnTo>
                                  <a:pt x="431194" y="273049"/>
                                </a:lnTo>
                                <a:lnTo>
                                  <a:pt x="431482" y="271779"/>
                                </a:lnTo>
                                <a:lnTo>
                                  <a:pt x="1396720" y="271779"/>
                                </a:lnTo>
                                <a:lnTo>
                                  <a:pt x="1396720" y="265429"/>
                                </a:lnTo>
                                <a:close/>
                              </a:path>
                              <a:path w="1397000" h="836930">
                                <a:moveTo>
                                  <a:pt x="1396720" y="253999"/>
                                </a:moveTo>
                                <a:lnTo>
                                  <a:pt x="367283" y="253999"/>
                                </a:lnTo>
                                <a:lnTo>
                                  <a:pt x="379514" y="257809"/>
                                </a:lnTo>
                                <a:lnTo>
                                  <a:pt x="378650" y="260349"/>
                                </a:lnTo>
                                <a:lnTo>
                                  <a:pt x="388683" y="260349"/>
                                </a:lnTo>
                                <a:lnTo>
                                  <a:pt x="400913" y="262889"/>
                                </a:lnTo>
                                <a:lnTo>
                                  <a:pt x="400050" y="266699"/>
                                </a:lnTo>
                                <a:lnTo>
                                  <a:pt x="409795" y="266699"/>
                                </a:lnTo>
                                <a:lnTo>
                                  <a:pt x="410083" y="265429"/>
                                </a:lnTo>
                                <a:lnTo>
                                  <a:pt x="1396720" y="265429"/>
                                </a:lnTo>
                                <a:lnTo>
                                  <a:pt x="1396720" y="253999"/>
                                </a:lnTo>
                                <a:close/>
                              </a:path>
                            </a:pathLst>
                          </a:custGeom>
                          <a:solidFill>
                            <a:srgbClr val="FFFFF8"/>
                          </a:solidFill>
                        </wps:spPr>
                        <wps:bodyPr wrap="square" lIns="0" tIns="0" rIns="0" bIns="0" rtlCol="0">
                          <a:prstTxWarp prst="textNoShape">
                            <a:avLst/>
                          </a:prstTxWarp>
                          <a:noAutofit/>
                        </wps:bodyPr>
                      </wps:wsp>
                      <wps:wsp>
                        <wps:cNvPr id="122" name="Graphic 122"/>
                        <wps:cNvSpPr/>
                        <wps:spPr>
                          <a:xfrm>
                            <a:off x="-12" y="975182"/>
                            <a:ext cx="1409700" cy="850900"/>
                          </a:xfrm>
                          <a:custGeom>
                            <a:avLst/>
                            <a:gdLst/>
                            <a:ahLst/>
                            <a:cxnLst/>
                            <a:rect l="l" t="t" r="r" b="b"/>
                            <a:pathLst>
                              <a:path w="1409700" h="850900">
                                <a:moveTo>
                                  <a:pt x="1094994" y="428675"/>
                                </a:moveTo>
                                <a:lnTo>
                                  <a:pt x="1090231" y="428675"/>
                                </a:lnTo>
                                <a:lnTo>
                                  <a:pt x="1090231" y="434009"/>
                                </a:lnTo>
                                <a:lnTo>
                                  <a:pt x="1094994" y="434009"/>
                                </a:lnTo>
                                <a:lnTo>
                                  <a:pt x="1094994" y="428675"/>
                                </a:lnTo>
                                <a:close/>
                              </a:path>
                              <a:path w="1409700" h="850900">
                                <a:moveTo>
                                  <a:pt x="1409433" y="99225"/>
                                </a:moveTo>
                                <a:lnTo>
                                  <a:pt x="1403070" y="67716"/>
                                </a:lnTo>
                                <a:lnTo>
                                  <a:pt x="1403070" y="99225"/>
                                </a:lnTo>
                                <a:lnTo>
                                  <a:pt x="1403070" y="751509"/>
                                </a:lnTo>
                                <a:lnTo>
                                  <a:pt x="1387221" y="803440"/>
                                </a:lnTo>
                                <a:lnTo>
                                  <a:pt x="1346352" y="837095"/>
                                </a:lnTo>
                                <a:lnTo>
                                  <a:pt x="1310195" y="844384"/>
                                </a:lnTo>
                                <a:lnTo>
                                  <a:pt x="99237" y="844384"/>
                                </a:lnTo>
                                <a:lnTo>
                                  <a:pt x="47307" y="828535"/>
                                </a:lnTo>
                                <a:lnTo>
                                  <a:pt x="13652" y="787666"/>
                                </a:lnTo>
                                <a:lnTo>
                                  <a:pt x="6350" y="751509"/>
                                </a:lnTo>
                                <a:lnTo>
                                  <a:pt x="6350" y="99225"/>
                                </a:lnTo>
                                <a:lnTo>
                                  <a:pt x="22212" y="47307"/>
                                </a:lnTo>
                                <a:lnTo>
                                  <a:pt x="63080" y="13652"/>
                                </a:lnTo>
                                <a:lnTo>
                                  <a:pt x="99237" y="6350"/>
                                </a:lnTo>
                                <a:lnTo>
                                  <a:pt x="1310195" y="6350"/>
                                </a:lnTo>
                                <a:lnTo>
                                  <a:pt x="1362125" y="22212"/>
                                </a:lnTo>
                                <a:lnTo>
                                  <a:pt x="1395780" y="63080"/>
                                </a:lnTo>
                                <a:lnTo>
                                  <a:pt x="1403070" y="99225"/>
                                </a:lnTo>
                                <a:lnTo>
                                  <a:pt x="1403070" y="67716"/>
                                </a:lnTo>
                                <a:lnTo>
                                  <a:pt x="1380375" y="29057"/>
                                </a:lnTo>
                                <a:lnTo>
                                  <a:pt x="1341666" y="6350"/>
                                </a:lnTo>
                                <a:lnTo>
                                  <a:pt x="1310195" y="0"/>
                                </a:lnTo>
                                <a:lnTo>
                                  <a:pt x="99237" y="0"/>
                                </a:lnTo>
                                <a:lnTo>
                                  <a:pt x="60617" y="7797"/>
                                </a:lnTo>
                                <a:lnTo>
                                  <a:pt x="29070" y="29057"/>
                                </a:lnTo>
                                <a:lnTo>
                                  <a:pt x="7797" y="60604"/>
                                </a:lnTo>
                                <a:lnTo>
                                  <a:pt x="0" y="99225"/>
                                </a:lnTo>
                                <a:lnTo>
                                  <a:pt x="0" y="751509"/>
                                </a:lnTo>
                                <a:lnTo>
                                  <a:pt x="7797" y="790143"/>
                                </a:lnTo>
                                <a:lnTo>
                                  <a:pt x="29070" y="821677"/>
                                </a:lnTo>
                                <a:lnTo>
                                  <a:pt x="60617" y="842949"/>
                                </a:lnTo>
                                <a:lnTo>
                                  <a:pt x="99237" y="850734"/>
                                </a:lnTo>
                                <a:lnTo>
                                  <a:pt x="1310195" y="850734"/>
                                </a:lnTo>
                                <a:lnTo>
                                  <a:pt x="1341666" y="844384"/>
                                </a:lnTo>
                                <a:lnTo>
                                  <a:pt x="1348828" y="842949"/>
                                </a:lnTo>
                                <a:lnTo>
                                  <a:pt x="1380375" y="821677"/>
                                </a:lnTo>
                                <a:lnTo>
                                  <a:pt x="1401635" y="790143"/>
                                </a:lnTo>
                                <a:lnTo>
                                  <a:pt x="1409433" y="751509"/>
                                </a:lnTo>
                                <a:lnTo>
                                  <a:pt x="1409433" y="99225"/>
                                </a:lnTo>
                                <a:close/>
                              </a:path>
                            </a:pathLst>
                          </a:custGeom>
                          <a:solidFill>
                            <a:srgbClr val="7E7E7E"/>
                          </a:solidFill>
                        </wps:spPr>
                        <wps:bodyPr wrap="square" lIns="0" tIns="0" rIns="0" bIns="0" rtlCol="0">
                          <a:prstTxWarp prst="textNoShape">
                            <a:avLst/>
                          </a:prstTxWarp>
                          <a:noAutofit/>
                        </wps:bodyPr>
                      </wps:wsp>
                      <wps:wsp>
                        <wps:cNvPr id="123" name="Graphic 123"/>
                        <wps:cNvSpPr/>
                        <wps:spPr>
                          <a:xfrm>
                            <a:off x="692645" y="1294930"/>
                            <a:ext cx="79375" cy="302260"/>
                          </a:xfrm>
                          <a:custGeom>
                            <a:avLst/>
                            <a:gdLst/>
                            <a:ahLst/>
                            <a:cxnLst/>
                            <a:rect l="l" t="t" r="r" b="b"/>
                            <a:pathLst>
                              <a:path w="79375" h="302260">
                                <a:moveTo>
                                  <a:pt x="79044" y="152514"/>
                                </a:moveTo>
                                <a:lnTo>
                                  <a:pt x="77698" y="106794"/>
                                </a:lnTo>
                                <a:lnTo>
                                  <a:pt x="73799" y="64681"/>
                                </a:lnTo>
                                <a:lnTo>
                                  <a:pt x="72682" y="58318"/>
                                </a:lnTo>
                                <a:lnTo>
                                  <a:pt x="72682" y="152514"/>
                                </a:lnTo>
                                <a:lnTo>
                                  <a:pt x="72478" y="170510"/>
                                </a:lnTo>
                                <a:lnTo>
                                  <a:pt x="69265" y="223761"/>
                                </a:lnTo>
                                <a:lnTo>
                                  <a:pt x="62979" y="266852"/>
                                </a:lnTo>
                                <a:lnTo>
                                  <a:pt x="55041" y="295643"/>
                                </a:lnTo>
                                <a:lnTo>
                                  <a:pt x="25514" y="295643"/>
                                </a:lnTo>
                                <a:lnTo>
                                  <a:pt x="13525" y="249059"/>
                                </a:lnTo>
                                <a:lnTo>
                                  <a:pt x="8648" y="207581"/>
                                </a:lnTo>
                                <a:lnTo>
                                  <a:pt x="6591" y="168452"/>
                                </a:lnTo>
                                <a:lnTo>
                                  <a:pt x="6350" y="148691"/>
                                </a:lnTo>
                                <a:lnTo>
                                  <a:pt x="7569" y="105194"/>
                                </a:lnTo>
                                <a:lnTo>
                                  <a:pt x="11150" y="64820"/>
                                </a:lnTo>
                                <a:lnTo>
                                  <a:pt x="16891" y="30048"/>
                                </a:lnTo>
                                <a:lnTo>
                                  <a:pt x="23736" y="6375"/>
                                </a:lnTo>
                                <a:lnTo>
                                  <a:pt x="53848" y="6375"/>
                                </a:lnTo>
                                <a:lnTo>
                                  <a:pt x="61315" y="30137"/>
                                </a:lnTo>
                                <a:lnTo>
                                  <a:pt x="67487" y="65468"/>
                                </a:lnTo>
                                <a:lnTo>
                                  <a:pt x="71361" y="107188"/>
                                </a:lnTo>
                                <a:lnTo>
                                  <a:pt x="72682" y="152514"/>
                                </a:lnTo>
                                <a:lnTo>
                                  <a:pt x="72682" y="58318"/>
                                </a:lnTo>
                                <a:lnTo>
                                  <a:pt x="67487" y="28702"/>
                                </a:lnTo>
                                <a:lnTo>
                                  <a:pt x="58915" y="1409"/>
                                </a:lnTo>
                                <a:lnTo>
                                  <a:pt x="58267" y="1701"/>
                                </a:lnTo>
                                <a:lnTo>
                                  <a:pt x="58267" y="0"/>
                                </a:lnTo>
                                <a:lnTo>
                                  <a:pt x="19951" y="0"/>
                                </a:lnTo>
                                <a:lnTo>
                                  <a:pt x="19951" y="1549"/>
                                </a:lnTo>
                                <a:lnTo>
                                  <a:pt x="18694" y="1054"/>
                                </a:lnTo>
                                <a:lnTo>
                                  <a:pt x="10680" y="28702"/>
                                </a:lnTo>
                                <a:lnTo>
                                  <a:pt x="4826" y="64058"/>
                                </a:lnTo>
                                <a:lnTo>
                                  <a:pt x="1231" y="104813"/>
                                </a:lnTo>
                                <a:lnTo>
                                  <a:pt x="0" y="148691"/>
                                </a:lnTo>
                                <a:lnTo>
                                  <a:pt x="241" y="168617"/>
                                </a:lnTo>
                                <a:lnTo>
                                  <a:pt x="2311" y="208089"/>
                                </a:lnTo>
                                <a:lnTo>
                                  <a:pt x="7251" y="250075"/>
                                </a:lnTo>
                                <a:lnTo>
                                  <a:pt x="20675" y="300786"/>
                                </a:lnTo>
                                <a:lnTo>
                                  <a:pt x="22225" y="300075"/>
                                </a:lnTo>
                                <a:lnTo>
                                  <a:pt x="22225" y="301993"/>
                                </a:lnTo>
                                <a:lnTo>
                                  <a:pt x="59829" y="301993"/>
                                </a:lnTo>
                                <a:lnTo>
                                  <a:pt x="59829" y="300304"/>
                                </a:lnTo>
                                <a:lnTo>
                                  <a:pt x="60147" y="300431"/>
                                </a:lnTo>
                                <a:lnTo>
                                  <a:pt x="72758" y="247510"/>
                                </a:lnTo>
                                <a:lnTo>
                                  <a:pt x="77114" y="206743"/>
                                </a:lnTo>
                                <a:lnTo>
                                  <a:pt x="78841" y="170649"/>
                                </a:lnTo>
                                <a:lnTo>
                                  <a:pt x="79044" y="152514"/>
                                </a:lnTo>
                                <a:close/>
                              </a:path>
                            </a:pathLst>
                          </a:custGeom>
                          <a:solidFill>
                            <a:srgbClr val="000000"/>
                          </a:solidFill>
                        </wps:spPr>
                        <wps:bodyPr wrap="square" lIns="0" tIns="0" rIns="0" bIns="0" rtlCol="0">
                          <a:prstTxWarp prst="textNoShape">
                            <a:avLst/>
                          </a:prstTxWarp>
                          <a:noAutofit/>
                        </wps:bodyPr>
                      </wps:wsp>
                      <wps:wsp>
                        <wps:cNvPr id="124" name="Graphic 124"/>
                        <wps:cNvSpPr/>
                        <wps:spPr>
                          <a:xfrm>
                            <a:off x="601637" y="1352638"/>
                            <a:ext cx="28575" cy="195580"/>
                          </a:xfrm>
                          <a:custGeom>
                            <a:avLst/>
                            <a:gdLst/>
                            <a:ahLst/>
                            <a:cxnLst/>
                            <a:rect l="l" t="t" r="r" b="b"/>
                            <a:pathLst>
                              <a:path w="28575" h="195580">
                                <a:moveTo>
                                  <a:pt x="28473" y="0"/>
                                </a:moveTo>
                                <a:lnTo>
                                  <a:pt x="15798" y="0"/>
                                </a:lnTo>
                                <a:lnTo>
                                  <a:pt x="15798" y="94678"/>
                                </a:lnTo>
                                <a:lnTo>
                                  <a:pt x="12611" y="94678"/>
                                </a:lnTo>
                                <a:lnTo>
                                  <a:pt x="12611" y="91503"/>
                                </a:lnTo>
                                <a:lnTo>
                                  <a:pt x="15786" y="91503"/>
                                </a:lnTo>
                                <a:lnTo>
                                  <a:pt x="15798" y="94678"/>
                                </a:lnTo>
                                <a:lnTo>
                                  <a:pt x="15798" y="0"/>
                                </a:lnTo>
                                <a:lnTo>
                                  <a:pt x="0" y="0"/>
                                </a:lnTo>
                                <a:lnTo>
                                  <a:pt x="0" y="91503"/>
                                </a:lnTo>
                                <a:lnTo>
                                  <a:pt x="3086" y="91503"/>
                                </a:lnTo>
                                <a:lnTo>
                                  <a:pt x="3086" y="94678"/>
                                </a:lnTo>
                                <a:lnTo>
                                  <a:pt x="0" y="94678"/>
                                </a:lnTo>
                                <a:lnTo>
                                  <a:pt x="0" y="195199"/>
                                </a:lnTo>
                                <a:lnTo>
                                  <a:pt x="28473" y="195199"/>
                                </a:lnTo>
                                <a:lnTo>
                                  <a:pt x="28473" y="94678"/>
                                </a:lnTo>
                                <a:lnTo>
                                  <a:pt x="25323" y="94678"/>
                                </a:lnTo>
                                <a:lnTo>
                                  <a:pt x="25323" y="91503"/>
                                </a:lnTo>
                                <a:lnTo>
                                  <a:pt x="28473" y="91503"/>
                                </a:lnTo>
                                <a:lnTo>
                                  <a:pt x="28473" y="0"/>
                                </a:lnTo>
                                <a:close/>
                              </a:path>
                            </a:pathLst>
                          </a:custGeom>
                          <a:solidFill>
                            <a:srgbClr val="F1F1ED"/>
                          </a:solidFill>
                        </wps:spPr>
                        <wps:bodyPr wrap="square" lIns="0" tIns="0" rIns="0" bIns="0" rtlCol="0">
                          <a:prstTxWarp prst="textNoShape">
                            <a:avLst/>
                          </a:prstTxWarp>
                          <a:noAutofit/>
                        </wps:bodyPr>
                      </wps:wsp>
                      <wps:wsp>
                        <wps:cNvPr id="125" name="Graphic 125"/>
                        <wps:cNvSpPr/>
                        <wps:spPr>
                          <a:xfrm>
                            <a:off x="595287" y="1339672"/>
                            <a:ext cx="711835" cy="215265"/>
                          </a:xfrm>
                          <a:custGeom>
                            <a:avLst/>
                            <a:gdLst/>
                            <a:ahLst/>
                            <a:cxnLst/>
                            <a:rect l="l" t="t" r="r" b="b"/>
                            <a:pathLst>
                              <a:path w="711835" h="215265">
                                <a:moveTo>
                                  <a:pt x="41173" y="6896"/>
                                </a:moveTo>
                                <a:lnTo>
                                  <a:pt x="34823" y="6896"/>
                                </a:lnTo>
                                <a:lnTo>
                                  <a:pt x="34823" y="13246"/>
                                </a:lnTo>
                                <a:lnTo>
                                  <a:pt x="34823" y="207556"/>
                                </a:lnTo>
                                <a:lnTo>
                                  <a:pt x="6350" y="207556"/>
                                </a:lnTo>
                                <a:lnTo>
                                  <a:pt x="6350" y="13246"/>
                                </a:lnTo>
                                <a:lnTo>
                                  <a:pt x="34823" y="13246"/>
                                </a:lnTo>
                                <a:lnTo>
                                  <a:pt x="34823" y="6896"/>
                                </a:lnTo>
                                <a:lnTo>
                                  <a:pt x="0" y="6896"/>
                                </a:lnTo>
                                <a:lnTo>
                                  <a:pt x="0" y="13246"/>
                                </a:lnTo>
                                <a:lnTo>
                                  <a:pt x="0" y="207556"/>
                                </a:lnTo>
                                <a:lnTo>
                                  <a:pt x="0" y="215176"/>
                                </a:lnTo>
                                <a:lnTo>
                                  <a:pt x="3175" y="215176"/>
                                </a:lnTo>
                                <a:lnTo>
                                  <a:pt x="41173" y="215176"/>
                                </a:lnTo>
                                <a:lnTo>
                                  <a:pt x="41173" y="211366"/>
                                </a:lnTo>
                                <a:lnTo>
                                  <a:pt x="41173" y="207556"/>
                                </a:lnTo>
                                <a:lnTo>
                                  <a:pt x="41173" y="13246"/>
                                </a:lnTo>
                                <a:lnTo>
                                  <a:pt x="41173" y="6896"/>
                                </a:lnTo>
                                <a:close/>
                              </a:path>
                              <a:path w="711835" h="215265">
                                <a:moveTo>
                                  <a:pt x="711708" y="105613"/>
                                </a:moveTo>
                                <a:lnTo>
                                  <a:pt x="709472" y="84315"/>
                                </a:lnTo>
                                <a:lnTo>
                                  <a:pt x="705345" y="71475"/>
                                </a:lnTo>
                                <a:lnTo>
                                  <a:pt x="705345" y="105613"/>
                                </a:lnTo>
                                <a:lnTo>
                                  <a:pt x="703249" y="125603"/>
                                </a:lnTo>
                                <a:lnTo>
                                  <a:pt x="687793" y="161061"/>
                                </a:lnTo>
                                <a:lnTo>
                                  <a:pt x="660006" y="187896"/>
                                </a:lnTo>
                                <a:lnTo>
                                  <a:pt x="622896" y="202946"/>
                                </a:lnTo>
                                <a:lnTo>
                                  <a:pt x="622312" y="202946"/>
                                </a:lnTo>
                                <a:lnTo>
                                  <a:pt x="602411" y="204876"/>
                                </a:lnTo>
                                <a:lnTo>
                                  <a:pt x="582498" y="202946"/>
                                </a:lnTo>
                                <a:lnTo>
                                  <a:pt x="581914" y="202946"/>
                                </a:lnTo>
                                <a:lnTo>
                                  <a:pt x="562292" y="197065"/>
                                </a:lnTo>
                                <a:lnTo>
                                  <a:pt x="529577" y="175755"/>
                                </a:lnTo>
                                <a:lnTo>
                                  <a:pt x="507530" y="144208"/>
                                </a:lnTo>
                                <a:lnTo>
                                  <a:pt x="499465" y="105613"/>
                                </a:lnTo>
                                <a:lnTo>
                                  <a:pt x="501548" y="85636"/>
                                </a:lnTo>
                                <a:lnTo>
                                  <a:pt x="517017" y="50177"/>
                                </a:lnTo>
                                <a:lnTo>
                                  <a:pt x="544804" y="23342"/>
                                </a:lnTo>
                                <a:lnTo>
                                  <a:pt x="581634" y="8382"/>
                                </a:lnTo>
                                <a:lnTo>
                                  <a:pt x="602411" y="6350"/>
                                </a:lnTo>
                                <a:lnTo>
                                  <a:pt x="623176" y="8382"/>
                                </a:lnTo>
                                <a:lnTo>
                                  <a:pt x="660006" y="23342"/>
                                </a:lnTo>
                                <a:lnTo>
                                  <a:pt x="687793" y="50177"/>
                                </a:lnTo>
                                <a:lnTo>
                                  <a:pt x="703249" y="85636"/>
                                </a:lnTo>
                                <a:lnTo>
                                  <a:pt x="705345" y="105613"/>
                                </a:lnTo>
                                <a:lnTo>
                                  <a:pt x="705345" y="71475"/>
                                </a:lnTo>
                                <a:lnTo>
                                  <a:pt x="679653" y="30899"/>
                                </a:lnTo>
                                <a:lnTo>
                                  <a:pt x="645071" y="8382"/>
                                </a:lnTo>
                                <a:lnTo>
                                  <a:pt x="602411" y="0"/>
                                </a:lnTo>
                                <a:lnTo>
                                  <a:pt x="580402" y="2146"/>
                                </a:lnTo>
                                <a:lnTo>
                                  <a:pt x="541337" y="18021"/>
                                </a:lnTo>
                                <a:lnTo>
                                  <a:pt x="511810" y="46532"/>
                                </a:lnTo>
                                <a:lnTo>
                                  <a:pt x="495338" y="84315"/>
                                </a:lnTo>
                                <a:lnTo>
                                  <a:pt x="493115" y="105613"/>
                                </a:lnTo>
                                <a:lnTo>
                                  <a:pt x="495338" y="126923"/>
                                </a:lnTo>
                                <a:lnTo>
                                  <a:pt x="511810" y="164706"/>
                                </a:lnTo>
                                <a:lnTo>
                                  <a:pt x="541337" y="193217"/>
                                </a:lnTo>
                                <a:lnTo>
                                  <a:pt x="580402" y="209092"/>
                                </a:lnTo>
                                <a:lnTo>
                                  <a:pt x="602411" y="211226"/>
                                </a:lnTo>
                                <a:lnTo>
                                  <a:pt x="624408" y="209092"/>
                                </a:lnTo>
                                <a:lnTo>
                                  <a:pt x="638454" y="204876"/>
                                </a:lnTo>
                                <a:lnTo>
                                  <a:pt x="644918" y="202946"/>
                                </a:lnTo>
                                <a:lnTo>
                                  <a:pt x="679653" y="180327"/>
                                </a:lnTo>
                                <a:lnTo>
                                  <a:pt x="703097" y="146761"/>
                                </a:lnTo>
                                <a:lnTo>
                                  <a:pt x="709472" y="126923"/>
                                </a:lnTo>
                                <a:lnTo>
                                  <a:pt x="711708" y="105613"/>
                                </a:lnTo>
                                <a:close/>
                              </a:path>
                            </a:pathLst>
                          </a:custGeom>
                          <a:solidFill>
                            <a:srgbClr val="000000"/>
                          </a:solidFill>
                        </wps:spPr>
                        <wps:bodyPr wrap="square" lIns="0" tIns="0" rIns="0" bIns="0" rtlCol="0">
                          <a:prstTxWarp prst="textNoShape">
                            <a:avLst/>
                          </a:prstTxWarp>
                          <a:noAutofit/>
                        </wps:bodyPr>
                      </wps:wsp>
                      <pic:pic>
                        <pic:nvPicPr>
                          <pic:cNvPr id="126" name="Image 126"/>
                          <pic:cNvPicPr/>
                        </pic:nvPicPr>
                        <pic:blipFill>
                          <a:blip r:embed="rId19" cstate="print"/>
                          <a:stretch>
                            <a:fillRect/>
                          </a:stretch>
                        </pic:blipFill>
                        <pic:spPr>
                          <a:xfrm>
                            <a:off x="1070343" y="1375258"/>
                            <a:ext cx="67170" cy="140055"/>
                          </a:xfrm>
                          <a:prstGeom prst="rect">
                            <a:avLst/>
                          </a:prstGeom>
                        </pic:spPr>
                      </pic:pic>
                      <wps:wsp>
                        <wps:cNvPr id="127" name="Graphic 127"/>
                        <wps:cNvSpPr/>
                        <wps:spPr>
                          <a:xfrm>
                            <a:off x="382308" y="1443710"/>
                            <a:ext cx="922019" cy="3810"/>
                          </a:xfrm>
                          <a:custGeom>
                            <a:avLst/>
                            <a:gdLst/>
                            <a:ahLst/>
                            <a:cxnLst/>
                            <a:rect l="l" t="t" r="r" b="b"/>
                            <a:pathLst>
                              <a:path w="922019" h="3810">
                                <a:moveTo>
                                  <a:pt x="12712" y="571"/>
                                </a:moveTo>
                                <a:lnTo>
                                  <a:pt x="0" y="571"/>
                                </a:lnTo>
                                <a:lnTo>
                                  <a:pt x="0" y="3746"/>
                                </a:lnTo>
                                <a:lnTo>
                                  <a:pt x="12712" y="3746"/>
                                </a:lnTo>
                                <a:lnTo>
                                  <a:pt x="12712" y="571"/>
                                </a:lnTo>
                                <a:close/>
                              </a:path>
                              <a:path w="922019" h="3810">
                                <a:moveTo>
                                  <a:pt x="25425" y="3733"/>
                                </a:moveTo>
                                <a:lnTo>
                                  <a:pt x="25412" y="558"/>
                                </a:lnTo>
                                <a:lnTo>
                                  <a:pt x="22237" y="558"/>
                                </a:lnTo>
                                <a:lnTo>
                                  <a:pt x="22237" y="3733"/>
                                </a:lnTo>
                                <a:lnTo>
                                  <a:pt x="25425" y="3733"/>
                                </a:lnTo>
                                <a:close/>
                              </a:path>
                              <a:path w="922019" h="3810">
                                <a:moveTo>
                                  <a:pt x="47663" y="546"/>
                                </a:moveTo>
                                <a:lnTo>
                                  <a:pt x="34950" y="546"/>
                                </a:lnTo>
                                <a:lnTo>
                                  <a:pt x="34950" y="3721"/>
                                </a:lnTo>
                                <a:lnTo>
                                  <a:pt x="47663" y="3721"/>
                                </a:lnTo>
                                <a:lnTo>
                                  <a:pt x="47663" y="546"/>
                                </a:lnTo>
                                <a:close/>
                              </a:path>
                              <a:path w="922019" h="3810">
                                <a:moveTo>
                                  <a:pt x="60363" y="533"/>
                                </a:moveTo>
                                <a:lnTo>
                                  <a:pt x="57188" y="533"/>
                                </a:lnTo>
                                <a:lnTo>
                                  <a:pt x="57188" y="3708"/>
                                </a:lnTo>
                                <a:lnTo>
                                  <a:pt x="60363" y="3708"/>
                                </a:lnTo>
                                <a:lnTo>
                                  <a:pt x="60363" y="533"/>
                                </a:lnTo>
                                <a:close/>
                              </a:path>
                              <a:path w="922019" h="3810">
                                <a:moveTo>
                                  <a:pt x="82613" y="520"/>
                                </a:moveTo>
                                <a:lnTo>
                                  <a:pt x="69900" y="520"/>
                                </a:lnTo>
                                <a:lnTo>
                                  <a:pt x="69900" y="3708"/>
                                </a:lnTo>
                                <a:lnTo>
                                  <a:pt x="82613" y="3708"/>
                                </a:lnTo>
                                <a:lnTo>
                                  <a:pt x="82613" y="520"/>
                                </a:lnTo>
                                <a:close/>
                              </a:path>
                              <a:path w="922019" h="3810">
                                <a:moveTo>
                                  <a:pt x="95313" y="508"/>
                                </a:moveTo>
                                <a:lnTo>
                                  <a:pt x="92138" y="508"/>
                                </a:lnTo>
                                <a:lnTo>
                                  <a:pt x="92138" y="3683"/>
                                </a:lnTo>
                                <a:lnTo>
                                  <a:pt x="95313" y="3683"/>
                                </a:lnTo>
                                <a:lnTo>
                                  <a:pt x="95313" y="508"/>
                                </a:lnTo>
                                <a:close/>
                              </a:path>
                              <a:path w="922019" h="3810">
                                <a:moveTo>
                                  <a:pt x="117563" y="508"/>
                                </a:moveTo>
                                <a:lnTo>
                                  <a:pt x="104851" y="508"/>
                                </a:lnTo>
                                <a:lnTo>
                                  <a:pt x="104851" y="3683"/>
                                </a:lnTo>
                                <a:lnTo>
                                  <a:pt x="117563" y="3683"/>
                                </a:lnTo>
                                <a:lnTo>
                                  <a:pt x="117563" y="508"/>
                                </a:lnTo>
                                <a:close/>
                              </a:path>
                              <a:path w="922019" h="3810">
                                <a:moveTo>
                                  <a:pt x="130263" y="495"/>
                                </a:moveTo>
                                <a:lnTo>
                                  <a:pt x="127088" y="495"/>
                                </a:lnTo>
                                <a:lnTo>
                                  <a:pt x="127088" y="3670"/>
                                </a:lnTo>
                                <a:lnTo>
                                  <a:pt x="130263" y="3670"/>
                                </a:lnTo>
                                <a:lnTo>
                                  <a:pt x="130263" y="495"/>
                                </a:lnTo>
                                <a:close/>
                              </a:path>
                              <a:path w="922019" h="3810">
                                <a:moveTo>
                                  <a:pt x="152514" y="482"/>
                                </a:moveTo>
                                <a:lnTo>
                                  <a:pt x="139801" y="482"/>
                                </a:lnTo>
                                <a:lnTo>
                                  <a:pt x="139801" y="3657"/>
                                </a:lnTo>
                                <a:lnTo>
                                  <a:pt x="152514" y="3657"/>
                                </a:lnTo>
                                <a:lnTo>
                                  <a:pt x="152514" y="482"/>
                                </a:lnTo>
                                <a:close/>
                              </a:path>
                              <a:path w="922019" h="3810">
                                <a:moveTo>
                                  <a:pt x="165214" y="469"/>
                                </a:moveTo>
                                <a:lnTo>
                                  <a:pt x="162039" y="469"/>
                                </a:lnTo>
                                <a:lnTo>
                                  <a:pt x="162039" y="3644"/>
                                </a:lnTo>
                                <a:lnTo>
                                  <a:pt x="165214" y="3644"/>
                                </a:lnTo>
                                <a:lnTo>
                                  <a:pt x="165214" y="469"/>
                                </a:lnTo>
                                <a:close/>
                              </a:path>
                              <a:path w="922019" h="3810">
                                <a:moveTo>
                                  <a:pt x="187464" y="3632"/>
                                </a:moveTo>
                                <a:lnTo>
                                  <a:pt x="187452" y="457"/>
                                </a:lnTo>
                                <a:lnTo>
                                  <a:pt x="174752" y="457"/>
                                </a:lnTo>
                                <a:lnTo>
                                  <a:pt x="174752" y="3632"/>
                                </a:lnTo>
                                <a:lnTo>
                                  <a:pt x="187464" y="3632"/>
                                </a:lnTo>
                                <a:close/>
                              </a:path>
                              <a:path w="922019" h="3810">
                                <a:moveTo>
                                  <a:pt x="200164" y="444"/>
                                </a:moveTo>
                                <a:lnTo>
                                  <a:pt x="196989" y="444"/>
                                </a:lnTo>
                                <a:lnTo>
                                  <a:pt x="196989" y="3619"/>
                                </a:lnTo>
                                <a:lnTo>
                                  <a:pt x="200164" y="3619"/>
                                </a:lnTo>
                                <a:lnTo>
                                  <a:pt x="200164" y="444"/>
                                </a:lnTo>
                                <a:close/>
                              </a:path>
                              <a:path w="922019" h="3810">
                                <a:moveTo>
                                  <a:pt x="222415" y="3619"/>
                                </a:moveTo>
                                <a:lnTo>
                                  <a:pt x="222402" y="431"/>
                                </a:lnTo>
                                <a:lnTo>
                                  <a:pt x="209702" y="431"/>
                                </a:lnTo>
                                <a:lnTo>
                                  <a:pt x="209702" y="3619"/>
                                </a:lnTo>
                                <a:lnTo>
                                  <a:pt x="222415" y="3619"/>
                                </a:lnTo>
                                <a:close/>
                              </a:path>
                              <a:path w="922019" h="3810">
                                <a:moveTo>
                                  <a:pt x="235115" y="419"/>
                                </a:moveTo>
                                <a:lnTo>
                                  <a:pt x="231940" y="419"/>
                                </a:lnTo>
                                <a:lnTo>
                                  <a:pt x="231940" y="3606"/>
                                </a:lnTo>
                                <a:lnTo>
                                  <a:pt x="235115" y="3606"/>
                                </a:lnTo>
                                <a:lnTo>
                                  <a:pt x="235115" y="419"/>
                                </a:lnTo>
                                <a:close/>
                              </a:path>
                              <a:path w="922019" h="3810">
                                <a:moveTo>
                                  <a:pt x="257378" y="3594"/>
                                </a:moveTo>
                                <a:lnTo>
                                  <a:pt x="257365" y="419"/>
                                </a:lnTo>
                                <a:lnTo>
                                  <a:pt x="244652" y="419"/>
                                </a:lnTo>
                                <a:lnTo>
                                  <a:pt x="244652" y="3594"/>
                                </a:lnTo>
                                <a:lnTo>
                                  <a:pt x="257378" y="3594"/>
                                </a:lnTo>
                                <a:close/>
                              </a:path>
                              <a:path w="922019" h="3810">
                                <a:moveTo>
                                  <a:pt x="270065" y="406"/>
                                </a:moveTo>
                                <a:lnTo>
                                  <a:pt x="266890" y="406"/>
                                </a:lnTo>
                                <a:lnTo>
                                  <a:pt x="266890" y="3581"/>
                                </a:lnTo>
                                <a:lnTo>
                                  <a:pt x="270065" y="3581"/>
                                </a:lnTo>
                                <a:lnTo>
                                  <a:pt x="270065" y="406"/>
                                </a:lnTo>
                                <a:close/>
                              </a:path>
                              <a:path w="922019" h="3810">
                                <a:moveTo>
                                  <a:pt x="292315" y="393"/>
                                </a:moveTo>
                                <a:lnTo>
                                  <a:pt x="279603" y="393"/>
                                </a:lnTo>
                                <a:lnTo>
                                  <a:pt x="279603" y="3568"/>
                                </a:lnTo>
                                <a:lnTo>
                                  <a:pt x="292315" y="3568"/>
                                </a:lnTo>
                                <a:lnTo>
                                  <a:pt x="292315" y="393"/>
                                </a:lnTo>
                                <a:close/>
                              </a:path>
                              <a:path w="922019" h="3810">
                                <a:moveTo>
                                  <a:pt x="305015" y="381"/>
                                </a:moveTo>
                                <a:lnTo>
                                  <a:pt x="301840" y="381"/>
                                </a:lnTo>
                                <a:lnTo>
                                  <a:pt x="301840" y="3556"/>
                                </a:lnTo>
                                <a:lnTo>
                                  <a:pt x="305015" y="3556"/>
                                </a:lnTo>
                                <a:lnTo>
                                  <a:pt x="305015" y="381"/>
                                </a:lnTo>
                                <a:close/>
                              </a:path>
                              <a:path w="922019" h="3810">
                                <a:moveTo>
                                  <a:pt x="327253" y="368"/>
                                </a:moveTo>
                                <a:lnTo>
                                  <a:pt x="314553" y="368"/>
                                </a:lnTo>
                                <a:lnTo>
                                  <a:pt x="314553" y="3543"/>
                                </a:lnTo>
                                <a:lnTo>
                                  <a:pt x="327253" y="3543"/>
                                </a:lnTo>
                                <a:lnTo>
                                  <a:pt x="327253" y="368"/>
                                </a:lnTo>
                                <a:close/>
                              </a:path>
                              <a:path w="922019" h="3810">
                                <a:moveTo>
                                  <a:pt x="339966" y="355"/>
                                </a:moveTo>
                                <a:lnTo>
                                  <a:pt x="336791" y="355"/>
                                </a:lnTo>
                                <a:lnTo>
                                  <a:pt x="336791" y="3530"/>
                                </a:lnTo>
                                <a:lnTo>
                                  <a:pt x="339966" y="3530"/>
                                </a:lnTo>
                                <a:lnTo>
                                  <a:pt x="339966" y="355"/>
                                </a:lnTo>
                                <a:close/>
                              </a:path>
                              <a:path w="922019" h="3810">
                                <a:moveTo>
                                  <a:pt x="362204" y="355"/>
                                </a:moveTo>
                                <a:lnTo>
                                  <a:pt x="349504" y="355"/>
                                </a:lnTo>
                                <a:lnTo>
                                  <a:pt x="349504" y="3530"/>
                                </a:lnTo>
                                <a:lnTo>
                                  <a:pt x="362204" y="3530"/>
                                </a:lnTo>
                                <a:lnTo>
                                  <a:pt x="362204" y="355"/>
                                </a:lnTo>
                                <a:close/>
                              </a:path>
                              <a:path w="922019" h="3810">
                                <a:moveTo>
                                  <a:pt x="374916" y="330"/>
                                </a:moveTo>
                                <a:lnTo>
                                  <a:pt x="371741" y="330"/>
                                </a:lnTo>
                                <a:lnTo>
                                  <a:pt x="371741" y="3517"/>
                                </a:lnTo>
                                <a:lnTo>
                                  <a:pt x="374916" y="3517"/>
                                </a:lnTo>
                                <a:lnTo>
                                  <a:pt x="374916" y="330"/>
                                </a:lnTo>
                                <a:close/>
                              </a:path>
                              <a:path w="922019" h="3810">
                                <a:moveTo>
                                  <a:pt x="397154" y="330"/>
                                </a:moveTo>
                                <a:lnTo>
                                  <a:pt x="384454" y="330"/>
                                </a:lnTo>
                                <a:lnTo>
                                  <a:pt x="384454" y="3505"/>
                                </a:lnTo>
                                <a:lnTo>
                                  <a:pt x="397154" y="3505"/>
                                </a:lnTo>
                                <a:lnTo>
                                  <a:pt x="397154" y="330"/>
                                </a:lnTo>
                                <a:close/>
                              </a:path>
                              <a:path w="922019" h="3810">
                                <a:moveTo>
                                  <a:pt x="409867" y="317"/>
                                </a:moveTo>
                                <a:lnTo>
                                  <a:pt x="406692" y="317"/>
                                </a:lnTo>
                                <a:lnTo>
                                  <a:pt x="406692" y="3492"/>
                                </a:lnTo>
                                <a:lnTo>
                                  <a:pt x="409867" y="3492"/>
                                </a:lnTo>
                                <a:lnTo>
                                  <a:pt x="409867" y="317"/>
                                </a:lnTo>
                                <a:close/>
                              </a:path>
                              <a:path w="922019" h="3810">
                                <a:moveTo>
                                  <a:pt x="432104" y="304"/>
                                </a:moveTo>
                                <a:lnTo>
                                  <a:pt x="419392" y="304"/>
                                </a:lnTo>
                                <a:lnTo>
                                  <a:pt x="419404" y="3479"/>
                                </a:lnTo>
                                <a:lnTo>
                                  <a:pt x="432104" y="3479"/>
                                </a:lnTo>
                                <a:lnTo>
                                  <a:pt x="432104" y="304"/>
                                </a:lnTo>
                                <a:close/>
                              </a:path>
                              <a:path w="922019" h="3810">
                                <a:moveTo>
                                  <a:pt x="444817" y="292"/>
                                </a:moveTo>
                                <a:lnTo>
                                  <a:pt x="441642" y="292"/>
                                </a:lnTo>
                                <a:lnTo>
                                  <a:pt x="441642" y="3467"/>
                                </a:lnTo>
                                <a:lnTo>
                                  <a:pt x="444817" y="3467"/>
                                </a:lnTo>
                                <a:lnTo>
                                  <a:pt x="444817" y="292"/>
                                </a:lnTo>
                                <a:close/>
                              </a:path>
                              <a:path w="922019" h="3810">
                                <a:moveTo>
                                  <a:pt x="467055" y="279"/>
                                </a:moveTo>
                                <a:lnTo>
                                  <a:pt x="454342" y="279"/>
                                </a:lnTo>
                                <a:lnTo>
                                  <a:pt x="454355" y="3467"/>
                                </a:lnTo>
                                <a:lnTo>
                                  <a:pt x="467055" y="3467"/>
                                </a:lnTo>
                                <a:lnTo>
                                  <a:pt x="467055" y="279"/>
                                </a:lnTo>
                                <a:close/>
                              </a:path>
                              <a:path w="922019" h="3810">
                                <a:moveTo>
                                  <a:pt x="479767" y="266"/>
                                </a:moveTo>
                                <a:lnTo>
                                  <a:pt x="476592" y="266"/>
                                </a:lnTo>
                                <a:lnTo>
                                  <a:pt x="476592" y="3441"/>
                                </a:lnTo>
                                <a:lnTo>
                                  <a:pt x="479767" y="3441"/>
                                </a:lnTo>
                                <a:lnTo>
                                  <a:pt x="479767" y="266"/>
                                </a:lnTo>
                                <a:close/>
                              </a:path>
                              <a:path w="922019" h="3810">
                                <a:moveTo>
                                  <a:pt x="502005" y="266"/>
                                </a:moveTo>
                                <a:lnTo>
                                  <a:pt x="489292" y="266"/>
                                </a:lnTo>
                                <a:lnTo>
                                  <a:pt x="489305" y="3441"/>
                                </a:lnTo>
                                <a:lnTo>
                                  <a:pt x="502005" y="3441"/>
                                </a:lnTo>
                                <a:lnTo>
                                  <a:pt x="502005" y="266"/>
                                </a:lnTo>
                                <a:close/>
                              </a:path>
                              <a:path w="922019" h="3810">
                                <a:moveTo>
                                  <a:pt x="514718" y="254"/>
                                </a:moveTo>
                                <a:lnTo>
                                  <a:pt x="511543" y="254"/>
                                </a:lnTo>
                                <a:lnTo>
                                  <a:pt x="511543" y="3429"/>
                                </a:lnTo>
                                <a:lnTo>
                                  <a:pt x="514718" y="3429"/>
                                </a:lnTo>
                                <a:lnTo>
                                  <a:pt x="514718" y="254"/>
                                </a:lnTo>
                                <a:close/>
                              </a:path>
                              <a:path w="922019" h="3810">
                                <a:moveTo>
                                  <a:pt x="536956" y="241"/>
                                </a:moveTo>
                                <a:lnTo>
                                  <a:pt x="524243" y="241"/>
                                </a:lnTo>
                                <a:lnTo>
                                  <a:pt x="524243" y="3416"/>
                                </a:lnTo>
                                <a:lnTo>
                                  <a:pt x="536956" y="3416"/>
                                </a:lnTo>
                                <a:lnTo>
                                  <a:pt x="536956" y="241"/>
                                </a:lnTo>
                                <a:close/>
                              </a:path>
                              <a:path w="922019" h="3810">
                                <a:moveTo>
                                  <a:pt x="549668" y="228"/>
                                </a:moveTo>
                                <a:lnTo>
                                  <a:pt x="546493" y="228"/>
                                </a:lnTo>
                                <a:lnTo>
                                  <a:pt x="546493" y="3403"/>
                                </a:lnTo>
                                <a:lnTo>
                                  <a:pt x="549668" y="3403"/>
                                </a:lnTo>
                                <a:lnTo>
                                  <a:pt x="549668" y="228"/>
                                </a:lnTo>
                                <a:close/>
                              </a:path>
                              <a:path w="922019" h="3810">
                                <a:moveTo>
                                  <a:pt x="571906" y="215"/>
                                </a:moveTo>
                                <a:lnTo>
                                  <a:pt x="559193" y="215"/>
                                </a:lnTo>
                                <a:lnTo>
                                  <a:pt x="559193" y="3390"/>
                                </a:lnTo>
                                <a:lnTo>
                                  <a:pt x="571906" y="3390"/>
                                </a:lnTo>
                                <a:lnTo>
                                  <a:pt x="571906" y="215"/>
                                </a:lnTo>
                                <a:close/>
                              </a:path>
                              <a:path w="922019" h="3810">
                                <a:moveTo>
                                  <a:pt x="584619" y="203"/>
                                </a:moveTo>
                                <a:lnTo>
                                  <a:pt x="581444" y="203"/>
                                </a:lnTo>
                                <a:lnTo>
                                  <a:pt x="581444" y="3378"/>
                                </a:lnTo>
                                <a:lnTo>
                                  <a:pt x="584619" y="3378"/>
                                </a:lnTo>
                                <a:lnTo>
                                  <a:pt x="584619" y="203"/>
                                </a:lnTo>
                                <a:close/>
                              </a:path>
                              <a:path w="922019" h="3810">
                                <a:moveTo>
                                  <a:pt x="606856" y="190"/>
                                </a:moveTo>
                                <a:lnTo>
                                  <a:pt x="594144" y="190"/>
                                </a:lnTo>
                                <a:lnTo>
                                  <a:pt x="594144" y="3378"/>
                                </a:lnTo>
                                <a:lnTo>
                                  <a:pt x="606856" y="3378"/>
                                </a:lnTo>
                                <a:lnTo>
                                  <a:pt x="606856" y="190"/>
                                </a:lnTo>
                                <a:close/>
                              </a:path>
                              <a:path w="922019" h="3810">
                                <a:moveTo>
                                  <a:pt x="619569" y="177"/>
                                </a:moveTo>
                                <a:lnTo>
                                  <a:pt x="616394" y="177"/>
                                </a:lnTo>
                                <a:lnTo>
                                  <a:pt x="616394" y="3365"/>
                                </a:lnTo>
                                <a:lnTo>
                                  <a:pt x="619569" y="3365"/>
                                </a:lnTo>
                                <a:lnTo>
                                  <a:pt x="619569" y="177"/>
                                </a:lnTo>
                                <a:close/>
                              </a:path>
                              <a:path w="922019" h="3810">
                                <a:moveTo>
                                  <a:pt x="641807" y="177"/>
                                </a:moveTo>
                                <a:lnTo>
                                  <a:pt x="629094" y="177"/>
                                </a:lnTo>
                                <a:lnTo>
                                  <a:pt x="629094" y="3352"/>
                                </a:lnTo>
                                <a:lnTo>
                                  <a:pt x="641807" y="3352"/>
                                </a:lnTo>
                                <a:lnTo>
                                  <a:pt x="641807" y="177"/>
                                </a:lnTo>
                                <a:close/>
                              </a:path>
                              <a:path w="922019" h="3810">
                                <a:moveTo>
                                  <a:pt x="654519" y="165"/>
                                </a:moveTo>
                                <a:lnTo>
                                  <a:pt x="651332" y="165"/>
                                </a:lnTo>
                                <a:lnTo>
                                  <a:pt x="651344" y="3340"/>
                                </a:lnTo>
                                <a:lnTo>
                                  <a:pt x="654519" y="3340"/>
                                </a:lnTo>
                                <a:lnTo>
                                  <a:pt x="654519" y="165"/>
                                </a:lnTo>
                                <a:close/>
                              </a:path>
                              <a:path w="922019" h="3810">
                                <a:moveTo>
                                  <a:pt x="676757" y="152"/>
                                </a:moveTo>
                                <a:lnTo>
                                  <a:pt x="664044" y="152"/>
                                </a:lnTo>
                                <a:lnTo>
                                  <a:pt x="664044" y="3327"/>
                                </a:lnTo>
                                <a:lnTo>
                                  <a:pt x="676757" y="3327"/>
                                </a:lnTo>
                                <a:lnTo>
                                  <a:pt x="676757" y="152"/>
                                </a:lnTo>
                                <a:close/>
                              </a:path>
                              <a:path w="922019" h="3810">
                                <a:moveTo>
                                  <a:pt x="689470" y="139"/>
                                </a:moveTo>
                                <a:lnTo>
                                  <a:pt x="686295" y="139"/>
                                </a:lnTo>
                                <a:lnTo>
                                  <a:pt x="686295" y="3314"/>
                                </a:lnTo>
                                <a:lnTo>
                                  <a:pt x="689470" y="3314"/>
                                </a:lnTo>
                                <a:lnTo>
                                  <a:pt x="689470" y="139"/>
                                </a:lnTo>
                                <a:close/>
                              </a:path>
                              <a:path w="922019" h="3810">
                                <a:moveTo>
                                  <a:pt x="711708" y="127"/>
                                </a:moveTo>
                                <a:lnTo>
                                  <a:pt x="698995" y="127"/>
                                </a:lnTo>
                                <a:lnTo>
                                  <a:pt x="698995" y="3302"/>
                                </a:lnTo>
                                <a:lnTo>
                                  <a:pt x="711708" y="3302"/>
                                </a:lnTo>
                                <a:lnTo>
                                  <a:pt x="711708" y="127"/>
                                </a:lnTo>
                                <a:close/>
                              </a:path>
                              <a:path w="922019" h="3810">
                                <a:moveTo>
                                  <a:pt x="724420" y="114"/>
                                </a:moveTo>
                                <a:lnTo>
                                  <a:pt x="721233" y="114"/>
                                </a:lnTo>
                                <a:lnTo>
                                  <a:pt x="721245" y="3289"/>
                                </a:lnTo>
                                <a:lnTo>
                                  <a:pt x="724420" y="3289"/>
                                </a:lnTo>
                                <a:lnTo>
                                  <a:pt x="724420" y="114"/>
                                </a:lnTo>
                                <a:close/>
                              </a:path>
                              <a:path w="922019" h="3810">
                                <a:moveTo>
                                  <a:pt x="746658" y="114"/>
                                </a:moveTo>
                                <a:lnTo>
                                  <a:pt x="733945" y="114"/>
                                </a:lnTo>
                                <a:lnTo>
                                  <a:pt x="733945" y="3289"/>
                                </a:lnTo>
                                <a:lnTo>
                                  <a:pt x="746658" y="3289"/>
                                </a:lnTo>
                                <a:lnTo>
                                  <a:pt x="746658" y="114"/>
                                </a:lnTo>
                                <a:close/>
                              </a:path>
                              <a:path w="922019" h="3810">
                                <a:moveTo>
                                  <a:pt x="759371" y="88"/>
                                </a:moveTo>
                                <a:lnTo>
                                  <a:pt x="756183" y="88"/>
                                </a:lnTo>
                                <a:lnTo>
                                  <a:pt x="756196" y="3276"/>
                                </a:lnTo>
                                <a:lnTo>
                                  <a:pt x="759371" y="3276"/>
                                </a:lnTo>
                                <a:lnTo>
                                  <a:pt x="759371" y="88"/>
                                </a:lnTo>
                                <a:close/>
                              </a:path>
                              <a:path w="922019" h="3810">
                                <a:moveTo>
                                  <a:pt x="781608" y="88"/>
                                </a:moveTo>
                                <a:lnTo>
                                  <a:pt x="768896" y="88"/>
                                </a:lnTo>
                                <a:lnTo>
                                  <a:pt x="768896" y="3263"/>
                                </a:lnTo>
                                <a:lnTo>
                                  <a:pt x="781608" y="3263"/>
                                </a:lnTo>
                                <a:lnTo>
                                  <a:pt x="781608" y="88"/>
                                </a:lnTo>
                                <a:close/>
                              </a:path>
                              <a:path w="922019" h="3810">
                                <a:moveTo>
                                  <a:pt x="794321" y="76"/>
                                </a:moveTo>
                                <a:lnTo>
                                  <a:pt x="791133" y="76"/>
                                </a:lnTo>
                                <a:lnTo>
                                  <a:pt x="791146" y="3251"/>
                                </a:lnTo>
                                <a:lnTo>
                                  <a:pt x="794321" y="3251"/>
                                </a:lnTo>
                                <a:lnTo>
                                  <a:pt x="794321" y="76"/>
                                </a:lnTo>
                                <a:close/>
                              </a:path>
                              <a:path w="922019" h="3810">
                                <a:moveTo>
                                  <a:pt x="816559" y="63"/>
                                </a:moveTo>
                                <a:lnTo>
                                  <a:pt x="803846" y="63"/>
                                </a:lnTo>
                                <a:lnTo>
                                  <a:pt x="803846" y="3238"/>
                                </a:lnTo>
                                <a:lnTo>
                                  <a:pt x="816559" y="3238"/>
                                </a:lnTo>
                                <a:lnTo>
                                  <a:pt x="816559" y="63"/>
                                </a:lnTo>
                                <a:close/>
                              </a:path>
                              <a:path w="922019" h="3810">
                                <a:moveTo>
                                  <a:pt x="829271" y="3225"/>
                                </a:moveTo>
                                <a:lnTo>
                                  <a:pt x="829259" y="50"/>
                                </a:lnTo>
                                <a:lnTo>
                                  <a:pt x="826084" y="50"/>
                                </a:lnTo>
                                <a:lnTo>
                                  <a:pt x="826084" y="3225"/>
                                </a:lnTo>
                                <a:lnTo>
                                  <a:pt x="829271" y="3225"/>
                                </a:lnTo>
                                <a:close/>
                              </a:path>
                              <a:path w="922019" h="3810">
                                <a:moveTo>
                                  <a:pt x="851509" y="38"/>
                                </a:moveTo>
                                <a:lnTo>
                                  <a:pt x="838796" y="38"/>
                                </a:lnTo>
                                <a:lnTo>
                                  <a:pt x="838796" y="3225"/>
                                </a:lnTo>
                                <a:lnTo>
                                  <a:pt x="851509" y="3225"/>
                                </a:lnTo>
                                <a:lnTo>
                                  <a:pt x="851509" y="38"/>
                                </a:lnTo>
                                <a:close/>
                              </a:path>
                              <a:path w="922019" h="3810">
                                <a:moveTo>
                                  <a:pt x="864222" y="3200"/>
                                </a:moveTo>
                                <a:lnTo>
                                  <a:pt x="864209" y="25"/>
                                </a:lnTo>
                                <a:lnTo>
                                  <a:pt x="861034" y="25"/>
                                </a:lnTo>
                                <a:lnTo>
                                  <a:pt x="861034" y="3200"/>
                                </a:lnTo>
                                <a:lnTo>
                                  <a:pt x="864222" y="3200"/>
                                </a:lnTo>
                                <a:close/>
                              </a:path>
                              <a:path w="922019" h="3810">
                                <a:moveTo>
                                  <a:pt x="886460" y="25"/>
                                </a:moveTo>
                                <a:lnTo>
                                  <a:pt x="873747" y="25"/>
                                </a:lnTo>
                                <a:lnTo>
                                  <a:pt x="873747" y="3200"/>
                                </a:lnTo>
                                <a:lnTo>
                                  <a:pt x="886460" y="3200"/>
                                </a:lnTo>
                                <a:lnTo>
                                  <a:pt x="886460" y="25"/>
                                </a:lnTo>
                                <a:close/>
                              </a:path>
                              <a:path w="922019" h="3810">
                                <a:moveTo>
                                  <a:pt x="899172" y="3187"/>
                                </a:moveTo>
                                <a:lnTo>
                                  <a:pt x="899160" y="12"/>
                                </a:lnTo>
                                <a:lnTo>
                                  <a:pt x="895985" y="12"/>
                                </a:lnTo>
                                <a:lnTo>
                                  <a:pt x="895985" y="3187"/>
                                </a:lnTo>
                                <a:lnTo>
                                  <a:pt x="899172" y="3187"/>
                                </a:lnTo>
                                <a:close/>
                              </a:path>
                              <a:path w="922019" h="3810">
                                <a:moveTo>
                                  <a:pt x="921410" y="0"/>
                                </a:moveTo>
                                <a:lnTo>
                                  <a:pt x="908697" y="0"/>
                                </a:lnTo>
                                <a:lnTo>
                                  <a:pt x="908697" y="3175"/>
                                </a:lnTo>
                                <a:lnTo>
                                  <a:pt x="921410" y="3175"/>
                                </a:lnTo>
                                <a:lnTo>
                                  <a:pt x="921410" y="0"/>
                                </a:lnTo>
                                <a:close/>
                              </a:path>
                            </a:pathLst>
                          </a:custGeom>
                          <a:solidFill>
                            <a:srgbClr val="000000"/>
                          </a:solidFill>
                        </wps:spPr>
                        <wps:bodyPr wrap="square" lIns="0" tIns="0" rIns="0" bIns="0" rtlCol="0">
                          <a:prstTxWarp prst="textNoShape">
                            <a:avLst/>
                          </a:prstTxWarp>
                          <a:noAutofit/>
                        </wps:bodyPr>
                      </wps:wsp>
                      <wps:wsp>
                        <wps:cNvPr id="128" name="Graphic 128"/>
                        <wps:cNvSpPr/>
                        <wps:spPr>
                          <a:xfrm>
                            <a:off x="1224216" y="1423556"/>
                            <a:ext cx="76835" cy="20320"/>
                          </a:xfrm>
                          <a:custGeom>
                            <a:avLst/>
                            <a:gdLst/>
                            <a:ahLst/>
                            <a:cxnLst/>
                            <a:rect l="l" t="t" r="r" b="b"/>
                            <a:pathLst>
                              <a:path w="76835" h="20320">
                                <a:moveTo>
                                  <a:pt x="1206" y="0"/>
                                </a:moveTo>
                                <a:lnTo>
                                  <a:pt x="0" y="774"/>
                                </a:lnTo>
                                <a:lnTo>
                                  <a:pt x="72212" y="20154"/>
                                </a:lnTo>
                                <a:lnTo>
                                  <a:pt x="76288" y="20142"/>
                                </a:lnTo>
                                <a:lnTo>
                                  <a:pt x="1206" y="0"/>
                                </a:lnTo>
                                <a:close/>
                              </a:path>
                            </a:pathLst>
                          </a:custGeom>
                          <a:solidFill>
                            <a:srgbClr val="FF9995"/>
                          </a:solidFill>
                        </wps:spPr>
                        <wps:bodyPr wrap="square" lIns="0" tIns="0" rIns="0" bIns="0" rtlCol="0">
                          <a:prstTxWarp prst="textNoShape">
                            <a:avLst/>
                          </a:prstTxWarp>
                          <a:noAutofit/>
                        </wps:bodyPr>
                      </wps:wsp>
                      <wps:wsp>
                        <wps:cNvPr id="129" name="Graphic 129"/>
                        <wps:cNvSpPr/>
                        <wps:spPr>
                          <a:xfrm>
                            <a:off x="1296416" y="1443697"/>
                            <a:ext cx="7620" cy="1905"/>
                          </a:xfrm>
                          <a:custGeom>
                            <a:avLst/>
                            <a:gdLst/>
                            <a:ahLst/>
                            <a:cxnLst/>
                            <a:rect l="l" t="t" r="r" b="b"/>
                            <a:pathLst>
                              <a:path w="7620" h="1905">
                                <a:moveTo>
                                  <a:pt x="7353" y="901"/>
                                </a:moveTo>
                                <a:lnTo>
                                  <a:pt x="4076" y="0"/>
                                </a:lnTo>
                                <a:lnTo>
                                  <a:pt x="0" y="12"/>
                                </a:lnTo>
                                <a:lnTo>
                                  <a:pt x="5257" y="1422"/>
                                </a:lnTo>
                                <a:lnTo>
                                  <a:pt x="7035" y="939"/>
                                </a:lnTo>
                                <a:lnTo>
                                  <a:pt x="7188" y="1511"/>
                                </a:lnTo>
                                <a:lnTo>
                                  <a:pt x="7302" y="1066"/>
                                </a:lnTo>
                                <a:lnTo>
                                  <a:pt x="7353" y="901"/>
                                </a:lnTo>
                                <a:close/>
                              </a:path>
                            </a:pathLst>
                          </a:custGeom>
                          <a:solidFill>
                            <a:srgbClr val="660000"/>
                          </a:solidFill>
                        </wps:spPr>
                        <wps:bodyPr wrap="square" lIns="0" tIns="0" rIns="0" bIns="0" rtlCol="0">
                          <a:prstTxWarp prst="textNoShape">
                            <a:avLst/>
                          </a:prstTxWarp>
                          <a:noAutofit/>
                        </wps:bodyPr>
                      </wps:wsp>
                      <wps:wsp>
                        <wps:cNvPr id="130" name="Graphic 130"/>
                        <wps:cNvSpPr/>
                        <wps:spPr>
                          <a:xfrm>
                            <a:off x="1110907" y="1393380"/>
                            <a:ext cx="113664" cy="31115"/>
                          </a:xfrm>
                          <a:custGeom>
                            <a:avLst/>
                            <a:gdLst/>
                            <a:ahLst/>
                            <a:cxnLst/>
                            <a:rect l="l" t="t" r="r" b="b"/>
                            <a:pathLst>
                              <a:path w="113664" h="31115">
                                <a:moveTo>
                                  <a:pt x="73152" y="19075"/>
                                </a:moveTo>
                                <a:lnTo>
                                  <a:pt x="71056" y="19608"/>
                                </a:lnTo>
                                <a:lnTo>
                                  <a:pt x="111912" y="30568"/>
                                </a:lnTo>
                                <a:lnTo>
                                  <a:pt x="113131" y="29806"/>
                                </a:lnTo>
                                <a:lnTo>
                                  <a:pt x="73152" y="19075"/>
                                </a:lnTo>
                                <a:close/>
                              </a:path>
                              <a:path w="113664" h="31115">
                                <a:moveTo>
                                  <a:pt x="24282" y="5956"/>
                                </a:moveTo>
                                <a:lnTo>
                                  <a:pt x="24333" y="6337"/>
                                </a:lnTo>
                                <a:lnTo>
                                  <a:pt x="24422" y="7099"/>
                                </a:lnTo>
                                <a:lnTo>
                                  <a:pt x="68961" y="19050"/>
                                </a:lnTo>
                                <a:lnTo>
                                  <a:pt x="71056" y="18516"/>
                                </a:lnTo>
                                <a:lnTo>
                                  <a:pt x="24282" y="5956"/>
                                </a:lnTo>
                                <a:close/>
                              </a:path>
                              <a:path w="113664" h="31115">
                                <a:moveTo>
                                  <a:pt x="2056" y="0"/>
                                </a:moveTo>
                                <a:lnTo>
                                  <a:pt x="0" y="0"/>
                                </a:lnTo>
                                <a:lnTo>
                                  <a:pt x="1866" y="1041"/>
                                </a:lnTo>
                                <a:lnTo>
                                  <a:pt x="9156" y="2997"/>
                                </a:lnTo>
                                <a:lnTo>
                                  <a:pt x="9207" y="2641"/>
                                </a:lnTo>
                                <a:lnTo>
                                  <a:pt x="9309" y="1943"/>
                                </a:lnTo>
                                <a:lnTo>
                                  <a:pt x="2056" y="0"/>
                                </a:lnTo>
                                <a:close/>
                              </a:path>
                            </a:pathLst>
                          </a:custGeom>
                          <a:solidFill>
                            <a:srgbClr val="FF9995"/>
                          </a:solidFill>
                        </wps:spPr>
                        <wps:bodyPr wrap="square" lIns="0" tIns="0" rIns="0" bIns="0" rtlCol="0">
                          <a:prstTxWarp prst="textNoShape">
                            <a:avLst/>
                          </a:prstTxWarp>
                          <a:noAutofit/>
                        </wps:bodyPr>
                      </wps:wsp>
                      <pic:pic>
                        <pic:nvPicPr>
                          <pic:cNvPr id="131" name="Image 131"/>
                          <pic:cNvPicPr/>
                        </pic:nvPicPr>
                        <pic:blipFill>
                          <a:blip r:embed="rId20" cstate="print"/>
                          <a:stretch>
                            <a:fillRect/>
                          </a:stretch>
                        </pic:blipFill>
                        <pic:spPr>
                          <a:xfrm>
                            <a:off x="1120063" y="1395324"/>
                            <a:ext cx="15265" cy="5156"/>
                          </a:xfrm>
                          <a:prstGeom prst="rect">
                            <a:avLst/>
                          </a:prstGeom>
                        </pic:spPr>
                      </pic:pic>
                      <wps:wsp>
                        <wps:cNvPr id="132" name="Graphic 132"/>
                        <wps:cNvSpPr/>
                        <wps:spPr>
                          <a:xfrm>
                            <a:off x="1108100" y="1392275"/>
                            <a:ext cx="1270" cy="106045"/>
                          </a:xfrm>
                          <a:custGeom>
                            <a:avLst/>
                            <a:gdLst/>
                            <a:ahLst/>
                            <a:cxnLst/>
                            <a:rect l="l" t="t" r="r" b="b"/>
                            <a:pathLst>
                              <a:path w="1270" h="106045">
                                <a:moveTo>
                                  <a:pt x="114" y="105549"/>
                                </a:moveTo>
                                <a:close/>
                              </a:path>
                              <a:path w="1270" h="106045">
                                <a:moveTo>
                                  <a:pt x="1155" y="101"/>
                                </a:moveTo>
                                <a:lnTo>
                                  <a:pt x="774" y="0"/>
                                </a:lnTo>
                                <a:lnTo>
                                  <a:pt x="1003" y="114"/>
                                </a:lnTo>
                                <a:lnTo>
                                  <a:pt x="1155" y="101"/>
                                </a:lnTo>
                                <a:close/>
                              </a:path>
                            </a:pathLst>
                          </a:custGeom>
                          <a:solidFill>
                            <a:srgbClr val="660000"/>
                          </a:solidFill>
                        </wps:spPr>
                        <wps:bodyPr wrap="square" lIns="0" tIns="0" rIns="0" bIns="0" rtlCol="0">
                          <a:prstTxWarp prst="textNoShape">
                            <a:avLst/>
                          </a:prstTxWarp>
                          <a:noAutofit/>
                        </wps:bodyPr>
                      </wps:wsp>
                      <wps:wsp>
                        <wps:cNvPr id="133" name="Graphic 133"/>
                        <wps:cNvSpPr/>
                        <wps:spPr>
                          <a:xfrm>
                            <a:off x="1110183" y="1446885"/>
                            <a:ext cx="189230" cy="50165"/>
                          </a:xfrm>
                          <a:custGeom>
                            <a:avLst/>
                            <a:gdLst/>
                            <a:ahLst/>
                            <a:cxnLst/>
                            <a:rect l="l" t="t" r="r" b="b"/>
                            <a:pathLst>
                              <a:path w="189230" h="50165">
                                <a:moveTo>
                                  <a:pt x="9944" y="47752"/>
                                </a:moveTo>
                                <a:lnTo>
                                  <a:pt x="9893" y="47409"/>
                                </a:lnTo>
                                <a:lnTo>
                                  <a:pt x="9791" y="46697"/>
                                </a:lnTo>
                                <a:lnTo>
                                  <a:pt x="1333" y="48958"/>
                                </a:lnTo>
                                <a:lnTo>
                                  <a:pt x="0" y="49796"/>
                                </a:lnTo>
                                <a:lnTo>
                                  <a:pt x="2298" y="49796"/>
                                </a:lnTo>
                                <a:lnTo>
                                  <a:pt x="9944" y="47752"/>
                                </a:lnTo>
                                <a:close/>
                              </a:path>
                              <a:path w="189230" h="50165">
                                <a:moveTo>
                                  <a:pt x="87122" y="27165"/>
                                </a:moveTo>
                                <a:lnTo>
                                  <a:pt x="84924" y="26657"/>
                                </a:lnTo>
                                <a:lnTo>
                                  <a:pt x="25234" y="42583"/>
                                </a:lnTo>
                                <a:lnTo>
                                  <a:pt x="25184" y="42964"/>
                                </a:lnTo>
                                <a:lnTo>
                                  <a:pt x="25095" y="43713"/>
                                </a:lnTo>
                                <a:lnTo>
                                  <a:pt x="87122" y="27165"/>
                                </a:lnTo>
                                <a:close/>
                              </a:path>
                              <a:path w="189230" h="50165">
                                <a:moveTo>
                                  <a:pt x="125488" y="16929"/>
                                </a:moveTo>
                                <a:lnTo>
                                  <a:pt x="124155" y="16192"/>
                                </a:lnTo>
                                <a:lnTo>
                                  <a:pt x="87096" y="26073"/>
                                </a:lnTo>
                                <a:lnTo>
                                  <a:pt x="89293" y="26581"/>
                                </a:lnTo>
                                <a:lnTo>
                                  <a:pt x="125488" y="16929"/>
                                </a:lnTo>
                                <a:close/>
                              </a:path>
                              <a:path w="189230" h="50165">
                                <a:moveTo>
                                  <a:pt x="188976" y="0"/>
                                </a:moveTo>
                                <a:lnTo>
                                  <a:pt x="184861" y="0"/>
                                </a:lnTo>
                                <a:lnTo>
                                  <a:pt x="125628" y="15798"/>
                                </a:lnTo>
                                <a:lnTo>
                                  <a:pt x="126961" y="16535"/>
                                </a:lnTo>
                                <a:lnTo>
                                  <a:pt x="188976" y="0"/>
                                </a:lnTo>
                                <a:close/>
                              </a:path>
                            </a:pathLst>
                          </a:custGeom>
                          <a:solidFill>
                            <a:srgbClr val="FF9995"/>
                          </a:solidFill>
                        </wps:spPr>
                        <wps:bodyPr wrap="square" lIns="0" tIns="0" rIns="0" bIns="0" rtlCol="0">
                          <a:prstTxWarp prst="textNoShape">
                            <a:avLst/>
                          </a:prstTxWarp>
                          <a:noAutofit/>
                        </wps:bodyPr>
                      </wps:wsp>
                      <wps:wsp>
                        <wps:cNvPr id="134" name="Graphic 134"/>
                        <wps:cNvSpPr/>
                        <wps:spPr>
                          <a:xfrm>
                            <a:off x="1295057" y="1445133"/>
                            <a:ext cx="8890" cy="1905"/>
                          </a:xfrm>
                          <a:custGeom>
                            <a:avLst/>
                            <a:gdLst/>
                            <a:ahLst/>
                            <a:cxnLst/>
                            <a:rect l="l" t="t" r="r" b="b"/>
                            <a:pathLst>
                              <a:path w="8890" h="1905">
                                <a:moveTo>
                                  <a:pt x="8674" y="546"/>
                                </a:moveTo>
                                <a:lnTo>
                                  <a:pt x="8559" y="88"/>
                                </a:lnTo>
                                <a:lnTo>
                                  <a:pt x="8445" y="482"/>
                                </a:lnTo>
                                <a:lnTo>
                                  <a:pt x="6629" y="0"/>
                                </a:lnTo>
                                <a:lnTo>
                                  <a:pt x="0" y="1765"/>
                                </a:lnTo>
                                <a:lnTo>
                                  <a:pt x="4114" y="1765"/>
                                </a:lnTo>
                                <a:lnTo>
                                  <a:pt x="8674" y="546"/>
                                </a:lnTo>
                                <a:close/>
                              </a:path>
                            </a:pathLst>
                          </a:custGeom>
                          <a:solidFill>
                            <a:srgbClr val="660000"/>
                          </a:solidFill>
                        </wps:spPr>
                        <wps:bodyPr wrap="square" lIns="0" tIns="0" rIns="0" bIns="0" rtlCol="0">
                          <a:prstTxWarp prst="textNoShape">
                            <a:avLst/>
                          </a:prstTxWarp>
                          <a:noAutofit/>
                        </wps:bodyPr>
                      </wps:wsp>
                      <wps:wsp>
                        <wps:cNvPr id="135" name="Graphic 135"/>
                        <wps:cNvSpPr/>
                        <wps:spPr>
                          <a:xfrm>
                            <a:off x="1301686" y="1444638"/>
                            <a:ext cx="2540" cy="1270"/>
                          </a:xfrm>
                          <a:custGeom>
                            <a:avLst/>
                            <a:gdLst/>
                            <a:ahLst/>
                            <a:cxnLst/>
                            <a:rect l="l" t="t" r="r" b="b"/>
                            <a:pathLst>
                              <a:path w="2540" h="1270">
                                <a:moveTo>
                                  <a:pt x="1777" y="0"/>
                                </a:moveTo>
                                <a:lnTo>
                                  <a:pt x="0" y="482"/>
                                </a:lnTo>
                                <a:lnTo>
                                  <a:pt x="1816" y="965"/>
                                </a:lnTo>
                                <a:lnTo>
                                  <a:pt x="1930" y="571"/>
                                </a:lnTo>
                                <a:lnTo>
                                  <a:pt x="1777" y="0"/>
                                </a:lnTo>
                                <a:close/>
                              </a:path>
                            </a:pathLst>
                          </a:custGeom>
                          <a:solidFill>
                            <a:srgbClr val="A30000"/>
                          </a:solidFill>
                        </wps:spPr>
                        <wps:bodyPr wrap="square" lIns="0" tIns="0" rIns="0" bIns="0" rtlCol="0">
                          <a:prstTxWarp prst="textNoShape">
                            <a:avLst/>
                          </a:prstTxWarp>
                          <a:noAutofit/>
                        </wps:bodyPr>
                      </wps:wsp>
                      <wps:wsp>
                        <wps:cNvPr id="136" name="Graphic 136"/>
                        <wps:cNvSpPr/>
                        <wps:spPr>
                          <a:xfrm>
                            <a:off x="1101356" y="1392644"/>
                            <a:ext cx="5080" cy="1270"/>
                          </a:xfrm>
                          <a:custGeom>
                            <a:avLst/>
                            <a:gdLst/>
                            <a:ahLst/>
                            <a:cxnLst/>
                            <a:rect l="l" t="t" r="r" b="b"/>
                            <a:pathLst>
                              <a:path w="5080" h="1270">
                                <a:moveTo>
                                  <a:pt x="2881" y="0"/>
                                </a:moveTo>
                                <a:lnTo>
                                  <a:pt x="0" y="0"/>
                                </a:lnTo>
                                <a:lnTo>
                                  <a:pt x="38" y="1054"/>
                                </a:lnTo>
                                <a:lnTo>
                                  <a:pt x="1851" y="1054"/>
                                </a:lnTo>
                                <a:lnTo>
                                  <a:pt x="4775" y="304"/>
                                </a:lnTo>
                                <a:lnTo>
                                  <a:pt x="2881" y="0"/>
                                </a:lnTo>
                                <a:close/>
                              </a:path>
                            </a:pathLst>
                          </a:custGeom>
                          <a:solidFill>
                            <a:srgbClr val="660000"/>
                          </a:solidFill>
                        </wps:spPr>
                        <wps:bodyPr wrap="square" lIns="0" tIns="0" rIns="0" bIns="0" rtlCol="0">
                          <a:prstTxWarp prst="textNoShape">
                            <a:avLst/>
                          </a:prstTxWarp>
                          <a:noAutofit/>
                        </wps:bodyPr>
                      </wps:wsp>
                      <wps:wsp>
                        <wps:cNvPr id="137" name="Graphic 137"/>
                        <wps:cNvSpPr/>
                        <wps:spPr>
                          <a:xfrm>
                            <a:off x="639280" y="1430553"/>
                            <a:ext cx="53975" cy="14604"/>
                          </a:xfrm>
                          <a:custGeom>
                            <a:avLst/>
                            <a:gdLst/>
                            <a:ahLst/>
                            <a:cxnLst/>
                            <a:rect l="l" t="t" r="r" b="b"/>
                            <a:pathLst>
                              <a:path w="53975" h="14604">
                                <a:moveTo>
                                  <a:pt x="53466" y="0"/>
                                </a:moveTo>
                                <a:lnTo>
                                  <a:pt x="0" y="13563"/>
                                </a:lnTo>
                                <a:lnTo>
                                  <a:pt x="393" y="13563"/>
                                </a:lnTo>
                                <a:lnTo>
                                  <a:pt x="393" y="14338"/>
                                </a:lnTo>
                                <a:lnTo>
                                  <a:pt x="53466" y="330"/>
                                </a:lnTo>
                                <a:lnTo>
                                  <a:pt x="53466" y="0"/>
                                </a:lnTo>
                                <a:close/>
                              </a:path>
                            </a:pathLst>
                          </a:custGeom>
                          <a:solidFill>
                            <a:srgbClr val="FF9995"/>
                          </a:solidFill>
                        </wps:spPr>
                        <wps:bodyPr wrap="square" lIns="0" tIns="0" rIns="0" bIns="0" rtlCol="0">
                          <a:prstTxWarp prst="textNoShape">
                            <a:avLst/>
                          </a:prstTxWarp>
                          <a:noAutofit/>
                        </wps:bodyPr>
                      </wps:wsp>
                      <wps:wsp>
                        <wps:cNvPr id="138" name="Graphic 138"/>
                        <wps:cNvSpPr/>
                        <wps:spPr>
                          <a:xfrm>
                            <a:off x="632511" y="1430223"/>
                            <a:ext cx="61594" cy="16510"/>
                          </a:xfrm>
                          <a:custGeom>
                            <a:avLst/>
                            <a:gdLst/>
                            <a:ahLst/>
                            <a:cxnLst/>
                            <a:rect l="l" t="t" r="r" b="b"/>
                            <a:pathLst>
                              <a:path w="61594" h="16510">
                                <a:moveTo>
                                  <a:pt x="7150" y="13906"/>
                                </a:moveTo>
                                <a:lnTo>
                                  <a:pt x="6756" y="13906"/>
                                </a:lnTo>
                                <a:lnTo>
                                  <a:pt x="0" y="15621"/>
                                </a:lnTo>
                                <a:lnTo>
                                  <a:pt x="228" y="16510"/>
                                </a:lnTo>
                                <a:lnTo>
                                  <a:pt x="7150" y="14681"/>
                                </a:lnTo>
                                <a:lnTo>
                                  <a:pt x="7150" y="13906"/>
                                </a:lnTo>
                                <a:close/>
                              </a:path>
                              <a:path w="61594" h="16510">
                                <a:moveTo>
                                  <a:pt x="61556" y="0"/>
                                </a:moveTo>
                                <a:lnTo>
                                  <a:pt x="60223" y="342"/>
                                </a:lnTo>
                                <a:lnTo>
                                  <a:pt x="60223" y="673"/>
                                </a:lnTo>
                                <a:lnTo>
                                  <a:pt x="61544" y="317"/>
                                </a:lnTo>
                                <a:lnTo>
                                  <a:pt x="61544" y="101"/>
                                </a:lnTo>
                                <a:close/>
                              </a:path>
                            </a:pathLst>
                          </a:custGeom>
                          <a:solidFill>
                            <a:srgbClr val="660000"/>
                          </a:solidFill>
                        </wps:spPr>
                        <wps:bodyPr wrap="square" lIns="0" tIns="0" rIns="0" bIns="0" rtlCol="0">
                          <a:prstTxWarp prst="textNoShape">
                            <a:avLst/>
                          </a:prstTxWarp>
                          <a:noAutofit/>
                        </wps:bodyPr>
                      </wps:wsp>
                      <wps:wsp>
                        <wps:cNvPr id="139" name="Graphic 139"/>
                        <wps:cNvSpPr/>
                        <wps:spPr>
                          <a:xfrm>
                            <a:off x="636473" y="1448092"/>
                            <a:ext cx="56515" cy="16510"/>
                          </a:xfrm>
                          <a:custGeom>
                            <a:avLst/>
                            <a:gdLst/>
                            <a:ahLst/>
                            <a:cxnLst/>
                            <a:rect l="l" t="t" r="r" b="b"/>
                            <a:pathLst>
                              <a:path w="56515" h="16510">
                                <a:moveTo>
                                  <a:pt x="0" y="0"/>
                                </a:moveTo>
                                <a:lnTo>
                                  <a:pt x="0" y="253"/>
                                </a:lnTo>
                                <a:lnTo>
                                  <a:pt x="56426" y="15963"/>
                                </a:lnTo>
                                <a:lnTo>
                                  <a:pt x="0" y="0"/>
                                </a:lnTo>
                                <a:close/>
                              </a:path>
                            </a:pathLst>
                          </a:custGeom>
                          <a:solidFill>
                            <a:srgbClr val="FF9995"/>
                          </a:solidFill>
                        </wps:spPr>
                        <wps:bodyPr wrap="square" lIns="0" tIns="0" rIns="0" bIns="0" rtlCol="0">
                          <a:prstTxWarp prst="textNoShape">
                            <a:avLst/>
                          </a:prstTxWarp>
                          <a:noAutofit/>
                        </wps:bodyPr>
                      </wps:wsp>
                      <wps:wsp>
                        <wps:cNvPr id="140" name="Graphic 140"/>
                        <wps:cNvSpPr/>
                        <wps:spPr>
                          <a:xfrm>
                            <a:off x="635051" y="1447723"/>
                            <a:ext cx="59690" cy="17145"/>
                          </a:xfrm>
                          <a:custGeom>
                            <a:avLst/>
                            <a:gdLst/>
                            <a:ahLst/>
                            <a:cxnLst/>
                            <a:rect l="l" t="t" r="r" b="b"/>
                            <a:pathLst>
                              <a:path w="59690" h="17145">
                                <a:moveTo>
                                  <a:pt x="1409" y="381"/>
                                </a:moveTo>
                                <a:lnTo>
                                  <a:pt x="63" y="0"/>
                                </a:lnTo>
                                <a:lnTo>
                                  <a:pt x="0" y="241"/>
                                </a:lnTo>
                                <a:lnTo>
                                  <a:pt x="1409" y="635"/>
                                </a:lnTo>
                                <a:lnTo>
                                  <a:pt x="1409" y="381"/>
                                </a:lnTo>
                                <a:close/>
                              </a:path>
                              <a:path w="59690" h="17145">
                                <a:moveTo>
                                  <a:pt x="59270" y="16675"/>
                                </a:moveTo>
                                <a:lnTo>
                                  <a:pt x="57835" y="16268"/>
                                </a:lnTo>
                                <a:lnTo>
                                  <a:pt x="59270" y="16738"/>
                                </a:lnTo>
                                <a:close/>
                              </a:path>
                            </a:pathLst>
                          </a:custGeom>
                          <a:solidFill>
                            <a:srgbClr val="660000"/>
                          </a:solidFill>
                        </wps:spPr>
                        <wps:bodyPr wrap="square" lIns="0" tIns="0" rIns="0" bIns="0" rtlCol="0">
                          <a:prstTxWarp prst="textNoShape">
                            <a:avLst/>
                          </a:prstTxWarp>
                          <a:noAutofit/>
                        </wps:bodyPr>
                      </wps:wsp>
                      <wps:wsp>
                        <wps:cNvPr id="141" name="Graphic 141"/>
                        <wps:cNvSpPr/>
                        <wps:spPr>
                          <a:xfrm>
                            <a:off x="1108761" y="1393406"/>
                            <a:ext cx="1270" cy="1270"/>
                          </a:xfrm>
                          <a:custGeom>
                            <a:avLst/>
                            <a:gdLst/>
                            <a:ahLst/>
                            <a:cxnLst/>
                            <a:rect l="l" t="t" r="r" b="b"/>
                            <a:pathLst>
                              <a:path w="635" h="635">
                                <a:moveTo>
                                  <a:pt x="0" y="0"/>
                                </a:moveTo>
                                <a:close/>
                              </a:path>
                            </a:pathLst>
                          </a:custGeom>
                          <a:solidFill>
                            <a:srgbClr val="135213"/>
                          </a:solidFill>
                        </wps:spPr>
                        <wps:bodyPr wrap="square" lIns="0" tIns="0" rIns="0" bIns="0" rtlCol="0">
                          <a:prstTxWarp prst="textNoShape">
                            <a:avLst/>
                          </a:prstTxWarp>
                          <a:noAutofit/>
                        </wps:bodyPr>
                      </wps:wsp>
                      <wps:wsp>
                        <wps:cNvPr id="142" name="Graphic 142"/>
                        <wps:cNvSpPr/>
                        <wps:spPr>
                          <a:xfrm>
                            <a:off x="1110480" y="1386763"/>
                            <a:ext cx="170815" cy="6985"/>
                          </a:xfrm>
                          <a:custGeom>
                            <a:avLst/>
                            <a:gdLst/>
                            <a:ahLst/>
                            <a:cxnLst/>
                            <a:rect l="l" t="t" r="r" b="b"/>
                            <a:pathLst>
                              <a:path w="170815" h="6985">
                                <a:moveTo>
                                  <a:pt x="10256" y="5245"/>
                                </a:moveTo>
                                <a:lnTo>
                                  <a:pt x="58" y="5689"/>
                                </a:lnTo>
                                <a:lnTo>
                                  <a:pt x="0" y="5943"/>
                                </a:lnTo>
                                <a:lnTo>
                                  <a:pt x="2293" y="6565"/>
                                </a:lnTo>
                                <a:lnTo>
                                  <a:pt x="10079" y="6311"/>
                                </a:lnTo>
                                <a:lnTo>
                                  <a:pt x="10184" y="5689"/>
                                </a:lnTo>
                                <a:lnTo>
                                  <a:pt x="10256" y="5245"/>
                                </a:lnTo>
                                <a:close/>
                              </a:path>
                              <a:path w="170815" h="6985">
                                <a:moveTo>
                                  <a:pt x="170378" y="0"/>
                                </a:moveTo>
                                <a:lnTo>
                                  <a:pt x="23541" y="4813"/>
                                </a:lnTo>
                                <a:lnTo>
                                  <a:pt x="23604" y="5156"/>
                                </a:lnTo>
                                <a:lnTo>
                                  <a:pt x="23718" y="5867"/>
                                </a:lnTo>
                                <a:lnTo>
                                  <a:pt x="165298" y="1231"/>
                                </a:lnTo>
                                <a:lnTo>
                                  <a:pt x="169425" y="177"/>
                                </a:lnTo>
                                <a:lnTo>
                                  <a:pt x="170501" y="177"/>
                                </a:lnTo>
                                <a:lnTo>
                                  <a:pt x="170378" y="0"/>
                                </a:lnTo>
                                <a:close/>
                              </a:path>
                              <a:path w="170815" h="6985">
                                <a:moveTo>
                                  <a:pt x="170476" y="177"/>
                                </a:moveTo>
                                <a:lnTo>
                                  <a:pt x="169425" y="177"/>
                                </a:lnTo>
                                <a:lnTo>
                                  <a:pt x="169591" y="850"/>
                                </a:lnTo>
                                <a:lnTo>
                                  <a:pt x="170476" y="177"/>
                                </a:lnTo>
                                <a:close/>
                              </a:path>
                            </a:pathLst>
                          </a:custGeom>
                          <a:solidFill>
                            <a:srgbClr val="ADEAA9"/>
                          </a:solidFill>
                        </wps:spPr>
                        <wps:bodyPr wrap="square" lIns="0" tIns="0" rIns="0" bIns="0" rtlCol="0">
                          <a:prstTxWarp prst="textNoShape">
                            <a:avLst/>
                          </a:prstTxWarp>
                          <a:noAutofit/>
                        </wps:bodyPr>
                      </wps:wsp>
                      <pic:pic>
                        <pic:nvPicPr>
                          <pic:cNvPr id="143" name="Image 143"/>
                          <pic:cNvPicPr/>
                        </pic:nvPicPr>
                        <pic:blipFill>
                          <a:blip r:embed="rId21" cstate="print"/>
                          <a:stretch>
                            <a:fillRect/>
                          </a:stretch>
                        </pic:blipFill>
                        <pic:spPr>
                          <a:xfrm>
                            <a:off x="1120571" y="1391577"/>
                            <a:ext cx="13639" cy="1499"/>
                          </a:xfrm>
                          <a:prstGeom prst="rect">
                            <a:avLst/>
                          </a:prstGeom>
                        </pic:spPr>
                      </pic:pic>
                      <wps:wsp>
                        <wps:cNvPr id="144" name="Graphic 144"/>
                        <wps:cNvSpPr/>
                        <wps:spPr>
                          <a:xfrm>
                            <a:off x="1110183" y="1392682"/>
                            <a:ext cx="3175" cy="1270"/>
                          </a:xfrm>
                          <a:custGeom>
                            <a:avLst/>
                            <a:gdLst/>
                            <a:ahLst/>
                            <a:cxnLst/>
                            <a:rect l="l" t="t" r="r" b="b"/>
                            <a:pathLst>
                              <a:path w="3175" h="1270">
                                <a:moveTo>
                                  <a:pt x="203" y="0"/>
                                </a:moveTo>
                                <a:lnTo>
                                  <a:pt x="76" y="203"/>
                                </a:lnTo>
                                <a:lnTo>
                                  <a:pt x="723" y="698"/>
                                </a:lnTo>
                                <a:lnTo>
                                  <a:pt x="2590" y="647"/>
                                </a:lnTo>
                                <a:lnTo>
                                  <a:pt x="203" y="0"/>
                                </a:lnTo>
                                <a:close/>
                              </a:path>
                            </a:pathLst>
                          </a:custGeom>
                          <a:solidFill>
                            <a:srgbClr val="ADAD6D"/>
                          </a:solidFill>
                        </wps:spPr>
                        <wps:bodyPr wrap="square" lIns="0" tIns="0" rIns="0" bIns="0" rtlCol="0">
                          <a:prstTxWarp prst="textNoShape">
                            <a:avLst/>
                          </a:prstTxWarp>
                          <a:noAutofit/>
                        </wps:bodyPr>
                      </wps:wsp>
                      <wps:wsp>
                        <wps:cNvPr id="145" name="Graphic 145"/>
                        <wps:cNvSpPr/>
                        <wps:spPr>
                          <a:xfrm>
                            <a:off x="1109091" y="1392377"/>
                            <a:ext cx="1905" cy="1270"/>
                          </a:xfrm>
                          <a:custGeom>
                            <a:avLst/>
                            <a:gdLst/>
                            <a:ahLst/>
                            <a:cxnLst/>
                            <a:rect l="l" t="t" r="r" b="b"/>
                            <a:pathLst>
                              <a:path w="1905" h="635">
                                <a:moveTo>
                                  <a:pt x="1092" y="609"/>
                                </a:moveTo>
                                <a:lnTo>
                                  <a:pt x="0" y="12"/>
                                </a:lnTo>
                                <a:lnTo>
                                  <a:pt x="165" y="0"/>
                                </a:lnTo>
                                <a:lnTo>
                                  <a:pt x="1295" y="304"/>
                                </a:lnTo>
                                <a:lnTo>
                                  <a:pt x="1155" y="508"/>
                                </a:lnTo>
                                <a:close/>
                              </a:path>
                            </a:pathLst>
                          </a:custGeom>
                          <a:solidFill>
                            <a:srgbClr val="525213"/>
                          </a:solidFill>
                        </wps:spPr>
                        <wps:bodyPr wrap="square" lIns="0" tIns="0" rIns="0" bIns="0" rtlCol="0">
                          <a:prstTxWarp prst="textNoShape">
                            <a:avLst/>
                          </a:prstTxWarp>
                          <a:noAutofit/>
                        </wps:bodyPr>
                      </wps:wsp>
                      <wps:wsp>
                        <wps:cNvPr id="146" name="Graphic 146"/>
                        <wps:cNvSpPr/>
                        <wps:spPr>
                          <a:xfrm>
                            <a:off x="1108215" y="1386674"/>
                            <a:ext cx="175895" cy="111760"/>
                          </a:xfrm>
                          <a:custGeom>
                            <a:avLst/>
                            <a:gdLst/>
                            <a:ahLst/>
                            <a:cxnLst/>
                            <a:rect l="l" t="t" r="r" b="b"/>
                            <a:pathLst>
                              <a:path w="175895" h="111760">
                                <a:moveTo>
                                  <a:pt x="292" y="111074"/>
                                </a:moveTo>
                                <a:lnTo>
                                  <a:pt x="0" y="111137"/>
                                </a:lnTo>
                                <a:lnTo>
                                  <a:pt x="292" y="111074"/>
                                </a:lnTo>
                                <a:close/>
                              </a:path>
                              <a:path w="175895" h="111760">
                                <a:moveTo>
                                  <a:pt x="175387" y="1066"/>
                                </a:moveTo>
                                <a:lnTo>
                                  <a:pt x="175348" y="0"/>
                                </a:lnTo>
                                <a:lnTo>
                                  <a:pt x="174853" y="25"/>
                                </a:lnTo>
                                <a:lnTo>
                                  <a:pt x="174980" y="215"/>
                                </a:lnTo>
                                <a:lnTo>
                                  <a:pt x="173545" y="1130"/>
                                </a:lnTo>
                                <a:lnTo>
                                  <a:pt x="175387" y="1066"/>
                                </a:lnTo>
                                <a:close/>
                              </a:path>
                            </a:pathLst>
                          </a:custGeom>
                          <a:solidFill>
                            <a:srgbClr val="135213"/>
                          </a:solidFill>
                        </wps:spPr>
                        <wps:bodyPr wrap="square" lIns="0" tIns="0" rIns="0" bIns="0" rtlCol="0">
                          <a:prstTxWarp prst="textNoShape">
                            <a:avLst/>
                          </a:prstTxWarp>
                          <a:noAutofit/>
                        </wps:bodyPr>
                      </wps:wsp>
                      <wps:wsp>
                        <wps:cNvPr id="147" name="Graphic 147"/>
                        <wps:cNvSpPr/>
                        <wps:spPr>
                          <a:xfrm>
                            <a:off x="1108189" y="1497749"/>
                            <a:ext cx="1270" cy="1270"/>
                          </a:xfrm>
                          <a:custGeom>
                            <a:avLst/>
                            <a:gdLst/>
                            <a:ahLst/>
                            <a:cxnLst/>
                            <a:rect l="l" t="t" r="r" b="b"/>
                            <a:pathLst>
                              <a:path w="635" h="635">
                                <a:moveTo>
                                  <a:pt x="266" y="0"/>
                                </a:moveTo>
                                <a:lnTo>
                                  <a:pt x="38" y="0"/>
                                </a:lnTo>
                                <a:lnTo>
                                  <a:pt x="266" y="0"/>
                                </a:lnTo>
                                <a:close/>
                              </a:path>
                            </a:pathLst>
                          </a:custGeom>
                          <a:solidFill>
                            <a:srgbClr val="525213"/>
                          </a:solidFill>
                        </wps:spPr>
                        <wps:bodyPr wrap="square" lIns="0" tIns="0" rIns="0" bIns="0" rtlCol="0">
                          <a:prstTxWarp prst="textNoShape">
                            <a:avLst/>
                          </a:prstTxWarp>
                          <a:noAutofit/>
                        </wps:bodyPr>
                      </wps:wsp>
                      <wps:wsp>
                        <wps:cNvPr id="148" name="Graphic 148"/>
                        <wps:cNvSpPr/>
                        <wps:spPr>
                          <a:xfrm>
                            <a:off x="1109218" y="1464983"/>
                            <a:ext cx="50800" cy="31750"/>
                          </a:xfrm>
                          <a:custGeom>
                            <a:avLst/>
                            <a:gdLst/>
                            <a:ahLst/>
                            <a:cxnLst/>
                            <a:rect l="l" t="t" r="r" b="b"/>
                            <a:pathLst>
                              <a:path w="50800" h="31750">
                                <a:moveTo>
                                  <a:pt x="10223" y="24561"/>
                                </a:moveTo>
                                <a:lnTo>
                                  <a:pt x="0" y="31051"/>
                                </a:lnTo>
                                <a:lnTo>
                                  <a:pt x="1082" y="31178"/>
                                </a:lnTo>
                                <a:lnTo>
                                  <a:pt x="215" y="31407"/>
                                </a:lnTo>
                                <a:lnTo>
                                  <a:pt x="2285" y="30861"/>
                                </a:lnTo>
                                <a:lnTo>
                                  <a:pt x="10375" y="25730"/>
                                </a:lnTo>
                                <a:lnTo>
                                  <a:pt x="10325" y="25349"/>
                                </a:lnTo>
                                <a:lnTo>
                                  <a:pt x="10223" y="24561"/>
                                </a:lnTo>
                                <a:close/>
                              </a:path>
                              <a:path w="50800" h="31750">
                                <a:moveTo>
                                  <a:pt x="48945" y="0"/>
                                </a:moveTo>
                                <a:lnTo>
                                  <a:pt x="27241" y="13766"/>
                                </a:lnTo>
                                <a:lnTo>
                                  <a:pt x="27139" y="15087"/>
                                </a:lnTo>
                                <a:lnTo>
                                  <a:pt x="50393" y="330"/>
                                </a:lnTo>
                                <a:lnTo>
                                  <a:pt x="48945" y="0"/>
                                </a:lnTo>
                                <a:close/>
                              </a:path>
                            </a:pathLst>
                          </a:custGeom>
                          <a:solidFill>
                            <a:srgbClr val="ADEAA9"/>
                          </a:solidFill>
                        </wps:spPr>
                        <wps:bodyPr wrap="square" lIns="0" tIns="0" rIns="0" bIns="0" rtlCol="0">
                          <a:prstTxWarp prst="textNoShape">
                            <a:avLst/>
                          </a:prstTxWarp>
                          <a:noAutofit/>
                        </wps:bodyPr>
                      </wps:wsp>
                      <wps:wsp>
                        <wps:cNvPr id="149" name="Graphic 149"/>
                        <wps:cNvSpPr/>
                        <wps:spPr>
                          <a:xfrm>
                            <a:off x="1108176" y="1496034"/>
                            <a:ext cx="1270" cy="1270"/>
                          </a:xfrm>
                          <a:custGeom>
                            <a:avLst/>
                            <a:gdLst/>
                            <a:ahLst/>
                            <a:cxnLst/>
                            <a:rect l="l" t="t" r="r" b="b"/>
                            <a:pathLst>
                              <a:path w="1270" h="1270">
                                <a:moveTo>
                                  <a:pt x="215" y="533"/>
                                </a:moveTo>
                                <a:lnTo>
                                  <a:pt x="0" y="673"/>
                                </a:lnTo>
                                <a:lnTo>
                                  <a:pt x="139" y="673"/>
                                </a:lnTo>
                                <a:lnTo>
                                  <a:pt x="215" y="533"/>
                                </a:lnTo>
                                <a:close/>
                              </a:path>
                              <a:path w="1270" h="1270">
                                <a:moveTo>
                                  <a:pt x="1257" y="355"/>
                                </a:moveTo>
                                <a:lnTo>
                                  <a:pt x="1117" y="127"/>
                                </a:lnTo>
                                <a:lnTo>
                                  <a:pt x="1041" y="0"/>
                                </a:lnTo>
                                <a:lnTo>
                                  <a:pt x="241" y="520"/>
                                </a:lnTo>
                                <a:lnTo>
                                  <a:pt x="1257" y="355"/>
                                </a:lnTo>
                                <a:close/>
                              </a:path>
                            </a:pathLst>
                          </a:custGeom>
                          <a:solidFill>
                            <a:srgbClr val="135213"/>
                          </a:solidFill>
                        </wps:spPr>
                        <wps:bodyPr wrap="square" lIns="0" tIns="0" rIns="0" bIns="0" rtlCol="0">
                          <a:prstTxWarp prst="textNoShape">
                            <a:avLst/>
                          </a:prstTxWarp>
                          <a:noAutofit/>
                        </wps:bodyPr>
                      </wps:wsp>
                      <wps:wsp>
                        <wps:cNvPr id="150" name="Graphic 150"/>
                        <wps:cNvSpPr/>
                        <wps:spPr>
                          <a:xfrm>
                            <a:off x="1159421" y="1441412"/>
                            <a:ext cx="37465" cy="23495"/>
                          </a:xfrm>
                          <a:custGeom>
                            <a:avLst/>
                            <a:gdLst/>
                            <a:ahLst/>
                            <a:cxnLst/>
                            <a:rect l="l" t="t" r="r" b="b"/>
                            <a:pathLst>
                              <a:path w="37465" h="23495">
                                <a:moveTo>
                                  <a:pt x="29133" y="5537"/>
                                </a:moveTo>
                                <a:lnTo>
                                  <a:pt x="27152" y="5537"/>
                                </a:lnTo>
                                <a:lnTo>
                                  <a:pt x="0" y="22771"/>
                                </a:lnTo>
                                <a:lnTo>
                                  <a:pt x="1447" y="23101"/>
                                </a:lnTo>
                                <a:lnTo>
                                  <a:pt x="29133" y="5537"/>
                                </a:lnTo>
                                <a:close/>
                              </a:path>
                              <a:path w="37465" h="23495">
                                <a:moveTo>
                                  <a:pt x="35877" y="0"/>
                                </a:moveTo>
                                <a:lnTo>
                                  <a:pt x="32169" y="2362"/>
                                </a:lnTo>
                                <a:lnTo>
                                  <a:pt x="34137" y="2362"/>
                                </a:lnTo>
                                <a:lnTo>
                                  <a:pt x="36931" y="584"/>
                                </a:lnTo>
                                <a:lnTo>
                                  <a:pt x="35877" y="0"/>
                                </a:lnTo>
                                <a:close/>
                              </a:path>
                            </a:pathLst>
                          </a:custGeom>
                          <a:solidFill>
                            <a:srgbClr val="ADEAA9"/>
                          </a:solidFill>
                        </wps:spPr>
                        <wps:bodyPr wrap="square" lIns="0" tIns="0" rIns="0" bIns="0" rtlCol="0">
                          <a:prstTxWarp prst="textNoShape">
                            <a:avLst/>
                          </a:prstTxWarp>
                          <a:noAutofit/>
                        </wps:bodyPr>
                      </wps:wsp>
                      <wps:wsp>
                        <wps:cNvPr id="151" name="Graphic 151"/>
                        <wps:cNvSpPr/>
                        <wps:spPr>
                          <a:xfrm>
                            <a:off x="1186573" y="1443774"/>
                            <a:ext cx="6985" cy="3175"/>
                          </a:xfrm>
                          <a:custGeom>
                            <a:avLst/>
                            <a:gdLst/>
                            <a:ahLst/>
                            <a:cxnLst/>
                            <a:rect l="l" t="t" r="r" b="b"/>
                            <a:pathLst>
                              <a:path w="6985" h="3175">
                                <a:moveTo>
                                  <a:pt x="6985" y="0"/>
                                </a:moveTo>
                                <a:lnTo>
                                  <a:pt x="5016" y="0"/>
                                </a:lnTo>
                                <a:lnTo>
                                  <a:pt x="0" y="3175"/>
                                </a:lnTo>
                                <a:lnTo>
                                  <a:pt x="1981" y="3175"/>
                                </a:lnTo>
                                <a:lnTo>
                                  <a:pt x="6985" y="0"/>
                                </a:lnTo>
                                <a:close/>
                              </a:path>
                            </a:pathLst>
                          </a:custGeom>
                          <a:solidFill>
                            <a:srgbClr val="135213"/>
                          </a:solidFill>
                        </wps:spPr>
                        <wps:bodyPr wrap="square" lIns="0" tIns="0" rIns="0" bIns="0" rtlCol="0">
                          <a:prstTxWarp prst="textNoShape">
                            <a:avLst/>
                          </a:prstTxWarp>
                          <a:noAutofit/>
                        </wps:bodyPr>
                      </wps:wsp>
                      <wps:wsp>
                        <wps:cNvPr id="152" name="Graphic 152"/>
                        <wps:cNvSpPr/>
                        <wps:spPr>
                          <a:xfrm>
                            <a:off x="1109446" y="1495844"/>
                            <a:ext cx="2540" cy="1270"/>
                          </a:xfrm>
                          <a:custGeom>
                            <a:avLst/>
                            <a:gdLst/>
                            <a:ahLst/>
                            <a:cxnLst/>
                            <a:rect l="l" t="t" r="r" b="b"/>
                            <a:pathLst>
                              <a:path w="2540" h="1270">
                                <a:moveTo>
                                  <a:pt x="2070" y="0"/>
                                </a:moveTo>
                                <a:lnTo>
                                  <a:pt x="0" y="546"/>
                                </a:lnTo>
                                <a:lnTo>
                                  <a:pt x="114" y="749"/>
                                </a:lnTo>
                                <a:lnTo>
                                  <a:pt x="736" y="838"/>
                                </a:lnTo>
                                <a:lnTo>
                                  <a:pt x="2070" y="0"/>
                                </a:lnTo>
                                <a:close/>
                              </a:path>
                            </a:pathLst>
                          </a:custGeom>
                          <a:solidFill>
                            <a:srgbClr val="ADAD6D"/>
                          </a:solidFill>
                        </wps:spPr>
                        <wps:bodyPr wrap="square" lIns="0" tIns="0" rIns="0" bIns="0" rtlCol="0">
                          <a:prstTxWarp prst="textNoShape">
                            <a:avLst/>
                          </a:prstTxWarp>
                          <a:noAutofit/>
                        </wps:bodyPr>
                      </wps:wsp>
                      <wps:wsp>
                        <wps:cNvPr id="153" name="Graphic 153"/>
                        <wps:cNvSpPr/>
                        <wps:spPr>
                          <a:xfrm>
                            <a:off x="1108392" y="1496390"/>
                            <a:ext cx="1270" cy="1270"/>
                          </a:xfrm>
                          <a:custGeom>
                            <a:avLst/>
                            <a:gdLst/>
                            <a:ahLst/>
                            <a:cxnLst/>
                            <a:rect l="l" t="t" r="r" b="b"/>
                            <a:pathLst>
                              <a:path w="1270" h="635">
                                <a:moveTo>
                                  <a:pt x="1231" y="292"/>
                                </a:moveTo>
                                <a:lnTo>
                                  <a:pt x="1104" y="101"/>
                                </a:lnTo>
                                <a:lnTo>
                                  <a:pt x="0" y="279"/>
                                </a:lnTo>
                                <a:lnTo>
                                  <a:pt x="1231" y="292"/>
                                </a:lnTo>
                                <a:close/>
                              </a:path>
                            </a:pathLst>
                          </a:custGeom>
                          <a:solidFill>
                            <a:srgbClr val="525213"/>
                          </a:solidFill>
                        </wps:spPr>
                        <wps:bodyPr wrap="square" lIns="0" tIns="0" rIns="0" bIns="0" rtlCol="0">
                          <a:prstTxWarp prst="textNoShape">
                            <a:avLst/>
                          </a:prstTxWarp>
                          <a:noAutofit/>
                        </wps:bodyPr>
                      </wps:wsp>
                      <wps:wsp>
                        <wps:cNvPr id="154" name="Graphic 154"/>
                        <wps:cNvSpPr/>
                        <wps:spPr>
                          <a:xfrm>
                            <a:off x="1196314" y="1387805"/>
                            <a:ext cx="85725" cy="53975"/>
                          </a:xfrm>
                          <a:custGeom>
                            <a:avLst/>
                            <a:gdLst/>
                            <a:ahLst/>
                            <a:cxnLst/>
                            <a:rect l="l" t="t" r="r" b="b"/>
                            <a:pathLst>
                              <a:path w="85725" h="53975">
                                <a:moveTo>
                                  <a:pt x="26492" y="36144"/>
                                </a:moveTo>
                                <a:lnTo>
                                  <a:pt x="0" y="52959"/>
                                </a:lnTo>
                                <a:lnTo>
                                  <a:pt x="1054" y="53543"/>
                                </a:lnTo>
                                <a:lnTo>
                                  <a:pt x="27889" y="36525"/>
                                </a:lnTo>
                                <a:lnTo>
                                  <a:pt x="26492" y="36144"/>
                                </a:lnTo>
                                <a:close/>
                              </a:path>
                              <a:path w="85725" h="53975">
                                <a:moveTo>
                                  <a:pt x="85318" y="0"/>
                                </a:moveTo>
                                <a:lnTo>
                                  <a:pt x="83845" y="165"/>
                                </a:lnTo>
                                <a:lnTo>
                                  <a:pt x="82753" y="444"/>
                                </a:lnTo>
                                <a:lnTo>
                                  <a:pt x="27711" y="35382"/>
                                </a:lnTo>
                                <a:lnTo>
                                  <a:pt x="29095" y="35750"/>
                                </a:lnTo>
                                <a:lnTo>
                                  <a:pt x="85318" y="0"/>
                                </a:lnTo>
                                <a:close/>
                              </a:path>
                            </a:pathLst>
                          </a:custGeom>
                          <a:solidFill>
                            <a:srgbClr val="ADEAA9"/>
                          </a:solidFill>
                        </wps:spPr>
                        <wps:bodyPr wrap="square" lIns="0" tIns="0" rIns="0" bIns="0" rtlCol="0">
                          <a:prstTxWarp prst="textNoShape">
                            <a:avLst/>
                          </a:prstTxWarp>
                          <a:noAutofit/>
                        </wps:bodyPr>
                      </wps:wsp>
                      <wps:wsp>
                        <wps:cNvPr id="155" name="Graphic 155"/>
                        <wps:cNvSpPr/>
                        <wps:spPr>
                          <a:xfrm>
                            <a:off x="1281646" y="1387805"/>
                            <a:ext cx="1270" cy="1270"/>
                          </a:xfrm>
                          <a:custGeom>
                            <a:avLst/>
                            <a:gdLst/>
                            <a:ahLst/>
                            <a:cxnLst/>
                            <a:rect l="l" t="t" r="r" b="b"/>
                            <a:pathLst>
                              <a:path w="635" h="635">
                                <a:moveTo>
                                  <a:pt x="126" y="0"/>
                                </a:moveTo>
                                <a:close/>
                              </a:path>
                            </a:pathLst>
                          </a:custGeom>
                          <a:solidFill>
                            <a:srgbClr val="135213"/>
                          </a:solidFill>
                        </wps:spPr>
                        <wps:bodyPr wrap="square" lIns="0" tIns="0" rIns="0" bIns="0" rtlCol="0">
                          <a:prstTxWarp prst="textNoShape">
                            <a:avLst/>
                          </a:prstTxWarp>
                          <a:noAutofit/>
                        </wps:bodyPr>
                      </wps:wsp>
                      <wps:wsp>
                        <wps:cNvPr id="156" name="Graphic 156"/>
                        <wps:cNvSpPr/>
                        <wps:spPr>
                          <a:xfrm>
                            <a:off x="1222819" y="1423187"/>
                            <a:ext cx="3175" cy="1270"/>
                          </a:xfrm>
                          <a:custGeom>
                            <a:avLst/>
                            <a:gdLst/>
                            <a:ahLst/>
                            <a:cxnLst/>
                            <a:rect l="l" t="t" r="r" b="b"/>
                            <a:pathLst>
                              <a:path w="3175" h="1270">
                                <a:moveTo>
                                  <a:pt x="1206" y="0"/>
                                </a:moveTo>
                                <a:lnTo>
                                  <a:pt x="0" y="762"/>
                                </a:lnTo>
                                <a:lnTo>
                                  <a:pt x="1384" y="1143"/>
                                </a:lnTo>
                                <a:lnTo>
                                  <a:pt x="2603" y="368"/>
                                </a:lnTo>
                                <a:lnTo>
                                  <a:pt x="1206" y="0"/>
                                </a:lnTo>
                                <a:close/>
                              </a:path>
                            </a:pathLst>
                          </a:custGeom>
                          <a:solidFill>
                            <a:srgbClr val="ADAD6D"/>
                          </a:solidFill>
                        </wps:spPr>
                        <wps:bodyPr wrap="square" lIns="0" tIns="0" rIns="0" bIns="0" rtlCol="0">
                          <a:prstTxWarp prst="textNoShape">
                            <a:avLst/>
                          </a:prstTxWarp>
                          <a:noAutofit/>
                        </wps:bodyPr>
                      </wps:wsp>
                      <wps:wsp>
                        <wps:cNvPr id="157" name="Graphic 157"/>
                        <wps:cNvSpPr/>
                        <wps:spPr>
                          <a:xfrm>
                            <a:off x="1281442" y="1385989"/>
                            <a:ext cx="1905" cy="1270"/>
                          </a:xfrm>
                          <a:custGeom>
                            <a:avLst/>
                            <a:gdLst/>
                            <a:ahLst/>
                            <a:cxnLst/>
                            <a:rect l="l" t="t" r="r" b="b"/>
                            <a:pathLst>
                              <a:path w="1905" h="1270">
                                <a:moveTo>
                                  <a:pt x="1193" y="0"/>
                                </a:moveTo>
                                <a:lnTo>
                                  <a:pt x="0" y="761"/>
                                </a:lnTo>
                                <a:lnTo>
                                  <a:pt x="1638" y="711"/>
                                </a:lnTo>
                                <a:lnTo>
                                  <a:pt x="1193" y="0"/>
                                </a:lnTo>
                                <a:close/>
                              </a:path>
                            </a:pathLst>
                          </a:custGeom>
                          <a:solidFill>
                            <a:srgbClr val="135213"/>
                          </a:solidFill>
                        </wps:spPr>
                        <wps:bodyPr wrap="square" lIns="0" tIns="0" rIns="0" bIns="0" rtlCol="0">
                          <a:prstTxWarp prst="textNoShape">
                            <a:avLst/>
                          </a:prstTxWarp>
                          <a:noAutofit/>
                        </wps:bodyPr>
                      </wps:wsp>
                      <wps:wsp>
                        <wps:cNvPr id="158" name="Graphic 158"/>
                        <wps:cNvSpPr/>
                        <wps:spPr>
                          <a:xfrm>
                            <a:off x="1280083" y="1387005"/>
                            <a:ext cx="1905" cy="1270"/>
                          </a:xfrm>
                          <a:custGeom>
                            <a:avLst/>
                            <a:gdLst/>
                            <a:ahLst/>
                            <a:cxnLst/>
                            <a:rect l="l" t="t" r="r" b="b"/>
                            <a:pathLst>
                              <a:path w="1905" h="1270">
                                <a:moveTo>
                                  <a:pt x="965" y="0"/>
                                </a:moveTo>
                                <a:lnTo>
                                  <a:pt x="0" y="609"/>
                                </a:lnTo>
                                <a:lnTo>
                                  <a:pt x="63" y="850"/>
                                </a:lnTo>
                                <a:lnTo>
                                  <a:pt x="1562" y="800"/>
                                </a:lnTo>
                                <a:lnTo>
                                  <a:pt x="1358" y="533"/>
                                </a:lnTo>
                                <a:lnTo>
                                  <a:pt x="1168" y="266"/>
                                </a:lnTo>
                                <a:lnTo>
                                  <a:pt x="965" y="0"/>
                                </a:lnTo>
                                <a:close/>
                              </a:path>
                            </a:pathLst>
                          </a:custGeom>
                          <a:solidFill>
                            <a:srgbClr val="7CDE7A"/>
                          </a:solidFill>
                        </wps:spPr>
                        <wps:bodyPr wrap="square" lIns="0" tIns="0" rIns="0" bIns="0" rtlCol="0">
                          <a:prstTxWarp prst="textNoShape">
                            <a:avLst/>
                          </a:prstTxWarp>
                          <a:noAutofit/>
                        </wps:bodyPr>
                      </wps:wsp>
                      <wps:wsp>
                        <wps:cNvPr id="159" name="Graphic 159"/>
                        <wps:cNvSpPr/>
                        <wps:spPr>
                          <a:xfrm>
                            <a:off x="1281049" y="1386700"/>
                            <a:ext cx="2540" cy="1270"/>
                          </a:xfrm>
                          <a:custGeom>
                            <a:avLst/>
                            <a:gdLst/>
                            <a:ahLst/>
                            <a:cxnLst/>
                            <a:rect l="l" t="t" r="r" b="b"/>
                            <a:pathLst>
                              <a:path w="2540" h="1270">
                                <a:moveTo>
                                  <a:pt x="2032" y="0"/>
                                </a:moveTo>
                                <a:lnTo>
                                  <a:pt x="393" y="50"/>
                                </a:lnTo>
                                <a:lnTo>
                                  <a:pt x="0" y="304"/>
                                </a:lnTo>
                                <a:lnTo>
                                  <a:pt x="203" y="571"/>
                                </a:lnTo>
                                <a:lnTo>
                                  <a:pt x="393" y="838"/>
                                </a:lnTo>
                                <a:lnTo>
                                  <a:pt x="596" y="1104"/>
                                </a:lnTo>
                                <a:lnTo>
                                  <a:pt x="723" y="1104"/>
                                </a:lnTo>
                                <a:lnTo>
                                  <a:pt x="2159" y="190"/>
                                </a:lnTo>
                                <a:lnTo>
                                  <a:pt x="2032" y="0"/>
                                </a:lnTo>
                                <a:close/>
                              </a:path>
                            </a:pathLst>
                          </a:custGeom>
                          <a:solidFill>
                            <a:srgbClr val="1F821F"/>
                          </a:solidFill>
                        </wps:spPr>
                        <wps:bodyPr wrap="square" lIns="0" tIns="0" rIns="0" bIns="0" rtlCol="0">
                          <a:prstTxWarp prst="textNoShape">
                            <a:avLst/>
                          </a:prstTxWarp>
                          <a:noAutofit/>
                        </wps:bodyPr>
                      </wps:wsp>
                      <wps:wsp>
                        <wps:cNvPr id="160" name="Graphic 160"/>
                        <wps:cNvSpPr/>
                        <wps:spPr>
                          <a:xfrm>
                            <a:off x="1235697" y="1463421"/>
                            <a:ext cx="53340" cy="29845"/>
                          </a:xfrm>
                          <a:custGeom>
                            <a:avLst/>
                            <a:gdLst/>
                            <a:ahLst/>
                            <a:cxnLst/>
                            <a:rect l="l" t="t" r="r" b="b"/>
                            <a:pathLst>
                              <a:path w="53340" h="29845">
                                <a:moveTo>
                                  <a:pt x="1473" y="0"/>
                                </a:moveTo>
                                <a:lnTo>
                                  <a:pt x="0" y="393"/>
                                </a:lnTo>
                                <a:lnTo>
                                  <a:pt x="52374" y="29451"/>
                                </a:lnTo>
                                <a:lnTo>
                                  <a:pt x="52895" y="28524"/>
                                </a:lnTo>
                                <a:lnTo>
                                  <a:pt x="1473" y="0"/>
                                </a:lnTo>
                                <a:close/>
                              </a:path>
                            </a:pathLst>
                          </a:custGeom>
                          <a:solidFill>
                            <a:srgbClr val="BDD7EA"/>
                          </a:solidFill>
                        </wps:spPr>
                        <wps:bodyPr wrap="square" lIns="0" tIns="0" rIns="0" bIns="0" rtlCol="0">
                          <a:prstTxWarp prst="textNoShape">
                            <a:avLst/>
                          </a:prstTxWarp>
                          <a:noAutofit/>
                        </wps:bodyPr>
                      </wps:wsp>
                      <wps:wsp>
                        <wps:cNvPr id="161" name="Graphic 161"/>
                        <wps:cNvSpPr/>
                        <wps:spPr>
                          <a:xfrm>
                            <a:off x="1288072" y="1491945"/>
                            <a:ext cx="5080" cy="3810"/>
                          </a:xfrm>
                          <a:custGeom>
                            <a:avLst/>
                            <a:gdLst/>
                            <a:ahLst/>
                            <a:cxnLst/>
                            <a:rect l="l" t="t" r="r" b="b"/>
                            <a:pathLst>
                              <a:path w="5080" h="3810">
                                <a:moveTo>
                                  <a:pt x="520" y="0"/>
                                </a:moveTo>
                                <a:lnTo>
                                  <a:pt x="342" y="304"/>
                                </a:lnTo>
                                <a:lnTo>
                                  <a:pt x="177" y="622"/>
                                </a:lnTo>
                                <a:lnTo>
                                  <a:pt x="0" y="927"/>
                                </a:lnTo>
                                <a:lnTo>
                                  <a:pt x="4330" y="3327"/>
                                </a:lnTo>
                                <a:lnTo>
                                  <a:pt x="4851" y="2400"/>
                                </a:lnTo>
                                <a:lnTo>
                                  <a:pt x="520" y="0"/>
                                </a:lnTo>
                                <a:close/>
                              </a:path>
                            </a:pathLst>
                          </a:custGeom>
                          <a:solidFill>
                            <a:srgbClr val="243E54"/>
                          </a:solidFill>
                        </wps:spPr>
                        <wps:bodyPr wrap="square" lIns="0" tIns="0" rIns="0" bIns="0" rtlCol="0">
                          <a:prstTxWarp prst="textNoShape">
                            <a:avLst/>
                          </a:prstTxWarp>
                          <a:noAutofit/>
                        </wps:bodyPr>
                      </wps:wsp>
                      <wps:wsp>
                        <wps:cNvPr id="162" name="Graphic 162"/>
                        <wps:cNvSpPr/>
                        <wps:spPr>
                          <a:xfrm>
                            <a:off x="1196353" y="1441348"/>
                            <a:ext cx="40005" cy="22225"/>
                          </a:xfrm>
                          <a:custGeom>
                            <a:avLst/>
                            <a:gdLst/>
                            <a:ahLst/>
                            <a:cxnLst/>
                            <a:rect l="l" t="t" r="r" b="b"/>
                            <a:pathLst>
                              <a:path w="40005" h="22225">
                                <a:moveTo>
                                  <a:pt x="1028" y="0"/>
                                </a:moveTo>
                                <a:lnTo>
                                  <a:pt x="0" y="647"/>
                                </a:lnTo>
                                <a:lnTo>
                                  <a:pt x="37998" y="21729"/>
                                </a:lnTo>
                                <a:lnTo>
                                  <a:pt x="39471" y="21335"/>
                                </a:lnTo>
                                <a:lnTo>
                                  <a:pt x="1028" y="0"/>
                                </a:lnTo>
                                <a:close/>
                              </a:path>
                            </a:pathLst>
                          </a:custGeom>
                          <a:solidFill>
                            <a:srgbClr val="BDD7EA"/>
                          </a:solidFill>
                        </wps:spPr>
                        <wps:bodyPr wrap="square" lIns="0" tIns="0" rIns="0" bIns="0" rtlCol="0">
                          <a:prstTxWarp prst="textNoShape">
                            <a:avLst/>
                          </a:prstTxWarp>
                          <a:noAutofit/>
                        </wps:bodyPr>
                      </wps:wsp>
                      <wps:wsp>
                        <wps:cNvPr id="163" name="Graphic 163"/>
                        <wps:cNvSpPr/>
                        <wps:spPr>
                          <a:xfrm>
                            <a:off x="1234351" y="1462685"/>
                            <a:ext cx="3175" cy="1270"/>
                          </a:xfrm>
                          <a:custGeom>
                            <a:avLst/>
                            <a:gdLst/>
                            <a:ahLst/>
                            <a:cxnLst/>
                            <a:rect l="l" t="t" r="r" b="b"/>
                            <a:pathLst>
                              <a:path w="3175" h="1270">
                                <a:moveTo>
                                  <a:pt x="1473" y="0"/>
                                </a:moveTo>
                                <a:lnTo>
                                  <a:pt x="0" y="393"/>
                                </a:lnTo>
                                <a:lnTo>
                                  <a:pt x="1333" y="1130"/>
                                </a:lnTo>
                                <a:lnTo>
                                  <a:pt x="2806" y="736"/>
                                </a:lnTo>
                                <a:lnTo>
                                  <a:pt x="1473" y="0"/>
                                </a:lnTo>
                                <a:close/>
                              </a:path>
                            </a:pathLst>
                          </a:custGeom>
                          <a:solidFill>
                            <a:srgbClr val="BD9AAE"/>
                          </a:solidFill>
                        </wps:spPr>
                        <wps:bodyPr wrap="square" lIns="0" tIns="0" rIns="0" bIns="0" rtlCol="0">
                          <a:prstTxWarp prst="textNoShape">
                            <a:avLst/>
                          </a:prstTxWarp>
                          <a:noAutofit/>
                        </wps:bodyPr>
                      </wps:wsp>
                      <wps:wsp>
                        <wps:cNvPr id="164" name="Graphic 164"/>
                        <wps:cNvSpPr/>
                        <wps:spPr>
                          <a:xfrm>
                            <a:off x="1109611" y="1393710"/>
                            <a:ext cx="86995" cy="48260"/>
                          </a:xfrm>
                          <a:custGeom>
                            <a:avLst/>
                            <a:gdLst/>
                            <a:ahLst/>
                            <a:cxnLst/>
                            <a:rect l="l" t="t" r="r" b="b"/>
                            <a:pathLst>
                              <a:path w="86995" h="48260">
                                <a:moveTo>
                                  <a:pt x="47866" y="25514"/>
                                </a:moveTo>
                                <a:lnTo>
                                  <a:pt x="46367" y="25895"/>
                                </a:lnTo>
                                <a:lnTo>
                                  <a:pt x="85686" y="47701"/>
                                </a:lnTo>
                                <a:lnTo>
                                  <a:pt x="86702" y="47053"/>
                                </a:lnTo>
                                <a:lnTo>
                                  <a:pt x="47866" y="25514"/>
                                </a:lnTo>
                                <a:close/>
                              </a:path>
                              <a:path w="86995" h="48260">
                                <a:moveTo>
                                  <a:pt x="26466" y="13639"/>
                                </a:moveTo>
                                <a:lnTo>
                                  <a:pt x="26581" y="14909"/>
                                </a:lnTo>
                                <a:lnTo>
                                  <a:pt x="45021" y="25146"/>
                                </a:lnTo>
                                <a:lnTo>
                                  <a:pt x="46520" y="24765"/>
                                </a:lnTo>
                                <a:lnTo>
                                  <a:pt x="26466" y="13639"/>
                                </a:lnTo>
                                <a:close/>
                              </a:path>
                              <a:path w="86995" h="48260">
                                <a:moveTo>
                                  <a:pt x="114" y="0"/>
                                </a:moveTo>
                                <a:lnTo>
                                  <a:pt x="0" y="177"/>
                                </a:lnTo>
                                <a:lnTo>
                                  <a:pt x="10033" y="5740"/>
                                </a:lnTo>
                                <a:lnTo>
                                  <a:pt x="10083" y="5359"/>
                                </a:lnTo>
                                <a:lnTo>
                                  <a:pt x="10172" y="4610"/>
                                </a:lnTo>
                                <a:lnTo>
                                  <a:pt x="3162" y="711"/>
                                </a:lnTo>
                                <a:lnTo>
                                  <a:pt x="114" y="0"/>
                                </a:lnTo>
                                <a:close/>
                              </a:path>
                            </a:pathLst>
                          </a:custGeom>
                          <a:solidFill>
                            <a:srgbClr val="BDD7EA"/>
                          </a:solidFill>
                        </wps:spPr>
                        <wps:bodyPr wrap="square" lIns="0" tIns="0" rIns="0" bIns="0" rtlCol="0">
                          <a:prstTxWarp prst="textNoShape">
                            <a:avLst/>
                          </a:prstTxWarp>
                          <a:noAutofit/>
                        </wps:bodyPr>
                      </wps:wsp>
                      <wps:wsp>
                        <wps:cNvPr id="165" name="Graphic 165"/>
                        <wps:cNvSpPr/>
                        <wps:spPr>
                          <a:xfrm>
                            <a:off x="1108837" y="1393444"/>
                            <a:ext cx="1270" cy="1270"/>
                          </a:xfrm>
                          <a:custGeom>
                            <a:avLst/>
                            <a:gdLst/>
                            <a:ahLst/>
                            <a:cxnLst/>
                            <a:rect l="l" t="t" r="r" b="b"/>
                            <a:pathLst>
                              <a:path w="1270" h="635">
                                <a:moveTo>
                                  <a:pt x="939" y="177"/>
                                </a:moveTo>
                                <a:lnTo>
                                  <a:pt x="292" y="0"/>
                                </a:lnTo>
                                <a:lnTo>
                                  <a:pt x="0" y="12"/>
                                </a:lnTo>
                                <a:lnTo>
                                  <a:pt x="228" y="139"/>
                                </a:lnTo>
                                <a:lnTo>
                                  <a:pt x="774" y="444"/>
                                </a:lnTo>
                                <a:lnTo>
                                  <a:pt x="889" y="266"/>
                                </a:lnTo>
                                <a:close/>
                              </a:path>
                            </a:pathLst>
                          </a:custGeom>
                          <a:solidFill>
                            <a:srgbClr val="243E54"/>
                          </a:solidFill>
                        </wps:spPr>
                        <wps:bodyPr wrap="square" lIns="0" tIns="0" rIns="0" bIns="0" rtlCol="0">
                          <a:prstTxWarp prst="textNoShape">
                            <a:avLst/>
                          </a:prstTxWarp>
                          <a:noAutofit/>
                        </wps:bodyPr>
                      </wps:wsp>
                      <pic:pic>
                        <pic:nvPicPr>
                          <pic:cNvPr id="166" name="Image 166"/>
                          <pic:cNvPicPr/>
                        </pic:nvPicPr>
                        <pic:blipFill>
                          <a:blip r:embed="rId22" cstate="print"/>
                          <a:stretch>
                            <a:fillRect/>
                          </a:stretch>
                        </pic:blipFill>
                        <pic:spPr>
                          <a:xfrm>
                            <a:off x="1119644" y="1398320"/>
                            <a:ext cx="16548" cy="10300"/>
                          </a:xfrm>
                          <a:prstGeom prst="rect">
                            <a:avLst/>
                          </a:prstGeom>
                        </pic:spPr>
                      </pic:pic>
                      <wps:wsp>
                        <wps:cNvPr id="167" name="Graphic 167"/>
                        <wps:cNvSpPr/>
                        <wps:spPr>
                          <a:xfrm>
                            <a:off x="1109789" y="1393380"/>
                            <a:ext cx="3175" cy="1270"/>
                          </a:xfrm>
                          <a:custGeom>
                            <a:avLst/>
                            <a:gdLst/>
                            <a:ahLst/>
                            <a:cxnLst/>
                            <a:rect l="l" t="t" r="r" b="b"/>
                            <a:pathLst>
                              <a:path w="3175" h="1270">
                                <a:moveTo>
                                  <a:pt x="1117" y="0"/>
                                </a:moveTo>
                                <a:lnTo>
                                  <a:pt x="127" y="38"/>
                                </a:lnTo>
                                <a:lnTo>
                                  <a:pt x="0" y="241"/>
                                </a:lnTo>
                                <a:lnTo>
                                  <a:pt x="2984" y="1041"/>
                                </a:lnTo>
                                <a:lnTo>
                                  <a:pt x="1117" y="0"/>
                                </a:lnTo>
                                <a:close/>
                              </a:path>
                            </a:pathLst>
                          </a:custGeom>
                          <a:solidFill>
                            <a:srgbClr val="BD9AAE"/>
                          </a:solidFill>
                        </wps:spPr>
                        <wps:bodyPr wrap="square" lIns="0" tIns="0" rIns="0" bIns="0" rtlCol="0">
                          <a:prstTxWarp prst="textNoShape">
                            <a:avLst/>
                          </a:prstTxWarp>
                          <a:noAutofit/>
                        </wps:bodyPr>
                      </wps:wsp>
                      <wps:wsp>
                        <wps:cNvPr id="168" name="Graphic 168"/>
                        <wps:cNvSpPr/>
                        <wps:spPr>
                          <a:xfrm>
                            <a:off x="1109129" y="1393418"/>
                            <a:ext cx="1270" cy="1270"/>
                          </a:xfrm>
                          <a:custGeom>
                            <a:avLst/>
                            <a:gdLst/>
                            <a:ahLst/>
                            <a:cxnLst/>
                            <a:rect l="l" t="t" r="r" b="b"/>
                            <a:pathLst>
                              <a:path w="1270" h="635">
                                <a:moveTo>
                                  <a:pt x="787" y="0"/>
                                </a:moveTo>
                                <a:lnTo>
                                  <a:pt x="0" y="25"/>
                                </a:lnTo>
                                <a:lnTo>
                                  <a:pt x="660" y="203"/>
                                </a:lnTo>
                                <a:lnTo>
                                  <a:pt x="749" y="63"/>
                                </a:lnTo>
                                <a:close/>
                              </a:path>
                            </a:pathLst>
                          </a:custGeom>
                          <a:solidFill>
                            <a:srgbClr val="613E54"/>
                          </a:solidFill>
                        </wps:spPr>
                        <wps:bodyPr wrap="square" lIns="0" tIns="0" rIns="0" bIns="0" rtlCol="0">
                          <a:prstTxWarp prst="textNoShape">
                            <a:avLst/>
                          </a:prstTxWarp>
                          <a:noAutofit/>
                        </wps:bodyPr>
                      </wps:wsp>
                      <wps:wsp>
                        <wps:cNvPr id="169" name="Graphic 169"/>
                        <wps:cNvSpPr/>
                        <wps:spPr>
                          <a:xfrm>
                            <a:off x="1108710" y="1393368"/>
                            <a:ext cx="1270" cy="1270"/>
                          </a:xfrm>
                          <a:custGeom>
                            <a:avLst/>
                            <a:gdLst/>
                            <a:ahLst/>
                            <a:cxnLst/>
                            <a:rect l="l" t="t" r="r" b="b"/>
                            <a:pathLst>
                              <a:path w="635" h="635">
                                <a:moveTo>
                                  <a:pt x="50" y="0"/>
                                </a:moveTo>
                                <a:close/>
                              </a:path>
                            </a:pathLst>
                          </a:custGeom>
                          <a:solidFill>
                            <a:srgbClr val="243E54"/>
                          </a:solidFill>
                        </wps:spPr>
                        <wps:bodyPr wrap="square" lIns="0" tIns="0" rIns="0" bIns="0" rtlCol="0">
                          <a:prstTxWarp prst="textNoShape">
                            <a:avLst/>
                          </a:prstTxWarp>
                          <a:noAutofit/>
                        </wps:bodyPr>
                      </wps:wsp>
                      <wps:wsp>
                        <wps:cNvPr id="170" name="Graphic 170"/>
                        <wps:cNvSpPr/>
                        <wps:spPr>
                          <a:xfrm>
                            <a:off x="1108964" y="1392326"/>
                            <a:ext cx="1270" cy="1270"/>
                          </a:xfrm>
                          <a:custGeom>
                            <a:avLst/>
                            <a:gdLst/>
                            <a:ahLst/>
                            <a:cxnLst/>
                            <a:rect l="l" t="t" r="r" b="b"/>
                            <a:pathLst>
                              <a:path w="635" h="635">
                                <a:moveTo>
                                  <a:pt x="38" y="0"/>
                                </a:moveTo>
                                <a:close/>
                              </a:path>
                            </a:pathLst>
                          </a:custGeom>
                          <a:solidFill>
                            <a:srgbClr val="613E54"/>
                          </a:solidFill>
                        </wps:spPr>
                        <wps:bodyPr wrap="square" lIns="0" tIns="0" rIns="0" bIns="0" rtlCol="0">
                          <a:prstTxWarp prst="textNoShape">
                            <a:avLst/>
                          </a:prstTxWarp>
                          <a:noAutofit/>
                        </wps:bodyPr>
                      </wps:wsp>
                      <wps:wsp>
                        <wps:cNvPr id="171" name="Graphic 171"/>
                        <wps:cNvSpPr/>
                        <wps:spPr>
                          <a:xfrm>
                            <a:off x="1108748" y="1393355"/>
                            <a:ext cx="1270" cy="1270"/>
                          </a:xfrm>
                          <a:custGeom>
                            <a:avLst/>
                            <a:gdLst/>
                            <a:ahLst/>
                            <a:cxnLst/>
                            <a:rect l="l" t="t" r="r" b="b"/>
                            <a:pathLst>
                              <a:path w="635" h="635">
                                <a:moveTo>
                                  <a:pt x="292" y="63"/>
                                </a:moveTo>
                                <a:lnTo>
                                  <a:pt x="50" y="0"/>
                                </a:lnTo>
                                <a:lnTo>
                                  <a:pt x="292" y="88"/>
                                </a:lnTo>
                                <a:close/>
                              </a:path>
                            </a:pathLst>
                          </a:custGeom>
                          <a:solidFill>
                            <a:srgbClr val="2F6E60"/>
                          </a:solidFill>
                        </wps:spPr>
                        <wps:bodyPr wrap="square" lIns="0" tIns="0" rIns="0" bIns="0" rtlCol="0">
                          <a:prstTxWarp prst="textNoShape">
                            <a:avLst/>
                          </a:prstTxWarp>
                          <a:noAutofit/>
                        </wps:bodyPr>
                      </wps:wsp>
                      <wps:wsp>
                        <wps:cNvPr id="172" name="Graphic 172"/>
                        <wps:cNvSpPr/>
                        <wps:spPr>
                          <a:xfrm>
                            <a:off x="1109916" y="1392987"/>
                            <a:ext cx="1270" cy="1270"/>
                          </a:xfrm>
                          <a:custGeom>
                            <a:avLst/>
                            <a:gdLst/>
                            <a:ahLst/>
                            <a:cxnLst/>
                            <a:rect l="l" t="t" r="r" b="b"/>
                            <a:pathLst>
                              <a:path w="1270" h="635">
                                <a:moveTo>
                                  <a:pt x="279" y="0"/>
                                </a:moveTo>
                                <a:lnTo>
                                  <a:pt x="177" y="139"/>
                                </a:lnTo>
                                <a:lnTo>
                                  <a:pt x="88" y="292"/>
                                </a:lnTo>
                                <a:lnTo>
                                  <a:pt x="0" y="431"/>
                                </a:lnTo>
                                <a:lnTo>
                                  <a:pt x="990" y="393"/>
                                </a:lnTo>
                                <a:lnTo>
                                  <a:pt x="279" y="0"/>
                                </a:lnTo>
                                <a:close/>
                              </a:path>
                            </a:pathLst>
                          </a:custGeom>
                          <a:solidFill>
                            <a:srgbClr val="8CA697"/>
                          </a:solidFill>
                        </wps:spPr>
                        <wps:bodyPr wrap="square" lIns="0" tIns="0" rIns="0" bIns="0" rtlCol="0">
                          <a:prstTxWarp prst="textNoShape">
                            <a:avLst/>
                          </a:prstTxWarp>
                          <a:noAutofit/>
                        </wps:bodyPr>
                      </wps:wsp>
                      <wps:wsp>
                        <wps:cNvPr id="173" name="Graphic 173"/>
                        <wps:cNvSpPr/>
                        <wps:spPr>
                          <a:xfrm>
                            <a:off x="1108900" y="1392390"/>
                            <a:ext cx="1905" cy="1270"/>
                          </a:xfrm>
                          <a:custGeom>
                            <a:avLst/>
                            <a:gdLst/>
                            <a:ahLst/>
                            <a:cxnLst/>
                            <a:rect l="l" t="t" r="r" b="b"/>
                            <a:pathLst>
                              <a:path w="1905" h="1270">
                                <a:moveTo>
                                  <a:pt x="203" y="0"/>
                                </a:moveTo>
                                <a:lnTo>
                                  <a:pt x="63" y="0"/>
                                </a:lnTo>
                                <a:lnTo>
                                  <a:pt x="0" y="228"/>
                                </a:lnTo>
                                <a:lnTo>
                                  <a:pt x="50" y="482"/>
                                </a:lnTo>
                                <a:lnTo>
                                  <a:pt x="139" y="1028"/>
                                </a:lnTo>
                                <a:lnTo>
                                  <a:pt x="1015" y="1028"/>
                                </a:lnTo>
                                <a:lnTo>
                                  <a:pt x="1104" y="888"/>
                                </a:lnTo>
                                <a:lnTo>
                                  <a:pt x="1193" y="736"/>
                                </a:lnTo>
                                <a:lnTo>
                                  <a:pt x="1282" y="596"/>
                                </a:lnTo>
                                <a:lnTo>
                                  <a:pt x="203" y="0"/>
                                </a:lnTo>
                                <a:close/>
                              </a:path>
                            </a:pathLst>
                          </a:custGeom>
                          <a:solidFill>
                            <a:srgbClr val="566E60"/>
                          </a:solidFill>
                        </wps:spPr>
                        <wps:bodyPr wrap="square" lIns="0" tIns="0" rIns="0" bIns="0" rtlCol="0">
                          <a:prstTxWarp prst="textNoShape">
                            <a:avLst/>
                          </a:prstTxWarp>
                          <a:noAutofit/>
                        </wps:bodyPr>
                      </wps:wsp>
                      <wps:wsp>
                        <wps:cNvPr id="174" name="Graphic 174"/>
                        <wps:cNvSpPr/>
                        <wps:spPr>
                          <a:xfrm>
                            <a:off x="1108951" y="1392873"/>
                            <a:ext cx="1270" cy="1270"/>
                          </a:xfrm>
                          <a:custGeom>
                            <a:avLst/>
                            <a:gdLst/>
                            <a:ahLst/>
                            <a:cxnLst/>
                            <a:rect l="l" t="t" r="r" b="b"/>
                            <a:pathLst>
                              <a:path w="0" h="0">
                                <a:moveTo>
                                  <a:pt x="0" y="0"/>
                                </a:moveTo>
                                <a:close/>
                              </a:path>
                            </a:pathLst>
                          </a:custGeom>
                          <a:solidFill>
                            <a:srgbClr val="8CA598"/>
                          </a:solidFill>
                        </wps:spPr>
                        <wps:bodyPr wrap="square" lIns="0" tIns="0" rIns="0" bIns="0" rtlCol="0">
                          <a:prstTxWarp prst="textNoShape">
                            <a:avLst/>
                          </a:prstTxWarp>
                          <a:noAutofit/>
                        </wps:bodyPr>
                      </wps:wsp>
                      <wps:wsp>
                        <wps:cNvPr id="175" name="Graphic 175"/>
                        <wps:cNvSpPr/>
                        <wps:spPr>
                          <a:xfrm>
                            <a:off x="1108799" y="1392618"/>
                            <a:ext cx="1270" cy="1270"/>
                          </a:xfrm>
                          <a:custGeom>
                            <a:avLst/>
                            <a:gdLst/>
                            <a:ahLst/>
                            <a:cxnLst/>
                            <a:rect l="l" t="t" r="r" b="b"/>
                            <a:pathLst>
                              <a:path w="635" h="1270">
                                <a:moveTo>
                                  <a:pt x="101" y="0"/>
                                </a:moveTo>
                                <a:lnTo>
                                  <a:pt x="76" y="190"/>
                                </a:lnTo>
                                <a:lnTo>
                                  <a:pt x="203" y="685"/>
                                </a:lnTo>
                                <a:lnTo>
                                  <a:pt x="0" y="736"/>
                                </a:lnTo>
                                <a:lnTo>
                                  <a:pt x="241" y="800"/>
                                </a:lnTo>
                                <a:lnTo>
                                  <a:pt x="152" y="253"/>
                                </a:lnTo>
                                <a:lnTo>
                                  <a:pt x="101" y="0"/>
                                </a:lnTo>
                                <a:close/>
                              </a:path>
                            </a:pathLst>
                          </a:custGeom>
                          <a:solidFill>
                            <a:srgbClr val="566E60"/>
                          </a:solidFill>
                        </wps:spPr>
                        <wps:bodyPr wrap="square" lIns="0" tIns="0" rIns="0" bIns="0" rtlCol="0">
                          <a:prstTxWarp prst="textNoShape">
                            <a:avLst/>
                          </a:prstTxWarp>
                          <a:noAutofit/>
                        </wps:bodyPr>
                      </wps:wsp>
                      <wps:wsp>
                        <wps:cNvPr id="176" name="Graphic 176"/>
                        <wps:cNvSpPr/>
                        <wps:spPr>
                          <a:xfrm>
                            <a:off x="1195298" y="1440764"/>
                            <a:ext cx="2540" cy="1270"/>
                          </a:xfrm>
                          <a:custGeom>
                            <a:avLst/>
                            <a:gdLst/>
                            <a:ahLst/>
                            <a:cxnLst/>
                            <a:rect l="l" t="t" r="r" b="b"/>
                            <a:pathLst>
                              <a:path w="2540" h="1270">
                                <a:moveTo>
                                  <a:pt x="1016" y="0"/>
                                </a:moveTo>
                                <a:lnTo>
                                  <a:pt x="0" y="647"/>
                                </a:lnTo>
                                <a:lnTo>
                                  <a:pt x="1054" y="1231"/>
                                </a:lnTo>
                                <a:lnTo>
                                  <a:pt x="2070" y="584"/>
                                </a:lnTo>
                                <a:lnTo>
                                  <a:pt x="1016" y="0"/>
                                </a:lnTo>
                                <a:close/>
                              </a:path>
                            </a:pathLst>
                          </a:custGeom>
                          <a:solidFill>
                            <a:srgbClr val="8CCABA"/>
                          </a:solidFill>
                        </wps:spPr>
                        <wps:bodyPr wrap="square" lIns="0" tIns="0" rIns="0" bIns="0" rtlCol="0">
                          <a:prstTxWarp prst="textNoShape">
                            <a:avLst/>
                          </a:prstTxWarp>
                          <a:noAutofit/>
                        </wps:bodyPr>
                      </wps:wsp>
                      <wps:wsp>
                        <wps:cNvPr id="177" name="Graphic 177"/>
                        <wps:cNvSpPr/>
                        <wps:spPr>
                          <a:xfrm>
                            <a:off x="1110894" y="1496466"/>
                            <a:ext cx="174625" cy="1270"/>
                          </a:xfrm>
                          <a:custGeom>
                            <a:avLst/>
                            <a:gdLst/>
                            <a:ahLst/>
                            <a:cxnLst/>
                            <a:rect l="l" t="t" r="r" b="b"/>
                            <a:pathLst>
                              <a:path w="174625" h="1270">
                                <a:moveTo>
                                  <a:pt x="9601" y="0"/>
                                </a:moveTo>
                                <a:lnTo>
                                  <a:pt x="0" y="0"/>
                                </a:lnTo>
                                <a:lnTo>
                                  <a:pt x="0" y="1270"/>
                                </a:lnTo>
                                <a:lnTo>
                                  <a:pt x="9601" y="1270"/>
                                </a:lnTo>
                                <a:lnTo>
                                  <a:pt x="9601" y="0"/>
                                </a:lnTo>
                                <a:close/>
                              </a:path>
                              <a:path w="174625" h="1270">
                                <a:moveTo>
                                  <a:pt x="174625" y="0"/>
                                </a:moveTo>
                                <a:lnTo>
                                  <a:pt x="23444" y="0"/>
                                </a:lnTo>
                                <a:lnTo>
                                  <a:pt x="23444" y="1270"/>
                                </a:lnTo>
                                <a:lnTo>
                                  <a:pt x="174625" y="1270"/>
                                </a:lnTo>
                                <a:lnTo>
                                  <a:pt x="174625" y="0"/>
                                </a:lnTo>
                                <a:close/>
                              </a:path>
                            </a:pathLst>
                          </a:custGeom>
                          <a:solidFill>
                            <a:srgbClr val="BDD7EA"/>
                          </a:solidFill>
                        </wps:spPr>
                        <wps:bodyPr wrap="square" lIns="0" tIns="0" rIns="0" bIns="0" rtlCol="0">
                          <a:prstTxWarp prst="textNoShape">
                            <a:avLst/>
                          </a:prstTxWarp>
                          <a:noAutofit/>
                        </wps:bodyPr>
                      </wps:wsp>
                      <wps:wsp>
                        <wps:cNvPr id="178" name="Graphic 178"/>
                        <wps:cNvSpPr/>
                        <wps:spPr>
                          <a:xfrm>
                            <a:off x="1285405" y="1496238"/>
                            <a:ext cx="5080" cy="1270"/>
                          </a:xfrm>
                          <a:custGeom>
                            <a:avLst/>
                            <a:gdLst/>
                            <a:ahLst/>
                            <a:cxnLst/>
                            <a:rect l="l" t="t" r="r" b="b"/>
                            <a:pathLst>
                              <a:path w="5080" h="1270">
                                <a:moveTo>
                                  <a:pt x="4533" y="0"/>
                                </a:moveTo>
                                <a:lnTo>
                                  <a:pt x="660" y="0"/>
                                </a:lnTo>
                                <a:lnTo>
                                  <a:pt x="0" y="1066"/>
                                </a:lnTo>
                                <a:lnTo>
                                  <a:pt x="4533" y="1066"/>
                                </a:lnTo>
                                <a:lnTo>
                                  <a:pt x="4533" y="0"/>
                                </a:lnTo>
                                <a:close/>
                              </a:path>
                            </a:pathLst>
                          </a:custGeom>
                          <a:solidFill>
                            <a:srgbClr val="243E54"/>
                          </a:solidFill>
                        </wps:spPr>
                        <wps:bodyPr wrap="square" lIns="0" tIns="0" rIns="0" bIns="0" rtlCol="0">
                          <a:prstTxWarp prst="textNoShape">
                            <a:avLst/>
                          </a:prstTxWarp>
                          <a:noAutofit/>
                        </wps:bodyPr>
                      </wps:wsp>
                      <pic:pic>
                        <pic:nvPicPr>
                          <pic:cNvPr id="179" name="Image 179"/>
                          <pic:cNvPicPr/>
                        </pic:nvPicPr>
                        <pic:blipFill>
                          <a:blip r:embed="rId23" cstate="print"/>
                          <a:stretch>
                            <a:fillRect/>
                          </a:stretch>
                        </pic:blipFill>
                        <pic:spPr>
                          <a:xfrm>
                            <a:off x="1120432" y="1496657"/>
                            <a:ext cx="13989" cy="1270"/>
                          </a:xfrm>
                          <a:prstGeom prst="rect">
                            <a:avLst/>
                          </a:prstGeom>
                        </pic:spPr>
                      </pic:pic>
                      <wps:wsp>
                        <wps:cNvPr id="180" name="Graphic 180"/>
                        <wps:cNvSpPr/>
                        <wps:spPr>
                          <a:xfrm>
                            <a:off x="1109777" y="1496682"/>
                            <a:ext cx="3175" cy="1270"/>
                          </a:xfrm>
                          <a:custGeom>
                            <a:avLst/>
                            <a:gdLst/>
                            <a:ahLst/>
                            <a:cxnLst/>
                            <a:rect l="l" t="t" r="r" b="b"/>
                            <a:pathLst>
                              <a:path w="3175" h="1270">
                                <a:moveTo>
                                  <a:pt x="2705" y="0"/>
                                </a:moveTo>
                                <a:lnTo>
                                  <a:pt x="406" y="0"/>
                                </a:lnTo>
                                <a:lnTo>
                                  <a:pt x="0" y="254"/>
                                </a:lnTo>
                                <a:lnTo>
                                  <a:pt x="165" y="520"/>
                                </a:lnTo>
                                <a:lnTo>
                                  <a:pt x="253" y="647"/>
                                </a:lnTo>
                                <a:lnTo>
                                  <a:pt x="2705" y="0"/>
                                </a:lnTo>
                                <a:close/>
                              </a:path>
                            </a:pathLst>
                          </a:custGeom>
                          <a:solidFill>
                            <a:srgbClr val="BD9AAE"/>
                          </a:solidFill>
                        </wps:spPr>
                        <wps:bodyPr wrap="square" lIns="0" tIns="0" rIns="0" bIns="0" rtlCol="0">
                          <a:prstTxWarp prst="textNoShape">
                            <a:avLst/>
                          </a:prstTxWarp>
                          <a:noAutofit/>
                        </wps:bodyPr>
                      </wps:wsp>
                      <wps:wsp>
                        <wps:cNvPr id="181" name="Graphic 181"/>
                        <wps:cNvSpPr/>
                        <wps:spPr>
                          <a:xfrm>
                            <a:off x="1108532" y="1496936"/>
                            <a:ext cx="1905" cy="1270"/>
                          </a:xfrm>
                          <a:custGeom>
                            <a:avLst/>
                            <a:gdLst/>
                            <a:ahLst/>
                            <a:cxnLst/>
                            <a:rect l="l" t="t" r="r" b="b"/>
                            <a:pathLst>
                              <a:path w="1905" h="1270">
                                <a:moveTo>
                                  <a:pt x="1244" y="0"/>
                                </a:moveTo>
                                <a:lnTo>
                                  <a:pt x="0" y="800"/>
                                </a:lnTo>
                                <a:lnTo>
                                  <a:pt x="1498" y="393"/>
                                </a:lnTo>
                                <a:lnTo>
                                  <a:pt x="1409" y="266"/>
                                </a:lnTo>
                                <a:lnTo>
                                  <a:pt x="1244" y="0"/>
                                </a:lnTo>
                                <a:close/>
                              </a:path>
                            </a:pathLst>
                          </a:custGeom>
                          <a:solidFill>
                            <a:srgbClr val="613E54"/>
                          </a:solidFill>
                        </wps:spPr>
                        <wps:bodyPr wrap="square" lIns="0" tIns="0" rIns="0" bIns="0" rtlCol="0">
                          <a:prstTxWarp prst="textNoShape">
                            <a:avLst/>
                          </a:prstTxWarp>
                          <a:noAutofit/>
                        </wps:bodyPr>
                      </wps:wsp>
                      <wps:wsp>
                        <wps:cNvPr id="182" name="Graphic 182"/>
                        <wps:cNvSpPr/>
                        <wps:spPr>
                          <a:xfrm>
                            <a:off x="1108138" y="1496695"/>
                            <a:ext cx="1270" cy="1270"/>
                          </a:xfrm>
                          <a:custGeom>
                            <a:avLst/>
                            <a:gdLst/>
                            <a:ahLst/>
                            <a:cxnLst/>
                            <a:rect l="l" t="t" r="r" b="b"/>
                            <a:pathLst>
                              <a:path w="635" h="0">
                                <a:moveTo>
                                  <a:pt x="38" y="0"/>
                                </a:moveTo>
                                <a:close/>
                              </a:path>
                            </a:pathLst>
                          </a:custGeom>
                          <a:solidFill>
                            <a:srgbClr val="243E54"/>
                          </a:solidFill>
                        </wps:spPr>
                        <wps:bodyPr wrap="square" lIns="0" tIns="0" rIns="0" bIns="0" rtlCol="0">
                          <a:prstTxWarp prst="textNoShape">
                            <a:avLst/>
                          </a:prstTxWarp>
                          <a:noAutofit/>
                        </wps:bodyPr>
                      </wps:wsp>
                      <wps:wsp>
                        <wps:cNvPr id="183" name="Graphic 183"/>
                        <wps:cNvSpPr/>
                        <wps:spPr>
                          <a:xfrm>
                            <a:off x="1108176" y="1496707"/>
                            <a:ext cx="1270" cy="1270"/>
                          </a:xfrm>
                          <a:custGeom>
                            <a:avLst/>
                            <a:gdLst/>
                            <a:ahLst/>
                            <a:cxnLst/>
                            <a:rect l="l" t="t" r="r" b="b"/>
                            <a:pathLst>
                              <a:path w="635" h="635">
                                <a:moveTo>
                                  <a:pt x="139" y="0"/>
                                </a:moveTo>
                                <a:lnTo>
                                  <a:pt x="0" y="0"/>
                                </a:lnTo>
                                <a:lnTo>
                                  <a:pt x="139" y="0"/>
                                </a:lnTo>
                                <a:close/>
                              </a:path>
                            </a:pathLst>
                          </a:custGeom>
                          <a:solidFill>
                            <a:srgbClr val="2F6E60"/>
                          </a:solidFill>
                        </wps:spPr>
                        <wps:bodyPr wrap="square" lIns="0" tIns="0" rIns="0" bIns="0" rtlCol="0">
                          <a:prstTxWarp prst="textNoShape">
                            <a:avLst/>
                          </a:prstTxWarp>
                          <a:noAutofit/>
                        </wps:bodyPr>
                      </wps:wsp>
                      <wps:wsp>
                        <wps:cNvPr id="184" name="Graphic 184"/>
                        <wps:cNvSpPr/>
                        <wps:spPr>
                          <a:xfrm>
                            <a:off x="1109611" y="1496682"/>
                            <a:ext cx="1270" cy="1270"/>
                          </a:xfrm>
                          <a:custGeom>
                            <a:avLst/>
                            <a:gdLst/>
                            <a:ahLst/>
                            <a:cxnLst/>
                            <a:rect l="l" t="t" r="r" b="b"/>
                            <a:pathLst>
                              <a:path w="635" h="635">
                                <a:moveTo>
                                  <a:pt x="558" y="0"/>
                                </a:moveTo>
                                <a:lnTo>
                                  <a:pt x="0" y="0"/>
                                </a:lnTo>
                                <a:lnTo>
                                  <a:pt x="114" y="177"/>
                                </a:lnTo>
                                <a:lnTo>
                                  <a:pt x="558" y="0"/>
                                </a:lnTo>
                                <a:close/>
                              </a:path>
                            </a:pathLst>
                          </a:custGeom>
                          <a:solidFill>
                            <a:srgbClr val="8CA697"/>
                          </a:solidFill>
                        </wps:spPr>
                        <wps:bodyPr wrap="square" lIns="0" tIns="0" rIns="0" bIns="0" rtlCol="0">
                          <a:prstTxWarp prst="textNoShape">
                            <a:avLst/>
                          </a:prstTxWarp>
                          <a:noAutofit/>
                        </wps:bodyPr>
                      </wps:wsp>
                      <wps:wsp>
                        <wps:cNvPr id="185" name="Graphic 185"/>
                        <wps:cNvSpPr/>
                        <wps:spPr>
                          <a:xfrm>
                            <a:off x="1108100" y="1496682"/>
                            <a:ext cx="1905" cy="1270"/>
                          </a:xfrm>
                          <a:custGeom>
                            <a:avLst/>
                            <a:gdLst/>
                            <a:ahLst/>
                            <a:cxnLst/>
                            <a:rect l="l" t="t" r="r" b="b"/>
                            <a:pathLst>
                              <a:path w="1905" h="1270">
                                <a:moveTo>
                                  <a:pt x="266" y="0"/>
                                </a:moveTo>
                                <a:lnTo>
                                  <a:pt x="76" y="38"/>
                                </a:lnTo>
                                <a:lnTo>
                                  <a:pt x="0" y="393"/>
                                </a:lnTo>
                                <a:lnTo>
                                  <a:pt x="88" y="914"/>
                                </a:lnTo>
                                <a:lnTo>
                                  <a:pt x="266" y="0"/>
                                </a:lnTo>
                                <a:close/>
                              </a:path>
                              <a:path w="1905" h="1270">
                                <a:moveTo>
                                  <a:pt x="1676" y="266"/>
                                </a:moveTo>
                                <a:lnTo>
                                  <a:pt x="1562" y="101"/>
                                </a:lnTo>
                                <a:lnTo>
                                  <a:pt x="279" y="12"/>
                                </a:lnTo>
                                <a:lnTo>
                                  <a:pt x="101" y="927"/>
                                </a:lnTo>
                                <a:lnTo>
                                  <a:pt x="127" y="1079"/>
                                </a:lnTo>
                                <a:lnTo>
                                  <a:pt x="355" y="1079"/>
                                </a:lnTo>
                                <a:lnTo>
                                  <a:pt x="1676" y="266"/>
                                </a:lnTo>
                                <a:close/>
                              </a:path>
                            </a:pathLst>
                          </a:custGeom>
                          <a:solidFill>
                            <a:srgbClr val="566E60"/>
                          </a:solidFill>
                        </wps:spPr>
                        <wps:bodyPr wrap="square" lIns="0" tIns="0" rIns="0" bIns="0" rtlCol="0">
                          <a:prstTxWarp prst="textNoShape">
                            <a:avLst/>
                          </a:prstTxWarp>
                          <a:noAutofit/>
                        </wps:bodyPr>
                      </wps:wsp>
                      <wps:wsp>
                        <wps:cNvPr id="186" name="Graphic 186"/>
                        <wps:cNvSpPr/>
                        <wps:spPr>
                          <a:xfrm>
                            <a:off x="780732" y="1340434"/>
                            <a:ext cx="321945" cy="51435"/>
                          </a:xfrm>
                          <a:custGeom>
                            <a:avLst/>
                            <a:gdLst/>
                            <a:ahLst/>
                            <a:cxnLst/>
                            <a:rect l="l" t="t" r="r" b="b"/>
                            <a:pathLst>
                              <a:path w="321945" h="51435">
                                <a:moveTo>
                                  <a:pt x="0" y="0"/>
                                </a:moveTo>
                                <a:lnTo>
                                  <a:pt x="225094" y="36652"/>
                                </a:lnTo>
                                <a:lnTo>
                                  <a:pt x="317538" y="51269"/>
                                </a:lnTo>
                                <a:lnTo>
                                  <a:pt x="320586" y="51092"/>
                                </a:lnTo>
                                <a:lnTo>
                                  <a:pt x="320598" y="51307"/>
                                </a:lnTo>
                                <a:lnTo>
                                  <a:pt x="321792" y="50863"/>
                                </a:lnTo>
                                <a:lnTo>
                                  <a:pt x="0" y="0"/>
                                </a:lnTo>
                                <a:close/>
                              </a:path>
                            </a:pathLst>
                          </a:custGeom>
                          <a:solidFill>
                            <a:srgbClr val="BDD7EA"/>
                          </a:solidFill>
                        </wps:spPr>
                        <wps:bodyPr wrap="square" lIns="0" tIns="0" rIns="0" bIns="0" rtlCol="0">
                          <a:prstTxWarp prst="textNoShape">
                            <a:avLst/>
                          </a:prstTxWarp>
                          <a:noAutofit/>
                        </wps:bodyPr>
                      </wps:wsp>
                      <wps:wsp>
                        <wps:cNvPr id="187" name="Graphic 187"/>
                        <wps:cNvSpPr/>
                        <wps:spPr>
                          <a:xfrm>
                            <a:off x="1101319" y="1391297"/>
                            <a:ext cx="7620" cy="1270"/>
                          </a:xfrm>
                          <a:custGeom>
                            <a:avLst/>
                            <a:gdLst/>
                            <a:ahLst/>
                            <a:cxnLst/>
                            <a:rect l="l" t="t" r="r" b="b"/>
                            <a:pathLst>
                              <a:path w="7620" h="1270">
                                <a:moveTo>
                                  <a:pt x="7327" y="977"/>
                                </a:moveTo>
                                <a:lnTo>
                                  <a:pt x="1193" y="0"/>
                                </a:lnTo>
                                <a:lnTo>
                                  <a:pt x="787" y="139"/>
                                </a:lnTo>
                                <a:lnTo>
                                  <a:pt x="0" y="444"/>
                                </a:lnTo>
                                <a:lnTo>
                                  <a:pt x="12" y="889"/>
                                </a:lnTo>
                                <a:lnTo>
                                  <a:pt x="2197" y="1231"/>
                                </a:lnTo>
                                <a:lnTo>
                                  <a:pt x="7327" y="977"/>
                                </a:lnTo>
                                <a:close/>
                              </a:path>
                              <a:path w="7620" h="1270">
                                <a:moveTo>
                                  <a:pt x="7556" y="1016"/>
                                </a:moveTo>
                                <a:close/>
                              </a:path>
                            </a:pathLst>
                          </a:custGeom>
                          <a:solidFill>
                            <a:srgbClr val="243E54"/>
                          </a:solidFill>
                        </wps:spPr>
                        <wps:bodyPr wrap="square" lIns="0" tIns="0" rIns="0" bIns="0" rtlCol="0">
                          <a:prstTxWarp prst="textNoShape">
                            <a:avLst/>
                          </a:prstTxWarp>
                          <a:noAutofit/>
                        </wps:bodyPr>
                      </wps:wsp>
                      <wps:wsp>
                        <wps:cNvPr id="188" name="Graphic 188"/>
                        <wps:cNvSpPr/>
                        <wps:spPr>
                          <a:xfrm>
                            <a:off x="1108837" y="1392300"/>
                            <a:ext cx="1270" cy="1270"/>
                          </a:xfrm>
                          <a:custGeom>
                            <a:avLst/>
                            <a:gdLst/>
                            <a:ahLst/>
                            <a:cxnLst/>
                            <a:rect l="l" t="t" r="r" b="b"/>
                            <a:pathLst>
                              <a:path w="635" h="635">
                                <a:moveTo>
                                  <a:pt x="114" y="12"/>
                                </a:moveTo>
                                <a:close/>
                              </a:path>
                            </a:pathLst>
                          </a:custGeom>
                          <a:solidFill>
                            <a:srgbClr val="613E54"/>
                          </a:solidFill>
                        </wps:spPr>
                        <wps:bodyPr wrap="square" lIns="0" tIns="0" rIns="0" bIns="0" rtlCol="0">
                          <a:prstTxWarp prst="textNoShape">
                            <a:avLst/>
                          </a:prstTxWarp>
                          <a:noAutofit/>
                        </wps:bodyPr>
                      </wps:wsp>
                      <wps:wsp>
                        <wps:cNvPr id="189" name="Graphic 189"/>
                        <wps:cNvSpPr/>
                        <wps:spPr>
                          <a:xfrm>
                            <a:off x="1108849" y="1392377"/>
                            <a:ext cx="1270" cy="1270"/>
                          </a:xfrm>
                          <a:custGeom>
                            <a:avLst/>
                            <a:gdLst/>
                            <a:ahLst/>
                            <a:cxnLst/>
                            <a:rect l="l" t="t" r="r" b="b"/>
                            <a:pathLst>
                              <a:path w="0" h="635">
                                <a:moveTo>
                                  <a:pt x="0" y="0"/>
                                </a:moveTo>
                                <a:lnTo>
                                  <a:pt x="0" y="12"/>
                                </a:lnTo>
                                <a:lnTo>
                                  <a:pt x="0" y="0"/>
                                </a:lnTo>
                                <a:close/>
                              </a:path>
                            </a:pathLst>
                          </a:custGeom>
                          <a:solidFill>
                            <a:srgbClr val="853E54"/>
                          </a:solidFill>
                        </wps:spPr>
                        <wps:bodyPr wrap="square" lIns="0" tIns="0" rIns="0" bIns="0" rtlCol="0">
                          <a:prstTxWarp prst="textNoShape">
                            <a:avLst/>
                          </a:prstTxWarp>
                          <a:noAutofit/>
                        </wps:bodyPr>
                      </wps:wsp>
                      <wps:wsp>
                        <wps:cNvPr id="190" name="Graphic 190"/>
                        <wps:cNvSpPr/>
                        <wps:spPr>
                          <a:xfrm>
                            <a:off x="1108773" y="1392402"/>
                            <a:ext cx="1270" cy="1270"/>
                          </a:xfrm>
                          <a:custGeom>
                            <a:avLst/>
                            <a:gdLst/>
                            <a:ahLst/>
                            <a:cxnLst/>
                            <a:rect l="l" t="t" r="r" b="b"/>
                            <a:pathLst>
                              <a:path w="635" h="635">
                                <a:moveTo>
                                  <a:pt x="76" y="0"/>
                                </a:moveTo>
                                <a:lnTo>
                                  <a:pt x="38" y="152"/>
                                </a:lnTo>
                                <a:lnTo>
                                  <a:pt x="76" y="0"/>
                                </a:lnTo>
                                <a:close/>
                              </a:path>
                              <a:path w="635" h="635">
                                <a:moveTo>
                                  <a:pt x="152" y="0"/>
                                </a:moveTo>
                                <a:lnTo>
                                  <a:pt x="88" y="190"/>
                                </a:lnTo>
                                <a:lnTo>
                                  <a:pt x="152" y="50"/>
                                </a:lnTo>
                                <a:close/>
                              </a:path>
                            </a:pathLst>
                          </a:custGeom>
                          <a:solidFill>
                            <a:srgbClr val="566E60"/>
                          </a:solidFill>
                        </wps:spPr>
                        <wps:bodyPr wrap="square" lIns="0" tIns="0" rIns="0" bIns="0" rtlCol="0">
                          <a:prstTxWarp prst="textNoShape">
                            <a:avLst/>
                          </a:prstTxWarp>
                          <a:noAutofit/>
                        </wps:bodyPr>
                      </wps:wsp>
                      <wps:wsp>
                        <wps:cNvPr id="191" name="Graphic 191"/>
                        <wps:cNvSpPr/>
                        <wps:spPr>
                          <a:xfrm>
                            <a:off x="1108799" y="1392390"/>
                            <a:ext cx="1270" cy="1270"/>
                          </a:xfrm>
                          <a:custGeom>
                            <a:avLst/>
                            <a:gdLst/>
                            <a:ahLst/>
                            <a:cxnLst/>
                            <a:rect l="l" t="t" r="r" b="b"/>
                            <a:pathLst>
                              <a:path w="635" h="635">
                                <a:moveTo>
                                  <a:pt x="50" y="0"/>
                                </a:moveTo>
                                <a:lnTo>
                                  <a:pt x="0" y="152"/>
                                </a:lnTo>
                                <a:lnTo>
                                  <a:pt x="50" y="0"/>
                                </a:lnTo>
                                <a:close/>
                              </a:path>
                            </a:pathLst>
                          </a:custGeom>
                          <a:solidFill>
                            <a:srgbClr val="6B6E60"/>
                          </a:solidFill>
                        </wps:spPr>
                        <wps:bodyPr wrap="square" lIns="0" tIns="0" rIns="0" bIns="0" rtlCol="0">
                          <a:prstTxWarp prst="textNoShape">
                            <a:avLst/>
                          </a:prstTxWarp>
                          <a:noAutofit/>
                        </wps:bodyPr>
                      </wps:wsp>
                      <wps:wsp>
                        <wps:cNvPr id="192" name="Graphic 192"/>
                        <wps:cNvSpPr/>
                        <wps:spPr>
                          <a:xfrm>
                            <a:off x="1108773" y="1393355"/>
                            <a:ext cx="1270" cy="1270"/>
                          </a:xfrm>
                          <a:custGeom>
                            <a:avLst/>
                            <a:gdLst/>
                            <a:ahLst/>
                            <a:cxnLst/>
                            <a:rect l="l" t="t" r="r" b="b"/>
                            <a:pathLst>
                              <a:path w="635" h="635">
                                <a:moveTo>
                                  <a:pt x="12" y="0"/>
                                </a:moveTo>
                                <a:close/>
                              </a:path>
                            </a:pathLst>
                          </a:custGeom>
                          <a:solidFill>
                            <a:srgbClr val="40808E"/>
                          </a:solidFill>
                        </wps:spPr>
                        <wps:bodyPr wrap="square" lIns="0" tIns="0" rIns="0" bIns="0" rtlCol="0">
                          <a:prstTxWarp prst="textNoShape">
                            <a:avLst/>
                          </a:prstTxWarp>
                          <a:noAutofit/>
                        </wps:bodyPr>
                      </wps:wsp>
                      <wps:wsp>
                        <wps:cNvPr id="193" name="Graphic 193"/>
                        <wps:cNvSpPr/>
                        <wps:spPr>
                          <a:xfrm>
                            <a:off x="1108862" y="1392453"/>
                            <a:ext cx="1270" cy="1270"/>
                          </a:xfrm>
                          <a:custGeom>
                            <a:avLst/>
                            <a:gdLst/>
                            <a:ahLst/>
                            <a:cxnLst/>
                            <a:rect l="l" t="t" r="r" b="b"/>
                            <a:pathLst>
                              <a:path w="635" h="635">
                                <a:moveTo>
                                  <a:pt x="50" y="0"/>
                                </a:moveTo>
                                <a:lnTo>
                                  <a:pt x="0" y="139"/>
                                </a:lnTo>
                                <a:lnTo>
                                  <a:pt x="12" y="355"/>
                                </a:lnTo>
                                <a:lnTo>
                                  <a:pt x="38" y="177"/>
                                </a:lnTo>
                                <a:lnTo>
                                  <a:pt x="50" y="0"/>
                                </a:lnTo>
                                <a:close/>
                              </a:path>
                            </a:pathLst>
                          </a:custGeom>
                          <a:solidFill>
                            <a:srgbClr val="58808E"/>
                          </a:solidFill>
                        </wps:spPr>
                        <wps:bodyPr wrap="square" lIns="0" tIns="0" rIns="0" bIns="0" rtlCol="0">
                          <a:prstTxWarp prst="textNoShape">
                            <a:avLst/>
                          </a:prstTxWarp>
                          <a:noAutofit/>
                        </wps:bodyPr>
                      </wps:wsp>
                      <wps:wsp>
                        <wps:cNvPr id="194" name="Graphic 194"/>
                        <wps:cNvSpPr/>
                        <wps:spPr>
                          <a:xfrm>
                            <a:off x="1108837" y="1392580"/>
                            <a:ext cx="1270" cy="1270"/>
                          </a:xfrm>
                          <a:custGeom>
                            <a:avLst/>
                            <a:gdLst/>
                            <a:ahLst/>
                            <a:cxnLst/>
                            <a:rect l="l" t="t" r="r" b="b"/>
                            <a:pathLst>
                              <a:path w="635" h="635">
                                <a:moveTo>
                                  <a:pt x="25" y="0"/>
                                </a:moveTo>
                                <a:lnTo>
                                  <a:pt x="38" y="215"/>
                                </a:lnTo>
                                <a:lnTo>
                                  <a:pt x="25" y="0"/>
                                </a:lnTo>
                                <a:close/>
                              </a:path>
                            </a:pathLst>
                          </a:custGeom>
                          <a:solidFill>
                            <a:srgbClr val="65808E"/>
                          </a:solidFill>
                        </wps:spPr>
                        <wps:bodyPr wrap="square" lIns="0" tIns="0" rIns="0" bIns="0" rtlCol="0">
                          <a:prstTxWarp prst="textNoShape">
                            <a:avLst/>
                          </a:prstTxWarp>
                          <a:noAutofit/>
                        </wps:bodyPr>
                      </wps:wsp>
                      <wps:wsp>
                        <wps:cNvPr id="195" name="Graphic 195"/>
                        <wps:cNvSpPr/>
                        <wps:spPr>
                          <a:xfrm>
                            <a:off x="1104607" y="1495856"/>
                            <a:ext cx="3810" cy="1270"/>
                          </a:xfrm>
                          <a:custGeom>
                            <a:avLst/>
                            <a:gdLst/>
                            <a:ahLst/>
                            <a:cxnLst/>
                            <a:rect l="l" t="t" r="r" b="b"/>
                            <a:pathLst>
                              <a:path w="3810" h="1270">
                                <a:moveTo>
                                  <a:pt x="0" y="0"/>
                                </a:moveTo>
                                <a:lnTo>
                                  <a:pt x="25" y="888"/>
                                </a:lnTo>
                                <a:lnTo>
                                  <a:pt x="2870" y="990"/>
                                </a:lnTo>
                                <a:lnTo>
                                  <a:pt x="3365" y="901"/>
                                </a:lnTo>
                                <a:lnTo>
                                  <a:pt x="3530" y="838"/>
                                </a:lnTo>
                                <a:lnTo>
                                  <a:pt x="0" y="0"/>
                                </a:lnTo>
                                <a:close/>
                              </a:path>
                            </a:pathLst>
                          </a:custGeom>
                          <a:solidFill>
                            <a:srgbClr val="243E54"/>
                          </a:solidFill>
                        </wps:spPr>
                        <wps:bodyPr wrap="square" lIns="0" tIns="0" rIns="0" bIns="0" rtlCol="0">
                          <a:prstTxWarp prst="textNoShape">
                            <a:avLst/>
                          </a:prstTxWarp>
                          <a:noAutofit/>
                        </wps:bodyPr>
                      </wps:wsp>
                      <wps:wsp>
                        <wps:cNvPr id="196" name="Graphic 196"/>
                        <wps:cNvSpPr/>
                        <wps:spPr>
                          <a:xfrm>
                            <a:off x="1104633" y="1496745"/>
                            <a:ext cx="3175" cy="1270"/>
                          </a:xfrm>
                          <a:custGeom>
                            <a:avLst/>
                            <a:gdLst/>
                            <a:ahLst/>
                            <a:cxnLst/>
                            <a:rect l="l" t="t" r="r" b="b"/>
                            <a:pathLst>
                              <a:path w="3175" h="635">
                                <a:moveTo>
                                  <a:pt x="0" y="0"/>
                                </a:moveTo>
                                <a:lnTo>
                                  <a:pt x="0" y="203"/>
                                </a:lnTo>
                                <a:lnTo>
                                  <a:pt x="939" y="431"/>
                                </a:lnTo>
                                <a:lnTo>
                                  <a:pt x="2844" y="101"/>
                                </a:lnTo>
                                <a:lnTo>
                                  <a:pt x="0" y="0"/>
                                </a:lnTo>
                                <a:close/>
                              </a:path>
                            </a:pathLst>
                          </a:custGeom>
                          <a:solidFill>
                            <a:srgbClr val="613E54"/>
                          </a:solidFill>
                        </wps:spPr>
                        <wps:bodyPr wrap="square" lIns="0" tIns="0" rIns="0" bIns="0" rtlCol="0">
                          <a:prstTxWarp prst="textNoShape">
                            <a:avLst/>
                          </a:prstTxWarp>
                          <a:noAutofit/>
                        </wps:bodyPr>
                      </wps:wsp>
                      <wps:wsp>
                        <wps:cNvPr id="197" name="Graphic 197"/>
                        <wps:cNvSpPr/>
                        <wps:spPr>
                          <a:xfrm>
                            <a:off x="1107973" y="1496695"/>
                            <a:ext cx="1270" cy="1270"/>
                          </a:xfrm>
                          <a:custGeom>
                            <a:avLst/>
                            <a:gdLst/>
                            <a:ahLst/>
                            <a:cxnLst/>
                            <a:rect l="l" t="t" r="r" b="b"/>
                            <a:pathLst>
                              <a:path w="635" h="635">
                                <a:moveTo>
                                  <a:pt x="203" y="0"/>
                                </a:moveTo>
                                <a:lnTo>
                                  <a:pt x="0" y="0"/>
                                </a:lnTo>
                                <a:lnTo>
                                  <a:pt x="203" y="0"/>
                                </a:lnTo>
                                <a:close/>
                              </a:path>
                            </a:pathLst>
                          </a:custGeom>
                          <a:solidFill>
                            <a:srgbClr val="396387"/>
                          </a:solidFill>
                        </wps:spPr>
                        <wps:bodyPr wrap="square" lIns="0" tIns="0" rIns="0" bIns="0" rtlCol="0">
                          <a:prstTxWarp prst="textNoShape">
                            <a:avLst/>
                          </a:prstTxWarp>
                          <a:noAutofit/>
                        </wps:bodyPr>
                      </wps:wsp>
                      <wps:wsp>
                        <wps:cNvPr id="198" name="Graphic 198"/>
                        <wps:cNvSpPr/>
                        <wps:spPr>
                          <a:xfrm>
                            <a:off x="1108062" y="1496746"/>
                            <a:ext cx="1270" cy="1270"/>
                          </a:xfrm>
                          <a:custGeom>
                            <a:avLst/>
                            <a:gdLst/>
                            <a:ahLst/>
                            <a:cxnLst/>
                            <a:rect l="l" t="t" r="r" b="b"/>
                            <a:pathLst>
                              <a:path w="635" h="635">
                                <a:moveTo>
                                  <a:pt x="38" y="0"/>
                                </a:moveTo>
                                <a:close/>
                              </a:path>
                            </a:pathLst>
                          </a:custGeom>
                          <a:solidFill>
                            <a:srgbClr val="5F6387"/>
                          </a:solidFill>
                        </wps:spPr>
                        <wps:bodyPr wrap="square" lIns="0" tIns="0" rIns="0" bIns="0" rtlCol="0">
                          <a:prstTxWarp prst="textNoShape">
                            <a:avLst/>
                          </a:prstTxWarp>
                          <a:noAutofit/>
                        </wps:bodyPr>
                      </wps:wsp>
                      <wps:wsp>
                        <wps:cNvPr id="199" name="Graphic 199"/>
                        <wps:cNvSpPr/>
                        <wps:spPr>
                          <a:xfrm>
                            <a:off x="1108100" y="1496695"/>
                            <a:ext cx="1270" cy="1270"/>
                          </a:xfrm>
                          <a:custGeom>
                            <a:avLst/>
                            <a:gdLst/>
                            <a:ahLst/>
                            <a:cxnLst/>
                            <a:rect l="l" t="t" r="r" b="b"/>
                            <a:pathLst>
                              <a:path w="635" h="635">
                                <a:moveTo>
                                  <a:pt x="88" y="0"/>
                                </a:moveTo>
                                <a:close/>
                              </a:path>
                            </a:pathLst>
                          </a:custGeom>
                          <a:solidFill>
                            <a:srgbClr val="40808E"/>
                          </a:solidFill>
                        </wps:spPr>
                        <wps:bodyPr wrap="square" lIns="0" tIns="0" rIns="0" bIns="0" rtlCol="0">
                          <a:prstTxWarp prst="textNoShape">
                            <a:avLst/>
                          </a:prstTxWarp>
                          <a:noAutofit/>
                        </wps:bodyPr>
                      </wps:wsp>
                      <wps:wsp>
                        <wps:cNvPr id="200" name="Graphic 200"/>
                        <wps:cNvSpPr/>
                        <wps:spPr>
                          <a:xfrm>
                            <a:off x="1108062" y="1496720"/>
                            <a:ext cx="1270" cy="1270"/>
                          </a:xfrm>
                          <a:custGeom>
                            <a:avLst/>
                            <a:gdLst/>
                            <a:ahLst/>
                            <a:cxnLst/>
                            <a:rect l="l" t="t" r="r" b="b"/>
                            <a:pathLst>
                              <a:path w="635" h="635">
                                <a:moveTo>
                                  <a:pt x="139" y="0"/>
                                </a:moveTo>
                                <a:lnTo>
                                  <a:pt x="0" y="50"/>
                                </a:lnTo>
                                <a:lnTo>
                                  <a:pt x="50" y="355"/>
                                </a:lnTo>
                                <a:lnTo>
                                  <a:pt x="139" y="0"/>
                                </a:lnTo>
                                <a:close/>
                              </a:path>
                            </a:pathLst>
                          </a:custGeom>
                          <a:solidFill>
                            <a:srgbClr val="58808E"/>
                          </a:solidFill>
                        </wps:spPr>
                        <wps:bodyPr wrap="square" lIns="0" tIns="0" rIns="0" bIns="0" rtlCol="0">
                          <a:prstTxWarp prst="textNoShape">
                            <a:avLst/>
                          </a:prstTxWarp>
                          <a:noAutofit/>
                        </wps:bodyPr>
                      </wps:wsp>
                      <wps:wsp>
                        <wps:cNvPr id="201" name="Graphic 201"/>
                        <wps:cNvSpPr/>
                        <wps:spPr>
                          <a:xfrm>
                            <a:off x="636473" y="1345831"/>
                            <a:ext cx="62865" cy="10160"/>
                          </a:xfrm>
                          <a:custGeom>
                            <a:avLst/>
                            <a:gdLst/>
                            <a:ahLst/>
                            <a:cxnLst/>
                            <a:rect l="l" t="t" r="r" b="b"/>
                            <a:pathLst>
                              <a:path w="62865" h="10160">
                                <a:moveTo>
                                  <a:pt x="62814" y="0"/>
                                </a:moveTo>
                                <a:lnTo>
                                  <a:pt x="0" y="9093"/>
                                </a:lnTo>
                                <a:lnTo>
                                  <a:pt x="0" y="10160"/>
                                </a:lnTo>
                                <a:lnTo>
                                  <a:pt x="19608" y="7327"/>
                                </a:lnTo>
                                <a:lnTo>
                                  <a:pt x="62814" y="0"/>
                                </a:lnTo>
                                <a:close/>
                              </a:path>
                            </a:pathLst>
                          </a:custGeom>
                          <a:solidFill>
                            <a:srgbClr val="BDD7EA"/>
                          </a:solidFill>
                        </wps:spPr>
                        <wps:bodyPr wrap="square" lIns="0" tIns="0" rIns="0" bIns="0" rtlCol="0">
                          <a:prstTxWarp prst="textNoShape">
                            <a:avLst/>
                          </a:prstTxWarp>
                          <a:noAutofit/>
                        </wps:bodyPr>
                      </wps:wsp>
                      <wps:wsp>
                        <wps:cNvPr id="202" name="Graphic 202"/>
                        <wps:cNvSpPr/>
                        <wps:spPr>
                          <a:xfrm>
                            <a:off x="635114" y="1345526"/>
                            <a:ext cx="66675" cy="10795"/>
                          </a:xfrm>
                          <a:custGeom>
                            <a:avLst/>
                            <a:gdLst/>
                            <a:ahLst/>
                            <a:cxnLst/>
                            <a:rect l="l" t="t" r="r" b="b"/>
                            <a:pathLst>
                              <a:path w="66675" h="10795">
                                <a:moveTo>
                                  <a:pt x="1346" y="9410"/>
                                </a:moveTo>
                                <a:lnTo>
                                  <a:pt x="0" y="9613"/>
                                </a:lnTo>
                                <a:lnTo>
                                  <a:pt x="152" y="10655"/>
                                </a:lnTo>
                                <a:lnTo>
                                  <a:pt x="1346" y="10477"/>
                                </a:lnTo>
                                <a:lnTo>
                                  <a:pt x="1346" y="9410"/>
                                </a:lnTo>
                                <a:close/>
                              </a:path>
                              <a:path w="66675" h="10795">
                                <a:moveTo>
                                  <a:pt x="66357" y="0"/>
                                </a:moveTo>
                                <a:lnTo>
                                  <a:pt x="64160" y="317"/>
                                </a:lnTo>
                                <a:lnTo>
                                  <a:pt x="66357" y="0"/>
                                </a:lnTo>
                                <a:close/>
                              </a:path>
                            </a:pathLst>
                          </a:custGeom>
                          <a:solidFill>
                            <a:srgbClr val="243E54"/>
                          </a:solidFill>
                        </wps:spPr>
                        <wps:bodyPr wrap="square" lIns="0" tIns="0" rIns="0" bIns="0" rtlCol="0">
                          <a:prstTxWarp prst="textNoShape">
                            <a:avLst/>
                          </a:prstTxWarp>
                          <a:noAutofit/>
                        </wps:bodyPr>
                      </wps:wsp>
                      <wps:wsp>
                        <wps:cNvPr id="203" name="Graphic 203"/>
                        <wps:cNvSpPr/>
                        <wps:spPr>
                          <a:xfrm>
                            <a:off x="762863" y="1336612"/>
                            <a:ext cx="1270" cy="1270"/>
                          </a:xfrm>
                          <a:custGeom>
                            <a:avLst/>
                            <a:gdLst/>
                            <a:ahLst/>
                            <a:cxnLst/>
                            <a:rect l="l" t="t" r="r" b="b"/>
                            <a:pathLst>
                              <a:path w="635" h="1270">
                                <a:moveTo>
                                  <a:pt x="139" y="0"/>
                                </a:moveTo>
                                <a:lnTo>
                                  <a:pt x="0" y="12"/>
                                </a:lnTo>
                                <a:lnTo>
                                  <a:pt x="50" y="317"/>
                                </a:lnTo>
                                <a:lnTo>
                                  <a:pt x="114" y="635"/>
                                </a:lnTo>
                                <a:lnTo>
                                  <a:pt x="177" y="939"/>
                                </a:lnTo>
                                <a:lnTo>
                                  <a:pt x="139" y="0"/>
                                </a:lnTo>
                                <a:close/>
                              </a:path>
                            </a:pathLst>
                          </a:custGeom>
                          <a:solidFill>
                            <a:srgbClr val="BDD7EA"/>
                          </a:solidFill>
                        </wps:spPr>
                        <wps:bodyPr wrap="square" lIns="0" tIns="0" rIns="0" bIns="0" rtlCol="0">
                          <a:prstTxWarp prst="textNoShape">
                            <a:avLst/>
                          </a:prstTxWarp>
                          <a:noAutofit/>
                        </wps:bodyPr>
                      </wps:wsp>
                      <wps:wsp>
                        <wps:cNvPr id="204" name="Graphic 204"/>
                        <wps:cNvSpPr/>
                        <wps:spPr>
                          <a:xfrm>
                            <a:off x="635330" y="1336636"/>
                            <a:ext cx="128270" cy="20320"/>
                          </a:xfrm>
                          <a:custGeom>
                            <a:avLst/>
                            <a:gdLst/>
                            <a:ahLst/>
                            <a:cxnLst/>
                            <a:rect l="l" t="t" r="r" b="b"/>
                            <a:pathLst>
                              <a:path w="128270" h="20320">
                                <a:moveTo>
                                  <a:pt x="342" y="19951"/>
                                </a:moveTo>
                                <a:lnTo>
                                  <a:pt x="76" y="19837"/>
                                </a:lnTo>
                                <a:lnTo>
                                  <a:pt x="0" y="20015"/>
                                </a:lnTo>
                                <a:lnTo>
                                  <a:pt x="342" y="19951"/>
                                </a:lnTo>
                                <a:close/>
                              </a:path>
                              <a:path w="128270" h="20320">
                                <a:moveTo>
                                  <a:pt x="127698" y="927"/>
                                </a:moveTo>
                                <a:lnTo>
                                  <a:pt x="127635" y="622"/>
                                </a:lnTo>
                                <a:lnTo>
                                  <a:pt x="127584" y="304"/>
                                </a:lnTo>
                                <a:lnTo>
                                  <a:pt x="127520" y="0"/>
                                </a:lnTo>
                                <a:lnTo>
                                  <a:pt x="124587" y="431"/>
                                </a:lnTo>
                                <a:lnTo>
                                  <a:pt x="127698" y="927"/>
                                </a:lnTo>
                                <a:close/>
                              </a:path>
                            </a:pathLst>
                          </a:custGeom>
                          <a:solidFill>
                            <a:srgbClr val="243E54"/>
                          </a:solidFill>
                        </wps:spPr>
                        <wps:bodyPr wrap="square" lIns="0" tIns="0" rIns="0" bIns="0" rtlCol="0">
                          <a:prstTxWarp prst="textNoShape">
                            <a:avLst/>
                          </a:prstTxWarp>
                          <a:noAutofit/>
                        </wps:bodyPr>
                      </wps:wsp>
                      <wps:wsp>
                        <wps:cNvPr id="205" name="Graphic 205"/>
                        <wps:cNvSpPr/>
                        <wps:spPr>
                          <a:xfrm>
                            <a:off x="1197305" y="1473466"/>
                            <a:ext cx="90805" cy="21590"/>
                          </a:xfrm>
                          <a:custGeom>
                            <a:avLst/>
                            <a:gdLst/>
                            <a:ahLst/>
                            <a:cxnLst/>
                            <a:rect l="l" t="t" r="r" b="b"/>
                            <a:pathLst>
                              <a:path w="90805" h="21590">
                                <a:moveTo>
                                  <a:pt x="2184" y="0"/>
                                </a:moveTo>
                                <a:lnTo>
                                  <a:pt x="0" y="584"/>
                                </a:lnTo>
                                <a:lnTo>
                                  <a:pt x="89623" y="21361"/>
                                </a:lnTo>
                                <a:lnTo>
                                  <a:pt x="90195" y="20408"/>
                                </a:lnTo>
                                <a:lnTo>
                                  <a:pt x="2184" y="0"/>
                                </a:lnTo>
                                <a:close/>
                              </a:path>
                            </a:pathLst>
                          </a:custGeom>
                          <a:solidFill>
                            <a:srgbClr val="BDD7EA"/>
                          </a:solidFill>
                        </wps:spPr>
                        <wps:bodyPr wrap="square" lIns="0" tIns="0" rIns="0" bIns="0" rtlCol="0">
                          <a:prstTxWarp prst="textNoShape">
                            <a:avLst/>
                          </a:prstTxWarp>
                          <a:noAutofit/>
                        </wps:bodyPr>
                      </wps:wsp>
                      <wps:wsp>
                        <wps:cNvPr id="206" name="Graphic 206"/>
                        <wps:cNvSpPr/>
                        <wps:spPr>
                          <a:xfrm>
                            <a:off x="1286929" y="1493875"/>
                            <a:ext cx="2540" cy="1905"/>
                          </a:xfrm>
                          <a:custGeom>
                            <a:avLst/>
                            <a:gdLst/>
                            <a:ahLst/>
                            <a:cxnLst/>
                            <a:rect l="l" t="t" r="r" b="b"/>
                            <a:pathLst>
                              <a:path w="2540" h="1905">
                                <a:moveTo>
                                  <a:pt x="571" y="0"/>
                                </a:moveTo>
                                <a:lnTo>
                                  <a:pt x="0" y="952"/>
                                </a:lnTo>
                                <a:lnTo>
                                  <a:pt x="2171" y="1447"/>
                                </a:lnTo>
                                <a:lnTo>
                                  <a:pt x="2412" y="419"/>
                                </a:lnTo>
                                <a:lnTo>
                                  <a:pt x="571" y="0"/>
                                </a:lnTo>
                                <a:close/>
                              </a:path>
                            </a:pathLst>
                          </a:custGeom>
                          <a:solidFill>
                            <a:srgbClr val="243E54"/>
                          </a:solidFill>
                        </wps:spPr>
                        <wps:bodyPr wrap="square" lIns="0" tIns="0" rIns="0" bIns="0" rtlCol="0">
                          <a:prstTxWarp prst="textNoShape">
                            <a:avLst/>
                          </a:prstTxWarp>
                          <a:noAutofit/>
                        </wps:bodyPr>
                      </wps:wsp>
                      <wps:wsp>
                        <wps:cNvPr id="207" name="Graphic 207"/>
                        <wps:cNvSpPr/>
                        <wps:spPr>
                          <a:xfrm>
                            <a:off x="1113243" y="1453502"/>
                            <a:ext cx="84455" cy="20320"/>
                          </a:xfrm>
                          <a:custGeom>
                            <a:avLst/>
                            <a:gdLst/>
                            <a:ahLst/>
                            <a:cxnLst/>
                            <a:rect l="l" t="t" r="r" b="b"/>
                            <a:pathLst>
                              <a:path w="84455" h="20320">
                                <a:moveTo>
                                  <a:pt x="47624" y="11010"/>
                                </a:moveTo>
                                <a:lnTo>
                                  <a:pt x="46367" y="11810"/>
                                </a:lnTo>
                                <a:lnTo>
                                  <a:pt x="81864" y="20040"/>
                                </a:lnTo>
                                <a:lnTo>
                                  <a:pt x="84048" y="19456"/>
                                </a:lnTo>
                                <a:lnTo>
                                  <a:pt x="47624" y="11010"/>
                                </a:lnTo>
                                <a:close/>
                              </a:path>
                              <a:path w="84455" h="20320">
                                <a:moveTo>
                                  <a:pt x="24269" y="5600"/>
                                </a:moveTo>
                                <a:lnTo>
                                  <a:pt x="24244" y="6680"/>
                                </a:lnTo>
                                <a:lnTo>
                                  <a:pt x="44919" y="11480"/>
                                </a:lnTo>
                                <a:lnTo>
                                  <a:pt x="46177" y="10680"/>
                                </a:lnTo>
                                <a:lnTo>
                                  <a:pt x="24269" y="5600"/>
                                </a:lnTo>
                                <a:close/>
                              </a:path>
                              <a:path w="84455" h="20320">
                                <a:moveTo>
                                  <a:pt x="127" y="0"/>
                                </a:moveTo>
                                <a:lnTo>
                                  <a:pt x="19" y="901"/>
                                </a:lnTo>
                                <a:lnTo>
                                  <a:pt x="0" y="1066"/>
                                </a:lnTo>
                                <a:lnTo>
                                  <a:pt x="4000" y="1993"/>
                                </a:lnTo>
                                <a:lnTo>
                                  <a:pt x="3975" y="901"/>
                                </a:lnTo>
                                <a:lnTo>
                                  <a:pt x="127" y="0"/>
                                </a:lnTo>
                                <a:close/>
                              </a:path>
                            </a:pathLst>
                          </a:custGeom>
                          <a:solidFill>
                            <a:srgbClr val="BDD7EA"/>
                          </a:solidFill>
                        </wps:spPr>
                        <wps:bodyPr wrap="square" lIns="0" tIns="0" rIns="0" bIns="0" rtlCol="0">
                          <a:prstTxWarp prst="textNoShape">
                            <a:avLst/>
                          </a:prstTxWarp>
                          <a:noAutofit/>
                        </wps:bodyPr>
                      </wps:wsp>
                      <wps:wsp>
                        <wps:cNvPr id="208" name="Graphic 208"/>
                        <wps:cNvSpPr/>
                        <wps:spPr>
                          <a:xfrm>
                            <a:off x="1103541" y="1451229"/>
                            <a:ext cx="10160" cy="3810"/>
                          </a:xfrm>
                          <a:custGeom>
                            <a:avLst/>
                            <a:gdLst/>
                            <a:ahLst/>
                            <a:cxnLst/>
                            <a:rect l="l" t="t" r="r" b="b"/>
                            <a:pathLst>
                              <a:path w="10160" h="3810">
                                <a:moveTo>
                                  <a:pt x="0" y="0"/>
                                </a:moveTo>
                                <a:lnTo>
                                  <a:pt x="0" y="1092"/>
                                </a:lnTo>
                                <a:lnTo>
                                  <a:pt x="9702" y="3340"/>
                                </a:lnTo>
                                <a:lnTo>
                                  <a:pt x="9829" y="2273"/>
                                </a:lnTo>
                                <a:lnTo>
                                  <a:pt x="0" y="0"/>
                                </a:lnTo>
                                <a:close/>
                              </a:path>
                            </a:pathLst>
                          </a:custGeom>
                          <a:solidFill>
                            <a:srgbClr val="BDD7ED"/>
                          </a:solidFill>
                        </wps:spPr>
                        <wps:bodyPr wrap="square" lIns="0" tIns="0" rIns="0" bIns="0" rtlCol="0">
                          <a:prstTxWarp prst="textNoShape">
                            <a:avLst/>
                          </a:prstTxWarp>
                          <a:noAutofit/>
                        </wps:bodyPr>
                      </wps:wsp>
                      <pic:pic>
                        <pic:nvPicPr>
                          <pic:cNvPr id="209" name="Image 209"/>
                          <pic:cNvPicPr/>
                        </pic:nvPicPr>
                        <pic:blipFill>
                          <a:blip r:embed="rId24" cstate="print"/>
                          <a:stretch>
                            <a:fillRect/>
                          </a:stretch>
                        </pic:blipFill>
                        <pic:spPr>
                          <a:xfrm>
                            <a:off x="1117218" y="1454404"/>
                            <a:ext cx="20294" cy="5778"/>
                          </a:xfrm>
                          <a:prstGeom prst="rect">
                            <a:avLst/>
                          </a:prstGeom>
                        </pic:spPr>
                      </pic:pic>
                      <wps:wsp>
                        <wps:cNvPr id="210" name="Graphic 210"/>
                        <wps:cNvSpPr/>
                        <wps:spPr>
                          <a:xfrm>
                            <a:off x="1195108" y="1472958"/>
                            <a:ext cx="4445" cy="1270"/>
                          </a:xfrm>
                          <a:custGeom>
                            <a:avLst/>
                            <a:gdLst/>
                            <a:ahLst/>
                            <a:cxnLst/>
                            <a:rect l="l" t="t" r="r" b="b"/>
                            <a:pathLst>
                              <a:path w="4445" h="1270">
                                <a:moveTo>
                                  <a:pt x="2184" y="0"/>
                                </a:moveTo>
                                <a:lnTo>
                                  <a:pt x="0" y="584"/>
                                </a:lnTo>
                                <a:lnTo>
                                  <a:pt x="2197" y="1092"/>
                                </a:lnTo>
                                <a:lnTo>
                                  <a:pt x="4381" y="508"/>
                                </a:lnTo>
                                <a:lnTo>
                                  <a:pt x="2184" y="0"/>
                                </a:lnTo>
                                <a:close/>
                              </a:path>
                            </a:pathLst>
                          </a:custGeom>
                          <a:solidFill>
                            <a:srgbClr val="BD9AAE"/>
                          </a:solidFill>
                        </wps:spPr>
                        <wps:bodyPr wrap="square" lIns="0" tIns="0" rIns="0" bIns="0" rtlCol="0">
                          <a:prstTxWarp prst="textNoShape">
                            <a:avLst/>
                          </a:prstTxWarp>
                          <a:noAutofit/>
                        </wps:bodyPr>
                      </wps:wsp>
                      <wps:wsp>
                        <wps:cNvPr id="211" name="Graphic 211"/>
                        <wps:cNvSpPr/>
                        <wps:spPr>
                          <a:xfrm>
                            <a:off x="1158163" y="1464183"/>
                            <a:ext cx="3175" cy="1270"/>
                          </a:xfrm>
                          <a:custGeom>
                            <a:avLst/>
                            <a:gdLst/>
                            <a:ahLst/>
                            <a:cxnLst/>
                            <a:rect l="l" t="t" r="r" b="b"/>
                            <a:pathLst>
                              <a:path w="3175" h="1270">
                                <a:moveTo>
                                  <a:pt x="1257" y="0"/>
                                </a:moveTo>
                                <a:lnTo>
                                  <a:pt x="0" y="800"/>
                                </a:lnTo>
                                <a:lnTo>
                                  <a:pt x="1447" y="1130"/>
                                </a:lnTo>
                                <a:lnTo>
                                  <a:pt x="2705" y="330"/>
                                </a:lnTo>
                                <a:lnTo>
                                  <a:pt x="1257" y="0"/>
                                </a:lnTo>
                                <a:close/>
                              </a:path>
                            </a:pathLst>
                          </a:custGeom>
                          <a:solidFill>
                            <a:srgbClr val="8CCABA"/>
                          </a:solidFill>
                        </wps:spPr>
                        <wps:bodyPr wrap="square" lIns="0" tIns="0" rIns="0" bIns="0" rtlCol="0">
                          <a:prstTxWarp prst="textNoShape">
                            <a:avLst/>
                          </a:prstTxWarp>
                          <a:noAutofit/>
                        </wps:bodyPr>
                      </wps:wsp>
                      <wps:wsp>
                        <wps:cNvPr id="212" name="Graphic 212"/>
                        <wps:cNvSpPr/>
                        <wps:spPr>
                          <a:xfrm>
                            <a:off x="635139" y="1357731"/>
                            <a:ext cx="1270" cy="1270"/>
                          </a:xfrm>
                          <a:custGeom>
                            <a:avLst/>
                            <a:gdLst/>
                            <a:ahLst/>
                            <a:cxnLst/>
                            <a:rect l="l" t="t" r="r" b="b"/>
                            <a:pathLst>
                              <a:path w="635" h="0">
                                <a:moveTo>
                                  <a:pt x="0" y="0"/>
                                </a:moveTo>
                                <a:lnTo>
                                  <a:pt x="12" y="0"/>
                                </a:lnTo>
                                <a:lnTo>
                                  <a:pt x="0" y="0"/>
                                </a:lnTo>
                                <a:close/>
                              </a:path>
                            </a:pathLst>
                          </a:custGeom>
                          <a:solidFill>
                            <a:srgbClr val="243E54"/>
                          </a:solidFill>
                        </wps:spPr>
                        <wps:bodyPr wrap="square" lIns="0" tIns="0" rIns="0" bIns="0" rtlCol="0">
                          <a:prstTxWarp prst="textNoShape">
                            <a:avLst/>
                          </a:prstTxWarp>
                          <a:noAutofit/>
                        </wps:bodyPr>
                      </wps:wsp>
                      <wps:wsp>
                        <wps:cNvPr id="213" name="Graphic 213"/>
                        <wps:cNvSpPr/>
                        <wps:spPr>
                          <a:xfrm>
                            <a:off x="1112710" y="1418856"/>
                            <a:ext cx="43815" cy="12065"/>
                          </a:xfrm>
                          <a:custGeom>
                            <a:avLst/>
                            <a:gdLst/>
                            <a:ahLst/>
                            <a:cxnLst/>
                            <a:rect l="l" t="t" r="r" b="b"/>
                            <a:pathLst>
                              <a:path w="43815" h="12065">
                                <a:moveTo>
                                  <a:pt x="4724" y="9474"/>
                                </a:moveTo>
                                <a:lnTo>
                                  <a:pt x="0" y="10668"/>
                                </a:lnTo>
                                <a:lnTo>
                                  <a:pt x="114" y="11734"/>
                                </a:lnTo>
                                <a:lnTo>
                                  <a:pt x="4334" y="10668"/>
                                </a:lnTo>
                                <a:lnTo>
                                  <a:pt x="4683" y="10668"/>
                                </a:lnTo>
                                <a:lnTo>
                                  <a:pt x="4724" y="9474"/>
                                </a:lnTo>
                                <a:close/>
                              </a:path>
                              <a:path w="43815" h="12065">
                                <a:moveTo>
                                  <a:pt x="41922" y="0"/>
                                </a:moveTo>
                                <a:lnTo>
                                  <a:pt x="24485" y="4432"/>
                                </a:lnTo>
                                <a:lnTo>
                                  <a:pt x="24536" y="5511"/>
                                </a:lnTo>
                                <a:lnTo>
                                  <a:pt x="43268" y="749"/>
                                </a:lnTo>
                                <a:lnTo>
                                  <a:pt x="41922" y="0"/>
                                </a:lnTo>
                                <a:close/>
                              </a:path>
                            </a:pathLst>
                          </a:custGeom>
                          <a:solidFill>
                            <a:srgbClr val="ADEAA9"/>
                          </a:solidFill>
                        </wps:spPr>
                        <wps:bodyPr wrap="square" lIns="0" tIns="0" rIns="0" bIns="0" rtlCol="0">
                          <a:prstTxWarp prst="textNoShape">
                            <a:avLst/>
                          </a:prstTxWarp>
                          <a:noAutofit/>
                        </wps:bodyPr>
                      </wps:wsp>
                      <wps:wsp>
                        <wps:cNvPr id="214" name="Graphic 214"/>
                        <wps:cNvSpPr/>
                        <wps:spPr>
                          <a:xfrm>
                            <a:off x="1103376" y="1429524"/>
                            <a:ext cx="9525" cy="3810"/>
                          </a:xfrm>
                          <a:custGeom>
                            <a:avLst/>
                            <a:gdLst/>
                            <a:ahLst/>
                            <a:cxnLst/>
                            <a:rect l="l" t="t" r="r" b="b"/>
                            <a:pathLst>
                              <a:path w="9525" h="3810">
                                <a:moveTo>
                                  <a:pt x="9334" y="0"/>
                                </a:moveTo>
                                <a:lnTo>
                                  <a:pt x="0" y="2387"/>
                                </a:lnTo>
                                <a:lnTo>
                                  <a:pt x="12" y="3479"/>
                                </a:lnTo>
                                <a:lnTo>
                                  <a:pt x="9448" y="1066"/>
                                </a:lnTo>
                                <a:lnTo>
                                  <a:pt x="9334" y="0"/>
                                </a:lnTo>
                                <a:close/>
                              </a:path>
                            </a:pathLst>
                          </a:custGeom>
                          <a:solidFill>
                            <a:srgbClr val="ACEBAC"/>
                          </a:solidFill>
                        </wps:spPr>
                        <wps:bodyPr wrap="square" lIns="0" tIns="0" rIns="0" bIns="0" rtlCol="0">
                          <a:prstTxWarp prst="textNoShape">
                            <a:avLst/>
                          </a:prstTxWarp>
                          <a:noAutofit/>
                        </wps:bodyPr>
                      </wps:wsp>
                      <pic:pic>
                        <pic:nvPicPr>
                          <pic:cNvPr id="215" name="Image 215"/>
                          <pic:cNvPicPr/>
                        </pic:nvPicPr>
                        <pic:blipFill>
                          <a:blip r:embed="rId25" cstate="print"/>
                          <a:stretch>
                            <a:fillRect/>
                          </a:stretch>
                        </pic:blipFill>
                        <pic:spPr>
                          <a:xfrm>
                            <a:off x="1117396" y="1423289"/>
                            <a:ext cx="19849" cy="6146"/>
                          </a:xfrm>
                          <a:prstGeom prst="rect">
                            <a:avLst/>
                          </a:prstGeom>
                        </pic:spPr>
                      </pic:pic>
                      <wps:wsp>
                        <wps:cNvPr id="216" name="Graphic 216"/>
                        <wps:cNvSpPr/>
                        <wps:spPr>
                          <a:xfrm>
                            <a:off x="1156131" y="1387995"/>
                            <a:ext cx="123825" cy="31750"/>
                          </a:xfrm>
                          <a:custGeom>
                            <a:avLst/>
                            <a:gdLst/>
                            <a:ahLst/>
                            <a:cxnLst/>
                            <a:rect l="l" t="t" r="r" b="b"/>
                            <a:pathLst>
                              <a:path w="123825" h="31750">
                                <a:moveTo>
                                  <a:pt x="23736" y="24434"/>
                                </a:moveTo>
                                <a:lnTo>
                                  <a:pt x="0" y="30480"/>
                                </a:lnTo>
                                <a:lnTo>
                                  <a:pt x="1346" y="31229"/>
                                </a:lnTo>
                                <a:lnTo>
                                  <a:pt x="25819" y="24993"/>
                                </a:lnTo>
                                <a:lnTo>
                                  <a:pt x="23736" y="24434"/>
                                </a:lnTo>
                                <a:close/>
                              </a:path>
                              <a:path w="123825" h="31750">
                                <a:moveTo>
                                  <a:pt x="123342" y="0"/>
                                </a:moveTo>
                                <a:lnTo>
                                  <a:pt x="119646" y="0"/>
                                </a:lnTo>
                                <a:lnTo>
                                  <a:pt x="25831" y="23901"/>
                                </a:lnTo>
                                <a:lnTo>
                                  <a:pt x="27914" y="24460"/>
                                </a:lnTo>
                                <a:lnTo>
                                  <a:pt x="122936" y="254"/>
                                </a:lnTo>
                                <a:lnTo>
                                  <a:pt x="123342" y="0"/>
                                </a:lnTo>
                                <a:close/>
                              </a:path>
                            </a:pathLst>
                          </a:custGeom>
                          <a:solidFill>
                            <a:srgbClr val="ADEAA9"/>
                          </a:solidFill>
                        </wps:spPr>
                        <wps:bodyPr wrap="square" lIns="0" tIns="0" rIns="0" bIns="0" rtlCol="0">
                          <a:prstTxWarp prst="textNoShape">
                            <a:avLst/>
                          </a:prstTxWarp>
                          <a:noAutofit/>
                        </wps:bodyPr>
                      </wps:wsp>
                      <wps:wsp>
                        <wps:cNvPr id="217" name="Graphic 217"/>
                        <wps:cNvSpPr/>
                        <wps:spPr>
                          <a:xfrm>
                            <a:off x="1179855" y="1411897"/>
                            <a:ext cx="4445" cy="1270"/>
                          </a:xfrm>
                          <a:custGeom>
                            <a:avLst/>
                            <a:gdLst/>
                            <a:ahLst/>
                            <a:cxnLst/>
                            <a:rect l="l" t="t" r="r" b="b"/>
                            <a:pathLst>
                              <a:path w="4445" h="1270">
                                <a:moveTo>
                                  <a:pt x="2108" y="0"/>
                                </a:moveTo>
                                <a:lnTo>
                                  <a:pt x="0" y="533"/>
                                </a:lnTo>
                                <a:lnTo>
                                  <a:pt x="2095" y="1092"/>
                                </a:lnTo>
                                <a:lnTo>
                                  <a:pt x="4191" y="558"/>
                                </a:lnTo>
                                <a:lnTo>
                                  <a:pt x="2108" y="0"/>
                                </a:lnTo>
                                <a:close/>
                              </a:path>
                            </a:pathLst>
                          </a:custGeom>
                          <a:solidFill>
                            <a:srgbClr val="ADAD6D"/>
                          </a:solidFill>
                        </wps:spPr>
                        <wps:bodyPr wrap="square" lIns="0" tIns="0" rIns="0" bIns="0" rtlCol="0">
                          <a:prstTxWarp prst="textNoShape">
                            <a:avLst/>
                          </a:prstTxWarp>
                          <a:noAutofit/>
                        </wps:bodyPr>
                      </wps:wsp>
                      <wps:wsp>
                        <wps:cNvPr id="218" name="Graphic 218"/>
                        <wps:cNvSpPr/>
                        <wps:spPr>
                          <a:xfrm>
                            <a:off x="1275791" y="1386941"/>
                            <a:ext cx="4445" cy="1905"/>
                          </a:xfrm>
                          <a:custGeom>
                            <a:avLst/>
                            <a:gdLst/>
                            <a:ahLst/>
                            <a:cxnLst/>
                            <a:rect l="l" t="t" r="r" b="b"/>
                            <a:pathLst>
                              <a:path w="4445" h="1905">
                                <a:moveTo>
                                  <a:pt x="4292" y="673"/>
                                </a:moveTo>
                                <a:lnTo>
                                  <a:pt x="4127" y="0"/>
                                </a:lnTo>
                                <a:lnTo>
                                  <a:pt x="0" y="1054"/>
                                </a:lnTo>
                                <a:lnTo>
                                  <a:pt x="3886" y="939"/>
                                </a:lnTo>
                                <a:lnTo>
                                  <a:pt x="4292" y="673"/>
                                </a:lnTo>
                                <a:close/>
                              </a:path>
                              <a:path w="4445" h="1905">
                                <a:moveTo>
                                  <a:pt x="4368" y="1041"/>
                                </a:moveTo>
                                <a:lnTo>
                                  <a:pt x="3886" y="939"/>
                                </a:lnTo>
                                <a:lnTo>
                                  <a:pt x="3276" y="1320"/>
                                </a:lnTo>
                                <a:lnTo>
                                  <a:pt x="4368" y="1041"/>
                                </a:lnTo>
                                <a:close/>
                              </a:path>
                            </a:pathLst>
                          </a:custGeom>
                          <a:solidFill>
                            <a:srgbClr val="7CDE7A"/>
                          </a:solidFill>
                        </wps:spPr>
                        <wps:bodyPr wrap="square" lIns="0" tIns="0" rIns="0" bIns="0" rtlCol="0">
                          <a:prstTxWarp prst="textNoShape">
                            <a:avLst/>
                          </a:prstTxWarp>
                          <a:noAutofit/>
                        </wps:bodyPr>
                      </wps:wsp>
                      <wps:wsp>
                        <wps:cNvPr id="219" name="Graphic 219"/>
                        <wps:cNvSpPr/>
                        <wps:spPr>
                          <a:xfrm>
                            <a:off x="1279690" y="1387614"/>
                            <a:ext cx="1270" cy="1270"/>
                          </a:xfrm>
                          <a:custGeom>
                            <a:avLst/>
                            <a:gdLst/>
                            <a:ahLst/>
                            <a:cxnLst/>
                            <a:rect l="l" t="t" r="r" b="b"/>
                            <a:pathLst>
                              <a:path w="635" h="635">
                                <a:moveTo>
                                  <a:pt x="393" y="0"/>
                                </a:moveTo>
                                <a:lnTo>
                                  <a:pt x="0" y="253"/>
                                </a:lnTo>
                                <a:lnTo>
                                  <a:pt x="457" y="241"/>
                                </a:lnTo>
                                <a:lnTo>
                                  <a:pt x="393" y="0"/>
                                </a:lnTo>
                                <a:close/>
                              </a:path>
                            </a:pathLst>
                          </a:custGeom>
                          <a:solidFill>
                            <a:srgbClr val="5ED75E"/>
                          </a:solidFill>
                        </wps:spPr>
                        <wps:bodyPr wrap="square" lIns="0" tIns="0" rIns="0" bIns="0" rtlCol="0">
                          <a:prstTxWarp prst="textNoShape">
                            <a:avLst/>
                          </a:prstTxWarp>
                          <a:noAutofit/>
                        </wps:bodyPr>
                      </wps:wsp>
                      <wps:wsp>
                        <wps:cNvPr id="220" name="Graphic 220"/>
                        <wps:cNvSpPr/>
                        <wps:spPr>
                          <a:xfrm>
                            <a:off x="1154633" y="1418476"/>
                            <a:ext cx="3175" cy="1270"/>
                          </a:xfrm>
                          <a:custGeom>
                            <a:avLst/>
                            <a:gdLst/>
                            <a:ahLst/>
                            <a:cxnLst/>
                            <a:rect l="l" t="t" r="r" b="b"/>
                            <a:pathLst>
                              <a:path w="3175" h="1270">
                                <a:moveTo>
                                  <a:pt x="1498" y="0"/>
                                </a:moveTo>
                                <a:lnTo>
                                  <a:pt x="0" y="381"/>
                                </a:lnTo>
                                <a:lnTo>
                                  <a:pt x="1346" y="1130"/>
                                </a:lnTo>
                                <a:lnTo>
                                  <a:pt x="2844" y="749"/>
                                </a:lnTo>
                                <a:lnTo>
                                  <a:pt x="1498" y="0"/>
                                </a:lnTo>
                                <a:close/>
                              </a:path>
                            </a:pathLst>
                          </a:custGeom>
                          <a:solidFill>
                            <a:srgbClr val="86D2A0"/>
                          </a:solidFill>
                        </wps:spPr>
                        <wps:bodyPr wrap="square" lIns="0" tIns="0" rIns="0" bIns="0" rtlCol="0">
                          <a:prstTxWarp prst="textNoShape">
                            <a:avLst/>
                          </a:prstTxWarp>
                          <a:noAutofit/>
                        </wps:bodyPr>
                      </wps:wsp>
                      <wps:wsp>
                        <wps:cNvPr id="221" name="Graphic 221"/>
                        <wps:cNvSpPr/>
                        <wps:spPr>
                          <a:xfrm>
                            <a:off x="1101407" y="1393329"/>
                            <a:ext cx="7620" cy="1905"/>
                          </a:xfrm>
                          <a:custGeom>
                            <a:avLst/>
                            <a:gdLst/>
                            <a:ahLst/>
                            <a:cxnLst/>
                            <a:rect l="l" t="t" r="r" b="b"/>
                            <a:pathLst>
                              <a:path w="7620" h="1905">
                                <a:moveTo>
                                  <a:pt x="7188" y="0"/>
                                </a:moveTo>
                                <a:lnTo>
                                  <a:pt x="2197" y="266"/>
                                </a:lnTo>
                                <a:lnTo>
                                  <a:pt x="0" y="825"/>
                                </a:lnTo>
                                <a:lnTo>
                                  <a:pt x="1650" y="482"/>
                                </a:lnTo>
                                <a:lnTo>
                                  <a:pt x="1663" y="812"/>
                                </a:lnTo>
                                <a:lnTo>
                                  <a:pt x="1663" y="1485"/>
                                </a:lnTo>
                                <a:lnTo>
                                  <a:pt x="7302" y="50"/>
                                </a:lnTo>
                                <a:close/>
                              </a:path>
                            </a:pathLst>
                          </a:custGeom>
                          <a:solidFill>
                            <a:srgbClr val="135213"/>
                          </a:solidFill>
                        </wps:spPr>
                        <wps:bodyPr wrap="square" lIns="0" tIns="0" rIns="0" bIns="0" rtlCol="0">
                          <a:prstTxWarp prst="textNoShape">
                            <a:avLst/>
                          </a:prstTxWarp>
                          <a:noAutofit/>
                        </wps:bodyPr>
                      </wps:wsp>
                      <wps:wsp>
                        <wps:cNvPr id="222" name="Graphic 222"/>
                        <wps:cNvSpPr/>
                        <wps:spPr>
                          <a:xfrm>
                            <a:off x="1104645" y="1392948"/>
                            <a:ext cx="4445" cy="1270"/>
                          </a:xfrm>
                          <a:custGeom>
                            <a:avLst/>
                            <a:gdLst/>
                            <a:ahLst/>
                            <a:cxnLst/>
                            <a:rect l="l" t="t" r="r" b="b"/>
                            <a:pathLst>
                              <a:path w="4445" h="635">
                                <a:moveTo>
                                  <a:pt x="1486" y="0"/>
                                </a:moveTo>
                                <a:lnTo>
                                  <a:pt x="0" y="381"/>
                                </a:lnTo>
                                <a:lnTo>
                                  <a:pt x="3963" y="381"/>
                                </a:lnTo>
                                <a:lnTo>
                                  <a:pt x="1486" y="0"/>
                                </a:lnTo>
                                <a:close/>
                              </a:path>
                            </a:pathLst>
                          </a:custGeom>
                          <a:solidFill>
                            <a:srgbClr val="525213"/>
                          </a:solidFill>
                        </wps:spPr>
                        <wps:bodyPr wrap="square" lIns="0" tIns="0" rIns="0" bIns="0" rtlCol="0">
                          <a:prstTxWarp prst="textNoShape">
                            <a:avLst/>
                          </a:prstTxWarp>
                          <a:noAutofit/>
                        </wps:bodyPr>
                      </wps:wsp>
                      <wps:wsp>
                        <wps:cNvPr id="223" name="Graphic 223"/>
                        <wps:cNvSpPr/>
                        <wps:spPr>
                          <a:xfrm>
                            <a:off x="1108646" y="1393342"/>
                            <a:ext cx="1270" cy="1270"/>
                          </a:xfrm>
                          <a:custGeom>
                            <a:avLst/>
                            <a:gdLst/>
                            <a:ahLst/>
                            <a:cxnLst/>
                            <a:rect l="l" t="t" r="r" b="b"/>
                            <a:pathLst>
                              <a:path w="635" h="635">
                                <a:moveTo>
                                  <a:pt x="0" y="0"/>
                                </a:moveTo>
                                <a:close/>
                              </a:path>
                            </a:pathLst>
                          </a:custGeom>
                          <a:solidFill>
                            <a:srgbClr val="2A7746"/>
                          </a:solidFill>
                        </wps:spPr>
                        <wps:bodyPr wrap="square" lIns="0" tIns="0" rIns="0" bIns="0" rtlCol="0">
                          <a:prstTxWarp prst="textNoShape">
                            <a:avLst/>
                          </a:prstTxWarp>
                          <a:noAutofit/>
                        </wps:bodyPr>
                      </wps:wsp>
                      <wps:wsp>
                        <wps:cNvPr id="224" name="Graphic 224"/>
                        <wps:cNvSpPr/>
                        <wps:spPr>
                          <a:xfrm>
                            <a:off x="1108786" y="1392809"/>
                            <a:ext cx="1270" cy="1270"/>
                          </a:xfrm>
                          <a:custGeom>
                            <a:avLst/>
                            <a:gdLst/>
                            <a:ahLst/>
                            <a:cxnLst/>
                            <a:rect l="l" t="t" r="r" b="b"/>
                            <a:pathLst>
                              <a:path w="635" h="635">
                                <a:moveTo>
                                  <a:pt x="88" y="0"/>
                                </a:moveTo>
                                <a:lnTo>
                                  <a:pt x="114" y="508"/>
                                </a:lnTo>
                                <a:lnTo>
                                  <a:pt x="88" y="0"/>
                                </a:lnTo>
                                <a:close/>
                              </a:path>
                            </a:pathLst>
                          </a:custGeom>
                          <a:solidFill>
                            <a:srgbClr val="47934E"/>
                          </a:solidFill>
                        </wps:spPr>
                        <wps:bodyPr wrap="square" lIns="0" tIns="0" rIns="0" bIns="0" rtlCol="0">
                          <a:prstTxWarp prst="textNoShape">
                            <a:avLst/>
                          </a:prstTxWarp>
                          <a:noAutofit/>
                        </wps:bodyPr>
                      </wps:wsp>
                      <wps:wsp>
                        <wps:cNvPr id="225" name="Graphic 225"/>
                        <wps:cNvSpPr/>
                        <wps:spPr>
                          <a:xfrm>
                            <a:off x="1108798" y="1392834"/>
                            <a:ext cx="1270" cy="1270"/>
                          </a:xfrm>
                          <a:custGeom>
                            <a:avLst/>
                            <a:gdLst/>
                            <a:ahLst/>
                            <a:cxnLst/>
                            <a:rect l="l" t="t" r="r" b="b"/>
                            <a:pathLst>
                              <a:path w="635" h="635">
                                <a:moveTo>
                                  <a:pt x="76" y="0"/>
                                </a:moveTo>
                                <a:lnTo>
                                  <a:pt x="0" y="495"/>
                                </a:lnTo>
                                <a:lnTo>
                                  <a:pt x="76" y="0"/>
                                </a:lnTo>
                                <a:close/>
                              </a:path>
                            </a:pathLst>
                          </a:custGeom>
                          <a:solidFill>
                            <a:srgbClr val="54934E"/>
                          </a:solidFill>
                        </wps:spPr>
                        <wps:bodyPr wrap="square" lIns="0" tIns="0" rIns="0" bIns="0" rtlCol="0">
                          <a:prstTxWarp prst="textNoShape">
                            <a:avLst/>
                          </a:prstTxWarp>
                          <a:noAutofit/>
                        </wps:bodyPr>
                      </wps:wsp>
                      <wps:wsp>
                        <wps:cNvPr id="226" name="Graphic 226"/>
                        <wps:cNvSpPr/>
                        <wps:spPr>
                          <a:xfrm>
                            <a:off x="1108595" y="1393330"/>
                            <a:ext cx="1270" cy="1270"/>
                          </a:xfrm>
                          <a:custGeom>
                            <a:avLst/>
                            <a:gdLst/>
                            <a:ahLst/>
                            <a:cxnLst/>
                            <a:rect l="l" t="t" r="r" b="b"/>
                            <a:pathLst>
                              <a:path w="635" h="635">
                                <a:moveTo>
                                  <a:pt x="25" y="0"/>
                                </a:moveTo>
                                <a:close/>
                              </a:path>
                            </a:pathLst>
                          </a:custGeom>
                          <a:solidFill>
                            <a:srgbClr val="2A7746"/>
                          </a:solidFill>
                        </wps:spPr>
                        <wps:bodyPr wrap="square" lIns="0" tIns="0" rIns="0" bIns="0" rtlCol="0">
                          <a:prstTxWarp prst="textNoShape">
                            <a:avLst/>
                          </a:prstTxWarp>
                          <a:noAutofit/>
                        </wps:bodyPr>
                      </wps:wsp>
                      <wps:wsp>
                        <wps:cNvPr id="227" name="Graphic 227"/>
                        <wps:cNvSpPr/>
                        <wps:spPr>
                          <a:xfrm>
                            <a:off x="1106132" y="1392275"/>
                            <a:ext cx="3175" cy="1270"/>
                          </a:xfrm>
                          <a:custGeom>
                            <a:avLst/>
                            <a:gdLst/>
                            <a:ahLst/>
                            <a:cxnLst/>
                            <a:rect l="l" t="t" r="r" b="b"/>
                            <a:pathLst>
                              <a:path w="3175" h="1270">
                                <a:moveTo>
                                  <a:pt x="2590" y="0"/>
                                </a:moveTo>
                                <a:lnTo>
                                  <a:pt x="0" y="673"/>
                                </a:lnTo>
                                <a:lnTo>
                                  <a:pt x="2476" y="1054"/>
                                </a:lnTo>
                                <a:lnTo>
                                  <a:pt x="2349" y="977"/>
                                </a:lnTo>
                                <a:lnTo>
                                  <a:pt x="2603" y="520"/>
                                </a:lnTo>
                                <a:lnTo>
                                  <a:pt x="2590" y="126"/>
                                </a:lnTo>
                                <a:lnTo>
                                  <a:pt x="2590" y="0"/>
                                </a:lnTo>
                                <a:close/>
                              </a:path>
                            </a:pathLst>
                          </a:custGeom>
                          <a:solidFill>
                            <a:srgbClr val="4E7746"/>
                          </a:solidFill>
                        </wps:spPr>
                        <wps:bodyPr wrap="square" lIns="0" tIns="0" rIns="0" bIns="0" rtlCol="0">
                          <a:prstTxWarp prst="textNoShape">
                            <a:avLst/>
                          </a:prstTxWarp>
                          <a:noAutofit/>
                        </wps:bodyPr>
                      </wps:wsp>
                      <wps:wsp>
                        <wps:cNvPr id="228" name="Graphic 228"/>
                        <wps:cNvSpPr/>
                        <wps:spPr>
                          <a:xfrm>
                            <a:off x="1108735" y="1392542"/>
                            <a:ext cx="1270" cy="1270"/>
                          </a:xfrm>
                          <a:custGeom>
                            <a:avLst/>
                            <a:gdLst/>
                            <a:ahLst/>
                            <a:cxnLst/>
                            <a:rect l="l" t="t" r="r" b="b"/>
                            <a:pathLst>
                              <a:path w="635" h="635">
                                <a:moveTo>
                                  <a:pt x="63" y="0"/>
                                </a:moveTo>
                                <a:lnTo>
                                  <a:pt x="0" y="253"/>
                                </a:lnTo>
                                <a:lnTo>
                                  <a:pt x="88" y="88"/>
                                </a:lnTo>
                                <a:close/>
                              </a:path>
                            </a:pathLst>
                          </a:custGeom>
                          <a:solidFill>
                            <a:srgbClr val="54934E"/>
                          </a:solidFill>
                        </wps:spPr>
                        <wps:bodyPr wrap="square" lIns="0" tIns="0" rIns="0" bIns="0" rtlCol="0">
                          <a:prstTxWarp prst="textNoShape">
                            <a:avLst/>
                          </a:prstTxWarp>
                          <a:noAutofit/>
                        </wps:bodyPr>
                      </wps:wsp>
                      <wps:wsp>
                        <wps:cNvPr id="229" name="Graphic 229"/>
                        <wps:cNvSpPr/>
                        <wps:spPr>
                          <a:xfrm>
                            <a:off x="1108621" y="1393329"/>
                            <a:ext cx="1270" cy="1270"/>
                          </a:xfrm>
                          <a:custGeom>
                            <a:avLst/>
                            <a:gdLst/>
                            <a:ahLst/>
                            <a:cxnLst/>
                            <a:rect l="l" t="t" r="r" b="b"/>
                            <a:pathLst>
                              <a:path w="635" h="635">
                                <a:moveTo>
                                  <a:pt x="76" y="0"/>
                                </a:moveTo>
                                <a:close/>
                              </a:path>
                            </a:pathLst>
                          </a:custGeom>
                          <a:solidFill>
                            <a:srgbClr val="378C66"/>
                          </a:solidFill>
                        </wps:spPr>
                        <wps:bodyPr wrap="square" lIns="0" tIns="0" rIns="0" bIns="0" rtlCol="0">
                          <a:prstTxWarp prst="textNoShape">
                            <a:avLst/>
                          </a:prstTxWarp>
                          <a:noAutofit/>
                        </wps:bodyPr>
                      </wps:wsp>
                      <wps:wsp>
                        <wps:cNvPr id="230" name="Graphic 230"/>
                        <wps:cNvSpPr/>
                        <wps:spPr>
                          <a:xfrm>
                            <a:off x="1108469" y="1392796"/>
                            <a:ext cx="1270" cy="1270"/>
                          </a:xfrm>
                          <a:custGeom>
                            <a:avLst/>
                            <a:gdLst/>
                            <a:ahLst/>
                            <a:cxnLst/>
                            <a:rect l="l" t="t" r="r" b="b"/>
                            <a:pathLst>
                              <a:path w="635" h="635">
                                <a:moveTo>
                                  <a:pt x="254" y="0"/>
                                </a:moveTo>
                                <a:lnTo>
                                  <a:pt x="0" y="457"/>
                                </a:lnTo>
                                <a:lnTo>
                                  <a:pt x="139" y="533"/>
                                </a:lnTo>
                                <a:lnTo>
                                  <a:pt x="254" y="12"/>
                                </a:lnTo>
                                <a:close/>
                              </a:path>
                              <a:path w="635" h="635">
                                <a:moveTo>
                                  <a:pt x="266" y="546"/>
                                </a:moveTo>
                                <a:close/>
                              </a:path>
                            </a:pathLst>
                          </a:custGeom>
                          <a:solidFill>
                            <a:srgbClr val="4C8C66"/>
                          </a:solidFill>
                        </wps:spPr>
                        <wps:bodyPr wrap="square" lIns="0" tIns="0" rIns="0" bIns="0" rtlCol="0">
                          <a:prstTxWarp prst="textNoShape">
                            <a:avLst/>
                          </a:prstTxWarp>
                          <a:noAutofit/>
                        </wps:bodyPr>
                      </wps:wsp>
                      <wps:wsp>
                        <wps:cNvPr id="231" name="Graphic 231"/>
                        <wps:cNvSpPr/>
                        <wps:spPr>
                          <a:xfrm>
                            <a:off x="1108595" y="1392808"/>
                            <a:ext cx="1270" cy="1270"/>
                          </a:xfrm>
                          <a:custGeom>
                            <a:avLst/>
                            <a:gdLst/>
                            <a:ahLst/>
                            <a:cxnLst/>
                            <a:rect l="l" t="t" r="r" b="b"/>
                            <a:pathLst>
                              <a:path w="635" h="635">
                                <a:moveTo>
                                  <a:pt x="139" y="0"/>
                                </a:moveTo>
                                <a:lnTo>
                                  <a:pt x="0" y="495"/>
                                </a:lnTo>
                                <a:lnTo>
                                  <a:pt x="152" y="520"/>
                                </a:lnTo>
                                <a:lnTo>
                                  <a:pt x="139" y="0"/>
                                </a:lnTo>
                                <a:close/>
                              </a:path>
                            </a:pathLst>
                          </a:custGeom>
                          <a:solidFill>
                            <a:srgbClr val="5A8C66"/>
                          </a:solidFill>
                        </wps:spPr>
                        <wps:bodyPr wrap="square" lIns="0" tIns="0" rIns="0" bIns="0" rtlCol="0">
                          <a:prstTxWarp prst="textNoShape">
                            <a:avLst/>
                          </a:prstTxWarp>
                          <a:noAutofit/>
                        </wps:bodyPr>
                      </wps:wsp>
                      <wps:wsp>
                        <wps:cNvPr id="232" name="Graphic 232"/>
                        <wps:cNvSpPr/>
                        <wps:spPr>
                          <a:xfrm>
                            <a:off x="1108748" y="1393343"/>
                            <a:ext cx="1270" cy="1270"/>
                          </a:xfrm>
                          <a:custGeom>
                            <a:avLst/>
                            <a:gdLst/>
                            <a:ahLst/>
                            <a:cxnLst/>
                            <a:rect l="l" t="t" r="r" b="b"/>
                            <a:pathLst>
                              <a:path w="635" h="635">
                                <a:moveTo>
                                  <a:pt x="0" y="0"/>
                                </a:moveTo>
                                <a:close/>
                              </a:path>
                            </a:pathLst>
                          </a:custGeom>
                          <a:solidFill>
                            <a:srgbClr val="3A9F6A"/>
                          </a:solidFill>
                        </wps:spPr>
                        <wps:bodyPr wrap="square" lIns="0" tIns="0" rIns="0" bIns="0" rtlCol="0">
                          <a:prstTxWarp prst="textNoShape">
                            <a:avLst/>
                          </a:prstTxWarp>
                          <a:noAutofit/>
                        </wps:bodyPr>
                      </wps:wsp>
                      <wps:wsp>
                        <wps:cNvPr id="233" name="Graphic 233"/>
                        <wps:cNvSpPr/>
                        <wps:spPr>
                          <a:xfrm>
                            <a:off x="1108735" y="1392796"/>
                            <a:ext cx="1270" cy="1270"/>
                          </a:xfrm>
                          <a:custGeom>
                            <a:avLst/>
                            <a:gdLst/>
                            <a:ahLst/>
                            <a:cxnLst/>
                            <a:rect l="l" t="t" r="r" b="b"/>
                            <a:pathLst>
                              <a:path w="0" h="635">
                                <a:moveTo>
                                  <a:pt x="0" y="0"/>
                                </a:moveTo>
                                <a:lnTo>
                                  <a:pt x="0" y="12"/>
                                </a:lnTo>
                                <a:lnTo>
                                  <a:pt x="0" y="0"/>
                                </a:lnTo>
                                <a:close/>
                              </a:path>
                            </a:pathLst>
                          </a:custGeom>
                          <a:solidFill>
                            <a:srgbClr val="489F6A"/>
                          </a:solidFill>
                        </wps:spPr>
                        <wps:bodyPr wrap="square" lIns="0" tIns="0" rIns="0" bIns="0" rtlCol="0">
                          <a:prstTxWarp prst="textNoShape">
                            <a:avLst/>
                          </a:prstTxWarp>
                          <a:noAutofit/>
                        </wps:bodyPr>
                      </wps:wsp>
                      <wps:wsp>
                        <wps:cNvPr id="234" name="Graphic 234"/>
                        <wps:cNvSpPr/>
                        <wps:spPr>
                          <a:xfrm>
                            <a:off x="1108735" y="1392631"/>
                            <a:ext cx="1270" cy="1270"/>
                          </a:xfrm>
                          <a:custGeom>
                            <a:avLst/>
                            <a:gdLst/>
                            <a:ahLst/>
                            <a:cxnLst/>
                            <a:rect l="l" t="t" r="r" b="b"/>
                            <a:pathLst>
                              <a:path w="635" h="1270">
                                <a:moveTo>
                                  <a:pt x="88" y="0"/>
                                </a:moveTo>
                                <a:lnTo>
                                  <a:pt x="0" y="165"/>
                                </a:lnTo>
                                <a:lnTo>
                                  <a:pt x="12" y="698"/>
                                </a:lnTo>
                                <a:lnTo>
                                  <a:pt x="126" y="203"/>
                                </a:lnTo>
                                <a:lnTo>
                                  <a:pt x="88" y="0"/>
                                </a:lnTo>
                                <a:close/>
                              </a:path>
                            </a:pathLst>
                          </a:custGeom>
                          <a:solidFill>
                            <a:srgbClr val="519F6A"/>
                          </a:solidFill>
                        </wps:spPr>
                        <wps:bodyPr wrap="square" lIns="0" tIns="0" rIns="0" bIns="0" rtlCol="0">
                          <a:prstTxWarp prst="textNoShape">
                            <a:avLst/>
                          </a:prstTxWarp>
                          <a:noAutofit/>
                        </wps:bodyPr>
                      </wps:wsp>
                      <wps:wsp>
                        <wps:cNvPr id="235" name="Graphic 235"/>
                        <wps:cNvSpPr/>
                        <wps:spPr>
                          <a:xfrm>
                            <a:off x="761352" y="1557185"/>
                            <a:ext cx="1270" cy="1270"/>
                          </a:xfrm>
                          <a:custGeom>
                            <a:avLst/>
                            <a:gdLst/>
                            <a:ahLst/>
                            <a:cxnLst/>
                            <a:rect l="l" t="t" r="r" b="b"/>
                            <a:pathLst>
                              <a:path w="635" h="635">
                                <a:moveTo>
                                  <a:pt x="0" y="0"/>
                                </a:moveTo>
                                <a:lnTo>
                                  <a:pt x="279" y="12"/>
                                </a:lnTo>
                                <a:lnTo>
                                  <a:pt x="0" y="0"/>
                                </a:lnTo>
                                <a:close/>
                              </a:path>
                            </a:pathLst>
                          </a:custGeom>
                          <a:solidFill>
                            <a:srgbClr val="135213"/>
                          </a:solidFill>
                        </wps:spPr>
                        <wps:bodyPr wrap="square" lIns="0" tIns="0" rIns="0" bIns="0" rtlCol="0">
                          <a:prstTxWarp prst="textNoShape">
                            <a:avLst/>
                          </a:prstTxWarp>
                          <a:noAutofit/>
                        </wps:bodyPr>
                      </wps:wsp>
                      <wps:wsp>
                        <wps:cNvPr id="236" name="Graphic 236"/>
                        <wps:cNvSpPr/>
                        <wps:spPr>
                          <a:xfrm>
                            <a:off x="763041" y="1498295"/>
                            <a:ext cx="339090" cy="59055"/>
                          </a:xfrm>
                          <a:custGeom>
                            <a:avLst/>
                            <a:gdLst/>
                            <a:ahLst/>
                            <a:cxnLst/>
                            <a:rect l="l" t="t" r="r" b="b"/>
                            <a:pathLst>
                              <a:path w="339090" h="59055">
                                <a:moveTo>
                                  <a:pt x="336994" y="0"/>
                                </a:moveTo>
                                <a:lnTo>
                                  <a:pt x="177" y="57721"/>
                                </a:lnTo>
                                <a:lnTo>
                                  <a:pt x="0" y="58661"/>
                                </a:lnTo>
                                <a:lnTo>
                                  <a:pt x="338556" y="635"/>
                                </a:lnTo>
                                <a:lnTo>
                                  <a:pt x="336994" y="0"/>
                                </a:lnTo>
                                <a:close/>
                              </a:path>
                            </a:pathLst>
                          </a:custGeom>
                          <a:solidFill>
                            <a:srgbClr val="ADEAA9"/>
                          </a:solidFill>
                        </wps:spPr>
                        <wps:bodyPr wrap="square" lIns="0" tIns="0" rIns="0" bIns="0" rtlCol="0">
                          <a:prstTxWarp prst="textNoShape">
                            <a:avLst/>
                          </a:prstTxWarp>
                          <a:noAutofit/>
                        </wps:bodyPr>
                      </wps:wsp>
                      <wps:wsp>
                        <wps:cNvPr id="237" name="Graphic 237"/>
                        <wps:cNvSpPr/>
                        <wps:spPr>
                          <a:xfrm>
                            <a:off x="762203" y="1498028"/>
                            <a:ext cx="344805" cy="59690"/>
                          </a:xfrm>
                          <a:custGeom>
                            <a:avLst/>
                            <a:gdLst/>
                            <a:ahLst/>
                            <a:cxnLst/>
                            <a:rect l="l" t="t" r="r" b="b"/>
                            <a:pathLst>
                              <a:path w="344805" h="59690">
                                <a:moveTo>
                                  <a:pt x="1003" y="58000"/>
                                </a:moveTo>
                                <a:lnTo>
                                  <a:pt x="0" y="58166"/>
                                </a:lnTo>
                                <a:lnTo>
                                  <a:pt x="165" y="58178"/>
                                </a:lnTo>
                                <a:lnTo>
                                  <a:pt x="101" y="59067"/>
                                </a:lnTo>
                                <a:lnTo>
                                  <a:pt x="838" y="58940"/>
                                </a:lnTo>
                                <a:lnTo>
                                  <a:pt x="889" y="58623"/>
                                </a:lnTo>
                                <a:lnTo>
                                  <a:pt x="952" y="58318"/>
                                </a:lnTo>
                                <a:lnTo>
                                  <a:pt x="1003" y="58000"/>
                                </a:lnTo>
                                <a:close/>
                              </a:path>
                              <a:path w="344805" h="59690">
                                <a:moveTo>
                                  <a:pt x="344665" y="0"/>
                                </a:moveTo>
                                <a:lnTo>
                                  <a:pt x="339369" y="0"/>
                                </a:lnTo>
                                <a:lnTo>
                                  <a:pt x="337832" y="266"/>
                                </a:lnTo>
                                <a:lnTo>
                                  <a:pt x="339382" y="901"/>
                                </a:lnTo>
                                <a:lnTo>
                                  <a:pt x="344665" y="0"/>
                                </a:lnTo>
                                <a:close/>
                              </a:path>
                            </a:pathLst>
                          </a:custGeom>
                          <a:solidFill>
                            <a:srgbClr val="135213"/>
                          </a:solidFill>
                        </wps:spPr>
                        <wps:bodyPr wrap="square" lIns="0" tIns="0" rIns="0" bIns="0" rtlCol="0">
                          <a:prstTxWarp prst="textNoShape">
                            <a:avLst/>
                          </a:prstTxWarp>
                          <a:noAutofit/>
                        </wps:bodyPr>
                      </wps:wsp>
                      <wps:wsp>
                        <wps:cNvPr id="238" name="Graphic 238"/>
                        <wps:cNvSpPr/>
                        <wps:spPr>
                          <a:xfrm>
                            <a:off x="1104659" y="1497190"/>
                            <a:ext cx="3810" cy="1270"/>
                          </a:xfrm>
                          <a:custGeom>
                            <a:avLst/>
                            <a:gdLst/>
                            <a:ahLst/>
                            <a:cxnLst/>
                            <a:rect l="l" t="t" r="r" b="b"/>
                            <a:pathLst>
                              <a:path w="3810" h="1270">
                                <a:moveTo>
                                  <a:pt x="3263" y="546"/>
                                </a:moveTo>
                                <a:lnTo>
                                  <a:pt x="927" y="0"/>
                                </a:lnTo>
                                <a:lnTo>
                                  <a:pt x="0" y="152"/>
                                </a:lnTo>
                                <a:lnTo>
                                  <a:pt x="12" y="622"/>
                                </a:lnTo>
                                <a:lnTo>
                                  <a:pt x="2895" y="736"/>
                                </a:lnTo>
                                <a:lnTo>
                                  <a:pt x="3263" y="673"/>
                                </a:lnTo>
                                <a:lnTo>
                                  <a:pt x="3263" y="546"/>
                                </a:lnTo>
                                <a:close/>
                              </a:path>
                              <a:path w="3810" h="1270">
                                <a:moveTo>
                                  <a:pt x="3505" y="571"/>
                                </a:moveTo>
                                <a:close/>
                              </a:path>
                              <a:path w="3810" h="1270">
                                <a:moveTo>
                                  <a:pt x="3530" y="609"/>
                                </a:moveTo>
                                <a:close/>
                              </a:path>
                            </a:pathLst>
                          </a:custGeom>
                          <a:solidFill>
                            <a:srgbClr val="525213"/>
                          </a:solidFill>
                        </wps:spPr>
                        <wps:bodyPr wrap="square" lIns="0" tIns="0" rIns="0" bIns="0" rtlCol="0">
                          <a:prstTxWarp prst="textNoShape">
                            <a:avLst/>
                          </a:prstTxWarp>
                          <a:noAutofit/>
                        </wps:bodyPr>
                      </wps:wsp>
                      <wps:wsp>
                        <wps:cNvPr id="239" name="Graphic 239"/>
                        <wps:cNvSpPr/>
                        <wps:spPr>
                          <a:xfrm>
                            <a:off x="1108151" y="1497749"/>
                            <a:ext cx="1270" cy="1270"/>
                          </a:xfrm>
                          <a:custGeom>
                            <a:avLst/>
                            <a:gdLst/>
                            <a:ahLst/>
                            <a:cxnLst/>
                            <a:rect l="l" t="t" r="r" b="b"/>
                            <a:pathLst>
                              <a:path w="635" h="635">
                                <a:moveTo>
                                  <a:pt x="76" y="38"/>
                                </a:moveTo>
                                <a:close/>
                              </a:path>
                            </a:pathLst>
                          </a:custGeom>
                          <a:solidFill>
                            <a:srgbClr val="46821F"/>
                          </a:solidFill>
                        </wps:spPr>
                        <wps:bodyPr wrap="square" lIns="0" tIns="0" rIns="0" bIns="0" rtlCol="0">
                          <a:prstTxWarp prst="textNoShape">
                            <a:avLst/>
                          </a:prstTxWarp>
                          <a:noAutofit/>
                        </wps:bodyPr>
                      </wps:wsp>
                      <wps:wsp>
                        <wps:cNvPr id="240" name="Graphic 240"/>
                        <wps:cNvSpPr/>
                        <wps:spPr>
                          <a:xfrm>
                            <a:off x="1107973" y="1497508"/>
                            <a:ext cx="1270" cy="1270"/>
                          </a:xfrm>
                          <a:custGeom>
                            <a:avLst/>
                            <a:gdLst/>
                            <a:ahLst/>
                            <a:cxnLst/>
                            <a:rect l="l" t="t" r="r" b="b"/>
                            <a:pathLst>
                              <a:path w="635" h="635">
                                <a:moveTo>
                                  <a:pt x="38" y="0"/>
                                </a:moveTo>
                                <a:lnTo>
                                  <a:pt x="0" y="152"/>
                                </a:lnTo>
                                <a:lnTo>
                                  <a:pt x="38" y="0"/>
                                </a:lnTo>
                                <a:close/>
                              </a:path>
                            </a:pathLst>
                          </a:custGeom>
                          <a:solidFill>
                            <a:srgbClr val="2A7746"/>
                          </a:solidFill>
                        </wps:spPr>
                        <wps:bodyPr wrap="square" lIns="0" tIns="0" rIns="0" bIns="0" rtlCol="0">
                          <a:prstTxWarp prst="textNoShape">
                            <a:avLst/>
                          </a:prstTxWarp>
                          <a:noAutofit/>
                        </wps:bodyPr>
                      </wps:wsp>
                      <wps:wsp>
                        <wps:cNvPr id="241" name="Graphic 241"/>
                        <wps:cNvSpPr/>
                        <wps:spPr>
                          <a:xfrm>
                            <a:off x="1108037" y="1497546"/>
                            <a:ext cx="1270" cy="1270"/>
                          </a:xfrm>
                          <a:custGeom>
                            <a:avLst/>
                            <a:gdLst/>
                            <a:ahLst/>
                            <a:cxnLst/>
                            <a:rect l="l" t="t" r="r" b="b"/>
                            <a:pathLst>
                              <a:path w="635" h="635">
                                <a:moveTo>
                                  <a:pt x="0" y="0"/>
                                </a:moveTo>
                                <a:lnTo>
                                  <a:pt x="50" y="203"/>
                                </a:lnTo>
                                <a:lnTo>
                                  <a:pt x="0" y="0"/>
                                </a:lnTo>
                                <a:close/>
                              </a:path>
                            </a:pathLst>
                          </a:custGeom>
                          <a:solidFill>
                            <a:srgbClr val="4E7746"/>
                          </a:solidFill>
                        </wps:spPr>
                        <wps:bodyPr wrap="square" lIns="0" tIns="0" rIns="0" bIns="0" rtlCol="0">
                          <a:prstTxWarp prst="textNoShape">
                            <a:avLst/>
                          </a:prstTxWarp>
                          <a:noAutofit/>
                        </wps:bodyPr>
                      </wps:wsp>
                      <wps:wsp>
                        <wps:cNvPr id="242" name="Graphic 242"/>
                        <wps:cNvSpPr/>
                        <wps:spPr>
                          <a:xfrm>
                            <a:off x="1108011" y="1497495"/>
                            <a:ext cx="1270" cy="1270"/>
                          </a:xfrm>
                          <a:custGeom>
                            <a:avLst/>
                            <a:gdLst/>
                            <a:ahLst/>
                            <a:cxnLst/>
                            <a:rect l="l" t="t" r="r" b="b"/>
                            <a:pathLst>
                              <a:path w="635" h="635">
                                <a:moveTo>
                                  <a:pt x="12" y="0"/>
                                </a:moveTo>
                                <a:close/>
                              </a:path>
                            </a:pathLst>
                          </a:custGeom>
                          <a:solidFill>
                            <a:srgbClr val="31934E"/>
                          </a:solidFill>
                        </wps:spPr>
                        <wps:bodyPr wrap="square" lIns="0" tIns="0" rIns="0" bIns="0" rtlCol="0">
                          <a:prstTxWarp prst="textNoShape">
                            <a:avLst/>
                          </a:prstTxWarp>
                          <a:noAutofit/>
                        </wps:bodyPr>
                      </wps:wsp>
                      <wps:wsp>
                        <wps:cNvPr id="243" name="Graphic 243"/>
                        <wps:cNvSpPr/>
                        <wps:spPr>
                          <a:xfrm>
                            <a:off x="1108024" y="1497088"/>
                            <a:ext cx="1270" cy="1270"/>
                          </a:xfrm>
                          <a:custGeom>
                            <a:avLst/>
                            <a:gdLst/>
                            <a:ahLst/>
                            <a:cxnLst/>
                            <a:rect l="l" t="t" r="r" b="b"/>
                            <a:pathLst>
                              <a:path w="635" h="1270">
                                <a:moveTo>
                                  <a:pt x="190" y="520"/>
                                </a:moveTo>
                                <a:lnTo>
                                  <a:pt x="88" y="0"/>
                                </a:lnTo>
                                <a:lnTo>
                                  <a:pt x="0" y="419"/>
                                </a:lnTo>
                                <a:lnTo>
                                  <a:pt x="139" y="673"/>
                                </a:lnTo>
                                <a:lnTo>
                                  <a:pt x="190" y="520"/>
                                </a:lnTo>
                                <a:close/>
                              </a:path>
                            </a:pathLst>
                          </a:custGeom>
                          <a:solidFill>
                            <a:srgbClr val="47934E"/>
                          </a:solidFill>
                        </wps:spPr>
                        <wps:bodyPr wrap="square" lIns="0" tIns="0" rIns="0" bIns="0" rtlCol="0">
                          <a:prstTxWarp prst="textNoShape">
                            <a:avLst/>
                          </a:prstTxWarp>
                          <a:noAutofit/>
                        </wps:bodyPr>
                      </wps:wsp>
                      <wps:wsp>
                        <wps:cNvPr id="244" name="Graphic 244"/>
                        <wps:cNvSpPr/>
                        <wps:spPr>
                          <a:xfrm>
                            <a:off x="1105573" y="1496796"/>
                            <a:ext cx="2540" cy="1270"/>
                          </a:xfrm>
                          <a:custGeom>
                            <a:avLst/>
                            <a:gdLst/>
                            <a:ahLst/>
                            <a:cxnLst/>
                            <a:rect l="l" t="t" r="r" b="b"/>
                            <a:pathLst>
                              <a:path w="2540" h="1270">
                                <a:moveTo>
                                  <a:pt x="2349" y="596"/>
                                </a:moveTo>
                                <a:lnTo>
                                  <a:pt x="2108" y="228"/>
                                </a:lnTo>
                                <a:lnTo>
                                  <a:pt x="2273" y="114"/>
                                </a:lnTo>
                                <a:lnTo>
                                  <a:pt x="1892" y="63"/>
                                </a:lnTo>
                                <a:lnTo>
                                  <a:pt x="0" y="393"/>
                                </a:lnTo>
                                <a:lnTo>
                                  <a:pt x="2336" y="939"/>
                                </a:lnTo>
                                <a:lnTo>
                                  <a:pt x="2349" y="596"/>
                                </a:lnTo>
                                <a:close/>
                              </a:path>
                              <a:path w="2540" h="1270">
                                <a:moveTo>
                                  <a:pt x="2387" y="0"/>
                                </a:moveTo>
                                <a:lnTo>
                                  <a:pt x="2260" y="38"/>
                                </a:lnTo>
                                <a:lnTo>
                                  <a:pt x="2387" y="38"/>
                                </a:lnTo>
                                <a:close/>
                              </a:path>
                            </a:pathLst>
                          </a:custGeom>
                          <a:solidFill>
                            <a:srgbClr val="4E7746"/>
                          </a:solidFill>
                        </wps:spPr>
                        <wps:bodyPr wrap="square" lIns="0" tIns="0" rIns="0" bIns="0" rtlCol="0">
                          <a:prstTxWarp prst="textNoShape">
                            <a:avLst/>
                          </a:prstTxWarp>
                          <a:noAutofit/>
                        </wps:bodyPr>
                      </wps:wsp>
                      <wps:wsp>
                        <wps:cNvPr id="245" name="Graphic 245"/>
                        <wps:cNvSpPr/>
                        <wps:spPr>
                          <a:xfrm>
                            <a:off x="1107846" y="1496860"/>
                            <a:ext cx="1270" cy="1270"/>
                          </a:xfrm>
                          <a:custGeom>
                            <a:avLst/>
                            <a:gdLst/>
                            <a:ahLst/>
                            <a:cxnLst/>
                            <a:rect l="l" t="t" r="r" b="b"/>
                            <a:pathLst>
                              <a:path w="635" h="635">
                                <a:moveTo>
                                  <a:pt x="76" y="0"/>
                                </a:moveTo>
                                <a:close/>
                              </a:path>
                            </a:pathLst>
                          </a:custGeom>
                          <a:solidFill>
                            <a:srgbClr val="657746"/>
                          </a:solidFill>
                        </wps:spPr>
                        <wps:bodyPr wrap="square" lIns="0" tIns="0" rIns="0" bIns="0" rtlCol="0">
                          <a:prstTxWarp prst="textNoShape">
                            <a:avLst/>
                          </a:prstTxWarp>
                          <a:noAutofit/>
                        </wps:bodyPr>
                      </wps:wsp>
                      <wps:wsp>
                        <wps:cNvPr id="246" name="Graphic 246"/>
                        <wps:cNvSpPr/>
                        <wps:spPr>
                          <a:xfrm>
                            <a:off x="1107935" y="1497190"/>
                            <a:ext cx="1270" cy="1270"/>
                          </a:xfrm>
                          <a:custGeom>
                            <a:avLst/>
                            <a:gdLst/>
                            <a:ahLst/>
                            <a:cxnLst/>
                            <a:rect l="l" t="t" r="r" b="b"/>
                            <a:pathLst>
                              <a:path w="635" h="635">
                                <a:moveTo>
                                  <a:pt x="0" y="0"/>
                                </a:moveTo>
                                <a:lnTo>
                                  <a:pt x="0" y="190"/>
                                </a:lnTo>
                                <a:lnTo>
                                  <a:pt x="0" y="0"/>
                                </a:lnTo>
                                <a:close/>
                              </a:path>
                            </a:pathLst>
                          </a:custGeom>
                          <a:solidFill>
                            <a:srgbClr val="31934E"/>
                          </a:solidFill>
                        </wps:spPr>
                        <wps:bodyPr wrap="square" lIns="0" tIns="0" rIns="0" bIns="0" rtlCol="0">
                          <a:prstTxWarp prst="textNoShape">
                            <a:avLst/>
                          </a:prstTxWarp>
                          <a:noAutofit/>
                        </wps:bodyPr>
                      </wps:wsp>
                      <wps:wsp>
                        <wps:cNvPr id="247" name="Graphic 247"/>
                        <wps:cNvSpPr/>
                        <wps:spPr>
                          <a:xfrm>
                            <a:off x="1107694" y="1496822"/>
                            <a:ext cx="1270" cy="1270"/>
                          </a:xfrm>
                          <a:custGeom>
                            <a:avLst/>
                            <a:gdLst/>
                            <a:ahLst/>
                            <a:cxnLst/>
                            <a:rect l="l" t="t" r="r" b="b"/>
                            <a:pathLst>
                              <a:path w="635" h="635">
                                <a:moveTo>
                                  <a:pt x="266" y="0"/>
                                </a:moveTo>
                                <a:lnTo>
                                  <a:pt x="228" y="342"/>
                                </a:lnTo>
                                <a:lnTo>
                                  <a:pt x="165" y="88"/>
                                </a:lnTo>
                                <a:lnTo>
                                  <a:pt x="0" y="203"/>
                                </a:lnTo>
                                <a:lnTo>
                                  <a:pt x="241" y="571"/>
                                </a:lnTo>
                                <a:lnTo>
                                  <a:pt x="241" y="419"/>
                                </a:lnTo>
                                <a:lnTo>
                                  <a:pt x="266" y="0"/>
                                </a:lnTo>
                                <a:close/>
                              </a:path>
                            </a:pathLst>
                          </a:custGeom>
                          <a:solidFill>
                            <a:srgbClr val="47934E"/>
                          </a:solidFill>
                        </wps:spPr>
                        <wps:bodyPr wrap="square" lIns="0" tIns="0" rIns="0" bIns="0" rtlCol="0">
                          <a:prstTxWarp prst="textNoShape">
                            <a:avLst/>
                          </a:prstTxWarp>
                          <a:noAutofit/>
                        </wps:bodyPr>
                      </wps:wsp>
                      <wps:wsp>
                        <wps:cNvPr id="248" name="Graphic 248"/>
                        <wps:cNvSpPr/>
                        <wps:spPr>
                          <a:xfrm>
                            <a:off x="1107859" y="1496860"/>
                            <a:ext cx="1270" cy="1270"/>
                          </a:xfrm>
                          <a:custGeom>
                            <a:avLst/>
                            <a:gdLst/>
                            <a:ahLst/>
                            <a:cxnLst/>
                            <a:rect l="l" t="t" r="r" b="b"/>
                            <a:pathLst>
                              <a:path w="635" h="635">
                                <a:moveTo>
                                  <a:pt x="88" y="0"/>
                                </a:moveTo>
                                <a:lnTo>
                                  <a:pt x="76" y="330"/>
                                </a:lnTo>
                                <a:lnTo>
                                  <a:pt x="88" y="0"/>
                                </a:lnTo>
                                <a:close/>
                              </a:path>
                            </a:pathLst>
                          </a:custGeom>
                          <a:solidFill>
                            <a:srgbClr val="54934E"/>
                          </a:solidFill>
                        </wps:spPr>
                        <wps:bodyPr wrap="square" lIns="0" tIns="0" rIns="0" bIns="0" rtlCol="0">
                          <a:prstTxWarp prst="textNoShape">
                            <a:avLst/>
                          </a:prstTxWarp>
                          <a:noAutofit/>
                        </wps:bodyPr>
                      </wps:wsp>
                      <wps:wsp>
                        <wps:cNvPr id="249" name="Graphic 249"/>
                        <wps:cNvSpPr/>
                        <wps:spPr>
                          <a:xfrm>
                            <a:off x="1107973" y="1496759"/>
                            <a:ext cx="1270" cy="1270"/>
                          </a:xfrm>
                          <a:custGeom>
                            <a:avLst/>
                            <a:gdLst/>
                            <a:ahLst/>
                            <a:cxnLst/>
                            <a:rect l="l" t="t" r="r" b="b"/>
                            <a:pathLst>
                              <a:path w="635" h="635">
                                <a:moveTo>
                                  <a:pt x="88" y="0"/>
                                </a:moveTo>
                                <a:close/>
                              </a:path>
                            </a:pathLst>
                          </a:custGeom>
                          <a:solidFill>
                            <a:srgbClr val="4C8C66"/>
                          </a:solidFill>
                        </wps:spPr>
                        <wps:bodyPr wrap="square" lIns="0" tIns="0" rIns="0" bIns="0" rtlCol="0">
                          <a:prstTxWarp prst="textNoShape">
                            <a:avLst/>
                          </a:prstTxWarp>
                          <a:noAutofit/>
                        </wps:bodyPr>
                      </wps:wsp>
                      <wps:wsp>
                        <wps:cNvPr id="250" name="Graphic 250"/>
                        <wps:cNvSpPr/>
                        <wps:spPr>
                          <a:xfrm>
                            <a:off x="1107973" y="1497330"/>
                            <a:ext cx="1270" cy="1270"/>
                          </a:xfrm>
                          <a:custGeom>
                            <a:avLst/>
                            <a:gdLst/>
                            <a:ahLst/>
                            <a:cxnLst/>
                            <a:rect l="l" t="t" r="r" b="b"/>
                            <a:pathLst>
                              <a:path w="635" h="635">
                                <a:moveTo>
                                  <a:pt x="0" y="0"/>
                                </a:moveTo>
                                <a:lnTo>
                                  <a:pt x="38" y="177"/>
                                </a:lnTo>
                                <a:lnTo>
                                  <a:pt x="0" y="0"/>
                                </a:lnTo>
                                <a:close/>
                              </a:path>
                            </a:pathLst>
                          </a:custGeom>
                          <a:solidFill>
                            <a:srgbClr val="3A9F6A"/>
                          </a:solidFill>
                        </wps:spPr>
                        <wps:bodyPr wrap="square" lIns="0" tIns="0" rIns="0" bIns="0" rtlCol="0">
                          <a:prstTxWarp prst="textNoShape">
                            <a:avLst/>
                          </a:prstTxWarp>
                          <a:noAutofit/>
                        </wps:bodyPr>
                      </wps:wsp>
                      <wps:wsp>
                        <wps:cNvPr id="251" name="Graphic 251"/>
                        <wps:cNvSpPr/>
                        <wps:spPr>
                          <a:xfrm>
                            <a:off x="1107986" y="1496771"/>
                            <a:ext cx="1270" cy="1270"/>
                          </a:xfrm>
                          <a:custGeom>
                            <a:avLst/>
                            <a:gdLst/>
                            <a:ahLst/>
                            <a:cxnLst/>
                            <a:rect l="l" t="t" r="r" b="b"/>
                            <a:pathLst>
                              <a:path w="635" h="1270">
                                <a:moveTo>
                                  <a:pt x="88" y="0"/>
                                </a:moveTo>
                                <a:lnTo>
                                  <a:pt x="0" y="558"/>
                                </a:lnTo>
                                <a:lnTo>
                                  <a:pt x="38" y="723"/>
                                </a:lnTo>
                                <a:lnTo>
                                  <a:pt x="139" y="304"/>
                                </a:lnTo>
                                <a:lnTo>
                                  <a:pt x="88" y="0"/>
                                </a:lnTo>
                                <a:close/>
                              </a:path>
                            </a:pathLst>
                          </a:custGeom>
                          <a:solidFill>
                            <a:srgbClr val="489F6A"/>
                          </a:solidFill>
                        </wps:spPr>
                        <wps:bodyPr wrap="square" lIns="0" tIns="0" rIns="0" bIns="0" rtlCol="0">
                          <a:prstTxWarp prst="textNoShape">
                            <a:avLst/>
                          </a:prstTxWarp>
                          <a:noAutofit/>
                        </wps:bodyPr>
                      </wps:wsp>
                      <wps:wsp>
                        <wps:cNvPr id="252" name="Graphic 252"/>
                        <wps:cNvSpPr/>
                        <wps:spPr>
                          <a:xfrm>
                            <a:off x="761619" y="1557084"/>
                            <a:ext cx="1270" cy="1270"/>
                          </a:xfrm>
                          <a:custGeom>
                            <a:avLst/>
                            <a:gdLst/>
                            <a:ahLst/>
                            <a:cxnLst/>
                            <a:rect l="l" t="t" r="r" b="b"/>
                            <a:pathLst>
                              <a:path w="1270" h="635">
                                <a:moveTo>
                                  <a:pt x="685" y="0"/>
                                </a:moveTo>
                                <a:lnTo>
                                  <a:pt x="0" y="114"/>
                                </a:lnTo>
                                <a:lnTo>
                                  <a:pt x="673" y="165"/>
                                </a:lnTo>
                                <a:lnTo>
                                  <a:pt x="685" y="0"/>
                                </a:lnTo>
                                <a:close/>
                              </a:path>
                            </a:pathLst>
                          </a:custGeom>
                          <a:solidFill>
                            <a:srgbClr val="135213"/>
                          </a:solidFill>
                        </wps:spPr>
                        <wps:bodyPr wrap="square" lIns="0" tIns="0" rIns="0" bIns="0" rtlCol="0">
                          <a:prstTxWarp prst="textNoShape">
                            <a:avLst/>
                          </a:prstTxWarp>
                          <a:noAutofit/>
                        </wps:bodyPr>
                      </wps:wsp>
                      <wps:wsp>
                        <wps:cNvPr id="253" name="Graphic 253"/>
                        <wps:cNvSpPr/>
                        <wps:spPr>
                          <a:xfrm>
                            <a:off x="664984" y="1549883"/>
                            <a:ext cx="36830" cy="3175"/>
                          </a:xfrm>
                          <a:custGeom>
                            <a:avLst/>
                            <a:gdLst/>
                            <a:ahLst/>
                            <a:cxnLst/>
                            <a:rect l="l" t="t" r="r" b="b"/>
                            <a:pathLst>
                              <a:path w="36830" h="3175">
                                <a:moveTo>
                                  <a:pt x="0" y="0"/>
                                </a:moveTo>
                                <a:lnTo>
                                  <a:pt x="36249" y="2741"/>
                                </a:lnTo>
                                <a:lnTo>
                                  <a:pt x="36156" y="2374"/>
                                </a:lnTo>
                                <a:lnTo>
                                  <a:pt x="0" y="0"/>
                                </a:lnTo>
                                <a:close/>
                              </a:path>
                            </a:pathLst>
                          </a:custGeom>
                          <a:solidFill>
                            <a:srgbClr val="ADEAA9"/>
                          </a:solidFill>
                        </wps:spPr>
                        <wps:bodyPr wrap="square" lIns="0" tIns="0" rIns="0" bIns="0" rtlCol="0">
                          <a:prstTxWarp prst="textNoShape">
                            <a:avLst/>
                          </a:prstTxWarp>
                          <a:noAutofit/>
                        </wps:bodyPr>
                      </wps:wsp>
                      <wps:wsp>
                        <wps:cNvPr id="254" name="Graphic 254"/>
                        <wps:cNvSpPr/>
                        <wps:spPr>
                          <a:xfrm>
                            <a:off x="635165" y="1547177"/>
                            <a:ext cx="126364" cy="10160"/>
                          </a:xfrm>
                          <a:custGeom>
                            <a:avLst/>
                            <a:gdLst/>
                            <a:ahLst/>
                            <a:cxnLst/>
                            <a:rect l="l" t="t" r="r" b="b"/>
                            <a:pathLst>
                              <a:path w="126364" h="10160">
                                <a:moveTo>
                                  <a:pt x="101" y="266"/>
                                </a:moveTo>
                                <a:lnTo>
                                  <a:pt x="63" y="63"/>
                                </a:lnTo>
                                <a:lnTo>
                                  <a:pt x="0" y="330"/>
                                </a:lnTo>
                                <a:close/>
                              </a:path>
                              <a:path w="126364" h="10160">
                                <a:moveTo>
                                  <a:pt x="72517" y="5943"/>
                                </a:moveTo>
                                <a:lnTo>
                                  <a:pt x="72466" y="5803"/>
                                </a:lnTo>
                                <a:lnTo>
                                  <a:pt x="72428" y="5651"/>
                                </a:lnTo>
                                <a:lnTo>
                                  <a:pt x="72377" y="5511"/>
                                </a:lnTo>
                                <a:lnTo>
                                  <a:pt x="65963" y="5092"/>
                                </a:lnTo>
                                <a:lnTo>
                                  <a:pt x="66027" y="5461"/>
                                </a:lnTo>
                                <a:lnTo>
                                  <a:pt x="72517" y="5943"/>
                                </a:lnTo>
                                <a:close/>
                              </a:path>
                              <a:path w="126364" h="10160">
                                <a:moveTo>
                                  <a:pt x="126174" y="10020"/>
                                </a:moveTo>
                                <a:lnTo>
                                  <a:pt x="126009" y="9042"/>
                                </a:lnTo>
                                <a:lnTo>
                                  <a:pt x="121589" y="8737"/>
                                </a:lnTo>
                                <a:lnTo>
                                  <a:pt x="121424" y="9652"/>
                                </a:lnTo>
                                <a:lnTo>
                                  <a:pt x="126174" y="10020"/>
                                </a:lnTo>
                                <a:close/>
                              </a:path>
                            </a:pathLst>
                          </a:custGeom>
                          <a:solidFill>
                            <a:srgbClr val="135213"/>
                          </a:solidFill>
                        </wps:spPr>
                        <wps:bodyPr wrap="square" lIns="0" tIns="0" rIns="0" bIns="0" rtlCol="0">
                          <a:prstTxWarp prst="textNoShape">
                            <a:avLst/>
                          </a:prstTxWarp>
                          <a:noAutofit/>
                        </wps:bodyPr>
                      </wps:wsp>
                      <wps:wsp>
                        <wps:cNvPr id="255" name="Graphic 255"/>
                        <wps:cNvSpPr/>
                        <wps:spPr>
                          <a:xfrm>
                            <a:off x="761174" y="1556181"/>
                            <a:ext cx="1270" cy="1270"/>
                          </a:xfrm>
                          <a:custGeom>
                            <a:avLst/>
                            <a:gdLst/>
                            <a:ahLst/>
                            <a:cxnLst/>
                            <a:rect l="l" t="t" r="r" b="b"/>
                            <a:pathLst>
                              <a:path w="1270" h="1270">
                                <a:moveTo>
                                  <a:pt x="1028" y="0"/>
                                </a:moveTo>
                                <a:lnTo>
                                  <a:pt x="685" y="63"/>
                                </a:lnTo>
                                <a:lnTo>
                                  <a:pt x="25" y="12"/>
                                </a:lnTo>
                                <a:lnTo>
                                  <a:pt x="165" y="1003"/>
                                </a:lnTo>
                                <a:lnTo>
                                  <a:pt x="444" y="1016"/>
                                </a:lnTo>
                                <a:lnTo>
                                  <a:pt x="1130" y="901"/>
                                </a:lnTo>
                                <a:lnTo>
                                  <a:pt x="1193" y="12"/>
                                </a:lnTo>
                                <a:lnTo>
                                  <a:pt x="1028" y="0"/>
                                </a:lnTo>
                                <a:close/>
                              </a:path>
                            </a:pathLst>
                          </a:custGeom>
                          <a:solidFill>
                            <a:srgbClr val="1F821F"/>
                          </a:solidFill>
                        </wps:spPr>
                        <wps:bodyPr wrap="square" lIns="0" tIns="0" rIns="0" bIns="0" rtlCol="0">
                          <a:prstTxWarp prst="textNoShape">
                            <a:avLst/>
                          </a:prstTxWarp>
                          <a:noAutofit/>
                        </wps:bodyPr>
                      </wps:wsp>
                      <wps:wsp>
                        <wps:cNvPr id="256" name="Graphic 256"/>
                        <wps:cNvSpPr/>
                        <wps:spPr>
                          <a:xfrm>
                            <a:off x="634974" y="1546631"/>
                            <a:ext cx="1270" cy="1270"/>
                          </a:xfrm>
                          <a:custGeom>
                            <a:avLst/>
                            <a:gdLst/>
                            <a:ahLst/>
                            <a:cxnLst/>
                            <a:rect l="l" t="t" r="r" b="b"/>
                            <a:pathLst>
                              <a:path w="635" h="635">
                                <a:moveTo>
                                  <a:pt x="126" y="0"/>
                                </a:moveTo>
                                <a:lnTo>
                                  <a:pt x="228" y="533"/>
                                </a:lnTo>
                                <a:lnTo>
                                  <a:pt x="126" y="0"/>
                                </a:lnTo>
                                <a:close/>
                              </a:path>
                            </a:pathLst>
                          </a:custGeom>
                          <a:solidFill>
                            <a:srgbClr val="135213"/>
                          </a:solidFill>
                        </wps:spPr>
                        <wps:bodyPr wrap="square" lIns="0" tIns="0" rIns="0" bIns="0" rtlCol="0">
                          <a:prstTxWarp prst="textNoShape">
                            <a:avLst/>
                          </a:prstTxWarp>
                          <a:noAutofit/>
                        </wps:bodyPr>
                      </wps:wsp>
                      <wps:wsp>
                        <wps:cNvPr id="257" name="Graphic 257"/>
                        <wps:cNvSpPr/>
                        <wps:spPr>
                          <a:xfrm>
                            <a:off x="635190" y="1547101"/>
                            <a:ext cx="1270" cy="1270"/>
                          </a:xfrm>
                          <a:custGeom>
                            <a:avLst/>
                            <a:gdLst/>
                            <a:ahLst/>
                            <a:cxnLst/>
                            <a:rect l="l" t="t" r="r" b="b"/>
                            <a:pathLst>
                              <a:path w="635" h="635">
                                <a:moveTo>
                                  <a:pt x="12" y="0"/>
                                </a:moveTo>
                                <a:close/>
                              </a:path>
                            </a:pathLst>
                          </a:custGeom>
                          <a:solidFill>
                            <a:srgbClr val="1F821F"/>
                          </a:solidFill>
                        </wps:spPr>
                        <wps:bodyPr wrap="square" lIns="0" tIns="0" rIns="0" bIns="0" rtlCol="0">
                          <a:prstTxWarp prst="textNoShape">
                            <a:avLst/>
                          </a:prstTxWarp>
                          <a:noAutofit/>
                        </wps:bodyPr>
                      </wps:wsp>
                      <wps:wsp>
                        <wps:cNvPr id="258" name="Graphic 258"/>
                        <wps:cNvSpPr/>
                        <wps:spPr>
                          <a:xfrm>
                            <a:off x="636473" y="1521815"/>
                            <a:ext cx="48260" cy="24765"/>
                          </a:xfrm>
                          <a:custGeom>
                            <a:avLst/>
                            <a:gdLst/>
                            <a:ahLst/>
                            <a:cxnLst/>
                            <a:rect l="l" t="t" r="r" b="b"/>
                            <a:pathLst>
                              <a:path w="48260" h="24765">
                                <a:moveTo>
                                  <a:pt x="48209" y="0"/>
                                </a:moveTo>
                                <a:lnTo>
                                  <a:pt x="0" y="24130"/>
                                </a:lnTo>
                                <a:lnTo>
                                  <a:pt x="0" y="24460"/>
                                </a:lnTo>
                                <a:lnTo>
                                  <a:pt x="1790" y="24079"/>
                                </a:lnTo>
                                <a:lnTo>
                                  <a:pt x="48209" y="0"/>
                                </a:lnTo>
                                <a:close/>
                              </a:path>
                            </a:pathLst>
                          </a:custGeom>
                          <a:solidFill>
                            <a:srgbClr val="ADEAA9"/>
                          </a:solidFill>
                        </wps:spPr>
                        <wps:bodyPr wrap="square" lIns="0" tIns="0" rIns="0" bIns="0" rtlCol="0">
                          <a:prstTxWarp prst="textNoShape">
                            <a:avLst/>
                          </a:prstTxWarp>
                          <a:noAutofit/>
                        </wps:bodyPr>
                      </wps:wsp>
                      <wps:wsp>
                        <wps:cNvPr id="259" name="Graphic 259"/>
                        <wps:cNvSpPr/>
                        <wps:spPr>
                          <a:xfrm>
                            <a:off x="635292" y="1545945"/>
                            <a:ext cx="1270" cy="1270"/>
                          </a:xfrm>
                          <a:custGeom>
                            <a:avLst/>
                            <a:gdLst/>
                            <a:ahLst/>
                            <a:cxnLst/>
                            <a:rect l="l" t="t" r="r" b="b"/>
                            <a:pathLst>
                              <a:path w="1270" h="635">
                                <a:moveTo>
                                  <a:pt x="1181" y="0"/>
                                </a:moveTo>
                                <a:lnTo>
                                  <a:pt x="0" y="596"/>
                                </a:lnTo>
                                <a:lnTo>
                                  <a:pt x="1181" y="330"/>
                                </a:lnTo>
                                <a:lnTo>
                                  <a:pt x="1181" y="0"/>
                                </a:lnTo>
                                <a:close/>
                              </a:path>
                            </a:pathLst>
                          </a:custGeom>
                          <a:solidFill>
                            <a:srgbClr val="135213"/>
                          </a:solidFill>
                        </wps:spPr>
                        <wps:bodyPr wrap="square" lIns="0" tIns="0" rIns="0" bIns="0" rtlCol="0">
                          <a:prstTxWarp prst="textNoShape">
                            <a:avLst/>
                          </a:prstTxWarp>
                          <a:noAutofit/>
                        </wps:bodyPr>
                      </wps:wsp>
                      <wps:wsp>
                        <wps:cNvPr id="260" name="Graphic 260"/>
                        <wps:cNvSpPr/>
                        <wps:spPr>
                          <a:xfrm>
                            <a:off x="635228" y="1547228"/>
                            <a:ext cx="1270" cy="1270"/>
                          </a:xfrm>
                          <a:custGeom>
                            <a:avLst/>
                            <a:gdLst/>
                            <a:ahLst/>
                            <a:cxnLst/>
                            <a:rect l="l" t="t" r="r" b="b"/>
                            <a:pathLst>
                              <a:path w="635" h="635">
                                <a:moveTo>
                                  <a:pt x="0" y="0"/>
                                </a:moveTo>
                                <a:lnTo>
                                  <a:pt x="50" y="203"/>
                                </a:lnTo>
                                <a:lnTo>
                                  <a:pt x="0" y="0"/>
                                </a:lnTo>
                                <a:close/>
                              </a:path>
                            </a:pathLst>
                          </a:custGeom>
                          <a:solidFill>
                            <a:srgbClr val="1F821F"/>
                          </a:solidFill>
                        </wps:spPr>
                        <wps:bodyPr wrap="square" lIns="0" tIns="0" rIns="0" bIns="0" rtlCol="0">
                          <a:prstTxWarp prst="textNoShape">
                            <a:avLst/>
                          </a:prstTxWarp>
                          <a:noAutofit/>
                        </wps:bodyPr>
                      </wps:wsp>
                      <wps:wsp>
                        <wps:cNvPr id="261" name="Graphic 261"/>
                        <wps:cNvSpPr/>
                        <wps:spPr>
                          <a:xfrm>
                            <a:off x="635088" y="1546543"/>
                            <a:ext cx="1270" cy="1270"/>
                          </a:xfrm>
                          <a:custGeom>
                            <a:avLst/>
                            <a:gdLst/>
                            <a:ahLst/>
                            <a:cxnLst/>
                            <a:rect l="l" t="t" r="r" b="b"/>
                            <a:pathLst>
                              <a:path w="635" h="635">
                                <a:moveTo>
                                  <a:pt x="203" y="0"/>
                                </a:moveTo>
                                <a:lnTo>
                                  <a:pt x="0" y="38"/>
                                </a:lnTo>
                                <a:lnTo>
                                  <a:pt x="152" y="25"/>
                                </a:lnTo>
                                <a:close/>
                              </a:path>
                            </a:pathLst>
                          </a:custGeom>
                          <a:solidFill>
                            <a:srgbClr val="135213"/>
                          </a:solidFill>
                        </wps:spPr>
                        <wps:bodyPr wrap="square" lIns="0" tIns="0" rIns="0" bIns="0" rtlCol="0">
                          <a:prstTxWarp prst="textNoShape">
                            <a:avLst/>
                          </a:prstTxWarp>
                          <a:noAutofit/>
                        </wps:bodyPr>
                      </wps:wsp>
                      <wps:wsp>
                        <wps:cNvPr id="262" name="Graphic 262"/>
                        <wps:cNvSpPr/>
                        <wps:spPr>
                          <a:xfrm>
                            <a:off x="635101" y="1546580"/>
                            <a:ext cx="1270" cy="1270"/>
                          </a:xfrm>
                          <a:custGeom>
                            <a:avLst/>
                            <a:gdLst/>
                            <a:ahLst/>
                            <a:cxnLst/>
                            <a:rect l="l" t="t" r="r" b="b"/>
                            <a:pathLst>
                              <a:path w="635" h="635">
                                <a:moveTo>
                                  <a:pt x="139" y="0"/>
                                </a:moveTo>
                                <a:lnTo>
                                  <a:pt x="0" y="63"/>
                                </a:lnTo>
                                <a:lnTo>
                                  <a:pt x="101" y="533"/>
                                </a:lnTo>
                                <a:lnTo>
                                  <a:pt x="139" y="0"/>
                                </a:lnTo>
                                <a:close/>
                              </a:path>
                            </a:pathLst>
                          </a:custGeom>
                          <a:solidFill>
                            <a:srgbClr val="1F821F"/>
                          </a:solidFill>
                        </wps:spPr>
                        <wps:bodyPr wrap="square" lIns="0" tIns="0" rIns="0" bIns="0" rtlCol="0">
                          <a:prstTxWarp prst="textNoShape">
                            <a:avLst/>
                          </a:prstTxWarp>
                          <a:noAutofit/>
                        </wps:bodyPr>
                      </wps:wsp>
                      <wps:wsp>
                        <wps:cNvPr id="263" name="Graphic 263"/>
                        <wps:cNvSpPr/>
                        <wps:spPr>
                          <a:xfrm>
                            <a:off x="636460" y="1545895"/>
                            <a:ext cx="1905" cy="1270"/>
                          </a:xfrm>
                          <a:custGeom>
                            <a:avLst/>
                            <a:gdLst/>
                            <a:ahLst/>
                            <a:cxnLst/>
                            <a:rect l="l" t="t" r="r" b="b"/>
                            <a:pathLst>
                              <a:path w="1905" h="1270">
                                <a:moveTo>
                                  <a:pt x="1790" y="0"/>
                                </a:moveTo>
                                <a:lnTo>
                                  <a:pt x="0" y="381"/>
                                </a:lnTo>
                                <a:lnTo>
                                  <a:pt x="0" y="762"/>
                                </a:lnTo>
                                <a:lnTo>
                                  <a:pt x="279" y="774"/>
                                </a:lnTo>
                                <a:lnTo>
                                  <a:pt x="1790" y="0"/>
                                </a:lnTo>
                                <a:close/>
                              </a:path>
                            </a:pathLst>
                          </a:custGeom>
                          <a:solidFill>
                            <a:srgbClr val="7CDE7A"/>
                          </a:solidFill>
                        </wps:spPr>
                        <wps:bodyPr wrap="square" lIns="0" tIns="0" rIns="0" bIns="0" rtlCol="0">
                          <a:prstTxWarp prst="textNoShape">
                            <a:avLst/>
                          </a:prstTxWarp>
                          <a:noAutofit/>
                        </wps:bodyPr>
                      </wps:wsp>
                      <wps:wsp>
                        <wps:cNvPr id="264" name="Graphic 264"/>
                        <wps:cNvSpPr/>
                        <wps:spPr>
                          <a:xfrm>
                            <a:off x="635253" y="1546275"/>
                            <a:ext cx="1270" cy="1270"/>
                          </a:xfrm>
                          <a:custGeom>
                            <a:avLst/>
                            <a:gdLst/>
                            <a:ahLst/>
                            <a:cxnLst/>
                            <a:rect l="l" t="t" r="r" b="b"/>
                            <a:pathLst>
                              <a:path w="1270" h="635">
                                <a:moveTo>
                                  <a:pt x="1219" y="0"/>
                                </a:moveTo>
                                <a:lnTo>
                                  <a:pt x="38" y="266"/>
                                </a:lnTo>
                                <a:lnTo>
                                  <a:pt x="1219" y="380"/>
                                </a:lnTo>
                                <a:lnTo>
                                  <a:pt x="1219" y="0"/>
                                </a:lnTo>
                                <a:close/>
                              </a:path>
                            </a:pathLst>
                          </a:custGeom>
                          <a:solidFill>
                            <a:srgbClr val="1F821F"/>
                          </a:solidFill>
                        </wps:spPr>
                        <wps:bodyPr wrap="square" lIns="0" tIns="0" rIns="0" bIns="0" rtlCol="0">
                          <a:prstTxWarp prst="textNoShape">
                            <a:avLst/>
                          </a:prstTxWarp>
                          <a:noAutofit/>
                        </wps:bodyPr>
                      </wps:wsp>
                      <wps:wsp>
                        <wps:cNvPr id="265" name="Graphic 265"/>
                        <wps:cNvSpPr/>
                        <wps:spPr>
                          <a:xfrm>
                            <a:off x="636473" y="1546656"/>
                            <a:ext cx="1270" cy="1270"/>
                          </a:xfrm>
                          <a:custGeom>
                            <a:avLst/>
                            <a:gdLst/>
                            <a:ahLst/>
                            <a:cxnLst/>
                            <a:rect l="l" t="t" r="r" b="b"/>
                            <a:pathLst>
                              <a:path w="635" h="635">
                                <a:moveTo>
                                  <a:pt x="0" y="0"/>
                                </a:moveTo>
                                <a:lnTo>
                                  <a:pt x="0" y="165"/>
                                </a:lnTo>
                                <a:lnTo>
                                  <a:pt x="279" y="12"/>
                                </a:lnTo>
                                <a:lnTo>
                                  <a:pt x="0" y="0"/>
                                </a:lnTo>
                                <a:close/>
                              </a:path>
                            </a:pathLst>
                          </a:custGeom>
                          <a:solidFill>
                            <a:srgbClr val="5ED75E"/>
                          </a:solidFill>
                        </wps:spPr>
                        <wps:bodyPr wrap="square" lIns="0" tIns="0" rIns="0" bIns="0" rtlCol="0">
                          <a:prstTxWarp prst="textNoShape">
                            <a:avLst/>
                          </a:prstTxWarp>
                          <a:noAutofit/>
                        </wps:bodyPr>
                      </wps:wsp>
                      <wps:wsp>
                        <wps:cNvPr id="266" name="Graphic 266"/>
                        <wps:cNvSpPr/>
                        <wps:spPr>
                          <a:xfrm>
                            <a:off x="635203" y="1546555"/>
                            <a:ext cx="1270" cy="1270"/>
                          </a:xfrm>
                          <a:custGeom>
                            <a:avLst/>
                            <a:gdLst/>
                            <a:ahLst/>
                            <a:cxnLst/>
                            <a:rect l="l" t="t" r="r" b="b"/>
                            <a:pathLst>
                              <a:path w="1270" h="1270">
                                <a:moveTo>
                                  <a:pt x="38" y="0"/>
                                </a:moveTo>
                                <a:lnTo>
                                  <a:pt x="0" y="546"/>
                                </a:lnTo>
                                <a:lnTo>
                                  <a:pt x="25" y="673"/>
                                </a:lnTo>
                                <a:lnTo>
                                  <a:pt x="114" y="863"/>
                                </a:lnTo>
                                <a:lnTo>
                                  <a:pt x="1257" y="266"/>
                                </a:lnTo>
                                <a:lnTo>
                                  <a:pt x="1257" y="101"/>
                                </a:lnTo>
                                <a:lnTo>
                                  <a:pt x="38" y="0"/>
                                </a:lnTo>
                                <a:close/>
                              </a:path>
                            </a:pathLst>
                          </a:custGeom>
                          <a:solidFill>
                            <a:srgbClr val="279F27"/>
                          </a:solidFill>
                        </wps:spPr>
                        <wps:bodyPr wrap="square" lIns="0" tIns="0" rIns="0" bIns="0" rtlCol="0">
                          <a:prstTxWarp prst="textNoShape">
                            <a:avLst/>
                          </a:prstTxWarp>
                          <a:noAutofit/>
                        </wps:bodyPr>
                      </wps:wsp>
                      <wps:wsp>
                        <wps:cNvPr id="267" name="Graphic 267"/>
                        <wps:cNvSpPr/>
                        <wps:spPr>
                          <a:xfrm>
                            <a:off x="372770" y="1235925"/>
                            <a:ext cx="719455" cy="419734"/>
                          </a:xfrm>
                          <a:custGeom>
                            <a:avLst/>
                            <a:gdLst/>
                            <a:ahLst/>
                            <a:cxnLst/>
                            <a:rect l="l" t="t" r="r" b="b"/>
                            <a:pathLst>
                              <a:path w="719455" h="419734">
                                <a:moveTo>
                                  <a:pt x="13093" y="3454"/>
                                </a:moveTo>
                                <a:lnTo>
                                  <a:pt x="863" y="0"/>
                                </a:lnTo>
                                <a:lnTo>
                                  <a:pt x="0" y="3060"/>
                                </a:lnTo>
                                <a:lnTo>
                                  <a:pt x="12230" y="6515"/>
                                </a:lnTo>
                                <a:lnTo>
                                  <a:pt x="13093" y="3454"/>
                                </a:lnTo>
                                <a:close/>
                              </a:path>
                              <a:path w="719455" h="419734">
                                <a:moveTo>
                                  <a:pt x="14414" y="416128"/>
                                </a:moveTo>
                                <a:lnTo>
                                  <a:pt x="13525" y="413080"/>
                                </a:lnTo>
                                <a:lnTo>
                                  <a:pt x="1320" y="416623"/>
                                </a:lnTo>
                                <a:lnTo>
                                  <a:pt x="2209" y="419671"/>
                                </a:lnTo>
                                <a:lnTo>
                                  <a:pt x="14414" y="416128"/>
                                </a:lnTo>
                                <a:close/>
                              </a:path>
                              <a:path w="719455" h="419734">
                                <a:moveTo>
                                  <a:pt x="34493" y="9512"/>
                                </a:moveTo>
                                <a:lnTo>
                                  <a:pt x="22263" y="6045"/>
                                </a:lnTo>
                                <a:lnTo>
                                  <a:pt x="21399" y="9105"/>
                                </a:lnTo>
                                <a:lnTo>
                                  <a:pt x="33629" y="12560"/>
                                </a:lnTo>
                                <a:lnTo>
                                  <a:pt x="34493" y="9512"/>
                                </a:lnTo>
                                <a:close/>
                              </a:path>
                              <a:path w="719455" h="419734">
                                <a:moveTo>
                                  <a:pt x="35775" y="409943"/>
                                </a:moveTo>
                                <a:lnTo>
                                  <a:pt x="34886" y="406895"/>
                                </a:lnTo>
                                <a:lnTo>
                                  <a:pt x="22682" y="410425"/>
                                </a:lnTo>
                                <a:lnTo>
                                  <a:pt x="23571" y="413486"/>
                                </a:lnTo>
                                <a:lnTo>
                                  <a:pt x="35775" y="409943"/>
                                </a:lnTo>
                                <a:close/>
                              </a:path>
                              <a:path w="719455" h="419734">
                                <a:moveTo>
                                  <a:pt x="55892" y="15557"/>
                                </a:moveTo>
                                <a:lnTo>
                                  <a:pt x="43662" y="12103"/>
                                </a:lnTo>
                                <a:lnTo>
                                  <a:pt x="42799" y="15151"/>
                                </a:lnTo>
                                <a:lnTo>
                                  <a:pt x="55029" y="18618"/>
                                </a:lnTo>
                                <a:lnTo>
                                  <a:pt x="55892" y="15557"/>
                                </a:lnTo>
                                <a:close/>
                              </a:path>
                              <a:path w="719455" h="419734">
                                <a:moveTo>
                                  <a:pt x="57137" y="403758"/>
                                </a:moveTo>
                                <a:lnTo>
                                  <a:pt x="56248" y="400710"/>
                                </a:lnTo>
                                <a:lnTo>
                                  <a:pt x="44043" y="404241"/>
                                </a:lnTo>
                                <a:lnTo>
                                  <a:pt x="44932" y="407289"/>
                                </a:lnTo>
                                <a:lnTo>
                                  <a:pt x="57137" y="403758"/>
                                </a:lnTo>
                                <a:close/>
                              </a:path>
                              <a:path w="719455" h="419734">
                                <a:moveTo>
                                  <a:pt x="77292" y="21602"/>
                                </a:moveTo>
                                <a:lnTo>
                                  <a:pt x="65062" y="18148"/>
                                </a:lnTo>
                                <a:lnTo>
                                  <a:pt x="64198" y="21209"/>
                                </a:lnTo>
                                <a:lnTo>
                                  <a:pt x="76428" y="24663"/>
                                </a:lnTo>
                                <a:lnTo>
                                  <a:pt x="77292" y="21602"/>
                                </a:lnTo>
                                <a:close/>
                              </a:path>
                              <a:path w="719455" h="419734">
                                <a:moveTo>
                                  <a:pt x="78498" y="397573"/>
                                </a:moveTo>
                                <a:lnTo>
                                  <a:pt x="77609" y="394512"/>
                                </a:lnTo>
                                <a:lnTo>
                                  <a:pt x="65405" y="398056"/>
                                </a:lnTo>
                                <a:lnTo>
                                  <a:pt x="66294" y="401104"/>
                                </a:lnTo>
                                <a:lnTo>
                                  <a:pt x="78498" y="397573"/>
                                </a:lnTo>
                                <a:close/>
                              </a:path>
                              <a:path w="719455" h="419734">
                                <a:moveTo>
                                  <a:pt x="98704" y="27660"/>
                                </a:moveTo>
                                <a:lnTo>
                                  <a:pt x="86474" y="24193"/>
                                </a:lnTo>
                                <a:lnTo>
                                  <a:pt x="85610" y="27254"/>
                                </a:lnTo>
                                <a:lnTo>
                                  <a:pt x="97840" y="30708"/>
                                </a:lnTo>
                                <a:lnTo>
                                  <a:pt x="98704" y="27660"/>
                                </a:lnTo>
                                <a:close/>
                              </a:path>
                              <a:path w="719455" h="419734">
                                <a:moveTo>
                                  <a:pt x="99860" y="391375"/>
                                </a:moveTo>
                                <a:lnTo>
                                  <a:pt x="98971" y="388327"/>
                                </a:lnTo>
                                <a:lnTo>
                                  <a:pt x="86766" y="391858"/>
                                </a:lnTo>
                                <a:lnTo>
                                  <a:pt x="87655" y="394919"/>
                                </a:lnTo>
                                <a:lnTo>
                                  <a:pt x="99860" y="391375"/>
                                </a:lnTo>
                                <a:close/>
                              </a:path>
                              <a:path w="719455" h="419734">
                                <a:moveTo>
                                  <a:pt x="120103" y="33705"/>
                                </a:moveTo>
                                <a:lnTo>
                                  <a:pt x="107873" y="30251"/>
                                </a:lnTo>
                                <a:lnTo>
                                  <a:pt x="107010" y="33299"/>
                                </a:lnTo>
                                <a:lnTo>
                                  <a:pt x="119240" y="36766"/>
                                </a:lnTo>
                                <a:lnTo>
                                  <a:pt x="120103" y="33705"/>
                                </a:lnTo>
                                <a:close/>
                              </a:path>
                              <a:path w="719455" h="419734">
                                <a:moveTo>
                                  <a:pt x="121221" y="385191"/>
                                </a:moveTo>
                                <a:lnTo>
                                  <a:pt x="120345" y="382143"/>
                                </a:lnTo>
                                <a:lnTo>
                                  <a:pt x="108127" y="385673"/>
                                </a:lnTo>
                                <a:lnTo>
                                  <a:pt x="109016" y="388721"/>
                                </a:lnTo>
                                <a:lnTo>
                                  <a:pt x="121221" y="385191"/>
                                </a:lnTo>
                                <a:close/>
                              </a:path>
                              <a:path w="719455" h="419734">
                                <a:moveTo>
                                  <a:pt x="141503" y="39751"/>
                                </a:moveTo>
                                <a:lnTo>
                                  <a:pt x="129273" y="36296"/>
                                </a:lnTo>
                                <a:lnTo>
                                  <a:pt x="128409" y="39357"/>
                                </a:lnTo>
                                <a:lnTo>
                                  <a:pt x="140639" y="42811"/>
                                </a:lnTo>
                                <a:lnTo>
                                  <a:pt x="141503" y="39751"/>
                                </a:lnTo>
                                <a:close/>
                              </a:path>
                              <a:path w="719455" h="419734">
                                <a:moveTo>
                                  <a:pt x="142582" y="379006"/>
                                </a:moveTo>
                                <a:lnTo>
                                  <a:pt x="141706" y="375945"/>
                                </a:lnTo>
                                <a:lnTo>
                                  <a:pt x="129489" y="379488"/>
                                </a:lnTo>
                                <a:lnTo>
                                  <a:pt x="130378" y="382536"/>
                                </a:lnTo>
                                <a:lnTo>
                                  <a:pt x="142582" y="379006"/>
                                </a:lnTo>
                                <a:close/>
                              </a:path>
                              <a:path w="719455" h="419734">
                                <a:moveTo>
                                  <a:pt x="162902" y="45808"/>
                                </a:moveTo>
                                <a:lnTo>
                                  <a:pt x="150672" y="42341"/>
                                </a:lnTo>
                                <a:lnTo>
                                  <a:pt x="149809" y="45402"/>
                                </a:lnTo>
                                <a:lnTo>
                                  <a:pt x="162039" y="48856"/>
                                </a:lnTo>
                                <a:lnTo>
                                  <a:pt x="162902" y="45808"/>
                                </a:lnTo>
                                <a:close/>
                              </a:path>
                              <a:path w="719455" h="419734">
                                <a:moveTo>
                                  <a:pt x="163944" y="372808"/>
                                </a:moveTo>
                                <a:lnTo>
                                  <a:pt x="163068" y="369760"/>
                                </a:lnTo>
                                <a:lnTo>
                                  <a:pt x="150863" y="373303"/>
                                </a:lnTo>
                                <a:lnTo>
                                  <a:pt x="151739" y="376351"/>
                                </a:lnTo>
                                <a:lnTo>
                                  <a:pt x="163944" y="372808"/>
                                </a:lnTo>
                                <a:close/>
                              </a:path>
                              <a:path w="719455" h="419734">
                                <a:moveTo>
                                  <a:pt x="184315" y="51854"/>
                                </a:moveTo>
                                <a:lnTo>
                                  <a:pt x="172085" y="48399"/>
                                </a:lnTo>
                                <a:lnTo>
                                  <a:pt x="171221" y="51460"/>
                                </a:lnTo>
                                <a:lnTo>
                                  <a:pt x="183451" y="54914"/>
                                </a:lnTo>
                                <a:lnTo>
                                  <a:pt x="184315" y="51854"/>
                                </a:lnTo>
                                <a:close/>
                              </a:path>
                              <a:path w="719455" h="419734">
                                <a:moveTo>
                                  <a:pt x="185305" y="366623"/>
                                </a:moveTo>
                                <a:lnTo>
                                  <a:pt x="184429" y="363575"/>
                                </a:lnTo>
                                <a:lnTo>
                                  <a:pt x="172224" y="367106"/>
                                </a:lnTo>
                                <a:lnTo>
                                  <a:pt x="173101" y="370166"/>
                                </a:lnTo>
                                <a:lnTo>
                                  <a:pt x="185305" y="366623"/>
                                </a:lnTo>
                                <a:close/>
                              </a:path>
                              <a:path w="719455" h="419734">
                                <a:moveTo>
                                  <a:pt x="205714" y="57899"/>
                                </a:moveTo>
                                <a:lnTo>
                                  <a:pt x="193484" y="54444"/>
                                </a:lnTo>
                                <a:lnTo>
                                  <a:pt x="192620" y="57505"/>
                                </a:lnTo>
                                <a:lnTo>
                                  <a:pt x="204851" y="60960"/>
                                </a:lnTo>
                                <a:lnTo>
                                  <a:pt x="205714" y="57899"/>
                                </a:lnTo>
                                <a:close/>
                              </a:path>
                              <a:path w="719455" h="419734">
                                <a:moveTo>
                                  <a:pt x="206679" y="360438"/>
                                </a:moveTo>
                                <a:lnTo>
                                  <a:pt x="205790" y="357378"/>
                                </a:lnTo>
                                <a:lnTo>
                                  <a:pt x="193586" y="360921"/>
                                </a:lnTo>
                                <a:lnTo>
                                  <a:pt x="194462" y="363969"/>
                                </a:lnTo>
                                <a:lnTo>
                                  <a:pt x="206679" y="360438"/>
                                </a:lnTo>
                                <a:close/>
                              </a:path>
                              <a:path w="719455" h="419734">
                                <a:moveTo>
                                  <a:pt x="227114" y="63957"/>
                                </a:moveTo>
                                <a:lnTo>
                                  <a:pt x="214884" y="60502"/>
                                </a:lnTo>
                                <a:lnTo>
                                  <a:pt x="214020" y="63550"/>
                                </a:lnTo>
                                <a:lnTo>
                                  <a:pt x="226250" y="67005"/>
                                </a:lnTo>
                                <a:lnTo>
                                  <a:pt x="227114" y="63957"/>
                                </a:lnTo>
                                <a:close/>
                              </a:path>
                              <a:path w="719455" h="419734">
                                <a:moveTo>
                                  <a:pt x="228041" y="354241"/>
                                </a:moveTo>
                                <a:lnTo>
                                  <a:pt x="227152" y="351193"/>
                                </a:lnTo>
                                <a:lnTo>
                                  <a:pt x="214947" y="354736"/>
                                </a:lnTo>
                                <a:lnTo>
                                  <a:pt x="215823" y="357784"/>
                                </a:lnTo>
                                <a:lnTo>
                                  <a:pt x="228041" y="354241"/>
                                </a:lnTo>
                                <a:close/>
                              </a:path>
                              <a:path w="719455" h="419734">
                                <a:moveTo>
                                  <a:pt x="248513" y="70002"/>
                                </a:moveTo>
                                <a:lnTo>
                                  <a:pt x="236283" y="66548"/>
                                </a:lnTo>
                                <a:lnTo>
                                  <a:pt x="235419" y="69608"/>
                                </a:lnTo>
                                <a:lnTo>
                                  <a:pt x="247650" y="73063"/>
                                </a:lnTo>
                                <a:lnTo>
                                  <a:pt x="248513" y="70002"/>
                                </a:lnTo>
                                <a:close/>
                              </a:path>
                              <a:path w="719455" h="419734">
                                <a:moveTo>
                                  <a:pt x="249402" y="348056"/>
                                </a:moveTo>
                                <a:lnTo>
                                  <a:pt x="248513" y="345008"/>
                                </a:lnTo>
                                <a:lnTo>
                                  <a:pt x="236308" y="348538"/>
                                </a:lnTo>
                                <a:lnTo>
                                  <a:pt x="237197" y="351599"/>
                                </a:lnTo>
                                <a:lnTo>
                                  <a:pt x="249402" y="348056"/>
                                </a:lnTo>
                                <a:close/>
                              </a:path>
                              <a:path w="719455" h="419734">
                                <a:moveTo>
                                  <a:pt x="269913" y="76047"/>
                                </a:moveTo>
                                <a:lnTo>
                                  <a:pt x="257683" y="72593"/>
                                </a:lnTo>
                                <a:lnTo>
                                  <a:pt x="256819" y="75653"/>
                                </a:lnTo>
                                <a:lnTo>
                                  <a:pt x="269049" y="79108"/>
                                </a:lnTo>
                                <a:lnTo>
                                  <a:pt x="269913" y="76047"/>
                                </a:lnTo>
                                <a:close/>
                              </a:path>
                              <a:path w="719455" h="419734">
                                <a:moveTo>
                                  <a:pt x="270764" y="341871"/>
                                </a:moveTo>
                                <a:lnTo>
                                  <a:pt x="269875" y="338823"/>
                                </a:lnTo>
                                <a:lnTo>
                                  <a:pt x="257670" y="342353"/>
                                </a:lnTo>
                                <a:lnTo>
                                  <a:pt x="258559" y="345401"/>
                                </a:lnTo>
                                <a:lnTo>
                                  <a:pt x="270764" y="341871"/>
                                </a:lnTo>
                                <a:close/>
                              </a:path>
                              <a:path w="719455" h="419734">
                                <a:moveTo>
                                  <a:pt x="291325" y="82105"/>
                                </a:moveTo>
                                <a:lnTo>
                                  <a:pt x="279095" y="78651"/>
                                </a:lnTo>
                                <a:lnTo>
                                  <a:pt x="278231" y="81699"/>
                                </a:lnTo>
                                <a:lnTo>
                                  <a:pt x="290461" y="85166"/>
                                </a:lnTo>
                                <a:lnTo>
                                  <a:pt x="291325" y="82105"/>
                                </a:lnTo>
                                <a:close/>
                              </a:path>
                              <a:path w="719455" h="419734">
                                <a:moveTo>
                                  <a:pt x="292125" y="335686"/>
                                </a:moveTo>
                                <a:lnTo>
                                  <a:pt x="291236" y="332625"/>
                                </a:lnTo>
                                <a:lnTo>
                                  <a:pt x="279031" y="336169"/>
                                </a:lnTo>
                                <a:lnTo>
                                  <a:pt x="279920" y="339217"/>
                                </a:lnTo>
                                <a:lnTo>
                                  <a:pt x="292125" y="335686"/>
                                </a:lnTo>
                                <a:close/>
                              </a:path>
                              <a:path w="719455" h="419734">
                                <a:moveTo>
                                  <a:pt x="312724" y="88150"/>
                                </a:moveTo>
                                <a:lnTo>
                                  <a:pt x="300494" y="84696"/>
                                </a:lnTo>
                                <a:lnTo>
                                  <a:pt x="299631" y="87757"/>
                                </a:lnTo>
                                <a:lnTo>
                                  <a:pt x="311861" y="91211"/>
                                </a:lnTo>
                                <a:lnTo>
                                  <a:pt x="312724" y="88150"/>
                                </a:lnTo>
                                <a:close/>
                              </a:path>
                              <a:path w="719455" h="419734">
                                <a:moveTo>
                                  <a:pt x="313486" y="329488"/>
                                </a:moveTo>
                                <a:lnTo>
                                  <a:pt x="312597" y="326440"/>
                                </a:lnTo>
                                <a:lnTo>
                                  <a:pt x="300393" y="329971"/>
                                </a:lnTo>
                                <a:lnTo>
                                  <a:pt x="301282" y="333032"/>
                                </a:lnTo>
                                <a:lnTo>
                                  <a:pt x="313486" y="329488"/>
                                </a:lnTo>
                                <a:close/>
                              </a:path>
                              <a:path w="719455" h="419734">
                                <a:moveTo>
                                  <a:pt x="334124" y="94208"/>
                                </a:moveTo>
                                <a:lnTo>
                                  <a:pt x="321894" y="90741"/>
                                </a:lnTo>
                                <a:lnTo>
                                  <a:pt x="321030" y="93802"/>
                                </a:lnTo>
                                <a:lnTo>
                                  <a:pt x="333260" y="97256"/>
                                </a:lnTo>
                                <a:lnTo>
                                  <a:pt x="334124" y="94208"/>
                                </a:lnTo>
                                <a:close/>
                              </a:path>
                              <a:path w="719455" h="419734">
                                <a:moveTo>
                                  <a:pt x="334848" y="323303"/>
                                </a:moveTo>
                                <a:lnTo>
                                  <a:pt x="333959" y="320255"/>
                                </a:lnTo>
                                <a:lnTo>
                                  <a:pt x="321754" y="323786"/>
                                </a:lnTo>
                                <a:lnTo>
                                  <a:pt x="322643" y="326834"/>
                                </a:lnTo>
                                <a:lnTo>
                                  <a:pt x="334848" y="323303"/>
                                </a:lnTo>
                                <a:close/>
                              </a:path>
                              <a:path w="719455" h="419734">
                                <a:moveTo>
                                  <a:pt x="355523" y="100253"/>
                                </a:moveTo>
                                <a:lnTo>
                                  <a:pt x="343293" y="96799"/>
                                </a:lnTo>
                                <a:lnTo>
                                  <a:pt x="342430" y="99847"/>
                                </a:lnTo>
                                <a:lnTo>
                                  <a:pt x="354660" y="103314"/>
                                </a:lnTo>
                                <a:lnTo>
                                  <a:pt x="355523" y="100253"/>
                                </a:lnTo>
                                <a:close/>
                              </a:path>
                              <a:path w="719455" h="419734">
                                <a:moveTo>
                                  <a:pt x="356209" y="317119"/>
                                </a:moveTo>
                                <a:lnTo>
                                  <a:pt x="355320" y="314058"/>
                                </a:lnTo>
                                <a:lnTo>
                                  <a:pt x="343115" y="317601"/>
                                </a:lnTo>
                                <a:lnTo>
                                  <a:pt x="344004" y="320649"/>
                                </a:lnTo>
                                <a:lnTo>
                                  <a:pt x="356209" y="317119"/>
                                </a:lnTo>
                                <a:close/>
                              </a:path>
                              <a:path w="719455" h="419734">
                                <a:moveTo>
                                  <a:pt x="376936" y="106299"/>
                                </a:moveTo>
                                <a:lnTo>
                                  <a:pt x="364705" y="102844"/>
                                </a:lnTo>
                                <a:lnTo>
                                  <a:pt x="363829" y="105905"/>
                                </a:lnTo>
                                <a:lnTo>
                                  <a:pt x="376059" y="109359"/>
                                </a:lnTo>
                                <a:lnTo>
                                  <a:pt x="376936" y="106299"/>
                                </a:lnTo>
                                <a:close/>
                              </a:path>
                              <a:path w="719455" h="419734">
                                <a:moveTo>
                                  <a:pt x="377571" y="310921"/>
                                </a:moveTo>
                                <a:lnTo>
                                  <a:pt x="376694" y="307873"/>
                                </a:lnTo>
                                <a:lnTo>
                                  <a:pt x="364477" y="311416"/>
                                </a:lnTo>
                                <a:lnTo>
                                  <a:pt x="365366" y="314464"/>
                                </a:lnTo>
                                <a:lnTo>
                                  <a:pt x="377571" y="310921"/>
                                </a:lnTo>
                                <a:close/>
                              </a:path>
                              <a:path w="719455" h="419734">
                                <a:moveTo>
                                  <a:pt x="398335" y="112356"/>
                                </a:moveTo>
                                <a:lnTo>
                                  <a:pt x="386105" y="108889"/>
                                </a:lnTo>
                                <a:lnTo>
                                  <a:pt x="385241" y="111950"/>
                                </a:lnTo>
                                <a:lnTo>
                                  <a:pt x="397471" y="115404"/>
                                </a:lnTo>
                                <a:lnTo>
                                  <a:pt x="398335" y="112356"/>
                                </a:lnTo>
                                <a:close/>
                              </a:path>
                              <a:path w="719455" h="419734">
                                <a:moveTo>
                                  <a:pt x="398932" y="304736"/>
                                </a:moveTo>
                                <a:lnTo>
                                  <a:pt x="398056" y="301688"/>
                                </a:lnTo>
                                <a:lnTo>
                                  <a:pt x="385851" y="305219"/>
                                </a:lnTo>
                                <a:lnTo>
                                  <a:pt x="386727" y="308279"/>
                                </a:lnTo>
                                <a:lnTo>
                                  <a:pt x="398932" y="304736"/>
                                </a:lnTo>
                                <a:close/>
                              </a:path>
                              <a:path w="719455" h="419734">
                                <a:moveTo>
                                  <a:pt x="419735" y="118402"/>
                                </a:moveTo>
                                <a:lnTo>
                                  <a:pt x="407504" y="114947"/>
                                </a:lnTo>
                                <a:lnTo>
                                  <a:pt x="406641" y="117995"/>
                                </a:lnTo>
                                <a:lnTo>
                                  <a:pt x="418871" y="121462"/>
                                </a:lnTo>
                                <a:lnTo>
                                  <a:pt x="419735" y="118402"/>
                                </a:lnTo>
                                <a:close/>
                              </a:path>
                              <a:path w="719455" h="419734">
                                <a:moveTo>
                                  <a:pt x="420293" y="298551"/>
                                </a:moveTo>
                                <a:lnTo>
                                  <a:pt x="419417" y="295490"/>
                                </a:lnTo>
                                <a:lnTo>
                                  <a:pt x="407212" y="299034"/>
                                </a:lnTo>
                                <a:lnTo>
                                  <a:pt x="408089" y="302082"/>
                                </a:lnTo>
                                <a:lnTo>
                                  <a:pt x="420293" y="298551"/>
                                </a:lnTo>
                                <a:close/>
                              </a:path>
                              <a:path w="719455" h="419734">
                                <a:moveTo>
                                  <a:pt x="441134" y="124447"/>
                                </a:moveTo>
                                <a:lnTo>
                                  <a:pt x="428904" y="120992"/>
                                </a:lnTo>
                                <a:lnTo>
                                  <a:pt x="428040" y="124053"/>
                                </a:lnTo>
                                <a:lnTo>
                                  <a:pt x="440270" y="127508"/>
                                </a:lnTo>
                                <a:lnTo>
                                  <a:pt x="441134" y="124447"/>
                                </a:lnTo>
                                <a:close/>
                              </a:path>
                              <a:path w="719455" h="419734">
                                <a:moveTo>
                                  <a:pt x="441667" y="292354"/>
                                </a:moveTo>
                                <a:lnTo>
                                  <a:pt x="440778" y="289306"/>
                                </a:lnTo>
                                <a:lnTo>
                                  <a:pt x="428574" y="292849"/>
                                </a:lnTo>
                                <a:lnTo>
                                  <a:pt x="429450" y="295897"/>
                                </a:lnTo>
                                <a:lnTo>
                                  <a:pt x="441667" y="292354"/>
                                </a:lnTo>
                                <a:close/>
                              </a:path>
                              <a:path w="719455" h="419734">
                                <a:moveTo>
                                  <a:pt x="462534" y="130505"/>
                                </a:moveTo>
                                <a:lnTo>
                                  <a:pt x="450303" y="127038"/>
                                </a:lnTo>
                                <a:lnTo>
                                  <a:pt x="449440" y="130098"/>
                                </a:lnTo>
                                <a:lnTo>
                                  <a:pt x="461670" y="133553"/>
                                </a:lnTo>
                                <a:lnTo>
                                  <a:pt x="462534" y="130505"/>
                                </a:lnTo>
                                <a:close/>
                              </a:path>
                              <a:path w="719455" h="419734">
                                <a:moveTo>
                                  <a:pt x="463029" y="286169"/>
                                </a:moveTo>
                                <a:lnTo>
                                  <a:pt x="462140" y="283121"/>
                                </a:lnTo>
                                <a:lnTo>
                                  <a:pt x="449935" y="286651"/>
                                </a:lnTo>
                                <a:lnTo>
                                  <a:pt x="450811" y="289712"/>
                                </a:lnTo>
                                <a:lnTo>
                                  <a:pt x="463029" y="286169"/>
                                </a:lnTo>
                                <a:close/>
                              </a:path>
                              <a:path w="719455" h="419734">
                                <a:moveTo>
                                  <a:pt x="483946" y="136550"/>
                                </a:moveTo>
                                <a:lnTo>
                                  <a:pt x="471716" y="133096"/>
                                </a:lnTo>
                                <a:lnTo>
                                  <a:pt x="470852" y="136156"/>
                                </a:lnTo>
                                <a:lnTo>
                                  <a:pt x="483082" y="139611"/>
                                </a:lnTo>
                                <a:lnTo>
                                  <a:pt x="483946" y="136550"/>
                                </a:lnTo>
                                <a:close/>
                              </a:path>
                              <a:path w="719455" h="419734">
                                <a:moveTo>
                                  <a:pt x="484390" y="279984"/>
                                </a:moveTo>
                                <a:lnTo>
                                  <a:pt x="483501" y="276936"/>
                                </a:lnTo>
                                <a:lnTo>
                                  <a:pt x="471297" y="280466"/>
                                </a:lnTo>
                                <a:lnTo>
                                  <a:pt x="472173" y="283514"/>
                                </a:lnTo>
                                <a:lnTo>
                                  <a:pt x="484390" y="279984"/>
                                </a:lnTo>
                                <a:close/>
                              </a:path>
                              <a:path w="719455" h="419734">
                                <a:moveTo>
                                  <a:pt x="505345" y="142595"/>
                                </a:moveTo>
                                <a:lnTo>
                                  <a:pt x="493115" y="139141"/>
                                </a:lnTo>
                                <a:lnTo>
                                  <a:pt x="492252" y="142201"/>
                                </a:lnTo>
                                <a:lnTo>
                                  <a:pt x="504482" y="145656"/>
                                </a:lnTo>
                                <a:lnTo>
                                  <a:pt x="505345" y="142595"/>
                                </a:lnTo>
                                <a:close/>
                              </a:path>
                              <a:path w="719455" h="419734">
                                <a:moveTo>
                                  <a:pt x="505752" y="273799"/>
                                </a:moveTo>
                                <a:lnTo>
                                  <a:pt x="504863" y="270738"/>
                                </a:lnTo>
                                <a:lnTo>
                                  <a:pt x="492658" y="274281"/>
                                </a:lnTo>
                                <a:lnTo>
                                  <a:pt x="493547" y="277329"/>
                                </a:lnTo>
                                <a:lnTo>
                                  <a:pt x="505752" y="273799"/>
                                </a:lnTo>
                                <a:close/>
                              </a:path>
                              <a:path w="719455" h="419734">
                                <a:moveTo>
                                  <a:pt x="526745" y="148653"/>
                                </a:moveTo>
                                <a:lnTo>
                                  <a:pt x="514515" y="145199"/>
                                </a:lnTo>
                                <a:lnTo>
                                  <a:pt x="513651" y="148247"/>
                                </a:lnTo>
                                <a:lnTo>
                                  <a:pt x="525881" y="151714"/>
                                </a:lnTo>
                                <a:lnTo>
                                  <a:pt x="526745" y="148653"/>
                                </a:lnTo>
                                <a:close/>
                              </a:path>
                              <a:path w="719455" h="419734">
                                <a:moveTo>
                                  <a:pt x="527113" y="267601"/>
                                </a:moveTo>
                                <a:lnTo>
                                  <a:pt x="526224" y="264553"/>
                                </a:lnTo>
                                <a:lnTo>
                                  <a:pt x="514019" y="268084"/>
                                </a:lnTo>
                                <a:lnTo>
                                  <a:pt x="514908" y="271145"/>
                                </a:lnTo>
                                <a:lnTo>
                                  <a:pt x="527113" y="267601"/>
                                </a:lnTo>
                                <a:close/>
                              </a:path>
                              <a:path w="719455" h="419734">
                                <a:moveTo>
                                  <a:pt x="548144" y="154698"/>
                                </a:moveTo>
                                <a:lnTo>
                                  <a:pt x="535914" y="151244"/>
                                </a:lnTo>
                                <a:lnTo>
                                  <a:pt x="535051" y="154305"/>
                                </a:lnTo>
                                <a:lnTo>
                                  <a:pt x="547281" y="157759"/>
                                </a:lnTo>
                                <a:lnTo>
                                  <a:pt x="548144" y="154698"/>
                                </a:lnTo>
                                <a:close/>
                              </a:path>
                              <a:path w="719455" h="419734">
                                <a:moveTo>
                                  <a:pt x="548474" y="261416"/>
                                </a:moveTo>
                                <a:lnTo>
                                  <a:pt x="547585" y="258368"/>
                                </a:lnTo>
                                <a:lnTo>
                                  <a:pt x="535381" y="261899"/>
                                </a:lnTo>
                                <a:lnTo>
                                  <a:pt x="536270" y="264947"/>
                                </a:lnTo>
                                <a:lnTo>
                                  <a:pt x="548474" y="261416"/>
                                </a:lnTo>
                                <a:close/>
                              </a:path>
                              <a:path w="719455" h="419734">
                                <a:moveTo>
                                  <a:pt x="569544" y="160743"/>
                                </a:moveTo>
                                <a:lnTo>
                                  <a:pt x="557314" y="157289"/>
                                </a:lnTo>
                                <a:lnTo>
                                  <a:pt x="556450" y="160350"/>
                                </a:lnTo>
                                <a:lnTo>
                                  <a:pt x="568680" y="163804"/>
                                </a:lnTo>
                                <a:lnTo>
                                  <a:pt x="569544" y="160743"/>
                                </a:lnTo>
                                <a:close/>
                              </a:path>
                              <a:path w="719455" h="419734">
                                <a:moveTo>
                                  <a:pt x="569836" y="255231"/>
                                </a:moveTo>
                                <a:lnTo>
                                  <a:pt x="568947" y="252171"/>
                                </a:lnTo>
                                <a:lnTo>
                                  <a:pt x="556742" y="255714"/>
                                </a:lnTo>
                                <a:lnTo>
                                  <a:pt x="557631" y="258762"/>
                                </a:lnTo>
                                <a:lnTo>
                                  <a:pt x="569836" y="255231"/>
                                </a:lnTo>
                                <a:close/>
                              </a:path>
                              <a:path w="719455" h="419734">
                                <a:moveTo>
                                  <a:pt x="590956" y="166801"/>
                                </a:moveTo>
                                <a:lnTo>
                                  <a:pt x="578726" y="163347"/>
                                </a:lnTo>
                                <a:lnTo>
                                  <a:pt x="577862" y="166395"/>
                                </a:lnTo>
                                <a:lnTo>
                                  <a:pt x="590092" y="169862"/>
                                </a:lnTo>
                                <a:lnTo>
                                  <a:pt x="590956" y="166801"/>
                                </a:lnTo>
                                <a:close/>
                              </a:path>
                              <a:path w="719455" h="419734">
                                <a:moveTo>
                                  <a:pt x="591197" y="249034"/>
                                </a:moveTo>
                                <a:lnTo>
                                  <a:pt x="590308" y="245986"/>
                                </a:lnTo>
                                <a:lnTo>
                                  <a:pt x="578104" y="249529"/>
                                </a:lnTo>
                                <a:lnTo>
                                  <a:pt x="578993" y="252577"/>
                                </a:lnTo>
                                <a:lnTo>
                                  <a:pt x="591197" y="249034"/>
                                </a:lnTo>
                                <a:close/>
                              </a:path>
                              <a:path w="719455" h="419734">
                                <a:moveTo>
                                  <a:pt x="612355" y="172847"/>
                                </a:moveTo>
                                <a:lnTo>
                                  <a:pt x="600125" y="169392"/>
                                </a:lnTo>
                                <a:lnTo>
                                  <a:pt x="599262" y="172453"/>
                                </a:lnTo>
                                <a:lnTo>
                                  <a:pt x="611492" y="175907"/>
                                </a:lnTo>
                                <a:lnTo>
                                  <a:pt x="612355" y="172847"/>
                                </a:lnTo>
                                <a:close/>
                              </a:path>
                              <a:path w="719455" h="419734">
                                <a:moveTo>
                                  <a:pt x="612559" y="242849"/>
                                </a:moveTo>
                                <a:lnTo>
                                  <a:pt x="611682" y="239801"/>
                                </a:lnTo>
                                <a:lnTo>
                                  <a:pt x="599465" y="243332"/>
                                </a:lnTo>
                                <a:lnTo>
                                  <a:pt x="600354" y="246392"/>
                                </a:lnTo>
                                <a:lnTo>
                                  <a:pt x="612559" y="242849"/>
                                </a:lnTo>
                                <a:close/>
                              </a:path>
                              <a:path w="719455" h="419734">
                                <a:moveTo>
                                  <a:pt x="633755" y="178904"/>
                                </a:moveTo>
                                <a:lnTo>
                                  <a:pt x="621525" y="175437"/>
                                </a:lnTo>
                                <a:lnTo>
                                  <a:pt x="620661" y="178498"/>
                                </a:lnTo>
                                <a:lnTo>
                                  <a:pt x="632891" y="181952"/>
                                </a:lnTo>
                                <a:lnTo>
                                  <a:pt x="633755" y="178904"/>
                                </a:lnTo>
                                <a:close/>
                              </a:path>
                              <a:path w="719455" h="419734">
                                <a:moveTo>
                                  <a:pt x="633920" y="236664"/>
                                </a:moveTo>
                                <a:lnTo>
                                  <a:pt x="633044" y="233616"/>
                                </a:lnTo>
                                <a:lnTo>
                                  <a:pt x="620826" y="237147"/>
                                </a:lnTo>
                                <a:lnTo>
                                  <a:pt x="621715" y="240195"/>
                                </a:lnTo>
                                <a:lnTo>
                                  <a:pt x="633920" y="236664"/>
                                </a:lnTo>
                                <a:close/>
                              </a:path>
                              <a:path w="719455" h="419734">
                                <a:moveTo>
                                  <a:pt x="655154" y="184950"/>
                                </a:moveTo>
                                <a:lnTo>
                                  <a:pt x="642924" y="181495"/>
                                </a:lnTo>
                                <a:lnTo>
                                  <a:pt x="642061" y="184543"/>
                                </a:lnTo>
                                <a:lnTo>
                                  <a:pt x="654291" y="188010"/>
                                </a:lnTo>
                                <a:lnTo>
                                  <a:pt x="655154" y="184950"/>
                                </a:lnTo>
                                <a:close/>
                              </a:path>
                              <a:path w="719455" h="419734">
                                <a:moveTo>
                                  <a:pt x="655281" y="230466"/>
                                </a:moveTo>
                                <a:lnTo>
                                  <a:pt x="654405" y="227418"/>
                                </a:lnTo>
                                <a:lnTo>
                                  <a:pt x="642200" y="230962"/>
                                </a:lnTo>
                                <a:lnTo>
                                  <a:pt x="643077" y="234010"/>
                                </a:lnTo>
                                <a:lnTo>
                                  <a:pt x="655281" y="230466"/>
                                </a:lnTo>
                                <a:close/>
                              </a:path>
                              <a:path w="719455" h="419734">
                                <a:moveTo>
                                  <a:pt x="676567" y="190995"/>
                                </a:moveTo>
                                <a:lnTo>
                                  <a:pt x="664337" y="187540"/>
                                </a:lnTo>
                                <a:lnTo>
                                  <a:pt x="663473" y="190601"/>
                                </a:lnTo>
                                <a:lnTo>
                                  <a:pt x="675703" y="194056"/>
                                </a:lnTo>
                                <a:lnTo>
                                  <a:pt x="676567" y="190995"/>
                                </a:lnTo>
                                <a:close/>
                              </a:path>
                              <a:path w="719455" h="419734">
                                <a:moveTo>
                                  <a:pt x="676643" y="224282"/>
                                </a:moveTo>
                                <a:lnTo>
                                  <a:pt x="675767" y="221234"/>
                                </a:lnTo>
                                <a:lnTo>
                                  <a:pt x="663562" y="224764"/>
                                </a:lnTo>
                                <a:lnTo>
                                  <a:pt x="664438" y="227825"/>
                                </a:lnTo>
                                <a:lnTo>
                                  <a:pt x="676643" y="224282"/>
                                </a:lnTo>
                                <a:close/>
                              </a:path>
                              <a:path w="719455" h="419734">
                                <a:moveTo>
                                  <a:pt x="697966" y="197053"/>
                                </a:moveTo>
                                <a:lnTo>
                                  <a:pt x="685736" y="193586"/>
                                </a:lnTo>
                                <a:lnTo>
                                  <a:pt x="684872" y="196646"/>
                                </a:lnTo>
                                <a:lnTo>
                                  <a:pt x="697103" y="200101"/>
                                </a:lnTo>
                                <a:lnTo>
                                  <a:pt x="697966" y="197053"/>
                                </a:lnTo>
                                <a:close/>
                              </a:path>
                              <a:path w="719455" h="419734">
                                <a:moveTo>
                                  <a:pt x="698017" y="218097"/>
                                </a:moveTo>
                                <a:lnTo>
                                  <a:pt x="697128" y="215049"/>
                                </a:lnTo>
                                <a:lnTo>
                                  <a:pt x="684923" y="218579"/>
                                </a:lnTo>
                                <a:lnTo>
                                  <a:pt x="685800" y="221627"/>
                                </a:lnTo>
                                <a:lnTo>
                                  <a:pt x="698017" y="218097"/>
                                </a:lnTo>
                                <a:close/>
                              </a:path>
                              <a:path w="719455" h="419734">
                                <a:moveTo>
                                  <a:pt x="719366" y="203098"/>
                                </a:moveTo>
                                <a:lnTo>
                                  <a:pt x="707136" y="199644"/>
                                </a:lnTo>
                                <a:lnTo>
                                  <a:pt x="706272" y="202704"/>
                                </a:lnTo>
                                <a:lnTo>
                                  <a:pt x="718502" y="206159"/>
                                </a:lnTo>
                                <a:lnTo>
                                  <a:pt x="719366" y="203098"/>
                                </a:lnTo>
                                <a:close/>
                              </a:path>
                              <a:path w="719455" h="419734">
                                <a:moveTo>
                                  <a:pt x="719378" y="211912"/>
                                </a:moveTo>
                                <a:lnTo>
                                  <a:pt x="718489" y="208851"/>
                                </a:lnTo>
                                <a:lnTo>
                                  <a:pt x="706285" y="212394"/>
                                </a:lnTo>
                                <a:lnTo>
                                  <a:pt x="707161" y="215442"/>
                                </a:lnTo>
                                <a:lnTo>
                                  <a:pt x="719378" y="211912"/>
                                </a:lnTo>
                                <a:close/>
                              </a:path>
                            </a:pathLst>
                          </a:custGeom>
                          <a:solidFill>
                            <a:srgbClr val="000000"/>
                          </a:solidFill>
                        </wps:spPr>
                        <wps:bodyPr wrap="square" lIns="0" tIns="0" rIns="0" bIns="0" rtlCol="0">
                          <a:prstTxWarp prst="textNoShape">
                            <a:avLst/>
                          </a:prstTxWarp>
                          <a:noAutofit/>
                        </wps:bodyPr>
                      </wps:wsp>
                      <pic:pic>
                        <pic:nvPicPr>
                          <pic:cNvPr id="268" name="Image 268"/>
                          <pic:cNvPicPr/>
                        </pic:nvPicPr>
                        <pic:blipFill>
                          <a:blip r:embed="rId26" cstate="print"/>
                          <a:stretch>
                            <a:fillRect/>
                          </a:stretch>
                        </pic:blipFill>
                        <pic:spPr>
                          <a:xfrm>
                            <a:off x="360553" y="1238872"/>
                            <a:ext cx="8898" cy="418896"/>
                          </a:xfrm>
                          <a:prstGeom prst="rect">
                            <a:avLst/>
                          </a:prstGeom>
                        </pic:spPr>
                      </pic:pic>
                      <wps:wsp>
                        <wps:cNvPr id="269" name="Graphic 269"/>
                        <wps:cNvSpPr/>
                        <wps:spPr>
                          <a:xfrm>
                            <a:off x="360553" y="1238885"/>
                            <a:ext cx="9525" cy="419100"/>
                          </a:xfrm>
                          <a:custGeom>
                            <a:avLst/>
                            <a:gdLst/>
                            <a:ahLst/>
                            <a:cxnLst/>
                            <a:rect l="l" t="t" r="r" b="b"/>
                            <a:pathLst>
                              <a:path w="9525" h="419100">
                                <a:moveTo>
                                  <a:pt x="0" y="418883"/>
                                </a:moveTo>
                                <a:lnTo>
                                  <a:pt x="8902" y="418883"/>
                                </a:lnTo>
                                <a:lnTo>
                                  <a:pt x="8902" y="0"/>
                                </a:lnTo>
                                <a:lnTo>
                                  <a:pt x="0" y="0"/>
                                </a:lnTo>
                                <a:lnTo>
                                  <a:pt x="0" y="418883"/>
                                </a:lnTo>
                                <a:close/>
                              </a:path>
                            </a:pathLst>
                          </a:custGeom>
                          <a:ln w="3708">
                            <a:solidFill>
                              <a:srgbClr val="000000"/>
                            </a:solidFill>
                            <a:prstDash val="sysDash"/>
                          </a:ln>
                        </wps:spPr>
                        <wps:bodyPr wrap="square" lIns="0" tIns="0" rIns="0" bIns="0" rtlCol="0">
                          <a:prstTxWarp prst="textNoShape">
                            <a:avLst/>
                          </a:prstTxWarp>
                          <a:noAutofit/>
                        </wps:bodyPr>
                      </wps:wsp>
                      <wps:wsp>
                        <wps:cNvPr id="270" name="Graphic 270"/>
                        <wps:cNvSpPr/>
                        <wps:spPr>
                          <a:xfrm>
                            <a:off x="2427122" y="1651648"/>
                            <a:ext cx="40640" cy="40005"/>
                          </a:xfrm>
                          <a:custGeom>
                            <a:avLst/>
                            <a:gdLst/>
                            <a:ahLst/>
                            <a:cxnLst/>
                            <a:rect l="l" t="t" r="r" b="b"/>
                            <a:pathLst>
                              <a:path w="40640" h="40005">
                                <a:moveTo>
                                  <a:pt x="28511" y="0"/>
                                </a:moveTo>
                                <a:lnTo>
                                  <a:pt x="0" y="29667"/>
                                </a:lnTo>
                                <a:lnTo>
                                  <a:pt x="40119" y="39662"/>
                                </a:lnTo>
                                <a:lnTo>
                                  <a:pt x="28511" y="0"/>
                                </a:lnTo>
                                <a:close/>
                              </a:path>
                            </a:pathLst>
                          </a:custGeom>
                          <a:solidFill>
                            <a:srgbClr val="585858"/>
                          </a:solidFill>
                        </wps:spPr>
                        <wps:bodyPr wrap="square" lIns="0" tIns="0" rIns="0" bIns="0" rtlCol="0">
                          <a:prstTxWarp prst="textNoShape">
                            <a:avLst/>
                          </a:prstTxWarp>
                          <a:noAutofit/>
                        </wps:bodyPr>
                      </wps:wsp>
                      <wps:wsp>
                        <wps:cNvPr id="271" name="Graphic 271"/>
                        <wps:cNvSpPr/>
                        <wps:spPr>
                          <a:xfrm>
                            <a:off x="2425090" y="1649603"/>
                            <a:ext cx="43815" cy="43815"/>
                          </a:xfrm>
                          <a:custGeom>
                            <a:avLst/>
                            <a:gdLst/>
                            <a:ahLst/>
                            <a:cxnLst/>
                            <a:rect l="l" t="t" r="r" b="b"/>
                            <a:pathLst>
                              <a:path w="43815" h="43815">
                                <a:moveTo>
                                  <a:pt x="29781" y="1320"/>
                                </a:moveTo>
                                <a:lnTo>
                                  <a:pt x="0" y="32296"/>
                                </a:lnTo>
                                <a:lnTo>
                                  <a:pt x="43687" y="43192"/>
                                </a:lnTo>
                                <a:lnTo>
                                  <a:pt x="42822" y="40233"/>
                                </a:lnTo>
                                <a:lnTo>
                                  <a:pt x="40614" y="40233"/>
                                </a:lnTo>
                                <a:lnTo>
                                  <a:pt x="4063" y="31127"/>
                                </a:lnTo>
                                <a:lnTo>
                                  <a:pt x="30039" y="4098"/>
                                </a:lnTo>
                                <a:lnTo>
                                  <a:pt x="29653" y="2781"/>
                                </a:lnTo>
                                <a:lnTo>
                                  <a:pt x="29527" y="2349"/>
                                </a:lnTo>
                                <a:lnTo>
                                  <a:pt x="30543" y="2044"/>
                                </a:lnTo>
                                <a:lnTo>
                                  <a:pt x="29781" y="1320"/>
                                </a:lnTo>
                                <a:close/>
                              </a:path>
                              <a:path w="43815" h="43815">
                                <a:moveTo>
                                  <a:pt x="31051" y="0"/>
                                </a:moveTo>
                                <a:lnTo>
                                  <a:pt x="29781" y="1320"/>
                                </a:lnTo>
                                <a:lnTo>
                                  <a:pt x="31305" y="2781"/>
                                </a:lnTo>
                                <a:lnTo>
                                  <a:pt x="30039" y="4098"/>
                                </a:lnTo>
                                <a:lnTo>
                                  <a:pt x="40614" y="40233"/>
                                </a:lnTo>
                                <a:lnTo>
                                  <a:pt x="42822" y="40233"/>
                                </a:lnTo>
                                <a:lnTo>
                                  <a:pt x="31051" y="0"/>
                                </a:lnTo>
                                <a:close/>
                              </a:path>
                              <a:path w="43815" h="43815">
                                <a:moveTo>
                                  <a:pt x="30543" y="2044"/>
                                </a:moveTo>
                                <a:lnTo>
                                  <a:pt x="29527" y="2349"/>
                                </a:lnTo>
                                <a:lnTo>
                                  <a:pt x="30039" y="4098"/>
                                </a:lnTo>
                                <a:lnTo>
                                  <a:pt x="31305" y="2781"/>
                                </a:lnTo>
                                <a:lnTo>
                                  <a:pt x="30543" y="2044"/>
                                </a:lnTo>
                                <a:close/>
                              </a:path>
                            </a:pathLst>
                          </a:custGeom>
                          <a:solidFill>
                            <a:srgbClr val="000000"/>
                          </a:solidFill>
                        </wps:spPr>
                        <wps:bodyPr wrap="square" lIns="0" tIns="0" rIns="0" bIns="0" rtlCol="0">
                          <a:prstTxWarp prst="textNoShape">
                            <a:avLst/>
                          </a:prstTxWarp>
                          <a:noAutofit/>
                        </wps:bodyPr>
                      </wps:wsp>
                      <pic:pic>
                        <pic:nvPicPr>
                          <pic:cNvPr id="272" name="Image 272"/>
                          <pic:cNvPicPr/>
                        </pic:nvPicPr>
                        <pic:blipFill>
                          <a:blip r:embed="rId27" cstate="print"/>
                          <a:stretch>
                            <a:fillRect/>
                          </a:stretch>
                        </pic:blipFill>
                        <pic:spPr>
                          <a:xfrm>
                            <a:off x="2442286" y="1665250"/>
                            <a:ext cx="85788" cy="85064"/>
                          </a:xfrm>
                          <a:prstGeom prst="rect">
                            <a:avLst/>
                          </a:prstGeom>
                        </pic:spPr>
                      </pic:pic>
                      <wps:wsp>
                        <wps:cNvPr id="273" name="Graphic 273"/>
                        <wps:cNvSpPr/>
                        <wps:spPr>
                          <a:xfrm>
                            <a:off x="2442286" y="1665250"/>
                            <a:ext cx="86360" cy="85090"/>
                          </a:xfrm>
                          <a:custGeom>
                            <a:avLst/>
                            <a:gdLst/>
                            <a:ahLst/>
                            <a:cxnLst/>
                            <a:rect l="l" t="t" r="r" b="b"/>
                            <a:pathLst>
                              <a:path w="86360" h="85090">
                                <a:moveTo>
                                  <a:pt x="0" y="34074"/>
                                </a:moveTo>
                                <a:lnTo>
                                  <a:pt x="32715" y="0"/>
                                </a:lnTo>
                                <a:lnTo>
                                  <a:pt x="85788" y="50977"/>
                                </a:lnTo>
                                <a:lnTo>
                                  <a:pt x="53035" y="85064"/>
                                </a:lnTo>
                                <a:lnTo>
                                  <a:pt x="0" y="34074"/>
                                </a:lnTo>
                                <a:close/>
                              </a:path>
                            </a:pathLst>
                          </a:custGeom>
                          <a:ln w="2120">
                            <a:solidFill>
                              <a:srgbClr val="7E7E7E"/>
                            </a:solidFill>
                            <a:prstDash val="solid"/>
                          </a:ln>
                        </wps:spPr>
                        <wps:bodyPr wrap="square" lIns="0" tIns="0" rIns="0" bIns="0" rtlCol="0">
                          <a:prstTxWarp prst="textNoShape">
                            <a:avLst/>
                          </a:prstTxWarp>
                          <a:noAutofit/>
                        </wps:bodyPr>
                      </wps:wsp>
                      <pic:pic>
                        <pic:nvPicPr>
                          <pic:cNvPr id="274" name="Image 274"/>
                          <pic:cNvPicPr/>
                        </pic:nvPicPr>
                        <pic:blipFill>
                          <a:blip r:embed="rId28" cstate="print"/>
                          <a:stretch>
                            <a:fillRect/>
                          </a:stretch>
                        </pic:blipFill>
                        <pic:spPr>
                          <a:xfrm>
                            <a:off x="707669" y="1552676"/>
                            <a:ext cx="47078" cy="32779"/>
                          </a:xfrm>
                          <a:prstGeom prst="rect">
                            <a:avLst/>
                          </a:prstGeom>
                        </pic:spPr>
                      </pic:pic>
                      <pic:pic>
                        <pic:nvPicPr>
                          <pic:cNvPr id="275" name="Image 275"/>
                          <pic:cNvPicPr/>
                        </pic:nvPicPr>
                        <pic:blipFill>
                          <a:blip r:embed="rId29" cstate="print"/>
                          <a:stretch>
                            <a:fillRect/>
                          </a:stretch>
                        </pic:blipFill>
                        <pic:spPr>
                          <a:xfrm>
                            <a:off x="704431" y="1301293"/>
                            <a:ext cx="52171" cy="43484"/>
                          </a:xfrm>
                          <a:prstGeom prst="rect">
                            <a:avLst/>
                          </a:prstGeom>
                        </pic:spPr>
                      </pic:pic>
                      <wps:wsp>
                        <wps:cNvPr id="276" name="Graphic 276"/>
                        <wps:cNvSpPr/>
                        <wps:spPr>
                          <a:xfrm>
                            <a:off x="2512466" y="1403858"/>
                            <a:ext cx="1270" cy="5715"/>
                          </a:xfrm>
                          <a:custGeom>
                            <a:avLst/>
                            <a:gdLst/>
                            <a:ahLst/>
                            <a:cxnLst/>
                            <a:rect l="l" t="t" r="r" b="b"/>
                            <a:pathLst>
                              <a:path w="0" h="5715">
                                <a:moveTo>
                                  <a:pt x="0" y="0"/>
                                </a:moveTo>
                                <a:lnTo>
                                  <a:pt x="0" y="5333"/>
                                </a:lnTo>
                              </a:path>
                            </a:pathLst>
                          </a:custGeom>
                          <a:ln w="4762">
                            <a:solidFill>
                              <a:srgbClr val="7E7E7E"/>
                            </a:solidFill>
                            <a:prstDash val="solid"/>
                          </a:ln>
                        </wps:spPr>
                        <wps:bodyPr wrap="square" lIns="0" tIns="0" rIns="0" bIns="0" rtlCol="0">
                          <a:prstTxWarp prst="textNoShape">
                            <a:avLst/>
                          </a:prstTxWarp>
                          <a:noAutofit/>
                        </wps:bodyPr>
                      </wps:wsp>
                      <wps:wsp>
                        <wps:cNvPr id="277" name="Graphic 277"/>
                        <wps:cNvSpPr/>
                        <wps:spPr>
                          <a:xfrm>
                            <a:off x="2511437" y="1342847"/>
                            <a:ext cx="212090" cy="205104"/>
                          </a:xfrm>
                          <a:custGeom>
                            <a:avLst/>
                            <a:gdLst/>
                            <a:ahLst/>
                            <a:cxnLst/>
                            <a:rect l="l" t="t" r="r" b="b"/>
                            <a:pathLst>
                              <a:path w="212090" h="205104">
                                <a:moveTo>
                                  <a:pt x="0" y="102438"/>
                                </a:moveTo>
                                <a:lnTo>
                                  <a:pt x="8330" y="142313"/>
                                </a:lnTo>
                                <a:lnTo>
                                  <a:pt x="31046" y="174874"/>
                                </a:lnTo>
                                <a:lnTo>
                                  <a:pt x="64738" y="196826"/>
                                </a:lnTo>
                                <a:lnTo>
                                  <a:pt x="105994" y="204876"/>
                                </a:lnTo>
                                <a:lnTo>
                                  <a:pt x="147257" y="196826"/>
                                </a:lnTo>
                                <a:lnTo>
                                  <a:pt x="180952" y="174874"/>
                                </a:lnTo>
                                <a:lnTo>
                                  <a:pt x="203670" y="142313"/>
                                </a:lnTo>
                                <a:lnTo>
                                  <a:pt x="212001" y="102438"/>
                                </a:lnTo>
                                <a:lnTo>
                                  <a:pt x="203670" y="62563"/>
                                </a:lnTo>
                                <a:lnTo>
                                  <a:pt x="180952" y="30002"/>
                                </a:lnTo>
                                <a:lnTo>
                                  <a:pt x="147257" y="8049"/>
                                </a:lnTo>
                                <a:lnTo>
                                  <a:pt x="105994" y="0"/>
                                </a:lnTo>
                                <a:lnTo>
                                  <a:pt x="64738" y="8049"/>
                                </a:lnTo>
                                <a:lnTo>
                                  <a:pt x="31046" y="30002"/>
                                </a:lnTo>
                                <a:lnTo>
                                  <a:pt x="8330" y="62563"/>
                                </a:lnTo>
                                <a:lnTo>
                                  <a:pt x="0" y="102438"/>
                                </a:lnTo>
                                <a:close/>
                              </a:path>
                            </a:pathLst>
                          </a:custGeom>
                          <a:ln w="6350">
                            <a:solidFill>
                              <a:srgbClr val="000000"/>
                            </a:solidFill>
                            <a:prstDash val="solid"/>
                          </a:ln>
                        </wps:spPr>
                        <wps:bodyPr wrap="square" lIns="0" tIns="0" rIns="0" bIns="0" rtlCol="0">
                          <a:prstTxWarp prst="textNoShape">
                            <a:avLst/>
                          </a:prstTxWarp>
                          <a:noAutofit/>
                        </wps:bodyPr>
                      </wps:wsp>
                      <pic:pic>
                        <pic:nvPicPr>
                          <pic:cNvPr id="278" name="Image 278"/>
                          <pic:cNvPicPr/>
                        </pic:nvPicPr>
                        <pic:blipFill>
                          <a:blip r:embed="rId30" cstate="print"/>
                          <a:stretch>
                            <a:fillRect/>
                          </a:stretch>
                        </pic:blipFill>
                        <pic:spPr>
                          <a:xfrm>
                            <a:off x="2490584" y="1375257"/>
                            <a:ext cx="66992" cy="140055"/>
                          </a:xfrm>
                          <a:prstGeom prst="rect">
                            <a:avLst/>
                          </a:prstGeom>
                        </pic:spPr>
                      </pic:pic>
                      <pic:pic>
                        <pic:nvPicPr>
                          <pic:cNvPr id="279" name="Image 279"/>
                          <pic:cNvPicPr/>
                        </pic:nvPicPr>
                        <pic:blipFill>
                          <a:blip r:embed="rId31" cstate="print"/>
                          <a:stretch>
                            <a:fillRect/>
                          </a:stretch>
                        </pic:blipFill>
                        <pic:spPr>
                          <a:xfrm>
                            <a:off x="2128266" y="1585455"/>
                            <a:ext cx="313232" cy="82054"/>
                          </a:xfrm>
                          <a:prstGeom prst="rect">
                            <a:avLst/>
                          </a:prstGeom>
                        </pic:spPr>
                      </pic:pic>
                      <pic:pic>
                        <pic:nvPicPr>
                          <pic:cNvPr id="280" name="Image 280"/>
                          <pic:cNvPicPr/>
                        </pic:nvPicPr>
                        <pic:blipFill>
                          <a:blip r:embed="rId32" cstate="print"/>
                          <a:stretch>
                            <a:fillRect/>
                          </a:stretch>
                        </pic:blipFill>
                        <pic:spPr>
                          <a:xfrm>
                            <a:off x="2104923" y="1234248"/>
                            <a:ext cx="45306" cy="431190"/>
                          </a:xfrm>
                          <a:prstGeom prst="rect">
                            <a:avLst/>
                          </a:prstGeom>
                        </pic:spPr>
                      </pic:pic>
                      <pic:pic>
                        <pic:nvPicPr>
                          <pic:cNvPr id="281" name="Image 281"/>
                          <pic:cNvPicPr/>
                        </pic:nvPicPr>
                        <pic:blipFill>
                          <a:blip r:embed="rId33" cstate="print"/>
                          <a:stretch>
                            <a:fillRect/>
                          </a:stretch>
                        </pic:blipFill>
                        <pic:spPr>
                          <a:xfrm>
                            <a:off x="2119871" y="1297330"/>
                            <a:ext cx="315950" cy="150545"/>
                          </a:xfrm>
                          <a:prstGeom prst="rect">
                            <a:avLst/>
                          </a:prstGeom>
                        </pic:spPr>
                      </pic:pic>
                      <pic:pic>
                        <pic:nvPicPr>
                          <pic:cNvPr id="282" name="Image 282"/>
                          <pic:cNvPicPr/>
                        </pic:nvPicPr>
                        <pic:blipFill>
                          <a:blip r:embed="rId34" cstate="print"/>
                          <a:stretch>
                            <a:fillRect/>
                          </a:stretch>
                        </pic:blipFill>
                        <pic:spPr>
                          <a:xfrm>
                            <a:off x="2119871" y="1297330"/>
                            <a:ext cx="111074" cy="127177"/>
                          </a:xfrm>
                          <a:prstGeom prst="rect">
                            <a:avLst/>
                          </a:prstGeom>
                        </pic:spPr>
                      </pic:pic>
                      <pic:pic>
                        <pic:nvPicPr>
                          <pic:cNvPr id="283" name="Image 283"/>
                          <pic:cNvPicPr/>
                        </pic:nvPicPr>
                        <pic:blipFill>
                          <a:blip r:embed="rId35" cstate="print"/>
                          <a:stretch>
                            <a:fillRect/>
                          </a:stretch>
                        </pic:blipFill>
                        <pic:spPr>
                          <a:xfrm>
                            <a:off x="2119871" y="1297724"/>
                            <a:ext cx="327393" cy="287731"/>
                          </a:xfrm>
                          <a:prstGeom prst="rect">
                            <a:avLst/>
                          </a:prstGeom>
                        </pic:spPr>
                      </pic:pic>
                      <pic:pic>
                        <pic:nvPicPr>
                          <pic:cNvPr id="284" name="Image 284"/>
                          <pic:cNvPicPr/>
                        </pic:nvPicPr>
                        <pic:blipFill>
                          <a:blip r:embed="rId36" cstate="print"/>
                          <a:stretch>
                            <a:fillRect/>
                          </a:stretch>
                        </pic:blipFill>
                        <pic:spPr>
                          <a:xfrm>
                            <a:off x="632375" y="1385265"/>
                            <a:ext cx="261723" cy="129133"/>
                          </a:xfrm>
                          <a:prstGeom prst="rect">
                            <a:avLst/>
                          </a:prstGeom>
                        </pic:spPr>
                      </pic:pic>
                      <pic:pic>
                        <pic:nvPicPr>
                          <pic:cNvPr id="285" name="Image 285"/>
                          <pic:cNvPicPr/>
                        </pic:nvPicPr>
                        <pic:blipFill>
                          <a:blip r:embed="rId37" cstate="print"/>
                          <a:stretch>
                            <a:fillRect/>
                          </a:stretch>
                        </pic:blipFill>
                        <pic:spPr>
                          <a:xfrm>
                            <a:off x="694042" y="1413091"/>
                            <a:ext cx="75361" cy="69735"/>
                          </a:xfrm>
                          <a:prstGeom prst="rect">
                            <a:avLst/>
                          </a:prstGeom>
                        </pic:spPr>
                      </pic:pic>
                      <pic:pic>
                        <pic:nvPicPr>
                          <pic:cNvPr id="286" name="Image 286"/>
                          <pic:cNvPicPr/>
                        </pic:nvPicPr>
                        <pic:blipFill>
                          <a:blip r:embed="rId38" cstate="print"/>
                          <a:stretch>
                            <a:fillRect/>
                          </a:stretch>
                        </pic:blipFill>
                        <pic:spPr>
                          <a:xfrm>
                            <a:off x="1100201" y="1392644"/>
                            <a:ext cx="1270" cy="1270"/>
                          </a:xfrm>
                          <a:prstGeom prst="rect">
                            <a:avLst/>
                          </a:prstGeom>
                        </pic:spPr>
                      </pic:pic>
                      <pic:pic>
                        <pic:nvPicPr>
                          <pic:cNvPr id="287" name="Image 287"/>
                          <pic:cNvPicPr/>
                        </pic:nvPicPr>
                        <pic:blipFill>
                          <a:blip r:embed="rId39" cstate="print"/>
                          <a:stretch>
                            <a:fillRect/>
                          </a:stretch>
                        </pic:blipFill>
                        <pic:spPr>
                          <a:xfrm>
                            <a:off x="636473" y="1336471"/>
                            <a:ext cx="468198" cy="161556"/>
                          </a:xfrm>
                          <a:prstGeom prst="rect">
                            <a:avLst/>
                          </a:prstGeom>
                        </pic:spPr>
                      </pic:pic>
                      <pic:pic>
                        <pic:nvPicPr>
                          <pic:cNvPr id="288" name="Image 288"/>
                          <pic:cNvPicPr/>
                        </pic:nvPicPr>
                        <pic:blipFill>
                          <a:blip r:embed="rId40" cstate="print"/>
                          <a:stretch>
                            <a:fillRect/>
                          </a:stretch>
                        </pic:blipFill>
                        <pic:spPr>
                          <a:xfrm>
                            <a:off x="636473" y="1393812"/>
                            <a:ext cx="469341" cy="162369"/>
                          </a:xfrm>
                          <a:prstGeom prst="rect">
                            <a:avLst/>
                          </a:prstGeom>
                        </pic:spPr>
                      </pic:pic>
                      <pic:pic>
                        <pic:nvPicPr>
                          <pic:cNvPr id="289" name="Image 289"/>
                          <pic:cNvPicPr/>
                        </pic:nvPicPr>
                        <pic:blipFill>
                          <a:blip r:embed="rId41" cstate="print"/>
                          <a:stretch>
                            <a:fillRect/>
                          </a:stretch>
                        </pic:blipFill>
                        <pic:spPr>
                          <a:xfrm>
                            <a:off x="897026" y="1394536"/>
                            <a:ext cx="204851" cy="100190"/>
                          </a:xfrm>
                          <a:prstGeom prst="rect">
                            <a:avLst/>
                          </a:prstGeom>
                        </pic:spPr>
                      </pic:pic>
                      <wps:wsp>
                        <wps:cNvPr id="290" name="Graphic 290"/>
                        <wps:cNvSpPr/>
                        <wps:spPr>
                          <a:xfrm>
                            <a:off x="2125205" y="1290866"/>
                            <a:ext cx="317500" cy="376555"/>
                          </a:xfrm>
                          <a:custGeom>
                            <a:avLst/>
                            <a:gdLst/>
                            <a:ahLst/>
                            <a:cxnLst/>
                            <a:rect l="l" t="t" r="r" b="b"/>
                            <a:pathLst>
                              <a:path w="317500" h="376555">
                                <a:moveTo>
                                  <a:pt x="310794" y="6350"/>
                                </a:moveTo>
                                <a:lnTo>
                                  <a:pt x="308686" y="5295"/>
                                </a:lnTo>
                                <a:lnTo>
                                  <a:pt x="298081" y="0"/>
                                </a:lnTo>
                                <a:lnTo>
                                  <a:pt x="298081" y="5295"/>
                                </a:lnTo>
                                <a:lnTo>
                                  <a:pt x="11176" y="5295"/>
                                </a:lnTo>
                                <a:lnTo>
                                  <a:pt x="11176" y="7416"/>
                                </a:lnTo>
                                <a:lnTo>
                                  <a:pt x="298081" y="7416"/>
                                </a:lnTo>
                                <a:lnTo>
                                  <a:pt x="298081" y="12712"/>
                                </a:lnTo>
                                <a:lnTo>
                                  <a:pt x="308673" y="7416"/>
                                </a:lnTo>
                                <a:lnTo>
                                  <a:pt x="310794" y="6350"/>
                                </a:lnTo>
                                <a:close/>
                              </a:path>
                              <a:path w="317500" h="376555">
                                <a:moveTo>
                                  <a:pt x="316966" y="374802"/>
                                </a:moveTo>
                                <a:lnTo>
                                  <a:pt x="248602" y="295719"/>
                                </a:lnTo>
                                <a:lnTo>
                                  <a:pt x="299402" y="296037"/>
                                </a:lnTo>
                                <a:lnTo>
                                  <a:pt x="299377" y="301332"/>
                                </a:lnTo>
                                <a:lnTo>
                                  <a:pt x="310095" y="296049"/>
                                </a:lnTo>
                                <a:lnTo>
                                  <a:pt x="312115" y="295059"/>
                                </a:lnTo>
                                <a:lnTo>
                                  <a:pt x="309905" y="293941"/>
                                </a:lnTo>
                                <a:lnTo>
                                  <a:pt x="299453" y="288620"/>
                                </a:lnTo>
                                <a:lnTo>
                                  <a:pt x="299415" y="293928"/>
                                </a:lnTo>
                                <a:lnTo>
                                  <a:pt x="246773" y="293598"/>
                                </a:lnTo>
                                <a:lnTo>
                                  <a:pt x="9105" y="18580"/>
                                </a:lnTo>
                                <a:lnTo>
                                  <a:pt x="10947" y="16979"/>
                                </a:lnTo>
                                <a:lnTo>
                                  <a:pt x="13119" y="15113"/>
                                </a:lnTo>
                                <a:lnTo>
                                  <a:pt x="0" y="9652"/>
                                </a:lnTo>
                                <a:lnTo>
                                  <a:pt x="3505" y="23418"/>
                                </a:lnTo>
                                <a:lnTo>
                                  <a:pt x="7505" y="19964"/>
                                </a:lnTo>
                                <a:lnTo>
                                  <a:pt x="243954" y="293573"/>
                                </a:lnTo>
                                <a:lnTo>
                                  <a:pt x="3060" y="292023"/>
                                </a:lnTo>
                                <a:lnTo>
                                  <a:pt x="3060" y="294144"/>
                                </a:lnTo>
                                <a:lnTo>
                                  <a:pt x="245795" y="295706"/>
                                </a:lnTo>
                                <a:lnTo>
                                  <a:pt x="315353" y="376174"/>
                                </a:lnTo>
                                <a:lnTo>
                                  <a:pt x="316966" y="374802"/>
                                </a:lnTo>
                                <a:close/>
                              </a:path>
                            </a:pathLst>
                          </a:custGeom>
                          <a:solidFill>
                            <a:srgbClr val="000000"/>
                          </a:solidFill>
                        </wps:spPr>
                        <wps:bodyPr wrap="square" lIns="0" tIns="0" rIns="0" bIns="0" rtlCol="0">
                          <a:prstTxWarp prst="textNoShape">
                            <a:avLst/>
                          </a:prstTxWarp>
                          <a:noAutofit/>
                        </wps:bodyPr>
                      </wps:wsp>
                      <pic:pic>
                        <pic:nvPicPr>
                          <pic:cNvPr id="291" name="Image 291"/>
                          <pic:cNvPicPr/>
                        </pic:nvPicPr>
                        <pic:blipFill>
                          <a:blip r:embed="rId42" cstate="print"/>
                          <a:stretch>
                            <a:fillRect/>
                          </a:stretch>
                        </pic:blipFill>
                        <pic:spPr>
                          <a:xfrm>
                            <a:off x="102730" y="1398892"/>
                            <a:ext cx="139204" cy="158318"/>
                          </a:xfrm>
                          <a:prstGeom prst="rect">
                            <a:avLst/>
                          </a:prstGeom>
                        </pic:spPr>
                      </pic:pic>
                      <wps:wsp>
                        <wps:cNvPr id="292" name="Graphic 292"/>
                        <wps:cNvSpPr/>
                        <wps:spPr>
                          <a:xfrm>
                            <a:off x="100609" y="1359966"/>
                            <a:ext cx="143510" cy="199390"/>
                          </a:xfrm>
                          <a:custGeom>
                            <a:avLst/>
                            <a:gdLst/>
                            <a:ahLst/>
                            <a:cxnLst/>
                            <a:rect l="l" t="t" r="r" b="b"/>
                            <a:pathLst>
                              <a:path w="143510" h="199390">
                                <a:moveTo>
                                  <a:pt x="71716" y="0"/>
                                </a:moveTo>
                                <a:lnTo>
                                  <a:pt x="43682" y="7904"/>
                                </a:lnTo>
                                <a:lnTo>
                                  <a:pt x="20899" y="29317"/>
                                </a:lnTo>
                                <a:lnTo>
                                  <a:pt x="5596" y="60989"/>
                                </a:lnTo>
                                <a:lnTo>
                                  <a:pt x="0" y="99669"/>
                                </a:lnTo>
                                <a:lnTo>
                                  <a:pt x="5508" y="137752"/>
                                </a:lnTo>
                                <a:lnTo>
                                  <a:pt x="5596" y="138358"/>
                                </a:lnTo>
                                <a:lnTo>
                                  <a:pt x="20899" y="170038"/>
                                </a:lnTo>
                                <a:lnTo>
                                  <a:pt x="43682" y="191457"/>
                                </a:lnTo>
                                <a:lnTo>
                                  <a:pt x="71716" y="199364"/>
                                </a:lnTo>
                                <a:lnTo>
                                  <a:pt x="79238" y="197243"/>
                                </a:lnTo>
                                <a:lnTo>
                                  <a:pt x="71716" y="197243"/>
                                </a:lnTo>
                                <a:lnTo>
                                  <a:pt x="57771" y="195286"/>
                                </a:lnTo>
                                <a:lnTo>
                                  <a:pt x="22618" y="168795"/>
                                </a:lnTo>
                                <a:lnTo>
                                  <a:pt x="3534" y="119391"/>
                                </a:lnTo>
                                <a:lnTo>
                                  <a:pt x="2108" y="99669"/>
                                </a:lnTo>
                                <a:lnTo>
                                  <a:pt x="3534" y="79949"/>
                                </a:lnTo>
                                <a:lnTo>
                                  <a:pt x="22618" y="30556"/>
                                </a:lnTo>
                                <a:lnTo>
                                  <a:pt x="57771" y="4083"/>
                                </a:lnTo>
                                <a:lnTo>
                                  <a:pt x="71716" y="2120"/>
                                </a:lnTo>
                                <a:lnTo>
                                  <a:pt x="79240" y="2120"/>
                                </a:lnTo>
                                <a:lnTo>
                                  <a:pt x="71716" y="0"/>
                                </a:lnTo>
                                <a:close/>
                              </a:path>
                              <a:path w="143510" h="199390">
                                <a:moveTo>
                                  <a:pt x="79240" y="2120"/>
                                </a:moveTo>
                                <a:lnTo>
                                  <a:pt x="71716" y="2120"/>
                                </a:lnTo>
                                <a:lnTo>
                                  <a:pt x="85662" y="4083"/>
                                </a:lnTo>
                                <a:lnTo>
                                  <a:pt x="98680" y="9723"/>
                                </a:lnTo>
                                <a:lnTo>
                                  <a:pt x="129356" y="44996"/>
                                </a:lnTo>
                                <a:lnTo>
                                  <a:pt x="141325" y="99669"/>
                                </a:lnTo>
                                <a:lnTo>
                                  <a:pt x="139899" y="119391"/>
                                </a:lnTo>
                                <a:lnTo>
                                  <a:pt x="120815" y="168795"/>
                                </a:lnTo>
                                <a:lnTo>
                                  <a:pt x="85662" y="195286"/>
                                </a:lnTo>
                                <a:lnTo>
                                  <a:pt x="71716" y="197243"/>
                                </a:lnTo>
                                <a:lnTo>
                                  <a:pt x="79238" y="197243"/>
                                </a:lnTo>
                                <a:lnTo>
                                  <a:pt x="99757" y="191457"/>
                                </a:lnTo>
                                <a:lnTo>
                                  <a:pt x="122540" y="170038"/>
                                </a:lnTo>
                                <a:lnTo>
                                  <a:pt x="137844" y="138358"/>
                                </a:lnTo>
                                <a:lnTo>
                                  <a:pt x="143446" y="99669"/>
                                </a:lnTo>
                                <a:lnTo>
                                  <a:pt x="137932" y="61593"/>
                                </a:lnTo>
                                <a:lnTo>
                                  <a:pt x="137844" y="60989"/>
                                </a:lnTo>
                                <a:lnTo>
                                  <a:pt x="122540" y="29317"/>
                                </a:lnTo>
                                <a:lnTo>
                                  <a:pt x="99757" y="7904"/>
                                </a:lnTo>
                                <a:lnTo>
                                  <a:pt x="79240" y="2120"/>
                                </a:lnTo>
                                <a:close/>
                              </a:path>
                            </a:pathLst>
                          </a:custGeom>
                          <a:solidFill>
                            <a:srgbClr val="2E528E"/>
                          </a:solidFill>
                        </wps:spPr>
                        <wps:bodyPr wrap="square" lIns="0" tIns="0" rIns="0" bIns="0" rtlCol="0">
                          <a:prstTxWarp prst="textNoShape">
                            <a:avLst/>
                          </a:prstTxWarp>
                          <a:noAutofit/>
                        </wps:bodyPr>
                      </wps:wsp>
                      <wps:wsp>
                        <wps:cNvPr id="293" name="Graphic 293"/>
                        <wps:cNvSpPr/>
                        <wps:spPr>
                          <a:xfrm>
                            <a:off x="120739" y="1545056"/>
                            <a:ext cx="103505" cy="10160"/>
                          </a:xfrm>
                          <a:custGeom>
                            <a:avLst/>
                            <a:gdLst/>
                            <a:ahLst/>
                            <a:cxnLst/>
                            <a:rect l="l" t="t" r="r" b="b"/>
                            <a:pathLst>
                              <a:path w="103505" h="10160">
                                <a:moveTo>
                                  <a:pt x="25920" y="0"/>
                                </a:moveTo>
                                <a:lnTo>
                                  <a:pt x="0" y="0"/>
                                </a:lnTo>
                                <a:lnTo>
                                  <a:pt x="0" y="9664"/>
                                </a:lnTo>
                                <a:lnTo>
                                  <a:pt x="25920" y="9664"/>
                                </a:lnTo>
                                <a:lnTo>
                                  <a:pt x="25920" y="0"/>
                                </a:lnTo>
                                <a:close/>
                              </a:path>
                              <a:path w="103505" h="10160">
                                <a:moveTo>
                                  <a:pt x="102933" y="0"/>
                                </a:moveTo>
                                <a:lnTo>
                                  <a:pt x="77254" y="0"/>
                                </a:lnTo>
                                <a:lnTo>
                                  <a:pt x="77254" y="9664"/>
                                </a:lnTo>
                                <a:lnTo>
                                  <a:pt x="102933" y="9664"/>
                                </a:lnTo>
                                <a:lnTo>
                                  <a:pt x="102933" y="0"/>
                                </a:lnTo>
                                <a:close/>
                              </a:path>
                            </a:pathLst>
                          </a:custGeom>
                          <a:solidFill>
                            <a:srgbClr val="FFBF00"/>
                          </a:solidFill>
                        </wps:spPr>
                        <wps:bodyPr wrap="square" lIns="0" tIns="0" rIns="0" bIns="0" rtlCol="0">
                          <a:prstTxWarp prst="textNoShape">
                            <a:avLst/>
                          </a:prstTxWarp>
                          <a:noAutofit/>
                        </wps:bodyPr>
                      </wps:wsp>
                      <pic:pic>
                        <pic:nvPicPr>
                          <pic:cNvPr id="294" name="Image 294"/>
                          <pic:cNvPicPr/>
                        </pic:nvPicPr>
                        <pic:blipFill>
                          <a:blip r:embed="rId43" cstate="print"/>
                          <a:stretch>
                            <a:fillRect/>
                          </a:stretch>
                        </pic:blipFill>
                        <pic:spPr>
                          <a:xfrm>
                            <a:off x="111074" y="1326960"/>
                            <a:ext cx="120231" cy="72694"/>
                          </a:xfrm>
                          <a:prstGeom prst="rect">
                            <a:avLst/>
                          </a:prstGeom>
                        </pic:spPr>
                      </pic:pic>
                      <pic:pic>
                        <pic:nvPicPr>
                          <pic:cNvPr id="295" name="Image 295"/>
                          <pic:cNvPicPr/>
                        </pic:nvPicPr>
                        <pic:blipFill>
                          <a:blip r:embed="rId44" cstate="print"/>
                          <a:stretch>
                            <a:fillRect/>
                          </a:stretch>
                        </pic:blipFill>
                        <pic:spPr>
                          <a:xfrm>
                            <a:off x="115036" y="1359967"/>
                            <a:ext cx="113017" cy="72224"/>
                          </a:xfrm>
                          <a:prstGeom prst="rect">
                            <a:avLst/>
                          </a:prstGeom>
                        </pic:spPr>
                      </pic:pic>
                      <pic:pic>
                        <pic:nvPicPr>
                          <pic:cNvPr id="296" name="Image 296"/>
                          <pic:cNvPicPr/>
                        </pic:nvPicPr>
                        <pic:blipFill>
                          <a:blip r:embed="rId45" cstate="print"/>
                          <a:stretch>
                            <a:fillRect/>
                          </a:stretch>
                        </pic:blipFill>
                        <pic:spPr>
                          <a:xfrm>
                            <a:off x="97320" y="1327327"/>
                            <a:ext cx="153301" cy="237845"/>
                          </a:xfrm>
                          <a:prstGeom prst="rect">
                            <a:avLst/>
                          </a:prstGeom>
                        </pic:spPr>
                      </pic:pic>
                      <pic:pic>
                        <pic:nvPicPr>
                          <pic:cNvPr id="297" name="Image 297"/>
                          <pic:cNvPicPr/>
                        </pic:nvPicPr>
                        <pic:blipFill>
                          <a:blip r:embed="rId46" cstate="print"/>
                          <a:stretch>
                            <a:fillRect/>
                          </a:stretch>
                        </pic:blipFill>
                        <pic:spPr>
                          <a:xfrm>
                            <a:off x="1561922" y="1396352"/>
                            <a:ext cx="394474" cy="269265"/>
                          </a:xfrm>
                          <a:prstGeom prst="rect">
                            <a:avLst/>
                          </a:prstGeom>
                        </pic:spPr>
                      </pic:pic>
                      <pic:pic>
                        <pic:nvPicPr>
                          <pic:cNvPr id="298" name="Image 298"/>
                          <pic:cNvPicPr/>
                        </pic:nvPicPr>
                        <pic:blipFill>
                          <a:blip r:embed="rId47" cstate="print"/>
                          <a:stretch>
                            <a:fillRect/>
                          </a:stretch>
                        </pic:blipFill>
                        <pic:spPr>
                          <a:xfrm>
                            <a:off x="1670265" y="1308201"/>
                            <a:ext cx="135648" cy="158508"/>
                          </a:xfrm>
                          <a:prstGeom prst="rect">
                            <a:avLst/>
                          </a:prstGeom>
                        </pic:spPr>
                      </pic:pic>
                      <wps:wsp>
                        <wps:cNvPr id="299" name="Graphic 299"/>
                        <wps:cNvSpPr/>
                        <wps:spPr>
                          <a:xfrm>
                            <a:off x="1668158" y="1269466"/>
                            <a:ext cx="140335" cy="199390"/>
                          </a:xfrm>
                          <a:custGeom>
                            <a:avLst/>
                            <a:gdLst/>
                            <a:ahLst/>
                            <a:cxnLst/>
                            <a:rect l="l" t="t" r="r" b="b"/>
                            <a:pathLst>
                              <a:path w="140335" h="199390">
                                <a:moveTo>
                                  <a:pt x="69938" y="0"/>
                                </a:moveTo>
                                <a:lnTo>
                                  <a:pt x="42573" y="7913"/>
                                </a:lnTo>
                                <a:lnTo>
                                  <a:pt x="20358" y="29333"/>
                                </a:lnTo>
                                <a:lnTo>
                                  <a:pt x="5448" y="61007"/>
                                </a:lnTo>
                                <a:lnTo>
                                  <a:pt x="0" y="99682"/>
                                </a:lnTo>
                                <a:lnTo>
                                  <a:pt x="5364" y="137769"/>
                                </a:lnTo>
                                <a:lnTo>
                                  <a:pt x="5448" y="138364"/>
                                </a:lnTo>
                                <a:lnTo>
                                  <a:pt x="20358" y="170040"/>
                                </a:lnTo>
                                <a:lnTo>
                                  <a:pt x="42573" y="191458"/>
                                </a:lnTo>
                                <a:lnTo>
                                  <a:pt x="69938" y="199364"/>
                                </a:lnTo>
                                <a:lnTo>
                                  <a:pt x="77277" y="197243"/>
                                </a:lnTo>
                                <a:lnTo>
                                  <a:pt x="69938" y="197243"/>
                                </a:lnTo>
                                <a:lnTo>
                                  <a:pt x="56354" y="195288"/>
                                </a:lnTo>
                                <a:lnTo>
                                  <a:pt x="22097" y="168808"/>
                                </a:lnTo>
                                <a:lnTo>
                                  <a:pt x="3499" y="119409"/>
                                </a:lnTo>
                                <a:lnTo>
                                  <a:pt x="2108" y="99682"/>
                                </a:lnTo>
                                <a:lnTo>
                                  <a:pt x="3499" y="79960"/>
                                </a:lnTo>
                                <a:lnTo>
                                  <a:pt x="22097" y="30556"/>
                                </a:lnTo>
                                <a:lnTo>
                                  <a:pt x="56354" y="4081"/>
                                </a:lnTo>
                                <a:lnTo>
                                  <a:pt x="69938" y="2120"/>
                                </a:lnTo>
                                <a:lnTo>
                                  <a:pt x="77271" y="2120"/>
                                </a:lnTo>
                                <a:lnTo>
                                  <a:pt x="69938" y="0"/>
                                </a:lnTo>
                                <a:close/>
                              </a:path>
                              <a:path w="140335" h="199390">
                                <a:moveTo>
                                  <a:pt x="77271" y="2120"/>
                                </a:moveTo>
                                <a:lnTo>
                                  <a:pt x="69938" y="2120"/>
                                </a:lnTo>
                                <a:lnTo>
                                  <a:pt x="83516" y="4081"/>
                                </a:lnTo>
                                <a:lnTo>
                                  <a:pt x="96197" y="9718"/>
                                </a:lnTo>
                                <a:lnTo>
                                  <a:pt x="126098" y="44998"/>
                                </a:lnTo>
                                <a:lnTo>
                                  <a:pt x="137756" y="99682"/>
                                </a:lnTo>
                                <a:lnTo>
                                  <a:pt x="136367" y="119409"/>
                                </a:lnTo>
                                <a:lnTo>
                                  <a:pt x="117779" y="168808"/>
                                </a:lnTo>
                                <a:lnTo>
                                  <a:pt x="83516" y="195288"/>
                                </a:lnTo>
                                <a:lnTo>
                                  <a:pt x="69938" y="197243"/>
                                </a:lnTo>
                                <a:lnTo>
                                  <a:pt x="77277" y="197243"/>
                                </a:lnTo>
                                <a:lnTo>
                                  <a:pt x="97297" y="191458"/>
                                </a:lnTo>
                                <a:lnTo>
                                  <a:pt x="119510" y="170040"/>
                                </a:lnTo>
                                <a:lnTo>
                                  <a:pt x="134421" y="138364"/>
                                </a:lnTo>
                                <a:lnTo>
                                  <a:pt x="139877" y="99682"/>
                                </a:lnTo>
                                <a:lnTo>
                                  <a:pt x="134505" y="61599"/>
                                </a:lnTo>
                                <a:lnTo>
                                  <a:pt x="134421" y="61007"/>
                                </a:lnTo>
                                <a:lnTo>
                                  <a:pt x="119510" y="29333"/>
                                </a:lnTo>
                                <a:lnTo>
                                  <a:pt x="97297" y="7913"/>
                                </a:lnTo>
                                <a:lnTo>
                                  <a:pt x="77271" y="2120"/>
                                </a:lnTo>
                                <a:close/>
                              </a:path>
                            </a:pathLst>
                          </a:custGeom>
                          <a:solidFill>
                            <a:srgbClr val="2E528E"/>
                          </a:solidFill>
                        </wps:spPr>
                        <wps:bodyPr wrap="square" lIns="0" tIns="0" rIns="0" bIns="0" rtlCol="0">
                          <a:prstTxWarp prst="textNoShape">
                            <a:avLst/>
                          </a:prstTxWarp>
                          <a:noAutofit/>
                        </wps:bodyPr>
                      </wps:wsp>
                      <wps:wsp>
                        <wps:cNvPr id="300" name="Graphic 300"/>
                        <wps:cNvSpPr/>
                        <wps:spPr>
                          <a:xfrm>
                            <a:off x="1684706" y="1454810"/>
                            <a:ext cx="103505" cy="9525"/>
                          </a:xfrm>
                          <a:custGeom>
                            <a:avLst/>
                            <a:gdLst/>
                            <a:ahLst/>
                            <a:cxnLst/>
                            <a:rect l="l" t="t" r="r" b="b"/>
                            <a:pathLst>
                              <a:path w="103505" h="9525">
                                <a:moveTo>
                                  <a:pt x="25666" y="0"/>
                                </a:moveTo>
                                <a:lnTo>
                                  <a:pt x="0" y="0"/>
                                </a:lnTo>
                                <a:lnTo>
                                  <a:pt x="0" y="9423"/>
                                </a:lnTo>
                                <a:lnTo>
                                  <a:pt x="25666" y="9423"/>
                                </a:lnTo>
                                <a:lnTo>
                                  <a:pt x="25666" y="0"/>
                                </a:lnTo>
                                <a:close/>
                              </a:path>
                              <a:path w="103505" h="9525">
                                <a:moveTo>
                                  <a:pt x="102946" y="0"/>
                                </a:moveTo>
                                <a:lnTo>
                                  <a:pt x="77025" y="0"/>
                                </a:lnTo>
                                <a:lnTo>
                                  <a:pt x="77025" y="9423"/>
                                </a:lnTo>
                                <a:lnTo>
                                  <a:pt x="102946" y="9423"/>
                                </a:lnTo>
                                <a:lnTo>
                                  <a:pt x="102946" y="0"/>
                                </a:lnTo>
                                <a:close/>
                              </a:path>
                            </a:pathLst>
                          </a:custGeom>
                          <a:solidFill>
                            <a:srgbClr val="FFBF00"/>
                          </a:solidFill>
                        </wps:spPr>
                        <wps:bodyPr wrap="square" lIns="0" tIns="0" rIns="0" bIns="0" rtlCol="0">
                          <a:prstTxWarp prst="textNoShape">
                            <a:avLst/>
                          </a:prstTxWarp>
                          <a:noAutofit/>
                        </wps:bodyPr>
                      </wps:wsp>
                      <pic:pic>
                        <pic:nvPicPr>
                          <pic:cNvPr id="301" name="Image 301"/>
                          <pic:cNvPicPr/>
                        </pic:nvPicPr>
                        <pic:blipFill>
                          <a:blip r:embed="rId48" cstate="print"/>
                          <a:stretch>
                            <a:fillRect/>
                          </a:stretch>
                        </pic:blipFill>
                        <pic:spPr>
                          <a:xfrm>
                            <a:off x="1675053" y="1236739"/>
                            <a:ext cx="120231" cy="75107"/>
                          </a:xfrm>
                          <a:prstGeom prst="rect">
                            <a:avLst/>
                          </a:prstGeom>
                        </pic:spPr>
                      </pic:pic>
                      <pic:pic>
                        <pic:nvPicPr>
                          <pic:cNvPr id="302" name="Image 302"/>
                          <pic:cNvPicPr/>
                        </pic:nvPicPr>
                        <pic:blipFill>
                          <a:blip r:embed="rId49" cstate="print"/>
                          <a:stretch>
                            <a:fillRect/>
                          </a:stretch>
                        </pic:blipFill>
                        <pic:spPr>
                          <a:xfrm>
                            <a:off x="1680832" y="1269466"/>
                            <a:ext cx="111480" cy="72491"/>
                          </a:xfrm>
                          <a:prstGeom prst="rect">
                            <a:avLst/>
                          </a:prstGeom>
                        </pic:spPr>
                      </pic:pic>
                      <pic:pic>
                        <pic:nvPicPr>
                          <pic:cNvPr id="303" name="Image 303"/>
                          <pic:cNvPicPr/>
                        </pic:nvPicPr>
                        <pic:blipFill>
                          <a:blip r:embed="rId50" cstate="print"/>
                          <a:stretch>
                            <a:fillRect/>
                          </a:stretch>
                        </pic:blipFill>
                        <pic:spPr>
                          <a:xfrm>
                            <a:off x="1661807" y="1237082"/>
                            <a:ext cx="153301" cy="237858"/>
                          </a:xfrm>
                          <a:prstGeom prst="rect">
                            <a:avLst/>
                          </a:prstGeom>
                        </pic:spPr>
                      </pic:pic>
                      <pic:pic>
                        <pic:nvPicPr>
                          <pic:cNvPr id="304" name="Image 304"/>
                          <pic:cNvPicPr/>
                        </pic:nvPicPr>
                        <pic:blipFill>
                          <a:blip r:embed="rId51" cstate="print"/>
                          <a:stretch>
                            <a:fillRect/>
                          </a:stretch>
                        </pic:blipFill>
                        <pic:spPr>
                          <a:xfrm>
                            <a:off x="1988464" y="1424508"/>
                            <a:ext cx="135394" cy="106629"/>
                          </a:xfrm>
                          <a:prstGeom prst="rect">
                            <a:avLst/>
                          </a:prstGeom>
                        </pic:spPr>
                      </pic:pic>
                      <pic:pic>
                        <pic:nvPicPr>
                          <pic:cNvPr id="305" name="Image 305"/>
                          <pic:cNvPicPr/>
                        </pic:nvPicPr>
                        <pic:blipFill>
                          <a:blip r:embed="rId52" cstate="print"/>
                          <a:stretch>
                            <a:fillRect/>
                          </a:stretch>
                        </pic:blipFill>
                        <pic:spPr>
                          <a:xfrm>
                            <a:off x="2233739" y="1371181"/>
                            <a:ext cx="145389" cy="167271"/>
                          </a:xfrm>
                          <a:prstGeom prst="rect">
                            <a:avLst/>
                          </a:prstGeom>
                        </pic:spPr>
                      </pic:pic>
                      <pic:pic>
                        <pic:nvPicPr>
                          <pic:cNvPr id="306" name="Image 306"/>
                          <pic:cNvPicPr/>
                        </pic:nvPicPr>
                        <pic:blipFill>
                          <a:blip r:embed="rId53" cstate="print"/>
                          <a:stretch>
                            <a:fillRect/>
                          </a:stretch>
                        </pic:blipFill>
                        <pic:spPr>
                          <a:xfrm>
                            <a:off x="2119871" y="1424508"/>
                            <a:ext cx="210566" cy="159232"/>
                          </a:xfrm>
                          <a:prstGeom prst="rect">
                            <a:avLst/>
                          </a:prstGeom>
                        </pic:spPr>
                      </pic:pic>
                      <pic:pic>
                        <pic:nvPicPr>
                          <pic:cNvPr id="307" name="Image 307"/>
                          <pic:cNvPicPr/>
                        </pic:nvPicPr>
                        <pic:blipFill>
                          <a:blip r:embed="rId54" cstate="print"/>
                          <a:stretch>
                            <a:fillRect/>
                          </a:stretch>
                        </pic:blipFill>
                        <pic:spPr>
                          <a:xfrm>
                            <a:off x="2379129" y="1447876"/>
                            <a:ext cx="45758" cy="59880"/>
                          </a:xfrm>
                          <a:prstGeom prst="rect">
                            <a:avLst/>
                          </a:prstGeom>
                        </pic:spPr>
                      </pic:pic>
                      <pic:pic>
                        <pic:nvPicPr>
                          <pic:cNvPr id="308" name="Image 308"/>
                          <pic:cNvPicPr/>
                        </pic:nvPicPr>
                        <pic:blipFill>
                          <a:blip r:embed="rId55" cstate="print"/>
                          <a:stretch>
                            <a:fillRect/>
                          </a:stretch>
                        </pic:blipFill>
                        <pic:spPr>
                          <a:xfrm>
                            <a:off x="2230945" y="1424508"/>
                            <a:ext cx="101282" cy="115113"/>
                          </a:xfrm>
                          <a:prstGeom prst="rect">
                            <a:avLst/>
                          </a:prstGeom>
                        </pic:spPr>
                      </pic:pic>
                      <pic:pic>
                        <pic:nvPicPr>
                          <pic:cNvPr id="309" name="Image 309"/>
                          <pic:cNvPicPr/>
                        </pic:nvPicPr>
                        <pic:blipFill>
                          <a:blip r:embed="rId56" cstate="print"/>
                          <a:stretch>
                            <a:fillRect/>
                          </a:stretch>
                        </pic:blipFill>
                        <pic:spPr>
                          <a:xfrm>
                            <a:off x="642721" y="845337"/>
                            <a:ext cx="144729" cy="119443"/>
                          </a:xfrm>
                          <a:prstGeom prst="rect">
                            <a:avLst/>
                          </a:prstGeom>
                        </pic:spPr>
                      </pic:pic>
                      <pic:pic>
                        <pic:nvPicPr>
                          <pic:cNvPr id="310" name="Image 310"/>
                          <pic:cNvPicPr/>
                        </pic:nvPicPr>
                        <pic:blipFill>
                          <a:blip r:embed="rId57" cstate="print"/>
                          <a:stretch>
                            <a:fillRect/>
                          </a:stretch>
                        </pic:blipFill>
                        <pic:spPr>
                          <a:xfrm>
                            <a:off x="2041880" y="845591"/>
                            <a:ext cx="138341" cy="119456"/>
                          </a:xfrm>
                          <a:prstGeom prst="rect">
                            <a:avLst/>
                          </a:prstGeom>
                        </pic:spPr>
                      </pic:pic>
                      <wps:wsp>
                        <wps:cNvPr id="311" name="Graphic 311"/>
                        <wps:cNvSpPr/>
                        <wps:spPr>
                          <a:xfrm>
                            <a:off x="623760" y="708279"/>
                            <a:ext cx="1579245" cy="106045"/>
                          </a:xfrm>
                          <a:custGeom>
                            <a:avLst/>
                            <a:gdLst/>
                            <a:ahLst/>
                            <a:cxnLst/>
                            <a:rect l="l" t="t" r="r" b="b"/>
                            <a:pathLst>
                              <a:path w="1579245" h="106045">
                                <a:moveTo>
                                  <a:pt x="0" y="105740"/>
                                </a:moveTo>
                                <a:lnTo>
                                  <a:pt x="10044" y="85156"/>
                                </a:lnTo>
                                <a:lnTo>
                                  <a:pt x="37436" y="68351"/>
                                </a:lnTo>
                                <a:lnTo>
                                  <a:pt x="78063" y="57023"/>
                                </a:lnTo>
                                <a:lnTo>
                                  <a:pt x="127812" y="52870"/>
                                </a:lnTo>
                                <a:lnTo>
                                  <a:pt x="661809" y="52870"/>
                                </a:lnTo>
                                <a:lnTo>
                                  <a:pt x="711557" y="48716"/>
                                </a:lnTo>
                                <a:lnTo>
                                  <a:pt x="752179" y="37388"/>
                                </a:lnTo>
                                <a:lnTo>
                                  <a:pt x="779567" y="20583"/>
                                </a:lnTo>
                                <a:lnTo>
                                  <a:pt x="789609" y="0"/>
                                </a:lnTo>
                                <a:lnTo>
                                  <a:pt x="799654" y="20583"/>
                                </a:lnTo>
                                <a:lnTo>
                                  <a:pt x="827046" y="37388"/>
                                </a:lnTo>
                                <a:lnTo>
                                  <a:pt x="867673" y="48716"/>
                                </a:lnTo>
                                <a:lnTo>
                                  <a:pt x="917422" y="52870"/>
                                </a:lnTo>
                                <a:lnTo>
                                  <a:pt x="1451419" y="52870"/>
                                </a:lnTo>
                                <a:lnTo>
                                  <a:pt x="1501161" y="57023"/>
                                </a:lnTo>
                                <a:lnTo>
                                  <a:pt x="1541784" y="68351"/>
                                </a:lnTo>
                                <a:lnTo>
                                  <a:pt x="1569175" y="85156"/>
                                </a:lnTo>
                                <a:lnTo>
                                  <a:pt x="1579219" y="105740"/>
                                </a:lnTo>
                              </a:path>
                            </a:pathLst>
                          </a:custGeom>
                          <a:ln w="10058">
                            <a:solidFill>
                              <a:srgbClr val="000000"/>
                            </a:solidFill>
                            <a:prstDash val="solid"/>
                          </a:ln>
                        </wps:spPr>
                        <wps:bodyPr wrap="square" lIns="0" tIns="0" rIns="0" bIns="0" rtlCol="0">
                          <a:prstTxWarp prst="textNoShape">
                            <a:avLst/>
                          </a:prstTxWarp>
                          <a:noAutofit/>
                        </wps:bodyPr>
                      </wps:wsp>
                      <wps:wsp>
                        <wps:cNvPr id="312" name="Graphic 312"/>
                        <wps:cNvSpPr/>
                        <wps:spPr>
                          <a:xfrm>
                            <a:off x="787578" y="281393"/>
                            <a:ext cx="1211580" cy="193040"/>
                          </a:xfrm>
                          <a:custGeom>
                            <a:avLst/>
                            <a:gdLst/>
                            <a:ahLst/>
                            <a:cxnLst/>
                            <a:rect l="l" t="t" r="r" b="b"/>
                            <a:pathLst>
                              <a:path w="1211580" h="193040">
                                <a:moveTo>
                                  <a:pt x="281635" y="187833"/>
                                </a:moveTo>
                                <a:lnTo>
                                  <a:pt x="277850" y="183794"/>
                                </a:lnTo>
                                <a:lnTo>
                                  <a:pt x="249275" y="153250"/>
                                </a:lnTo>
                                <a:lnTo>
                                  <a:pt x="256095" y="173850"/>
                                </a:lnTo>
                                <a:lnTo>
                                  <a:pt x="217195" y="159080"/>
                                </a:lnTo>
                                <a:lnTo>
                                  <a:pt x="179628" y="143916"/>
                                </a:lnTo>
                                <a:lnTo>
                                  <a:pt x="139293" y="125717"/>
                                </a:lnTo>
                                <a:lnTo>
                                  <a:pt x="104279" y="106730"/>
                                </a:lnTo>
                                <a:lnTo>
                                  <a:pt x="72402" y="83870"/>
                                </a:lnTo>
                                <a:lnTo>
                                  <a:pt x="42900" y="53682"/>
                                </a:lnTo>
                                <a:lnTo>
                                  <a:pt x="20421" y="22047"/>
                                </a:lnTo>
                                <a:lnTo>
                                  <a:pt x="7226" y="609"/>
                                </a:lnTo>
                                <a:lnTo>
                                  <a:pt x="4622" y="0"/>
                                </a:lnTo>
                                <a:lnTo>
                                  <a:pt x="622" y="2438"/>
                                </a:lnTo>
                                <a:lnTo>
                                  <a:pt x="0" y="5041"/>
                                </a:lnTo>
                                <a:lnTo>
                                  <a:pt x="9182" y="20066"/>
                                </a:lnTo>
                                <a:lnTo>
                                  <a:pt x="39662" y="63271"/>
                                </a:lnTo>
                                <a:lnTo>
                                  <a:pt x="75107" y="96697"/>
                                </a:lnTo>
                                <a:lnTo>
                                  <a:pt x="114858" y="122796"/>
                                </a:lnTo>
                                <a:lnTo>
                                  <a:pt x="158280" y="144056"/>
                                </a:lnTo>
                                <a:lnTo>
                                  <a:pt x="204711" y="162941"/>
                                </a:lnTo>
                                <a:lnTo>
                                  <a:pt x="253161" y="181787"/>
                                </a:lnTo>
                                <a:lnTo>
                                  <a:pt x="234556" y="192989"/>
                                </a:lnTo>
                                <a:lnTo>
                                  <a:pt x="281635" y="187833"/>
                                </a:lnTo>
                                <a:close/>
                              </a:path>
                              <a:path w="1211580" h="193040">
                                <a:moveTo>
                                  <a:pt x="644423" y="69202"/>
                                </a:moveTo>
                                <a:lnTo>
                                  <a:pt x="627481" y="82778"/>
                                </a:lnTo>
                                <a:lnTo>
                                  <a:pt x="627481" y="2476"/>
                                </a:lnTo>
                                <a:lnTo>
                                  <a:pt x="625576" y="584"/>
                                </a:lnTo>
                                <a:lnTo>
                                  <a:pt x="620928" y="584"/>
                                </a:lnTo>
                                <a:lnTo>
                                  <a:pt x="619010" y="2476"/>
                                </a:lnTo>
                                <a:lnTo>
                                  <a:pt x="619010" y="82778"/>
                                </a:lnTo>
                                <a:lnTo>
                                  <a:pt x="619010" y="88480"/>
                                </a:lnTo>
                                <a:lnTo>
                                  <a:pt x="619010" y="82778"/>
                                </a:lnTo>
                                <a:lnTo>
                                  <a:pt x="602068" y="69202"/>
                                </a:lnTo>
                                <a:lnTo>
                                  <a:pt x="623252" y="111569"/>
                                </a:lnTo>
                                <a:lnTo>
                                  <a:pt x="633844" y="90385"/>
                                </a:lnTo>
                                <a:lnTo>
                                  <a:pt x="644423" y="69202"/>
                                </a:lnTo>
                                <a:close/>
                              </a:path>
                              <a:path w="1211580" h="193040">
                                <a:moveTo>
                                  <a:pt x="1211427" y="5041"/>
                                </a:moveTo>
                                <a:lnTo>
                                  <a:pt x="1210856" y="2628"/>
                                </a:lnTo>
                                <a:lnTo>
                                  <a:pt x="1210805" y="2438"/>
                                </a:lnTo>
                                <a:lnTo>
                                  <a:pt x="1206804" y="0"/>
                                </a:lnTo>
                                <a:lnTo>
                                  <a:pt x="1204188" y="609"/>
                                </a:lnTo>
                                <a:lnTo>
                                  <a:pt x="1195031" y="15608"/>
                                </a:lnTo>
                                <a:lnTo>
                                  <a:pt x="1190967" y="22047"/>
                                </a:lnTo>
                                <a:lnTo>
                                  <a:pt x="1168527" y="53682"/>
                                </a:lnTo>
                                <a:lnTo>
                                  <a:pt x="1138974" y="83870"/>
                                </a:lnTo>
                                <a:lnTo>
                                  <a:pt x="1107071" y="106730"/>
                                </a:lnTo>
                                <a:lnTo>
                                  <a:pt x="1072019" y="125717"/>
                                </a:lnTo>
                                <a:lnTo>
                                  <a:pt x="1031633" y="143916"/>
                                </a:lnTo>
                                <a:lnTo>
                                  <a:pt x="994029" y="159080"/>
                                </a:lnTo>
                                <a:lnTo>
                                  <a:pt x="955065" y="173850"/>
                                </a:lnTo>
                                <a:lnTo>
                                  <a:pt x="961885" y="153250"/>
                                </a:lnTo>
                                <a:lnTo>
                                  <a:pt x="929538" y="187833"/>
                                </a:lnTo>
                                <a:lnTo>
                                  <a:pt x="976617" y="192989"/>
                                </a:lnTo>
                                <a:lnTo>
                                  <a:pt x="961326" y="183794"/>
                                </a:lnTo>
                                <a:lnTo>
                                  <a:pt x="958215" y="181927"/>
                                </a:lnTo>
                                <a:lnTo>
                                  <a:pt x="957681" y="181927"/>
                                </a:lnTo>
                                <a:lnTo>
                                  <a:pt x="957999" y="181813"/>
                                </a:lnTo>
                                <a:lnTo>
                                  <a:pt x="1006487" y="162953"/>
                                </a:lnTo>
                                <a:lnTo>
                                  <a:pt x="1052957" y="144081"/>
                                </a:lnTo>
                                <a:lnTo>
                                  <a:pt x="1096429" y="122821"/>
                                </a:lnTo>
                                <a:lnTo>
                                  <a:pt x="1136256" y="96710"/>
                                </a:lnTo>
                                <a:lnTo>
                                  <a:pt x="1171740" y="63284"/>
                                </a:lnTo>
                                <a:lnTo>
                                  <a:pt x="1202220" y="20066"/>
                                </a:lnTo>
                                <a:lnTo>
                                  <a:pt x="1211427" y="5041"/>
                                </a:lnTo>
                                <a:close/>
                              </a:path>
                            </a:pathLst>
                          </a:custGeom>
                          <a:solidFill>
                            <a:srgbClr val="000000"/>
                          </a:solidFill>
                        </wps:spPr>
                        <wps:bodyPr wrap="square" lIns="0" tIns="0" rIns="0" bIns="0" rtlCol="0">
                          <a:prstTxWarp prst="textNoShape">
                            <a:avLst/>
                          </a:prstTxWarp>
                          <a:noAutofit/>
                        </wps:bodyPr>
                      </wps:wsp>
                      <wps:wsp>
                        <wps:cNvPr id="313" name="Textbox 313"/>
                        <wps:cNvSpPr txBox="1"/>
                        <wps:spPr>
                          <a:xfrm>
                            <a:off x="1236725" y="445384"/>
                            <a:ext cx="365760" cy="205740"/>
                          </a:xfrm>
                          <a:prstGeom prst="rect">
                            <a:avLst/>
                          </a:prstGeom>
                        </wps:spPr>
                        <wps:txbx>
                          <w:txbxContent>
                            <w:p>
                              <w:pPr>
                                <w:spacing w:line="249" w:lineRule="auto" w:before="0"/>
                                <w:ind w:left="0" w:right="18" w:hanging="1"/>
                                <w:jc w:val="center"/>
                                <w:rPr>
                                  <w:rFonts w:ascii="Arial"/>
                                  <w:b/>
                                  <w:sz w:val="9"/>
                                </w:rPr>
                              </w:pPr>
                              <w:r>
                                <w:rPr>
                                  <w:rFonts w:ascii="Arial"/>
                                  <w:b/>
                                  <w:spacing w:val="-2"/>
                                  <w:sz w:val="9"/>
                                </w:rPr>
                                <w:t>Emerging</w:t>
                              </w:r>
                              <w:r>
                                <w:rPr>
                                  <w:rFonts w:ascii="Arial"/>
                                  <w:b/>
                                  <w:spacing w:val="40"/>
                                  <w:sz w:val="9"/>
                                </w:rPr>
                                <w:t> </w:t>
                              </w:r>
                              <w:r>
                                <w:rPr>
                                  <w:rFonts w:ascii="Arial"/>
                                  <w:b/>
                                  <w:spacing w:val="-2"/>
                                  <w:sz w:val="9"/>
                                </w:rPr>
                                <w:t>display</w:t>
                              </w:r>
                              <w:r>
                                <w:rPr>
                                  <w:rFonts w:ascii="Arial"/>
                                  <w:b/>
                                  <w:spacing w:val="40"/>
                                  <w:sz w:val="9"/>
                                </w:rPr>
                                <w:t> </w:t>
                              </w:r>
                              <w:r>
                                <w:rPr>
                                  <w:rFonts w:ascii="Arial"/>
                                  <w:b/>
                                  <w:spacing w:val="-2"/>
                                  <w:sz w:val="9"/>
                                </w:rPr>
                                <w:t>technologies</w:t>
                              </w:r>
                            </w:p>
                          </w:txbxContent>
                        </wps:txbx>
                        <wps:bodyPr wrap="square" lIns="0" tIns="0" rIns="0" bIns="0" rtlCol="0">
                          <a:noAutofit/>
                        </wps:bodyPr>
                      </wps:wsp>
                      <wps:wsp>
                        <wps:cNvPr id="314" name="Textbox 314"/>
                        <wps:cNvSpPr txBox="1"/>
                        <wps:spPr>
                          <a:xfrm>
                            <a:off x="46863" y="988692"/>
                            <a:ext cx="83820" cy="151130"/>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315" name="Textbox 315"/>
                        <wps:cNvSpPr txBox="1"/>
                        <wps:spPr>
                          <a:xfrm>
                            <a:off x="666846" y="998178"/>
                            <a:ext cx="100965" cy="75565"/>
                          </a:xfrm>
                          <a:prstGeom prst="rect">
                            <a:avLst/>
                          </a:prstGeom>
                        </wps:spPr>
                        <wps:txbx>
                          <w:txbxContent>
                            <w:p>
                              <w:pPr>
                                <w:spacing w:before="2"/>
                                <w:ind w:left="0" w:right="0" w:firstLine="0"/>
                                <w:jc w:val="left"/>
                                <w:rPr>
                                  <w:rFonts w:ascii="Arial"/>
                                  <w:b/>
                                  <w:sz w:val="10"/>
                                </w:rPr>
                              </w:pPr>
                              <w:r>
                                <w:rPr>
                                  <w:rFonts w:ascii="Arial"/>
                                  <w:b/>
                                  <w:spacing w:val="-5"/>
                                  <w:sz w:val="10"/>
                                  <w:u w:val="single"/>
                                </w:rPr>
                                <w:t>VR</w:t>
                              </w:r>
                            </w:p>
                          </w:txbxContent>
                        </wps:txbx>
                        <wps:bodyPr wrap="square" lIns="0" tIns="0" rIns="0" bIns="0" rtlCol="0">
                          <a:noAutofit/>
                        </wps:bodyPr>
                      </wps:wsp>
                      <wps:wsp>
                        <wps:cNvPr id="316" name="Textbox 316"/>
                        <wps:cNvSpPr txBox="1"/>
                        <wps:spPr>
                          <a:xfrm>
                            <a:off x="1459406" y="988692"/>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317" name="Textbox 317"/>
                        <wps:cNvSpPr txBox="1"/>
                        <wps:spPr>
                          <a:xfrm>
                            <a:off x="2051951" y="998178"/>
                            <a:ext cx="107950" cy="75565"/>
                          </a:xfrm>
                          <a:prstGeom prst="rect">
                            <a:avLst/>
                          </a:prstGeom>
                        </wps:spPr>
                        <wps:txbx>
                          <w:txbxContent>
                            <w:p>
                              <w:pPr>
                                <w:spacing w:before="2"/>
                                <w:ind w:left="0" w:right="0" w:firstLine="0"/>
                                <w:jc w:val="left"/>
                                <w:rPr>
                                  <w:rFonts w:ascii="Arial"/>
                                  <w:b/>
                                  <w:sz w:val="10"/>
                                </w:rPr>
                              </w:pPr>
                              <w:r>
                                <w:rPr>
                                  <w:rFonts w:ascii="Arial"/>
                                  <w:b/>
                                  <w:spacing w:val="-23"/>
                                  <w:sz w:val="10"/>
                                  <w:u w:val="single"/>
                                </w:rPr>
                                <w:t> </w:t>
                              </w:r>
                              <w:r>
                                <w:rPr>
                                  <w:rFonts w:ascii="Arial"/>
                                  <w:b/>
                                  <w:spacing w:val="-5"/>
                                  <w:sz w:val="10"/>
                                  <w:u w:val="single"/>
                                </w:rPr>
                                <w:t>AR</w:t>
                              </w:r>
                            </w:p>
                          </w:txbxContent>
                        </wps:txbx>
                        <wps:bodyPr wrap="square" lIns="0" tIns="0" rIns="0" bIns="0" rtlCol="0">
                          <a:noAutofit/>
                        </wps:bodyPr>
                      </wps:wsp>
                      <wps:wsp>
                        <wps:cNvPr id="318" name="Textbox 318"/>
                        <wps:cNvSpPr txBox="1"/>
                        <wps:spPr>
                          <a:xfrm>
                            <a:off x="180966" y="1166927"/>
                            <a:ext cx="309880" cy="59055"/>
                          </a:xfrm>
                          <a:prstGeom prst="rect">
                            <a:avLst/>
                          </a:prstGeom>
                        </wps:spPr>
                        <wps:txbx>
                          <w:txbxContent>
                            <w:p>
                              <w:pPr>
                                <w:spacing w:line="91" w:lineRule="exact" w:before="0"/>
                                <w:ind w:left="0" w:right="0" w:firstLine="0"/>
                                <w:jc w:val="left"/>
                                <w:rPr>
                                  <w:rFonts w:ascii="Arial"/>
                                  <w:sz w:val="8"/>
                                </w:rPr>
                              </w:pPr>
                              <w:r>
                                <w:rPr>
                                  <w:rFonts w:ascii="Arial"/>
                                  <w:sz w:val="8"/>
                                </w:rPr>
                                <w:t>Virtual</w:t>
                              </w:r>
                              <w:r>
                                <w:rPr>
                                  <w:rFonts w:ascii="Arial"/>
                                  <w:spacing w:val="-3"/>
                                  <w:sz w:val="8"/>
                                </w:rPr>
                                <w:t> </w:t>
                              </w:r>
                              <w:r>
                                <w:rPr>
                                  <w:rFonts w:ascii="Arial"/>
                                  <w:spacing w:val="-2"/>
                                  <w:sz w:val="8"/>
                                </w:rPr>
                                <w:t>image</w:t>
                              </w:r>
                            </w:p>
                          </w:txbxContent>
                        </wps:txbx>
                        <wps:bodyPr wrap="square" lIns="0" tIns="0" rIns="0" bIns="0" rtlCol="0">
                          <a:noAutofit/>
                        </wps:bodyPr>
                      </wps:wsp>
                      <wps:wsp>
                        <wps:cNvPr id="319" name="Textbox 319"/>
                        <wps:cNvSpPr txBox="1"/>
                        <wps:spPr>
                          <a:xfrm>
                            <a:off x="1550172" y="1174860"/>
                            <a:ext cx="309880" cy="59055"/>
                          </a:xfrm>
                          <a:prstGeom prst="rect">
                            <a:avLst/>
                          </a:prstGeom>
                        </wps:spPr>
                        <wps:txbx>
                          <w:txbxContent>
                            <w:p>
                              <w:pPr>
                                <w:spacing w:line="91" w:lineRule="exact" w:before="0"/>
                                <w:ind w:left="0" w:right="0" w:firstLine="0"/>
                                <w:jc w:val="left"/>
                                <w:rPr>
                                  <w:rFonts w:ascii="Arial"/>
                                  <w:sz w:val="8"/>
                                </w:rPr>
                              </w:pPr>
                              <w:r>
                                <w:rPr>
                                  <w:rFonts w:ascii="Arial"/>
                                  <w:sz w:val="8"/>
                                </w:rPr>
                                <w:t>Virtual</w:t>
                              </w:r>
                              <w:r>
                                <w:rPr>
                                  <w:rFonts w:ascii="Arial"/>
                                  <w:spacing w:val="-3"/>
                                  <w:sz w:val="8"/>
                                </w:rPr>
                                <w:t> </w:t>
                              </w:r>
                              <w:r>
                                <w:rPr>
                                  <w:rFonts w:ascii="Arial"/>
                                  <w:spacing w:val="-2"/>
                                  <w:sz w:val="8"/>
                                </w:rPr>
                                <w:t>image</w:t>
                              </w:r>
                            </w:p>
                          </w:txbxContent>
                        </wps:txbx>
                        <wps:bodyPr wrap="square" lIns="0" tIns="0" rIns="0" bIns="0" rtlCol="0">
                          <a:noAutofit/>
                        </wps:bodyPr>
                      </wps:wsp>
                      <wps:wsp>
                        <wps:cNvPr id="320" name="Textbox 320"/>
                        <wps:cNvSpPr txBox="1"/>
                        <wps:spPr>
                          <a:xfrm>
                            <a:off x="2010946" y="1172070"/>
                            <a:ext cx="394335" cy="59055"/>
                          </a:xfrm>
                          <a:prstGeom prst="rect">
                            <a:avLst/>
                          </a:prstGeom>
                        </wps:spPr>
                        <wps:txbx>
                          <w:txbxContent>
                            <w:p>
                              <w:pPr>
                                <w:spacing w:line="91" w:lineRule="exact" w:before="0"/>
                                <w:ind w:left="0" w:right="0" w:firstLine="0"/>
                                <w:jc w:val="left"/>
                                <w:rPr>
                                  <w:rFonts w:ascii="Arial"/>
                                  <w:sz w:val="8"/>
                                </w:rPr>
                              </w:pPr>
                              <w:r>
                                <w:rPr>
                                  <w:rFonts w:ascii="Arial"/>
                                  <w:sz w:val="8"/>
                                </w:rPr>
                                <w:t>Optical</w:t>
                              </w:r>
                              <w:r>
                                <w:rPr>
                                  <w:rFonts w:ascii="Arial"/>
                                  <w:spacing w:val="-3"/>
                                  <w:sz w:val="8"/>
                                </w:rPr>
                                <w:t> </w:t>
                              </w:r>
                              <w:r>
                                <w:rPr>
                                  <w:rFonts w:ascii="Arial"/>
                                  <w:spacing w:val="-2"/>
                                  <w:sz w:val="8"/>
                                </w:rPr>
                                <w:t>combiner</w:t>
                              </w:r>
                            </w:p>
                          </w:txbxContent>
                        </wps:txbx>
                        <wps:bodyPr wrap="square" lIns="0" tIns="0" rIns="0" bIns="0" rtlCol="0">
                          <a:noAutofit/>
                        </wps:bodyPr>
                      </wps:wsp>
                      <wps:wsp>
                        <wps:cNvPr id="321" name="Textbox 321"/>
                        <wps:cNvSpPr txBox="1"/>
                        <wps:spPr>
                          <a:xfrm>
                            <a:off x="568006" y="1226211"/>
                            <a:ext cx="340995" cy="59055"/>
                          </a:xfrm>
                          <a:prstGeom prst="rect">
                            <a:avLst/>
                          </a:prstGeom>
                        </wps:spPr>
                        <wps:txbx>
                          <w:txbxContent>
                            <w:p>
                              <w:pPr>
                                <w:spacing w:line="91" w:lineRule="exact" w:before="0"/>
                                <w:ind w:left="0" w:right="0" w:firstLine="0"/>
                                <w:jc w:val="left"/>
                                <w:rPr>
                                  <w:rFonts w:ascii="Arial"/>
                                  <w:sz w:val="8"/>
                                </w:rPr>
                              </w:pPr>
                              <w:r>
                                <w:rPr>
                                  <w:rFonts w:ascii="Arial"/>
                                  <w:sz w:val="8"/>
                                </w:rPr>
                                <w:t>Imaging</w:t>
                              </w:r>
                              <w:r>
                                <w:rPr>
                                  <w:rFonts w:ascii="Arial"/>
                                  <w:spacing w:val="-3"/>
                                  <w:sz w:val="8"/>
                                </w:rPr>
                                <w:t> </w:t>
                              </w:r>
                              <w:r>
                                <w:rPr>
                                  <w:rFonts w:ascii="Arial"/>
                                  <w:spacing w:val="-2"/>
                                  <w:sz w:val="8"/>
                                </w:rPr>
                                <w:t>optics</w:t>
                              </w:r>
                            </w:p>
                          </w:txbxContent>
                        </wps:txbx>
                        <wps:bodyPr wrap="square" lIns="0" tIns="0" rIns="0" bIns="0" rtlCol="0">
                          <a:noAutofit/>
                        </wps:bodyPr>
                      </wps:wsp>
                      <wps:wsp>
                        <wps:cNvPr id="322" name="Textbox 322"/>
                        <wps:cNvSpPr txBox="1"/>
                        <wps:spPr>
                          <a:xfrm>
                            <a:off x="1020938" y="1277822"/>
                            <a:ext cx="219075" cy="59055"/>
                          </a:xfrm>
                          <a:prstGeom prst="rect">
                            <a:avLst/>
                          </a:prstGeom>
                        </wps:spPr>
                        <wps:txbx>
                          <w:txbxContent>
                            <w:p>
                              <w:pPr>
                                <w:spacing w:line="91" w:lineRule="exact" w:before="0"/>
                                <w:ind w:left="0" w:right="0" w:firstLine="0"/>
                                <w:jc w:val="left"/>
                                <w:rPr>
                                  <w:rFonts w:ascii="Arial"/>
                                  <w:sz w:val="8"/>
                                </w:rPr>
                              </w:pPr>
                              <w:r>
                                <w:rPr>
                                  <w:rFonts w:ascii="Arial"/>
                                  <w:sz w:val="8"/>
                                </w:rPr>
                                <w:t>Exit </w:t>
                              </w:r>
                              <w:r>
                                <w:rPr>
                                  <w:rFonts w:ascii="Arial"/>
                                  <w:spacing w:val="-2"/>
                                  <w:sz w:val="8"/>
                                </w:rPr>
                                <w:t>pupil</w:t>
                              </w:r>
                            </w:p>
                          </w:txbxContent>
                        </wps:txbx>
                        <wps:bodyPr wrap="square" lIns="0" tIns="0" rIns="0" bIns="0" rtlCol="0">
                          <a:noAutofit/>
                        </wps:bodyPr>
                      </wps:wsp>
                      <wps:wsp>
                        <wps:cNvPr id="323" name="Textbox 323"/>
                        <wps:cNvSpPr txBox="1"/>
                        <wps:spPr>
                          <a:xfrm>
                            <a:off x="2019950" y="1452001"/>
                            <a:ext cx="306705" cy="59055"/>
                          </a:xfrm>
                          <a:prstGeom prst="rect">
                            <a:avLst/>
                          </a:prstGeom>
                        </wps:spPr>
                        <wps:txbx>
                          <w:txbxContent>
                            <w:p>
                              <w:pPr>
                                <w:spacing w:line="91" w:lineRule="exact" w:before="0"/>
                                <w:ind w:left="0" w:right="0" w:firstLine="0"/>
                                <w:jc w:val="left"/>
                                <w:rPr>
                                  <w:rFonts w:ascii="Arial"/>
                                  <w:sz w:val="8"/>
                                </w:rPr>
                              </w:pPr>
                              <w:r>
                                <w:rPr>
                                  <w:rFonts w:ascii="Arial"/>
                                  <w:sz w:val="8"/>
                                </w:rPr>
                                <w:t>Ambient</w:t>
                              </w:r>
                              <w:r>
                                <w:rPr>
                                  <w:rFonts w:ascii="Arial"/>
                                  <w:spacing w:val="-3"/>
                                  <w:sz w:val="8"/>
                                </w:rPr>
                                <w:t> </w:t>
                              </w:r>
                              <w:r>
                                <w:rPr>
                                  <w:rFonts w:ascii="Arial"/>
                                  <w:spacing w:val="-2"/>
                                  <w:sz w:val="8"/>
                                </w:rPr>
                                <w:t>light</w:t>
                              </w:r>
                            </w:p>
                          </w:txbxContent>
                        </wps:txbx>
                        <wps:bodyPr wrap="square" lIns="0" tIns="0" rIns="0" bIns="0" rtlCol="0">
                          <a:noAutofit/>
                        </wps:bodyPr>
                      </wps:wsp>
                      <wps:wsp>
                        <wps:cNvPr id="324" name="Textbox 324"/>
                        <wps:cNvSpPr txBox="1"/>
                        <wps:spPr>
                          <a:xfrm>
                            <a:off x="78587" y="1575648"/>
                            <a:ext cx="227965" cy="120014"/>
                          </a:xfrm>
                          <a:prstGeom prst="rect">
                            <a:avLst/>
                          </a:prstGeom>
                        </wps:spPr>
                        <wps:txbx>
                          <w:txbxContent>
                            <w:p>
                              <w:pPr>
                                <w:spacing w:line="249" w:lineRule="auto" w:before="0"/>
                                <w:ind w:left="0" w:right="18" w:firstLine="0"/>
                                <w:jc w:val="left"/>
                                <w:rPr>
                                  <w:rFonts w:ascii="Arial"/>
                                  <w:sz w:val="8"/>
                                </w:rPr>
                              </w:pPr>
                              <w:r>
                                <w:rPr>
                                  <w:rFonts w:ascii="Arial"/>
                                  <w:spacing w:val="-2"/>
                                  <w:sz w:val="8"/>
                                </w:rPr>
                                <w:t>3D</w:t>
                              </w:r>
                              <w:r>
                                <w:rPr>
                                  <w:rFonts w:ascii="Arial"/>
                                  <w:spacing w:val="-4"/>
                                  <w:sz w:val="8"/>
                                </w:rPr>
                                <w:t> </w:t>
                              </w:r>
                              <w:r>
                                <w:rPr>
                                  <w:rFonts w:ascii="Arial"/>
                                  <w:spacing w:val="-2"/>
                                  <w:sz w:val="8"/>
                                </w:rPr>
                                <w:t>virtual</w:t>
                              </w:r>
                              <w:r>
                                <w:rPr>
                                  <w:rFonts w:ascii="Arial"/>
                                  <w:spacing w:val="40"/>
                                  <w:sz w:val="8"/>
                                </w:rPr>
                                <w:t> </w:t>
                              </w:r>
                              <w:r>
                                <w:rPr>
                                  <w:rFonts w:ascii="Arial"/>
                                  <w:spacing w:val="-2"/>
                                  <w:sz w:val="8"/>
                                </w:rPr>
                                <w:t>object</w:t>
                              </w:r>
                            </w:p>
                          </w:txbxContent>
                        </wps:txbx>
                        <wps:bodyPr wrap="square" lIns="0" tIns="0" rIns="0" bIns="0" rtlCol="0">
                          <a:noAutofit/>
                        </wps:bodyPr>
                      </wps:wsp>
                      <wps:wsp>
                        <wps:cNvPr id="325" name="Textbox 325"/>
                        <wps:cNvSpPr txBox="1"/>
                        <wps:spPr>
                          <a:xfrm>
                            <a:off x="529798" y="1607631"/>
                            <a:ext cx="179705" cy="59055"/>
                          </a:xfrm>
                          <a:prstGeom prst="rect">
                            <a:avLst/>
                          </a:prstGeom>
                        </wps:spPr>
                        <wps:txbx>
                          <w:txbxContent>
                            <w:p>
                              <w:pPr>
                                <w:spacing w:line="91" w:lineRule="exact" w:before="0"/>
                                <w:ind w:left="0" w:right="0" w:firstLine="0"/>
                                <w:jc w:val="left"/>
                                <w:rPr>
                                  <w:rFonts w:ascii="Arial"/>
                                  <w:sz w:val="8"/>
                                </w:rPr>
                              </w:pPr>
                              <w:r>
                                <w:rPr>
                                  <w:rFonts w:ascii="Arial"/>
                                  <w:spacing w:val="-2"/>
                                  <w:sz w:val="8"/>
                                </w:rPr>
                                <w:t>Display</w:t>
                              </w:r>
                            </w:p>
                          </w:txbxContent>
                        </wps:txbx>
                        <wps:bodyPr wrap="square" lIns="0" tIns="0" rIns="0" bIns="0" rtlCol="0">
                          <a:noAutofit/>
                        </wps:bodyPr>
                      </wps:wsp>
                      <wps:wsp>
                        <wps:cNvPr id="326" name="Textbox 326"/>
                        <wps:cNvSpPr txBox="1"/>
                        <wps:spPr>
                          <a:xfrm>
                            <a:off x="1525581" y="1670552"/>
                            <a:ext cx="410845" cy="59055"/>
                          </a:xfrm>
                          <a:prstGeom prst="rect">
                            <a:avLst/>
                          </a:prstGeom>
                        </wps:spPr>
                        <wps:txbx>
                          <w:txbxContent>
                            <w:p>
                              <w:pPr>
                                <w:spacing w:line="91" w:lineRule="exact" w:before="0"/>
                                <w:ind w:left="0" w:right="0" w:firstLine="0"/>
                                <w:jc w:val="left"/>
                                <w:rPr>
                                  <w:rFonts w:ascii="Arial"/>
                                  <w:sz w:val="8"/>
                                </w:rPr>
                              </w:pPr>
                              <w:r>
                                <w:rPr>
                                  <w:rFonts w:ascii="Arial"/>
                                  <w:sz w:val="8"/>
                                </w:rPr>
                                <w:t>Real</w:t>
                              </w:r>
                              <w:r>
                                <w:rPr>
                                  <w:rFonts w:ascii="Arial"/>
                                  <w:spacing w:val="-2"/>
                                  <w:sz w:val="8"/>
                                </w:rPr>
                                <w:t> environment</w:t>
                              </w:r>
                            </w:p>
                          </w:txbxContent>
                        </wps:txbx>
                        <wps:bodyPr wrap="square" lIns="0" tIns="0" rIns="0" bIns="0" rtlCol="0">
                          <a:noAutofit/>
                        </wps:bodyPr>
                      </wps:wsp>
                      <wps:wsp>
                        <wps:cNvPr id="327" name="Textbox 327"/>
                        <wps:cNvSpPr txBox="1"/>
                        <wps:spPr>
                          <a:xfrm>
                            <a:off x="2549334" y="1611132"/>
                            <a:ext cx="165735" cy="120014"/>
                          </a:xfrm>
                          <a:prstGeom prst="rect">
                            <a:avLst/>
                          </a:prstGeom>
                        </wps:spPr>
                        <wps:txbx>
                          <w:txbxContent>
                            <w:p>
                              <w:pPr>
                                <w:spacing w:line="249" w:lineRule="auto" w:before="0"/>
                                <w:ind w:left="0" w:right="18" w:firstLine="0"/>
                                <w:jc w:val="left"/>
                                <w:rPr>
                                  <w:rFonts w:ascii="Arial"/>
                                  <w:sz w:val="8"/>
                                </w:rPr>
                              </w:pPr>
                              <w:r>
                                <w:rPr>
                                  <w:rFonts w:ascii="Arial"/>
                                  <w:spacing w:val="-2"/>
                                  <w:sz w:val="8"/>
                                </w:rPr>
                                <w:t>Light</w:t>
                              </w:r>
                              <w:r>
                                <w:rPr>
                                  <w:rFonts w:ascii="Arial"/>
                                  <w:spacing w:val="40"/>
                                  <w:sz w:val="8"/>
                                </w:rPr>
                                <w:t> </w:t>
                              </w:r>
                              <w:r>
                                <w:rPr>
                                  <w:rFonts w:ascii="Arial"/>
                                  <w:spacing w:val="-2"/>
                                  <w:sz w:val="8"/>
                                </w:rPr>
                                <w:t>engine</w:t>
                              </w:r>
                            </w:p>
                          </w:txbxContent>
                        </wps:txbx>
                        <wps:bodyPr wrap="square" lIns="0" tIns="0" rIns="0" bIns="0" rtlCol="0">
                          <a:noAutofit/>
                        </wps:bodyPr>
                      </wps:wsp>
                    </wpg:wgp>
                  </a:graphicData>
                </a:graphic>
              </wp:anchor>
            </w:drawing>
          </mc:Choice>
          <mc:Fallback>
            <w:pict>
              <v:group style="position:absolute;margin-left:310.40799pt;margin-top:36.431652pt;width:222.5pt;height:143.8pt;mso-position-horizontal-relative:page;mso-position-vertical-relative:paragraph;z-index:15730688" id="docshapegroup100" coordorigin="6208,729" coordsize="4450,2876">
                <v:shape style="position:absolute;left:7044;top:728;width:2775;height:437" type="#_x0000_t75" id="docshape101" stroked="false">
                  <v:imagedata r:id="rId16" o:title=""/>
                </v:shape>
                <v:shape style="position:absolute;left:8011;top:1376;width:837;height:455" id="docshape102" coordorigin="8012,1376" coordsize="837,455" path="m8430,1376l8334,1382,8246,1400,8169,1426,8104,1462,8054,1504,8012,1604,8023,1656,8104,1746,8169,1781,8246,1808,8334,1825,8430,1831,8526,1825,8614,1808,8692,1781,8757,1746,8806,1704,8849,1604,8838,1552,8757,1462,8692,1426,8614,1400,8526,1382,8430,1376xe" filled="true" fillcolor="#d8e8cd" stroked="false">
                  <v:path arrowok="t"/>
                  <v:fill type="solid"/>
                </v:shape>
                <v:shape style="position:absolute;left:7071;top:1015;width:500;height:64" id="docshape103" coordorigin="7072,1016" coordsize="500,64" path="m7136,1016l7072,1016,7072,1080,7136,1080,7136,1016xm7245,1016l7180,1016,7180,1080,7245,1080,7245,1016xm7354,1016l7289,1016,7289,1080,7354,1080,7354,1016xm7463,1016l7398,1016,7398,1080,7463,1080,7463,1016xm7571,1016l7506,1016,7506,1080,7571,1080,7571,1016xe" filled="true" fillcolor="#5a9ad4" stroked="false">
                  <v:path arrowok="t"/>
                  <v:fill type="solid"/>
                </v:shape>
                <v:rect style="position:absolute;left:7071;top:1079;width:500;height:20" id="docshape104" filled="true" fillcolor="#585858" stroked="false">
                  <v:fill type="solid"/>
                </v:rect>
                <v:shape style="position:absolute;left:7467;top:812;width:41;height:89" id="docshape105" coordorigin="7467,812" coordsize="41,89" path="m7497,830l7467,899,7470,901,7500,831,7497,830xm7507,827l7498,827,7501,828,7500,831,7508,834,7508,831,7507,828,7507,827xm7498,827l7497,830,7500,831,7501,828,7498,827xm7507,812l7489,827,7497,830,7498,827,7507,827,7507,812xe" filled="true" fillcolor="#70ac46" stroked="false">
                  <v:path arrowok="t"/>
                  <v:fill type="solid"/>
                </v:shape>
                <v:shape style="position:absolute;left:7136;top:819;width:52;height:90" id="docshape106" coordorigin="7136,820" coordsize="52,90" path="m7148,836l7145,838,7185,909,7188,907,7148,836xm7136,820l7138,842,7145,838,7143,835,7146,833,7153,833,7155,832,7136,820xm7146,833l7143,835,7145,838,7148,836,7146,833xm7153,833l7146,833,7148,836,7153,833xe" filled="true" fillcolor="#ff0000" stroked="false">
                  <v:path arrowok="t"/>
                  <v:fill type="solid"/>
                </v:shape>
                <v:shape style="position:absolute;left:7311;top:810;width:21;height:96" id="docshape107" coordorigin="7311,810" coordsize="21,96" path="m7323,827l7320,827,7320,906,7323,906,7323,827xm7321,810l7311,830,7320,830,7320,827,7330,827,7321,810xm7330,827l7323,827,7323,830,7331,830,7330,827xe" filled="true" fillcolor="#4472c4" stroked="false">
                  <v:path arrowok="t"/>
                  <v:fill type="solid"/>
                </v:shape>
                <v:shape style="position:absolute;left:8210;top:761;width:432;height:52" id="docshape108" coordorigin="8210,762" coordsize="432,52" path="m8266,762l8210,762,8210,813,8266,813,8266,762xm8360,762l8304,762,8304,813,8360,813,8360,762xm8454,762l8398,762,8398,813,8454,813,8454,762xm8548,762l8492,762,8492,813,8548,813,8548,762xm8642,762l8586,762,8586,813,8642,813,8642,762xe" filled="true" fillcolor="#5a9ad4" stroked="false">
                  <v:path arrowok="t"/>
                  <v:fill type="solid"/>
                </v:shape>
                <v:rect style="position:absolute;left:8210;top:745;width:432;height:17" id="docshape109" filled="true" fillcolor="#585858" stroked="false">
                  <v:fill type="solid"/>
                </v:rect>
                <v:line style="position:absolute" from="8246,844" to="8584,1125" stroked="true" strokeweight=".25pt" strokecolor="#000000">
                  <v:stroke dashstyle="solid"/>
                </v:line>
                <v:shape style="position:absolute;left:8181;top:971;width:199;height:20" id="docshape110" coordorigin="8181,971" coordsize="199,20" path="m8201,971l8181,981,8201,991,8201,983,8198,983,8198,979,8201,979,8201,971xm8201,979l8198,979,8198,983,8201,983,8201,979xm8380,979l8201,979,8201,983,8380,983,8380,979xe" filled="true" fillcolor="#4472c4" stroked="false">
                  <v:path arrowok="t"/>
                  <v:fill type="solid"/>
                </v:shape>
                <v:shape style="position:absolute;left:9572;top:752;width:184;height:236" type="#_x0000_t75" id="docshape111" stroked="false">
                  <v:imagedata r:id="rId17" o:title=""/>
                </v:shape>
                <v:shape style="position:absolute;left:9298;top:787;width:185;height:182" type="#_x0000_t75" id="docshape112" stroked="false">
                  <v:imagedata r:id="rId18" o:title=""/>
                </v:shape>
                <v:shape style="position:absolute;left:8384;top:852;width:53;height:268" id="docshape113" coordorigin="8385,853" coordsize="53,268" path="m8405,1020l8403,1017,8395,1000,8385,1020,8393,1020,8393,1120,8396,1120,8396,1020,8405,1020xm8437,1097l8429,1097,8429,853,8425,853,8425,1097,8418,1097,8418,1101,8423,1101,8423,1117,8431,1117,8431,1101,8425,1101,8425,1100,8429,1100,8435,1100,8437,1097xe" filled="true" fillcolor="#4472c4" stroked="false">
                  <v:path arrowok="t"/>
                  <v:fill type="solid"/>
                </v:shape>
                <v:shape style="position:absolute;left:8448;top:2276;width:2200;height:1318" id="docshape114" coordorigin="8449,2276" coordsize="2200,1318" path="m9170,3280l9169,3280,9144,3272,9126,3264,9112,3252,9103,3236,9100,3218,9100,3170,9100,3156,9100,3106,9071,3126,9031,3142,8982,3152,8928,3156,8873,3152,8825,3142,8785,3126,8756,3106,8756,3218,8753,3236,8744,3252,8729,3264,8711,3272,8687,3280,8686,3282,8686,3284,8686,3284,8688,3286,8749,3286,8769,3282,8788,3274,8806,3264,8828,3250,8830,3244,8831,3236,8831,3178,8832,3174,8836,3170,8845,3170,8849,3174,8849,3230,8845,3258,8831,3282,8810,3302,8783,3318,8757,3328,8756,3330,8756,3332,8756,3334,8759,3336,8763,3336,8784,3334,8856,3326,8888,3318,8919,3306,8949,3292,8954,3284,8954,3178,8954,3174,8959,3170,8968,3170,8972,3174,8972,3264,8984,3274,8998,3280,9013,3286,9168,3286,9170,3284,9170,3280xm9561,3232l9561,3230,9561,3228,9561,3226,9560,3226,9561,3232,9561,3232xm10648,2422l10645,2392,10637,2364,10623,2340,10605,2318,10584,2300,10559,2286,10531,2278,10502,2276,10096,2276,10096,3396,10027,3378,10050,3354,10041,3352,9595,3246,9578,3242,9577,3246,9570,3240,9562,3238,9562,3234,9561,3234,9563,3244,9565,3254,9567,3264,9568,3272,9571,3282,9573,3290,9575,3296,9577,3304,9580,3310,9581,3312,9582,3316,9584,3320,9585,3322,9585,3322,9586,3324,9586,3324,9588,3326,9587,3326,9588,3328,9590,3330,9591,3330,9593,3332,9594,3332,9581,3352,9579,3352,9556,3314,9553,3304,9541,3256,9532,3194,9528,3150,9527,3142,9527,3140,9340,3140,9340,2972,9523,2972,9523,2968,9523,2962,9526,2906,9535,2810,9555,2718,9584,2682,9587,2678,9590,2674,9593,2674,9594,2696,9594,2696,9592,2698,9588,2702,9587,2704,9587,2704,9586,2706,9586,2706,9585,2708,9582,2712,9581,2716,9580,2718,9579,2722,9577,2724,9573,2740,9569,2752,9567,2762,9565,2772,10044,2772,10044,2774,10062,2774,10062,3224,10044,3224,10044,3226,10046,3228,10026,3236,10026,3228,9946,3228,10053,3352,10076,3328,10096,3396,10096,2276,9188,2276,9188,3274,9188,3294,9177,3304,9029,3304,9014,3302,8998,3298,8984,3292,8971,3286,8968,3296,8960,3306,8927,3322,8894,3334,8860,3342,8786,3350,8765,3352,8753,3352,8750,3350,8742,3346,8738,3338,8738,3328,8739,3324,8742,3320,8744,3316,8748,3312,8753,3312,8773,3304,8787,3298,8798,3292,8806,3284,8788,3292,8769,3298,8749,3302,8728,3304,8690,3304,8678,3302,8668,3294,8668,3280,8669,3272,8676,3264,8685,3262,8706,3256,8719,3250,8729,3242,8736,3230,8738,3218,8738,3068,8738,3062,8744,3044,8757,3028,8775,3014,8798,3002,8812,2996,8827,2992,8843,2988,8859,2984,8849,2962,8842,2938,8837,2912,8835,2886,8837,2862,8840,2838,8847,2816,8855,2796,8846,2784,8849,2732,8849,2682,8859,2678,8894,2688,8985,2690,9027,2684,9030,2682,9035,2778,9031,2786,9041,2808,9049,2832,9054,2858,9055,2886,9054,2916,9048,2944,9039,2968,9027,2992,9039,2994,9051,2998,9061,3004,9085,3016,9102,3032,9114,3048,9118,3068,9118,3218,9120,3230,9127,3242,9137,3250,9150,3256,9172,3262,9181,3266,9188,3274,9188,2276,9113,2276,9113,2671,9113,2672,8651,2672,8651,2671,9113,2671,9113,2276,8595,2276,8565,2278,8538,2286,8513,2300,8491,2318,8474,2340,8460,2364,8452,2392,8449,2422,8449,3448,8452,3478,8460,3506,8474,3530,8491,3552,8513,3570,8538,3584,8565,3592,8595,3594,10502,3594,10531,3592,10559,3584,10584,3570,10605,3552,10623,3530,10637,3506,10645,3478,10648,3448,10648,3396,10648,3328,10648,3236,10648,2674,10648,2672,10648,2596,10648,2422xe" filled="true" fillcolor="#fafcfd" stroked="false">
                  <v:path arrowok="t"/>
                  <v:fill type="solid"/>
                </v:shape>
                <v:shape style="position:absolute;left:8438;top:2264;width:2220;height:1340" id="docshape115" coordorigin="8439,2264" coordsize="2220,1340" path="m10502,2264l8595,2264,8534,2277,8484,2310,8451,2360,8439,2421,8439,3448,8451,3509,8484,3558,8534,3592,8595,3604,10502,3604,10551,3594,8595,3594,8565,3591,8538,3583,8513,3569,8491,3551,8474,3530,8460,3505,8452,3477,8449,3448,8449,2421,8452,2391,8460,2364,8474,2339,8491,2317,8513,2299,8538,2286,8565,2277,8595,2274,10551,2274,10502,2264xm10551,2274l10502,2274,10531,2277,10559,2286,10584,2299,10605,2317,10623,2339,10637,2364,10645,2391,10648,2421,10648,3448,10645,3477,10637,3505,10623,3530,10605,3551,10584,3569,10559,3583,10531,3591,10502,3594,10551,3594,10563,3592,10612,3558,10646,3509,10658,3448,10658,2421,10646,2360,10612,2310,10563,2277,10551,2274xe" filled="true" fillcolor="#7e7e7e" stroked="false">
                  <v:path arrowok="t"/>
                  <v:fill type="solid"/>
                </v:shape>
                <v:shape style="position:absolute;left:6218;top:2276;width:2200;height:1318" id="docshape116" coordorigin="6218,2276" coordsize="2200,1318" path="m8271,2276l6364,2276,6335,2278,6308,2286,6283,2300,6261,2318,6243,2340,6230,2364,6221,2392,6218,2422,6218,3448,6221,3478,6230,3506,6243,3530,6261,3552,6283,3570,6308,3584,6335,3592,6364,3594,8271,3594,8301,3592,8328,3584,8353,3570,8375,3552,8393,3530,8406,3506,8415,3478,8418,3448,8418,3336,6799,3336,6797,3332,6817,3326,6832,3326,6831,3322,6850,3316,6866,3316,6865,3312,6884,3306,6899,3306,6898,3302,6917,3298,6933,3298,6932,3292,6951,3288,6967,3288,6966,3284,6985,3278,7001,3278,6999,3274,7018,3268,7034,3268,7033,3264,7052,3258,7068,3258,7066,3254,7086,3248,7101,3248,7100,3244,7119,3238,7135,3238,7134,3234,7153,3228,7168,3228,7167,3224,7187,3220,7202,3220,7201,3216,7220,3210,7236,3210,7235,3206,7254,3200,7270,3200,7268,3196,7288,3190,7303,3190,7302,3186,6480,3186,6435,3172,6400,3138,6375,3090,6367,3028,6368,3010,6368,3008,6368,3006,6368,3004,6368,3002,6373,2978,6380,2954,6389,2934,6383,2926,6386,2876,6386,2824,6396,2820,7286,2820,7267,2814,7268,2810,7253,2810,7233,2804,7235,2800,7219,2800,7200,2794,7201,2790,7185,2790,7166,2786,7167,2782,7152,2782,7132,2776,7134,2772,7118,2772,7099,2766,7100,2762,7084,2762,7065,2756,7066,2752,7050,2752,7031,2748,7032,2744,7017,2744,6997,2738,6999,2734,6983,2734,6964,2728,6965,2724,6949,2724,6930,2718,6931,2714,6916,2714,6896,2710,6897,2706,6882,2706,6863,2700,6864,2696,6848,2696,6829,2690,6830,2686,6814,2686,6795,2680,6797,2676,8418,2676,8418,2422,8415,2392,8406,2364,8393,2340,8375,2318,8353,2300,8328,2286,8301,2278,8271,2276xm6832,3326l6817,3326,6818,3332,6799,3336,8418,3336,8418,3328,6832,3328,6832,3326xm6866,3316l6850,3316,6852,3322,6832,3328,8418,3328,8418,3318,6866,3318,6866,3316xm6899,3306l6884,3306,6885,3312,6866,3318,8418,3318,8418,3308,6900,3308,6899,3306xm7101,3248l7086,3248,7087,3254,7068,3258,7052,3258,7053,3262,7034,3268,7018,3268,7020,3272,7001,3278,6985,3278,6986,3282,6967,3288,6951,3288,6952,3292,6933,3298,6917,3298,6919,3302,6900,3308,8418,3308,8418,3250,7101,3250,7101,3248xm7135,3238l7119,3238,7121,3244,7101,3250,8418,3250,8418,3244,7334,3244,7334,3242,7332,3242,7331,3240,7135,3240,7135,3238xm7944,3090l7943,3090,7410,3182,7406,3198,7402,3214,7398,3230,7394,3242,7393,3242,7393,3244,8418,3244,8418,3172,8094,3172,8060,3168,8027,3158,7998,3144,7973,3124,7965,3116,7959,3108,7953,3100,7947,3092,7944,3090xm7168,3228l7153,3228,7154,3234,7135,3240,7331,3240,7327,3232,7326,3230,7169,3230,7168,3228xm7323,3176l7326,3194,7330,3208,7334,3222,7339,3234,7386,3234,7389,3226,7360,3226,7350,3222,7340,3212,7331,3198,7323,3176xm7315,3188l7303,3190,7288,3190,7289,3194,7270,3200,7254,3200,7255,3204,7236,3210,7220,3210,7222,3214,7202,3220,7187,3220,7188,3224,7169,3230,7326,3230,7323,3218,7319,3204,7315,3188xm7396,3180l7388,3200,7380,3214,7370,3224,7360,3226,7389,3226,7390,3224,7393,3210,7397,3196,7400,3182,7396,3180xm7301,2824l6567,2824,6572,2920,6572,2922,6567,2930,6578,2950,6586,2974,6591,3000,6593,3028,6584,3090,6560,3138,6524,3172,6480,3186,7302,3186,7314,3182,7313,3180,7313,3178,7146,3178,7146,3010,6810,3010,6810,3004,7146,3004,7146,2850,7297,2850,7309,2848,7311,2842,7312,2834,7313,2828,7301,2824xm7210,3168l7210,3178,7313,3178,7312,3174,7255,3170,7210,3168xm8418,2840l8094,2840,8129,2842,8161,2852,8190,2868,8216,2888,8237,2912,8253,2940,8263,2972,8266,3006,8263,3040,8253,3070,8237,3098,8216,3124,8190,3144,8161,3158,8129,3168,8094,3172,8418,3172,8418,2840xm7210,3010l7210,3164,7286,3126,7304,3116,7303,3100,7303,3098,7303,3096,7302,3092,7302,3090,7302,3088,7302,3086,7302,3084,7302,3082,7301,3080,7301,3078,7301,3076,7301,3066,7301,3064,7300,3062,7300,3060,7300,3058,7300,3056,7300,3040,7299,3036,7210,3010xm8232,3088l7994,3088,7992,3106,7988,3116,7980,3116,8004,3136,8031,3150,8062,3158,8094,3162,8127,3158,8157,3150,8185,3136,8209,3116,8218,3108,8226,3098,8232,3088xm7973,3088l7957,3088,7963,3098,7971,3108,7980,3116,7976,3106,7973,3088xm7961,3020l7954,3082,7954,3082,7954,3084,7955,3086,7971,3076,7970,3064,7969,3050,7968,3040,7968,3038,7968,3034,7968,3022,7961,3020xm7971,3078l7959,3086,7972,3082,7971,3078xm7972,3084l7960,3086,7973,3086,7972,3084xm8094,3050l8093,3050,8002,3075,7996,3076,7996,3076,7995,3084,7995,3086,8233,3086,8235,3084,8202,3076,7996,3076,8002,3075,8195,3075,8094,3050xm8154,3034l8096,3050,8098,3050,8236,3082,8237,3080,8154,3034xm8256,3008l8254,3008,8156,3034,8237,3080,8245,3062,8251,3046,8255,3028,8256,3010,8256,3008xm8034,3038l7998,3060,7998,3062,7997,3064,7997,3066,7997,3070,7996,3075,7996,3076,7996,3076,8002,3075,8090,3050,8091,3050,8034,3038xm7999,3030l7999,3034,7999,3040,7999,3046,7999,3049,7999,3050,7998,3056,7998,3058,8032,3036,7999,3030xm8092,3000l8088,3004,8096,3004,8096,3008,8080,3008,8036,3036,8094,3050,8093,3050,8152,3034,8092,3000xm8029,2966l7999,2972,7999,2974,7999,2978,8000,3028,8034,3036,8077,3008,8001,3008,8001,3004,8085,3004,8091,3000,8029,2966xm8136,2972l8094,3000,8154,3032,8248,3008,8111,3008,8111,3004,8250,3004,8136,2972xm7968,2980l7961,2982,7963,3004,7963,3006,7962,3018,7968,3020,7967,3008,7966,3008,7966,3004,7967,3004,7968,2988,7968,2982,7968,2980xm6845,3004l6830,3004,6830,3008,6810,3010,7146,3010,7146,3008,6845,3008,6845,3004xm6865,3004l6850,3004,6850,3008,6865,3008,6865,3004xm6900,3004l6885,3004,6885,3008,6900,3008,6900,3004xm6920,3004l6905,3004,6905,3008,6920,3008,6920,3004xm6955,3004l6940,3004,6940,3008,6955,3008,6955,3004xm6975,3004l6960,3004,6960,3008,6975,3008,6975,3004xm7010,3004l6995,3004,6995,3008,7010,3008,7010,3004xm7030,3004l7015,3004,7015,3008,7030,3008,7030,3004xm7065,3004l7050,3004,7050,3008,7065,3008,7065,3004xm7085,3004l7070,3004,7070,3008,7085,3008,7085,3004xm7120,3004l7105,3004,7105,3008,7120,3008,7120,3004xm7140,3004l7125,3004,7125,3008,7140,3008,7140,3004xm8021,3004l8006,3004,8006,3008,8021,3008,8021,3004xm8056,3004l8041,3004,8041,3008,8056,3008,8056,3004xm8076,3004l8061,3004,8061,3008,8076,3008,8076,3004xm8131,3004l8116,3004,8116,3008,8131,3008,8131,3004xm8166,3004l8151,3004,8151,3008,8166,3008,8166,3004xm8186,3004l8171,3004,8171,3008,8186,3008,8186,3004xm8221,3004l8206,3004,8206,3008,8221,3008,8221,3004xm8241,3004l8226,3004,8226,3008,8241,3008,8241,3004xm7210,2868l7210,3004,7215,3004,7299,2982,7299,2978,7299,2972,7300,2966,7300,2956,7300,2954,7300,2950,7300,2946,7301,2940,7301,2938,7301,2936,7301,2934,7301,2932,7301,2930,7301,2928,7302,2916,7302,2914,7302,2912,7303,2910,7292,2904,7210,2868xm8227,2916l8138,2972,8257,3004,8256,3004,8254,2984,8254,2982,8254,2980,8248,2956,8239,2934,8227,2916xm8070,2954l8031,2964,8092,2998,8134,2972,8070,2954xm7956,2924l7955,2926,7955,2928,7955,2928,7960,2980,7968,2978,7968,2974,7968,2970,7968,2966,7969,2956,7969,2954,7970,2950,7970,2948,7970,2946,7970,2944,7971,2934,7956,2924xm7997,2948l7998,2954,7999,2962,7999,2970,8026,2964,7997,2948xm8222,2916l8073,2954,8136,2970,8222,2916xm7996,2936l7997,2938,7997,2944,7997,2946,8029,2964,8066,2954,7996,2936xm8217,2916l7994,2922,7995,2926,7996,2934,8070,2954,8217,2916xm7961,2926l7972,2932,7972,2930,7972,2928,7961,2926xm7973,2924l7961,2924,7972,2926,7973,2924xm7792,2898l7935,2922,7938,2922,7792,2898xm7980,2896l7971,2904,7964,2912,7957,2922,7973,2922,7976,2906,7980,2896xm8418,2770l7392,2770,7397,2784,7401,2800,7406,2816,7410,2834,7410,2834,7410,2836,7438,2840,7944,2920,7947,2920,7953,2912,7959,2904,7965,2896,7973,2888,7998,2868,8027,2852,8060,2842,8094,2840,8418,2840,8418,2770xm8094,2850l8062,2852,8031,2862,8004,2876,7980,2896,7988,2896,7991,2904,7994,2920,8225,2914,8220,2906,8215,2900,8209,2896,8185,2876,8157,2862,8127,2852,8094,2850xm7241,2860l7210,2864,7210,2866,7241,2860xm7297,2850l7210,2850,7210,2864,7297,2850xm7325,2780l7167,2780,7187,2786,7185,2790,7201,2790,7220,2796,7219,2800,7235,2800,7254,2806,7253,2810,7268,2810,7288,2814,7286,2820,6396,2820,6432,2830,6522,2832,6564,2826,6567,2824,7301,2824,7302,2818,7315,2818,7317,2808,7321,2794,7324,2782,7325,2780xm7384,2778l7364,2778,7374,2784,7383,2794,7391,2810,7399,2832,7395,2816,7392,2802,7388,2790,7384,2778xm7357,2778l7336,2778,7332,2790,7329,2802,7326,2814,7323,2828,7331,2808,7339,2794,7348,2784,7357,2778xm7315,2818l7302,2818,7314,2822,7315,2818xm8418,2742l7033,2742,7052,2748,7050,2752,7066,2752,7085,2758,7084,2762,7100,2762,7119,2768,7118,2772,7134,2772,7153,2776,7152,2782,7167,2782,7167,2780,7325,2780,7328,2770,7330,2770,7330,2768,8418,2768,8418,2742xm7330,2770l7328,2770,7330,2772,7330,2770xm8418,2768l7391,2768,7391,2772,7392,2770,8418,2770,8418,2768xm8418,2704l6898,2704,6917,2710,6916,2714,6931,2714,6951,2720,6949,2724,6965,2724,6984,2728,6983,2734,6999,2734,7018,2738,7017,2744,7032,2744,7033,2742,8418,2742,8418,2704xm8418,2694l6864,2694,6883,2700,6882,2706,6897,2706,6898,2704,8418,2704,8418,2694xm8418,2676l6797,2676,6816,2682,6814,2686,6830,2686,6850,2690,6848,2696,6864,2696,6864,2694,8418,2694,8418,2676xe" filled="true" fillcolor="#fffff8" stroked="false">
                  <v:path arrowok="t"/>
                  <v:fill type="solid"/>
                </v:shape>
                <v:shape style="position:absolute;left:6208;top:2264;width:2220;height:1340" id="docshape117" coordorigin="6208,2264" coordsize="2220,1340" path="m7933,2939l7925,2939,7925,2948,7933,2948,7933,2939xm8428,2421l8418,2371,8418,2421,8418,3448,8415,3477,8406,3505,8393,3530,8375,3551,8353,3569,8328,3583,8301,3591,8271,3594,6364,3594,6335,3591,6307,3583,6283,3569,6261,3551,6243,3530,6230,3505,6221,3477,6218,3448,6218,2421,6221,2391,6230,2364,6243,2339,6261,2317,6283,2299,6307,2286,6335,2277,6364,2274,8271,2274,8301,2277,8328,2286,8353,2299,8375,2317,8393,2339,8406,2364,8415,2391,8418,2421,8418,2371,8415,2360,8382,2310,8332,2277,8321,2274,8271,2264,6364,2264,6304,2277,6254,2310,6220,2360,6208,2421,6208,3448,6220,3509,6254,3558,6304,3592,6364,3604,8271,3604,8321,3594,8332,3592,8382,3558,8415,3509,8428,3448,8428,2421xe" filled="true" fillcolor="#7e7e7e" stroked="false">
                  <v:path arrowok="t"/>
                  <v:fill type="solid"/>
                </v:shape>
                <v:shape style="position:absolute;left:7298;top:2767;width:125;height:476" id="docshape118" coordorigin="7299,2768" coordsize="125,476" path="m7423,3008l7421,2936,7415,2870,7413,2860,7413,3008,7413,3036,7408,3120,7398,3188,7386,3233,7339,3233,7320,3160,7313,3095,7309,3033,7309,3002,7311,2934,7317,2870,7326,2815,7336,2778,7384,2778,7396,2815,7405,2871,7411,2937,7413,3008,7413,2860,7405,2813,7392,2770,7391,2771,7391,2768,7330,2768,7330,2770,7328,2770,7316,2813,7307,2869,7301,2933,7299,3002,7299,3033,7303,3096,7310,3162,7332,3242,7334,3240,7334,3243,7393,3243,7393,3241,7394,3241,7414,3158,7420,3093,7423,3037,7423,3008xe" filled="true" fillcolor="#000000" stroked="false">
                  <v:path arrowok="t"/>
                  <v:fill type="solid"/>
                </v:shape>
                <v:shape style="position:absolute;left:7155;top:2858;width:45;height:308" id="docshape119" coordorigin="7156,2859" coordsize="45,308" path="m7200,2859l7181,2859,7181,3008,7175,3008,7175,3003,7180,3003,7181,3008,7181,2859,7156,2859,7156,3003,7160,3003,7160,3008,7156,3008,7156,3166,7200,3166,7200,3008,7196,3008,7196,3003,7200,3003,7200,2859xe" filled="true" fillcolor="#f1f1ed" stroked="false">
                  <v:path arrowok="t"/>
                  <v:fill type="solid"/>
                </v:shape>
                <v:shape style="position:absolute;left:7145;top:2838;width:1121;height:339" id="docshape120" coordorigin="7146,2838" coordsize="1121,339" path="m7210,2849l7200,2849,7200,2859,7200,3165,7156,3165,7156,2859,7200,2859,7200,2849,7146,2849,7146,2859,7146,3165,7146,3177,7151,3177,7210,3177,7210,3171,7210,3165,7210,2859,7210,2849xm8266,3005l8263,2971,8256,2951,8256,3005,8253,3036,8244,3065,8229,3092,8209,3115,8185,3134,8157,3149,8127,3158,8126,3158,8094,3161,8063,3158,8062,3158,8031,3149,8004,3134,7980,3115,7960,3092,7945,3065,7935,3036,7932,3005,7935,2973,7945,2944,7960,2917,7980,2894,8004,2875,8031,2861,8062,2852,8094,2848,8127,2852,8157,2861,8185,2875,8209,2894,8229,2917,8244,2944,8253,2973,8256,3005,8256,2951,8253,2940,8237,2912,8216,2887,8190,2867,8161,2852,8151,2848,8129,2842,8094,2838,8060,2842,8027,2852,7998,2867,7973,2887,7952,2912,7936,2940,7926,2971,7922,3005,7926,3038,7936,3069,7952,3098,7973,3122,7998,3143,8027,3158,8060,3168,8094,3171,8129,3168,8151,3161,8161,3158,8190,3143,8216,3122,8237,3098,8253,3069,8263,3038,8266,3005xe" filled="true" fillcolor="#000000" stroked="false">
                  <v:path arrowok="t"/>
                  <v:fill type="solid"/>
                </v:shape>
                <v:shape style="position:absolute;left:7893;top:2894;width:106;height:221" type="#_x0000_t75" id="docshape121" stroked="false">
                  <v:imagedata r:id="rId19" o:title=""/>
                </v:shape>
                <v:shape style="position:absolute;left:6810;top:3002;width:1452;height:6" id="docshape122" coordorigin="6810,3002" coordsize="1452,6" path="m6830,3003l6810,3003,6810,3008,6830,3008,6830,3003xm6850,3008l6850,3003,6845,3003,6845,3008,6850,3008xm6885,3003l6865,3003,6865,3008,6885,3008,6885,3003xm6905,3003l6900,3003,6900,3008,6905,3008,6905,3003xm6940,3003l6920,3003,6920,3008,6940,3008,6940,3003xm6960,3003l6955,3003,6955,3008,6960,3008,6960,3003xm6995,3003l6975,3003,6975,3008,6995,3008,6995,3003xm7015,3003l7010,3003,7010,3008,7015,3008,7015,3003xm7050,3003l7030,3003,7030,3008,7050,3008,7050,3003xm7070,3003l7065,3003,7065,3008,7070,3008,7070,3003xm7105,3008l7105,3003,7085,3003,7085,3008,7105,3008xm7125,3003l7120,3003,7120,3008,7125,3008,7125,3003xm7160,3008l7160,3003,7140,3003,7140,3008,7160,3008xm7180,3003l7175,3003,7175,3008,7180,3008,7180,3003xm7216,3008l7216,3003,7196,3003,7196,3008,7216,3008xm7236,3003l7231,3003,7231,3008,7236,3008,7236,3003xm7271,3003l7251,3003,7251,3008,7271,3008,7271,3003xm7291,3003l7286,3003,7286,3008,7291,3008,7291,3003xm7326,3003l7306,3003,7306,3008,7326,3008,7326,3003xm7346,3003l7341,3003,7341,3008,7346,3008,7346,3003xm7381,3003l7361,3003,7361,3008,7381,3008,7381,3003xm7401,3003l7396,3003,7396,3008,7401,3008,7401,3003xm7436,3003l7416,3003,7416,3008,7436,3008,7436,3003xm7456,3003l7451,3003,7451,3008,7456,3008,7456,3003xm7491,3003l7471,3003,7471,3008,7491,3008,7491,3003xm7511,3003l7506,3003,7506,3008,7511,3008,7511,3003xm7546,3003l7526,3003,7526,3008,7546,3008,7546,3003xm7566,3003l7561,3003,7561,3008,7566,3008,7566,3003xm7601,3003l7581,3003,7581,3008,7601,3008,7601,3003xm7621,3003l7616,3003,7616,3008,7621,3008,7621,3003xm7656,3003l7636,3003,7636,3008,7656,3008,7656,3003xm7676,3003l7671,3003,7671,3008,7676,3008,7676,3003xm7711,3003l7691,3003,7691,3008,7711,3008,7711,3003xm7731,3003l7726,3003,7726,3008,7731,3008,7731,3003xm7766,3002l7746,3002,7746,3008,7766,3008,7766,3002xm7786,3002l7781,3002,7781,3007,7786,3007,7786,3002xm7821,3002l7801,3002,7801,3007,7821,3007,7821,3002xm7841,3002l7836,3002,7836,3007,7841,3007,7841,3002xm7876,3002l7856,3002,7856,3007,7876,3007,7876,3002xm7896,3002l7891,3002,7891,3007,7896,3007,7896,3002xm7931,3002l7911,3002,7911,3007,7931,3007,7931,3002xm7951,3002l7946,3002,7946,3007,7951,3007,7951,3002xm7986,3002l7966,3002,7966,3007,7986,3007,7986,3002xm8006,3002l8001,3002,8001,3007,8006,3007,8006,3002xm8041,3002l8021,3002,8021,3007,8041,3007,8041,3002xm8061,3002l8056,3002,8056,3007,8061,3007,8061,3002xm8096,3002l8076,3002,8076,3007,8096,3007,8096,3002xm8116,3007l8116,3002,8111,3002,8111,3007,8116,3007xm8151,3002l8131,3002,8131,3007,8151,3007,8151,3002xm8171,3007l8171,3002,8166,3002,8166,3007,8171,3007xm8206,3002l8186,3002,8186,3007,8206,3007,8206,3002xm8226,3007l8226,3002,8221,3002,8221,3007,8226,3007xm8261,3002l8241,3002,8241,3007,8261,3007,8261,3002xe" filled="true" fillcolor="#000000" stroked="false">
                  <v:path arrowok="t"/>
                  <v:fill type="solid"/>
                </v:shape>
                <v:shape style="position:absolute;left:8136;top:2970;width:121;height:32" id="docshape123" coordorigin="8136,2970" coordsize="121,32" path="m8138,2970l8136,2972,8250,3002,8256,3002,8138,2970xe" filled="true" fillcolor="#ff9995" stroked="false">
                  <v:path arrowok="t"/>
                  <v:fill type="solid"/>
                </v:shape>
                <v:shape style="position:absolute;left:8249;top:3002;width:12;height:3" id="docshape124" coordorigin="8250,3002" coordsize="12,3" path="m8261,3004l8256,3002,8250,3002,8258,3004,8261,3004,8261,3005,8261,3004,8261,3004xe" filled="true" fillcolor="#660000" stroked="false">
                  <v:path arrowok="t"/>
                  <v:fill type="solid"/>
                </v:shape>
                <v:shape style="position:absolute;left:7957;top:2922;width:179;height:49" id="docshape125" coordorigin="7958,2923" coordsize="179,49" path="m8073,2953l8070,2954,8134,2971,8136,2970,8073,2953xm7996,2932l7996,2933,7996,2934,8066,2953,8070,2952,7996,2932xm7961,2923l7958,2923,7961,2925,7972,2928,7972,2927,7972,2926,7961,2923xe" filled="true" fillcolor="#ff9995" stroked="false">
                  <v:path arrowok="t"/>
                  <v:fill type="solid"/>
                </v:shape>
                <v:shape style="position:absolute;left:7972;top:2926;width:25;height:9" type="#_x0000_t75" id="docshape126" stroked="false">
                  <v:imagedata r:id="rId20" o:title=""/>
                </v:shape>
                <v:shape style="position:absolute;left:7953;top:2921;width:2;height:167" id="docshape127" coordorigin="7953,2921" coordsize="2,167" path="m7953,3087l7953,3087,7953,3087,7953,3087,7953,3087,7953,3087,7953,3087,7953,3087,7953,3087xm7955,2921l7954,2921,7954,2921,7955,2921,7955,2921,7955,2921,7955,2921,7955,2921,7955,2921xe" filled="true" fillcolor="#660000" stroked="false">
                  <v:path arrowok="t"/>
                  <v:fill type="solid"/>
                </v:shape>
                <v:shape style="position:absolute;left:7956;top:3007;width:298;height:79" id="docshape128" coordorigin="7956,3007" coordsize="298,79" path="m7972,3082l7972,3082,7972,3081,7959,3084,7956,3086,7960,3086,7972,3082xm8094,3050l8090,3049,7996,3074,7996,3075,7996,3076,8094,3050xm8154,3034l8152,3033,8094,3048,8097,3049,8154,3034xm8254,3007l8248,3007,8154,3032,8156,3033,8254,3007xe" filled="true" fillcolor="#ff9995" stroked="false">
                  <v:path arrowok="t"/>
                  <v:fill type="solid"/>
                </v:shape>
                <v:shape style="position:absolute;left:8247;top:3004;width:14;height:3" id="docshape129" coordorigin="8248,3004" coordsize="14,3" path="m8261,3005l8261,3005,8261,3005,8258,3004,8248,3007,8254,3007,8261,3005xe" filled="true" fillcolor="#660000" stroked="false">
                  <v:path arrowok="t"/>
                  <v:fill type="solid"/>
                </v:shape>
                <v:shape style="position:absolute;left:8258;top:3003;width:4;height:2" id="docshape130" coordorigin="8258,3004" coordsize="4,2" path="m8261,3004l8258,3004,8261,3005,8261,3005,8261,3004xe" filled="true" fillcolor="#a30000" stroked="false">
                  <v:path arrowok="t"/>
                  <v:fill type="solid"/>
                </v:shape>
                <v:shape style="position:absolute;left:7942;top:2921;width:8;height:2" id="docshape131" coordorigin="7943,2922" coordsize="8,2" path="m7947,2922l7943,2922,7943,2923,7945,2923,7950,2922,7947,2922xe" filled="true" fillcolor="#660000" stroked="false">
                  <v:path arrowok="t"/>
                  <v:fill type="solid"/>
                </v:shape>
                <v:shape style="position:absolute;left:7214;top:2981;width:85;height:23" id="docshape132" coordorigin="7215,2981" coordsize="85,23" path="m7299,2981l7215,3003,7216,3003,7216,3004,7299,2982,7299,2981xe" filled="true" fillcolor="#ff9995" stroked="false">
                  <v:path arrowok="t"/>
                  <v:fill type="solid"/>
                </v:shape>
                <v:shape style="position:absolute;left:7204;top:2980;width:97;height:26" id="docshape133" coordorigin="7204,2981" coordsize="97,26" path="m7216,3003l7215,3003,7204,3006,7205,3007,7216,3004,7216,3003xm7301,2981l7299,2981,7299,2982,7301,2981,7301,2981,7301,2981xe" filled="true" fillcolor="#660000" stroked="false">
                  <v:path arrowok="t"/>
                  <v:fill type="solid"/>
                </v:shape>
                <v:shape style="position:absolute;left:7210;top:3009;width:89;height:26" id="docshape134" coordorigin="7210,3009" coordsize="89,26" path="m7210,3009l7210,3009,7299,3034,7210,3009xe" filled="true" fillcolor="#ff9995" stroked="false">
                  <v:path arrowok="t"/>
                  <v:fill type="solid"/>
                </v:shape>
                <v:shape style="position:absolute;left:7208;top:3008;width:94;height:27" id="docshape135" coordorigin="7208,3009" coordsize="94,27" path="m7210,3009l7208,3009,7208,3009,7210,3010,7210,3009xm7302,3035l7299,3034,7299,3034,7299,3034,7299,3034,7302,3035,7302,3035xe" filled="true" fillcolor="#660000" stroked="false">
                  <v:path arrowok="t"/>
                  <v:fill type="solid"/>
                </v:shape>
                <v:shape style="position:absolute;left:7954;top:2922;width:2;height:2" id="docshape136" coordorigin="7954,2923" coordsize="1,1" path="m7954,2923xe" filled="true" fillcolor="#135213" stroked="false">
                  <v:path arrowok="t"/>
                  <v:fill type="solid"/>
                </v:shape>
                <v:shape style="position:absolute;left:7956;top:2912;width:269;height:11" id="docshape137" coordorigin="7957,2913" coordsize="269,11" path="m7973,2921l7957,2921,7957,2922,7961,2923,7973,2922,7973,2921,7973,2921xm8225,2913l7994,2920,7994,2921,7994,2922,8217,2914,8224,2913,8225,2913,8225,2913xm8225,2913l8224,2913,8224,2914,8225,2913xe" filled="true" fillcolor="#adeaa9" stroked="false">
                  <v:path arrowok="t"/>
                  <v:fill type="solid"/>
                </v:shape>
                <v:shape style="position:absolute;left:7972;top:2920;width:22;height:3" type="#_x0000_t75" id="docshape138" stroked="false">
                  <v:imagedata r:id="rId21" o:title=""/>
                </v:shape>
                <v:shape style="position:absolute;left:7956;top:2921;width:5;height:2" id="docshape139" coordorigin="7956,2922" coordsize="5,2" path="m7957,2922l7957,2922,7958,2923,7961,2923,7957,2922xe" filled="true" fillcolor="#adad6d" stroked="false">
                  <v:path arrowok="t"/>
                  <v:fill type="solid"/>
                </v:shape>
                <v:shape style="position:absolute;left:7954;top:2921;width:3;height:2" id="docshape140" coordorigin="7955,2921" coordsize="3,1" path="m7956,2922l7955,2921,7955,2921,7957,2922,7957,2922xe" filled="true" fillcolor="#525213" stroked="false">
                  <v:path arrowok="t"/>
                  <v:fill type="solid"/>
                </v:shape>
                <v:shape style="position:absolute;left:7953;top:2912;width:277;height:176" id="docshape141" coordorigin="7953,2912" coordsize="277,176" path="m7954,3087l7954,3087,7953,3087,7953,3088,7954,3087xm8230,2914l8230,2912,8229,2912,8229,2913,8227,2914,8230,2914xe" filled="true" fillcolor="#135213" stroked="false">
                  <v:path arrowok="t"/>
                  <v:fill type="solid"/>
                </v:shape>
                <v:shape style="position:absolute;left:7953;top:3087;width:2;height:2" id="docshape142" coordorigin="7953,3087" coordsize="1,1" path="m7954,3087l7953,3087,7954,3087xe" filled="true" fillcolor="#525213" stroked="false">
                  <v:path arrowok="t"/>
                  <v:fill type="solid"/>
                </v:shape>
                <v:shape style="position:absolute;left:7954;top:3035;width:80;height:50" id="docshape143" coordorigin="7955,3036" coordsize="80,50" path="m7971,3074l7955,3085,7957,3085,7955,3085,7959,3084,7971,3076,7971,3076,7971,3074xm8032,3036l7998,3057,7998,3059,8034,3036,8032,3036xe" filled="true" fillcolor="#adeaa9" stroked="false">
                  <v:path arrowok="t"/>
                  <v:fill type="solid"/>
                </v:shape>
                <v:shape style="position:absolute;left:7953;top:3084;width:2;height:2" id="docshape144" coordorigin="7953,3085" coordsize="2,2" path="m7954,3085l7953,3086,7954,3086,7954,3086,7954,3085xm7955,3085l7955,3085,7955,3085,7955,3085,7954,3085,7954,3086,7955,3085xe" filled="true" fillcolor="#135213" stroked="false">
                  <v:path arrowok="t"/>
                  <v:fill type="solid"/>
                </v:shape>
                <v:shape style="position:absolute;left:8034;top:2998;width:59;height:37" id="docshape145" coordorigin="8034,2999" coordsize="59,37" path="m8080,3007l8077,3007,8034,3034,8036,3035,8080,3007xm8091,2999l8085,3002,8088,3002,8092,2999,8091,2999xe" filled="true" fillcolor="#adeaa9" stroked="false">
                  <v:path arrowok="t"/>
                  <v:fill type="solid"/>
                </v:shape>
                <v:shape style="position:absolute;left:8076;top:3002;width:11;height:5" id="docshape146" coordorigin="8077,3002" coordsize="11,5" path="m8088,3002l8085,3002,8077,3007,8080,3007,8088,3002xe" filled="true" fillcolor="#135213" stroked="false">
                  <v:path arrowok="t"/>
                  <v:fill type="solid"/>
                </v:shape>
                <v:shape style="position:absolute;left:7955;top:3084;width:4;height:2" id="docshape147" coordorigin="7955,3084" coordsize="4,2" path="m7959,3084l7955,3085,7955,3085,7956,3086,7959,3084xe" filled="true" fillcolor="#adad6d" stroked="false">
                  <v:path arrowok="t"/>
                  <v:fill type="solid"/>
                </v:shape>
                <v:shape style="position:absolute;left:7953;top:3085;width:2;height:2" id="docshape148" coordorigin="7954,3085" coordsize="2,1" path="m7956,3086l7955,3085,7954,3086,7956,3086xe" filled="true" fillcolor="#525213" stroked="false">
                  <v:path arrowok="t"/>
                  <v:fill type="solid"/>
                </v:shape>
                <v:shape style="position:absolute;left:8092;top:2914;width:135;height:85" id="docshape149" coordorigin="8092,2914" coordsize="135,85" path="m8134,2971l8092,2998,8094,2998,8136,2972,8134,2971xm8226,2914l8224,2914,8222,2915,8136,2970,8138,2970,8226,2914xe" filled="true" fillcolor="#adeaa9" stroked="false">
                  <v:path arrowok="t"/>
                  <v:fill type="solid"/>
                </v:shape>
                <v:shape style="position:absolute;left:8226;top:2914;width:2;height:2" id="docshape150" coordorigin="8227,2914" coordsize="1,1" path="m8227,2914xe" filled="true" fillcolor="#135213" stroked="false">
                  <v:path arrowok="t"/>
                  <v:fill type="solid"/>
                </v:shape>
                <v:shape style="position:absolute;left:8133;top:2969;width:5;height:2" id="docshape151" coordorigin="8134,2970" coordsize="5,2" path="m8136,2970l8134,2971,8136,2972,8138,2970,8136,2970xe" filled="true" fillcolor="#adad6d" stroked="false">
                  <v:path arrowok="t"/>
                  <v:fill type="solid"/>
                </v:shape>
                <v:shape style="position:absolute;left:8226;top:2911;width:3;height:2" id="docshape152" coordorigin="8226,2911" coordsize="3,2" path="m8228,2911l8226,2912,8229,2912,8228,2911xe" filled="true" fillcolor="#135213" stroked="false">
                  <v:path arrowok="t"/>
                  <v:fill type="solid"/>
                </v:shape>
                <v:shape style="position:absolute;left:8224;top:2912;width:3;height:2" id="docshape153" coordorigin="8224,2913" coordsize="3,2" path="m8226,2913l8224,2914,8224,2914,8227,2914,8226,2914,8226,2913,8226,2913xe" filled="true" fillcolor="#7cde7a" stroked="false">
                  <v:path arrowok="t"/>
                  <v:fill type="solid"/>
                </v:shape>
                <v:shape style="position:absolute;left:8225;top:2912;width:4;height:2" id="docshape154" coordorigin="8226,2912" coordsize="4,2" path="m8229,2912l8226,2912,8226,2913,8226,2913,8226,2914,8227,2914,8227,2914,8229,2913,8229,2912xe" filled="true" fillcolor="#1f821f" stroked="false">
                  <v:path arrowok="t"/>
                  <v:fill type="solid"/>
                </v:shape>
                <v:shape style="position:absolute;left:8154;top:3033;width:84;height:47" id="docshape155" coordorigin="8154,3033" coordsize="84,47" path="m8156,3033l8154,3034,8237,3080,8237,3078,8156,3033xe" filled="true" fillcolor="#bdd7ea" stroked="false">
                  <v:path arrowok="t"/>
                  <v:fill type="solid"/>
                </v:shape>
                <v:shape style="position:absolute;left:8236;top:3078;width:8;height:6" id="docshape156" coordorigin="8237,3078" coordsize="8,6" path="m8237,3078l8237,3079,8237,3079,8237,3080,8243,3083,8244,3082,8237,3078xe" filled="true" fillcolor="#243e54" stroked="false">
                  <v:path arrowok="t"/>
                  <v:fill type="solid"/>
                </v:shape>
                <v:shape style="position:absolute;left:8092;top:2998;width:63;height:35" id="docshape157" coordorigin="8092,2998" coordsize="63,35" path="m8094,2998l8092,2999,8152,3033,8154,3032,8094,2998xe" filled="true" fillcolor="#bdd7ea" stroked="false">
                  <v:path arrowok="t"/>
                  <v:fill type="solid"/>
                </v:shape>
                <v:shape style="position:absolute;left:8152;top:3032;width:5;height:2" id="docshape158" coordorigin="8152,3032" coordsize="5,2" path="m8154,3032l8152,3033,8154,3034,8156,3033,8154,3032xe" filled="true" fillcolor="#bd9aae" stroked="false">
                  <v:path arrowok="t"/>
                  <v:fill type="solid"/>
                </v:shape>
                <v:shape style="position:absolute;left:7955;top:2923;width:137;height:76" id="docshape159" coordorigin="7956,2923" coordsize="137,76" path="m8031,2964l8029,2964,8091,2999,8092,2998,8031,2964xm7997,2945l7997,2947,8026,2963,8029,2962,7997,2945xm7956,2923l7956,2924,7971,2932,7971,2932,7972,2931,7961,2925,7956,2923xe" filled="true" fillcolor="#bdd7ea" stroked="false">
                  <v:path arrowok="t"/>
                  <v:fill type="solid"/>
                </v:shape>
                <v:shape style="position:absolute;left:7954;top:2923;width:2;height:2" id="docshape160" coordorigin="7954,2923" coordsize="2,1" path="m7956,2923l7955,2923,7954,2923,7955,2923,7956,2924,7956,2923xe" filled="true" fillcolor="#243e54" stroked="false">
                  <v:path arrowok="t"/>
                  <v:fill type="solid"/>
                </v:shape>
                <v:shape style="position:absolute;left:7971;top:2930;width:27;height:17" type="#_x0000_t75" id="docshape161" stroked="false">
                  <v:imagedata r:id="rId22" o:title=""/>
                </v:shape>
                <v:shape style="position:absolute;left:7955;top:2922;width:5;height:2" id="docshape162" coordorigin="7956,2923" coordsize="5,2" path="m7958,2923l7956,2923,7956,2923,7961,2925,7958,2923xe" filled="true" fillcolor="#bd9aae" stroked="false">
                  <v:path arrowok="t"/>
                  <v:fill type="solid"/>
                </v:shape>
                <v:shape style="position:absolute;left:7954;top:2923;width:2;height:2" id="docshape163" coordorigin="7955,2923" coordsize="2,1" path="m7956,2923l7955,2923,7956,2923,7956,2923xe" filled="true" fillcolor="#613e54" stroked="false">
                  <v:path arrowok="t"/>
                  <v:fill type="solid"/>
                </v:shape>
                <v:shape style="position:absolute;left:7954;top:2922;width:2;height:2" id="docshape164" coordorigin="7954,2923" coordsize="1,1" path="m7954,2923xe" filled="true" fillcolor="#243e54" stroked="false">
                  <v:path arrowok="t"/>
                  <v:fill type="solid"/>
                </v:shape>
                <v:shape style="position:absolute;left:7954;top:2921;width:2;height:2" id="docshape165" coordorigin="7955,2921" coordsize="1,1" path="m7955,2921xe" filled="true" fillcolor="#613e54" stroked="false">
                  <v:path arrowok="t"/>
                  <v:fill type="solid"/>
                </v:shape>
                <v:shape style="position:absolute;left:7954;top:2922;width:2;height:2" id="docshape166" coordorigin="7954,2923" coordsize="1,1" path="m7955,2923l7954,2923,7955,2923xe" filled="true" fillcolor="#2f6e60" stroked="false">
                  <v:path arrowok="t"/>
                  <v:fill type="solid"/>
                </v:shape>
                <v:shape style="position:absolute;left:7956;top:2922;width:2;height:2" id="docshape167" coordorigin="7956,2922" coordsize="2,1" path="m7957,2922l7956,2923,7956,2923,7956,2923,7958,2923,7957,2922xe" filled="true" fillcolor="#8ca697" stroked="false">
                  <v:path arrowok="t"/>
                  <v:fill type="solid"/>
                </v:shape>
                <v:shape style="position:absolute;left:7954;top:2921;width:3;height:2" id="docshape168" coordorigin="7954,2921" coordsize="3,2" path="m7955,2921l7955,2921,7954,2922,7955,2922,7955,2923,7956,2923,7956,2923,7956,2923,7956,2922,7955,2921xe" filled="true" fillcolor="#566e60" stroked="false">
                  <v:path arrowok="t"/>
                  <v:fill type="solid"/>
                </v:shape>
                <v:shape style="position:absolute;left:7954;top:2922;width:2;height:2" id="docshape169" coordorigin="7955,2922" coordsize="0,0" path="m7955,2922xe" filled="true" fillcolor="#8ca598" stroked="false">
                  <v:path arrowok="t"/>
                  <v:fill type="solid"/>
                </v:shape>
                <v:shape style="position:absolute;left:7954;top:2921;width:2;height:2" id="docshape170" coordorigin="7954,2922" coordsize="1,2" path="m7954,2922l7954,2922,7955,2923,7954,2923,7955,2923,7955,2922,7954,2922xe" filled="true" fillcolor="#566e60" stroked="false">
                  <v:path arrowok="t"/>
                  <v:fill type="solid"/>
                </v:shape>
                <v:shape style="position:absolute;left:8090;top:2997;width:4;height:2" id="docshape171" coordorigin="8091,2998" coordsize="4,2" path="m8092,2998l8091,2999,8092,2999,8094,2998,8092,2998xe" filled="true" fillcolor="#8ccaba" stroked="false">
                  <v:path arrowok="t"/>
                  <v:fill type="solid"/>
                </v:shape>
                <v:shape style="position:absolute;left:7957;top:3085;width:275;height:2" id="docshape172" coordorigin="7958,3085" coordsize="275,2" path="m7973,3085l7958,3085,7958,3087,7973,3087,7973,3085xm8233,3085l7995,3085,7995,3087,8233,3087,8233,3085xe" filled="true" fillcolor="#bdd7ea" stroked="false">
                  <v:path arrowok="t"/>
                  <v:fill type="solid"/>
                </v:shape>
                <v:shape style="position:absolute;left:8232;top:3084;width:8;height:2" id="docshape173" coordorigin="8232,3085" coordsize="8,2" path="m8240,3085l8233,3085,8232,3087,8240,3087,8240,3085xe" filled="true" fillcolor="#243e54" stroked="false">
                  <v:path arrowok="t"/>
                  <v:fill type="solid"/>
                </v:shape>
                <v:shape style="position:absolute;left:7972;top:3085;width:23;height:2" type="#_x0000_t75" id="docshape174" stroked="false">
                  <v:imagedata r:id="rId23" o:title=""/>
                </v:shape>
                <v:shape style="position:absolute;left:7955;top:3085;width:5;height:2" id="docshape175" coordorigin="7956,3086" coordsize="5,2" path="m7960,3086l7956,3086,7956,3086,7956,3086,7956,3087,7960,3086xe" filled="true" fillcolor="#bd9aae" stroked="false">
                  <v:path arrowok="t"/>
                  <v:fill type="solid"/>
                </v:shape>
                <v:shape style="position:absolute;left:7953;top:3086;width:3;height:2" id="docshape176" coordorigin="7954,3086" coordsize="3,2" path="m7956,3086l7954,3087,7956,3087,7956,3086,7956,3086xe" filled="true" fillcolor="#613e54" stroked="false">
                  <v:path arrowok="t"/>
                  <v:fill type="solid"/>
                </v:shape>
                <v:shape style="position:absolute;left:7953;top:3085;width:2;height:2" id="docshape177" coordorigin="7953,3086" coordsize="1,0" path="m7953,3086xe" filled="true" fillcolor="#243e54" stroked="false">
                  <v:path arrowok="t"/>
                  <v:fill type="solid"/>
                </v:shape>
                <v:shape style="position:absolute;left:7953;top:3085;width:2;height:2" id="docshape178" coordorigin="7953,3086" coordsize="1,1" path="m7954,3086l7953,3086,7954,3086xe" filled="true" fillcolor="#2f6e60" stroked="false">
                  <v:path arrowok="t"/>
                  <v:fill type="solid"/>
                </v:shape>
                <v:shape style="position:absolute;left:7955;top:3085;width:2;height:2" id="docshape179" coordorigin="7956,3086" coordsize="1,1" path="m7956,3086l7956,3086,7956,3086,7956,3086xe" filled="true" fillcolor="#8ca697" stroked="false">
                  <v:path arrowok="t"/>
                  <v:fill type="solid"/>
                </v:shape>
                <v:shape style="position:absolute;left:7953;top:3085;width:3;height:2" id="docshape180" coordorigin="7953,3086" coordsize="3,2" path="m7954,3086l7954,3086,7953,3086,7953,3086,7953,3087,7954,3086xm7956,3086l7956,3086,7956,3086,7956,3086,7954,3086,7953,3087,7953,3087,7954,3087,7954,3087,7956,3086xe" filled="true" fillcolor="#566e60" stroked="false">
                  <v:path arrowok="t"/>
                  <v:fill type="solid"/>
                </v:shape>
                <v:shape style="position:absolute;left:7437;top:2839;width:507;height:81" id="docshape181" coordorigin="7438,2840" coordsize="507,81" path="m7438,2840l7792,2897,7938,2920,7943,2920,7943,2920,7944,2920,7438,2840xe" filled="true" fillcolor="#bdd7ea" stroked="false">
                  <v:path arrowok="t"/>
                  <v:fill type="solid"/>
                </v:shape>
                <v:shape style="position:absolute;left:7942;top:2919;width:12;height:2" id="docshape182" coordorigin="7943,2920" coordsize="12,2" path="m7954,2921l7944,2920,7944,2920,7943,2920,7943,2921,7946,2922,7954,2921xm7954,2921l7954,2921,7954,2921,7954,2921xe" filled="true" fillcolor="#243e54" stroked="false">
                  <v:path arrowok="t"/>
                  <v:fill type="solid"/>
                </v:shape>
                <v:shape style="position:absolute;left:7954;top:2921;width:2;height:2" id="docshape183" coordorigin="7954,2921" coordsize="1,1" path="m7955,2921xe" filled="true" fillcolor="#613e54" stroked="false">
                  <v:path arrowok="t"/>
                  <v:fill type="solid"/>
                </v:shape>
                <v:shape style="position:absolute;left:7954;top:2921;width:2;height:2" id="docshape184" coordorigin="7954,2921" coordsize="0,1" path="m7954,2921l7954,2921,7954,2921xe" filled="true" fillcolor="#853e54" stroked="false">
                  <v:path arrowok="t"/>
                  <v:fill type="solid"/>
                </v:shape>
                <v:shape style="position:absolute;left:7954;top:2921;width:2;height:2" id="docshape185" coordorigin="7954,2921" coordsize="1,1" path="m7954,2921l7954,2921,7954,2922,7954,2921xm7955,2921l7954,2921,7954,2921,7954,2922,7954,2922,7954,2922,7954,2922,7955,2921,7955,2921xe" filled="true" fillcolor="#566e60" stroked="false">
                  <v:path arrowok="t"/>
                  <v:fill type="solid"/>
                </v:shape>
                <v:shape style="position:absolute;left:7954;top:2921;width:2;height:2" id="docshape186" coordorigin="7954,2921" coordsize="1,1" path="m7954,2921l7954,2922,7954,2921xe" filled="true" fillcolor="#6b6e60" stroked="false">
                  <v:path arrowok="t"/>
                  <v:fill type="solid"/>
                </v:shape>
                <v:shape style="position:absolute;left:7954;top:2922;width:2;height:2" id="docshape187" coordorigin="7954,2923" coordsize="1,1" path="m7954,2923xe" filled="true" fillcolor="#40808e" stroked="false">
                  <v:path arrowok="t"/>
                  <v:fill type="solid"/>
                </v:shape>
                <v:shape style="position:absolute;left:7954;top:2921;width:2;height:2" id="docshape188" coordorigin="7954,2921" coordsize="1,1" path="m7954,2921l7954,2922,7954,2922,7954,2922,7954,2921xe" filled="true" fillcolor="#58808e" stroked="false">
                  <v:path arrowok="t"/>
                  <v:fill type="solid"/>
                </v:shape>
                <v:shape style="position:absolute;left:7954;top:2921;width:2;height:2" id="docshape189" coordorigin="7954,2922" coordsize="1,1" path="m7954,2922l7954,2922,7954,2922xe" filled="true" fillcolor="#65808e" stroked="false">
                  <v:path arrowok="t"/>
                  <v:fill type="solid"/>
                </v:shape>
                <v:shape style="position:absolute;left:7947;top:3084;width:6;height:2" id="docshape190" coordorigin="7948,3084" coordsize="6,2" path="m7948,3084l7948,3086,7952,3086,7953,3086,7953,3086,7948,3084xe" filled="true" fillcolor="#243e54" stroked="false">
                  <v:path arrowok="t"/>
                  <v:fill type="solid"/>
                </v:shape>
                <v:shape style="position:absolute;left:7947;top:3085;width:5;height:2" id="docshape191" coordorigin="7948,3086" coordsize="5,1" path="m7948,3086l7948,3086,7949,3086,7952,3086,7948,3086xe" filled="true" fillcolor="#613e54" stroked="false">
                  <v:path arrowok="t"/>
                  <v:fill type="solid"/>
                </v:shape>
                <v:shape style="position:absolute;left:7953;top:3085;width:2;height:2" id="docshape192" coordorigin="7953,3086" coordsize="1,1" path="m7953,3086l7953,3086,7953,3086xe" filled="true" fillcolor="#396387" stroked="false">
                  <v:path arrowok="t"/>
                  <v:fill type="solid"/>
                </v:shape>
                <v:shape style="position:absolute;left:7953;top:3085;width:2;height:2" id="docshape193" coordorigin="7953,3086" coordsize="1,1" path="m7953,3086xe" filled="true" fillcolor="#5f6387" stroked="false">
                  <v:path arrowok="t"/>
                  <v:fill type="solid"/>
                </v:shape>
                <v:shape style="position:absolute;left:7953;top:3085;width:2;height:2" id="docshape194" coordorigin="7953,3086" coordsize="1,1" path="m7953,3086xe" filled="true" fillcolor="#40808e" stroked="false">
                  <v:path arrowok="t"/>
                  <v:fill type="solid"/>
                </v:shape>
                <v:shape style="position:absolute;left:7953;top:3085;width:2;height:2" id="docshape195" coordorigin="7953,3086" coordsize="1,1" path="m7953,3086l7953,3086,7953,3086,7953,3086xe" filled="true" fillcolor="#58808e" stroked="false">
                  <v:path arrowok="t"/>
                  <v:fill type="solid"/>
                </v:shape>
                <v:shape style="position:absolute;left:7210;top:2848;width:99;height:16" id="docshape196" coordorigin="7210,2848" coordsize="99,16" path="m7309,2848l7210,2862,7210,2864,7241,2860,7309,2848xe" filled="true" fillcolor="#bdd7ea" stroked="false">
                  <v:path arrowok="t"/>
                  <v:fill type="solid"/>
                </v:shape>
                <v:shape style="position:absolute;left:7208;top:2847;width:105;height:17" id="docshape197" coordorigin="7208,2848" coordsize="105,17" path="m7210,2862l7208,2863,7209,2864,7210,2864,7210,2862xm7313,2848l7309,2848,7309,2848,7309,2848,7313,2848xe" filled="true" fillcolor="#243e54" stroked="false">
                  <v:path arrowok="t"/>
                  <v:fill type="solid"/>
                </v:shape>
                <v:shape style="position:absolute;left:7409;top:2833;width:2;height:2" id="docshape198" coordorigin="7410,2834" coordsize="1,2" path="m7410,2834l7410,2834,7410,2834,7410,2835,7410,2835,7410,2834xe" filled="true" fillcolor="#bdd7ea" stroked="false">
                  <v:path arrowok="t"/>
                  <v:fill type="solid"/>
                </v:shape>
                <v:shape style="position:absolute;left:7208;top:2833;width:202;height:32" id="docshape199" coordorigin="7209,2834" coordsize="202,32" path="m7209,2865l7209,2865,7209,2865,7209,2865xm7410,2835l7410,2835,7410,2834,7410,2834,7405,2834,7410,2835xe" filled="true" fillcolor="#243e54" stroked="false">
                  <v:path arrowok="t"/>
                  <v:fill type="solid"/>
                </v:shape>
                <v:shape style="position:absolute;left:8093;top:3049;width:143;height:34" id="docshape200" coordorigin="8094,3049" coordsize="143,34" path="m8097,3049l8094,3050,8235,3083,8236,3081,8097,3049xe" filled="true" fillcolor="#bdd7ea" stroked="false">
                  <v:path arrowok="t"/>
                  <v:fill type="solid"/>
                </v:shape>
                <v:shape style="position:absolute;left:8234;top:3081;width:4;height:3" id="docshape201" coordorigin="8235,3081" coordsize="4,3" path="m8236,3081l8235,3083,8238,3083,8239,3082,8236,3081xe" filled="true" fillcolor="#243e54" stroked="false">
                  <v:path arrowok="t"/>
                  <v:fill type="solid"/>
                </v:shape>
                <v:shape style="position:absolute;left:7961;top:3017;width:133;height:32" id="docshape202" coordorigin="7961,3018" coordsize="133,32" path="m8036,3035l8034,3036,8090,3049,8094,3048,8036,3035xm8000,3026l7999,3028,8032,3036,8034,3034,8000,3026xm7961,3018l7961,3019,7961,3019,7968,3021,7968,3019,7961,3018xe" filled="true" fillcolor="#bdd7ea" stroked="false">
                  <v:path arrowok="t"/>
                  <v:fill type="solid"/>
                </v:shape>
                <v:shape style="position:absolute;left:7946;top:3014;width:16;height:6" id="docshape203" coordorigin="7946,3014" coordsize="16,6" path="m7946,3014l7946,3016,7961,3019,7962,3018,7946,3014xe" filled="true" fillcolor="#bdd7ed" stroked="false">
                  <v:path arrowok="t"/>
                  <v:fill type="solid"/>
                </v:shape>
                <v:shape style="position:absolute;left:7967;top:3019;width:32;height:10" type="#_x0000_t75" id="docshape204" stroked="false">
                  <v:imagedata r:id="rId24" o:title=""/>
                </v:shape>
                <v:shape style="position:absolute;left:8090;top:3048;width:7;height:2" id="docshape205" coordorigin="8090,3048" coordsize="7,2" path="m8094,3048l8090,3049,8094,3050,8097,3049,8094,3048xe" filled="true" fillcolor="#bd9aae" stroked="false">
                  <v:path arrowok="t"/>
                  <v:fill type="solid"/>
                </v:shape>
                <v:shape style="position:absolute;left:8032;top:3034;width:5;height:2" id="docshape206" coordorigin="8032,3034" coordsize="5,2" path="m8034,3034l8032,3036,8034,3036,8036,3035,8034,3034xe" filled="true" fillcolor="#8ccaba" stroked="false">
                  <v:path arrowok="t"/>
                  <v:fill type="solid"/>
                </v:shape>
                <v:shape style="position:absolute;left:7208;top:2866;width:2;height:2" id="docshape207" coordorigin="7208,2867" coordsize="1,0" path="m7208,2867l7208,2867,7208,2867xe" filled="true" fillcolor="#243e54" stroked="false">
                  <v:path arrowok="t"/>
                  <v:fill type="solid"/>
                </v:shape>
                <v:shape style="position:absolute;left:7960;top:2963;width:69;height:19" id="docshape208" coordorigin="7960,2963" coordsize="69,19" path="m7968,2978l7960,2980,7961,2982,7967,2980,7968,2980,7968,2978xm8026,2963l7999,2970,7999,2972,8029,2964,8026,2963xe" filled="true" fillcolor="#adeaa9" stroked="false">
                  <v:path arrowok="t"/>
                  <v:fill type="solid"/>
                </v:shape>
                <v:shape style="position:absolute;left:7945;top:2979;width:15;height:6" id="docshape209" coordorigin="7946,2980" coordsize="15,6" path="m7960,2980l7946,2984,7946,2985,7961,2982,7960,2980xe" filled="true" fillcolor="#acebac" stroked="false">
                  <v:path arrowok="t"/>
                  <v:fill type="solid"/>
                </v:shape>
                <v:shape style="position:absolute;left:7967;top:2970;width:32;height:10" type="#_x0000_t75" id="docshape210" stroked="false">
                  <v:imagedata r:id="rId25" o:title=""/>
                </v:shape>
                <v:shape style="position:absolute;left:8028;top:2914;width:195;height:50" id="docshape211" coordorigin="8029,2914" coordsize="195,50" path="m8066,2953l8029,2962,8031,2964,8070,2954,8066,2953xm8223,2914l8217,2914,8070,2952,8073,2953,8222,2915,8223,2914xe" filled="true" fillcolor="#adeaa9" stroked="false">
                  <v:path arrowok="t"/>
                  <v:fill type="solid"/>
                </v:shape>
                <v:shape style="position:absolute;left:8066;top:2952;width:7;height:2" id="docshape212" coordorigin="8066,2952" coordsize="7,2" path="m8070,2952l8066,2953,8070,2954,8073,2953,8070,2952xe" filled="true" fillcolor="#adad6d" stroked="false">
                  <v:path arrowok="t"/>
                  <v:fill type="solid"/>
                </v:shape>
                <v:shape style="position:absolute;left:8217;top:2912;width:7;height:3" id="docshape213" coordorigin="8217,2913" coordsize="7,3" path="m8224,2914l8224,2913,8217,2914,8223,2914,8223,2914,8224,2914xm8224,2914l8224,2914,8223,2914,8222,2915,8224,2914xe" filled="true" fillcolor="#7cde7a" stroked="false">
                  <v:path arrowok="t"/>
                  <v:fill type="solid"/>
                </v:shape>
                <v:shape style="position:absolute;left:8223;top:2913;width:2;height:2" id="docshape214" coordorigin="8223,2914" coordsize="1,1" path="m8224,2914l8223,2914,8224,2914,8224,2914xe" filled="true" fillcolor="#5ed75e" stroked="false">
                  <v:path arrowok="t"/>
                  <v:fill type="solid"/>
                </v:shape>
                <v:shape style="position:absolute;left:8026;top:2962;width:5;height:2" id="docshape215" coordorigin="8026,2962" coordsize="5,2" path="m8029,2962l8026,2963,8029,2964,8031,2964,8029,2962xe" filled="true" fillcolor="#86d2a0" stroked="false">
                  <v:path arrowok="t"/>
                  <v:fill type="solid"/>
                </v:shape>
                <v:shape style="position:absolute;left:7942;top:2922;width:12;height:3" id="docshape216" coordorigin="7943,2923" coordsize="12,3" path="m7954,2923l7946,2923,7943,2924,7945,2924,7945,2924,7945,2925,7954,2923xe" filled="true" fillcolor="#135213" stroked="false">
                  <v:path arrowok="t"/>
                  <v:fill type="solid"/>
                </v:shape>
                <v:shape style="position:absolute;left:7947;top:2922;width:7;height:2" id="docshape217" coordorigin="7948,2922" coordsize="7,1" path="m7950,2922l7948,2923,7954,2923,7950,2922xe" filled="true" fillcolor="#525213" stroked="false">
                  <v:path arrowok="t"/>
                  <v:fill type="solid"/>
                </v:shape>
                <v:shape style="position:absolute;left:7954;top:2922;width:2;height:2" id="docshape218" coordorigin="7954,2923" coordsize="1,1" path="m7954,2923xe" filled="true" fillcolor="#2a7746" stroked="false">
                  <v:path arrowok="t"/>
                  <v:fill type="solid"/>
                </v:shape>
                <v:shape style="position:absolute;left:7954;top:2922;width:2;height:2" id="docshape219" coordorigin="7954,2922" coordsize="1,1" path="m7954,2922l7954,2923,7954,2922xe" filled="true" fillcolor="#47934e" stroked="false">
                  <v:path arrowok="t"/>
                  <v:fill type="solid"/>
                </v:shape>
                <v:shape style="position:absolute;left:7954;top:2922;width:2;height:2" id="docshape220" coordorigin="7954,2922" coordsize="1,1" path="m7954,2922l7954,2923,7954,2922xe" filled="true" fillcolor="#54934e" stroked="false">
                  <v:path arrowok="t"/>
                  <v:fill type="solid"/>
                </v:shape>
                <v:shape style="position:absolute;left:7953;top:2922;width:2;height:2" id="docshape221" coordorigin="7954,2923" coordsize="1,1" path="m7954,2923xe" filled="true" fillcolor="#2a7746" stroked="false">
                  <v:path arrowok="t"/>
                  <v:fill type="solid"/>
                </v:shape>
                <v:shape style="position:absolute;left:7950;top:2921;width:5;height:2" id="docshape222" coordorigin="7950,2921" coordsize="5,2" path="m7954,2921l7950,2922,7954,2923,7954,2923,7954,2922,7954,2921,7954,2921xe" filled="true" fillcolor="#4e7746" stroked="false">
                  <v:path arrowok="t"/>
                  <v:fill type="solid"/>
                </v:shape>
                <v:shape style="position:absolute;left:7954;top:2921;width:2;height:2" id="docshape223" coordorigin="7954,2922" coordsize="1,1" path="m7954,2922l7954,2922,7954,2922xe" filled="true" fillcolor="#54934e" stroked="false">
                  <v:path arrowok="t"/>
                  <v:fill type="solid"/>
                </v:shape>
                <v:shape style="position:absolute;left:7954;top:2922;width:2;height:2" id="docshape224" coordorigin="7954,2923" coordsize="1,1" path="m7954,2923xe" filled="true" fillcolor="#378c66" stroked="false">
                  <v:path arrowok="t"/>
                  <v:fill type="solid"/>
                </v:shape>
                <v:shape style="position:absolute;left:7953;top:2922;width:2;height:2" id="docshape225" coordorigin="7954,2922" coordsize="1,1" path="m7954,2922l7954,2923,7954,2923,7954,2923,7954,2923,7954,2922,7954,2922xm7954,2923l7954,2923,7954,2923,7954,2923xe" filled="true" fillcolor="#4c8c66" stroked="false">
                  <v:path arrowok="t"/>
                  <v:fill type="solid"/>
                </v:shape>
                <v:shape style="position:absolute;left:7953;top:2922;width:2;height:2" id="docshape226" coordorigin="7954,2922" coordsize="1,1" path="m7954,2922l7954,2923,7954,2923,7954,2922xe" filled="true" fillcolor="#5a8c66" stroked="false">
                  <v:path arrowok="t"/>
                  <v:fill type="solid"/>
                </v:shape>
                <v:shape style="position:absolute;left:7954;top:2922;width:2;height:2" id="docshape227" coordorigin="7954,2923" coordsize="1,1" path="m7954,2923xe" filled="true" fillcolor="#3a9f6a" stroked="false">
                  <v:path arrowok="t"/>
                  <v:fill type="solid"/>
                </v:shape>
                <v:shape style="position:absolute;left:7954;top:2922;width:2;height:2" id="docshape228" coordorigin="7954,2922" coordsize="0,1" path="m7954,2922l7954,2922,7954,2922xe" filled="true" fillcolor="#489f6a" stroked="false">
                  <v:path arrowok="t"/>
                  <v:fill type="solid"/>
                </v:shape>
                <v:shape style="position:absolute;left:7954;top:2921;width:2;height:2" id="docshape229" coordorigin="7954,2922" coordsize="1,2" path="m7954,2922l7954,2922,7954,2923,7954,2922,7954,2922xe" filled="true" fillcolor="#519f6a" stroked="false">
                  <v:path arrowok="t"/>
                  <v:fill type="solid"/>
                </v:shape>
                <v:shape style="position:absolute;left:7407;top:3180;width:2;height:2" id="docshape230" coordorigin="7407,3181" coordsize="1,1" path="m7407,3181l7408,3181,7407,3181xe" filled="true" fillcolor="#135213" stroked="false">
                  <v:path arrowok="t"/>
                  <v:fill type="solid"/>
                </v:shape>
                <v:shape style="position:absolute;left:7409;top:3088;width:534;height:93" id="docshape231" coordorigin="7410,3088" coordsize="534,93" path="m7940,3088l7410,3179,7410,3181,7943,3089,7940,3088xe" filled="true" fillcolor="#adeaa9" stroked="false">
                  <v:path arrowok="t"/>
                  <v:fill type="solid"/>
                </v:shape>
                <v:shape style="position:absolute;left:7408;top:3087;width:543;height:94" id="docshape232" coordorigin="7408,3088" coordsize="543,94" path="m7410,3179l7408,3179,7409,3179,7409,3181,7410,3181,7410,3180,7410,3180,7410,3179xm7951,3088l7943,3088,7941,3088,7943,3089,7951,3088xe" filled="true" fillcolor="#135213" stroked="false">
                  <v:path arrowok="t"/>
                  <v:fill type="solid"/>
                </v:shape>
                <v:shape style="position:absolute;left:7947;top:3086;width:6;height:2" id="docshape233" coordorigin="7948,3086" coordsize="6,2" path="m7953,3087l7949,3086,7948,3087,7948,3087,7952,3088,7953,3087,7953,3087xm7953,3087l7953,3087,7953,3087,7953,3087,7953,3087,7953,3087xm7953,3087l7953,3087,7953,3087,7953,3087xe" filled="true" fillcolor="#525213" stroked="false">
                  <v:path arrowok="t"/>
                  <v:fill type="solid"/>
                </v:shape>
                <v:shape style="position:absolute;left:7953;top:3087;width:2;height:2" id="docshape234" coordorigin="7953,3087" coordsize="1,1" path="m7953,3087xe" filled="true" fillcolor="#46821f" stroked="false">
                  <v:path arrowok="t"/>
                  <v:fill type="solid"/>
                </v:shape>
                <v:shape style="position:absolute;left:7953;top:3086;width:2;height:2" id="docshape235" coordorigin="7953,3087" coordsize="1,1" path="m7953,3087l7953,3087,7953,3087xe" filled="true" fillcolor="#2a7746" stroked="false">
                  <v:path arrowok="t"/>
                  <v:fill type="solid"/>
                </v:shape>
                <v:shape style="position:absolute;left:7953;top:3086;width:2;height:2" id="docshape236" coordorigin="7953,3087" coordsize="1,1" path="m7953,3087l7953,3087,7953,3087xe" filled="true" fillcolor="#4e7746" stroked="false">
                  <v:path arrowok="t"/>
                  <v:fill type="solid"/>
                </v:shape>
                <v:shape style="position:absolute;left:7953;top:3086;width:2;height:2" id="docshape237" coordorigin="7953,3087" coordsize="1,1" path="m7953,3087xe" filled="true" fillcolor="#31934e" stroked="false">
                  <v:path arrowok="t"/>
                  <v:fill type="solid"/>
                </v:shape>
                <v:shape style="position:absolute;left:7953;top:3086;width:2;height:2" id="docshape238" coordorigin="7953,3086" coordsize="1,2" path="m7953,3087l7953,3086,7953,3087,7953,3087,7953,3087xe" filled="true" fillcolor="#47934e" stroked="false">
                  <v:path arrowok="t"/>
                  <v:fill type="solid"/>
                </v:shape>
                <v:shape style="position:absolute;left:7949;top:3085;width:4;height:2" id="docshape239" coordorigin="7949,3086" coordsize="4,2" path="m7953,3087l7953,3086,7953,3086,7953,3086,7952,3086,7949,3086,7953,3087,7953,3087xm7953,3086l7953,3086,7953,3086,7953,3086,7953,3086,7953,3086xe" filled="true" fillcolor="#4e7746" stroked="false">
                  <v:path arrowok="t"/>
                  <v:fill type="solid"/>
                </v:shape>
                <v:shape style="position:absolute;left:7952;top:3085;width:2;height:2" id="docshape240" coordorigin="7953,3086" coordsize="1,1" path="m7953,3086xe" filled="true" fillcolor="#657746" stroked="false">
                  <v:path arrowok="t"/>
                  <v:fill type="solid"/>
                </v:shape>
                <v:shape style="position:absolute;left:7952;top:3086;width:2;height:2" id="docshape241" coordorigin="7953,3086" coordsize="1,1" path="m7953,3086l7953,3087,7953,3086xe" filled="true" fillcolor="#31934e" stroked="false">
                  <v:path arrowok="t"/>
                  <v:fill type="solid"/>
                </v:shape>
                <v:shape style="position:absolute;left:7952;top:3085;width:2;height:2" id="docshape242" coordorigin="7953,3086" coordsize="1,1" path="m7953,3086l7953,3086,7953,3086,7953,3086,7953,3087,7953,3086,7953,3086xe" filled="true" fillcolor="#47934e" stroked="false">
                  <v:path arrowok="t"/>
                  <v:fill type="solid"/>
                </v:shape>
                <v:shape style="position:absolute;left:7952;top:3085;width:2;height:2" id="docshape243" coordorigin="7953,3086" coordsize="1,1" path="m7953,3086l7953,3086,7953,3086xe" filled="true" fillcolor="#54934e" stroked="false">
                  <v:path arrowok="t"/>
                  <v:fill type="solid"/>
                </v:shape>
                <v:shape style="position:absolute;left:7953;top:3085;width:2;height:2" id="docshape244" coordorigin="7953,3086" coordsize="1,1" path="m7953,3086xe" filled="true" fillcolor="#4c8c66" stroked="false">
                  <v:path arrowok="t"/>
                  <v:fill type="solid"/>
                </v:shape>
                <v:shape style="position:absolute;left:7953;top:3086;width:2;height:2" id="docshape245" coordorigin="7953,3087" coordsize="1,1" path="m7953,3087l7953,3087,7953,3087xe" filled="true" fillcolor="#3a9f6a" stroked="false">
                  <v:path arrowok="t"/>
                  <v:fill type="solid"/>
                </v:shape>
                <v:shape style="position:absolute;left:7953;top:3085;width:2;height:2" id="docshape246" coordorigin="7953,3086" coordsize="1,2" path="m7953,3086l7953,3087,7953,3087,7953,3086,7953,3086xe" filled="true" fillcolor="#489f6a" stroked="false">
                  <v:path arrowok="t"/>
                  <v:fill type="solid"/>
                </v:shape>
                <v:shape style="position:absolute;left:7407;top:3180;width:2;height:2" id="docshape247" coordorigin="7408,3181" coordsize="2,1" path="m7409,3181l7408,3181,7409,3181,7409,3181xe" filled="true" fillcolor="#135213" stroked="false">
                  <v:path arrowok="t"/>
                  <v:fill type="solid"/>
                </v:shape>
                <v:shape style="position:absolute;left:7255;top:3169;width:58;height:5" id="docshape248" coordorigin="7255,3169" coordsize="58,5" path="m7255,3169l7312,3174,7312,3173,7255,3169xe" filled="true" fillcolor="#adeaa9" stroked="false">
                  <v:path arrowok="t"/>
                  <v:fill type="solid"/>
                </v:shape>
                <v:shape style="position:absolute;left:7208;top:3165;width:199;height:16" id="docshape249" coordorigin="7208,3165" coordsize="199,16" path="m7209,3166l7209,3165,7208,3165,7208,3166,7209,3166xm7323,3174l7323,3174,7322,3174,7322,3174,7312,3173,7312,3174,7323,3174xm7407,3181l7407,3179,7407,3179,7400,3179,7400,3180,7407,3181xe" filled="true" fillcolor="#135213" stroked="false">
                  <v:path arrowok="t"/>
                  <v:fill type="solid"/>
                </v:shape>
                <v:shape style="position:absolute;left:7406;top:3179;width:2;height:2" id="docshape250" coordorigin="7407,3179" coordsize="2,2" path="m7408,3179l7408,3179,7407,3179,7407,3181,7408,3181,7409,3181,7409,3179,7408,3179xe" filled="true" fillcolor="#1f821f" stroked="false">
                  <v:path arrowok="t"/>
                  <v:fill type="solid"/>
                </v:shape>
                <v:shape style="position:absolute;left:7208;top:3164;width:2;height:2" id="docshape251" coordorigin="7208,3164" coordsize="1,1" path="m7208,3164l7208,3165,7208,3164xe" filled="true" fillcolor="#135213" stroked="false">
                  <v:path arrowok="t"/>
                  <v:fill type="solid"/>
                </v:shape>
                <v:shape style="position:absolute;left:7208;top:3165;width:2;height:2" id="docshape252" coordorigin="7208,3165" coordsize="1,1" path="m7208,3165xe" filled="true" fillcolor="#1f821f" stroked="false">
                  <v:path arrowok="t"/>
                  <v:fill type="solid"/>
                </v:shape>
                <v:shape style="position:absolute;left:7210;top:3125;width:76;height:39" id="docshape253" coordorigin="7210,3125" coordsize="76,39" path="m7286,3125l7210,3163,7210,3164,7213,3163,7286,3125xe" filled="true" fillcolor="#adeaa9" stroked="false">
                  <v:path arrowok="t"/>
                  <v:fill type="solid"/>
                </v:shape>
                <v:shape style="position:absolute;left:7208;top:3163;width:2;height:2" id="docshape254" coordorigin="7209,3163" coordsize="2,1" path="m7210,3163l7209,3164,7210,3164,7210,3163xe" filled="true" fillcolor="#135213" stroked="false">
                  <v:path arrowok="t"/>
                  <v:fill type="solid"/>
                </v:shape>
                <v:shape style="position:absolute;left:7208;top:3165;width:2;height:2" id="docshape255" coordorigin="7209,3165" coordsize="1,1" path="m7209,3165l7209,3166,7209,3165xe" filled="true" fillcolor="#1f821f" stroked="false">
                  <v:path arrowok="t"/>
                  <v:fill type="solid"/>
                </v:shape>
                <v:shape style="position:absolute;left:7208;top:3164;width:2;height:2" id="docshape256" coordorigin="7208,3164" coordsize="1,1" path="m7209,3164l7208,3164,7209,3164xe" filled="true" fillcolor="#135213" stroked="false">
                  <v:path arrowok="t"/>
                  <v:fill type="solid"/>
                </v:shape>
                <v:shape style="position:absolute;left:7208;top:3164;width:2;height:2" id="docshape257" coordorigin="7208,3164" coordsize="1,1" path="m7209,3164l7208,3164,7208,3165,7209,3164xe" filled="true" fillcolor="#1f821f" stroked="false">
                  <v:path arrowok="t"/>
                  <v:fill type="solid"/>
                </v:shape>
                <v:shape style="position:absolute;left:7210;top:3163;width:3;height:2" id="docshape258" coordorigin="7210,3163" coordsize="3,2" path="m7213,3163l7210,3164,7210,3164,7211,3164,7213,3163xe" filled="true" fillcolor="#7cde7a" stroked="false">
                  <v:path arrowok="t"/>
                  <v:fill type="solid"/>
                </v:shape>
                <v:shape style="position:absolute;left:7208;top:3163;width:2;height:2" id="docshape259" coordorigin="7209,3164" coordsize="2,1" path="m7210,3164l7209,3164,7210,3164,7210,3164xe" filled="true" fillcolor="#1f821f" stroked="false">
                  <v:path arrowok="t"/>
                  <v:fill type="solid"/>
                </v:shape>
                <v:shape style="position:absolute;left:7210;top:3164;width:2;height:2" id="docshape260" coordorigin="7210,3164" coordsize="1,1" path="m7210,3164l7210,3165,7211,3164,7210,3164xe" filled="true" fillcolor="#5ed75e" stroked="false">
                  <v:path arrowok="t"/>
                  <v:fill type="solid"/>
                </v:shape>
                <v:shape style="position:absolute;left:7208;top:3164;width:2;height:2" id="docshape261" coordorigin="7208,3164" coordsize="2,2" path="m7209,3164l7208,3165,7209,3165,7209,3166,7210,3165,7210,3164,7209,3164xe" filled="true" fillcolor="#279f27" stroked="false">
                  <v:path arrowok="t"/>
                  <v:fill type="solid"/>
                </v:shape>
                <v:shape style="position:absolute;left:6795;top:2674;width:1133;height:661" id="docshape262" coordorigin="6795,2675" coordsize="1133,661" path="m6816,2680l6797,2675,6795,2680,6814,2685,6816,2680xm6818,3330l6817,3325,6797,3331,6799,3336,6818,3330xm6850,2690l6830,2684,6829,2689,6848,2695,6850,2690xm6852,3321l6850,3316,6831,3321,6832,3326,6852,3321xm6883,2699l6864,2694,6863,2699,6882,2704,6883,2699xm6885,3311l6884,3306,6865,3312,6866,3316,6885,3311xm6917,2709l6898,2704,6896,2708,6916,2714,6917,2709xm6919,3301l6917,3296,6898,3302,6900,3307,6919,3301xm6951,2719l6931,2713,6930,2718,6949,2723,6951,2719xm6952,3291l6951,3287,6932,3292,6933,3297,6952,3291xm6984,2728l6965,2723,6964,2727,6983,2733,6984,2728xm6986,3282l6985,3277,6965,3282,6967,3287,6986,3282xm7018,2738l6999,2732,6997,2737,7017,2742,7018,2738xm7020,3272l7018,3267,6999,3273,7001,3277,7020,3272xm7052,2747l7032,2742,7031,2746,7050,2752,7052,2747xm7053,3262l7052,3257,7033,3263,7034,3268,7053,3262xm7085,2757l7066,2751,7065,2756,7084,2761,7085,2757xm7087,3252l7086,3248,7066,3253,7068,3258,7087,3252xm7119,2766l7100,2761,7099,2766,7118,2771,7119,2766xm7121,3243l7119,3238,7100,3243,7101,3248,7121,3243xm7153,2776l7134,2770,7132,2775,7152,2780,7153,2776xm7154,3233l7153,3228,7134,3234,7135,3238,7154,3233xm7187,2785l7167,2780,7166,2785,7185,2790,7187,2785xm7188,3223l7187,3218,7167,3224,7169,3229,7188,3223xm7220,2795l7201,2789,7200,2794,7219,2800,7220,2795xm7222,3213l7220,3209,7201,3214,7202,3219,7222,3213xm7254,2804l7235,2799,7233,2804,7253,2809,7254,2804xm7255,3204l7254,3199,7235,3204,7236,3209,7255,3204xm7288,2814l7268,2808,7267,2813,7286,2819,7288,2814xm7289,3194l7287,3189,7268,3195,7270,3199,7289,3194xm7321,2823l7302,2818,7301,2823,7320,2828,7321,2823xm7323,3184l7321,3179,7302,3185,7303,3190,7323,3184xm7355,2833l7336,2827,7334,2832,7354,2838,7355,2833xm7356,3174l7355,3170,7336,3175,7337,3180,7356,3174xm7389,2842l7370,2837,7368,2842,7387,2847,7389,2842xm7390,3165l7388,3160,7369,3165,7371,3170,7390,3165xm7423,2852l7403,2846,7402,2851,7421,2857,7423,2852xm7423,3155l7422,3150,7403,3156,7404,3160,7423,3155xm7456,2861l7437,2856,7436,2861,7455,2866,7456,2861xm7457,3145l7456,3140,7436,3146,7438,3151,7457,3145xm7490,2871l7471,2866,7469,2870,7489,2876,7490,2871xm7491,3135l7489,3131,7470,3136,7472,3141,7491,3135xm7524,2880l7504,2875,7503,2880,7522,2885,7524,2880xm7524,3126l7523,3121,7504,3126,7505,3131,7524,3126xm7557,2890l7538,2885,7537,2889,7556,2895,7557,2890xm7558,3116l7557,3111,7537,3117,7539,3121,7558,3116xm7591,2900l7572,2894,7570,2899,7590,2904,7591,2900xm7592,3106l7590,3101,7571,3107,7572,3112,7592,3106xm7625,2909l7605,2904,7604,2908,7623,2914,7625,2909xm7625,3096l7624,3092,7605,3097,7606,3102,7625,3096xm7658,2919l7639,2913,7638,2918,7657,2923,7658,2919xm7659,3087l7658,3082,7638,3087,7640,3092,7659,3087xm7692,2928l7673,2923,7672,2927,7691,2933,7692,2928xm7693,3077l7691,3072,7672,3078,7673,3082,7693,3077xm7726,2938l7707,2932,7705,2937,7724,2942,7726,2938xm7726,3067l7725,3062,7706,3068,7707,3073,7726,3067xm7760,2947l7740,2942,7739,2947,7758,2952,7760,2947xm7760,3057l7758,3053,7739,3058,7741,3063,7760,3057xm7793,2957l7774,2951,7773,2956,7792,2962,7793,2957xm7794,3048l7792,3043,7773,3048,7774,3053,7794,3048xm7827,2966l7808,2961,7806,2966,7826,2971,7827,2966xm7827,3038l7826,3033,7807,3039,7808,3043,7827,3038xm7861,2976l7841,2970,7840,2975,7859,2981,7861,2976xm7861,3028l7859,3023,7840,3029,7842,3034,7861,3028xm7894,2985l7875,2980,7874,2985,7893,2990,7894,2985xm7894,3018l7893,3014,7874,3019,7875,3024,7894,3018xm7928,2995l7909,2989,7907,2994,7927,3000,7928,2995xm7928,3009l7927,3004,7907,3009,7909,3014,7928,3009xe" filled="true" fillcolor="#000000" stroked="false">
                  <v:path arrowok="t"/>
                  <v:fill type="solid"/>
                </v:shape>
                <v:shape style="position:absolute;left:6775;top:2679;width:15;height:660" type="#_x0000_t75" id="docshape263" stroked="false">
                  <v:imagedata r:id="rId26" o:title=""/>
                </v:shape>
                <v:rect style="position:absolute;left:6775;top:2679;width:15;height:660" id="docshape264" filled="false" stroked="true" strokeweight=".292pt" strokecolor="#000000">
                  <v:stroke dashstyle="shortdash"/>
                </v:rect>
                <v:shape style="position:absolute;left:10030;top:3329;width:64;height:63" id="docshape265" coordorigin="10030,3330" coordsize="64,63" path="m10075,3330l10030,3376,10094,3392,10075,3330xe" filled="true" fillcolor="#585858" stroked="false">
                  <v:path arrowok="t"/>
                  <v:fill type="solid"/>
                </v:shape>
                <v:shape style="position:absolute;left:10027;top:3326;width:69;height:69" id="docshape266" coordorigin="10027,3326" coordsize="69,69" path="m10074,3329l10027,3377,10096,3394,10095,3390,10091,3390,10034,3375,10075,3333,10074,3331,10074,3330,10075,3330,10074,3329xm10076,3326l10074,3329,10077,3331,10075,3333,10091,3390,10095,3390,10076,3326xm10075,3330l10074,3330,10075,3333,10077,3331,10075,3330xe" filled="true" fillcolor="#000000" stroked="false">
                  <v:path arrowok="t"/>
                  <v:fill type="solid"/>
                </v:shape>
                <v:shape style="position:absolute;left:10054;top:3351;width:136;height:134" type="#_x0000_t75" id="docshape267" stroked="false">
                  <v:imagedata r:id="rId27" o:title=""/>
                </v:shape>
                <v:shape style="position:absolute;left:10054;top:3351;width:136;height:134" id="docshape268" coordorigin="10054,3351" coordsize="136,134" path="m10054,3405l10106,3351,10189,3431,10138,3485,10054,3405xe" filled="false" stroked="true" strokeweight=".167pt" strokecolor="#7e7e7e">
                  <v:path arrowok="t"/>
                  <v:stroke dashstyle="solid"/>
                </v:shape>
                <v:shape style="position:absolute;left:7322;top:3173;width:75;height:52" type="#_x0000_t75" id="docshape269" stroked="false">
                  <v:imagedata r:id="rId28" o:title=""/>
                </v:shape>
                <v:shape style="position:absolute;left:7317;top:2777;width:83;height:69" type="#_x0000_t75" id="docshape270" stroked="false">
                  <v:imagedata r:id="rId29" o:title=""/>
                </v:shape>
                <v:line style="position:absolute" from="10165,2939" to="10165,2948" stroked="true" strokeweight=".375pt" strokecolor="#7e7e7e">
                  <v:stroke dashstyle="solid"/>
                </v:line>
                <v:shape style="position:absolute;left:10163;top:2843;width:334;height:323" id="docshape271" coordorigin="10163,2843" coordsize="334,323" path="m10163,3005l10176,3067,10212,3119,10265,3153,10330,3166,10395,3153,10448,3119,10484,3067,10497,3005,10484,2942,10448,2891,10395,2856,10330,2843,10265,2856,10212,2891,10176,2942,10163,3005xe" filled="false" stroked="true" strokeweight=".5pt" strokecolor="#000000">
                  <v:path arrowok="t"/>
                  <v:stroke dashstyle="solid"/>
                </v:shape>
                <v:shape style="position:absolute;left:10130;top:2894;width:106;height:221" type="#_x0000_t75" id="docshape272" stroked="false">
                  <v:imagedata r:id="rId30" o:title=""/>
                </v:shape>
                <v:shape style="position:absolute;left:9559;top:3225;width:494;height:130" type="#_x0000_t75" id="docshape273" stroked="false">
                  <v:imagedata r:id="rId31" o:title=""/>
                </v:shape>
                <v:shape style="position:absolute;left:9523;top:2672;width:72;height:680" type="#_x0000_t75" id="docshape274" stroked="false">
                  <v:imagedata r:id="rId32" o:title=""/>
                </v:shape>
                <v:shape style="position:absolute;left:9546;top:2771;width:498;height:238" type="#_x0000_t75" id="docshape275" stroked="false">
                  <v:imagedata r:id="rId33" o:title=""/>
                </v:shape>
                <v:shape style="position:absolute;left:9546;top:2771;width:175;height:201" type="#_x0000_t75" id="docshape276" stroked="false">
                  <v:imagedata r:id="rId34" o:title=""/>
                </v:shape>
                <v:shape style="position:absolute;left:9546;top:2772;width:516;height:454" type="#_x0000_t75" id="docshape277" stroked="false">
                  <v:imagedata r:id="rId35" o:title=""/>
                </v:shape>
                <v:shape style="position:absolute;left:7204;top:2910;width:413;height:204" type="#_x0000_t75" id="docshape278" stroked="false">
                  <v:imagedata r:id="rId36" o:title=""/>
                </v:shape>
                <v:shape style="position:absolute;left:7301;top:2953;width:119;height:110" type="#_x0000_t75" id="docshape279" stroked="false">
                  <v:imagedata r:id="rId37" o:title=""/>
                </v:shape>
                <v:shape style="position:absolute;left:7940;top:2921;width:2;height:2" type="#_x0000_t75" id="docshape280" stroked="false">
                  <v:imagedata r:id="rId38" o:title=""/>
                </v:shape>
                <v:shape style="position:absolute;left:7210;top:2833;width:738;height:255" type="#_x0000_t75" id="docshape281" stroked="false">
                  <v:imagedata r:id="rId39" o:title=""/>
                </v:shape>
                <v:shape style="position:absolute;left:7210;top:2923;width:740;height:256" type="#_x0000_t75" id="docshape282" stroked="false">
                  <v:imagedata r:id="rId40" o:title=""/>
                </v:shape>
                <v:shape style="position:absolute;left:7620;top:2924;width:323;height:158" type="#_x0000_t75" id="docshape283" stroked="false">
                  <v:imagedata r:id="rId41" o:title=""/>
                </v:shape>
                <v:shape style="position:absolute;left:9554;top:2761;width:500;height:593" id="docshape284" coordorigin="9555,2761" coordsize="500,593" path="m10044,2771l10041,2770,10024,2761,10024,2770,9573,2770,9573,2773,10024,2773,10024,2782,10041,2773,10044,2771xm10054,3352l9946,3227,10026,3228,10026,3228,10026,3236,10043,3228,10046,3226,10043,3224,10027,3216,10026,3224,9944,3224,9569,2791,9572,2788,9576,2785,9555,2777,9560,2798,9567,2793,9939,3224,9560,3221,9560,3225,9942,3227,10052,3354,10054,3352xe" filled="true" fillcolor="#000000" stroked="false">
                  <v:path arrowok="t"/>
                  <v:fill type="solid"/>
                </v:shape>
                <v:shape style="position:absolute;left:6369;top:2931;width:220;height:250" type="#_x0000_t75" id="docshape285" stroked="false">
                  <v:imagedata r:id="rId42" o:title=""/>
                </v:shape>
                <v:shape style="position:absolute;left:6366;top:2870;width:226;height:314" id="docshape286" coordorigin="6367,2870" coordsize="226,314" path="m6480,2870l6435,2883,6400,2916,6375,2966,6367,3027,6375,3087,6375,3088,6400,3138,6435,3172,6480,3184,6491,3181,6480,3181,6458,3178,6437,3169,6418,3155,6402,3136,6389,3113,6379,3087,6372,3058,6370,3027,6372,2996,6379,2967,6389,2941,6402,2918,6418,2900,6437,2886,6458,2877,6480,2874,6491,2874,6480,2870xm6491,2874l6480,2874,6502,2877,6522,2886,6541,2900,6557,2918,6570,2941,6580,2967,6587,2996,6589,3027,6587,3058,6580,3087,6570,3113,6557,3136,6541,3155,6522,3169,6502,3178,6480,3181,6491,3181,6524,3172,6560,3138,6584,3088,6592,3027,6584,2967,6584,2966,6560,2916,6524,2883,6491,2874xe" filled="true" fillcolor="#2e528e" stroked="false">
                  <v:path arrowok="t"/>
                  <v:fill type="solid"/>
                </v:shape>
                <v:shape style="position:absolute;left:6398;top:3161;width:163;height:16" id="docshape287" coordorigin="6398,3162" coordsize="163,16" path="m6439,3162l6398,3162,6398,3177,6439,3177,6439,3162xm6560,3162l6520,3162,6520,3177,6560,3177,6560,3162xe" filled="true" fillcolor="#ffbf00" stroked="false">
                  <v:path arrowok="t"/>
                  <v:fill type="solid"/>
                </v:shape>
                <v:shape style="position:absolute;left:6383;top:2818;width:190;height:115" type="#_x0000_t75" id="docshape288" stroked="false">
                  <v:imagedata r:id="rId43" o:title=""/>
                </v:shape>
                <v:shape style="position:absolute;left:6389;top:2870;width:178;height:114" type="#_x0000_t75" id="docshape289" stroked="false">
                  <v:imagedata r:id="rId44" o:title=""/>
                </v:shape>
                <v:shape style="position:absolute;left:6361;top:2818;width:242;height:375" type="#_x0000_t75" id="docshape290" stroked="false">
                  <v:imagedata r:id="rId45" o:title=""/>
                </v:shape>
                <v:shape style="position:absolute;left:8667;top:2927;width:622;height:425" type="#_x0000_t75" id="docshape291" stroked="false">
                  <v:imagedata r:id="rId46" o:title=""/>
                </v:shape>
                <v:shape style="position:absolute;left:8838;top:2788;width:214;height:250" type="#_x0000_t75" id="docshape292" stroked="false">
                  <v:imagedata r:id="rId47" o:title=""/>
                </v:shape>
                <v:shape style="position:absolute;left:8835;top:2727;width:221;height:314" id="docshape293" coordorigin="8835,2728" coordsize="221,314" path="m8945,2728l8902,2740,8867,2774,8844,2824,8835,2885,8844,2945,8844,2946,8867,2996,8902,3029,8945,3042,8957,3038,8945,3038,8924,3035,8904,3026,8886,3012,8870,2994,8857,2971,8847,2945,8841,2916,8839,2885,8841,2854,8847,2825,8857,2799,8870,2776,8886,2757,8904,2743,8924,2734,8945,2731,8957,2731,8945,2728xm8957,2731l8945,2731,8967,2734,8987,2743,9005,2757,9021,2776,9034,2799,9044,2825,9050,2854,9052,2885,9050,2916,9044,2945,9034,2971,9021,2994,9005,3012,8987,3026,8967,3035,8945,3038,8957,3038,8988,3029,9023,2996,9047,2946,9055,2885,9047,2825,9047,2824,9023,2774,8988,2740,8957,2731xe" filled="true" fillcolor="#2e528e" stroked="false">
                  <v:path arrowok="t"/>
                  <v:fill type="solid"/>
                </v:shape>
                <v:shape style="position:absolute;left:8861;top:3019;width:163;height:15" id="docshape294" coordorigin="8861,3020" coordsize="163,15" path="m8902,3020l8861,3020,8861,3035,8902,3035,8902,3020xm9023,3020l8983,3020,8983,3035,9023,3035,9023,3020xe" filled="true" fillcolor="#ffbf00" stroked="false">
                  <v:path arrowok="t"/>
                  <v:fill type="solid"/>
                </v:shape>
                <v:shape style="position:absolute;left:8846;top:2676;width:190;height:119" type="#_x0000_t75" id="docshape295" stroked="false">
                  <v:imagedata r:id="rId48" o:title=""/>
                </v:shape>
                <v:shape style="position:absolute;left:8855;top:2727;width:176;height:115" type="#_x0000_t75" id="docshape296" stroked="false">
                  <v:imagedata r:id="rId49" o:title=""/>
                </v:shape>
                <v:shape style="position:absolute;left:8825;top:2676;width:242;height:375" type="#_x0000_t75" id="docshape297" stroked="false">
                  <v:imagedata r:id="rId50" o:title=""/>
                </v:shape>
                <v:shape style="position:absolute;left:9339;top:2971;width:214;height:168" type="#_x0000_t75" id="docshape298" stroked="false">
                  <v:imagedata r:id="rId51" o:title=""/>
                </v:shape>
                <v:shape style="position:absolute;left:9725;top:2887;width:229;height:264" type="#_x0000_t75" id="docshape299" stroked="false">
                  <v:imagedata r:id="rId52" o:title=""/>
                </v:shape>
                <v:shape style="position:absolute;left:9546;top:2971;width:332;height:251" type="#_x0000_t75" id="docshape300" stroked="false">
                  <v:imagedata r:id="rId53" o:title=""/>
                </v:shape>
                <v:shape style="position:absolute;left:9954;top:3008;width:73;height:95" type="#_x0000_t75" id="docshape301" stroked="false">
                  <v:imagedata r:id="rId54" o:title=""/>
                </v:shape>
                <v:shape style="position:absolute;left:9721;top:2971;width:160;height:182" type="#_x0000_t75" id="docshape302" stroked="false">
                  <v:imagedata r:id="rId55" o:title=""/>
                </v:shape>
                <v:shape style="position:absolute;left:7220;top:2059;width:228;height:189" type="#_x0000_t75" id="docshape303" stroked="false">
                  <v:imagedata r:id="rId56" o:title=""/>
                </v:shape>
                <v:shape style="position:absolute;left:9423;top:2060;width:218;height:189" type="#_x0000_t75" id="docshape304" stroked="false">
                  <v:imagedata r:id="rId57" o:title=""/>
                </v:shape>
                <v:shape style="position:absolute;left:7190;top:1844;width:2487;height:167" id="docshape305" coordorigin="7190,1844" coordsize="2487,167" path="m7190,2011l7206,1978,7249,1952,7313,1934,7392,1927,8233,1927,8311,1921,8375,1903,8418,1876,8434,1844,8450,1876,8493,1903,8557,1921,8635,1927,9476,1927,9554,1934,9618,1952,9662,1978,9677,2011e" filled="false" stroked="true" strokeweight=".792pt" strokecolor="#000000">
                  <v:path arrowok="t"/>
                  <v:stroke dashstyle="solid"/>
                </v:shape>
                <v:shape style="position:absolute;left:7448;top:1171;width:1908;height:304" id="docshape306" coordorigin="7448,1172" coordsize="1908,304" path="m7892,1468l7886,1461,7841,1413,7852,1446,7790,1422,7751,1406,7731,1398,7712,1390,7694,1382,7685,1378,7668,1370,7651,1361,7643,1357,7635,1353,7627,1349,7620,1344,7613,1340,7606,1335,7599,1331,7592,1327,7586,1322,7580,1318,7574,1313,7568,1308,7562,1304,7557,1299,7552,1295,7547,1290,7542,1285,7537,1280,7533,1276,7524,1266,7516,1256,7508,1246,7501,1237,7494,1227,7487,1217,7481,1206,7474,1196,7460,1173,7456,1172,7449,1176,7448,1180,7463,1203,7511,1271,7567,1324,7629,1365,7698,1399,7771,1428,7847,1458,7818,1476,7892,1468xm8463,1281l8437,1302,8437,1176,8434,1173,8426,1173,8423,1176,8423,1302,8423,1302,8423,1311,8423,1302,8397,1281,8430,1347,8447,1314,8463,1281xm9356,1180l9355,1176,9355,1176,9349,1172,9345,1173,9330,1196,9324,1206,9317,1217,9311,1227,9304,1237,9296,1246,9289,1256,9280,1266,9272,1276,9267,1280,9263,1285,9258,1290,9253,1295,9247,1299,9242,1304,9237,1308,9231,1313,9225,1318,9219,1322,9212,1327,9206,1331,9199,1335,9192,1340,9185,1344,9177,1349,9169,1353,9162,1357,9153,1361,9137,1370,9119,1378,9110,1382,9092,1390,9073,1398,9054,1406,9014,1422,8952,1446,8963,1413,8912,1468,8986,1476,8962,1461,8957,1458,8957,1458,8957,1458,9033,1428,9107,1399,9175,1365,9238,1324,9294,1271,9342,1203,9356,1180xe" filled="true" fillcolor="#000000" stroked="false">
                  <v:path arrowok="t"/>
                  <v:fill type="solid"/>
                </v:shape>
                <v:shape style="position:absolute;left:8155;top:1430;width:576;height:324" type="#_x0000_t202" id="docshape307" filled="false" stroked="false">
                  <v:textbox inset="0,0,0,0">
                    <w:txbxContent>
                      <w:p>
                        <w:pPr>
                          <w:spacing w:line="249" w:lineRule="auto" w:before="0"/>
                          <w:ind w:left="0" w:right="18" w:hanging="1"/>
                          <w:jc w:val="center"/>
                          <w:rPr>
                            <w:rFonts w:ascii="Arial"/>
                            <w:b/>
                            <w:sz w:val="9"/>
                          </w:rPr>
                        </w:pPr>
                        <w:r>
                          <w:rPr>
                            <w:rFonts w:ascii="Arial"/>
                            <w:b/>
                            <w:spacing w:val="-2"/>
                            <w:sz w:val="9"/>
                          </w:rPr>
                          <w:t>Emerging</w:t>
                        </w:r>
                        <w:r>
                          <w:rPr>
                            <w:rFonts w:ascii="Arial"/>
                            <w:b/>
                            <w:spacing w:val="40"/>
                            <w:sz w:val="9"/>
                          </w:rPr>
                          <w:t> </w:t>
                        </w:r>
                        <w:r>
                          <w:rPr>
                            <w:rFonts w:ascii="Arial"/>
                            <w:b/>
                            <w:spacing w:val="-2"/>
                            <w:sz w:val="9"/>
                          </w:rPr>
                          <w:t>display</w:t>
                        </w:r>
                        <w:r>
                          <w:rPr>
                            <w:rFonts w:ascii="Arial"/>
                            <w:b/>
                            <w:spacing w:val="40"/>
                            <w:sz w:val="9"/>
                          </w:rPr>
                          <w:t> </w:t>
                        </w:r>
                        <w:r>
                          <w:rPr>
                            <w:rFonts w:ascii="Arial"/>
                            <w:b/>
                            <w:spacing w:val="-2"/>
                            <w:sz w:val="9"/>
                          </w:rPr>
                          <w:t>technologies</w:t>
                        </w:r>
                      </w:p>
                    </w:txbxContent>
                  </v:textbox>
                  <w10:wrap type="none"/>
                </v:shape>
                <v:shape style="position:absolute;left:6281;top:2285;width:132;height:238" type="#_x0000_t202" id="docshape308"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shape style="position:absolute;left:7258;top:2300;width:159;height:119" type="#_x0000_t202" id="docshape309" filled="false" stroked="false">
                  <v:textbox inset="0,0,0,0">
                    <w:txbxContent>
                      <w:p>
                        <w:pPr>
                          <w:spacing w:before="2"/>
                          <w:ind w:left="0" w:right="0" w:firstLine="0"/>
                          <w:jc w:val="left"/>
                          <w:rPr>
                            <w:rFonts w:ascii="Arial"/>
                            <w:b/>
                            <w:sz w:val="10"/>
                          </w:rPr>
                        </w:pPr>
                        <w:r>
                          <w:rPr>
                            <w:rFonts w:ascii="Arial"/>
                            <w:b/>
                            <w:spacing w:val="-5"/>
                            <w:sz w:val="10"/>
                            <w:u w:val="single"/>
                          </w:rPr>
                          <w:t>VR</w:t>
                        </w:r>
                      </w:p>
                    </w:txbxContent>
                  </v:textbox>
                  <w10:wrap type="none"/>
                </v:shape>
                <v:shape style="position:absolute;left:8506;top:2285;width:143;height:238" type="#_x0000_t202" id="docshape310"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9439;top:2300;width:170;height:119" type="#_x0000_t202" id="docshape311" filled="false" stroked="false">
                  <v:textbox inset="0,0,0,0">
                    <w:txbxContent>
                      <w:p>
                        <w:pPr>
                          <w:spacing w:before="2"/>
                          <w:ind w:left="0" w:right="0" w:firstLine="0"/>
                          <w:jc w:val="left"/>
                          <w:rPr>
                            <w:rFonts w:ascii="Arial"/>
                            <w:b/>
                            <w:sz w:val="10"/>
                          </w:rPr>
                        </w:pPr>
                        <w:r>
                          <w:rPr>
                            <w:rFonts w:ascii="Arial"/>
                            <w:b/>
                            <w:spacing w:val="-23"/>
                            <w:sz w:val="10"/>
                            <w:u w:val="single"/>
                          </w:rPr>
                          <w:t> </w:t>
                        </w:r>
                        <w:r>
                          <w:rPr>
                            <w:rFonts w:ascii="Arial"/>
                            <w:b/>
                            <w:spacing w:val="-5"/>
                            <w:sz w:val="10"/>
                            <w:u w:val="single"/>
                          </w:rPr>
                          <w:t>AR</w:t>
                        </w:r>
                      </w:p>
                    </w:txbxContent>
                  </v:textbox>
                  <w10:wrap type="none"/>
                </v:shape>
                <v:shape style="position:absolute;left:6493;top:2566;width:488;height:93" type="#_x0000_t202" id="docshape312" filled="false" stroked="false">
                  <v:textbox inset="0,0,0,0">
                    <w:txbxContent>
                      <w:p>
                        <w:pPr>
                          <w:spacing w:line="91" w:lineRule="exact" w:before="0"/>
                          <w:ind w:left="0" w:right="0" w:firstLine="0"/>
                          <w:jc w:val="left"/>
                          <w:rPr>
                            <w:rFonts w:ascii="Arial"/>
                            <w:sz w:val="8"/>
                          </w:rPr>
                        </w:pPr>
                        <w:r>
                          <w:rPr>
                            <w:rFonts w:ascii="Arial"/>
                            <w:sz w:val="8"/>
                          </w:rPr>
                          <w:t>Virtual</w:t>
                        </w:r>
                        <w:r>
                          <w:rPr>
                            <w:rFonts w:ascii="Arial"/>
                            <w:spacing w:val="-3"/>
                            <w:sz w:val="8"/>
                          </w:rPr>
                          <w:t> </w:t>
                        </w:r>
                        <w:r>
                          <w:rPr>
                            <w:rFonts w:ascii="Arial"/>
                            <w:spacing w:val="-2"/>
                            <w:sz w:val="8"/>
                          </w:rPr>
                          <w:t>image</w:t>
                        </w:r>
                      </w:p>
                    </w:txbxContent>
                  </v:textbox>
                  <w10:wrap type="none"/>
                </v:shape>
                <v:shape style="position:absolute;left:8649;top:2578;width:488;height:93" type="#_x0000_t202" id="docshape313" filled="false" stroked="false">
                  <v:textbox inset="0,0,0,0">
                    <w:txbxContent>
                      <w:p>
                        <w:pPr>
                          <w:spacing w:line="91" w:lineRule="exact" w:before="0"/>
                          <w:ind w:left="0" w:right="0" w:firstLine="0"/>
                          <w:jc w:val="left"/>
                          <w:rPr>
                            <w:rFonts w:ascii="Arial"/>
                            <w:sz w:val="8"/>
                          </w:rPr>
                        </w:pPr>
                        <w:r>
                          <w:rPr>
                            <w:rFonts w:ascii="Arial"/>
                            <w:sz w:val="8"/>
                          </w:rPr>
                          <w:t>Virtual</w:t>
                        </w:r>
                        <w:r>
                          <w:rPr>
                            <w:rFonts w:ascii="Arial"/>
                            <w:spacing w:val="-3"/>
                            <w:sz w:val="8"/>
                          </w:rPr>
                          <w:t> </w:t>
                        </w:r>
                        <w:r>
                          <w:rPr>
                            <w:rFonts w:ascii="Arial"/>
                            <w:spacing w:val="-2"/>
                            <w:sz w:val="8"/>
                          </w:rPr>
                          <w:t>image</w:t>
                        </w:r>
                      </w:p>
                    </w:txbxContent>
                  </v:textbox>
                  <w10:wrap type="none"/>
                </v:shape>
                <v:shape style="position:absolute;left:9375;top:2574;width:621;height:93" type="#_x0000_t202" id="docshape314" filled="false" stroked="false">
                  <v:textbox inset="0,0,0,0">
                    <w:txbxContent>
                      <w:p>
                        <w:pPr>
                          <w:spacing w:line="91" w:lineRule="exact" w:before="0"/>
                          <w:ind w:left="0" w:right="0" w:firstLine="0"/>
                          <w:jc w:val="left"/>
                          <w:rPr>
                            <w:rFonts w:ascii="Arial"/>
                            <w:sz w:val="8"/>
                          </w:rPr>
                        </w:pPr>
                        <w:r>
                          <w:rPr>
                            <w:rFonts w:ascii="Arial"/>
                            <w:sz w:val="8"/>
                          </w:rPr>
                          <w:t>Optical</w:t>
                        </w:r>
                        <w:r>
                          <w:rPr>
                            <w:rFonts w:ascii="Arial"/>
                            <w:spacing w:val="-3"/>
                            <w:sz w:val="8"/>
                          </w:rPr>
                          <w:t> </w:t>
                        </w:r>
                        <w:r>
                          <w:rPr>
                            <w:rFonts w:ascii="Arial"/>
                            <w:spacing w:val="-2"/>
                            <w:sz w:val="8"/>
                          </w:rPr>
                          <w:t>combiner</w:t>
                        </w:r>
                      </w:p>
                    </w:txbxContent>
                  </v:textbox>
                  <w10:wrap type="none"/>
                </v:shape>
                <v:shape style="position:absolute;left:7102;top:2659;width:537;height:93" type="#_x0000_t202" id="docshape315" filled="false" stroked="false">
                  <v:textbox inset="0,0,0,0">
                    <w:txbxContent>
                      <w:p>
                        <w:pPr>
                          <w:spacing w:line="91" w:lineRule="exact" w:before="0"/>
                          <w:ind w:left="0" w:right="0" w:firstLine="0"/>
                          <w:jc w:val="left"/>
                          <w:rPr>
                            <w:rFonts w:ascii="Arial"/>
                            <w:sz w:val="8"/>
                          </w:rPr>
                        </w:pPr>
                        <w:r>
                          <w:rPr>
                            <w:rFonts w:ascii="Arial"/>
                            <w:sz w:val="8"/>
                          </w:rPr>
                          <w:t>Imaging</w:t>
                        </w:r>
                        <w:r>
                          <w:rPr>
                            <w:rFonts w:ascii="Arial"/>
                            <w:spacing w:val="-3"/>
                            <w:sz w:val="8"/>
                          </w:rPr>
                          <w:t> </w:t>
                        </w:r>
                        <w:r>
                          <w:rPr>
                            <w:rFonts w:ascii="Arial"/>
                            <w:spacing w:val="-2"/>
                            <w:sz w:val="8"/>
                          </w:rPr>
                          <w:t>optics</w:t>
                        </w:r>
                      </w:p>
                    </w:txbxContent>
                  </v:textbox>
                  <w10:wrap type="none"/>
                </v:shape>
                <v:shape style="position:absolute;left:7815;top:2740;width:345;height:93" type="#_x0000_t202" id="docshape316" filled="false" stroked="false">
                  <v:textbox inset="0,0,0,0">
                    <w:txbxContent>
                      <w:p>
                        <w:pPr>
                          <w:spacing w:line="91" w:lineRule="exact" w:before="0"/>
                          <w:ind w:left="0" w:right="0" w:firstLine="0"/>
                          <w:jc w:val="left"/>
                          <w:rPr>
                            <w:rFonts w:ascii="Arial"/>
                            <w:sz w:val="8"/>
                          </w:rPr>
                        </w:pPr>
                        <w:r>
                          <w:rPr>
                            <w:rFonts w:ascii="Arial"/>
                            <w:sz w:val="8"/>
                          </w:rPr>
                          <w:t>Exit </w:t>
                        </w:r>
                        <w:r>
                          <w:rPr>
                            <w:rFonts w:ascii="Arial"/>
                            <w:spacing w:val="-2"/>
                            <w:sz w:val="8"/>
                          </w:rPr>
                          <w:t>pupil</w:t>
                        </w:r>
                      </w:p>
                    </w:txbxContent>
                  </v:textbox>
                  <w10:wrap type="none"/>
                </v:shape>
                <v:shape style="position:absolute;left:9389;top:3015;width:483;height:93" type="#_x0000_t202" id="docshape317" filled="false" stroked="false">
                  <v:textbox inset="0,0,0,0">
                    <w:txbxContent>
                      <w:p>
                        <w:pPr>
                          <w:spacing w:line="91" w:lineRule="exact" w:before="0"/>
                          <w:ind w:left="0" w:right="0" w:firstLine="0"/>
                          <w:jc w:val="left"/>
                          <w:rPr>
                            <w:rFonts w:ascii="Arial"/>
                            <w:sz w:val="8"/>
                          </w:rPr>
                        </w:pPr>
                        <w:r>
                          <w:rPr>
                            <w:rFonts w:ascii="Arial"/>
                            <w:sz w:val="8"/>
                          </w:rPr>
                          <w:t>Ambient</w:t>
                        </w:r>
                        <w:r>
                          <w:rPr>
                            <w:rFonts w:ascii="Arial"/>
                            <w:spacing w:val="-3"/>
                            <w:sz w:val="8"/>
                          </w:rPr>
                          <w:t> </w:t>
                        </w:r>
                        <w:r>
                          <w:rPr>
                            <w:rFonts w:ascii="Arial"/>
                            <w:spacing w:val="-2"/>
                            <w:sz w:val="8"/>
                          </w:rPr>
                          <w:t>light</w:t>
                        </w:r>
                      </w:p>
                    </w:txbxContent>
                  </v:textbox>
                  <w10:wrap type="none"/>
                </v:shape>
                <v:shape style="position:absolute;left:6331;top:3209;width:359;height:189" type="#_x0000_t202" id="docshape318" filled="false" stroked="false">
                  <v:textbox inset="0,0,0,0">
                    <w:txbxContent>
                      <w:p>
                        <w:pPr>
                          <w:spacing w:line="249" w:lineRule="auto" w:before="0"/>
                          <w:ind w:left="0" w:right="18" w:firstLine="0"/>
                          <w:jc w:val="left"/>
                          <w:rPr>
                            <w:rFonts w:ascii="Arial"/>
                            <w:sz w:val="8"/>
                          </w:rPr>
                        </w:pPr>
                        <w:r>
                          <w:rPr>
                            <w:rFonts w:ascii="Arial"/>
                            <w:spacing w:val="-2"/>
                            <w:sz w:val="8"/>
                          </w:rPr>
                          <w:t>3D</w:t>
                        </w:r>
                        <w:r>
                          <w:rPr>
                            <w:rFonts w:ascii="Arial"/>
                            <w:spacing w:val="-4"/>
                            <w:sz w:val="8"/>
                          </w:rPr>
                          <w:t> </w:t>
                        </w:r>
                        <w:r>
                          <w:rPr>
                            <w:rFonts w:ascii="Arial"/>
                            <w:spacing w:val="-2"/>
                            <w:sz w:val="8"/>
                          </w:rPr>
                          <w:t>virtual</w:t>
                        </w:r>
                        <w:r>
                          <w:rPr>
                            <w:rFonts w:ascii="Arial"/>
                            <w:spacing w:val="40"/>
                            <w:sz w:val="8"/>
                          </w:rPr>
                          <w:t> </w:t>
                        </w:r>
                        <w:r>
                          <w:rPr>
                            <w:rFonts w:ascii="Arial"/>
                            <w:spacing w:val="-2"/>
                            <w:sz w:val="8"/>
                          </w:rPr>
                          <w:t>object</w:t>
                        </w:r>
                      </w:p>
                    </w:txbxContent>
                  </v:textbox>
                  <w10:wrap type="none"/>
                </v:shape>
                <v:shape style="position:absolute;left:7042;top:3260;width:283;height:93" type="#_x0000_t202" id="docshape319" filled="false" stroked="false">
                  <v:textbox inset="0,0,0,0">
                    <w:txbxContent>
                      <w:p>
                        <w:pPr>
                          <w:spacing w:line="91" w:lineRule="exact" w:before="0"/>
                          <w:ind w:left="0" w:right="0" w:firstLine="0"/>
                          <w:jc w:val="left"/>
                          <w:rPr>
                            <w:rFonts w:ascii="Arial"/>
                            <w:sz w:val="8"/>
                          </w:rPr>
                        </w:pPr>
                        <w:r>
                          <w:rPr>
                            <w:rFonts w:ascii="Arial"/>
                            <w:spacing w:val="-2"/>
                            <w:sz w:val="8"/>
                          </w:rPr>
                          <w:t>Display</w:t>
                        </w:r>
                      </w:p>
                    </w:txbxContent>
                  </v:textbox>
                  <w10:wrap type="none"/>
                </v:shape>
                <v:shape style="position:absolute;left:8610;top:3359;width:647;height:93" type="#_x0000_t202" id="docshape320" filled="false" stroked="false">
                  <v:textbox inset="0,0,0,0">
                    <w:txbxContent>
                      <w:p>
                        <w:pPr>
                          <w:spacing w:line="91" w:lineRule="exact" w:before="0"/>
                          <w:ind w:left="0" w:right="0" w:firstLine="0"/>
                          <w:jc w:val="left"/>
                          <w:rPr>
                            <w:rFonts w:ascii="Arial"/>
                            <w:sz w:val="8"/>
                          </w:rPr>
                        </w:pPr>
                        <w:r>
                          <w:rPr>
                            <w:rFonts w:ascii="Arial"/>
                            <w:sz w:val="8"/>
                          </w:rPr>
                          <w:t>Real</w:t>
                        </w:r>
                        <w:r>
                          <w:rPr>
                            <w:rFonts w:ascii="Arial"/>
                            <w:spacing w:val="-2"/>
                            <w:sz w:val="8"/>
                          </w:rPr>
                          <w:t> environment</w:t>
                        </w:r>
                      </w:p>
                    </w:txbxContent>
                  </v:textbox>
                  <w10:wrap type="none"/>
                </v:shape>
                <v:shape style="position:absolute;left:10222;top:3265;width:261;height:189" type="#_x0000_t202" id="docshape321" filled="false" stroked="false">
                  <v:textbox inset="0,0,0,0">
                    <w:txbxContent>
                      <w:p>
                        <w:pPr>
                          <w:spacing w:line="249" w:lineRule="auto" w:before="0"/>
                          <w:ind w:left="0" w:right="18" w:firstLine="0"/>
                          <w:jc w:val="left"/>
                          <w:rPr>
                            <w:rFonts w:ascii="Arial"/>
                            <w:sz w:val="8"/>
                          </w:rPr>
                        </w:pPr>
                        <w:r>
                          <w:rPr>
                            <w:rFonts w:ascii="Arial"/>
                            <w:spacing w:val="-2"/>
                            <w:sz w:val="8"/>
                          </w:rPr>
                          <w:t>Light</w:t>
                        </w:r>
                        <w:r>
                          <w:rPr>
                            <w:rFonts w:ascii="Arial"/>
                            <w:spacing w:val="40"/>
                            <w:sz w:val="8"/>
                          </w:rPr>
                          <w:t> </w:t>
                        </w:r>
                        <w:r>
                          <w:rPr>
                            <w:rFonts w:ascii="Arial"/>
                            <w:spacing w:val="-2"/>
                            <w:sz w:val="8"/>
                          </w:rPr>
                          <w:t>engine</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0" simplePos="0" relativeHeight="15731200">
                <wp:simplePos x="0" y="0"/>
                <wp:positionH relativeFrom="page">
                  <wp:posOffset>4631328</wp:posOffset>
                </wp:positionH>
                <wp:positionV relativeFrom="paragraph">
                  <wp:posOffset>89162</wp:posOffset>
                </wp:positionV>
                <wp:extent cx="1435735" cy="287020"/>
                <wp:effectExtent l="0" t="0" r="0" b="0"/>
                <wp:wrapNone/>
                <wp:docPr id="328" name="Group 328"/>
                <wp:cNvGraphicFramePr>
                  <a:graphicFrameLocks/>
                </wp:cNvGraphicFramePr>
                <a:graphic>
                  <a:graphicData uri="http://schemas.microsoft.com/office/word/2010/wordprocessingGroup">
                    <wpg:wgp>
                      <wpg:cNvPr id="328" name="Group 328"/>
                      <wpg:cNvGrpSpPr/>
                      <wpg:grpSpPr>
                        <a:xfrm>
                          <a:off x="0" y="0"/>
                          <a:ext cx="1435735" cy="287020"/>
                          <a:chExt cx="1435735" cy="287020"/>
                        </a:xfrm>
                      </wpg:grpSpPr>
                      <pic:pic>
                        <pic:nvPicPr>
                          <pic:cNvPr id="329" name="Image 329"/>
                          <pic:cNvPicPr/>
                        </pic:nvPicPr>
                        <pic:blipFill>
                          <a:blip r:embed="rId58" cstate="print"/>
                          <a:stretch>
                            <a:fillRect/>
                          </a:stretch>
                        </pic:blipFill>
                        <pic:spPr>
                          <a:xfrm>
                            <a:off x="378415" y="0"/>
                            <a:ext cx="674090" cy="86932"/>
                          </a:xfrm>
                          <a:prstGeom prst="rect">
                            <a:avLst/>
                          </a:prstGeom>
                        </pic:spPr>
                      </pic:pic>
                      <wps:wsp>
                        <wps:cNvPr id="330" name="Graphic 330"/>
                        <wps:cNvSpPr/>
                        <wps:spPr>
                          <a:xfrm>
                            <a:off x="4260" y="164718"/>
                            <a:ext cx="1428115" cy="1270"/>
                          </a:xfrm>
                          <a:custGeom>
                            <a:avLst/>
                            <a:gdLst/>
                            <a:ahLst/>
                            <a:cxnLst/>
                            <a:rect l="l" t="t" r="r" b="b"/>
                            <a:pathLst>
                              <a:path w="1428115" h="0">
                                <a:moveTo>
                                  <a:pt x="0" y="0"/>
                                </a:moveTo>
                                <a:lnTo>
                                  <a:pt x="1427518" y="0"/>
                                </a:lnTo>
                              </a:path>
                            </a:pathLst>
                          </a:custGeom>
                          <a:ln w="10591">
                            <a:solidFill>
                              <a:srgbClr val="000000"/>
                            </a:solidFill>
                            <a:prstDash val="solid"/>
                          </a:ln>
                        </wps:spPr>
                        <wps:bodyPr wrap="square" lIns="0" tIns="0" rIns="0" bIns="0" rtlCol="0">
                          <a:prstTxWarp prst="textNoShape">
                            <a:avLst/>
                          </a:prstTxWarp>
                          <a:noAutofit/>
                        </wps:bodyPr>
                      </wps:wsp>
                      <wps:wsp>
                        <wps:cNvPr id="331" name="Graphic 331"/>
                        <wps:cNvSpPr/>
                        <wps:spPr>
                          <a:xfrm>
                            <a:off x="4768" y="162928"/>
                            <a:ext cx="1270" cy="122555"/>
                          </a:xfrm>
                          <a:custGeom>
                            <a:avLst/>
                            <a:gdLst/>
                            <a:ahLst/>
                            <a:cxnLst/>
                            <a:rect l="l" t="t" r="r" b="b"/>
                            <a:pathLst>
                              <a:path w="0" h="122555">
                                <a:moveTo>
                                  <a:pt x="0" y="0"/>
                                </a:moveTo>
                                <a:lnTo>
                                  <a:pt x="0" y="122008"/>
                                </a:lnTo>
                              </a:path>
                            </a:pathLst>
                          </a:custGeom>
                          <a:ln w="9537">
                            <a:solidFill>
                              <a:srgbClr val="000000"/>
                            </a:solidFill>
                            <a:prstDash val="solid"/>
                          </a:ln>
                        </wps:spPr>
                        <wps:bodyPr wrap="square" lIns="0" tIns="0" rIns="0" bIns="0" rtlCol="0">
                          <a:prstTxWarp prst="textNoShape">
                            <a:avLst/>
                          </a:prstTxWarp>
                          <a:noAutofit/>
                        </wps:bodyPr>
                      </wps:wsp>
                      <wps:wsp>
                        <wps:cNvPr id="332" name="Graphic 332"/>
                        <wps:cNvSpPr/>
                        <wps:spPr>
                          <a:xfrm>
                            <a:off x="1430470" y="161150"/>
                            <a:ext cx="1270" cy="122555"/>
                          </a:xfrm>
                          <a:custGeom>
                            <a:avLst/>
                            <a:gdLst/>
                            <a:ahLst/>
                            <a:cxnLst/>
                            <a:rect l="l" t="t" r="r" b="b"/>
                            <a:pathLst>
                              <a:path w="0" h="122555">
                                <a:moveTo>
                                  <a:pt x="0" y="0"/>
                                </a:moveTo>
                                <a:lnTo>
                                  <a:pt x="0" y="122008"/>
                                </a:lnTo>
                              </a:path>
                            </a:pathLst>
                          </a:custGeom>
                          <a:ln w="9537">
                            <a:solidFill>
                              <a:srgbClr val="000000"/>
                            </a:solidFill>
                            <a:prstDash val="solid"/>
                          </a:ln>
                        </wps:spPr>
                        <wps:bodyPr wrap="square" lIns="0" tIns="0" rIns="0" bIns="0" rtlCol="0">
                          <a:prstTxWarp prst="textNoShape">
                            <a:avLst/>
                          </a:prstTxWarp>
                          <a:noAutofit/>
                        </wps:bodyPr>
                      </wps:wsp>
                      <wps:wsp>
                        <wps:cNvPr id="333" name="Graphic 333"/>
                        <wps:cNvSpPr/>
                        <wps:spPr>
                          <a:xfrm>
                            <a:off x="717238" y="164706"/>
                            <a:ext cx="1270" cy="122555"/>
                          </a:xfrm>
                          <a:custGeom>
                            <a:avLst/>
                            <a:gdLst/>
                            <a:ahLst/>
                            <a:cxnLst/>
                            <a:rect l="l" t="t" r="r" b="b"/>
                            <a:pathLst>
                              <a:path w="0" h="122555">
                                <a:moveTo>
                                  <a:pt x="0" y="0"/>
                                </a:moveTo>
                                <a:lnTo>
                                  <a:pt x="0" y="122008"/>
                                </a:lnTo>
                              </a:path>
                            </a:pathLst>
                          </a:custGeom>
                          <a:ln w="9537">
                            <a:solidFill>
                              <a:srgbClr val="000000"/>
                            </a:solidFill>
                            <a:prstDash val="solid"/>
                          </a:ln>
                        </wps:spPr>
                        <wps:bodyPr wrap="square" lIns="0" tIns="0" rIns="0" bIns="0" rtlCol="0">
                          <a:prstTxWarp prst="textNoShape">
                            <a:avLst/>
                          </a:prstTxWarp>
                          <a:noAutofit/>
                        </wps:bodyPr>
                      </wps:wsp>
                      <wps:wsp>
                        <wps:cNvPr id="334" name="Graphic 334"/>
                        <wps:cNvSpPr/>
                        <wps:spPr>
                          <a:xfrm>
                            <a:off x="714953" y="88963"/>
                            <a:ext cx="1270" cy="76835"/>
                          </a:xfrm>
                          <a:custGeom>
                            <a:avLst/>
                            <a:gdLst/>
                            <a:ahLst/>
                            <a:cxnLst/>
                            <a:rect l="l" t="t" r="r" b="b"/>
                            <a:pathLst>
                              <a:path w="0" h="76835">
                                <a:moveTo>
                                  <a:pt x="0" y="0"/>
                                </a:moveTo>
                                <a:lnTo>
                                  <a:pt x="0" y="76250"/>
                                </a:lnTo>
                              </a:path>
                            </a:pathLst>
                          </a:custGeom>
                          <a:ln w="10591">
                            <a:solidFill>
                              <a:srgbClr val="000000"/>
                            </a:solidFill>
                            <a:prstDash val="solid"/>
                          </a:ln>
                        </wps:spPr>
                        <wps:bodyPr wrap="square" lIns="0" tIns="0" rIns="0" bIns="0" rtlCol="0">
                          <a:prstTxWarp prst="textNoShape">
                            <a:avLst/>
                          </a:prstTxWarp>
                          <a:noAutofit/>
                        </wps:bodyPr>
                      </wps:wsp>
                      <wps:wsp>
                        <wps:cNvPr id="335" name="Textbox 335"/>
                        <wps:cNvSpPr txBox="1"/>
                        <wps:spPr>
                          <a:xfrm>
                            <a:off x="0" y="0"/>
                            <a:ext cx="1435735" cy="287020"/>
                          </a:xfrm>
                          <a:prstGeom prst="rect">
                            <a:avLst/>
                          </a:prstGeom>
                        </wps:spPr>
                        <wps:txbx>
                          <w:txbxContent>
                            <w:p>
                              <w:pPr>
                                <w:spacing w:before="18"/>
                                <w:ind w:left="639" w:right="0" w:firstLine="0"/>
                                <w:jc w:val="left"/>
                                <w:rPr>
                                  <w:rFonts w:ascii="Arial"/>
                                  <w:b/>
                                  <w:sz w:val="9"/>
                                </w:rPr>
                              </w:pPr>
                              <w:r>
                                <w:rPr>
                                  <w:rFonts w:ascii="Arial"/>
                                  <w:b/>
                                  <w:sz w:val="9"/>
                                </w:rPr>
                                <w:t>Liquid</w:t>
                              </w:r>
                              <w:r>
                                <w:rPr>
                                  <w:rFonts w:ascii="Arial"/>
                                  <w:b/>
                                  <w:spacing w:val="8"/>
                                  <w:sz w:val="9"/>
                                </w:rPr>
                                <w:t> </w:t>
                              </w:r>
                              <w:r>
                                <w:rPr>
                                  <w:rFonts w:ascii="Arial"/>
                                  <w:b/>
                                  <w:sz w:val="9"/>
                                </w:rPr>
                                <w:t>crystal</w:t>
                              </w:r>
                              <w:r>
                                <w:rPr>
                                  <w:rFonts w:ascii="Arial"/>
                                  <w:b/>
                                  <w:spacing w:val="8"/>
                                  <w:sz w:val="9"/>
                                </w:rPr>
                                <w:t> </w:t>
                              </w:r>
                              <w:r>
                                <w:rPr>
                                  <w:rFonts w:ascii="Arial"/>
                                  <w:b/>
                                  <w:spacing w:val="-2"/>
                                  <w:sz w:val="9"/>
                                </w:rPr>
                                <w:t>devices</w:t>
                              </w:r>
                            </w:p>
                          </w:txbxContent>
                        </wps:txbx>
                        <wps:bodyPr wrap="square" lIns="0" tIns="0" rIns="0" bIns="0" rtlCol="0">
                          <a:noAutofit/>
                        </wps:bodyPr>
                      </wps:wsp>
                    </wpg:wgp>
                  </a:graphicData>
                </a:graphic>
              </wp:anchor>
            </w:drawing>
          </mc:Choice>
          <mc:Fallback>
            <w:pict>
              <v:group style="position:absolute;margin-left:364.671509pt;margin-top:7.020702pt;width:113.05pt;height:22.6pt;mso-position-horizontal-relative:page;mso-position-vertical-relative:paragraph;z-index:15731200" id="docshapegroup322" coordorigin="7293,140" coordsize="2261,452">
                <v:shape style="position:absolute;left:7889;top:140;width:1062;height:137" type="#_x0000_t75" id="docshape323" stroked="false">
                  <v:imagedata r:id="rId58" o:title=""/>
                </v:shape>
                <v:line style="position:absolute" from="7300,400" to="9548,400" stroked="true" strokeweight=".834pt" strokecolor="#000000">
                  <v:stroke dashstyle="solid"/>
                </v:line>
                <v:line style="position:absolute" from="7301,397" to="7301,589" stroked="true" strokeweight=".751pt" strokecolor="#000000">
                  <v:stroke dashstyle="solid"/>
                </v:line>
                <v:line style="position:absolute" from="9546,394" to="9546,586" stroked="true" strokeweight=".751pt" strokecolor="#000000">
                  <v:stroke dashstyle="solid"/>
                </v:line>
                <v:line style="position:absolute" from="8423,400" to="8423,592" stroked="true" strokeweight=".751pt" strokecolor="#000000">
                  <v:stroke dashstyle="solid"/>
                </v:line>
                <v:line style="position:absolute" from="8419,281" to="8419,401" stroked="true" strokeweight=".834pt" strokecolor="#000000">
                  <v:stroke dashstyle="solid"/>
                </v:line>
                <v:shape style="position:absolute;left:7293;top:140;width:2261;height:452" type="#_x0000_t202" id="docshape324" filled="false" stroked="false">
                  <v:textbox inset="0,0,0,0">
                    <w:txbxContent>
                      <w:p>
                        <w:pPr>
                          <w:spacing w:before="18"/>
                          <w:ind w:left="639" w:right="0" w:firstLine="0"/>
                          <w:jc w:val="left"/>
                          <w:rPr>
                            <w:rFonts w:ascii="Arial"/>
                            <w:b/>
                            <w:sz w:val="9"/>
                          </w:rPr>
                        </w:pPr>
                        <w:r>
                          <w:rPr>
                            <w:rFonts w:ascii="Arial"/>
                            <w:b/>
                            <w:sz w:val="9"/>
                          </w:rPr>
                          <w:t>Liquid</w:t>
                        </w:r>
                        <w:r>
                          <w:rPr>
                            <w:rFonts w:ascii="Arial"/>
                            <w:b/>
                            <w:spacing w:val="8"/>
                            <w:sz w:val="9"/>
                          </w:rPr>
                          <w:t> </w:t>
                        </w:r>
                        <w:r>
                          <w:rPr>
                            <w:rFonts w:ascii="Arial"/>
                            <w:b/>
                            <w:sz w:val="9"/>
                          </w:rPr>
                          <w:t>crystal</w:t>
                        </w:r>
                        <w:r>
                          <w:rPr>
                            <w:rFonts w:ascii="Arial"/>
                            <w:b/>
                            <w:spacing w:val="8"/>
                            <w:sz w:val="9"/>
                          </w:rPr>
                          <w:t> </w:t>
                        </w:r>
                        <w:r>
                          <w:rPr>
                            <w:rFonts w:ascii="Arial"/>
                            <w:b/>
                            <w:spacing w:val="-2"/>
                            <w:sz w:val="9"/>
                          </w:rPr>
                          <w:t>devices</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0" simplePos="0" relativeHeight="15731712">
                <wp:simplePos x="0" y="0"/>
                <wp:positionH relativeFrom="page">
                  <wp:posOffset>3869994</wp:posOffset>
                </wp:positionH>
                <wp:positionV relativeFrom="paragraph">
                  <wp:posOffset>12848</wp:posOffset>
                </wp:positionV>
                <wp:extent cx="2970530" cy="3053080"/>
                <wp:effectExtent l="0" t="0" r="0" b="0"/>
                <wp:wrapNone/>
                <wp:docPr id="336" name="Group 336"/>
                <wp:cNvGraphicFramePr>
                  <a:graphicFrameLocks/>
                </wp:cNvGraphicFramePr>
                <a:graphic>
                  <a:graphicData uri="http://schemas.microsoft.com/office/word/2010/wordprocessingGroup">
                    <wpg:wgp>
                      <wpg:cNvPr id="336" name="Group 336"/>
                      <wpg:cNvGrpSpPr/>
                      <wpg:grpSpPr>
                        <a:xfrm>
                          <a:off x="0" y="0"/>
                          <a:ext cx="2970530" cy="3053080"/>
                          <a:chExt cx="2970530" cy="3053080"/>
                        </a:xfrm>
                      </wpg:grpSpPr>
                      <wps:wsp>
                        <wps:cNvPr id="337" name="Graphic 337"/>
                        <wps:cNvSpPr/>
                        <wps:spPr>
                          <a:xfrm>
                            <a:off x="50406" y="0"/>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50406" y="0"/>
                            <a:ext cx="2869565" cy="6985"/>
                          </a:xfrm>
                          <a:custGeom>
                            <a:avLst/>
                            <a:gdLst/>
                            <a:ahLst/>
                            <a:cxnLst/>
                            <a:rect l="l" t="t" r="r" b="b"/>
                            <a:pathLst>
                              <a:path w="2869565" h="6985">
                                <a:moveTo>
                                  <a:pt x="0" y="0"/>
                                </a:moveTo>
                                <a:lnTo>
                                  <a:pt x="2869196" y="0"/>
                                </a:lnTo>
                                <a:lnTo>
                                  <a:pt x="2869196"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339" name="Graphic 339"/>
                        <wps:cNvSpPr/>
                        <wps:spPr>
                          <a:xfrm>
                            <a:off x="2919603"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340" name="Graphic 340"/>
                        <wps:cNvSpPr/>
                        <wps:spPr>
                          <a:xfrm>
                            <a:off x="2919603"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341" name="Graphic 341"/>
                        <wps:cNvSpPr/>
                        <wps:spPr>
                          <a:xfrm>
                            <a:off x="2963532" y="51117"/>
                            <a:ext cx="6985" cy="2950845"/>
                          </a:xfrm>
                          <a:custGeom>
                            <a:avLst/>
                            <a:gdLst/>
                            <a:ahLst/>
                            <a:cxnLst/>
                            <a:rect l="l" t="t" r="r" b="b"/>
                            <a:pathLst>
                              <a:path w="6985" h="2950845">
                                <a:moveTo>
                                  <a:pt x="6476" y="0"/>
                                </a:moveTo>
                                <a:lnTo>
                                  <a:pt x="0" y="0"/>
                                </a:lnTo>
                                <a:lnTo>
                                  <a:pt x="0" y="2950552"/>
                                </a:lnTo>
                                <a:lnTo>
                                  <a:pt x="6476" y="2950552"/>
                                </a:lnTo>
                                <a:lnTo>
                                  <a:pt x="6476"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2963532" y="51117"/>
                            <a:ext cx="6985" cy="2950845"/>
                          </a:xfrm>
                          <a:custGeom>
                            <a:avLst/>
                            <a:gdLst/>
                            <a:ahLst/>
                            <a:cxnLst/>
                            <a:rect l="l" t="t" r="r" b="b"/>
                            <a:pathLst>
                              <a:path w="6985" h="2950845">
                                <a:moveTo>
                                  <a:pt x="6476" y="0"/>
                                </a:moveTo>
                                <a:lnTo>
                                  <a:pt x="6476" y="2950552"/>
                                </a:lnTo>
                                <a:lnTo>
                                  <a:pt x="0" y="2950552"/>
                                </a:lnTo>
                                <a:lnTo>
                                  <a:pt x="0" y="0"/>
                                </a:lnTo>
                              </a:path>
                            </a:pathLst>
                          </a:custGeom>
                          <a:ln w="0">
                            <a:solidFill>
                              <a:srgbClr val="000000"/>
                            </a:solidFill>
                            <a:prstDash val="solid"/>
                          </a:ln>
                        </wps:spPr>
                        <wps:bodyPr wrap="square" lIns="0" tIns="0" rIns="0" bIns="0" rtlCol="0">
                          <a:prstTxWarp prst="textNoShape">
                            <a:avLst/>
                          </a:prstTxWarp>
                          <a:noAutofit/>
                        </wps:bodyPr>
                      </wps:wsp>
                      <wps:wsp>
                        <wps:cNvPr id="343" name="Graphic 343"/>
                        <wps:cNvSpPr/>
                        <wps:spPr>
                          <a:xfrm>
                            <a:off x="2919603" y="3001670"/>
                            <a:ext cx="50800" cy="51435"/>
                          </a:xfrm>
                          <a:custGeom>
                            <a:avLst/>
                            <a:gdLst/>
                            <a:ahLst/>
                            <a:cxnLst/>
                            <a:rect l="l" t="t" r="r" b="b"/>
                            <a:pathLst>
                              <a:path w="50800" h="51435">
                                <a:moveTo>
                                  <a:pt x="50406" y="0"/>
                                </a:moveTo>
                                <a:lnTo>
                                  <a:pt x="43929" y="0"/>
                                </a:lnTo>
                                <a:lnTo>
                                  <a:pt x="43205" y="7924"/>
                                </a:lnTo>
                                <a:lnTo>
                                  <a:pt x="39149" y="20847"/>
                                </a:lnTo>
                                <a:lnTo>
                                  <a:pt x="31132" y="31802"/>
                                </a:lnTo>
                                <a:lnTo>
                                  <a:pt x="20150" y="39816"/>
                                </a:lnTo>
                                <a:lnTo>
                                  <a:pt x="7200" y="43916"/>
                                </a:lnTo>
                                <a:lnTo>
                                  <a:pt x="0" y="44640"/>
                                </a:lnTo>
                                <a:lnTo>
                                  <a:pt x="0" y="51117"/>
                                </a:lnTo>
                                <a:lnTo>
                                  <a:pt x="35699" y="36250"/>
                                </a:lnTo>
                                <a:lnTo>
                                  <a:pt x="49682" y="9359"/>
                                </a:lnTo>
                                <a:lnTo>
                                  <a:pt x="50406" y="0"/>
                                </a:lnTo>
                                <a:close/>
                              </a:path>
                            </a:pathLst>
                          </a:custGeom>
                          <a:solidFill>
                            <a:srgbClr val="000000"/>
                          </a:solidFill>
                        </wps:spPr>
                        <wps:bodyPr wrap="square" lIns="0" tIns="0" rIns="0" bIns="0" rtlCol="0">
                          <a:prstTxWarp prst="textNoShape">
                            <a:avLst/>
                          </a:prstTxWarp>
                          <a:noAutofit/>
                        </wps:bodyPr>
                      </wps:wsp>
                      <wps:wsp>
                        <wps:cNvPr id="344" name="Graphic 344"/>
                        <wps:cNvSpPr/>
                        <wps:spPr>
                          <a:xfrm>
                            <a:off x="2919603" y="3001670"/>
                            <a:ext cx="50800" cy="51435"/>
                          </a:xfrm>
                          <a:custGeom>
                            <a:avLst/>
                            <a:gdLst/>
                            <a:ahLst/>
                            <a:cxnLst/>
                            <a:rect l="l" t="t" r="r" b="b"/>
                            <a:pathLst>
                              <a:path w="50800" h="51435">
                                <a:moveTo>
                                  <a:pt x="50406" y="0"/>
                                </a:moveTo>
                                <a:lnTo>
                                  <a:pt x="35699" y="36250"/>
                                </a:lnTo>
                                <a:lnTo>
                                  <a:pt x="0" y="51117"/>
                                </a:lnTo>
                                <a:lnTo>
                                  <a:pt x="0" y="44640"/>
                                </a:lnTo>
                                <a:lnTo>
                                  <a:pt x="7200" y="43916"/>
                                </a:lnTo>
                                <a:lnTo>
                                  <a:pt x="20150" y="39816"/>
                                </a:lnTo>
                                <a:lnTo>
                                  <a:pt x="31132" y="31802"/>
                                </a:lnTo>
                                <a:lnTo>
                                  <a:pt x="39149" y="20847"/>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345" name="Graphic 345"/>
                        <wps:cNvSpPr/>
                        <wps:spPr>
                          <a:xfrm>
                            <a:off x="50406" y="3046311"/>
                            <a:ext cx="2869565" cy="6985"/>
                          </a:xfrm>
                          <a:custGeom>
                            <a:avLst/>
                            <a:gdLst/>
                            <a:ahLst/>
                            <a:cxnLst/>
                            <a:rect l="l" t="t" r="r" b="b"/>
                            <a:pathLst>
                              <a:path w="2869565" h="6985">
                                <a:moveTo>
                                  <a:pt x="2869196" y="0"/>
                                </a:moveTo>
                                <a:lnTo>
                                  <a:pt x="0" y="0"/>
                                </a:lnTo>
                                <a:lnTo>
                                  <a:pt x="0" y="6476"/>
                                </a:lnTo>
                                <a:lnTo>
                                  <a:pt x="2869196" y="6476"/>
                                </a:lnTo>
                                <a:lnTo>
                                  <a:pt x="2869196"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50406" y="3046311"/>
                            <a:ext cx="2869565" cy="6985"/>
                          </a:xfrm>
                          <a:custGeom>
                            <a:avLst/>
                            <a:gdLst/>
                            <a:ahLst/>
                            <a:cxnLst/>
                            <a:rect l="l" t="t" r="r" b="b"/>
                            <a:pathLst>
                              <a:path w="2869565" h="6985">
                                <a:moveTo>
                                  <a:pt x="2869196" y="6476"/>
                                </a:moveTo>
                                <a:lnTo>
                                  <a:pt x="0" y="6476"/>
                                </a:lnTo>
                                <a:lnTo>
                                  <a:pt x="0" y="0"/>
                                </a:lnTo>
                                <a:lnTo>
                                  <a:pt x="2869196" y="0"/>
                                </a:lnTo>
                              </a:path>
                            </a:pathLst>
                          </a:custGeom>
                          <a:ln w="0">
                            <a:solidFill>
                              <a:srgbClr val="000000"/>
                            </a:solidFill>
                            <a:prstDash val="solid"/>
                          </a:ln>
                        </wps:spPr>
                        <wps:bodyPr wrap="square" lIns="0" tIns="0" rIns="0" bIns="0" rtlCol="0">
                          <a:prstTxWarp prst="textNoShape">
                            <a:avLst/>
                          </a:prstTxWarp>
                          <a:noAutofit/>
                        </wps:bodyPr>
                      </wps:wsp>
                      <wps:wsp>
                        <wps:cNvPr id="347" name="Graphic 347"/>
                        <wps:cNvSpPr/>
                        <wps:spPr>
                          <a:xfrm>
                            <a:off x="0" y="3001670"/>
                            <a:ext cx="50800" cy="51435"/>
                          </a:xfrm>
                          <a:custGeom>
                            <a:avLst/>
                            <a:gdLst/>
                            <a:ahLst/>
                            <a:cxnLst/>
                            <a:rect l="l" t="t" r="r" b="b"/>
                            <a:pathLst>
                              <a:path w="50800" h="51435">
                                <a:moveTo>
                                  <a:pt x="6489" y="0"/>
                                </a:moveTo>
                                <a:lnTo>
                                  <a:pt x="0" y="0"/>
                                </a:lnTo>
                                <a:lnTo>
                                  <a:pt x="723" y="9359"/>
                                </a:lnTo>
                                <a:lnTo>
                                  <a:pt x="27580" y="45484"/>
                                </a:lnTo>
                                <a:lnTo>
                                  <a:pt x="50406" y="51117"/>
                                </a:lnTo>
                                <a:lnTo>
                                  <a:pt x="50406" y="44640"/>
                                </a:lnTo>
                                <a:lnTo>
                                  <a:pt x="43205" y="43916"/>
                                </a:lnTo>
                                <a:lnTo>
                                  <a:pt x="29853" y="39428"/>
                                </a:lnTo>
                                <a:lnTo>
                                  <a:pt x="19297" y="31824"/>
                                </a:lnTo>
                                <a:lnTo>
                                  <a:pt x="11694" y="21265"/>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348" name="Graphic 348"/>
                        <wps:cNvSpPr/>
                        <wps:spPr>
                          <a:xfrm>
                            <a:off x="0" y="3001670"/>
                            <a:ext cx="50800" cy="51435"/>
                          </a:xfrm>
                          <a:custGeom>
                            <a:avLst/>
                            <a:gdLst/>
                            <a:ahLst/>
                            <a:cxnLst/>
                            <a:rect l="l" t="t" r="r" b="b"/>
                            <a:pathLst>
                              <a:path w="50800" h="51435">
                                <a:moveTo>
                                  <a:pt x="50406" y="51117"/>
                                </a:moveTo>
                                <a:lnTo>
                                  <a:pt x="15065" y="36063"/>
                                </a:lnTo>
                                <a:lnTo>
                                  <a:pt x="0" y="0"/>
                                </a:lnTo>
                                <a:lnTo>
                                  <a:pt x="6489" y="0"/>
                                </a:lnTo>
                                <a:lnTo>
                                  <a:pt x="7200" y="7912"/>
                                </a:lnTo>
                                <a:lnTo>
                                  <a:pt x="11694" y="21265"/>
                                </a:lnTo>
                                <a:lnTo>
                                  <a:pt x="19297" y="31824"/>
                                </a:lnTo>
                                <a:lnTo>
                                  <a:pt x="29853" y="39428"/>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349" name="Graphic 349"/>
                        <wps:cNvSpPr/>
                        <wps:spPr>
                          <a:xfrm>
                            <a:off x="0" y="51117"/>
                            <a:ext cx="6985" cy="2950845"/>
                          </a:xfrm>
                          <a:custGeom>
                            <a:avLst/>
                            <a:gdLst/>
                            <a:ahLst/>
                            <a:cxnLst/>
                            <a:rect l="l" t="t" r="r" b="b"/>
                            <a:pathLst>
                              <a:path w="6985" h="2950845">
                                <a:moveTo>
                                  <a:pt x="6477" y="0"/>
                                </a:moveTo>
                                <a:lnTo>
                                  <a:pt x="0" y="0"/>
                                </a:lnTo>
                                <a:lnTo>
                                  <a:pt x="0" y="2950552"/>
                                </a:lnTo>
                                <a:lnTo>
                                  <a:pt x="6477" y="2950552"/>
                                </a:lnTo>
                                <a:lnTo>
                                  <a:pt x="6477"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0" y="51117"/>
                            <a:ext cx="6985" cy="2950845"/>
                          </a:xfrm>
                          <a:custGeom>
                            <a:avLst/>
                            <a:gdLst/>
                            <a:ahLst/>
                            <a:cxnLst/>
                            <a:rect l="l" t="t" r="r" b="b"/>
                            <a:pathLst>
                              <a:path w="6985" h="2950845">
                                <a:moveTo>
                                  <a:pt x="0" y="2950552"/>
                                </a:moveTo>
                                <a:lnTo>
                                  <a:pt x="0" y="0"/>
                                </a:lnTo>
                                <a:lnTo>
                                  <a:pt x="6477" y="0"/>
                                </a:lnTo>
                                <a:lnTo>
                                  <a:pt x="6477" y="2950552"/>
                                </a:lnTo>
                              </a:path>
                            </a:pathLst>
                          </a:custGeom>
                          <a:ln w="0">
                            <a:solidFill>
                              <a:srgbClr val="000000"/>
                            </a:solidFill>
                            <a:prstDash val="solid"/>
                          </a:ln>
                        </wps:spPr>
                        <wps:bodyPr wrap="square" lIns="0" tIns="0" rIns="0" bIns="0" rtlCol="0">
                          <a:prstTxWarp prst="textNoShape">
                            <a:avLst/>
                          </a:prstTxWarp>
                          <a:noAutofit/>
                        </wps:bodyPr>
                      </wps:wsp>
                      <wps:wsp>
                        <wps:cNvPr id="351" name="Graphic 351"/>
                        <wps:cNvSpPr/>
                        <wps:spPr>
                          <a:xfrm>
                            <a:off x="0"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352" name="Graphic 352"/>
                        <wps:cNvSpPr/>
                        <wps:spPr>
                          <a:xfrm>
                            <a:off x="0"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353" name="Textbox 353"/>
                        <wps:cNvSpPr txBox="1"/>
                        <wps:spPr>
                          <a:xfrm>
                            <a:off x="720002" y="398880"/>
                            <a:ext cx="117475" cy="60960"/>
                          </a:xfrm>
                          <a:prstGeom prst="rect">
                            <a:avLst/>
                          </a:prstGeom>
                        </wps:spPr>
                        <wps:txbx>
                          <w:txbxContent>
                            <w:p>
                              <w:pPr>
                                <w:spacing w:before="2"/>
                                <w:ind w:left="0" w:right="0" w:firstLine="0"/>
                                <w:jc w:val="left"/>
                                <w:rPr>
                                  <w:rFonts w:ascii="Arial"/>
                                  <w:b/>
                                  <w:sz w:val="8"/>
                                </w:rPr>
                              </w:pPr>
                              <w:r>
                                <w:rPr>
                                  <w:rFonts w:ascii="Arial"/>
                                  <w:b/>
                                  <w:spacing w:val="-5"/>
                                  <w:sz w:val="8"/>
                                </w:rPr>
                                <w:t>LCD</w:t>
                              </w:r>
                            </w:p>
                          </w:txbxContent>
                        </wps:txbx>
                        <wps:bodyPr wrap="square" lIns="0" tIns="0" rIns="0" bIns="0" rtlCol="0">
                          <a:noAutofit/>
                        </wps:bodyPr>
                      </wps:wsp>
                      <wps:wsp>
                        <wps:cNvPr id="354" name="Textbox 354"/>
                        <wps:cNvSpPr txBox="1"/>
                        <wps:spPr>
                          <a:xfrm>
                            <a:off x="1405689" y="398880"/>
                            <a:ext cx="146050" cy="60960"/>
                          </a:xfrm>
                          <a:prstGeom prst="rect">
                            <a:avLst/>
                          </a:prstGeom>
                        </wps:spPr>
                        <wps:txbx>
                          <w:txbxContent>
                            <w:p>
                              <w:pPr>
                                <w:spacing w:before="2"/>
                                <w:ind w:left="0" w:right="0" w:firstLine="0"/>
                                <w:jc w:val="left"/>
                                <w:rPr>
                                  <w:rFonts w:ascii="Arial"/>
                                  <w:b/>
                                  <w:sz w:val="8"/>
                                </w:rPr>
                              </w:pPr>
                              <w:r>
                                <w:rPr>
                                  <w:rFonts w:ascii="Arial"/>
                                  <w:b/>
                                  <w:spacing w:val="-4"/>
                                  <w:sz w:val="8"/>
                                </w:rPr>
                                <w:t>LCoS</w:t>
                              </w:r>
                            </w:p>
                          </w:txbxContent>
                        </wps:txbx>
                        <wps:bodyPr wrap="square" lIns="0" tIns="0" rIns="0" bIns="0" rtlCol="0">
                          <a:noAutofit/>
                        </wps:bodyPr>
                      </wps:wsp>
                      <wps:wsp>
                        <wps:cNvPr id="355" name="Textbox 355"/>
                        <wps:cNvSpPr txBox="1"/>
                        <wps:spPr>
                          <a:xfrm>
                            <a:off x="1967787" y="398880"/>
                            <a:ext cx="411480" cy="60960"/>
                          </a:xfrm>
                          <a:prstGeom prst="rect">
                            <a:avLst/>
                          </a:prstGeom>
                        </wps:spPr>
                        <wps:txbx>
                          <w:txbxContent>
                            <w:p>
                              <w:pPr>
                                <w:spacing w:before="2"/>
                                <w:ind w:left="0" w:right="0" w:firstLine="0"/>
                                <w:jc w:val="left"/>
                                <w:rPr>
                                  <w:rFonts w:ascii="Arial"/>
                                  <w:b/>
                                  <w:sz w:val="8"/>
                                </w:rPr>
                              </w:pPr>
                              <w:r>
                                <w:rPr>
                                  <w:rFonts w:ascii="Arial"/>
                                  <w:b/>
                                  <w:sz w:val="8"/>
                                </w:rPr>
                                <w:t>LC</w:t>
                              </w:r>
                              <w:r>
                                <w:rPr>
                                  <w:rFonts w:ascii="Arial"/>
                                  <w:b/>
                                  <w:spacing w:val="-2"/>
                                  <w:sz w:val="8"/>
                                </w:rPr>
                                <w:t> </w:t>
                              </w:r>
                              <w:r>
                                <w:rPr>
                                  <w:rFonts w:ascii="Arial"/>
                                  <w:b/>
                                  <w:sz w:val="8"/>
                                </w:rPr>
                                <w:t>planar</w:t>
                              </w:r>
                              <w:r>
                                <w:rPr>
                                  <w:rFonts w:ascii="Arial"/>
                                  <w:b/>
                                  <w:spacing w:val="-2"/>
                                  <w:sz w:val="8"/>
                                </w:rPr>
                                <w:t> optics</w:t>
                              </w:r>
                            </w:p>
                          </w:txbxContent>
                        </wps:txbx>
                        <wps:bodyPr wrap="square" lIns="0" tIns="0" rIns="0" bIns="0" rtlCol="0">
                          <a:noAutofit/>
                        </wps:bodyPr>
                      </wps:wsp>
                      <wps:wsp>
                        <wps:cNvPr id="356" name="Textbox 356"/>
                        <wps:cNvSpPr txBox="1"/>
                        <wps:spPr>
                          <a:xfrm>
                            <a:off x="76324" y="2363452"/>
                            <a:ext cx="2831465" cy="621665"/>
                          </a:xfrm>
                          <a:prstGeom prst="rect">
                            <a:avLst/>
                          </a:prstGeom>
                        </wps:spPr>
                        <wps:txbx>
                          <w:txbxContent>
                            <w:p>
                              <w:pPr>
                                <w:spacing w:line="252" w:lineRule="auto" w:before="0"/>
                                <w:ind w:left="0" w:right="0" w:firstLine="0"/>
                                <w:jc w:val="left"/>
                                <w:rPr>
                                  <w:rFonts w:ascii="Myriad Pro Light"/>
                                  <w:b w:val="0"/>
                                  <w:sz w:val="16"/>
                                </w:rPr>
                              </w:pPr>
                              <w:r>
                                <w:rPr>
                                  <w:rFonts w:ascii="Gill Sans MT"/>
                                  <w:sz w:val="16"/>
                                </w:rPr>
                                <w:t>Fig.</w:t>
                              </w:r>
                              <w:r>
                                <w:rPr>
                                  <w:rFonts w:ascii="Gill Sans MT"/>
                                  <w:spacing w:val="40"/>
                                  <w:sz w:val="16"/>
                                </w:rPr>
                                <w:t> </w:t>
                              </w:r>
                              <w:r>
                                <w:rPr>
                                  <w:rFonts w:ascii="Gill Sans MT"/>
                                  <w:sz w:val="16"/>
                                </w:rPr>
                                <w:t>1</w:t>
                              </w:r>
                              <w:r>
                                <w:rPr>
                                  <w:rFonts w:ascii="Gill Sans MT"/>
                                  <w:spacing w:val="40"/>
                                  <w:sz w:val="16"/>
                                </w:rPr>
                                <w:t> </w:t>
                              </w:r>
                              <w:r>
                                <w:rPr>
                                  <w:rFonts w:ascii="Gill Sans MT"/>
                                  <w:sz w:val="16"/>
                                </w:rPr>
                                <w:t>Schematic</w:t>
                              </w:r>
                              <w:r>
                                <w:rPr>
                                  <w:rFonts w:ascii="Gill Sans MT"/>
                                  <w:spacing w:val="40"/>
                                  <w:sz w:val="16"/>
                                </w:rPr>
                                <w:t> </w:t>
                              </w:r>
                              <w:r>
                                <w:rPr>
                                  <w:rFonts w:ascii="Gill Sans MT"/>
                                  <w:sz w:val="16"/>
                                </w:rPr>
                                <w:t>of</w:t>
                              </w:r>
                              <w:r>
                                <w:rPr>
                                  <w:rFonts w:ascii="Gill Sans MT"/>
                                  <w:spacing w:val="40"/>
                                  <w:sz w:val="16"/>
                                </w:rPr>
                                <w:t> </w:t>
                              </w:r>
                              <w:r>
                                <w:rPr>
                                  <w:rFonts w:ascii="Gill Sans MT"/>
                                  <w:sz w:val="16"/>
                                </w:rPr>
                                <w:t>advanced</w:t>
                              </w:r>
                              <w:r>
                                <w:rPr>
                                  <w:rFonts w:ascii="Gill Sans MT"/>
                                  <w:spacing w:val="40"/>
                                  <w:sz w:val="16"/>
                                </w:rPr>
                                <w:t> </w:t>
                              </w:r>
                              <w:r>
                                <w:rPr>
                                  <w:rFonts w:ascii="Gill Sans MT"/>
                                  <w:sz w:val="16"/>
                                </w:rPr>
                                <w:t>LC</w:t>
                              </w:r>
                              <w:r>
                                <w:rPr>
                                  <w:rFonts w:ascii="Gill Sans MT"/>
                                  <w:spacing w:val="40"/>
                                  <w:sz w:val="16"/>
                                </w:rPr>
                                <w:t> </w:t>
                              </w:r>
                              <w:r>
                                <w:rPr>
                                  <w:rFonts w:ascii="Gill Sans MT"/>
                                  <w:sz w:val="16"/>
                                </w:rPr>
                                <w:t>devices</w:t>
                              </w:r>
                              <w:r>
                                <w:rPr>
                                  <w:rFonts w:ascii="Gill Sans MT"/>
                                  <w:spacing w:val="40"/>
                                  <w:sz w:val="16"/>
                                </w:rPr>
                                <w:t> </w:t>
                              </w:r>
                              <w:r>
                                <w:rPr>
                                  <w:rFonts w:ascii="Gill Sans MT"/>
                                  <w:sz w:val="16"/>
                                </w:rPr>
                                <w:t>applied</w:t>
                              </w:r>
                              <w:r>
                                <w:rPr>
                                  <w:rFonts w:ascii="Gill Sans MT"/>
                                  <w:spacing w:val="40"/>
                                  <w:sz w:val="16"/>
                                </w:rPr>
                                <w:t> </w:t>
                              </w:r>
                              <w:r>
                                <w:rPr>
                                  <w:rFonts w:ascii="Gill Sans MT"/>
                                  <w:sz w:val="16"/>
                                </w:rPr>
                                <w:t>in</w:t>
                              </w:r>
                              <w:r>
                                <w:rPr>
                                  <w:rFonts w:ascii="Gill Sans MT"/>
                                  <w:spacing w:val="40"/>
                                  <w:sz w:val="16"/>
                                </w:rPr>
                                <w:t> </w:t>
                              </w:r>
                              <w:r>
                                <w:rPr>
                                  <w:rFonts w:ascii="Gill Sans MT"/>
                                  <w:sz w:val="16"/>
                                </w:rPr>
                                <w:t>AR/VR systems.</w:t>
                              </w:r>
                              <w:r>
                                <w:rPr>
                                  <w:rFonts w:ascii="Gill Sans MT"/>
                                  <w:spacing w:val="-1"/>
                                  <w:sz w:val="16"/>
                                </w:rPr>
                                <w:t> </w:t>
                              </w:r>
                              <w:r>
                                <w:rPr>
                                  <w:rFonts w:ascii="Myriad Pro Light"/>
                                  <w:b w:val="0"/>
                                  <w:sz w:val="16"/>
                                </w:rPr>
                                <w:t>Top </w:t>
                              </w:r>
                              <w:r>
                                <w:rPr>
                                  <w:rFonts w:ascii="Arial"/>
                                  <w:sz w:val="16"/>
                                </w:rPr>
                                <w:t>fi</w:t>
                              </w:r>
                              <w:r>
                                <w:rPr>
                                  <w:rFonts w:ascii="Myriad Pro Light"/>
                                  <w:b w:val="0"/>
                                  <w:sz w:val="16"/>
                                </w:rPr>
                                <w:t>gure illustrates advanced LC-based devices, </w:t>
                              </w:r>
                              <w:r>
                                <w:rPr>
                                  <w:rFonts w:ascii="Myriad Pro Light"/>
                                  <w:b w:val="0"/>
                                  <w:sz w:val="16"/>
                                </w:rPr>
                                <w:t>including</w:t>
                              </w:r>
                              <w:r>
                                <w:rPr>
                                  <w:rFonts w:ascii="Myriad Pro Light"/>
                                  <w:b w:val="0"/>
                                  <w:spacing w:val="40"/>
                                  <w:sz w:val="16"/>
                                </w:rPr>
                                <w:t> </w:t>
                              </w:r>
                              <w:r>
                                <w:rPr>
                                  <w:rFonts w:ascii="Myriad Pro Light"/>
                                  <w:b w:val="0"/>
                                  <w:sz w:val="16"/>
                                </w:rPr>
                                <w:t>LCD,</w:t>
                              </w:r>
                              <w:r>
                                <w:rPr>
                                  <w:rFonts w:ascii="Myriad Pro Light"/>
                                  <w:b w:val="0"/>
                                  <w:spacing w:val="-4"/>
                                  <w:sz w:val="16"/>
                                </w:rPr>
                                <w:t> </w:t>
                              </w:r>
                              <w:r>
                                <w:rPr>
                                  <w:rFonts w:ascii="Myriad Pro Light"/>
                                  <w:b w:val="0"/>
                                  <w:sz w:val="16"/>
                                </w:rPr>
                                <w:t>LCoS,</w:t>
                              </w:r>
                              <w:r>
                                <w:rPr>
                                  <w:rFonts w:ascii="Myriad Pro Light"/>
                                  <w:b w:val="0"/>
                                  <w:spacing w:val="-3"/>
                                  <w:sz w:val="16"/>
                                </w:rPr>
                                <w:t> </w:t>
                              </w:r>
                              <w:r>
                                <w:rPr>
                                  <w:rFonts w:ascii="Myriad Pro Light"/>
                                  <w:b w:val="0"/>
                                  <w:sz w:val="16"/>
                                </w:rPr>
                                <w:t>and</w:t>
                              </w:r>
                              <w:r>
                                <w:rPr>
                                  <w:rFonts w:ascii="Myriad Pro Light"/>
                                  <w:b w:val="0"/>
                                  <w:spacing w:val="-3"/>
                                  <w:sz w:val="16"/>
                                </w:rPr>
                                <w:t> </w:t>
                              </w:r>
                              <w:r>
                                <w:rPr>
                                  <w:rFonts w:ascii="Myriad Pro Light"/>
                                  <w:b w:val="0"/>
                                  <w:sz w:val="16"/>
                                </w:rPr>
                                <w:t>LC</w:t>
                              </w:r>
                              <w:r>
                                <w:rPr>
                                  <w:rFonts w:ascii="Myriad Pro Light"/>
                                  <w:b w:val="0"/>
                                  <w:spacing w:val="-3"/>
                                  <w:sz w:val="16"/>
                                </w:rPr>
                                <w:t> </w:t>
                              </w:r>
                              <w:r>
                                <w:rPr>
                                  <w:rFonts w:ascii="Myriad Pro Light"/>
                                  <w:b w:val="0"/>
                                  <w:sz w:val="16"/>
                                </w:rPr>
                                <w:t>planar</w:t>
                              </w:r>
                              <w:r>
                                <w:rPr>
                                  <w:rFonts w:ascii="Myriad Pro Light"/>
                                  <w:b w:val="0"/>
                                  <w:spacing w:val="-3"/>
                                  <w:sz w:val="16"/>
                                </w:rPr>
                                <w:t> </w:t>
                              </w:r>
                              <w:r>
                                <w:rPr>
                                  <w:rFonts w:ascii="Myriad Pro Light"/>
                                  <w:b w:val="0"/>
                                  <w:sz w:val="16"/>
                                </w:rPr>
                                <w:t>optics.</w:t>
                              </w:r>
                              <w:r>
                                <w:rPr>
                                  <w:rFonts w:ascii="Myriad Pro Light"/>
                                  <w:b w:val="0"/>
                                  <w:spacing w:val="-3"/>
                                  <w:sz w:val="16"/>
                                </w:rPr>
                                <w:t> </w:t>
                              </w:r>
                              <w:r>
                                <w:rPr>
                                  <w:rFonts w:ascii="Myriad Pro Light"/>
                                  <w:b w:val="0"/>
                                  <w:sz w:val="16"/>
                                </w:rPr>
                                <w:t>These</w:t>
                              </w:r>
                              <w:r>
                                <w:rPr>
                                  <w:rFonts w:ascii="Myriad Pro Light"/>
                                  <w:b w:val="0"/>
                                  <w:spacing w:val="-4"/>
                                  <w:sz w:val="16"/>
                                </w:rPr>
                                <w:t> </w:t>
                              </w:r>
                              <w:r>
                                <w:rPr>
                                  <w:rFonts w:ascii="Myriad Pro Light"/>
                                  <w:b w:val="0"/>
                                  <w:sz w:val="16"/>
                                </w:rPr>
                                <w:t>LC</w:t>
                              </w:r>
                              <w:r>
                                <w:rPr>
                                  <w:rFonts w:ascii="Myriad Pro Light"/>
                                  <w:b w:val="0"/>
                                  <w:spacing w:val="-3"/>
                                  <w:sz w:val="16"/>
                                </w:rPr>
                                <w:t> </w:t>
                              </w:r>
                              <w:r>
                                <w:rPr>
                                  <w:rFonts w:ascii="Myriad Pro Light"/>
                                  <w:b w:val="0"/>
                                  <w:sz w:val="16"/>
                                </w:rPr>
                                <w:t>devices</w:t>
                              </w:r>
                              <w:r>
                                <w:rPr>
                                  <w:rFonts w:ascii="Myriad Pro Light"/>
                                  <w:b w:val="0"/>
                                  <w:spacing w:val="-3"/>
                                  <w:sz w:val="16"/>
                                </w:rPr>
                                <w:t> </w:t>
                              </w:r>
                              <w:r>
                                <w:rPr>
                                  <w:rFonts w:ascii="Myriad Pro Light"/>
                                  <w:b w:val="0"/>
                                  <w:sz w:val="16"/>
                                </w:rPr>
                                <w:t>contribute</w:t>
                              </w:r>
                              <w:r>
                                <w:rPr>
                                  <w:rFonts w:ascii="Myriad Pro Light"/>
                                  <w:b w:val="0"/>
                                  <w:spacing w:val="-3"/>
                                  <w:sz w:val="16"/>
                                </w:rPr>
                                <w:t> </w:t>
                              </w:r>
                              <w:r>
                                <w:rPr>
                                  <w:rFonts w:ascii="Myriad Pro Light"/>
                                  <w:b w:val="0"/>
                                  <w:sz w:val="16"/>
                                </w:rPr>
                                <w:t>to</w:t>
                              </w:r>
                              <w:r>
                                <w:rPr>
                                  <w:rFonts w:ascii="Myriad Pro Light"/>
                                  <w:b w:val="0"/>
                                  <w:spacing w:val="-3"/>
                                  <w:sz w:val="16"/>
                                </w:rPr>
                                <w:t> </w:t>
                              </w:r>
                              <w:r>
                                <w:rPr>
                                  <w:rFonts w:ascii="Myriad Pro Light"/>
                                  <w:b w:val="0"/>
                                  <w:sz w:val="16"/>
                                </w:rPr>
                                <w:t>novel</w:t>
                              </w:r>
                              <w:r>
                                <w:rPr>
                                  <w:rFonts w:ascii="Myriad Pro Light"/>
                                  <w:b w:val="0"/>
                                  <w:spacing w:val="40"/>
                                  <w:sz w:val="16"/>
                                </w:rPr>
                                <w:t> </w:t>
                              </w:r>
                              <w:r>
                                <w:rPr>
                                  <w:rFonts w:ascii="Myriad Pro Light"/>
                                  <w:b w:val="0"/>
                                  <w:sz w:val="16"/>
                                </w:rPr>
                                <w:t>display</w:t>
                              </w:r>
                              <w:r>
                                <w:rPr>
                                  <w:rFonts w:ascii="Myriad Pro Light"/>
                                  <w:b w:val="0"/>
                                  <w:spacing w:val="-6"/>
                                  <w:sz w:val="16"/>
                                </w:rPr>
                                <w:t> </w:t>
                              </w:r>
                              <w:r>
                                <w:rPr>
                                  <w:rFonts w:ascii="Myriad Pro Light"/>
                                  <w:b w:val="0"/>
                                  <w:sz w:val="16"/>
                                </w:rPr>
                                <w:t>technologies,</w:t>
                              </w:r>
                              <w:r>
                                <w:rPr>
                                  <w:rFonts w:ascii="Myriad Pro Light"/>
                                  <w:b w:val="0"/>
                                  <w:spacing w:val="-4"/>
                                  <w:sz w:val="16"/>
                                </w:rPr>
                                <w:t> </w:t>
                              </w:r>
                              <w:r>
                                <w:rPr>
                                  <w:rFonts w:ascii="Myriad Pro Light"/>
                                  <w:b w:val="0"/>
                                  <w:sz w:val="16"/>
                                </w:rPr>
                                <w:t>including</w:t>
                              </w:r>
                              <w:r>
                                <w:rPr>
                                  <w:rFonts w:ascii="Myriad Pro Light"/>
                                  <w:b w:val="0"/>
                                  <w:spacing w:val="-5"/>
                                  <w:sz w:val="16"/>
                                </w:rPr>
                                <w:t> </w:t>
                              </w:r>
                              <w:r>
                                <w:rPr>
                                  <w:rFonts w:ascii="Myriad Pro Light"/>
                                  <w:b w:val="0"/>
                                  <w:sz w:val="16"/>
                                </w:rPr>
                                <w:t>AR</w:t>
                              </w:r>
                              <w:r>
                                <w:rPr>
                                  <w:rFonts w:ascii="Myriad Pro Light"/>
                                  <w:b w:val="0"/>
                                  <w:spacing w:val="-5"/>
                                  <w:sz w:val="16"/>
                                </w:rPr>
                                <w:t> </w:t>
                              </w:r>
                              <w:r>
                                <w:rPr>
                                  <w:rFonts w:ascii="Myriad Pro Light"/>
                                  <w:b w:val="0"/>
                                  <w:sz w:val="16"/>
                                </w:rPr>
                                <w:t>and</w:t>
                              </w:r>
                              <w:r>
                                <w:rPr>
                                  <w:rFonts w:ascii="Myriad Pro Light"/>
                                  <w:b w:val="0"/>
                                  <w:spacing w:val="-5"/>
                                  <w:sz w:val="16"/>
                                </w:rPr>
                                <w:t> </w:t>
                              </w:r>
                              <w:r>
                                <w:rPr>
                                  <w:rFonts w:ascii="Myriad Pro Light"/>
                                  <w:b w:val="0"/>
                                  <w:sz w:val="16"/>
                                </w:rPr>
                                <w:t>VR</w:t>
                              </w:r>
                              <w:r>
                                <w:rPr>
                                  <w:rFonts w:ascii="Myriad Pro Light"/>
                                  <w:b w:val="0"/>
                                  <w:spacing w:val="-5"/>
                                  <w:sz w:val="16"/>
                                </w:rPr>
                                <w:t> </w:t>
                              </w:r>
                              <w:r>
                                <w:rPr>
                                  <w:rFonts w:ascii="Myriad Pro Light"/>
                                  <w:b w:val="0"/>
                                  <w:sz w:val="16"/>
                                </w:rPr>
                                <w:t>systems.</w:t>
                              </w:r>
                              <w:r>
                                <w:rPr>
                                  <w:rFonts w:ascii="Myriad Pro Light"/>
                                  <w:b w:val="0"/>
                                  <w:spacing w:val="-6"/>
                                  <w:sz w:val="16"/>
                                </w:rPr>
                                <w:t> </w:t>
                              </w:r>
                              <w:r>
                                <w:rPr>
                                  <w:rFonts w:ascii="Myriad Pro Light"/>
                                  <w:b w:val="0"/>
                                  <w:sz w:val="16"/>
                                </w:rPr>
                                <w:t>The</w:t>
                              </w:r>
                              <w:r>
                                <w:rPr>
                                  <w:rFonts w:ascii="Myriad Pro Light"/>
                                  <w:b w:val="0"/>
                                  <w:spacing w:val="-5"/>
                                  <w:sz w:val="16"/>
                                </w:rPr>
                                <w:t> </w:t>
                              </w:r>
                              <w:r>
                                <w:rPr>
                                  <w:rFonts w:ascii="Myriad Pro Light"/>
                                  <w:b w:val="0"/>
                                  <w:sz w:val="16"/>
                                </w:rPr>
                                <w:t>bottom</w:t>
                              </w:r>
                              <w:r>
                                <w:rPr>
                                  <w:rFonts w:ascii="Myriad Pro Light"/>
                                  <w:b w:val="0"/>
                                  <w:spacing w:val="-6"/>
                                  <w:sz w:val="16"/>
                                </w:rPr>
                                <w:t> </w:t>
                              </w:r>
                              <w:r>
                                <w:rPr>
                                  <w:rFonts w:ascii="Arial"/>
                                  <w:sz w:val="16"/>
                                </w:rPr>
                                <w:t>fi</w:t>
                              </w:r>
                              <w:r>
                                <w:rPr>
                                  <w:rFonts w:ascii="Myriad Pro Light"/>
                                  <w:b w:val="0"/>
                                  <w:sz w:val="16"/>
                                </w:rPr>
                                <w:t>gure</w:t>
                              </w:r>
                              <w:r>
                                <w:rPr>
                                  <w:rFonts w:ascii="Myriad Pro Light"/>
                                  <w:b w:val="0"/>
                                  <w:spacing w:val="40"/>
                                  <w:sz w:val="16"/>
                                </w:rPr>
                                <w:t> </w:t>
                              </w:r>
                              <w:r>
                                <w:rPr>
                                  <w:rFonts w:ascii="Myriad Pro Light"/>
                                  <w:b w:val="0"/>
                                  <w:sz w:val="16"/>
                                </w:rPr>
                                <w:t>shows the system con</w:t>
                              </w:r>
                              <w:r>
                                <w:rPr>
                                  <w:rFonts w:ascii="Arial"/>
                                  <w:sz w:val="16"/>
                                </w:rPr>
                                <w:t>fi</w:t>
                              </w:r>
                              <w:r>
                                <w:rPr>
                                  <w:rFonts w:ascii="Myriad Pro Light"/>
                                  <w:b w:val="0"/>
                                  <w:sz w:val="16"/>
                                </w:rPr>
                                <w:t>gurations of </w:t>
                              </w:r>
                              <w:r>
                                <w:rPr>
                                  <w:rFonts w:ascii="Gill Sans MT"/>
                                  <w:sz w:val="16"/>
                                </w:rPr>
                                <w:t>a </w:t>
                              </w:r>
                              <w:r>
                                <w:rPr>
                                  <w:rFonts w:ascii="Myriad Pro Light"/>
                                  <w:b w:val="0"/>
                                  <w:sz w:val="16"/>
                                </w:rPr>
                                <w:t>VR and </w:t>
                              </w:r>
                              <w:r>
                                <w:rPr>
                                  <w:rFonts w:ascii="Gill Sans MT"/>
                                  <w:sz w:val="16"/>
                                </w:rPr>
                                <w:t>b </w:t>
                              </w:r>
                              <w:r>
                                <w:rPr>
                                  <w:rFonts w:ascii="Myriad Pro Light"/>
                                  <w:b w:val="0"/>
                                  <w:sz w:val="16"/>
                                </w:rPr>
                                <w:t>AR</w:t>
                              </w:r>
                            </w:p>
                          </w:txbxContent>
                        </wps:txbx>
                        <wps:bodyPr wrap="square" lIns="0" tIns="0" rIns="0" bIns="0" rtlCol="0">
                          <a:noAutofit/>
                        </wps:bodyPr>
                      </wps:wsp>
                    </wpg:wgp>
                  </a:graphicData>
                </a:graphic>
              </wp:anchor>
            </w:drawing>
          </mc:Choice>
          <mc:Fallback>
            <w:pict>
              <v:group style="position:absolute;margin-left:304.723999pt;margin-top:1.011669pt;width:233.9pt;height:240.4pt;mso-position-horizontal-relative:page;mso-position-vertical-relative:paragraph;z-index:15731712" id="docshapegroup325" coordorigin="6094,20" coordsize="4678,4808">
                <v:rect style="position:absolute;left:6173;top:20;width:4519;height:11" id="docshape326" filled="true" fillcolor="#000000" stroked="false">
                  <v:fill type="solid"/>
                </v:rect>
                <v:shape style="position:absolute;left:6173;top:20;width:4519;height:11" id="docshape327" coordorigin="6174,20" coordsize="4519,11" path="m6174,20l10692,20,10692,30,6174,30e" filled="false" stroked="true" strokeweight="0pt" strokecolor="#000000">
                  <v:path arrowok="t"/>
                  <v:stroke dashstyle="solid"/>
                </v:shape>
                <v:shape style="position:absolute;left:10692;top:20;width:80;height:81" id="docshape328" coordorigin="10692,20" coordsize="80,81" path="m10692,20l10692,30,10704,32,10724,38,10742,51,10754,69,10760,88,10761,101,10772,101,10748,44,10706,21,10692,20xe" filled="true" fillcolor="#000000" stroked="false">
                  <v:path arrowok="t"/>
                  <v:fill type="solid"/>
                </v:shape>
                <v:shape style="position:absolute;left:10692;top:20;width:80;height:81" id="docshape329" coordorigin="10692,20" coordsize="80,81" path="m10692,20l10748,44,10772,101,10761,101,10760,88,10754,69,10742,51,10724,38,10704,32,10692,30e" filled="false" stroked="true" strokeweight="0pt" strokecolor="#000000">
                  <v:path arrowok="t"/>
                  <v:stroke dashstyle="solid"/>
                </v:shape>
                <v:rect style="position:absolute;left:10761;top:100;width:11;height:4647" id="docshape330" filled="true" fillcolor="#000000" stroked="false">
                  <v:fill type="solid"/>
                </v:rect>
                <v:shape style="position:absolute;left:10761;top:100;width:11;height:4647" id="docshape331" coordorigin="10761,101" coordsize="11,4647" path="m10772,101l10772,4747,10761,4747,10761,101e" filled="false" stroked="true" strokeweight="0pt" strokecolor="#000000">
                  <v:path arrowok="t"/>
                  <v:stroke dashstyle="solid"/>
                </v:shape>
                <v:shape style="position:absolute;left:10692;top:4747;width:80;height:81" id="docshape332" coordorigin="10692,4747" coordsize="80,81" path="m10772,4747l10761,4747,10760,4760,10754,4780,10741,4797,10724,4810,10704,4816,10692,4818,10692,4828,10749,4804,10771,4762,10772,4747xe" filled="true" fillcolor="#000000" stroked="false">
                  <v:path arrowok="t"/>
                  <v:fill type="solid"/>
                </v:shape>
                <v:shape style="position:absolute;left:10692;top:4747;width:80;height:81" id="docshape333" coordorigin="10692,4747" coordsize="80,81" path="m10772,4747l10749,4804,10692,4828,10692,4818,10704,4816,10724,4810,10741,4797,10754,4780,10760,4760,10761,4747e" filled="false" stroked="true" strokeweight="0pt" strokecolor="#000000">
                  <v:path arrowok="t"/>
                  <v:stroke dashstyle="solid"/>
                </v:shape>
                <v:rect style="position:absolute;left:6173;top:4817;width:4519;height:11" id="docshape334" filled="true" fillcolor="#000000" stroked="false">
                  <v:fill type="solid"/>
                </v:rect>
                <v:shape style="position:absolute;left:6173;top:4817;width:4519;height:11" id="docshape335" coordorigin="6174,4818" coordsize="4519,11" path="m10692,4828l6174,4828,6174,4818,10692,4818e" filled="false" stroked="true" strokeweight="0pt" strokecolor="#000000">
                  <v:path arrowok="t"/>
                  <v:stroke dashstyle="solid"/>
                </v:shape>
                <v:shape style="position:absolute;left:6094;top:4747;width:80;height:81" id="docshape336" coordorigin="6094,4747" coordsize="80,81" path="m6105,4747l6094,4747,6096,4762,6138,4819,6174,4828,6174,4818,6163,4816,6141,4809,6125,4797,6113,4781,6106,4760,6105,4747xe" filled="true" fillcolor="#000000" stroked="false">
                  <v:path arrowok="t"/>
                  <v:fill type="solid"/>
                </v:shape>
                <v:shape style="position:absolute;left:6094;top:4747;width:80;height:81" id="docshape337" coordorigin="6094,4747" coordsize="80,81" path="m6174,4828l6118,4804,6094,4747,6105,4747,6106,4760,6113,4781,6125,4797,6141,4809,6163,4816,6174,4818e" filled="false" stroked="true" strokeweight="0pt" strokecolor="#000000">
                  <v:path arrowok="t"/>
                  <v:stroke dashstyle="solid"/>
                </v:shape>
                <v:rect style="position:absolute;left:6094;top:100;width:11;height:4647" id="docshape338" filled="true" fillcolor="#000000" stroked="false">
                  <v:fill type="solid"/>
                </v:rect>
                <v:shape style="position:absolute;left:6094;top:100;width:11;height:4647" id="docshape339" coordorigin="6094,101" coordsize="11,4647" path="m6094,4747l6094,101,6105,101,6105,4747e" filled="false" stroked="true" strokeweight="0pt" strokecolor="#000000">
                  <v:path arrowok="t"/>
                  <v:stroke dashstyle="solid"/>
                </v:shape>
                <v:shape style="position:absolute;left:6094;top:20;width:80;height:81" id="docshape340" coordorigin="6094,20" coordsize="80,81" path="m6174,20l6118,44,6094,101,6105,101,6106,88,6113,67,6125,51,6141,39,6163,32,6174,30,6174,20xe" filled="true" fillcolor="#000000" stroked="false">
                  <v:path arrowok="t"/>
                  <v:fill type="solid"/>
                </v:shape>
                <v:shape style="position:absolute;left:6094;top:20;width:80;height:81" id="docshape341" coordorigin="6094,20" coordsize="80,81" path="m6094,101l6118,44,6174,20,6174,30,6163,32,6141,39,6125,51,6113,67,6106,88,6105,101e" filled="false" stroked="true" strokeweight="0pt" strokecolor="#000000">
                  <v:path arrowok="t"/>
                  <v:stroke dashstyle="solid"/>
                </v:shape>
                <v:shape style="position:absolute;left:7228;top:648;width:185;height:96" type="#_x0000_t202" id="docshape342" filled="false" stroked="false">
                  <v:textbox inset="0,0,0,0">
                    <w:txbxContent>
                      <w:p>
                        <w:pPr>
                          <w:spacing w:before="2"/>
                          <w:ind w:left="0" w:right="0" w:firstLine="0"/>
                          <w:jc w:val="left"/>
                          <w:rPr>
                            <w:rFonts w:ascii="Arial"/>
                            <w:b/>
                            <w:sz w:val="8"/>
                          </w:rPr>
                        </w:pPr>
                        <w:r>
                          <w:rPr>
                            <w:rFonts w:ascii="Arial"/>
                            <w:b/>
                            <w:spacing w:val="-5"/>
                            <w:sz w:val="8"/>
                          </w:rPr>
                          <w:t>LCD</w:t>
                        </w:r>
                      </w:p>
                    </w:txbxContent>
                  </v:textbox>
                  <w10:wrap type="none"/>
                </v:shape>
                <v:shape style="position:absolute;left:8308;top:648;width:230;height:96" type="#_x0000_t202" id="docshape343" filled="false" stroked="false">
                  <v:textbox inset="0,0,0,0">
                    <w:txbxContent>
                      <w:p>
                        <w:pPr>
                          <w:spacing w:before="2"/>
                          <w:ind w:left="0" w:right="0" w:firstLine="0"/>
                          <w:jc w:val="left"/>
                          <w:rPr>
                            <w:rFonts w:ascii="Arial"/>
                            <w:b/>
                            <w:sz w:val="8"/>
                          </w:rPr>
                        </w:pPr>
                        <w:r>
                          <w:rPr>
                            <w:rFonts w:ascii="Arial"/>
                            <w:b/>
                            <w:spacing w:val="-4"/>
                            <w:sz w:val="8"/>
                          </w:rPr>
                          <w:t>LCoS</w:t>
                        </w:r>
                      </w:p>
                    </w:txbxContent>
                  </v:textbox>
                  <w10:wrap type="none"/>
                </v:shape>
                <v:shape style="position:absolute;left:9193;top:648;width:648;height:96" type="#_x0000_t202" id="docshape344" filled="false" stroked="false">
                  <v:textbox inset="0,0,0,0">
                    <w:txbxContent>
                      <w:p>
                        <w:pPr>
                          <w:spacing w:before="2"/>
                          <w:ind w:left="0" w:right="0" w:firstLine="0"/>
                          <w:jc w:val="left"/>
                          <w:rPr>
                            <w:rFonts w:ascii="Arial"/>
                            <w:b/>
                            <w:sz w:val="8"/>
                          </w:rPr>
                        </w:pPr>
                        <w:r>
                          <w:rPr>
                            <w:rFonts w:ascii="Arial"/>
                            <w:b/>
                            <w:sz w:val="8"/>
                          </w:rPr>
                          <w:t>LC</w:t>
                        </w:r>
                        <w:r>
                          <w:rPr>
                            <w:rFonts w:ascii="Arial"/>
                            <w:b/>
                            <w:spacing w:val="-2"/>
                            <w:sz w:val="8"/>
                          </w:rPr>
                          <w:t> </w:t>
                        </w:r>
                        <w:r>
                          <w:rPr>
                            <w:rFonts w:ascii="Arial"/>
                            <w:b/>
                            <w:sz w:val="8"/>
                          </w:rPr>
                          <w:t>planar</w:t>
                        </w:r>
                        <w:r>
                          <w:rPr>
                            <w:rFonts w:ascii="Arial"/>
                            <w:b/>
                            <w:spacing w:val="-2"/>
                            <w:sz w:val="8"/>
                          </w:rPr>
                          <w:t> optics</w:t>
                        </w:r>
                      </w:p>
                    </w:txbxContent>
                  </v:textbox>
                  <w10:wrap type="none"/>
                </v:shape>
                <v:shape style="position:absolute;left:6214;top:3742;width:4459;height:979" type="#_x0000_t202" id="docshape345" filled="false" stroked="false">
                  <v:textbox inset="0,0,0,0">
                    <w:txbxContent>
                      <w:p>
                        <w:pPr>
                          <w:spacing w:line="252" w:lineRule="auto" w:before="0"/>
                          <w:ind w:left="0" w:right="0" w:firstLine="0"/>
                          <w:jc w:val="left"/>
                          <w:rPr>
                            <w:rFonts w:ascii="Myriad Pro Light"/>
                            <w:b w:val="0"/>
                            <w:sz w:val="16"/>
                          </w:rPr>
                        </w:pPr>
                        <w:r>
                          <w:rPr>
                            <w:rFonts w:ascii="Gill Sans MT"/>
                            <w:sz w:val="16"/>
                          </w:rPr>
                          <w:t>Fig.</w:t>
                        </w:r>
                        <w:r>
                          <w:rPr>
                            <w:rFonts w:ascii="Gill Sans MT"/>
                            <w:spacing w:val="40"/>
                            <w:sz w:val="16"/>
                          </w:rPr>
                          <w:t> </w:t>
                        </w:r>
                        <w:r>
                          <w:rPr>
                            <w:rFonts w:ascii="Gill Sans MT"/>
                            <w:sz w:val="16"/>
                          </w:rPr>
                          <w:t>1</w:t>
                        </w:r>
                        <w:r>
                          <w:rPr>
                            <w:rFonts w:ascii="Gill Sans MT"/>
                            <w:spacing w:val="40"/>
                            <w:sz w:val="16"/>
                          </w:rPr>
                          <w:t> </w:t>
                        </w:r>
                        <w:r>
                          <w:rPr>
                            <w:rFonts w:ascii="Gill Sans MT"/>
                            <w:sz w:val="16"/>
                          </w:rPr>
                          <w:t>Schematic</w:t>
                        </w:r>
                        <w:r>
                          <w:rPr>
                            <w:rFonts w:ascii="Gill Sans MT"/>
                            <w:spacing w:val="40"/>
                            <w:sz w:val="16"/>
                          </w:rPr>
                          <w:t> </w:t>
                        </w:r>
                        <w:r>
                          <w:rPr>
                            <w:rFonts w:ascii="Gill Sans MT"/>
                            <w:sz w:val="16"/>
                          </w:rPr>
                          <w:t>of</w:t>
                        </w:r>
                        <w:r>
                          <w:rPr>
                            <w:rFonts w:ascii="Gill Sans MT"/>
                            <w:spacing w:val="40"/>
                            <w:sz w:val="16"/>
                          </w:rPr>
                          <w:t> </w:t>
                        </w:r>
                        <w:r>
                          <w:rPr>
                            <w:rFonts w:ascii="Gill Sans MT"/>
                            <w:sz w:val="16"/>
                          </w:rPr>
                          <w:t>advanced</w:t>
                        </w:r>
                        <w:r>
                          <w:rPr>
                            <w:rFonts w:ascii="Gill Sans MT"/>
                            <w:spacing w:val="40"/>
                            <w:sz w:val="16"/>
                          </w:rPr>
                          <w:t> </w:t>
                        </w:r>
                        <w:r>
                          <w:rPr>
                            <w:rFonts w:ascii="Gill Sans MT"/>
                            <w:sz w:val="16"/>
                          </w:rPr>
                          <w:t>LC</w:t>
                        </w:r>
                        <w:r>
                          <w:rPr>
                            <w:rFonts w:ascii="Gill Sans MT"/>
                            <w:spacing w:val="40"/>
                            <w:sz w:val="16"/>
                          </w:rPr>
                          <w:t> </w:t>
                        </w:r>
                        <w:r>
                          <w:rPr>
                            <w:rFonts w:ascii="Gill Sans MT"/>
                            <w:sz w:val="16"/>
                          </w:rPr>
                          <w:t>devices</w:t>
                        </w:r>
                        <w:r>
                          <w:rPr>
                            <w:rFonts w:ascii="Gill Sans MT"/>
                            <w:spacing w:val="40"/>
                            <w:sz w:val="16"/>
                          </w:rPr>
                          <w:t> </w:t>
                        </w:r>
                        <w:r>
                          <w:rPr>
                            <w:rFonts w:ascii="Gill Sans MT"/>
                            <w:sz w:val="16"/>
                          </w:rPr>
                          <w:t>applied</w:t>
                        </w:r>
                        <w:r>
                          <w:rPr>
                            <w:rFonts w:ascii="Gill Sans MT"/>
                            <w:spacing w:val="40"/>
                            <w:sz w:val="16"/>
                          </w:rPr>
                          <w:t> </w:t>
                        </w:r>
                        <w:r>
                          <w:rPr>
                            <w:rFonts w:ascii="Gill Sans MT"/>
                            <w:sz w:val="16"/>
                          </w:rPr>
                          <w:t>in</w:t>
                        </w:r>
                        <w:r>
                          <w:rPr>
                            <w:rFonts w:ascii="Gill Sans MT"/>
                            <w:spacing w:val="40"/>
                            <w:sz w:val="16"/>
                          </w:rPr>
                          <w:t> </w:t>
                        </w:r>
                        <w:r>
                          <w:rPr>
                            <w:rFonts w:ascii="Gill Sans MT"/>
                            <w:sz w:val="16"/>
                          </w:rPr>
                          <w:t>AR/VR systems.</w:t>
                        </w:r>
                        <w:r>
                          <w:rPr>
                            <w:rFonts w:ascii="Gill Sans MT"/>
                            <w:spacing w:val="-1"/>
                            <w:sz w:val="16"/>
                          </w:rPr>
                          <w:t> </w:t>
                        </w:r>
                        <w:r>
                          <w:rPr>
                            <w:rFonts w:ascii="Myriad Pro Light"/>
                            <w:b w:val="0"/>
                            <w:sz w:val="16"/>
                          </w:rPr>
                          <w:t>Top </w:t>
                        </w:r>
                        <w:r>
                          <w:rPr>
                            <w:rFonts w:ascii="Arial"/>
                            <w:sz w:val="16"/>
                          </w:rPr>
                          <w:t>fi</w:t>
                        </w:r>
                        <w:r>
                          <w:rPr>
                            <w:rFonts w:ascii="Myriad Pro Light"/>
                            <w:b w:val="0"/>
                            <w:sz w:val="16"/>
                          </w:rPr>
                          <w:t>gure illustrates advanced LC-based devices, </w:t>
                        </w:r>
                        <w:r>
                          <w:rPr>
                            <w:rFonts w:ascii="Myriad Pro Light"/>
                            <w:b w:val="0"/>
                            <w:sz w:val="16"/>
                          </w:rPr>
                          <w:t>including</w:t>
                        </w:r>
                        <w:r>
                          <w:rPr>
                            <w:rFonts w:ascii="Myriad Pro Light"/>
                            <w:b w:val="0"/>
                            <w:spacing w:val="40"/>
                            <w:sz w:val="16"/>
                          </w:rPr>
                          <w:t> </w:t>
                        </w:r>
                        <w:r>
                          <w:rPr>
                            <w:rFonts w:ascii="Myriad Pro Light"/>
                            <w:b w:val="0"/>
                            <w:sz w:val="16"/>
                          </w:rPr>
                          <w:t>LCD,</w:t>
                        </w:r>
                        <w:r>
                          <w:rPr>
                            <w:rFonts w:ascii="Myriad Pro Light"/>
                            <w:b w:val="0"/>
                            <w:spacing w:val="-4"/>
                            <w:sz w:val="16"/>
                          </w:rPr>
                          <w:t> </w:t>
                        </w:r>
                        <w:r>
                          <w:rPr>
                            <w:rFonts w:ascii="Myriad Pro Light"/>
                            <w:b w:val="0"/>
                            <w:sz w:val="16"/>
                          </w:rPr>
                          <w:t>LCoS,</w:t>
                        </w:r>
                        <w:r>
                          <w:rPr>
                            <w:rFonts w:ascii="Myriad Pro Light"/>
                            <w:b w:val="0"/>
                            <w:spacing w:val="-3"/>
                            <w:sz w:val="16"/>
                          </w:rPr>
                          <w:t> </w:t>
                        </w:r>
                        <w:r>
                          <w:rPr>
                            <w:rFonts w:ascii="Myriad Pro Light"/>
                            <w:b w:val="0"/>
                            <w:sz w:val="16"/>
                          </w:rPr>
                          <w:t>and</w:t>
                        </w:r>
                        <w:r>
                          <w:rPr>
                            <w:rFonts w:ascii="Myriad Pro Light"/>
                            <w:b w:val="0"/>
                            <w:spacing w:val="-3"/>
                            <w:sz w:val="16"/>
                          </w:rPr>
                          <w:t> </w:t>
                        </w:r>
                        <w:r>
                          <w:rPr>
                            <w:rFonts w:ascii="Myriad Pro Light"/>
                            <w:b w:val="0"/>
                            <w:sz w:val="16"/>
                          </w:rPr>
                          <w:t>LC</w:t>
                        </w:r>
                        <w:r>
                          <w:rPr>
                            <w:rFonts w:ascii="Myriad Pro Light"/>
                            <w:b w:val="0"/>
                            <w:spacing w:val="-3"/>
                            <w:sz w:val="16"/>
                          </w:rPr>
                          <w:t> </w:t>
                        </w:r>
                        <w:r>
                          <w:rPr>
                            <w:rFonts w:ascii="Myriad Pro Light"/>
                            <w:b w:val="0"/>
                            <w:sz w:val="16"/>
                          </w:rPr>
                          <w:t>planar</w:t>
                        </w:r>
                        <w:r>
                          <w:rPr>
                            <w:rFonts w:ascii="Myriad Pro Light"/>
                            <w:b w:val="0"/>
                            <w:spacing w:val="-3"/>
                            <w:sz w:val="16"/>
                          </w:rPr>
                          <w:t> </w:t>
                        </w:r>
                        <w:r>
                          <w:rPr>
                            <w:rFonts w:ascii="Myriad Pro Light"/>
                            <w:b w:val="0"/>
                            <w:sz w:val="16"/>
                          </w:rPr>
                          <w:t>optics.</w:t>
                        </w:r>
                        <w:r>
                          <w:rPr>
                            <w:rFonts w:ascii="Myriad Pro Light"/>
                            <w:b w:val="0"/>
                            <w:spacing w:val="-3"/>
                            <w:sz w:val="16"/>
                          </w:rPr>
                          <w:t> </w:t>
                        </w:r>
                        <w:r>
                          <w:rPr>
                            <w:rFonts w:ascii="Myriad Pro Light"/>
                            <w:b w:val="0"/>
                            <w:sz w:val="16"/>
                          </w:rPr>
                          <w:t>These</w:t>
                        </w:r>
                        <w:r>
                          <w:rPr>
                            <w:rFonts w:ascii="Myriad Pro Light"/>
                            <w:b w:val="0"/>
                            <w:spacing w:val="-4"/>
                            <w:sz w:val="16"/>
                          </w:rPr>
                          <w:t> </w:t>
                        </w:r>
                        <w:r>
                          <w:rPr>
                            <w:rFonts w:ascii="Myriad Pro Light"/>
                            <w:b w:val="0"/>
                            <w:sz w:val="16"/>
                          </w:rPr>
                          <w:t>LC</w:t>
                        </w:r>
                        <w:r>
                          <w:rPr>
                            <w:rFonts w:ascii="Myriad Pro Light"/>
                            <w:b w:val="0"/>
                            <w:spacing w:val="-3"/>
                            <w:sz w:val="16"/>
                          </w:rPr>
                          <w:t> </w:t>
                        </w:r>
                        <w:r>
                          <w:rPr>
                            <w:rFonts w:ascii="Myriad Pro Light"/>
                            <w:b w:val="0"/>
                            <w:sz w:val="16"/>
                          </w:rPr>
                          <w:t>devices</w:t>
                        </w:r>
                        <w:r>
                          <w:rPr>
                            <w:rFonts w:ascii="Myriad Pro Light"/>
                            <w:b w:val="0"/>
                            <w:spacing w:val="-3"/>
                            <w:sz w:val="16"/>
                          </w:rPr>
                          <w:t> </w:t>
                        </w:r>
                        <w:r>
                          <w:rPr>
                            <w:rFonts w:ascii="Myriad Pro Light"/>
                            <w:b w:val="0"/>
                            <w:sz w:val="16"/>
                          </w:rPr>
                          <w:t>contribute</w:t>
                        </w:r>
                        <w:r>
                          <w:rPr>
                            <w:rFonts w:ascii="Myriad Pro Light"/>
                            <w:b w:val="0"/>
                            <w:spacing w:val="-3"/>
                            <w:sz w:val="16"/>
                          </w:rPr>
                          <w:t> </w:t>
                        </w:r>
                        <w:r>
                          <w:rPr>
                            <w:rFonts w:ascii="Myriad Pro Light"/>
                            <w:b w:val="0"/>
                            <w:sz w:val="16"/>
                          </w:rPr>
                          <w:t>to</w:t>
                        </w:r>
                        <w:r>
                          <w:rPr>
                            <w:rFonts w:ascii="Myriad Pro Light"/>
                            <w:b w:val="0"/>
                            <w:spacing w:val="-3"/>
                            <w:sz w:val="16"/>
                          </w:rPr>
                          <w:t> </w:t>
                        </w:r>
                        <w:r>
                          <w:rPr>
                            <w:rFonts w:ascii="Myriad Pro Light"/>
                            <w:b w:val="0"/>
                            <w:sz w:val="16"/>
                          </w:rPr>
                          <w:t>novel</w:t>
                        </w:r>
                        <w:r>
                          <w:rPr>
                            <w:rFonts w:ascii="Myriad Pro Light"/>
                            <w:b w:val="0"/>
                            <w:spacing w:val="40"/>
                            <w:sz w:val="16"/>
                          </w:rPr>
                          <w:t> </w:t>
                        </w:r>
                        <w:r>
                          <w:rPr>
                            <w:rFonts w:ascii="Myriad Pro Light"/>
                            <w:b w:val="0"/>
                            <w:sz w:val="16"/>
                          </w:rPr>
                          <w:t>display</w:t>
                        </w:r>
                        <w:r>
                          <w:rPr>
                            <w:rFonts w:ascii="Myriad Pro Light"/>
                            <w:b w:val="0"/>
                            <w:spacing w:val="-6"/>
                            <w:sz w:val="16"/>
                          </w:rPr>
                          <w:t> </w:t>
                        </w:r>
                        <w:r>
                          <w:rPr>
                            <w:rFonts w:ascii="Myriad Pro Light"/>
                            <w:b w:val="0"/>
                            <w:sz w:val="16"/>
                          </w:rPr>
                          <w:t>technologies,</w:t>
                        </w:r>
                        <w:r>
                          <w:rPr>
                            <w:rFonts w:ascii="Myriad Pro Light"/>
                            <w:b w:val="0"/>
                            <w:spacing w:val="-4"/>
                            <w:sz w:val="16"/>
                          </w:rPr>
                          <w:t> </w:t>
                        </w:r>
                        <w:r>
                          <w:rPr>
                            <w:rFonts w:ascii="Myriad Pro Light"/>
                            <w:b w:val="0"/>
                            <w:sz w:val="16"/>
                          </w:rPr>
                          <w:t>including</w:t>
                        </w:r>
                        <w:r>
                          <w:rPr>
                            <w:rFonts w:ascii="Myriad Pro Light"/>
                            <w:b w:val="0"/>
                            <w:spacing w:val="-5"/>
                            <w:sz w:val="16"/>
                          </w:rPr>
                          <w:t> </w:t>
                        </w:r>
                        <w:r>
                          <w:rPr>
                            <w:rFonts w:ascii="Myriad Pro Light"/>
                            <w:b w:val="0"/>
                            <w:sz w:val="16"/>
                          </w:rPr>
                          <w:t>AR</w:t>
                        </w:r>
                        <w:r>
                          <w:rPr>
                            <w:rFonts w:ascii="Myriad Pro Light"/>
                            <w:b w:val="0"/>
                            <w:spacing w:val="-5"/>
                            <w:sz w:val="16"/>
                          </w:rPr>
                          <w:t> </w:t>
                        </w:r>
                        <w:r>
                          <w:rPr>
                            <w:rFonts w:ascii="Myriad Pro Light"/>
                            <w:b w:val="0"/>
                            <w:sz w:val="16"/>
                          </w:rPr>
                          <w:t>and</w:t>
                        </w:r>
                        <w:r>
                          <w:rPr>
                            <w:rFonts w:ascii="Myriad Pro Light"/>
                            <w:b w:val="0"/>
                            <w:spacing w:val="-5"/>
                            <w:sz w:val="16"/>
                          </w:rPr>
                          <w:t> </w:t>
                        </w:r>
                        <w:r>
                          <w:rPr>
                            <w:rFonts w:ascii="Myriad Pro Light"/>
                            <w:b w:val="0"/>
                            <w:sz w:val="16"/>
                          </w:rPr>
                          <w:t>VR</w:t>
                        </w:r>
                        <w:r>
                          <w:rPr>
                            <w:rFonts w:ascii="Myriad Pro Light"/>
                            <w:b w:val="0"/>
                            <w:spacing w:val="-5"/>
                            <w:sz w:val="16"/>
                          </w:rPr>
                          <w:t> </w:t>
                        </w:r>
                        <w:r>
                          <w:rPr>
                            <w:rFonts w:ascii="Myriad Pro Light"/>
                            <w:b w:val="0"/>
                            <w:sz w:val="16"/>
                          </w:rPr>
                          <w:t>systems.</w:t>
                        </w:r>
                        <w:r>
                          <w:rPr>
                            <w:rFonts w:ascii="Myriad Pro Light"/>
                            <w:b w:val="0"/>
                            <w:spacing w:val="-6"/>
                            <w:sz w:val="16"/>
                          </w:rPr>
                          <w:t> </w:t>
                        </w:r>
                        <w:r>
                          <w:rPr>
                            <w:rFonts w:ascii="Myriad Pro Light"/>
                            <w:b w:val="0"/>
                            <w:sz w:val="16"/>
                          </w:rPr>
                          <w:t>The</w:t>
                        </w:r>
                        <w:r>
                          <w:rPr>
                            <w:rFonts w:ascii="Myriad Pro Light"/>
                            <w:b w:val="0"/>
                            <w:spacing w:val="-5"/>
                            <w:sz w:val="16"/>
                          </w:rPr>
                          <w:t> </w:t>
                        </w:r>
                        <w:r>
                          <w:rPr>
                            <w:rFonts w:ascii="Myriad Pro Light"/>
                            <w:b w:val="0"/>
                            <w:sz w:val="16"/>
                          </w:rPr>
                          <w:t>bottom</w:t>
                        </w:r>
                        <w:r>
                          <w:rPr>
                            <w:rFonts w:ascii="Myriad Pro Light"/>
                            <w:b w:val="0"/>
                            <w:spacing w:val="-6"/>
                            <w:sz w:val="16"/>
                          </w:rPr>
                          <w:t> </w:t>
                        </w:r>
                        <w:r>
                          <w:rPr>
                            <w:rFonts w:ascii="Arial"/>
                            <w:sz w:val="16"/>
                          </w:rPr>
                          <w:t>fi</w:t>
                        </w:r>
                        <w:r>
                          <w:rPr>
                            <w:rFonts w:ascii="Myriad Pro Light"/>
                            <w:b w:val="0"/>
                            <w:sz w:val="16"/>
                          </w:rPr>
                          <w:t>gure</w:t>
                        </w:r>
                        <w:r>
                          <w:rPr>
                            <w:rFonts w:ascii="Myriad Pro Light"/>
                            <w:b w:val="0"/>
                            <w:spacing w:val="40"/>
                            <w:sz w:val="16"/>
                          </w:rPr>
                          <w:t> </w:t>
                        </w:r>
                        <w:r>
                          <w:rPr>
                            <w:rFonts w:ascii="Myriad Pro Light"/>
                            <w:b w:val="0"/>
                            <w:sz w:val="16"/>
                          </w:rPr>
                          <w:t>shows the system con</w:t>
                        </w:r>
                        <w:r>
                          <w:rPr>
                            <w:rFonts w:ascii="Arial"/>
                            <w:sz w:val="16"/>
                          </w:rPr>
                          <w:t>fi</w:t>
                        </w:r>
                        <w:r>
                          <w:rPr>
                            <w:rFonts w:ascii="Myriad Pro Light"/>
                            <w:b w:val="0"/>
                            <w:sz w:val="16"/>
                          </w:rPr>
                          <w:t>gurations of </w:t>
                        </w:r>
                        <w:r>
                          <w:rPr>
                            <w:rFonts w:ascii="Gill Sans MT"/>
                            <w:sz w:val="16"/>
                          </w:rPr>
                          <w:t>a </w:t>
                        </w:r>
                        <w:r>
                          <w:rPr>
                            <w:rFonts w:ascii="Myriad Pro Light"/>
                            <w:b w:val="0"/>
                            <w:sz w:val="16"/>
                          </w:rPr>
                          <w:t>VR and </w:t>
                        </w:r>
                        <w:r>
                          <w:rPr>
                            <w:rFonts w:ascii="Gill Sans MT"/>
                            <w:sz w:val="16"/>
                          </w:rPr>
                          <w:t>b </w:t>
                        </w:r>
                        <w:r>
                          <w:rPr>
                            <w:rFonts w:ascii="Myriad Pro Light"/>
                            <w:b w:val="0"/>
                            <w:sz w:val="16"/>
                          </w:rPr>
                          <w:t>AR</w:t>
                        </w:r>
                      </w:p>
                    </w:txbxContent>
                  </v:textbox>
                  <w10:wrap type="none"/>
                </v:shape>
                <w10:wrap type="none"/>
              </v:group>
            </w:pict>
          </mc:Fallback>
        </mc:AlternateContent>
      </w:r>
      <w:r>
        <w:rPr>
          <w:rFonts w:ascii="Bookman Old Style" w:hAnsi="Bookman Old Style"/>
          <w:b w:val="0"/>
          <w:w w:val="95"/>
        </w:rPr>
        <w:t>In</w:t>
      </w:r>
      <w:r>
        <w:rPr>
          <w:rFonts w:ascii="Bookman Old Style" w:hAnsi="Bookman Old Style"/>
          <w:b w:val="0"/>
          <w:spacing w:val="-5"/>
          <w:w w:val="95"/>
        </w:rPr>
        <w:t> </w:t>
      </w:r>
      <w:r>
        <w:rPr>
          <w:rFonts w:ascii="Bookman Old Style" w:hAnsi="Bookman Old Style"/>
          <w:b w:val="0"/>
          <w:w w:val="95"/>
        </w:rPr>
        <w:t>this</w:t>
      </w:r>
      <w:r>
        <w:rPr>
          <w:rFonts w:ascii="Bookman Old Style" w:hAnsi="Bookman Old Style"/>
          <w:b w:val="0"/>
          <w:spacing w:val="-4"/>
          <w:w w:val="95"/>
        </w:rPr>
        <w:t> </w:t>
      </w:r>
      <w:r>
        <w:rPr>
          <w:rFonts w:ascii="Bookman Old Style" w:hAnsi="Bookman Old Style"/>
          <w:b w:val="0"/>
          <w:w w:val="95"/>
        </w:rPr>
        <w:t>paper,</w:t>
      </w:r>
      <w:r>
        <w:rPr>
          <w:rFonts w:ascii="Bookman Old Style" w:hAnsi="Bookman Old Style"/>
          <w:b w:val="0"/>
          <w:spacing w:val="-4"/>
          <w:w w:val="95"/>
        </w:rPr>
        <w:t> </w:t>
      </w:r>
      <w:r>
        <w:rPr>
          <w:rFonts w:ascii="Bookman Old Style" w:hAnsi="Bookman Old Style"/>
          <w:b w:val="0"/>
          <w:w w:val="95"/>
        </w:rPr>
        <w:t>we</w:t>
      </w:r>
      <w:r>
        <w:rPr>
          <w:rFonts w:ascii="Bookman Old Style" w:hAnsi="Bookman Old Style"/>
          <w:b w:val="0"/>
          <w:spacing w:val="-4"/>
          <w:w w:val="95"/>
        </w:rPr>
        <w:t> </w:t>
      </w:r>
      <w:r>
        <w:rPr>
          <w:rFonts w:ascii="Bookman Old Style" w:hAnsi="Bookman Old Style"/>
          <w:b w:val="0"/>
          <w:w w:val="95"/>
        </w:rPr>
        <w:t>focus</w:t>
      </w:r>
      <w:r>
        <w:rPr>
          <w:rFonts w:ascii="Bookman Old Style" w:hAnsi="Bookman Old Style"/>
          <w:b w:val="0"/>
          <w:spacing w:val="-4"/>
          <w:w w:val="95"/>
        </w:rPr>
        <w:t> </w:t>
      </w:r>
      <w:r>
        <w:rPr>
          <w:rFonts w:ascii="Bookman Old Style" w:hAnsi="Bookman Old Style"/>
          <w:b w:val="0"/>
          <w:w w:val="95"/>
        </w:rPr>
        <w:t>on</w:t>
      </w:r>
      <w:r>
        <w:rPr>
          <w:rFonts w:ascii="Bookman Old Style" w:hAnsi="Bookman Old Style"/>
          <w:b w:val="0"/>
          <w:spacing w:val="-4"/>
          <w:w w:val="95"/>
        </w:rPr>
        <w:t> </w:t>
      </w:r>
      <w:r>
        <w:rPr>
          <w:rFonts w:ascii="Bookman Old Style" w:hAnsi="Bookman Old Style"/>
          <w:b w:val="0"/>
          <w:w w:val="95"/>
        </w:rPr>
        <w:t>advanced</w:t>
      </w:r>
      <w:r>
        <w:rPr>
          <w:rFonts w:ascii="Bookman Old Style" w:hAnsi="Bookman Old Style"/>
          <w:b w:val="0"/>
          <w:spacing w:val="-4"/>
          <w:w w:val="95"/>
        </w:rPr>
        <w:t> </w:t>
      </w:r>
      <w:r>
        <w:rPr>
          <w:rFonts w:ascii="Bookman Old Style" w:hAnsi="Bookman Old Style"/>
          <w:b w:val="0"/>
          <w:w w:val="95"/>
        </w:rPr>
        <w:t>LC-based</w:t>
      </w:r>
      <w:r>
        <w:rPr>
          <w:rFonts w:ascii="Bookman Old Style" w:hAnsi="Bookman Old Style"/>
          <w:b w:val="0"/>
          <w:spacing w:val="-4"/>
          <w:w w:val="95"/>
        </w:rPr>
        <w:t> </w:t>
      </w:r>
      <w:r>
        <w:rPr>
          <w:rFonts w:ascii="Bookman Old Style" w:hAnsi="Bookman Old Style"/>
          <w:b w:val="0"/>
          <w:w w:val="95"/>
        </w:rPr>
        <w:t>light </w:t>
      </w:r>
      <w:r>
        <w:rPr>
          <w:rFonts w:ascii="Bookman Old Style" w:hAnsi="Bookman Old Style"/>
          <w:b w:val="0"/>
          <w:spacing w:val="-2"/>
          <w:w w:val="90"/>
        </w:rPr>
        <w:t>engines and optical components for AR/VR applications. </w:t>
      </w:r>
      <w:r>
        <w:rPr>
          <w:rFonts w:ascii="Bookman Old Style" w:hAnsi="Bookman Old Style"/>
          <w:b w:val="0"/>
          <w:w w:val="90"/>
        </w:rPr>
        <w:t>First, we review the basic structures of AR/VR displays </w:t>
      </w:r>
      <w:r>
        <w:rPr>
          <w:rFonts w:ascii="Bookman Old Style" w:hAnsi="Bookman Old Style"/>
          <w:b w:val="0"/>
          <w:w w:val="85"/>
        </w:rPr>
        <w:t>and the key parameters with associated criteria. Then, we </w:t>
      </w:r>
      <w:r>
        <w:rPr>
          <w:rFonts w:ascii="Bookman Old Style" w:hAnsi="Bookman Old Style"/>
          <w:b w:val="0"/>
          <w:w w:val="90"/>
        </w:rPr>
        <w:t>dive</w:t>
      </w:r>
      <w:r>
        <w:rPr>
          <w:rFonts w:ascii="Bookman Old Style" w:hAnsi="Bookman Old Style"/>
          <w:b w:val="0"/>
          <w:spacing w:val="-4"/>
          <w:w w:val="90"/>
        </w:rPr>
        <w:t> </w:t>
      </w:r>
      <w:r>
        <w:rPr>
          <w:rFonts w:ascii="Bookman Old Style" w:hAnsi="Bookman Old Style"/>
          <w:b w:val="0"/>
          <w:w w:val="90"/>
        </w:rPr>
        <w:t>into</w:t>
      </w:r>
      <w:r>
        <w:rPr>
          <w:rFonts w:ascii="Bookman Old Style" w:hAnsi="Bookman Old Style"/>
          <w:b w:val="0"/>
          <w:spacing w:val="-3"/>
          <w:w w:val="90"/>
        </w:rPr>
        <w:t> </w:t>
      </w:r>
      <w:r>
        <w:rPr>
          <w:rFonts w:ascii="Bookman Old Style" w:hAnsi="Bookman Old Style"/>
          <w:b w:val="0"/>
          <w:w w:val="90"/>
        </w:rPr>
        <w:t>three</w:t>
      </w:r>
      <w:r>
        <w:rPr>
          <w:rFonts w:ascii="Bookman Old Style" w:hAnsi="Bookman Old Style"/>
          <w:b w:val="0"/>
          <w:spacing w:val="-4"/>
          <w:w w:val="90"/>
        </w:rPr>
        <w:t> </w:t>
      </w:r>
      <w:r>
        <w:rPr>
          <w:rFonts w:ascii="Bookman Old Style" w:hAnsi="Bookman Old Style"/>
          <w:b w:val="0"/>
          <w:w w:val="90"/>
        </w:rPr>
        <w:t>main</w:t>
      </w:r>
      <w:r>
        <w:rPr>
          <w:rFonts w:ascii="Bookman Old Style" w:hAnsi="Bookman Old Style"/>
          <w:b w:val="0"/>
          <w:spacing w:val="-3"/>
          <w:w w:val="90"/>
        </w:rPr>
        <w:t> </w:t>
      </w:r>
      <w:r>
        <w:rPr>
          <w:rFonts w:ascii="Bookman Old Style" w:hAnsi="Bookman Old Style"/>
          <w:b w:val="0"/>
          <w:w w:val="90"/>
        </w:rPr>
        <w:t>categories</w:t>
      </w:r>
      <w:r>
        <w:rPr>
          <w:rFonts w:ascii="Bookman Old Style" w:hAnsi="Bookman Old Style"/>
          <w:b w:val="0"/>
          <w:spacing w:val="-3"/>
          <w:w w:val="90"/>
        </w:rPr>
        <w:t> </w:t>
      </w:r>
      <w:r>
        <w:rPr>
          <w:rFonts w:ascii="Bookman Old Style" w:hAnsi="Bookman Old Style"/>
          <w:b w:val="0"/>
          <w:w w:val="90"/>
        </w:rPr>
        <w:t>of</w:t>
      </w:r>
      <w:r>
        <w:rPr>
          <w:rFonts w:ascii="Bookman Old Style" w:hAnsi="Bookman Old Style"/>
          <w:b w:val="0"/>
          <w:spacing w:val="-4"/>
          <w:w w:val="90"/>
        </w:rPr>
        <w:t> </w:t>
      </w:r>
      <w:r>
        <w:rPr>
          <w:rFonts w:ascii="Bookman Old Style" w:hAnsi="Bookman Old Style"/>
          <w:b w:val="0"/>
          <w:w w:val="90"/>
        </w:rPr>
        <w:t>LC</w:t>
      </w:r>
      <w:r>
        <w:rPr>
          <w:rFonts w:ascii="Bookman Old Style" w:hAnsi="Bookman Old Style"/>
          <w:b w:val="0"/>
          <w:spacing w:val="-4"/>
          <w:w w:val="90"/>
        </w:rPr>
        <w:t> </w:t>
      </w:r>
      <w:r>
        <w:rPr>
          <w:rFonts w:ascii="Bookman Old Style" w:hAnsi="Bookman Old Style"/>
          <w:b w:val="0"/>
          <w:w w:val="90"/>
        </w:rPr>
        <w:t>functional</w:t>
      </w:r>
      <w:r>
        <w:rPr>
          <w:rFonts w:ascii="Bookman Old Style" w:hAnsi="Bookman Old Style"/>
          <w:b w:val="0"/>
          <w:spacing w:val="-4"/>
          <w:w w:val="90"/>
        </w:rPr>
        <w:t> </w:t>
      </w:r>
      <w:r>
        <w:rPr>
          <w:rFonts w:ascii="Bookman Old Style" w:hAnsi="Bookman Old Style"/>
          <w:b w:val="0"/>
          <w:w w:val="90"/>
        </w:rPr>
        <w:t>devices: HDR</w:t>
      </w:r>
      <w:r>
        <w:rPr>
          <w:rFonts w:ascii="Bookman Old Style" w:hAnsi="Bookman Old Style"/>
          <w:b w:val="0"/>
          <w:spacing w:val="-10"/>
          <w:w w:val="90"/>
        </w:rPr>
        <w:t> </w:t>
      </w:r>
      <w:r>
        <w:rPr>
          <w:rFonts w:ascii="Bookman Old Style" w:hAnsi="Bookman Old Style"/>
          <w:b w:val="0"/>
          <w:w w:val="90"/>
        </w:rPr>
        <w:t>microdisplay</w:t>
      </w:r>
      <w:r>
        <w:rPr>
          <w:rFonts w:ascii="Bookman Old Style" w:hAnsi="Bookman Old Style"/>
          <w:b w:val="0"/>
          <w:spacing w:val="-9"/>
          <w:w w:val="90"/>
        </w:rPr>
        <w:t> </w:t>
      </w:r>
      <w:r>
        <w:rPr>
          <w:rFonts w:ascii="Bookman Old Style" w:hAnsi="Bookman Old Style"/>
          <w:b w:val="0"/>
          <w:w w:val="90"/>
        </w:rPr>
        <w:t>for</w:t>
      </w:r>
      <w:r>
        <w:rPr>
          <w:rFonts w:ascii="Bookman Old Style" w:hAnsi="Bookman Old Style"/>
          <w:b w:val="0"/>
          <w:spacing w:val="-9"/>
          <w:w w:val="90"/>
        </w:rPr>
        <w:t> </w:t>
      </w:r>
      <w:r>
        <w:rPr>
          <w:rFonts w:ascii="Bookman Old Style" w:hAnsi="Bookman Old Style"/>
          <w:b w:val="0"/>
          <w:w w:val="90"/>
        </w:rPr>
        <w:t>VR,</w:t>
      </w:r>
      <w:r>
        <w:rPr>
          <w:rFonts w:ascii="Bookman Old Style" w:hAnsi="Bookman Old Style"/>
          <w:b w:val="0"/>
          <w:spacing w:val="-9"/>
          <w:w w:val="90"/>
        </w:rPr>
        <w:t> </w:t>
      </w:r>
      <w:r>
        <w:rPr>
          <w:rFonts w:ascii="Bookman Old Style" w:hAnsi="Bookman Old Style"/>
          <w:b w:val="0"/>
          <w:w w:val="90"/>
        </w:rPr>
        <w:t>high-resolution-density,</w:t>
      </w:r>
      <w:r>
        <w:rPr>
          <w:rFonts w:ascii="Bookman Old Style" w:hAnsi="Bookman Old Style"/>
          <w:b w:val="0"/>
          <w:spacing w:val="-9"/>
          <w:w w:val="90"/>
        </w:rPr>
        <w:t> </w:t>
      </w:r>
      <w:r>
        <w:rPr>
          <w:rFonts w:ascii="Bookman Old Style" w:hAnsi="Bookman Old Style"/>
          <w:b w:val="0"/>
          <w:w w:val="90"/>
        </w:rPr>
        <w:t>high- </w:t>
      </w:r>
      <w:r>
        <w:rPr>
          <w:rFonts w:ascii="Bookman Old Style" w:hAnsi="Bookman Old Style"/>
          <w:b w:val="0"/>
          <w:w w:val="95"/>
        </w:rPr>
        <w:t>brightness</w:t>
      </w:r>
      <w:r>
        <w:rPr>
          <w:rFonts w:ascii="Bookman Old Style" w:hAnsi="Bookman Old Style"/>
          <w:b w:val="0"/>
          <w:spacing w:val="-3"/>
          <w:w w:val="95"/>
        </w:rPr>
        <w:t> </w:t>
      </w:r>
      <w:r>
        <w:rPr>
          <w:rFonts w:ascii="Bookman Old Style" w:hAnsi="Bookman Old Style"/>
          <w:b w:val="0"/>
          <w:w w:val="95"/>
        </w:rPr>
        <w:t>LCoS</w:t>
      </w:r>
      <w:r>
        <w:rPr>
          <w:rFonts w:ascii="Bookman Old Style" w:hAnsi="Bookman Old Style"/>
          <w:b w:val="0"/>
          <w:spacing w:val="-3"/>
          <w:w w:val="95"/>
        </w:rPr>
        <w:t> </w:t>
      </w:r>
      <w:r>
        <w:rPr>
          <w:rFonts w:ascii="Bookman Old Style" w:hAnsi="Bookman Old Style"/>
          <w:b w:val="0"/>
          <w:w w:val="95"/>
        </w:rPr>
        <w:t>for</w:t>
      </w:r>
      <w:r>
        <w:rPr>
          <w:rFonts w:ascii="Bookman Old Style" w:hAnsi="Bookman Old Style"/>
          <w:b w:val="0"/>
          <w:spacing w:val="-3"/>
          <w:w w:val="95"/>
        </w:rPr>
        <w:t> </w:t>
      </w:r>
      <w:r>
        <w:rPr>
          <w:rFonts w:ascii="Bookman Old Style" w:hAnsi="Bookman Old Style"/>
          <w:b w:val="0"/>
          <w:w w:val="95"/>
        </w:rPr>
        <w:t>AR/VR</w:t>
      </w:r>
      <w:r>
        <w:rPr>
          <w:rFonts w:ascii="Bookman Old Style" w:hAnsi="Bookman Old Style"/>
          <w:b w:val="0"/>
          <w:spacing w:val="-3"/>
          <w:w w:val="95"/>
        </w:rPr>
        <w:t> </w:t>
      </w:r>
      <w:r>
        <w:rPr>
          <w:rFonts w:ascii="Bookman Old Style" w:hAnsi="Bookman Old Style"/>
          <w:b w:val="0"/>
          <w:w w:val="95"/>
        </w:rPr>
        <w:t>light</w:t>
      </w:r>
      <w:r>
        <w:rPr>
          <w:rFonts w:ascii="Bookman Old Style" w:hAnsi="Bookman Old Style"/>
          <w:b w:val="0"/>
          <w:spacing w:val="-3"/>
          <w:w w:val="95"/>
        </w:rPr>
        <w:t> </w:t>
      </w:r>
      <w:r>
        <w:rPr>
          <w:rFonts w:ascii="Bookman Old Style" w:hAnsi="Bookman Old Style"/>
          <w:b w:val="0"/>
          <w:w w:val="95"/>
        </w:rPr>
        <w:t>engines,</w:t>
      </w:r>
      <w:r>
        <w:rPr>
          <w:rFonts w:ascii="Bookman Old Style" w:hAnsi="Bookman Old Style"/>
          <w:b w:val="0"/>
          <w:spacing w:val="-3"/>
          <w:w w:val="95"/>
        </w:rPr>
        <w:t> </w:t>
      </w:r>
      <w:r>
        <w:rPr>
          <w:rFonts w:ascii="Bookman Old Style" w:hAnsi="Bookman Old Style"/>
          <w:b w:val="0"/>
          <w:w w:val="95"/>
        </w:rPr>
        <w:t>and</w:t>
      </w:r>
      <w:r>
        <w:rPr>
          <w:rFonts w:ascii="Bookman Old Style" w:hAnsi="Bookman Old Style"/>
          <w:b w:val="0"/>
          <w:spacing w:val="-3"/>
          <w:w w:val="95"/>
        </w:rPr>
        <w:t> </w:t>
      </w:r>
      <w:r>
        <w:rPr>
          <w:rFonts w:ascii="Bookman Old Style" w:hAnsi="Bookman Old Style"/>
          <w:b w:val="0"/>
          <w:w w:val="95"/>
        </w:rPr>
        <w:t>nearly </w:t>
      </w:r>
      <w:r>
        <w:rPr>
          <w:rFonts w:ascii="Bookman Old Style" w:hAnsi="Bookman Old Style"/>
          <w:b w:val="0"/>
          <w:w w:val="90"/>
        </w:rPr>
        <w:t>100%</w:t>
      </w:r>
      <w:r>
        <w:rPr>
          <w:rFonts w:ascii="Bookman Old Style" w:hAnsi="Bookman Old Style"/>
          <w:b w:val="0"/>
          <w:spacing w:val="-3"/>
          <w:w w:val="90"/>
        </w:rPr>
        <w:t> </w:t>
      </w:r>
      <w:r>
        <w:rPr>
          <w:rFonts w:ascii="Bookman Old Style" w:hAnsi="Bookman Old Style"/>
          <w:b w:val="0"/>
          <w:w w:val="90"/>
        </w:rPr>
        <w:t>light</w:t>
      </w:r>
      <w:r>
        <w:rPr>
          <w:rFonts w:ascii="Bookman Old Style" w:hAnsi="Bookman Old Style"/>
          <w:b w:val="0"/>
          <w:spacing w:val="-4"/>
          <w:w w:val="90"/>
        </w:rPr>
        <w:t> </w:t>
      </w:r>
      <w:r>
        <w:rPr>
          <w:rFonts w:ascii="Bookman Old Style" w:hAnsi="Bookman Old Style"/>
          <w:b w:val="0"/>
          <w:w w:val="90"/>
        </w:rPr>
        <w:t>ef</w:t>
      </w:r>
      <w:r>
        <w:rPr>
          <w:rFonts w:ascii="Times New Roman" w:hAnsi="Times New Roman"/>
          <w:w w:val="90"/>
        </w:rPr>
        <w:t>ﬁ</w:t>
      </w:r>
      <w:r>
        <w:rPr>
          <w:rFonts w:ascii="Bookman Old Style" w:hAnsi="Bookman Old Style"/>
          <w:b w:val="0"/>
          <w:w w:val="90"/>
        </w:rPr>
        <w:t>ciency</w:t>
      </w:r>
      <w:r>
        <w:rPr>
          <w:rFonts w:ascii="Bookman Old Style" w:hAnsi="Bookman Old Style"/>
          <w:b w:val="0"/>
          <w:spacing w:val="-4"/>
          <w:w w:val="90"/>
        </w:rPr>
        <w:t> </w:t>
      </w:r>
      <w:r>
        <w:rPr>
          <w:rFonts w:ascii="Bookman Old Style" w:hAnsi="Bookman Old Style"/>
          <w:b w:val="0"/>
          <w:w w:val="90"/>
        </w:rPr>
        <w:t>planar</w:t>
      </w:r>
      <w:r>
        <w:rPr>
          <w:rFonts w:ascii="Bookman Old Style" w:hAnsi="Bookman Old Style"/>
          <w:b w:val="0"/>
          <w:spacing w:val="-4"/>
          <w:w w:val="90"/>
        </w:rPr>
        <w:t> </w:t>
      </w:r>
      <w:r>
        <w:rPr>
          <w:rFonts w:ascii="Bookman Old Style" w:hAnsi="Bookman Old Style"/>
          <w:b w:val="0"/>
          <w:w w:val="90"/>
        </w:rPr>
        <w:t>LC</w:t>
      </w:r>
      <w:r>
        <w:rPr>
          <w:rFonts w:ascii="Bookman Old Style" w:hAnsi="Bookman Old Style"/>
          <w:b w:val="0"/>
          <w:spacing w:val="-3"/>
          <w:w w:val="90"/>
        </w:rPr>
        <w:t> </w:t>
      </w:r>
      <w:r>
        <w:rPr>
          <w:rFonts w:ascii="Bookman Old Style" w:hAnsi="Bookman Old Style"/>
          <w:b w:val="0"/>
          <w:w w:val="90"/>
        </w:rPr>
        <w:t>optics.</w:t>
      </w:r>
      <w:r>
        <w:rPr>
          <w:rFonts w:ascii="Bookman Old Style" w:hAnsi="Bookman Old Style"/>
          <w:b w:val="0"/>
          <w:spacing w:val="-3"/>
          <w:w w:val="90"/>
        </w:rPr>
        <w:t> </w:t>
      </w:r>
      <w:r>
        <w:rPr>
          <w:rFonts w:ascii="Bookman Old Style" w:hAnsi="Bookman Old Style"/>
          <w:b w:val="0"/>
          <w:w w:val="90"/>
        </w:rPr>
        <w:t>On</w:t>
      </w:r>
      <w:r>
        <w:rPr>
          <w:rFonts w:ascii="Bookman Old Style" w:hAnsi="Bookman Old Style"/>
          <w:b w:val="0"/>
          <w:spacing w:val="-4"/>
          <w:w w:val="90"/>
        </w:rPr>
        <w:t> </w:t>
      </w:r>
      <w:r>
        <w:rPr>
          <w:rFonts w:ascii="Bookman Old Style" w:hAnsi="Bookman Old Style"/>
          <w:b w:val="0"/>
          <w:w w:val="90"/>
        </w:rPr>
        <w:t>the</w:t>
      </w:r>
      <w:r>
        <w:rPr>
          <w:rFonts w:ascii="Bookman Old Style" w:hAnsi="Bookman Old Style"/>
          <w:b w:val="0"/>
          <w:spacing w:val="-4"/>
          <w:w w:val="90"/>
        </w:rPr>
        <w:t> </w:t>
      </w:r>
      <w:r>
        <w:rPr>
          <w:rFonts w:ascii="Bookman Old Style" w:hAnsi="Bookman Old Style"/>
          <w:b w:val="0"/>
          <w:w w:val="90"/>
        </w:rPr>
        <w:t>microdis- </w:t>
      </w:r>
      <w:r>
        <w:rPr>
          <w:rFonts w:ascii="Bookman Old Style" w:hAnsi="Bookman Old Style"/>
          <w:b w:val="0"/>
          <w:spacing w:val="-2"/>
          <w:w w:val="95"/>
        </w:rPr>
        <w:t>play</w:t>
      </w:r>
      <w:r>
        <w:rPr>
          <w:rFonts w:ascii="Bookman Old Style" w:hAnsi="Bookman Old Style"/>
          <w:b w:val="0"/>
          <w:spacing w:val="-8"/>
          <w:w w:val="95"/>
        </w:rPr>
        <w:t> </w:t>
      </w:r>
      <w:r>
        <w:rPr>
          <w:rFonts w:ascii="Bookman Old Style" w:hAnsi="Bookman Old Style"/>
          <w:b w:val="0"/>
          <w:spacing w:val="-2"/>
          <w:w w:val="95"/>
        </w:rPr>
        <w:t>part,</w:t>
      </w:r>
      <w:r>
        <w:rPr>
          <w:rFonts w:ascii="Bookman Old Style" w:hAnsi="Bookman Old Style"/>
          <w:b w:val="0"/>
          <w:spacing w:val="-8"/>
          <w:w w:val="95"/>
        </w:rPr>
        <w:t> </w:t>
      </w:r>
      <w:r>
        <w:rPr>
          <w:rFonts w:ascii="Bookman Old Style" w:hAnsi="Bookman Old Style"/>
          <w:b w:val="0"/>
          <w:spacing w:val="-2"/>
          <w:w w:val="95"/>
        </w:rPr>
        <w:t>we</w:t>
      </w:r>
      <w:r>
        <w:rPr>
          <w:rFonts w:ascii="Bookman Old Style" w:hAnsi="Bookman Old Style"/>
          <w:b w:val="0"/>
          <w:spacing w:val="-8"/>
          <w:w w:val="95"/>
        </w:rPr>
        <w:t> </w:t>
      </w:r>
      <w:r>
        <w:rPr>
          <w:rFonts w:ascii="Bookman Old Style" w:hAnsi="Bookman Old Style"/>
          <w:b w:val="0"/>
          <w:spacing w:val="-2"/>
          <w:w w:val="95"/>
        </w:rPr>
        <w:t>discuss</w:t>
      </w:r>
      <w:r>
        <w:rPr>
          <w:rFonts w:ascii="Bookman Old Style" w:hAnsi="Bookman Old Style"/>
          <w:b w:val="0"/>
          <w:spacing w:val="-8"/>
          <w:w w:val="95"/>
        </w:rPr>
        <w:t> </w:t>
      </w:r>
      <w:r>
        <w:rPr>
          <w:rFonts w:ascii="Bookman Old Style" w:hAnsi="Bookman Old Style"/>
          <w:b w:val="0"/>
          <w:spacing w:val="-2"/>
          <w:w w:val="95"/>
        </w:rPr>
        <w:t>how</w:t>
      </w:r>
      <w:r>
        <w:rPr>
          <w:rFonts w:ascii="Bookman Old Style" w:hAnsi="Bookman Old Style"/>
          <w:b w:val="0"/>
          <w:spacing w:val="-8"/>
          <w:w w:val="95"/>
        </w:rPr>
        <w:t> </w:t>
      </w:r>
      <w:r>
        <w:rPr>
          <w:rFonts w:ascii="Bookman Old Style" w:hAnsi="Bookman Old Style"/>
          <w:b w:val="0"/>
          <w:spacing w:val="-2"/>
          <w:w w:val="95"/>
        </w:rPr>
        <w:t>an</w:t>
      </w:r>
      <w:r>
        <w:rPr>
          <w:rFonts w:ascii="Bookman Old Style" w:hAnsi="Bookman Old Style"/>
          <w:b w:val="0"/>
          <w:spacing w:val="-8"/>
          <w:w w:val="95"/>
        </w:rPr>
        <w:t> </w:t>
      </w:r>
      <w:r>
        <w:rPr>
          <w:rFonts w:ascii="Bookman Old Style" w:hAnsi="Bookman Old Style"/>
          <w:b w:val="0"/>
          <w:spacing w:val="-2"/>
          <w:w w:val="95"/>
        </w:rPr>
        <w:t>ef</w:t>
      </w:r>
      <w:r>
        <w:rPr>
          <w:rFonts w:ascii="Times New Roman" w:hAnsi="Times New Roman"/>
          <w:spacing w:val="-2"/>
          <w:w w:val="95"/>
        </w:rPr>
        <w:t>ﬁ</w:t>
      </w:r>
      <w:r>
        <w:rPr>
          <w:rFonts w:ascii="Bookman Old Style" w:hAnsi="Bookman Old Style"/>
          <w:b w:val="0"/>
          <w:spacing w:val="-2"/>
          <w:w w:val="95"/>
        </w:rPr>
        <w:t>cient,</w:t>
      </w:r>
      <w:r>
        <w:rPr>
          <w:rFonts w:ascii="Bookman Old Style" w:hAnsi="Bookman Old Style"/>
          <w:b w:val="0"/>
          <w:spacing w:val="-7"/>
          <w:w w:val="95"/>
        </w:rPr>
        <w:t> </w:t>
      </w:r>
      <w:r>
        <w:rPr>
          <w:rFonts w:ascii="Bookman Old Style" w:hAnsi="Bookman Old Style"/>
          <w:b w:val="0"/>
          <w:spacing w:val="-2"/>
          <w:w w:val="95"/>
        </w:rPr>
        <w:t>high</w:t>
      </w:r>
      <w:r>
        <w:rPr>
          <w:rFonts w:ascii="Bookman Old Style" w:hAnsi="Bookman Old Style"/>
          <w:b w:val="0"/>
          <w:spacing w:val="-8"/>
          <w:w w:val="95"/>
        </w:rPr>
        <w:t> </w:t>
      </w:r>
      <w:r>
        <w:rPr>
          <w:rFonts w:ascii="Bookman Old Style" w:hAnsi="Bookman Old Style"/>
          <w:b w:val="0"/>
          <w:spacing w:val="-2"/>
          <w:w w:val="95"/>
        </w:rPr>
        <w:t>brightness </w:t>
      </w:r>
      <w:r>
        <w:rPr>
          <w:rFonts w:ascii="Bookman Old Style" w:hAnsi="Bookman Old Style"/>
          <w:b w:val="0"/>
          <w:w w:val="95"/>
        </w:rPr>
        <w:t>light</w:t>
      </w:r>
      <w:r>
        <w:rPr>
          <w:rFonts w:ascii="Bookman Old Style" w:hAnsi="Bookman Old Style"/>
          <w:b w:val="0"/>
          <w:spacing w:val="-10"/>
          <w:w w:val="95"/>
        </w:rPr>
        <w:t> </w:t>
      </w:r>
      <w:r>
        <w:rPr>
          <w:rFonts w:ascii="Bookman Old Style" w:hAnsi="Bookman Old Style"/>
          <w:b w:val="0"/>
          <w:w w:val="95"/>
        </w:rPr>
        <w:t>engine</w:t>
      </w:r>
      <w:r>
        <w:rPr>
          <w:rFonts w:ascii="Bookman Old Style" w:hAnsi="Bookman Old Style"/>
          <w:b w:val="0"/>
          <w:spacing w:val="-10"/>
          <w:w w:val="95"/>
        </w:rPr>
        <w:t> </w:t>
      </w:r>
      <w:r>
        <w:rPr>
          <w:rFonts w:ascii="Bookman Old Style" w:hAnsi="Bookman Old Style"/>
          <w:b w:val="0"/>
          <w:w w:val="95"/>
        </w:rPr>
        <w:t>improves</w:t>
      </w:r>
      <w:r>
        <w:rPr>
          <w:rFonts w:ascii="Bookman Old Style" w:hAnsi="Bookman Old Style"/>
          <w:b w:val="0"/>
          <w:spacing w:val="-10"/>
          <w:w w:val="95"/>
        </w:rPr>
        <w:t> </w:t>
      </w:r>
      <w:r>
        <w:rPr>
          <w:rFonts w:ascii="Bookman Old Style" w:hAnsi="Bookman Old Style"/>
          <w:b w:val="0"/>
          <w:w w:val="95"/>
        </w:rPr>
        <w:t>the</w:t>
      </w:r>
      <w:r>
        <w:rPr>
          <w:rFonts w:ascii="Bookman Old Style" w:hAnsi="Bookman Old Style"/>
          <w:b w:val="0"/>
          <w:spacing w:val="-9"/>
          <w:w w:val="95"/>
        </w:rPr>
        <w:t> </w:t>
      </w:r>
      <w:r>
        <w:rPr>
          <w:rFonts w:ascii="Bookman Old Style" w:hAnsi="Bookman Old Style"/>
          <w:b w:val="0"/>
          <w:w w:val="95"/>
        </w:rPr>
        <w:t>VR</w:t>
      </w:r>
      <w:r>
        <w:rPr>
          <w:rFonts w:ascii="Bookman Old Style" w:hAnsi="Bookman Old Style"/>
          <w:b w:val="0"/>
          <w:spacing w:val="-10"/>
          <w:w w:val="95"/>
        </w:rPr>
        <w:t> </w:t>
      </w:r>
      <w:r>
        <w:rPr>
          <w:rFonts w:ascii="Bookman Old Style" w:hAnsi="Bookman Old Style"/>
          <w:b w:val="0"/>
          <w:w w:val="95"/>
        </w:rPr>
        <w:t>imaging</w:t>
      </w:r>
      <w:r>
        <w:rPr>
          <w:rFonts w:ascii="Bookman Old Style" w:hAnsi="Bookman Old Style"/>
          <w:b w:val="0"/>
          <w:spacing w:val="-10"/>
          <w:w w:val="95"/>
        </w:rPr>
        <w:t> </w:t>
      </w:r>
      <w:r>
        <w:rPr>
          <w:rFonts w:ascii="Bookman Old Style" w:hAnsi="Bookman Old Style"/>
          <w:b w:val="0"/>
          <w:w w:val="95"/>
        </w:rPr>
        <w:t>system.</w:t>
      </w:r>
      <w:r>
        <w:rPr>
          <w:rFonts w:ascii="Bookman Old Style" w:hAnsi="Bookman Old Style"/>
          <w:b w:val="0"/>
          <w:spacing w:val="-10"/>
          <w:w w:val="95"/>
        </w:rPr>
        <w:t> </w:t>
      </w:r>
      <w:r>
        <w:rPr>
          <w:rFonts w:ascii="Bookman Old Style" w:hAnsi="Bookman Old Style"/>
          <w:b w:val="0"/>
          <w:w w:val="95"/>
        </w:rPr>
        <w:t>For</w:t>
      </w:r>
      <w:r>
        <w:rPr>
          <w:rFonts w:ascii="Bookman Old Style" w:hAnsi="Bookman Old Style"/>
          <w:b w:val="0"/>
          <w:spacing w:val="-10"/>
          <w:w w:val="95"/>
        </w:rPr>
        <w:t> </w:t>
      </w:r>
      <w:r>
        <w:rPr>
          <w:rFonts w:ascii="Bookman Old Style" w:hAnsi="Bookman Old Style"/>
          <w:b w:val="0"/>
          <w:w w:val="95"/>
        </w:rPr>
        <w:t>the </w:t>
      </w:r>
      <w:r>
        <w:rPr>
          <w:rFonts w:ascii="Bookman Old Style" w:hAnsi="Bookman Old Style"/>
          <w:b w:val="0"/>
          <w:spacing w:val="-2"/>
          <w:w w:val="90"/>
        </w:rPr>
        <w:t>LCoS</w:t>
      </w:r>
      <w:r>
        <w:rPr>
          <w:rFonts w:ascii="Bookman Old Style" w:hAnsi="Bookman Old Style"/>
          <w:b w:val="0"/>
          <w:spacing w:val="-3"/>
          <w:w w:val="90"/>
        </w:rPr>
        <w:t> </w:t>
      </w:r>
      <w:r>
        <w:rPr>
          <w:rFonts w:ascii="Bookman Old Style" w:hAnsi="Bookman Old Style"/>
          <w:b w:val="0"/>
          <w:spacing w:val="-2"/>
          <w:w w:val="90"/>
        </w:rPr>
        <w:t>panels,</w:t>
      </w:r>
      <w:r>
        <w:rPr>
          <w:rFonts w:ascii="Bookman Old Style" w:hAnsi="Bookman Old Style"/>
          <w:b w:val="0"/>
          <w:spacing w:val="-3"/>
          <w:w w:val="90"/>
        </w:rPr>
        <w:t> </w:t>
      </w:r>
      <w:r>
        <w:rPr>
          <w:rFonts w:ascii="Bookman Old Style" w:hAnsi="Bookman Old Style"/>
          <w:b w:val="0"/>
          <w:spacing w:val="-2"/>
          <w:w w:val="90"/>
        </w:rPr>
        <w:t>we</w:t>
      </w:r>
      <w:r>
        <w:rPr>
          <w:rFonts w:ascii="Bookman Old Style" w:hAnsi="Bookman Old Style"/>
          <w:b w:val="0"/>
          <w:spacing w:val="-3"/>
          <w:w w:val="90"/>
        </w:rPr>
        <w:t> </w:t>
      </w:r>
      <w:r>
        <w:rPr>
          <w:rFonts w:ascii="Times New Roman" w:hAnsi="Times New Roman"/>
          <w:spacing w:val="-2"/>
          <w:w w:val="90"/>
        </w:rPr>
        <w:t>ﬁ</w:t>
      </w:r>
      <w:r>
        <w:rPr>
          <w:rFonts w:ascii="Bookman Old Style" w:hAnsi="Bookman Old Style"/>
          <w:b w:val="0"/>
          <w:spacing w:val="-2"/>
          <w:w w:val="90"/>
        </w:rPr>
        <w:t>rstly</w:t>
      </w:r>
      <w:r>
        <w:rPr>
          <w:rFonts w:ascii="Bookman Old Style" w:hAnsi="Bookman Old Style"/>
          <w:b w:val="0"/>
          <w:spacing w:val="-3"/>
          <w:w w:val="90"/>
        </w:rPr>
        <w:t> </w:t>
      </w:r>
      <w:r>
        <w:rPr>
          <w:rFonts w:ascii="Bookman Old Style" w:hAnsi="Bookman Old Style"/>
          <w:b w:val="0"/>
          <w:spacing w:val="-2"/>
          <w:w w:val="90"/>
        </w:rPr>
        <w:t>review</w:t>
      </w:r>
      <w:r>
        <w:rPr>
          <w:rFonts w:ascii="Bookman Old Style" w:hAnsi="Bookman Old Style"/>
          <w:b w:val="0"/>
          <w:spacing w:val="-4"/>
          <w:w w:val="90"/>
        </w:rPr>
        <w:t> </w:t>
      </w:r>
      <w:r>
        <w:rPr>
          <w:rFonts w:ascii="Bookman Old Style" w:hAnsi="Bookman Old Style"/>
          <w:b w:val="0"/>
          <w:spacing w:val="-2"/>
          <w:w w:val="90"/>
        </w:rPr>
        <w:t>the</w:t>
      </w:r>
      <w:r>
        <w:rPr>
          <w:rFonts w:ascii="Bookman Old Style" w:hAnsi="Bookman Old Style"/>
          <w:b w:val="0"/>
          <w:spacing w:val="-3"/>
          <w:w w:val="90"/>
        </w:rPr>
        <w:t> </w:t>
      </w:r>
      <w:r>
        <w:rPr>
          <w:rFonts w:ascii="Bookman Old Style" w:hAnsi="Bookman Old Style"/>
          <w:b w:val="0"/>
          <w:spacing w:val="-2"/>
          <w:w w:val="90"/>
        </w:rPr>
        <w:t>working</w:t>
      </w:r>
      <w:r>
        <w:rPr>
          <w:rFonts w:ascii="Bookman Old Style" w:hAnsi="Bookman Old Style"/>
          <w:b w:val="0"/>
          <w:spacing w:val="-4"/>
          <w:w w:val="90"/>
        </w:rPr>
        <w:t> </w:t>
      </w:r>
      <w:r>
        <w:rPr>
          <w:rFonts w:ascii="Bookman Old Style" w:hAnsi="Bookman Old Style"/>
          <w:b w:val="0"/>
          <w:spacing w:val="-2"/>
          <w:w w:val="90"/>
        </w:rPr>
        <w:t>principles</w:t>
      </w:r>
      <w:r>
        <w:rPr>
          <w:rFonts w:ascii="Bookman Old Style" w:hAnsi="Bookman Old Style"/>
          <w:b w:val="0"/>
          <w:spacing w:val="-3"/>
          <w:w w:val="90"/>
        </w:rPr>
        <w:t> </w:t>
      </w:r>
      <w:r>
        <w:rPr>
          <w:rFonts w:ascii="Bookman Old Style" w:hAnsi="Bookman Old Style"/>
          <w:b w:val="0"/>
          <w:spacing w:val="-2"/>
          <w:w w:val="90"/>
        </w:rPr>
        <w:t>and </w:t>
      </w:r>
      <w:r>
        <w:rPr>
          <w:rFonts w:ascii="Bookman Old Style" w:hAnsi="Bookman Old Style"/>
          <w:b w:val="0"/>
          <w:w w:val="95"/>
        </w:rPr>
        <w:t>present</w:t>
      </w:r>
      <w:r>
        <w:rPr>
          <w:rFonts w:ascii="Bookman Old Style" w:hAnsi="Bookman Old Style"/>
          <w:b w:val="0"/>
          <w:spacing w:val="-10"/>
          <w:w w:val="95"/>
        </w:rPr>
        <w:t> </w:t>
      </w:r>
      <w:r>
        <w:rPr>
          <w:rFonts w:ascii="Bookman Old Style" w:hAnsi="Bookman Old Style"/>
          <w:b w:val="0"/>
          <w:w w:val="95"/>
        </w:rPr>
        <w:t>the</w:t>
      </w:r>
      <w:r>
        <w:rPr>
          <w:rFonts w:ascii="Bookman Old Style" w:hAnsi="Bookman Old Style"/>
          <w:b w:val="0"/>
          <w:spacing w:val="-10"/>
          <w:w w:val="95"/>
        </w:rPr>
        <w:t> </w:t>
      </w:r>
      <w:r>
        <w:rPr>
          <w:rFonts w:ascii="Bookman Old Style" w:hAnsi="Bookman Old Style"/>
          <w:b w:val="0"/>
          <w:w w:val="95"/>
        </w:rPr>
        <w:t>status</w:t>
      </w:r>
      <w:r>
        <w:rPr>
          <w:rFonts w:ascii="Bookman Old Style" w:hAnsi="Bookman Old Style"/>
          <w:b w:val="0"/>
          <w:spacing w:val="-10"/>
          <w:w w:val="95"/>
        </w:rPr>
        <w:t> </w:t>
      </w:r>
      <w:r>
        <w:rPr>
          <w:rFonts w:ascii="Bookman Old Style" w:hAnsi="Bookman Old Style"/>
          <w:b w:val="0"/>
          <w:w w:val="95"/>
        </w:rPr>
        <w:t>of</w:t>
      </w:r>
      <w:r>
        <w:rPr>
          <w:rFonts w:ascii="Bookman Old Style" w:hAnsi="Bookman Old Style"/>
          <w:b w:val="0"/>
          <w:spacing w:val="-10"/>
          <w:w w:val="95"/>
        </w:rPr>
        <w:t> </w:t>
      </w:r>
      <w:r>
        <w:rPr>
          <w:rFonts w:ascii="Bookman Old Style" w:hAnsi="Bookman Old Style"/>
          <w:b w:val="0"/>
          <w:w w:val="95"/>
        </w:rPr>
        <w:t>both</w:t>
      </w:r>
      <w:r>
        <w:rPr>
          <w:rFonts w:ascii="Bookman Old Style" w:hAnsi="Bookman Old Style"/>
          <w:b w:val="0"/>
          <w:spacing w:val="-10"/>
          <w:w w:val="95"/>
        </w:rPr>
        <w:t> </w:t>
      </w:r>
      <w:r>
        <w:rPr>
          <w:rFonts w:ascii="Bookman Old Style" w:hAnsi="Bookman Old Style"/>
          <w:b w:val="0"/>
          <w:w w:val="95"/>
        </w:rPr>
        <w:t>amplitude</w:t>
      </w:r>
      <w:r>
        <w:rPr>
          <w:rFonts w:ascii="Bookman Old Style" w:hAnsi="Bookman Old Style"/>
          <w:b w:val="0"/>
          <w:spacing w:val="-10"/>
          <w:w w:val="95"/>
        </w:rPr>
        <w:t> </w:t>
      </w:r>
      <w:r>
        <w:rPr>
          <w:rFonts w:ascii="Bookman Old Style" w:hAnsi="Bookman Old Style"/>
          <w:b w:val="0"/>
          <w:w w:val="95"/>
        </w:rPr>
        <w:t>and</w:t>
      </w:r>
      <w:r>
        <w:rPr>
          <w:rFonts w:ascii="Bookman Old Style" w:hAnsi="Bookman Old Style"/>
          <w:b w:val="0"/>
          <w:spacing w:val="-10"/>
          <w:w w:val="95"/>
        </w:rPr>
        <w:t> </w:t>
      </w:r>
      <w:r>
        <w:rPr>
          <w:rFonts w:ascii="Bookman Old Style" w:hAnsi="Bookman Old Style"/>
          <w:b w:val="0"/>
          <w:w w:val="95"/>
        </w:rPr>
        <w:t>phase</w:t>
      </w:r>
      <w:r>
        <w:rPr>
          <w:rFonts w:ascii="Bookman Old Style" w:hAnsi="Bookman Old Style"/>
          <w:b w:val="0"/>
          <w:spacing w:val="-10"/>
          <w:w w:val="95"/>
        </w:rPr>
        <w:t> </w:t>
      </w:r>
      <w:r>
        <w:rPr>
          <w:rFonts w:ascii="Bookman Old Style" w:hAnsi="Bookman Old Style"/>
          <w:b w:val="0"/>
          <w:w w:val="95"/>
        </w:rPr>
        <w:t>mod- </w:t>
      </w:r>
      <w:r>
        <w:rPr>
          <w:rFonts w:ascii="Bookman Old Style" w:hAnsi="Bookman Old Style"/>
          <w:b w:val="0"/>
          <w:w w:val="90"/>
        </w:rPr>
        <w:t>ulators,</w:t>
      </w:r>
      <w:r>
        <w:rPr>
          <w:rFonts w:ascii="Bookman Old Style" w:hAnsi="Bookman Old Style"/>
          <w:b w:val="0"/>
          <w:spacing w:val="-8"/>
          <w:w w:val="90"/>
        </w:rPr>
        <w:t> </w:t>
      </w:r>
      <w:r>
        <w:rPr>
          <w:rFonts w:ascii="Bookman Old Style" w:hAnsi="Bookman Old Style"/>
          <w:b w:val="0"/>
          <w:w w:val="90"/>
        </w:rPr>
        <w:t>and</w:t>
      </w:r>
      <w:r>
        <w:rPr>
          <w:rFonts w:ascii="Bookman Old Style" w:hAnsi="Bookman Old Style"/>
          <w:b w:val="0"/>
          <w:spacing w:val="-8"/>
          <w:w w:val="90"/>
        </w:rPr>
        <w:t> </w:t>
      </w:r>
      <w:r>
        <w:rPr>
          <w:rFonts w:ascii="Bookman Old Style" w:hAnsi="Bookman Old Style"/>
          <w:b w:val="0"/>
          <w:w w:val="90"/>
        </w:rPr>
        <w:t>then</w:t>
      </w:r>
      <w:r>
        <w:rPr>
          <w:rFonts w:ascii="Bookman Old Style" w:hAnsi="Bookman Old Style"/>
          <w:b w:val="0"/>
          <w:spacing w:val="-8"/>
          <w:w w:val="90"/>
        </w:rPr>
        <w:t> </w:t>
      </w:r>
      <w:r>
        <w:rPr>
          <w:rFonts w:ascii="Bookman Old Style" w:hAnsi="Bookman Old Style"/>
          <w:b w:val="0"/>
          <w:w w:val="90"/>
        </w:rPr>
        <w:t>introduce</w:t>
      </w:r>
      <w:r>
        <w:rPr>
          <w:rFonts w:ascii="Bookman Old Style" w:hAnsi="Bookman Old Style"/>
          <w:b w:val="0"/>
          <w:spacing w:val="-8"/>
          <w:w w:val="90"/>
        </w:rPr>
        <w:t> </w:t>
      </w:r>
      <w:r>
        <w:rPr>
          <w:rFonts w:ascii="Bookman Old Style" w:hAnsi="Bookman Old Style"/>
          <w:b w:val="0"/>
          <w:w w:val="90"/>
        </w:rPr>
        <w:t>various</w:t>
      </w:r>
      <w:r>
        <w:rPr>
          <w:rFonts w:ascii="Bookman Old Style" w:hAnsi="Bookman Old Style"/>
          <w:b w:val="0"/>
          <w:spacing w:val="-8"/>
          <w:w w:val="90"/>
        </w:rPr>
        <w:t> </w:t>
      </w:r>
      <w:r>
        <w:rPr>
          <w:rFonts w:ascii="Bookman Old Style" w:hAnsi="Bookman Old Style"/>
          <w:b w:val="0"/>
          <w:w w:val="90"/>
        </w:rPr>
        <w:t>unique</w:t>
      </w:r>
      <w:r>
        <w:rPr>
          <w:rFonts w:ascii="Bookman Old Style" w:hAnsi="Bookman Old Style"/>
          <w:b w:val="0"/>
          <w:spacing w:val="-7"/>
          <w:w w:val="90"/>
        </w:rPr>
        <w:t> </w:t>
      </w:r>
      <w:r>
        <w:rPr>
          <w:rFonts w:ascii="Bookman Old Style" w:hAnsi="Bookman Old Style"/>
          <w:b w:val="0"/>
          <w:w w:val="90"/>
        </w:rPr>
        <w:t>applications adopted</w:t>
      </w:r>
      <w:r>
        <w:rPr>
          <w:rFonts w:ascii="Bookman Old Style" w:hAnsi="Bookman Old Style"/>
          <w:b w:val="0"/>
          <w:spacing w:val="-1"/>
          <w:w w:val="90"/>
        </w:rPr>
        <w:t> </w:t>
      </w:r>
      <w:r>
        <w:rPr>
          <w:rFonts w:ascii="Bookman Old Style" w:hAnsi="Bookman Old Style"/>
          <w:b w:val="0"/>
          <w:w w:val="90"/>
        </w:rPr>
        <w:t>for</w:t>
      </w:r>
      <w:r>
        <w:rPr>
          <w:rFonts w:ascii="Bookman Old Style" w:hAnsi="Bookman Old Style"/>
          <w:b w:val="0"/>
          <w:spacing w:val="-1"/>
          <w:w w:val="90"/>
        </w:rPr>
        <w:t> </w:t>
      </w:r>
      <w:r>
        <w:rPr>
          <w:rFonts w:ascii="Bookman Old Style" w:hAnsi="Bookman Old Style"/>
          <w:b w:val="0"/>
          <w:w w:val="90"/>
        </w:rPr>
        <w:t>near-eye</w:t>
      </w:r>
      <w:r>
        <w:rPr>
          <w:rFonts w:ascii="Bookman Old Style" w:hAnsi="Bookman Old Style"/>
          <w:b w:val="0"/>
          <w:spacing w:val="-1"/>
          <w:w w:val="90"/>
        </w:rPr>
        <w:t> </w:t>
      </w:r>
      <w:r>
        <w:rPr>
          <w:rFonts w:ascii="Bookman Old Style" w:hAnsi="Bookman Old Style"/>
          <w:b w:val="0"/>
          <w:w w:val="90"/>
        </w:rPr>
        <w:t>displays.</w:t>
      </w:r>
      <w:r>
        <w:rPr>
          <w:rFonts w:ascii="Bookman Old Style" w:hAnsi="Bookman Old Style"/>
          <w:b w:val="0"/>
          <w:spacing w:val="-2"/>
          <w:w w:val="90"/>
        </w:rPr>
        <w:t> </w:t>
      </w:r>
      <w:r>
        <w:rPr>
          <w:rFonts w:ascii="Bookman Old Style" w:hAnsi="Bookman Old Style"/>
          <w:b w:val="0"/>
          <w:w w:val="90"/>
        </w:rPr>
        <w:t>For</w:t>
      </w:r>
      <w:r>
        <w:rPr>
          <w:rFonts w:ascii="Bookman Old Style" w:hAnsi="Bookman Old Style"/>
          <w:b w:val="0"/>
          <w:spacing w:val="-2"/>
          <w:w w:val="90"/>
        </w:rPr>
        <w:t> </w:t>
      </w:r>
      <w:r>
        <w:rPr>
          <w:rFonts w:ascii="Bookman Old Style" w:hAnsi="Bookman Old Style"/>
          <w:b w:val="0"/>
          <w:w w:val="90"/>
        </w:rPr>
        <w:t>LC</w:t>
      </w:r>
      <w:r>
        <w:rPr>
          <w:rFonts w:ascii="Bookman Old Style" w:hAnsi="Bookman Old Style"/>
          <w:b w:val="0"/>
          <w:spacing w:val="-1"/>
          <w:w w:val="90"/>
        </w:rPr>
        <w:t> </w:t>
      </w:r>
      <w:r>
        <w:rPr>
          <w:rFonts w:ascii="Bookman Old Style" w:hAnsi="Bookman Old Style"/>
          <w:b w:val="0"/>
          <w:w w:val="90"/>
        </w:rPr>
        <w:t>planar</w:t>
      </w:r>
      <w:r>
        <w:rPr>
          <w:rFonts w:ascii="Bookman Old Style" w:hAnsi="Bookman Old Style"/>
          <w:b w:val="0"/>
          <w:spacing w:val="-2"/>
          <w:w w:val="90"/>
        </w:rPr>
        <w:t> </w:t>
      </w:r>
      <w:r>
        <w:rPr>
          <w:rFonts w:ascii="Bookman Old Style" w:hAnsi="Bookman Old Style"/>
          <w:b w:val="0"/>
          <w:w w:val="90"/>
        </w:rPr>
        <w:t>optics,</w:t>
      </w:r>
      <w:r>
        <w:rPr>
          <w:rFonts w:ascii="Bookman Old Style" w:hAnsi="Bookman Old Style"/>
          <w:b w:val="0"/>
          <w:spacing w:val="-1"/>
          <w:w w:val="90"/>
        </w:rPr>
        <w:t> </w:t>
      </w:r>
      <w:r>
        <w:rPr>
          <w:rFonts w:ascii="Bookman Old Style" w:hAnsi="Bookman Old Style"/>
          <w:b w:val="0"/>
          <w:w w:val="90"/>
        </w:rPr>
        <w:t>the </w:t>
      </w:r>
      <w:r>
        <w:rPr>
          <w:rFonts w:ascii="Bookman Old Style" w:hAnsi="Bookman Old Style"/>
          <w:b w:val="0"/>
          <w:w w:val="95"/>
        </w:rPr>
        <w:t>working</w:t>
      </w:r>
      <w:r>
        <w:rPr>
          <w:rFonts w:ascii="Bookman Old Style" w:hAnsi="Bookman Old Style"/>
          <w:b w:val="0"/>
          <w:w w:val="95"/>
        </w:rPr>
        <w:t> principles,</w:t>
      </w:r>
      <w:r>
        <w:rPr>
          <w:rFonts w:ascii="Bookman Old Style" w:hAnsi="Bookman Old Style"/>
          <w:b w:val="0"/>
          <w:w w:val="95"/>
        </w:rPr>
        <w:t> and</w:t>
      </w:r>
      <w:r>
        <w:rPr>
          <w:rFonts w:ascii="Bookman Old Style" w:hAnsi="Bookman Old Style"/>
          <w:b w:val="0"/>
          <w:w w:val="95"/>
        </w:rPr>
        <w:t> promising</w:t>
      </w:r>
      <w:r>
        <w:rPr>
          <w:rFonts w:ascii="Bookman Old Style" w:hAnsi="Bookman Old Style"/>
          <w:b w:val="0"/>
          <w:w w:val="95"/>
        </w:rPr>
        <w:t> solutions</w:t>
      </w:r>
      <w:r>
        <w:rPr>
          <w:rFonts w:ascii="Bookman Old Style" w:hAnsi="Bookman Old Style"/>
          <w:b w:val="0"/>
          <w:w w:val="95"/>
        </w:rPr>
        <w:t> to</w:t>
      </w:r>
      <w:r>
        <w:rPr>
          <w:rFonts w:ascii="Bookman Old Style" w:hAnsi="Bookman Old Style"/>
          <w:b w:val="0"/>
          <w:w w:val="95"/>
        </w:rPr>
        <w:t> the pressing</w:t>
      </w:r>
      <w:r>
        <w:rPr>
          <w:rFonts w:ascii="Bookman Old Style" w:hAnsi="Bookman Old Style"/>
          <w:b w:val="0"/>
          <w:spacing w:val="-13"/>
          <w:w w:val="95"/>
        </w:rPr>
        <w:t> </w:t>
      </w:r>
      <w:r>
        <w:rPr>
          <w:rFonts w:ascii="Bookman Old Style" w:hAnsi="Bookman Old Style"/>
          <w:b w:val="0"/>
          <w:w w:val="95"/>
        </w:rPr>
        <w:t>challenges</w:t>
      </w:r>
      <w:r>
        <w:rPr>
          <w:rFonts w:ascii="Bookman Old Style" w:hAnsi="Bookman Old Style"/>
          <w:b w:val="0"/>
          <w:spacing w:val="-12"/>
          <w:w w:val="95"/>
        </w:rPr>
        <w:t> </w:t>
      </w:r>
      <w:r>
        <w:rPr>
          <w:rFonts w:ascii="Bookman Old Style" w:hAnsi="Bookman Old Style"/>
          <w:b w:val="0"/>
          <w:w w:val="95"/>
        </w:rPr>
        <w:t>of</w:t>
      </w:r>
      <w:r>
        <w:rPr>
          <w:rFonts w:ascii="Bookman Old Style" w:hAnsi="Bookman Old Style"/>
          <w:b w:val="0"/>
          <w:spacing w:val="-12"/>
          <w:w w:val="95"/>
        </w:rPr>
        <w:t> </w:t>
      </w:r>
      <w:r>
        <w:rPr>
          <w:rFonts w:ascii="Bookman Old Style" w:hAnsi="Bookman Old Style"/>
          <w:b w:val="0"/>
          <w:w w:val="95"/>
        </w:rPr>
        <w:t>AR/VR</w:t>
      </w:r>
      <w:r>
        <w:rPr>
          <w:rFonts w:ascii="Bookman Old Style" w:hAnsi="Bookman Old Style"/>
          <w:b w:val="0"/>
          <w:spacing w:val="-12"/>
          <w:w w:val="95"/>
        </w:rPr>
        <w:t> </w:t>
      </w:r>
      <w:r>
        <w:rPr>
          <w:rFonts w:ascii="Bookman Old Style" w:hAnsi="Bookman Old Style"/>
          <w:b w:val="0"/>
          <w:w w:val="95"/>
        </w:rPr>
        <w:t>displays</w:t>
      </w:r>
      <w:r>
        <w:rPr>
          <w:rFonts w:ascii="Bookman Old Style" w:hAnsi="Bookman Old Style"/>
          <w:b w:val="0"/>
          <w:spacing w:val="-12"/>
          <w:w w:val="95"/>
        </w:rPr>
        <w:t> </w:t>
      </w:r>
      <w:r>
        <w:rPr>
          <w:rFonts w:ascii="Bookman Old Style" w:hAnsi="Bookman Old Style"/>
          <w:b w:val="0"/>
          <w:w w:val="95"/>
        </w:rPr>
        <w:t>are</w:t>
      </w:r>
      <w:r>
        <w:rPr>
          <w:rFonts w:ascii="Bookman Old Style" w:hAnsi="Bookman Old Style"/>
          <w:b w:val="0"/>
          <w:spacing w:val="-12"/>
          <w:w w:val="95"/>
        </w:rPr>
        <w:t> </w:t>
      </w:r>
      <w:r>
        <w:rPr>
          <w:rFonts w:ascii="Bookman Old Style" w:hAnsi="Bookman Old Style"/>
          <w:b w:val="0"/>
          <w:w w:val="95"/>
        </w:rPr>
        <w:t>discussed. </w:t>
      </w:r>
      <w:r>
        <w:rPr>
          <w:rFonts w:ascii="Bookman Old Style" w:hAnsi="Bookman Old Style"/>
          <w:b w:val="0"/>
          <w:w w:val="85"/>
        </w:rPr>
        <w:t>These three LC functional devices cover the entire AR/VR </w:t>
      </w:r>
      <w:r>
        <w:rPr>
          <w:rFonts w:ascii="Bookman Old Style" w:hAnsi="Bookman Old Style"/>
          <w:b w:val="0"/>
          <w:w w:val="95"/>
        </w:rPr>
        <w:t>systems</w:t>
      </w:r>
      <w:r>
        <w:rPr>
          <w:rFonts w:ascii="Bookman Old Style" w:hAnsi="Bookman Old Style"/>
          <w:b w:val="0"/>
          <w:spacing w:val="-13"/>
          <w:w w:val="95"/>
        </w:rPr>
        <w:t> </w:t>
      </w:r>
      <w:r>
        <w:rPr>
          <w:rFonts w:ascii="Bookman Old Style" w:hAnsi="Bookman Old Style"/>
          <w:b w:val="0"/>
          <w:w w:val="95"/>
        </w:rPr>
        <w:t>from</w:t>
      </w:r>
      <w:r>
        <w:rPr>
          <w:rFonts w:ascii="Bookman Old Style" w:hAnsi="Bookman Old Style"/>
          <w:b w:val="0"/>
          <w:spacing w:val="-12"/>
          <w:w w:val="95"/>
        </w:rPr>
        <w:t> </w:t>
      </w:r>
      <w:r>
        <w:rPr>
          <w:rFonts w:ascii="Bookman Old Style" w:hAnsi="Bookman Old Style"/>
          <w:b w:val="0"/>
          <w:w w:val="95"/>
        </w:rPr>
        <w:t>light</w:t>
      </w:r>
      <w:r>
        <w:rPr>
          <w:rFonts w:ascii="Bookman Old Style" w:hAnsi="Bookman Old Style"/>
          <w:b w:val="0"/>
          <w:spacing w:val="-12"/>
          <w:w w:val="95"/>
        </w:rPr>
        <w:t> </w:t>
      </w:r>
      <w:r>
        <w:rPr>
          <w:rFonts w:ascii="Bookman Old Style" w:hAnsi="Bookman Old Style"/>
          <w:b w:val="0"/>
          <w:w w:val="95"/>
        </w:rPr>
        <w:t>engines,</w:t>
      </w:r>
      <w:r>
        <w:rPr>
          <w:rFonts w:ascii="Bookman Old Style" w:hAnsi="Bookman Old Style"/>
          <w:b w:val="0"/>
          <w:spacing w:val="-12"/>
          <w:w w:val="95"/>
        </w:rPr>
        <w:t> </w:t>
      </w:r>
      <w:r>
        <w:rPr>
          <w:rFonts w:ascii="Bookman Old Style" w:hAnsi="Bookman Old Style"/>
          <w:b w:val="0"/>
          <w:w w:val="95"/>
        </w:rPr>
        <w:t>imaging</w:t>
      </w:r>
      <w:r>
        <w:rPr>
          <w:rFonts w:ascii="Bookman Old Style" w:hAnsi="Bookman Old Style"/>
          <w:b w:val="0"/>
          <w:spacing w:val="-12"/>
          <w:w w:val="95"/>
        </w:rPr>
        <w:t> </w:t>
      </w:r>
      <w:r>
        <w:rPr>
          <w:rFonts w:ascii="Bookman Old Style" w:hAnsi="Bookman Old Style"/>
          <w:b w:val="0"/>
          <w:w w:val="95"/>
        </w:rPr>
        <w:t>optics,</w:t>
      </w:r>
      <w:r>
        <w:rPr>
          <w:rFonts w:ascii="Bookman Old Style" w:hAnsi="Bookman Old Style"/>
          <w:b w:val="0"/>
          <w:spacing w:val="-12"/>
          <w:w w:val="95"/>
        </w:rPr>
        <w:t> </w:t>
      </w:r>
      <w:r>
        <w:rPr>
          <w:rFonts w:ascii="Bookman Old Style" w:hAnsi="Bookman Old Style"/>
          <w:b w:val="0"/>
          <w:w w:val="95"/>
        </w:rPr>
        <w:t>to</w:t>
      </w:r>
      <w:r>
        <w:rPr>
          <w:rFonts w:ascii="Bookman Old Style" w:hAnsi="Bookman Old Style"/>
          <w:b w:val="0"/>
          <w:spacing w:val="-13"/>
          <w:w w:val="95"/>
        </w:rPr>
        <w:t> </w:t>
      </w:r>
      <w:r>
        <w:rPr>
          <w:rFonts w:ascii="Bookman Old Style" w:hAnsi="Bookman Old Style"/>
          <w:b w:val="0"/>
          <w:w w:val="95"/>
        </w:rPr>
        <w:t>various functional elements.</w:t>
      </w:r>
    </w:p>
    <w:p>
      <w:pPr>
        <w:pStyle w:val="BodyText"/>
        <w:spacing w:before="10"/>
        <w:rPr>
          <w:rFonts w:ascii="Bookman Old Style"/>
          <w:b w:val="0"/>
          <w:sz w:val="11"/>
        </w:rPr>
      </w:pPr>
    </w:p>
    <w:p>
      <w:pPr>
        <w:pStyle w:val="BodyText"/>
        <w:spacing w:after="0"/>
        <w:rPr>
          <w:rFonts w:ascii="Bookman Old Style"/>
          <w:b w:val="0"/>
          <w:sz w:val="11"/>
        </w:rPr>
        <w:sectPr>
          <w:headerReference w:type="default" r:id="rId15"/>
          <w:pgSz w:w="11910" w:h="15820"/>
          <w:pgMar w:header="652" w:footer="0" w:top="840" w:bottom="280" w:left="1080" w:right="1080"/>
          <w:pgNumType w:start="2"/>
        </w:sectPr>
      </w:pPr>
    </w:p>
    <w:p>
      <w:pPr>
        <w:pStyle w:val="Heading7"/>
        <w:jc w:val="both"/>
      </w:pPr>
      <w:r>
        <w:rPr>
          <w:spacing w:val="-6"/>
        </w:rPr>
        <w:t>AR</w:t>
      </w:r>
      <w:r>
        <w:rPr>
          <w:spacing w:val="-7"/>
        </w:rPr>
        <w:t> </w:t>
      </w:r>
      <w:r>
        <w:rPr>
          <w:spacing w:val="-6"/>
        </w:rPr>
        <w:t>and</w:t>
      </w:r>
      <w:r>
        <w:rPr>
          <w:spacing w:val="-7"/>
        </w:rPr>
        <w:t> </w:t>
      </w:r>
      <w:r>
        <w:rPr>
          <w:spacing w:val="-6"/>
        </w:rPr>
        <w:t>VR display</w:t>
      </w:r>
      <w:r>
        <w:rPr>
          <w:spacing w:val="-7"/>
        </w:rPr>
        <w:t> </w:t>
      </w:r>
      <w:r>
        <w:rPr>
          <w:spacing w:val="-6"/>
        </w:rPr>
        <w:t>systems</w:t>
      </w:r>
    </w:p>
    <w:p>
      <w:pPr>
        <w:pStyle w:val="BodyText"/>
        <w:spacing w:line="256" w:lineRule="auto" w:before="16"/>
        <w:ind w:left="53" w:firstLine="156"/>
        <w:jc w:val="both"/>
        <w:rPr>
          <w:rFonts w:ascii="Bookman Old Style" w:hAnsi="Bookman Old Style"/>
          <w:b w:val="0"/>
        </w:rPr>
      </w:pPr>
      <w:r>
        <w:rPr>
          <w:rFonts w:ascii="Bookman Old Style" w:hAnsi="Bookman Old Style"/>
          <w:b w:val="0"/>
          <w:w w:val="85"/>
        </w:rPr>
        <w:t>More recently, the next-generation display </w:t>
      </w:r>
      <w:r>
        <w:rPr>
          <w:rFonts w:ascii="Bookman Old Style" w:hAnsi="Bookman Old Style"/>
          <w:b w:val="0"/>
          <w:w w:val="85"/>
        </w:rPr>
        <w:t>technologies under dedicated development are no longer limited to </w:t>
      </w:r>
      <w:r>
        <w:rPr>
          <w:rFonts w:ascii="Times New Roman" w:hAnsi="Times New Roman"/>
          <w:w w:val="85"/>
        </w:rPr>
        <w:t>fl</w:t>
      </w:r>
      <w:r>
        <w:rPr>
          <w:rFonts w:ascii="Bookman Old Style" w:hAnsi="Bookman Old Style"/>
          <w:b w:val="0"/>
          <w:w w:val="85"/>
        </w:rPr>
        <w:t>at </w:t>
      </w:r>
      <w:r>
        <w:rPr>
          <w:rFonts w:ascii="Bookman Old Style" w:hAnsi="Bookman Old Style"/>
          <w:b w:val="0"/>
          <w:w w:val="90"/>
        </w:rPr>
        <w:t>panels</w:t>
      </w:r>
      <w:r>
        <w:rPr>
          <w:rFonts w:ascii="Bookman Old Style" w:hAnsi="Bookman Old Style"/>
          <w:b w:val="0"/>
          <w:spacing w:val="-4"/>
          <w:w w:val="90"/>
        </w:rPr>
        <w:t> </w:t>
      </w:r>
      <w:r>
        <w:rPr>
          <w:rFonts w:ascii="Bookman Old Style" w:hAnsi="Bookman Old Style"/>
          <w:b w:val="0"/>
          <w:w w:val="90"/>
        </w:rPr>
        <w:t>that</w:t>
      </w:r>
      <w:r>
        <w:rPr>
          <w:rFonts w:ascii="Bookman Old Style" w:hAnsi="Bookman Old Style"/>
          <w:b w:val="0"/>
          <w:spacing w:val="-4"/>
          <w:w w:val="90"/>
        </w:rPr>
        <w:t> </w:t>
      </w:r>
      <w:r>
        <w:rPr>
          <w:rFonts w:ascii="Bookman Old Style" w:hAnsi="Bookman Old Style"/>
          <w:b w:val="0"/>
          <w:w w:val="90"/>
        </w:rPr>
        <w:t>are</w:t>
      </w:r>
      <w:r>
        <w:rPr>
          <w:rFonts w:ascii="Bookman Old Style" w:hAnsi="Bookman Old Style"/>
          <w:b w:val="0"/>
          <w:spacing w:val="-5"/>
          <w:w w:val="90"/>
        </w:rPr>
        <w:t> </w:t>
      </w:r>
      <w:r>
        <w:rPr>
          <w:rFonts w:ascii="Bookman Old Style" w:hAnsi="Bookman Old Style"/>
          <w:b w:val="0"/>
          <w:w w:val="90"/>
        </w:rPr>
        <w:t>just</w:t>
      </w:r>
      <w:r>
        <w:rPr>
          <w:rFonts w:ascii="Bookman Old Style" w:hAnsi="Bookman Old Style"/>
          <w:b w:val="0"/>
          <w:spacing w:val="-4"/>
          <w:w w:val="90"/>
        </w:rPr>
        <w:t> </w:t>
      </w:r>
      <w:r>
        <w:rPr>
          <w:rFonts w:ascii="Bookman Old Style" w:hAnsi="Bookman Old Style"/>
          <w:b w:val="0"/>
          <w:w w:val="90"/>
        </w:rPr>
        <w:t>placed</w:t>
      </w:r>
      <w:r>
        <w:rPr>
          <w:rFonts w:ascii="Bookman Old Style" w:hAnsi="Bookman Old Style"/>
          <w:b w:val="0"/>
          <w:spacing w:val="-4"/>
          <w:w w:val="90"/>
        </w:rPr>
        <w:t> </w:t>
      </w:r>
      <w:r>
        <w:rPr>
          <w:rFonts w:ascii="Bookman Old Style" w:hAnsi="Bookman Old Style"/>
          <w:b w:val="0"/>
          <w:w w:val="90"/>
        </w:rPr>
        <w:t>in</w:t>
      </w:r>
      <w:r>
        <w:rPr>
          <w:rFonts w:ascii="Bookman Old Style" w:hAnsi="Bookman Old Style"/>
          <w:b w:val="0"/>
          <w:spacing w:val="-4"/>
          <w:w w:val="90"/>
        </w:rPr>
        <w:t> </w:t>
      </w:r>
      <w:r>
        <w:rPr>
          <w:rFonts w:ascii="Bookman Old Style" w:hAnsi="Bookman Old Style"/>
          <w:b w:val="0"/>
          <w:w w:val="90"/>
        </w:rPr>
        <w:t>front</w:t>
      </w:r>
      <w:r>
        <w:rPr>
          <w:rFonts w:ascii="Bookman Old Style" w:hAnsi="Bookman Old Style"/>
          <w:b w:val="0"/>
          <w:spacing w:val="-5"/>
          <w:w w:val="90"/>
        </w:rPr>
        <w:t> </w:t>
      </w:r>
      <w:r>
        <w:rPr>
          <w:rFonts w:ascii="Bookman Old Style" w:hAnsi="Bookman Old Style"/>
          <w:b w:val="0"/>
          <w:w w:val="90"/>
        </w:rPr>
        <w:t>of</w:t>
      </w:r>
      <w:r>
        <w:rPr>
          <w:rFonts w:ascii="Bookman Old Style" w:hAnsi="Bookman Old Style"/>
          <w:b w:val="0"/>
          <w:spacing w:val="-4"/>
          <w:w w:val="90"/>
        </w:rPr>
        <w:t> </w:t>
      </w:r>
      <w:r>
        <w:rPr>
          <w:rFonts w:ascii="Bookman Old Style" w:hAnsi="Bookman Old Style"/>
          <w:b w:val="0"/>
          <w:w w:val="90"/>
        </w:rPr>
        <w:t>the</w:t>
      </w:r>
      <w:r>
        <w:rPr>
          <w:rFonts w:ascii="Bookman Old Style" w:hAnsi="Bookman Old Style"/>
          <w:b w:val="0"/>
          <w:spacing w:val="-5"/>
          <w:w w:val="90"/>
        </w:rPr>
        <w:t> </w:t>
      </w:r>
      <w:r>
        <w:rPr>
          <w:rFonts w:ascii="Bookman Old Style" w:hAnsi="Bookman Old Style"/>
          <w:b w:val="0"/>
          <w:w w:val="90"/>
        </w:rPr>
        <w:t>audiences</w:t>
      </w:r>
      <w:r>
        <w:rPr>
          <w:rFonts w:ascii="Bookman Old Style" w:hAnsi="Bookman Old Style"/>
          <w:b w:val="0"/>
          <w:spacing w:val="-3"/>
          <w:w w:val="90"/>
        </w:rPr>
        <w:t> </w:t>
      </w:r>
      <w:r>
        <w:rPr>
          <w:rFonts w:ascii="Bookman Old Style" w:hAnsi="Bookman Old Style"/>
          <w:b w:val="0"/>
          <w:w w:val="90"/>
        </w:rPr>
        <w:t>but aimed</w:t>
      </w:r>
      <w:r>
        <w:rPr>
          <w:rFonts w:ascii="Bookman Old Style" w:hAnsi="Bookman Old Style"/>
          <w:b w:val="0"/>
          <w:spacing w:val="-10"/>
          <w:w w:val="90"/>
        </w:rPr>
        <w:t> </w:t>
      </w:r>
      <w:r>
        <w:rPr>
          <w:rFonts w:ascii="Bookman Old Style" w:hAnsi="Bookman Old Style"/>
          <w:b w:val="0"/>
          <w:w w:val="90"/>
        </w:rPr>
        <w:t>at</w:t>
      </w:r>
      <w:r>
        <w:rPr>
          <w:rFonts w:ascii="Bookman Old Style" w:hAnsi="Bookman Old Style"/>
          <w:b w:val="0"/>
          <w:spacing w:val="-9"/>
          <w:w w:val="90"/>
        </w:rPr>
        <w:t> </w:t>
      </w:r>
      <w:r>
        <w:rPr>
          <w:rFonts w:ascii="Bookman Old Style" w:hAnsi="Bookman Old Style"/>
          <w:b w:val="0"/>
          <w:w w:val="90"/>
        </w:rPr>
        <w:t>revolutionizing</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way</w:t>
      </w:r>
      <w:r>
        <w:rPr>
          <w:rFonts w:ascii="Bookman Old Style" w:hAnsi="Bookman Old Style"/>
          <w:b w:val="0"/>
          <w:spacing w:val="-9"/>
          <w:w w:val="90"/>
        </w:rPr>
        <w:t> </w:t>
      </w:r>
      <w:r>
        <w:rPr>
          <w:rFonts w:ascii="Bookman Old Style" w:hAnsi="Bookman Old Style"/>
          <w:b w:val="0"/>
          <w:w w:val="90"/>
        </w:rPr>
        <w:t>of</w:t>
      </w:r>
      <w:r>
        <w:rPr>
          <w:rFonts w:ascii="Bookman Old Style" w:hAnsi="Bookman Old Style"/>
          <w:b w:val="0"/>
          <w:spacing w:val="-9"/>
          <w:w w:val="90"/>
        </w:rPr>
        <w:t> </w:t>
      </w:r>
      <w:r>
        <w:rPr>
          <w:rFonts w:ascii="Bookman Old Style" w:hAnsi="Bookman Old Style"/>
          <w:b w:val="0"/>
          <w:w w:val="90"/>
        </w:rPr>
        <w:t>interactions</w:t>
      </w:r>
      <w:r>
        <w:rPr>
          <w:rFonts w:ascii="Bookman Old Style" w:hAnsi="Bookman Old Style"/>
          <w:b w:val="0"/>
          <w:spacing w:val="-9"/>
          <w:w w:val="90"/>
        </w:rPr>
        <w:t> </w:t>
      </w:r>
      <w:r>
        <w:rPr>
          <w:rFonts w:ascii="Bookman Old Style" w:hAnsi="Bookman Old Style"/>
          <w:b w:val="0"/>
          <w:w w:val="90"/>
        </w:rPr>
        <w:t>between </w:t>
      </w:r>
      <w:r>
        <w:rPr>
          <w:rFonts w:ascii="Bookman Old Style" w:hAnsi="Bookman Old Style"/>
          <w:b w:val="0"/>
          <w:w w:val="85"/>
        </w:rPr>
        <w:t>the users and their surrounding environment. At one end </w:t>
      </w:r>
      <w:r>
        <w:rPr>
          <w:rFonts w:ascii="Bookman Old Style" w:hAnsi="Bookman Old Style"/>
          <w:b w:val="0"/>
          <w:w w:val="90"/>
        </w:rPr>
        <w:t>of</w:t>
      </w:r>
      <w:r>
        <w:rPr>
          <w:rFonts w:ascii="Bookman Old Style" w:hAnsi="Bookman Old Style"/>
          <w:b w:val="0"/>
          <w:spacing w:val="-1"/>
          <w:w w:val="90"/>
        </w:rPr>
        <w:t> </w:t>
      </w:r>
      <w:r>
        <w:rPr>
          <w:rFonts w:ascii="Bookman Old Style" w:hAnsi="Bookman Old Style"/>
          <w:b w:val="0"/>
          <w:w w:val="90"/>
        </w:rPr>
        <w:t>the</w:t>
      </w:r>
      <w:r>
        <w:rPr>
          <w:rFonts w:ascii="Bookman Old Style" w:hAnsi="Bookman Old Style"/>
          <w:b w:val="0"/>
          <w:spacing w:val="-1"/>
          <w:w w:val="90"/>
        </w:rPr>
        <w:t> </w:t>
      </w:r>
      <w:r>
        <w:rPr>
          <w:rFonts w:ascii="Bookman Old Style" w:hAnsi="Bookman Old Style"/>
          <w:b w:val="0"/>
          <w:w w:val="90"/>
        </w:rPr>
        <w:t>spectrum is</w:t>
      </w:r>
      <w:r>
        <w:rPr>
          <w:rFonts w:ascii="Bookman Old Style" w:hAnsi="Bookman Old Style"/>
          <w:b w:val="0"/>
          <w:spacing w:val="-1"/>
          <w:w w:val="90"/>
        </w:rPr>
        <w:t> </w:t>
      </w:r>
      <w:r>
        <w:rPr>
          <w:rFonts w:ascii="Bookman Old Style" w:hAnsi="Bookman Old Style"/>
          <w:b w:val="0"/>
          <w:w w:val="90"/>
        </w:rPr>
        <w:t>VR</w:t>
      </w:r>
      <w:r>
        <w:rPr>
          <w:rFonts w:ascii="Bookman Old Style" w:hAnsi="Bookman Old Style"/>
          <w:b w:val="0"/>
          <w:spacing w:val="-1"/>
          <w:w w:val="90"/>
        </w:rPr>
        <w:t> </w:t>
      </w:r>
      <w:r>
        <w:rPr>
          <w:rFonts w:ascii="Bookman Old Style" w:hAnsi="Bookman Old Style"/>
          <w:b w:val="0"/>
          <w:w w:val="90"/>
        </w:rPr>
        <w:t>display, which effectively extends </w:t>
      </w:r>
      <w:r>
        <w:rPr>
          <w:rFonts w:ascii="Bookman Old Style" w:hAnsi="Bookman Old Style"/>
          <w:b w:val="0"/>
          <w:spacing w:val="-4"/>
        </w:rPr>
        <w:t>the</w:t>
      </w:r>
      <w:r>
        <w:rPr>
          <w:rFonts w:ascii="Bookman Old Style" w:hAnsi="Bookman Old Style"/>
          <w:b w:val="0"/>
          <w:spacing w:val="-12"/>
        </w:rPr>
        <w:t> </w:t>
      </w:r>
      <w:r>
        <w:rPr>
          <w:rFonts w:ascii="Times New Roman" w:hAnsi="Times New Roman"/>
          <w:spacing w:val="-4"/>
        </w:rPr>
        <w:t>ﬁ</w:t>
      </w:r>
      <w:r>
        <w:rPr>
          <w:rFonts w:ascii="Bookman Old Style" w:hAnsi="Bookman Old Style"/>
          <w:b w:val="0"/>
          <w:spacing w:val="-4"/>
        </w:rPr>
        <w:t>eld</w:t>
      </w:r>
      <w:r>
        <w:rPr>
          <w:rFonts w:ascii="Bookman Old Style" w:hAnsi="Bookman Old Style"/>
          <w:b w:val="0"/>
          <w:spacing w:val="-11"/>
        </w:rPr>
        <w:t> </w:t>
      </w:r>
      <w:r>
        <w:rPr>
          <w:rFonts w:ascii="Bookman Old Style" w:hAnsi="Bookman Old Style"/>
          <w:b w:val="0"/>
          <w:spacing w:val="-4"/>
        </w:rPr>
        <w:t>of</w:t>
      </w:r>
      <w:r>
        <w:rPr>
          <w:rFonts w:ascii="Bookman Old Style" w:hAnsi="Bookman Old Style"/>
          <w:b w:val="0"/>
          <w:spacing w:val="-11"/>
        </w:rPr>
        <w:t> </w:t>
      </w:r>
      <w:r>
        <w:rPr>
          <w:rFonts w:ascii="Bookman Old Style" w:hAnsi="Bookman Old Style"/>
          <w:b w:val="0"/>
          <w:spacing w:val="-4"/>
        </w:rPr>
        <w:t>view</w:t>
      </w:r>
      <w:r>
        <w:rPr>
          <w:rFonts w:ascii="Bookman Old Style" w:hAnsi="Bookman Old Style"/>
          <w:b w:val="0"/>
          <w:spacing w:val="-11"/>
        </w:rPr>
        <w:t> </w:t>
      </w:r>
      <w:r>
        <w:rPr>
          <w:rFonts w:ascii="Bookman Old Style" w:hAnsi="Bookman Old Style"/>
          <w:b w:val="0"/>
          <w:spacing w:val="-4"/>
        </w:rPr>
        <w:t>(FoV),</w:t>
      </w:r>
      <w:r>
        <w:rPr>
          <w:rFonts w:ascii="Bookman Old Style" w:hAnsi="Bookman Old Style"/>
          <w:b w:val="0"/>
          <w:spacing w:val="-11"/>
        </w:rPr>
        <w:t> </w:t>
      </w:r>
      <w:r>
        <w:rPr>
          <w:rFonts w:ascii="Bookman Old Style" w:hAnsi="Bookman Old Style"/>
          <w:b w:val="0"/>
          <w:spacing w:val="-4"/>
        </w:rPr>
        <w:t>blocks</w:t>
      </w:r>
      <w:r>
        <w:rPr>
          <w:rFonts w:ascii="Bookman Old Style" w:hAnsi="Bookman Old Style"/>
          <w:b w:val="0"/>
          <w:spacing w:val="-12"/>
        </w:rPr>
        <w:t> </w:t>
      </w:r>
      <w:r>
        <w:rPr>
          <w:rFonts w:ascii="Bookman Old Style" w:hAnsi="Bookman Old Style"/>
          <w:b w:val="0"/>
          <w:spacing w:val="-4"/>
        </w:rPr>
        <w:t>the</w:t>
      </w:r>
      <w:r>
        <w:rPr>
          <w:rFonts w:ascii="Bookman Old Style" w:hAnsi="Bookman Old Style"/>
          <w:b w:val="0"/>
          <w:spacing w:val="-11"/>
        </w:rPr>
        <w:t> </w:t>
      </w:r>
      <w:r>
        <w:rPr>
          <w:rFonts w:ascii="Bookman Old Style" w:hAnsi="Bookman Old Style"/>
          <w:b w:val="0"/>
          <w:spacing w:val="-4"/>
        </w:rPr>
        <w:t>entire</w:t>
      </w:r>
      <w:r>
        <w:rPr>
          <w:rFonts w:ascii="Bookman Old Style" w:hAnsi="Bookman Old Style"/>
          <w:b w:val="0"/>
          <w:spacing w:val="-11"/>
        </w:rPr>
        <w:t> </w:t>
      </w:r>
      <w:r>
        <w:rPr>
          <w:rFonts w:ascii="Bookman Old Style" w:hAnsi="Bookman Old Style"/>
          <w:b w:val="0"/>
          <w:spacing w:val="-4"/>
        </w:rPr>
        <w:t>ambient,</w:t>
      </w:r>
      <w:r>
        <w:rPr>
          <w:rFonts w:ascii="Bookman Old Style" w:hAnsi="Bookman Old Style"/>
          <w:b w:val="0"/>
          <w:spacing w:val="-11"/>
        </w:rPr>
        <w:t> </w:t>
      </w:r>
      <w:r>
        <w:rPr>
          <w:rFonts w:ascii="Bookman Old Style" w:hAnsi="Bookman Old Style"/>
          <w:b w:val="0"/>
          <w:spacing w:val="-4"/>
        </w:rPr>
        <w:t>and </w:t>
      </w:r>
      <w:r>
        <w:rPr>
          <w:rFonts w:ascii="Bookman Old Style" w:hAnsi="Bookman Old Style"/>
          <w:b w:val="0"/>
          <w:w w:val="85"/>
        </w:rPr>
        <w:t>offers a completely immersive virtual environment. At the other end of the spectrum is AR display, which pursues a </w:t>
      </w:r>
      <w:r>
        <w:rPr>
          <w:rFonts w:ascii="Bookman Old Style" w:hAnsi="Bookman Old Style"/>
          <w:b w:val="0"/>
          <w:w w:val="90"/>
        </w:rPr>
        <w:t>high-quality</w:t>
      </w:r>
      <w:r>
        <w:rPr>
          <w:rFonts w:ascii="Bookman Old Style" w:hAnsi="Bookman Old Style"/>
          <w:b w:val="0"/>
          <w:spacing w:val="-4"/>
          <w:w w:val="90"/>
        </w:rPr>
        <w:t> </w:t>
      </w:r>
      <w:r>
        <w:rPr>
          <w:rFonts w:ascii="Bookman Old Style" w:hAnsi="Bookman Old Style"/>
          <w:b w:val="0"/>
          <w:w w:val="90"/>
        </w:rPr>
        <w:t>see-through</w:t>
      </w:r>
      <w:r>
        <w:rPr>
          <w:rFonts w:ascii="Bookman Old Style" w:hAnsi="Bookman Old Style"/>
          <w:b w:val="0"/>
          <w:spacing w:val="-4"/>
          <w:w w:val="90"/>
        </w:rPr>
        <w:t> </w:t>
      </w:r>
      <w:r>
        <w:rPr>
          <w:rFonts w:ascii="Bookman Old Style" w:hAnsi="Bookman Old Style"/>
          <w:b w:val="0"/>
          <w:w w:val="90"/>
        </w:rPr>
        <w:t>performance</w:t>
      </w:r>
      <w:r>
        <w:rPr>
          <w:rFonts w:ascii="Bookman Old Style" w:hAnsi="Bookman Old Style"/>
          <w:b w:val="0"/>
          <w:spacing w:val="-5"/>
          <w:w w:val="90"/>
        </w:rPr>
        <w:t> </w:t>
      </w:r>
      <w:r>
        <w:rPr>
          <w:rFonts w:ascii="Bookman Old Style" w:hAnsi="Bookman Old Style"/>
          <w:b w:val="0"/>
          <w:w w:val="90"/>
        </w:rPr>
        <w:t>to</w:t>
      </w:r>
      <w:r>
        <w:rPr>
          <w:rFonts w:ascii="Bookman Old Style" w:hAnsi="Bookman Old Style"/>
          <w:b w:val="0"/>
          <w:spacing w:val="-5"/>
          <w:w w:val="90"/>
        </w:rPr>
        <w:t> </w:t>
      </w:r>
      <w:r>
        <w:rPr>
          <w:rFonts w:ascii="Bookman Old Style" w:hAnsi="Bookman Old Style"/>
          <w:b w:val="0"/>
          <w:w w:val="90"/>
        </w:rPr>
        <w:t>enrich</w:t>
      </w:r>
      <w:r>
        <w:rPr>
          <w:rFonts w:ascii="Bookman Old Style" w:hAnsi="Bookman Old Style"/>
          <w:b w:val="0"/>
          <w:spacing w:val="-5"/>
          <w:w w:val="90"/>
        </w:rPr>
        <w:t> </w:t>
      </w:r>
      <w:r>
        <w:rPr>
          <w:rFonts w:ascii="Bookman Old Style" w:hAnsi="Bookman Old Style"/>
          <w:b w:val="0"/>
          <w:w w:val="90"/>
        </w:rPr>
        <w:t>the</w:t>
      </w:r>
      <w:r>
        <w:rPr>
          <w:rFonts w:ascii="Bookman Old Style" w:hAnsi="Bookman Old Style"/>
          <w:b w:val="0"/>
          <w:spacing w:val="-5"/>
          <w:w w:val="90"/>
        </w:rPr>
        <w:t> </w:t>
      </w:r>
      <w:r>
        <w:rPr>
          <w:rFonts w:ascii="Bookman Old Style" w:hAnsi="Bookman Old Style"/>
          <w:b w:val="0"/>
          <w:w w:val="90"/>
        </w:rPr>
        <w:t>real </w:t>
      </w:r>
      <w:r>
        <w:rPr>
          <w:rFonts w:ascii="Bookman Old Style" w:hAnsi="Bookman Old Style"/>
          <w:b w:val="0"/>
          <w:w w:val="85"/>
        </w:rPr>
        <w:t>world by overlaying digital contents</w:t>
      </w:r>
      <w:hyperlink w:history="true" w:anchor="_bookmark29">
        <w:r>
          <w:rPr>
            <w:rFonts w:ascii="Bookman Old Style" w:hAnsi="Bookman Old Style"/>
            <w:b w:val="0"/>
            <w:color w:val="0000FF"/>
            <w:w w:val="85"/>
            <w:vertAlign w:val="superscript"/>
          </w:rPr>
          <w:t>12</w:t>
        </w:r>
      </w:hyperlink>
      <w:r>
        <w:rPr>
          <w:rFonts w:ascii="Bookman Old Style" w:hAnsi="Bookman Old Style"/>
          <w:b w:val="0"/>
          <w:w w:val="85"/>
          <w:vertAlign w:val="baseline"/>
        </w:rPr>
        <w:t>. With the refreshing </w:t>
      </w:r>
      <w:r>
        <w:rPr>
          <w:rFonts w:ascii="Bookman Old Style" w:hAnsi="Bookman Old Style"/>
          <w:b w:val="0"/>
          <w:w w:val="90"/>
          <w:vertAlign w:val="baseline"/>
        </w:rPr>
        <w:t>visual</w:t>
      </w:r>
      <w:r>
        <w:rPr>
          <w:rFonts w:ascii="Bookman Old Style" w:hAnsi="Bookman Old Style"/>
          <w:b w:val="0"/>
          <w:w w:val="90"/>
          <w:vertAlign w:val="baseline"/>
        </w:rPr>
        <w:t> experiences,</w:t>
      </w:r>
      <w:r>
        <w:rPr>
          <w:rFonts w:ascii="Bookman Old Style" w:hAnsi="Bookman Old Style"/>
          <w:b w:val="0"/>
          <w:w w:val="90"/>
          <w:vertAlign w:val="baseline"/>
        </w:rPr>
        <w:t> AR/VR</w:t>
      </w:r>
      <w:r>
        <w:rPr>
          <w:rFonts w:ascii="Bookman Old Style" w:hAnsi="Bookman Old Style"/>
          <w:b w:val="0"/>
          <w:w w:val="90"/>
          <w:vertAlign w:val="baseline"/>
        </w:rPr>
        <w:t> displays</w:t>
      </w:r>
      <w:r>
        <w:rPr>
          <w:rFonts w:ascii="Bookman Old Style" w:hAnsi="Bookman Old Style"/>
          <w:b w:val="0"/>
          <w:w w:val="90"/>
          <w:vertAlign w:val="baseline"/>
        </w:rPr>
        <w:t> have</w:t>
      </w:r>
      <w:r>
        <w:rPr>
          <w:rFonts w:ascii="Bookman Old Style" w:hAnsi="Bookman Old Style"/>
          <w:b w:val="0"/>
          <w:w w:val="90"/>
          <w:vertAlign w:val="baseline"/>
        </w:rPr>
        <w:t> demonstrated </w:t>
      </w:r>
      <w:r>
        <w:rPr>
          <w:rFonts w:ascii="Bookman Old Style" w:hAnsi="Bookman Old Style"/>
          <w:b w:val="0"/>
          <w:spacing w:val="-4"/>
          <w:vertAlign w:val="baseline"/>
        </w:rPr>
        <w:t>the</w:t>
      </w:r>
      <w:r>
        <w:rPr>
          <w:rFonts w:ascii="Bookman Old Style" w:hAnsi="Bookman Old Style"/>
          <w:b w:val="0"/>
          <w:spacing w:val="-6"/>
          <w:vertAlign w:val="baseline"/>
        </w:rPr>
        <w:t> </w:t>
      </w:r>
      <w:r>
        <w:rPr>
          <w:rFonts w:ascii="Bookman Old Style" w:hAnsi="Bookman Old Style"/>
          <w:b w:val="0"/>
          <w:spacing w:val="-4"/>
          <w:vertAlign w:val="baseline"/>
        </w:rPr>
        <w:t>promising</w:t>
      </w:r>
      <w:r>
        <w:rPr>
          <w:rFonts w:ascii="Bookman Old Style" w:hAnsi="Bookman Old Style"/>
          <w:b w:val="0"/>
          <w:spacing w:val="-6"/>
          <w:vertAlign w:val="baseline"/>
        </w:rPr>
        <w:t> </w:t>
      </w:r>
      <w:r>
        <w:rPr>
          <w:rFonts w:ascii="Bookman Old Style" w:hAnsi="Bookman Old Style"/>
          <w:b w:val="0"/>
          <w:spacing w:val="-4"/>
          <w:vertAlign w:val="baseline"/>
        </w:rPr>
        <w:t>potential</w:t>
      </w:r>
      <w:r>
        <w:rPr>
          <w:rFonts w:ascii="Bookman Old Style" w:hAnsi="Bookman Old Style"/>
          <w:b w:val="0"/>
          <w:spacing w:val="-6"/>
          <w:vertAlign w:val="baseline"/>
        </w:rPr>
        <w:t> </w:t>
      </w:r>
      <w:r>
        <w:rPr>
          <w:rFonts w:ascii="Bookman Old Style" w:hAnsi="Bookman Old Style"/>
          <w:b w:val="0"/>
          <w:spacing w:val="-4"/>
          <w:vertAlign w:val="baseline"/>
        </w:rPr>
        <w:t>for</w:t>
      </w:r>
      <w:r>
        <w:rPr>
          <w:rFonts w:ascii="Bookman Old Style" w:hAnsi="Bookman Old Style"/>
          <w:b w:val="0"/>
          <w:spacing w:val="-6"/>
          <w:vertAlign w:val="baseline"/>
        </w:rPr>
        <w:t> </w:t>
      </w:r>
      <w:r>
        <w:rPr>
          <w:rFonts w:ascii="Bookman Old Style" w:hAnsi="Bookman Old Style"/>
          <w:b w:val="0"/>
          <w:spacing w:val="-4"/>
          <w:vertAlign w:val="baseline"/>
        </w:rPr>
        <w:t>a</w:t>
      </w:r>
      <w:r>
        <w:rPr>
          <w:rFonts w:ascii="Bookman Old Style" w:hAnsi="Bookman Old Style"/>
          <w:b w:val="0"/>
          <w:spacing w:val="-7"/>
          <w:vertAlign w:val="baseline"/>
        </w:rPr>
        <w:t> </w:t>
      </w:r>
      <w:r>
        <w:rPr>
          <w:rFonts w:ascii="Bookman Old Style" w:hAnsi="Bookman Old Style"/>
          <w:b w:val="0"/>
          <w:spacing w:val="-4"/>
          <w:vertAlign w:val="baseline"/>
        </w:rPr>
        <w:t>wide</w:t>
      </w:r>
      <w:r>
        <w:rPr>
          <w:rFonts w:ascii="Bookman Old Style" w:hAnsi="Bookman Old Style"/>
          <w:b w:val="0"/>
          <w:spacing w:val="-6"/>
          <w:vertAlign w:val="baseline"/>
        </w:rPr>
        <w:t> </w:t>
      </w:r>
      <w:r>
        <w:rPr>
          <w:rFonts w:ascii="Bookman Old Style" w:hAnsi="Bookman Old Style"/>
          <w:b w:val="0"/>
          <w:spacing w:val="-4"/>
          <w:vertAlign w:val="baseline"/>
        </w:rPr>
        <w:t>range</w:t>
      </w:r>
      <w:r>
        <w:rPr>
          <w:rFonts w:ascii="Bookman Old Style" w:hAnsi="Bookman Old Style"/>
          <w:b w:val="0"/>
          <w:spacing w:val="-7"/>
          <w:vertAlign w:val="baseline"/>
        </w:rPr>
        <w:t> </w:t>
      </w:r>
      <w:r>
        <w:rPr>
          <w:rFonts w:ascii="Bookman Old Style" w:hAnsi="Bookman Old Style"/>
          <w:b w:val="0"/>
          <w:spacing w:val="-4"/>
          <w:vertAlign w:val="baseline"/>
        </w:rPr>
        <w:t>of</w:t>
      </w:r>
      <w:r>
        <w:rPr>
          <w:rFonts w:ascii="Bookman Old Style" w:hAnsi="Bookman Old Style"/>
          <w:b w:val="0"/>
          <w:spacing w:val="-6"/>
          <w:vertAlign w:val="baseline"/>
        </w:rPr>
        <w:t> </w:t>
      </w:r>
      <w:r>
        <w:rPr>
          <w:rFonts w:ascii="Bookman Old Style" w:hAnsi="Bookman Old Style"/>
          <w:b w:val="0"/>
          <w:spacing w:val="-4"/>
          <w:vertAlign w:val="baseline"/>
        </w:rPr>
        <w:t>attractive </w:t>
      </w:r>
      <w:r>
        <w:rPr>
          <w:rFonts w:ascii="Bookman Old Style" w:hAnsi="Bookman Old Style"/>
          <w:b w:val="0"/>
          <w:w w:val="90"/>
          <w:vertAlign w:val="baseline"/>
        </w:rPr>
        <w:t>applications,</w:t>
      </w:r>
      <w:r>
        <w:rPr>
          <w:rFonts w:ascii="Bookman Old Style" w:hAnsi="Bookman Old Style"/>
          <w:b w:val="0"/>
          <w:spacing w:val="46"/>
          <w:vertAlign w:val="baseline"/>
        </w:rPr>
        <w:t> </w:t>
      </w:r>
      <w:r>
        <w:rPr>
          <w:rFonts w:ascii="Bookman Old Style" w:hAnsi="Bookman Old Style"/>
          <w:b w:val="0"/>
          <w:w w:val="90"/>
          <w:vertAlign w:val="baseline"/>
        </w:rPr>
        <w:t>including</w:t>
      </w:r>
      <w:r>
        <w:rPr>
          <w:rFonts w:ascii="Bookman Old Style" w:hAnsi="Bookman Old Style"/>
          <w:b w:val="0"/>
          <w:spacing w:val="45"/>
          <w:vertAlign w:val="baseline"/>
        </w:rPr>
        <w:t> </w:t>
      </w:r>
      <w:r>
        <w:rPr>
          <w:rFonts w:ascii="Bookman Old Style" w:hAnsi="Bookman Old Style"/>
          <w:b w:val="0"/>
          <w:w w:val="90"/>
          <w:vertAlign w:val="baseline"/>
        </w:rPr>
        <w:t>but</w:t>
      </w:r>
      <w:r>
        <w:rPr>
          <w:rFonts w:ascii="Bookman Old Style" w:hAnsi="Bookman Old Style"/>
          <w:b w:val="0"/>
          <w:spacing w:val="45"/>
          <w:vertAlign w:val="baseline"/>
        </w:rPr>
        <w:t> </w:t>
      </w:r>
      <w:r>
        <w:rPr>
          <w:rFonts w:ascii="Bookman Old Style" w:hAnsi="Bookman Old Style"/>
          <w:b w:val="0"/>
          <w:w w:val="90"/>
          <w:vertAlign w:val="baseline"/>
        </w:rPr>
        <w:t>not</w:t>
      </w:r>
      <w:r>
        <w:rPr>
          <w:rFonts w:ascii="Bookman Old Style" w:hAnsi="Bookman Old Style"/>
          <w:b w:val="0"/>
          <w:spacing w:val="45"/>
          <w:vertAlign w:val="baseline"/>
        </w:rPr>
        <w:t> </w:t>
      </w:r>
      <w:r>
        <w:rPr>
          <w:rFonts w:ascii="Bookman Old Style" w:hAnsi="Bookman Old Style"/>
          <w:b w:val="0"/>
          <w:w w:val="90"/>
          <w:vertAlign w:val="baseline"/>
        </w:rPr>
        <w:t>limited</w:t>
      </w:r>
      <w:r>
        <w:rPr>
          <w:rFonts w:ascii="Bookman Old Style" w:hAnsi="Bookman Old Style"/>
          <w:b w:val="0"/>
          <w:spacing w:val="45"/>
          <w:vertAlign w:val="baseline"/>
        </w:rPr>
        <w:t> </w:t>
      </w:r>
      <w:r>
        <w:rPr>
          <w:rFonts w:ascii="Bookman Old Style" w:hAnsi="Bookman Old Style"/>
          <w:b w:val="0"/>
          <w:w w:val="90"/>
          <w:vertAlign w:val="baseline"/>
        </w:rPr>
        <w:t>to</w:t>
      </w:r>
      <w:r>
        <w:rPr>
          <w:rFonts w:ascii="Bookman Old Style" w:hAnsi="Bookman Old Style"/>
          <w:b w:val="0"/>
          <w:spacing w:val="45"/>
          <w:vertAlign w:val="baseline"/>
        </w:rPr>
        <w:t> </w:t>
      </w:r>
      <w:r>
        <w:rPr>
          <w:rFonts w:ascii="Bookman Old Style" w:hAnsi="Bookman Old Style"/>
          <w:b w:val="0"/>
          <w:spacing w:val="-2"/>
          <w:w w:val="85"/>
          <w:vertAlign w:val="baseline"/>
        </w:rPr>
        <w:t>healthcare,</w:t>
      </w:r>
    </w:p>
    <w:p>
      <w:pPr>
        <w:pStyle w:val="BodyText"/>
        <w:spacing w:line="216" w:lineRule="auto" w:before="24"/>
        <w:ind w:left="53" w:right="1"/>
        <w:jc w:val="both"/>
        <w:rPr>
          <w:rFonts w:ascii="Bookman Old Style" w:hAnsi="Bookman Old Style"/>
          <w:b w:val="0"/>
          <w:position w:val="-8"/>
        </w:rPr>
      </w:pPr>
      <w:r>
        <w:rPr>
          <w:rFonts w:ascii="Bookman Old Style" w:hAnsi="Bookman Old Style"/>
          <w:b w:val="0"/>
          <w:w w:val="90"/>
        </w:rPr>
        <w:t>education,</w:t>
      </w:r>
      <w:r>
        <w:rPr>
          <w:rFonts w:ascii="Bookman Old Style" w:hAnsi="Bookman Old Style"/>
          <w:b w:val="0"/>
          <w:w w:val="90"/>
        </w:rPr>
        <w:t> engineering,</w:t>
      </w:r>
      <w:r>
        <w:rPr>
          <w:rFonts w:ascii="Bookman Old Style" w:hAnsi="Bookman Old Style"/>
          <w:b w:val="0"/>
          <w:w w:val="90"/>
        </w:rPr>
        <w:t> manufacturing,</w:t>
      </w:r>
      <w:r>
        <w:rPr>
          <w:rFonts w:ascii="Bookman Old Style" w:hAnsi="Bookman Old Style"/>
          <w:b w:val="0"/>
          <w:w w:val="90"/>
        </w:rPr>
        <w:t> and</w:t>
      </w:r>
      <w:r>
        <w:rPr>
          <w:rFonts w:ascii="Bookman Old Style" w:hAnsi="Bookman Old Style"/>
          <w:b w:val="0"/>
          <w:w w:val="90"/>
        </w:rPr>
        <w:t> </w:t>
      </w:r>
      <w:r>
        <w:rPr>
          <w:rFonts w:ascii="Bookman Old Style" w:hAnsi="Bookman Old Style"/>
          <w:b w:val="0"/>
          <w:w w:val="90"/>
        </w:rPr>
        <w:t>entertain- </w:t>
      </w:r>
      <w:r>
        <w:rPr>
          <w:rFonts w:ascii="Bookman Old Style" w:hAnsi="Bookman Old Style"/>
          <w:b w:val="0"/>
          <w:spacing w:val="-2"/>
          <w:w w:val="95"/>
          <w:position w:val="-8"/>
        </w:rPr>
        <w:t>ment</w:t>
      </w:r>
      <w:hyperlink w:history="true" w:anchor="_bookmark32">
        <w:r>
          <w:rPr>
            <w:rFonts w:ascii="Bookman Old Style" w:hAnsi="Bookman Old Style"/>
            <w:b w:val="0"/>
            <w:color w:val="0000FF"/>
            <w:spacing w:val="-2"/>
            <w:w w:val="95"/>
            <w:sz w:val="13"/>
          </w:rPr>
          <w:t>18</w:t>
        </w:r>
      </w:hyperlink>
      <w:r>
        <w:rPr>
          <w:rFonts w:ascii="Lucida Sans" w:hAnsi="Lucida Sans"/>
          <w:spacing w:val="-2"/>
          <w:w w:val="95"/>
          <w:sz w:val="13"/>
        </w:rPr>
        <w:t>–</w:t>
      </w:r>
      <w:hyperlink w:history="true" w:anchor="_bookmark33">
        <w:r>
          <w:rPr>
            <w:rFonts w:ascii="Bookman Old Style" w:hAnsi="Bookman Old Style"/>
            <w:b w:val="0"/>
            <w:color w:val="0000FF"/>
            <w:spacing w:val="-2"/>
            <w:w w:val="95"/>
            <w:sz w:val="13"/>
          </w:rPr>
          <w:t>20</w:t>
        </w:r>
      </w:hyperlink>
      <w:r>
        <w:rPr>
          <w:rFonts w:ascii="Bookman Old Style" w:hAnsi="Bookman Old Style"/>
          <w:b w:val="0"/>
          <w:spacing w:val="-2"/>
          <w:w w:val="95"/>
          <w:position w:val="-8"/>
        </w:rPr>
        <w:t>.</w:t>
      </w:r>
    </w:p>
    <w:p>
      <w:pPr>
        <w:pStyle w:val="BodyText"/>
        <w:spacing w:line="256" w:lineRule="auto" w:before="22"/>
        <w:ind w:left="53" w:firstLine="156"/>
        <w:jc w:val="both"/>
        <w:rPr>
          <w:rFonts w:ascii="Bookman Old Style" w:hAnsi="Bookman Old Style"/>
          <w:b w:val="0"/>
        </w:rPr>
      </w:pPr>
      <w:r>
        <w:rPr>
          <w:rFonts w:ascii="Bookman Old Style" w:hAnsi="Bookman Old Style"/>
          <w:b w:val="0"/>
          <w:spacing w:val="-4"/>
        </w:rPr>
        <w:t>For</w:t>
      </w:r>
      <w:r>
        <w:rPr>
          <w:rFonts w:ascii="Bookman Old Style" w:hAnsi="Bookman Old Style"/>
          <w:b w:val="0"/>
          <w:spacing w:val="-11"/>
        </w:rPr>
        <w:t> </w:t>
      </w:r>
      <w:r>
        <w:rPr>
          <w:rFonts w:ascii="Bookman Old Style" w:hAnsi="Bookman Old Style"/>
          <w:b w:val="0"/>
          <w:spacing w:val="-4"/>
        </w:rPr>
        <w:t>VR</w:t>
      </w:r>
      <w:r>
        <w:rPr>
          <w:rFonts w:ascii="Bookman Old Style" w:hAnsi="Bookman Old Style"/>
          <w:b w:val="0"/>
          <w:spacing w:val="-11"/>
        </w:rPr>
        <w:t> </w:t>
      </w:r>
      <w:r>
        <w:rPr>
          <w:rFonts w:ascii="Bookman Old Style" w:hAnsi="Bookman Old Style"/>
          <w:b w:val="0"/>
          <w:spacing w:val="-4"/>
        </w:rPr>
        <w:t>systems,</w:t>
      </w:r>
      <w:r>
        <w:rPr>
          <w:rFonts w:ascii="Bookman Old Style" w:hAnsi="Bookman Old Style"/>
          <w:b w:val="0"/>
          <w:spacing w:val="-11"/>
        </w:rPr>
        <w:t> </w:t>
      </w:r>
      <w:r>
        <w:rPr>
          <w:rFonts w:ascii="Bookman Old Style" w:hAnsi="Bookman Old Style"/>
          <w:b w:val="0"/>
          <w:spacing w:val="-4"/>
        </w:rPr>
        <w:t>the</w:t>
      </w:r>
      <w:r>
        <w:rPr>
          <w:rFonts w:ascii="Bookman Old Style" w:hAnsi="Bookman Old Style"/>
          <w:b w:val="0"/>
          <w:spacing w:val="-11"/>
        </w:rPr>
        <w:t> </w:t>
      </w:r>
      <w:r>
        <w:rPr>
          <w:rFonts w:ascii="Bookman Old Style" w:hAnsi="Bookman Old Style"/>
          <w:b w:val="0"/>
          <w:spacing w:val="-4"/>
        </w:rPr>
        <w:t>emitting</w:t>
      </w:r>
      <w:r>
        <w:rPr>
          <w:rFonts w:ascii="Bookman Old Style" w:hAnsi="Bookman Old Style"/>
          <w:b w:val="0"/>
          <w:spacing w:val="-11"/>
        </w:rPr>
        <w:t> </w:t>
      </w:r>
      <w:r>
        <w:rPr>
          <w:rFonts w:ascii="Bookman Old Style" w:hAnsi="Bookman Old Style"/>
          <w:b w:val="0"/>
          <w:spacing w:val="-4"/>
        </w:rPr>
        <w:t>light</w:t>
      </w:r>
      <w:r>
        <w:rPr>
          <w:rFonts w:ascii="Bookman Old Style" w:hAnsi="Bookman Old Style"/>
          <w:b w:val="0"/>
          <w:spacing w:val="-11"/>
        </w:rPr>
        <w:t> </w:t>
      </w:r>
      <w:r>
        <w:rPr>
          <w:rFonts w:ascii="Bookman Old Style" w:hAnsi="Bookman Old Style"/>
          <w:b w:val="0"/>
          <w:spacing w:val="-4"/>
        </w:rPr>
        <w:t>from</w:t>
      </w:r>
      <w:r>
        <w:rPr>
          <w:rFonts w:ascii="Bookman Old Style" w:hAnsi="Bookman Old Style"/>
          <w:b w:val="0"/>
          <w:spacing w:val="-11"/>
        </w:rPr>
        <w:t> </w:t>
      </w:r>
      <w:r>
        <w:rPr>
          <w:rFonts w:ascii="Bookman Old Style" w:hAnsi="Bookman Old Style"/>
          <w:b w:val="0"/>
          <w:spacing w:val="-4"/>
        </w:rPr>
        <w:t>the</w:t>
      </w:r>
      <w:r>
        <w:rPr>
          <w:rFonts w:ascii="Bookman Old Style" w:hAnsi="Bookman Old Style"/>
          <w:b w:val="0"/>
          <w:spacing w:val="-11"/>
        </w:rPr>
        <w:t> </w:t>
      </w:r>
      <w:r>
        <w:rPr>
          <w:rFonts w:ascii="Bookman Old Style" w:hAnsi="Bookman Old Style"/>
          <w:b w:val="0"/>
          <w:spacing w:val="-4"/>
        </w:rPr>
        <w:t>display </w:t>
      </w:r>
      <w:r>
        <w:rPr>
          <w:rFonts w:ascii="Bookman Old Style" w:hAnsi="Bookman Old Style"/>
          <w:b w:val="0"/>
          <w:w w:val="85"/>
        </w:rPr>
        <w:t>module,</w:t>
      </w:r>
      <w:r>
        <w:rPr>
          <w:rFonts w:ascii="Bookman Old Style" w:hAnsi="Bookman Old Style"/>
          <w:b w:val="0"/>
          <w:spacing w:val="-3"/>
          <w:w w:val="85"/>
        </w:rPr>
        <w:t> </w:t>
      </w:r>
      <w:r>
        <w:rPr>
          <w:rFonts w:ascii="Bookman Old Style" w:hAnsi="Bookman Old Style"/>
          <w:b w:val="0"/>
          <w:w w:val="85"/>
        </w:rPr>
        <w:t>which</w:t>
      </w:r>
      <w:r>
        <w:rPr>
          <w:rFonts w:ascii="Bookman Old Style" w:hAnsi="Bookman Old Style"/>
          <w:b w:val="0"/>
          <w:spacing w:val="-4"/>
          <w:w w:val="85"/>
        </w:rPr>
        <w:t> </w:t>
      </w:r>
      <w:r>
        <w:rPr>
          <w:rFonts w:ascii="Bookman Old Style" w:hAnsi="Bookman Old Style"/>
          <w:b w:val="0"/>
          <w:w w:val="85"/>
        </w:rPr>
        <w:t>is</w:t>
      </w:r>
      <w:r>
        <w:rPr>
          <w:rFonts w:ascii="Bookman Old Style" w:hAnsi="Bookman Old Style"/>
          <w:b w:val="0"/>
          <w:spacing w:val="-4"/>
          <w:w w:val="85"/>
        </w:rPr>
        <w:t> </w:t>
      </w:r>
      <w:r>
        <w:rPr>
          <w:rFonts w:ascii="Bookman Old Style" w:hAnsi="Bookman Old Style"/>
          <w:b w:val="0"/>
          <w:w w:val="85"/>
        </w:rPr>
        <w:t>usually</w:t>
      </w:r>
      <w:r>
        <w:rPr>
          <w:rFonts w:ascii="Bookman Old Style" w:hAnsi="Bookman Old Style"/>
          <w:b w:val="0"/>
          <w:spacing w:val="-3"/>
          <w:w w:val="85"/>
        </w:rPr>
        <w:t> </w:t>
      </w:r>
      <w:r>
        <w:rPr>
          <w:rFonts w:ascii="Bookman Old Style" w:hAnsi="Bookman Old Style"/>
          <w:b w:val="0"/>
          <w:w w:val="85"/>
        </w:rPr>
        <w:t>2</w:t>
      </w:r>
      <w:r>
        <w:rPr>
          <w:rFonts w:ascii="Lucida Sans" w:hAnsi="Lucida Sans"/>
          <w:w w:val="85"/>
        </w:rPr>
        <w:t>–</w:t>
      </w:r>
      <w:r>
        <w:rPr>
          <w:rFonts w:ascii="Bookman Old Style" w:hAnsi="Bookman Old Style"/>
          <w:b w:val="0"/>
          <w:w w:val="85"/>
        </w:rPr>
        <w:t>3</w:t>
      </w:r>
      <w:r>
        <w:rPr>
          <w:rFonts w:ascii="Bookman Old Style" w:hAnsi="Bookman Old Style"/>
          <w:b w:val="0"/>
          <w:spacing w:val="-4"/>
          <w:w w:val="85"/>
        </w:rPr>
        <w:t> </w:t>
      </w:r>
      <w:r>
        <w:rPr>
          <w:rFonts w:ascii="Bookman Old Style" w:hAnsi="Bookman Old Style"/>
          <w:b w:val="0"/>
          <w:w w:val="85"/>
        </w:rPr>
        <w:t>inches</w:t>
      </w:r>
      <w:r>
        <w:rPr>
          <w:rFonts w:ascii="Bookman Old Style" w:hAnsi="Bookman Old Style"/>
          <w:b w:val="0"/>
          <w:spacing w:val="-3"/>
          <w:w w:val="85"/>
        </w:rPr>
        <w:t> </w:t>
      </w:r>
      <w:r>
        <w:rPr>
          <w:rFonts w:ascii="Bookman Old Style" w:hAnsi="Bookman Old Style"/>
          <w:b w:val="0"/>
          <w:w w:val="85"/>
        </w:rPr>
        <w:t>in</w:t>
      </w:r>
      <w:r>
        <w:rPr>
          <w:rFonts w:ascii="Bookman Old Style" w:hAnsi="Bookman Old Style"/>
          <w:b w:val="0"/>
          <w:spacing w:val="-4"/>
          <w:w w:val="85"/>
        </w:rPr>
        <w:t> </w:t>
      </w:r>
      <w:r>
        <w:rPr>
          <w:rFonts w:ascii="Bookman Old Style" w:hAnsi="Bookman Old Style"/>
          <w:b w:val="0"/>
          <w:w w:val="85"/>
        </w:rPr>
        <w:t>diagonal,</w:t>
      </w:r>
      <w:r>
        <w:rPr>
          <w:rFonts w:ascii="Bookman Old Style" w:hAnsi="Bookman Old Style"/>
          <w:b w:val="0"/>
          <w:spacing w:val="-3"/>
          <w:w w:val="85"/>
        </w:rPr>
        <w:t> </w:t>
      </w:r>
      <w:r>
        <w:rPr>
          <w:rFonts w:ascii="Bookman Old Style" w:hAnsi="Bookman Old Style"/>
          <w:b w:val="0"/>
          <w:w w:val="85"/>
        </w:rPr>
        <w:t>generates </w:t>
      </w:r>
      <w:r>
        <w:rPr>
          <w:rFonts w:ascii="Bookman Old Style" w:hAnsi="Bookman Old Style"/>
          <w:b w:val="0"/>
        </w:rPr>
        <w:t>a</w:t>
      </w:r>
      <w:r>
        <w:rPr>
          <w:rFonts w:ascii="Bookman Old Style" w:hAnsi="Bookman Old Style"/>
          <w:b w:val="0"/>
          <w:spacing w:val="-3"/>
        </w:rPr>
        <w:t> </w:t>
      </w:r>
      <w:r>
        <w:rPr>
          <w:rFonts w:ascii="Bookman Old Style" w:hAnsi="Bookman Old Style"/>
          <w:b w:val="0"/>
        </w:rPr>
        <w:t>virtual</w:t>
      </w:r>
      <w:r>
        <w:rPr>
          <w:rFonts w:ascii="Bookman Old Style" w:hAnsi="Bookman Old Style"/>
          <w:b w:val="0"/>
          <w:spacing w:val="-2"/>
        </w:rPr>
        <w:t> </w:t>
      </w:r>
      <w:r>
        <w:rPr>
          <w:rFonts w:ascii="Bookman Old Style" w:hAnsi="Bookman Old Style"/>
          <w:b w:val="0"/>
        </w:rPr>
        <w:t>image</w:t>
      </w:r>
      <w:r>
        <w:rPr>
          <w:rFonts w:ascii="Bookman Old Style" w:hAnsi="Bookman Old Style"/>
          <w:b w:val="0"/>
          <w:spacing w:val="-2"/>
        </w:rPr>
        <w:t> </w:t>
      </w:r>
      <w:r>
        <w:rPr>
          <w:rFonts w:ascii="Bookman Old Style" w:hAnsi="Bookman Old Style"/>
          <w:b w:val="0"/>
        </w:rPr>
        <w:t>with</w:t>
      </w:r>
      <w:r>
        <w:rPr>
          <w:rFonts w:ascii="Bookman Old Style" w:hAnsi="Bookman Old Style"/>
          <w:b w:val="0"/>
          <w:spacing w:val="-2"/>
        </w:rPr>
        <w:t> </w:t>
      </w:r>
      <w:r>
        <w:rPr>
          <w:rFonts w:ascii="Bookman Old Style" w:hAnsi="Bookman Old Style"/>
          <w:b w:val="0"/>
        </w:rPr>
        <w:t>an</w:t>
      </w:r>
      <w:r>
        <w:rPr>
          <w:rFonts w:ascii="Bookman Old Style" w:hAnsi="Bookman Old Style"/>
          <w:b w:val="0"/>
          <w:spacing w:val="-3"/>
        </w:rPr>
        <w:t> </w:t>
      </w:r>
      <w:r>
        <w:rPr>
          <w:rFonts w:ascii="Bookman Old Style" w:hAnsi="Bookman Old Style"/>
          <w:b w:val="0"/>
        </w:rPr>
        <w:t>adequate</w:t>
      </w:r>
      <w:r>
        <w:rPr>
          <w:rFonts w:ascii="Bookman Old Style" w:hAnsi="Bookman Old Style"/>
          <w:b w:val="0"/>
          <w:spacing w:val="-2"/>
        </w:rPr>
        <w:t> </w:t>
      </w:r>
      <w:r>
        <w:rPr>
          <w:rFonts w:ascii="Bookman Old Style" w:hAnsi="Bookman Old Style"/>
          <w:b w:val="0"/>
        </w:rPr>
        <w:t>FoV</w:t>
      </w:r>
      <w:r>
        <w:rPr>
          <w:rFonts w:ascii="Bookman Old Style" w:hAnsi="Bookman Old Style"/>
          <w:b w:val="0"/>
          <w:spacing w:val="-3"/>
        </w:rPr>
        <w:t> </w:t>
      </w:r>
      <w:r>
        <w:rPr>
          <w:rFonts w:ascii="Bookman Old Style" w:hAnsi="Bookman Old Style"/>
          <w:b w:val="0"/>
        </w:rPr>
        <w:t>via</w:t>
      </w:r>
      <w:r>
        <w:rPr>
          <w:rFonts w:ascii="Bookman Old Style" w:hAnsi="Bookman Old Style"/>
          <w:b w:val="0"/>
          <w:spacing w:val="-2"/>
        </w:rPr>
        <w:t> </w:t>
      </w:r>
      <w:r>
        <w:rPr>
          <w:rFonts w:ascii="Bookman Old Style" w:hAnsi="Bookman Old Style"/>
          <w:b w:val="0"/>
        </w:rPr>
        <w:t>the</w:t>
      </w:r>
      <w:r>
        <w:rPr>
          <w:rFonts w:ascii="Bookman Old Style" w:hAnsi="Bookman Old Style"/>
          <w:b w:val="0"/>
          <w:spacing w:val="-2"/>
        </w:rPr>
        <w:t> </w:t>
      </w:r>
      <w:r>
        <w:rPr>
          <w:rFonts w:ascii="Bookman Old Style" w:hAnsi="Bookman Old Style"/>
          <w:b w:val="0"/>
        </w:rPr>
        <w:t>well- </w:t>
      </w:r>
      <w:r>
        <w:rPr>
          <w:rFonts w:ascii="Bookman Old Style" w:hAnsi="Bookman Old Style"/>
          <w:b w:val="0"/>
          <w:w w:val="90"/>
        </w:rPr>
        <w:t>designed</w:t>
      </w:r>
      <w:r>
        <w:rPr>
          <w:rFonts w:ascii="Bookman Old Style" w:hAnsi="Bookman Old Style"/>
          <w:b w:val="0"/>
          <w:spacing w:val="-8"/>
          <w:w w:val="90"/>
        </w:rPr>
        <w:t> </w:t>
      </w:r>
      <w:r>
        <w:rPr>
          <w:rFonts w:ascii="Bookman Old Style" w:hAnsi="Bookman Old Style"/>
          <w:b w:val="0"/>
          <w:w w:val="90"/>
        </w:rPr>
        <w:t>magni</w:t>
      </w:r>
      <w:r>
        <w:rPr>
          <w:rFonts w:ascii="Times New Roman" w:hAnsi="Times New Roman"/>
          <w:w w:val="90"/>
        </w:rPr>
        <w:t>ﬁ</w:t>
      </w:r>
      <w:r>
        <w:rPr>
          <w:rFonts w:ascii="Bookman Old Style" w:hAnsi="Bookman Old Style"/>
          <w:b w:val="0"/>
          <w:w w:val="90"/>
        </w:rPr>
        <w:t>cation</w:t>
      </w:r>
      <w:r>
        <w:rPr>
          <w:rFonts w:ascii="Bookman Old Style" w:hAnsi="Bookman Old Style"/>
          <w:b w:val="0"/>
          <w:spacing w:val="-8"/>
          <w:w w:val="90"/>
        </w:rPr>
        <w:t> </w:t>
      </w:r>
      <w:r>
        <w:rPr>
          <w:rFonts w:ascii="Bookman Old Style" w:hAnsi="Bookman Old Style"/>
          <w:b w:val="0"/>
          <w:w w:val="90"/>
        </w:rPr>
        <w:t>lens</w:t>
      </w:r>
      <w:r>
        <w:rPr>
          <w:rFonts w:ascii="Bookman Old Style" w:hAnsi="Bookman Old Style"/>
          <w:b w:val="0"/>
          <w:spacing w:val="-8"/>
          <w:w w:val="90"/>
        </w:rPr>
        <w:t> </w:t>
      </w:r>
      <w:r>
        <w:rPr>
          <w:rFonts w:ascii="Bookman Old Style" w:hAnsi="Bookman Old Style"/>
          <w:b w:val="0"/>
          <w:w w:val="90"/>
        </w:rPr>
        <w:t>(normally</w:t>
      </w:r>
      <w:r>
        <w:rPr>
          <w:rFonts w:ascii="Bookman Old Style" w:hAnsi="Bookman Old Style"/>
          <w:b w:val="0"/>
          <w:spacing w:val="-8"/>
          <w:w w:val="90"/>
        </w:rPr>
        <w:t> </w:t>
      </w:r>
      <w:r>
        <w:rPr>
          <w:rFonts w:ascii="Bookman Old Style" w:hAnsi="Bookman Old Style"/>
          <w:b w:val="0"/>
          <w:w w:val="90"/>
        </w:rPr>
        <w:t>2</w:t>
      </w:r>
      <w:r>
        <w:rPr>
          <w:rFonts w:ascii="Bookman Old Style" w:hAnsi="Bookman Old Style"/>
          <w:b w:val="0"/>
          <w:spacing w:val="-8"/>
          <w:w w:val="90"/>
        </w:rPr>
        <w:t> </w:t>
      </w:r>
      <w:r>
        <w:rPr>
          <w:rFonts w:ascii="Bookman Old Style" w:hAnsi="Bookman Old Style"/>
          <w:b w:val="0"/>
          <w:w w:val="90"/>
        </w:rPr>
        <w:t>inches</w:t>
      </w:r>
      <w:r>
        <w:rPr>
          <w:rFonts w:ascii="Bookman Old Style" w:hAnsi="Bookman Old Style"/>
          <w:b w:val="0"/>
          <w:spacing w:val="-8"/>
          <w:w w:val="90"/>
        </w:rPr>
        <w:t> </w:t>
      </w:r>
      <w:r>
        <w:rPr>
          <w:rFonts w:ascii="Bookman Old Style" w:hAnsi="Bookman Old Style"/>
          <w:b w:val="0"/>
          <w:w w:val="90"/>
        </w:rPr>
        <w:t>aperture size</w:t>
      </w:r>
      <w:r>
        <w:rPr>
          <w:rFonts w:ascii="Bookman Old Style" w:hAnsi="Bookman Old Style"/>
          <w:b w:val="0"/>
          <w:spacing w:val="-10"/>
          <w:w w:val="90"/>
        </w:rPr>
        <w:t> </w:t>
      </w:r>
      <w:r>
        <w:rPr>
          <w:rFonts w:ascii="Bookman Old Style" w:hAnsi="Bookman Old Style"/>
          <w:b w:val="0"/>
          <w:w w:val="90"/>
        </w:rPr>
        <w:t>with 35</w:t>
      </w:r>
      <w:r>
        <w:rPr>
          <w:rFonts w:ascii="Lucida Sans" w:hAnsi="Lucida Sans"/>
          <w:w w:val="90"/>
        </w:rPr>
        <w:t>–</w:t>
      </w:r>
      <w:r>
        <w:rPr>
          <w:rFonts w:ascii="Bookman Old Style" w:hAnsi="Bookman Old Style"/>
          <w:b w:val="0"/>
          <w:w w:val="90"/>
        </w:rPr>
        <w:t>45</w:t>
      </w:r>
      <w:r>
        <w:rPr>
          <w:rFonts w:ascii="Bookman Old Style" w:hAnsi="Bookman Old Style"/>
          <w:b w:val="0"/>
          <w:spacing w:val="-10"/>
          <w:w w:val="90"/>
        </w:rPr>
        <w:t> </w:t>
      </w:r>
      <w:r>
        <w:rPr>
          <w:rFonts w:ascii="Bookman Old Style" w:hAnsi="Bookman Old Style"/>
          <w:b w:val="0"/>
          <w:w w:val="90"/>
        </w:rPr>
        <w:t>mm focal length). Figure </w:t>
      </w:r>
      <w:hyperlink w:history="true" w:anchor="_bookmark0">
        <w:r>
          <w:rPr>
            <w:rFonts w:ascii="Bookman Old Style" w:hAnsi="Bookman Old Style"/>
            <w:b w:val="0"/>
            <w:color w:val="0000FF"/>
            <w:w w:val="90"/>
          </w:rPr>
          <w:t>1</w:t>
        </w:r>
      </w:hyperlink>
      <w:r>
        <w:rPr>
          <w:rFonts w:ascii="Bookman Old Style" w:hAnsi="Bookman Old Style"/>
          <w:b w:val="0"/>
          <w:w w:val="90"/>
        </w:rPr>
        <w:t>a depicts the </w:t>
      </w:r>
      <w:r>
        <w:rPr>
          <w:rFonts w:ascii="Bookman Old Style" w:hAnsi="Bookman Old Style"/>
          <w:b w:val="0"/>
          <w:spacing w:val="-8"/>
        </w:rPr>
        <w:t>schematic</w:t>
      </w:r>
      <w:r>
        <w:rPr>
          <w:rFonts w:ascii="Bookman Old Style" w:hAnsi="Bookman Old Style"/>
          <w:b w:val="0"/>
          <w:spacing w:val="-5"/>
        </w:rPr>
        <w:t> </w:t>
      </w:r>
      <w:r>
        <w:rPr>
          <w:rFonts w:ascii="Bookman Old Style" w:hAnsi="Bookman Old Style"/>
          <w:b w:val="0"/>
          <w:spacing w:val="-8"/>
        </w:rPr>
        <w:t>diagram</w:t>
      </w:r>
      <w:r>
        <w:rPr>
          <w:rFonts w:ascii="Bookman Old Style" w:hAnsi="Bookman Old Style"/>
          <w:b w:val="0"/>
          <w:spacing w:val="-6"/>
        </w:rPr>
        <w:t> </w:t>
      </w:r>
      <w:r>
        <w:rPr>
          <w:rFonts w:ascii="Bookman Old Style" w:hAnsi="Bookman Old Style"/>
          <w:b w:val="0"/>
          <w:spacing w:val="-8"/>
        </w:rPr>
        <w:t>of</w:t>
      </w:r>
      <w:r>
        <w:rPr>
          <w:rFonts w:ascii="Bookman Old Style" w:hAnsi="Bookman Old Style"/>
          <w:b w:val="0"/>
          <w:spacing w:val="-7"/>
        </w:rPr>
        <w:t> </w:t>
      </w:r>
      <w:r>
        <w:rPr>
          <w:rFonts w:ascii="Bookman Old Style" w:hAnsi="Bookman Old Style"/>
          <w:b w:val="0"/>
          <w:spacing w:val="-8"/>
        </w:rPr>
        <w:t>a</w:t>
      </w:r>
      <w:r>
        <w:rPr>
          <w:rFonts w:ascii="Bookman Old Style" w:hAnsi="Bookman Old Style"/>
          <w:b w:val="0"/>
          <w:spacing w:val="-6"/>
        </w:rPr>
        <w:t> </w:t>
      </w:r>
      <w:r>
        <w:rPr>
          <w:rFonts w:ascii="Bookman Old Style" w:hAnsi="Bookman Old Style"/>
          <w:b w:val="0"/>
          <w:spacing w:val="-8"/>
        </w:rPr>
        <w:t>VR</w:t>
      </w:r>
      <w:r>
        <w:rPr>
          <w:rFonts w:ascii="Bookman Old Style" w:hAnsi="Bookman Old Style"/>
          <w:b w:val="0"/>
          <w:spacing w:val="-6"/>
        </w:rPr>
        <w:t> </w:t>
      </w:r>
      <w:r>
        <w:rPr>
          <w:rFonts w:ascii="Bookman Old Style" w:hAnsi="Bookman Old Style"/>
          <w:b w:val="0"/>
          <w:spacing w:val="-8"/>
        </w:rPr>
        <w:t>optical</w:t>
      </w:r>
      <w:r>
        <w:rPr>
          <w:rFonts w:ascii="Bookman Old Style" w:hAnsi="Bookman Old Style"/>
          <w:b w:val="0"/>
          <w:spacing w:val="-5"/>
        </w:rPr>
        <w:t> </w:t>
      </w:r>
      <w:r>
        <w:rPr>
          <w:rFonts w:ascii="Bookman Old Style" w:hAnsi="Bookman Old Style"/>
          <w:b w:val="0"/>
          <w:spacing w:val="-8"/>
        </w:rPr>
        <w:t>system.</w:t>
      </w:r>
      <w:r>
        <w:rPr>
          <w:rFonts w:ascii="Bookman Old Style" w:hAnsi="Bookman Old Style"/>
          <w:b w:val="0"/>
          <w:spacing w:val="-6"/>
        </w:rPr>
        <w:t> </w:t>
      </w:r>
      <w:r>
        <w:rPr>
          <w:rFonts w:ascii="Bookman Old Style" w:hAnsi="Bookman Old Style"/>
          <w:b w:val="0"/>
          <w:spacing w:val="-8"/>
        </w:rPr>
        <w:t>The</w:t>
      </w:r>
      <w:r>
        <w:rPr>
          <w:rFonts w:ascii="Bookman Old Style" w:hAnsi="Bookman Old Style"/>
          <w:b w:val="0"/>
          <w:spacing w:val="-6"/>
        </w:rPr>
        <w:t> </w:t>
      </w:r>
      <w:r>
        <w:rPr>
          <w:rFonts w:ascii="Bookman Old Style" w:hAnsi="Bookman Old Style"/>
          <w:b w:val="0"/>
          <w:spacing w:val="-8"/>
        </w:rPr>
        <w:t>eyebox </w:t>
      </w:r>
      <w:r>
        <w:rPr>
          <w:rFonts w:ascii="Bookman Old Style" w:hAnsi="Bookman Old Style"/>
          <w:b w:val="0"/>
          <w:w w:val="90"/>
        </w:rPr>
        <w:t>de</w:t>
      </w:r>
      <w:r>
        <w:rPr>
          <w:rFonts w:ascii="Times New Roman" w:hAnsi="Times New Roman"/>
          <w:w w:val="90"/>
        </w:rPr>
        <w:t>ﬁ</w:t>
      </w:r>
      <w:r>
        <w:rPr>
          <w:rFonts w:ascii="Bookman Old Style" w:hAnsi="Bookman Old Style"/>
          <w:b w:val="0"/>
          <w:w w:val="90"/>
        </w:rPr>
        <w:t>nes</w:t>
      </w:r>
      <w:r>
        <w:rPr>
          <w:rFonts w:ascii="Bookman Old Style" w:hAnsi="Bookman Old Style"/>
          <w:b w:val="0"/>
          <w:spacing w:val="-10"/>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region</w:t>
      </w:r>
      <w:r>
        <w:rPr>
          <w:rFonts w:ascii="Bookman Old Style" w:hAnsi="Bookman Old Style"/>
          <w:b w:val="0"/>
          <w:spacing w:val="-9"/>
          <w:w w:val="90"/>
        </w:rPr>
        <w:t> </w:t>
      </w:r>
      <w:r>
        <w:rPr>
          <w:rFonts w:ascii="Bookman Old Style" w:hAnsi="Bookman Old Style"/>
          <w:b w:val="0"/>
          <w:w w:val="90"/>
        </w:rPr>
        <w:t>within</w:t>
      </w:r>
      <w:r>
        <w:rPr>
          <w:rFonts w:ascii="Bookman Old Style" w:hAnsi="Bookman Old Style"/>
          <w:b w:val="0"/>
          <w:spacing w:val="-9"/>
          <w:w w:val="90"/>
        </w:rPr>
        <w:t> </w:t>
      </w:r>
      <w:r>
        <w:rPr>
          <w:rFonts w:ascii="Bookman Old Style" w:hAnsi="Bookman Old Style"/>
          <w:b w:val="0"/>
          <w:w w:val="90"/>
        </w:rPr>
        <w:t>which</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whole</w:t>
      </w:r>
      <w:r>
        <w:rPr>
          <w:rFonts w:ascii="Bookman Old Style" w:hAnsi="Bookman Old Style"/>
          <w:b w:val="0"/>
          <w:spacing w:val="-9"/>
          <w:w w:val="90"/>
        </w:rPr>
        <w:t> </w:t>
      </w:r>
      <w:r>
        <w:rPr>
          <w:rFonts w:ascii="Bookman Old Style" w:hAnsi="Bookman Old Style"/>
          <w:b w:val="0"/>
          <w:w w:val="90"/>
        </w:rPr>
        <w:t>image</w:t>
      </w:r>
      <w:r>
        <w:rPr>
          <w:rFonts w:ascii="Bookman Old Style" w:hAnsi="Bookman Old Style"/>
          <w:b w:val="0"/>
          <w:spacing w:val="-9"/>
          <w:w w:val="90"/>
        </w:rPr>
        <w:t> </w:t>
      </w:r>
      <w:r>
        <w:rPr>
          <w:rFonts w:ascii="Bookman Old Style" w:hAnsi="Bookman Old Style"/>
          <w:b w:val="0"/>
          <w:w w:val="90"/>
        </w:rPr>
        <w:t>FoV</w:t>
      </w:r>
      <w:r>
        <w:rPr>
          <w:rFonts w:ascii="Bookman Old Style" w:hAnsi="Bookman Old Style"/>
          <w:b w:val="0"/>
          <w:spacing w:val="-10"/>
          <w:w w:val="90"/>
        </w:rPr>
        <w:t> </w:t>
      </w:r>
      <w:r>
        <w:rPr>
          <w:rFonts w:ascii="Bookman Old Style" w:hAnsi="Bookman Old Style"/>
          <w:b w:val="0"/>
          <w:w w:val="90"/>
        </w:rPr>
        <w:t>can be</w:t>
      </w:r>
      <w:r>
        <w:rPr>
          <w:rFonts w:ascii="Bookman Old Style" w:hAnsi="Bookman Old Style"/>
          <w:b w:val="0"/>
          <w:spacing w:val="-5"/>
          <w:w w:val="90"/>
        </w:rPr>
        <w:t> </w:t>
      </w:r>
      <w:r>
        <w:rPr>
          <w:rFonts w:ascii="Bookman Old Style" w:hAnsi="Bookman Old Style"/>
          <w:b w:val="0"/>
          <w:w w:val="90"/>
        </w:rPr>
        <w:t>viewed</w:t>
      </w:r>
      <w:r>
        <w:rPr>
          <w:rFonts w:ascii="Bookman Old Style" w:hAnsi="Bookman Old Style"/>
          <w:b w:val="0"/>
          <w:spacing w:val="-5"/>
          <w:w w:val="90"/>
        </w:rPr>
        <w:t> </w:t>
      </w:r>
      <w:r>
        <w:rPr>
          <w:rFonts w:ascii="Bookman Old Style" w:hAnsi="Bookman Old Style"/>
          <w:b w:val="0"/>
          <w:w w:val="90"/>
        </w:rPr>
        <w:t>without</w:t>
      </w:r>
      <w:r>
        <w:rPr>
          <w:rFonts w:ascii="Bookman Old Style" w:hAnsi="Bookman Old Style"/>
          <w:b w:val="0"/>
          <w:spacing w:val="-4"/>
          <w:w w:val="90"/>
        </w:rPr>
        <w:t> </w:t>
      </w:r>
      <w:r>
        <w:rPr>
          <w:rFonts w:ascii="Bookman Old Style" w:hAnsi="Bookman Old Style"/>
          <w:b w:val="0"/>
          <w:w w:val="90"/>
        </w:rPr>
        <w:t>vignetting,</w:t>
      </w:r>
      <w:r>
        <w:rPr>
          <w:rFonts w:ascii="Bookman Old Style" w:hAnsi="Bookman Old Style"/>
          <w:b w:val="0"/>
          <w:spacing w:val="-5"/>
          <w:w w:val="90"/>
        </w:rPr>
        <w:t> </w:t>
      </w:r>
      <w:r>
        <w:rPr>
          <w:rFonts w:ascii="Bookman Old Style" w:hAnsi="Bookman Old Style"/>
          <w:b w:val="0"/>
          <w:w w:val="90"/>
        </w:rPr>
        <w:t>and</w:t>
      </w:r>
      <w:r>
        <w:rPr>
          <w:rFonts w:ascii="Bookman Old Style" w:hAnsi="Bookman Old Style"/>
          <w:b w:val="0"/>
          <w:spacing w:val="-5"/>
          <w:w w:val="90"/>
        </w:rPr>
        <w:t> </w:t>
      </w:r>
      <w:r>
        <w:rPr>
          <w:rFonts w:ascii="Bookman Old Style" w:hAnsi="Bookman Old Style"/>
          <w:b w:val="0"/>
          <w:w w:val="90"/>
        </w:rPr>
        <w:t>its</w:t>
      </w:r>
      <w:r>
        <w:rPr>
          <w:rFonts w:ascii="Bookman Old Style" w:hAnsi="Bookman Old Style"/>
          <w:b w:val="0"/>
          <w:spacing w:val="-5"/>
          <w:w w:val="90"/>
        </w:rPr>
        <w:t> </w:t>
      </w:r>
      <w:r>
        <w:rPr>
          <w:rFonts w:ascii="Bookman Old Style" w:hAnsi="Bookman Old Style"/>
          <w:b w:val="0"/>
          <w:w w:val="90"/>
        </w:rPr>
        <w:t>size</w:t>
      </w:r>
      <w:r>
        <w:rPr>
          <w:rFonts w:ascii="Bookman Old Style" w:hAnsi="Bookman Old Style"/>
          <w:b w:val="0"/>
          <w:spacing w:val="-5"/>
          <w:w w:val="90"/>
        </w:rPr>
        <w:t> </w:t>
      </w:r>
      <w:r>
        <w:rPr>
          <w:rFonts w:ascii="Bookman Old Style" w:hAnsi="Bookman Old Style"/>
          <w:b w:val="0"/>
          <w:w w:val="90"/>
        </w:rPr>
        <w:t>is</w:t>
      </w:r>
      <w:r>
        <w:rPr>
          <w:rFonts w:ascii="Bookman Old Style" w:hAnsi="Bookman Old Style"/>
          <w:b w:val="0"/>
          <w:spacing w:val="-5"/>
          <w:w w:val="90"/>
        </w:rPr>
        <w:t> </w:t>
      </w:r>
      <w:r>
        <w:rPr>
          <w:rFonts w:ascii="Bookman Old Style" w:hAnsi="Bookman Old Style"/>
          <w:b w:val="0"/>
          <w:w w:val="90"/>
        </w:rPr>
        <w:t>usually</w:t>
      </w:r>
      <w:r>
        <w:rPr>
          <w:rFonts w:ascii="Bookman Old Style" w:hAnsi="Bookman Old Style"/>
          <w:b w:val="0"/>
          <w:spacing w:val="-5"/>
          <w:w w:val="90"/>
        </w:rPr>
        <w:t> </w:t>
      </w:r>
      <w:r>
        <w:rPr>
          <w:rFonts w:ascii="Bookman Old Style" w:hAnsi="Bookman Old Style"/>
          <w:b w:val="0"/>
          <w:w w:val="90"/>
        </w:rPr>
        <w:t>cor- related</w:t>
      </w:r>
      <w:r>
        <w:rPr>
          <w:rFonts w:ascii="Bookman Old Style" w:hAnsi="Bookman Old Style"/>
          <w:b w:val="0"/>
          <w:spacing w:val="-7"/>
          <w:w w:val="90"/>
        </w:rPr>
        <w:t> </w:t>
      </w:r>
      <w:r>
        <w:rPr>
          <w:rFonts w:ascii="Bookman Old Style" w:hAnsi="Bookman Old Style"/>
          <w:b w:val="0"/>
          <w:w w:val="90"/>
        </w:rPr>
        <w:t>with</w:t>
      </w:r>
      <w:r>
        <w:rPr>
          <w:rFonts w:ascii="Bookman Old Style" w:hAnsi="Bookman Old Style"/>
          <w:b w:val="0"/>
          <w:spacing w:val="-7"/>
          <w:w w:val="90"/>
        </w:rPr>
        <w:t> </w:t>
      </w:r>
      <w:r>
        <w:rPr>
          <w:rFonts w:ascii="Bookman Old Style" w:hAnsi="Bookman Old Style"/>
          <w:b w:val="0"/>
          <w:w w:val="90"/>
        </w:rPr>
        <w:t>FoV</w:t>
      </w:r>
      <w:r>
        <w:rPr>
          <w:rFonts w:ascii="Bookman Old Style" w:hAnsi="Bookman Old Style"/>
          <w:b w:val="0"/>
          <w:spacing w:val="-7"/>
          <w:w w:val="90"/>
        </w:rPr>
        <w:t> </w:t>
      </w:r>
      <w:r>
        <w:rPr>
          <w:rFonts w:ascii="Bookman Old Style" w:hAnsi="Bookman Old Style"/>
          <w:b w:val="0"/>
          <w:w w:val="90"/>
        </w:rPr>
        <w:t>due</w:t>
      </w:r>
      <w:r>
        <w:rPr>
          <w:rFonts w:ascii="Bookman Old Style" w:hAnsi="Bookman Old Style"/>
          <w:b w:val="0"/>
          <w:spacing w:val="-7"/>
          <w:w w:val="90"/>
        </w:rPr>
        <w:t> </w:t>
      </w:r>
      <w:r>
        <w:rPr>
          <w:rFonts w:ascii="Bookman Old Style" w:hAnsi="Bookman Old Style"/>
          <w:b w:val="0"/>
          <w:w w:val="90"/>
        </w:rPr>
        <w:t>to</w:t>
      </w:r>
      <w:r>
        <w:rPr>
          <w:rFonts w:ascii="Bookman Old Style" w:hAnsi="Bookman Old Style"/>
          <w:b w:val="0"/>
          <w:spacing w:val="-8"/>
          <w:w w:val="90"/>
        </w:rPr>
        <w:t> </w:t>
      </w:r>
      <w:r>
        <w:rPr>
          <w:rFonts w:ascii="Bookman Old Style" w:hAnsi="Bookman Old Style"/>
          <w:b w:val="0"/>
          <w:w w:val="90"/>
        </w:rPr>
        <w:t>the</w:t>
      </w:r>
      <w:r>
        <w:rPr>
          <w:rFonts w:ascii="Bookman Old Style" w:hAnsi="Bookman Old Style"/>
          <w:b w:val="0"/>
          <w:spacing w:val="-7"/>
          <w:w w:val="90"/>
        </w:rPr>
        <w:t> </w:t>
      </w:r>
      <w:r>
        <w:rPr>
          <w:rFonts w:ascii="Bookman Old Style" w:hAnsi="Bookman Old Style"/>
          <w:b w:val="0"/>
          <w:w w:val="90"/>
        </w:rPr>
        <w:t>basic</w:t>
      </w:r>
      <w:r>
        <w:rPr>
          <w:rFonts w:ascii="Bookman Old Style" w:hAnsi="Bookman Old Style"/>
          <w:b w:val="0"/>
          <w:spacing w:val="-7"/>
          <w:w w:val="90"/>
        </w:rPr>
        <w:t> </w:t>
      </w:r>
      <w:r>
        <w:rPr>
          <w:rFonts w:ascii="Bookman Old Style" w:hAnsi="Bookman Old Style"/>
          <w:b w:val="0"/>
          <w:w w:val="90"/>
        </w:rPr>
        <w:t>Etendue</w:t>
      </w:r>
      <w:r>
        <w:rPr>
          <w:rFonts w:ascii="Bookman Old Style" w:hAnsi="Bookman Old Style"/>
          <w:b w:val="0"/>
          <w:spacing w:val="-7"/>
          <w:w w:val="90"/>
        </w:rPr>
        <w:t> </w:t>
      </w:r>
      <w:r>
        <w:rPr>
          <w:rFonts w:ascii="Bookman Old Style" w:hAnsi="Bookman Old Style"/>
          <w:b w:val="0"/>
          <w:w w:val="90"/>
        </w:rPr>
        <w:t>conservation. Since</w:t>
      </w:r>
      <w:r>
        <w:rPr>
          <w:rFonts w:ascii="Bookman Old Style" w:hAnsi="Bookman Old Style"/>
          <w:b w:val="0"/>
          <w:spacing w:val="-2"/>
          <w:w w:val="90"/>
        </w:rPr>
        <w:t> </w:t>
      </w:r>
      <w:r>
        <w:rPr>
          <w:rFonts w:ascii="Bookman Old Style" w:hAnsi="Bookman Old Style"/>
          <w:b w:val="0"/>
          <w:w w:val="90"/>
        </w:rPr>
        <w:t>VR</w:t>
      </w:r>
      <w:r>
        <w:rPr>
          <w:rFonts w:ascii="Bookman Old Style" w:hAnsi="Bookman Old Style"/>
          <w:b w:val="0"/>
          <w:spacing w:val="-2"/>
          <w:w w:val="90"/>
        </w:rPr>
        <w:t> </w:t>
      </w:r>
      <w:r>
        <w:rPr>
          <w:rFonts w:ascii="Bookman Old Style" w:hAnsi="Bookman Old Style"/>
          <w:b w:val="0"/>
          <w:w w:val="90"/>
        </w:rPr>
        <w:t>provides</w:t>
      </w:r>
      <w:r>
        <w:rPr>
          <w:rFonts w:ascii="Bookman Old Style" w:hAnsi="Bookman Old Style"/>
          <w:b w:val="0"/>
          <w:spacing w:val="-1"/>
          <w:w w:val="90"/>
        </w:rPr>
        <w:t> </w:t>
      </w:r>
      <w:r>
        <w:rPr>
          <w:rFonts w:ascii="Bookman Old Style" w:hAnsi="Bookman Old Style"/>
          <w:b w:val="0"/>
          <w:w w:val="90"/>
        </w:rPr>
        <w:t>an</w:t>
      </w:r>
      <w:r>
        <w:rPr>
          <w:rFonts w:ascii="Bookman Old Style" w:hAnsi="Bookman Old Style"/>
          <w:b w:val="0"/>
          <w:spacing w:val="-2"/>
          <w:w w:val="90"/>
        </w:rPr>
        <w:t> </w:t>
      </w:r>
      <w:r>
        <w:rPr>
          <w:rFonts w:ascii="Bookman Old Style" w:hAnsi="Bookman Old Style"/>
          <w:b w:val="0"/>
          <w:w w:val="90"/>
        </w:rPr>
        <w:t>immersive</w:t>
      </w:r>
      <w:r>
        <w:rPr>
          <w:rFonts w:ascii="Bookman Old Style" w:hAnsi="Bookman Old Style"/>
          <w:b w:val="0"/>
          <w:spacing w:val="-1"/>
          <w:w w:val="90"/>
        </w:rPr>
        <w:t> </w:t>
      </w:r>
      <w:r>
        <w:rPr>
          <w:rFonts w:ascii="Bookman Old Style" w:hAnsi="Bookman Old Style"/>
          <w:b w:val="0"/>
          <w:w w:val="90"/>
        </w:rPr>
        <w:t>experience</w:t>
      </w:r>
      <w:r>
        <w:rPr>
          <w:rFonts w:ascii="Bookman Old Style" w:hAnsi="Bookman Old Style"/>
          <w:b w:val="0"/>
          <w:spacing w:val="-1"/>
          <w:w w:val="90"/>
        </w:rPr>
        <w:t> </w:t>
      </w:r>
      <w:r>
        <w:rPr>
          <w:rFonts w:ascii="Bookman Old Style" w:hAnsi="Bookman Old Style"/>
          <w:b w:val="0"/>
          <w:w w:val="90"/>
        </w:rPr>
        <w:t>with</w:t>
      </w:r>
      <w:r>
        <w:rPr>
          <w:rFonts w:ascii="Bookman Old Style" w:hAnsi="Bookman Old Style"/>
          <w:b w:val="0"/>
          <w:spacing w:val="-2"/>
          <w:w w:val="90"/>
        </w:rPr>
        <w:t> </w:t>
      </w:r>
      <w:r>
        <w:rPr>
          <w:rFonts w:ascii="Bookman Old Style" w:hAnsi="Bookman Old Style"/>
          <w:b w:val="0"/>
          <w:w w:val="90"/>
        </w:rPr>
        <w:t>virtual </w:t>
      </w:r>
      <w:r>
        <w:rPr>
          <w:rFonts w:ascii="Bookman Old Style" w:hAnsi="Bookman Old Style"/>
          <w:b w:val="0"/>
        </w:rPr>
        <w:t>images, the 3D virtual object with depth cue is an </w:t>
      </w:r>
      <w:r>
        <w:rPr>
          <w:rFonts w:ascii="Bookman Old Style" w:hAnsi="Bookman Old Style"/>
          <w:b w:val="0"/>
          <w:spacing w:val="-2"/>
          <w:w w:val="90"/>
        </w:rPr>
        <w:t>important feature. Displaying two different images to the </w:t>
      </w:r>
      <w:r>
        <w:rPr>
          <w:rFonts w:ascii="Bookman Old Style" w:hAnsi="Bookman Old Style"/>
          <w:b w:val="0"/>
          <w:w w:val="90"/>
        </w:rPr>
        <w:t>left</w:t>
      </w:r>
      <w:r>
        <w:rPr>
          <w:rFonts w:ascii="Bookman Old Style" w:hAnsi="Bookman Old Style"/>
          <w:b w:val="0"/>
          <w:spacing w:val="-8"/>
          <w:w w:val="90"/>
        </w:rPr>
        <w:t> </w:t>
      </w:r>
      <w:r>
        <w:rPr>
          <w:rFonts w:ascii="Bookman Old Style" w:hAnsi="Bookman Old Style"/>
          <w:b w:val="0"/>
          <w:w w:val="90"/>
        </w:rPr>
        <w:t>eye</w:t>
      </w:r>
      <w:r>
        <w:rPr>
          <w:rFonts w:ascii="Bookman Old Style" w:hAnsi="Bookman Old Style"/>
          <w:b w:val="0"/>
          <w:spacing w:val="-8"/>
          <w:w w:val="90"/>
        </w:rPr>
        <w:t> </w:t>
      </w:r>
      <w:r>
        <w:rPr>
          <w:rFonts w:ascii="Bookman Old Style" w:hAnsi="Bookman Old Style"/>
          <w:b w:val="0"/>
          <w:w w:val="90"/>
        </w:rPr>
        <w:t>and</w:t>
      </w:r>
      <w:r>
        <w:rPr>
          <w:rFonts w:ascii="Bookman Old Style" w:hAnsi="Bookman Old Style"/>
          <w:b w:val="0"/>
          <w:spacing w:val="-8"/>
          <w:w w:val="90"/>
        </w:rPr>
        <w:t> </w:t>
      </w:r>
      <w:r>
        <w:rPr>
          <w:rFonts w:ascii="Bookman Old Style" w:hAnsi="Bookman Old Style"/>
          <w:b w:val="0"/>
          <w:w w:val="90"/>
        </w:rPr>
        <w:t>right</w:t>
      </w:r>
      <w:r>
        <w:rPr>
          <w:rFonts w:ascii="Bookman Old Style" w:hAnsi="Bookman Old Style"/>
          <w:b w:val="0"/>
          <w:spacing w:val="-8"/>
          <w:w w:val="90"/>
        </w:rPr>
        <w:t> </w:t>
      </w:r>
      <w:r>
        <w:rPr>
          <w:rFonts w:ascii="Bookman Old Style" w:hAnsi="Bookman Old Style"/>
          <w:b w:val="0"/>
          <w:w w:val="90"/>
        </w:rPr>
        <w:t>eye</w:t>
      </w:r>
      <w:r>
        <w:rPr>
          <w:rFonts w:ascii="Bookman Old Style" w:hAnsi="Bookman Old Style"/>
          <w:b w:val="0"/>
          <w:spacing w:val="-8"/>
          <w:w w:val="90"/>
        </w:rPr>
        <w:t> </w:t>
      </w:r>
      <w:r>
        <w:rPr>
          <w:rFonts w:ascii="Bookman Old Style" w:hAnsi="Bookman Old Style"/>
          <w:b w:val="0"/>
          <w:w w:val="90"/>
        </w:rPr>
        <w:t>can</w:t>
      </w:r>
      <w:r>
        <w:rPr>
          <w:rFonts w:ascii="Bookman Old Style" w:hAnsi="Bookman Old Style"/>
          <w:b w:val="0"/>
          <w:spacing w:val="-8"/>
          <w:w w:val="90"/>
        </w:rPr>
        <w:t> </w:t>
      </w:r>
      <w:r>
        <w:rPr>
          <w:rFonts w:ascii="Bookman Old Style" w:hAnsi="Bookman Old Style"/>
          <w:b w:val="0"/>
          <w:w w:val="90"/>
        </w:rPr>
        <w:t>form</w:t>
      </w:r>
      <w:r>
        <w:rPr>
          <w:rFonts w:ascii="Bookman Old Style" w:hAnsi="Bookman Old Style"/>
          <w:b w:val="0"/>
          <w:spacing w:val="-8"/>
          <w:w w:val="90"/>
        </w:rPr>
        <w:t> </w:t>
      </w:r>
      <w:r>
        <w:rPr>
          <w:rFonts w:ascii="Bookman Old Style" w:hAnsi="Bookman Old Style"/>
          <w:b w:val="0"/>
          <w:w w:val="90"/>
        </w:rPr>
        <w:t>the</w:t>
      </w:r>
      <w:r>
        <w:rPr>
          <w:rFonts w:ascii="Bookman Old Style" w:hAnsi="Bookman Old Style"/>
          <w:b w:val="0"/>
          <w:spacing w:val="-8"/>
          <w:w w:val="90"/>
        </w:rPr>
        <w:t> </w:t>
      </w:r>
      <w:r>
        <w:rPr>
          <w:rFonts w:ascii="Bookman Old Style" w:hAnsi="Bookman Old Style"/>
          <w:b w:val="0"/>
          <w:w w:val="90"/>
        </w:rPr>
        <w:t>vergence</w:t>
      </w:r>
      <w:r>
        <w:rPr>
          <w:rFonts w:ascii="Bookman Old Style" w:hAnsi="Bookman Old Style"/>
          <w:b w:val="0"/>
          <w:spacing w:val="-8"/>
          <w:w w:val="90"/>
        </w:rPr>
        <w:t> </w:t>
      </w:r>
      <w:r>
        <w:rPr>
          <w:rFonts w:ascii="Bookman Old Style" w:hAnsi="Bookman Old Style"/>
          <w:b w:val="0"/>
          <w:w w:val="90"/>
        </w:rPr>
        <w:t>cue.</w:t>
      </w:r>
      <w:r>
        <w:rPr>
          <w:rFonts w:ascii="Bookman Old Style" w:hAnsi="Bookman Old Style"/>
          <w:b w:val="0"/>
          <w:spacing w:val="-8"/>
          <w:w w:val="90"/>
        </w:rPr>
        <w:t> </w:t>
      </w:r>
      <w:r>
        <w:rPr>
          <w:rFonts w:ascii="Bookman Old Style" w:hAnsi="Bookman Old Style"/>
          <w:b w:val="0"/>
          <w:w w:val="90"/>
        </w:rPr>
        <w:t>But</w:t>
      </w:r>
      <w:r>
        <w:rPr>
          <w:rFonts w:ascii="Bookman Old Style" w:hAnsi="Bookman Old Style"/>
          <w:b w:val="0"/>
          <w:spacing w:val="-8"/>
          <w:w w:val="90"/>
        </w:rPr>
        <w:t> </w:t>
      </w:r>
      <w:r>
        <w:rPr>
          <w:rFonts w:ascii="Bookman Old Style" w:hAnsi="Bookman Old Style"/>
          <w:b w:val="0"/>
          <w:w w:val="90"/>
        </w:rPr>
        <w:t>the </w:t>
      </w:r>
      <w:r>
        <w:rPr>
          <w:rFonts w:ascii="Times New Roman" w:hAnsi="Times New Roman"/>
          <w:w w:val="85"/>
        </w:rPr>
        <w:t>ﬁ</w:t>
      </w:r>
      <w:r>
        <w:rPr>
          <w:rFonts w:ascii="Bookman Old Style" w:hAnsi="Bookman Old Style"/>
          <w:b w:val="0"/>
          <w:w w:val="85"/>
        </w:rPr>
        <w:t>xed image plane often mismatches with the actual depth </w:t>
      </w:r>
      <w:r>
        <w:rPr>
          <w:rFonts w:ascii="Bookman Old Style" w:hAnsi="Bookman Old Style"/>
          <w:b w:val="0"/>
        </w:rPr>
        <w:t>of the intended 3D image, leading to vergence- </w:t>
      </w:r>
      <w:r>
        <w:rPr>
          <w:rFonts w:ascii="Bookman Old Style" w:hAnsi="Bookman Old Style"/>
          <w:b w:val="0"/>
          <w:spacing w:val="-4"/>
        </w:rPr>
        <w:t>accommodation</w:t>
      </w:r>
      <w:r>
        <w:rPr>
          <w:rFonts w:ascii="Bookman Old Style" w:hAnsi="Bookman Old Style"/>
          <w:b w:val="0"/>
          <w:spacing w:val="-6"/>
        </w:rPr>
        <w:t> </w:t>
      </w:r>
      <w:r>
        <w:rPr>
          <w:rFonts w:ascii="Bookman Old Style" w:hAnsi="Bookman Old Style"/>
          <w:b w:val="0"/>
          <w:spacing w:val="-4"/>
        </w:rPr>
        <w:t>con</w:t>
      </w:r>
      <w:r>
        <w:rPr>
          <w:rFonts w:ascii="Times New Roman" w:hAnsi="Times New Roman"/>
          <w:spacing w:val="-4"/>
        </w:rPr>
        <w:t>fl</w:t>
      </w:r>
      <w:r>
        <w:rPr>
          <w:rFonts w:ascii="Bookman Old Style" w:hAnsi="Bookman Old Style"/>
          <w:b w:val="0"/>
          <w:spacing w:val="-4"/>
        </w:rPr>
        <w:t>ict</w:t>
      </w:r>
      <w:r>
        <w:rPr>
          <w:rFonts w:ascii="Bookman Old Style" w:hAnsi="Bookman Old Style"/>
          <w:b w:val="0"/>
          <w:spacing w:val="-6"/>
        </w:rPr>
        <w:t> </w:t>
      </w:r>
      <w:r>
        <w:rPr>
          <w:rFonts w:ascii="Bookman Old Style" w:hAnsi="Bookman Old Style"/>
          <w:b w:val="0"/>
          <w:spacing w:val="-4"/>
        </w:rPr>
        <w:t>(VAC)</w:t>
      </w:r>
      <w:hyperlink w:history="true" w:anchor="_bookmark34">
        <w:r>
          <w:rPr>
            <w:rFonts w:ascii="Bookman Old Style" w:hAnsi="Bookman Old Style"/>
            <w:b w:val="0"/>
            <w:color w:val="0000FF"/>
            <w:spacing w:val="-4"/>
            <w:vertAlign w:val="superscript"/>
          </w:rPr>
          <w:t>21</w:t>
        </w:r>
      </w:hyperlink>
      <w:r>
        <w:rPr>
          <w:rFonts w:ascii="Bookman Old Style" w:hAnsi="Bookman Old Style"/>
          <w:b w:val="0"/>
          <w:spacing w:val="-4"/>
          <w:vertAlign w:val="superscript"/>
        </w:rPr>
        <w:t>,</w:t>
      </w:r>
      <w:hyperlink w:history="true" w:anchor="_bookmark37">
        <w:r>
          <w:rPr>
            <w:rFonts w:ascii="Bookman Old Style" w:hAnsi="Bookman Old Style"/>
            <w:b w:val="0"/>
            <w:color w:val="0000FF"/>
            <w:spacing w:val="-4"/>
            <w:vertAlign w:val="superscript"/>
          </w:rPr>
          <w:t>22</w:t>
        </w:r>
      </w:hyperlink>
      <w:r>
        <w:rPr>
          <w:rFonts w:ascii="Bookman Old Style" w:hAnsi="Bookman Old Style"/>
          <w:b w:val="0"/>
          <w:spacing w:val="-4"/>
          <w:vertAlign w:val="baseline"/>
        </w:rPr>
        <w:t>,</w:t>
      </w:r>
      <w:r>
        <w:rPr>
          <w:rFonts w:ascii="Bookman Old Style" w:hAnsi="Bookman Old Style"/>
          <w:b w:val="0"/>
          <w:spacing w:val="-7"/>
          <w:vertAlign w:val="baseline"/>
        </w:rPr>
        <w:t> </w:t>
      </w:r>
      <w:r>
        <w:rPr>
          <w:rFonts w:ascii="Bookman Old Style" w:hAnsi="Bookman Old Style"/>
          <w:b w:val="0"/>
          <w:spacing w:val="-4"/>
          <w:vertAlign w:val="baseline"/>
        </w:rPr>
        <w:t>which</w:t>
      </w:r>
      <w:r>
        <w:rPr>
          <w:rFonts w:ascii="Bookman Old Style" w:hAnsi="Bookman Old Style"/>
          <w:b w:val="0"/>
          <w:spacing w:val="-6"/>
          <w:vertAlign w:val="baseline"/>
        </w:rPr>
        <w:t> </w:t>
      </w:r>
      <w:r>
        <w:rPr>
          <w:rFonts w:ascii="Bookman Old Style" w:hAnsi="Bookman Old Style"/>
          <w:b w:val="0"/>
          <w:spacing w:val="-4"/>
          <w:vertAlign w:val="baseline"/>
        </w:rPr>
        <w:t>will</w:t>
      </w:r>
      <w:r>
        <w:rPr>
          <w:rFonts w:ascii="Bookman Old Style" w:hAnsi="Bookman Old Style"/>
          <w:b w:val="0"/>
          <w:spacing w:val="-7"/>
          <w:vertAlign w:val="baseline"/>
        </w:rPr>
        <w:t> </w:t>
      </w:r>
      <w:r>
        <w:rPr>
          <w:rFonts w:ascii="Bookman Old Style" w:hAnsi="Bookman Old Style"/>
          <w:b w:val="0"/>
          <w:spacing w:val="-4"/>
          <w:vertAlign w:val="baseline"/>
        </w:rPr>
        <w:t>be</w:t>
      </w:r>
      <w:r>
        <w:rPr>
          <w:rFonts w:ascii="Bookman Old Style" w:hAnsi="Bookman Old Style"/>
          <w:b w:val="0"/>
          <w:spacing w:val="-6"/>
          <w:vertAlign w:val="baseline"/>
        </w:rPr>
        <w:t> </w:t>
      </w:r>
      <w:r>
        <w:rPr>
          <w:rFonts w:ascii="Bookman Old Style" w:hAnsi="Bookman Old Style"/>
          <w:b w:val="0"/>
          <w:spacing w:val="-4"/>
          <w:vertAlign w:val="baseline"/>
        </w:rPr>
        <w:t>dis- </w:t>
      </w:r>
      <w:r>
        <w:rPr>
          <w:rFonts w:ascii="Bookman Old Style" w:hAnsi="Bookman Old Style"/>
          <w:b w:val="0"/>
          <w:w w:val="90"/>
          <w:vertAlign w:val="baseline"/>
        </w:rPr>
        <w:t>cussed</w:t>
      </w:r>
      <w:r>
        <w:rPr>
          <w:rFonts w:ascii="Bookman Old Style" w:hAnsi="Bookman Old Style"/>
          <w:b w:val="0"/>
          <w:spacing w:val="-2"/>
          <w:w w:val="90"/>
          <w:vertAlign w:val="baseline"/>
        </w:rPr>
        <w:t> </w:t>
      </w:r>
      <w:r>
        <w:rPr>
          <w:rFonts w:ascii="Bookman Old Style" w:hAnsi="Bookman Old Style"/>
          <w:b w:val="0"/>
          <w:w w:val="90"/>
          <w:vertAlign w:val="baseline"/>
        </w:rPr>
        <w:t>in</w:t>
      </w:r>
      <w:r>
        <w:rPr>
          <w:rFonts w:ascii="Bookman Old Style" w:hAnsi="Bookman Old Style"/>
          <w:b w:val="0"/>
          <w:spacing w:val="-2"/>
          <w:w w:val="90"/>
          <w:vertAlign w:val="baseline"/>
        </w:rPr>
        <w:t> </w:t>
      </w:r>
      <w:r>
        <w:rPr>
          <w:rFonts w:ascii="Bookman Old Style" w:hAnsi="Bookman Old Style"/>
          <w:b w:val="0"/>
          <w:w w:val="90"/>
          <w:vertAlign w:val="baseline"/>
        </w:rPr>
        <w:t>detail</w:t>
      </w:r>
      <w:r>
        <w:rPr>
          <w:rFonts w:ascii="Bookman Old Style" w:hAnsi="Bookman Old Style"/>
          <w:b w:val="0"/>
          <w:spacing w:val="-2"/>
          <w:w w:val="90"/>
          <w:vertAlign w:val="baseline"/>
        </w:rPr>
        <w:t> </w:t>
      </w:r>
      <w:r>
        <w:rPr>
          <w:rFonts w:ascii="Bookman Old Style" w:hAnsi="Bookman Old Style"/>
          <w:b w:val="0"/>
          <w:w w:val="90"/>
          <w:vertAlign w:val="baseline"/>
        </w:rPr>
        <w:t>later.</w:t>
      </w:r>
      <w:r>
        <w:rPr>
          <w:rFonts w:ascii="Bookman Old Style" w:hAnsi="Bookman Old Style"/>
          <w:b w:val="0"/>
          <w:spacing w:val="-2"/>
          <w:w w:val="90"/>
          <w:vertAlign w:val="baseline"/>
        </w:rPr>
        <w:t> </w:t>
      </w:r>
      <w:r>
        <w:rPr>
          <w:rFonts w:ascii="Bookman Old Style" w:hAnsi="Bookman Old Style"/>
          <w:b w:val="0"/>
          <w:w w:val="90"/>
          <w:vertAlign w:val="baseline"/>
        </w:rPr>
        <w:t>Perceived</w:t>
      </w:r>
      <w:r>
        <w:rPr>
          <w:rFonts w:ascii="Bookman Old Style" w:hAnsi="Bookman Old Style"/>
          <w:b w:val="0"/>
          <w:spacing w:val="-6"/>
          <w:vertAlign w:val="baseline"/>
        </w:rPr>
        <w:t> </w:t>
      </w:r>
      <w:r>
        <w:rPr>
          <w:rFonts w:ascii="Bookman Old Style" w:hAnsi="Bookman Old Style"/>
          <w:b w:val="0"/>
          <w:w w:val="90"/>
          <w:vertAlign w:val="baseline"/>
        </w:rPr>
        <w:t>image</w:t>
      </w:r>
      <w:r>
        <w:rPr>
          <w:rFonts w:ascii="Bookman Old Style" w:hAnsi="Bookman Old Style"/>
          <w:b w:val="0"/>
          <w:spacing w:val="-2"/>
          <w:w w:val="90"/>
          <w:vertAlign w:val="baseline"/>
        </w:rPr>
        <w:t> </w:t>
      </w:r>
      <w:r>
        <w:rPr>
          <w:rFonts w:ascii="Bookman Old Style" w:hAnsi="Bookman Old Style"/>
          <w:b w:val="0"/>
          <w:w w:val="90"/>
          <w:vertAlign w:val="baseline"/>
        </w:rPr>
        <w:t>resolution</w:t>
      </w:r>
      <w:r>
        <w:rPr>
          <w:rFonts w:ascii="Bookman Old Style" w:hAnsi="Bookman Old Style"/>
          <w:b w:val="0"/>
          <w:spacing w:val="-2"/>
          <w:w w:val="90"/>
          <w:vertAlign w:val="baseline"/>
        </w:rPr>
        <w:t> </w:t>
      </w:r>
      <w:r>
        <w:rPr>
          <w:rFonts w:ascii="Bookman Old Style" w:hAnsi="Bookman Old Style"/>
          <w:b w:val="0"/>
          <w:w w:val="90"/>
          <w:vertAlign w:val="baseline"/>
        </w:rPr>
        <w:t>for</w:t>
      </w:r>
      <w:r>
        <w:rPr>
          <w:rFonts w:ascii="Bookman Old Style" w:hAnsi="Bookman Old Style"/>
          <w:b w:val="0"/>
          <w:spacing w:val="-1"/>
          <w:w w:val="90"/>
          <w:vertAlign w:val="baseline"/>
        </w:rPr>
        <w:t> </w:t>
      </w:r>
      <w:r>
        <w:rPr>
          <w:rFonts w:ascii="Bookman Old Style" w:hAnsi="Bookman Old Style"/>
          <w:b w:val="0"/>
          <w:spacing w:val="-7"/>
          <w:w w:val="90"/>
          <w:vertAlign w:val="baseline"/>
        </w:rPr>
        <w:t>VR</w:t>
      </w:r>
    </w:p>
    <w:p>
      <w:pPr>
        <w:spacing w:line="240" w:lineRule="auto" w:before="0"/>
        <w:rPr>
          <w:rFonts w:ascii="Bookman Old Style"/>
          <w:b w:val="0"/>
          <w:sz w:val="19"/>
        </w:rPr>
      </w:pPr>
      <w:r>
        <w:rPr/>
        <w:br w:type="column"/>
      </w:r>
      <w:r>
        <w:rPr>
          <w:rFonts w:ascii="Bookman Old Style"/>
          <w:b w:val="0"/>
          <w:sz w:val="19"/>
        </w:rPr>
      </w:r>
    </w:p>
    <w:p>
      <w:pPr>
        <w:pStyle w:val="BodyText"/>
        <w:spacing w:before="140"/>
        <w:rPr>
          <w:rFonts w:ascii="Bookman Old Style"/>
          <w:b w:val="0"/>
        </w:rPr>
      </w:pPr>
    </w:p>
    <w:p>
      <w:pPr>
        <w:pStyle w:val="BodyText"/>
        <w:spacing w:line="256" w:lineRule="auto"/>
        <w:ind w:left="53" w:right="51"/>
        <w:jc w:val="both"/>
        <w:rPr>
          <w:rFonts w:ascii="Bookman Old Style" w:hAnsi="Bookman Old Style"/>
          <w:b w:val="0"/>
        </w:rPr>
      </w:pPr>
      <w:bookmarkStart w:name="_bookmark0" w:id="1"/>
      <w:bookmarkEnd w:id="1"/>
      <w:r>
        <w:rPr/>
      </w:r>
      <w:r>
        <w:rPr>
          <w:rFonts w:ascii="Bookman Old Style" w:hAnsi="Bookman Old Style"/>
          <w:b w:val="0"/>
          <w:w w:val="85"/>
        </w:rPr>
        <w:t>displays can be assessed from the angular resolution </w:t>
      </w:r>
      <w:r>
        <w:rPr>
          <w:rFonts w:ascii="Bookman Old Style" w:hAnsi="Bookman Old Style"/>
          <w:b w:val="0"/>
          <w:w w:val="85"/>
        </w:rPr>
        <w:t>and </w:t>
      </w:r>
      <w:r>
        <w:rPr>
          <w:rFonts w:ascii="Bookman Old Style" w:hAnsi="Bookman Old Style"/>
          <w:b w:val="0"/>
          <w:w w:val="90"/>
        </w:rPr>
        <w:t>calculated</w:t>
      </w:r>
      <w:r>
        <w:rPr>
          <w:rFonts w:ascii="Bookman Old Style" w:hAnsi="Bookman Old Style"/>
          <w:b w:val="0"/>
          <w:spacing w:val="-1"/>
          <w:w w:val="90"/>
        </w:rPr>
        <w:t> </w:t>
      </w:r>
      <w:r>
        <w:rPr>
          <w:rFonts w:ascii="Bookman Old Style" w:hAnsi="Bookman Old Style"/>
          <w:b w:val="0"/>
          <w:w w:val="90"/>
        </w:rPr>
        <w:t>by</w:t>
      </w:r>
      <w:r>
        <w:rPr>
          <w:rFonts w:ascii="Bookman Old Style" w:hAnsi="Bookman Old Style"/>
          <w:b w:val="0"/>
          <w:spacing w:val="-1"/>
          <w:w w:val="90"/>
        </w:rPr>
        <w:t> </w:t>
      </w:r>
      <w:r>
        <w:rPr>
          <w:rFonts w:ascii="Bookman Old Style" w:hAnsi="Bookman Old Style"/>
          <w:b w:val="0"/>
          <w:w w:val="90"/>
        </w:rPr>
        <w:t>dividing</w:t>
      </w:r>
      <w:r>
        <w:rPr>
          <w:rFonts w:ascii="Bookman Old Style" w:hAnsi="Bookman Old Style"/>
          <w:b w:val="0"/>
          <w:spacing w:val="-1"/>
          <w:w w:val="90"/>
        </w:rPr>
        <w:t> </w:t>
      </w:r>
      <w:r>
        <w:rPr>
          <w:rFonts w:ascii="Bookman Old Style" w:hAnsi="Bookman Old Style"/>
          <w:b w:val="0"/>
          <w:w w:val="90"/>
        </w:rPr>
        <w:t>the</w:t>
      </w:r>
      <w:r>
        <w:rPr>
          <w:rFonts w:ascii="Bookman Old Style" w:hAnsi="Bookman Old Style"/>
          <w:b w:val="0"/>
          <w:spacing w:val="-1"/>
          <w:w w:val="90"/>
        </w:rPr>
        <w:t> </w:t>
      </w:r>
      <w:r>
        <w:rPr>
          <w:rFonts w:ascii="Bookman Old Style" w:hAnsi="Bookman Old Style"/>
          <w:b w:val="0"/>
          <w:w w:val="90"/>
        </w:rPr>
        <w:t>total resolution</w:t>
      </w:r>
      <w:r>
        <w:rPr>
          <w:rFonts w:ascii="Bookman Old Style" w:hAnsi="Bookman Old Style"/>
          <w:b w:val="0"/>
          <w:spacing w:val="-1"/>
          <w:w w:val="90"/>
        </w:rPr>
        <w:t> </w:t>
      </w:r>
      <w:r>
        <w:rPr>
          <w:rFonts w:ascii="Bookman Old Style" w:hAnsi="Bookman Old Style"/>
          <w:b w:val="0"/>
          <w:w w:val="90"/>
        </w:rPr>
        <w:t>of</w:t>
      </w:r>
      <w:r>
        <w:rPr>
          <w:rFonts w:ascii="Bookman Old Style" w:hAnsi="Bookman Old Style"/>
          <w:b w:val="0"/>
          <w:spacing w:val="-1"/>
          <w:w w:val="90"/>
        </w:rPr>
        <w:t> </w:t>
      </w:r>
      <w:r>
        <w:rPr>
          <w:rFonts w:ascii="Bookman Old Style" w:hAnsi="Bookman Old Style"/>
          <w:b w:val="0"/>
          <w:w w:val="90"/>
        </w:rPr>
        <w:t>the</w:t>
      </w:r>
      <w:r>
        <w:rPr>
          <w:rFonts w:ascii="Bookman Old Style" w:hAnsi="Bookman Old Style"/>
          <w:b w:val="0"/>
          <w:spacing w:val="-1"/>
          <w:w w:val="90"/>
        </w:rPr>
        <w:t> </w:t>
      </w:r>
      <w:r>
        <w:rPr>
          <w:rFonts w:ascii="Bookman Old Style" w:hAnsi="Bookman Old Style"/>
          <w:b w:val="0"/>
          <w:w w:val="90"/>
        </w:rPr>
        <w:t>display panel</w:t>
      </w:r>
      <w:r>
        <w:rPr>
          <w:rFonts w:ascii="Bookman Old Style" w:hAnsi="Bookman Old Style"/>
          <w:b w:val="0"/>
          <w:spacing w:val="-7"/>
          <w:w w:val="90"/>
        </w:rPr>
        <w:t> </w:t>
      </w:r>
      <w:r>
        <w:rPr>
          <w:rFonts w:ascii="Bookman Old Style" w:hAnsi="Bookman Old Style"/>
          <w:b w:val="0"/>
          <w:w w:val="90"/>
        </w:rPr>
        <w:t>with</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7"/>
          <w:w w:val="90"/>
        </w:rPr>
        <w:t> </w:t>
      </w:r>
      <w:r>
        <w:rPr>
          <w:rFonts w:ascii="Bookman Old Style" w:hAnsi="Bookman Old Style"/>
          <w:b w:val="0"/>
          <w:w w:val="90"/>
        </w:rPr>
        <w:t>FoV.</w:t>
      </w:r>
      <w:r>
        <w:rPr>
          <w:rFonts w:ascii="Bookman Old Style" w:hAnsi="Bookman Old Style"/>
          <w:b w:val="0"/>
          <w:spacing w:val="-6"/>
          <w:w w:val="90"/>
        </w:rPr>
        <w:t> </w:t>
      </w:r>
      <w:r>
        <w:rPr>
          <w:rFonts w:ascii="Bookman Old Style" w:hAnsi="Bookman Old Style"/>
          <w:b w:val="0"/>
          <w:w w:val="90"/>
        </w:rPr>
        <w:t>To</w:t>
      </w:r>
      <w:r>
        <w:rPr>
          <w:rFonts w:ascii="Bookman Old Style" w:hAnsi="Bookman Old Style"/>
          <w:b w:val="0"/>
          <w:spacing w:val="-7"/>
          <w:w w:val="90"/>
        </w:rPr>
        <w:t> </w:t>
      </w:r>
      <w:r>
        <w:rPr>
          <w:rFonts w:ascii="Bookman Old Style" w:hAnsi="Bookman Old Style"/>
          <w:b w:val="0"/>
          <w:w w:val="90"/>
        </w:rPr>
        <w:t>achieve</w:t>
      </w:r>
      <w:r>
        <w:rPr>
          <w:rFonts w:ascii="Bookman Old Style" w:hAnsi="Bookman Old Style"/>
          <w:b w:val="0"/>
          <w:spacing w:val="-6"/>
          <w:w w:val="90"/>
        </w:rPr>
        <w:t> </w:t>
      </w:r>
      <w:r>
        <w:rPr>
          <w:rFonts w:ascii="Bookman Old Style" w:hAnsi="Bookman Old Style"/>
          <w:b w:val="0"/>
          <w:w w:val="90"/>
        </w:rPr>
        <w:t>human</w:t>
      </w:r>
      <w:r>
        <w:rPr>
          <w:rFonts w:ascii="Bookman Old Style" w:hAnsi="Bookman Old Style"/>
          <w:b w:val="0"/>
          <w:spacing w:val="-6"/>
          <w:w w:val="90"/>
        </w:rPr>
        <w:t> </w:t>
      </w:r>
      <w:r>
        <w:rPr>
          <w:rFonts w:ascii="Bookman Old Style" w:hAnsi="Bookman Old Style"/>
          <w:b w:val="0"/>
          <w:w w:val="90"/>
        </w:rPr>
        <w:t>visual</w:t>
      </w:r>
      <w:r>
        <w:rPr>
          <w:rFonts w:ascii="Bookman Old Style" w:hAnsi="Bookman Old Style"/>
          <w:b w:val="0"/>
          <w:spacing w:val="-6"/>
          <w:w w:val="90"/>
        </w:rPr>
        <w:t> </w:t>
      </w:r>
      <w:r>
        <w:rPr>
          <w:rFonts w:ascii="Bookman Old Style" w:hAnsi="Bookman Old Style"/>
          <w:b w:val="0"/>
          <w:w w:val="90"/>
        </w:rPr>
        <w:t>acuity</w:t>
      </w:r>
      <w:r>
        <w:rPr>
          <w:rFonts w:ascii="Bookman Old Style" w:hAnsi="Bookman Old Style"/>
          <w:b w:val="0"/>
          <w:spacing w:val="-6"/>
          <w:w w:val="90"/>
        </w:rPr>
        <w:t> </w:t>
      </w:r>
      <w:r>
        <w:rPr>
          <w:rFonts w:ascii="Bookman Old Style" w:hAnsi="Bookman Old Style"/>
          <w:b w:val="0"/>
          <w:w w:val="90"/>
        </w:rPr>
        <w:t>of</w:t>
      </w:r>
      <w:r>
        <w:rPr>
          <w:rFonts w:ascii="Bookman Old Style" w:hAnsi="Bookman Old Style"/>
          <w:b w:val="0"/>
          <w:spacing w:val="-7"/>
          <w:w w:val="90"/>
        </w:rPr>
        <w:t> </w:t>
      </w:r>
      <w:r>
        <w:rPr>
          <w:rFonts w:ascii="Bookman Old Style" w:hAnsi="Bookman Old Style"/>
          <w:b w:val="0"/>
          <w:w w:val="90"/>
        </w:rPr>
        <w:t>1 </w:t>
      </w:r>
      <w:r>
        <w:rPr>
          <w:rFonts w:ascii="Bookman Old Style" w:hAnsi="Bookman Old Style"/>
          <w:b w:val="0"/>
          <w:w w:val="85"/>
        </w:rPr>
        <w:t>arcminute angular resolution</w:t>
      </w:r>
      <w:hyperlink w:history="true" w:anchor="_bookmark38">
        <w:r>
          <w:rPr>
            <w:rFonts w:ascii="Bookman Old Style" w:hAnsi="Bookman Old Style"/>
            <w:b w:val="0"/>
            <w:color w:val="0000FF"/>
            <w:w w:val="85"/>
            <w:vertAlign w:val="superscript"/>
          </w:rPr>
          <w:t>23</w:t>
        </w:r>
      </w:hyperlink>
      <w:r>
        <w:rPr>
          <w:rFonts w:ascii="Bookman Old Style" w:hAnsi="Bookman Old Style"/>
          <w:b w:val="0"/>
          <w:w w:val="85"/>
          <w:vertAlign w:val="baseline"/>
        </w:rPr>
        <w:t>, 60 pixels per degree (ppd) </w:t>
      </w:r>
      <w:r>
        <w:rPr>
          <w:rFonts w:ascii="Bookman Old Style" w:hAnsi="Bookman Old Style"/>
          <w:b w:val="0"/>
          <w:spacing w:val="-2"/>
          <w:w w:val="90"/>
          <w:vertAlign w:val="baseline"/>
        </w:rPr>
        <w:t>is</w:t>
      </w:r>
      <w:r>
        <w:rPr>
          <w:rFonts w:ascii="Bookman Old Style" w:hAnsi="Bookman Old Style"/>
          <w:b w:val="0"/>
          <w:spacing w:val="-4"/>
          <w:w w:val="90"/>
          <w:vertAlign w:val="baseline"/>
        </w:rPr>
        <w:t> </w:t>
      </w:r>
      <w:r>
        <w:rPr>
          <w:rFonts w:ascii="Bookman Old Style" w:hAnsi="Bookman Old Style"/>
          <w:b w:val="0"/>
          <w:spacing w:val="-2"/>
          <w:w w:val="90"/>
          <w:vertAlign w:val="baseline"/>
        </w:rPr>
        <w:t>considered</w:t>
      </w:r>
      <w:r>
        <w:rPr>
          <w:rFonts w:ascii="Bookman Old Style" w:hAnsi="Bookman Old Style"/>
          <w:b w:val="0"/>
          <w:spacing w:val="-4"/>
          <w:w w:val="90"/>
          <w:vertAlign w:val="baseline"/>
        </w:rPr>
        <w:t> </w:t>
      </w:r>
      <w:r>
        <w:rPr>
          <w:rFonts w:ascii="Bookman Old Style" w:hAnsi="Bookman Old Style"/>
          <w:b w:val="0"/>
          <w:spacing w:val="-2"/>
          <w:w w:val="90"/>
          <w:vertAlign w:val="baseline"/>
        </w:rPr>
        <w:t>a</w:t>
      </w:r>
      <w:r>
        <w:rPr>
          <w:rFonts w:ascii="Bookman Old Style" w:hAnsi="Bookman Old Style"/>
          <w:b w:val="0"/>
          <w:spacing w:val="-5"/>
          <w:w w:val="90"/>
          <w:vertAlign w:val="baseline"/>
        </w:rPr>
        <w:t> </w:t>
      </w:r>
      <w:r>
        <w:rPr>
          <w:rFonts w:ascii="Bookman Old Style" w:hAnsi="Bookman Old Style"/>
          <w:b w:val="0"/>
          <w:spacing w:val="-2"/>
          <w:w w:val="90"/>
          <w:vertAlign w:val="baseline"/>
        </w:rPr>
        <w:t>common</w:t>
      </w:r>
      <w:r>
        <w:rPr>
          <w:rFonts w:ascii="Bookman Old Style" w:hAnsi="Bookman Old Style"/>
          <w:b w:val="0"/>
          <w:spacing w:val="-4"/>
          <w:w w:val="90"/>
          <w:vertAlign w:val="baseline"/>
        </w:rPr>
        <w:t> </w:t>
      </w:r>
      <w:r>
        <w:rPr>
          <w:rFonts w:ascii="Bookman Old Style" w:hAnsi="Bookman Old Style"/>
          <w:b w:val="0"/>
          <w:spacing w:val="-2"/>
          <w:w w:val="90"/>
          <w:vertAlign w:val="baseline"/>
        </w:rPr>
        <w:t>goal.</w:t>
      </w:r>
      <w:r>
        <w:rPr>
          <w:rFonts w:ascii="Bookman Old Style" w:hAnsi="Bookman Old Style"/>
          <w:b w:val="0"/>
          <w:spacing w:val="-4"/>
          <w:w w:val="90"/>
          <w:vertAlign w:val="baseline"/>
        </w:rPr>
        <w:t> </w:t>
      </w:r>
      <w:r>
        <w:rPr>
          <w:rFonts w:ascii="Bookman Old Style" w:hAnsi="Bookman Old Style"/>
          <w:b w:val="0"/>
          <w:spacing w:val="-2"/>
          <w:w w:val="90"/>
          <w:vertAlign w:val="baseline"/>
        </w:rPr>
        <w:t>Regarding</w:t>
      </w:r>
      <w:r>
        <w:rPr>
          <w:rFonts w:ascii="Bookman Old Style" w:hAnsi="Bookman Old Style"/>
          <w:b w:val="0"/>
          <w:spacing w:val="-3"/>
          <w:w w:val="90"/>
          <w:vertAlign w:val="baseline"/>
        </w:rPr>
        <w:t> </w:t>
      </w:r>
      <w:r>
        <w:rPr>
          <w:rFonts w:ascii="Bookman Old Style" w:hAnsi="Bookman Old Style"/>
          <w:b w:val="0"/>
          <w:spacing w:val="-2"/>
          <w:w w:val="90"/>
          <w:vertAlign w:val="baseline"/>
        </w:rPr>
        <w:t>AR</w:t>
      </w:r>
      <w:r>
        <w:rPr>
          <w:rFonts w:ascii="Bookman Old Style" w:hAnsi="Bookman Old Style"/>
          <w:b w:val="0"/>
          <w:spacing w:val="-5"/>
          <w:w w:val="90"/>
          <w:vertAlign w:val="baseline"/>
        </w:rPr>
        <w:t> </w:t>
      </w:r>
      <w:r>
        <w:rPr>
          <w:rFonts w:ascii="Bookman Old Style" w:hAnsi="Bookman Old Style"/>
          <w:b w:val="0"/>
          <w:spacing w:val="-2"/>
          <w:w w:val="90"/>
          <w:vertAlign w:val="baseline"/>
        </w:rPr>
        <w:t>systems,</w:t>
      </w:r>
      <w:r>
        <w:rPr>
          <w:rFonts w:ascii="Bookman Old Style" w:hAnsi="Bookman Old Style"/>
          <w:b w:val="0"/>
          <w:spacing w:val="-4"/>
          <w:w w:val="90"/>
          <w:vertAlign w:val="baseline"/>
        </w:rPr>
        <w:t> </w:t>
      </w:r>
      <w:r>
        <w:rPr>
          <w:rFonts w:ascii="Bookman Old Style" w:hAnsi="Bookman Old Style"/>
          <w:b w:val="0"/>
          <w:spacing w:val="-2"/>
          <w:w w:val="90"/>
          <w:vertAlign w:val="baseline"/>
        </w:rPr>
        <w:t>the </w:t>
      </w:r>
      <w:r>
        <w:rPr>
          <w:rFonts w:ascii="Bookman Old Style" w:hAnsi="Bookman Old Style"/>
          <w:b w:val="0"/>
          <w:w w:val="90"/>
          <w:vertAlign w:val="baseline"/>
        </w:rPr>
        <w:t>emitting</w:t>
      </w:r>
      <w:r>
        <w:rPr>
          <w:rFonts w:ascii="Bookman Old Style" w:hAnsi="Bookman Old Style"/>
          <w:b w:val="0"/>
          <w:spacing w:val="-10"/>
          <w:w w:val="90"/>
          <w:vertAlign w:val="baseline"/>
        </w:rPr>
        <w:t> </w:t>
      </w:r>
      <w:r>
        <w:rPr>
          <w:rFonts w:ascii="Bookman Old Style" w:hAnsi="Bookman Old Style"/>
          <w:b w:val="0"/>
          <w:w w:val="90"/>
          <w:vertAlign w:val="baseline"/>
        </w:rPr>
        <w:t>light</w:t>
      </w:r>
      <w:r>
        <w:rPr>
          <w:rFonts w:ascii="Bookman Old Style" w:hAnsi="Bookman Old Style"/>
          <w:b w:val="0"/>
          <w:spacing w:val="-9"/>
          <w:w w:val="90"/>
          <w:vertAlign w:val="baseline"/>
        </w:rPr>
        <w:t> </w:t>
      </w:r>
      <w:r>
        <w:rPr>
          <w:rFonts w:ascii="Bookman Old Style" w:hAnsi="Bookman Old Style"/>
          <w:b w:val="0"/>
          <w:w w:val="90"/>
          <w:vertAlign w:val="baseline"/>
        </w:rPr>
        <w:t>from</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microdisplay</w:t>
      </w:r>
      <w:r>
        <w:rPr>
          <w:rFonts w:ascii="Bookman Old Style" w:hAnsi="Bookman Old Style"/>
          <w:b w:val="0"/>
          <w:spacing w:val="-9"/>
          <w:w w:val="90"/>
          <w:vertAlign w:val="baseline"/>
        </w:rPr>
        <w:t> </w:t>
      </w:r>
      <w:r>
        <w:rPr>
          <w:rFonts w:ascii="Bookman Old Style" w:hAnsi="Bookman Old Style"/>
          <w:b w:val="0"/>
          <w:w w:val="90"/>
          <w:vertAlign w:val="baseline"/>
        </w:rPr>
        <w:t>module</w:t>
      </w:r>
      <w:r>
        <w:rPr>
          <w:rFonts w:ascii="Bookman Old Style" w:hAnsi="Bookman Old Style"/>
          <w:b w:val="0"/>
          <w:spacing w:val="-4"/>
          <w:w w:val="90"/>
          <w:vertAlign w:val="baseline"/>
        </w:rPr>
        <w:t> </w:t>
      </w:r>
      <w:r>
        <w:rPr>
          <w:rFonts w:ascii="Bookman Old Style" w:hAnsi="Bookman Old Style"/>
          <w:b w:val="0"/>
          <w:w w:val="90"/>
          <w:vertAlign w:val="baseline"/>
        </w:rPr>
        <w:t>(usually</w:t>
      </w:r>
      <w:r>
        <w:rPr>
          <w:rFonts w:ascii="Bookman Old Style" w:hAnsi="Bookman Old Style"/>
          <w:b w:val="0"/>
          <w:spacing w:val="-9"/>
          <w:w w:val="90"/>
          <w:vertAlign w:val="baseline"/>
        </w:rPr>
        <w:t> </w:t>
      </w:r>
      <w:r>
        <w:rPr>
          <w:rFonts w:ascii="Bookman Old Style" w:hAnsi="Bookman Old Style"/>
          <w:b w:val="0"/>
          <w:w w:val="90"/>
          <w:vertAlign w:val="baseline"/>
        </w:rPr>
        <w:t>&lt;</w:t>
      </w:r>
      <w:r>
        <w:rPr>
          <w:rFonts w:ascii="Bookman Old Style" w:hAnsi="Bookman Old Style"/>
          <w:b w:val="0"/>
          <w:spacing w:val="-9"/>
          <w:w w:val="90"/>
          <w:vertAlign w:val="baseline"/>
        </w:rPr>
        <w:t> </w:t>
      </w:r>
      <w:r>
        <w:rPr>
          <w:rFonts w:ascii="Bookman Old Style" w:hAnsi="Bookman Old Style"/>
          <w:b w:val="0"/>
          <w:w w:val="90"/>
          <w:vertAlign w:val="baseline"/>
        </w:rPr>
        <w:t>1 inch)</w:t>
      </w:r>
      <w:r>
        <w:rPr>
          <w:rFonts w:ascii="Bookman Old Style" w:hAnsi="Bookman Old Style"/>
          <w:b w:val="0"/>
          <w:spacing w:val="-2"/>
          <w:w w:val="90"/>
          <w:vertAlign w:val="baseline"/>
        </w:rPr>
        <w:t> </w:t>
      </w:r>
      <w:r>
        <w:rPr>
          <w:rFonts w:ascii="Bookman Old Style" w:hAnsi="Bookman Old Style"/>
          <w:b w:val="0"/>
          <w:w w:val="90"/>
          <w:vertAlign w:val="baseline"/>
        </w:rPr>
        <w:t>generates</w:t>
      </w:r>
      <w:r>
        <w:rPr>
          <w:rFonts w:ascii="Bookman Old Style" w:hAnsi="Bookman Old Style"/>
          <w:b w:val="0"/>
          <w:spacing w:val="-2"/>
          <w:w w:val="90"/>
          <w:vertAlign w:val="baseline"/>
        </w:rPr>
        <w:t> </w:t>
      </w:r>
      <w:r>
        <w:rPr>
          <w:rFonts w:ascii="Bookman Old Style" w:hAnsi="Bookman Old Style"/>
          <w:b w:val="0"/>
          <w:w w:val="90"/>
          <w:vertAlign w:val="baseline"/>
        </w:rPr>
        <w:t>virtual</w:t>
      </w:r>
      <w:r>
        <w:rPr>
          <w:rFonts w:ascii="Bookman Old Style" w:hAnsi="Bookman Old Style"/>
          <w:b w:val="0"/>
          <w:spacing w:val="-1"/>
          <w:w w:val="90"/>
          <w:vertAlign w:val="baseline"/>
        </w:rPr>
        <w:t> </w:t>
      </w:r>
      <w:r>
        <w:rPr>
          <w:rFonts w:ascii="Bookman Old Style" w:hAnsi="Bookman Old Style"/>
          <w:b w:val="0"/>
          <w:w w:val="90"/>
          <w:vertAlign w:val="baseline"/>
        </w:rPr>
        <w:t>content,</w:t>
      </w:r>
      <w:r>
        <w:rPr>
          <w:rFonts w:ascii="Bookman Old Style" w:hAnsi="Bookman Old Style"/>
          <w:b w:val="0"/>
          <w:spacing w:val="-2"/>
          <w:w w:val="90"/>
          <w:vertAlign w:val="baseline"/>
        </w:rPr>
        <w:t> </w:t>
      </w:r>
      <w:r>
        <w:rPr>
          <w:rFonts w:ascii="Bookman Old Style" w:hAnsi="Bookman Old Style"/>
          <w:b w:val="0"/>
          <w:w w:val="90"/>
          <w:vertAlign w:val="baseline"/>
        </w:rPr>
        <w:t>which</w:t>
      </w:r>
      <w:r>
        <w:rPr>
          <w:rFonts w:ascii="Bookman Old Style" w:hAnsi="Bookman Old Style"/>
          <w:b w:val="0"/>
          <w:spacing w:val="-2"/>
          <w:w w:val="90"/>
          <w:vertAlign w:val="baseline"/>
        </w:rPr>
        <w:t> </w:t>
      </w:r>
      <w:r>
        <w:rPr>
          <w:rFonts w:ascii="Bookman Old Style" w:hAnsi="Bookman Old Style"/>
          <w:b w:val="0"/>
          <w:w w:val="90"/>
          <w:vertAlign w:val="baseline"/>
        </w:rPr>
        <w:t>overlaps</w:t>
      </w:r>
      <w:r>
        <w:rPr>
          <w:rFonts w:ascii="Bookman Old Style" w:hAnsi="Bookman Old Style"/>
          <w:b w:val="0"/>
          <w:spacing w:val="-1"/>
          <w:w w:val="90"/>
          <w:vertAlign w:val="baseline"/>
        </w:rPr>
        <w:t> </w:t>
      </w:r>
      <w:r>
        <w:rPr>
          <w:rFonts w:ascii="Bookman Old Style" w:hAnsi="Bookman Old Style"/>
          <w:b w:val="0"/>
          <w:w w:val="90"/>
          <w:vertAlign w:val="baseline"/>
        </w:rPr>
        <w:t>with</w:t>
      </w:r>
      <w:r>
        <w:rPr>
          <w:rFonts w:ascii="Bookman Old Style" w:hAnsi="Bookman Old Style"/>
          <w:b w:val="0"/>
          <w:spacing w:val="-2"/>
          <w:w w:val="90"/>
          <w:vertAlign w:val="baseline"/>
        </w:rPr>
        <w:t> </w:t>
      </w:r>
      <w:r>
        <w:rPr>
          <w:rFonts w:ascii="Bookman Old Style" w:hAnsi="Bookman Old Style"/>
          <w:b w:val="0"/>
          <w:w w:val="90"/>
          <w:vertAlign w:val="baseline"/>
        </w:rPr>
        <w:t>the </w:t>
      </w:r>
      <w:r>
        <w:rPr>
          <w:rFonts w:ascii="Bookman Old Style" w:hAnsi="Bookman Old Style"/>
          <w:b w:val="0"/>
          <w:spacing w:val="-4"/>
          <w:vertAlign w:val="baseline"/>
        </w:rPr>
        <w:t>real</w:t>
      </w:r>
      <w:r>
        <w:rPr>
          <w:rFonts w:ascii="Bookman Old Style" w:hAnsi="Bookman Old Style"/>
          <w:b w:val="0"/>
          <w:spacing w:val="-12"/>
          <w:vertAlign w:val="baseline"/>
        </w:rPr>
        <w:t> </w:t>
      </w:r>
      <w:r>
        <w:rPr>
          <w:rFonts w:ascii="Bookman Old Style" w:hAnsi="Bookman Old Style"/>
          <w:b w:val="0"/>
          <w:spacing w:val="-4"/>
          <w:vertAlign w:val="baseline"/>
        </w:rPr>
        <w:t>world.</w:t>
      </w:r>
      <w:r>
        <w:rPr>
          <w:rFonts w:ascii="Bookman Old Style" w:hAnsi="Bookman Old Style"/>
          <w:b w:val="0"/>
          <w:spacing w:val="-11"/>
          <w:vertAlign w:val="baseline"/>
        </w:rPr>
        <w:t> </w:t>
      </w:r>
      <w:r>
        <w:rPr>
          <w:rFonts w:ascii="Bookman Old Style" w:hAnsi="Bookman Old Style"/>
          <w:b w:val="0"/>
          <w:spacing w:val="-4"/>
          <w:vertAlign w:val="baseline"/>
        </w:rPr>
        <w:t>Figure</w:t>
      </w:r>
      <w:r>
        <w:rPr>
          <w:rFonts w:ascii="Bookman Old Style" w:hAnsi="Bookman Old Style"/>
          <w:b w:val="0"/>
          <w:spacing w:val="-11"/>
          <w:vertAlign w:val="baseline"/>
        </w:rPr>
        <w:t> </w:t>
      </w:r>
      <w:hyperlink w:history="true" w:anchor="_bookmark0">
        <w:r>
          <w:rPr>
            <w:rFonts w:ascii="Bookman Old Style" w:hAnsi="Bookman Old Style"/>
            <w:b w:val="0"/>
            <w:color w:val="0000FF"/>
            <w:spacing w:val="-4"/>
            <w:vertAlign w:val="baseline"/>
          </w:rPr>
          <w:t>1</w:t>
        </w:r>
      </w:hyperlink>
      <w:r>
        <w:rPr>
          <w:rFonts w:ascii="Bookman Old Style" w:hAnsi="Bookman Old Style"/>
          <w:b w:val="0"/>
          <w:spacing w:val="-4"/>
          <w:vertAlign w:val="baseline"/>
        </w:rPr>
        <w:t>b</w:t>
      </w:r>
      <w:r>
        <w:rPr>
          <w:rFonts w:ascii="Bookman Old Style" w:hAnsi="Bookman Old Style"/>
          <w:b w:val="0"/>
          <w:spacing w:val="-11"/>
          <w:vertAlign w:val="baseline"/>
        </w:rPr>
        <w:t> </w:t>
      </w:r>
      <w:r>
        <w:rPr>
          <w:rFonts w:ascii="Bookman Old Style" w:hAnsi="Bookman Old Style"/>
          <w:b w:val="0"/>
          <w:spacing w:val="-4"/>
          <w:vertAlign w:val="baseline"/>
        </w:rPr>
        <w:t>depicts</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2"/>
          <w:vertAlign w:val="baseline"/>
        </w:rPr>
        <w:t> </w:t>
      </w:r>
      <w:r>
        <w:rPr>
          <w:rFonts w:ascii="Bookman Old Style" w:hAnsi="Bookman Old Style"/>
          <w:b w:val="0"/>
          <w:spacing w:val="-4"/>
          <w:vertAlign w:val="baseline"/>
        </w:rPr>
        <w:t>generic</w:t>
      </w:r>
      <w:r>
        <w:rPr>
          <w:rFonts w:ascii="Bookman Old Style" w:hAnsi="Bookman Old Style"/>
          <w:b w:val="0"/>
          <w:spacing w:val="-11"/>
          <w:vertAlign w:val="baseline"/>
        </w:rPr>
        <w:t> </w:t>
      </w:r>
      <w:r>
        <w:rPr>
          <w:rFonts w:ascii="Bookman Old Style" w:hAnsi="Bookman Old Style"/>
          <w:b w:val="0"/>
          <w:spacing w:val="-4"/>
          <w:vertAlign w:val="baseline"/>
        </w:rPr>
        <w:t>sketch</w:t>
      </w:r>
      <w:r>
        <w:rPr>
          <w:rFonts w:ascii="Bookman Old Style" w:hAnsi="Bookman Old Style"/>
          <w:b w:val="0"/>
          <w:spacing w:val="-11"/>
          <w:vertAlign w:val="baseline"/>
        </w:rPr>
        <w:t> </w:t>
      </w:r>
      <w:r>
        <w:rPr>
          <w:rFonts w:ascii="Bookman Old Style" w:hAnsi="Bookman Old Style"/>
          <w:b w:val="0"/>
          <w:spacing w:val="-4"/>
          <w:vertAlign w:val="baseline"/>
        </w:rPr>
        <w:t>of</w:t>
      </w:r>
      <w:r>
        <w:rPr>
          <w:rFonts w:ascii="Bookman Old Style" w:hAnsi="Bookman Old Style"/>
          <w:b w:val="0"/>
          <w:spacing w:val="-11"/>
          <w:vertAlign w:val="baseline"/>
        </w:rPr>
        <w:t> </w:t>
      </w:r>
      <w:r>
        <w:rPr>
          <w:rFonts w:ascii="Bookman Old Style" w:hAnsi="Bookman Old Style"/>
          <w:b w:val="0"/>
          <w:spacing w:val="-4"/>
          <w:vertAlign w:val="baseline"/>
        </w:rPr>
        <w:t>an </w:t>
      </w:r>
      <w:r>
        <w:rPr>
          <w:rFonts w:ascii="Bookman Old Style" w:hAnsi="Bookman Old Style"/>
          <w:b w:val="0"/>
          <w:w w:val="90"/>
          <w:vertAlign w:val="baseline"/>
        </w:rPr>
        <w:t>optical</w:t>
      </w:r>
      <w:r>
        <w:rPr>
          <w:rFonts w:ascii="Bookman Old Style" w:hAnsi="Bookman Old Style"/>
          <w:b w:val="0"/>
          <w:spacing w:val="-10"/>
          <w:w w:val="90"/>
          <w:vertAlign w:val="baseline"/>
        </w:rPr>
        <w:t> </w:t>
      </w:r>
      <w:r>
        <w:rPr>
          <w:rFonts w:ascii="Bookman Old Style" w:hAnsi="Bookman Old Style"/>
          <w:b w:val="0"/>
          <w:w w:val="90"/>
          <w:vertAlign w:val="baseline"/>
        </w:rPr>
        <w:t>see-through</w:t>
      </w:r>
      <w:r>
        <w:rPr>
          <w:rFonts w:ascii="Bookman Old Style" w:hAnsi="Bookman Old Style"/>
          <w:b w:val="0"/>
          <w:spacing w:val="-9"/>
          <w:w w:val="90"/>
          <w:vertAlign w:val="baseline"/>
        </w:rPr>
        <w:t> </w:t>
      </w:r>
      <w:r>
        <w:rPr>
          <w:rFonts w:ascii="Bookman Old Style" w:hAnsi="Bookman Old Style"/>
          <w:b w:val="0"/>
          <w:w w:val="90"/>
          <w:vertAlign w:val="baseline"/>
        </w:rPr>
        <w:t>AR</w:t>
      </w:r>
      <w:r>
        <w:rPr>
          <w:rFonts w:ascii="Bookman Old Style" w:hAnsi="Bookman Old Style"/>
          <w:b w:val="0"/>
          <w:spacing w:val="-9"/>
          <w:w w:val="90"/>
          <w:vertAlign w:val="baseline"/>
        </w:rPr>
        <w:t> </w:t>
      </w:r>
      <w:r>
        <w:rPr>
          <w:rFonts w:ascii="Bookman Old Style" w:hAnsi="Bookman Old Style"/>
          <w:b w:val="0"/>
          <w:w w:val="90"/>
          <w:vertAlign w:val="baseline"/>
        </w:rPr>
        <w:t>system</w:t>
      </w:r>
      <w:r>
        <w:rPr>
          <w:rFonts w:ascii="Bookman Old Style" w:hAnsi="Bookman Old Style"/>
          <w:b w:val="0"/>
          <w:spacing w:val="-9"/>
          <w:w w:val="90"/>
          <w:vertAlign w:val="baseline"/>
        </w:rPr>
        <w:t> </w:t>
      </w:r>
      <w:r>
        <w:rPr>
          <w:rFonts w:ascii="Bookman Old Style" w:hAnsi="Bookman Old Style"/>
          <w:b w:val="0"/>
          <w:w w:val="90"/>
          <w:vertAlign w:val="baseline"/>
        </w:rPr>
        <w:t>with</w:t>
      </w:r>
      <w:r>
        <w:rPr>
          <w:rFonts w:ascii="Bookman Old Style" w:hAnsi="Bookman Old Style"/>
          <w:b w:val="0"/>
          <w:spacing w:val="-9"/>
          <w:w w:val="90"/>
          <w:vertAlign w:val="baseline"/>
        </w:rPr>
        <w:t> </w:t>
      </w:r>
      <w:r>
        <w:rPr>
          <w:rFonts w:ascii="Bookman Old Style" w:hAnsi="Bookman Old Style"/>
          <w:b w:val="0"/>
          <w:w w:val="90"/>
          <w:vertAlign w:val="baseline"/>
        </w:rPr>
        <w:t>an</w:t>
      </w:r>
      <w:r>
        <w:rPr>
          <w:rFonts w:ascii="Bookman Old Style" w:hAnsi="Bookman Old Style"/>
          <w:b w:val="0"/>
          <w:spacing w:val="-9"/>
          <w:w w:val="90"/>
          <w:vertAlign w:val="baseline"/>
        </w:rPr>
        <w:t> </w:t>
      </w:r>
      <w:r>
        <w:rPr>
          <w:rFonts w:ascii="Bookman Old Style" w:hAnsi="Bookman Old Style"/>
          <w:b w:val="0"/>
          <w:w w:val="90"/>
          <w:vertAlign w:val="baseline"/>
        </w:rPr>
        <w:t>optical</w:t>
      </w:r>
      <w:r>
        <w:rPr>
          <w:rFonts w:ascii="Bookman Old Style" w:hAnsi="Bookman Old Style"/>
          <w:b w:val="0"/>
          <w:spacing w:val="-9"/>
          <w:w w:val="90"/>
          <w:vertAlign w:val="baseline"/>
        </w:rPr>
        <w:t> </w:t>
      </w:r>
      <w:r>
        <w:rPr>
          <w:rFonts w:ascii="Bookman Old Style" w:hAnsi="Bookman Old Style"/>
          <w:b w:val="0"/>
          <w:w w:val="90"/>
          <w:vertAlign w:val="baseline"/>
        </w:rPr>
        <w:t>combiner. </w:t>
      </w:r>
      <w:r>
        <w:rPr>
          <w:rFonts w:ascii="Bookman Old Style" w:hAnsi="Bookman Old Style"/>
          <w:b w:val="0"/>
          <w:w w:val="85"/>
          <w:vertAlign w:val="baseline"/>
        </w:rPr>
        <w:t>Throughout various optical architectures from free-space </w:t>
      </w:r>
      <w:r>
        <w:rPr>
          <w:rFonts w:ascii="Bookman Old Style" w:hAnsi="Bookman Old Style"/>
          <w:b w:val="0"/>
          <w:spacing w:val="-4"/>
          <w:vertAlign w:val="baseline"/>
        </w:rPr>
        <w:t>combiners</w:t>
      </w:r>
      <w:hyperlink w:history="true" w:anchor="_bookmark33">
        <w:r>
          <w:rPr>
            <w:rFonts w:ascii="Bookman Old Style" w:hAnsi="Bookman Old Style"/>
            <w:b w:val="0"/>
            <w:color w:val="0000FF"/>
            <w:spacing w:val="-4"/>
            <w:vertAlign w:val="superscript"/>
          </w:rPr>
          <w:t>20</w:t>
        </w:r>
      </w:hyperlink>
      <w:r>
        <w:rPr>
          <w:rFonts w:ascii="Bookman Old Style" w:hAnsi="Bookman Old Style"/>
          <w:b w:val="0"/>
          <w:spacing w:val="-4"/>
          <w:vertAlign w:val="superscript"/>
        </w:rPr>
        <w:t>,</w:t>
      </w:r>
      <w:hyperlink w:history="true" w:anchor="_bookmark39">
        <w:r>
          <w:rPr>
            <w:rFonts w:ascii="Bookman Old Style" w:hAnsi="Bookman Old Style"/>
            <w:b w:val="0"/>
            <w:color w:val="0000FF"/>
            <w:spacing w:val="-4"/>
            <w:vertAlign w:val="superscript"/>
          </w:rPr>
          <w:t>24</w:t>
        </w:r>
      </w:hyperlink>
      <w:r>
        <w:rPr>
          <w:rFonts w:ascii="Bookman Old Style" w:hAnsi="Bookman Old Style"/>
          <w:b w:val="0"/>
          <w:spacing w:val="-4"/>
          <w:vertAlign w:val="baseline"/>
        </w:rPr>
        <w:t>,</w:t>
      </w:r>
      <w:r>
        <w:rPr>
          <w:rFonts w:ascii="Bookman Old Style" w:hAnsi="Bookman Old Style"/>
          <w:b w:val="0"/>
          <w:spacing w:val="-6"/>
          <w:vertAlign w:val="baseline"/>
        </w:rPr>
        <w:t> </w:t>
      </w:r>
      <w:r>
        <w:rPr>
          <w:rFonts w:ascii="Bookman Old Style" w:hAnsi="Bookman Old Style"/>
          <w:b w:val="0"/>
          <w:spacing w:val="-4"/>
          <w:vertAlign w:val="baseline"/>
        </w:rPr>
        <w:t>total</w:t>
      </w:r>
      <w:r>
        <w:rPr>
          <w:rFonts w:ascii="Bookman Old Style" w:hAnsi="Bookman Old Style"/>
          <w:b w:val="0"/>
          <w:spacing w:val="-6"/>
          <w:vertAlign w:val="baseline"/>
        </w:rPr>
        <w:t> </w:t>
      </w:r>
      <w:r>
        <w:rPr>
          <w:rFonts w:ascii="Bookman Old Style" w:hAnsi="Bookman Old Style"/>
          <w:b w:val="0"/>
          <w:spacing w:val="-4"/>
          <w:vertAlign w:val="baseline"/>
        </w:rPr>
        <w:t>internal</w:t>
      </w:r>
      <w:r>
        <w:rPr>
          <w:rFonts w:ascii="Bookman Old Style" w:hAnsi="Bookman Old Style"/>
          <w:b w:val="0"/>
          <w:spacing w:val="-6"/>
          <w:vertAlign w:val="baseline"/>
        </w:rPr>
        <w:t> </w:t>
      </w:r>
      <w:r>
        <w:rPr>
          <w:rFonts w:ascii="Bookman Old Style" w:hAnsi="Bookman Old Style"/>
          <w:b w:val="0"/>
          <w:spacing w:val="-4"/>
          <w:vertAlign w:val="baseline"/>
        </w:rPr>
        <w:t>re</w:t>
      </w:r>
      <w:r>
        <w:rPr>
          <w:rFonts w:ascii="Times New Roman" w:hAnsi="Times New Roman"/>
          <w:spacing w:val="-4"/>
          <w:vertAlign w:val="baseline"/>
        </w:rPr>
        <w:t>fl</w:t>
      </w:r>
      <w:r>
        <w:rPr>
          <w:rFonts w:ascii="Bookman Old Style" w:hAnsi="Bookman Old Style"/>
          <w:b w:val="0"/>
          <w:spacing w:val="-4"/>
          <w:vertAlign w:val="baseline"/>
        </w:rPr>
        <w:t>ection</w:t>
      </w:r>
      <w:r>
        <w:rPr>
          <w:rFonts w:ascii="Bookman Old Style" w:hAnsi="Bookman Old Style"/>
          <w:b w:val="0"/>
          <w:spacing w:val="-6"/>
          <w:vertAlign w:val="baseline"/>
        </w:rPr>
        <w:t> </w:t>
      </w:r>
      <w:r>
        <w:rPr>
          <w:rFonts w:ascii="Bookman Old Style" w:hAnsi="Bookman Old Style"/>
          <w:b w:val="0"/>
          <w:spacing w:val="-4"/>
          <w:vertAlign w:val="baseline"/>
        </w:rPr>
        <w:t>(TIR)</w:t>
      </w:r>
      <w:r>
        <w:rPr>
          <w:rFonts w:ascii="Bookman Old Style" w:hAnsi="Bookman Old Style"/>
          <w:b w:val="0"/>
          <w:spacing w:val="-6"/>
          <w:vertAlign w:val="baseline"/>
        </w:rPr>
        <w:t> </w:t>
      </w:r>
      <w:r>
        <w:rPr>
          <w:rFonts w:ascii="Bookman Old Style" w:hAnsi="Bookman Old Style"/>
          <w:b w:val="0"/>
          <w:spacing w:val="-4"/>
          <w:vertAlign w:val="baseline"/>
        </w:rPr>
        <w:t>freeform </w:t>
      </w:r>
      <w:r>
        <w:rPr>
          <w:rFonts w:ascii="Bookman Old Style" w:hAnsi="Bookman Old Style"/>
          <w:b w:val="0"/>
          <w:w w:val="85"/>
          <w:vertAlign w:val="baseline"/>
        </w:rPr>
        <w:t>combiners</w:t>
      </w:r>
      <w:hyperlink w:history="true" w:anchor="_bookmark40">
        <w:r>
          <w:rPr>
            <w:rFonts w:ascii="Bookman Old Style" w:hAnsi="Bookman Old Style"/>
            <w:b w:val="0"/>
            <w:color w:val="0000FF"/>
            <w:w w:val="85"/>
            <w:vertAlign w:val="superscript"/>
          </w:rPr>
          <w:t>25</w:t>
        </w:r>
      </w:hyperlink>
      <w:r>
        <w:rPr>
          <w:rFonts w:ascii="Bookman Old Style" w:hAnsi="Bookman Old Style"/>
          <w:b w:val="0"/>
          <w:w w:val="85"/>
          <w:vertAlign w:val="superscript"/>
        </w:rPr>
        <w:t>,</w:t>
      </w:r>
      <w:hyperlink w:history="true" w:anchor="_bookmark41">
        <w:r>
          <w:rPr>
            <w:rFonts w:ascii="Bookman Old Style" w:hAnsi="Bookman Old Style"/>
            <w:b w:val="0"/>
            <w:color w:val="0000FF"/>
            <w:w w:val="85"/>
            <w:vertAlign w:val="superscript"/>
          </w:rPr>
          <w:t>26</w:t>
        </w:r>
      </w:hyperlink>
      <w:r>
        <w:rPr>
          <w:rFonts w:ascii="Bookman Old Style" w:hAnsi="Bookman Old Style"/>
          <w:b w:val="0"/>
          <w:w w:val="85"/>
          <w:vertAlign w:val="baseline"/>
        </w:rPr>
        <w:t>, to waveguides with diffractive or re</w:t>
      </w:r>
      <w:r>
        <w:rPr>
          <w:rFonts w:ascii="Times New Roman" w:hAnsi="Times New Roman"/>
          <w:w w:val="85"/>
          <w:vertAlign w:val="baseline"/>
        </w:rPr>
        <w:t>fl</w:t>
      </w:r>
      <w:r>
        <w:rPr>
          <w:rFonts w:ascii="Bookman Old Style" w:hAnsi="Bookman Old Style"/>
          <w:b w:val="0"/>
          <w:w w:val="85"/>
          <w:vertAlign w:val="baseline"/>
        </w:rPr>
        <w:t>ective </w:t>
      </w:r>
      <w:r>
        <w:rPr>
          <w:rFonts w:ascii="Bookman Old Style" w:hAnsi="Bookman Old Style"/>
          <w:b w:val="0"/>
          <w:vertAlign w:val="baseline"/>
        </w:rPr>
        <w:t>combiners</w:t>
      </w:r>
      <w:hyperlink w:history="true" w:anchor="_bookmark29">
        <w:r>
          <w:rPr>
            <w:rFonts w:ascii="Bookman Old Style" w:hAnsi="Bookman Old Style"/>
            <w:b w:val="0"/>
            <w:color w:val="0000FF"/>
            <w:vertAlign w:val="superscript"/>
          </w:rPr>
          <w:t>12</w:t>
        </w:r>
      </w:hyperlink>
      <w:r>
        <w:rPr>
          <w:rFonts w:ascii="Bookman Old Style" w:hAnsi="Bookman Old Style"/>
          <w:b w:val="0"/>
          <w:vertAlign w:val="baseline"/>
        </w:rPr>
        <w:t>,</w:t>
      </w:r>
      <w:r>
        <w:rPr>
          <w:rFonts w:ascii="Bookman Old Style" w:hAnsi="Bookman Old Style"/>
          <w:b w:val="0"/>
          <w:spacing w:val="-16"/>
          <w:vertAlign w:val="baseline"/>
        </w:rPr>
        <w:t> </w:t>
      </w:r>
      <w:r>
        <w:rPr>
          <w:rFonts w:ascii="Bookman Old Style" w:hAnsi="Bookman Old Style"/>
          <w:b w:val="0"/>
          <w:vertAlign w:val="baseline"/>
        </w:rPr>
        <w:t>the</w:t>
      </w:r>
      <w:r>
        <w:rPr>
          <w:rFonts w:ascii="Bookman Old Style" w:hAnsi="Bookman Old Style"/>
          <w:b w:val="0"/>
          <w:spacing w:val="-15"/>
          <w:vertAlign w:val="baseline"/>
        </w:rPr>
        <w:t> </w:t>
      </w:r>
      <w:r>
        <w:rPr>
          <w:rFonts w:ascii="Bookman Old Style" w:hAnsi="Bookman Old Style"/>
          <w:b w:val="0"/>
          <w:vertAlign w:val="baseline"/>
        </w:rPr>
        <w:t>de</w:t>
      </w:r>
      <w:r>
        <w:rPr>
          <w:rFonts w:ascii="Times New Roman" w:hAnsi="Times New Roman"/>
          <w:vertAlign w:val="baseline"/>
        </w:rPr>
        <w:t>ﬁ</w:t>
      </w:r>
      <w:r>
        <w:rPr>
          <w:rFonts w:ascii="Bookman Old Style" w:hAnsi="Bookman Old Style"/>
          <w:b w:val="0"/>
          <w:vertAlign w:val="baseline"/>
        </w:rPr>
        <w:t>nition</w:t>
      </w:r>
      <w:r>
        <w:rPr>
          <w:rFonts w:ascii="Bookman Old Style" w:hAnsi="Bookman Old Style"/>
          <w:b w:val="0"/>
          <w:spacing w:val="-15"/>
          <w:vertAlign w:val="baseline"/>
        </w:rPr>
        <w:t> </w:t>
      </w:r>
      <w:r>
        <w:rPr>
          <w:rFonts w:ascii="Bookman Old Style" w:hAnsi="Bookman Old Style"/>
          <w:b w:val="0"/>
          <w:vertAlign w:val="baseline"/>
        </w:rPr>
        <w:t>of</w:t>
      </w:r>
      <w:r>
        <w:rPr>
          <w:rFonts w:ascii="Bookman Old Style" w:hAnsi="Bookman Old Style"/>
          <w:b w:val="0"/>
          <w:spacing w:val="-15"/>
          <w:vertAlign w:val="baseline"/>
        </w:rPr>
        <w:t> </w:t>
      </w:r>
      <w:r>
        <w:rPr>
          <w:rFonts w:ascii="Bookman Old Style" w:hAnsi="Bookman Old Style"/>
          <w:b w:val="0"/>
          <w:vertAlign w:val="baseline"/>
        </w:rPr>
        <w:t>the</w:t>
      </w:r>
      <w:r>
        <w:rPr>
          <w:rFonts w:ascii="Bookman Old Style" w:hAnsi="Bookman Old Style"/>
          <w:b w:val="0"/>
          <w:spacing w:val="-15"/>
          <w:vertAlign w:val="baseline"/>
        </w:rPr>
        <w:t> </w:t>
      </w:r>
      <w:r>
        <w:rPr>
          <w:rFonts w:ascii="Bookman Old Style" w:hAnsi="Bookman Old Style"/>
          <w:b w:val="0"/>
          <w:vertAlign w:val="baseline"/>
        </w:rPr>
        <w:t>above</w:t>
      </w:r>
      <w:r>
        <w:rPr>
          <w:rFonts w:ascii="Bookman Old Style" w:hAnsi="Bookman Old Style"/>
          <w:b w:val="0"/>
          <w:spacing w:val="-16"/>
          <w:vertAlign w:val="baseline"/>
        </w:rPr>
        <w:t> </w:t>
      </w:r>
      <w:r>
        <w:rPr>
          <w:rFonts w:ascii="Bookman Old Style" w:hAnsi="Bookman Old Style"/>
          <w:b w:val="0"/>
          <w:vertAlign w:val="baseline"/>
        </w:rPr>
        <w:t>parameters </w:t>
      </w:r>
      <w:r>
        <w:rPr>
          <w:rFonts w:ascii="Bookman Old Style" w:hAnsi="Bookman Old Style"/>
          <w:b w:val="0"/>
          <w:w w:val="85"/>
          <w:vertAlign w:val="baseline"/>
        </w:rPr>
        <w:t>remains the same. But the VAC issue is more essential in </w:t>
      </w:r>
      <w:r>
        <w:rPr>
          <w:rFonts w:ascii="Bookman Old Style" w:hAnsi="Bookman Old Style"/>
          <w:b w:val="0"/>
          <w:spacing w:val="-4"/>
          <w:vertAlign w:val="baseline"/>
        </w:rPr>
        <w:t>AR</w:t>
      </w:r>
      <w:r>
        <w:rPr>
          <w:rFonts w:ascii="Bookman Old Style" w:hAnsi="Bookman Old Style"/>
          <w:b w:val="0"/>
          <w:spacing w:val="-12"/>
          <w:vertAlign w:val="baseline"/>
        </w:rPr>
        <w:t> </w:t>
      </w:r>
      <w:r>
        <w:rPr>
          <w:rFonts w:ascii="Bookman Old Style" w:hAnsi="Bookman Old Style"/>
          <w:b w:val="0"/>
          <w:spacing w:val="-4"/>
          <w:vertAlign w:val="baseline"/>
        </w:rPr>
        <w:t>than</w:t>
      </w:r>
      <w:r>
        <w:rPr>
          <w:rFonts w:ascii="Bookman Old Style" w:hAnsi="Bookman Old Style"/>
          <w:b w:val="0"/>
          <w:spacing w:val="-11"/>
          <w:vertAlign w:val="baseline"/>
        </w:rPr>
        <w:t> </w:t>
      </w:r>
      <w:r>
        <w:rPr>
          <w:rFonts w:ascii="Bookman Old Style" w:hAnsi="Bookman Old Style"/>
          <w:b w:val="0"/>
          <w:spacing w:val="-4"/>
          <w:vertAlign w:val="baseline"/>
        </w:rPr>
        <w:t>VR,</w:t>
      </w:r>
      <w:r>
        <w:rPr>
          <w:rFonts w:ascii="Bookman Old Style" w:hAnsi="Bookman Old Style"/>
          <w:b w:val="0"/>
          <w:spacing w:val="-11"/>
          <w:vertAlign w:val="baseline"/>
        </w:rPr>
        <w:t> </w:t>
      </w:r>
      <w:r>
        <w:rPr>
          <w:rFonts w:ascii="Bookman Old Style" w:hAnsi="Bookman Old Style"/>
          <w:b w:val="0"/>
          <w:spacing w:val="-4"/>
          <w:vertAlign w:val="baseline"/>
        </w:rPr>
        <w:t>as</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1"/>
          <w:vertAlign w:val="baseline"/>
        </w:rPr>
        <w:t> </w:t>
      </w:r>
      <w:r>
        <w:rPr>
          <w:rFonts w:ascii="Bookman Old Style" w:hAnsi="Bookman Old Style"/>
          <w:b w:val="0"/>
          <w:spacing w:val="-4"/>
          <w:vertAlign w:val="baseline"/>
        </w:rPr>
        <w:t>image</w:t>
      </w:r>
      <w:r>
        <w:rPr>
          <w:rFonts w:ascii="Bookman Old Style" w:hAnsi="Bookman Old Style"/>
          <w:b w:val="0"/>
          <w:spacing w:val="-12"/>
          <w:vertAlign w:val="baseline"/>
        </w:rPr>
        <w:t> </w:t>
      </w:r>
      <w:r>
        <w:rPr>
          <w:rFonts w:ascii="Bookman Old Style" w:hAnsi="Bookman Old Style"/>
          <w:b w:val="0"/>
          <w:spacing w:val="-4"/>
          <w:vertAlign w:val="baseline"/>
        </w:rPr>
        <w:t>in</w:t>
      </w:r>
      <w:r>
        <w:rPr>
          <w:rFonts w:ascii="Bookman Old Style" w:hAnsi="Bookman Old Style"/>
          <w:b w:val="0"/>
          <w:spacing w:val="-11"/>
          <w:vertAlign w:val="baseline"/>
        </w:rPr>
        <w:t> </w:t>
      </w:r>
      <w:r>
        <w:rPr>
          <w:rFonts w:ascii="Bookman Old Style" w:hAnsi="Bookman Old Style"/>
          <w:b w:val="0"/>
          <w:spacing w:val="-4"/>
          <w:vertAlign w:val="baseline"/>
        </w:rPr>
        <w:t>an</w:t>
      </w:r>
      <w:r>
        <w:rPr>
          <w:rFonts w:ascii="Bookman Old Style" w:hAnsi="Bookman Old Style"/>
          <w:b w:val="0"/>
          <w:spacing w:val="-11"/>
          <w:vertAlign w:val="baseline"/>
        </w:rPr>
        <w:t> </w:t>
      </w:r>
      <w:r>
        <w:rPr>
          <w:rFonts w:ascii="Bookman Old Style" w:hAnsi="Bookman Old Style"/>
          <w:b w:val="0"/>
          <w:spacing w:val="-4"/>
          <w:vertAlign w:val="baseline"/>
        </w:rPr>
        <w:t>AR</w:t>
      </w:r>
      <w:r>
        <w:rPr>
          <w:rFonts w:ascii="Bookman Old Style" w:hAnsi="Bookman Old Style"/>
          <w:b w:val="0"/>
          <w:spacing w:val="-11"/>
          <w:vertAlign w:val="baseline"/>
        </w:rPr>
        <w:t> </w:t>
      </w:r>
      <w:r>
        <w:rPr>
          <w:rFonts w:ascii="Bookman Old Style" w:hAnsi="Bookman Old Style"/>
          <w:b w:val="0"/>
          <w:spacing w:val="-4"/>
          <w:vertAlign w:val="baseline"/>
        </w:rPr>
        <w:t>display</w:t>
      </w:r>
      <w:r>
        <w:rPr>
          <w:rFonts w:ascii="Bookman Old Style" w:hAnsi="Bookman Old Style"/>
          <w:b w:val="0"/>
          <w:spacing w:val="-11"/>
          <w:vertAlign w:val="baseline"/>
        </w:rPr>
        <w:t> </w:t>
      </w:r>
      <w:r>
        <w:rPr>
          <w:rFonts w:ascii="Bookman Old Style" w:hAnsi="Bookman Old Style"/>
          <w:b w:val="0"/>
          <w:spacing w:val="-4"/>
          <w:vertAlign w:val="baseline"/>
        </w:rPr>
        <w:t>is</w:t>
      </w:r>
      <w:r>
        <w:rPr>
          <w:rFonts w:ascii="Bookman Old Style" w:hAnsi="Bookman Old Style"/>
          <w:b w:val="0"/>
          <w:spacing w:val="-12"/>
          <w:vertAlign w:val="baseline"/>
        </w:rPr>
        <w:t> </w:t>
      </w:r>
      <w:r>
        <w:rPr>
          <w:rFonts w:ascii="Bookman Old Style" w:hAnsi="Bookman Old Style"/>
          <w:b w:val="0"/>
          <w:spacing w:val="-4"/>
          <w:vertAlign w:val="baseline"/>
        </w:rPr>
        <w:t>directly superimposed</w:t>
      </w:r>
      <w:r>
        <w:rPr>
          <w:rFonts w:ascii="Bookman Old Style" w:hAnsi="Bookman Old Style"/>
          <w:b w:val="0"/>
          <w:spacing w:val="-8"/>
          <w:vertAlign w:val="baseline"/>
        </w:rPr>
        <w:t> </w:t>
      </w:r>
      <w:r>
        <w:rPr>
          <w:rFonts w:ascii="Bookman Old Style" w:hAnsi="Bookman Old Style"/>
          <w:b w:val="0"/>
          <w:spacing w:val="-4"/>
          <w:vertAlign w:val="baseline"/>
        </w:rPr>
        <w:t>onto</w:t>
      </w:r>
      <w:r>
        <w:rPr>
          <w:rFonts w:ascii="Bookman Old Style" w:hAnsi="Bookman Old Style"/>
          <w:b w:val="0"/>
          <w:spacing w:val="-9"/>
          <w:vertAlign w:val="baseline"/>
        </w:rPr>
        <w:t> </w:t>
      </w:r>
      <w:r>
        <w:rPr>
          <w:rFonts w:ascii="Bookman Old Style" w:hAnsi="Bookman Old Style"/>
          <w:b w:val="0"/>
          <w:spacing w:val="-4"/>
          <w:vertAlign w:val="baseline"/>
        </w:rPr>
        <w:t>the</w:t>
      </w:r>
      <w:r>
        <w:rPr>
          <w:rFonts w:ascii="Bookman Old Style" w:hAnsi="Bookman Old Style"/>
          <w:b w:val="0"/>
          <w:spacing w:val="-8"/>
          <w:vertAlign w:val="baseline"/>
        </w:rPr>
        <w:t> </w:t>
      </w:r>
      <w:r>
        <w:rPr>
          <w:rFonts w:ascii="Bookman Old Style" w:hAnsi="Bookman Old Style"/>
          <w:b w:val="0"/>
          <w:spacing w:val="-4"/>
          <w:vertAlign w:val="baseline"/>
        </w:rPr>
        <w:t>real</w:t>
      </w:r>
      <w:r>
        <w:rPr>
          <w:rFonts w:ascii="Bookman Old Style" w:hAnsi="Bookman Old Style"/>
          <w:b w:val="0"/>
          <w:spacing w:val="-9"/>
          <w:vertAlign w:val="baseline"/>
        </w:rPr>
        <w:t> </w:t>
      </w:r>
      <w:r>
        <w:rPr>
          <w:rFonts w:ascii="Bookman Old Style" w:hAnsi="Bookman Old Style"/>
          <w:b w:val="0"/>
          <w:spacing w:val="-4"/>
          <w:vertAlign w:val="baseline"/>
        </w:rPr>
        <w:t>world</w:t>
      </w:r>
      <w:r>
        <w:rPr>
          <w:rFonts w:ascii="Bookman Old Style" w:hAnsi="Bookman Old Style"/>
          <w:b w:val="0"/>
          <w:spacing w:val="-9"/>
          <w:vertAlign w:val="baseline"/>
        </w:rPr>
        <w:t> </w:t>
      </w:r>
      <w:r>
        <w:rPr>
          <w:rFonts w:ascii="Bookman Old Style" w:hAnsi="Bookman Old Style"/>
          <w:b w:val="0"/>
          <w:spacing w:val="-4"/>
          <w:vertAlign w:val="baseline"/>
        </w:rPr>
        <w:t>with</w:t>
      </w:r>
      <w:r>
        <w:rPr>
          <w:rFonts w:ascii="Bookman Old Style" w:hAnsi="Bookman Old Style"/>
          <w:b w:val="0"/>
          <w:spacing w:val="-8"/>
          <w:vertAlign w:val="baseline"/>
        </w:rPr>
        <w:t> </w:t>
      </w:r>
      <w:r>
        <w:rPr>
          <w:rFonts w:ascii="Bookman Old Style" w:hAnsi="Bookman Old Style"/>
          <w:b w:val="0"/>
          <w:spacing w:val="-4"/>
          <w:vertAlign w:val="baseline"/>
        </w:rPr>
        <w:t>correct</w:t>
      </w:r>
      <w:r>
        <w:rPr>
          <w:rFonts w:ascii="Bookman Old Style" w:hAnsi="Bookman Old Style"/>
          <w:b w:val="0"/>
          <w:spacing w:val="-8"/>
          <w:vertAlign w:val="baseline"/>
        </w:rPr>
        <w:t> </w:t>
      </w:r>
      <w:r>
        <w:rPr>
          <w:rFonts w:ascii="Bookman Old Style" w:hAnsi="Bookman Old Style"/>
          <w:b w:val="0"/>
          <w:spacing w:val="-4"/>
          <w:vertAlign w:val="baseline"/>
        </w:rPr>
        <w:t>depth </w:t>
      </w:r>
      <w:r>
        <w:rPr>
          <w:rFonts w:ascii="Bookman Old Style" w:hAnsi="Bookman Old Style"/>
          <w:b w:val="0"/>
          <w:spacing w:val="-2"/>
          <w:w w:val="90"/>
          <w:vertAlign w:val="baseline"/>
        </w:rPr>
        <w:t>cues.</w:t>
      </w:r>
      <w:r>
        <w:rPr>
          <w:rFonts w:ascii="Bookman Old Style" w:hAnsi="Bookman Old Style"/>
          <w:b w:val="0"/>
          <w:spacing w:val="-3"/>
          <w:w w:val="90"/>
          <w:vertAlign w:val="baseline"/>
        </w:rPr>
        <w:t> </w:t>
      </w:r>
      <w:r>
        <w:rPr>
          <w:rFonts w:ascii="Bookman Old Style" w:hAnsi="Bookman Old Style"/>
          <w:b w:val="0"/>
          <w:spacing w:val="-2"/>
          <w:w w:val="90"/>
          <w:vertAlign w:val="baseline"/>
        </w:rPr>
        <w:t>Compared</w:t>
      </w:r>
      <w:r>
        <w:rPr>
          <w:rFonts w:ascii="Bookman Old Style" w:hAnsi="Bookman Old Style"/>
          <w:b w:val="0"/>
          <w:spacing w:val="-3"/>
          <w:w w:val="90"/>
          <w:vertAlign w:val="baseline"/>
        </w:rPr>
        <w:t> </w:t>
      </w:r>
      <w:r>
        <w:rPr>
          <w:rFonts w:ascii="Bookman Old Style" w:hAnsi="Bookman Old Style"/>
          <w:b w:val="0"/>
          <w:spacing w:val="-2"/>
          <w:w w:val="90"/>
          <w:vertAlign w:val="baseline"/>
        </w:rPr>
        <w:t>to</w:t>
      </w:r>
      <w:r>
        <w:rPr>
          <w:rFonts w:ascii="Bookman Old Style" w:hAnsi="Bookman Old Style"/>
          <w:b w:val="0"/>
          <w:spacing w:val="-4"/>
          <w:w w:val="90"/>
          <w:vertAlign w:val="baseline"/>
        </w:rPr>
        <w:t> </w:t>
      </w:r>
      <w:r>
        <w:rPr>
          <w:rFonts w:ascii="Bookman Old Style" w:hAnsi="Bookman Old Style"/>
          <w:b w:val="0"/>
          <w:spacing w:val="-2"/>
          <w:w w:val="90"/>
          <w:vertAlign w:val="baseline"/>
        </w:rPr>
        <w:t>VR</w:t>
      </w:r>
      <w:r>
        <w:rPr>
          <w:rFonts w:ascii="Bookman Old Style" w:hAnsi="Bookman Old Style"/>
          <w:b w:val="0"/>
          <w:spacing w:val="-4"/>
          <w:w w:val="90"/>
          <w:vertAlign w:val="baseline"/>
        </w:rPr>
        <w:t> </w:t>
      </w:r>
      <w:r>
        <w:rPr>
          <w:rFonts w:ascii="Bookman Old Style" w:hAnsi="Bookman Old Style"/>
          <w:b w:val="0"/>
          <w:spacing w:val="-2"/>
          <w:w w:val="90"/>
          <w:vertAlign w:val="baseline"/>
        </w:rPr>
        <w:t>with</w:t>
      </w:r>
      <w:r>
        <w:rPr>
          <w:rFonts w:ascii="Bookman Old Style" w:hAnsi="Bookman Old Style"/>
          <w:b w:val="0"/>
          <w:spacing w:val="-4"/>
          <w:w w:val="90"/>
          <w:vertAlign w:val="baseline"/>
        </w:rPr>
        <w:t> </w:t>
      </w:r>
      <w:r>
        <w:rPr>
          <w:rFonts w:ascii="Bookman Old Style" w:hAnsi="Bookman Old Style"/>
          <w:b w:val="0"/>
          <w:spacing w:val="-2"/>
          <w:w w:val="90"/>
          <w:vertAlign w:val="baseline"/>
        </w:rPr>
        <w:t>a</w:t>
      </w:r>
      <w:r>
        <w:rPr>
          <w:rFonts w:ascii="Bookman Old Style" w:hAnsi="Bookman Old Style"/>
          <w:b w:val="0"/>
          <w:spacing w:val="-3"/>
          <w:w w:val="90"/>
          <w:vertAlign w:val="baseline"/>
        </w:rPr>
        <w:t> </w:t>
      </w:r>
      <w:r>
        <w:rPr>
          <w:rFonts w:ascii="Bookman Old Style" w:hAnsi="Bookman Old Style"/>
          <w:b w:val="0"/>
          <w:spacing w:val="-2"/>
          <w:w w:val="90"/>
          <w:vertAlign w:val="baseline"/>
        </w:rPr>
        <w:t>2</w:t>
      </w:r>
      <w:r>
        <w:rPr>
          <w:rFonts w:ascii="Lucida Sans" w:hAnsi="Lucida Sans"/>
          <w:spacing w:val="-2"/>
          <w:w w:val="90"/>
          <w:vertAlign w:val="baseline"/>
        </w:rPr>
        <w:t>–</w:t>
      </w:r>
      <w:r>
        <w:rPr>
          <w:rFonts w:ascii="Bookman Old Style" w:hAnsi="Bookman Old Style"/>
          <w:b w:val="0"/>
          <w:spacing w:val="-2"/>
          <w:w w:val="90"/>
          <w:vertAlign w:val="baseline"/>
        </w:rPr>
        <w:t>3-inch</w:t>
      </w:r>
      <w:r>
        <w:rPr>
          <w:rFonts w:ascii="Bookman Old Style" w:hAnsi="Bookman Old Style"/>
          <w:b w:val="0"/>
          <w:spacing w:val="-4"/>
          <w:w w:val="90"/>
          <w:vertAlign w:val="baseline"/>
        </w:rPr>
        <w:t> </w:t>
      </w:r>
      <w:r>
        <w:rPr>
          <w:rFonts w:ascii="Bookman Old Style" w:hAnsi="Bookman Old Style"/>
          <w:b w:val="0"/>
          <w:spacing w:val="-2"/>
          <w:w w:val="90"/>
          <w:vertAlign w:val="baseline"/>
        </w:rPr>
        <w:t>display</w:t>
      </w:r>
      <w:r>
        <w:rPr>
          <w:rFonts w:ascii="Bookman Old Style" w:hAnsi="Bookman Old Style"/>
          <w:b w:val="0"/>
          <w:spacing w:val="-3"/>
          <w:w w:val="90"/>
          <w:vertAlign w:val="baseline"/>
        </w:rPr>
        <w:t> </w:t>
      </w:r>
      <w:r>
        <w:rPr>
          <w:rFonts w:ascii="Bookman Old Style" w:hAnsi="Bookman Old Style"/>
          <w:b w:val="0"/>
          <w:spacing w:val="-2"/>
          <w:w w:val="90"/>
          <w:vertAlign w:val="baseline"/>
        </w:rPr>
        <w:t>panel,</w:t>
      </w:r>
      <w:r>
        <w:rPr>
          <w:rFonts w:ascii="Bookman Old Style" w:hAnsi="Bookman Old Style"/>
          <w:b w:val="0"/>
          <w:spacing w:val="-4"/>
          <w:w w:val="90"/>
          <w:vertAlign w:val="baseline"/>
        </w:rPr>
        <w:t> </w:t>
      </w:r>
      <w:r>
        <w:rPr>
          <w:rFonts w:ascii="Bookman Old Style" w:hAnsi="Bookman Old Style"/>
          <w:b w:val="0"/>
          <w:spacing w:val="-2"/>
          <w:w w:val="90"/>
          <w:vertAlign w:val="baseline"/>
        </w:rPr>
        <w:t>the </w:t>
      </w:r>
      <w:r>
        <w:rPr>
          <w:rFonts w:ascii="Bookman Old Style" w:hAnsi="Bookman Old Style"/>
          <w:b w:val="0"/>
          <w:spacing w:val="-6"/>
          <w:vertAlign w:val="baseline"/>
        </w:rPr>
        <w:t>light</w:t>
      </w:r>
      <w:r>
        <w:rPr>
          <w:rFonts w:ascii="Bookman Old Style" w:hAnsi="Bookman Old Style"/>
          <w:b w:val="0"/>
          <w:spacing w:val="-10"/>
          <w:vertAlign w:val="baseline"/>
        </w:rPr>
        <w:t> </w:t>
      </w:r>
      <w:r>
        <w:rPr>
          <w:rFonts w:ascii="Bookman Old Style" w:hAnsi="Bookman Old Style"/>
          <w:b w:val="0"/>
          <w:spacing w:val="-6"/>
          <w:vertAlign w:val="baseline"/>
        </w:rPr>
        <w:t>engine</w:t>
      </w:r>
      <w:r>
        <w:rPr>
          <w:rFonts w:ascii="Bookman Old Style" w:hAnsi="Bookman Old Style"/>
          <w:b w:val="0"/>
          <w:spacing w:val="-9"/>
          <w:vertAlign w:val="baseline"/>
        </w:rPr>
        <w:t> </w:t>
      </w:r>
      <w:r>
        <w:rPr>
          <w:rFonts w:ascii="Bookman Old Style" w:hAnsi="Bookman Old Style"/>
          <w:b w:val="0"/>
          <w:spacing w:val="-6"/>
          <w:vertAlign w:val="baseline"/>
        </w:rPr>
        <w:t>in</w:t>
      </w:r>
      <w:r>
        <w:rPr>
          <w:rFonts w:ascii="Bookman Old Style" w:hAnsi="Bookman Old Style"/>
          <w:b w:val="0"/>
          <w:spacing w:val="-9"/>
          <w:vertAlign w:val="baseline"/>
        </w:rPr>
        <w:t> </w:t>
      </w:r>
      <w:r>
        <w:rPr>
          <w:rFonts w:ascii="Bookman Old Style" w:hAnsi="Bookman Old Style"/>
          <w:b w:val="0"/>
          <w:spacing w:val="-6"/>
          <w:vertAlign w:val="baseline"/>
        </w:rPr>
        <w:t>AR</w:t>
      </w:r>
      <w:r>
        <w:rPr>
          <w:rFonts w:ascii="Bookman Old Style" w:hAnsi="Bookman Old Style"/>
          <w:b w:val="0"/>
          <w:spacing w:val="-9"/>
          <w:vertAlign w:val="baseline"/>
        </w:rPr>
        <w:t> </w:t>
      </w:r>
      <w:r>
        <w:rPr>
          <w:rFonts w:ascii="Bookman Old Style" w:hAnsi="Bookman Old Style"/>
          <w:b w:val="0"/>
          <w:spacing w:val="-6"/>
          <w:vertAlign w:val="baseline"/>
        </w:rPr>
        <w:t>is</w:t>
      </w:r>
      <w:r>
        <w:rPr>
          <w:rFonts w:ascii="Bookman Old Style" w:hAnsi="Bookman Old Style"/>
          <w:b w:val="0"/>
          <w:spacing w:val="-9"/>
          <w:vertAlign w:val="baseline"/>
        </w:rPr>
        <w:t> </w:t>
      </w:r>
      <w:r>
        <w:rPr>
          <w:rFonts w:ascii="Bookman Old Style" w:hAnsi="Bookman Old Style"/>
          <w:b w:val="0"/>
          <w:spacing w:val="-6"/>
          <w:vertAlign w:val="baseline"/>
        </w:rPr>
        <w:t>much</w:t>
      </w:r>
      <w:r>
        <w:rPr>
          <w:rFonts w:ascii="Bookman Old Style" w:hAnsi="Bookman Old Style"/>
          <w:b w:val="0"/>
          <w:spacing w:val="-10"/>
          <w:vertAlign w:val="baseline"/>
        </w:rPr>
        <w:t> </w:t>
      </w:r>
      <w:r>
        <w:rPr>
          <w:rFonts w:ascii="Bookman Old Style" w:hAnsi="Bookman Old Style"/>
          <w:b w:val="0"/>
          <w:spacing w:val="-6"/>
          <w:vertAlign w:val="baseline"/>
        </w:rPr>
        <w:t>smaller,</w:t>
      </w:r>
      <w:r>
        <w:rPr>
          <w:rFonts w:ascii="Bookman Old Style" w:hAnsi="Bookman Old Style"/>
          <w:b w:val="0"/>
          <w:spacing w:val="-9"/>
          <w:vertAlign w:val="baseline"/>
        </w:rPr>
        <w:t> </w:t>
      </w:r>
      <w:r>
        <w:rPr>
          <w:rFonts w:ascii="Bookman Old Style" w:hAnsi="Bookman Old Style"/>
          <w:b w:val="0"/>
          <w:spacing w:val="-6"/>
          <w:vertAlign w:val="baseline"/>
        </w:rPr>
        <w:t>which</w:t>
      </w:r>
      <w:r>
        <w:rPr>
          <w:rFonts w:ascii="Bookman Old Style" w:hAnsi="Bookman Old Style"/>
          <w:b w:val="0"/>
          <w:spacing w:val="-9"/>
          <w:vertAlign w:val="baseline"/>
        </w:rPr>
        <w:t> </w:t>
      </w:r>
      <w:r>
        <w:rPr>
          <w:rFonts w:ascii="Bookman Old Style" w:hAnsi="Bookman Old Style"/>
          <w:b w:val="0"/>
          <w:spacing w:val="-6"/>
          <w:vertAlign w:val="baseline"/>
        </w:rPr>
        <w:t>leads</w:t>
      </w:r>
      <w:r>
        <w:rPr>
          <w:rFonts w:ascii="Bookman Old Style" w:hAnsi="Bookman Old Style"/>
          <w:b w:val="0"/>
          <w:spacing w:val="-9"/>
          <w:vertAlign w:val="baseline"/>
        </w:rPr>
        <w:t> </w:t>
      </w:r>
      <w:r>
        <w:rPr>
          <w:rFonts w:ascii="Bookman Old Style" w:hAnsi="Bookman Old Style"/>
          <w:b w:val="0"/>
          <w:spacing w:val="-6"/>
          <w:vertAlign w:val="baseline"/>
        </w:rPr>
        <w:t>to</w:t>
      </w:r>
      <w:r>
        <w:rPr>
          <w:rFonts w:ascii="Bookman Old Style" w:hAnsi="Bookman Old Style"/>
          <w:b w:val="0"/>
          <w:spacing w:val="-9"/>
          <w:vertAlign w:val="baseline"/>
        </w:rPr>
        <w:t> </w:t>
      </w:r>
      <w:r>
        <w:rPr>
          <w:rFonts w:ascii="Bookman Old Style" w:hAnsi="Bookman Old Style"/>
          <w:b w:val="0"/>
          <w:spacing w:val="-6"/>
          <w:vertAlign w:val="baseline"/>
        </w:rPr>
        <w:t>the </w:t>
      </w:r>
      <w:r>
        <w:rPr>
          <w:rFonts w:ascii="Bookman Old Style" w:hAnsi="Bookman Old Style"/>
          <w:b w:val="0"/>
          <w:spacing w:val="-4"/>
          <w:vertAlign w:val="baseline"/>
        </w:rPr>
        <w:t>con</w:t>
      </w:r>
      <w:r>
        <w:rPr>
          <w:rFonts w:ascii="Times New Roman" w:hAnsi="Times New Roman"/>
          <w:spacing w:val="-4"/>
          <w:vertAlign w:val="baseline"/>
        </w:rPr>
        <w:t>fl</w:t>
      </w:r>
      <w:r>
        <w:rPr>
          <w:rFonts w:ascii="Bookman Old Style" w:hAnsi="Bookman Old Style"/>
          <w:b w:val="0"/>
          <w:spacing w:val="-4"/>
          <w:vertAlign w:val="baseline"/>
        </w:rPr>
        <w:t>ict</w:t>
      </w:r>
      <w:r>
        <w:rPr>
          <w:rFonts w:ascii="Bookman Old Style" w:hAnsi="Bookman Old Style"/>
          <w:b w:val="0"/>
          <w:spacing w:val="-12"/>
          <w:vertAlign w:val="baseline"/>
        </w:rPr>
        <w:t> </w:t>
      </w:r>
      <w:r>
        <w:rPr>
          <w:rFonts w:ascii="Bookman Old Style" w:hAnsi="Bookman Old Style"/>
          <w:b w:val="0"/>
          <w:spacing w:val="-4"/>
          <w:vertAlign w:val="baseline"/>
        </w:rPr>
        <w:t>between</w:t>
      </w:r>
      <w:r>
        <w:rPr>
          <w:rFonts w:ascii="Bookman Old Style" w:hAnsi="Bookman Old Style"/>
          <w:b w:val="0"/>
          <w:spacing w:val="-11"/>
          <w:vertAlign w:val="baseline"/>
        </w:rPr>
        <w:t> </w:t>
      </w:r>
      <w:r>
        <w:rPr>
          <w:rFonts w:ascii="Bookman Old Style" w:hAnsi="Bookman Old Style"/>
          <w:b w:val="0"/>
          <w:spacing w:val="-4"/>
          <w:vertAlign w:val="baseline"/>
        </w:rPr>
        <w:t>FoV</w:t>
      </w:r>
      <w:r>
        <w:rPr>
          <w:rFonts w:ascii="Bookman Old Style" w:hAnsi="Bookman Old Style"/>
          <w:b w:val="0"/>
          <w:spacing w:val="-11"/>
          <w:vertAlign w:val="baseline"/>
        </w:rPr>
        <w:t> </w:t>
      </w:r>
      <w:r>
        <w:rPr>
          <w:rFonts w:ascii="Bookman Old Style" w:hAnsi="Bookman Old Style"/>
          <w:b w:val="0"/>
          <w:spacing w:val="-4"/>
          <w:vertAlign w:val="baseline"/>
        </w:rPr>
        <w:t>and</w:t>
      </w:r>
      <w:r>
        <w:rPr>
          <w:rFonts w:ascii="Bookman Old Style" w:hAnsi="Bookman Old Style"/>
          <w:b w:val="0"/>
          <w:spacing w:val="-11"/>
          <w:vertAlign w:val="baseline"/>
        </w:rPr>
        <w:t> </w:t>
      </w:r>
      <w:r>
        <w:rPr>
          <w:rFonts w:ascii="Bookman Old Style" w:hAnsi="Bookman Old Style"/>
          <w:b w:val="0"/>
          <w:spacing w:val="-4"/>
          <w:vertAlign w:val="baseline"/>
        </w:rPr>
        <w:t>eyebox</w:t>
      </w:r>
      <w:r>
        <w:rPr>
          <w:rFonts w:ascii="Bookman Old Style" w:hAnsi="Bookman Old Style"/>
          <w:b w:val="0"/>
          <w:spacing w:val="-11"/>
          <w:vertAlign w:val="baseline"/>
        </w:rPr>
        <w:t> </w:t>
      </w:r>
      <w:r>
        <w:rPr>
          <w:rFonts w:ascii="Bookman Old Style" w:hAnsi="Bookman Old Style"/>
          <w:b w:val="0"/>
          <w:spacing w:val="-4"/>
          <w:vertAlign w:val="baseline"/>
        </w:rPr>
        <w:t>size,</w:t>
      </w:r>
      <w:r>
        <w:rPr>
          <w:rFonts w:ascii="Bookman Old Style" w:hAnsi="Bookman Old Style"/>
          <w:b w:val="0"/>
          <w:spacing w:val="-12"/>
          <w:vertAlign w:val="baseline"/>
        </w:rPr>
        <w:t> </w:t>
      </w:r>
      <w:r>
        <w:rPr>
          <w:rFonts w:ascii="Bookman Old Style" w:hAnsi="Bookman Old Style"/>
          <w:b w:val="0"/>
          <w:spacing w:val="-4"/>
          <w:vertAlign w:val="baseline"/>
        </w:rPr>
        <w:t>especially</w:t>
      </w:r>
      <w:r>
        <w:rPr>
          <w:rFonts w:ascii="Bookman Old Style" w:hAnsi="Bookman Old Style"/>
          <w:b w:val="0"/>
          <w:spacing w:val="-11"/>
          <w:vertAlign w:val="baseline"/>
        </w:rPr>
        <w:t> </w:t>
      </w:r>
      <w:r>
        <w:rPr>
          <w:rFonts w:ascii="Bookman Old Style" w:hAnsi="Bookman Old Style"/>
          <w:b w:val="0"/>
          <w:spacing w:val="-4"/>
          <w:vertAlign w:val="baseline"/>
        </w:rPr>
        <w:t>for</w:t>
      </w:r>
      <w:r>
        <w:rPr>
          <w:rFonts w:ascii="Bookman Old Style" w:hAnsi="Bookman Old Style"/>
          <w:b w:val="0"/>
          <w:spacing w:val="-11"/>
          <w:vertAlign w:val="baseline"/>
        </w:rPr>
        <w:t> </w:t>
      </w:r>
      <w:r>
        <w:rPr>
          <w:rFonts w:ascii="Bookman Old Style" w:hAnsi="Bookman Old Style"/>
          <w:b w:val="0"/>
          <w:spacing w:val="-4"/>
          <w:vertAlign w:val="baseline"/>
        </w:rPr>
        <w:t>a glasses-like</w:t>
      </w:r>
      <w:r>
        <w:rPr>
          <w:rFonts w:ascii="Bookman Old Style" w:hAnsi="Bookman Old Style"/>
          <w:b w:val="0"/>
          <w:spacing w:val="-12"/>
          <w:vertAlign w:val="baseline"/>
        </w:rPr>
        <w:t> </w:t>
      </w:r>
      <w:r>
        <w:rPr>
          <w:rFonts w:ascii="Bookman Old Style" w:hAnsi="Bookman Old Style"/>
          <w:b w:val="0"/>
          <w:spacing w:val="-4"/>
          <w:vertAlign w:val="baseline"/>
        </w:rPr>
        <w:t>AR</w:t>
      </w:r>
      <w:r>
        <w:rPr>
          <w:rFonts w:ascii="Bookman Old Style" w:hAnsi="Bookman Old Style"/>
          <w:b w:val="0"/>
          <w:spacing w:val="-11"/>
          <w:vertAlign w:val="baseline"/>
        </w:rPr>
        <w:t> </w:t>
      </w:r>
      <w:r>
        <w:rPr>
          <w:rFonts w:ascii="Bookman Old Style" w:hAnsi="Bookman Old Style"/>
          <w:b w:val="0"/>
          <w:spacing w:val="-4"/>
          <w:vertAlign w:val="baseline"/>
        </w:rPr>
        <w:t>system.</w:t>
      </w:r>
      <w:r>
        <w:rPr>
          <w:rFonts w:ascii="Bookman Old Style" w:hAnsi="Bookman Old Style"/>
          <w:b w:val="0"/>
          <w:spacing w:val="-11"/>
          <w:vertAlign w:val="baseline"/>
        </w:rPr>
        <w:t> </w:t>
      </w:r>
      <w:r>
        <w:rPr>
          <w:rFonts w:ascii="Bookman Old Style" w:hAnsi="Bookman Old Style"/>
          <w:b w:val="0"/>
          <w:spacing w:val="-4"/>
          <w:vertAlign w:val="baseline"/>
        </w:rPr>
        <w:t>To</w:t>
      </w:r>
      <w:r>
        <w:rPr>
          <w:rFonts w:ascii="Bookman Old Style" w:hAnsi="Bookman Old Style"/>
          <w:b w:val="0"/>
          <w:spacing w:val="-11"/>
          <w:vertAlign w:val="baseline"/>
        </w:rPr>
        <w:t> </w:t>
      </w:r>
      <w:r>
        <w:rPr>
          <w:rFonts w:ascii="Bookman Old Style" w:hAnsi="Bookman Old Style"/>
          <w:b w:val="0"/>
          <w:spacing w:val="-4"/>
          <w:vertAlign w:val="baseline"/>
        </w:rPr>
        <w:t>meet</w:t>
      </w:r>
      <w:r>
        <w:rPr>
          <w:rFonts w:ascii="Bookman Old Style" w:hAnsi="Bookman Old Style"/>
          <w:b w:val="0"/>
          <w:spacing w:val="-11"/>
          <w:vertAlign w:val="baseline"/>
        </w:rPr>
        <w:t> </w:t>
      </w:r>
      <w:r>
        <w:rPr>
          <w:rFonts w:ascii="Bookman Old Style" w:hAnsi="Bookman Old Style"/>
          <w:b w:val="0"/>
          <w:spacing w:val="-4"/>
          <w:vertAlign w:val="baseline"/>
        </w:rPr>
        <w:t>above</w:t>
      </w:r>
      <w:r>
        <w:rPr>
          <w:rFonts w:ascii="Bookman Old Style" w:hAnsi="Bookman Old Style"/>
          <w:b w:val="0"/>
          <w:spacing w:val="-12"/>
          <w:vertAlign w:val="baseline"/>
        </w:rPr>
        <w:t> </w:t>
      </w:r>
      <w:r>
        <w:rPr>
          <w:rFonts w:ascii="Bookman Old Style" w:hAnsi="Bookman Old Style"/>
          <w:b w:val="0"/>
          <w:spacing w:val="-4"/>
          <w:vertAlign w:val="baseline"/>
        </w:rPr>
        <w:t>requirements, </w:t>
      </w:r>
      <w:r>
        <w:rPr>
          <w:rFonts w:ascii="Bookman Old Style" w:hAnsi="Bookman Old Style"/>
          <w:b w:val="0"/>
          <w:w w:val="90"/>
          <w:vertAlign w:val="baseline"/>
        </w:rPr>
        <w:t>advanced</w:t>
      </w:r>
      <w:r>
        <w:rPr>
          <w:rFonts w:ascii="Bookman Old Style" w:hAnsi="Bookman Old Style"/>
          <w:b w:val="0"/>
          <w:spacing w:val="-3"/>
          <w:w w:val="90"/>
          <w:vertAlign w:val="baseline"/>
        </w:rPr>
        <w:t> </w:t>
      </w:r>
      <w:r>
        <w:rPr>
          <w:rFonts w:ascii="Bookman Old Style" w:hAnsi="Bookman Old Style"/>
          <w:b w:val="0"/>
          <w:w w:val="90"/>
          <w:vertAlign w:val="baseline"/>
        </w:rPr>
        <w:t>LC</w:t>
      </w:r>
      <w:r>
        <w:rPr>
          <w:rFonts w:ascii="Bookman Old Style" w:hAnsi="Bookman Old Style"/>
          <w:b w:val="0"/>
          <w:spacing w:val="-4"/>
          <w:w w:val="90"/>
          <w:vertAlign w:val="baseline"/>
        </w:rPr>
        <w:t> </w:t>
      </w:r>
      <w:r>
        <w:rPr>
          <w:rFonts w:ascii="Bookman Old Style" w:hAnsi="Bookman Old Style"/>
          <w:b w:val="0"/>
          <w:w w:val="90"/>
          <w:vertAlign w:val="baseline"/>
        </w:rPr>
        <w:t>devices</w:t>
      </w:r>
      <w:r>
        <w:rPr>
          <w:rFonts w:ascii="Bookman Old Style" w:hAnsi="Bookman Old Style"/>
          <w:b w:val="0"/>
          <w:spacing w:val="-4"/>
          <w:w w:val="90"/>
          <w:vertAlign w:val="baseline"/>
        </w:rPr>
        <w:t> </w:t>
      </w:r>
      <w:r>
        <w:rPr>
          <w:rFonts w:ascii="Bookman Old Style" w:hAnsi="Bookman Old Style"/>
          <w:b w:val="0"/>
          <w:w w:val="90"/>
          <w:vertAlign w:val="baseline"/>
        </w:rPr>
        <w:t>with</w:t>
      </w:r>
      <w:r>
        <w:rPr>
          <w:rFonts w:ascii="Bookman Old Style" w:hAnsi="Bookman Old Style"/>
          <w:b w:val="0"/>
          <w:spacing w:val="-4"/>
          <w:w w:val="90"/>
          <w:vertAlign w:val="baseline"/>
        </w:rPr>
        <w:t> </w:t>
      </w:r>
      <w:r>
        <w:rPr>
          <w:rFonts w:ascii="Bookman Old Style" w:hAnsi="Bookman Old Style"/>
          <w:b w:val="0"/>
          <w:w w:val="90"/>
          <w:vertAlign w:val="baseline"/>
        </w:rPr>
        <w:t>unique</w:t>
      </w:r>
      <w:r>
        <w:rPr>
          <w:rFonts w:ascii="Bookman Old Style" w:hAnsi="Bookman Old Style"/>
          <w:b w:val="0"/>
          <w:spacing w:val="-4"/>
          <w:w w:val="90"/>
          <w:vertAlign w:val="baseline"/>
        </w:rPr>
        <w:t> </w:t>
      </w:r>
      <w:r>
        <w:rPr>
          <w:rFonts w:ascii="Bookman Old Style" w:hAnsi="Bookman Old Style"/>
          <w:b w:val="0"/>
          <w:w w:val="90"/>
          <w:vertAlign w:val="baseline"/>
        </w:rPr>
        <w:t>optical</w:t>
      </w:r>
      <w:r>
        <w:rPr>
          <w:rFonts w:ascii="Bookman Old Style" w:hAnsi="Bookman Old Style"/>
          <w:b w:val="0"/>
          <w:spacing w:val="-3"/>
          <w:w w:val="90"/>
          <w:vertAlign w:val="baseline"/>
        </w:rPr>
        <w:t> </w:t>
      </w:r>
      <w:r>
        <w:rPr>
          <w:rFonts w:ascii="Bookman Old Style" w:hAnsi="Bookman Old Style"/>
          <w:b w:val="0"/>
          <w:w w:val="90"/>
          <w:vertAlign w:val="baseline"/>
        </w:rPr>
        <w:t>properties</w:t>
      </w:r>
      <w:r>
        <w:rPr>
          <w:rFonts w:ascii="Bookman Old Style" w:hAnsi="Bookman Old Style"/>
          <w:b w:val="0"/>
          <w:spacing w:val="-4"/>
          <w:w w:val="90"/>
          <w:vertAlign w:val="baseline"/>
        </w:rPr>
        <w:t> </w:t>
      </w:r>
      <w:r>
        <w:rPr>
          <w:rFonts w:ascii="Bookman Old Style" w:hAnsi="Bookman Old Style"/>
          <w:b w:val="0"/>
          <w:w w:val="90"/>
          <w:vertAlign w:val="baseline"/>
        </w:rPr>
        <w:t>and </w:t>
      </w:r>
      <w:r>
        <w:rPr>
          <w:rFonts w:ascii="Bookman Old Style" w:hAnsi="Bookman Old Style"/>
          <w:b w:val="0"/>
          <w:w w:val="85"/>
          <w:vertAlign w:val="baseline"/>
        </w:rPr>
        <w:t>optoelectronic responses have been widely used in AR/VR </w:t>
      </w:r>
      <w:r>
        <w:rPr>
          <w:rFonts w:ascii="Bookman Old Style" w:hAnsi="Bookman Old Style"/>
          <w:b w:val="0"/>
          <w:w w:val="90"/>
          <w:vertAlign w:val="baseline"/>
        </w:rPr>
        <w:t>displays,</w:t>
      </w:r>
      <w:r>
        <w:rPr>
          <w:rFonts w:ascii="Bookman Old Style" w:hAnsi="Bookman Old Style"/>
          <w:b w:val="0"/>
          <w:spacing w:val="-10"/>
          <w:w w:val="90"/>
          <w:vertAlign w:val="baseline"/>
        </w:rPr>
        <w:t> </w:t>
      </w:r>
      <w:r>
        <w:rPr>
          <w:rFonts w:ascii="Bookman Old Style" w:hAnsi="Bookman Old Style"/>
          <w:b w:val="0"/>
          <w:w w:val="90"/>
          <w:vertAlign w:val="baseline"/>
        </w:rPr>
        <w:t>covering</w:t>
      </w:r>
      <w:r>
        <w:rPr>
          <w:rFonts w:ascii="Bookman Old Style" w:hAnsi="Bookman Old Style"/>
          <w:b w:val="0"/>
          <w:spacing w:val="-9"/>
          <w:w w:val="90"/>
          <w:vertAlign w:val="baseline"/>
        </w:rPr>
        <w:t> </w:t>
      </w:r>
      <w:r>
        <w:rPr>
          <w:rFonts w:ascii="Bookman Old Style" w:hAnsi="Bookman Old Style"/>
          <w:b w:val="0"/>
          <w:w w:val="90"/>
          <w:vertAlign w:val="baseline"/>
        </w:rPr>
        <w:t>all</w:t>
      </w:r>
      <w:r>
        <w:rPr>
          <w:rFonts w:ascii="Bookman Old Style" w:hAnsi="Bookman Old Style"/>
          <w:b w:val="0"/>
          <w:spacing w:val="-9"/>
          <w:w w:val="90"/>
          <w:vertAlign w:val="baseline"/>
        </w:rPr>
        <w:t> </w:t>
      </w:r>
      <w:r>
        <w:rPr>
          <w:rFonts w:ascii="Bookman Old Style" w:hAnsi="Bookman Old Style"/>
          <w:b w:val="0"/>
          <w:w w:val="90"/>
          <w:vertAlign w:val="baseline"/>
        </w:rPr>
        <w:t>key</w:t>
      </w:r>
      <w:r>
        <w:rPr>
          <w:rFonts w:ascii="Bookman Old Style" w:hAnsi="Bookman Old Style"/>
          <w:b w:val="0"/>
          <w:spacing w:val="-9"/>
          <w:w w:val="90"/>
          <w:vertAlign w:val="baseline"/>
        </w:rPr>
        <w:t> </w:t>
      </w:r>
      <w:r>
        <w:rPr>
          <w:rFonts w:ascii="Bookman Old Style" w:hAnsi="Bookman Old Style"/>
          <w:b w:val="0"/>
          <w:w w:val="90"/>
          <w:vertAlign w:val="baseline"/>
        </w:rPr>
        <w:t>components</w:t>
      </w:r>
      <w:r>
        <w:rPr>
          <w:rFonts w:ascii="Bookman Old Style" w:hAnsi="Bookman Old Style"/>
          <w:b w:val="0"/>
          <w:spacing w:val="-9"/>
          <w:w w:val="90"/>
          <w:vertAlign w:val="baseline"/>
        </w:rPr>
        <w:t> </w:t>
      </w:r>
      <w:r>
        <w:rPr>
          <w:rFonts w:ascii="Bookman Old Style" w:hAnsi="Bookman Old Style"/>
          <w:b w:val="0"/>
          <w:w w:val="90"/>
          <w:vertAlign w:val="baseline"/>
        </w:rPr>
        <w:t>from</w:t>
      </w:r>
      <w:r>
        <w:rPr>
          <w:rFonts w:ascii="Bookman Old Style" w:hAnsi="Bookman Old Style"/>
          <w:b w:val="0"/>
          <w:spacing w:val="-9"/>
          <w:w w:val="90"/>
          <w:vertAlign w:val="baseline"/>
        </w:rPr>
        <w:t> </w:t>
      </w:r>
      <w:r>
        <w:rPr>
          <w:rFonts w:ascii="Bookman Old Style" w:hAnsi="Bookman Old Style"/>
          <w:b w:val="0"/>
          <w:w w:val="90"/>
          <w:vertAlign w:val="baseline"/>
        </w:rPr>
        <w:t>light</w:t>
      </w:r>
      <w:r>
        <w:rPr>
          <w:rFonts w:ascii="Bookman Old Style" w:hAnsi="Bookman Old Style"/>
          <w:b w:val="0"/>
          <w:spacing w:val="-9"/>
          <w:w w:val="90"/>
          <w:vertAlign w:val="baseline"/>
        </w:rPr>
        <w:t> </w:t>
      </w:r>
      <w:r>
        <w:rPr>
          <w:rFonts w:ascii="Bookman Old Style" w:hAnsi="Bookman Old Style"/>
          <w:b w:val="0"/>
          <w:w w:val="90"/>
          <w:vertAlign w:val="baseline"/>
        </w:rPr>
        <w:t>engines </w:t>
      </w:r>
      <w:r>
        <w:rPr>
          <w:rFonts w:ascii="Bookman Old Style" w:hAnsi="Bookman Old Style"/>
          <w:b w:val="0"/>
          <w:spacing w:val="-2"/>
          <w:vertAlign w:val="baseline"/>
        </w:rPr>
        <w:t>to</w:t>
      </w:r>
      <w:r>
        <w:rPr>
          <w:rFonts w:ascii="Bookman Old Style" w:hAnsi="Bookman Old Style"/>
          <w:b w:val="0"/>
          <w:spacing w:val="-14"/>
          <w:vertAlign w:val="baseline"/>
        </w:rPr>
        <w:t> </w:t>
      </w:r>
      <w:r>
        <w:rPr>
          <w:rFonts w:ascii="Bookman Old Style" w:hAnsi="Bookman Old Style"/>
          <w:b w:val="0"/>
          <w:spacing w:val="-2"/>
          <w:vertAlign w:val="baseline"/>
        </w:rPr>
        <w:t>optical</w:t>
      </w:r>
      <w:r>
        <w:rPr>
          <w:rFonts w:ascii="Bookman Old Style" w:hAnsi="Bookman Old Style"/>
          <w:b w:val="0"/>
          <w:spacing w:val="-13"/>
          <w:vertAlign w:val="baseline"/>
        </w:rPr>
        <w:t> </w:t>
      </w:r>
      <w:r>
        <w:rPr>
          <w:rFonts w:ascii="Bookman Old Style" w:hAnsi="Bookman Old Style"/>
          <w:b w:val="0"/>
          <w:spacing w:val="-2"/>
          <w:vertAlign w:val="baseline"/>
        </w:rPr>
        <w:t>components.</w:t>
      </w:r>
    </w:p>
    <w:p>
      <w:pPr>
        <w:pStyle w:val="Heading7"/>
        <w:spacing w:before="222"/>
        <w:jc w:val="both"/>
      </w:pPr>
      <w:r>
        <w:rPr>
          <w:w w:val="90"/>
        </w:rPr>
        <w:t>LCDs</w:t>
      </w:r>
      <w:r>
        <w:rPr>
          <w:spacing w:val="-1"/>
        </w:rPr>
        <w:t> </w:t>
      </w:r>
      <w:r>
        <w:rPr>
          <w:w w:val="90"/>
        </w:rPr>
        <w:t>for</w:t>
      </w:r>
      <w:r>
        <w:rPr>
          <w:spacing w:val="-2"/>
        </w:rPr>
        <w:t> </w:t>
      </w:r>
      <w:r>
        <w:rPr>
          <w:spacing w:val="-5"/>
          <w:w w:val="90"/>
        </w:rPr>
        <w:t>VR</w:t>
      </w:r>
    </w:p>
    <w:p>
      <w:pPr>
        <w:pStyle w:val="BodyText"/>
        <w:spacing w:line="256" w:lineRule="auto" w:before="16"/>
        <w:ind w:left="53" w:right="49" w:firstLine="156"/>
        <w:jc w:val="both"/>
        <w:rPr>
          <w:rFonts w:ascii="Bookman Old Style" w:hAnsi="Bookman Old Style"/>
          <w:b w:val="0"/>
        </w:rPr>
      </w:pPr>
      <w:r>
        <w:rPr>
          <w:rFonts w:ascii="Bookman Old Style" w:hAnsi="Bookman Old Style"/>
          <w:b w:val="0"/>
          <w:w w:val="85"/>
        </w:rPr>
        <w:t>An</w:t>
      </w:r>
      <w:r>
        <w:rPr>
          <w:rFonts w:ascii="Bookman Old Style" w:hAnsi="Bookman Old Style"/>
          <w:b w:val="0"/>
          <w:spacing w:val="-7"/>
          <w:w w:val="85"/>
        </w:rPr>
        <w:t> </w:t>
      </w:r>
      <w:r>
        <w:rPr>
          <w:rFonts w:ascii="Bookman Old Style" w:hAnsi="Bookman Old Style"/>
          <w:b w:val="0"/>
          <w:w w:val="85"/>
        </w:rPr>
        <w:t>LCD</w:t>
      </w:r>
      <w:r>
        <w:rPr>
          <w:rFonts w:ascii="Bookman Old Style" w:hAnsi="Bookman Old Style"/>
          <w:b w:val="0"/>
          <w:spacing w:val="-6"/>
          <w:w w:val="85"/>
        </w:rPr>
        <w:t> </w:t>
      </w:r>
      <w:r>
        <w:rPr>
          <w:rFonts w:ascii="Bookman Old Style" w:hAnsi="Bookman Old Style"/>
          <w:b w:val="0"/>
          <w:w w:val="85"/>
        </w:rPr>
        <w:t>consists</w:t>
      </w:r>
      <w:r>
        <w:rPr>
          <w:rFonts w:ascii="Bookman Old Style" w:hAnsi="Bookman Old Style"/>
          <w:b w:val="0"/>
          <w:spacing w:val="-6"/>
          <w:w w:val="85"/>
        </w:rPr>
        <w:t> </w:t>
      </w:r>
      <w:r>
        <w:rPr>
          <w:rFonts w:ascii="Bookman Old Style" w:hAnsi="Bookman Old Style"/>
          <w:b w:val="0"/>
          <w:w w:val="85"/>
        </w:rPr>
        <w:t>of</w:t>
      </w:r>
      <w:r>
        <w:rPr>
          <w:rFonts w:ascii="Bookman Old Style" w:hAnsi="Bookman Old Style"/>
          <w:b w:val="0"/>
          <w:spacing w:val="-6"/>
          <w:w w:val="85"/>
        </w:rPr>
        <w:t> </w:t>
      </w:r>
      <w:r>
        <w:rPr>
          <w:rFonts w:ascii="Bookman Old Style" w:hAnsi="Bookman Old Style"/>
          <w:b w:val="0"/>
          <w:w w:val="85"/>
        </w:rPr>
        <w:t>two</w:t>
      </w:r>
      <w:r>
        <w:rPr>
          <w:rFonts w:ascii="Bookman Old Style" w:hAnsi="Bookman Old Style"/>
          <w:b w:val="0"/>
          <w:spacing w:val="-6"/>
          <w:w w:val="85"/>
        </w:rPr>
        <w:t> </w:t>
      </w:r>
      <w:r>
        <w:rPr>
          <w:rFonts w:ascii="Bookman Old Style" w:hAnsi="Bookman Old Style"/>
          <w:b w:val="0"/>
          <w:w w:val="85"/>
        </w:rPr>
        <w:t>main</w:t>
      </w:r>
      <w:r>
        <w:rPr>
          <w:rFonts w:ascii="Bookman Old Style" w:hAnsi="Bookman Old Style"/>
          <w:b w:val="0"/>
          <w:spacing w:val="-6"/>
          <w:w w:val="85"/>
        </w:rPr>
        <w:t> </w:t>
      </w:r>
      <w:r>
        <w:rPr>
          <w:rFonts w:ascii="Bookman Old Style" w:hAnsi="Bookman Old Style"/>
          <w:b w:val="0"/>
          <w:w w:val="85"/>
        </w:rPr>
        <w:t>parts:</w:t>
      </w:r>
      <w:r>
        <w:rPr>
          <w:rFonts w:ascii="Bookman Old Style" w:hAnsi="Bookman Old Style"/>
          <w:b w:val="0"/>
          <w:spacing w:val="-6"/>
          <w:w w:val="85"/>
        </w:rPr>
        <w:t> </w:t>
      </w:r>
      <w:r>
        <w:rPr>
          <w:rFonts w:ascii="Bookman Old Style" w:hAnsi="Bookman Old Style"/>
          <w:b w:val="0"/>
          <w:w w:val="85"/>
        </w:rPr>
        <w:t>backlight</w:t>
      </w:r>
      <w:r>
        <w:rPr>
          <w:rFonts w:ascii="Bookman Old Style" w:hAnsi="Bookman Old Style"/>
          <w:b w:val="0"/>
          <w:spacing w:val="-6"/>
          <w:w w:val="85"/>
        </w:rPr>
        <w:t> </w:t>
      </w:r>
      <w:r>
        <w:rPr>
          <w:rFonts w:ascii="Bookman Old Style" w:hAnsi="Bookman Old Style"/>
          <w:b w:val="0"/>
          <w:w w:val="85"/>
        </w:rPr>
        <w:t>unit</w:t>
      </w:r>
      <w:r>
        <w:rPr>
          <w:rFonts w:ascii="Bookman Old Style" w:hAnsi="Bookman Old Style"/>
          <w:b w:val="0"/>
          <w:spacing w:val="-6"/>
          <w:w w:val="85"/>
        </w:rPr>
        <w:t> </w:t>
      </w:r>
      <w:r>
        <w:rPr>
          <w:rFonts w:ascii="Bookman Old Style" w:hAnsi="Bookman Old Style"/>
          <w:b w:val="0"/>
          <w:w w:val="85"/>
        </w:rPr>
        <w:t>and</w:t>
      </w:r>
      <w:r>
        <w:rPr>
          <w:rFonts w:ascii="Bookman Old Style" w:hAnsi="Bookman Old Style"/>
          <w:b w:val="0"/>
          <w:spacing w:val="-6"/>
          <w:w w:val="85"/>
        </w:rPr>
        <w:t> </w:t>
      </w:r>
      <w:r>
        <w:rPr>
          <w:rFonts w:ascii="Bookman Old Style" w:hAnsi="Bookman Old Style"/>
          <w:b w:val="0"/>
          <w:w w:val="85"/>
        </w:rPr>
        <w:t>LC </w:t>
      </w:r>
      <w:r>
        <w:rPr>
          <w:rFonts w:ascii="Bookman Old Style" w:hAnsi="Bookman Old Style"/>
          <w:b w:val="0"/>
          <w:spacing w:val="-2"/>
          <w:w w:val="90"/>
        </w:rPr>
        <w:t>panel.</w:t>
      </w:r>
      <w:r>
        <w:rPr>
          <w:rFonts w:ascii="Bookman Old Style" w:hAnsi="Bookman Old Style"/>
          <w:b w:val="0"/>
          <w:spacing w:val="-8"/>
          <w:w w:val="90"/>
        </w:rPr>
        <w:t> </w:t>
      </w:r>
      <w:r>
        <w:rPr>
          <w:rFonts w:ascii="Bookman Old Style" w:hAnsi="Bookman Old Style"/>
          <w:b w:val="0"/>
          <w:spacing w:val="-2"/>
          <w:w w:val="90"/>
        </w:rPr>
        <w:t>The</w:t>
      </w:r>
      <w:r>
        <w:rPr>
          <w:rFonts w:ascii="Bookman Old Style" w:hAnsi="Bookman Old Style"/>
          <w:b w:val="0"/>
          <w:spacing w:val="-7"/>
          <w:w w:val="90"/>
        </w:rPr>
        <w:t> </w:t>
      </w:r>
      <w:r>
        <w:rPr>
          <w:rFonts w:ascii="Bookman Old Style" w:hAnsi="Bookman Old Style"/>
          <w:b w:val="0"/>
          <w:spacing w:val="-2"/>
          <w:w w:val="90"/>
        </w:rPr>
        <w:t>backlight</w:t>
      </w:r>
      <w:r>
        <w:rPr>
          <w:rFonts w:ascii="Bookman Old Style" w:hAnsi="Bookman Old Style"/>
          <w:b w:val="0"/>
          <w:spacing w:val="-7"/>
          <w:w w:val="90"/>
        </w:rPr>
        <w:t> </w:t>
      </w:r>
      <w:r>
        <w:rPr>
          <w:rFonts w:ascii="Bookman Old Style" w:hAnsi="Bookman Old Style"/>
          <w:b w:val="0"/>
          <w:spacing w:val="-2"/>
          <w:w w:val="90"/>
        </w:rPr>
        <w:t>unit</w:t>
      </w:r>
      <w:r>
        <w:rPr>
          <w:rFonts w:ascii="Bookman Old Style" w:hAnsi="Bookman Old Style"/>
          <w:b w:val="0"/>
          <w:spacing w:val="-7"/>
          <w:w w:val="90"/>
        </w:rPr>
        <w:t> </w:t>
      </w:r>
      <w:r>
        <w:rPr>
          <w:rFonts w:ascii="Bookman Old Style" w:hAnsi="Bookman Old Style"/>
          <w:b w:val="0"/>
          <w:spacing w:val="-2"/>
          <w:w w:val="90"/>
        </w:rPr>
        <w:t>provides</w:t>
      </w:r>
      <w:r>
        <w:rPr>
          <w:rFonts w:ascii="Bookman Old Style" w:hAnsi="Bookman Old Style"/>
          <w:b w:val="0"/>
          <w:spacing w:val="-7"/>
          <w:w w:val="90"/>
        </w:rPr>
        <w:t> </w:t>
      </w:r>
      <w:r>
        <w:rPr>
          <w:rFonts w:ascii="Bookman Old Style" w:hAnsi="Bookman Old Style"/>
          <w:b w:val="0"/>
          <w:spacing w:val="-2"/>
          <w:w w:val="90"/>
        </w:rPr>
        <w:t>a</w:t>
      </w:r>
      <w:r>
        <w:rPr>
          <w:rFonts w:ascii="Bookman Old Style" w:hAnsi="Bookman Old Style"/>
          <w:b w:val="0"/>
          <w:spacing w:val="-7"/>
          <w:w w:val="90"/>
        </w:rPr>
        <w:t> </w:t>
      </w:r>
      <w:r>
        <w:rPr>
          <w:rFonts w:ascii="Bookman Old Style" w:hAnsi="Bookman Old Style"/>
          <w:b w:val="0"/>
          <w:spacing w:val="-2"/>
          <w:w w:val="90"/>
        </w:rPr>
        <w:t>uniform</w:t>
      </w:r>
      <w:r>
        <w:rPr>
          <w:rFonts w:ascii="Bookman Old Style" w:hAnsi="Bookman Old Style"/>
          <w:b w:val="0"/>
          <w:spacing w:val="-7"/>
          <w:w w:val="90"/>
        </w:rPr>
        <w:t> </w:t>
      </w:r>
      <w:r>
        <w:rPr>
          <w:rFonts w:ascii="Bookman Old Style" w:hAnsi="Bookman Old Style"/>
          <w:b w:val="0"/>
          <w:spacing w:val="-2"/>
          <w:w w:val="90"/>
        </w:rPr>
        <w:t>illumination </w:t>
      </w:r>
      <w:r>
        <w:rPr>
          <w:rFonts w:ascii="Bookman Old Style" w:hAnsi="Bookman Old Style"/>
          <w:b w:val="0"/>
          <w:spacing w:val="-8"/>
        </w:rPr>
        <w:t>on the</w:t>
      </w:r>
      <w:r>
        <w:rPr>
          <w:rFonts w:ascii="Bookman Old Style" w:hAnsi="Bookman Old Style"/>
          <w:b w:val="0"/>
          <w:spacing w:val="-7"/>
        </w:rPr>
        <w:t> </w:t>
      </w:r>
      <w:r>
        <w:rPr>
          <w:rFonts w:ascii="Bookman Old Style" w:hAnsi="Bookman Old Style"/>
          <w:b w:val="0"/>
          <w:spacing w:val="-8"/>
        </w:rPr>
        <w:t>LC</w:t>
      </w:r>
      <w:r>
        <w:rPr>
          <w:rFonts w:ascii="Bookman Old Style" w:hAnsi="Bookman Old Style"/>
          <w:b w:val="0"/>
          <w:spacing w:val="-7"/>
        </w:rPr>
        <w:t> </w:t>
      </w:r>
      <w:r>
        <w:rPr>
          <w:rFonts w:ascii="Bookman Old Style" w:hAnsi="Bookman Old Style"/>
          <w:b w:val="0"/>
          <w:spacing w:val="-8"/>
        </w:rPr>
        <w:t>panel,</w:t>
      </w:r>
      <w:r>
        <w:rPr>
          <w:rFonts w:ascii="Bookman Old Style" w:hAnsi="Bookman Old Style"/>
          <w:b w:val="0"/>
          <w:spacing w:val="-7"/>
        </w:rPr>
        <w:t> </w:t>
      </w:r>
      <w:r>
        <w:rPr>
          <w:rFonts w:ascii="Bookman Old Style" w:hAnsi="Bookman Old Style"/>
          <w:b w:val="0"/>
          <w:spacing w:val="-8"/>
        </w:rPr>
        <w:t>and</w:t>
      </w:r>
      <w:r>
        <w:rPr>
          <w:rFonts w:ascii="Bookman Old Style" w:hAnsi="Bookman Old Style"/>
          <w:b w:val="0"/>
          <w:spacing w:val="-7"/>
        </w:rPr>
        <w:t> </w:t>
      </w:r>
      <w:r>
        <w:rPr>
          <w:rFonts w:ascii="Bookman Old Style" w:hAnsi="Bookman Old Style"/>
          <w:b w:val="0"/>
          <w:spacing w:val="-8"/>
        </w:rPr>
        <w:t>the transmittance</w:t>
      </w:r>
      <w:r>
        <w:rPr>
          <w:rFonts w:ascii="Bookman Old Style" w:hAnsi="Bookman Old Style"/>
          <w:b w:val="0"/>
          <w:spacing w:val="-7"/>
        </w:rPr>
        <w:t> </w:t>
      </w:r>
      <w:r>
        <w:rPr>
          <w:rFonts w:ascii="Bookman Old Style" w:hAnsi="Bookman Old Style"/>
          <w:b w:val="0"/>
          <w:spacing w:val="-8"/>
        </w:rPr>
        <w:t>of</w:t>
      </w:r>
      <w:r>
        <w:rPr>
          <w:rFonts w:ascii="Bookman Old Style" w:hAnsi="Bookman Old Style"/>
          <w:b w:val="0"/>
          <w:spacing w:val="-7"/>
        </w:rPr>
        <w:t> </w:t>
      </w:r>
      <w:r>
        <w:rPr>
          <w:rFonts w:ascii="Bookman Old Style" w:hAnsi="Bookman Old Style"/>
          <w:b w:val="0"/>
          <w:spacing w:val="-8"/>
        </w:rPr>
        <w:t>each</w:t>
      </w:r>
      <w:r>
        <w:rPr>
          <w:rFonts w:ascii="Bookman Old Style" w:hAnsi="Bookman Old Style"/>
          <w:b w:val="0"/>
          <w:spacing w:val="-7"/>
        </w:rPr>
        <w:t> </w:t>
      </w:r>
      <w:r>
        <w:rPr>
          <w:rFonts w:ascii="Bookman Old Style" w:hAnsi="Bookman Old Style"/>
          <w:b w:val="0"/>
          <w:spacing w:val="-8"/>
        </w:rPr>
        <w:t>pixel</w:t>
      </w:r>
      <w:r>
        <w:rPr>
          <w:rFonts w:ascii="Bookman Old Style" w:hAnsi="Bookman Old Style"/>
          <w:b w:val="0"/>
          <w:spacing w:val="-7"/>
        </w:rPr>
        <w:t> </w:t>
      </w:r>
      <w:r>
        <w:rPr>
          <w:rFonts w:ascii="Bookman Old Style" w:hAnsi="Bookman Old Style"/>
          <w:b w:val="0"/>
          <w:spacing w:val="-8"/>
        </w:rPr>
        <w:t>is </w:t>
      </w:r>
      <w:r>
        <w:rPr>
          <w:rFonts w:ascii="Bookman Old Style" w:hAnsi="Bookman Old Style"/>
          <w:b w:val="0"/>
          <w:w w:val="90"/>
        </w:rPr>
        <w:t>controlled</w:t>
      </w:r>
      <w:r>
        <w:rPr>
          <w:rFonts w:ascii="Bookman Old Style" w:hAnsi="Bookman Old Style"/>
          <w:b w:val="0"/>
          <w:spacing w:val="-10"/>
          <w:w w:val="90"/>
        </w:rPr>
        <w:t> </w:t>
      </w:r>
      <w:r>
        <w:rPr>
          <w:rFonts w:ascii="Bookman Old Style" w:hAnsi="Bookman Old Style"/>
          <w:b w:val="0"/>
          <w:w w:val="90"/>
        </w:rPr>
        <w:t>by</w:t>
      </w:r>
      <w:r>
        <w:rPr>
          <w:rFonts w:ascii="Bookman Old Style" w:hAnsi="Bookman Old Style"/>
          <w:b w:val="0"/>
          <w:spacing w:val="-9"/>
          <w:w w:val="90"/>
        </w:rPr>
        <w:t> </w:t>
      </w:r>
      <w:r>
        <w:rPr>
          <w:rFonts w:ascii="Bookman Old Style" w:hAnsi="Bookman Old Style"/>
          <w:b w:val="0"/>
          <w:w w:val="90"/>
        </w:rPr>
        <w:t>a</w:t>
      </w:r>
      <w:r>
        <w:rPr>
          <w:rFonts w:ascii="Bookman Old Style" w:hAnsi="Bookman Old Style"/>
          <w:b w:val="0"/>
          <w:spacing w:val="-9"/>
          <w:w w:val="90"/>
        </w:rPr>
        <w:t> </w:t>
      </w:r>
      <w:r>
        <w:rPr>
          <w:rFonts w:ascii="Bookman Old Style" w:hAnsi="Bookman Old Style"/>
          <w:b w:val="0"/>
          <w:w w:val="90"/>
        </w:rPr>
        <w:t>thin-</w:t>
      </w:r>
      <w:r>
        <w:rPr>
          <w:rFonts w:ascii="Times New Roman" w:hAnsi="Times New Roman"/>
          <w:w w:val="90"/>
        </w:rPr>
        <w:t>ﬁ</w:t>
      </w:r>
      <w:r>
        <w:rPr>
          <w:rFonts w:ascii="Bookman Old Style" w:hAnsi="Bookman Old Style"/>
          <w:b w:val="0"/>
          <w:w w:val="90"/>
        </w:rPr>
        <w:t>lm-transistor</w:t>
      </w:r>
      <w:r>
        <w:rPr>
          <w:rFonts w:ascii="Bookman Old Style" w:hAnsi="Bookman Old Style"/>
          <w:b w:val="0"/>
          <w:spacing w:val="-9"/>
          <w:w w:val="90"/>
        </w:rPr>
        <w:t> </w:t>
      </w:r>
      <w:r>
        <w:rPr>
          <w:rFonts w:ascii="Bookman Old Style" w:hAnsi="Bookman Old Style"/>
          <w:b w:val="0"/>
          <w:w w:val="90"/>
        </w:rPr>
        <w:t>(TFT).</w:t>
      </w:r>
      <w:r>
        <w:rPr>
          <w:rFonts w:ascii="Bookman Old Style" w:hAnsi="Bookman Old Style"/>
          <w:b w:val="0"/>
          <w:spacing w:val="-9"/>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past</w:t>
      </w:r>
      <w:r>
        <w:rPr>
          <w:rFonts w:ascii="Bookman Old Style" w:hAnsi="Bookman Old Style"/>
          <w:b w:val="0"/>
          <w:spacing w:val="-8"/>
          <w:w w:val="90"/>
        </w:rPr>
        <w:t> </w:t>
      </w:r>
      <w:r>
        <w:rPr>
          <w:rFonts w:ascii="Times New Roman" w:hAnsi="Times New Roman"/>
          <w:w w:val="90"/>
        </w:rPr>
        <w:t>ﬁ</w:t>
      </w:r>
      <w:r>
        <w:rPr>
          <w:rFonts w:ascii="Bookman Old Style" w:hAnsi="Bookman Old Style"/>
          <w:b w:val="0"/>
          <w:w w:val="90"/>
        </w:rPr>
        <w:t>ve </w:t>
      </w:r>
      <w:r>
        <w:rPr>
          <w:rFonts w:ascii="Bookman Old Style" w:hAnsi="Bookman Old Style"/>
          <w:b w:val="0"/>
          <w:w w:val="85"/>
        </w:rPr>
        <w:t>decades, both backlight unit and LC panel have witnessed </w:t>
      </w:r>
      <w:r>
        <w:rPr>
          <w:rFonts w:ascii="Bookman Old Style" w:hAnsi="Bookman Old Style"/>
          <w:b w:val="0"/>
          <w:w w:val="90"/>
        </w:rPr>
        <w:t>tremendous</w:t>
      </w:r>
      <w:r>
        <w:rPr>
          <w:rFonts w:ascii="Bookman Old Style" w:hAnsi="Bookman Old Style"/>
          <w:b w:val="0"/>
          <w:spacing w:val="23"/>
        </w:rPr>
        <w:t> </w:t>
      </w:r>
      <w:r>
        <w:rPr>
          <w:rFonts w:ascii="Bookman Old Style" w:hAnsi="Bookman Old Style"/>
          <w:b w:val="0"/>
          <w:w w:val="90"/>
        </w:rPr>
        <w:t>growth</w:t>
      </w:r>
      <w:r>
        <w:rPr>
          <w:rFonts w:ascii="Bookman Old Style" w:hAnsi="Bookman Old Style"/>
          <w:b w:val="0"/>
          <w:spacing w:val="22"/>
        </w:rPr>
        <w:t> </w:t>
      </w:r>
      <w:r>
        <w:rPr>
          <w:rFonts w:ascii="Bookman Old Style" w:hAnsi="Bookman Old Style"/>
          <w:b w:val="0"/>
          <w:w w:val="90"/>
        </w:rPr>
        <w:t>and</w:t>
      </w:r>
      <w:r>
        <w:rPr>
          <w:rFonts w:ascii="Bookman Old Style" w:hAnsi="Bookman Old Style"/>
          <w:b w:val="0"/>
          <w:spacing w:val="24"/>
        </w:rPr>
        <w:t> </w:t>
      </w:r>
      <w:r>
        <w:rPr>
          <w:rFonts w:ascii="Bookman Old Style" w:hAnsi="Bookman Old Style"/>
          <w:b w:val="0"/>
          <w:w w:val="90"/>
        </w:rPr>
        <w:t>signi</w:t>
      </w:r>
      <w:r>
        <w:rPr>
          <w:rFonts w:ascii="Times New Roman" w:hAnsi="Times New Roman"/>
          <w:w w:val="90"/>
        </w:rPr>
        <w:t>ﬁ</w:t>
      </w:r>
      <w:r>
        <w:rPr>
          <w:rFonts w:ascii="Bookman Old Style" w:hAnsi="Bookman Old Style"/>
          <w:b w:val="0"/>
          <w:w w:val="90"/>
        </w:rPr>
        <w:t>cant</w:t>
      </w:r>
      <w:r>
        <w:rPr>
          <w:rFonts w:ascii="Bookman Old Style" w:hAnsi="Bookman Old Style"/>
          <w:b w:val="0"/>
          <w:spacing w:val="22"/>
        </w:rPr>
        <w:t> </w:t>
      </w:r>
      <w:r>
        <w:rPr>
          <w:rFonts w:ascii="Bookman Old Style" w:hAnsi="Bookman Old Style"/>
          <w:b w:val="0"/>
          <w:spacing w:val="-2"/>
          <w:w w:val="90"/>
        </w:rPr>
        <w:t>improvement</w:t>
      </w:r>
      <w:hyperlink w:history="true" w:anchor="_bookmark22">
        <w:r>
          <w:rPr>
            <w:rFonts w:ascii="Bookman Old Style" w:hAnsi="Bookman Old Style"/>
            <w:b w:val="0"/>
            <w:color w:val="0000FF"/>
            <w:spacing w:val="-2"/>
            <w:w w:val="90"/>
            <w:vertAlign w:val="superscript"/>
          </w:rPr>
          <w:t>2</w:t>
        </w:r>
      </w:hyperlink>
      <w:r>
        <w:rPr>
          <w:rFonts w:ascii="Bookman Old Style" w:hAnsi="Bookman Old Style"/>
          <w:b w:val="0"/>
          <w:spacing w:val="-2"/>
          <w:w w:val="90"/>
          <w:vertAlign w:val="superscript"/>
        </w:rPr>
        <w:t>,</w:t>
      </w:r>
      <w:hyperlink w:history="true" w:anchor="_bookmark42">
        <w:r>
          <w:rPr>
            <w:rFonts w:ascii="Bookman Old Style" w:hAnsi="Bookman Old Style"/>
            <w:b w:val="0"/>
            <w:color w:val="0000FF"/>
            <w:spacing w:val="-2"/>
            <w:w w:val="90"/>
            <w:vertAlign w:val="superscript"/>
          </w:rPr>
          <w:t>27</w:t>
        </w:r>
      </w:hyperlink>
      <w:r>
        <w:rPr>
          <w:rFonts w:ascii="Lucida Sans" w:hAnsi="Lucida Sans"/>
          <w:spacing w:val="-2"/>
          <w:w w:val="90"/>
          <w:vertAlign w:val="superscript"/>
        </w:rPr>
        <w:t>–</w:t>
      </w:r>
      <w:hyperlink w:history="true" w:anchor="_bookmark44">
        <w:r>
          <w:rPr>
            <w:rFonts w:ascii="Bookman Old Style" w:hAnsi="Bookman Old Style"/>
            <w:b w:val="0"/>
            <w:color w:val="0000FF"/>
            <w:spacing w:val="-2"/>
            <w:w w:val="90"/>
            <w:vertAlign w:val="superscript"/>
          </w:rPr>
          <w:t>33</w:t>
        </w:r>
      </w:hyperlink>
      <w:r>
        <w:rPr>
          <w:rFonts w:ascii="Bookman Old Style" w:hAnsi="Bookman Old Style"/>
          <w:b w:val="0"/>
          <w:spacing w:val="-2"/>
          <w:w w:val="90"/>
          <w:vertAlign w:val="baseline"/>
        </w:rPr>
        <w:t>.</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73"/>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14"/>
        <w:ind w:left="53"/>
        <w:jc w:val="both"/>
        <w:rPr>
          <w:rFonts w:ascii="Bookman Old Style" w:hAnsi="Bookman Old Style"/>
          <w:b w:val="0"/>
        </w:rPr>
      </w:pPr>
      <w:r>
        <w:rPr>
          <w:rFonts w:ascii="Bookman Old Style" w:hAnsi="Bookman Old Style"/>
          <w:b w:val="0"/>
          <w:spacing w:val="-10"/>
        </w:rPr>
        <w:t>Recently,</w:t>
      </w:r>
      <w:r>
        <w:rPr>
          <w:rFonts w:ascii="Bookman Old Style" w:hAnsi="Bookman Old Style"/>
          <w:b w:val="0"/>
          <w:spacing w:val="-1"/>
        </w:rPr>
        <w:t> </w:t>
      </w:r>
      <w:r>
        <w:rPr>
          <w:rFonts w:ascii="Bookman Old Style" w:hAnsi="Bookman Old Style"/>
          <w:b w:val="0"/>
          <w:spacing w:val="-10"/>
        </w:rPr>
        <w:t>mini-LED</w:t>
      </w:r>
      <w:r>
        <w:rPr>
          <w:rFonts w:ascii="Bookman Old Style" w:hAnsi="Bookman Old Style"/>
          <w:b w:val="0"/>
          <w:spacing w:val="-1"/>
        </w:rPr>
        <w:t> </w:t>
      </w:r>
      <w:r>
        <w:rPr>
          <w:rFonts w:ascii="Bookman Old Style" w:hAnsi="Bookman Old Style"/>
          <w:b w:val="0"/>
          <w:spacing w:val="-10"/>
        </w:rPr>
        <w:t>backlight</w:t>
      </w:r>
      <w:r>
        <w:rPr>
          <w:rFonts w:ascii="Bookman Old Style" w:hAnsi="Bookman Old Style"/>
          <w:b w:val="0"/>
          <w:spacing w:val="-2"/>
        </w:rPr>
        <w:t> </w:t>
      </w:r>
      <w:r>
        <w:rPr>
          <w:rFonts w:ascii="Bookman Old Style" w:hAnsi="Bookman Old Style"/>
          <w:b w:val="0"/>
          <w:spacing w:val="-10"/>
        </w:rPr>
        <w:t>units</w:t>
      </w:r>
      <w:r>
        <w:rPr>
          <w:rFonts w:ascii="Bookman Old Style" w:hAnsi="Bookman Old Style"/>
          <w:b w:val="0"/>
          <w:spacing w:val="-2"/>
        </w:rPr>
        <w:t> </w:t>
      </w:r>
      <w:r>
        <w:rPr>
          <w:rFonts w:ascii="Bookman Old Style" w:hAnsi="Bookman Old Style"/>
          <w:b w:val="0"/>
          <w:spacing w:val="-10"/>
        </w:rPr>
        <w:t>with</w:t>
      </w:r>
      <w:r>
        <w:rPr>
          <w:rFonts w:ascii="Bookman Old Style" w:hAnsi="Bookman Old Style"/>
          <w:b w:val="0"/>
          <w:spacing w:val="-1"/>
        </w:rPr>
        <w:t> </w:t>
      </w:r>
      <w:r>
        <w:rPr>
          <w:rFonts w:ascii="Bookman Old Style" w:hAnsi="Bookman Old Style"/>
          <w:b w:val="0"/>
          <w:spacing w:val="-10"/>
        </w:rPr>
        <w:t>suf</w:t>
      </w:r>
      <w:r>
        <w:rPr>
          <w:rFonts w:ascii="Times New Roman" w:hAnsi="Times New Roman"/>
          <w:spacing w:val="-10"/>
        </w:rPr>
        <w:t>ﬁ</w:t>
      </w:r>
      <w:r>
        <w:rPr>
          <w:rFonts w:ascii="Bookman Old Style" w:hAnsi="Bookman Old Style"/>
          <w:b w:val="0"/>
          <w:spacing w:val="-10"/>
        </w:rPr>
        <w:t>cient</w:t>
      </w:r>
      <w:r>
        <w:rPr>
          <w:rFonts w:ascii="Bookman Old Style" w:hAnsi="Bookman Old Style"/>
          <w:b w:val="0"/>
          <w:spacing w:val="-1"/>
        </w:rPr>
        <w:t> </w:t>
      </w:r>
      <w:r>
        <w:rPr>
          <w:rFonts w:ascii="Bookman Old Style" w:hAnsi="Bookman Old Style"/>
          <w:b w:val="0"/>
          <w:spacing w:val="-10"/>
        </w:rPr>
        <w:t>local </w:t>
      </w:r>
      <w:r>
        <w:rPr>
          <w:rFonts w:ascii="Bookman Old Style" w:hAnsi="Bookman Old Style"/>
          <w:b w:val="0"/>
          <w:spacing w:val="-2"/>
          <w:w w:val="85"/>
        </w:rPr>
        <w:t>dimming zones have successfully suppressed the halo effect </w:t>
      </w:r>
      <w:r>
        <w:rPr>
          <w:rFonts w:ascii="Bookman Old Style" w:hAnsi="Bookman Old Style"/>
          <w:b w:val="0"/>
          <w:w w:val="90"/>
        </w:rPr>
        <w:t>and</w:t>
      </w:r>
      <w:r>
        <w:rPr>
          <w:rFonts w:ascii="Bookman Old Style" w:hAnsi="Bookman Old Style"/>
          <w:b w:val="0"/>
          <w:spacing w:val="-10"/>
          <w:w w:val="90"/>
        </w:rPr>
        <w:t> </w:t>
      </w:r>
      <w:r>
        <w:rPr>
          <w:rFonts w:ascii="Bookman Old Style" w:hAnsi="Bookman Old Style"/>
          <w:b w:val="0"/>
          <w:w w:val="90"/>
        </w:rPr>
        <w:t>achieved</w:t>
      </w:r>
      <w:r>
        <w:rPr>
          <w:rFonts w:ascii="Bookman Old Style" w:hAnsi="Bookman Old Style"/>
          <w:b w:val="0"/>
          <w:spacing w:val="-9"/>
          <w:w w:val="90"/>
        </w:rPr>
        <w:t> </w:t>
      </w:r>
      <w:r>
        <w:rPr>
          <w:rFonts w:ascii="Bookman Old Style" w:hAnsi="Bookman Old Style"/>
          <w:b w:val="0"/>
          <w:w w:val="90"/>
        </w:rPr>
        <w:t>a</w:t>
      </w:r>
      <w:r>
        <w:rPr>
          <w:rFonts w:ascii="Bookman Old Style" w:hAnsi="Bookman Old Style"/>
          <w:b w:val="0"/>
          <w:spacing w:val="-5"/>
          <w:w w:val="90"/>
        </w:rPr>
        <w:t> </w:t>
      </w:r>
      <w:r>
        <w:rPr>
          <w:rFonts w:ascii="Bookman Old Style" w:hAnsi="Bookman Old Style"/>
          <w:b w:val="0"/>
          <w:w w:val="90"/>
        </w:rPr>
        <w:t>contrast</w:t>
      </w:r>
      <w:r>
        <w:rPr>
          <w:rFonts w:ascii="Bookman Old Style" w:hAnsi="Bookman Old Style"/>
          <w:b w:val="0"/>
          <w:spacing w:val="-5"/>
          <w:w w:val="90"/>
        </w:rPr>
        <w:t> </w:t>
      </w:r>
      <w:r>
        <w:rPr>
          <w:rFonts w:ascii="Bookman Old Style" w:hAnsi="Bookman Old Style"/>
          <w:b w:val="0"/>
          <w:w w:val="90"/>
        </w:rPr>
        <w:t>ratio</w:t>
      </w:r>
      <w:r>
        <w:rPr>
          <w:rFonts w:ascii="Bookman Old Style" w:hAnsi="Bookman Old Style"/>
          <w:b w:val="0"/>
          <w:spacing w:val="-5"/>
          <w:w w:val="90"/>
        </w:rPr>
        <w:t> </w:t>
      </w:r>
      <w:r>
        <w:rPr>
          <w:rFonts w:ascii="Bookman Old Style" w:hAnsi="Bookman Old Style"/>
          <w:b w:val="0"/>
          <w:w w:val="90"/>
        </w:rPr>
        <w:t>of</w:t>
      </w:r>
      <w:r>
        <w:rPr>
          <w:rFonts w:ascii="Bookman Old Style" w:hAnsi="Bookman Old Style"/>
          <w:b w:val="0"/>
          <w:spacing w:val="-5"/>
          <w:w w:val="90"/>
        </w:rPr>
        <w:t> </w:t>
      </w:r>
      <w:r>
        <w:rPr>
          <w:rFonts w:ascii="Bookman Old Style" w:hAnsi="Bookman Old Style"/>
          <w:b w:val="0"/>
          <w:w w:val="90"/>
        </w:rPr>
        <w:t>&gt;10</w:t>
      </w:r>
      <w:r>
        <w:rPr>
          <w:rFonts w:ascii="Bookman Old Style" w:hAnsi="Bookman Old Style"/>
          <w:b w:val="0"/>
          <w:w w:val="90"/>
          <w:vertAlign w:val="superscript"/>
        </w:rPr>
        <w:t>5</w:t>
      </w:r>
      <w:r>
        <w:rPr>
          <w:rFonts w:ascii="Bookman Old Style" w:hAnsi="Bookman Old Style"/>
          <w:b w:val="0"/>
          <w:w w:val="90"/>
          <w:vertAlign w:val="baseline"/>
        </w:rPr>
        <w:t>:1</w:t>
      </w:r>
      <w:hyperlink w:history="true" w:anchor="_bookmark26">
        <w:r>
          <w:rPr>
            <w:rFonts w:ascii="Bookman Old Style" w:hAnsi="Bookman Old Style"/>
            <w:b w:val="0"/>
            <w:color w:val="0000FF"/>
            <w:w w:val="90"/>
            <w:vertAlign w:val="superscript"/>
          </w:rPr>
          <w:t>9</w:t>
        </w:r>
      </w:hyperlink>
      <w:r>
        <w:rPr>
          <w:rFonts w:ascii="Bookman Old Style" w:hAnsi="Bookman Old Style"/>
          <w:b w:val="0"/>
          <w:w w:val="90"/>
          <w:vertAlign w:val="superscript"/>
        </w:rPr>
        <w:t>,</w:t>
      </w:r>
      <w:hyperlink w:history="true" w:anchor="_bookmark45">
        <w:r>
          <w:rPr>
            <w:rFonts w:ascii="Bookman Old Style" w:hAnsi="Bookman Old Style"/>
            <w:b w:val="0"/>
            <w:color w:val="0000FF"/>
            <w:w w:val="90"/>
            <w:vertAlign w:val="superscript"/>
          </w:rPr>
          <w:t>34</w:t>
        </w:r>
      </w:hyperlink>
      <w:r>
        <w:rPr>
          <w:rFonts w:ascii="Bookman Old Style" w:hAnsi="Bookman Old Style"/>
          <w:b w:val="0"/>
          <w:w w:val="90"/>
          <w:vertAlign w:val="superscript"/>
        </w:rPr>
        <w:t>,</w:t>
      </w:r>
      <w:hyperlink w:history="true" w:anchor="_bookmark46">
        <w:r>
          <w:rPr>
            <w:rFonts w:ascii="Bookman Old Style" w:hAnsi="Bookman Old Style"/>
            <w:b w:val="0"/>
            <w:color w:val="0000FF"/>
            <w:w w:val="90"/>
            <w:vertAlign w:val="superscript"/>
          </w:rPr>
          <w:t>35</w:t>
        </w:r>
      </w:hyperlink>
      <w:r>
        <w:rPr>
          <w:rFonts w:ascii="Bookman Old Style" w:hAnsi="Bookman Old Style"/>
          <w:b w:val="0"/>
          <w:w w:val="90"/>
          <w:vertAlign w:val="baseline"/>
        </w:rPr>
        <w:t>.</w:t>
      </w:r>
      <w:r>
        <w:rPr>
          <w:rFonts w:ascii="Bookman Old Style" w:hAnsi="Bookman Old Style"/>
          <w:b w:val="0"/>
          <w:spacing w:val="-5"/>
          <w:w w:val="90"/>
          <w:vertAlign w:val="baseline"/>
        </w:rPr>
        <w:t> </w:t>
      </w:r>
      <w:r>
        <w:rPr>
          <w:rFonts w:ascii="Bookman Old Style" w:hAnsi="Bookman Old Style"/>
          <w:b w:val="0"/>
          <w:w w:val="90"/>
          <w:vertAlign w:val="baseline"/>
        </w:rPr>
        <w:t>Today,</w:t>
      </w:r>
      <w:r>
        <w:rPr>
          <w:rFonts w:ascii="Bookman Old Style" w:hAnsi="Bookman Old Style"/>
          <w:b w:val="0"/>
          <w:spacing w:val="-5"/>
          <w:w w:val="90"/>
          <w:vertAlign w:val="baseline"/>
        </w:rPr>
        <w:t> </w:t>
      </w:r>
      <w:r>
        <w:rPr>
          <w:rFonts w:ascii="Bookman Old Style" w:hAnsi="Bookman Old Style"/>
          <w:b w:val="0"/>
          <w:w w:val="90"/>
          <w:vertAlign w:val="baseline"/>
        </w:rPr>
        <w:t>TFT </w:t>
      </w:r>
      <w:r>
        <w:rPr>
          <w:rFonts w:ascii="Bookman Old Style" w:hAnsi="Bookman Old Style"/>
          <w:b w:val="0"/>
          <w:spacing w:val="-2"/>
          <w:w w:val="90"/>
          <w:vertAlign w:val="baseline"/>
        </w:rPr>
        <w:t>LCDs</w:t>
      </w:r>
      <w:r>
        <w:rPr>
          <w:rFonts w:ascii="Bookman Old Style" w:hAnsi="Bookman Old Style"/>
          <w:b w:val="0"/>
          <w:spacing w:val="-5"/>
          <w:w w:val="90"/>
          <w:vertAlign w:val="baseline"/>
        </w:rPr>
        <w:t> </w:t>
      </w:r>
      <w:r>
        <w:rPr>
          <w:rFonts w:ascii="Bookman Old Style" w:hAnsi="Bookman Old Style"/>
          <w:b w:val="0"/>
          <w:spacing w:val="-2"/>
          <w:w w:val="90"/>
          <w:vertAlign w:val="baseline"/>
        </w:rPr>
        <w:t>remain</w:t>
      </w:r>
      <w:r>
        <w:rPr>
          <w:rFonts w:ascii="Bookman Old Style" w:hAnsi="Bookman Old Style"/>
          <w:b w:val="0"/>
          <w:spacing w:val="-5"/>
          <w:w w:val="90"/>
          <w:vertAlign w:val="baseline"/>
        </w:rPr>
        <w:t> </w:t>
      </w:r>
      <w:r>
        <w:rPr>
          <w:rFonts w:ascii="Bookman Old Style" w:hAnsi="Bookman Old Style"/>
          <w:b w:val="0"/>
          <w:spacing w:val="-2"/>
          <w:w w:val="90"/>
          <w:vertAlign w:val="baseline"/>
        </w:rPr>
        <w:t>the</w:t>
      </w:r>
      <w:r>
        <w:rPr>
          <w:rFonts w:ascii="Bookman Old Style" w:hAnsi="Bookman Old Style"/>
          <w:b w:val="0"/>
          <w:spacing w:val="-5"/>
          <w:w w:val="90"/>
          <w:vertAlign w:val="baseline"/>
        </w:rPr>
        <w:t> </w:t>
      </w:r>
      <w:r>
        <w:rPr>
          <w:rFonts w:ascii="Bookman Old Style" w:hAnsi="Bookman Old Style"/>
          <w:b w:val="0"/>
          <w:spacing w:val="-2"/>
          <w:w w:val="90"/>
          <w:vertAlign w:val="baseline"/>
        </w:rPr>
        <w:t>dominant</w:t>
      </w:r>
      <w:r>
        <w:rPr>
          <w:rFonts w:ascii="Bookman Old Style" w:hAnsi="Bookman Old Style"/>
          <w:b w:val="0"/>
          <w:spacing w:val="-5"/>
          <w:w w:val="90"/>
          <w:vertAlign w:val="baseline"/>
        </w:rPr>
        <w:t> </w:t>
      </w:r>
      <w:r>
        <w:rPr>
          <w:rFonts w:ascii="Times New Roman" w:hAnsi="Times New Roman"/>
          <w:spacing w:val="-2"/>
          <w:w w:val="90"/>
          <w:vertAlign w:val="baseline"/>
        </w:rPr>
        <w:t>fl</w:t>
      </w:r>
      <w:r>
        <w:rPr>
          <w:rFonts w:ascii="Bookman Old Style" w:hAnsi="Bookman Old Style"/>
          <w:b w:val="0"/>
          <w:spacing w:val="-2"/>
          <w:w w:val="90"/>
          <w:vertAlign w:val="baseline"/>
        </w:rPr>
        <w:t>at</w:t>
      </w:r>
      <w:r>
        <w:rPr>
          <w:rFonts w:ascii="Bookman Old Style" w:hAnsi="Bookman Old Style"/>
          <w:b w:val="0"/>
          <w:spacing w:val="-6"/>
          <w:w w:val="90"/>
          <w:vertAlign w:val="baseline"/>
        </w:rPr>
        <w:t> </w:t>
      </w:r>
      <w:r>
        <w:rPr>
          <w:rFonts w:ascii="Bookman Old Style" w:hAnsi="Bookman Old Style"/>
          <w:b w:val="0"/>
          <w:spacing w:val="-2"/>
          <w:w w:val="90"/>
          <w:vertAlign w:val="baseline"/>
        </w:rPr>
        <w:t>panel</w:t>
      </w:r>
      <w:r>
        <w:rPr>
          <w:rFonts w:ascii="Bookman Old Style" w:hAnsi="Bookman Old Style"/>
          <w:b w:val="0"/>
          <w:spacing w:val="-5"/>
          <w:w w:val="90"/>
          <w:vertAlign w:val="baseline"/>
        </w:rPr>
        <w:t> </w:t>
      </w:r>
      <w:r>
        <w:rPr>
          <w:rFonts w:ascii="Bookman Old Style" w:hAnsi="Bookman Old Style"/>
          <w:b w:val="0"/>
          <w:spacing w:val="-2"/>
          <w:w w:val="90"/>
          <w:vertAlign w:val="baseline"/>
        </w:rPr>
        <w:t>display</w:t>
      </w:r>
      <w:r>
        <w:rPr>
          <w:rFonts w:ascii="Bookman Old Style" w:hAnsi="Bookman Old Style"/>
          <w:b w:val="0"/>
          <w:spacing w:val="-5"/>
          <w:w w:val="90"/>
          <w:vertAlign w:val="baseline"/>
        </w:rPr>
        <w:t> </w:t>
      </w:r>
      <w:r>
        <w:rPr>
          <w:rFonts w:ascii="Bookman Old Style" w:hAnsi="Bookman Old Style"/>
          <w:b w:val="0"/>
          <w:spacing w:val="-2"/>
          <w:w w:val="90"/>
          <w:vertAlign w:val="baseline"/>
        </w:rPr>
        <w:t>technology, </w:t>
      </w:r>
      <w:r>
        <w:rPr>
          <w:rFonts w:ascii="Bookman Old Style" w:hAnsi="Bookman Old Style"/>
          <w:b w:val="0"/>
          <w:w w:val="85"/>
          <w:vertAlign w:val="baseline"/>
        </w:rPr>
        <w:t>especially</w:t>
      </w:r>
      <w:r>
        <w:rPr>
          <w:rFonts w:ascii="Bookman Old Style" w:hAnsi="Bookman Old Style"/>
          <w:b w:val="0"/>
          <w:spacing w:val="-2"/>
          <w:w w:val="85"/>
          <w:vertAlign w:val="baseline"/>
        </w:rPr>
        <w:t> </w:t>
      </w:r>
      <w:r>
        <w:rPr>
          <w:rFonts w:ascii="Bookman Old Style" w:hAnsi="Bookman Old Style"/>
          <w:b w:val="0"/>
          <w:w w:val="85"/>
          <w:vertAlign w:val="baseline"/>
        </w:rPr>
        <w:t>in TVs, tablets, and monitors, despite the strong </w:t>
      </w:r>
      <w:r>
        <w:rPr>
          <w:rFonts w:ascii="Bookman Old Style" w:hAnsi="Bookman Old Style"/>
          <w:b w:val="0"/>
          <w:spacing w:val="-4"/>
          <w:w w:val="90"/>
          <w:vertAlign w:val="baseline"/>
        </w:rPr>
        <w:t>competitions from OLED displays. The working principles </w:t>
      </w:r>
      <w:r>
        <w:rPr>
          <w:rFonts w:ascii="Bookman Old Style" w:hAnsi="Bookman Old Style"/>
          <w:b w:val="0"/>
          <w:w w:val="85"/>
          <w:vertAlign w:val="baseline"/>
        </w:rPr>
        <w:t>and</w:t>
      </w:r>
      <w:r>
        <w:rPr>
          <w:rFonts w:ascii="Bookman Old Style" w:hAnsi="Bookman Old Style"/>
          <w:b w:val="0"/>
          <w:spacing w:val="-4"/>
          <w:w w:val="85"/>
          <w:vertAlign w:val="baseline"/>
        </w:rPr>
        <w:t> </w:t>
      </w:r>
      <w:r>
        <w:rPr>
          <w:rFonts w:ascii="Bookman Old Style" w:hAnsi="Bookman Old Style"/>
          <w:b w:val="0"/>
          <w:w w:val="85"/>
          <w:vertAlign w:val="baseline"/>
        </w:rPr>
        <w:t>applications</w:t>
      </w:r>
      <w:r>
        <w:rPr>
          <w:rFonts w:ascii="Bookman Old Style" w:hAnsi="Bookman Old Style"/>
          <w:b w:val="0"/>
          <w:spacing w:val="-4"/>
          <w:w w:val="85"/>
          <w:vertAlign w:val="baseline"/>
        </w:rPr>
        <w:t> </w:t>
      </w:r>
      <w:r>
        <w:rPr>
          <w:rFonts w:ascii="Bookman Old Style" w:hAnsi="Bookman Old Style"/>
          <w:b w:val="0"/>
          <w:w w:val="85"/>
          <w:vertAlign w:val="baseline"/>
        </w:rPr>
        <w:t>of</w:t>
      </w:r>
      <w:r>
        <w:rPr>
          <w:rFonts w:ascii="Bookman Old Style" w:hAnsi="Bookman Old Style"/>
          <w:b w:val="0"/>
          <w:spacing w:val="-5"/>
          <w:w w:val="85"/>
          <w:vertAlign w:val="baseline"/>
        </w:rPr>
        <w:t> </w:t>
      </w:r>
      <w:r>
        <w:rPr>
          <w:rFonts w:ascii="Bookman Old Style" w:hAnsi="Bookman Old Style"/>
          <w:b w:val="0"/>
          <w:w w:val="85"/>
          <w:vertAlign w:val="baseline"/>
        </w:rPr>
        <w:t>LCDs</w:t>
      </w:r>
      <w:r>
        <w:rPr>
          <w:rFonts w:ascii="Bookman Old Style" w:hAnsi="Bookman Old Style"/>
          <w:b w:val="0"/>
          <w:spacing w:val="-5"/>
          <w:w w:val="85"/>
          <w:vertAlign w:val="baseline"/>
        </w:rPr>
        <w:t> </w:t>
      </w:r>
      <w:r>
        <w:rPr>
          <w:rFonts w:ascii="Bookman Old Style" w:hAnsi="Bookman Old Style"/>
          <w:b w:val="0"/>
          <w:w w:val="85"/>
          <w:vertAlign w:val="baseline"/>
        </w:rPr>
        <w:t>as</w:t>
      </w:r>
      <w:r>
        <w:rPr>
          <w:rFonts w:ascii="Bookman Old Style" w:hAnsi="Bookman Old Style"/>
          <w:b w:val="0"/>
          <w:spacing w:val="-4"/>
          <w:w w:val="85"/>
          <w:vertAlign w:val="baseline"/>
        </w:rPr>
        <w:t> </w:t>
      </w:r>
      <w:r>
        <w:rPr>
          <w:rFonts w:ascii="Bookman Old Style" w:hAnsi="Bookman Old Style"/>
          <w:b w:val="0"/>
          <w:w w:val="85"/>
          <w:vertAlign w:val="baseline"/>
        </w:rPr>
        <w:t>direct-view</w:t>
      </w:r>
      <w:r>
        <w:rPr>
          <w:rFonts w:ascii="Bookman Old Style" w:hAnsi="Bookman Old Style"/>
          <w:b w:val="0"/>
          <w:spacing w:val="-3"/>
          <w:w w:val="85"/>
          <w:vertAlign w:val="baseline"/>
        </w:rPr>
        <w:t> </w:t>
      </w:r>
      <w:r>
        <w:rPr>
          <w:rFonts w:ascii="Bookman Old Style" w:hAnsi="Bookman Old Style"/>
          <w:b w:val="0"/>
          <w:w w:val="85"/>
          <w:vertAlign w:val="baseline"/>
        </w:rPr>
        <w:t>displays</w:t>
      </w:r>
      <w:r>
        <w:rPr>
          <w:rFonts w:ascii="Bookman Old Style" w:hAnsi="Bookman Old Style"/>
          <w:b w:val="0"/>
          <w:spacing w:val="-4"/>
          <w:w w:val="85"/>
          <w:vertAlign w:val="baseline"/>
        </w:rPr>
        <w:t> </w:t>
      </w:r>
      <w:r>
        <w:rPr>
          <w:rFonts w:ascii="Bookman Old Style" w:hAnsi="Bookman Old Style"/>
          <w:b w:val="0"/>
          <w:w w:val="85"/>
          <w:vertAlign w:val="baseline"/>
        </w:rPr>
        <w:t>have</w:t>
      </w:r>
      <w:r>
        <w:rPr>
          <w:rFonts w:ascii="Bookman Old Style" w:hAnsi="Bookman Old Style"/>
          <w:b w:val="0"/>
          <w:spacing w:val="-3"/>
          <w:w w:val="85"/>
          <w:vertAlign w:val="baseline"/>
        </w:rPr>
        <w:t> </w:t>
      </w:r>
      <w:r>
        <w:rPr>
          <w:rFonts w:ascii="Bookman Old Style" w:hAnsi="Bookman Old Style"/>
          <w:b w:val="0"/>
          <w:w w:val="85"/>
          <w:vertAlign w:val="baseline"/>
        </w:rPr>
        <w:t>been </w:t>
      </w:r>
      <w:r>
        <w:rPr>
          <w:rFonts w:ascii="Bookman Old Style" w:hAnsi="Bookman Old Style"/>
          <w:b w:val="0"/>
          <w:spacing w:val="-2"/>
          <w:vertAlign w:val="baseline"/>
        </w:rPr>
        <w:t>discussed</w:t>
      </w:r>
      <w:r>
        <w:rPr>
          <w:rFonts w:ascii="Bookman Old Style" w:hAnsi="Bookman Old Style"/>
          <w:b w:val="0"/>
          <w:spacing w:val="-12"/>
          <w:vertAlign w:val="baseline"/>
        </w:rPr>
        <w:t> </w:t>
      </w:r>
      <w:r>
        <w:rPr>
          <w:rFonts w:ascii="Bookman Old Style" w:hAnsi="Bookman Old Style"/>
          <w:b w:val="0"/>
          <w:spacing w:val="-2"/>
          <w:vertAlign w:val="baseline"/>
        </w:rPr>
        <w:t>in</w:t>
      </w:r>
      <w:r>
        <w:rPr>
          <w:rFonts w:ascii="Bookman Old Style" w:hAnsi="Bookman Old Style"/>
          <w:b w:val="0"/>
          <w:spacing w:val="-12"/>
          <w:vertAlign w:val="baseline"/>
        </w:rPr>
        <w:t> </w:t>
      </w:r>
      <w:r>
        <w:rPr>
          <w:rFonts w:ascii="Bookman Old Style" w:hAnsi="Bookman Old Style"/>
          <w:b w:val="0"/>
          <w:spacing w:val="-2"/>
          <w:vertAlign w:val="baseline"/>
        </w:rPr>
        <w:t>several</w:t>
      </w:r>
      <w:r>
        <w:rPr>
          <w:rFonts w:ascii="Bookman Old Style" w:hAnsi="Bookman Old Style"/>
          <w:b w:val="0"/>
          <w:spacing w:val="-13"/>
          <w:vertAlign w:val="baseline"/>
        </w:rPr>
        <w:t> </w:t>
      </w:r>
      <w:r>
        <w:rPr>
          <w:rFonts w:ascii="Bookman Old Style" w:hAnsi="Bookman Old Style"/>
          <w:b w:val="0"/>
          <w:spacing w:val="-2"/>
          <w:vertAlign w:val="baseline"/>
        </w:rPr>
        <w:t>review</w:t>
      </w:r>
      <w:r>
        <w:rPr>
          <w:rFonts w:ascii="Bookman Old Style" w:hAnsi="Bookman Old Style"/>
          <w:b w:val="0"/>
          <w:spacing w:val="-12"/>
          <w:vertAlign w:val="baseline"/>
        </w:rPr>
        <w:t> </w:t>
      </w:r>
      <w:r>
        <w:rPr>
          <w:rFonts w:ascii="Bookman Old Style" w:hAnsi="Bookman Old Style"/>
          <w:b w:val="0"/>
          <w:spacing w:val="-2"/>
          <w:vertAlign w:val="baseline"/>
        </w:rPr>
        <w:t>papers</w:t>
      </w:r>
      <w:hyperlink w:history="true" w:anchor="_bookmark20">
        <w:r>
          <w:rPr>
            <w:rFonts w:ascii="Bookman Old Style" w:hAnsi="Bookman Old Style"/>
            <w:b w:val="0"/>
            <w:color w:val="0000FF"/>
            <w:spacing w:val="-2"/>
            <w:vertAlign w:val="superscript"/>
          </w:rPr>
          <w:t>3</w:t>
        </w:r>
      </w:hyperlink>
      <w:r>
        <w:rPr>
          <w:rFonts w:ascii="Bookman Old Style" w:hAnsi="Bookman Old Style"/>
          <w:b w:val="0"/>
          <w:spacing w:val="-2"/>
          <w:vertAlign w:val="superscript"/>
        </w:rPr>
        <w:t>,</w:t>
      </w:r>
      <w:hyperlink w:history="true" w:anchor="_bookmark25">
        <w:r>
          <w:rPr>
            <w:rFonts w:ascii="Bookman Old Style" w:hAnsi="Bookman Old Style"/>
            <w:b w:val="0"/>
            <w:color w:val="0000FF"/>
            <w:spacing w:val="-2"/>
            <w:vertAlign w:val="superscript"/>
          </w:rPr>
          <w:t>8</w:t>
        </w:r>
      </w:hyperlink>
      <w:r>
        <w:rPr>
          <w:rFonts w:ascii="Bookman Old Style" w:hAnsi="Bookman Old Style"/>
          <w:b w:val="0"/>
          <w:color w:val="0000FF"/>
          <w:spacing w:val="-13"/>
          <w:vertAlign w:val="baseline"/>
        </w:rPr>
        <w:t> </w:t>
      </w:r>
      <w:r>
        <w:rPr>
          <w:rFonts w:ascii="Bookman Old Style" w:hAnsi="Bookman Old Style"/>
          <w:b w:val="0"/>
          <w:spacing w:val="-2"/>
          <w:vertAlign w:val="baseline"/>
        </w:rPr>
        <w:t>and</w:t>
      </w:r>
      <w:r>
        <w:rPr>
          <w:rFonts w:ascii="Bookman Old Style" w:hAnsi="Bookman Old Style"/>
          <w:b w:val="0"/>
          <w:spacing w:val="-12"/>
          <w:vertAlign w:val="baseline"/>
        </w:rPr>
        <w:t> </w:t>
      </w:r>
      <w:r>
        <w:rPr>
          <w:rFonts w:ascii="Bookman Old Style" w:hAnsi="Bookman Old Style"/>
          <w:b w:val="0"/>
          <w:spacing w:val="-2"/>
          <w:vertAlign w:val="baseline"/>
        </w:rPr>
        <w:t>will</w:t>
      </w:r>
      <w:r>
        <w:rPr>
          <w:rFonts w:ascii="Bookman Old Style" w:hAnsi="Bookman Old Style"/>
          <w:b w:val="0"/>
          <w:spacing w:val="-12"/>
          <w:vertAlign w:val="baseline"/>
        </w:rPr>
        <w:t> </w:t>
      </w:r>
      <w:r>
        <w:rPr>
          <w:rFonts w:ascii="Bookman Old Style" w:hAnsi="Bookman Old Style"/>
          <w:b w:val="0"/>
          <w:spacing w:val="-2"/>
          <w:vertAlign w:val="baseline"/>
        </w:rPr>
        <w:t>not</w:t>
      </w:r>
      <w:r>
        <w:rPr>
          <w:rFonts w:ascii="Bookman Old Style" w:hAnsi="Bookman Old Style"/>
          <w:b w:val="0"/>
          <w:spacing w:val="-12"/>
          <w:vertAlign w:val="baseline"/>
        </w:rPr>
        <w:t> </w:t>
      </w:r>
      <w:r>
        <w:rPr>
          <w:rFonts w:ascii="Bookman Old Style" w:hAnsi="Bookman Old Style"/>
          <w:b w:val="0"/>
          <w:spacing w:val="-2"/>
          <w:vertAlign w:val="baseline"/>
        </w:rPr>
        <w:t>be repeated</w:t>
      </w:r>
      <w:r>
        <w:rPr>
          <w:rFonts w:ascii="Bookman Old Style" w:hAnsi="Bookman Old Style"/>
          <w:b w:val="0"/>
          <w:spacing w:val="-14"/>
          <w:vertAlign w:val="baseline"/>
        </w:rPr>
        <w:t> </w:t>
      </w:r>
      <w:r>
        <w:rPr>
          <w:rFonts w:ascii="Bookman Old Style" w:hAnsi="Bookman Old Style"/>
          <w:b w:val="0"/>
          <w:spacing w:val="-2"/>
          <w:vertAlign w:val="baseline"/>
        </w:rPr>
        <w:t>here.</w:t>
      </w:r>
    </w:p>
    <w:p>
      <w:pPr>
        <w:pStyle w:val="BodyText"/>
        <w:spacing w:line="256" w:lineRule="auto" w:before="4"/>
        <w:ind w:left="53" w:firstLine="156"/>
        <w:jc w:val="both"/>
        <w:rPr>
          <w:rFonts w:ascii="Bookman Old Style" w:hAnsi="Bookman Old Style"/>
          <w:b w:val="0"/>
        </w:rPr>
      </w:pPr>
      <w:r>
        <w:rPr>
          <w:rFonts w:ascii="Bookman Old Style" w:hAnsi="Bookman Old Style"/>
          <w:b w:val="0"/>
          <w:w w:val="85"/>
        </w:rPr>
        <w:t>However, in a VR system, due to the emergence of </w:t>
      </w:r>
      <w:r>
        <w:rPr>
          <w:rFonts w:ascii="Bookman Old Style" w:hAnsi="Bookman Old Style"/>
          <w:b w:val="0"/>
          <w:w w:val="85"/>
        </w:rPr>
        <w:t>many </w:t>
      </w:r>
      <w:r>
        <w:rPr>
          <w:rFonts w:ascii="Bookman Old Style" w:hAnsi="Bookman Old Style"/>
          <w:b w:val="0"/>
          <w:w w:val="90"/>
        </w:rPr>
        <w:t>new requirements, there are some problems to directly </w:t>
      </w:r>
      <w:r>
        <w:rPr>
          <w:rFonts w:ascii="Bookman Old Style" w:hAnsi="Bookman Old Style"/>
          <w:b w:val="0"/>
          <w:spacing w:val="-2"/>
          <w:w w:val="90"/>
        </w:rPr>
        <w:t>use</w:t>
      </w:r>
      <w:r>
        <w:rPr>
          <w:rFonts w:ascii="Bookman Old Style" w:hAnsi="Bookman Old Style"/>
          <w:b w:val="0"/>
          <w:spacing w:val="-4"/>
          <w:w w:val="90"/>
        </w:rPr>
        <w:t> </w:t>
      </w:r>
      <w:r>
        <w:rPr>
          <w:rFonts w:ascii="Bookman Old Style" w:hAnsi="Bookman Old Style"/>
          <w:b w:val="0"/>
          <w:spacing w:val="-2"/>
          <w:w w:val="90"/>
        </w:rPr>
        <w:t>a</w:t>
      </w:r>
      <w:r>
        <w:rPr>
          <w:rFonts w:ascii="Bookman Old Style" w:hAnsi="Bookman Old Style"/>
          <w:b w:val="0"/>
          <w:spacing w:val="-4"/>
          <w:w w:val="90"/>
        </w:rPr>
        <w:t> </w:t>
      </w:r>
      <w:r>
        <w:rPr>
          <w:rFonts w:ascii="Bookman Old Style" w:hAnsi="Bookman Old Style"/>
          <w:b w:val="0"/>
          <w:spacing w:val="-2"/>
          <w:w w:val="90"/>
        </w:rPr>
        <w:t>traditional</w:t>
      </w:r>
      <w:r>
        <w:rPr>
          <w:rFonts w:ascii="Bookman Old Style" w:hAnsi="Bookman Old Style"/>
          <w:b w:val="0"/>
          <w:spacing w:val="-3"/>
          <w:w w:val="90"/>
        </w:rPr>
        <w:t> </w:t>
      </w:r>
      <w:r>
        <w:rPr>
          <w:rFonts w:ascii="Bookman Old Style" w:hAnsi="Bookman Old Style"/>
          <w:b w:val="0"/>
          <w:spacing w:val="-2"/>
          <w:w w:val="90"/>
        </w:rPr>
        <w:t>LCD</w:t>
      </w:r>
      <w:r>
        <w:rPr>
          <w:rFonts w:ascii="Bookman Old Style" w:hAnsi="Bookman Old Style"/>
          <w:b w:val="0"/>
          <w:spacing w:val="-4"/>
          <w:w w:val="90"/>
        </w:rPr>
        <w:t> </w:t>
      </w:r>
      <w:r>
        <w:rPr>
          <w:rFonts w:ascii="Bookman Old Style" w:hAnsi="Bookman Old Style"/>
          <w:b w:val="0"/>
          <w:spacing w:val="-2"/>
          <w:w w:val="90"/>
        </w:rPr>
        <w:t>as</w:t>
      </w:r>
      <w:r>
        <w:rPr>
          <w:rFonts w:ascii="Bookman Old Style" w:hAnsi="Bookman Old Style"/>
          <w:b w:val="0"/>
          <w:spacing w:val="-3"/>
          <w:w w:val="90"/>
        </w:rPr>
        <w:t> </w:t>
      </w:r>
      <w:r>
        <w:rPr>
          <w:rFonts w:ascii="Bookman Old Style" w:hAnsi="Bookman Old Style"/>
          <w:b w:val="0"/>
          <w:spacing w:val="-2"/>
          <w:w w:val="90"/>
        </w:rPr>
        <w:t>the</w:t>
      </w:r>
      <w:r>
        <w:rPr>
          <w:rFonts w:ascii="Bookman Old Style" w:hAnsi="Bookman Old Style"/>
          <w:b w:val="0"/>
          <w:spacing w:val="-4"/>
          <w:w w:val="90"/>
        </w:rPr>
        <w:t> </w:t>
      </w:r>
      <w:r>
        <w:rPr>
          <w:rFonts w:ascii="Bookman Old Style" w:hAnsi="Bookman Old Style"/>
          <w:b w:val="0"/>
          <w:spacing w:val="-2"/>
          <w:w w:val="90"/>
        </w:rPr>
        <w:t>light</w:t>
      </w:r>
      <w:r>
        <w:rPr>
          <w:rFonts w:ascii="Bookman Old Style" w:hAnsi="Bookman Old Style"/>
          <w:b w:val="0"/>
          <w:spacing w:val="-4"/>
          <w:w w:val="90"/>
        </w:rPr>
        <w:t> </w:t>
      </w:r>
      <w:r>
        <w:rPr>
          <w:rFonts w:ascii="Bookman Old Style" w:hAnsi="Bookman Old Style"/>
          <w:b w:val="0"/>
          <w:spacing w:val="-2"/>
          <w:w w:val="90"/>
        </w:rPr>
        <w:t>engine.</w:t>
      </w:r>
      <w:r>
        <w:rPr>
          <w:rFonts w:ascii="Bookman Old Style" w:hAnsi="Bookman Old Style"/>
          <w:b w:val="0"/>
          <w:spacing w:val="-3"/>
          <w:w w:val="90"/>
        </w:rPr>
        <w:t> </w:t>
      </w:r>
      <w:r>
        <w:rPr>
          <w:rFonts w:ascii="Bookman Old Style" w:hAnsi="Bookman Old Style"/>
          <w:b w:val="0"/>
          <w:spacing w:val="-2"/>
          <w:w w:val="90"/>
        </w:rPr>
        <w:t>To</w:t>
      </w:r>
      <w:r>
        <w:rPr>
          <w:rFonts w:ascii="Bookman Old Style" w:hAnsi="Bookman Old Style"/>
          <w:b w:val="0"/>
          <w:spacing w:val="-3"/>
          <w:w w:val="90"/>
        </w:rPr>
        <w:t> </w:t>
      </w:r>
      <w:r>
        <w:rPr>
          <w:rFonts w:ascii="Bookman Old Style" w:hAnsi="Bookman Old Style"/>
          <w:b w:val="0"/>
          <w:spacing w:val="-2"/>
          <w:w w:val="90"/>
        </w:rPr>
        <w:t>clarify</w:t>
      </w:r>
      <w:r>
        <w:rPr>
          <w:rFonts w:ascii="Bookman Old Style" w:hAnsi="Bookman Old Style"/>
          <w:b w:val="0"/>
          <w:spacing w:val="-3"/>
          <w:w w:val="90"/>
        </w:rPr>
        <w:t> </w:t>
      </w:r>
      <w:r>
        <w:rPr>
          <w:rFonts w:ascii="Bookman Old Style" w:hAnsi="Bookman Old Style"/>
          <w:b w:val="0"/>
          <w:spacing w:val="-2"/>
          <w:w w:val="90"/>
        </w:rPr>
        <w:t>these </w:t>
      </w:r>
      <w:r>
        <w:rPr>
          <w:rFonts w:ascii="Bookman Old Style" w:hAnsi="Bookman Old Style"/>
          <w:b w:val="0"/>
          <w:spacing w:val="-2"/>
          <w:w w:val="95"/>
        </w:rPr>
        <w:t>issues,</w:t>
      </w:r>
      <w:r>
        <w:rPr>
          <w:rFonts w:ascii="Bookman Old Style" w:hAnsi="Bookman Old Style"/>
          <w:b w:val="0"/>
          <w:spacing w:val="-7"/>
          <w:w w:val="95"/>
        </w:rPr>
        <w:t> </w:t>
      </w:r>
      <w:r>
        <w:rPr>
          <w:rFonts w:ascii="Bookman Old Style" w:hAnsi="Bookman Old Style"/>
          <w:b w:val="0"/>
          <w:spacing w:val="-2"/>
          <w:w w:val="95"/>
        </w:rPr>
        <w:t>in</w:t>
      </w:r>
      <w:r>
        <w:rPr>
          <w:rFonts w:ascii="Bookman Old Style" w:hAnsi="Bookman Old Style"/>
          <w:b w:val="0"/>
          <w:spacing w:val="-7"/>
          <w:w w:val="95"/>
        </w:rPr>
        <w:t> </w:t>
      </w:r>
      <w:r>
        <w:rPr>
          <w:rFonts w:ascii="Bookman Old Style" w:hAnsi="Bookman Old Style"/>
          <w:b w:val="0"/>
          <w:spacing w:val="-2"/>
          <w:w w:val="95"/>
        </w:rPr>
        <w:t>the</w:t>
      </w:r>
      <w:r>
        <w:rPr>
          <w:rFonts w:ascii="Bookman Old Style" w:hAnsi="Bookman Old Style"/>
          <w:b w:val="0"/>
          <w:spacing w:val="-7"/>
          <w:w w:val="95"/>
        </w:rPr>
        <w:t> </w:t>
      </w:r>
      <w:r>
        <w:rPr>
          <w:rFonts w:ascii="Bookman Old Style" w:hAnsi="Bookman Old Style"/>
          <w:b w:val="0"/>
          <w:spacing w:val="-2"/>
          <w:w w:val="95"/>
        </w:rPr>
        <w:t>following</w:t>
      </w:r>
      <w:r>
        <w:rPr>
          <w:rFonts w:ascii="Bookman Old Style" w:hAnsi="Bookman Old Style"/>
          <w:b w:val="0"/>
          <w:spacing w:val="-7"/>
          <w:w w:val="95"/>
        </w:rPr>
        <w:t> </w:t>
      </w:r>
      <w:r>
        <w:rPr>
          <w:rFonts w:ascii="Bookman Old Style" w:hAnsi="Bookman Old Style"/>
          <w:b w:val="0"/>
          <w:spacing w:val="-2"/>
          <w:w w:val="95"/>
        </w:rPr>
        <w:t>we</w:t>
      </w:r>
      <w:r>
        <w:rPr>
          <w:rFonts w:ascii="Bookman Old Style" w:hAnsi="Bookman Old Style"/>
          <w:b w:val="0"/>
          <w:spacing w:val="-7"/>
          <w:w w:val="95"/>
        </w:rPr>
        <w:t> </w:t>
      </w:r>
      <w:r>
        <w:rPr>
          <w:rFonts w:ascii="Bookman Old Style" w:hAnsi="Bookman Old Style"/>
          <w:b w:val="0"/>
          <w:spacing w:val="-2"/>
          <w:w w:val="95"/>
        </w:rPr>
        <w:t>will</w:t>
      </w:r>
      <w:r>
        <w:rPr>
          <w:rFonts w:ascii="Bookman Old Style" w:hAnsi="Bookman Old Style"/>
          <w:b w:val="0"/>
          <w:spacing w:val="-7"/>
          <w:w w:val="95"/>
        </w:rPr>
        <w:t> </w:t>
      </w:r>
      <w:r>
        <w:rPr>
          <w:rFonts w:ascii="Bookman Old Style" w:hAnsi="Bookman Old Style"/>
          <w:b w:val="0"/>
          <w:spacing w:val="-2"/>
          <w:w w:val="95"/>
        </w:rPr>
        <w:t>highlight</w:t>
      </w:r>
      <w:r>
        <w:rPr>
          <w:rFonts w:ascii="Bookman Old Style" w:hAnsi="Bookman Old Style"/>
          <w:b w:val="0"/>
          <w:spacing w:val="-7"/>
          <w:w w:val="95"/>
        </w:rPr>
        <w:t> </w:t>
      </w:r>
      <w:r>
        <w:rPr>
          <w:rFonts w:ascii="Bookman Old Style" w:hAnsi="Bookman Old Style"/>
          <w:b w:val="0"/>
          <w:spacing w:val="-2"/>
          <w:w w:val="95"/>
        </w:rPr>
        <w:t>the</w:t>
      </w:r>
      <w:r>
        <w:rPr>
          <w:rFonts w:ascii="Bookman Old Style" w:hAnsi="Bookman Old Style"/>
          <w:b w:val="0"/>
          <w:spacing w:val="-7"/>
          <w:w w:val="95"/>
        </w:rPr>
        <w:t> </w:t>
      </w:r>
      <w:r>
        <w:rPr>
          <w:rFonts w:ascii="Bookman Old Style" w:hAnsi="Bookman Old Style"/>
          <w:b w:val="0"/>
          <w:spacing w:val="-2"/>
          <w:w w:val="95"/>
        </w:rPr>
        <w:t>key</w:t>
      </w:r>
      <w:r>
        <w:rPr>
          <w:rFonts w:ascii="Bookman Old Style" w:hAnsi="Bookman Old Style"/>
          <w:b w:val="0"/>
          <w:spacing w:val="-7"/>
          <w:w w:val="95"/>
        </w:rPr>
        <w:t> </w:t>
      </w:r>
      <w:r>
        <w:rPr>
          <w:rFonts w:ascii="Bookman Old Style" w:hAnsi="Bookman Old Style"/>
          <w:b w:val="0"/>
          <w:spacing w:val="-2"/>
          <w:w w:val="95"/>
        </w:rPr>
        <w:t>differ- </w:t>
      </w:r>
      <w:r>
        <w:rPr>
          <w:rFonts w:ascii="Bookman Old Style" w:hAnsi="Bookman Old Style"/>
          <w:b w:val="0"/>
          <w:w w:val="85"/>
        </w:rPr>
        <w:t>ences between the display devices for direct-view systems and VR systems and present the challenges and potential </w:t>
      </w:r>
      <w:r>
        <w:rPr>
          <w:rFonts w:ascii="Bookman Old Style" w:hAnsi="Bookman Old Style"/>
          <w:b w:val="0"/>
          <w:spacing w:val="-2"/>
          <w:w w:val="95"/>
        </w:rPr>
        <w:t>solutions.</w:t>
      </w:r>
      <w:r>
        <w:rPr>
          <w:rFonts w:ascii="Bookman Old Style" w:hAnsi="Bookman Old Style"/>
          <w:b w:val="0"/>
          <w:spacing w:val="-4"/>
          <w:w w:val="95"/>
        </w:rPr>
        <w:t> </w:t>
      </w:r>
      <w:r>
        <w:rPr>
          <w:rFonts w:ascii="Bookman Old Style" w:hAnsi="Bookman Old Style"/>
          <w:b w:val="0"/>
          <w:spacing w:val="-2"/>
          <w:w w:val="95"/>
        </w:rPr>
        <w:t>Before</w:t>
      </w:r>
      <w:r>
        <w:rPr>
          <w:rFonts w:ascii="Bookman Old Style" w:hAnsi="Bookman Old Style"/>
          <w:b w:val="0"/>
          <w:spacing w:val="-4"/>
          <w:w w:val="95"/>
        </w:rPr>
        <w:t> </w:t>
      </w:r>
      <w:r>
        <w:rPr>
          <w:rFonts w:ascii="Bookman Old Style" w:hAnsi="Bookman Old Style"/>
          <w:b w:val="0"/>
          <w:spacing w:val="-2"/>
          <w:w w:val="95"/>
        </w:rPr>
        <w:t>diving</w:t>
      </w:r>
      <w:r>
        <w:rPr>
          <w:rFonts w:ascii="Bookman Old Style" w:hAnsi="Bookman Old Style"/>
          <w:b w:val="0"/>
          <w:spacing w:val="-4"/>
          <w:w w:val="95"/>
        </w:rPr>
        <w:t> </w:t>
      </w:r>
      <w:r>
        <w:rPr>
          <w:rFonts w:ascii="Bookman Old Style" w:hAnsi="Bookman Old Style"/>
          <w:b w:val="0"/>
          <w:spacing w:val="-2"/>
          <w:w w:val="95"/>
        </w:rPr>
        <w:t>into</w:t>
      </w:r>
      <w:r>
        <w:rPr>
          <w:rFonts w:ascii="Bookman Old Style" w:hAnsi="Bookman Old Style"/>
          <w:b w:val="0"/>
          <w:spacing w:val="-4"/>
          <w:w w:val="95"/>
        </w:rPr>
        <w:t> </w:t>
      </w:r>
      <w:r>
        <w:rPr>
          <w:rFonts w:ascii="Bookman Old Style" w:hAnsi="Bookman Old Style"/>
          <w:b w:val="0"/>
          <w:spacing w:val="-2"/>
          <w:w w:val="95"/>
        </w:rPr>
        <w:t>the</w:t>
      </w:r>
      <w:r>
        <w:rPr>
          <w:rFonts w:ascii="Bookman Old Style" w:hAnsi="Bookman Old Style"/>
          <w:b w:val="0"/>
          <w:spacing w:val="-4"/>
          <w:w w:val="95"/>
        </w:rPr>
        <w:t> </w:t>
      </w:r>
      <w:r>
        <w:rPr>
          <w:rFonts w:ascii="Bookman Old Style" w:hAnsi="Bookman Old Style"/>
          <w:b w:val="0"/>
          <w:spacing w:val="-2"/>
          <w:w w:val="95"/>
        </w:rPr>
        <w:t>details,</w:t>
      </w:r>
      <w:r>
        <w:rPr>
          <w:rFonts w:ascii="Bookman Old Style" w:hAnsi="Bookman Old Style"/>
          <w:b w:val="0"/>
          <w:spacing w:val="-4"/>
          <w:w w:val="95"/>
        </w:rPr>
        <w:t> </w:t>
      </w:r>
      <w:r>
        <w:rPr>
          <w:rFonts w:ascii="Bookman Old Style" w:hAnsi="Bookman Old Style"/>
          <w:b w:val="0"/>
          <w:spacing w:val="-2"/>
          <w:w w:val="95"/>
        </w:rPr>
        <w:t>we</w:t>
      </w:r>
      <w:r>
        <w:rPr>
          <w:rFonts w:ascii="Bookman Old Style" w:hAnsi="Bookman Old Style"/>
          <w:b w:val="0"/>
          <w:spacing w:val="-4"/>
          <w:w w:val="95"/>
        </w:rPr>
        <w:t> </w:t>
      </w:r>
      <w:r>
        <w:rPr>
          <w:rFonts w:ascii="Bookman Old Style" w:hAnsi="Bookman Old Style"/>
          <w:b w:val="0"/>
          <w:spacing w:val="-2"/>
          <w:w w:val="95"/>
        </w:rPr>
        <w:t>will</w:t>
      </w:r>
      <w:r>
        <w:rPr>
          <w:rFonts w:ascii="Bookman Old Style" w:hAnsi="Bookman Old Style"/>
          <w:b w:val="0"/>
          <w:spacing w:val="-4"/>
          <w:w w:val="95"/>
        </w:rPr>
        <w:t> </w:t>
      </w:r>
      <w:r>
        <w:rPr>
          <w:rFonts w:ascii="Bookman Old Style" w:hAnsi="Bookman Old Style"/>
          <w:b w:val="0"/>
          <w:spacing w:val="-2"/>
          <w:w w:val="95"/>
        </w:rPr>
        <w:t>brie</w:t>
      </w:r>
      <w:r>
        <w:rPr>
          <w:rFonts w:ascii="Times New Roman" w:hAnsi="Times New Roman"/>
          <w:spacing w:val="-2"/>
          <w:w w:val="95"/>
        </w:rPr>
        <w:t>fl</w:t>
      </w:r>
      <w:r>
        <w:rPr>
          <w:rFonts w:ascii="Bookman Old Style" w:hAnsi="Bookman Old Style"/>
          <w:b w:val="0"/>
          <w:spacing w:val="-2"/>
          <w:w w:val="95"/>
        </w:rPr>
        <w:t>y </w:t>
      </w:r>
      <w:r>
        <w:rPr>
          <w:rFonts w:ascii="Bookman Old Style" w:hAnsi="Bookman Old Style"/>
          <w:b w:val="0"/>
          <w:w w:val="95"/>
        </w:rPr>
        <w:t>introduce</w:t>
      </w:r>
      <w:r>
        <w:rPr>
          <w:rFonts w:ascii="Bookman Old Style" w:hAnsi="Bookman Old Style"/>
          <w:b w:val="0"/>
          <w:spacing w:val="-13"/>
          <w:w w:val="95"/>
        </w:rPr>
        <w:t> </w:t>
      </w:r>
      <w:r>
        <w:rPr>
          <w:rFonts w:ascii="Bookman Old Style" w:hAnsi="Bookman Old Style"/>
          <w:b w:val="0"/>
          <w:w w:val="95"/>
        </w:rPr>
        <w:t>active-matrix</w:t>
      </w:r>
      <w:r>
        <w:rPr>
          <w:rFonts w:ascii="Bookman Old Style" w:hAnsi="Bookman Old Style"/>
          <w:b w:val="0"/>
          <w:spacing w:val="-12"/>
          <w:w w:val="95"/>
        </w:rPr>
        <w:t> </w:t>
      </w:r>
      <w:r>
        <w:rPr>
          <w:rFonts w:ascii="Bookman Old Style" w:hAnsi="Bookman Old Style"/>
          <w:b w:val="0"/>
          <w:w w:val="95"/>
        </w:rPr>
        <w:t>OLED</w:t>
      </w:r>
      <w:r>
        <w:rPr>
          <w:rFonts w:ascii="Bookman Old Style" w:hAnsi="Bookman Old Style"/>
          <w:b w:val="0"/>
          <w:spacing w:val="-12"/>
          <w:w w:val="95"/>
        </w:rPr>
        <w:t> </w:t>
      </w:r>
      <w:r>
        <w:rPr>
          <w:rFonts w:ascii="Bookman Old Style" w:hAnsi="Bookman Old Style"/>
          <w:b w:val="0"/>
          <w:w w:val="95"/>
        </w:rPr>
        <w:t>display,</w:t>
      </w:r>
      <w:r>
        <w:rPr>
          <w:rFonts w:ascii="Bookman Old Style" w:hAnsi="Bookman Old Style"/>
          <w:b w:val="0"/>
          <w:spacing w:val="-12"/>
          <w:w w:val="95"/>
        </w:rPr>
        <w:t> </w:t>
      </w:r>
      <w:r>
        <w:rPr>
          <w:rFonts w:ascii="Bookman Old Style" w:hAnsi="Bookman Old Style"/>
          <w:b w:val="0"/>
          <w:w w:val="95"/>
        </w:rPr>
        <w:t>which</w:t>
      </w:r>
      <w:r>
        <w:rPr>
          <w:rFonts w:ascii="Bookman Old Style" w:hAnsi="Bookman Old Style"/>
          <w:b w:val="0"/>
          <w:spacing w:val="-12"/>
          <w:w w:val="95"/>
        </w:rPr>
        <w:t> </w:t>
      </w:r>
      <w:r>
        <w:rPr>
          <w:rFonts w:ascii="Bookman Old Style" w:hAnsi="Bookman Old Style"/>
          <w:b w:val="0"/>
          <w:w w:val="95"/>
        </w:rPr>
        <w:t>is</w:t>
      </w:r>
      <w:r>
        <w:rPr>
          <w:rFonts w:ascii="Bookman Old Style" w:hAnsi="Bookman Old Style"/>
          <w:b w:val="0"/>
          <w:spacing w:val="-12"/>
          <w:w w:val="95"/>
        </w:rPr>
        <w:t> </w:t>
      </w:r>
      <w:r>
        <w:rPr>
          <w:rFonts w:ascii="Bookman Old Style" w:hAnsi="Bookman Old Style"/>
          <w:b w:val="0"/>
          <w:w w:val="95"/>
        </w:rPr>
        <w:t>also</w:t>
      </w:r>
      <w:r>
        <w:rPr>
          <w:rFonts w:ascii="Bookman Old Style" w:hAnsi="Bookman Old Style"/>
          <w:b w:val="0"/>
          <w:spacing w:val="-13"/>
          <w:w w:val="95"/>
        </w:rPr>
        <w:t> </w:t>
      </w:r>
      <w:r>
        <w:rPr>
          <w:rFonts w:ascii="Bookman Old Style" w:hAnsi="Bookman Old Style"/>
          <w:b w:val="0"/>
          <w:w w:val="95"/>
        </w:rPr>
        <w:t>a strong</w:t>
      </w:r>
      <w:r>
        <w:rPr>
          <w:rFonts w:ascii="Bookman Old Style" w:hAnsi="Bookman Old Style"/>
          <w:b w:val="0"/>
          <w:w w:val="95"/>
        </w:rPr>
        <w:t> contender</w:t>
      </w:r>
      <w:r>
        <w:rPr>
          <w:rFonts w:ascii="Bookman Old Style" w:hAnsi="Bookman Old Style"/>
          <w:b w:val="0"/>
          <w:w w:val="95"/>
        </w:rPr>
        <w:t> for</w:t>
      </w:r>
      <w:r>
        <w:rPr>
          <w:rFonts w:ascii="Bookman Old Style" w:hAnsi="Bookman Old Style"/>
          <w:b w:val="0"/>
          <w:w w:val="95"/>
        </w:rPr>
        <w:t> VR</w:t>
      </w:r>
      <w:r>
        <w:rPr>
          <w:rFonts w:ascii="Bookman Old Style" w:hAnsi="Bookman Old Style"/>
          <w:b w:val="0"/>
          <w:w w:val="95"/>
        </w:rPr>
        <w:t> light</w:t>
      </w:r>
      <w:r>
        <w:rPr>
          <w:rFonts w:ascii="Bookman Old Style" w:hAnsi="Bookman Old Style"/>
          <w:b w:val="0"/>
          <w:w w:val="95"/>
        </w:rPr>
        <w:t> engines.</w:t>
      </w:r>
      <w:r>
        <w:rPr>
          <w:rFonts w:ascii="Bookman Old Style" w:hAnsi="Bookman Old Style"/>
          <w:b w:val="0"/>
          <w:w w:val="95"/>
        </w:rPr>
        <w:t> Compared</w:t>
      </w:r>
      <w:r>
        <w:rPr>
          <w:rFonts w:ascii="Bookman Old Style" w:hAnsi="Bookman Old Style"/>
          <w:b w:val="0"/>
          <w:w w:val="95"/>
        </w:rPr>
        <w:t> to </w:t>
      </w:r>
      <w:r>
        <w:rPr>
          <w:rFonts w:ascii="Bookman Old Style" w:hAnsi="Bookman Old Style"/>
          <w:b w:val="0"/>
          <w:w w:val="90"/>
        </w:rPr>
        <w:t>LCDs, the self-emissive OLED displays show an unpre- </w:t>
      </w:r>
      <w:r>
        <w:rPr>
          <w:rFonts w:ascii="Bookman Old Style" w:hAnsi="Bookman Old Style"/>
          <w:b w:val="0"/>
          <w:w w:val="85"/>
        </w:rPr>
        <w:t>cedented contrast ratio, high ef</w:t>
      </w:r>
      <w:r>
        <w:rPr>
          <w:rFonts w:ascii="Times New Roman" w:hAnsi="Times New Roman"/>
          <w:w w:val="85"/>
        </w:rPr>
        <w:t>ﬁ</w:t>
      </w:r>
      <w:r>
        <w:rPr>
          <w:rFonts w:ascii="Bookman Old Style" w:hAnsi="Bookman Old Style"/>
          <w:b w:val="0"/>
          <w:w w:val="85"/>
        </w:rPr>
        <w:t>ciency, and fast-response time. However, the resolution density of OLED displays is </w:t>
      </w:r>
      <w:r>
        <w:rPr>
          <w:rFonts w:ascii="Bookman Old Style" w:hAnsi="Bookman Old Style"/>
          <w:b w:val="0"/>
          <w:w w:val="90"/>
        </w:rPr>
        <w:t>not</w:t>
      </w:r>
      <w:r>
        <w:rPr>
          <w:rFonts w:ascii="Bookman Old Style" w:hAnsi="Bookman Old Style"/>
          <w:b w:val="0"/>
          <w:spacing w:val="-6"/>
          <w:w w:val="90"/>
        </w:rPr>
        <w:t> </w:t>
      </w:r>
      <w:r>
        <w:rPr>
          <w:rFonts w:ascii="Bookman Old Style" w:hAnsi="Bookman Old Style"/>
          <w:b w:val="0"/>
          <w:w w:val="90"/>
        </w:rPr>
        <w:t>suf</w:t>
      </w:r>
      <w:r>
        <w:rPr>
          <w:rFonts w:ascii="Times New Roman" w:hAnsi="Times New Roman"/>
          <w:w w:val="90"/>
        </w:rPr>
        <w:t>ﬁ</w:t>
      </w:r>
      <w:r>
        <w:rPr>
          <w:rFonts w:ascii="Bookman Old Style" w:hAnsi="Bookman Old Style"/>
          <w:b w:val="0"/>
          <w:w w:val="90"/>
        </w:rPr>
        <w:t>cient</w:t>
      </w:r>
      <w:r>
        <w:rPr>
          <w:rFonts w:ascii="Bookman Old Style" w:hAnsi="Bookman Old Style"/>
          <w:b w:val="0"/>
          <w:spacing w:val="-6"/>
          <w:w w:val="90"/>
        </w:rPr>
        <w:t> </w:t>
      </w:r>
      <w:r>
        <w:rPr>
          <w:rFonts w:ascii="Bookman Old Style" w:hAnsi="Bookman Old Style"/>
          <w:b w:val="0"/>
          <w:w w:val="90"/>
        </w:rPr>
        <w:t>to</w:t>
      </w:r>
      <w:r>
        <w:rPr>
          <w:rFonts w:ascii="Bookman Old Style" w:hAnsi="Bookman Old Style"/>
          <w:b w:val="0"/>
          <w:spacing w:val="-6"/>
          <w:w w:val="90"/>
        </w:rPr>
        <w:t> </w:t>
      </w:r>
      <w:r>
        <w:rPr>
          <w:rFonts w:ascii="Bookman Old Style" w:hAnsi="Bookman Old Style"/>
          <w:b w:val="0"/>
          <w:w w:val="90"/>
        </w:rPr>
        <w:t>eliminate</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6"/>
          <w:w w:val="90"/>
        </w:rPr>
        <w:t> </w:t>
      </w:r>
      <w:r>
        <w:rPr>
          <w:rFonts w:ascii="Bookman Old Style" w:hAnsi="Bookman Old Style"/>
          <w:b w:val="0"/>
          <w:w w:val="90"/>
        </w:rPr>
        <w:t>screen-door</w:t>
      </w:r>
      <w:r>
        <w:rPr>
          <w:rFonts w:ascii="Bookman Old Style" w:hAnsi="Bookman Old Style"/>
          <w:b w:val="0"/>
          <w:spacing w:val="-6"/>
          <w:w w:val="90"/>
        </w:rPr>
        <w:t> </w:t>
      </w:r>
      <w:r>
        <w:rPr>
          <w:rFonts w:ascii="Bookman Old Style" w:hAnsi="Bookman Old Style"/>
          <w:b w:val="0"/>
          <w:w w:val="90"/>
        </w:rPr>
        <w:t>effect.</w:t>
      </w:r>
      <w:r>
        <w:rPr>
          <w:rFonts w:ascii="Bookman Old Style" w:hAnsi="Bookman Old Style"/>
          <w:b w:val="0"/>
          <w:spacing w:val="-6"/>
          <w:w w:val="90"/>
        </w:rPr>
        <w:t> </w:t>
      </w:r>
      <w:r>
        <w:rPr>
          <w:rFonts w:ascii="Bookman Old Style" w:hAnsi="Bookman Old Style"/>
          <w:b w:val="0"/>
          <w:w w:val="90"/>
        </w:rPr>
        <w:t>Such</w:t>
      </w:r>
      <w:r>
        <w:rPr>
          <w:rFonts w:ascii="Bookman Old Style" w:hAnsi="Bookman Old Style"/>
          <w:b w:val="0"/>
          <w:spacing w:val="-6"/>
          <w:w w:val="90"/>
        </w:rPr>
        <w:t> </w:t>
      </w:r>
      <w:r>
        <w:rPr>
          <w:rFonts w:ascii="Bookman Old Style" w:hAnsi="Bookman Old Style"/>
          <w:b w:val="0"/>
          <w:w w:val="90"/>
        </w:rPr>
        <w:t>a </w:t>
      </w:r>
      <w:r>
        <w:rPr>
          <w:rFonts w:ascii="Bookman Old Style" w:hAnsi="Bookman Old Style"/>
          <w:b w:val="0"/>
          <w:w w:val="85"/>
        </w:rPr>
        <w:t>resolution limitation results from two parts: For the front </w:t>
      </w:r>
      <w:r>
        <w:rPr>
          <w:rFonts w:ascii="Bookman Old Style" w:hAnsi="Bookman Old Style"/>
          <w:b w:val="0"/>
          <w:w w:val="90"/>
        </w:rPr>
        <w:t>plane,</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6"/>
          <w:w w:val="90"/>
        </w:rPr>
        <w:t> </w:t>
      </w:r>
      <w:r>
        <w:rPr>
          <w:rFonts w:ascii="Bookman Old Style" w:hAnsi="Bookman Old Style"/>
          <w:b w:val="0"/>
          <w:w w:val="90"/>
        </w:rPr>
        <w:t>traditional</w:t>
      </w:r>
      <w:r>
        <w:rPr>
          <w:rFonts w:ascii="Bookman Old Style" w:hAnsi="Bookman Old Style"/>
          <w:b w:val="0"/>
          <w:spacing w:val="-5"/>
          <w:w w:val="90"/>
        </w:rPr>
        <w:t> </w:t>
      </w:r>
      <w:r>
        <w:rPr>
          <w:rFonts w:ascii="Times New Roman" w:hAnsi="Times New Roman"/>
          <w:w w:val="90"/>
        </w:rPr>
        <w:t>ﬁ</w:t>
      </w:r>
      <w:r>
        <w:rPr>
          <w:rFonts w:ascii="Bookman Old Style" w:hAnsi="Bookman Old Style"/>
          <w:b w:val="0"/>
          <w:w w:val="90"/>
        </w:rPr>
        <w:t>ne</w:t>
      </w:r>
      <w:r>
        <w:rPr>
          <w:rFonts w:ascii="Bookman Old Style" w:hAnsi="Bookman Old Style"/>
          <w:b w:val="0"/>
          <w:spacing w:val="-6"/>
          <w:w w:val="90"/>
        </w:rPr>
        <w:t> </w:t>
      </w:r>
      <w:r>
        <w:rPr>
          <w:rFonts w:ascii="Bookman Old Style" w:hAnsi="Bookman Old Style"/>
          <w:b w:val="0"/>
          <w:w w:val="90"/>
        </w:rPr>
        <w:t>metal</w:t>
      </w:r>
      <w:r>
        <w:rPr>
          <w:rFonts w:ascii="Bookman Old Style" w:hAnsi="Bookman Old Style"/>
          <w:b w:val="0"/>
          <w:spacing w:val="-6"/>
          <w:w w:val="90"/>
        </w:rPr>
        <w:t> </w:t>
      </w:r>
      <w:r>
        <w:rPr>
          <w:rFonts w:ascii="Bookman Old Style" w:hAnsi="Bookman Old Style"/>
          <w:b w:val="0"/>
          <w:w w:val="90"/>
        </w:rPr>
        <w:t>mesh</w:t>
      </w:r>
      <w:r>
        <w:rPr>
          <w:rFonts w:ascii="Bookman Old Style" w:hAnsi="Bookman Old Style"/>
          <w:b w:val="0"/>
          <w:spacing w:val="-6"/>
          <w:w w:val="90"/>
        </w:rPr>
        <w:t> </w:t>
      </w:r>
      <w:r>
        <w:rPr>
          <w:rFonts w:ascii="Bookman Old Style" w:hAnsi="Bookman Old Style"/>
          <w:b w:val="0"/>
          <w:w w:val="90"/>
        </w:rPr>
        <w:t>(FMM)</w:t>
      </w:r>
      <w:r>
        <w:rPr>
          <w:rFonts w:ascii="Bookman Old Style" w:hAnsi="Bookman Old Style"/>
          <w:b w:val="0"/>
          <w:spacing w:val="-6"/>
          <w:w w:val="90"/>
        </w:rPr>
        <w:t> </w:t>
      </w:r>
      <w:r>
        <w:rPr>
          <w:rFonts w:ascii="Bookman Old Style" w:hAnsi="Bookman Old Style"/>
          <w:b w:val="0"/>
          <w:w w:val="90"/>
        </w:rPr>
        <w:t>fabrication </w:t>
      </w:r>
      <w:r>
        <w:rPr>
          <w:rFonts w:ascii="Bookman Old Style" w:hAnsi="Bookman Old Style"/>
          <w:b w:val="0"/>
          <w:w w:val="85"/>
        </w:rPr>
        <w:t>method can typically support organic material patterning </w:t>
      </w:r>
      <w:r>
        <w:rPr>
          <w:rFonts w:ascii="Bookman Old Style" w:hAnsi="Bookman Old Style"/>
          <w:b w:val="0"/>
          <w:spacing w:val="-2"/>
          <w:w w:val="95"/>
        </w:rPr>
        <w:t>of</w:t>
      </w:r>
      <w:r>
        <w:rPr>
          <w:rFonts w:ascii="Bookman Old Style" w:hAnsi="Bookman Old Style"/>
          <w:b w:val="0"/>
          <w:spacing w:val="-11"/>
          <w:w w:val="95"/>
        </w:rPr>
        <w:t> </w:t>
      </w:r>
      <w:r>
        <w:rPr>
          <w:rFonts w:ascii="Bookman Old Style" w:hAnsi="Bookman Old Style"/>
          <w:b w:val="0"/>
          <w:spacing w:val="-2"/>
          <w:w w:val="95"/>
        </w:rPr>
        <w:t>about</w:t>
      </w:r>
      <w:r>
        <w:rPr>
          <w:rFonts w:ascii="Bookman Old Style" w:hAnsi="Bookman Old Style"/>
          <w:b w:val="0"/>
          <w:spacing w:val="-10"/>
          <w:w w:val="95"/>
        </w:rPr>
        <w:t> </w:t>
      </w:r>
      <w:r>
        <w:rPr>
          <w:rFonts w:ascii="Bookman Old Style" w:hAnsi="Bookman Old Style"/>
          <w:b w:val="0"/>
          <w:spacing w:val="-2"/>
          <w:w w:val="95"/>
        </w:rPr>
        <w:t>600</w:t>
      </w:r>
      <w:r>
        <w:rPr>
          <w:rFonts w:ascii="Lucida Sans" w:hAnsi="Lucida Sans"/>
          <w:spacing w:val="-2"/>
          <w:w w:val="95"/>
        </w:rPr>
        <w:t>–</w:t>
      </w:r>
      <w:r>
        <w:rPr>
          <w:rFonts w:ascii="Bookman Old Style" w:hAnsi="Bookman Old Style"/>
          <w:b w:val="0"/>
          <w:spacing w:val="-2"/>
          <w:w w:val="95"/>
        </w:rPr>
        <w:t>800</w:t>
      </w:r>
      <w:r>
        <w:rPr>
          <w:rFonts w:ascii="Bookman Old Style" w:hAnsi="Bookman Old Style"/>
          <w:b w:val="0"/>
          <w:spacing w:val="-10"/>
          <w:w w:val="95"/>
        </w:rPr>
        <w:t> </w:t>
      </w:r>
      <w:r>
        <w:rPr>
          <w:rFonts w:ascii="Bookman Old Style" w:hAnsi="Bookman Old Style"/>
          <w:b w:val="0"/>
          <w:spacing w:val="-2"/>
          <w:w w:val="95"/>
        </w:rPr>
        <w:t>pixels</w:t>
      </w:r>
      <w:r>
        <w:rPr>
          <w:rFonts w:ascii="Bookman Old Style" w:hAnsi="Bookman Old Style"/>
          <w:b w:val="0"/>
          <w:spacing w:val="-10"/>
          <w:w w:val="95"/>
        </w:rPr>
        <w:t> </w:t>
      </w:r>
      <w:r>
        <w:rPr>
          <w:rFonts w:ascii="Bookman Old Style" w:hAnsi="Bookman Old Style"/>
          <w:b w:val="0"/>
          <w:spacing w:val="-2"/>
          <w:w w:val="95"/>
        </w:rPr>
        <w:t>per</w:t>
      </w:r>
      <w:r>
        <w:rPr>
          <w:rFonts w:ascii="Bookman Old Style" w:hAnsi="Bookman Old Style"/>
          <w:b w:val="0"/>
          <w:spacing w:val="-8"/>
          <w:w w:val="95"/>
        </w:rPr>
        <w:t> </w:t>
      </w:r>
      <w:r>
        <w:rPr>
          <w:rFonts w:ascii="Bookman Old Style" w:hAnsi="Bookman Old Style"/>
          <w:b w:val="0"/>
          <w:spacing w:val="-2"/>
          <w:w w:val="95"/>
        </w:rPr>
        <w:t>inch</w:t>
      </w:r>
      <w:r>
        <w:rPr>
          <w:rFonts w:ascii="Bookman Old Style" w:hAnsi="Bookman Old Style"/>
          <w:b w:val="0"/>
          <w:spacing w:val="-4"/>
          <w:w w:val="95"/>
        </w:rPr>
        <w:t> </w:t>
      </w:r>
      <w:r>
        <w:rPr>
          <w:rFonts w:ascii="Bookman Old Style" w:hAnsi="Bookman Old Style"/>
          <w:b w:val="0"/>
          <w:spacing w:val="-2"/>
          <w:w w:val="95"/>
        </w:rPr>
        <w:t>(PPI)</w:t>
      </w:r>
      <w:hyperlink w:history="true" w:anchor="_bookmark48">
        <w:r>
          <w:rPr>
            <w:rFonts w:ascii="Bookman Old Style" w:hAnsi="Bookman Old Style"/>
            <w:b w:val="0"/>
            <w:color w:val="0000FF"/>
            <w:spacing w:val="-2"/>
            <w:w w:val="95"/>
            <w:vertAlign w:val="superscript"/>
          </w:rPr>
          <w:t>36</w:t>
        </w:r>
      </w:hyperlink>
      <w:r>
        <w:rPr>
          <w:rFonts w:ascii="Bookman Old Style" w:hAnsi="Bookman Old Style"/>
          <w:b w:val="0"/>
          <w:spacing w:val="-2"/>
          <w:w w:val="95"/>
          <w:vertAlign w:val="baseline"/>
        </w:rPr>
        <w:t>.</w:t>
      </w:r>
      <w:r>
        <w:rPr>
          <w:rFonts w:ascii="Bookman Old Style" w:hAnsi="Bookman Old Style"/>
          <w:b w:val="0"/>
          <w:spacing w:val="-5"/>
          <w:w w:val="95"/>
          <w:vertAlign w:val="baseline"/>
        </w:rPr>
        <w:t> </w:t>
      </w:r>
      <w:r>
        <w:rPr>
          <w:rFonts w:ascii="Bookman Old Style" w:hAnsi="Bookman Old Style"/>
          <w:b w:val="0"/>
          <w:spacing w:val="-2"/>
          <w:w w:val="95"/>
          <w:vertAlign w:val="baseline"/>
        </w:rPr>
        <w:t>For</w:t>
      </w:r>
      <w:r>
        <w:rPr>
          <w:rFonts w:ascii="Bookman Old Style" w:hAnsi="Bookman Old Style"/>
          <w:b w:val="0"/>
          <w:spacing w:val="-4"/>
          <w:w w:val="95"/>
          <w:vertAlign w:val="baseline"/>
        </w:rPr>
        <w:t> </w:t>
      </w:r>
      <w:r>
        <w:rPr>
          <w:rFonts w:ascii="Bookman Old Style" w:hAnsi="Bookman Old Style"/>
          <w:b w:val="0"/>
          <w:spacing w:val="-2"/>
          <w:w w:val="95"/>
          <w:vertAlign w:val="baseline"/>
        </w:rPr>
        <w:t>the</w:t>
      </w:r>
      <w:r>
        <w:rPr>
          <w:rFonts w:ascii="Bookman Old Style" w:hAnsi="Bookman Old Style"/>
          <w:b w:val="0"/>
          <w:spacing w:val="-5"/>
          <w:w w:val="95"/>
          <w:vertAlign w:val="baseline"/>
        </w:rPr>
        <w:t> </w:t>
      </w:r>
      <w:r>
        <w:rPr>
          <w:rFonts w:ascii="Bookman Old Style" w:hAnsi="Bookman Old Style"/>
          <w:b w:val="0"/>
          <w:spacing w:val="-2"/>
          <w:w w:val="95"/>
          <w:vertAlign w:val="baseline"/>
        </w:rPr>
        <w:t>back- </w:t>
      </w:r>
      <w:r>
        <w:rPr>
          <w:rFonts w:ascii="Bookman Old Style" w:hAnsi="Bookman Old Style"/>
          <w:b w:val="0"/>
          <w:w w:val="90"/>
          <w:vertAlign w:val="baseline"/>
        </w:rPr>
        <w:t>plane,</w:t>
      </w:r>
      <w:r>
        <w:rPr>
          <w:rFonts w:ascii="Bookman Old Style" w:hAnsi="Bookman Old Style"/>
          <w:b w:val="0"/>
          <w:spacing w:val="-10"/>
          <w:w w:val="90"/>
          <w:vertAlign w:val="baseline"/>
        </w:rPr>
        <w:t> </w:t>
      </w:r>
      <w:r>
        <w:rPr>
          <w:rFonts w:ascii="Bookman Old Style" w:hAnsi="Bookman Old Style"/>
          <w:b w:val="0"/>
          <w:w w:val="90"/>
          <w:vertAlign w:val="baseline"/>
        </w:rPr>
        <w:t>it</w:t>
      </w:r>
      <w:r>
        <w:rPr>
          <w:rFonts w:ascii="Bookman Old Style" w:hAnsi="Bookman Old Style"/>
          <w:b w:val="0"/>
          <w:spacing w:val="-9"/>
          <w:w w:val="90"/>
          <w:vertAlign w:val="baseline"/>
        </w:rPr>
        <w:t> </w:t>
      </w:r>
      <w:r>
        <w:rPr>
          <w:rFonts w:ascii="Bookman Old Style" w:hAnsi="Bookman Old Style"/>
          <w:b w:val="0"/>
          <w:w w:val="90"/>
          <w:vertAlign w:val="baseline"/>
        </w:rPr>
        <w:t>is</w:t>
      </w:r>
      <w:r>
        <w:rPr>
          <w:rFonts w:ascii="Bookman Old Style" w:hAnsi="Bookman Old Style"/>
          <w:b w:val="0"/>
          <w:spacing w:val="-8"/>
          <w:w w:val="90"/>
          <w:vertAlign w:val="baseline"/>
        </w:rPr>
        <w:t> </w:t>
      </w:r>
      <w:r>
        <w:rPr>
          <w:rFonts w:ascii="Bookman Old Style" w:hAnsi="Bookman Old Style"/>
          <w:b w:val="0"/>
          <w:w w:val="90"/>
          <w:vertAlign w:val="baseline"/>
        </w:rPr>
        <w:t>necessary</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10"/>
          <w:w w:val="90"/>
          <w:vertAlign w:val="baseline"/>
        </w:rPr>
        <w:t> </w:t>
      </w:r>
      <w:r>
        <w:rPr>
          <w:rFonts w:ascii="Bookman Old Style" w:hAnsi="Bookman Old Style"/>
          <w:b w:val="0"/>
          <w:w w:val="90"/>
          <w:vertAlign w:val="baseline"/>
        </w:rPr>
        <w:t>squeeze</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complex</w:t>
      </w:r>
      <w:r>
        <w:rPr>
          <w:rFonts w:ascii="Bookman Old Style" w:hAnsi="Bookman Old Style"/>
          <w:b w:val="0"/>
          <w:spacing w:val="-9"/>
          <w:w w:val="90"/>
          <w:vertAlign w:val="baseline"/>
        </w:rPr>
        <w:t> </w:t>
      </w:r>
      <w:r>
        <w:rPr>
          <w:rFonts w:ascii="Bookman Old Style" w:hAnsi="Bookman Old Style"/>
          <w:b w:val="0"/>
          <w:w w:val="90"/>
          <w:vertAlign w:val="baseline"/>
        </w:rPr>
        <w:t>compensa- tion circuit (typically, eight thin-</w:t>
      </w:r>
      <w:r>
        <w:rPr>
          <w:rFonts w:ascii="Times New Roman" w:hAnsi="Times New Roman"/>
          <w:w w:val="90"/>
          <w:vertAlign w:val="baseline"/>
        </w:rPr>
        <w:t>ﬁ</w:t>
      </w:r>
      <w:r>
        <w:rPr>
          <w:rFonts w:ascii="Bookman Old Style" w:hAnsi="Bookman Old Style"/>
          <w:b w:val="0"/>
          <w:w w:val="90"/>
          <w:vertAlign w:val="baseline"/>
        </w:rPr>
        <w:t>lm transistors (TFTs) </w:t>
      </w:r>
      <w:r>
        <w:rPr>
          <w:rFonts w:ascii="Bookman Old Style" w:hAnsi="Bookman Old Style"/>
          <w:b w:val="0"/>
          <w:w w:val="95"/>
          <w:vertAlign w:val="baseline"/>
        </w:rPr>
        <w:t>and</w:t>
      </w:r>
      <w:r>
        <w:rPr>
          <w:rFonts w:ascii="Bookman Old Style" w:hAnsi="Bookman Old Style"/>
          <w:b w:val="0"/>
          <w:w w:val="95"/>
          <w:vertAlign w:val="baseline"/>
        </w:rPr>
        <w:t> 1</w:t>
      </w:r>
      <w:r>
        <w:rPr>
          <w:rFonts w:ascii="Bookman Old Style" w:hAnsi="Bookman Old Style"/>
          <w:b w:val="0"/>
          <w:w w:val="95"/>
          <w:vertAlign w:val="baseline"/>
        </w:rPr>
        <w:t> capacitor)</w:t>
      </w:r>
      <w:r>
        <w:rPr>
          <w:rFonts w:ascii="Bookman Old Style" w:hAnsi="Bookman Old Style"/>
          <w:b w:val="0"/>
          <w:w w:val="95"/>
          <w:vertAlign w:val="baseline"/>
        </w:rPr>
        <w:t> into</w:t>
      </w:r>
      <w:r>
        <w:rPr>
          <w:rFonts w:ascii="Bookman Old Style" w:hAnsi="Bookman Old Style"/>
          <w:b w:val="0"/>
          <w:w w:val="95"/>
          <w:vertAlign w:val="baseline"/>
        </w:rPr>
        <w:t> each</w:t>
      </w:r>
      <w:r>
        <w:rPr>
          <w:rFonts w:ascii="Bookman Old Style" w:hAnsi="Bookman Old Style"/>
          <w:b w:val="0"/>
          <w:w w:val="95"/>
          <w:vertAlign w:val="baseline"/>
        </w:rPr>
        <w:t> small</w:t>
      </w:r>
      <w:r>
        <w:rPr>
          <w:rFonts w:ascii="Bookman Old Style" w:hAnsi="Bookman Old Style"/>
          <w:b w:val="0"/>
          <w:w w:val="95"/>
          <w:vertAlign w:val="baseline"/>
        </w:rPr>
        <w:t> subpixel</w:t>
      </w:r>
      <w:r>
        <w:rPr>
          <w:rFonts w:ascii="Bookman Old Style" w:hAnsi="Bookman Old Style"/>
          <w:b w:val="0"/>
          <w:w w:val="95"/>
          <w:vertAlign w:val="baseline"/>
        </w:rPr>
        <w:t> (&lt;8</w:t>
      </w:r>
      <w:r>
        <w:rPr>
          <w:rFonts w:ascii="Bookman Old Style" w:hAnsi="Bookman Old Style"/>
          <w:b w:val="0"/>
          <w:spacing w:val="-13"/>
          <w:w w:val="95"/>
          <w:vertAlign w:val="baseline"/>
        </w:rPr>
        <w:t> </w:t>
      </w:r>
      <w:r>
        <w:rPr>
          <w:rFonts w:ascii="Bookman Old Style" w:hAnsi="Bookman Old Style"/>
          <w:b w:val="0"/>
          <w:w w:val="95"/>
          <w:vertAlign w:val="baseline"/>
        </w:rPr>
        <w:t>µm: </w:t>
      </w:r>
      <w:r>
        <w:rPr>
          <w:rFonts w:ascii="Bookman Old Style" w:hAnsi="Bookman Old Style"/>
          <w:b w:val="0"/>
          <w:w w:val="90"/>
          <w:vertAlign w:val="baseline"/>
        </w:rPr>
        <w:t>3000</w:t>
      </w:r>
      <w:r>
        <w:rPr>
          <w:rFonts w:ascii="Bookman Old Style" w:hAnsi="Bookman Old Style"/>
          <w:b w:val="0"/>
          <w:spacing w:val="-10"/>
          <w:w w:val="90"/>
          <w:vertAlign w:val="baseline"/>
        </w:rPr>
        <w:t> </w:t>
      </w:r>
      <w:r>
        <w:rPr>
          <w:rFonts w:ascii="Bookman Old Style" w:hAnsi="Bookman Old Style"/>
          <w:b w:val="0"/>
          <w:w w:val="90"/>
          <w:vertAlign w:val="baseline"/>
        </w:rPr>
        <w:t>PPI).</w:t>
      </w:r>
      <w:r>
        <w:rPr>
          <w:rFonts w:ascii="Bookman Old Style" w:hAnsi="Bookman Old Style"/>
          <w:b w:val="0"/>
          <w:spacing w:val="-7"/>
          <w:w w:val="90"/>
          <w:vertAlign w:val="baseline"/>
        </w:rPr>
        <w:t> </w:t>
      </w:r>
      <w:r>
        <w:rPr>
          <w:rFonts w:ascii="Bookman Old Style" w:hAnsi="Bookman Old Style"/>
          <w:b w:val="0"/>
          <w:w w:val="90"/>
          <w:vertAlign w:val="baseline"/>
        </w:rPr>
        <w:t>To overcome the above-mentioned PPI issue, the OLED-on-silicon has attracted lots of attention</w:t>
      </w:r>
      <w:hyperlink w:history="true" w:anchor="_bookmark49">
        <w:r>
          <w:rPr>
            <w:rFonts w:ascii="Bookman Old Style" w:hAnsi="Bookman Old Style"/>
            <w:b w:val="0"/>
            <w:color w:val="0000FF"/>
            <w:w w:val="90"/>
            <w:vertAlign w:val="superscript"/>
          </w:rPr>
          <w:t>37</w:t>
        </w:r>
      </w:hyperlink>
      <w:r>
        <w:rPr>
          <w:rFonts w:ascii="Lucida Sans" w:hAnsi="Lucida Sans"/>
          <w:w w:val="90"/>
          <w:vertAlign w:val="superscript"/>
        </w:rPr>
        <w:t>–</w:t>
      </w:r>
      <w:hyperlink w:history="true" w:anchor="_bookmark50">
        <w:r>
          <w:rPr>
            <w:rFonts w:ascii="Bookman Old Style" w:hAnsi="Bookman Old Style"/>
            <w:b w:val="0"/>
            <w:color w:val="0000FF"/>
            <w:w w:val="90"/>
            <w:vertAlign w:val="superscript"/>
          </w:rPr>
          <w:t>39</w:t>
        </w:r>
      </w:hyperlink>
      <w:r>
        <w:rPr>
          <w:rFonts w:ascii="Bookman Old Style" w:hAnsi="Bookman Old Style"/>
          <w:b w:val="0"/>
          <w:w w:val="90"/>
          <w:vertAlign w:val="baseline"/>
        </w:rPr>
        <w:t>. The</w:t>
      </w:r>
      <w:r>
        <w:rPr>
          <w:rFonts w:ascii="Bookman Old Style" w:hAnsi="Bookman Old Style"/>
          <w:b w:val="0"/>
          <w:spacing w:val="-4"/>
          <w:w w:val="90"/>
          <w:vertAlign w:val="baseline"/>
        </w:rPr>
        <w:t> </w:t>
      </w:r>
      <w:r>
        <w:rPr>
          <w:rFonts w:ascii="Bookman Old Style" w:hAnsi="Bookman Old Style"/>
          <w:b w:val="0"/>
          <w:w w:val="90"/>
          <w:vertAlign w:val="baseline"/>
        </w:rPr>
        <w:t>CMOS</w:t>
      </w:r>
      <w:r>
        <w:rPr>
          <w:rFonts w:ascii="Bookman Old Style" w:hAnsi="Bookman Old Style"/>
          <w:b w:val="0"/>
          <w:spacing w:val="-5"/>
          <w:w w:val="90"/>
          <w:vertAlign w:val="baseline"/>
        </w:rPr>
        <w:t> </w:t>
      </w:r>
      <w:r>
        <w:rPr>
          <w:rFonts w:ascii="Bookman Old Style" w:hAnsi="Bookman Old Style"/>
          <w:b w:val="0"/>
          <w:w w:val="90"/>
          <w:vertAlign w:val="baseline"/>
        </w:rPr>
        <w:t>(complementary</w:t>
      </w:r>
      <w:r>
        <w:rPr>
          <w:rFonts w:ascii="Bookman Old Style" w:hAnsi="Bookman Old Style"/>
          <w:b w:val="0"/>
          <w:spacing w:val="-4"/>
          <w:w w:val="90"/>
          <w:vertAlign w:val="baseline"/>
        </w:rPr>
        <w:t> </w:t>
      </w:r>
      <w:r>
        <w:rPr>
          <w:rFonts w:ascii="Bookman Old Style" w:hAnsi="Bookman Old Style"/>
          <w:b w:val="0"/>
          <w:w w:val="90"/>
          <w:vertAlign w:val="baseline"/>
        </w:rPr>
        <w:t>metal-oxide</w:t>
      </w:r>
      <w:r>
        <w:rPr>
          <w:rFonts w:ascii="Bookman Old Style" w:hAnsi="Bookman Old Style"/>
          <w:b w:val="0"/>
          <w:spacing w:val="-4"/>
          <w:w w:val="90"/>
          <w:vertAlign w:val="baseline"/>
        </w:rPr>
        <w:t> </w:t>
      </w:r>
      <w:r>
        <w:rPr>
          <w:rFonts w:ascii="Bookman Old Style" w:hAnsi="Bookman Old Style"/>
          <w:b w:val="0"/>
          <w:w w:val="90"/>
          <w:vertAlign w:val="baseline"/>
        </w:rPr>
        <w:t>semiconductor) with</w:t>
      </w:r>
      <w:r>
        <w:rPr>
          <w:rFonts w:ascii="Bookman Old Style" w:hAnsi="Bookman Old Style"/>
          <w:b w:val="0"/>
          <w:spacing w:val="-4"/>
          <w:w w:val="90"/>
          <w:vertAlign w:val="baseline"/>
        </w:rPr>
        <w:t> </w:t>
      </w:r>
      <w:r>
        <w:rPr>
          <w:rFonts w:ascii="Bookman Old Style" w:hAnsi="Bookman Old Style"/>
          <w:b w:val="0"/>
          <w:w w:val="90"/>
          <w:vertAlign w:val="baseline"/>
        </w:rPr>
        <w:t>high</w:t>
      </w:r>
      <w:r>
        <w:rPr>
          <w:rFonts w:ascii="Bookman Old Style" w:hAnsi="Bookman Old Style"/>
          <w:b w:val="0"/>
          <w:spacing w:val="-4"/>
          <w:w w:val="90"/>
          <w:vertAlign w:val="baseline"/>
        </w:rPr>
        <w:t> </w:t>
      </w:r>
      <w:r>
        <w:rPr>
          <w:rFonts w:ascii="Bookman Old Style" w:hAnsi="Bookman Old Style"/>
          <w:b w:val="0"/>
          <w:w w:val="90"/>
          <w:vertAlign w:val="baseline"/>
        </w:rPr>
        <w:t>electron</w:t>
      </w:r>
      <w:r>
        <w:rPr>
          <w:rFonts w:ascii="Bookman Old Style" w:hAnsi="Bookman Old Style"/>
          <w:b w:val="0"/>
          <w:spacing w:val="-3"/>
          <w:w w:val="90"/>
          <w:vertAlign w:val="baseline"/>
        </w:rPr>
        <w:t> </w:t>
      </w:r>
      <w:r>
        <w:rPr>
          <w:rFonts w:ascii="Bookman Old Style" w:hAnsi="Bookman Old Style"/>
          <w:b w:val="0"/>
          <w:w w:val="90"/>
          <w:vertAlign w:val="baseline"/>
        </w:rPr>
        <w:t>mobility</w:t>
      </w:r>
      <w:r>
        <w:rPr>
          <w:rFonts w:ascii="Bookman Old Style" w:hAnsi="Bookman Old Style"/>
          <w:b w:val="0"/>
          <w:spacing w:val="-4"/>
          <w:w w:val="90"/>
          <w:vertAlign w:val="baseline"/>
        </w:rPr>
        <w:t> </w:t>
      </w:r>
      <w:r>
        <w:rPr>
          <w:rFonts w:ascii="Bookman Old Style" w:hAnsi="Bookman Old Style"/>
          <w:b w:val="0"/>
          <w:w w:val="90"/>
          <w:vertAlign w:val="baseline"/>
        </w:rPr>
        <w:t>signi</w:t>
      </w:r>
      <w:r>
        <w:rPr>
          <w:rFonts w:ascii="Times New Roman" w:hAnsi="Times New Roman"/>
          <w:w w:val="90"/>
          <w:vertAlign w:val="baseline"/>
        </w:rPr>
        <w:t>ﬁ</w:t>
      </w:r>
      <w:r>
        <w:rPr>
          <w:rFonts w:ascii="Bookman Old Style" w:hAnsi="Bookman Old Style"/>
          <w:b w:val="0"/>
          <w:w w:val="90"/>
          <w:vertAlign w:val="baseline"/>
        </w:rPr>
        <w:t>cantly</w:t>
      </w:r>
      <w:r>
        <w:rPr>
          <w:rFonts w:ascii="Bookman Old Style" w:hAnsi="Bookman Old Style"/>
          <w:b w:val="0"/>
          <w:spacing w:val="-4"/>
          <w:w w:val="90"/>
          <w:vertAlign w:val="baseline"/>
        </w:rPr>
        <w:t> </w:t>
      </w:r>
      <w:r>
        <w:rPr>
          <w:rFonts w:ascii="Bookman Old Style" w:hAnsi="Bookman Old Style"/>
          <w:b w:val="0"/>
          <w:w w:val="90"/>
          <w:vertAlign w:val="baseline"/>
        </w:rPr>
        <w:t>reduces</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3"/>
          <w:w w:val="90"/>
          <w:vertAlign w:val="baseline"/>
        </w:rPr>
        <w:t> </w:t>
      </w:r>
      <w:r>
        <w:rPr>
          <w:rFonts w:ascii="Bookman Old Style" w:hAnsi="Bookman Old Style"/>
          <w:b w:val="0"/>
          <w:w w:val="90"/>
          <w:vertAlign w:val="baseline"/>
        </w:rPr>
        <w:t>cir- cuit</w:t>
      </w:r>
      <w:r>
        <w:rPr>
          <w:rFonts w:ascii="Bookman Old Style" w:hAnsi="Bookman Old Style"/>
          <w:b w:val="0"/>
          <w:spacing w:val="-2"/>
          <w:w w:val="90"/>
          <w:vertAlign w:val="baseline"/>
        </w:rPr>
        <w:t> </w:t>
      </w:r>
      <w:r>
        <w:rPr>
          <w:rFonts w:ascii="Bookman Old Style" w:hAnsi="Bookman Old Style"/>
          <w:b w:val="0"/>
          <w:w w:val="90"/>
          <w:vertAlign w:val="baseline"/>
        </w:rPr>
        <w:t>size.</w:t>
      </w:r>
      <w:r>
        <w:rPr>
          <w:rFonts w:ascii="Bookman Old Style" w:hAnsi="Bookman Old Style"/>
          <w:b w:val="0"/>
          <w:spacing w:val="-2"/>
          <w:w w:val="90"/>
          <w:vertAlign w:val="baseline"/>
        </w:rPr>
        <w:t> </w:t>
      </w:r>
      <w:r>
        <w:rPr>
          <w:rFonts w:ascii="Bookman Old Style" w:hAnsi="Bookman Old Style"/>
          <w:b w:val="0"/>
          <w:w w:val="90"/>
          <w:vertAlign w:val="baseline"/>
        </w:rPr>
        <w:t>Moreover,</w:t>
      </w:r>
      <w:r>
        <w:rPr>
          <w:rFonts w:ascii="Bookman Old Style" w:hAnsi="Bookman Old Style"/>
          <w:b w:val="0"/>
          <w:spacing w:val="-2"/>
          <w:w w:val="90"/>
          <w:vertAlign w:val="baseline"/>
        </w:rPr>
        <w:t> </w:t>
      </w:r>
      <w:r>
        <w:rPr>
          <w:rFonts w:ascii="Bookman Old Style" w:hAnsi="Bookman Old Style"/>
          <w:b w:val="0"/>
          <w:w w:val="90"/>
          <w:vertAlign w:val="baseline"/>
        </w:rPr>
        <w:t>new</w:t>
      </w:r>
      <w:r>
        <w:rPr>
          <w:rFonts w:ascii="Bookman Old Style" w:hAnsi="Bookman Old Style"/>
          <w:b w:val="0"/>
          <w:spacing w:val="-2"/>
          <w:w w:val="90"/>
          <w:vertAlign w:val="baseline"/>
        </w:rPr>
        <w:t> </w:t>
      </w:r>
      <w:r>
        <w:rPr>
          <w:rFonts w:ascii="Bookman Old Style" w:hAnsi="Bookman Old Style"/>
          <w:b w:val="0"/>
          <w:w w:val="90"/>
          <w:vertAlign w:val="baseline"/>
        </w:rPr>
        <w:t>technologies</w:t>
      </w:r>
      <w:r>
        <w:rPr>
          <w:rFonts w:ascii="Bookman Old Style" w:hAnsi="Bookman Old Style"/>
          <w:b w:val="0"/>
          <w:spacing w:val="-1"/>
          <w:w w:val="90"/>
          <w:vertAlign w:val="baseline"/>
        </w:rPr>
        <w:t> </w:t>
      </w:r>
      <w:r>
        <w:rPr>
          <w:rFonts w:ascii="Bookman Old Style" w:hAnsi="Bookman Old Style"/>
          <w:b w:val="0"/>
          <w:w w:val="90"/>
          <w:vertAlign w:val="baseline"/>
        </w:rPr>
        <w:t>such</w:t>
      </w:r>
      <w:r>
        <w:rPr>
          <w:rFonts w:ascii="Bookman Old Style" w:hAnsi="Bookman Old Style"/>
          <w:b w:val="0"/>
          <w:spacing w:val="-2"/>
          <w:w w:val="90"/>
          <w:vertAlign w:val="baseline"/>
        </w:rPr>
        <w:t> </w:t>
      </w:r>
      <w:r>
        <w:rPr>
          <w:rFonts w:ascii="Bookman Old Style" w:hAnsi="Bookman Old Style"/>
          <w:b w:val="0"/>
          <w:w w:val="90"/>
          <w:vertAlign w:val="baseline"/>
        </w:rPr>
        <w:t>as</w:t>
      </w:r>
      <w:r>
        <w:rPr>
          <w:rFonts w:ascii="Bookman Old Style" w:hAnsi="Bookman Old Style"/>
          <w:b w:val="0"/>
          <w:spacing w:val="-2"/>
          <w:w w:val="90"/>
          <w:vertAlign w:val="baseline"/>
        </w:rPr>
        <w:t> </w:t>
      </w:r>
      <w:r>
        <w:rPr>
          <w:rFonts w:ascii="Bookman Old Style" w:hAnsi="Bookman Old Style"/>
          <w:b w:val="0"/>
          <w:w w:val="90"/>
          <w:vertAlign w:val="baseline"/>
        </w:rPr>
        <w:t>laser</w:t>
      </w:r>
      <w:r>
        <w:rPr>
          <w:rFonts w:ascii="Bookman Old Style" w:hAnsi="Bookman Old Style"/>
          <w:b w:val="0"/>
          <w:spacing w:val="-2"/>
          <w:w w:val="90"/>
          <w:vertAlign w:val="baseline"/>
        </w:rPr>
        <w:t> </w:t>
      </w:r>
      <w:r>
        <w:rPr>
          <w:rFonts w:ascii="Bookman Old Style" w:hAnsi="Bookman Old Style"/>
          <w:b w:val="0"/>
          <w:w w:val="90"/>
          <w:vertAlign w:val="baseline"/>
        </w:rPr>
        <w:t>pat- terned FMM</w:t>
      </w:r>
      <w:hyperlink w:history="true" w:anchor="_bookmark51">
        <w:r>
          <w:rPr>
            <w:rFonts w:ascii="Bookman Old Style" w:hAnsi="Bookman Old Style"/>
            <w:b w:val="0"/>
            <w:color w:val="0000FF"/>
            <w:w w:val="90"/>
            <w:vertAlign w:val="superscript"/>
          </w:rPr>
          <w:t>40</w:t>
        </w:r>
      </w:hyperlink>
      <w:r>
        <w:rPr>
          <w:rFonts w:ascii="Bookman Old Style" w:hAnsi="Bookman Old Style"/>
          <w:b w:val="0"/>
          <w:w w:val="90"/>
          <w:vertAlign w:val="baseline"/>
        </w:rPr>
        <w:t>, silicon nitride mask</w:t>
      </w:r>
      <w:hyperlink w:history="true" w:anchor="_bookmark53">
        <w:r>
          <w:rPr>
            <w:rFonts w:ascii="Bookman Old Style" w:hAnsi="Bookman Old Style"/>
            <w:b w:val="0"/>
            <w:color w:val="0000FF"/>
            <w:w w:val="90"/>
            <w:vertAlign w:val="superscript"/>
          </w:rPr>
          <w:t>41</w:t>
        </w:r>
      </w:hyperlink>
      <w:r>
        <w:rPr>
          <w:rFonts w:ascii="Bookman Old Style" w:hAnsi="Bookman Old Style"/>
          <w:b w:val="0"/>
          <w:w w:val="90"/>
          <w:vertAlign w:val="baseline"/>
        </w:rPr>
        <w:t>, photolithography method</w:t>
      </w:r>
      <w:hyperlink w:history="true" w:anchor="_bookmark54">
        <w:r>
          <w:rPr>
            <w:rFonts w:ascii="Bookman Old Style" w:hAnsi="Bookman Old Style"/>
            <w:b w:val="0"/>
            <w:color w:val="0000FF"/>
            <w:w w:val="90"/>
            <w:vertAlign w:val="superscript"/>
          </w:rPr>
          <w:t>42</w:t>
        </w:r>
      </w:hyperlink>
      <w:r>
        <w:rPr>
          <w:rFonts w:ascii="Bookman Old Style" w:hAnsi="Bookman Old Style"/>
          <w:b w:val="0"/>
          <w:w w:val="90"/>
          <w:vertAlign w:val="baseline"/>
        </w:rPr>
        <w:t>, and electro-hydrodynamic printing</w:t>
      </w:r>
      <w:hyperlink w:history="true" w:anchor="_bookmark56">
        <w:r>
          <w:rPr>
            <w:rFonts w:ascii="Bookman Old Style" w:hAnsi="Bookman Old Style"/>
            <w:b w:val="0"/>
            <w:color w:val="0000FF"/>
            <w:w w:val="90"/>
            <w:vertAlign w:val="superscript"/>
          </w:rPr>
          <w:t>43</w:t>
        </w:r>
      </w:hyperlink>
      <w:r>
        <w:rPr>
          <w:rFonts w:ascii="Bookman Old Style" w:hAnsi="Bookman Old Style"/>
          <w:b w:val="0"/>
          <w:color w:val="0000FF"/>
          <w:w w:val="90"/>
          <w:vertAlign w:val="baseline"/>
        </w:rPr>
        <w:t> </w:t>
      </w:r>
      <w:r>
        <w:rPr>
          <w:rFonts w:ascii="Bookman Old Style" w:hAnsi="Bookman Old Style"/>
          <w:b w:val="0"/>
          <w:w w:val="90"/>
          <w:vertAlign w:val="baseline"/>
        </w:rPr>
        <w:t>are also </w:t>
      </w:r>
      <w:r>
        <w:rPr>
          <w:rFonts w:ascii="Bookman Old Style" w:hAnsi="Bookman Old Style"/>
          <w:b w:val="0"/>
          <w:w w:val="95"/>
          <w:vertAlign w:val="baseline"/>
        </w:rPr>
        <w:t>emerging</w:t>
      </w:r>
      <w:r>
        <w:rPr>
          <w:rFonts w:ascii="Bookman Old Style" w:hAnsi="Bookman Old Style"/>
          <w:b w:val="0"/>
          <w:spacing w:val="-13"/>
          <w:w w:val="95"/>
          <w:vertAlign w:val="baseline"/>
        </w:rPr>
        <w:t> </w:t>
      </w:r>
      <w:r>
        <w:rPr>
          <w:rFonts w:ascii="Bookman Old Style" w:hAnsi="Bookman Old Style"/>
          <w:b w:val="0"/>
          <w:w w:val="95"/>
          <w:vertAlign w:val="baseline"/>
        </w:rPr>
        <w:t>to</w:t>
      </w:r>
      <w:r>
        <w:rPr>
          <w:rFonts w:ascii="Bookman Old Style" w:hAnsi="Bookman Old Style"/>
          <w:b w:val="0"/>
          <w:spacing w:val="-12"/>
          <w:w w:val="95"/>
          <w:vertAlign w:val="baseline"/>
        </w:rPr>
        <w:t> </w:t>
      </w:r>
      <w:r>
        <w:rPr>
          <w:rFonts w:ascii="Bookman Old Style" w:hAnsi="Bookman Old Style"/>
          <w:b w:val="0"/>
          <w:w w:val="95"/>
          <w:vertAlign w:val="baseline"/>
        </w:rPr>
        <w:t>help</w:t>
      </w:r>
      <w:r>
        <w:rPr>
          <w:rFonts w:ascii="Bookman Old Style" w:hAnsi="Bookman Old Style"/>
          <w:b w:val="0"/>
          <w:spacing w:val="-12"/>
          <w:w w:val="95"/>
          <w:vertAlign w:val="baseline"/>
        </w:rPr>
        <w:t> </w:t>
      </w:r>
      <w:r>
        <w:rPr>
          <w:rFonts w:ascii="Bookman Old Style" w:hAnsi="Bookman Old Style"/>
          <w:b w:val="0"/>
          <w:w w:val="95"/>
          <w:vertAlign w:val="baseline"/>
        </w:rPr>
        <w:t>achieve</w:t>
      </w:r>
      <w:r>
        <w:rPr>
          <w:rFonts w:ascii="Bookman Old Style" w:hAnsi="Bookman Old Style"/>
          <w:b w:val="0"/>
          <w:spacing w:val="-12"/>
          <w:w w:val="95"/>
          <w:vertAlign w:val="baseline"/>
        </w:rPr>
        <w:t> </w:t>
      </w:r>
      <w:r>
        <w:rPr>
          <w:rFonts w:ascii="Bookman Old Style" w:hAnsi="Bookman Old Style"/>
          <w:b w:val="0"/>
          <w:w w:val="95"/>
          <w:vertAlign w:val="baseline"/>
        </w:rPr>
        <w:t>high-resolution</w:t>
      </w:r>
      <w:r>
        <w:rPr>
          <w:rFonts w:ascii="Bookman Old Style" w:hAnsi="Bookman Old Style"/>
          <w:b w:val="0"/>
          <w:spacing w:val="-12"/>
          <w:w w:val="95"/>
          <w:vertAlign w:val="baseline"/>
        </w:rPr>
        <w:t> </w:t>
      </w:r>
      <w:r>
        <w:rPr>
          <w:rFonts w:ascii="Bookman Old Style" w:hAnsi="Bookman Old Style"/>
          <w:b w:val="0"/>
          <w:w w:val="95"/>
          <w:vertAlign w:val="baseline"/>
        </w:rPr>
        <w:t>density.</w:t>
      </w:r>
      <w:r>
        <w:rPr>
          <w:rFonts w:ascii="Bookman Old Style" w:hAnsi="Bookman Old Style"/>
          <w:b w:val="0"/>
          <w:spacing w:val="-12"/>
          <w:w w:val="95"/>
          <w:vertAlign w:val="baseline"/>
        </w:rPr>
        <w:t> </w:t>
      </w:r>
      <w:r>
        <w:rPr>
          <w:rFonts w:ascii="Bookman Old Style" w:hAnsi="Bookman Old Style"/>
          <w:b w:val="0"/>
          <w:w w:val="95"/>
          <w:vertAlign w:val="baseline"/>
        </w:rPr>
        <w:t>The other</w:t>
      </w:r>
      <w:r>
        <w:rPr>
          <w:rFonts w:ascii="Bookman Old Style" w:hAnsi="Bookman Old Style"/>
          <w:b w:val="0"/>
          <w:w w:val="95"/>
          <w:vertAlign w:val="baseline"/>
        </w:rPr>
        <w:t> method</w:t>
      </w:r>
      <w:r>
        <w:rPr>
          <w:rFonts w:ascii="Bookman Old Style" w:hAnsi="Bookman Old Style"/>
          <w:b w:val="0"/>
          <w:w w:val="95"/>
          <w:vertAlign w:val="baseline"/>
        </w:rPr>
        <w:t> for</w:t>
      </w:r>
      <w:r>
        <w:rPr>
          <w:rFonts w:ascii="Bookman Old Style" w:hAnsi="Bookman Old Style"/>
          <w:b w:val="0"/>
          <w:w w:val="95"/>
          <w:vertAlign w:val="baseline"/>
        </w:rPr>
        <w:t> OLED-on-silicon</w:t>
      </w:r>
      <w:r>
        <w:rPr>
          <w:rFonts w:ascii="Bookman Old Style" w:hAnsi="Bookman Old Style"/>
          <w:b w:val="0"/>
          <w:w w:val="95"/>
          <w:vertAlign w:val="baseline"/>
        </w:rPr>
        <w:t> to</w:t>
      </w:r>
      <w:r>
        <w:rPr>
          <w:rFonts w:ascii="Bookman Old Style" w:hAnsi="Bookman Old Style"/>
          <w:b w:val="0"/>
          <w:w w:val="95"/>
          <w:vertAlign w:val="baseline"/>
        </w:rPr>
        <w:t> ful</w:t>
      </w:r>
      <w:r>
        <w:rPr>
          <w:rFonts w:ascii="Times New Roman" w:hAnsi="Times New Roman"/>
          <w:w w:val="95"/>
          <w:vertAlign w:val="baseline"/>
        </w:rPr>
        <w:t>ﬁ</w:t>
      </w:r>
      <w:r>
        <w:rPr>
          <w:rFonts w:ascii="Bookman Old Style" w:hAnsi="Bookman Old Style"/>
          <w:b w:val="0"/>
          <w:w w:val="95"/>
          <w:vertAlign w:val="baseline"/>
        </w:rPr>
        <w:t>ll</w:t>
      </w:r>
      <w:r>
        <w:rPr>
          <w:rFonts w:ascii="Bookman Old Style" w:hAnsi="Bookman Old Style"/>
          <w:b w:val="0"/>
          <w:w w:val="95"/>
          <w:vertAlign w:val="baseline"/>
        </w:rPr>
        <w:t> high- </w:t>
      </w:r>
      <w:r>
        <w:rPr>
          <w:rFonts w:ascii="Bookman Old Style" w:hAnsi="Bookman Old Style"/>
          <w:b w:val="0"/>
          <w:w w:val="90"/>
          <w:vertAlign w:val="baseline"/>
        </w:rPr>
        <w:t>resolution density is to use white-OLED (WOLED) with color </w:t>
      </w:r>
      <w:r>
        <w:rPr>
          <w:rFonts w:ascii="Times New Roman" w:hAnsi="Times New Roman"/>
          <w:w w:val="90"/>
          <w:vertAlign w:val="baseline"/>
        </w:rPr>
        <w:t>ﬁ</w:t>
      </w:r>
      <w:r>
        <w:rPr>
          <w:rFonts w:ascii="Bookman Old Style" w:hAnsi="Bookman Old Style"/>
          <w:b w:val="0"/>
          <w:w w:val="90"/>
          <w:vertAlign w:val="baseline"/>
        </w:rPr>
        <w:t>lters. However, color crosstalk, high driving vol- </w:t>
      </w:r>
      <w:r>
        <w:rPr>
          <w:rFonts w:ascii="Bookman Old Style" w:hAnsi="Bookman Old Style"/>
          <w:b w:val="0"/>
          <w:w w:val="85"/>
          <w:vertAlign w:val="baseline"/>
        </w:rPr>
        <w:t>tage, and low optical ef</w:t>
      </w:r>
      <w:r>
        <w:rPr>
          <w:rFonts w:ascii="Times New Roman" w:hAnsi="Times New Roman"/>
          <w:w w:val="85"/>
          <w:vertAlign w:val="baseline"/>
        </w:rPr>
        <w:t>ﬁ</w:t>
      </w:r>
      <w:r>
        <w:rPr>
          <w:rFonts w:ascii="Bookman Old Style" w:hAnsi="Bookman Old Style"/>
          <w:b w:val="0"/>
          <w:w w:val="85"/>
          <w:vertAlign w:val="baseline"/>
        </w:rPr>
        <w:t>ciency are the key drawbacks. To address these problems, WOLEDs with microlens arrays</w:t>
      </w:r>
      <w:hyperlink w:history="true" w:anchor="_bookmark58">
        <w:r>
          <w:rPr>
            <w:rFonts w:ascii="Bookman Old Style" w:hAnsi="Bookman Old Style"/>
            <w:b w:val="0"/>
            <w:color w:val="0000FF"/>
            <w:w w:val="85"/>
            <w:vertAlign w:val="superscript"/>
          </w:rPr>
          <w:t>44</w:t>
        </w:r>
      </w:hyperlink>
      <w:r>
        <w:rPr>
          <w:rFonts w:ascii="Bookman Old Style" w:hAnsi="Bookman Old Style"/>
          <w:b w:val="0"/>
          <w:color w:val="0000FF"/>
          <w:w w:val="85"/>
          <w:vertAlign w:val="baseline"/>
        </w:rPr>
        <w:t> </w:t>
      </w:r>
      <w:r>
        <w:rPr>
          <w:rFonts w:ascii="Bookman Old Style" w:hAnsi="Bookman Old Style"/>
          <w:b w:val="0"/>
          <w:w w:val="90"/>
          <w:vertAlign w:val="baseline"/>
        </w:rPr>
        <w:t>and</w:t>
      </w:r>
      <w:r>
        <w:rPr>
          <w:rFonts w:ascii="Bookman Old Style" w:hAnsi="Bookman Old Style"/>
          <w:b w:val="0"/>
          <w:spacing w:val="-10"/>
          <w:w w:val="90"/>
          <w:vertAlign w:val="baseline"/>
        </w:rPr>
        <w:t> </w:t>
      </w:r>
      <w:r>
        <w:rPr>
          <w:rFonts w:ascii="Bookman Old Style" w:hAnsi="Bookman Old Style"/>
          <w:b w:val="0"/>
          <w:w w:val="90"/>
          <w:vertAlign w:val="baseline"/>
        </w:rPr>
        <w:t>tandem</w:t>
      </w:r>
      <w:r>
        <w:rPr>
          <w:rFonts w:ascii="Bookman Old Style" w:hAnsi="Bookman Old Style"/>
          <w:b w:val="0"/>
          <w:spacing w:val="-9"/>
          <w:w w:val="90"/>
          <w:vertAlign w:val="baseline"/>
        </w:rPr>
        <w:t> </w:t>
      </w:r>
      <w:r>
        <w:rPr>
          <w:rFonts w:ascii="Bookman Old Style" w:hAnsi="Bookman Old Style"/>
          <w:b w:val="0"/>
          <w:w w:val="90"/>
          <w:vertAlign w:val="baseline"/>
        </w:rPr>
        <w:t>structures</w:t>
      </w:r>
      <w:hyperlink w:history="true" w:anchor="_bookmark60">
        <w:r>
          <w:rPr>
            <w:rFonts w:ascii="Bookman Old Style" w:hAnsi="Bookman Old Style"/>
            <w:b w:val="0"/>
            <w:color w:val="0000FF"/>
            <w:w w:val="90"/>
            <w:vertAlign w:val="superscript"/>
          </w:rPr>
          <w:t>45</w:t>
        </w:r>
      </w:hyperlink>
      <w:r>
        <w:rPr>
          <w:rFonts w:ascii="Bookman Old Style" w:hAnsi="Bookman Old Style"/>
          <w:b w:val="0"/>
          <w:color w:val="0000FF"/>
          <w:spacing w:val="-9"/>
          <w:w w:val="90"/>
          <w:vertAlign w:val="baseline"/>
        </w:rPr>
        <w:t> </w:t>
      </w:r>
      <w:r>
        <w:rPr>
          <w:rFonts w:ascii="Bookman Old Style" w:hAnsi="Bookman Old Style"/>
          <w:b w:val="0"/>
          <w:w w:val="90"/>
          <w:vertAlign w:val="baseline"/>
        </w:rPr>
        <w:t>have</w:t>
      </w:r>
      <w:r>
        <w:rPr>
          <w:rFonts w:ascii="Bookman Old Style" w:hAnsi="Bookman Old Style"/>
          <w:b w:val="0"/>
          <w:spacing w:val="-9"/>
          <w:w w:val="90"/>
          <w:vertAlign w:val="baseline"/>
        </w:rPr>
        <w:t> </w:t>
      </w:r>
      <w:r>
        <w:rPr>
          <w:rFonts w:ascii="Bookman Old Style" w:hAnsi="Bookman Old Style"/>
          <w:b w:val="0"/>
          <w:w w:val="90"/>
          <w:vertAlign w:val="baseline"/>
        </w:rPr>
        <w:t>been</w:t>
      </w:r>
      <w:r>
        <w:rPr>
          <w:rFonts w:ascii="Bookman Old Style" w:hAnsi="Bookman Old Style"/>
          <w:b w:val="0"/>
          <w:spacing w:val="-9"/>
          <w:w w:val="90"/>
          <w:vertAlign w:val="baseline"/>
        </w:rPr>
        <w:t> </w:t>
      </w:r>
      <w:r>
        <w:rPr>
          <w:rFonts w:ascii="Bookman Old Style" w:hAnsi="Bookman Old Style"/>
          <w:b w:val="0"/>
          <w:w w:val="90"/>
          <w:vertAlign w:val="baseline"/>
        </w:rPr>
        <w:t>proposed.</w:t>
      </w:r>
      <w:r>
        <w:rPr>
          <w:rFonts w:ascii="Bookman Old Style" w:hAnsi="Bookman Old Style"/>
          <w:b w:val="0"/>
          <w:spacing w:val="-9"/>
          <w:w w:val="90"/>
          <w:vertAlign w:val="baseline"/>
        </w:rPr>
        <w:t> </w:t>
      </w:r>
      <w:r>
        <w:rPr>
          <w:rFonts w:ascii="Bookman Old Style" w:hAnsi="Bookman Old Style"/>
          <w:b w:val="0"/>
          <w:w w:val="90"/>
          <w:vertAlign w:val="baseline"/>
        </w:rPr>
        <w:t>Moreover, </w:t>
      </w:r>
      <w:r>
        <w:rPr>
          <w:rFonts w:ascii="Bookman Old Style" w:hAnsi="Bookman Old Style"/>
          <w:b w:val="0"/>
          <w:w w:val="85"/>
          <w:vertAlign w:val="baseline"/>
        </w:rPr>
        <w:t>the high cost of silicon wafer normally restricts the display panel size to be about one inch. According to the Etendue </w:t>
      </w:r>
      <w:r>
        <w:rPr>
          <w:rFonts w:ascii="Bookman Old Style" w:hAnsi="Bookman Old Style"/>
          <w:b w:val="0"/>
          <w:w w:val="90"/>
          <w:vertAlign w:val="baseline"/>
        </w:rPr>
        <w:t>conservation</w:t>
      </w:r>
      <w:r>
        <w:rPr>
          <w:rFonts w:ascii="Bookman Old Style" w:hAnsi="Bookman Old Style"/>
          <w:b w:val="0"/>
          <w:spacing w:val="-10"/>
          <w:w w:val="90"/>
          <w:vertAlign w:val="baseline"/>
        </w:rPr>
        <w:t> </w:t>
      </w:r>
      <w:r>
        <w:rPr>
          <w:rFonts w:ascii="Bookman Old Style" w:hAnsi="Bookman Old Style"/>
          <w:b w:val="0"/>
          <w:w w:val="90"/>
          <w:vertAlign w:val="baseline"/>
        </w:rPr>
        <w:t>in</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VR</w:t>
      </w:r>
      <w:r>
        <w:rPr>
          <w:rFonts w:ascii="Bookman Old Style" w:hAnsi="Bookman Old Style"/>
          <w:b w:val="0"/>
          <w:spacing w:val="-9"/>
          <w:w w:val="90"/>
          <w:vertAlign w:val="baseline"/>
        </w:rPr>
        <w:t> </w:t>
      </w:r>
      <w:r>
        <w:rPr>
          <w:rFonts w:ascii="Bookman Old Style" w:hAnsi="Bookman Old Style"/>
          <w:b w:val="0"/>
          <w:w w:val="90"/>
          <w:vertAlign w:val="baseline"/>
        </w:rPr>
        <w:t>system,</w:t>
      </w:r>
      <w:r>
        <w:rPr>
          <w:rFonts w:ascii="Bookman Old Style" w:hAnsi="Bookman Old Style"/>
          <w:b w:val="0"/>
          <w:spacing w:val="-9"/>
          <w:w w:val="90"/>
          <w:vertAlign w:val="baseline"/>
        </w:rPr>
        <w:t> </w:t>
      </w:r>
      <w:r>
        <w:rPr>
          <w:rFonts w:ascii="Bookman Old Style" w:hAnsi="Bookman Old Style"/>
          <w:b w:val="0"/>
          <w:w w:val="90"/>
          <w:vertAlign w:val="baseline"/>
        </w:rPr>
        <w:t>such</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small</w:t>
      </w:r>
      <w:r>
        <w:rPr>
          <w:rFonts w:ascii="Bookman Old Style" w:hAnsi="Bookman Old Style"/>
          <w:b w:val="0"/>
          <w:spacing w:val="-9"/>
          <w:w w:val="90"/>
          <w:vertAlign w:val="baseline"/>
        </w:rPr>
        <w:t> </w:t>
      </w:r>
      <w:r>
        <w:rPr>
          <w:rFonts w:ascii="Bookman Old Style" w:hAnsi="Bookman Old Style"/>
          <w:b w:val="0"/>
          <w:w w:val="90"/>
          <w:vertAlign w:val="baseline"/>
        </w:rPr>
        <w:t>size</w:t>
      </w:r>
      <w:r>
        <w:rPr>
          <w:rFonts w:ascii="Bookman Old Style" w:hAnsi="Bookman Old Style"/>
          <w:b w:val="0"/>
          <w:spacing w:val="-10"/>
          <w:w w:val="90"/>
          <w:vertAlign w:val="baseline"/>
        </w:rPr>
        <w:t> </w:t>
      </w:r>
      <w:r>
        <w:rPr>
          <w:rFonts w:ascii="Bookman Old Style" w:hAnsi="Bookman Old Style"/>
          <w:b w:val="0"/>
          <w:w w:val="90"/>
          <w:vertAlign w:val="baseline"/>
        </w:rPr>
        <w:t>display panel</w:t>
      </w:r>
      <w:r>
        <w:rPr>
          <w:rFonts w:ascii="Bookman Old Style" w:hAnsi="Bookman Old Style"/>
          <w:b w:val="0"/>
          <w:spacing w:val="-9"/>
          <w:w w:val="90"/>
          <w:vertAlign w:val="baseline"/>
        </w:rPr>
        <w:t> </w:t>
      </w:r>
      <w:r>
        <w:rPr>
          <w:rFonts w:ascii="Bookman Old Style" w:hAnsi="Bookman Old Style"/>
          <w:b w:val="0"/>
          <w:w w:val="90"/>
          <w:vertAlign w:val="baseline"/>
        </w:rPr>
        <w:t>further</w:t>
      </w:r>
      <w:r>
        <w:rPr>
          <w:rFonts w:ascii="Bookman Old Style" w:hAnsi="Bookman Old Style"/>
          <w:b w:val="0"/>
          <w:spacing w:val="-8"/>
          <w:w w:val="90"/>
          <w:vertAlign w:val="baseline"/>
        </w:rPr>
        <w:t> </w:t>
      </w:r>
      <w:r>
        <w:rPr>
          <w:rFonts w:ascii="Bookman Old Style" w:hAnsi="Bookman Old Style"/>
          <w:b w:val="0"/>
          <w:w w:val="90"/>
          <w:vertAlign w:val="baseline"/>
        </w:rPr>
        <w:t>limits</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10"/>
          <w:w w:val="90"/>
          <w:vertAlign w:val="baseline"/>
        </w:rPr>
        <w:t> </w:t>
      </w:r>
      <w:r>
        <w:rPr>
          <w:rFonts w:ascii="Bookman Old Style" w:hAnsi="Bookman Old Style"/>
          <w:b w:val="0"/>
          <w:w w:val="90"/>
          <w:vertAlign w:val="baseline"/>
        </w:rPr>
        <w:t>FoV</w:t>
      </w:r>
      <w:r>
        <w:rPr>
          <w:rFonts w:ascii="Bookman Old Style" w:hAnsi="Bookman Old Style"/>
          <w:b w:val="0"/>
          <w:spacing w:val="-7"/>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be</w:t>
      </w:r>
      <w:r>
        <w:rPr>
          <w:rFonts w:ascii="Bookman Old Style" w:hAnsi="Bookman Old Style"/>
          <w:b w:val="0"/>
          <w:spacing w:val="-8"/>
          <w:w w:val="90"/>
          <w:vertAlign w:val="baseline"/>
        </w:rPr>
        <w:t> </w:t>
      </w:r>
      <w:r>
        <w:rPr>
          <w:rFonts w:ascii="Bookman Old Style" w:hAnsi="Bookman Old Style"/>
          <w:b w:val="0"/>
          <w:w w:val="90"/>
          <w:vertAlign w:val="baseline"/>
        </w:rPr>
        <w:t>below</w:t>
      </w:r>
      <w:r>
        <w:rPr>
          <w:rFonts w:ascii="Bookman Old Style" w:hAnsi="Bookman Old Style"/>
          <w:b w:val="0"/>
          <w:spacing w:val="-9"/>
          <w:w w:val="90"/>
          <w:vertAlign w:val="baseline"/>
        </w:rPr>
        <w:t> </w:t>
      </w:r>
      <w:r>
        <w:rPr>
          <w:rFonts w:ascii="Bookman Old Style" w:hAnsi="Bookman Old Style"/>
          <w:b w:val="0"/>
          <w:w w:val="90"/>
          <w:vertAlign w:val="baseline"/>
        </w:rPr>
        <w:t>100°.</w:t>
      </w:r>
      <w:r>
        <w:rPr>
          <w:rFonts w:ascii="Bookman Old Style" w:hAnsi="Bookman Old Style"/>
          <w:b w:val="0"/>
          <w:spacing w:val="-9"/>
          <w:w w:val="90"/>
          <w:vertAlign w:val="baseline"/>
        </w:rPr>
        <w:t> </w:t>
      </w:r>
      <w:r>
        <w:rPr>
          <w:rFonts w:ascii="Bookman Old Style" w:hAnsi="Bookman Old Style"/>
          <w:b w:val="0"/>
          <w:w w:val="90"/>
          <w:vertAlign w:val="baseline"/>
        </w:rPr>
        <w:t>Therefore, the</w:t>
      </w:r>
      <w:r>
        <w:rPr>
          <w:rFonts w:ascii="Bookman Old Style" w:hAnsi="Bookman Old Style"/>
          <w:b w:val="0"/>
          <w:spacing w:val="-10"/>
          <w:w w:val="90"/>
          <w:vertAlign w:val="baseline"/>
        </w:rPr>
        <w:t> </w:t>
      </w:r>
      <w:r>
        <w:rPr>
          <w:rFonts w:ascii="Bookman Old Style" w:hAnsi="Bookman Old Style"/>
          <w:b w:val="0"/>
          <w:w w:val="90"/>
          <w:vertAlign w:val="baseline"/>
        </w:rPr>
        <w:t>competition</w:t>
      </w:r>
      <w:r>
        <w:rPr>
          <w:rFonts w:ascii="Bookman Old Style" w:hAnsi="Bookman Old Style"/>
          <w:b w:val="0"/>
          <w:spacing w:val="-9"/>
          <w:w w:val="90"/>
          <w:vertAlign w:val="baseline"/>
        </w:rPr>
        <w:t> </w:t>
      </w:r>
      <w:r>
        <w:rPr>
          <w:rFonts w:ascii="Bookman Old Style" w:hAnsi="Bookman Old Style"/>
          <w:b w:val="0"/>
          <w:w w:val="90"/>
          <w:vertAlign w:val="baseline"/>
        </w:rPr>
        <w:t>between</w:t>
      </w:r>
      <w:r>
        <w:rPr>
          <w:rFonts w:ascii="Bookman Old Style" w:hAnsi="Bookman Old Style"/>
          <w:b w:val="0"/>
          <w:spacing w:val="-9"/>
          <w:w w:val="90"/>
          <w:vertAlign w:val="baseline"/>
        </w:rPr>
        <w:t> </w:t>
      </w:r>
      <w:r>
        <w:rPr>
          <w:rFonts w:ascii="Bookman Old Style" w:hAnsi="Bookman Old Style"/>
          <w:b w:val="0"/>
          <w:w w:val="90"/>
          <w:vertAlign w:val="baseline"/>
        </w:rPr>
        <w:t>OLEDs</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LCDs</w:t>
      </w:r>
      <w:r>
        <w:rPr>
          <w:rFonts w:ascii="Bookman Old Style" w:hAnsi="Bookman Old Style"/>
          <w:b w:val="0"/>
          <w:spacing w:val="-9"/>
          <w:w w:val="90"/>
          <w:vertAlign w:val="baseline"/>
        </w:rPr>
        <w:t> </w:t>
      </w:r>
      <w:r>
        <w:rPr>
          <w:rFonts w:ascii="Bookman Old Style" w:hAnsi="Bookman Old Style"/>
          <w:b w:val="0"/>
          <w:w w:val="90"/>
          <w:vertAlign w:val="baseline"/>
        </w:rPr>
        <w:t>has</w:t>
      </w:r>
      <w:r>
        <w:rPr>
          <w:rFonts w:ascii="Bookman Old Style" w:hAnsi="Bookman Old Style"/>
          <w:b w:val="0"/>
          <w:spacing w:val="-9"/>
          <w:w w:val="90"/>
          <w:vertAlign w:val="baseline"/>
        </w:rPr>
        <w:t> </w:t>
      </w:r>
      <w:r>
        <w:rPr>
          <w:rFonts w:ascii="Bookman Old Style" w:hAnsi="Bookman Old Style"/>
          <w:b w:val="0"/>
          <w:w w:val="90"/>
          <w:vertAlign w:val="baseline"/>
        </w:rPr>
        <w:t>extended from</w:t>
      </w:r>
      <w:r>
        <w:rPr>
          <w:rFonts w:ascii="Bookman Old Style" w:hAnsi="Bookman Old Style"/>
          <w:b w:val="0"/>
          <w:spacing w:val="-10"/>
          <w:w w:val="90"/>
          <w:vertAlign w:val="baseline"/>
        </w:rPr>
        <w:t> </w:t>
      </w:r>
      <w:r>
        <w:rPr>
          <w:rFonts w:ascii="Bookman Old Style" w:hAnsi="Bookman Old Style"/>
          <w:b w:val="0"/>
          <w:w w:val="90"/>
          <w:vertAlign w:val="baseline"/>
        </w:rPr>
        <w:t>traditional</w:t>
      </w:r>
      <w:r>
        <w:rPr>
          <w:rFonts w:ascii="Bookman Old Style" w:hAnsi="Bookman Old Style"/>
          <w:b w:val="0"/>
          <w:spacing w:val="-9"/>
          <w:w w:val="90"/>
          <w:vertAlign w:val="baseline"/>
        </w:rPr>
        <w:t> </w:t>
      </w:r>
      <w:r>
        <w:rPr>
          <w:rFonts w:ascii="Bookman Old Style" w:hAnsi="Bookman Old Style"/>
          <w:b w:val="0"/>
          <w:w w:val="90"/>
          <w:vertAlign w:val="baseline"/>
        </w:rPr>
        <w:t>direct-view</w:t>
      </w:r>
      <w:r>
        <w:rPr>
          <w:rFonts w:ascii="Bookman Old Style" w:hAnsi="Bookman Old Style"/>
          <w:b w:val="0"/>
          <w:spacing w:val="-9"/>
          <w:w w:val="90"/>
          <w:vertAlign w:val="baseline"/>
        </w:rPr>
        <w:t> </w:t>
      </w:r>
      <w:r>
        <w:rPr>
          <w:rFonts w:ascii="Bookman Old Style" w:hAnsi="Bookman Old Style"/>
          <w:b w:val="0"/>
          <w:w w:val="90"/>
          <w:vertAlign w:val="baseline"/>
        </w:rPr>
        <w:t>displays</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AR/VR</w:t>
      </w:r>
      <w:r>
        <w:rPr>
          <w:rFonts w:ascii="Bookman Old Style" w:hAnsi="Bookman Old Style"/>
          <w:b w:val="0"/>
          <w:spacing w:val="-9"/>
          <w:w w:val="90"/>
          <w:vertAlign w:val="baseline"/>
        </w:rPr>
        <w:t> </w:t>
      </w:r>
      <w:r>
        <w:rPr>
          <w:rFonts w:ascii="Bookman Old Style" w:hAnsi="Bookman Old Style"/>
          <w:b w:val="0"/>
          <w:w w:val="90"/>
          <w:vertAlign w:val="baseline"/>
        </w:rPr>
        <w:t>headsets. </w:t>
      </w:r>
      <w:r>
        <w:rPr>
          <w:rFonts w:ascii="Bookman Old Style" w:hAnsi="Bookman Old Style"/>
          <w:b w:val="0"/>
          <w:w w:val="95"/>
          <w:vertAlign w:val="baseline"/>
        </w:rPr>
        <w:t>In</w:t>
      </w:r>
      <w:r>
        <w:rPr>
          <w:rFonts w:ascii="Bookman Old Style" w:hAnsi="Bookman Old Style"/>
          <w:b w:val="0"/>
          <w:spacing w:val="-1"/>
          <w:w w:val="95"/>
          <w:vertAlign w:val="baseline"/>
        </w:rPr>
        <w:t> </w:t>
      </w:r>
      <w:r>
        <w:rPr>
          <w:rFonts w:ascii="Bookman Old Style" w:hAnsi="Bookman Old Style"/>
          <w:b w:val="0"/>
          <w:w w:val="95"/>
          <w:vertAlign w:val="baseline"/>
        </w:rPr>
        <w:t>this</w:t>
      </w:r>
      <w:r>
        <w:rPr>
          <w:rFonts w:ascii="Bookman Old Style" w:hAnsi="Bookman Old Style"/>
          <w:b w:val="0"/>
          <w:spacing w:val="-1"/>
          <w:w w:val="95"/>
          <w:vertAlign w:val="baseline"/>
        </w:rPr>
        <w:t> </w:t>
      </w:r>
      <w:r>
        <w:rPr>
          <w:rFonts w:ascii="Bookman Old Style" w:hAnsi="Bookman Old Style"/>
          <w:b w:val="0"/>
          <w:w w:val="95"/>
          <w:vertAlign w:val="baseline"/>
        </w:rPr>
        <w:t>review, we</w:t>
      </w:r>
      <w:r>
        <w:rPr>
          <w:rFonts w:ascii="Bookman Old Style" w:hAnsi="Bookman Old Style"/>
          <w:b w:val="0"/>
          <w:spacing w:val="-1"/>
          <w:w w:val="95"/>
          <w:vertAlign w:val="baseline"/>
        </w:rPr>
        <w:t> </w:t>
      </w:r>
      <w:r>
        <w:rPr>
          <w:rFonts w:ascii="Bookman Old Style" w:hAnsi="Bookman Old Style"/>
          <w:b w:val="0"/>
          <w:w w:val="95"/>
          <w:vertAlign w:val="baseline"/>
        </w:rPr>
        <w:t>will</w:t>
      </w:r>
      <w:r>
        <w:rPr>
          <w:rFonts w:ascii="Bookman Old Style" w:hAnsi="Bookman Old Style"/>
          <w:b w:val="0"/>
          <w:spacing w:val="-1"/>
          <w:w w:val="95"/>
          <w:vertAlign w:val="baseline"/>
        </w:rPr>
        <w:t> </w:t>
      </w:r>
      <w:r>
        <w:rPr>
          <w:rFonts w:ascii="Bookman Old Style" w:hAnsi="Bookman Old Style"/>
          <w:b w:val="0"/>
          <w:w w:val="95"/>
          <w:vertAlign w:val="baseline"/>
        </w:rPr>
        <w:t>focus</w:t>
      </w:r>
      <w:r>
        <w:rPr>
          <w:rFonts w:ascii="Bookman Old Style" w:hAnsi="Bookman Old Style"/>
          <w:b w:val="0"/>
          <w:spacing w:val="-1"/>
          <w:w w:val="95"/>
          <w:vertAlign w:val="baseline"/>
        </w:rPr>
        <w:t> </w:t>
      </w:r>
      <w:r>
        <w:rPr>
          <w:rFonts w:ascii="Bookman Old Style" w:hAnsi="Bookman Old Style"/>
          <w:b w:val="0"/>
          <w:w w:val="95"/>
          <w:vertAlign w:val="baseline"/>
        </w:rPr>
        <w:t>on</w:t>
      </w:r>
      <w:r>
        <w:rPr>
          <w:rFonts w:ascii="Bookman Old Style" w:hAnsi="Bookman Old Style"/>
          <w:b w:val="0"/>
          <w:spacing w:val="-1"/>
          <w:w w:val="95"/>
          <w:vertAlign w:val="baseline"/>
        </w:rPr>
        <w:t> </w:t>
      </w:r>
      <w:r>
        <w:rPr>
          <w:rFonts w:ascii="Bookman Old Style" w:hAnsi="Bookman Old Style"/>
          <w:b w:val="0"/>
          <w:w w:val="95"/>
          <w:vertAlign w:val="baseline"/>
        </w:rPr>
        <w:t>LCDs.</w:t>
      </w:r>
    </w:p>
    <w:p>
      <w:pPr>
        <w:pStyle w:val="BodyText"/>
        <w:spacing w:line="256" w:lineRule="auto" w:before="10"/>
        <w:ind w:left="53" w:firstLine="156"/>
        <w:jc w:val="both"/>
        <w:rPr>
          <w:rFonts w:ascii="Bookman Old Style"/>
          <w:b w:val="0"/>
        </w:rPr>
      </w:pPr>
      <w:r>
        <w:rPr>
          <w:rFonts w:ascii="Bookman Old Style"/>
          <w:b w:val="0"/>
          <w:spacing w:val="-2"/>
          <w:w w:val="90"/>
        </w:rPr>
        <w:t>In</w:t>
      </w:r>
      <w:r>
        <w:rPr>
          <w:rFonts w:ascii="Bookman Old Style"/>
          <w:b w:val="0"/>
          <w:spacing w:val="-6"/>
          <w:w w:val="90"/>
        </w:rPr>
        <w:t> </w:t>
      </w:r>
      <w:r>
        <w:rPr>
          <w:rFonts w:ascii="Bookman Old Style"/>
          <w:b w:val="0"/>
          <w:spacing w:val="-2"/>
          <w:w w:val="90"/>
        </w:rPr>
        <w:t>a</w:t>
      </w:r>
      <w:r>
        <w:rPr>
          <w:rFonts w:ascii="Bookman Old Style"/>
          <w:b w:val="0"/>
          <w:spacing w:val="-5"/>
          <w:w w:val="90"/>
        </w:rPr>
        <w:t> </w:t>
      </w:r>
      <w:r>
        <w:rPr>
          <w:rFonts w:ascii="Bookman Old Style"/>
          <w:b w:val="0"/>
          <w:spacing w:val="-2"/>
          <w:w w:val="90"/>
        </w:rPr>
        <w:t>VR</w:t>
      </w:r>
      <w:r>
        <w:rPr>
          <w:rFonts w:ascii="Bookman Old Style"/>
          <w:b w:val="0"/>
          <w:spacing w:val="-5"/>
          <w:w w:val="90"/>
        </w:rPr>
        <w:t> </w:t>
      </w:r>
      <w:r>
        <w:rPr>
          <w:rFonts w:ascii="Bookman Old Style"/>
          <w:b w:val="0"/>
          <w:spacing w:val="-2"/>
          <w:w w:val="90"/>
        </w:rPr>
        <w:t>headset,</w:t>
      </w:r>
      <w:r>
        <w:rPr>
          <w:rFonts w:ascii="Bookman Old Style"/>
          <w:b w:val="0"/>
          <w:spacing w:val="-5"/>
          <w:w w:val="90"/>
        </w:rPr>
        <w:t> </w:t>
      </w:r>
      <w:r>
        <w:rPr>
          <w:rFonts w:ascii="Bookman Old Style"/>
          <w:b w:val="0"/>
          <w:spacing w:val="-2"/>
          <w:w w:val="90"/>
        </w:rPr>
        <w:t>an</w:t>
      </w:r>
      <w:r>
        <w:rPr>
          <w:rFonts w:ascii="Bookman Old Style"/>
          <w:b w:val="0"/>
          <w:spacing w:val="-5"/>
          <w:w w:val="90"/>
        </w:rPr>
        <w:t> </w:t>
      </w:r>
      <w:r>
        <w:rPr>
          <w:rFonts w:ascii="Bookman Old Style"/>
          <w:b w:val="0"/>
          <w:spacing w:val="-2"/>
          <w:w w:val="90"/>
        </w:rPr>
        <w:t>enlarged</w:t>
      </w:r>
      <w:r>
        <w:rPr>
          <w:rFonts w:ascii="Bookman Old Style"/>
          <w:b w:val="0"/>
          <w:spacing w:val="-4"/>
          <w:w w:val="90"/>
        </w:rPr>
        <w:t> </w:t>
      </w:r>
      <w:r>
        <w:rPr>
          <w:rFonts w:ascii="Bookman Old Style"/>
          <w:b w:val="0"/>
          <w:spacing w:val="-2"/>
          <w:w w:val="90"/>
        </w:rPr>
        <w:t>virtual</w:t>
      </w:r>
      <w:r>
        <w:rPr>
          <w:rFonts w:ascii="Bookman Old Style"/>
          <w:b w:val="0"/>
          <w:spacing w:val="-5"/>
          <w:w w:val="90"/>
        </w:rPr>
        <w:t> </w:t>
      </w:r>
      <w:r>
        <w:rPr>
          <w:rFonts w:ascii="Bookman Old Style"/>
          <w:b w:val="0"/>
          <w:spacing w:val="-2"/>
          <w:w w:val="90"/>
        </w:rPr>
        <w:t>image</w:t>
      </w:r>
      <w:r>
        <w:rPr>
          <w:rFonts w:ascii="Bookman Old Style"/>
          <w:b w:val="0"/>
          <w:spacing w:val="-5"/>
          <w:w w:val="90"/>
        </w:rPr>
        <w:t> </w:t>
      </w:r>
      <w:r>
        <w:rPr>
          <w:rFonts w:ascii="Bookman Old Style"/>
          <w:b w:val="0"/>
          <w:spacing w:val="-2"/>
          <w:w w:val="90"/>
        </w:rPr>
        <w:t>is</w:t>
      </w:r>
      <w:r>
        <w:rPr>
          <w:rFonts w:ascii="Bookman Old Style"/>
          <w:b w:val="0"/>
          <w:spacing w:val="-5"/>
          <w:w w:val="90"/>
        </w:rPr>
        <w:t> </w:t>
      </w:r>
      <w:r>
        <w:rPr>
          <w:rFonts w:ascii="Bookman Old Style"/>
          <w:b w:val="0"/>
          <w:spacing w:val="-2"/>
          <w:w w:val="90"/>
        </w:rPr>
        <w:t>formed</w:t>
      </w:r>
      <w:r>
        <w:rPr>
          <w:rFonts w:ascii="Bookman Old Style"/>
          <w:b w:val="0"/>
          <w:spacing w:val="-5"/>
          <w:w w:val="90"/>
        </w:rPr>
        <w:t> </w:t>
      </w:r>
      <w:r>
        <w:rPr>
          <w:rFonts w:ascii="Bookman Old Style"/>
          <w:b w:val="0"/>
          <w:spacing w:val="-2"/>
          <w:w w:val="90"/>
        </w:rPr>
        <w:t>in </w:t>
      </w:r>
      <w:r>
        <w:rPr>
          <w:rFonts w:ascii="Bookman Old Style"/>
          <w:b w:val="0"/>
          <w:w w:val="85"/>
        </w:rPr>
        <w:t>front</w:t>
      </w:r>
      <w:r>
        <w:rPr>
          <w:rFonts w:ascii="Bookman Old Style"/>
          <w:b w:val="0"/>
          <w:spacing w:val="-2"/>
          <w:w w:val="85"/>
        </w:rPr>
        <w:t> </w:t>
      </w:r>
      <w:r>
        <w:rPr>
          <w:rFonts w:ascii="Bookman Old Style"/>
          <w:b w:val="0"/>
          <w:w w:val="85"/>
        </w:rPr>
        <w:t>of</w:t>
      </w:r>
      <w:r>
        <w:rPr>
          <w:rFonts w:ascii="Bookman Old Style"/>
          <w:b w:val="0"/>
          <w:spacing w:val="-4"/>
          <w:w w:val="85"/>
        </w:rPr>
        <w:t> </w:t>
      </w:r>
      <w:r>
        <w:rPr>
          <w:rFonts w:ascii="Bookman Old Style"/>
          <w:b w:val="0"/>
          <w:w w:val="85"/>
        </w:rPr>
        <w:t>the</w:t>
      </w:r>
      <w:r>
        <w:rPr>
          <w:rFonts w:ascii="Bookman Old Style"/>
          <w:b w:val="0"/>
          <w:spacing w:val="-3"/>
          <w:w w:val="85"/>
        </w:rPr>
        <w:t> </w:t>
      </w:r>
      <w:r>
        <w:rPr>
          <w:rFonts w:ascii="Bookman Old Style"/>
          <w:b w:val="0"/>
          <w:w w:val="85"/>
        </w:rPr>
        <w:t>user</w:t>
      </w:r>
      <w:r>
        <w:rPr>
          <w:rFonts w:ascii="Bookman Old Style"/>
          <w:b w:val="0"/>
          <w:spacing w:val="-3"/>
          <w:w w:val="85"/>
        </w:rPr>
        <w:t> </w:t>
      </w:r>
      <w:r>
        <w:rPr>
          <w:rFonts w:ascii="Bookman Old Style"/>
          <w:b w:val="0"/>
          <w:w w:val="85"/>
        </w:rPr>
        <w:t>through</w:t>
      </w:r>
      <w:r>
        <w:rPr>
          <w:rFonts w:ascii="Bookman Old Style"/>
          <w:b w:val="0"/>
          <w:spacing w:val="-3"/>
          <w:w w:val="85"/>
        </w:rPr>
        <w:t> </w:t>
      </w:r>
      <w:r>
        <w:rPr>
          <w:rFonts w:ascii="Bookman Old Style"/>
          <w:b w:val="0"/>
          <w:w w:val="85"/>
        </w:rPr>
        <w:t>a</w:t>
      </w:r>
      <w:r>
        <w:rPr>
          <w:rFonts w:ascii="Bookman Old Style"/>
          <w:b w:val="0"/>
          <w:spacing w:val="-3"/>
          <w:w w:val="85"/>
        </w:rPr>
        <w:t> </w:t>
      </w:r>
      <w:r>
        <w:rPr>
          <w:rFonts w:ascii="Bookman Old Style"/>
          <w:b w:val="0"/>
          <w:w w:val="85"/>
        </w:rPr>
        <w:t>magnifying</w:t>
      </w:r>
      <w:r>
        <w:rPr>
          <w:rFonts w:ascii="Bookman Old Style"/>
          <w:b w:val="0"/>
          <w:spacing w:val="-3"/>
          <w:w w:val="85"/>
        </w:rPr>
        <w:t> </w:t>
      </w:r>
      <w:r>
        <w:rPr>
          <w:rFonts w:ascii="Bookman Old Style"/>
          <w:b w:val="0"/>
          <w:w w:val="85"/>
        </w:rPr>
        <w:t>lens,</w:t>
      </w:r>
      <w:r>
        <w:rPr>
          <w:rFonts w:ascii="Bookman Old Style"/>
          <w:b w:val="0"/>
          <w:spacing w:val="-4"/>
          <w:w w:val="85"/>
        </w:rPr>
        <w:t> </w:t>
      </w:r>
      <w:r>
        <w:rPr>
          <w:rFonts w:ascii="Bookman Old Style"/>
          <w:b w:val="0"/>
          <w:w w:val="85"/>
        </w:rPr>
        <w:t>resulting</w:t>
      </w:r>
      <w:r>
        <w:rPr>
          <w:rFonts w:ascii="Bookman Old Style"/>
          <w:b w:val="0"/>
          <w:spacing w:val="-2"/>
          <w:w w:val="85"/>
        </w:rPr>
        <w:t> </w:t>
      </w:r>
      <w:r>
        <w:rPr>
          <w:rFonts w:ascii="Bookman Old Style"/>
          <w:b w:val="0"/>
          <w:w w:val="85"/>
        </w:rPr>
        <w:t>in</w:t>
      </w:r>
      <w:r>
        <w:rPr>
          <w:rFonts w:ascii="Bookman Old Style"/>
          <w:b w:val="0"/>
          <w:spacing w:val="-4"/>
          <w:w w:val="85"/>
        </w:rPr>
        <w:t> </w:t>
      </w:r>
      <w:r>
        <w:rPr>
          <w:rFonts w:ascii="Bookman Old Style"/>
          <w:b w:val="0"/>
          <w:w w:val="85"/>
        </w:rPr>
        <w:t>an immersive experience. Such a projection process demands the</w:t>
      </w:r>
      <w:r>
        <w:rPr>
          <w:rFonts w:ascii="Bookman Old Style"/>
          <w:b w:val="0"/>
          <w:spacing w:val="-9"/>
        </w:rPr>
        <w:t> </w:t>
      </w:r>
      <w:r>
        <w:rPr>
          <w:rFonts w:ascii="Bookman Old Style"/>
          <w:b w:val="0"/>
          <w:w w:val="85"/>
        </w:rPr>
        <w:t>display</w:t>
      </w:r>
      <w:r>
        <w:rPr>
          <w:rFonts w:ascii="Bookman Old Style"/>
          <w:b w:val="0"/>
          <w:spacing w:val="-8"/>
        </w:rPr>
        <w:t> </w:t>
      </w:r>
      <w:r>
        <w:rPr>
          <w:rFonts w:ascii="Bookman Old Style"/>
          <w:b w:val="0"/>
          <w:w w:val="85"/>
        </w:rPr>
        <w:t>panel</w:t>
      </w:r>
      <w:r>
        <w:rPr>
          <w:rFonts w:ascii="Bookman Old Style"/>
          <w:b w:val="0"/>
          <w:spacing w:val="-9"/>
        </w:rPr>
        <w:t> </w:t>
      </w:r>
      <w:r>
        <w:rPr>
          <w:rFonts w:ascii="Bookman Old Style"/>
          <w:b w:val="0"/>
          <w:w w:val="85"/>
        </w:rPr>
        <w:t>to</w:t>
      </w:r>
      <w:r>
        <w:rPr>
          <w:rFonts w:ascii="Bookman Old Style"/>
          <w:b w:val="0"/>
          <w:spacing w:val="-10"/>
        </w:rPr>
        <w:t> </w:t>
      </w:r>
      <w:r>
        <w:rPr>
          <w:rFonts w:ascii="Bookman Old Style"/>
          <w:b w:val="0"/>
          <w:w w:val="85"/>
        </w:rPr>
        <w:t>have</w:t>
      </w:r>
      <w:r>
        <w:rPr>
          <w:rFonts w:ascii="Bookman Old Style"/>
          <w:b w:val="0"/>
          <w:spacing w:val="-7"/>
        </w:rPr>
        <w:t> </w:t>
      </w:r>
      <w:r>
        <w:rPr>
          <w:rFonts w:ascii="Bookman Old Style"/>
          <w:b w:val="0"/>
          <w:w w:val="85"/>
        </w:rPr>
        <w:t>a</w:t>
      </w:r>
      <w:r>
        <w:rPr>
          <w:rFonts w:ascii="Bookman Old Style"/>
          <w:b w:val="0"/>
          <w:spacing w:val="-1"/>
          <w:w w:val="85"/>
        </w:rPr>
        <w:t> </w:t>
      </w:r>
      <w:r>
        <w:rPr>
          <w:rFonts w:ascii="Bookman Old Style"/>
          <w:b w:val="0"/>
          <w:w w:val="85"/>
        </w:rPr>
        <w:t>much</w:t>
      </w:r>
      <w:r>
        <w:rPr>
          <w:rFonts w:ascii="Bookman Old Style"/>
          <w:b w:val="0"/>
          <w:spacing w:val="-9"/>
        </w:rPr>
        <w:t> </w:t>
      </w:r>
      <w:r>
        <w:rPr>
          <w:rFonts w:ascii="Bookman Old Style"/>
          <w:b w:val="0"/>
          <w:w w:val="85"/>
        </w:rPr>
        <w:t>higher</w:t>
      </w:r>
      <w:r>
        <w:rPr>
          <w:rFonts w:ascii="Bookman Old Style"/>
          <w:b w:val="0"/>
          <w:spacing w:val="-9"/>
        </w:rPr>
        <w:t> </w:t>
      </w:r>
      <w:r>
        <w:rPr>
          <w:rFonts w:ascii="Bookman Old Style"/>
          <w:b w:val="0"/>
          <w:w w:val="85"/>
        </w:rPr>
        <w:t>resolution</w:t>
      </w:r>
      <w:r>
        <w:rPr>
          <w:rFonts w:ascii="Bookman Old Style"/>
          <w:b w:val="0"/>
          <w:spacing w:val="-7"/>
        </w:rPr>
        <w:t> </w:t>
      </w:r>
      <w:r>
        <w:rPr>
          <w:rFonts w:ascii="Bookman Old Style"/>
          <w:b w:val="0"/>
          <w:spacing w:val="-2"/>
          <w:w w:val="85"/>
        </w:rPr>
        <w:t>density</w:t>
      </w:r>
    </w:p>
    <w:p>
      <w:pPr>
        <w:pStyle w:val="BodyText"/>
        <w:spacing w:line="256" w:lineRule="auto" w:before="114"/>
        <w:ind w:left="53" w:right="51"/>
        <w:jc w:val="both"/>
        <w:rPr>
          <w:rFonts w:ascii="Bookman Old Style" w:hAnsi="Bookman Old Style"/>
          <w:b w:val="0"/>
        </w:rPr>
      </w:pPr>
      <w:r>
        <w:rPr/>
        <w:br w:type="column"/>
      </w:r>
      <w:r>
        <w:rPr>
          <w:rFonts w:ascii="Bookman Old Style" w:hAnsi="Bookman Old Style"/>
          <w:b w:val="0"/>
          <w:w w:val="85"/>
        </w:rPr>
        <w:t>than that of a direct-view display. The visual acuity of </w:t>
      </w:r>
      <w:r>
        <w:rPr>
          <w:rFonts w:ascii="Bookman Old Style" w:hAnsi="Bookman Old Style"/>
          <w:b w:val="0"/>
          <w:w w:val="85"/>
        </w:rPr>
        <w:t>the human vision system is 1 arcmin</w:t>
      </w:r>
      <w:hyperlink w:history="true" w:anchor="_bookmark61">
        <w:r>
          <w:rPr>
            <w:rFonts w:ascii="Bookman Old Style" w:hAnsi="Bookman Old Style"/>
            <w:b w:val="0"/>
            <w:color w:val="0000FF"/>
            <w:w w:val="85"/>
            <w:vertAlign w:val="superscript"/>
          </w:rPr>
          <w:t>46</w:t>
        </w:r>
      </w:hyperlink>
      <w:r>
        <w:rPr>
          <w:rFonts w:ascii="Bookman Old Style" w:hAnsi="Bookman Old Style"/>
          <w:b w:val="0"/>
          <w:w w:val="85"/>
          <w:vertAlign w:val="baseline"/>
        </w:rPr>
        <w:t>, then a 6</w:t>
      </w:r>
      <w:r>
        <w:rPr>
          <w:rFonts w:ascii="Bookman Old Style" w:hAnsi="Bookman Old Style"/>
          <w:b w:val="0"/>
          <w:spacing w:val="-7"/>
          <w:w w:val="85"/>
          <w:vertAlign w:val="baseline"/>
        </w:rPr>
        <w:t> </w:t>
      </w:r>
      <w:r>
        <w:rPr>
          <w:rFonts w:ascii="Bookman Old Style" w:hAnsi="Bookman Old Style"/>
          <w:b w:val="0"/>
          <w:w w:val="85"/>
          <w:vertAlign w:val="baseline"/>
        </w:rPr>
        <w:t>K resolution </w:t>
      </w:r>
      <w:r>
        <w:rPr>
          <w:rFonts w:ascii="Bookman Old Style" w:hAnsi="Bookman Old Style"/>
          <w:b w:val="0"/>
          <w:w w:val="95"/>
          <w:vertAlign w:val="baseline"/>
        </w:rPr>
        <w:t>display</w:t>
      </w:r>
      <w:r>
        <w:rPr>
          <w:rFonts w:ascii="Bookman Old Style" w:hAnsi="Bookman Old Style"/>
          <w:b w:val="0"/>
          <w:spacing w:val="-11"/>
          <w:w w:val="95"/>
          <w:vertAlign w:val="baseline"/>
        </w:rPr>
        <w:t> </w:t>
      </w:r>
      <w:r>
        <w:rPr>
          <w:rFonts w:ascii="Bookman Old Style" w:hAnsi="Bookman Old Style"/>
          <w:b w:val="0"/>
          <w:w w:val="95"/>
          <w:vertAlign w:val="baseline"/>
        </w:rPr>
        <w:t>is</w:t>
      </w:r>
      <w:r>
        <w:rPr>
          <w:rFonts w:ascii="Bookman Old Style" w:hAnsi="Bookman Old Style"/>
          <w:b w:val="0"/>
          <w:spacing w:val="-12"/>
          <w:w w:val="95"/>
          <w:vertAlign w:val="baseline"/>
        </w:rPr>
        <w:t> </w:t>
      </w:r>
      <w:r>
        <w:rPr>
          <w:rFonts w:ascii="Bookman Old Style" w:hAnsi="Bookman Old Style"/>
          <w:b w:val="0"/>
          <w:w w:val="95"/>
          <w:vertAlign w:val="baseline"/>
        </w:rPr>
        <w:t>typically</w:t>
      </w:r>
      <w:r>
        <w:rPr>
          <w:rFonts w:ascii="Bookman Old Style" w:hAnsi="Bookman Old Style"/>
          <w:b w:val="0"/>
          <w:spacing w:val="-11"/>
          <w:w w:val="95"/>
          <w:vertAlign w:val="baseline"/>
        </w:rPr>
        <w:t> </w:t>
      </w:r>
      <w:r>
        <w:rPr>
          <w:rFonts w:ascii="Bookman Old Style" w:hAnsi="Bookman Old Style"/>
          <w:b w:val="0"/>
          <w:w w:val="95"/>
          <w:vertAlign w:val="baseline"/>
        </w:rPr>
        <w:t>required</w:t>
      </w:r>
      <w:r>
        <w:rPr>
          <w:rFonts w:ascii="Bookman Old Style" w:hAnsi="Bookman Old Style"/>
          <w:b w:val="0"/>
          <w:spacing w:val="-11"/>
          <w:w w:val="95"/>
          <w:vertAlign w:val="baseline"/>
        </w:rPr>
        <w:t> </w:t>
      </w:r>
      <w:r>
        <w:rPr>
          <w:rFonts w:ascii="Bookman Old Style" w:hAnsi="Bookman Old Style"/>
          <w:b w:val="0"/>
          <w:w w:val="95"/>
          <w:vertAlign w:val="baseline"/>
        </w:rPr>
        <w:t>to</w:t>
      </w:r>
      <w:r>
        <w:rPr>
          <w:rFonts w:ascii="Bookman Old Style" w:hAnsi="Bookman Old Style"/>
          <w:b w:val="0"/>
          <w:spacing w:val="-11"/>
          <w:w w:val="95"/>
          <w:vertAlign w:val="baseline"/>
        </w:rPr>
        <w:t> </w:t>
      </w:r>
      <w:r>
        <w:rPr>
          <w:rFonts w:ascii="Bookman Old Style" w:hAnsi="Bookman Old Style"/>
          <w:b w:val="0"/>
          <w:w w:val="95"/>
          <w:vertAlign w:val="baseline"/>
        </w:rPr>
        <w:t>support</w:t>
      </w:r>
      <w:r>
        <w:rPr>
          <w:rFonts w:ascii="Bookman Old Style" w:hAnsi="Bookman Old Style"/>
          <w:b w:val="0"/>
          <w:spacing w:val="-11"/>
          <w:w w:val="95"/>
          <w:vertAlign w:val="baseline"/>
        </w:rPr>
        <w:t> </w:t>
      </w:r>
      <w:r>
        <w:rPr>
          <w:rFonts w:ascii="Bookman Old Style" w:hAnsi="Bookman Old Style"/>
          <w:b w:val="0"/>
          <w:w w:val="95"/>
          <w:vertAlign w:val="baseline"/>
        </w:rPr>
        <w:t>a</w:t>
      </w:r>
      <w:r>
        <w:rPr>
          <w:rFonts w:ascii="Bookman Old Style" w:hAnsi="Bookman Old Style"/>
          <w:b w:val="0"/>
          <w:spacing w:val="-11"/>
          <w:w w:val="95"/>
          <w:vertAlign w:val="baseline"/>
        </w:rPr>
        <w:t> </w:t>
      </w:r>
      <w:r>
        <w:rPr>
          <w:rFonts w:ascii="Bookman Old Style" w:hAnsi="Bookman Old Style"/>
          <w:b w:val="0"/>
          <w:w w:val="95"/>
          <w:vertAlign w:val="baseline"/>
        </w:rPr>
        <w:t>100°</w:t>
      </w:r>
      <w:r>
        <w:rPr>
          <w:rFonts w:ascii="Bookman Old Style" w:hAnsi="Bookman Old Style"/>
          <w:b w:val="0"/>
          <w:spacing w:val="-11"/>
          <w:w w:val="95"/>
          <w:vertAlign w:val="baseline"/>
        </w:rPr>
        <w:t> </w:t>
      </w:r>
      <w:r>
        <w:rPr>
          <w:rFonts w:ascii="Bookman Old Style" w:hAnsi="Bookman Old Style"/>
          <w:b w:val="0"/>
          <w:w w:val="95"/>
          <w:vertAlign w:val="baseline"/>
        </w:rPr>
        <w:t>FoV</w:t>
      </w:r>
      <w:r>
        <w:rPr>
          <w:rFonts w:ascii="Bookman Old Style" w:hAnsi="Bookman Old Style"/>
          <w:b w:val="0"/>
          <w:spacing w:val="-12"/>
          <w:w w:val="95"/>
          <w:vertAlign w:val="baseline"/>
        </w:rPr>
        <w:t> </w:t>
      </w:r>
      <w:r>
        <w:rPr>
          <w:rFonts w:ascii="Bookman Old Style" w:hAnsi="Bookman Old Style"/>
          <w:b w:val="0"/>
          <w:w w:val="95"/>
          <w:vertAlign w:val="baseline"/>
        </w:rPr>
        <w:t>VR </w:t>
      </w:r>
      <w:r>
        <w:rPr>
          <w:rFonts w:ascii="Bookman Old Style" w:hAnsi="Bookman Old Style"/>
          <w:b w:val="0"/>
          <w:w w:val="85"/>
          <w:vertAlign w:val="baseline"/>
        </w:rPr>
        <w:t>headset</w:t>
      </w:r>
      <w:hyperlink w:history="true" w:anchor="_bookmark62">
        <w:r>
          <w:rPr>
            <w:rFonts w:ascii="Bookman Old Style" w:hAnsi="Bookman Old Style"/>
            <w:b w:val="0"/>
            <w:color w:val="0000FF"/>
            <w:w w:val="85"/>
            <w:vertAlign w:val="superscript"/>
          </w:rPr>
          <w:t>47</w:t>
        </w:r>
      </w:hyperlink>
      <w:r>
        <w:rPr>
          <w:rFonts w:ascii="Bookman Old Style" w:hAnsi="Bookman Old Style"/>
          <w:b w:val="0"/>
          <w:w w:val="85"/>
          <w:vertAlign w:val="baseline"/>
        </w:rPr>
        <w:t>. To achieve a compact form factor, such a 6</w:t>
      </w:r>
      <w:r>
        <w:rPr>
          <w:rFonts w:ascii="Bookman Old Style" w:hAnsi="Bookman Old Style"/>
          <w:b w:val="0"/>
          <w:spacing w:val="-4"/>
          <w:w w:val="85"/>
          <w:vertAlign w:val="baseline"/>
        </w:rPr>
        <w:t> </w:t>
      </w:r>
      <w:r>
        <w:rPr>
          <w:rFonts w:ascii="Bookman Old Style" w:hAnsi="Bookman Old Style"/>
          <w:b w:val="0"/>
          <w:w w:val="85"/>
          <w:vertAlign w:val="baseline"/>
        </w:rPr>
        <w:t>K</w:t>
      </w:r>
      <w:r>
        <w:rPr>
          <w:rFonts w:ascii="Bookman Old Style" w:hAnsi="Bookman Old Style"/>
          <w:b w:val="0"/>
          <w:spacing w:val="-3"/>
          <w:w w:val="85"/>
          <w:vertAlign w:val="baseline"/>
        </w:rPr>
        <w:t> </w:t>
      </w:r>
      <w:r>
        <w:rPr>
          <w:rFonts w:ascii="Bookman Old Style" w:hAnsi="Bookman Old Style"/>
          <w:b w:val="0"/>
          <w:w w:val="85"/>
          <w:vertAlign w:val="baseline"/>
        </w:rPr>
        <w:t>×</w:t>
      </w:r>
      <w:r>
        <w:rPr>
          <w:rFonts w:ascii="Bookman Old Style" w:hAnsi="Bookman Old Style"/>
          <w:b w:val="0"/>
          <w:spacing w:val="40"/>
          <w:vertAlign w:val="baseline"/>
        </w:rPr>
        <w:t> </w:t>
      </w:r>
      <w:r>
        <w:rPr>
          <w:rFonts w:ascii="Bookman Old Style" w:hAnsi="Bookman Old Style"/>
          <w:b w:val="0"/>
          <w:w w:val="85"/>
          <w:vertAlign w:val="baseline"/>
        </w:rPr>
        <w:t>6</w:t>
      </w:r>
      <w:r>
        <w:rPr>
          <w:rFonts w:ascii="Bookman Old Style" w:hAnsi="Bookman Old Style"/>
          <w:b w:val="0"/>
          <w:spacing w:val="-7"/>
          <w:w w:val="85"/>
          <w:vertAlign w:val="baseline"/>
        </w:rPr>
        <w:t> </w:t>
      </w:r>
      <w:r>
        <w:rPr>
          <w:rFonts w:ascii="Bookman Old Style" w:hAnsi="Bookman Old Style"/>
          <w:b w:val="0"/>
          <w:w w:val="85"/>
          <w:vertAlign w:val="baseline"/>
        </w:rPr>
        <w:t>K resolution needs to be assembled on a 2</w:t>
      </w:r>
      <w:r>
        <w:rPr>
          <w:rFonts w:ascii="Lucida Sans" w:hAnsi="Lucida Sans"/>
          <w:w w:val="85"/>
          <w:vertAlign w:val="baseline"/>
        </w:rPr>
        <w:t>–</w:t>
      </w:r>
      <w:r>
        <w:rPr>
          <w:rFonts w:ascii="Bookman Old Style" w:hAnsi="Bookman Old Style"/>
          <w:b w:val="0"/>
          <w:w w:val="85"/>
          <w:vertAlign w:val="baseline"/>
        </w:rPr>
        <w:t>3-inch panel, </w:t>
      </w:r>
      <w:r>
        <w:rPr>
          <w:rFonts w:ascii="Bookman Old Style" w:hAnsi="Bookman Old Style"/>
          <w:b w:val="0"/>
          <w:w w:val="90"/>
          <w:vertAlign w:val="baseline"/>
        </w:rPr>
        <w:t>resulting</w:t>
      </w:r>
      <w:r>
        <w:rPr>
          <w:rFonts w:ascii="Bookman Old Style" w:hAnsi="Bookman Old Style"/>
          <w:b w:val="0"/>
          <w:spacing w:val="-10"/>
          <w:w w:val="90"/>
          <w:vertAlign w:val="baseline"/>
        </w:rPr>
        <w:t> </w:t>
      </w:r>
      <w:r>
        <w:rPr>
          <w:rFonts w:ascii="Bookman Old Style" w:hAnsi="Bookman Old Style"/>
          <w:b w:val="0"/>
          <w:w w:val="90"/>
          <w:vertAlign w:val="baseline"/>
        </w:rPr>
        <w:t>in</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1"/>
          <w:w w:val="90"/>
          <w:vertAlign w:val="baseline"/>
        </w:rPr>
        <w:t> </w:t>
      </w:r>
      <w:r>
        <w:rPr>
          <w:rFonts w:ascii="Bookman Old Style" w:hAnsi="Bookman Old Style"/>
          <w:b w:val="0"/>
          <w:w w:val="90"/>
          <w:vertAlign w:val="baseline"/>
        </w:rPr>
        <w:t>2000</w:t>
      </w:r>
      <w:r>
        <w:rPr>
          <w:rFonts w:ascii="Bookman Old Style" w:hAnsi="Bookman Old Style"/>
          <w:b w:val="0"/>
          <w:spacing w:val="-10"/>
          <w:w w:val="90"/>
          <w:vertAlign w:val="baseline"/>
        </w:rPr>
        <w:t> </w:t>
      </w:r>
      <w:r>
        <w:rPr>
          <w:rFonts w:ascii="Bookman Old Style" w:hAnsi="Bookman Old Style"/>
          <w:b w:val="0"/>
          <w:w w:val="90"/>
          <w:vertAlign w:val="baseline"/>
        </w:rPr>
        <w:t>PPI</w:t>
      </w:r>
      <w:r>
        <w:rPr>
          <w:rFonts w:ascii="Bookman Old Style" w:hAnsi="Bookman Old Style"/>
          <w:b w:val="0"/>
          <w:spacing w:val="-1"/>
          <w:w w:val="90"/>
          <w:vertAlign w:val="baseline"/>
        </w:rPr>
        <w:t> </w:t>
      </w:r>
      <w:r>
        <w:rPr>
          <w:rFonts w:ascii="Bookman Old Style" w:hAnsi="Bookman Old Style"/>
          <w:b w:val="0"/>
          <w:w w:val="90"/>
          <w:vertAlign w:val="baseline"/>
        </w:rPr>
        <w:t>of</w:t>
      </w:r>
      <w:r>
        <w:rPr>
          <w:rFonts w:ascii="Bookman Old Style" w:hAnsi="Bookman Old Style"/>
          <w:b w:val="0"/>
          <w:spacing w:val="-1"/>
          <w:w w:val="90"/>
          <w:vertAlign w:val="baseline"/>
        </w:rPr>
        <w:t> </w:t>
      </w:r>
      <w:r>
        <w:rPr>
          <w:rFonts w:ascii="Bookman Old Style" w:hAnsi="Bookman Old Style"/>
          <w:b w:val="0"/>
          <w:w w:val="90"/>
          <w:vertAlign w:val="baseline"/>
        </w:rPr>
        <w:t>the</w:t>
      </w:r>
      <w:r>
        <w:rPr>
          <w:rFonts w:ascii="Bookman Old Style" w:hAnsi="Bookman Old Style"/>
          <w:b w:val="0"/>
          <w:spacing w:val="-1"/>
          <w:w w:val="90"/>
          <w:vertAlign w:val="baseline"/>
        </w:rPr>
        <w:t> </w:t>
      </w:r>
      <w:r>
        <w:rPr>
          <w:rFonts w:ascii="Bookman Old Style" w:hAnsi="Bookman Old Style"/>
          <w:b w:val="0"/>
          <w:w w:val="90"/>
          <w:vertAlign w:val="baseline"/>
        </w:rPr>
        <w:t>microdisplay panel.</w:t>
      </w:r>
      <w:r>
        <w:rPr>
          <w:rFonts w:ascii="Bookman Old Style" w:hAnsi="Bookman Old Style"/>
          <w:b w:val="0"/>
          <w:spacing w:val="-1"/>
          <w:w w:val="90"/>
          <w:vertAlign w:val="baseline"/>
        </w:rPr>
        <w:t> </w:t>
      </w:r>
      <w:r>
        <w:rPr>
          <w:rFonts w:ascii="Bookman Old Style" w:hAnsi="Bookman Old Style"/>
          <w:b w:val="0"/>
          <w:w w:val="90"/>
          <w:vertAlign w:val="baseline"/>
        </w:rPr>
        <w:t>More- over,</w:t>
      </w:r>
      <w:r>
        <w:rPr>
          <w:rFonts w:ascii="Bookman Old Style" w:hAnsi="Bookman Old Style"/>
          <w:b w:val="0"/>
          <w:spacing w:val="-2"/>
          <w:w w:val="90"/>
          <w:vertAlign w:val="baseline"/>
        </w:rPr>
        <w:t> </w:t>
      </w:r>
      <w:r>
        <w:rPr>
          <w:rFonts w:ascii="Bookman Old Style" w:hAnsi="Bookman Old Style"/>
          <w:b w:val="0"/>
          <w:w w:val="90"/>
          <w:vertAlign w:val="baseline"/>
        </w:rPr>
        <w:t>the</w:t>
      </w:r>
      <w:r>
        <w:rPr>
          <w:rFonts w:ascii="Bookman Old Style" w:hAnsi="Bookman Old Style"/>
          <w:b w:val="0"/>
          <w:spacing w:val="-2"/>
          <w:w w:val="90"/>
          <w:vertAlign w:val="baseline"/>
        </w:rPr>
        <w:t> </w:t>
      </w:r>
      <w:r>
        <w:rPr>
          <w:rFonts w:ascii="Bookman Old Style" w:hAnsi="Bookman Old Style"/>
          <w:b w:val="0"/>
          <w:w w:val="90"/>
          <w:vertAlign w:val="baseline"/>
        </w:rPr>
        <w:t>motion</w:t>
      </w:r>
      <w:r>
        <w:rPr>
          <w:rFonts w:ascii="Bookman Old Style" w:hAnsi="Bookman Old Style"/>
          <w:b w:val="0"/>
          <w:spacing w:val="-2"/>
          <w:w w:val="90"/>
          <w:vertAlign w:val="baseline"/>
        </w:rPr>
        <w:t> </w:t>
      </w:r>
      <w:r>
        <w:rPr>
          <w:rFonts w:ascii="Bookman Old Style" w:hAnsi="Bookman Old Style"/>
          <w:b w:val="0"/>
          <w:w w:val="90"/>
          <w:vertAlign w:val="baseline"/>
        </w:rPr>
        <w:t>blur</w:t>
      </w:r>
      <w:r>
        <w:rPr>
          <w:rFonts w:ascii="Bookman Old Style" w:hAnsi="Bookman Old Style"/>
          <w:b w:val="0"/>
          <w:spacing w:val="-1"/>
          <w:w w:val="90"/>
          <w:vertAlign w:val="baseline"/>
        </w:rPr>
        <w:t> </w:t>
      </w:r>
      <w:r>
        <w:rPr>
          <w:rFonts w:ascii="Bookman Old Style" w:hAnsi="Bookman Old Style"/>
          <w:b w:val="0"/>
          <w:w w:val="90"/>
          <w:vertAlign w:val="baseline"/>
        </w:rPr>
        <w:t>becomes</w:t>
      </w:r>
      <w:r>
        <w:rPr>
          <w:rFonts w:ascii="Bookman Old Style" w:hAnsi="Bookman Old Style"/>
          <w:b w:val="0"/>
          <w:spacing w:val="-2"/>
          <w:w w:val="90"/>
          <w:vertAlign w:val="baseline"/>
        </w:rPr>
        <w:t> </w:t>
      </w:r>
      <w:r>
        <w:rPr>
          <w:rFonts w:ascii="Bookman Old Style" w:hAnsi="Bookman Old Style"/>
          <w:b w:val="0"/>
          <w:w w:val="90"/>
          <w:vertAlign w:val="baseline"/>
        </w:rPr>
        <w:t>more</w:t>
      </w:r>
      <w:r>
        <w:rPr>
          <w:rFonts w:ascii="Bookman Old Style" w:hAnsi="Bookman Old Style"/>
          <w:b w:val="0"/>
          <w:spacing w:val="-2"/>
          <w:w w:val="90"/>
          <w:vertAlign w:val="baseline"/>
        </w:rPr>
        <w:t> </w:t>
      </w:r>
      <w:r>
        <w:rPr>
          <w:rFonts w:ascii="Bookman Old Style" w:hAnsi="Bookman Old Style"/>
          <w:b w:val="0"/>
          <w:w w:val="90"/>
          <w:vertAlign w:val="baseline"/>
        </w:rPr>
        <w:t>severe</w:t>
      </w:r>
      <w:r>
        <w:rPr>
          <w:rFonts w:ascii="Bookman Old Style" w:hAnsi="Bookman Old Style"/>
          <w:b w:val="0"/>
          <w:spacing w:val="-2"/>
          <w:w w:val="90"/>
          <w:vertAlign w:val="baseline"/>
        </w:rPr>
        <w:t> </w:t>
      </w:r>
      <w:r>
        <w:rPr>
          <w:rFonts w:ascii="Bookman Old Style" w:hAnsi="Bookman Old Style"/>
          <w:b w:val="0"/>
          <w:w w:val="90"/>
          <w:vertAlign w:val="baseline"/>
        </w:rPr>
        <w:t>and</w:t>
      </w:r>
      <w:r>
        <w:rPr>
          <w:rFonts w:ascii="Bookman Old Style" w:hAnsi="Bookman Old Style"/>
          <w:b w:val="0"/>
          <w:spacing w:val="-2"/>
          <w:w w:val="90"/>
          <w:vertAlign w:val="baseline"/>
        </w:rPr>
        <w:t> </w:t>
      </w:r>
      <w:r>
        <w:rPr>
          <w:rFonts w:ascii="Bookman Old Style" w:hAnsi="Bookman Old Style"/>
          <w:b w:val="0"/>
          <w:w w:val="90"/>
          <w:vertAlign w:val="baseline"/>
        </w:rPr>
        <w:t>obvious for a near-eye system with fast eye moving</w:t>
      </w:r>
      <w:hyperlink w:history="true" w:anchor="_bookmark32">
        <w:r>
          <w:rPr>
            <w:rFonts w:ascii="Bookman Old Style" w:hAnsi="Bookman Old Style"/>
            <w:b w:val="0"/>
            <w:color w:val="0000FF"/>
            <w:w w:val="90"/>
            <w:vertAlign w:val="superscript"/>
          </w:rPr>
          <w:t>18</w:t>
        </w:r>
      </w:hyperlink>
      <w:r>
        <w:rPr>
          <w:rFonts w:ascii="Bookman Old Style" w:hAnsi="Bookman Old Style"/>
          <w:b w:val="0"/>
          <w:w w:val="90"/>
          <w:vertAlign w:val="baseline"/>
        </w:rPr>
        <w:t>, especially </w:t>
      </w:r>
      <w:r>
        <w:rPr>
          <w:rFonts w:ascii="Bookman Old Style" w:hAnsi="Bookman Old Style"/>
          <w:b w:val="0"/>
          <w:spacing w:val="-2"/>
          <w:w w:val="90"/>
          <w:vertAlign w:val="baseline"/>
        </w:rPr>
        <w:t>during a video game</w:t>
      </w:r>
      <w:hyperlink w:history="true" w:anchor="_bookmark63">
        <w:r>
          <w:rPr>
            <w:rFonts w:ascii="Bookman Old Style" w:hAnsi="Bookman Old Style"/>
            <w:b w:val="0"/>
            <w:color w:val="0000FF"/>
            <w:spacing w:val="-2"/>
            <w:w w:val="90"/>
            <w:vertAlign w:val="superscript"/>
          </w:rPr>
          <w:t>48</w:t>
        </w:r>
      </w:hyperlink>
      <w:r>
        <w:rPr>
          <w:rFonts w:ascii="Bookman Old Style" w:hAnsi="Bookman Old Style"/>
          <w:b w:val="0"/>
          <w:spacing w:val="-2"/>
          <w:w w:val="90"/>
          <w:vertAlign w:val="baseline"/>
        </w:rPr>
        <w:t>. Another major difference between </w:t>
      </w:r>
      <w:r>
        <w:rPr>
          <w:rFonts w:ascii="Bookman Old Style" w:hAnsi="Bookman Old Style"/>
          <w:b w:val="0"/>
          <w:w w:val="95"/>
          <w:vertAlign w:val="baseline"/>
        </w:rPr>
        <w:t>traditional</w:t>
      </w:r>
      <w:r>
        <w:rPr>
          <w:rFonts w:ascii="Bookman Old Style" w:hAnsi="Bookman Old Style"/>
          <w:b w:val="0"/>
          <w:w w:val="95"/>
          <w:vertAlign w:val="baseline"/>
        </w:rPr>
        <w:t> direct-view</w:t>
      </w:r>
      <w:r>
        <w:rPr>
          <w:rFonts w:ascii="Bookman Old Style" w:hAnsi="Bookman Old Style"/>
          <w:b w:val="0"/>
          <w:w w:val="95"/>
          <w:vertAlign w:val="baseline"/>
        </w:rPr>
        <w:t> display</w:t>
      </w:r>
      <w:r>
        <w:rPr>
          <w:rFonts w:ascii="Bookman Old Style" w:hAnsi="Bookman Old Style"/>
          <w:b w:val="0"/>
          <w:w w:val="95"/>
          <w:vertAlign w:val="baseline"/>
        </w:rPr>
        <w:t> and</w:t>
      </w:r>
      <w:r>
        <w:rPr>
          <w:rFonts w:ascii="Bookman Old Style" w:hAnsi="Bookman Old Style"/>
          <w:b w:val="0"/>
          <w:w w:val="95"/>
          <w:vertAlign w:val="baseline"/>
        </w:rPr>
        <w:t> VR</w:t>
      </w:r>
      <w:r>
        <w:rPr>
          <w:rFonts w:ascii="Bookman Old Style" w:hAnsi="Bookman Old Style"/>
          <w:b w:val="0"/>
          <w:w w:val="95"/>
          <w:vertAlign w:val="baseline"/>
        </w:rPr>
        <w:t> headset</w:t>
      </w:r>
      <w:r>
        <w:rPr>
          <w:rFonts w:ascii="Bookman Old Style" w:hAnsi="Bookman Old Style"/>
          <w:b w:val="0"/>
          <w:w w:val="95"/>
          <w:vertAlign w:val="baseline"/>
        </w:rPr>
        <w:t> is</w:t>
      </w:r>
      <w:r>
        <w:rPr>
          <w:rFonts w:ascii="Bookman Old Style" w:hAnsi="Bookman Old Style"/>
          <w:b w:val="0"/>
          <w:w w:val="95"/>
          <w:vertAlign w:val="baseline"/>
        </w:rPr>
        <w:t> the </w:t>
      </w:r>
      <w:r>
        <w:rPr>
          <w:rFonts w:ascii="Bookman Old Style" w:hAnsi="Bookman Old Style"/>
          <w:b w:val="0"/>
          <w:w w:val="90"/>
          <w:vertAlign w:val="baseline"/>
        </w:rPr>
        <w:t>viewing</w:t>
      </w:r>
      <w:r>
        <w:rPr>
          <w:rFonts w:ascii="Bookman Old Style" w:hAnsi="Bookman Old Style"/>
          <w:b w:val="0"/>
          <w:spacing w:val="-6"/>
          <w:w w:val="90"/>
          <w:vertAlign w:val="baseline"/>
        </w:rPr>
        <w:t> </w:t>
      </w:r>
      <w:r>
        <w:rPr>
          <w:rFonts w:ascii="Bookman Old Style" w:hAnsi="Bookman Old Style"/>
          <w:b w:val="0"/>
          <w:w w:val="90"/>
          <w:vertAlign w:val="baseline"/>
        </w:rPr>
        <w:t>condition.</w:t>
      </w:r>
      <w:r>
        <w:rPr>
          <w:rFonts w:ascii="Bookman Old Style" w:hAnsi="Bookman Old Style"/>
          <w:b w:val="0"/>
          <w:spacing w:val="-6"/>
          <w:w w:val="90"/>
          <w:vertAlign w:val="baseline"/>
        </w:rPr>
        <w:t> </w:t>
      </w:r>
      <w:r>
        <w:rPr>
          <w:rFonts w:ascii="Bookman Old Style" w:hAnsi="Bookman Old Style"/>
          <w:b w:val="0"/>
          <w:w w:val="90"/>
          <w:vertAlign w:val="baseline"/>
        </w:rPr>
        <w:t>For</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VR</w:t>
      </w:r>
      <w:r>
        <w:rPr>
          <w:rFonts w:ascii="Bookman Old Style" w:hAnsi="Bookman Old Style"/>
          <w:b w:val="0"/>
          <w:spacing w:val="-6"/>
          <w:w w:val="90"/>
          <w:vertAlign w:val="baseline"/>
        </w:rPr>
        <w:t> </w:t>
      </w:r>
      <w:r>
        <w:rPr>
          <w:rFonts w:ascii="Bookman Old Style" w:hAnsi="Bookman Old Style"/>
          <w:b w:val="0"/>
          <w:w w:val="90"/>
          <w:vertAlign w:val="baseline"/>
        </w:rPr>
        <w:t>headset,</w:t>
      </w:r>
      <w:r>
        <w:rPr>
          <w:rFonts w:ascii="Bookman Old Style" w:hAnsi="Bookman Old Style"/>
          <w:b w:val="0"/>
          <w:spacing w:val="-6"/>
          <w:w w:val="90"/>
          <w:vertAlign w:val="baseline"/>
        </w:rPr>
        <w:t> </w:t>
      </w:r>
      <w:r>
        <w:rPr>
          <w:rFonts w:ascii="Bookman Old Style" w:hAnsi="Bookman Old Style"/>
          <w:b w:val="0"/>
          <w:w w:val="90"/>
          <w:vertAlign w:val="baseline"/>
        </w:rPr>
        <w:t>the</w:t>
      </w:r>
      <w:r>
        <w:rPr>
          <w:rFonts w:ascii="Bookman Old Style" w:hAnsi="Bookman Old Style"/>
          <w:b w:val="0"/>
          <w:spacing w:val="-7"/>
          <w:w w:val="90"/>
          <w:vertAlign w:val="baseline"/>
        </w:rPr>
        <w:t> </w:t>
      </w:r>
      <w:r>
        <w:rPr>
          <w:rFonts w:ascii="Bookman Old Style" w:hAnsi="Bookman Old Style"/>
          <w:b w:val="0"/>
          <w:w w:val="90"/>
          <w:vertAlign w:val="baseline"/>
        </w:rPr>
        <w:t>housing</w:t>
      </w:r>
      <w:r>
        <w:rPr>
          <w:rFonts w:ascii="Bookman Old Style" w:hAnsi="Bookman Old Style"/>
          <w:b w:val="0"/>
          <w:spacing w:val="-6"/>
          <w:w w:val="90"/>
          <w:vertAlign w:val="baseline"/>
        </w:rPr>
        <w:t> </w:t>
      </w:r>
      <w:r>
        <w:rPr>
          <w:rFonts w:ascii="Bookman Old Style" w:hAnsi="Bookman Old Style"/>
          <w:b w:val="0"/>
          <w:w w:val="90"/>
          <w:vertAlign w:val="baseline"/>
        </w:rPr>
        <w:t>blocks </w:t>
      </w:r>
      <w:r>
        <w:rPr>
          <w:rFonts w:ascii="Bookman Old Style" w:hAnsi="Bookman Old Style"/>
          <w:b w:val="0"/>
          <w:w w:val="85"/>
          <w:vertAlign w:val="baseline"/>
        </w:rPr>
        <w:t>the surrounding illumination, which signi</w:t>
      </w:r>
      <w:r>
        <w:rPr>
          <w:rFonts w:ascii="Times New Roman" w:hAnsi="Times New Roman"/>
          <w:w w:val="85"/>
          <w:vertAlign w:val="baseline"/>
        </w:rPr>
        <w:t>ﬁ</w:t>
      </w:r>
      <w:r>
        <w:rPr>
          <w:rFonts w:ascii="Bookman Old Style" w:hAnsi="Bookman Old Style"/>
          <w:b w:val="0"/>
          <w:w w:val="85"/>
          <w:vertAlign w:val="baseline"/>
        </w:rPr>
        <w:t>cantly reduces </w:t>
      </w:r>
      <w:r>
        <w:rPr>
          <w:rFonts w:ascii="Bookman Old Style" w:hAnsi="Bookman Old Style"/>
          <w:b w:val="0"/>
          <w:w w:val="90"/>
          <w:vertAlign w:val="baseline"/>
        </w:rPr>
        <w:t>the</w:t>
      </w:r>
      <w:r>
        <w:rPr>
          <w:rFonts w:ascii="Bookman Old Style" w:hAnsi="Bookman Old Style"/>
          <w:b w:val="0"/>
          <w:spacing w:val="-10"/>
          <w:w w:val="90"/>
          <w:vertAlign w:val="baseline"/>
        </w:rPr>
        <w:t> </w:t>
      </w:r>
      <w:r>
        <w:rPr>
          <w:rFonts w:ascii="Bookman Old Style" w:hAnsi="Bookman Old Style"/>
          <w:b w:val="0"/>
          <w:w w:val="90"/>
          <w:vertAlign w:val="baseline"/>
        </w:rPr>
        <w:t>ambient</w:t>
      </w:r>
      <w:r>
        <w:rPr>
          <w:rFonts w:ascii="Bookman Old Style" w:hAnsi="Bookman Old Style"/>
          <w:b w:val="0"/>
          <w:spacing w:val="-9"/>
          <w:w w:val="90"/>
          <w:vertAlign w:val="baseline"/>
        </w:rPr>
        <w:t> </w:t>
      </w:r>
      <w:r>
        <w:rPr>
          <w:rFonts w:ascii="Bookman Old Style" w:hAnsi="Bookman Old Style"/>
          <w:b w:val="0"/>
          <w:w w:val="90"/>
          <w:vertAlign w:val="baseline"/>
        </w:rPr>
        <w:t>light</w:t>
      </w:r>
      <w:r>
        <w:rPr>
          <w:rFonts w:ascii="Bookman Old Style" w:hAnsi="Bookman Old Style"/>
          <w:b w:val="0"/>
          <w:spacing w:val="-9"/>
          <w:w w:val="90"/>
          <w:vertAlign w:val="baseline"/>
        </w:rPr>
        <w:t> </w:t>
      </w:r>
      <w:r>
        <w:rPr>
          <w:rFonts w:ascii="Bookman Old Style" w:hAnsi="Bookman Old Style"/>
          <w:b w:val="0"/>
          <w:w w:val="90"/>
          <w:vertAlign w:val="baseline"/>
        </w:rPr>
        <w:t>effect.</w:t>
      </w:r>
      <w:r>
        <w:rPr>
          <w:rFonts w:ascii="Bookman Old Style" w:hAnsi="Bookman Old Style"/>
          <w:b w:val="0"/>
          <w:spacing w:val="-9"/>
          <w:w w:val="90"/>
          <w:vertAlign w:val="baseline"/>
        </w:rPr>
        <w:t> </w:t>
      </w:r>
      <w:r>
        <w:rPr>
          <w:rFonts w:ascii="Bookman Old Style" w:hAnsi="Bookman Old Style"/>
          <w:b w:val="0"/>
          <w:w w:val="90"/>
          <w:vertAlign w:val="baseline"/>
        </w:rPr>
        <w:t>Based</w:t>
      </w:r>
      <w:r>
        <w:rPr>
          <w:rFonts w:ascii="Bookman Old Style" w:hAnsi="Bookman Old Style"/>
          <w:b w:val="0"/>
          <w:spacing w:val="-9"/>
          <w:w w:val="90"/>
          <w:vertAlign w:val="baseline"/>
        </w:rPr>
        <w:t> </w:t>
      </w:r>
      <w:r>
        <w:rPr>
          <w:rFonts w:ascii="Bookman Old Style" w:hAnsi="Bookman Old Style"/>
          <w:b w:val="0"/>
          <w:w w:val="90"/>
          <w:vertAlign w:val="baseline"/>
        </w:rPr>
        <w:t>on</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dark</w:t>
      </w:r>
      <w:r>
        <w:rPr>
          <w:rFonts w:ascii="Bookman Old Style" w:hAnsi="Bookman Old Style"/>
          <w:b w:val="0"/>
          <w:spacing w:val="-9"/>
          <w:w w:val="90"/>
          <w:vertAlign w:val="baseline"/>
        </w:rPr>
        <w:t> </w:t>
      </w:r>
      <w:r>
        <w:rPr>
          <w:rFonts w:ascii="Bookman Old Style" w:hAnsi="Bookman Old Style"/>
          <w:b w:val="0"/>
          <w:w w:val="90"/>
          <w:vertAlign w:val="baseline"/>
        </w:rPr>
        <w:t>adaptation</w:t>
      </w:r>
      <w:r>
        <w:rPr>
          <w:rFonts w:ascii="Bookman Old Style" w:hAnsi="Bookman Old Style"/>
          <w:b w:val="0"/>
          <w:spacing w:val="-10"/>
          <w:w w:val="90"/>
          <w:vertAlign w:val="baseline"/>
        </w:rPr>
        <w:t> </w:t>
      </w:r>
      <w:r>
        <w:rPr>
          <w:rFonts w:ascii="Bookman Old Style" w:hAnsi="Bookman Old Style"/>
          <w:b w:val="0"/>
          <w:w w:val="90"/>
          <w:vertAlign w:val="baseline"/>
        </w:rPr>
        <w:t>of </w:t>
      </w:r>
      <w:r>
        <w:rPr>
          <w:rFonts w:ascii="Bookman Old Style" w:hAnsi="Bookman Old Style"/>
          <w:b w:val="0"/>
          <w:w w:val="85"/>
          <w:vertAlign w:val="baseline"/>
        </w:rPr>
        <w:t>human</w:t>
      </w:r>
      <w:r>
        <w:rPr>
          <w:rFonts w:ascii="Bookman Old Style" w:hAnsi="Bookman Old Style"/>
          <w:b w:val="0"/>
          <w:spacing w:val="-7"/>
          <w:w w:val="85"/>
          <w:vertAlign w:val="baseline"/>
        </w:rPr>
        <w:t> </w:t>
      </w:r>
      <w:r>
        <w:rPr>
          <w:rFonts w:ascii="Bookman Old Style" w:hAnsi="Bookman Old Style"/>
          <w:b w:val="0"/>
          <w:w w:val="85"/>
          <w:vertAlign w:val="baseline"/>
        </w:rPr>
        <w:t>visual</w:t>
      </w:r>
      <w:r>
        <w:rPr>
          <w:rFonts w:ascii="Bookman Old Style" w:hAnsi="Bookman Old Style"/>
          <w:b w:val="0"/>
          <w:spacing w:val="-6"/>
          <w:w w:val="85"/>
          <w:vertAlign w:val="baseline"/>
        </w:rPr>
        <w:t> </w:t>
      </w:r>
      <w:r>
        <w:rPr>
          <w:rFonts w:ascii="Bookman Old Style" w:hAnsi="Bookman Old Style"/>
          <w:b w:val="0"/>
          <w:w w:val="85"/>
          <w:vertAlign w:val="baseline"/>
        </w:rPr>
        <w:t>system,</w:t>
      </w:r>
      <w:r>
        <w:rPr>
          <w:rFonts w:ascii="Bookman Old Style" w:hAnsi="Bookman Old Style"/>
          <w:b w:val="0"/>
          <w:spacing w:val="-1"/>
          <w:w w:val="85"/>
          <w:vertAlign w:val="baseline"/>
        </w:rPr>
        <w:t> </w:t>
      </w:r>
      <w:r>
        <w:rPr>
          <w:rFonts w:ascii="Bookman Old Style" w:hAnsi="Bookman Old Style"/>
          <w:b w:val="0"/>
          <w:w w:val="85"/>
          <w:vertAlign w:val="baseline"/>
        </w:rPr>
        <w:t>a</w:t>
      </w:r>
      <w:r>
        <w:rPr>
          <w:rFonts w:ascii="Bookman Old Style" w:hAnsi="Bookman Old Style"/>
          <w:b w:val="0"/>
          <w:spacing w:val="-2"/>
          <w:w w:val="85"/>
          <w:vertAlign w:val="baseline"/>
        </w:rPr>
        <w:t> </w:t>
      </w:r>
      <w:r>
        <w:rPr>
          <w:rFonts w:ascii="Bookman Old Style" w:hAnsi="Bookman Old Style"/>
          <w:b w:val="0"/>
          <w:w w:val="85"/>
          <w:vertAlign w:val="baseline"/>
        </w:rPr>
        <w:t>display</w:t>
      </w:r>
      <w:r>
        <w:rPr>
          <w:rFonts w:ascii="Bookman Old Style" w:hAnsi="Bookman Old Style"/>
          <w:b w:val="0"/>
          <w:spacing w:val="-2"/>
          <w:w w:val="85"/>
          <w:vertAlign w:val="baseline"/>
        </w:rPr>
        <w:t> </w:t>
      </w:r>
      <w:r>
        <w:rPr>
          <w:rFonts w:ascii="Bookman Old Style" w:hAnsi="Bookman Old Style"/>
          <w:b w:val="0"/>
          <w:w w:val="85"/>
          <w:vertAlign w:val="baseline"/>
        </w:rPr>
        <w:t>with</w:t>
      </w:r>
      <w:r>
        <w:rPr>
          <w:rFonts w:ascii="Bookman Old Style" w:hAnsi="Bookman Old Style"/>
          <w:b w:val="0"/>
          <w:spacing w:val="-1"/>
          <w:w w:val="85"/>
          <w:vertAlign w:val="baseline"/>
        </w:rPr>
        <w:t> </w:t>
      </w:r>
      <w:r>
        <w:rPr>
          <w:rFonts w:ascii="Bookman Old Style" w:hAnsi="Bookman Old Style"/>
          <w:b w:val="0"/>
          <w:w w:val="85"/>
          <w:vertAlign w:val="baseline"/>
        </w:rPr>
        <w:t>about</w:t>
      </w:r>
      <w:r>
        <w:rPr>
          <w:rFonts w:ascii="Bookman Old Style" w:hAnsi="Bookman Old Style"/>
          <w:b w:val="0"/>
          <w:spacing w:val="-2"/>
          <w:w w:val="85"/>
          <w:vertAlign w:val="baseline"/>
        </w:rPr>
        <w:t> </w:t>
      </w:r>
      <w:r>
        <w:rPr>
          <w:rFonts w:ascii="Bookman Old Style" w:hAnsi="Bookman Old Style"/>
          <w:b w:val="0"/>
          <w:w w:val="85"/>
          <w:vertAlign w:val="baseline"/>
        </w:rPr>
        <w:t>200</w:t>
      </w:r>
      <w:r>
        <w:rPr>
          <w:rFonts w:ascii="Lucida Sans" w:hAnsi="Lucida Sans"/>
          <w:w w:val="85"/>
          <w:vertAlign w:val="baseline"/>
        </w:rPr>
        <w:t>–</w:t>
      </w:r>
      <w:r>
        <w:rPr>
          <w:rFonts w:ascii="Bookman Old Style" w:hAnsi="Bookman Old Style"/>
          <w:b w:val="0"/>
          <w:w w:val="85"/>
          <w:vertAlign w:val="baseline"/>
        </w:rPr>
        <w:t>300</w:t>
      </w:r>
      <w:r>
        <w:rPr>
          <w:rFonts w:ascii="Bookman Old Style" w:hAnsi="Bookman Old Style"/>
          <w:b w:val="0"/>
          <w:spacing w:val="-7"/>
          <w:w w:val="85"/>
          <w:vertAlign w:val="baseline"/>
        </w:rPr>
        <w:t> </w:t>
      </w:r>
      <w:r>
        <w:rPr>
          <w:rFonts w:ascii="Bookman Old Style" w:hAnsi="Bookman Old Style"/>
          <w:b w:val="0"/>
          <w:w w:val="85"/>
          <w:vertAlign w:val="baseline"/>
        </w:rPr>
        <w:t>nits</w:t>
      </w:r>
      <w:r>
        <w:rPr>
          <w:rFonts w:ascii="Bookman Old Style" w:hAnsi="Bookman Old Style"/>
          <w:b w:val="0"/>
          <w:spacing w:val="-1"/>
          <w:w w:val="85"/>
          <w:vertAlign w:val="baseline"/>
        </w:rPr>
        <w:t> </w:t>
      </w:r>
      <w:r>
        <w:rPr>
          <w:rFonts w:ascii="Bookman Old Style" w:hAnsi="Bookman Old Style"/>
          <w:b w:val="0"/>
          <w:w w:val="85"/>
          <w:vertAlign w:val="baseline"/>
        </w:rPr>
        <w:t>is </w:t>
      </w:r>
      <w:r>
        <w:rPr>
          <w:rFonts w:ascii="Bookman Old Style" w:hAnsi="Bookman Old Style"/>
          <w:b w:val="0"/>
          <w:w w:val="95"/>
          <w:vertAlign w:val="baseline"/>
        </w:rPr>
        <w:t>bright</w:t>
      </w:r>
      <w:r>
        <w:rPr>
          <w:rFonts w:ascii="Bookman Old Style" w:hAnsi="Bookman Old Style"/>
          <w:b w:val="0"/>
          <w:w w:val="95"/>
          <w:vertAlign w:val="baseline"/>
        </w:rPr>
        <w:t> enough</w:t>
      </w:r>
      <w:hyperlink w:history="true" w:anchor="_bookmark65">
        <w:r>
          <w:rPr>
            <w:rFonts w:ascii="Bookman Old Style" w:hAnsi="Bookman Old Style"/>
            <w:b w:val="0"/>
            <w:color w:val="0000FF"/>
            <w:w w:val="95"/>
            <w:vertAlign w:val="superscript"/>
          </w:rPr>
          <w:t>49</w:t>
        </w:r>
      </w:hyperlink>
      <w:r>
        <w:rPr>
          <w:rFonts w:ascii="Bookman Old Style" w:hAnsi="Bookman Old Style"/>
          <w:b w:val="0"/>
          <w:w w:val="95"/>
          <w:vertAlign w:val="baseline"/>
        </w:rPr>
        <w:t>.</w:t>
      </w:r>
      <w:r>
        <w:rPr>
          <w:rFonts w:ascii="Bookman Old Style" w:hAnsi="Bookman Old Style"/>
          <w:b w:val="0"/>
          <w:w w:val="95"/>
          <w:vertAlign w:val="baseline"/>
        </w:rPr>
        <w:t> In</w:t>
      </w:r>
      <w:r>
        <w:rPr>
          <w:rFonts w:ascii="Bookman Old Style" w:hAnsi="Bookman Old Style"/>
          <w:b w:val="0"/>
          <w:w w:val="95"/>
          <w:vertAlign w:val="baseline"/>
        </w:rPr>
        <w:t> contrast,</w:t>
      </w:r>
      <w:r>
        <w:rPr>
          <w:rFonts w:ascii="Bookman Old Style" w:hAnsi="Bookman Old Style"/>
          <w:b w:val="0"/>
          <w:w w:val="95"/>
          <w:vertAlign w:val="baseline"/>
        </w:rPr>
        <w:t> a</w:t>
      </w:r>
      <w:r>
        <w:rPr>
          <w:rFonts w:ascii="Bookman Old Style" w:hAnsi="Bookman Old Style"/>
          <w:b w:val="0"/>
          <w:w w:val="95"/>
          <w:vertAlign w:val="baseline"/>
        </w:rPr>
        <w:t> TV</w:t>
      </w:r>
      <w:r>
        <w:rPr>
          <w:rFonts w:ascii="Bookman Old Style" w:hAnsi="Bookman Old Style"/>
          <w:b w:val="0"/>
          <w:w w:val="95"/>
          <w:vertAlign w:val="baseline"/>
        </w:rPr>
        <w:t> usually</w:t>
      </w:r>
      <w:r>
        <w:rPr>
          <w:rFonts w:ascii="Bookman Old Style" w:hAnsi="Bookman Old Style"/>
          <w:b w:val="0"/>
          <w:w w:val="95"/>
          <w:vertAlign w:val="baseline"/>
        </w:rPr>
        <w:t> requires </w:t>
      </w:r>
      <w:r>
        <w:rPr>
          <w:rFonts w:ascii="Bookman Old Style" w:hAnsi="Bookman Old Style"/>
          <w:b w:val="0"/>
          <w:w w:val="85"/>
          <w:vertAlign w:val="baseline"/>
        </w:rPr>
        <w:t>1000</w:t>
      </w:r>
      <w:r>
        <w:rPr>
          <w:rFonts w:ascii="Bookman Old Style" w:hAnsi="Bookman Old Style"/>
          <w:b w:val="0"/>
          <w:spacing w:val="-6"/>
          <w:w w:val="85"/>
          <w:vertAlign w:val="baseline"/>
        </w:rPr>
        <w:t> </w:t>
      </w:r>
      <w:r>
        <w:rPr>
          <w:rFonts w:ascii="Bookman Old Style" w:hAnsi="Bookman Old Style"/>
          <w:b w:val="0"/>
          <w:w w:val="85"/>
          <w:vertAlign w:val="baseline"/>
        </w:rPr>
        <w:t>nits. Additionally, the head-mounted devices require </w:t>
      </w:r>
      <w:r>
        <w:rPr>
          <w:rFonts w:ascii="Bookman Old Style" w:hAnsi="Bookman Old Style"/>
          <w:b w:val="0"/>
          <w:w w:val="95"/>
          <w:vertAlign w:val="baseline"/>
        </w:rPr>
        <w:t>a</w:t>
      </w:r>
      <w:r>
        <w:rPr>
          <w:rFonts w:ascii="Bookman Old Style" w:hAnsi="Bookman Old Style"/>
          <w:b w:val="0"/>
          <w:spacing w:val="-13"/>
          <w:w w:val="95"/>
          <w:vertAlign w:val="baseline"/>
        </w:rPr>
        <w:t> </w:t>
      </w:r>
      <w:r>
        <w:rPr>
          <w:rFonts w:ascii="Bookman Old Style" w:hAnsi="Bookman Old Style"/>
          <w:b w:val="0"/>
          <w:w w:val="95"/>
          <w:vertAlign w:val="baseline"/>
        </w:rPr>
        <w:t>compact</w:t>
      </w:r>
      <w:r>
        <w:rPr>
          <w:rFonts w:ascii="Bookman Old Style" w:hAnsi="Bookman Old Style"/>
          <w:b w:val="0"/>
          <w:spacing w:val="-12"/>
          <w:w w:val="95"/>
          <w:vertAlign w:val="baseline"/>
        </w:rPr>
        <w:t> </w:t>
      </w:r>
      <w:r>
        <w:rPr>
          <w:rFonts w:ascii="Bookman Old Style" w:hAnsi="Bookman Old Style"/>
          <w:b w:val="0"/>
          <w:w w:val="95"/>
          <w:vertAlign w:val="baseline"/>
        </w:rPr>
        <w:t>form</w:t>
      </w:r>
      <w:r>
        <w:rPr>
          <w:rFonts w:ascii="Bookman Old Style" w:hAnsi="Bookman Old Style"/>
          <w:b w:val="0"/>
          <w:spacing w:val="-12"/>
          <w:w w:val="95"/>
          <w:vertAlign w:val="baseline"/>
        </w:rPr>
        <w:t> </w:t>
      </w:r>
      <w:r>
        <w:rPr>
          <w:rFonts w:ascii="Bookman Old Style" w:hAnsi="Bookman Old Style"/>
          <w:b w:val="0"/>
          <w:w w:val="95"/>
          <w:vertAlign w:val="baseline"/>
        </w:rPr>
        <w:t>factor</w:t>
      </w:r>
      <w:r>
        <w:rPr>
          <w:rFonts w:ascii="Bookman Old Style" w:hAnsi="Bookman Old Style"/>
          <w:b w:val="0"/>
          <w:spacing w:val="-12"/>
          <w:w w:val="95"/>
          <w:vertAlign w:val="baseline"/>
        </w:rPr>
        <w:t> </w:t>
      </w:r>
      <w:r>
        <w:rPr>
          <w:rFonts w:ascii="Bookman Old Style" w:hAnsi="Bookman Old Style"/>
          <w:b w:val="0"/>
          <w:w w:val="95"/>
          <w:vertAlign w:val="baseline"/>
        </w:rPr>
        <w:t>and</w:t>
      </w:r>
      <w:r>
        <w:rPr>
          <w:rFonts w:ascii="Bookman Old Style" w:hAnsi="Bookman Old Style"/>
          <w:b w:val="0"/>
          <w:spacing w:val="-12"/>
          <w:w w:val="95"/>
          <w:vertAlign w:val="baseline"/>
        </w:rPr>
        <w:t> </w:t>
      </w:r>
      <w:r>
        <w:rPr>
          <w:rFonts w:ascii="Bookman Old Style" w:hAnsi="Bookman Old Style"/>
          <w:b w:val="0"/>
          <w:w w:val="95"/>
          <w:vertAlign w:val="baseline"/>
        </w:rPr>
        <w:t>lightweight</w:t>
      </w:r>
      <w:r>
        <w:rPr>
          <w:rFonts w:ascii="Bookman Old Style" w:hAnsi="Bookman Old Style"/>
          <w:b w:val="0"/>
          <w:spacing w:val="-12"/>
          <w:w w:val="95"/>
          <w:vertAlign w:val="baseline"/>
        </w:rPr>
        <w:t> </w:t>
      </w:r>
      <w:r>
        <w:rPr>
          <w:rFonts w:ascii="Bookman Old Style" w:hAnsi="Bookman Old Style"/>
          <w:b w:val="0"/>
          <w:w w:val="95"/>
          <w:vertAlign w:val="baseline"/>
        </w:rPr>
        <w:t>for</w:t>
      </w:r>
      <w:r>
        <w:rPr>
          <w:rFonts w:ascii="Bookman Old Style" w:hAnsi="Bookman Old Style"/>
          <w:b w:val="0"/>
          <w:spacing w:val="-13"/>
          <w:w w:val="95"/>
          <w:vertAlign w:val="baseline"/>
        </w:rPr>
        <w:t> </w:t>
      </w:r>
      <w:r>
        <w:rPr>
          <w:rFonts w:ascii="Bookman Old Style" w:hAnsi="Bookman Old Style"/>
          <w:b w:val="0"/>
          <w:w w:val="95"/>
          <w:vertAlign w:val="baseline"/>
        </w:rPr>
        <w:t>comfortable wearing.</w:t>
      </w:r>
      <w:r>
        <w:rPr>
          <w:rFonts w:ascii="Bookman Old Style" w:hAnsi="Bookman Old Style"/>
          <w:b w:val="0"/>
          <w:w w:val="95"/>
          <w:vertAlign w:val="baseline"/>
        </w:rPr>
        <w:t> Recently,</w:t>
      </w:r>
      <w:r>
        <w:rPr>
          <w:rFonts w:ascii="Bookman Old Style" w:hAnsi="Bookman Old Style"/>
          <w:b w:val="0"/>
          <w:w w:val="95"/>
          <w:vertAlign w:val="baseline"/>
        </w:rPr>
        <w:t> the</w:t>
      </w:r>
      <w:r>
        <w:rPr>
          <w:rFonts w:ascii="Bookman Old Style" w:hAnsi="Bookman Old Style"/>
          <w:b w:val="0"/>
          <w:w w:val="95"/>
          <w:vertAlign w:val="baseline"/>
        </w:rPr>
        <w:t> folded</w:t>
      </w:r>
      <w:r>
        <w:rPr>
          <w:rFonts w:ascii="Bookman Old Style" w:hAnsi="Bookman Old Style"/>
          <w:b w:val="0"/>
          <w:w w:val="95"/>
          <w:vertAlign w:val="baseline"/>
        </w:rPr>
        <w:t> optical</w:t>
      </w:r>
      <w:r>
        <w:rPr>
          <w:rFonts w:ascii="Bookman Old Style" w:hAnsi="Bookman Old Style"/>
          <w:b w:val="0"/>
          <w:w w:val="95"/>
          <w:vertAlign w:val="baseline"/>
        </w:rPr>
        <w:t> path</w:t>
      </w:r>
      <w:r>
        <w:rPr>
          <w:rFonts w:ascii="Bookman Old Style" w:hAnsi="Bookman Old Style"/>
          <w:b w:val="0"/>
          <w:w w:val="95"/>
          <w:vertAlign w:val="baseline"/>
        </w:rPr>
        <w:t> based</w:t>
      </w:r>
      <w:r>
        <w:rPr>
          <w:rFonts w:ascii="Bookman Old Style" w:hAnsi="Bookman Old Style"/>
          <w:b w:val="0"/>
          <w:w w:val="95"/>
          <w:vertAlign w:val="baseline"/>
        </w:rPr>
        <w:t> on polarization</w:t>
      </w:r>
      <w:r>
        <w:rPr>
          <w:rFonts w:ascii="Bookman Old Style" w:hAnsi="Bookman Old Style"/>
          <w:b w:val="0"/>
          <w:spacing w:val="-4"/>
          <w:w w:val="95"/>
          <w:vertAlign w:val="baseline"/>
        </w:rPr>
        <w:t> </w:t>
      </w:r>
      <w:r>
        <w:rPr>
          <w:rFonts w:ascii="Bookman Old Style" w:hAnsi="Bookman Old Style"/>
          <w:b w:val="0"/>
          <w:w w:val="95"/>
          <w:vertAlign w:val="baseline"/>
        </w:rPr>
        <w:t>selectivity</w:t>
      </w:r>
      <w:r>
        <w:rPr>
          <w:rFonts w:ascii="Bookman Old Style" w:hAnsi="Bookman Old Style"/>
          <w:b w:val="0"/>
          <w:spacing w:val="-4"/>
          <w:w w:val="95"/>
          <w:vertAlign w:val="baseline"/>
        </w:rPr>
        <w:t> </w:t>
      </w:r>
      <w:r>
        <w:rPr>
          <w:rFonts w:ascii="Bookman Old Style" w:hAnsi="Bookman Old Style"/>
          <w:b w:val="0"/>
          <w:w w:val="95"/>
          <w:vertAlign w:val="baseline"/>
        </w:rPr>
        <w:t>has</w:t>
      </w:r>
      <w:r>
        <w:rPr>
          <w:rFonts w:ascii="Bookman Old Style" w:hAnsi="Bookman Old Style"/>
          <w:b w:val="0"/>
          <w:spacing w:val="-5"/>
          <w:w w:val="95"/>
          <w:vertAlign w:val="baseline"/>
        </w:rPr>
        <w:t> </w:t>
      </w:r>
      <w:r>
        <w:rPr>
          <w:rFonts w:ascii="Bookman Old Style" w:hAnsi="Bookman Old Style"/>
          <w:b w:val="0"/>
          <w:w w:val="95"/>
          <w:vertAlign w:val="baseline"/>
        </w:rPr>
        <w:t>been</w:t>
      </w:r>
      <w:r>
        <w:rPr>
          <w:rFonts w:ascii="Bookman Old Style" w:hAnsi="Bookman Old Style"/>
          <w:b w:val="0"/>
          <w:spacing w:val="-4"/>
          <w:w w:val="95"/>
          <w:vertAlign w:val="baseline"/>
        </w:rPr>
        <w:t> </w:t>
      </w:r>
      <w:r>
        <w:rPr>
          <w:rFonts w:ascii="Bookman Old Style" w:hAnsi="Bookman Old Style"/>
          <w:b w:val="0"/>
          <w:w w:val="95"/>
          <w:vertAlign w:val="baseline"/>
        </w:rPr>
        <w:t>widely</w:t>
      </w:r>
      <w:r>
        <w:rPr>
          <w:rFonts w:ascii="Bookman Old Style" w:hAnsi="Bookman Old Style"/>
          <w:b w:val="0"/>
          <w:spacing w:val="-4"/>
          <w:w w:val="95"/>
          <w:vertAlign w:val="baseline"/>
        </w:rPr>
        <w:t> </w:t>
      </w:r>
      <w:r>
        <w:rPr>
          <w:rFonts w:ascii="Bookman Old Style" w:hAnsi="Bookman Old Style"/>
          <w:b w:val="0"/>
          <w:w w:val="95"/>
          <w:vertAlign w:val="baseline"/>
        </w:rPr>
        <w:t>applied</w:t>
      </w:r>
      <w:r>
        <w:rPr>
          <w:rFonts w:ascii="Bookman Old Style" w:hAnsi="Bookman Old Style"/>
          <w:b w:val="0"/>
          <w:spacing w:val="-5"/>
          <w:w w:val="95"/>
          <w:vertAlign w:val="baseline"/>
        </w:rPr>
        <w:t> </w:t>
      </w:r>
      <w:r>
        <w:rPr>
          <w:rFonts w:ascii="Bookman Old Style" w:hAnsi="Bookman Old Style"/>
          <w:b w:val="0"/>
          <w:w w:val="95"/>
          <w:vertAlign w:val="baseline"/>
        </w:rPr>
        <w:t>in</w:t>
      </w:r>
      <w:r>
        <w:rPr>
          <w:rFonts w:ascii="Bookman Old Style" w:hAnsi="Bookman Old Style"/>
          <w:b w:val="0"/>
          <w:spacing w:val="-4"/>
          <w:w w:val="95"/>
          <w:vertAlign w:val="baseline"/>
        </w:rPr>
        <w:t> </w:t>
      </w:r>
      <w:r>
        <w:rPr>
          <w:rFonts w:ascii="Bookman Old Style" w:hAnsi="Bookman Old Style"/>
          <w:b w:val="0"/>
          <w:w w:val="95"/>
          <w:vertAlign w:val="baseline"/>
        </w:rPr>
        <w:t>VR </w:t>
      </w:r>
      <w:r>
        <w:rPr>
          <w:rFonts w:ascii="Bookman Old Style" w:hAnsi="Bookman Old Style"/>
          <w:b w:val="0"/>
          <w:w w:val="85"/>
          <w:vertAlign w:val="baseline"/>
        </w:rPr>
        <w:t>systems to reduce the volume size</w:t>
      </w:r>
      <w:hyperlink w:history="true" w:anchor="_bookmark66">
        <w:r>
          <w:rPr>
            <w:rFonts w:ascii="Bookman Old Style" w:hAnsi="Bookman Old Style"/>
            <w:b w:val="0"/>
            <w:color w:val="0000FF"/>
            <w:w w:val="85"/>
            <w:vertAlign w:val="superscript"/>
          </w:rPr>
          <w:t>50</w:t>
        </w:r>
      </w:hyperlink>
      <w:r>
        <w:rPr>
          <w:rFonts w:ascii="Bookman Old Style" w:hAnsi="Bookman Old Style"/>
          <w:b w:val="0"/>
          <w:w w:val="85"/>
          <w:vertAlign w:val="superscript"/>
        </w:rPr>
        <w:t>,</w:t>
      </w:r>
      <w:hyperlink w:history="true" w:anchor="_bookmark68">
        <w:r>
          <w:rPr>
            <w:rFonts w:ascii="Bookman Old Style" w:hAnsi="Bookman Old Style"/>
            <w:b w:val="0"/>
            <w:color w:val="0000FF"/>
            <w:w w:val="85"/>
            <w:vertAlign w:val="superscript"/>
          </w:rPr>
          <w:t>51</w:t>
        </w:r>
      </w:hyperlink>
      <w:r>
        <w:rPr>
          <w:rFonts w:ascii="Bookman Old Style" w:hAnsi="Bookman Old Style"/>
          <w:b w:val="0"/>
          <w:w w:val="85"/>
          <w:vertAlign w:val="baseline"/>
        </w:rPr>
        <w:t>. This thin and light </w:t>
      </w:r>
      <w:r>
        <w:rPr>
          <w:rFonts w:ascii="Bookman Old Style" w:hAnsi="Bookman Old Style"/>
          <w:b w:val="0"/>
          <w:w w:val="95"/>
          <w:vertAlign w:val="baseline"/>
        </w:rPr>
        <w:t>design</w:t>
      </w:r>
      <w:r>
        <w:rPr>
          <w:rFonts w:ascii="Bookman Old Style" w:hAnsi="Bookman Old Style"/>
          <w:b w:val="0"/>
          <w:w w:val="95"/>
          <w:vertAlign w:val="baseline"/>
        </w:rPr>
        <w:t> by</w:t>
      </w:r>
      <w:r>
        <w:rPr>
          <w:rFonts w:ascii="Bookman Old Style" w:hAnsi="Bookman Old Style"/>
          <w:b w:val="0"/>
          <w:w w:val="95"/>
          <w:vertAlign w:val="baseline"/>
        </w:rPr>
        <w:t> using</w:t>
      </w:r>
      <w:r>
        <w:rPr>
          <w:rFonts w:ascii="Bookman Old Style" w:hAnsi="Bookman Old Style"/>
          <w:b w:val="0"/>
          <w:w w:val="95"/>
          <w:vertAlign w:val="baseline"/>
        </w:rPr>
        <w:t> folded</w:t>
      </w:r>
      <w:r>
        <w:rPr>
          <w:rFonts w:ascii="Bookman Old Style" w:hAnsi="Bookman Old Style"/>
          <w:b w:val="0"/>
          <w:w w:val="95"/>
          <w:vertAlign w:val="baseline"/>
        </w:rPr>
        <w:t> optical</w:t>
      </w:r>
      <w:r>
        <w:rPr>
          <w:rFonts w:ascii="Bookman Old Style" w:hAnsi="Bookman Old Style"/>
          <w:b w:val="0"/>
          <w:w w:val="95"/>
          <w:vertAlign w:val="baseline"/>
        </w:rPr>
        <w:t> path</w:t>
      </w:r>
      <w:r>
        <w:rPr>
          <w:rFonts w:ascii="Bookman Old Style" w:hAnsi="Bookman Old Style"/>
          <w:b w:val="0"/>
          <w:w w:val="95"/>
          <w:vertAlign w:val="baseline"/>
        </w:rPr>
        <w:t> is</w:t>
      </w:r>
      <w:r>
        <w:rPr>
          <w:rFonts w:ascii="Bookman Old Style" w:hAnsi="Bookman Old Style"/>
          <w:b w:val="0"/>
          <w:w w:val="95"/>
          <w:vertAlign w:val="baseline"/>
        </w:rPr>
        <w:t> also</w:t>
      </w:r>
      <w:r>
        <w:rPr>
          <w:rFonts w:ascii="Bookman Old Style" w:hAnsi="Bookman Old Style"/>
          <w:b w:val="0"/>
          <w:w w:val="95"/>
          <w:vertAlign w:val="baseline"/>
        </w:rPr>
        <w:t> known</w:t>
      </w:r>
      <w:r>
        <w:rPr>
          <w:rFonts w:ascii="Bookman Old Style" w:hAnsi="Bookman Old Style"/>
          <w:b w:val="0"/>
          <w:w w:val="95"/>
          <w:vertAlign w:val="baseline"/>
        </w:rPr>
        <w:t> as </w:t>
      </w:r>
      <w:r>
        <w:rPr>
          <w:rFonts w:ascii="Bookman Old Style" w:hAnsi="Bookman Old Style"/>
          <w:b w:val="0"/>
          <w:w w:val="85"/>
          <w:vertAlign w:val="baseline"/>
        </w:rPr>
        <w:t>pancake optics. In such a pancake system (Fig. </w:t>
      </w:r>
      <w:hyperlink w:history="true" w:anchor="_bookmark1">
        <w:r>
          <w:rPr>
            <w:rFonts w:ascii="Bookman Old Style" w:hAnsi="Bookman Old Style"/>
            <w:b w:val="0"/>
            <w:color w:val="0000FF"/>
            <w:w w:val="85"/>
            <w:vertAlign w:val="baseline"/>
          </w:rPr>
          <w:t>2</w:t>
        </w:r>
      </w:hyperlink>
      <w:r>
        <w:rPr>
          <w:rFonts w:ascii="Bookman Old Style" w:hAnsi="Bookman Old Style"/>
          <w:b w:val="0"/>
          <w:w w:val="85"/>
          <w:vertAlign w:val="baseline"/>
        </w:rPr>
        <w:t>), due to the</w:t>
      </w:r>
      <w:r>
        <w:rPr>
          <w:rFonts w:ascii="Bookman Old Style" w:hAnsi="Bookman Old Style"/>
          <w:b w:val="0"/>
          <w:spacing w:val="-2"/>
          <w:w w:val="85"/>
          <w:vertAlign w:val="baseline"/>
        </w:rPr>
        <w:t> </w:t>
      </w:r>
      <w:r>
        <w:rPr>
          <w:rFonts w:ascii="Bookman Old Style" w:hAnsi="Bookman Old Style"/>
          <w:b w:val="0"/>
          <w:w w:val="85"/>
          <w:vertAlign w:val="baseline"/>
        </w:rPr>
        <w:t>light</w:t>
      </w:r>
      <w:r>
        <w:rPr>
          <w:rFonts w:ascii="Bookman Old Style" w:hAnsi="Bookman Old Style"/>
          <w:b w:val="0"/>
          <w:spacing w:val="-1"/>
          <w:w w:val="85"/>
          <w:vertAlign w:val="baseline"/>
        </w:rPr>
        <w:t> </w:t>
      </w:r>
      <w:r>
        <w:rPr>
          <w:rFonts w:ascii="Bookman Old Style" w:hAnsi="Bookman Old Style"/>
          <w:b w:val="0"/>
          <w:w w:val="85"/>
          <w:vertAlign w:val="baseline"/>
        </w:rPr>
        <w:t>loss</w:t>
      </w:r>
      <w:r>
        <w:rPr>
          <w:rFonts w:ascii="Bookman Old Style" w:hAnsi="Bookman Old Style"/>
          <w:b w:val="0"/>
          <w:spacing w:val="-3"/>
          <w:w w:val="85"/>
          <w:vertAlign w:val="baseline"/>
        </w:rPr>
        <w:t> </w:t>
      </w:r>
      <w:r>
        <w:rPr>
          <w:rFonts w:ascii="Bookman Old Style" w:hAnsi="Bookman Old Style"/>
          <w:b w:val="0"/>
          <w:w w:val="85"/>
          <w:vertAlign w:val="baseline"/>
        </w:rPr>
        <w:t>caused</w:t>
      </w:r>
      <w:r>
        <w:rPr>
          <w:rFonts w:ascii="Bookman Old Style" w:hAnsi="Bookman Old Style"/>
          <w:b w:val="0"/>
          <w:spacing w:val="-1"/>
          <w:w w:val="85"/>
          <w:vertAlign w:val="baseline"/>
        </w:rPr>
        <w:t> </w:t>
      </w:r>
      <w:r>
        <w:rPr>
          <w:rFonts w:ascii="Bookman Old Style" w:hAnsi="Bookman Old Style"/>
          <w:b w:val="0"/>
          <w:w w:val="85"/>
          <w:vertAlign w:val="baseline"/>
        </w:rPr>
        <w:t>by</w:t>
      </w:r>
      <w:r>
        <w:rPr>
          <w:rFonts w:ascii="Bookman Old Style" w:hAnsi="Bookman Old Style"/>
          <w:b w:val="0"/>
          <w:spacing w:val="-2"/>
          <w:w w:val="85"/>
          <w:vertAlign w:val="baseline"/>
        </w:rPr>
        <w:t> </w:t>
      </w:r>
      <w:r>
        <w:rPr>
          <w:rFonts w:ascii="Bookman Old Style" w:hAnsi="Bookman Old Style"/>
          <w:b w:val="0"/>
          <w:w w:val="85"/>
          <w:vertAlign w:val="baseline"/>
        </w:rPr>
        <w:t>the</w:t>
      </w:r>
      <w:r>
        <w:rPr>
          <w:rFonts w:ascii="Bookman Old Style" w:hAnsi="Bookman Old Style"/>
          <w:b w:val="0"/>
          <w:spacing w:val="-2"/>
          <w:w w:val="85"/>
          <w:vertAlign w:val="baseline"/>
        </w:rPr>
        <w:t> </w:t>
      </w:r>
      <w:r>
        <w:rPr>
          <w:rFonts w:ascii="Bookman Old Style" w:hAnsi="Bookman Old Style"/>
          <w:b w:val="0"/>
          <w:w w:val="85"/>
          <w:vertAlign w:val="baseline"/>
        </w:rPr>
        <w:t>multiple</w:t>
      </w:r>
      <w:r>
        <w:rPr>
          <w:rFonts w:ascii="Bookman Old Style" w:hAnsi="Bookman Old Style"/>
          <w:b w:val="0"/>
          <w:spacing w:val="-1"/>
          <w:w w:val="85"/>
          <w:vertAlign w:val="baseline"/>
        </w:rPr>
        <w:t> </w:t>
      </w:r>
      <w:r>
        <w:rPr>
          <w:rFonts w:ascii="Bookman Old Style" w:hAnsi="Bookman Old Style"/>
          <w:b w:val="0"/>
          <w:w w:val="85"/>
          <w:vertAlign w:val="baseline"/>
        </w:rPr>
        <w:t>partial</w:t>
      </w:r>
      <w:r>
        <w:rPr>
          <w:rFonts w:ascii="Bookman Old Style" w:hAnsi="Bookman Old Style"/>
          <w:b w:val="0"/>
          <w:spacing w:val="-3"/>
          <w:w w:val="85"/>
          <w:vertAlign w:val="baseline"/>
        </w:rPr>
        <w:t> </w:t>
      </w:r>
      <w:r>
        <w:rPr>
          <w:rFonts w:ascii="Bookman Old Style" w:hAnsi="Bookman Old Style"/>
          <w:b w:val="0"/>
          <w:w w:val="85"/>
          <w:vertAlign w:val="baseline"/>
        </w:rPr>
        <w:t>re</w:t>
      </w:r>
      <w:r>
        <w:rPr>
          <w:rFonts w:ascii="Times New Roman" w:hAnsi="Times New Roman"/>
          <w:w w:val="85"/>
          <w:vertAlign w:val="baseline"/>
        </w:rPr>
        <w:t>fl</w:t>
      </w:r>
      <w:r>
        <w:rPr>
          <w:rFonts w:ascii="Bookman Old Style" w:hAnsi="Bookman Old Style"/>
          <w:b w:val="0"/>
          <w:w w:val="85"/>
          <w:vertAlign w:val="baseline"/>
        </w:rPr>
        <w:t>ections,</w:t>
      </w:r>
      <w:r>
        <w:rPr>
          <w:rFonts w:ascii="Bookman Old Style" w:hAnsi="Bookman Old Style"/>
          <w:b w:val="0"/>
          <w:spacing w:val="-1"/>
          <w:w w:val="85"/>
          <w:vertAlign w:val="baseline"/>
        </w:rPr>
        <w:t> </w:t>
      </w:r>
      <w:r>
        <w:rPr>
          <w:rFonts w:ascii="Bookman Old Style" w:hAnsi="Bookman Old Style"/>
          <w:b w:val="0"/>
          <w:w w:val="85"/>
          <w:vertAlign w:val="baseline"/>
        </w:rPr>
        <w:t>the </w:t>
      </w:r>
      <w:r>
        <w:rPr>
          <w:rFonts w:ascii="Bookman Old Style" w:hAnsi="Bookman Old Style"/>
          <w:b w:val="0"/>
          <w:w w:val="95"/>
          <w:vertAlign w:val="baseline"/>
        </w:rPr>
        <w:t>optical</w:t>
      </w:r>
      <w:r>
        <w:rPr>
          <w:rFonts w:ascii="Bookman Old Style" w:hAnsi="Bookman Old Style"/>
          <w:b w:val="0"/>
          <w:w w:val="95"/>
          <w:vertAlign w:val="baseline"/>
        </w:rPr>
        <w:t> ef</w:t>
      </w:r>
      <w:r>
        <w:rPr>
          <w:rFonts w:ascii="Times New Roman" w:hAnsi="Times New Roman"/>
          <w:w w:val="95"/>
          <w:vertAlign w:val="baseline"/>
        </w:rPr>
        <w:t>ﬁ</w:t>
      </w:r>
      <w:r>
        <w:rPr>
          <w:rFonts w:ascii="Bookman Old Style" w:hAnsi="Bookman Old Style"/>
          <w:b w:val="0"/>
          <w:w w:val="95"/>
          <w:vertAlign w:val="baseline"/>
        </w:rPr>
        <w:t>ciency</w:t>
      </w:r>
      <w:r>
        <w:rPr>
          <w:rFonts w:ascii="Bookman Old Style" w:hAnsi="Bookman Old Style"/>
          <w:b w:val="0"/>
          <w:w w:val="95"/>
          <w:vertAlign w:val="baseline"/>
        </w:rPr>
        <w:t> is</w:t>
      </w:r>
      <w:r>
        <w:rPr>
          <w:rFonts w:ascii="Bookman Old Style" w:hAnsi="Bookman Old Style"/>
          <w:b w:val="0"/>
          <w:w w:val="95"/>
          <w:vertAlign w:val="baseline"/>
        </w:rPr>
        <w:t> reduced</w:t>
      </w:r>
      <w:r>
        <w:rPr>
          <w:rFonts w:ascii="Bookman Old Style" w:hAnsi="Bookman Old Style"/>
          <w:b w:val="0"/>
          <w:w w:val="95"/>
          <w:vertAlign w:val="baseline"/>
        </w:rPr>
        <w:t> about</w:t>
      </w:r>
      <w:r>
        <w:rPr>
          <w:rFonts w:ascii="Bookman Old Style" w:hAnsi="Bookman Old Style"/>
          <w:b w:val="0"/>
          <w:w w:val="95"/>
          <w:vertAlign w:val="baseline"/>
        </w:rPr>
        <w:t> four</w:t>
      </w:r>
      <w:r>
        <w:rPr>
          <w:rFonts w:ascii="Bookman Old Style" w:hAnsi="Bookman Old Style"/>
          <w:b w:val="0"/>
          <w:w w:val="95"/>
          <w:vertAlign w:val="baseline"/>
        </w:rPr>
        <w:t> times</w:t>
      </w:r>
      <w:hyperlink w:history="true" w:anchor="_bookmark66">
        <w:r>
          <w:rPr>
            <w:rFonts w:ascii="Bookman Old Style" w:hAnsi="Bookman Old Style"/>
            <w:b w:val="0"/>
            <w:color w:val="0000FF"/>
            <w:w w:val="95"/>
            <w:vertAlign w:val="superscript"/>
          </w:rPr>
          <w:t>50</w:t>
        </w:r>
      </w:hyperlink>
      <w:r>
        <w:rPr>
          <w:rFonts w:ascii="Bookman Old Style" w:hAnsi="Bookman Old Style"/>
          <w:b w:val="0"/>
          <w:w w:val="95"/>
          <w:vertAlign w:val="baseline"/>
        </w:rPr>
        <w:t>.</w:t>
      </w:r>
      <w:r>
        <w:rPr>
          <w:rFonts w:ascii="Bookman Old Style" w:hAnsi="Bookman Old Style"/>
          <w:b w:val="0"/>
          <w:w w:val="95"/>
          <w:vertAlign w:val="baseline"/>
        </w:rPr>
        <w:t> To </w:t>
      </w:r>
      <w:r>
        <w:rPr>
          <w:rFonts w:ascii="Bookman Old Style" w:hAnsi="Bookman Old Style"/>
          <w:b w:val="0"/>
          <w:w w:val="90"/>
          <w:vertAlign w:val="baseline"/>
        </w:rPr>
        <w:t>achieve</w:t>
      </w:r>
      <w:r>
        <w:rPr>
          <w:rFonts w:ascii="Bookman Old Style" w:hAnsi="Bookman Old Style"/>
          <w:b w:val="0"/>
          <w:spacing w:val="-10"/>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same brightness (200</w:t>
      </w:r>
      <w:r>
        <w:rPr>
          <w:rFonts w:ascii="Lucida Sans" w:hAnsi="Lucida Sans"/>
          <w:w w:val="90"/>
          <w:vertAlign w:val="baseline"/>
        </w:rPr>
        <w:t>–</w:t>
      </w:r>
      <w:r>
        <w:rPr>
          <w:rFonts w:ascii="Bookman Old Style" w:hAnsi="Bookman Old Style"/>
          <w:b w:val="0"/>
          <w:w w:val="90"/>
          <w:vertAlign w:val="baseline"/>
        </w:rPr>
        <w:t>300</w:t>
      </w:r>
      <w:r>
        <w:rPr>
          <w:rFonts w:ascii="Bookman Old Style" w:hAnsi="Bookman Old Style"/>
          <w:b w:val="0"/>
          <w:spacing w:val="-10"/>
          <w:w w:val="90"/>
          <w:vertAlign w:val="baseline"/>
        </w:rPr>
        <w:t> </w:t>
      </w:r>
      <w:r>
        <w:rPr>
          <w:rFonts w:ascii="Bookman Old Style" w:hAnsi="Bookman Old Style"/>
          <w:b w:val="0"/>
          <w:w w:val="90"/>
          <w:vertAlign w:val="baseline"/>
        </w:rPr>
        <w:t>nits) as a normal </w:t>
      </w:r>
      <w:r>
        <w:rPr>
          <w:rFonts w:ascii="Bookman Old Style" w:hAnsi="Bookman Old Style"/>
          <w:b w:val="0"/>
          <w:w w:val="95"/>
          <w:vertAlign w:val="baseline"/>
        </w:rPr>
        <w:t>VR</w:t>
      </w:r>
      <w:r>
        <w:rPr>
          <w:rFonts w:ascii="Bookman Old Style" w:hAnsi="Bookman Old Style"/>
          <w:b w:val="0"/>
          <w:w w:val="95"/>
          <w:vertAlign w:val="baseline"/>
        </w:rPr>
        <w:t> display,</w:t>
      </w:r>
      <w:r>
        <w:rPr>
          <w:rFonts w:ascii="Bookman Old Style" w:hAnsi="Bookman Old Style"/>
          <w:b w:val="0"/>
          <w:w w:val="95"/>
          <w:vertAlign w:val="baseline"/>
        </w:rPr>
        <w:t> the</w:t>
      </w:r>
      <w:r>
        <w:rPr>
          <w:rFonts w:ascii="Bookman Old Style" w:hAnsi="Bookman Old Style"/>
          <w:b w:val="0"/>
          <w:w w:val="95"/>
          <w:vertAlign w:val="baseline"/>
        </w:rPr>
        <w:t> required</w:t>
      </w:r>
      <w:r>
        <w:rPr>
          <w:rFonts w:ascii="Bookman Old Style" w:hAnsi="Bookman Old Style"/>
          <w:b w:val="0"/>
          <w:w w:val="95"/>
          <w:vertAlign w:val="baseline"/>
        </w:rPr>
        <w:t> brightness</w:t>
      </w:r>
      <w:r>
        <w:rPr>
          <w:rFonts w:ascii="Bookman Old Style" w:hAnsi="Bookman Old Style"/>
          <w:b w:val="0"/>
          <w:w w:val="95"/>
          <w:vertAlign w:val="baseline"/>
        </w:rPr>
        <w:t> from</w:t>
      </w:r>
      <w:r>
        <w:rPr>
          <w:rFonts w:ascii="Bookman Old Style" w:hAnsi="Bookman Old Style"/>
          <w:b w:val="0"/>
          <w:w w:val="95"/>
          <w:vertAlign w:val="baseline"/>
        </w:rPr>
        <w:t> the</w:t>
      </w:r>
      <w:r>
        <w:rPr>
          <w:rFonts w:ascii="Bookman Old Style" w:hAnsi="Bookman Old Style"/>
          <w:b w:val="0"/>
          <w:w w:val="95"/>
          <w:vertAlign w:val="baseline"/>
        </w:rPr>
        <w:t> display module</w:t>
      </w:r>
      <w:r>
        <w:rPr>
          <w:rFonts w:ascii="Bookman Old Style" w:hAnsi="Bookman Old Style"/>
          <w:b w:val="0"/>
          <w:w w:val="95"/>
          <w:vertAlign w:val="baseline"/>
        </w:rPr>
        <w:t> should</w:t>
      </w:r>
      <w:r>
        <w:rPr>
          <w:rFonts w:ascii="Bookman Old Style" w:hAnsi="Bookman Old Style"/>
          <w:b w:val="0"/>
          <w:w w:val="95"/>
          <w:vertAlign w:val="baseline"/>
        </w:rPr>
        <w:t> be</w:t>
      </w:r>
      <w:r>
        <w:rPr>
          <w:rFonts w:ascii="Bookman Old Style" w:hAnsi="Bookman Old Style"/>
          <w:b w:val="0"/>
          <w:w w:val="95"/>
          <w:vertAlign w:val="baseline"/>
        </w:rPr>
        <w:t> boosted</w:t>
      </w:r>
      <w:r>
        <w:rPr>
          <w:rFonts w:ascii="Bookman Old Style" w:hAnsi="Bookman Old Style"/>
          <w:b w:val="0"/>
          <w:w w:val="95"/>
          <w:vertAlign w:val="baseline"/>
        </w:rPr>
        <w:t> by</w:t>
      </w:r>
      <w:r>
        <w:rPr>
          <w:rFonts w:ascii="Bookman Old Style" w:hAnsi="Bookman Old Style"/>
          <w:b w:val="0"/>
          <w:w w:val="95"/>
          <w:vertAlign w:val="baseline"/>
        </w:rPr>
        <w:t> four</w:t>
      </w:r>
      <w:r>
        <w:rPr>
          <w:rFonts w:ascii="Bookman Old Style" w:hAnsi="Bookman Old Style"/>
          <w:b w:val="0"/>
          <w:w w:val="95"/>
          <w:vertAlign w:val="baseline"/>
        </w:rPr>
        <w:t> times</w:t>
      </w:r>
      <w:hyperlink w:history="true" w:anchor="_bookmark33">
        <w:r>
          <w:rPr>
            <w:rFonts w:ascii="Bookman Old Style" w:hAnsi="Bookman Old Style"/>
            <w:b w:val="0"/>
            <w:color w:val="0000FF"/>
            <w:w w:val="95"/>
            <w:vertAlign w:val="superscript"/>
          </w:rPr>
          <w:t>20</w:t>
        </w:r>
      </w:hyperlink>
      <w:r>
        <w:rPr>
          <w:rFonts w:ascii="Bookman Old Style" w:hAnsi="Bookman Old Style"/>
          <w:b w:val="0"/>
          <w:w w:val="95"/>
          <w:vertAlign w:val="baseline"/>
        </w:rPr>
        <w:t>,</w:t>
      </w:r>
      <w:r>
        <w:rPr>
          <w:rFonts w:ascii="Bookman Old Style" w:hAnsi="Bookman Old Style"/>
          <w:b w:val="0"/>
          <w:w w:val="95"/>
          <w:vertAlign w:val="baseline"/>
        </w:rPr>
        <w:t> which</w:t>
      </w:r>
      <w:r>
        <w:rPr>
          <w:rFonts w:ascii="Bookman Old Style" w:hAnsi="Bookman Old Style"/>
          <w:b w:val="0"/>
          <w:w w:val="95"/>
          <w:vertAlign w:val="baseline"/>
        </w:rPr>
        <w:t> is around</w:t>
      </w:r>
      <w:r>
        <w:rPr>
          <w:rFonts w:ascii="Bookman Old Style" w:hAnsi="Bookman Old Style"/>
          <w:b w:val="0"/>
          <w:spacing w:val="-13"/>
          <w:w w:val="95"/>
          <w:vertAlign w:val="baseline"/>
        </w:rPr>
        <w:t> </w:t>
      </w:r>
      <w:r>
        <w:rPr>
          <w:rFonts w:ascii="Bookman Old Style" w:hAnsi="Bookman Old Style"/>
          <w:b w:val="0"/>
          <w:w w:val="95"/>
          <w:vertAlign w:val="baseline"/>
        </w:rPr>
        <w:t>800</w:t>
      </w:r>
      <w:r>
        <w:rPr>
          <w:rFonts w:ascii="Lucida Sans" w:hAnsi="Lucida Sans"/>
          <w:w w:val="95"/>
          <w:vertAlign w:val="baseline"/>
        </w:rPr>
        <w:t>–</w:t>
      </w:r>
      <w:r>
        <w:rPr>
          <w:rFonts w:ascii="Bookman Old Style" w:hAnsi="Bookman Old Style"/>
          <w:b w:val="0"/>
          <w:w w:val="95"/>
          <w:vertAlign w:val="baseline"/>
        </w:rPr>
        <w:t>1200</w:t>
      </w:r>
      <w:r>
        <w:rPr>
          <w:rFonts w:ascii="Bookman Old Style" w:hAnsi="Bookman Old Style"/>
          <w:b w:val="0"/>
          <w:spacing w:val="-12"/>
          <w:w w:val="95"/>
          <w:vertAlign w:val="baseline"/>
        </w:rPr>
        <w:t> </w:t>
      </w:r>
      <w:r>
        <w:rPr>
          <w:rFonts w:ascii="Bookman Old Style" w:hAnsi="Bookman Old Style"/>
          <w:b w:val="0"/>
          <w:w w:val="95"/>
          <w:vertAlign w:val="baseline"/>
        </w:rPr>
        <w:t>nits.</w:t>
      </w:r>
      <w:r>
        <w:rPr>
          <w:rFonts w:ascii="Bookman Old Style" w:hAnsi="Bookman Old Style"/>
          <w:b w:val="0"/>
          <w:spacing w:val="-12"/>
          <w:w w:val="95"/>
          <w:vertAlign w:val="baseline"/>
        </w:rPr>
        <w:t> </w:t>
      </w:r>
      <w:r>
        <w:rPr>
          <w:rFonts w:ascii="Bookman Old Style" w:hAnsi="Bookman Old Style"/>
          <w:b w:val="0"/>
          <w:w w:val="95"/>
          <w:vertAlign w:val="baseline"/>
        </w:rPr>
        <w:t>Fortunately,</w:t>
      </w:r>
      <w:r>
        <w:rPr>
          <w:rFonts w:ascii="Bookman Old Style" w:hAnsi="Bookman Old Style"/>
          <w:b w:val="0"/>
          <w:w w:val="95"/>
          <w:vertAlign w:val="baseline"/>
        </w:rPr>
        <w:t> the</w:t>
      </w:r>
      <w:r>
        <w:rPr>
          <w:rFonts w:ascii="Bookman Old Style" w:hAnsi="Bookman Old Style"/>
          <w:b w:val="0"/>
          <w:w w:val="95"/>
          <w:vertAlign w:val="baseline"/>
        </w:rPr>
        <w:t> </w:t>
      </w:r>
      <w:r>
        <w:rPr>
          <w:rFonts w:ascii="Times New Roman" w:hAnsi="Times New Roman"/>
          <w:w w:val="95"/>
          <w:vertAlign w:val="baseline"/>
        </w:rPr>
        <w:t>ﬁ</w:t>
      </w:r>
      <w:r>
        <w:rPr>
          <w:rFonts w:ascii="Bookman Old Style" w:hAnsi="Bookman Old Style"/>
          <w:b w:val="0"/>
          <w:w w:val="95"/>
          <w:vertAlign w:val="baseline"/>
        </w:rPr>
        <w:t>xed</w:t>
      </w:r>
      <w:r>
        <w:rPr>
          <w:rFonts w:ascii="Bookman Old Style" w:hAnsi="Bookman Old Style"/>
          <w:b w:val="0"/>
          <w:w w:val="95"/>
          <w:vertAlign w:val="baseline"/>
        </w:rPr>
        <w:t> viewing position</w:t>
      </w:r>
      <w:r>
        <w:rPr>
          <w:rFonts w:ascii="Bookman Old Style" w:hAnsi="Bookman Old Style"/>
          <w:b w:val="0"/>
          <w:spacing w:val="17"/>
          <w:vertAlign w:val="baseline"/>
        </w:rPr>
        <w:t> </w:t>
      </w:r>
      <w:r>
        <w:rPr>
          <w:rFonts w:ascii="Bookman Old Style" w:hAnsi="Bookman Old Style"/>
          <w:b w:val="0"/>
          <w:w w:val="95"/>
          <w:vertAlign w:val="baseline"/>
        </w:rPr>
        <w:t>in</w:t>
      </w:r>
      <w:r>
        <w:rPr>
          <w:rFonts w:ascii="Bookman Old Style" w:hAnsi="Bookman Old Style"/>
          <w:b w:val="0"/>
          <w:spacing w:val="17"/>
          <w:vertAlign w:val="baseline"/>
        </w:rPr>
        <w:t> </w:t>
      </w:r>
      <w:r>
        <w:rPr>
          <w:rFonts w:ascii="Bookman Old Style" w:hAnsi="Bookman Old Style"/>
          <w:b w:val="0"/>
          <w:w w:val="95"/>
          <w:vertAlign w:val="baseline"/>
        </w:rPr>
        <w:t>a</w:t>
      </w:r>
      <w:r>
        <w:rPr>
          <w:rFonts w:ascii="Bookman Old Style" w:hAnsi="Bookman Old Style"/>
          <w:b w:val="0"/>
          <w:spacing w:val="17"/>
          <w:vertAlign w:val="baseline"/>
        </w:rPr>
        <w:t> </w:t>
      </w:r>
      <w:r>
        <w:rPr>
          <w:rFonts w:ascii="Bookman Old Style" w:hAnsi="Bookman Old Style"/>
          <w:b w:val="0"/>
          <w:w w:val="95"/>
          <w:vertAlign w:val="baseline"/>
        </w:rPr>
        <w:t>VR</w:t>
      </w:r>
      <w:r>
        <w:rPr>
          <w:rFonts w:ascii="Bookman Old Style" w:hAnsi="Bookman Old Style"/>
          <w:b w:val="0"/>
          <w:spacing w:val="17"/>
          <w:vertAlign w:val="baseline"/>
        </w:rPr>
        <w:t> </w:t>
      </w:r>
      <w:r>
        <w:rPr>
          <w:rFonts w:ascii="Bookman Old Style" w:hAnsi="Bookman Old Style"/>
          <w:b w:val="0"/>
          <w:w w:val="95"/>
          <w:vertAlign w:val="baseline"/>
        </w:rPr>
        <w:t>system</w:t>
      </w:r>
      <w:r>
        <w:rPr>
          <w:rFonts w:ascii="Bookman Old Style" w:hAnsi="Bookman Old Style"/>
          <w:b w:val="0"/>
          <w:spacing w:val="18"/>
          <w:vertAlign w:val="baseline"/>
        </w:rPr>
        <w:t> </w:t>
      </w:r>
      <w:r>
        <w:rPr>
          <w:rFonts w:ascii="Bookman Old Style" w:hAnsi="Bookman Old Style"/>
          <w:b w:val="0"/>
          <w:w w:val="95"/>
          <w:vertAlign w:val="baseline"/>
        </w:rPr>
        <w:t>provides</w:t>
      </w:r>
      <w:r>
        <w:rPr>
          <w:rFonts w:ascii="Bookman Old Style" w:hAnsi="Bookman Old Style"/>
          <w:b w:val="0"/>
          <w:spacing w:val="18"/>
          <w:vertAlign w:val="baseline"/>
        </w:rPr>
        <w:t> </w:t>
      </w:r>
      <w:r>
        <w:rPr>
          <w:rFonts w:ascii="Bookman Old Style" w:hAnsi="Bookman Old Style"/>
          <w:b w:val="0"/>
          <w:w w:val="95"/>
          <w:vertAlign w:val="baseline"/>
        </w:rPr>
        <w:t>an</w:t>
      </w:r>
      <w:r>
        <w:rPr>
          <w:rFonts w:ascii="Bookman Old Style" w:hAnsi="Bookman Old Style"/>
          <w:b w:val="0"/>
          <w:spacing w:val="17"/>
          <w:vertAlign w:val="baseline"/>
        </w:rPr>
        <w:t> </w:t>
      </w:r>
      <w:r>
        <w:rPr>
          <w:rFonts w:ascii="Bookman Old Style" w:hAnsi="Bookman Old Style"/>
          <w:b w:val="0"/>
          <w:w w:val="95"/>
          <w:vertAlign w:val="baseline"/>
        </w:rPr>
        <w:t>opportunity</w:t>
      </w:r>
      <w:r>
        <w:rPr>
          <w:rFonts w:ascii="Bookman Old Style" w:hAnsi="Bookman Old Style"/>
          <w:b w:val="0"/>
          <w:spacing w:val="18"/>
          <w:vertAlign w:val="baseline"/>
        </w:rPr>
        <w:t> </w:t>
      </w:r>
      <w:r>
        <w:rPr>
          <w:rFonts w:ascii="Bookman Old Style" w:hAnsi="Bookman Old Style"/>
          <w:b w:val="0"/>
          <w:spacing w:val="-5"/>
          <w:w w:val="95"/>
          <w:vertAlign w:val="baseline"/>
        </w:rPr>
        <w:t>to</w:t>
      </w:r>
    </w:p>
    <w:p>
      <w:pPr>
        <w:pStyle w:val="BodyText"/>
        <w:rPr>
          <w:rFonts w:ascii="Bookman Old Style"/>
          <w:b w:val="0"/>
          <w:sz w:val="20"/>
        </w:rPr>
      </w:pPr>
    </w:p>
    <w:p>
      <w:pPr>
        <w:pStyle w:val="BodyText"/>
        <w:spacing w:before="116"/>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7591424">
                <wp:simplePos x="0" y="0"/>
                <wp:positionH relativeFrom="page">
                  <wp:posOffset>3869994</wp:posOffset>
                </wp:positionH>
                <wp:positionV relativeFrom="paragraph">
                  <wp:posOffset>238525</wp:posOffset>
                </wp:positionV>
                <wp:extent cx="2970530" cy="3366770"/>
                <wp:effectExtent l="0" t="0" r="0" b="0"/>
                <wp:wrapTopAndBottom/>
                <wp:docPr id="357" name="Group 357"/>
                <wp:cNvGraphicFramePr>
                  <a:graphicFrameLocks/>
                </wp:cNvGraphicFramePr>
                <a:graphic>
                  <a:graphicData uri="http://schemas.microsoft.com/office/word/2010/wordprocessingGroup">
                    <wpg:wgp>
                      <wpg:cNvPr id="357" name="Group 357"/>
                      <wpg:cNvGrpSpPr/>
                      <wpg:grpSpPr>
                        <a:xfrm>
                          <a:off x="0" y="0"/>
                          <a:ext cx="2970530" cy="3366770"/>
                          <a:chExt cx="2970530" cy="3366770"/>
                        </a:xfrm>
                      </wpg:grpSpPr>
                      <pic:pic>
                        <pic:nvPicPr>
                          <pic:cNvPr id="358" name="Image 358"/>
                          <pic:cNvPicPr/>
                        </pic:nvPicPr>
                        <pic:blipFill>
                          <a:blip r:embed="rId59" cstate="print"/>
                          <a:stretch>
                            <a:fillRect/>
                          </a:stretch>
                        </pic:blipFill>
                        <pic:spPr>
                          <a:xfrm>
                            <a:off x="405066" y="255739"/>
                            <a:ext cx="908291" cy="2095500"/>
                          </a:xfrm>
                          <a:prstGeom prst="rect">
                            <a:avLst/>
                          </a:prstGeom>
                        </pic:spPr>
                      </pic:pic>
                      <wps:wsp>
                        <wps:cNvPr id="359" name="Graphic 359"/>
                        <wps:cNvSpPr/>
                        <wps:spPr>
                          <a:xfrm>
                            <a:off x="505892" y="264668"/>
                            <a:ext cx="46355" cy="2086610"/>
                          </a:xfrm>
                          <a:custGeom>
                            <a:avLst/>
                            <a:gdLst/>
                            <a:ahLst/>
                            <a:cxnLst/>
                            <a:rect l="l" t="t" r="r" b="b"/>
                            <a:pathLst>
                              <a:path w="46355" h="2086610">
                                <a:moveTo>
                                  <a:pt x="45963" y="0"/>
                                </a:moveTo>
                                <a:lnTo>
                                  <a:pt x="0" y="0"/>
                                </a:lnTo>
                                <a:lnTo>
                                  <a:pt x="0" y="2085987"/>
                                </a:lnTo>
                                <a:lnTo>
                                  <a:pt x="45963" y="2085987"/>
                                </a:lnTo>
                                <a:lnTo>
                                  <a:pt x="45963" y="0"/>
                                </a:lnTo>
                                <a:close/>
                              </a:path>
                            </a:pathLst>
                          </a:custGeom>
                          <a:solidFill>
                            <a:srgbClr val="A8D18D"/>
                          </a:solidFill>
                        </wps:spPr>
                        <wps:bodyPr wrap="square" lIns="0" tIns="0" rIns="0" bIns="0" rtlCol="0">
                          <a:prstTxWarp prst="textNoShape">
                            <a:avLst/>
                          </a:prstTxWarp>
                          <a:noAutofit/>
                        </wps:bodyPr>
                      </wps:wsp>
                      <wps:wsp>
                        <wps:cNvPr id="360" name="Graphic 360"/>
                        <wps:cNvSpPr/>
                        <wps:spPr>
                          <a:xfrm>
                            <a:off x="1180058" y="2314473"/>
                            <a:ext cx="58419" cy="128270"/>
                          </a:xfrm>
                          <a:custGeom>
                            <a:avLst/>
                            <a:gdLst/>
                            <a:ahLst/>
                            <a:cxnLst/>
                            <a:rect l="l" t="t" r="r" b="b"/>
                            <a:pathLst>
                              <a:path w="58419" h="128270">
                                <a:moveTo>
                                  <a:pt x="13461" y="15257"/>
                                </a:moveTo>
                                <a:lnTo>
                                  <a:pt x="9895" y="16701"/>
                                </a:lnTo>
                                <a:lnTo>
                                  <a:pt x="54521" y="127723"/>
                                </a:lnTo>
                                <a:lnTo>
                                  <a:pt x="58077" y="126288"/>
                                </a:lnTo>
                                <a:lnTo>
                                  <a:pt x="13461" y="15257"/>
                                </a:lnTo>
                                <a:close/>
                              </a:path>
                              <a:path w="58419" h="128270">
                                <a:moveTo>
                                  <a:pt x="9867" y="0"/>
                                </a:moveTo>
                                <a:lnTo>
                                  <a:pt x="5880" y="1587"/>
                                </a:lnTo>
                                <a:lnTo>
                                  <a:pt x="1930" y="3213"/>
                                </a:lnTo>
                                <a:lnTo>
                                  <a:pt x="0" y="7708"/>
                                </a:lnTo>
                                <a:lnTo>
                                  <a:pt x="1587" y="11684"/>
                                </a:lnTo>
                                <a:lnTo>
                                  <a:pt x="3213" y="15646"/>
                                </a:lnTo>
                                <a:lnTo>
                                  <a:pt x="7696" y="17576"/>
                                </a:lnTo>
                                <a:lnTo>
                                  <a:pt x="9895" y="16701"/>
                                </a:lnTo>
                                <a:lnTo>
                                  <a:pt x="7010" y="9524"/>
                                </a:lnTo>
                                <a:lnTo>
                                  <a:pt x="10566" y="8051"/>
                                </a:lnTo>
                                <a:lnTo>
                                  <a:pt x="16844" y="8051"/>
                                </a:lnTo>
                                <a:lnTo>
                                  <a:pt x="15989" y="5880"/>
                                </a:lnTo>
                                <a:lnTo>
                                  <a:pt x="14351" y="1943"/>
                                </a:lnTo>
                                <a:lnTo>
                                  <a:pt x="9867" y="0"/>
                                </a:lnTo>
                                <a:close/>
                              </a:path>
                              <a:path w="58419" h="128270">
                                <a:moveTo>
                                  <a:pt x="10566" y="8051"/>
                                </a:moveTo>
                                <a:lnTo>
                                  <a:pt x="7010" y="9524"/>
                                </a:lnTo>
                                <a:lnTo>
                                  <a:pt x="9895" y="16701"/>
                                </a:lnTo>
                                <a:lnTo>
                                  <a:pt x="13461" y="15257"/>
                                </a:lnTo>
                                <a:lnTo>
                                  <a:pt x="10566" y="8051"/>
                                </a:lnTo>
                                <a:close/>
                              </a:path>
                              <a:path w="58419" h="128270">
                                <a:moveTo>
                                  <a:pt x="16844" y="8051"/>
                                </a:moveTo>
                                <a:lnTo>
                                  <a:pt x="10566" y="8051"/>
                                </a:lnTo>
                                <a:lnTo>
                                  <a:pt x="13461" y="15257"/>
                                </a:lnTo>
                                <a:lnTo>
                                  <a:pt x="15633" y="14363"/>
                                </a:lnTo>
                                <a:lnTo>
                                  <a:pt x="17564" y="9880"/>
                                </a:lnTo>
                                <a:lnTo>
                                  <a:pt x="16844" y="8051"/>
                                </a:lnTo>
                                <a:close/>
                              </a:path>
                            </a:pathLst>
                          </a:custGeom>
                          <a:solidFill>
                            <a:srgbClr val="000000"/>
                          </a:solidFill>
                        </wps:spPr>
                        <wps:bodyPr wrap="square" lIns="0" tIns="0" rIns="0" bIns="0" rtlCol="0">
                          <a:prstTxWarp prst="textNoShape">
                            <a:avLst/>
                          </a:prstTxWarp>
                          <a:noAutofit/>
                        </wps:bodyPr>
                      </wps:wsp>
                      <pic:pic>
                        <pic:nvPicPr>
                          <pic:cNvPr id="361" name="Image 361"/>
                          <pic:cNvPicPr/>
                        </pic:nvPicPr>
                        <pic:blipFill>
                          <a:blip r:embed="rId60" cstate="print"/>
                          <a:stretch>
                            <a:fillRect/>
                          </a:stretch>
                        </pic:blipFill>
                        <pic:spPr>
                          <a:xfrm>
                            <a:off x="1283550" y="251040"/>
                            <a:ext cx="45504" cy="2086610"/>
                          </a:xfrm>
                          <a:prstGeom prst="rect">
                            <a:avLst/>
                          </a:prstGeom>
                        </pic:spPr>
                      </pic:pic>
                      <wps:wsp>
                        <wps:cNvPr id="362" name="Graphic 362"/>
                        <wps:cNvSpPr/>
                        <wps:spPr>
                          <a:xfrm>
                            <a:off x="1046352" y="2315476"/>
                            <a:ext cx="53340" cy="132080"/>
                          </a:xfrm>
                          <a:custGeom>
                            <a:avLst/>
                            <a:gdLst/>
                            <a:ahLst/>
                            <a:cxnLst/>
                            <a:rect l="l" t="t" r="r" b="b"/>
                            <a:pathLst>
                              <a:path w="53340" h="132080">
                                <a:moveTo>
                                  <a:pt x="40126" y="15380"/>
                                </a:moveTo>
                                <a:lnTo>
                                  <a:pt x="0" y="130314"/>
                                </a:lnTo>
                                <a:lnTo>
                                  <a:pt x="3632" y="131597"/>
                                </a:lnTo>
                                <a:lnTo>
                                  <a:pt x="43783" y="16660"/>
                                </a:lnTo>
                                <a:lnTo>
                                  <a:pt x="40126" y="15380"/>
                                </a:lnTo>
                                <a:close/>
                              </a:path>
                              <a:path w="53340" h="132080">
                                <a:moveTo>
                                  <a:pt x="52928" y="8089"/>
                                </a:moveTo>
                                <a:lnTo>
                                  <a:pt x="42671" y="8089"/>
                                </a:lnTo>
                                <a:lnTo>
                                  <a:pt x="46342" y="9334"/>
                                </a:lnTo>
                                <a:lnTo>
                                  <a:pt x="43783" y="16660"/>
                                </a:lnTo>
                                <a:lnTo>
                                  <a:pt x="45999" y="17424"/>
                                </a:lnTo>
                                <a:lnTo>
                                  <a:pt x="50259" y="15380"/>
                                </a:lnTo>
                                <a:lnTo>
                                  <a:pt x="50392" y="15380"/>
                                </a:lnTo>
                                <a:lnTo>
                                  <a:pt x="51803" y="11264"/>
                                </a:lnTo>
                                <a:lnTo>
                                  <a:pt x="52928" y="8089"/>
                                </a:lnTo>
                                <a:close/>
                              </a:path>
                              <a:path w="53340" h="132080">
                                <a:moveTo>
                                  <a:pt x="42671" y="8089"/>
                                </a:moveTo>
                                <a:lnTo>
                                  <a:pt x="40126" y="15380"/>
                                </a:lnTo>
                                <a:lnTo>
                                  <a:pt x="43783" y="16660"/>
                                </a:lnTo>
                                <a:lnTo>
                                  <a:pt x="46342" y="9334"/>
                                </a:lnTo>
                                <a:lnTo>
                                  <a:pt x="42671" y="8089"/>
                                </a:lnTo>
                                <a:close/>
                              </a:path>
                              <a:path w="53340" h="132080">
                                <a:moveTo>
                                  <a:pt x="43027" y="0"/>
                                </a:moveTo>
                                <a:lnTo>
                                  <a:pt x="38607" y="2133"/>
                                </a:lnTo>
                                <a:lnTo>
                                  <a:pt x="35788" y="10185"/>
                                </a:lnTo>
                                <a:lnTo>
                                  <a:pt x="37909" y="14592"/>
                                </a:lnTo>
                                <a:lnTo>
                                  <a:pt x="40126" y="15380"/>
                                </a:lnTo>
                                <a:lnTo>
                                  <a:pt x="42671" y="8089"/>
                                </a:lnTo>
                                <a:lnTo>
                                  <a:pt x="52928" y="8089"/>
                                </a:lnTo>
                                <a:lnTo>
                                  <a:pt x="53225" y="7251"/>
                                </a:lnTo>
                                <a:lnTo>
                                  <a:pt x="51104" y="2832"/>
                                </a:lnTo>
                                <a:lnTo>
                                  <a:pt x="43027" y="0"/>
                                </a:lnTo>
                                <a:close/>
                              </a:path>
                            </a:pathLst>
                          </a:custGeom>
                          <a:solidFill>
                            <a:srgbClr val="000000"/>
                          </a:solidFill>
                        </wps:spPr>
                        <wps:bodyPr wrap="square" lIns="0" tIns="0" rIns="0" bIns="0" rtlCol="0">
                          <a:prstTxWarp prst="textNoShape">
                            <a:avLst/>
                          </a:prstTxWarp>
                          <a:noAutofit/>
                        </wps:bodyPr>
                      </wps:wsp>
                      <pic:pic>
                        <pic:nvPicPr>
                          <pic:cNvPr id="363" name="Image 363"/>
                          <pic:cNvPicPr/>
                        </pic:nvPicPr>
                        <pic:blipFill>
                          <a:blip r:embed="rId61" cstate="print"/>
                          <a:stretch>
                            <a:fillRect/>
                          </a:stretch>
                        </pic:blipFill>
                        <pic:spPr>
                          <a:xfrm>
                            <a:off x="1308227" y="173850"/>
                            <a:ext cx="63931" cy="79667"/>
                          </a:xfrm>
                          <a:prstGeom prst="rect">
                            <a:avLst/>
                          </a:prstGeom>
                        </pic:spPr>
                      </pic:pic>
                      <pic:pic>
                        <pic:nvPicPr>
                          <pic:cNvPr id="364" name="Image 364"/>
                          <pic:cNvPicPr/>
                        </pic:nvPicPr>
                        <pic:blipFill>
                          <a:blip r:embed="rId62" cstate="print"/>
                          <a:stretch>
                            <a:fillRect/>
                          </a:stretch>
                        </pic:blipFill>
                        <pic:spPr>
                          <a:xfrm>
                            <a:off x="1167104" y="745883"/>
                            <a:ext cx="154292" cy="203822"/>
                          </a:xfrm>
                          <a:prstGeom prst="rect">
                            <a:avLst/>
                          </a:prstGeom>
                        </pic:spPr>
                      </pic:pic>
                      <wps:wsp>
                        <wps:cNvPr id="365" name="Graphic 365"/>
                        <wps:cNvSpPr/>
                        <wps:spPr>
                          <a:xfrm>
                            <a:off x="1319771" y="741006"/>
                            <a:ext cx="304165" cy="1270"/>
                          </a:xfrm>
                          <a:custGeom>
                            <a:avLst/>
                            <a:gdLst/>
                            <a:ahLst/>
                            <a:cxnLst/>
                            <a:rect l="l" t="t" r="r" b="b"/>
                            <a:pathLst>
                              <a:path w="304165" h="0">
                                <a:moveTo>
                                  <a:pt x="303631" y="0"/>
                                </a:moveTo>
                                <a:lnTo>
                                  <a:pt x="0" y="0"/>
                                </a:lnTo>
                              </a:path>
                            </a:pathLst>
                          </a:custGeom>
                          <a:ln w="1930">
                            <a:solidFill>
                              <a:srgbClr val="000000"/>
                            </a:solidFill>
                            <a:prstDash val="solid"/>
                          </a:ln>
                        </wps:spPr>
                        <wps:bodyPr wrap="square" lIns="0" tIns="0" rIns="0" bIns="0" rtlCol="0">
                          <a:prstTxWarp prst="textNoShape">
                            <a:avLst/>
                          </a:prstTxWarp>
                          <a:noAutofit/>
                        </wps:bodyPr>
                      </wps:wsp>
                      <wps:wsp>
                        <wps:cNvPr id="366" name="Graphic 366"/>
                        <wps:cNvSpPr/>
                        <wps:spPr>
                          <a:xfrm>
                            <a:off x="381647" y="199173"/>
                            <a:ext cx="156210" cy="2225675"/>
                          </a:xfrm>
                          <a:custGeom>
                            <a:avLst/>
                            <a:gdLst/>
                            <a:ahLst/>
                            <a:cxnLst/>
                            <a:rect l="l" t="t" r="r" b="b"/>
                            <a:pathLst>
                              <a:path w="156210" h="2225675">
                                <a:moveTo>
                                  <a:pt x="43218" y="56603"/>
                                </a:moveTo>
                                <a:lnTo>
                                  <a:pt x="38925" y="49212"/>
                                </a:lnTo>
                                <a:lnTo>
                                  <a:pt x="34163" y="47967"/>
                                </a:lnTo>
                                <a:lnTo>
                                  <a:pt x="32156" y="49161"/>
                                </a:lnTo>
                                <a:lnTo>
                                  <a:pt x="3327" y="0"/>
                                </a:lnTo>
                                <a:lnTo>
                                  <a:pt x="0" y="1930"/>
                                </a:lnTo>
                                <a:lnTo>
                                  <a:pt x="28816" y="51117"/>
                                </a:lnTo>
                                <a:lnTo>
                                  <a:pt x="26771" y="52311"/>
                                </a:lnTo>
                                <a:lnTo>
                                  <a:pt x="25692" y="56603"/>
                                </a:lnTo>
                                <a:lnTo>
                                  <a:pt x="25577" y="57035"/>
                                </a:lnTo>
                                <a:lnTo>
                                  <a:pt x="29870" y="64414"/>
                                </a:lnTo>
                                <a:lnTo>
                                  <a:pt x="34632" y="65646"/>
                                </a:lnTo>
                                <a:lnTo>
                                  <a:pt x="41973" y="61328"/>
                                </a:lnTo>
                                <a:lnTo>
                                  <a:pt x="42913" y="57797"/>
                                </a:lnTo>
                                <a:lnTo>
                                  <a:pt x="43116" y="57035"/>
                                </a:lnTo>
                                <a:lnTo>
                                  <a:pt x="43218" y="56603"/>
                                </a:lnTo>
                                <a:close/>
                              </a:path>
                              <a:path w="156210" h="2225675">
                                <a:moveTo>
                                  <a:pt x="156197" y="2150834"/>
                                </a:moveTo>
                                <a:lnTo>
                                  <a:pt x="156146" y="2150681"/>
                                </a:lnTo>
                                <a:lnTo>
                                  <a:pt x="154495" y="2146236"/>
                                </a:lnTo>
                                <a:lnTo>
                                  <a:pt x="150622" y="2144445"/>
                                </a:lnTo>
                                <a:lnTo>
                                  <a:pt x="146710" y="2142680"/>
                                </a:lnTo>
                                <a:lnTo>
                                  <a:pt x="141947" y="2144445"/>
                                </a:lnTo>
                                <a:lnTo>
                                  <a:pt x="142125" y="2144445"/>
                                </a:lnTo>
                                <a:lnTo>
                                  <a:pt x="138582" y="2152154"/>
                                </a:lnTo>
                                <a:lnTo>
                                  <a:pt x="140296" y="2156752"/>
                                </a:lnTo>
                                <a:lnTo>
                                  <a:pt x="142417" y="2157730"/>
                                </a:lnTo>
                                <a:lnTo>
                                  <a:pt x="112280" y="2223579"/>
                                </a:lnTo>
                                <a:lnTo>
                                  <a:pt x="115760" y="2225205"/>
                                </a:lnTo>
                                <a:lnTo>
                                  <a:pt x="145923" y="2159330"/>
                                </a:lnTo>
                                <a:lnTo>
                                  <a:pt x="148069" y="2160308"/>
                                </a:lnTo>
                                <a:lnTo>
                                  <a:pt x="152628" y="2158619"/>
                                </a:lnTo>
                                <a:lnTo>
                                  <a:pt x="156197" y="2150834"/>
                                </a:lnTo>
                                <a:close/>
                              </a:path>
                            </a:pathLst>
                          </a:custGeom>
                          <a:solidFill>
                            <a:srgbClr val="000000"/>
                          </a:solidFill>
                        </wps:spPr>
                        <wps:bodyPr wrap="square" lIns="0" tIns="0" rIns="0" bIns="0" rtlCol="0">
                          <a:prstTxWarp prst="textNoShape">
                            <a:avLst/>
                          </a:prstTxWarp>
                          <a:noAutofit/>
                        </wps:bodyPr>
                      </wps:wsp>
                      <wps:wsp>
                        <wps:cNvPr id="367" name="Graphic 367"/>
                        <wps:cNvSpPr/>
                        <wps:spPr>
                          <a:xfrm>
                            <a:off x="2566822" y="1142136"/>
                            <a:ext cx="311150" cy="311150"/>
                          </a:xfrm>
                          <a:custGeom>
                            <a:avLst/>
                            <a:gdLst/>
                            <a:ahLst/>
                            <a:cxnLst/>
                            <a:rect l="l" t="t" r="r" b="b"/>
                            <a:pathLst>
                              <a:path w="311150" h="311150">
                                <a:moveTo>
                                  <a:pt x="155524" y="310603"/>
                                </a:moveTo>
                                <a:lnTo>
                                  <a:pt x="106367" y="302686"/>
                                </a:lnTo>
                                <a:lnTo>
                                  <a:pt x="63675" y="280638"/>
                                </a:lnTo>
                                <a:lnTo>
                                  <a:pt x="30008" y="247019"/>
                                </a:lnTo>
                                <a:lnTo>
                                  <a:pt x="7929" y="204385"/>
                                </a:lnTo>
                                <a:lnTo>
                                  <a:pt x="0" y="155295"/>
                                </a:lnTo>
                                <a:lnTo>
                                  <a:pt x="7929" y="106211"/>
                                </a:lnTo>
                                <a:lnTo>
                                  <a:pt x="30008" y="63581"/>
                                </a:lnTo>
                                <a:lnTo>
                                  <a:pt x="63675" y="29964"/>
                                </a:lnTo>
                                <a:lnTo>
                                  <a:pt x="106367" y="7917"/>
                                </a:lnTo>
                                <a:lnTo>
                                  <a:pt x="155524" y="0"/>
                                </a:lnTo>
                                <a:lnTo>
                                  <a:pt x="204681" y="7917"/>
                                </a:lnTo>
                                <a:lnTo>
                                  <a:pt x="247377" y="29964"/>
                                </a:lnTo>
                                <a:lnTo>
                                  <a:pt x="281048" y="63581"/>
                                </a:lnTo>
                                <a:lnTo>
                                  <a:pt x="303130" y="106211"/>
                                </a:lnTo>
                                <a:lnTo>
                                  <a:pt x="311061" y="155295"/>
                                </a:lnTo>
                                <a:lnTo>
                                  <a:pt x="303130" y="204385"/>
                                </a:lnTo>
                                <a:lnTo>
                                  <a:pt x="281048" y="247019"/>
                                </a:lnTo>
                                <a:lnTo>
                                  <a:pt x="247377" y="280638"/>
                                </a:lnTo>
                                <a:lnTo>
                                  <a:pt x="204681" y="302686"/>
                                </a:lnTo>
                                <a:lnTo>
                                  <a:pt x="155524" y="310603"/>
                                </a:lnTo>
                                <a:close/>
                              </a:path>
                            </a:pathLst>
                          </a:custGeom>
                          <a:ln w="3873">
                            <a:solidFill>
                              <a:srgbClr val="000000"/>
                            </a:solidFill>
                            <a:prstDash val="solid"/>
                          </a:ln>
                        </wps:spPr>
                        <wps:bodyPr wrap="square" lIns="0" tIns="0" rIns="0" bIns="0" rtlCol="0">
                          <a:prstTxWarp prst="textNoShape">
                            <a:avLst/>
                          </a:prstTxWarp>
                          <a:noAutofit/>
                        </wps:bodyPr>
                      </wps:wsp>
                      <wps:wsp>
                        <wps:cNvPr id="368" name="Graphic 368"/>
                        <wps:cNvSpPr/>
                        <wps:spPr>
                          <a:xfrm>
                            <a:off x="2614638" y="1228496"/>
                            <a:ext cx="52069" cy="148590"/>
                          </a:xfrm>
                          <a:custGeom>
                            <a:avLst/>
                            <a:gdLst/>
                            <a:ahLst/>
                            <a:cxnLst/>
                            <a:rect l="l" t="t" r="r" b="b"/>
                            <a:pathLst>
                              <a:path w="52069" h="148590">
                                <a:moveTo>
                                  <a:pt x="25768" y="0"/>
                                </a:moveTo>
                                <a:lnTo>
                                  <a:pt x="15735" y="5839"/>
                                </a:lnTo>
                                <a:lnTo>
                                  <a:pt x="7545" y="21763"/>
                                </a:lnTo>
                                <a:lnTo>
                                  <a:pt x="2024" y="45375"/>
                                </a:lnTo>
                                <a:lnTo>
                                  <a:pt x="0" y="74282"/>
                                </a:lnTo>
                                <a:lnTo>
                                  <a:pt x="2024" y="103194"/>
                                </a:lnTo>
                                <a:lnTo>
                                  <a:pt x="7545" y="126806"/>
                                </a:lnTo>
                                <a:lnTo>
                                  <a:pt x="15735" y="142726"/>
                                </a:lnTo>
                                <a:lnTo>
                                  <a:pt x="25768" y="148564"/>
                                </a:lnTo>
                                <a:lnTo>
                                  <a:pt x="35798" y="142726"/>
                                </a:lnTo>
                                <a:lnTo>
                                  <a:pt x="43984" y="126806"/>
                                </a:lnTo>
                                <a:lnTo>
                                  <a:pt x="49501" y="103194"/>
                                </a:lnTo>
                                <a:lnTo>
                                  <a:pt x="51523" y="74282"/>
                                </a:lnTo>
                                <a:lnTo>
                                  <a:pt x="49501" y="45375"/>
                                </a:lnTo>
                                <a:lnTo>
                                  <a:pt x="43984" y="21763"/>
                                </a:lnTo>
                                <a:lnTo>
                                  <a:pt x="35798" y="5839"/>
                                </a:lnTo>
                                <a:lnTo>
                                  <a:pt x="25768" y="0"/>
                                </a:lnTo>
                                <a:close/>
                              </a:path>
                            </a:pathLst>
                          </a:custGeom>
                          <a:solidFill>
                            <a:srgbClr val="4472C4"/>
                          </a:solidFill>
                        </wps:spPr>
                        <wps:bodyPr wrap="square" lIns="0" tIns="0" rIns="0" bIns="0" rtlCol="0">
                          <a:prstTxWarp prst="textNoShape">
                            <a:avLst/>
                          </a:prstTxWarp>
                          <a:noAutofit/>
                        </wps:bodyPr>
                      </wps:wsp>
                      <wps:wsp>
                        <wps:cNvPr id="369" name="Graphic 369"/>
                        <wps:cNvSpPr/>
                        <wps:spPr>
                          <a:xfrm>
                            <a:off x="980808" y="968717"/>
                            <a:ext cx="299085" cy="83820"/>
                          </a:xfrm>
                          <a:custGeom>
                            <a:avLst/>
                            <a:gdLst/>
                            <a:ahLst/>
                            <a:cxnLst/>
                            <a:rect l="l" t="t" r="r" b="b"/>
                            <a:pathLst>
                              <a:path w="299085" h="83820">
                                <a:moveTo>
                                  <a:pt x="1473" y="0"/>
                                </a:moveTo>
                                <a:lnTo>
                                  <a:pt x="0" y="5613"/>
                                </a:lnTo>
                                <a:lnTo>
                                  <a:pt x="22453" y="11480"/>
                                </a:lnTo>
                                <a:lnTo>
                                  <a:pt x="23926" y="5867"/>
                                </a:lnTo>
                                <a:lnTo>
                                  <a:pt x="1473" y="0"/>
                                </a:lnTo>
                                <a:close/>
                              </a:path>
                              <a:path w="299085" h="83820">
                                <a:moveTo>
                                  <a:pt x="40767" y="10274"/>
                                </a:moveTo>
                                <a:lnTo>
                                  <a:pt x="39306" y="15887"/>
                                </a:lnTo>
                                <a:lnTo>
                                  <a:pt x="61760" y="21755"/>
                                </a:lnTo>
                                <a:lnTo>
                                  <a:pt x="63233" y="16141"/>
                                </a:lnTo>
                                <a:lnTo>
                                  <a:pt x="40767" y="10274"/>
                                </a:lnTo>
                                <a:close/>
                              </a:path>
                              <a:path w="299085" h="83820">
                                <a:moveTo>
                                  <a:pt x="80073" y="20548"/>
                                </a:moveTo>
                                <a:lnTo>
                                  <a:pt x="78613" y="26162"/>
                                </a:lnTo>
                                <a:lnTo>
                                  <a:pt x="101066" y="32029"/>
                                </a:lnTo>
                                <a:lnTo>
                                  <a:pt x="102539" y="26416"/>
                                </a:lnTo>
                                <a:lnTo>
                                  <a:pt x="80073" y="20548"/>
                                </a:lnTo>
                                <a:close/>
                              </a:path>
                              <a:path w="299085" h="83820">
                                <a:moveTo>
                                  <a:pt x="119379" y="30822"/>
                                </a:moveTo>
                                <a:lnTo>
                                  <a:pt x="117906" y="36436"/>
                                </a:lnTo>
                                <a:lnTo>
                                  <a:pt x="140373" y="42303"/>
                                </a:lnTo>
                                <a:lnTo>
                                  <a:pt x="141833" y="36690"/>
                                </a:lnTo>
                                <a:lnTo>
                                  <a:pt x="119379" y="30822"/>
                                </a:lnTo>
                                <a:close/>
                              </a:path>
                              <a:path w="299085" h="83820">
                                <a:moveTo>
                                  <a:pt x="158686" y="41084"/>
                                </a:moveTo>
                                <a:lnTo>
                                  <a:pt x="157213" y="46710"/>
                                </a:lnTo>
                                <a:lnTo>
                                  <a:pt x="179679" y="52577"/>
                                </a:lnTo>
                                <a:lnTo>
                                  <a:pt x="181140" y="46964"/>
                                </a:lnTo>
                                <a:lnTo>
                                  <a:pt x="158686" y="41084"/>
                                </a:lnTo>
                                <a:close/>
                              </a:path>
                              <a:path w="299085" h="83820">
                                <a:moveTo>
                                  <a:pt x="197993" y="51358"/>
                                </a:moveTo>
                                <a:lnTo>
                                  <a:pt x="196519" y="56972"/>
                                </a:lnTo>
                                <a:lnTo>
                                  <a:pt x="218973" y="62852"/>
                                </a:lnTo>
                                <a:lnTo>
                                  <a:pt x="220446" y="57238"/>
                                </a:lnTo>
                                <a:lnTo>
                                  <a:pt x="197993" y="51358"/>
                                </a:lnTo>
                                <a:close/>
                              </a:path>
                              <a:path w="299085" h="83820">
                                <a:moveTo>
                                  <a:pt x="237286" y="61633"/>
                                </a:moveTo>
                                <a:lnTo>
                                  <a:pt x="235826" y="67246"/>
                                </a:lnTo>
                                <a:lnTo>
                                  <a:pt x="258279" y="73126"/>
                                </a:lnTo>
                                <a:lnTo>
                                  <a:pt x="259753" y="67513"/>
                                </a:lnTo>
                                <a:lnTo>
                                  <a:pt x="237286" y="61633"/>
                                </a:lnTo>
                                <a:close/>
                              </a:path>
                              <a:path w="299085" h="83820">
                                <a:moveTo>
                                  <a:pt x="276593" y="71907"/>
                                </a:moveTo>
                                <a:lnTo>
                                  <a:pt x="275120" y="77520"/>
                                </a:lnTo>
                                <a:lnTo>
                                  <a:pt x="297586" y="83400"/>
                                </a:lnTo>
                                <a:lnTo>
                                  <a:pt x="299059" y="77774"/>
                                </a:lnTo>
                                <a:lnTo>
                                  <a:pt x="276593" y="71907"/>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973645" y="967797"/>
                            <a:ext cx="1404620" cy="1270"/>
                          </a:xfrm>
                          <a:custGeom>
                            <a:avLst/>
                            <a:gdLst/>
                            <a:ahLst/>
                            <a:cxnLst/>
                            <a:rect l="l" t="t" r="r" b="b"/>
                            <a:pathLst>
                              <a:path w="1404620" h="0">
                                <a:moveTo>
                                  <a:pt x="0" y="0"/>
                                </a:moveTo>
                                <a:lnTo>
                                  <a:pt x="1404442" y="0"/>
                                </a:lnTo>
                              </a:path>
                            </a:pathLst>
                          </a:custGeom>
                          <a:ln w="5803">
                            <a:solidFill>
                              <a:srgbClr val="000000"/>
                            </a:solidFill>
                            <a:prstDash val="sysDash"/>
                          </a:ln>
                        </wps:spPr>
                        <wps:bodyPr wrap="square" lIns="0" tIns="0" rIns="0" bIns="0" rtlCol="0">
                          <a:prstTxWarp prst="textNoShape">
                            <a:avLst/>
                          </a:prstTxWarp>
                          <a:noAutofit/>
                        </wps:bodyPr>
                      </wps:wsp>
                      <wps:wsp>
                        <wps:cNvPr id="371" name="Graphic 371"/>
                        <wps:cNvSpPr/>
                        <wps:spPr>
                          <a:xfrm>
                            <a:off x="445770" y="1288198"/>
                            <a:ext cx="845819" cy="351155"/>
                          </a:xfrm>
                          <a:custGeom>
                            <a:avLst/>
                            <a:gdLst/>
                            <a:ahLst/>
                            <a:cxnLst/>
                            <a:rect l="l" t="t" r="r" b="b"/>
                            <a:pathLst>
                              <a:path w="845819" h="351155">
                                <a:moveTo>
                                  <a:pt x="23850" y="7391"/>
                                </a:moveTo>
                                <a:lnTo>
                                  <a:pt x="1854" y="0"/>
                                </a:lnTo>
                                <a:lnTo>
                                  <a:pt x="0" y="5499"/>
                                </a:lnTo>
                                <a:lnTo>
                                  <a:pt x="22009" y="12890"/>
                                </a:lnTo>
                                <a:lnTo>
                                  <a:pt x="23850" y="7391"/>
                                </a:lnTo>
                                <a:close/>
                              </a:path>
                              <a:path w="845819" h="351155">
                                <a:moveTo>
                                  <a:pt x="62357" y="20345"/>
                                </a:moveTo>
                                <a:lnTo>
                                  <a:pt x="40360" y="12941"/>
                                </a:lnTo>
                                <a:lnTo>
                                  <a:pt x="38506" y="18440"/>
                                </a:lnTo>
                                <a:lnTo>
                                  <a:pt x="60502" y="25844"/>
                                </a:lnTo>
                                <a:lnTo>
                                  <a:pt x="62357" y="20345"/>
                                </a:lnTo>
                                <a:close/>
                              </a:path>
                              <a:path w="845819" h="351155">
                                <a:moveTo>
                                  <a:pt x="100863" y="33286"/>
                                </a:moveTo>
                                <a:lnTo>
                                  <a:pt x="78867" y="25882"/>
                                </a:lnTo>
                                <a:lnTo>
                                  <a:pt x="77012" y="31394"/>
                                </a:lnTo>
                                <a:lnTo>
                                  <a:pt x="99021" y="38785"/>
                                </a:lnTo>
                                <a:lnTo>
                                  <a:pt x="100863" y="33286"/>
                                </a:lnTo>
                                <a:close/>
                              </a:path>
                              <a:path w="845819" h="351155">
                                <a:moveTo>
                                  <a:pt x="139369" y="46228"/>
                                </a:moveTo>
                                <a:lnTo>
                                  <a:pt x="117373" y="38836"/>
                                </a:lnTo>
                                <a:lnTo>
                                  <a:pt x="115519" y="44335"/>
                                </a:lnTo>
                                <a:lnTo>
                                  <a:pt x="137528" y="51727"/>
                                </a:lnTo>
                                <a:lnTo>
                                  <a:pt x="139369" y="46228"/>
                                </a:lnTo>
                                <a:close/>
                              </a:path>
                              <a:path w="845819" h="351155">
                                <a:moveTo>
                                  <a:pt x="177876" y="59182"/>
                                </a:moveTo>
                                <a:lnTo>
                                  <a:pt x="155879" y="51777"/>
                                </a:lnTo>
                                <a:lnTo>
                                  <a:pt x="154025" y="57277"/>
                                </a:lnTo>
                                <a:lnTo>
                                  <a:pt x="176022" y="64681"/>
                                </a:lnTo>
                                <a:lnTo>
                                  <a:pt x="177876" y="59182"/>
                                </a:lnTo>
                                <a:close/>
                              </a:path>
                              <a:path w="845819" h="351155">
                                <a:moveTo>
                                  <a:pt x="216382" y="72123"/>
                                </a:moveTo>
                                <a:lnTo>
                                  <a:pt x="194386" y="64731"/>
                                </a:lnTo>
                                <a:lnTo>
                                  <a:pt x="192532" y="70231"/>
                                </a:lnTo>
                                <a:lnTo>
                                  <a:pt x="214541" y="77622"/>
                                </a:lnTo>
                                <a:lnTo>
                                  <a:pt x="216382" y="72123"/>
                                </a:lnTo>
                                <a:close/>
                              </a:path>
                              <a:path w="845819" h="351155">
                                <a:moveTo>
                                  <a:pt x="254889" y="85077"/>
                                </a:moveTo>
                                <a:lnTo>
                                  <a:pt x="232892" y="77673"/>
                                </a:lnTo>
                                <a:lnTo>
                                  <a:pt x="231038" y="83172"/>
                                </a:lnTo>
                                <a:lnTo>
                                  <a:pt x="253034" y="90576"/>
                                </a:lnTo>
                                <a:lnTo>
                                  <a:pt x="254889" y="85077"/>
                                </a:lnTo>
                                <a:close/>
                              </a:path>
                              <a:path w="845819" h="351155">
                                <a:moveTo>
                                  <a:pt x="293395" y="98018"/>
                                </a:moveTo>
                                <a:lnTo>
                                  <a:pt x="271399" y="90614"/>
                                </a:lnTo>
                                <a:lnTo>
                                  <a:pt x="269544" y="96126"/>
                                </a:lnTo>
                                <a:lnTo>
                                  <a:pt x="291541" y="103517"/>
                                </a:lnTo>
                                <a:lnTo>
                                  <a:pt x="293395" y="98018"/>
                                </a:lnTo>
                                <a:close/>
                              </a:path>
                              <a:path w="845819" h="351155">
                                <a:moveTo>
                                  <a:pt x="331901" y="110959"/>
                                </a:moveTo>
                                <a:lnTo>
                                  <a:pt x="309905" y="103568"/>
                                </a:lnTo>
                                <a:lnTo>
                                  <a:pt x="308051" y="109067"/>
                                </a:lnTo>
                                <a:lnTo>
                                  <a:pt x="330047" y="116459"/>
                                </a:lnTo>
                                <a:lnTo>
                                  <a:pt x="331901" y="110959"/>
                                </a:lnTo>
                                <a:close/>
                              </a:path>
                              <a:path w="845819" h="351155">
                                <a:moveTo>
                                  <a:pt x="370408" y="123913"/>
                                </a:moveTo>
                                <a:lnTo>
                                  <a:pt x="348399" y="116509"/>
                                </a:lnTo>
                                <a:lnTo>
                                  <a:pt x="346557" y="122008"/>
                                </a:lnTo>
                                <a:lnTo>
                                  <a:pt x="368554" y="129413"/>
                                </a:lnTo>
                                <a:lnTo>
                                  <a:pt x="370408" y="123913"/>
                                </a:lnTo>
                                <a:close/>
                              </a:path>
                              <a:path w="845819" h="351155">
                                <a:moveTo>
                                  <a:pt x="408914" y="136855"/>
                                </a:moveTo>
                                <a:lnTo>
                                  <a:pt x="386918" y="129451"/>
                                </a:lnTo>
                                <a:lnTo>
                                  <a:pt x="385064" y="134962"/>
                                </a:lnTo>
                                <a:lnTo>
                                  <a:pt x="407060" y="142354"/>
                                </a:lnTo>
                                <a:lnTo>
                                  <a:pt x="408914" y="136855"/>
                                </a:lnTo>
                                <a:close/>
                              </a:path>
                              <a:path w="845819" h="351155">
                                <a:moveTo>
                                  <a:pt x="447421" y="149796"/>
                                </a:moveTo>
                                <a:lnTo>
                                  <a:pt x="425424" y="142405"/>
                                </a:lnTo>
                                <a:lnTo>
                                  <a:pt x="423570" y="147904"/>
                                </a:lnTo>
                                <a:lnTo>
                                  <a:pt x="445566" y="155295"/>
                                </a:lnTo>
                                <a:lnTo>
                                  <a:pt x="447421" y="149796"/>
                                </a:lnTo>
                                <a:close/>
                              </a:path>
                              <a:path w="845819" h="351155">
                                <a:moveTo>
                                  <a:pt x="485927" y="162750"/>
                                </a:moveTo>
                                <a:lnTo>
                                  <a:pt x="463918" y="155346"/>
                                </a:lnTo>
                                <a:lnTo>
                                  <a:pt x="462076" y="160845"/>
                                </a:lnTo>
                                <a:lnTo>
                                  <a:pt x="484073" y="168249"/>
                                </a:lnTo>
                                <a:lnTo>
                                  <a:pt x="485927" y="162750"/>
                                </a:lnTo>
                                <a:close/>
                              </a:path>
                              <a:path w="845819" h="351155">
                                <a:moveTo>
                                  <a:pt x="524433" y="175691"/>
                                </a:moveTo>
                                <a:lnTo>
                                  <a:pt x="502437" y="168287"/>
                                </a:lnTo>
                                <a:lnTo>
                                  <a:pt x="500583" y="173799"/>
                                </a:lnTo>
                                <a:lnTo>
                                  <a:pt x="522579" y="181190"/>
                                </a:lnTo>
                                <a:lnTo>
                                  <a:pt x="524433" y="175691"/>
                                </a:lnTo>
                                <a:close/>
                              </a:path>
                              <a:path w="845819" h="351155">
                                <a:moveTo>
                                  <a:pt x="562940" y="188633"/>
                                </a:moveTo>
                                <a:lnTo>
                                  <a:pt x="540931" y="181241"/>
                                </a:lnTo>
                                <a:lnTo>
                                  <a:pt x="539089" y="186740"/>
                                </a:lnTo>
                                <a:lnTo>
                                  <a:pt x="561086" y="194132"/>
                                </a:lnTo>
                                <a:lnTo>
                                  <a:pt x="562940" y="188633"/>
                                </a:lnTo>
                                <a:close/>
                              </a:path>
                              <a:path w="845819" h="351155">
                                <a:moveTo>
                                  <a:pt x="574802" y="345757"/>
                                </a:moveTo>
                                <a:lnTo>
                                  <a:pt x="573481" y="340106"/>
                                </a:lnTo>
                                <a:lnTo>
                                  <a:pt x="550875" y="345376"/>
                                </a:lnTo>
                                <a:lnTo>
                                  <a:pt x="552196" y="351028"/>
                                </a:lnTo>
                                <a:lnTo>
                                  <a:pt x="574802" y="345757"/>
                                </a:lnTo>
                                <a:close/>
                              </a:path>
                              <a:path w="845819" h="351155">
                                <a:moveTo>
                                  <a:pt x="601446" y="201587"/>
                                </a:moveTo>
                                <a:lnTo>
                                  <a:pt x="579437" y="194183"/>
                                </a:lnTo>
                                <a:lnTo>
                                  <a:pt x="577596" y="199682"/>
                                </a:lnTo>
                                <a:lnTo>
                                  <a:pt x="599592" y="207086"/>
                                </a:lnTo>
                                <a:lnTo>
                                  <a:pt x="601446" y="201587"/>
                                </a:lnTo>
                                <a:close/>
                              </a:path>
                              <a:path w="845819" h="351155">
                                <a:moveTo>
                                  <a:pt x="614362" y="336550"/>
                                </a:moveTo>
                                <a:lnTo>
                                  <a:pt x="613054" y="330898"/>
                                </a:lnTo>
                                <a:lnTo>
                                  <a:pt x="590448" y="336156"/>
                                </a:lnTo>
                                <a:lnTo>
                                  <a:pt x="591756" y="341807"/>
                                </a:lnTo>
                                <a:lnTo>
                                  <a:pt x="614362" y="336550"/>
                                </a:lnTo>
                                <a:close/>
                              </a:path>
                              <a:path w="845819" h="351155">
                                <a:moveTo>
                                  <a:pt x="639953" y="214528"/>
                                </a:moveTo>
                                <a:lnTo>
                                  <a:pt x="617943" y="207124"/>
                                </a:lnTo>
                                <a:lnTo>
                                  <a:pt x="616102" y="212636"/>
                                </a:lnTo>
                                <a:lnTo>
                                  <a:pt x="638098" y="220027"/>
                                </a:lnTo>
                                <a:lnTo>
                                  <a:pt x="639953" y="214528"/>
                                </a:lnTo>
                                <a:close/>
                              </a:path>
                              <a:path w="845819" h="351155">
                                <a:moveTo>
                                  <a:pt x="653935" y="327329"/>
                                </a:moveTo>
                                <a:lnTo>
                                  <a:pt x="652614" y="321678"/>
                                </a:lnTo>
                                <a:lnTo>
                                  <a:pt x="630008" y="326936"/>
                                </a:lnTo>
                                <a:lnTo>
                                  <a:pt x="631329" y="332587"/>
                                </a:lnTo>
                                <a:lnTo>
                                  <a:pt x="653935" y="327329"/>
                                </a:lnTo>
                                <a:close/>
                              </a:path>
                              <a:path w="845819" h="351155">
                                <a:moveTo>
                                  <a:pt x="678459" y="227469"/>
                                </a:moveTo>
                                <a:lnTo>
                                  <a:pt x="656450" y="220078"/>
                                </a:lnTo>
                                <a:lnTo>
                                  <a:pt x="654608" y="225577"/>
                                </a:lnTo>
                                <a:lnTo>
                                  <a:pt x="676605" y="232968"/>
                                </a:lnTo>
                                <a:lnTo>
                                  <a:pt x="678459" y="227469"/>
                                </a:lnTo>
                                <a:close/>
                              </a:path>
                              <a:path w="845819" h="351155">
                                <a:moveTo>
                                  <a:pt x="693496" y="318109"/>
                                </a:moveTo>
                                <a:lnTo>
                                  <a:pt x="692175" y="312458"/>
                                </a:lnTo>
                                <a:lnTo>
                                  <a:pt x="669569" y="317728"/>
                                </a:lnTo>
                                <a:lnTo>
                                  <a:pt x="670890" y="323380"/>
                                </a:lnTo>
                                <a:lnTo>
                                  <a:pt x="693496" y="318109"/>
                                </a:lnTo>
                                <a:close/>
                              </a:path>
                              <a:path w="845819" h="351155">
                                <a:moveTo>
                                  <a:pt x="716965" y="240423"/>
                                </a:moveTo>
                                <a:lnTo>
                                  <a:pt x="694956" y="233019"/>
                                </a:lnTo>
                                <a:lnTo>
                                  <a:pt x="693115" y="238518"/>
                                </a:lnTo>
                                <a:lnTo>
                                  <a:pt x="715111" y="245922"/>
                                </a:lnTo>
                                <a:lnTo>
                                  <a:pt x="716965" y="240423"/>
                                </a:lnTo>
                                <a:close/>
                              </a:path>
                              <a:path w="845819" h="351155">
                                <a:moveTo>
                                  <a:pt x="733056" y="308889"/>
                                </a:moveTo>
                                <a:lnTo>
                                  <a:pt x="731748" y="303237"/>
                                </a:lnTo>
                                <a:lnTo>
                                  <a:pt x="709142" y="308508"/>
                                </a:lnTo>
                                <a:lnTo>
                                  <a:pt x="710450" y="314159"/>
                                </a:lnTo>
                                <a:lnTo>
                                  <a:pt x="733056" y="308889"/>
                                </a:lnTo>
                                <a:close/>
                              </a:path>
                              <a:path w="845819" h="351155">
                                <a:moveTo>
                                  <a:pt x="755472" y="253365"/>
                                </a:moveTo>
                                <a:lnTo>
                                  <a:pt x="733463" y="245960"/>
                                </a:lnTo>
                                <a:lnTo>
                                  <a:pt x="731621" y="251472"/>
                                </a:lnTo>
                                <a:lnTo>
                                  <a:pt x="753618" y="258864"/>
                                </a:lnTo>
                                <a:lnTo>
                                  <a:pt x="755472" y="253365"/>
                                </a:lnTo>
                                <a:close/>
                              </a:path>
                              <a:path w="845819" h="351155">
                                <a:moveTo>
                                  <a:pt x="772629" y="299669"/>
                                </a:moveTo>
                                <a:lnTo>
                                  <a:pt x="771309" y="294017"/>
                                </a:lnTo>
                                <a:lnTo>
                                  <a:pt x="748703" y="299288"/>
                                </a:lnTo>
                                <a:lnTo>
                                  <a:pt x="750023" y="304939"/>
                                </a:lnTo>
                                <a:lnTo>
                                  <a:pt x="772629" y="299669"/>
                                </a:lnTo>
                                <a:close/>
                              </a:path>
                              <a:path w="845819" h="351155">
                                <a:moveTo>
                                  <a:pt x="793978" y="266306"/>
                                </a:moveTo>
                                <a:lnTo>
                                  <a:pt x="771969" y="258914"/>
                                </a:lnTo>
                                <a:lnTo>
                                  <a:pt x="770128" y="264414"/>
                                </a:lnTo>
                                <a:lnTo>
                                  <a:pt x="792124" y="271805"/>
                                </a:lnTo>
                                <a:lnTo>
                                  <a:pt x="793978" y="266306"/>
                                </a:lnTo>
                                <a:close/>
                              </a:path>
                              <a:path w="845819" h="351155">
                                <a:moveTo>
                                  <a:pt x="812190" y="290449"/>
                                </a:moveTo>
                                <a:lnTo>
                                  <a:pt x="810869" y="284797"/>
                                </a:lnTo>
                                <a:lnTo>
                                  <a:pt x="788263" y="290068"/>
                                </a:lnTo>
                                <a:lnTo>
                                  <a:pt x="789584" y="295719"/>
                                </a:lnTo>
                                <a:lnTo>
                                  <a:pt x="812190" y="290449"/>
                                </a:lnTo>
                                <a:close/>
                              </a:path>
                              <a:path w="845819" h="351155">
                                <a:moveTo>
                                  <a:pt x="845273" y="282740"/>
                                </a:moveTo>
                                <a:lnTo>
                                  <a:pt x="843953" y="277088"/>
                                </a:lnTo>
                                <a:lnTo>
                                  <a:pt x="832294" y="279806"/>
                                </a:lnTo>
                                <a:lnTo>
                                  <a:pt x="832485" y="279260"/>
                                </a:lnTo>
                                <a:lnTo>
                                  <a:pt x="810475" y="271856"/>
                                </a:lnTo>
                                <a:lnTo>
                                  <a:pt x="808634" y="277355"/>
                                </a:lnTo>
                                <a:lnTo>
                                  <a:pt x="828573" y="284073"/>
                                </a:lnTo>
                                <a:lnTo>
                                  <a:pt x="829144" y="286499"/>
                                </a:lnTo>
                                <a:lnTo>
                                  <a:pt x="845273" y="282740"/>
                                </a:lnTo>
                                <a:close/>
                              </a:path>
                            </a:pathLst>
                          </a:custGeom>
                          <a:solidFill>
                            <a:srgbClr val="000000"/>
                          </a:solidFill>
                        </wps:spPr>
                        <wps:bodyPr wrap="square" lIns="0" tIns="0" rIns="0" bIns="0" rtlCol="0">
                          <a:prstTxWarp prst="textNoShape">
                            <a:avLst/>
                          </a:prstTxWarp>
                          <a:noAutofit/>
                        </wps:bodyPr>
                      </wps:wsp>
                      <wps:wsp>
                        <wps:cNvPr id="372" name="Graphic 372"/>
                        <wps:cNvSpPr/>
                        <wps:spPr>
                          <a:xfrm>
                            <a:off x="987564" y="1645583"/>
                            <a:ext cx="1323340" cy="1270"/>
                          </a:xfrm>
                          <a:custGeom>
                            <a:avLst/>
                            <a:gdLst/>
                            <a:ahLst/>
                            <a:cxnLst/>
                            <a:rect l="l" t="t" r="r" b="b"/>
                            <a:pathLst>
                              <a:path w="1323340" h="0">
                                <a:moveTo>
                                  <a:pt x="0" y="0"/>
                                </a:moveTo>
                                <a:lnTo>
                                  <a:pt x="1323200" y="0"/>
                                </a:lnTo>
                              </a:path>
                            </a:pathLst>
                          </a:custGeom>
                          <a:ln w="11950">
                            <a:solidFill>
                              <a:srgbClr val="000000"/>
                            </a:solidFill>
                            <a:prstDash val="sysDash"/>
                          </a:ln>
                        </wps:spPr>
                        <wps:bodyPr wrap="square" lIns="0" tIns="0" rIns="0" bIns="0" rtlCol="0">
                          <a:prstTxWarp prst="textNoShape">
                            <a:avLst/>
                          </a:prstTxWarp>
                          <a:noAutofit/>
                        </wps:bodyPr>
                      </wps:wsp>
                      <wps:wsp>
                        <wps:cNvPr id="373" name="Graphic 373"/>
                        <wps:cNvSpPr/>
                        <wps:spPr>
                          <a:xfrm>
                            <a:off x="445985" y="1060640"/>
                            <a:ext cx="850265" cy="218440"/>
                          </a:xfrm>
                          <a:custGeom>
                            <a:avLst/>
                            <a:gdLst/>
                            <a:ahLst/>
                            <a:cxnLst/>
                            <a:rect l="l" t="t" r="r" b="b"/>
                            <a:pathLst>
                              <a:path w="850265" h="218440">
                                <a:moveTo>
                                  <a:pt x="22517" y="206806"/>
                                </a:moveTo>
                                <a:lnTo>
                                  <a:pt x="0" y="212445"/>
                                </a:lnTo>
                                <a:lnTo>
                                  <a:pt x="1409" y="218071"/>
                                </a:lnTo>
                                <a:lnTo>
                                  <a:pt x="23876" y="212445"/>
                                </a:lnTo>
                                <a:lnTo>
                                  <a:pt x="22517" y="206806"/>
                                </a:lnTo>
                                <a:close/>
                              </a:path>
                              <a:path w="850265" h="218440">
                                <a:moveTo>
                                  <a:pt x="61925" y="196938"/>
                                </a:moveTo>
                                <a:lnTo>
                                  <a:pt x="39408" y="202577"/>
                                </a:lnTo>
                                <a:lnTo>
                                  <a:pt x="40817" y="208203"/>
                                </a:lnTo>
                                <a:lnTo>
                                  <a:pt x="63334" y="202577"/>
                                </a:lnTo>
                                <a:lnTo>
                                  <a:pt x="61925" y="196938"/>
                                </a:lnTo>
                                <a:close/>
                              </a:path>
                              <a:path w="850265" h="218440">
                                <a:moveTo>
                                  <a:pt x="101333" y="187083"/>
                                </a:moveTo>
                                <a:lnTo>
                                  <a:pt x="78816" y="192722"/>
                                </a:lnTo>
                                <a:lnTo>
                                  <a:pt x="80225" y="198348"/>
                                </a:lnTo>
                                <a:lnTo>
                                  <a:pt x="102692" y="192722"/>
                                </a:lnTo>
                                <a:lnTo>
                                  <a:pt x="101333" y="187083"/>
                                </a:lnTo>
                                <a:close/>
                              </a:path>
                              <a:path w="850265" h="218440">
                                <a:moveTo>
                                  <a:pt x="140741" y="177215"/>
                                </a:moveTo>
                                <a:lnTo>
                                  <a:pt x="118224" y="182854"/>
                                </a:lnTo>
                                <a:lnTo>
                                  <a:pt x="119634" y="188480"/>
                                </a:lnTo>
                                <a:lnTo>
                                  <a:pt x="142100" y="182854"/>
                                </a:lnTo>
                                <a:lnTo>
                                  <a:pt x="140741" y="177215"/>
                                </a:lnTo>
                                <a:close/>
                              </a:path>
                              <a:path w="850265" h="218440">
                                <a:moveTo>
                                  <a:pt x="180149" y="167347"/>
                                </a:moveTo>
                                <a:lnTo>
                                  <a:pt x="157632" y="172986"/>
                                </a:lnTo>
                                <a:lnTo>
                                  <a:pt x="159042" y="178612"/>
                                </a:lnTo>
                                <a:lnTo>
                                  <a:pt x="181559" y="172986"/>
                                </a:lnTo>
                                <a:lnTo>
                                  <a:pt x="180149" y="167347"/>
                                </a:lnTo>
                                <a:close/>
                              </a:path>
                              <a:path w="850265" h="218440">
                                <a:moveTo>
                                  <a:pt x="219557" y="157492"/>
                                </a:moveTo>
                                <a:lnTo>
                                  <a:pt x="197040" y="163131"/>
                                </a:lnTo>
                                <a:lnTo>
                                  <a:pt x="198450" y="168757"/>
                                </a:lnTo>
                                <a:lnTo>
                                  <a:pt x="220916" y="163131"/>
                                </a:lnTo>
                                <a:lnTo>
                                  <a:pt x="219557" y="157492"/>
                                </a:lnTo>
                                <a:close/>
                              </a:path>
                              <a:path w="850265" h="218440">
                                <a:moveTo>
                                  <a:pt x="258978" y="147624"/>
                                </a:moveTo>
                                <a:lnTo>
                                  <a:pt x="236448" y="153263"/>
                                </a:lnTo>
                                <a:lnTo>
                                  <a:pt x="237858" y="158889"/>
                                </a:lnTo>
                                <a:lnTo>
                                  <a:pt x="260324" y="153263"/>
                                </a:lnTo>
                                <a:lnTo>
                                  <a:pt x="258978" y="147624"/>
                                </a:lnTo>
                                <a:close/>
                              </a:path>
                              <a:path w="850265" h="218440">
                                <a:moveTo>
                                  <a:pt x="298373" y="137756"/>
                                </a:moveTo>
                                <a:lnTo>
                                  <a:pt x="275856" y="143395"/>
                                </a:lnTo>
                                <a:lnTo>
                                  <a:pt x="277266" y="149034"/>
                                </a:lnTo>
                                <a:lnTo>
                                  <a:pt x="299783" y="143395"/>
                                </a:lnTo>
                                <a:lnTo>
                                  <a:pt x="298373" y="137756"/>
                                </a:lnTo>
                                <a:close/>
                              </a:path>
                              <a:path w="850265" h="218440">
                                <a:moveTo>
                                  <a:pt x="337794" y="127901"/>
                                </a:moveTo>
                                <a:lnTo>
                                  <a:pt x="315264" y="133540"/>
                                </a:lnTo>
                                <a:lnTo>
                                  <a:pt x="316674" y="139166"/>
                                </a:lnTo>
                                <a:lnTo>
                                  <a:pt x="339140" y="133540"/>
                                </a:lnTo>
                                <a:lnTo>
                                  <a:pt x="337794" y="127901"/>
                                </a:lnTo>
                                <a:close/>
                              </a:path>
                              <a:path w="850265" h="218440">
                                <a:moveTo>
                                  <a:pt x="377202" y="118033"/>
                                </a:moveTo>
                                <a:lnTo>
                                  <a:pt x="354672" y="123672"/>
                                </a:lnTo>
                                <a:lnTo>
                                  <a:pt x="356082" y="129298"/>
                                </a:lnTo>
                                <a:lnTo>
                                  <a:pt x="378561" y="123672"/>
                                </a:lnTo>
                                <a:lnTo>
                                  <a:pt x="377202" y="118033"/>
                                </a:lnTo>
                                <a:close/>
                              </a:path>
                              <a:path w="850265" h="218440">
                                <a:moveTo>
                                  <a:pt x="416610" y="108178"/>
                                </a:moveTo>
                                <a:lnTo>
                                  <a:pt x="394081" y="113804"/>
                                </a:lnTo>
                                <a:lnTo>
                                  <a:pt x="395490" y="119443"/>
                                </a:lnTo>
                                <a:lnTo>
                                  <a:pt x="418020" y="113804"/>
                                </a:lnTo>
                                <a:lnTo>
                                  <a:pt x="416610" y="108178"/>
                                </a:lnTo>
                                <a:close/>
                              </a:path>
                              <a:path w="850265" h="218440">
                                <a:moveTo>
                                  <a:pt x="456018" y="98310"/>
                                </a:moveTo>
                                <a:lnTo>
                                  <a:pt x="433501" y="103949"/>
                                </a:lnTo>
                                <a:lnTo>
                                  <a:pt x="434898" y="109575"/>
                                </a:lnTo>
                                <a:lnTo>
                                  <a:pt x="457377" y="103949"/>
                                </a:lnTo>
                                <a:lnTo>
                                  <a:pt x="456018" y="98310"/>
                                </a:lnTo>
                                <a:close/>
                              </a:path>
                              <a:path w="850265" h="218440">
                                <a:moveTo>
                                  <a:pt x="495426" y="88442"/>
                                </a:moveTo>
                                <a:lnTo>
                                  <a:pt x="472909" y="94081"/>
                                </a:lnTo>
                                <a:lnTo>
                                  <a:pt x="474319" y="99707"/>
                                </a:lnTo>
                                <a:lnTo>
                                  <a:pt x="496836" y="94081"/>
                                </a:lnTo>
                                <a:lnTo>
                                  <a:pt x="495426" y="88442"/>
                                </a:lnTo>
                                <a:close/>
                              </a:path>
                              <a:path w="850265" h="218440">
                                <a:moveTo>
                                  <a:pt x="534835" y="78587"/>
                                </a:moveTo>
                                <a:lnTo>
                                  <a:pt x="512318" y="84213"/>
                                </a:lnTo>
                                <a:lnTo>
                                  <a:pt x="513727" y="89852"/>
                                </a:lnTo>
                                <a:lnTo>
                                  <a:pt x="536244" y="84213"/>
                                </a:lnTo>
                                <a:lnTo>
                                  <a:pt x="534835" y="78587"/>
                                </a:lnTo>
                                <a:close/>
                              </a:path>
                              <a:path w="850265" h="218440">
                                <a:moveTo>
                                  <a:pt x="574243" y="68719"/>
                                </a:moveTo>
                                <a:lnTo>
                                  <a:pt x="551726" y="74358"/>
                                </a:lnTo>
                                <a:lnTo>
                                  <a:pt x="553135" y="79984"/>
                                </a:lnTo>
                                <a:lnTo>
                                  <a:pt x="575602" y="74358"/>
                                </a:lnTo>
                                <a:lnTo>
                                  <a:pt x="574243" y="68719"/>
                                </a:lnTo>
                                <a:close/>
                              </a:path>
                              <a:path w="850265" h="218440">
                                <a:moveTo>
                                  <a:pt x="613651" y="58851"/>
                                </a:moveTo>
                                <a:lnTo>
                                  <a:pt x="591134" y="64490"/>
                                </a:lnTo>
                                <a:lnTo>
                                  <a:pt x="592543" y="70116"/>
                                </a:lnTo>
                                <a:lnTo>
                                  <a:pt x="615061" y="64490"/>
                                </a:lnTo>
                                <a:lnTo>
                                  <a:pt x="613651" y="58851"/>
                                </a:lnTo>
                                <a:close/>
                              </a:path>
                              <a:path w="850265" h="218440">
                                <a:moveTo>
                                  <a:pt x="653059" y="48996"/>
                                </a:moveTo>
                                <a:lnTo>
                                  <a:pt x="630542" y="54622"/>
                                </a:lnTo>
                                <a:lnTo>
                                  <a:pt x="631951" y="60261"/>
                                </a:lnTo>
                                <a:lnTo>
                                  <a:pt x="654469" y="54622"/>
                                </a:lnTo>
                                <a:lnTo>
                                  <a:pt x="653059" y="48996"/>
                                </a:lnTo>
                                <a:close/>
                              </a:path>
                              <a:path w="850265" h="218440">
                                <a:moveTo>
                                  <a:pt x="692467" y="39128"/>
                                </a:moveTo>
                                <a:lnTo>
                                  <a:pt x="669950" y="44767"/>
                                </a:lnTo>
                                <a:lnTo>
                                  <a:pt x="671360" y="50393"/>
                                </a:lnTo>
                                <a:lnTo>
                                  <a:pt x="693826" y="44767"/>
                                </a:lnTo>
                                <a:lnTo>
                                  <a:pt x="692467" y="39128"/>
                                </a:lnTo>
                                <a:close/>
                              </a:path>
                              <a:path w="850265" h="218440">
                                <a:moveTo>
                                  <a:pt x="731875" y="29260"/>
                                </a:moveTo>
                                <a:lnTo>
                                  <a:pt x="709358" y="34899"/>
                                </a:lnTo>
                                <a:lnTo>
                                  <a:pt x="710768" y="40525"/>
                                </a:lnTo>
                                <a:lnTo>
                                  <a:pt x="733285" y="34899"/>
                                </a:lnTo>
                                <a:lnTo>
                                  <a:pt x="731875" y="29260"/>
                                </a:lnTo>
                                <a:close/>
                              </a:path>
                              <a:path w="850265" h="218440">
                                <a:moveTo>
                                  <a:pt x="771283" y="19405"/>
                                </a:moveTo>
                                <a:lnTo>
                                  <a:pt x="748766" y="25044"/>
                                </a:lnTo>
                                <a:lnTo>
                                  <a:pt x="750176" y="30670"/>
                                </a:lnTo>
                                <a:lnTo>
                                  <a:pt x="772642" y="25044"/>
                                </a:lnTo>
                                <a:lnTo>
                                  <a:pt x="771283" y="19405"/>
                                </a:lnTo>
                                <a:close/>
                              </a:path>
                              <a:path w="850265" h="218440">
                                <a:moveTo>
                                  <a:pt x="810691" y="9537"/>
                                </a:moveTo>
                                <a:lnTo>
                                  <a:pt x="788174" y="15176"/>
                                </a:lnTo>
                                <a:lnTo>
                                  <a:pt x="789584" y="20802"/>
                                </a:lnTo>
                                <a:lnTo>
                                  <a:pt x="812050" y="15176"/>
                                </a:lnTo>
                                <a:lnTo>
                                  <a:pt x="810691" y="9537"/>
                                </a:lnTo>
                                <a:close/>
                              </a:path>
                              <a:path w="850265" h="218440">
                                <a:moveTo>
                                  <a:pt x="848817" y="0"/>
                                </a:moveTo>
                                <a:lnTo>
                                  <a:pt x="827582" y="5308"/>
                                </a:lnTo>
                                <a:lnTo>
                                  <a:pt x="828992" y="10934"/>
                                </a:lnTo>
                                <a:lnTo>
                                  <a:pt x="850226" y="5626"/>
                                </a:lnTo>
                                <a:lnTo>
                                  <a:pt x="848817"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464807" y="1285157"/>
                            <a:ext cx="1887855" cy="1270"/>
                          </a:xfrm>
                          <a:custGeom>
                            <a:avLst/>
                            <a:gdLst/>
                            <a:ahLst/>
                            <a:cxnLst/>
                            <a:rect l="l" t="t" r="r" b="b"/>
                            <a:pathLst>
                              <a:path w="1887855" h="0">
                                <a:moveTo>
                                  <a:pt x="0" y="0"/>
                                </a:moveTo>
                                <a:lnTo>
                                  <a:pt x="1887829" y="0"/>
                                </a:lnTo>
                              </a:path>
                            </a:pathLst>
                          </a:custGeom>
                          <a:ln w="7226">
                            <a:solidFill>
                              <a:srgbClr val="000000"/>
                            </a:solidFill>
                            <a:prstDash val="sysDash"/>
                          </a:ln>
                        </wps:spPr>
                        <wps:bodyPr wrap="square" lIns="0" tIns="0" rIns="0" bIns="0" rtlCol="0">
                          <a:prstTxWarp prst="textNoShape">
                            <a:avLst/>
                          </a:prstTxWarp>
                          <a:noAutofit/>
                        </wps:bodyPr>
                      </wps:wsp>
                      <pic:pic>
                        <pic:nvPicPr>
                          <pic:cNvPr id="375" name="Image 375"/>
                          <pic:cNvPicPr/>
                        </pic:nvPicPr>
                        <pic:blipFill>
                          <a:blip r:embed="rId63" cstate="print"/>
                          <a:stretch>
                            <a:fillRect/>
                          </a:stretch>
                        </pic:blipFill>
                        <pic:spPr>
                          <a:xfrm>
                            <a:off x="797902" y="1161364"/>
                            <a:ext cx="57670" cy="54889"/>
                          </a:xfrm>
                          <a:prstGeom prst="rect">
                            <a:avLst/>
                          </a:prstGeom>
                        </pic:spPr>
                      </pic:pic>
                      <wps:wsp>
                        <wps:cNvPr id="376" name="Graphic 376"/>
                        <wps:cNvSpPr/>
                        <wps:spPr>
                          <a:xfrm>
                            <a:off x="800697" y="1163815"/>
                            <a:ext cx="59055" cy="48895"/>
                          </a:xfrm>
                          <a:custGeom>
                            <a:avLst/>
                            <a:gdLst/>
                            <a:ahLst/>
                            <a:cxnLst/>
                            <a:rect l="l" t="t" r="r" b="b"/>
                            <a:pathLst>
                              <a:path w="59055" h="48895">
                                <a:moveTo>
                                  <a:pt x="58889" y="8166"/>
                                </a:moveTo>
                                <a:lnTo>
                                  <a:pt x="53187" y="7188"/>
                                </a:lnTo>
                                <a:lnTo>
                                  <a:pt x="48539" y="8356"/>
                                </a:lnTo>
                                <a:lnTo>
                                  <a:pt x="54876" y="9448"/>
                                </a:lnTo>
                                <a:lnTo>
                                  <a:pt x="50863" y="8763"/>
                                </a:lnTo>
                                <a:lnTo>
                                  <a:pt x="50863" y="10718"/>
                                </a:lnTo>
                                <a:lnTo>
                                  <a:pt x="16433" y="45212"/>
                                </a:lnTo>
                                <a:lnTo>
                                  <a:pt x="2819" y="2451"/>
                                </a:lnTo>
                                <a:lnTo>
                                  <a:pt x="50863" y="10718"/>
                                </a:lnTo>
                                <a:lnTo>
                                  <a:pt x="50863" y="8763"/>
                                </a:lnTo>
                                <a:lnTo>
                                  <a:pt x="14224" y="2451"/>
                                </a:lnTo>
                                <a:lnTo>
                                  <a:pt x="0" y="0"/>
                                </a:lnTo>
                                <a:lnTo>
                                  <a:pt x="6045" y="18999"/>
                                </a:lnTo>
                                <a:lnTo>
                                  <a:pt x="4178" y="19456"/>
                                </a:lnTo>
                                <a:lnTo>
                                  <a:pt x="5943" y="24993"/>
                                </a:lnTo>
                                <a:lnTo>
                                  <a:pt x="7810" y="24536"/>
                                </a:lnTo>
                                <a:lnTo>
                                  <a:pt x="15557" y="48831"/>
                                </a:lnTo>
                                <a:lnTo>
                                  <a:pt x="19164" y="45212"/>
                                </a:lnTo>
                                <a:lnTo>
                                  <a:pt x="50495" y="13843"/>
                                </a:lnTo>
                                <a:lnTo>
                                  <a:pt x="54127" y="12928"/>
                                </a:lnTo>
                                <a:lnTo>
                                  <a:pt x="58889" y="8166"/>
                                </a:lnTo>
                                <a:close/>
                              </a:path>
                            </a:pathLst>
                          </a:custGeom>
                          <a:solidFill>
                            <a:srgbClr val="000000"/>
                          </a:solidFill>
                        </wps:spPr>
                        <wps:bodyPr wrap="square" lIns="0" tIns="0" rIns="0" bIns="0" rtlCol="0">
                          <a:prstTxWarp prst="textNoShape">
                            <a:avLst/>
                          </a:prstTxWarp>
                          <a:noAutofit/>
                        </wps:bodyPr>
                      </wps:wsp>
                      <pic:pic>
                        <pic:nvPicPr>
                          <pic:cNvPr id="377" name="Image 377"/>
                          <pic:cNvPicPr/>
                        </pic:nvPicPr>
                        <pic:blipFill>
                          <a:blip r:embed="rId64" cstate="print"/>
                          <a:stretch>
                            <a:fillRect/>
                          </a:stretch>
                        </pic:blipFill>
                        <pic:spPr>
                          <a:xfrm>
                            <a:off x="794588" y="1255026"/>
                            <a:ext cx="51676" cy="57899"/>
                          </a:xfrm>
                          <a:prstGeom prst="rect">
                            <a:avLst/>
                          </a:prstGeom>
                        </pic:spPr>
                      </pic:pic>
                      <wps:wsp>
                        <wps:cNvPr id="378" name="Graphic 378"/>
                        <wps:cNvSpPr/>
                        <wps:spPr>
                          <a:xfrm>
                            <a:off x="794588" y="1258201"/>
                            <a:ext cx="55880" cy="52069"/>
                          </a:xfrm>
                          <a:custGeom>
                            <a:avLst/>
                            <a:gdLst/>
                            <a:ahLst/>
                            <a:cxnLst/>
                            <a:rect l="l" t="t" r="r" b="b"/>
                            <a:pathLst>
                              <a:path w="55880" h="52069">
                                <a:moveTo>
                                  <a:pt x="55816" y="25793"/>
                                </a:moveTo>
                                <a:lnTo>
                                  <a:pt x="51676" y="23634"/>
                                </a:lnTo>
                                <a:lnTo>
                                  <a:pt x="47472" y="23634"/>
                                </a:lnTo>
                                <a:lnTo>
                                  <a:pt x="47409" y="25781"/>
                                </a:lnTo>
                                <a:lnTo>
                                  <a:pt x="3860" y="48348"/>
                                </a:lnTo>
                                <a:lnTo>
                                  <a:pt x="3860" y="3187"/>
                                </a:lnTo>
                                <a:lnTo>
                                  <a:pt x="47409" y="25781"/>
                                </a:lnTo>
                                <a:lnTo>
                                  <a:pt x="47409" y="23609"/>
                                </a:lnTo>
                                <a:lnTo>
                                  <a:pt x="8077" y="3187"/>
                                </a:lnTo>
                                <a:lnTo>
                                  <a:pt x="1930" y="0"/>
                                </a:lnTo>
                                <a:lnTo>
                                  <a:pt x="1930" y="23596"/>
                                </a:lnTo>
                                <a:lnTo>
                                  <a:pt x="0" y="23596"/>
                                </a:lnTo>
                                <a:lnTo>
                                  <a:pt x="0" y="29400"/>
                                </a:lnTo>
                                <a:lnTo>
                                  <a:pt x="1930" y="29400"/>
                                </a:lnTo>
                                <a:lnTo>
                                  <a:pt x="1930" y="51536"/>
                                </a:lnTo>
                                <a:lnTo>
                                  <a:pt x="8089" y="48348"/>
                                </a:lnTo>
                                <a:lnTo>
                                  <a:pt x="44589" y="29438"/>
                                </a:lnTo>
                                <a:lnTo>
                                  <a:pt x="51600" y="25793"/>
                                </a:lnTo>
                                <a:lnTo>
                                  <a:pt x="44589" y="29438"/>
                                </a:lnTo>
                                <a:lnTo>
                                  <a:pt x="48780" y="29438"/>
                                </a:lnTo>
                                <a:lnTo>
                                  <a:pt x="55816" y="25793"/>
                                </a:lnTo>
                                <a:close/>
                              </a:path>
                            </a:pathLst>
                          </a:custGeom>
                          <a:solidFill>
                            <a:srgbClr val="000000"/>
                          </a:solidFill>
                        </wps:spPr>
                        <wps:bodyPr wrap="square" lIns="0" tIns="0" rIns="0" bIns="0" rtlCol="0">
                          <a:prstTxWarp prst="textNoShape">
                            <a:avLst/>
                          </a:prstTxWarp>
                          <a:noAutofit/>
                        </wps:bodyPr>
                      </wps:wsp>
                      <pic:pic>
                        <pic:nvPicPr>
                          <pic:cNvPr id="379" name="Image 379"/>
                          <pic:cNvPicPr/>
                        </pic:nvPicPr>
                        <pic:blipFill>
                          <a:blip r:embed="rId65" cstate="print"/>
                          <a:stretch>
                            <a:fillRect/>
                          </a:stretch>
                        </pic:blipFill>
                        <pic:spPr>
                          <a:xfrm>
                            <a:off x="780224" y="1379842"/>
                            <a:ext cx="62319" cy="53327"/>
                          </a:xfrm>
                          <a:prstGeom prst="rect">
                            <a:avLst/>
                          </a:prstGeom>
                        </pic:spPr>
                      </pic:pic>
                      <wps:wsp>
                        <wps:cNvPr id="380" name="Graphic 380"/>
                        <wps:cNvSpPr/>
                        <wps:spPr>
                          <a:xfrm>
                            <a:off x="783209" y="1383525"/>
                            <a:ext cx="59055" cy="47625"/>
                          </a:xfrm>
                          <a:custGeom>
                            <a:avLst/>
                            <a:gdLst/>
                            <a:ahLst/>
                            <a:cxnLst/>
                            <a:rect l="l" t="t" r="r" b="b"/>
                            <a:pathLst>
                              <a:path w="59055" h="47625">
                                <a:moveTo>
                                  <a:pt x="58750" y="43357"/>
                                </a:moveTo>
                                <a:lnTo>
                                  <a:pt x="51485" y="34798"/>
                                </a:lnTo>
                                <a:lnTo>
                                  <a:pt x="49466" y="34112"/>
                                </a:lnTo>
                                <a:lnTo>
                                  <a:pt x="49149" y="35039"/>
                                </a:lnTo>
                                <a:lnTo>
                                  <a:pt x="22542" y="3670"/>
                                </a:lnTo>
                                <a:lnTo>
                                  <a:pt x="19418" y="0"/>
                                </a:lnTo>
                                <a:lnTo>
                                  <a:pt x="0" y="47434"/>
                                </a:lnTo>
                                <a:lnTo>
                                  <a:pt x="24549" y="45224"/>
                                </a:lnTo>
                                <a:lnTo>
                                  <a:pt x="55435" y="42443"/>
                                </a:lnTo>
                                <a:lnTo>
                                  <a:pt x="51549" y="37884"/>
                                </a:lnTo>
                                <a:lnTo>
                                  <a:pt x="51549" y="40855"/>
                                </a:lnTo>
                                <a:lnTo>
                                  <a:pt x="2997" y="45224"/>
                                </a:lnTo>
                                <a:lnTo>
                                  <a:pt x="20002" y="3670"/>
                                </a:lnTo>
                                <a:lnTo>
                                  <a:pt x="51549" y="40855"/>
                                </a:lnTo>
                                <a:lnTo>
                                  <a:pt x="51549" y="37884"/>
                                </a:lnTo>
                                <a:lnTo>
                                  <a:pt x="55206" y="42164"/>
                                </a:lnTo>
                                <a:lnTo>
                                  <a:pt x="58750" y="43357"/>
                                </a:lnTo>
                                <a:close/>
                              </a:path>
                            </a:pathLst>
                          </a:custGeom>
                          <a:solidFill>
                            <a:srgbClr val="000000"/>
                          </a:solidFill>
                        </wps:spPr>
                        <wps:bodyPr wrap="square" lIns="0" tIns="0" rIns="0" bIns="0" rtlCol="0">
                          <a:prstTxWarp prst="textNoShape">
                            <a:avLst/>
                          </a:prstTxWarp>
                          <a:noAutofit/>
                        </wps:bodyPr>
                      </wps:wsp>
                      <pic:pic>
                        <pic:nvPicPr>
                          <pic:cNvPr id="381" name="Image 381"/>
                          <pic:cNvPicPr/>
                        </pic:nvPicPr>
                        <pic:blipFill>
                          <a:blip r:embed="rId66" cstate="print"/>
                          <a:stretch>
                            <a:fillRect/>
                          </a:stretch>
                        </pic:blipFill>
                        <pic:spPr>
                          <a:xfrm>
                            <a:off x="1098105" y="994219"/>
                            <a:ext cx="61506" cy="55194"/>
                          </a:xfrm>
                          <a:prstGeom prst="rect">
                            <a:avLst/>
                          </a:prstGeom>
                        </pic:spPr>
                      </pic:pic>
                      <wps:wsp>
                        <wps:cNvPr id="382" name="Graphic 382"/>
                        <wps:cNvSpPr/>
                        <wps:spPr>
                          <a:xfrm>
                            <a:off x="1099972" y="996721"/>
                            <a:ext cx="57150" cy="49530"/>
                          </a:xfrm>
                          <a:custGeom>
                            <a:avLst/>
                            <a:gdLst/>
                            <a:ahLst/>
                            <a:cxnLst/>
                            <a:rect l="l" t="t" r="r" b="b"/>
                            <a:pathLst>
                              <a:path w="57150" h="49530">
                                <a:moveTo>
                                  <a:pt x="56857" y="0"/>
                                </a:moveTo>
                                <a:lnTo>
                                  <a:pt x="54089" y="533"/>
                                </a:lnTo>
                                <a:lnTo>
                                  <a:pt x="54089" y="2489"/>
                                </a:lnTo>
                                <a:lnTo>
                                  <a:pt x="41186" y="45491"/>
                                </a:lnTo>
                                <a:lnTo>
                                  <a:pt x="6172" y="11531"/>
                                </a:lnTo>
                                <a:lnTo>
                                  <a:pt x="54089" y="2489"/>
                                </a:lnTo>
                                <a:lnTo>
                                  <a:pt x="54089" y="533"/>
                                </a:lnTo>
                                <a:lnTo>
                                  <a:pt x="17691" y="7391"/>
                                </a:lnTo>
                                <a:lnTo>
                                  <a:pt x="13322" y="6248"/>
                                </a:lnTo>
                                <a:lnTo>
                                  <a:pt x="0" y="8763"/>
                                </a:lnTo>
                                <a:lnTo>
                                  <a:pt x="4368" y="9906"/>
                                </a:lnTo>
                                <a:lnTo>
                                  <a:pt x="2159" y="10325"/>
                                </a:lnTo>
                                <a:lnTo>
                                  <a:pt x="42125" y="49098"/>
                                </a:lnTo>
                                <a:lnTo>
                                  <a:pt x="43205" y="45491"/>
                                </a:lnTo>
                                <a:lnTo>
                                  <a:pt x="50279" y="21907"/>
                                </a:lnTo>
                                <a:lnTo>
                                  <a:pt x="52146" y="22390"/>
                                </a:lnTo>
                                <a:lnTo>
                                  <a:pt x="53822" y="16827"/>
                                </a:lnTo>
                                <a:lnTo>
                                  <a:pt x="51943" y="16344"/>
                                </a:lnTo>
                                <a:lnTo>
                                  <a:pt x="56108" y="2489"/>
                                </a:lnTo>
                                <a:lnTo>
                                  <a:pt x="56857" y="0"/>
                                </a:lnTo>
                                <a:close/>
                              </a:path>
                            </a:pathLst>
                          </a:custGeom>
                          <a:solidFill>
                            <a:srgbClr val="000000"/>
                          </a:solidFill>
                        </wps:spPr>
                        <wps:bodyPr wrap="square" lIns="0" tIns="0" rIns="0" bIns="0" rtlCol="0">
                          <a:prstTxWarp prst="textNoShape">
                            <a:avLst/>
                          </a:prstTxWarp>
                          <a:noAutofit/>
                        </wps:bodyPr>
                      </wps:wsp>
                      <pic:pic>
                        <pic:nvPicPr>
                          <pic:cNvPr id="383" name="Image 383"/>
                          <pic:cNvPicPr/>
                        </pic:nvPicPr>
                        <pic:blipFill>
                          <a:blip r:embed="rId67" cstate="print"/>
                          <a:stretch>
                            <a:fillRect/>
                          </a:stretch>
                        </pic:blipFill>
                        <pic:spPr>
                          <a:xfrm>
                            <a:off x="1114653" y="1575765"/>
                            <a:ext cx="60019" cy="56540"/>
                          </a:xfrm>
                          <a:prstGeom prst="rect">
                            <a:avLst/>
                          </a:prstGeom>
                        </pic:spPr>
                      </pic:pic>
                      <wps:wsp>
                        <wps:cNvPr id="384" name="Graphic 384"/>
                        <wps:cNvSpPr/>
                        <wps:spPr>
                          <a:xfrm>
                            <a:off x="1118768" y="941590"/>
                            <a:ext cx="780415" cy="688340"/>
                          </a:xfrm>
                          <a:custGeom>
                            <a:avLst/>
                            <a:gdLst/>
                            <a:ahLst/>
                            <a:cxnLst/>
                            <a:rect l="l" t="t" r="r" b="b"/>
                            <a:pathLst>
                              <a:path w="780415" h="688340">
                                <a:moveTo>
                                  <a:pt x="49555" y="657961"/>
                                </a:moveTo>
                                <a:lnTo>
                                  <a:pt x="48526" y="652703"/>
                                </a:lnTo>
                                <a:lnTo>
                                  <a:pt x="46570" y="652703"/>
                                </a:lnTo>
                                <a:lnTo>
                                  <a:pt x="47586" y="657961"/>
                                </a:lnTo>
                                <a:lnTo>
                                  <a:pt x="49555" y="657961"/>
                                </a:lnTo>
                                <a:close/>
                              </a:path>
                              <a:path w="780415" h="688340">
                                <a:moveTo>
                                  <a:pt x="53390" y="687971"/>
                                </a:moveTo>
                                <a:lnTo>
                                  <a:pt x="52857" y="685215"/>
                                </a:lnTo>
                                <a:lnTo>
                                  <a:pt x="50888" y="675055"/>
                                </a:lnTo>
                                <a:lnTo>
                                  <a:pt x="50888" y="685215"/>
                                </a:lnTo>
                                <a:lnTo>
                                  <a:pt x="4127" y="671449"/>
                                </a:lnTo>
                                <a:lnTo>
                                  <a:pt x="42354" y="641159"/>
                                </a:lnTo>
                                <a:lnTo>
                                  <a:pt x="50888" y="685215"/>
                                </a:lnTo>
                                <a:lnTo>
                                  <a:pt x="50888" y="675055"/>
                                </a:lnTo>
                                <a:lnTo>
                                  <a:pt x="44323" y="641159"/>
                                </a:lnTo>
                                <a:lnTo>
                                  <a:pt x="43637" y="637667"/>
                                </a:lnTo>
                                <a:lnTo>
                                  <a:pt x="15544" y="659930"/>
                                </a:lnTo>
                                <a:lnTo>
                                  <a:pt x="11188" y="660946"/>
                                </a:lnTo>
                                <a:lnTo>
                                  <a:pt x="533" y="669378"/>
                                </a:lnTo>
                                <a:lnTo>
                                  <a:pt x="4876" y="668375"/>
                                </a:lnTo>
                                <a:lnTo>
                                  <a:pt x="0" y="672249"/>
                                </a:lnTo>
                                <a:lnTo>
                                  <a:pt x="53390" y="687971"/>
                                </a:lnTo>
                                <a:close/>
                              </a:path>
                              <a:path w="780415" h="688340">
                                <a:moveTo>
                                  <a:pt x="780415" y="25768"/>
                                </a:moveTo>
                                <a:lnTo>
                                  <a:pt x="731189" y="0"/>
                                </a:lnTo>
                                <a:lnTo>
                                  <a:pt x="731189" y="51536"/>
                                </a:lnTo>
                                <a:lnTo>
                                  <a:pt x="780415" y="25768"/>
                                </a:lnTo>
                                <a:close/>
                              </a:path>
                            </a:pathLst>
                          </a:custGeom>
                          <a:solidFill>
                            <a:srgbClr val="000000"/>
                          </a:solidFill>
                        </wps:spPr>
                        <wps:bodyPr wrap="square" lIns="0" tIns="0" rIns="0" bIns="0" rtlCol="0">
                          <a:prstTxWarp prst="textNoShape">
                            <a:avLst/>
                          </a:prstTxWarp>
                          <a:noAutofit/>
                        </wps:bodyPr>
                      </wps:wsp>
                      <wps:wsp>
                        <wps:cNvPr id="385" name="Graphic 385"/>
                        <wps:cNvSpPr/>
                        <wps:spPr>
                          <a:xfrm>
                            <a:off x="1848027" y="938377"/>
                            <a:ext cx="55880" cy="58419"/>
                          </a:xfrm>
                          <a:custGeom>
                            <a:avLst/>
                            <a:gdLst/>
                            <a:ahLst/>
                            <a:cxnLst/>
                            <a:rect l="l" t="t" r="r" b="b"/>
                            <a:pathLst>
                              <a:path w="55880" h="58419">
                                <a:moveTo>
                                  <a:pt x="0" y="0"/>
                                </a:moveTo>
                                <a:lnTo>
                                  <a:pt x="0" y="26517"/>
                                </a:lnTo>
                                <a:lnTo>
                                  <a:pt x="1943" y="26517"/>
                                </a:lnTo>
                                <a:lnTo>
                                  <a:pt x="1943" y="3187"/>
                                </a:lnTo>
                                <a:lnTo>
                                  <a:pt x="51168" y="28955"/>
                                </a:lnTo>
                                <a:lnTo>
                                  <a:pt x="1943" y="54724"/>
                                </a:lnTo>
                                <a:lnTo>
                                  <a:pt x="1943" y="32321"/>
                                </a:lnTo>
                                <a:lnTo>
                                  <a:pt x="0" y="32321"/>
                                </a:lnTo>
                                <a:lnTo>
                                  <a:pt x="0" y="57924"/>
                                </a:lnTo>
                                <a:lnTo>
                                  <a:pt x="55333" y="28955"/>
                                </a:lnTo>
                                <a:lnTo>
                                  <a:pt x="0" y="0"/>
                                </a:lnTo>
                                <a:close/>
                              </a:path>
                            </a:pathLst>
                          </a:custGeom>
                          <a:solidFill>
                            <a:srgbClr val="CCCCCC"/>
                          </a:solidFill>
                        </wps:spPr>
                        <wps:bodyPr wrap="square" lIns="0" tIns="0" rIns="0" bIns="0" rtlCol="0">
                          <a:prstTxWarp prst="textNoShape">
                            <a:avLst/>
                          </a:prstTxWarp>
                          <a:noAutofit/>
                        </wps:bodyPr>
                      </wps:wsp>
                      <wps:wsp>
                        <wps:cNvPr id="386" name="Graphic 386"/>
                        <wps:cNvSpPr/>
                        <wps:spPr>
                          <a:xfrm>
                            <a:off x="1848028" y="941577"/>
                            <a:ext cx="51435" cy="365125"/>
                          </a:xfrm>
                          <a:custGeom>
                            <a:avLst/>
                            <a:gdLst/>
                            <a:ahLst/>
                            <a:cxnLst/>
                            <a:rect l="l" t="t" r="r" b="b"/>
                            <a:pathLst>
                              <a:path w="51435" h="365125">
                                <a:moveTo>
                                  <a:pt x="51155" y="339394"/>
                                </a:moveTo>
                                <a:lnTo>
                                  <a:pt x="1930" y="313855"/>
                                </a:lnTo>
                                <a:lnTo>
                                  <a:pt x="1930" y="364921"/>
                                </a:lnTo>
                                <a:lnTo>
                                  <a:pt x="51155" y="339394"/>
                                </a:lnTo>
                                <a:close/>
                              </a:path>
                              <a:path w="51435" h="365125">
                                <a:moveTo>
                                  <a:pt x="51155" y="25768"/>
                                </a:moveTo>
                                <a:lnTo>
                                  <a:pt x="46977" y="23583"/>
                                </a:lnTo>
                                <a:lnTo>
                                  <a:pt x="46977" y="25768"/>
                                </a:lnTo>
                                <a:lnTo>
                                  <a:pt x="3860" y="48336"/>
                                </a:lnTo>
                                <a:lnTo>
                                  <a:pt x="3860" y="3200"/>
                                </a:lnTo>
                                <a:lnTo>
                                  <a:pt x="46977" y="25768"/>
                                </a:lnTo>
                                <a:lnTo>
                                  <a:pt x="46977" y="23583"/>
                                </a:lnTo>
                                <a:lnTo>
                                  <a:pt x="8051" y="3200"/>
                                </a:lnTo>
                                <a:lnTo>
                                  <a:pt x="1930" y="0"/>
                                </a:lnTo>
                                <a:lnTo>
                                  <a:pt x="1930" y="23329"/>
                                </a:lnTo>
                                <a:lnTo>
                                  <a:pt x="0" y="23329"/>
                                </a:lnTo>
                                <a:lnTo>
                                  <a:pt x="0" y="29133"/>
                                </a:lnTo>
                                <a:lnTo>
                                  <a:pt x="1930" y="29133"/>
                                </a:lnTo>
                                <a:lnTo>
                                  <a:pt x="1930" y="51536"/>
                                </a:lnTo>
                                <a:lnTo>
                                  <a:pt x="8051" y="48336"/>
                                </a:lnTo>
                                <a:lnTo>
                                  <a:pt x="51155" y="25768"/>
                                </a:lnTo>
                                <a:close/>
                              </a:path>
                            </a:pathLst>
                          </a:custGeom>
                          <a:solidFill>
                            <a:srgbClr val="000000"/>
                          </a:solidFill>
                        </wps:spPr>
                        <wps:bodyPr wrap="square" lIns="0" tIns="0" rIns="0" bIns="0" rtlCol="0">
                          <a:prstTxWarp prst="textNoShape">
                            <a:avLst/>
                          </a:prstTxWarp>
                          <a:noAutofit/>
                        </wps:bodyPr>
                      </wps:wsp>
                      <wps:wsp>
                        <wps:cNvPr id="387" name="Graphic 387"/>
                        <wps:cNvSpPr/>
                        <wps:spPr>
                          <a:xfrm>
                            <a:off x="1848027" y="1252232"/>
                            <a:ext cx="55880" cy="57785"/>
                          </a:xfrm>
                          <a:custGeom>
                            <a:avLst/>
                            <a:gdLst/>
                            <a:ahLst/>
                            <a:cxnLst/>
                            <a:rect l="l" t="t" r="r" b="b"/>
                            <a:pathLst>
                              <a:path w="55880" h="57785">
                                <a:moveTo>
                                  <a:pt x="1943" y="36194"/>
                                </a:moveTo>
                                <a:lnTo>
                                  <a:pt x="0" y="36194"/>
                                </a:lnTo>
                                <a:lnTo>
                                  <a:pt x="0" y="57442"/>
                                </a:lnTo>
                                <a:lnTo>
                                  <a:pt x="6144" y="54254"/>
                                </a:lnTo>
                                <a:lnTo>
                                  <a:pt x="1943" y="54254"/>
                                </a:lnTo>
                                <a:lnTo>
                                  <a:pt x="1943" y="36194"/>
                                </a:lnTo>
                                <a:close/>
                              </a:path>
                              <a:path w="55880" h="57785">
                                <a:moveTo>
                                  <a:pt x="38620" y="35229"/>
                                </a:moveTo>
                                <a:lnTo>
                                  <a:pt x="1943" y="54254"/>
                                </a:lnTo>
                                <a:lnTo>
                                  <a:pt x="6144" y="54254"/>
                                </a:lnTo>
                                <a:lnTo>
                                  <a:pt x="40957" y="36194"/>
                                </a:lnTo>
                                <a:lnTo>
                                  <a:pt x="38620" y="36194"/>
                                </a:lnTo>
                                <a:lnTo>
                                  <a:pt x="38620" y="35229"/>
                                </a:lnTo>
                                <a:close/>
                              </a:path>
                              <a:path w="55880" h="57785">
                                <a:moveTo>
                                  <a:pt x="0" y="0"/>
                                </a:moveTo>
                                <a:lnTo>
                                  <a:pt x="0" y="30403"/>
                                </a:lnTo>
                                <a:lnTo>
                                  <a:pt x="1943" y="30403"/>
                                </a:lnTo>
                                <a:lnTo>
                                  <a:pt x="1943" y="3187"/>
                                </a:lnTo>
                                <a:lnTo>
                                  <a:pt x="6142" y="3187"/>
                                </a:lnTo>
                                <a:lnTo>
                                  <a:pt x="0" y="0"/>
                                </a:lnTo>
                                <a:close/>
                              </a:path>
                              <a:path w="55880" h="57785">
                                <a:moveTo>
                                  <a:pt x="6142" y="3187"/>
                                </a:moveTo>
                                <a:lnTo>
                                  <a:pt x="1943" y="3187"/>
                                </a:lnTo>
                                <a:lnTo>
                                  <a:pt x="51168" y="28727"/>
                                </a:lnTo>
                                <a:lnTo>
                                  <a:pt x="47917" y="30403"/>
                                </a:lnTo>
                                <a:lnTo>
                                  <a:pt x="52133" y="30403"/>
                                </a:lnTo>
                                <a:lnTo>
                                  <a:pt x="55359" y="28727"/>
                                </a:lnTo>
                                <a:lnTo>
                                  <a:pt x="6142" y="3187"/>
                                </a:lnTo>
                                <a:close/>
                              </a:path>
                            </a:pathLst>
                          </a:custGeom>
                          <a:solidFill>
                            <a:srgbClr val="CCCCCC"/>
                          </a:solidFill>
                        </wps:spPr>
                        <wps:bodyPr wrap="square" lIns="0" tIns="0" rIns="0" bIns="0" rtlCol="0">
                          <a:prstTxWarp prst="textNoShape">
                            <a:avLst/>
                          </a:prstTxWarp>
                          <a:noAutofit/>
                        </wps:bodyPr>
                      </wps:wsp>
                      <wps:wsp>
                        <wps:cNvPr id="388" name="Graphic 388"/>
                        <wps:cNvSpPr/>
                        <wps:spPr>
                          <a:xfrm>
                            <a:off x="1848028" y="1255433"/>
                            <a:ext cx="52705" cy="414655"/>
                          </a:xfrm>
                          <a:custGeom>
                            <a:avLst/>
                            <a:gdLst/>
                            <a:ahLst/>
                            <a:cxnLst/>
                            <a:rect l="l" t="t" r="r" b="b"/>
                            <a:pathLst>
                              <a:path w="52705" h="414655">
                                <a:moveTo>
                                  <a:pt x="51155" y="388594"/>
                                </a:moveTo>
                                <a:lnTo>
                                  <a:pt x="1930" y="363067"/>
                                </a:lnTo>
                                <a:lnTo>
                                  <a:pt x="1930" y="414134"/>
                                </a:lnTo>
                                <a:lnTo>
                                  <a:pt x="51155" y="388594"/>
                                </a:lnTo>
                                <a:close/>
                              </a:path>
                              <a:path w="52705" h="414655">
                                <a:moveTo>
                                  <a:pt x="52133" y="27216"/>
                                </a:moveTo>
                                <a:lnTo>
                                  <a:pt x="47917" y="27216"/>
                                </a:lnTo>
                                <a:lnTo>
                                  <a:pt x="51155" y="25527"/>
                                </a:lnTo>
                                <a:lnTo>
                                  <a:pt x="46951" y="23355"/>
                                </a:lnTo>
                                <a:lnTo>
                                  <a:pt x="46951" y="25527"/>
                                </a:lnTo>
                                <a:lnTo>
                                  <a:pt x="3860" y="47879"/>
                                </a:lnTo>
                                <a:lnTo>
                                  <a:pt x="3860" y="3175"/>
                                </a:lnTo>
                                <a:lnTo>
                                  <a:pt x="46951" y="25527"/>
                                </a:lnTo>
                                <a:lnTo>
                                  <a:pt x="46951" y="23355"/>
                                </a:lnTo>
                                <a:lnTo>
                                  <a:pt x="8064" y="3175"/>
                                </a:lnTo>
                                <a:lnTo>
                                  <a:pt x="1930" y="0"/>
                                </a:lnTo>
                                <a:lnTo>
                                  <a:pt x="1930" y="27178"/>
                                </a:lnTo>
                                <a:lnTo>
                                  <a:pt x="0" y="27178"/>
                                </a:lnTo>
                                <a:lnTo>
                                  <a:pt x="0" y="32981"/>
                                </a:lnTo>
                                <a:lnTo>
                                  <a:pt x="1930" y="32981"/>
                                </a:lnTo>
                                <a:lnTo>
                                  <a:pt x="1930" y="51066"/>
                                </a:lnTo>
                                <a:lnTo>
                                  <a:pt x="8077" y="47879"/>
                                </a:lnTo>
                                <a:lnTo>
                                  <a:pt x="38620" y="32042"/>
                                </a:lnTo>
                                <a:lnTo>
                                  <a:pt x="38620" y="33007"/>
                                </a:lnTo>
                                <a:lnTo>
                                  <a:pt x="40957" y="33007"/>
                                </a:lnTo>
                                <a:lnTo>
                                  <a:pt x="52133" y="27216"/>
                                </a:lnTo>
                                <a:close/>
                              </a:path>
                            </a:pathLst>
                          </a:custGeom>
                          <a:solidFill>
                            <a:srgbClr val="000000"/>
                          </a:solidFill>
                        </wps:spPr>
                        <wps:bodyPr wrap="square" lIns="0" tIns="0" rIns="0" bIns="0" rtlCol="0">
                          <a:prstTxWarp prst="textNoShape">
                            <a:avLst/>
                          </a:prstTxWarp>
                          <a:noAutofit/>
                        </wps:bodyPr>
                      </wps:wsp>
                      <wps:wsp>
                        <wps:cNvPr id="389" name="Graphic 389"/>
                        <wps:cNvSpPr/>
                        <wps:spPr>
                          <a:xfrm>
                            <a:off x="1848027" y="1615300"/>
                            <a:ext cx="55244" cy="57785"/>
                          </a:xfrm>
                          <a:custGeom>
                            <a:avLst/>
                            <a:gdLst/>
                            <a:ahLst/>
                            <a:cxnLst/>
                            <a:rect l="l" t="t" r="r" b="b"/>
                            <a:pathLst>
                              <a:path w="55244" h="57785">
                                <a:moveTo>
                                  <a:pt x="1943" y="34074"/>
                                </a:moveTo>
                                <a:lnTo>
                                  <a:pt x="0" y="34074"/>
                                </a:lnTo>
                                <a:lnTo>
                                  <a:pt x="0" y="57442"/>
                                </a:lnTo>
                                <a:lnTo>
                                  <a:pt x="6142" y="54254"/>
                                </a:lnTo>
                                <a:lnTo>
                                  <a:pt x="1943" y="54254"/>
                                </a:lnTo>
                                <a:lnTo>
                                  <a:pt x="1943" y="34074"/>
                                </a:lnTo>
                                <a:close/>
                              </a:path>
                              <a:path w="55244" h="57785">
                                <a:moveTo>
                                  <a:pt x="44640" y="34277"/>
                                </a:moveTo>
                                <a:lnTo>
                                  <a:pt x="40450" y="34277"/>
                                </a:lnTo>
                                <a:lnTo>
                                  <a:pt x="1943" y="54254"/>
                                </a:lnTo>
                                <a:lnTo>
                                  <a:pt x="6142" y="54254"/>
                                </a:lnTo>
                                <a:lnTo>
                                  <a:pt x="44640" y="34277"/>
                                </a:lnTo>
                                <a:close/>
                              </a:path>
                              <a:path w="55244" h="57785">
                                <a:moveTo>
                                  <a:pt x="6145" y="3187"/>
                                </a:moveTo>
                                <a:lnTo>
                                  <a:pt x="1943" y="3187"/>
                                </a:lnTo>
                                <a:lnTo>
                                  <a:pt x="50773" y="28524"/>
                                </a:lnTo>
                                <a:lnTo>
                                  <a:pt x="54990" y="28524"/>
                                </a:lnTo>
                                <a:lnTo>
                                  <a:pt x="6145" y="3187"/>
                                </a:lnTo>
                                <a:close/>
                              </a:path>
                              <a:path w="55244" h="57785">
                                <a:moveTo>
                                  <a:pt x="0" y="0"/>
                                </a:moveTo>
                                <a:lnTo>
                                  <a:pt x="0" y="28270"/>
                                </a:lnTo>
                                <a:lnTo>
                                  <a:pt x="1943" y="28270"/>
                                </a:lnTo>
                                <a:lnTo>
                                  <a:pt x="1943" y="3187"/>
                                </a:lnTo>
                                <a:lnTo>
                                  <a:pt x="6145" y="3187"/>
                                </a:lnTo>
                                <a:lnTo>
                                  <a:pt x="0" y="0"/>
                                </a:lnTo>
                                <a:close/>
                              </a:path>
                            </a:pathLst>
                          </a:custGeom>
                          <a:solidFill>
                            <a:srgbClr val="CCCCCC"/>
                          </a:solidFill>
                        </wps:spPr>
                        <wps:bodyPr wrap="square" lIns="0" tIns="0" rIns="0" bIns="0" rtlCol="0">
                          <a:prstTxWarp prst="textNoShape">
                            <a:avLst/>
                          </a:prstTxWarp>
                          <a:noAutofit/>
                        </wps:bodyPr>
                      </wps:wsp>
                      <wps:wsp>
                        <wps:cNvPr id="390" name="Graphic 390"/>
                        <wps:cNvSpPr/>
                        <wps:spPr>
                          <a:xfrm>
                            <a:off x="1848015" y="1618500"/>
                            <a:ext cx="55880" cy="51435"/>
                          </a:xfrm>
                          <a:custGeom>
                            <a:avLst/>
                            <a:gdLst/>
                            <a:ahLst/>
                            <a:cxnLst/>
                            <a:rect l="l" t="t" r="r" b="b"/>
                            <a:pathLst>
                              <a:path w="55880" h="51435">
                                <a:moveTo>
                                  <a:pt x="55359" y="25527"/>
                                </a:moveTo>
                                <a:lnTo>
                                  <a:pt x="54991" y="25336"/>
                                </a:lnTo>
                                <a:lnTo>
                                  <a:pt x="50800" y="25336"/>
                                </a:lnTo>
                                <a:lnTo>
                                  <a:pt x="46964" y="23355"/>
                                </a:lnTo>
                                <a:lnTo>
                                  <a:pt x="46964" y="25527"/>
                                </a:lnTo>
                                <a:lnTo>
                                  <a:pt x="3873" y="47879"/>
                                </a:lnTo>
                                <a:lnTo>
                                  <a:pt x="3873" y="3175"/>
                                </a:lnTo>
                                <a:lnTo>
                                  <a:pt x="46964" y="25527"/>
                                </a:lnTo>
                                <a:lnTo>
                                  <a:pt x="46964" y="23355"/>
                                </a:lnTo>
                                <a:lnTo>
                                  <a:pt x="8077" y="3175"/>
                                </a:lnTo>
                                <a:lnTo>
                                  <a:pt x="1943" y="0"/>
                                </a:lnTo>
                                <a:lnTo>
                                  <a:pt x="1943" y="25082"/>
                                </a:lnTo>
                                <a:lnTo>
                                  <a:pt x="0" y="25082"/>
                                </a:lnTo>
                                <a:lnTo>
                                  <a:pt x="0" y="30886"/>
                                </a:lnTo>
                                <a:lnTo>
                                  <a:pt x="1943" y="30886"/>
                                </a:lnTo>
                                <a:lnTo>
                                  <a:pt x="1943" y="51054"/>
                                </a:lnTo>
                                <a:lnTo>
                                  <a:pt x="8089" y="47879"/>
                                </a:lnTo>
                                <a:lnTo>
                                  <a:pt x="40462" y="31089"/>
                                </a:lnTo>
                                <a:lnTo>
                                  <a:pt x="44640" y="31089"/>
                                </a:lnTo>
                                <a:lnTo>
                                  <a:pt x="55359" y="25527"/>
                                </a:lnTo>
                                <a:close/>
                              </a:path>
                            </a:pathLst>
                          </a:custGeom>
                          <a:solidFill>
                            <a:srgbClr val="000000"/>
                          </a:solidFill>
                        </wps:spPr>
                        <wps:bodyPr wrap="square" lIns="0" tIns="0" rIns="0" bIns="0" rtlCol="0">
                          <a:prstTxWarp prst="textNoShape">
                            <a:avLst/>
                          </a:prstTxWarp>
                          <a:noAutofit/>
                        </wps:bodyPr>
                      </wps:wsp>
                      <pic:pic>
                        <pic:nvPicPr>
                          <pic:cNvPr id="391" name="Image 391"/>
                          <pic:cNvPicPr/>
                        </pic:nvPicPr>
                        <pic:blipFill>
                          <a:blip r:embed="rId68" cstate="print"/>
                          <a:stretch>
                            <a:fillRect/>
                          </a:stretch>
                        </pic:blipFill>
                        <pic:spPr>
                          <a:xfrm>
                            <a:off x="1200823" y="1613916"/>
                            <a:ext cx="55829" cy="57886"/>
                          </a:xfrm>
                          <a:prstGeom prst="rect">
                            <a:avLst/>
                          </a:prstGeom>
                        </pic:spPr>
                      </pic:pic>
                      <wps:wsp>
                        <wps:cNvPr id="392" name="Graphic 392"/>
                        <wps:cNvSpPr/>
                        <wps:spPr>
                          <a:xfrm>
                            <a:off x="1200810" y="1617103"/>
                            <a:ext cx="53975" cy="52069"/>
                          </a:xfrm>
                          <a:custGeom>
                            <a:avLst/>
                            <a:gdLst/>
                            <a:ahLst/>
                            <a:cxnLst/>
                            <a:rect l="l" t="t" r="r" b="b"/>
                            <a:pathLst>
                              <a:path w="53975" h="52069">
                                <a:moveTo>
                                  <a:pt x="53708" y="24676"/>
                                </a:moveTo>
                                <a:lnTo>
                                  <a:pt x="51739" y="23660"/>
                                </a:lnTo>
                                <a:lnTo>
                                  <a:pt x="47548" y="23660"/>
                                </a:lnTo>
                                <a:lnTo>
                                  <a:pt x="51625" y="25781"/>
                                </a:lnTo>
                                <a:lnTo>
                                  <a:pt x="47409" y="23596"/>
                                </a:lnTo>
                                <a:lnTo>
                                  <a:pt x="47409" y="25781"/>
                                </a:lnTo>
                                <a:lnTo>
                                  <a:pt x="3873" y="48348"/>
                                </a:lnTo>
                                <a:lnTo>
                                  <a:pt x="3873" y="3187"/>
                                </a:lnTo>
                                <a:lnTo>
                                  <a:pt x="47409" y="25781"/>
                                </a:lnTo>
                                <a:lnTo>
                                  <a:pt x="47409" y="23596"/>
                                </a:lnTo>
                                <a:lnTo>
                                  <a:pt x="8089" y="3187"/>
                                </a:lnTo>
                                <a:lnTo>
                                  <a:pt x="1943" y="0"/>
                                </a:lnTo>
                                <a:lnTo>
                                  <a:pt x="1943" y="23418"/>
                                </a:lnTo>
                                <a:lnTo>
                                  <a:pt x="0" y="23418"/>
                                </a:lnTo>
                                <a:lnTo>
                                  <a:pt x="0" y="29222"/>
                                </a:lnTo>
                                <a:lnTo>
                                  <a:pt x="1943" y="29222"/>
                                </a:lnTo>
                                <a:lnTo>
                                  <a:pt x="1943" y="51536"/>
                                </a:lnTo>
                                <a:lnTo>
                                  <a:pt x="8102" y="48348"/>
                                </a:lnTo>
                                <a:lnTo>
                                  <a:pt x="44538" y="29451"/>
                                </a:lnTo>
                                <a:lnTo>
                                  <a:pt x="48742" y="29451"/>
                                </a:lnTo>
                                <a:lnTo>
                                  <a:pt x="53695" y="26873"/>
                                </a:lnTo>
                                <a:lnTo>
                                  <a:pt x="53708" y="24676"/>
                                </a:lnTo>
                                <a:close/>
                              </a:path>
                            </a:pathLst>
                          </a:custGeom>
                          <a:solidFill>
                            <a:srgbClr val="000000"/>
                          </a:solidFill>
                        </wps:spPr>
                        <wps:bodyPr wrap="square" lIns="0" tIns="0" rIns="0" bIns="0" rtlCol="0">
                          <a:prstTxWarp prst="textNoShape">
                            <a:avLst/>
                          </a:prstTxWarp>
                          <a:noAutofit/>
                        </wps:bodyPr>
                      </wps:wsp>
                      <pic:pic>
                        <pic:nvPicPr>
                          <pic:cNvPr id="393" name="Image 393"/>
                          <pic:cNvPicPr/>
                        </pic:nvPicPr>
                        <pic:blipFill>
                          <a:blip r:embed="rId69" cstate="print"/>
                          <a:stretch>
                            <a:fillRect/>
                          </a:stretch>
                        </pic:blipFill>
                        <pic:spPr>
                          <a:xfrm>
                            <a:off x="1203159" y="936980"/>
                            <a:ext cx="54851" cy="57924"/>
                          </a:xfrm>
                          <a:prstGeom prst="rect">
                            <a:avLst/>
                          </a:prstGeom>
                        </pic:spPr>
                      </pic:pic>
                      <wps:wsp>
                        <wps:cNvPr id="394" name="Graphic 394"/>
                        <wps:cNvSpPr/>
                        <wps:spPr>
                          <a:xfrm>
                            <a:off x="1205090" y="940180"/>
                            <a:ext cx="53975" cy="52069"/>
                          </a:xfrm>
                          <a:custGeom>
                            <a:avLst/>
                            <a:gdLst/>
                            <a:ahLst/>
                            <a:cxnLst/>
                            <a:rect l="l" t="t" r="r" b="b"/>
                            <a:pathLst>
                              <a:path w="53975" h="52069">
                                <a:moveTo>
                                  <a:pt x="49212" y="25768"/>
                                </a:moveTo>
                                <a:lnTo>
                                  <a:pt x="45034" y="23583"/>
                                </a:lnTo>
                                <a:lnTo>
                                  <a:pt x="45034" y="25768"/>
                                </a:lnTo>
                                <a:lnTo>
                                  <a:pt x="1930" y="48336"/>
                                </a:lnTo>
                                <a:lnTo>
                                  <a:pt x="1930" y="3200"/>
                                </a:lnTo>
                                <a:lnTo>
                                  <a:pt x="45034" y="25768"/>
                                </a:lnTo>
                                <a:lnTo>
                                  <a:pt x="45034" y="23583"/>
                                </a:lnTo>
                                <a:lnTo>
                                  <a:pt x="6108" y="3200"/>
                                </a:lnTo>
                                <a:lnTo>
                                  <a:pt x="0" y="0"/>
                                </a:lnTo>
                                <a:lnTo>
                                  <a:pt x="0" y="51536"/>
                                </a:lnTo>
                                <a:lnTo>
                                  <a:pt x="6108" y="48336"/>
                                </a:lnTo>
                                <a:lnTo>
                                  <a:pt x="49212" y="25768"/>
                                </a:lnTo>
                                <a:close/>
                              </a:path>
                              <a:path w="53975" h="52069">
                                <a:moveTo>
                                  <a:pt x="53378" y="25781"/>
                                </a:moveTo>
                                <a:lnTo>
                                  <a:pt x="52908" y="25539"/>
                                </a:lnTo>
                                <a:lnTo>
                                  <a:pt x="52908" y="26022"/>
                                </a:lnTo>
                                <a:lnTo>
                                  <a:pt x="53378" y="25781"/>
                                </a:lnTo>
                                <a:close/>
                              </a:path>
                            </a:pathLst>
                          </a:custGeom>
                          <a:solidFill>
                            <a:srgbClr val="000000"/>
                          </a:solidFill>
                        </wps:spPr>
                        <wps:bodyPr wrap="square" lIns="0" tIns="0" rIns="0" bIns="0" rtlCol="0">
                          <a:prstTxWarp prst="textNoShape">
                            <a:avLst/>
                          </a:prstTxWarp>
                          <a:noAutofit/>
                        </wps:bodyPr>
                      </wps:wsp>
                      <wps:wsp>
                        <wps:cNvPr id="395" name="Graphic 395"/>
                        <wps:cNvSpPr/>
                        <wps:spPr>
                          <a:xfrm>
                            <a:off x="436245" y="1222464"/>
                            <a:ext cx="344170" cy="116205"/>
                          </a:xfrm>
                          <a:custGeom>
                            <a:avLst/>
                            <a:gdLst/>
                            <a:ahLst/>
                            <a:cxnLst/>
                            <a:rect l="l" t="t" r="r" b="b"/>
                            <a:pathLst>
                              <a:path w="344170" h="116205">
                                <a:moveTo>
                                  <a:pt x="0" y="57797"/>
                                </a:moveTo>
                                <a:lnTo>
                                  <a:pt x="13501" y="35302"/>
                                </a:lnTo>
                                <a:lnTo>
                                  <a:pt x="50319" y="16930"/>
                                </a:lnTo>
                                <a:lnTo>
                                  <a:pt x="104922" y="4542"/>
                                </a:lnTo>
                                <a:lnTo>
                                  <a:pt x="171780" y="0"/>
                                </a:lnTo>
                                <a:lnTo>
                                  <a:pt x="238651" y="4542"/>
                                </a:lnTo>
                                <a:lnTo>
                                  <a:pt x="293257" y="16930"/>
                                </a:lnTo>
                                <a:lnTo>
                                  <a:pt x="330073" y="35302"/>
                                </a:lnTo>
                                <a:lnTo>
                                  <a:pt x="343573" y="57797"/>
                                </a:lnTo>
                                <a:lnTo>
                                  <a:pt x="330073" y="80300"/>
                                </a:lnTo>
                                <a:lnTo>
                                  <a:pt x="293257" y="98675"/>
                                </a:lnTo>
                                <a:lnTo>
                                  <a:pt x="238651" y="111065"/>
                                </a:lnTo>
                                <a:lnTo>
                                  <a:pt x="171780" y="115608"/>
                                </a:lnTo>
                                <a:lnTo>
                                  <a:pt x="104922" y="111065"/>
                                </a:lnTo>
                                <a:lnTo>
                                  <a:pt x="50319" y="98675"/>
                                </a:lnTo>
                                <a:lnTo>
                                  <a:pt x="13501" y="80300"/>
                                </a:lnTo>
                                <a:lnTo>
                                  <a:pt x="0" y="57797"/>
                                </a:lnTo>
                                <a:close/>
                              </a:path>
                            </a:pathLst>
                          </a:custGeom>
                          <a:ln w="3873">
                            <a:solidFill>
                              <a:srgbClr val="5A9AD4"/>
                            </a:solidFill>
                            <a:prstDash val="sysDash"/>
                          </a:ln>
                        </wps:spPr>
                        <wps:bodyPr wrap="square" lIns="0" tIns="0" rIns="0" bIns="0" rtlCol="0">
                          <a:prstTxWarp prst="textNoShape">
                            <a:avLst/>
                          </a:prstTxWarp>
                          <a:noAutofit/>
                        </wps:bodyPr>
                      </wps:wsp>
                      <wps:wsp>
                        <wps:cNvPr id="396" name="Graphic 396"/>
                        <wps:cNvSpPr/>
                        <wps:spPr>
                          <a:xfrm>
                            <a:off x="434886" y="1234770"/>
                            <a:ext cx="345440" cy="95885"/>
                          </a:xfrm>
                          <a:custGeom>
                            <a:avLst/>
                            <a:gdLst/>
                            <a:ahLst/>
                            <a:cxnLst/>
                            <a:rect l="l" t="t" r="r" b="b"/>
                            <a:pathLst>
                              <a:path w="345440" h="95885">
                                <a:moveTo>
                                  <a:pt x="291452" y="88061"/>
                                </a:moveTo>
                                <a:lnTo>
                                  <a:pt x="275209" y="88061"/>
                                </a:lnTo>
                                <a:lnTo>
                                  <a:pt x="271310" y="88061"/>
                                </a:lnTo>
                                <a:lnTo>
                                  <a:pt x="270471" y="95834"/>
                                </a:lnTo>
                                <a:lnTo>
                                  <a:pt x="291452" y="88061"/>
                                </a:lnTo>
                                <a:close/>
                              </a:path>
                              <a:path w="345440" h="95885">
                                <a:moveTo>
                                  <a:pt x="345173" y="49212"/>
                                </a:moveTo>
                                <a:lnTo>
                                  <a:pt x="338366" y="45808"/>
                                </a:lnTo>
                                <a:lnTo>
                                  <a:pt x="321970" y="37617"/>
                                </a:lnTo>
                                <a:lnTo>
                                  <a:pt x="321970" y="45808"/>
                                </a:lnTo>
                                <a:lnTo>
                                  <a:pt x="14782" y="45808"/>
                                </a:lnTo>
                                <a:lnTo>
                                  <a:pt x="75514" y="13804"/>
                                </a:lnTo>
                                <a:lnTo>
                                  <a:pt x="79349" y="21082"/>
                                </a:lnTo>
                                <a:lnTo>
                                  <a:pt x="90157" y="6032"/>
                                </a:lnTo>
                                <a:lnTo>
                                  <a:pt x="94475" y="0"/>
                                </a:lnTo>
                                <a:lnTo>
                                  <a:pt x="68516" y="533"/>
                                </a:lnTo>
                                <a:lnTo>
                                  <a:pt x="72377" y="7848"/>
                                </a:lnTo>
                                <a:lnTo>
                                  <a:pt x="9474" y="40944"/>
                                </a:lnTo>
                                <a:lnTo>
                                  <a:pt x="9474" y="48615"/>
                                </a:lnTo>
                                <a:lnTo>
                                  <a:pt x="9474" y="52057"/>
                                </a:lnTo>
                                <a:lnTo>
                                  <a:pt x="4064" y="51460"/>
                                </a:lnTo>
                                <a:lnTo>
                                  <a:pt x="9474" y="48615"/>
                                </a:lnTo>
                                <a:lnTo>
                                  <a:pt x="9474" y="40944"/>
                                </a:lnTo>
                                <a:lnTo>
                                  <a:pt x="0" y="45923"/>
                                </a:lnTo>
                                <a:lnTo>
                                  <a:pt x="3175" y="51917"/>
                                </a:lnTo>
                                <a:lnTo>
                                  <a:pt x="3810" y="51587"/>
                                </a:lnTo>
                                <a:lnTo>
                                  <a:pt x="3060" y="58140"/>
                                </a:lnTo>
                                <a:lnTo>
                                  <a:pt x="271360" y="87642"/>
                                </a:lnTo>
                                <a:lnTo>
                                  <a:pt x="275247" y="87642"/>
                                </a:lnTo>
                                <a:lnTo>
                                  <a:pt x="292595" y="87642"/>
                                </a:lnTo>
                                <a:lnTo>
                                  <a:pt x="294817" y="86817"/>
                                </a:lnTo>
                                <a:lnTo>
                                  <a:pt x="272999" y="72732"/>
                                </a:lnTo>
                                <a:lnTo>
                                  <a:pt x="272097" y="80899"/>
                                </a:lnTo>
                                <a:lnTo>
                                  <a:pt x="14236" y="52578"/>
                                </a:lnTo>
                                <a:lnTo>
                                  <a:pt x="321970" y="52578"/>
                                </a:lnTo>
                                <a:lnTo>
                                  <a:pt x="321970" y="60833"/>
                                </a:lnTo>
                                <a:lnTo>
                                  <a:pt x="338455" y="52578"/>
                                </a:lnTo>
                                <a:lnTo>
                                  <a:pt x="345173" y="49212"/>
                                </a:lnTo>
                                <a:close/>
                              </a:path>
                            </a:pathLst>
                          </a:custGeom>
                          <a:solidFill>
                            <a:srgbClr val="5A9AD4"/>
                          </a:solidFill>
                        </wps:spPr>
                        <wps:bodyPr wrap="square" lIns="0" tIns="0" rIns="0" bIns="0" rtlCol="0">
                          <a:prstTxWarp prst="textNoShape">
                            <a:avLst/>
                          </a:prstTxWarp>
                          <a:noAutofit/>
                        </wps:bodyPr>
                      </wps:wsp>
                      <pic:pic>
                        <pic:nvPicPr>
                          <pic:cNvPr id="397" name="Image 397"/>
                          <pic:cNvPicPr/>
                        </pic:nvPicPr>
                        <pic:blipFill>
                          <a:blip r:embed="rId70" cstate="print"/>
                          <a:stretch>
                            <a:fillRect/>
                          </a:stretch>
                        </pic:blipFill>
                        <pic:spPr>
                          <a:xfrm>
                            <a:off x="433184" y="1225753"/>
                            <a:ext cx="269100" cy="101841"/>
                          </a:xfrm>
                          <a:prstGeom prst="rect">
                            <a:avLst/>
                          </a:prstGeom>
                        </pic:spPr>
                      </pic:pic>
                      <wps:wsp>
                        <wps:cNvPr id="398" name="Graphic 398"/>
                        <wps:cNvSpPr/>
                        <wps:spPr>
                          <a:xfrm>
                            <a:off x="50406" y="0"/>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399" name="Graphic 399"/>
                        <wps:cNvSpPr/>
                        <wps:spPr>
                          <a:xfrm>
                            <a:off x="50406" y="0"/>
                            <a:ext cx="2869565" cy="6985"/>
                          </a:xfrm>
                          <a:custGeom>
                            <a:avLst/>
                            <a:gdLst/>
                            <a:ahLst/>
                            <a:cxnLst/>
                            <a:rect l="l" t="t" r="r" b="b"/>
                            <a:pathLst>
                              <a:path w="2869565" h="6985">
                                <a:moveTo>
                                  <a:pt x="0" y="0"/>
                                </a:moveTo>
                                <a:lnTo>
                                  <a:pt x="2869196" y="0"/>
                                </a:lnTo>
                                <a:lnTo>
                                  <a:pt x="2869196"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400" name="Graphic 400"/>
                        <wps:cNvSpPr/>
                        <wps:spPr>
                          <a:xfrm>
                            <a:off x="2919603" y="0"/>
                            <a:ext cx="50800" cy="50800"/>
                          </a:xfrm>
                          <a:custGeom>
                            <a:avLst/>
                            <a:gdLst/>
                            <a:ahLst/>
                            <a:cxnLst/>
                            <a:rect l="l" t="t" r="r" b="b"/>
                            <a:pathLst>
                              <a:path w="50800" h="50800">
                                <a:moveTo>
                                  <a:pt x="0" y="0"/>
                                </a:moveTo>
                                <a:lnTo>
                                  <a:pt x="0" y="6477"/>
                                </a:lnTo>
                                <a:lnTo>
                                  <a:pt x="7200" y="7200"/>
                                </a:lnTo>
                                <a:lnTo>
                                  <a:pt x="20100" y="11276"/>
                                </a:lnTo>
                                <a:lnTo>
                                  <a:pt x="31322" y="19564"/>
                                </a:lnTo>
                                <a:lnTo>
                                  <a:pt x="39485" y="30671"/>
                                </a:lnTo>
                                <a:lnTo>
                                  <a:pt x="43205" y="43205"/>
                                </a:lnTo>
                                <a:lnTo>
                                  <a:pt x="43916" y="50406"/>
                                </a:lnTo>
                                <a:lnTo>
                                  <a:pt x="50406" y="50406"/>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401" name="Graphic 401"/>
                        <wps:cNvSpPr/>
                        <wps:spPr>
                          <a:xfrm>
                            <a:off x="2919603" y="0"/>
                            <a:ext cx="50800" cy="50800"/>
                          </a:xfrm>
                          <a:custGeom>
                            <a:avLst/>
                            <a:gdLst/>
                            <a:ahLst/>
                            <a:cxnLst/>
                            <a:rect l="l" t="t" r="r" b="b"/>
                            <a:pathLst>
                              <a:path w="50800" h="50800">
                                <a:moveTo>
                                  <a:pt x="0" y="0"/>
                                </a:moveTo>
                                <a:lnTo>
                                  <a:pt x="35488" y="14797"/>
                                </a:lnTo>
                                <a:lnTo>
                                  <a:pt x="50406" y="50406"/>
                                </a:lnTo>
                                <a:lnTo>
                                  <a:pt x="43916" y="50406"/>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402" name="Graphic 402"/>
                        <wps:cNvSpPr/>
                        <wps:spPr>
                          <a:xfrm>
                            <a:off x="2963532" y="50406"/>
                            <a:ext cx="6985" cy="3266440"/>
                          </a:xfrm>
                          <a:custGeom>
                            <a:avLst/>
                            <a:gdLst/>
                            <a:ahLst/>
                            <a:cxnLst/>
                            <a:rect l="l" t="t" r="r" b="b"/>
                            <a:pathLst>
                              <a:path w="6985" h="3266440">
                                <a:moveTo>
                                  <a:pt x="6476" y="0"/>
                                </a:moveTo>
                                <a:lnTo>
                                  <a:pt x="0" y="0"/>
                                </a:lnTo>
                                <a:lnTo>
                                  <a:pt x="0" y="3265919"/>
                                </a:lnTo>
                                <a:lnTo>
                                  <a:pt x="6476" y="3265919"/>
                                </a:lnTo>
                                <a:lnTo>
                                  <a:pt x="6476" y="0"/>
                                </a:lnTo>
                                <a:close/>
                              </a:path>
                            </a:pathLst>
                          </a:custGeom>
                          <a:solidFill>
                            <a:srgbClr val="000000"/>
                          </a:solidFill>
                        </wps:spPr>
                        <wps:bodyPr wrap="square" lIns="0" tIns="0" rIns="0" bIns="0" rtlCol="0">
                          <a:prstTxWarp prst="textNoShape">
                            <a:avLst/>
                          </a:prstTxWarp>
                          <a:noAutofit/>
                        </wps:bodyPr>
                      </wps:wsp>
                      <wps:wsp>
                        <wps:cNvPr id="403" name="Graphic 403"/>
                        <wps:cNvSpPr/>
                        <wps:spPr>
                          <a:xfrm>
                            <a:off x="2963532" y="50406"/>
                            <a:ext cx="6985" cy="3266440"/>
                          </a:xfrm>
                          <a:custGeom>
                            <a:avLst/>
                            <a:gdLst/>
                            <a:ahLst/>
                            <a:cxnLst/>
                            <a:rect l="l" t="t" r="r" b="b"/>
                            <a:pathLst>
                              <a:path w="6985" h="3266440">
                                <a:moveTo>
                                  <a:pt x="6476" y="0"/>
                                </a:moveTo>
                                <a:lnTo>
                                  <a:pt x="6476" y="3265919"/>
                                </a:lnTo>
                                <a:lnTo>
                                  <a:pt x="0" y="3265919"/>
                                </a:lnTo>
                                <a:lnTo>
                                  <a:pt x="0" y="0"/>
                                </a:lnTo>
                              </a:path>
                            </a:pathLst>
                          </a:custGeom>
                          <a:ln w="0">
                            <a:solidFill>
                              <a:srgbClr val="000000"/>
                            </a:solidFill>
                            <a:prstDash val="solid"/>
                          </a:ln>
                        </wps:spPr>
                        <wps:bodyPr wrap="square" lIns="0" tIns="0" rIns="0" bIns="0" rtlCol="0">
                          <a:prstTxWarp prst="textNoShape">
                            <a:avLst/>
                          </a:prstTxWarp>
                          <a:noAutofit/>
                        </wps:bodyPr>
                      </wps:wsp>
                      <wps:wsp>
                        <wps:cNvPr id="404" name="Graphic 404"/>
                        <wps:cNvSpPr/>
                        <wps:spPr>
                          <a:xfrm>
                            <a:off x="2919603" y="3316325"/>
                            <a:ext cx="50800" cy="50800"/>
                          </a:xfrm>
                          <a:custGeom>
                            <a:avLst/>
                            <a:gdLst/>
                            <a:ahLst/>
                            <a:cxnLst/>
                            <a:rect l="l" t="t" r="r" b="b"/>
                            <a:pathLst>
                              <a:path w="50800" h="50800">
                                <a:moveTo>
                                  <a:pt x="50406" y="0"/>
                                </a:moveTo>
                                <a:lnTo>
                                  <a:pt x="43929" y="0"/>
                                </a:lnTo>
                                <a:lnTo>
                                  <a:pt x="43205" y="7924"/>
                                </a:lnTo>
                                <a:lnTo>
                                  <a:pt x="39256" y="20690"/>
                                </a:lnTo>
                                <a:lnTo>
                                  <a:pt x="30989" y="31507"/>
                                </a:lnTo>
                                <a:lnTo>
                                  <a:pt x="19829" y="39530"/>
                                </a:lnTo>
                                <a:lnTo>
                                  <a:pt x="7200" y="43916"/>
                                </a:lnTo>
                                <a:lnTo>
                                  <a:pt x="0" y="44640"/>
                                </a:lnTo>
                                <a:lnTo>
                                  <a:pt x="0" y="50393"/>
                                </a:lnTo>
                                <a:lnTo>
                                  <a:pt x="35794"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405" name="Graphic 405"/>
                        <wps:cNvSpPr/>
                        <wps:spPr>
                          <a:xfrm>
                            <a:off x="2919603" y="3316325"/>
                            <a:ext cx="50800" cy="50800"/>
                          </a:xfrm>
                          <a:custGeom>
                            <a:avLst/>
                            <a:gdLst/>
                            <a:ahLst/>
                            <a:cxnLst/>
                            <a:rect l="l" t="t" r="r" b="b"/>
                            <a:pathLst>
                              <a:path w="50800" h="50800">
                                <a:moveTo>
                                  <a:pt x="50406" y="0"/>
                                </a:moveTo>
                                <a:lnTo>
                                  <a:pt x="35794" y="35788"/>
                                </a:lnTo>
                                <a:lnTo>
                                  <a:pt x="0" y="50393"/>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406" name="Graphic 406"/>
                        <wps:cNvSpPr/>
                        <wps:spPr>
                          <a:xfrm>
                            <a:off x="50406" y="3360953"/>
                            <a:ext cx="2869565" cy="6350"/>
                          </a:xfrm>
                          <a:custGeom>
                            <a:avLst/>
                            <a:gdLst/>
                            <a:ahLst/>
                            <a:cxnLst/>
                            <a:rect l="l" t="t" r="r" b="b"/>
                            <a:pathLst>
                              <a:path w="2869565" h="6350">
                                <a:moveTo>
                                  <a:pt x="2869196" y="0"/>
                                </a:moveTo>
                                <a:lnTo>
                                  <a:pt x="0" y="0"/>
                                </a:lnTo>
                                <a:lnTo>
                                  <a:pt x="0" y="5765"/>
                                </a:lnTo>
                                <a:lnTo>
                                  <a:pt x="2869196" y="5765"/>
                                </a:lnTo>
                                <a:lnTo>
                                  <a:pt x="2869196" y="0"/>
                                </a:lnTo>
                                <a:close/>
                              </a:path>
                            </a:pathLst>
                          </a:custGeom>
                          <a:solidFill>
                            <a:srgbClr val="000000"/>
                          </a:solidFill>
                        </wps:spPr>
                        <wps:bodyPr wrap="square" lIns="0" tIns="0" rIns="0" bIns="0" rtlCol="0">
                          <a:prstTxWarp prst="textNoShape">
                            <a:avLst/>
                          </a:prstTxWarp>
                          <a:noAutofit/>
                        </wps:bodyPr>
                      </wps:wsp>
                      <wps:wsp>
                        <wps:cNvPr id="407" name="Graphic 407"/>
                        <wps:cNvSpPr/>
                        <wps:spPr>
                          <a:xfrm>
                            <a:off x="50406" y="3360953"/>
                            <a:ext cx="2869565" cy="6350"/>
                          </a:xfrm>
                          <a:custGeom>
                            <a:avLst/>
                            <a:gdLst/>
                            <a:ahLst/>
                            <a:cxnLst/>
                            <a:rect l="l" t="t" r="r" b="b"/>
                            <a:pathLst>
                              <a:path w="2869565" h="6350">
                                <a:moveTo>
                                  <a:pt x="2869196" y="5765"/>
                                </a:moveTo>
                                <a:lnTo>
                                  <a:pt x="0" y="5765"/>
                                </a:lnTo>
                                <a:lnTo>
                                  <a:pt x="0" y="0"/>
                                </a:lnTo>
                                <a:lnTo>
                                  <a:pt x="2869196" y="0"/>
                                </a:lnTo>
                              </a:path>
                            </a:pathLst>
                          </a:custGeom>
                          <a:ln w="0">
                            <a:solidFill>
                              <a:srgbClr val="000000"/>
                            </a:solidFill>
                            <a:prstDash val="solid"/>
                          </a:ln>
                        </wps:spPr>
                        <wps:bodyPr wrap="square" lIns="0" tIns="0" rIns="0" bIns="0" rtlCol="0">
                          <a:prstTxWarp prst="textNoShape">
                            <a:avLst/>
                          </a:prstTxWarp>
                          <a:noAutofit/>
                        </wps:bodyPr>
                      </wps:wsp>
                      <wps:wsp>
                        <wps:cNvPr id="408" name="Graphic 408"/>
                        <wps:cNvSpPr/>
                        <wps:spPr>
                          <a:xfrm>
                            <a:off x="0" y="3316325"/>
                            <a:ext cx="50800" cy="50800"/>
                          </a:xfrm>
                          <a:custGeom>
                            <a:avLst/>
                            <a:gdLst/>
                            <a:ahLst/>
                            <a:cxnLst/>
                            <a:rect l="l" t="t" r="r" b="b"/>
                            <a:pathLst>
                              <a:path w="50800" h="50800">
                                <a:moveTo>
                                  <a:pt x="6489" y="0"/>
                                </a:moveTo>
                                <a:lnTo>
                                  <a:pt x="0" y="0"/>
                                </a:lnTo>
                                <a:lnTo>
                                  <a:pt x="723" y="8635"/>
                                </a:lnTo>
                                <a:lnTo>
                                  <a:pt x="27175" y="45003"/>
                                </a:lnTo>
                                <a:lnTo>
                                  <a:pt x="50406" y="50393"/>
                                </a:lnTo>
                                <a:lnTo>
                                  <a:pt x="50406" y="44640"/>
                                </a:lnTo>
                                <a:lnTo>
                                  <a:pt x="43205" y="43916"/>
                                </a:lnTo>
                                <a:lnTo>
                                  <a:pt x="30200" y="39166"/>
                                </a:lnTo>
                                <a:lnTo>
                                  <a:pt x="19526" y="31553"/>
                                </a:lnTo>
                                <a:lnTo>
                                  <a:pt x="11690" y="21120"/>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409" name="Graphic 409"/>
                        <wps:cNvSpPr/>
                        <wps:spPr>
                          <a:xfrm>
                            <a:off x="0" y="3316325"/>
                            <a:ext cx="50800" cy="50800"/>
                          </a:xfrm>
                          <a:custGeom>
                            <a:avLst/>
                            <a:gdLst/>
                            <a:ahLst/>
                            <a:cxnLst/>
                            <a:rect l="l" t="t" r="r" b="b"/>
                            <a:pathLst>
                              <a:path w="50800" h="50800">
                                <a:moveTo>
                                  <a:pt x="50406" y="50393"/>
                                </a:moveTo>
                                <a:lnTo>
                                  <a:pt x="14803" y="35482"/>
                                </a:lnTo>
                                <a:lnTo>
                                  <a:pt x="0" y="0"/>
                                </a:lnTo>
                                <a:lnTo>
                                  <a:pt x="6489" y="0"/>
                                </a:lnTo>
                                <a:lnTo>
                                  <a:pt x="7200" y="7912"/>
                                </a:lnTo>
                                <a:lnTo>
                                  <a:pt x="11690" y="21120"/>
                                </a:lnTo>
                                <a:lnTo>
                                  <a:pt x="19526" y="31553"/>
                                </a:lnTo>
                                <a:lnTo>
                                  <a:pt x="30200" y="39166"/>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410" name="Graphic 410"/>
                        <wps:cNvSpPr/>
                        <wps:spPr>
                          <a:xfrm>
                            <a:off x="0" y="50406"/>
                            <a:ext cx="6985" cy="3266440"/>
                          </a:xfrm>
                          <a:custGeom>
                            <a:avLst/>
                            <a:gdLst/>
                            <a:ahLst/>
                            <a:cxnLst/>
                            <a:rect l="l" t="t" r="r" b="b"/>
                            <a:pathLst>
                              <a:path w="6985" h="3266440">
                                <a:moveTo>
                                  <a:pt x="6477" y="0"/>
                                </a:moveTo>
                                <a:lnTo>
                                  <a:pt x="0" y="0"/>
                                </a:lnTo>
                                <a:lnTo>
                                  <a:pt x="0" y="3265919"/>
                                </a:lnTo>
                                <a:lnTo>
                                  <a:pt x="6477" y="3265919"/>
                                </a:lnTo>
                                <a:lnTo>
                                  <a:pt x="6477" y="0"/>
                                </a:lnTo>
                                <a:close/>
                              </a:path>
                            </a:pathLst>
                          </a:custGeom>
                          <a:solidFill>
                            <a:srgbClr val="000000"/>
                          </a:solidFill>
                        </wps:spPr>
                        <wps:bodyPr wrap="square" lIns="0" tIns="0" rIns="0" bIns="0" rtlCol="0">
                          <a:prstTxWarp prst="textNoShape">
                            <a:avLst/>
                          </a:prstTxWarp>
                          <a:noAutofit/>
                        </wps:bodyPr>
                      </wps:wsp>
                      <wps:wsp>
                        <wps:cNvPr id="411" name="Graphic 411"/>
                        <wps:cNvSpPr/>
                        <wps:spPr>
                          <a:xfrm>
                            <a:off x="0" y="50406"/>
                            <a:ext cx="6985" cy="3266440"/>
                          </a:xfrm>
                          <a:custGeom>
                            <a:avLst/>
                            <a:gdLst/>
                            <a:ahLst/>
                            <a:cxnLst/>
                            <a:rect l="l" t="t" r="r" b="b"/>
                            <a:pathLst>
                              <a:path w="6985" h="3266440">
                                <a:moveTo>
                                  <a:pt x="0" y="3265919"/>
                                </a:moveTo>
                                <a:lnTo>
                                  <a:pt x="0" y="0"/>
                                </a:lnTo>
                                <a:lnTo>
                                  <a:pt x="6477" y="0"/>
                                </a:lnTo>
                                <a:lnTo>
                                  <a:pt x="6477" y="3265919"/>
                                </a:lnTo>
                              </a:path>
                            </a:pathLst>
                          </a:custGeom>
                          <a:ln w="0">
                            <a:solidFill>
                              <a:srgbClr val="000000"/>
                            </a:solidFill>
                            <a:prstDash val="solid"/>
                          </a:ln>
                        </wps:spPr>
                        <wps:bodyPr wrap="square" lIns="0" tIns="0" rIns="0" bIns="0" rtlCol="0">
                          <a:prstTxWarp prst="textNoShape">
                            <a:avLst/>
                          </a:prstTxWarp>
                          <a:noAutofit/>
                        </wps:bodyPr>
                      </wps:wsp>
                      <wps:wsp>
                        <wps:cNvPr id="412" name="Graphic 412"/>
                        <wps:cNvSpPr/>
                        <wps:spPr>
                          <a:xfrm>
                            <a:off x="0" y="0"/>
                            <a:ext cx="50800" cy="50800"/>
                          </a:xfrm>
                          <a:custGeom>
                            <a:avLst/>
                            <a:gdLst/>
                            <a:ahLst/>
                            <a:cxnLst/>
                            <a:rect l="l" t="t" r="r" b="b"/>
                            <a:pathLst>
                              <a:path w="50800" h="50800">
                                <a:moveTo>
                                  <a:pt x="50406" y="0"/>
                                </a:moveTo>
                                <a:lnTo>
                                  <a:pt x="15049" y="14984"/>
                                </a:lnTo>
                                <a:lnTo>
                                  <a:pt x="0" y="50406"/>
                                </a:lnTo>
                                <a:lnTo>
                                  <a:pt x="6477" y="50406"/>
                                </a:lnTo>
                                <a:lnTo>
                                  <a:pt x="7200" y="43205"/>
                                </a:lnTo>
                                <a:lnTo>
                                  <a:pt x="11688" y="29853"/>
                                </a:lnTo>
                                <a:lnTo>
                                  <a:pt x="19292" y="19297"/>
                                </a:lnTo>
                                <a:lnTo>
                                  <a:pt x="29851" y="11694"/>
                                </a:lnTo>
                                <a:lnTo>
                                  <a:pt x="43205" y="7200"/>
                                </a:lnTo>
                                <a:lnTo>
                                  <a:pt x="50406" y="6489"/>
                                </a:lnTo>
                                <a:lnTo>
                                  <a:pt x="50406" y="0"/>
                                </a:lnTo>
                                <a:close/>
                              </a:path>
                            </a:pathLst>
                          </a:custGeom>
                          <a:solidFill>
                            <a:srgbClr val="000000"/>
                          </a:solidFill>
                        </wps:spPr>
                        <wps:bodyPr wrap="square" lIns="0" tIns="0" rIns="0" bIns="0" rtlCol="0">
                          <a:prstTxWarp prst="textNoShape">
                            <a:avLst/>
                          </a:prstTxWarp>
                          <a:noAutofit/>
                        </wps:bodyPr>
                      </wps:wsp>
                      <wps:wsp>
                        <wps:cNvPr id="413" name="Graphic 413"/>
                        <wps:cNvSpPr/>
                        <wps:spPr>
                          <a:xfrm>
                            <a:off x="0" y="0"/>
                            <a:ext cx="50800" cy="50800"/>
                          </a:xfrm>
                          <a:custGeom>
                            <a:avLst/>
                            <a:gdLst/>
                            <a:ahLst/>
                            <a:cxnLst/>
                            <a:rect l="l" t="t" r="r" b="b"/>
                            <a:pathLst>
                              <a:path w="50800" h="50800">
                                <a:moveTo>
                                  <a:pt x="0" y="50406"/>
                                </a:moveTo>
                                <a:lnTo>
                                  <a:pt x="15049" y="14984"/>
                                </a:lnTo>
                                <a:lnTo>
                                  <a:pt x="50406" y="0"/>
                                </a:lnTo>
                                <a:lnTo>
                                  <a:pt x="50406" y="6489"/>
                                </a:lnTo>
                                <a:lnTo>
                                  <a:pt x="43205" y="7200"/>
                                </a:lnTo>
                                <a:lnTo>
                                  <a:pt x="29851" y="11694"/>
                                </a:lnTo>
                                <a:lnTo>
                                  <a:pt x="19292" y="19297"/>
                                </a:lnTo>
                                <a:lnTo>
                                  <a:pt x="11688" y="29853"/>
                                </a:lnTo>
                                <a:lnTo>
                                  <a:pt x="7200" y="43205"/>
                                </a:lnTo>
                                <a:lnTo>
                                  <a:pt x="6477" y="50406"/>
                                </a:lnTo>
                              </a:path>
                            </a:pathLst>
                          </a:custGeom>
                          <a:ln w="0">
                            <a:solidFill>
                              <a:srgbClr val="000000"/>
                            </a:solidFill>
                            <a:prstDash val="solid"/>
                          </a:ln>
                        </wps:spPr>
                        <wps:bodyPr wrap="square" lIns="0" tIns="0" rIns="0" bIns="0" rtlCol="0">
                          <a:prstTxWarp prst="textNoShape">
                            <a:avLst/>
                          </a:prstTxWarp>
                          <a:noAutofit/>
                        </wps:bodyPr>
                      </wps:wsp>
                      <wps:wsp>
                        <wps:cNvPr id="414" name="Textbox 414"/>
                        <wps:cNvSpPr txBox="1"/>
                        <wps:spPr>
                          <a:xfrm>
                            <a:off x="678873" y="1471093"/>
                            <a:ext cx="207645" cy="90805"/>
                          </a:xfrm>
                          <a:prstGeom prst="rect">
                            <a:avLst/>
                          </a:prstGeom>
                        </wps:spPr>
                        <wps:txbx>
                          <w:txbxContent>
                            <w:p>
                              <w:pPr>
                                <w:spacing w:before="3"/>
                                <w:ind w:left="0" w:right="0" w:firstLine="0"/>
                                <w:jc w:val="left"/>
                                <w:rPr>
                                  <w:rFonts w:ascii="Arial"/>
                                  <w:b/>
                                  <w:sz w:val="12"/>
                                </w:rPr>
                              </w:pPr>
                              <w:bookmarkStart w:name="_bookmark1" w:id="2"/>
                              <w:bookmarkEnd w:id="2"/>
                              <w:r>
                                <w:rPr/>
                              </w:r>
                              <w:r>
                                <w:rPr>
                                  <w:rFonts w:ascii="Arial"/>
                                  <w:b/>
                                  <w:color w:val="FF0000"/>
                                  <w:spacing w:val="-4"/>
                                  <w:sz w:val="12"/>
                                </w:rPr>
                                <w:t>100%</w:t>
                              </w:r>
                            </w:p>
                          </w:txbxContent>
                        </wps:txbx>
                        <wps:bodyPr wrap="square" lIns="0" tIns="0" rIns="0" bIns="0" rtlCol="0">
                          <a:noAutofit/>
                        </wps:bodyPr>
                      </wps:wsp>
                      <wps:wsp>
                        <wps:cNvPr id="415" name="Textbox 415"/>
                        <wps:cNvSpPr txBox="1"/>
                        <wps:spPr>
                          <a:xfrm>
                            <a:off x="1646694" y="677814"/>
                            <a:ext cx="763905" cy="102870"/>
                          </a:xfrm>
                          <a:prstGeom prst="rect">
                            <a:avLst/>
                          </a:prstGeom>
                        </wps:spPr>
                        <wps:txbx>
                          <w:txbxContent>
                            <w:p>
                              <w:pPr>
                                <w:spacing w:line="160" w:lineRule="exact" w:before="0"/>
                                <w:ind w:left="0" w:right="0" w:firstLine="0"/>
                                <w:jc w:val="left"/>
                                <w:rPr>
                                  <w:rFonts w:ascii="Arial"/>
                                  <w:sz w:val="14"/>
                                </w:rPr>
                              </w:pPr>
                              <w:r>
                                <w:rPr>
                                  <w:rFonts w:ascii="Arial"/>
                                  <w:sz w:val="14"/>
                                </w:rPr>
                                <w:t>Folded</w:t>
                              </w:r>
                              <w:r>
                                <w:rPr>
                                  <w:rFonts w:ascii="Arial"/>
                                  <w:spacing w:val="-5"/>
                                  <w:sz w:val="14"/>
                                </w:rPr>
                                <w:t> </w:t>
                              </w:r>
                              <w:r>
                                <w:rPr>
                                  <w:rFonts w:ascii="Arial"/>
                                  <w:sz w:val="14"/>
                                </w:rPr>
                                <w:t>optical</w:t>
                              </w:r>
                              <w:r>
                                <w:rPr>
                                  <w:rFonts w:ascii="Arial"/>
                                  <w:spacing w:val="-4"/>
                                  <w:sz w:val="14"/>
                                </w:rPr>
                                <w:t> path</w:t>
                              </w:r>
                            </w:p>
                          </w:txbxContent>
                        </wps:txbx>
                        <wps:bodyPr wrap="square" lIns="0" tIns="0" rIns="0" bIns="0" rtlCol="0">
                          <a:noAutofit/>
                        </wps:bodyPr>
                      </wps:wsp>
                      <wps:wsp>
                        <wps:cNvPr id="416" name="Textbox 416"/>
                        <wps:cNvSpPr txBox="1"/>
                        <wps:spPr>
                          <a:xfrm>
                            <a:off x="1398627" y="69619"/>
                            <a:ext cx="1268095" cy="209550"/>
                          </a:xfrm>
                          <a:prstGeom prst="rect">
                            <a:avLst/>
                          </a:prstGeom>
                        </wps:spPr>
                        <wps:txbx>
                          <w:txbxContent>
                            <w:p>
                              <w:pPr>
                                <w:spacing w:line="249" w:lineRule="auto" w:before="0"/>
                                <w:ind w:left="0" w:right="18" w:firstLine="0"/>
                                <w:jc w:val="left"/>
                                <w:rPr>
                                  <w:rFonts w:ascii="Arial"/>
                                  <w:sz w:val="14"/>
                                </w:rPr>
                              </w:pPr>
                              <w:r>
                                <w:rPr>
                                  <w:rFonts w:ascii="Arial"/>
                                  <w:sz w:val="14"/>
                                </w:rPr>
                                <w:t>Polarization</w:t>
                              </w:r>
                              <w:r>
                                <w:rPr>
                                  <w:rFonts w:ascii="Arial"/>
                                  <w:spacing w:val="-10"/>
                                  <w:sz w:val="14"/>
                                </w:rPr>
                                <w:t> </w:t>
                              </w:r>
                              <w:r>
                                <w:rPr>
                                  <w:rFonts w:ascii="Arial"/>
                                  <w:sz w:val="14"/>
                                </w:rPr>
                                <w:t>dependent</w:t>
                              </w:r>
                              <w:r>
                                <w:rPr>
                                  <w:rFonts w:ascii="Arial"/>
                                  <w:spacing w:val="-10"/>
                                  <w:sz w:val="14"/>
                                </w:rPr>
                                <w:t> </w:t>
                              </w:r>
                              <w:r>
                                <w:rPr>
                                  <w:rFonts w:ascii="Arial"/>
                                  <w:sz w:val="14"/>
                                </w:rPr>
                                <w:t>reflector</w:t>
                              </w:r>
                              <w:r>
                                <w:rPr>
                                  <w:rFonts w:ascii="Arial"/>
                                  <w:spacing w:val="40"/>
                                  <w:sz w:val="14"/>
                                </w:rPr>
                                <w:t> </w:t>
                              </w:r>
                              <w:r>
                                <w:rPr>
                                  <w:rFonts w:ascii="Arial"/>
                                  <w:sz w:val="14"/>
                                </w:rPr>
                                <w:t>(QWP + Reflective polarizer)</w:t>
                              </w:r>
                            </w:p>
                          </w:txbxContent>
                        </wps:txbx>
                        <wps:bodyPr wrap="square" lIns="0" tIns="0" rIns="0" bIns="0" rtlCol="0">
                          <a:noAutofit/>
                        </wps:bodyPr>
                      </wps:wsp>
                      <wps:wsp>
                        <wps:cNvPr id="417" name="Textbox 417"/>
                        <wps:cNvSpPr txBox="1"/>
                        <wps:spPr>
                          <a:xfrm>
                            <a:off x="90291" y="78362"/>
                            <a:ext cx="427990" cy="102870"/>
                          </a:xfrm>
                          <a:prstGeom prst="rect">
                            <a:avLst/>
                          </a:prstGeom>
                        </wps:spPr>
                        <wps:txbx>
                          <w:txbxContent>
                            <w:p>
                              <w:pPr>
                                <w:spacing w:line="160" w:lineRule="exact" w:before="0"/>
                                <w:ind w:left="0" w:right="0" w:firstLine="0"/>
                                <w:jc w:val="left"/>
                                <w:rPr>
                                  <w:rFonts w:ascii="Arial"/>
                                  <w:sz w:val="14"/>
                                </w:rPr>
                              </w:pPr>
                              <w:r>
                                <w:rPr>
                                  <w:rFonts w:ascii="Arial"/>
                                  <w:sz w:val="14"/>
                                </w:rPr>
                                <w:t>LC</w:t>
                              </w:r>
                              <w:r>
                                <w:rPr>
                                  <w:rFonts w:ascii="Arial"/>
                                  <w:spacing w:val="-2"/>
                                  <w:sz w:val="14"/>
                                </w:rPr>
                                <w:t> display</w:t>
                              </w:r>
                            </w:p>
                          </w:txbxContent>
                        </wps:txbx>
                        <wps:bodyPr wrap="square" lIns="0" tIns="0" rIns="0" bIns="0" rtlCol="0">
                          <a:noAutofit/>
                        </wps:bodyPr>
                      </wps:wsp>
                      <wps:wsp>
                        <wps:cNvPr id="418" name="Textbox 418"/>
                        <wps:cNvSpPr txBox="1"/>
                        <wps:spPr>
                          <a:xfrm>
                            <a:off x="76324" y="2677379"/>
                            <a:ext cx="2831465" cy="621665"/>
                          </a:xfrm>
                          <a:prstGeom prst="rect">
                            <a:avLst/>
                          </a:prstGeom>
                        </wps:spPr>
                        <wps:txbx>
                          <w:txbxContent>
                            <w:p>
                              <w:pPr>
                                <w:spacing w:line="254" w:lineRule="auto" w:before="0"/>
                                <w:ind w:left="0" w:right="18" w:firstLine="0"/>
                                <w:jc w:val="both"/>
                                <w:rPr>
                                  <w:rFonts w:ascii="Myriad Pro Light"/>
                                  <w:b w:val="0"/>
                                  <w:sz w:val="16"/>
                                </w:rPr>
                              </w:pPr>
                              <w:r>
                                <w:rPr>
                                  <w:rFonts w:ascii="Gill Sans MT"/>
                                  <w:w w:val="105"/>
                                  <w:sz w:val="16"/>
                                </w:rPr>
                                <w:t>Fig. 2 The VR systems based on pancake optics typically </w:t>
                              </w:r>
                              <w:r>
                                <w:rPr>
                                  <w:rFonts w:ascii="Gill Sans MT"/>
                                  <w:w w:val="105"/>
                                  <w:sz w:val="16"/>
                                </w:rPr>
                                <w:t>consist of a display panel, circular polarizer, half mirror, magnifying lens, quarter-wave</w:t>
                              </w:r>
                              <w:r>
                                <w:rPr>
                                  <w:rFonts w:ascii="Gill Sans MT"/>
                                  <w:spacing w:val="-12"/>
                                  <w:w w:val="105"/>
                                  <w:sz w:val="16"/>
                                </w:rPr>
                                <w:t> </w:t>
                              </w:r>
                              <w:r>
                                <w:rPr>
                                  <w:rFonts w:ascii="Gill Sans MT"/>
                                  <w:w w:val="105"/>
                                  <w:sz w:val="16"/>
                                </w:rPr>
                                <w:t>plate,</w:t>
                              </w:r>
                              <w:r>
                                <w:rPr>
                                  <w:rFonts w:ascii="Gill Sans MT"/>
                                  <w:spacing w:val="-12"/>
                                  <w:w w:val="105"/>
                                  <w:sz w:val="16"/>
                                </w:rPr>
                                <w:t> </w:t>
                              </w:r>
                              <w:r>
                                <w:rPr>
                                  <w:rFonts w:ascii="Gill Sans MT"/>
                                  <w:w w:val="105"/>
                                  <w:sz w:val="16"/>
                                </w:rPr>
                                <w:t>and</w:t>
                              </w:r>
                              <w:r>
                                <w:rPr>
                                  <w:rFonts w:ascii="Gill Sans MT"/>
                                  <w:spacing w:val="-11"/>
                                  <w:w w:val="105"/>
                                  <w:sz w:val="16"/>
                                </w:rPr>
                                <w:t> </w:t>
                              </w:r>
                              <w:r>
                                <w:rPr>
                                  <w:rFonts w:ascii="Gill Sans MT"/>
                                  <w:w w:val="105"/>
                                  <w:sz w:val="16"/>
                                </w:rPr>
                                <w:t>re</w:t>
                              </w:r>
                              <w:r>
                                <w:rPr>
                                  <w:rFonts w:ascii="Arial"/>
                                  <w:w w:val="105"/>
                                  <w:sz w:val="16"/>
                                </w:rPr>
                                <w:t>fl</w:t>
                              </w:r>
                              <w:r>
                                <w:rPr>
                                  <w:rFonts w:ascii="Gill Sans MT"/>
                                  <w:w w:val="105"/>
                                  <w:sz w:val="16"/>
                                </w:rPr>
                                <w:t>ective</w:t>
                              </w:r>
                              <w:r>
                                <w:rPr>
                                  <w:rFonts w:ascii="Gill Sans MT"/>
                                  <w:spacing w:val="-12"/>
                                  <w:w w:val="105"/>
                                  <w:sz w:val="16"/>
                                </w:rPr>
                                <w:t> </w:t>
                              </w:r>
                              <w:r>
                                <w:rPr>
                                  <w:rFonts w:ascii="Gill Sans MT"/>
                                  <w:w w:val="105"/>
                                  <w:sz w:val="16"/>
                                </w:rPr>
                                <w:t>polarizer.</w:t>
                              </w:r>
                              <w:r>
                                <w:rPr>
                                  <w:rFonts w:ascii="Gill Sans MT"/>
                                  <w:spacing w:val="-12"/>
                                  <w:w w:val="105"/>
                                  <w:sz w:val="16"/>
                                </w:rPr>
                                <w:t> </w:t>
                              </w:r>
                              <w:r>
                                <w:rPr>
                                  <w:rFonts w:ascii="Myriad Pro Light"/>
                                  <w:b w:val="0"/>
                                  <w:w w:val="105"/>
                                  <w:sz w:val="16"/>
                                </w:rPr>
                                <w:t>Light</w:t>
                              </w:r>
                              <w:r>
                                <w:rPr>
                                  <w:rFonts w:ascii="Myriad Pro Light"/>
                                  <w:b w:val="0"/>
                                  <w:spacing w:val="-9"/>
                                  <w:w w:val="105"/>
                                  <w:sz w:val="16"/>
                                </w:rPr>
                                <w:t> </w:t>
                              </w:r>
                              <w:r>
                                <w:rPr>
                                  <w:rFonts w:ascii="Myriad Pro Light"/>
                                  <w:b w:val="0"/>
                                  <w:w w:val="105"/>
                                  <w:sz w:val="16"/>
                                </w:rPr>
                                <w:t>from</w:t>
                              </w:r>
                              <w:r>
                                <w:rPr>
                                  <w:rFonts w:ascii="Myriad Pro Light"/>
                                  <w:b w:val="0"/>
                                  <w:spacing w:val="-9"/>
                                  <w:w w:val="105"/>
                                  <w:sz w:val="16"/>
                                </w:rPr>
                                <w:t> </w:t>
                              </w:r>
                              <w:r>
                                <w:rPr>
                                  <w:rFonts w:ascii="Myriad Pro Light"/>
                                  <w:b w:val="0"/>
                                  <w:w w:val="105"/>
                                  <w:sz w:val="16"/>
                                </w:rPr>
                                <w:t>the</w:t>
                              </w:r>
                              <w:r>
                                <w:rPr>
                                  <w:rFonts w:ascii="Myriad Pro Light"/>
                                  <w:b w:val="0"/>
                                  <w:spacing w:val="-9"/>
                                  <w:w w:val="105"/>
                                  <w:sz w:val="16"/>
                                </w:rPr>
                                <w:t> </w:t>
                              </w:r>
                              <w:r>
                                <w:rPr>
                                  <w:rFonts w:ascii="Myriad Pro Light"/>
                                  <w:b w:val="0"/>
                                  <w:w w:val="105"/>
                                  <w:sz w:val="16"/>
                                </w:rPr>
                                <w:t>display</w:t>
                              </w:r>
                              <w:r>
                                <w:rPr>
                                  <w:rFonts w:ascii="Myriad Pro Light"/>
                                  <w:b w:val="0"/>
                                  <w:spacing w:val="40"/>
                                  <w:w w:val="105"/>
                                  <w:sz w:val="16"/>
                                </w:rPr>
                                <w:t> </w:t>
                              </w:r>
                              <w:r>
                                <w:rPr>
                                  <w:rFonts w:ascii="Myriad Pro Light"/>
                                  <w:b w:val="0"/>
                                  <w:sz w:val="16"/>
                                </w:rPr>
                                <w:t>panel</w:t>
                              </w:r>
                              <w:r>
                                <w:rPr>
                                  <w:rFonts w:ascii="Myriad Pro Light"/>
                                  <w:b w:val="0"/>
                                  <w:spacing w:val="-4"/>
                                  <w:sz w:val="16"/>
                                </w:rPr>
                                <w:t> </w:t>
                              </w:r>
                              <w:r>
                                <w:rPr>
                                  <w:rFonts w:ascii="Myriad Pro Light"/>
                                  <w:b w:val="0"/>
                                  <w:sz w:val="16"/>
                                </w:rPr>
                                <w:t>has</w:t>
                              </w:r>
                              <w:r>
                                <w:rPr>
                                  <w:rFonts w:ascii="Myriad Pro Light"/>
                                  <w:b w:val="0"/>
                                  <w:spacing w:val="-3"/>
                                  <w:sz w:val="16"/>
                                </w:rPr>
                                <w:t> </w:t>
                              </w:r>
                              <w:r>
                                <w:rPr>
                                  <w:rFonts w:ascii="Myriad Pro Light"/>
                                  <w:b w:val="0"/>
                                  <w:sz w:val="16"/>
                                </w:rPr>
                                <w:t>a</w:t>
                              </w:r>
                              <w:r>
                                <w:rPr>
                                  <w:rFonts w:ascii="Myriad Pro Light"/>
                                  <w:b w:val="0"/>
                                  <w:spacing w:val="-2"/>
                                  <w:sz w:val="16"/>
                                </w:rPr>
                                <w:t> </w:t>
                              </w:r>
                              <w:r>
                                <w:rPr>
                                  <w:rFonts w:ascii="Myriad Pro Light"/>
                                  <w:b w:val="0"/>
                                  <w:sz w:val="16"/>
                                </w:rPr>
                                <w:t>folded</w:t>
                              </w:r>
                              <w:r>
                                <w:rPr>
                                  <w:rFonts w:ascii="Myriad Pro Light"/>
                                  <w:b w:val="0"/>
                                  <w:spacing w:val="-3"/>
                                  <w:sz w:val="16"/>
                                </w:rPr>
                                <w:t> </w:t>
                              </w:r>
                              <w:r>
                                <w:rPr>
                                  <w:rFonts w:ascii="Myriad Pro Light"/>
                                  <w:b w:val="0"/>
                                  <w:sz w:val="16"/>
                                </w:rPr>
                                <w:t>optical</w:t>
                              </w:r>
                              <w:r>
                                <w:rPr>
                                  <w:rFonts w:ascii="Myriad Pro Light"/>
                                  <w:b w:val="0"/>
                                  <w:spacing w:val="-3"/>
                                  <w:sz w:val="16"/>
                                </w:rPr>
                                <w:t> </w:t>
                              </w:r>
                              <w:r>
                                <w:rPr>
                                  <w:rFonts w:ascii="Myriad Pro Light"/>
                                  <w:b w:val="0"/>
                                  <w:sz w:val="16"/>
                                </w:rPr>
                                <w:t>path</w:t>
                              </w:r>
                              <w:r>
                                <w:rPr>
                                  <w:rFonts w:ascii="Myriad Pro Light"/>
                                  <w:b w:val="0"/>
                                  <w:spacing w:val="-2"/>
                                  <w:sz w:val="16"/>
                                </w:rPr>
                                <w:t> </w:t>
                              </w:r>
                              <w:r>
                                <w:rPr>
                                  <w:rFonts w:ascii="Myriad Pro Light"/>
                                  <w:b w:val="0"/>
                                  <w:sz w:val="16"/>
                                </w:rPr>
                                <w:t>to</w:t>
                              </w:r>
                              <w:r>
                                <w:rPr>
                                  <w:rFonts w:ascii="Myriad Pro Light"/>
                                  <w:b w:val="0"/>
                                  <w:spacing w:val="-4"/>
                                  <w:sz w:val="16"/>
                                </w:rPr>
                                <w:t> </w:t>
                              </w:r>
                              <w:r>
                                <w:rPr>
                                  <w:rFonts w:ascii="Myriad Pro Light"/>
                                  <w:b w:val="0"/>
                                  <w:sz w:val="16"/>
                                </w:rPr>
                                <w:t>reduce</w:t>
                              </w:r>
                              <w:r>
                                <w:rPr>
                                  <w:rFonts w:ascii="Myriad Pro Light"/>
                                  <w:b w:val="0"/>
                                  <w:spacing w:val="-3"/>
                                  <w:sz w:val="16"/>
                                </w:rPr>
                                <w:t> </w:t>
                              </w:r>
                              <w:r>
                                <w:rPr>
                                  <w:rFonts w:ascii="Myriad Pro Light"/>
                                  <w:b w:val="0"/>
                                  <w:sz w:val="16"/>
                                </w:rPr>
                                <w:t>the</w:t>
                              </w:r>
                              <w:r>
                                <w:rPr>
                                  <w:rFonts w:ascii="Myriad Pro Light"/>
                                  <w:b w:val="0"/>
                                  <w:spacing w:val="-3"/>
                                  <w:sz w:val="16"/>
                                </w:rPr>
                                <w:t> </w:t>
                              </w:r>
                              <w:r>
                                <w:rPr>
                                  <w:rFonts w:ascii="Myriad Pro Light"/>
                                  <w:b w:val="0"/>
                                  <w:sz w:val="16"/>
                                </w:rPr>
                                <w:t>system</w:t>
                              </w:r>
                              <w:r>
                                <w:rPr>
                                  <w:rFonts w:ascii="Myriad Pro Light"/>
                                  <w:b w:val="0"/>
                                  <w:spacing w:val="-3"/>
                                  <w:sz w:val="16"/>
                                </w:rPr>
                                <w:t> </w:t>
                              </w:r>
                              <w:r>
                                <w:rPr>
                                  <w:rFonts w:ascii="Myriad Pro Light"/>
                                  <w:b w:val="0"/>
                                  <w:sz w:val="16"/>
                                </w:rPr>
                                <w:t>thickness,</w:t>
                              </w:r>
                              <w:r>
                                <w:rPr>
                                  <w:rFonts w:ascii="Myriad Pro Light"/>
                                  <w:b w:val="0"/>
                                  <w:spacing w:val="-3"/>
                                  <w:sz w:val="16"/>
                                </w:rPr>
                                <w:t> </w:t>
                              </w:r>
                              <w:r>
                                <w:rPr>
                                  <w:rFonts w:ascii="Myriad Pro Light"/>
                                  <w:b w:val="0"/>
                                  <w:sz w:val="16"/>
                                </w:rPr>
                                <w:t>which</w:t>
                              </w:r>
                              <w:r>
                                <w:rPr>
                                  <w:rFonts w:ascii="Myriad Pro Light"/>
                                  <w:b w:val="0"/>
                                  <w:spacing w:val="40"/>
                                  <w:w w:val="105"/>
                                  <w:sz w:val="16"/>
                                </w:rPr>
                                <w:t> </w:t>
                              </w:r>
                              <w:r>
                                <w:rPr>
                                  <w:rFonts w:ascii="Myriad Pro Light"/>
                                  <w:b w:val="0"/>
                                  <w:w w:val="105"/>
                                  <w:sz w:val="16"/>
                                </w:rPr>
                                <w:t>in turn</w:t>
                              </w:r>
                              <w:r>
                                <w:rPr>
                                  <w:rFonts w:ascii="Myriad Pro Light"/>
                                  <w:b w:val="0"/>
                                  <w:w w:val="105"/>
                                  <w:sz w:val="16"/>
                                </w:rPr>
                                <w:t> helps improve</w:t>
                              </w:r>
                              <w:r>
                                <w:rPr>
                                  <w:rFonts w:ascii="Myriad Pro Light"/>
                                  <w:b w:val="0"/>
                                  <w:w w:val="105"/>
                                  <w:sz w:val="16"/>
                                </w:rPr>
                                <w:t> the center</w:t>
                              </w:r>
                              <w:r>
                                <w:rPr>
                                  <w:rFonts w:ascii="Myriad Pro Light"/>
                                  <w:b w:val="0"/>
                                  <w:w w:val="105"/>
                                  <w:sz w:val="16"/>
                                </w:rPr>
                                <w:t> of gravity</w:t>
                              </w:r>
                              <w:r>
                                <w:rPr>
                                  <w:rFonts w:ascii="Myriad Pro Light"/>
                                  <w:b w:val="0"/>
                                  <w:w w:val="105"/>
                                  <w:sz w:val="16"/>
                                </w:rPr>
                                <w:t> of the</w:t>
                              </w:r>
                              <w:r>
                                <w:rPr>
                                  <w:rFonts w:ascii="Myriad Pro Light"/>
                                  <w:b w:val="0"/>
                                  <w:w w:val="105"/>
                                  <w:sz w:val="16"/>
                                </w:rPr>
                                <w:t> VR</w:t>
                              </w:r>
                              <w:r>
                                <w:rPr>
                                  <w:rFonts w:ascii="Myriad Pro Light"/>
                                  <w:b w:val="0"/>
                                  <w:w w:val="105"/>
                                  <w:sz w:val="16"/>
                                </w:rPr>
                                <w:t> headset</w:t>
                              </w:r>
                            </w:p>
                          </w:txbxContent>
                        </wps:txbx>
                        <wps:bodyPr wrap="square" lIns="0" tIns="0" rIns="0" bIns="0" rtlCol="0">
                          <a:noAutofit/>
                        </wps:bodyPr>
                      </wps:wsp>
                      <wps:wsp>
                        <wps:cNvPr id="419" name="Textbox 419"/>
                        <wps:cNvSpPr txBox="1"/>
                        <wps:spPr>
                          <a:xfrm>
                            <a:off x="743272" y="2462652"/>
                            <a:ext cx="1311910" cy="102870"/>
                          </a:xfrm>
                          <a:prstGeom prst="rect">
                            <a:avLst/>
                          </a:prstGeom>
                        </wps:spPr>
                        <wps:txbx>
                          <w:txbxContent>
                            <w:p>
                              <w:pPr>
                                <w:spacing w:line="160" w:lineRule="exact" w:before="0"/>
                                <w:ind w:left="0" w:right="0" w:firstLine="0"/>
                                <w:jc w:val="left"/>
                                <w:rPr>
                                  <w:rFonts w:ascii="Arial"/>
                                  <w:sz w:val="14"/>
                                </w:rPr>
                              </w:pPr>
                              <w:r>
                                <w:rPr>
                                  <w:rFonts w:ascii="Arial"/>
                                  <w:sz w:val="14"/>
                                </w:rPr>
                                <w:t>Half</w:t>
                              </w:r>
                              <w:r>
                                <w:rPr>
                                  <w:rFonts w:ascii="Arial"/>
                                  <w:spacing w:val="-3"/>
                                  <w:sz w:val="14"/>
                                </w:rPr>
                                <w:t> </w:t>
                              </w:r>
                              <w:r>
                                <w:rPr>
                                  <w:rFonts w:ascii="Arial"/>
                                  <w:sz w:val="14"/>
                                </w:rPr>
                                <w:t>mirror</w:t>
                              </w:r>
                              <w:r>
                                <w:rPr>
                                  <w:rFonts w:ascii="Arial"/>
                                  <w:spacing w:val="38"/>
                                  <w:sz w:val="14"/>
                                </w:rPr>
                                <w:t>  </w:t>
                              </w:r>
                              <w:r>
                                <w:rPr>
                                  <w:rFonts w:ascii="Arial"/>
                                  <w:sz w:val="14"/>
                                </w:rPr>
                                <w:t>Magnification</w:t>
                              </w:r>
                              <w:r>
                                <w:rPr>
                                  <w:rFonts w:ascii="Arial"/>
                                  <w:spacing w:val="-3"/>
                                  <w:sz w:val="14"/>
                                </w:rPr>
                                <w:t> </w:t>
                              </w:r>
                              <w:r>
                                <w:rPr>
                                  <w:rFonts w:ascii="Arial"/>
                                  <w:spacing w:val="-2"/>
                                  <w:sz w:val="14"/>
                                </w:rPr>
                                <w:t>optics</w:t>
                              </w:r>
                            </w:p>
                          </w:txbxContent>
                        </wps:txbx>
                        <wps:bodyPr wrap="square" lIns="0" tIns="0" rIns="0" bIns="0" rtlCol="0">
                          <a:noAutofit/>
                        </wps:bodyPr>
                      </wps:wsp>
                      <wps:wsp>
                        <wps:cNvPr id="420" name="Textbox 420"/>
                        <wps:cNvSpPr txBox="1"/>
                        <wps:spPr>
                          <a:xfrm>
                            <a:off x="167968" y="2380636"/>
                            <a:ext cx="353695" cy="209550"/>
                          </a:xfrm>
                          <a:prstGeom prst="rect">
                            <a:avLst/>
                          </a:prstGeom>
                        </wps:spPr>
                        <wps:txbx>
                          <w:txbxContent>
                            <w:p>
                              <w:pPr>
                                <w:spacing w:line="249" w:lineRule="auto" w:before="0"/>
                                <w:ind w:left="0" w:right="18" w:firstLine="7"/>
                                <w:jc w:val="left"/>
                                <w:rPr>
                                  <w:rFonts w:ascii="Arial"/>
                                  <w:sz w:val="14"/>
                                </w:rPr>
                              </w:pPr>
                              <w:r>
                                <w:rPr>
                                  <w:rFonts w:ascii="Arial"/>
                                  <w:spacing w:val="-2"/>
                                  <w:sz w:val="14"/>
                                </w:rPr>
                                <w:t>Circular</w:t>
                              </w:r>
                              <w:r>
                                <w:rPr>
                                  <w:rFonts w:ascii="Arial"/>
                                  <w:spacing w:val="40"/>
                                  <w:sz w:val="14"/>
                                </w:rPr>
                                <w:t> </w:t>
                              </w:r>
                              <w:r>
                                <w:rPr>
                                  <w:rFonts w:ascii="Arial"/>
                                  <w:spacing w:val="-2"/>
                                  <w:sz w:val="14"/>
                                </w:rPr>
                                <w:t>polarizer</w:t>
                              </w:r>
                            </w:p>
                          </w:txbxContent>
                        </wps:txbx>
                        <wps:bodyPr wrap="square" lIns="0" tIns="0" rIns="0" bIns="0" rtlCol="0">
                          <a:noAutofit/>
                        </wps:bodyPr>
                      </wps:wsp>
                      <wps:wsp>
                        <wps:cNvPr id="421" name="Textbox 421"/>
                        <wps:cNvSpPr txBox="1"/>
                        <wps:spPr>
                          <a:xfrm>
                            <a:off x="1384847" y="1533309"/>
                            <a:ext cx="521970" cy="254000"/>
                          </a:xfrm>
                          <a:prstGeom prst="rect">
                            <a:avLst/>
                          </a:prstGeom>
                        </wps:spPr>
                        <wps:txbx>
                          <w:txbxContent>
                            <w:p>
                              <w:pPr>
                                <w:spacing w:before="3"/>
                                <w:ind w:left="3" w:right="0" w:firstLine="0"/>
                                <w:jc w:val="left"/>
                                <w:rPr>
                                  <w:rFonts w:ascii="Arial"/>
                                  <w:b/>
                                  <w:sz w:val="12"/>
                                </w:rPr>
                              </w:pPr>
                              <w:r>
                                <w:rPr>
                                  <w:rFonts w:ascii="Arial"/>
                                  <w:b/>
                                  <w:color w:val="FF0000"/>
                                  <w:sz w:val="12"/>
                                </w:rPr>
                                <w:t>Light </w:t>
                              </w:r>
                              <w:r>
                                <w:rPr>
                                  <w:rFonts w:ascii="Arial"/>
                                  <w:b/>
                                  <w:color w:val="FF0000"/>
                                  <w:spacing w:val="-4"/>
                                  <w:sz w:val="12"/>
                                </w:rPr>
                                <w:t>loss</w:t>
                              </w:r>
                            </w:p>
                            <w:p>
                              <w:pPr>
                                <w:spacing w:before="96"/>
                                <w:ind w:left="0" w:right="0" w:firstLine="0"/>
                                <w:jc w:val="left"/>
                                <w:rPr>
                                  <w:rFonts w:ascii="Arial" w:hAnsi="Arial"/>
                                  <w:sz w:val="14"/>
                                </w:rPr>
                              </w:pPr>
                              <w:r>
                                <w:rPr>
                                  <w:rFonts w:ascii="Arial" w:hAnsi="Arial"/>
                                  <w:sz w:val="14"/>
                                </w:rPr>
                                <w:t>200–300</w:t>
                              </w:r>
                              <w:r>
                                <w:rPr>
                                  <w:rFonts w:ascii="Arial" w:hAnsi="Arial"/>
                                  <w:spacing w:val="-6"/>
                                  <w:sz w:val="14"/>
                                </w:rPr>
                                <w:t> </w:t>
                              </w:r>
                              <w:r>
                                <w:rPr>
                                  <w:rFonts w:ascii="Arial" w:hAnsi="Arial"/>
                                  <w:spacing w:val="-4"/>
                                  <w:sz w:val="14"/>
                                </w:rPr>
                                <w:t>nits</w:t>
                              </w:r>
                            </w:p>
                          </w:txbxContent>
                        </wps:txbx>
                        <wps:bodyPr wrap="square" lIns="0" tIns="0" rIns="0" bIns="0" rtlCol="0">
                          <a:noAutofit/>
                        </wps:bodyPr>
                      </wps:wsp>
                      <wps:wsp>
                        <wps:cNvPr id="422" name="Textbox 422"/>
                        <wps:cNvSpPr txBox="1"/>
                        <wps:spPr>
                          <a:xfrm>
                            <a:off x="1004460" y="1512606"/>
                            <a:ext cx="249554" cy="254635"/>
                          </a:xfrm>
                          <a:prstGeom prst="rect">
                            <a:avLst/>
                          </a:prstGeom>
                        </wps:spPr>
                        <wps:txbx>
                          <w:txbxContent>
                            <w:p>
                              <w:pPr>
                                <w:spacing w:before="3"/>
                                <w:ind w:left="0" w:right="0" w:firstLine="0"/>
                                <w:jc w:val="left"/>
                                <w:rPr>
                                  <w:rFonts w:ascii="Arial"/>
                                  <w:b/>
                                  <w:sz w:val="12"/>
                                </w:rPr>
                              </w:pPr>
                              <w:r>
                                <w:rPr>
                                  <w:rFonts w:ascii="Arial"/>
                                  <w:b/>
                                  <w:color w:val="FF0000"/>
                                  <w:spacing w:val="-5"/>
                                  <w:sz w:val="12"/>
                                </w:rPr>
                                <w:t>50%</w:t>
                              </w:r>
                            </w:p>
                            <w:p>
                              <w:pPr>
                                <w:spacing w:before="120"/>
                                <w:ind w:left="132" w:right="0" w:firstLine="0"/>
                                <w:jc w:val="left"/>
                                <w:rPr>
                                  <w:rFonts w:ascii="Arial"/>
                                  <w:b/>
                                  <w:sz w:val="12"/>
                                </w:rPr>
                              </w:pPr>
                              <w:r>
                                <w:rPr>
                                  <w:rFonts w:ascii="Arial"/>
                                  <w:b/>
                                  <w:color w:val="FF0000"/>
                                  <w:spacing w:val="-5"/>
                                  <w:sz w:val="12"/>
                                </w:rPr>
                                <w:t>25%</w:t>
                              </w:r>
                            </w:p>
                          </w:txbxContent>
                        </wps:txbx>
                        <wps:bodyPr wrap="square" lIns="0" tIns="0" rIns="0" bIns="0" rtlCol="0">
                          <a:noAutofit/>
                        </wps:bodyPr>
                      </wps:wsp>
                      <wps:wsp>
                        <wps:cNvPr id="423" name="Textbox 423"/>
                        <wps:cNvSpPr txBox="1"/>
                        <wps:spPr>
                          <a:xfrm>
                            <a:off x="528097" y="1032814"/>
                            <a:ext cx="351790" cy="182245"/>
                          </a:xfrm>
                          <a:prstGeom prst="rect">
                            <a:avLst/>
                          </a:prstGeom>
                        </wps:spPr>
                        <wps:txbx>
                          <w:txbxContent>
                            <w:p>
                              <w:pPr>
                                <w:spacing w:line="249" w:lineRule="auto" w:before="0"/>
                                <w:ind w:left="0" w:right="16" w:firstLine="0"/>
                                <w:jc w:val="left"/>
                                <w:rPr>
                                  <w:rFonts w:ascii="Arial"/>
                                  <w:b/>
                                  <w:sz w:val="12"/>
                                </w:rPr>
                              </w:pPr>
                              <w:r>
                                <w:rPr>
                                  <w:rFonts w:ascii="Arial"/>
                                  <w:b/>
                                  <w:color w:val="2D74B6"/>
                                  <w:spacing w:val="-2"/>
                                  <w:sz w:val="12"/>
                                </w:rPr>
                                <w:t>Emission</w:t>
                              </w:r>
                              <w:r>
                                <w:rPr>
                                  <w:rFonts w:ascii="Arial"/>
                                  <w:b/>
                                  <w:color w:val="2D74B6"/>
                                  <w:spacing w:val="40"/>
                                  <w:sz w:val="12"/>
                                </w:rPr>
                                <w:t> </w:t>
                              </w:r>
                              <w:r>
                                <w:rPr>
                                  <w:rFonts w:ascii="Arial"/>
                                  <w:b/>
                                  <w:color w:val="2D74B6"/>
                                  <w:spacing w:val="-4"/>
                                  <w:sz w:val="12"/>
                                </w:rPr>
                                <w:t>cone</w:t>
                              </w:r>
                            </w:p>
                          </w:txbxContent>
                        </wps:txbx>
                        <wps:bodyPr wrap="square" lIns="0" tIns="0" rIns="0" bIns="0" rtlCol="0">
                          <a:noAutofit/>
                        </wps:bodyPr>
                      </wps:wsp>
                    </wpg:wgp>
                  </a:graphicData>
                </a:graphic>
              </wp:anchor>
            </w:drawing>
          </mc:Choice>
          <mc:Fallback>
            <w:pict>
              <v:group style="position:absolute;margin-left:304.723999pt;margin-top:18.781553pt;width:233.9pt;height:265.1pt;mso-position-horizontal-relative:page;mso-position-vertical-relative:paragraph;z-index:-15725056;mso-wrap-distance-left:0;mso-wrap-distance-right:0" id="docshapegroup346" coordorigin="6094,376" coordsize="4678,5302">
                <v:shape style="position:absolute;left:6732;top:778;width:1431;height:3300" type="#_x0000_t75" id="docshape347" stroked="false">
                  <v:imagedata r:id="rId59" o:title=""/>
                </v:shape>
                <v:rect style="position:absolute;left:6891;top:792;width:73;height:3286" id="docshape348" filled="true" fillcolor="#a8d18d" stroked="false">
                  <v:fill type="solid"/>
                </v:rect>
                <v:shape style="position:absolute;left:7952;top:4020;width:92;height:202" id="docshape349" coordorigin="7953,4020" coordsize="92,202" path="m7974,4044l7968,4047,8039,4222,8044,4219,7974,4044xm7968,4020l7962,4023,7956,4026,7953,4033,7955,4039,7958,4045,7965,4048,7968,4047,7964,4035,7969,4033,7979,4033,7978,4030,7975,4024,7968,4020xm7969,4033l7964,4035,7968,4047,7974,4044,7969,4033xm7979,4033l7969,4033,7974,4044,7977,4043,7981,4036,7979,4033xe" filled="true" fillcolor="#000000" stroked="false">
                  <v:path arrowok="t"/>
                  <v:fill type="solid"/>
                </v:shape>
                <v:shape style="position:absolute;left:8115;top:770;width:72;height:3286" type="#_x0000_t75" id="docshape350" stroked="false">
                  <v:imagedata r:id="rId60" o:title=""/>
                </v:shape>
                <v:shape style="position:absolute;left:7742;top:4022;width:84;height:208" id="docshape351" coordorigin="7742,4022" coordsize="84,208" path="m7805,4046l7742,4227,7748,4229,7811,4048,7805,4046xm7826,4035l7809,4035,7815,4037,7811,4048,7815,4049,7821,4046,7822,4046,7824,4040,7826,4035xm7809,4035l7805,4046,7811,4048,7815,4037,7809,4035xm7810,4022l7803,4025,7799,4038,7802,4045,7805,4046,7809,4035,7826,4035,7826,4033,7823,4027,7810,4022xe" filled="true" fillcolor="#000000" stroked="false">
                  <v:path arrowok="t"/>
                  <v:fill type="solid"/>
                </v:shape>
                <v:shape style="position:absolute;left:8154;top:649;width:101;height:126" type="#_x0000_t75" id="docshape352" stroked="false">
                  <v:imagedata r:id="rId61" o:title=""/>
                </v:shape>
                <v:shape style="position:absolute;left:7932;top:1550;width:243;height:321" type="#_x0000_t75" id="docshape353" stroked="false">
                  <v:imagedata r:id="rId62" o:title=""/>
                </v:shape>
                <v:line style="position:absolute" from="8651,1543" to="8173,1543" stroked="true" strokeweight=".152pt" strokecolor="#000000">
                  <v:stroke dashstyle="solid"/>
                </v:line>
                <v:shape style="position:absolute;left:6695;top:689;width:246;height:3505" id="docshape354" coordorigin="6696,689" coordsize="246,3505" path="m6764,778l6757,767,6749,765,6746,767,6701,689,6696,692,6741,770,6738,772,6736,778,6736,779,6743,791,6750,793,6762,786,6763,780,6763,779,6764,778xm6941,4076l6941,4076,6939,4069,6933,4066,6927,4064,6919,4066,6919,4066,6914,4079,6916,4086,6920,4087,6872,4191,6878,4194,6925,4090,6929,4091,6936,4089,6941,4076xe" filled="true" fillcolor="#000000" stroked="false">
                  <v:path arrowok="t"/>
                  <v:fill type="solid"/>
                </v:shape>
                <v:shape style="position:absolute;left:10136;top:2174;width:490;height:490" id="docshape355" coordorigin="10137,2174" coordsize="490,490" path="m10382,2663l10304,2651,10237,2616,10184,2563,10149,2496,10137,2419,10149,2342,10184,2274,10237,2221,10304,2187,10382,2174,10459,2187,10526,2221,10579,2274,10614,2342,10627,2419,10614,2496,10579,2563,10526,2616,10459,2651,10382,2663xe" filled="false" stroked="true" strokeweight=".305pt" strokecolor="#000000">
                  <v:path arrowok="t"/>
                  <v:stroke dashstyle="solid"/>
                </v:shape>
                <v:shape style="position:absolute;left:10212;top:2310;width:82;height:234" id="docshape356" coordorigin="10212,2310" coordsize="82,234" path="m10253,2310l10237,2319,10224,2345,10215,2382,10212,2427,10215,2473,10224,2510,10237,2535,10253,2544,10268,2535,10281,2510,10290,2473,10293,2427,10290,2382,10281,2345,10268,2319,10253,2310xe" filled="true" fillcolor="#4472c4" stroked="false">
                  <v:path arrowok="t"/>
                  <v:fill type="solid"/>
                </v:shape>
                <v:shape style="position:absolute;left:7639;top:1901;width:471;height:132" id="docshape357" coordorigin="7639,1901" coordsize="471,132" path="m7641,1901l7639,1910,7674,1919,7677,1910,7641,1901xm7703,1917l7701,1926,7736,1935,7739,1927,7703,1917xm7765,1934l7763,1942,7798,1952,7801,1943,7765,1934xm7827,1950l7825,1959,7860,1968,7862,1959,7827,1950xm7889,1966l7887,1975,7922,1984,7924,1975,7889,1966xm7951,1982l7949,1991,7984,2000,7986,1991,7951,1982xm8013,1998l8010,2007,8046,2016,8048,2007,8013,1998xm8075,2014l8072,2023,8108,2033,8110,2024,8075,2014xe" filled="true" fillcolor="#000000" stroked="false">
                  <v:path arrowok="t"/>
                  <v:fill type="solid"/>
                </v:shape>
                <v:line style="position:absolute" from="7628,1900" to="9840,1900" stroked="true" strokeweight=".457pt" strokecolor="#000000">
                  <v:stroke dashstyle="shortdash"/>
                </v:line>
                <v:shape style="position:absolute;left:6796;top:2404;width:1332;height:553" id="docshape358" coordorigin="6796,2404" coordsize="1332,553" path="m6834,2416l6799,2404,6796,2413,6831,2425,6834,2416xm6895,2436l6860,2425,6857,2433,6892,2445,6895,2436xm6955,2457l6921,2445,6918,2454,6952,2465,6955,2457xm7016,2477l6981,2465,6978,2474,7013,2486,7016,2477xm7077,2497l7042,2486,7039,2494,7074,2506,7077,2497xm7137,2518l7103,2506,7100,2515,7134,2527,7137,2518xm7198,2538l7163,2527,7160,2535,7195,2547,7198,2538xm7259,2559l7224,2547,7221,2556,7256,2567,7259,2559xm7319,2579l7285,2567,7282,2576,7316,2588,7319,2579xm7380,2599l7345,2588,7342,2596,7377,2608,7380,2599xm7440,2620l7406,2608,7403,2617,7438,2628,7440,2620xm7501,2640l7466,2629,7464,2637,7498,2649,7501,2640xm7562,2661l7527,2649,7524,2658,7559,2669,7562,2661xm7622,2681l7588,2669,7585,2678,7619,2690,7622,2681xm7683,2701l7648,2690,7645,2698,7680,2710,7683,2701xm7702,2949l7700,2940,7664,2948,7666,2957,7702,2949xm7744,2722l7709,2710,7706,2719,7741,2730,7744,2722xm7764,2934l7762,2925,7726,2934,7728,2943,7764,2934xm7804,2742l7770,2730,7767,2739,7801,2751,7804,2742xm7826,2920l7824,2911,7789,2919,7791,2928,7826,2920xm7865,2763l7830,2751,7827,2760,7862,2771,7865,2763xm7889,2905l7887,2896,7851,2905,7853,2914,7889,2905xm7926,2783l7891,2771,7888,2780,7923,2792,7926,2783xm7951,2891l7949,2882,7913,2890,7915,2899,7951,2891xm7986,2803l7952,2792,7949,2800,7983,2812,7986,2803xm8013,2876l8011,2867,7976,2876,7978,2885,8013,2876xm8047,2824l8012,2812,8009,2821,8044,2832,8047,2824xm8076,2862l8073,2853,8038,2861,8040,2870,8076,2862xm8128,2850l8126,2841,8107,2845,8107,2844,8073,2832,8070,2841,8101,2852,8102,2855,8128,2850xe" filled="true" fillcolor="#000000" stroked="false">
                  <v:path arrowok="t"/>
                  <v:fill type="solid"/>
                </v:shape>
                <v:line style="position:absolute" from="7650,2967" to="9733,2967" stroked="true" strokeweight=".941pt" strokecolor="#000000">
                  <v:stroke dashstyle="shortdash"/>
                </v:line>
                <v:shape style="position:absolute;left:6796;top:2045;width:1339;height:344" id="docshape359" coordorigin="6797,2046" coordsize="1339,344" path="m6832,2372l6797,2380,6799,2389,6834,2380,6832,2372xm6894,2356l6859,2365,6861,2374,6897,2365,6894,2356xm6956,2341l6921,2349,6923,2358,6959,2349,6956,2341xm7018,2325l6983,2334,6985,2343,7021,2334,7018,2325xm7081,2309l7045,2318,7047,2327,7083,2318,7081,2309xm7143,2294l7107,2303,7109,2312,7145,2303,7143,2294xm7205,2278l7169,2287,7171,2296,7207,2287,7205,2278xm7267,2263l7231,2272,7233,2281,7269,2272,7267,2263xm7329,2247l7293,2256,7296,2265,7331,2256,7329,2247xm7391,2232l7355,2241,7358,2250,7393,2241,7391,2232xm7453,2216l7417,2225,7420,2234,7455,2225,7453,2216xm7515,2201l7480,2210,7482,2218,7517,2210,7515,2201xm7577,2185l7542,2194,7544,2203,7579,2194,7577,2185xm7639,2170l7604,2179,7606,2187,7641,2179,7639,2170xm7701,2154l7666,2163,7668,2172,7703,2163,7701,2154xm7763,2139l7728,2147,7730,2156,7765,2147,7763,2139xm7825,2123l7790,2132,7792,2141,7827,2132,7825,2123xm7887,2108l7852,2116,7854,2125,7889,2116,7887,2108xm7949,2092l7914,2101,7916,2110,7952,2101,7949,2092xm8011,2076l7976,2085,7978,2094,8014,2085,8011,2076xm8074,2061l8038,2070,8040,2079,8076,2070,8074,2061xm8134,2046l8100,2054,8102,2063,8136,2055,8134,2046xe" filled="true" fillcolor="#000000" stroked="false">
                  <v:path arrowok="t"/>
                  <v:fill type="solid"/>
                </v:shape>
                <v:line style="position:absolute" from="6826,2400" to="9799,2400" stroked="true" strokeweight=".569pt" strokecolor="#000000">
                  <v:stroke dashstyle="shortdash"/>
                </v:line>
                <v:shape style="position:absolute;left:7351;top:2204;width:91;height:87" type="#_x0000_t75" id="docshape360" stroked="false">
                  <v:imagedata r:id="rId63" o:title=""/>
                </v:shape>
                <v:shape style="position:absolute;left:7355;top:2208;width:93;height:77" id="docshape361" coordorigin="7355,2208" coordsize="93,77" path="m7448,2221l7439,2220,7432,2222,7442,2223,7436,2222,7436,2225,7381,2280,7360,2212,7436,2225,7436,2222,7378,2212,7355,2208,7365,2238,7362,2239,7365,2248,7368,2247,7380,2285,7386,2280,7435,2230,7441,2229,7448,2221xe" filled="true" fillcolor="#000000" stroked="false">
                  <v:path arrowok="t"/>
                  <v:fill type="solid"/>
                </v:shape>
                <v:shape style="position:absolute;left:7345;top:2352;width:82;height:92" type="#_x0000_t75" id="docshape362" stroked="false">
                  <v:imagedata r:id="rId64" o:title=""/>
                </v:shape>
                <v:shape style="position:absolute;left:7345;top:2357;width:88;height:82" id="docshape363" coordorigin="7346,2357" coordsize="88,82" path="m7434,2398l7427,2394,7421,2394,7420,2398,7352,2433,7352,2362,7420,2398,7420,2394,7359,2362,7349,2357,7349,2394,7346,2394,7346,2403,7349,2403,7349,2438,7359,2433,7416,2403,7427,2398,7416,2403,7423,2403,7434,2398xe" filled="true" fillcolor="#000000" stroked="false">
                  <v:path arrowok="t"/>
                  <v:fill type="solid"/>
                </v:shape>
                <v:shape style="position:absolute;left:7323;top:2548;width:99;height:84" type="#_x0000_t75" id="docshape364" stroked="false">
                  <v:imagedata r:id="rId65" o:title=""/>
                </v:shape>
                <v:shape style="position:absolute;left:7327;top:2554;width:93;height:75" id="docshape365" coordorigin="7328,2554" coordsize="93,75" path="m7420,2623l7409,2609,7406,2608,7405,2610,7363,2560,7358,2554,7328,2629,7367,2626,7415,2621,7409,2614,7409,2619,7333,2626,7359,2560,7409,2619,7409,2614,7415,2621,7420,2623xe" filled="true" fillcolor="#000000" stroked="false">
                  <v:path arrowok="t"/>
                  <v:fill type="solid"/>
                </v:shape>
                <v:shape style="position:absolute;left:7823;top:1941;width:97;height:87" type="#_x0000_t75" id="docshape366" stroked="false">
                  <v:imagedata r:id="rId66" o:title=""/>
                </v:shape>
                <v:shape style="position:absolute;left:7826;top:1945;width:90;height:78" id="docshape367" coordorigin="7827,1945" coordsize="90,78" path="m7916,1945l7912,1946,7912,1949,7892,2017,7836,1963,7912,1949,7912,1946,7855,1957,7848,1955,7827,1959,7834,1961,7830,1962,7893,2023,7895,2017,7906,1980,7909,1981,7911,1972,7909,1971,7915,1949,7916,1945xe" filled="true" fillcolor="#000000" stroked="false">
                  <v:path arrowok="t"/>
                  <v:fill type="solid"/>
                </v:shape>
                <v:shape style="position:absolute;left:7849;top:2857;width:95;height:90" type="#_x0000_t75" id="docshape368" stroked="false">
                  <v:imagedata r:id="rId67" o:title=""/>
                </v:shape>
                <v:shape style="position:absolute;left:7856;top:1858;width:1229;height:1084" id="docshape369" coordorigin="7856,1858" coordsize="1229,1084" path="m7934,2895l7933,2886,7930,2886,7931,2895,7934,2895xm7940,2942l7940,2938,7936,2922,7936,2938,7863,2916,7923,2868,7936,2938,7936,2922,7926,2868,7925,2863,7881,2898,7874,2899,7857,2913,7864,2911,7856,2917,7940,2942xm9085,1899l9008,1858,9008,1940,9085,1899xe" filled="true" fillcolor="#000000" stroked="false">
                  <v:path arrowok="t"/>
                  <v:fill type="solid"/>
                </v:shape>
                <v:shape style="position:absolute;left:9004;top:1853;width:88;height:92" id="docshape370" coordorigin="9005,1853" coordsize="88,92" path="m9005,1853l9005,1895,9008,1895,9008,1858,9085,1899,9008,1940,9008,1904,9005,1904,9005,1945,9092,1899,9005,1853xe" filled="true" fillcolor="#cccccc" stroked="false">
                  <v:path arrowok="t"/>
                  <v:fill type="solid"/>
                </v:shape>
                <v:shape style="position:absolute;left:9004;top:1858;width:81;height:575" id="docshape371" coordorigin="9005,1858" coordsize="81,575" path="m9085,2393l9008,2353,9008,2433,9085,2393xm9085,1899l9079,1896,9079,1899,9011,1935,9011,1863,9079,1899,9079,1896,9017,1863,9008,1858,9008,1895,9005,1895,9005,1904,9008,1904,9008,1940,9017,1935,9085,1899xe" filled="true" fillcolor="#000000" stroked="false">
                  <v:path arrowok="t"/>
                  <v:fill type="solid"/>
                </v:shape>
                <v:shape style="position:absolute;left:9004;top:2347;width:88;height:91" id="docshape372" coordorigin="9005,2348" coordsize="88,91" path="m9008,2405l9005,2405,9005,2438,9014,2433,9008,2433,9008,2405xm9066,2403l9008,2433,9014,2433,9069,2405,9066,2405,9066,2403xm9005,2348l9005,2396,9008,2396,9008,2353,9014,2353,9005,2348xm9014,2353l9008,2353,9085,2393,9080,2396,9087,2396,9092,2393,9014,2353xe" filled="true" fillcolor="#cccccc" stroked="false">
                  <v:path arrowok="t"/>
                  <v:fill type="solid"/>
                </v:shape>
                <v:shape style="position:absolute;left:9004;top:2352;width:83;height:653" id="docshape373" coordorigin="9005,2353" coordsize="83,653" path="m9085,2965l9008,2924,9008,3005,9085,2965xm9087,2396l9080,2396,9085,2393,9079,2389,9079,2393,9011,2428,9011,2358,9079,2393,9079,2389,9017,2358,9008,2353,9008,2395,9005,2395,9005,2405,9008,2405,9008,2433,9017,2428,9066,2403,9066,2405,9069,2405,9087,2396xe" filled="true" fillcolor="#000000" stroked="false">
                  <v:path arrowok="t"/>
                  <v:fill type="solid"/>
                </v:shape>
                <v:shape style="position:absolute;left:9004;top:2919;width:87;height:91" id="docshape374" coordorigin="9005,2919" coordsize="87,91" path="m9008,2973l9005,2973,9005,3010,9014,3005,9008,3005,9008,2973xm9075,2973l9068,2973,9008,3005,9014,3005,9075,2973xm9014,2924l9008,2924,9085,2964,9091,2964,9014,2924xm9005,2919l9005,2964,9008,2964,9008,2924,9014,2924,9005,2919xe" filled="true" fillcolor="#cccccc" stroked="false">
                  <v:path arrowok="t"/>
                  <v:fill type="solid"/>
                </v:shape>
                <v:shape style="position:absolute;left:9004;top:2924;width:88;height:81" id="docshape375" coordorigin="9005,2924" coordsize="88,81" path="m9092,2965l9091,2964,9085,2964,9079,2961,9079,2965,9011,3000,9011,2929,9079,2965,9079,2961,9017,2929,9008,2924,9008,2964,9005,2964,9005,2973,9008,2973,9008,3005,9017,3000,9068,2973,9075,2973,9092,2965xe" filled="true" fillcolor="#000000" stroked="false">
                  <v:path arrowok="t"/>
                  <v:fill type="solid"/>
                </v:shape>
                <v:shape style="position:absolute;left:7985;top:2917;width:88;height:92" type="#_x0000_t75" id="docshape376" stroked="false">
                  <v:imagedata r:id="rId68" o:title=""/>
                </v:shape>
                <v:shape style="position:absolute;left:7985;top:2922;width:85;height:82" id="docshape377" coordorigin="7986,2922" coordsize="85,82" path="m8070,2961l8067,2960,8060,2960,8067,2963,8060,2959,8060,2963,7992,2998,7992,2927,8060,2963,8060,2959,7998,2927,7989,2922,7989,2959,7986,2959,7986,2968,7989,2968,7989,3003,7998,2998,8056,2969,8062,2969,8070,2965,8070,2961xe" filled="true" fillcolor="#000000" stroked="false">
                  <v:path arrowok="t"/>
                  <v:fill type="solid"/>
                </v:shape>
                <v:shape style="position:absolute;left:7989;top:1851;width:87;height:92" type="#_x0000_t75" id="docshape378" stroked="false">
                  <v:imagedata r:id="rId69" o:title=""/>
                </v:shape>
                <v:shape style="position:absolute;left:7992;top:1856;width:85;height:82" id="docshape379" coordorigin="7992,1856" coordsize="85,82" path="m8070,1897l8063,1893,8063,1897,7995,1932,7995,1861,8063,1897,8063,1893,8002,1861,7992,1856,7992,1937,8002,1932,8070,1897xm8076,1897l8076,1896,8076,1897,8076,1897xe" filled="true" fillcolor="#000000" stroked="false">
                  <v:path arrowok="t"/>
                  <v:fill type="solid"/>
                </v:shape>
                <v:shape style="position:absolute;left:6781;top:2300;width:542;height:183" id="docshape380" coordorigin="6781,2301" coordsize="542,183" path="m6781,2392l6803,2356,6861,2327,6947,2308,7052,2301,7157,2308,7243,2327,7301,2356,7323,2392,7301,2427,7243,2456,7157,2476,7052,2483,6947,2476,6861,2456,6803,2427,6781,2392xe" filled="false" stroked="true" strokeweight=".305pt" strokecolor="#5a9ad4">
                  <v:path arrowok="t"/>
                  <v:stroke dashstyle="shortdash"/>
                </v:shape>
                <v:shape style="position:absolute;left:6779;top:2320;width:544;height:151" id="docshape381" coordorigin="6779,2320" coordsize="544,151" path="m7238,2459l7213,2459,7207,2459,7205,2471,7238,2459xm7323,2398l7312,2392,7286,2379,7286,2392,6803,2392,6898,2342,6904,2353,6921,2330,6928,2320,6887,2321,6893,2333,6794,2385,6794,2397,6794,2402,6786,2401,6794,2397,6794,2385,6779,2392,6784,2402,6785,2401,6784,2412,7207,2458,7213,2458,7240,2458,7244,2457,7209,2435,7208,2448,6802,2403,7286,2403,7286,2416,7312,2403,7323,2398xe" filled="true" fillcolor="#5a9ad4" stroked="false">
                  <v:path arrowok="t"/>
                  <v:fill type="solid"/>
                </v:shape>
                <v:shape style="position:absolute;left:6776;top:2305;width:424;height:161" type="#_x0000_t75" id="docshape382" stroked="false">
                  <v:imagedata r:id="rId70" o:title=""/>
                </v:shape>
                <v:rect style="position:absolute;left:6173;top:375;width:4519;height:11" id="docshape383" filled="true" fillcolor="#000000" stroked="false">
                  <v:fill type="solid"/>
                </v:rect>
                <v:shape style="position:absolute;left:6173;top:375;width:4519;height:11" id="docshape384" coordorigin="6174,376" coordsize="4519,11" path="m6174,376l10692,376,10692,386,6174,386e" filled="false" stroked="true" strokeweight="0pt" strokecolor="#000000">
                  <v:path arrowok="t"/>
                  <v:stroke dashstyle="solid"/>
                </v:shape>
                <v:shape style="position:absolute;left:10692;top:375;width:80;height:80" id="docshape385" coordorigin="10692,376" coordsize="80,80" path="m10692,376l10692,386,10704,387,10724,393,10742,406,10754,424,10760,444,10761,455,10772,455,10748,399,10706,377,10692,376xe" filled="true" fillcolor="#000000" stroked="false">
                  <v:path arrowok="t"/>
                  <v:fill type="solid"/>
                </v:shape>
                <v:shape style="position:absolute;left:10692;top:375;width:80;height:80" id="docshape386" coordorigin="10692,376" coordsize="80,80" path="m10692,376l10748,399,10772,455,10761,455,10760,444,10754,424,10742,406,10724,393,10704,387,10692,386e" filled="false" stroked="true" strokeweight="0pt" strokecolor="#000000">
                  <v:path arrowok="t"/>
                  <v:stroke dashstyle="solid"/>
                </v:shape>
                <v:rect style="position:absolute;left:10761;top:455;width:11;height:5144" id="docshape387" filled="true" fillcolor="#000000" stroked="false">
                  <v:fill type="solid"/>
                </v:rect>
                <v:shape style="position:absolute;left:10761;top:455;width:11;height:5144" id="docshape388" coordorigin="10761,455" coordsize="11,5144" path="m10772,455l10772,5598,10761,5598,10761,455e" filled="false" stroked="true" strokeweight="0pt" strokecolor="#000000">
                  <v:path arrowok="t"/>
                  <v:stroke dashstyle="solid"/>
                </v:shape>
                <v:shape style="position:absolute;left:10692;top:5598;width:80;height:80" id="docshape389" coordorigin="10692,5598" coordsize="80,80" path="m10772,5598l10761,5598,10760,5611,10754,5631,10741,5648,10724,5660,10704,5667,10692,5668,10692,5678,10749,5655,10771,5612,10772,5598xe" filled="true" fillcolor="#000000" stroked="false">
                  <v:path arrowok="t"/>
                  <v:fill type="solid"/>
                </v:shape>
                <v:shape style="position:absolute;left:10692;top:5598;width:80;height:80" id="docshape390" coordorigin="10692,5598" coordsize="80,80" path="m10772,5598l10749,5655,10692,5678,10692,5668,10704,5667,10724,5660,10741,5648,10754,5631,10760,5611,10761,5598e" filled="false" stroked="true" strokeweight="0pt" strokecolor="#000000">
                  <v:path arrowok="t"/>
                  <v:stroke dashstyle="solid"/>
                </v:shape>
                <v:rect style="position:absolute;left:6173;top:5668;width:4519;height:10" id="docshape391" filled="true" fillcolor="#000000" stroked="false">
                  <v:fill type="solid"/>
                </v:rect>
                <v:shape style="position:absolute;left:6173;top:5668;width:4519;height:10" id="docshape392" coordorigin="6174,5668" coordsize="4519,10" path="m10692,5678l6174,5678,6174,5668,10692,5668e" filled="false" stroked="true" strokeweight="0pt" strokecolor="#000000">
                  <v:path arrowok="t"/>
                  <v:stroke dashstyle="solid"/>
                </v:shape>
                <v:shape style="position:absolute;left:6094;top:5598;width:80;height:80" id="docshape393" coordorigin="6094,5598" coordsize="80,80" path="m6105,5598l6094,5598,6096,5612,6137,5669,6174,5678,6174,5668,6163,5667,6142,5660,6125,5648,6113,5631,6106,5611,6105,5598xe" filled="true" fillcolor="#000000" stroked="false">
                  <v:path arrowok="t"/>
                  <v:fill type="solid"/>
                </v:shape>
                <v:shape style="position:absolute;left:6094;top:5598;width:80;height:80" id="docshape394" coordorigin="6094,5598" coordsize="80,80" path="m6174,5678l6118,5654,6094,5598,6105,5598,6106,5611,6113,5631,6125,5648,6142,5660,6163,5667,6174,5668e" filled="false" stroked="true" strokeweight="0pt" strokecolor="#000000">
                  <v:path arrowok="t"/>
                  <v:stroke dashstyle="solid"/>
                </v:shape>
                <v:rect style="position:absolute;left:6094;top:455;width:11;height:5144" id="docshape395" filled="true" fillcolor="#000000" stroked="false">
                  <v:fill type="solid"/>
                </v:rect>
                <v:shape style="position:absolute;left:6094;top:455;width:11;height:5144" id="docshape396" coordorigin="6094,455" coordsize="11,5144" path="m6094,5598l6094,455,6105,455,6105,5598e" filled="false" stroked="true" strokeweight="0pt" strokecolor="#000000">
                  <v:path arrowok="t"/>
                  <v:stroke dashstyle="solid"/>
                </v:shape>
                <v:shape style="position:absolute;left:6094;top:375;width:80;height:80" id="docshape397" coordorigin="6094,376" coordsize="80,80" path="m6174,376l6118,399,6094,455,6105,455,6106,444,6113,423,6125,406,6141,394,6163,387,6174,386,6174,376xe" filled="true" fillcolor="#000000" stroked="false">
                  <v:path arrowok="t"/>
                  <v:fill type="solid"/>
                </v:shape>
                <v:shape style="position:absolute;left:6094;top:375;width:80;height:80" id="docshape398" coordorigin="6094,376" coordsize="80,80" path="m6094,455l6118,399,6174,376,6174,386,6163,387,6141,394,6125,406,6113,423,6106,444,6105,455e" filled="false" stroked="true" strokeweight="0pt" strokecolor="#000000">
                  <v:path arrowok="t"/>
                  <v:stroke dashstyle="solid"/>
                </v:shape>
                <v:shape style="position:absolute;left:7163;top:2692;width:327;height:143" type="#_x0000_t202" id="docshape399" filled="false" stroked="false">
                  <v:textbox inset="0,0,0,0">
                    <w:txbxContent>
                      <w:p>
                        <w:pPr>
                          <w:spacing w:before="3"/>
                          <w:ind w:left="0" w:right="0" w:firstLine="0"/>
                          <w:jc w:val="left"/>
                          <w:rPr>
                            <w:rFonts w:ascii="Arial"/>
                            <w:b/>
                            <w:sz w:val="12"/>
                          </w:rPr>
                        </w:pPr>
                        <w:bookmarkStart w:name="_bookmark1" w:id="3"/>
                        <w:bookmarkEnd w:id="3"/>
                        <w:r>
                          <w:rPr/>
                        </w:r>
                        <w:r>
                          <w:rPr>
                            <w:rFonts w:ascii="Arial"/>
                            <w:b/>
                            <w:color w:val="FF0000"/>
                            <w:spacing w:val="-4"/>
                            <w:sz w:val="12"/>
                          </w:rPr>
                          <w:t>100%</w:t>
                        </w:r>
                      </w:p>
                    </w:txbxContent>
                  </v:textbox>
                  <w10:wrap type="none"/>
                </v:shape>
                <v:shape style="position:absolute;left:8687;top:1443;width:1203;height:162" type="#_x0000_t202" id="docshape400" filled="false" stroked="false">
                  <v:textbox inset="0,0,0,0">
                    <w:txbxContent>
                      <w:p>
                        <w:pPr>
                          <w:spacing w:line="160" w:lineRule="exact" w:before="0"/>
                          <w:ind w:left="0" w:right="0" w:firstLine="0"/>
                          <w:jc w:val="left"/>
                          <w:rPr>
                            <w:rFonts w:ascii="Arial"/>
                            <w:sz w:val="14"/>
                          </w:rPr>
                        </w:pPr>
                        <w:r>
                          <w:rPr>
                            <w:rFonts w:ascii="Arial"/>
                            <w:sz w:val="14"/>
                          </w:rPr>
                          <w:t>Folded</w:t>
                        </w:r>
                        <w:r>
                          <w:rPr>
                            <w:rFonts w:ascii="Arial"/>
                            <w:spacing w:val="-5"/>
                            <w:sz w:val="14"/>
                          </w:rPr>
                          <w:t> </w:t>
                        </w:r>
                        <w:r>
                          <w:rPr>
                            <w:rFonts w:ascii="Arial"/>
                            <w:sz w:val="14"/>
                          </w:rPr>
                          <w:t>optical</w:t>
                        </w:r>
                        <w:r>
                          <w:rPr>
                            <w:rFonts w:ascii="Arial"/>
                            <w:spacing w:val="-4"/>
                            <w:sz w:val="14"/>
                          </w:rPr>
                          <w:t> path</w:t>
                        </w:r>
                      </w:p>
                    </w:txbxContent>
                  </v:textbox>
                  <w10:wrap type="none"/>
                </v:shape>
                <v:shape style="position:absolute;left:8297;top:485;width:1997;height:330" type="#_x0000_t202" id="docshape401" filled="false" stroked="false">
                  <v:textbox inset="0,0,0,0">
                    <w:txbxContent>
                      <w:p>
                        <w:pPr>
                          <w:spacing w:line="249" w:lineRule="auto" w:before="0"/>
                          <w:ind w:left="0" w:right="18" w:firstLine="0"/>
                          <w:jc w:val="left"/>
                          <w:rPr>
                            <w:rFonts w:ascii="Arial"/>
                            <w:sz w:val="14"/>
                          </w:rPr>
                        </w:pPr>
                        <w:r>
                          <w:rPr>
                            <w:rFonts w:ascii="Arial"/>
                            <w:sz w:val="14"/>
                          </w:rPr>
                          <w:t>Polarization</w:t>
                        </w:r>
                        <w:r>
                          <w:rPr>
                            <w:rFonts w:ascii="Arial"/>
                            <w:spacing w:val="-10"/>
                            <w:sz w:val="14"/>
                          </w:rPr>
                          <w:t> </w:t>
                        </w:r>
                        <w:r>
                          <w:rPr>
                            <w:rFonts w:ascii="Arial"/>
                            <w:sz w:val="14"/>
                          </w:rPr>
                          <w:t>dependent</w:t>
                        </w:r>
                        <w:r>
                          <w:rPr>
                            <w:rFonts w:ascii="Arial"/>
                            <w:spacing w:val="-10"/>
                            <w:sz w:val="14"/>
                          </w:rPr>
                          <w:t> </w:t>
                        </w:r>
                        <w:r>
                          <w:rPr>
                            <w:rFonts w:ascii="Arial"/>
                            <w:sz w:val="14"/>
                          </w:rPr>
                          <w:t>reflector</w:t>
                        </w:r>
                        <w:r>
                          <w:rPr>
                            <w:rFonts w:ascii="Arial"/>
                            <w:spacing w:val="40"/>
                            <w:sz w:val="14"/>
                          </w:rPr>
                          <w:t> </w:t>
                        </w:r>
                        <w:r>
                          <w:rPr>
                            <w:rFonts w:ascii="Arial"/>
                            <w:sz w:val="14"/>
                          </w:rPr>
                          <w:t>(QWP + Reflective polarizer)</w:t>
                        </w:r>
                      </w:p>
                    </w:txbxContent>
                  </v:textbox>
                  <w10:wrap type="none"/>
                </v:shape>
                <v:shape style="position:absolute;left:6236;top:499;width:674;height:162" type="#_x0000_t202" id="docshape402" filled="false" stroked="false">
                  <v:textbox inset="0,0,0,0">
                    <w:txbxContent>
                      <w:p>
                        <w:pPr>
                          <w:spacing w:line="160" w:lineRule="exact" w:before="0"/>
                          <w:ind w:left="0" w:right="0" w:firstLine="0"/>
                          <w:jc w:val="left"/>
                          <w:rPr>
                            <w:rFonts w:ascii="Arial"/>
                            <w:sz w:val="14"/>
                          </w:rPr>
                        </w:pPr>
                        <w:r>
                          <w:rPr>
                            <w:rFonts w:ascii="Arial"/>
                            <w:sz w:val="14"/>
                          </w:rPr>
                          <w:t>LC</w:t>
                        </w:r>
                        <w:r>
                          <w:rPr>
                            <w:rFonts w:ascii="Arial"/>
                            <w:spacing w:val="-2"/>
                            <w:sz w:val="14"/>
                          </w:rPr>
                          <w:t> display</w:t>
                        </w:r>
                      </w:p>
                    </w:txbxContent>
                  </v:textbox>
                  <w10:wrap type="none"/>
                </v:shape>
                <v:shape style="position:absolute;left:6214;top:4591;width:4459;height:979" type="#_x0000_t202" id="docshape403" filled="false" stroked="false">
                  <v:textbox inset="0,0,0,0">
                    <w:txbxContent>
                      <w:p>
                        <w:pPr>
                          <w:spacing w:line="254" w:lineRule="auto" w:before="0"/>
                          <w:ind w:left="0" w:right="18" w:firstLine="0"/>
                          <w:jc w:val="both"/>
                          <w:rPr>
                            <w:rFonts w:ascii="Myriad Pro Light"/>
                            <w:b w:val="0"/>
                            <w:sz w:val="16"/>
                          </w:rPr>
                        </w:pPr>
                        <w:r>
                          <w:rPr>
                            <w:rFonts w:ascii="Gill Sans MT"/>
                            <w:w w:val="105"/>
                            <w:sz w:val="16"/>
                          </w:rPr>
                          <w:t>Fig. 2 The VR systems based on pancake optics typically </w:t>
                        </w:r>
                        <w:r>
                          <w:rPr>
                            <w:rFonts w:ascii="Gill Sans MT"/>
                            <w:w w:val="105"/>
                            <w:sz w:val="16"/>
                          </w:rPr>
                          <w:t>consist of a display panel, circular polarizer, half mirror, magnifying lens, quarter-wave</w:t>
                        </w:r>
                        <w:r>
                          <w:rPr>
                            <w:rFonts w:ascii="Gill Sans MT"/>
                            <w:spacing w:val="-12"/>
                            <w:w w:val="105"/>
                            <w:sz w:val="16"/>
                          </w:rPr>
                          <w:t> </w:t>
                        </w:r>
                        <w:r>
                          <w:rPr>
                            <w:rFonts w:ascii="Gill Sans MT"/>
                            <w:w w:val="105"/>
                            <w:sz w:val="16"/>
                          </w:rPr>
                          <w:t>plate,</w:t>
                        </w:r>
                        <w:r>
                          <w:rPr>
                            <w:rFonts w:ascii="Gill Sans MT"/>
                            <w:spacing w:val="-12"/>
                            <w:w w:val="105"/>
                            <w:sz w:val="16"/>
                          </w:rPr>
                          <w:t> </w:t>
                        </w:r>
                        <w:r>
                          <w:rPr>
                            <w:rFonts w:ascii="Gill Sans MT"/>
                            <w:w w:val="105"/>
                            <w:sz w:val="16"/>
                          </w:rPr>
                          <w:t>and</w:t>
                        </w:r>
                        <w:r>
                          <w:rPr>
                            <w:rFonts w:ascii="Gill Sans MT"/>
                            <w:spacing w:val="-11"/>
                            <w:w w:val="105"/>
                            <w:sz w:val="16"/>
                          </w:rPr>
                          <w:t> </w:t>
                        </w:r>
                        <w:r>
                          <w:rPr>
                            <w:rFonts w:ascii="Gill Sans MT"/>
                            <w:w w:val="105"/>
                            <w:sz w:val="16"/>
                          </w:rPr>
                          <w:t>re</w:t>
                        </w:r>
                        <w:r>
                          <w:rPr>
                            <w:rFonts w:ascii="Arial"/>
                            <w:w w:val="105"/>
                            <w:sz w:val="16"/>
                          </w:rPr>
                          <w:t>fl</w:t>
                        </w:r>
                        <w:r>
                          <w:rPr>
                            <w:rFonts w:ascii="Gill Sans MT"/>
                            <w:w w:val="105"/>
                            <w:sz w:val="16"/>
                          </w:rPr>
                          <w:t>ective</w:t>
                        </w:r>
                        <w:r>
                          <w:rPr>
                            <w:rFonts w:ascii="Gill Sans MT"/>
                            <w:spacing w:val="-12"/>
                            <w:w w:val="105"/>
                            <w:sz w:val="16"/>
                          </w:rPr>
                          <w:t> </w:t>
                        </w:r>
                        <w:r>
                          <w:rPr>
                            <w:rFonts w:ascii="Gill Sans MT"/>
                            <w:w w:val="105"/>
                            <w:sz w:val="16"/>
                          </w:rPr>
                          <w:t>polarizer.</w:t>
                        </w:r>
                        <w:r>
                          <w:rPr>
                            <w:rFonts w:ascii="Gill Sans MT"/>
                            <w:spacing w:val="-12"/>
                            <w:w w:val="105"/>
                            <w:sz w:val="16"/>
                          </w:rPr>
                          <w:t> </w:t>
                        </w:r>
                        <w:r>
                          <w:rPr>
                            <w:rFonts w:ascii="Myriad Pro Light"/>
                            <w:b w:val="0"/>
                            <w:w w:val="105"/>
                            <w:sz w:val="16"/>
                          </w:rPr>
                          <w:t>Light</w:t>
                        </w:r>
                        <w:r>
                          <w:rPr>
                            <w:rFonts w:ascii="Myriad Pro Light"/>
                            <w:b w:val="0"/>
                            <w:spacing w:val="-9"/>
                            <w:w w:val="105"/>
                            <w:sz w:val="16"/>
                          </w:rPr>
                          <w:t> </w:t>
                        </w:r>
                        <w:r>
                          <w:rPr>
                            <w:rFonts w:ascii="Myriad Pro Light"/>
                            <w:b w:val="0"/>
                            <w:w w:val="105"/>
                            <w:sz w:val="16"/>
                          </w:rPr>
                          <w:t>from</w:t>
                        </w:r>
                        <w:r>
                          <w:rPr>
                            <w:rFonts w:ascii="Myriad Pro Light"/>
                            <w:b w:val="0"/>
                            <w:spacing w:val="-9"/>
                            <w:w w:val="105"/>
                            <w:sz w:val="16"/>
                          </w:rPr>
                          <w:t> </w:t>
                        </w:r>
                        <w:r>
                          <w:rPr>
                            <w:rFonts w:ascii="Myriad Pro Light"/>
                            <w:b w:val="0"/>
                            <w:w w:val="105"/>
                            <w:sz w:val="16"/>
                          </w:rPr>
                          <w:t>the</w:t>
                        </w:r>
                        <w:r>
                          <w:rPr>
                            <w:rFonts w:ascii="Myriad Pro Light"/>
                            <w:b w:val="0"/>
                            <w:spacing w:val="-9"/>
                            <w:w w:val="105"/>
                            <w:sz w:val="16"/>
                          </w:rPr>
                          <w:t> </w:t>
                        </w:r>
                        <w:r>
                          <w:rPr>
                            <w:rFonts w:ascii="Myriad Pro Light"/>
                            <w:b w:val="0"/>
                            <w:w w:val="105"/>
                            <w:sz w:val="16"/>
                          </w:rPr>
                          <w:t>display</w:t>
                        </w:r>
                        <w:r>
                          <w:rPr>
                            <w:rFonts w:ascii="Myriad Pro Light"/>
                            <w:b w:val="0"/>
                            <w:spacing w:val="40"/>
                            <w:w w:val="105"/>
                            <w:sz w:val="16"/>
                          </w:rPr>
                          <w:t> </w:t>
                        </w:r>
                        <w:r>
                          <w:rPr>
                            <w:rFonts w:ascii="Myriad Pro Light"/>
                            <w:b w:val="0"/>
                            <w:sz w:val="16"/>
                          </w:rPr>
                          <w:t>panel</w:t>
                        </w:r>
                        <w:r>
                          <w:rPr>
                            <w:rFonts w:ascii="Myriad Pro Light"/>
                            <w:b w:val="0"/>
                            <w:spacing w:val="-4"/>
                            <w:sz w:val="16"/>
                          </w:rPr>
                          <w:t> </w:t>
                        </w:r>
                        <w:r>
                          <w:rPr>
                            <w:rFonts w:ascii="Myriad Pro Light"/>
                            <w:b w:val="0"/>
                            <w:sz w:val="16"/>
                          </w:rPr>
                          <w:t>has</w:t>
                        </w:r>
                        <w:r>
                          <w:rPr>
                            <w:rFonts w:ascii="Myriad Pro Light"/>
                            <w:b w:val="0"/>
                            <w:spacing w:val="-3"/>
                            <w:sz w:val="16"/>
                          </w:rPr>
                          <w:t> </w:t>
                        </w:r>
                        <w:r>
                          <w:rPr>
                            <w:rFonts w:ascii="Myriad Pro Light"/>
                            <w:b w:val="0"/>
                            <w:sz w:val="16"/>
                          </w:rPr>
                          <w:t>a</w:t>
                        </w:r>
                        <w:r>
                          <w:rPr>
                            <w:rFonts w:ascii="Myriad Pro Light"/>
                            <w:b w:val="0"/>
                            <w:spacing w:val="-2"/>
                            <w:sz w:val="16"/>
                          </w:rPr>
                          <w:t> </w:t>
                        </w:r>
                        <w:r>
                          <w:rPr>
                            <w:rFonts w:ascii="Myriad Pro Light"/>
                            <w:b w:val="0"/>
                            <w:sz w:val="16"/>
                          </w:rPr>
                          <w:t>folded</w:t>
                        </w:r>
                        <w:r>
                          <w:rPr>
                            <w:rFonts w:ascii="Myriad Pro Light"/>
                            <w:b w:val="0"/>
                            <w:spacing w:val="-3"/>
                            <w:sz w:val="16"/>
                          </w:rPr>
                          <w:t> </w:t>
                        </w:r>
                        <w:r>
                          <w:rPr>
                            <w:rFonts w:ascii="Myriad Pro Light"/>
                            <w:b w:val="0"/>
                            <w:sz w:val="16"/>
                          </w:rPr>
                          <w:t>optical</w:t>
                        </w:r>
                        <w:r>
                          <w:rPr>
                            <w:rFonts w:ascii="Myriad Pro Light"/>
                            <w:b w:val="0"/>
                            <w:spacing w:val="-3"/>
                            <w:sz w:val="16"/>
                          </w:rPr>
                          <w:t> </w:t>
                        </w:r>
                        <w:r>
                          <w:rPr>
                            <w:rFonts w:ascii="Myriad Pro Light"/>
                            <w:b w:val="0"/>
                            <w:sz w:val="16"/>
                          </w:rPr>
                          <w:t>path</w:t>
                        </w:r>
                        <w:r>
                          <w:rPr>
                            <w:rFonts w:ascii="Myriad Pro Light"/>
                            <w:b w:val="0"/>
                            <w:spacing w:val="-2"/>
                            <w:sz w:val="16"/>
                          </w:rPr>
                          <w:t> </w:t>
                        </w:r>
                        <w:r>
                          <w:rPr>
                            <w:rFonts w:ascii="Myriad Pro Light"/>
                            <w:b w:val="0"/>
                            <w:sz w:val="16"/>
                          </w:rPr>
                          <w:t>to</w:t>
                        </w:r>
                        <w:r>
                          <w:rPr>
                            <w:rFonts w:ascii="Myriad Pro Light"/>
                            <w:b w:val="0"/>
                            <w:spacing w:val="-4"/>
                            <w:sz w:val="16"/>
                          </w:rPr>
                          <w:t> </w:t>
                        </w:r>
                        <w:r>
                          <w:rPr>
                            <w:rFonts w:ascii="Myriad Pro Light"/>
                            <w:b w:val="0"/>
                            <w:sz w:val="16"/>
                          </w:rPr>
                          <w:t>reduce</w:t>
                        </w:r>
                        <w:r>
                          <w:rPr>
                            <w:rFonts w:ascii="Myriad Pro Light"/>
                            <w:b w:val="0"/>
                            <w:spacing w:val="-3"/>
                            <w:sz w:val="16"/>
                          </w:rPr>
                          <w:t> </w:t>
                        </w:r>
                        <w:r>
                          <w:rPr>
                            <w:rFonts w:ascii="Myriad Pro Light"/>
                            <w:b w:val="0"/>
                            <w:sz w:val="16"/>
                          </w:rPr>
                          <w:t>the</w:t>
                        </w:r>
                        <w:r>
                          <w:rPr>
                            <w:rFonts w:ascii="Myriad Pro Light"/>
                            <w:b w:val="0"/>
                            <w:spacing w:val="-3"/>
                            <w:sz w:val="16"/>
                          </w:rPr>
                          <w:t> </w:t>
                        </w:r>
                        <w:r>
                          <w:rPr>
                            <w:rFonts w:ascii="Myriad Pro Light"/>
                            <w:b w:val="0"/>
                            <w:sz w:val="16"/>
                          </w:rPr>
                          <w:t>system</w:t>
                        </w:r>
                        <w:r>
                          <w:rPr>
                            <w:rFonts w:ascii="Myriad Pro Light"/>
                            <w:b w:val="0"/>
                            <w:spacing w:val="-3"/>
                            <w:sz w:val="16"/>
                          </w:rPr>
                          <w:t> </w:t>
                        </w:r>
                        <w:r>
                          <w:rPr>
                            <w:rFonts w:ascii="Myriad Pro Light"/>
                            <w:b w:val="0"/>
                            <w:sz w:val="16"/>
                          </w:rPr>
                          <w:t>thickness,</w:t>
                        </w:r>
                        <w:r>
                          <w:rPr>
                            <w:rFonts w:ascii="Myriad Pro Light"/>
                            <w:b w:val="0"/>
                            <w:spacing w:val="-3"/>
                            <w:sz w:val="16"/>
                          </w:rPr>
                          <w:t> </w:t>
                        </w:r>
                        <w:r>
                          <w:rPr>
                            <w:rFonts w:ascii="Myriad Pro Light"/>
                            <w:b w:val="0"/>
                            <w:sz w:val="16"/>
                          </w:rPr>
                          <w:t>which</w:t>
                        </w:r>
                        <w:r>
                          <w:rPr>
                            <w:rFonts w:ascii="Myriad Pro Light"/>
                            <w:b w:val="0"/>
                            <w:spacing w:val="40"/>
                            <w:w w:val="105"/>
                            <w:sz w:val="16"/>
                          </w:rPr>
                          <w:t> </w:t>
                        </w:r>
                        <w:r>
                          <w:rPr>
                            <w:rFonts w:ascii="Myriad Pro Light"/>
                            <w:b w:val="0"/>
                            <w:w w:val="105"/>
                            <w:sz w:val="16"/>
                          </w:rPr>
                          <w:t>in turn</w:t>
                        </w:r>
                        <w:r>
                          <w:rPr>
                            <w:rFonts w:ascii="Myriad Pro Light"/>
                            <w:b w:val="0"/>
                            <w:w w:val="105"/>
                            <w:sz w:val="16"/>
                          </w:rPr>
                          <w:t> helps improve</w:t>
                        </w:r>
                        <w:r>
                          <w:rPr>
                            <w:rFonts w:ascii="Myriad Pro Light"/>
                            <w:b w:val="0"/>
                            <w:w w:val="105"/>
                            <w:sz w:val="16"/>
                          </w:rPr>
                          <w:t> the center</w:t>
                        </w:r>
                        <w:r>
                          <w:rPr>
                            <w:rFonts w:ascii="Myriad Pro Light"/>
                            <w:b w:val="0"/>
                            <w:w w:val="105"/>
                            <w:sz w:val="16"/>
                          </w:rPr>
                          <w:t> of gravity</w:t>
                        </w:r>
                        <w:r>
                          <w:rPr>
                            <w:rFonts w:ascii="Myriad Pro Light"/>
                            <w:b w:val="0"/>
                            <w:w w:val="105"/>
                            <w:sz w:val="16"/>
                          </w:rPr>
                          <w:t> of the</w:t>
                        </w:r>
                        <w:r>
                          <w:rPr>
                            <w:rFonts w:ascii="Myriad Pro Light"/>
                            <w:b w:val="0"/>
                            <w:w w:val="105"/>
                            <w:sz w:val="16"/>
                          </w:rPr>
                          <w:t> VR</w:t>
                        </w:r>
                        <w:r>
                          <w:rPr>
                            <w:rFonts w:ascii="Myriad Pro Light"/>
                            <w:b w:val="0"/>
                            <w:w w:val="105"/>
                            <w:sz w:val="16"/>
                          </w:rPr>
                          <w:t> headset</w:t>
                        </w:r>
                      </w:p>
                    </w:txbxContent>
                  </v:textbox>
                  <w10:wrap type="none"/>
                </v:shape>
                <v:shape style="position:absolute;left:7264;top:4253;width:2066;height:162" type="#_x0000_t202" id="docshape404" filled="false" stroked="false">
                  <v:textbox inset="0,0,0,0">
                    <w:txbxContent>
                      <w:p>
                        <w:pPr>
                          <w:spacing w:line="160" w:lineRule="exact" w:before="0"/>
                          <w:ind w:left="0" w:right="0" w:firstLine="0"/>
                          <w:jc w:val="left"/>
                          <w:rPr>
                            <w:rFonts w:ascii="Arial"/>
                            <w:sz w:val="14"/>
                          </w:rPr>
                        </w:pPr>
                        <w:r>
                          <w:rPr>
                            <w:rFonts w:ascii="Arial"/>
                            <w:sz w:val="14"/>
                          </w:rPr>
                          <w:t>Half</w:t>
                        </w:r>
                        <w:r>
                          <w:rPr>
                            <w:rFonts w:ascii="Arial"/>
                            <w:spacing w:val="-3"/>
                            <w:sz w:val="14"/>
                          </w:rPr>
                          <w:t> </w:t>
                        </w:r>
                        <w:r>
                          <w:rPr>
                            <w:rFonts w:ascii="Arial"/>
                            <w:sz w:val="14"/>
                          </w:rPr>
                          <w:t>mirror</w:t>
                        </w:r>
                        <w:r>
                          <w:rPr>
                            <w:rFonts w:ascii="Arial"/>
                            <w:spacing w:val="38"/>
                            <w:sz w:val="14"/>
                          </w:rPr>
                          <w:t>  </w:t>
                        </w:r>
                        <w:r>
                          <w:rPr>
                            <w:rFonts w:ascii="Arial"/>
                            <w:sz w:val="14"/>
                          </w:rPr>
                          <w:t>Magnification</w:t>
                        </w:r>
                        <w:r>
                          <w:rPr>
                            <w:rFonts w:ascii="Arial"/>
                            <w:spacing w:val="-3"/>
                            <w:sz w:val="14"/>
                          </w:rPr>
                          <w:t> </w:t>
                        </w:r>
                        <w:r>
                          <w:rPr>
                            <w:rFonts w:ascii="Arial"/>
                            <w:spacing w:val="-2"/>
                            <w:sz w:val="14"/>
                          </w:rPr>
                          <w:t>optics</w:t>
                        </w:r>
                      </w:p>
                    </w:txbxContent>
                  </v:textbox>
                  <w10:wrap type="none"/>
                </v:shape>
                <v:shape style="position:absolute;left:6359;top:4124;width:557;height:330" type="#_x0000_t202" id="docshape405" filled="false" stroked="false">
                  <v:textbox inset="0,0,0,0">
                    <w:txbxContent>
                      <w:p>
                        <w:pPr>
                          <w:spacing w:line="249" w:lineRule="auto" w:before="0"/>
                          <w:ind w:left="0" w:right="18" w:firstLine="7"/>
                          <w:jc w:val="left"/>
                          <w:rPr>
                            <w:rFonts w:ascii="Arial"/>
                            <w:sz w:val="14"/>
                          </w:rPr>
                        </w:pPr>
                        <w:r>
                          <w:rPr>
                            <w:rFonts w:ascii="Arial"/>
                            <w:spacing w:val="-2"/>
                            <w:sz w:val="14"/>
                          </w:rPr>
                          <w:t>Circular</w:t>
                        </w:r>
                        <w:r>
                          <w:rPr>
                            <w:rFonts w:ascii="Arial"/>
                            <w:spacing w:val="40"/>
                            <w:sz w:val="14"/>
                          </w:rPr>
                          <w:t> </w:t>
                        </w:r>
                        <w:r>
                          <w:rPr>
                            <w:rFonts w:ascii="Arial"/>
                            <w:spacing w:val="-2"/>
                            <w:sz w:val="14"/>
                          </w:rPr>
                          <w:t>polarizer</w:t>
                        </w:r>
                      </w:p>
                    </w:txbxContent>
                  </v:textbox>
                  <w10:wrap type="none"/>
                </v:shape>
                <v:shape style="position:absolute;left:8275;top:2790;width:822;height:400" type="#_x0000_t202" id="docshape406" filled="false" stroked="false">
                  <v:textbox inset="0,0,0,0">
                    <w:txbxContent>
                      <w:p>
                        <w:pPr>
                          <w:spacing w:before="3"/>
                          <w:ind w:left="3" w:right="0" w:firstLine="0"/>
                          <w:jc w:val="left"/>
                          <w:rPr>
                            <w:rFonts w:ascii="Arial"/>
                            <w:b/>
                            <w:sz w:val="12"/>
                          </w:rPr>
                        </w:pPr>
                        <w:r>
                          <w:rPr>
                            <w:rFonts w:ascii="Arial"/>
                            <w:b/>
                            <w:color w:val="FF0000"/>
                            <w:sz w:val="12"/>
                          </w:rPr>
                          <w:t>Light </w:t>
                        </w:r>
                        <w:r>
                          <w:rPr>
                            <w:rFonts w:ascii="Arial"/>
                            <w:b/>
                            <w:color w:val="FF0000"/>
                            <w:spacing w:val="-4"/>
                            <w:sz w:val="12"/>
                          </w:rPr>
                          <w:t>loss</w:t>
                        </w:r>
                      </w:p>
                      <w:p>
                        <w:pPr>
                          <w:spacing w:before="96"/>
                          <w:ind w:left="0" w:right="0" w:firstLine="0"/>
                          <w:jc w:val="left"/>
                          <w:rPr>
                            <w:rFonts w:ascii="Arial" w:hAnsi="Arial"/>
                            <w:sz w:val="14"/>
                          </w:rPr>
                        </w:pPr>
                        <w:r>
                          <w:rPr>
                            <w:rFonts w:ascii="Arial" w:hAnsi="Arial"/>
                            <w:sz w:val="14"/>
                          </w:rPr>
                          <w:t>200–300</w:t>
                        </w:r>
                        <w:r>
                          <w:rPr>
                            <w:rFonts w:ascii="Arial" w:hAnsi="Arial"/>
                            <w:spacing w:val="-6"/>
                            <w:sz w:val="14"/>
                          </w:rPr>
                          <w:t> </w:t>
                        </w:r>
                        <w:r>
                          <w:rPr>
                            <w:rFonts w:ascii="Arial" w:hAnsi="Arial"/>
                            <w:spacing w:val="-4"/>
                            <w:sz w:val="14"/>
                          </w:rPr>
                          <w:t>nits</w:t>
                        </w:r>
                      </w:p>
                    </w:txbxContent>
                  </v:textbox>
                  <w10:wrap type="none"/>
                </v:shape>
                <v:shape style="position:absolute;left:7676;top:2757;width:393;height:401" type="#_x0000_t202" id="docshape407" filled="false" stroked="false">
                  <v:textbox inset="0,0,0,0">
                    <w:txbxContent>
                      <w:p>
                        <w:pPr>
                          <w:spacing w:before="3"/>
                          <w:ind w:left="0" w:right="0" w:firstLine="0"/>
                          <w:jc w:val="left"/>
                          <w:rPr>
                            <w:rFonts w:ascii="Arial"/>
                            <w:b/>
                            <w:sz w:val="12"/>
                          </w:rPr>
                        </w:pPr>
                        <w:r>
                          <w:rPr>
                            <w:rFonts w:ascii="Arial"/>
                            <w:b/>
                            <w:color w:val="FF0000"/>
                            <w:spacing w:val="-5"/>
                            <w:sz w:val="12"/>
                          </w:rPr>
                          <w:t>50%</w:t>
                        </w:r>
                      </w:p>
                      <w:p>
                        <w:pPr>
                          <w:spacing w:before="120"/>
                          <w:ind w:left="132" w:right="0" w:firstLine="0"/>
                          <w:jc w:val="left"/>
                          <w:rPr>
                            <w:rFonts w:ascii="Arial"/>
                            <w:b/>
                            <w:sz w:val="12"/>
                          </w:rPr>
                        </w:pPr>
                        <w:r>
                          <w:rPr>
                            <w:rFonts w:ascii="Arial"/>
                            <w:b/>
                            <w:color w:val="FF0000"/>
                            <w:spacing w:val="-5"/>
                            <w:sz w:val="12"/>
                          </w:rPr>
                          <w:t>25%</w:t>
                        </w:r>
                      </w:p>
                    </w:txbxContent>
                  </v:textbox>
                  <w10:wrap type="none"/>
                </v:shape>
                <v:shape style="position:absolute;left:6926;top:2002;width:554;height:287" type="#_x0000_t202" id="docshape408" filled="false" stroked="false">
                  <v:textbox inset="0,0,0,0">
                    <w:txbxContent>
                      <w:p>
                        <w:pPr>
                          <w:spacing w:line="249" w:lineRule="auto" w:before="0"/>
                          <w:ind w:left="0" w:right="16" w:firstLine="0"/>
                          <w:jc w:val="left"/>
                          <w:rPr>
                            <w:rFonts w:ascii="Arial"/>
                            <w:b/>
                            <w:sz w:val="12"/>
                          </w:rPr>
                        </w:pPr>
                        <w:r>
                          <w:rPr>
                            <w:rFonts w:ascii="Arial"/>
                            <w:b/>
                            <w:color w:val="2D74B6"/>
                            <w:spacing w:val="-2"/>
                            <w:sz w:val="12"/>
                          </w:rPr>
                          <w:t>Emission</w:t>
                        </w:r>
                        <w:r>
                          <w:rPr>
                            <w:rFonts w:ascii="Arial"/>
                            <w:b/>
                            <w:color w:val="2D74B6"/>
                            <w:spacing w:val="40"/>
                            <w:sz w:val="12"/>
                          </w:rPr>
                          <w:t> </w:t>
                        </w:r>
                        <w:r>
                          <w:rPr>
                            <w:rFonts w:ascii="Arial"/>
                            <w:b/>
                            <w:color w:val="2D74B6"/>
                            <w:spacing w:val="-4"/>
                            <w:sz w:val="12"/>
                          </w:rPr>
                          <w:t>cone</w:t>
                        </w:r>
                      </w:p>
                    </w:txbxContent>
                  </v:textbox>
                  <w10:wrap type="none"/>
                </v:shape>
                <w10:wrap type="topAndBottom"/>
              </v:group>
            </w:pict>
          </mc:Fallback>
        </mc:AlternateContent>
      </w:r>
    </w:p>
    <w:p>
      <w:pPr>
        <w:pStyle w:val="BodyText"/>
        <w:spacing w:after="0"/>
        <w:rPr>
          <w:rFonts w:ascii="Bookman Old Style"/>
          <w:b w:val="0"/>
          <w:sz w:val="20"/>
        </w:rPr>
        <w:sectPr>
          <w:type w:val="continuous"/>
          <w:pgSz w:w="11910" w:h="15820"/>
          <w:pgMar w:header="652" w:footer="0" w:top="540" w:bottom="280" w:left="1080" w:right="1080"/>
          <w:cols w:num="2" w:equalWidth="0">
            <w:col w:w="4732" w:space="228"/>
            <w:col w:w="4790"/>
          </w:cols>
        </w:sectPr>
      </w:pPr>
    </w:p>
    <w:p>
      <w:pPr>
        <w:pStyle w:val="BodyText"/>
        <w:rPr>
          <w:rFonts w:ascii="Bookman Old Style"/>
          <w:b w:val="0"/>
          <w:sz w:val="18"/>
        </w:rPr>
      </w:pPr>
    </w:p>
    <w:p>
      <w:pPr>
        <w:pStyle w:val="BodyText"/>
        <w:rPr>
          <w:rFonts w:ascii="Bookman Old Style"/>
          <w:b w:val="0"/>
          <w:sz w:val="18"/>
        </w:rPr>
      </w:pPr>
    </w:p>
    <w:p>
      <w:pPr>
        <w:pStyle w:val="BodyText"/>
        <w:rPr>
          <w:rFonts w:ascii="Bookman Old Style"/>
          <w:b w:val="0"/>
          <w:sz w:val="18"/>
        </w:rPr>
      </w:pPr>
    </w:p>
    <w:p>
      <w:pPr>
        <w:pStyle w:val="BodyText"/>
        <w:spacing w:before="51"/>
        <w:rPr>
          <w:rFonts w:ascii="Bookman Old Style"/>
          <w:b w:val="0"/>
          <w:sz w:val="18"/>
        </w:rPr>
      </w:pPr>
    </w:p>
    <w:p>
      <w:pPr>
        <w:spacing w:before="0"/>
        <w:ind w:left="53" w:right="0" w:firstLine="0"/>
        <w:jc w:val="left"/>
        <w:rPr>
          <w:rFonts w:ascii="Lucida Sans"/>
          <w:sz w:val="18"/>
        </w:rPr>
      </w:pPr>
      <w:bookmarkStart w:name="_bookmark2" w:id="4"/>
      <w:bookmarkEnd w:id="4"/>
      <w:r>
        <w:rPr/>
      </w:r>
      <w:r>
        <w:rPr>
          <w:rFonts w:ascii="Lucida Sans"/>
          <w:spacing w:val="-6"/>
          <w:sz w:val="18"/>
        </w:rPr>
        <w:t>Table 1</w:t>
      </w:r>
      <w:r>
        <w:rPr>
          <w:rFonts w:ascii="Lucida Sans"/>
          <w:spacing w:val="67"/>
          <w:w w:val="150"/>
          <w:sz w:val="18"/>
        </w:rPr>
        <w:t> </w:t>
      </w:r>
      <w:r>
        <w:rPr>
          <w:rFonts w:ascii="Lucida Sans"/>
          <w:spacing w:val="-6"/>
          <w:sz w:val="18"/>
        </w:rPr>
        <w:t>Total</w:t>
      </w:r>
      <w:r>
        <w:rPr>
          <w:rFonts w:ascii="Lucida Sans"/>
          <w:spacing w:val="-5"/>
          <w:sz w:val="18"/>
        </w:rPr>
        <w:t> </w:t>
      </w:r>
      <w:r>
        <w:rPr>
          <w:rFonts w:ascii="Lucida Sans"/>
          <w:spacing w:val="-6"/>
          <w:sz w:val="18"/>
        </w:rPr>
        <w:t>light</w:t>
      </w:r>
      <w:r>
        <w:rPr>
          <w:rFonts w:ascii="Lucida Sans"/>
          <w:spacing w:val="-5"/>
          <w:sz w:val="18"/>
        </w:rPr>
        <w:t> </w:t>
      </w:r>
      <w:r>
        <w:rPr>
          <w:rFonts w:ascii="Lucida Sans"/>
          <w:spacing w:val="-6"/>
          <w:sz w:val="18"/>
        </w:rPr>
        <w:t>transmission</w:t>
      </w:r>
      <w:r>
        <w:rPr>
          <w:rFonts w:ascii="Lucida Sans"/>
          <w:spacing w:val="-5"/>
          <w:sz w:val="18"/>
        </w:rPr>
        <w:t> </w:t>
      </w:r>
      <w:r>
        <w:rPr>
          <w:rFonts w:ascii="Lucida Sans"/>
          <w:spacing w:val="-6"/>
          <w:sz w:val="18"/>
        </w:rPr>
        <w:t>(TLT) calculation</w:t>
      </w:r>
      <w:r>
        <w:rPr>
          <w:rFonts w:ascii="Lucida Sans"/>
          <w:spacing w:val="-5"/>
          <w:sz w:val="18"/>
        </w:rPr>
        <w:t> </w:t>
      </w:r>
      <w:r>
        <w:rPr>
          <w:rFonts w:ascii="Lucida Sans"/>
          <w:spacing w:val="-6"/>
          <w:sz w:val="18"/>
        </w:rPr>
        <w:t>of</w:t>
      </w:r>
      <w:r>
        <w:rPr>
          <w:rFonts w:ascii="Lucida Sans"/>
          <w:spacing w:val="-5"/>
          <w:sz w:val="18"/>
        </w:rPr>
        <w:t> </w:t>
      </w:r>
      <w:r>
        <w:rPr>
          <w:rFonts w:ascii="Lucida Sans"/>
          <w:spacing w:val="-6"/>
          <w:sz w:val="18"/>
        </w:rPr>
        <w:t>an LC</w:t>
      </w:r>
      <w:r>
        <w:rPr>
          <w:rFonts w:ascii="Lucida Sans"/>
          <w:spacing w:val="-5"/>
          <w:sz w:val="18"/>
        </w:rPr>
        <w:t> </w:t>
      </w:r>
      <w:r>
        <w:rPr>
          <w:rFonts w:ascii="Lucida Sans"/>
          <w:spacing w:val="-6"/>
          <w:sz w:val="18"/>
        </w:rPr>
        <w:t>panel for</w:t>
      </w:r>
      <w:r>
        <w:rPr>
          <w:rFonts w:ascii="Lucida Sans"/>
          <w:spacing w:val="-7"/>
          <w:sz w:val="18"/>
        </w:rPr>
        <w:t> </w:t>
      </w:r>
      <w:r>
        <w:rPr>
          <w:rFonts w:ascii="Lucida Sans"/>
          <w:spacing w:val="-6"/>
          <w:sz w:val="18"/>
        </w:rPr>
        <w:t>VR</w:t>
      </w:r>
      <w:r>
        <w:rPr>
          <w:rFonts w:ascii="Lucida Sans"/>
          <w:spacing w:val="-5"/>
          <w:sz w:val="18"/>
        </w:rPr>
        <w:t> </w:t>
      </w:r>
      <w:r>
        <w:rPr>
          <w:rFonts w:ascii="Lucida Sans"/>
          <w:spacing w:val="-6"/>
          <w:sz w:val="18"/>
        </w:rPr>
        <w:t>headsets</w:t>
      </w:r>
    </w:p>
    <w:p>
      <w:pPr>
        <w:pStyle w:val="BodyText"/>
        <w:rPr>
          <w:rFonts w:ascii="Lucida Sans"/>
          <w:sz w:val="7"/>
        </w:rPr>
      </w:pPr>
    </w:p>
    <w:tbl>
      <w:tblPr>
        <w:tblW w:w="0" w:type="auto"/>
        <w:jc w:val="left"/>
        <w:tblInd w:w="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53"/>
        <w:gridCol w:w="1914"/>
        <w:gridCol w:w="1208"/>
        <w:gridCol w:w="1436"/>
        <w:gridCol w:w="1227"/>
        <w:gridCol w:w="1847"/>
        <w:gridCol w:w="556"/>
      </w:tblGrid>
      <w:tr>
        <w:trPr>
          <w:trHeight w:val="404" w:hRule="atLeast"/>
        </w:trPr>
        <w:tc>
          <w:tcPr>
            <w:tcW w:w="1453" w:type="dxa"/>
            <w:tcBorders>
              <w:top w:val="single" w:sz="6" w:space="0" w:color="000000"/>
              <w:bottom w:val="single" w:sz="4" w:space="0" w:color="000000"/>
            </w:tcBorders>
          </w:tcPr>
          <w:p>
            <w:pPr>
              <w:pStyle w:val="TableParagraph"/>
              <w:spacing w:before="119"/>
              <w:ind w:left="-1"/>
              <w:rPr>
                <w:rFonts w:ascii="Gill Sans MT"/>
                <w:sz w:val="16"/>
              </w:rPr>
            </w:pPr>
            <w:r>
              <w:rPr>
                <w:rFonts w:ascii="Gill Sans MT"/>
                <w:spacing w:val="-2"/>
                <w:w w:val="105"/>
                <w:sz w:val="16"/>
              </w:rPr>
              <w:t>Factors</w:t>
            </w:r>
          </w:p>
        </w:tc>
        <w:tc>
          <w:tcPr>
            <w:tcW w:w="1914" w:type="dxa"/>
            <w:tcBorders>
              <w:top w:val="single" w:sz="6" w:space="0" w:color="000000"/>
              <w:bottom w:val="single" w:sz="4" w:space="0" w:color="000000"/>
            </w:tcBorders>
          </w:tcPr>
          <w:p>
            <w:pPr>
              <w:pStyle w:val="TableParagraph"/>
              <w:spacing w:before="119"/>
              <w:ind w:left="209"/>
              <w:rPr>
                <w:rFonts w:ascii="Gill Sans MT"/>
                <w:sz w:val="16"/>
              </w:rPr>
            </w:pPr>
            <w:r>
              <w:rPr>
                <w:rFonts w:ascii="Gill Sans MT"/>
                <w:w w:val="110"/>
                <w:sz w:val="16"/>
              </w:rPr>
              <w:t>Backlight</w:t>
            </w:r>
            <w:r>
              <w:rPr>
                <w:rFonts w:ascii="Gill Sans MT"/>
                <w:spacing w:val="2"/>
                <w:w w:val="110"/>
                <w:sz w:val="16"/>
              </w:rPr>
              <w:t> </w:t>
            </w:r>
            <w:r>
              <w:rPr>
                <w:rFonts w:ascii="Gill Sans MT"/>
                <w:spacing w:val="-2"/>
                <w:w w:val="110"/>
                <w:sz w:val="16"/>
              </w:rPr>
              <w:t>emission</w:t>
            </w:r>
          </w:p>
        </w:tc>
        <w:tc>
          <w:tcPr>
            <w:tcW w:w="1208" w:type="dxa"/>
            <w:tcBorders>
              <w:top w:val="single" w:sz="6" w:space="0" w:color="000000"/>
              <w:bottom w:val="single" w:sz="4" w:space="0" w:color="000000"/>
            </w:tcBorders>
          </w:tcPr>
          <w:p>
            <w:pPr>
              <w:pStyle w:val="TableParagraph"/>
              <w:spacing w:before="119"/>
              <w:ind w:left="10"/>
              <w:rPr>
                <w:rFonts w:ascii="Gill Sans MT"/>
                <w:sz w:val="16"/>
              </w:rPr>
            </w:pPr>
            <w:r>
              <w:rPr>
                <w:rFonts w:ascii="Gill Sans MT"/>
                <w:sz w:val="16"/>
              </w:rPr>
              <w:t>Aperture</w:t>
            </w:r>
            <w:r>
              <w:rPr>
                <w:rFonts w:ascii="Gill Sans MT"/>
                <w:spacing w:val="19"/>
                <w:sz w:val="16"/>
              </w:rPr>
              <w:t> </w:t>
            </w:r>
            <w:r>
              <w:rPr>
                <w:rFonts w:ascii="Gill Sans MT"/>
                <w:spacing w:val="-2"/>
                <w:sz w:val="16"/>
              </w:rPr>
              <w:t>ratio</w:t>
            </w:r>
          </w:p>
        </w:tc>
        <w:tc>
          <w:tcPr>
            <w:tcW w:w="1436" w:type="dxa"/>
            <w:tcBorders>
              <w:top w:val="single" w:sz="6" w:space="0" w:color="000000"/>
              <w:bottom w:val="single" w:sz="4" w:space="0" w:color="000000"/>
            </w:tcBorders>
          </w:tcPr>
          <w:p>
            <w:pPr>
              <w:pStyle w:val="TableParagraph"/>
              <w:spacing w:before="119"/>
              <w:ind w:left="208"/>
              <w:rPr>
                <w:rFonts w:ascii="Gill Sans MT"/>
                <w:sz w:val="16"/>
              </w:rPr>
            </w:pPr>
            <w:r>
              <w:rPr>
                <w:rFonts w:ascii="Gill Sans MT"/>
                <w:sz w:val="16"/>
              </w:rPr>
              <w:t>Two</w:t>
            </w:r>
            <w:r>
              <w:rPr>
                <w:rFonts w:ascii="Gill Sans MT"/>
                <w:spacing w:val="-5"/>
                <w:sz w:val="16"/>
              </w:rPr>
              <w:t> </w:t>
            </w:r>
            <w:r>
              <w:rPr>
                <w:rFonts w:ascii="Gill Sans MT"/>
                <w:spacing w:val="-2"/>
                <w:sz w:val="16"/>
              </w:rPr>
              <w:t>polarizers</w:t>
            </w:r>
          </w:p>
        </w:tc>
        <w:tc>
          <w:tcPr>
            <w:tcW w:w="1227" w:type="dxa"/>
            <w:tcBorders>
              <w:top w:val="single" w:sz="6" w:space="0" w:color="000000"/>
              <w:bottom w:val="single" w:sz="4" w:space="0" w:color="000000"/>
            </w:tcBorders>
          </w:tcPr>
          <w:p>
            <w:pPr>
              <w:pStyle w:val="TableParagraph"/>
              <w:spacing w:before="118"/>
              <w:ind w:left="208"/>
              <w:rPr>
                <w:rFonts w:ascii="Gill Sans MT"/>
                <w:sz w:val="16"/>
              </w:rPr>
            </w:pPr>
            <w:r>
              <w:rPr>
                <w:rFonts w:ascii="Gill Sans MT"/>
                <w:spacing w:val="-2"/>
                <w:sz w:val="16"/>
              </w:rPr>
              <w:t>Color</w:t>
            </w:r>
            <w:r>
              <w:rPr>
                <w:rFonts w:ascii="Gill Sans MT"/>
                <w:spacing w:val="-7"/>
                <w:sz w:val="16"/>
              </w:rPr>
              <w:t> </w:t>
            </w:r>
            <w:r>
              <w:rPr>
                <w:rFonts w:ascii="Arial"/>
                <w:spacing w:val="-2"/>
                <w:sz w:val="16"/>
              </w:rPr>
              <w:t>fi</w:t>
            </w:r>
            <w:r>
              <w:rPr>
                <w:rFonts w:ascii="Gill Sans MT"/>
                <w:spacing w:val="-2"/>
                <w:sz w:val="16"/>
              </w:rPr>
              <w:t>lters</w:t>
            </w:r>
          </w:p>
        </w:tc>
        <w:tc>
          <w:tcPr>
            <w:tcW w:w="1847" w:type="dxa"/>
            <w:tcBorders>
              <w:top w:val="single" w:sz="6" w:space="0" w:color="000000"/>
              <w:bottom w:val="single" w:sz="4" w:space="0" w:color="000000"/>
            </w:tcBorders>
          </w:tcPr>
          <w:p>
            <w:pPr>
              <w:pStyle w:val="TableParagraph"/>
              <w:spacing w:before="119"/>
              <w:ind w:left="208"/>
              <w:rPr>
                <w:rFonts w:ascii="Gill Sans MT"/>
                <w:sz w:val="16"/>
              </w:rPr>
            </w:pPr>
            <w:r>
              <w:rPr>
                <w:rFonts w:ascii="Gill Sans MT"/>
                <w:w w:val="105"/>
                <w:sz w:val="16"/>
              </w:rPr>
              <w:t>Dead</w:t>
            </w:r>
            <w:r>
              <w:rPr>
                <w:rFonts w:ascii="Gill Sans MT"/>
                <w:spacing w:val="2"/>
                <w:w w:val="105"/>
                <w:sz w:val="16"/>
              </w:rPr>
              <w:t> </w:t>
            </w:r>
            <w:r>
              <w:rPr>
                <w:rFonts w:ascii="Gill Sans MT"/>
                <w:w w:val="105"/>
                <w:sz w:val="16"/>
              </w:rPr>
              <w:t>zone</w:t>
            </w:r>
            <w:r>
              <w:rPr>
                <w:rFonts w:ascii="Gill Sans MT"/>
                <w:spacing w:val="4"/>
                <w:w w:val="105"/>
                <w:sz w:val="16"/>
              </w:rPr>
              <w:t> </w:t>
            </w:r>
            <w:r>
              <w:rPr>
                <w:rFonts w:ascii="Gill Sans MT"/>
                <w:spacing w:val="-2"/>
                <w:w w:val="105"/>
                <w:sz w:val="16"/>
              </w:rPr>
              <w:t>coverage</w:t>
            </w:r>
          </w:p>
        </w:tc>
        <w:tc>
          <w:tcPr>
            <w:tcW w:w="556" w:type="dxa"/>
            <w:tcBorders>
              <w:top w:val="single" w:sz="6" w:space="0" w:color="000000"/>
              <w:bottom w:val="single" w:sz="4" w:space="0" w:color="000000"/>
            </w:tcBorders>
          </w:tcPr>
          <w:p>
            <w:pPr>
              <w:pStyle w:val="TableParagraph"/>
              <w:spacing w:before="119"/>
              <w:ind w:left="207"/>
              <w:rPr>
                <w:rFonts w:ascii="Gill Sans MT"/>
                <w:sz w:val="16"/>
              </w:rPr>
            </w:pPr>
            <w:r>
              <w:rPr>
                <w:rFonts w:ascii="Gill Sans MT"/>
                <w:spacing w:val="-2"/>
                <w:sz w:val="16"/>
              </w:rPr>
              <w:t>Total</w:t>
            </w:r>
          </w:p>
        </w:tc>
      </w:tr>
      <w:tr>
        <w:trPr>
          <w:trHeight w:val="655" w:hRule="atLeast"/>
        </w:trPr>
        <w:tc>
          <w:tcPr>
            <w:tcW w:w="1453" w:type="dxa"/>
            <w:tcBorders>
              <w:top w:val="single" w:sz="4" w:space="0" w:color="000000"/>
              <w:bottom w:val="single" w:sz="8" w:space="0" w:color="000000"/>
            </w:tcBorders>
          </w:tcPr>
          <w:p>
            <w:pPr>
              <w:pStyle w:val="TableParagraph"/>
              <w:spacing w:before="106"/>
              <w:ind w:left="-1"/>
              <w:rPr>
                <w:rFonts w:ascii="Myriad Pro Light"/>
                <w:b w:val="0"/>
                <w:sz w:val="16"/>
              </w:rPr>
            </w:pPr>
            <w:r>
              <w:rPr>
                <w:rFonts w:ascii="Myriad Pro Light"/>
                <w:b w:val="0"/>
                <w:spacing w:val="-2"/>
                <w:sz w:val="16"/>
              </w:rPr>
              <w:t>values</w:t>
            </w:r>
          </w:p>
          <w:p>
            <w:pPr>
              <w:pStyle w:val="TableParagraph"/>
              <w:spacing w:before="110"/>
              <w:ind w:left="-1"/>
              <w:rPr>
                <w:rFonts w:ascii="Myriad Pro Light"/>
                <w:b w:val="0"/>
                <w:sz w:val="16"/>
              </w:rPr>
            </w:pPr>
            <w:r>
              <w:rPr>
                <w:rFonts w:ascii="Myriad Pro Light"/>
                <w:b w:val="0"/>
                <w:sz w:val="16"/>
              </w:rPr>
              <w:t>Calculation</w:t>
            </w:r>
            <w:r>
              <w:rPr>
                <w:rFonts w:ascii="Myriad Pro Light"/>
                <w:b w:val="0"/>
                <w:spacing w:val="2"/>
                <w:sz w:val="16"/>
              </w:rPr>
              <w:t> </w:t>
            </w:r>
            <w:r>
              <w:rPr>
                <w:rFonts w:ascii="Myriad Pro Light"/>
                <w:b w:val="0"/>
                <w:spacing w:val="-2"/>
                <w:sz w:val="16"/>
              </w:rPr>
              <w:t>formula</w:t>
            </w:r>
          </w:p>
        </w:tc>
        <w:tc>
          <w:tcPr>
            <w:tcW w:w="1914" w:type="dxa"/>
            <w:tcBorders>
              <w:top w:val="single" w:sz="4" w:space="0" w:color="000000"/>
              <w:bottom w:val="single" w:sz="8" w:space="0" w:color="000000"/>
            </w:tcBorders>
          </w:tcPr>
          <w:p>
            <w:pPr>
              <w:pStyle w:val="TableParagraph"/>
              <w:spacing w:before="101"/>
              <w:ind w:left="209"/>
              <w:rPr>
                <w:rFonts w:ascii="Myriad Pro Light" w:hAnsi="Myriad Pro Light"/>
                <w:b w:val="0"/>
                <w:sz w:val="16"/>
              </w:rPr>
            </w:pPr>
            <w:r>
              <w:rPr>
                <w:rFonts w:ascii="Myriad Pro Light" w:hAnsi="Myriad Pro Light"/>
                <w:b w:val="0"/>
                <w:spacing w:val="-2"/>
                <w:sz w:val="16"/>
              </w:rPr>
              <w:t>80</w:t>
            </w:r>
            <w:r>
              <w:rPr>
                <w:rFonts w:ascii="Lucida Sans" w:hAnsi="Lucida Sans"/>
                <w:spacing w:val="-2"/>
                <w:sz w:val="16"/>
              </w:rPr>
              <w:t>–</w:t>
            </w:r>
            <w:r>
              <w:rPr>
                <w:rFonts w:ascii="Myriad Pro Light" w:hAnsi="Myriad Pro Light"/>
                <w:b w:val="0"/>
                <w:spacing w:val="-2"/>
                <w:sz w:val="16"/>
              </w:rPr>
              <w:t>95%</w:t>
            </w:r>
            <w:r>
              <w:rPr>
                <w:rFonts w:ascii="Myriad Pro Light" w:hAnsi="Myriad Pro Light"/>
                <w:b w:val="0"/>
                <w:spacing w:val="-2"/>
                <w:sz w:val="16"/>
                <w:vertAlign w:val="superscript"/>
              </w:rPr>
              <w:t>a</w:t>
            </w:r>
          </w:p>
          <w:p>
            <w:pPr>
              <w:pStyle w:val="TableParagraph"/>
              <w:spacing w:before="110"/>
              <w:ind w:left="209"/>
              <w:rPr>
                <w:rFonts w:ascii="Myriad Pro Light" w:hAnsi="Myriad Pro Light"/>
                <w:b w:val="0"/>
                <w:sz w:val="16"/>
              </w:rPr>
            </w:pPr>
            <w:r>
              <w:rPr>
                <w:rFonts w:ascii="Myriad Pro Light" w:hAnsi="Myriad Pro Light"/>
                <w:b w:val="0"/>
                <w:sz w:val="16"/>
              </w:rPr>
              <w:t>95%</w:t>
            </w:r>
            <w:r>
              <w:rPr>
                <w:rFonts w:ascii="Myriad Pro Light" w:hAnsi="Myriad Pro Light"/>
                <w:b w:val="0"/>
                <w:spacing w:val="-9"/>
                <w:sz w:val="16"/>
              </w:rPr>
              <w:t> </w:t>
            </w:r>
            <w:r>
              <w:rPr>
                <w:rFonts w:ascii="Myriad Pro Light" w:hAnsi="Myriad Pro Light"/>
                <w:b w:val="0"/>
                <w:sz w:val="16"/>
              </w:rPr>
              <w:t>×</w:t>
            </w:r>
            <w:r>
              <w:rPr>
                <w:rFonts w:ascii="Myriad Pro Light" w:hAnsi="Myriad Pro Light"/>
                <w:b w:val="0"/>
                <w:spacing w:val="-7"/>
                <w:sz w:val="16"/>
              </w:rPr>
              <w:t> </w:t>
            </w:r>
            <w:r>
              <w:rPr>
                <w:rFonts w:ascii="Myriad Pro Light" w:hAnsi="Myriad Pro Light"/>
                <w:b w:val="0"/>
                <w:sz w:val="16"/>
              </w:rPr>
              <w:t>38%</w:t>
            </w:r>
            <w:r>
              <w:rPr>
                <w:rFonts w:ascii="Myriad Pro Light" w:hAnsi="Myriad Pro Light"/>
                <w:b w:val="0"/>
                <w:spacing w:val="-7"/>
                <w:sz w:val="16"/>
              </w:rPr>
              <w:t> </w:t>
            </w:r>
            <w:r>
              <w:rPr>
                <w:rFonts w:ascii="Myriad Pro Light" w:hAnsi="Myriad Pro Light"/>
                <w:b w:val="0"/>
                <w:sz w:val="16"/>
              </w:rPr>
              <w:t>×</w:t>
            </w:r>
            <w:r>
              <w:rPr>
                <w:rFonts w:ascii="Myriad Pro Light" w:hAnsi="Myriad Pro Light"/>
                <w:b w:val="0"/>
                <w:spacing w:val="-7"/>
                <w:sz w:val="16"/>
              </w:rPr>
              <w:t> </w:t>
            </w:r>
            <w:r>
              <w:rPr>
                <w:rFonts w:ascii="Myriad Pro Light" w:hAnsi="Myriad Pro Light"/>
                <w:b w:val="0"/>
                <w:sz w:val="16"/>
              </w:rPr>
              <w:t>35%</w:t>
            </w:r>
            <w:r>
              <w:rPr>
                <w:rFonts w:ascii="Myriad Pro Light" w:hAnsi="Myriad Pro Light"/>
                <w:b w:val="0"/>
                <w:spacing w:val="-9"/>
                <w:sz w:val="16"/>
              </w:rPr>
              <w:t> </w:t>
            </w:r>
            <w:r>
              <w:rPr>
                <w:rFonts w:ascii="Myriad Pro Light" w:hAnsi="Myriad Pro Light"/>
                <w:b w:val="0"/>
                <w:sz w:val="16"/>
              </w:rPr>
              <w:t>×</w:t>
            </w:r>
            <w:r>
              <w:rPr>
                <w:rFonts w:ascii="Myriad Pro Light" w:hAnsi="Myriad Pro Light"/>
                <w:b w:val="0"/>
                <w:spacing w:val="-7"/>
                <w:sz w:val="16"/>
              </w:rPr>
              <w:t> </w:t>
            </w:r>
            <w:r>
              <w:rPr>
                <w:rFonts w:ascii="Myriad Pro Light" w:hAnsi="Myriad Pro Light"/>
                <w:b w:val="0"/>
                <w:sz w:val="16"/>
              </w:rPr>
              <w:t>33%</w:t>
            </w:r>
            <w:r>
              <w:rPr>
                <w:rFonts w:ascii="Myriad Pro Light" w:hAnsi="Myriad Pro Light"/>
                <w:b w:val="0"/>
                <w:spacing w:val="11"/>
                <w:sz w:val="16"/>
              </w:rPr>
              <w:t> </w:t>
            </w:r>
            <w:r>
              <w:rPr>
                <w:rFonts w:ascii="Myriad Pro Light" w:hAnsi="Myriad Pro Light"/>
                <w:b w:val="0"/>
                <w:spacing w:val="-10"/>
                <w:sz w:val="16"/>
              </w:rPr>
              <w:t>×</w:t>
            </w:r>
          </w:p>
        </w:tc>
        <w:tc>
          <w:tcPr>
            <w:tcW w:w="1208" w:type="dxa"/>
            <w:tcBorders>
              <w:top w:val="single" w:sz="4" w:space="0" w:color="000000"/>
              <w:bottom w:val="single" w:sz="8" w:space="0" w:color="000000"/>
            </w:tcBorders>
          </w:tcPr>
          <w:p>
            <w:pPr>
              <w:pStyle w:val="TableParagraph"/>
              <w:spacing w:before="106"/>
              <w:ind w:left="10"/>
              <w:rPr>
                <w:rFonts w:ascii="Myriad Pro Light"/>
                <w:b w:val="0"/>
                <w:sz w:val="16"/>
              </w:rPr>
            </w:pPr>
            <w:r>
              <w:rPr>
                <w:rFonts w:ascii="Myriad Pro Light"/>
                <w:b w:val="0"/>
                <w:spacing w:val="-4"/>
                <w:w w:val="105"/>
                <w:sz w:val="16"/>
              </w:rPr>
              <w:t>38%</w:t>
            </w:r>
            <w:r>
              <w:rPr>
                <w:rFonts w:ascii="Myriad Pro Light"/>
                <w:b w:val="0"/>
                <w:spacing w:val="-4"/>
                <w:w w:val="105"/>
                <w:sz w:val="16"/>
                <w:vertAlign w:val="superscript"/>
              </w:rPr>
              <w:t>b</w:t>
            </w:r>
          </w:p>
          <w:p>
            <w:pPr>
              <w:pStyle w:val="TableParagraph"/>
              <w:spacing w:before="110"/>
              <w:ind w:left="18"/>
              <w:rPr>
                <w:rFonts w:ascii="Myriad Pro Light"/>
                <w:b w:val="0"/>
                <w:sz w:val="16"/>
              </w:rPr>
            </w:pPr>
            <w:r>
              <w:rPr>
                <w:rFonts w:ascii="Myriad Pro Light"/>
                <w:b w:val="0"/>
                <w:spacing w:val="-5"/>
                <w:sz w:val="16"/>
              </w:rPr>
              <w:t>50%</w:t>
            </w:r>
          </w:p>
        </w:tc>
        <w:tc>
          <w:tcPr>
            <w:tcW w:w="1436" w:type="dxa"/>
            <w:tcBorders>
              <w:top w:val="single" w:sz="4" w:space="0" w:color="000000"/>
              <w:bottom w:val="single" w:sz="8" w:space="0" w:color="000000"/>
            </w:tcBorders>
          </w:tcPr>
          <w:p>
            <w:pPr>
              <w:pStyle w:val="TableParagraph"/>
              <w:spacing w:before="106"/>
              <w:ind w:left="208"/>
              <w:rPr>
                <w:rFonts w:ascii="Myriad Pro Light"/>
                <w:b w:val="0"/>
                <w:sz w:val="16"/>
              </w:rPr>
            </w:pPr>
            <w:r>
              <w:rPr>
                <w:rFonts w:ascii="Myriad Pro Light"/>
                <w:b w:val="0"/>
                <w:spacing w:val="-5"/>
                <w:sz w:val="16"/>
              </w:rPr>
              <w:t>35%</w:t>
            </w:r>
          </w:p>
        </w:tc>
        <w:tc>
          <w:tcPr>
            <w:tcW w:w="1227" w:type="dxa"/>
            <w:tcBorders>
              <w:top w:val="single" w:sz="4" w:space="0" w:color="000000"/>
              <w:bottom w:val="single" w:sz="8" w:space="0" w:color="000000"/>
            </w:tcBorders>
          </w:tcPr>
          <w:p>
            <w:pPr>
              <w:pStyle w:val="TableParagraph"/>
              <w:spacing w:before="106"/>
              <w:ind w:left="208"/>
              <w:rPr>
                <w:rFonts w:ascii="Myriad Pro Light"/>
                <w:b w:val="0"/>
                <w:sz w:val="16"/>
              </w:rPr>
            </w:pPr>
            <w:r>
              <w:rPr>
                <w:rFonts w:ascii="Myriad Pro Light"/>
                <w:b w:val="0"/>
                <w:spacing w:val="-5"/>
                <w:sz w:val="16"/>
              </w:rPr>
              <w:t>33%</w:t>
            </w:r>
          </w:p>
        </w:tc>
        <w:tc>
          <w:tcPr>
            <w:tcW w:w="1847" w:type="dxa"/>
            <w:tcBorders>
              <w:top w:val="single" w:sz="4" w:space="0" w:color="000000"/>
              <w:bottom w:val="single" w:sz="8" w:space="0" w:color="000000"/>
            </w:tcBorders>
          </w:tcPr>
          <w:p>
            <w:pPr>
              <w:pStyle w:val="TableParagraph"/>
              <w:spacing w:before="106"/>
              <w:ind w:left="208"/>
              <w:rPr>
                <w:rFonts w:ascii="Myriad Pro Light"/>
                <w:b w:val="0"/>
                <w:sz w:val="16"/>
              </w:rPr>
            </w:pPr>
            <w:r>
              <w:rPr>
                <w:rFonts w:ascii="Myriad Pro Light"/>
                <w:b w:val="0"/>
                <w:spacing w:val="-5"/>
                <w:sz w:val="16"/>
              </w:rPr>
              <w:t>50%</w:t>
            </w:r>
          </w:p>
        </w:tc>
        <w:tc>
          <w:tcPr>
            <w:tcW w:w="556" w:type="dxa"/>
            <w:tcBorders>
              <w:top w:val="single" w:sz="4" w:space="0" w:color="000000"/>
              <w:bottom w:val="single" w:sz="8" w:space="0" w:color="000000"/>
            </w:tcBorders>
          </w:tcPr>
          <w:p>
            <w:pPr>
              <w:pStyle w:val="TableParagraph"/>
              <w:rPr>
                <w:rFonts w:ascii="Lucida Sans"/>
                <w:sz w:val="16"/>
              </w:rPr>
            </w:pPr>
          </w:p>
          <w:p>
            <w:pPr>
              <w:pStyle w:val="TableParagraph"/>
              <w:spacing w:before="29"/>
              <w:rPr>
                <w:rFonts w:ascii="Lucida Sans"/>
                <w:sz w:val="16"/>
              </w:rPr>
            </w:pPr>
          </w:p>
          <w:p>
            <w:pPr>
              <w:pStyle w:val="TableParagraph"/>
              <w:ind w:left="206"/>
              <w:rPr>
                <w:rFonts w:ascii="Myriad Pro Light"/>
                <w:b w:val="0"/>
                <w:sz w:val="16"/>
              </w:rPr>
            </w:pPr>
            <w:r>
              <w:rPr>
                <w:rFonts w:ascii="Myriad Pro Light"/>
                <w:b w:val="0"/>
                <w:spacing w:val="-5"/>
                <w:sz w:val="16"/>
              </w:rPr>
              <w:t>2%</w:t>
            </w:r>
          </w:p>
        </w:tc>
      </w:tr>
    </w:tbl>
    <w:p>
      <w:pPr>
        <w:spacing w:line="164" w:lineRule="exact" w:before="78"/>
        <w:ind w:left="53" w:right="0" w:firstLine="0"/>
        <w:jc w:val="left"/>
        <w:rPr>
          <w:rFonts w:ascii="Myriad Pro"/>
          <w:sz w:val="14"/>
        </w:rPr>
      </w:pPr>
      <w:r>
        <w:rPr>
          <w:rFonts w:ascii="Myriad Pro"/>
          <w:sz w:val="14"/>
          <w:vertAlign w:val="superscript"/>
        </w:rPr>
        <w:t>a</w:t>
      </w:r>
      <w:r>
        <w:rPr>
          <w:rFonts w:ascii="Myriad Pro"/>
          <w:sz w:val="14"/>
          <w:vertAlign w:val="baseline"/>
        </w:rPr>
        <w:t>Depending</w:t>
      </w:r>
      <w:r>
        <w:rPr>
          <w:rFonts w:ascii="Myriad Pro"/>
          <w:spacing w:val="11"/>
          <w:sz w:val="14"/>
          <w:vertAlign w:val="baseline"/>
        </w:rPr>
        <w:t> </w:t>
      </w:r>
      <w:r>
        <w:rPr>
          <w:rFonts w:ascii="Myriad Pro"/>
          <w:sz w:val="14"/>
          <w:vertAlign w:val="baseline"/>
        </w:rPr>
        <w:t>on</w:t>
      </w:r>
      <w:r>
        <w:rPr>
          <w:rFonts w:ascii="Myriad Pro"/>
          <w:spacing w:val="12"/>
          <w:sz w:val="14"/>
          <w:vertAlign w:val="baseline"/>
        </w:rPr>
        <w:t> </w:t>
      </w:r>
      <w:r>
        <w:rPr>
          <w:rFonts w:ascii="Myriad Pro"/>
          <w:sz w:val="14"/>
          <w:vertAlign w:val="baseline"/>
        </w:rPr>
        <w:t>the</w:t>
      </w:r>
      <w:r>
        <w:rPr>
          <w:rFonts w:ascii="Myriad Pro"/>
          <w:spacing w:val="12"/>
          <w:sz w:val="14"/>
          <w:vertAlign w:val="baseline"/>
        </w:rPr>
        <w:t> </w:t>
      </w:r>
      <w:r>
        <w:rPr>
          <w:rFonts w:ascii="Myriad Pro"/>
          <w:sz w:val="14"/>
          <w:vertAlign w:val="baseline"/>
        </w:rPr>
        <w:t>LC</w:t>
      </w:r>
      <w:r>
        <w:rPr>
          <w:rFonts w:ascii="Myriad Pro"/>
          <w:spacing w:val="12"/>
          <w:sz w:val="14"/>
          <w:vertAlign w:val="baseline"/>
        </w:rPr>
        <w:t> </w:t>
      </w:r>
      <w:r>
        <w:rPr>
          <w:rFonts w:ascii="Myriad Pro"/>
          <w:sz w:val="14"/>
          <w:vertAlign w:val="baseline"/>
        </w:rPr>
        <w:t>operation</w:t>
      </w:r>
      <w:r>
        <w:rPr>
          <w:rFonts w:ascii="Myriad Pro"/>
          <w:spacing w:val="13"/>
          <w:sz w:val="14"/>
          <w:vertAlign w:val="baseline"/>
        </w:rPr>
        <w:t> </w:t>
      </w:r>
      <w:r>
        <w:rPr>
          <w:rFonts w:ascii="Myriad Pro"/>
          <w:sz w:val="14"/>
          <w:vertAlign w:val="baseline"/>
        </w:rPr>
        <w:t>mode</w:t>
      </w:r>
      <w:r>
        <w:rPr>
          <w:rFonts w:ascii="Myriad Pro"/>
          <w:spacing w:val="12"/>
          <w:sz w:val="14"/>
          <w:vertAlign w:val="baseline"/>
        </w:rPr>
        <w:t> </w:t>
      </w:r>
      <w:r>
        <w:rPr>
          <w:rFonts w:ascii="Myriad Pro"/>
          <w:sz w:val="14"/>
          <w:vertAlign w:val="baseline"/>
        </w:rPr>
        <w:t>and</w:t>
      </w:r>
      <w:r>
        <w:rPr>
          <w:rFonts w:ascii="Myriad Pro"/>
          <w:spacing w:val="11"/>
          <w:sz w:val="14"/>
          <w:vertAlign w:val="baseline"/>
        </w:rPr>
        <w:t> </w:t>
      </w:r>
      <w:r>
        <w:rPr>
          <w:rFonts w:ascii="Myriad Pro"/>
          <w:sz w:val="14"/>
          <w:vertAlign w:val="baseline"/>
        </w:rPr>
        <w:t>cell</w:t>
      </w:r>
      <w:r>
        <w:rPr>
          <w:rFonts w:ascii="Myriad Pro"/>
          <w:spacing w:val="11"/>
          <w:sz w:val="14"/>
          <w:vertAlign w:val="baseline"/>
        </w:rPr>
        <w:t> </w:t>
      </w:r>
      <w:r>
        <w:rPr>
          <w:rFonts w:ascii="Myriad Pro"/>
          <w:sz w:val="14"/>
          <w:vertAlign w:val="baseline"/>
        </w:rPr>
        <w:t>gap</w:t>
      </w:r>
      <w:r>
        <w:rPr>
          <w:rFonts w:ascii="Myriad Pro"/>
          <w:spacing w:val="12"/>
          <w:sz w:val="14"/>
          <w:vertAlign w:val="baseline"/>
        </w:rPr>
        <w:t> </w:t>
      </w:r>
      <w:r>
        <w:rPr>
          <w:rFonts w:ascii="Myriad Pro"/>
          <w:sz w:val="14"/>
          <w:vertAlign w:val="baseline"/>
        </w:rPr>
        <w:t>design</w:t>
      </w:r>
      <w:r>
        <w:rPr>
          <w:rFonts w:ascii="Myriad Pro"/>
          <w:spacing w:val="12"/>
          <w:sz w:val="14"/>
          <w:vertAlign w:val="baseline"/>
        </w:rPr>
        <w:t> </w:t>
      </w:r>
      <w:r>
        <w:rPr>
          <w:rFonts w:ascii="Myriad Pro"/>
          <w:spacing w:val="-2"/>
          <w:sz w:val="14"/>
          <w:vertAlign w:val="baseline"/>
        </w:rPr>
        <w:t>employed</w:t>
      </w:r>
    </w:p>
    <w:p>
      <w:pPr>
        <w:spacing w:line="164" w:lineRule="exact" w:before="0"/>
        <w:ind w:left="53" w:right="0" w:firstLine="0"/>
        <w:jc w:val="left"/>
        <w:rPr>
          <w:rFonts w:ascii="Myriad Pro"/>
          <w:sz w:val="14"/>
        </w:rPr>
      </w:pPr>
      <w:r>
        <w:rPr>
          <w:rFonts w:ascii="Myriad Pro"/>
          <w:sz w:val="14"/>
          <w:vertAlign w:val="superscript"/>
        </w:rPr>
        <w:t>b</w:t>
      </w:r>
      <w:r>
        <w:rPr>
          <w:rFonts w:ascii="Myriad Pro"/>
          <w:sz w:val="14"/>
          <w:vertAlign w:val="baseline"/>
        </w:rPr>
        <w:t>1500-PPI</w:t>
      </w:r>
      <w:r>
        <w:rPr>
          <w:rFonts w:ascii="Myriad Pro"/>
          <w:spacing w:val="21"/>
          <w:sz w:val="14"/>
          <w:vertAlign w:val="baseline"/>
        </w:rPr>
        <w:t> </w:t>
      </w:r>
      <w:r>
        <w:rPr>
          <w:rFonts w:ascii="Myriad Pro"/>
          <w:spacing w:val="-2"/>
          <w:sz w:val="14"/>
          <w:vertAlign w:val="baseline"/>
        </w:rPr>
        <w:t>condition</w:t>
      </w:r>
    </w:p>
    <w:p>
      <w:pPr>
        <w:pStyle w:val="BodyText"/>
        <w:rPr>
          <w:rFonts w:ascii="Myriad Pro"/>
        </w:rPr>
      </w:pPr>
    </w:p>
    <w:p>
      <w:pPr>
        <w:pStyle w:val="BodyText"/>
        <w:spacing w:after="0"/>
        <w:rPr>
          <w:rFonts w:ascii="Myriad Pro"/>
        </w:rPr>
        <w:sectPr>
          <w:pgSz w:w="11910" w:h="15820"/>
          <w:pgMar w:header="652" w:footer="0" w:top="840" w:bottom="280" w:left="1080" w:right="1080"/>
        </w:sectPr>
      </w:pPr>
    </w:p>
    <w:p>
      <w:pPr>
        <w:pStyle w:val="BodyText"/>
        <w:spacing w:line="256" w:lineRule="auto" w:before="114"/>
        <w:ind w:left="53" w:right="1"/>
        <w:jc w:val="both"/>
        <w:rPr>
          <w:rFonts w:ascii="Bookman Old Style" w:hAnsi="Bookman Old Style"/>
          <w:b w:val="0"/>
        </w:rPr>
      </w:pPr>
      <w:r>
        <w:rPr>
          <w:rFonts w:ascii="Bookman Old Style" w:hAnsi="Bookman Old Style"/>
          <w:b w:val="0"/>
          <w:w w:val="95"/>
        </w:rPr>
        <w:t>achieve</w:t>
      </w:r>
      <w:r>
        <w:rPr>
          <w:rFonts w:ascii="Bookman Old Style" w:hAnsi="Bookman Old Style"/>
          <w:b w:val="0"/>
          <w:spacing w:val="-13"/>
          <w:w w:val="95"/>
        </w:rPr>
        <w:t> </w:t>
      </w:r>
      <w:r>
        <w:rPr>
          <w:rFonts w:ascii="Bookman Old Style" w:hAnsi="Bookman Old Style"/>
          <w:b w:val="0"/>
          <w:w w:val="95"/>
        </w:rPr>
        <w:t>higher</w:t>
      </w:r>
      <w:r>
        <w:rPr>
          <w:rFonts w:ascii="Bookman Old Style" w:hAnsi="Bookman Old Style"/>
          <w:b w:val="0"/>
          <w:spacing w:val="-12"/>
          <w:w w:val="95"/>
        </w:rPr>
        <w:t> </w:t>
      </w:r>
      <w:r>
        <w:rPr>
          <w:rFonts w:ascii="Bookman Old Style" w:hAnsi="Bookman Old Style"/>
          <w:b w:val="0"/>
          <w:w w:val="95"/>
        </w:rPr>
        <w:t>ef</w:t>
      </w:r>
      <w:r>
        <w:rPr>
          <w:rFonts w:ascii="Times New Roman" w:hAnsi="Times New Roman"/>
          <w:w w:val="95"/>
        </w:rPr>
        <w:t>ﬁ</w:t>
      </w:r>
      <w:r>
        <w:rPr>
          <w:rFonts w:ascii="Bookman Old Style" w:hAnsi="Bookman Old Style"/>
          <w:b w:val="0"/>
          <w:w w:val="95"/>
        </w:rPr>
        <w:t>ciency</w:t>
      </w:r>
      <w:r>
        <w:rPr>
          <w:rFonts w:ascii="Bookman Old Style" w:hAnsi="Bookman Old Style"/>
          <w:b w:val="0"/>
          <w:spacing w:val="-12"/>
          <w:w w:val="95"/>
        </w:rPr>
        <w:t> </w:t>
      </w:r>
      <w:r>
        <w:rPr>
          <w:rFonts w:ascii="Bookman Old Style" w:hAnsi="Bookman Old Style"/>
          <w:b w:val="0"/>
          <w:w w:val="95"/>
        </w:rPr>
        <w:t>by</w:t>
      </w:r>
      <w:r>
        <w:rPr>
          <w:rFonts w:ascii="Bookman Old Style" w:hAnsi="Bookman Old Style"/>
          <w:b w:val="0"/>
          <w:spacing w:val="-12"/>
          <w:w w:val="95"/>
        </w:rPr>
        <w:t> </w:t>
      </w:r>
      <w:r>
        <w:rPr>
          <w:rFonts w:ascii="Bookman Old Style" w:hAnsi="Bookman Old Style"/>
          <w:b w:val="0"/>
          <w:w w:val="95"/>
        </w:rPr>
        <w:t>concentrating</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emitted light into the eyebox area</w:t>
      </w:r>
      <w:hyperlink w:history="true" w:anchor="_bookmark70">
        <w:r>
          <w:rPr>
            <w:rFonts w:ascii="Bookman Old Style" w:hAnsi="Bookman Old Style"/>
            <w:b w:val="0"/>
            <w:color w:val="0000FF"/>
            <w:w w:val="95"/>
            <w:vertAlign w:val="superscript"/>
          </w:rPr>
          <w:t>52</w:t>
        </w:r>
      </w:hyperlink>
      <w:r>
        <w:rPr>
          <w:rFonts w:ascii="Bookman Old Style" w:hAnsi="Bookman Old Style"/>
          <w:b w:val="0"/>
          <w:w w:val="95"/>
          <w:vertAlign w:val="baseline"/>
        </w:rPr>
        <w:t>.</w:t>
      </w:r>
    </w:p>
    <w:p>
      <w:pPr>
        <w:pStyle w:val="BodyText"/>
        <w:spacing w:line="256" w:lineRule="auto"/>
        <w:ind w:left="53" w:firstLine="156"/>
        <w:jc w:val="both"/>
        <w:rPr>
          <w:rFonts w:ascii="Bookman Old Style" w:hAnsi="Bookman Old Style"/>
          <w:b w:val="0"/>
        </w:rPr>
      </w:pPr>
      <w:r>
        <w:rPr>
          <w:rFonts w:ascii="Bookman Old Style" w:hAnsi="Bookman Old Style"/>
          <w:b w:val="0"/>
          <w:w w:val="85"/>
        </w:rPr>
        <w:t>Based on the above-mentioned requirements, there </w:t>
      </w:r>
      <w:r>
        <w:rPr>
          <w:rFonts w:ascii="Bookman Old Style" w:hAnsi="Bookman Old Style"/>
          <w:b w:val="0"/>
          <w:w w:val="85"/>
        </w:rPr>
        <w:t>are several challenges</w:t>
      </w:r>
      <w:r>
        <w:rPr>
          <w:rFonts w:ascii="Bookman Old Style" w:hAnsi="Bookman Old Style"/>
          <w:b w:val="0"/>
          <w:spacing w:val="-1"/>
          <w:w w:val="85"/>
        </w:rPr>
        <w:t> </w:t>
      </w:r>
      <w:r>
        <w:rPr>
          <w:rFonts w:ascii="Bookman Old Style" w:hAnsi="Bookman Old Style"/>
          <w:b w:val="0"/>
          <w:w w:val="85"/>
        </w:rPr>
        <w:t>when</w:t>
      </w:r>
      <w:r>
        <w:rPr>
          <w:rFonts w:ascii="Bookman Old Style" w:hAnsi="Bookman Old Style"/>
          <w:b w:val="0"/>
          <w:spacing w:val="-1"/>
          <w:w w:val="85"/>
        </w:rPr>
        <w:t> </w:t>
      </w:r>
      <w:r>
        <w:rPr>
          <w:rFonts w:ascii="Bookman Old Style" w:hAnsi="Bookman Old Style"/>
          <w:b w:val="0"/>
          <w:w w:val="85"/>
        </w:rPr>
        <w:t>using</w:t>
      </w:r>
      <w:r>
        <w:rPr>
          <w:rFonts w:ascii="Bookman Old Style" w:hAnsi="Bookman Old Style"/>
          <w:b w:val="0"/>
          <w:spacing w:val="-1"/>
          <w:w w:val="85"/>
        </w:rPr>
        <w:t> </w:t>
      </w:r>
      <w:r>
        <w:rPr>
          <w:rFonts w:ascii="Bookman Old Style" w:hAnsi="Bookman Old Style"/>
          <w:b w:val="0"/>
          <w:w w:val="85"/>
        </w:rPr>
        <w:t>LCDs</w:t>
      </w:r>
      <w:r>
        <w:rPr>
          <w:rFonts w:ascii="Bookman Old Style" w:hAnsi="Bookman Old Style"/>
          <w:b w:val="0"/>
          <w:spacing w:val="-1"/>
          <w:w w:val="85"/>
        </w:rPr>
        <w:t> </w:t>
      </w:r>
      <w:r>
        <w:rPr>
          <w:rFonts w:ascii="Bookman Old Style" w:hAnsi="Bookman Old Style"/>
          <w:b w:val="0"/>
          <w:w w:val="85"/>
        </w:rPr>
        <w:t>as</w:t>
      </w:r>
      <w:r>
        <w:rPr>
          <w:rFonts w:ascii="Bookman Old Style" w:hAnsi="Bookman Old Style"/>
          <w:b w:val="0"/>
          <w:spacing w:val="-1"/>
          <w:w w:val="85"/>
        </w:rPr>
        <w:t> </w:t>
      </w:r>
      <w:r>
        <w:rPr>
          <w:rFonts w:ascii="Bookman Old Style" w:hAnsi="Bookman Old Style"/>
          <w:b w:val="0"/>
          <w:w w:val="85"/>
        </w:rPr>
        <w:t>light</w:t>
      </w:r>
      <w:r>
        <w:rPr>
          <w:rFonts w:ascii="Bookman Old Style" w:hAnsi="Bookman Old Style"/>
          <w:b w:val="0"/>
          <w:spacing w:val="-2"/>
          <w:w w:val="85"/>
        </w:rPr>
        <w:t> </w:t>
      </w:r>
      <w:r>
        <w:rPr>
          <w:rFonts w:ascii="Bookman Old Style" w:hAnsi="Bookman Old Style"/>
          <w:b w:val="0"/>
          <w:w w:val="85"/>
        </w:rPr>
        <w:t>engines in</w:t>
      </w:r>
      <w:r>
        <w:rPr>
          <w:rFonts w:ascii="Bookman Old Style" w:hAnsi="Bookman Old Style"/>
          <w:b w:val="0"/>
          <w:spacing w:val="-2"/>
          <w:w w:val="85"/>
        </w:rPr>
        <w:t> </w:t>
      </w:r>
      <w:r>
        <w:rPr>
          <w:rFonts w:ascii="Bookman Old Style" w:hAnsi="Bookman Old Style"/>
          <w:b w:val="0"/>
          <w:w w:val="85"/>
        </w:rPr>
        <w:t>VR headsets. The </w:t>
      </w:r>
      <w:r>
        <w:rPr>
          <w:rFonts w:ascii="Times New Roman" w:hAnsi="Times New Roman"/>
          <w:w w:val="85"/>
        </w:rPr>
        <w:t>ﬁ</w:t>
      </w:r>
      <w:r>
        <w:rPr>
          <w:rFonts w:ascii="Bookman Old Style" w:hAnsi="Bookman Old Style"/>
          <w:b w:val="0"/>
          <w:w w:val="85"/>
        </w:rPr>
        <w:t>rst challenge is the reduced aperture ratio resulting from high-resolution density</w:t>
      </w:r>
      <w:hyperlink w:history="true" w:anchor="_bookmark71">
        <w:r>
          <w:rPr>
            <w:rFonts w:ascii="Bookman Old Style" w:hAnsi="Bookman Old Style"/>
            <w:b w:val="0"/>
            <w:color w:val="0000FF"/>
            <w:w w:val="85"/>
            <w:vertAlign w:val="superscript"/>
          </w:rPr>
          <w:t>53</w:t>
        </w:r>
      </w:hyperlink>
      <w:r>
        <w:rPr>
          <w:rFonts w:ascii="Bookman Old Style" w:hAnsi="Bookman Old Style"/>
          <w:b w:val="0"/>
          <w:w w:val="85"/>
          <w:vertAlign w:val="baseline"/>
        </w:rPr>
        <w:t>. LCD panels with </w:t>
      </w:r>
      <w:r>
        <w:rPr>
          <w:rFonts w:ascii="Bookman Old Style" w:hAnsi="Bookman Old Style"/>
          <w:b w:val="0"/>
          <w:w w:val="90"/>
          <w:vertAlign w:val="baseline"/>
        </w:rPr>
        <w:t>100</w:t>
      </w:r>
      <w:r>
        <w:rPr>
          <w:rFonts w:ascii="Bookman Old Style" w:hAnsi="Bookman Old Style"/>
          <w:b w:val="0"/>
          <w:spacing w:val="-10"/>
          <w:w w:val="90"/>
          <w:vertAlign w:val="baseline"/>
        </w:rPr>
        <w:t> </w:t>
      </w:r>
      <w:r>
        <w:rPr>
          <w:rFonts w:ascii="Bookman Old Style" w:hAnsi="Bookman Old Style"/>
          <w:b w:val="0"/>
          <w:w w:val="90"/>
          <w:vertAlign w:val="baseline"/>
        </w:rPr>
        <w:t>PPI</w:t>
      </w:r>
      <w:r>
        <w:rPr>
          <w:rFonts w:ascii="Bookman Old Style" w:hAnsi="Bookman Old Style"/>
          <w:b w:val="0"/>
          <w:spacing w:val="-9"/>
          <w:w w:val="90"/>
          <w:vertAlign w:val="baseline"/>
        </w:rPr>
        <w:t> </w:t>
      </w:r>
      <w:r>
        <w:rPr>
          <w:rFonts w:ascii="Bookman Old Style" w:hAnsi="Bookman Old Style"/>
          <w:b w:val="0"/>
          <w:w w:val="90"/>
          <w:vertAlign w:val="baseline"/>
        </w:rPr>
        <w:t>(TVs),</w:t>
      </w:r>
      <w:r>
        <w:rPr>
          <w:rFonts w:ascii="Bookman Old Style" w:hAnsi="Bookman Old Style"/>
          <w:b w:val="0"/>
          <w:spacing w:val="-9"/>
          <w:w w:val="90"/>
          <w:vertAlign w:val="baseline"/>
        </w:rPr>
        <w:t> </w:t>
      </w:r>
      <w:r>
        <w:rPr>
          <w:rFonts w:ascii="Bookman Old Style" w:hAnsi="Bookman Old Style"/>
          <w:b w:val="0"/>
          <w:w w:val="90"/>
          <w:vertAlign w:val="baseline"/>
        </w:rPr>
        <w:t>300</w:t>
      </w:r>
      <w:r>
        <w:rPr>
          <w:rFonts w:ascii="Bookman Old Style" w:hAnsi="Bookman Old Style"/>
          <w:b w:val="0"/>
          <w:spacing w:val="-9"/>
          <w:w w:val="90"/>
          <w:vertAlign w:val="baseline"/>
        </w:rPr>
        <w:t> </w:t>
      </w:r>
      <w:r>
        <w:rPr>
          <w:rFonts w:ascii="Bookman Old Style" w:hAnsi="Bookman Old Style"/>
          <w:b w:val="0"/>
          <w:w w:val="90"/>
          <w:vertAlign w:val="baseline"/>
        </w:rPr>
        <w:t>PPI</w:t>
      </w:r>
      <w:r>
        <w:rPr>
          <w:rFonts w:ascii="Bookman Old Style" w:hAnsi="Bookman Old Style"/>
          <w:b w:val="0"/>
          <w:spacing w:val="-9"/>
          <w:w w:val="90"/>
          <w:vertAlign w:val="baseline"/>
        </w:rPr>
        <w:t> </w:t>
      </w:r>
      <w:r>
        <w:rPr>
          <w:rFonts w:ascii="Bookman Old Style" w:hAnsi="Bookman Old Style"/>
          <w:b w:val="0"/>
          <w:w w:val="90"/>
          <w:vertAlign w:val="baseline"/>
        </w:rPr>
        <w:t>(laptops),</w:t>
      </w:r>
      <w:r>
        <w:rPr>
          <w:rFonts w:ascii="Bookman Old Style" w:hAnsi="Bookman Old Style"/>
          <w:b w:val="0"/>
          <w:spacing w:val="-3"/>
          <w:w w:val="90"/>
          <w:vertAlign w:val="baseline"/>
        </w:rPr>
        <w:t> </w:t>
      </w:r>
      <w:r>
        <w:rPr>
          <w:rFonts w:ascii="Bookman Old Style" w:hAnsi="Bookman Old Style"/>
          <w:b w:val="0"/>
          <w:w w:val="90"/>
          <w:vertAlign w:val="baseline"/>
        </w:rPr>
        <w:t>600</w:t>
      </w:r>
      <w:r>
        <w:rPr>
          <w:rFonts w:ascii="Bookman Old Style" w:hAnsi="Bookman Old Style"/>
          <w:b w:val="0"/>
          <w:spacing w:val="-9"/>
          <w:w w:val="90"/>
          <w:vertAlign w:val="baseline"/>
        </w:rPr>
        <w:t> </w:t>
      </w:r>
      <w:r>
        <w:rPr>
          <w:rFonts w:ascii="Bookman Old Style" w:hAnsi="Bookman Old Style"/>
          <w:b w:val="0"/>
          <w:w w:val="90"/>
          <w:vertAlign w:val="baseline"/>
        </w:rPr>
        <w:t>PPI</w:t>
      </w:r>
      <w:r>
        <w:rPr>
          <w:rFonts w:ascii="Bookman Old Style" w:hAnsi="Bookman Old Style"/>
          <w:b w:val="0"/>
          <w:spacing w:val="-3"/>
          <w:vertAlign w:val="baseline"/>
        </w:rPr>
        <w:t> </w:t>
      </w:r>
      <w:r>
        <w:rPr>
          <w:rFonts w:ascii="Bookman Old Style" w:hAnsi="Bookman Old Style"/>
          <w:b w:val="0"/>
          <w:w w:val="90"/>
          <w:vertAlign w:val="baseline"/>
        </w:rPr>
        <w:t>(smartphones), </w:t>
      </w:r>
      <w:r>
        <w:rPr>
          <w:rFonts w:ascii="Bookman Old Style" w:hAnsi="Bookman Old Style"/>
          <w:b w:val="0"/>
          <w:w w:val="95"/>
          <w:vertAlign w:val="baseline"/>
        </w:rPr>
        <w:t>and</w:t>
      </w:r>
      <w:r>
        <w:rPr>
          <w:rFonts w:ascii="Bookman Old Style" w:hAnsi="Bookman Old Style"/>
          <w:b w:val="0"/>
          <w:spacing w:val="-13"/>
          <w:w w:val="95"/>
          <w:vertAlign w:val="baseline"/>
        </w:rPr>
        <w:t> </w:t>
      </w:r>
      <w:r>
        <w:rPr>
          <w:rFonts w:ascii="Bookman Old Style" w:hAnsi="Bookman Old Style"/>
          <w:b w:val="0"/>
          <w:w w:val="95"/>
          <w:vertAlign w:val="baseline"/>
        </w:rPr>
        <w:t>1500</w:t>
      </w:r>
      <w:r>
        <w:rPr>
          <w:rFonts w:ascii="Bookman Old Style" w:hAnsi="Bookman Old Style"/>
          <w:b w:val="0"/>
          <w:spacing w:val="-12"/>
          <w:w w:val="95"/>
          <w:vertAlign w:val="baseline"/>
        </w:rPr>
        <w:t> </w:t>
      </w:r>
      <w:r>
        <w:rPr>
          <w:rFonts w:ascii="Bookman Old Style" w:hAnsi="Bookman Old Style"/>
          <w:b w:val="0"/>
          <w:w w:val="95"/>
          <w:vertAlign w:val="baseline"/>
        </w:rPr>
        <w:t>PPI</w:t>
      </w:r>
      <w:r>
        <w:rPr>
          <w:rFonts w:ascii="Bookman Old Style" w:hAnsi="Bookman Old Style"/>
          <w:b w:val="0"/>
          <w:spacing w:val="-12"/>
          <w:w w:val="95"/>
          <w:vertAlign w:val="baseline"/>
        </w:rPr>
        <w:t> </w:t>
      </w:r>
      <w:r>
        <w:rPr>
          <w:rFonts w:ascii="Bookman Old Style" w:hAnsi="Bookman Old Style"/>
          <w:b w:val="0"/>
          <w:w w:val="95"/>
          <w:vertAlign w:val="baseline"/>
        </w:rPr>
        <w:t>(VR</w:t>
      </w:r>
      <w:r>
        <w:rPr>
          <w:rFonts w:ascii="Bookman Old Style" w:hAnsi="Bookman Old Style"/>
          <w:b w:val="0"/>
          <w:spacing w:val="-12"/>
          <w:w w:val="95"/>
          <w:vertAlign w:val="baseline"/>
        </w:rPr>
        <w:t> </w:t>
      </w:r>
      <w:r>
        <w:rPr>
          <w:rFonts w:ascii="Bookman Old Style" w:hAnsi="Bookman Old Style"/>
          <w:b w:val="0"/>
          <w:w w:val="95"/>
          <w:vertAlign w:val="baseline"/>
        </w:rPr>
        <w:t>light</w:t>
      </w:r>
      <w:r>
        <w:rPr>
          <w:rFonts w:ascii="Bookman Old Style" w:hAnsi="Bookman Old Style"/>
          <w:b w:val="0"/>
          <w:spacing w:val="-12"/>
          <w:w w:val="95"/>
          <w:vertAlign w:val="baseline"/>
        </w:rPr>
        <w:t> </w:t>
      </w:r>
      <w:r>
        <w:rPr>
          <w:rFonts w:ascii="Bookman Old Style" w:hAnsi="Bookman Old Style"/>
          <w:b w:val="0"/>
          <w:w w:val="95"/>
          <w:vertAlign w:val="baseline"/>
        </w:rPr>
        <w:t>engine)</w:t>
      </w:r>
      <w:r>
        <w:rPr>
          <w:rFonts w:ascii="Bookman Old Style" w:hAnsi="Bookman Old Style"/>
          <w:b w:val="0"/>
          <w:spacing w:val="-12"/>
          <w:w w:val="95"/>
          <w:vertAlign w:val="baseline"/>
        </w:rPr>
        <w:t> </w:t>
      </w:r>
      <w:r>
        <w:rPr>
          <w:rFonts w:ascii="Bookman Old Style" w:hAnsi="Bookman Old Style"/>
          <w:b w:val="0"/>
          <w:w w:val="95"/>
          <w:vertAlign w:val="baseline"/>
        </w:rPr>
        <w:t>have</w:t>
      </w:r>
      <w:r>
        <w:rPr>
          <w:rFonts w:ascii="Bookman Old Style" w:hAnsi="Bookman Old Style"/>
          <w:b w:val="0"/>
          <w:spacing w:val="-13"/>
          <w:w w:val="95"/>
          <w:vertAlign w:val="baseline"/>
        </w:rPr>
        <w:t> </w:t>
      </w:r>
      <w:r>
        <w:rPr>
          <w:rFonts w:ascii="Bookman Old Style" w:hAnsi="Bookman Old Style"/>
          <w:b w:val="0"/>
          <w:w w:val="95"/>
          <w:vertAlign w:val="baseline"/>
        </w:rPr>
        <w:t>aperture</w:t>
      </w:r>
      <w:r>
        <w:rPr>
          <w:rFonts w:ascii="Bookman Old Style" w:hAnsi="Bookman Old Style"/>
          <w:b w:val="0"/>
          <w:spacing w:val="-12"/>
          <w:w w:val="95"/>
          <w:vertAlign w:val="baseline"/>
        </w:rPr>
        <w:t> </w:t>
      </w:r>
      <w:r>
        <w:rPr>
          <w:rFonts w:ascii="Bookman Old Style" w:hAnsi="Bookman Old Style"/>
          <w:b w:val="0"/>
          <w:w w:val="95"/>
          <w:vertAlign w:val="baseline"/>
        </w:rPr>
        <w:t>ratios</w:t>
      </w:r>
      <w:r>
        <w:rPr>
          <w:rFonts w:ascii="Bookman Old Style" w:hAnsi="Bookman Old Style"/>
          <w:b w:val="0"/>
          <w:spacing w:val="-12"/>
          <w:w w:val="95"/>
          <w:vertAlign w:val="baseline"/>
        </w:rPr>
        <w:t> </w:t>
      </w:r>
      <w:r>
        <w:rPr>
          <w:rFonts w:ascii="Bookman Old Style" w:hAnsi="Bookman Old Style"/>
          <w:b w:val="0"/>
          <w:w w:val="95"/>
          <w:vertAlign w:val="baseline"/>
        </w:rPr>
        <w:t>of </w:t>
      </w:r>
      <w:r>
        <w:rPr>
          <w:rFonts w:ascii="Bookman Old Style" w:hAnsi="Bookman Old Style"/>
          <w:b w:val="0"/>
          <w:w w:val="90"/>
          <w:vertAlign w:val="baseline"/>
        </w:rPr>
        <w:t>95%,</w:t>
      </w:r>
      <w:r>
        <w:rPr>
          <w:rFonts w:ascii="Bookman Old Style" w:hAnsi="Bookman Old Style"/>
          <w:b w:val="0"/>
          <w:w w:val="90"/>
          <w:vertAlign w:val="baseline"/>
        </w:rPr>
        <w:t> 86%,</w:t>
      </w:r>
      <w:r>
        <w:rPr>
          <w:rFonts w:ascii="Bookman Old Style" w:hAnsi="Bookman Old Style"/>
          <w:b w:val="0"/>
          <w:w w:val="90"/>
          <w:vertAlign w:val="baseline"/>
        </w:rPr>
        <w:t> 73</w:t>
      </w:r>
      <w:r>
        <w:rPr>
          <w:rFonts w:ascii="Lucida Sans" w:hAnsi="Lucida Sans"/>
          <w:w w:val="90"/>
          <w:vertAlign w:val="baseline"/>
        </w:rPr>
        <w:t>–</w:t>
      </w:r>
      <w:r>
        <w:rPr>
          <w:rFonts w:ascii="Bookman Old Style" w:hAnsi="Bookman Old Style"/>
          <w:b w:val="0"/>
          <w:w w:val="90"/>
          <w:vertAlign w:val="baseline"/>
        </w:rPr>
        <w:t>38%,</w:t>
      </w:r>
      <w:r>
        <w:rPr>
          <w:rFonts w:ascii="Bookman Old Style" w:hAnsi="Bookman Old Style"/>
          <w:b w:val="0"/>
          <w:w w:val="90"/>
          <w:vertAlign w:val="baseline"/>
        </w:rPr>
        <w:t> respectively.</w:t>
      </w:r>
      <w:r>
        <w:rPr>
          <w:rFonts w:ascii="Bookman Old Style" w:hAnsi="Bookman Old Style"/>
          <w:b w:val="0"/>
          <w:w w:val="90"/>
          <w:vertAlign w:val="baseline"/>
        </w:rPr>
        <w:t> The</w:t>
      </w:r>
      <w:r>
        <w:rPr>
          <w:rFonts w:ascii="Bookman Old Style" w:hAnsi="Bookman Old Style"/>
          <w:b w:val="0"/>
          <w:w w:val="90"/>
          <w:vertAlign w:val="baseline"/>
        </w:rPr>
        <w:t> smaller</w:t>
      </w:r>
      <w:r>
        <w:rPr>
          <w:rFonts w:ascii="Bookman Old Style" w:hAnsi="Bookman Old Style"/>
          <w:b w:val="0"/>
          <w:w w:val="90"/>
          <w:vertAlign w:val="baseline"/>
        </w:rPr>
        <w:t> aperture </w:t>
      </w:r>
      <w:r>
        <w:rPr>
          <w:rFonts w:ascii="Bookman Old Style" w:hAnsi="Bookman Old Style"/>
          <w:b w:val="0"/>
          <w:w w:val="95"/>
          <w:vertAlign w:val="baseline"/>
        </w:rPr>
        <w:t>ratio</w:t>
      </w:r>
      <w:r>
        <w:rPr>
          <w:rFonts w:ascii="Bookman Old Style" w:hAnsi="Bookman Old Style"/>
          <w:b w:val="0"/>
          <w:w w:val="95"/>
          <w:vertAlign w:val="baseline"/>
        </w:rPr>
        <w:t> reduces</w:t>
      </w:r>
      <w:r>
        <w:rPr>
          <w:rFonts w:ascii="Bookman Old Style" w:hAnsi="Bookman Old Style"/>
          <w:b w:val="0"/>
          <w:w w:val="95"/>
          <w:vertAlign w:val="baseline"/>
        </w:rPr>
        <w:t> the</w:t>
      </w:r>
      <w:r>
        <w:rPr>
          <w:rFonts w:ascii="Bookman Old Style" w:hAnsi="Bookman Old Style"/>
          <w:b w:val="0"/>
          <w:w w:val="95"/>
          <w:vertAlign w:val="baseline"/>
        </w:rPr>
        <w:t> optical</w:t>
      </w:r>
      <w:r>
        <w:rPr>
          <w:rFonts w:ascii="Bookman Old Style" w:hAnsi="Bookman Old Style"/>
          <w:b w:val="0"/>
          <w:w w:val="95"/>
          <w:vertAlign w:val="baseline"/>
        </w:rPr>
        <w:t> ef</w:t>
      </w:r>
      <w:r>
        <w:rPr>
          <w:rFonts w:ascii="Times New Roman" w:hAnsi="Times New Roman"/>
          <w:w w:val="95"/>
          <w:vertAlign w:val="baseline"/>
        </w:rPr>
        <w:t>ﬁ</w:t>
      </w:r>
      <w:r>
        <w:rPr>
          <w:rFonts w:ascii="Bookman Old Style" w:hAnsi="Bookman Old Style"/>
          <w:b w:val="0"/>
          <w:w w:val="95"/>
          <w:vertAlign w:val="baseline"/>
        </w:rPr>
        <w:t>ciency,</w:t>
      </w:r>
      <w:r>
        <w:rPr>
          <w:rFonts w:ascii="Bookman Old Style" w:hAnsi="Bookman Old Style"/>
          <w:b w:val="0"/>
          <w:w w:val="95"/>
          <w:vertAlign w:val="baseline"/>
        </w:rPr>
        <w:t> which</w:t>
      </w:r>
      <w:r>
        <w:rPr>
          <w:rFonts w:ascii="Bookman Old Style" w:hAnsi="Bookman Old Style"/>
          <w:b w:val="0"/>
          <w:w w:val="95"/>
          <w:vertAlign w:val="baseline"/>
        </w:rPr>
        <w:t> in</w:t>
      </w:r>
      <w:r>
        <w:rPr>
          <w:rFonts w:ascii="Bookman Old Style" w:hAnsi="Bookman Old Style"/>
          <w:b w:val="0"/>
          <w:w w:val="95"/>
          <w:vertAlign w:val="baseline"/>
        </w:rPr>
        <w:t> turns </w:t>
      </w:r>
      <w:r>
        <w:rPr>
          <w:rFonts w:ascii="Bookman Old Style" w:hAnsi="Bookman Old Style"/>
          <w:b w:val="0"/>
          <w:w w:val="90"/>
          <w:vertAlign w:val="baseline"/>
        </w:rPr>
        <w:t>increases the power consumption and thermal effect of </w:t>
      </w:r>
      <w:r>
        <w:rPr>
          <w:rFonts w:ascii="Bookman Old Style" w:hAnsi="Bookman Old Style"/>
          <w:b w:val="0"/>
          <w:w w:val="95"/>
          <w:vertAlign w:val="baseline"/>
        </w:rPr>
        <w:t>the</w:t>
      </w:r>
      <w:r>
        <w:rPr>
          <w:rFonts w:ascii="Bookman Old Style" w:hAnsi="Bookman Old Style"/>
          <w:b w:val="0"/>
          <w:spacing w:val="-13"/>
          <w:w w:val="95"/>
          <w:vertAlign w:val="baseline"/>
        </w:rPr>
        <w:t> </w:t>
      </w:r>
      <w:r>
        <w:rPr>
          <w:rFonts w:ascii="Bookman Old Style" w:hAnsi="Bookman Old Style"/>
          <w:b w:val="0"/>
          <w:w w:val="95"/>
          <w:vertAlign w:val="baseline"/>
        </w:rPr>
        <w:t>VR</w:t>
      </w:r>
      <w:r>
        <w:rPr>
          <w:rFonts w:ascii="Bookman Old Style" w:hAnsi="Bookman Old Style"/>
          <w:b w:val="0"/>
          <w:spacing w:val="-12"/>
          <w:w w:val="95"/>
          <w:vertAlign w:val="baseline"/>
        </w:rPr>
        <w:t> </w:t>
      </w:r>
      <w:r>
        <w:rPr>
          <w:rFonts w:ascii="Bookman Old Style" w:hAnsi="Bookman Old Style"/>
          <w:b w:val="0"/>
          <w:w w:val="95"/>
          <w:vertAlign w:val="baseline"/>
        </w:rPr>
        <w:t>headset.</w:t>
      </w:r>
      <w:r>
        <w:rPr>
          <w:rFonts w:ascii="Bookman Old Style" w:hAnsi="Bookman Old Style"/>
          <w:b w:val="0"/>
          <w:spacing w:val="-12"/>
          <w:w w:val="95"/>
          <w:vertAlign w:val="baseline"/>
        </w:rPr>
        <w:t> </w:t>
      </w:r>
      <w:r>
        <w:rPr>
          <w:rFonts w:ascii="Bookman Old Style" w:hAnsi="Bookman Old Style"/>
          <w:b w:val="0"/>
          <w:w w:val="95"/>
          <w:vertAlign w:val="baseline"/>
        </w:rPr>
        <w:t>To</w:t>
      </w:r>
      <w:r>
        <w:rPr>
          <w:rFonts w:ascii="Bookman Old Style" w:hAnsi="Bookman Old Style"/>
          <w:b w:val="0"/>
          <w:spacing w:val="-12"/>
          <w:w w:val="95"/>
          <w:vertAlign w:val="baseline"/>
        </w:rPr>
        <w:t> </w:t>
      </w:r>
      <w:r>
        <w:rPr>
          <w:rFonts w:ascii="Bookman Old Style" w:hAnsi="Bookman Old Style"/>
          <w:b w:val="0"/>
          <w:w w:val="95"/>
          <w:vertAlign w:val="baseline"/>
        </w:rPr>
        <w:t>mitigate</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motion</w:t>
      </w:r>
      <w:r>
        <w:rPr>
          <w:rFonts w:ascii="Bookman Old Style" w:hAnsi="Bookman Old Style"/>
          <w:b w:val="0"/>
          <w:spacing w:val="-13"/>
          <w:w w:val="95"/>
          <w:vertAlign w:val="baseline"/>
        </w:rPr>
        <w:t> </w:t>
      </w:r>
      <w:r>
        <w:rPr>
          <w:rFonts w:ascii="Bookman Old Style" w:hAnsi="Bookman Old Style"/>
          <w:b w:val="0"/>
          <w:w w:val="95"/>
          <w:vertAlign w:val="baseline"/>
        </w:rPr>
        <w:t>artifacts</w:t>
      </w:r>
      <w:r>
        <w:rPr>
          <w:rFonts w:ascii="Bookman Old Style" w:hAnsi="Bookman Old Style"/>
          <w:b w:val="0"/>
          <w:spacing w:val="-12"/>
          <w:w w:val="95"/>
          <w:vertAlign w:val="baseline"/>
        </w:rPr>
        <w:t> </w:t>
      </w:r>
      <w:r>
        <w:rPr>
          <w:rFonts w:ascii="Bookman Old Style" w:hAnsi="Bookman Old Style"/>
          <w:b w:val="0"/>
          <w:w w:val="95"/>
          <w:vertAlign w:val="baseline"/>
        </w:rPr>
        <w:t>in</w:t>
      </w:r>
      <w:r>
        <w:rPr>
          <w:rFonts w:ascii="Bookman Old Style" w:hAnsi="Bookman Old Style"/>
          <w:b w:val="0"/>
          <w:spacing w:val="-12"/>
          <w:w w:val="95"/>
          <w:vertAlign w:val="baseline"/>
        </w:rPr>
        <w:t> </w:t>
      </w:r>
      <w:r>
        <w:rPr>
          <w:rFonts w:ascii="Bookman Old Style" w:hAnsi="Bookman Old Style"/>
          <w:b w:val="0"/>
          <w:w w:val="95"/>
          <w:vertAlign w:val="baseline"/>
        </w:rPr>
        <w:t>VR </w:t>
      </w:r>
      <w:r>
        <w:rPr>
          <w:rFonts w:ascii="Bookman Old Style" w:hAnsi="Bookman Old Style"/>
          <w:b w:val="0"/>
          <w:spacing w:val="-2"/>
          <w:w w:val="90"/>
          <w:vertAlign w:val="baseline"/>
        </w:rPr>
        <w:t>headsets,</w:t>
      </w:r>
      <w:r>
        <w:rPr>
          <w:rFonts w:ascii="Bookman Old Style" w:hAnsi="Bookman Old Style"/>
          <w:b w:val="0"/>
          <w:spacing w:val="-8"/>
          <w:w w:val="90"/>
          <w:vertAlign w:val="baseline"/>
        </w:rPr>
        <w:t> </w:t>
      </w:r>
      <w:r>
        <w:rPr>
          <w:rFonts w:ascii="Bookman Old Style" w:hAnsi="Bookman Old Style"/>
          <w:b w:val="0"/>
          <w:spacing w:val="-2"/>
          <w:w w:val="90"/>
          <w:vertAlign w:val="baseline"/>
        </w:rPr>
        <w:t>display</w:t>
      </w:r>
      <w:r>
        <w:rPr>
          <w:rFonts w:ascii="Bookman Old Style" w:hAnsi="Bookman Old Style"/>
          <w:b w:val="0"/>
          <w:spacing w:val="-7"/>
          <w:w w:val="90"/>
          <w:vertAlign w:val="baseline"/>
        </w:rPr>
        <w:t> </w:t>
      </w:r>
      <w:r>
        <w:rPr>
          <w:rFonts w:ascii="Bookman Old Style" w:hAnsi="Bookman Old Style"/>
          <w:b w:val="0"/>
          <w:spacing w:val="-2"/>
          <w:w w:val="90"/>
          <w:vertAlign w:val="baseline"/>
        </w:rPr>
        <w:t>with</w:t>
      </w:r>
      <w:r>
        <w:rPr>
          <w:rFonts w:ascii="Bookman Old Style" w:hAnsi="Bookman Old Style"/>
          <w:b w:val="0"/>
          <w:spacing w:val="-3"/>
          <w:w w:val="90"/>
          <w:vertAlign w:val="baseline"/>
        </w:rPr>
        <w:t> </w:t>
      </w:r>
      <w:r>
        <w:rPr>
          <w:rFonts w:ascii="Bookman Old Style" w:hAnsi="Bookman Old Style"/>
          <w:b w:val="0"/>
          <w:spacing w:val="-2"/>
          <w:w w:val="90"/>
          <w:vertAlign w:val="baseline"/>
        </w:rPr>
        <w:t>high frame rate (</w:t>
      </w:r>
      <w:r>
        <w:rPr>
          <w:rFonts w:ascii="Lucida Sans" w:hAnsi="Lucida Sans"/>
          <w:spacing w:val="-2"/>
          <w:w w:val="90"/>
          <w:vertAlign w:val="baseline"/>
        </w:rPr>
        <w:t>≥</w:t>
      </w:r>
      <w:r>
        <w:rPr>
          <w:rFonts w:ascii="Bookman Old Style" w:hAnsi="Bookman Old Style"/>
          <w:b w:val="0"/>
          <w:spacing w:val="-2"/>
          <w:w w:val="90"/>
          <w:vertAlign w:val="baseline"/>
        </w:rPr>
        <w:t>120</w:t>
      </w:r>
      <w:r>
        <w:rPr>
          <w:rFonts w:ascii="Bookman Old Style" w:hAnsi="Bookman Old Style"/>
          <w:b w:val="0"/>
          <w:spacing w:val="-8"/>
          <w:w w:val="90"/>
          <w:vertAlign w:val="baseline"/>
        </w:rPr>
        <w:t> </w:t>
      </w:r>
      <w:r>
        <w:rPr>
          <w:rFonts w:ascii="Bookman Old Style" w:hAnsi="Bookman Old Style"/>
          <w:b w:val="0"/>
          <w:spacing w:val="-2"/>
          <w:w w:val="90"/>
          <w:vertAlign w:val="baseline"/>
        </w:rPr>
        <w:t>Hz) and low </w:t>
      </w:r>
      <w:r>
        <w:rPr>
          <w:rFonts w:ascii="Bookman Old Style" w:hAnsi="Bookman Old Style"/>
          <w:b w:val="0"/>
          <w:w w:val="95"/>
          <w:vertAlign w:val="baseline"/>
        </w:rPr>
        <w:t>duty</w:t>
      </w:r>
      <w:r>
        <w:rPr>
          <w:rFonts w:ascii="Bookman Old Style" w:hAnsi="Bookman Old Style"/>
          <w:b w:val="0"/>
          <w:spacing w:val="-8"/>
          <w:w w:val="95"/>
          <w:vertAlign w:val="baseline"/>
        </w:rPr>
        <w:t> </w:t>
      </w:r>
      <w:r>
        <w:rPr>
          <w:rFonts w:ascii="Bookman Old Style" w:hAnsi="Bookman Old Style"/>
          <w:b w:val="0"/>
          <w:w w:val="95"/>
          <w:vertAlign w:val="baseline"/>
        </w:rPr>
        <w:t>ratio</w:t>
      </w:r>
      <w:r>
        <w:rPr>
          <w:rFonts w:ascii="Bookman Old Style" w:hAnsi="Bookman Old Style"/>
          <w:b w:val="0"/>
          <w:spacing w:val="-8"/>
          <w:w w:val="95"/>
          <w:vertAlign w:val="baseline"/>
        </w:rPr>
        <w:t> </w:t>
      </w:r>
      <w:r>
        <w:rPr>
          <w:rFonts w:ascii="Bookman Old Style" w:hAnsi="Bookman Old Style"/>
          <w:b w:val="0"/>
          <w:w w:val="95"/>
          <w:vertAlign w:val="baseline"/>
        </w:rPr>
        <w:t>(</w:t>
      </w:r>
      <w:r>
        <w:rPr>
          <w:rFonts w:ascii="Lucida Sans" w:hAnsi="Lucida Sans"/>
          <w:w w:val="95"/>
          <w:vertAlign w:val="baseline"/>
        </w:rPr>
        <w:t>≤</w:t>
      </w:r>
      <w:r>
        <w:rPr>
          <w:rFonts w:ascii="Bookman Old Style" w:hAnsi="Bookman Old Style"/>
          <w:b w:val="0"/>
          <w:w w:val="95"/>
          <w:vertAlign w:val="baseline"/>
        </w:rPr>
        <w:t>20%)</w:t>
      </w:r>
      <w:r>
        <w:rPr>
          <w:rFonts w:ascii="Bookman Old Style" w:hAnsi="Bookman Old Style"/>
          <w:b w:val="0"/>
          <w:spacing w:val="-7"/>
          <w:w w:val="95"/>
          <w:vertAlign w:val="baseline"/>
        </w:rPr>
        <w:t> </w:t>
      </w:r>
      <w:r>
        <w:rPr>
          <w:rFonts w:ascii="Bookman Old Style" w:hAnsi="Bookman Old Style"/>
          <w:b w:val="0"/>
          <w:w w:val="95"/>
          <w:vertAlign w:val="baseline"/>
        </w:rPr>
        <w:t>are</w:t>
      </w:r>
      <w:r>
        <w:rPr>
          <w:rFonts w:ascii="Bookman Old Style" w:hAnsi="Bookman Old Style"/>
          <w:b w:val="0"/>
          <w:spacing w:val="-8"/>
          <w:w w:val="95"/>
          <w:vertAlign w:val="baseline"/>
        </w:rPr>
        <w:t> </w:t>
      </w:r>
      <w:r>
        <w:rPr>
          <w:rFonts w:ascii="Bookman Old Style" w:hAnsi="Bookman Old Style"/>
          <w:b w:val="0"/>
          <w:w w:val="95"/>
          <w:vertAlign w:val="baseline"/>
        </w:rPr>
        <w:t>preferred</w:t>
      </w:r>
      <w:hyperlink w:history="true" w:anchor="_bookmark73">
        <w:r>
          <w:rPr>
            <w:rFonts w:ascii="Bookman Old Style" w:hAnsi="Bookman Old Style"/>
            <w:b w:val="0"/>
            <w:color w:val="0000FF"/>
            <w:w w:val="95"/>
            <w:vertAlign w:val="superscript"/>
          </w:rPr>
          <w:t>54</w:t>
        </w:r>
      </w:hyperlink>
      <w:r>
        <w:rPr>
          <w:rFonts w:ascii="Bookman Old Style" w:hAnsi="Bookman Old Style"/>
          <w:b w:val="0"/>
          <w:w w:val="95"/>
          <w:vertAlign w:val="superscript"/>
        </w:rPr>
        <w:t>,</w:t>
      </w:r>
      <w:hyperlink w:history="true" w:anchor="_bookmark75">
        <w:r>
          <w:rPr>
            <w:rFonts w:ascii="Bookman Old Style" w:hAnsi="Bookman Old Style"/>
            <w:b w:val="0"/>
            <w:color w:val="0000FF"/>
            <w:w w:val="95"/>
            <w:vertAlign w:val="superscript"/>
          </w:rPr>
          <w:t>55</w:t>
        </w:r>
      </w:hyperlink>
      <w:r>
        <w:rPr>
          <w:rFonts w:ascii="Bookman Old Style" w:hAnsi="Bookman Old Style"/>
          <w:b w:val="0"/>
          <w:w w:val="95"/>
          <w:vertAlign w:val="baseline"/>
        </w:rPr>
        <w:t>.</w:t>
      </w:r>
      <w:r>
        <w:rPr>
          <w:rFonts w:ascii="Bookman Old Style" w:hAnsi="Bookman Old Style"/>
          <w:b w:val="0"/>
          <w:spacing w:val="-8"/>
          <w:w w:val="95"/>
          <w:vertAlign w:val="baseline"/>
        </w:rPr>
        <w:t> </w:t>
      </w:r>
      <w:r>
        <w:rPr>
          <w:rFonts w:ascii="Bookman Old Style" w:hAnsi="Bookman Old Style"/>
          <w:b w:val="0"/>
          <w:w w:val="95"/>
          <w:vertAlign w:val="baseline"/>
        </w:rPr>
        <w:t>Therefore,</w:t>
      </w:r>
      <w:r>
        <w:rPr>
          <w:rFonts w:ascii="Bookman Old Style" w:hAnsi="Bookman Old Style"/>
          <w:b w:val="0"/>
          <w:spacing w:val="-8"/>
          <w:w w:val="95"/>
          <w:vertAlign w:val="baseline"/>
        </w:rPr>
        <w:t> </w:t>
      </w:r>
      <w:r>
        <w:rPr>
          <w:rFonts w:ascii="Bookman Old Style" w:hAnsi="Bookman Old Style"/>
          <w:b w:val="0"/>
          <w:w w:val="95"/>
          <w:vertAlign w:val="baseline"/>
        </w:rPr>
        <w:t>the</w:t>
      </w:r>
      <w:r>
        <w:rPr>
          <w:rFonts w:ascii="Bookman Old Style" w:hAnsi="Bookman Old Style"/>
          <w:b w:val="0"/>
          <w:spacing w:val="-7"/>
          <w:w w:val="95"/>
          <w:vertAlign w:val="baseline"/>
        </w:rPr>
        <w:t> </w:t>
      </w:r>
      <w:r>
        <w:rPr>
          <w:rFonts w:ascii="Bookman Old Style" w:hAnsi="Bookman Old Style"/>
          <w:b w:val="0"/>
          <w:w w:val="95"/>
          <w:vertAlign w:val="baseline"/>
        </w:rPr>
        <w:t>LC </w:t>
      </w:r>
      <w:r>
        <w:rPr>
          <w:rFonts w:ascii="Bookman Old Style" w:hAnsi="Bookman Old Style"/>
          <w:b w:val="0"/>
          <w:w w:val="90"/>
          <w:vertAlign w:val="baseline"/>
        </w:rPr>
        <w:t>response</w:t>
      </w:r>
      <w:r>
        <w:rPr>
          <w:rFonts w:ascii="Bookman Old Style" w:hAnsi="Bookman Old Style"/>
          <w:b w:val="0"/>
          <w:spacing w:val="-10"/>
          <w:w w:val="90"/>
          <w:vertAlign w:val="baseline"/>
        </w:rPr>
        <w:t> </w:t>
      </w:r>
      <w:r>
        <w:rPr>
          <w:rFonts w:ascii="Bookman Old Style" w:hAnsi="Bookman Old Style"/>
          <w:b w:val="0"/>
          <w:w w:val="90"/>
          <w:vertAlign w:val="baseline"/>
        </w:rPr>
        <w:t>time</w:t>
      </w:r>
      <w:r>
        <w:rPr>
          <w:rFonts w:ascii="Bookman Old Style" w:hAnsi="Bookman Old Style"/>
          <w:b w:val="0"/>
          <w:spacing w:val="-9"/>
          <w:w w:val="90"/>
          <w:vertAlign w:val="baseline"/>
        </w:rPr>
        <w:t> </w:t>
      </w:r>
      <w:r>
        <w:rPr>
          <w:rFonts w:ascii="Bookman Old Style" w:hAnsi="Bookman Old Style"/>
          <w:b w:val="0"/>
          <w:w w:val="90"/>
          <w:vertAlign w:val="baseline"/>
        </w:rPr>
        <w:t>should</w:t>
      </w:r>
      <w:r>
        <w:rPr>
          <w:rFonts w:ascii="Bookman Old Style" w:hAnsi="Bookman Old Style"/>
          <w:b w:val="0"/>
          <w:spacing w:val="-9"/>
          <w:w w:val="90"/>
          <w:vertAlign w:val="baseline"/>
        </w:rPr>
        <w:t> </w:t>
      </w:r>
      <w:r>
        <w:rPr>
          <w:rFonts w:ascii="Bookman Old Style" w:hAnsi="Bookman Old Style"/>
          <w:b w:val="0"/>
          <w:w w:val="90"/>
          <w:vertAlign w:val="baseline"/>
        </w:rPr>
        <w:t>be</w:t>
      </w:r>
      <w:r>
        <w:rPr>
          <w:rFonts w:ascii="Bookman Old Style" w:hAnsi="Bookman Old Style"/>
          <w:b w:val="0"/>
          <w:spacing w:val="-9"/>
          <w:w w:val="90"/>
          <w:vertAlign w:val="baseline"/>
        </w:rPr>
        <w:t> </w:t>
      </w:r>
      <w:r>
        <w:rPr>
          <w:rFonts w:ascii="Bookman Old Style" w:hAnsi="Bookman Old Style"/>
          <w:b w:val="0"/>
          <w:w w:val="90"/>
          <w:vertAlign w:val="baseline"/>
        </w:rPr>
        <w:t>fast</w:t>
      </w:r>
      <w:r>
        <w:rPr>
          <w:rFonts w:ascii="Bookman Old Style" w:hAnsi="Bookman Old Style"/>
          <w:b w:val="0"/>
          <w:spacing w:val="-9"/>
          <w:w w:val="90"/>
          <w:vertAlign w:val="baseline"/>
        </w:rPr>
        <w:t> </w:t>
      </w:r>
      <w:r>
        <w:rPr>
          <w:rFonts w:ascii="Bookman Old Style" w:hAnsi="Bookman Old Style"/>
          <w:b w:val="0"/>
          <w:w w:val="90"/>
          <w:vertAlign w:val="baseline"/>
        </w:rPr>
        <w:t>enough</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support</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10"/>
          <w:w w:val="90"/>
          <w:vertAlign w:val="baseline"/>
        </w:rPr>
        <w:t> </w:t>
      </w:r>
      <w:r>
        <w:rPr>
          <w:rFonts w:ascii="Bookman Old Style" w:hAnsi="Bookman Old Style"/>
          <w:b w:val="0"/>
          <w:w w:val="90"/>
          <w:vertAlign w:val="baseline"/>
        </w:rPr>
        <w:t>high frame</w:t>
      </w:r>
      <w:r>
        <w:rPr>
          <w:rFonts w:ascii="Bookman Old Style" w:hAnsi="Bookman Old Style"/>
          <w:b w:val="0"/>
          <w:spacing w:val="-6"/>
          <w:w w:val="90"/>
          <w:vertAlign w:val="baseline"/>
        </w:rPr>
        <w:t> </w:t>
      </w:r>
      <w:r>
        <w:rPr>
          <w:rFonts w:ascii="Bookman Old Style" w:hAnsi="Bookman Old Style"/>
          <w:b w:val="0"/>
          <w:w w:val="90"/>
          <w:vertAlign w:val="baseline"/>
        </w:rPr>
        <w:t>rate</w:t>
      </w:r>
      <w:r>
        <w:rPr>
          <w:rFonts w:ascii="Bookman Old Style" w:hAnsi="Bookman Old Style"/>
          <w:b w:val="0"/>
          <w:spacing w:val="-7"/>
          <w:w w:val="90"/>
          <w:vertAlign w:val="baseline"/>
        </w:rPr>
        <w:t> </w:t>
      </w:r>
      <w:r>
        <w:rPr>
          <w:rFonts w:ascii="Bookman Old Style" w:hAnsi="Bookman Old Style"/>
          <w:b w:val="0"/>
          <w:w w:val="90"/>
          <w:vertAlign w:val="baseline"/>
        </w:rPr>
        <w:t>and</w:t>
      </w:r>
      <w:r>
        <w:rPr>
          <w:rFonts w:ascii="Bookman Old Style" w:hAnsi="Bookman Old Style"/>
          <w:b w:val="0"/>
          <w:spacing w:val="-7"/>
          <w:w w:val="90"/>
          <w:vertAlign w:val="baseline"/>
        </w:rPr>
        <w:t> </w:t>
      </w:r>
      <w:r>
        <w:rPr>
          <w:rFonts w:ascii="Bookman Old Style" w:hAnsi="Bookman Old Style"/>
          <w:b w:val="0"/>
          <w:w w:val="90"/>
          <w:vertAlign w:val="baseline"/>
        </w:rPr>
        <w:t>low</w:t>
      </w:r>
      <w:r>
        <w:rPr>
          <w:rFonts w:ascii="Bookman Old Style" w:hAnsi="Bookman Old Style"/>
          <w:b w:val="0"/>
          <w:spacing w:val="-7"/>
          <w:w w:val="90"/>
          <w:vertAlign w:val="baseline"/>
        </w:rPr>
        <w:t> </w:t>
      </w:r>
      <w:r>
        <w:rPr>
          <w:rFonts w:ascii="Bookman Old Style" w:hAnsi="Bookman Old Style"/>
          <w:b w:val="0"/>
          <w:w w:val="90"/>
          <w:vertAlign w:val="baseline"/>
        </w:rPr>
        <w:t>duty</w:t>
      </w:r>
      <w:r>
        <w:rPr>
          <w:rFonts w:ascii="Bookman Old Style" w:hAnsi="Bookman Old Style"/>
          <w:b w:val="0"/>
          <w:spacing w:val="-6"/>
          <w:w w:val="90"/>
          <w:vertAlign w:val="baseline"/>
        </w:rPr>
        <w:t> </w:t>
      </w:r>
      <w:r>
        <w:rPr>
          <w:rFonts w:ascii="Bookman Old Style" w:hAnsi="Bookman Old Style"/>
          <w:b w:val="0"/>
          <w:w w:val="90"/>
          <w:vertAlign w:val="baseline"/>
        </w:rPr>
        <w:t>ratio</w:t>
      </w:r>
      <w:hyperlink w:history="true" w:anchor="_bookmark76">
        <w:r>
          <w:rPr>
            <w:rFonts w:ascii="Bookman Old Style" w:hAnsi="Bookman Old Style"/>
            <w:b w:val="0"/>
            <w:color w:val="0000FF"/>
            <w:w w:val="90"/>
            <w:vertAlign w:val="superscript"/>
          </w:rPr>
          <w:t>56</w:t>
        </w:r>
      </w:hyperlink>
      <w:r>
        <w:rPr>
          <w:rFonts w:ascii="Lucida Sans" w:hAnsi="Lucida Sans"/>
          <w:w w:val="90"/>
          <w:vertAlign w:val="superscript"/>
        </w:rPr>
        <w:t>–</w:t>
      </w:r>
      <w:hyperlink w:history="true" w:anchor="_bookmark82">
        <w:r>
          <w:rPr>
            <w:rFonts w:ascii="Bookman Old Style" w:hAnsi="Bookman Old Style"/>
            <w:b w:val="0"/>
            <w:color w:val="0000FF"/>
            <w:w w:val="90"/>
            <w:vertAlign w:val="superscript"/>
          </w:rPr>
          <w:t>62</w:t>
        </w:r>
      </w:hyperlink>
      <w:r>
        <w:rPr>
          <w:rFonts w:ascii="Bookman Old Style" w:hAnsi="Bookman Old Style"/>
          <w:b w:val="0"/>
          <w:w w:val="90"/>
          <w:vertAlign w:val="baseline"/>
        </w:rPr>
        <w:t>.</w:t>
      </w:r>
      <w:r>
        <w:rPr>
          <w:rFonts w:ascii="Bookman Old Style" w:hAnsi="Bookman Old Style"/>
          <w:b w:val="0"/>
          <w:spacing w:val="-7"/>
          <w:w w:val="90"/>
          <w:vertAlign w:val="baseline"/>
        </w:rPr>
        <w:t> </w:t>
      </w:r>
      <w:r>
        <w:rPr>
          <w:rFonts w:ascii="Bookman Old Style" w:hAnsi="Bookman Old Style"/>
          <w:b w:val="0"/>
          <w:w w:val="90"/>
          <w:vertAlign w:val="baseline"/>
        </w:rPr>
        <w:t>To</w:t>
      </w:r>
      <w:r>
        <w:rPr>
          <w:rFonts w:ascii="Bookman Old Style" w:hAnsi="Bookman Old Style"/>
          <w:b w:val="0"/>
          <w:spacing w:val="-8"/>
          <w:w w:val="90"/>
          <w:vertAlign w:val="baseline"/>
        </w:rPr>
        <w:t> </w:t>
      </w:r>
      <w:r>
        <w:rPr>
          <w:rFonts w:ascii="Bookman Old Style" w:hAnsi="Bookman Old Style"/>
          <w:b w:val="0"/>
          <w:w w:val="90"/>
          <w:vertAlign w:val="baseline"/>
        </w:rPr>
        <w:t>achieve</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7"/>
          <w:w w:val="90"/>
          <w:vertAlign w:val="baseline"/>
        </w:rPr>
        <w:t> </w:t>
      </w:r>
      <w:r>
        <w:rPr>
          <w:rFonts w:ascii="Bookman Old Style" w:hAnsi="Bookman Old Style"/>
          <w:b w:val="0"/>
          <w:w w:val="90"/>
          <w:vertAlign w:val="baseline"/>
        </w:rPr>
        <w:t>response time</w:t>
      </w:r>
      <w:r>
        <w:rPr>
          <w:rFonts w:ascii="Bookman Old Style" w:hAnsi="Bookman Old Style"/>
          <w:b w:val="0"/>
          <w:spacing w:val="-10"/>
          <w:w w:val="90"/>
          <w:vertAlign w:val="baseline"/>
        </w:rPr>
        <w:t> </w:t>
      </w:r>
      <w:r>
        <w:rPr>
          <w:rFonts w:ascii="Bookman Old Style" w:hAnsi="Bookman Old Style"/>
          <w:b w:val="0"/>
          <w:w w:val="90"/>
          <w:vertAlign w:val="baseline"/>
        </w:rPr>
        <w:t>faster</w:t>
      </w:r>
      <w:r>
        <w:rPr>
          <w:rFonts w:ascii="Bookman Old Style" w:hAnsi="Bookman Old Style"/>
          <w:b w:val="0"/>
          <w:spacing w:val="-9"/>
          <w:w w:val="90"/>
          <w:vertAlign w:val="baseline"/>
        </w:rPr>
        <w:t> </w:t>
      </w:r>
      <w:r>
        <w:rPr>
          <w:rFonts w:ascii="Bookman Old Style" w:hAnsi="Bookman Old Style"/>
          <w:b w:val="0"/>
          <w:w w:val="90"/>
          <w:vertAlign w:val="baseline"/>
        </w:rPr>
        <w:t>than</w:t>
      </w:r>
      <w:r>
        <w:rPr>
          <w:rFonts w:ascii="Bookman Old Style" w:hAnsi="Bookman Old Style"/>
          <w:b w:val="0"/>
          <w:spacing w:val="-9"/>
          <w:w w:val="90"/>
          <w:vertAlign w:val="baseline"/>
        </w:rPr>
        <w:t> </w:t>
      </w:r>
      <w:r>
        <w:rPr>
          <w:rFonts w:ascii="Bookman Old Style" w:hAnsi="Bookman Old Style"/>
          <w:b w:val="0"/>
          <w:w w:val="90"/>
          <w:vertAlign w:val="baseline"/>
        </w:rPr>
        <w:t>3</w:t>
      </w:r>
      <w:r>
        <w:rPr>
          <w:rFonts w:ascii="Bookman Old Style" w:hAnsi="Bookman Old Style"/>
          <w:b w:val="0"/>
          <w:spacing w:val="-9"/>
          <w:w w:val="90"/>
          <w:vertAlign w:val="baseline"/>
        </w:rPr>
        <w:t> </w:t>
      </w:r>
      <w:r>
        <w:rPr>
          <w:rFonts w:ascii="Bookman Old Style" w:hAnsi="Bookman Old Style"/>
          <w:b w:val="0"/>
          <w:w w:val="90"/>
          <w:vertAlign w:val="baseline"/>
        </w:rPr>
        <w:t>ms,</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4"/>
          <w:w w:val="90"/>
          <w:vertAlign w:val="baseline"/>
        </w:rPr>
        <w:t> </w:t>
      </w:r>
      <w:r>
        <w:rPr>
          <w:rFonts w:ascii="Bookman Old Style" w:hAnsi="Bookman Old Style"/>
          <w:b w:val="0"/>
          <w:w w:val="90"/>
          <w:vertAlign w:val="baseline"/>
        </w:rPr>
        <w:t>standing</w:t>
      </w:r>
      <w:r>
        <w:rPr>
          <w:rFonts w:ascii="Bookman Old Style" w:hAnsi="Bookman Old Style"/>
          <w:b w:val="0"/>
          <w:spacing w:val="-5"/>
          <w:w w:val="90"/>
          <w:vertAlign w:val="baseline"/>
        </w:rPr>
        <w:t> </w:t>
      </w:r>
      <w:r>
        <w:rPr>
          <w:rFonts w:ascii="Bookman Old Style" w:hAnsi="Bookman Old Style"/>
          <w:b w:val="0"/>
          <w:w w:val="90"/>
          <w:vertAlign w:val="baseline"/>
        </w:rPr>
        <w:t>layer</w:t>
      </w:r>
      <w:r>
        <w:rPr>
          <w:rFonts w:ascii="Bookman Old Style" w:hAnsi="Bookman Old Style"/>
          <w:b w:val="0"/>
          <w:spacing w:val="-4"/>
          <w:w w:val="90"/>
          <w:vertAlign w:val="baseline"/>
        </w:rPr>
        <w:t> </w:t>
      </w:r>
      <w:r>
        <w:rPr>
          <w:rFonts w:ascii="Bookman Old Style" w:hAnsi="Bookman Old Style"/>
          <w:b w:val="0"/>
          <w:w w:val="90"/>
          <w:vertAlign w:val="baseline"/>
        </w:rPr>
        <w:t>approach</w:t>
      </w:r>
      <w:r>
        <w:rPr>
          <w:rFonts w:ascii="Bookman Old Style" w:hAnsi="Bookman Old Style"/>
          <w:b w:val="0"/>
          <w:spacing w:val="-4"/>
          <w:w w:val="90"/>
          <w:vertAlign w:val="baseline"/>
        </w:rPr>
        <w:t> </w:t>
      </w:r>
      <w:r>
        <w:rPr>
          <w:rFonts w:ascii="Bookman Old Style" w:hAnsi="Bookman Old Style"/>
          <w:b w:val="0"/>
          <w:w w:val="90"/>
          <w:vertAlign w:val="baseline"/>
        </w:rPr>
        <w:t>(also known</w:t>
      </w:r>
      <w:r>
        <w:rPr>
          <w:rFonts w:ascii="Bookman Old Style" w:hAnsi="Bookman Old Style"/>
          <w:b w:val="0"/>
          <w:spacing w:val="-10"/>
          <w:w w:val="90"/>
          <w:vertAlign w:val="baseline"/>
        </w:rPr>
        <w:t> </w:t>
      </w:r>
      <w:r>
        <w:rPr>
          <w:rFonts w:ascii="Bookman Old Style" w:hAnsi="Bookman Old Style"/>
          <w:b w:val="0"/>
          <w:w w:val="90"/>
          <w:vertAlign w:val="baseline"/>
        </w:rPr>
        <w:t>as</w:t>
      </w:r>
      <w:r>
        <w:rPr>
          <w:rFonts w:ascii="Bookman Old Style" w:hAnsi="Bookman Old Style"/>
          <w:b w:val="0"/>
          <w:spacing w:val="-9"/>
          <w:w w:val="90"/>
          <w:vertAlign w:val="baseline"/>
        </w:rPr>
        <w:t> </w:t>
      </w:r>
      <w:r>
        <w:rPr>
          <w:rFonts w:ascii="Bookman Old Style" w:hAnsi="Bookman Old Style"/>
          <w:b w:val="0"/>
          <w:w w:val="90"/>
          <w:vertAlign w:val="baseline"/>
        </w:rPr>
        <w:t>dead</w:t>
      </w:r>
      <w:r>
        <w:rPr>
          <w:rFonts w:ascii="Bookman Old Style" w:hAnsi="Bookman Old Style"/>
          <w:b w:val="0"/>
          <w:spacing w:val="-9"/>
          <w:w w:val="90"/>
          <w:vertAlign w:val="baseline"/>
        </w:rPr>
        <w:t> </w:t>
      </w:r>
      <w:r>
        <w:rPr>
          <w:rFonts w:ascii="Bookman Old Style" w:hAnsi="Bookman Old Style"/>
          <w:b w:val="0"/>
          <w:w w:val="90"/>
          <w:vertAlign w:val="baseline"/>
        </w:rPr>
        <w:t>zones)</w:t>
      </w:r>
      <w:r>
        <w:rPr>
          <w:rFonts w:ascii="Bookman Old Style" w:hAnsi="Bookman Old Style"/>
          <w:b w:val="0"/>
          <w:spacing w:val="-9"/>
          <w:w w:val="90"/>
          <w:vertAlign w:val="baseline"/>
        </w:rPr>
        <w:t> </w:t>
      </w:r>
      <w:r>
        <w:rPr>
          <w:rFonts w:ascii="Bookman Old Style" w:hAnsi="Bookman Old Style"/>
          <w:b w:val="0"/>
          <w:w w:val="90"/>
          <w:vertAlign w:val="baseline"/>
        </w:rPr>
        <w:t>has</w:t>
      </w:r>
      <w:r>
        <w:rPr>
          <w:rFonts w:ascii="Bookman Old Style" w:hAnsi="Bookman Old Style"/>
          <w:b w:val="0"/>
          <w:spacing w:val="-9"/>
          <w:w w:val="90"/>
          <w:vertAlign w:val="baseline"/>
        </w:rPr>
        <w:t> </w:t>
      </w:r>
      <w:r>
        <w:rPr>
          <w:rFonts w:ascii="Bookman Old Style" w:hAnsi="Bookman Old Style"/>
          <w:b w:val="0"/>
          <w:w w:val="90"/>
          <w:vertAlign w:val="baseline"/>
        </w:rPr>
        <w:t>been</w:t>
      </w:r>
      <w:r>
        <w:rPr>
          <w:rFonts w:ascii="Bookman Old Style" w:hAnsi="Bookman Old Style"/>
          <w:b w:val="0"/>
          <w:spacing w:val="-9"/>
          <w:w w:val="90"/>
          <w:vertAlign w:val="baseline"/>
        </w:rPr>
        <w:t> </w:t>
      </w:r>
      <w:r>
        <w:rPr>
          <w:rFonts w:ascii="Bookman Old Style" w:hAnsi="Bookman Old Style"/>
          <w:b w:val="0"/>
          <w:w w:val="90"/>
          <w:vertAlign w:val="baseline"/>
        </w:rPr>
        <w:t>demonstrated.</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exis- </w:t>
      </w:r>
      <w:r>
        <w:rPr>
          <w:rFonts w:ascii="Bookman Old Style" w:hAnsi="Bookman Old Style"/>
          <w:b w:val="0"/>
          <w:spacing w:val="-2"/>
          <w:w w:val="90"/>
          <w:vertAlign w:val="baseline"/>
        </w:rPr>
        <w:t>tence</w:t>
      </w:r>
      <w:r>
        <w:rPr>
          <w:rFonts w:ascii="Bookman Old Style" w:hAnsi="Bookman Old Style"/>
          <w:b w:val="0"/>
          <w:spacing w:val="-4"/>
          <w:w w:val="90"/>
          <w:vertAlign w:val="baseline"/>
        </w:rPr>
        <w:t> </w:t>
      </w:r>
      <w:r>
        <w:rPr>
          <w:rFonts w:ascii="Bookman Old Style" w:hAnsi="Bookman Old Style"/>
          <w:b w:val="0"/>
          <w:spacing w:val="-2"/>
          <w:w w:val="90"/>
          <w:vertAlign w:val="baseline"/>
        </w:rPr>
        <w:t>of</w:t>
      </w:r>
      <w:r>
        <w:rPr>
          <w:rFonts w:ascii="Bookman Old Style" w:hAnsi="Bookman Old Style"/>
          <w:b w:val="0"/>
          <w:spacing w:val="-4"/>
          <w:w w:val="90"/>
          <w:vertAlign w:val="baseline"/>
        </w:rPr>
        <w:t> </w:t>
      </w:r>
      <w:r>
        <w:rPr>
          <w:rFonts w:ascii="Bookman Old Style" w:hAnsi="Bookman Old Style"/>
          <w:b w:val="0"/>
          <w:spacing w:val="-2"/>
          <w:w w:val="90"/>
          <w:vertAlign w:val="baseline"/>
        </w:rPr>
        <w:t>dead</w:t>
      </w:r>
      <w:r>
        <w:rPr>
          <w:rFonts w:ascii="Bookman Old Style" w:hAnsi="Bookman Old Style"/>
          <w:b w:val="0"/>
          <w:spacing w:val="-4"/>
          <w:w w:val="90"/>
          <w:vertAlign w:val="baseline"/>
        </w:rPr>
        <w:t> </w:t>
      </w:r>
      <w:r>
        <w:rPr>
          <w:rFonts w:ascii="Bookman Old Style" w:hAnsi="Bookman Old Style"/>
          <w:b w:val="0"/>
          <w:spacing w:val="-2"/>
          <w:w w:val="90"/>
          <w:vertAlign w:val="baseline"/>
        </w:rPr>
        <w:t>zones</w:t>
      </w:r>
      <w:r>
        <w:rPr>
          <w:rFonts w:ascii="Bookman Old Style" w:hAnsi="Bookman Old Style"/>
          <w:b w:val="0"/>
          <w:spacing w:val="-4"/>
          <w:w w:val="90"/>
          <w:vertAlign w:val="baseline"/>
        </w:rPr>
        <w:t> </w:t>
      </w:r>
      <w:r>
        <w:rPr>
          <w:rFonts w:ascii="Bookman Old Style" w:hAnsi="Bookman Old Style"/>
          <w:b w:val="0"/>
          <w:spacing w:val="-2"/>
          <w:w w:val="90"/>
          <w:vertAlign w:val="baseline"/>
        </w:rPr>
        <w:t>helps</w:t>
      </w:r>
      <w:r>
        <w:rPr>
          <w:rFonts w:ascii="Bookman Old Style" w:hAnsi="Bookman Old Style"/>
          <w:b w:val="0"/>
          <w:spacing w:val="-3"/>
          <w:w w:val="90"/>
          <w:vertAlign w:val="baseline"/>
        </w:rPr>
        <w:t> </w:t>
      </w:r>
      <w:r>
        <w:rPr>
          <w:rFonts w:ascii="Bookman Old Style" w:hAnsi="Bookman Old Style"/>
          <w:b w:val="0"/>
          <w:spacing w:val="-2"/>
          <w:w w:val="90"/>
          <w:vertAlign w:val="baseline"/>
        </w:rPr>
        <w:t>shorten</w:t>
      </w:r>
      <w:r>
        <w:rPr>
          <w:rFonts w:ascii="Bookman Old Style" w:hAnsi="Bookman Old Style"/>
          <w:b w:val="0"/>
          <w:spacing w:val="-4"/>
          <w:w w:val="90"/>
          <w:vertAlign w:val="baseline"/>
        </w:rPr>
        <w:t> </w:t>
      </w:r>
      <w:r>
        <w:rPr>
          <w:rFonts w:ascii="Bookman Old Style" w:hAnsi="Bookman Old Style"/>
          <w:b w:val="0"/>
          <w:spacing w:val="-2"/>
          <w:w w:val="90"/>
          <w:vertAlign w:val="baseline"/>
        </w:rPr>
        <w:t>the</w:t>
      </w:r>
      <w:r>
        <w:rPr>
          <w:rFonts w:ascii="Bookman Old Style" w:hAnsi="Bookman Old Style"/>
          <w:b w:val="0"/>
          <w:spacing w:val="-4"/>
          <w:w w:val="90"/>
          <w:vertAlign w:val="baseline"/>
        </w:rPr>
        <w:t> </w:t>
      </w:r>
      <w:r>
        <w:rPr>
          <w:rFonts w:ascii="Bookman Old Style" w:hAnsi="Bookman Old Style"/>
          <w:b w:val="0"/>
          <w:spacing w:val="-2"/>
          <w:w w:val="90"/>
          <w:vertAlign w:val="baseline"/>
        </w:rPr>
        <w:t>response</w:t>
      </w:r>
      <w:r>
        <w:rPr>
          <w:rFonts w:ascii="Bookman Old Style" w:hAnsi="Bookman Old Style"/>
          <w:b w:val="0"/>
          <w:spacing w:val="-4"/>
          <w:w w:val="90"/>
          <w:vertAlign w:val="baseline"/>
        </w:rPr>
        <w:t> </w:t>
      </w:r>
      <w:r>
        <w:rPr>
          <w:rFonts w:ascii="Bookman Old Style" w:hAnsi="Bookman Old Style"/>
          <w:b w:val="0"/>
          <w:spacing w:val="-2"/>
          <w:w w:val="90"/>
          <w:vertAlign w:val="baseline"/>
        </w:rPr>
        <w:t>time,</w:t>
      </w:r>
      <w:r>
        <w:rPr>
          <w:rFonts w:ascii="Bookman Old Style" w:hAnsi="Bookman Old Style"/>
          <w:b w:val="0"/>
          <w:spacing w:val="-4"/>
          <w:w w:val="90"/>
          <w:vertAlign w:val="baseline"/>
        </w:rPr>
        <w:t> </w:t>
      </w:r>
      <w:r>
        <w:rPr>
          <w:rFonts w:ascii="Bookman Old Style" w:hAnsi="Bookman Old Style"/>
          <w:b w:val="0"/>
          <w:spacing w:val="-2"/>
          <w:w w:val="90"/>
          <w:vertAlign w:val="baseline"/>
        </w:rPr>
        <w:t>but </w:t>
      </w:r>
      <w:r>
        <w:rPr>
          <w:rFonts w:ascii="Bookman Old Style" w:hAnsi="Bookman Old Style"/>
          <w:b w:val="0"/>
          <w:w w:val="90"/>
          <w:vertAlign w:val="baseline"/>
        </w:rPr>
        <w:t>the tradeoff is decreased transmittance</w:t>
      </w:r>
      <w:hyperlink w:history="true" w:anchor="_bookmark81">
        <w:r>
          <w:rPr>
            <w:rFonts w:ascii="Bookman Old Style" w:hAnsi="Bookman Old Style"/>
            <w:b w:val="0"/>
            <w:color w:val="0000FF"/>
            <w:w w:val="90"/>
            <w:vertAlign w:val="superscript"/>
          </w:rPr>
          <w:t>61</w:t>
        </w:r>
      </w:hyperlink>
      <w:r>
        <w:rPr>
          <w:rFonts w:ascii="Bookman Old Style" w:hAnsi="Bookman Old Style"/>
          <w:b w:val="0"/>
          <w:w w:val="90"/>
          <w:vertAlign w:val="baseline"/>
        </w:rPr>
        <w:t>.</w:t>
      </w:r>
    </w:p>
    <w:p>
      <w:pPr>
        <w:pStyle w:val="BodyText"/>
        <w:spacing w:line="256" w:lineRule="auto"/>
        <w:ind w:left="53" w:right="1" w:firstLine="156"/>
        <w:jc w:val="both"/>
        <w:rPr>
          <w:rFonts w:ascii="Bookman Old Style" w:hAnsi="Bookman Old Style"/>
          <w:b w:val="0"/>
        </w:rPr>
      </w:pPr>
      <w:r>
        <w:rPr>
          <w:rFonts w:ascii="Bookman Old Style" w:hAnsi="Bookman Old Style"/>
          <w:b w:val="0"/>
          <w:w w:val="95"/>
        </w:rPr>
        <w:t>Overall,</w:t>
      </w:r>
      <w:r>
        <w:rPr>
          <w:rFonts w:ascii="Bookman Old Style" w:hAnsi="Bookman Old Style"/>
          <w:b w:val="0"/>
          <w:spacing w:val="-13"/>
          <w:w w:val="95"/>
        </w:rPr>
        <w:t> </w:t>
      </w:r>
      <w:r>
        <w:rPr>
          <w:rFonts w:ascii="Bookman Old Style" w:hAnsi="Bookman Old Style"/>
          <w:b w:val="0"/>
          <w:w w:val="95"/>
        </w:rPr>
        <w:t>to</w:t>
      </w:r>
      <w:r>
        <w:rPr>
          <w:rFonts w:ascii="Bookman Old Style" w:hAnsi="Bookman Old Style"/>
          <w:b w:val="0"/>
          <w:spacing w:val="-12"/>
          <w:w w:val="95"/>
        </w:rPr>
        <w:t> </w:t>
      </w:r>
      <w:r>
        <w:rPr>
          <w:rFonts w:ascii="Bookman Old Style" w:hAnsi="Bookman Old Style"/>
          <w:b w:val="0"/>
          <w:w w:val="95"/>
        </w:rPr>
        <w:t>achieve</w:t>
      </w:r>
      <w:r>
        <w:rPr>
          <w:rFonts w:ascii="Bookman Old Style" w:hAnsi="Bookman Old Style"/>
          <w:b w:val="0"/>
          <w:spacing w:val="-12"/>
          <w:w w:val="95"/>
        </w:rPr>
        <w:t> </w:t>
      </w:r>
      <w:r>
        <w:rPr>
          <w:rFonts w:ascii="Bookman Old Style" w:hAnsi="Bookman Old Style"/>
          <w:b w:val="0"/>
          <w:w w:val="95"/>
        </w:rPr>
        <w:t>high-resolution</w:t>
      </w:r>
      <w:r>
        <w:rPr>
          <w:rFonts w:ascii="Bookman Old Style" w:hAnsi="Bookman Old Style"/>
          <w:b w:val="0"/>
          <w:spacing w:val="-12"/>
          <w:w w:val="95"/>
        </w:rPr>
        <w:t> </w:t>
      </w:r>
      <w:r>
        <w:rPr>
          <w:rFonts w:ascii="Bookman Old Style" w:hAnsi="Bookman Old Style"/>
          <w:b w:val="0"/>
          <w:w w:val="95"/>
        </w:rPr>
        <w:t>density</w:t>
      </w:r>
      <w:r>
        <w:rPr>
          <w:rFonts w:ascii="Bookman Old Style" w:hAnsi="Bookman Old Style"/>
          <w:b w:val="0"/>
          <w:spacing w:val="-12"/>
          <w:w w:val="95"/>
        </w:rPr>
        <w:t> </w:t>
      </w:r>
      <w:r>
        <w:rPr>
          <w:rFonts w:ascii="Bookman Old Style" w:hAnsi="Bookman Old Style"/>
          <w:b w:val="0"/>
          <w:w w:val="95"/>
        </w:rPr>
        <w:t>and</w:t>
      </w:r>
      <w:r>
        <w:rPr>
          <w:rFonts w:ascii="Bookman Old Style" w:hAnsi="Bookman Old Style"/>
          <w:b w:val="0"/>
          <w:spacing w:val="-12"/>
          <w:w w:val="95"/>
        </w:rPr>
        <w:t> </w:t>
      </w:r>
      <w:r>
        <w:rPr>
          <w:rFonts w:ascii="Bookman Old Style" w:hAnsi="Bookman Old Style"/>
          <w:b w:val="0"/>
          <w:w w:val="95"/>
        </w:rPr>
        <w:t>fast- response</w:t>
      </w:r>
      <w:r>
        <w:rPr>
          <w:rFonts w:ascii="Bookman Old Style" w:hAnsi="Bookman Old Style"/>
          <w:b w:val="0"/>
          <w:spacing w:val="-3"/>
          <w:w w:val="95"/>
        </w:rPr>
        <w:t> </w:t>
      </w:r>
      <w:r>
        <w:rPr>
          <w:rFonts w:ascii="Bookman Old Style" w:hAnsi="Bookman Old Style"/>
          <w:b w:val="0"/>
          <w:w w:val="95"/>
        </w:rPr>
        <w:t>time,</w:t>
      </w:r>
      <w:r>
        <w:rPr>
          <w:rFonts w:ascii="Bookman Old Style" w:hAnsi="Bookman Old Style"/>
          <w:b w:val="0"/>
          <w:spacing w:val="-2"/>
          <w:w w:val="95"/>
        </w:rPr>
        <w:t> </w:t>
      </w:r>
      <w:r>
        <w:rPr>
          <w:rFonts w:ascii="Bookman Old Style" w:hAnsi="Bookman Old Style"/>
          <w:b w:val="0"/>
          <w:w w:val="95"/>
        </w:rPr>
        <w:t>LCDs</w:t>
      </w:r>
      <w:r>
        <w:rPr>
          <w:rFonts w:ascii="Bookman Old Style" w:hAnsi="Bookman Old Style"/>
          <w:b w:val="0"/>
          <w:spacing w:val="-2"/>
          <w:w w:val="95"/>
        </w:rPr>
        <w:t> </w:t>
      </w:r>
      <w:r>
        <w:rPr>
          <w:rFonts w:ascii="Bookman Old Style" w:hAnsi="Bookman Old Style"/>
          <w:b w:val="0"/>
          <w:w w:val="95"/>
        </w:rPr>
        <w:t>for</w:t>
      </w:r>
      <w:r>
        <w:rPr>
          <w:rFonts w:ascii="Bookman Old Style" w:hAnsi="Bookman Old Style"/>
          <w:b w:val="0"/>
          <w:spacing w:val="-2"/>
          <w:w w:val="95"/>
        </w:rPr>
        <w:t> </w:t>
      </w:r>
      <w:r>
        <w:rPr>
          <w:rFonts w:ascii="Bookman Old Style" w:hAnsi="Bookman Old Style"/>
          <w:b w:val="0"/>
          <w:w w:val="95"/>
        </w:rPr>
        <w:t>VR</w:t>
      </w:r>
      <w:r>
        <w:rPr>
          <w:rFonts w:ascii="Bookman Old Style" w:hAnsi="Bookman Old Style"/>
          <w:b w:val="0"/>
          <w:spacing w:val="-3"/>
          <w:w w:val="95"/>
        </w:rPr>
        <w:t> </w:t>
      </w:r>
      <w:r>
        <w:rPr>
          <w:rFonts w:ascii="Bookman Old Style" w:hAnsi="Bookman Old Style"/>
          <w:b w:val="0"/>
          <w:w w:val="95"/>
        </w:rPr>
        <w:t>headsets</w:t>
      </w:r>
      <w:r>
        <w:rPr>
          <w:rFonts w:ascii="Bookman Old Style" w:hAnsi="Bookman Old Style"/>
          <w:b w:val="0"/>
          <w:spacing w:val="-2"/>
          <w:w w:val="95"/>
        </w:rPr>
        <w:t> </w:t>
      </w:r>
      <w:r>
        <w:rPr>
          <w:rFonts w:ascii="Bookman Old Style" w:hAnsi="Bookman Old Style"/>
          <w:b w:val="0"/>
          <w:w w:val="95"/>
        </w:rPr>
        <w:t>suffer</w:t>
      </w:r>
      <w:r>
        <w:rPr>
          <w:rFonts w:ascii="Bookman Old Style" w:hAnsi="Bookman Old Style"/>
          <w:b w:val="0"/>
          <w:spacing w:val="-3"/>
          <w:w w:val="95"/>
        </w:rPr>
        <w:t> </w:t>
      </w:r>
      <w:r>
        <w:rPr>
          <w:rFonts w:ascii="Bookman Old Style" w:hAnsi="Bookman Old Style"/>
          <w:b w:val="0"/>
          <w:w w:val="95"/>
        </w:rPr>
        <w:t>from</w:t>
      </w:r>
      <w:r>
        <w:rPr>
          <w:rFonts w:ascii="Bookman Old Style" w:hAnsi="Bookman Old Style"/>
          <w:b w:val="0"/>
          <w:spacing w:val="-2"/>
          <w:w w:val="95"/>
        </w:rPr>
        <w:t> </w:t>
      </w:r>
      <w:r>
        <w:rPr>
          <w:rFonts w:ascii="Bookman Old Style" w:hAnsi="Bookman Old Style"/>
          <w:b w:val="0"/>
          <w:w w:val="95"/>
        </w:rPr>
        <w:t>low </w:t>
      </w:r>
      <w:r>
        <w:rPr>
          <w:rFonts w:ascii="Bookman Old Style" w:hAnsi="Bookman Old Style"/>
          <w:b w:val="0"/>
          <w:w w:val="90"/>
        </w:rPr>
        <w:t>transmittance</w:t>
      </w:r>
      <w:r>
        <w:rPr>
          <w:rFonts w:ascii="Bookman Old Style" w:hAnsi="Bookman Old Style"/>
          <w:b w:val="0"/>
          <w:w w:val="90"/>
        </w:rPr>
        <w:t> caused</w:t>
      </w:r>
      <w:r>
        <w:rPr>
          <w:rFonts w:ascii="Bookman Old Style" w:hAnsi="Bookman Old Style"/>
          <w:b w:val="0"/>
          <w:w w:val="90"/>
        </w:rPr>
        <w:t> by</w:t>
      </w:r>
      <w:r>
        <w:rPr>
          <w:rFonts w:ascii="Bookman Old Style" w:hAnsi="Bookman Old Style"/>
          <w:b w:val="0"/>
          <w:w w:val="90"/>
        </w:rPr>
        <w:t> small</w:t>
      </w:r>
      <w:r>
        <w:rPr>
          <w:rFonts w:ascii="Bookman Old Style" w:hAnsi="Bookman Old Style"/>
          <w:b w:val="0"/>
          <w:w w:val="90"/>
        </w:rPr>
        <w:t> aperture</w:t>
      </w:r>
      <w:r>
        <w:rPr>
          <w:rFonts w:ascii="Bookman Old Style" w:hAnsi="Bookman Old Style"/>
          <w:b w:val="0"/>
          <w:w w:val="90"/>
        </w:rPr>
        <w:t> ratios</w:t>
      </w:r>
      <w:r>
        <w:rPr>
          <w:rFonts w:ascii="Bookman Old Style" w:hAnsi="Bookman Old Style"/>
          <w:b w:val="0"/>
          <w:w w:val="90"/>
        </w:rPr>
        <w:t> and</w:t>
      </w:r>
      <w:r>
        <w:rPr>
          <w:rFonts w:ascii="Bookman Old Style" w:hAnsi="Bookman Old Style"/>
          <w:b w:val="0"/>
          <w:w w:val="90"/>
        </w:rPr>
        <w:t> dis- </w:t>
      </w:r>
      <w:r>
        <w:rPr>
          <w:rFonts w:ascii="Bookman Old Style" w:hAnsi="Bookman Old Style"/>
          <w:b w:val="0"/>
          <w:w w:val="85"/>
        </w:rPr>
        <w:t>clination</w:t>
      </w:r>
      <w:r>
        <w:rPr>
          <w:rFonts w:ascii="Bookman Old Style" w:hAnsi="Bookman Old Style"/>
          <w:b w:val="0"/>
          <w:spacing w:val="-2"/>
          <w:w w:val="85"/>
        </w:rPr>
        <w:t> </w:t>
      </w:r>
      <w:r>
        <w:rPr>
          <w:rFonts w:ascii="Bookman Old Style" w:hAnsi="Bookman Old Style"/>
          <w:b w:val="0"/>
          <w:w w:val="85"/>
        </w:rPr>
        <w:t>lines. If we further consider the absorption losses </w:t>
      </w:r>
      <w:r>
        <w:rPr>
          <w:rFonts w:ascii="Bookman Old Style" w:hAnsi="Bookman Old Style"/>
          <w:b w:val="0"/>
          <w:w w:val="90"/>
        </w:rPr>
        <w:t>from</w:t>
      </w:r>
      <w:r>
        <w:rPr>
          <w:rFonts w:ascii="Bookman Old Style" w:hAnsi="Bookman Old Style"/>
          <w:b w:val="0"/>
          <w:spacing w:val="-6"/>
          <w:w w:val="90"/>
        </w:rPr>
        <w:t> </w:t>
      </w:r>
      <w:r>
        <w:rPr>
          <w:rFonts w:ascii="Bookman Old Style" w:hAnsi="Bookman Old Style"/>
          <w:b w:val="0"/>
          <w:w w:val="90"/>
        </w:rPr>
        <w:t>color</w:t>
      </w:r>
      <w:r>
        <w:rPr>
          <w:rFonts w:ascii="Bookman Old Style" w:hAnsi="Bookman Old Style"/>
          <w:b w:val="0"/>
          <w:spacing w:val="-6"/>
          <w:w w:val="90"/>
        </w:rPr>
        <w:t> </w:t>
      </w:r>
      <w:r>
        <w:rPr>
          <w:rFonts w:ascii="Times New Roman" w:hAnsi="Times New Roman"/>
          <w:w w:val="90"/>
        </w:rPr>
        <w:t>ﬁ</w:t>
      </w:r>
      <w:r>
        <w:rPr>
          <w:rFonts w:ascii="Bookman Old Style" w:hAnsi="Bookman Old Style"/>
          <w:b w:val="0"/>
          <w:w w:val="90"/>
        </w:rPr>
        <w:t>lters</w:t>
      </w:r>
      <w:r>
        <w:rPr>
          <w:rFonts w:ascii="Bookman Old Style" w:hAnsi="Bookman Old Style"/>
          <w:b w:val="0"/>
          <w:spacing w:val="-6"/>
          <w:w w:val="90"/>
        </w:rPr>
        <w:t> </w:t>
      </w:r>
      <w:r>
        <w:rPr>
          <w:rFonts w:ascii="Bookman Old Style" w:hAnsi="Bookman Old Style"/>
          <w:b w:val="0"/>
          <w:w w:val="90"/>
        </w:rPr>
        <w:t>and</w:t>
      </w:r>
      <w:r>
        <w:rPr>
          <w:rFonts w:ascii="Bookman Old Style" w:hAnsi="Bookman Old Style"/>
          <w:b w:val="0"/>
          <w:spacing w:val="-6"/>
          <w:w w:val="90"/>
        </w:rPr>
        <w:t> </w:t>
      </w:r>
      <w:r>
        <w:rPr>
          <w:rFonts w:ascii="Bookman Old Style" w:hAnsi="Bookman Old Style"/>
          <w:b w:val="0"/>
          <w:w w:val="90"/>
        </w:rPr>
        <w:t>polarizers,</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5"/>
          <w:w w:val="90"/>
        </w:rPr>
        <w:t> </w:t>
      </w:r>
      <w:r>
        <w:rPr>
          <w:rFonts w:ascii="Bookman Old Style" w:hAnsi="Bookman Old Style"/>
          <w:b w:val="0"/>
          <w:w w:val="90"/>
        </w:rPr>
        <w:t>total</w:t>
      </w:r>
      <w:r>
        <w:rPr>
          <w:rFonts w:ascii="Bookman Old Style" w:hAnsi="Bookman Old Style"/>
          <w:b w:val="0"/>
          <w:spacing w:val="-6"/>
          <w:w w:val="90"/>
        </w:rPr>
        <w:t> </w:t>
      </w:r>
      <w:r>
        <w:rPr>
          <w:rFonts w:ascii="Bookman Old Style" w:hAnsi="Bookman Old Style"/>
          <w:b w:val="0"/>
          <w:w w:val="90"/>
        </w:rPr>
        <w:t>light</w:t>
      </w:r>
      <w:r>
        <w:rPr>
          <w:rFonts w:ascii="Bookman Old Style" w:hAnsi="Bookman Old Style"/>
          <w:b w:val="0"/>
          <w:spacing w:val="-6"/>
          <w:w w:val="90"/>
        </w:rPr>
        <w:t> </w:t>
      </w:r>
      <w:r>
        <w:rPr>
          <w:rFonts w:ascii="Bookman Old Style" w:hAnsi="Bookman Old Style"/>
          <w:b w:val="0"/>
          <w:w w:val="90"/>
        </w:rPr>
        <w:t>transmit- </w:t>
      </w:r>
      <w:r>
        <w:rPr>
          <w:rFonts w:ascii="Bookman Old Style" w:hAnsi="Bookman Old Style"/>
          <w:b w:val="0"/>
          <w:spacing w:val="-4"/>
          <w:w w:val="90"/>
        </w:rPr>
        <w:t>tance</w:t>
      </w:r>
      <w:r>
        <w:rPr>
          <w:rFonts w:ascii="Bookman Old Style" w:hAnsi="Bookman Old Style"/>
          <w:b w:val="0"/>
          <w:spacing w:val="-5"/>
          <w:w w:val="90"/>
        </w:rPr>
        <w:t> </w:t>
      </w:r>
      <w:r>
        <w:rPr>
          <w:rFonts w:ascii="Bookman Old Style" w:hAnsi="Bookman Old Style"/>
          <w:b w:val="0"/>
          <w:spacing w:val="-4"/>
          <w:w w:val="90"/>
        </w:rPr>
        <w:t>of the LC</w:t>
      </w:r>
      <w:r>
        <w:rPr>
          <w:rFonts w:ascii="Bookman Old Style" w:hAnsi="Bookman Old Style"/>
          <w:b w:val="0"/>
          <w:spacing w:val="-6"/>
          <w:w w:val="90"/>
        </w:rPr>
        <w:t> </w:t>
      </w:r>
      <w:r>
        <w:rPr>
          <w:rFonts w:ascii="Bookman Old Style" w:hAnsi="Bookman Old Style"/>
          <w:b w:val="0"/>
          <w:spacing w:val="-4"/>
          <w:w w:val="90"/>
        </w:rPr>
        <w:t>panel for VR headsets is merely about 2%. </w:t>
      </w:r>
      <w:r>
        <w:rPr>
          <w:rFonts w:ascii="Bookman Old Style" w:hAnsi="Bookman Old Style"/>
          <w:b w:val="0"/>
          <w:w w:val="85"/>
        </w:rPr>
        <w:t>Details</w:t>
      </w:r>
      <w:r>
        <w:rPr>
          <w:rFonts w:ascii="Bookman Old Style" w:hAnsi="Bookman Old Style"/>
          <w:b w:val="0"/>
          <w:spacing w:val="-4"/>
          <w:w w:val="85"/>
        </w:rPr>
        <w:t> </w:t>
      </w:r>
      <w:r>
        <w:rPr>
          <w:rFonts w:ascii="Bookman Old Style" w:hAnsi="Bookman Old Style"/>
          <w:b w:val="0"/>
          <w:w w:val="85"/>
        </w:rPr>
        <w:t>are</w:t>
      </w:r>
      <w:r>
        <w:rPr>
          <w:rFonts w:ascii="Bookman Old Style" w:hAnsi="Bookman Old Style"/>
          <w:b w:val="0"/>
          <w:spacing w:val="-2"/>
          <w:w w:val="85"/>
        </w:rPr>
        <w:t> </w:t>
      </w:r>
      <w:r>
        <w:rPr>
          <w:rFonts w:ascii="Bookman Old Style" w:hAnsi="Bookman Old Style"/>
          <w:b w:val="0"/>
          <w:w w:val="85"/>
        </w:rPr>
        <w:t>listed</w:t>
      </w:r>
      <w:r>
        <w:rPr>
          <w:rFonts w:ascii="Bookman Old Style" w:hAnsi="Bookman Old Style"/>
          <w:b w:val="0"/>
          <w:spacing w:val="-3"/>
          <w:w w:val="85"/>
        </w:rPr>
        <w:t> </w:t>
      </w:r>
      <w:r>
        <w:rPr>
          <w:rFonts w:ascii="Bookman Old Style" w:hAnsi="Bookman Old Style"/>
          <w:b w:val="0"/>
          <w:w w:val="85"/>
        </w:rPr>
        <w:t>in</w:t>
      </w:r>
      <w:r>
        <w:rPr>
          <w:rFonts w:ascii="Bookman Old Style" w:hAnsi="Bookman Old Style"/>
          <w:b w:val="0"/>
          <w:spacing w:val="-2"/>
          <w:w w:val="85"/>
        </w:rPr>
        <w:t> </w:t>
      </w:r>
      <w:r>
        <w:rPr>
          <w:rFonts w:ascii="Bookman Old Style" w:hAnsi="Bookman Old Style"/>
          <w:b w:val="0"/>
          <w:w w:val="85"/>
        </w:rPr>
        <w:t>Table</w:t>
      </w:r>
      <w:r>
        <w:rPr>
          <w:rFonts w:ascii="Bookman Old Style" w:hAnsi="Bookman Old Style"/>
          <w:b w:val="0"/>
          <w:spacing w:val="-5"/>
          <w:w w:val="85"/>
        </w:rPr>
        <w:t> </w:t>
      </w:r>
      <w:hyperlink w:history="true" w:anchor="_bookmark2">
        <w:r>
          <w:rPr>
            <w:rFonts w:ascii="Bookman Old Style" w:hAnsi="Bookman Old Style"/>
            <w:b w:val="0"/>
            <w:color w:val="0000FF"/>
            <w:w w:val="85"/>
          </w:rPr>
          <w:t>1</w:t>
        </w:r>
      </w:hyperlink>
      <w:r>
        <w:rPr>
          <w:rFonts w:ascii="Bookman Old Style" w:hAnsi="Bookman Old Style"/>
          <w:b w:val="0"/>
          <w:w w:val="85"/>
        </w:rPr>
        <w:t>.</w:t>
      </w:r>
      <w:r>
        <w:rPr>
          <w:rFonts w:ascii="Bookman Old Style" w:hAnsi="Bookman Old Style"/>
          <w:b w:val="0"/>
          <w:spacing w:val="-3"/>
          <w:w w:val="85"/>
        </w:rPr>
        <w:t> </w:t>
      </w:r>
      <w:r>
        <w:rPr>
          <w:rFonts w:ascii="Bookman Old Style" w:hAnsi="Bookman Old Style"/>
          <w:b w:val="0"/>
          <w:w w:val="85"/>
        </w:rPr>
        <w:t>Therefore,</w:t>
      </w:r>
      <w:r>
        <w:rPr>
          <w:rFonts w:ascii="Bookman Old Style" w:hAnsi="Bookman Old Style"/>
          <w:b w:val="0"/>
          <w:spacing w:val="-2"/>
          <w:w w:val="85"/>
        </w:rPr>
        <w:t> </w:t>
      </w:r>
      <w:r>
        <w:rPr>
          <w:rFonts w:ascii="Bookman Old Style" w:hAnsi="Bookman Old Style"/>
          <w:b w:val="0"/>
          <w:w w:val="85"/>
        </w:rPr>
        <w:t>how</w:t>
      </w:r>
      <w:r>
        <w:rPr>
          <w:rFonts w:ascii="Bookman Old Style" w:hAnsi="Bookman Old Style"/>
          <w:b w:val="0"/>
          <w:spacing w:val="-2"/>
          <w:w w:val="85"/>
        </w:rPr>
        <w:t> </w:t>
      </w:r>
      <w:r>
        <w:rPr>
          <w:rFonts w:ascii="Bookman Old Style" w:hAnsi="Bookman Old Style"/>
          <w:b w:val="0"/>
          <w:w w:val="85"/>
        </w:rPr>
        <w:t>to</w:t>
      </w:r>
      <w:r>
        <w:rPr>
          <w:rFonts w:ascii="Bookman Old Style" w:hAnsi="Bookman Old Style"/>
          <w:b w:val="0"/>
          <w:spacing w:val="-3"/>
          <w:w w:val="85"/>
        </w:rPr>
        <w:t> </w:t>
      </w:r>
      <w:r>
        <w:rPr>
          <w:rFonts w:ascii="Bookman Old Style" w:hAnsi="Bookman Old Style"/>
          <w:b w:val="0"/>
          <w:w w:val="85"/>
        </w:rPr>
        <w:t>enhance</w:t>
      </w:r>
      <w:r>
        <w:rPr>
          <w:rFonts w:ascii="Bookman Old Style" w:hAnsi="Bookman Old Style"/>
          <w:b w:val="0"/>
          <w:spacing w:val="-3"/>
          <w:w w:val="85"/>
        </w:rPr>
        <w:t> </w:t>
      </w:r>
      <w:r>
        <w:rPr>
          <w:rFonts w:ascii="Bookman Old Style" w:hAnsi="Bookman Old Style"/>
          <w:b w:val="0"/>
          <w:w w:val="85"/>
        </w:rPr>
        <w:t>the </w:t>
      </w:r>
      <w:r>
        <w:rPr>
          <w:rFonts w:ascii="Bookman Old Style" w:hAnsi="Bookman Old Style"/>
          <w:b w:val="0"/>
          <w:spacing w:val="-2"/>
          <w:w w:val="85"/>
        </w:rPr>
        <w:t>optical</w:t>
      </w:r>
      <w:r>
        <w:rPr>
          <w:rFonts w:ascii="Bookman Old Style" w:hAnsi="Bookman Old Style"/>
          <w:b w:val="0"/>
          <w:spacing w:val="-11"/>
        </w:rPr>
        <w:t> </w:t>
      </w:r>
      <w:r>
        <w:rPr>
          <w:rFonts w:ascii="Bookman Old Style" w:hAnsi="Bookman Old Style"/>
          <w:b w:val="0"/>
          <w:spacing w:val="-2"/>
          <w:w w:val="85"/>
        </w:rPr>
        <w:t>ef</w:t>
      </w:r>
      <w:r>
        <w:rPr>
          <w:rFonts w:ascii="Times New Roman" w:hAnsi="Times New Roman"/>
          <w:spacing w:val="-2"/>
          <w:w w:val="85"/>
        </w:rPr>
        <w:t>ﬁ</w:t>
      </w:r>
      <w:r>
        <w:rPr>
          <w:rFonts w:ascii="Bookman Old Style" w:hAnsi="Bookman Old Style"/>
          <w:b w:val="0"/>
          <w:spacing w:val="-2"/>
          <w:w w:val="85"/>
        </w:rPr>
        <w:t>ciency</w:t>
      </w:r>
      <w:r>
        <w:rPr>
          <w:rFonts w:ascii="Bookman Old Style" w:hAnsi="Bookman Old Style"/>
          <w:b w:val="0"/>
          <w:spacing w:val="-10"/>
        </w:rPr>
        <w:t> </w:t>
      </w:r>
      <w:r>
        <w:rPr>
          <w:rFonts w:ascii="Bookman Old Style" w:hAnsi="Bookman Old Style"/>
          <w:b w:val="0"/>
          <w:spacing w:val="-2"/>
          <w:w w:val="85"/>
        </w:rPr>
        <w:t>of</w:t>
      </w:r>
      <w:r>
        <w:rPr>
          <w:rFonts w:ascii="Bookman Old Style" w:hAnsi="Bookman Old Style"/>
          <w:b w:val="0"/>
          <w:spacing w:val="-11"/>
        </w:rPr>
        <w:t> </w:t>
      </w:r>
      <w:r>
        <w:rPr>
          <w:rFonts w:ascii="Bookman Old Style" w:hAnsi="Bookman Old Style"/>
          <w:b w:val="0"/>
          <w:spacing w:val="-2"/>
          <w:w w:val="85"/>
        </w:rPr>
        <w:t>VR</w:t>
      </w:r>
      <w:r>
        <w:rPr>
          <w:rFonts w:ascii="Bookman Old Style" w:hAnsi="Bookman Old Style"/>
          <w:b w:val="0"/>
          <w:spacing w:val="-10"/>
        </w:rPr>
        <w:t> </w:t>
      </w:r>
      <w:r>
        <w:rPr>
          <w:rFonts w:ascii="Bookman Old Style" w:hAnsi="Bookman Old Style"/>
          <w:b w:val="0"/>
          <w:spacing w:val="-2"/>
          <w:w w:val="85"/>
        </w:rPr>
        <w:t>display</w:t>
      </w:r>
      <w:r>
        <w:rPr>
          <w:rFonts w:ascii="Bookman Old Style" w:hAnsi="Bookman Old Style"/>
          <w:b w:val="0"/>
          <w:spacing w:val="-11"/>
        </w:rPr>
        <w:t> </w:t>
      </w:r>
      <w:r>
        <w:rPr>
          <w:rFonts w:ascii="Bookman Old Style" w:hAnsi="Bookman Old Style"/>
          <w:b w:val="0"/>
          <w:spacing w:val="-2"/>
          <w:w w:val="85"/>
        </w:rPr>
        <w:t>panels</w:t>
      </w:r>
      <w:r>
        <w:rPr>
          <w:rFonts w:ascii="Bookman Old Style" w:hAnsi="Bookman Old Style"/>
          <w:b w:val="0"/>
          <w:spacing w:val="-10"/>
        </w:rPr>
        <w:t> </w:t>
      </w:r>
      <w:r>
        <w:rPr>
          <w:rFonts w:ascii="Bookman Old Style" w:hAnsi="Bookman Old Style"/>
          <w:b w:val="0"/>
          <w:spacing w:val="-2"/>
          <w:w w:val="85"/>
        </w:rPr>
        <w:t>is</w:t>
      </w:r>
      <w:r>
        <w:rPr>
          <w:rFonts w:ascii="Bookman Old Style" w:hAnsi="Bookman Old Style"/>
          <w:b w:val="0"/>
          <w:spacing w:val="-10"/>
        </w:rPr>
        <w:t> </w:t>
      </w:r>
      <w:r>
        <w:rPr>
          <w:rFonts w:ascii="Bookman Old Style" w:hAnsi="Bookman Old Style"/>
          <w:b w:val="0"/>
          <w:spacing w:val="-2"/>
          <w:w w:val="85"/>
        </w:rPr>
        <w:t>critically</w:t>
      </w:r>
      <w:r>
        <w:rPr>
          <w:rFonts w:ascii="Bookman Old Style" w:hAnsi="Bookman Old Style"/>
          <w:b w:val="0"/>
          <w:spacing w:val="-10"/>
        </w:rPr>
        <w:t> </w:t>
      </w:r>
      <w:r>
        <w:rPr>
          <w:rFonts w:ascii="Bookman Old Style" w:hAnsi="Bookman Old Style"/>
          <w:b w:val="0"/>
          <w:spacing w:val="-2"/>
          <w:w w:val="85"/>
        </w:rPr>
        <w:t>important.</w:t>
      </w:r>
    </w:p>
    <w:p>
      <w:pPr>
        <w:pStyle w:val="Heading7"/>
        <w:spacing w:before="209"/>
        <w:jc w:val="both"/>
      </w:pPr>
      <w:r>
        <w:rPr>
          <w:spacing w:val="-6"/>
        </w:rPr>
        <w:t>Ef</w:t>
      </w:r>
      <w:r>
        <w:rPr>
          <w:rFonts w:ascii="Arial"/>
          <w:spacing w:val="-6"/>
        </w:rPr>
        <w:t>fi</w:t>
      </w:r>
      <w:r>
        <w:rPr>
          <w:spacing w:val="-6"/>
        </w:rPr>
        <w:t>ciency</w:t>
      </w:r>
      <w:r>
        <w:rPr>
          <w:spacing w:val="-8"/>
        </w:rPr>
        <w:t> </w:t>
      </w:r>
      <w:r>
        <w:rPr>
          <w:spacing w:val="-6"/>
        </w:rPr>
        <w:t>enhancement</w:t>
      </w:r>
      <w:r>
        <w:rPr>
          <w:spacing w:val="-7"/>
        </w:rPr>
        <w:t> </w:t>
      </w:r>
      <w:r>
        <w:rPr>
          <w:spacing w:val="-6"/>
        </w:rPr>
        <w:t>in</w:t>
      </w:r>
      <w:r>
        <w:rPr>
          <w:spacing w:val="-8"/>
        </w:rPr>
        <w:t> </w:t>
      </w:r>
      <w:r>
        <w:rPr>
          <w:spacing w:val="-7"/>
        </w:rPr>
        <w:t>VR</w:t>
      </w:r>
    </w:p>
    <w:p>
      <w:pPr>
        <w:pStyle w:val="BodyText"/>
        <w:spacing w:line="256" w:lineRule="auto" w:before="11"/>
        <w:ind w:left="53" w:firstLine="156"/>
        <w:jc w:val="both"/>
        <w:rPr>
          <w:rFonts w:ascii="Bookman Old Style" w:hAnsi="Bookman Old Style"/>
          <w:b w:val="0"/>
        </w:rPr>
      </w:pPr>
      <w:r>
        <w:rPr>
          <w:rFonts w:ascii="Bookman Old Style" w:hAnsi="Bookman Old Style"/>
          <w:b w:val="0"/>
          <w:spacing w:val="-2"/>
          <w:w w:val="95"/>
        </w:rPr>
        <w:t>In</w:t>
      </w:r>
      <w:r>
        <w:rPr>
          <w:rFonts w:ascii="Bookman Old Style" w:hAnsi="Bookman Old Style"/>
          <w:b w:val="0"/>
          <w:spacing w:val="-11"/>
          <w:w w:val="95"/>
        </w:rPr>
        <w:t> </w:t>
      </w:r>
      <w:r>
        <w:rPr>
          <w:rFonts w:ascii="Bookman Old Style" w:hAnsi="Bookman Old Style"/>
          <w:b w:val="0"/>
          <w:spacing w:val="-2"/>
          <w:w w:val="95"/>
        </w:rPr>
        <w:t>this</w:t>
      </w:r>
      <w:r>
        <w:rPr>
          <w:rFonts w:ascii="Bookman Old Style" w:hAnsi="Bookman Old Style"/>
          <w:b w:val="0"/>
          <w:spacing w:val="-10"/>
          <w:w w:val="95"/>
        </w:rPr>
        <w:t> </w:t>
      </w:r>
      <w:r>
        <w:rPr>
          <w:rFonts w:ascii="Bookman Old Style" w:hAnsi="Bookman Old Style"/>
          <w:b w:val="0"/>
          <w:spacing w:val="-2"/>
          <w:w w:val="95"/>
        </w:rPr>
        <w:t>section,</w:t>
      </w:r>
      <w:r>
        <w:rPr>
          <w:rFonts w:ascii="Bookman Old Style" w:hAnsi="Bookman Old Style"/>
          <w:b w:val="0"/>
          <w:spacing w:val="-10"/>
          <w:w w:val="95"/>
        </w:rPr>
        <w:t> </w:t>
      </w:r>
      <w:r>
        <w:rPr>
          <w:rFonts w:ascii="Bookman Old Style" w:hAnsi="Bookman Old Style"/>
          <w:b w:val="0"/>
          <w:spacing w:val="-2"/>
          <w:w w:val="95"/>
        </w:rPr>
        <w:t>we</w:t>
      </w:r>
      <w:r>
        <w:rPr>
          <w:rFonts w:ascii="Bookman Old Style" w:hAnsi="Bookman Old Style"/>
          <w:b w:val="0"/>
          <w:spacing w:val="-10"/>
          <w:w w:val="95"/>
        </w:rPr>
        <w:t> </w:t>
      </w:r>
      <w:r>
        <w:rPr>
          <w:rFonts w:ascii="Bookman Old Style" w:hAnsi="Bookman Old Style"/>
          <w:b w:val="0"/>
          <w:spacing w:val="-2"/>
          <w:w w:val="95"/>
        </w:rPr>
        <w:t>will</w:t>
      </w:r>
      <w:r>
        <w:rPr>
          <w:rFonts w:ascii="Bookman Old Style" w:hAnsi="Bookman Old Style"/>
          <w:b w:val="0"/>
          <w:spacing w:val="-10"/>
          <w:w w:val="95"/>
        </w:rPr>
        <w:t> </w:t>
      </w:r>
      <w:r>
        <w:rPr>
          <w:rFonts w:ascii="Bookman Old Style" w:hAnsi="Bookman Old Style"/>
          <w:b w:val="0"/>
          <w:spacing w:val="-2"/>
          <w:w w:val="95"/>
        </w:rPr>
        <w:t>discuss</w:t>
      </w:r>
      <w:r>
        <w:rPr>
          <w:rFonts w:ascii="Bookman Old Style" w:hAnsi="Bookman Old Style"/>
          <w:b w:val="0"/>
          <w:spacing w:val="-10"/>
          <w:w w:val="95"/>
        </w:rPr>
        <w:t> </w:t>
      </w:r>
      <w:r>
        <w:rPr>
          <w:rFonts w:ascii="Bookman Old Style" w:hAnsi="Bookman Old Style"/>
          <w:b w:val="0"/>
          <w:spacing w:val="-2"/>
          <w:w w:val="95"/>
        </w:rPr>
        <w:t>how</w:t>
      </w:r>
      <w:r>
        <w:rPr>
          <w:rFonts w:ascii="Bookman Old Style" w:hAnsi="Bookman Old Style"/>
          <w:b w:val="0"/>
          <w:spacing w:val="-11"/>
          <w:w w:val="95"/>
        </w:rPr>
        <w:t> </w:t>
      </w:r>
      <w:r>
        <w:rPr>
          <w:rFonts w:ascii="Bookman Old Style" w:hAnsi="Bookman Old Style"/>
          <w:b w:val="0"/>
          <w:spacing w:val="-2"/>
          <w:w w:val="95"/>
        </w:rPr>
        <w:t>to</w:t>
      </w:r>
      <w:r>
        <w:rPr>
          <w:rFonts w:ascii="Bookman Old Style" w:hAnsi="Bookman Old Style"/>
          <w:b w:val="0"/>
          <w:spacing w:val="-10"/>
          <w:w w:val="95"/>
        </w:rPr>
        <w:t> </w:t>
      </w:r>
      <w:r>
        <w:rPr>
          <w:rFonts w:ascii="Bookman Old Style" w:hAnsi="Bookman Old Style"/>
          <w:b w:val="0"/>
          <w:spacing w:val="-2"/>
          <w:w w:val="95"/>
        </w:rPr>
        <w:t>improve</w:t>
      </w:r>
      <w:r>
        <w:rPr>
          <w:rFonts w:ascii="Bookman Old Style" w:hAnsi="Bookman Old Style"/>
          <w:b w:val="0"/>
          <w:spacing w:val="-10"/>
          <w:w w:val="95"/>
        </w:rPr>
        <w:t> </w:t>
      </w:r>
      <w:r>
        <w:rPr>
          <w:rFonts w:ascii="Bookman Old Style" w:hAnsi="Bookman Old Style"/>
          <w:b w:val="0"/>
          <w:spacing w:val="-2"/>
          <w:w w:val="95"/>
        </w:rPr>
        <w:t>LCD</w:t>
      </w:r>
      <w:r>
        <w:rPr>
          <w:rFonts w:ascii="Lucida Sans" w:hAnsi="Lucida Sans"/>
          <w:spacing w:val="-2"/>
          <w:w w:val="95"/>
        </w:rPr>
        <w:t>’</w:t>
      </w:r>
      <w:r>
        <w:rPr>
          <w:rFonts w:ascii="Bookman Old Style" w:hAnsi="Bookman Old Style"/>
          <w:b w:val="0"/>
          <w:spacing w:val="-2"/>
          <w:w w:val="95"/>
        </w:rPr>
        <w:t>s optical</w:t>
      </w:r>
      <w:r>
        <w:rPr>
          <w:rFonts w:ascii="Bookman Old Style" w:hAnsi="Bookman Old Style"/>
          <w:b w:val="0"/>
          <w:spacing w:val="-11"/>
          <w:w w:val="95"/>
        </w:rPr>
        <w:t> </w:t>
      </w:r>
      <w:r>
        <w:rPr>
          <w:rFonts w:ascii="Bookman Old Style" w:hAnsi="Bookman Old Style"/>
          <w:b w:val="0"/>
          <w:spacing w:val="-2"/>
          <w:w w:val="95"/>
        </w:rPr>
        <w:t>ef</w:t>
      </w:r>
      <w:r>
        <w:rPr>
          <w:rFonts w:ascii="Times New Roman" w:hAnsi="Times New Roman"/>
          <w:spacing w:val="-2"/>
          <w:w w:val="95"/>
        </w:rPr>
        <w:t>ﬁ</w:t>
      </w:r>
      <w:r>
        <w:rPr>
          <w:rFonts w:ascii="Bookman Old Style" w:hAnsi="Bookman Old Style"/>
          <w:b w:val="0"/>
          <w:spacing w:val="-2"/>
          <w:w w:val="95"/>
        </w:rPr>
        <w:t>ciency</w:t>
      </w:r>
      <w:r>
        <w:rPr>
          <w:rFonts w:ascii="Bookman Old Style" w:hAnsi="Bookman Old Style"/>
          <w:b w:val="0"/>
          <w:spacing w:val="-10"/>
          <w:w w:val="95"/>
        </w:rPr>
        <w:t> </w:t>
      </w:r>
      <w:r>
        <w:rPr>
          <w:rFonts w:ascii="Bookman Old Style" w:hAnsi="Bookman Old Style"/>
          <w:b w:val="0"/>
          <w:spacing w:val="-2"/>
          <w:w w:val="95"/>
        </w:rPr>
        <w:t>for</w:t>
      </w:r>
      <w:r>
        <w:rPr>
          <w:rFonts w:ascii="Bookman Old Style" w:hAnsi="Bookman Old Style"/>
          <w:b w:val="0"/>
          <w:spacing w:val="-10"/>
          <w:w w:val="95"/>
        </w:rPr>
        <w:t> </w:t>
      </w:r>
      <w:r>
        <w:rPr>
          <w:rFonts w:ascii="Bookman Old Style" w:hAnsi="Bookman Old Style"/>
          <w:b w:val="0"/>
          <w:spacing w:val="-2"/>
          <w:w w:val="95"/>
        </w:rPr>
        <w:t>VR</w:t>
      </w:r>
      <w:r>
        <w:rPr>
          <w:rFonts w:ascii="Bookman Old Style" w:hAnsi="Bookman Old Style"/>
          <w:b w:val="0"/>
          <w:spacing w:val="-10"/>
          <w:w w:val="95"/>
        </w:rPr>
        <w:t> </w:t>
      </w:r>
      <w:r>
        <w:rPr>
          <w:rFonts w:ascii="Bookman Old Style" w:hAnsi="Bookman Old Style"/>
          <w:b w:val="0"/>
          <w:spacing w:val="-2"/>
          <w:w w:val="95"/>
        </w:rPr>
        <w:t>headsets.</w:t>
      </w:r>
      <w:r>
        <w:rPr>
          <w:rFonts w:ascii="Bookman Old Style" w:hAnsi="Bookman Old Style"/>
          <w:b w:val="0"/>
          <w:spacing w:val="-10"/>
          <w:w w:val="95"/>
        </w:rPr>
        <w:t> </w:t>
      </w:r>
      <w:r>
        <w:rPr>
          <w:rFonts w:ascii="Bookman Old Style" w:hAnsi="Bookman Old Style"/>
          <w:b w:val="0"/>
          <w:spacing w:val="-2"/>
          <w:w w:val="95"/>
        </w:rPr>
        <w:t>The</w:t>
      </w:r>
      <w:r>
        <w:rPr>
          <w:rFonts w:ascii="Bookman Old Style" w:hAnsi="Bookman Old Style"/>
          <w:b w:val="0"/>
          <w:spacing w:val="-10"/>
          <w:w w:val="95"/>
        </w:rPr>
        <w:t> </w:t>
      </w:r>
      <w:r>
        <w:rPr>
          <w:rFonts w:ascii="Bookman Old Style" w:hAnsi="Bookman Old Style"/>
          <w:b w:val="0"/>
          <w:spacing w:val="-2"/>
          <w:w w:val="95"/>
        </w:rPr>
        <w:t>total</w:t>
      </w:r>
      <w:r>
        <w:rPr>
          <w:rFonts w:ascii="Bookman Old Style" w:hAnsi="Bookman Old Style"/>
          <w:b w:val="0"/>
          <w:spacing w:val="-11"/>
          <w:w w:val="95"/>
        </w:rPr>
        <w:t> </w:t>
      </w:r>
      <w:r>
        <w:rPr>
          <w:rFonts w:ascii="Bookman Old Style" w:hAnsi="Bookman Old Style"/>
          <w:b w:val="0"/>
          <w:spacing w:val="-2"/>
          <w:w w:val="95"/>
        </w:rPr>
        <w:t>optical</w:t>
      </w:r>
      <w:r>
        <w:rPr>
          <w:rFonts w:ascii="Bookman Old Style" w:hAnsi="Bookman Old Style"/>
          <w:b w:val="0"/>
          <w:spacing w:val="-10"/>
          <w:w w:val="95"/>
        </w:rPr>
        <w:t> </w:t>
      </w:r>
      <w:r>
        <w:rPr>
          <w:rFonts w:ascii="Bookman Old Style" w:hAnsi="Bookman Old Style"/>
          <w:b w:val="0"/>
          <w:spacing w:val="-2"/>
          <w:w w:val="95"/>
        </w:rPr>
        <w:t>ef</w:t>
      </w:r>
      <w:r>
        <w:rPr>
          <w:rFonts w:ascii="Times New Roman" w:hAnsi="Times New Roman"/>
          <w:spacing w:val="-2"/>
          <w:w w:val="95"/>
        </w:rPr>
        <w:t>ﬁ</w:t>
      </w:r>
      <w:r>
        <w:rPr>
          <w:rFonts w:ascii="Bookman Old Style" w:hAnsi="Bookman Old Style"/>
          <w:b w:val="0"/>
          <w:spacing w:val="-2"/>
          <w:w w:val="95"/>
        </w:rPr>
        <w:t>- </w:t>
      </w:r>
      <w:r>
        <w:rPr>
          <w:rFonts w:ascii="Bookman Old Style" w:hAnsi="Bookman Old Style"/>
          <w:b w:val="0"/>
          <w:w w:val="90"/>
        </w:rPr>
        <w:t>ciency</w:t>
      </w:r>
      <w:r>
        <w:rPr>
          <w:rFonts w:ascii="Bookman Old Style" w:hAnsi="Bookman Old Style"/>
          <w:b w:val="0"/>
          <w:spacing w:val="-8"/>
          <w:w w:val="90"/>
        </w:rPr>
        <w:t> </w:t>
      </w:r>
      <w:r>
        <w:rPr>
          <w:rFonts w:ascii="Bookman Old Style" w:hAnsi="Bookman Old Style"/>
          <w:b w:val="0"/>
          <w:w w:val="90"/>
        </w:rPr>
        <w:t>of</w:t>
      </w:r>
      <w:r>
        <w:rPr>
          <w:rFonts w:ascii="Bookman Old Style" w:hAnsi="Bookman Old Style"/>
          <w:b w:val="0"/>
          <w:spacing w:val="-10"/>
          <w:w w:val="90"/>
        </w:rPr>
        <w:t> </w:t>
      </w:r>
      <w:r>
        <w:rPr>
          <w:rFonts w:ascii="Bookman Old Style" w:hAnsi="Bookman Old Style"/>
          <w:b w:val="0"/>
          <w:w w:val="90"/>
        </w:rPr>
        <w:t>a</w:t>
      </w:r>
      <w:r>
        <w:rPr>
          <w:rFonts w:ascii="Bookman Old Style" w:hAnsi="Bookman Old Style"/>
          <w:b w:val="0"/>
          <w:spacing w:val="-7"/>
          <w:w w:val="90"/>
        </w:rPr>
        <w:t> </w:t>
      </w:r>
      <w:r>
        <w:rPr>
          <w:rFonts w:ascii="Bookman Old Style" w:hAnsi="Bookman Old Style"/>
          <w:b w:val="0"/>
          <w:w w:val="90"/>
        </w:rPr>
        <w:t>VR</w:t>
      </w:r>
      <w:r>
        <w:rPr>
          <w:rFonts w:ascii="Bookman Old Style" w:hAnsi="Bookman Old Style"/>
          <w:b w:val="0"/>
          <w:spacing w:val="-8"/>
          <w:w w:val="90"/>
        </w:rPr>
        <w:t> </w:t>
      </w:r>
      <w:r>
        <w:rPr>
          <w:rFonts w:ascii="Bookman Old Style" w:hAnsi="Bookman Old Style"/>
          <w:b w:val="0"/>
          <w:w w:val="90"/>
        </w:rPr>
        <w:t>system</w:t>
      </w:r>
      <w:r>
        <w:rPr>
          <w:rFonts w:ascii="Bookman Old Style" w:hAnsi="Bookman Old Style"/>
          <w:b w:val="0"/>
          <w:spacing w:val="-8"/>
          <w:w w:val="90"/>
        </w:rPr>
        <w:t> </w:t>
      </w:r>
      <w:r>
        <w:rPr>
          <w:rFonts w:ascii="Bookman Old Style" w:hAnsi="Bookman Old Style"/>
          <w:b w:val="0"/>
          <w:w w:val="90"/>
        </w:rPr>
        <w:t>consists</w:t>
      </w:r>
      <w:r>
        <w:rPr>
          <w:rFonts w:ascii="Bookman Old Style" w:hAnsi="Bookman Old Style"/>
          <w:b w:val="0"/>
          <w:spacing w:val="-10"/>
          <w:w w:val="90"/>
        </w:rPr>
        <w:t> </w:t>
      </w:r>
      <w:r>
        <w:rPr>
          <w:rFonts w:ascii="Bookman Old Style" w:hAnsi="Bookman Old Style"/>
          <w:b w:val="0"/>
          <w:w w:val="90"/>
        </w:rPr>
        <w:t>of</w:t>
      </w:r>
      <w:r>
        <w:rPr>
          <w:rFonts w:ascii="Bookman Old Style" w:hAnsi="Bookman Old Style"/>
          <w:b w:val="0"/>
          <w:spacing w:val="-9"/>
          <w:w w:val="90"/>
        </w:rPr>
        <w:t> </w:t>
      </w:r>
      <w:r>
        <w:rPr>
          <w:rFonts w:ascii="Bookman Old Style" w:hAnsi="Bookman Old Style"/>
          <w:b w:val="0"/>
          <w:w w:val="90"/>
        </w:rPr>
        <w:t>two</w:t>
      </w:r>
      <w:r>
        <w:rPr>
          <w:rFonts w:ascii="Bookman Old Style" w:hAnsi="Bookman Old Style"/>
          <w:b w:val="0"/>
          <w:spacing w:val="-7"/>
          <w:w w:val="90"/>
        </w:rPr>
        <w:t> </w:t>
      </w:r>
      <w:r>
        <w:rPr>
          <w:rFonts w:ascii="Bookman Old Style" w:hAnsi="Bookman Old Style"/>
          <w:b w:val="0"/>
          <w:w w:val="90"/>
        </w:rPr>
        <w:t>main</w:t>
      </w:r>
      <w:r>
        <w:rPr>
          <w:rFonts w:ascii="Bookman Old Style" w:hAnsi="Bookman Old Style"/>
          <w:b w:val="0"/>
          <w:spacing w:val="-8"/>
          <w:w w:val="90"/>
        </w:rPr>
        <w:t> </w:t>
      </w:r>
      <w:r>
        <w:rPr>
          <w:rFonts w:ascii="Bookman Old Style" w:hAnsi="Bookman Old Style"/>
          <w:b w:val="0"/>
          <w:w w:val="90"/>
        </w:rPr>
        <w:t>components: </w:t>
      </w:r>
      <w:r>
        <w:rPr>
          <w:rFonts w:ascii="Bookman Old Style" w:hAnsi="Bookman Old Style"/>
          <w:b w:val="0"/>
          <w:w w:val="95"/>
        </w:rPr>
        <w:t>one</w:t>
      </w:r>
      <w:r>
        <w:rPr>
          <w:rFonts w:ascii="Bookman Old Style" w:hAnsi="Bookman Old Style"/>
          <w:b w:val="0"/>
          <w:spacing w:val="-13"/>
          <w:w w:val="95"/>
        </w:rPr>
        <w:t> </w:t>
      </w:r>
      <w:r>
        <w:rPr>
          <w:rFonts w:ascii="Bookman Old Style" w:hAnsi="Bookman Old Style"/>
          <w:b w:val="0"/>
          <w:w w:val="95"/>
        </w:rPr>
        <w:t>is</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panel</w:t>
      </w:r>
      <w:r>
        <w:rPr>
          <w:rFonts w:ascii="Bookman Old Style" w:hAnsi="Bookman Old Style"/>
          <w:b w:val="0"/>
          <w:spacing w:val="-12"/>
          <w:w w:val="95"/>
        </w:rPr>
        <w:t> </w:t>
      </w:r>
      <w:r>
        <w:rPr>
          <w:rFonts w:ascii="Bookman Old Style" w:hAnsi="Bookman Old Style"/>
          <w:b w:val="0"/>
          <w:w w:val="95"/>
        </w:rPr>
        <w:t>ef</w:t>
      </w:r>
      <w:r>
        <w:rPr>
          <w:rFonts w:ascii="Times New Roman" w:hAnsi="Times New Roman"/>
          <w:w w:val="95"/>
        </w:rPr>
        <w:t>ﬁ</w:t>
      </w:r>
      <w:r>
        <w:rPr>
          <w:rFonts w:ascii="Bookman Old Style" w:hAnsi="Bookman Old Style"/>
          <w:b w:val="0"/>
          <w:w w:val="95"/>
        </w:rPr>
        <w:t>ciency,</w:t>
      </w:r>
      <w:r>
        <w:rPr>
          <w:rFonts w:ascii="Bookman Old Style" w:hAnsi="Bookman Old Style"/>
          <w:b w:val="0"/>
          <w:spacing w:val="-12"/>
          <w:w w:val="95"/>
        </w:rPr>
        <w:t> </w:t>
      </w:r>
      <w:r>
        <w:rPr>
          <w:rFonts w:ascii="Bookman Old Style" w:hAnsi="Bookman Old Style"/>
          <w:b w:val="0"/>
          <w:w w:val="95"/>
        </w:rPr>
        <w:t>and</w:t>
      </w:r>
      <w:r>
        <w:rPr>
          <w:rFonts w:ascii="Bookman Old Style" w:hAnsi="Bookman Old Style"/>
          <w:b w:val="0"/>
          <w:spacing w:val="-12"/>
          <w:w w:val="95"/>
        </w:rPr>
        <w:t> </w:t>
      </w:r>
      <w:r>
        <w:rPr>
          <w:rFonts w:ascii="Bookman Old Style" w:hAnsi="Bookman Old Style"/>
          <w:b w:val="0"/>
          <w:w w:val="95"/>
        </w:rPr>
        <w:t>another</w:t>
      </w:r>
      <w:r>
        <w:rPr>
          <w:rFonts w:ascii="Bookman Old Style" w:hAnsi="Bookman Old Style"/>
          <w:b w:val="0"/>
          <w:spacing w:val="-13"/>
          <w:w w:val="95"/>
        </w:rPr>
        <w:t> </w:t>
      </w:r>
      <w:r>
        <w:rPr>
          <w:rFonts w:ascii="Bookman Old Style" w:hAnsi="Bookman Old Style"/>
          <w:b w:val="0"/>
          <w:w w:val="95"/>
        </w:rPr>
        <w:t>is</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imaging </w:t>
      </w:r>
      <w:r>
        <w:rPr>
          <w:rFonts w:ascii="Bookman Old Style" w:hAnsi="Bookman Old Style"/>
          <w:b w:val="0"/>
          <w:spacing w:val="-2"/>
          <w:w w:val="95"/>
        </w:rPr>
        <w:t>optics.</w:t>
      </w:r>
      <w:r>
        <w:rPr>
          <w:rFonts w:ascii="Bookman Old Style" w:hAnsi="Bookman Old Style"/>
          <w:b w:val="0"/>
          <w:spacing w:val="-8"/>
          <w:w w:val="95"/>
        </w:rPr>
        <w:t> </w:t>
      </w:r>
      <w:r>
        <w:rPr>
          <w:rFonts w:ascii="Bookman Old Style" w:hAnsi="Bookman Old Style"/>
          <w:b w:val="0"/>
          <w:spacing w:val="-2"/>
          <w:w w:val="95"/>
        </w:rPr>
        <w:t>The</w:t>
      </w:r>
      <w:r>
        <w:rPr>
          <w:rFonts w:ascii="Bookman Old Style" w:hAnsi="Bookman Old Style"/>
          <w:b w:val="0"/>
          <w:spacing w:val="-7"/>
          <w:w w:val="95"/>
        </w:rPr>
        <w:t> </w:t>
      </w:r>
      <w:r>
        <w:rPr>
          <w:rFonts w:ascii="Bookman Old Style" w:hAnsi="Bookman Old Style"/>
          <w:b w:val="0"/>
          <w:spacing w:val="-2"/>
          <w:w w:val="95"/>
        </w:rPr>
        <w:t>panel</w:t>
      </w:r>
      <w:r>
        <w:rPr>
          <w:rFonts w:ascii="Bookman Old Style" w:hAnsi="Bookman Old Style"/>
          <w:b w:val="0"/>
          <w:spacing w:val="-7"/>
          <w:w w:val="95"/>
        </w:rPr>
        <w:t> </w:t>
      </w:r>
      <w:r>
        <w:rPr>
          <w:rFonts w:ascii="Bookman Old Style" w:hAnsi="Bookman Old Style"/>
          <w:b w:val="0"/>
          <w:spacing w:val="-2"/>
          <w:w w:val="95"/>
        </w:rPr>
        <w:t>ef</w:t>
      </w:r>
      <w:r>
        <w:rPr>
          <w:rFonts w:ascii="Times New Roman" w:hAnsi="Times New Roman"/>
          <w:spacing w:val="-2"/>
          <w:w w:val="95"/>
        </w:rPr>
        <w:t>ﬁ</w:t>
      </w:r>
      <w:r>
        <w:rPr>
          <w:rFonts w:ascii="Bookman Old Style" w:hAnsi="Bookman Old Style"/>
          <w:b w:val="0"/>
          <w:spacing w:val="-2"/>
          <w:w w:val="95"/>
        </w:rPr>
        <w:t>ciency</w:t>
      </w:r>
      <w:r>
        <w:rPr>
          <w:rFonts w:ascii="Bookman Old Style" w:hAnsi="Bookman Old Style"/>
          <w:b w:val="0"/>
          <w:spacing w:val="-7"/>
          <w:w w:val="95"/>
        </w:rPr>
        <w:t> </w:t>
      </w:r>
      <w:r>
        <w:rPr>
          <w:rFonts w:ascii="Bookman Old Style" w:hAnsi="Bookman Old Style"/>
          <w:b w:val="0"/>
          <w:spacing w:val="-2"/>
          <w:w w:val="95"/>
        </w:rPr>
        <w:t>has</w:t>
      </w:r>
      <w:r>
        <w:rPr>
          <w:rFonts w:ascii="Bookman Old Style" w:hAnsi="Bookman Old Style"/>
          <w:b w:val="0"/>
          <w:spacing w:val="-7"/>
          <w:w w:val="95"/>
        </w:rPr>
        <w:t> </w:t>
      </w:r>
      <w:r>
        <w:rPr>
          <w:rFonts w:ascii="Bookman Old Style" w:hAnsi="Bookman Old Style"/>
          <w:b w:val="0"/>
          <w:spacing w:val="-2"/>
          <w:w w:val="95"/>
        </w:rPr>
        <w:t>been</w:t>
      </w:r>
      <w:r>
        <w:rPr>
          <w:rFonts w:ascii="Bookman Old Style" w:hAnsi="Bookman Old Style"/>
          <w:b w:val="0"/>
          <w:spacing w:val="-8"/>
          <w:w w:val="95"/>
        </w:rPr>
        <w:t> </w:t>
      </w:r>
      <w:r>
        <w:rPr>
          <w:rFonts w:ascii="Bookman Old Style" w:hAnsi="Bookman Old Style"/>
          <w:b w:val="0"/>
          <w:spacing w:val="-2"/>
          <w:w w:val="95"/>
        </w:rPr>
        <w:t>clearly</w:t>
      </w:r>
      <w:r>
        <w:rPr>
          <w:rFonts w:ascii="Bookman Old Style" w:hAnsi="Bookman Old Style"/>
          <w:b w:val="0"/>
          <w:spacing w:val="-7"/>
          <w:w w:val="95"/>
        </w:rPr>
        <w:t> </w:t>
      </w:r>
      <w:r>
        <w:rPr>
          <w:rFonts w:ascii="Bookman Old Style" w:hAnsi="Bookman Old Style"/>
          <w:b w:val="0"/>
          <w:spacing w:val="-2"/>
          <w:w w:val="95"/>
        </w:rPr>
        <w:t>discussed </w:t>
      </w:r>
      <w:r>
        <w:rPr>
          <w:rFonts w:ascii="Bookman Old Style" w:hAnsi="Bookman Old Style"/>
          <w:b w:val="0"/>
          <w:w w:val="85"/>
        </w:rPr>
        <w:t>above</w:t>
      </w:r>
      <w:r>
        <w:rPr>
          <w:rFonts w:ascii="Bookman Old Style" w:hAnsi="Bookman Old Style"/>
          <w:b w:val="0"/>
          <w:spacing w:val="-3"/>
          <w:w w:val="85"/>
        </w:rPr>
        <w:t> </w:t>
      </w:r>
      <w:r>
        <w:rPr>
          <w:rFonts w:ascii="Bookman Old Style" w:hAnsi="Bookman Old Style"/>
          <w:b w:val="0"/>
          <w:w w:val="85"/>
        </w:rPr>
        <w:t>(Table</w:t>
      </w:r>
      <w:r>
        <w:rPr>
          <w:rFonts w:ascii="Bookman Old Style" w:hAnsi="Bookman Old Style"/>
          <w:b w:val="0"/>
          <w:spacing w:val="-1"/>
          <w:w w:val="85"/>
        </w:rPr>
        <w:t> </w:t>
      </w:r>
      <w:hyperlink w:history="true" w:anchor="_bookmark2">
        <w:r>
          <w:rPr>
            <w:rFonts w:ascii="Bookman Old Style" w:hAnsi="Bookman Old Style"/>
            <w:b w:val="0"/>
            <w:color w:val="0000FF"/>
            <w:w w:val="85"/>
          </w:rPr>
          <w:t>1</w:t>
        </w:r>
      </w:hyperlink>
      <w:r>
        <w:rPr>
          <w:rFonts w:ascii="Bookman Old Style" w:hAnsi="Bookman Old Style"/>
          <w:b w:val="0"/>
          <w:w w:val="85"/>
        </w:rPr>
        <w:t>),</w:t>
      </w:r>
      <w:r>
        <w:rPr>
          <w:rFonts w:ascii="Bookman Old Style" w:hAnsi="Bookman Old Style"/>
          <w:b w:val="0"/>
          <w:spacing w:val="-1"/>
          <w:w w:val="85"/>
        </w:rPr>
        <w:t> </w:t>
      </w:r>
      <w:r>
        <w:rPr>
          <w:rFonts w:ascii="Bookman Old Style" w:hAnsi="Bookman Old Style"/>
          <w:b w:val="0"/>
          <w:w w:val="85"/>
        </w:rPr>
        <w:t>here</w:t>
      </w:r>
      <w:r>
        <w:rPr>
          <w:rFonts w:ascii="Bookman Old Style" w:hAnsi="Bookman Old Style"/>
          <w:b w:val="0"/>
          <w:spacing w:val="-1"/>
          <w:w w:val="85"/>
        </w:rPr>
        <w:t> </w:t>
      </w:r>
      <w:r>
        <w:rPr>
          <w:rFonts w:ascii="Bookman Old Style" w:hAnsi="Bookman Old Style"/>
          <w:b w:val="0"/>
          <w:w w:val="85"/>
        </w:rPr>
        <w:t>we</w:t>
      </w:r>
      <w:r>
        <w:rPr>
          <w:rFonts w:ascii="Bookman Old Style" w:hAnsi="Bookman Old Style"/>
          <w:b w:val="0"/>
          <w:spacing w:val="-1"/>
          <w:w w:val="85"/>
        </w:rPr>
        <w:t> </w:t>
      </w:r>
      <w:r>
        <w:rPr>
          <w:rFonts w:ascii="Bookman Old Style" w:hAnsi="Bookman Old Style"/>
          <w:b w:val="0"/>
          <w:w w:val="85"/>
        </w:rPr>
        <w:t>will</w:t>
      </w:r>
      <w:r>
        <w:rPr>
          <w:rFonts w:ascii="Bookman Old Style" w:hAnsi="Bookman Old Style"/>
          <w:b w:val="0"/>
          <w:spacing w:val="-2"/>
          <w:w w:val="85"/>
        </w:rPr>
        <w:t> </w:t>
      </w:r>
      <w:r>
        <w:rPr>
          <w:rFonts w:ascii="Bookman Old Style" w:hAnsi="Bookman Old Style"/>
          <w:b w:val="0"/>
          <w:w w:val="85"/>
        </w:rPr>
        <w:t>focus</w:t>
      </w:r>
      <w:r>
        <w:rPr>
          <w:rFonts w:ascii="Bookman Old Style" w:hAnsi="Bookman Old Style"/>
          <w:b w:val="0"/>
          <w:spacing w:val="-1"/>
          <w:w w:val="85"/>
        </w:rPr>
        <w:t> </w:t>
      </w:r>
      <w:r>
        <w:rPr>
          <w:rFonts w:ascii="Bookman Old Style" w:hAnsi="Bookman Old Style"/>
          <w:b w:val="0"/>
          <w:w w:val="85"/>
        </w:rPr>
        <w:t>on</w:t>
      </w:r>
      <w:r>
        <w:rPr>
          <w:rFonts w:ascii="Bookman Old Style" w:hAnsi="Bookman Old Style"/>
          <w:b w:val="0"/>
          <w:spacing w:val="-3"/>
          <w:w w:val="85"/>
        </w:rPr>
        <w:t> </w:t>
      </w:r>
      <w:r>
        <w:rPr>
          <w:rFonts w:ascii="Bookman Old Style" w:hAnsi="Bookman Old Style"/>
          <w:b w:val="0"/>
          <w:w w:val="85"/>
        </w:rPr>
        <w:t>improving</w:t>
      </w:r>
      <w:r>
        <w:rPr>
          <w:rFonts w:ascii="Bookman Old Style" w:hAnsi="Bookman Old Style"/>
          <w:b w:val="0"/>
          <w:spacing w:val="-2"/>
          <w:w w:val="85"/>
        </w:rPr>
        <w:t> </w:t>
      </w:r>
      <w:r>
        <w:rPr>
          <w:rFonts w:ascii="Bookman Old Style" w:hAnsi="Bookman Old Style"/>
          <w:b w:val="0"/>
          <w:w w:val="85"/>
        </w:rPr>
        <w:t>the</w:t>
      </w:r>
      <w:r>
        <w:rPr>
          <w:rFonts w:ascii="Bookman Old Style" w:hAnsi="Bookman Old Style"/>
          <w:b w:val="0"/>
          <w:spacing w:val="-1"/>
          <w:w w:val="85"/>
        </w:rPr>
        <w:t> </w:t>
      </w:r>
      <w:r>
        <w:rPr>
          <w:rFonts w:ascii="Bookman Old Style" w:hAnsi="Bookman Old Style"/>
          <w:b w:val="0"/>
          <w:w w:val="85"/>
        </w:rPr>
        <w:t>optical </w:t>
      </w:r>
      <w:r>
        <w:rPr>
          <w:rFonts w:ascii="Bookman Old Style" w:hAnsi="Bookman Old Style"/>
          <w:b w:val="0"/>
          <w:spacing w:val="-2"/>
          <w:w w:val="90"/>
        </w:rPr>
        <w:t>system</w:t>
      </w:r>
      <w:r>
        <w:rPr>
          <w:rFonts w:ascii="Bookman Old Style" w:hAnsi="Bookman Old Style"/>
          <w:b w:val="0"/>
          <w:spacing w:val="-8"/>
          <w:w w:val="90"/>
        </w:rPr>
        <w:t> </w:t>
      </w:r>
      <w:r>
        <w:rPr>
          <w:rFonts w:ascii="Bookman Old Style" w:hAnsi="Bookman Old Style"/>
          <w:b w:val="0"/>
          <w:spacing w:val="-2"/>
          <w:w w:val="90"/>
        </w:rPr>
        <w:t>ef</w:t>
      </w:r>
      <w:r>
        <w:rPr>
          <w:rFonts w:ascii="Times New Roman" w:hAnsi="Times New Roman"/>
          <w:spacing w:val="-2"/>
          <w:w w:val="90"/>
        </w:rPr>
        <w:t>ﬁ</w:t>
      </w:r>
      <w:r>
        <w:rPr>
          <w:rFonts w:ascii="Bookman Old Style" w:hAnsi="Bookman Old Style"/>
          <w:b w:val="0"/>
          <w:spacing w:val="-2"/>
          <w:w w:val="90"/>
        </w:rPr>
        <w:t>ciency</w:t>
      </w:r>
      <w:r>
        <w:rPr>
          <w:rFonts w:ascii="Bookman Old Style" w:hAnsi="Bookman Old Style"/>
          <w:b w:val="0"/>
          <w:spacing w:val="-7"/>
          <w:w w:val="90"/>
        </w:rPr>
        <w:t> </w:t>
      </w:r>
      <w:r>
        <w:rPr>
          <w:rFonts w:ascii="Bookman Old Style" w:hAnsi="Bookman Old Style"/>
          <w:b w:val="0"/>
          <w:spacing w:val="-2"/>
          <w:w w:val="90"/>
        </w:rPr>
        <w:t>using</w:t>
      </w:r>
      <w:r>
        <w:rPr>
          <w:rFonts w:ascii="Bookman Old Style" w:hAnsi="Bookman Old Style"/>
          <w:b w:val="0"/>
          <w:spacing w:val="-7"/>
          <w:w w:val="90"/>
        </w:rPr>
        <w:t> </w:t>
      </w:r>
      <w:r>
        <w:rPr>
          <w:rFonts w:ascii="Bookman Old Style" w:hAnsi="Bookman Old Style"/>
          <w:b w:val="0"/>
          <w:spacing w:val="-2"/>
          <w:w w:val="90"/>
        </w:rPr>
        <w:t>a</w:t>
      </w:r>
      <w:r>
        <w:rPr>
          <w:rFonts w:ascii="Bookman Old Style" w:hAnsi="Bookman Old Style"/>
          <w:b w:val="0"/>
          <w:spacing w:val="-7"/>
          <w:w w:val="90"/>
        </w:rPr>
        <w:t> </w:t>
      </w:r>
      <w:r>
        <w:rPr>
          <w:rFonts w:ascii="Bookman Old Style" w:hAnsi="Bookman Old Style"/>
          <w:b w:val="0"/>
          <w:spacing w:val="-2"/>
          <w:w w:val="90"/>
        </w:rPr>
        <w:t>directional</w:t>
      </w:r>
      <w:r>
        <w:rPr>
          <w:rFonts w:ascii="Bookman Old Style" w:hAnsi="Bookman Old Style"/>
          <w:b w:val="0"/>
          <w:spacing w:val="-7"/>
          <w:w w:val="90"/>
        </w:rPr>
        <w:t> </w:t>
      </w:r>
      <w:r>
        <w:rPr>
          <w:rFonts w:ascii="Bookman Old Style" w:hAnsi="Bookman Old Style"/>
          <w:b w:val="0"/>
          <w:spacing w:val="-2"/>
          <w:w w:val="90"/>
        </w:rPr>
        <w:t>LCD</w:t>
      </w:r>
      <w:r>
        <w:rPr>
          <w:rFonts w:ascii="Bookman Old Style" w:hAnsi="Bookman Old Style"/>
          <w:b w:val="0"/>
          <w:spacing w:val="-7"/>
          <w:w w:val="90"/>
        </w:rPr>
        <w:t> </w:t>
      </w:r>
      <w:r>
        <w:rPr>
          <w:rFonts w:ascii="Bookman Old Style" w:hAnsi="Bookman Old Style"/>
          <w:b w:val="0"/>
          <w:spacing w:val="-2"/>
          <w:w w:val="90"/>
        </w:rPr>
        <w:t>backlight.</w:t>
      </w:r>
      <w:r>
        <w:rPr>
          <w:rFonts w:ascii="Bookman Old Style" w:hAnsi="Bookman Old Style"/>
          <w:b w:val="0"/>
          <w:spacing w:val="-7"/>
          <w:w w:val="90"/>
        </w:rPr>
        <w:t> </w:t>
      </w:r>
      <w:r>
        <w:rPr>
          <w:rFonts w:ascii="Bookman Old Style" w:hAnsi="Bookman Old Style"/>
          <w:b w:val="0"/>
          <w:spacing w:val="-2"/>
          <w:w w:val="90"/>
        </w:rPr>
        <w:t>For</w:t>
      </w:r>
      <w:r>
        <w:rPr>
          <w:rFonts w:ascii="Bookman Old Style" w:hAnsi="Bookman Old Style"/>
          <w:b w:val="0"/>
          <w:spacing w:val="-7"/>
          <w:w w:val="90"/>
        </w:rPr>
        <w:t> </w:t>
      </w:r>
      <w:r>
        <w:rPr>
          <w:rFonts w:ascii="Bookman Old Style" w:hAnsi="Bookman Old Style"/>
          <w:b w:val="0"/>
          <w:spacing w:val="-2"/>
          <w:w w:val="90"/>
        </w:rPr>
        <w:t>a </w:t>
      </w:r>
      <w:r>
        <w:rPr>
          <w:rFonts w:ascii="Bookman Old Style" w:hAnsi="Bookman Old Style"/>
          <w:b w:val="0"/>
          <w:w w:val="85"/>
        </w:rPr>
        <w:t>typical</w:t>
      </w:r>
      <w:r>
        <w:rPr>
          <w:rFonts w:ascii="Bookman Old Style" w:hAnsi="Bookman Old Style"/>
          <w:b w:val="0"/>
          <w:spacing w:val="-4"/>
          <w:w w:val="85"/>
        </w:rPr>
        <w:t> </w:t>
      </w:r>
      <w:r>
        <w:rPr>
          <w:rFonts w:ascii="Bookman Old Style" w:hAnsi="Bookman Old Style"/>
          <w:b w:val="0"/>
          <w:w w:val="85"/>
        </w:rPr>
        <w:t>Lambertian</w:t>
      </w:r>
      <w:r>
        <w:rPr>
          <w:rFonts w:ascii="Bookman Old Style" w:hAnsi="Bookman Old Style"/>
          <w:b w:val="0"/>
          <w:spacing w:val="-6"/>
          <w:w w:val="85"/>
        </w:rPr>
        <w:t> </w:t>
      </w:r>
      <w:r>
        <w:rPr>
          <w:rFonts w:ascii="Bookman Old Style" w:hAnsi="Bookman Old Style"/>
          <w:b w:val="0"/>
          <w:w w:val="85"/>
        </w:rPr>
        <w:t>display,</w:t>
      </w:r>
      <w:r>
        <w:rPr>
          <w:rFonts w:ascii="Bookman Old Style" w:hAnsi="Bookman Old Style"/>
          <w:b w:val="0"/>
          <w:spacing w:val="-4"/>
          <w:w w:val="85"/>
        </w:rPr>
        <w:t> </w:t>
      </w:r>
      <w:r>
        <w:rPr>
          <w:rFonts w:ascii="Bookman Old Style" w:hAnsi="Bookman Old Style"/>
          <w:b w:val="0"/>
          <w:w w:val="85"/>
        </w:rPr>
        <w:t>only</w:t>
      </w:r>
      <w:r>
        <w:rPr>
          <w:rFonts w:ascii="Bookman Old Style" w:hAnsi="Bookman Old Style"/>
          <w:b w:val="0"/>
          <w:spacing w:val="-6"/>
          <w:w w:val="85"/>
        </w:rPr>
        <w:t> </w:t>
      </w:r>
      <w:r>
        <w:rPr>
          <w:rFonts w:ascii="Bookman Old Style" w:hAnsi="Bookman Old Style"/>
          <w:b w:val="0"/>
          <w:w w:val="85"/>
        </w:rPr>
        <w:t>a</w:t>
      </w:r>
      <w:r>
        <w:rPr>
          <w:rFonts w:ascii="Bookman Old Style" w:hAnsi="Bookman Old Style"/>
          <w:b w:val="0"/>
          <w:spacing w:val="-4"/>
          <w:w w:val="85"/>
        </w:rPr>
        <w:t> </w:t>
      </w:r>
      <w:r>
        <w:rPr>
          <w:rFonts w:ascii="Bookman Old Style" w:hAnsi="Bookman Old Style"/>
          <w:b w:val="0"/>
          <w:w w:val="85"/>
        </w:rPr>
        <w:t>small</w:t>
      </w:r>
      <w:r>
        <w:rPr>
          <w:rFonts w:ascii="Bookman Old Style" w:hAnsi="Bookman Old Style"/>
          <w:b w:val="0"/>
          <w:spacing w:val="-6"/>
          <w:w w:val="85"/>
        </w:rPr>
        <w:t> </w:t>
      </w:r>
      <w:r>
        <w:rPr>
          <w:rFonts w:ascii="Bookman Old Style" w:hAnsi="Bookman Old Style"/>
          <w:b w:val="0"/>
          <w:w w:val="85"/>
        </w:rPr>
        <w:t>portion</w:t>
      </w:r>
      <w:r>
        <w:rPr>
          <w:rFonts w:ascii="Bookman Old Style" w:hAnsi="Bookman Old Style"/>
          <w:b w:val="0"/>
          <w:spacing w:val="-6"/>
          <w:w w:val="85"/>
        </w:rPr>
        <w:t> </w:t>
      </w:r>
      <w:r>
        <w:rPr>
          <w:rFonts w:ascii="Bookman Old Style" w:hAnsi="Bookman Old Style"/>
          <w:b w:val="0"/>
          <w:w w:val="85"/>
        </w:rPr>
        <w:t>of</w:t>
      </w:r>
      <w:r>
        <w:rPr>
          <w:rFonts w:ascii="Bookman Old Style" w:hAnsi="Bookman Old Style"/>
          <w:b w:val="0"/>
          <w:spacing w:val="-3"/>
          <w:w w:val="85"/>
        </w:rPr>
        <w:t> </w:t>
      </w:r>
      <w:r>
        <w:rPr>
          <w:rFonts w:ascii="Bookman Old Style" w:hAnsi="Bookman Old Style"/>
          <w:b w:val="0"/>
          <w:w w:val="85"/>
        </w:rPr>
        <w:t>the</w:t>
      </w:r>
      <w:r>
        <w:rPr>
          <w:rFonts w:ascii="Bookman Old Style" w:hAnsi="Bookman Old Style"/>
          <w:b w:val="0"/>
          <w:spacing w:val="-4"/>
          <w:w w:val="85"/>
        </w:rPr>
        <w:t> </w:t>
      </w:r>
      <w:r>
        <w:rPr>
          <w:rFonts w:ascii="Bookman Old Style" w:hAnsi="Bookman Old Style"/>
          <w:b w:val="0"/>
          <w:w w:val="85"/>
        </w:rPr>
        <w:t>light can be</w:t>
      </w:r>
      <w:r>
        <w:rPr>
          <w:rFonts w:ascii="Bookman Old Style" w:hAnsi="Bookman Old Style"/>
          <w:b w:val="0"/>
          <w:spacing w:val="-1"/>
          <w:w w:val="85"/>
        </w:rPr>
        <w:t> </w:t>
      </w:r>
      <w:r>
        <w:rPr>
          <w:rFonts w:ascii="Bookman Old Style" w:hAnsi="Bookman Old Style"/>
          <w:b w:val="0"/>
          <w:w w:val="85"/>
        </w:rPr>
        <w:t>received by</w:t>
      </w:r>
      <w:r>
        <w:rPr>
          <w:rFonts w:ascii="Bookman Old Style" w:hAnsi="Bookman Old Style"/>
          <w:b w:val="0"/>
          <w:spacing w:val="-1"/>
          <w:w w:val="85"/>
        </w:rPr>
        <w:t> </w:t>
      </w:r>
      <w:r>
        <w:rPr>
          <w:rFonts w:ascii="Bookman Old Style" w:hAnsi="Bookman Old Style"/>
          <w:b w:val="0"/>
          <w:w w:val="85"/>
        </w:rPr>
        <w:t>the viewing eyebox</w:t>
      </w:r>
      <w:hyperlink w:history="true" w:anchor="_bookmark43">
        <w:r>
          <w:rPr>
            <w:rFonts w:ascii="Bookman Old Style" w:hAnsi="Bookman Old Style"/>
            <w:b w:val="0"/>
            <w:color w:val="0000FF"/>
            <w:w w:val="85"/>
            <w:vertAlign w:val="superscript"/>
          </w:rPr>
          <w:t>63</w:t>
        </w:r>
      </w:hyperlink>
      <w:r>
        <w:rPr>
          <w:rFonts w:ascii="Bookman Old Style" w:hAnsi="Bookman Old Style"/>
          <w:b w:val="0"/>
          <w:color w:val="0000FF"/>
          <w:w w:val="85"/>
          <w:vertAlign w:val="baseline"/>
        </w:rPr>
        <w:t> </w:t>
      </w:r>
      <w:r>
        <w:rPr>
          <w:rFonts w:ascii="Bookman Old Style" w:hAnsi="Bookman Old Style"/>
          <w:b w:val="0"/>
          <w:w w:val="85"/>
          <w:vertAlign w:val="baseline"/>
        </w:rPr>
        <w:t>(Fig. </w:t>
      </w:r>
      <w:hyperlink w:history="true" w:anchor="_bookmark3">
        <w:r>
          <w:rPr>
            <w:rFonts w:ascii="Bookman Old Style" w:hAnsi="Bookman Old Style"/>
            <w:b w:val="0"/>
            <w:color w:val="0000FF"/>
            <w:w w:val="85"/>
            <w:vertAlign w:val="baseline"/>
          </w:rPr>
          <w:t>3</w:t>
        </w:r>
      </w:hyperlink>
      <w:r>
        <w:rPr>
          <w:rFonts w:ascii="Bookman Old Style" w:hAnsi="Bookman Old Style"/>
          <w:b w:val="0"/>
          <w:w w:val="85"/>
          <w:vertAlign w:val="baseline"/>
        </w:rPr>
        <w:t>a, green and yellow</w:t>
      </w:r>
      <w:r>
        <w:rPr>
          <w:rFonts w:ascii="Bookman Old Style" w:hAnsi="Bookman Old Style"/>
          <w:b w:val="0"/>
          <w:spacing w:val="-7"/>
          <w:w w:val="85"/>
          <w:vertAlign w:val="baseline"/>
        </w:rPr>
        <w:t> </w:t>
      </w:r>
      <w:r>
        <w:rPr>
          <w:rFonts w:ascii="Bookman Old Style" w:hAnsi="Bookman Old Style"/>
          <w:b w:val="0"/>
          <w:w w:val="85"/>
          <w:vertAlign w:val="baseline"/>
        </w:rPr>
        <w:t>cones),</w:t>
      </w:r>
      <w:r>
        <w:rPr>
          <w:rFonts w:ascii="Bookman Old Style" w:hAnsi="Bookman Old Style"/>
          <w:b w:val="0"/>
          <w:spacing w:val="-6"/>
          <w:w w:val="85"/>
          <w:vertAlign w:val="baseline"/>
        </w:rPr>
        <w:t> </w:t>
      </w:r>
      <w:r>
        <w:rPr>
          <w:rFonts w:ascii="Bookman Old Style" w:hAnsi="Bookman Old Style"/>
          <w:b w:val="0"/>
          <w:w w:val="85"/>
          <w:vertAlign w:val="baseline"/>
        </w:rPr>
        <w:t>and</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rest</w:t>
      </w:r>
      <w:r>
        <w:rPr>
          <w:rFonts w:ascii="Bookman Old Style" w:hAnsi="Bookman Old Style"/>
          <w:b w:val="0"/>
          <w:spacing w:val="-6"/>
          <w:w w:val="85"/>
          <w:vertAlign w:val="baseline"/>
        </w:rPr>
        <w:t> </w:t>
      </w:r>
      <w:r>
        <w:rPr>
          <w:rFonts w:ascii="Bookman Old Style" w:hAnsi="Bookman Old Style"/>
          <w:b w:val="0"/>
          <w:w w:val="85"/>
          <w:vertAlign w:val="baseline"/>
        </w:rPr>
        <w:t>is</w:t>
      </w:r>
      <w:r>
        <w:rPr>
          <w:rFonts w:ascii="Bookman Old Style" w:hAnsi="Bookman Old Style"/>
          <w:b w:val="0"/>
          <w:spacing w:val="-6"/>
          <w:w w:val="85"/>
          <w:vertAlign w:val="baseline"/>
        </w:rPr>
        <w:t> </w:t>
      </w:r>
      <w:r>
        <w:rPr>
          <w:rFonts w:ascii="Bookman Old Style" w:hAnsi="Bookman Old Style"/>
          <w:b w:val="0"/>
          <w:w w:val="85"/>
          <w:vertAlign w:val="baseline"/>
        </w:rPr>
        <w:t>wasted</w:t>
      </w:r>
      <w:hyperlink w:history="true" w:anchor="_bookmark44">
        <w:r>
          <w:rPr>
            <w:rFonts w:ascii="Bookman Old Style" w:hAnsi="Bookman Old Style"/>
            <w:b w:val="0"/>
            <w:color w:val="0000FF"/>
            <w:w w:val="85"/>
            <w:vertAlign w:val="superscript"/>
          </w:rPr>
          <w:t>64</w:t>
        </w:r>
      </w:hyperlink>
      <w:r>
        <w:rPr>
          <w:rFonts w:ascii="Bookman Old Style" w:hAnsi="Bookman Old Style"/>
          <w:b w:val="0"/>
          <w:w w:val="85"/>
          <w:vertAlign w:val="baseline"/>
        </w:rPr>
        <w:t>.</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system</w:t>
      </w:r>
      <w:r>
        <w:rPr>
          <w:rFonts w:ascii="Bookman Old Style" w:hAnsi="Bookman Old Style"/>
          <w:b w:val="0"/>
          <w:spacing w:val="-6"/>
          <w:w w:val="85"/>
          <w:vertAlign w:val="baseline"/>
        </w:rPr>
        <w:t> </w:t>
      </w:r>
      <w:r>
        <w:rPr>
          <w:rFonts w:ascii="Bookman Old Style" w:hAnsi="Bookman Old Style"/>
          <w:b w:val="0"/>
          <w:w w:val="85"/>
          <w:vertAlign w:val="baseline"/>
        </w:rPr>
        <w:t>consists of</w:t>
      </w:r>
      <w:r>
        <w:rPr>
          <w:rFonts w:ascii="Bookman Old Style" w:hAnsi="Bookman Old Style"/>
          <w:b w:val="0"/>
          <w:spacing w:val="-7"/>
          <w:w w:val="85"/>
          <w:vertAlign w:val="baseline"/>
        </w:rPr>
        <w:t> </w:t>
      </w:r>
      <w:r>
        <w:rPr>
          <w:rFonts w:ascii="Bookman Old Style" w:hAnsi="Bookman Old Style"/>
          <w:b w:val="0"/>
          <w:w w:val="85"/>
          <w:vertAlign w:val="baseline"/>
        </w:rPr>
        <w:t>an LCD, a Fresnel lens with focal length ~35</w:t>
      </w:r>
      <w:r>
        <w:rPr>
          <w:rFonts w:ascii="Bookman Old Style" w:hAnsi="Bookman Old Style"/>
          <w:b w:val="0"/>
          <w:spacing w:val="-7"/>
          <w:w w:val="85"/>
          <w:vertAlign w:val="baseline"/>
        </w:rPr>
        <w:t> </w:t>
      </w:r>
      <w:r>
        <w:rPr>
          <w:rFonts w:ascii="Bookman Old Style" w:hAnsi="Bookman Old Style"/>
          <w:b w:val="0"/>
          <w:w w:val="85"/>
          <w:vertAlign w:val="baseline"/>
        </w:rPr>
        <w:t>mm, and a </w:t>
      </w:r>
      <w:r>
        <w:rPr>
          <w:rFonts w:ascii="Bookman Old Style" w:hAnsi="Bookman Old Style"/>
          <w:b w:val="0"/>
          <w:spacing w:val="-2"/>
          <w:w w:val="90"/>
          <w:vertAlign w:val="baseline"/>
        </w:rPr>
        <w:t>circular</w:t>
      </w:r>
      <w:r>
        <w:rPr>
          <w:rFonts w:ascii="Bookman Old Style" w:hAnsi="Bookman Old Style"/>
          <w:b w:val="0"/>
          <w:spacing w:val="-8"/>
          <w:w w:val="90"/>
          <w:vertAlign w:val="baseline"/>
        </w:rPr>
        <w:t> </w:t>
      </w:r>
      <w:r>
        <w:rPr>
          <w:rFonts w:ascii="Bookman Old Style" w:hAnsi="Bookman Old Style"/>
          <w:b w:val="0"/>
          <w:spacing w:val="-2"/>
          <w:w w:val="90"/>
          <w:vertAlign w:val="baseline"/>
        </w:rPr>
        <w:t>receiver</w:t>
      </w:r>
      <w:r>
        <w:rPr>
          <w:rFonts w:ascii="Bookman Old Style" w:hAnsi="Bookman Old Style"/>
          <w:b w:val="0"/>
          <w:spacing w:val="-7"/>
          <w:w w:val="90"/>
          <w:vertAlign w:val="baseline"/>
        </w:rPr>
        <w:t> </w:t>
      </w:r>
      <w:r>
        <w:rPr>
          <w:rFonts w:ascii="Bookman Old Style" w:hAnsi="Bookman Old Style"/>
          <w:b w:val="0"/>
          <w:spacing w:val="-2"/>
          <w:w w:val="90"/>
          <w:vertAlign w:val="baseline"/>
        </w:rPr>
        <w:t>with</w:t>
      </w:r>
      <w:r>
        <w:rPr>
          <w:rFonts w:ascii="Bookman Old Style" w:hAnsi="Bookman Old Style"/>
          <w:b w:val="0"/>
          <w:spacing w:val="-7"/>
          <w:w w:val="90"/>
          <w:vertAlign w:val="baseline"/>
        </w:rPr>
        <w:t> </w:t>
      </w:r>
      <w:r>
        <w:rPr>
          <w:rFonts w:ascii="Bookman Old Style" w:hAnsi="Bookman Old Style"/>
          <w:b w:val="0"/>
          <w:spacing w:val="-2"/>
          <w:w w:val="90"/>
          <w:vertAlign w:val="baseline"/>
        </w:rPr>
        <w:t>a</w:t>
      </w:r>
      <w:r>
        <w:rPr>
          <w:rFonts w:ascii="Bookman Old Style" w:hAnsi="Bookman Old Style"/>
          <w:b w:val="0"/>
          <w:spacing w:val="-7"/>
          <w:w w:val="90"/>
          <w:vertAlign w:val="baseline"/>
        </w:rPr>
        <w:t> </w:t>
      </w:r>
      <w:r>
        <w:rPr>
          <w:rFonts w:ascii="Bookman Old Style" w:hAnsi="Bookman Old Style"/>
          <w:b w:val="0"/>
          <w:spacing w:val="-2"/>
          <w:w w:val="90"/>
          <w:vertAlign w:val="baseline"/>
        </w:rPr>
        <w:t>diameter</w:t>
      </w:r>
      <w:r>
        <w:rPr>
          <w:rFonts w:ascii="Bookman Old Style" w:hAnsi="Bookman Old Style"/>
          <w:b w:val="0"/>
          <w:spacing w:val="-7"/>
          <w:w w:val="90"/>
          <w:vertAlign w:val="baseline"/>
        </w:rPr>
        <w:t> </w:t>
      </w:r>
      <w:r>
        <w:rPr>
          <w:rFonts w:ascii="Bookman Old Style" w:hAnsi="Bookman Old Style"/>
          <w:b w:val="0"/>
          <w:spacing w:val="-2"/>
          <w:w w:val="90"/>
          <w:vertAlign w:val="baseline"/>
        </w:rPr>
        <w:t>of</w:t>
      </w:r>
      <w:r>
        <w:rPr>
          <w:rFonts w:ascii="Bookman Old Style" w:hAnsi="Bookman Old Style"/>
          <w:b w:val="0"/>
          <w:spacing w:val="-7"/>
          <w:w w:val="90"/>
          <w:vertAlign w:val="baseline"/>
        </w:rPr>
        <w:t> </w:t>
      </w:r>
      <w:r>
        <w:rPr>
          <w:rFonts w:ascii="Bookman Old Style" w:hAnsi="Bookman Old Style"/>
          <w:b w:val="0"/>
          <w:spacing w:val="-2"/>
          <w:w w:val="90"/>
          <w:vertAlign w:val="baseline"/>
        </w:rPr>
        <w:t>4</w:t>
      </w:r>
      <w:r>
        <w:rPr>
          <w:rFonts w:ascii="Bookman Old Style" w:hAnsi="Bookman Old Style"/>
          <w:b w:val="0"/>
          <w:spacing w:val="-7"/>
          <w:w w:val="90"/>
          <w:vertAlign w:val="baseline"/>
        </w:rPr>
        <w:t> </w:t>
      </w:r>
      <w:r>
        <w:rPr>
          <w:rFonts w:ascii="Bookman Old Style" w:hAnsi="Bookman Old Style"/>
          <w:b w:val="0"/>
          <w:spacing w:val="-2"/>
          <w:w w:val="90"/>
          <w:vertAlign w:val="baseline"/>
        </w:rPr>
        <w:t>mm</w:t>
      </w:r>
      <w:r>
        <w:rPr>
          <w:rFonts w:ascii="Bookman Old Style" w:hAnsi="Bookman Old Style"/>
          <w:b w:val="0"/>
          <w:spacing w:val="-7"/>
          <w:w w:val="90"/>
          <w:vertAlign w:val="baseline"/>
        </w:rPr>
        <w:t> </w:t>
      </w:r>
      <w:r>
        <w:rPr>
          <w:rFonts w:ascii="Bookman Old Style" w:hAnsi="Bookman Old Style"/>
          <w:b w:val="0"/>
          <w:spacing w:val="-2"/>
          <w:w w:val="90"/>
          <w:vertAlign w:val="baseline"/>
        </w:rPr>
        <w:t>(pupil</w:t>
      </w:r>
      <w:r>
        <w:rPr>
          <w:rFonts w:ascii="Bookman Old Style" w:hAnsi="Bookman Old Style"/>
          <w:b w:val="0"/>
          <w:spacing w:val="-8"/>
          <w:w w:val="90"/>
          <w:vertAlign w:val="baseline"/>
        </w:rPr>
        <w:t> </w:t>
      </w:r>
      <w:r>
        <w:rPr>
          <w:rFonts w:ascii="Bookman Old Style" w:hAnsi="Bookman Old Style"/>
          <w:b w:val="0"/>
          <w:spacing w:val="-2"/>
          <w:w w:val="90"/>
          <w:vertAlign w:val="baseline"/>
        </w:rPr>
        <w:t>size).</w:t>
      </w:r>
      <w:r>
        <w:rPr>
          <w:rFonts w:ascii="Bookman Old Style" w:hAnsi="Bookman Old Style"/>
          <w:b w:val="0"/>
          <w:spacing w:val="-7"/>
          <w:w w:val="90"/>
          <w:vertAlign w:val="baseline"/>
        </w:rPr>
        <w:t> </w:t>
      </w:r>
      <w:r>
        <w:rPr>
          <w:rFonts w:ascii="Bookman Old Style" w:hAnsi="Bookman Old Style"/>
          <w:b w:val="0"/>
          <w:spacing w:val="-2"/>
          <w:w w:val="90"/>
          <w:vertAlign w:val="baseline"/>
        </w:rPr>
        <w:t>The </w:t>
      </w:r>
      <w:r>
        <w:rPr>
          <w:rFonts w:ascii="Bookman Old Style" w:hAnsi="Bookman Old Style"/>
          <w:b w:val="0"/>
          <w:w w:val="90"/>
          <w:vertAlign w:val="baseline"/>
        </w:rPr>
        <w:t>eye</w:t>
      </w:r>
      <w:r>
        <w:rPr>
          <w:rFonts w:ascii="Bookman Old Style" w:hAnsi="Bookman Old Style"/>
          <w:b w:val="0"/>
          <w:spacing w:val="-10"/>
          <w:w w:val="90"/>
          <w:vertAlign w:val="baseline"/>
        </w:rPr>
        <w:t> </w:t>
      </w:r>
      <w:r>
        <w:rPr>
          <w:rFonts w:ascii="Bookman Old Style" w:hAnsi="Bookman Old Style"/>
          <w:b w:val="0"/>
          <w:w w:val="90"/>
          <w:vertAlign w:val="baseline"/>
        </w:rPr>
        <w:t>relief</w:t>
      </w:r>
      <w:r>
        <w:rPr>
          <w:rFonts w:ascii="Bookman Old Style" w:hAnsi="Bookman Old Style"/>
          <w:b w:val="0"/>
          <w:spacing w:val="-9"/>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about</w:t>
      </w:r>
      <w:r>
        <w:rPr>
          <w:rFonts w:ascii="Bookman Old Style" w:hAnsi="Bookman Old Style"/>
          <w:b w:val="0"/>
          <w:spacing w:val="-9"/>
          <w:w w:val="90"/>
          <w:vertAlign w:val="baseline"/>
        </w:rPr>
        <w:t> </w:t>
      </w:r>
      <w:r>
        <w:rPr>
          <w:rFonts w:ascii="Bookman Old Style" w:hAnsi="Bookman Old Style"/>
          <w:b w:val="0"/>
          <w:w w:val="90"/>
          <w:vertAlign w:val="baseline"/>
        </w:rPr>
        <w:t>15</w:t>
      </w:r>
      <w:r>
        <w:rPr>
          <w:rFonts w:ascii="Bookman Old Style" w:hAnsi="Bookman Old Style"/>
          <w:b w:val="0"/>
          <w:spacing w:val="-9"/>
          <w:w w:val="90"/>
          <w:vertAlign w:val="baseline"/>
        </w:rPr>
        <w:t> </w:t>
      </w:r>
      <w:r>
        <w:rPr>
          <w:rFonts w:ascii="Bookman Old Style" w:hAnsi="Bookman Old Style"/>
          <w:b w:val="0"/>
          <w:w w:val="90"/>
          <w:vertAlign w:val="baseline"/>
        </w:rPr>
        <w:t>mm,</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panel</w:t>
      </w:r>
      <w:r>
        <w:rPr>
          <w:rFonts w:ascii="Bookman Old Style" w:hAnsi="Bookman Old Style"/>
          <w:b w:val="0"/>
          <w:spacing w:val="-10"/>
          <w:w w:val="90"/>
          <w:vertAlign w:val="baseline"/>
        </w:rPr>
        <w:t> </w:t>
      </w:r>
      <w:r>
        <w:rPr>
          <w:rFonts w:ascii="Bookman Old Style" w:hAnsi="Bookman Old Style"/>
          <w:b w:val="0"/>
          <w:w w:val="90"/>
          <w:vertAlign w:val="baseline"/>
        </w:rPr>
        <w:t>is</w:t>
      </w:r>
      <w:r>
        <w:rPr>
          <w:rFonts w:ascii="Bookman Old Style" w:hAnsi="Bookman Old Style"/>
          <w:b w:val="0"/>
          <w:spacing w:val="-8"/>
          <w:w w:val="90"/>
          <w:vertAlign w:val="baseline"/>
        </w:rPr>
        <w:t> </w:t>
      </w:r>
      <w:r>
        <w:rPr>
          <w:rFonts w:ascii="Bookman Old Style" w:hAnsi="Bookman Old Style"/>
          <w:b w:val="0"/>
          <w:w w:val="90"/>
          <w:vertAlign w:val="baseline"/>
        </w:rPr>
        <w:t>placed</w:t>
      </w:r>
      <w:r>
        <w:rPr>
          <w:rFonts w:ascii="Bookman Old Style" w:hAnsi="Bookman Old Style"/>
          <w:b w:val="0"/>
          <w:spacing w:val="-7"/>
          <w:w w:val="90"/>
          <w:vertAlign w:val="baseline"/>
        </w:rPr>
        <w:t> </w:t>
      </w:r>
      <w:r>
        <w:rPr>
          <w:rFonts w:ascii="Bookman Old Style" w:hAnsi="Bookman Old Style"/>
          <w:b w:val="0"/>
          <w:w w:val="90"/>
          <w:vertAlign w:val="baseline"/>
        </w:rPr>
        <w:t>on</w:t>
      </w:r>
      <w:r>
        <w:rPr>
          <w:rFonts w:ascii="Bookman Old Style" w:hAnsi="Bookman Old Style"/>
          <w:b w:val="0"/>
          <w:spacing w:val="-9"/>
          <w:w w:val="90"/>
          <w:vertAlign w:val="baseline"/>
        </w:rPr>
        <w:t> </w:t>
      </w:r>
      <w:r>
        <w:rPr>
          <w:rFonts w:ascii="Bookman Old Style" w:hAnsi="Bookman Old Style"/>
          <w:b w:val="0"/>
          <w:w w:val="90"/>
          <w:vertAlign w:val="baseline"/>
        </w:rPr>
        <w:t>the </w:t>
      </w:r>
      <w:r>
        <w:rPr>
          <w:rFonts w:ascii="Bookman Old Style" w:hAnsi="Bookman Old Style"/>
          <w:b w:val="0"/>
          <w:w w:val="95"/>
          <w:vertAlign w:val="baseline"/>
        </w:rPr>
        <w:t>back</w:t>
      </w:r>
      <w:r>
        <w:rPr>
          <w:rFonts w:ascii="Bookman Old Style" w:hAnsi="Bookman Old Style"/>
          <w:b w:val="0"/>
          <w:w w:val="95"/>
          <w:vertAlign w:val="baseline"/>
        </w:rPr>
        <w:t> focal</w:t>
      </w:r>
      <w:r>
        <w:rPr>
          <w:rFonts w:ascii="Bookman Old Style" w:hAnsi="Bookman Old Style"/>
          <w:b w:val="0"/>
          <w:w w:val="95"/>
          <w:vertAlign w:val="baseline"/>
        </w:rPr>
        <w:t> point</w:t>
      </w:r>
      <w:r>
        <w:rPr>
          <w:rFonts w:ascii="Bookman Old Style" w:hAnsi="Bookman Old Style"/>
          <w:b w:val="0"/>
          <w:w w:val="95"/>
          <w:vertAlign w:val="baseline"/>
        </w:rPr>
        <w:t> of</w:t>
      </w:r>
      <w:r>
        <w:rPr>
          <w:rFonts w:ascii="Bookman Old Style" w:hAnsi="Bookman Old Style"/>
          <w:b w:val="0"/>
          <w:spacing w:val="-1"/>
          <w:w w:val="95"/>
          <w:vertAlign w:val="baseline"/>
        </w:rPr>
        <w:t> </w:t>
      </w:r>
      <w:r>
        <w:rPr>
          <w:rFonts w:ascii="Bookman Old Style" w:hAnsi="Bookman Old Style"/>
          <w:b w:val="0"/>
          <w:w w:val="95"/>
          <w:vertAlign w:val="baseline"/>
        </w:rPr>
        <w:t>the</w:t>
      </w:r>
      <w:r>
        <w:rPr>
          <w:rFonts w:ascii="Bookman Old Style" w:hAnsi="Bookman Old Style"/>
          <w:b w:val="0"/>
          <w:spacing w:val="-1"/>
          <w:w w:val="95"/>
          <w:vertAlign w:val="baseline"/>
        </w:rPr>
        <w:t> </w:t>
      </w:r>
      <w:r>
        <w:rPr>
          <w:rFonts w:ascii="Bookman Old Style" w:hAnsi="Bookman Old Style"/>
          <w:b w:val="0"/>
          <w:w w:val="95"/>
          <w:vertAlign w:val="baseline"/>
        </w:rPr>
        <w:t>Fresnel</w:t>
      </w:r>
      <w:r>
        <w:rPr>
          <w:rFonts w:ascii="Bookman Old Style" w:hAnsi="Bookman Old Style"/>
          <w:b w:val="0"/>
          <w:w w:val="95"/>
          <w:vertAlign w:val="baseline"/>
        </w:rPr>
        <w:t> lens.</w:t>
      </w:r>
      <w:r>
        <w:rPr>
          <w:rFonts w:ascii="Bookman Old Style" w:hAnsi="Bookman Old Style"/>
          <w:b w:val="0"/>
          <w:w w:val="95"/>
          <w:vertAlign w:val="baseline"/>
        </w:rPr>
        <w:t> The</w:t>
      </w:r>
      <w:r>
        <w:rPr>
          <w:rFonts w:ascii="Bookman Old Style" w:hAnsi="Bookman Old Style"/>
          <w:b w:val="0"/>
          <w:w w:val="95"/>
          <w:vertAlign w:val="baseline"/>
        </w:rPr>
        <w:t> relationship </w:t>
      </w:r>
      <w:r>
        <w:rPr>
          <w:rFonts w:ascii="Bookman Old Style" w:hAnsi="Bookman Old Style"/>
          <w:b w:val="0"/>
          <w:w w:val="85"/>
          <w:vertAlign w:val="baseline"/>
        </w:rPr>
        <w:t>between</w:t>
      </w:r>
      <w:r>
        <w:rPr>
          <w:rFonts w:ascii="Bookman Old Style" w:hAnsi="Bookman Old Style"/>
          <w:b w:val="0"/>
          <w:spacing w:val="-2"/>
          <w:w w:val="85"/>
          <w:vertAlign w:val="baseline"/>
        </w:rPr>
        <w:t> </w:t>
      </w:r>
      <w:r>
        <w:rPr>
          <w:rFonts w:ascii="Bookman Old Style" w:hAnsi="Bookman Old Style"/>
          <w:b w:val="0"/>
          <w:w w:val="85"/>
          <w:vertAlign w:val="baseline"/>
        </w:rPr>
        <w:t>the</w:t>
      </w:r>
      <w:r>
        <w:rPr>
          <w:rFonts w:ascii="Bookman Old Style" w:hAnsi="Bookman Old Style"/>
          <w:b w:val="0"/>
          <w:spacing w:val="-9"/>
          <w:vertAlign w:val="baseline"/>
        </w:rPr>
        <w:t> </w:t>
      </w:r>
      <w:r>
        <w:rPr>
          <w:rFonts w:ascii="Bookman Old Style" w:hAnsi="Bookman Old Style"/>
          <w:b w:val="0"/>
          <w:w w:val="85"/>
          <w:vertAlign w:val="baseline"/>
        </w:rPr>
        <w:t>emission</w:t>
      </w:r>
      <w:r>
        <w:rPr>
          <w:rFonts w:ascii="Bookman Old Style" w:hAnsi="Bookman Old Style"/>
          <w:b w:val="0"/>
          <w:spacing w:val="-9"/>
          <w:vertAlign w:val="baseline"/>
        </w:rPr>
        <w:t> </w:t>
      </w:r>
      <w:r>
        <w:rPr>
          <w:rFonts w:ascii="Bookman Old Style" w:hAnsi="Bookman Old Style"/>
          <w:b w:val="0"/>
          <w:w w:val="85"/>
          <w:vertAlign w:val="baseline"/>
        </w:rPr>
        <w:t>angle</w:t>
      </w:r>
      <w:r>
        <w:rPr>
          <w:rFonts w:ascii="Bookman Old Style" w:hAnsi="Bookman Old Style"/>
          <w:b w:val="0"/>
          <w:spacing w:val="-8"/>
          <w:vertAlign w:val="baseline"/>
        </w:rPr>
        <w:t> </w:t>
      </w:r>
      <w:r>
        <w:rPr>
          <w:rFonts w:ascii="Bookman Old Style" w:hAnsi="Bookman Old Style"/>
          <w:b w:val="0"/>
          <w:w w:val="85"/>
          <w:vertAlign w:val="baseline"/>
        </w:rPr>
        <w:t>(</w:t>
      </w:r>
      <w:r>
        <w:rPr>
          <w:rFonts w:ascii="Bookman Old Style" w:hAnsi="Bookman Old Style"/>
          <w:b w:val="0"/>
          <w:i/>
          <w:w w:val="85"/>
          <w:vertAlign w:val="baseline"/>
        </w:rPr>
        <w:t>y</w:t>
      </w:r>
      <w:r>
        <w:rPr>
          <w:rFonts w:ascii="Bookman Old Style" w:hAnsi="Bookman Old Style"/>
          <w:b w:val="0"/>
          <w:w w:val="85"/>
          <w:vertAlign w:val="baseline"/>
        </w:rPr>
        <w:t>-axis)</w:t>
      </w:r>
      <w:r>
        <w:rPr>
          <w:rFonts w:ascii="Bookman Old Style" w:hAnsi="Bookman Old Style"/>
          <w:b w:val="0"/>
          <w:spacing w:val="-8"/>
          <w:vertAlign w:val="baseline"/>
        </w:rPr>
        <w:t> </w:t>
      </w:r>
      <w:r>
        <w:rPr>
          <w:rFonts w:ascii="Bookman Old Style" w:hAnsi="Bookman Old Style"/>
          <w:b w:val="0"/>
          <w:w w:val="85"/>
          <w:vertAlign w:val="baseline"/>
        </w:rPr>
        <w:t>and</w:t>
      </w:r>
      <w:r>
        <w:rPr>
          <w:rFonts w:ascii="Bookman Old Style" w:hAnsi="Bookman Old Style"/>
          <w:b w:val="0"/>
          <w:spacing w:val="-9"/>
          <w:vertAlign w:val="baseline"/>
        </w:rPr>
        <w:t> </w:t>
      </w:r>
      <w:r>
        <w:rPr>
          <w:rFonts w:ascii="Bookman Old Style" w:hAnsi="Bookman Old Style"/>
          <w:b w:val="0"/>
          <w:w w:val="85"/>
          <w:vertAlign w:val="baseline"/>
        </w:rPr>
        <w:t>the</w:t>
      </w:r>
      <w:r>
        <w:rPr>
          <w:rFonts w:ascii="Bookman Old Style" w:hAnsi="Bookman Old Style"/>
          <w:b w:val="0"/>
          <w:spacing w:val="-9"/>
          <w:vertAlign w:val="baseline"/>
        </w:rPr>
        <w:t> </w:t>
      </w:r>
      <w:r>
        <w:rPr>
          <w:rFonts w:ascii="Bookman Old Style" w:hAnsi="Bookman Old Style"/>
          <w:b w:val="0"/>
          <w:w w:val="85"/>
          <w:vertAlign w:val="baseline"/>
        </w:rPr>
        <w:t>light</w:t>
      </w:r>
      <w:r>
        <w:rPr>
          <w:rFonts w:ascii="Bookman Old Style" w:hAnsi="Bookman Old Style"/>
          <w:b w:val="0"/>
          <w:spacing w:val="-1"/>
          <w:w w:val="85"/>
          <w:vertAlign w:val="baseline"/>
        </w:rPr>
        <w:t> </w:t>
      </w:r>
      <w:r>
        <w:rPr>
          <w:rFonts w:ascii="Bookman Old Style" w:hAnsi="Bookman Old Style"/>
          <w:b w:val="0"/>
          <w:spacing w:val="-2"/>
          <w:w w:val="85"/>
          <w:vertAlign w:val="baseline"/>
        </w:rPr>
        <w:t>ef</w:t>
      </w:r>
      <w:r>
        <w:rPr>
          <w:rFonts w:ascii="Times New Roman" w:hAnsi="Times New Roman"/>
          <w:spacing w:val="-2"/>
          <w:w w:val="85"/>
          <w:vertAlign w:val="baseline"/>
        </w:rPr>
        <w:t>ﬁ</w:t>
      </w:r>
      <w:r>
        <w:rPr>
          <w:rFonts w:ascii="Bookman Old Style" w:hAnsi="Bookman Old Style"/>
          <w:b w:val="0"/>
          <w:spacing w:val="-2"/>
          <w:w w:val="85"/>
          <w:vertAlign w:val="baseline"/>
        </w:rPr>
        <w:t>ciency</w:t>
      </w:r>
    </w:p>
    <w:p>
      <w:pPr>
        <w:pStyle w:val="BodyText"/>
        <w:spacing w:line="256" w:lineRule="auto" w:before="114"/>
        <w:ind w:left="53" w:right="50" w:hanging="1"/>
        <w:jc w:val="both"/>
        <w:rPr>
          <w:rFonts w:ascii="Bookman Old Style" w:hAnsi="Bookman Old Style"/>
          <w:b w:val="0"/>
        </w:rPr>
      </w:pPr>
      <w:r>
        <w:rPr/>
        <w:br w:type="column"/>
      </w:r>
      <w:r>
        <w:rPr>
          <w:rFonts w:ascii="Bookman Old Style" w:hAnsi="Bookman Old Style"/>
          <w:b w:val="0"/>
          <w:spacing w:val="-6"/>
        </w:rPr>
        <w:t>is</w:t>
      </w:r>
      <w:r>
        <w:rPr>
          <w:rFonts w:ascii="Bookman Old Style" w:hAnsi="Bookman Old Style"/>
          <w:b w:val="0"/>
          <w:spacing w:val="-9"/>
        </w:rPr>
        <w:t> </w:t>
      </w:r>
      <w:r>
        <w:rPr>
          <w:rFonts w:ascii="Bookman Old Style" w:hAnsi="Bookman Old Style"/>
          <w:b w:val="0"/>
          <w:spacing w:val="-6"/>
        </w:rPr>
        <w:t>plotted</w:t>
      </w:r>
      <w:r>
        <w:rPr>
          <w:rFonts w:ascii="Bookman Old Style" w:hAnsi="Bookman Old Style"/>
          <w:b w:val="0"/>
          <w:spacing w:val="-8"/>
        </w:rPr>
        <w:t> </w:t>
      </w:r>
      <w:r>
        <w:rPr>
          <w:rFonts w:ascii="Bookman Old Style" w:hAnsi="Bookman Old Style"/>
          <w:b w:val="0"/>
          <w:spacing w:val="-6"/>
        </w:rPr>
        <w:t>in</w:t>
      </w:r>
      <w:r>
        <w:rPr>
          <w:rFonts w:ascii="Bookman Old Style" w:hAnsi="Bookman Old Style"/>
          <w:b w:val="0"/>
          <w:spacing w:val="-9"/>
        </w:rPr>
        <w:t> </w:t>
      </w:r>
      <w:r>
        <w:rPr>
          <w:rFonts w:ascii="Bookman Old Style" w:hAnsi="Bookman Old Style"/>
          <w:b w:val="0"/>
          <w:spacing w:val="-6"/>
        </w:rPr>
        <w:t>Fig.</w:t>
      </w:r>
      <w:r>
        <w:rPr>
          <w:rFonts w:ascii="Bookman Old Style" w:hAnsi="Bookman Old Style"/>
          <w:b w:val="0"/>
          <w:spacing w:val="-9"/>
        </w:rPr>
        <w:t> </w:t>
      </w:r>
      <w:hyperlink w:history="true" w:anchor="_bookmark3">
        <w:r>
          <w:rPr>
            <w:rFonts w:ascii="Bookman Old Style" w:hAnsi="Bookman Old Style"/>
            <w:b w:val="0"/>
            <w:color w:val="0000FF"/>
            <w:spacing w:val="-6"/>
          </w:rPr>
          <w:t>3</w:t>
        </w:r>
      </w:hyperlink>
      <w:r>
        <w:rPr>
          <w:rFonts w:ascii="Bookman Old Style" w:hAnsi="Bookman Old Style"/>
          <w:b w:val="0"/>
          <w:spacing w:val="-6"/>
        </w:rPr>
        <w:t>b,</w:t>
      </w:r>
      <w:r>
        <w:rPr>
          <w:rFonts w:ascii="Bookman Old Style" w:hAnsi="Bookman Old Style"/>
          <w:b w:val="0"/>
          <w:spacing w:val="-8"/>
        </w:rPr>
        <w:t> </w:t>
      </w:r>
      <w:r>
        <w:rPr>
          <w:rFonts w:ascii="Bookman Old Style" w:hAnsi="Bookman Old Style"/>
          <w:b w:val="0"/>
          <w:spacing w:val="-6"/>
        </w:rPr>
        <w:t>which</w:t>
      </w:r>
      <w:r>
        <w:rPr>
          <w:rFonts w:ascii="Bookman Old Style" w:hAnsi="Bookman Old Style"/>
          <w:b w:val="0"/>
          <w:spacing w:val="-7"/>
        </w:rPr>
        <w:t> </w:t>
      </w:r>
      <w:r>
        <w:rPr>
          <w:rFonts w:ascii="Bookman Old Style" w:hAnsi="Bookman Old Style"/>
          <w:b w:val="0"/>
          <w:spacing w:val="-6"/>
        </w:rPr>
        <w:t>indicates</w:t>
      </w:r>
      <w:r>
        <w:rPr>
          <w:rFonts w:ascii="Bookman Old Style" w:hAnsi="Bookman Old Style"/>
          <w:b w:val="0"/>
          <w:spacing w:val="-8"/>
        </w:rPr>
        <w:t> </w:t>
      </w:r>
      <w:r>
        <w:rPr>
          <w:rFonts w:ascii="Bookman Old Style" w:hAnsi="Bookman Old Style"/>
          <w:b w:val="0"/>
          <w:spacing w:val="-6"/>
        </w:rPr>
        <w:t>that</w:t>
      </w:r>
      <w:r>
        <w:rPr>
          <w:rFonts w:ascii="Bookman Old Style" w:hAnsi="Bookman Old Style"/>
          <w:b w:val="0"/>
          <w:spacing w:val="-8"/>
        </w:rPr>
        <w:t> </w:t>
      </w:r>
      <w:r>
        <w:rPr>
          <w:rFonts w:ascii="Bookman Old Style" w:hAnsi="Bookman Old Style"/>
          <w:b w:val="0"/>
          <w:spacing w:val="-6"/>
        </w:rPr>
        <w:t>only</w:t>
      </w:r>
      <w:r>
        <w:rPr>
          <w:rFonts w:ascii="Bookman Old Style" w:hAnsi="Bookman Old Style"/>
          <w:b w:val="0"/>
          <w:spacing w:val="-9"/>
        </w:rPr>
        <w:t> </w:t>
      </w:r>
      <w:r>
        <w:rPr>
          <w:rFonts w:ascii="Bookman Old Style" w:hAnsi="Bookman Old Style"/>
          <w:b w:val="0"/>
          <w:spacing w:val="-6"/>
        </w:rPr>
        <w:t>a</w:t>
      </w:r>
      <w:r>
        <w:rPr>
          <w:rFonts w:ascii="Bookman Old Style" w:hAnsi="Bookman Old Style"/>
          <w:b w:val="0"/>
          <w:spacing w:val="-7"/>
        </w:rPr>
        <w:t> </w:t>
      </w:r>
      <w:r>
        <w:rPr>
          <w:rFonts w:ascii="Bookman Old Style" w:hAnsi="Bookman Old Style"/>
          <w:b w:val="0"/>
          <w:spacing w:val="-6"/>
        </w:rPr>
        <w:t>small </w:t>
      </w:r>
      <w:r>
        <w:rPr>
          <w:rFonts w:ascii="Bookman Old Style" w:hAnsi="Bookman Old Style"/>
          <w:b w:val="0"/>
          <w:w w:val="85"/>
        </w:rPr>
        <w:t>portion of the emitted light can be received by the viewer</w:t>
      </w:r>
      <w:r>
        <w:rPr>
          <w:rFonts w:ascii="Lucida Sans" w:hAnsi="Lucida Sans"/>
          <w:w w:val="85"/>
        </w:rPr>
        <w:t>’</w:t>
      </w:r>
      <w:r>
        <w:rPr>
          <w:rFonts w:ascii="Bookman Old Style" w:hAnsi="Bookman Old Style"/>
          <w:b w:val="0"/>
          <w:w w:val="85"/>
        </w:rPr>
        <w:t>s eye. Therefore, a directional backlight is preferred to boost </w:t>
      </w:r>
      <w:r>
        <w:rPr>
          <w:rFonts w:ascii="Bookman Old Style" w:hAnsi="Bookman Old Style"/>
          <w:b w:val="0"/>
          <w:spacing w:val="-8"/>
        </w:rPr>
        <w:t>the</w:t>
      </w:r>
      <w:r>
        <w:rPr>
          <w:rFonts w:ascii="Bookman Old Style" w:hAnsi="Bookman Old Style"/>
          <w:b w:val="0"/>
          <w:spacing w:val="-4"/>
        </w:rPr>
        <w:t> </w:t>
      </w:r>
      <w:r>
        <w:rPr>
          <w:rFonts w:ascii="Bookman Old Style" w:hAnsi="Bookman Old Style"/>
          <w:b w:val="0"/>
          <w:spacing w:val="-8"/>
        </w:rPr>
        <w:t>optical</w:t>
      </w:r>
      <w:r>
        <w:rPr>
          <w:rFonts w:ascii="Bookman Old Style" w:hAnsi="Bookman Old Style"/>
          <w:b w:val="0"/>
          <w:spacing w:val="-4"/>
        </w:rPr>
        <w:t> </w:t>
      </w:r>
      <w:r>
        <w:rPr>
          <w:rFonts w:ascii="Bookman Old Style" w:hAnsi="Bookman Old Style"/>
          <w:b w:val="0"/>
          <w:spacing w:val="-8"/>
        </w:rPr>
        <w:t>ef</w:t>
      </w:r>
      <w:r>
        <w:rPr>
          <w:rFonts w:ascii="Times New Roman" w:hAnsi="Times New Roman"/>
          <w:spacing w:val="-8"/>
        </w:rPr>
        <w:t>ﬁ</w:t>
      </w:r>
      <w:r>
        <w:rPr>
          <w:rFonts w:ascii="Bookman Old Style" w:hAnsi="Bookman Old Style"/>
          <w:b w:val="0"/>
          <w:spacing w:val="-8"/>
        </w:rPr>
        <w:t>ciency</w:t>
      </w:r>
      <w:r>
        <w:rPr>
          <w:rFonts w:ascii="Bookman Old Style" w:hAnsi="Bookman Old Style"/>
          <w:b w:val="0"/>
          <w:spacing w:val="-4"/>
        </w:rPr>
        <w:t> </w:t>
      </w:r>
      <w:r>
        <w:rPr>
          <w:rFonts w:ascii="Bookman Old Style" w:hAnsi="Bookman Old Style"/>
          <w:b w:val="0"/>
          <w:spacing w:val="-8"/>
        </w:rPr>
        <w:t>of</w:t>
      </w:r>
      <w:r>
        <w:rPr>
          <w:rFonts w:ascii="Bookman Old Style" w:hAnsi="Bookman Old Style"/>
          <w:b w:val="0"/>
          <w:spacing w:val="-5"/>
        </w:rPr>
        <w:t> </w:t>
      </w:r>
      <w:r>
        <w:rPr>
          <w:rFonts w:ascii="Bookman Old Style" w:hAnsi="Bookman Old Style"/>
          <w:b w:val="0"/>
          <w:spacing w:val="-8"/>
        </w:rPr>
        <w:t>VR</w:t>
      </w:r>
      <w:r>
        <w:rPr>
          <w:rFonts w:ascii="Bookman Old Style" w:hAnsi="Bookman Old Style"/>
          <w:b w:val="0"/>
          <w:spacing w:val="-4"/>
        </w:rPr>
        <w:t> </w:t>
      </w:r>
      <w:r>
        <w:rPr>
          <w:rFonts w:ascii="Bookman Old Style" w:hAnsi="Bookman Old Style"/>
          <w:b w:val="0"/>
          <w:spacing w:val="-8"/>
        </w:rPr>
        <w:t>systems.</w:t>
      </w:r>
      <w:r>
        <w:rPr>
          <w:rFonts w:ascii="Bookman Old Style" w:hAnsi="Bookman Old Style"/>
          <w:b w:val="0"/>
          <w:spacing w:val="-5"/>
        </w:rPr>
        <w:t> </w:t>
      </w:r>
      <w:r>
        <w:rPr>
          <w:rFonts w:ascii="Bookman Old Style" w:hAnsi="Bookman Old Style"/>
          <w:b w:val="0"/>
          <w:spacing w:val="-8"/>
        </w:rPr>
        <w:t>Due</w:t>
      </w:r>
      <w:r>
        <w:rPr>
          <w:rFonts w:ascii="Bookman Old Style" w:hAnsi="Bookman Old Style"/>
          <w:b w:val="0"/>
          <w:spacing w:val="-5"/>
        </w:rPr>
        <w:t> </w:t>
      </w:r>
      <w:r>
        <w:rPr>
          <w:rFonts w:ascii="Bookman Old Style" w:hAnsi="Bookman Old Style"/>
          <w:b w:val="0"/>
          <w:spacing w:val="-8"/>
        </w:rPr>
        <w:t>to</w:t>
      </w:r>
      <w:r>
        <w:rPr>
          <w:rFonts w:ascii="Bookman Old Style" w:hAnsi="Bookman Old Style"/>
          <w:b w:val="0"/>
          <w:spacing w:val="-3"/>
        </w:rPr>
        <w:t> </w:t>
      </w:r>
      <w:r>
        <w:rPr>
          <w:rFonts w:ascii="Bookman Old Style" w:hAnsi="Bookman Old Style"/>
          <w:b w:val="0"/>
          <w:spacing w:val="-8"/>
        </w:rPr>
        <w:t>the</w:t>
      </w:r>
      <w:r>
        <w:rPr>
          <w:rFonts w:ascii="Bookman Old Style" w:hAnsi="Bookman Old Style"/>
          <w:b w:val="0"/>
          <w:spacing w:val="-4"/>
        </w:rPr>
        <w:t> </w:t>
      </w:r>
      <w:r>
        <w:rPr>
          <w:rFonts w:ascii="Bookman Old Style" w:hAnsi="Bookman Old Style"/>
          <w:b w:val="0"/>
          <w:spacing w:val="-8"/>
        </w:rPr>
        <w:t>limited </w:t>
      </w:r>
      <w:r>
        <w:rPr>
          <w:rFonts w:ascii="Bookman Old Style" w:hAnsi="Bookman Old Style"/>
          <w:b w:val="0"/>
          <w:spacing w:val="-2"/>
        </w:rPr>
        <w:t>volume</w:t>
      </w:r>
      <w:r>
        <w:rPr>
          <w:rFonts w:ascii="Bookman Old Style" w:hAnsi="Bookman Old Style"/>
          <w:b w:val="0"/>
          <w:spacing w:val="-14"/>
        </w:rPr>
        <w:t> </w:t>
      </w:r>
      <w:r>
        <w:rPr>
          <w:rFonts w:ascii="Bookman Old Style" w:hAnsi="Bookman Old Style"/>
          <w:b w:val="0"/>
          <w:spacing w:val="-2"/>
        </w:rPr>
        <w:t>size</w:t>
      </w:r>
      <w:r>
        <w:rPr>
          <w:rFonts w:ascii="Bookman Old Style" w:hAnsi="Bookman Old Style"/>
          <w:b w:val="0"/>
          <w:spacing w:val="-13"/>
        </w:rPr>
        <w:t> </w:t>
      </w:r>
      <w:r>
        <w:rPr>
          <w:rFonts w:ascii="Bookman Old Style" w:hAnsi="Bookman Old Style"/>
          <w:b w:val="0"/>
          <w:spacing w:val="-2"/>
        </w:rPr>
        <w:t>in</w:t>
      </w:r>
      <w:r>
        <w:rPr>
          <w:rFonts w:ascii="Bookman Old Style" w:hAnsi="Bookman Old Style"/>
          <w:b w:val="0"/>
          <w:spacing w:val="-13"/>
        </w:rPr>
        <w:t> </w:t>
      </w:r>
      <w:r>
        <w:rPr>
          <w:rFonts w:ascii="Bookman Old Style" w:hAnsi="Bookman Old Style"/>
          <w:b w:val="0"/>
          <w:spacing w:val="-2"/>
        </w:rPr>
        <w:t>a</w:t>
      </w:r>
      <w:r>
        <w:rPr>
          <w:rFonts w:ascii="Bookman Old Style" w:hAnsi="Bookman Old Style"/>
          <w:b w:val="0"/>
          <w:spacing w:val="-13"/>
        </w:rPr>
        <w:t> </w:t>
      </w:r>
      <w:r>
        <w:rPr>
          <w:rFonts w:ascii="Bookman Old Style" w:hAnsi="Bookman Old Style"/>
          <w:b w:val="0"/>
          <w:spacing w:val="-2"/>
        </w:rPr>
        <w:t>VR</w:t>
      </w:r>
      <w:r>
        <w:rPr>
          <w:rFonts w:ascii="Bookman Old Style" w:hAnsi="Bookman Old Style"/>
          <w:b w:val="0"/>
          <w:spacing w:val="-13"/>
        </w:rPr>
        <w:t> </w:t>
      </w:r>
      <w:r>
        <w:rPr>
          <w:rFonts w:ascii="Bookman Old Style" w:hAnsi="Bookman Old Style"/>
          <w:b w:val="0"/>
          <w:spacing w:val="-2"/>
        </w:rPr>
        <w:t>system,</w:t>
      </w:r>
      <w:r>
        <w:rPr>
          <w:rFonts w:ascii="Bookman Old Style" w:hAnsi="Bookman Old Style"/>
          <w:b w:val="0"/>
          <w:spacing w:val="-14"/>
        </w:rPr>
        <w:t> </w:t>
      </w:r>
      <w:r>
        <w:rPr>
          <w:rFonts w:ascii="Bookman Old Style" w:hAnsi="Bookman Old Style"/>
          <w:b w:val="0"/>
          <w:spacing w:val="-2"/>
        </w:rPr>
        <w:t>many</w:t>
      </w:r>
      <w:r>
        <w:rPr>
          <w:rFonts w:ascii="Bookman Old Style" w:hAnsi="Bookman Old Style"/>
          <w:b w:val="0"/>
          <w:spacing w:val="-13"/>
        </w:rPr>
        <w:t> </w:t>
      </w:r>
      <w:r>
        <w:rPr>
          <w:rFonts w:ascii="Bookman Old Style" w:hAnsi="Bookman Old Style"/>
          <w:b w:val="0"/>
          <w:spacing w:val="-2"/>
        </w:rPr>
        <w:t>thin</w:t>
      </w:r>
      <w:r>
        <w:rPr>
          <w:rFonts w:ascii="Bookman Old Style" w:hAnsi="Bookman Old Style"/>
          <w:b w:val="0"/>
          <w:spacing w:val="-13"/>
        </w:rPr>
        <w:t> </w:t>
      </w:r>
      <w:r>
        <w:rPr>
          <w:rFonts w:ascii="Bookman Old Style" w:hAnsi="Bookman Old Style"/>
          <w:b w:val="0"/>
          <w:spacing w:val="-2"/>
        </w:rPr>
        <w:t>and</w:t>
      </w:r>
      <w:r>
        <w:rPr>
          <w:rFonts w:ascii="Bookman Old Style" w:hAnsi="Bookman Old Style"/>
          <w:b w:val="0"/>
          <w:spacing w:val="-13"/>
        </w:rPr>
        <w:t> </w:t>
      </w:r>
      <w:r>
        <w:rPr>
          <w:rFonts w:ascii="Bookman Old Style" w:hAnsi="Bookman Old Style"/>
          <w:b w:val="0"/>
          <w:spacing w:val="-2"/>
        </w:rPr>
        <w:t>compact </w:t>
      </w:r>
      <w:r>
        <w:rPr>
          <w:rFonts w:ascii="Bookman Old Style" w:hAnsi="Bookman Old Style"/>
          <w:b w:val="0"/>
          <w:w w:val="90"/>
        </w:rPr>
        <w:t>designs</w:t>
      </w:r>
      <w:r>
        <w:rPr>
          <w:rFonts w:ascii="Bookman Old Style" w:hAnsi="Bookman Old Style"/>
          <w:b w:val="0"/>
          <w:w w:val="90"/>
        </w:rPr>
        <w:t> for</w:t>
      </w:r>
      <w:r>
        <w:rPr>
          <w:rFonts w:ascii="Bookman Old Style" w:hAnsi="Bookman Old Style"/>
          <w:b w:val="0"/>
          <w:w w:val="90"/>
        </w:rPr>
        <w:t> directional</w:t>
      </w:r>
      <w:r>
        <w:rPr>
          <w:rFonts w:ascii="Bookman Old Style" w:hAnsi="Bookman Old Style"/>
          <w:b w:val="0"/>
          <w:w w:val="90"/>
        </w:rPr>
        <w:t> backlight</w:t>
      </w:r>
      <w:r>
        <w:rPr>
          <w:rFonts w:ascii="Bookman Old Style" w:hAnsi="Bookman Old Style"/>
          <w:b w:val="0"/>
          <w:w w:val="90"/>
        </w:rPr>
        <w:t> have</w:t>
      </w:r>
      <w:r>
        <w:rPr>
          <w:rFonts w:ascii="Bookman Old Style" w:hAnsi="Bookman Old Style"/>
          <w:b w:val="0"/>
          <w:w w:val="90"/>
        </w:rPr>
        <w:t> been</w:t>
      </w:r>
      <w:r>
        <w:rPr>
          <w:rFonts w:ascii="Bookman Old Style" w:hAnsi="Bookman Old Style"/>
          <w:b w:val="0"/>
          <w:w w:val="90"/>
        </w:rPr>
        <w:t> achieved</w:t>
      </w:r>
      <w:r>
        <w:rPr>
          <w:rFonts w:ascii="Bookman Old Style" w:hAnsi="Bookman Old Style"/>
          <w:b w:val="0"/>
          <w:w w:val="90"/>
        </w:rPr>
        <w:t> by </w:t>
      </w:r>
      <w:r>
        <w:rPr>
          <w:rFonts w:ascii="Bookman Old Style" w:hAnsi="Bookman Old Style"/>
          <w:b w:val="0"/>
          <w:w w:val="85"/>
        </w:rPr>
        <w:t>applying</w:t>
      </w:r>
      <w:r>
        <w:rPr>
          <w:rFonts w:ascii="Bookman Old Style" w:hAnsi="Bookman Old Style"/>
          <w:b w:val="0"/>
          <w:spacing w:val="-7"/>
          <w:w w:val="85"/>
        </w:rPr>
        <w:t> </w:t>
      </w:r>
      <w:r>
        <w:rPr>
          <w:rFonts w:ascii="Bookman Old Style" w:hAnsi="Bookman Old Style"/>
          <w:b w:val="0"/>
          <w:w w:val="85"/>
        </w:rPr>
        <w:t>nanometer-sized</w:t>
      </w:r>
      <w:r>
        <w:rPr>
          <w:rFonts w:ascii="Bookman Old Style" w:hAnsi="Bookman Old Style"/>
          <w:b w:val="0"/>
          <w:spacing w:val="-6"/>
          <w:w w:val="85"/>
        </w:rPr>
        <w:t> </w:t>
      </w:r>
      <w:r>
        <w:rPr>
          <w:rFonts w:ascii="Bookman Old Style" w:hAnsi="Bookman Old Style"/>
          <w:b w:val="0"/>
          <w:w w:val="85"/>
        </w:rPr>
        <w:t>grating,</w:t>
      </w:r>
      <w:r>
        <w:rPr>
          <w:rFonts w:ascii="Bookman Old Style" w:hAnsi="Bookman Old Style"/>
          <w:b w:val="0"/>
          <w:spacing w:val="-6"/>
          <w:w w:val="85"/>
        </w:rPr>
        <w:t> </w:t>
      </w:r>
      <w:r>
        <w:rPr>
          <w:rFonts w:ascii="Bookman Old Style" w:hAnsi="Bookman Old Style"/>
          <w:b w:val="0"/>
          <w:w w:val="85"/>
        </w:rPr>
        <w:t>microlens</w:t>
      </w:r>
      <w:r>
        <w:rPr>
          <w:rFonts w:ascii="Bookman Old Style" w:hAnsi="Bookman Old Style"/>
          <w:b w:val="0"/>
          <w:spacing w:val="-6"/>
          <w:w w:val="85"/>
        </w:rPr>
        <w:t> </w:t>
      </w:r>
      <w:r>
        <w:rPr>
          <w:rFonts w:ascii="Bookman Old Style" w:hAnsi="Bookman Old Style"/>
          <w:b w:val="0"/>
          <w:w w:val="85"/>
        </w:rPr>
        <w:t>arrays,</w:t>
      </w:r>
      <w:r>
        <w:rPr>
          <w:rFonts w:ascii="Bookman Old Style" w:hAnsi="Bookman Old Style"/>
          <w:b w:val="0"/>
          <w:spacing w:val="-6"/>
          <w:w w:val="85"/>
        </w:rPr>
        <w:t> </w:t>
      </w:r>
      <w:r>
        <w:rPr>
          <w:rFonts w:ascii="Bookman Old Style" w:hAnsi="Bookman Old Style"/>
          <w:b w:val="0"/>
          <w:w w:val="85"/>
        </w:rPr>
        <w:t>micro- </w:t>
      </w:r>
      <w:r>
        <w:rPr>
          <w:rFonts w:ascii="Bookman Old Style" w:hAnsi="Bookman Old Style"/>
          <w:b w:val="0"/>
          <w:spacing w:val="-8"/>
        </w:rPr>
        <w:t>pyramid </w:t>
      </w:r>
      <w:r>
        <w:rPr>
          <w:rFonts w:ascii="Times New Roman" w:hAnsi="Times New Roman"/>
          <w:spacing w:val="-8"/>
        </w:rPr>
        <w:t>ﬁ</w:t>
      </w:r>
      <w:r>
        <w:rPr>
          <w:rFonts w:ascii="Bookman Old Style" w:hAnsi="Bookman Old Style"/>
          <w:b w:val="0"/>
          <w:spacing w:val="-8"/>
        </w:rPr>
        <w:t>lms,</w:t>
      </w:r>
      <w:r>
        <w:rPr>
          <w:rFonts w:ascii="Bookman Old Style" w:hAnsi="Bookman Old Style"/>
          <w:b w:val="0"/>
          <w:spacing w:val="-7"/>
        </w:rPr>
        <w:t> </w:t>
      </w:r>
      <w:r>
        <w:rPr>
          <w:rFonts w:ascii="Bookman Old Style" w:hAnsi="Bookman Old Style"/>
          <w:b w:val="0"/>
          <w:spacing w:val="-8"/>
        </w:rPr>
        <w:t>or</w:t>
      </w:r>
      <w:r>
        <w:rPr>
          <w:rFonts w:ascii="Bookman Old Style" w:hAnsi="Bookman Old Style"/>
          <w:b w:val="0"/>
          <w:spacing w:val="-7"/>
        </w:rPr>
        <w:t> </w:t>
      </w:r>
      <w:r>
        <w:rPr>
          <w:rFonts w:ascii="Bookman Old Style" w:hAnsi="Bookman Old Style"/>
          <w:b w:val="0"/>
          <w:spacing w:val="-8"/>
        </w:rPr>
        <w:t>re</w:t>
      </w:r>
      <w:r>
        <w:rPr>
          <w:rFonts w:ascii="Times New Roman" w:hAnsi="Times New Roman"/>
          <w:spacing w:val="-8"/>
        </w:rPr>
        <w:t>fl</w:t>
      </w:r>
      <w:r>
        <w:rPr>
          <w:rFonts w:ascii="Bookman Old Style" w:hAnsi="Bookman Old Style"/>
          <w:b w:val="0"/>
          <w:spacing w:val="-8"/>
        </w:rPr>
        <w:t>ective</w:t>
      </w:r>
      <w:r>
        <w:rPr>
          <w:rFonts w:ascii="Bookman Old Style" w:hAnsi="Bookman Old Style"/>
          <w:b w:val="0"/>
          <w:spacing w:val="-7"/>
        </w:rPr>
        <w:t> </w:t>
      </w:r>
      <w:r>
        <w:rPr>
          <w:rFonts w:ascii="Bookman Old Style" w:hAnsi="Bookman Old Style"/>
          <w:b w:val="0"/>
          <w:spacing w:val="-8"/>
        </w:rPr>
        <w:t>microstructures</w:t>
      </w:r>
      <w:hyperlink w:history="true" w:anchor="_bookmark47">
        <w:r>
          <w:rPr>
            <w:rFonts w:ascii="Bookman Old Style" w:hAnsi="Bookman Old Style"/>
            <w:b w:val="0"/>
            <w:color w:val="0000FF"/>
            <w:spacing w:val="-8"/>
            <w:vertAlign w:val="superscript"/>
          </w:rPr>
          <w:t>65</w:t>
        </w:r>
      </w:hyperlink>
      <w:r>
        <w:rPr>
          <w:rFonts w:ascii="Lucida Sans" w:hAnsi="Lucida Sans"/>
          <w:spacing w:val="-8"/>
          <w:vertAlign w:val="superscript"/>
        </w:rPr>
        <w:t>–</w:t>
      </w:r>
      <w:hyperlink w:history="true" w:anchor="_bookmark52">
        <w:r>
          <w:rPr>
            <w:rFonts w:ascii="Bookman Old Style" w:hAnsi="Bookman Old Style"/>
            <w:b w:val="0"/>
            <w:color w:val="0000FF"/>
            <w:spacing w:val="-8"/>
            <w:vertAlign w:val="superscript"/>
          </w:rPr>
          <w:t>70</w:t>
        </w:r>
      </w:hyperlink>
      <w:r>
        <w:rPr>
          <w:rFonts w:ascii="Bookman Old Style" w:hAnsi="Bookman Old Style"/>
          <w:b w:val="0"/>
          <w:spacing w:val="-8"/>
          <w:vertAlign w:val="baseline"/>
        </w:rPr>
        <w:t>.</w:t>
      </w:r>
    </w:p>
    <w:p>
      <w:pPr>
        <w:pStyle w:val="BodyText"/>
        <w:spacing w:line="256" w:lineRule="auto"/>
        <w:ind w:left="53" w:right="51" w:firstLine="156"/>
        <w:jc w:val="both"/>
        <w:rPr>
          <w:rFonts w:ascii="Bookman Old Style" w:hAnsi="Bookman Old Style"/>
          <w:b w:val="0"/>
        </w:rPr>
      </w:pPr>
      <w:r>
        <w:rPr>
          <w:rFonts w:ascii="Bookman Old Style" w:hAnsi="Bookman Old Style"/>
          <w:b w:val="0"/>
          <w:spacing w:val="-4"/>
        </w:rPr>
        <w:t>The</w:t>
      </w:r>
      <w:r>
        <w:rPr>
          <w:rFonts w:ascii="Bookman Old Style" w:hAnsi="Bookman Old Style"/>
          <w:b w:val="0"/>
          <w:spacing w:val="-12"/>
        </w:rPr>
        <w:t> </w:t>
      </w:r>
      <w:r>
        <w:rPr>
          <w:rFonts w:ascii="Bookman Old Style" w:hAnsi="Bookman Old Style"/>
          <w:b w:val="0"/>
          <w:spacing w:val="-4"/>
        </w:rPr>
        <w:t>implementation</w:t>
      </w:r>
      <w:r>
        <w:rPr>
          <w:rFonts w:ascii="Bookman Old Style" w:hAnsi="Bookman Old Style"/>
          <w:b w:val="0"/>
          <w:spacing w:val="-11"/>
        </w:rPr>
        <w:t> </w:t>
      </w:r>
      <w:r>
        <w:rPr>
          <w:rFonts w:ascii="Bookman Old Style" w:hAnsi="Bookman Old Style"/>
          <w:b w:val="0"/>
          <w:spacing w:val="-4"/>
        </w:rPr>
        <w:t>of</w:t>
      </w:r>
      <w:r>
        <w:rPr>
          <w:rFonts w:ascii="Bookman Old Style" w:hAnsi="Bookman Old Style"/>
          <w:b w:val="0"/>
          <w:spacing w:val="-11"/>
        </w:rPr>
        <w:t> </w:t>
      </w:r>
      <w:r>
        <w:rPr>
          <w:rFonts w:ascii="Bookman Old Style" w:hAnsi="Bookman Old Style"/>
          <w:b w:val="0"/>
          <w:spacing w:val="-4"/>
        </w:rPr>
        <w:t>directional</w:t>
      </w:r>
      <w:r>
        <w:rPr>
          <w:rFonts w:ascii="Bookman Old Style" w:hAnsi="Bookman Old Style"/>
          <w:b w:val="0"/>
          <w:spacing w:val="-11"/>
        </w:rPr>
        <w:t> </w:t>
      </w:r>
      <w:r>
        <w:rPr>
          <w:rFonts w:ascii="Bookman Old Style" w:hAnsi="Bookman Old Style"/>
          <w:b w:val="0"/>
          <w:spacing w:val="-4"/>
        </w:rPr>
        <w:t>backlighting</w:t>
      </w:r>
      <w:r>
        <w:rPr>
          <w:rFonts w:ascii="Bookman Old Style" w:hAnsi="Bookman Old Style"/>
          <w:b w:val="0"/>
          <w:spacing w:val="-11"/>
        </w:rPr>
        <w:t> </w:t>
      </w:r>
      <w:r>
        <w:rPr>
          <w:rFonts w:ascii="Bookman Old Style" w:hAnsi="Bookman Old Style"/>
          <w:b w:val="0"/>
          <w:spacing w:val="-4"/>
        </w:rPr>
        <w:t>can </w:t>
      </w:r>
      <w:r>
        <w:rPr>
          <w:rFonts w:ascii="Bookman Old Style" w:hAnsi="Bookman Old Style"/>
          <w:b w:val="0"/>
          <w:w w:val="85"/>
        </w:rPr>
        <w:t>signi</w:t>
      </w:r>
      <w:r>
        <w:rPr>
          <w:rFonts w:ascii="Times New Roman" w:hAnsi="Times New Roman"/>
          <w:w w:val="85"/>
        </w:rPr>
        <w:t>ﬁ</w:t>
      </w:r>
      <w:r>
        <w:rPr>
          <w:rFonts w:ascii="Bookman Old Style" w:hAnsi="Bookman Old Style"/>
          <w:b w:val="0"/>
          <w:w w:val="85"/>
        </w:rPr>
        <w:t>cantly improve the overall optical ef</w:t>
      </w:r>
      <w:r>
        <w:rPr>
          <w:rFonts w:ascii="Times New Roman" w:hAnsi="Times New Roman"/>
          <w:w w:val="85"/>
        </w:rPr>
        <w:t>ﬁ</w:t>
      </w:r>
      <w:r>
        <w:rPr>
          <w:rFonts w:ascii="Bookman Old Style" w:hAnsi="Bookman Old Style"/>
          <w:b w:val="0"/>
          <w:w w:val="85"/>
        </w:rPr>
        <w:t>ciency but will </w:t>
      </w:r>
      <w:r>
        <w:rPr>
          <w:rFonts w:ascii="Bookman Old Style" w:hAnsi="Bookman Old Style"/>
          <w:b w:val="0"/>
          <w:w w:val="90"/>
        </w:rPr>
        <w:t>also</w:t>
      </w:r>
      <w:r>
        <w:rPr>
          <w:rFonts w:ascii="Bookman Old Style" w:hAnsi="Bookman Old Style"/>
          <w:b w:val="0"/>
          <w:spacing w:val="-4"/>
          <w:w w:val="90"/>
        </w:rPr>
        <w:t> </w:t>
      </w:r>
      <w:r>
        <w:rPr>
          <w:rFonts w:ascii="Bookman Old Style" w:hAnsi="Bookman Old Style"/>
          <w:b w:val="0"/>
          <w:w w:val="90"/>
        </w:rPr>
        <w:t>cause</w:t>
      </w:r>
      <w:r>
        <w:rPr>
          <w:rFonts w:ascii="Bookman Old Style" w:hAnsi="Bookman Old Style"/>
          <w:b w:val="0"/>
          <w:spacing w:val="-5"/>
          <w:w w:val="90"/>
        </w:rPr>
        <w:t> </w:t>
      </w:r>
      <w:r>
        <w:rPr>
          <w:rFonts w:ascii="Bookman Old Style" w:hAnsi="Bookman Old Style"/>
          <w:b w:val="0"/>
          <w:w w:val="90"/>
        </w:rPr>
        <w:t>severe</w:t>
      </w:r>
      <w:r>
        <w:rPr>
          <w:rFonts w:ascii="Bookman Old Style" w:hAnsi="Bookman Old Style"/>
          <w:b w:val="0"/>
          <w:spacing w:val="-4"/>
          <w:w w:val="90"/>
        </w:rPr>
        <w:t> </w:t>
      </w:r>
      <w:r>
        <w:rPr>
          <w:rFonts w:ascii="Bookman Old Style" w:hAnsi="Bookman Old Style"/>
          <w:b w:val="0"/>
          <w:w w:val="90"/>
        </w:rPr>
        <w:t>vignetting</w:t>
      </w:r>
      <w:r>
        <w:rPr>
          <w:rFonts w:ascii="Bookman Old Style" w:hAnsi="Bookman Old Style"/>
          <w:b w:val="0"/>
          <w:spacing w:val="-4"/>
          <w:w w:val="90"/>
        </w:rPr>
        <w:t> </w:t>
      </w:r>
      <w:r>
        <w:rPr>
          <w:rFonts w:ascii="Bookman Old Style" w:hAnsi="Bookman Old Style"/>
          <w:b w:val="0"/>
          <w:w w:val="90"/>
        </w:rPr>
        <w:t>effects.</w:t>
      </w:r>
      <w:r>
        <w:rPr>
          <w:rFonts w:ascii="Bookman Old Style" w:hAnsi="Bookman Old Style"/>
          <w:b w:val="0"/>
          <w:spacing w:val="-4"/>
          <w:w w:val="90"/>
        </w:rPr>
        <w:t> </w:t>
      </w:r>
      <w:r>
        <w:rPr>
          <w:rFonts w:ascii="Bookman Old Style" w:hAnsi="Bookman Old Style"/>
          <w:b w:val="0"/>
          <w:w w:val="90"/>
        </w:rPr>
        <w:t>As</w:t>
      </w:r>
      <w:r>
        <w:rPr>
          <w:rFonts w:ascii="Bookman Old Style" w:hAnsi="Bookman Old Style"/>
          <w:b w:val="0"/>
          <w:spacing w:val="-4"/>
          <w:w w:val="90"/>
        </w:rPr>
        <w:t> </w:t>
      </w:r>
      <w:r>
        <w:rPr>
          <w:rFonts w:ascii="Bookman Old Style" w:hAnsi="Bookman Old Style"/>
          <w:b w:val="0"/>
          <w:w w:val="90"/>
        </w:rPr>
        <w:t>illustrated</w:t>
      </w:r>
      <w:r>
        <w:rPr>
          <w:rFonts w:ascii="Bookman Old Style" w:hAnsi="Bookman Old Style"/>
          <w:b w:val="0"/>
          <w:spacing w:val="-4"/>
          <w:w w:val="90"/>
        </w:rPr>
        <w:t> </w:t>
      </w:r>
      <w:r>
        <w:rPr>
          <w:rFonts w:ascii="Bookman Old Style" w:hAnsi="Bookman Old Style"/>
          <w:b w:val="0"/>
          <w:w w:val="90"/>
        </w:rPr>
        <w:t>in</w:t>
      </w:r>
      <w:r>
        <w:rPr>
          <w:rFonts w:ascii="Bookman Old Style" w:hAnsi="Bookman Old Style"/>
          <w:b w:val="0"/>
          <w:spacing w:val="-4"/>
          <w:w w:val="90"/>
        </w:rPr>
        <w:t> </w:t>
      </w:r>
      <w:r>
        <w:rPr>
          <w:rFonts w:ascii="Bookman Old Style" w:hAnsi="Bookman Old Style"/>
          <w:b w:val="0"/>
          <w:w w:val="90"/>
        </w:rPr>
        <w:t>the </w:t>
      </w:r>
      <w:r>
        <w:rPr>
          <w:rFonts w:ascii="Bookman Old Style" w:hAnsi="Bookman Old Style"/>
          <w:b w:val="0"/>
          <w:w w:val="85"/>
        </w:rPr>
        <w:t>green</w:t>
      </w:r>
      <w:r>
        <w:rPr>
          <w:rFonts w:ascii="Bookman Old Style" w:hAnsi="Bookman Old Style"/>
          <w:b w:val="0"/>
          <w:spacing w:val="-1"/>
          <w:w w:val="85"/>
        </w:rPr>
        <w:t> </w:t>
      </w:r>
      <w:r>
        <w:rPr>
          <w:rFonts w:ascii="Bookman Old Style" w:hAnsi="Bookman Old Style"/>
          <w:b w:val="0"/>
          <w:w w:val="85"/>
        </w:rPr>
        <w:t>cone</w:t>
      </w:r>
      <w:r>
        <w:rPr>
          <w:rFonts w:ascii="Bookman Old Style" w:hAnsi="Bookman Old Style"/>
          <w:b w:val="0"/>
          <w:spacing w:val="-1"/>
          <w:w w:val="85"/>
        </w:rPr>
        <w:t> </w:t>
      </w:r>
      <w:r>
        <w:rPr>
          <w:rFonts w:ascii="Bookman Old Style" w:hAnsi="Bookman Old Style"/>
          <w:b w:val="0"/>
          <w:w w:val="85"/>
        </w:rPr>
        <w:t>of</w:t>
      </w:r>
      <w:r>
        <w:rPr>
          <w:rFonts w:ascii="Bookman Old Style" w:hAnsi="Bookman Old Style"/>
          <w:b w:val="0"/>
          <w:spacing w:val="-1"/>
          <w:w w:val="85"/>
        </w:rPr>
        <w:t> </w:t>
      </w:r>
      <w:r>
        <w:rPr>
          <w:rFonts w:ascii="Bookman Old Style" w:hAnsi="Bookman Old Style"/>
          <w:b w:val="0"/>
          <w:w w:val="85"/>
        </w:rPr>
        <w:t>Fig. </w:t>
      </w:r>
      <w:hyperlink w:history="true" w:anchor="_bookmark3">
        <w:r>
          <w:rPr>
            <w:rFonts w:ascii="Bookman Old Style" w:hAnsi="Bookman Old Style"/>
            <w:b w:val="0"/>
            <w:color w:val="0000FF"/>
            <w:w w:val="85"/>
          </w:rPr>
          <w:t>3</w:t>
        </w:r>
      </w:hyperlink>
      <w:r>
        <w:rPr>
          <w:rFonts w:ascii="Bookman Old Style" w:hAnsi="Bookman Old Style"/>
          <w:b w:val="0"/>
          <w:w w:val="85"/>
        </w:rPr>
        <w:t>a,</w:t>
      </w:r>
      <w:r>
        <w:rPr>
          <w:rFonts w:ascii="Bookman Old Style" w:hAnsi="Bookman Old Style"/>
          <w:b w:val="0"/>
          <w:spacing w:val="-1"/>
          <w:w w:val="85"/>
        </w:rPr>
        <w:t> </w:t>
      </w:r>
      <w:r>
        <w:rPr>
          <w:rFonts w:ascii="Bookman Old Style" w:hAnsi="Bookman Old Style"/>
          <w:b w:val="0"/>
          <w:w w:val="85"/>
        </w:rPr>
        <w:t>the</w:t>
      </w:r>
      <w:r>
        <w:rPr>
          <w:rFonts w:ascii="Bookman Old Style" w:hAnsi="Bookman Old Style"/>
          <w:b w:val="0"/>
          <w:spacing w:val="-1"/>
          <w:w w:val="85"/>
        </w:rPr>
        <w:t> </w:t>
      </w:r>
      <w:r>
        <w:rPr>
          <w:rFonts w:ascii="Bookman Old Style" w:hAnsi="Bookman Old Style"/>
          <w:b w:val="0"/>
          <w:w w:val="85"/>
        </w:rPr>
        <w:t>chief</w:t>
      </w:r>
      <w:r>
        <w:rPr>
          <w:rFonts w:ascii="Bookman Old Style" w:hAnsi="Bookman Old Style"/>
          <w:b w:val="0"/>
          <w:spacing w:val="-1"/>
          <w:w w:val="85"/>
        </w:rPr>
        <w:t> </w:t>
      </w:r>
      <w:r>
        <w:rPr>
          <w:rFonts w:ascii="Bookman Old Style" w:hAnsi="Bookman Old Style"/>
          <w:b w:val="0"/>
          <w:w w:val="85"/>
        </w:rPr>
        <w:t>ray</w:t>
      </w:r>
      <w:r>
        <w:rPr>
          <w:rFonts w:ascii="Bookman Old Style" w:hAnsi="Bookman Old Style"/>
          <w:b w:val="0"/>
          <w:spacing w:val="-1"/>
          <w:w w:val="85"/>
        </w:rPr>
        <w:t> </w:t>
      </w:r>
      <w:r>
        <w:rPr>
          <w:rFonts w:ascii="Bookman Old Style" w:hAnsi="Bookman Old Style"/>
          <w:b w:val="0"/>
          <w:w w:val="85"/>
        </w:rPr>
        <w:t>of the</w:t>
      </w:r>
      <w:r>
        <w:rPr>
          <w:rFonts w:ascii="Bookman Old Style" w:hAnsi="Bookman Old Style"/>
          <w:b w:val="0"/>
          <w:spacing w:val="-1"/>
          <w:w w:val="85"/>
        </w:rPr>
        <w:t> </w:t>
      </w:r>
      <w:r>
        <w:rPr>
          <w:rFonts w:ascii="Bookman Old Style" w:hAnsi="Bookman Old Style"/>
          <w:b w:val="0"/>
          <w:w w:val="85"/>
        </w:rPr>
        <w:t>emission</w:t>
      </w:r>
      <w:r>
        <w:rPr>
          <w:rFonts w:ascii="Bookman Old Style" w:hAnsi="Bookman Old Style"/>
          <w:b w:val="0"/>
          <w:spacing w:val="-1"/>
          <w:w w:val="85"/>
        </w:rPr>
        <w:t> </w:t>
      </w:r>
      <w:r>
        <w:rPr>
          <w:rFonts w:ascii="Bookman Old Style" w:hAnsi="Bookman Old Style"/>
          <w:b w:val="0"/>
          <w:w w:val="85"/>
        </w:rPr>
        <w:t>cones is mismatched with the receiving angle of the eyebox. Figure </w:t>
      </w:r>
      <w:hyperlink w:history="true" w:anchor="_bookmark3">
        <w:r>
          <w:rPr>
            <w:rFonts w:ascii="Bookman Old Style" w:hAnsi="Bookman Old Style"/>
            <w:b w:val="0"/>
            <w:color w:val="0000FF"/>
            <w:w w:val="85"/>
          </w:rPr>
          <w:t>3</w:t>
        </w:r>
      </w:hyperlink>
      <w:r>
        <w:rPr>
          <w:rFonts w:ascii="Bookman Old Style" w:hAnsi="Bookman Old Style"/>
          <w:b w:val="0"/>
          <w:w w:val="85"/>
        </w:rPr>
        <w:t>b shows the optical ef</w:t>
      </w:r>
      <w:r>
        <w:rPr>
          <w:rFonts w:ascii="Times New Roman" w:hAnsi="Times New Roman"/>
          <w:w w:val="85"/>
        </w:rPr>
        <w:t>ﬁ</w:t>
      </w:r>
      <w:r>
        <w:rPr>
          <w:rFonts w:ascii="Bookman Old Style" w:hAnsi="Bookman Old Style"/>
          <w:b w:val="0"/>
          <w:w w:val="85"/>
        </w:rPr>
        <w:t>ciency at different pixel positions </w:t>
      </w:r>
      <w:r>
        <w:rPr>
          <w:rFonts w:ascii="Bookman Old Style" w:hAnsi="Bookman Old Style"/>
          <w:b w:val="0"/>
          <w:spacing w:val="-6"/>
        </w:rPr>
        <w:t>(</w:t>
      </w:r>
      <w:r>
        <w:rPr>
          <w:rFonts w:ascii="Bookman Old Style" w:hAnsi="Bookman Old Style"/>
          <w:b w:val="0"/>
          <w:i/>
          <w:spacing w:val="-6"/>
        </w:rPr>
        <w:t>x</w:t>
      </w:r>
      <w:r>
        <w:rPr>
          <w:rFonts w:ascii="Bookman Old Style" w:hAnsi="Bookman Old Style"/>
          <w:b w:val="0"/>
          <w:spacing w:val="-6"/>
        </w:rPr>
        <w:t>-axis).</w:t>
      </w:r>
      <w:r>
        <w:rPr>
          <w:rFonts w:ascii="Bookman Old Style" w:hAnsi="Bookman Old Style"/>
          <w:b w:val="0"/>
          <w:spacing w:val="-10"/>
        </w:rPr>
        <w:t> </w:t>
      </w:r>
      <w:r>
        <w:rPr>
          <w:rFonts w:ascii="Bookman Old Style" w:hAnsi="Bookman Old Style"/>
          <w:b w:val="0"/>
          <w:spacing w:val="-6"/>
        </w:rPr>
        <w:t>Only</w:t>
      </w:r>
      <w:r>
        <w:rPr>
          <w:rFonts w:ascii="Bookman Old Style" w:hAnsi="Bookman Old Style"/>
          <w:b w:val="0"/>
          <w:spacing w:val="-9"/>
        </w:rPr>
        <w:t> </w:t>
      </w:r>
      <w:r>
        <w:rPr>
          <w:rFonts w:ascii="Bookman Old Style" w:hAnsi="Bookman Old Style"/>
          <w:b w:val="0"/>
          <w:spacing w:val="-6"/>
        </w:rPr>
        <w:t>when</w:t>
      </w:r>
      <w:r>
        <w:rPr>
          <w:rFonts w:ascii="Bookman Old Style" w:hAnsi="Bookman Old Style"/>
          <w:b w:val="0"/>
          <w:spacing w:val="-9"/>
        </w:rPr>
        <w:t> </w:t>
      </w:r>
      <w:r>
        <w:rPr>
          <w:rFonts w:ascii="Bookman Old Style" w:hAnsi="Bookman Old Style"/>
          <w:b w:val="0"/>
          <w:spacing w:val="-6"/>
        </w:rPr>
        <w:t>the</w:t>
      </w:r>
      <w:r>
        <w:rPr>
          <w:rFonts w:ascii="Bookman Old Style" w:hAnsi="Bookman Old Style"/>
          <w:b w:val="0"/>
          <w:spacing w:val="-9"/>
        </w:rPr>
        <w:t> </w:t>
      </w:r>
      <w:r>
        <w:rPr>
          <w:rFonts w:ascii="Bookman Old Style" w:hAnsi="Bookman Old Style"/>
          <w:b w:val="0"/>
          <w:spacing w:val="-6"/>
        </w:rPr>
        <w:t>chief</w:t>
      </w:r>
      <w:r>
        <w:rPr>
          <w:rFonts w:ascii="Bookman Old Style" w:hAnsi="Bookman Old Style"/>
          <w:b w:val="0"/>
          <w:spacing w:val="-9"/>
        </w:rPr>
        <w:t> </w:t>
      </w:r>
      <w:r>
        <w:rPr>
          <w:rFonts w:ascii="Bookman Old Style" w:hAnsi="Bookman Old Style"/>
          <w:b w:val="0"/>
          <w:spacing w:val="-6"/>
        </w:rPr>
        <w:t>ray</w:t>
      </w:r>
      <w:r>
        <w:rPr>
          <w:rFonts w:ascii="Bookman Old Style" w:hAnsi="Bookman Old Style"/>
          <w:b w:val="0"/>
          <w:spacing w:val="-10"/>
        </w:rPr>
        <w:t> </w:t>
      </w:r>
      <w:r>
        <w:rPr>
          <w:rFonts w:ascii="Bookman Old Style" w:hAnsi="Bookman Old Style"/>
          <w:b w:val="0"/>
          <w:spacing w:val="-6"/>
        </w:rPr>
        <w:t>of</w:t>
      </w:r>
      <w:r>
        <w:rPr>
          <w:rFonts w:ascii="Bookman Old Style" w:hAnsi="Bookman Old Style"/>
          <w:b w:val="0"/>
          <w:spacing w:val="-9"/>
        </w:rPr>
        <w:t> </w:t>
      </w:r>
      <w:r>
        <w:rPr>
          <w:rFonts w:ascii="Bookman Old Style" w:hAnsi="Bookman Old Style"/>
          <w:b w:val="0"/>
          <w:spacing w:val="-6"/>
        </w:rPr>
        <w:t>the</w:t>
      </w:r>
      <w:r>
        <w:rPr>
          <w:rFonts w:ascii="Bookman Old Style" w:hAnsi="Bookman Old Style"/>
          <w:b w:val="0"/>
          <w:spacing w:val="-9"/>
        </w:rPr>
        <w:t> </w:t>
      </w:r>
      <w:r>
        <w:rPr>
          <w:rFonts w:ascii="Bookman Old Style" w:hAnsi="Bookman Old Style"/>
          <w:b w:val="0"/>
          <w:spacing w:val="-6"/>
        </w:rPr>
        <w:t>emission</w:t>
      </w:r>
      <w:r>
        <w:rPr>
          <w:rFonts w:ascii="Bookman Old Style" w:hAnsi="Bookman Old Style"/>
          <w:b w:val="0"/>
          <w:spacing w:val="-9"/>
        </w:rPr>
        <w:t> </w:t>
      </w:r>
      <w:r>
        <w:rPr>
          <w:rFonts w:ascii="Bookman Old Style" w:hAnsi="Bookman Old Style"/>
          <w:b w:val="0"/>
          <w:spacing w:val="-6"/>
        </w:rPr>
        <w:t>angle </w:t>
      </w:r>
      <w:r>
        <w:rPr>
          <w:rFonts w:ascii="Bookman Old Style" w:hAnsi="Bookman Old Style"/>
          <w:b w:val="0"/>
          <w:w w:val="90"/>
        </w:rPr>
        <w:t>matches</w:t>
      </w:r>
      <w:r>
        <w:rPr>
          <w:rFonts w:ascii="Bookman Old Style" w:hAnsi="Bookman Old Style"/>
          <w:b w:val="0"/>
          <w:spacing w:val="-7"/>
          <w:w w:val="90"/>
        </w:rPr>
        <w:t> </w:t>
      </w:r>
      <w:r>
        <w:rPr>
          <w:rFonts w:ascii="Bookman Old Style" w:hAnsi="Bookman Old Style"/>
          <w:b w:val="0"/>
          <w:w w:val="90"/>
        </w:rPr>
        <w:t>the</w:t>
      </w:r>
      <w:r>
        <w:rPr>
          <w:rFonts w:ascii="Bookman Old Style" w:hAnsi="Bookman Old Style"/>
          <w:b w:val="0"/>
          <w:spacing w:val="-8"/>
          <w:w w:val="90"/>
        </w:rPr>
        <w:t> </w:t>
      </w:r>
      <w:r>
        <w:rPr>
          <w:rFonts w:ascii="Bookman Old Style" w:hAnsi="Bookman Old Style"/>
          <w:b w:val="0"/>
          <w:w w:val="90"/>
        </w:rPr>
        <w:t>receiving</w:t>
      </w:r>
      <w:r>
        <w:rPr>
          <w:rFonts w:ascii="Bookman Old Style" w:hAnsi="Bookman Old Style"/>
          <w:b w:val="0"/>
          <w:spacing w:val="-7"/>
          <w:w w:val="90"/>
        </w:rPr>
        <w:t> </w:t>
      </w:r>
      <w:r>
        <w:rPr>
          <w:rFonts w:ascii="Bookman Old Style" w:hAnsi="Bookman Old Style"/>
          <w:b w:val="0"/>
          <w:w w:val="90"/>
        </w:rPr>
        <w:t>angle,</w:t>
      </w:r>
      <w:r>
        <w:rPr>
          <w:rFonts w:ascii="Bookman Old Style" w:hAnsi="Bookman Old Style"/>
          <w:b w:val="0"/>
          <w:spacing w:val="-8"/>
          <w:w w:val="90"/>
        </w:rPr>
        <w:t> </w:t>
      </w:r>
      <w:r>
        <w:rPr>
          <w:rFonts w:ascii="Bookman Old Style" w:hAnsi="Bookman Old Style"/>
          <w:b w:val="0"/>
          <w:w w:val="90"/>
        </w:rPr>
        <w:t>maximum</w:t>
      </w:r>
      <w:r>
        <w:rPr>
          <w:rFonts w:ascii="Bookman Old Style" w:hAnsi="Bookman Old Style"/>
          <w:b w:val="0"/>
          <w:spacing w:val="-8"/>
          <w:w w:val="90"/>
        </w:rPr>
        <w:t> </w:t>
      </w:r>
      <w:r>
        <w:rPr>
          <w:rFonts w:ascii="Bookman Old Style" w:hAnsi="Bookman Old Style"/>
          <w:b w:val="0"/>
          <w:w w:val="90"/>
        </w:rPr>
        <w:t>ef</w:t>
      </w:r>
      <w:r>
        <w:rPr>
          <w:rFonts w:ascii="Times New Roman" w:hAnsi="Times New Roman"/>
          <w:w w:val="90"/>
        </w:rPr>
        <w:t>ﬁ</w:t>
      </w:r>
      <w:r>
        <w:rPr>
          <w:rFonts w:ascii="Bookman Old Style" w:hAnsi="Bookman Old Style"/>
          <w:b w:val="0"/>
          <w:w w:val="90"/>
        </w:rPr>
        <w:t>ciency</w:t>
      </w:r>
      <w:r>
        <w:rPr>
          <w:rFonts w:ascii="Bookman Old Style" w:hAnsi="Bookman Old Style"/>
          <w:b w:val="0"/>
          <w:spacing w:val="-8"/>
          <w:w w:val="90"/>
        </w:rPr>
        <w:t> </w:t>
      </w:r>
      <w:r>
        <w:rPr>
          <w:rFonts w:ascii="Bookman Old Style" w:hAnsi="Bookman Old Style"/>
          <w:b w:val="0"/>
          <w:w w:val="90"/>
        </w:rPr>
        <w:t>can</w:t>
      </w:r>
      <w:r>
        <w:rPr>
          <w:rFonts w:ascii="Bookman Old Style" w:hAnsi="Bookman Old Style"/>
          <w:b w:val="0"/>
          <w:spacing w:val="-8"/>
          <w:w w:val="90"/>
        </w:rPr>
        <w:t> </w:t>
      </w:r>
      <w:r>
        <w:rPr>
          <w:rFonts w:ascii="Bookman Old Style" w:hAnsi="Bookman Old Style"/>
          <w:b w:val="0"/>
          <w:w w:val="90"/>
        </w:rPr>
        <w:t>be reached</w:t>
      </w:r>
      <w:hyperlink w:history="true" w:anchor="_bookmark43">
        <w:r>
          <w:rPr>
            <w:rFonts w:ascii="Bookman Old Style" w:hAnsi="Bookman Old Style"/>
            <w:b w:val="0"/>
            <w:color w:val="0000FF"/>
            <w:w w:val="90"/>
            <w:vertAlign w:val="superscript"/>
          </w:rPr>
          <w:t>63</w:t>
        </w:r>
      </w:hyperlink>
      <w:r>
        <w:rPr>
          <w:rFonts w:ascii="Bookman Old Style" w:hAnsi="Bookman Old Style"/>
          <w:b w:val="0"/>
          <w:w w:val="90"/>
          <w:vertAlign w:val="baseline"/>
        </w:rPr>
        <w:t>.</w:t>
      </w:r>
      <w:r>
        <w:rPr>
          <w:rFonts w:ascii="Bookman Old Style" w:hAnsi="Bookman Old Style"/>
          <w:b w:val="0"/>
          <w:spacing w:val="-5"/>
          <w:w w:val="90"/>
          <w:vertAlign w:val="baseline"/>
        </w:rPr>
        <w:t> </w:t>
      </w:r>
      <w:r>
        <w:rPr>
          <w:rFonts w:ascii="Bookman Old Style" w:hAnsi="Bookman Old Style"/>
          <w:b w:val="0"/>
          <w:w w:val="90"/>
          <w:vertAlign w:val="baseline"/>
        </w:rPr>
        <w:t>Therefore,</w:t>
      </w:r>
      <w:r>
        <w:rPr>
          <w:rFonts w:ascii="Bookman Old Style" w:hAnsi="Bookman Old Style"/>
          <w:b w:val="0"/>
          <w:spacing w:val="-5"/>
          <w:w w:val="90"/>
          <w:vertAlign w:val="baseline"/>
        </w:rPr>
        <w:t> </w:t>
      </w:r>
      <w:r>
        <w:rPr>
          <w:rFonts w:ascii="Bookman Old Style" w:hAnsi="Bookman Old Style"/>
          <w:b w:val="0"/>
          <w:w w:val="90"/>
          <w:vertAlign w:val="baseline"/>
        </w:rPr>
        <w:t>to</w:t>
      </w:r>
      <w:r>
        <w:rPr>
          <w:rFonts w:ascii="Bookman Old Style" w:hAnsi="Bookman Old Style"/>
          <w:b w:val="0"/>
          <w:spacing w:val="-4"/>
          <w:w w:val="90"/>
          <w:vertAlign w:val="baseline"/>
        </w:rPr>
        <w:t> </w:t>
      </w:r>
      <w:r>
        <w:rPr>
          <w:rFonts w:ascii="Bookman Old Style" w:hAnsi="Bookman Old Style"/>
          <w:b w:val="0"/>
          <w:w w:val="90"/>
          <w:vertAlign w:val="baseline"/>
        </w:rPr>
        <w:t>spatially</w:t>
      </w:r>
      <w:r>
        <w:rPr>
          <w:rFonts w:ascii="Bookman Old Style" w:hAnsi="Bookman Old Style"/>
          <w:b w:val="0"/>
          <w:spacing w:val="-5"/>
          <w:w w:val="90"/>
          <w:vertAlign w:val="baseline"/>
        </w:rPr>
        <w:t> </w:t>
      </w:r>
      <w:r>
        <w:rPr>
          <w:rFonts w:ascii="Bookman Old Style" w:hAnsi="Bookman Old Style"/>
          <w:b w:val="0"/>
          <w:w w:val="90"/>
          <w:vertAlign w:val="baseline"/>
        </w:rPr>
        <w:t>control</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5"/>
          <w:w w:val="90"/>
          <w:vertAlign w:val="baseline"/>
        </w:rPr>
        <w:t> </w:t>
      </w:r>
      <w:r>
        <w:rPr>
          <w:rFonts w:ascii="Bookman Old Style" w:hAnsi="Bookman Old Style"/>
          <w:b w:val="0"/>
          <w:w w:val="90"/>
          <w:vertAlign w:val="baseline"/>
        </w:rPr>
        <w:t>direction</w:t>
      </w:r>
      <w:r>
        <w:rPr>
          <w:rFonts w:ascii="Bookman Old Style" w:hAnsi="Bookman Old Style"/>
          <w:b w:val="0"/>
          <w:spacing w:val="-5"/>
          <w:w w:val="90"/>
          <w:vertAlign w:val="baseline"/>
        </w:rPr>
        <w:t> </w:t>
      </w:r>
      <w:r>
        <w:rPr>
          <w:rFonts w:ascii="Bookman Old Style" w:hAnsi="Bookman Old Style"/>
          <w:b w:val="0"/>
          <w:w w:val="90"/>
          <w:vertAlign w:val="baseline"/>
        </w:rPr>
        <w:t>of </w:t>
      </w:r>
      <w:r>
        <w:rPr>
          <w:rFonts w:ascii="Bookman Old Style" w:hAnsi="Bookman Old Style"/>
          <w:b w:val="0"/>
          <w:spacing w:val="-6"/>
          <w:vertAlign w:val="baseline"/>
        </w:rPr>
        <w:t>the</w:t>
      </w:r>
      <w:r>
        <w:rPr>
          <w:rFonts w:ascii="Bookman Old Style" w:hAnsi="Bookman Old Style"/>
          <w:b w:val="0"/>
          <w:spacing w:val="-6"/>
          <w:vertAlign w:val="baseline"/>
        </w:rPr>
        <w:t> emission</w:t>
      </w:r>
      <w:r>
        <w:rPr>
          <w:rFonts w:ascii="Bookman Old Style" w:hAnsi="Bookman Old Style"/>
          <w:b w:val="0"/>
          <w:spacing w:val="-6"/>
          <w:vertAlign w:val="baseline"/>
        </w:rPr>
        <w:t> angle</w:t>
      </w:r>
      <w:r>
        <w:rPr>
          <w:rFonts w:ascii="Bookman Old Style" w:hAnsi="Bookman Old Style"/>
          <w:b w:val="0"/>
          <w:spacing w:val="-6"/>
          <w:vertAlign w:val="baseline"/>
        </w:rPr>
        <w:t> is</w:t>
      </w:r>
      <w:r>
        <w:rPr>
          <w:rFonts w:ascii="Bookman Old Style" w:hAnsi="Bookman Old Style"/>
          <w:b w:val="0"/>
          <w:spacing w:val="-6"/>
          <w:vertAlign w:val="baseline"/>
        </w:rPr>
        <w:t> crucial</w:t>
      </w:r>
      <w:r>
        <w:rPr>
          <w:rFonts w:ascii="Bookman Old Style" w:hAnsi="Bookman Old Style"/>
          <w:b w:val="0"/>
          <w:spacing w:val="-6"/>
          <w:vertAlign w:val="baseline"/>
        </w:rPr>
        <w:t> to</w:t>
      </w:r>
      <w:r>
        <w:rPr>
          <w:rFonts w:ascii="Bookman Old Style" w:hAnsi="Bookman Old Style"/>
          <w:b w:val="0"/>
          <w:spacing w:val="-6"/>
          <w:vertAlign w:val="baseline"/>
        </w:rPr>
        <w:t> avoid</w:t>
      </w:r>
      <w:r>
        <w:rPr>
          <w:rFonts w:ascii="Bookman Old Style" w:hAnsi="Bookman Old Style"/>
          <w:b w:val="0"/>
          <w:spacing w:val="-6"/>
          <w:vertAlign w:val="baseline"/>
        </w:rPr>
        <w:t> vignetting</w:t>
      </w:r>
      <w:r>
        <w:rPr>
          <w:rFonts w:ascii="Bookman Old Style" w:hAnsi="Bookman Old Style"/>
          <w:b w:val="0"/>
          <w:spacing w:val="-6"/>
          <w:vertAlign w:val="baseline"/>
        </w:rPr>
        <w:t> while </w:t>
      </w:r>
      <w:r>
        <w:rPr>
          <w:rFonts w:ascii="Bookman Old Style" w:hAnsi="Bookman Old Style"/>
          <w:b w:val="0"/>
          <w:spacing w:val="-2"/>
          <w:vertAlign w:val="baseline"/>
        </w:rPr>
        <w:t>maintaining</w:t>
      </w:r>
      <w:r>
        <w:rPr>
          <w:rFonts w:ascii="Bookman Old Style" w:hAnsi="Bookman Old Style"/>
          <w:b w:val="0"/>
          <w:spacing w:val="-13"/>
          <w:vertAlign w:val="baseline"/>
        </w:rPr>
        <w:t> </w:t>
      </w:r>
      <w:r>
        <w:rPr>
          <w:rFonts w:ascii="Bookman Old Style" w:hAnsi="Bookman Old Style"/>
          <w:b w:val="0"/>
          <w:spacing w:val="-2"/>
          <w:vertAlign w:val="baseline"/>
        </w:rPr>
        <w:t>a</w:t>
      </w:r>
      <w:r>
        <w:rPr>
          <w:rFonts w:ascii="Bookman Old Style" w:hAnsi="Bookman Old Style"/>
          <w:b w:val="0"/>
          <w:spacing w:val="-13"/>
          <w:vertAlign w:val="baseline"/>
        </w:rPr>
        <w:t> </w:t>
      </w:r>
      <w:r>
        <w:rPr>
          <w:rFonts w:ascii="Bookman Old Style" w:hAnsi="Bookman Old Style"/>
          <w:b w:val="0"/>
          <w:spacing w:val="-2"/>
          <w:vertAlign w:val="baseline"/>
        </w:rPr>
        <w:t>high</w:t>
      </w:r>
      <w:r>
        <w:rPr>
          <w:rFonts w:ascii="Bookman Old Style" w:hAnsi="Bookman Old Style"/>
          <w:b w:val="0"/>
          <w:spacing w:val="-13"/>
          <w:vertAlign w:val="baseline"/>
        </w:rPr>
        <w:t> </w:t>
      </w:r>
      <w:r>
        <w:rPr>
          <w:rFonts w:ascii="Bookman Old Style" w:hAnsi="Bookman Old Style"/>
          <w:b w:val="0"/>
          <w:spacing w:val="-2"/>
          <w:vertAlign w:val="baseline"/>
        </w:rPr>
        <w:t>ef</w:t>
      </w:r>
      <w:r>
        <w:rPr>
          <w:rFonts w:ascii="Times New Roman" w:hAnsi="Times New Roman"/>
          <w:spacing w:val="-2"/>
          <w:vertAlign w:val="baseline"/>
        </w:rPr>
        <w:t>ﬁ</w:t>
      </w:r>
      <w:r>
        <w:rPr>
          <w:rFonts w:ascii="Bookman Old Style" w:hAnsi="Bookman Old Style"/>
          <w:b w:val="0"/>
          <w:spacing w:val="-2"/>
          <w:vertAlign w:val="baseline"/>
        </w:rPr>
        <w:t>ciency.</w:t>
      </w:r>
      <w:r>
        <w:rPr>
          <w:rFonts w:ascii="Bookman Old Style" w:hAnsi="Bookman Old Style"/>
          <w:b w:val="0"/>
          <w:spacing w:val="-13"/>
          <w:vertAlign w:val="baseline"/>
        </w:rPr>
        <w:t> </w:t>
      </w:r>
      <w:r>
        <w:rPr>
          <w:rFonts w:ascii="Bookman Old Style" w:hAnsi="Bookman Old Style"/>
          <w:b w:val="0"/>
          <w:spacing w:val="-2"/>
          <w:vertAlign w:val="baseline"/>
        </w:rPr>
        <w:t>To</w:t>
      </w:r>
      <w:r>
        <w:rPr>
          <w:rFonts w:ascii="Bookman Old Style" w:hAnsi="Bookman Old Style"/>
          <w:b w:val="0"/>
          <w:spacing w:val="-13"/>
          <w:vertAlign w:val="baseline"/>
        </w:rPr>
        <w:t> </w:t>
      </w:r>
      <w:r>
        <w:rPr>
          <w:rFonts w:ascii="Bookman Old Style" w:hAnsi="Bookman Old Style"/>
          <w:b w:val="0"/>
          <w:spacing w:val="-2"/>
          <w:vertAlign w:val="baseline"/>
        </w:rPr>
        <w:t>address</w:t>
      </w:r>
      <w:r>
        <w:rPr>
          <w:rFonts w:ascii="Bookman Old Style" w:hAnsi="Bookman Old Style"/>
          <w:b w:val="0"/>
          <w:spacing w:val="-13"/>
          <w:vertAlign w:val="baseline"/>
        </w:rPr>
        <w:t> </w:t>
      </w:r>
      <w:r>
        <w:rPr>
          <w:rFonts w:ascii="Bookman Old Style" w:hAnsi="Bookman Old Style"/>
          <w:b w:val="0"/>
          <w:spacing w:val="-2"/>
          <w:vertAlign w:val="baseline"/>
        </w:rPr>
        <w:t>this</w:t>
      </w:r>
      <w:r>
        <w:rPr>
          <w:rFonts w:ascii="Bookman Old Style" w:hAnsi="Bookman Old Style"/>
          <w:b w:val="0"/>
          <w:spacing w:val="-13"/>
          <w:vertAlign w:val="baseline"/>
        </w:rPr>
        <w:t> </w:t>
      </w:r>
      <w:r>
        <w:rPr>
          <w:rFonts w:ascii="Bookman Old Style" w:hAnsi="Bookman Old Style"/>
          <w:b w:val="0"/>
          <w:spacing w:val="-2"/>
          <w:vertAlign w:val="baseline"/>
        </w:rPr>
        <w:t>issue, </w:t>
      </w:r>
      <w:r>
        <w:rPr>
          <w:rFonts w:ascii="Bookman Old Style" w:hAnsi="Bookman Old Style"/>
          <w:b w:val="0"/>
          <w:w w:val="90"/>
          <w:vertAlign w:val="baseline"/>
        </w:rPr>
        <w:t>functional optical </w:t>
      </w:r>
      <w:r>
        <w:rPr>
          <w:rFonts w:ascii="Times New Roman" w:hAnsi="Times New Roman"/>
          <w:w w:val="90"/>
          <w:vertAlign w:val="baseline"/>
        </w:rPr>
        <w:t>ﬁ</w:t>
      </w:r>
      <w:r>
        <w:rPr>
          <w:rFonts w:ascii="Bookman Old Style" w:hAnsi="Bookman Old Style"/>
          <w:b w:val="0"/>
          <w:w w:val="90"/>
          <w:vertAlign w:val="baseline"/>
        </w:rPr>
        <w:t>lms can be added to spatially match </w:t>
      </w:r>
      <w:r>
        <w:rPr>
          <w:rFonts w:ascii="Bookman Old Style" w:hAnsi="Bookman Old Style"/>
          <w:b w:val="0"/>
          <w:spacing w:val="-2"/>
          <w:w w:val="90"/>
          <w:vertAlign w:val="baseline"/>
        </w:rPr>
        <w:t>the</w:t>
      </w:r>
      <w:r>
        <w:rPr>
          <w:rFonts w:ascii="Bookman Old Style" w:hAnsi="Bookman Old Style"/>
          <w:b w:val="0"/>
          <w:spacing w:val="-3"/>
          <w:w w:val="90"/>
          <w:vertAlign w:val="baseline"/>
        </w:rPr>
        <w:t> </w:t>
      </w:r>
      <w:r>
        <w:rPr>
          <w:rFonts w:ascii="Bookman Old Style" w:hAnsi="Bookman Old Style"/>
          <w:b w:val="0"/>
          <w:spacing w:val="-2"/>
          <w:w w:val="90"/>
          <w:vertAlign w:val="baseline"/>
        </w:rPr>
        <w:t>radiation</w:t>
      </w:r>
      <w:r>
        <w:rPr>
          <w:rFonts w:ascii="Bookman Old Style" w:hAnsi="Bookman Old Style"/>
          <w:b w:val="0"/>
          <w:spacing w:val="-3"/>
          <w:w w:val="90"/>
          <w:vertAlign w:val="baseline"/>
        </w:rPr>
        <w:t> </w:t>
      </w:r>
      <w:r>
        <w:rPr>
          <w:rFonts w:ascii="Bookman Old Style" w:hAnsi="Bookman Old Style"/>
          <w:b w:val="0"/>
          <w:spacing w:val="-2"/>
          <w:w w:val="90"/>
          <w:vertAlign w:val="baseline"/>
        </w:rPr>
        <w:t>pattern</w:t>
      </w:r>
      <w:r>
        <w:rPr>
          <w:rFonts w:ascii="Bookman Old Style" w:hAnsi="Bookman Old Style"/>
          <w:b w:val="0"/>
          <w:spacing w:val="-3"/>
          <w:w w:val="90"/>
          <w:vertAlign w:val="baseline"/>
        </w:rPr>
        <w:t> </w:t>
      </w:r>
      <w:r>
        <w:rPr>
          <w:rFonts w:ascii="Bookman Old Style" w:hAnsi="Bookman Old Style"/>
          <w:b w:val="0"/>
          <w:spacing w:val="-2"/>
          <w:w w:val="90"/>
          <w:vertAlign w:val="baseline"/>
        </w:rPr>
        <w:t>of</w:t>
      </w:r>
      <w:r>
        <w:rPr>
          <w:rFonts w:ascii="Bookman Old Style" w:hAnsi="Bookman Old Style"/>
          <w:b w:val="0"/>
          <w:spacing w:val="-3"/>
          <w:w w:val="90"/>
          <w:vertAlign w:val="baseline"/>
        </w:rPr>
        <w:t> </w:t>
      </w:r>
      <w:r>
        <w:rPr>
          <w:rFonts w:ascii="Bookman Old Style" w:hAnsi="Bookman Old Style"/>
          <w:b w:val="0"/>
          <w:spacing w:val="-2"/>
          <w:w w:val="90"/>
          <w:vertAlign w:val="baseline"/>
        </w:rPr>
        <w:t>the</w:t>
      </w:r>
      <w:r>
        <w:rPr>
          <w:rFonts w:ascii="Bookman Old Style" w:hAnsi="Bookman Old Style"/>
          <w:b w:val="0"/>
          <w:spacing w:val="-3"/>
          <w:w w:val="90"/>
          <w:vertAlign w:val="baseline"/>
        </w:rPr>
        <w:t> </w:t>
      </w:r>
      <w:r>
        <w:rPr>
          <w:rFonts w:ascii="Bookman Old Style" w:hAnsi="Bookman Old Style"/>
          <w:b w:val="0"/>
          <w:spacing w:val="-2"/>
          <w:w w:val="90"/>
          <w:vertAlign w:val="baseline"/>
        </w:rPr>
        <w:t>display</w:t>
      </w:r>
      <w:r>
        <w:rPr>
          <w:rFonts w:ascii="Bookman Old Style" w:hAnsi="Bookman Old Style"/>
          <w:b w:val="0"/>
          <w:spacing w:val="-3"/>
          <w:w w:val="90"/>
          <w:vertAlign w:val="baseline"/>
        </w:rPr>
        <w:t> </w:t>
      </w:r>
      <w:r>
        <w:rPr>
          <w:rFonts w:ascii="Bookman Old Style" w:hAnsi="Bookman Old Style"/>
          <w:b w:val="0"/>
          <w:spacing w:val="-2"/>
          <w:w w:val="90"/>
          <w:vertAlign w:val="baseline"/>
        </w:rPr>
        <w:t>panel</w:t>
      </w:r>
      <w:r>
        <w:rPr>
          <w:rFonts w:ascii="Bookman Old Style" w:hAnsi="Bookman Old Style"/>
          <w:b w:val="0"/>
          <w:spacing w:val="-3"/>
          <w:w w:val="90"/>
          <w:vertAlign w:val="baseline"/>
        </w:rPr>
        <w:t> </w:t>
      </w:r>
      <w:r>
        <w:rPr>
          <w:rFonts w:ascii="Bookman Old Style" w:hAnsi="Bookman Old Style"/>
          <w:b w:val="0"/>
          <w:spacing w:val="-2"/>
          <w:w w:val="90"/>
          <w:vertAlign w:val="baseline"/>
        </w:rPr>
        <w:t>to</w:t>
      </w:r>
      <w:r>
        <w:rPr>
          <w:rFonts w:ascii="Bookman Old Style" w:hAnsi="Bookman Old Style"/>
          <w:b w:val="0"/>
          <w:spacing w:val="-3"/>
          <w:w w:val="90"/>
          <w:vertAlign w:val="baseline"/>
        </w:rPr>
        <w:t> </w:t>
      </w:r>
      <w:r>
        <w:rPr>
          <w:rFonts w:ascii="Bookman Old Style" w:hAnsi="Bookman Old Style"/>
          <w:b w:val="0"/>
          <w:spacing w:val="-2"/>
          <w:w w:val="90"/>
          <w:vertAlign w:val="baseline"/>
        </w:rPr>
        <w:t>the</w:t>
      </w:r>
      <w:r>
        <w:rPr>
          <w:rFonts w:ascii="Bookman Old Style" w:hAnsi="Bookman Old Style"/>
          <w:b w:val="0"/>
          <w:spacing w:val="-3"/>
          <w:w w:val="90"/>
          <w:vertAlign w:val="baseline"/>
        </w:rPr>
        <w:t> </w:t>
      </w:r>
      <w:r>
        <w:rPr>
          <w:rFonts w:ascii="Bookman Old Style" w:hAnsi="Bookman Old Style"/>
          <w:b w:val="0"/>
          <w:spacing w:val="-2"/>
          <w:w w:val="90"/>
          <w:vertAlign w:val="baseline"/>
        </w:rPr>
        <w:t>receiving </w:t>
      </w:r>
      <w:r>
        <w:rPr>
          <w:rFonts w:ascii="Bookman Old Style" w:hAnsi="Bookman Old Style"/>
          <w:b w:val="0"/>
          <w:w w:val="90"/>
          <w:vertAlign w:val="baseline"/>
        </w:rPr>
        <w:t>cone</w:t>
      </w:r>
      <w:r>
        <w:rPr>
          <w:rFonts w:ascii="Bookman Old Style" w:hAnsi="Bookman Old Style"/>
          <w:b w:val="0"/>
          <w:spacing w:val="-10"/>
          <w:w w:val="90"/>
          <w:vertAlign w:val="baseline"/>
        </w:rPr>
        <w:t> </w:t>
      </w:r>
      <w:r>
        <w:rPr>
          <w:rFonts w:ascii="Bookman Old Style" w:hAnsi="Bookman Old Style"/>
          <w:b w:val="0"/>
          <w:w w:val="90"/>
          <w:vertAlign w:val="baseline"/>
        </w:rPr>
        <w:t>of</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VR</w:t>
      </w:r>
      <w:r>
        <w:rPr>
          <w:rFonts w:ascii="Bookman Old Style" w:hAnsi="Bookman Old Style"/>
          <w:b w:val="0"/>
          <w:spacing w:val="-9"/>
          <w:w w:val="90"/>
          <w:vertAlign w:val="baseline"/>
        </w:rPr>
        <w:t> </w:t>
      </w:r>
      <w:r>
        <w:rPr>
          <w:rFonts w:ascii="Bookman Old Style" w:hAnsi="Bookman Old Style"/>
          <w:b w:val="0"/>
          <w:w w:val="90"/>
          <w:vertAlign w:val="baseline"/>
        </w:rPr>
        <w:t>optical</w:t>
      </w:r>
      <w:r>
        <w:rPr>
          <w:rFonts w:ascii="Bookman Old Style" w:hAnsi="Bookman Old Style"/>
          <w:b w:val="0"/>
          <w:spacing w:val="-9"/>
          <w:w w:val="90"/>
          <w:vertAlign w:val="baseline"/>
        </w:rPr>
        <w:t> </w:t>
      </w:r>
      <w:r>
        <w:rPr>
          <w:rFonts w:ascii="Bookman Old Style" w:hAnsi="Bookman Old Style"/>
          <w:b w:val="0"/>
          <w:w w:val="90"/>
          <w:vertAlign w:val="baseline"/>
        </w:rPr>
        <w:t>system.</w:t>
      </w:r>
      <w:r>
        <w:rPr>
          <w:rFonts w:ascii="Bookman Old Style" w:hAnsi="Bookman Old Style"/>
          <w:b w:val="0"/>
          <w:spacing w:val="-9"/>
          <w:w w:val="90"/>
          <w:vertAlign w:val="baseline"/>
        </w:rPr>
        <w:t> </w:t>
      </w:r>
      <w:r>
        <w:rPr>
          <w:rFonts w:ascii="Bookman Old Style" w:hAnsi="Bookman Old Style"/>
          <w:b w:val="0"/>
          <w:w w:val="90"/>
          <w:vertAlign w:val="baseline"/>
        </w:rPr>
        <w:t>Furthermore,</w:t>
      </w:r>
      <w:r>
        <w:rPr>
          <w:rFonts w:ascii="Bookman Old Style" w:hAnsi="Bookman Old Style"/>
          <w:b w:val="0"/>
          <w:spacing w:val="-9"/>
          <w:w w:val="90"/>
          <w:vertAlign w:val="baseline"/>
        </w:rPr>
        <w:t> </w:t>
      </w:r>
      <w:r>
        <w:rPr>
          <w:rFonts w:ascii="Bookman Old Style" w:hAnsi="Bookman Old Style"/>
          <w:b w:val="0"/>
          <w:w w:val="90"/>
          <w:vertAlign w:val="baseline"/>
        </w:rPr>
        <w:t>Peng</w:t>
      </w:r>
      <w:r>
        <w:rPr>
          <w:rFonts w:ascii="Bookman Old Style" w:hAnsi="Bookman Old Style"/>
          <w:b w:val="0"/>
          <w:spacing w:val="-9"/>
          <w:w w:val="90"/>
          <w:vertAlign w:val="baseline"/>
        </w:rPr>
        <w:t> </w:t>
      </w:r>
      <w:r>
        <w:rPr>
          <w:rFonts w:ascii="Bookman Old Style" w:hAnsi="Bookman Old Style"/>
          <w:b w:val="0"/>
          <w:w w:val="90"/>
          <w:vertAlign w:val="baseline"/>
        </w:rPr>
        <w:t>et</w:t>
      </w:r>
      <w:r>
        <w:rPr>
          <w:rFonts w:ascii="Bookman Old Style" w:hAnsi="Bookman Old Style"/>
          <w:b w:val="0"/>
          <w:spacing w:val="-10"/>
          <w:w w:val="90"/>
          <w:vertAlign w:val="baseline"/>
        </w:rPr>
        <w:t> </w:t>
      </w:r>
      <w:r>
        <w:rPr>
          <w:rFonts w:ascii="Bookman Old Style" w:hAnsi="Bookman Old Style"/>
          <w:b w:val="0"/>
          <w:w w:val="90"/>
          <w:vertAlign w:val="baseline"/>
        </w:rPr>
        <w:t>al.</w:t>
      </w:r>
      <w:hyperlink w:history="true" w:anchor="_bookmark51">
        <w:r>
          <w:rPr>
            <w:rFonts w:ascii="Bookman Old Style" w:hAnsi="Bookman Old Style"/>
            <w:b w:val="0"/>
            <w:color w:val="0000FF"/>
            <w:w w:val="90"/>
            <w:vertAlign w:val="superscript"/>
          </w:rPr>
          <w:t>71</w:t>
        </w:r>
      </w:hyperlink>
      <w:r>
        <w:rPr>
          <w:rFonts w:ascii="Bookman Old Style" w:hAnsi="Bookman Old Style"/>
          <w:b w:val="0"/>
          <w:color w:val="0000FF"/>
          <w:w w:val="90"/>
          <w:vertAlign w:val="baseline"/>
        </w:rPr>
        <w:t> </w:t>
      </w:r>
      <w:r>
        <w:rPr>
          <w:rFonts w:ascii="Bookman Old Style" w:hAnsi="Bookman Old Style"/>
          <w:b w:val="0"/>
          <w:w w:val="90"/>
          <w:vertAlign w:val="baseline"/>
        </w:rPr>
        <w:t>found</w:t>
      </w:r>
      <w:r>
        <w:rPr>
          <w:rFonts w:ascii="Bookman Old Style" w:hAnsi="Bookman Old Style"/>
          <w:b w:val="0"/>
          <w:w w:val="90"/>
          <w:vertAlign w:val="baseline"/>
        </w:rPr>
        <w:t> that</w:t>
      </w:r>
      <w:r>
        <w:rPr>
          <w:rFonts w:ascii="Bookman Old Style" w:hAnsi="Bookman Old Style"/>
          <w:b w:val="0"/>
          <w:w w:val="90"/>
          <w:vertAlign w:val="baseline"/>
        </w:rPr>
        <w:t> the</w:t>
      </w:r>
      <w:r>
        <w:rPr>
          <w:rFonts w:ascii="Bookman Old Style" w:hAnsi="Bookman Old Style"/>
          <w:b w:val="0"/>
          <w:w w:val="90"/>
          <w:vertAlign w:val="baseline"/>
        </w:rPr>
        <w:t> spatial</w:t>
      </w:r>
      <w:r>
        <w:rPr>
          <w:rFonts w:ascii="Bookman Old Style" w:hAnsi="Bookman Old Style"/>
          <w:b w:val="0"/>
          <w:w w:val="90"/>
          <w:vertAlign w:val="baseline"/>
        </w:rPr>
        <w:t> radiation-pattern</w:t>
      </w:r>
      <w:r>
        <w:rPr>
          <w:rFonts w:ascii="Bookman Old Style" w:hAnsi="Bookman Old Style"/>
          <w:b w:val="0"/>
          <w:w w:val="90"/>
          <w:vertAlign w:val="baseline"/>
        </w:rPr>
        <w:t> modulator</w:t>
      </w:r>
      <w:r>
        <w:rPr>
          <w:rFonts w:ascii="Bookman Old Style" w:hAnsi="Bookman Old Style"/>
          <w:b w:val="0"/>
          <w:w w:val="90"/>
          <w:vertAlign w:val="baseline"/>
        </w:rPr>
        <w:t> can </w:t>
      </w:r>
      <w:r>
        <w:rPr>
          <w:rFonts w:ascii="Bookman Old Style" w:hAnsi="Bookman Old Style"/>
          <w:b w:val="0"/>
          <w:vertAlign w:val="baseline"/>
        </w:rPr>
        <w:t>mitigate</w:t>
      </w:r>
      <w:r>
        <w:rPr>
          <w:rFonts w:ascii="Bookman Old Style" w:hAnsi="Bookman Old Style"/>
          <w:b w:val="0"/>
          <w:spacing w:val="-5"/>
          <w:vertAlign w:val="baseline"/>
        </w:rPr>
        <w:t> </w:t>
      </w:r>
      <w:r>
        <w:rPr>
          <w:rFonts w:ascii="Bookman Old Style" w:hAnsi="Bookman Old Style"/>
          <w:b w:val="0"/>
          <w:vertAlign w:val="baseline"/>
        </w:rPr>
        <w:t>the</w:t>
      </w:r>
      <w:r>
        <w:rPr>
          <w:rFonts w:ascii="Bookman Old Style" w:hAnsi="Bookman Old Style"/>
          <w:b w:val="0"/>
          <w:spacing w:val="-5"/>
          <w:vertAlign w:val="baseline"/>
        </w:rPr>
        <w:t> </w:t>
      </w:r>
      <w:r>
        <w:rPr>
          <w:rFonts w:ascii="Bookman Old Style" w:hAnsi="Bookman Old Style"/>
          <w:b w:val="0"/>
          <w:vertAlign w:val="baseline"/>
        </w:rPr>
        <w:t>ghost</w:t>
      </w:r>
      <w:r>
        <w:rPr>
          <w:rFonts w:ascii="Bookman Old Style" w:hAnsi="Bookman Old Style"/>
          <w:b w:val="0"/>
          <w:spacing w:val="-5"/>
          <w:vertAlign w:val="baseline"/>
        </w:rPr>
        <w:t> </w:t>
      </w:r>
      <w:r>
        <w:rPr>
          <w:rFonts w:ascii="Bookman Old Style" w:hAnsi="Bookman Old Style"/>
          <w:b w:val="0"/>
          <w:vertAlign w:val="baseline"/>
        </w:rPr>
        <w:t>image</w:t>
      </w:r>
      <w:r>
        <w:rPr>
          <w:rFonts w:ascii="Bookman Old Style" w:hAnsi="Bookman Old Style"/>
          <w:b w:val="0"/>
          <w:spacing w:val="-5"/>
          <w:vertAlign w:val="baseline"/>
        </w:rPr>
        <w:t> </w:t>
      </w:r>
      <w:r>
        <w:rPr>
          <w:rFonts w:ascii="Bookman Old Style" w:hAnsi="Bookman Old Style"/>
          <w:b w:val="0"/>
          <w:vertAlign w:val="baseline"/>
        </w:rPr>
        <w:t>in</w:t>
      </w:r>
      <w:r>
        <w:rPr>
          <w:rFonts w:ascii="Bookman Old Style" w:hAnsi="Bookman Old Style"/>
          <w:b w:val="0"/>
          <w:spacing w:val="-5"/>
          <w:vertAlign w:val="baseline"/>
        </w:rPr>
        <w:t> </w:t>
      </w:r>
      <w:r>
        <w:rPr>
          <w:rFonts w:ascii="Bookman Old Style" w:hAnsi="Bookman Old Style"/>
          <w:b w:val="0"/>
          <w:vertAlign w:val="baseline"/>
        </w:rPr>
        <w:t>an</w:t>
      </w:r>
      <w:r>
        <w:rPr>
          <w:rFonts w:ascii="Bookman Old Style" w:hAnsi="Bookman Old Style"/>
          <w:b w:val="0"/>
          <w:spacing w:val="-5"/>
          <w:vertAlign w:val="baseline"/>
        </w:rPr>
        <w:t> </w:t>
      </w:r>
      <w:r>
        <w:rPr>
          <w:rFonts w:ascii="Bookman Old Style" w:hAnsi="Bookman Old Style"/>
          <w:b w:val="0"/>
          <w:vertAlign w:val="baseline"/>
        </w:rPr>
        <w:t>VR</w:t>
      </w:r>
      <w:r>
        <w:rPr>
          <w:rFonts w:ascii="Bookman Old Style" w:hAnsi="Bookman Old Style"/>
          <w:b w:val="0"/>
          <w:spacing w:val="-5"/>
          <w:vertAlign w:val="baseline"/>
        </w:rPr>
        <w:t> </w:t>
      </w:r>
      <w:r>
        <w:rPr>
          <w:rFonts w:ascii="Bookman Old Style" w:hAnsi="Bookman Old Style"/>
          <w:b w:val="0"/>
          <w:vertAlign w:val="baseline"/>
        </w:rPr>
        <w:t>system.</w:t>
      </w:r>
      <w:r>
        <w:rPr>
          <w:rFonts w:ascii="Bookman Old Style" w:hAnsi="Bookman Old Style"/>
          <w:b w:val="0"/>
          <w:spacing w:val="-5"/>
          <w:vertAlign w:val="baseline"/>
        </w:rPr>
        <w:t> </w:t>
      </w:r>
      <w:r>
        <w:rPr>
          <w:rFonts w:ascii="Bookman Old Style" w:hAnsi="Bookman Old Style"/>
          <w:b w:val="0"/>
          <w:vertAlign w:val="baseline"/>
        </w:rPr>
        <w:t>Using</w:t>
      </w:r>
      <w:r>
        <w:rPr>
          <w:rFonts w:ascii="Bookman Old Style" w:hAnsi="Bookman Old Style"/>
          <w:b w:val="0"/>
          <w:spacing w:val="-5"/>
          <w:vertAlign w:val="baseline"/>
        </w:rPr>
        <w:t> </w:t>
      </w:r>
      <w:r>
        <w:rPr>
          <w:rFonts w:ascii="Bookman Old Style" w:hAnsi="Bookman Old Style"/>
          <w:b w:val="0"/>
          <w:vertAlign w:val="baseline"/>
        </w:rPr>
        <w:t>a </w:t>
      </w:r>
      <w:r>
        <w:rPr>
          <w:rFonts w:ascii="Bookman Old Style" w:hAnsi="Bookman Old Style"/>
          <w:b w:val="0"/>
          <w:w w:val="90"/>
          <w:vertAlign w:val="baseline"/>
        </w:rPr>
        <w:t>directional</w:t>
      </w:r>
      <w:r>
        <w:rPr>
          <w:rFonts w:ascii="Bookman Old Style" w:hAnsi="Bookman Old Style"/>
          <w:b w:val="0"/>
          <w:spacing w:val="-10"/>
          <w:w w:val="90"/>
          <w:vertAlign w:val="baseline"/>
        </w:rPr>
        <w:t> </w:t>
      </w:r>
      <w:r>
        <w:rPr>
          <w:rFonts w:ascii="Bookman Old Style" w:hAnsi="Bookman Old Style"/>
          <w:b w:val="0"/>
          <w:w w:val="90"/>
          <w:vertAlign w:val="baseline"/>
        </w:rPr>
        <w:t>backlight,</w:t>
      </w:r>
      <w:r>
        <w:rPr>
          <w:rFonts w:ascii="Bookman Old Style" w:hAnsi="Bookman Old Style"/>
          <w:b w:val="0"/>
          <w:spacing w:val="-9"/>
          <w:w w:val="90"/>
          <w:vertAlign w:val="baseline"/>
        </w:rPr>
        <w:t> </w:t>
      </w:r>
      <w:r>
        <w:rPr>
          <w:rFonts w:ascii="Bookman Old Style" w:hAnsi="Bookman Old Style"/>
          <w:b w:val="0"/>
          <w:w w:val="90"/>
          <w:vertAlign w:val="baseline"/>
        </w:rPr>
        <w:t>when</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pixel</w:t>
      </w:r>
      <w:r>
        <w:rPr>
          <w:rFonts w:ascii="Bookman Old Style" w:hAnsi="Bookman Old Style"/>
          <w:b w:val="0"/>
          <w:spacing w:val="-9"/>
          <w:w w:val="90"/>
          <w:vertAlign w:val="baseline"/>
        </w:rPr>
        <w:t> </w:t>
      </w:r>
      <w:r>
        <w:rPr>
          <w:rFonts w:ascii="Bookman Old Style" w:hAnsi="Bookman Old Style"/>
          <w:b w:val="0"/>
          <w:w w:val="90"/>
          <w:vertAlign w:val="baseline"/>
        </w:rPr>
        <w:t>position</w:t>
      </w:r>
      <w:r>
        <w:rPr>
          <w:rFonts w:ascii="Bookman Old Style" w:hAnsi="Bookman Old Style"/>
          <w:b w:val="0"/>
          <w:spacing w:val="-9"/>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far</w:t>
      </w:r>
      <w:r>
        <w:rPr>
          <w:rFonts w:ascii="Bookman Old Style" w:hAnsi="Bookman Old Style"/>
          <w:b w:val="0"/>
          <w:spacing w:val="-9"/>
          <w:w w:val="90"/>
          <w:vertAlign w:val="baseline"/>
        </w:rPr>
        <w:t> </w:t>
      </w:r>
      <w:r>
        <w:rPr>
          <w:rFonts w:ascii="Bookman Old Style" w:hAnsi="Bookman Old Style"/>
          <w:b w:val="0"/>
          <w:w w:val="90"/>
          <w:vertAlign w:val="baseline"/>
        </w:rPr>
        <w:t>away </w:t>
      </w:r>
      <w:r>
        <w:rPr>
          <w:rFonts w:ascii="Bookman Old Style" w:hAnsi="Bookman Old Style"/>
          <w:b w:val="0"/>
          <w:vertAlign w:val="baseline"/>
        </w:rPr>
        <w:t>from</w:t>
      </w:r>
      <w:r>
        <w:rPr>
          <w:rFonts w:ascii="Bookman Old Style" w:hAnsi="Bookman Old Style"/>
          <w:b w:val="0"/>
          <w:spacing w:val="-1"/>
          <w:vertAlign w:val="baseline"/>
        </w:rPr>
        <w:t> </w:t>
      </w:r>
      <w:r>
        <w:rPr>
          <w:rFonts w:ascii="Bookman Old Style" w:hAnsi="Bookman Old Style"/>
          <w:b w:val="0"/>
          <w:vertAlign w:val="baseline"/>
        </w:rPr>
        <w:t>the</w:t>
      </w:r>
      <w:r>
        <w:rPr>
          <w:rFonts w:ascii="Bookman Old Style" w:hAnsi="Bookman Old Style"/>
          <w:b w:val="0"/>
          <w:spacing w:val="-1"/>
          <w:vertAlign w:val="baseline"/>
        </w:rPr>
        <w:t> </w:t>
      </w:r>
      <w:r>
        <w:rPr>
          <w:rFonts w:ascii="Bookman Old Style" w:hAnsi="Bookman Old Style"/>
          <w:b w:val="0"/>
          <w:vertAlign w:val="baseline"/>
        </w:rPr>
        <w:t>center,</w:t>
      </w:r>
      <w:r>
        <w:rPr>
          <w:rFonts w:ascii="Bookman Old Style" w:hAnsi="Bookman Old Style"/>
          <w:b w:val="0"/>
          <w:spacing w:val="-1"/>
          <w:vertAlign w:val="baseline"/>
        </w:rPr>
        <w:t> </w:t>
      </w:r>
      <w:r>
        <w:rPr>
          <w:rFonts w:ascii="Bookman Old Style" w:hAnsi="Bookman Old Style"/>
          <w:b w:val="0"/>
          <w:vertAlign w:val="baseline"/>
        </w:rPr>
        <w:t>the</w:t>
      </w:r>
      <w:r>
        <w:rPr>
          <w:rFonts w:ascii="Bookman Old Style" w:hAnsi="Bookman Old Style"/>
          <w:b w:val="0"/>
          <w:spacing w:val="-2"/>
          <w:vertAlign w:val="baseline"/>
        </w:rPr>
        <w:t> </w:t>
      </w:r>
      <w:r>
        <w:rPr>
          <w:rFonts w:ascii="Bookman Old Style" w:hAnsi="Bookman Old Style"/>
          <w:b w:val="0"/>
          <w:vertAlign w:val="baseline"/>
        </w:rPr>
        <w:t>ratio</w:t>
      </w:r>
      <w:r>
        <w:rPr>
          <w:rFonts w:ascii="Bookman Old Style" w:hAnsi="Bookman Old Style"/>
          <w:b w:val="0"/>
          <w:spacing w:val="-1"/>
          <w:vertAlign w:val="baseline"/>
        </w:rPr>
        <w:t> </w:t>
      </w:r>
      <w:r>
        <w:rPr>
          <w:rFonts w:ascii="Bookman Old Style" w:hAnsi="Bookman Old Style"/>
          <w:b w:val="0"/>
          <w:vertAlign w:val="baseline"/>
        </w:rPr>
        <w:t>of</w:t>
      </w:r>
      <w:r>
        <w:rPr>
          <w:rFonts w:ascii="Bookman Old Style" w:hAnsi="Bookman Old Style"/>
          <w:b w:val="0"/>
          <w:spacing w:val="-1"/>
          <w:vertAlign w:val="baseline"/>
        </w:rPr>
        <w:t> </w:t>
      </w:r>
      <w:r>
        <w:rPr>
          <w:rFonts w:ascii="Bookman Old Style" w:hAnsi="Bookman Old Style"/>
          <w:b w:val="0"/>
          <w:vertAlign w:val="baseline"/>
        </w:rPr>
        <w:t>ghost</w:t>
      </w:r>
      <w:r>
        <w:rPr>
          <w:rFonts w:ascii="Bookman Old Style" w:hAnsi="Bookman Old Style"/>
          <w:b w:val="0"/>
          <w:spacing w:val="-1"/>
          <w:vertAlign w:val="baseline"/>
        </w:rPr>
        <w:t> </w:t>
      </w:r>
      <w:r>
        <w:rPr>
          <w:rFonts w:ascii="Bookman Old Style" w:hAnsi="Bookman Old Style"/>
          <w:b w:val="0"/>
          <w:vertAlign w:val="baseline"/>
        </w:rPr>
        <w:t>to</w:t>
      </w:r>
      <w:r>
        <w:rPr>
          <w:rFonts w:ascii="Bookman Old Style" w:hAnsi="Bookman Old Style"/>
          <w:b w:val="0"/>
          <w:spacing w:val="-1"/>
          <w:vertAlign w:val="baseline"/>
        </w:rPr>
        <w:t> </w:t>
      </w:r>
      <w:r>
        <w:rPr>
          <w:rFonts w:ascii="Bookman Old Style" w:hAnsi="Bookman Old Style"/>
          <w:b w:val="0"/>
          <w:vertAlign w:val="baseline"/>
        </w:rPr>
        <w:t>signal</w:t>
      </w:r>
      <w:r>
        <w:rPr>
          <w:rFonts w:ascii="Bookman Old Style" w:hAnsi="Bookman Old Style"/>
          <w:b w:val="0"/>
          <w:spacing w:val="-1"/>
          <w:vertAlign w:val="baseline"/>
        </w:rPr>
        <w:t> </w:t>
      </w:r>
      <w:r>
        <w:rPr>
          <w:rFonts w:ascii="Bookman Old Style" w:hAnsi="Bookman Old Style"/>
          <w:b w:val="0"/>
          <w:vertAlign w:val="baseline"/>
        </w:rPr>
        <w:t>energy </w:t>
      </w:r>
      <w:r>
        <w:rPr>
          <w:rFonts w:ascii="Bookman Old Style" w:hAnsi="Bookman Old Style"/>
          <w:b w:val="0"/>
          <w:w w:val="90"/>
          <w:vertAlign w:val="baseline"/>
        </w:rPr>
        <w:t>increases.</w:t>
      </w:r>
      <w:r>
        <w:rPr>
          <w:rFonts w:ascii="Bookman Old Style" w:hAnsi="Bookman Old Style"/>
          <w:b w:val="0"/>
          <w:w w:val="90"/>
          <w:vertAlign w:val="baseline"/>
        </w:rPr>
        <w:t> The</w:t>
      </w:r>
      <w:r>
        <w:rPr>
          <w:rFonts w:ascii="Bookman Old Style" w:hAnsi="Bookman Old Style"/>
          <w:b w:val="0"/>
          <w:w w:val="90"/>
          <w:vertAlign w:val="baseline"/>
        </w:rPr>
        <w:t> spatial</w:t>
      </w:r>
      <w:r>
        <w:rPr>
          <w:rFonts w:ascii="Bookman Old Style" w:hAnsi="Bookman Old Style"/>
          <w:b w:val="0"/>
          <w:w w:val="90"/>
          <w:vertAlign w:val="baseline"/>
        </w:rPr>
        <w:t> radiation-pattern</w:t>
      </w:r>
      <w:r>
        <w:rPr>
          <w:rFonts w:ascii="Bookman Old Style" w:hAnsi="Bookman Old Style"/>
          <w:b w:val="0"/>
          <w:w w:val="90"/>
          <w:vertAlign w:val="baseline"/>
        </w:rPr>
        <w:t> modulator</w:t>
      </w:r>
      <w:r>
        <w:rPr>
          <w:rFonts w:ascii="Bookman Old Style" w:hAnsi="Bookman Old Style"/>
          <w:b w:val="0"/>
          <w:w w:val="90"/>
          <w:vertAlign w:val="baseline"/>
        </w:rPr>
        <w:t> can </w:t>
      </w:r>
      <w:r>
        <w:rPr>
          <w:rFonts w:ascii="Bookman Old Style" w:hAnsi="Bookman Old Style"/>
          <w:b w:val="0"/>
          <w:spacing w:val="-2"/>
          <w:vertAlign w:val="baseline"/>
        </w:rPr>
        <w:t>modulate</w:t>
      </w:r>
      <w:r>
        <w:rPr>
          <w:rFonts w:ascii="Bookman Old Style" w:hAnsi="Bookman Old Style"/>
          <w:b w:val="0"/>
          <w:spacing w:val="-9"/>
          <w:vertAlign w:val="baseline"/>
        </w:rPr>
        <w:t> </w:t>
      </w:r>
      <w:r>
        <w:rPr>
          <w:rFonts w:ascii="Bookman Old Style" w:hAnsi="Bookman Old Style"/>
          <w:b w:val="0"/>
          <w:spacing w:val="-2"/>
          <w:vertAlign w:val="baseline"/>
        </w:rPr>
        <w:t>the</w:t>
      </w:r>
      <w:r>
        <w:rPr>
          <w:rFonts w:ascii="Bookman Old Style" w:hAnsi="Bookman Old Style"/>
          <w:b w:val="0"/>
          <w:spacing w:val="-9"/>
          <w:vertAlign w:val="baseline"/>
        </w:rPr>
        <w:t> </w:t>
      </w:r>
      <w:r>
        <w:rPr>
          <w:rFonts w:ascii="Bookman Old Style" w:hAnsi="Bookman Old Style"/>
          <w:b w:val="0"/>
          <w:spacing w:val="-2"/>
          <w:vertAlign w:val="baseline"/>
        </w:rPr>
        <w:t>local</w:t>
      </w:r>
      <w:r>
        <w:rPr>
          <w:rFonts w:ascii="Bookman Old Style" w:hAnsi="Bookman Old Style"/>
          <w:b w:val="0"/>
          <w:spacing w:val="-10"/>
          <w:vertAlign w:val="baseline"/>
        </w:rPr>
        <w:t> </w:t>
      </w:r>
      <w:r>
        <w:rPr>
          <w:rFonts w:ascii="Bookman Old Style" w:hAnsi="Bookman Old Style"/>
          <w:b w:val="0"/>
          <w:spacing w:val="-2"/>
          <w:vertAlign w:val="baseline"/>
        </w:rPr>
        <w:t>radiation</w:t>
      </w:r>
      <w:r>
        <w:rPr>
          <w:rFonts w:ascii="Bookman Old Style" w:hAnsi="Bookman Old Style"/>
          <w:b w:val="0"/>
          <w:spacing w:val="-9"/>
          <w:vertAlign w:val="baseline"/>
        </w:rPr>
        <w:t> </w:t>
      </w:r>
      <w:r>
        <w:rPr>
          <w:rFonts w:ascii="Bookman Old Style" w:hAnsi="Bookman Old Style"/>
          <w:b w:val="0"/>
          <w:spacing w:val="-2"/>
          <w:vertAlign w:val="baseline"/>
        </w:rPr>
        <w:t>of</w:t>
      </w:r>
      <w:r>
        <w:rPr>
          <w:rFonts w:ascii="Bookman Old Style" w:hAnsi="Bookman Old Style"/>
          <w:b w:val="0"/>
          <w:spacing w:val="-9"/>
          <w:vertAlign w:val="baseline"/>
        </w:rPr>
        <w:t> </w:t>
      </w:r>
      <w:r>
        <w:rPr>
          <w:rFonts w:ascii="Bookman Old Style" w:hAnsi="Bookman Old Style"/>
          <w:b w:val="0"/>
          <w:spacing w:val="-2"/>
          <w:vertAlign w:val="baseline"/>
        </w:rPr>
        <w:t>each</w:t>
      </w:r>
      <w:r>
        <w:rPr>
          <w:rFonts w:ascii="Bookman Old Style" w:hAnsi="Bookman Old Style"/>
          <w:b w:val="0"/>
          <w:spacing w:val="-9"/>
          <w:vertAlign w:val="baseline"/>
        </w:rPr>
        <w:t> </w:t>
      </w:r>
      <w:r>
        <w:rPr>
          <w:rFonts w:ascii="Bookman Old Style" w:hAnsi="Bookman Old Style"/>
          <w:b w:val="0"/>
          <w:spacing w:val="-2"/>
          <w:vertAlign w:val="baseline"/>
        </w:rPr>
        <w:t>pixel</w:t>
      </w:r>
      <w:r>
        <w:rPr>
          <w:rFonts w:ascii="Bookman Old Style" w:hAnsi="Bookman Old Style"/>
          <w:b w:val="0"/>
          <w:spacing w:val="-10"/>
          <w:vertAlign w:val="baseline"/>
        </w:rPr>
        <w:t> </w:t>
      </w:r>
      <w:r>
        <w:rPr>
          <w:rFonts w:ascii="Bookman Old Style" w:hAnsi="Bookman Old Style"/>
          <w:b w:val="0"/>
          <w:spacing w:val="-2"/>
          <w:vertAlign w:val="baseline"/>
        </w:rPr>
        <w:t>and</w:t>
      </w:r>
      <w:r>
        <w:rPr>
          <w:rFonts w:ascii="Bookman Old Style" w:hAnsi="Bookman Old Style"/>
          <w:b w:val="0"/>
          <w:spacing w:val="-9"/>
          <w:vertAlign w:val="baseline"/>
        </w:rPr>
        <w:t> </w:t>
      </w:r>
      <w:r>
        <w:rPr>
          <w:rFonts w:ascii="Bookman Old Style" w:hAnsi="Bookman Old Style"/>
          <w:b w:val="0"/>
          <w:spacing w:val="-2"/>
          <w:vertAlign w:val="baseline"/>
        </w:rPr>
        <w:t>avoid </w:t>
      </w:r>
      <w:r>
        <w:rPr>
          <w:rFonts w:ascii="Bookman Old Style" w:hAnsi="Bookman Old Style"/>
          <w:b w:val="0"/>
          <w:w w:val="85"/>
          <w:vertAlign w:val="baseline"/>
        </w:rPr>
        <w:t>receiving the ghost image. As a result, the ratio of ghost to </w:t>
      </w:r>
      <w:r>
        <w:rPr>
          <w:rFonts w:ascii="Bookman Old Style" w:hAnsi="Bookman Old Style"/>
          <w:b w:val="0"/>
          <w:spacing w:val="-6"/>
          <w:vertAlign w:val="baseline"/>
        </w:rPr>
        <w:t>signal</w:t>
      </w:r>
      <w:r>
        <w:rPr>
          <w:rFonts w:ascii="Bookman Old Style" w:hAnsi="Bookman Old Style"/>
          <w:b w:val="0"/>
          <w:spacing w:val="-10"/>
          <w:vertAlign w:val="baseline"/>
        </w:rPr>
        <w:t> </w:t>
      </w:r>
      <w:r>
        <w:rPr>
          <w:rFonts w:ascii="Bookman Old Style" w:hAnsi="Bookman Old Style"/>
          <w:b w:val="0"/>
          <w:spacing w:val="-6"/>
          <w:vertAlign w:val="baseline"/>
        </w:rPr>
        <w:t>energy</w:t>
      </w:r>
      <w:r>
        <w:rPr>
          <w:rFonts w:ascii="Bookman Old Style" w:hAnsi="Bookman Old Style"/>
          <w:b w:val="0"/>
          <w:spacing w:val="-9"/>
          <w:vertAlign w:val="baseline"/>
        </w:rPr>
        <w:t> </w:t>
      </w:r>
      <w:r>
        <w:rPr>
          <w:rFonts w:ascii="Bookman Old Style" w:hAnsi="Bookman Old Style"/>
          <w:b w:val="0"/>
          <w:spacing w:val="-6"/>
          <w:vertAlign w:val="baseline"/>
        </w:rPr>
        <w:t>decreases.</w:t>
      </w:r>
    </w:p>
    <w:p>
      <w:pPr>
        <w:pStyle w:val="BodyText"/>
        <w:spacing w:line="256" w:lineRule="auto" w:before="4"/>
        <w:ind w:left="53" w:right="50" w:firstLine="156"/>
        <w:jc w:val="both"/>
        <w:rPr>
          <w:rFonts w:ascii="Bookman Old Style" w:hAnsi="Bookman Old Style"/>
          <w:b w:val="0"/>
        </w:rPr>
      </w:pPr>
      <w:r>
        <w:rPr>
          <w:rFonts w:ascii="Bookman Old Style" w:hAnsi="Bookman Old Style"/>
          <w:b w:val="0"/>
          <w:w w:val="95"/>
        </w:rPr>
        <w:t>Aside</w:t>
      </w:r>
      <w:r>
        <w:rPr>
          <w:rFonts w:ascii="Bookman Old Style" w:hAnsi="Bookman Old Style"/>
          <w:b w:val="0"/>
          <w:w w:val="95"/>
        </w:rPr>
        <w:t> from</w:t>
      </w:r>
      <w:r>
        <w:rPr>
          <w:rFonts w:ascii="Bookman Old Style" w:hAnsi="Bookman Old Style"/>
          <w:b w:val="0"/>
          <w:w w:val="95"/>
        </w:rPr>
        <w:t> optical</w:t>
      </w:r>
      <w:r>
        <w:rPr>
          <w:rFonts w:ascii="Bookman Old Style" w:hAnsi="Bookman Old Style"/>
          <w:b w:val="0"/>
          <w:w w:val="95"/>
        </w:rPr>
        <w:t> ef</w:t>
      </w:r>
      <w:r>
        <w:rPr>
          <w:rFonts w:ascii="Times New Roman" w:hAnsi="Times New Roman"/>
          <w:w w:val="95"/>
        </w:rPr>
        <w:t>ﬁ</w:t>
      </w:r>
      <w:r>
        <w:rPr>
          <w:rFonts w:ascii="Bookman Old Style" w:hAnsi="Bookman Old Style"/>
          <w:b w:val="0"/>
          <w:w w:val="95"/>
        </w:rPr>
        <w:t>ciency</w:t>
      </w:r>
      <w:r>
        <w:rPr>
          <w:rFonts w:ascii="Bookman Old Style" w:hAnsi="Bookman Old Style"/>
          <w:b w:val="0"/>
          <w:w w:val="95"/>
        </w:rPr>
        <w:t> improvement,</w:t>
      </w:r>
      <w:r>
        <w:rPr>
          <w:rFonts w:ascii="Bookman Old Style" w:hAnsi="Bookman Old Style"/>
          <w:b w:val="0"/>
          <w:w w:val="95"/>
        </w:rPr>
        <w:t> adding functional</w:t>
      </w:r>
      <w:r>
        <w:rPr>
          <w:rFonts w:ascii="Bookman Old Style" w:hAnsi="Bookman Old Style"/>
          <w:b w:val="0"/>
          <w:spacing w:val="-13"/>
          <w:w w:val="95"/>
        </w:rPr>
        <w:t> </w:t>
      </w:r>
      <w:r>
        <w:rPr>
          <w:rFonts w:ascii="Times New Roman" w:hAnsi="Times New Roman"/>
          <w:w w:val="95"/>
        </w:rPr>
        <w:t>ﬁ</w:t>
      </w:r>
      <w:r>
        <w:rPr>
          <w:rFonts w:ascii="Bookman Old Style" w:hAnsi="Bookman Old Style"/>
          <w:b w:val="0"/>
          <w:w w:val="95"/>
        </w:rPr>
        <w:t>lms</w:t>
      </w:r>
      <w:r>
        <w:rPr>
          <w:rFonts w:ascii="Bookman Old Style" w:hAnsi="Bookman Old Style"/>
          <w:b w:val="0"/>
          <w:spacing w:val="-12"/>
          <w:w w:val="95"/>
        </w:rPr>
        <w:t> </w:t>
      </w:r>
      <w:r>
        <w:rPr>
          <w:rFonts w:ascii="Bookman Old Style" w:hAnsi="Bookman Old Style"/>
          <w:b w:val="0"/>
          <w:w w:val="95"/>
        </w:rPr>
        <w:t>with</w:t>
      </w:r>
      <w:r>
        <w:rPr>
          <w:rFonts w:ascii="Bookman Old Style" w:hAnsi="Bookman Old Style"/>
          <w:b w:val="0"/>
          <w:spacing w:val="-12"/>
          <w:w w:val="95"/>
        </w:rPr>
        <w:t> </w:t>
      </w:r>
      <w:r>
        <w:rPr>
          <w:rFonts w:ascii="Bookman Old Style" w:hAnsi="Bookman Old Style"/>
          <w:b w:val="0"/>
          <w:w w:val="95"/>
        </w:rPr>
        <w:t>intensity</w:t>
      </w:r>
      <w:r>
        <w:rPr>
          <w:rFonts w:ascii="Bookman Old Style" w:hAnsi="Bookman Old Style"/>
          <w:b w:val="0"/>
          <w:spacing w:val="-12"/>
          <w:w w:val="95"/>
        </w:rPr>
        <w:t> </w:t>
      </w:r>
      <w:r>
        <w:rPr>
          <w:rFonts w:ascii="Bookman Old Style" w:hAnsi="Bookman Old Style"/>
          <w:b w:val="0"/>
          <w:w w:val="95"/>
        </w:rPr>
        <w:t>modulation</w:t>
      </w:r>
      <w:r>
        <w:rPr>
          <w:rFonts w:ascii="Bookman Old Style" w:hAnsi="Bookman Old Style"/>
          <w:b w:val="0"/>
          <w:spacing w:val="-12"/>
          <w:w w:val="95"/>
        </w:rPr>
        <w:t> </w:t>
      </w:r>
      <w:r>
        <w:rPr>
          <w:rFonts w:ascii="Bookman Old Style" w:hAnsi="Bookman Old Style"/>
          <w:b w:val="0"/>
          <w:w w:val="95"/>
        </w:rPr>
        <w:t>can</w:t>
      </w:r>
      <w:r>
        <w:rPr>
          <w:rFonts w:ascii="Bookman Old Style" w:hAnsi="Bookman Old Style"/>
          <w:b w:val="0"/>
          <w:spacing w:val="-12"/>
          <w:w w:val="95"/>
        </w:rPr>
        <w:t> </w:t>
      </w:r>
      <w:r>
        <w:rPr>
          <w:rFonts w:ascii="Bookman Old Style" w:hAnsi="Bookman Old Style"/>
          <w:b w:val="0"/>
          <w:w w:val="95"/>
        </w:rPr>
        <w:t>help</w:t>
      </w:r>
      <w:r>
        <w:rPr>
          <w:rFonts w:ascii="Bookman Old Style" w:hAnsi="Bookman Old Style"/>
          <w:b w:val="0"/>
          <w:spacing w:val="-13"/>
          <w:w w:val="95"/>
        </w:rPr>
        <w:t> </w:t>
      </w:r>
      <w:r>
        <w:rPr>
          <w:rFonts w:ascii="Bookman Old Style" w:hAnsi="Bookman Old Style"/>
          <w:b w:val="0"/>
          <w:w w:val="95"/>
        </w:rPr>
        <w:t>to </w:t>
      </w:r>
      <w:r>
        <w:rPr>
          <w:rFonts w:ascii="Bookman Old Style" w:hAnsi="Bookman Old Style"/>
          <w:b w:val="0"/>
          <w:w w:val="90"/>
        </w:rPr>
        <w:t>enhance</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VR</w:t>
      </w:r>
      <w:r>
        <w:rPr>
          <w:rFonts w:ascii="Bookman Old Style" w:hAnsi="Bookman Old Style"/>
          <w:b w:val="0"/>
          <w:spacing w:val="-9"/>
          <w:w w:val="90"/>
        </w:rPr>
        <w:t> </w:t>
      </w:r>
      <w:r>
        <w:rPr>
          <w:rFonts w:ascii="Bookman Old Style" w:hAnsi="Bookman Old Style"/>
          <w:b w:val="0"/>
          <w:w w:val="90"/>
        </w:rPr>
        <w:t>image</w:t>
      </w:r>
      <w:r>
        <w:rPr>
          <w:rFonts w:ascii="Bookman Old Style" w:hAnsi="Bookman Old Style"/>
          <w:b w:val="0"/>
          <w:spacing w:val="-8"/>
          <w:w w:val="90"/>
        </w:rPr>
        <w:t> </w:t>
      </w:r>
      <w:r>
        <w:rPr>
          <w:rFonts w:ascii="Bookman Old Style" w:hAnsi="Bookman Old Style"/>
          <w:b w:val="0"/>
          <w:w w:val="90"/>
        </w:rPr>
        <w:t>quality.</w:t>
      </w:r>
      <w:r>
        <w:rPr>
          <w:rFonts w:ascii="Bookman Old Style" w:hAnsi="Bookman Old Style"/>
          <w:b w:val="0"/>
          <w:spacing w:val="-8"/>
          <w:w w:val="90"/>
        </w:rPr>
        <w:t> </w:t>
      </w:r>
      <w:r>
        <w:rPr>
          <w:rFonts w:ascii="Bookman Old Style" w:hAnsi="Bookman Old Style"/>
          <w:b w:val="0"/>
          <w:w w:val="90"/>
        </w:rPr>
        <w:t>Generally,</w:t>
      </w:r>
      <w:r>
        <w:rPr>
          <w:rFonts w:ascii="Bookman Old Style" w:hAnsi="Bookman Old Style"/>
          <w:b w:val="0"/>
          <w:spacing w:val="-9"/>
          <w:w w:val="90"/>
        </w:rPr>
        <w:t> </w:t>
      </w:r>
      <w:r>
        <w:rPr>
          <w:rFonts w:ascii="Bookman Old Style" w:hAnsi="Bookman Old Style"/>
          <w:b w:val="0"/>
          <w:w w:val="90"/>
        </w:rPr>
        <w:t>an</w:t>
      </w:r>
      <w:r>
        <w:rPr>
          <w:rFonts w:ascii="Bookman Old Style" w:hAnsi="Bookman Old Style"/>
          <w:b w:val="0"/>
          <w:spacing w:val="-9"/>
          <w:w w:val="90"/>
        </w:rPr>
        <w:t> </w:t>
      </w:r>
      <w:r>
        <w:rPr>
          <w:rFonts w:ascii="Bookman Old Style" w:hAnsi="Bookman Old Style"/>
          <w:b w:val="0"/>
          <w:w w:val="90"/>
        </w:rPr>
        <w:t>LCD</w:t>
      </w:r>
      <w:r>
        <w:rPr>
          <w:rFonts w:ascii="Lucida Sans" w:hAnsi="Lucida Sans"/>
          <w:w w:val="90"/>
        </w:rPr>
        <w:t>’</w:t>
      </w:r>
      <w:r>
        <w:rPr>
          <w:rFonts w:ascii="Bookman Old Style" w:hAnsi="Bookman Old Style"/>
          <w:b w:val="0"/>
          <w:w w:val="90"/>
        </w:rPr>
        <w:t>s</w:t>
      </w:r>
      <w:r>
        <w:rPr>
          <w:rFonts w:ascii="Bookman Old Style" w:hAnsi="Bookman Old Style"/>
          <w:b w:val="0"/>
          <w:spacing w:val="-8"/>
          <w:w w:val="90"/>
        </w:rPr>
        <w:t> </w:t>
      </w:r>
      <w:r>
        <w:rPr>
          <w:rFonts w:ascii="Bookman Old Style" w:hAnsi="Bookman Old Style"/>
          <w:b w:val="0"/>
          <w:w w:val="90"/>
        </w:rPr>
        <w:t>con- </w:t>
      </w:r>
      <w:r>
        <w:rPr>
          <w:rFonts w:ascii="Bookman Old Style" w:hAnsi="Bookman Old Style"/>
          <w:b w:val="0"/>
          <w:w w:val="85"/>
        </w:rPr>
        <w:t>trast ratio ranges from 2500:1 (FFS mode) to 5000:1 (MVA </w:t>
      </w:r>
      <w:r>
        <w:rPr>
          <w:rFonts w:ascii="Bookman Old Style" w:hAnsi="Bookman Old Style"/>
          <w:b w:val="0"/>
          <w:w w:val="90"/>
        </w:rPr>
        <w:t>mode).</w:t>
      </w:r>
      <w:r>
        <w:rPr>
          <w:rFonts w:ascii="Bookman Old Style" w:hAnsi="Bookman Old Style"/>
          <w:b w:val="0"/>
          <w:w w:val="90"/>
        </w:rPr>
        <w:t> Such</w:t>
      </w:r>
      <w:r>
        <w:rPr>
          <w:rFonts w:ascii="Bookman Old Style" w:hAnsi="Bookman Old Style"/>
          <w:b w:val="0"/>
          <w:w w:val="90"/>
        </w:rPr>
        <w:t> a</w:t>
      </w:r>
      <w:r>
        <w:rPr>
          <w:rFonts w:ascii="Bookman Old Style" w:hAnsi="Bookman Old Style"/>
          <w:b w:val="0"/>
          <w:w w:val="90"/>
        </w:rPr>
        <w:t> grayish</w:t>
      </w:r>
      <w:r>
        <w:rPr>
          <w:rFonts w:ascii="Bookman Old Style" w:hAnsi="Bookman Old Style"/>
          <w:b w:val="0"/>
          <w:w w:val="90"/>
        </w:rPr>
        <w:t> dark</w:t>
      </w:r>
      <w:r>
        <w:rPr>
          <w:rFonts w:ascii="Bookman Old Style" w:hAnsi="Bookman Old Style"/>
          <w:b w:val="0"/>
          <w:w w:val="90"/>
        </w:rPr>
        <w:t> state</w:t>
      </w:r>
      <w:r>
        <w:rPr>
          <w:rFonts w:ascii="Bookman Old Style" w:hAnsi="Bookman Old Style"/>
          <w:b w:val="0"/>
          <w:w w:val="90"/>
        </w:rPr>
        <w:t> severely</w:t>
      </w:r>
      <w:r>
        <w:rPr>
          <w:rFonts w:ascii="Bookman Old Style" w:hAnsi="Bookman Old Style"/>
          <w:b w:val="0"/>
          <w:w w:val="90"/>
        </w:rPr>
        <w:t> degrades</w:t>
      </w:r>
      <w:r>
        <w:rPr>
          <w:rFonts w:ascii="Bookman Old Style" w:hAnsi="Bookman Old Style"/>
          <w:b w:val="0"/>
          <w:w w:val="90"/>
        </w:rPr>
        <w:t> the user</w:t>
      </w:r>
      <w:r>
        <w:rPr>
          <w:rFonts w:ascii="Lucida Sans" w:hAnsi="Lucida Sans"/>
          <w:w w:val="90"/>
        </w:rPr>
        <w:t>’</w:t>
      </w:r>
      <w:r>
        <w:rPr>
          <w:rFonts w:ascii="Bookman Old Style" w:hAnsi="Bookman Old Style"/>
          <w:b w:val="0"/>
          <w:w w:val="90"/>
        </w:rPr>
        <w:t>s immersive experience.</w:t>
      </w:r>
      <w:r>
        <w:rPr>
          <w:rFonts w:ascii="Bookman Old Style" w:hAnsi="Bookman Old Style"/>
          <w:b w:val="0"/>
          <w:w w:val="90"/>
        </w:rPr>
        <w:t> Recently,</w:t>
      </w:r>
      <w:r>
        <w:rPr>
          <w:rFonts w:ascii="Bookman Old Style" w:hAnsi="Bookman Old Style"/>
          <w:b w:val="0"/>
          <w:w w:val="90"/>
        </w:rPr>
        <w:t> spatial</w:t>
      </w:r>
      <w:r>
        <w:rPr>
          <w:rFonts w:ascii="Bookman Old Style" w:hAnsi="Bookman Old Style"/>
          <w:b w:val="0"/>
          <w:w w:val="90"/>
        </w:rPr>
        <w:t> intensity modulation</w:t>
      </w:r>
      <w:r>
        <w:rPr>
          <w:rFonts w:ascii="Bookman Old Style" w:hAnsi="Bookman Old Style"/>
          <w:b w:val="0"/>
          <w:spacing w:val="-9"/>
          <w:w w:val="90"/>
        </w:rPr>
        <w:t> </w:t>
      </w:r>
      <w:r>
        <w:rPr>
          <w:rFonts w:ascii="Bookman Old Style" w:hAnsi="Bookman Old Style"/>
          <w:b w:val="0"/>
          <w:w w:val="90"/>
        </w:rPr>
        <w:t>is</w:t>
      </w:r>
      <w:r>
        <w:rPr>
          <w:rFonts w:ascii="Bookman Old Style" w:hAnsi="Bookman Old Style"/>
          <w:b w:val="0"/>
          <w:spacing w:val="-9"/>
          <w:w w:val="90"/>
        </w:rPr>
        <w:t> </w:t>
      </w:r>
      <w:r>
        <w:rPr>
          <w:rFonts w:ascii="Bookman Old Style" w:hAnsi="Bookman Old Style"/>
          <w:b w:val="0"/>
          <w:w w:val="90"/>
        </w:rPr>
        <w:t>realized</w:t>
      </w:r>
      <w:r>
        <w:rPr>
          <w:rFonts w:ascii="Bookman Old Style" w:hAnsi="Bookman Old Style"/>
          <w:b w:val="0"/>
          <w:spacing w:val="-9"/>
          <w:w w:val="90"/>
        </w:rPr>
        <w:t> </w:t>
      </w:r>
      <w:r>
        <w:rPr>
          <w:rFonts w:ascii="Bookman Old Style" w:hAnsi="Bookman Old Style"/>
          <w:b w:val="0"/>
          <w:w w:val="90"/>
        </w:rPr>
        <w:t>by</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8"/>
          <w:w w:val="90"/>
        </w:rPr>
        <w:t> </w:t>
      </w:r>
      <w:r>
        <w:rPr>
          <w:rFonts w:ascii="Bookman Old Style" w:hAnsi="Bookman Old Style"/>
          <w:b w:val="0"/>
          <w:w w:val="90"/>
        </w:rPr>
        <w:t>zoned</w:t>
      </w:r>
      <w:r>
        <w:rPr>
          <w:rFonts w:ascii="Bookman Old Style" w:hAnsi="Bookman Old Style"/>
          <w:b w:val="0"/>
          <w:spacing w:val="-9"/>
          <w:w w:val="90"/>
        </w:rPr>
        <w:t> </w:t>
      </w:r>
      <w:r>
        <w:rPr>
          <w:rFonts w:ascii="Bookman Old Style" w:hAnsi="Bookman Old Style"/>
          <w:b w:val="0"/>
          <w:w w:val="90"/>
        </w:rPr>
        <w:t>mini-LED</w:t>
      </w:r>
      <w:r>
        <w:rPr>
          <w:rFonts w:ascii="Bookman Old Style" w:hAnsi="Bookman Old Style"/>
          <w:b w:val="0"/>
          <w:spacing w:val="-9"/>
          <w:w w:val="90"/>
        </w:rPr>
        <w:t> </w:t>
      </w:r>
      <w:r>
        <w:rPr>
          <w:rFonts w:ascii="Bookman Old Style" w:hAnsi="Bookman Old Style"/>
          <w:b w:val="0"/>
          <w:w w:val="90"/>
        </w:rPr>
        <w:t>backlight. </w:t>
      </w:r>
      <w:r>
        <w:rPr>
          <w:rFonts w:ascii="Bookman Old Style" w:hAnsi="Bookman Old Style"/>
          <w:b w:val="0"/>
          <w:spacing w:val="-2"/>
          <w:w w:val="95"/>
        </w:rPr>
        <w:t>Depending</w:t>
      </w:r>
      <w:r>
        <w:rPr>
          <w:rFonts w:ascii="Bookman Old Style" w:hAnsi="Bookman Old Style"/>
          <w:b w:val="0"/>
          <w:spacing w:val="-11"/>
          <w:w w:val="95"/>
        </w:rPr>
        <w:t> </w:t>
      </w:r>
      <w:r>
        <w:rPr>
          <w:rFonts w:ascii="Bookman Old Style" w:hAnsi="Bookman Old Style"/>
          <w:b w:val="0"/>
          <w:spacing w:val="-2"/>
          <w:w w:val="95"/>
        </w:rPr>
        <w:t>on</w:t>
      </w:r>
      <w:r>
        <w:rPr>
          <w:rFonts w:ascii="Bookman Old Style" w:hAnsi="Bookman Old Style"/>
          <w:b w:val="0"/>
          <w:spacing w:val="-10"/>
          <w:w w:val="95"/>
        </w:rPr>
        <w:t> </w:t>
      </w:r>
      <w:r>
        <w:rPr>
          <w:rFonts w:ascii="Bookman Old Style" w:hAnsi="Bookman Old Style"/>
          <w:b w:val="0"/>
          <w:spacing w:val="-2"/>
          <w:w w:val="95"/>
        </w:rPr>
        <w:t>the</w:t>
      </w:r>
      <w:r>
        <w:rPr>
          <w:rFonts w:ascii="Bookman Old Style" w:hAnsi="Bookman Old Style"/>
          <w:b w:val="0"/>
          <w:spacing w:val="-10"/>
          <w:w w:val="95"/>
        </w:rPr>
        <w:t> </w:t>
      </w:r>
      <w:r>
        <w:rPr>
          <w:rFonts w:ascii="Bookman Old Style" w:hAnsi="Bookman Old Style"/>
          <w:b w:val="0"/>
          <w:spacing w:val="-2"/>
          <w:w w:val="95"/>
        </w:rPr>
        <w:t>displayed</w:t>
      </w:r>
      <w:r>
        <w:rPr>
          <w:rFonts w:ascii="Bookman Old Style" w:hAnsi="Bookman Old Style"/>
          <w:b w:val="0"/>
          <w:spacing w:val="-10"/>
          <w:w w:val="95"/>
        </w:rPr>
        <w:t> </w:t>
      </w:r>
      <w:r>
        <w:rPr>
          <w:rFonts w:ascii="Bookman Old Style" w:hAnsi="Bookman Old Style"/>
          <w:b w:val="0"/>
          <w:spacing w:val="-2"/>
          <w:w w:val="95"/>
        </w:rPr>
        <w:t>image,</w:t>
      </w:r>
      <w:r>
        <w:rPr>
          <w:rFonts w:ascii="Bookman Old Style" w:hAnsi="Bookman Old Style"/>
          <w:b w:val="0"/>
          <w:spacing w:val="-10"/>
          <w:w w:val="95"/>
        </w:rPr>
        <w:t> </w:t>
      </w:r>
      <w:r>
        <w:rPr>
          <w:rFonts w:ascii="Bookman Old Style" w:hAnsi="Bookman Old Style"/>
          <w:b w:val="0"/>
          <w:spacing w:val="-2"/>
          <w:w w:val="95"/>
        </w:rPr>
        <w:t>such</w:t>
      </w:r>
      <w:r>
        <w:rPr>
          <w:rFonts w:ascii="Bookman Old Style" w:hAnsi="Bookman Old Style"/>
          <w:b w:val="0"/>
          <w:spacing w:val="-10"/>
          <w:w w:val="95"/>
        </w:rPr>
        <w:t> </w:t>
      </w:r>
      <w:r>
        <w:rPr>
          <w:rFonts w:ascii="Bookman Old Style" w:hAnsi="Bookman Old Style"/>
          <w:b w:val="0"/>
          <w:spacing w:val="-2"/>
          <w:w w:val="95"/>
        </w:rPr>
        <w:t>a</w:t>
      </w:r>
      <w:r>
        <w:rPr>
          <w:rFonts w:ascii="Bookman Old Style" w:hAnsi="Bookman Old Style"/>
          <w:b w:val="0"/>
          <w:spacing w:val="-11"/>
          <w:w w:val="95"/>
        </w:rPr>
        <w:t> </w:t>
      </w:r>
      <w:r>
        <w:rPr>
          <w:rFonts w:ascii="Bookman Old Style" w:hAnsi="Bookman Old Style"/>
          <w:b w:val="0"/>
          <w:spacing w:val="-2"/>
          <w:w w:val="95"/>
        </w:rPr>
        <w:t>locally</w:t>
      </w:r>
      <w:r>
        <w:rPr>
          <w:rFonts w:ascii="Bookman Old Style" w:hAnsi="Bookman Old Style"/>
          <w:b w:val="0"/>
          <w:spacing w:val="-10"/>
          <w:w w:val="95"/>
        </w:rPr>
        <w:t> </w:t>
      </w:r>
      <w:r>
        <w:rPr>
          <w:rFonts w:ascii="Bookman Old Style" w:hAnsi="Bookman Old Style"/>
          <w:b w:val="0"/>
          <w:spacing w:val="-2"/>
          <w:w w:val="95"/>
        </w:rPr>
        <w:t>dim- </w:t>
      </w:r>
      <w:r>
        <w:rPr>
          <w:rFonts w:ascii="Bookman Old Style" w:hAnsi="Bookman Old Style"/>
          <w:b w:val="0"/>
          <w:w w:val="85"/>
        </w:rPr>
        <w:t>mable backlight can boost the LEDs in bright image areas </w:t>
      </w:r>
      <w:r>
        <w:rPr>
          <w:rFonts w:ascii="Bookman Old Style" w:hAnsi="Bookman Old Style"/>
          <w:b w:val="0"/>
          <w:spacing w:val="-2"/>
          <w:w w:val="95"/>
        </w:rPr>
        <w:t>and</w:t>
      </w:r>
      <w:r>
        <w:rPr>
          <w:rFonts w:ascii="Bookman Old Style" w:hAnsi="Bookman Old Style"/>
          <w:b w:val="0"/>
          <w:spacing w:val="-11"/>
          <w:w w:val="95"/>
        </w:rPr>
        <w:t> </w:t>
      </w:r>
      <w:r>
        <w:rPr>
          <w:rFonts w:ascii="Bookman Old Style" w:hAnsi="Bookman Old Style"/>
          <w:b w:val="0"/>
          <w:spacing w:val="-2"/>
          <w:w w:val="95"/>
        </w:rPr>
        <w:t>dim</w:t>
      </w:r>
      <w:r>
        <w:rPr>
          <w:rFonts w:ascii="Bookman Old Style" w:hAnsi="Bookman Old Style"/>
          <w:b w:val="0"/>
          <w:spacing w:val="-10"/>
          <w:w w:val="95"/>
        </w:rPr>
        <w:t> </w:t>
      </w:r>
      <w:r>
        <w:rPr>
          <w:rFonts w:ascii="Bookman Old Style" w:hAnsi="Bookman Old Style"/>
          <w:b w:val="0"/>
          <w:spacing w:val="-2"/>
          <w:w w:val="95"/>
        </w:rPr>
        <w:t>them</w:t>
      </w:r>
      <w:r>
        <w:rPr>
          <w:rFonts w:ascii="Bookman Old Style" w:hAnsi="Bookman Old Style"/>
          <w:b w:val="0"/>
          <w:spacing w:val="-10"/>
          <w:w w:val="95"/>
        </w:rPr>
        <w:t> </w:t>
      </w:r>
      <w:r>
        <w:rPr>
          <w:rFonts w:ascii="Bookman Old Style" w:hAnsi="Bookman Old Style"/>
          <w:b w:val="0"/>
          <w:spacing w:val="-2"/>
          <w:w w:val="95"/>
        </w:rPr>
        <w:t>in</w:t>
      </w:r>
      <w:r>
        <w:rPr>
          <w:rFonts w:ascii="Bookman Old Style" w:hAnsi="Bookman Old Style"/>
          <w:b w:val="0"/>
          <w:spacing w:val="-10"/>
          <w:w w:val="95"/>
        </w:rPr>
        <w:t> </w:t>
      </w:r>
      <w:r>
        <w:rPr>
          <w:rFonts w:ascii="Bookman Old Style" w:hAnsi="Bookman Old Style"/>
          <w:b w:val="0"/>
          <w:spacing w:val="-2"/>
          <w:w w:val="95"/>
        </w:rPr>
        <w:t>dark</w:t>
      </w:r>
      <w:r>
        <w:rPr>
          <w:rFonts w:ascii="Bookman Old Style" w:hAnsi="Bookman Old Style"/>
          <w:b w:val="0"/>
          <w:spacing w:val="-10"/>
          <w:w w:val="95"/>
        </w:rPr>
        <w:t> </w:t>
      </w:r>
      <w:r>
        <w:rPr>
          <w:rFonts w:ascii="Bookman Old Style" w:hAnsi="Bookman Old Style"/>
          <w:b w:val="0"/>
          <w:spacing w:val="-2"/>
          <w:w w:val="95"/>
        </w:rPr>
        <w:t>areas</w:t>
      </w:r>
      <w:hyperlink w:history="true" w:anchor="_bookmark53">
        <w:r>
          <w:rPr>
            <w:rFonts w:ascii="Bookman Old Style" w:hAnsi="Bookman Old Style"/>
            <w:b w:val="0"/>
            <w:color w:val="0000FF"/>
            <w:spacing w:val="-2"/>
            <w:w w:val="95"/>
            <w:vertAlign w:val="superscript"/>
          </w:rPr>
          <w:t>72</w:t>
        </w:r>
      </w:hyperlink>
      <w:r>
        <w:rPr>
          <w:rFonts w:ascii="Bookman Old Style" w:hAnsi="Bookman Old Style"/>
          <w:b w:val="0"/>
          <w:spacing w:val="-2"/>
          <w:w w:val="95"/>
          <w:vertAlign w:val="baseline"/>
        </w:rPr>
        <w:t>.</w:t>
      </w:r>
      <w:r>
        <w:rPr>
          <w:rFonts w:ascii="Bookman Old Style" w:hAnsi="Bookman Old Style"/>
          <w:b w:val="0"/>
          <w:spacing w:val="-10"/>
          <w:w w:val="95"/>
          <w:vertAlign w:val="baseline"/>
        </w:rPr>
        <w:t> </w:t>
      </w:r>
      <w:r>
        <w:rPr>
          <w:rFonts w:ascii="Bookman Old Style" w:hAnsi="Bookman Old Style"/>
          <w:b w:val="0"/>
          <w:spacing w:val="-2"/>
          <w:w w:val="95"/>
          <w:vertAlign w:val="baseline"/>
        </w:rPr>
        <w:t>The</w:t>
      </w:r>
      <w:r>
        <w:rPr>
          <w:rFonts w:ascii="Bookman Old Style" w:hAnsi="Bookman Old Style"/>
          <w:b w:val="0"/>
          <w:spacing w:val="-11"/>
          <w:w w:val="95"/>
          <w:vertAlign w:val="baseline"/>
        </w:rPr>
        <w:t> </w:t>
      </w:r>
      <w:r>
        <w:rPr>
          <w:rFonts w:ascii="Bookman Old Style" w:hAnsi="Bookman Old Style"/>
          <w:b w:val="0"/>
          <w:spacing w:val="-2"/>
          <w:w w:val="95"/>
          <w:vertAlign w:val="baseline"/>
        </w:rPr>
        <w:t>mini-LED</w:t>
      </w:r>
      <w:r>
        <w:rPr>
          <w:rFonts w:ascii="Bookman Old Style" w:hAnsi="Bookman Old Style"/>
          <w:b w:val="0"/>
          <w:spacing w:val="-10"/>
          <w:w w:val="95"/>
          <w:vertAlign w:val="baseline"/>
        </w:rPr>
        <w:t> </w:t>
      </w:r>
      <w:r>
        <w:rPr>
          <w:rFonts w:ascii="Bookman Old Style" w:hAnsi="Bookman Old Style"/>
          <w:b w:val="0"/>
          <w:spacing w:val="-2"/>
          <w:w w:val="95"/>
          <w:vertAlign w:val="baseline"/>
        </w:rPr>
        <w:t>backlight </w:t>
      </w:r>
      <w:r>
        <w:rPr>
          <w:rFonts w:ascii="Bookman Old Style" w:hAnsi="Bookman Old Style"/>
          <w:b w:val="0"/>
          <w:w w:val="85"/>
          <w:vertAlign w:val="baseline"/>
        </w:rPr>
        <w:t>technology</w:t>
      </w:r>
      <w:r>
        <w:rPr>
          <w:rFonts w:ascii="Bookman Old Style" w:hAnsi="Bookman Old Style"/>
          <w:b w:val="0"/>
          <w:spacing w:val="-4"/>
          <w:w w:val="85"/>
          <w:vertAlign w:val="baseline"/>
        </w:rPr>
        <w:t> </w:t>
      </w:r>
      <w:r>
        <w:rPr>
          <w:rFonts w:ascii="Bookman Old Style" w:hAnsi="Bookman Old Style"/>
          <w:b w:val="0"/>
          <w:w w:val="85"/>
          <w:vertAlign w:val="baseline"/>
        </w:rPr>
        <w:t>is</w:t>
      </w:r>
      <w:r>
        <w:rPr>
          <w:rFonts w:ascii="Bookman Old Style" w:hAnsi="Bookman Old Style"/>
          <w:b w:val="0"/>
          <w:spacing w:val="-3"/>
          <w:w w:val="85"/>
          <w:vertAlign w:val="baseline"/>
        </w:rPr>
        <w:t> </w:t>
      </w:r>
      <w:r>
        <w:rPr>
          <w:rFonts w:ascii="Bookman Old Style" w:hAnsi="Bookman Old Style"/>
          <w:b w:val="0"/>
          <w:w w:val="85"/>
          <w:vertAlign w:val="baseline"/>
        </w:rPr>
        <w:t>applied</w:t>
      </w:r>
      <w:r>
        <w:rPr>
          <w:rFonts w:ascii="Bookman Old Style" w:hAnsi="Bookman Old Style"/>
          <w:b w:val="0"/>
          <w:spacing w:val="-1"/>
          <w:w w:val="85"/>
          <w:vertAlign w:val="baseline"/>
        </w:rPr>
        <w:t> </w:t>
      </w:r>
      <w:r>
        <w:rPr>
          <w:rFonts w:ascii="Bookman Old Style" w:hAnsi="Bookman Old Style"/>
          <w:b w:val="0"/>
          <w:w w:val="85"/>
          <w:vertAlign w:val="baseline"/>
        </w:rPr>
        <w:t>in</w:t>
      </w:r>
      <w:r>
        <w:rPr>
          <w:rFonts w:ascii="Bookman Old Style" w:hAnsi="Bookman Old Style"/>
          <w:b w:val="0"/>
          <w:spacing w:val="-3"/>
          <w:w w:val="85"/>
          <w:vertAlign w:val="baseline"/>
        </w:rPr>
        <w:t> </w:t>
      </w:r>
      <w:r>
        <w:rPr>
          <w:rFonts w:ascii="Bookman Old Style" w:hAnsi="Bookman Old Style"/>
          <w:b w:val="0"/>
          <w:w w:val="85"/>
          <w:vertAlign w:val="baseline"/>
        </w:rPr>
        <w:t>the</w:t>
      </w:r>
      <w:r>
        <w:rPr>
          <w:rFonts w:ascii="Bookman Old Style" w:hAnsi="Bookman Old Style"/>
          <w:b w:val="0"/>
          <w:spacing w:val="-1"/>
          <w:w w:val="85"/>
          <w:vertAlign w:val="baseline"/>
        </w:rPr>
        <w:t> </w:t>
      </w:r>
      <w:r>
        <w:rPr>
          <w:rFonts w:ascii="Bookman Old Style" w:hAnsi="Bookman Old Style"/>
          <w:b w:val="0"/>
          <w:w w:val="85"/>
          <w:vertAlign w:val="baseline"/>
        </w:rPr>
        <w:t>VR</w:t>
      </w:r>
      <w:r>
        <w:rPr>
          <w:rFonts w:ascii="Bookman Old Style" w:hAnsi="Bookman Old Style"/>
          <w:b w:val="0"/>
          <w:spacing w:val="-2"/>
          <w:w w:val="85"/>
          <w:vertAlign w:val="baseline"/>
        </w:rPr>
        <w:t> </w:t>
      </w:r>
      <w:r>
        <w:rPr>
          <w:rFonts w:ascii="Bookman Old Style" w:hAnsi="Bookman Old Style"/>
          <w:b w:val="0"/>
          <w:w w:val="85"/>
          <w:vertAlign w:val="baseline"/>
        </w:rPr>
        <w:t>light</w:t>
      </w:r>
      <w:r>
        <w:rPr>
          <w:rFonts w:ascii="Bookman Old Style" w:hAnsi="Bookman Old Style"/>
          <w:b w:val="0"/>
          <w:spacing w:val="-3"/>
          <w:w w:val="85"/>
          <w:vertAlign w:val="baseline"/>
        </w:rPr>
        <w:t> </w:t>
      </w:r>
      <w:r>
        <w:rPr>
          <w:rFonts w:ascii="Bookman Old Style" w:hAnsi="Bookman Old Style"/>
          <w:b w:val="0"/>
          <w:w w:val="85"/>
          <w:vertAlign w:val="baseline"/>
        </w:rPr>
        <w:t>engine</w:t>
      </w:r>
      <w:r>
        <w:rPr>
          <w:rFonts w:ascii="Bookman Old Style" w:hAnsi="Bookman Old Style"/>
          <w:b w:val="0"/>
          <w:spacing w:val="-2"/>
          <w:w w:val="85"/>
          <w:vertAlign w:val="baseline"/>
        </w:rPr>
        <w:t> </w:t>
      </w:r>
      <w:r>
        <w:rPr>
          <w:rFonts w:ascii="Bookman Old Style" w:hAnsi="Bookman Old Style"/>
          <w:b w:val="0"/>
          <w:w w:val="85"/>
          <w:vertAlign w:val="baseline"/>
        </w:rPr>
        <w:t>to</w:t>
      </w:r>
      <w:r>
        <w:rPr>
          <w:rFonts w:ascii="Bookman Old Style" w:hAnsi="Bookman Old Style"/>
          <w:b w:val="0"/>
          <w:spacing w:val="-3"/>
          <w:w w:val="85"/>
          <w:vertAlign w:val="baseline"/>
        </w:rPr>
        <w:t> </w:t>
      </w:r>
      <w:r>
        <w:rPr>
          <w:rFonts w:ascii="Bookman Old Style" w:hAnsi="Bookman Old Style"/>
          <w:b w:val="0"/>
          <w:w w:val="85"/>
          <w:vertAlign w:val="baseline"/>
        </w:rPr>
        <w:t>display</w:t>
      </w:r>
      <w:r>
        <w:rPr>
          <w:rFonts w:ascii="Bookman Old Style" w:hAnsi="Bookman Old Style"/>
          <w:b w:val="0"/>
          <w:spacing w:val="-2"/>
          <w:w w:val="85"/>
          <w:vertAlign w:val="baseline"/>
        </w:rPr>
        <w:t> </w:t>
      </w:r>
      <w:r>
        <w:rPr>
          <w:rFonts w:ascii="Bookman Old Style" w:hAnsi="Bookman Old Style"/>
          <w:b w:val="0"/>
          <w:w w:val="85"/>
          <w:vertAlign w:val="baseline"/>
        </w:rPr>
        <w:t>HDR </w:t>
      </w:r>
      <w:r>
        <w:rPr>
          <w:rFonts w:ascii="Bookman Old Style" w:hAnsi="Bookman Old Style"/>
          <w:b w:val="0"/>
          <w:spacing w:val="-2"/>
          <w:w w:val="90"/>
          <w:vertAlign w:val="baseline"/>
        </w:rPr>
        <w:t>images</w:t>
      </w:r>
      <w:r>
        <w:rPr>
          <w:rFonts w:ascii="Bookman Old Style" w:hAnsi="Bookman Old Style"/>
          <w:b w:val="0"/>
          <w:spacing w:val="-8"/>
          <w:w w:val="90"/>
          <w:vertAlign w:val="baseline"/>
        </w:rPr>
        <w:t> </w:t>
      </w:r>
      <w:r>
        <w:rPr>
          <w:rFonts w:ascii="Bookman Old Style" w:hAnsi="Bookman Old Style"/>
          <w:b w:val="0"/>
          <w:spacing w:val="-2"/>
          <w:w w:val="90"/>
          <w:vertAlign w:val="baseline"/>
        </w:rPr>
        <w:t>and</w:t>
      </w:r>
      <w:r>
        <w:rPr>
          <w:rFonts w:ascii="Bookman Old Style" w:hAnsi="Bookman Old Style"/>
          <w:b w:val="0"/>
          <w:spacing w:val="-7"/>
          <w:w w:val="90"/>
          <w:vertAlign w:val="baseline"/>
        </w:rPr>
        <w:t> </w:t>
      </w:r>
      <w:r>
        <w:rPr>
          <w:rFonts w:ascii="Bookman Old Style" w:hAnsi="Bookman Old Style"/>
          <w:b w:val="0"/>
          <w:spacing w:val="-2"/>
          <w:w w:val="90"/>
          <w:vertAlign w:val="baseline"/>
        </w:rPr>
        <w:t>provide</w:t>
      </w:r>
      <w:r>
        <w:rPr>
          <w:rFonts w:ascii="Bookman Old Style" w:hAnsi="Bookman Old Style"/>
          <w:b w:val="0"/>
          <w:spacing w:val="-7"/>
          <w:w w:val="90"/>
          <w:vertAlign w:val="baseline"/>
        </w:rPr>
        <w:t> </w:t>
      </w:r>
      <w:r>
        <w:rPr>
          <w:rFonts w:ascii="Bookman Old Style" w:hAnsi="Bookman Old Style"/>
          <w:b w:val="0"/>
          <w:spacing w:val="-2"/>
          <w:w w:val="90"/>
          <w:vertAlign w:val="baseline"/>
        </w:rPr>
        <w:t>a</w:t>
      </w:r>
      <w:r>
        <w:rPr>
          <w:rFonts w:ascii="Bookman Old Style" w:hAnsi="Bookman Old Style"/>
          <w:b w:val="0"/>
          <w:spacing w:val="-7"/>
          <w:w w:val="90"/>
          <w:vertAlign w:val="baseline"/>
        </w:rPr>
        <w:t> </w:t>
      </w:r>
      <w:r>
        <w:rPr>
          <w:rFonts w:ascii="Bookman Old Style" w:hAnsi="Bookman Old Style"/>
          <w:b w:val="0"/>
          <w:spacing w:val="-2"/>
          <w:w w:val="90"/>
          <w:vertAlign w:val="baseline"/>
        </w:rPr>
        <w:t>better</w:t>
      </w:r>
      <w:r>
        <w:rPr>
          <w:rFonts w:ascii="Bookman Old Style" w:hAnsi="Bookman Old Style"/>
          <w:b w:val="0"/>
          <w:spacing w:val="-7"/>
          <w:w w:val="90"/>
          <w:vertAlign w:val="baseline"/>
        </w:rPr>
        <w:t> </w:t>
      </w:r>
      <w:r>
        <w:rPr>
          <w:rFonts w:ascii="Bookman Old Style" w:hAnsi="Bookman Old Style"/>
          <w:b w:val="0"/>
          <w:spacing w:val="-2"/>
          <w:w w:val="90"/>
          <w:vertAlign w:val="baseline"/>
        </w:rPr>
        <w:t>immersive</w:t>
      </w:r>
      <w:r>
        <w:rPr>
          <w:rFonts w:ascii="Bookman Old Style" w:hAnsi="Bookman Old Style"/>
          <w:b w:val="0"/>
          <w:spacing w:val="-7"/>
          <w:w w:val="90"/>
          <w:vertAlign w:val="baseline"/>
        </w:rPr>
        <w:t> </w:t>
      </w:r>
      <w:r>
        <w:rPr>
          <w:rFonts w:ascii="Bookman Old Style" w:hAnsi="Bookman Old Style"/>
          <w:b w:val="0"/>
          <w:spacing w:val="-2"/>
          <w:w w:val="90"/>
          <w:vertAlign w:val="baseline"/>
        </w:rPr>
        <w:t>experience.</w:t>
      </w:r>
      <w:r>
        <w:rPr>
          <w:rFonts w:ascii="Bookman Old Style" w:hAnsi="Bookman Old Style"/>
          <w:b w:val="0"/>
          <w:spacing w:val="-7"/>
          <w:w w:val="90"/>
          <w:vertAlign w:val="baseline"/>
        </w:rPr>
        <w:t> </w:t>
      </w:r>
      <w:r>
        <w:rPr>
          <w:rFonts w:ascii="Bookman Old Style" w:hAnsi="Bookman Old Style"/>
          <w:b w:val="0"/>
          <w:spacing w:val="-2"/>
          <w:w w:val="90"/>
          <w:vertAlign w:val="baseline"/>
        </w:rPr>
        <w:t>Figure </w:t>
      </w:r>
      <w:hyperlink w:history="true" w:anchor="_bookmark3">
        <w:r>
          <w:rPr>
            <w:rFonts w:ascii="Bookman Old Style" w:hAnsi="Bookman Old Style"/>
            <w:b w:val="0"/>
            <w:color w:val="0000FF"/>
            <w:w w:val="85"/>
            <w:vertAlign w:val="baseline"/>
          </w:rPr>
          <w:t>3</w:t>
        </w:r>
      </w:hyperlink>
      <w:r>
        <w:rPr>
          <w:rFonts w:ascii="Bookman Old Style" w:hAnsi="Bookman Old Style"/>
          <w:b w:val="0"/>
          <w:w w:val="85"/>
          <w:vertAlign w:val="baseline"/>
        </w:rPr>
        <w:t>c shows the</w:t>
      </w:r>
      <w:r>
        <w:rPr>
          <w:rFonts w:ascii="Bookman Old Style" w:hAnsi="Bookman Old Style"/>
          <w:b w:val="0"/>
          <w:spacing w:val="-1"/>
          <w:w w:val="85"/>
          <w:vertAlign w:val="baseline"/>
        </w:rPr>
        <w:t> </w:t>
      </w:r>
      <w:r>
        <w:rPr>
          <w:rFonts w:ascii="Bookman Old Style" w:hAnsi="Bookman Old Style"/>
          <w:b w:val="0"/>
          <w:w w:val="85"/>
          <w:vertAlign w:val="baseline"/>
        </w:rPr>
        <w:t>image</w:t>
      </w:r>
      <w:r>
        <w:rPr>
          <w:rFonts w:ascii="Bookman Old Style" w:hAnsi="Bookman Old Style"/>
          <w:b w:val="0"/>
          <w:spacing w:val="-1"/>
          <w:w w:val="85"/>
          <w:vertAlign w:val="baseline"/>
        </w:rPr>
        <w:t> </w:t>
      </w:r>
      <w:r>
        <w:rPr>
          <w:rFonts w:ascii="Bookman Old Style" w:hAnsi="Bookman Old Style"/>
          <w:b w:val="0"/>
          <w:w w:val="85"/>
          <w:vertAlign w:val="baseline"/>
        </w:rPr>
        <w:t>quality</w:t>
      </w:r>
      <w:r>
        <w:rPr>
          <w:rFonts w:ascii="Bookman Old Style" w:hAnsi="Bookman Old Style"/>
          <w:b w:val="0"/>
          <w:spacing w:val="-3"/>
          <w:w w:val="85"/>
          <w:vertAlign w:val="baseline"/>
        </w:rPr>
        <w:t> </w:t>
      </w:r>
      <w:r>
        <w:rPr>
          <w:rFonts w:ascii="Bookman Old Style" w:hAnsi="Bookman Old Style"/>
          <w:b w:val="0"/>
          <w:w w:val="85"/>
          <w:vertAlign w:val="baseline"/>
        </w:rPr>
        <w:t>comparison</w:t>
      </w:r>
      <w:r>
        <w:rPr>
          <w:rFonts w:ascii="Bookman Old Style" w:hAnsi="Bookman Old Style"/>
          <w:b w:val="0"/>
          <w:spacing w:val="-1"/>
          <w:w w:val="85"/>
          <w:vertAlign w:val="baseline"/>
        </w:rPr>
        <w:t> </w:t>
      </w:r>
      <w:r>
        <w:rPr>
          <w:rFonts w:ascii="Bookman Old Style" w:hAnsi="Bookman Old Style"/>
          <w:b w:val="0"/>
          <w:w w:val="85"/>
          <w:vertAlign w:val="baseline"/>
        </w:rPr>
        <w:t>of</w:t>
      </w:r>
      <w:r>
        <w:rPr>
          <w:rFonts w:ascii="Bookman Old Style" w:hAnsi="Bookman Old Style"/>
          <w:b w:val="0"/>
          <w:spacing w:val="-3"/>
          <w:w w:val="85"/>
          <w:vertAlign w:val="baseline"/>
        </w:rPr>
        <w:t> </w:t>
      </w:r>
      <w:r>
        <w:rPr>
          <w:rFonts w:ascii="Bookman Old Style" w:hAnsi="Bookman Old Style"/>
          <w:b w:val="0"/>
          <w:w w:val="85"/>
          <w:vertAlign w:val="baseline"/>
        </w:rPr>
        <w:t>images</w:t>
      </w:r>
      <w:r>
        <w:rPr>
          <w:rFonts w:ascii="Bookman Old Style" w:hAnsi="Bookman Old Style"/>
          <w:b w:val="0"/>
          <w:spacing w:val="-2"/>
          <w:w w:val="85"/>
          <w:vertAlign w:val="baseline"/>
        </w:rPr>
        <w:t> </w:t>
      </w:r>
      <w:r>
        <w:rPr>
          <w:rFonts w:ascii="Bookman Old Style" w:hAnsi="Bookman Old Style"/>
          <w:b w:val="0"/>
          <w:w w:val="85"/>
          <w:vertAlign w:val="baseline"/>
        </w:rPr>
        <w:t>with</w:t>
      </w:r>
      <w:r>
        <w:rPr>
          <w:rFonts w:ascii="Bookman Old Style" w:hAnsi="Bookman Old Style"/>
          <w:b w:val="0"/>
          <w:spacing w:val="-3"/>
          <w:w w:val="85"/>
          <w:vertAlign w:val="baseline"/>
        </w:rPr>
        <w:t> </w:t>
      </w:r>
      <w:r>
        <w:rPr>
          <w:rFonts w:ascii="Bookman Old Style" w:hAnsi="Bookman Old Style"/>
          <w:b w:val="0"/>
          <w:w w:val="85"/>
          <w:vertAlign w:val="baseline"/>
        </w:rPr>
        <w:t>and </w:t>
      </w:r>
      <w:r>
        <w:rPr>
          <w:rFonts w:ascii="Bookman Old Style" w:hAnsi="Bookman Old Style"/>
          <w:b w:val="0"/>
          <w:w w:val="90"/>
          <w:vertAlign w:val="baseline"/>
        </w:rPr>
        <w:t>without</w:t>
      </w:r>
      <w:r>
        <w:rPr>
          <w:rFonts w:ascii="Bookman Old Style" w:hAnsi="Bookman Old Style"/>
          <w:b w:val="0"/>
          <w:spacing w:val="-9"/>
          <w:w w:val="90"/>
          <w:vertAlign w:val="baseline"/>
        </w:rPr>
        <w:t> </w:t>
      </w:r>
      <w:r>
        <w:rPr>
          <w:rFonts w:ascii="Bookman Old Style" w:hAnsi="Bookman Old Style"/>
          <w:b w:val="0"/>
          <w:w w:val="90"/>
          <w:vertAlign w:val="baseline"/>
        </w:rPr>
        <w:t>local</w:t>
      </w:r>
      <w:r>
        <w:rPr>
          <w:rFonts w:ascii="Bookman Old Style" w:hAnsi="Bookman Old Style"/>
          <w:b w:val="0"/>
          <w:spacing w:val="-8"/>
          <w:w w:val="90"/>
          <w:vertAlign w:val="baseline"/>
        </w:rPr>
        <w:t> </w:t>
      </w:r>
      <w:r>
        <w:rPr>
          <w:rFonts w:ascii="Bookman Old Style" w:hAnsi="Bookman Old Style"/>
          <w:b w:val="0"/>
          <w:w w:val="90"/>
          <w:vertAlign w:val="baseline"/>
        </w:rPr>
        <w:t>dimming</w:t>
      </w:r>
      <w:r>
        <w:rPr>
          <w:rFonts w:ascii="Bookman Old Style" w:hAnsi="Bookman Old Style"/>
          <w:b w:val="0"/>
          <w:spacing w:val="-10"/>
          <w:w w:val="90"/>
          <w:vertAlign w:val="baseline"/>
        </w:rPr>
        <w:t> </w:t>
      </w:r>
      <w:r>
        <w:rPr>
          <w:rFonts w:ascii="Bookman Old Style" w:hAnsi="Bookman Old Style"/>
          <w:b w:val="0"/>
          <w:w w:val="90"/>
          <w:vertAlign w:val="baseline"/>
        </w:rPr>
        <w:t>functions</w:t>
      </w:r>
      <w:r>
        <w:rPr>
          <w:rFonts w:ascii="Bookman Old Style" w:hAnsi="Bookman Old Style"/>
          <w:b w:val="0"/>
          <w:spacing w:val="-9"/>
          <w:w w:val="90"/>
          <w:vertAlign w:val="baseline"/>
        </w:rPr>
        <w:t> </w:t>
      </w:r>
      <w:r>
        <w:rPr>
          <w:rFonts w:ascii="Bookman Old Style" w:hAnsi="Bookman Old Style"/>
          <w:b w:val="0"/>
          <w:w w:val="90"/>
          <w:vertAlign w:val="baseline"/>
        </w:rPr>
        <w:t>(2.16</w:t>
      </w:r>
      <w:r>
        <w:rPr>
          <w:rFonts w:ascii="Bookman Old Style" w:hAnsi="Bookman Old Style"/>
          <w:b w:val="0"/>
          <w:spacing w:val="-9"/>
          <w:w w:val="90"/>
          <w:vertAlign w:val="baseline"/>
        </w:rPr>
        <w:t> </w:t>
      </w:r>
      <w:r>
        <w:rPr>
          <w:rFonts w:ascii="Bookman Old Style" w:hAnsi="Bookman Old Style"/>
          <w:b w:val="0"/>
          <w:w w:val="90"/>
          <w:vertAlign w:val="baseline"/>
        </w:rPr>
        <w:t>inch</w:t>
      </w:r>
      <w:r>
        <w:rPr>
          <w:rFonts w:ascii="Bookman Old Style" w:hAnsi="Bookman Old Style"/>
          <w:b w:val="0"/>
          <w:spacing w:val="-8"/>
          <w:w w:val="90"/>
          <w:vertAlign w:val="baseline"/>
        </w:rPr>
        <w:t> </w:t>
      </w:r>
      <w:r>
        <w:rPr>
          <w:rFonts w:ascii="Bookman Old Style" w:hAnsi="Bookman Old Style"/>
          <w:b w:val="0"/>
          <w:w w:val="90"/>
          <w:vertAlign w:val="baseline"/>
        </w:rPr>
        <w:t>LCD</w:t>
      </w:r>
      <w:r>
        <w:rPr>
          <w:rFonts w:ascii="Bookman Old Style" w:hAnsi="Bookman Old Style"/>
          <w:b w:val="0"/>
          <w:spacing w:val="-9"/>
          <w:w w:val="90"/>
          <w:vertAlign w:val="baseline"/>
        </w:rPr>
        <w:t> </w:t>
      </w:r>
      <w:r>
        <w:rPr>
          <w:rFonts w:ascii="Bookman Old Style" w:hAnsi="Bookman Old Style"/>
          <w:b w:val="0"/>
          <w:w w:val="90"/>
          <w:vertAlign w:val="baseline"/>
        </w:rPr>
        <w:t>module </w:t>
      </w:r>
      <w:r>
        <w:rPr>
          <w:rFonts w:ascii="Bookman Old Style" w:hAnsi="Bookman Old Style"/>
          <w:b w:val="0"/>
          <w:w w:val="85"/>
          <w:vertAlign w:val="baseline"/>
        </w:rPr>
        <w:t>with</w:t>
      </w:r>
      <w:r>
        <w:rPr>
          <w:rFonts w:ascii="Bookman Old Style" w:hAnsi="Bookman Old Style"/>
          <w:b w:val="0"/>
          <w:spacing w:val="-1"/>
          <w:vertAlign w:val="baseline"/>
        </w:rPr>
        <w:t> </w:t>
      </w:r>
      <w:r>
        <w:rPr>
          <w:rFonts w:ascii="Bookman Old Style" w:hAnsi="Bookman Old Style"/>
          <w:b w:val="0"/>
          <w:w w:val="85"/>
          <w:vertAlign w:val="baseline"/>
        </w:rPr>
        <w:t>the</w:t>
      </w:r>
      <w:r>
        <w:rPr>
          <w:rFonts w:ascii="Bookman Old Style" w:hAnsi="Bookman Old Style"/>
          <w:b w:val="0"/>
          <w:spacing w:val="2"/>
          <w:vertAlign w:val="baseline"/>
        </w:rPr>
        <w:t> </w:t>
      </w:r>
      <w:r>
        <w:rPr>
          <w:rFonts w:ascii="Bookman Old Style" w:hAnsi="Bookman Old Style"/>
          <w:b w:val="0"/>
          <w:w w:val="85"/>
          <w:vertAlign w:val="baseline"/>
        </w:rPr>
        <w:t>1411</w:t>
      </w:r>
      <w:r>
        <w:rPr>
          <w:rFonts w:ascii="Bookman Old Style" w:hAnsi="Bookman Old Style"/>
          <w:b w:val="0"/>
          <w:spacing w:val="-11"/>
          <w:w w:val="85"/>
          <w:vertAlign w:val="baseline"/>
        </w:rPr>
        <w:t> </w:t>
      </w:r>
      <w:r>
        <w:rPr>
          <w:rFonts w:ascii="Bookman Old Style" w:hAnsi="Bookman Old Style"/>
          <w:b w:val="0"/>
          <w:w w:val="85"/>
          <w:vertAlign w:val="baseline"/>
        </w:rPr>
        <w:t>PPI</w:t>
      </w:r>
      <w:r>
        <w:rPr>
          <w:rFonts w:ascii="Bookman Old Style" w:hAnsi="Bookman Old Style"/>
          <w:b w:val="0"/>
          <w:spacing w:val="1"/>
          <w:vertAlign w:val="baseline"/>
        </w:rPr>
        <w:t> </w:t>
      </w:r>
      <w:r>
        <w:rPr>
          <w:rFonts w:ascii="Bookman Old Style" w:hAnsi="Bookman Old Style"/>
          <w:b w:val="0"/>
          <w:w w:val="85"/>
          <w:vertAlign w:val="baseline"/>
        </w:rPr>
        <w:t>and</w:t>
      </w:r>
      <w:r>
        <w:rPr>
          <w:rFonts w:ascii="Bookman Old Style" w:hAnsi="Bookman Old Style"/>
          <w:b w:val="0"/>
          <w:vertAlign w:val="baseline"/>
        </w:rPr>
        <w:t> </w:t>
      </w:r>
      <w:r>
        <w:rPr>
          <w:rFonts w:ascii="Bookman Old Style" w:hAnsi="Bookman Old Style"/>
          <w:b w:val="0"/>
          <w:w w:val="85"/>
          <w:vertAlign w:val="baseline"/>
        </w:rPr>
        <w:t>2304</w:t>
      </w:r>
      <w:r>
        <w:rPr>
          <w:rFonts w:ascii="Bookman Old Style" w:hAnsi="Bookman Old Style"/>
          <w:b w:val="0"/>
          <w:spacing w:val="1"/>
          <w:vertAlign w:val="baseline"/>
        </w:rPr>
        <w:t> </w:t>
      </w:r>
      <w:r>
        <w:rPr>
          <w:rFonts w:ascii="Bookman Old Style" w:hAnsi="Bookman Old Style"/>
          <w:b w:val="0"/>
          <w:w w:val="85"/>
          <w:vertAlign w:val="baseline"/>
        </w:rPr>
        <w:t>dimming</w:t>
      </w:r>
      <w:r>
        <w:rPr>
          <w:rFonts w:ascii="Bookman Old Style" w:hAnsi="Bookman Old Style"/>
          <w:b w:val="0"/>
          <w:spacing w:val="1"/>
          <w:vertAlign w:val="baseline"/>
        </w:rPr>
        <w:t> </w:t>
      </w:r>
      <w:r>
        <w:rPr>
          <w:rFonts w:ascii="Bookman Old Style" w:hAnsi="Bookman Old Style"/>
          <w:b w:val="0"/>
          <w:w w:val="85"/>
          <w:vertAlign w:val="baseline"/>
        </w:rPr>
        <w:t>zones)</w:t>
      </w:r>
      <w:hyperlink w:history="true" w:anchor="_bookmark71">
        <w:r>
          <w:rPr>
            <w:rFonts w:ascii="Bookman Old Style" w:hAnsi="Bookman Old Style"/>
            <w:b w:val="0"/>
            <w:color w:val="0000FF"/>
            <w:w w:val="85"/>
            <w:vertAlign w:val="superscript"/>
          </w:rPr>
          <w:t>53</w:t>
        </w:r>
      </w:hyperlink>
      <w:r>
        <w:rPr>
          <w:rFonts w:ascii="Bookman Old Style" w:hAnsi="Bookman Old Style"/>
          <w:b w:val="0"/>
          <w:w w:val="85"/>
          <w:vertAlign w:val="baseline"/>
        </w:rPr>
        <w:t>.</w:t>
      </w:r>
      <w:r>
        <w:rPr>
          <w:rFonts w:ascii="Bookman Old Style" w:hAnsi="Bookman Old Style"/>
          <w:b w:val="0"/>
          <w:spacing w:val="2"/>
          <w:vertAlign w:val="baseline"/>
        </w:rPr>
        <w:t> </w:t>
      </w:r>
      <w:r>
        <w:rPr>
          <w:rFonts w:ascii="Bookman Old Style" w:hAnsi="Bookman Old Style"/>
          <w:b w:val="0"/>
          <w:w w:val="85"/>
          <w:vertAlign w:val="baseline"/>
        </w:rPr>
        <w:t>Wu</w:t>
      </w:r>
      <w:r>
        <w:rPr>
          <w:rFonts w:ascii="Bookman Old Style" w:hAnsi="Bookman Old Style"/>
          <w:b w:val="0"/>
          <w:spacing w:val="2"/>
          <w:vertAlign w:val="baseline"/>
        </w:rPr>
        <w:t> </w:t>
      </w:r>
      <w:r>
        <w:rPr>
          <w:rFonts w:ascii="Bookman Old Style" w:hAnsi="Bookman Old Style"/>
          <w:b w:val="0"/>
          <w:w w:val="85"/>
          <w:vertAlign w:val="baseline"/>
        </w:rPr>
        <w:t>et</w:t>
      </w:r>
      <w:r>
        <w:rPr>
          <w:rFonts w:ascii="Bookman Old Style" w:hAnsi="Bookman Old Style"/>
          <w:b w:val="0"/>
          <w:spacing w:val="2"/>
          <w:vertAlign w:val="baseline"/>
        </w:rPr>
        <w:t> </w:t>
      </w:r>
      <w:r>
        <w:rPr>
          <w:rFonts w:ascii="Bookman Old Style" w:hAnsi="Bookman Old Style"/>
          <w:b w:val="0"/>
          <w:spacing w:val="-2"/>
          <w:w w:val="85"/>
          <w:vertAlign w:val="baseline"/>
        </w:rPr>
        <w:t>al.</w:t>
      </w:r>
      <w:hyperlink w:history="true" w:anchor="_bookmark55">
        <w:r>
          <w:rPr>
            <w:rFonts w:ascii="Bookman Old Style" w:hAnsi="Bookman Old Style"/>
            <w:b w:val="0"/>
            <w:color w:val="0000FF"/>
            <w:spacing w:val="-2"/>
            <w:w w:val="85"/>
            <w:vertAlign w:val="superscript"/>
          </w:rPr>
          <w:t>73</w:t>
        </w:r>
      </w:hyperlink>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4" w:space="227"/>
            <w:col w:w="4789"/>
          </w:cols>
        </w:sect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spacing w:before="227" w:after="1"/>
        <w:rPr>
          <w:rFonts w:ascii="Bookman Old Style"/>
          <w:b w:val="0"/>
          <w:sz w:val="20"/>
        </w:rPr>
      </w:pPr>
    </w:p>
    <w:p>
      <w:pPr>
        <w:pStyle w:val="BodyText"/>
        <w:ind w:left="2162"/>
        <w:rPr>
          <w:rFonts w:ascii="Bookman Old Style"/>
          <w:sz w:val="20"/>
        </w:rPr>
      </w:pPr>
      <w:r>
        <w:rPr>
          <w:rFonts w:ascii="Bookman Old Style"/>
          <w:sz w:val="20"/>
        </w:rPr>
        <mc:AlternateContent>
          <mc:Choice Requires="wps">
            <w:drawing>
              <wp:inline distT="0" distB="0" distL="0" distR="0">
                <wp:extent cx="1619885" cy="1684655"/>
                <wp:effectExtent l="0" t="0" r="0" b="1269"/>
                <wp:docPr id="424" name="Group 424"/>
                <wp:cNvGraphicFramePr>
                  <a:graphicFrameLocks/>
                </wp:cNvGraphicFramePr>
                <a:graphic>
                  <a:graphicData uri="http://schemas.microsoft.com/office/word/2010/wordprocessingGroup">
                    <wpg:wgp>
                      <wpg:cNvPr id="424" name="Group 424"/>
                      <wpg:cNvGrpSpPr/>
                      <wpg:grpSpPr>
                        <a:xfrm>
                          <a:off x="0" y="0"/>
                          <a:ext cx="1619885" cy="1684655"/>
                          <a:chExt cx="1619885" cy="1684655"/>
                        </a:xfrm>
                      </wpg:grpSpPr>
                      <pic:pic>
                        <pic:nvPicPr>
                          <pic:cNvPr id="425" name="Image 425"/>
                          <pic:cNvPicPr/>
                        </pic:nvPicPr>
                        <pic:blipFill>
                          <a:blip r:embed="rId71" cstate="print"/>
                          <a:stretch>
                            <a:fillRect/>
                          </a:stretch>
                        </pic:blipFill>
                        <pic:spPr>
                          <a:xfrm>
                            <a:off x="0" y="33299"/>
                            <a:ext cx="1267675" cy="1651000"/>
                          </a:xfrm>
                          <a:prstGeom prst="rect">
                            <a:avLst/>
                          </a:prstGeom>
                        </pic:spPr>
                      </pic:pic>
                      <pic:pic>
                        <pic:nvPicPr>
                          <pic:cNvPr id="426" name="Image 426"/>
                          <pic:cNvPicPr/>
                        </pic:nvPicPr>
                        <pic:blipFill>
                          <a:blip r:embed="rId72" cstate="print"/>
                          <a:stretch>
                            <a:fillRect/>
                          </a:stretch>
                        </pic:blipFill>
                        <pic:spPr>
                          <a:xfrm>
                            <a:off x="712812" y="757656"/>
                            <a:ext cx="534733" cy="182194"/>
                          </a:xfrm>
                          <a:prstGeom prst="rect">
                            <a:avLst/>
                          </a:prstGeom>
                        </pic:spPr>
                      </pic:pic>
                      <wps:wsp>
                        <wps:cNvPr id="427" name="Graphic 427"/>
                        <wps:cNvSpPr/>
                        <wps:spPr>
                          <a:xfrm>
                            <a:off x="1174483" y="617461"/>
                            <a:ext cx="442595" cy="442595"/>
                          </a:xfrm>
                          <a:custGeom>
                            <a:avLst/>
                            <a:gdLst/>
                            <a:ahLst/>
                            <a:cxnLst/>
                            <a:rect l="l" t="t" r="r" b="b"/>
                            <a:pathLst>
                              <a:path w="442595" h="442595">
                                <a:moveTo>
                                  <a:pt x="221259" y="442506"/>
                                </a:moveTo>
                                <a:lnTo>
                                  <a:pt x="176667" y="438010"/>
                                </a:lnTo>
                                <a:lnTo>
                                  <a:pt x="135134" y="425118"/>
                                </a:lnTo>
                                <a:lnTo>
                                  <a:pt x="97550" y="404719"/>
                                </a:lnTo>
                                <a:lnTo>
                                  <a:pt x="64804" y="377702"/>
                                </a:lnTo>
                                <a:lnTo>
                                  <a:pt x="37787" y="344958"/>
                                </a:lnTo>
                                <a:lnTo>
                                  <a:pt x="17387" y="307376"/>
                                </a:lnTo>
                                <a:lnTo>
                                  <a:pt x="4495" y="265847"/>
                                </a:lnTo>
                                <a:lnTo>
                                  <a:pt x="0" y="221259"/>
                                </a:lnTo>
                                <a:lnTo>
                                  <a:pt x="4495" y="176667"/>
                                </a:lnTo>
                                <a:lnTo>
                                  <a:pt x="17387" y="135134"/>
                                </a:lnTo>
                                <a:lnTo>
                                  <a:pt x="37787" y="97550"/>
                                </a:lnTo>
                                <a:lnTo>
                                  <a:pt x="64804" y="64804"/>
                                </a:lnTo>
                                <a:lnTo>
                                  <a:pt x="97550" y="37787"/>
                                </a:lnTo>
                                <a:lnTo>
                                  <a:pt x="135134" y="17387"/>
                                </a:lnTo>
                                <a:lnTo>
                                  <a:pt x="176667" y="4495"/>
                                </a:lnTo>
                                <a:lnTo>
                                  <a:pt x="221259" y="0"/>
                                </a:lnTo>
                                <a:lnTo>
                                  <a:pt x="265846" y="4495"/>
                                </a:lnTo>
                                <a:lnTo>
                                  <a:pt x="307374" y="17387"/>
                                </a:lnTo>
                                <a:lnTo>
                                  <a:pt x="344954" y="37787"/>
                                </a:lnTo>
                                <a:lnTo>
                                  <a:pt x="377696" y="64804"/>
                                </a:lnTo>
                                <a:lnTo>
                                  <a:pt x="404710" y="97550"/>
                                </a:lnTo>
                                <a:lnTo>
                                  <a:pt x="425108" y="135134"/>
                                </a:lnTo>
                                <a:lnTo>
                                  <a:pt x="437998" y="176667"/>
                                </a:lnTo>
                                <a:lnTo>
                                  <a:pt x="442493" y="221259"/>
                                </a:lnTo>
                                <a:lnTo>
                                  <a:pt x="437998" y="265847"/>
                                </a:lnTo>
                                <a:lnTo>
                                  <a:pt x="425108" y="307376"/>
                                </a:lnTo>
                                <a:lnTo>
                                  <a:pt x="404710" y="344958"/>
                                </a:lnTo>
                                <a:lnTo>
                                  <a:pt x="377696" y="377702"/>
                                </a:lnTo>
                                <a:lnTo>
                                  <a:pt x="344954" y="404719"/>
                                </a:lnTo>
                                <a:lnTo>
                                  <a:pt x="307374" y="425118"/>
                                </a:lnTo>
                                <a:lnTo>
                                  <a:pt x="265846" y="438010"/>
                                </a:lnTo>
                                <a:lnTo>
                                  <a:pt x="221259" y="442506"/>
                                </a:lnTo>
                                <a:close/>
                              </a:path>
                            </a:pathLst>
                          </a:custGeom>
                          <a:ln w="4762">
                            <a:solidFill>
                              <a:srgbClr val="000000"/>
                            </a:solidFill>
                            <a:prstDash val="solid"/>
                          </a:ln>
                        </wps:spPr>
                        <wps:bodyPr wrap="square" lIns="0" tIns="0" rIns="0" bIns="0" rtlCol="0">
                          <a:prstTxWarp prst="textNoShape">
                            <a:avLst/>
                          </a:prstTxWarp>
                          <a:noAutofit/>
                        </wps:bodyPr>
                      </wps:wsp>
                      <pic:pic>
                        <pic:nvPicPr>
                          <pic:cNvPr id="428" name="Image 428"/>
                          <pic:cNvPicPr/>
                        </pic:nvPicPr>
                        <pic:blipFill>
                          <a:blip r:embed="rId73" cstate="print"/>
                          <a:stretch>
                            <a:fillRect/>
                          </a:stretch>
                        </pic:blipFill>
                        <pic:spPr>
                          <a:xfrm>
                            <a:off x="1242529" y="740765"/>
                            <a:ext cx="73520" cy="211429"/>
                          </a:xfrm>
                          <a:prstGeom prst="rect">
                            <a:avLst/>
                          </a:prstGeom>
                        </pic:spPr>
                      </pic:pic>
                      <wps:wsp>
                        <wps:cNvPr id="429" name="Graphic 429"/>
                        <wps:cNvSpPr/>
                        <wps:spPr>
                          <a:xfrm>
                            <a:off x="702081" y="757427"/>
                            <a:ext cx="542290" cy="1270"/>
                          </a:xfrm>
                          <a:custGeom>
                            <a:avLst/>
                            <a:gdLst/>
                            <a:ahLst/>
                            <a:cxnLst/>
                            <a:rect l="l" t="t" r="r" b="b"/>
                            <a:pathLst>
                              <a:path w="542290" h="0">
                                <a:moveTo>
                                  <a:pt x="0" y="0"/>
                                </a:moveTo>
                                <a:lnTo>
                                  <a:pt x="542277" y="0"/>
                                </a:lnTo>
                              </a:path>
                            </a:pathLst>
                          </a:custGeom>
                          <a:ln w="5714">
                            <a:solidFill>
                              <a:srgbClr val="000000"/>
                            </a:solidFill>
                            <a:prstDash val="sysDash"/>
                          </a:ln>
                        </wps:spPr>
                        <wps:bodyPr wrap="square" lIns="0" tIns="0" rIns="0" bIns="0" rtlCol="0">
                          <a:prstTxWarp prst="textNoShape">
                            <a:avLst/>
                          </a:prstTxWarp>
                          <a:noAutofit/>
                        </wps:bodyPr>
                      </wps:wsp>
                      <wps:wsp>
                        <wps:cNvPr id="430" name="Graphic 430"/>
                        <wps:cNvSpPr/>
                        <wps:spPr>
                          <a:xfrm>
                            <a:off x="710310" y="938269"/>
                            <a:ext cx="542290" cy="1270"/>
                          </a:xfrm>
                          <a:custGeom>
                            <a:avLst/>
                            <a:gdLst/>
                            <a:ahLst/>
                            <a:cxnLst/>
                            <a:rect l="l" t="t" r="r" b="b"/>
                            <a:pathLst>
                              <a:path w="542290" h="0">
                                <a:moveTo>
                                  <a:pt x="0" y="0"/>
                                </a:moveTo>
                                <a:lnTo>
                                  <a:pt x="542264" y="0"/>
                                </a:lnTo>
                              </a:path>
                            </a:pathLst>
                          </a:custGeom>
                          <a:ln w="5702">
                            <a:solidFill>
                              <a:srgbClr val="000000"/>
                            </a:solidFill>
                            <a:prstDash val="sysDash"/>
                          </a:ln>
                        </wps:spPr>
                        <wps:bodyPr wrap="square" lIns="0" tIns="0" rIns="0" bIns="0" rtlCol="0">
                          <a:prstTxWarp prst="textNoShape">
                            <a:avLst/>
                          </a:prstTxWarp>
                          <a:noAutofit/>
                        </wps:bodyPr>
                      </wps:wsp>
                      <pic:pic>
                        <pic:nvPicPr>
                          <pic:cNvPr id="431" name="Image 431"/>
                          <pic:cNvPicPr/>
                        </pic:nvPicPr>
                        <pic:blipFill>
                          <a:blip r:embed="rId74" cstate="print"/>
                          <a:stretch>
                            <a:fillRect/>
                          </a:stretch>
                        </pic:blipFill>
                        <pic:spPr>
                          <a:xfrm>
                            <a:off x="22796" y="756336"/>
                            <a:ext cx="690016" cy="181812"/>
                          </a:xfrm>
                          <a:prstGeom prst="rect">
                            <a:avLst/>
                          </a:prstGeom>
                        </pic:spPr>
                      </pic:pic>
                      <wps:wsp>
                        <wps:cNvPr id="432" name="Graphic 432"/>
                        <wps:cNvSpPr/>
                        <wps:spPr>
                          <a:xfrm>
                            <a:off x="702081" y="754913"/>
                            <a:ext cx="10795" cy="184150"/>
                          </a:xfrm>
                          <a:custGeom>
                            <a:avLst/>
                            <a:gdLst/>
                            <a:ahLst/>
                            <a:cxnLst/>
                            <a:rect l="l" t="t" r="r" b="b"/>
                            <a:pathLst>
                              <a:path w="10795" h="184150">
                                <a:moveTo>
                                  <a:pt x="10731" y="180492"/>
                                </a:moveTo>
                                <a:lnTo>
                                  <a:pt x="8229" y="180492"/>
                                </a:lnTo>
                                <a:lnTo>
                                  <a:pt x="8229" y="183235"/>
                                </a:lnTo>
                                <a:lnTo>
                                  <a:pt x="10731" y="183565"/>
                                </a:lnTo>
                                <a:lnTo>
                                  <a:pt x="10731" y="180492"/>
                                </a:lnTo>
                                <a:close/>
                              </a:path>
                              <a:path w="10795" h="184150">
                                <a:moveTo>
                                  <a:pt x="10731" y="0"/>
                                </a:moveTo>
                                <a:lnTo>
                                  <a:pt x="0" y="1422"/>
                                </a:lnTo>
                                <a:lnTo>
                                  <a:pt x="0" y="5372"/>
                                </a:lnTo>
                                <a:lnTo>
                                  <a:pt x="10731" y="5372"/>
                                </a:lnTo>
                                <a:lnTo>
                                  <a:pt x="10731" y="0"/>
                                </a:lnTo>
                                <a:close/>
                              </a:path>
                            </a:pathLst>
                          </a:custGeom>
                          <a:solidFill>
                            <a:srgbClr val="7F5F00"/>
                          </a:solidFill>
                        </wps:spPr>
                        <wps:bodyPr wrap="square" lIns="0" tIns="0" rIns="0" bIns="0" rtlCol="0">
                          <a:prstTxWarp prst="textNoShape">
                            <a:avLst/>
                          </a:prstTxWarp>
                          <a:noAutofit/>
                        </wps:bodyPr>
                      </wps:wsp>
                      <wps:wsp>
                        <wps:cNvPr id="433" name="Graphic 433"/>
                        <wps:cNvSpPr/>
                        <wps:spPr>
                          <a:xfrm>
                            <a:off x="659460" y="186385"/>
                            <a:ext cx="596265" cy="572770"/>
                          </a:xfrm>
                          <a:custGeom>
                            <a:avLst/>
                            <a:gdLst/>
                            <a:ahLst/>
                            <a:cxnLst/>
                            <a:rect l="l" t="t" r="r" b="b"/>
                            <a:pathLst>
                              <a:path w="596265" h="572770">
                                <a:moveTo>
                                  <a:pt x="3949" y="0"/>
                                </a:moveTo>
                                <a:lnTo>
                                  <a:pt x="0" y="4114"/>
                                </a:lnTo>
                                <a:lnTo>
                                  <a:pt x="16471" y="19926"/>
                                </a:lnTo>
                                <a:lnTo>
                                  <a:pt x="20421" y="15811"/>
                                </a:lnTo>
                                <a:lnTo>
                                  <a:pt x="3949" y="0"/>
                                </a:lnTo>
                                <a:close/>
                              </a:path>
                              <a:path w="596265" h="572770">
                                <a:moveTo>
                                  <a:pt x="32778" y="27673"/>
                                </a:moveTo>
                                <a:lnTo>
                                  <a:pt x="28816" y="31788"/>
                                </a:lnTo>
                                <a:lnTo>
                                  <a:pt x="45288" y="47599"/>
                                </a:lnTo>
                                <a:lnTo>
                                  <a:pt x="49250" y="43484"/>
                                </a:lnTo>
                                <a:lnTo>
                                  <a:pt x="32778" y="27673"/>
                                </a:lnTo>
                                <a:close/>
                              </a:path>
                              <a:path w="596265" h="572770">
                                <a:moveTo>
                                  <a:pt x="61594" y="55346"/>
                                </a:moveTo>
                                <a:lnTo>
                                  <a:pt x="57645" y="59461"/>
                                </a:lnTo>
                                <a:lnTo>
                                  <a:pt x="74117" y="75272"/>
                                </a:lnTo>
                                <a:lnTo>
                                  <a:pt x="78066" y="71158"/>
                                </a:lnTo>
                                <a:lnTo>
                                  <a:pt x="61594" y="55346"/>
                                </a:lnTo>
                                <a:close/>
                              </a:path>
                              <a:path w="596265" h="572770">
                                <a:moveTo>
                                  <a:pt x="90423" y="83019"/>
                                </a:moveTo>
                                <a:lnTo>
                                  <a:pt x="86461" y="87134"/>
                                </a:lnTo>
                                <a:lnTo>
                                  <a:pt x="102933" y="102946"/>
                                </a:lnTo>
                                <a:lnTo>
                                  <a:pt x="106895" y="98831"/>
                                </a:lnTo>
                                <a:lnTo>
                                  <a:pt x="90423" y="83019"/>
                                </a:lnTo>
                                <a:close/>
                              </a:path>
                              <a:path w="596265" h="572770">
                                <a:moveTo>
                                  <a:pt x="119240" y="110693"/>
                                </a:moveTo>
                                <a:lnTo>
                                  <a:pt x="115290" y="114807"/>
                                </a:lnTo>
                                <a:lnTo>
                                  <a:pt x="131762" y="130619"/>
                                </a:lnTo>
                                <a:lnTo>
                                  <a:pt x="135712" y="126504"/>
                                </a:lnTo>
                                <a:lnTo>
                                  <a:pt x="119240" y="110693"/>
                                </a:lnTo>
                                <a:close/>
                              </a:path>
                              <a:path w="596265" h="572770">
                                <a:moveTo>
                                  <a:pt x="148069" y="138366"/>
                                </a:moveTo>
                                <a:lnTo>
                                  <a:pt x="144106" y="142481"/>
                                </a:lnTo>
                                <a:lnTo>
                                  <a:pt x="160578" y="158292"/>
                                </a:lnTo>
                                <a:lnTo>
                                  <a:pt x="164528" y="154177"/>
                                </a:lnTo>
                                <a:lnTo>
                                  <a:pt x="148069" y="138366"/>
                                </a:lnTo>
                                <a:close/>
                              </a:path>
                              <a:path w="596265" h="572770">
                                <a:moveTo>
                                  <a:pt x="176885" y="166039"/>
                                </a:moveTo>
                                <a:lnTo>
                                  <a:pt x="172935" y="170154"/>
                                </a:lnTo>
                                <a:lnTo>
                                  <a:pt x="189407" y="185966"/>
                                </a:lnTo>
                                <a:lnTo>
                                  <a:pt x="193357" y="181851"/>
                                </a:lnTo>
                                <a:lnTo>
                                  <a:pt x="176885" y="166039"/>
                                </a:lnTo>
                                <a:close/>
                              </a:path>
                              <a:path w="596265" h="572770">
                                <a:moveTo>
                                  <a:pt x="205714" y="193713"/>
                                </a:moveTo>
                                <a:lnTo>
                                  <a:pt x="201752" y="197827"/>
                                </a:lnTo>
                                <a:lnTo>
                                  <a:pt x="218224" y="213639"/>
                                </a:lnTo>
                                <a:lnTo>
                                  <a:pt x="222173" y="209524"/>
                                </a:lnTo>
                                <a:lnTo>
                                  <a:pt x="205714" y="193713"/>
                                </a:lnTo>
                                <a:close/>
                              </a:path>
                              <a:path w="596265" h="572770">
                                <a:moveTo>
                                  <a:pt x="234530" y="221386"/>
                                </a:moveTo>
                                <a:lnTo>
                                  <a:pt x="230581" y="225501"/>
                                </a:lnTo>
                                <a:lnTo>
                                  <a:pt x="247053" y="241312"/>
                                </a:lnTo>
                                <a:lnTo>
                                  <a:pt x="251002" y="237197"/>
                                </a:lnTo>
                                <a:lnTo>
                                  <a:pt x="234530" y="221386"/>
                                </a:lnTo>
                                <a:close/>
                              </a:path>
                              <a:path w="596265" h="572770">
                                <a:moveTo>
                                  <a:pt x="263347" y="249059"/>
                                </a:moveTo>
                                <a:lnTo>
                                  <a:pt x="259397" y="253174"/>
                                </a:lnTo>
                                <a:lnTo>
                                  <a:pt x="275869" y="268998"/>
                                </a:lnTo>
                                <a:lnTo>
                                  <a:pt x="279831" y="264871"/>
                                </a:lnTo>
                                <a:lnTo>
                                  <a:pt x="263347" y="249059"/>
                                </a:lnTo>
                                <a:close/>
                              </a:path>
                              <a:path w="596265" h="572770">
                                <a:moveTo>
                                  <a:pt x="292176" y="276732"/>
                                </a:moveTo>
                                <a:lnTo>
                                  <a:pt x="288226" y="280847"/>
                                </a:lnTo>
                                <a:lnTo>
                                  <a:pt x="304698" y="296659"/>
                                </a:lnTo>
                                <a:lnTo>
                                  <a:pt x="308648" y="292544"/>
                                </a:lnTo>
                                <a:lnTo>
                                  <a:pt x="292176" y="276732"/>
                                </a:lnTo>
                                <a:close/>
                              </a:path>
                              <a:path w="596265" h="572770">
                                <a:moveTo>
                                  <a:pt x="321005" y="304406"/>
                                </a:moveTo>
                                <a:lnTo>
                                  <a:pt x="317042" y="308521"/>
                                </a:lnTo>
                                <a:lnTo>
                                  <a:pt x="333514" y="324345"/>
                                </a:lnTo>
                                <a:lnTo>
                                  <a:pt x="337477" y="320217"/>
                                </a:lnTo>
                                <a:lnTo>
                                  <a:pt x="321005" y="304406"/>
                                </a:lnTo>
                                <a:close/>
                              </a:path>
                              <a:path w="596265" h="572770">
                                <a:moveTo>
                                  <a:pt x="349821" y="332079"/>
                                </a:moveTo>
                                <a:lnTo>
                                  <a:pt x="345871" y="336194"/>
                                </a:lnTo>
                                <a:lnTo>
                                  <a:pt x="362343" y="352018"/>
                                </a:lnTo>
                                <a:lnTo>
                                  <a:pt x="366293" y="347891"/>
                                </a:lnTo>
                                <a:lnTo>
                                  <a:pt x="349821" y="332079"/>
                                </a:lnTo>
                                <a:close/>
                              </a:path>
                              <a:path w="596265" h="572770">
                                <a:moveTo>
                                  <a:pt x="378650" y="359752"/>
                                </a:moveTo>
                                <a:lnTo>
                                  <a:pt x="374688" y="363867"/>
                                </a:lnTo>
                                <a:lnTo>
                                  <a:pt x="391159" y="379691"/>
                                </a:lnTo>
                                <a:lnTo>
                                  <a:pt x="395122" y="375564"/>
                                </a:lnTo>
                                <a:lnTo>
                                  <a:pt x="378650" y="359752"/>
                                </a:lnTo>
                                <a:close/>
                              </a:path>
                              <a:path w="596265" h="572770">
                                <a:moveTo>
                                  <a:pt x="407466" y="387426"/>
                                </a:moveTo>
                                <a:lnTo>
                                  <a:pt x="403517" y="391553"/>
                                </a:lnTo>
                                <a:lnTo>
                                  <a:pt x="419988" y="407365"/>
                                </a:lnTo>
                                <a:lnTo>
                                  <a:pt x="423938" y="403237"/>
                                </a:lnTo>
                                <a:lnTo>
                                  <a:pt x="407466" y="387426"/>
                                </a:lnTo>
                                <a:close/>
                              </a:path>
                              <a:path w="596265" h="572770">
                                <a:moveTo>
                                  <a:pt x="436295" y="415099"/>
                                </a:moveTo>
                                <a:lnTo>
                                  <a:pt x="432333" y="419227"/>
                                </a:lnTo>
                                <a:lnTo>
                                  <a:pt x="448805" y="435038"/>
                                </a:lnTo>
                                <a:lnTo>
                                  <a:pt x="452755" y="430923"/>
                                </a:lnTo>
                                <a:lnTo>
                                  <a:pt x="436295" y="415099"/>
                                </a:lnTo>
                                <a:close/>
                              </a:path>
                              <a:path w="596265" h="572770">
                                <a:moveTo>
                                  <a:pt x="465112" y="442772"/>
                                </a:moveTo>
                                <a:lnTo>
                                  <a:pt x="461162" y="446900"/>
                                </a:lnTo>
                                <a:lnTo>
                                  <a:pt x="477634" y="462711"/>
                                </a:lnTo>
                                <a:lnTo>
                                  <a:pt x="481583" y="458596"/>
                                </a:lnTo>
                                <a:lnTo>
                                  <a:pt x="465112" y="442772"/>
                                </a:lnTo>
                                <a:close/>
                              </a:path>
                              <a:path w="596265" h="572770">
                                <a:moveTo>
                                  <a:pt x="493941" y="470446"/>
                                </a:moveTo>
                                <a:lnTo>
                                  <a:pt x="489978" y="474573"/>
                                </a:lnTo>
                                <a:lnTo>
                                  <a:pt x="506450" y="490385"/>
                                </a:lnTo>
                                <a:lnTo>
                                  <a:pt x="510400" y="486270"/>
                                </a:lnTo>
                                <a:lnTo>
                                  <a:pt x="493941" y="470446"/>
                                </a:lnTo>
                                <a:close/>
                              </a:path>
                              <a:path w="596265" h="572770">
                                <a:moveTo>
                                  <a:pt x="522757" y="498119"/>
                                </a:moveTo>
                                <a:lnTo>
                                  <a:pt x="518807" y="502246"/>
                                </a:lnTo>
                                <a:lnTo>
                                  <a:pt x="535279" y="518058"/>
                                </a:lnTo>
                                <a:lnTo>
                                  <a:pt x="539229" y="513943"/>
                                </a:lnTo>
                                <a:lnTo>
                                  <a:pt x="522757" y="498119"/>
                                </a:lnTo>
                                <a:close/>
                              </a:path>
                              <a:path w="596265" h="572770">
                                <a:moveTo>
                                  <a:pt x="551586" y="525792"/>
                                </a:moveTo>
                                <a:lnTo>
                                  <a:pt x="547623" y="529920"/>
                                </a:lnTo>
                                <a:lnTo>
                                  <a:pt x="564095" y="545731"/>
                                </a:lnTo>
                                <a:lnTo>
                                  <a:pt x="568045" y="541616"/>
                                </a:lnTo>
                                <a:lnTo>
                                  <a:pt x="551586" y="525792"/>
                                </a:lnTo>
                                <a:close/>
                              </a:path>
                              <a:path w="596265" h="572770">
                                <a:moveTo>
                                  <a:pt x="580402" y="553466"/>
                                </a:moveTo>
                                <a:lnTo>
                                  <a:pt x="576452" y="557593"/>
                                </a:lnTo>
                                <a:lnTo>
                                  <a:pt x="592124" y="572642"/>
                                </a:lnTo>
                                <a:lnTo>
                                  <a:pt x="596074" y="568528"/>
                                </a:lnTo>
                                <a:lnTo>
                                  <a:pt x="580402" y="553466"/>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696163" y="389826"/>
                            <a:ext cx="561975" cy="549275"/>
                          </a:xfrm>
                          <a:custGeom>
                            <a:avLst/>
                            <a:gdLst/>
                            <a:ahLst/>
                            <a:cxnLst/>
                            <a:rect l="l" t="t" r="r" b="b"/>
                            <a:pathLst>
                              <a:path w="561975" h="549275">
                                <a:moveTo>
                                  <a:pt x="0" y="0"/>
                                </a:moveTo>
                                <a:lnTo>
                                  <a:pt x="561809" y="548868"/>
                                </a:lnTo>
                              </a:path>
                            </a:pathLst>
                          </a:custGeom>
                          <a:ln w="5702">
                            <a:solidFill>
                              <a:srgbClr val="000000"/>
                            </a:solidFill>
                            <a:prstDash val="sysDash"/>
                          </a:ln>
                        </wps:spPr>
                        <wps:bodyPr wrap="square" lIns="0" tIns="0" rIns="0" bIns="0" rtlCol="0">
                          <a:prstTxWarp prst="textNoShape">
                            <a:avLst/>
                          </a:prstTxWarp>
                          <a:noAutofit/>
                        </wps:bodyPr>
                      </wps:wsp>
                      <wps:wsp>
                        <wps:cNvPr id="435" name="Graphic 435"/>
                        <wps:cNvSpPr/>
                        <wps:spPr>
                          <a:xfrm>
                            <a:off x="41909" y="0"/>
                            <a:ext cx="344170" cy="276860"/>
                          </a:xfrm>
                          <a:custGeom>
                            <a:avLst/>
                            <a:gdLst/>
                            <a:ahLst/>
                            <a:cxnLst/>
                            <a:rect l="l" t="t" r="r" b="b"/>
                            <a:pathLst>
                              <a:path w="344170" h="276860">
                                <a:moveTo>
                                  <a:pt x="172034" y="0"/>
                                </a:moveTo>
                                <a:lnTo>
                                  <a:pt x="105187" y="10815"/>
                                </a:lnTo>
                                <a:lnTo>
                                  <a:pt x="50533" y="40347"/>
                                </a:lnTo>
                                <a:lnTo>
                                  <a:pt x="13588" y="84275"/>
                                </a:lnTo>
                                <a:lnTo>
                                  <a:pt x="0" y="138214"/>
                                </a:lnTo>
                                <a:lnTo>
                                  <a:pt x="3398" y="165208"/>
                                </a:lnTo>
                                <a:lnTo>
                                  <a:pt x="3516" y="166150"/>
                                </a:lnTo>
                                <a:lnTo>
                                  <a:pt x="29500" y="215645"/>
                                </a:lnTo>
                                <a:lnTo>
                                  <a:pt x="75993" y="252918"/>
                                </a:lnTo>
                                <a:lnTo>
                                  <a:pt x="137429" y="273635"/>
                                </a:lnTo>
                                <a:lnTo>
                                  <a:pt x="172034" y="276428"/>
                                </a:lnTo>
                                <a:lnTo>
                                  <a:pt x="206616" y="273635"/>
                                </a:lnTo>
                                <a:lnTo>
                                  <a:pt x="210703" y="272618"/>
                                </a:lnTo>
                                <a:lnTo>
                                  <a:pt x="172034" y="272618"/>
                                </a:lnTo>
                                <a:lnTo>
                                  <a:pt x="138045" y="269879"/>
                                </a:lnTo>
                                <a:lnTo>
                                  <a:pt x="77808" y="249570"/>
                                </a:lnTo>
                                <a:lnTo>
                                  <a:pt x="32410" y="213193"/>
                                </a:lnTo>
                                <a:lnTo>
                                  <a:pt x="7204" y="165208"/>
                                </a:lnTo>
                                <a:lnTo>
                                  <a:pt x="3810" y="138214"/>
                                </a:lnTo>
                                <a:lnTo>
                                  <a:pt x="7204" y="111219"/>
                                </a:lnTo>
                                <a:lnTo>
                                  <a:pt x="32410" y="63235"/>
                                </a:lnTo>
                                <a:lnTo>
                                  <a:pt x="77808" y="26864"/>
                                </a:lnTo>
                                <a:lnTo>
                                  <a:pt x="138045" y="6556"/>
                                </a:lnTo>
                                <a:lnTo>
                                  <a:pt x="172034" y="3810"/>
                                </a:lnTo>
                                <a:lnTo>
                                  <a:pt x="210695" y="3810"/>
                                </a:lnTo>
                                <a:lnTo>
                                  <a:pt x="206616" y="2794"/>
                                </a:lnTo>
                                <a:lnTo>
                                  <a:pt x="172034" y="0"/>
                                </a:lnTo>
                                <a:close/>
                              </a:path>
                              <a:path w="344170" h="276860">
                                <a:moveTo>
                                  <a:pt x="210695" y="3810"/>
                                </a:moveTo>
                                <a:lnTo>
                                  <a:pt x="172034" y="3810"/>
                                </a:lnTo>
                                <a:lnTo>
                                  <a:pt x="206000" y="6556"/>
                                </a:lnTo>
                                <a:lnTo>
                                  <a:pt x="237624" y="14425"/>
                                </a:lnTo>
                                <a:lnTo>
                                  <a:pt x="291109" y="43319"/>
                                </a:lnTo>
                                <a:lnTo>
                                  <a:pt x="327071" y="86047"/>
                                </a:lnTo>
                                <a:lnTo>
                                  <a:pt x="340220" y="138214"/>
                                </a:lnTo>
                                <a:lnTo>
                                  <a:pt x="336824" y="165208"/>
                                </a:lnTo>
                                <a:lnTo>
                                  <a:pt x="311614" y="213193"/>
                                </a:lnTo>
                                <a:lnTo>
                                  <a:pt x="266222" y="249570"/>
                                </a:lnTo>
                                <a:lnTo>
                                  <a:pt x="206000" y="269879"/>
                                </a:lnTo>
                                <a:lnTo>
                                  <a:pt x="172034" y="272618"/>
                                </a:lnTo>
                                <a:lnTo>
                                  <a:pt x="210703" y="272618"/>
                                </a:lnTo>
                                <a:lnTo>
                                  <a:pt x="268037" y="252918"/>
                                </a:lnTo>
                                <a:lnTo>
                                  <a:pt x="314530" y="215645"/>
                                </a:lnTo>
                                <a:lnTo>
                                  <a:pt x="340513" y="166150"/>
                                </a:lnTo>
                                <a:lnTo>
                                  <a:pt x="344030" y="138214"/>
                                </a:lnTo>
                                <a:lnTo>
                                  <a:pt x="340632" y="111219"/>
                                </a:lnTo>
                                <a:lnTo>
                                  <a:pt x="340513" y="110272"/>
                                </a:lnTo>
                                <a:lnTo>
                                  <a:pt x="314530" y="60781"/>
                                </a:lnTo>
                                <a:lnTo>
                                  <a:pt x="268037" y="23515"/>
                                </a:lnTo>
                                <a:lnTo>
                                  <a:pt x="238847" y="10815"/>
                                </a:lnTo>
                                <a:lnTo>
                                  <a:pt x="210695" y="3810"/>
                                </a:lnTo>
                                <a:close/>
                              </a:path>
                            </a:pathLst>
                          </a:custGeom>
                          <a:solidFill>
                            <a:srgbClr val="000000"/>
                          </a:solidFill>
                        </wps:spPr>
                        <wps:bodyPr wrap="square" lIns="0" tIns="0" rIns="0" bIns="0" rtlCol="0">
                          <a:prstTxWarp prst="textNoShape">
                            <a:avLst/>
                          </a:prstTxWarp>
                          <a:noAutofit/>
                        </wps:bodyPr>
                      </wps:wsp>
                      <pic:pic>
                        <pic:nvPicPr>
                          <pic:cNvPr id="436" name="Image 436"/>
                          <pic:cNvPicPr/>
                        </pic:nvPicPr>
                        <pic:blipFill>
                          <a:blip r:embed="rId75" cstate="print"/>
                          <a:stretch>
                            <a:fillRect/>
                          </a:stretch>
                        </pic:blipFill>
                        <pic:spPr>
                          <a:xfrm>
                            <a:off x="28066" y="2133"/>
                            <a:ext cx="186080" cy="272694"/>
                          </a:xfrm>
                          <a:prstGeom prst="rect">
                            <a:avLst/>
                          </a:prstGeom>
                        </pic:spPr>
                      </pic:pic>
                      <wps:wsp>
                        <wps:cNvPr id="437" name="Graphic 437"/>
                        <wps:cNvSpPr/>
                        <wps:spPr>
                          <a:xfrm>
                            <a:off x="42710" y="38214"/>
                            <a:ext cx="292100" cy="201295"/>
                          </a:xfrm>
                          <a:custGeom>
                            <a:avLst/>
                            <a:gdLst/>
                            <a:ahLst/>
                            <a:cxnLst/>
                            <a:rect l="l" t="t" r="r" b="b"/>
                            <a:pathLst>
                              <a:path w="292100" h="201295">
                                <a:moveTo>
                                  <a:pt x="291604" y="4114"/>
                                </a:moveTo>
                                <a:lnTo>
                                  <a:pt x="263194" y="0"/>
                                </a:lnTo>
                                <a:lnTo>
                                  <a:pt x="265887" y="8128"/>
                                </a:lnTo>
                                <a:lnTo>
                                  <a:pt x="0" y="96316"/>
                                </a:lnTo>
                                <a:lnTo>
                                  <a:pt x="1333" y="100418"/>
                                </a:lnTo>
                                <a:lnTo>
                                  <a:pt x="0" y="104521"/>
                                </a:lnTo>
                                <a:lnTo>
                                  <a:pt x="265887" y="192709"/>
                                </a:lnTo>
                                <a:lnTo>
                                  <a:pt x="263194" y="200825"/>
                                </a:lnTo>
                                <a:lnTo>
                                  <a:pt x="291604" y="196723"/>
                                </a:lnTo>
                                <a:lnTo>
                                  <a:pt x="288937" y="194056"/>
                                </a:lnTo>
                                <a:lnTo>
                                  <a:pt x="271246" y="176441"/>
                                </a:lnTo>
                                <a:lnTo>
                                  <a:pt x="268566" y="184581"/>
                                </a:lnTo>
                                <a:lnTo>
                                  <a:pt x="14859" y="100418"/>
                                </a:lnTo>
                                <a:lnTo>
                                  <a:pt x="268566" y="16256"/>
                                </a:lnTo>
                                <a:lnTo>
                                  <a:pt x="271246" y="24396"/>
                                </a:lnTo>
                                <a:lnTo>
                                  <a:pt x="288937" y="6781"/>
                                </a:lnTo>
                                <a:lnTo>
                                  <a:pt x="291604" y="4114"/>
                                </a:lnTo>
                                <a:close/>
                              </a:path>
                            </a:pathLst>
                          </a:custGeom>
                          <a:solidFill>
                            <a:srgbClr val="5A9AD4"/>
                          </a:solidFill>
                        </wps:spPr>
                        <wps:bodyPr wrap="square" lIns="0" tIns="0" rIns="0" bIns="0" rtlCol="0">
                          <a:prstTxWarp prst="textNoShape">
                            <a:avLst/>
                          </a:prstTxWarp>
                          <a:noAutofit/>
                        </wps:bodyPr>
                      </wps:wsp>
                      <wps:wsp>
                        <wps:cNvPr id="438" name="Graphic 438"/>
                        <wps:cNvSpPr/>
                        <wps:spPr>
                          <a:xfrm>
                            <a:off x="45643" y="717473"/>
                            <a:ext cx="340360" cy="272415"/>
                          </a:xfrm>
                          <a:custGeom>
                            <a:avLst/>
                            <a:gdLst/>
                            <a:ahLst/>
                            <a:cxnLst/>
                            <a:rect l="l" t="t" r="r" b="b"/>
                            <a:pathLst>
                              <a:path w="340360" h="272415">
                                <a:moveTo>
                                  <a:pt x="0" y="136080"/>
                                </a:moveTo>
                                <a:lnTo>
                                  <a:pt x="8662" y="93067"/>
                                </a:lnTo>
                                <a:lnTo>
                                  <a:pt x="32781" y="55711"/>
                                </a:lnTo>
                                <a:lnTo>
                                  <a:pt x="69556" y="26254"/>
                                </a:lnTo>
                                <a:lnTo>
                                  <a:pt x="116188" y="6937"/>
                                </a:lnTo>
                                <a:lnTo>
                                  <a:pt x="169875" y="0"/>
                                </a:lnTo>
                                <a:lnTo>
                                  <a:pt x="223562" y="6937"/>
                                </a:lnTo>
                                <a:lnTo>
                                  <a:pt x="270193" y="26254"/>
                                </a:lnTo>
                                <a:lnTo>
                                  <a:pt x="306969" y="55711"/>
                                </a:lnTo>
                                <a:lnTo>
                                  <a:pt x="331088" y="93067"/>
                                </a:lnTo>
                                <a:lnTo>
                                  <a:pt x="339750" y="136080"/>
                                </a:lnTo>
                                <a:lnTo>
                                  <a:pt x="331088" y="179088"/>
                                </a:lnTo>
                                <a:lnTo>
                                  <a:pt x="306969" y="216443"/>
                                </a:lnTo>
                                <a:lnTo>
                                  <a:pt x="270193" y="245902"/>
                                </a:lnTo>
                                <a:lnTo>
                                  <a:pt x="223562" y="265222"/>
                                </a:lnTo>
                                <a:lnTo>
                                  <a:pt x="169875" y="272161"/>
                                </a:lnTo>
                                <a:lnTo>
                                  <a:pt x="116188" y="265222"/>
                                </a:lnTo>
                                <a:lnTo>
                                  <a:pt x="69556" y="245902"/>
                                </a:lnTo>
                                <a:lnTo>
                                  <a:pt x="32781" y="216443"/>
                                </a:lnTo>
                                <a:lnTo>
                                  <a:pt x="8662" y="179088"/>
                                </a:lnTo>
                                <a:lnTo>
                                  <a:pt x="0" y="136080"/>
                                </a:lnTo>
                                <a:close/>
                              </a:path>
                            </a:pathLst>
                          </a:custGeom>
                          <a:ln w="3810">
                            <a:solidFill>
                              <a:srgbClr val="000000"/>
                            </a:solidFill>
                            <a:prstDash val="solid"/>
                          </a:ln>
                        </wps:spPr>
                        <wps:bodyPr wrap="square" lIns="0" tIns="0" rIns="0" bIns="0" rtlCol="0">
                          <a:prstTxWarp prst="textNoShape">
                            <a:avLst/>
                          </a:prstTxWarp>
                          <a:noAutofit/>
                        </wps:bodyPr>
                      </wps:wsp>
                      <pic:pic>
                        <pic:nvPicPr>
                          <pic:cNvPr id="439" name="Image 439"/>
                          <pic:cNvPicPr/>
                        </pic:nvPicPr>
                        <pic:blipFill>
                          <a:blip r:embed="rId76" cstate="print"/>
                          <a:stretch>
                            <a:fillRect/>
                          </a:stretch>
                        </pic:blipFill>
                        <pic:spPr>
                          <a:xfrm>
                            <a:off x="29438" y="717702"/>
                            <a:ext cx="186550" cy="272237"/>
                          </a:xfrm>
                          <a:prstGeom prst="rect">
                            <a:avLst/>
                          </a:prstGeom>
                        </pic:spPr>
                      </pic:pic>
                      <wps:wsp>
                        <wps:cNvPr id="440" name="Graphic 440"/>
                        <wps:cNvSpPr/>
                        <wps:spPr>
                          <a:xfrm>
                            <a:off x="44513" y="753325"/>
                            <a:ext cx="292100" cy="201295"/>
                          </a:xfrm>
                          <a:custGeom>
                            <a:avLst/>
                            <a:gdLst/>
                            <a:ahLst/>
                            <a:cxnLst/>
                            <a:rect l="l" t="t" r="r" b="b"/>
                            <a:pathLst>
                              <a:path w="292100" h="201295">
                                <a:moveTo>
                                  <a:pt x="291630" y="4114"/>
                                </a:moveTo>
                                <a:lnTo>
                                  <a:pt x="263194" y="0"/>
                                </a:lnTo>
                                <a:lnTo>
                                  <a:pt x="265887" y="8128"/>
                                </a:lnTo>
                                <a:lnTo>
                                  <a:pt x="0" y="96304"/>
                                </a:lnTo>
                                <a:lnTo>
                                  <a:pt x="1333" y="100418"/>
                                </a:lnTo>
                                <a:lnTo>
                                  <a:pt x="0" y="104533"/>
                                </a:lnTo>
                                <a:lnTo>
                                  <a:pt x="265887" y="192722"/>
                                </a:lnTo>
                                <a:lnTo>
                                  <a:pt x="263194" y="200837"/>
                                </a:lnTo>
                                <a:lnTo>
                                  <a:pt x="291630" y="196723"/>
                                </a:lnTo>
                                <a:lnTo>
                                  <a:pt x="288963" y="194068"/>
                                </a:lnTo>
                                <a:lnTo>
                                  <a:pt x="271259" y="176453"/>
                                </a:lnTo>
                                <a:lnTo>
                                  <a:pt x="268579" y="184594"/>
                                </a:lnTo>
                                <a:lnTo>
                                  <a:pt x="14833" y="100431"/>
                                </a:lnTo>
                                <a:lnTo>
                                  <a:pt x="268579" y="16268"/>
                                </a:lnTo>
                                <a:lnTo>
                                  <a:pt x="271259" y="24396"/>
                                </a:lnTo>
                                <a:lnTo>
                                  <a:pt x="288963" y="6781"/>
                                </a:lnTo>
                                <a:lnTo>
                                  <a:pt x="291630" y="4114"/>
                                </a:lnTo>
                                <a:close/>
                              </a:path>
                            </a:pathLst>
                          </a:custGeom>
                          <a:solidFill>
                            <a:srgbClr val="5A9AD4"/>
                          </a:solidFill>
                        </wps:spPr>
                        <wps:bodyPr wrap="square" lIns="0" tIns="0" rIns="0" bIns="0" rtlCol="0">
                          <a:prstTxWarp prst="textNoShape">
                            <a:avLst/>
                          </a:prstTxWarp>
                          <a:noAutofit/>
                        </wps:bodyPr>
                      </wps:wsp>
                      <pic:pic>
                        <pic:nvPicPr>
                          <pic:cNvPr id="441" name="Image 441"/>
                          <pic:cNvPicPr/>
                        </pic:nvPicPr>
                        <pic:blipFill>
                          <a:blip r:embed="rId77" cstate="print"/>
                          <a:stretch>
                            <a:fillRect/>
                          </a:stretch>
                        </pic:blipFill>
                        <pic:spPr>
                          <a:xfrm>
                            <a:off x="44043" y="107226"/>
                            <a:ext cx="427253" cy="144704"/>
                          </a:xfrm>
                          <a:prstGeom prst="rect">
                            <a:avLst/>
                          </a:prstGeom>
                        </pic:spPr>
                      </pic:pic>
                      <wps:wsp>
                        <wps:cNvPr id="442" name="Graphic 442"/>
                        <wps:cNvSpPr/>
                        <wps:spPr>
                          <a:xfrm>
                            <a:off x="45884" y="840917"/>
                            <a:ext cx="340360" cy="26034"/>
                          </a:xfrm>
                          <a:custGeom>
                            <a:avLst/>
                            <a:gdLst/>
                            <a:ahLst/>
                            <a:cxnLst/>
                            <a:rect l="l" t="t" r="r" b="b"/>
                            <a:pathLst>
                              <a:path w="340360" h="26034">
                                <a:moveTo>
                                  <a:pt x="314401" y="0"/>
                                </a:moveTo>
                                <a:lnTo>
                                  <a:pt x="314401" y="25692"/>
                                </a:lnTo>
                                <a:lnTo>
                                  <a:pt x="331542" y="17129"/>
                                </a:lnTo>
                                <a:lnTo>
                                  <a:pt x="318655" y="17129"/>
                                </a:lnTo>
                                <a:lnTo>
                                  <a:pt x="318655" y="8559"/>
                                </a:lnTo>
                                <a:lnTo>
                                  <a:pt x="331487" y="8559"/>
                                </a:lnTo>
                                <a:lnTo>
                                  <a:pt x="314401" y="0"/>
                                </a:lnTo>
                                <a:close/>
                              </a:path>
                              <a:path w="340360" h="26034">
                                <a:moveTo>
                                  <a:pt x="314401" y="8559"/>
                                </a:moveTo>
                                <a:lnTo>
                                  <a:pt x="0" y="8559"/>
                                </a:lnTo>
                                <a:lnTo>
                                  <a:pt x="0" y="17129"/>
                                </a:lnTo>
                                <a:lnTo>
                                  <a:pt x="314401" y="17129"/>
                                </a:lnTo>
                                <a:lnTo>
                                  <a:pt x="314401" y="8559"/>
                                </a:lnTo>
                                <a:close/>
                              </a:path>
                              <a:path w="340360" h="26034">
                                <a:moveTo>
                                  <a:pt x="331487" y="8559"/>
                                </a:moveTo>
                                <a:lnTo>
                                  <a:pt x="318655" y="8559"/>
                                </a:lnTo>
                                <a:lnTo>
                                  <a:pt x="318655" y="17129"/>
                                </a:lnTo>
                                <a:lnTo>
                                  <a:pt x="331542" y="17129"/>
                                </a:lnTo>
                                <a:lnTo>
                                  <a:pt x="340080" y="12865"/>
                                </a:lnTo>
                                <a:lnTo>
                                  <a:pt x="331487" y="8559"/>
                                </a:lnTo>
                                <a:close/>
                              </a:path>
                            </a:pathLst>
                          </a:custGeom>
                          <a:solidFill>
                            <a:srgbClr val="5A9AD4"/>
                          </a:solidFill>
                        </wps:spPr>
                        <wps:bodyPr wrap="square" lIns="0" tIns="0" rIns="0" bIns="0" rtlCol="0">
                          <a:prstTxWarp prst="textNoShape">
                            <a:avLst/>
                          </a:prstTxWarp>
                          <a:noAutofit/>
                        </wps:bodyPr>
                      </wps:wsp>
                      <wps:wsp>
                        <wps:cNvPr id="443" name="Graphic 443"/>
                        <wps:cNvSpPr/>
                        <wps:spPr>
                          <a:xfrm>
                            <a:off x="346049" y="113119"/>
                            <a:ext cx="40005" cy="109855"/>
                          </a:xfrm>
                          <a:custGeom>
                            <a:avLst/>
                            <a:gdLst/>
                            <a:ahLst/>
                            <a:cxnLst/>
                            <a:rect l="l" t="t" r="r" b="b"/>
                            <a:pathLst>
                              <a:path w="40005" h="109855">
                                <a:moveTo>
                                  <a:pt x="37058" y="0"/>
                                </a:moveTo>
                                <a:lnTo>
                                  <a:pt x="33210" y="254"/>
                                </a:lnTo>
                                <a:lnTo>
                                  <a:pt x="35052" y="8128"/>
                                </a:lnTo>
                                <a:lnTo>
                                  <a:pt x="36029" y="16243"/>
                                </a:lnTo>
                                <a:lnTo>
                                  <a:pt x="36080" y="24536"/>
                                </a:lnTo>
                                <a:lnTo>
                                  <a:pt x="38087" y="25539"/>
                                </a:lnTo>
                                <a:lnTo>
                                  <a:pt x="36067" y="26555"/>
                                </a:lnTo>
                                <a:lnTo>
                                  <a:pt x="33389" y="49133"/>
                                </a:lnTo>
                                <a:lnTo>
                                  <a:pt x="26235" y="70481"/>
                                </a:lnTo>
                                <a:lnTo>
                                  <a:pt x="14979" y="90292"/>
                                </a:lnTo>
                                <a:lnTo>
                                  <a:pt x="0" y="108254"/>
                                </a:lnTo>
                                <a:lnTo>
                                  <a:pt x="4178" y="109423"/>
                                </a:lnTo>
                                <a:lnTo>
                                  <a:pt x="19186" y="90890"/>
                                </a:lnTo>
                                <a:lnTo>
                                  <a:pt x="30410" y="70445"/>
                                </a:lnTo>
                                <a:lnTo>
                                  <a:pt x="37443" y="48406"/>
                                </a:lnTo>
                                <a:lnTo>
                                  <a:pt x="39878" y="25095"/>
                                </a:lnTo>
                                <a:lnTo>
                                  <a:pt x="39878" y="16522"/>
                                </a:lnTo>
                                <a:lnTo>
                                  <a:pt x="38912" y="8140"/>
                                </a:lnTo>
                                <a:lnTo>
                                  <a:pt x="37058" y="0"/>
                                </a:lnTo>
                                <a:close/>
                              </a:path>
                            </a:pathLst>
                          </a:custGeom>
                          <a:solidFill>
                            <a:srgbClr val="385724"/>
                          </a:solidFill>
                        </wps:spPr>
                        <wps:bodyPr wrap="square" lIns="0" tIns="0" rIns="0" bIns="0" rtlCol="0">
                          <a:prstTxWarp prst="textNoShape">
                            <a:avLst/>
                          </a:prstTxWarp>
                          <a:noAutofit/>
                        </wps:bodyPr>
                      </wps:wsp>
                      <wps:wsp>
                        <wps:cNvPr id="444" name="Graphic 444"/>
                        <wps:cNvSpPr/>
                        <wps:spPr>
                          <a:xfrm>
                            <a:off x="42138" y="125844"/>
                            <a:ext cx="342265" cy="26034"/>
                          </a:xfrm>
                          <a:custGeom>
                            <a:avLst/>
                            <a:gdLst/>
                            <a:ahLst/>
                            <a:cxnLst/>
                            <a:rect l="l" t="t" r="r" b="b"/>
                            <a:pathLst>
                              <a:path w="342265" h="26034">
                                <a:moveTo>
                                  <a:pt x="1130" y="10375"/>
                                </a:moveTo>
                                <a:lnTo>
                                  <a:pt x="1003" y="9994"/>
                                </a:lnTo>
                                <a:lnTo>
                                  <a:pt x="0" y="10058"/>
                                </a:lnTo>
                                <a:lnTo>
                                  <a:pt x="1130" y="10375"/>
                                </a:lnTo>
                                <a:close/>
                              </a:path>
                              <a:path w="342265" h="26034">
                                <a:moveTo>
                                  <a:pt x="29616" y="8064"/>
                                </a:moveTo>
                                <a:lnTo>
                                  <a:pt x="22694" y="8521"/>
                                </a:lnTo>
                                <a:lnTo>
                                  <a:pt x="28219" y="8521"/>
                                </a:lnTo>
                                <a:lnTo>
                                  <a:pt x="29616" y="8064"/>
                                </a:lnTo>
                                <a:close/>
                              </a:path>
                              <a:path w="342265" h="26034">
                                <a:moveTo>
                                  <a:pt x="341985" y="12827"/>
                                </a:moveTo>
                                <a:lnTo>
                                  <a:pt x="316306" y="0"/>
                                </a:lnTo>
                                <a:lnTo>
                                  <a:pt x="316306" y="8559"/>
                                </a:lnTo>
                                <a:lnTo>
                                  <a:pt x="22694" y="8534"/>
                                </a:lnTo>
                                <a:lnTo>
                                  <a:pt x="1892" y="9918"/>
                                </a:lnTo>
                                <a:lnTo>
                                  <a:pt x="1892" y="10579"/>
                                </a:lnTo>
                                <a:lnTo>
                                  <a:pt x="25044" y="17094"/>
                                </a:lnTo>
                                <a:lnTo>
                                  <a:pt x="47053" y="23279"/>
                                </a:lnTo>
                                <a:lnTo>
                                  <a:pt x="28397" y="17106"/>
                                </a:lnTo>
                                <a:lnTo>
                                  <a:pt x="316306" y="17132"/>
                                </a:lnTo>
                                <a:lnTo>
                                  <a:pt x="316306" y="25692"/>
                                </a:lnTo>
                                <a:lnTo>
                                  <a:pt x="341985" y="12827"/>
                                </a:lnTo>
                                <a:close/>
                              </a:path>
                            </a:pathLst>
                          </a:custGeom>
                          <a:solidFill>
                            <a:srgbClr val="66A48D"/>
                          </a:solidFill>
                        </wps:spPr>
                        <wps:bodyPr wrap="square" lIns="0" tIns="0" rIns="0" bIns="0" rtlCol="0">
                          <a:prstTxWarp prst="textNoShape">
                            <a:avLst/>
                          </a:prstTxWarp>
                          <a:noAutofit/>
                        </wps:bodyPr>
                      </wps:wsp>
                      <wps:wsp>
                        <wps:cNvPr id="445" name="Graphic 445"/>
                        <wps:cNvSpPr/>
                        <wps:spPr>
                          <a:xfrm>
                            <a:off x="42227" y="110808"/>
                            <a:ext cx="422909" cy="141605"/>
                          </a:xfrm>
                          <a:custGeom>
                            <a:avLst/>
                            <a:gdLst/>
                            <a:ahLst/>
                            <a:cxnLst/>
                            <a:rect l="l" t="t" r="r" b="b"/>
                            <a:pathLst>
                              <a:path w="422909" h="141605">
                                <a:moveTo>
                                  <a:pt x="0" y="25234"/>
                                </a:moveTo>
                                <a:lnTo>
                                  <a:pt x="422630" y="0"/>
                                </a:lnTo>
                              </a:path>
                              <a:path w="422909" h="141605">
                                <a:moveTo>
                                  <a:pt x="0" y="25107"/>
                                </a:moveTo>
                                <a:lnTo>
                                  <a:pt x="413981" y="141554"/>
                                </a:lnTo>
                              </a:path>
                            </a:pathLst>
                          </a:custGeom>
                          <a:ln w="5702">
                            <a:solidFill>
                              <a:srgbClr val="000000"/>
                            </a:solidFill>
                            <a:prstDash val="sysDash"/>
                          </a:ln>
                        </wps:spPr>
                        <wps:bodyPr wrap="square" lIns="0" tIns="0" rIns="0" bIns="0" rtlCol="0">
                          <a:prstTxWarp prst="textNoShape">
                            <a:avLst/>
                          </a:prstTxWarp>
                          <a:noAutofit/>
                        </wps:bodyPr>
                      </wps:wsp>
                      <pic:pic>
                        <pic:nvPicPr>
                          <pic:cNvPr id="446" name="Image 446"/>
                          <pic:cNvPicPr/>
                        </pic:nvPicPr>
                        <pic:blipFill>
                          <a:blip r:embed="rId78" cstate="print"/>
                          <a:stretch>
                            <a:fillRect/>
                          </a:stretch>
                        </pic:blipFill>
                        <pic:spPr>
                          <a:xfrm>
                            <a:off x="454342" y="118605"/>
                            <a:ext cx="241109" cy="262635"/>
                          </a:xfrm>
                          <a:prstGeom prst="rect">
                            <a:avLst/>
                          </a:prstGeom>
                        </pic:spPr>
                      </pic:pic>
                      <wps:wsp>
                        <wps:cNvPr id="447" name="Graphic 447"/>
                        <wps:cNvSpPr/>
                        <wps:spPr>
                          <a:xfrm>
                            <a:off x="458203" y="127406"/>
                            <a:ext cx="233045" cy="250825"/>
                          </a:xfrm>
                          <a:custGeom>
                            <a:avLst/>
                            <a:gdLst/>
                            <a:ahLst/>
                            <a:cxnLst/>
                            <a:rect l="l" t="t" r="r" b="b"/>
                            <a:pathLst>
                              <a:path w="233045" h="250825">
                                <a:moveTo>
                                  <a:pt x="22123" y="3835"/>
                                </a:moveTo>
                                <a:lnTo>
                                  <a:pt x="10337" y="0"/>
                                </a:lnTo>
                                <a:lnTo>
                                  <a:pt x="22047" y="4038"/>
                                </a:lnTo>
                                <a:lnTo>
                                  <a:pt x="22123" y="3835"/>
                                </a:lnTo>
                                <a:close/>
                              </a:path>
                              <a:path w="233045" h="250825">
                                <a:moveTo>
                                  <a:pt x="22745" y="132626"/>
                                </a:moveTo>
                                <a:lnTo>
                                  <a:pt x="2768" y="121551"/>
                                </a:lnTo>
                                <a:lnTo>
                                  <a:pt x="0" y="126555"/>
                                </a:lnTo>
                                <a:lnTo>
                                  <a:pt x="19977" y="137617"/>
                                </a:lnTo>
                                <a:lnTo>
                                  <a:pt x="22745" y="132626"/>
                                </a:lnTo>
                                <a:close/>
                              </a:path>
                              <a:path w="233045" h="250825">
                                <a:moveTo>
                                  <a:pt x="57696" y="151993"/>
                                </a:moveTo>
                                <a:lnTo>
                                  <a:pt x="37719" y="140931"/>
                                </a:lnTo>
                                <a:lnTo>
                                  <a:pt x="34950" y="145923"/>
                                </a:lnTo>
                                <a:lnTo>
                                  <a:pt x="54927" y="156984"/>
                                </a:lnTo>
                                <a:lnTo>
                                  <a:pt x="57696" y="151993"/>
                                </a:lnTo>
                                <a:close/>
                              </a:path>
                              <a:path w="233045" h="250825">
                                <a:moveTo>
                                  <a:pt x="60121" y="16230"/>
                                </a:moveTo>
                                <a:lnTo>
                                  <a:pt x="38404" y="9144"/>
                                </a:lnTo>
                                <a:lnTo>
                                  <a:pt x="38239" y="9613"/>
                                </a:lnTo>
                                <a:lnTo>
                                  <a:pt x="59829" y="17056"/>
                                </a:lnTo>
                                <a:lnTo>
                                  <a:pt x="60121" y="16230"/>
                                </a:lnTo>
                                <a:close/>
                              </a:path>
                              <a:path w="233045" h="250825">
                                <a:moveTo>
                                  <a:pt x="92646" y="171361"/>
                                </a:moveTo>
                                <a:lnTo>
                                  <a:pt x="72669" y="160299"/>
                                </a:lnTo>
                                <a:lnTo>
                                  <a:pt x="69900" y="165290"/>
                                </a:lnTo>
                                <a:lnTo>
                                  <a:pt x="89877" y="176352"/>
                                </a:lnTo>
                                <a:lnTo>
                                  <a:pt x="92646" y="171361"/>
                                </a:lnTo>
                                <a:close/>
                              </a:path>
                              <a:path w="233045" h="250825">
                                <a:moveTo>
                                  <a:pt x="98107" y="28613"/>
                                </a:moveTo>
                                <a:lnTo>
                                  <a:pt x="76403" y="21539"/>
                                </a:lnTo>
                                <a:lnTo>
                                  <a:pt x="76022" y="22644"/>
                                </a:lnTo>
                                <a:lnTo>
                                  <a:pt x="97599" y="30086"/>
                                </a:lnTo>
                                <a:lnTo>
                                  <a:pt x="98107" y="28613"/>
                                </a:lnTo>
                                <a:close/>
                              </a:path>
                              <a:path w="233045" h="250825">
                                <a:moveTo>
                                  <a:pt x="127571" y="190741"/>
                                </a:moveTo>
                                <a:lnTo>
                                  <a:pt x="107619" y="179666"/>
                                </a:lnTo>
                                <a:lnTo>
                                  <a:pt x="104838" y="184658"/>
                                </a:lnTo>
                                <a:lnTo>
                                  <a:pt x="124815" y="195732"/>
                                </a:lnTo>
                                <a:lnTo>
                                  <a:pt x="127571" y="190741"/>
                                </a:lnTo>
                                <a:close/>
                              </a:path>
                              <a:path w="233045" h="250825">
                                <a:moveTo>
                                  <a:pt x="136105" y="40995"/>
                                </a:moveTo>
                                <a:lnTo>
                                  <a:pt x="114401" y="33921"/>
                                </a:lnTo>
                                <a:lnTo>
                                  <a:pt x="113792" y="35661"/>
                                </a:lnTo>
                                <a:lnTo>
                                  <a:pt x="135382" y="43103"/>
                                </a:lnTo>
                                <a:lnTo>
                                  <a:pt x="136105" y="40995"/>
                                </a:lnTo>
                                <a:close/>
                              </a:path>
                              <a:path w="233045" h="250825">
                                <a:moveTo>
                                  <a:pt x="162534" y="210108"/>
                                </a:moveTo>
                                <a:lnTo>
                                  <a:pt x="142570" y="199034"/>
                                </a:lnTo>
                                <a:lnTo>
                                  <a:pt x="139801" y="204025"/>
                                </a:lnTo>
                                <a:lnTo>
                                  <a:pt x="141897" y="205193"/>
                                </a:lnTo>
                                <a:lnTo>
                                  <a:pt x="160134" y="214439"/>
                                </a:lnTo>
                                <a:lnTo>
                                  <a:pt x="162534" y="210108"/>
                                </a:lnTo>
                                <a:close/>
                              </a:path>
                              <a:path w="233045" h="250825">
                                <a:moveTo>
                                  <a:pt x="174104" y="53378"/>
                                </a:moveTo>
                                <a:lnTo>
                                  <a:pt x="152387" y="46304"/>
                                </a:lnTo>
                                <a:lnTo>
                                  <a:pt x="151574" y="48679"/>
                                </a:lnTo>
                                <a:lnTo>
                                  <a:pt x="173151" y="56121"/>
                                </a:lnTo>
                                <a:lnTo>
                                  <a:pt x="174104" y="53378"/>
                                </a:lnTo>
                                <a:close/>
                              </a:path>
                              <a:path w="233045" h="250825">
                                <a:moveTo>
                                  <a:pt x="197485" y="229476"/>
                                </a:moveTo>
                                <a:lnTo>
                                  <a:pt x="177520" y="218401"/>
                                </a:lnTo>
                                <a:lnTo>
                                  <a:pt x="175425" y="222186"/>
                                </a:lnTo>
                                <a:lnTo>
                                  <a:pt x="195808" y="232511"/>
                                </a:lnTo>
                                <a:lnTo>
                                  <a:pt x="197485" y="229476"/>
                                </a:lnTo>
                                <a:close/>
                              </a:path>
                              <a:path w="233045" h="250825">
                                <a:moveTo>
                                  <a:pt x="198031" y="61709"/>
                                </a:moveTo>
                                <a:lnTo>
                                  <a:pt x="197916" y="61137"/>
                                </a:lnTo>
                                <a:lnTo>
                                  <a:pt x="190385" y="58686"/>
                                </a:lnTo>
                                <a:lnTo>
                                  <a:pt x="189534" y="61137"/>
                                </a:lnTo>
                                <a:lnTo>
                                  <a:pt x="189369" y="61709"/>
                                </a:lnTo>
                                <a:lnTo>
                                  <a:pt x="197104" y="64376"/>
                                </a:lnTo>
                                <a:lnTo>
                                  <a:pt x="198031" y="61709"/>
                                </a:lnTo>
                                <a:close/>
                              </a:path>
                              <a:path w="233045" h="250825">
                                <a:moveTo>
                                  <a:pt x="232435" y="248843"/>
                                </a:moveTo>
                                <a:lnTo>
                                  <a:pt x="212458" y="237782"/>
                                </a:lnTo>
                                <a:lnTo>
                                  <a:pt x="211086" y="240258"/>
                                </a:lnTo>
                                <a:lnTo>
                                  <a:pt x="231470" y="250583"/>
                                </a:lnTo>
                                <a:lnTo>
                                  <a:pt x="232435" y="248843"/>
                                </a:lnTo>
                                <a:close/>
                              </a:path>
                            </a:pathLst>
                          </a:custGeom>
                          <a:solidFill>
                            <a:srgbClr val="385724"/>
                          </a:solidFill>
                        </wps:spPr>
                        <wps:bodyPr wrap="square" lIns="0" tIns="0" rIns="0" bIns="0" rtlCol="0">
                          <a:prstTxWarp prst="textNoShape">
                            <a:avLst/>
                          </a:prstTxWarp>
                          <a:noAutofit/>
                        </wps:bodyPr>
                      </wps:wsp>
                      <wps:wsp>
                        <wps:cNvPr id="448" name="Graphic 448"/>
                        <wps:cNvSpPr/>
                        <wps:spPr>
                          <a:xfrm>
                            <a:off x="33096" y="136385"/>
                            <a:ext cx="1209675" cy="802640"/>
                          </a:xfrm>
                          <a:custGeom>
                            <a:avLst/>
                            <a:gdLst/>
                            <a:ahLst/>
                            <a:cxnLst/>
                            <a:rect l="l" t="t" r="r" b="b"/>
                            <a:pathLst>
                              <a:path w="1209675" h="802640">
                                <a:moveTo>
                                  <a:pt x="0" y="713295"/>
                                </a:moveTo>
                                <a:lnTo>
                                  <a:pt x="679958" y="802322"/>
                                </a:lnTo>
                              </a:path>
                              <a:path w="1209675" h="802640">
                                <a:moveTo>
                                  <a:pt x="444" y="718502"/>
                                </a:moveTo>
                                <a:lnTo>
                                  <a:pt x="680211" y="621486"/>
                                </a:lnTo>
                              </a:path>
                              <a:path w="1209675" h="802640">
                                <a:moveTo>
                                  <a:pt x="5473" y="717397"/>
                                </a:moveTo>
                                <a:lnTo>
                                  <a:pt x="1200721" y="717397"/>
                                </a:lnTo>
                              </a:path>
                              <a:path w="1209675" h="802640">
                                <a:moveTo>
                                  <a:pt x="31496" y="0"/>
                                </a:moveTo>
                                <a:lnTo>
                                  <a:pt x="430949" y="43497"/>
                                </a:lnTo>
                              </a:path>
                              <a:path w="1209675" h="802640">
                                <a:moveTo>
                                  <a:pt x="426504" y="46113"/>
                                </a:moveTo>
                                <a:lnTo>
                                  <a:pt x="639076" y="146075"/>
                                </a:lnTo>
                              </a:path>
                              <a:path w="1209675" h="802640">
                                <a:moveTo>
                                  <a:pt x="647979" y="147040"/>
                                </a:moveTo>
                                <a:lnTo>
                                  <a:pt x="1209471" y="710348"/>
                                </a:lnTo>
                              </a:path>
                            </a:pathLst>
                          </a:custGeom>
                          <a:ln w="5702">
                            <a:solidFill>
                              <a:srgbClr val="000000"/>
                            </a:solidFill>
                            <a:prstDash val="sysDash"/>
                          </a:ln>
                        </wps:spPr>
                        <wps:bodyPr wrap="square" lIns="0" tIns="0" rIns="0" bIns="0" rtlCol="0">
                          <a:prstTxWarp prst="textNoShape">
                            <a:avLst/>
                          </a:prstTxWarp>
                          <a:noAutofit/>
                        </wps:bodyPr>
                      </wps:wsp>
                      <wps:wsp>
                        <wps:cNvPr id="449" name="Textbox 449"/>
                        <wps:cNvSpPr txBox="1"/>
                        <wps:spPr>
                          <a:xfrm>
                            <a:off x="81512" y="446883"/>
                            <a:ext cx="351790" cy="182880"/>
                          </a:xfrm>
                          <a:prstGeom prst="rect">
                            <a:avLst/>
                          </a:prstGeom>
                        </wps:spPr>
                        <wps:txbx>
                          <w:txbxContent>
                            <w:p>
                              <w:pPr>
                                <w:spacing w:line="249" w:lineRule="auto" w:before="0"/>
                                <w:ind w:left="0" w:right="16" w:firstLine="0"/>
                                <w:jc w:val="left"/>
                                <w:rPr>
                                  <w:rFonts w:ascii="Arial"/>
                                  <w:b/>
                                  <w:sz w:val="12"/>
                                </w:rPr>
                              </w:pPr>
                              <w:bookmarkStart w:name="_bookmark3" w:id="5"/>
                              <w:bookmarkEnd w:id="5"/>
                              <w:r>
                                <w:rPr/>
                              </w:r>
                              <w:r>
                                <w:rPr>
                                  <w:rFonts w:ascii="Arial"/>
                                  <w:b/>
                                  <w:color w:val="2D74B6"/>
                                  <w:spacing w:val="-2"/>
                                  <w:sz w:val="12"/>
                                </w:rPr>
                                <w:t>Emission</w:t>
                              </w:r>
                              <w:r>
                                <w:rPr>
                                  <w:rFonts w:ascii="Arial"/>
                                  <w:b/>
                                  <w:color w:val="2D74B6"/>
                                  <w:spacing w:val="40"/>
                                  <w:sz w:val="12"/>
                                </w:rPr>
                                <w:t> </w:t>
                              </w:r>
                              <w:r>
                                <w:rPr>
                                  <w:rFonts w:ascii="Arial"/>
                                  <w:b/>
                                  <w:color w:val="2D74B6"/>
                                  <w:spacing w:val="-4"/>
                                  <w:sz w:val="12"/>
                                </w:rPr>
                                <w:t>cone</w:t>
                              </w:r>
                            </w:p>
                          </w:txbxContent>
                        </wps:txbx>
                        <wps:bodyPr wrap="square" lIns="0" tIns="0" rIns="0" bIns="0" rtlCol="0">
                          <a:noAutofit/>
                        </wps:bodyPr>
                      </wps:wsp>
                      <wps:wsp>
                        <wps:cNvPr id="450" name="Textbox 450"/>
                        <wps:cNvSpPr txBox="1"/>
                        <wps:spPr>
                          <a:xfrm>
                            <a:off x="1206984" y="1095986"/>
                            <a:ext cx="210820" cy="102870"/>
                          </a:xfrm>
                          <a:prstGeom prst="rect">
                            <a:avLst/>
                          </a:prstGeom>
                        </wps:spPr>
                        <wps:txbx>
                          <w:txbxContent>
                            <w:p>
                              <w:pPr>
                                <w:spacing w:line="160" w:lineRule="exact" w:before="0"/>
                                <w:ind w:left="0" w:right="0" w:firstLine="0"/>
                                <w:jc w:val="left"/>
                                <w:rPr>
                                  <w:rFonts w:ascii="Arial"/>
                                  <w:sz w:val="14"/>
                                </w:rPr>
                              </w:pPr>
                              <w:r>
                                <w:rPr>
                                  <w:rFonts w:ascii="Arial"/>
                                  <w:spacing w:val="-4"/>
                                  <w:sz w:val="14"/>
                                </w:rPr>
                                <w:t>Pupil</w:t>
                              </w:r>
                            </w:p>
                          </w:txbxContent>
                        </wps:txbx>
                        <wps:bodyPr wrap="square" lIns="0" tIns="0" rIns="0" bIns="0" rtlCol="0">
                          <a:noAutofit/>
                        </wps:bodyPr>
                      </wps:wsp>
                      <wps:wsp>
                        <wps:cNvPr id="451" name="Textbox 451"/>
                        <wps:cNvSpPr txBox="1"/>
                        <wps:spPr>
                          <a:xfrm>
                            <a:off x="69574" y="1581141"/>
                            <a:ext cx="19050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LCD</w:t>
                              </w:r>
                            </w:p>
                          </w:txbxContent>
                        </wps:txbx>
                        <wps:bodyPr wrap="square" lIns="0" tIns="0" rIns="0" bIns="0" rtlCol="0">
                          <a:noAutofit/>
                        </wps:bodyPr>
                      </wps:wsp>
                      <wps:wsp>
                        <wps:cNvPr id="452" name="Textbox 452"/>
                        <wps:cNvSpPr txBox="1"/>
                        <wps:spPr>
                          <a:xfrm>
                            <a:off x="713601" y="1437959"/>
                            <a:ext cx="536575" cy="209550"/>
                          </a:xfrm>
                          <a:prstGeom prst="rect">
                            <a:avLst/>
                          </a:prstGeom>
                        </wps:spPr>
                        <wps:txbx>
                          <w:txbxContent>
                            <w:p>
                              <w:pPr>
                                <w:spacing w:line="249" w:lineRule="auto" w:before="0"/>
                                <w:ind w:left="0" w:right="0" w:firstLine="0"/>
                                <w:jc w:val="left"/>
                                <w:rPr>
                                  <w:rFonts w:ascii="Arial"/>
                                  <w:sz w:val="14"/>
                                </w:rPr>
                              </w:pPr>
                              <w:r>
                                <w:rPr>
                                  <w:rFonts w:ascii="Arial"/>
                                  <w:spacing w:val="-2"/>
                                  <w:sz w:val="14"/>
                                </w:rPr>
                                <w:t>Magnification</w:t>
                              </w:r>
                              <w:r>
                                <w:rPr>
                                  <w:rFonts w:ascii="Arial"/>
                                  <w:spacing w:val="40"/>
                                  <w:sz w:val="14"/>
                                </w:rPr>
                                <w:t> </w:t>
                              </w:r>
                              <w:r>
                                <w:rPr>
                                  <w:rFonts w:ascii="Arial"/>
                                  <w:spacing w:val="-2"/>
                                  <w:sz w:val="14"/>
                                </w:rPr>
                                <w:t>optics</w:t>
                              </w:r>
                            </w:p>
                          </w:txbxContent>
                        </wps:txbx>
                        <wps:bodyPr wrap="square" lIns="0" tIns="0" rIns="0" bIns="0" rtlCol="0">
                          <a:noAutofit/>
                        </wps:bodyPr>
                      </wps:wsp>
                    </wpg:wgp>
                  </a:graphicData>
                </a:graphic>
              </wp:inline>
            </w:drawing>
          </mc:Choice>
          <mc:Fallback>
            <w:pict>
              <v:group style="width:127.55pt;height:132.65pt;mso-position-horizontal-relative:char;mso-position-vertical-relative:line" id="docshapegroup409" coordorigin="0,0" coordsize="2551,2653">
                <v:shape style="position:absolute;left:0;top:52;width:1997;height:2600" type="#_x0000_t75" id="docshape410" stroked="false">
                  <v:imagedata r:id="rId71" o:title=""/>
                </v:shape>
                <v:shape style="position:absolute;left:1122;top:1193;width:843;height:287" type="#_x0000_t75" id="docshape411" stroked="false">
                  <v:imagedata r:id="rId72" o:title=""/>
                </v:shape>
                <v:shape style="position:absolute;left:1849;top:972;width:697;height:697" id="docshape412" coordorigin="1850,972" coordsize="697,697" path="m2198,1669l2128,1662,2062,1642,2003,1610,1952,1567,1909,1516,1877,1456,1857,1391,1850,1321,1857,1251,1877,1185,1909,1126,1952,1074,2003,1032,2062,1000,2128,979,2198,972,2268,979,2334,1000,2393,1032,2444,1074,2487,1126,2519,1185,2539,1251,2546,1321,2539,1391,2519,1456,2487,1516,2444,1567,2393,1610,2334,1642,2268,1662,2198,1669xe" filled="false" stroked="true" strokeweight=".375pt" strokecolor="#000000">
                  <v:path arrowok="t"/>
                  <v:stroke dashstyle="solid"/>
                </v:shape>
                <v:shape style="position:absolute;left:1956;top:1166;width:116;height:333" type="#_x0000_t75" id="docshape413" stroked="false">
                  <v:imagedata r:id="rId73" o:title=""/>
                </v:shape>
                <v:line style="position:absolute" from="1106,1193" to="1960,1193" stroked="true" strokeweight=".45pt" strokecolor="#000000">
                  <v:stroke dashstyle="shortdash"/>
                </v:line>
                <v:line style="position:absolute" from="1119,1478" to="1973,1478" stroked="true" strokeweight=".449pt" strokecolor="#000000">
                  <v:stroke dashstyle="shortdash"/>
                </v:line>
                <v:shape style="position:absolute;left:35;top:1191;width:1087;height:287" type="#_x0000_t75" id="docshape414" stroked="false">
                  <v:imagedata r:id="rId74" o:title=""/>
                </v:shape>
                <v:shape style="position:absolute;left:1105;top:1188;width:17;height:290" id="docshape415" coordorigin="1106,1189" coordsize="17,290" path="m1123,1473l1119,1473,1119,1477,1123,1478,1123,1473xm1123,1189l1106,1191,1106,1197,1123,1197,1123,1189xe" filled="true" fillcolor="#7f5f00" stroked="false">
                  <v:path arrowok="t"/>
                  <v:fill type="solid"/>
                </v:shape>
                <v:shape style="position:absolute;left:1038;top:293;width:939;height:902" id="docshape416" coordorigin="1039,294" coordsize="939,902" path="m1045,294l1039,300,1064,325,1071,318,1045,294xm1090,337l1084,344,1110,368,1116,362,1090,337xm1136,381l1129,387,1155,412,1161,406,1136,381xm1181,424l1175,431,1201,456,1207,449,1181,424xm1226,468l1220,474,1246,499,1252,493,1226,468xm1272,511l1265,518,1291,543,1298,536,1272,511xm1317,555l1311,561,1337,586,1343,580,1317,555xm1362,599l1356,605,1382,630,1388,623,1362,599xm1408,642l1402,649,1428,674,1434,667,1408,642xm1453,686l1447,692,1473,717,1479,711,1453,686xm1499,729l1492,736,1518,761,1525,754,1499,729xm1544,773l1538,779,1564,804,1570,798,1544,773xm1589,816l1583,823,1609,848,1615,841,1589,816xm1635,860l1629,867,1655,891,1661,885,1635,860xm1680,904l1674,910,1700,935,1706,929,1680,904xm1726,947l1719,954,1745,979,1752,972,1726,947xm1771,991l1765,997,1791,1022,1797,1016,1771,991xm1816,1034l1810,1041,1836,1066,1842,1059,1816,1034xm1862,1078l1856,1084,1881,1109,1888,1103,1862,1078xm1907,1122l1901,1128,1927,1153,1933,1146,1907,1122xm1953,1165l1946,1172,1971,1195,1977,1189,1953,1165xe" filled="true" fillcolor="#000000" stroked="false">
                  <v:path arrowok="t"/>
                  <v:fill type="solid"/>
                </v:shape>
                <v:line style="position:absolute" from="1096,614" to="1981,1478" stroked="true" strokeweight=".449pt" strokecolor="#000000">
                  <v:stroke dashstyle="shortdash"/>
                </v:line>
                <v:shape style="position:absolute;left:66;top:0;width:542;height:436" id="docshape417" coordorigin="66,0" coordsize="542,436" path="m337,0l282,4,232,17,186,37,146,64,112,96,87,133,72,174,66,218,71,260,72,262,87,303,112,340,146,372,186,398,232,418,282,431,337,435,391,431,398,429,337,429,283,425,234,413,189,393,149,367,117,336,93,300,77,260,72,218,77,175,93,136,117,100,149,68,189,42,234,23,283,10,337,6,398,6,391,4,337,0xm398,6l337,6,390,10,440,23,485,42,524,68,557,100,581,136,596,175,602,218,596,260,581,300,557,336,524,367,485,393,440,413,390,425,337,429,398,429,442,418,488,398,528,372,561,340,586,303,602,262,608,218,602,175,602,174,586,133,561,96,528,64,488,37,442,17,398,6xe" filled="true" fillcolor="#000000" stroked="false">
                  <v:path arrowok="t"/>
                  <v:fill type="solid"/>
                </v:shape>
                <v:shape style="position:absolute;left:44;top:3;width:294;height:430" type="#_x0000_t75" id="docshape418" stroked="false">
                  <v:imagedata r:id="rId75" o:title=""/>
                </v:shape>
                <v:shape style="position:absolute;left:67;top:60;width:460;height:317" id="docshape419" coordorigin="67,60" coordsize="460,317" path="m526,67l482,60,486,73,67,212,69,218,67,225,486,364,482,376,526,370,522,366,494,338,490,351,91,218,490,86,494,99,522,71,526,67xe" filled="true" fillcolor="#5a9ad4" stroked="false">
                  <v:path arrowok="t"/>
                  <v:fill type="solid"/>
                </v:shape>
                <v:shape style="position:absolute;left:71;top:1129;width:536;height:429" id="docshape420" coordorigin="72,1130" coordsize="536,429" path="m72,1344l86,1276,124,1218,181,1171,255,1141,339,1130,424,1141,497,1171,555,1218,593,1276,607,1344,593,1412,555,1471,497,1517,424,1548,339,1558,255,1548,181,1517,124,1471,86,1412,72,1344xe" filled="false" stroked="true" strokeweight=".3pt" strokecolor="#000000">
                  <v:path arrowok="t"/>
                  <v:stroke dashstyle="solid"/>
                </v:shape>
                <v:shape style="position:absolute;left:46;top:1130;width:294;height:429" type="#_x0000_t75" id="docshape421" stroked="false">
                  <v:imagedata r:id="rId76" o:title=""/>
                </v:shape>
                <v:shape style="position:absolute;left:70;top:1186;width:460;height:317" id="docshape422" coordorigin="70,1186" coordsize="460,317" path="m529,1193l485,1186,489,1199,70,1338,72,1344,70,1351,489,1490,485,1503,529,1496,525,1492,497,1464,493,1477,93,1344,493,1212,497,1225,525,1197,529,1193xe" filled="true" fillcolor="#5a9ad4" stroked="false">
                  <v:path arrowok="t"/>
                  <v:fill type="solid"/>
                </v:shape>
                <v:shape style="position:absolute;left:69;top:168;width:673;height:228" type="#_x0000_t75" id="docshape423" stroked="false">
                  <v:imagedata r:id="rId77" o:title=""/>
                </v:shape>
                <v:shape style="position:absolute;left:72;top:1324;width:536;height:41" id="docshape424" coordorigin="72,1324" coordsize="536,41" path="m567,1324l567,1365,594,1351,574,1351,574,1338,594,1338,567,1324xm567,1338l72,1338,72,1351,567,1351,567,1338xm594,1338l574,1338,574,1351,594,1351,608,1345,594,1338xe" filled="true" fillcolor="#5a9ad4" stroked="false">
                  <v:path arrowok="t"/>
                  <v:fill type="solid"/>
                </v:shape>
                <v:shape style="position:absolute;left:544;top:178;width:63;height:173" id="docshape425" coordorigin="545,178" coordsize="63,173" path="m603,178l597,179,600,191,602,204,602,217,605,218,602,220,598,256,586,289,569,320,545,349,552,350,575,321,593,289,604,254,608,218,608,204,606,191,603,178xe" filled="true" fillcolor="#385724" stroked="false">
                  <v:path arrowok="t"/>
                  <v:fill type="solid"/>
                </v:shape>
                <v:shape style="position:absolute;left:66;top:198;width:539;height:41" id="docshape426" coordorigin="66,198" coordsize="539,41" path="m68,215l68,214,66,214,68,215xm113,211l102,212,111,212,113,211xm605,218l564,198,564,212,102,212,69,214,69,215,106,225,140,235,111,225,564,225,564,239,605,218xe" filled="true" fillcolor="#66a48d" stroked="false">
                  <v:path arrowok="t"/>
                  <v:fill type="solid"/>
                </v:shape>
                <v:shape style="position:absolute;left:66;top:174;width:666;height:223" id="docshape427" coordorigin="66,175" coordsize="666,223" path="m66,214l732,175m66,214l718,397e" filled="false" stroked="true" strokeweight=".449pt" strokecolor="#000000">
                  <v:path arrowok="t"/>
                  <v:stroke dashstyle="shortdash"/>
                </v:shape>
                <v:shape style="position:absolute;left:715;top:186;width:380;height:414" type="#_x0000_t75" id="docshape428" stroked="false">
                  <v:imagedata r:id="rId78" o:title=""/>
                </v:shape>
                <v:shape style="position:absolute;left:721;top:200;width:367;height:395" id="docshape429" coordorigin="722,201" coordsize="367,395" path="m756,207l738,201,756,207,756,207xm757,409l726,392,722,400,753,417,757,409xm812,440l781,423,777,430,808,448,812,440xm816,226l782,215,782,216,816,227,816,226xm867,470l836,453,832,461,863,478,867,470xm876,246l842,235,841,236,875,248,876,246xm922,501l891,484,887,491,918,509,922,501xm936,265l902,254,901,257,935,269,936,265xm978,532l946,514,942,522,945,524,974,538,978,532xm996,285l962,274,960,277,994,289,996,285xm1033,562l1001,545,998,551,1030,567,1033,562xm1033,298l1033,297,1021,293,1020,297,1020,298,1032,302,1033,298xm1088,593l1056,575,1054,579,1086,595,1088,593xe" filled="true" fillcolor="#385724" stroked="false">
                  <v:path arrowok="t"/>
                  <v:fill type="solid"/>
                </v:shape>
                <v:shape style="position:absolute;left:52;top:214;width:1905;height:1264" id="docshape430" coordorigin="52,215" coordsize="1905,1264" path="m52,1338l1123,1478m53,1346l1123,1193m61,1345l1943,1345m102,215l731,283m724,287l1059,445m1073,446l1957,1333e" filled="false" stroked="true" strokeweight=".449pt" strokecolor="#000000">
                  <v:path arrowok="t"/>
                  <v:stroke dashstyle="shortdash"/>
                </v:shape>
                <v:shape style="position:absolute;left:128;top:703;width:554;height:288" type="#_x0000_t202" id="docshape431" filled="false" stroked="false">
                  <v:textbox inset="0,0,0,0">
                    <w:txbxContent>
                      <w:p>
                        <w:pPr>
                          <w:spacing w:line="249" w:lineRule="auto" w:before="0"/>
                          <w:ind w:left="0" w:right="16" w:firstLine="0"/>
                          <w:jc w:val="left"/>
                          <w:rPr>
                            <w:rFonts w:ascii="Arial"/>
                            <w:b/>
                            <w:sz w:val="12"/>
                          </w:rPr>
                        </w:pPr>
                        <w:bookmarkStart w:name="_bookmark3" w:id="6"/>
                        <w:bookmarkEnd w:id="6"/>
                        <w:r>
                          <w:rPr/>
                        </w:r>
                        <w:r>
                          <w:rPr>
                            <w:rFonts w:ascii="Arial"/>
                            <w:b/>
                            <w:color w:val="2D74B6"/>
                            <w:spacing w:val="-2"/>
                            <w:sz w:val="12"/>
                          </w:rPr>
                          <w:t>Emission</w:t>
                        </w:r>
                        <w:r>
                          <w:rPr>
                            <w:rFonts w:ascii="Arial"/>
                            <w:b/>
                            <w:color w:val="2D74B6"/>
                            <w:spacing w:val="40"/>
                            <w:sz w:val="12"/>
                          </w:rPr>
                          <w:t> </w:t>
                        </w:r>
                        <w:r>
                          <w:rPr>
                            <w:rFonts w:ascii="Arial"/>
                            <w:b/>
                            <w:color w:val="2D74B6"/>
                            <w:spacing w:val="-4"/>
                            <w:sz w:val="12"/>
                          </w:rPr>
                          <w:t>cone</w:t>
                        </w:r>
                      </w:p>
                    </w:txbxContent>
                  </v:textbox>
                  <w10:wrap type="none"/>
                </v:shape>
                <v:shape style="position:absolute;left:1900;top:1725;width:332;height:162" type="#_x0000_t202" id="docshape432" filled="false" stroked="false">
                  <v:textbox inset="0,0,0,0">
                    <w:txbxContent>
                      <w:p>
                        <w:pPr>
                          <w:spacing w:line="160" w:lineRule="exact" w:before="0"/>
                          <w:ind w:left="0" w:right="0" w:firstLine="0"/>
                          <w:jc w:val="left"/>
                          <w:rPr>
                            <w:rFonts w:ascii="Arial"/>
                            <w:sz w:val="14"/>
                          </w:rPr>
                        </w:pPr>
                        <w:r>
                          <w:rPr>
                            <w:rFonts w:ascii="Arial"/>
                            <w:spacing w:val="-4"/>
                            <w:sz w:val="14"/>
                          </w:rPr>
                          <w:t>Pupil</w:t>
                        </w:r>
                      </w:p>
                    </w:txbxContent>
                  </v:textbox>
                  <w10:wrap type="none"/>
                </v:shape>
                <v:shape style="position:absolute;left:109;top:2489;width:300;height:162" type="#_x0000_t202" id="docshape433" filled="false" stroked="false">
                  <v:textbox inset="0,0,0,0">
                    <w:txbxContent>
                      <w:p>
                        <w:pPr>
                          <w:spacing w:line="160" w:lineRule="exact" w:before="0"/>
                          <w:ind w:left="0" w:right="0" w:firstLine="0"/>
                          <w:jc w:val="left"/>
                          <w:rPr>
                            <w:rFonts w:ascii="Arial"/>
                            <w:sz w:val="14"/>
                          </w:rPr>
                        </w:pPr>
                        <w:r>
                          <w:rPr>
                            <w:rFonts w:ascii="Arial"/>
                            <w:spacing w:val="-5"/>
                            <w:sz w:val="14"/>
                          </w:rPr>
                          <w:t>LCD</w:t>
                        </w:r>
                      </w:p>
                    </w:txbxContent>
                  </v:textbox>
                  <w10:wrap type="none"/>
                </v:shape>
                <v:shape style="position:absolute;left:1123;top:2264;width:845;height:330" type="#_x0000_t202" id="docshape434" filled="false" stroked="false">
                  <v:textbox inset="0,0,0,0">
                    <w:txbxContent>
                      <w:p>
                        <w:pPr>
                          <w:spacing w:line="249" w:lineRule="auto" w:before="0"/>
                          <w:ind w:left="0" w:right="0" w:firstLine="0"/>
                          <w:jc w:val="left"/>
                          <w:rPr>
                            <w:rFonts w:ascii="Arial"/>
                            <w:sz w:val="14"/>
                          </w:rPr>
                        </w:pPr>
                        <w:r>
                          <w:rPr>
                            <w:rFonts w:ascii="Arial"/>
                            <w:spacing w:val="-2"/>
                            <w:sz w:val="14"/>
                          </w:rPr>
                          <w:t>Magnification</w:t>
                        </w:r>
                        <w:r>
                          <w:rPr>
                            <w:rFonts w:ascii="Arial"/>
                            <w:spacing w:val="40"/>
                            <w:sz w:val="14"/>
                          </w:rPr>
                          <w:t> </w:t>
                        </w:r>
                        <w:r>
                          <w:rPr>
                            <w:rFonts w:ascii="Arial"/>
                            <w:spacing w:val="-2"/>
                            <w:sz w:val="14"/>
                          </w:rPr>
                          <w:t>optics</w:t>
                        </w:r>
                      </w:p>
                    </w:txbxContent>
                  </v:textbox>
                  <w10:wrap type="none"/>
                </v:shape>
              </v:group>
            </w:pict>
          </mc:Fallback>
        </mc:AlternateContent>
      </w:r>
      <w:r>
        <w:rPr>
          <w:rFonts w:ascii="Bookman Old Style"/>
          <w:sz w:val="20"/>
        </w:rPr>
      </w:r>
    </w:p>
    <w:p>
      <w:pPr>
        <w:pStyle w:val="BodyText"/>
        <w:spacing w:before="92"/>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7592448">
                <wp:simplePos x="0" y="0"/>
                <wp:positionH relativeFrom="page">
                  <wp:posOffset>1812492</wp:posOffset>
                </wp:positionH>
                <wp:positionV relativeFrom="paragraph">
                  <wp:posOffset>223355</wp:posOffset>
                </wp:positionV>
                <wp:extent cx="3953510" cy="1934210"/>
                <wp:effectExtent l="0" t="0" r="0" b="0"/>
                <wp:wrapTopAndBottom/>
                <wp:docPr id="453" name="Group 453"/>
                <wp:cNvGraphicFramePr>
                  <a:graphicFrameLocks/>
                </wp:cNvGraphicFramePr>
                <a:graphic>
                  <a:graphicData uri="http://schemas.microsoft.com/office/word/2010/wordprocessingGroup">
                    <wpg:wgp>
                      <wpg:cNvPr id="453" name="Group 453"/>
                      <wpg:cNvGrpSpPr/>
                      <wpg:grpSpPr>
                        <a:xfrm>
                          <a:off x="0" y="0"/>
                          <a:ext cx="3953510" cy="1934210"/>
                          <a:chExt cx="3953510" cy="1934210"/>
                        </a:xfrm>
                      </wpg:grpSpPr>
                      <pic:pic>
                        <pic:nvPicPr>
                          <pic:cNvPr id="454" name="Image 454"/>
                          <pic:cNvPicPr/>
                        </pic:nvPicPr>
                        <pic:blipFill>
                          <a:blip r:embed="rId79" cstate="print"/>
                          <a:stretch>
                            <a:fillRect/>
                          </a:stretch>
                        </pic:blipFill>
                        <pic:spPr>
                          <a:xfrm>
                            <a:off x="0" y="0"/>
                            <a:ext cx="3953230" cy="1933943"/>
                          </a:xfrm>
                          <a:prstGeom prst="rect">
                            <a:avLst/>
                          </a:prstGeom>
                        </pic:spPr>
                      </pic:pic>
                      <wps:wsp>
                        <wps:cNvPr id="455" name="Textbox 455"/>
                        <wps:cNvSpPr txBox="1"/>
                        <wps:spPr>
                          <a:xfrm>
                            <a:off x="58782" y="38545"/>
                            <a:ext cx="368935" cy="90805"/>
                          </a:xfrm>
                          <a:prstGeom prst="rect">
                            <a:avLst/>
                          </a:prstGeom>
                        </wps:spPr>
                        <wps:txbx>
                          <w:txbxContent>
                            <w:p>
                              <w:pPr>
                                <w:spacing w:before="3"/>
                                <w:ind w:left="0" w:right="0" w:firstLine="0"/>
                                <w:jc w:val="left"/>
                                <w:rPr>
                                  <w:rFonts w:ascii="Arial"/>
                                  <w:b/>
                                  <w:sz w:val="12"/>
                                </w:rPr>
                              </w:pPr>
                              <w:r>
                                <w:rPr>
                                  <w:rFonts w:ascii="Arial"/>
                                  <w:b/>
                                  <w:color w:val="FFFFFF"/>
                                  <w:sz w:val="12"/>
                                </w:rPr>
                                <w:t>w / o </w:t>
                              </w:r>
                              <w:r>
                                <w:rPr>
                                  <w:rFonts w:ascii="Arial"/>
                                  <w:b/>
                                  <w:color w:val="FFFFFF"/>
                                  <w:spacing w:val="-5"/>
                                  <w:sz w:val="12"/>
                                </w:rPr>
                                <w:t>HDR</w:t>
                              </w:r>
                            </w:p>
                          </w:txbxContent>
                        </wps:txbx>
                        <wps:bodyPr wrap="square" lIns="0" tIns="0" rIns="0" bIns="0" rtlCol="0">
                          <a:noAutofit/>
                        </wps:bodyPr>
                      </wps:wsp>
                      <wps:wsp>
                        <wps:cNvPr id="456" name="Textbox 456"/>
                        <wps:cNvSpPr txBox="1"/>
                        <wps:spPr>
                          <a:xfrm>
                            <a:off x="2080512" y="46303"/>
                            <a:ext cx="300990" cy="90805"/>
                          </a:xfrm>
                          <a:prstGeom prst="rect">
                            <a:avLst/>
                          </a:prstGeom>
                        </wps:spPr>
                        <wps:txbx>
                          <w:txbxContent>
                            <w:p>
                              <w:pPr>
                                <w:spacing w:before="3"/>
                                <w:ind w:left="0" w:right="0" w:firstLine="0"/>
                                <w:jc w:val="left"/>
                                <w:rPr>
                                  <w:rFonts w:ascii="Arial"/>
                                  <w:b/>
                                  <w:sz w:val="12"/>
                                </w:rPr>
                              </w:pPr>
                              <w:r>
                                <w:rPr>
                                  <w:rFonts w:ascii="Arial"/>
                                  <w:b/>
                                  <w:color w:val="FFFFFF"/>
                                  <w:sz w:val="12"/>
                                </w:rPr>
                                <w:t>w / </w:t>
                              </w:r>
                              <w:r>
                                <w:rPr>
                                  <w:rFonts w:ascii="Arial"/>
                                  <w:b/>
                                  <w:color w:val="FFFFFF"/>
                                  <w:spacing w:val="-5"/>
                                  <w:sz w:val="12"/>
                                </w:rPr>
                                <w:t>HDR</w:t>
                              </w:r>
                            </w:p>
                          </w:txbxContent>
                        </wps:txbx>
                        <wps:bodyPr wrap="square" lIns="0" tIns="0" rIns="0" bIns="0" rtlCol="0">
                          <a:noAutofit/>
                        </wps:bodyPr>
                      </wps:wsp>
                    </wpg:wgp>
                  </a:graphicData>
                </a:graphic>
              </wp:anchor>
            </w:drawing>
          </mc:Choice>
          <mc:Fallback>
            <w:pict>
              <v:group style="position:absolute;margin-left:142.715973pt;margin-top:17.587029pt;width:311.3pt;height:152.3pt;mso-position-horizontal-relative:page;mso-position-vertical-relative:paragraph;z-index:-15724032;mso-wrap-distance-left:0;mso-wrap-distance-right:0" id="docshapegroup435" coordorigin="2854,352" coordsize="6226,3046">
                <v:shape style="position:absolute;left:2854;top:351;width:6226;height:3046" type="#_x0000_t75" id="docshape436" stroked="false">
                  <v:imagedata r:id="rId79" o:title=""/>
                </v:shape>
                <v:shape style="position:absolute;left:2946;top:412;width:581;height:143" type="#_x0000_t202" id="docshape437" filled="false" stroked="false">
                  <v:textbox inset="0,0,0,0">
                    <w:txbxContent>
                      <w:p>
                        <w:pPr>
                          <w:spacing w:before="3"/>
                          <w:ind w:left="0" w:right="0" w:firstLine="0"/>
                          <w:jc w:val="left"/>
                          <w:rPr>
                            <w:rFonts w:ascii="Arial"/>
                            <w:b/>
                            <w:sz w:val="12"/>
                          </w:rPr>
                        </w:pPr>
                        <w:r>
                          <w:rPr>
                            <w:rFonts w:ascii="Arial"/>
                            <w:b/>
                            <w:color w:val="FFFFFF"/>
                            <w:sz w:val="12"/>
                          </w:rPr>
                          <w:t>w / o </w:t>
                        </w:r>
                        <w:r>
                          <w:rPr>
                            <w:rFonts w:ascii="Arial"/>
                            <w:b/>
                            <w:color w:val="FFFFFF"/>
                            <w:spacing w:val="-5"/>
                            <w:sz w:val="12"/>
                          </w:rPr>
                          <w:t>HDR</w:t>
                        </w:r>
                      </w:p>
                    </w:txbxContent>
                  </v:textbox>
                  <w10:wrap type="none"/>
                </v:shape>
                <v:shape style="position:absolute;left:6130;top:424;width:474;height:143" type="#_x0000_t202" id="docshape438" filled="false" stroked="false">
                  <v:textbox inset="0,0,0,0">
                    <w:txbxContent>
                      <w:p>
                        <w:pPr>
                          <w:spacing w:before="3"/>
                          <w:ind w:left="0" w:right="0" w:firstLine="0"/>
                          <w:jc w:val="left"/>
                          <w:rPr>
                            <w:rFonts w:ascii="Arial"/>
                            <w:b/>
                            <w:sz w:val="12"/>
                          </w:rPr>
                        </w:pPr>
                        <w:r>
                          <w:rPr>
                            <w:rFonts w:ascii="Arial"/>
                            <w:b/>
                            <w:color w:val="FFFFFF"/>
                            <w:sz w:val="12"/>
                          </w:rPr>
                          <w:t>w / </w:t>
                        </w:r>
                        <w:r>
                          <w:rPr>
                            <w:rFonts w:ascii="Arial"/>
                            <w:b/>
                            <w:color w:val="FFFFFF"/>
                            <w:spacing w:val="-5"/>
                            <w:sz w:val="12"/>
                          </w:rPr>
                          <w:t>HDR</w:t>
                        </w:r>
                      </w:p>
                    </w:txbxContent>
                  </v:textbox>
                  <w10:wrap type="none"/>
                </v:shape>
                <w10:wrap type="topAndBottom"/>
              </v:group>
            </w:pict>
          </mc:Fallback>
        </mc:AlternateContent>
      </w: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spacing w:before="31"/>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92"/>
        <w:ind w:left="53"/>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47008">
                <wp:simplePos x="0" y="0"/>
                <wp:positionH relativeFrom="page">
                  <wp:posOffset>1966366</wp:posOffset>
                </wp:positionH>
                <wp:positionV relativeFrom="page">
                  <wp:posOffset>1627911</wp:posOffset>
                </wp:positionV>
                <wp:extent cx="31750" cy="473075"/>
                <wp:effectExtent l="0" t="0" r="0" b="0"/>
                <wp:wrapNone/>
                <wp:docPr id="457" name="Graphic 457"/>
                <wp:cNvGraphicFramePr>
                  <a:graphicFrameLocks/>
                </wp:cNvGraphicFramePr>
                <a:graphic>
                  <a:graphicData uri="http://schemas.microsoft.com/office/word/2010/wordprocessingShape">
                    <wps:wsp>
                      <wps:cNvPr id="457" name="Graphic 457"/>
                      <wps:cNvSpPr/>
                      <wps:spPr>
                        <a:xfrm>
                          <a:off x="0" y="0"/>
                          <a:ext cx="31750" cy="473075"/>
                        </a:xfrm>
                        <a:custGeom>
                          <a:avLst/>
                          <a:gdLst/>
                          <a:ahLst/>
                          <a:cxnLst/>
                          <a:rect l="l" t="t" r="r" b="b"/>
                          <a:pathLst>
                            <a:path w="31750" h="473075">
                              <a:moveTo>
                                <a:pt x="20854" y="26225"/>
                              </a:moveTo>
                              <a:lnTo>
                                <a:pt x="10401" y="26225"/>
                              </a:lnTo>
                              <a:lnTo>
                                <a:pt x="14947" y="472833"/>
                              </a:lnTo>
                              <a:lnTo>
                                <a:pt x="25413" y="472833"/>
                              </a:lnTo>
                              <a:lnTo>
                                <a:pt x="20908" y="31546"/>
                              </a:lnTo>
                              <a:lnTo>
                                <a:pt x="20854" y="26225"/>
                              </a:lnTo>
                              <a:close/>
                            </a:path>
                            <a:path w="31750" h="473075">
                              <a:moveTo>
                                <a:pt x="15367" y="0"/>
                              </a:moveTo>
                              <a:lnTo>
                                <a:pt x="0" y="31546"/>
                              </a:lnTo>
                              <a:lnTo>
                                <a:pt x="10455" y="31546"/>
                              </a:lnTo>
                              <a:lnTo>
                                <a:pt x="10401" y="26225"/>
                              </a:lnTo>
                              <a:lnTo>
                                <a:pt x="28815" y="26225"/>
                              </a:lnTo>
                              <a:lnTo>
                                <a:pt x="15367" y="0"/>
                              </a:lnTo>
                              <a:close/>
                            </a:path>
                            <a:path w="31750" h="473075">
                              <a:moveTo>
                                <a:pt x="28815" y="26225"/>
                              </a:moveTo>
                              <a:lnTo>
                                <a:pt x="20854" y="26225"/>
                              </a:lnTo>
                              <a:lnTo>
                                <a:pt x="20908" y="31546"/>
                              </a:lnTo>
                              <a:lnTo>
                                <a:pt x="31544" y="31546"/>
                              </a:lnTo>
                              <a:lnTo>
                                <a:pt x="28815" y="26225"/>
                              </a:lnTo>
                              <a:close/>
                            </a:path>
                          </a:pathLst>
                        </a:custGeom>
                        <a:solidFill>
                          <a:srgbClr val="70AC46"/>
                        </a:solidFill>
                      </wps:spPr>
                      <wps:bodyPr wrap="square" lIns="0" tIns="0" rIns="0" bIns="0" rtlCol="0">
                        <a:prstTxWarp prst="textNoShape">
                          <a:avLst/>
                        </a:prstTxWarp>
                        <a:noAutofit/>
                      </wps:bodyPr>
                    </wps:wsp>
                  </a:graphicData>
                </a:graphic>
              </wp:anchor>
            </w:drawing>
          </mc:Choice>
          <mc:Fallback>
            <w:pict>
              <v:shape style="position:absolute;margin-left:154.832001pt;margin-top:128.182022pt;width:2.5pt;height:37.25pt;mso-position-horizontal-relative:page;mso-position-vertical-relative:page;z-index:-20969472" id="docshape439" coordorigin="3097,2564" coordsize="50,745" path="m3129,2605l3113,2605,3120,3308,3137,3308,3130,2613,3129,2605xm3121,2564l3097,2613,3113,2613,3113,2605,3142,2605,3121,2564xm3142,2605l3129,2605,3130,2613,3146,2613,3142,2605xe" filled="true" fillcolor="#70ac46" stroked="false">
                <v:path arrowok="t"/>
                <v:fill type="solid"/>
                <w10:wrap type="none"/>
              </v:shape>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47520">
                <wp:simplePos x="0" y="0"/>
                <wp:positionH relativeFrom="page">
                  <wp:posOffset>719988</wp:posOffset>
                </wp:positionH>
                <wp:positionV relativeFrom="paragraph">
                  <wp:posOffset>-4787588</wp:posOffset>
                </wp:positionV>
                <wp:extent cx="6120130" cy="4546600"/>
                <wp:effectExtent l="0" t="0" r="0" b="0"/>
                <wp:wrapNone/>
                <wp:docPr id="458" name="Group 458"/>
                <wp:cNvGraphicFramePr>
                  <a:graphicFrameLocks/>
                </wp:cNvGraphicFramePr>
                <a:graphic>
                  <a:graphicData uri="http://schemas.microsoft.com/office/word/2010/wordprocessingGroup">
                    <wpg:wgp>
                      <wpg:cNvPr id="458" name="Group 458"/>
                      <wpg:cNvGrpSpPr/>
                      <wpg:grpSpPr>
                        <a:xfrm>
                          <a:off x="0" y="0"/>
                          <a:ext cx="6120130" cy="4546600"/>
                          <a:chExt cx="6120130" cy="4546600"/>
                        </a:xfrm>
                      </wpg:grpSpPr>
                      <wps:wsp>
                        <wps:cNvPr id="459" name="Graphic 459"/>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460" name="Graphic 460"/>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461" name="Graphic 461"/>
                        <wps:cNvSpPr/>
                        <wps:spPr>
                          <a:xfrm>
                            <a:off x="6069609"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6069609"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463" name="Graphic 463"/>
                        <wps:cNvSpPr/>
                        <wps:spPr>
                          <a:xfrm>
                            <a:off x="6113538" y="51117"/>
                            <a:ext cx="6985" cy="4445000"/>
                          </a:xfrm>
                          <a:custGeom>
                            <a:avLst/>
                            <a:gdLst/>
                            <a:ahLst/>
                            <a:cxnLst/>
                            <a:rect l="l" t="t" r="r" b="b"/>
                            <a:pathLst>
                              <a:path w="6985" h="4445000">
                                <a:moveTo>
                                  <a:pt x="6476" y="0"/>
                                </a:moveTo>
                                <a:lnTo>
                                  <a:pt x="0" y="0"/>
                                </a:lnTo>
                                <a:lnTo>
                                  <a:pt x="0" y="4444555"/>
                                </a:lnTo>
                                <a:lnTo>
                                  <a:pt x="6476" y="4444555"/>
                                </a:lnTo>
                                <a:lnTo>
                                  <a:pt x="6476" y="0"/>
                                </a:lnTo>
                                <a:close/>
                              </a:path>
                            </a:pathLst>
                          </a:custGeom>
                          <a:solidFill>
                            <a:srgbClr val="000000"/>
                          </a:solidFill>
                        </wps:spPr>
                        <wps:bodyPr wrap="square" lIns="0" tIns="0" rIns="0" bIns="0" rtlCol="0">
                          <a:prstTxWarp prst="textNoShape">
                            <a:avLst/>
                          </a:prstTxWarp>
                          <a:noAutofit/>
                        </wps:bodyPr>
                      </wps:wsp>
                      <wps:wsp>
                        <wps:cNvPr id="464" name="Graphic 464"/>
                        <wps:cNvSpPr/>
                        <wps:spPr>
                          <a:xfrm>
                            <a:off x="6113538" y="51117"/>
                            <a:ext cx="6985" cy="4445000"/>
                          </a:xfrm>
                          <a:custGeom>
                            <a:avLst/>
                            <a:gdLst/>
                            <a:ahLst/>
                            <a:cxnLst/>
                            <a:rect l="l" t="t" r="r" b="b"/>
                            <a:pathLst>
                              <a:path w="6985" h="4445000">
                                <a:moveTo>
                                  <a:pt x="6476" y="0"/>
                                </a:moveTo>
                                <a:lnTo>
                                  <a:pt x="6476" y="4444555"/>
                                </a:lnTo>
                                <a:lnTo>
                                  <a:pt x="0" y="4444555"/>
                                </a:lnTo>
                                <a:lnTo>
                                  <a:pt x="0" y="0"/>
                                </a:lnTo>
                              </a:path>
                            </a:pathLst>
                          </a:custGeom>
                          <a:ln w="0">
                            <a:solidFill>
                              <a:srgbClr val="000000"/>
                            </a:solidFill>
                            <a:prstDash val="solid"/>
                          </a:ln>
                        </wps:spPr>
                        <wps:bodyPr wrap="square" lIns="0" tIns="0" rIns="0" bIns="0" rtlCol="0">
                          <a:prstTxWarp prst="textNoShape">
                            <a:avLst/>
                          </a:prstTxWarp>
                          <a:noAutofit/>
                        </wps:bodyPr>
                      </wps:wsp>
                      <wps:wsp>
                        <wps:cNvPr id="465" name="Graphic 465"/>
                        <wps:cNvSpPr/>
                        <wps:spPr>
                          <a:xfrm>
                            <a:off x="6069609" y="4495673"/>
                            <a:ext cx="50800" cy="50800"/>
                          </a:xfrm>
                          <a:custGeom>
                            <a:avLst/>
                            <a:gdLst/>
                            <a:ahLst/>
                            <a:cxnLst/>
                            <a:rect l="l" t="t" r="r" b="b"/>
                            <a:pathLst>
                              <a:path w="50800" h="50800">
                                <a:moveTo>
                                  <a:pt x="50406" y="0"/>
                                </a:moveTo>
                                <a:lnTo>
                                  <a:pt x="43929" y="0"/>
                                </a:lnTo>
                                <a:lnTo>
                                  <a:pt x="43205" y="7924"/>
                                </a:lnTo>
                                <a:lnTo>
                                  <a:pt x="39256" y="20690"/>
                                </a:lnTo>
                                <a:lnTo>
                                  <a:pt x="30989" y="31507"/>
                                </a:lnTo>
                                <a:lnTo>
                                  <a:pt x="19829" y="39530"/>
                                </a:lnTo>
                                <a:lnTo>
                                  <a:pt x="7200" y="43916"/>
                                </a:lnTo>
                                <a:lnTo>
                                  <a:pt x="0" y="44640"/>
                                </a:lnTo>
                                <a:lnTo>
                                  <a:pt x="0" y="50406"/>
                                </a:lnTo>
                                <a:lnTo>
                                  <a:pt x="35794"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6069609" y="4495673"/>
                            <a:ext cx="50800" cy="50800"/>
                          </a:xfrm>
                          <a:custGeom>
                            <a:avLst/>
                            <a:gdLst/>
                            <a:ahLst/>
                            <a:cxnLst/>
                            <a:rect l="l" t="t" r="r" b="b"/>
                            <a:pathLst>
                              <a:path w="50800" h="50800">
                                <a:moveTo>
                                  <a:pt x="50406" y="0"/>
                                </a:moveTo>
                                <a:lnTo>
                                  <a:pt x="35794" y="35788"/>
                                </a:lnTo>
                                <a:lnTo>
                                  <a:pt x="0" y="50406"/>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467" name="Graphic 467"/>
                        <wps:cNvSpPr/>
                        <wps:spPr>
                          <a:xfrm>
                            <a:off x="50406" y="4540300"/>
                            <a:ext cx="6019800" cy="6350"/>
                          </a:xfrm>
                          <a:custGeom>
                            <a:avLst/>
                            <a:gdLst/>
                            <a:ahLst/>
                            <a:cxnLst/>
                            <a:rect l="l" t="t" r="r" b="b"/>
                            <a:pathLst>
                              <a:path w="6019800" h="6350">
                                <a:moveTo>
                                  <a:pt x="6019203" y="0"/>
                                </a:moveTo>
                                <a:lnTo>
                                  <a:pt x="0" y="0"/>
                                </a:lnTo>
                                <a:lnTo>
                                  <a:pt x="0" y="5765"/>
                                </a:lnTo>
                                <a:lnTo>
                                  <a:pt x="6019203" y="5765"/>
                                </a:lnTo>
                                <a:lnTo>
                                  <a:pt x="6019203" y="0"/>
                                </a:lnTo>
                                <a:close/>
                              </a:path>
                            </a:pathLst>
                          </a:custGeom>
                          <a:solidFill>
                            <a:srgbClr val="000000"/>
                          </a:solidFill>
                        </wps:spPr>
                        <wps:bodyPr wrap="square" lIns="0" tIns="0" rIns="0" bIns="0" rtlCol="0">
                          <a:prstTxWarp prst="textNoShape">
                            <a:avLst/>
                          </a:prstTxWarp>
                          <a:noAutofit/>
                        </wps:bodyPr>
                      </wps:wsp>
                      <wps:wsp>
                        <wps:cNvPr id="468" name="Graphic 468"/>
                        <wps:cNvSpPr/>
                        <wps:spPr>
                          <a:xfrm>
                            <a:off x="50406" y="4540300"/>
                            <a:ext cx="6019800" cy="6350"/>
                          </a:xfrm>
                          <a:custGeom>
                            <a:avLst/>
                            <a:gdLst/>
                            <a:ahLst/>
                            <a:cxnLst/>
                            <a:rect l="l" t="t" r="r" b="b"/>
                            <a:pathLst>
                              <a:path w="6019800" h="6350">
                                <a:moveTo>
                                  <a:pt x="6019203" y="5765"/>
                                </a:moveTo>
                                <a:lnTo>
                                  <a:pt x="0" y="5765"/>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469" name="Graphic 469"/>
                        <wps:cNvSpPr/>
                        <wps:spPr>
                          <a:xfrm>
                            <a:off x="0" y="4495660"/>
                            <a:ext cx="50800" cy="50800"/>
                          </a:xfrm>
                          <a:custGeom>
                            <a:avLst/>
                            <a:gdLst/>
                            <a:ahLst/>
                            <a:cxnLst/>
                            <a:rect l="l" t="t" r="r" b="b"/>
                            <a:pathLst>
                              <a:path w="50800" h="50800">
                                <a:moveTo>
                                  <a:pt x="6489" y="0"/>
                                </a:moveTo>
                                <a:lnTo>
                                  <a:pt x="0" y="0"/>
                                </a:lnTo>
                                <a:lnTo>
                                  <a:pt x="723" y="8648"/>
                                </a:lnTo>
                                <a:lnTo>
                                  <a:pt x="27175" y="45015"/>
                                </a:lnTo>
                                <a:lnTo>
                                  <a:pt x="50406" y="50406"/>
                                </a:lnTo>
                                <a:lnTo>
                                  <a:pt x="50406" y="44640"/>
                                </a:lnTo>
                                <a:lnTo>
                                  <a:pt x="43205" y="43929"/>
                                </a:lnTo>
                                <a:lnTo>
                                  <a:pt x="30200" y="39178"/>
                                </a:lnTo>
                                <a:lnTo>
                                  <a:pt x="19526" y="31565"/>
                                </a:lnTo>
                                <a:lnTo>
                                  <a:pt x="11690" y="21133"/>
                                </a:lnTo>
                                <a:lnTo>
                                  <a:pt x="7200" y="7924"/>
                                </a:lnTo>
                                <a:lnTo>
                                  <a:pt x="6489"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0" y="4495660"/>
                            <a:ext cx="50800" cy="50800"/>
                          </a:xfrm>
                          <a:custGeom>
                            <a:avLst/>
                            <a:gdLst/>
                            <a:ahLst/>
                            <a:cxnLst/>
                            <a:rect l="l" t="t" r="r" b="b"/>
                            <a:pathLst>
                              <a:path w="50800" h="50800">
                                <a:moveTo>
                                  <a:pt x="50406" y="50406"/>
                                </a:moveTo>
                                <a:lnTo>
                                  <a:pt x="14803" y="35494"/>
                                </a:lnTo>
                                <a:lnTo>
                                  <a:pt x="0" y="0"/>
                                </a:lnTo>
                                <a:lnTo>
                                  <a:pt x="6489" y="0"/>
                                </a:lnTo>
                                <a:lnTo>
                                  <a:pt x="7200" y="7924"/>
                                </a:lnTo>
                                <a:lnTo>
                                  <a:pt x="11690" y="21133"/>
                                </a:lnTo>
                                <a:lnTo>
                                  <a:pt x="19526" y="31565"/>
                                </a:lnTo>
                                <a:lnTo>
                                  <a:pt x="30200" y="39178"/>
                                </a:lnTo>
                                <a:lnTo>
                                  <a:pt x="43205" y="43929"/>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471" name="Graphic 471"/>
                        <wps:cNvSpPr/>
                        <wps:spPr>
                          <a:xfrm>
                            <a:off x="12" y="51117"/>
                            <a:ext cx="6985" cy="4445000"/>
                          </a:xfrm>
                          <a:custGeom>
                            <a:avLst/>
                            <a:gdLst/>
                            <a:ahLst/>
                            <a:cxnLst/>
                            <a:rect l="l" t="t" r="r" b="b"/>
                            <a:pathLst>
                              <a:path w="6985" h="4445000">
                                <a:moveTo>
                                  <a:pt x="6477" y="0"/>
                                </a:moveTo>
                                <a:lnTo>
                                  <a:pt x="0" y="0"/>
                                </a:lnTo>
                                <a:lnTo>
                                  <a:pt x="0" y="4444555"/>
                                </a:lnTo>
                                <a:lnTo>
                                  <a:pt x="6477" y="4444555"/>
                                </a:lnTo>
                                <a:lnTo>
                                  <a:pt x="6477" y="0"/>
                                </a:lnTo>
                                <a:close/>
                              </a:path>
                            </a:pathLst>
                          </a:custGeom>
                          <a:solidFill>
                            <a:srgbClr val="000000"/>
                          </a:solidFill>
                        </wps:spPr>
                        <wps:bodyPr wrap="square" lIns="0" tIns="0" rIns="0" bIns="0" rtlCol="0">
                          <a:prstTxWarp prst="textNoShape">
                            <a:avLst/>
                          </a:prstTxWarp>
                          <a:noAutofit/>
                        </wps:bodyPr>
                      </wps:wsp>
                      <wps:wsp>
                        <wps:cNvPr id="472" name="Graphic 472"/>
                        <wps:cNvSpPr/>
                        <wps:spPr>
                          <a:xfrm>
                            <a:off x="12" y="51117"/>
                            <a:ext cx="6985" cy="4445000"/>
                          </a:xfrm>
                          <a:custGeom>
                            <a:avLst/>
                            <a:gdLst/>
                            <a:ahLst/>
                            <a:cxnLst/>
                            <a:rect l="l" t="t" r="r" b="b"/>
                            <a:pathLst>
                              <a:path w="6985" h="4445000">
                                <a:moveTo>
                                  <a:pt x="0" y="4444555"/>
                                </a:moveTo>
                                <a:lnTo>
                                  <a:pt x="0" y="0"/>
                                </a:lnTo>
                                <a:lnTo>
                                  <a:pt x="6477" y="0"/>
                                </a:lnTo>
                                <a:lnTo>
                                  <a:pt x="6477" y="4444555"/>
                                </a:lnTo>
                              </a:path>
                            </a:pathLst>
                          </a:custGeom>
                          <a:ln w="0">
                            <a:solidFill>
                              <a:srgbClr val="000000"/>
                            </a:solidFill>
                            <a:prstDash val="solid"/>
                          </a:ln>
                        </wps:spPr>
                        <wps:bodyPr wrap="square" lIns="0" tIns="0" rIns="0" bIns="0" rtlCol="0">
                          <a:prstTxWarp prst="textNoShape">
                            <a:avLst/>
                          </a:prstTxWarp>
                          <a:noAutofit/>
                        </wps:bodyPr>
                      </wps:wsp>
                      <wps:wsp>
                        <wps:cNvPr id="473" name="Graphic 473"/>
                        <wps:cNvSpPr/>
                        <wps:spPr>
                          <a:xfrm>
                            <a:off x="12"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12"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475" name="Textbox 475"/>
                        <wps:cNvSpPr txBox="1"/>
                        <wps:spPr>
                          <a:xfrm>
                            <a:off x="996410" y="62974"/>
                            <a:ext cx="83820" cy="151130"/>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476" name="Textbox 476"/>
                        <wps:cNvSpPr txBox="1"/>
                        <wps:spPr>
                          <a:xfrm>
                            <a:off x="3102468" y="62974"/>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477" name="Textbox 477"/>
                        <wps:cNvSpPr txBox="1"/>
                        <wps:spPr>
                          <a:xfrm>
                            <a:off x="3246525" y="277682"/>
                            <a:ext cx="97790" cy="1236345"/>
                          </a:xfrm>
                          <a:prstGeom prst="rect">
                            <a:avLst/>
                          </a:prstGeom>
                        </wps:spPr>
                        <wps:txbx>
                          <w:txbxContent>
                            <w:p>
                              <w:pPr>
                                <w:spacing w:before="3"/>
                                <w:ind w:left="0" w:right="0" w:firstLine="0"/>
                                <w:jc w:val="left"/>
                                <w:rPr>
                                  <w:rFonts w:ascii="Arial"/>
                                  <w:b/>
                                  <w:sz w:val="12"/>
                                </w:rPr>
                              </w:pPr>
                              <w:r>
                                <w:rPr>
                                  <w:rFonts w:ascii="Arial"/>
                                  <w:b/>
                                  <w:spacing w:val="-5"/>
                                  <w:sz w:val="12"/>
                                </w:rPr>
                                <w:t>90</w:t>
                              </w:r>
                            </w:p>
                            <w:p>
                              <w:pPr>
                                <w:spacing w:before="74"/>
                                <w:ind w:left="0" w:right="0" w:firstLine="0"/>
                                <w:jc w:val="left"/>
                                <w:rPr>
                                  <w:rFonts w:ascii="Arial"/>
                                  <w:b/>
                                  <w:sz w:val="12"/>
                                </w:rPr>
                              </w:pPr>
                              <w:r>
                                <w:rPr>
                                  <w:rFonts w:ascii="Arial"/>
                                  <w:b/>
                                  <w:spacing w:val="-5"/>
                                  <w:sz w:val="12"/>
                                </w:rPr>
                                <w:t>80</w:t>
                              </w:r>
                            </w:p>
                            <w:p>
                              <w:pPr>
                                <w:spacing w:before="89"/>
                                <w:ind w:left="0" w:right="0" w:firstLine="0"/>
                                <w:jc w:val="left"/>
                                <w:rPr>
                                  <w:rFonts w:ascii="Arial"/>
                                  <w:b/>
                                  <w:sz w:val="12"/>
                                </w:rPr>
                              </w:pPr>
                              <w:r>
                                <w:rPr>
                                  <w:rFonts w:ascii="Arial"/>
                                  <w:b/>
                                  <w:spacing w:val="-5"/>
                                  <w:sz w:val="12"/>
                                </w:rPr>
                                <w:t>70</w:t>
                              </w:r>
                            </w:p>
                            <w:p>
                              <w:pPr>
                                <w:spacing w:before="90"/>
                                <w:ind w:left="0" w:right="0" w:firstLine="0"/>
                                <w:jc w:val="left"/>
                                <w:rPr>
                                  <w:rFonts w:ascii="Arial"/>
                                  <w:b/>
                                  <w:sz w:val="12"/>
                                </w:rPr>
                              </w:pPr>
                              <w:r>
                                <w:rPr>
                                  <w:rFonts w:ascii="Arial"/>
                                  <w:b/>
                                  <w:spacing w:val="-5"/>
                                  <w:sz w:val="12"/>
                                </w:rPr>
                                <w:t>60</w:t>
                              </w:r>
                            </w:p>
                            <w:p>
                              <w:pPr>
                                <w:spacing w:before="89"/>
                                <w:ind w:left="0" w:right="0" w:firstLine="0"/>
                                <w:jc w:val="left"/>
                                <w:rPr>
                                  <w:rFonts w:ascii="Arial"/>
                                  <w:b/>
                                  <w:sz w:val="12"/>
                                </w:rPr>
                              </w:pPr>
                              <w:r>
                                <w:rPr>
                                  <w:rFonts w:ascii="Arial"/>
                                  <w:b/>
                                  <w:spacing w:val="-5"/>
                                  <w:sz w:val="12"/>
                                </w:rPr>
                                <w:t>50</w:t>
                              </w:r>
                            </w:p>
                            <w:p>
                              <w:pPr>
                                <w:spacing w:before="89"/>
                                <w:ind w:left="0" w:right="0" w:firstLine="0"/>
                                <w:jc w:val="left"/>
                                <w:rPr>
                                  <w:rFonts w:ascii="Arial"/>
                                  <w:b/>
                                  <w:sz w:val="12"/>
                                </w:rPr>
                              </w:pPr>
                              <w:r>
                                <w:rPr>
                                  <w:rFonts w:ascii="Arial"/>
                                  <w:b/>
                                  <w:spacing w:val="-5"/>
                                  <w:sz w:val="12"/>
                                </w:rPr>
                                <w:t>40</w:t>
                              </w:r>
                            </w:p>
                            <w:p>
                              <w:pPr>
                                <w:spacing w:before="89"/>
                                <w:ind w:left="0" w:right="0" w:firstLine="0"/>
                                <w:jc w:val="left"/>
                                <w:rPr>
                                  <w:rFonts w:ascii="Arial"/>
                                  <w:b/>
                                  <w:sz w:val="12"/>
                                </w:rPr>
                              </w:pPr>
                              <w:r>
                                <w:rPr>
                                  <w:rFonts w:ascii="Arial"/>
                                  <w:b/>
                                  <w:spacing w:val="-5"/>
                                  <w:sz w:val="12"/>
                                </w:rPr>
                                <w:t>30</w:t>
                              </w:r>
                            </w:p>
                            <w:p>
                              <w:pPr>
                                <w:spacing w:before="90"/>
                                <w:ind w:left="0" w:right="0" w:firstLine="0"/>
                                <w:jc w:val="left"/>
                                <w:rPr>
                                  <w:rFonts w:ascii="Arial"/>
                                  <w:b/>
                                  <w:sz w:val="12"/>
                                </w:rPr>
                              </w:pPr>
                              <w:r>
                                <w:rPr>
                                  <w:rFonts w:ascii="Arial"/>
                                  <w:b/>
                                  <w:spacing w:val="-5"/>
                                  <w:sz w:val="12"/>
                                </w:rPr>
                                <w:t>20</w:t>
                              </w:r>
                            </w:p>
                            <w:p>
                              <w:pPr>
                                <w:spacing w:before="89"/>
                                <w:ind w:left="0" w:right="0" w:firstLine="0"/>
                                <w:jc w:val="left"/>
                                <w:rPr>
                                  <w:rFonts w:ascii="Arial"/>
                                  <w:b/>
                                  <w:sz w:val="12"/>
                                </w:rPr>
                              </w:pPr>
                              <w:r>
                                <w:rPr>
                                  <w:rFonts w:ascii="Arial"/>
                                  <w:b/>
                                  <w:spacing w:val="-5"/>
                                  <w:sz w:val="12"/>
                                </w:rPr>
                                <w:t>10</w:t>
                              </w:r>
                            </w:p>
                          </w:txbxContent>
                        </wps:txbx>
                        <wps:bodyPr wrap="square" lIns="0" tIns="0" rIns="0" bIns="0" rtlCol="0">
                          <a:noAutofit/>
                        </wps:bodyPr>
                      </wps:wsp>
                      <wps:wsp>
                        <wps:cNvPr id="478" name="Textbox 478"/>
                        <wps:cNvSpPr txBox="1"/>
                        <wps:spPr>
                          <a:xfrm>
                            <a:off x="4928704" y="275433"/>
                            <a:ext cx="208279" cy="1354455"/>
                          </a:xfrm>
                          <a:prstGeom prst="rect">
                            <a:avLst/>
                          </a:prstGeom>
                        </wps:spPr>
                        <wps:txbx>
                          <w:txbxContent>
                            <w:p>
                              <w:pPr>
                                <w:spacing w:before="3"/>
                                <w:ind w:left="0" w:right="0" w:firstLine="0"/>
                                <w:jc w:val="left"/>
                                <w:rPr>
                                  <w:rFonts w:ascii="Arial"/>
                                  <w:b/>
                                  <w:sz w:val="12"/>
                                </w:rPr>
                              </w:pPr>
                              <w:r>
                                <w:rPr>
                                  <w:rFonts w:ascii="Arial"/>
                                  <w:b/>
                                  <w:spacing w:val="-4"/>
                                  <w:sz w:val="12"/>
                                </w:rPr>
                                <w:t>100%</w:t>
                              </w:r>
                            </w:p>
                            <w:p>
                              <w:pPr>
                                <w:spacing w:line="240" w:lineRule="auto" w:before="131"/>
                                <w:rPr>
                                  <w:rFonts w:ascii="Arial"/>
                                  <w:b/>
                                  <w:sz w:val="12"/>
                                </w:rPr>
                              </w:pPr>
                            </w:p>
                            <w:p>
                              <w:pPr>
                                <w:spacing w:before="0"/>
                                <w:ind w:left="1" w:right="0" w:firstLine="0"/>
                                <w:jc w:val="left"/>
                                <w:rPr>
                                  <w:rFonts w:ascii="Arial"/>
                                  <w:b/>
                                  <w:sz w:val="12"/>
                                </w:rPr>
                              </w:pPr>
                              <w:r>
                                <w:rPr>
                                  <w:rFonts w:ascii="Arial"/>
                                  <w:b/>
                                  <w:spacing w:val="-5"/>
                                  <w:sz w:val="12"/>
                                </w:rPr>
                                <w:t>80%</w:t>
                              </w:r>
                            </w:p>
                            <w:p>
                              <w:pPr>
                                <w:spacing w:line="240" w:lineRule="auto" w:before="121"/>
                                <w:rPr>
                                  <w:rFonts w:ascii="Arial"/>
                                  <w:b/>
                                  <w:sz w:val="12"/>
                                </w:rPr>
                              </w:pPr>
                            </w:p>
                            <w:p>
                              <w:pPr>
                                <w:spacing w:before="0"/>
                                <w:ind w:left="1" w:right="0" w:firstLine="0"/>
                                <w:jc w:val="left"/>
                                <w:rPr>
                                  <w:rFonts w:ascii="Arial"/>
                                  <w:b/>
                                  <w:sz w:val="12"/>
                                </w:rPr>
                              </w:pPr>
                              <w:r>
                                <w:rPr>
                                  <w:rFonts w:ascii="Arial"/>
                                  <w:b/>
                                  <w:spacing w:val="-5"/>
                                  <w:sz w:val="12"/>
                                </w:rPr>
                                <w:t>60%</w:t>
                              </w:r>
                            </w:p>
                            <w:p>
                              <w:pPr>
                                <w:spacing w:line="240" w:lineRule="auto" w:before="122"/>
                                <w:rPr>
                                  <w:rFonts w:ascii="Arial"/>
                                  <w:b/>
                                  <w:sz w:val="12"/>
                                </w:rPr>
                              </w:pPr>
                            </w:p>
                            <w:p>
                              <w:pPr>
                                <w:spacing w:before="0"/>
                                <w:ind w:left="0" w:right="0" w:firstLine="0"/>
                                <w:jc w:val="left"/>
                                <w:rPr>
                                  <w:rFonts w:ascii="Arial"/>
                                  <w:b/>
                                  <w:sz w:val="12"/>
                                </w:rPr>
                              </w:pPr>
                              <w:r>
                                <w:rPr>
                                  <w:rFonts w:ascii="Arial"/>
                                  <w:b/>
                                  <w:spacing w:val="-5"/>
                                  <w:sz w:val="12"/>
                                </w:rPr>
                                <w:t>40%</w:t>
                              </w:r>
                            </w:p>
                            <w:p>
                              <w:pPr>
                                <w:spacing w:line="240" w:lineRule="auto" w:before="121"/>
                                <w:rPr>
                                  <w:rFonts w:ascii="Arial"/>
                                  <w:b/>
                                  <w:sz w:val="12"/>
                                </w:rPr>
                              </w:pPr>
                            </w:p>
                            <w:p>
                              <w:pPr>
                                <w:spacing w:before="1"/>
                                <w:ind w:left="1" w:right="0" w:firstLine="0"/>
                                <w:jc w:val="left"/>
                                <w:rPr>
                                  <w:rFonts w:ascii="Arial"/>
                                  <w:b/>
                                  <w:sz w:val="12"/>
                                </w:rPr>
                              </w:pPr>
                              <w:r>
                                <w:rPr>
                                  <w:rFonts w:ascii="Arial"/>
                                  <w:b/>
                                  <w:spacing w:val="-5"/>
                                  <w:sz w:val="12"/>
                                </w:rPr>
                                <w:t>20%</w:t>
                              </w:r>
                            </w:p>
                            <w:p>
                              <w:pPr>
                                <w:spacing w:line="240" w:lineRule="auto" w:before="113"/>
                                <w:rPr>
                                  <w:rFonts w:ascii="Arial"/>
                                  <w:b/>
                                  <w:sz w:val="12"/>
                                </w:rPr>
                              </w:pPr>
                            </w:p>
                            <w:p>
                              <w:pPr>
                                <w:spacing w:before="0"/>
                                <w:ind w:left="1" w:right="0" w:firstLine="0"/>
                                <w:jc w:val="left"/>
                                <w:rPr>
                                  <w:rFonts w:ascii="Arial"/>
                                  <w:b/>
                                  <w:sz w:val="12"/>
                                </w:rPr>
                              </w:pPr>
                              <w:r>
                                <w:rPr>
                                  <w:rFonts w:ascii="Arial"/>
                                  <w:b/>
                                  <w:spacing w:val="-5"/>
                                  <w:sz w:val="12"/>
                                </w:rPr>
                                <w:t>0%</w:t>
                              </w:r>
                            </w:p>
                          </w:txbxContent>
                        </wps:txbx>
                        <wps:bodyPr wrap="square" lIns="0" tIns="0" rIns="0" bIns="0" rtlCol="0">
                          <a:noAutofit/>
                        </wps:bodyPr>
                      </wps:wsp>
                      <wps:wsp>
                        <wps:cNvPr id="479" name="Textbox 479"/>
                        <wps:cNvSpPr txBox="1"/>
                        <wps:spPr>
                          <a:xfrm>
                            <a:off x="3331829" y="1614722"/>
                            <a:ext cx="1369695" cy="220345"/>
                          </a:xfrm>
                          <a:prstGeom prst="rect">
                            <a:avLst/>
                          </a:prstGeom>
                        </wps:spPr>
                        <wps:txbx>
                          <w:txbxContent>
                            <w:p>
                              <w:pPr>
                                <w:tabs>
                                  <w:tab w:pos="407" w:val="left" w:leader="none"/>
                                  <w:tab w:pos="780" w:val="left" w:leader="none"/>
                                  <w:tab w:pos="1188" w:val="left" w:leader="none"/>
                                  <w:tab w:pos="1595" w:val="left" w:leader="none"/>
                                  <w:tab w:pos="2002" w:val="left" w:leader="none"/>
                                </w:tabs>
                                <w:spacing w:before="3"/>
                                <w:ind w:left="0" w:right="0" w:firstLine="0"/>
                                <w:jc w:val="left"/>
                                <w:rPr>
                                  <w:rFonts w:ascii="Arial"/>
                                  <w:b/>
                                  <w:sz w:val="12"/>
                                </w:rPr>
                              </w:pPr>
                              <w:r>
                                <w:rPr>
                                  <w:rFonts w:ascii="Arial"/>
                                  <w:b/>
                                  <w:spacing w:val="-10"/>
                                  <w:sz w:val="12"/>
                                </w:rPr>
                                <w:t>0</w:t>
                              </w:r>
                              <w:r>
                                <w:rPr>
                                  <w:rFonts w:ascii="Arial"/>
                                  <w:b/>
                                  <w:sz w:val="12"/>
                                </w:rPr>
                                <w:tab/>
                              </w:r>
                              <w:r>
                                <w:rPr>
                                  <w:rFonts w:ascii="Arial"/>
                                  <w:b/>
                                  <w:spacing w:val="-10"/>
                                  <w:sz w:val="12"/>
                                </w:rPr>
                                <w:t>5</w:t>
                              </w:r>
                              <w:r>
                                <w:rPr>
                                  <w:rFonts w:ascii="Arial"/>
                                  <w:b/>
                                  <w:sz w:val="12"/>
                                </w:rPr>
                                <w:tab/>
                              </w:r>
                              <w:r>
                                <w:rPr>
                                  <w:rFonts w:ascii="Arial"/>
                                  <w:b/>
                                  <w:spacing w:val="-5"/>
                                  <w:sz w:val="12"/>
                                </w:rPr>
                                <w:t>10</w:t>
                              </w:r>
                              <w:r>
                                <w:rPr>
                                  <w:rFonts w:ascii="Arial"/>
                                  <w:b/>
                                  <w:sz w:val="12"/>
                                </w:rPr>
                                <w:tab/>
                              </w:r>
                              <w:r>
                                <w:rPr>
                                  <w:rFonts w:ascii="Arial"/>
                                  <w:b/>
                                  <w:spacing w:val="-5"/>
                                  <w:sz w:val="12"/>
                                </w:rPr>
                                <w:t>15</w:t>
                              </w:r>
                              <w:r>
                                <w:rPr>
                                  <w:rFonts w:ascii="Arial"/>
                                  <w:b/>
                                  <w:sz w:val="12"/>
                                </w:rPr>
                                <w:tab/>
                              </w:r>
                              <w:r>
                                <w:rPr>
                                  <w:rFonts w:ascii="Arial"/>
                                  <w:b/>
                                  <w:spacing w:val="-5"/>
                                  <w:sz w:val="12"/>
                                </w:rPr>
                                <w:t>20</w:t>
                              </w:r>
                              <w:r>
                                <w:rPr>
                                  <w:rFonts w:ascii="Arial"/>
                                  <w:b/>
                                  <w:sz w:val="12"/>
                                </w:rPr>
                                <w:tab/>
                              </w:r>
                              <w:r>
                                <w:rPr>
                                  <w:rFonts w:ascii="Arial"/>
                                  <w:b/>
                                  <w:spacing w:val="-5"/>
                                  <w:sz w:val="12"/>
                                </w:rPr>
                                <w:t>25</w:t>
                              </w:r>
                            </w:p>
                            <w:p>
                              <w:pPr>
                                <w:spacing w:before="66"/>
                                <w:ind w:left="678" w:right="0" w:firstLine="0"/>
                                <w:jc w:val="left"/>
                                <w:rPr>
                                  <w:rFonts w:ascii="Arial"/>
                                  <w:b/>
                                  <w:sz w:val="12"/>
                                </w:rPr>
                              </w:pPr>
                              <w:r>
                                <w:rPr>
                                  <w:rFonts w:ascii="Arial"/>
                                  <w:b/>
                                  <w:sz w:val="12"/>
                                </w:rPr>
                                <w:t>X-position </w:t>
                              </w:r>
                              <w:r>
                                <w:rPr>
                                  <w:rFonts w:ascii="Arial"/>
                                  <w:b/>
                                  <w:spacing w:val="-4"/>
                                  <w:sz w:val="12"/>
                                </w:rPr>
                                <w:t>(mm)</w:t>
                              </w:r>
                            </w:p>
                          </w:txbxContent>
                        </wps:txbx>
                        <wps:bodyPr wrap="square" lIns="0" tIns="0" rIns="0" bIns="0" rtlCol="0">
                          <a:noAutofit/>
                        </wps:bodyPr>
                      </wps:wsp>
                      <wps:wsp>
                        <wps:cNvPr id="480" name="Textbox 480"/>
                        <wps:cNvSpPr txBox="1"/>
                        <wps:spPr>
                          <a:xfrm>
                            <a:off x="996401" y="1991804"/>
                            <a:ext cx="83820" cy="151130"/>
                          </a:xfrm>
                          <a:prstGeom prst="rect">
                            <a:avLst/>
                          </a:prstGeom>
                        </wps:spPr>
                        <wps:txbx>
                          <w:txbxContent>
                            <w:p>
                              <w:pPr>
                                <w:spacing w:before="5"/>
                                <w:ind w:left="0" w:right="0" w:firstLine="0"/>
                                <w:jc w:val="left"/>
                                <w:rPr>
                                  <w:rFonts w:ascii="Arial"/>
                                  <w:b/>
                                  <w:sz w:val="20"/>
                                </w:rPr>
                              </w:pPr>
                              <w:r>
                                <w:rPr>
                                  <w:rFonts w:ascii="Arial"/>
                                  <w:b/>
                                  <w:spacing w:val="-10"/>
                                  <w:sz w:val="20"/>
                                </w:rPr>
                                <w:t>c</w:t>
                              </w:r>
                            </w:p>
                          </w:txbxContent>
                        </wps:txbx>
                        <wps:bodyPr wrap="square" lIns="0" tIns="0" rIns="0" bIns="0" rtlCol="0">
                          <a:noAutofit/>
                        </wps:bodyPr>
                      </wps:wsp>
                      <wps:wsp>
                        <wps:cNvPr id="481" name="Textbox 481"/>
                        <wps:cNvSpPr txBox="1"/>
                        <wps:spPr>
                          <a:xfrm>
                            <a:off x="76309" y="4098531"/>
                            <a:ext cx="5981065" cy="379730"/>
                          </a:xfrm>
                          <a:prstGeom prst="rect">
                            <a:avLst/>
                          </a:prstGeom>
                        </wps:spPr>
                        <wps:txbx>
                          <w:txbxContent>
                            <w:p>
                              <w:pPr>
                                <w:spacing w:line="252" w:lineRule="auto" w:before="0"/>
                                <w:ind w:left="0" w:right="18" w:firstLine="0"/>
                                <w:jc w:val="both"/>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3</w:t>
                              </w:r>
                              <w:r>
                                <w:rPr>
                                  <w:rFonts w:ascii="Gill Sans MT"/>
                                  <w:spacing w:val="-12"/>
                                  <w:w w:val="105"/>
                                  <w:sz w:val="16"/>
                                </w:rPr>
                                <w:t> </w:t>
                              </w:r>
                              <w:r>
                                <w:rPr>
                                  <w:rFonts w:ascii="Gill Sans MT"/>
                                  <w:w w:val="105"/>
                                  <w:sz w:val="16"/>
                                </w:rPr>
                                <w:t>Directional</w:t>
                              </w:r>
                              <w:r>
                                <w:rPr>
                                  <w:rFonts w:ascii="Gill Sans MT"/>
                                  <w:spacing w:val="-11"/>
                                  <w:w w:val="105"/>
                                  <w:sz w:val="16"/>
                                </w:rPr>
                                <w:t> </w:t>
                              </w:r>
                              <w:r>
                                <w:rPr>
                                  <w:rFonts w:ascii="Gill Sans MT"/>
                                  <w:w w:val="105"/>
                                  <w:sz w:val="16"/>
                                </w:rPr>
                                <w:t>backlight</w:t>
                              </w:r>
                              <w:r>
                                <w:rPr>
                                  <w:rFonts w:ascii="Gill Sans MT"/>
                                  <w:spacing w:val="-12"/>
                                  <w:w w:val="105"/>
                                  <w:sz w:val="16"/>
                                </w:rPr>
                                <w:t> </w:t>
                              </w:r>
                              <w:r>
                                <w:rPr>
                                  <w:rFonts w:ascii="Gill Sans MT"/>
                                  <w:w w:val="105"/>
                                  <w:sz w:val="16"/>
                                </w:rPr>
                                <w:t>displays.</w:t>
                              </w:r>
                              <w:r>
                                <w:rPr>
                                  <w:rFonts w:ascii="Gill Sans MT"/>
                                  <w:spacing w:val="-12"/>
                                  <w:w w:val="105"/>
                                  <w:sz w:val="16"/>
                                </w:rPr>
                                <w:t> </w:t>
                              </w:r>
                              <w:r>
                                <w:rPr>
                                  <w:rFonts w:ascii="Gill Sans MT"/>
                                  <w:w w:val="105"/>
                                  <w:sz w:val="16"/>
                                </w:rPr>
                                <w:t>a</w:t>
                              </w:r>
                              <w:r>
                                <w:rPr>
                                  <w:rFonts w:ascii="Gill Sans MT"/>
                                  <w:spacing w:val="-12"/>
                                  <w:w w:val="105"/>
                                  <w:sz w:val="16"/>
                                </w:rPr>
                                <w:t> </w:t>
                              </w:r>
                              <w:r>
                                <w:rPr>
                                  <w:rFonts w:ascii="Myriad Pro Light"/>
                                  <w:b w:val="0"/>
                                  <w:w w:val="105"/>
                                  <w:sz w:val="16"/>
                                </w:rPr>
                                <w:t>Schematic</w:t>
                              </w:r>
                              <w:r>
                                <w:rPr>
                                  <w:rFonts w:ascii="Myriad Pro Light"/>
                                  <w:b w:val="0"/>
                                  <w:spacing w:val="-8"/>
                                  <w:w w:val="105"/>
                                  <w:sz w:val="16"/>
                                </w:rPr>
                                <w:t> </w:t>
                              </w:r>
                              <w:r>
                                <w:rPr>
                                  <w:rFonts w:ascii="Myriad Pro Light"/>
                                  <w:b w:val="0"/>
                                  <w:w w:val="105"/>
                                  <w:sz w:val="16"/>
                                </w:rPr>
                                <w:t>of</w:t>
                              </w:r>
                              <w:r>
                                <w:rPr>
                                  <w:rFonts w:ascii="Myriad Pro Light"/>
                                  <w:b w:val="0"/>
                                  <w:spacing w:val="-2"/>
                                  <w:w w:val="105"/>
                                  <w:sz w:val="16"/>
                                </w:rPr>
                                <w:t> </w:t>
                              </w:r>
                              <w:r>
                                <w:rPr>
                                  <w:rFonts w:ascii="Myriad Pro Light"/>
                                  <w:b w:val="0"/>
                                  <w:w w:val="105"/>
                                  <w:sz w:val="16"/>
                                </w:rPr>
                                <w:t>Fresnel</w:t>
                              </w:r>
                              <w:r>
                                <w:rPr>
                                  <w:rFonts w:ascii="Myriad Pro Light"/>
                                  <w:b w:val="0"/>
                                  <w:spacing w:val="-3"/>
                                  <w:w w:val="105"/>
                                  <w:sz w:val="16"/>
                                </w:rPr>
                                <w:t> </w:t>
                              </w:r>
                              <w:r>
                                <w:rPr>
                                  <w:rFonts w:ascii="Myriad Pro Light"/>
                                  <w:b w:val="0"/>
                                  <w:w w:val="105"/>
                                  <w:sz w:val="16"/>
                                </w:rPr>
                                <w:t>lens</w:t>
                              </w:r>
                              <w:r>
                                <w:rPr>
                                  <w:rFonts w:ascii="Myriad Pro Light"/>
                                  <w:b w:val="0"/>
                                  <w:spacing w:val="-3"/>
                                  <w:w w:val="105"/>
                                  <w:sz w:val="16"/>
                                </w:rPr>
                                <w:t> </w:t>
                              </w:r>
                              <w:r>
                                <w:rPr>
                                  <w:rFonts w:ascii="Myriad Pro Light"/>
                                  <w:b w:val="0"/>
                                  <w:w w:val="105"/>
                                  <w:sz w:val="16"/>
                                </w:rPr>
                                <w:t>in</w:t>
                              </w:r>
                              <w:r>
                                <w:rPr>
                                  <w:rFonts w:ascii="Myriad Pro Light"/>
                                  <w:b w:val="0"/>
                                  <w:spacing w:val="-3"/>
                                  <w:w w:val="105"/>
                                  <w:sz w:val="16"/>
                                </w:rPr>
                                <w:t> </w:t>
                              </w:r>
                              <w:r>
                                <w:rPr>
                                  <w:rFonts w:ascii="Myriad Pro Light"/>
                                  <w:b w:val="0"/>
                                  <w:w w:val="105"/>
                                  <w:sz w:val="16"/>
                                </w:rPr>
                                <w:t>a</w:t>
                              </w:r>
                              <w:r>
                                <w:rPr>
                                  <w:rFonts w:ascii="Myriad Pro Light"/>
                                  <w:b w:val="0"/>
                                  <w:spacing w:val="-2"/>
                                  <w:w w:val="105"/>
                                  <w:sz w:val="16"/>
                                </w:rPr>
                                <w:t> </w:t>
                              </w:r>
                              <w:r>
                                <w:rPr>
                                  <w:rFonts w:ascii="Myriad Pro Light"/>
                                  <w:b w:val="0"/>
                                  <w:w w:val="105"/>
                                  <w:sz w:val="16"/>
                                </w:rPr>
                                <w:t>normal</w:t>
                              </w:r>
                              <w:r>
                                <w:rPr>
                                  <w:rFonts w:ascii="Myriad Pro Light"/>
                                  <w:b w:val="0"/>
                                  <w:spacing w:val="-3"/>
                                  <w:w w:val="105"/>
                                  <w:sz w:val="16"/>
                                </w:rPr>
                                <w:t> </w:t>
                              </w:r>
                              <w:r>
                                <w:rPr>
                                  <w:rFonts w:ascii="Myriad Pro Light"/>
                                  <w:b w:val="0"/>
                                  <w:w w:val="105"/>
                                  <w:sz w:val="16"/>
                                </w:rPr>
                                <w:t>VR</w:t>
                              </w:r>
                              <w:r>
                                <w:rPr>
                                  <w:rFonts w:ascii="Myriad Pro Light"/>
                                  <w:b w:val="0"/>
                                  <w:spacing w:val="-3"/>
                                  <w:w w:val="105"/>
                                  <w:sz w:val="16"/>
                                </w:rPr>
                                <w:t> </w:t>
                              </w:r>
                              <w:r>
                                <w:rPr>
                                  <w:rFonts w:ascii="Myriad Pro Light"/>
                                  <w:b w:val="0"/>
                                  <w:w w:val="105"/>
                                  <w:sz w:val="16"/>
                                </w:rPr>
                                <w:t>system.</w:t>
                              </w:r>
                              <w:r>
                                <w:rPr>
                                  <w:rFonts w:ascii="Myriad Pro Light"/>
                                  <w:b w:val="0"/>
                                  <w:spacing w:val="-3"/>
                                  <w:w w:val="105"/>
                                  <w:sz w:val="16"/>
                                </w:rPr>
                                <w:t> </w:t>
                              </w:r>
                              <w:r>
                                <w:rPr>
                                  <w:rFonts w:ascii="Gill Sans MT"/>
                                  <w:w w:val="105"/>
                                  <w:sz w:val="16"/>
                                </w:rPr>
                                <w:t>b</w:t>
                              </w:r>
                              <w:r>
                                <w:rPr>
                                  <w:rFonts w:ascii="Gill Sans MT"/>
                                  <w:spacing w:val="-12"/>
                                  <w:w w:val="105"/>
                                  <w:sz w:val="16"/>
                                </w:rPr>
                                <w:t> </w:t>
                              </w:r>
                              <w:r>
                                <w:rPr>
                                  <w:rFonts w:ascii="Myriad Pro Light"/>
                                  <w:b w:val="0"/>
                                  <w:w w:val="105"/>
                                  <w:sz w:val="16"/>
                                </w:rPr>
                                <w:t>Simulated</w:t>
                              </w:r>
                              <w:r>
                                <w:rPr>
                                  <w:rFonts w:ascii="Myriad Pro Light"/>
                                  <w:b w:val="0"/>
                                  <w:spacing w:val="-3"/>
                                  <w:w w:val="105"/>
                                  <w:sz w:val="16"/>
                                </w:rPr>
                                <w:t> </w:t>
                              </w:r>
                              <w:r>
                                <w:rPr>
                                  <w:rFonts w:ascii="Myriad Pro Light"/>
                                  <w:b w:val="0"/>
                                  <w:w w:val="105"/>
                                  <w:sz w:val="16"/>
                                </w:rPr>
                                <w:t>light</w:t>
                              </w:r>
                              <w:r>
                                <w:rPr>
                                  <w:rFonts w:ascii="Myriad Pro Light"/>
                                  <w:b w:val="0"/>
                                  <w:spacing w:val="-3"/>
                                  <w:w w:val="105"/>
                                  <w:sz w:val="16"/>
                                </w:rPr>
                                <w:t> </w:t>
                              </w:r>
                              <w:r>
                                <w:rPr>
                                  <w:rFonts w:ascii="Myriad Pro Light"/>
                                  <w:b w:val="0"/>
                                  <w:w w:val="105"/>
                                  <w:sz w:val="16"/>
                                </w:rPr>
                                <w:t>collection</w:t>
                              </w:r>
                              <w:r>
                                <w:rPr>
                                  <w:rFonts w:ascii="Myriad Pro Light"/>
                                  <w:b w:val="0"/>
                                  <w:spacing w:val="-3"/>
                                  <w:w w:val="105"/>
                                  <w:sz w:val="16"/>
                                </w:rPr>
                                <w:t> </w:t>
                              </w:r>
                              <w:r>
                                <w:rPr>
                                  <w:rFonts w:ascii="Myriad Pro Light"/>
                                  <w:b w:val="0"/>
                                  <w:w w:val="105"/>
                                  <w:sz w:val="16"/>
                                </w:rPr>
                                <w:t>ef</w:t>
                              </w:r>
                              <w:r>
                                <w:rPr>
                                  <w:rFonts w:ascii="Arial"/>
                                  <w:w w:val="105"/>
                                  <w:sz w:val="16"/>
                                </w:rPr>
                                <w:t>fi</w:t>
                              </w:r>
                              <w:r>
                                <w:rPr>
                                  <w:rFonts w:ascii="Myriad Pro Light"/>
                                  <w:b w:val="0"/>
                                  <w:w w:val="105"/>
                                  <w:sz w:val="16"/>
                                </w:rPr>
                                <w:t>ciency</w:t>
                              </w:r>
                              <w:r>
                                <w:rPr>
                                  <w:rFonts w:ascii="Myriad Pro Light"/>
                                  <w:b w:val="0"/>
                                  <w:spacing w:val="-3"/>
                                  <w:w w:val="105"/>
                                  <w:sz w:val="16"/>
                                </w:rPr>
                                <w:t> </w:t>
                              </w:r>
                              <w:r>
                                <w:rPr>
                                  <w:rFonts w:ascii="Myriad Pro Light"/>
                                  <w:b w:val="0"/>
                                  <w:w w:val="105"/>
                                  <w:sz w:val="16"/>
                                </w:rPr>
                                <w:t>of</w:t>
                              </w:r>
                              <w:r>
                                <w:rPr>
                                  <w:rFonts w:ascii="Myriad Pro Light"/>
                                  <w:b w:val="0"/>
                                  <w:spacing w:val="-3"/>
                                  <w:w w:val="105"/>
                                  <w:sz w:val="16"/>
                                </w:rPr>
                                <w:t> </w:t>
                              </w:r>
                              <w:r>
                                <w:rPr>
                                  <w:rFonts w:ascii="Myriad Pro Light"/>
                                  <w:b w:val="0"/>
                                  <w:w w:val="105"/>
                                  <w:sz w:val="16"/>
                                </w:rPr>
                                <w:t>different</w:t>
                              </w:r>
                              <w:r>
                                <w:rPr>
                                  <w:rFonts w:ascii="Myriad Pro Light"/>
                                  <w:b w:val="0"/>
                                  <w:spacing w:val="-3"/>
                                  <w:w w:val="105"/>
                                  <w:sz w:val="16"/>
                                </w:rPr>
                                <w:t> </w:t>
                              </w:r>
                              <w:r>
                                <w:rPr>
                                  <w:rFonts w:ascii="Myriad Pro Light"/>
                                  <w:b w:val="0"/>
                                  <w:w w:val="105"/>
                                  <w:sz w:val="16"/>
                                </w:rPr>
                                <w:t>pixel</w:t>
                              </w:r>
                              <w:r>
                                <w:rPr>
                                  <w:rFonts w:ascii="Myriad Pro Light"/>
                                  <w:b w:val="0"/>
                                  <w:spacing w:val="40"/>
                                  <w:w w:val="105"/>
                                  <w:sz w:val="16"/>
                                </w:rPr>
                                <w:t> </w:t>
                              </w:r>
                              <w:r>
                                <w:rPr>
                                  <w:rFonts w:ascii="Myriad Pro Light"/>
                                  <w:b w:val="0"/>
                                  <w:sz w:val="16"/>
                                </w:rPr>
                                <w:t>positions.</w:t>
                              </w:r>
                              <w:r>
                                <w:rPr>
                                  <w:rFonts w:ascii="Myriad Pro Light"/>
                                  <w:b w:val="0"/>
                                  <w:spacing w:val="-4"/>
                                  <w:sz w:val="16"/>
                                </w:rPr>
                                <w:t> </w:t>
                              </w:r>
                              <w:r>
                                <w:rPr>
                                  <w:rFonts w:ascii="Gill Sans MT"/>
                                  <w:sz w:val="16"/>
                                </w:rPr>
                                <w:t>c</w:t>
                              </w:r>
                              <w:r>
                                <w:rPr>
                                  <w:rFonts w:ascii="Gill Sans MT"/>
                                  <w:spacing w:val="-11"/>
                                  <w:sz w:val="16"/>
                                </w:rPr>
                                <w:t> </w:t>
                              </w:r>
                              <w:r>
                                <w:rPr>
                                  <w:rFonts w:ascii="Myriad Pro Light"/>
                                  <w:b w:val="0"/>
                                  <w:sz w:val="16"/>
                                </w:rPr>
                                <w:t>Image</w:t>
                              </w:r>
                              <w:r>
                                <w:rPr>
                                  <w:rFonts w:ascii="Myriad Pro Light"/>
                                  <w:b w:val="0"/>
                                  <w:spacing w:val="-2"/>
                                  <w:sz w:val="16"/>
                                </w:rPr>
                                <w:t> </w:t>
                              </w:r>
                              <w:r>
                                <w:rPr>
                                  <w:rFonts w:ascii="Myriad Pro Light"/>
                                  <w:b w:val="0"/>
                                  <w:sz w:val="16"/>
                                </w:rPr>
                                <w:t>comparison</w:t>
                              </w:r>
                              <w:r>
                                <w:rPr>
                                  <w:rFonts w:ascii="Myriad Pro Light"/>
                                  <w:b w:val="0"/>
                                  <w:spacing w:val="-2"/>
                                  <w:sz w:val="16"/>
                                </w:rPr>
                                <w:t> </w:t>
                              </w:r>
                              <w:r>
                                <w:rPr>
                                  <w:rFonts w:ascii="Myriad Pro Light"/>
                                  <w:b w:val="0"/>
                                  <w:sz w:val="16"/>
                                </w:rPr>
                                <w:t>with</w:t>
                              </w:r>
                              <w:r>
                                <w:rPr>
                                  <w:rFonts w:ascii="Myriad Pro Light"/>
                                  <w:b w:val="0"/>
                                  <w:spacing w:val="-2"/>
                                  <w:sz w:val="16"/>
                                </w:rPr>
                                <w:t> </w:t>
                              </w:r>
                              <w:r>
                                <w:rPr>
                                  <w:rFonts w:ascii="Myriad Pro Light"/>
                                  <w:b w:val="0"/>
                                  <w:sz w:val="16"/>
                                </w:rPr>
                                <w:t>and</w:t>
                              </w:r>
                              <w:r>
                                <w:rPr>
                                  <w:rFonts w:ascii="Myriad Pro Light"/>
                                  <w:b w:val="0"/>
                                  <w:spacing w:val="-1"/>
                                  <w:sz w:val="16"/>
                                </w:rPr>
                                <w:t> </w:t>
                              </w:r>
                              <w:r>
                                <w:rPr>
                                  <w:rFonts w:ascii="Myriad Pro Light"/>
                                  <w:b w:val="0"/>
                                  <w:sz w:val="16"/>
                                </w:rPr>
                                <w:t>without</w:t>
                              </w:r>
                              <w:r>
                                <w:rPr>
                                  <w:rFonts w:ascii="Myriad Pro Light"/>
                                  <w:b w:val="0"/>
                                  <w:spacing w:val="-3"/>
                                  <w:sz w:val="16"/>
                                </w:rPr>
                                <w:t> </w:t>
                              </w:r>
                              <w:r>
                                <w:rPr>
                                  <w:rFonts w:ascii="Myriad Pro Light"/>
                                  <w:b w:val="0"/>
                                  <w:sz w:val="16"/>
                                </w:rPr>
                                <w:t>local</w:t>
                              </w:r>
                              <w:r>
                                <w:rPr>
                                  <w:rFonts w:ascii="Myriad Pro Light"/>
                                  <w:b w:val="0"/>
                                  <w:spacing w:val="-2"/>
                                  <w:sz w:val="16"/>
                                </w:rPr>
                                <w:t> </w:t>
                              </w:r>
                              <w:r>
                                <w:rPr>
                                  <w:rFonts w:ascii="Myriad Pro Light"/>
                                  <w:b w:val="0"/>
                                  <w:sz w:val="16"/>
                                </w:rPr>
                                <w:t>dimming.</w:t>
                              </w:r>
                              <w:r>
                                <w:rPr>
                                  <w:rFonts w:ascii="Myriad Pro Light"/>
                                  <w:b w:val="0"/>
                                  <w:spacing w:val="-1"/>
                                  <w:sz w:val="16"/>
                                </w:rPr>
                                <w:t> </w:t>
                              </w:r>
                              <w:r>
                                <w:rPr>
                                  <w:rFonts w:ascii="Gill Sans MT"/>
                                  <w:sz w:val="16"/>
                                </w:rPr>
                                <w:t>b</w:t>
                              </w:r>
                              <w:r>
                                <w:rPr>
                                  <w:rFonts w:ascii="Gill Sans MT"/>
                                  <w:spacing w:val="-11"/>
                                  <w:sz w:val="16"/>
                                </w:rPr>
                                <w:t> </w:t>
                              </w:r>
                              <w:r>
                                <w:rPr>
                                  <w:rFonts w:ascii="Myriad Pro Light"/>
                                  <w:b w:val="0"/>
                                  <w:sz w:val="16"/>
                                </w:rPr>
                                <w:t>ref.</w:t>
                              </w:r>
                              <w:r>
                                <w:rPr>
                                  <w:rFonts w:ascii="Myriad Pro Light"/>
                                  <w:b w:val="0"/>
                                  <w:spacing w:val="-2"/>
                                  <w:sz w:val="16"/>
                                </w:rPr>
                                <w:t> </w:t>
                              </w:r>
                              <w:hyperlink w:history="true" w:anchor="_bookmark43">
                                <w:r>
                                  <w:rPr>
                                    <w:rFonts w:ascii="Myriad Pro Light"/>
                                    <w:b w:val="0"/>
                                    <w:color w:val="0000FF"/>
                                    <w:sz w:val="16"/>
                                    <w:vertAlign w:val="superscript"/>
                                  </w:rPr>
                                  <w:t>63</w:t>
                                </w:r>
                              </w:hyperlink>
                              <w:r>
                                <w:rPr>
                                  <w:rFonts w:ascii="Myriad Pro Light"/>
                                  <w:b w:val="0"/>
                                  <w:sz w:val="16"/>
                                  <w:vertAlign w:val="baseline"/>
                                </w:rPr>
                                <w:t>.</w:t>
                              </w:r>
                              <w:r>
                                <w:rPr>
                                  <w:rFonts w:ascii="Myriad Pro Light"/>
                                  <w:b w:val="0"/>
                                  <w:spacing w:val="-1"/>
                                  <w:sz w:val="16"/>
                                  <w:vertAlign w:val="baseline"/>
                                </w:rPr>
                                <w:t> </w:t>
                              </w:r>
                              <w:r>
                                <w:rPr>
                                  <w:rFonts w:ascii="Myriad Pro Light"/>
                                  <w:b w:val="0"/>
                                  <w:sz w:val="16"/>
                                  <w:vertAlign w:val="baseline"/>
                                </w:rPr>
                                <w:t>with</w:t>
                              </w:r>
                              <w:r>
                                <w:rPr>
                                  <w:rFonts w:ascii="Myriad Pro Light"/>
                                  <w:b w:val="0"/>
                                  <w:spacing w:val="-2"/>
                                  <w:sz w:val="16"/>
                                  <w:vertAlign w:val="baseline"/>
                                </w:rPr>
                                <w:t> </w:t>
                              </w:r>
                              <w:r>
                                <w:rPr>
                                  <w:rFonts w:ascii="Myriad Pro Light"/>
                                  <w:b w:val="0"/>
                                  <w:sz w:val="16"/>
                                  <w:vertAlign w:val="baseline"/>
                                </w:rPr>
                                <w:t>permission</w:t>
                              </w:r>
                              <w:r>
                                <w:rPr>
                                  <w:rFonts w:ascii="Myriad Pro Light"/>
                                  <w:b w:val="0"/>
                                  <w:spacing w:val="-4"/>
                                  <w:sz w:val="16"/>
                                  <w:vertAlign w:val="baseline"/>
                                </w:rPr>
                                <w:t> </w:t>
                              </w:r>
                              <w:r>
                                <w:rPr>
                                  <w:rFonts w:ascii="Myriad Pro Light"/>
                                  <w:b w:val="0"/>
                                  <w:sz w:val="16"/>
                                  <w:vertAlign w:val="baseline"/>
                                </w:rPr>
                                <w:t>from</w:t>
                              </w:r>
                              <w:r>
                                <w:rPr>
                                  <w:rFonts w:ascii="Myriad Pro Light"/>
                                  <w:b w:val="0"/>
                                  <w:spacing w:val="-2"/>
                                  <w:sz w:val="16"/>
                                  <w:vertAlign w:val="baseline"/>
                                </w:rPr>
                                <w:t> </w:t>
                              </w:r>
                              <w:r>
                                <w:rPr>
                                  <w:rFonts w:ascii="Myriad Pro Light"/>
                                  <w:b w:val="0"/>
                                  <w:sz w:val="16"/>
                                  <w:vertAlign w:val="baseline"/>
                                </w:rPr>
                                <w:t>The</w:t>
                              </w:r>
                              <w:r>
                                <w:rPr>
                                  <w:rFonts w:ascii="Myriad Pro Light"/>
                                  <w:b w:val="0"/>
                                  <w:spacing w:val="-2"/>
                                  <w:sz w:val="16"/>
                                  <w:vertAlign w:val="baseline"/>
                                </w:rPr>
                                <w:t> </w:t>
                              </w:r>
                              <w:r>
                                <w:rPr>
                                  <w:rFonts w:ascii="Myriad Pro Light"/>
                                  <w:b w:val="0"/>
                                  <w:sz w:val="16"/>
                                  <w:vertAlign w:val="baseline"/>
                                </w:rPr>
                                <w:t>Optical</w:t>
                              </w:r>
                              <w:r>
                                <w:rPr>
                                  <w:rFonts w:ascii="Myriad Pro Light"/>
                                  <w:b w:val="0"/>
                                  <w:spacing w:val="-2"/>
                                  <w:sz w:val="16"/>
                                  <w:vertAlign w:val="baseline"/>
                                </w:rPr>
                                <w:t> </w:t>
                              </w:r>
                              <w:r>
                                <w:rPr>
                                  <w:rFonts w:ascii="Myriad Pro Light"/>
                                  <w:b w:val="0"/>
                                  <w:sz w:val="16"/>
                                  <w:vertAlign w:val="baseline"/>
                                </w:rPr>
                                <w:t>Society,</w:t>
                              </w:r>
                              <w:r>
                                <w:rPr>
                                  <w:rFonts w:ascii="Myriad Pro Light"/>
                                  <w:b w:val="0"/>
                                  <w:spacing w:val="-2"/>
                                  <w:sz w:val="16"/>
                                  <w:vertAlign w:val="baseline"/>
                                </w:rPr>
                                <w:t> </w:t>
                              </w:r>
                              <w:r>
                                <w:rPr>
                                  <w:rFonts w:ascii="Myriad Pro Light"/>
                                  <w:b w:val="0"/>
                                  <w:sz w:val="16"/>
                                  <w:vertAlign w:val="baseline"/>
                                </w:rPr>
                                <w:t>and</w:t>
                              </w:r>
                              <w:r>
                                <w:rPr>
                                  <w:rFonts w:ascii="Myriad Pro Light"/>
                                  <w:b w:val="0"/>
                                  <w:spacing w:val="-3"/>
                                  <w:sz w:val="16"/>
                                  <w:vertAlign w:val="baseline"/>
                                </w:rPr>
                                <w:t> </w:t>
                              </w:r>
                              <w:r>
                                <w:rPr>
                                  <w:rFonts w:ascii="Gill Sans MT"/>
                                  <w:sz w:val="16"/>
                                  <w:vertAlign w:val="baseline"/>
                                </w:rPr>
                                <w:t>c</w:t>
                              </w:r>
                              <w:r>
                                <w:rPr>
                                  <w:rFonts w:ascii="Gill Sans MT"/>
                                  <w:spacing w:val="-11"/>
                                  <w:sz w:val="16"/>
                                  <w:vertAlign w:val="baseline"/>
                                </w:rPr>
                                <w:t> </w:t>
                              </w:r>
                              <w:r>
                                <w:rPr>
                                  <w:rFonts w:ascii="Myriad Pro Light"/>
                                  <w:b w:val="0"/>
                                  <w:sz w:val="16"/>
                                  <w:vertAlign w:val="baseline"/>
                                </w:rPr>
                                <w:t>ref.</w:t>
                              </w:r>
                              <w:r>
                                <w:rPr>
                                  <w:rFonts w:ascii="Myriad Pro Light"/>
                                  <w:b w:val="0"/>
                                  <w:spacing w:val="-2"/>
                                  <w:sz w:val="16"/>
                                  <w:vertAlign w:val="baseline"/>
                                </w:rPr>
                                <w:t> </w:t>
                              </w:r>
                              <w:hyperlink w:history="true" w:anchor="_bookmark71">
                                <w:r>
                                  <w:rPr>
                                    <w:rFonts w:ascii="Myriad Pro Light"/>
                                    <w:b w:val="0"/>
                                    <w:color w:val="0000FF"/>
                                    <w:sz w:val="16"/>
                                    <w:vertAlign w:val="superscript"/>
                                  </w:rPr>
                                  <w:t>53</w:t>
                                </w:r>
                              </w:hyperlink>
                              <w:r>
                                <w:rPr>
                                  <w:rFonts w:ascii="Myriad Pro Light"/>
                                  <w:b w:val="0"/>
                                  <w:color w:val="0000FF"/>
                                  <w:spacing w:val="-2"/>
                                  <w:sz w:val="16"/>
                                  <w:vertAlign w:val="baseline"/>
                                </w:rPr>
                                <w:t> </w:t>
                              </w:r>
                              <w:r>
                                <w:rPr>
                                  <w:rFonts w:ascii="Myriad Pro Light"/>
                                  <w:b w:val="0"/>
                                  <w:sz w:val="16"/>
                                  <w:vertAlign w:val="baseline"/>
                                </w:rPr>
                                <w:t>with</w:t>
                              </w:r>
                              <w:r>
                                <w:rPr>
                                  <w:rFonts w:ascii="Myriad Pro Light"/>
                                  <w:b w:val="0"/>
                                  <w:spacing w:val="-2"/>
                                  <w:sz w:val="16"/>
                                  <w:vertAlign w:val="baseline"/>
                                </w:rPr>
                                <w:t> </w:t>
                              </w:r>
                              <w:r>
                                <w:rPr>
                                  <w:rFonts w:ascii="Myriad Pro Light"/>
                                  <w:b w:val="0"/>
                                  <w:sz w:val="16"/>
                                  <w:vertAlign w:val="baseline"/>
                                </w:rPr>
                                <w:t>permission</w:t>
                              </w:r>
                              <w:r>
                                <w:rPr>
                                  <w:rFonts w:ascii="Myriad Pro Light"/>
                                  <w:b w:val="0"/>
                                  <w:spacing w:val="-3"/>
                                  <w:sz w:val="16"/>
                                  <w:vertAlign w:val="baseline"/>
                                </w:rPr>
                                <w:t> </w:t>
                              </w:r>
                              <w:r>
                                <w:rPr>
                                  <w:rFonts w:ascii="Myriad Pro Light"/>
                                  <w:b w:val="0"/>
                                  <w:sz w:val="16"/>
                                  <w:vertAlign w:val="baseline"/>
                                </w:rPr>
                                <w:t>from</w:t>
                              </w:r>
                              <w:r>
                                <w:rPr>
                                  <w:rFonts w:ascii="Myriad Pro Light"/>
                                  <w:b w:val="0"/>
                                  <w:spacing w:val="40"/>
                                  <w:w w:val="105"/>
                                  <w:sz w:val="16"/>
                                  <w:vertAlign w:val="baseline"/>
                                </w:rPr>
                                <w:t> </w:t>
                              </w:r>
                              <w:r>
                                <w:rPr>
                                  <w:rFonts w:ascii="Myriad Pro Light"/>
                                  <w:b w:val="0"/>
                                  <w:w w:val="105"/>
                                  <w:sz w:val="16"/>
                                  <w:vertAlign w:val="baseline"/>
                                </w:rPr>
                                <w:t>John Wiley</w:t>
                              </w:r>
                              <w:r>
                                <w:rPr>
                                  <w:rFonts w:ascii="Myriad Pro Light"/>
                                  <w:b w:val="0"/>
                                  <w:w w:val="105"/>
                                  <w:sz w:val="16"/>
                                  <w:vertAlign w:val="baseline"/>
                                </w:rPr>
                                <w:t> and</w:t>
                              </w:r>
                              <w:r>
                                <w:rPr>
                                  <w:rFonts w:ascii="Myriad Pro Light"/>
                                  <w:b w:val="0"/>
                                  <w:w w:val="105"/>
                                  <w:sz w:val="16"/>
                                  <w:vertAlign w:val="baseline"/>
                                </w:rPr>
                                <w:t> Sons</w:t>
                              </w:r>
                            </w:p>
                          </w:txbxContent>
                        </wps:txbx>
                        <wps:bodyPr wrap="square" lIns="0" tIns="0" rIns="0" bIns="0" rtlCol="0">
                          <a:noAutofit/>
                        </wps:bodyPr>
                      </wps:wsp>
                    </wpg:wgp>
                  </a:graphicData>
                </a:graphic>
              </wp:anchor>
            </w:drawing>
          </mc:Choice>
          <mc:Fallback>
            <w:pict>
              <v:group style="position:absolute;margin-left:56.691998pt;margin-top:-376.975433pt;width:481.9pt;height:358pt;mso-position-horizontal-relative:page;mso-position-vertical-relative:paragraph;z-index:-20968960" id="docshapegroup440" coordorigin="1134,-7540" coordsize="9638,7160">
                <v:rect style="position:absolute;left:1213;top:-7540;width:9480;height:11" id="docshape441" filled="true" fillcolor="#000000" stroked="false">
                  <v:fill type="solid"/>
                </v:rect>
                <v:shape style="position:absolute;left:1213;top:-7540;width:9480;height:11" id="docshape442" coordorigin="1213,-7540" coordsize="9480,11" path="m1213,-7540l10692,-7540,10692,-7529,1213,-7529e" filled="false" stroked="true" strokeweight="0pt" strokecolor="#000000">
                  <v:path arrowok="t"/>
                  <v:stroke dashstyle="solid"/>
                </v:shape>
                <v:shape style="position:absolute;left:10692;top:-7540;width:80;height:81" id="docshape443" coordorigin="10692,-7540" coordsize="80,81" path="m10692,-7540l10692,-7529,10704,-7528,10724,-7522,10742,-7509,10754,-7491,10760,-7471,10761,-7459,10772,-7459,10748,-7516,10706,-7538,10692,-7540xe" filled="true" fillcolor="#000000" stroked="false">
                  <v:path arrowok="t"/>
                  <v:fill type="solid"/>
                </v:shape>
                <v:shape style="position:absolute;left:10692;top:-7540;width:80;height:81" id="docshape444" coordorigin="10692,-7540" coordsize="80,81" path="m10692,-7540l10748,-7516,10772,-7459,10761,-7459,10760,-7471,10754,-7491,10742,-7509,10724,-7522,10704,-7528,10692,-7529e" filled="false" stroked="true" strokeweight="0pt" strokecolor="#000000">
                  <v:path arrowok="t"/>
                  <v:stroke dashstyle="solid"/>
                </v:shape>
                <v:rect style="position:absolute;left:10761;top:-7459;width:11;height:7000" id="docshape445" filled="true" fillcolor="#000000" stroked="false">
                  <v:fill type="solid"/>
                </v:rect>
                <v:shape style="position:absolute;left:10761;top:-7459;width:11;height:7000" id="docshape446" coordorigin="10761,-7459" coordsize="11,7000" path="m10772,-7459l10772,-460,10761,-460,10761,-7459e" filled="false" stroked="true" strokeweight="0pt" strokecolor="#000000">
                  <v:path arrowok="t"/>
                  <v:stroke dashstyle="solid"/>
                </v:shape>
                <v:shape style="position:absolute;left:10692;top:-460;width:80;height:80" id="docshape447" coordorigin="10692,-460" coordsize="80,80" path="m10772,-460l10761,-460,10760,-447,10754,-427,10741,-410,10724,-397,10704,-391,10692,-389,10692,-380,10749,-403,10771,-446,10772,-460xe" filled="true" fillcolor="#000000" stroked="false">
                  <v:path arrowok="t"/>
                  <v:fill type="solid"/>
                </v:shape>
                <v:shape style="position:absolute;left:10692;top:-460;width:80;height:80" id="docshape448" coordorigin="10692,-460" coordsize="80,80" path="m10772,-460l10749,-403,10692,-380,10692,-389,10704,-391,10724,-397,10741,-410,10754,-427,10760,-447,10761,-460e" filled="false" stroked="true" strokeweight="0pt" strokecolor="#000000">
                  <v:path arrowok="t"/>
                  <v:stroke dashstyle="solid"/>
                </v:shape>
                <v:rect style="position:absolute;left:1213;top:-390;width:9480;height:10" id="docshape449" filled="true" fillcolor="#000000" stroked="false">
                  <v:fill type="solid"/>
                </v:rect>
                <v:shape style="position:absolute;left:1213;top:-390;width:9480;height:10" id="docshape450" coordorigin="1213,-389" coordsize="9480,10" path="m10692,-380l1213,-380,1213,-389,10692,-389e" filled="false" stroked="true" strokeweight="0pt" strokecolor="#000000">
                  <v:path arrowok="t"/>
                  <v:stroke dashstyle="solid"/>
                </v:shape>
                <v:shape style="position:absolute;left:1133;top:-460;width:80;height:80" id="docshape451" coordorigin="1134,-460" coordsize="80,80" path="m1144,-460l1134,-460,1135,-446,1177,-389,1213,-380,1213,-389,1202,-391,1181,-398,1165,-410,1152,-426,1145,-447,1144,-460xe" filled="true" fillcolor="#000000" stroked="false">
                  <v:path arrowok="t"/>
                  <v:fill type="solid"/>
                </v:shape>
                <v:shape style="position:absolute;left:1133;top:-460;width:80;height:80" id="docshape452" coordorigin="1134,-460" coordsize="80,80" path="m1213,-380l1157,-404,1134,-460,1144,-460,1145,-447,1152,-426,1165,-410,1181,-398,1202,-391,1213,-389e" filled="false" stroked="true" strokeweight="0pt" strokecolor="#000000">
                  <v:path arrowok="t"/>
                  <v:stroke dashstyle="solid"/>
                </v:shape>
                <v:rect style="position:absolute;left:1133;top:-7459;width:11;height:7000" id="docshape453" filled="true" fillcolor="#000000" stroked="false">
                  <v:fill type="solid"/>
                </v:rect>
                <v:shape style="position:absolute;left:1133;top:-7459;width:11;height:7000" id="docshape454" coordorigin="1134,-7459" coordsize="11,7000" path="m1134,-460l1134,-7459,1144,-7459,1144,-460e" filled="false" stroked="true" strokeweight="0pt" strokecolor="#000000">
                  <v:path arrowok="t"/>
                  <v:stroke dashstyle="solid"/>
                </v:shape>
                <v:shape style="position:absolute;left:1133;top:-7540;width:80;height:81" id="docshape455" coordorigin="1134,-7540" coordsize="80,81" path="m1213,-7540l1158,-7516,1134,-7459,1144,-7459,1145,-7471,1152,-7493,1164,-7509,1181,-7521,1202,-7528,1213,-7529,1213,-7540xe" filled="true" fillcolor="#000000" stroked="false">
                  <v:path arrowok="t"/>
                  <v:fill type="solid"/>
                </v:shape>
                <v:shape style="position:absolute;left:1133;top:-7540;width:80;height:81" id="docshape456" coordorigin="1134,-7540" coordsize="80,81" path="m1134,-7459l1158,-7516,1213,-7540,1213,-7529,1202,-7528,1181,-7521,1164,-7509,1152,-7493,1145,-7471,1144,-7459e" filled="false" stroked="true" strokeweight="0pt" strokecolor="#000000">
                  <v:path arrowok="t"/>
                  <v:stroke dashstyle="solid"/>
                </v:shape>
                <v:shape style="position:absolute;left:2703;top:-7441;width:132;height:238" type="#_x0000_t202" id="docshape457"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shape style="position:absolute;left:6019;top:-7441;width:143;height:238" type="#_x0000_t202" id="docshape458"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6246;top:-7103;width:154;height:1947" type="#_x0000_t202" id="docshape459" filled="false" stroked="false">
                  <v:textbox inset="0,0,0,0">
                    <w:txbxContent>
                      <w:p>
                        <w:pPr>
                          <w:spacing w:before="3"/>
                          <w:ind w:left="0" w:right="0" w:firstLine="0"/>
                          <w:jc w:val="left"/>
                          <w:rPr>
                            <w:rFonts w:ascii="Arial"/>
                            <w:b/>
                            <w:sz w:val="12"/>
                          </w:rPr>
                        </w:pPr>
                        <w:r>
                          <w:rPr>
                            <w:rFonts w:ascii="Arial"/>
                            <w:b/>
                            <w:spacing w:val="-5"/>
                            <w:sz w:val="12"/>
                          </w:rPr>
                          <w:t>90</w:t>
                        </w:r>
                      </w:p>
                      <w:p>
                        <w:pPr>
                          <w:spacing w:before="74"/>
                          <w:ind w:left="0" w:right="0" w:firstLine="0"/>
                          <w:jc w:val="left"/>
                          <w:rPr>
                            <w:rFonts w:ascii="Arial"/>
                            <w:b/>
                            <w:sz w:val="12"/>
                          </w:rPr>
                        </w:pPr>
                        <w:r>
                          <w:rPr>
                            <w:rFonts w:ascii="Arial"/>
                            <w:b/>
                            <w:spacing w:val="-5"/>
                            <w:sz w:val="12"/>
                          </w:rPr>
                          <w:t>80</w:t>
                        </w:r>
                      </w:p>
                      <w:p>
                        <w:pPr>
                          <w:spacing w:before="89"/>
                          <w:ind w:left="0" w:right="0" w:firstLine="0"/>
                          <w:jc w:val="left"/>
                          <w:rPr>
                            <w:rFonts w:ascii="Arial"/>
                            <w:b/>
                            <w:sz w:val="12"/>
                          </w:rPr>
                        </w:pPr>
                        <w:r>
                          <w:rPr>
                            <w:rFonts w:ascii="Arial"/>
                            <w:b/>
                            <w:spacing w:val="-5"/>
                            <w:sz w:val="12"/>
                          </w:rPr>
                          <w:t>70</w:t>
                        </w:r>
                      </w:p>
                      <w:p>
                        <w:pPr>
                          <w:spacing w:before="90"/>
                          <w:ind w:left="0" w:right="0" w:firstLine="0"/>
                          <w:jc w:val="left"/>
                          <w:rPr>
                            <w:rFonts w:ascii="Arial"/>
                            <w:b/>
                            <w:sz w:val="12"/>
                          </w:rPr>
                        </w:pPr>
                        <w:r>
                          <w:rPr>
                            <w:rFonts w:ascii="Arial"/>
                            <w:b/>
                            <w:spacing w:val="-5"/>
                            <w:sz w:val="12"/>
                          </w:rPr>
                          <w:t>60</w:t>
                        </w:r>
                      </w:p>
                      <w:p>
                        <w:pPr>
                          <w:spacing w:before="89"/>
                          <w:ind w:left="0" w:right="0" w:firstLine="0"/>
                          <w:jc w:val="left"/>
                          <w:rPr>
                            <w:rFonts w:ascii="Arial"/>
                            <w:b/>
                            <w:sz w:val="12"/>
                          </w:rPr>
                        </w:pPr>
                        <w:r>
                          <w:rPr>
                            <w:rFonts w:ascii="Arial"/>
                            <w:b/>
                            <w:spacing w:val="-5"/>
                            <w:sz w:val="12"/>
                          </w:rPr>
                          <w:t>50</w:t>
                        </w:r>
                      </w:p>
                      <w:p>
                        <w:pPr>
                          <w:spacing w:before="89"/>
                          <w:ind w:left="0" w:right="0" w:firstLine="0"/>
                          <w:jc w:val="left"/>
                          <w:rPr>
                            <w:rFonts w:ascii="Arial"/>
                            <w:b/>
                            <w:sz w:val="12"/>
                          </w:rPr>
                        </w:pPr>
                        <w:r>
                          <w:rPr>
                            <w:rFonts w:ascii="Arial"/>
                            <w:b/>
                            <w:spacing w:val="-5"/>
                            <w:sz w:val="12"/>
                          </w:rPr>
                          <w:t>40</w:t>
                        </w:r>
                      </w:p>
                      <w:p>
                        <w:pPr>
                          <w:spacing w:before="89"/>
                          <w:ind w:left="0" w:right="0" w:firstLine="0"/>
                          <w:jc w:val="left"/>
                          <w:rPr>
                            <w:rFonts w:ascii="Arial"/>
                            <w:b/>
                            <w:sz w:val="12"/>
                          </w:rPr>
                        </w:pPr>
                        <w:r>
                          <w:rPr>
                            <w:rFonts w:ascii="Arial"/>
                            <w:b/>
                            <w:spacing w:val="-5"/>
                            <w:sz w:val="12"/>
                          </w:rPr>
                          <w:t>30</w:t>
                        </w:r>
                      </w:p>
                      <w:p>
                        <w:pPr>
                          <w:spacing w:before="90"/>
                          <w:ind w:left="0" w:right="0" w:firstLine="0"/>
                          <w:jc w:val="left"/>
                          <w:rPr>
                            <w:rFonts w:ascii="Arial"/>
                            <w:b/>
                            <w:sz w:val="12"/>
                          </w:rPr>
                        </w:pPr>
                        <w:r>
                          <w:rPr>
                            <w:rFonts w:ascii="Arial"/>
                            <w:b/>
                            <w:spacing w:val="-5"/>
                            <w:sz w:val="12"/>
                          </w:rPr>
                          <w:t>20</w:t>
                        </w:r>
                      </w:p>
                      <w:p>
                        <w:pPr>
                          <w:spacing w:before="89"/>
                          <w:ind w:left="0" w:right="0" w:firstLine="0"/>
                          <w:jc w:val="left"/>
                          <w:rPr>
                            <w:rFonts w:ascii="Arial"/>
                            <w:b/>
                            <w:sz w:val="12"/>
                          </w:rPr>
                        </w:pPr>
                        <w:r>
                          <w:rPr>
                            <w:rFonts w:ascii="Arial"/>
                            <w:b/>
                            <w:spacing w:val="-5"/>
                            <w:sz w:val="12"/>
                          </w:rPr>
                          <w:t>10</w:t>
                        </w:r>
                      </w:p>
                    </w:txbxContent>
                  </v:textbox>
                  <w10:wrap type="none"/>
                </v:shape>
                <v:shape style="position:absolute;left:8895;top:-7106;width:328;height:2133" type="#_x0000_t202" id="docshape460" filled="false" stroked="false">
                  <v:textbox inset="0,0,0,0">
                    <w:txbxContent>
                      <w:p>
                        <w:pPr>
                          <w:spacing w:before="3"/>
                          <w:ind w:left="0" w:right="0" w:firstLine="0"/>
                          <w:jc w:val="left"/>
                          <w:rPr>
                            <w:rFonts w:ascii="Arial"/>
                            <w:b/>
                            <w:sz w:val="12"/>
                          </w:rPr>
                        </w:pPr>
                        <w:r>
                          <w:rPr>
                            <w:rFonts w:ascii="Arial"/>
                            <w:b/>
                            <w:spacing w:val="-4"/>
                            <w:sz w:val="12"/>
                          </w:rPr>
                          <w:t>100%</w:t>
                        </w:r>
                      </w:p>
                      <w:p>
                        <w:pPr>
                          <w:spacing w:line="240" w:lineRule="auto" w:before="131"/>
                          <w:rPr>
                            <w:rFonts w:ascii="Arial"/>
                            <w:b/>
                            <w:sz w:val="12"/>
                          </w:rPr>
                        </w:pPr>
                      </w:p>
                      <w:p>
                        <w:pPr>
                          <w:spacing w:before="0"/>
                          <w:ind w:left="1" w:right="0" w:firstLine="0"/>
                          <w:jc w:val="left"/>
                          <w:rPr>
                            <w:rFonts w:ascii="Arial"/>
                            <w:b/>
                            <w:sz w:val="12"/>
                          </w:rPr>
                        </w:pPr>
                        <w:r>
                          <w:rPr>
                            <w:rFonts w:ascii="Arial"/>
                            <w:b/>
                            <w:spacing w:val="-5"/>
                            <w:sz w:val="12"/>
                          </w:rPr>
                          <w:t>80%</w:t>
                        </w:r>
                      </w:p>
                      <w:p>
                        <w:pPr>
                          <w:spacing w:line="240" w:lineRule="auto" w:before="121"/>
                          <w:rPr>
                            <w:rFonts w:ascii="Arial"/>
                            <w:b/>
                            <w:sz w:val="12"/>
                          </w:rPr>
                        </w:pPr>
                      </w:p>
                      <w:p>
                        <w:pPr>
                          <w:spacing w:before="0"/>
                          <w:ind w:left="1" w:right="0" w:firstLine="0"/>
                          <w:jc w:val="left"/>
                          <w:rPr>
                            <w:rFonts w:ascii="Arial"/>
                            <w:b/>
                            <w:sz w:val="12"/>
                          </w:rPr>
                        </w:pPr>
                        <w:r>
                          <w:rPr>
                            <w:rFonts w:ascii="Arial"/>
                            <w:b/>
                            <w:spacing w:val="-5"/>
                            <w:sz w:val="12"/>
                          </w:rPr>
                          <w:t>60%</w:t>
                        </w:r>
                      </w:p>
                      <w:p>
                        <w:pPr>
                          <w:spacing w:line="240" w:lineRule="auto" w:before="122"/>
                          <w:rPr>
                            <w:rFonts w:ascii="Arial"/>
                            <w:b/>
                            <w:sz w:val="12"/>
                          </w:rPr>
                        </w:pPr>
                      </w:p>
                      <w:p>
                        <w:pPr>
                          <w:spacing w:before="0"/>
                          <w:ind w:left="0" w:right="0" w:firstLine="0"/>
                          <w:jc w:val="left"/>
                          <w:rPr>
                            <w:rFonts w:ascii="Arial"/>
                            <w:b/>
                            <w:sz w:val="12"/>
                          </w:rPr>
                        </w:pPr>
                        <w:r>
                          <w:rPr>
                            <w:rFonts w:ascii="Arial"/>
                            <w:b/>
                            <w:spacing w:val="-5"/>
                            <w:sz w:val="12"/>
                          </w:rPr>
                          <w:t>40%</w:t>
                        </w:r>
                      </w:p>
                      <w:p>
                        <w:pPr>
                          <w:spacing w:line="240" w:lineRule="auto" w:before="121"/>
                          <w:rPr>
                            <w:rFonts w:ascii="Arial"/>
                            <w:b/>
                            <w:sz w:val="12"/>
                          </w:rPr>
                        </w:pPr>
                      </w:p>
                      <w:p>
                        <w:pPr>
                          <w:spacing w:before="1"/>
                          <w:ind w:left="1" w:right="0" w:firstLine="0"/>
                          <w:jc w:val="left"/>
                          <w:rPr>
                            <w:rFonts w:ascii="Arial"/>
                            <w:b/>
                            <w:sz w:val="12"/>
                          </w:rPr>
                        </w:pPr>
                        <w:r>
                          <w:rPr>
                            <w:rFonts w:ascii="Arial"/>
                            <w:b/>
                            <w:spacing w:val="-5"/>
                            <w:sz w:val="12"/>
                          </w:rPr>
                          <w:t>20%</w:t>
                        </w:r>
                      </w:p>
                      <w:p>
                        <w:pPr>
                          <w:spacing w:line="240" w:lineRule="auto" w:before="113"/>
                          <w:rPr>
                            <w:rFonts w:ascii="Arial"/>
                            <w:b/>
                            <w:sz w:val="12"/>
                          </w:rPr>
                        </w:pPr>
                      </w:p>
                      <w:p>
                        <w:pPr>
                          <w:spacing w:before="0"/>
                          <w:ind w:left="1" w:right="0" w:firstLine="0"/>
                          <w:jc w:val="left"/>
                          <w:rPr>
                            <w:rFonts w:ascii="Arial"/>
                            <w:b/>
                            <w:sz w:val="12"/>
                          </w:rPr>
                        </w:pPr>
                        <w:r>
                          <w:rPr>
                            <w:rFonts w:ascii="Arial"/>
                            <w:b/>
                            <w:spacing w:val="-5"/>
                            <w:sz w:val="12"/>
                          </w:rPr>
                          <w:t>0%</w:t>
                        </w:r>
                      </w:p>
                    </w:txbxContent>
                  </v:textbox>
                  <w10:wrap type="none"/>
                </v:shape>
                <v:shape style="position:absolute;left:6380;top:-4997;width:2157;height:347" type="#_x0000_t202" id="docshape461" filled="false" stroked="false">
                  <v:textbox inset="0,0,0,0">
                    <w:txbxContent>
                      <w:p>
                        <w:pPr>
                          <w:tabs>
                            <w:tab w:pos="407" w:val="left" w:leader="none"/>
                            <w:tab w:pos="780" w:val="left" w:leader="none"/>
                            <w:tab w:pos="1188" w:val="left" w:leader="none"/>
                            <w:tab w:pos="1595" w:val="left" w:leader="none"/>
                            <w:tab w:pos="2002" w:val="left" w:leader="none"/>
                          </w:tabs>
                          <w:spacing w:before="3"/>
                          <w:ind w:left="0" w:right="0" w:firstLine="0"/>
                          <w:jc w:val="left"/>
                          <w:rPr>
                            <w:rFonts w:ascii="Arial"/>
                            <w:b/>
                            <w:sz w:val="12"/>
                          </w:rPr>
                        </w:pPr>
                        <w:r>
                          <w:rPr>
                            <w:rFonts w:ascii="Arial"/>
                            <w:b/>
                            <w:spacing w:val="-10"/>
                            <w:sz w:val="12"/>
                          </w:rPr>
                          <w:t>0</w:t>
                        </w:r>
                        <w:r>
                          <w:rPr>
                            <w:rFonts w:ascii="Arial"/>
                            <w:b/>
                            <w:sz w:val="12"/>
                          </w:rPr>
                          <w:tab/>
                        </w:r>
                        <w:r>
                          <w:rPr>
                            <w:rFonts w:ascii="Arial"/>
                            <w:b/>
                            <w:spacing w:val="-10"/>
                            <w:sz w:val="12"/>
                          </w:rPr>
                          <w:t>5</w:t>
                        </w:r>
                        <w:r>
                          <w:rPr>
                            <w:rFonts w:ascii="Arial"/>
                            <w:b/>
                            <w:sz w:val="12"/>
                          </w:rPr>
                          <w:tab/>
                        </w:r>
                        <w:r>
                          <w:rPr>
                            <w:rFonts w:ascii="Arial"/>
                            <w:b/>
                            <w:spacing w:val="-5"/>
                            <w:sz w:val="12"/>
                          </w:rPr>
                          <w:t>10</w:t>
                        </w:r>
                        <w:r>
                          <w:rPr>
                            <w:rFonts w:ascii="Arial"/>
                            <w:b/>
                            <w:sz w:val="12"/>
                          </w:rPr>
                          <w:tab/>
                        </w:r>
                        <w:r>
                          <w:rPr>
                            <w:rFonts w:ascii="Arial"/>
                            <w:b/>
                            <w:spacing w:val="-5"/>
                            <w:sz w:val="12"/>
                          </w:rPr>
                          <w:t>15</w:t>
                        </w:r>
                        <w:r>
                          <w:rPr>
                            <w:rFonts w:ascii="Arial"/>
                            <w:b/>
                            <w:sz w:val="12"/>
                          </w:rPr>
                          <w:tab/>
                        </w:r>
                        <w:r>
                          <w:rPr>
                            <w:rFonts w:ascii="Arial"/>
                            <w:b/>
                            <w:spacing w:val="-5"/>
                            <w:sz w:val="12"/>
                          </w:rPr>
                          <w:t>20</w:t>
                        </w:r>
                        <w:r>
                          <w:rPr>
                            <w:rFonts w:ascii="Arial"/>
                            <w:b/>
                            <w:sz w:val="12"/>
                          </w:rPr>
                          <w:tab/>
                        </w:r>
                        <w:r>
                          <w:rPr>
                            <w:rFonts w:ascii="Arial"/>
                            <w:b/>
                            <w:spacing w:val="-5"/>
                            <w:sz w:val="12"/>
                          </w:rPr>
                          <w:t>25</w:t>
                        </w:r>
                      </w:p>
                      <w:p>
                        <w:pPr>
                          <w:spacing w:before="66"/>
                          <w:ind w:left="678" w:right="0" w:firstLine="0"/>
                          <w:jc w:val="left"/>
                          <w:rPr>
                            <w:rFonts w:ascii="Arial"/>
                            <w:b/>
                            <w:sz w:val="12"/>
                          </w:rPr>
                        </w:pPr>
                        <w:r>
                          <w:rPr>
                            <w:rFonts w:ascii="Arial"/>
                            <w:b/>
                            <w:sz w:val="12"/>
                          </w:rPr>
                          <w:t>X-position </w:t>
                        </w:r>
                        <w:r>
                          <w:rPr>
                            <w:rFonts w:ascii="Arial"/>
                            <w:b/>
                            <w:spacing w:val="-4"/>
                            <w:sz w:val="12"/>
                          </w:rPr>
                          <w:t>(mm)</w:t>
                        </w:r>
                      </w:p>
                    </w:txbxContent>
                  </v:textbox>
                  <w10:wrap type="none"/>
                </v:shape>
                <v:shape style="position:absolute;left:2702;top:-4403;width:132;height:238" type="#_x0000_t202" id="docshape462" filled="false" stroked="false">
                  <v:textbox inset="0,0,0,0">
                    <w:txbxContent>
                      <w:p>
                        <w:pPr>
                          <w:spacing w:before="5"/>
                          <w:ind w:left="0" w:right="0" w:firstLine="0"/>
                          <w:jc w:val="left"/>
                          <w:rPr>
                            <w:rFonts w:ascii="Arial"/>
                            <w:b/>
                            <w:sz w:val="20"/>
                          </w:rPr>
                        </w:pPr>
                        <w:r>
                          <w:rPr>
                            <w:rFonts w:ascii="Arial"/>
                            <w:b/>
                            <w:spacing w:val="-10"/>
                            <w:sz w:val="20"/>
                          </w:rPr>
                          <w:t>c</w:t>
                        </w:r>
                      </w:p>
                    </w:txbxContent>
                  </v:textbox>
                  <w10:wrap type="none"/>
                </v:shape>
                <v:shape style="position:absolute;left:1254;top:-1086;width:9419;height:598" type="#_x0000_t202" id="docshape463" filled="false" stroked="false">
                  <v:textbox inset="0,0,0,0">
                    <w:txbxContent>
                      <w:p>
                        <w:pPr>
                          <w:spacing w:line="252" w:lineRule="auto" w:before="0"/>
                          <w:ind w:left="0" w:right="18" w:firstLine="0"/>
                          <w:jc w:val="both"/>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3</w:t>
                        </w:r>
                        <w:r>
                          <w:rPr>
                            <w:rFonts w:ascii="Gill Sans MT"/>
                            <w:spacing w:val="-12"/>
                            <w:w w:val="105"/>
                            <w:sz w:val="16"/>
                          </w:rPr>
                          <w:t> </w:t>
                        </w:r>
                        <w:r>
                          <w:rPr>
                            <w:rFonts w:ascii="Gill Sans MT"/>
                            <w:w w:val="105"/>
                            <w:sz w:val="16"/>
                          </w:rPr>
                          <w:t>Directional</w:t>
                        </w:r>
                        <w:r>
                          <w:rPr>
                            <w:rFonts w:ascii="Gill Sans MT"/>
                            <w:spacing w:val="-11"/>
                            <w:w w:val="105"/>
                            <w:sz w:val="16"/>
                          </w:rPr>
                          <w:t> </w:t>
                        </w:r>
                        <w:r>
                          <w:rPr>
                            <w:rFonts w:ascii="Gill Sans MT"/>
                            <w:w w:val="105"/>
                            <w:sz w:val="16"/>
                          </w:rPr>
                          <w:t>backlight</w:t>
                        </w:r>
                        <w:r>
                          <w:rPr>
                            <w:rFonts w:ascii="Gill Sans MT"/>
                            <w:spacing w:val="-12"/>
                            <w:w w:val="105"/>
                            <w:sz w:val="16"/>
                          </w:rPr>
                          <w:t> </w:t>
                        </w:r>
                        <w:r>
                          <w:rPr>
                            <w:rFonts w:ascii="Gill Sans MT"/>
                            <w:w w:val="105"/>
                            <w:sz w:val="16"/>
                          </w:rPr>
                          <w:t>displays.</w:t>
                        </w:r>
                        <w:r>
                          <w:rPr>
                            <w:rFonts w:ascii="Gill Sans MT"/>
                            <w:spacing w:val="-12"/>
                            <w:w w:val="105"/>
                            <w:sz w:val="16"/>
                          </w:rPr>
                          <w:t> </w:t>
                        </w:r>
                        <w:r>
                          <w:rPr>
                            <w:rFonts w:ascii="Gill Sans MT"/>
                            <w:w w:val="105"/>
                            <w:sz w:val="16"/>
                          </w:rPr>
                          <w:t>a</w:t>
                        </w:r>
                        <w:r>
                          <w:rPr>
                            <w:rFonts w:ascii="Gill Sans MT"/>
                            <w:spacing w:val="-12"/>
                            <w:w w:val="105"/>
                            <w:sz w:val="16"/>
                          </w:rPr>
                          <w:t> </w:t>
                        </w:r>
                        <w:r>
                          <w:rPr>
                            <w:rFonts w:ascii="Myriad Pro Light"/>
                            <w:b w:val="0"/>
                            <w:w w:val="105"/>
                            <w:sz w:val="16"/>
                          </w:rPr>
                          <w:t>Schematic</w:t>
                        </w:r>
                        <w:r>
                          <w:rPr>
                            <w:rFonts w:ascii="Myriad Pro Light"/>
                            <w:b w:val="0"/>
                            <w:spacing w:val="-8"/>
                            <w:w w:val="105"/>
                            <w:sz w:val="16"/>
                          </w:rPr>
                          <w:t> </w:t>
                        </w:r>
                        <w:r>
                          <w:rPr>
                            <w:rFonts w:ascii="Myriad Pro Light"/>
                            <w:b w:val="0"/>
                            <w:w w:val="105"/>
                            <w:sz w:val="16"/>
                          </w:rPr>
                          <w:t>of</w:t>
                        </w:r>
                        <w:r>
                          <w:rPr>
                            <w:rFonts w:ascii="Myriad Pro Light"/>
                            <w:b w:val="0"/>
                            <w:spacing w:val="-2"/>
                            <w:w w:val="105"/>
                            <w:sz w:val="16"/>
                          </w:rPr>
                          <w:t> </w:t>
                        </w:r>
                        <w:r>
                          <w:rPr>
                            <w:rFonts w:ascii="Myriad Pro Light"/>
                            <w:b w:val="0"/>
                            <w:w w:val="105"/>
                            <w:sz w:val="16"/>
                          </w:rPr>
                          <w:t>Fresnel</w:t>
                        </w:r>
                        <w:r>
                          <w:rPr>
                            <w:rFonts w:ascii="Myriad Pro Light"/>
                            <w:b w:val="0"/>
                            <w:spacing w:val="-3"/>
                            <w:w w:val="105"/>
                            <w:sz w:val="16"/>
                          </w:rPr>
                          <w:t> </w:t>
                        </w:r>
                        <w:r>
                          <w:rPr>
                            <w:rFonts w:ascii="Myriad Pro Light"/>
                            <w:b w:val="0"/>
                            <w:w w:val="105"/>
                            <w:sz w:val="16"/>
                          </w:rPr>
                          <w:t>lens</w:t>
                        </w:r>
                        <w:r>
                          <w:rPr>
                            <w:rFonts w:ascii="Myriad Pro Light"/>
                            <w:b w:val="0"/>
                            <w:spacing w:val="-3"/>
                            <w:w w:val="105"/>
                            <w:sz w:val="16"/>
                          </w:rPr>
                          <w:t> </w:t>
                        </w:r>
                        <w:r>
                          <w:rPr>
                            <w:rFonts w:ascii="Myriad Pro Light"/>
                            <w:b w:val="0"/>
                            <w:w w:val="105"/>
                            <w:sz w:val="16"/>
                          </w:rPr>
                          <w:t>in</w:t>
                        </w:r>
                        <w:r>
                          <w:rPr>
                            <w:rFonts w:ascii="Myriad Pro Light"/>
                            <w:b w:val="0"/>
                            <w:spacing w:val="-3"/>
                            <w:w w:val="105"/>
                            <w:sz w:val="16"/>
                          </w:rPr>
                          <w:t> </w:t>
                        </w:r>
                        <w:r>
                          <w:rPr>
                            <w:rFonts w:ascii="Myriad Pro Light"/>
                            <w:b w:val="0"/>
                            <w:w w:val="105"/>
                            <w:sz w:val="16"/>
                          </w:rPr>
                          <w:t>a</w:t>
                        </w:r>
                        <w:r>
                          <w:rPr>
                            <w:rFonts w:ascii="Myriad Pro Light"/>
                            <w:b w:val="0"/>
                            <w:spacing w:val="-2"/>
                            <w:w w:val="105"/>
                            <w:sz w:val="16"/>
                          </w:rPr>
                          <w:t> </w:t>
                        </w:r>
                        <w:r>
                          <w:rPr>
                            <w:rFonts w:ascii="Myriad Pro Light"/>
                            <w:b w:val="0"/>
                            <w:w w:val="105"/>
                            <w:sz w:val="16"/>
                          </w:rPr>
                          <w:t>normal</w:t>
                        </w:r>
                        <w:r>
                          <w:rPr>
                            <w:rFonts w:ascii="Myriad Pro Light"/>
                            <w:b w:val="0"/>
                            <w:spacing w:val="-3"/>
                            <w:w w:val="105"/>
                            <w:sz w:val="16"/>
                          </w:rPr>
                          <w:t> </w:t>
                        </w:r>
                        <w:r>
                          <w:rPr>
                            <w:rFonts w:ascii="Myriad Pro Light"/>
                            <w:b w:val="0"/>
                            <w:w w:val="105"/>
                            <w:sz w:val="16"/>
                          </w:rPr>
                          <w:t>VR</w:t>
                        </w:r>
                        <w:r>
                          <w:rPr>
                            <w:rFonts w:ascii="Myriad Pro Light"/>
                            <w:b w:val="0"/>
                            <w:spacing w:val="-3"/>
                            <w:w w:val="105"/>
                            <w:sz w:val="16"/>
                          </w:rPr>
                          <w:t> </w:t>
                        </w:r>
                        <w:r>
                          <w:rPr>
                            <w:rFonts w:ascii="Myriad Pro Light"/>
                            <w:b w:val="0"/>
                            <w:w w:val="105"/>
                            <w:sz w:val="16"/>
                          </w:rPr>
                          <w:t>system.</w:t>
                        </w:r>
                        <w:r>
                          <w:rPr>
                            <w:rFonts w:ascii="Myriad Pro Light"/>
                            <w:b w:val="0"/>
                            <w:spacing w:val="-3"/>
                            <w:w w:val="105"/>
                            <w:sz w:val="16"/>
                          </w:rPr>
                          <w:t> </w:t>
                        </w:r>
                        <w:r>
                          <w:rPr>
                            <w:rFonts w:ascii="Gill Sans MT"/>
                            <w:w w:val="105"/>
                            <w:sz w:val="16"/>
                          </w:rPr>
                          <w:t>b</w:t>
                        </w:r>
                        <w:r>
                          <w:rPr>
                            <w:rFonts w:ascii="Gill Sans MT"/>
                            <w:spacing w:val="-12"/>
                            <w:w w:val="105"/>
                            <w:sz w:val="16"/>
                          </w:rPr>
                          <w:t> </w:t>
                        </w:r>
                        <w:r>
                          <w:rPr>
                            <w:rFonts w:ascii="Myriad Pro Light"/>
                            <w:b w:val="0"/>
                            <w:w w:val="105"/>
                            <w:sz w:val="16"/>
                          </w:rPr>
                          <w:t>Simulated</w:t>
                        </w:r>
                        <w:r>
                          <w:rPr>
                            <w:rFonts w:ascii="Myriad Pro Light"/>
                            <w:b w:val="0"/>
                            <w:spacing w:val="-3"/>
                            <w:w w:val="105"/>
                            <w:sz w:val="16"/>
                          </w:rPr>
                          <w:t> </w:t>
                        </w:r>
                        <w:r>
                          <w:rPr>
                            <w:rFonts w:ascii="Myriad Pro Light"/>
                            <w:b w:val="0"/>
                            <w:w w:val="105"/>
                            <w:sz w:val="16"/>
                          </w:rPr>
                          <w:t>light</w:t>
                        </w:r>
                        <w:r>
                          <w:rPr>
                            <w:rFonts w:ascii="Myriad Pro Light"/>
                            <w:b w:val="0"/>
                            <w:spacing w:val="-3"/>
                            <w:w w:val="105"/>
                            <w:sz w:val="16"/>
                          </w:rPr>
                          <w:t> </w:t>
                        </w:r>
                        <w:r>
                          <w:rPr>
                            <w:rFonts w:ascii="Myriad Pro Light"/>
                            <w:b w:val="0"/>
                            <w:w w:val="105"/>
                            <w:sz w:val="16"/>
                          </w:rPr>
                          <w:t>collection</w:t>
                        </w:r>
                        <w:r>
                          <w:rPr>
                            <w:rFonts w:ascii="Myriad Pro Light"/>
                            <w:b w:val="0"/>
                            <w:spacing w:val="-3"/>
                            <w:w w:val="105"/>
                            <w:sz w:val="16"/>
                          </w:rPr>
                          <w:t> </w:t>
                        </w:r>
                        <w:r>
                          <w:rPr>
                            <w:rFonts w:ascii="Myriad Pro Light"/>
                            <w:b w:val="0"/>
                            <w:w w:val="105"/>
                            <w:sz w:val="16"/>
                          </w:rPr>
                          <w:t>ef</w:t>
                        </w:r>
                        <w:r>
                          <w:rPr>
                            <w:rFonts w:ascii="Arial"/>
                            <w:w w:val="105"/>
                            <w:sz w:val="16"/>
                          </w:rPr>
                          <w:t>fi</w:t>
                        </w:r>
                        <w:r>
                          <w:rPr>
                            <w:rFonts w:ascii="Myriad Pro Light"/>
                            <w:b w:val="0"/>
                            <w:w w:val="105"/>
                            <w:sz w:val="16"/>
                          </w:rPr>
                          <w:t>ciency</w:t>
                        </w:r>
                        <w:r>
                          <w:rPr>
                            <w:rFonts w:ascii="Myriad Pro Light"/>
                            <w:b w:val="0"/>
                            <w:spacing w:val="-3"/>
                            <w:w w:val="105"/>
                            <w:sz w:val="16"/>
                          </w:rPr>
                          <w:t> </w:t>
                        </w:r>
                        <w:r>
                          <w:rPr>
                            <w:rFonts w:ascii="Myriad Pro Light"/>
                            <w:b w:val="0"/>
                            <w:w w:val="105"/>
                            <w:sz w:val="16"/>
                          </w:rPr>
                          <w:t>of</w:t>
                        </w:r>
                        <w:r>
                          <w:rPr>
                            <w:rFonts w:ascii="Myriad Pro Light"/>
                            <w:b w:val="0"/>
                            <w:spacing w:val="-3"/>
                            <w:w w:val="105"/>
                            <w:sz w:val="16"/>
                          </w:rPr>
                          <w:t> </w:t>
                        </w:r>
                        <w:r>
                          <w:rPr>
                            <w:rFonts w:ascii="Myriad Pro Light"/>
                            <w:b w:val="0"/>
                            <w:w w:val="105"/>
                            <w:sz w:val="16"/>
                          </w:rPr>
                          <w:t>different</w:t>
                        </w:r>
                        <w:r>
                          <w:rPr>
                            <w:rFonts w:ascii="Myriad Pro Light"/>
                            <w:b w:val="0"/>
                            <w:spacing w:val="-3"/>
                            <w:w w:val="105"/>
                            <w:sz w:val="16"/>
                          </w:rPr>
                          <w:t> </w:t>
                        </w:r>
                        <w:r>
                          <w:rPr>
                            <w:rFonts w:ascii="Myriad Pro Light"/>
                            <w:b w:val="0"/>
                            <w:w w:val="105"/>
                            <w:sz w:val="16"/>
                          </w:rPr>
                          <w:t>pixel</w:t>
                        </w:r>
                        <w:r>
                          <w:rPr>
                            <w:rFonts w:ascii="Myriad Pro Light"/>
                            <w:b w:val="0"/>
                            <w:spacing w:val="40"/>
                            <w:w w:val="105"/>
                            <w:sz w:val="16"/>
                          </w:rPr>
                          <w:t> </w:t>
                        </w:r>
                        <w:r>
                          <w:rPr>
                            <w:rFonts w:ascii="Myriad Pro Light"/>
                            <w:b w:val="0"/>
                            <w:sz w:val="16"/>
                          </w:rPr>
                          <w:t>positions.</w:t>
                        </w:r>
                        <w:r>
                          <w:rPr>
                            <w:rFonts w:ascii="Myriad Pro Light"/>
                            <w:b w:val="0"/>
                            <w:spacing w:val="-4"/>
                            <w:sz w:val="16"/>
                          </w:rPr>
                          <w:t> </w:t>
                        </w:r>
                        <w:r>
                          <w:rPr>
                            <w:rFonts w:ascii="Gill Sans MT"/>
                            <w:sz w:val="16"/>
                          </w:rPr>
                          <w:t>c</w:t>
                        </w:r>
                        <w:r>
                          <w:rPr>
                            <w:rFonts w:ascii="Gill Sans MT"/>
                            <w:spacing w:val="-11"/>
                            <w:sz w:val="16"/>
                          </w:rPr>
                          <w:t> </w:t>
                        </w:r>
                        <w:r>
                          <w:rPr>
                            <w:rFonts w:ascii="Myriad Pro Light"/>
                            <w:b w:val="0"/>
                            <w:sz w:val="16"/>
                          </w:rPr>
                          <w:t>Image</w:t>
                        </w:r>
                        <w:r>
                          <w:rPr>
                            <w:rFonts w:ascii="Myriad Pro Light"/>
                            <w:b w:val="0"/>
                            <w:spacing w:val="-2"/>
                            <w:sz w:val="16"/>
                          </w:rPr>
                          <w:t> </w:t>
                        </w:r>
                        <w:r>
                          <w:rPr>
                            <w:rFonts w:ascii="Myriad Pro Light"/>
                            <w:b w:val="0"/>
                            <w:sz w:val="16"/>
                          </w:rPr>
                          <w:t>comparison</w:t>
                        </w:r>
                        <w:r>
                          <w:rPr>
                            <w:rFonts w:ascii="Myriad Pro Light"/>
                            <w:b w:val="0"/>
                            <w:spacing w:val="-2"/>
                            <w:sz w:val="16"/>
                          </w:rPr>
                          <w:t> </w:t>
                        </w:r>
                        <w:r>
                          <w:rPr>
                            <w:rFonts w:ascii="Myriad Pro Light"/>
                            <w:b w:val="0"/>
                            <w:sz w:val="16"/>
                          </w:rPr>
                          <w:t>with</w:t>
                        </w:r>
                        <w:r>
                          <w:rPr>
                            <w:rFonts w:ascii="Myriad Pro Light"/>
                            <w:b w:val="0"/>
                            <w:spacing w:val="-2"/>
                            <w:sz w:val="16"/>
                          </w:rPr>
                          <w:t> </w:t>
                        </w:r>
                        <w:r>
                          <w:rPr>
                            <w:rFonts w:ascii="Myriad Pro Light"/>
                            <w:b w:val="0"/>
                            <w:sz w:val="16"/>
                          </w:rPr>
                          <w:t>and</w:t>
                        </w:r>
                        <w:r>
                          <w:rPr>
                            <w:rFonts w:ascii="Myriad Pro Light"/>
                            <w:b w:val="0"/>
                            <w:spacing w:val="-1"/>
                            <w:sz w:val="16"/>
                          </w:rPr>
                          <w:t> </w:t>
                        </w:r>
                        <w:r>
                          <w:rPr>
                            <w:rFonts w:ascii="Myriad Pro Light"/>
                            <w:b w:val="0"/>
                            <w:sz w:val="16"/>
                          </w:rPr>
                          <w:t>without</w:t>
                        </w:r>
                        <w:r>
                          <w:rPr>
                            <w:rFonts w:ascii="Myriad Pro Light"/>
                            <w:b w:val="0"/>
                            <w:spacing w:val="-3"/>
                            <w:sz w:val="16"/>
                          </w:rPr>
                          <w:t> </w:t>
                        </w:r>
                        <w:r>
                          <w:rPr>
                            <w:rFonts w:ascii="Myriad Pro Light"/>
                            <w:b w:val="0"/>
                            <w:sz w:val="16"/>
                          </w:rPr>
                          <w:t>local</w:t>
                        </w:r>
                        <w:r>
                          <w:rPr>
                            <w:rFonts w:ascii="Myriad Pro Light"/>
                            <w:b w:val="0"/>
                            <w:spacing w:val="-2"/>
                            <w:sz w:val="16"/>
                          </w:rPr>
                          <w:t> </w:t>
                        </w:r>
                        <w:r>
                          <w:rPr>
                            <w:rFonts w:ascii="Myriad Pro Light"/>
                            <w:b w:val="0"/>
                            <w:sz w:val="16"/>
                          </w:rPr>
                          <w:t>dimming.</w:t>
                        </w:r>
                        <w:r>
                          <w:rPr>
                            <w:rFonts w:ascii="Myriad Pro Light"/>
                            <w:b w:val="0"/>
                            <w:spacing w:val="-1"/>
                            <w:sz w:val="16"/>
                          </w:rPr>
                          <w:t> </w:t>
                        </w:r>
                        <w:r>
                          <w:rPr>
                            <w:rFonts w:ascii="Gill Sans MT"/>
                            <w:sz w:val="16"/>
                          </w:rPr>
                          <w:t>b</w:t>
                        </w:r>
                        <w:r>
                          <w:rPr>
                            <w:rFonts w:ascii="Gill Sans MT"/>
                            <w:spacing w:val="-11"/>
                            <w:sz w:val="16"/>
                          </w:rPr>
                          <w:t> </w:t>
                        </w:r>
                        <w:r>
                          <w:rPr>
                            <w:rFonts w:ascii="Myriad Pro Light"/>
                            <w:b w:val="0"/>
                            <w:sz w:val="16"/>
                          </w:rPr>
                          <w:t>ref.</w:t>
                        </w:r>
                        <w:r>
                          <w:rPr>
                            <w:rFonts w:ascii="Myriad Pro Light"/>
                            <w:b w:val="0"/>
                            <w:spacing w:val="-2"/>
                            <w:sz w:val="16"/>
                          </w:rPr>
                          <w:t> </w:t>
                        </w:r>
                        <w:hyperlink w:history="true" w:anchor="_bookmark43">
                          <w:r>
                            <w:rPr>
                              <w:rFonts w:ascii="Myriad Pro Light"/>
                              <w:b w:val="0"/>
                              <w:color w:val="0000FF"/>
                              <w:sz w:val="16"/>
                              <w:vertAlign w:val="superscript"/>
                            </w:rPr>
                            <w:t>63</w:t>
                          </w:r>
                        </w:hyperlink>
                        <w:r>
                          <w:rPr>
                            <w:rFonts w:ascii="Myriad Pro Light"/>
                            <w:b w:val="0"/>
                            <w:sz w:val="16"/>
                            <w:vertAlign w:val="baseline"/>
                          </w:rPr>
                          <w:t>.</w:t>
                        </w:r>
                        <w:r>
                          <w:rPr>
                            <w:rFonts w:ascii="Myriad Pro Light"/>
                            <w:b w:val="0"/>
                            <w:spacing w:val="-1"/>
                            <w:sz w:val="16"/>
                            <w:vertAlign w:val="baseline"/>
                          </w:rPr>
                          <w:t> </w:t>
                        </w:r>
                        <w:r>
                          <w:rPr>
                            <w:rFonts w:ascii="Myriad Pro Light"/>
                            <w:b w:val="0"/>
                            <w:sz w:val="16"/>
                            <w:vertAlign w:val="baseline"/>
                          </w:rPr>
                          <w:t>with</w:t>
                        </w:r>
                        <w:r>
                          <w:rPr>
                            <w:rFonts w:ascii="Myriad Pro Light"/>
                            <w:b w:val="0"/>
                            <w:spacing w:val="-2"/>
                            <w:sz w:val="16"/>
                            <w:vertAlign w:val="baseline"/>
                          </w:rPr>
                          <w:t> </w:t>
                        </w:r>
                        <w:r>
                          <w:rPr>
                            <w:rFonts w:ascii="Myriad Pro Light"/>
                            <w:b w:val="0"/>
                            <w:sz w:val="16"/>
                            <w:vertAlign w:val="baseline"/>
                          </w:rPr>
                          <w:t>permission</w:t>
                        </w:r>
                        <w:r>
                          <w:rPr>
                            <w:rFonts w:ascii="Myriad Pro Light"/>
                            <w:b w:val="0"/>
                            <w:spacing w:val="-4"/>
                            <w:sz w:val="16"/>
                            <w:vertAlign w:val="baseline"/>
                          </w:rPr>
                          <w:t> </w:t>
                        </w:r>
                        <w:r>
                          <w:rPr>
                            <w:rFonts w:ascii="Myriad Pro Light"/>
                            <w:b w:val="0"/>
                            <w:sz w:val="16"/>
                            <w:vertAlign w:val="baseline"/>
                          </w:rPr>
                          <w:t>from</w:t>
                        </w:r>
                        <w:r>
                          <w:rPr>
                            <w:rFonts w:ascii="Myriad Pro Light"/>
                            <w:b w:val="0"/>
                            <w:spacing w:val="-2"/>
                            <w:sz w:val="16"/>
                            <w:vertAlign w:val="baseline"/>
                          </w:rPr>
                          <w:t> </w:t>
                        </w:r>
                        <w:r>
                          <w:rPr>
                            <w:rFonts w:ascii="Myriad Pro Light"/>
                            <w:b w:val="0"/>
                            <w:sz w:val="16"/>
                            <w:vertAlign w:val="baseline"/>
                          </w:rPr>
                          <w:t>The</w:t>
                        </w:r>
                        <w:r>
                          <w:rPr>
                            <w:rFonts w:ascii="Myriad Pro Light"/>
                            <w:b w:val="0"/>
                            <w:spacing w:val="-2"/>
                            <w:sz w:val="16"/>
                            <w:vertAlign w:val="baseline"/>
                          </w:rPr>
                          <w:t> </w:t>
                        </w:r>
                        <w:r>
                          <w:rPr>
                            <w:rFonts w:ascii="Myriad Pro Light"/>
                            <w:b w:val="0"/>
                            <w:sz w:val="16"/>
                            <w:vertAlign w:val="baseline"/>
                          </w:rPr>
                          <w:t>Optical</w:t>
                        </w:r>
                        <w:r>
                          <w:rPr>
                            <w:rFonts w:ascii="Myriad Pro Light"/>
                            <w:b w:val="0"/>
                            <w:spacing w:val="-2"/>
                            <w:sz w:val="16"/>
                            <w:vertAlign w:val="baseline"/>
                          </w:rPr>
                          <w:t> </w:t>
                        </w:r>
                        <w:r>
                          <w:rPr>
                            <w:rFonts w:ascii="Myriad Pro Light"/>
                            <w:b w:val="0"/>
                            <w:sz w:val="16"/>
                            <w:vertAlign w:val="baseline"/>
                          </w:rPr>
                          <w:t>Society,</w:t>
                        </w:r>
                        <w:r>
                          <w:rPr>
                            <w:rFonts w:ascii="Myriad Pro Light"/>
                            <w:b w:val="0"/>
                            <w:spacing w:val="-2"/>
                            <w:sz w:val="16"/>
                            <w:vertAlign w:val="baseline"/>
                          </w:rPr>
                          <w:t> </w:t>
                        </w:r>
                        <w:r>
                          <w:rPr>
                            <w:rFonts w:ascii="Myriad Pro Light"/>
                            <w:b w:val="0"/>
                            <w:sz w:val="16"/>
                            <w:vertAlign w:val="baseline"/>
                          </w:rPr>
                          <w:t>and</w:t>
                        </w:r>
                        <w:r>
                          <w:rPr>
                            <w:rFonts w:ascii="Myriad Pro Light"/>
                            <w:b w:val="0"/>
                            <w:spacing w:val="-3"/>
                            <w:sz w:val="16"/>
                            <w:vertAlign w:val="baseline"/>
                          </w:rPr>
                          <w:t> </w:t>
                        </w:r>
                        <w:r>
                          <w:rPr>
                            <w:rFonts w:ascii="Gill Sans MT"/>
                            <w:sz w:val="16"/>
                            <w:vertAlign w:val="baseline"/>
                          </w:rPr>
                          <w:t>c</w:t>
                        </w:r>
                        <w:r>
                          <w:rPr>
                            <w:rFonts w:ascii="Gill Sans MT"/>
                            <w:spacing w:val="-11"/>
                            <w:sz w:val="16"/>
                            <w:vertAlign w:val="baseline"/>
                          </w:rPr>
                          <w:t> </w:t>
                        </w:r>
                        <w:r>
                          <w:rPr>
                            <w:rFonts w:ascii="Myriad Pro Light"/>
                            <w:b w:val="0"/>
                            <w:sz w:val="16"/>
                            <w:vertAlign w:val="baseline"/>
                          </w:rPr>
                          <w:t>ref.</w:t>
                        </w:r>
                        <w:r>
                          <w:rPr>
                            <w:rFonts w:ascii="Myriad Pro Light"/>
                            <w:b w:val="0"/>
                            <w:spacing w:val="-2"/>
                            <w:sz w:val="16"/>
                            <w:vertAlign w:val="baseline"/>
                          </w:rPr>
                          <w:t> </w:t>
                        </w:r>
                        <w:hyperlink w:history="true" w:anchor="_bookmark71">
                          <w:r>
                            <w:rPr>
                              <w:rFonts w:ascii="Myriad Pro Light"/>
                              <w:b w:val="0"/>
                              <w:color w:val="0000FF"/>
                              <w:sz w:val="16"/>
                              <w:vertAlign w:val="superscript"/>
                            </w:rPr>
                            <w:t>53</w:t>
                          </w:r>
                        </w:hyperlink>
                        <w:r>
                          <w:rPr>
                            <w:rFonts w:ascii="Myriad Pro Light"/>
                            <w:b w:val="0"/>
                            <w:color w:val="0000FF"/>
                            <w:spacing w:val="-2"/>
                            <w:sz w:val="16"/>
                            <w:vertAlign w:val="baseline"/>
                          </w:rPr>
                          <w:t> </w:t>
                        </w:r>
                        <w:r>
                          <w:rPr>
                            <w:rFonts w:ascii="Myriad Pro Light"/>
                            <w:b w:val="0"/>
                            <w:sz w:val="16"/>
                            <w:vertAlign w:val="baseline"/>
                          </w:rPr>
                          <w:t>with</w:t>
                        </w:r>
                        <w:r>
                          <w:rPr>
                            <w:rFonts w:ascii="Myriad Pro Light"/>
                            <w:b w:val="0"/>
                            <w:spacing w:val="-2"/>
                            <w:sz w:val="16"/>
                            <w:vertAlign w:val="baseline"/>
                          </w:rPr>
                          <w:t> </w:t>
                        </w:r>
                        <w:r>
                          <w:rPr>
                            <w:rFonts w:ascii="Myriad Pro Light"/>
                            <w:b w:val="0"/>
                            <w:sz w:val="16"/>
                            <w:vertAlign w:val="baseline"/>
                          </w:rPr>
                          <w:t>permission</w:t>
                        </w:r>
                        <w:r>
                          <w:rPr>
                            <w:rFonts w:ascii="Myriad Pro Light"/>
                            <w:b w:val="0"/>
                            <w:spacing w:val="-3"/>
                            <w:sz w:val="16"/>
                            <w:vertAlign w:val="baseline"/>
                          </w:rPr>
                          <w:t> </w:t>
                        </w:r>
                        <w:r>
                          <w:rPr>
                            <w:rFonts w:ascii="Myriad Pro Light"/>
                            <w:b w:val="0"/>
                            <w:sz w:val="16"/>
                            <w:vertAlign w:val="baseline"/>
                          </w:rPr>
                          <w:t>from</w:t>
                        </w:r>
                        <w:r>
                          <w:rPr>
                            <w:rFonts w:ascii="Myriad Pro Light"/>
                            <w:b w:val="0"/>
                            <w:spacing w:val="40"/>
                            <w:w w:val="105"/>
                            <w:sz w:val="16"/>
                            <w:vertAlign w:val="baseline"/>
                          </w:rPr>
                          <w:t> </w:t>
                        </w:r>
                        <w:r>
                          <w:rPr>
                            <w:rFonts w:ascii="Myriad Pro Light"/>
                            <w:b w:val="0"/>
                            <w:w w:val="105"/>
                            <w:sz w:val="16"/>
                            <w:vertAlign w:val="baseline"/>
                          </w:rPr>
                          <w:t>John Wiley</w:t>
                        </w:r>
                        <w:r>
                          <w:rPr>
                            <w:rFonts w:ascii="Myriad Pro Light"/>
                            <w:b w:val="0"/>
                            <w:w w:val="105"/>
                            <w:sz w:val="16"/>
                            <w:vertAlign w:val="baseline"/>
                          </w:rPr>
                          <w:t> and</w:t>
                        </w:r>
                        <w:r>
                          <w:rPr>
                            <w:rFonts w:ascii="Myriad Pro Light"/>
                            <w:b w:val="0"/>
                            <w:w w:val="105"/>
                            <w:sz w:val="16"/>
                            <w:vertAlign w:val="baseline"/>
                          </w:rPr>
                          <w:t> Sons</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0" simplePos="0" relativeHeight="15734784">
                <wp:simplePos x="0" y="0"/>
                <wp:positionH relativeFrom="page">
                  <wp:posOffset>1836312</wp:posOffset>
                </wp:positionH>
                <wp:positionV relativeFrom="page">
                  <wp:posOffset>1922117</wp:posOffset>
                </wp:positionV>
                <wp:extent cx="131445" cy="455295"/>
                <wp:effectExtent l="0" t="0" r="0" b="0"/>
                <wp:wrapNone/>
                <wp:docPr id="482" name="Textbox 482"/>
                <wp:cNvGraphicFramePr>
                  <a:graphicFrameLocks/>
                </wp:cNvGraphicFramePr>
                <a:graphic>
                  <a:graphicData uri="http://schemas.microsoft.com/office/word/2010/wordprocessingShape">
                    <wps:wsp>
                      <wps:cNvPr id="482" name="Textbox 482"/>
                      <wps:cNvSpPr txBox="1"/>
                      <wps:spPr>
                        <a:xfrm>
                          <a:off x="0" y="0"/>
                          <a:ext cx="131445" cy="455295"/>
                        </a:xfrm>
                        <a:prstGeom prst="rect">
                          <a:avLst/>
                        </a:prstGeom>
                      </wps:spPr>
                      <wps:txbx>
                        <w:txbxContent>
                          <w:p>
                            <w:pPr>
                              <w:spacing w:before="23"/>
                              <w:ind w:left="20" w:right="0" w:firstLine="0"/>
                              <w:jc w:val="left"/>
                              <w:rPr>
                                <w:rFonts w:ascii="Arial"/>
                                <w:b/>
                                <w:sz w:val="14"/>
                              </w:rPr>
                            </w:pPr>
                            <w:r>
                              <w:rPr>
                                <w:rFonts w:ascii="Arial"/>
                                <w:b/>
                                <w:sz w:val="14"/>
                              </w:rPr>
                              <w:t>X </w:t>
                            </w:r>
                            <w:r>
                              <w:rPr>
                                <w:rFonts w:ascii="Arial"/>
                                <w:b/>
                                <w:spacing w:val="-2"/>
                                <w:sz w:val="14"/>
                              </w:rPr>
                              <w:t>position</w:t>
                            </w:r>
                          </w:p>
                        </w:txbxContent>
                      </wps:txbx>
                      <wps:bodyPr wrap="square" lIns="0" tIns="0" rIns="0" bIns="0" rtlCol="0" vert="vert270">
                        <a:noAutofit/>
                      </wps:bodyPr>
                    </wps:wsp>
                  </a:graphicData>
                </a:graphic>
              </wp:anchor>
            </w:drawing>
          </mc:Choice>
          <mc:Fallback>
            <w:pict>
              <v:shape style="position:absolute;margin-left:144.591507pt;margin-top:151.347855pt;width:10.35pt;height:35.85pt;mso-position-horizontal-relative:page;mso-position-vertical-relative:page;z-index:15734784" type="#_x0000_t202" id="docshape464" filled="false" stroked="false">
                <v:textbox inset="0,0,0,0" style="layout-flow:vertical;mso-layout-flow-alt:bottom-to-top">
                  <w:txbxContent>
                    <w:p>
                      <w:pPr>
                        <w:spacing w:before="23"/>
                        <w:ind w:left="20" w:right="0" w:firstLine="0"/>
                        <w:jc w:val="left"/>
                        <w:rPr>
                          <w:rFonts w:ascii="Arial"/>
                          <w:b/>
                          <w:sz w:val="14"/>
                        </w:rPr>
                      </w:pPr>
                      <w:r>
                        <w:rPr>
                          <w:rFonts w:ascii="Arial"/>
                          <w:b/>
                          <w:sz w:val="14"/>
                        </w:rPr>
                        <w:t>X </w:t>
                      </w:r>
                      <w:r>
                        <w:rPr>
                          <w:rFonts w:ascii="Arial"/>
                          <w:b/>
                          <w:spacing w:val="-2"/>
                          <w:sz w:val="14"/>
                        </w:rPr>
                        <w:t>position</w:t>
                      </w:r>
                    </w:p>
                  </w:txbxContent>
                </v:textbox>
                <w10:wrap type="none"/>
              </v:shape>
            </w:pict>
          </mc:Fallback>
        </mc:AlternateContent>
      </w:r>
      <w:r>
        <w:rPr>
          <w:rFonts w:ascii="Bookman Old Style" w:hAnsi="Bookman Old Style"/>
          <w:b w:val="0"/>
        </w:rPr>
        <mc:AlternateContent>
          <mc:Choice Requires="wps">
            <w:drawing>
              <wp:anchor distT="0" distB="0" distL="0" distR="0" allowOverlap="1" layoutInCell="1" locked="0" behindDoc="0" simplePos="0" relativeHeight="15735296">
                <wp:simplePos x="0" y="0"/>
                <wp:positionH relativeFrom="page">
                  <wp:posOffset>3801896</wp:posOffset>
                </wp:positionH>
                <wp:positionV relativeFrom="page">
                  <wp:posOffset>1776361</wp:posOffset>
                </wp:positionV>
                <wp:extent cx="116205" cy="584835"/>
                <wp:effectExtent l="0" t="0" r="0" b="0"/>
                <wp:wrapNone/>
                <wp:docPr id="483" name="Textbox 483"/>
                <wp:cNvGraphicFramePr>
                  <a:graphicFrameLocks/>
                </wp:cNvGraphicFramePr>
                <a:graphic>
                  <a:graphicData uri="http://schemas.microsoft.com/office/word/2010/wordprocessingShape">
                    <wps:wsp>
                      <wps:cNvPr id="483" name="Textbox 483"/>
                      <wps:cNvSpPr txBox="1"/>
                      <wps:spPr>
                        <a:xfrm>
                          <a:off x="0" y="0"/>
                          <a:ext cx="116205" cy="584835"/>
                        </a:xfrm>
                        <a:prstGeom prst="rect">
                          <a:avLst/>
                        </a:prstGeom>
                      </wps:spPr>
                      <wps:txbx>
                        <w:txbxContent>
                          <w:p>
                            <w:pPr>
                              <w:spacing w:before="23"/>
                              <w:ind w:left="20" w:right="0" w:firstLine="0"/>
                              <w:jc w:val="left"/>
                              <w:rPr>
                                <w:rFonts w:ascii="Arial"/>
                                <w:b/>
                                <w:sz w:val="12"/>
                              </w:rPr>
                            </w:pPr>
                            <w:r>
                              <w:rPr>
                                <w:rFonts w:ascii="Arial"/>
                                <w:b/>
                                <w:sz w:val="12"/>
                              </w:rPr>
                              <w:t>Emission </w:t>
                            </w:r>
                            <w:r>
                              <w:rPr>
                                <w:rFonts w:ascii="Arial"/>
                                <w:b/>
                                <w:spacing w:val="-2"/>
                                <w:sz w:val="12"/>
                              </w:rPr>
                              <w:t>angle</w:t>
                            </w:r>
                          </w:p>
                        </w:txbxContent>
                      </wps:txbx>
                      <wps:bodyPr wrap="square" lIns="0" tIns="0" rIns="0" bIns="0" rtlCol="0" vert="vert270">
                        <a:noAutofit/>
                      </wps:bodyPr>
                    </wps:wsp>
                  </a:graphicData>
                </a:graphic>
              </wp:anchor>
            </w:drawing>
          </mc:Choice>
          <mc:Fallback>
            <w:pict>
              <v:shape style="position:absolute;margin-left:299.361908pt;margin-top:139.871017pt;width:9.15pt;height:46.05pt;mso-position-horizontal-relative:page;mso-position-vertical-relative:page;z-index:15735296" type="#_x0000_t202" id="docshape465" filled="false" stroked="false">
                <v:textbox inset="0,0,0,0" style="layout-flow:vertical;mso-layout-flow-alt:bottom-to-top">
                  <w:txbxContent>
                    <w:p>
                      <w:pPr>
                        <w:spacing w:before="23"/>
                        <w:ind w:left="20" w:right="0" w:firstLine="0"/>
                        <w:jc w:val="left"/>
                        <w:rPr>
                          <w:rFonts w:ascii="Arial"/>
                          <w:b/>
                          <w:sz w:val="12"/>
                        </w:rPr>
                      </w:pPr>
                      <w:r>
                        <w:rPr>
                          <w:rFonts w:ascii="Arial"/>
                          <w:b/>
                          <w:sz w:val="12"/>
                        </w:rPr>
                        <w:t>Emission </w:t>
                      </w:r>
                      <w:r>
                        <w:rPr>
                          <w:rFonts w:ascii="Arial"/>
                          <w:b/>
                          <w:spacing w:val="-2"/>
                          <w:sz w:val="12"/>
                        </w:rPr>
                        <w:t>angle</w:t>
                      </w:r>
                    </w:p>
                  </w:txbxContent>
                </v:textbox>
                <w10:wrap type="none"/>
              </v:shape>
            </w:pict>
          </mc:Fallback>
        </mc:AlternateContent>
      </w:r>
      <w:r>
        <w:rPr>
          <w:rFonts w:ascii="Bookman Old Style" w:hAnsi="Bookman Old Style"/>
          <w:b w:val="0"/>
        </w:rPr>
        <w:drawing>
          <wp:anchor distT="0" distB="0" distL="0" distR="0" allowOverlap="1" layoutInCell="1" locked="0" behindDoc="0" simplePos="0" relativeHeight="15735808">
            <wp:simplePos x="0" y="0"/>
            <wp:positionH relativeFrom="page">
              <wp:posOffset>4078922</wp:posOffset>
            </wp:positionH>
            <wp:positionV relativeFrom="page">
              <wp:posOffset>1418590</wp:posOffset>
            </wp:positionV>
            <wp:extent cx="1537703" cy="1299959"/>
            <wp:effectExtent l="0" t="0" r="0" b="0"/>
            <wp:wrapNone/>
            <wp:docPr id="484" name="Image 484"/>
            <wp:cNvGraphicFramePr>
              <a:graphicFrameLocks/>
            </wp:cNvGraphicFramePr>
            <a:graphic>
              <a:graphicData uri="http://schemas.openxmlformats.org/drawingml/2006/picture">
                <pic:pic>
                  <pic:nvPicPr>
                    <pic:cNvPr id="484" name="Image 484"/>
                    <pic:cNvPicPr/>
                  </pic:nvPicPr>
                  <pic:blipFill>
                    <a:blip r:embed="rId80" cstate="print"/>
                    <a:stretch>
                      <a:fillRect/>
                    </a:stretch>
                  </pic:blipFill>
                  <pic:spPr>
                    <a:xfrm>
                      <a:off x="0" y="0"/>
                      <a:ext cx="1537703" cy="1299959"/>
                    </a:xfrm>
                    <a:prstGeom prst="rect">
                      <a:avLst/>
                    </a:prstGeom>
                  </pic:spPr>
                </pic:pic>
              </a:graphicData>
            </a:graphic>
          </wp:anchor>
        </w:drawing>
      </w:r>
      <w:r>
        <w:rPr>
          <w:rFonts w:ascii="Bookman Old Style" w:hAnsi="Bookman Old Style"/>
          <w:b w:val="0"/>
          <w:w w:val="85"/>
        </w:rPr>
        <w:t>packed thousands of mini-LEDs into a 2.6-inch backlight, and the brightness of each LED is modulated according to </w:t>
      </w:r>
      <w:r>
        <w:rPr>
          <w:rFonts w:ascii="Bookman Old Style" w:hAnsi="Bookman Old Style"/>
          <w:b w:val="0"/>
          <w:w w:val="90"/>
        </w:rPr>
        <w:t>the</w:t>
      </w:r>
      <w:r>
        <w:rPr>
          <w:rFonts w:ascii="Bookman Old Style" w:hAnsi="Bookman Old Style"/>
          <w:b w:val="0"/>
          <w:w w:val="90"/>
        </w:rPr>
        <w:t> image</w:t>
      </w:r>
      <w:r>
        <w:rPr>
          <w:rFonts w:ascii="Bookman Old Style" w:hAnsi="Bookman Old Style"/>
          <w:b w:val="0"/>
          <w:w w:val="90"/>
        </w:rPr>
        <w:t> content.</w:t>
      </w:r>
      <w:r>
        <w:rPr>
          <w:rFonts w:ascii="Bookman Old Style" w:hAnsi="Bookman Old Style"/>
          <w:b w:val="0"/>
          <w:w w:val="90"/>
        </w:rPr>
        <w:t> However,</w:t>
      </w:r>
      <w:r>
        <w:rPr>
          <w:rFonts w:ascii="Bookman Old Style" w:hAnsi="Bookman Old Style"/>
          <w:b w:val="0"/>
          <w:w w:val="90"/>
        </w:rPr>
        <w:t> a</w:t>
      </w:r>
      <w:r>
        <w:rPr>
          <w:rFonts w:ascii="Bookman Old Style" w:hAnsi="Bookman Old Style"/>
          <w:b w:val="0"/>
          <w:w w:val="90"/>
        </w:rPr>
        <w:t> notorious</w:t>
      </w:r>
      <w:r>
        <w:rPr>
          <w:rFonts w:ascii="Bookman Old Style" w:hAnsi="Bookman Old Style"/>
          <w:b w:val="0"/>
          <w:w w:val="90"/>
        </w:rPr>
        <w:t> visual</w:t>
      </w:r>
      <w:r>
        <w:rPr>
          <w:rFonts w:ascii="Bookman Old Style" w:hAnsi="Bookman Old Style"/>
          <w:b w:val="0"/>
          <w:w w:val="90"/>
        </w:rPr>
        <w:t> artifact, </w:t>
      </w:r>
      <w:r>
        <w:rPr>
          <w:rFonts w:ascii="Bookman Old Style" w:hAnsi="Bookman Old Style"/>
          <w:b w:val="0"/>
          <w:w w:val="95"/>
        </w:rPr>
        <w:t>called</w:t>
      </w:r>
      <w:r>
        <w:rPr>
          <w:rFonts w:ascii="Bookman Old Style" w:hAnsi="Bookman Old Style"/>
          <w:b w:val="0"/>
          <w:spacing w:val="-13"/>
          <w:w w:val="95"/>
        </w:rPr>
        <w:t> </w:t>
      </w:r>
      <w:r>
        <w:rPr>
          <w:rFonts w:ascii="Bookman Old Style" w:hAnsi="Bookman Old Style"/>
          <w:b w:val="0"/>
          <w:w w:val="95"/>
        </w:rPr>
        <w:t>halo</w:t>
      </w:r>
      <w:r>
        <w:rPr>
          <w:rFonts w:ascii="Bookman Old Style" w:hAnsi="Bookman Old Style"/>
          <w:b w:val="0"/>
          <w:spacing w:val="-12"/>
          <w:w w:val="95"/>
        </w:rPr>
        <w:t> </w:t>
      </w:r>
      <w:r>
        <w:rPr>
          <w:rFonts w:ascii="Bookman Old Style" w:hAnsi="Bookman Old Style"/>
          <w:b w:val="0"/>
          <w:w w:val="95"/>
        </w:rPr>
        <w:t>effect,</w:t>
      </w:r>
      <w:r>
        <w:rPr>
          <w:rFonts w:ascii="Bookman Old Style" w:hAnsi="Bookman Old Style"/>
          <w:b w:val="0"/>
          <w:spacing w:val="-12"/>
          <w:w w:val="95"/>
        </w:rPr>
        <w:t> </w:t>
      </w:r>
      <w:r>
        <w:rPr>
          <w:rFonts w:ascii="Bookman Old Style" w:hAnsi="Bookman Old Style"/>
          <w:b w:val="0"/>
          <w:w w:val="95"/>
        </w:rPr>
        <w:t>in</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mini-LED</w:t>
      </w:r>
      <w:r>
        <w:rPr>
          <w:rFonts w:ascii="Bookman Old Style" w:hAnsi="Bookman Old Style"/>
          <w:b w:val="0"/>
          <w:spacing w:val="-12"/>
          <w:w w:val="95"/>
        </w:rPr>
        <w:t> </w:t>
      </w:r>
      <w:r>
        <w:rPr>
          <w:rFonts w:ascii="Bookman Old Style" w:hAnsi="Bookman Old Style"/>
          <w:b w:val="0"/>
          <w:w w:val="95"/>
        </w:rPr>
        <w:t>backlit</w:t>
      </w:r>
      <w:r>
        <w:rPr>
          <w:rFonts w:ascii="Bookman Old Style" w:hAnsi="Bookman Old Style"/>
          <w:b w:val="0"/>
          <w:spacing w:val="-13"/>
          <w:w w:val="95"/>
        </w:rPr>
        <w:t> </w:t>
      </w:r>
      <w:r>
        <w:rPr>
          <w:rFonts w:ascii="Bookman Old Style" w:hAnsi="Bookman Old Style"/>
          <w:b w:val="0"/>
          <w:w w:val="95"/>
        </w:rPr>
        <w:t>LCDs</w:t>
      </w:r>
      <w:r>
        <w:rPr>
          <w:rFonts w:ascii="Bookman Old Style" w:hAnsi="Bookman Old Style"/>
          <w:b w:val="0"/>
          <w:spacing w:val="-12"/>
          <w:w w:val="95"/>
        </w:rPr>
        <w:t> </w:t>
      </w:r>
      <w:r>
        <w:rPr>
          <w:rFonts w:ascii="Bookman Old Style" w:hAnsi="Bookman Old Style"/>
          <w:b w:val="0"/>
          <w:w w:val="95"/>
        </w:rPr>
        <w:t>could </w:t>
      </w:r>
      <w:r>
        <w:rPr>
          <w:rFonts w:ascii="Bookman Old Style" w:hAnsi="Bookman Old Style"/>
          <w:b w:val="0"/>
          <w:w w:val="85"/>
        </w:rPr>
        <w:t>occur, depending on the zone number, native LC contrast ratio,</w:t>
      </w:r>
      <w:r>
        <w:rPr>
          <w:rFonts w:ascii="Bookman Old Style" w:hAnsi="Bookman Old Style"/>
          <w:b w:val="0"/>
          <w:spacing w:val="-7"/>
          <w:w w:val="85"/>
        </w:rPr>
        <w:t> </w:t>
      </w:r>
      <w:r>
        <w:rPr>
          <w:rFonts w:ascii="Bookman Old Style" w:hAnsi="Bookman Old Style"/>
          <w:b w:val="0"/>
          <w:w w:val="85"/>
        </w:rPr>
        <w:t>image</w:t>
      </w:r>
      <w:r>
        <w:rPr>
          <w:rFonts w:ascii="Bookman Old Style" w:hAnsi="Bookman Old Style"/>
          <w:b w:val="0"/>
          <w:spacing w:val="-6"/>
          <w:w w:val="85"/>
        </w:rPr>
        <w:t> </w:t>
      </w:r>
      <w:r>
        <w:rPr>
          <w:rFonts w:ascii="Bookman Old Style" w:hAnsi="Bookman Old Style"/>
          <w:b w:val="0"/>
          <w:w w:val="85"/>
        </w:rPr>
        <w:t>content,</w:t>
      </w:r>
      <w:r>
        <w:rPr>
          <w:rFonts w:ascii="Bookman Old Style" w:hAnsi="Bookman Old Style"/>
          <w:b w:val="0"/>
          <w:spacing w:val="-6"/>
          <w:w w:val="85"/>
        </w:rPr>
        <w:t> </w:t>
      </w:r>
      <w:r>
        <w:rPr>
          <w:rFonts w:ascii="Bookman Old Style" w:hAnsi="Bookman Old Style"/>
          <w:b w:val="0"/>
          <w:w w:val="85"/>
        </w:rPr>
        <w:t>ambient</w:t>
      </w:r>
      <w:r>
        <w:rPr>
          <w:rFonts w:ascii="Bookman Old Style" w:hAnsi="Bookman Old Style"/>
          <w:b w:val="0"/>
          <w:spacing w:val="-5"/>
          <w:w w:val="85"/>
        </w:rPr>
        <w:t> </w:t>
      </w:r>
      <w:r>
        <w:rPr>
          <w:rFonts w:ascii="Bookman Old Style" w:hAnsi="Bookman Old Style"/>
          <w:b w:val="0"/>
          <w:w w:val="85"/>
        </w:rPr>
        <w:t>light,</w:t>
      </w:r>
      <w:r>
        <w:rPr>
          <w:rFonts w:ascii="Bookman Old Style" w:hAnsi="Bookman Old Style"/>
          <w:b w:val="0"/>
          <w:spacing w:val="-5"/>
          <w:w w:val="85"/>
        </w:rPr>
        <w:t> </w:t>
      </w:r>
      <w:r>
        <w:rPr>
          <w:rFonts w:ascii="Bookman Old Style" w:hAnsi="Bookman Old Style"/>
          <w:b w:val="0"/>
          <w:w w:val="85"/>
        </w:rPr>
        <w:t>and</w:t>
      </w:r>
      <w:r>
        <w:rPr>
          <w:rFonts w:ascii="Bookman Old Style" w:hAnsi="Bookman Old Style"/>
          <w:b w:val="0"/>
          <w:spacing w:val="-5"/>
          <w:w w:val="85"/>
        </w:rPr>
        <w:t> </w:t>
      </w:r>
      <w:r>
        <w:rPr>
          <w:rFonts w:ascii="Bookman Old Style" w:hAnsi="Bookman Old Style"/>
          <w:b w:val="0"/>
          <w:w w:val="85"/>
        </w:rPr>
        <w:t>viewing</w:t>
      </w:r>
      <w:r>
        <w:rPr>
          <w:rFonts w:ascii="Bookman Old Style" w:hAnsi="Bookman Old Style"/>
          <w:b w:val="0"/>
          <w:spacing w:val="-5"/>
          <w:w w:val="85"/>
        </w:rPr>
        <w:t> </w:t>
      </w:r>
      <w:r>
        <w:rPr>
          <w:rFonts w:ascii="Bookman Old Style" w:hAnsi="Bookman Old Style"/>
          <w:b w:val="0"/>
          <w:w w:val="85"/>
        </w:rPr>
        <w:t>angle</w:t>
      </w:r>
      <w:hyperlink w:history="true" w:anchor="_bookmark26">
        <w:r>
          <w:rPr>
            <w:rFonts w:ascii="Bookman Old Style" w:hAnsi="Bookman Old Style"/>
            <w:b w:val="0"/>
            <w:color w:val="0000FF"/>
            <w:w w:val="85"/>
            <w:vertAlign w:val="superscript"/>
          </w:rPr>
          <w:t>9</w:t>
        </w:r>
      </w:hyperlink>
      <w:r>
        <w:rPr>
          <w:rFonts w:ascii="Bookman Old Style" w:hAnsi="Bookman Old Style"/>
          <w:b w:val="0"/>
          <w:w w:val="85"/>
          <w:vertAlign w:val="superscript"/>
        </w:rPr>
        <w:t>,</w:t>
      </w:r>
      <w:hyperlink w:history="true" w:anchor="_bookmark46">
        <w:r>
          <w:rPr>
            <w:rFonts w:ascii="Bookman Old Style" w:hAnsi="Bookman Old Style"/>
            <w:b w:val="0"/>
            <w:color w:val="0000FF"/>
            <w:w w:val="85"/>
            <w:vertAlign w:val="superscript"/>
          </w:rPr>
          <w:t>35</w:t>
        </w:r>
      </w:hyperlink>
      <w:r>
        <w:rPr>
          <w:rFonts w:ascii="Bookman Old Style" w:hAnsi="Bookman Old Style"/>
          <w:b w:val="0"/>
          <w:w w:val="85"/>
          <w:vertAlign w:val="superscript"/>
        </w:rPr>
        <w:t>,</w:t>
      </w:r>
      <w:hyperlink w:history="true" w:anchor="_bookmark57">
        <w:r>
          <w:rPr>
            <w:rFonts w:ascii="Bookman Old Style" w:hAnsi="Bookman Old Style"/>
            <w:b w:val="0"/>
            <w:color w:val="0000FF"/>
            <w:w w:val="85"/>
            <w:vertAlign w:val="superscript"/>
          </w:rPr>
          <w:t>74</w:t>
        </w:r>
      </w:hyperlink>
      <w:r>
        <w:rPr>
          <w:rFonts w:ascii="Bookman Old Style" w:hAnsi="Bookman Old Style"/>
          <w:b w:val="0"/>
          <w:w w:val="85"/>
          <w:vertAlign w:val="baseline"/>
        </w:rPr>
        <w:t>. From</w:t>
      </w:r>
      <w:r>
        <w:rPr>
          <w:rFonts w:ascii="Bookman Old Style" w:hAnsi="Bookman Old Style"/>
          <w:b w:val="0"/>
          <w:spacing w:val="-3"/>
          <w:w w:val="85"/>
          <w:vertAlign w:val="baseline"/>
        </w:rPr>
        <w:t> </w:t>
      </w:r>
      <w:r>
        <w:rPr>
          <w:rFonts w:ascii="Bookman Old Style" w:hAnsi="Bookman Old Style"/>
          <w:b w:val="0"/>
          <w:w w:val="85"/>
          <w:vertAlign w:val="baseline"/>
        </w:rPr>
        <w:t>the</w:t>
      </w:r>
      <w:r>
        <w:rPr>
          <w:rFonts w:ascii="Bookman Old Style" w:hAnsi="Bookman Old Style"/>
          <w:b w:val="0"/>
          <w:spacing w:val="-1"/>
          <w:w w:val="85"/>
          <w:vertAlign w:val="baseline"/>
        </w:rPr>
        <w:t> </w:t>
      </w:r>
      <w:r>
        <w:rPr>
          <w:rFonts w:ascii="Bookman Old Style" w:hAnsi="Bookman Old Style"/>
          <w:b w:val="0"/>
          <w:w w:val="85"/>
          <w:vertAlign w:val="baseline"/>
        </w:rPr>
        <w:t>perspective</w:t>
      </w:r>
      <w:r>
        <w:rPr>
          <w:rFonts w:ascii="Bookman Old Style" w:hAnsi="Bookman Old Style"/>
          <w:b w:val="0"/>
          <w:spacing w:val="-2"/>
          <w:w w:val="85"/>
          <w:vertAlign w:val="baseline"/>
        </w:rPr>
        <w:t> </w:t>
      </w:r>
      <w:r>
        <w:rPr>
          <w:rFonts w:ascii="Bookman Old Style" w:hAnsi="Bookman Old Style"/>
          <w:b w:val="0"/>
          <w:w w:val="85"/>
          <w:vertAlign w:val="baseline"/>
        </w:rPr>
        <w:t>of</w:t>
      </w:r>
      <w:r>
        <w:rPr>
          <w:rFonts w:ascii="Bookman Old Style" w:hAnsi="Bookman Old Style"/>
          <w:b w:val="0"/>
          <w:spacing w:val="-3"/>
          <w:w w:val="85"/>
          <w:vertAlign w:val="baseline"/>
        </w:rPr>
        <w:t> </w:t>
      </w:r>
      <w:r>
        <w:rPr>
          <w:rFonts w:ascii="Bookman Old Style" w:hAnsi="Bookman Old Style"/>
          <w:b w:val="0"/>
          <w:w w:val="85"/>
          <w:vertAlign w:val="baseline"/>
        </w:rPr>
        <w:t>backlight</w:t>
      </w:r>
      <w:r>
        <w:rPr>
          <w:rFonts w:ascii="Bookman Old Style" w:hAnsi="Bookman Old Style"/>
          <w:b w:val="0"/>
          <w:spacing w:val="-2"/>
          <w:w w:val="85"/>
          <w:vertAlign w:val="baseline"/>
        </w:rPr>
        <w:t> </w:t>
      </w:r>
      <w:r>
        <w:rPr>
          <w:rFonts w:ascii="Bookman Old Style" w:hAnsi="Bookman Old Style"/>
          <w:b w:val="0"/>
          <w:w w:val="85"/>
          <w:vertAlign w:val="baseline"/>
        </w:rPr>
        <w:t>unit,</w:t>
      </w:r>
      <w:r>
        <w:rPr>
          <w:rFonts w:ascii="Bookman Old Style" w:hAnsi="Bookman Old Style"/>
          <w:b w:val="0"/>
          <w:spacing w:val="-1"/>
          <w:w w:val="85"/>
          <w:vertAlign w:val="baseline"/>
        </w:rPr>
        <w:t> </w:t>
      </w:r>
      <w:r>
        <w:rPr>
          <w:rFonts w:ascii="Bookman Old Style" w:hAnsi="Bookman Old Style"/>
          <w:b w:val="0"/>
          <w:w w:val="85"/>
          <w:vertAlign w:val="baseline"/>
        </w:rPr>
        <w:t>to</w:t>
      </w:r>
      <w:r>
        <w:rPr>
          <w:rFonts w:ascii="Bookman Old Style" w:hAnsi="Bookman Old Style"/>
          <w:b w:val="0"/>
          <w:spacing w:val="-2"/>
          <w:w w:val="85"/>
          <w:vertAlign w:val="baseline"/>
        </w:rPr>
        <w:t> </w:t>
      </w:r>
      <w:r>
        <w:rPr>
          <w:rFonts w:ascii="Bookman Old Style" w:hAnsi="Bookman Old Style"/>
          <w:b w:val="0"/>
          <w:w w:val="85"/>
          <w:vertAlign w:val="baseline"/>
        </w:rPr>
        <w:t>mitigate</w:t>
      </w:r>
      <w:r>
        <w:rPr>
          <w:rFonts w:ascii="Bookman Old Style" w:hAnsi="Bookman Old Style"/>
          <w:b w:val="0"/>
          <w:spacing w:val="-1"/>
          <w:w w:val="85"/>
          <w:vertAlign w:val="baseline"/>
        </w:rPr>
        <w:t> </w:t>
      </w:r>
      <w:r>
        <w:rPr>
          <w:rFonts w:ascii="Bookman Old Style" w:hAnsi="Bookman Old Style"/>
          <w:b w:val="0"/>
          <w:w w:val="85"/>
          <w:vertAlign w:val="baseline"/>
        </w:rPr>
        <w:t>the</w:t>
      </w:r>
      <w:r>
        <w:rPr>
          <w:rFonts w:ascii="Bookman Old Style" w:hAnsi="Bookman Old Style"/>
          <w:b w:val="0"/>
          <w:spacing w:val="-1"/>
          <w:w w:val="85"/>
          <w:vertAlign w:val="baseline"/>
        </w:rPr>
        <w:t> </w:t>
      </w:r>
      <w:r>
        <w:rPr>
          <w:rFonts w:ascii="Bookman Old Style" w:hAnsi="Bookman Old Style"/>
          <w:b w:val="0"/>
          <w:w w:val="85"/>
          <w:vertAlign w:val="baseline"/>
        </w:rPr>
        <w:t>halo effect, it is required that the light distribution of each local </w:t>
      </w:r>
      <w:r>
        <w:rPr>
          <w:rFonts w:ascii="Bookman Old Style" w:hAnsi="Bookman Old Style"/>
          <w:b w:val="0"/>
          <w:spacing w:val="-2"/>
          <w:w w:val="90"/>
          <w:vertAlign w:val="baseline"/>
        </w:rPr>
        <w:t>dimming</w:t>
      </w:r>
      <w:r>
        <w:rPr>
          <w:rFonts w:ascii="Bookman Old Style" w:hAnsi="Bookman Old Style"/>
          <w:b w:val="0"/>
          <w:spacing w:val="-8"/>
          <w:w w:val="90"/>
          <w:vertAlign w:val="baseline"/>
        </w:rPr>
        <w:t> </w:t>
      </w:r>
      <w:r>
        <w:rPr>
          <w:rFonts w:ascii="Bookman Old Style" w:hAnsi="Bookman Old Style"/>
          <w:b w:val="0"/>
          <w:spacing w:val="-2"/>
          <w:w w:val="90"/>
          <w:vertAlign w:val="baseline"/>
        </w:rPr>
        <w:t>zone</w:t>
      </w:r>
      <w:r>
        <w:rPr>
          <w:rFonts w:ascii="Bookman Old Style" w:hAnsi="Bookman Old Style"/>
          <w:b w:val="0"/>
          <w:spacing w:val="-7"/>
          <w:w w:val="90"/>
          <w:vertAlign w:val="baseline"/>
        </w:rPr>
        <w:t> </w:t>
      </w:r>
      <w:r>
        <w:rPr>
          <w:rFonts w:ascii="Bookman Old Style" w:hAnsi="Bookman Old Style"/>
          <w:b w:val="0"/>
          <w:spacing w:val="-2"/>
          <w:w w:val="90"/>
          <w:vertAlign w:val="baseline"/>
        </w:rPr>
        <w:t>is</w:t>
      </w:r>
      <w:r>
        <w:rPr>
          <w:rFonts w:ascii="Bookman Old Style" w:hAnsi="Bookman Old Style"/>
          <w:b w:val="0"/>
          <w:spacing w:val="-7"/>
          <w:w w:val="90"/>
          <w:vertAlign w:val="baseline"/>
        </w:rPr>
        <w:t> </w:t>
      </w:r>
      <w:r>
        <w:rPr>
          <w:rFonts w:ascii="Bookman Old Style" w:hAnsi="Bookman Old Style"/>
          <w:b w:val="0"/>
          <w:spacing w:val="-2"/>
          <w:w w:val="90"/>
          <w:vertAlign w:val="baseline"/>
        </w:rPr>
        <w:t>uniform,</w:t>
      </w:r>
      <w:r>
        <w:rPr>
          <w:rFonts w:ascii="Bookman Old Style" w:hAnsi="Bookman Old Style"/>
          <w:b w:val="0"/>
          <w:spacing w:val="-7"/>
          <w:w w:val="90"/>
          <w:vertAlign w:val="baseline"/>
        </w:rPr>
        <w:t> </w:t>
      </w:r>
      <w:r>
        <w:rPr>
          <w:rFonts w:ascii="Bookman Old Style" w:hAnsi="Bookman Old Style"/>
          <w:b w:val="0"/>
          <w:spacing w:val="-2"/>
          <w:w w:val="90"/>
          <w:vertAlign w:val="baseline"/>
        </w:rPr>
        <w:t>and</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light</w:t>
      </w:r>
      <w:r>
        <w:rPr>
          <w:rFonts w:ascii="Bookman Old Style" w:hAnsi="Bookman Old Style"/>
          <w:b w:val="0"/>
          <w:spacing w:val="-7"/>
          <w:w w:val="90"/>
          <w:vertAlign w:val="baseline"/>
        </w:rPr>
        <w:t> </w:t>
      </w:r>
      <w:r>
        <w:rPr>
          <w:rFonts w:ascii="Bookman Old Style" w:hAnsi="Bookman Old Style"/>
          <w:b w:val="0"/>
          <w:spacing w:val="-2"/>
          <w:w w:val="90"/>
          <w:vertAlign w:val="baseline"/>
        </w:rPr>
        <w:t>crosstalk</w:t>
      </w:r>
      <w:r>
        <w:rPr>
          <w:rFonts w:ascii="Bookman Old Style" w:hAnsi="Bookman Old Style"/>
          <w:b w:val="0"/>
          <w:spacing w:val="-7"/>
          <w:w w:val="90"/>
          <w:vertAlign w:val="baseline"/>
        </w:rPr>
        <w:t> </w:t>
      </w:r>
      <w:r>
        <w:rPr>
          <w:rFonts w:ascii="Bookman Old Style" w:hAnsi="Bookman Old Style"/>
          <w:b w:val="0"/>
          <w:spacing w:val="-2"/>
          <w:w w:val="90"/>
          <w:vertAlign w:val="baseline"/>
        </w:rPr>
        <w:t>between </w:t>
      </w:r>
      <w:r>
        <w:rPr>
          <w:rFonts w:ascii="Bookman Old Style" w:hAnsi="Bookman Old Style"/>
          <w:b w:val="0"/>
          <w:w w:val="90"/>
          <w:vertAlign w:val="baseline"/>
        </w:rPr>
        <w:t>adjacent</w:t>
      </w:r>
      <w:r>
        <w:rPr>
          <w:rFonts w:ascii="Bookman Old Style" w:hAnsi="Bookman Old Style"/>
          <w:b w:val="0"/>
          <w:spacing w:val="-3"/>
          <w:w w:val="90"/>
          <w:vertAlign w:val="baseline"/>
        </w:rPr>
        <w:t> </w:t>
      </w:r>
      <w:r>
        <w:rPr>
          <w:rFonts w:ascii="Bookman Old Style" w:hAnsi="Bookman Old Style"/>
          <w:b w:val="0"/>
          <w:w w:val="90"/>
          <w:vertAlign w:val="baseline"/>
        </w:rPr>
        <w:t>zones</w:t>
      </w:r>
      <w:r>
        <w:rPr>
          <w:rFonts w:ascii="Bookman Old Style" w:hAnsi="Bookman Old Style"/>
          <w:b w:val="0"/>
          <w:spacing w:val="-4"/>
          <w:w w:val="90"/>
          <w:vertAlign w:val="baseline"/>
        </w:rPr>
        <w:t> </w:t>
      </w:r>
      <w:r>
        <w:rPr>
          <w:rFonts w:ascii="Bookman Old Style" w:hAnsi="Bookman Old Style"/>
          <w:b w:val="0"/>
          <w:w w:val="90"/>
          <w:vertAlign w:val="baseline"/>
        </w:rPr>
        <w:t>is</w:t>
      </w:r>
      <w:r>
        <w:rPr>
          <w:rFonts w:ascii="Bookman Old Style" w:hAnsi="Bookman Old Style"/>
          <w:b w:val="0"/>
          <w:spacing w:val="-4"/>
          <w:w w:val="90"/>
          <w:vertAlign w:val="baseline"/>
        </w:rPr>
        <w:t> </w:t>
      </w:r>
      <w:r>
        <w:rPr>
          <w:rFonts w:ascii="Bookman Old Style" w:hAnsi="Bookman Old Style"/>
          <w:b w:val="0"/>
          <w:w w:val="90"/>
          <w:vertAlign w:val="baseline"/>
        </w:rPr>
        <w:t>minimized.</w:t>
      </w:r>
      <w:r>
        <w:rPr>
          <w:rFonts w:ascii="Bookman Old Style" w:hAnsi="Bookman Old Style"/>
          <w:b w:val="0"/>
          <w:spacing w:val="-4"/>
          <w:w w:val="90"/>
          <w:vertAlign w:val="baseline"/>
        </w:rPr>
        <w:t> </w:t>
      </w:r>
      <w:r>
        <w:rPr>
          <w:rFonts w:ascii="Bookman Old Style" w:hAnsi="Bookman Old Style"/>
          <w:b w:val="0"/>
          <w:w w:val="90"/>
          <w:vertAlign w:val="baseline"/>
        </w:rPr>
        <w:t>Huang</w:t>
      </w:r>
      <w:r>
        <w:rPr>
          <w:rFonts w:ascii="Bookman Old Style" w:hAnsi="Bookman Old Style"/>
          <w:b w:val="0"/>
          <w:spacing w:val="-3"/>
          <w:w w:val="90"/>
          <w:vertAlign w:val="baseline"/>
        </w:rPr>
        <w:t> </w:t>
      </w:r>
      <w:r>
        <w:rPr>
          <w:rFonts w:ascii="Bookman Old Style" w:hAnsi="Bookman Old Style"/>
          <w:b w:val="0"/>
          <w:w w:val="90"/>
          <w:vertAlign w:val="baseline"/>
        </w:rPr>
        <w:t>et</w:t>
      </w:r>
      <w:r>
        <w:rPr>
          <w:rFonts w:ascii="Bookman Old Style" w:hAnsi="Bookman Old Style"/>
          <w:b w:val="0"/>
          <w:spacing w:val="-4"/>
          <w:w w:val="90"/>
          <w:vertAlign w:val="baseline"/>
        </w:rPr>
        <w:t> </w:t>
      </w:r>
      <w:r>
        <w:rPr>
          <w:rFonts w:ascii="Bookman Old Style" w:hAnsi="Bookman Old Style"/>
          <w:b w:val="0"/>
          <w:w w:val="90"/>
          <w:vertAlign w:val="baseline"/>
        </w:rPr>
        <w:t>al.</w:t>
      </w:r>
      <w:r>
        <w:rPr>
          <w:rFonts w:ascii="Bookman Old Style" w:hAnsi="Bookman Old Style"/>
          <w:b w:val="0"/>
          <w:spacing w:val="-4"/>
          <w:w w:val="90"/>
          <w:vertAlign w:val="baseline"/>
        </w:rPr>
        <w:t> </w:t>
      </w:r>
      <w:r>
        <w:rPr>
          <w:rFonts w:ascii="Bookman Old Style" w:hAnsi="Bookman Old Style"/>
          <w:b w:val="0"/>
          <w:w w:val="90"/>
          <w:vertAlign w:val="baseline"/>
        </w:rPr>
        <w:t>described</w:t>
      </w:r>
      <w:r>
        <w:rPr>
          <w:rFonts w:ascii="Bookman Old Style" w:hAnsi="Bookman Old Style"/>
          <w:b w:val="0"/>
          <w:spacing w:val="-2"/>
          <w:w w:val="90"/>
          <w:vertAlign w:val="baseline"/>
        </w:rPr>
        <w:t> </w:t>
      </w:r>
      <w:r>
        <w:rPr>
          <w:rFonts w:ascii="Bookman Old Style" w:hAnsi="Bookman Old Style"/>
          <w:b w:val="0"/>
          <w:w w:val="90"/>
          <w:vertAlign w:val="baseline"/>
        </w:rPr>
        <w:t>the </w:t>
      </w:r>
      <w:r>
        <w:rPr>
          <w:rFonts w:ascii="Bookman Old Style" w:hAnsi="Bookman Old Style"/>
          <w:b w:val="0"/>
          <w:spacing w:val="-2"/>
          <w:w w:val="95"/>
          <w:vertAlign w:val="baseline"/>
        </w:rPr>
        <w:t>desired</w:t>
      </w:r>
      <w:r>
        <w:rPr>
          <w:rFonts w:ascii="Bookman Old Style" w:hAnsi="Bookman Old Style"/>
          <w:b w:val="0"/>
          <w:spacing w:val="-6"/>
          <w:w w:val="95"/>
          <w:vertAlign w:val="baseline"/>
        </w:rPr>
        <w:t> </w:t>
      </w:r>
      <w:r>
        <w:rPr>
          <w:rFonts w:ascii="Bookman Old Style" w:hAnsi="Bookman Old Style"/>
          <w:b w:val="0"/>
          <w:spacing w:val="-2"/>
          <w:w w:val="95"/>
          <w:vertAlign w:val="baseline"/>
        </w:rPr>
        <w:t>light</w:t>
      </w:r>
      <w:r>
        <w:rPr>
          <w:rFonts w:ascii="Bookman Old Style" w:hAnsi="Bookman Old Style"/>
          <w:b w:val="0"/>
          <w:spacing w:val="-7"/>
          <w:w w:val="95"/>
          <w:vertAlign w:val="baseline"/>
        </w:rPr>
        <w:t> </w:t>
      </w:r>
      <w:r>
        <w:rPr>
          <w:rFonts w:ascii="Bookman Old Style" w:hAnsi="Bookman Old Style"/>
          <w:b w:val="0"/>
          <w:spacing w:val="-2"/>
          <w:w w:val="95"/>
          <w:vertAlign w:val="baseline"/>
        </w:rPr>
        <w:t>pro</w:t>
      </w:r>
      <w:r>
        <w:rPr>
          <w:rFonts w:ascii="Times New Roman" w:hAnsi="Times New Roman"/>
          <w:spacing w:val="-2"/>
          <w:w w:val="95"/>
          <w:vertAlign w:val="baseline"/>
        </w:rPr>
        <w:t>ﬁ</w:t>
      </w:r>
      <w:r>
        <w:rPr>
          <w:rFonts w:ascii="Bookman Old Style" w:hAnsi="Bookman Old Style"/>
          <w:b w:val="0"/>
          <w:spacing w:val="-2"/>
          <w:w w:val="95"/>
          <w:vertAlign w:val="baseline"/>
        </w:rPr>
        <w:t>le</w:t>
      </w:r>
      <w:r>
        <w:rPr>
          <w:rFonts w:ascii="Bookman Old Style" w:hAnsi="Bookman Old Style"/>
          <w:b w:val="0"/>
          <w:spacing w:val="-7"/>
          <w:w w:val="95"/>
          <w:vertAlign w:val="baseline"/>
        </w:rPr>
        <w:t> </w:t>
      </w:r>
      <w:r>
        <w:rPr>
          <w:rFonts w:ascii="Bookman Old Style" w:hAnsi="Bookman Old Style"/>
          <w:b w:val="0"/>
          <w:spacing w:val="-2"/>
          <w:w w:val="95"/>
          <w:vertAlign w:val="baseline"/>
        </w:rPr>
        <w:t>by</w:t>
      </w:r>
      <w:r>
        <w:rPr>
          <w:rFonts w:ascii="Bookman Old Style" w:hAnsi="Bookman Old Style"/>
          <w:b w:val="0"/>
          <w:spacing w:val="-7"/>
          <w:w w:val="95"/>
          <w:vertAlign w:val="baseline"/>
        </w:rPr>
        <w:t> </w:t>
      </w:r>
      <w:r>
        <w:rPr>
          <w:rFonts w:ascii="Bookman Old Style" w:hAnsi="Bookman Old Style"/>
          <w:b w:val="0"/>
          <w:spacing w:val="-2"/>
          <w:w w:val="95"/>
          <w:vertAlign w:val="baseline"/>
        </w:rPr>
        <w:t>a</w:t>
      </w:r>
      <w:r>
        <w:rPr>
          <w:rFonts w:ascii="Bookman Old Style" w:hAnsi="Bookman Old Style"/>
          <w:b w:val="0"/>
          <w:spacing w:val="-6"/>
          <w:w w:val="95"/>
          <w:vertAlign w:val="baseline"/>
        </w:rPr>
        <w:t> </w:t>
      </w:r>
      <w:r>
        <w:rPr>
          <w:rFonts w:ascii="Bookman Old Style" w:hAnsi="Bookman Old Style"/>
          <w:b w:val="0"/>
          <w:spacing w:val="-2"/>
          <w:w w:val="95"/>
          <w:vertAlign w:val="baseline"/>
        </w:rPr>
        <w:t>super-Gaussian</w:t>
      </w:r>
      <w:r>
        <w:rPr>
          <w:rFonts w:ascii="Bookman Old Style" w:hAnsi="Bookman Old Style"/>
          <w:b w:val="0"/>
          <w:spacing w:val="-7"/>
          <w:w w:val="95"/>
          <w:vertAlign w:val="baseline"/>
        </w:rPr>
        <w:t> </w:t>
      </w:r>
      <w:r>
        <w:rPr>
          <w:rFonts w:ascii="Bookman Old Style" w:hAnsi="Bookman Old Style"/>
          <w:b w:val="0"/>
          <w:spacing w:val="-2"/>
          <w:w w:val="95"/>
          <w:vertAlign w:val="baseline"/>
        </w:rPr>
        <w:t>function</w:t>
      </w:r>
      <w:r>
        <w:rPr>
          <w:rFonts w:ascii="Bookman Old Style" w:hAnsi="Bookman Old Style"/>
          <w:b w:val="0"/>
          <w:spacing w:val="-7"/>
          <w:w w:val="95"/>
          <w:vertAlign w:val="baseline"/>
        </w:rPr>
        <w:t> </w:t>
      </w:r>
      <w:r>
        <w:rPr>
          <w:rFonts w:ascii="Bookman Old Style" w:hAnsi="Bookman Old Style"/>
          <w:b w:val="0"/>
          <w:spacing w:val="-2"/>
          <w:w w:val="95"/>
          <w:vertAlign w:val="baseline"/>
        </w:rPr>
        <w:t>and </w:t>
      </w:r>
      <w:r>
        <w:rPr>
          <w:rFonts w:ascii="Bookman Old Style" w:hAnsi="Bookman Old Style"/>
          <w:b w:val="0"/>
          <w:w w:val="90"/>
          <w:vertAlign w:val="baseline"/>
        </w:rPr>
        <w:t>discovered that good light con</w:t>
      </w:r>
      <w:r>
        <w:rPr>
          <w:rFonts w:ascii="Times New Roman" w:hAnsi="Times New Roman"/>
          <w:w w:val="90"/>
          <w:vertAlign w:val="baseline"/>
        </w:rPr>
        <w:t>ﬁ</w:t>
      </w:r>
      <w:r>
        <w:rPr>
          <w:rFonts w:ascii="Bookman Old Style" w:hAnsi="Bookman Old Style"/>
          <w:b w:val="0"/>
          <w:w w:val="90"/>
          <w:vertAlign w:val="baseline"/>
        </w:rPr>
        <w:t>nement (power of super- </w:t>
      </w:r>
      <w:r>
        <w:rPr>
          <w:rFonts w:ascii="Bookman Old Style" w:hAnsi="Bookman Old Style"/>
          <w:b w:val="0"/>
          <w:w w:val="95"/>
          <w:vertAlign w:val="baseline"/>
        </w:rPr>
        <w:t>Gaussian</w:t>
      </w:r>
      <w:r>
        <w:rPr>
          <w:rFonts w:ascii="Bookman Old Style" w:hAnsi="Bookman Old Style"/>
          <w:b w:val="0"/>
          <w:spacing w:val="-7"/>
          <w:w w:val="95"/>
          <w:vertAlign w:val="baseline"/>
        </w:rPr>
        <w:t> </w:t>
      </w:r>
      <w:r>
        <w:rPr>
          <w:rFonts w:ascii="Bookman Old Style" w:hAnsi="Bookman Old Style"/>
          <w:b w:val="0"/>
          <w:w w:val="95"/>
          <w:vertAlign w:val="baseline"/>
        </w:rPr>
        <w:t>function</w:t>
      </w:r>
      <w:r>
        <w:rPr>
          <w:rFonts w:ascii="Bookman Old Style" w:hAnsi="Bookman Old Style"/>
          <w:b w:val="0"/>
          <w:spacing w:val="-8"/>
          <w:w w:val="95"/>
          <w:vertAlign w:val="baseline"/>
        </w:rPr>
        <w:t> </w:t>
      </w:r>
      <w:r>
        <w:rPr>
          <w:rFonts w:ascii="Bookman Old Style" w:hAnsi="Bookman Old Style"/>
          <w:b w:val="0"/>
          <w:w w:val="95"/>
          <w:vertAlign w:val="baseline"/>
        </w:rPr>
        <w:t>about</w:t>
      </w:r>
      <w:r>
        <w:rPr>
          <w:rFonts w:ascii="Bookman Old Style" w:hAnsi="Bookman Old Style"/>
          <w:b w:val="0"/>
          <w:spacing w:val="-8"/>
          <w:w w:val="95"/>
          <w:vertAlign w:val="baseline"/>
        </w:rPr>
        <w:t> </w:t>
      </w:r>
      <w:r>
        <w:rPr>
          <w:rFonts w:ascii="Bookman Old Style" w:hAnsi="Bookman Old Style"/>
          <w:b w:val="0"/>
          <w:w w:val="95"/>
          <w:vertAlign w:val="baseline"/>
        </w:rPr>
        <w:t>4.5)</w:t>
      </w:r>
      <w:r>
        <w:rPr>
          <w:rFonts w:ascii="Bookman Old Style" w:hAnsi="Bookman Old Style"/>
          <w:b w:val="0"/>
          <w:spacing w:val="-7"/>
          <w:w w:val="95"/>
          <w:vertAlign w:val="baseline"/>
        </w:rPr>
        <w:t> </w:t>
      </w:r>
      <w:r>
        <w:rPr>
          <w:rFonts w:ascii="Bookman Old Style" w:hAnsi="Bookman Old Style"/>
          <w:b w:val="0"/>
          <w:w w:val="95"/>
          <w:vertAlign w:val="baseline"/>
        </w:rPr>
        <w:t>helps</w:t>
      </w:r>
      <w:r>
        <w:rPr>
          <w:rFonts w:ascii="Bookman Old Style" w:hAnsi="Bookman Old Style"/>
          <w:b w:val="0"/>
          <w:spacing w:val="-8"/>
          <w:w w:val="95"/>
          <w:vertAlign w:val="baseline"/>
        </w:rPr>
        <w:t> </w:t>
      </w:r>
      <w:r>
        <w:rPr>
          <w:rFonts w:ascii="Bookman Old Style" w:hAnsi="Bookman Old Style"/>
          <w:b w:val="0"/>
          <w:w w:val="95"/>
          <w:vertAlign w:val="baseline"/>
        </w:rPr>
        <w:t>to</w:t>
      </w:r>
      <w:r>
        <w:rPr>
          <w:rFonts w:ascii="Bookman Old Style" w:hAnsi="Bookman Old Style"/>
          <w:b w:val="0"/>
          <w:spacing w:val="-8"/>
          <w:w w:val="95"/>
          <w:vertAlign w:val="baseline"/>
        </w:rPr>
        <w:t> </w:t>
      </w:r>
      <w:r>
        <w:rPr>
          <w:rFonts w:ascii="Bookman Old Style" w:hAnsi="Bookman Old Style"/>
          <w:b w:val="0"/>
          <w:w w:val="95"/>
          <w:vertAlign w:val="baseline"/>
        </w:rPr>
        <w:t>improve</w:t>
      </w:r>
      <w:r>
        <w:rPr>
          <w:rFonts w:ascii="Bookman Old Style" w:hAnsi="Bookman Old Style"/>
          <w:b w:val="0"/>
          <w:spacing w:val="-7"/>
          <w:w w:val="95"/>
          <w:vertAlign w:val="baseline"/>
        </w:rPr>
        <w:t> </w:t>
      </w:r>
      <w:r>
        <w:rPr>
          <w:rFonts w:ascii="Bookman Old Style" w:hAnsi="Bookman Old Style"/>
          <w:b w:val="0"/>
          <w:w w:val="95"/>
          <w:vertAlign w:val="baseline"/>
        </w:rPr>
        <w:t>image quality.</w:t>
      </w:r>
      <w:r>
        <w:rPr>
          <w:rFonts w:ascii="Bookman Old Style" w:hAnsi="Bookman Old Style"/>
          <w:b w:val="0"/>
          <w:w w:val="95"/>
          <w:vertAlign w:val="baseline"/>
        </w:rPr>
        <w:t> To</w:t>
      </w:r>
      <w:r>
        <w:rPr>
          <w:rFonts w:ascii="Bookman Old Style" w:hAnsi="Bookman Old Style"/>
          <w:b w:val="0"/>
          <w:w w:val="95"/>
          <w:vertAlign w:val="baseline"/>
        </w:rPr>
        <w:t> achieve</w:t>
      </w:r>
      <w:r>
        <w:rPr>
          <w:rFonts w:ascii="Bookman Old Style" w:hAnsi="Bookman Old Style"/>
          <w:b w:val="0"/>
          <w:w w:val="95"/>
          <w:vertAlign w:val="baseline"/>
        </w:rPr>
        <w:t> such</w:t>
      </w:r>
      <w:r>
        <w:rPr>
          <w:rFonts w:ascii="Bookman Old Style" w:hAnsi="Bookman Old Style"/>
          <w:b w:val="0"/>
          <w:w w:val="95"/>
          <w:vertAlign w:val="baseline"/>
        </w:rPr>
        <w:t> a</w:t>
      </w:r>
      <w:r>
        <w:rPr>
          <w:rFonts w:ascii="Bookman Old Style" w:hAnsi="Bookman Old Style"/>
          <w:b w:val="0"/>
          <w:w w:val="95"/>
          <w:vertAlign w:val="baseline"/>
        </w:rPr>
        <w:t> desired</w:t>
      </w:r>
      <w:r>
        <w:rPr>
          <w:rFonts w:ascii="Bookman Old Style" w:hAnsi="Bookman Old Style"/>
          <w:b w:val="0"/>
          <w:w w:val="95"/>
          <w:vertAlign w:val="baseline"/>
        </w:rPr>
        <w:t> light</w:t>
      </w:r>
      <w:r>
        <w:rPr>
          <w:rFonts w:ascii="Bookman Old Style" w:hAnsi="Bookman Old Style"/>
          <w:b w:val="0"/>
          <w:w w:val="95"/>
          <w:vertAlign w:val="baseline"/>
        </w:rPr>
        <w:t> pro</w:t>
      </w:r>
      <w:r>
        <w:rPr>
          <w:rFonts w:ascii="Times New Roman" w:hAnsi="Times New Roman"/>
          <w:w w:val="95"/>
          <w:vertAlign w:val="baseline"/>
        </w:rPr>
        <w:t>ﬁ</w:t>
      </w:r>
      <w:r>
        <w:rPr>
          <w:rFonts w:ascii="Bookman Old Style" w:hAnsi="Bookman Old Style"/>
          <w:b w:val="0"/>
          <w:w w:val="95"/>
          <w:vertAlign w:val="baseline"/>
        </w:rPr>
        <w:t>le,</w:t>
      </w:r>
      <w:r>
        <w:rPr>
          <w:rFonts w:ascii="Bookman Old Style" w:hAnsi="Bookman Old Style"/>
          <w:b w:val="0"/>
          <w:w w:val="95"/>
          <w:vertAlign w:val="baseline"/>
        </w:rPr>
        <w:t> two </w:t>
      </w:r>
      <w:r>
        <w:rPr>
          <w:rFonts w:ascii="Bookman Old Style" w:hAnsi="Bookman Old Style"/>
          <w:b w:val="0"/>
          <w:w w:val="90"/>
          <w:vertAlign w:val="baseline"/>
        </w:rPr>
        <w:t>approaches</w:t>
      </w:r>
      <w:r>
        <w:rPr>
          <w:rFonts w:ascii="Bookman Old Style" w:hAnsi="Bookman Old Style"/>
          <w:b w:val="0"/>
          <w:spacing w:val="-1"/>
          <w:w w:val="90"/>
          <w:vertAlign w:val="baseline"/>
        </w:rPr>
        <w:t> </w:t>
      </w:r>
      <w:r>
        <w:rPr>
          <w:rFonts w:ascii="Bookman Old Style" w:hAnsi="Bookman Old Style"/>
          <w:b w:val="0"/>
          <w:w w:val="90"/>
          <w:vertAlign w:val="baseline"/>
        </w:rPr>
        <w:t>are</w:t>
      </w:r>
      <w:r>
        <w:rPr>
          <w:rFonts w:ascii="Bookman Old Style" w:hAnsi="Bookman Old Style"/>
          <w:b w:val="0"/>
          <w:spacing w:val="-1"/>
          <w:w w:val="90"/>
          <w:vertAlign w:val="baseline"/>
        </w:rPr>
        <w:t> </w:t>
      </w:r>
      <w:r>
        <w:rPr>
          <w:rFonts w:ascii="Bookman Old Style" w:hAnsi="Bookman Old Style"/>
          <w:b w:val="0"/>
          <w:w w:val="90"/>
          <w:vertAlign w:val="baseline"/>
        </w:rPr>
        <w:t>often considered.</w:t>
      </w:r>
      <w:r>
        <w:rPr>
          <w:rFonts w:ascii="Bookman Old Style" w:hAnsi="Bookman Old Style"/>
          <w:b w:val="0"/>
          <w:spacing w:val="-1"/>
          <w:w w:val="90"/>
          <w:vertAlign w:val="baseline"/>
        </w:rPr>
        <w:t> </w:t>
      </w:r>
      <w:r>
        <w:rPr>
          <w:rFonts w:ascii="Bookman Old Style" w:hAnsi="Bookman Old Style"/>
          <w:b w:val="0"/>
          <w:w w:val="90"/>
          <w:vertAlign w:val="baseline"/>
        </w:rPr>
        <w:t>One</w:t>
      </w:r>
      <w:r>
        <w:rPr>
          <w:rFonts w:ascii="Bookman Old Style" w:hAnsi="Bookman Old Style"/>
          <w:b w:val="0"/>
          <w:spacing w:val="-1"/>
          <w:w w:val="90"/>
          <w:vertAlign w:val="baseline"/>
        </w:rPr>
        <w:t> </w:t>
      </w:r>
      <w:r>
        <w:rPr>
          <w:rFonts w:ascii="Bookman Old Style" w:hAnsi="Bookman Old Style"/>
          <w:b w:val="0"/>
          <w:w w:val="90"/>
          <w:vertAlign w:val="baseline"/>
        </w:rPr>
        <w:t>is</w:t>
      </w:r>
      <w:r>
        <w:rPr>
          <w:rFonts w:ascii="Bookman Old Style" w:hAnsi="Bookman Old Style"/>
          <w:b w:val="0"/>
          <w:spacing w:val="-2"/>
          <w:w w:val="90"/>
          <w:vertAlign w:val="baseline"/>
        </w:rPr>
        <w:t> </w:t>
      </w:r>
      <w:r>
        <w:rPr>
          <w:rFonts w:ascii="Bookman Old Style" w:hAnsi="Bookman Old Style"/>
          <w:b w:val="0"/>
          <w:w w:val="90"/>
          <w:vertAlign w:val="baseline"/>
        </w:rPr>
        <w:t>to</w:t>
      </w:r>
      <w:r>
        <w:rPr>
          <w:rFonts w:ascii="Bookman Old Style" w:hAnsi="Bookman Old Style"/>
          <w:b w:val="0"/>
          <w:spacing w:val="-2"/>
          <w:w w:val="90"/>
          <w:vertAlign w:val="baseline"/>
        </w:rPr>
        <w:t> </w:t>
      </w:r>
      <w:r>
        <w:rPr>
          <w:rFonts w:ascii="Bookman Old Style" w:hAnsi="Bookman Old Style"/>
          <w:b w:val="0"/>
          <w:w w:val="90"/>
          <w:vertAlign w:val="baseline"/>
        </w:rPr>
        <w:t>optimize</w:t>
      </w:r>
      <w:r>
        <w:rPr>
          <w:rFonts w:ascii="Bookman Old Style" w:hAnsi="Bookman Old Style"/>
          <w:b w:val="0"/>
          <w:spacing w:val="-1"/>
          <w:w w:val="90"/>
          <w:vertAlign w:val="baseline"/>
        </w:rPr>
        <w:t> </w:t>
      </w:r>
      <w:r>
        <w:rPr>
          <w:rFonts w:ascii="Bookman Old Style" w:hAnsi="Bookman Old Style"/>
          <w:b w:val="0"/>
          <w:w w:val="90"/>
          <w:vertAlign w:val="baseline"/>
        </w:rPr>
        <w:t>the </w:t>
      </w:r>
      <w:r>
        <w:rPr>
          <w:rFonts w:ascii="Bookman Old Style" w:hAnsi="Bookman Old Style"/>
          <w:b w:val="0"/>
          <w:spacing w:val="-2"/>
          <w:w w:val="90"/>
          <w:vertAlign w:val="baseline"/>
        </w:rPr>
        <w:t>LED</w:t>
      </w:r>
      <w:r>
        <w:rPr>
          <w:rFonts w:ascii="Bookman Old Style" w:hAnsi="Bookman Old Style"/>
          <w:b w:val="0"/>
          <w:spacing w:val="-3"/>
          <w:w w:val="90"/>
          <w:vertAlign w:val="baseline"/>
        </w:rPr>
        <w:t> </w:t>
      </w:r>
      <w:r>
        <w:rPr>
          <w:rFonts w:ascii="Bookman Old Style" w:hAnsi="Bookman Old Style"/>
          <w:b w:val="0"/>
          <w:spacing w:val="-2"/>
          <w:w w:val="90"/>
          <w:vertAlign w:val="baseline"/>
        </w:rPr>
        <w:t>chip</w:t>
      </w:r>
      <w:r>
        <w:rPr>
          <w:rFonts w:ascii="Bookman Old Style" w:hAnsi="Bookman Old Style"/>
          <w:b w:val="0"/>
          <w:spacing w:val="-3"/>
          <w:w w:val="90"/>
          <w:vertAlign w:val="baseline"/>
        </w:rPr>
        <w:t> </w:t>
      </w:r>
      <w:r>
        <w:rPr>
          <w:rFonts w:ascii="Bookman Old Style" w:hAnsi="Bookman Old Style"/>
          <w:b w:val="0"/>
          <w:spacing w:val="-2"/>
          <w:w w:val="90"/>
          <w:vertAlign w:val="baseline"/>
        </w:rPr>
        <w:t>geometry,</w:t>
      </w:r>
      <w:r>
        <w:rPr>
          <w:rFonts w:ascii="Bookman Old Style" w:hAnsi="Bookman Old Style"/>
          <w:b w:val="0"/>
          <w:spacing w:val="-3"/>
          <w:w w:val="90"/>
          <w:vertAlign w:val="baseline"/>
        </w:rPr>
        <w:t> </w:t>
      </w:r>
      <w:r>
        <w:rPr>
          <w:rFonts w:ascii="Bookman Old Style" w:hAnsi="Bookman Old Style"/>
          <w:b w:val="0"/>
          <w:spacing w:val="-2"/>
          <w:w w:val="90"/>
          <w:vertAlign w:val="baseline"/>
        </w:rPr>
        <w:t>mount</w:t>
      </w:r>
      <w:r>
        <w:rPr>
          <w:rFonts w:ascii="Bookman Old Style" w:hAnsi="Bookman Old Style"/>
          <w:b w:val="0"/>
          <w:spacing w:val="-3"/>
          <w:w w:val="90"/>
          <w:vertAlign w:val="baseline"/>
        </w:rPr>
        <w:t> </w:t>
      </w:r>
      <w:r>
        <w:rPr>
          <w:rFonts w:ascii="Bookman Old Style" w:hAnsi="Bookman Old Style"/>
          <w:b w:val="0"/>
          <w:spacing w:val="-2"/>
          <w:w w:val="90"/>
          <w:vertAlign w:val="baseline"/>
        </w:rPr>
        <w:t>a</w:t>
      </w:r>
      <w:r>
        <w:rPr>
          <w:rFonts w:ascii="Bookman Old Style" w:hAnsi="Bookman Old Style"/>
          <w:b w:val="0"/>
          <w:spacing w:val="-3"/>
          <w:w w:val="90"/>
          <w:vertAlign w:val="baseline"/>
        </w:rPr>
        <w:t> </w:t>
      </w:r>
      <w:r>
        <w:rPr>
          <w:rFonts w:ascii="Bookman Old Style" w:hAnsi="Bookman Old Style"/>
          <w:b w:val="0"/>
          <w:spacing w:val="-2"/>
          <w:w w:val="90"/>
          <w:vertAlign w:val="baseline"/>
        </w:rPr>
        <w:t>scattering</w:t>
      </w:r>
      <w:r>
        <w:rPr>
          <w:rFonts w:ascii="Bookman Old Style" w:hAnsi="Bookman Old Style"/>
          <w:b w:val="0"/>
          <w:spacing w:val="-3"/>
          <w:w w:val="90"/>
          <w:vertAlign w:val="baseline"/>
        </w:rPr>
        <w:t> </w:t>
      </w:r>
      <w:r>
        <w:rPr>
          <w:rFonts w:ascii="Bookman Old Style" w:hAnsi="Bookman Old Style"/>
          <w:b w:val="0"/>
          <w:spacing w:val="-2"/>
          <w:w w:val="90"/>
          <w:vertAlign w:val="baseline"/>
        </w:rPr>
        <w:t>lightguide</w:t>
      </w:r>
      <w:r>
        <w:rPr>
          <w:rFonts w:ascii="Bookman Old Style" w:hAnsi="Bookman Old Style"/>
          <w:b w:val="0"/>
          <w:spacing w:val="-3"/>
          <w:w w:val="90"/>
          <w:vertAlign w:val="baseline"/>
        </w:rPr>
        <w:t> </w:t>
      </w:r>
      <w:r>
        <w:rPr>
          <w:rFonts w:ascii="Bookman Old Style" w:hAnsi="Bookman Old Style"/>
          <w:b w:val="0"/>
          <w:spacing w:val="-2"/>
          <w:w w:val="90"/>
          <w:vertAlign w:val="baseline"/>
        </w:rPr>
        <w:t>on</w:t>
      </w:r>
      <w:r>
        <w:rPr>
          <w:rFonts w:ascii="Bookman Old Style" w:hAnsi="Bookman Old Style"/>
          <w:b w:val="0"/>
          <w:spacing w:val="-4"/>
          <w:w w:val="90"/>
          <w:vertAlign w:val="baseline"/>
        </w:rPr>
        <w:t> </w:t>
      </w:r>
      <w:r>
        <w:rPr>
          <w:rFonts w:ascii="Bookman Old Style" w:hAnsi="Bookman Old Style"/>
          <w:b w:val="0"/>
          <w:spacing w:val="-2"/>
          <w:w w:val="90"/>
          <w:vertAlign w:val="baseline"/>
        </w:rPr>
        <w:t>top </w:t>
      </w:r>
      <w:r>
        <w:rPr>
          <w:rFonts w:ascii="Bookman Old Style" w:hAnsi="Bookman Old Style"/>
          <w:b w:val="0"/>
          <w:spacing w:val="-2"/>
          <w:w w:val="95"/>
          <w:vertAlign w:val="baseline"/>
        </w:rPr>
        <w:t>of</w:t>
      </w:r>
      <w:r>
        <w:rPr>
          <w:rFonts w:ascii="Bookman Old Style" w:hAnsi="Bookman Old Style"/>
          <w:b w:val="0"/>
          <w:spacing w:val="-11"/>
          <w:w w:val="95"/>
          <w:vertAlign w:val="baseline"/>
        </w:rPr>
        <w:t> </w:t>
      </w:r>
      <w:r>
        <w:rPr>
          <w:rFonts w:ascii="Bookman Old Style" w:hAnsi="Bookman Old Style"/>
          <w:b w:val="0"/>
          <w:spacing w:val="-2"/>
          <w:w w:val="95"/>
          <w:vertAlign w:val="baseline"/>
        </w:rPr>
        <w:t>the</w:t>
      </w:r>
      <w:r>
        <w:rPr>
          <w:rFonts w:ascii="Bookman Old Style" w:hAnsi="Bookman Old Style"/>
          <w:b w:val="0"/>
          <w:spacing w:val="-10"/>
          <w:w w:val="95"/>
          <w:vertAlign w:val="baseline"/>
        </w:rPr>
        <w:t> </w:t>
      </w:r>
      <w:r>
        <w:rPr>
          <w:rFonts w:ascii="Bookman Old Style" w:hAnsi="Bookman Old Style"/>
          <w:b w:val="0"/>
          <w:spacing w:val="-2"/>
          <w:w w:val="95"/>
          <w:vertAlign w:val="baseline"/>
        </w:rPr>
        <w:t>LED</w:t>
      </w:r>
      <w:r>
        <w:rPr>
          <w:rFonts w:ascii="Bookman Old Style" w:hAnsi="Bookman Old Style"/>
          <w:b w:val="0"/>
          <w:spacing w:val="-10"/>
          <w:w w:val="95"/>
          <w:vertAlign w:val="baseline"/>
        </w:rPr>
        <w:t> </w:t>
      </w:r>
      <w:r>
        <w:rPr>
          <w:rFonts w:ascii="Bookman Old Style" w:hAnsi="Bookman Old Style"/>
          <w:b w:val="0"/>
          <w:spacing w:val="-2"/>
          <w:w w:val="95"/>
          <w:vertAlign w:val="baseline"/>
        </w:rPr>
        <w:t>array,</w:t>
      </w:r>
      <w:r>
        <w:rPr>
          <w:rFonts w:ascii="Bookman Old Style" w:hAnsi="Bookman Old Style"/>
          <w:b w:val="0"/>
          <w:spacing w:val="-10"/>
          <w:w w:val="95"/>
          <w:vertAlign w:val="baseline"/>
        </w:rPr>
        <w:t> </w:t>
      </w:r>
      <w:r>
        <w:rPr>
          <w:rFonts w:ascii="Bookman Old Style" w:hAnsi="Bookman Old Style"/>
          <w:b w:val="0"/>
          <w:spacing w:val="-2"/>
          <w:w w:val="95"/>
          <w:vertAlign w:val="baseline"/>
        </w:rPr>
        <w:t>and</w:t>
      </w:r>
      <w:r>
        <w:rPr>
          <w:rFonts w:ascii="Bookman Old Style" w:hAnsi="Bookman Old Style"/>
          <w:b w:val="0"/>
          <w:spacing w:val="-10"/>
          <w:w w:val="95"/>
          <w:vertAlign w:val="baseline"/>
        </w:rPr>
        <w:t> </w:t>
      </w:r>
      <w:r>
        <w:rPr>
          <w:rFonts w:ascii="Bookman Old Style" w:hAnsi="Bookman Old Style"/>
          <w:b w:val="0"/>
          <w:spacing w:val="-2"/>
          <w:w w:val="95"/>
          <w:vertAlign w:val="baseline"/>
        </w:rPr>
        <w:t>fabricate</w:t>
      </w:r>
      <w:r>
        <w:rPr>
          <w:rFonts w:ascii="Bookman Old Style" w:hAnsi="Bookman Old Style"/>
          <w:b w:val="0"/>
          <w:spacing w:val="-10"/>
          <w:w w:val="95"/>
          <w:vertAlign w:val="baseline"/>
        </w:rPr>
        <w:t> </w:t>
      </w:r>
      <w:r>
        <w:rPr>
          <w:rFonts w:ascii="Bookman Old Style" w:hAnsi="Bookman Old Style"/>
          <w:b w:val="0"/>
          <w:spacing w:val="-2"/>
          <w:w w:val="95"/>
          <w:vertAlign w:val="baseline"/>
        </w:rPr>
        <w:t>re</w:t>
      </w:r>
      <w:r>
        <w:rPr>
          <w:rFonts w:ascii="Times New Roman" w:hAnsi="Times New Roman"/>
          <w:spacing w:val="-2"/>
          <w:w w:val="95"/>
          <w:vertAlign w:val="baseline"/>
        </w:rPr>
        <w:t>fl</w:t>
      </w:r>
      <w:r>
        <w:rPr>
          <w:rFonts w:ascii="Bookman Old Style" w:hAnsi="Bookman Old Style"/>
          <w:b w:val="0"/>
          <w:spacing w:val="-2"/>
          <w:w w:val="95"/>
          <w:vertAlign w:val="baseline"/>
        </w:rPr>
        <w:t>ective</w:t>
      </w:r>
      <w:r>
        <w:rPr>
          <w:rFonts w:ascii="Bookman Old Style" w:hAnsi="Bookman Old Style"/>
          <w:b w:val="0"/>
          <w:spacing w:val="-11"/>
          <w:w w:val="95"/>
          <w:vertAlign w:val="baseline"/>
        </w:rPr>
        <w:t> </w:t>
      </w:r>
      <w:r>
        <w:rPr>
          <w:rFonts w:ascii="Bookman Old Style" w:hAnsi="Bookman Old Style"/>
          <w:b w:val="0"/>
          <w:spacing w:val="-2"/>
          <w:w w:val="95"/>
          <w:vertAlign w:val="baseline"/>
        </w:rPr>
        <w:t>sidewalls</w:t>
      </w:r>
      <w:r>
        <w:rPr>
          <w:rFonts w:ascii="Bookman Old Style" w:hAnsi="Bookman Old Style"/>
          <w:b w:val="0"/>
          <w:spacing w:val="-10"/>
          <w:w w:val="95"/>
          <w:vertAlign w:val="baseline"/>
        </w:rPr>
        <w:t> </w:t>
      </w:r>
      <w:r>
        <w:rPr>
          <w:rFonts w:ascii="Bookman Old Style" w:hAnsi="Bookman Old Style"/>
          <w:b w:val="0"/>
          <w:spacing w:val="-2"/>
          <w:w w:val="95"/>
          <w:vertAlign w:val="baseline"/>
        </w:rPr>
        <w:t>and </w:t>
      </w:r>
      <w:r>
        <w:rPr>
          <w:rFonts w:ascii="Bookman Old Style" w:hAnsi="Bookman Old Style"/>
          <w:b w:val="0"/>
          <w:spacing w:val="-2"/>
          <w:w w:val="90"/>
          <w:vertAlign w:val="baseline"/>
        </w:rPr>
        <w:t>microstructures</w:t>
      </w:r>
      <w:r>
        <w:rPr>
          <w:rFonts w:ascii="Bookman Old Style" w:hAnsi="Bookman Old Style"/>
          <w:b w:val="0"/>
          <w:spacing w:val="-8"/>
          <w:w w:val="90"/>
          <w:vertAlign w:val="baseline"/>
        </w:rPr>
        <w:t> </w:t>
      </w:r>
      <w:r>
        <w:rPr>
          <w:rFonts w:ascii="Bookman Old Style" w:hAnsi="Bookman Old Style"/>
          <w:b w:val="0"/>
          <w:spacing w:val="-2"/>
          <w:w w:val="90"/>
          <w:vertAlign w:val="baseline"/>
        </w:rPr>
        <w:t>on</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outer</w:t>
      </w:r>
      <w:r>
        <w:rPr>
          <w:rFonts w:ascii="Bookman Old Style" w:hAnsi="Bookman Old Style"/>
          <w:b w:val="0"/>
          <w:spacing w:val="-7"/>
          <w:w w:val="90"/>
          <w:vertAlign w:val="baseline"/>
        </w:rPr>
        <w:t> </w:t>
      </w:r>
      <w:r>
        <w:rPr>
          <w:rFonts w:ascii="Bookman Old Style" w:hAnsi="Bookman Old Style"/>
          <w:b w:val="0"/>
          <w:spacing w:val="-2"/>
          <w:w w:val="90"/>
          <w:vertAlign w:val="baseline"/>
        </w:rPr>
        <w:t>surface</w:t>
      </w:r>
      <w:r>
        <w:rPr>
          <w:rFonts w:ascii="Bookman Old Style" w:hAnsi="Bookman Old Style"/>
          <w:b w:val="0"/>
          <w:spacing w:val="-7"/>
          <w:w w:val="90"/>
          <w:vertAlign w:val="baseline"/>
        </w:rPr>
        <w:t> </w:t>
      </w:r>
      <w:r>
        <w:rPr>
          <w:rFonts w:ascii="Bookman Old Style" w:hAnsi="Bookman Old Style"/>
          <w:b w:val="0"/>
          <w:spacing w:val="-2"/>
          <w:w w:val="90"/>
          <w:vertAlign w:val="baseline"/>
        </w:rPr>
        <w:t>of</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LED.</w:t>
      </w:r>
      <w:r>
        <w:rPr>
          <w:rFonts w:ascii="Bookman Old Style" w:hAnsi="Bookman Old Style"/>
          <w:b w:val="0"/>
          <w:spacing w:val="-7"/>
          <w:w w:val="90"/>
          <w:vertAlign w:val="baseline"/>
        </w:rPr>
        <w:t> </w:t>
      </w:r>
      <w:r>
        <w:rPr>
          <w:rFonts w:ascii="Bookman Old Style" w:hAnsi="Bookman Old Style"/>
          <w:b w:val="0"/>
          <w:spacing w:val="-2"/>
          <w:w w:val="90"/>
          <w:vertAlign w:val="baseline"/>
        </w:rPr>
        <w:t>Another approach</w:t>
      </w:r>
      <w:r>
        <w:rPr>
          <w:rFonts w:ascii="Bookman Old Style" w:hAnsi="Bookman Old Style"/>
          <w:b w:val="0"/>
          <w:spacing w:val="-8"/>
          <w:w w:val="90"/>
          <w:vertAlign w:val="baseline"/>
        </w:rPr>
        <w:t> </w:t>
      </w:r>
      <w:r>
        <w:rPr>
          <w:rFonts w:ascii="Bookman Old Style" w:hAnsi="Bookman Old Style"/>
          <w:b w:val="0"/>
          <w:spacing w:val="-2"/>
          <w:w w:val="90"/>
          <w:vertAlign w:val="baseline"/>
        </w:rPr>
        <w:t>is</w:t>
      </w:r>
      <w:r>
        <w:rPr>
          <w:rFonts w:ascii="Bookman Old Style" w:hAnsi="Bookman Old Style"/>
          <w:b w:val="0"/>
          <w:spacing w:val="-7"/>
          <w:w w:val="90"/>
          <w:vertAlign w:val="baseline"/>
        </w:rPr>
        <w:t> </w:t>
      </w:r>
      <w:r>
        <w:rPr>
          <w:rFonts w:ascii="Bookman Old Style" w:hAnsi="Bookman Old Style"/>
          <w:b w:val="0"/>
          <w:spacing w:val="-2"/>
          <w:w w:val="90"/>
          <w:vertAlign w:val="baseline"/>
        </w:rPr>
        <w:t>to</w:t>
      </w:r>
      <w:r>
        <w:rPr>
          <w:rFonts w:ascii="Bookman Old Style" w:hAnsi="Bookman Old Style"/>
          <w:b w:val="0"/>
          <w:spacing w:val="-7"/>
          <w:w w:val="90"/>
          <w:vertAlign w:val="baseline"/>
        </w:rPr>
        <w:t> </w:t>
      </w:r>
      <w:r>
        <w:rPr>
          <w:rFonts w:ascii="Bookman Old Style" w:hAnsi="Bookman Old Style"/>
          <w:b w:val="0"/>
          <w:spacing w:val="-2"/>
          <w:w w:val="90"/>
          <w:vertAlign w:val="baseline"/>
        </w:rPr>
        <w:t>laminate</w:t>
      </w:r>
      <w:r>
        <w:rPr>
          <w:rFonts w:ascii="Bookman Old Style" w:hAnsi="Bookman Old Style"/>
          <w:b w:val="0"/>
          <w:spacing w:val="-7"/>
          <w:w w:val="90"/>
          <w:vertAlign w:val="baseline"/>
        </w:rPr>
        <w:t> </w:t>
      </w:r>
      <w:r>
        <w:rPr>
          <w:rFonts w:ascii="Bookman Old Style" w:hAnsi="Bookman Old Style"/>
          <w:b w:val="0"/>
          <w:spacing w:val="-2"/>
          <w:w w:val="90"/>
          <w:vertAlign w:val="baseline"/>
        </w:rPr>
        <w:t>optical</w:t>
      </w:r>
      <w:r>
        <w:rPr>
          <w:rFonts w:ascii="Bookman Old Style" w:hAnsi="Bookman Old Style"/>
          <w:b w:val="0"/>
          <w:spacing w:val="-7"/>
          <w:w w:val="90"/>
          <w:vertAlign w:val="baseline"/>
        </w:rPr>
        <w:t> </w:t>
      </w:r>
      <w:r>
        <w:rPr>
          <w:rFonts w:ascii="Times New Roman" w:hAnsi="Times New Roman"/>
          <w:spacing w:val="-2"/>
          <w:w w:val="90"/>
          <w:vertAlign w:val="baseline"/>
        </w:rPr>
        <w:t>ﬁ</w:t>
      </w:r>
      <w:r>
        <w:rPr>
          <w:rFonts w:ascii="Bookman Old Style" w:hAnsi="Bookman Old Style"/>
          <w:b w:val="0"/>
          <w:spacing w:val="-2"/>
          <w:w w:val="90"/>
          <w:vertAlign w:val="baseline"/>
        </w:rPr>
        <w:t>lms</w:t>
      </w:r>
      <w:r>
        <w:rPr>
          <w:rFonts w:ascii="Bookman Old Style" w:hAnsi="Bookman Old Style"/>
          <w:b w:val="0"/>
          <w:spacing w:val="-7"/>
          <w:w w:val="90"/>
          <w:vertAlign w:val="baseline"/>
        </w:rPr>
        <w:t> </w:t>
      </w:r>
      <w:r>
        <w:rPr>
          <w:rFonts w:ascii="Bookman Old Style" w:hAnsi="Bookman Old Style"/>
          <w:b w:val="0"/>
          <w:spacing w:val="-2"/>
          <w:w w:val="90"/>
          <w:vertAlign w:val="baseline"/>
        </w:rPr>
        <w:t>in</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backlight</w:t>
      </w:r>
      <w:r>
        <w:rPr>
          <w:rFonts w:ascii="Bookman Old Style" w:hAnsi="Bookman Old Style"/>
          <w:b w:val="0"/>
          <w:spacing w:val="-8"/>
          <w:w w:val="90"/>
          <w:vertAlign w:val="baseline"/>
        </w:rPr>
        <w:t> </w:t>
      </w:r>
      <w:r>
        <w:rPr>
          <w:rFonts w:ascii="Bookman Old Style" w:hAnsi="Bookman Old Style"/>
          <w:b w:val="0"/>
          <w:spacing w:val="-2"/>
          <w:w w:val="90"/>
          <w:vertAlign w:val="baseline"/>
        </w:rPr>
        <w:t>unit </w:t>
      </w:r>
      <w:r>
        <w:rPr>
          <w:rFonts w:ascii="Bookman Old Style" w:hAnsi="Bookman Old Style"/>
          <w:b w:val="0"/>
          <w:w w:val="95"/>
          <w:vertAlign w:val="baseline"/>
        </w:rPr>
        <w:t>to</w:t>
      </w:r>
      <w:r>
        <w:rPr>
          <w:rFonts w:ascii="Bookman Old Style" w:hAnsi="Bookman Old Style"/>
          <w:b w:val="0"/>
          <w:spacing w:val="-13"/>
          <w:w w:val="95"/>
          <w:vertAlign w:val="baseline"/>
        </w:rPr>
        <w:t> </w:t>
      </w:r>
      <w:r>
        <w:rPr>
          <w:rFonts w:ascii="Bookman Old Style" w:hAnsi="Bookman Old Style"/>
          <w:b w:val="0"/>
          <w:w w:val="95"/>
          <w:vertAlign w:val="baseline"/>
        </w:rPr>
        <w:t>shape</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light</w:t>
      </w:r>
      <w:r>
        <w:rPr>
          <w:rFonts w:ascii="Bookman Old Style" w:hAnsi="Bookman Old Style"/>
          <w:b w:val="0"/>
          <w:spacing w:val="-12"/>
          <w:w w:val="95"/>
          <w:vertAlign w:val="baseline"/>
        </w:rPr>
        <w:t> </w:t>
      </w:r>
      <w:r>
        <w:rPr>
          <w:rFonts w:ascii="Bookman Old Style" w:hAnsi="Bookman Old Style"/>
          <w:b w:val="0"/>
          <w:w w:val="95"/>
          <w:vertAlign w:val="baseline"/>
        </w:rPr>
        <w:t>pro</w:t>
      </w:r>
      <w:r>
        <w:rPr>
          <w:rFonts w:ascii="Times New Roman" w:hAnsi="Times New Roman"/>
          <w:w w:val="95"/>
          <w:vertAlign w:val="baseline"/>
        </w:rPr>
        <w:t>ﬁ</w:t>
      </w:r>
      <w:r>
        <w:rPr>
          <w:rFonts w:ascii="Bookman Old Style" w:hAnsi="Bookman Old Style"/>
          <w:b w:val="0"/>
          <w:w w:val="95"/>
          <w:vertAlign w:val="baseline"/>
        </w:rPr>
        <w:t>le</w:t>
      </w:r>
      <w:r>
        <w:rPr>
          <w:rFonts w:ascii="Bookman Old Style" w:hAnsi="Bookman Old Style"/>
          <w:b w:val="0"/>
          <w:spacing w:val="-12"/>
          <w:w w:val="95"/>
          <w:vertAlign w:val="baseline"/>
        </w:rPr>
        <w:t> </w:t>
      </w:r>
      <w:r>
        <w:rPr>
          <w:rFonts w:ascii="Bookman Old Style" w:hAnsi="Bookman Old Style"/>
          <w:b w:val="0"/>
          <w:w w:val="95"/>
          <w:vertAlign w:val="baseline"/>
        </w:rPr>
        <w:t>before</w:t>
      </w:r>
      <w:r>
        <w:rPr>
          <w:rFonts w:ascii="Bookman Old Style" w:hAnsi="Bookman Old Style"/>
          <w:b w:val="0"/>
          <w:spacing w:val="-12"/>
          <w:w w:val="95"/>
          <w:vertAlign w:val="baseline"/>
        </w:rPr>
        <w:t> </w:t>
      </w:r>
      <w:r>
        <w:rPr>
          <w:rFonts w:ascii="Bookman Old Style" w:hAnsi="Bookman Old Style"/>
          <w:b w:val="0"/>
          <w:w w:val="95"/>
          <w:vertAlign w:val="baseline"/>
        </w:rPr>
        <w:t>it</w:t>
      </w:r>
      <w:r>
        <w:rPr>
          <w:rFonts w:ascii="Bookman Old Style" w:hAnsi="Bookman Old Style"/>
          <w:b w:val="0"/>
          <w:spacing w:val="-12"/>
          <w:w w:val="95"/>
          <w:vertAlign w:val="baseline"/>
        </w:rPr>
        <w:t> </w:t>
      </w:r>
      <w:r>
        <w:rPr>
          <w:rFonts w:ascii="Bookman Old Style" w:hAnsi="Bookman Old Style"/>
          <w:b w:val="0"/>
          <w:w w:val="95"/>
          <w:vertAlign w:val="baseline"/>
        </w:rPr>
        <w:t>enters</w:t>
      </w:r>
      <w:r>
        <w:rPr>
          <w:rFonts w:ascii="Bookman Old Style" w:hAnsi="Bookman Old Style"/>
          <w:b w:val="0"/>
          <w:spacing w:val="-13"/>
          <w:w w:val="95"/>
          <w:vertAlign w:val="baseline"/>
        </w:rPr>
        <w:t> </w:t>
      </w:r>
      <w:r>
        <w:rPr>
          <w:rFonts w:ascii="Bookman Old Style" w:hAnsi="Bookman Old Style"/>
          <w:b w:val="0"/>
          <w:w w:val="95"/>
          <w:vertAlign w:val="baseline"/>
        </w:rPr>
        <w:t>the</w:t>
      </w:r>
      <w:r>
        <w:rPr>
          <w:rFonts w:ascii="Bookman Old Style" w:hAnsi="Bookman Old Style"/>
          <w:b w:val="0"/>
          <w:spacing w:val="-11"/>
          <w:w w:val="95"/>
          <w:vertAlign w:val="baseline"/>
        </w:rPr>
        <w:t> </w:t>
      </w:r>
      <w:r>
        <w:rPr>
          <w:rFonts w:ascii="Bookman Old Style" w:hAnsi="Bookman Old Style"/>
          <w:b w:val="0"/>
          <w:w w:val="95"/>
          <w:vertAlign w:val="baseline"/>
        </w:rPr>
        <w:t>LC</w:t>
      </w:r>
      <w:r>
        <w:rPr>
          <w:rFonts w:ascii="Bookman Old Style" w:hAnsi="Bookman Old Style"/>
          <w:b w:val="0"/>
          <w:spacing w:val="-12"/>
          <w:w w:val="95"/>
          <w:vertAlign w:val="baseline"/>
        </w:rPr>
        <w:t> </w:t>
      </w:r>
      <w:r>
        <w:rPr>
          <w:rFonts w:ascii="Bookman Old Style" w:hAnsi="Bookman Old Style"/>
          <w:b w:val="0"/>
          <w:w w:val="95"/>
          <w:vertAlign w:val="baseline"/>
        </w:rPr>
        <w:t>panel. </w:t>
      </w:r>
      <w:r>
        <w:rPr>
          <w:rFonts w:ascii="Bookman Old Style" w:hAnsi="Bookman Old Style"/>
          <w:b w:val="0"/>
          <w:w w:val="90"/>
          <w:vertAlign w:val="baseline"/>
        </w:rPr>
        <w:t>Based on these two methods, novel mini-LED backlight </w:t>
      </w:r>
      <w:r>
        <w:rPr>
          <w:rFonts w:ascii="Bookman Old Style" w:hAnsi="Bookman Old Style"/>
          <w:b w:val="0"/>
          <w:w w:val="85"/>
          <w:vertAlign w:val="baseline"/>
        </w:rPr>
        <w:t>systems</w:t>
      </w:r>
      <w:r>
        <w:rPr>
          <w:rFonts w:ascii="Bookman Old Style" w:hAnsi="Bookman Old Style"/>
          <w:b w:val="0"/>
          <w:spacing w:val="10"/>
          <w:vertAlign w:val="baseline"/>
        </w:rPr>
        <w:t> </w:t>
      </w:r>
      <w:r>
        <w:rPr>
          <w:rFonts w:ascii="Bookman Old Style" w:hAnsi="Bookman Old Style"/>
          <w:b w:val="0"/>
          <w:w w:val="85"/>
          <w:vertAlign w:val="baseline"/>
        </w:rPr>
        <w:t>supporting</w:t>
      </w:r>
      <w:r>
        <w:rPr>
          <w:rFonts w:ascii="Bookman Old Style" w:hAnsi="Bookman Old Style"/>
          <w:b w:val="0"/>
          <w:spacing w:val="13"/>
          <w:vertAlign w:val="baseline"/>
        </w:rPr>
        <w:t> </w:t>
      </w:r>
      <w:r>
        <w:rPr>
          <w:rFonts w:ascii="Bookman Old Style" w:hAnsi="Bookman Old Style"/>
          <w:b w:val="0"/>
          <w:w w:val="85"/>
          <w:vertAlign w:val="baseline"/>
        </w:rPr>
        <w:t>spatial</w:t>
      </w:r>
      <w:r>
        <w:rPr>
          <w:rFonts w:ascii="Bookman Old Style" w:hAnsi="Bookman Old Style"/>
          <w:b w:val="0"/>
          <w:spacing w:val="13"/>
          <w:vertAlign w:val="baseline"/>
        </w:rPr>
        <w:t> </w:t>
      </w:r>
      <w:r>
        <w:rPr>
          <w:rFonts w:ascii="Bookman Old Style" w:hAnsi="Bookman Old Style"/>
          <w:b w:val="0"/>
          <w:w w:val="85"/>
          <w:vertAlign w:val="baseline"/>
        </w:rPr>
        <w:t>light</w:t>
      </w:r>
      <w:r>
        <w:rPr>
          <w:rFonts w:ascii="Bookman Old Style" w:hAnsi="Bookman Old Style"/>
          <w:b w:val="0"/>
          <w:spacing w:val="12"/>
          <w:vertAlign w:val="baseline"/>
        </w:rPr>
        <w:t> </w:t>
      </w:r>
      <w:r>
        <w:rPr>
          <w:rFonts w:ascii="Bookman Old Style" w:hAnsi="Bookman Old Style"/>
          <w:b w:val="0"/>
          <w:w w:val="85"/>
          <w:vertAlign w:val="baseline"/>
        </w:rPr>
        <w:t>intensity</w:t>
      </w:r>
      <w:r>
        <w:rPr>
          <w:rFonts w:ascii="Bookman Old Style" w:hAnsi="Bookman Old Style"/>
          <w:b w:val="0"/>
          <w:spacing w:val="11"/>
          <w:vertAlign w:val="baseline"/>
        </w:rPr>
        <w:t> </w:t>
      </w:r>
      <w:r>
        <w:rPr>
          <w:rFonts w:ascii="Bookman Old Style" w:hAnsi="Bookman Old Style"/>
          <w:b w:val="0"/>
          <w:w w:val="85"/>
          <w:vertAlign w:val="baseline"/>
        </w:rPr>
        <w:t>modulation</w:t>
      </w:r>
      <w:r>
        <w:rPr>
          <w:rFonts w:ascii="Bookman Old Style" w:hAnsi="Bookman Old Style"/>
          <w:b w:val="0"/>
          <w:spacing w:val="11"/>
          <w:vertAlign w:val="baseline"/>
        </w:rPr>
        <w:t> </w:t>
      </w:r>
      <w:r>
        <w:rPr>
          <w:rFonts w:ascii="Bookman Old Style" w:hAnsi="Bookman Old Style"/>
          <w:b w:val="0"/>
          <w:spacing w:val="-5"/>
          <w:w w:val="85"/>
          <w:vertAlign w:val="baseline"/>
        </w:rPr>
        <w:t>are</w:t>
      </w:r>
    </w:p>
    <w:p>
      <w:pPr>
        <w:pStyle w:val="BodyText"/>
        <w:spacing w:line="256" w:lineRule="auto" w:before="92"/>
        <w:ind w:left="53" w:right="49"/>
        <w:jc w:val="both"/>
        <w:rPr>
          <w:rFonts w:ascii="Bookman Old Style" w:hAnsi="Bookman Old Style"/>
          <w:b w:val="0"/>
        </w:rPr>
      </w:pPr>
      <w:r>
        <w:rPr/>
        <w:br w:type="column"/>
      </w:r>
      <w:r>
        <w:rPr>
          <w:rFonts w:ascii="Bookman Old Style" w:hAnsi="Bookman Old Style"/>
          <w:b w:val="0"/>
          <w:w w:val="85"/>
        </w:rPr>
        <w:t>proposed</w:t>
      </w:r>
      <w:r>
        <w:rPr>
          <w:rFonts w:ascii="Bookman Old Style" w:hAnsi="Bookman Old Style"/>
          <w:b w:val="0"/>
          <w:spacing w:val="-1"/>
          <w:w w:val="85"/>
        </w:rPr>
        <w:t> </w:t>
      </w:r>
      <w:r>
        <w:rPr>
          <w:rFonts w:ascii="Bookman Old Style" w:hAnsi="Bookman Old Style"/>
          <w:b w:val="0"/>
          <w:w w:val="85"/>
        </w:rPr>
        <w:t>to</w:t>
      </w:r>
      <w:r>
        <w:rPr>
          <w:rFonts w:ascii="Bookman Old Style" w:hAnsi="Bookman Old Style"/>
          <w:b w:val="0"/>
          <w:spacing w:val="-3"/>
          <w:w w:val="85"/>
        </w:rPr>
        <w:t> </w:t>
      </w:r>
      <w:r>
        <w:rPr>
          <w:rFonts w:ascii="Bookman Old Style" w:hAnsi="Bookman Old Style"/>
          <w:b w:val="0"/>
          <w:w w:val="85"/>
        </w:rPr>
        <w:t>prevent</w:t>
      </w:r>
      <w:r>
        <w:rPr>
          <w:rFonts w:ascii="Bookman Old Style" w:hAnsi="Bookman Old Style"/>
          <w:b w:val="0"/>
          <w:spacing w:val="-1"/>
          <w:w w:val="85"/>
        </w:rPr>
        <w:t> </w:t>
      </w:r>
      <w:r>
        <w:rPr>
          <w:rFonts w:ascii="Bookman Old Style" w:hAnsi="Bookman Old Style"/>
          <w:b w:val="0"/>
          <w:w w:val="85"/>
        </w:rPr>
        <w:t>the</w:t>
      </w:r>
      <w:r>
        <w:rPr>
          <w:rFonts w:ascii="Bookman Old Style" w:hAnsi="Bookman Old Style"/>
          <w:b w:val="0"/>
          <w:spacing w:val="-1"/>
          <w:w w:val="85"/>
        </w:rPr>
        <w:t> </w:t>
      </w:r>
      <w:r>
        <w:rPr>
          <w:rFonts w:ascii="Bookman Old Style" w:hAnsi="Bookman Old Style"/>
          <w:b w:val="0"/>
          <w:w w:val="85"/>
        </w:rPr>
        <w:t>light</w:t>
      </w:r>
      <w:r>
        <w:rPr>
          <w:rFonts w:ascii="Bookman Old Style" w:hAnsi="Bookman Old Style"/>
          <w:b w:val="0"/>
          <w:spacing w:val="-2"/>
          <w:w w:val="85"/>
        </w:rPr>
        <w:t> </w:t>
      </w:r>
      <w:r>
        <w:rPr>
          <w:rFonts w:ascii="Bookman Old Style" w:hAnsi="Bookman Old Style"/>
          <w:b w:val="0"/>
          <w:w w:val="85"/>
        </w:rPr>
        <w:t>crosstalk</w:t>
      </w:r>
      <w:r>
        <w:rPr>
          <w:rFonts w:ascii="Bookman Old Style" w:hAnsi="Bookman Old Style"/>
          <w:b w:val="0"/>
          <w:spacing w:val="-3"/>
          <w:w w:val="85"/>
        </w:rPr>
        <w:t> </w:t>
      </w:r>
      <w:r>
        <w:rPr>
          <w:rFonts w:ascii="Bookman Old Style" w:hAnsi="Bookman Old Style"/>
          <w:b w:val="0"/>
          <w:w w:val="85"/>
        </w:rPr>
        <w:t>and</w:t>
      </w:r>
      <w:r>
        <w:rPr>
          <w:rFonts w:ascii="Bookman Old Style" w:hAnsi="Bookman Old Style"/>
          <w:b w:val="0"/>
          <w:spacing w:val="-3"/>
          <w:w w:val="85"/>
        </w:rPr>
        <w:t> </w:t>
      </w:r>
      <w:r>
        <w:rPr>
          <w:rFonts w:ascii="Bookman Old Style" w:hAnsi="Bookman Old Style"/>
          <w:b w:val="0"/>
          <w:w w:val="85"/>
        </w:rPr>
        <w:t>to</w:t>
      </w:r>
      <w:r>
        <w:rPr>
          <w:rFonts w:ascii="Bookman Old Style" w:hAnsi="Bookman Old Style"/>
          <w:b w:val="0"/>
          <w:spacing w:val="-2"/>
          <w:w w:val="85"/>
        </w:rPr>
        <w:t> </w:t>
      </w:r>
      <w:r>
        <w:rPr>
          <w:rFonts w:ascii="Bookman Old Style" w:hAnsi="Bookman Old Style"/>
          <w:b w:val="0"/>
          <w:w w:val="85"/>
        </w:rPr>
        <w:t>maintain</w:t>
      </w:r>
      <w:r>
        <w:rPr>
          <w:rFonts w:ascii="Bookman Old Style" w:hAnsi="Bookman Old Style"/>
          <w:b w:val="0"/>
          <w:spacing w:val="-2"/>
          <w:w w:val="85"/>
        </w:rPr>
        <w:t> </w:t>
      </w:r>
      <w:r>
        <w:rPr>
          <w:rFonts w:ascii="Bookman Old Style" w:hAnsi="Bookman Old Style"/>
          <w:b w:val="0"/>
          <w:w w:val="85"/>
        </w:rPr>
        <w:t>the </w:t>
      </w:r>
      <w:r>
        <w:rPr>
          <w:rFonts w:ascii="Bookman Old Style" w:hAnsi="Bookman Old Style"/>
          <w:b w:val="0"/>
          <w:spacing w:val="-2"/>
          <w:w w:val="95"/>
        </w:rPr>
        <w:t>luminance</w:t>
      </w:r>
      <w:r>
        <w:rPr>
          <w:rFonts w:ascii="Bookman Old Style" w:hAnsi="Bookman Old Style"/>
          <w:b w:val="0"/>
          <w:spacing w:val="-6"/>
          <w:w w:val="95"/>
        </w:rPr>
        <w:t> </w:t>
      </w:r>
      <w:r>
        <w:rPr>
          <w:rFonts w:ascii="Bookman Old Style" w:hAnsi="Bookman Old Style"/>
          <w:b w:val="0"/>
          <w:spacing w:val="-2"/>
          <w:w w:val="95"/>
        </w:rPr>
        <w:t>and</w:t>
      </w:r>
      <w:r>
        <w:rPr>
          <w:rFonts w:ascii="Bookman Old Style" w:hAnsi="Bookman Old Style"/>
          <w:b w:val="0"/>
          <w:spacing w:val="-6"/>
          <w:w w:val="95"/>
        </w:rPr>
        <w:t> </w:t>
      </w:r>
      <w:r>
        <w:rPr>
          <w:rFonts w:ascii="Bookman Old Style" w:hAnsi="Bookman Old Style"/>
          <w:b w:val="0"/>
          <w:spacing w:val="-2"/>
          <w:w w:val="95"/>
        </w:rPr>
        <w:t>color</w:t>
      </w:r>
      <w:r>
        <w:rPr>
          <w:rFonts w:ascii="Bookman Old Style" w:hAnsi="Bookman Old Style"/>
          <w:b w:val="0"/>
          <w:spacing w:val="-8"/>
          <w:w w:val="95"/>
        </w:rPr>
        <w:t> </w:t>
      </w:r>
      <w:r>
        <w:rPr>
          <w:rFonts w:ascii="Bookman Old Style" w:hAnsi="Bookman Old Style"/>
          <w:b w:val="0"/>
          <w:spacing w:val="-2"/>
          <w:w w:val="95"/>
        </w:rPr>
        <w:t>uniformity</w:t>
      </w:r>
      <w:r>
        <w:rPr>
          <w:rFonts w:ascii="Bookman Old Style" w:hAnsi="Bookman Old Style"/>
          <w:b w:val="0"/>
          <w:spacing w:val="-8"/>
          <w:w w:val="95"/>
        </w:rPr>
        <w:t> </w:t>
      </w:r>
      <w:r>
        <w:rPr>
          <w:rFonts w:ascii="Bookman Old Style" w:hAnsi="Bookman Old Style"/>
          <w:b w:val="0"/>
          <w:spacing w:val="-2"/>
          <w:w w:val="95"/>
        </w:rPr>
        <w:t>of</w:t>
      </w:r>
      <w:r>
        <w:rPr>
          <w:rFonts w:ascii="Bookman Old Style" w:hAnsi="Bookman Old Style"/>
          <w:b w:val="0"/>
          <w:spacing w:val="-8"/>
          <w:w w:val="95"/>
        </w:rPr>
        <w:t> </w:t>
      </w:r>
      <w:r>
        <w:rPr>
          <w:rFonts w:ascii="Bookman Old Style" w:hAnsi="Bookman Old Style"/>
          <w:b w:val="0"/>
          <w:spacing w:val="-2"/>
          <w:w w:val="95"/>
        </w:rPr>
        <w:t>the</w:t>
      </w:r>
      <w:r>
        <w:rPr>
          <w:rFonts w:ascii="Bookman Old Style" w:hAnsi="Bookman Old Style"/>
          <w:b w:val="0"/>
          <w:spacing w:val="-6"/>
          <w:w w:val="95"/>
        </w:rPr>
        <w:t> </w:t>
      </w:r>
      <w:r>
        <w:rPr>
          <w:rFonts w:ascii="Bookman Old Style" w:hAnsi="Bookman Old Style"/>
          <w:b w:val="0"/>
          <w:spacing w:val="-2"/>
          <w:w w:val="95"/>
        </w:rPr>
        <w:t>zones</w:t>
      </w:r>
      <w:hyperlink w:history="true" w:anchor="_bookmark45">
        <w:r>
          <w:rPr>
            <w:rFonts w:ascii="Bookman Old Style" w:hAnsi="Bookman Old Style"/>
            <w:b w:val="0"/>
            <w:color w:val="0000FF"/>
            <w:spacing w:val="-2"/>
            <w:w w:val="95"/>
            <w:vertAlign w:val="superscript"/>
          </w:rPr>
          <w:t>34</w:t>
        </w:r>
      </w:hyperlink>
      <w:r>
        <w:rPr>
          <w:rFonts w:ascii="Bookman Old Style" w:hAnsi="Bookman Old Style"/>
          <w:b w:val="0"/>
          <w:spacing w:val="-2"/>
          <w:w w:val="95"/>
          <w:vertAlign w:val="superscript"/>
        </w:rPr>
        <w:t>,</w:t>
      </w:r>
      <w:hyperlink w:history="true" w:anchor="_bookmark59">
        <w:r>
          <w:rPr>
            <w:rFonts w:ascii="Bookman Old Style" w:hAnsi="Bookman Old Style"/>
            <w:b w:val="0"/>
            <w:color w:val="0000FF"/>
            <w:spacing w:val="-2"/>
            <w:w w:val="95"/>
            <w:vertAlign w:val="superscript"/>
          </w:rPr>
          <w:t>75</w:t>
        </w:r>
      </w:hyperlink>
      <w:r>
        <w:rPr>
          <w:rFonts w:ascii="Lucida Sans" w:hAnsi="Lucida Sans"/>
          <w:spacing w:val="-2"/>
          <w:w w:val="95"/>
          <w:vertAlign w:val="superscript"/>
        </w:rPr>
        <w:t>–</w:t>
      </w:r>
      <w:hyperlink w:history="true" w:anchor="_bookmark64">
        <w:r>
          <w:rPr>
            <w:rFonts w:ascii="Bookman Old Style" w:hAnsi="Bookman Old Style"/>
            <w:b w:val="0"/>
            <w:color w:val="0000FF"/>
            <w:spacing w:val="-2"/>
            <w:w w:val="95"/>
            <w:vertAlign w:val="superscript"/>
          </w:rPr>
          <w:t>79</w:t>
        </w:r>
      </w:hyperlink>
      <w:r>
        <w:rPr>
          <w:rFonts w:ascii="Bookman Old Style" w:hAnsi="Bookman Old Style"/>
          <w:b w:val="0"/>
          <w:spacing w:val="-2"/>
          <w:w w:val="95"/>
          <w:vertAlign w:val="baseline"/>
        </w:rPr>
        <w:t>.</w:t>
      </w:r>
      <w:r>
        <w:rPr>
          <w:rFonts w:ascii="Bookman Old Style" w:hAnsi="Bookman Old Style"/>
          <w:b w:val="0"/>
          <w:spacing w:val="-6"/>
          <w:w w:val="95"/>
          <w:vertAlign w:val="baseline"/>
        </w:rPr>
        <w:t> </w:t>
      </w:r>
      <w:r>
        <w:rPr>
          <w:rFonts w:ascii="Bookman Old Style" w:hAnsi="Bookman Old Style"/>
          <w:b w:val="0"/>
          <w:spacing w:val="-2"/>
          <w:w w:val="95"/>
          <w:vertAlign w:val="baseline"/>
        </w:rPr>
        <w:t>On </w:t>
      </w:r>
      <w:r>
        <w:rPr>
          <w:rFonts w:ascii="Bookman Old Style" w:hAnsi="Bookman Old Style"/>
          <w:b w:val="0"/>
          <w:w w:val="85"/>
          <w:vertAlign w:val="baseline"/>
        </w:rPr>
        <w:t>the</w:t>
      </w:r>
      <w:r>
        <w:rPr>
          <w:rFonts w:ascii="Bookman Old Style" w:hAnsi="Bookman Old Style"/>
          <w:b w:val="0"/>
          <w:spacing w:val="-5"/>
          <w:w w:val="85"/>
          <w:vertAlign w:val="baseline"/>
        </w:rPr>
        <w:t> </w:t>
      </w:r>
      <w:r>
        <w:rPr>
          <w:rFonts w:ascii="Bookman Old Style" w:hAnsi="Bookman Old Style"/>
          <w:b w:val="0"/>
          <w:w w:val="85"/>
          <w:vertAlign w:val="baseline"/>
        </w:rPr>
        <w:t>software</w:t>
      </w:r>
      <w:r>
        <w:rPr>
          <w:rFonts w:ascii="Bookman Old Style" w:hAnsi="Bookman Old Style"/>
          <w:b w:val="0"/>
          <w:spacing w:val="-6"/>
          <w:w w:val="85"/>
          <w:vertAlign w:val="baseline"/>
        </w:rPr>
        <w:t> </w:t>
      </w:r>
      <w:r>
        <w:rPr>
          <w:rFonts w:ascii="Bookman Old Style" w:hAnsi="Bookman Old Style"/>
          <w:b w:val="0"/>
          <w:w w:val="85"/>
          <w:vertAlign w:val="baseline"/>
        </w:rPr>
        <w:t>side,</w:t>
      </w:r>
      <w:r>
        <w:rPr>
          <w:rFonts w:ascii="Bookman Old Style" w:hAnsi="Bookman Old Style"/>
          <w:b w:val="0"/>
          <w:spacing w:val="-6"/>
          <w:w w:val="85"/>
          <w:vertAlign w:val="baseline"/>
        </w:rPr>
        <w:t> </w:t>
      </w:r>
      <w:r>
        <w:rPr>
          <w:rFonts w:ascii="Bookman Old Style" w:hAnsi="Bookman Old Style"/>
          <w:b w:val="0"/>
          <w:w w:val="85"/>
          <w:vertAlign w:val="baseline"/>
        </w:rPr>
        <w:t>Seetzen</w:t>
      </w:r>
      <w:r>
        <w:rPr>
          <w:rFonts w:ascii="Bookman Old Style" w:hAnsi="Bookman Old Style"/>
          <w:b w:val="0"/>
          <w:spacing w:val="-5"/>
          <w:w w:val="85"/>
          <w:vertAlign w:val="baseline"/>
        </w:rPr>
        <w:t> </w:t>
      </w:r>
      <w:r>
        <w:rPr>
          <w:rFonts w:ascii="Bookman Old Style" w:hAnsi="Bookman Old Style"/>
          <w:b w:val="0"/>
          <w:w w:val="85"/>
          <w:vertAlign w:val="baseline"/>
        </w:rPr>
        <w:t>et</w:t>
      </w:r>
      <w:r>
        <w:rPr>
          <w:rFonts w:ascii="Bookman Old Style" w:hAnsi="Bookman Old Style"/>
          <w:b w:val="0"/>
          <w:spacing w:val="-4"/>
          <w:w w:val="85"/>
          <w:vertAlign w:val="baseline"/>
        </w:rPr>
        <w:t> </w:t>
      </w:r>
      <w:r>
        <w:rPr>
          <w:rFonts w:ascii="Bookman Old Style" w:hAnsi="Bookman Old Style"/>
          <w:b w:val="0"/>
          <w:w w:val="85"/>
          <w:vertAlign w:val="baseline"/>
        </w:rPr>
        <w:t>al.</w:t>
      </w:r>
      <w:hyperlink w:history="true" w:anchor="_bookmark67">
        <w:r>
          <w:rPr>
            <w:rFonts w:ascii="Bookman Old Style" w:hAnsi="Bookman Old Style"/>
            <w:b w:val="0"/>
            <w:color w:val="0000FF"/>
            <w:w w:val="85"/>
            <w:vertAlign w:val="superscript"/>
          </w:rPr>
          <w:t>80</w:t>
        </w:r>
      </w:hyperlink>
      <w:r>
        <w:rPr>
          <w:rFonts w:ascii="Bookman Old Style" w:hAnsi="Bookman Old Style"/>
          <w:b w:val="0"/>
          <w:color w:val="0000FF"/>
          <w:spacing w:val="-6"/>
          <w:w w:val="85"/>
          <w:vertAlign w:val="baseline"/>
        </w:rPr>
        <w:t> </w:t>
      </w:r>
      <w:r>
        <w:rPr>
          <w:rFonts w:ascii="Bookman Old Style" w:hAnsi="Bookman Old Style"/>
          <w:b w:val="0"/>
          <w:w w:val="85"/>
          <w:vertAlign w:val="baseline"/>
        </w:rPr>
        <w:t>proposed</w:t>
      </w:r>
      <w:r>
        <w:rPr>
          <w:rFonts w:ascii="Bookman Old Style" w:hAnsi="Bookman Old Style"/>
          <w:b w:val="0"/>
          <w:spacing w:val="-3"/>
          <w:w w:val="85"/>
          <w:vertAlign w:val="baseline"/>
        </w:rPr>
        <w:t> </w:t>
      </w:r>
      <w:r>
        <w:rPr>
          <w:rFonts w:ascii="Bookman Old Style" w:hAnsi="Bookman Old Style"/>
          <w:b w:val="0"/>
          <w:w w:val="85"/>
          <w:vertAlign w:val="baseline"/>
        </w:rPr>
        <w:t>a</w:t>
      </w:r>
      <w:r>
        <w:rPr>
          <w:rFonts w:ascii="Bookman Old Style" w:hAnsi="Bookman Old Style"/>
          <w:b w:val="0"/>
          <w:spacing w:val="-5"/>
          <w:w w:val="85"/>
          <w:vertAlign w:val="baseline"/>
        </w:rPr>
        <w:t> </w:t>
      </w:r>
      <w:r>
        <w:rPr>
          <w:rFonts w:ascii="Bookman Old Style" w:hAnsi="Bookman Old Style"/>
          <w:b w:val="0"/>
          <w:w w:val="85"/>
          <w:vertAlign w:val="baseline"/>
        </w:rPr>
        <w:t>local</w:t>
      </w:r>
      <w:r>
        <w:rPr>
          <w:rFonts w:ascii="Bookman Old Style" w:hAnsi="Bookman Old Style"/>
          <w:b w:val="0"/>
          <w:spacing w:val="-4"/>
          <w:w w:val="85"/>
          <w:vertAlign w:val="baseline"/>
        </w:rPr>
        <w:t> </w:t>
      </w:r>
      <w:r>
        <w:rPr>
          <w:rFonts w:ascii="Bookman Old Style" w:hAnsi="Bookman Old Style"/>
          <w:b w:val="0"/>
          <w:w w:val="85"/>
          <w:vertAlign w:val="baseline"/>
        </w:rPr>
        <w:t>dimming </w:t>
      </w:r>
      <w:r>
        <w:rPr>
          <w:rFonts w:ascii="Bookman Old Style" w:hAnsi="Bookman Old Style"/>
          <w:b w:val="0"/>
          <w:w w:val="90"/>
          <w:vertAlign w:val="baseline"/>
        </w:rPr>
        <w:t>algorithm (called maximum method algorithm</w:t>
      </w:r>
      <w:hyperlink w:history="true" w:anchor="_bookmark67">
        <w:r>
          <w:rPr>
            <w:rFonts w:ascii="Bookman Old Style" w:hAnsi="Bookman Old Style"/>
            <w:b w:val="0"/>
            <w:color w:val="0000FF"/>
            <w:w w:val="90"/>
            <w:vertAlign w:val="superscript"/>
          </w:rPr>
          <w:t>80</w:t>
        </w:r>
      </w:hyperlink>
      <w:r>
        <w:rPr>
          <w:rFonts w:ascii="Bookman Old Style" w:hAnsi="Bookman Old Style"/>
          <w:b w:val="0"/>
          <w:w w:val="90"/>
          <w:vertAlign w:val="baseline"/>
        </w:rPr>
        <w:t>) to sys- tematically</w:t>
      </w:r>
      <w:r>
        <w:rPr>
          <w:rFonts w:ascii="Bookman Old Style" w:hAnsi="Bookman Old Style"/>
          <w:b w:val="0"/>
          <w:w w:val="90"/>
          <w:vertAlign w:val="baseline"/>
        </w:rPr>
        <w:t> optimize</w:t>
      </w:r>
      <w:r>
        <w:rPr>
          <w:rFonts w:ascii="Bookman Old Style" w:hAnsi="Bookman Old Style"/>
          <w:b w:val="0"/>
          <w:w w:val="90"/>
          <w:vertAlign w:val="baseline"/>
        </w:rPr>
        <w:t> the</w:t>
      </w:r>
      <w:r>
        <w:rPr>
          <w:rFonts w:ascii="Bookman Old Style" w:hAnsi="Bookman Old Style"/>
          <w:b w:val="0"/>
          <w:w w:val="90"/>
          <w:vertAlign w:val="baseline"/>
        </w:rPr>
        <w:t> LCD</w:t>
      </w:r>
      <w:r>
        <w:rPr>
          <w:rFonts w:ascii="Bookman Old Style" w:hAnsi="Bookman Old Style"/>
          <w:b w:val="0"/>
          <w:w w:val="90"/>
          <w:vertAlign w:val="baseline"/>
        </w:rPr>
        <w:t> transmittance</w:t>
      </w:r>
      <w:r>
        <w:rPr>
          <w:rFonts w:ascii="Bookman Old Style" w:hAnsi="Bookman Old Style"/>
          <w:b w:val="0"/>
          <w:w w:val="90"/>
          <w:vertAlign w:val="baseline"/>
        </w:rPr>
        <w:t> and</w:t>
      </w:r>
      <w:r>
        <w:rPr>
          <w:rFonts w:ascii="Bookman Old Style" w:hAnsi="Bookman Old Style"/>
          <w:b w:val="0"/>
          <w:w w:val="90"/>
          <w:vertAlign w:val="baseline"/>
        </w:rPr>
        <w:t> spatial </w:t>
      </w:r>
      <w:r>
        <w:rPr>
          <w:rFonts w:ascii="Bookman Old Style" w:hAnsi="Bookman Old Style"/>
          <w:b w:val="0"/>
          <w:spacing w:val="-2"/>
          <w:w w:val="90"/>
          <w:vertAlign w:val="baseline"/>
        </w:rPr>
        <w:t>pro</w:t>
      </w:r>
      <w:r>
        <w:rPr>
          <w:rFonts w:ascii="Times New Roman" w:hAnsi="Times New Roman"/>
          <w:spacing w:val="-2"/>
          <w:w w:val="90"/>
          <w:vertAlign w:val="baseline"/>
        </w:rPr>
        <w:t>ﬁ</w:t>
      </w:r>
      <w:r>
        <w:rPr>
          <w:rFonts w:ascii="Bookman Old Style" w:hAnsi="Bookman Old Style"/>
          <w:b w:val="0"/>
          <w:spacing w:val="-2"/>
          <w:w w:val="90"/>
          <w:vertAlign w:val="baseline"/>
        </w:rPr>
        <w:t>le</w:t>
      </w:r>
      <w:r>
        <w:rPr>
          <w:rFonts w:ascii="Bookman Old Style" w:hAnsi="Bookman Old Style"/>
          <w:b w:val="0"/>
          <w:spacing w:val="-6"/>
          <w:w w:val="90"/>
          <w:vertAlign w:val="baseline"/>
        </w:rPr>
        <w:t> </w:t>
      </w:r>
      <w:r>
        <w:rPr>
          <w:rFonts w:ascii="Bookman Old Style" w:hAnsi="Bookman Old Style"/>
          <w:b w:val="0"/>
          <w:spacing w:val="-2"/>
          <w:w w:val="90"/>
          <w:vertAlign w:val="baseline"/>
        </w:rPr>
        <w:t>of</w:t>
      </w:r>
      <w:r>
        <w:rPr>
          <w:rFonts w:ascii="Bookman Old Style" w:hAnsi="Bookman Old Style"/>
          <w:b w:val="0"/>
          <w:spacing w:val="-5"/>
          <w:w w:val="90"/>
          <w:vertAlign w:val="baseline"/>
        </w:rPr>
        <w:t> </w:t>
      </w:r>
      <w:r>
        <w:rPr>
          <w:rFonts w:ascii="Bookman Old Style" w:hAnsi="Bookman Old Style"/>
          <w:b w:val="0"/>
          <w:spacing w:val="-2"/>
          <w:w w:val="90"/>
          <w:vertAlign w:val="baseline"/>
        </w:rPr>
        <w:t>mini-LED</w:t>
      </w:r>
      <w:r>
        <w:rPr>
          <w:rFonts w:ascii="Bookman Old Style" w:hAnsi="Bookman Old Style"/>
          <w:b w:val="0"/>
          <w:spacing w:val="-5"/>
          <w:w w:val="90"/>
          <w:vertAlign w:val="baseline"/>
        </w:rPr>
        <w:t> </w:t>
      </w:r>
      <w:r>
        <w:rPr>
          <w:rFonts w:ascii="Bookman Old Style" w:hAnsi="Bookman Old Style"/>
          <w:b w:val="0"/>
          <w:spacing w:val="-2"/>
          <w:w w:val="90"/>
          <w:vertAlign w:val="baseline"/>
        </w:rPr>
        <w:t>backlight.</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5"/>
          <w:w w:val="90"/>
          <w:vertAlign w:val="baseline"/>
        </w:rPr>
        <w:t> </w:t>
      </w:r>
      <w:r>
        <w:rPr>
          <w:rFonts w:ascii="Bookman Old Style" w:hAnsi="Bookman Old Style"/>
          <w:b w:val="0"/>
          <w:spacing w:val="-2"/>
          <w:w w:val="90"/>
          <w:vertAlign w:val="baseline"/>
        </w:rPr>
        <w:t>brightness</w:t>
      </w:r>
      <w:r>
        <w:rPr>
          <w:rFonts w:ascii="Bookman Old Style" w:hAnsi="Bookman Old Style"/>
          <w:b w:val="0"/>
          <w:spacing w:val="-6"/>
          <w:w w:val="90"/>
          <w:vertAlign w:val="baseline"/>
        </w:rPr>
        <w:t> </w:t>
      </w:r>
      <w:r>
        <w:rPr>
          <w:rFonts w:ascii="Bookman Old Style" w:hAnsi="Bookman Old Style"/>
          <w:b w:val="0"/>
          <w:spacing w:val="-2"/>
          <w:w w:val="90"/>
          <w:vertAlign w:val="baseline"/>
        </w:rPr>
        <w:t>of</w:t>
      </w:r>
      <w:r>
        <w:rPr>
          <w:rFonts w:ascii="Bookman Old Style" w:hAnsi="Bookman Old Style"/>
          <w:b w:val="0"/>
          <w:spacing w:val="-6"/>
          <w:w w:val="90"/>
          <w:vertAlign w:val="baseline"/>
        </w:rPr>
        <w:t> </w:t>
      </w:r>
      <w:r>
        <w:rPr>
          <w:rFonts w:ascii="Bookman Old Style" w:hAnsi="Bookman Old Style"/>
          <w:b w:val="0"/>
          <w:spacing w:val="-2"/>
          <w:w w:val="90"/>
          <w:vertAlign w:val="baseline"/>
        </w:rPr>
        <w:t>the</w:t>
      </w:r>
      <w:r>
        <w:rPr>
          <w:rFonts w:ascii="Bookman Old Style" w:hAnsi="Bookman Old Style"/>
          <w:b w:val="0"/>
          <w:spacing w:val="-5"/>
          <w:w w:val="90"/>
          <w:vertAlign w:val="baseline"/>
        </w:rPr>
        <w:t> </w:t>
      </w:r>
      <w:r>
        <w:rPr>
          <w:rFonts w:ascii="Bookman Old Style" w:hAnsi="Bookman Old Style"/>
          <w:b w:val="0"/>
          <w:spacing w:val="-2"/>
          <w:w w:val="90"/>
          <w:vertAlign w:val="baseline"/>
        </w:rPr>
        <w:t>mini- LEDs</w:t>
      </w:r>
      <w:r>
        <w:rPr>
          <w:rFonts w:ascii="Bookman Old Style" w:hAnsi="Bookman Old Style"/>
          <w:b w:val="0"/>
          <w:spacing w:val="-6"/>
          <w:w w:val="90"/>
          <w:vertAlign w:val="baseline"/>
        </w:rPr>
        <w:t> </w:t>
      </w:r>
      <w:r>
        <w:rPr>
          <w:rFonts w:ascii="Bookman Old Style" w:hAnsi="Bookman Old Style"/>
          <w:b w:val="0"/>
          <w:spacing w:val="-2"/>
          <w:w w:val="90"/>
          <w:vertAlign w:val="baseline"/>
        </w:rPr>
        <w:t>in</w:t>
      </w:r>
      <w:r>
        <w:rPr>
          <w:rFonts w:ascii="Bookman Old Style" w:hAnsi="Bookman Old Style"/>
          <w:b w:val="0"/>
          <w:spacing w:val="-6"/>
          <w:w w:val="90"/>
          <w:vertAlign w:val="baseline"/>
        </w:rPr>
        <w:t> </w:t>
      </w:r>
      <w:r>
        <w:rPr>
          <w:rFonts w:ascii="Bookman Old Style" w:hAnsi="Bookman Old Style"/>
          <w:b w:val="0"/>
          <w:spacing w:val="-2"/>
          <w:w w:val="90"/>
          <w:vertAlign w:val="baseline"/>
        </w:rPr>
        <w:t>each</w:t>
      </w:r>
      <w:r>
        <w:rPr>
          <w:rFonts w:ascii="Bookman Old Style" w:hAnsi="Bookman Old Style"/>
          <w:b w:val="0"/>
          <w:spacing w:val="-4"/>
          <w:w w:val="90"/>
          <w:vertAlign w:val="baseline"/>
        </w:rPr>
        <w:t> </w:t>
      </w:r>
      <w:r>
        <w:rPr>
          <w:rFonts w:ascii="Bookman Old Style" w:hAnsi="Bookman Old Style"/>
          <w:b w:val="0"/>
          <w:spacing w:val="-2"/>
          <w:w w:val="90"/>
          <w:vertAlign w:val="baseline"/>
        </w:rPr>
        <w:t>zone</w:t>
      </w:r>
      <w:r>
        <w:rPr>
          <w:rFonts w:ascii="Bookman Old Style" w:hAnsi="Bookman Old Style"/>
          <w:b w:val="0"/>
          <w:spacing w:val="-6"/>
          <w:w w:val="90"/>
          <w:vertAlign w:val="baseline"/>
        </w:rPr>
        <w:t> </w:t>
      </w:r>
      <w:r>
        <w:rPr>
          <w:rFonts w:ascii="Bookman Old Style" w:hAnsi="Bookman Old Style"/>
          <w:b w:val="0"/>
          <w:spacing w:val="-2"/>
          <w:w w:val="90"/>
          <w:vertAlign w:val="baseline"/>
        </w:rPr>
        <w:t>is</w:t>
      </w:r>
      <w:r>
        <w:rPr>
          <w:rFonts w:ascii="Bookman Old Style" w:hAnsi="Bookman Old Style"/>
          <w:b w:val="0"/>
          <w:spacing w:val="-5"/>
          <w:w w:val="90"/>
          <w:vertAlign w:val="baseline"/>
        </w:rPr>
        <w:t> </w:t>
      </w:r>
      <w:r>
        <w:rPr>
          <w:rFonts w:ascii="Bookman Old Style" w:hAnsi="Bookman Old Style"/>
          <w:b w:val="0"/>
          <w:spacing w:val="-2"/>
          <w:w w:val="90"/>
          <w:vertAlign w:val="baseline"/>
        </w:rPr>
        <w:t>determined</w:t>
      </w:r>
      <w:r>
        <w:rPr>
          <w:rFonts w:ascii="Bookman Old Style" w:hAnsi="Bookman Old Style"/>
          <w:b w:val="0"/>
          <w:spacing w:val="-4"/>
          <w:w w:val="90"/>
          <w:vertAlign w:val="baseline"/>
        </w:rPr>
        <w:t> </w:t>
      </w:r>
      <w:r>
        <w:rPr>
          <w:rFonts w:ascii="Bookman Old Style" w:hAnsi="Bookman Old Style"/>
          <w:b w:val="0"/>
          <w:spacing w:val="-2"/>
          <w:w w:val="90"/>
          <w:vertAlign w:val="baseline"/>
        </w:rPr>
        <w:t>by</w:t>
      </w:r>
      <w:r>
        <w:rPr>
          <w:rFonts w:ascii="Bookman Old Style" w:hAnsi="Bookman Old Style"/>
          <w:b w:val="0"/>
          <w:spacing w:val="-5"/>
          <w:w w:val="90"/>
          <w:vertAlign w:val="baseline"/>
        </w:rPr>
        <w:t> </w:t>
      </w:r>
      <w:r>
        <w:rPr>
          <w:rFonts w:ascii="Bookman Old Style" w:hAnsi="Bookman Old Style"/>
          <w:b w:val="0"/>
          <w:spacing w:val="-2"/>
          <w:w w:val="90"/>
          <w:vertAlign w:val="baseline"/>
        </w:rPr>
        <w:t>the</w:t>
      </w:r>
      <w:r>
        <w:rPr>
          <w:rFonts w:ascii="Bookman Old Style" w:hAnsi="Bookman Old Style"/>
          <w:b w:val="0"/>
          <w:spacing w:val="-5"/>
          <w:w w:val="90"/>
          <w:vertAlign w:val="baseline"/>
        </w:rPr>
        <w:t> </w:t>
      </w:r>
      <w:r>
        <w:rPr>
          <w:rFonts w:ascii="Bookman Old Style" w:hAnsi="Bookman Old Style"/>
          <w:b w:val="0"/>
          <w:spacing w:val="-2"/>
          <w:w w:val="90"/>
          <w:vertAlign w:val="baseline"/>
        </w:rPr>
        <w:t>brightest</w:t>
      </w:r>
      <w:r>
        <w:rPr>
          <w:rFonts w:ascii="Bookman Old Style" w:hAnsi="Bookman Old Style"/>
          <w:b w:val="0"/>
          <w:spacing w:val="-3"/>
          <w:w w:val="90"/>
          <w:vertAlign w:val="baseline"/>
        </w:rPr>
        <w:t> </w:t>
      </w:r>
      <w:r>
        <w:rPr>
          <w:rFonts w:ascii="Bookman Old Style" w:hAnsi="Bookman Old Style"/>
          <w:b w:val="0"/>
          <w:spacing w:val="-2"/>
          <w:w w:val="90"/>
          <w:vertAlign w:val="baseline"/>
        </w:rPr>
        <w:t>pixel</w:t>
      </w:r>
      <w:r>
        <w:rPr>
          <w:rFonts w:ascii="Bookman Old Style" w:hAnsi="Bookman Old Style"/>
          <w:b w:val="0"/>
          <w:spacing w:val="-3"/>
          <w:w w:val="90"/>
          <w:vertAlign w:val="baseline"/>
        </w:rPr>
        <w:t> </w:t>
      </w:r>
      <w:r>
        <w:rPr>
          <w:rFonts w:ascii="Bookman Old Style" w:hAnsi="Bookman Old Style"/>
          <w:b w:val="0"/>
          <w:spacing w:val="-2"/>
          <w:w w:val="90"/>
          <w:vertAlign w:val="baseline"/>
        </w:rPr>
        <w:t>in </w:t>
      </w:r>
      <w:r>
        <w:rPr>
          <w:rFonts w:ascii="Bookman Old Style" w:hAnsi="Bookman Old Style"/>
          <w:b w:val="0"/>
          <w:w w:val="90"/>
          <w:vertAlign w:val="baseline"/>
        </w:rPr>
        <w:t>the zone. Although a suf</w:t>
      </w:r>
      <w:r>
        <w:rPr>
          <w:rFonts w:ascii="Times New Roman" w:hAnsi="Times New Roman"/>
          <w:w w:val="90"/>
          <w:vertAlign w:val="baseline"/>
        </w:rPr>
        <w:t>ﬁ</w:t>
      </w:r>
      <w:r>
        <w:rPr>
          <w:rFonts w:ascii="Bookman Old Style" w:hAnsi="Bookman Old Style"/>
          <w:b w:val="0"/>
          <w:w w:val="90"/>
          <w:vertAlign w:val="baseline"/>
        </w:rPr>
        <w:t>cient brightness can be main- </w:t>
      </w:r>
      <w:r>
        <w:rPr>
          <w:rFonts w:ascii="Bookman Old Style" w:hAnsi="Bookman Old Style"/>
          <w:b w:val="0"/>
          <w:w w:val="85"/>
          <w:vertAlign w:val="baseline"/>
        </w:rPr>
        <w:t>tained,</w:t>
      </w:r>
      <w:r>
        <w:rPr>
          <w:rFonts w:ascii="Bookman Old Style" w:hAnsi="Bookman Old Style"/>
          <w:b w:val="0"/>
          <w:spacing w:val="-1"/>
          <w:w w:val="85"/>
          <w:vertAlign w:val="baseline"/>
        </w:rPr>
        <w:t> </w:t>
      </w:r>
      <w:r>
        <w:rPr>
          <w:rFonts w:ascii="Bookman Old Style" w:hAnsi="Bookman Old Style"/>
          <w:b w:val="0"/>
          <w:w w:val="85"/>
          <w:vertAlign w:val="baseline"/>
        </w:rPr>
        <w:t>the drastic</w:t>
      </w:r>
      <w:r>
        <w:rPr>
          <w:rFonts w:ascii="Bookman Old Style" w:hAnsi="Bookman Old Style"/>
          <w:b w:val="0"/>
          <w:spacing w:val="-1"/>
          <w:w w:val="85"/>
          <w:vertAlign w:val="baseline"/>
        </w:rPr>
        <w:t> </w:t>
      </w:r>
      <w:r>
        <w:rPr>
          <w:rFonts w:ascii="Bookman Old Style" w:hAnsi="Bookman Old Style"/>
          <w:b w:val="0"/>
          <w:w w:val="85"/>
          <w:vertAlign w:val="baseline"/>
        </w:rPr>
        <w:t>brightness change per</w:t>
      </w:r>
      <w:r>
        <w:rPr>
          <w:rFonts w:ascii="Bookman Old Style" w:hAnsi="Bookman Old Style"/>
          <w:b w:val="0"/>
          <w:spacing w:val="-1"/>
          <w:w w:val="85"/>
          <w:vertAlign w:val="baseline"/>
        </w:rPr>
        <w:t> </w:t>
      </w:r>
      <w:r>
        <w:rPr>
          <w:rFonts w:ascii="Bookman Old Style" w:hAnsi="Bookman Old Style"/>
          <w:b w:val="0"/>
          <w:w w:val="85"/>
          <w:vertAlign w:val="baseline"/>
        </w:rPr>
        <w:t>frame may</w:t>
      </w:r>
      <w:r>
        <w:rPr>
          <w:rFonts w:ascii="Bookman Old Style" w:hAnsi="Bookman Old Style"/>
          <w:b w:val="0"/>
          <w:spacing w:val="-1"/>
          <w:w w:val="85"/>
          <w:vertAlign w:val="baseline"/>
        </w:rPr>
        <w:t> </w:t>
      </w:r>
      <w:r>
        <w:rPr>
          <w:rFonts w:ascii="Bookman Old Style" w:hAnsi="Bookman Old Style"/>
          <w:b w:val="0"/>
          <w:w w:val="85"/>
          <w:vertAlign w:val="baseline"/>
        </w:rPr>
        <w:t>cause </w:t>
      </w:r>
      <w:r>
        <w:rPr>
          <w:rFonts w:ascii="Bookman Old Style" w:hAnsi="Bookman Old Style"/>
          <w:b w:val="0"/>
          <w:w w:val="90"/>
          <w:vertAlign w:val="baseline"/>
        </w:rPr>
        <w:t>severe</w:t>
      </w:r>
      <w:r>
        <w:rPr>
          <w:rFonts w:ascii="Bookman Old Style" w:hAnsi="Bookman Old Style"/>
          <w:b w:val="0"/>
          <w:spacing w:val="-10"/>
          <w:w w:val="90"/>
          <w:vertAlign w:val="baseline"/>
        </w:rPr>
        <w:t> </w:t>
      </w:r>
      <w:r>
        <w:rPr>
          <w:rFonts w:ascii="Times New Roman" w:hAnsi="Times New Roman"/>
          <w:w w:val="90"/>
          <w:vertAlign w:val="baseline"/>
        </w:rPr>
        <w:t>fl</w:t>
      </w:r>
      <w:r>
        <w:rPr>
          <w:rFonts w:ascii="Bookman Old Style" w:hAnsi="Bookman Old Style"/>
          <w:b w:val="0"/>
          <w:w w:val="90"/>
          <w:vertAlign w:val="baseline"/>
        </w:rPr>
        <w:t>ickering</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image</w:t>
      </w:r>
      <w:r>
        <w:rPr>
          <w:rFonts w:ascii="Bookman Old Style" w:hAnsi="Bookman Old Style"/>
          <w:b w:val="0"/>
          <w:spacing w:val="-9"/>
          <w:w w:val="90"/>
          <w:vertAlign w:val="baseline"/>
        </w:rPr>
        <w:t> </w:t>
      </w:r>
      <w:r>
        <w:rPr>
          <w:rFonts w:ascii="Bookman Old Style" w:hAnsi="Bookman Old Style"/>
          <w:b w:val="0"/>
          <w:w w:val="90"/>
          <w:vertAlign w:val="baseline"/>
        </w:rPr>
        <w:t>artifacts.</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averaging</w:t>
      </w:r>
      <w:r>
        <w:rPr>
          <w:rFonts w:ascii="Bookman Old Style" w:hAnsi="Bookman Old Style"/>
          <w:b w:val="0"/>
          <w:spacing w:val="-9"/>
          <w:w w:val="90"/>
          <w:vertAlign w:val="baseline"/>
        </w:rPr>
        <w:t> </w:t>
      </w:r>
      <w:r>
        <w:rPr>
          <w:rFonts w:ascii="Bookman Old Style" w:hAnsi="Bookman Old Style"/>
          <w:b w:val="0"/>
          <w:w w:val="90"/>
          <w:vertAlign w:val="baseline"/>
        </w:rPr>
        <w:t>algo- </w:t>
      </w:r>
      <w:r>
        <w:rPr>
          <w:rFonts w:ascii="Bookman Old Style" w:hAnsi="Bookman Old Style"/>
          <w:b w:val="0"/>
          <w:spacing w:val="-2"/>
          <w:w w:val="85"/>
          <w:vertAlign w:val="baseline"/>
        </w:rPr>
        <w:t>rithm,</w:t>
      </w:r>
      <w:r>
        <w:rPr>
          <w:rFonts w:ascii="Bookman Old Style" w:hAnsi="Bookman Old Style"/>
          <w:b w:val="0"/>
          <w:spacing w:val="-3"/>
          <w:w w:val="85"/>
          <w:vertAlign w:val="baseline"/>
        </w:rPr>
        <w:t> </w:t>
      </w:r>
      <w:r>
        <w:rPr>
          <w:rFonts w:ascii="Bookman Old Style" w:hAnsi="Bookman Old Style"/>
          <w:b w:val="0"/>
          <w:spacing w:val="-2"/>
          <w:w w:val="85"/>
          <w:vertAlign w:val="baseline"/>
        </w:rPr>
        <w:t>on</w:t>
      </w:r>
      <w:r>
        <w:rPr>
          <w:rFonts w:ascii="Bookman Old Style" w:hAnsi="Bookman Old Style"/>
          <w:b w:val="0"/>
          <w:spacing w:val="-5"/>
          <w:w w:val="85"/>
          <w:vertAlign w:val="baseline"/>
        </w:rPr>
        <w:t> </w:t>
      </w:r>
      <w:r>
        <w:rPr>
          <w:rFonts w:ascii="Bookman Old Style" w:hAnsi="Bookman Old Style"/>
          <w:b w:val="0"/>
          <w:spacing w:val="-2"/>
          <w:w w:val="85"/>
          <w:vertAlign w:val="baseline"/>
        </w:rPr>
        <w:t>the other</w:t>
      </w:r>
      <w:r>
        <w:rPr>
          <w:rFonts w:ascii="Bookman Old Style" w:hAnsi="Bookman Old Style"/>
          <w:b w:val="0"/>
          <w:spacing w:val="-10"/>
          <w:vertAlign w:val="baseline"/>
        </w:rPr>
        <w:t> </w:t>
      </w:r>
      <w:r>
        <w:rPr>
          <w:rFonts w:ascii="Bookman Old Style" w:hAnsi="Bookman Old Style"/>
          <w:b w:val="0"/>
          <w:spacing w:val="-2"/>
          <w:w w:val="85"/>
          <w:vertAlign w:val="baseline"/>
        </w:rPr>
        <w:t>hand,</w:t>
      </w:r>
      <w:r>
        <w:rPr>
          <w:rFonts w:ascii="Bookman Old Style" w:hAnsi="Bookman Old Style"/>
          <w:b w:val="0"/>
          <w:spacing w:val="-4"/>
          <w:w w:val="85"/>
          <w:vertAlign w:val="baseline"/>
        </w:rPr>
        <w:t> </w:t>
      </w:r>
      <w:r>
        <w:rPr>
          <w:rFonts w:ascii="Bookman Old Style" w:hAnsi="Bookman Old Style"/>
          <w:b w:val="0"/>
          <w:spacing w:val="-2"/>
          <w:w w:val="85"/>
          <w:vertAlign w:val="baseline"/>
        </w:rPr>
        <w:t>suppresses</w:t>
      </w:r>
      <w:r>
        <w:rPr>
          <w:rFonts w:ascii="Bookman Old Style" w:hAnsi="Bookman Old Style"/>
          <w:b w:val="0"/>
          <w:spacing w:val="-3"/>
          <w:w w:val="85"/>
          <w:vertAlign w:val="baseline"/>
        </w:rPr>
        <w:t> </w:t>
      </w:r>
      <w:r>
        <w:rPr>
          <w:rFonts w:ascii="Bookman Old Style" w:hAnsi="Bookman Old Style"/>
          <w:b w:val="0"/>
          <w:spacing w:val="-2"/>
          <w:w w:val="85"/>
          <w:vertAlign w:val="baseline"/>
        </w:rPr>
        <w:t>the peak</w:t>
      </w:r>
      <w:r>
        <w:rPr>
          <w:rFonts w:ascii="Bookman Old Style" w:hAnsi="Bookman Old Style"/>
          <w:b w:val="0"/>
          <w:spacing w:val="-4"/>
          <w:w w:val="85"/>
          <w:vertAlign w:val="baseline"/>
        </w:rPr>
        <w:t> </w:t>
      </w:r>
      <w:r>
        <w:rPr>
          <w:rFonts w:ascii="Bookman Old Style" w:hAnsi="Bookman Old Style"/>
          <w:b w:val="0"/>
          <w:spacing w:val="-2"/>
          <w:w w:val="85"/>
          <w:vertAlign w:val="baseline"/>
        </w:rPr>
        <w:t>brightness</w:t>
      </w:r>
      <w:r>
        <w:rPr>
          <w:rFonts w:ascii="Bookman Old Style" w:hAnsi="Bookman Old Style"/>
          <w:b w:val="0"/>
          <w:spacing w:val="-3"/>
          <w:w w:val="85"/>
          <w:vertAlign w:val="baseline"/>
        </w:rPr>
        <w:t> </w:t>
      </w:r>
      <w:r>
        <w:rPr>
          <w:rFonts w:ascii="Bookman Old Style" w:hAnsi="Bookman Old Style"/>
          <w:b w:val="0"/>
          <w:spacing w:val="-2"/>
          <w:w w:val="85"/>
          <w:vertAlign w:val="baseline"/>
        </w:rPr>
        <w:t>of </w:t>
      </w:r>
      <w:r>
        <w:rPr>
          <w:rFonts w:ascii="Bookman Old Style" w:hAnsi="Bookman Old Style"/>
          <w:b w:val="0"/>
          <w:w w:val="85"/>
          <w:vertAlign w:val="baseline"/>
        </w:rPr>
        <w:t>each</w:t>
      </w:r>
      <w:r>
        <w:rPr>
          <w:rFonts w:ascii="Bookman Old Style" w:hAnsi="Bookman Old Style"/>
          <w:b w:val="0"/>
          <w:spacing w:val="-7"/>
          <w:w w:val="85"/>
          <w:vertAlign w:val="baseline"/>
        </w:rPr>
        <w:t> </w:t>
      </w:r>
      <w:r>
        <w:rPr>
          <w:rFonts w:ascii="Bookman Old Style" w:hAnsi="Bookman Old Style"/>
          <w:b w:val="0"/>
          <w:w w:val="85"/>
          <w:vertAlign w:val="baseline"/>
        </w:rPr>
        <w:t>area</w:t>
      </w:r>
      <w:r>
        <w:rPr>
          <w:rFonts w:ascii="Bookman Old Style" w:hAnsi="Bookman Old Style"/>
          <w:b w:val="0"/>
          <w:spacing w:val="-6"/>
          <w:w w:val="85"/>
          <w:vertAlign w:val="baseline"/>
        </w:rPr>
        <w:t> </w:t>
      </w:r>
      <w:r>
        <w:rPr>
          <w:rFonts w:ascii="Bookman Old Style" w:hAnsi="Bookman Old Style"/>
          <w:b w:val="0"/>
          <w:w w:val="85"/>
          <w:vertAlign w:val="baseline"/>
        </w:rPr>
        <w:t>to</w:t>
      </w:r>
      <w:r>
        <w:rPr>
          <w:rFonts w:ascii="Bookman Old Style" w:hAnsi="Bookman Old Style"/>
          <w:b w:val="0"/>
          <w:spacing w:val="-6"/>
          <w:w w:val="85"/>
          <w:vertAlign w:val="baseline"/>
        </w:rPr>
        <w:t> </w:t>
      </w:r>
      <w:r>
        <w:rPr>
          <w:rFonts w:ascii="Bookman Old Style" w:hAnsi="Bookman Old Style"/>
          <w:b w:val="0"/>
          <w:w w:val="85"/>
          <w:vertAlign w:val="baseline"/>
        </w:rPr>
        <w:t>avoid</w:t>
      </w:r>
      <w:r>
        <w:rPr>
          <w:rFonts w:ascii="Bookman Old Style" w:hAnsi="Bookman Old Style"/>
          <w:b w:val="0"/>
          <w:spacing w:val="-6"/>
          <w:w w:val="85"/>
          <w:vertAlign w:val="baseline"/>
        </w:rPr>
        <w:t> </w:t>
      </w:r>
      <w:r>
        <w:rPr>
          <w:rFonts w:ascii="Bookman Old Style" w:hAnsi="Bookman Old Style"/>
          <w:b w:val="0"/>
          <w:w w:val="85"/>
          <w:vertAlign w:val="baseline"/>
        </w:rPr>
        <w:t>such</w:t>
      </w:r>
      <w:r>
        <w:rPr>
          <w:rFonts w:ascii="Bookman Old Style" w:hAnsi="Bookman Old Style"/>
          <w:b w:val="0"/>
          <w:spacing w:val="-6"/>
          <w:w w:val="85"/>
          <w:vertAlign w:val="baseline"/>
        </w:rPr>
        <w:t> </w:t>
      </w:r>
      <w:r>
        <w:rPr>
          <w:rFonts w:ascii="Bookman Old Style" w:hAnsi="Bookman Old Style"/>
          <w:b w:val="0"/>
          <w:w w:val="85"/>
          <w:vertAlign w:val="baseline"/>
        </w:rPr>
        <w:t>image</w:t>
      </w:r>
      <w:r>
        <w:rPr>
          <w:rFonts w:ascii="Bookman Old Style" w:hAnsi="Bookman Old Style"/>
          <w:b w:val="0"/>
          <w:spacing w:val="-6"/>
          <w:w w:val="85"/>
          <w:vertAlign w:val="baseline"/>
        </w:rPr>
        <w:t> </w:t>
      </w:r>
      <w:r>
        <w:rPr>
          <w:rFonts w:ascii="Bookman Old Style" w:hAnsi="Bookman Old Style"/>
          <w:b w:val="0"/>
          <w:w w:val="85"/>
          <w:vertAlign w:val="baseline"/>
        </w:rPr>
        <w:t>artifacts,</w:t>
      </w:r>
      <w:r>
        <w:rPr>
          <w:rFonts w:ascii="Bookman Old Style" w:hAnsi="Bookman Old Style"/>
          <w:b w:val="0"/>
          <w:spacing w:val="-6"/>
          <w:w w:val="85"/>
          <w:vertAlign w:val="baseline"/>
        </w:rPr>
        <w:t> </w:t>
      </w:r>
      <w:r>
        <w:rPr>
          <w:rFonts w:ascii="Bookman Old Style" w:hAnsi="Bookman Old Style"/>
          <w:b w:val="0"/>
          <w:w w:val="85"/>
          <w:vertAlign w:val="baseline"/>
        </w:rPr>
        <w:t>but</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highlighted </w:t>
      </w:r>
      <w:r>
        <w:rPr>
          <w:rFonts w:ascii="Bookman Old Style" w:hAnsi="Bookman Old Style"/>
          <w:b w:val="0"/>
          <w:spacing w:val="-2"/>
          <w:w w:val="95"/>
          <w:vertAlign w:val="baseline"/>
        </w:rPr>
        <w:t>images</w:t>
      </w:r>
      <w:r>
        <w:rPr>
          <w:rFonts w:ascii="Bookman Old Style" w:hAnsi="Bookman Old Style"/>
          <w:b w:val="0"/>
          <w:spacing w:val="-8"/>
          <w:w w:val="95"/>
          <w:vertAlign w:val="baseline"/>
        </w:rPr>
        <w:t> </w:t>
      </w:r>
      <w:r>
        <w:rPr>
          <w:rFonts w:ascii="Bookman Old Style" w:hAnsi="Bookman Old Style"/>
          <w:b w:val="0"/>
          <w:spacing w:val="-2"/>
          <w:w w:val="95"/>
          <w:vertAlign w:val="baseline"/>
        </w:rPr>
        <w:t>may</w:t>
      </w:r>
      <w:r>
        <w:rPr>
          <w:rFonts w:ascii="Bookman Old Style" w:hAnsi="Bookman Old Style"/>
          <w:b w:val="0"/>
          <w:spacing w:val="-8"/>
          <w:w w:val="95"/>
          <w:vertAlign w:val="baseline"/>
        </w:rPr>
        <w:t> </w:t>
      </w:r>
      <w:r>
        <w:rPr>
          <w:rFonts w:ascii="Bookman Old Style" w:hAnsi="Bookman Old Style"/>
          <w:b w:val="0"/>
          <w:spacing w:val="-2"/>
          <w:w w:val="95"/>
          <w:vertAlign w:val="baseline"/>
        </w:rPr>
        <w:t>become</w:t>
      </w:r>
      <w:r>
        <w:rPr>
          <w:rFonts w:ascii="Bookman Old Style" w:hAnsi="Bookman Old Style"/>
          <w:b w:val="0"/>
          <w:spacing w:val="-8"/>
          <w:w w:val="95"/>
          <w:vertAlign w:val="baseline"/>
        </w:rPr>
        <w:t> </w:t>
      </w:r>
      <w:r>
        <w:rPr>
          <w:rFonts w:ascii="Bookman Old Style" w:hAnsi="Bookman Old Style"/>
          <w:b w:val="0"/>
          <w:spacing w:val="-2"/>
          <w:w w:val="95"/>
          <w:vertAlign w:val="baseline"/>
        </w:rPr>
        <w:t>dimmer</w:t>
      </w:r>
      <w:r>
        <w:rPr>
          <w:rFonts w:ascii="Bookman Old Style" w:hAnsi="Bookman Old Style"/>
          <w:b w:val="0"/>
          <w:spacing w:val="-9"/>
          <w:w w:val="95"/>
          <w:vertAlign w:val="baseline"/>
        </w:rPr>
        <w:t> </w:t>
      </w:r>
      <w:r>
        <w:rPr>
          <w:rFonts w:ascii="Bookman Old Style" w:hAnsi="Bookman Old Style"/>
          <w:b w:val="0"/>
          <w:spacing w:val="-2"/>
          <w:w w:val="95"/>
          <w:vertAlign w:val="baseline"/>
        </w:rPr>
        <w:t>and</w:t>
      </w:r>
      <w:r>
        <w:rPr>
          <w:rFonts w:ascii="Bookman Old Style" w:hAnsi="Bookman Old Style"/>
          <w:b w:val="0"/>
          <w:spacing w:val="-7"/>
          <w:w w:val="95"/>
          <w:vertAlign w:val="baseline"/>
        </w:rPr>
        <w:t> </w:t>
      </w:r>
      <w:r>
        <w:rPr>
          <w:rFonts w:ascii="Bookman Old Style" w:hAnsi="Bookman Old Style"/>
          <w:b w:val="0"/>
          <w:spacing w:val="-2"/>
          <w:w w:val="95"/>
          <w:vertAlign w:val="baseline"/>
        </w:rPr>
        <w:t>less</w:t>
      </w:r>
      <w:r>
        <w:rPr>
          <w:rFonts w:ascii="Bookman Old Style" w:hAnsi="Bookman Old Style"/>
          <w:b w:val="0"/>
          <w:spacing w:val="-9"/>
          <w:w w:val="95"/>
          <w:vertAlign w:val="baseline"/>
        </w:rPr>
        <w:t> </w:t>
      </w:r>
      <w:r>
        <w:rPr>
          <w:rFonts w:ascii="Bookman Old Style" w:hAnsi="Bookman Old Style"/>
          <w:b w:val="0"/>
          <w:spacing w:val="-2"/>
          <w:w w:val="95"/>
          <w:vertAlign w:val="baseline"/>
        </w:rPr>
        <w:t>vivid.</w:t>
      </w:r>
      <w:r>
        <w:rPr>
          <w:rFonts w:ascii="Bookman Old Style" w:hAnsi="Bookman Old Style"/>
          <w:b w:val="0"/>
          <w:spacing w:val="-7"/>
          <w:w w:val="95"/>
          <w:vertAlign w:val="baseline"/>
        </w:rPr>
        <w:t> </w:t>
      </w:r>
      <w:r>
        <w:rPr>
          <w:rFonts w:ascii="Bookman Old Style" w:hAnsi="Bookman Old Style"/>
          <w:b w:val="0"/>
          <w:spacing w:val="-2"/>
          <w:w w:val="95"/>
          <w:vertAlign w:val="baseline"/>
        </w:rPr>
        <w:t>In</w:t>
      </w:r>
      <w:r>
        <w:rPr>
          <w:rFonts w:ascii="Bookman Old Style" w:hAnsi="Bookman Old Style"/>
          <w:b w:val="0"/>
          <w:spacing w:val="-9"/>
          <w:w w:val="95"/>
          <w:vertAlign w:val="baseline"/>
        </w:rPr>
        <w:t> </w:t>
      </w:r>
      <w:r>
        <w:rPr>
          <w:rFonts w:ascii="Bookman Old Style" w:hAnsi="Bookman Old Style"/>
          <w:b w:val="0"/>
          <w:spacing w:val="-2"/>
          <w:w w:val="95"/>
          <w:vertAlign w:val="baseline"/>
        </w:rPr>
        <w:t>order</w:t>
      </w:r>
      <w:r>
        <w:rPr>
          <w:rFonts w:ascii="Bookman Old Style" w:hAnsi="Bookman Old Style"/>
          <w:b w:val="0"/>
          <w:spacing w:val="-9"/>
          <w:w w:val="95"/>
          <w:vertAlign w:val="baseline"/>
        </w:rPr>
        <w:t> </w:t>
      </w:r>
      <w:r>
        <w:rPr>
          <w:rFonts w:ascii="Bookman Old Style" w:hAnsi="Bookman Old Style"/>
          <w:b w:val="0"/>
          <w:spacing w:val="-2"/>
          <w:w w:val="95"/>
          <w:vertAlign w:val="baseline"/>
        </w:rPr>
        <w:t>to </w:t>
      </w:r>
      <w:r>
        <w:rPr>
          <w:rFonts w:ascii="Bookman Old Style" w:hAnsi="Bookman Old Style"/>
          <w:b w:val="0"/>
          <w:w w:val="95"/>
          <w:vertAlign w:val="baseline"/>
        </w:rPr>
        <w:t>solve</w:t>
      </w:r>
      <w:r>
        <w:rPr>
          <w:rFonts w:ascii="Bookman Old Style" w:hAnsi="Bookman Old Style"/>
          <w:b w:val="0"/>
          <w:spacing w:val="-13"/>
          <w:w w:val="95"/>
          <w:vertAlign w:val="baseline"/>
        </w:rPr>
        <w:t> </w:t>
      </w:r>
      <w:r>
        <w:rPr>
          <w:rFonts w:ascii="Bookman Old Style" w:hAnsi="Bookman Old Style"/>
          <w:b w:val="0"/>
          <w:w w:val="95"/>
          <w:vertAlign w:val="baseline"/>
        </w:rPr>
        <w:t>this</w:t>
      </w:r>
      <w:r>
        <w:rPr>
          <w:rFonts w:ascii="Bookman Old Style" w:hAnsi="Bookman Old Style"/>
          <w:b w:val="0"/>
          <w:spacing w:val="-12"/>
          <w:w w:val="95"/>
          <w:vertAlign w:val="baseline"/>
        </w:rPr>
        <w:t> </w:t>
      </w:r>
      <w:r>
        <w:rPr>
          <w:rFonts w:ascii="Bookman Old Style" w:hAnsi="Bookman Old Style"/>
          <w:b w:val="0"/>
          <w:w w:val="95"/>
          <w:vertAlign w:val="baseline"/>
        </w:rPr>
        <w:t>dilemma,</w:t>
      </w:r>
      <w:r>
        <w:rPr>
          <w:rFonts w:ascii="Bookman Old Style" w:hAnsi="Bookman Old Style"/>
          <w:b w:val="0"/>
          <w:spacing w:val="-12"/>
          <w:w w:val="95"/>
          <w:vertAlign w:val="baseline"/>
        </w:rPr>
        <w:t> </w:t>
      </w:r>
      <w:r>
        <w:rPr>
          <w:rFonts w:ascii="Bookman Old Style" w:hAnsi="Bookman Old Style"/>
          <w:b w:val="0"/>
          <w:w w:val="95"/>
          <w:vertAlign w:val="baseline"/>
        </w:rPr>
        <w:t>extensive</w:t>
      </w:r>
      <w:r>
        <w:rPr>
          <w:rFonts w:ascii="Bookman Old Style" w:hAnsi="Bookman Old Style"/>
          <w:b w:val="0"/>
          <w:spacing w:val="-12"/>
          <w:w w:val="95"/>
          <w:vertAlign w:val="baseline"/>
        </w:rPr>
        <w:t> </w:t>
      </w:r>
      <w:r>
        <w:rPr>
          <w:rFonts w:ascii="Bookman Old Style" w:hAnsi="Bookman Old Style"/>
          <w:b w:val="0"/>
          <w:w w:val="95"/>
          <w:vertAlign w:val="baseline"/>
        </w:rPr>
        <w:t>works</w:t>
      </w:r>
      <w:hyperlink w:history="true" w:anchor="_bookmark69">
        <w:r>
          <w:rPr>
            <w:rFonts w:ascii="Bookman Old Style" w:hAnsi="Bookman Old Style"/>
            <w:b w:val="0"/>
            <w:color w:val="0000FF"/>
            <w:w w:val="95"/>
            <w:vertAlign w:val="superscript"/>
          </w:rPr>
          <w:t>81</w:t>
        </w:r>
      </w:hyperlink>
      <w:r>
        <w:rPr>
          <w:rFonts w:ascii="Lucida Sans" w:hAnsi="Lucida Sans"/>
          <w:w w:val="95"/>
          <w:vertAlign w:val="superscript"/>
        </w:rPr>
        <w:t>–</w:t>
      </w:r>
      <w:hyperlink w:history="true" w:anchor="_bookmark72">
        <w:r>
          <w:rPr>
            <w:rFonts w:ascii="Bookman Old Style" w:hAnsi="Bookman Old Style"/>
            <w:b w:val="0"/>
            <w:color w:val="0000FF"/>
            <w:w w:val="95"/>
            <w:vertAlign w:val="superscript"/>
          </w:rPr>
          <w:t>83</w:t>
        </w:r>
      </w:hyperlink>
      <w:r>
        <w:rPr>
          <w:rFonts w:ascii="Bookman Old Style" w:hAnsi="Bookman Old Style"/>
          <w:b w:val="0"/>
          <w:color w:val="0000FF"/>
          <w:spacing w:val="-12"/>
          <w:w w:val="95"/>
          <w:vertAlign w:val="baseline"/>
        </w:rPr>
        <w:t> </w:t>
      </w:r>
      <w:r>
        <w:rPr>
          <w:rFonts w:ascii="Bookman Old Style" w:hAnsi="Bookman Old Style"/>
          <w:b w:val="0"/>
          <w:w w:val="95"/>
          <w:vertAlign w:val="baseline"/>
        </w:rPr>
        <w:t>on</w:t>
      </w:r>
      <w:r>
        <w:rPr>
          <w:rFonts w:ascii="Bookman Old Style" w:hAnsi="Bookman Old Style"/>
          <w:b w:val="0"/>
          <w:spacing w:val="-12"/>
          <w:w w:val="95"/>
          <w:vertAlign w:val="baseline"/>
        </w:rPr>
        <w:t> </w:t>
      </w:r>
      <w:r>
        <w:rPr>
          <w:rFonts w:ascii="Bookman Old Style" w:hAnsi="Bookman Old Style"/>
          <w:b w:val="0"/>
          <w:w w:val="95"/>
          <w:vertAlign w:val="baseline"/>
        </w:rPr>
        <w:t>novel</w:t>
      </w:r>
      <w:r>
        <w:rPr>
          <w:rFonts w:ascii="Bookman Old Style" w:hAnsi="Bookman Old Style"/>
          <w:b w:val="0"/>
          <w:spacing w:val="-13"/>
          <w:w w:val="95"/>
          <w:vertAlign w:val="baseline"/>
        </w:rPr>
        <w:t> </w:t>
      </w:r>
      <w:r>
        <w:rPr>
          <w:rFonts w:ascii="Bookman Old Style" w:hAnsi="Bookman Old Style"/>
          <w:b w:val="0"/>
          <w:w w:val="95"/>
          <w:vertAlign w:val="baseline"/>
        </w:rPr>
        <w:t>local </w:t>
      </w:r>
      <w:r>
        <w:rPr>
          <w:rFonts w:ascii="Bookman Old Style" w:hAnsi="Bookman Old Style"/>
          <w:b w:val="0"/>
          <w:spacing w:val="-2"/>
          <w:w w:val="90"/>
          <w:vertAlign w:val="baseline"/>
        </w:rPr>
        <w:t>dimming</w:t>
      </w:r>
      <w:r>
        <w:rPr>
          <w:rFonts w:ascii="Bookman Old Style" w:hAnsi="Bookman Old Style"/>
          <w:b w:val="0"/>
          <w:spacing w:val="-8"/>
          <w:w w:val="90"/>
          <w:vertAlign w:val="baseline"/>
        </w:rPr>
        <w:t> </w:t>
      </w:r>
      <w:r>
        <w:rPr>
          <w:rFonts w:ascii="Bookman Old Style" w:hAnsi="Bookman Old Style"/>
          <w:b w:val="0"/>
          <w:spacing w:val="-2"/>
          <w:w w:val="90"/>
          <w:vertAlign w:val="baseline"/>
        </w:rPr>
        <w:t>algorithms</w:t>
      </w:r>
      <w:r>
        <w:rPr>
          <w:rFonts w:ascii="Bookman Old Style" w:hAnsi="Bookman Old Style"/>
          <w:b w:val="0"/>
          <w:spacing w:val="-7"/>
          <w:w w:val="90"/>
          <w:vertAlign w:val="baseline"/>
        </w:rPr>
        <w:t> </w:t>
      </w:r>
      <w:r>
        <w:rPr>
          <w:rFonts w:ascii="Bookman Old Style" w:hAnsi="Bookman Old Style"/>
          <w:b w:val="0"/>
          <w:spacing w:val="-2"/>
          <w:w w:val="90"/>
          <w:vertAlign w:val="baseline"/>
        </w:rPr>
        <w:t>to</w:t>
      </w:r>
      <w:r>
        <w:rPr>
          <w:rFonts w:ascii="Bookman Old Style" w:hAnsi="Bookman Old Style"/>
          <w:b w:val="0"/>
          <w:spacing w:val="-7"/>
          <w:w w:val="90"/>
          <w:vertAlign w:val="baseline"/>
        </w:rPr>
        <w:t> </w:t>
      </w:r>
      <w:r>
        <w:rPr>
          <w:rFonts w:ascii="Bookman Old Style" w:hAnsi="Bookman Old Style"/>
          <w:b w:val="0"/>
          <w:spacing w:val="-2"/>
          <w:w w:val="90"/>
          <w:vertAlign w:val="baseline"/>
        </w:rPr>
        <w:t>improve</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image</w:t>
      </w:r>
      <w:r>
        <w:rPr>
          <w:rFonts w:ascii="Bookman Old Style" w:hAnsi="Bookman Old Style"/>
          <w:b w:val="0"/>
          <w:spacing w:val="-7"/>
          <w:w w:val="90"/>
          <w:vertAlign w:val="baseline"/>
        </w:rPr>
        <w:t> </w:t>
      </w:r>
      <w:r>
        <w:rPr>
          <w:rFonts w:ascii="Bookman Old Style" w:hAnsi="Bookman Old Style"/>
          <w:b w:val="0"/>
          <w:spacing w:val="-2"/>
          <w:w w:val="90"/>
          <w:vertAlign w:val="baseline"/>
        </w:rPr>
        <w:t>quality</w:t>
      </w:r>
      <w:r>
        <w:rPr>
          <w:rFonts w:ascii="Bookman Old Style" w:hAnsi="Bookman Old Style"/>
          <w:b w:val="0"/>
          <w:spacing w:val="-7"/>
          <w:w w:val="90"/>
          <w:vertAlign w:val="baseline"/>
        </w:rPr>
        <w:t> </w:t>
      </w:r>
      <w:r>
        <w:rPr>
          <w:rFonts w:ascii="Bookman Old Style" w:hAnsi="Bookman Old Style"/>
          <w:b w:val="0"/>
          <w:spacing w:val="-2"/>
          <w:w w:val="90"/>
          <w:vertAlign w:val="baseline"/>
        </w:rPr>
        <w:t>of</w:t>
      </w:r>
      <w:r>
        <w:rPr>
          <w:rFonts w:ascii="Bookman Old Style" w:hAnsi="Bookman Old Style"/>
          <w:b w:val="0"/>
          <w:spacing w:val="-7"/>
          <w:w w:val="90"/>
          <w:vertAlign w:val="baseline"/>
        </w:rPr>
        <w:t> </w:t>
      </w:r>
      <w:r>
        <w:rPr>
          <w:rFonts w:ascii="Bookman Old Style" w:hAnsi="Bookman Old Style"/>
          <w:b w:val="0"/>
          <w:spacing w:val="-2"/>
          <w:w w:val="90"/>
          <w:vertAlign w:val="baseline"/>
        </w:rPr>
        <w:t>mini- </w:t>
      </w:r>
      <w:r>
        <w:rPr>
          <w:rFonts w:ascii="Bookman Old Style" w:hAnsi="Bookman Old Style"/>
          <w:b w:val="0"/>
          <w:spacing w:val="-2"/>
          <w:w w:val="95"/>
          <w:vertAlign w:val="baseline"/>
        </w:rPr>
        <w:t>LED</w:t>
      </w:r>
      <w:r>
        <w:rPr>
          <w:rFonts w:ascii="Bookman Old Style" w:hAnsi="Bookman Old Style"/>
          <w:b w:val="0"/>
          <w:spacing w:val="-11"/>
          <w:w w:val="95"/>
          <w:vertAlign w:val="baseline"/>
        </w:rPr>
        <w:t> </w:t>
      </w:r>
      <w:r>
        <w:rPr>
          <w:rFonts w:ascii="Bookman Old Style" w:hAnsi="Bookman Old Style"/>
          <w:b w:val="0"/>
          <w:spacing w:val="-2"/>
          <w:w w:val="95"/>
          <w:vertAlign w:val="baseline"/>
        </w:rPr>
        <w:t>backlit</w:t>
      </w:r>
      <w:r>
        <w:rPr>
          <w:rFonts w:ascii="Bookman Old Style" w:hAnsi="Bookman Old Style"/>
          <w:b w:val="0"/>
          <w:spacing w:val="-10"/>
          <w:w w:val="95"/>
          <w:vertAlign w:val="baseline"/>
        </w:rPr>
        <w:t> </w:t>
      </w:r>
      <w:r>
        <w:rPr>
          <w:rFonts w:ascii="Bookman Old Style" w:hAnsi="Bookman Old Style"/>
          <w:b w:val="0"/>
          <w:spacing w:val="-2"/>
          <w:w w:val="95"/>
          <w:vertAlign w:val="baseline"/>
        </w:rPr>
        <w:t>LCDs</w:t>
      </w:r>
      <w:r>
        <w:rPr>
          <w:rFonts w:ascii="Bookman Old Style" w:hAnsi="Bookman Old Style"/>
          <w:b w:val="0"/>
          <w:spacing w:val="-10"/>
          <w:w w:val="95"/>
          <w:vertAlign w:val="baseline"/>
        </w:rPr>
        <w:t> </w:t>
      </w:r>
      <w:r>
        <w:rPr>
          <w:rFonts w:ascii="Bookman Old Style" w:hAnsi="Bookman Old Style"/>
          <w:b w:val="0"/>
          <w:spacing w:val="-2"/>
          <w:w w:val="95"/>
          <w:vertAlign w:val="baseline"/>
        </w:rPr>
        <w:t>have</w:t>
      </w:r>
      <w:r>
        <w:rPr>
          <w:rFonts w:ascii="Bookman Old Style" w:hAnsi="Bookman Old Style"/>
          <w:b w:val="0"/>
          <w:spacing w:val="-10"/>
          <w:w w:val="95"/>
          <w:vertAlign w:val="baseline"/>
        </w:rPr>
        <w:t> </w:t>
      </w:r>
      <w:r>
        <w:rPr>
          <w:rFonts w:ascii="Bookman Old Style" w:hAnsi="Bookman Old Style"/>
          <w:b w:val="0"/>
          <w:spacing w:val="-2"/>
          <w:w w:val="95"/>
          <w:vertAlign w:val="baseline"/>
        </w:rPr>
        <w:t>been</w:t>
      </w:r>
      <w:r>
        <w:rPr>
          <w:rFonts w:ascii="Bookman Old Style" w:hAnsi="Bookman Old Style"/>
          <w:b w:val="0"/>
          <w:spacing w:val="-10"/>
          <w:w w:val="95"/>
          <w:vertAlign w:val="baseline"/>
        </w:rPr>
        <w:t> </w:t>
      </w:r>
      <w:r>
        <w:rPr>
          <w:rFonts w:ascii="Bookman Old Style" w:hAnsi="Bookman Old Style"/>
          <w:b w:val="0"/>
          <w:spacing w:val="-2"/>
          <w:w w:val="95"/>
          <w:vertAlign w:val="baseline"/>
        </w:rPr>
        <w:t>proposed.</w:t>
      </w:r>
    </w:p>
    <w:p>
      <w:pPr>
        <w:pStyle w:val="Heading7"/>
        <w:spacing w:line="232" w:lineRule="auto" w:before="220"/>
        <w:ind w:right="520"/>
      </w:pPr>
      <w:r>
        <w:rPr>
          <w:spacing w:val="-8"/>
        </w:rPr>
        <w:t>Driving</w:t>
      </w:r>
      <w:r>
        <w:rPr>
          <w:spacing w:val="-9"/>
        </w:rPr>
        <w:t> </w:t>
      </w:r>
      <w:r>
        <w:rPr>
          <w:spacing w:val="-8"/>
        </w:rPr>
        <w:t>methods and</w:t>
      </w:r>
      <w:r>
        <w:rPr>
          <w:spacing w:val="-9"/>
        </w:rPr>
        <w:t> </w:t>
      </w:r>
      <w:r>
        <w:rPr>
          <w:spacing w:val="-8"/>
        </w:rPr>
        <w:t>power consumption</w:t>
      </w:r>
      <w:r>
        <w:rPr>
          <w:spacing w:val="-9"/>
        </w:rPr>
        <w:t> </w:t>
      </w:r>
      <w:r>
        <w:rPr>
          <w:spacing w:val="-8"/>
        </w:rPr>
        <w:t>of </w:t>
      </w:r>
      <w:r>
        <w:rPr/>
        <w:t>mini-LED backlit LCD</w:t>
      </w:r>
    </w:p>
    <w:p>
      <w:pPr>
        <w:pStyle w:val="BodyText"/>
        <w:spacing w:line="256" w:lineRule="auto" w:before="15"/>
        <w:ind w:left="53" w:right="52" w:firstLine="156"/>
        <w:jc w:val="both"/>
        <w:rPr>
          <w:rFonts w:ascii="Bookman Old Style" w:hAnsi="Bookman Old Style"/>
          <w:b w:val="0"/>
        </w:rPr>
      </w:pPr>
      <w:r>
        <w:rPr>
          <w:rFonts w:ascii="Bookman Old Style" w:hAnsi="Bookman Old Style"/>
          <w:b w:val="0"/>
          <w:w w:val="90"/>
        </w:rPr>
        <w:t>Previous</w:t>
      </w:r>
      <w:r>
        <w:rPr>
          <w:rFonts w:ascii="Bookman Old Style" w:hAnsi="Bookman Old Style"/>
          <w:b w:val="0"/>
          <w:spacing w:val="-1"/>
          <w:w w:val="90"/>
        </w:rPr>
        <w:t> </w:t>
      </w:r>
      <w:r>
        <w:rPr>
          <w:rFonts w:ascii="Bookman Old Style" w:hAnsi="Bookman Old Style"/>
          <w:b w:val="0"/>
          <w:w w:val="90"/>
        </w:rPr>
        <w:t>sections have</w:t>
      </w:r>
      <w:r>
        <w:rPr>
          <w:rFonts w:ascii="Bookman Old Style" w:hAnsi="Bookman Old Style"/>
          <w:b w:val="0"/>
          <w:spacing w:val="-1"/>
          <w:w w:val="90"/>
        </w:rPr>
        <w:t> </w:t>
      </w:r>
      <w:r>
        <w:rPr>
          <w:rFonts w:ascii="Bookman Old Style" w:hAnsi="Bookman Old Style"/>
          <w:b w:val="0"/>
          <w:w w:val="90"/>
        </w:rPr>
        <w:t>fully discussed the optical </w:t>
      </w:r>
      <w:r>
        <w:rPr>
          <w:rFonts w:ascii="Bookman Old Style" w:hAnsi="Bookman Old Style"/>
          <w:b w:val="0"/>
          <w:w w:val="90"/>
        </w:rPr>
        <w:t>ef</w:t>
      </w:r>
      <w:r>
        <w:rPr>
          <w:rFonts w:ascii="Times New Roman" w:hAnsi="Times New Roman"/>
          <w:w w:val="90"/>
        </w:rPr>
        <w:t>ﬁ</w:t>
      </w:r>
      <w:r>
        <w:rPr>
          <w:rFonts w:ascii="Bookman Old Style" w:hAnsi="Bookman Old Style"/>
          <w:b w:val="0"/>
          <w:w w:val="90"/>
        </w:rPr>
        <w:t>- </w:t>
      </w:r>
      <w:r>
        <w:rPr>
          <w:rFonts w:ascii="Bookman Old Style" w:hAnsi="Bookman Old Style"/>
          <w:b w:val="0"/>
          <w:w w:val="85"/>
        </w:rPr>
        <w:t>ciency, in this section, we will brie</w:t>
      </w:r>
      <w:r>
        <w:rPr>
          <w:rFonts w:ascii="Times New Roman" w:hAnsi="Times New Roman"/>
          <w:w w:val="85"/>
        </w:rPr>
        <w:t>fl</w:t>
      </w:r>
      <w:r>
        <w:rPr>
          <w:rFonts w:ascii="Bookman Old Style" w:hAnsi="Bookman Old Style"/>
          <w:b w:val="0"/>
          <w:w w:val="85"/>
        </w:rPr>
        <w:t>y analyze the electrical </w:t>
      </w:r>
      <w:r>
        <w:rPr>
          <w:rFonts w:ascii="Bookman Old Style" w:hAnsi="Bookman Old Style"/>
          <w:b w:val="0"/>
          <w:w w:val="90"/>
        </w:rPr>
        <w:t>ef</w:t>
      </w:r>
      <w:r>
        <w:rPr>
          <w:rFonts w:ascii="Times New Roman" w:hAnsi="Times New Roman"/>
          <w:w w:val="90"/>
        </w:rPr>
        <w:t>ﬁ</w:t>
      </w:r>
      <w:r>
        <w:rPr>
          <w:rFonts w:ascii="Bookman Old Style" w:hAnsi="Bookman Old Style"/>
          <w:b w:val="0"/>
          <w:w w:val="90"/>
        </w:rPr>
        <w:t>ciency</w:t>
      </w:r>
      <w:r>
        <w:rPr>
          <w:rFonts w:ascii="Bookman Old Style" w:hAnsi="Bookman Old Style"/>
          <w:b w:val="0"/>
          <w:spacing w:val="40"/>
        </w:rPr>
        <w:t> </w:t>
      </w:r>
      <w:r>
        <w:rPr>
          <w:rFonts w:ascii="Bookman Old Style" w:hAnsi="Bookman Old Style"/>
          <w:b w:val="0"/>
          <w:w w:val="90"/>
        </w:rPr>
        <w:t>to</w:t>
      </w:r>
      <w:r>
        <w:rPr>
          <w:rFonts w:ascii="Bookman Old Style" w:hAnsi="Bookman Old Style"/>
          <w:b w:val="0"/>
          <w:spacing w:val="40"/>
        </w:rPr>
        <w:t> </w:t>
      </w:r>
      <w:r>
        <w:rPr>
          <w:rFonts w:ascii="Bookman Old Style" w:hAnsi="Bookman Old Style"/>
          <w:b w:val="0"/>
          <w:w w:val="90"/>
        </w:rPr>
        <w:t>provide</w:t>
      </w:r>
      <w:r>
        <w:rPr>
          <w:rFonts w:ascii="Bookman Old Style" w:hAnsi="Bookman Old Style"/>
          <w:b w:val="0"/>
          <w:spacing w:val="40"/>
        </w:rPr>
        <w:t> </w:t>
      </w:r>
      <w:r>
        <w:rPr>
          <w:rFonts w:ascii="Bookman Old Style" w:hAnsi="Bookman Old Style"/>
          <w:b w:val="0"/>
          <w:w w:val="90"/>
        </w:rPr>
        <w:t>a</w:t>
      </w:r>
      <w:r>
        <w:rPr>
          <w:rFonts w:ascii="Bookman Old Style" w:hAnsi="Bookman Old Style"/>
          <w:b w:val="0"/>
          <w:spacing w:val="40"/>
        </w:rPr>
        <w:t> </w:t>
      </w:r>
      <w:r>
        <w:rPr>
          <w:rFonts w:ascii="Bookman Old Style" w:hAnsi="Bookman Old Style"/>
          <w:b w:val="0"/>
          <w:w w:val="90"/>
        </w:rPr>
        <w:t>comprehensive</w:t>
      </w:r>
      <w:r>
        <w:rPr>
          <w:rFonts w:ascii="Bookman Old Style" w:hAnsi="Bookman Old Style"/>
          <w:b w:val="0"/>
          <w:spacing w:val="41"/>
        </w:rPr>
        <w:t> </w:t>
      </w:r>
      <w:r>
        <w:rPr>
          <w:rFonts w:ascii="Bookman Old Style" w:hAnsi="Bookman Old Style"/>
          <w:b w:val="0"/>
          <w:w w:val="90"/>
        </w:rPr>
        <w:t>and</w:t>
      </w:r>
      <w:r>
        <w:rPr>
          <w:rFonts w:ascii="Bookman Old Style" w:hAnsi="Bookman Old Style"/>
          <w:b w:val="0"/>
          <w:spacing w:val="39"/>
        </w:rPr>
        <w:t> </w:t>
      </w:r>
      <w:r>
        <w:rPr>
          <w:rFonts w:ascii="Bookman Old Style" w:hAnsi="Bookman Old Style"/>
          <w:b w:val="0"/>
          <w:spacing w:val="-4"/>
          <w:w w:val="90"/>
        </w:rPr>
        <w:t>systematic</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3" w:space="227"/>
            <w:col w:w="4790"/>
          </w:cols>
        </w:sect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spacing w:before="40"/>
        <w:rPr>
          <w:rFonts w:ascii="Bookman Old Style"/>
          <w:b w:val="0"/>
          <w:sz w:val="20"/>
        </w:rPr>
      </w:pPr>
    </w:p>
    <w:p>
      <w:pPr>
        <w:pStyle w:val="BodyText"/>
        <w:ind w:left="4029"/>
        <w:rPr>
          <w:rFonts w:ascii="Bookman Old Style"/>
          <w:sz w:val="20"/>
        </w:rPr>
      </w:pPr>
      <w:r>
        <w:rPr>
          <w:rFonts w:ascii="Bookman Old Style"/>
          <w:sz w:val="20"/>
        </w:rPr>
        <mc:AlternateContent>
          <mc:Choice Requires="wps">
            <w:drawing>
              <wp:inline distT="0" distB="0" distL="0" distR="0">
                <wp:extent cx="1390015" cy="1388745"/>
                <wp:effectExtent l="0" t="0" r="0" b="1905"/>
                <wp:docPr id="485" name="Group 485"/>
                <wp:cNvGraphicFramePr>
                  <a:graphicFrameLocks/>
                </wp:cNvGraphicFramePr>
                <a:graphic>
                  <a:graphicData uri="http://schemas.microsoft.com/office/word/2010/wordprocessingGroup">
                    <wpg:wgp>
                      <wpg:cNvPr id="485" name="Group 485"/>
                      <wpg:cNvGrpSpPr/>
                      <wpg:grpSpPr>
                        <a:xfrm>
                          <a:off x="0" y="0"/>
                          <a:ext cx="1390015" cy="1388745"/>
                          <a:chExt cx="1390015" cy="1388745"/>
                        </a:xfrm>
                      </wpg:grpSpPr>
                      <pic:pic>
                        <pic:nvPicPr>
                          <pic:cNvPr id="486" name="Image 486"/>
                          <pic:cNvPicPr/>
                        </pic:nvPicPr>
                        <pic:blipFill>
                          <a:blip r:embed="rId81" cstate="print"/>
                          <a:stretch>
                            <a:fillRect/>
                          </a:stretch>
                        </pic:blipFill>
                        <pic:spPr>
                          <a:xfrm>
                            <a:off x="0" y="0"/>
                            <a:ext cx="1389875" cy="1388351"/>
                          </a:xfrm>
                          <a:prstGeom prst="rect">
                            <a:avLst/>
                          </a:prstGeom>
                        </pic:spPr>
                      </pic:pic>
                      <wps:wsp>
                        <wps:cNvPr id="487" name="Textbox 487"/>
                        <wps:cNvSpPr txBox="1"/>
                        <wps:spPr>
                          <a:xfrm>
                            <a:off x="294599" y="51874"/>
                            <a:ext cx="245745" cy="319405"/>
                          </a:xfrm>
                          <a:prstGeom prst="rect">
                            <a:avLst/>
                          </a:prstGeom>
                        </wps:spPr>
                        <wps:txbx>
                          <w:txbxContent>
                            <w:p>
                              <w:pPr>
                                <w:spacing w:before="2"/>
                                <w:ind w:left="0" w:right="0" w:firstLine="0"/>
                                <w:jc w:val="left"/>
                                <w:rPr>
                                  <w:rFonts w:ascii="Arial"/>
                                  <w:b/>
                                  <w:sz w:val="8"/>
                                </w:rPr>
                              </w:pPr>
                              <w:bookmarkStart w:name="_bookmark4" w:id="7"/>
                              <w:bookmarkEnd w:id="7"/>
                              <w:r>
                                <w:rPr/>
                              </w:r>
                              <w:r>
                                <w:rPr>
                                  <w:rFonts w:ascii="Arial"/>
                                  <w:b/>
                                  <w:spacing w:val="-5"/>
                                  <w:sz w:val="8"/>
                                </w:rPr>
                                <w:t>LED</w:t>
                              </w:r>
                            </w:p>
                            <w:p>
                              <w:pPr>
                                <w:spacing w:line="321" w:lineRule="auto" w:before="21"/>
                                <w:ind w:left="0" w:right="18" w:firstLine="0"/>
                                <w:jc w:val="both"/>
                                <w:rPr>
                                  <w:rFonts w:ascii="Symbol" w:hAnsi="Symbol"/>
                                  <w:b/>
                                  <w:sz w:val="8"/>
                                </w:rPr>
                              </w:pPr>
                              <w:r>
                                <w:rPr>
                                  <w:rFonts w:ascii="Arial" w:hAnsi="Arial"/>
                                  <w:b/>
                                  <w:sz w:val="8"/>
                                </w:rPr>
                                <w:t>R1 = 1 </w:t>
                              </w:r>
                              <w:r>
                                <w:rPr>
                                  <w:rFonts w:ascii="Symbol" w:hAnsi="Symbol"/>
                                  <w:b/>
                                  <w:sz w:val="8"/>
                                </w:rPr>
                                <w:t></w:t>
                              </w:r>
                              <w:r>
                                <w:rPr>
                                  <w:rFonts w:ascii="Times New Roman" w:hAnsi="Times New Roman"/>
                                  <w:spacing w:val="40"/>
                                  <w:sz w:val="8"/>
                                </w:rPr>
                                <w:t> </w:t>
                              </w:r>
                              <w:r>
                                <w:rPr>
                                  <w:rFonts w:ascii="Arial" w:hAnsi="Arial"/>
                                  <w:b/>
                                  <w:sz w:val="8"/>
                                </w:rPr>
                                <w:t>R2 = 5 </w:t>
                              </w:r>
                              <w:r>
                                <w:rPr>
                                  <w:rFonts w:ascii="Symbol" w:hAnsi="Symbol"/>
                                  <w:b/>
                                  <w:sz w:val="8"/>
                                </w:rPr>
                                <w:t></w:t>
                              </w:r>
                              <w:r>
                                <w:rPr>
                                  <w:rFonts w:ascii="Times New Roman" w:hAnsi="Times New Roman"/>
                                  <w:spacing w:val="40"/>
                                  <w:sz w:val="8"/>
                                </w:rPr>
                                <w:t> </w:t>
                              </w: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p>
                          </w:txbxContent>
                        </wps:txbx>
                        <wps:bodyPr wrap="square" lIns="0" tIns="0" rIns="0" bIns="0" rtlCol="0">
                          <a:noAutofit/>
                        </wps:bodyPr>
                      </wps:wsp>
                      <wps:wsp>
                        <wps:cNvPr id="488" name="Textbox 488"/>
                        <wps:cNvSpPr txBox="1"/>
                        <wps:spPr>
                          <a:xfrm>
                            <a:off x="150898" y="393791"/>
                            <a:ext cx="27305" cy="30480"/>
                          </a:xfrm>
                          <a:prstGeom prst="rect">
                            <a:avLst/>
                          </a:prstGeom>
                        </wps:spPr>
                        <wps:txbx>
                          <w:txbxContent>
                            <w:p>
                              <w:pPr>
                                <w:spacing w:before="1"/>
                                <w:ind w:left="0" w:right="0" w:firstLine="0"/>
                                <w:jc w:val="left"/>
                                <w:rPr>
                                  <w:rFonts w:ascii="Arial"/>
                                  <w:b/>
                                  <w:sz w:val="4"/>
                                </w:rPr>
                              </w:pPr>
                              <w:r>
                                <w:rPr>
                                  <w:rFonts w:ascii="Arial"/>
                                  <w:b/>
                                  <w:spacing w:val="-10"/>
                                  <w:sz w:val="4"/>
                                </w:rPr>
                                <w:t>5</w:t>
                              </w:r>
                            </w:p>
                          </w:txbxContent>
                        </wps:txbx>
                        <wps:bodyPr wrap="square" lIns="0" tIns="0" rIns="0" bIns="0" rtlCol="0">
                          <a:noAutofit/>
                        </wps:bodyPr>
                      </wps:wsp>
                      <wps:wsp>
                        <wps:cNvPr id="489" name="Textbox 489"/>
                        <wps:cNvSpPr txBox="1"/>
                        <wps:spPr>
                          <a:xfrm>
                            <a:off x="150898" y="522074"/>
                            <a:ext cx="27305" cy="30480"/>
                          </a:xfrm>
                          <a:prstGeom prst="rect">
                            <a:avLst/>
                          </a:prstGeom>
                        </wps:spPr>
                        <wps:txbx>
                          <w:txbxContent>
                            <w:p>
                              <w:pPr>
                                <w:spacing w:before="1"/>
                                <w:ind w:left="0" w:right="0" w:firstLine="0"/>
                                <w:jc w:val="left"/>
                                <w:rPr>
                                  <w:rFonts w:ascii="Arial"/>
                                  <w:b/>
                                  <w:sz w:val="4"/>
                                </w:rPr>
                              </w:pPr>
                              <w:r>
                                <w:rPr>
                                  <w:rFonts w:ascii="Arial"/>
                                  <w:b/>
                                  <w:spacing w:val="-10"/>
                                  <w:sz w:val="4"/>
                                </w:rPr>
                                <w:t>4</w:t>
                              </w:r>
                            </w:p>
                          </w:txbxContent>
                        </wps:txbx>
                        <wps:bodyPr wrap="square" lIns="0" tIns="0" rIns="0" bIns="0" rtlCol="0">
                          <a:noAutofit/>
                        </wps:bodyPr>
                      </wps:wsp>
                      <wps:wsp>
                        <wps:cNvPr id="490" name="Textbox 490"/>
                        <wps:cNvSpPr txBox="1"/>
                        <wps:spPr>
                          <a:xfrm>
                            <a:off x="150898" y="650364"/>
                            <a:ext cx="27305" cy="30480"/>
                          </a:xfrm>
                          <a:prstGeom prst="rect">
                            <a:avLst/>
                          </a:prstGeom>
                        </wps:spPr>
                        <wps:txbx>
                          <w:txbxContent>
                            <w:p>
                              <w:pPr>
                                <w:spacing w:before="1"/>
                                <w:ind w:left="0" w:right="0" w:firstLine="0"/>
                                <w:jc w:val="left"/>
                                <w:rPr>
                                  <w:rFonts w:ascii="Arial"/>
                                  <w:b/>
                                  <w:sz w:val="4"/>
                                </w:rPr>
                              </w:pPr>
                              <w:r>
                                <w:rPr>
                                  <w:rFonts w:ascii="Arial"/>
                                  <w:b/>
                                  <w:spacing w:val="-10"/>
                                  <w:sz w:val="4"/>
                                </w:rPr>
                                <w:t>3</w:t>
                              </w:r>
                            </w:p>
                          </w:txbxContent>
                        </wps:txbx>
                        <wps:bodyPr wrap="square" lIns="0" tIns="0" rIns="0" bIns="0" rtlCol="0">
                          <a:noAutofit/>
                        </wps:bodyPr>
                      </wps:wsp>
                      <wps:wsp>
                        <wps:cNvPr id="491" name="Textbox 491"/>
                        <wps:cNvSpPr txBox="1"/>
                        <wps:spPr>
                          <a:xfrm>
                            <a:off x="150898" y="778642"/>
                            <a:ext cx="27305" cy="30480"/>
                          </a:xfrm>
                          <a:prstGeom prst="rect">
                            <a:avLst/>
                          </a:prstGeom>
                        </wps:spPr>
                        <wps:txbx>
                          <w:txbxContent>
                            <w:p>
                              <w:pPr>
                                <w:spacing w:before="1"/>
                                <w:ind w:left="0" w:right="0" w:firstLine="0"/>
                                <w:jc w:val="left"/>
                                <w:rPr>
                                  <w:rFonts w:ascii="Arial"/>
                                  <w:b/>
                                  <w:sz w:val="4"/>
                                </w:rPr>
                              </w:pPr>
                              <w:r>
                                <w:rPr>
                                  <w:rFonts w:ascii="Arial"/>
                                  <w:b/>
                                  <w:spacing w:val="-10"/>
                                  <w:sz w:val="4"/>
                                </w:rPr>
                                <w:t>2</w:t>
                              </w:r>
                            </w:p>
                          </w:txbxContent>
                        </wps:txbx>
                        <wps:bodyPr wrap="square" lIns="0" tIns="0" rIns="0" bIns="0" rtlCol="0">
                          <a:noAutofit/>
                        </wps:bodyPr>
                      </wps:wsp>
                      <wps:wsp>
                        <wps:cNvPr id="492" name="Textbox 492"/>
                        <wps:cNvSpPr txBox="1"/>
                        <wps:spPr>
                          <a:xfrm>
                            <a:off x="150898" y="906919"/>
                            <a:ext cx="27305" cy="30480"/>
                          </a:xfrm>
                          <a:prstGeom prst="rect">
                            <a:avLst/>
                          </a:prstGeom>
                        </wps:spPr>
                        <wps:txbx>
                          <w:txbxContent>
                            <w:p>
                              <w:pPr>
                                <w:spacing w:before="1"/>
                                <w:ind w:left="0" w:right="0" w:firstLine="0"/>
                                <w:jc w:val="left"/>
                                <w:rPr>
                                  <w:rFonts w:ascii="Arial"/>
                                  <w:b/>
                                  <w:sz w:val="4"/>
                                </w:rPr>
                              </w:pPr>
                              <w:r>
                                <w:rPr>
                                  <w:rFonts w:ascii="Arial"/>
                                  <w:b/>
                                  <w:spacing w:val="-10"/>
                                  <w:sz w:val="4"/>
                                </w:rPr>
                                <w:t>1</w:t>
                              </w:r>
                            </w:p>
                          </w:txbxContent>
                        </wps:txbx>
                        <wps:bodyPr wrap="square" lIns="0" tIns="0" rIns="0" bIns="0" rtlCol="0">
                          <a:noAutofit/>
                        </wps:bodyPr>
                      </wps:wsp>
                      <wps:wsp>
                        <wps:cNvPr id="493" name="Textbox 493"/>
                        <wps:cNvSpPr txBox="1"/>
                        <wps:spPr>
                          <a:xfrm>
                            <a:off x="150898" y="1037877"/>
                            <a:ext cx="27305" cy="30480"/>
                          </a:xfrm>
                          <a:prstGeom prst="rect">
                            <a:avLst/>
                          </a:prstGeom>
                        </wps:spPr>
                        <wps:txbx>
                          <w:txbxContent>
                            <w:p>
                              <w:pPr>
                                <w:spacing w:before="1"/>
                                <w:ind w:left="0" w:right="0" w:firstLine="0"/>
                                <w:jc w:val="left"/>
                                <w:rPr>
                                  <w:rFonts w:ascii="Arial"/>
                                  <w:b/>
                                  <w:sz w:val="4"/>
                                </w:rPr>
                              </w:pPr>
                              <w:r>
                                <w:rPr>
                                  <w:rFonts w:ascii="Arial"/>
                                  <w:b/>
                                  <w:spacing w:val="-10"/>
                                  <w:sz w:val="4"/>
                                </w:rPr>
                                <w:t>0</w:t>
                              </w:r>
                            </w:p>
                          </w:txbxContent>
                        </wps:txbx>
                        <wps:bodyPr wrap="square" lIns="0" tIns="0" rIns="0" bIns="0" rtlCol="0">
                          <a:noAutofit/>
                        </wps:bodyPr>
                      </wps:wsp>
                      <wps:wsp>
                        <wps:cNvPr id="494" name="Textbox 494"/>
                        <wps:cNvSpPr txBox="1"/>
                        <wps:spPr>
                          <a:xfrm>
                            <a:off x="260182" y="1057770"/>
                            <a:ext cx="55244" cy="30480"/>
                          </a:xfrm>
                          <a:prstGeom prst="rect">
                            <a:avLst/>
                          </a:prstGeom>
                        </wps:spPr>
                        <wps:txbx>
                          <w:txbxContent>
                            <w:p>
                              <w:pPr>
                                <w:spacing w:before="1"/>
                                <w:ind w:left="0" w:right="0" w:firstLine="0"/>
                                <w:jc w:val="left"/>
                                <w:rPr>
                                  <w:rFonts w:ascii="Arial"/>
                                  <w:b/>
                                  <w:sz w:val="4"/>
                                </w:rPr>
                              </w:pPr>
                              <w:r>
                                <w:rPr>
                                  <w:rFonts w:ascii="Arial"/>
                                  <w:b/>
                                  <w:spacing w:val="-5"/>
                                  <w:sz w:val="4"/>
                                </w:rPr>
                                <w:t>150</w:t>
                              </w:r>
                            </w:p>
                          </w:txbxContent>
                        </wps:txbx>
                        <wps:bodyPr wrap="square" lIns="0" tIns="0" rIns="0" bIns="0" rtlCol="0">
                          <a:noAutofit/>
                        </wps:bodyPr>
                      </wps:wsp>
                      <wps:wsp>
                        <wps:cNvPr id="495" name="Textbox 495"/>
                        <wps:cNvSpPr txBox="1"/>
                        <wps:spPr>
                          <a:xfrm>
                            <a:off x="474291" y="1057767"/>
                            <a:ext cx="55244" cy="30480"/>
                          </a:xfrm>
                          <a:prstGeom prst="rect">
                            <a:avLst/>
                          </a:prstGeom>
                        </wps:spPr>
                        <wps:txbx>
                          <w:txbxContent>
                            <w:p>
                              <w:pPr>
                                <w:spacing w:before="1"/>
                                <w:ind w:left="0" w:right="0" w:firstLine="0"/>
                                <w:jc w:val="left"/>
                                <w:rPr>
                                  <w:rFonts w:ascii="Arial"/>
                                  <w:b/>
                                  <w:sz w:val="4"/>
                                </w:rPr>
                              </w:pPr>
                              <w:r>
                                <w:rPr>
                                  <w:rFonts w:ascii="Arial"/>
                                  <w:b/>
                                  <w:spacing w:val="-5"/>
                                  <w:sz w:val="4"/>
                                </w:rPr>
                                <w:t>300</w:t>
                              </w:r>
                            </w:p>
                          </w:txbxContent>
                        </wps:txbx>
                        <wps:bodyPr wrap="square" lIns="0" tIns="0" rIns="0" bIns="0" rtlCol="0">
                          <a:noAutofit/>
                        </wps:bodyPr>
                      </wps:wsp>
                      <wps:wsp>
                        <wps:cNvPr id="496" name="Textbox 496"/>
                        <wps:cNvSpPr txBox="1"/>
                        <wps:spPr>
                          <a:xfrm>
                            <a:off x="690191" y="1057767"/>
                            <a:ext cx="55244" cy="30480"/>
                          </a:xfrm>
                          <a:prstGeom prst="rect">
                            <a:avLst/>
                          </a:prstGeom>
                        </wps:spPr>
                        <wps:txbx>
                          <w:txbxContent>
                            <w:p>
                              <w:pPr>
                                <w:spacing w:before="1"/>
                                <w:ind w:left="0" w:right="0" w:firstLine="0"/>
                                <w:jc w:val="left"/>
                                <w:rPr>
                                  <w:rFonts w:ascii="Arial"/>
                                  <w:b/>
                                  <w:sz w:val="4"/>
                                </w:rPr>
                              </w:pPr>
                              <w:r>
                                <w:rPr>
                                  <w:rFonts w:ascii="Arial"/>
                                  <w:b/>
                                  <w:spacing w:val="-5"/>
                                  <w:sz w:val="4"/>
                                </w:rPr>
                                <w:t>450</w:t>
                              </w:r>
                            </w:p>
                          </w:txbxContent>
                        </wps:txbx>
                        <wps:bodyPr wrap="square" lIns="0" tIns="0" rIns="0" bIns="0" rtlCol="0">
                          <a:noAutofit/>
                        </wps:bodyPr>
                      </wps:wsp>
                    </wpg:wgp>
                  </a:graphicData>
                </a:graphic>
              </wp:inline>
            </w:drawing>
          </mc:Choice>
          <mc:Fallback>
            <w:pict>
              <v:group style="width:109.45pt;height:109.35pt;mso-position-horizontal-relative:char;mso-position-vertical-relative:line" id="docshapegroup466" coordorigin="0,0" coordsize="2189,2187">
                <v:shape style="position:absolute;left:0;top:0;width:2189;height:2187" type="#_x0000_t75" id="docshape467" stroked="false">
                  <v:imagedata r:id="rId81" o:title=""/>
                </v:shape>
                <v:shape style="position:absolute;left:463;top:81;width:387;height:503" type="#_x0000_t202" id="docshape468" filled="false" stroked="false">
                  <v:textbox inset="0,0,0,0">
                    <w:txbxContent>
                      <w:p>
                        <w:pPr>
                          <w:spacing w:before="2"/>
                          <w:ind w:left="0" w:right="0" w:firstLine="0"/>
                          <w:jc w:val="left"/>
                          <w:rPr>
                            <w:rFonts w:ascii="Arial"/>
                            <w:b/>
                            <w:sz w:val="8"/>
                          </w:rPr>
                        </w:pPr>
                        <w:bookmarkStart w:name="_bookmark4" w:id="8"/>
                        <w:bookmarkEnd w:id="8"/>
                        <w:r>
                          <w:rPr/>
                        </w:r>
                        <w:r>
                          <w:rPr>
                            <w:rFonts w:ascii="Arial"/>
                            <w:b/>
                            <w:spacing w:val="-5"/>
                            <w:sz w:val="8"/>
                          </w:rPr>
                          <w:t>LED</w:t>
                        </w:r>
                      </w:p>
                      <w:p>
                        <w:pPr>
                          <w:spacing w:line="321" w:lineRule="auto" w:before="21"/>
                          <w:ind w:left="0" w:right="18" w:firstLine="0"/>
                          <w:jc w:val="both"/>
                          <w:rPr>
                            <w:rFonts w:ascii="Symbol" w:hAnsi="Symbol"/>
                            <w:b/>
                            <w:sz w:val="8"/>
                          </w:rPr>
                        </w:pPr>
                        <w:r>
                          <w:rPr>
                            <w:rFonts w:ascii="Arial" w:hAnsi="Arial"/>
                            <w:b/>
                            <w:sz w:val="8"/>
                          </w:rPr>
                          <w:t>R1 = 1 </w:t>
                        </w:r>
                        <w:r>
                          <w:rPr>
                            <w:rFonts w:ascii="Symbol" w:hAnsi="Symbol"/>
                            <w:b/>
                            <w:sz w:val="8"/>
                          </w:rPr>
                          <w:t></w:t>
                        </w:r>
                        <w:r>
                          <w:rPr>
                            <w:rFonts w:ascii="Times New Roman" w:hAnsi="Times New Roman"/>
                            <w:spacing w:val="40"/>
                            <w:sz w:val="8"/>
                          </w:rPr>
                          <w:t> </w:t>
                        </w:r>
                        <w:r>
                          <w:rPr>
                            <w:rFonts w:ascii="Arial" w:hAnsi="Arial"/>
                            <w:b/>
                            <w:sz w:val="8"/>
                          </w:rPr>
                          <w:t>R2 = 5 </w:t>
                        </w:r>
                        <w:r>
                          <w:rPr>
                            <w:rFonts w:ascii="Symbol" w:hAnsi="Symbol"/>
                            <w:b/>
                            <w:sz w:val="8"/>
                          </w:rPr>
                          <w:t></w:t>
                        </w:r>
                        <w:r>
                          <w:rPr>
                            <w:rFonts w:ascii="Times New Roman" w:hAnsi="Times New Roman"/>
                            <w:spacing w:val="40"/>
                            <w:sz w:val="8"/>
                          </w:rPr>
                          <w:t> </w:t>
                        </w: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p>
                    </w:txbxContent>
                  </v:textbox>
                  <w10:wrap type="none"/>
                </v:shape>
                <v:shape style="position:absolute;left:237;top:620;width:43;height:48" type="#_x0000_t202" id="docshape469" filled="false" stroked="false">
                  <v:textbox inset="0,0,0,0">
                    <w:txbxContent>
                      <w:p>
                        <w:pPr>
                          <w:spacing w:before="1"/>
                          <w:ind w:left="0" w:right="0" w:firstLine="0"/>
                          <w:jc w:val="left"/>
                          <w:rPr>
                            <w:rFonts w:ascii="Arial"/>
                            <w:b/>
                            <w:sz w:val="4"/>
                          </w:rPr>
                        </w:pPr>
                        <w:r>
                          <w:rPr>
                            <w:rFonts w:ascii="Arial"/>
                            <w:b/>
                            <w:spacing w:val="-10"/>
                            <w:sz w:val="4"/>
                          </w:rPr>
                          <w:t>5</w:t>
                        </w:r>
                      </w:p>
                    </w:txbxContent>
                  </v:textbox>
                  <w10:wrap type="none"/>
                </v:shape>
                <v:shape style="position:absolute;left:237;top:822;width:43;height:48" type="#_x0000_t202" id="docshape470" filled="false" stroked="false">
                  <v:textbox inset="0,0,0,0">
                    <w:txbxContent>
                      <w:p>
                        <w:pPr>
                          <w:spacing w:before="1"/>
                          <w:ind w:left="0" w:right="0" w:firstLine="0"/>
                          <w:jc w:val="left"/>
                          <w:rPr>
                            <w:rFonts w:ascii="Arial"/>
                            <w:b/>
                            <w:sz w:val="4"/>
                          </w:rPr>
                        </w:pPr>
                        <w:r>
                          <w:rPr>
                            <w:rFonts w:ascii="Arial"/>
                            <w:b/>
                            <w:spacing w:val="-10"/>
                            <w:sz w:val="4"/>
                          </w:rPr>
                          <w:t>4</w:t>
                        </w:r>
                      </w:p>
                    </w:txbxContent>
                  </v:textbox>
                  <w10:wrap type="none"/>
                </v:shape>
                <v:shape style="position:absolute;left:237;top:1024;width:43;height:48" type="#_x0000_t202" id="docshape471" filled="false" stroked="false">
                  <v:textbox inset="0,0,0,0">
                    <w:txbxContent>
                      <w:p>
                        <w:pPr>
                          <w:spacing w:before="1"/>
                          <w:ind w:left="0" w:right="0" w:firstLine="0"/>
                          <w:jc w:val="left"/>
                          <w:rPr>
                            <w:rFonts w:ascii="Arial"/>
                            <w:b/>
                            <w:sz w:val="4"/>
                          </w:rPr>
                        </w:pPr>
                        <w:r>
                          <w:rPr>
                            <w:rFonts w:ascii="Arial"/>
                            <w:b/>
                            <w:spacing w:val="-10"/>
                            <w:sz w:val="4"/>
                          </w:rPr>
                          <w:t>3</w:t>
                        </w:r>
                      </w:p>
                    </w:txbxContent>
                  </v:textbox>
                  <w10:wrap type="none"/>
                </v:shape>
                <v:shape style="position:absolute;left:237;top:1226;width:43;height:48" type="#_x0000_t202" id="docshape472" filled="false" stroked="false">
                  <v:textbox inset="0,0,0,0">
                    <w:txbxContent>
                      <w:p>
                        <w:pPr>
                          <w:spacing w:before="1"/>
                          <w:ind w:left="0" w:right="0" w:firstLine="0"/>
                          <w:jc w:val="left"/>
                          <w:rPr>
                            <w:rFonts w:ascii="Arial"/>
                            <w:b/>
                            <w:sz w:val="4"/>
                          </w:rPr>
                        </w:pPr>
                        <w:r>
                          <w:rPr>
                            <w:rFonts w:ascii="Arial"/>
                            <w:b/>
                            <w:spacing w:val="-10"/>
                            <w:sz w:val="4"/>
                          </w:rPr>
                          <w:t>2</w:t>
                        </w:r>
                      </w:p>
                    </w:txbxContent>
                  </v:textbox>
                  <w10:wrap type="none"/>
                </v:shape>
                <v:shape style="position:absolute;left:237;top:1428;width:43;height:48" type="#_x0000_t202" id="docshape473" filled="false" stroked="false">
                  <v:textbox inset="0,0,0,0">
                    <w:txbxContent>
                      <w:p>
                        <w:pPr>
                          <w:spacing w:before="1"/>
                          <w:ind w:left="0" w:right="0" w:firstLine="0"/>
                          <w:jc w:val="left"/>
                          <w:rPr>
                            <w:rFonts w:ascii="Arial"/>
                            <w:b/>
                            <w:sz w:val="4"/>
                          </w:rPr>
                        </w:pPr>
                        <w:r>
                          <w:rPr>
                            <w:rFonts w:ascii="Arial"/>
                            <w:b/>
                            <w:spacing w:val="-10"/>
                            <w:sz w:val="4"/>
                          </w:rPr>
                          <w:t>1</w:t>
                        </w:r>
                      </w:p>
                    </w:txbxContent>
                  </v:textbox>
                  <w10:wrap type="none"/>
                </v:shape>
                <v:shape style="position:absolute;left:237;top:1634;width:43;height:48" type="#_x0000_t202" id="docshape474" filled="false" stroked="false">
                  <v:textbox inset="0,0,0,0">
                    <w:txbxContent>
                      <w:p>
                        <w:pPr>
                          <w:spacing w:before="1"/>
                          <w:ind w:left="0" w:right="0" w:firstLine="0"/>
                          <w:jc w:val="left"/>
                          <w:rPr>
                            <w:rFonts w:ascii="Arial"/>
                            <w:b/>
                            <w:sz w:val="4"/>
                          </w:rPr>
                        </w:pPr>
                        <w:r>
                          <w:rPr>
                            <w:rFonts w:ascii="Arial"/>
                            <w:b/>
                            <w:spacing w:val="-10"/>
                            <w:sz w:val="4"/>
                          </w:rPr>
                          <w:t>0</w:t>
                        </w:r>
                      </w:p>
                    </w:txbxContent>
                  </v:textbox>
                  <w10:wrap type="none"/>
                </v:shape>
                <v:shape style="position:absolute;left:409;top:1665;width:87;height:48" type="#_x0000_t202" id="docshape475" filled="false" stroked="false">
                  <v:textbox inset="0,0,0,0">
                    <w:txbxContent>
                      <w:p>
                        <w:pPr>
                          <w:spacing w:before="1"/>
                          <w:ind w:left="0" w:right="0" w:firstLine="0"/>
                          <w:jc w:val="left"/>
                          <w:rPr>
                            <w:rFonts w:ascii="Arial"/>
                            <w:b/>
                            <w:sz w:val="4"/>
                          </w:rPr>
                        </w:pPr>
                        <w:r>
                          <w:rPr>
                            <w:rFonts w:ascii="Arial"/>
                            <w:b/>
                            <w:spacing w:val="-5"/>
                            <w:sz w:val="4"/>
                          </w:rPr>
                          <w:t>150</w:t>
                        </w:r>
                      </w:p>
                    </w:txbxContent>
                  </v:textbox>
                  <w10:wrap type="none"/>
                </v:shape>
                <v:shape style="position:absolute;left:746;top:1665;width:87;height:48" type="#_x0000_t202" id="docshape476" filled="false" stroked="false">
                  <v:textbox inset="0,0,0,0">
                    <w:txbxContent>
                      <w:p>
                        <w:pPr>
                          <w:spacing w:before="1"/>
                          <w:ind w:left="0" w:right="0" w:firstLine="0"/>
                          <w:jc w:val="left"/>
                          <w:rPr>
                            <w:rFonts w:ascii="Arial"/>
                            <w:b/>
                            <w:sz w:val="4"/>
                          </w:rPr>
                        </w:pPr>
                        <w:r>
                          <w:rPr>
                            <w:rFonts w:ascii="Arial"/>
                            <w:b/>
                            <w:spacing w:val="-5"/>
                            <w:sz w:val="4"/>
                          </w:rPr>
                          <w:t>300</w:t>
                        </w:r>
                      </w:p>
                    </w:txbxContent>
                  </v:textbox>
                  <w10:wrap type="none"/>
                </v:shape>
                <v:shape style="position:absolute;left:1086;top:1665;width:87;height:48" type="#_x0000_t202" id="docshape477" filled="false" stroked="false">
                  <v:textbox inset="0,0,0,0">
                    <w:txbxContent>
                      <w:p>
                        <w:pPr>
                          <w:spacing w:before="1"/>
                          <w:ind w:left="0" w:right="0" w:firstLine="0"/>
                          <w:jc w:val="left"/>
                          <w:rPr>
                            <w:rFonts w:ascii="Arial"/>
                            <w:b/>
                            <w:sz w:val="4"/>
                          </w:rPr>
                        </w:pPr>
                        <w:r>
                          <w:rPr>
                            <w:rFonts w:ascii="Arial"/>
                            <w:b/>
                            <w:spacing w:val="-5"/>
                            <w:sz w:val="4"/>
                          </w:rPr>
                          <w:t>450</w:t>
                        </w:r>
                      </w:p>
                    </w:txbxContent>
                  </v:textbox>
                  <w10:wrap type="none"/>
                </v:shape>
              </v:group>
            </w:pict>
          </mc:Fallback>
        </mc:AlternateContent>
      </w:r>
      <w:r>
        <w:rPr>
          <w:rFonts w:ascii="Bookman Old Style"/>
          <w:sz w:val="20"/>
        </w:rPr>
      </w: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spacing w:before="49"/>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92"/>
        <w:ind w:left="53"/>
        <w:jc w:val="both"/>
        <w:rPr>
          <w:rFonts w:ascii="Bookman Old Style"/>
          <w:b w:val="0"/>
        </w:rPr>
      </w:pPr>
      <w:r>
        <w:rPr>
          <w:rFonts w:ascii="Bookman Old Style"/>
          <w:b w:val="0"/>
        </w:rPr>
        <mc:AlternateContent>
          <mc:Choice Requires="wps">
            <w:drawing>
              <wp:anchor distT="0" distB="0" distL="0" distR="0" allowOverlap="1" layoutInCell="1" locked="0" behindDoc="1" simplePos="0" relativeHeight="482350080">
                <wp:simplePos x="0" y="0"/>
                <wp:positionH relativeFrom="page">
                  <wp:posOffset>5086934</wp:posOffset>
                </wp:positionH>
                <wp:positionV relativeFrom="paragraph">
                  <wp:posOffset>-2478430</wp:posOffset>
                </wp:positionV>
                <wp:extent cx="1397635" cy="1393190"/>
                <wp:effectExtent l="0" t="0" r="0" b="0"/>
                <wp:wrapNone/>
                <wp:docPr id="497" name="Group 497"/>
                <wp:cNvGraphicFramePr>
                  <a:graphicFrameLocks/>
                </wp:cNvGraphicFramePr>
                <a:graphic>
                  <a:graphicData uri="http://schemas.microsoft.com/office/word/2010/wordprocessingGroup">
                    <wpg:wgp>
                      <wpg:cNvPr id="497" name="Group 497"/>
                      <wpg:cNvGrpSpPr/>
                      <wpg:grpSpPr>
                        <a:xfrm>
                          <a:off x="0" y="0"/>
                          <a:ext cx="1397635" cy="1393190"/>
                          <a:chExt cx="1397635" cy="1393190"/>
                        </a:xfrm>
                      </wpg:grpSpPr>
                      <pic:pic>
                        <pic:nvPicPr>
                          <pic:cNvPr id="498" name="Image 498"/>
                          <pic:cNvPicPr/>
                        </pic:nvPicPr>
                        <pic:blipFill>
                          <a:blip r:embed="rId82" cstate="print"/>
                          <a:stretch>
                            <a:fillRect/>
                          </a:stretch>
                        </pic:blipFill>
                        <pic:spPr>
                          <a:xfrm>
                            <a:off x="0" y="0"/>
                            <a:ext cx="1397495" cy="1392923"/>
                          </a:xfrm>
                          <a:prstGeom prst="rect">
                            <a:avLst/>
                          </a:prstGeom>
                        </pic:spPr>
                      </pic:pic>
                      <wps:wsp>
                        <wps:cNvPr id="499" name="Textbox 499"/>
                        <wps:cNvSpPr txBox="1"/>
                        <wps:spPr>
                          <a:xfrm>
                            <a:off x="0" y="0"/>
                            <a:ext cx="1397635" cy="1393190"/>
                          </a:xfrm>
                          <a:prstGeom prst="rect">
                            <a:avLst/>
                          </a:prstGeom>
                        </wps:spPr>
                        <wps:txbx>
                          <w:txbxContent>
                            <w:p>
                              <w:pPr>
                                <w:tabs>
                                  <w:tab w:pos="1127" w:val="left" w:leader="none"/>
                                </w:tabs>
                                <w:spacing w:line="113" w:lineRule="exact" w:before="92"/>
                                <w:ind w:left="481" w:right="0" w:firstLine="0"/>
                                <w:jc w:val="left"/>
                                <w:rPr>
                                  <w:rFonts w:ascii="Arial"/>
                                  <w:b/>
                                  <w:sz w:val="10"/>
                                </w:rPr>
                              </w:pPr>
                              <w:r>
                                <w:rPr>
                                  <w:rFonts w:ascii="Arial"/>
                                  <w:b/>
                                  <w:spacing w:val="-5"/>
                                  <w:sz w:val="10"/>
                                </w:rPr>
                                <w:t>PM</w:t>
                              </w:r>
                              <w:r>
                                <w:rPr>
                                  <w:rFonts w:ascii="Arial"/>
                                  <w:b/>
                                  <w:sz w:val="10"/>
                                </w:rPr>
                                <w:tab/>
                              </w:r>
                              <w:r>
                                <w:rPr>
                                  <w:rFonts w:ascii="Arial"/>
                                  <w:b/>
                                  <w:spacing w:val="-5"/>
                                  <w:sz w:val="10"/>
                                </w:rPr>
                                <w:t>AM</w:t>
                              </w:r>
                            </w:p>
                            <w:p>
                              <w:pPr>
                                <w:tabs>
                                  <w:tab w:pos="1182" w:val="left" w:leader="none"/>
                                </w:tabs>
                                <w:spacing w:line="106" w:lineRule="exact" w:before="0"/>
                                <w:ind w:left="496" w:right="0" w:firstLine="0"/>
                                <w:jc w:val="left"/>
                                <w:rPr>
                                  <w:rFonts w:ascii="Symbol" w:hAnsi="Symbol"/>
                                  <w:b/>
                                  <w:position w:val="1"/>
                                  <w:sz w:val="8"/>
                                </w:rPr>
                              </w:pPr>
                              <w:r>
                                <w:rPr>
                                  <w:rFonts w:ascii="Arial" w:hAnsi="Arial"/>
                                  <w:b/>
                                  <w:sz w:val="8"/>
                                </w:rPr>
                                <w:t>R1</w:t>
                              </w:r>
                              <w:r>
                                <w:rPr>
                                  <w:rFonts w:ascii="Arial" w:hAnsi="Arial"/>
                                  <w:b/>
                                  <w:spacing w:val="-1"/>
                                  <w:sz w:val="8"/>
                                </w:rPr>
                                <w:t> </w:t>
                              </w:r>
                              <w:r>
                                <w:rPr>
                                  <w:rFonts w:ascii="Arial" w:hAnsi="Arial"/>
                                  <w:b/>
                                  <w:sz w:val="8"/>
                                </w:rPr>
                                <w:t>= 1</w:t>
                              </w:r>
                              <w:r>
                                <w:rPr>
                                  <w:rFonts w:ascii="Arial" w:hAnsi="Arial"/>
                                  <w:b/>
                                  <w:spacing w:val="-1"/>
                                  <w:sz w:val="8"/>
                                </w:rPr>
                                <w:t> </w:t>
                              </w:r>
                              <w:r>
                                <w:rPr>
                                  <w:rFonts w:ascii="Symbol" w:hAnsi="Symbol"/>
                                  <w:b/>
                                  <w:spacing w:val="-10"/>
                                  <w:sz w:val="8"/>
                                </w:rPr>
                                <w:t></w:t>
                              </w:r>
                              <w:r>
                                <w:rPr>
                                  <w:rFonts w:ascii="Times New Roman" w:hAnsi="Times New Roman"/>
                                  <w:sz w:val="8"/>
                                </w:rPr>
                                <w:tab/>
                              </w:r>
                              <w:r>
                                <w:rPr>
                                  <w:rFonts w:ascii="Arial" w:hAnsi="Arial"/>
                                  <w:b/>
                                  <w:position w:val="1"/>
                                  <w:sz w:val="8"/>
                                </w:rPr>
                                <w:t>R1</w:t>
                              </w:r>
                              <w:r>
                                <w:rPr>
                                  <w:rFonts w:ascii="Arial" w:hAnsi="Arial"/>
                                  <w:b/>
                                  <w:spacing w:val="-1"/>
                                  <w:position w:val="1"/>
                                  <w:sz w:val="8"/>
                                </w:rPr>
                                <w:t> </w:t>
                              </w:r>
                              <w:r>
                                <w:rPr>
                                  <w:rFonts w:ascii="Arial" w:hAnsi="Arial"/>
                                  <w:b/>
                                  <w:position w:val="1"/>
                                  <w:sz w:val="8"/>
                                </w:rPr>
                                <w:t>= 1</w:t>
                              </w:r>
                              <w:r>
                                <w:rPr>
                                  <w:rFonts w:ascii="Arial" w:hAnsi="Arial"/>
                                  <w:b/>
                                  <w:spacing w:val="-1"/>
                                  <w:position w:val="1"/>
                                  <w:sz w:val="8"/>
                                </w:rPr>
                                <w:t> </w:t>
                              </w:r>
                              <w:r>
                                <w:rPr>
                                  <w:rFonts w:ascii="Symbol" w:hAnsi="Symbol"/>
                                  <w:b/>
                                  <w:spacing w:val="-10"/>
                                  <w:position w:val="1"/>
                                  <w:sz w:val="8"/>
                                </w:rPr>
                                <w:t></w:t>
                              </w:r>
                            </w:p>
                            <w:p>
                              <w:pPr>
                                <w:tabs>
                                  <w:tab w:pos="1182" w:val="left" w:leader="none"/>
                                </w:tabs>
                                <w:spacing w:before="29"/>
                                <w:ind w:left="496" w:right="0" w:firstLine="0"/>
                                <w:jc w:val="left"/>
                                <w:rPr>
                                  <w:rFonts w:ascii="Symbol" w:hAnsi="Symbol"/>
                                  <w:b/>
                                  <w:sz w:val="8"/>
                                </w:rPr>
                              </w:pP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r>
                                <w:rPr>
                                  <w:rFonts w:ascii="Times New Roman" w:hAnsi="Times New Roman"/>
                                  <w:sz w:val="8"/>
                                </w:rPr>
                                <w:tab/>
                              </w: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p>
                            <w:p>
                              <w:pPr>
                                <w:tabs>
                                  <w:tab w:pos="1182" w:val="left" w:leader="none"/>
                                </w:tabs>
                                <w:spacing w:before="30"/>
                                <w:ind w:left="496" w:right="0" w:firstLine="0"/>
                                <w:jc w:val="left"/>
                                <w:rPr>
                                  <w:rFonts w:ascii="Symbol" w:hAnsi="Symbol"/>
                                  <w:b/>
                                  <w:sz w:val="8"/>
                                </w:rPr>
                              </w:pP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r>
                                <w:rPr>
                                  <w:rFonts w:ascii="Times New Roman" w:hAnsi="Times New Roman"/>
                                  <w:sz w:val="8"/>
                                </w:rPr>
                                <w:tab/>
                              </w: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p>
                          </w:txbxContent>
                        </wps:txbx>
                        <wps:bodyPr wrap="square" lIns="0" tIns="0" rIns="0" bIns="0" rtlCol="0">
                          <a:noAutofit/>
                        </wps:bodyPr>
                      </wps:wsp>
                    </wpg:wgp>
                  </a:graphicData>
                </a:graphic>
              </wp:anchor>
            </w:drawing>
          </mc:Choice>
          <mc:Fallback>
            <w:pict>
              <v:group style="position:absolute;margin-left:400.54599pt;margin-top:-195.151993pt;width:110.05pt;height:109.7pt;mso-position-horizontal-relative:page;mso-position-vertical-relative:paragraph;z-index:-20966400" id="docshapegroup478" coordorigin="8011,-3903" coordsize="2201,2194">
                <v:shape style="position:absolute;left:8010;top:-3904;width:2201;height:2194" type="#_x0000_t75" id="docshape479" stroked="false">
                  <v:imagedata r:id="rId82" o:title=""/>
                </v:shape>
                <v:shape style="position:absolute;left:8010;top:-3904;width:2201;height:2194" type="#_x0000_t202" id="docshape480" filled="false" stroked="false">
                  <v:textbox inset="0,0,0,0">
                    <w:txbxContent>
                      <w:p>
                        <w:pPr>
                          <w:tabs>
                            <w:tab w:pos="1127" w:val="left" w:leader="none"/>
                          </w:tabs>
                          <w:spacing w:line="113" w:lineRule="exact" w:before="92"/>
                          <w:ind w:left="481" w:right="0" w:firstLine="0"/>
                          <w:jc w:val="left"/>
                          <w:rPr>
                            <w:rFonts w:ascii="Arial"/>
                            <w:b/>
                            <w:sz w:val="10"/>
                          </w:rPr>
                        </w:pPr>
                        <w:r>
                          <w:rPr>
                            <w:rFonts w:ascii="Arial"/>
                            <w:b/>
                            <w:spacing w:val="-5"/>
                            <w:sz w:val="10"/>
                          </w:rPr>
                          <w:t>PM</w:t>
                        </w:r>
                        <w:r>
                          <w:rPr>
                            <w:rFonts w:ascii="Arial"/>
                            <w:b/>
                            <w:sz w:val="10"/>
                          </w:rPr>
                          <w:tab/>
                        </w:r>
                        <w:r>
                          <w:rPr>
                            <w:rFonts w:ascii="Arial"/>
                            <w:b/>
                            <w:spacing w:val="-5"/>
                            <w:sz w:val="10"/>
                          </w:rPr>
                          <w:t>AM</w:t>
                        </w:r>
                      </w:p>
                      <w:p>
                        <w:pPr>
                          <w:tabs>
                            <w:tab w:pos="1182" w:val="left" w:leader="none"/>
                          </w:tabs>
                          <w:spacing w:line="106" w:lineRule="exact" w:before="0"/>
                          <w:ind w:left="496" w:right="0" w:firstLine="0"/>
                          <w:jc w:val="left"/>
                          <w:rPr>
                            <w:rFonts w:ascii="Symbol" w:hAnsi="Symbol"/>
                            <w:b/>
                            <w:position w:val="1"/>
                            <w:sz w:val="8"/>
                          </w:rPr>
                        </w:pPr>
                        <w:r>
                          <w:rPr>
                            <w:rFonts w:ascii="Arial" w:hAnsi="Arial"/>
                            <w:b/>
                            <w:sz w:val="8"/>
                          </w:rPr>
                          <w:t>R1</w:t>
                        </w:r>
                        <w:r>
                          <w:rPr>
                            <w:rFonts w:ascii="Arial" w:hAnsi="Arial"/>
                            <w:b/>
                            <w:spacing w:val="-1"/>
                            <w:sz w:val="8"/>
                          </w:rPr>
                          <w:t> </w:t>
                        </w:r>
                        <w:r>
                          <w:rPr>
                            <w:rFonts w:ascii="Arial" w:hAnsi="Arial"/>
                            <w:b/>
                            <w:sz w:val="8"/>
                          </w:rPr>
                          <w:t>= 1</w:t>
                        </w:r>
                        <w:r>
                          <w:rPr>
                            <w:rFonts w:ascii="Arial" w:hAnsi="Arial"/>
                            <w:b/>
                            <w:spacing w:val="-1"/>
                            <w:sz w:val="8"/>
                          </w:rPr>
                          <w:t> </w:t>
                        </w:r>
                        <w:r>
                          <w:rPr>
                            <w:rFonts w:ascii="Symbol" w:hAnsi="Symbol"/>
                            <w:b/>
                            <w:spacing w:val="-10"/>
                            <w:sz w:val="8"/>
                          </w:rPr>
                          <w:t></w:t>
                        </w:r>
                        <w:r>
                          <w:rPr>
                            <w:rFonts w:ascii="Times New Roman" w:hAnsi="Times New Roman"/>
                            <w:sz w:val="8"/>
                          </w:rPr>
                          <w:tab/>
                        </w:r>
                        <w:r>
                          <w:rPr>
                            <w:rFonts w:ascii="Arial" w:hAnsi="Arial"/>
                            <w:b/>
                            <w:position w:val="1"/>
                            <w:sz w:val="8"/>
                          </w:rPr>
                          <w:t>R1</w:t>
                        </w:r>
                        <w:r>
                          <w:rPr>
                            <w:rFonts w:ascii="Arial" w:hAnsi="Arial"/>
                            <w:b/>
                            <w:spacing w:val="-1"/>
                            <w:position w:val="1"/>
                            <w:sz w:val="8"/>
                          </w:rPr>
                          <w:t> </w:t>
                        </w:r>
                        <w:r>
                          <w:rPr>
                            <w:rFonts w:ascii="Arial" w:hAnsi="Arial"/>
                            <w:b/>
                            <w:position w:val="1"/>
                            <w:sz w:val="8"/>
                          </w:rPr>
                          <w:t>= 1</w:t>
                        </w:r>
                        <w:r>
                          <w:rPr>
                            <w:rFonts w:ascii="Arial" w:hAnsi="Arial"/>
                            <w:b/>
                            <w:spacing w:val="-1"/>
                            <w:position w:val="1"/>
                            <w:sz w:val="8"/>
                          </w:rPr>
                          <w:t> </w:t>
                        </w:r>
                        <w:r>
                          <w:rPr>
                            <w:rFonts w:ascii="Symbol" w:hAnsi="Symbol"/>
                            <w:b/>
                            <w:spacing w:val="-10"/>
                            <w:position w:val="1"/>
                            <w:sz w:val="8"/>
                          </w:rPr>
                          <w:t></w:t>
                        </w:r>
                      </w:p>
                      <w:p>
                        <w:pPr>
                          <w:tabs>
                            <w:tab w:pos="1182" w:val="left" w:leader="none"/>
                          </w:tabs>
                          <w:spacing w:before="29"/>
                          <w:ind w:left="496" w:right="0" w:firstLine="0"/>
                          <w:jc w:val="left"/>
                          <w:rPr>
                            <w:rFonts w:ascii="Symbol" w:hAnsi="Symbol"/>
                            <w:b/>
                            <w:sz w:val="8"/>
                          </w:rPr>
                        </w:pP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r>
                          <w:rPr>
                            <w:rFonts w:ascii="Times New Roman" w:hAnsi="Times New Roman"/>
                            <w:sz w:val="8"/>
                          </w:rPr>
                          <w:tab/>
                        </w: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p>
                      <w:p>
                        <w:pPr>
                          <w:tabs>
                            <w:tab w:pos="1182" w:val="left" w:leader="none"/>
                          </w:tabs>
                          <w:spacing w:before="30"/>
                          <w:ind w:left="496" w:right="0" w:firstLine="0"/>
                          <w:jc w:val="left"/>
                          <w:rPr>
                            <w:rFonts w:ascii="Symbol" w:hAnsi="Symbol"/>
                            <w:b/>
                            <w:sz w:val="8"/>
                          </w:rPr>
                        </w:pP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r>
                          <w:rPr>
                            <w:rFonts w:ascii="Times New Roman" w:hAnsi="Times New Roman"/>
                            <w:sz w:val="8"/>
                          </w:rPr>
                          <w:tab/>
                        </w: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p>
                    </w:txbxContent>
                  </v:textbox>
                  <w10:wrap type="none"/>
                </v:shape>
                <w10:wrap type="none"/>
              </v:group>
            </w:pict>
          </mc:Fallback>
        </mc:AlternateContent>
      </w:r>
      <w:r>
        <w:rPr>
          <w:rFonts w:ascii="Bookman Old Style"/>
          <w:b w:val="0"/>
        </w:rPr>
        <mc:AlternateContent>
          <mc:Choice Requires="wps">
            <w:drawing>
              <wp:anchor distT="0" distB="0" distL="0" distR="0" allowOverlap="1" layoutInCell="1" locked="0" behindDoc="1" simplePos="0" relativeHeight="482350592">
                <wp:simplePos x="0" y="0"/>
                <wp:positionH relativeFrom="page">
                  <wp:posOffset>719988</wp:posOffset>
                </wp:positionH>
                <wp:positionV relativeFrom="paragraph">
                  <wp:posOffset>-2662580</wp:posOffset>
                </wp:positionV>
                <wp:extent cx="6120130" cy="2456180"/>
                <wp:effectExtent l="0" t="0" r="0" b="0"/>
                <wp:wrapNone/>
                <wp:docPr id="500" name="Group 500"/>
                <wp:cNvGraphicFramePr>
                  <a:graphicFrameLocks/>
                </wp:cNvGraphicFramePr>
                <a:graphic>
                  <a:graphicData uri="http://schemas.microsoft.com/office/word/2010/wordprocessingGroup">
                    <wpg:wgp>
                      <wpg:cNvPr id="500" name="Group 500"/>
                      <wpg:cNvGrpSpPr/>
                      <wpg:grpSpPr>
                        <a:xfrm>
                          <a:off x="0" y="0"/>
                          <a:ext cx="6120130" cy="2456180"/>
                          <a:chExt cx="6120130" cy="2456180"/>
                        </a:xfrm>
                      </wpg:grpSpPr>
                      <wps:wsp>
                        <wps:cNvPr id="501" name="Graphic 501"/>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503" name="Graphic 503"/>
                        <wps:cNvSpPr/>
                        <wps:spPr>
                          <a:xfrm>
                            <a:off x="6069609"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504" name="Graphic 504"/>
                        <wps:cNvSpPr/>
                        <wps:spPr>
                          <a:xfrm>
                            <a:off x="6069609"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505" name="Graphic 505"/>
                        <wps:cNvSpPr/>
                        <wps:spPr>
                          <a:xfrm>
                            <a:off x="6113538" y="51117"/>
                            <a:ext cx="6985" cy="2353945"/>
                          </a:xfrm>
                          <a:custGeom>
                            <a:avLst/>
                            <a:gdLst/>
                            <a:ahLst/>
                            <a:cxnLst/>
                            <a:rect l="l" t="t" r="r" b="b"/>
                            <a:pathLst>
                              <a:path w="6985" h="2353945">
                                <a:moveTo>
                                  <a:pt x="6476" y="0"/>
                                </a:moveTo>
                                <a:lnTo>
                                  <a:pt x="0" y="0"/>
                                </a:lnTo>
                                <a:lnTo>
                                  <a:pt x="0" y="2353678"/>
                                </a:lnTo>
                                <a:lnTo>
                                  <a:pt x="6476" y="2353678"/>
                                </a:lnTo>
                                <a:lnTo>
                                  <a:pt x="6476"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6113538" y="51117"/>
                            <a:ext cx="6985" cy="2353945"/>
                          </a:xfrm>
                          <a:custGeom>
                            <a:avLst/>
                            <a:gdLst/>
                            <a:ahLst/>
                            <a:cxnLst/>
                            <a:rect l="l" t="t" r="r" b="b"/>
                            <a:pathLst>
                              <a:path w="6985" h="2353945">
                                <a:moveTo>
                                  <a:pt x="6476" y="0"/>
                                </a:moveTo>
                                <a:lnTo>
                                  <a:pt x="6476" y="2353678"/>
                                </a:lnTo>
                                <a:lnTo>
                                  <a:pt x="0" y="2353678"/>
                                </a:lnTo>
                                <a:lnTo>
                                  <a:pt x="0" y="0"/>
                                </a:lnTo>
                              </a:path>
                            </a:pathLst>
                          </a:custGeom>
                          <a:ln w="0">
                            <a:solidFill>
                              <a:srgbClr val="000000"/>
                            </a:solidFill>
                            <a:prstDash val="solid"/>
                          </a:ln>
                        </wps:spPr>
                        <wps:bodyPr wrap="square" lIns="0" tIns="0" rIns="0" bIns="0" rtlCol="0">
                          <a:prstTxWarp prst="textNoShape">
                            <a:avLst/>
                          </a:prstTxWarp>
                          <a:noAutofit/>
                        </wps:bodyPr>
                      </wps:wsp>
                      <wps:wsp>
                        <wps:cNvPr id="507" name="Graphic 507"/>
                        <wps:cNvSpPr/>
                        <wps:spPr>
                          <a:xfrm>
                            <a:off x="6069609" y="2404795"/>
                            <a:ext cx="50800" cy="51435"/>
                          </a:xfrm>
                          <a:custGeom>
                            <a:avLst/>
                            <a:gdLst/>
                            <a:ahLst/>
                            <a:cxnLst/>
                            <a:rect l="l" t="t" r="r" b="b"/>
                            <a:pathLst>
                              <a:path w="50800" h="51435">
                                <a:moveTo>
                                  <a:pt x="50406" y="0"/>
                                </a:moveTo>
                                <a:lnTo>
                                  <a:pt x="43929" y="0"/>
                                </a:lnTo>
                                <a:lnTo>
                                  <a:pt x="43205" y="7924"/>
                                </a:lnTo>
                                <a:lnTo>
                                  <a:pt x="39256" y="20690"/>
                                </a:lnTo>
                                <a:lnTo>
                                  <a:pt x="30989" y="31507"/>
                                </a:lnTo>
                                <a:lnTo>
                                  <a:pt x="19829" y="39530"/>
                                </a:lnTo>
                                <a:lnTo>
                                  <a:pt x="7200" y="43916"/>
                                </a:lnTo>
                                <a:lnTo>
                                  <a:pt x="0" y="44640"/>
                                </a:lnTo>
                                <a:lnTo>
                                  <a:pt x="0" y="51117"/>
                                </a:lnTo>
                                <a:lnTo>
                                  <a:pt x="35799"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508" name="Graphic 508"/>
                        <wps:cNvSpPr/>
                        <wps:spPr>
                          <a:xfrm>
                            <a:off x="6069609" y="2404795"/>
                            <a:ext cx="50800" cy="51435"/>
                          </a:xfrm>
                          <a:custGeom>
                            <a:avLst/>
                            <a:gdLst/>
                            <a:ahLst/>
                            <a:cxnLst/>
                            <a:rect l="l" t="t" r="r" b="b"/>
                            <a:pathLst>
                              <a:path w="50800" h="51435">
                                <a:moveTo>
                                  <a:pt x="50406" y="0"/>
                                </a:moveTo>
                                <a:lnTo>
                                  <a:pt x="35799" y="35788"/>
                                </a:lnTo>
                                <a:lnTo>
                                  <a:pt x="0" y="51117"/>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509" name="Graphic 509"/>
                        <wps:cNvSpPr/>
                        <wps:spPr>
                          <a:xfrm>
                            <a:off x="50406" y="2449436"/>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50406" y="2449436"/>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511" name="Graphic 511"/>
                        <wps:cNvSpPr/>
                        <wps:spPr>
                          <a:xfrm>
                            <a:off x="0" y="2404795"/>
                            <a:ext cx="50800" cy="51435"/>
                          </a:xfrm>
                          <a:custGeom>
                            <a:avLst/>
                            <a:gdLst/>
                            <a:ahLst/>
                            <a:cxnLst/>
                            <a:rect l="l" t="t" r="r" b="b"/>
                            <a:pathLst>
                              <a:path w="50800" h="51435">
                                <a:moveTo>
                                  <a:pt x="6489" y="0"/>
                                </a:moveTo>
                                <a:lnTo>
                                  <a:pt x="0" y="0"/>
                                </a:lnTo>
                                <a:lnTo>
                                  <a:pt x="723" y="8636"/>
                                </a:lnTo>
                                <a:lnTo>
                                  <a:pt x="27175" y="45010"/>
                                </a:lnTo>
                                <a:lnTo>
                                  <a:pt x="50406" y="51117"/>
                                </a:lnTo>
                                <a:lnTo>
                                  <a:pt x="50406" y="44640"/>
                                </a:lnTo>
                                <a:lnTo>
                                  <a:pt x="43205" y="43916"/>
                                </a:lnTo>
                                <a:lnTo>
                                  <a:pt x="30300" y="39566"/>
                                </a:lnTo>
                                <a:lnTo>
                                  <a:pt x="19507" y="31629"/>
                                </a:lnTo>
                                <a:lnTo>
                                  <a:pt x="11562" y="20835"/>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512" name="Graphic 512"/>
                        <wps:cNvSpPr/>
                        <wps:spPr>
                          <a:xfrm>
                            <a:off x="0" y="2404795"/>
                            <a:ext cx="50800" cy="51435"/>
                          </a:xfrm>
                          <a:custGeom>
                            <a:avLst/>
                            <a:gdLst/>
                            <a:ahLst/>
                            <a:cxnLst/>
                            <a:rect l="l" t="t" r="r" b="b"/>
                            <a:pathLst>
                              <a:path w="50800" h="51435">
                                <a:moveTo>
                                  <a:pt x="50406" y="51117"/>
                                </a:moveTo>
                                <a:lnTo>
                                  <a:pt x="14803" y="35488"/>
                                </a:lnTo>
                                <a:lnTo>
                                  <a:pt x="0" y="0"/>
                                </a:lnTo>
                                <a:lnTo>
                                  <a:pt x="6489" y="0"/>
                                </a:lnTo>
                                <a:lnTo>
                                  <a:pt x="7200" y="7912"/>
                                </a:lnTo>
                                <a:lnTo>
                                  <a:pt x="11562" y="20835"/>
                                </a:lnTo>
                                <a:lnTo>
                                  <a:pt x="19507" y="31629"/>
                                </a:lnTo>
                                <a:lnTo>
                                  <a:pt x="30300" y="39566"/>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513" name="Graphic 513"/>
                        <wps:cNvSpPr/>
                        <wps:spPr>
                          <a:xfrm>
                            <a:off x="12" y="51117"/>
                            <a:ext cx="6985" cy="2353945"/>
                          </a:xfrm>
                          <a:custGeom>
                            <a:avLst/>
                            <a:gdLst/>
                            <a:ahLst/>
                            <a:cxnLst/>
                            <a:rect l="l" t="t" r="r" b="b"/>
                            <a:pathLst>
                              <a:path w="6985" h="2353945">
                                <a:moveTo>
                                  <a:pt x="6477" y="0"/>
                                </a:moveTo>
                                <a:lnTo>
                                  <a:pt x="0" y="0"/>
                                </a:lnTo>
                                <a:lnTo>
                                  <a:pt x="0" y="2353678"/>
                                </a:lnTo>
                                <a:lnTo>
                                  <a:pt x="6477" y="2353678"/>
                                </a:lnTo>
                                <a:lnTo>
                                  <a:pt x="6477"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12" y="51117"/>
                            <a:ext cx="6985" cy="2353945"/>
                          </a:xfrm>
                          <a:custGeom>
                            <a:avLst/>
                            <a:gdLst/>
                            <a:ahLst/>
                            <a:cxnLst/>
                            <a:rect l="l" t="t" r="r" b="b"/>
                            <a:pathLst>
                              <a:path w="6985" h="2353945">
                                <a:moveTo>
                                  <a:pt x="0" y="2353678"/>
                                </a:moveTo>
                                <a:lnTo>
                                  <a:pt x="0" y="0"/>
                                </a:lnTo>
                                <a:lnTo>
                                  <a:pt x="6477" y="0"/>
                                </a:lnTo>
                                <a:lnTo>
                                  <a:pt x="6477" y="2353678"/>
                                </a:lnTo>
                              </a:path>
                            </a:pathLst>
                          </a:custGeom>
                          <a:ln w="0">
                            <a:solidFill>
                              <a:srgbClr val="000000"/>
                            </a:solidFill>
                            <a:prstDash val="solid"/>
                          </a:ln>
                        </wps:spPr>
                        <wps:bodyPr wrap="square" lIns="0" tIns="0" rIns="0" bIns="0" rtlCol="0">
                          <a:prstTxWarp prst="textNoShape">
                            <a:avLst/>
                          </a:prstTxWarp>
                          <a:noAutofit/>
                        </wps:bodyPr>
                      </wps:wsp>
                      <wps:wsp>
                        <wps:cNvPr id="515" name="Graphic 515"/>
                        <wps:cNvSpPr/>
                        <wps:spPr>
                          <a:xfrm>
                            <a:off x="12"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516" name="Graphic 516"/>
                        <wps:cNvSpPr/>
                        <wps:spPr>
                          <a:xfrm>
                            <a:off x="12"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517" name="Textbox 517"/>
                        <wps:cNvSpPr txBox="1"/>
                        <wps:spPr>
                          <a:xfrm>
                            <a:off x="355673" y="62975"/>
                            <a:ext cx="83820" cy="151130"/>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518" name="Textbox 518"/>
                        <wps:cNvSpPr txBox="1"/>
                        <wps:spPr>
                          <a:xfrm>
                            <a:off x="522141" y="134824"/>
                            <a:ext cx="111760" cy="1483360"/>
                          </a:xfrm>
                          <a:prstGeom prst="rect">
                            <a:avLst/>
                          </a:prstGeom>
                        </wps:spPr>
                        <wps:txbx>
                          <w:txbxContent>
                            <w:p>
                              <w:pPr>
                                <w:spacing w:before="3"/>
                                <w:ind w:left="0" w:right="0" w:firstLine="0"/>
                                <w:jc w:val="left"/>
                                <w:rPr>
                                  <w:rFonts w:ascii="Arial"/>
                                  <w:b/>
                                  <w:sz w:val="14"/>
                                </w:rPr>
                              </w:pPr>
                              <w:r>
                                <w:rPr>
                                  <w:rFonts w:ascii="Arial"/>
                                  <w:b/>
                                  <w:spacing w:val="-5"/>
                                  <w:sz w:val="14"/>
                                </w:rPr>
                                <w:t>40</w:t>
                              </w:r>
                            </w:p>
                            <w:p>
                              <w:pPr>
                                <w:spacing w:before="110"/>
                                <w:ind w:left="0" w:right="0" w:firstLine="0"/>
                                <w:jc w:val="left"/>
                                <w:rPr>
                                  <w:rFonts w:ascii="Arial"/>
                                  <w:b/>
                                  <w:sz w:val="14"/>
                                </w:rPr>
                              </w:pPr>
                              <w:r>
                                <w:rPr>
                                  <w:rFonts w:ascii="Arial"/>
                                  <w:b/>
                                  <w:spacing w:val="-5"/>
                                  <w:sz w:val="14"/>
                                </w:rPr>
                                <w:t>35</w:t>
                              </w:r>
                            </w:p>
                            <w:p>
                              <w:pPr>
                                <w:spacing w:before="110"/>
                                <w:ind w:left="0" w:right="0" w:firstLine="0"/>
                                <w:jc w:val="left"/>
                                <w:rPr>
                                  <w:rFonts w:ascii="Arial"/>
                                  <w:b/>
                                  <w:sz w:val="14"/>
                                </w:rPr>
                              </w:pPr>
                              <w:r>
                                <w:rPr>
                                  <w:rFonts w:ascii="Arial"/>
                                  <w:b/>
                                  <w:spacing w:val="-5"/>
                                  <w:sz w:val="14"/>
                                </w:rPr>
                                <w:t>30</w:t>
                              </w:r>
                            </w:p>
                            <w:p>
                              <w:pPr>
                                <w:spacing w:before="110"/>
                                <w:ind w:left="0" w:right="0" w:firstLine="0"/>
                                <w:jc w:val="left"/>
                                <w:rPr>
                                  <w:rFonts w:ascii="Arial"/>
                                  <w:b/>
                                  <w:sz w:val="14"/>
                                </w:rPr>
                              </w:pPr>
                              <w:r>
                                <w:rPr>
                                  <w:rFonts w:ascii="Arial"/>
                                  <w:b/>
                                  <w:spacing w:val="-5"/>
                                  <w:sz w:val="14"/>
                                </w:rPr>
                                <w:t>25</w:t>
                              </w:r>
                            </w:p>
                            <w:p>
                              <w:pPr>
                                <w:spacing w:before="110"/>
                                <w:ind w:left="0" w:right="0" w:firstLine="0"/>
                                <w:jc w:val="left"/>
                                <w:rPr>
                                  <w:rFonts w:ascii="Arial"/>
                                  <w:b/>
                                  <w:sz w:val="14"/>
                                </w:rPr>
                              </w:pPr>
                              <w:r>
                                <w:rPr>
                                  <w:rFonts w:ascii="Arial"/>
                                  <w:b/>
                                  <w:spacing w:val="-5"/>
                                  <w:sz w:val="14"/>
                                </w:rPr>
                                <w:t>20</w:t>
                              </w:r>
                            </w:p>
                            <w:p>
                              <w:pPr>
                                <w:spacing w:before="111"/>
                                <w:ind w:left="0" w:right="0" w:firstLine="0"/>
                                <w:jc w:val="left"/>
                                <w:rPr>
                                  <w:rFonts w:ascii="Arial"/>
                                  <w:b/>
                                  <w:sz w:val="14"/>
                                </w:rPr>
                              </w:pPr>
                              <w:r>
                                <w:rPr>
                                  <w:rFonts w:ascii="Arial"/>
                                  <w:b/>
                                  <w:spacing w:val="-5"/>
                                  <w:sz w:val="14"/>
                                </w:rPr>
                                <w:t>15</w:t>
                              </w:r>
                            </w:p>
                            <w:p>
                              <w:pPr>
                                <w:spacing w:before="110"/>
                                <w:ind w:left="0" w:right="0" w:firstLine="0"/>
                                <w:jc w:val="left"/>
                                <w:rPr>
                                  <w:rFonts w:ascii="Arial"/>
                                  <w:b/>
                                  <w:sz w:val="14"/>
                                </w:rPr>
                              </w:pPr>
                              <w:r>
                                <w:rPr>
                                  <w:rFonts w:ascii="Arial"/>
                                  <w:b/>
                                  <w:spacing w:val="-5"/>
                                  <w:sz w:val="14"/>
                                </w:rPr>
                                <w:t>10</w:t>
                              </w:r>
                            </w:p>
                            <w:p>
                              <w:pPr>
                                <w:spacing w:before="110"/>
                                <w:ind w:left="77" w:right="0" w:firstLine="0"/>
                                <w:jc w:val="left"/>
                                <w:rPr>
                                  <w:rFonts w:ascii="Arial"/>
                                  <w:b/>
                                  <w:sz w:val="14"/>
                                </w:rPr>
                              </w:pPr>
                              <w:r>
                                <w:rPr>
                                  <w:rFonts w:ascii="Arial"/>
                                  <w:b/>
                                  <w:spacing w:val="-10"/>
                                  <w:sz w:val="14"/>
                                </w:rPr>
                                <w:t>5</w:t>
                              </w:r>
                            </w:p>
                            <w:p>
                              <w:pPr>
                                <w:spacing w:before="110"/>
                                <w:ind w:left="77" w:right="0" w:firstLine="0"/>
                                <w:jc w:val="left"/>
                                <w:rPr>
                                  <w:rFonts w:ascii="Arial"/>
                                  <w:b/>
                                  <w:sz w:val="14"/>
                                </w:rPr>
                              </w:pPr>
                              <w:r>
                                <w:rPr>
                                  <w:rFonts w:ascii="Arial"/>
                                  <w:b/>
                                  <w:spacing w:val="-10"/>
                                  <w:sz w:val="14"/>
                                </w:rPr>
                                <w:t>0</w:t>
                              </w:r>
                            </w:p>
                          </w:txbxContent>
                        </wps:txbx>
                        <wps:bodyPr wrap="square" lIns="0" tIns="0" rIns="0" bIns="0" rtlCol="0">
                          <a:noAutofit/>
                        </wps:bodyPr>
                      </wps:wsp>
                      <wps:wsp>
                        <wps:cNvPr id="519" name="Textbox 519"/>
                        <wps:cNvSpPr txBox="1"/>
                        <wps:spPr>
                          <a:xfrm>
                            <a:off x="969703" y="239370"/>
                            <a:ext cx="691515" cy="311150"/>
                          </a:xfrm>
                          <a:prstGeom prst="rect">
                            <a:avLst/>
                          </a:prstGeom>
                        </wps:spPr>
                        <wps:txbx>
                          <w:txbxContent>
                            <w:p>
                              <w:pPr>
                                <w:tabs>
                                  <w:tab w:pos="645" w:val="left" w:leader="none"/>
                                </w:tabs>
                                <w:spacing w:before="2"/>
                                <w:ind w:left="0" w:right="0" w:firstLine="0"/>
                                <w:jc w:val="left"/>
                                <w:rPr>
                                  <w:rFonts w:ascii="Arial"/>
                                  <w:b/>
                                  <w:sz w:val="10"/>
                                </w:rPr>
                              </w:pPr>
                              <w:r>
                                <w:rPr>
                                  <w:rFonts w:ascii="Arial"/>
                                  <w:b/>
                                  <w:spacing w:val="-5"/>
                                  <w:sz w:val="10"/>
                                </w:rPr>
                                <w:t>PM</w:t>
                              </w:r>
                              <w:r>
                                <w:rPr>
                                  <w:rFonts w:ascii="Arial"/>
                                  <w:b/>
                                  <w:sz w:val="10"/>
                                </w:rPr>
                                <w:tab/>
                              </w:r>
                              <w:r>
                                <w:rPr>
                                  <w:rFonts w:ascii="Arial"/>
                                  <w:b/>
                                  <w:spacing w:val="-5"/>
                                  <w:sz w:val="10"/>
                                </w:rPr>
                                <w:t>AM</w:t>
                              </w:r>
                            </w:p>
                            <w:p>
                              <w:pPr>
                                <w:tabs>
                                  <w:tab w:pos="702" w:val="left" w:leader="none"/>
                                </w:tabs>
                                <w:spacing w:before="11"/>
                                <w:ind w:left="16" w:right="0" w:firstLine="0"/>
                                <w:jc w:val="left"/>
                                <w:rPr>
                                  <w:rFonts w:ascii="Symbol" w:hAnsi="Symbol"/>
                                  <w:b/>
                                  <w:sz w:val="8"/>
                                </w:rPr>
                              </w:pPr>
                              <w:r>
                                <w:rPr>
                                  <w:rFonts w:ascii="Arial" w:hAnsi="Arial"/>
                                  <w:b/>
                                  <w:sz w:val="8"/>
                                </w:rPr>
                                <w:t>R1</w:t>
                              </w:r>
                              <w:r>
                                <w:rPr>
                                  <w:rFonts w:ascii="Arial" w:hAnsi="Arial"/>
                                  <w:b/>
                                  <w:spacing w:val="-1"/>
                                  <w:sz w:val="8"/>
                                </w:rPr>
                                <w:t> </w:t>
                              </w:r>
                              <w:r>
                                <w:rPr>
                                  <w:rFonts w:ascii="Arial" w:hAnsi="Arial"/>
                                  <w:b/>
                                  <w:sz w:val="8"/>
                                </w:rPr>
                                <w:t>= 1</w:t>
                              </w:r>
                              <w:r>
                                <w:rPr>
                                  <w:rFonts w:ascii="Arial" w:hAnsi="Arial"/>
                                  <w:b/>
                                  <w:spacing w:val="-1"/>
                                  <w:sz w:val="8"/>
                                </w:rPr>
                                <w:t> </w:t>
                              </w:r>
                              <w:r>
                                <w:rPr>
                                  <w:rFonts w:ascii="Symbol" w:hAnsi="Symbol"/>
                                  <w:spacing w:val="-10"/>
                                  <w:sz w:val="8"/>
                                </w:rPr>
                                <w:t></w:t>
                              </w:r>
                              <w:r>
                                <w:rPr>
                                  <w:rFonts w:ascii="Times New Roman" w:hAnsi="Times New Roman"/>
                                  <w:sz w:val="8"/>
                                </w:rPr>
                                <w:tab/>
                              </w:r>
                              <w:r>
                                <w:rPr>
                                  <w:rFonts w:ascii="Arial" w:hAnsi="Arial"/>
                                  <w:b/>
                                  <w:sz w:val="8"/>
                                </w:rPr>
                                <w:t>R1</w:t>
                              </w:r>
                              <w:r>
                                <w:rPr>
                                  <w:rFonts w:ascii="Arial" w:hAnsi="Arial"/>
                                  <w:b/>
                                  <w:spacing w:val="-1"/>
                                  <w:sz w:val="8"/>
                                </w:rPr>
                                <w:t> </w:t>
                              </w:r>
                              <w:r>
                                <w:rPr>
                                  <w:rFonts w:ascii="Arial" w:hAnsi="Arial"/>
                                  <w:b/>
                                  <w:sz w:val="8"/>
                                </w:rPr>
                                <w:t>= 1</w:t>
                              </w:r>
                              <w:r>
                                <w:rPr>
                                  <w:rFonts w:ascii="Arial" w:hAnsi="Arial"/>
                                  <w:b/>
                                  <w:spacing w:val="-1"/>
                                  <w:sz w:val="8"/>
                                </w:rPr>
                                <w:t> </w:t>
                              </w:r>
                              <w:r>
                                <w:rPr>
                                  <w:rFonts w:ascii="Symbol" w:hAnsi="Symbol"/>
                                  <w:b/>
                                  <w:spacing w:val="-10"/>
                                  <w:sz w:val="8"/>
                                </w:rPr>
                                <w:t></w:t>
                              </w:r>
                            </w:p>
                            <w:p>
                              <w:pPr>
                                <w:tabs>
                                  <w:tab w:pos="702" w:val="left" w:leader="none"/>
                                </w:tabs>
                                <w:spacing w:before="34"/>
                                <w:ind w:left="16" w:right="0" w:firstLine="0"/>
                                <w:jc w:val="left"/>
                                <w:rPr>
                                  <w:rFonts w:ascii="Symbol" w:hAnsi="Symbol"/>
                                  <w:b/>
                                  <w:sz w:val="8"/>
                                </w:rPr>
                              </w:pP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r>
                                <w:rPr>
                                  <w:rFonts w:ascii="Times New Roman" w:hAnsi="Times New Roman"/>
                                  <w:sz w:val="8"/>
                                </w:rPr>
                                <w:tab/>
                              </w: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p>
                            <w:p>
                              <w:pPr>
                                <w:tabs>
                                  <w:tab w:pos="702" w:val="left" w:leader="none"/>
                                </w:tabs>
                                <w:spacing w:before="27"/>
                                <w:ind w:left="16" w:right="0" w:firstLine="0"/>
                                <w:jc w:val="left"/>
                                <w:rPr>
                                  <w:rFonts w:ascii="Symbol" w:hAnsi="Symbol"/>
                                  <w:b/>
                                  <w:sz w:val="8"/>
                                </w:rPr>
                              </w:pP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r>
                                <w:rPr>
                                  <w:rFonts w:ascii="Times New Roman" w:hAnsi="Times New Roman"/>
                                  <w:sz w:val="8"/>
                                </w:rPr>
                                <w:tab/>
                              </w: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p>
                          </w:txbxContent>
                        </wps:txbx>
                        <wps:bodyPr wrap="square" lIns="0" tIns="0" rIns="0" bIns="0" rtlCol="0">
                          <a:noAutofit/>
                        </wps:bodyPr>
                      </wps:wsp>
                      <wps:wsp>
                        <wps:cNvPr id="520" name="Textbox 520"/>
                        <wps:cNvSpPr txBox="1"/>
                        <wps:spPr>
                          <a:xfrm>
                            <a:off x="2215570" y="62975"/>
                            <a:ext cx="278130" cy="1560830"/>
                          </a:xfrm>
                          <a:prstGeom prst="rect">
                            <a:avLst/>
                          </a:prstGeom>
                        </wps:spPr>
                        <wps:txbx>
                          <w:txbxContent>
                            <w:p>
                              <w:pPr>
                                <w:spacing w:before="4"/>
                                <w:ind w:left="0" w:right="0" w:firstLine="0"/>
                                <w:jc w:val="left"/>
                                <w:rPr>
                                  <w:rFonts w:ascii="Arial"/>
                                  <w:b/>
                                  <w:sz w:val="14"/>
                                </w:rPr>
                              </w:pPr>
                              <w:r>
                                <w:rPr>
                                  <w:rFonts w:ascii="Arial"/>
                                  <w:b/>
                                  <w:position w:val="7"/>
                                  <w:sz w:val="20"/>
                                </w:rPr>
                                <w:t>b</w:t>
                              </w:r>
                              <w:r>
                                <w:rPr>
                                  <w:rFonts w:ascii="Arial"/>
                                  <w:b/>
                                  <w:spacing w:val="56"/>
                                  <w:w w:val="150"/>
                                  <w:position w:val="7"/>
                                  <w:sz w:val="20"/>
                                </w:rPr>
                                <w:t> </w:t>
                              </w:r>
                              <w:r>
                                <w:rPr>
                                  <w:rFonts w:ascii="Arial"/>
                                  <w:b/>
                                  <w:spacing w:val="-5"/>
                                  <w:sz w:val="14"/>
                                </w:rPr>
                                <w:t>40</w:t>
                              </w:r>
                            </w:p>
                            <w:p>
                              <w:pPr>
                                <w:spacing w:before="110"/>
                                <w:ind w:left="0" w:right="18" w:firstLine="0"/>
                                <w:jc w:val="right"/>
                                <w:rPr>
                                  <w:rFonts w:ascii="Arial"/>
                                  <w:b/>
                                  <w:sz w:val="14"/>
                                </w:rPr>
                              </w:pPr>
                              <w:r>
                                <w:rPr>
                                  <w:rFonts w:ascii="Arial"/>
                                  <w:b/>
                                  <w:spacing w:val="-5"/>
                                  <w:sz w:val="14"/>
                                </w:rPr>
                                <w:t>35</w:t>
                              </w:r>
                            </w:p>
                            <w:p>
                              <w:pPr>
                                <w:spacing w:before="109"/>
                                <w:ind w:left="0" w:right="18" w:firstLine="0"/>
                                <w:jc w:val="right"/>
                                <w:rPr>
                                  <w:rFonts w:ascii="Arial"/>
                                  <w:b/>
                                  <w:sz w:val="14"/>
                                </w:rPr>
                              </w:pPr>
                              <w:r>
                                <w:rPr>
                                  <w:rFonts w:ascii="Arial"/>
                                  <w:b/>
                                  <w:spacing w:val="-5"/>
                                  <w:sz w:val="14"/>
                                </w:rPr>
                                <w:t>30</w:t>
                              </w:r>
                            </w:p>
                            <w:p>
                              <w:pPr>
                                <w:spacing w:before="110"/>
                                <w:ind w:left="0" w:right="18" w:firstLine="0"/>
                                <w:jc w:val="right"/>
                                <w:rPr>
                                  <w:rFonts w:ascii="Arial"/>
                                  <w:b/>
                                  <w:sz w:val="14"/>
                                </w:rPr>
                              </w:pPr>
                              <w:r>
                                <w:rPr>
                                  <w:rFonts w:ascii="Arial"/>
                                  <w:b/>
                                  <w:spacing w:val="-5"/>
                                  <w:sz w:val="14"/>
                                </w:rPr>
                                <w:t>25</w:t>
                              </w:r>
                            </w:p>
                            <w:p>
                              <w:pPr>
                                <w:spacing w:before="109"/>
                                <w:ind w:left="0" w:right="18" w:firstLine="0"/>
                                <w:jc w:val="right"/>
                                <w:rPr>
                                  <w:rFonts w:ascii="Arial"/>
                                  <w:b/>
                                  <w:sz w:val="14"/>
                                </w:rPr>
                              </w:pPr>
                              <w:r>
                                <w:rPr>
                                  <w:rFonts w:ascii="Arial"/>
                                  <w:b/>
                                  <w:spacing w:val="-5"/>
                                  <w:sz w:val="14"/>
                                </w:rPr>
                                <w:t>20</w:t>
                              </w:r>
                            </w:p>
                            <w:p>
                              <w:pPr>
                                <w:spacing w:before="110"/>
                                <w:ind w:left="0" w:right="18" w:firstLine="0"/>
                                <w:jc w:val="right"/>
                                <w:rPr>
                                  <w:rFonts w:ascii="Arial"/>
                                  <w:b/>
                                  <w:sz w:val="14"/>
                                </w:rPr>
                              </w:pPr>
                              <w:r>
                                <w:rPr>
                                  <w:rFonts w:ascii="Arial"/>
                                  <w:b/>
                                  <w:spacing w:val="-5"/>
                                  <w:sz w:val="14"/>
                                </w:rPr>
                                <w:t>15</w:t>
                              </w:r>
                            </w:p>
                            <w:p>
                              <w:pPr>
                                <w:spacing w:before="109"/>
                                <w:ind w:left="0" w:right="18" w:firstLine="0"/>
                                <w:jc w:val="right"/>
                                <w:rPr>
                                  <w:rFonts w:ascii="Arial"/>
                                  <w:b/>
                                  <w:sz w:val="14"/>
                                </w:rPr>
                              </w:pPr>
                              <w:r>
                                <w:rPr>
                                  <w:rFonts w:ascii="Arial"/>
                                  <w:b/>
                                  <w:spacing w:val="-5"/>
                                  <w:sz w:val="14"/>
                                </w:rPr>
                                <w:t>10</w:t>
                              </w:r>
                            </w:p>
                            <w:p>
                              <w:pPr>
                                <w:spacing w:before="110"/>
                                <w:ind w:left="0" w:right="18" w:firstLine="0"/>
                                <w:jc w:val="right"/>
                                <w:rPr>
                                  <w:rFonts w:ascii="Arial"/>
                                  <w:b/>
                                  <w:sz w:val="14"/>
                                </w:rPr>
                              </w:pPr>
                              <w:r>
                                <w:rPr>
                                  <w:rFonts w:ascii="Arial"/>
                                  <w:b/>
                                  <w:spacing w:val="-10"/>
                                  <w:sz w:val="14"/>
                                </w:rPr>
                                <w:t>5</w:t>
                              </w:r>
                            </w:p>
                            <w:p>
                              <w:pPr>
                                <w:spacing w:before="109"/>
                                <w:ind w:left="0" w:right="18" w:firstLine="0"/>
                                <w:jc w:val="right"/>
                                <w:rPr>
                                  <w:rFonts w:ascii="Arial"/>
                                  <w:b/>
                                  <w:sz w:val="14"/>
                                </w:rPr>
                              </w:pPr>
                              <w:r>
                                <w:rPr>
                                  <w:rFonts w:ascii="Arial"/>
                                  <w:b/>
                                  <w:spacing w:val="-10"/>
                                  <w:sz w:val="14"/>
                                </w:rPr>
                                <w:t>0</w:t>
                              </w:r>
                            </w:p>
                          </w:txbxContent>
                        </wps:txbx>
                        <wps:bodyPr wrap="square" lIns="0" tIns="0" rIns="0" bIns="0" rtlCol="0">
                          <a:noAutofit/>
                        </wps:bodyPr>
                      </wps:wsp>
                      <wps:wsp>
                        <wps:cNvPr id="521" name="Textbox 521"/>
                        <wps:cNvSpPr txBox="1"/>
                        <wps:spPr>
                          <a:xfrm>
                            <a:off x="4068354" y="62975"/>
                            <a:ext cx="269240" cy="1555750"/>
                          </a:xfrm>
                          <a:prstGeom prst="rect">
                            <a:avLst/>
                          </a:prstGeom>
                        </wps:spPr>
                        <wps:txbx>
                          <w:txbxContent>
                            <w:p>
                              <w:pPr>
                                <w:spacing w:before="3"/>
                                <w:ind w:left="0" w:right="0" w:firstLine="0"/>
                                <w:jc w:val="left"/>
                                <w:rPr>
                                  <w:rFonts w:ascii="Arial"/>
                                  <w:b/>
                                  <w:sz w:val="14"/>
                                </w:rPr>
                              </w:pPr>
                              <w:r>
                                <w:rPr>
                                  <w:rFonts w:ascii="Arial"/>
                                  <w:b/>
                                  <w:position w:val="6"/>
                                  <w:sz w:val="20"/>
                                </w:rPr>
                                <w:t>c</w:t>
                              </w:r>
                              <w:r>
                                <w:rPr>
                                  <w:rFonts w:ascii="Arial"/>
                                  <w:b/>
                                  <w:spacing w:val="78"/>
                                  <w:position w:val="6"/>
                                  <w:sz w:val="20"/>
                                </w:rPr>
                                <w:t> </w:t>
                              </w:r>
                              <w:r>
                                <w:rPr>
                                  <w:rFonts w:ascii="Arial"/>
                                  <w:b/>
                                  <w:spacing w:val="-5"/>
                                  <w:sz w:val="14"/>
                                </w:rPr>
                                <w:t>12</w:t>
                              </w:r>
                            </w:p>
                            <w:p>
                              <w:pPr>
                                <w:spacing w:before="19"/>
                                <w:ind w:left="0" w:right="18" w:firstLine="0"/>
                                <w:jc w:val="right"/>
                                <w:rPr>
                                  <w:rFonts w:ascii="Arial"/>
                                  <w:b/>
                                  <w:sz w:val="14"/>
                                </w:rPr>
                              </w:pPr>
                              <w:r>
                                <w:rPr>
                                  <w:rFonts w:ascii="Arial"/>
                                  <w:b/>
                                  <w:spacing w:val="-5"/>
                                  <w:sz w:val="14"/>
                                </w:rPr>
                                <w:t>11</w:t>
                              </w:r>
                            </w:p>
                            <w:p>
                              <w:pPr>
                                <w:spacing w:before="20"/>
                                <w:ind w:left="0" w:right="18" w:firstLine="0"/>
                                <w:jc w:val="right"/>
                                <w:rPr>
                                  <w:rFonts w:ascii="Arial"/>
                                  <w:b/>
                                  <w:sz w:val="14"/>
                                </w:rPr>
                              </w:pPr>
                              <w:r>
                                <w:rPr>
                                  <w:rFonts w:ascii="Arial"/>
                                  <w:b/>
                                  <w:spacing w:val="-5"/>
                                  <w:sz w:val="14"/>
                                </w:rPr>
                                <w:t>10</w:t>
                              </w:r>
                            </w:p>
                            <w:p>
                              <w:pPr>
                                <w:spacing w:before="20"/>
                                <w:ind w:left="0" w:right="18" w:firstLine="0"/>
                                <w:jc w:val="right"/>
                                <w:rPr>
                                  <w:rFonts w:ascii="Arial"/>
                                  <w:b/>
                                  <w:sz w:val="14"/>
                                </w:rPr>
                              </w:pPr>
                              <w:r>
                                <w:rPr>
                                  <w:rFonts w:ascii="Arial"/>
                                  <w:b/>
                                  <w:spacing w:val="-10"/>
                                  <w:sz w:val="14"/>
                                </w:rPr>
                                <w:t>9</w:t>
                              </w:r>
                            </w:p>
                            <w:p>
                              <w:pPr>
                                <w:spacing w:before="19"/>
                                <w:ind w:left="0" w:right="18" w:firstLine="0"/>
                                <w:jc w:val="right"/>
                                <w:rPr>
                                  <w:rFonts w:ascii="Arial"/>
                                  <w:b/>
                                  <w:sz w:val="14"/>
                                </w:rPr>
                              </w:pPr>
                              <w:r>
                                <w:rPr>
                                  <w:rFonts w:ascii="Arial"/>
                                  <w:b/>
                                  <w:spacing w:val="-10"/>
                                  <w:sz w:val="14"/>
                                </w:rPr>
                                <w:t>8</w:t>
                              </w:r>
                            </w:p>
                            <w:p>
                              <w:pPr>
                                <w:spacing w:before="20"/>
                                <w:ind w:left="0" w:right="18" w:firstLine="0"/>
                                <w:jc w:val="right"/>
                                <w:rPr>
                                  <w:rFonts w:ascii="Arial"/>
                                  <w:b/>
                                  <w:sz w:val="14"/>
                                </w:rPr>
                              </w:pPr>
                              <w:r>
                                <w:rPr>
                                  <w:rFonts w:ascii="Arial"/>
                                  <w:b/>
                                  <w:spacing w:val="-10"/>
                                  <w:sz w:val="14"/>
                                </w:rPr>
                                <w:t>7</w:t>
                              </w:r>
                            </w:p>
                            <w:p>
                              <w:pPr>
                                <w:spacing w:before="19"/>
                                <w:ind w:left="0" w:right="18" w:firstLine="0"/>
                                <w:jc w:val="right"/>
                                <w:rPr>
                                  <w:rFonts w:ascii="Arial"/>
                                  <w:b/>
                                  <w:sz w:val="14"/>
                                </w:rPr>
                              </w:pPr>
                              <w:r>
                                <w:rPr>
                                  <w:rFonts w:ascii="Arial"/>
                                  <w:b/>
                                  <w:spacing w:val="-10"/>
                                  <w:sz w:val="14"/>
                                </w:rPr>
                                <w:t>6</w:t>
                              </w:r>
                            </w:p>
                            <w:p>
                              <w:pPr>
                                <w:spacing w:before="20"/>
                                <w:ind w:left="0" w:right="18" w:firstLine="0"/>
                                <w:jc w:val="right"/>
                                <w:rPr>
                                  <w:rFonts w:ascii="Arial"/>
                                  <w:b/>
                                  <w:sz w:val="14"/>
                                </w:rPr>
                              </w:pPr>
                              <w:r>
                                <w:rPr>
                                  <w:rFonts w:ascii="Arial"/>
                                  <w:b/>
                                  <w:spacing w:val="-10"/>
                                  <w:sz w:val="14"/>
                                </w:rPr>
                                <w:t>5</w:t>
                              </w:r>
                            </w:p>
                            <w:p>
                              <w:pPr>
                                <w:spacing w:before="19"/>
                                <w:ind w:left="0" w:right="18" w:firstLine="0"/>
                                <w:jc w:val="right"/>
                                <w:rPr>
                                  <w:rFonts w:ascii="Arial"/>
                                  <w:b/>
                                  <w:sz w:val="14"/>
                                </w:rPr>
                              </w:pPr>
                              <w:r>
                                <w:rPr>
                                  <w:rFonts w:ascii="Arial"/>
                                  <w:b/>
                                  <w:spacing w:val="-10"/>
                                  <w:sz w:val="14"/>
                                </w:rPr>
                                <w:t>4</w:t>
                              </w:r>
                            </w:p>
                            <w:p>
                              <w:pPr>
                                <w:spacing w:before="20"/>
                                <w:ind w:left="0" w:right="18" w:firstLine="0"/>
                                <w:jc w:val="right"/>
                                <w:rPr>
                                  <w:rFonts w:ascii="Arial"/>
                                  <w:b/>
                                  <w:sz w:val="14"/>
                                </w:rPr>
                              </w:pPr>
                              <w:r>
                                <w:rPr>
                                  <w:rFonts w:ascii="Arial"/>
                                  <w:b/>
                                  <w:spacing w:val="-10"/>
                                  <w:sz w:val="14"/>
                                </w:rPr>
                                <w:t>3</w:t>
                              </w:r>
                            </w:p>
                            <w:p>
                              <w:pPr>
                                <w:spacing w:before="19"/>
                                <w:ind w:left="0" w:right="18" w:firstLine="0"/>
                                <w:jc w:val="right"/>
                                <w:rPr>
                                  <w:rFonts w:ascii="Arial"/>
                                  <w:b/>
                                  <w:sz w:val="14"/>
                                </w:rPr>
                              </w:pPr>
                              <w:r>
                                <w:rPr>
                                  <w:rFonts w:ascii="Arial"/>
                                  <w:b/>
                                  <w:spacing w:val="-10"/>
                                  <w:sz w:val="14"/>
                                </w:rPr>
                                <w:t>2</w:t>
                              </w:r>
                            </w:p>
                            <w:p>
                              <w:pPr>
                                <w:spacing w:before="20"/>
                                <w:ind w:left="0" w:right="18" w:firstLine="0"/>
                                <w:jc w:val="right"/>
                                <w:rPr>
                                  <w:rFonts w:ascii="Arial"/>
                                  <w:b/>
                                  <w:sz w:val="14"/>
                                </w:rPr>
                              </w:pPr>
                              <w:r>
                                <w:rPr>
                                  <w:rFonts w:ascii="Arial"/>
                                  <w:b/>
                                  <w:spacing w:val="-10"/>
                                  <w:sz w:val="14"/>
                                </w:rPr>
                                <w:t>1</w:t>
                              </w:r>
                            </w:p>
                            <w:p>
                              <w:pPr>
                                <w:spacing w:before="20"/>
                                <w:ind w:left="0" w:right="18" w:firstLine="0"/>
                                <w:jc w:val="right"/>
                                <w:rPr>
                                  <w:rFonts w:ascii="Arial"/>
                                  <w:b/>
                                  <w:sz w:val="14"/>
                                </w:rPr>
                              </w:pPr>
                              <w:r>
                                <w:rPr>
                                  <w:rFonts w:ascii="Arial"/>
                                  <w:b/>
                                  <w:spacing w:val="-10"/>
                                  <w:sz w:val="14"/>
                                </w:rPr>
                                <w:t>0</w:t>
                              </w:r>
                            </w:p>
                          </w:txbxContent>
                        </wps:txbx>
                        <wps:bodyPr wrap="square" lIns="0" tIns="0" rIns="0" bIns="0" rtlCol="0">
                          <a:noAutofit/>
                        </wps:bodyPr>
                      </wps:wsp>
                      <wps:wsp>
                        <wps:cNvPr id="522" name="Textbox 522"/>
                        <wps:cNvSpPr txBox="1"/>
                        <wps:spPr>
                          <a:xfrm>
                            <a:off x="76330" y="1600279"/>
                            <a:ext cx="5981700" cy="787400"/>
                          </a:xfrm>
                          <a:prstGeom prst="rect">
                            <a:avLst/>
                          </a:prstGeom>
                        </wps:spPr>
                        <wps:txbx>
                          <w:txbxContent>
                            <w:p>
                              <w:pPr>
                                <w:tabs>
                                  <w:tab w:pos="3933" w:val="left" w:leader="none"/>
                                </w:tabs>
                                <w:spacing w:before="3"/>
                                <w:ind w:left="1116" w:right="0" w:firstLine="0"/>
                                <w:jc w:val="left"/>
                                <w:rPr>
                                  <w:rFonts w:ascii="Arial"/>
                                  <w:b/>
                                  <w:sz w:val="14"/>
                                </w:rPr>
                              </w:pPr>
                              <w:r>
                                <w:rPr>
                                  <w:rFonts w:ascii="Arial"/>
                                  <w:b/>
                                  <w:sz w:val="14"/>
                                </w:rPr>
                                <w:t>150</w:t>
                              </w:r>
                              <w:r>
                                <w:rPr>
                                  <w:rFonts w:ascii="Arial"/>
                                  <w:b/>
                                  <w:spacing w:val="57"/>
                                  <w:sz w:val="14"/>
                                </w:rPr>
                                <w:t> </w:t>
                              </w:r>
                              <w:r>
                                <w:rPr>
                                  <w:rFonts w:ascii="Arial"/>
                                  <w:b/>
                                  <w:sz w:val="14"/>
                                </w:rPr>
                                <w:t>300</w:t>
                              </w:r>
                              <w:r>
                                <w:rPr>
                                  <w:rFonts w:ascii="Arial"/>
                                  <w:b/>
                                  <w:spacing w:val="58"/>
                                  <w:sz w:val="14"/>
                                </w:rPr>
                                <w:t> </w:t>
                              </w:r>
                              <w:r>
                                <w:rPr>
                                  <w:rFonts w:ascii="Arial"/>
                                  <w:b/>
                                  <w:sz w:val="14"/>
                                </w:rPr>
                                <w:t>450</w:t>
                              </w:r>
                              <w:r>
                                <w:rPr>
                                  <w:rFonts w:ascii="Arial"/>
                                  <w:b/>
                                  <w:spacing w:val="58"/>
                                  <w:sz w:val="14"/>
                                </w:rPr>
                                <w:t> </w:t>
                              </w:r>
                              <w:r>
                                <w:rPr>
                                  <w:rFonts w:ascii="Arial"/>
                                  <w:b/>
                                  <w:sz w:val="14"/>
                                </w:rPr>
                                <w:t>600</w:t>
                              </w:r>
                              <w:r>
                                <w:rPr>
                                  <w:rFonts w:ascii="Arial"/>
                                  <w:b/>
                                  <w:spacing w:val="57"/>
                                  <w:sz w:val="14"/>
                                </w:rPr>
                                <w:t> </w:t>
                              </w:r>
                              <w:r>
                                <w:rPr>
                                  <w:rFonts w:ascii="Arial"/>
                                  <w:b/>
                                  <w:sz w:val="14"/>
                                </w:rPr>
                                <w:t>750</w:t>
                              </w:r>
                              <w:r>
                                <w:rPr>
                                  <w:rFonts w:ascii="Arial"/>
                                  <w:b/>
                                  <w:spacing w:val="58"/>
                                  <w:sz w:val="14"/>
                                </w:rPr>
                                <w:t> </w:t>
                              </w:r>
                              <w:r>
                                <w:rPr>
                                  <w:rFonts w:ascii="Arial"/>
                                  <w:b/>
                                  <w:spacing w:val="-5"/>
                                  <w:sz w:val="14"/>
                                </w:rPr>
                                <w:t>900</w:t>
                              </w:r>
                              <w:r>
                                <w:rPr>
                                  <w:rFonts w:ascii="Arial"/>
                                  <w:b/>
                                  <w:sz w:val="14"/>
                                </w:rPr>
                                <w:tab/>
                                <w:t>150</w:t>
                              </w:r>
                              <w:r>
                                <w:rPr>
                                  <w:rFonts w:ascii="Arial"/>
                                  <w:b/>
                                  <w:spacing w:val="63"/>
                                  <w:w w:val="150"/>
                                  <w:sz w:val="14"/>
                                </w:rPr>
                                <w:t> </w:t>
                              </w:r>
                              <w:r>
                                <w:rPr>
                                  <w:rFonts w:ascii="Arial"/>
                                  <w:b/>
                                  <w:sz w:val="14"/>
                                </w:rPr>
                                <w:t>300</w:t>
                              </w:r>
                              <w:r>
                                <w:rPr>
                                  <w:rFonts w:ascii="Arial"/>
                                  <w:b/>
                                  <w:spacing w:val="63"/>
                                  <w:w w:val="150"/>
                                  <w:sz w:val="14"/>
                                </w:rPr>
                                <w:t> </w:t>
                              </w:r>
                              <w:r>
                                <w:rPr>
                                  <w:rFonts w:ascii="Arial"/>
                                  <w:b/>
                                  <w:sz w:val="14"/>
                                </w:rPr>
                                <w:t>450</w:t>
                              </w:r>
                              <w:r>
                                <w:rPr>
                                  <w:rFonts w:ascii="Arial"/>
                                  <w:b/>
                                  <w:spacing w:val="63"/>
                                  <w:w w:val="150"/>
                                  <w:sz w:val="14"/>
                                </w:rPr>
                                <w:t> </w:t>
                              </w:r>
                              <w:r>
                                <w:rPr>
                                  <w:rFonts w:ascii="Arial"/>
                                  <w:b/>
                                  <w:sz w:val="14"/>
                                </w:rPr>
                                <w:t>600</w:t>
                              </w:r>
                              <w:r>
                                <w:rPr>
                                  <w:rFonts w:ascii="Arial"/>
                                  <w:b/>
                                  <w:spacing w:val="63"/>
                                  <w:w w:val="150"/>
                                  <w:sz w:val="14"/>
                                </w:rPr>
                                <w:t> </w:t>
                              </w:r>
                              <w:r>
                                <w:rPr>
                                  <w:rFonts w:ascii="Arial"/>
                                  <w:b/>
                                  <w:sz w:val="14"/>
                                </w:rPr>
                                <w:t>750</w:t>
                              </w:r>
                              <w:r>
                                <w:rPr>
                                  <w:rFonts w:ascii="Arial"/>
                                  <w:b/>
                                  <w:spacing w:val="64"/>
                                  <w:w w:val="150"/>
                                  <w:sz w:val="14"/>
                                </w:rPr>
                                <w:t> </w:t>
                              </w:r>
                              <w:r>
                                <w:rPr>
                                  <w:rFonts w:ascii="Arial"/>
                                  <w:b/>
                                  <w:spacing w:val="-5"/>
                                  <w:sz w:val="14"/>
                                </w:rPr>
                                <w:t>900</w:t>
                              </w:r>
                            </w:p>
                            <w:p>
                              <w:pPr>
                                <w:tabs>
                                  <w:tab w:pos="4387" w:val="left" w:leader="none"/>
                                </w:tabs>
                                <w:spacing w:line="149" w:lineRule="exact" w:before="57"/>
                                <w:ind w:left="1506" w:right="0" w:firstLine="0"/>
                                <w:jc w:val="left"/>
                                <w:rPr>
                                  <w:rFonts w:ascii="Arial"/>
                                  <w:b/>
                                  <w:sz w:val="14"/>
                                </w:rPr>
                              </w:pPr>
                              <w:r>
                                <w:rPr>
                                  <w:rFonts w:ascii="Arial"/>
                                  <w:b/>
                                  <w:sz w:val="14"/>
                                </w:rPr>
                                <w:t>Luminance </w:t>
                              </w:r>
                              <w:r>
                                <w:rPr>
                                  <w:rFonts w:ascii="Arial"/>
                                  <w:b/>
                                  <w:spacing w:val="-2"/>
                                  <w:sz w:val="14"/>
                                </w:rPr>
                                <w:t>(nits)</w:t>
                              </w:r>
                              <w:r>
                                <w:rPr>
                                  <w:rFonts w:ascii="Arial"/>
                                  <w:b/>
                                  <w:sz w:val="14"/>
                                </w:rPr>
                                <w:tab/>
                                <w:t>Luminance </w:t>
                              </w:r>
                              <w:r>
                                <w:rPr>
                                  <w:rFonts w:ascii="Arial"/>
                                  <w:b/>
                                  <w:spacing w:val="-2"/>
                                  <w:sz w:val="14"/>
                                </w:rPr>
                                <w:t>(nits)</w:t>
                              </w:r>
                            </w:p>
                            <w:p>
                              <w:pPr>
                                <w:spacing w:line="149" w:lineRule="exact" w:before="0"/>
                                <w:ind w:left="7297" w:right="0" w:firstLine="0"/>
                                <w:jc w:val="left"/>
                                <w:rPr>
                                  <w:rFonts w:ascii="Arial"/>
                                  <w:b/>
                                  <w:sz w:val="14"/>
                                </w:rPr>
                              </w:pPr>
                              <w:r>
                                <w:rPr>
                                  <w:rFonts w:ascii="Arial"/>
                                  <w:b/>
                                  <w:sz w:val="14"/>
                                </w:rPr>
                                <w:t>Luminance </w:t>
                              </w:r>
                              <w:r>
                                <w:rPr>
                                  <w:rFonts w:ascii="Arial"/>
                                  <w:b/>
                                  <w:spacing w:val="-2"/>
                                  <w:sz w:val="14"/>
                                </w:rPr>
                                <w:t>(nits)</w:t>
                              </w:r>
                            </w:p>
                            <w:p>
                              <w:pPr>
                                <w:spacing w:line="252" w:lineRule="auto" w:before="123"/>
                                <w:ind w:left="0" w:right="18" w:firstLine="0"/>
                                <w:jc w:val="both"/>
                                <w:rPr>
                                  <w:rFonts w:ascii="Myriad Pro Light"/>
                                  <w:b w:val="0"/>
                                  <w:sz w:val="16"/>
                                </w:rPr>
                              </w:pPr>
                              <w:r>
                                <w:rPr>
                                  <w:rFonts w:ascii="Gill Sans MT"/>
                                  <w:sz w:val="16"/>
                                </w:rPr>
                                <w:t>Fig.</w:t>
                              </w:r>
                              <w:r>
                                <w:rPr>
                                  <w:rFonts w:ascii="Gill Sans MT"/>
                                  <w:spacing w:val="-1"/>
                                  <w:sz w:val="16"/>
                                </w:rPr>
                                <w:t> </w:t>
                              </w:r>
                              <w:r>
                                <w:rPr>
                                  <w:rFonts w:ascii="Gill Sans MT"/>
                                  <w:sz w:val="16"/>
                                </w:rPr>
                                <w:t>4</w:t>
                              </w:r>
                              <w:r>
                                <w:rPr>
                                  <w:rFonts w:ascii="Gill Sans MT"/>
                                  <w:spacing w:val="-1"/>
                                  <w:sz w:val="16"/>
                                </w:rPr>
                                <w:t> </w:t>
                              </w:r>
                              <w:r>
                                <w:rPr>
                                  <w:rFonts w:ascii="Gill Sans MT"/>
                                  <w:sz w:val="16"/>
                                </w:rPr>
                                <w:t>Power</w:t>
                              </w:r>
                              <w:r>
                                <w:rPr>
                                  <w:rFonts w:ascii="Gill Sans MT"/>
                                  <w:spacing w:val="-1"/>
                                  <w:sz w:val="16"/>
                                </w:rPr>
                                <w:t> </w:t>
                              </w:r>
                              <w:r>
                                <w:rPr>
                                  <w:rFonts w:ascii="Gill Sans MT"/>
                                  <w:sz w:val="16"/>
                                </w:rPr>
                                <w:t>consumption comparison.</w:t>
                              </w:r>
                              <w:r>
                                <w:rPr>
                                  <w:rFonts w:ascii="Gill Sans MT"/>
                                  <w:spacing w:val="-2"/>
                                  <w:sz w:val="16"/>
                                </w:rPr>
                                <w:t> </w:t>
                              </w:r>
                              <w:r>
                                <w:rPr>
                                  <w:rFonts w:ascii="Gill Sans MT"/>
                                  <w:sz w:val="16"/>
                                </w:rPr>
                                <w:t>a </w:t>
                              </w:r>
                              <w:r>
                                <w:rPr>
                                  <w:rFonts w:ascii="Myriad Pro Light"/>
                                  <w:b w:val="0"/>
                                  <w:sz w:val="16"/>
                                </w:rPr>
                                <w:t>Power consumption of AM and PM driving methods with three different parasitic resistances on power</w:t>
                              </w:r>
                              <w:r>
                                <w:rPr>
                                  <w:rFonts w:ascii="Myriad Pro Light"/>
                                  <w:b w:val="0"/>
                                  <w:spacing w:val="40"/>
                                  <w:sz w:val="16"/>
                                </w:rPr>
                                <w:t> </w:t>
                              </w:r>
                              <w:r>
                                <w:rPr>
                                  <w:rFonts w:ascii="Myriad Pro Light"/>
                                  <w:b w:val="0"/>
                                  <w:sz w:val="16"/>
                                </w:rPr>
                                <w:t>line; </w:t>
                              </w:r>
                              <w:r>
                                <w:rPr>
                                  <w:rFonts w:ascii="Gill Sans MT"/>
                                  <w:sz w:val="16"/>
                                </w:rPr>
                                <w:t>b </w:t>
                              </w:r>
                              <w:r>
                                <w:rPr>
                                  <w:rFonts w:ascii="Myriad Pro Light"/>
                                  <w:b w:val="0"/>
                                  <w:sz w:val="16"/>
                                </w:rPr>
                                <w:t>Power consumption caused by mini-LED and parasitic resistor on power line for PM driving method; </w:t>
                              </w:r>
                              <w:r>
                                <w:rPr>
                                  <w:rFonts w:ascii="Gill Sans MT"/>
                                  <w:sz w:val="16"/>
                                </w:rPr>
                                <w:t>c </w:t>
                              </w:r>
                              <w:r>
                                <w:rPr>
                                  <w:rFonts w:ascii="Myriad Pro Light"/>
                                  <w:b w:val="0"/>
                                  <w:sz w:val="16"/>
                                </w:rPr>
                                <w:t>Power consumption of AM and PM</w:t>
                              </w:r>
                              <w:r>
                                <w:rPr>
                                  <w:rFonts w:ascii="Myriad Pro Light"/>
                                  <w:b w:val="0"/>
                                  <w:spacing w:val="40"/>
                                  <w:sz w:val="16"/>
                                </w:rPr>
                                <w:t> </w:t>
                              </w:r>
                              <w:r>
                                <w:rPr>
                                  <w:rFonts w:ascii="Myriad Pro Light"/>
                                  <w:b w:val="0"/>
                                  <w:sz w:val="16"/>
                                </w:rPr>
                                <w:t>driving with multiple scanning scheme for three different parasitic resistances on power line</w:t>
                              </w:r>
                            </w:p>
                          </w:txbxContent>
                        </wps:txbx>
                        <wps:bodyPr wrap="square" lIns="0" tIns="0" rIns="0" bIns="0" rtlCol="0">
                          <a:noAutofit/>
                        </wps:bodyPr>
                      </wps:wsp>
                    </wpg:wgp>
                  </a:graphicData>
                </a:graphic>
              </wp:anchor>
            </w:drawing>
          </mc:Choice>
          <mc:Fallback>
            <w:pict>
              <v:group style="position:absolute;margin-left:56.691998pt;margin-top:-209.651993pt;width:481.9pt;height:193.4pt;mso-position-horizontal-relative:page;mso-position-vertical-relative:paragraph;z-index:-20965888" id="docshapegroup481" coordorigin="1134,-4193" coordsize="9638,3868">
                <v:rect style="position:absolute;left:1213;top:-4194;width:9480;height:11" id="docshape482" filled="true" fillcolor="#000000" stroked="false">
                  <v:fill type="solid"/>
                </v:rect>
                <v:shape style="position:absolute;left:1213;top:-4194;width:9480;height:11" id="docshape483" coordorigin="1213,-4193" coordsize="9480,11" path="m1213,-4193l10692,-4193,10692,-4183,1213,-4183e" filled="false" stroked="true" strokeweight="0pt" strokecolor="#000000">
                  <v:path arrowok="t"/>
                  <v:stroke dashstyle="solid"/>
                </v:shape>
                <v:shape style="position:absolute;left:10692;top:-4194;width:80;height:81" id="docshape484" coordorigin="10692,-4193" coordsize="80,81" path="m10692,-4193l10692,-4183,10704,-4182,10724,-4175,10742,-4162,10754,-4145,10760,-4125,10761,-4113,10772,-4113,10748,-4170,10706,-4192,10692,-4193xe" filled="true" fillcolor="#000000" stroked="false">
                  <v:path arrowok="t"/>
                  <v:fill type="solid"/>
                </v:shape>
                <v:shape style="position:absolute;left:10692;top:-4194;width:80;height:81" id="docshape485" coordorigin="10692,-4193" coordsize="80,81" path="m10692,-4193l10748,-4170,10772,-4113,10761,-4113,10760,-4125,10754,-4145,10742,-4162,10724,-4175,10704,-4182,10692,-4183e" filled="false" stroked="true" strokeweight="0pt" strokecolor="#000000">
                  <v:path arrowok="t"/>
                  <v:stroke dashstyle="solid"/>
                </v:shape>
                <v:rect style="position:absolute;left:10761;top:-4113;width:11;height:3707" id="docshape486" filled="true" fillcolor="#000000" stroked="false">
                  <v:fill type="solid"/>
                </v:rect>
                <v:shape style="position:absolute;left:10761;top:-4113;width:11;height:3707" id="docshape487" coordorigin="10761,-4113" coordsize="11,3707" path="m10772,-4113l10772,-406,10761,-406,10761,-4113e" filled="false" stroked="true" strokeweight="0pt" strokecolor="#000000">
                  <v:path arrowok="t"/>
                  <v:stroke dashstyle="solid"/>
                </v:shape>
                <v:shape style="position:absolute;left:10692;top:-406;width:80;height:81" id="docshape488" coordorigin="10692,-406" coordsize="80,81" path="m10772,-406l10761,-406,10760,-393,10754,-373,10741,-356,10724,-344,10704,-337,10692,-336,10692,-325,10749,-350,10771,-392,10772,-406xe" filled="true" fillcolor="#000000" stroked="false">
                  <v:path arrowok="t"/>
                  <v:fill type="solid"/>
                </v:shape>
                <v:shape style="position:absolute;left:10692;top:-406;width:80;height:81" id="docshape489" coordorigin="10692,-406" coordsize="80,81" path="m10772,-406l10749,-350,10692,-325,10692,-336,10704,-337,10724,-344,10741,-356,10754,-373,10760,-393,10761,-406e" filled="false" stroked="true" strokeweight="0pt" strokecolor="#000000">
                  <v:path arrowok="t"/>
                  <v:stroke dashstyle="solid"/>
                </v:shape>
                <v:rect style="position:absolute;left:1213;top:-336;width:9480;height:11" id="docshape490" filled="true" fillcolor="#000000" stroked="false">
                  <v:fill type="solid"/>
                </v:rect>
                <v:shape style="position:absolute;left:1213;top:-336;width:9480;height:11" id="docshape491" coordorigin="1213,-336" coordsize="9480,11" path="m10692,-325l1213,-325,1213,-336,10692,-336e" filled="false" stroked="true" strokeweight="0pt" strokecolor="#000000">
                  <v:path arrowok="t"/>
                  <v:stroke dashstyle="solid"/>
                </v:shape>
                <v:shape style="position:absolute;left:1133;top:-406;width:80;height:81" id="docshape492" coordorigin="1134,-406" coordsize="80,81" path="m1144,-406l1134,-406,1135,-392,1177,-335,1213,-325,1213,-336,1202,-337,1182,-344,1165,-356,1152,-373,1145,-393,1144,-406xe" filled="true" fillcolor="#000000" stroked="false">
                  <v:path arrowok="t"/>
                  <v:fill type="solid"/>
                </v:shape>
                <v:shape style="position:absolute;left:1133;top:-406;width:80;height:81" id="docshape493" coordorigin="1134,-406" coordsize="80,81" path="m1213,-325l1157,-350,1134,-406,1144,-406,1145,-393,1152,-373,1165,-356,1182,-344,1202,-337,1213,-336e" filled="false" stroked="true" strokeweight="0pt" strokecolor="#000000">
                  <v:path arrowok="t"/>
                  <v:stroke dashstyle="solid"/>
                </v:shape>
                <v:rect style="position:absolute;left:1133;top:-4113;width:11;height:3707" id="docshape494" filled="true" fillcolor="#000000" stroked="false">
                  <v:fill type="solid"/>
                </v:rect>
                <v:shape style="position:absolute;left:1133;top:-4113;width:11;height:3707" id="docshape495" coordorigin="1134,-4113" coordsize="11,3707" path="m1134,-406l1134,-4113,1144,-4113,1144,-406e" filled="false" stroked="true" strokeweight="0pt" strokecolor="#000000">
                  <v:path arrowok="t"/>
                  <v:stroke dashstyle="solid"/>
                </v:shape>
                <v:shape style="position:absolute;left:1133;top:-4194;width:80;height:81" id="docshape496" coordorigin="1134,-4193" coordsize="80,81" path="m1213,-4193l1158,-4169,1134,-4113,1144,-4113,1145,-4125,1152,-4146,1164,-4163,1181,-4175,1202,-4182,1213,-4183,1213,-4193xe" filled="true" fillcolor="#000000" stroked="false">
                  <v:path arrowok="t"/>
                  <v:fill type="solid"/>
                </v:shape>
                <v:shape style="position:absolute;left:1133;top:-4194;width:80;height:81" id="docshape497" coordorigin="1134,-4193" coordsize="80,81" path="m1134,-4113l1158,-4169,1213,-4193,1213,-4183,1202,-4182,1181,-4175,1164,-4163,1152,-4146,1145,-4125,1144,-4113e" filled="false" stroked="true" strokeweight="0pt" strokecolor="#000000">
                  <v:path arrowok="t"/>
                  <v:stroke dashstyle="solid"/>
                </v:shape>
                <v:shape style="position:absolute;left:1693;top:-4094;width:132;height:238" type="#_x0000_t202" id="docshape498"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shape style="position:absolute;left:1956;top:-3981;width:176;height:2336" type="#_x0000_t202" id="docshape499" filled="false" stroked="false">
                  <v:textbox inset="0,0,0,0">
                    <w:txbxContent>
                      <w:p>
                        <w:pPr>
                          <w:spacing w:before="3"/>
                          <w:ind w:left="0" w:right="0" w:firstLine="0"/>
                          <w:jc w:val="left"/>
                          <w:rPr>
                            <w:rFonts w:ascii="Arial"/>
                            <w:b/>
                            <w:sz w:val="14"/>
                          </w:rPr>
                        </w:pPr>
                        <w:r>
                          <w:rPr>
                            <w:rFonts w:ascii="Arial"/>
                            <w:b/>
                            <w:spacing w:val="-5"/>
                            <w:sz w:val="14"/>
                          </w:rPr>
                          <w:t>40</w:t>
                        </w:r>
                      </w:p>
                      <w:p>
                        <w:pPr>
                          <w:spacing w:before="110"/>
                          <w:ind w:left="0" w:right="0" w:firstLine="0"/>
                          <w:jc w:val="left"/>
                          <w:rPr>
                            <w:rFonts w:ascii="Arial"/>
                            <w:b/>
                            <w:sz w:val="14"/>
                          </w:rPr>
                        </w:pPr>
                        <w:r>
                          <w:rPr>
                            <w:rFonts w:ascii="Arial"/>
                            <w:b/>
                            <w:spacing w:val="-5"/>
                            <w:sz w:val="14"/>
                          </w:rPr>
                          <w:t>35</w:t>
                        </w:r>
                      </w:p>
                      <w:p>
                        <w:pPr>
                          <w:spacing w:before="110"/>
                          <w:ind w:left="0" w:right="0" w:firstLine="0"/>
                          <w:jc w:val="left"/>
                          <w:rPr>
                            <w:rFonts w:ascii="Arial"/>
                            <w:b/>
                            <w:sz w:val="14"/>
                          </w:rPr>
                        </w:pPr>
                        <w:r>
                          <w:rPr>
                            <w:rFonts w:ascii="Arial"/>
                            <w:b/>
                            <w:spacing w:val="-5"/>
                            <w:sz w:val="14"/>
                          </w:rPr>
                          <w:t>30</w:t>
                        </w:r>
                      </w:p>
                      <w:p>
                        <w:pPr>
                          <w:spacing w:before="110"/>
                          <w:ind w:left="0" w:right="0" w:firstLine="0"/>
                          <w:jc w:val="left"/>
                          <w:rPr>
                            <w:rFonts w:ascii="Arial"/>
                            <w:b/>
                            <w:sz w:val="14"/>
                          </w:rPr>
                        </w:pPr>
                        <w:r>
                          <w:rPr>
                            <w:rFonts w:ascii="Arial"/>
                            <w:b/>
                            <w:spacing w:val="-5"/>
                            <w:sz w:val="14"/>
                          </w:rPr>
                          <w:t>25</w:t>
                        </w:r>
                      </w:p>
                      <w:p>
                        <w:pPr>
                          <w:spacing w:before="110"/>
                          <w:ind w:left="0" w:right="0" w:firstLine="0"/>
                          <w:jc w:val="left"/>
                          <w:rPr>
                            <w:rFonts w:ascii="Arial"/>
                            <w:b/>
                            <w:sz w:val="14"/>
                          </w:rPr>
                        </w:pPr>
                        <w:r>
                          <w:rPr>
                            <w:rFonts w:ascii="Arial"/>
                            <w:b/>
                            <w:spacing w:val="-5"/>
                            <w:sz w:val="14"/>
                          </w:rPr>
                          <w:t>20</w:t>
                        </w:r>
                      </w:p>
                      <w:p>
                        <w:pPr>
                          <w:spacing w:before="111"/>
                          <w:ind w:left="0" w:right="0" w:firstLine="0"/>
                          <w:jc w:val="left"/>
                          <w:rPr>
                            <w:rFonts w:ascii="Arial"/>
                            <w:b/>
                            <w:sz w:val="14"/>
                          </w:rPr>
                        </w:pPr>
                        <w:r>
                          <w:rPr>
                            <w:rFonts w:ascii="Arial"/>
                            <w:b/>
                            <w:spacing w:val="-5"/>
                            <w:sz w:val="14"/>
                          </w:rPr>
                          <w:t>15</w:t>
                        </w:r>
                      </w:p>
                      <w:p>
                        <w:pPr>
                          <w:spacing w:before="110"/>
                          <w:ind w:left="0" w:right="0" w:firstLine="0"/>
                          <w:jc w:val="left"/>
                          <w:rPr>
                            <w:rFonts w:ascii="Arial"/>
                            <w:b/>
                            <w:sz w:val="14"/>
                          </w:rPr>
                        </w:pPr>
                        <w:r>
                          <w:rPr>
                            <w:rFonts w:ascii="Arial"/>
                            <w:b/>
                            <w:spacing w:val="-5"/>
                            <w:sz w:val="14"/>
                          </w:rPr>
                          <w:t>10</w:t>
                        </w:r>
                      </w:p>
                      <w:p>
                        <w:pPr>
                          <w:spacing w:before="110"/>
                          <w:ind w:left="77" w:right="0" w:firstLine="0"/>
                          <w:jc w:val="left"/>
                          <w:rPr>
                            <w:rFonts w:ascii="Arial"/>
                            <w:b/>
                            <w:sz w:val="14"/>
                          </w:rPr>
                        </w:pPr>
                        <w:r>
                          <w:rPr>
                            <w:rFonts w:ascii="Arial"/>
                            <w:b/>
                            <w:spacing w:val="-10"/>
                            <w:sz w:val="14"/>
                          </w:rPr>
                          <w:t>5</w:t>
                        </w:r>
                      </w:p>
                      <w:p>
                        <w:pPr>
                          <w:spacing w:before="110"/>
                          <w:ind w:left="77" w:right="0" w:firstLine="0"/>
                          <w:jc w:val="left"/>
                          <w:rPr>
                            <w:rFonts w:ascii="Arial"/>
                            <w:b/>
                            <w:sz w:val="14"/>
                          </w:rPr>
                        </w:pPr>
                        <w:r>
                          <w:rPr>
                            <w:rFonts w:ascii="Arial"/>
                            <w:b/>
                            <w:spacing w:val="-10"/>
                            <w:sz w:val="14"/>
                          </w:rPr>
                          <w:t>0</w:t>
                        </w:r>
                      </w:p>
                    </w:txbxContent>
                  </v:textbox>
                  <w10:wrap type="none"/>
                </v:shape>
                <v:shape style="position:absolute;left:2660;top:-3817;width:1089;height:490" type="#_x0000_t202" id="docshape500" filled="false" stroked="false">
                  <v:textbox inset="0,0,0,0">
                    <w:txbxContent>
                      <w:p>
                        <w:pPr>
                          <w:tabs>
                            <w:tab w:pos="645" w:val="left" w:leader="none"/>
                          </w:tabs>
                          <w:spacing w:before="2"/>
                          <w:ind w:left="0" w:right="0" w:firstLine="0"/>
                          <w:jc w:val="left"/>
                          <w:rPr>
                            <w:rFonts w:ascii="Arial"/>
                            <w:b/>
                            <w:sz w:val="10"/>
                          </w:rPr>
                        </w:pPr>
                        <w:r>
                          <w:rPr>
                            <w:rFonts w:ascii="Arial"/>
                            <w:b/>
                            <w:spacing w:val="-5"/>
                            <w:sz w:val="10"/>
                          </w:rPr>
                          <w:t>PM</w:t>
                        </w:r>
                        <w:r>
                          <w:rPr>
                            <w:rFonts w:ascii="Arial"/>
                            <w:b/>
                            <w:sz w:val="10"/>
                          </w:rPr>
                          <w:tab/>
                        </w:r>
                        <w:r>
                          <w:rPr>
                            <w:rFonts w:ascii="Arial"/>
                            <w:b/>
                            <w:spacing w:val="-5"/>
                            <w:sz w:val="10"/>
                          </w:rPr>
                          <w:t>AM</w:t>
                        </w:r>
                      </w:p>
                      <w:p>
                        <w:pPr>
                          <w:tabs>
                            <w:tab w:pos="702" w:val="left" w:leader="none"/>
                          </w:tabs>
                          <w:spacing w:before="11"/>
                          <w:ind w:left="16" w:right="0" w:firstLine="0"/>
                          <w:jc w:val="left"/>
                          <w:rPr>
                            <w:rFonts w:ascii="Symbol" w:hAnsi="Symbol"/>
                            <w:b/>
                            <w:sz w:val="8"/>
                          </w:rPr>
                        </w:pPr>
                        <w:r>
                          <w:rPr>
                            <w:rFonts w:ascii="Arial" w:hAnsi="Arial"/>
                            <w:b/>
                            <w:sz w:val="8"/>
                          </w:rPr>
                          <w:t>R1</w:t>
                        </w:r>
                        <w:r>
                          <w:rPr>
                            <w:rFonts w:ascii="Arial" w:hAnsi="Arial"/>
                            <w:b/>
                            <w:spacing w:val="-1"/>
                            <w:sz w:val="8"/>
                          </w:rPr>
                          <w:t> </w:t>
                        </w:r>
                        <w:r>
                          <w:rPr>
                            <w:rFonts w:ascii="Arial" w:hAnsi="Arial"/>
                            <w:b/>
                            <w:sz w:val="8"/>
                          </w:rPr>
                          <w:t>= 1</w:t>
                        </w:r>
                        <w:r>
                          <w:rPr>
                            <w:rFonts w:ascii="Arial" w:hAnsi="Arial"/>
                            <w:b/>
                            <w:spacing w:val="-1"/>
                            <w:sz w:val="8"/>
                          </w:rPr>
                          <w:t> </w:t>
                        </w:r>
                        <w:r>
                          <w:rPr>
                            <w:rFonts w:ascii="Symbol" w:hAnsi="Symbol"/>
                            <w:spacing w:val="-10"/>
                            <w:sz w:val="8"/>
                          </w:rPr>
                          <w:t></w:t>
                        </w:r>
                        <w:r>
                          <w:rPr>
                            <w:rFonts w:ascii="Times New Roman" w:hAnsi="Times New Roman"/>
                            <w:sz w:val="8"/>
                          </w:rPr>
                          <w:tab/>
                        </w:r>
                        <w:r>
                          <w:rPr>
                            <w:rFonts w:ascii="Arial" w:hAnsi="Arial"/>
                            <w:b/>
                            <w:sz w:val="8"/>
                          </w:rPr>
                          <w:t>R1</w:t>
                        </w:r>
                        <w:r>
                          <w:rPr>
                            <w:rFonts w:ascii="Arial" w:hAnsi="Arial"/>
                            <w:b/>
                            <w:spacing w:val="-1"/>
                            <w:sz w:val="8"/>
                          </w:rPr>
                          <w:t> </w:t>
                        </w:r>
                        <w:r>
                          <w:rPr>
                            <w:rFonts w:ascii="Arial" w:hAnsi="Arial"/>
                            <w:b/>
                            <w:sz w:val="8"/>
                          </w:rPr>
                          <w:t>= 1</w:t>
                        </w:r>
                        <w:r>
                          <w:rPr>
                            <w:rFonts w:ascii="Arial" w:hAnsi="Arial"/>
                            <w:b/>
                            <w:spacing w:val="-1"/>
                            <w:sz w:val="8"/>
                          </w:rPr>
                          <w:t> </w:t>
                        </w:r>
                        <w:r>
                          <w:rPr>
                            <w:rFonts w:ascii="Symbol" w:hAnsi="Symbol"/>
                            <w:b/>
                            <w:spacing w:val="-10"/>
                            <w:sz w:val="8"/>
                          </w:rPr>
                          <w:t></w:t>
                        </w:r>
                      </w:p>
                      <w:p>
                        <w:pPr>
                          <w:tabs>
                            <w:tab w:pos="702" w:val="left" w:leader="none"/>
                          </w:tabs>
                          <w:spacing w:before="34"/>
                          <w:ind w:left="16" w:right="0" w:firstLine="0"/>
                          <w:jc w:val="left"/>
                          <w:rPr>
                            <w:rFonts w:ascii="Symbol" w:hAnsi="Symbol"/>
                            <w:b/>
                            <w:sz w:val="8"/>
                          </w:rPr>
                        </w:pP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r>
                          <w:rPr>
                            <w:rFonts w:ascii="Times New Roman" w:hAnsi="Times New Roman"/>
                            <w:sz w:val="8"/>
                          </w:rPr>
                          <w:tab/>
                        </w:r>
                        <w:r>
                          <w:rPr>
                            <w:rFonts w:ascii="Arial" w:hAnsi="Arial"/>
                            <w:b/>
                            <w:sz w:val="8"/>
                          </w:rPr>
                          <w:t>R2</w:t>
                        </w:r>
                        <w:r>
                          <w:rPr>
                            <w:rFonts w:ascii="Arial" w:hAnsi="Arial"/>
                            <w:b/>
                            <w:spacing w:val="-1"/>
                            <w:sz w:val="8"/>
                          </w:rPr>
                          <w:t> </w:t>
                        </w:r>
                        <w:r>
                          <w:rPr>
                            <w:rFonts w:ascii="Arial" w:hAnsi="Arial"/>
                            <w:b/>
                            <w:sz w:val="8"/>
                          </w:rPr>
                          <w:t>= 5</w:t>
                        </w:r>
                        <w:r>
                          <w:rPr>
                            <w:rFonts w:ascii="Arial" w:hAnsi="Arial"/>
                            <w:b/>
                            <w:spacing w:val="-1"/>
                            <w:sz w:val="8"/>
                          </w:rPr>
                          <w:t> </w:t>
                        </w:r>
                        <w:r>
                          <w:rPr>
                            <w:rFonts w:ascii="Symbol" w:hAnsi="Symbol"/>
                            <w:b/>
                            <w:spacing w:val="-10"/>
                            <w:sz w:val="8"/>
                          </w:rPr>
                          <w:t></w:t>
                        </w:r>
                      </w:p>
                      <w:p>
                        <w:pPr>
                          <w:tabs>
                            <w:tab w:pos="702" w:val="left" w:leader="none"/>
                          </w:tabs>
                          <w:spacing w:before="27"/>
                          <w:ind w:left="16" w:right="0" w:firstLine="0"/>
                          <w:jc w:val="left"/>
                          <w:rPr>
                            <w:rFonts w:ascii="Symbol" w:hAnsi="Symbol"/>
                            <w:b/>
                            <w:sz w:val="8"/>
                          </w:rPr>
                        </w:pP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r>
                          <w:rPr>
                            <w:rFonts w:ascii="Times New Roman" w:hAnsi="Times New Roman"/>
                            <w:sz w:val="8"/>
                          </w:rPr>
                          <w:tab/>
                        </w:r>
                        <w:r>
                          <w:rPr>
                            <w:rFonts w:ascii="Arial" w:hAnsi="Arial"/>
                            <w:b/>
                            <w:sz w:val="8"/>
                          </w:rPr>
                          <w:t>R3</w:t>
                        </w:r>
                        <w:r>
                          <w:rPr>
                            <w:rFonts w:ascii="Arial" w:hAnsi="Arial"/>
                            <w:b/>
                            <w:spacing w:val="-1"/>
                            <w:sz w:val="8"/>
                          </w:rPr>
                          <w:t> </w:t>
                        </w:r>
                        <w:r>
                          <w:rPr>
                            <w:rFonts w:ascii="Arial" w:hAnsi="Arial"/>
                            <w:b/>
                            <w:sz w:val="8"/>
                          </w:rPr>
                          <w:t>=</w:t>
                        </w:r>
                        <w:r>
                          <w:rPr>
                            <w:rFonts w:ascii="Arial" w:hAnsi="Arial"/>
                            <w:b/>
                            <w:spacing w:val="-1"/>
                            <w:sz w:val="8"/>
                          </w:rPr>
                          <w:t> </w:t>
                        </w:r>
                        <w:r>
                          <w:rPr>
                            <w:rFonts w:ascii="Arial" w:hAnsi="Arial"/>
                            <w:b/>
                            <w:sz w:val="8"/>
                          </w:rPr>
                          <w:t>10 </w:t>
                        </w:r>
                        <w:r>
                          <w:rPr>
                            <w:rFonts w:ascii="Symbol" w:hAnsi="Symbol"/>
                            <w:b/>
                            <w:spacing w:val="-10"/>
                            <w:sz w:val="8"/>
                          </w:rPr>
                          <w:t></w:t>
                        </w:r>
                      </w:p>
                    </w:txbxContent>
                  </v:textbox>
                  <w10:wrap type="none"/>
                </v:shape>
                <v:shape style="position:absolute;left:4622;top:-4094;width:438;height:2458" type="#_x0000_t202" id="docshape501" filled="false" stroked="false">
                  <v:textbox inset="0,0,0,0">
                    <w:txbxContent>
                      <w:p>
                        <w:pPr>
                          <w:spacing w:before="4"/>
                          <w:ind w:left="0" w:right="0" w:firstLine="0"/>
                          <w:jc w:val="left"/>
                          <w:rPr>
                            <w:rFonts w:ascii="Arial"/>
                            <w:b/>
                            <w:sz w:val="14"/>
                          </w:rPr>
                        </w:pPr>
                        <w:r>
                          <w:rPr>
                            <w:rFonts w:ascii="Arial"/>
                            <w:b/>
                            <w:position w:val="7"/>
                            <w:sz w:val="20"/>
                          </w:rPr>
                          <w:t>b</w:t>
                        </w:r>
                        <w:r>
                          <w:rPr>
                            <w:rFonts w:ascii="Arial"/>
                            <w:b/>
                            <w:spacing w:val="56"/>
                            <w:w w:val="150"/>
                            <w:position w:val="7"/>
                            <w:sz w:val="20"/>
                          </w:rPr>
                          <w:t> </w:t>
                        </w:r>
                        <w:r>
                          <w:rPr>
                            <w:rFonts w:ascii="Arial"/>
                            <w:b/>
                            <w:spacing w:val="-5"/>
                            <w:sz w:val="14"/>
                          </w:rPr>
                          <w:t>40</w:t>
                        </w:r>
                      </w:p>
                      <w:p>
                        <w:pPr>
                          <w:spacing w:before="110"/>
                          <w:ind w:left="0" w:right="18" w:firstLine="0"/>
                          <w:jc w:val="right"/>
                          <w:rPr>
                            <w:rFonts w:ascii="Arial"/>
                            <w:b/>
                            <w:sz w:val="14"/>
                          </w:rPr>
                        </w:pPr>
                        <w:r>
                          <w:rPr>
                            <w:rFonts w:ascii="Arial"/>
                            <w:b/>
                            <w:spacing w:val="-5"/>
                            <w:sz w:val="14"/>
                          </w:rPr>
                          <w:t>35</w:t>
                        </w:r>
                      </w:p>
                      <w:p>
                        <w:pPr>
                          <w:spacing w:before="109"/>
                          <w:ind w:left="0" w:right="18" w:firstLine="0"/>
                          <w:jc w:val="right"/>
                          <w:rPr>
                            <w:rFonts w:ascii="Arial"/>
                            <w:b/>
                            <w:sz w:val="14"/>
                          </w:rPr>
                        </w:pPr>
                        <w:r>
                          <w:rPr>
                            <w:rFonts w:ascii="Arial"/>
                            <w:b/>
                            <w:spacing w:val="-5"/>
                            <w:sz w:val="14"/>
                          </w:rPr>
                          <w:t>30</w:t>
                        </w:r>
                      </w:p>
                      <w:p>
                        <w:pPr>
                          <w:spacing w:before="110"/>
                          <w:ind w:left="0" w:right="18" w:firstLine="0"/>
                          <w:jc w:val="right"/>
                          <w:rPr>
                            <w:rFonts w:ascii="Arial"/>
                            <w:b/>
                            <w:sz w:val="14"/>
                          </w:rPr>
                        </w:pPr>
                        <w:r>
                          <w:rPr>
                            <w:rFonts w:ascii="Arial"/>
                            <w:b/>
                            <w:spacing w:val="-5"/>
                            <w:sz w:val="14"/>
                          </w:rPr>
                          <w:t>25</w:t>
                        </w:r>
                      </w:p>
                      <w:p>
                        <w:pPr>
                          <w:spacing w:before="109"/>
                          <w:ind w:left="0" w:right="18" w:firstLine="0"/>
                          <w:jc w:val="right"/>
                          <w:rPr>
                            <w:rFonts w:ascii="Arial"/>
                            <w:b/>
                            <w:sz w:val="14"/>
                          </w:rPr>
                        </w:pPr>
                        <w:r>
                          <w:rPr>
                            <w:rFonts w:ascii="Arial"/>
                            <w:b/>
                            <w:spacing w:val="-5"/>
                            <w:sz w:val="14"/>
                          </w:rPr>
                          <w:t>20</w:t>
                        </w:r>
                      </w:p>
                      <w:p>
                        <w:pPr>
                          <w:spacing w:before="110"/>
                          <w:ind w:left="0" w:right="18" w:firstLine="0"/>
                          <w:jc w:val="right"/>
                          <w:rPr>
                            <w:rFonts w:ascii="Arial"/>
                            <w:b/>
                            <w:sz w:val="14"/>
                          </w:rPr>
                        </w:pPr>
                        <w:r>
                          <w:rPr>
                            <w:rFonts w:ascii="Arial"/>
                            <w:b/>
                            <w:spacing w:val="-5"/>
                            <w:sz w:val="14"/>
                          </w:rPr>
                          <w:t>15</w:t>
                        </w:r>
                      </w:p>
                      <w:p>
                        <w:pPr>
                          <w:spacing w:before="109"/>
                          <w:ind w:left="0" w:right="18" w:firstLine="0"/>
                          <w:jc w:val="right"/>
                          <w:rPr>
                            <w:rFonts w:ascii="Arial"/>
                            <w:b/>
                            <w:sz w:val="14"/>
                          </w:rPr>
                        </w:pPr>
                        <w:r>
                          <w:rPr>
                            <w:rFonts w:ascii="Arial"/>
                            <w:b/>
                            <w:spacing w:val="-5"/>
                            <w:sz w:val="14"/>
                          </w:rPr>
                          <w:t>10</w:t>
                        </w:r>
                      </w:p>
                      <w:p>
                        <w:pPr>
                          <w:spacing w:before="110"/>
                          <w:ind w:left="0" w:right="18" w:firstLine="0"/>
                          <w:jc w:val="right"/>
                          <w:rPr>
                            <w:rFonts w:ascii="Arial"/>
                            <w:b/>
                            <w:sz w:val="14"/>
                          </w:rPr>
                        </w:pPr>
                        <w:r>
                          <w:rPr>
                            <w:rFonts w:ascii="Arial"/>
                            <w:b/>
                            <w:spacing w:val="-10"/>
                            <w:sz w:val="14"/>
                          </w:rPr>
                          <w:t>5</w:t>
                        </w:r>
                      </w:p>
                      <w:p>
                        <w:pPr>
                          <w:spacing w:before="109"/>
                          <w:ind w:left="0" w:right="18" w:firstLine="0"/>
                          <w:jc w:val="right"/>
                          <w:rPr>
                            <w:rFonts w:ascii="Arial"/>
                            <w:b/>
                            <w:sz w:val="14"/>
                          </w:rPr>
                        </w:pPr>
                        <w:r>
                          <w:rPr>
                            <w:rFonts w:ascii="Arial"/>
                            <w:b/>
                            <w:spacing w:val="-10"/>
                            <w:sz w:val="14"/>
                          </w:rPr>
                          <w:t>0</w:t>
                        </w:r>
                      </w:p>
                    </w:txbxContent>
                  </v:textbox>
                  <w10:wrap type="none"/>
                </v:shape>
                <v:shape style="position:absolute;left:7540;top:-4094;width:424;height:2450" type="#_x0000_t202" id="docshape502" filled="false" stroked="false">
                  <v:textbox inset="0,0,0,0">
                    <w:txbxContent>
                      <w:p>
                        <w:pPr>
                          <w:spacing w:before="3"/>
                          <w:ind w:left="0" w:right="0" w:firstLine="0"/>
                          <w:jc w:val="left"/>
                          <w:rPr>
                            <w:rFonts w:ascii="Arial"/>
                            <w:b/>
                            <w:sz w:val="14"/>
                          </w:rPr>
                        </w:pPr>
                        <w:r>
                          <w:rPr>
                            <w:rFonts w:ascii="Arial"/>
                            <w:b/>
                            <w:position w:val="6"/>
                            <w:sz w:val="20"/>
                          </w:rPr>
                          <w:t>c</w:t>
                        </w:r>
                        <w:r>
                          <w:rPr>
                            <w:rFonts w:ascii="Arial"/>
                            <w:b/>
                            <w:spacing w:val="78"/>
                            <w:position w:val="6"/>
                            <w:sz w:val="20"/>
                          </w:rPr>
                          <w:t> </w:t>
                        </w:r>
                        <w:r>
                          <w:rPr>
                            <w:rFonts w:ascii="Arial"/>
                            <w:b/>
                            <w:spacing w:val="-5"/>
                            <w:sz w:val="14"/>
                          </w:rPr>
                          <w:t>12</w:t>
                        </w:r>
                      </w:p>
                      <w:p>
                        <w:pPr>
                          <w:spacing w:before="19"/>
                          <w:ind w:left="0" w:right="18" w:firstLine="0"/>
                          <w:jc w:val="right"/>
                          <w:rPr>
                            <w:rFonts w:ascii="Arial"/>
                            <w:b/>
                            <w:sz w:val="14"/>
                          </w:rPr>
                        </w:pPr>
                        <w:r>
                          <w:rPr>
                            <w:rFonts w:ascii="Arial"/>
                            <w:b/>
                            <w:spacing w:val="-5"/>
                            <w:sz w:val="14"/>
                          </w:rPr>
                          <w:t>11</w:t>
                        </w:r>
                      </w:p>
                      <w:p>
                        <w:pPr>
                          <w:spacing w:before="20"/>
                          <w:ind w:left="0" w:right="18" w:firstLine="0"/>
                          <w:jc w:val="right"/>
                          <w:rPr>
                            <w:rFonts w:ascii="Arial"/>
                            <w:b/>
                            <w:sz w:val="14"/>
                          </w:rPr>
                        </w:pPr>
                        <w:r>
                          <w:rPr>
                            <w:rFonts w:ascii="Arial"/>
                            <w:b/>
                            <w:spacing w:val="-5"/>
                            <w:sz w:val="14"/>
                          </w:rPr>
                          <w:t>10</w:t>
                        </w:r>
                      </w:p>
                      <w:p>
                        <w:pPr>
                          <w:spacing w:before="20"/>
                          <w:ind w:left="0" w:right="18" w:firstLine="0"/>
                          <w:jc w:val="right"/>
                          <w:rPr>
                            <w:rFonts w:ascii="Arial"/>
                            <w:b/>
                            <w:sz w:val="14"/>
                          </w:rPr>
                        </w:pPr>
                        <w:r>
                          <w:rPr>
                            <w:rFonts w:ascii="Arial"/>
                            <w:b/>
                            <w:spacing w:val="-10"/>
                            <w:sz w:val="14"/>
                          </w:rPr>
                          <w:t>9</w:t>
                        </w:r>
                      </w:p>
                      <w:p>
                        <w:pPr>
                          <w:spacing w:before="19"/>
                          <w:ind w:left="0" w:right="18" w:firstLine="0"/>
                          <w:jc w:val="right"/>
                          <w:rPr>
                            <w:rFonts w:ascii="Arial"/>
                            <w:b/>
                            <w:sz w:val="14"/>
                          </w:rPr>
                        </w:pPr>
                        <w:r>
                          <w:rPr>
                            <w:rFonts w:ascii="Arial"/>
                            <w:b/>
                            <w:spacing w:val="-10"/>
                            <w:sz w:val="14"/>
                          </w:rPr>
                          <w:t>8</w:t>
                        </w:r>
                      </w:p>
                      <w:p>
                        <w:pPr>
                          <w:spacing w:before="20"/>
                          <w:ind w:left="0" w:right="18" w:firstLine="0"/>
                          <w:jc w:val="right"/>
                          <w:rPr>
                            <w:rFonts w:ascii="Arial"/>
                            <w:b/>
                            <w:sz w:val="14"/>
                          </w:rPr>
                        </w:pPr>
                        <w:r>
                          <w:rPr>
                            <w:rFonts w:ascii="Arial"/>
                            <w:b/>
                            <w:spacing w:val="-10"/>
                            <w:sz w:val="14"/>
                          </w:rPr>
                          <w:t>7</w:t>
                        </w:r>
                      </w:p>
                      <w:p>
                        <w:pPr>
                          <w:spacing w:before="19"/>
                          <w:ind w:left="0" w:right="18" w:firstLine="0"/>
                          <w:jc w:val="right"/>
                          <w:rPr>
                            <w:rFonts w:ascii="Arial"/>
                            <w:b/>
                            <w:sz w:val="14"/>
                          </w:rPr>
                        </w:pPr>
                        <w:r>
                          <w:rPr>
                            <w:rFonts w:ascii="Arial"/>
                            <w:b/>
                            <w:spacing w:val="-10"/>
                            <w:sz w:val="14"/>
                          </w:rPr>
                          <w:t>6</w:t>
                        </w:r>
                      </w:p>
                      <w:p>
                        <w:pPr>
                          <w:spacing w:before="20"/>
                          <w:ind w:left="0" w:right="18" w:firstLine="0"/>
                          <w:jc w:val="right"/>
                          <w:rPr>
                            <w:rFonts w:ascii="Arial"/>
                            <w:b/>
                            <w:sz w:val="14"/>
                          </w:rPr>
                        </w:pPr>
                        <w:r>
                          <w:rPr>
                            <w:rFonts w:ascii="Arial"/>
                            <w:b/>
                            <w:spacing w:val="-10"/>
                            <w:sz w:val="14"/>
                          </w:rPr>
                          <w:t>5</w:t>
                        </w:r>
                      </w:p>
                      <w:p>
                        <w:pPr>
                          <w:spacing w:before="19"/>
                          <w:ind w:left="0" w:right="18" w:firstLine="0"/>
                          <w:jc w:val="right"/>
                          <w:rPr>
                            <w:rFonts w:ascii="Arial"/>
                            <w:b/>
                            <w:sz w:val="14"/>
                          </w:rPr>
                        </w:pPr>
                        <w:r>
                          <w:rPr>
                            <w:rFonts w:ascii="Arial"/>
                            <w:b/>
                            <w:spacing w:val="-10"/>
                            <w:sz w:val="14"/>
                          </w:rPr>
                          <w:t>4</w:t>
                        </w:r>
                      </w:p>
                      <w:p>
                        <w:pPr>
                          <w:spacing w:before="20"/>
                          <w:ind w:left="0" w:right="18" w:firstLine="0"/>
                          <w:jc w:val="right"/>
                          <w:rPr>
                            <w:rFonts w:ascii="Arial"/>
                            <w:b/>
                            <w:sz w:val="14"/>
                          </w:rPr>
                        </w:pPr>
                        <w:r>
                          <w:rPr>
                            <w:rFonts w:ascii="Arial"/>
                            <w:b/>
                            <w:spacing w:val="-10"/>
                            <w:sz w:val="14"/>
                          </w:rPr>
                          <w:t>3</w:t>
                        </w:r>
                      </w:p>
                      <w:p>
                        <w:pPr>
                          <w:spacing w:before="19"/>
                          <w:ind w:left="0" w:right="18" w:firstLine="0"/>
                          <w:jc w:val="right"/>
                          <w:rPr>
                            <w:rFonts w:ascii="Arial"/>
                            <w:b/>
                            <w:sz w:val="14"/>
                          </w:rPr>
                        </w:pPr>
                        <w:r>
                          <w:rPr>
                            <w:rFonts w:ascii="Arial"/>
                            <w:b/>
                            <w:spacing w:val="-10"/>
                            <w:sz w:val="14"/>
                          </w:rPr>
                          <w:t>2</w:t>
                        </w:r>
                      </w:p>
                      <w:p>
                        <w:pPr>
                          <w:spacing w:before="20"/>
                          <w:ind w:left="0" w:right="18" w:firstLine="0"/>
                          <w:jc w:val="right"/>
                          <w:rPr>
                            <w:rFonts w:ascii="Arial"/>
                            <w:b/>
                            <w:sz w:val="14"/>
                          </w:rPr>
                        </w:pPr>
                        <w:r>
                          <w:rPr>
                            <w:rFonts w:ascii="Arial"/>
                            <w:b/>
                            <w:spacing w:val="-10"/>
                            <w:sz w:val="14"/>
                          </w:rPr>
                          <w:t>1</w:t>
                        </w:r>
                      </w:p>
                      <w:p>
                        <w:pPr>
                          <w:spacing w:before="20"/>
                          <w:ind w:left="0" w:right="18" w:firstLine="0"/>
                          <w:jc w:val="right"/>
                          <w:rPr>
                            <w:rFonts w:ascii="Arial"/>
                            <w:b/>
                            <w:sz w:val="14"/>
                          </w:rPr>
                        </w:pPr>
                        <w:r>
                          <w:rPr>
                            <w:rFonts w:ascii="Arial"/>
                            <w:b/>
                            <w:spacing w:val="-10"/>
                            <w:sz w:val="14"/>
                          </w:rPr>
                          <w:t>0</w:t>
                        </w:r>
                      </w:p>
                    </w:txbxContent>
                  </v:textbox>
                  <w10:wrap type="none"/>
                </v:shape>
                <v:shape style="position:absolute;left:1254;top:-1673;width:9420;height:1240" type="#_x0000_t202" id="docshape503" filled="false" stroked="false">
                  <v:textbox inset="0,0,0,0">
                    <w:txbxContent>
                      <w:p>
                        <w:pPr>
                          <w:tabs>
                            <w:tab w:pos="3933" w:val="left" w:leader="none"/>
                          </w:tabs>
                          <w:spacing w:before="3"/>
                          <w:ind w:left="1116" w:right="0" w:firstLine="0"/>
                          <w:jc w:val="left"/>
                          <w:rPr>
                            <w:rFonts w:ascii="Arial"/>
                            <w:b/>
                            <w:sz w:val="14"/>
                          </w:rPr>
                        </w:pPr>
                        <w:r>
                          <w:rPr>
                            <w:rFonts w:ascii="Arial"/>
                            <w:b/>
                            <w:sz w:val="14"/>
                          </w:rPr>
                          <w:t>150</w:t>
                        </w:r>
                        <w:r>
                          <w:rPr>
                            <w:rFonts w:ascii="Arial"/>
                            <w:b/>
                            <w:spacing w:val="57"/>
                            <w:sz w:val="14"/>
                          </w:rPr>
                          <w:t> </w:t>
                        </w:r>
                        <w:r>
                          <w:rPr>
                            <w:rFonts w:ascii="Arial"/>
                            <w:b/>
                            <w:sz w:val="14"/>
                          </w:rPr>
                          <w:t>300</w:t>
                        </w:r>
                        <w:r>
                          <w:rPr>
                            <w:rFonts w:ascii="Arial"/>
                            <w:b/>
                            <w:spacing w:val="58"/>
                            <w:sz w:val="14"/>
                          </w:rPr>
                          <w:t> </w:t>
                        </w:r>
                        <w:r>
                          <w:rPr>
                            <w:rFonts w:ascii="Arial"/>
                            <w:b/>
                            <w:sz w:val="14"/>
                          </w:rPr>
                          <w:t>450</w:t>
                        </w:r>
                        <w:r>
                          <w:rPr>
                            <w:rFonts w:ascii="Arial"/>
                            <w:b/>
                            <w:spacing w:val="58"/>
                            <w:sz w:val="14"/>
                          </w:rPr>
                          <w:t> </w:t>
                        </w:r>
                        <w:r>
                          <w:rPr>
                            <w:rFonts w:ascii="Arial"/>
                            <w:b/>
                            <w:sz w:val="14"/>
                          </w:rPr>
                          <w:t>600</w:t>
                        </w:r>
                        <w:r>
                          <w:rPr>
                            <w:rFonts w:ascii="Arial"/>
                            <w:b/>
                            <w:spacing w:val="57"/>
                            <w:sz w:val="14"/>
                          </w:rPr>
                          <w:t> </w:t>
                        </w:r>
                        <w:r>
                          <w:rPr>
                            <w:rFonts w:ascii="Arial"/>
                            <w:b/>
                            <w:sz w:val="14"/>
                          </w:rPr>
                          <w:t>750</w:t>
                        </w:r>
                        <w:r>
                          <w:rPr>
                            <w:rFonts w:ascii="Arial"/>
                            <w:b/>
                            <w:spacing w:val="58"/>
                            <w:sz w:val="14"/>
                          </w:rPr>
                          <w:t> </w:t>
                        </w:r>
                        <w:r>
                          <w:rPr>
                            <w:rFonts w:ascii="Arial"/>
                            <w:b/>
                            <w:spacing w:val="-5"/>
                            <w:sz w:val="14"/>
                          </w:rPr>
                          <w:t>900</w:t>
                        </w:r>
                        <w:r>
                          <w:rPr>
                            <w:rFonts w:ascii="Arial"/>
                            <w:b/>
                            <w:sz w:val="14"/>
                          </w:rPr>
                          <w:tab/>
                          <w:t>150</w:t>
                        </w:r>
                        <w:r>
                          <w:rPr>
                            <w:rFonts w:ascii="Arial"/>
                            <w:b/>
                            <w:spacing w:val="63"/>
                            <w:w w:val="150"/>
                            <w:sz w:val="14"/>
                          </w:rPr>
                          <w:t> </w:t>
                        </w:r>
                        <w:r>
                          <w:rPr>
                            <w:rFonts w:ascii="Arial"/>
                            <w:b/>
                            <w:sz w:val="14"/>
                          </w:rPr>
                          <w:t>300</w:t>
                        </w:r>
                        <w:r>
                          <w:rPr>
                            <w:rFonts w:ascii="Arial"/>
                            <w:b/>
                            <w:spacing w:val="63"/>
                            <w:w w:val="150"/>
                            <w:sz w:val="14"/>
                          </w:rPr>
                          <w:t> </w:t>
                        </w:r>
                        <w:r>
                          <w:rPr>
                            <w:rFonts w:ascii="Arial"/>
                            <w:b/>
                            <w:sz w:val="14"/>
                          </w:rPr>
                          <w:t>450</w:t>
                        </w:r>
                        <w:r>
                          <w:rPr>
                            <w:rFonts w:ascii="Arial"/>
                            <w:b/>
                            <w:spacing w:val="63"/>
                            <w:w w:val="150"/>
                            <w:sz w:val="14"/>
                          </w:rPr>
                          <w:t> </w:t>
                        </w:r>
                        <w:r>
                          <w:rPr>
                            <w:rFonts w:ascii="Arial"/>
                            <w:b/>
                            <w:sz w:val="14"/>
                          </w:rPr>
                          <w:t>600</w:t>
                        </w:r>
                        <w:r>
                          <w:rPr>
                            <w:rFonts w:ascii="Arial"/>
                            <w:b/>
                            <w:spacing w:val="63"/>
                            <w:w w:val="150"/>
                            <w:sz w:val="14"/>
                          </w:rPr>
                          <w:t> </w:t>
                        </w:r>
                        <w:r>
                          <w:rPr>
                            <w:rFonts w:ascii="Arial"/>
                            <w:b/>
                            <w:sz w:val="14"/>
                          </w:rPr>
                          <w:t>750</w:t>
                        </w:r>
                        <w:r>
                          <w:rPr>
                            <w:rFonts w:ascii="Arial"/>
                            <w:b/>
                            <w:spacing w:val="64"/>
                            <w:w w:val="150"/>
                            <w:sz w:val="14"/>
                          </w:rPr>
                          <w:t> </w:t>
                        </w:r>
                        <w:r>
                          <w:rPr>
                            <w:rFonts w:ascii="Arial"/>
                            <w:b/>
                            <w:spacing w:val="-5"/>
                            <w:sz w:val="14"/>
                          </w:rPr>
                          <w:t>900</w:t>
                        </w:r>
                      </w:p>
                      <w:p>
                        <w:pPr>
                          <w:tabs>
                            <w:tab w:pos="4387" w:val="left" w:leader="none"/>
                          </w:tabs>
                          <w:spacing w:line="149" w:lineRule="exact" w:before="57"/>
                          <w:ind w:left="1506" w:right="0" w:firstLine="0"/>
                          <w:jc w:val="left"/>
                          <w:rPr>
                            <w:rFonts w:ascii="Arial"/>
                            <w:b/>
                            <w:sz w:val="14"/>
                          </w:rPr>
                        </w:pPr>
                        <w:r>
                          <w:rPr>
                            <w:rFonts w:ascii="Arial"/>
                            <w:b/>
                            <w:sz w:val="14"/>
                          </w:rPr>
                          <w:t>Luminance </w:t>
                        </w:r>
                        <w:r>
                          <w:rPr>
                            <w:rFonts w:ascii="Arial"/>
                            <w:b/>
                            <w:spacing w:val="-2"/>
                            <w:sz w:val="14"/>
                          </w:rPr>
                          <w:t>(nits)</w:t>
                        </w:r>
                        <w:r>
                          <w:rPr>
                            <w:rFonts w:ascii="Arial"/>
                            <w:b/>
                            <w:sz w:val="14"/>
                          </w:rPr>
                          <w:tab/>
                          <w:t>Luminance </w:t>
                        </w:r>
                        <w:r>
                          <w:rPr>
                            <w:rFonts w:ascii="Arial"/>
                            <w:b/>
                            <w:spacing w:val="-2"/>
                            <w:sz w:val="14"/>
                          </w:rPr>
                          <w:t>(nits)</w:t>
                        </w:r>
                      </w:p>
                      <w:p>
                        <w:pPr>
                          <w:spacing w:line="149" w:lineRule="exact" w:before="0"/>
                          <w:ind w:left="7297" w:right="0" w:firstLine="0"/>
                          <w:jc w:val="left"/>
                          <w:rPr>
                            <w:rFonts w:ascii="Arial"/>
                            <w:b/>
                            <w:sz w:val="14"/>
                          </w:rPr>
                        </w:pPr>
                        <w:r>
                          <w:rPr>
                            <w:rFonts w:ascii="Arial"/>
                            <w:b/>
                            <w:sz w:val="14"/>
                          </w:rPr>
                          <w:t>Luminance </w:t>
                        </w:r>
                        <w:r>
                          <w:rPr>
                            <w:rFonts w:ascii="Arial"/>
                            <w:b/>
                            <w:spacing w:val="-2"/>
                            <w:sz w:val="14"/>
                          </w:rPr>
                          <w:t>(nits)</w:t>
                        </w:r>
                      </w:p>
                      <w:p>
                        <w:pPr>
                          <w:spacing w:line="252" w:lineRule="auto" w:before="123"/>
                          <w:ind w:left="0" w:right="18" w:firstLine="0"/>
                          <w:jc w:val="both"/>
                          <w:rPr>
                            <w:rFonts w:ascii="Myriad Pro Light"/>
                            <w:b w:val="0"/>
                            <w:sz w:val="16"/>
                          </w:rPr>
                        </w:pPr>
                        <w:r>
                          <w:rPr>
                            <w:rFonts w:ascii="Gill Sans MT"/>
                            <w:sz w:val="16"/>
                          </w:rPr>
                          <w:t>Fig.</w:t>
                        </w:r>
                        <w:r>
                          <w:rPr>
                            <w:rFonts w:ascii="Gill Sans MT"/>
                            <w:spacing w:val="-1"/>
                            <w:sz w:val="16"/>
                          </w:rPr>
                          <w:t> </w:t>
                        </w:r>
                        <w:r>
                          <w:rPr>
                            <w:rFonts w:ascii="Gill Sans MT"/>
                            <w:sz w:val="16"/>
                          </w:rPr>
                          <w:t>4</w:t>
                        </w:r>
                        <w:r>
                          <w:rPr>
                            <w:rFonts w:ascii="Gill Sans MT"/>
                            <w:spacing w:val="-1"/>
                            <w:sz w:val="16"/>
                          </w:rPr>
                          <w:t> </w:t>
                        </w:r>
                        <w:r>
                          <w:rPr>
                            <w:rFonts w:ascii="Gill Sans MT"/>
                            <w:sz w:val="16"/>
                          </w:rPr>
                          <w:t>Power</w:t>
                        </w:r>
                        <w:r>
                          <w:rPr>
                            <w:rFonts w:ascii="Gill Sans MT"/>
                            <w:spacing w:val="-1"/>
                            <w:sz w:val="16"/>
                          </w:rPr>
                          <w:t> </w:t>
                        </w:r>
                        <w:r>
                          <w:rPr>
                            <w:rFonts w:ascii="Gill Sans MT"/>
                            <w:sz w:val="16"/>
                          </w:rPr>
                          <w:t>consumption comparison.</w:t>
                        </w:r>
                        <w:r>
                          <w:rPr>
                            <w:rFonts w:ascii="Gill Sans MT"/>
                            <w:spacing w:val="-2"/>
                            <w:sz w:val="16"/>
                          </w:rPr>
                          <w:t> </w:t>
                        </w:r>
                        <w:r>
                          <w:rPr>
                            <w:rFonts w:ascii="Gill Sans MT"/>
                            <w:sz w:val="16"/>
                          </w:rPr>
                          <w:t>a </w:t>
                        </w:r>
                        <w:r>
                          <w:rPr>
                            <w:rFonts w:ascii="Myriad Pro Light"/>
                            <w:b w:val="0"/>
                            <w:sz w:val="16"/>
                          </w:rPr>
                          <w:t>Power consumption of AM and PM driving methods with three different parasitic resistances on power</w:t>
                        </w:r>
                        <w:r>
                          <w:rPr>
                            <w:rFonts w:ascii="Myriad Pro Light"/>
                            <w:b w:val="0"/>
                            <w:spacing w:val="40"/>
                            <w:sz w:val="16"/>
                          </w:rPr>
                          <w:t> </w:t>
                        </w:r>
                        <w:r>
                          <w:rPr>
                            <w:rFonts w:ascii="Myriad Pro Light"/>
                            <w:b w:val="0"/>
                            <w:sz w:val="16"/>
                          </w:rPr>
                          <w:t>line; </w:t>
                        </w:r>
                        <w:r>
                          <w:rPr>
                            <w:rFonts w:ascii="Gill Sans MT"/>
                            <w:sz w:val="16"/>
                          </w:rPr>
                          <w:t>b </w:t>
                        </w:r>
                        <w:r>
                          <w:rPr>
                            <w:rFonts w:ascii="Myriad Pro Light"/>
                            <w:b w:val="0"/>
                            <w:sz w:val="16"/>
                          </w:rPr>
                          <w:t>Power consumption caused by mini-LED and parasitic resistor on power line for PM driving method; </w:t>
                        </w:r>
                        <w:r>
                          <w:rPr>
                            <w:rFonts w:ascii="Gill Sans MT"/>
                            <w:sz w:val="16"/>
                          </w:rPr>
                          <w:t>c </w:t>
                        </w:r>
                        <w:r>
                          <w:rPr>
                            <w:rFonts w:ascii="Myriad Pro Light"/>
                            <w:b w:val="0"/>
                            <w:sz w:val="16"/>
                          </w:rPr>
                          <w:t>Power consumption of AM and PM</w:t>
                        </w:r>
                        <w:r>
                          <w:rPr>
                            <w:rFonts w:ascii="Myriad Pro Light"/>
                            <w:b w:val="0"/>
                            <w:spacing w:val="40"/>
                            <w:sz w:val="16"/>
                          </w:rPr>
                          <w:t> </w:t>
                        </w:r>
                        <w:r>
                          <w:rPr>
                            <w:rFonts w:ascii="Myriad Pro Light"/>
                            <w:b w:val="0"/>
                            <w:sz w:val="16"/>
                          </w:rPr>
                          <w:t>driving with multiple scanning scheme for three different parasitic resistances on power line</w:t>
                        </w:r>
                      </w:p>
                    </w:txbxContent>
                  </v:textbox>
                  <w10:wrap type="none"/>
                </v:shape>
                <w10:wrap type="none"/>
              </v:group>
            </w:pict>
          </mc:Fallback>
        </mc:AlternateContent>
      </w:r>
      <w:r>
        <w:rPr>
          <w:rFonts w:ascii="Bookman Old Style"/>
          <w:b w:val="0"/>
        </w:rPr>
        <mc:AlternateContent>
          <mc:Choice Requires="wps">
            <w:drawing>
              <wp:anchor distT="0" distB="0" distL="0" distR="0" allowOverlap="1" layoutInCell="1" locked="0" behindDoc="0" simplePos="0" relativeHeight="15737856">
                <wp:simplePos x="0" y="0"/>
                <wp:positionH relativeFrom="page">
                  <wp:posOffset>1053813</wp:posOffset>
                </wp:positionH>
                <wp:positionV relativeFrom="page">
                  <wp:posOffset>1444400</wp:posOffset>
                </wp:positionV>
                <wp:extent cx="131445" cy="1112520"/>
                <wp:effectExtent l="0" t="0" r="0" b="0"/>
                <wp:wrapNone/>
                <wp:docPr id="523" name="Textbox 523"/>
                <wp:cNvGraphicFramePr>
                  <a:graphicFrameLocks/>
                </wp:cNvGraphicFramePr>
                <a:graphic>
                  <a:graphicData uri="http://schemas.microsoft.com/office/word/2010/wordprocessingShape">
                    <wps:wsp>
                      <wps:cNvPr id="523" name="Textbox 523"/>
                      <wps:cNvSpPr txBox="1"/>
                      <wps:spPr>
                        <a:xfrm>
                          <a:off x="0" y="0"/>
                          <a:ext cx="131445" cy="1112520"/>
                        </a:xfrm>
                        <a:prstGeom prst="rect">
                          <a:avLst/>
                        </a:prstGeom>
                      </wps:spPr>
                      <wps:txbx>
                        <w:txbxContent>
                          <w:p>
                            <w:pPr>
                              <w:spacing w:before="23"/>
                              <w:ind w:left="20" w:right="0" w:firstLine="0"/>
                              <w:jc w:val="left"/>
                              <w:rPr>
                                <w:rFonts w:ascii="Arial"/>
                                <w:b/>
                                <w:sz w:val="14"/>
                              </w:rPr>
                            </w:pPr>
                            <w:r>
                              <w:rPr>
                                <w:rFonts w:ascii="Arial"/>
                                <w:b/>
                                <w:sz w:val="14"/>
                              </w:rPr>
                              <w:t>Power consumption </w:t>
                            </w:r>
                            <w:r>
                              <w:rPr>
                                <w:rFonts w:ascii="Arial"/>
                                <w:b/>
                                <w:spacing w:val="-2"/>
                                <w:sz w:val="14"/>
                              </w:rPr>
                              <w:t>(a.u.)</w:t>
                            </w:r>
                          </w:p>
                        </w:txbxContent>
                      </wps:txbx>
                      <wps:bodyPr wrap="square" lIns="0" tIns="0" rIns="0" bIns="0" rtlCol="0" vert="vert270">
                        <a:noAutofit/>
                      </wps:bodyPr>
                    </wps:wsp>
                  </a:graphicData>
                </a:graphic>
              </wp:anchor>
            </w:drawing>
          </mc:Choice>
          <mc:Fallback>
            <w:pict>
              <v:shape style="position:absolute;margin-left:82.977402pt;margin-top:113.732353pt;width:10.35pt;height:87.6pt;mso-position-horizontal-relative:page;mso-position-vertical-relative:page;z-index:15737856" type="#_x0000_t202" id="docshape504" filled="false" stroked="false">
                <v:textbox inset="0,0,0,0" style="layout-flow:vertical;mso-layout-flow-alt:bottom-to-top">
                  <w:txbxContent>
                    <w:p>
                      <w:pPr>
                        <w:spacing w:before="23"/>
                        <w:ind w:left="20" w:right="0" w:firstLine="0"/>
                        <w:jc w:val="left"/>
                        <w:rPr>
                          <w:rFonts w:ascii="Arial"/>
                          <w:b/>
                          <w:sz w:val="14"/>
                        </w:rPr>
                      </w:pPr>
                      <w:r>
                        <w:rPr>
                          <w:rFonts w:ascii="Arial"/>
                          <w:b/>
                          <w:sz w:val="14"/>
                        </w:rPr>
                        <w:t>Power consumption </w:t>
                      </w:r>
                      <w:r>
                        <w:rPr>
                          <w:rFonts w:ascii="Arial"/>
                          <w:b/>
                          <w:spacing w:val="-2"/>
                          <w:sz w:val="14"/>
                        </w:rPr>
                        <w:t>(a.u.)</w:t>
                      </w:r>
                    </w:p>
                  </w:txbxContent>
                </v:textbox>
                <w10:wrap type="none"/>
              </v:shape>
            </w:pict>
          </mc:Fallback>
        </mc:AlternateContent>
      </w:r>
      <w:r>
        <w:rPr>
          <w:rFonts w:ascii="Bookman Old Style"/>
          <w:b w:val="0"/>
        </w:rPr>
        <mc:AlternateContent>
          <mc:Choice Requires="wps">
            <w:drawing>
              <wp:anchor distT="0" distB="0" distL="0" distR="0" allowOverlap="1" layoutInCell="1" locked="0" behindDoc="0" simplePos="0" relativeHeight="15738368">
                <wp:simplePos x="0" y="0"/>
                <wp:positionH relativeFrom="page">
                  <wp:posOffset>2913710</wp:posOffset>
                </wp:positionH>
                <wp:positionV relativeFrom="page">
                  <wp:posOffset>1452008</wp:posOffset>
                </wp:positionV>
                <wp:extent cx="131445" cy="1112520"/>
                <wp:effectExtent l="0" t="0" r="0" b="0"/>
                <wp:wrapNone/>
                <wp:docPr id="524" name="Textbox 524"/>
                <wp:cNvGraphicFramePr>
                  <a:graphicFrameLocks/>
                </wp:cNvGraphicFramePr>
                <a:graphic>
                  <a:graphicData uri="http://schemas.microsoft.com/office/word/2010/wordprocessingShape">
                    <wps:wsp>
                      <wps:cNvPr id="524" name="Textbox 524"/>
                      <wps:cNvSpPr txBox="1"/>
                      <wps:spPr>
                        <a:xfrm>
                          <a:off x="0" y="0"/>
                          <a:ext cx="131445" cy="1112520"/>
                        </a:xfrm>
                        <a:prstGeom prst="rect">
                          <a:avLst/>
                        </a:prstGeom>
                      </wps:spPr>
                      <wps:txbx>
                        <w:txbxContent>
                          <w:p>
                            <w:pPr>
                              <w:spacing w:before="23"/>
                              <w:ind w:left="20" w:right="0" w:firstLine="0"/>
                              <w:jc w:val="left"/>
                              <w:rPr>
                                <w:rFonts w:ascii="Arial"/>
                                <w:b/>
                                <w:sz w:val="14"/>
                              </w:rPr>
                            </w:pPr>
                            <w:r>
                              <w:rPr>
                                <w:rFonts w:ascii="Arial"/>
                                <w:b/>
                                <w:sz w:val="14"/>
                              </w:rPr>
                              <w:t>Power consumption </w:t>
                            </w:r>
                            <w:r>
                              <w:rPr>
                                <w:rFonts w:ascii="Arial"/>
                                <w:b/>
                                <w:spacing w:val="-2"/>
                                <w:sz w:val="14"/>
                              </w:rPr>
                              <w:t>(a.u.)</w:t>
                            </w:r>
                          </w:p>
                        </w:txbxContent>
                      </wps:txbx>
                      <wps:bodyPr wrap="square" lIns="0" tIns="0" rIns="0" bIns="0" rtlCol="0" vert="vert270">
                        <a:noAutofit/>
                      </wps:bodyPr>
                    </wps:wsp>
                  </a:graphicData>
                </a:graphic>
              </wp:anchor>
            </w:drawing>
          </mc:Choice>
          <mc:Fallback>
            <w:pict>
              <v:shape style="position:absolute;margin-left:229.42601pt;margin-top:114.331352pt;width:10.35pt;height:87.6pt;mso-position-horizontal-relative:page;mso-position-vertical-relative:page;z-index:15738368" type="#_x0000_t202" id="docshape505" filled="false" stroked="false">
                <v:textbox inset="0,0,0,0" style="layout-flow:vertical;mso-layout-flow-alt:bottom-to-top">
                  <w:txbxContent>
                    <w:p>
                      <w:pPr>
                        <w:spacing w:before="23"/>
                        <w:ind w:left="20" w:right="0" w:firstLine="0"/>
                        <w:jc w:val="left"/>
                        <w:rPr>
                          <w:rFonts w:ascii="Arial"/>
                          <w:b/>
                          <w:sz w:val="14"/>
                        </w:rPr>
                      </w:pPr>
                      <w:r>
                        <w:rPr>
                          <w:rFonts w:ascii="Arial"/>
                          <w:b/>
                          <w:sz w:val="14"/>
                        </w:rPr>
                        <w:t>Power consumption </w:t>
                      </w:r>
                      <w:r>
                        <w:rPr>
                          <w:rFonts w:ascii="Arial"/>
                          <w:b/>
                          <w:spacing w:val="-2"/>
                          <w:sz w:val="14"/>
                        </w:rPr>
                        <w:t>(a.u.)</w:t>
                      </w:r>
                    </w:p>
                  </w:txbxContent>
                </v:textbox>
                <w10:wrap type="none"/>
              </v:shape>
            </w:pict>
          </mc:Fallback>
        </mc:AlternateContent>
      </w:r>
      <w:r>
        <w:rPr>
          <w:rFonts w:ascii="Bookman Old Style"/>
          <w:b w:val="0"/>
        </w:rPr>
        <mc:AlternateContent>
          <mc:Choice Requires="wps">
            <w:drawing>
              <wp:anchor distT="0" distB="0" distL="0" distR="0" allowOverlap="1" layoutInCell="1" locked="0" behindDoc="0" simplePos="0" relativeHeight="15738880">
                <wp:simplePos x="0" y="0"/>
                <wp:positionH relativeFrom="page">
                  <wp:posOffset>4766528</wp:posOffset>
                </wp:positionH>
                <wp:positionV relativeFrom="page">
                  <wp:posOffset>1445616</wp:posOffset>
                </wp:positionV>
                <wp:extent cx="131445" cy="1112520"/>
                <wp:effectExtent l="0" t="0" r="0" b="0"/>
                <wp:wrapNone/>
                <wp:docPr id="525" name="Textbox 525"/>
                <wp:cNvGraphicFramePr>
                  <a:graphicFrameLocks/>
                </wp:cNvGraphicFramePr>
                <a:graphic>
                  <a:graphicData uri="http://schemas.microsoft.com/office/word/2010/wordprocessingShape">
                    <wps:wsp>
                      <wps:cNvPr id="525" name="Textbox 525"/>
                      <wps:cNvSpPr txBox="1"/>
                      <wps:spPr>
                        <a:xfrm>
                          <a:off x="0" y="0"/>
                          <a:ext cx="131445" cy="1112520"/>
                        </a:xfrm>
                        <a:prstGeom prst="rect">
                          <a:avLst/>
                        </a:prstGeom>
                      </wps:spPr>
                      <wps:txbx>
                        <w:txbxContent>
                          <w:p>
                            <w:pPr>
                              <w:spacing w:before="23"/>
                              <w:ind w:left="20" w:right="0" w:firstLine="0"/>
                              <w:jc w:val="left"/>
                              <w:rPr>
                                <w:rFonts w:ascii="Arial"/>
                                <w:b/>
                                <w:sz w:val="14"/>
                              </w:rPr>
                            </w:pPr>
                            <w:r>
                              <w:rPr>
                                <w:rFonts w:ascii="Arial"/>
                                <w:b/>
                                <w:sz w:val="14"/>
                              </w:rPr>
                              <w:t>Power consumption </w:t>
                            </w:r>
                            <w:r>
                              <w:rPr>
                                <w:rFonts w:ascii="Arial"/>
                                <w:b/>
                                <w:spacing w:val="-2"/>
                                <w:sz w:val="14"/>
                              </w:rPr>
                              <w:t>(a.u.)</w:t>
                            </w:r>
                          </w:p>
                        </w:txbxContent>
                      </wps:txbx>
                      <wps:bodyPr wrap="square" lIns="0" tIns="0" rIns="0" bIns="0" rtlCol="0" vert="vert270">
                        <a:noAutofit/>
                      </wps:bodyPr>
                    </wps:wsp>
                  </a:graphicData>
                </a:graphic>
              </wp:anchor>
            </w:drawing>
          </mc:Choice>
          <mc:Fallback>
            <w:pict>
              <v:shape style="position:absolute;margin-left:375.3172pt;margin-top:113.828049pt;width:10.35pt;height:87.6pt;mso-position-horizontal-relative:page;mso-position-vertical-relative:page;z-index:15738880" type="#_x0000_t202" id="docshape506" filled="false" stroked="false">
                <v:textbox inset="0,0,0,0" style="layout-flow:vertical;mso-layout-flow-alt:bottom-to-top">
                  <w:txbxContent>
                    <w:p>
                      <w:pPr>
                        <w:spacing w:before="23"/>
                        <w:ind w:left="20" w:right="0" w:firstLine="0"/>
                        <w:jc w:val="left"/>
                        <w:rPr>
                          <w:rFonts w:ascii="Arial"/>
                          <w:b/>
                          <w:sz w:val="14"/>
                        </w:rPr>
                      </w:pPr>
                      <w:r>
                        <w:rPr>
                          <w:rFonts w:ascii="Arial"/>
                          <w:b/>
                          <w:sz w:val="14"/>
                        </w:rPr>
                        <w:t>Power consumption </w:t>
                      </w:r>
                      <w:r>
                        <w:rPr>
                          <w:rFonts w:ascii="Arial"/>
                          <w:b/>
                          <w:spacing w:val="-2"/>
                          <w:sz w:val="14"/>
                        </w:rPr>
                        <w:t>(a.u.)</w:t>
                      </w:r>
                    </w:p>
                  </w:txbxContent>
                </v:textbox>
                <w10:wrap type="none"/>
              </v:shape>
            </w:pict>
          </mc:Fallback>
        </mc:AlternateContent>
      </w:r>
      <w:r>
        <w:rPr>
          <w:rFonts w:ascii="Bookman Old Style"/>
          <w:b w:val="0"/>
        </w:rPr>
        <mc:AlternateContent>
          <mc:Choice Requires="wps">
            <w:drawing>
              <wp:anchor distT="0" distB="0" distL="0" distR="0" allowOverlap="1" layoutInCell="1" locked="0" behindDoc="0" simplePos="0" relativeHeight="15739392">
                <wp:simplePos x="0" y="0"/>
                <wp:positionH relativeFrom="page">
                  <wp:posOffset>5109118</wp:posOffset>
                </wp:positionH>
                <wp:positionV relativeFrom="paragraph">
                  <wp:posOffset>-1025186</wp:posOffset>
                </wp:positionV>
                <wp:extent cx="148590" cy="88900"/>
                <wp:effectExtent l="0" t="0" r="0" b="0"/>
                <wp:wrapNone/>
                <wp:docPr id="526" name="Textbox 526"/>
                <wp:cNvGraphicFramePr>
                  <a:graphicFrameLocks/>
                </wp:cNvGraphicFramePr>
                <a:graphic>
                  <a:graphicData uri="http://schemas.microsoft.com/office/word/2010/wordprocessingShape">
                    <wps:wsp>
                      <wps:cNvPr id="526" name="Textbox 526"/>
                      <wps:cNvSpPr txBox="1"/>
                      <wps:spPr>
                        <a:xfrm rot="18900000">
                          <a:off x="0" y="0"/>
                          <a:ext cx="148590" cy="88900"/>
                        </a:xfrm>
                        <a:prstGeom prst="rect">
                          <a:avLst/>
                        </a:prstGeom>
                      </wps:spPr>
                      <wps:txbx>
                        <w:txbxContent>
                          <w:p>
                            <w:pPr>
                              <w:spacing w:line="140" w:lineRule="exact" w:before="0"/>
                              <w:ind w:left="0" w:right="0" w:firstLine="0"/>
                              <w:jc w:val="left"/>
                              <w:rPr>
                                <w:rFonts w:ascii="Arial"/>
                                <w:b/>
                                <w:sz w:val="14"/>
                              </w:rPr>
                            </w:pPr>
                            <w:r>
                              <w:rPr>
                                <w:rFonts w:ascii="Arial"/>
                                <w:b/>
                                <w:spacing w:val="-5"/>
                                <w:sz w:val="14"/>
                              </w:rPr>
                              <w:t>150</w:t>
                            </w:r>
                          </w:p>
                        </w:txbxContent>
                      </wps:txbx>
                      <wps:bodyPr wrap="square" lIns="0" tIns="0" rIns="0" bIns="0" rtlCol="0">
                        <a:noAutofit/>
                      </wps:bodyPr>
                    </wps:wsp>
                  </a:graphicData>
                </a:graphic>
              </wp:anchor>
            </w:drawing>
          </mc:Choice>
          <mc:Fallback>
            <w:pict>
              <v:shape style="position:absolute;margin-left:402.292786pt;margin-top:-80.723373pt;width:11.7pt;height:7pt;mso-position-horizontal-relative:page;mso-position-vertical-relative:paragraph;z-index:15739392;rotation:315" type="#_x0000_t136" fillcolor="#000000" stroked="f">
                <o:extrusion v:ext="view" autorotationcenter="t"/>
                <v:textpath style="font-family:&quot;Arial&quot;;font-size:7pt;v-text-kern:t;mso-text-shadow:auto;font-weight:bold" string="15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39904">
                <wp:simplePos x="0" y="0"/>
                <wp:positionH relativeFrom="page">
                  <wp:posOffset>5276844</wp:posOffset>
                </wp:positionH>
                <wp:positionV relativeFrom="paragraph">
                  <wp:posOffset>-1023602</wp:posOffset>
                </wp:positionV>
                <wp:extent cx="148590" cy="88900"/>
                <wp:effectExtent l="0" t="0" r="0" b="0"/>
                <wp:wrapNone/>
                <wp:docPr id="527" name="Textbox 527"/>
                <wp:cNvGraphicFramePr>
                  <a:graphicFrameLocks/>
                </wp:cNvGraphicFramePr>
                <a:graphic>
                  <a:graphicData uri="http://schemas.microsoft.com/office/word/2010/wordprocessingShape">
                    <wps:wsp>
                      <wps:cNvPr id="527" name="Textbox 527"/>
                      <wps:cNvSpPr txBox="1"/>
                      <wps:spPr>
                        <a:xfrm rot="18900000">
                          <a:off x="0" y="0"/>
                          <a:ext cx="148590" cy="88900"/>
                        </a:xfrm>
                        <a:prstGeom prst="rect">
                          <a:avLst/>
                        </a:prstGeom>
                      </wps:spPr>
                      <wps:txbx>
                        <w:txbxContent>
                          <w:p>
                            <w:pPr>
                              <w:spacing w:line="140" w:lineRule="exact" w:before="0"/>
                              <w:ind w:left="0" w:right="0" w:firstLine="0"/>
                              <w:jc w:val="left"/>
                              <w:rPr>
                                <w:rFonts w:ascii="Arial"/>
                                <w:b/>
                                <w:sz w:val="14"/>
                              </w:rPr>
                            </w:pPr>
                            <w:r>
                              <w:rPr>
                                <w:rFonts w:ascii="Arial"/>
                                <w:b/>
                                <w:spacing w:val="-5"/>
                                <w:sz w:val="14"/>
                              </w:rPr>
                              <w:t>300</w:t>
                            </w:r>
                          </w:p>
                        </w:txbxContent>
                      </wps:txbx>
                      <wps:bodyPr wrap="square" lIns="0" tIns="0" rIns="0" bIns="0" rtlCol="0">
                        <a:noAutofit/>
                      </wps:bodyPr>
                    </wps:wsp>
                  </a:graphicData>
                </a:graphic>
              </wp:anchor>
            </w:drawing>
          </mc:Choice>
          <mc:Fallback>
            <w:pict>
              <v:shape style="position:absolute;margin-left:415.499573pt;margin-top:-80.59864pt;width:11.7pt;height:7pt;mso-position-horizontal-relative:page;mso-position-vertical-relative:paragraph;z-index:15739904;rotation:315" type="#_x0000_t136" fillcolor="#000000" stroked="f">
                <o:extrusion v:ext="view" autorotationcenter="t"/>
                <v:textpath style="font-family:&quot;Arial&quot;;font-size:7pt;v-text-kern:t;mso-text-shadow:auto;font-weight:bold" string="30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40416">
                <wp:simplePos x="0" y="0"/>
                <wp:positionH relativeFrom="page">
                  <wp:posOffset>5437480</wp:posOffset>
                </wp:positionH>
                <wp:positionV relativeFrom="paragraph">
                  <wp:posOffset>-1023602</wp:posOffset>
                </wp:positionV>
                <wp:extent cx="148590" cy="88900"/>
                <wp:effectExtent l="0" t="0" r="0" b="0"/>
                <wp:wrapNone/>
                <wp:docPr id="528" name="Textbox 528"/>
                <wp:cNvGraphicFramePr>
                  <a:graphicFrameLocks/>
                </wp:cNvGraphicFramePr>
                <a:graphic>
                  <a:graphicData uri="http://schemas.microsoft.com/office/word/2010/wordprocessingShape">
                    <wps:wsp>
                      <wps:cNvPr id="528" name="Textbox 528"/>
                      <wps:cNvSpPr txBox="1"/>
                      <wps:spPr>
                        <a:xfrm rot="18900000">
                          <a:off x="0" y="0"/>
                          <a:ext cx="148590" cy="88900"/>
                        </a:xfrm>
                        <a:prstGeom prst="rect">
                          <a:avLst/>
                        </a:prstGeom>
                      </wps:spPr>
                      <wps:txbx>
                        <w:txbxContent>
                          <w:p>
                            <w:pPr>
                              <w:spacing w:line="140" w:lineRule="exact" w:before="0"/>
                              <w:ind w:left="0" w:right="0" w:firstLine="0"/>
                              <w:jc w:val="left"/>
                              <w:rPr>
                                <w:rFonts w:ascii="Arial"/>
                                <w:b/>
                                <w:sz w:val="14"/>
                              </w:rPr>
                            </w:pPr>
                            <w:r>
                              <w:rPr>
                                <w:rFonts w:ascii="Arial"/>
                                <w:b/>
                                <w:spacing w:val="-5"/>
                                <w:sz w:val="14"/>
                              </w:rPr>
                              <w:t>450</w:t>
                            </w:r>
                          </w:p>
                        </w:txbxContent>
                      </wps:txbx>
                      <wps:bodyPr wrap="square" lIns="0" tIns="0" rIns="0" bIns="0" rtlCol="0">
                        <a:noAutofit/>
                      </wps:bodyPr>
                    </wps:wsp>
                  </a:graphicData>
                </a:graphic>
              </wp:anchor>
            </w:drawing>
          </mc:Choice>
          <mc:Fallback>
            <w:pict>
              <v:shape style="position:absolute;margin-left:428.148041pt;margin-top:-80.59864pt;width:11.7pt;height:7pt;mso-position-horizontal-relative:page;mso-position-vertical-relative:paragraph;z-index:15740416;rotation:315" type="#_x0000_t136" fillcolor="#000000" stroked="f">
                <o:extrusion v:ext="view" autorotationcenter="t"/>
                <v:textpath style="font-family:&quot;Arial&quot;;font-size:7pt;v-text-kern:t;mso-text-shadow:auto;font-weight:bold" string="45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40928">
                <wp:simplePos x="0" y="0"/>
                <wp:positionH relativeFrom="page">
                  <wp:posOffset>5593062</wp:posOffset>
                </wp:positionH>
                <wp:positionV relativeFrom="paragraph">
                  <wp:posOffset>-1026774</wp:posOffset>
                </wp:positionV>
                <wp:extent cx="148590" cy="88900"/>
                <wp:effectExtent l="0" t="0" r="0" b="0"/>
                <wp:wrapNone/>
                <wp:docPr id="529" name="Textbox 529"/>
                <wp:cNvGraphicFramePr>
                  <a:graphicFrameLocks/>
                </wp:cNvGraphicFramePr>
                <a:graphic>
                  <a:graphicData uri="http://schemas.microsoft.com/office/word/2010/wordprocessingShape">
                    <wps:wsp>
                      <wps:cNvPr id="529" name="Textbox 529"/>
                      <wps:cNvSpPr txBox="1"/>
                      <wps:spPr>
                        <a:xfrm rot="18900000">
                          <a:off x="0" y="0"/>
                          <a:ext cx="148590" cy="88900"/>
                        </a:xfrm>
                        <a:prstGeom prst="rect">
                          <a:avLst/>
                        </a:prstGeom>
                      </wps:spPr>
                      <wps:txbx>
                        <w:txbxContent>
                          <w:p>
                            <w:pPr>
                              <w:spacing w:line="140" w:lineRule="exact" w:before="0"/>
                              <w:ind w:left="0" w:right="0" w:firstLine="0"/>
                              <w:jc w:val="left"/>
                              <w:rPr>
                                <w:rFonts w:ascii="Arial"/>
                                <w:b/>
                                <w:sz w:val="14"/>
                              </w:rPr>
                            </w:pPr>
                            <w:r>
                              <w:rPr>
                                <w:rFonts w:ascii="Arial"/>
                                <w:b/>
                                <w:spacing w:val="-5"/>
                                <w:sz w:val="14"/>
                              </w:rPr>
                              <w:t>600</w:t>
                            </w:r>
                          </w:p>
                        </w:txbxContent>
                      </wps:txbx>
                      <wps:bodyPr wrap="square" lIns="0" tIns="0" rIns="0" bIns="0" rtlCol="0">
                        <a:noAutofit/>
                      </wps:bodyPr>
                    </wps:wsp>
                  </a:graphicData>
                </a:graphic>
              </wp:anchor>
            </w:drawing>
          </mc:Choice>
          <mc:Fallback>
            <w:pict>
              <v:shape style="position:absolute;margin-left:440.39859pt;margin-top:-80.848373pt;width:11.7pt;height:7pt;mso-position-horizontal-relative:page;mso-position-vertical-relative:paragraph;z-index:15740928;rotation:315" type="#_x0000_t136" fillcolor="#000000" stroked="f">
                <o:extrusion v:ext="view" autorotationcenter="t"/>
                <v:textpath style="font-family:&quot;Arial&quot;;font-size:7pt;v-text-kern:t;mso-text-shadow:auto;font-weight:bold" string="60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41440">
                <wp:simplePos x="0" y="0"/>
                <wp:positionH relativeFrom="page">
                  <wp:posOffset>5763158</wp:posOffset>
                </wp:positionH>
                <wp:positionV relativeFrom="paragraph">
                  <wp:posOffset>-1026227</wp:posOffset>
                </wp:positionV>
                <wp:extent cx="148590" cy="88900"/>
                <wp:effectExtent l="0" t="0" r="0" b="0"/>
                <wp:wrapNone/>
                <wp:docPr id="530" name="Textbox 530"/>
                <wp:cNvGraphicFramePr>
                  <a:graphicFrameLocks/>
                </wp:cNvGraphicFramePr>
                <a:graphic>
                  <a:graphicData uri="http://schemas.microsoft.com/office/word/2010/wordprocessingShape">
                    <wps:wsp>
                      <wps:cNvPr id="530" name="Textbox 530"/>
                      <wps:cNvSpPr txBox="1"/>
                      <wps:spPr>
                        <a:xfrm rot="18900000">
                          <a:off x="0" y="0"/>
                          <a:ext cx="148590" cy="88900"/>
                        </a:xfrm>
                        <a:prstGeom prst="rect">
                          <a:avLst/>
                        </a:prstGeom>
                      </wps:spPr>
                      <wps:txbx>
                        <w:txbxContent>
                          <w:p>
                            <w:pPr>
                              <w:spacing w:line="140" w:lineRule="exact" w:before="0"/>
                              <w:ind w:left="0" w:right="0" w:firstLine="0"/>
                              <w:jc w:val="left"/>
                              <w:rPr>
                                <w:rFonts w:ascii="Arial"/>
                                <w:b/>
                                <w:sz w:val="14"/>
                              </w:rPr>
                            </w:pPr>
                            <w:r>
                              <w:rPr>
                                <w:rFonts w:ascii="Arial"/>
                                <w:b/>
                                <w:spacing w:val="-5"/>
                                <w:sz w:val="14"/>
                              </w:rPr>
                              <w:t>750</w:t>
                            </w:r>
                          </w:p>
                        </w:txbxContent>
                      </wps:txbx>
                      <wps:bodyPr wrap="square" lIns="0" tIns="0" rIns="0" bIns="0" rtlCol="0">
                        <a:noAutofit/>
                      </wps:bodyPr>
                    </wps:wsp>
                  </a:graphicData>
                </a:graphic>
              </wp:anchor>
            </w:drawing>
          </mc:Choice>
          <mc:Fallback>
            <w:pict>
              <v:shape style="position:absolute;margin-left:453.791992pt;margin-top:-80.805313pt;width:11.7pt;height:7pt;mso-position-horizontal-relative:page;mso-position-vertical-relative:paragraph;z-index:15741440;rotation:315" type="#_x0000_t136" fillcolor="#000000" stroked="f">
                <o:extrusion v:ext="view" autorotationcenter="t"/>
                <v:textpath style="font-family:&quot;Arial&quot;;font-size:7pt;v-text-kern:t;mso-text-shadow:auto;font-weight:bold" string="75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41952">
                <wp:simplePos x="0" y="0"/>
                <wp:positionH relativeFrom="page">
                  <wp:posOffset>5913250</wp:posOffset>
                </wp:positionH>
                <wp:positionV relativeFrom="paragraph">
                  <wp:posOffset>-1024926</wp:posOffset>
                </wp:positionV>
                <wp:extent cx="153670" cy="88900"/>
                <wp:effectExtent l="0" t="0" r="0" b="0"/>
                <wp:wrapNone/>
                <wp:docPr id="531" name="Textbox 531"/>
                <wp:cNvGraphicFramePr>
                  <a:graphicFrameLocks/>
                </wp:cNvGraphicFramePr>
                <a:graphic>
                  <a:graphicData uri="http://schemas.microsoft.com/office/word/2010/wordprocessingShape">
                    <wps:wsp>
                      <wps:cNvPr id="531" name="Textbox 531"/>
                      <wps:cNvSpPr txBox="1"/>
                      <wps:spPr>
                        <a:xfrm rot="18900000">
                          <a:off x="0" y="0"/>
                          <a:ext cx="153670" cy="88900"/>
                        </a:xfrm>
                        <a:prstGeom prst="rect">
                          <a:avLst/>
                        </a:prstGeom>
                      </wps:spPr>
                      <wps:txbx>
                        <w:txbxContent>
                          <w:p>
                            <w:pPr>
                              <w:spacing w:line="140" w:lineRule="exact" w:before="0"/>
                              <w:ind w:left="0" w:right="0" w:firstLine="0"/>
                              <w:jc w:val="left"/>
                              <w:rPr>
                                <w:rFonts w:ascii="Arial"/>
                                <w:b/>
                                <w:sz w:val="14"/>
                              </w:rPr>
                            </w:pPr>
                            <w:r>
                              <w:rPr>
                                <w:rFonts w:ascii="Arial"/>
                                <w:b/>
                                <w:spacing w:val="-5"/>
                                <w:sz w:val="14"/>
                              </w:rPr>
                              <w:t>900</w:t>
                            </w:r>
                          </w:p>
                        </w:txbxContent>
                      </wps:txbx>
                      <wps:bodyPr wrap="square" lIns="0" tIns="0" rIns="0" bIns="0" rtlCol="0">
                        <a:noAutofit/>
                      </wps:bodyPr>
                    </wps:wsp>
                  </a:graphicData>
                </a:graphic>
              </wp:anchor>
            </w:drawing>
          </mc:Choice>
          <mc:Fallback>
            <w:pict>
              <v:shape style="position:absolute;margin-left:465.61026pt;margin-top:-80.702858pt;width:12.1pt;height:7pt;mso-position-horizontal-relative:page;mso-position-vertical-relative:paragraph;z-index:15741952;rotation:315" type="#_x0000_t136" fillcolor="#000000" stroked="f">
                <o:extrusion v:ext="view" autorotationcenter="t"/>
                <v:textpath style="font-family:&quot;Arial&quot;;font-size:7pt;v-text-kern:t;mso-text-shadow:auto;font-weight:bold" string="90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42464">
                <wp:simplePos x="0" y="0"/>
                <wp:positionH relativeFrom="page">
                  <wp:posOffset>6024961</wp:posOffset>
                </wp:positionH>
                <wp:positionV relativeFrom="paragraph">
                  <wp:posOffset>-1006658</wp:posOffset>
                </wp:positionV>
                <wp:extent cx="205104" cy="88900"/>
                <wp:effectExtent l="0" t="0" r="0" b="0"/>
                <wp:wrapNone/>
                <wp:docPr id="532" name="Textbox 532"/>
                <wp:cNvGraphicFramePr>
                  <a:graphicFrameLocks/>
                </wp:cNvGraphicFramePr>
                <a:graphic>
                  <a:graphicData uri="http://schemas.microsoft.com/office/word/2010/wordprocessingShape">
                    <wps:wsp>
                      <wps:cNvPr id="532" name="Textbox 532"/>
                      <wps:cNvSpPr txBox="1"/>
                      <wps:spPr>
                        <a:xfrm rot="18900000">
                          <a:off x="0" y="0"/>
                          <a:ext cx="205104" cy="88900"/>
                        </a:xfrm>
                        <a:prstGeom prst="rect">
                          <a:avLst/>
                        </a:prstGeom>
                      </wps:spPr>
                      <wps:txbx>
                        <w:txbxContent>
                          <w:p>
                            <w:pPr>
                              <w:spacing w:line="140" w:lineRule="exact" w:before="0"/>
                              <w:ind w:left="0" w:right="0" w:firstLine="0"/>
                              <w:jc w:val="left"/>
                              <w:rPr>
                                <w:rFonts w:ascii="Arial"/>
                                <w:b/>
                                <w:sz w:val="14"/>
                              </w:rPr>
                            </w:pPr>
                            <w:r>
                              <w:rPr>
                                <w:rFonts w:ascii="Arial"/>
                                <w:b/>
                                <w:spacing w:val="-4"/>
                                <w:sz w:val="14"/>
                              </w:rPr>
                              <w:t>1050</w:t>
                            </w:r>
                          </w:p>
                        </w:txbxContent>
                      </wps:txbx>
                      <wps:bodyPr wrap="square" lIns="0" tIns="0" rIns="0" bIns="0" rtlCol="0">
                        <a:noAutofit/>
                      </wps:bodyPr>
                    </wps:wsp>
                  </a:graphicData>
                </a:graphic>
              </wp:anchor>
            </w:drawing>
          </mc:Choice>
          <mc:Fallback>
            <w:pict>
              <v:shape style="position:absolute;margin-left:474.406403pt;margin-top:-79.264473pt;width:16.1500pt;height:7pt;mso-position-horizontal-relative:page;mso-position-vertical-relative:paragraph;z-index:15742464;rotation:315" type="#_x0000_t136" fillcolor="#000000" stroked="f">
                <o:extrusion v:ext="view" autorotationcenter="t"/>
                <v:textpath style="font-family:&quot;Arial&quot;;font-size:7pt;v-text-kern:t;mso-text-shadow:auto;font-weight:bold" string="1050"/>
                <w10:wrap type="none"/>
              </v:shape>
            </w:pict>
          </mc:Fallback>
        </mc:AlternateContent>
      </w:r>
      <w:r>
        <w:rPr>
          <w:rFonts w:ascii="Bookman Old Style"/>
          <w:b w:val="0"/>
        </w:rPr>
        <mc:AlternateContent>
          <mc:Choice Requires="wps">
            <w:drawing>
              <wp:anchor distT="0" distB="0" distL="0" distR="0" allowOverlap="1" layoutInCell="1" locked="0" behindDoc="0" simplePos="0" relativeHeight="15742976">
                <wp:simplePos x="0" y="0"/>
                <wp:positionH relativeFrom="page">
                  <wp:posOffset>6198797</wp:posOffset>
                </wp:positionH>
                <wp:positionV relativeFrom="paragraph">
                  <wp:posOffset>-1005615</wp:posOffset>
                </wp:positionV>
                <wp:extent cx="205104" cy="88900"/>
                <wp:effectExtent l="0" t="0" r="0" b="0"/>
                <wp:wrapNone/>
                <wp:docPr id="533" name="Textbox 533"/>
                <wp:cNvGraphicFramePr>
                  <a:graphicFrameLocks/>
                </wp:cNvGraphicFramePr>
                <a:graphic>
                  <a:graphicData uri="http://schemas.microsoft.com/office/word/2010/wordprocessingShape">
                    <wps:wsp>
                      <wps:cNvPr id="533" name="Textbox 533"/>
                      <wps:cNvSpPr txBox="1"/>
                      <wps:spPr>
                        <a:xfrm rot="18900000">
                          <a:off x="0" y="0"/>
                          <a:ext cx="205104" cy="88900"/>
                        </a:xfrm>
                        <a:prstGeom prst="rect">
                          <a:avLst/>
                        </a:prstGeom>
                      </wps:spPr>
                      <wps:txbx>
                        <w:txbxContent>
                          <w:p>
                            <w:pPr>
                              <w:spacing w:line="140" w:lineRule="exact" w:before="0"/>
                              <w:ind w:left="0" w:right="0" w:firstLine="0"/>
                              <w:jc w:val="left"/>
                              <w:rPr>
                                <w:rFonts w:ascii="Arial"/>
                                <w:b/>
                                <w:sz w:val="14"/>
                              </w:rPr>
                            </w:pPr>
                            <w:r>
                              <w:rPr>
                                <w:rFonts w:ascii="Arial"/>
                                <w:b/>
                                <w:spacing w:val="-4"/>
                                <w:sz w:val="14"/>
                              </w:rPr>
                              <w:t>1200</w:t>
                            </w:r>
                          </w:p>
                        </w:txbxContent>
                      </wps:txbx>
                      <wps:bodyPr wrap="square" lIns="0" tIns="0" rIns="0" bIns="0" rtlCol="0">
                        <a:noAutofit/>
                      </wps:bodyPr>
                    </wps:wsp>
                  </a:graphicData>
                </a:graphic>
              </wp:anchor>
            </w:drawing>
          </mc:Choice>
          <mc:Fallback>
            <w:pict>
              <v:shape style="position:absolute;margin-left:488.094299pt;margin-top:-79.182304pt;width:16.1500pt;height:7pt;mso-position-horizontal-relative:page;mso-position-vertical-relative:paragraph;z-index:15742976;rotation:315" type="#_x0000_t136" fillcolor="#000000" stroked="f">
                <o:extrusion v:ext="view" autorotationcenter="t"/>
                <v:textpath style="font-family:&quot;Arial&quot;;font-size:7pt;v-text-kern:t;mso-text-shadow:auto;font-weight:bold" string="1200"/>
                <w10:wrap type="none"/>
              </v:shape>
            </w:pict>
          </mc:Fallback>
        </mc:AlternateContent>
      </w:r>
      <w:r>
        <w:rPr>
          <w:rFonts w:ascii="Bookman Old Style"/>
          <w:b w:val="0"/>
        </w:rPr>
        <w:drawing>
          <wp:anchor distT="0" distB="0" distL="0" distR="0" allowOverlap="1" layoutInCell="1" locked="0" behindDoc="0" simplePos="0" relativeHeight="15743488">
            <wp:simplePos x="0" y="0"/>
            <wp:positionH relativeFrom="page">
              <wp:posOffset>1383792</wp:posOffset>
            </wp:positionH>
            <wp:positionV relativeFrom="paragraph">
              <wp:posOffset>-2477262</wp:posOffset>
            </wp:positionV>
            <wp:extent cx="1399019" cy="1392936"/>
            <wp:effectExtent l="0" t="0" r="0" b="0"/>
            <wp:wrapNone/>
            <wp:docPr id="534" name="Image 534"/>
            <wp:cNvGraphicFramePr>
              <a:graphicFrameLocks/>
            </wp:cNvGraphicFramePr>
            <a:graphic>
              <a:graphicData uri="http://schemas.openxmlformats.org/drawingml/2006/picture">
                <pic:pic>
                  <pic:nvPicPr>
                    <pic:cNvPr id="534" name="Image 534"/>
                    <pic:cNvPicPr/>
                  </pic:nvPicPr>
                  <pic:blipFill>
                    <a:blip r:embed="rId83" cstate="print"/>
                    <a:stretch>
                      <a:fillRect/>
                    </a:stretch>
                  </pic:blipFill>
                  <pic:spPr>
                    <a:xfrm>
                      <a:off x="0" y="0"/>
                      <a:ext cx="1399019" cy="1392936"/>
                    </a:xfrm>
                    <a:prstGeom prst="rect">
                      <a:avLst/>
                    </a:prstGeom>
                  </pic:spPr>
                </pic:pic>
              </a:graphicData>
            </a:graphic>
          </wp:anchor>
        </w:drawing>
      </w:r>
      <w:r>
        <w:rPr>
          <w:rFonts w:ascii="Bookman Old Style"/>
          <w:b w:val="0"/>
          <w:w w:val="85"/>
        </w:rPr>
        <w:t>discussion. Due to the limited battery storage, an </w:t>
      </w:r>
      <w:r>
        <w:rPr>
          <w:rFonts w:ascii="Bookman Old Style"/>
          <w:b w:val="0"/>
          <w:w w:val="85"/>
        </w:rPr>
        <w:t>effective </w:t>
      </w:r>
      <w:r>
        <w:rPr>
          <w:rFonts w:ascii="Bookman Old Style"/>
          <w:b w:val="0"/>
          <w:w w:val="90"/>
        </w:rPr>
        <w:t>driving</w:t>
      </w:r>
      <w:r>
        <w:rPr>
          <w:rFonts w:ascii="Bookman Old Style"/>
          <w:b w:val="0"/>
          <w:spacing w:val="-6"/>
          <w:w w:val="90"/>
        </w:rPr>
        <w:t> </w:t>
      </w:r>
      <w:r>
        <w:rPr>
          <w:rFonts w:ascii="Bookman Old Style"/>
          <w:b w:val="0"/>
          <w:w w:val="90"/>
        </w:rPr>
        <w:t>system</w:t>
      </w:r>
      <w:r>
        <w:rPr>
          <w:rFonts w:ascii="Bookman Old Style"/>
          <w:b w:val="0"/>
          <w:spacing w:val="-6"/>
          <w:w w:val="90"/>
        </w:rPr>
        <w:t> </w:t>
      </w:r>
      <w:r>
        <w:rPr>
          <w:rFonts w:ascii="Bookman Old Style"/>
          <w:b w:val="0"/>
          <w:w w:val="90"/>
        </w:rPr>
        <w:t>is</w:t>
      </w:r>
      <w:r>
        <w:rPr>
          <w:rFonts w:ascii="Bookman Old Style"/>
          <w:b w:val="0"/>
          <w:spacing w:val="-6"/>
          <w:w w:val="90"/>
        </w:rPr>
        <w:t> </w:t>
      </w:r>
      <w:r>
        <w:rPr>
          <w:rFonts w:ascii="Bookman Old Style"/>
          <w:b w:val="0"/>
          <w:w w:val="90"/>
        </w:rPr>
        <w:t>essential</w:t>
      </w:r>
      <w:r>
        <w:rPr>
          <w:rFonts w:ascii="Bookman Old Style"/>
          <w:b w:val="0"/>
          <w:spacing w:val="-6"/>
          <w:w w:val="90"/>
        </w:rPr>
        <w:t> </w:t>
      </w:r>
      <w:r>
        <w:rPr>
          <w:rFonts w:ascii="Bookman Old Style"/>
          <w:b w:val="0"/>
          <w:w w:val="90"/>
        </w:rPr>
        <w:t>to</w:t>
      </w:r>
      <w:r>
        <w:rPr>
          <w:rFonts w:ascii="Bookman Old Style"/>
          <w:b w:val="0"/>
          <w:spacing w:val="-7"/>
          <w:w w:val="90"/>
        </w:rPr>
        <w:t> </w:t>
      </w:r>
      <w:r>
        <w:rPr>
          <w:rFonts w:ascii="Bookman Old Style"/>
          <w:b w:val="0"/>
          <w:w w:val="90"/>
        </w:rPr>
        <w:t>lower</w:t>
      </w:r>
      <w:r>
        <w:rPr>
          <w:rFonts w:ascii="Bookman Old Style"/>
          <w:b w:val="0"/>
          <w:spacing w:val="-6"/>
          <w:w w:val="90"/>
        </w:rPr>
        <w:t> </w:t>
      </w:r>
      <w:r>
        <w:rPr>
          <w:rFonts w:ascii="Bookman Old Style"/>
          <w:b w:val="0"/>
          <w:w w:val="90"/>
        </w:rPr>
        <w:t>the</w:t>
      </w:r>
      <w:r>
        <w:rPr>
          <w:rFonts w:ascii="Bookman Old Style"/>
          <w:b w:val="0"/>
          <w:spacing w:val="-7"/>
          <w:w w:val="90"/>
        </w:rPr>
        <w:t> </w:t>
      </w:r>
      <w:r>
        <w:rPr>
          <w:rFonts w:ascii="Bookman Old Style"/>
          <w:b w:val="0"/>
          <w:w w:val="90"/>
        </w:rPr>
        <w:t>power</w:t>
      </w:r>
      <w:r>
        <w:rPr>
          <w:rFonts w:ascii="Bookman Old Style"/>
          <w:b w:val="0"/>
          <w:spacing w:val="-5"/>
          <w:w w:val="90"/>
        </w:rPr>
        <w:t> </w:t>
      </w:r>
      <w:r>
        <w:rPr>
          <w:rFonts w:ascii="Bookman Old Style"/>
          <w:b w:val="0"/>
          <w:w w:val="90"/>
        </w:rPr>
        <w:t>consump- tion and the associated thermal effect of a compact VR </w:t>
      </w:r>
      <w:r>
        <w:rPr>
          <w:rFonts w:ascii="Bookman Old Style"/>
          <w:b w:val="0"/>
          <w:spacing w:val="-6"/>
        </w:rPr>
        <w:t>headset.</w:t>
      </w:r>
      <w:r>
        <w:rPr>
          <w:rFonts w:ascii="Bookman Old Style"/>
          <w:b w:val="0"/>
          <w:spacing w:val="-6"/>
        </w:rPr>
        <w:t> To</w:t>
      </w:r>
      <w:r>
        <w:rPr>
          <w:rFonts w:ascii="Bookman Old Style"/>
          <w:b w:val="0"/>
          <w:spacing w:val="-6"/>
        </w:rPr>
        <w:t> drive</w:t>
      </w:r>
      <w:r>
        <w:rPr>
          <w:rFonts w:ascii="Bookman Old Style"/>
          <w:b w:val="0"/>
          <w:spacing w:val="-7"/>
        </w:rPr>
        <w:t> </w:t>
      </w:r>
      <w:r>
        <w:rPr>
          <w:rFonts w:ascii="Bookman Old Style"/>
          <w:b w:val="0"/>
          <w:spacing w:val="-6"/>
        </w:rPr>
        <w:t>the</w:t>
      </w:r>
      <w:r>
        <w:rPr>
          <w:rFonts w:ascii="Bookman Old Style"/>
          <w:b w:val="0"/>
          <w:spacing w:val="-7"/>
        </w:rPr>
        <w:t> </w:t>
      </w:r>
      <w:r>
        <w:rPr>
          <w:rFonts w:ascii="Bookman Old Style"/>
          <w:b w:val="0"/>
          <w:spacing w:val="-6"/>
        </w:rPr>
        <w:t>mini-LED</w:t>
      </w:r>
      <w:r>
        <w:rPr>
          <w:rFonts w:ascii="Bookman Old Style"/>
          <w:b w:val="0"/>
          <w:spacing w:val="-7"/>
        </w:rPr>
        <w:t> </w:t>
      </w:r>
      <w:r>
        <w:rPr>
          <w:rFonts w:ascii="Bookman Old Style"/>
          <w:b w:val="0"/>
          <w:spacing w:val="-6"/>
        </w:rPr>
        <w:t>backlight,</w:t>
      </w:r>
      <w:r>
        <w:rPr>
          <w:rFonts w:ascii="Bookman Old Style"/>
          <w:b w:val="0"/>
          <w:spacing w:val="-6"/>
        </w:rPr>
        <w:t> both</w:t>
      </w:r>
      <w:r>
        <w:rPr>
          <w:rFonts w:ascii="Bookman Old Style"/>
          <w:b w:val="0"/>
          <w:spacing w:val="-7"/>
        </w:rPr>
        <w:t> </w:t>
      </w:r>
      <w:r>
        <w:rPr>
          <w:rFonts w:ascii="Bookman Old Style"/>
          <w:b w:val="0"/>
          <w:spacing w:val="-6"/>
        </w:rPr>
        <w:t>active matrix (AM) and passive matrix (PM) driving methods </w:t>
      </w:r>
      <w:r>
        <w:rPr>
          <w:rFonts w:ascii="Bookman Old Style"/>
          <w:b w:val="0"/>
          <w:spacing w:val="-2"/>
        </w:rPr>
        <w:t>have</w:t>
      </w:r>
      <w:r>
        <w:rPr>
          <w:rFonts w:ascii="Bookman Old Style"/>
          <w:b w:val="0"/>
          <w:spacing w:val="-9"/>
        </w:rPr>
        <w:t> </w:t>
      </w:r>
      <w:r>
        <w:rPr>
          <w:rFonts w:ascii="Bookman Old Style"/>
          <w:b w:val="0"/>
          <w:spacing w:val="-2"/>
        </w:rPr>
        <w:t>been</w:t>
      </w:r>
      <w:r>
        <w:rPr>
          <w:rFonts w:ascii="Bookman Old Style"/>
          <w:b w:val="0"/>
          <w:spacing w:val="-10"/>
        </w:rPr>
        <w:t> </w:t>
      </w:r>
      <w:r>
        <w:rPr>
          <w:rFonts w:ascii="Bookman Old Style"/>
          <w:b w:val="0"/>
          <w:spacing w:val="-2"/>
        </w:rPr>
        <w:t>explored</w:t>
      </w:r>
      <w:hyperlink w:history="true" w:anchor="_bookmark71">
        <w:r>
          <w:rPr>
            <w:rFonts w:ascii="Bookman Old Style"/>
            <w:b w:val="0"/>
            <w:color w:val="0000FF"/>
            <w:spacing w:val="-2"/>
            <w:vertAlign w:val="superscript"/>
          </w:rPr>
          <w:t>53</w:t>
        </w:r>
      </w:hyperlink>
      <w:r>
        <w:rPr>
          <w:rFonts w:ascii="Bookman Old Style"/>
          <w:b w:val="0"/>
          <w:spacing w:val="-2"/>
          <w:vertAlign w:val="superscript"/>
        </w:rPr>
        <w:t>,</w:t>
      </w:r>
      <w:hyperlink w:history="true" w:anchor="_bookmark55">
        <w:r>
          <w:rPr>
            <w:rFonts w:ascii="Bookman Old Style"/>
            <w:b w:val="0"/>
            <w:color w:val="0000FF"/>
            <w:spacing w:val="-2"/>
            <w:vertAlign w:val="superscript"/>
          </w:rPr>
          <w:t>73</w:t>
        </w:r>
      </w:hyperlink>
      <w:r>
        <w:rPr>
          <w:rFonts w:ascii="Bookman Old Style"/>
          <w:b w:val="0"/>
          <w:spacing w:val="-2"/>
          <w:vertAlign w:val="superscript"/>
        </w:rPr>
        <w:t>,</w:t>
      </w:r>
      <w:hyperlink w:history="true" w:anchor="_bookmark74">
        <w:r>
          <w:rPr>
            <w:rFonts w:ascii="Bookman Old Style"/>
            <w:b w:val="0"/>
            <w:color w:val="0000FF"/>
            <w:spacing w:val="-2"/>
            <w:vertAlign w:val="superscript"/>
          </w:rPr>
          <w:t>84</w:t>
        </w:r>
      </w:hyperlink>
      <w:r>
        <w:rPr>
          <w:rFonts w:ascii="Bookman Old Style"/>
          <w:b w:val="0"/>
          <w:spacing w:val="-2"/>
          <w:vertAlign w:val="superscript"/>
        </w:rPr>
        <w:t>,</w:t>
      </w:r>
      <w:hyperlink w:history="true" w:anchor="_bookmark75">
        <w:r>
          <w:rPr>
            <w:rFonts w:ascii="Bookman Old Style"/>
            <w:b w:val="0"/>
            <w:color w:val="0000FF"/>
            <w:spacing w:val="-2"/>
            <w:vertAlign w:val="superscript"/>
          </w:rPr>
          <w:t>85</w:t>
        </w:r>
      </w:hyperlink>
      <w:r>
        <w:rPr>
          <w:rFonts w:ascii="Bookman Old Style"/>
          <w:b w:val="0"/>
          <w:spacing w:val="-2"/>
          <w:vertAlign w:val="baseline"/>
        </w:rPr>
        <w:t>.</w:t>
      </w:r>
      <w:r>
        <w:rPr>
          <w:rFonts w:ascii="Bookman Old Style"/>
          <w:b w:val="0"/>
          <w:spacing w:val="-10"/>
          <w:vertAlign w:val="baseline"/>
        </w:rPr>
        <w:t> </w:t>
      </w:r>
      <w:r>
        <w:rPr>
          <w:rFonts w:ascii="Bookman Old Style"/>
          <w:b w:val="0"/>
          <w:spacing w:val="-2"/>
          <w:vertAlign w:val="baseline"/>
        </w:rPr>
        <w:t>The</w:t>
      </w:r>
      <w:r>
        <w:rPr>
          <w:rFonts w:ascii="Bookman Old Style"/>
          <w:b w:val="0"/>
          <w:spacing w:val="-9"/>
          <w:vertAlign w:val="baseline"/>
        </w:rPr>
        <w:t> </w:t>
      </w:r>
      <w:r>
        <w:rPr>
          <w:rFonts w:ascii="Bookman Old Style"/>
          <w:b w:val="0"/>
          <w:spacing w:val="-2"/>
          <w:vertAlign w:val="baseline"/>
        </w:rPr>
        <w:t>AM</w:t>
      </w:r>
      <w:r>
        <w:rPr>
          <w:rFonts w:ascii="Bookman Old Style"/>
          <w:b w:val="0"/>
          <w:spacing w:val="-10"/>
          <w:vertAlign w:val="baseline"/>
        </w:rPr>
        <w:t> </w:t>
      </w:r>
      <w:r>
        <w:rPr>
          <w:rFonts w:ascii="Bookman Old Style"/>
          <w:b w:val="0"/>
          <w:spacing w:val="-2"/>
          <w:vertAlign w:val="baseline"/>
        </w:rPr>
        <w:t>driving</w:t>
      </w:r>
      <w:r>
        <w:rPr>
          <w:rFonts w:ascii="Bookman Old Style"/>
          <w:b w:val="0"/>
          <w:spacing w:val="-10"/>
          <w:vertAlign w:val="baseline"/>
        </w:rPr>
        <w:t> </w:t>
      </w:r>
      <w:r>
        <w:rPr>
          <w:rFonts w:ascii="Bookman Old Style"/>
          <w:b w:val="0"/>
          <w:spacing w:val="-2"/>
          <w:vertAlign w:val="baseline"/>
        </w:rPr>
        <w:t>method integrates</w:t>
      </w:r>
      <w:r>
        <w:rPr>
          <w:rFonts w:ascii="Bookman Old Style"/>
          <w:b w:val="0"/>
          <w:spacing w:val="-14"/>
          <w:vertAlign w:val="baseline"/>
        </w:rPr>
        <w:t> </w:t>
      </w:r>
      <w:r>
        <w:rPr>
          <w:rFonts w:ascii="Bookman Old Style"/>
          <w:b w:val="0"/>
          <w:spacing w:val="-2"/>
          <w:vertAlign w:val="baseline"/>
        </w:rPr>
        <w:t>the</w:t>
      </w:r>
      <w:r>
        <w:rPr>
          <w:rFonts w:ascii="Bookman Old Style"/>
          <w:b w:val="0"/>
          <w:spacing w:val="-13"/>
          <w:vertAlign w:val="baseline"/>
        </w:rPr>
        <w:t> </w:t>
      </w:r>
      <w:r>
        <w:rPr>
          <w:rFonts w:ascii="Bookman Old Style"/>
          <w:b w:val="0"/>
          <w:spacing w:val="-2"/>
          <w:vertAlign w:val="baseline"/>
        </w:rPr>
        <w:t>mini-LEDs</w:t>
      </w:r>
      <w:r>
        <w:rPr>
          <w:rFonts w:ascii="Bookman Old Style"/>
          <w:b w:val="0"/>
          <w:spacing w:val="-13"/>
          <w:vertAlign w:val="baseline"/>
        </w:rPr>
        <w:t> </w:t>
      </w:r>
      <w:r>
        <w:rPr>
          <w:rFonts w:ascii="Bookman Old Style"/>
          <w:b w:val="0"/>
          <w:spacing w:val="-2"/>
          <w:vertAlign w:val="baseline"/>
        </w:rPr>
        <w:t>with</w:t>
      </w:r>
      <w:r>
        <w:rPr>
          <w:rFonts w:ascii="Bookman Old Style"/>
          <w:b w:val="0"/>
          <w:spacing w:val="-13"/>
          <w:vertAlign w:val="baseline"/>
        </w:rPr>
        <w:t> </w:t>
      </w:r>
      <w:r>
        <w:rPr>
          <w:rFonts w:ascii="Bookman Old Style"/>
          <w:b w:val="0"/>
          <w:spacing w:val="-2"/>
          <w:vertAlign w:val="baseline"/>
        </w:rPr>
        <w:t>the</w:t>
      </w:r>
      <w:r>
        <w:rPr>
          <w:rFonts w:ascii="Bookman Old Style"/>
          <w:b w:val="0"/>
          <w:spacing w:val="-13"/>
          <w:vertAlign w:val="baseline"/>
        </w:rPr>
        <w:t> </w:t>
      </w:r>
      <w:r>
        <w:rPr>
          <w:rFonts w:ascii="Bookman Old Style"/>
          <w:b w:val="0"/>
          <w:spacing w:val="-2"/>
          <w:vertAlign w:val="baseline"/>
        </w:rPr>
        <w:t>TFT</w:t>
      </w:r>
      <w:r>
        <w:rPr>
          <w:rFonts w:ascii="Bookman Old Style"/>
          <w:b w:val="0"/>
          <w:spacing w:val="-14"/>
          <w:vertAlign w:val="baseline"/>
        </w:rPr>
        <w:t> </w:t>
      </w:r>
      <w:r>
        <w:rPr>
          <w:rFonts w:ascii="Bookman Old Style"/>
          <w:b w:val="0"/>
          <w:spacing w:val="-2"/>
          <w:vertAlign w:val="baseline"/>
        </w:rPr>
        <w:t>backplane</w:t>
      </w:r>
      <w:r>
        <w:rPr>
          <w:rFonts w:ascii="Bookman Old Style"/>
          <w:b w:val="0"/>
          <w:spacing w:val="-13"/>
          <w:vertAlign w:val="baseline"/>
        </w:rPr>
        <w:t> </w:t>
      </w:r>
      <w:r>
        <w:rPr>
          <w:rFonts w:ascii="Bookman Old Style"/>
          <w:b w:val="0"/>
          <w:spacing w:val="-2"/>
          <w:vertAlign w:val="baseline"/>
        </w:rPr>
        <w:t>to </w:t>
      </w:r>
      <w:r>
        <w:rPr>
          <w:rFonts w:ascii="Bookman Old Style"/>
          <w:b w:val="0"/>
          <w:vertAlign w:val="baseline"/>
        </w:rPr>
        <w:t>control</w:t>
      </w:r>
      <w:r>
        <w:rPr>
          <w:rFonts w:ascii="Bookman Old Style"/>
          <w:b w:val="0"/>
          <w:spacing w:val="-10"/>
          <w:vertAlign w:val="baseline"/>
        </w:rPr>
        <w:t> </w:t>
      </w:r>
      <w:r>
        <w:rPr>
          <w:rFonts w:ascii="Bookman Old Style"/>
          <w:b w:val="0"/>
          <w:vertAlign w:val="baseline"/>
        </w:rPr>
        <w:t>the</w:t>
      </w:r>
      <w:r>
        <w:rPr>
          <w:rFonts w:ascii="Bookman Old Style"/>
          <w:b w:val="0"/>
          <w:spacing w:val="-10"/>
          <w:vertAlign w:val="baseline"/>
        </w:rPr>
        <w:t> </w:t>
      </w:r>
      <w:r>
        <w:rPr>
          <w:rFonts w:ascii="Bookman Old Style"/>
          <w:b w:val="0"/>
          <w:vertAlign w:val="baseline"/>
        </w:rPr>
        <w:t>luminance</w:t>
      </w:r>
      <w:r>
        <w:rPr>
          <w:rFonts w:ascii="Bookman Old Style"/>
          <w:b w:val="0"/>
          <w:spacing w:val="-10"/>
          <w:vertAlign w:val="baseline"/>
        </w:rPr>
        <w:t> </w:t>
      </w:r>
      <w:r>
        <w:rPr>
          <w:rFonts w:ascii="Bookman Old Style"/>
          <w:b w:val="0"/>
          <w:vertAlign w:val="baseline"/>
        </w:rPr>
        <w:t>of</w:t>
      </w:r>
      <w:r>
        <w:rPr>
          <w:rFonts w:ascii="Bookman Old Style"/>
          <w:b w:val="0"/>
          <w:spacing w:val="-10"/>
          <w:vertAlign w:val="baseline"/>
        </w:rPr>
        <w:t> </w:t>
      </w:r>
      <w:r>
        <w:rPr>
          <w:rFonts w:ascii="Bookman Old Style"/>
          <w:b w:val="0"/>
          <w:vertAlign w:val="baseline"/>
        </w:rPr>
        <w:t>each</w:t>
      </w:r>
      <w:r>
        <w:rPr>
          <w:rFonts w:ascii="Bookman Old Style"/>
          <w:b w:val="0"/>
          <w:spacing w:val="-10"/>
          <w:vertAlign w:val="baseline"/>
        </w:rPr>
        <w:t> </w:t>
      </w:r>
      <w:r>
        <w:rPr>
          <w:rFonts w:ascii="Bookman Old Style"/>
          <w:b w:val="0"/>
          <w:vertAlign w:val="baseline"/>
        </w:rPr>
        <w:t>zone</w:t>
      </w:r>
      <w:r>
        <w:rPr>
          <w:rFonts w:ascii="Bookman Old Style"/>
          <w:b w:val="0"/>
          <w:spacing w:val="-10"/>
          <w:vertAlign w:val="baseline"/>
        </w:rPr>
        <w:t> </w:t>
      </w:r>
      <w:r>
        <w:rPr>
          <w:rFonts w:ascii="Bookman Old Style"/>
          <w:b w:val="0"/>
          <w:vertAlign w:val="baseline"/>
        </w:rPr>
        <w:t>and</w:t>
      </w:r>
      <w:r>
        <w:rPr>
          <w:rFonts w:ascii="Bookman Old Style"/>
          <w:b w:val="0"/>
          <w:spacing w:val="-10"/>
          <w:vertAlign w:val="baseline"/>
        </w:rPr>
        <w:t> </w:t>
      </w:r>
      <w:r>
        <w:rPr>
          <w:rFonts w:ascii="Bookman Old Style"/>
          <w:b w:val="0"/>
          <w:vertAlign w:val="baseline"/>
        </w:rPr>
        <w:t>reduce</w:t>
      </w:r>
      <w:r>
        <w:rPr>
          <w:rFonts w:ascii="Bookman Old Style"/>
          <w:b w:val="0"/>
          <w:spacing w:val="-10"/>
          <w:vertAlign w:val="baseline"/>
        </w:rPr>
        <w:t> </w:t>
      </w:r>
      <w:r>
        <w:rPr>
          <w:rFonts w:ascii="Bookman Old Style"/>
          <w:b w:val="0"/>
          <w:vertAlign w:val="baseline"/>
        </w:rPr>
        <w:t>the </w:t>
      </w:r>
      <w:r>
        <w:rPr>
          <w:rFonts w:ascii="Bookman Old Style"/>
          <w:b w:val="0"/>
          <w:spacing w:val="-2"/>
          <w:vertAlign w:val="baseline"/>
        </w:rPr>
        <w:t>required</w:t>
      </w:r>
      <w:r>
        <w:rPr>
          <w:rFonts w:ascii="Bookman Old Style"/>
          <w:b w:val="0"/>
          <w:spacing w:val="-14"/>
          <w:vertAlign w:val="baseline"/>
        </w:rPr>
        <w:t> </w:t>
      </w:r>
      <w:r>
        <w:rPr>
          <w:rFonts w:ascii="Bookman Old Style"/>
          <w:b w:val="0"/>
          <w:spacing w:val="-2"/>
          <w:vertAlign w:val="baseline"/>
        </w:rPr>
        <w:t>number</w:t>
      </w:r>
      <w:r>
        <w:rPr>
          <w:rFonts w:ascii="Bookman Old Style"/>
          <w:b w:val="0"/>
          <w:spacing w:val="-13"/>
          <w:vertAlign w:val="baseline"/>
        </w:rPr>
        <w:t> </w:t>
      </w:r>
      <w:r>
        <w:rPr>
          <w:rFonts w:ascii="Bookman Old Style"/>
          <w:b w:val="0"/>
          <w:spacing w:val="-2"/>
          <w:vertAlign w:val="baseline"/>
        </w:rPr>
        <w:t>of</w:t>
      </w:r>
      <w:r>
        <w:rPr>
          <w:rFonts w:ascii="Bookman Old Style"/>
          <w:b w:val="0"/>
          <w:spacing w:val="-13"/>
          <w:vertAlign w:val="baseline"/>
        </w:rPr>
        <w:t> </w:t>
      </w:r>
      <w:r>
        <w:rPr>
          <w:rFonts w:ascii="Bookman Old Style"/>
          <w:b w:val="0"/>
          <w:spacing w:val="-2"/>
          <w:vertAlign w:val="baseline"/>
        </w:rPr>
        <w:t>IC</w:t>
      </w:r>
      <w:r>
        <w:rPr>
          <w:rFonts w:ascii="Bookman Old Style"/>
          <w:b w:val="0"/>
          <w:spacing w:val="-13"/>
          <w:vertAlign w:val="baseline"/>
        </w:rPr>
        <w:t> </w:t>
      </w:r>
      <w:r>
        <w:rPr>
          <w:rFonts w:ascii="Bookman Old Style"/>
          <w:b w:val="0"/>
          <w:spacing w:val="-2"/>
          <w:vertAlign w:val="baseline"/>
        </w:rPr>
        <w:t>chips</w:t>
      </w:r>
      <w:hyperlink w:history="true" w:anchor="_bookmark74">
        <w:r>
          <w:rPr>
            <w:rFonts w:ascii="Bookman Old Style"/>
            <w:b w:val="0"/>
            <w:color w:val="0000FF"/>
            <w:spacing w:val="-2"/>
            <w:vertAlign w:val="superscript"/>
          </w:rPr>
          <w:t>84</w:t>
        </w:r>
      </w:hyperlink>
      <w:r>
        <w:rPr>
          <w:rFonts w:ascii="Bookman Old Style"/>
          <w:b w:val="0"/>
          <w:spacing w:val="-2"/>
          <w:vertAlign w:val="baseline"/>
        </w:rPr>
        <w:t>.</w:t>
      </w:r>
      <w:r>
        <w:rPr>
          <w:rFonts w:ascii="Bookman Old Style"/>
          <w:b w:val="0"/>
          <w:spacing w:val="-13"/>
          <w:vertAlign w:val="baseline"/>
        </w:rPr>
        <w:t> </w:t>
      </w:r>
      <w:r>
        <w:rPr>
          <w:rFonts w:ascii="Bookman Old Style"/>
          <w:b w:val="0"/>
          <w:spacing w:val="-2"/>
          <w:vertAlign w:val="baseline"/>
        </w:rPr>
        <w:t>For</w:t>
      </w:r>
      <w:r>
        <w:rPr>
          <w:rFonts w:ascii="Bookman Old Style"/>
          <w:b w:val="0"/>
          <w:spacing w:val="-14"/>
          <w:vertAlign w:val="baseline"/>
        </w:rPr>
        <w:t> </w:t>
      </w:r>
      <w:r>
        <w:rPr>
          <w:rFonts w:ascii="Bookman Old Style"/>
          <w:b w:val="0"/>
          <w:spacing w:val="-2"/>
          <w:vertAlign w:val="baseline"/>
        </w:rPr>
        <w:t>an</w:t>
      </w:r>
      <w:r>
        <w:rPr>
          <w:rFonts w:ascii="Bookman Old Style"/>
          <w:b w:val="0"/>
          <w:spacing w:val="-13"/>
          <w:vertAlign w:val="baseline"/>
        </w:rPr>
        <w:t> </w:t>
      </w:r>
      <w:r>
        <w:rPr>
          <w:rFonts w:ascii="Bookman Old Style"/>
          <w:b w:val="0"/>
          <w:spacing w:val="-2"/>
          <w:vertAlign w:val="baseline"/>
        </w:rPr>
        <w:t>AM</w:t>
      </w:r>
      <w:r>
        <w:rPr>
          <w:rFonts w:ascii="Bookman Old Style"/>
          <w:b w:val="0"/>
          <w:spacing w:val="-13"/>
          <w:vertAlign w:val="baseline"/>
        </w:rPr>
        <w:t> </w:t>
      </w:r>
      <w:r>
        <w:rPr>
          <w:rFonts w:ascii="Bookman Old Style"/>
          <w:b w:val="0"/>
          <w:spacing w:val="-2"/>
          <w:vertAlign w:val="baseline"/>
        </w:rPr>
        <w:t>mini-LED </w:t>
      </w:r>
      <w:r>
        <w:rPr>
          <w:rFonts w:ascii="Bookman Old Style"/>
          <w:b w:val="0"/>
          <w:w w:val="85"/>
          <w:vertAlign w:val="baseline"/>
        </w:rPr>
        <w:t>backlight, because the desired driving voltage is stored on the capacitor, the driving current can be kept constant for </w:t>
      </w:r>
      <w:r>
        <w:rPr>
          <w:rFonts w:ascii="Bookman Old Style"/>
          <w:b w:val="0"/>
          <w:w w:val="90"/>
          <w:vertAlign w:val="baseline"/>
        </w:rPr>
        <w:t>a</w:t>
      </w:r>
      <w:r>
        <w:rPr>
          <w:rFonts w:ascii="Bookman Old Style"/>
          <w:b w:val="0"/>
          <w:spacing w:val="-6"/>
          <w:w w:val="90"/>
          <w:vertAlign w:val="baseline"/>
        </w:rPr>
        <w:t> </w:t>
      </w:r>
      <w:r>
        <w:rPr>
          <w:rFonts w:ascii="Bookman Old Style"/>
          <w:b w:val="0"/>
          <w:w w:val="90"/>
          <w:vertAlign w:val="baseline"/>
        </w:rPr>
        <w:t>long</w:t>
      </w:r>
      <w:r>
        <w:rPr>
          <w:rFonts w:ascii="Bookman Old Style"/>
          <w:b w:val="0"/>
          <w:spacing w:val="-7"/>
          <w:w w:val="90"/>
          <w:vertAlign w:val="baseline"/>
        </w:rPr>
        <w:t> </w:t>
      </w:r>
      <w:r>
        <w:rPr>
          <w:rFonts w:ascii="Bookman Old Style"/>
          <w:b w:val="0"/>
          <w:w w:val="90"/>
          <w:vertAlign w:val="baseline"/>
        </w:rPr>
        <w:t>period.</w:t>
      </w:r>
      <w:r>
        <w:rPr>
          <w:rFonts w:ascii="Bookman Old Style"/>
          <w:b w:val="0"/>
          <w:spacing w:val="-5"/>
          <w:w w:val="90"/>
          <w:vertAlign w:val="baseline"/>
        </w:rPr>
        <w:t> </w:t>
      </w:r>
      <w:r>
        <w:rPr>
          <w:rFonts w:ascii="Bookman Old Style"/>
          <w:b w:val="0"/>
          <w:w w:val="90"/>
          <w:vertAlign w:val="baseline"/>
        </w:rPr>
        <w:t>Therefore,</w:t>
      </w:r>
      <w:r>
        <w:rPr>
          <w:rFonts w:ascii="Bookman Old Style"/>
          <w:b w:val="0"/>
          <w:spacing w:val="-5"/>
          <w:w w:val="90"/>
          <w:vertAlign w:val="baseline"/>
        </w:rPr>
        <w:t> </w:t>
      </w:r>
      <w:r>
        <w:rPr>
          <w:rFonts w:ascii="Bookman Old Style"/>
          <w:b w:val="0"/>
          <w:w w:val="90"/>
          <w:vertAlign w:val="baseline"/>
        </w:rPr>
        <w:t>the</w:t>
      </w:r>
      <w:r>
        <w:rPr>
          <w:rFonts w:ascii="Bookman Old Style"/>
          <w:b w:val="0"/>
          <w:spacing w:val="-7"/>
          <w:w w:val="90"/>
          <w:vertAlign w:val="baseline"/>
        </w:rPr>
        <w:t> </w:t>
      </w:r>
      <w:r>
        <w:rPr>
          <w:rFonts w:ascii="Bookman Old Style"/>
          <w:b w:val="0"/>
          <w:w w:val="90"/>
          <w:vertAlign w:val="baseline"/>
        </w:rPr>
        <w:t>driving</w:t>
      </w:r>
      <w:r>
        <w:rPr>
          <w:rFonts w:ascii="Bookman Old Style"/>
          <w:b w:val="0"/>
          <w:spacing w:val="-6"/>
          <w:w w:val="90"/>
          <w:vertAlign w:val="baseline"/>
        </w:rPr>
        <w:t> </w:t>
      </w:r>
      <w:r>
        <w:rPr>
          <w:rFonts w:ascii="Bookman Old Style"/>
          <w:b w:val="0"/>
          <w:w w:val="90"/>
          <w:vertAlign w:val="baseline"/>
        </w:rPr>
        <w:t>current</w:t>
      </w:r>
      <w:r>
        <w:rPr>
          <w:rFonts w:ascii="Bookman Old Style"/>
          <w:b w:val="0"/>
          <w:spacing w:val="-6"/>
          <w:w w:val="90"/>
          <w:vertAlign w:val="baseline"/>
        </w:rPr>
        <w:t> </w:t>
      </w:r>
      <w:r>
        <w:rPr>
          <w:rFonts w:ascii="Bookman Old Style"/>
          <w:b w:val="0"/>
          <w:w w:val="90"/>
          <w:vertAlign w:val="baseline"/>
        </w:rPr>
        <w:t>is</w:t>
      </w:r>
      <w:r>
        <w:rPr>
          <w:rFonts w:ascii="Bookman Old Style"/>
          <w:b w:val="0"/>
          <w:spacing w:val="-6"/>
          <w:w w:val="90"/>
          <w:vertAlign w:val="baseline"/>
        </w:rPr>
        <w:t> </w:t>
      </w:r>
      <w:r>
        <w:rPr>
          <w:rFonts w:ascii="Bookman Old Style"/>
          <w:b w:val="0"/>
          <w:w w:val="90"/>
          <w:vertAlign w:val="baseline"/>
        </w:rPr>
        <w:t>low</w:t>
      </w:r>
      <w:r>
        <w:rPr>
          <w:rFonts w:ascii="Bookman Old Style"/>
          <w:b w:val="0"/>
          <w:spacing w:val="-6"/>
          <w:w w:val="90"/>
          <w:vertAlign w:val="baseline"/>
        </w:rPr>
        <w:t> </w:t>
      </w:r>
      <w:r>
        <w:rPr>
          <w:rFonts w:ascii="Bookman Old Style"/>
          <w:b w:val="0"/>
          <w:w w:val="90"/>
          <w:vertAlign w:val="baseline"/>
        </w:rPr>
        <w:t>while </w:t>
      </w:r>
      <w:r>
        <w:rPr>
          <w:rFonts w:ascii="Bookman Old Style"/>
          <w:b w:val="0"/>
          <w:spacing w:val="-6"/>
          <w:vertAlign w:val="baseline"/>
        </w:rPr>
        <w:t>achieving</w:t>
      </w:r>
      <w:r>
        <w:rPr>
          <w:rFonts w:ascii="Bookman Old Style"/>
          <w:b w:val="0"/>
          <w:spacing w:val="-10"/>
          <w:vertAlign w:val="baseline"/>
        </w:rPr>
        <w:t> </w:t>
      </w:r>
      <w:r>
        <w:rPr>
          <w:rFonts w:ascii="Bookman Old Style"/>
          <w:b w:val="0"/>
          <w:spacing w:val="-6"/>
          <w:vertAlign w:val="baseline"/>
        </w:rPr>
        <w:t>the</w:t>
      </w:r>
      <w:r>
        <w:rPr>
          <w:rFonts w:ascii="Bookman Old Style"/>
          <w:b w:val="0"/>
          <w:spacing w:val="-9"/>
          <w:vertAlign w:val="baseline"/>
        </w:rPr>
        <w:t> </w:t>
      </w:r>
      <w:r>
        <w:rPr>
          <w:rFonts w:ascii="Bookman Old Style"/>
          <w:b w:val="0"/>
          <w:spacing w:val="-6"/>
          <w:vertAlign w:val="baseline"/>
        </w:rPr>
        <w:t>required</w:t>
      </w:r>
      <w:r>
        <w:rPr>
          <w:rFonts w:ascii="Bookman Old Style"/>
          <w:b w:val="0"/>
          <w:spacing w:val="-9"/>
          <w:vertAlign w:val="baseline"/>
        </w:rPr>
        <w:t> </w:t>
      </w:r>
      <w:r>
        <w:rPr>
          <w:rFonts w:ascii="Bookman Old Style"/>
          <w:b w:val="0"/>
          <w:spacing w:val="-6"/>
          <w:vertAlign w:val="baseline"/>
        </w:rPr>
        <w:t>luminance</w:t>
      </w:r>
      <w:hyperlink w:history="true" w:anchor="_bookmark76">
        <w:r>
          <w:rPr>
            <w:rFonts w:ascii="Bookman Old Style"/>
            <w:b w:val="0"/>
            <w:color w:val="0000FF"/>
            <w:spacing w:val="-6"/>
            <w:vertAlign w:val="superscript"/>
          </w:rPr>
          <w:t>86</w:t>
        </w:r>
      </w:hyperlink>
      <w:r>
        <w:rPr>
          <w:rFonts w:ascii="Bookman Old Style"/>
          <w:b w:val="0"/>
          <w:spacing w:val="-6"/>
          <w:vertAlign w:val="superscript"/>
        </w:rPr>
        <w:t>,</w:t>
      </w:r>
      <w:hyperlink w:history="true" w:anchor="_bookmark77">
        <w:r>
          <w:rPr>
            <w:rFonts w:ascii="Bookman Old Style"/>
            <w:b w:val="0"/>
            <w:color w:val="0000FF"/>
            <w:spacing w:val="-6"/>
            <w:vertAlign w:val="superscript"/>
          </w:rPr>
          <w:t>87</w:t>
        </w:r>
      </w:hyperlink>
      <w:r>
        <w:rPr>
          <w:rFonts w:ascii="Bookman Old Style"/>
          <w:b w:val="0"/>
          <w:spacing w:val="-6"/>
          <w:vertAlign w:val="baseline"/>
        </w:rPr>
        <w:t>.</w:t>
      </w:r>
      <w:r>
        <w:rPr>
          <w:rFonts w:ascii="Bookman Old Style"/>
          <w:b w:val="0"/>
          <w:spacing w:val="-9"/>
          <w:vertAlign w:val="baseline"/>
        </w:rPr>
        <w:t> </w:t>
      </w:r>
      <w:r>
        <w:rPr>
          <w:rFonts w:ascii="Bookman Old Style"/>
          <w:b w:val="0"/>
          <w:spacing w:val="-6"/>
          <w:vertAlign w:val="baseline"/>
        </w:rPr>
        <w:t>In</w:t>
      </w:r>
      <w:r>
        <w:rPr>
          <w:rFonts w:ascii="Bookman Old Style"/>
          <w:b w:val="0"/>
          <w:spacing w:val="-9"/>
          <w:vertAlign w:val="baseline"/>
        </w:rPr>
        <w:t> </w:t>
      </w:r>
      <w:r>
        <w:rPr>
          <w:rFonts w:ascii="Bookman Old Style"/>
          <w:b w:val="0"/>
          <w:spacing w:val="-6"/>
          <w:vertAlign w:val="baseline"/>
        </w:rPr>
        <w:t>addition,</w:t>
      </w:r>
      <w:r>
        <w:rPr>
          <w:rFonts w:ascii="Bookman Old Style"/>
          <w:b w:val="0"/>
          <w:spacing w:val="-10"/>
          <w:vertAlign w:val="baseline"/>
        </w:rPr>
        <w:t> </w:t>
      </w:r>
      <w:r>
        <w:rPr>
          <w:rFonts w:ascii="Bookman Old Style"/>
          <w:b w:val="0"/>
          <w:spacing w:val="-6"/>
          <w:vertAlign w:val="baseline"/>
        </w:rPr>
        <w:t>the </w:t>
      </w:r>
      <w:r>
        <w:rPr>
          <w:rFonts w:ascii="Bookman Old Style"/>
          <w:b w:val="0"/>
          <w:w w:val="90"/>
          <w:vertAlign w:val="baseline"/>
        </w:rPr>
        <w:t>TFT</w:t>
      </w:r>
      <w:r>
        <w:rPr>
          <w:rFonts w:ascii="Bookman Old Style"/>
          <w:b w:val="0"/>
          <w:spacing w:val="-10"/>
          <w:w w:val="90"/>
          <w:vertAlign w:val="baseline"/>
        </w:rPr>
        <w:t> </w:t>
      </w:r>
      <w:r>
        <w:rPr>
          <w:rFonts w:ascii="Bookman Old Style"/>
          <w:b w:val="0"/>
          <w:w w:val="90"/>
          <w:vertAlign w:val="baseline"/>
        </w:rPr>
        <w:t>also</w:t>
      </w:r>
      <w:r>
        <w:rPr>
          <w:rFonts w:ascii="Bookman Old Style"/>
          <w:b w:val="0"/>
          <w:spacing w:val="-9"/>
          <w:w w:val="90"/>
          <w:vertAlign w:val="baseline"/>
        </w:rPr>
        <w:t> </w:t>
      </w:r>
      <w:r>
        <w:rPr>
          <w:rFonts w:ascii="Bookman Old Style"/>
          <w:b w:val="0"/>
          <w:w w:val="90"/>
          <w:vertAlign w:val="baseline"/>
        </w:rPr>
        <w:t>consumes</w:t>
      </w:r>
      <w:r>
        <w:rPr>
          <w:rFonts w:ascii="Bookman Old Style"/>
          <w:b w:val="0"/>
          <w:spacing w:val="-9"/>
          <w:w w:val="90"/>
          <w:vertAlign w:val="baseline"/>
        </w:rPr>
        <w:t> </w:t>
      </w:r>
      <w:r>
        <w:rPr>
          <w:rFonts w:ascii="Bookman Old Style"/>
          <w:b w:val="0"/>
          <w:w w:val="90"/>
          <w:vertAlign w:val="baseline"/>
        </w:rPr>
        <w:t>power</w:t>
      </w:r>
      <w:r>
        <w:rPr>
          <w:rFonts w:ascii="Bookman Old Style"/>
          <w:b w:val="0"/>
          <w:spacing w:val="-9"/>
          <w:w w:val="90"/>
          <w:vertAlign w:val="baseline"/>
        </w:rPr>
        <w:t> </w:t>
      </w:r>
      <w:r>
        <w:rPr>
          <w:rFonts w:ascii="Bookman Old Style"/>
          <w:b w:val="0"/>
          <w:w w:val="90"/>
          <w:vertAlign w:val="baseline"/>
        </w:rPr>
        <w:t>as</w:t>
      </w:r>
      <w:r>
        <w:rPr>
          <w:rFonts w:ascii="Bookman Old Style"/>
          <w:b w:val="0"/>
          <w:spacing w:val="-9"/>
          <w:w w:val="90"/>
          <w:vertAlign w:val="baseline"/>
        </w:rPr>
        <w:t> </w:t>
      </w:r>
      <w:r>
        <w:rPr>
          <w:rFonts w:ascii="Bookman Old Style"/>
          <w:b w:val="0"/>
          <w:w w:val="90"/>
          <w:vertAlign w:val="baseline"/>
        </w:rPr>
        <w:t>the</w:t>
      </w:r>
      <w:r>
        <w:rPr>
          <w:rFonts w:ascii="Bookman Old Style"/>
          <w:b w:val="0"/>
          <w:spacing w:val="-9"/>
          <w:w w:val="90"/>
          <w:vertAlign w:val="baseline"/>
        </w:rPr>
        <w:t> </w:t>
      </w:r>
      <w:r>
        <w:rPr>
          <w:rFonts w:ascii="Bookman Old Style"/>
          <w:b w:val="0"/>
          <w:w w:val="90"/>
          <w:vertAlign w:val="baseline"/>
        </w:rPr>
        <w:t>driving</w:t>
      </w:r>
      <w:r>
        <w:rPr>
          <w:rFonts w:ascii="Bookman Old Style"/>
          <w:b w:val="0"/>
          <w:spacing w:val="-9"/>
          <w:w w:val="90"/>
          <w:vertAlign w:val="baseline"/>
        </w:rPr>
        <w:t> </w:t>
      </w:r>
      <w:r>
        <w:rPr>
          <w:rFonts w:ascii="Bookman Old Style"/>
          <w:b w:val="0"/>
          <w:w w:val="90"/>
          <w:vertAlign w:val="baseline"/>
        </w:rPr>
        <w:t>current</w:t>
      </w:r>
      <w:r>
        <w:rPr>
          <w:rFonts w:ascii="Bookman Old Style"/>
          <w:b w:val="0"/>
          <w:spacing w:val="-9"/>
          <w:w w:val="90"/>
          <w:vertAlign w:val="baseline"/>
        </w:rPr>
        <w:t> </w:t>
      </w:r>
      <w:r>
        <w:rPr>
          <w:rFonts w:ascii="Bookman Old Style"/>
          <w:b w:val="0"/>
          <w:w w:val="90"/>
          <w:vertAlign w:val="baseline"/>
        </w:rPr>
        <w:t>passing through.</w:t>
      </w:r>
      <w:r>
        <w:rPr>
          <w:rFonts w:ascii="Bookman Old Style"/>
          <w:b w:val="0"/>
          <w:spacing w:val="-10"/>
          <w:w w:val="90"/>
          <w:vertAlign w:val="baseline"/>
        </w:rPr>
        <w:t> </w:t>
      </w:r>
      <w:r>
        <w:rPr>
          <w:rFonts w:ascii="Bookman Old Style"/>
          <w:b w:val="0"/>
          <w:w w:val="90"/>
          <w:vertAlign w:val="baseline"/>
        </w:rPr>
        <w:t>On</w:t>
      </w:r>
      <w:r>
        <w:rPr>
          <w:rFonts w:ascii="Bookman Old Style"/>
          <w:b w:val="0"/>
          <w:spacing w:val="-9"/>
          <w:w w:val="90"/>
          <w:vertAlign w:val="baseline"/>
        </w:rPr>
        <w:t> </w:t>
      </w:r>
      <w:r>
        <w:rPr>
          <w:rFonts w:ascii="Bookman Old Style"/>
          <w:b w:val="0"/>
          <w:w w:val="90"/>
          <w:vertAlign w:val="baseline"/>
        </w:rPr>
        <w:t>the</w:t>
      </w:r>
      <w:r>
        <w:rPr>
          <w:rFonts w:ascii="Bookman Old Style"/>
          <w:b w:val="0"/>
          <w:spacing w:val="-9"/>
          <w:w w:val="90"/>
          <w:vertAlign w:val="baseline"/>
        </w:rPr>
        <w:t> </w:t>
      </w:r>
      <w:r>
        <w:rPr>
          <w:rFonts w:ascii="Bookman Old Style"/>
          <w:b w:val="0"/>
          <w:w w:val="90"/>
          <w:vertAlign w:val="baseline"/>
        </w:rPr>
        <w:t>contrary,</w:t>
      </w:r>
      <w:r>
        <w:rPr>
          <w:rFonts w:ascii="Bookman Old Style"/>
          <w:b w:val="0"/>
          <w:spacing w:val="-9"/>
          <w:w w:val="90"/>
          <w:vertAlign w:val="baseline"/>
        </w:rPr>
        <w:t> </w:t>
      </w:r>
      <w:r>
        <w:rPr>
          <w:rFonts w:ascii="Bookman Old Style"/>
          <w:b w:val="0"/>
          <w:w w:val="90"/>
          <w:vertAlign w:val="baseline"/>
        </w:rPr>
        <w:t>the</w:t>
      </w:r>
      <w:r>
        <w:rPr>
          <w:rFonts w:ascii="Bookman Old Style"/>
          <w:b w:val="0"/>
          <w:spacing w:val="-9"/>
          <w:w w:val="90"/>
          <w:vertAlign w:val="baseline"/>
        </w:rPr>
        <w:t> </w:t>
      </w:r>
      <w:r>
        <w:rPr>
          <w:rFonts w:ascii="Bookman Old Style"/>
          <w:b w:val="0"/>
          <w:w w:val="90"/>
          <w:vertAlign w:val="baseline"/>
        </w:rPr>
        <w:t>PM</w:t>
      </w:r>
      <w:r>
        <w:rPr>
          <w:rFonts w:ascii="Bookman Old Style"/>
          <w:b w:val="0"/>
          <w:spacing w:val="-9"/>
          <w:w w:val="90"/>
          <w:vertAlign w:val="baseline"/>
        </w:rPr>
        <w:t> </w:t>
      </w:r>
      <w:r>
        <w:rPr>
          <w:rFonts w:ascii="Bookman Old Style"/>
          <w:b w:val="0"/>
          <w:w w:val="90"/>
          <w:vertAlign w:val="baseline"/>
        </w:rPr>
        <w:t>driving</w:t>
      </w:r>
      <w:r>
        <w:rPr>
          <w:rFonts w:ascii="Bookman Old Style"/>
          <w:b w:val="0"/>
          <w:spacing w:val="-9"/>
          <w:w w:val="90"/>
          <w:vertAlign w:val="baseline"/>
        </w:rPr>
        <w:t> </w:t>
      </w:r>
      <w:r>
        <w:rPr>
          <w:rFonts w:ascii="Bookman Old Style"/>
          <w:b w:val="0"/>
          <w:w w:val="90"/>
          <w:vertAlign w:val="baseline"/>
        </w:rPr>
        <w:t>method,</w:t>
      </w:r>
      <w:r>
        <w:rPr>
          <w:rFonts w:ascii="Bookman Old Style"/>
          <w:b w:val="0"/>
          <w:spacing w:val="-9"/>
          <w:w w:val="90"/>
          <w:vertAlign w:val="baseline"/>
        </w:rPr>
        <w:t> </w:t>
      </w:r>
      <w:r>
        <w:rPr>
          <w:rFonts w:ascii="Bookman Old Style"/>
          <w:b w:val="0"/>
          <w:w w:val="90"/>
          <w:vertAlign w:val="baseline"/>
        </w:rPr>
        <w:t>which </w:t>
      </w:r>
      <w:r>
        <w:rPr>
          <w:rFonts w:ascii="Bookman Old Style"/>
          <w:b w:val="0"/>
          <w:spacing w:val="-6"/>
          <w:vertAlign w:val="baseline"/>
        </w:rPr>
        <w:t>directly</w:t>
      </w:r>
      <w:r>
        <w:rPr>
          <w:rFonts w:ascii="Bookman Old Style"/>
          <w:b w:val="0"/>
          <w:spacing w:val="-6"/>
          <w:vertAlign w:val="baseline"/>
        </w:rPr>
        <w:t> integrates</w:t>
      </w:r>
      <w:r>
        <w:rPr>
          <w:rFonts w:ascii="Bookman Old Style"/>
          <w:b w:val="0"/>
          <w:spacing w:val="-6"/>
          <w:vertAlign w:val="baseline"/>
        </w:rPr>
        <w:t> the</w:t>
      </w:r>
      <w:r>
        <w:rPr>
          <w:rFonts w:ascii="Bookman Old Style"/>
          <w:b w:val="0"/>
          <w:spacing w:val="-6"/>
          <w:vertAlign w:val="baseline"/>
        </w:rPr>
        <w:t> LCD</w:t>
      </w:r>
      <w:r>
        <w:rPr>
          <w:rFonts w:ascii="Bookman Old Style"/>
          <w:b w:val="0"/>
          <w:spacing w:val="-6"/>
          <w:vertAlign w:val="baseline"/>
        </w:rPr>
        <w:t> panel</w:t>
      </w:r>
      <w:r>
        <w:rPr>
          <w:rFonts w:ascii="Bookman Old Style"/>
          <w:b w:val="0"/>
          <w:spacing w:val="-6"/>
          <w:vertAlign w:val="baseline"/>
        </w:rPr>
        <w:t> with</w:t>
      </w:r>
      <w:r>
        <w:rPr>
          <w:rFonts w:ascii="Bookman Old Style"/>
          <w:b w:val="0"/>
          <w:spacing w:val="-6"/>
          <w:vertAlign w:val="baseline"/>
        </w:rPr>
        <w:t> the</w:t>
      </w:r>
      <w:r>
        <w:rPr>
          <w:rFonts w:ascii="Bookman Old Style"/>
          <w:b w:val="0"/>
          <w:spacing w:val="-6"/>
          <w:vertAlign w:val="baseline"/>
        </w:rPr>
        <w:t> mini-LEDs </w:t>
      </w:r>
      <w:r>
        <w:rPr>
          <w:rFonts w:ascii="Bookman Old Style"/>
          <w:b w:val="0"/>
          <w:w w:val="90"/>
          <w:vertAlign w:val="baseline"/>
        </w:rPr>
        <w:t>through</w:t>
      </w:r>
      <w:r>
        <w:rPr>
          <w:rFonts w:ascii="Bookman Old Style"/>
          <w:b w:val="0"/>
          <w:spacing w:val="-1"/>
          <w:w w:val="90"/>
          <w:vertAlign w:val="baseline"/>
        </w:rPr>
        <w:t> </w:t>
      </w:r>
      <w:r>
        <w:rPr>
          <w:rFonts w:ascii="Bookman Old Style"/>
          <w:b w:val="0"/>
          <w:w w:val="90"/>
          <w:vertAlign w:val="baseline"/>
        </w:rPr>
        <w:t>printed</w:t>
      </w:r>
      <w:r>
        <w:rPr>
          <w:rFonts w:ascii="Bookman Old Style"/>
          <w:b w:val="0"/>
          <w:spacing w:val="-2"/>
          <w:w w:val="90"/>
          <w:vertAlign w:val="baseline"/>
        </w:rPr>
        <w:t> </w:t>
      </w:r>
      <w:r>
        <w:rPr>
          <w:rFonts w:ascii="Bookman Old Style"/>
          <w:b w:val="0"/>
          <w:w w:val="90"/>
          <w:vertAlign w:val="baseline"/>
        </w:rPr>
        <w:t>circuit</w:t>
      </w:r>
      <w:r>
        <w:rPr>
          <w:rFonts w:ascii="Bookman Old Style"/>
          <w:b w:val="0"/>
          <w:spacing w:val="-1"/>
          <w:w w:val="90"/>
          <w:vertAlign w:val="baseline"/>
        </w:rPr>
        <w:t> </w:t>
      </w:r>
      <w:r>
        <w:rPr>
          <w:rFonts w:ascii="Bookman Old Style"/>
          <w:b w:val="0"/>
          <w:w w:val="90"/>
          <w:vertAlign w:val="baseline"/>
        </w:rPr>
        <w:t>board</w:t>
      </w:r>
      <w:r>
        <w:rPr>
          <w:rFonts w:ascii="Bookman Old Style"/>
          <w:b w:val="0"/>
          <w:spacing w:val="-2"/>
          <w:w w:val="90"/>
          <w:vertAlign w:val="baseline"/>
        </w:rPr>
        <w:t> </w:t>
      </w:r>
      <w:r>
        <w:rPr>
          <w:rFonts w:ascii="Bookman Old Style"/>
          <w:b w:val="0"/>
          <w:w w:val="90"/>
          <w:vertAlign w:val="baseline"/>
        </w:rPr>
        <w:t>(PCB),</w:t>
      </w:r>
      <w:r>
        <w:rPr>
          <w:rFonts w:ascii="Bookman Old Style"/>
          <w:b w:val="0"/>
          <w:spacing w:val="-1"/>
          <w:w w:val="90"/>
          <w:vertAlign w:val="baseline"/>
        </w:rPr>
        <w:t> </w:t>
      </w:r>
      <w:r>
        <w:rPr>
          <w:rFonts w:ascii="Bookman Old Style"/>
          <w:b w:val="0"/>
          <w:w w:val="90"/>
          <w:vertAlign w:val="baseline"/>
        </w:rPr>
        <w:t>is</w:t>
      </w:r>
      <w:r>
        <w:rPr>
          <w:rFonts w:ascii="Bookman Old Style"/>
          <w:b w:val="0"/>
          <w:spacing w:val="-2"/>
          <w:w w:val="90"/>
          <w:vertAlign w:val="baseline"/>
        </w:rPr>
        <w:t> </w:t>
      </w:r>
      <w:r>
        <w:rPr>
          <w:rFonts w:ascii="Bookman Old Style"/>
          <w:b w:val="0"/>
          <w:w w:val="90"/>
          <w:vertAlign w:val="baseline"/>
        </w:rPr>
        <w:t>a</w:t>
      </w:r>
      <w:r>
        <w:rPr>
          <w:rFonts w:ascii="Bookman Old Style"/>
          <w:b w:val="0"/>
          <w:spacing w:val="-2"/>
          <w:w w:val="90"/>
          <w:vertAlign w:val="baseline"/>
        </w:rPr>
        <w:t> </w:t>
      </w:r>
      <w:r>
        <w:rPr>
          <w:rFonts w:ascii="Bookman Old Style"/>
          <w:b w:val="0"/>
          <w:w w:val="90"/>
          <w:vertAlign w:val="baseline"/>
        </w:rPr>
        <w:t>simpler</w:t>
      </w:r>
      <w:r>
        <w:rPr>
          <w:rFonts w:ascii="Bookman Old Style"/>
          <w:b w:val="0"/>
          <w:spacing w:val="-2"/>
          <w:w w:val="90"/>
          <w:vertAlign w:val="baseline"/>
        </w:rPr>
        <w:t> </w:t>
      </w:r>
      <w:r>
        <w:rPr>
          <w:rFonts w:ascii="Bookman Old Style"/>
          <w:b w:val="0"/>
          <w:w w:val="90"/>
          <w:vertAlign w:val="baseline"/>
        </w:rPr>
        <w:t>way</w:t>
      </w:r>
      <w:r>
        <w:rPr>
          <w:rFonts w:ascii="Bookman Old Style"/>
          <w:b w:val="0"/>
          <w:spacing w:val="-1"/>
          <w:w w:val="90"/>
          <w:vertAlign w:val="baseline"/>
        </w:rPr>
        <w:t> </w:t>
      </w:r>
      <w:r>
        <w:rPr>
          <w:rFonts w:ascii="Bookman Old Style"/>
          <w:b w:val="0"/>
          <w:w w:val="90"/>
          <w:vertAlign w:val="baseline"/>
        </w:rPr>
        <w:t>to drive the mini-LEDs</w:t>
      </w:r>
      <w:hyperlink w:history="true" w:anchor="_bookmark78">
        <w:r>
          <w:rPr>
            <w:rFonts w:ascii="Bookman Old Style"/>
            <w:b w:val="0"/>
            <w:color w:val="0000FF"/>
            <w:w w:val="90"/>
            <w:vertAlign w:val="superscript"/>
          </w:rPr>
          <w:t>88</w:t>
        </w:r>
      </w:hyperlink>
      <w:r>
        <w:rPr>
          <w:rFonts w:ascii="Bookman Old Style"/>
          <w:b w:val="0"/>
          <w:w w:val="90"/>
          <w:vertAlign w:val="baseline"/>
        </w:rPr>
        <w:t>. The PM</w:t>
      </w:r>
      <w:r>
        <w:rPr>
          <w:rFonts w:ascii="Bookman Old Style"/>
          <w:b w:val="0"/>
          <w:spacing w:val="-1"/>
          <w:w w:val="90"/>
          <w:vertAlign w:val="baseline"/>
        </w:rPr>
        <w:t> </w:t>
      </w:r>
      <w:r>
        <w:rPr>
          <w:rFonts w:ascii="Bookman Old Style"/>
          <w:b w:val="0"/>
          <w:w w:val="90"/>
          <w:vertAlign w:val="baseline"/>
        </w:rPr>
        <w:t>method drives the back- </w:t>
      </w:r>
      <w:r>
        <w:rPr>
          <w:rFonts w:ascii="Bookman Old Style"/>
          <w:b w:val="0"/>
          <w:w w:val="85"/>
          <w:vertAlign w:val="baseline"/>
        </w:rPr>
        <w:t>light row-by-row, and due to the lack of storage capability, </w:t>
      </w:r>
      <w:r>
        <w:rPr>
          <w:rFonts w:ascii="Bookman Old Style"/>
          <w:b w:val="0"/>
          <w:spacing w:val="-6"/>
          <w:vertAlign w:val="baseline"/>
        </w:rPr>
        <w:t>the</w:t>
      </w:r>
      <w:r>
        <w:rPr>
          <w:rFonts w:ascii="Bookman Old Style"/>
          <w:b w:val="0"/>
          <w:spacing w:val="-7"/>
          <w:vertAlign w:val="baseline"/>
        </w:rPr>
        <w:t> </w:t>
      </w:r>
      <w:r>
        <w:rPr>
          <w:rFonts w:ascii="Bookman Old Style"/>
          <w:b w:val="0"/>
          <w:spacing w:val="-6"/>
          <w:vertAlign w:val="baseline"/>
        </w:rPr>
        <w:t>mini-LEDs</w:t>
      </w:r>
      <w:r>
        <w:rPr>
          <w:rFonts w:ascii="Bookman Old Style"/>
          <w:b w:val="0"/>
          <w:spacing w:val="-7"/>
          <w:vertAlign w:val="baseline"/>
        </w:rPr>
        <w:t> </w:t>
      </w:r>
      <w:r>
        <w:rPr>
          <w:rFonts w:ascii="Bookman Old Style"/>
          <w:b w:val="0"/>
          <w:spacing w:val="-6"/>
          <w:vertAlign w:val="baseline"/>
        </w:rPr>
        <w:t>in</w:t>
      </w:r>
      <w:r>
        <w:rPr>
          <w:rFonts w:ascii="Bookman Old Style"/>
          <w:b w:val="0"/>
          <w:spacing w:val="-8"/>
          <w:vertAlign w:val="baseline"/>
        </w:rPr>
        <w:t> </w:t>
      </w:r>
      <w:r>
        <w:rPr>
          <w:rFonts w:ascii="Bookman Old Style"/>
          <w:b w:val="0"/>
          <w:spacing w:val="-6"/>
          <w:vertAlign w:val="baseline"/>
        </w:rPr>
        <w:t>each</w:t>
      </w:r>
      <w:r>
        <w:rPr>
          <w:rFonts w:ascii="Bookman Old Style"/>
          <w:b w:val="0"/>
          <w:spacing w:val="-7"/>
          <w:vertAlign w:val="baseline"/>
        </w:rPr>
        <w:t> </w:t>
      </w:r>
      <w:r>
        <w:rPr>
          <w:rFonts w:ascii="Bookman Old Style"/>
          <w:b w:val="0"/>
          <w:spacing w:val="-6"/>
          <w:vertAlign w:val="baseline"/>
        </w:rPr>
        <w:t>row</w:t>
      </w:r>
      <w:r>
        <w:rPr>
          <w:rFonts w:ascii="Bookman Old Style"/>
          <w:b w:val="0"/>
          <w:spacing w:val="-7"/>
          <w:vertAlign w:val="baseline"/>
        </w:rPr>
        <w:t> </w:t>
      </w:r>
      <w:r>
        <w:rPr>
          <w:rFonts w:ascii="Bookman Old Style"/>
          <w:b w:val="0"/>
          <w:spacing w:val="-6"/>
          <w:vertAlign w:val="baseline"/>
        </w:rPr>
        <w:t>are</w:t>
      </w:r>
      <w:r>
        <w:rPr>
          <w:rFonts w:ascii="Bookman Old Style"/>
          <w:b w:val="0"/>
          <w:spacing w:val="-8"/>
          <w:vertAlign w:val="baseline"/>
        </w:rPr>
        <w:t> </w:t>
      </w:r>
      <w:r>
        <w:rPr>
          <w:rFonts w:ascii="Bookman Old Style"/>
          <w:b w:val="0"/>
          <w:spacing w:val="-6"/>
          <w:vertAlign w:val="baseline"/>
        </w:rPr>
        <w:t>only</w:t>
      </w:r>
      <w:r>
        <w:rPr>
          <w:rFonts w:ascii="Bookman Old Style"/>
          <w:b w:val="0"/>
          <w:spacing w:val="-7"/>
          <w:vertAlign w:val="baseline"/>
        </w:rPr>
        <w:t> </w:t>
      </w:r>
      <w:r>
        <w:rPr>
          <w:rFonts w:ascii="Bookman Old Style"/>
          <w:b w:val="0"/>
          <w:spacing w:val="-6"/>
          <w:vertAlign w:val="baseline"/>
        </w:rPr>
        <w:t>driven</w:t>
      </w:r>
      <w:r>
        <w:rPr>
          <w:rFonts w:ascii="Bookman Old Style"/>
          <w:b w:val="0"/>
          <w:spacing w:val="-8"/>
          <w:vertAlign w:val="baseline"/>
        </w:rPr>
        <w:t> </w:t>
      </w:r>
      <w:r>
        <w:rPr>
          <w:rFonts w:ascii="Bookman Old Style"/>
          <w:b w:val="0"/>
          <w:spacing w:val="-6"/>
          <w:vertAlign w:val="baseline"/>
        </w:rPr>
        <w:t>for</w:t>
      </w:r>
      <w:r>
        <w:rPr>
          <w:rFonts w:ascii="Bookman Old Style"/>
          <w:b w:val="0"/>
          <w:spacing w:val="-7"/>
          <w:vertAlign w:val="baseline"/>
        </w:rPr>
        <w:t> </w:t>
      </w:r>
      <w:r>
        <w:rPr>
          <w:rFonts w:ascii="Bookman Old Style"/>
          <w:b w:val="0"/>
          <w:spacing w:val="-6"/>
          <w:vertAlign w:val="baseline"/>
        </w:rPr>
        <w:t>a</w:t>
      </w:r>
      <w:r>
        <w:rPr>
          <w:rFonts w:ascii="Bookman Old Style"/>
          <w:b w:val="0"/>
          <w:spacing w:val="-7"/>
          <w:vertAlign w:val="baseline"/>
        </w:rPr>
        <w:t> </w:t>
      </w:r>
      <w:r>
        <w:rPr>
          <w:rFonts w:ascii="Bookman Old Style"/>
          <w:b w:val="0"/>
          <w:spacing w:val="-6"/>
          <w:vertAlign w:val="baseline"/>
        </w:rPr>
        <w:t>short </w:t>
      </w:r>
      <w:r>
        <w:rPr>
          <w:rFonts w:ascii="Bookman Old Style"/>
          <w:b w:val="0"/>
          <w:spacing w:val="-8"/>
          <w:vertAlign w:val="baseline"/>
        </w:rPr>
        <w:t>time</w:t>
      </w:r>
      <w:hyperlink w:history="true" w:anchor="_bookmark79">
        <w:r>
          <w:rPr>
            <w:rFonts w:ascii="Bookman Old Style"/>
            <w:b w:val="0"/>
            <w:color w:val="0000FF"/>
            <w:spacing w:val="-8"/>
            <w:vertAlign w:val="superscript"/>
          </w:rPr>
          <w:t>89</w:t>
        </w:r>
      </w:hyperlink>
      <w:r>
        <w:rPr>
          <w:rFonts w:ascii="Bookman Old Style"/>
          <w:b w:val="0"/>
          <w:spacing w:val="-8"/>
          <w:vertAlign w:val="baseline"/>
        </w:rPr>
        <w:t>.</w:t>
      </w:r>
      <w:r>
        <w:rPr>
          <w:rFonts w:ascii="Bookman Old Style"/>
          <w:b w:val="0"/>
          <w:spacing w:val="-4"/>
          <w:vertAlign w:val="baseline"/>
        </w:rPr>
        <w:t> </w:t>
      </w:r>
      <w:r>
        <w:rPr>
          <w:rFonts w:ascii="Bookman Old Style"/>
          <w:b w:val="0"/>
          <w:spacing w:val="-8"/>
          <w:vertAlign w:val="baseline"/>
        </w:rPr>
        <w:t>Therefore,</w:t>
      </w:r>
      <w:r>
        <w:rPr>
          <w:rFonts w:ascii="Bookman Old Style"/>
          <w:b w:val="0"/>
          <w:spacing w:val="-3"/>
          <w:vertAlign w:val="baseline"/>
        </w:rPr>
        <w:t> </w:t>
      </w:r>
      <w:r>
        <w:rPr>
          <w:rFonts w:ascii="Bookman Old Style"/>
          <w:b w:val="0"/>
          <w:spacing w:val="-8"/>
          <w:vertAlign w:val="baseline"/>
        </w:rPr>
        <w:t>to</w:t>
      </w:r>
      <w:r>
        <w:rPr>
          <w:rFonts w:ascii="Bookman Old Style"/>
          <w:b w:val="0"/>
          <w:spacing w:val="-4"/>
          <w:vertAlign w:val="baseline"/>
        </w:rPr>
        <w:t> </w:t>
      </w:r>
      <w:r>
        <w:rPr>
          <w:rFonts w:ascii="Bookman Old Style"/>
          <w:b w:val="0"/>
          <w:spacing w:val="-8"/>
          <w:vertAlign w:val="baseline"/>
        </w:rPr>
        <w:t>attain</w:t>
      </w:r>
      <w:r>
        <w:rPr>
          <w:rFonts w:ascii="Bookman Old Style"/>
          <w:b w:val="0"/>
          <w:spacing w:val="-3"/>
          <w:vertAlign w:val="baseline"/>
        </w:rPr>
        <w:t> </w:t>
      </w:r>
      <w:r>
        <w:rPr>
          <w:rFonts w:ascii="Bookman Old Style"/>
          <w:b w:val="0"/>
          <w:spacing w:val="-8"/>
          <w:vertAlign w:val="baseline"/>
        </w:rPr>
        <w:t>the</w:t>
      </w:r>
      <w:r>
        <w:rPr>
          <w:rFonts w:ascii="Bookman Old Style"/>
          <w:b w:val="0"/>
          <w:spacing w:val="-4"/>
          <w:vertAlign w:val="baseline"/>
        </w:rPr>
        <w:t> </w:t>
      </w:r>
      <w:r>
        <w:rPr>
          <w:rFonts w:ascii="Bookman Old Style"/>
          <w:b w:val="0"/>
          <w:spacing w:val="-8"/>
          <w:vertAlign w:val="baseline"/>
        </w:rPr>
        <w:t>same</w:t>
      </w:r>
      <w:r>
        <w:rPr>
          <w:rFonts w:ascii="Bookman Old Style"/>
          <w:b w:val="0"/>
          <w:spacing w:val="-3"/>
          <w:vertAlign w:val="baseline"/>
        </w:rPr>
        <w:t> </w:t>
      </w:r>
      <w:r>
        <w:rPr>
          <w:rFonts w:ascii="Bookman Old Style"/>
          <w:b w:val="0"/>
          <w:spacing w:val="-8"/>
          <w:vertAlign w:val="baseline"/>
        </w:rPr>
        <w:t>luminance</w:t>
      </w:r>
      <w:r>
        <w:rPr>
          <w:rFonts w:ascii="Bookman Old Style"/>
          <w:b w:val="0"/>
          <w:spacing w:val="-3"/>
          <w:vertAlign w:val="baseline"/>
        </w:rPr>
        <w:t> </w:t>
      </w:r>
      <w:r>
        <w:rPr>
          <w:rFonts w:ascii="Bookman Old Style"/>
          <w:b w:val="0"/>
          <w:spacing w:val="-8"/>
          <w:vertAlign w:val="baseline"/>
        </w:rPr>
        <w:t>as</w:t>
      </w:r>
      <w:r>
        <w:rPr>
          <w:rFonts w:ascii="Bookman Old Style"/>
          <w:b w:val="0"/>
          <w:spacing w:val="-4"/>
          <w:vertAlign w:val="baseline"/>
        </w:rPr>
        <w:t> </w:t>
      </w:r>
      <w:r>
        <w:rPr>
          <w:rFonts w:ascii="Bookman Old Style"/>
          <w:b w:val="0"/>
          <w:spacing w:val="-8"/>
          <w:vertAlign w:val="baseline"/>
        </w:rPr>
        <w:t>the </w:t>
      </w:r>
      <w:r>
        <w:rPr>
          <w:rFonts w:ascii="Bookman Old Style"/>
          <w:b w:val="0"/>
          <w:w w:val="90"/>
          <w:vertAlign w:val="baseline"/>
        </w:rPr>
        <w:t>AM</w:t>
      </w:r>
      <w:r>
        <w:rPr>
          <w:rFonts w:ascii="Bookman Old Style"/>
          <w:b w:val="0"/>
          <w:spacing w:val="-10"/>
          <w:w w:val="90"/>
          <w:vertAlign w:val="baseline"/>
        </w:rPr>
        <w:t> </w:t>
      </w:r>
      <w:r>
        <w:rPr>
          <w:rFonts w:ascii="Bookman Old Style"/>
          <w:b w:val="0"/>
          <w:w w:val="90"/>
          <w:vertAlign w:val="baseline"/>
        </w:rPr>
        <w:t>driving,</w:t>
      </w:r>
      <w:r>
        <w:rPr>
          <w:rFonts w:ascii="Bookman Old Style"/>
          <w:b w:val="0"/>
          <w:spacing w:val="-9"/>
          <w:w w:val="90"/>
          <w:vertAlign w:val="baseline"/>
        </w:rPr>
        <w:t> </w:t>
      </w:r>
      <w:r>
        <w:rPr>
          <w:rFonts w:ascii="Bookman Old Style"/>
          <w:b w:val="0"/>
          <w:w w:val="90"/>
          <w:vertAlign w:val="baseline"/>
        </w:rPr>
        <w:t>the</w:t>
      </w:r>
      <w:r>
        <w:rPr>
          <w:rFonts w:ascii="Bookman Old Style"/>
          <w:b w:val="0"/>
          <w:spacing w:val="-9"/>
          <w:w w:val="90"/>
          <w:vertAlign w:val="baseline"/>
        </w:rPr>
        <w:t> </w:t>
      </w:r>
      <w:r>
        <w:rPr>
          <w:rFonts w:ascii="Bookman Old Style"/>
          <w:b w:val="0"/>
          <w:w w:val="90"/>
          <w:vertAlign w:val="baseline"/>
        </w:rPr>
        <w:t>PM</w:t>
      </w:r>
      <w:r>
        <w:rPr>
          <w:rFonts w:ascii="Bookman Old Style"/>
          <w:b w:val="0"/>
          <w:spacing w:val="-9"/>
          <w:w w:val="90"/>
          <w:vertAlign w:val="baseline"/>
        </w:rPr>
        <w:t> </w:t>
      </w:r>
      <w:r>
        <w:rPr>
          <w:rFonts w:ascii="Bookman Old Style"/>
          <w:b w:val="0"/>
          <w:w w:val="90"/>
          <w:vertAlign w:val="baseline"/>
        </w:rPr>
        <w:t>method</w:t>
      </w:r>
      <w:r>
        <w:rPr>
          <w:rFonts w:ascii="Bookman Old Style"/>
          <w:b w:val="0"/>
          <w:spacing w:val="-9"/>
          <w:w w:val="90"/>
          <w:vertAlign w:val="baseline"/>
        </w:rPr>
        <w:t> </w:t>
      </w:r>
      <w:r>
        <w:rPr>
          <w:rFonts w:ascii="Bookman Old Style"/>
          <w:b w:val="0"/>
          <w:w w:val="90"/>
          <w:vertAlign w:val="baseline"/>
        </w:rPr>
        <w:t>requires</w:t>
      </w:r>
      <w:r>
        <w:rPr>
          <w:rFonts w:ascii="Bookman Old Style"/>
          <w:b w:val="0"/>
          <w:spacing w:val="-9"/>
          <w:w w:val="90"/>
          <w:vertAlign w:val="baseline"/>
        </w:rPr>
        <w:t> </w:t>
      </w:r>
      <w:r>
        <w:rPr>
          <w:rFonts w:ascii="Bookman Old Style"/>
          <w:b w:val="0"/>
          <w:w w:val="90"/>
          <w:vertAlign w:val="baseline"/>
        </w:rPr>
        <w:t>a</w:t>
      </w:r>
      <w:r>
        <w:rPr>
          <w:rFonts w:ascii="Bookman Old Style"/>
          <w:b w:val="0"/>
          <w:spacing w:val="-9"/>
          <w:w w:val="90"/>
          <w:vertAlign w:val="baseline"/>
        </w:rPr>
        <w:t> </w:t>
      </w:r>
      <w:r>
        <w:rPr>
          <w:rFonts w:ascii="Bookman Old Style"/>
          <w:b w:val="0"/>
          <w:w w:val="90"/>
          <w:vertAlign w:val="baseline"/>
        </w:rPr>
        <w:t>higher</w:t>
      </w:r>
      <w:r>
        <w:rPr>
          <w:rFonts w:ascii="Bookman Old Style"/>
          <w:b w:val="0"/>
          <w:spacing w:val="-9"/>
          <w:w w:val="90"/>
          <w:vertAlign w:val="baseline"/>
        </w:rPr>
        <w:t> </w:t>
      </w:r>
      <w:r>
        <w:rPr>
          <w:rFonts w:ascii="Bookman Old Style"/>
          <w:b w:val="0"/>
          <w:w w:val="90"/>
          <w:vertAlign w:val="baseline"/>
        </w:rPr>
        <w:t>current</w:t>
      </w:r>
      <w:r>
        <w:rPr>
          <w:rFonts w:ascii="Bookman Old Style"/>
          <w:b w:val="0"/>
          <w:spacing w:val="-10"/>
          <w:w w:val="90"/>
          <w:vertAlign w:val="baseline"/>
        </w:rPr>
        <w:t> </w:t>
      </w:r>
      <w:r>
        <w:rPr>
          <w:rFonts w:ascii="Bookman Old Style"/>
          <w:b w:val="0"/>
          <w:w w:val="90"/>
          <w:vertAlign w:val="baseline"/>
        </w:rPr>
        <w:t>for </w:t>
      </w:r>
      <w:r>
        <w:rPr>
          <w:rFonts w:ascii="Bookman Old Style"/>
          <w:b w:val="0"/>
          <w:vertAlign w:val="baseline"/>
        </w:rPr>
        <w:t>the</w:t>
      </w:r>
      <w:r>
        <w:rPr>
          <w:rFonts w:ascii="Bookman Old Style"/>
          <w:b w:val="0"/>
          <w:spacing w:val="-11"/>
          <w:vertAlign w:val="baseline"/>
        </w:rPr>
        <w:t> </w:t>
      </w:r>
      <w:r>
        <w:rPr>
          <w:rFonts w:ascii="Bookman Old Style"/>
          <w:b w:val="0"/>
          <w:vertAlign w:val="baseline"/>
        </w:rPr>
        <w:t>mini-LEDs.</w:t>
      </w:r>
    </w:p>
    <w:p>
      <w:pPr>
        <w:pStyle w:val="BodyText"/>
        <w:spacing w:line="256" w:lineRule="auto" w:before="10"/>
        <w:ind w:left="53" w:firstLine="156"/>
        <w:jc w:val="both"/>
        <w:rPr>
          <w:rFonts w:ascii="Bookman Old Style" w:hAnsi="Bookman Old Style"/>
          <w:b w:val="0"/>
        </w:rPr>
      </w:pPr>
      <w:r>
        <w:rPr>
          <w:rFonts w:ascii="Bookman Old Style" w:hAnsi="Bookman Old Style"/>
          <w:b w:val="0"/>
          <w:w w:val="90"/>
        </w:rPr>
        <w:t>To compare the power consumption between the </w:t>
      </w:r>
      <w:r>
        <w:rPr>
          <w:rFonts w:ascii="Bookman Old Style" w:hAnsi="Bookman Old Style"/>
          <w:b w:val="0"/>
          <w:w w:val="90"/>
        </w:rPr>
        <w:t>AM and</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5"/>
          <w:w w:val="90"/>
        </w:rPr>
        <w:t> </w:t>
      </w:r>
      <w:r>
        <w:rPr>
          <w:rFonts w:ascii="Bookman Old Style" w:hAnsi="Bookman Old Style"/>
          <w:b w:val="0"/>
          <w:w w:val="90"/>
        </w:rPr>
        <w:t>PM</w:t>
      </w:r>
      <w:r>
        <w:rPr>
          <w:rFonts w:ascii="Bookman Old Style" w:hAnsi="Bookman Old Style"/>
          <w:b w:val="0"/>
          <w:spacing w:val="-6"/>
          <w:w w:val="90"/>
        </w:rPr>
        <w:t> </w:t>
      </w:r>
      <w:r>
        <w:rPr>
          <w:rFonts w:ascii="Bookman Old Style" w:hAnsi="Bookman Old Style"/>
          <w:b w:val="0"/>
          <w:w w:val="90"/>
        </w:rPr>
        <w:t>driving</w:t>
      </w:r>
      <w:r>
        <w:rPr>
          <w:rFonts w:ascii="Bookman Old Style" w:hAnsi="Bookman Old Style"/>
          <w:b w:val="0"/>
          <w:spacing w:val="-5"/>
          <w:w w:val="90"/>
        </w:rPr>
        <w:t> </w:t>
      </w:r>
      <w:r>
        <w:rPr>
          <w:rFonts w:ascii="Bookman Old Style" w:hAnsi="Bookman Old Style"/>
          <w:b w:val="0"/>
          <w:w w:val="90"/>
        </w:rPr>
        <w:t>methods,</w:t>
      </w:r>
      <w:r>
        <w:rPr>
          <w:rFonts w:ascii="Bookman Old Style" w:hAnsi="Bookman Old Style"/>
          <w:b w:val="0"/>
          <w:spacing w:val="-4"/>
          <w:w w:val="90"/>
        </w:rPr>
        <w:t> </w:t>
      </w:r>
      <w:r>
        <w:rPr>
          <w:rFonts w:ascii="Bookman Old Style" w:hAnsi="Bookman Old Style"/>
          <w:b w:val="0"/>
          <w:w w:val="90"/>
        </w:rPr>
        <w:t>a</w:t>
      </w:r>
      <w:r>
        <w:rPr>
          <w:rFonts w:ascii="Bookman Old Style" w:hAnsi="Bookman Old Style"/>
          <w:b w:val="0"/>
          <w:spacing w:val="-6"/>
          <w:w w:val="90"/>
        </w:rPr>
        <w:t> </w:t>
      </w:r>
      <w:r>
        <w:rPr>
          <w:rFonts w:ascii="Bookman Old Style" w:hAnsi="Bookman Old Style"/>
          <w:b w:val="0"/>
          <w:w w:val="90"/>
        </w:rPr>
        <w:t>mini-LED</w:t>
      </w:r>
      <w:r>
        <w:rPr>
          <w:rFonts w:ascii="Bookman Old Style" w:hAnsi="Bookman Old Style"/>
          <w:b w:val="0"/>
          <w:spacing w:val="-5"/>
          <w:w w:val="90"/>
        </w:rPr>
        <w:t> </w:t>
      </w:r>
      <w:r>
        <w:rPr>
          <w:rFonts w:ascii="Bookman Old Style" w:hAnsi="Bookman Old Style"/>
          <w:b w:val="0"/>
          <w:w w:val="90"/>
        </w:rPr>
        <w:t>backlight</w:t>
      </w:r>
      <w:r>
        <w:rPr>
          <w:rFonts w:ascii="Bookman Old Style" w:hAnsi="Bookman Old Style"/>
          <w:b w:val="0"/>
          <w:spacing w:val="-5"/>
          <w:w w:val="90"/>
        </w:rPr>
        <w:t> </w:t>
      </w:r>
      <w:r>
        <w:rPr>
          <w:rFonts w:ascii="Bookman Old Style" w:hAnsi="Bookman Old Style"/>
          <w:b w:val="0"/>
          <w:w w:val="90"/>
        </w:rPr>
        <w:t>with </w:t>
      </w:r>
      <w:r>
        <w:rPr>
          <w:rFonts w:ascii="Bookman Old Style" w:hAnsi="Bookman Old Style"/>
          <w:b w:val="0"/>
          <w:w w:val="85"/>
        </w:rPr>
        <w:t>48</w:t>
      </w:r>
      <w:r>
        <w:rPr>
          <w:rFonts w:ascii="Bookman Old Style" w:hAnsi="Bookman Old Style"/>
          <w:b w:val="0"/>
          <w:spacing w:val="-7"/>
          <w:w w:val="85"/>
        </w:rPr>
        <w:t> </w:t>
      </w:r>
      <w:r>
        <w:rPr>
          <w:rFonts w:ascii="Bookman Old Style" w:hAnsi="Bookman Old Style"/>
          <w:b w:val="0"/>
          <w:w w:val="85"/>
        </w:rPr>
        <w:t>×</w:t>
      </w:r>
      <w:r>
        <w:rPr>
          <w:rFonts w:ascii="Bookman Old Style" w:hAnsi="Bookman Old Style"/>
          <w:b w:val="0"/>
          <w:spacing w:val="-6"/>
          <w:w w:val="85"/>
        </w:rPr>
        <w:t> </w:t>
      </w:r>
      <w:r>
        <w:rPr>
          <w:rFonts w:ascii="Bookman Old Style" w:hAnsi="Bookman Old Style"/>
          <w:b w:val="0"/>
          <w:w w:val="85"/>
        </w:rPr>
        <w:t>48 mini-LEDs for VR displays is studied. Herein, the </w:t>
      </w:r>
      <w:r>
        <w:rPr>
          <w:rFonts w:ascii="Bookman Old Style" w:hAnsi="Bookman Old Style"/>
          <w:b w:val="0"/>
          <w:w w:val="95"/>
        </w:rPr>
        <w:t>duty</w:t>
      </w:r>
      <w:r>
        <w:rPr>
          <w:rFonts w:ascii="Bookman Old Style" w:hAnsi="Bookman Old Style"/>
          <w:b w:val="0"/>
          <w:spacing w:val="-9"/>
          <w:w w:val="95"/>
        </w:rPr>
        <w:t> </w:t>
      </w:r>
      <w:r>
        <w:rPr>
          <w:rFonts w:ascii="Bookman Old Style" w:hAnsi="Bookman Old Style"/>
          <w:b w:val="0"/>
          <w:w w:val="95"/>
        </w:rPr>
        <w:t>ratio</w:t>
      </w:r>
      <w:r>
        <w:rPr>
          <w:rFonts w:ascii="Bookman Old Style" w:hAnsi="Bookman Old Style"/>
          <w:b w:val="0"/>
          <w:spacing w:val="-8"/>
          <w:w w:val="95"/>
        </w:rPr>
        <w:t> </w:t>
      </w:r>
      <w:r>
        <w:rPr>
          <w:rFonts w:ascii="Bookman Old Style" w:hAnsi="Bookman Old Style"/>
          <w:b w:val="0"/>
          <w:w w:val="95"/>
        </w:rPr>
        <w:t>of</w:t>
      </w:r>
      <w:r>
        <w:rPr>
          <w:rFonts w:ascii="Bookman Old Style" w:hAnsi="Bookman Old Style"/>
          <w:b w:val="0"/>
          <w:spacing w:val="-9"/>
          <w:w w:val="95"/>
        </w:rPr>
        <w:t> </w:t>
      </w:r>
      <w:r>
        <w:rPr>
          <w:rFonts w:ascii="Bookman Old Style" w:hAnsi="Bookman Old Style"/>
          <w:b w:val="0"/>
          <w:w w:val="95"/>
        </w:rPr>
        <w:t>the</w:t>
      </w:r>
      <w:r>
        <w:rPr>
          <w:rFonts w:ascii="Bookman Old Style" w:hAnsi="Bookman Old Style"/>
          <w:b w:val="0"/>
          <w:spacing w:val="-10"/>
          <w:w w:val="95"/>
        </w:rPr>
        <w:t> </w:t>
      </w:r>
      <w:r>
        <w:rPr>
          <w:rFonts w:ascii="Bookman Old Style" w:hAnsi="Bookman Old Style"/>
          <w:b w:val="0"/>
          <w:w w:val="95"/>
        </w:rPr>
        <w:t>AM</w:t>
      </w:r>
      <w:r>
        <w:rPr>
          <w:rFonts w:ascii="Bookman Old Style" w:hAnsi="Bookman Old Style"/>
          <w:b w:val="0"/>
          <w:spacing w:val="-9"/>
          <w:w w:val="95"/>
        </w:rPr>
        <w:t> </w:t>
      </w:r>
      <w:r>
        <w:rPr>
          <w:rFonts w:ascii="Bookman Old Style" w:hAnsi="Bookman Old Style"/>
          <w:b w:val="0"/>
          <w:w w:val="95"/>
        </w:rPr>
        <w:t>and</w:t>
      </w:r>
      <w:r>
        <w:rPr>
          <w:rFonts w:ascii="Bookman Old Style" w:hAnsi="Bookman Old Style"/>
          <w:b w:val="0"/>
          <w:spacing w:val="-10"/>
          <w:w w:val="95"/>
        </w:rPr>
        <w:t> </w:t>
      </w:r>
      <w:r>
        <w:rPr>
          <w:rFonts w:ascii="Bookman Old Style" w:hAnsi="Bookman Old Style"/>
          <w:b w:val="0"/>
          <w:w w:val="95"/>
        </w:rPr>
        <w:t>PM</w:t>
      </w:r>
      <w:r>
        <w:rPr>
          <w:rFonts w:ascii="Bookman Old Style" w:hAnsi="Bookman Old Style"/>
          <w:b w:val="0"/>
          <w:spacing w:val="-9"/>
          <w:w w:val="95"/>
        </w:rPr>
        <w:t> </w:t>
      </w:r>
      <w:r>
        <w:rPr>
          <w:rFonts w:ascii="Bookman Old Style" w:hAnsi="Bookman Old Style"/>
          <w:b w:val="0"/>
          <w:w w:val="95"/>
        </w:rPr>
        <w:t>driving</w:t>
      </w:r>
      <w:r>
        <w:rPr>
          <w:rFonts w:ascii="Bookman Old Style" w:hAnsi="Bookman Old Style"/>
          <w:b w:val="0"/>
          <w:spacing w:val="-9"/>
          <w:w w:val="95"/>
        </w:rPr>
        <w:t> </w:t>
      </w:r>
      <w:r>
        <w:rPr>
          <w:rFonts w:ascii="Bookman Old Style" w:hAnsi="Bookman Old Style"/>
          <w:b w:val="0"/>
          <w:w w:val="95"/>
        </w:rPr>
        <w:t>methods</w:t>
      </w:r>
      <w:r>
        <w:rPr>
          <w:rFonts w:ascii="Bookman Old Style" w:hAnsi="Bookman Old Style"/>
          <w:b w:val="0"/>
          <w:spacing w:val="-10"/>
          <w:w w:val="95"/>
        </w:rPr>
        <w:t> </w:t>
      </w:r>
      <w:r>
        <w:rPr>
          <w:rFonts w:ascii="Bookman Old Style" w:hAnsi="Bookman Old Style"/>
          <w:b w:val="0"/>
          <w:w w:val="95"/>
        </w:rPr>
        <w:t>is</w:t>
      </w:r>
      <w:r>
        <w:rPr>
          <w:rFonts w:ascii="Bookman Old Style" w:hAnsi="Bookman Old Style"/>
          <w:b w:val="0"/>
          <w:spacing w:val="-9"/>
          <w:w w:val="95"/>
        </w:rPr>
        <w:t> </w:t>
      </w:r>
      <w:r>
        <w:rPr>
          <w:rFonts w:ascii="Bookman Old Style" w:hAnsi="Bookman Old Style"/>
          <w:b w:val="0"/>
          <w:w w:val="95"/>
        </w:rPr>
        <w:t>set</w:t>
      </w:r>
      <w:r>
        <w:rPr>
          <w:rFonts w:ascii="Bookman Old Style" w:hAnsi="Bookman Old Style"/>
          <w:b w:val="0"/>
          <w:spacing w:val="-9"/>
          <w:w w:val="95"/>
        </w:rPr>
        <w:t> </w:t>
      </w:r>
      <w:r>
        <w:rPr>
          <w:rFonts w:ascii="Bookman Old Style" w:hAnsi="Bookman Old Style"/>
          <w:b w:val="0"/>
          <w:w w:val="95"/>
        </w:rPr>
        <w:t>at </w:t>
      </w:r>
      <w:r>
        <w:rPr>
          <w:rFonts w:ascii="Bookman Old Style" w:hAnsi="Bookman Old Style"/>
          <w:b w:val="0"/>
          <w:w w:val="85"/>
        </w:rPr>
        <w:t>8.33%</w:t>
      </w:r>
      <w:r>
        <w:rPr>
          <w:rFonts w:ascii="Bookman Old Style" w:hAnsi="Bookman Old Style"/>
          <w:b w:val="0"/>
          <w:spacing w:val="-7"/>
          <w:w w:val="85"/>
        </w:rPr>
        <w:t> </w:t>
      </w:r>
      <w:r>
        <w:rPr>
          <w:rFonts w:ascii="Bookman Old Style" w:hAnsi="Bookman Old Style"/>
          <w:b w:val="0"/>
          <w:w w:val="85"/>
        </w:rPr>
        <w:t>and</w:t>
      </w:r>
      <w:r>
        <w:rPr>
          <w:rFonts w:ascii="Bookman Old Style" w:hAnsi="Bookman Old Style"/>
          <w:b w:val="0"/>
          <w:spacing w:val="-6"/>
          <w:w w:val="85"/>
        </w:rPr>
        <w:t> </w:t>
      </w:r>
      <w:r>
        <w:rPr>
          <w:rFonts w:ascii="Bookman Old Style" w:hAnsi="Bookman Old Style"/>
          <w:b w:val="0"/>
          <w:w w:val="85"/>
        </w:rPr>
        <w:t>2.08%,</w:t>
      </w:r>
      <w:r>
        <w:rPr>
          <w:rFonts w:ascii="Bookman Old Style" w:hAnsi="Bookman Old Style"/>
          <w:b w:val="0"/>
          <w:spacing w:val="-6"/>
          <w:w w:val="85"/>
        </w:rPr>
        <w:t> </w:t>
      </w:r>
      <w:r>
        <w:rPr>
          <w:rFonts w:ascii="Bookman Old Style" w:hAnsi="Bookman Old Style"/>
          <w:b w:val="0"/>
          <w:w w:val="85"/>
        </w:rPr>
        <w:t>respectively.</w:t>
      </w:r>
      <w:r>
        <w:rPr>
          <w:rFonts w:ascii="Bookman Old Style" w:hAnsi="Bookman Old Style"/>
          <w:b w:val="0"/>
          <w:spacing w:val="-5"/>
          <w:w w:val="85"/>
        </w:rPr>
        <w:t> </w:t>
      </w:r>
      <w:r>
        <w:rPr>
          <w:rFonts w:ascii="Bookman Old Style" w:hAnsi="Bookman Old Style"/>
          <w:b w:val="0"/>
          <w:w w:val="85"/>
        </w:rPr>
        <w:t>Generally,</w:t>
      </w:r>
      <w:r>
        <w:rPr>
          <w:rFonts w:ascii="Bookman Old Style" w:hAnsi="Bookman Old Style"/>
          <w:b w:val="0"/>
          <w:spacing w:val="-6"/>
          <w:w w:val="85"/>
        </w:rPr>
        <w:t> </w:t>
      </w:r>
      <w:r>
        <w:rPr>
          <w:rFonts w:ascii="Bookman Old Style" w:hAnsi="Bookman Old Style"/>
          <w:b w:val="0"/>
          <w:w w:val="85"/>
        </w:rPr>
        <w:t>the</w:t>
      </w:r>
      <w:r>
        <w:rPr>
          <w:rFonts w:ascii="Bookman Old Style" w:hAnsi="Bookman Old Style"/>
          <w:b w:val="0"/>
          <w:spacing w:val="-6"/>
          <w:w w:val="85"/>
        </w:rPr>
        <w:t> </w:t>
      </w:r>
      <w:r>
        <w:rPr>
          <w:rFonts w:ascii="Bookman Old Style" w:hAnsi="Bookman Old Style"/>
          <w:b w:val="0"/>
          <w:w w:val="85"/>
        </w:rPr>
        <w:t>resistance</w:t>
      </w:r>
      <w:r>
        <w:rPr>
          <w:rFonts w:ascii="Bookman Old Style" w:hAnsi="Bookman Old Style"/>
          <w:b w:val="0"/>
          <w:spacing w:val="-6"/>
          <w:w w:val="85"/>
        </w:rPr>
        <w:t> </w:t>
      </w:r>
      <w:r>
        <w:rPr>
          <w:rFonts w:ascii="Bookman Old Style" w:hAnsi="Bookman Old Style"/>
          <w:b w:val="0"/>
          <w:w w:val="85"/>
        </w:rPr>
        <w:t>of </w:t>
      </w:r>
      <w:r>
        <w:rPr>
          <w:rFonts w:ascii="Bookman Old Style" w:hAnsi="Bookman Old Style"/>
          <w:b w:val="0"/>
          <w:w w:val="90"/>
        </w:rPr>
        <w:t>the</w:t>
      </w:r>
      <w:r>
        <w:rPr>
          <w:rFonts w:ascii="Bookman Old Style" w:hAnsi="Bookman Old Style"/>
          <w:b w:val="0"/>
          <w:spacing w:val="-3"/>
          <w:w w:val="90"/>
        </w:rPr>
        <w:t> </w:t>
      </w:r>
      <w:r>
        <w:rPr>
          <w:rFonts w:ascii="Bookman Old Style" w:hAnsi="Bookman Old Style"/>
          <w:b w:val="0"/>
          <w:w w:val="90"/>
        </w:rPr>
        <w:t>parasitic</w:t>
      </w:r>
      <w:r>
        <w:rPr>
          <w:rFonts w:ascii="Bookman Old Style" w:hAnsi="Bookman Old Style"/>
          <w:b w:val="0"/>
          <w:spacing w:val="-3"/>
          <w:w w:val="90"/>
        </w:rPr>
        <w:t> </w:t>
      </w:r>
      <w:r>
        <w:rPr>
          <w:rFonts w:ascii="Bookman Old Style" w:hAnsi="Bookman Old Style"/>
          <w:b w:val="0"/>
          <w:w w:val="90"/>
        </w:rPr>
        <w:t>resistor</w:t>
      </w:r>
      <w:r>
        <w:rPr>
          <w:rFonts w:ascii="Bookman Old Style" w:hAnsi="Bookman Old Style"/>
          <w:b w:val="0"/>
          <w:spacing w:val="-3"/>
          <w:w w:val="90"/>
        </w:rPr>
        <w:t> </w:t>
      </w:r>
      <w:r>
        <w:rPr>
          <w:rFonts w:ascii="Bookman Old Style" w:hAnsi="Bookman Old Style"/>
          <w:b w:val="0"/>
          <w:w w:val="90"/>
        </w:rPr>
        <w:t>on</w:t>
      </w:r>
      <w:r>
        <w:rPr>
          <w:rFonts w:ascii="Bookman Old Style" w:hAnsi="Bookman Old Style"/>
          <w:b w:val="0"/>
          <w:spacing w:val="-3"/>
          <w:w w:val="90"/>
        </w:rPr>
        <w:t> </w:t>
      </w:r>
      <w:r>
        <w:rPr>
          <w:rFonts w:ascii="Bookman Old Style" w:hAnsi="Bookman Old Style"/>
          <w:b w:val="0"/>
          <w:w w:val="90"/>
        </w:rPr>
        <w:t>the</w:t>
      </w:r>
      <w:r>
        <w:rPr>
          <w:rFonts w:ascii="Bookman Old Style" w:hAnsi="Bookman Old Style"/>
          <w:b w:val="0"/>
          <w:spacing w:val="-3"/>
          <w:w w:val="90"/>
        </w:rPr>
        <w:t> </w:t>
      </w:r>
      <w:r>
        <w:rPr>
          <w:rFonts w:ascii="Bookman Old Style" w:hAnsi="Bookman Old Style"/>
          <w:b w:val="0"/>
          <w:w w:val="90"/>
        </w:rPr>
        <w:t>power</w:t>
      </w:r>
      <w:r>
        <w:rPr>
          <w:rFonts w:ascii="Bookman Old Style" w:hAnsi="Bookman Old Style"/>
          <w:b w:val="0"/>
          <w:spacing w:val="-3"/>
          <w:w w:val="90"/>
        </w:rPr>
        <w:t> </w:t>
      </w:r>
      <w:r>
        <w:rPr>
          <w:rFonts w:ascii="Bookman Old Style" w:hAnsi="Bookman Old Style"/>
          <w:b w:val="0"/>
          <w:w w:val="90"/>
        </w:rPr>
        <w:t>line</w:t>
      </w:r>
      <w:r>
        <w:rPr>
          <w:rFonts w:ascii="Bookman Old Style" w:hAnsi="Bookman Old Style"/>
          <w:b w:val="0"/>
          <w:spacing w:val="-3"/>
          <w:w w:val="90"/>
        </w:rPr>
        <w:t> </w:t>
      </w:r>
      <w:r>
        <w:rPr>
          <w:rFonts w:ascii="Bookman Old Style" w:hAnsi="Bookman Old Style"/>
          <w:b w:val="0"/>
          <w:w w:val="90"/>
        </w:rPr>
        <w:t>for</w:t>
      </w:r>
      <w:r>
        <w:rPr>
          <w:rFonts w:ascii="Bookman Old Style" w:hAnsi="Bookman Old Style"/>
          <w:b w:val="0"/>
          <w:spacing w:val="-3"/>
          <w:w w:val="90"/>
        </w:rPr>
        <w:t> </w:t>
      </w:r>
      <w:r>
        <w:rPr>
          <w:rFonts w:ascii="Bookman Old Style" w:hAnsi="Bookman Old Style"/>
          <w:b w:val="0"/>
          <w:w w:val="90"/>
        </w:rPr>
        <w:t>AM</w:t>
      </w:r>
      <w:r>
        <w:rPr>
          <w:rFonts w:ascii="Bookman Old Style" w:hAnsi="Bookman Old Style"/>
          <w:b w:val="0"/>
          <w:spacing w:val="-3"/>
          <w:w w:val="90"/>
        </w:rPr>
        <w:t> </w:t>
      </w:r>
      <w:r>
        <w:rPr>
          <w:rFonts w:ascii="Bookman Old Style" w:hAnsi="Bookman Old Style"/>
          <w:b w:val="0"/>
          <w:w w:val="90"/>
        </w:rPr>
        <w:t>driving</w:t>
      </w:r>
      <w:r>
        <w:rPr>
          <w:rFonts w:ascii="Bookman Old Style" w:hAnsi="Bookman Old Style"/>
          <w:b w:val="0"/>
          <w:spacing w:val="-3"/>
          <w:w w:val="90"/>
        </w:rPr>
        <w:t> </w:t>
      </w:r>
      <w:r>
        <w:rPr>
          <w:rFonts w:ascii="Bookman Old Style" w:hAnsi="Bookman Old Style"/>
          <w:b w:val="0"/>
          <w:w w:val="90"/>
        </w:rPr>
        <w:t>is several</w:t>
      </w:r>
      <w:r>
        <w:rPr>
          <w:rFonts w:ascii="Bookman Old Style" w:hAnsi="Bookman Old Style"/>
          <w:b w:val="0"/>
          <w:spacing w:val="-10"/>
          <w:w w:val="90"/>
        </w:rPr>
        <w:t> </w:t>
      </w:r>
      <w:r>
        <w:rPr>
          <w:rFonts w:ascii="Bookman Old Style" w:hAnsi="Bookman Old Style"/>
          <w:b w:val="0"/>
          <w:w w:val="90"/>
        </w:rPr>
        <w:t>ohms,</w:t>
      </w:r>
      <w:r>
        <w:rPr>
          <w:rFonts w:ascii="Bookman Old Style" w:hAnsi="Bookman Old Style"/>
          <w:b w:val="0"/>
          <w:spacing w:val="-9"/>
          <w:w w:val="90"/>
        </w:rPr>
        <w:t> </w:t>
      </w:r>
      <w:r>
        <w:rPr>
          <w:rFonts w:ascii="Bookman Old Style" w:hAnsi="Bookman Old Style"/>
          <w:b w:val="0"/>
          <w:w w:val="90"/>
        </w:rPr>
        <w:t>so</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resistance</w:t>
      </w:r>
      <w:r>
        <w:rPr>
          <w:rFonts w:ascii="Bookman Old Style" w:hAnsi="Bookman Old Style"/>
          <w:b w:val="0"/>
          <w:spacing w:val="-9"/>
          <w:w w:val="90"/>
        </w:rPr>
        <w:t> </w:t>
      </w:r>
      <w:r>
        <w:rPr>
          <w:rFonts w:ascii="Bookman Old Style" w:hAnsi="Bookman Old Style"/>
          <w:b w:val="0"/>
          <w:w w:val="90"/>
        </w:rPr>
        <w:t>of</w:t>
      </w:r>
      <w:r>
        <w:rPr>
          <w:rFonts w:ascii="Bookman Old Style" w:hAnsi="Bookman Old Style"/>
          <w:b w:val="0"/>
          <w:spacing w:val="-9"/>
          <w:w w:val="90"/>
        </w:rPr>
        <w:t> </w:t>
      </w:r>
      <w:r>
        <w:rPr>
          <w:rFonts w:ascii="Bookman Old Style" w:hAnsi="Bookman Old Style"/>
          <w:b w:val="0"/>
          <w:w w:val="90"/>
        </w:rPr>
        <w:t>1</w:t>
      </w:r>
      <w:r>
        <w:rPr>
          <w:rFonts w:ascii="Bookman Old Style" w:hAnsi="Bookman Old Style"/>
          <w:b w:val="0"/>
          <w:spacing w:val="-9"/>
          <w:w w:val="90"/>
        </w:rPr>
        <w:t> </w:t>
      </w:r>
      <w:r>
        <w:rPr>
          <w:rFonts w:ascii="Arial" w:hAnsi="Arial"/>
          <w:i/>
          <w:w w:val="90"/>
        </w:rPr>
        <w:t>Ω</w:t>
      </w:r>
      <w:r>
        <w:rPr>
          <w:rFonts w:ascii="Bookman Old Style" w:hAnsi="Bookman Old Style"/>
          <w:b w:val="0"/>
          <w:w w:val="90"/>
        </w:rPr>
        <w:t>,</w:t>
      </w:r>
      <w:r>
        <w:rPr>
          <w:rFonts w:ascii="Bookman Old Style" w:hAnsi="Bookman Old Style"/>
          <w:b w:val="0"/>
          <w:spacing w:val="-9"/>
          <w:w w:val="90"/>
        </w:rPr>
        <w:t> </w:t>
      </w:r>
      <w:r>
        <w:rPr>
          <w:rFonts w:ascii="Bookman Old Style" w:hAnsi="Bookman Old Style"/>
          <w:b w:val="0"/>
          <w:w w:val="90"/>
        </w:rPr>
        <w:t>5</w:t>
      </w:r>
      <w:r>
        <w:rPr>
          <w:rFonts w:ascii="Bookman Old Style" w:hAnsi="Bookman Old Style"/>
          <w:b w:val="0"/>
          <w:spacing w:val="-10"/>
          <w:w w:val="90"/>
        </w:rPr>
        <w:t> </w:t>
      </w:r>
      <w:r>
        <w:rPr>
          <w:rFonts w:ascii="Arial" w:hAnsi="Arial"/>
          <w:i/>
          <w:w w:val="90"/>
        </w:rPr>
        <w:t>Ω</w:t>
      </w:r>
      <w:r>
        <w:rPr>
          <w:rFonts w:ascii="Bookman Old Style" w:hAnsi="Bookman Old Style"/>
          <w:b w:val="0"/>
          <w:w w:val="90"/>
        </w:rPr>
        <w:t>,</w:t>
      </w:r>
      <w:r>
        <w:rPr>
          <w:rFonts w:ascii="Bookman Old Style" w:hAnsi="Bookman Old Style"/>
          <w:b w:val="0"/>
          <w:spacing w:val="-9"/>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10</w:t>
      </w:r>
      <w:r>
        <w:rPr>
          <w:rFonts w:ascii="Bookman Old Style" w:hAnsi="Bookman Old Style"/>
          <w:b w:val="0"/>
          <w:spacing w:val="-9"/>
          <w:w w:val="90"/>
        </w:rPr>
        <w:t> </w:t>
      </w:r>
      <w:r>
        <w:rPr>
          <w:rFonts w:ascii="Arial" w:hAnsi="Arial"/>
          <w:i/>
          <w:w w:val="90"/>
        </w:rPr>
        <w:t>Ω</w:t>
      </w:r>
      <w:r>
        <w:rPr>
          <w:rFonts w:ascii="Arial" w:hAnsi="Arial"/>
          <w:i/>
          <w:spacing w:val="-5"/>
          <w:w w:val="90"/>
        </w:rPr>
        <w:t> </w:t>
      </w:r>
      <w:r>
        <w:rPr>
          <w:rFonts w:ascii="Bookman Old Style" w:hAnsi="Bookman Old Style"/>
          <w:b w:val="0"/>
          <w:w w:val="90"/>
        </w:rPr>
        <w:t>are </w:t>
      </w:r>
      <w:r>
        <w:rPr>
          <w:rFonts w:ascii="Bookman Old Style" w:hAnsi="Bookman Old Style"/>
          <w:b w:val="0"/>
          <w:w w:val="85"/>
        </w:rPr>
        <w:t>selected for the evaluation. Figure </w:t>
      </w:r>
      <w:hyperlink w:history="true" w:anchor="_bookmark4">
        <w:r>
          <w:rPr>
            <w:rFonts w:ascii="Bookman Old Style" w:hAnsi="Bookman Old Style"/>
            <w:b w:val="0"/>
            <w:color w:val="0000FF"/>
            <w:w w:val="85"/>
          </w:rPr>
          <w:t>4</w:t>
        </w:r>
      </w:hyperlink>
      <w:r>
        <w:rPr>
          <w:rFonts w:ascii="Bookman Old Style" w:hAnsi="Bookman Old Style"/>
          <w:b w:val="0"/>
          <w:w w:val="85"/>
        </w:rPr>
        <w:t>a shows the simulated </w:t>
      </w:r>
      <w:r>
        <w:rPr>
          <w:rFonts w:ascii="Bookman Old Style" w:hAnsi="Bookman Old Style"/>
          <w:b w:val="0"/>
          <w:w w:val="90"/>
        </w:rPr>
        <w:t>power</w:t>
      </w:r>
      <w:r>
        <w:rPr>
          <w:rFonts w:ascii="Bookman Old Style" w:hAnsi="Bookman Old Style"/>
          <w:b w:val="0"/>
          <w:spacing w:val="-7"/>
          <w:w w:val="90"/>
        </w:rPr>
        <w:t> </w:t>
      </w:r>
      <w:r>
        <w:rPr>
          <w:rFonts w:ascii="Bookman Old Style" w:hAnsi="Bookman Old Style"/>
          <w:b w:val="0"/>
          <w:w w:val="90"/>
        </w:rPr>
        <w:t>consumption</w:t>
      </w:r>
      <w:r>
        <w:rPr>
          <w:rFonts w:ascii="Bookman Old Style" w:hAnsi="Bookman Old Style"/>
          <w:b w:val="0"/>
          <w:spacing w:val="-7"/>
          <w:w w:val="90"/>
        </w:rPr>
        <w:t> </w:t>
      </w:r>
      <w:r>
        <w:rPr>
          <w:rFonts w:ascii="Bookman Old Style" w:hAnsi="Bookman Old Style"/>
          <w:b w:val="0"/>
          <w:w w:val="90"/>
        </w:rPr>
        <w:t>of</w:t>
      </w:r>
      <w:r>
        <w:rPr>
          <w:rFonts w:ascii="Bookman Old Style" w:hAnsi="Bookman Old Style"/>
          <w:b w:val="0"/>
          <w:spacing w:val="-7"/>
          <w:w w:val="90"/>
        </w:rPr>
        <w:t> </w:t>
      </w:r>
      <w:r>
        <w:rPr>
          <w:rFonts w:ascii="Bookman Old Style" w:hAnsi="Bookman Old Style"/>
          <w:b w:val="0"/>
          <w:w w:val="90"/>
        </w:rPr>
        <w:t>AM</w:t>
      </w:r>
      <w:r>
        <w:rPr>
          <w:rFonts w:ascii="Bookman Old Style" w:hAnsi="Bookman Old Style"/>
          <w:b w:val="0"/>
          <w:spacing w:val="-8"/>
          <w:w w:val="90"/>
        </w:rPr>
        <w:t> </w:t>
      </w:r>
      <w:r>
        <w:rPr>
          <w:rFonts w:ascii="Bookman Old Style" w:hAnsi="Bookman Old Style"/>
          <w:b w:val="0"/>
          <w:w w:val="90"/>
        </w:rPr>
        <w:t>and</w:t>
      </w:r>
      <w:r>
        <w:rPr>
          <w:rFonts w:ascii="Bookman Old Style" w:hAnsi="Bookman Old Style"/>
          <w:b w:val="0"/>
          <w:spacing w:val="-8"/>
          <w:w w:val="90"/>
        </w:rPr>
        <w:t> </w:t>
      </w:r>
      <w:r>
        <w:rPr>
          <w:rFonts w:ascii="Bookman Old Style" w:hAnsi="Bookman Old Style"/>
          <w:b w:val="0"/>
          <w:w w:val="90"/>
        </w:rPr>
        <w:t>PM</w:t>
      </w:r>
      <w:r>
        <w:rPr>
          <w:rFonts w:ascii="Bookman Old Style" w:hAnsi="Bookman Old Style"/>
          <w:b w:val="0"/>
          <w:spacing w:val="-7"/>
          <w:w w:val="90"/>
        </w:rPr>
        <w:t> </w:t>
      </w:r>
      <w:r>
        <w:rPr>
          <w:rFonts w:ascii="Bookman Old Style" w:hAnsi="Bookman Old Style"/>
          <w:b w:val="0"/>
          <w:w w:val="90"/>
        </w:rPr>
        <w:t>driving</w:t>
      </w:r>
      <w:r>
        <w:rPr>
          <w:rFonts w:ascii="Bookman Old Style" w:hAnsi="Bookman Old Style"/>
          <w:b w:val="0"/>
          <w:spacing w:val="-7"/>
          <w:w w:val="90"/>
        </w:rPr>
        <w:t> </w:t>
      </w:r>
      <w:r>
        <w:rPr>
          <w:rFonts w:ascii="Bookman Old Style" w:hAnsi="Bookman Old Style"/>
          <w:b w:val="0"/>
          <w:w w:val="90"/>
        </w:rPr>
        <w:t>methods</w:t>
      </w:r>
      <w:r>
        <w:rPr>
          <w:rFonts w:ascii="Bookman Old Style" w:hAnsi="Bookman Old Style"/>
          <w:b w:val="0"/>
          <w:spacing w:val="-7"/>
          <w:w w:val="90"/>
        </w:rPr>
        <w:t> </w:t>
      </w:r>
      <w:r>
        <w:rPr>
          <w:rFonts w:ascii="Bookman Old Style" w:hAnsi="Bookman Old Style"/>
          <w:b w:val="0"/>
          <w:w w:val="90"/>
        </w:rPr>
        <w:t>with different</w:t>
      </w:r>
      <w:r>
        <w:rPr>
          <w:rFonts w:ascii="Bookman Old Style" w:hAnsi="Bookman Old Style"/>
          <w:b w:val="0"/>
          <w:w w:val="90"/>
        </w:rPr>
        <w:t> resistance.</w:t>
      </w:r>
      <w:r>
        <w:rPr>
          <w:rFonts w:ascii="Bookman Old Style" w:hAnsi="Bookman Old Style"/>
          <w:b w:val="0"/>
          <w:w w:val="90"/>
        </w:rPr>
        <w:t> Overall,</w:t>
      </w:r>
      <w:r>
        <w:rPr>
          <w:rFonts w:ascii="Bookman Old Style" w:hAnsi="Bookman Old Style"/>
          <w:b w:val="0"/>
          <w:w w:val="90"/>
        </w:rPr>
        <w:t> the</w:t>
      </w:r>
      <w:r>
        <w:rPr>
          <w:rFonts w:ascii="Bookman Old Style" w:hAnsi="Bookman Old Style"/>
          <w:b w:val="0"/>
          <w:w w:val="90"/>
        </w:rPr>
        <w:t> PM</w:t>
      </w:r>
      <w:r>
        <w:rPr>
          <w:rFonts w:ascii="Bookman Old Style" w:hAnsi="Bookman Old Style"/>
          <w:b w:val="0"/>
          <w:w w:val="90"/>
        </w:rPr>
        <w:t> driving</w:t>
      </w:r>
      <w:r>
        <w:rPr>
          <w:rFonts w:ascii="Bookman Old Style" w:hAnsi="Bookman Old Style"/>
          <w:b w:val="0"/>
          <w:w w:val="90"/>
        </w:rPr>
        <w:t> consumes </w:t>
      </w:r>
      <w:r>
        <w:rPr>
          <w:rFonts w:ascii="Bookman Old Style" w:hAnsi="Bookman Old Style"/>
          <w:b w:val="0"/>
          <w:w w:val="85"/>
        </w:rPr>
        <w:t>more power than the AM method except at low resistance </w:t>
      </w:r>
      <w:r>
        <w:rPr>
          <w:rFonts w:ascii="Bookman Old Style" w:hAnsi="Bookman Old Style"/>
          <w:b w:val="0"/>
          <w:w w:val="90"/>
        </w:rPr>
        <w:t>(1</w:t>
      </w:r>
      <w:r>
        <w:rPr>
          <w:rFonts w:ascii="Bookman Old Style" w:hAnsi="Bookman Old Style"/>
          <w:b w:val="0"/>
          <w:spacing w:val="-10"/>
          <w:w w:val="90"/>
        </w:rPr>
        <w:t> </w:t>
      </w:r>
      <w:r>
        <w:rPr>
          <w:rFonts w:ascii="Arial" w:hAnsi="Arial"/>
          <w:i/>
          <w:w w:val="90"/>
        </w:rPr>
        <w:t>Ω</w:t>
      </w:r>
      <w:r>
        <w:rPr>
          <w:rFonts w:ascii="Bookman Old Style" w:hAnsi="Bookman Old Style"/>
          <w:b w:val="0"/>
          <w:w w:val="90"/>
        </w:rPr>
        <w:t>)</w:t>
      </w:r>
      <w:r>
        <w:rPr>
          <w:rFonts w:ascii="Bookman Old Style" w:hAnsi="Bookman Old Style"/>
          <w:b w:val="0"/>
          <w:spacing w:val="-9"/>
          <w:w w:val="90"/>
        </w:rPr>
        <w:t> </w:t>
      </w:r>
      <w:r>
        <w:rPr>
          <w:rFonts w:ascii="Bookman Old Style" w:hAnsi="Bookman Old Style"/>
          <w:b w:val="0"/>
          <w:w w:val="90"/>
        </w:rPr>
        <w:t>and</w:t>
      </w:r>
      <w:r>
        <w:rPr>
          <w:rFonts w:ascii="Bookman Old Style" w:hAnsi="Bookman Old Style"/>
          <w:b w:val="0"/>
          <w:spacing w:val="-2"/>
        </w:rPr>
        <w:t> </w:t>
      </w:r>
      <w:r>
        <w:rPr>
          <w:rFonts w:ascii="Bookman Old Style" w:hAnsi="Bookman Old Style"/>
          <w:b w:val="0"/>
          <w:w w:val="90"/>
        </w:rPr>
        <w:t>luminance</w:t>
      </w:r>
      <w:r>
        <w:rPr>
          <w:rFonts w:ascii="Bookman Old Style" w:hAnsi="Bookman Old Style"/>
          <w:b w:val="0"/>
          <w:spacing w:val="-10"/>
          <w:w w:val="90"/>
        </w:rPr>
        <w:t> </w:t>
      </w:r>
      <w:r>
        <w:rPr>
          <w:rFonts w:ascii="Lucida Sans" w:hAnsi="Lucida Sans"/>
          <w:w w:val="90"/>
        </w:rPr>
        <w:t>≤</w:t>
      </w:r>
      <w:r>
        <w:rPr>
          <w:rFonts w:ascii="Lucida Sans" w:hAnsi="Lucida Sans"/>
          <w:spacing w:val="-9"/>
          <w:w w:val="90"/>
        </w:rPr>
        <w:t> </w:t>
      </w:r>
      <w:r>
        <w:rPr>
          <w:rFonts w:ascii="Bookman Old Style" w:hAnsi="Bookman Old Style"/>
          <w:b w:val="0"/>
          <w:w w:val="90"/>
        </w:rPr>
        <w:t>600</w:t>
      </w:r>
      <w:r>
        <w:rPr>
          <w:rFonts w:ascii="Bookman Old Style" w:hAnsi="Bookman Old Style"/>
          <w:b w:val="0"/>
          <w:spacing w:val="-9"/>
          <w:w w:val="90"/>
        </w:rPr>
        <w:t> </w:t>
      </w:r>
      <w:r>
        <w:rPr>
          <w:rFonts w:ascii="Bookman Old Style" w:hAnsi="Bookman Old Style"/>
          <w:b w:val="0"/>
          <w:w w:val="90"/>
        </w:rPr>
        <w:t>nits.</w:t>
      </w:r>
      <w:r>
        <w:rPr>
          <w:rFonts w:ascii="Bookman Old Style" w:hAnsi="Bookman Old Style"/>
          <w:b w:val="0"/>
        </w:rPr>
        <w:t> </w:t>
      </w:r>
      <w:r>
        <w:rPr>
          <w:rFonts w:ascii="Bookman Old Style" w:hAnsi="Bookman Old Style"/>
          <w:b w:val="0"/>
          <w:w w:val="90"/>
        </w:rPr>
        <w:t>The</w:t>
      </w:r>
      <w:r>
        <w:rPr>
          <w:rFonts w:ascii="Bookman Old Style" w:hAnsi="Bookman Old Style"/>
          <w:b w:val="0"/>
        </w:rPr>
        <w:t> </w:t>
      </w:r>
      <w:r>
        <w:rPr>
          <w:rFonts w:ascii="Bookman Old Style" w:hAnsi="Bookman Old Style"/>
          <w:b w:val="0"/>
          <w:w w:val="90"/>
        </w:rPr>
        <w:t>higher</w:t>
      </w:r>
      <w:r>
        <w:rPr>
          <w:rFonts w:ascii="Bookman Old Style" w:hAnsi="Bookman Old Style"/>
          <w:b w:val="0"/>
        </w:rPr>
        <w:t> </w:t>
      </w:r>
      <w:r>
        <w:rPr>
          <w:rFonts w:ascii="Bookman Old Style" w:hAnsi="Bookman Old Style"/>
          <w:b w:val="0"/>
          <w:w w:val="90"/>
        </w:rPr>
        <w:t>power</w:t>
      </w:r>
      <w:r>
        <w:rPr>
          <w:rFonts w:ascii="Bookman Old Style" w:hAnsi="Bookman Old Style"/>
          <w:b w:val="0"/>
        </w:rPr>
        <w:t> </w:t>
      </w:r>
      <w:r>
        <w:rPr>
          <w:rFonts w:ascii="Bookman Old Style" w:hAnsi="Bookman Old Style"/>
          <w:b w:val="0"/>
          <w:w w:val="90"/>
        </w:rPr>
        <w:t>con- sumption</w:t>
      </w:r>
      <w:r>
        <w:rPr>
          <w:rFonts w:ascii="Bookman Old Style" w:hAnsi="Bookman Old Style"/>
          <w:b w:val="0"/>
          <w:spacing w:val="58"/>
        </w:rPr>
        <w:t> </w:t>
      </w:r>
      <w:r>
        <w:rPr>
          <w:rFonts w:ascii="Bookman Old Style" w:hAnsi="Bookman Old Style"/>
          <w:b w:val="0"/>
          <w:w w:val="90"/>
        </w:rPr>
        <w:t>originates</w:t>
      </w:r>
      <w:r>
        <w:rPr>
          <w:rFonts w:ascii="Bookman Old Style" w:hAnsi="Bookman Old Style"/>
          <w:b w:val="0"/>
          <w:spacing w:val="59"/>
        </w:rPr>
        <w:t> </w:t>
      </w:r>
      <w:r>
        <w:rPr>
          <w:rFonts w:ascii="Bookman Old Style" w:hAnsi="Bookman Old Style"/>
          <w:b w:val="0"/>
          <w:w w:val="90"/>
        </w:rPr>
        <w:t>from</w:t>
      </w:r>
      <w:r>
        <w:rPr>
          <w:rFonts w:ascii="Bookman Old Style" w:hAnsi="Bookman Old Style"/>
          <w:b w:val="0"/>
          <w:spacing w:val="58"/>
        </w:rPr>
        <w:t> </w:t>
      </w:r>
      <w:r>
        <w:rPr>
          <w:rFonts w:ascii="Bookman Old Style" w:hAnsi="Bookman Old Style"/>
          <w:b w:val="0"/>
          <w:w w:val="90"/>
        </w:rPr>
        <w:t>the</w:t>
      </w:r>
      <w:r>
        <w:rPr>
          <w:rFonts w:ascii="Bookman Old Style" w:hAnsi="Bookman Old Style"/>
          <w:b w:val="0"/>
          <w:spacing w:val="58"/>
        </w:rPr>
        <w:t> </w:t>
      </w:r>
      <w:r>
        <w:rPr>
          <w:rFonts w:ascii="Bookman Old Style" w:hAnsi="Bookman Old Style"/>
          <w:b w:val="0"/>
          <w:w w:val="90"/>
        </w:rPr>
        <w:t>larger</w:t>
      </w:r>
      <w:r>
        <w:rPr>
          <w:rFonts w:ascii="Bookman Old Style" w:hAnsi="Bookman Old Style"/>
          <w:b w:val="0"/>
          <w:spacing w:val="58"/>
        </w:rPr>
        <w:t> </w:t>
      </w:r>
      <w:r>
        <w:rPr>
          <w:rFonts w:ascii="Bookman Old Style" w:hAnsi="Bookman Old Style"/>
          <w:b w:val="0"/>
          <w:w w:val="90"/>
        </w:rPr>
        <w:t>driving</w:t>
      </w:r>
      <w:r>
        <w:rPr>
          <w:rFonts w:ascii="Bookman Old Style" w:hAnsi="Bookman Old Style"/>
          <w:b w:val="0"/>
          <w:spacing w:val="58"/>
        </w:rPr>
        <w:t> </w:t>
      </w:r>
      <w:r>
        <w:rPr>
          <w:rFonts w:ascii="Bookman Old Style" w:hAnsi="Bookman Old Style"/>
          <w:b w:val="0"/>
          <w:spacing w:val="-2"/>
          <w:w w:val="90"/>
        </w:rPr>
        <w:t>current</w:t>
      </w:r>
    </w:p>
    <w:p>
      <w:pPr>
        <w:pStyle w:val="BodyText"/>
        <w:spacing w:line="256" w:lineRule="auto" w:before="91"/>
        <w:ind w:left="53" w:right="51"/>
        <w:jc w:val="both"/>
        <w:rPr>
          <w:rFonts w:ascii="Bookman Old Style" w:hAnsi="Bookman Old Style"/>
          <w:b w:val="0"/>
        </w:rPr>
      </w:pPr>
      <w:r>
        <w:rPr/>
        <w:br w:type="column"/>
      </w:r>
      <w:r>
        <w:rPr>
          <w:rFonts w:ascii="Bookman Old Style" w:hAnsi="Bookman Old Style"/>
          <w:b w:val="0"/>
          <w:w w:val="90"/>
        </w:rPr>
        <w:t>because</w:t>
      </w:r>
      <w:r>
        <w:rPr>
          <w:rFonts w:ascii="Bookman Old Style" w:hAnsi="Bookman Old Style"/>
          <w:b w:val="0"/>
          <w:spacing w:val="-9"/>
          <w:w w:val="90"/>
        </w:rPr>
        <w:t> </w:t>
      </w:r>
      <w:r>
        <w:rPr>
          <w:rFonts w:ascii="Bookman Old Style" w:hAnsi="Bookman Old Style"/>
          <w:b w:val="0"/>
          <w:w w:val="90"/>
        </w:rPr>
        <w:t>of</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shorter</w:t>
      </w:r>
      <w:r>
        <w:rPr>
          <w:rFonts w:ascii="Bookman Old Style" w:hAnsi="Bookman Old Style"/>
          <w:b w:val="0"/>
          <w:spacing w:val="-8"/>
          <w:w w:val="90"/>
        </w:rPr>
        <w:t> </w:t>
      </w:r>
      <w:r>
        <w:rPr>
          <w:rFonts w:ascii="Bookman Old Style" w:hAnsi="Bookman Old Style"/>
          <w:b w:val="0"/>
          <w:w w:val="90"/>
        </w:rPr>
        <w:t>emission</w:t>
      </w:r>
      <w:r>
        <w:rPr>
          <w:rFonts w:ascii="Bookman Old Style" w:hAnsi="Bookman Old Style"/>
          <w:b w:val="0"/>
          <w:spacing w:val="-9"/>
          <w:w w:val="90"/>
        </w:rPr>
        <w:t> </w:t>
      </w:r>
      <w:r>
        <w:rPr>
          <w:rFonts w:ascii="Bookman Old Style" w:hAnsi="Bookman Old Style"/>
          <w:b w:val="0"/>
          <w:w w:val="90"/>
        </w:rPr>
        <w:t>period</w:t>
      </w:r>
      <w:r>
        <w:rPr>
          <w:rFonts w:ascii="Bookman Old Style" w:hAnsi="Bookman Old Style"/>
          <w:b w:val="0"/>
          <w:spacing w:val="-9"/>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PM</w:t>
      </w:r>
      <w:r>
        <w:rPr>
          <w:rFonts w:ascii="Bookman Old Style" w:hAnsi="Bookman Old Style"/>
          <w:b w:val="0"/>
          <w:spacing w:val="-9"/>
          <w:w w:val="90"/>
        </w:rPr>
        <w:t> </w:t>
      </w:r>
      <w:r>
        <w:rPr>
          <w:rFonts w:ascii="Bookman Old Style" w:hAnsi="Bookman Old Style"/>
          <w:b w:val="0"/>
          <w:w w:val="90"/>
        </w:rPr>
        <w:t>driving method.</w:t>
      </w:r>
      <w:r>
        <w:rPr>
          <w:rFonts w:ascii="Bookman Old Style" w:hAnsi="Bookman Old Style"/>
          <w:b w:val="0"/>
          <w:spacing w:val="-10"/>
          <w:w w:val="90"/>
        </w:rPr>
        <w:t> </w:t>
      </w:r>
      <w:r>
        <w:rPr>
          <w:rFonts w:ascii="Bookman Old Style" w:hAnsi="Bookman Old Style"/>
          <w:b w:val="0"/>
          <w:w w:val="90"/>
        </w:rPr>
        <w:t>As</w:t>
      </w:r>
      <w:r>
        <w:rPr>
          <w:rFonts w:ascii="Bookman Old Style" w:hAnsi="Bookman Old Style"/>
          <w:b w:val="0"/>
          <w:spacing w:val="-9"/>
          <w:w w:val="90"/>
        </w:rPr>
        <w:t> </w:t>
      </w:r>
      <w:r>
        <w:rPr>
          <w:rFonts w:ascii="Bookman Old Style" w:hAnsi="Bookman Old Style"/>
          <w:b w:val="0"/>
          <w:w w:val="90"/>
        </w:rPr>
        <w:t>shown</w:t>
      </w:r>
      <w:r>
        <w:rPr>
          <w:rFonts w:ascii="Bookman Old Style" w:hAnsi="Bookman Old Style"/>
          <w:b w:val="0"/>
          <w:spacing w:val="-9"/>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Fig.</w:t>
      </w:r>
      <w:r>
        <w:rPr>
          <w:rFonts w:ascii="Bookman Old Style" w:hAnsi="Bookman Old Style"/>
          <w:b w:val="0"/>
          <w:spacing w:val="-9"/>
          <w:w w:val="90"/>
        </w:rPr>
        <w:t> </w:t>
      </w:r>
      <w:hyperlink w:history="true" w:anchor="_bookmark4">
        <w:r>
          <w:rPr>
            <w:rFonts w:ascii="Bookman Old Style" w:hAnsi="Bookman Old Style"/>
            <w:b w:val="0"/>
            <w:color w:val="0000FF"/>
            <w:w w:val="90"/>
          </w:rPr>
          <w:t>4</w:t>
        </w:r>
      </w:hyperlink>
      <w:r>
        <w:rPr>
          <w:rFonts w:ascii="Bookman Old Style" w:hAnsi="Bookman Old Style"/>
          <w:b w:val="0"/>
          <w:w w:val="90"/>
        </w:rPr>
        <w:t>b,</w:t>
      </w:r>
      <w:r>
        <w:rPr>
          <w:rFonts w:ascii="Bookman Old Style" w:hAnsi="Bookman Old Style"/>
          <w:b w:val="0"/>
          <w:spacing w:val="-9"/>
          <w:w w:val="90"/>
        </w:rPr>
        <w:t> </w:t>
      </w:r>
      <w:r>
        <w:rPr>
          <w:rFonts w:ascii="Bookman Old Style" w:hAnsi="Bookman Old Style"/>
          <w:b w:val="0"/>
          <w:w w:val="90"/>
        </w:rPr>
        <w:t>for</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PM</w:t>
      </w:r>
      <w:r>
        <w:rPr>
          <w:rFonts w:ascii="Bookman Old Style" w:hAnsi="Bookman Old Style"/>
          <w:b w:val="0"/>
          <w:spacing w:val="-10"/>
          <w:w w:val="90"/>
        </w:rPr>
        <w:t> </w:t>
      </w:r>
      <w:r>
        <w:rPr>
          <w:rFonts w:ascii="Bookman Old Style" w:hAnsi="Bookman Old Style"/>
          <w:b w:val="0"/>
          <w:w w:val="90"/>
        </w:rPr>
        <w:t>driving</w:t>
      </w:r>
      <w:r>
        <w:rPr>
          <w:rFonts w:ascii="Bookman Old Style" w:hAnsi="Bookman Old Style"/>
          <w:b w:val="0"/>
          <w:spacing w:val="-9"/>
          <w:w w:val="90"/>
        </w:rPr>
        <w:t> </w:t>
      </w:r>
      <w:r>
        <w:rPr>
          <w:rFonts w:ascii="Bookman Old Style" w:hAnsi="Bookman Old Style"/>
          <w:b w:val="0"/>
          <w:w w:val="90"/>
        </w:rPr>
        <w:t>method, </w:t>
      </w:r>
      <w:r>
        <w:rPr>
          <w:rFonts w:ascii="Bookman Old Style" w:hAnsi="Bookman Old Style"/>
          <w:b w:val="0"/>
          <w:w w:val="95"/>
        </w:rPr>
        <w:t>most</w:t>
      </w:r>
      <w:r>
        <w:rPr>
          <w:rFonts w:ascii="Bookman Old Style" w:hAnsi="Bookman Old Style"/>
          <w:b w:val="0"/>
          <w:spacing w:val="-13"/>
          <w:w w:val="95"/>
        </w:rPr>
        <w:t> </w:t>
      </w:r>
      <w:r>
        <w:rPr>
          <w:rFonts w:ascii="Bookman Old Style" w:hAnsi="Bookman Old Style"/>
          <w:b w:val="0"/>
          <w:w w:val="95"/>
        </w:rPr>
        <w:t>of</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power</w:t>
      </w:r>
      <w:r>
        <w:rPr>
          <w:rFonts w:ascii="Bookman Old Style" w:hAnsi="Bookman Old Style"/>
          <w:b w:val="0"/>
          <w:spacing w:val="-12"/>
          <w:w w:val="95"/>
        </w:rPr>
        <w:t> </w:t>
      </w:r>
      <w:r>
        <w:rPr>
          <w:rFonts w:ascii="Bookman Old Style" w:hAnsi="Bookman Old Style"/>
          <w:b w:val="0"/>
          <w:w w:val="95"/>
        </w:rPr>
        <w:t>is</w:t>
      </w:r>
      <w:r>
        <w:rPr>
          <w:rFonts w:ascii="Bookman Old Style" w:hAnsi="Bookman Old Style"/>
          <w:b w:val="0"/>
          <w:spacing w:val="-12"/>
          <w:w w:val="95"/>
        </w:rPr>
        <w:t> </w:t>
      </w:r>
      <w:r>
        <w:rPr>
          <w:rFonts w:ascii="Bookman Old Style" w:hAnsi="Bookman Old Style"/>
          <w:b w:val="0"/>
          <w:w w:val="95"/>
        </w:rPr>
        <w:t>consumed</w:t>
      </w:r>
      <w:r>
        <w:rPr>
          <w:rFonts w:ascii="Bookman Old Style" w:hAnsi="Bookman Old Style"/>
          <w:b w:val="0"/>
          <w:spacing w:val="-12"/>
          <w:w w:val="95"/>
        </w:rPr>
        <w:t> </w:t>
      </w:r>
      <w:r>
        <w:rPr>
          <w:rFonts w:ascii="Bookman Old Style" w:hAnsi="Bookman Old Style"/>
          <w:b w:val="0"/>
          <w:w w:val="95"/>
        </w:rPr>
        <w:t>when</w:t>
      </w:r>
      <w:r>
        <w:rPr>
          <w:rFonts w:ascii="Bookman Old Style" w:hAnsi="Bookman Old Style"/>
          <w:b w:val="0"/>
          <w:spacing w:val="-13"/>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large</w:t>
      </w:r>
      <w:r>
        <w:rPr>
          <w:rFonts w:ascii="Bookman Old Style" w:hAnsi="Bookman Old Style"/>
          <w:b w:val="0"/>
          <w:spacing w:val="-12"/>
          <w:w w:val="95"/>
        </w:rPr>
        <w:t> </w:t>
      </w:r>
      <w:r>
        <w:rPr>
          <w:rFonts w:ascii="Bookman Old Style" w:hAnsi="Bookman Old Style"/>
          <w:b w:val="0"/>
          <w:w w:val="95"/>
        </w:rPr>
        <w:t>driving current</w:t>
      </w:r>
      <w:r>
        <w:rPr>
          <w:rFonts w:ascii="Bookman Old Style" w:hAnsi="Bookman Old Style"/>
          <w:b w:val="0"/>
          <w:spacing w:val="-13"/>
          <w:w w:val="95"/>
        </w:rPr>
        <w:t> </w:t>
      </w:r>
      <w:r>
        <w:rPr>
          <w:rFonts w:ascii="Bookman Old Style" w:hAnsi="Bookman Old Style"/>
          <w:b w:val="0"/>
          <w:w w:val="95"/>
        </w:rPr>
        <w:t>passes</w:t>
      </w:r>
      <w:r>
        <w:rPr>
          <w:rFonts w:ascii="Bookman Old Style" w:hAnsi="Bookman Old Style"/>
          <w:b w:val="0"/>
          <w:spacing w:val="-12"/>
          <w:w w:val="95"/>
        </w:rPr>
        <w:t> </w:t>
      </w:r>
      <w:r>
        <w:rPr>
          <w:rFonts w:ascii="Bookman Old Style" w:hAnsi="Bookman Old Style"/>
          <w:b w:val="0"/>
          <w:w w:val="95"/>
        </w:rPr>
        <w:t>through</w:t>
      </w:r>
      <w:r>
        <w:rPr>
          <w:rFonts w:ascii="Bookman Old Style" w:hAnsi="Bookman Old Style"/>
          <w:b w:val="0"/>
          <w:spacing w:val="3"/>
        </w:rPr>
        <w:t> </w:t>
      </w:r>
      <w:r>
        <w:rPr>
          <w:rFonts w:ascii="Bookman Old Style" w:hAnsi="Bookman Old Style"/>
          <w:b w:val="0"/>
          <w:w w:val="95"/>
        </w:rPr>
        <w:t>parasitic</w:t>
      </w:r>
      <w:r>
        <w:rPr>
          <w:rFonts w:ascii="Bookman Old Style" w:hAnsi="Bookman Old Style"/>
          <w:b w:val="0"/>
          <w:spacing w:val="15"/>
        </w:rPr>
        <w:t> </w:t>
      </w:r>
      <w:r>
        <w:rPr>
          <w:rFonts w:ascii="Bookman Old Style" w:hAnsi="Bookman Old Style"/>
          <w:b w:val="0"/>
          <w:w w:val="95"/>
        </w:rPr>
        <w:t>resistor</w:t>
      </w:r>
      <w:r>
        <w:rPr>
          <w:rFonts w:ascii="Bookman Old Style" w:hAnsi="Bookman Old Style"/>
          <w:b w:val="0"/>
          <w:spacing w:val="14"/>
        </w:rPr>
        <w:t> </w:t>
      </w:r>
      <w:r>
        <w:rPr>
          <w:rFonts w:ascii="Bookman Old Style" w:hAnsi="Bookman Old Style"/>
          <w:b w:val="0"/>
          <w:w w:val="95"/>
        </w:rPr>
        <w:t>(</w:t>
      </w:r>
      <w:r>
        <w:rPr>
          <w:rFonts w:ascii="Bookman Old Style" w:hAnsi="Bookman Old Style"/>
          <w:b w:val="0"/>
          <w:i/>
          <w:w w:val="95"/>
        </w:rPr>
        <w:t>P</w:t>
      </w:r>
      <w:r>
        <w:rPr>
          <w:rFonts w:ascii="Bookman Old Style" w:hAnsi="Bookman Old Style"/>
          <w:b w:val="0"/>
          <w:i/>
          <w:spacing w:val="-12"/>
          <w:w w:val="95"/>
        </w:rPr>
        <w:t> </w:t>
      </w:r>
      <w:r>
        <w:rPr>
          <w:rFonts w:ascii="Verdana Pro Light" w:hAnsi="Verdana Pro Light"/>
          <w:b w:val="0"/>
          <w:w w:val="95"/>
        </w:rPr>
        <w:t>=</w:t>
      </w:r>
      <w:r>
        <w:rPr>
          <w:rFonts w:ascii="Verdana Pro Light" w:hAnsi="Verdana Pro Light"/>
          <w:b w:val="0"/>
          <w:spacing w:val="-13"/>
          <w:w w:val="95"/>
        </w:rPr>
        <w:t> </w:t>
      </w:r>
      <w:r>
        <w:rPr>
          <w:rFonts w:ascii="Bookman Old Style" w:hAnsi="Bookman Old Style"/>
          <w:b w:val="0"/>
          <w:i/>
          <w:spacing w:val="19"/>
          <w:w w:val="95"/>
        </w:rPr>
        <w:t>I×</w:t>
      </w:r>
      <w:r>
        <w:rPr>
          <w:rFonts w:ascii="Bookman Old Style" w:hAnsi="Bookman Old Style"/>
          <w:b w:val="0"/>
          <w:i/>
          <w:spacing w:val="-12"/>
          <w:w w:val="95"/>
        </w:rPr>
        <w:t> </w:t>
      </w:r>
      <w:r>
        <w:rPr>
          <w:rFonts w:ascii="Bookman Old Style" w:hAnsi="Bookman Old Style"/>
          <w:b w:val="0"/>
          <w:i/>
          <w:w w:val="95"/>
        </w:rPr>
        <w:t>R</w:t>
      </w:r>
      <w:r>
        <w:rPr>
          <w:rFonts w:ascii="Bookman Old Style" w:hAnsi="Bookman Old Style"/>
          <w:b w:val="0"/>
          <w:i/>
          <w:w w:val="95"/>
          <w:vertAlign w:val="superscript"/>
        </w:rPr>
        <w:t>2</w:t>
      </w:r>
      <w:r>
        <w:rPr>
          <w:rFonts w:ascii="Bookman Old Style" w:hAnsi="Bookman Old Style"/>
          <w:b w:val="0"/>
          <w:w w:val="95"/>
          <w:vertAlign w:val="baseline"/>
        </w:rPr>
        <w:t>). Recently,</w:t>
      </w:r>
      <w:r>
        <w:rPr>
          <w:rFonts w:ascii="Bookman Old Style" w:hAnsi="Bookman Old Style"/>
          <w:b w:val="0"/>
          <w:spacing w:val="-13"/>
          <w:w w:val="95"/>
          <w:vertAlign w:val="baseline"/>
        </w:rPr>
        <w:t> </w:t>
      </w:r>
      <w:r>
        <w:rPr>
          <w:rFonts w:ascii="Bookman Old Style" w:hAnsi="Bookman Old Style"/>
          <w:b w:val="0"/>
          <w:w w:val="95"/>
          <w:vertAlign w:val="baseline"/>
        </w:rPr>
        <w:t>to</w:t>
      </w:r>
      <w:r>
        <w:rPr>
          <w:rFonts w:ascii="Bookman Old Style" w:hAnsi="Bookman Old Style"/>
          <w:b w:val="0"/>
          <w:spacing w:val="-12"/>
          <w:w w:val="95"/>
          <w:vertAlign w:val="baseline"/>
        </w:rPr>
        <w:t> </w:t>
      </w:r>
      <w:r>
        <w:rPr>
          <w:rFonts w:ascii="Bookman Old Style" w:hAnsi="Bookman Old Style"/>
          <w:b w:val="0"/>
          <w:w w:val="95"/>
          <w:vertAlign w:val="baseline"/>
        </w:rPr>
        <w:t>overcome</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impact</w:t>
      </w:r>
      <w:r>
        <w:rPr>
          <w:rFonts w:ascii="Bookman Old Style" w:hAnsi="Bookman Old Style"/>
          <w:b w:val="0"/>
          <w:spacing w:val="-12"/>
          <w:w w:val="95"/>
          <w:vertAlign w:val="baseline"/>
        </w:rPr>
        <w:t> </w:t>
      </w:r>
      <w:r>
        <w:rPr>
          <w:rFonts w:ascii="Bookman Old Style" w:hAnsi="Bookman Old Style"/>
          <w:b w:val="0"/>
          <w:w w:val="95"/>
          <w:vertAlign w:val="baseline"/>
        </w:rPr>
        <w:t>from</w:t>
      </w:r>
      <w:r>
        <w:rPr>
          <w:rFonts w:ascii="Bookman Old Style" w:hAnsi="Bookman Old Style"/>
          <w:b w:val="0"/>
          <w:spacing w:val="-12"/>
          <w:w w:val="95"/>
          <w:vertAlign w:val="baseline"/>
        </w:rPr>
        <w:t> </w:t>
      </w:r>
      <w:r>
        <w:rPr>
          <w:rFonts w:ascii="Bookman Old Style" w:hAnsi="Bookman Old Style"/>
          <w:b w:val="0"/>
          <w:w w:val="95"/>
          <w:vertAlign w:val="baseline"/>
        </w:rPr>
        <w:t>short</w:t>
      </w:r>
      <w:r>
        <w:rPr>
          <w:rFonts w:ascii="Bookman Old Style" w:hAnsi="Bookman Old Style"/>
          <w:b w:val="0"/>
          <w:spacing w:val="-13"/>
          <w:w w:val="95"/>
          <w:vertAlign w:val="baseline"/>
        </w:rPr>
        <w:t> </w:t>
      </w:r>
      <w:r>
        <w:rPr>
          <w:rFonts w:ascii="Bookman Old Style" w:hAnsi="Bookman Old Style"/>
          <w:b w:val="0"/>
          <w:w w:val="95"/>
          <w:vertAlign w:val="baseline"/>
        </w:rPr>
        <w:t>emission </w:t>
      </w:r>
      <w:r>
        <w:rPr>
          <w:rFonts w:ascii="Bookman Old Style" w:hAnsi="Bookman Old Style"/>
          <w:b w:val="0"/>
          <w:spacing w:val="-2"/>
          <w:w w:val="90"/>
          <w:vertAlign w:val="baseline"/>
        </w:rPr>
        <w:t>period,</w:t>
      </w:r>
      <w:r>
        <w:rPr>
          <w:rFonts w:ascii="Bookman Old Style" w:hAnsi="Bookman Old Style"/>
          <w:b w:val="0"/>
          <w:spacing w:val="-3"/>
          <w:w w:val="90"/>
          <w:vertAlign w:val="baseline"/>
        </w:rPr>
        <w:t> </w:t>
      </w:r>
      <w:r>
        <w:rPr>
          <w:rFonts w:ascii="Bookman Old Style" w:hAnsi="Bookman Old Style"/>
          <w:b w:val="0"/>
          <w:spacing w:val="-2"/>
          <w:w w:val="90"/>
          <w:vertAlign w:val="baseline"/>
        </w:rPr>
        <w:t>the</w:t>
      </w:r>
      <w:r>
        <w:rPr>
          <w:rFonts w:ascii="Bookman Old Style" w:hAnsi="Bookman Old Style"/>
          <w:b w:val="0"/>
          <w:spacing w:val="-3"/>
          <w:w w:val="90"/>
          <w:vertAlign w:val="baseline"/>
        </w:rPr>
        <w:t> </w:t>
      </w:r>
      <w:r>
        <w:rPr>
          <w:rFonts w:ascii="Bookman Old Style" w:hAnsi="Bookman Old Style"/>
          <w:b w:val="0"/>
          <w:spacing w:val="-2"/>
          <w:w w:val="90"/>
          <w:vertAlign w:val="baseline"/>
        </w:rPr>
        <w:t>multiple</w:t>
      </w:r>
      <w:r>
        <w:rPr>
          <w:rFonts w:ascii="Bookman Old Style" w:hAnsi="Bookman Old Style"/>
          <w:b w:val="0"/>
          <w:spacing w:val="-3"/>
          <w:w w:val="90"/>
          <w:vertAlign w:val="baseline"/>
        </w:rPr>
        <w:t> </w:t>
      </w:r>
      <w:r>
        <w:rPr>
          <w:rFonts w:ascii="Bookman Old Style" w:hAnsi="Bookman Old Style"/>
          <w:b w:val="0"/>
          <w:spacing w:val="-2"/>
          <w:w w:val="90"/>
          <w:vertAlign w:val="baseline"/>
        </w:rPr>
        <w:t>scanning</w:t>
      </w:r>
      <w:r>
        <w:rPr>
          <w:rFonts w:ascii="Bookman Old Style" w:hAnsi="Bookman Old Style"/>
          <w:b w:val="0"/>
          <w:spacing w:val="-3"/>
          <w:w w:val="90"/>
          <w:vertAlign w:val="baseline"/>
        </w:rPr>
        <w:t> </w:t>
      </w:r>
      <w:r>
        <w:rPr>
          <w:rFonts w:ascii="Bookman Old Style" w:hAnsi="Bookman Old Style"/>
          <w:b w:val="0"/>
          <w:spacing w:val="-2"/>
          <w:w w:val="90"/>
          <w:vertAlign w:val="baseline"/>
        </w:rPr>
        <w:t>scheme,</w:t>
      </w:r>
      <w:r>
        <w:rPr>
          <w:rFonts w:ascii="Bookman Old Style" w:hAnsi="Bookman Old Style"/>
          <w:b w:val="0"/>
          <w:spacing w:val="-3"/>
          <w:w w:val="90"/>
          <w:vertAlign w:val="baseline"/>
        </w:rPr>
        <w:t> </w:t>
      </w:r>
      <w:r>
        <w:rPr>
          <w:rFonts w:ascii="Bookman Old Style" w:hAnsi="Bookman Old Style"/>
          <w:b w:val="0"/>
          <w:spacing w:val="-2"/>
          <w:w w:val="90"/>
          <w:vertAlign w:val="baseline"/>
        </w:rPr>
        <w:t>which drives</w:t>
      </w:r>
      <w:r>
        <w:rPr>
          <w:rFonts w:ascii="Bookman Old Style" w:hAnsi="Bookman Old Style"/>
          <w:b w:val="0"/>
          <w:spacing w:val="-3"/>
          <w:w w:val="90"/>
          <w:vertAlign w:val="baseline"/>
        </w:rPr>
        <w:t> </w:t>
      </w:r>
      <w:r>
        <w:rPr>
          <w:rFonts w:ascii="Bookman Old Style" w:hAnsi="Bookman Old Style"/>
          <w:b w:val="0"/>
          <w:spacing w:val="-2"/>
          <w:w w:val="90"/>
          <w:vertAlign w:val="baseline"/>
        </w:rPr>
        <w:t>mul- </w:t>
      </w:r>
      <w:r>
        <w:rPr>
          <w:rFonts w:ascii="Bookman Old Style" w:hAnsi="Bookman Old Style"/>
          <w:b w:val="0"/>
          <w:w w:val="90"/>
          <w:vertAlign w:val="baseline"/>
        </w:rPr>
        <w:t>tiple</w:t>
      </w:r>
      <w:r>
        <w:rPr>
          <w:rFonts w:ascii="Bookman Old Style" w:hAnsi="Bookman Old Style"/>
          <w:b w:val="0"/>
          <w:spacing w:val="-3"/>
          <w:w w:val="90"/>
          <w:vertAlign w:val="baseline"/>
        </w:rPr>
        <w:t> </w:t>
      </w:r>
      <w:r>
        <w:rPr>
          <w:rFonts w:ascii="Bookman Old Style" w:hAnsi="Bookman Old Style"/>
          <w:b w:val="0"/>
          <w:w w:val="90"/>
          <w:vertAlign w:val="baseline"/>
        </w:rPr>
        <w:t>rows</w:t>
      </w:r>
      <w:r>
        <w:rPr>
          <w:rFonts w:ascii="Bookman Old Style" w:hAnsi="Bookman Old Style"/>
          <w:b w:val="0"/>
          <w:spacing w:val="-4"/>
          <w:w w:val="90"/>
          <w:vertAlign w:val="baseline"/>
        </w:rPr>
        <w:t> </w:t>
      </w:r>
      <w:r>
        <w:rPr>
          <w:rFonts w:ascii="Bookman Old Style" w:hAnsi="Bookman Old Style"/>
          <w:b w:val="0"/>
          <w:w w:val="90"/>
          <w:vertAlign w:val="baseline"/>
        </w:rPr>
        <w:t>at</w:t>
      </w:r>
      <w:r>
        <w:rPr>
          <w:rFonts w:ascii="Bookman Old Style" w:hAnsi="Bookman Old Style"/>
          <w:b w:val="0"/>
          <w:spacing w:val="-3"/>
          <w:w w:val="90"/>
          <w:vertAlign w:val="baseline"/>
        </w:rPr>
        <w:t> </w:t>
      </w:r>
      <w:r>
        <w:rPr>
          <w:rFonts w:ascii="Bookman Old Style" w:hAnsi="Bookman Old Style"/>
          <w:b w:val="0"/>
          <w:w w:val="90"/>
          <w:vertAlign w:val="baseline"/>
        </w:rPr>
        <w:t>one</w:t>
      </w:r>
      <w:r>
        <w:rPr>
          <w:rFonts w:ascii="Bookman Old Style" w:hAnsi="Bookman Old Style"/>
          <w:b w:val="0"/>
          <w:spacing w:val="-5"/>
          <w:w w:val="90"/>
          <w:vertAlign w:val="baseline"/>
        </w:rPr>
        <w:t> </w:t>
      </w:r>
      <w:r>
        <w:rPr>
          <w:rFonts w:ascii="Bookman Old Style" w:hAnsi="Bookman Old Style"/>
          <w:b w:val="0"/>
          <w:w w:val="90"/>
          <w:vertAlign w:val="baseline"/>
        </w:rPr>
        <w:t>time,</w:t>
      </w:r>
      <w:r>
        <w:rPr>
          <w:rFonts w:ascii="Bookman Old Style" w:hAnsi="Bookman Old Style"/>
          <w:b w:val="0"/>
          <w:spacing w:val="-3"/>
          <w:w w:val="90"/>
          <w:vertAlign w:val="baseline"/>
        </w:rPr>
        <w:t> </w:t>
      </w:r>
      <w:r>
        <w:rPr>
          <w:rFonts w:ascii="Bookman Old Style" w:hAnsi="Bookman Old Style"/>
          <w:b w:val="0"/>
          <w:w w:val="90"/>
          <w:vertAlign w:val="baseline"/>
        </w:rPr>
        <w:t>is</w:t>
      </w:r>
      <w:r>
        <w:rPr>
          <w:rFonts w:ascii="Bookman Old Style" w:hAnsi="Bookman Old Style"/>
          <w:b w:val="0"/>
          <w:spacing w:val="-4"/>
          <w:w w:val="90"/>
          <w:vertAlign w:val="baseline"/>
        </w:rPr>
        <w:t> </w:t>
      </w:r>
      <w:r>
        <w:rPr>
          <w:rFonts w:ascii="Bookman Old Style" w:hAnsi="Bookman Old Style"/>
          <w:b w:val="0"/>
          <w:w w:val="90"/>
          <w:vertAlign w:val="baseline"/>
        </w:rPr>
        <w:t>used</w:t>
      </w:r>
      <w:r>
        <w:rPr>
          <w:rFonts w:ascii="Bookman Old Style" w:hAnsi="Bookman Old Style"/>
          <w:b w:val="0"/>
          <w:spacing w:val="-4"/>
          <w:w w:val="90"/>
          <w:vertAlign w:val="baseline"/>
        </w:rPr>
        <w:t> </w:t>
      </w:r>
      <w:r>
        <w:rPr>
          <w:rFonts w:ascii="Bookman Old Style" w:hAnsi="Bookman Old Style"/>
          <w:b w:val="0"/>
          <w:w w:val="90"/>
          <w:vertAlign w:val="baseline"/>
        </w:rPr>
        <w:t>in</w:t>
      </w:r>
      <w:r>
        <w:rPr>
          <w:rFonts w:ascii="Bookman Old Style" w:hAnsi="Bookman Old Style"/>
          <w:b w:val="0"/>
          <w:spacing w:val="-5"/>
          <w:w w:val="90"/>
          <w:vertAlign w:val="baseline"/>
        </w:rPr>
        <w:t> </w:t>
      </w:r>
      <w:r>
        <w:rPr>
          <w:rFonts w:ascii="Bookman Old Style" w:hAnsi="Bookman Old Style"/>
          <w:b w:val="0"/>
          <w:w w:val="90"/>
          <w:vertAlign w:val="baseline"/>
        </w:rPr>
        <w:t>the</w:t>
      </w:r>
      <w:r>
        <w:rPr>
          <w:rFonts w:ascii="Bookman Old Style" w:hAnsi="Bookman Old Style"/>
          <w:b w:val="0"/>
          <w:spacing w:val="-3"/>
          <w:w w:val="90"/>
          <w:vertAlign w:val="baseline"/>
        </w:rPr>
        <w:t> </w:t>
      </w:r>
      <w:r>
        <w:rPr>
          <w:rFonts w:ascii="Bookman Old Style" w:hAnsi="Bookman Old Style"/>
          <w:b w:val="0"/>
          <w:w w:val="90"/>
          <w:vertAlign w:val="baseline"/>
        </w:rPr>
        <w:t>PM</w:t>
      </w:r>
      <w:r>
        <w:rPr>
          <w:rFonts w:ascii="Bookman Old Style" w:hAnsi="Bookman Old Style"/>
          <w:b w:val="0"/>
          <w:spacing w:val="-4"/>
          <w:w w:val="90"/>
          <w:vertAlign w:val="baseline"/>
        </w:rPr>
        <w:t> </w:t>
      </w:r>
      <w:r>
        <w:rPr>
          <w:rFonts w:ascii="Bookman Old Style" w:hAnsi="Bookman Old Style"/>
          <w:b w:val="0"/>
          <w:w w:val="90"/>
          <w:vertAlign w:val="baseline"/>
        </w:rPr>
        <w:t>driving</w:t>
      </w:r>
      <w:r>
        <w:rPr>
          <w:rFonts w:ascii="Bookman Old Style" w:hAnsi="Bookman Old Style"/>
          <w:b w:val="0"/>
          <w:spacing w:val="-4"/>
          <w:w w:val="90"/>
          <w:vertAlign w:val="baseline"/>
        </w:rPr>
        <w:t> </w:t>
      </w:r>
      <w:r>
        <w:rPr>
          <w:rFonts w:ascii="Bookman Old Style" w:hAnsi="Bookman Old Style"/>
          <w:b w:val="0"/>
          <w:w w:val="90"/>
          <w:vertAlign w:val="baseline"/>
        </w:rPr>
        <w:t>method to increase the duty ratio</w:t>
      </w:r>
      <w:hyperlink w:history="true" w:anchor="_bookmark80">
        <w:r>
          <w:rPr>
            <w:rFonts w:ascii="Bookman Old Style" w:hAnsi="Bookman Old Style"/>
            <w:b w:val="0"/>
            <w:color w:val="0000FF"/>
            <w:w w:val="90"/>
            <w:vertAlign w:val="superscript"/>
          </w:rPr>
          <w:t>90</w:t>
        </w:r>
      </w:hyperlink>
      <w:r>
        <w:rPr>
          <w:rFonts w:ascii="Bookman Old Style" w:hAnsi="Bookman Old Style"/>
          <w:b w:val="0"/>
          <w:w w:val="90"/>
          <w:vertAlign w:val="baseline"/>
        </w:rPr>
        <w:t>. In this work, the total rows </w:t>
      </w:r>
      <w:r>
        <w:rPr>
          <w:rFonts w:ascii="Bookman Old Style" w:hAnsi="Bookman Old Style"/>
          <w:b w:val="0"/>
          <w:w w:val="95"/>
          <w:vertAlign w:val="baseline"/>
        </w:rPr>
        <w:t>are</w:t>
      </w:r>
      <w:r>
        <w:rPr>
          <w:rFonts w:ascii="Bookman Old Style" w:hAnsi="Bookman Old Style"/>
          <w:b w:val="0"/>
          <w:spacing w:val="-10"/>
          <w:w w:val="95"/>
          <w:vertAlign w:val="baseline"/>
        </w:rPr>
        <w:t> </w:t>
      </w:r>
      <w:r>
        <w:rPr>
          <w:rFonts w:ascii="Bookman Old Style" w:hAnsi="Bookman Old Style"/>
          <w:b w:val="0"/>
          <w:w w:val="95"/>
          <w:vertAlign w:val="baseline"/>
        </w:rPr>
        <w:t>divided</w:t>
      </w:r>
      <w:r>
        <w:rPr>
          <w:rFonts w:ascii="Bookman Old Style" w:hAnsi="Bookman Old Style"/>
          <w:b w:val="0"/>
          <w:spacing w:val="-10"/>
          <w:w w:val="95"/>
          <w:vertAlign w:val="baseline"/>
        </w:rPr>
        <w:t> </w:t>
      </w:r>
      <w:r>
        <w:rPr>
          <w:rFonts w:ascii="Bookman Old Style" w:hAnsi="Bookman Old Style"/>
          <w:b w:val="0"/>
          <w:w w:val="95"/>
          <w:vertAlign w:val="baseline"/>
        </w:rPr>
        <w:t>into</w:t>
      </w:r>
      <w:r>
        <w:rPr>
          <w:rFonts w:ascii="Bookman Old Style" w:hAnsi="Bookman Old Style"/>
          <w:b w:val="0"/>
          <w:spacing w:val="-10"/>
          <w:w w:val="95"/>
          <w:vertAlign w:val="baseline"/>
        </w:rPr>
        <w:t> </w:t>
      </w:r>
      <w:r>
        <w:rPr>
          <w:rFonts w:ascii="Bookman Old Style" w:hAnsi="Bookman Old Style"/>
          <w:b w:val="0"/>
          <w:w w:val="95"/>
          <w:vertAlign w:val="baseline"/>
        </w:rPr>
        <w:t>12</w:t>
      </w:r>
      <w:r>
        <w:rPr>
          <w:rFonts w:ascii="Bookman Old Style" w:hAnsi="Bookman Old Style"/>
          <w:b w:val="0"/>
          <w:spacing w:val="-11"/>
          <w:w w:val="95"/>
          <w:vertAlign w:val="baseline"/>
        </w:rPr>
        <w:t> </w:t>
      </w:r>
      <w:r>
        <w:rPr>
          <w:rFonts w:ascii="Bookman Old Style" w:hAnsi="Bookman Old Style"/>
          <w:b w:val="0"/>
          <w:w w:val="95"/>
          <w:vertAlign w:val="baseline"/>
        </w:rPr>
        <w:t>groups</w:t>
      </w:r>
      <w:r>
        <w:rPr>
          <w:rFonts w:ascii="Bookman Old Style" w:hAnsi="Bookman Old Style"/>
          <w:b w:val="0"/>
          <w:spacing w:val="-10"/>
          <w:w w:val="95"/>
          <w:vertAlign w:val="baseline"/>
        </w:rPr>
        <w:t> </w:t>
      </w:r>
      <w:r>
        <w:rPr>
          <w:rFonts w:ascii="Bookman Old Style" w:hAnsi="Bookman Old Style"/>
          <w:b w:val="0"/>
          <w:w w:val="95"/>
          <w:vertAlign w:val="baseline"/>
        </w:rPr>
        <w:t>and</w:t>
      </w:r>
      <w:r>
        <w:rPr>
          <w:rFonts w:ascii="Bookman Old Style" w:hAnsi="Bookman Old Style"/>
          <w:b w:val="0"/>
          <w:spacing w:val="-11"/>
          <w:w w:val="95"/>
          <w:vertAlign w:val="baseline"/>
        </w:rPr>
        <w:t> </w:t>
      </w:r>
      <w:r>
        <w:rPr>
          <w:rFonts w:ascii="Bookman Old Style" w:hAnsi="Bookman Old Style"/>
          <w:b w:val="0"/>
          <w:w w:val="95"/>
          <w:vertAlign w:val="baseline"/>
        </w:rPr>
        <w:t>the</w:t>
      </w:r>
      <w:r>
        <w:rPr>
          <w:rFonts w:ascii="Bookman Old Style" w:hAnsi="Bookman Old Style"/>
          <w:b w:val="0"/>
          <w:spacing w:val="-10"/>
          <w:w w:val="95"/>
          <w:vertAlign w:val="baseline"/>
        </w:rPr>
        <w:t> </w:t>
      </w:r>
      <w:r>
        <w:rPr>
          <w:rFonts w:ascii="Bookman Old Style" w:hAnsi="Bookman Old Style"/>
          <w:b w:val="0"/>
          <w:w w:val="95"/>
          <w:vertAlign w:val="baseline"/>
        </w:rPr>
        <w:t>mini-LEDs</w:t>
      </w:r>
      <w:r>
        <w:rPr>
          <w:rFonts w:ascii="Bookman Old Style" w:hAnsi="Bookman Old Style"/>
          <w:b w:val="0"/>
          <w:spacing w:val="-10"/>
          <w:w w:val="95"/>
          <w:vertAlign w:val="baseline"/>
        </w:rPr>
        <w:t> </w:t>
      </w:r>
      <w:r>
        <w:rPr>
          <w:rFonts w:ascii="Bookman Old Style" w:hAnsi="Bookman Old Style"/>
          <w:b w:val="0"/>
          <w:w w:val="95"/>
          <w:vertAlign w:val="baseline"/>
        </w:rPr>
        <w:t>of</w:t>
      </w:r>
      <w:r>
        <w:rPr>
          <w:rFonts w:ascii="Bookman Old Style" w:hAnsi="Bookman Old Style"/>
          <w:b w:val="0"/>
          <w:spacing w:val="-11"/>
          <w:w w:val="95"/>
          <w:vertAlign w:val="baseline"/>
        </w:rPr>
        <w:t> </w:t>
      </w:r>
      <w:r>
        <w:rPr>
          <w:rFonts w:ascii="Bookman Old Style" w:hAnsi="Bookman Old Style"/>
          <w:b w:val="0"/>
          <w:w w:val="95"/>
          <w:vertAlign w:val="baseline"/>
        </w:rPr>
        <w:t>each group</w:t>
      </w:r>
      <w:r>
        <w:rPr>
          <w:rFonts w:ascii="Bookman Old Style" w:hAnsi="Bookman Old Style"/>
          <w:b w:val="0"/>
          <w:spacing w:val="-13"/>
          <w:w w:val="95"/>
          <w:vertAlign w:val="baseline"/>
        </w:rPr>
        <w:t> </w:t>
      </w:r>
      <w:r>
        <w:rPr>
          <w:rFonts w:ascii="Bookman Old Style" w:hAnsi="Bookman Old Style"/>
          <w:b w:val="0"/>
          <w:w w:val="95"/>
          <w:vertAlign w:val="baseline"/>
        </w:rPr>
        <w:t>are</w:t>
      </w:r>
      <w:r>
        <w:rPr>
          <w:rFonts w:ascii="Bookman Old Style" w:hAnsi="Bookman Old Style"/>
          <w:b w:val="0"/>
          <w:spacing w:val="-12"/>
          <w:w w:val="95"/>
          <w:vertAlign w:val="baseline"/>
        </w:rPr>
        <w:t> </w:t>
      </w:r>
      <w:r>
        <w:rPr>
          <w:rFonts w:ascii="Bookman Old Style" w:hAnsi="Bookman Old Style"/>
          <w:b w:val="0"/>
          <w:w w:val="95"/>
          <w:vertAlign w:val="baseline"/>
        </w:rPr>
        <w:t>driven</w:t>
      </w:r>
      <w:r>
        <w:rPr>
          <w:rFonts w:ascii="Bookman Old Style" w:hAnsi="Bookman Old Style"/>
          <w:b w:val="0"/>
          <w:spacing w:val="-12"/>
          <w:w w:val="95"/>
          <w:vertAlign w:val="baseline"/>
        </w:rPr>
        <w:t> </w:t>
      </w:r>
      <w:r>
        <w:rPr>
          <w:rFonts w:ascii="Bookman Old Style" w:hAnsi="Bookman Old Style"/>
          <w:b w:val="0"/>
          <w:w w:val="95"/>
          <w:vertAlign w:val="baseline"/>
        </w:rPr>
        <w:t>at</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same</w:t>
      </w:r>
      <w:r>
        <w:rPr>
          <w:rFonts w:ascii="Bookman Old Style" w:hAnsi="Bookman Old Style"/>
          <w:b w:val="0"/>
          <w:spacing w:val="-12"/>
          <w:w w:val="95"/>
          <w:vertAlign w:val="baseline"/>
        </w:rPr>
        <w:t> </w:t>
      </w:r>
      <w:r>
        <w:rPr>
          <w:rFonts w:ascii="Bookman Old Style" w:hAnsi="Bookman Old Style"/>
          <w:b w:val="0"/>
          <w:w w:val="95"/>
          <w:vertAlign w:val="baseline"/>
        </w:rPr>
        <w:t>time,</w:t>
      </w:r>
      <w:r>
        <w:rPr>
          <w:rFonts w:ascii="Bookman Old Style" w:hAnsi="Bookman Old Style"/>
          <w:b w:val="0"/>
          <w:spacing w:val="-13"/>
          <w:w w:val="95"/>
          <w:vertAlign w:val="baseline"/>
        </w:rPr>
        <w:t> </w:t>
      </w:r>
      <w:r>
        <w:rPr>
          <w:rFonts w:ascii="Bookman Old Style" w:hAnsi="Bookman Old Style"/>
          <w:b w:val="0"/>
          <w:w w:val="95"/>
          <w:vertAlign w:val="baseline"/>
        </w:rPr>
        <w:t>extending</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duty </w:t>
      </w:r>
      <w:r>
        <w:rPr>
          <w:rFonts w:ascii="Bookman Old Style" w:hAnsi="Bookman Old Style"/>
          <w:b w:val="0"/>
          <w:w w:val="90"/>
          <w:vertAlign w:val="baseline"/>
        </w:rPr>
        <w:t>ratio</w:t>
      </w:r>
      <w:r>
        <w:rPr>
          <w:rFonts w:ascii="Bookman Old Style" w:hAnsi="Bookman Old Style"/>
          <w:b w:val="0"/>
          <w:spacing w:val="-10"/>
          <w:w w:val="90"/>
          <w:vertAlign w:val="baseline"/>
        </w:rPr>
        <w:t> </w:t>
      </w:r>
      <w:r>
        <w:rPr>
          <w:rFonts w:ascii="Bookman Old Style" w:hAnsi="Bookman Old Style"/>
          <w:b w:val="0"/>
          <w:w w:val="90"/>
          <w:vertAlign w:val="baseline"/>
        </w:rPr>
        <w:t>from</w:t>
      </w:r>
      <w:r>
        <w:rPr>
          <w:rFonts w:ascii="Bookman Old Style" w:hAnsi="Bookman Old Style"/>
          <w:b w:val="0"/>
          <w:spacing w:val="-9"/>
          <w:w w:val="90"/>
          <w:vertAlign w:val="baseline"/>
        </w:rPr>
        <w:t> </w:t>
      </w:r>
      <w:r>
        <w:rPr>
          <w:rFonts w:ascii="Bookman Old Style" w:hAnsi="Bookman Old Style"/>
          <w:b w:val="0"/>
          <w:w w:val="90"/>
          <w:vertAlign w:val="baseline"/>
        </w:rPr>
        <w:t>2.08%</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8.33%</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reduce</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required</w:t>
      </w:r>
      <w:r>
        <w:rPr>
          <w:rFonts w:ascii="Bookman Old Style" w:hAnsi="Bookman Old Style"/>
          <w:b w:val="0"/>
          <w:spacing w:val="-10"/>
          <w:w w:val="90"/>
          <w:vertAlign w:val="baseline"/>
        </w:rPr>
        <w:t> </w:t>
      </w:r>
      <w:r>
        <w:rPr>
          <w:rFonts w:ascii="Bookman Old Style" w:hAnsi="Bookman Old Style"/>
          <w:b w:val="0"/>
          <w:w w:val="90"/>
          <w:vertAlign w:val="baseline"/>
        </w:rPr>
        <w:t>driving </w:t>
      </w:r>
      <w:r>
        <w:rPr>
          <w:rFonts w:ascii="Bookman Old Style" w:hAnsi="Bookman Old Style"/>
          <w:b w:val="0"/>
          <w:w w:val="85"/>
          <w:vertAlign w:val="baseline"/>
        </w:rPr>
        <w:t>currents. The power consumption difference between the </w:t>
      </w:r>
      <w:r>
        <w:rPr>
          <w:rFonts w:ascii="Bookman Old Style" w:hAnsi="Bookman Old Style"/>
          <w:b w:val="0"/>
          <w:w w:val="95"/>
          <w:vertAlign w:val="baseline"/>
        </w:rPr>
        <w:t>AM</w:t>
      </w:r>
      <w:r>
        <w:rPr>
          <w:rFonts w:ascii="Bookman Old Style" w:hAnsi="Bookman Old Style"/>
          <w:b w:val="0"/>
          <w:w w:val="95"/>
          <w:vertAlign w:val="baseline"/>
        </w:rPr>
        <w:t> and</w:t>
      </w:r>
      <w:r>
        <w:rPr>
          <w:rFonts w:ascii="Bookman Old Style" w:hAnsi="Bookman Old Style"/>
          <w:b w:val="0"/>
          <w:w w:val="95"/>
          <w:vertAlign w:val="baseline"/>
        </w:rPr>
        <w:t> the</w:t>
      </w:r>
      <w:r>
        <w:rPr>
          <w:rFonts w:ascii="Bookman Old Style" w:hAnsi="Bookman Old Style"/>
          <w:b w:val="0"/>
          <w:w w:val="95"/>
          <w:vertAlign w:val="baseline"/>
        </w:rPr>
        <w:t> PM</w:t>
      </w:r>
      <w:r>
        <w:rPr>
          <w:rFonts w:ascii="Bookman Old Style" w:hAnsi="Bookman Old Style"/>
          <w:b w:val="0"/>
          <w:w w:val="95"/>
          <w:vertAlign w:val="baseline"/>
        </w:rPr>
        <w:t> driving</w:t>
      </w:r>
      <w:r>
        <w:rPr>
          <w:rFonts w:ascii="Bookman Old Style" w:hAnsi="Bookman Old Style"/>
          <w:b w:val="0"/>
          <w:w w:val="95"/>
          <w:vertAlign w:val="baseline"/>
        </w:rPr>
        <w:t> methods</w:t>
      </w:r>
      <w:r>
        <w:rPr>
          <w:rFonts w:ascii="Bookman Old Style" w:hAnsi="Bookman Old Style"/>
          <w:b w:val="0"/>
          <w:w w:val="95"/>
          <w:vertAlign w:val="baseline"/>
        </w:rPr>
        <w:t> with</w:t>
      </w:r>
      <w:r>
        <w:rPr>
          <w:rFonts w:ascii="Bookman Old Style" w:hAnsi="Bookman Old Style"/>
          <w:b w:val="0"/>
          <w:w w:val="95"/>
          <w:vertAlign w:val="baseline"/>
        </w:rPr>
        <w:t> the</w:t>
      </w:r>
      <w:r>
        <w:rPr>
          <w:rFonts w:ascii="Bookman Old Style" w:hAnsi="Bookman Old Style"/>
          <w:b w:val="0"/>
          <w:w w:val="95"/>
          <w:vertAlign w:val="baseline"/>
        </w:rPr>
        <w:t> multiple scanning</w:t>
      </w:r>
      <w:r>
        <w:rPr>
          <w:rFonts w:ascii="Bookman Old Style" w:hAnsi="Bookman Old Style"/>
          <w:b w:val="0"/>
          <w:w w:val="95"/>
          <w:vertAlign w:val="baseline"/>
        </w:rPr>
        <w:t> scheme</w:t>
      </w:r>
      <w:r>
        <w:rPr>
          <w:rFonts w:ascii="Bookman Old Style" w:hAnsi="Bookman Old Style"/>
          <w:b w:val="0"/>
          <w:w w:val="95"/>
          <w:vertAlign w:val="baseline"/>
        </w:rPr>
        <w:t> are</w:t>
      </w:r>
      <w:r>
        <w:rPr>
          <w:rFonts w:ascii="Bookman Old Style" w:hAnsi="Bookman Old Style"/>
          <w:b w:val="0"/>
          <w:w w:val="95"/>
          <w:vertAlign w:val="baseline"/>
        </w:rPr>
        <w:t> plotted</w:t>
      </w:r>
      <w:r>
        <w:rPr>
          <w:rFonts w:ascii="Bookman Old Style" w:hAnsi="Bookman Old Style"/>
          <w:b w:val="0"/>
          <w:w w:val="95"/>
          <w:vertAlign w:val="baseline"/>
        </w:rPr>
        <w:t> in</w:t>
      </w:r>
      <w:r>
        <w:rPr>
          <w:rFonts w:ascii="Bookman Old Style" w:hAnsi="Bookman Old Style"/>
          <w:b w:val="0"/>
          <w:w w:val="95"/>
          <w:vertAlign w:val="baseline"/>
        </w:rPr>
        <w:t> Fig.</w:t>
      </w:r>
      <w:r>
        <w:rPr>
          <w:rFonts w:ascii="Bookman Old Style" w:hAnsi="Bookman Old Style"/>
          <w:b w:val="0"/>
          <w:w w:val="95"/>
          <w:vertAlign w:val="baseline"/>
        </w:rPr>
        <w:t> </w:t>
      </w:r>
      <w:hyperlink w:history="true" w:anchor="_bookmark4">
        <w:r>
          <w:rPr>
            <w:rFonts w:ascii="Bookman Old Style" w:hAnsi="Bookman Old Style"/>
            <w:b w:val="0"/>
            <w:color w:val="0000FF"/>
            <w:w w:val="95"/>
            <w:vertAlign w:val="baseline"/>
          </w:rPr>
          <w:t>4</w:t>
        </w:r>
      </w:hyperlink>
      <w:r>
        <w:rPr>
          <w:rFonts w:ascii="Bookman Old Style" w:hAnsi="Bookman Old Style"/>
          <w:b w:val="0"/>
          <w:w w:val="95"/>
          <w:vertAlign w:val="baseline"/>
        </w:rPr>
        <w:t>c.</w:t>
      </w:r>
      <w:r>
        <w:rPr>
          <w:rFonts w:ascii="Bookman Old Style" w:hAnsi="Bookman Old Style"/>
          <w:b w:val="0"/>
          <w:w w:val="95"/>
          <w:vertAlign w:val="baseline"/>
        </w:rPr>
        <w:t> Notably,</w:t>
      </w:r>
      <w:r>
        <w:rPr>
          <w:rFonts w:ascii="Bookman Old Style" w:hAnsi="Bookman Old Style"/>
          <w:b w:val="0"/>
          <w:w w:val="95"/>
          <w:vertAlign w:val="baseline"/>
        </w:rPr>
        <w:t> to compensate</w:t>
      </w:r>
      <w:r>
        <w:rPr>
          <w:rFonts w:ascii="Bookman Old Style" w:hAnsi="Bookman Old Style"/>
          <w:b w:val="0"/>
          <w:spacing w:val="-13"/>
          <w:w w:val="95"/>
          <w:vertAlign w:val="baseline"/>
        </w:rPr>
        <w:t> </w:t>
      </w:r>
      <w:r>
        <w:rPr>
          <w:rFonts w:ascii="Bookman Old Style" w:hAnsi="Bookman Old Style"/>
          <w:b w:val="0"/>
          <w:w w:val="95"/>
          <w:vertAlign w:val="baseline"/>
        </w:rPr>
        <w:t>for</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optical</w:t>
      </w:r>
      <w:r>
        <w:rPr>
          <w:rFonts w:ascii="Bookman Old Style" w:hAnsi="Bookman Old Style"/>
          <w:b w:val="0"/>
          <w:spacing w:val="-12"/>
          <w:w w:val="95"/>
          <w:vertAlign w:val="baseline"/>
        </w:rPr>
        <w:t> </w:t>
      </w:r>
      <w:r>
        <w:rPr>
          <w:rFonts w:ascii="Bookman Old Style" w:hAnsi="Bookman Old Style"/>
          <w:b w:val="0"/>
          <w:w w:val="95"/>
          <w:vertAlign w:val="baseline"/>
        </w:rPr>
        <w:t>loss</w:t>
      </w:r>
      <w:r>
        <w:rPr>
          <w:rFonts w:ascii="Bookman Old Style" w:hAnsi="Bookman Old Style"/>
          <w:b w:val="0"/>
          <w:spacing w:val="-12"/>
          <w:w w:val="95"/>
          <w:vertAlign w:val="baseline"/>
        </w:rPr>
        <w:t> </w:t>
      </w:r>
      <w:r>
        <w:rPr>
          <w:rFonts w:ascii="Bookman Old Style" w:hAnsi="Bookman Old Style"/>
          <w:b w:val="0"/>
          <w:w w:val="95"/>
          <w:vertAlign w:val="baseline"/>
        </w:rPr>
        <w:t>in</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3"/>
          <w:w w:val="95"/>
          <w:vertAlign w:val="baseline"/>
        </w:rPr>
        <w:t> </w:t>
      </w:r>
      <w:r>
        <w:rPr>
          <w:rFonts w:ascii="Bookman Old Style" w:hAnsi="Bookman Old Style"/>
          <w:b w:val="0"/>
          <w:w w:val="95"/>
          <w:vertAlign w:val="baseline"/>
        </w:rPr>
        <w:t>pancake</w:t>
      </w:r>
      <w:r>
        <w:rPr>
          <w:rFonts w:ascii="Bookman Old Style" w:hAnsi="Bookman Old Style"/>
          <w:b w:val="0"/>
          <w:spacing w:val="-12"/>
          <w:w w:val="95"/>
          <w:vertAlign w:val="baseline"/>
        </w:rPr>
        <w:t> </w:t>
      </w:r>
      <w:r>
        <w:rPr>
          <w:rFonts w:ascii="Bookman Old Style" w:hAnsi="Bookman Old Style"/>
          <w:b w:val="0"/>
          <w:w w:val="95"/>
          <w:vertAlign w:val="baseline"/>
        </w:rPr>
        <w:t>con</w:t>
      </w:r>
      <w:r>
        <w:rPr>
          <w:rFonts w:ascii="Times New Roman" w:hAnsi="Times New Roman"/>
          <w:w w:val="95"/>
          <w:vertAlign w:val="baseline"/>
        </w:rPr>
        <w:t>ﬁ</w:t>
      </w:r>
      <w:r>
        <w:rPr>
          <w:rFonts w:ascii="Bookman Old Style" w:hAnsi="Bookman Old Style"/>
          <w:b w:val="0"/>
          <w:w w:val="95"/>
          <w:vertAlign w:val="baseline"/>
        </w:rPr>
        <w:t>g- uration</w:t>
      </w:r>
      <w:r>
        <w:rPr>
          <w:rFonts w:ascii="Bookman Old Style" w:hAnsi="Bookman Old Style"/>
          <w:b w:val="0"/>
          <w:w w:val="95"/>
          <w:vertAlign w:val="baseline"/>
        </w:rPr>
        <w:t> where</w:t>
      </w:r>
      <w:r>
        <w:rPr>
          <w:rFonts w:ascii="Bookman Old Style" w:hAnsi="Bookman Old Style"/>
          <w:b w:val="0"/>
          <w:w w:val="95"/>
          <w:vertAlign w:val="baseline"/>
        </w:rPr>
        <w:t> the</w:t>
      </w:r>
      <w:r>
        <w:rPr>
          <w:rFonts w:ascii="Bookman Old Style" w:hAnsi="Bookman Old Style"/>
          <w:b w:val="0"/>
          <w:w w:val="95"/>
          <w:vertAlign w:val="baseline"/>
        </w:rPr>
        <w:t> maximum</w:t>
      </w:r>
      <w:r>
        <w:rPr>
          <w:rFonts w:ascii="Bookman Old Style" w:hAnsi="Bookman Old Style"/>
          <w:b w:val="0"/>
          <w:w w:val="95"/>
          <w:vertAlign w:val="baseline"/>
        </w:rPr>
        <w:t> transmittance</w:t>
      </w:r>
      <w:r>
        <w:rPr>
          <w:rFonts w:ascii="Bookman Old Style" w:hAnsi="Bookman Old Style"/>
          <w:b w:val="0"/>
          <w:w w:val="95"/>
          <w:vertAlign w:val="baseline"/>
        </w:rPr>
        <w:t> drops</w:t>
      </w:r>
      <w:r>
        <w:rPr>
          <w:rFonts w:ascii="Bookman Old Style" w:hAnsi="Bookman Old Style"/>
          <w:b w:val="0"/>
          <w:w w:val="95"/>
          <w:vertAlign w:val="baseline"/>
        </w:rPr>
        <w:t> by </w:t>
      </w:r>
      <w:r>
        <w:rPr>
          <w:rFonts w:ascii="Bookman Old Style" w:hAnsi="Bookman Old Style"/>
          <w:b w:val="0"/>
          <w:w w:val="85"/>
          <w:vertAlign w:val="baseline"/>
        </w:rPr>
        <w:t>about</w:t>
      </w:r>
      <w:r>
        <w:rPr>
          <w:rFonts w:ascii="Bookman Old Style" w:hAnsi="Bookman Old Style"/>
          <w:b w:val="0"/>
          <w:spacing w:val="-1"/>
          <w:w w:val="85"/>
          <w:vertAlign w:val="baseline"/>
        </w:rPr>
        <w:t> </w:t>
      </w:r>
      <w:r>
        <w:rPr>
          <w:rFonts w:ascii="Bookman Old Style" w:hAnsi="Bookman Old Style"/>
          <w:b w:val="0"/>
          <w:w w:val="85"/>
          <w:vertAlign w:val="baseline"/>
        </w:rPr>
        <w:t>four</w:t>
      </w:r>
      <w:r>
        <w:rPr>
          <w:rFonts w:ascii="Bookman Old Style" w:hAnsi="Bookman Old Style"/>
          <w:b w:val="0"/>
          <w:spacing w:val="-2"/>
          <w:w w:val="85"/>
          <w:vertAlign w:val="baseline"/>
        </w:rPr>
        <w:t> </w:t>
      </w:r>
      <w:r>
        <w:rPr>
          <w:rFonts w:ascii="Bookman Old Style" w:hAnsi="Bookman Old Style"/>
          <w:b w:val="0"/>
          <w:w w:val="85"/>
          <w:vertAlign w:val="baseline"/>
        </w:rPr>
        <w:t>times,</w:t>
      </w:r>
      <w:r>
        <w:rPr>
          <w:rFonts w:ascii="Bookman Old Style" w:hAnsi="Bookman Old Style"/>
          <w:b w:val="0"/>
          <w:spacing w:val="-1"/>
          <w:w w:val="85"/>
          <w:vertAlign w:val="baseline"/>
        </w:rPr>
        <w:t> </w:t>
      </w:r>
      <w:r>
        <w:rPr>
          <w:rFonts w:ascii="Bookman Old Style" w:hAnsi="Bookman Old Style"/>
          <w:b w:val="0"/>
          <w:w w:val="85"/>
          <w:vertAlign w:val="baseline"/>
        </w:rPr>
        <w:t>the</w:t>
      </w:r>
      <w:r>
        <w:rPr>
          <w:rFonts w:ascii="Bookman Old Style" w:hAnsi="Bookman Old Style"/>
          <w:b w:val="0"/>
          <w:spacing w:val="-2"/>
          <w:w w:val="85"/>
          <w:vertAlign w:val="baseline"/>
        </w:rPr>
        <w:t> </w:t>
      </w:r>
      <w:r>
        <w:rPr>
          <w:rFonts w:ascii="Bookman Old Style" w:hAnsi="Bookman Old Style"/>
          <w:b w:val="0"/>
          <w:w w:val="85"/>
          <w:vertAlign w:val="baseline"/>
        </w:rPr>
        <w:t>display</w:t>
      </w:r>
      <w:r>
        <w:rPr>
          <w:rFonts w:ascii="Bookman Old Style" w:hAnsi="Bookman Old Style"/>
          <w:b w:val="0"/>
          <w:spacing w:val="-1"/>
          <w:w w:val="85"/>
          <w:vertAlign w:val="baseline"/>
        </w:rPr>
        <w:t> </w:t>
      </w:r>
      <w:r>
        <w:rPr>
          <w:rFonts w:ascii="Bookman Old Style" w:hAnsi="Bookman Old Style"/>
          <w:b w:val="0"/>
          <w:w w:val="85"/>
          <w:vertAlign w:val="baseline"/>
        </w:rPr>
        <w:t>luminance</w:t>
      </w:r>
      <w:r>
        <w:rPr>
          <w:rFonts w:ascii="Bookman Old Style" w:hAnsi="Bookman Old Style"/>
          <w:b w:val="0"/>
          <w:spacing w:val="-1"/>
          <w:w w:val="85"/>
          <w:vertAlign w:val="baseline"/>
        </w:rPr>
        <w:t> </w:t>
      </w:r>
      <w:r>
        <w:rPr>
          <w:rFonts w:ascii="Bookman Old Style" w:hAnsi="Bookman Old Style"/>
          <w:b w:val="0"/>
          <w:w w:val="85"/>
          <w:vertAlign w:val="baseline"/>
        </w:rPr>
        <w:t>should</w:t>
      </w:r>
      <w:r>
        <w:rPr>
          <w:rFonts w:ascii="Bookman Old Style" w:hAnsi="Bookman Old Style"/>
          <w:b w:val="0"/>
          <w:spacing w:val="-2"/>
          <w:w w:val="85"/>
          <w:vertAlign w:val="baseline"/>
        </w:rPr>
        <w:t> </w:t>
      </w:r>
      <w:r>
        <w:rPr>
          <w:rFonts w:ascii="Bookman Old Style" w:hAnsi="Bookman Old Style"/>
          <w:b w:val="0"/>
          <w:w w:val="85"/>
          <w:vertAlign w:val="baseline"/>
        </w:rPr>
        <w:t>be</w:t>
      </w:r>
      <w:r>
        <w:rPr>
          <w:rFonts w:ascii="Bookman Old Style" w:hAnsi="Bookman Old Style"/>
          <w:b w:val="0"/>
          <w:spacing w:val="-2"/>
          <w:w w:val="85"/>
          <w:vertAlign w:val="baseline"/>
        </w:rPr>
        <w:t> </w:t>
      </w:r>
      <w:r>
        <w:rPr>
          <w:rFonts w:ascii="Bookman Old Style" w:hAnsi="Bookman Old Style"/>
          <w:b w:val="0"/>
          <w:w w:val="85"/>
          <w:vertAlign w:val="baseline"/>
        </w:rPr>
        <w:t>boosted </w:t>
      </w:r>
      <w:r>
        <w:rPr>
          <w:rFonts w:ascii="Bookman Old Style" w:hAnsi="Bookman Old Style"/>
          <w:b w:val="0"/>
          <w:w w:val="90"/>
          <w:vertAlign w:val="baseline"/>
        </w:rPr>
        <w:t>from</w:t>
      </w:r>
      <w:r>
        <w:rPr>
          <w:rFonts w:ascii="Bookman Old Style" w:hAnsi="Bookman Old Style"/>
          <w:b w:val="0"/>
          <w:spacing w:val="-10"/>
          <w:w w:val="90"/>
          <w:vertAlign w:val="baseline"/>
        </w:rPr>
        <w:t> </w:t>
      </w:r>
      <w:r>
        <w:rPr>
          <w:rFonts w:ascii="Bookman Old Style" w:hAnsi="Bookman Old Style"/>
          <w:b w:val="0"/>
          <w:w w:val="90"/>
          <w:vertAlign w:val="baseline"/>
        </w:rPr>
        <w:t>300</w:t>
      </w:r>
      <w:r>
        <w:rPr>
          <w:rFonts w:ascii="Bookman Old Style" w:hAnsi="Bookman Old Style"/>
          <w:b w:val="0"/>
          <w:spacing w:val="-9"/>
          <w:w w:val="90"/>
          <w:vertAlign w:val="baseline"/>
        </w:rPr>
        <w:t> </w:t>
      </w:r>
      <w:r>
        <w:rPr>
          <w:rFonts w:ascii="Bookman Old Style" w:hAnsi="Bookman Old Style"/>
          <w:b w:val="0"/>
          <w:w w:val="90"/>
          <w:vertAlign w:val="baseline"/>
        </w:rPr>
        <w:t>nits to 1200</w:t>
      </w:r>
      <w:r>
        <w:rPr>
          <w:rFonts w:ascii="Bookman Old Style" w:hAnsi="Bookman Old Style"/>
          <w:b w:val="0"/>
          <w:spacing w:val="-10"/>
          <w:w w:val="90"/>
          <w:vertAlign w:val="baseline"/>
        </w:rPr>
        <w:t> </w:t>
      </w:r>
      <w:r>
        <w:rPr>
          <w:rFonts w:ascii="Bookman Old Style" w:hAnsi="Bookman Old Style"/>
          <w:b w:val="0"/>
          <w:w w:val="90"/>
          <w:vertAlign w:val="baseline"/>
        </w:rPr>
        <w:t>nits. Within the maximum lumi- </w:t>
      </w:r>
      <w:r>
        <w:rPr>
          <w:rFonts w:ascii="Bookman Old Style" w:hAnsi="Bookman Old Style"/>
          <w:b w:val="0"/>
          <w:w w:val="95"/>
          <w:vertAlign w:val="baseline"/>
        </w:rPr>
        <w:t>nance</w:t>
      </w:r>
      <w:r>
        <w:rPr>
          <w:rFonts w:ascii="Bookman Old Style" w:hAnsi="Bookman Old Style"/>
          <w:b w:val="0"/>
          <w:spacing w:val="-4"/>
          <w:w w:val="95"/>
          <w:vertAlign w:val="baseline"/>
        </w:rPr>
        <w:t> </w:t>
      </w:r>
      <w:r>
        <w:rPr>
          <w:rFonts w:ascii="Bookman Old Style" w:hAnsi="Bookman Old Style"/>
          <w:b w:val="0"/>
          <w:w w:val="95"/>
          <w:vertAlign w:val="baseline"/>
        </w:rPr>
        <w:t>of</w:t>
      </w:r>
      <w:r>
        <w:rPr>
          <w:rFonts w:ascii="Bookman Old Style" w:hAnsi="Bookman Old Style"/>
          <w:b w:val="0"/>
          <w:w w:val="95"/>
          <w:vertAlign w:val="baseline"/>
        </w:rPr>
        <w:t> 1200</w:t>
      </w:r>
      <w:r>
        <w:rPr>
          <w:rFonts w:ascii="Bookman Old Style" w:hAnsi="Bookman Old Style"/>
          <w:b w:val="0"/>
          <w:spacing w:val="-13"/>
          <w:w w:val="95"/>
          <w:vertAlign w:val="baseline"/>
        </w:rPr>
        <w:t> </w:t>
      </w:r>
      <w:r>
        <w:rPr>
          <w:rFonts w:ascii="Bookman Old Style" w:hAnsi="Bookman Old Style"/>
          <w:b w:val="0"/>
          <w:w w:val="95"/>
          <w:vertAlign w:val="baseline"/>
        </w:rPr>
        <w:t>nits,</w:t>
      </w:r>
      <w:r>
        <w:rPr>
          <w:rFonts w:ascii="Bookman Old Style" w:hAnsi="Bookman Old Style"/>
          <w:b w:val="0"/>
          <w:w w:val="95"/>
          <w:vertAlign w:val="baseline"/>
        </w:rPr>
        <w:t> the</w:t>
      </w:r>
      <w:r>
        <w:rPr>
          <w:rFonts w:ascii="Bookman Old Style" w:hAnsi="Bookman Old Style"/>
          <w:b w:val="0"/>
          <w:w w:val="95"/>
          <w:vertAlign w:val="baseline"/>
        </w:rPr>
        <w:t> PM</w:t>
      </w:r>
      <w:r>
        <w:rPr>
          <w:rFonts w:ascii="Bookman Old Style" w:hAnsi="Bookman Old Style"/>
          <w:b w:val="0"/>
          <w:w w:val="95"/>
          <w:vertAlign w:val="baseline"/>
        </w:rPr>
        <w:t> driving</w:t>
      </w:r>
      <w:r>
        <w:rPr>
          <w:rFonts w:ascii="Bookman Old Style" w:hAnsi="Bookman Old Style"/>
          <w:b w:val="0"/>
          <w:w w:val="95"/>
          <w:vertAlign w:val="baseline"/>
        </w:rPr>
        <w:t> method</w:t>
      </w:r>
      <w:r>
        <w:rPr>
          <w:rFonts w:ascii="Bookman Old Style" w:hAnsi="Bookman Old Style"/>
          <w:b w:val="0"/>
          <w:w w:val="95"/>
          <w:vertAlign w:val="baseline"/>
        </w:rPr>
        <w:t> with</w:t>
      </w:r>
      <w:r>
        <w:rPr>
          <w:rFonts w:ascii="Bookman Old Style" w:hAnsi="Bookman Old Style"/>
          <w:b w:val="0"/>
          <w:w w:val="95"/>
          <w:vertAlign w:val="baseline"/>
        </w:rPr>
        <w:t> the multiple</w:t>
      </w:r>
      <w:r>
        <w:rPr>
          <w:rFonts w:ascii="Bookman Old Style" w:hAnsi="Bookman Old Style"/>
          <w:b w:val="0"/>
          <w:w w:val="95"/>
          <w:vertAlign w:val="baseline"/>
        </w:rPr>
        <w:t> scanning</w:t>
      </w:r>
      <w:r>
        <w:rPr>
          <w:rFonts w:ascii="Bookman Old Style" w:hAnsi="Bookman Old Style"/>
          <w:b w:val="0"/>
          <w:w w:val="95"/>
          <w:vertAlign w:val="baseline"/>
        </w:rPr>
        <w:t> scheme</w:t>
      </w:r>
      <w:r>
        <w:rPr>
          <w:rFonts w:ascii="Bookman Old Style" w:hAnsi="Bookman Old Style"/>
          <w:b w:val="0"/>
          <w:w w:val="95"/>
          <w:vertAlign w:val="baseline"/>
        </w:rPr>
        <w:t> offers</w:t>
      </w:r>
      <w:r>
        <w:rPr>
          <w:rFonts w:ascii="Bookman Old Style" w:hAnsi="Bookman Old Style"/>
          <w:b w:val="0"/>
          <w:w w:val="95"/>
          <w:vertAlign w:val="baseline"/>
        </w:rPr>
        <w:t> a</w:t>
      </w:r>
      <w:r>
        <w:rPr>
          <w:rFonts w:ascii="Bookman Old Style" w:hAnsi="Bookman Old Style"/>
          <w:b w:val="0"/>
          <w:w w:val="95"/>
          <w:vertAlign w:val="baseline"/>
        </w:rPr>
        <w:t> lower</w:t>
      </w:r>
      <w:r>
        <w:rPr>
          <w:rFonts w:ascii="Bookman Old Style" w:hAnsi="Bookman Old Style"/>
          <w:b w:val="0"/>
          <w:w w:val="95"/>
          <w:vertAlign w:val="baseline"/>
        </w:rPr>
        <w:t> power</w:t>
      </w:r>
      <w:r>
        <w:rPr>
          <w:rFonts w:ascii="Bookman Old Style" w:hAnsi="Bookman Old Style"/>
          <w:b w:val="0"/>
          <w:w w:val="95"/>
          <w:vertAlign w:val="baseline"/>
        </w:rPr>
        <w:t> con- sumption</w:t>
      </w:r>
      <w:r>
        <w:rPr>
          <w:rFonts w:ascii="Bookman Old Style" w:hAnsi="Bookman Old Style"/>
          <w:b w:val="0"/>
          <w:spacing w:val="-8"/>
          <w:w w:val="95"/>
          <w:vertAlign w:val="baseline"/>
        </w:rPr>
        <w:t> </w:t>
      </w:r>
      <w:r>
        <w:rPr>
          <w:rFonts w:ascii="Bookman Old Style" w:hAnsi="Bookman Old Style"/>
          <w:b w:val="0"/>
          <w:w w:val="95"/>
          <w:vertAlign w:val="baseline"/>
        </w:rPr>
        <w:t>than</w:t>
      </w:r>
      <w:r>
        <w:rPr>
          <w:rFonts w:ascii="Bookman Old Style" w:hAnsi="Bookman Old Style"/>
          <w:b w:val="0"/>
          <w:spacing w:val="-8"/>
          <w:w w:val="95"/>
          <w:vertAlign w:val="baseline"/>
        </w:rPr>
        <w:t> </w:t>
      </w:r>
      <w:r>
        <w:rPr>
          <w:rFonts w:ascii="Bookman Old Style" w:hAnsi="Bookman Old Style"/>
          <w:b w:val="0"/>
          <w:w w:val="95"/>
          <w:vertAlign w:val="baseline"/>
        </w:rPr>
        <w:t>the</w:t>
      </w:r>
      <w:r>
        <w:rPr>
          <w:rFonts w:ascii="Bookman Old Style" w:hAnsi="Bookman Old Style"/>
          <w:b w:val="0"/>
          <w:spacing w:val="-8"/>
          <w:w w:val="95"/>
          <w:vertAlign w:val="baseline"/>
        </w:rPr>
        <w:t> </w:t>
      </w:r>
      <w:r>
        <w:rPr>
          <w:rFonts w:ascii="Bookman Old Style" w:hAnsi="Bookman Old Style"/>
          <w:b w:val="0"/>
          <w:w w:val="95"/>
          <w:vertAlign w:val="baseline"/>
        </w:rPr>
        <w:t>AM</w:t>
      </w:r>
      <w:r>
        <w:rPr>
          <w:rFonts w:ascii="Bookman Old Style" w:hAnsi="Bookman Old Style"/>
          <w:b w:val="0"/>
          <w:spacing w:val="-8"/>
          <w:w w:val="95"/>
          <w:vertAlign w:val="baseline"/>
        </w:rPr>
        <w:t> </w:t>
      </w:r>
      <w:r>
        <w:rPr>
          <w:rFonts w:ascii="Bookman Old Style" w:hAnsi="Bookman Old Style"/>
          <w:b w:val="0"/>
          <w:w w:val="95"/>
          <w:vertAlign w:val="baseline"/>
        </w:rPr>
        <w:t>driving</w:t>
      </w:r>
      <w:r>
        <w:rPr>
          <w:rFonts w:ascii="Bookman Old Style" w:hAnsi="Bookman Old Style"/>
          <w:b w:val="0"/>
          <w:spacing w:val="-8"/>
          <w:w w:val="95"/>
          <w:vertAlign w:val="baseline"/>
        </w:rPr>
        <w:t> </w:t>
      </w:r>
      <w:r>
        <w:rPr>
          <w:rFonts w:ascii="Bookman Old Style" w:hAnsi="Bookman Old Style"/>
          <w:b w:val="0"/>
          <w:w w:val="95"/>
          <w:vertAlign w:val="baseline"/>
        </w:rPr>
        <w:t>method.</w:t>
      </w:r>
      <w:r>
        <w:rPr>
          <w:rFonts w:ascii="Bookman Old Style" w:hAnsi="Bookman Old Style"/>
          <w:b w:val="0"/>
          <w:spacing w:val="-7"/>
          <w:w w:val="95"/>
          <w:vertAlign w:val="baseline"/>
        </w:rPr>
        <w:t> </w:t>
      </w:r>
      <w:r>
        <w:rPr>
          <w:rFonts w:ascii="Bookman Old Style" w:hAnsi="Bookman Old Style"/>
          <w:b w:val="0"/>
          <w:w w:val="95"/>
          <w:vertAlign w:val="baseline"/>
        </w:rPr>
        <w:t>This</w:t>
      </w:r>
      <w:r>
        <w:rPr>
          <w:rFonts w:ascii="Bookman Old Style" w:hAnsi="Bookman Old Style"/>
          <w:b w:val="0"/>
          <w:spacing w:val="-8"/>
          <w:w w:val="95"/>
          <w:vertAlign w:val="baseline"/>
        </w:rPr>
        <w:t> </w:t>
      </w:r>
      <w:r>
        <w:rPr>
          <w:rFonts w:ascii="Bookman Old Style" w:hAnsi="Bookman Old Style"/>
          <w:b w:val="0"/>
          <w:w w:val="95"/>
          <w:vertAlign w:val="baseline"/>
        </w:rPr>
        <w:t>con</w:t>
      </w:r>
      <w:r>
        <w:rPr>
          <w:rFonts w:ascii="Times New Roman" w:hAnsi="Times New Roman"/>
          <w:w w:val="95"/>
          <w:vertAlign w:val="baseline"/>
        </w:rPr>
        <w:t>ﬁ</w:t>
      </w:r>
      <w:r>
        <w:rPr>
          <w:rFonts w:ascii="Bookman Old Style" w:hAnsi="Bookman Old Style"/>
          <w:b w:val="0"/>
          <w:w w:val="95"/>
          <w:vertAlign w:val="baseline"/>
        </w:rPr>
        <w:t>rms </w:t>
      </w:r>
      <w:r>
        <w:rPr>
          <w:rFonts w:ascii="Bookman Old Style" w:hAnsi="Bookman Old Style"/>
          <w:b w:val="0"/>
          <w:w w:val="85"/>
          <w:vertAlign w:val="baseline"/>
        </w:rPr>
        <w:t>that extending the duty ratio to reduce the driving current </w:t>
      </w:r>
      <w:r>
        <w:rPr>
          <w:rFonts w:ascii="Bookman Old Style" w:hAnsi="Bookman Old Style"/>
          <w:b w:val="0"/>
          <w:w w:val="95"/>
          <w:vertAlign w:val="baseline"/>
        </w:rPr>
        <w:t>of</w:t>
      </w:r>
      <w:r>
        <w:rPr>
          <w:rFonts w:ascii="Bookman Old Style" w:hAnsi="Bookman Old Style"/>
          <w:b w:val="0"/>
          <w:w w:val="95"/>
          <w:vertAlign w:val="baseline"/>
        </w:rPr>
        <w:t> mini-LEDs</w:t>
      </w:r>
      <w:r>
        <w:rPr>
          <w:rFonts w:ascii="Bookman Old Style" w:hAnsi="Bookman Old Style"/>
          <w:b w:val="0"/>
          <w:w w:val="95"/>
          <w:vertAlign w:val="baseline"/>
        </w:rPr>
        <w:t> by</w:t>
      </w:r>
      <w:r>
        <w:rPr>
          <w:rFonts w:ascii="Bookman Old Style" w:hAnsi="Bookman Old Style"/>
          <w:b w:val="0"/>
          <w:w w:val="95"/>
          <w:vertAlign w:val="baseline"/>
        </w:rPr>
        <w:t> the</w:t>
      </w:r>
      <w:r>
        <w:rPr>
          <w:rFonts w:ascii="Bookman Old Style" w:hAnsi="Bookman Old Style"/>
          <w:b w:val="0"/>
          <w:w w:val="95"/>
          <w:vertAlign w:val="baseline"/>
        </w:rPr>
        <w:t> multiple</w:t>
      </w:r>
      <w:r>
        <w:rPr>
          <w:rFonts w:ascii="Bookman Old Style" w:hAnsi="Bookman Old Style"/>
          <w:b w:val="0"/>
          <w:w w:val="95"/>
          <w:vertAlign w:val="baseline"/>
        </w:rPr>
        <w:t> scanning</w:t>
      </w:r>
      <w:r>
        <w:rPr>
          <w:rFonts w:ascii="Bookman Old Style" w:hAnsi="Bookman Old Style"/>
          <w:b w:val="0"/>
          <w:w w:val="95"/>
          <w:vertAlign w:val="baseline"/>
        </w:rPr>
        <w:t> scheme</w:t>
      </w:r>
      <w:r>
        <w:rPr>
          <w:rFonts w:ascii="Bookman Old Style" w:hAnsi="Bookman Old Style"/>
          <w:b w:val="0"/>
          <w:w w:val="95"/>
          <w:vertAlign w:val="baseline"/>
        </w:rPr>
        <w:t> sig- </w:t>
      </w:r>
      <w:r>
        <w:rPr>
          <w:rFonts w:ascii="Bookman Old Style" w:hAnsi="Bookman Old Style"/>
          <w:b w:val="0"/>
          <w:w w:val="90"/>
          <w:vertAlign w:val="baseline"/>
        </w:rPr>
        <w:t>ni</w:t>
      </w:r>
      <w:r>
        <w:rPr>
          <w:rFonts w:ascii="Times New Roman" w:hAnsi="Times New Roman"/>
          <w:w w:val="90"/>
          <w:vertAlign w:val="baseline"/>
        </w:rPr>
        <w:t>ﬁ</w:t>
      </w:r>
      <w:r>
        <w:rPr>
          <w:rFonts w:ascii="Bookman Old Style" w:hAnsi="Bookman Old Style"/>
          <w:b w:val="0"/>
          <w:w w:val="90"/>
          <w:vertAlign w:val="baseline"/>
        </w:rPr>
        <w:t>cantly</w:t>
      </w:r>
      <w:r>
        <w:rPr>
          <w:rFonts w:ascii="Bookman Old Style" w:hAnsi="Bookman Old Style"/>
          <w:b w:val="0"/>
          <w:spacing w:val="-10"/>
          <w:w w:val="90"/>
          <w:vertAlign w:val="baseline"/>
        </w:rPr>
        <w:t> </w:t>
      </w:r>
      <w:r>
        <w:rPr>
          <w:rFonts w:ascii="Bookman Old Style" w:hAnsi="Bookman Old Style"/>
          <w:b w:val="0"/>
          <w:w w:val="90"/>
          <w:vertAlign w:val="baseline"/>
        </w:rPr>
        <w:t>lowers</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power</w:t>
      </w:r>
      <w:r>
        <w:rPr>
          <w:rFonts w:ascii="Bookman Old Style" w:hAnsi="Bookman Old Style"/>
          <w:b w:val="0"/>
          <w:spacing w:val="-9"/>
          <w:w w:val="90"/>
          <w:vertAlign w:val="baseline"/>
        </w:rPr>
        <w:t> </w:t>
      </w:r>
      <w:r>
        <w:rPr>
          <w:rFonts w:ascii="Bookman Old Style" w:hAnsi="Bookman Old Style"/>
          <w:b w:val="0"/>
          <w:w w:val="90"/>
          <w:vertAlign w:val="baseline"/>
        </w:rPr>
        <w:t>consumption.</w:t>
      </w:r>
      <w:r>
        <w:rPr>
          <w:rFonts w:ascii="Bookman Old Style" w:hAnsi="Bookman Old Style"/>
          <w:b w:val="0"/>
          <w:spacing w:val="-9"/>
          <w:w w:val="90"/>
          <w:vertAlign w:val="baseline"/>
        </w:rPr>
        <w:t> </w:t>
      </w:r>
      <w:r>
        <w:rPr>
          <w:rFonts w:ascii="Bookman Old Style" w:hAnsi="Bookman Old Style"/>
          <w:b w:val="0"/>
          <w:w w:val="90"/>
          <w:vertAlign w:val="baseline"/>
        </w:rPr>
        <w:t>However,</w:t>
      </w:r>
      <w:r>
        <w:rPr>
          <w:rFonts w:ascii="Bookman Old Style" w:hAnsi="Bookman Old Style"/>
          <w:b w:val="0"/>
          <w:spacing w:val="-9"/>
          <w:w w:val="90"/>
          <w:vertAlign w:val="baseline"/>
        </w:rPr>
        <w:t> </w:t>
      </w:r>
      <w:r>
        <w:rPr>
          <w:rFonts w:ascii="Bookman Old Style" w:hAnsi="Bookman Old Style"/>
          <w:b w:val="0"/>
          <w:w w:val="90"/>
          <w:vertAlign w:val="baseline"/>
        </w:rPr>
        <w:t>more ICs are required to individually control the mini-LED in each zone, which in turn increases the cost.</w:t>
      </w:r>
    </w:p>
    <w:p>
      <w:pPr>
        <w:pStyle w:val="Heading7"/>
        <w:spacing w:before="214"/>
        <w:jc w:val="both"/>
      </w:pPr>
      <w:r>
        <w:rPr>
          <w:spacing w:val="-8"/>
        </w:rPr>
        <w:t>LCoS</w:t>
      </w:r>
      <w:r>
        <w:rPr>
          <w:spacing w:val="-5"/>
        </w:rPr>
        <w:t> </w:t>
      </w:r>
      <w:r>
        <w:rPr>
          <w:spacing w:val="-8"/>
        </w:rPr>
        <w:t>devices</w:t>
      </w:r>
      <w:r>
        <w:rPr>
          <w:spacing w:val="-4"/>
        </w:rPr>
        <w:t> </w:t>
      </w:r>
      <w:r>
        <w:rPr>
          <w:spacing w:val="-8"/>
        </w:rPr>
        <w:t>for</w:t>
      </w:r>
      <w:r>
        <w:rPr>
          <w:spacing w:val="-5"/>
        </w:rPr>
        <w:t> </w:t>
      </w:r>
      <w:r>
        <w:rPr>
          <w:spacing w:val="-8"/>
        </w:rPr>
        <w:t>AR/VR</w:t>
      </w:r>
    </w:p>
    <w:p>
      <w:pPr>
        <w:pStyle w:val="BodyText"/>
        <w:spacing w:line="256" w:lineRule="auto" w:before="16"/>
        <w:ind w:left="53" w:right="51" w:firstLine="156"/>
        <w:jc w:val="both"/>
        <w:rPr>
          <w:rFonts w:ascii="Bookman Old Style" w:hAnsi="Bookman Old Style"/>
          <w:b w:val="0"/>
        </w:rPr>
      </w:pPr>
      <w:r>
        <w:rPr>
          <w:rFonts w:ascii="Bookman Old Style" w:hAnsi="Bookman Old Style"/>
          <w:b w:val="0"/>
          <w:w w:val="85"/>
        </w:rPr>
        <w:t>In contrast to conventional transmissive TFT-LCDs, </w:t>
      </w:r>
      <w:r>
        <w:rPr>
          <w:rFonts w:ascii="Bookman Old Style" w:hAnsi="Bookman Old Style"/>
          <w:b w:val="0"/>
          <w:w w:val="85"/>
        </w:rPr>
        <w:t>the </w:t>
      </w:r>
      <w:r>
        <w:rPr>
          <w:rFonts w:ascii="Bookman Old Style" w:hAnsi="Bookman Old Style"/>
          <w:b w:val="0"/>
          <w:w w:val="90"/>
        </w:rPr>
        <w:t>re</w:t>
      </w:r>
      <w:r>
        <w:rPr>
          <w:rFonts w:ascii="Times New Roman" w:hAnsi="Times New Roman"/>
          <w:w w:val="90"/>
        </w:rPr>
        <w:t>fl</w:t>
      </w:r>
      <w:r>
        <w:rPr>
          <w:rFonts w:ascii="Bookman Old Style" w:hAnsi="Bookman Old Style"/>
          <w:b w:val="0"/>
          <w:w w:val="90"/>
        </w:rPr>
        <w:t>ective</w:t>
      </w:r>
      <w:r>
        <w:rPr>
          <w:rFonts w:ascii="Bookman Old Style" w:hAnsi="Bookman Old Style"/>
          <w:b w:val="0"/>
          <w:spacing w:val="-8"/>
          <w:w w:val="90"/>
        </w:rPr>
        <w:t> </w:t>
      </w:r>
      <w:r>
        <w:rPr>
          <w:rFonts w:ascii="Bookman Old Style" w:hAnsi="Bookman Old Style"/>
          <w:b w:val="0"/>
          <w:w w:val="90"/>
        </w:rPr>
        <w:t>LCoS</w:t>
      </w:r>
      <w:r>
        <w:rPr>
          <w:rFonts w:ascii="Bookman Old Style" w:hAnsi="Bookman Old Style"/>
          <w:b w:val="0"/>
          <w:spacing w:val="-9"/>
          <w:w w:val="90"/>
        </w:rPr>
        <w:t> </w:t>
      </w:r>
      <w:r>
        <w:rPr>
          <w:rFonts w:ascii="Bookman Old Style" w:hAnsi="Bookman Old Style"/>
          <w:b w:val="0"/>
          <w:w w:val="90"/>
        </w:rPr>
        <w:t>panel</w:t>
      </w:r>
      <w:r>
        <w:rPr>
          <w:rFonts w:ascii="Bookman Old Style" w:hAnsi="Bookman Old Style"/>
          <w:b w:val="0"/>
          <w:spacing w:val="-9"/>
          <w:w w:val="90"/>
        </w:rPr>
        <w:t> </w:t>
      </w:r>
      <w:r>
        <w:rPr>
          <w:rFonts w:ascii="Bookman Old Style" w:hAnsi="Bookman Old Style"/>
          <w:b w:val="0"/>
          <w:w w:val="90"/>
        </w:rPr>
        <w:t>combines</w:t>
      </w:r>
      <w:r>
        <w:rPr>
          <w:rFonts w:ascii="Bookman Old Style" w:hAnsi="Bookman Old Style"/>
          <w:b w:val="0"/>
          <w:spacing w:val="-8"/>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electro-optic</w:t>
      </w:r>
      <w:r>
        <w:rPr>
          <w:rFonts w:ascii="Bookman Old Style" w:hAnsi="Bookman Old Style"/>
          <w:b w:val="0"/>
          <w:spacing w:val="-7"/>
          <w:w w:val="90"/>
        </w:rPr>
        <w:t> </w:t>
      </w:r>
      <w:r>
        <w:rPr>
          <w:rFonts w:ascii="Bookman Old Style" w:hAnsi="Bookman Old Style"/>
          <w:b w:val="0"/>
          <w:w w:val="90"/>
        </w:rPr>
        <w:t>effect</w:t>
      </w:r>
      <w:r>
        <w:rPr>
          <w:rFonts w:ascii="Bookman Old Style" w:hAnsi="Bookman Old Style"/>
          <w:b w:val="0"/>
          <w:spacing w:val="-9"/>
          <w:w w:val="90"/>
        </w:rPr>
        <w:t> </w:t>
      </w:r>
      <w:r>
        <w:rPr>
          <w:rFonts w:ascii="Bookman Old Style" w:hAnsi="Bookman Old Style"/>
          <w:b w:val="0"/>
          <w:w w:val="90"/>
        </w:rPr>
        <w:t>of LCs and high-performance silicon CMOS electronics to offer a high </w:t>
      </w:r>
      <w:r>
        <w:rPr>
          <w:rFonts w:ascii="Times New Roman" w:hAnsi="Times New Roman"/>
          <w:w w:val="90"/>
        </w:rPr>
        <w:t>ﬁ</w:t>
      </w:r>
      <w:r>
        <w:rPr>
          <w:rFonts w:ascii="Bookman Old Style" w:hAnsi="Bookman Old Style"/>
          <w:b w:val="0"/>
          <w:w w:val="90"/>
        </w:rPr>
        <w:t>ll factor (&gt;90%), high resolution, compact form factor, and high frame rate</w:t>
      </w:r>
      <w:hyperlink w:history="true" w:anchor="_bookmark35">
        <w:r>
          <w:rPr>
            <w:rFonts w:ascii="Bookman Old Style" w:hAnsi="Bookman Old Style"/>
            <w:b w:val="0"/>
            <w:color w:val="0000FF"/>
            <w:w w:val="90"/>
            <w:vertAlign w:val="superscript"/>
          </w:rPr>
          <w:t>14</w:t>
        </w:r>
      </w:hyperlink>
      <w:r>
        <w:rPr>
          <w:rFonts w:ascii="Bookman Old Style" w:hAnsi="Bookman Old Style"/>
          <w:b w:val="0"/>
          <w:w w:val="90"/>
          <w:vertAlign w:val="baseline"/>
        </w:rPr>
        <w:t>. Due to the excellent light</w:t>
      </w:r>
      <w:r>
        <w:rPr>
          <w:rFonts w:ascii="Bookman Old Style" w:hAnsi="Bookman Old Style"/>
          <w:b w:val="0"/>
          <w:spacing w:val="-7"/>
          <w:w w:val="90"/>
          <w:vertAlign w:val="baseline"/>
        </w:rPr>
        <w:t> </w:t>
      </w:r>
      <w:r>
        <w:rPr>
          <w:rFonts w:ascii="Bookman Old Style" w:hAnsi="Bookman Old Style"/>
          <w:b w:val="0"/>
          <w:w w:val="90"/>
          <w:vertAlign w:val="baseline"/>
        </w:rPr>
        <w:t>modulation</w:t>
      </w:r>
      <w:r>
        <w:rPr>
          <w:rFonts w:ascii="Bookman Old Style" w:hAnsi="Bookman Old Style"/>
          <w:b w:val="0"/>
          <w:spacing w:val="-7"/>
          <w:w w:val="90"/>
          <w:vertAlign w:val="baseline"/>
        </w:rPr>
        <w:t> </w:t>
      </w:r>
      <w:r>
        <w:rPr>
          <w:rFonts w:ascii="Bookman Old Style" w:hAnsi="Bookman Old Style"/>
          <w:b w:val="0"/>
          <w:w w:val="90"/>
          <w:vertAlign w:val="baseline"/>
        </w:rPr>
        <w:t>ability,</w:t>
      </w:r>
      <w:r>
        <w:rPr>
          <w:rFonts w:ascii="Bookman Old Style" w:hAnsi="Bookman Old Style"/>
          <w:b w:val="0"/>
          <w:spacing w:val="-7"/>
          <w:w w:val="90"/>
          <w:vertAlign w:val="baseline"/>
        </w:rPr>
        <w:t> </w:t>
      </w:r>
      <w:r>
        <w:rPr>
          <w:rFonts w:ascii="Bookman Old Style" w:hAnsi="Bookman Old Style"/>
          <w:b w:val="0"/>
          <w:w w:val="90"/>
          <w:vertAlign w:val="baseline"/>
        </w:rPr>
        <w:t>both</w:t>
      </w:r>
      <w:r>
        <w:rPr>
          <w:rFonts w:ascii="Bookman Old Style" w:hAnsi="Bookman Old Style"/>
          <w:b w:val="0"/>
          <w:spacing w:val="-8"/>
          <w:w w:val="90"/>
          <w:vertAlign w:val="baseline"/>
        </w:rPr>
        <w:t> </w:t>
      </w:r>
      <w:r>
        <w:rPr>
          <w:rFonts w:ascii="Bookman Old Style" w:hAnsi="Bookman Old Style"/>
          <w:b w:val="0"/>
          <w:w w:val="90"/>
          <w:vertAlign w:val="baseline"/>
        </w:rPr>
        <w:t>amplitude</w:t>
      </w:r>
      <w:r>
        <w:rPr>
          <w:rFonts w:ascii="Bookman Old Style" w:hAnsi="Bookman Old Style"/>
          <w:b w:val="0"/>
          <w:spacing w:val="-7"/>
          <w:w w:val="90"/>
          <w:vertAlign w:val="baseline"/>
        </w:rPr>
        <w:t> </w:t>
      </w:r>
      <w:r>
        <w:rPr>
          <w:rFonts w:ascii="Bookman Old Style" w:hAnsi="Bookman Old Style"/>
          <w:b w:val="0"/>
          <w:w w:val="90"/>
          <w:vertAlign w:val="baseline"/>
        </w:rPr>
        <w:t>and</w:t>
      </w:r>
      <w:r>
        <w:rPr>
          <w:rFonts w:ascii="Bookman Old Style" w:hAnsi="Bookman Old Style"/>
          <w:b w:val="0"/>
          <w:spacing w:val="-7"/>
          <w:w w:val="90"/>
          <w:vertAlign w:val="baseline"/>
        </w:rPr>
        <w:t> </w:t>
      </w:r>
      <w:r>
        <w:rPr>
          <w:rFonts w:ascii="Bookman Old Style" w:hAnsi="Bookman Old Style"/>
          <w:b w:val="0"/>
          <w:w w:val="90"/>
          <w:vertAlign w:val="baseline"/>
        </w:rPr>
        <w:t>phase-only </w:t>
      </w:r>
      <w:r>
        <w:rPr>
          <w:rFonts w:ascii="Bookman Old Style" w:hAnsi="Bookman Old Style"/>
          <w:b w:val="0"/>
          <w:w w:val="95"/>
          <w:vertAlign w:val="baseline"/>
        </w:rPr>
        <w:t>LCoS</w:t>
      </w:r>
      <w:r>
        <w:rPr>
          <w:rFonts w:ascii="Bookman Old Style" w:hAnsi="Bookman Old Style"/>
          <w:b w:val="0"/>
          <w:w w:val="95"/>
          <w:vertAlign w:val="baseline"/>
        </w:rPr>
        <w:t> devices</w:t>
      </w:r>
      <w:r>
        <w:rPr>
          <w:rFonts w:ascii="Bookman Old Style" w:hAnsi="Bookman Old Style"/>
          <w:b w:val="0"/>
          <w:w w:val="95"/>
          <w:vertAlign w:val="baseline"/>
        </w:rPr>
        <w:t> are</w:t>
      </w:r>
      <w:r>
        <w:rPr>
          <w:rFonts w:ascii="Bookman Old Style" w:hAnsi="Bookman Old Style"/>
          <w:b w:val="0"/>
          <w:w w:val="95"/>
          <w:vertAlign w:val="baseline"/>
        </w:rPr>
        <w:t> important</w:t>
      </w:r>
      <w:r>
        <w:rPr>
          <w:rFonts w:ascii="Bookman Old Style" w:hAnsi="Bookman Old Style"/>
          <w:b w:val="0"/>
          <w:w w:val="95"/>
          <w:vertAlign w:val="baseline"/>
        </w:rPr>
        <w:t> light</w:t>
      </w:r>
      <w:r>
        <w:rPr>
          <w:rFonts w:ascii="Bookman Old Style" w:hAnsi="Bookman Old Style"/>
          <w:b w:val="0"/>
          <w:w w:val="95"/>
          <w:vertAlign w:val="baseline"/>
        </w:rPr>
        <w:t> engines</w:t>
      </w:r>
      <w:r>
        <w:rPr>
          <w:rFonts w:ascii="Bookman Old Style" w:hAnsi="Bookman Old Style"/>
          <w:b w:val="0"/>
          <w:w w:val="95"/>
          <w:vertAlign w:val="baseline"/>
        </w:rPr>
        <w:t> for</w:t>
      </w:r>
      <w:r>
        <w:rPr>
          <w:rFonts w:ascii="Bookman Old Style" w:hAnsi="Bookman Old Style"/>
          <w:b w:val="0"/>
          <w:w w:val="95"/>
          <w:vertAlign w:val="baseline"/>
        </w:rPr>
        <w:t> AR/VR </w:t>
      </w:r>
      <w:r>
        <w:rPr>
          <w:rFonts w:ascii="Bookman Old Style" w:hAnsi="Bookman Old Style"/>
          <w:b w:val="0"/>
          <w:w w:val="90"/>
          <w:vertAlign w:val="baseline"/>
        </w:rPr>
        <w:t>applications</w:t>
      </w:r>
      <w:hyperlink w:history="true" w:anchor="_bookmark81">
        <w:r>
          <w:rPr>
            <w:rFonts w:ascii="Bookman Old Style" w:hAnsi="Bookman Old Style"/>
            <w:b w:val="0"/>
            <w:color w:val="0000FF"/>
            <w:w w:val="90"/>
            <w:vertAlign w:val="superscript"/>
          </w:rPr>
          <w:t>91</w:t>
        </w:r>
      </w:hyperlink>
      <w:r>
        <w:rPr>
          <w:rFonts w:ascii="Bookman Old Style" w:hAnsi="Bookman Old Style"/>
          <w:b w:val="0"/>
          <w:w w:val="90"/>
          <w:vertAlign w:val="superscript"/>
        </w:rPr>
        <w:t>,</w:t>
      </w:r>
      <w:hyperlink w:history="true" w:anchor="_bookmark83">
        <w:r>
          <w:rPr>
            <w:rFonts w:ascii="Bookman Old Style" w:hAnsi="Bookman Old Style"/>
            <w:b w:val="0"/>
            <w:color w:val="0000FF"/>
            <w:w w:val="90"/>
            <w:vertAlign w:val="superscript"/>
          </w:rPr>
          <w:t>92</w:t>
        </w:r>
      </w:hyperlink>
      <w:r>
        <w:rPr>
          <w:rFonts w:ascii="Bookman Old Style" w:hAnsi="Bookman Old Style"/>
          <w:b w:val="0"/>
          <w:w w:val="90"/>
          <w:vertAlign w:val="baseline"/>
        </w:rPr>
        <w:t>.</w:t>
      </w:r>
      <w:r>
        <w:rPr>
          <w:rFonts w:ascii="Bookman Old Style" w:hAnsi="Bookman Old Style"/>
          <w:b w:val="0"/>
          <w:spacing w:val="38"/>
          <w:vertAlign w:val="baseline"/>
        </w:rPr>
        <w:t> </w:t>
      </w:r>
      <w:r>
        <w:rPr>
          <w:rFonts w:ascii="Bookman Old Style" w:hAnsi="Bookman Old Style"/>
          <w:b w:val="0"/>
          <w:w w:val="90"/>
          <w:vertAlign w:val="baseline"/>
        </w:rPr>
        <w:t>Especially,</w:t>
      </w:r>
      <w:r>
        <w:rPr>
          <w:rFonts w:ascii="Bookman Old Style" w:hAnsi="Bookman Old Style"/>
          <w:b w:val="0"/>
          <w:spacing w:val="39"/>
          <w:vertAlign w:val="baseline"/>
        </w:rPr>
        <w:t> </w:t>
      </w:r>
      <w:r>
        <w:rPr>
          <w:rFonts w:ascii="Bookman Old Style" w:hAnsi="Bookman Old Style"/>
          <w:b w:val="0"/>
          <w:w w:val="90"/>
          <w:vertAlign w:val="baseline"/>
        </w:rPr>
        <w:t>compared</w:t>
      </w:r>
      <w:r>
        <w:rPr>
          <w:rFonts w:ascii="Bookman Old Style" w:hAnsi="Bookman Old Style"/>
          <w:b w:val="0"/>
          <w:spacing w:val="39"/>
          <w:vertAlign w:val="baseline"/>
        </w:rPr>
        <w:t> </w:t>
      </w:r>
      <w:r>
        <w:rPr>
          <w:rFonts w:ascii="Bookman Old Style" w:hAnsi="Bookman Old Style"/>
          <w:b w:val="0"/>
          <w:w w:val="90"/>
          <w:vertAlign w:val="baseline"/>
        </w:rPr>
        <w:t>to</w:t>
      </w:r>
      <w:r>
        <w:rPr>
          <w:rFonts w:ascii="Bookman Old Style" w:hAnsi="Bookman Old Style"/>
          <w:b w:val="0"/>
          <w:spacing w:val="38"/>
          <w:vertAlign w:val="baseline"/>
        </w:rPr>
        <w:t> </w:t>
      </w:r>
      <w:r>
        <w:rPr>
          <w:rFonts w:ascii="Bookman Old Style" w:hAnsi="Bookman Old Style"/>
          <w:b w:val="0"/>
          <w:w w:val="90"/>
          <w:vertAlign w:val="baseline"/>
        </w:rPr>
        <w:t>other</w:t>
      </w:r>
      <w:r>
        <w:rPr>
          <w:rFonts w:ascii="Bookman Old Style" w:hAnsi="Bookman Old Style"/>
          <w:b w:val="0"/>
          <w:spacing w:val="39"/>
          <w:vertAlign w:val="baseline"/>
        </w:rPr>
        <w:t> </w:t>
      </w:r>
      <w:r>
        <w:rPr>
          <w:rFonts w:ascii="Bookman Old Style" w:hAnsi="Bookman Old Style"/>
          <w:b w:val="0"/>
          <w:spacing w:val="-2"/>
          <w:w w:val="90"/>
          <w:vertAlign w:val="baseline"/>
        </w:rPr>
        <w:t>phase</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95"/>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92"/>
        <w:ind w:left="53" w:right="1"/>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58272">
                <wp:simplePos x="0" y="0"/>
                <wp:positionH relativeFrom="page">
                  <wp:posOffset>3869994</wp:posOffset>
                </wp:positionH>
                <wp:positionV relativeFrom="paragraph">
                  <wp:posOffset>70730</wp:posOffset>
                </wp:positionV>
                <wp:extent cx="2970530" cy="1722120"/>
                <wp:effectExtent l="0" t="0" r="0" b="0"/>
                <wp:wrapNone/>
                <wp:docPr id="535" name="Group 535"/>
                <wp:cNvGraphicFramePr>
                  <a:graphicFrameLocks/>
                </wp:cNvGraphicFramePr>
                <a:graphic>
                  <a:graphicData uri="http://schemas.microsoft.com/office/word/2010/wordprocessingGroup">
                    <wpg:wgp>
                      <wpg:cNvPr id="535" name="Group 535"/>
                      <wpg:cNvGrpSpPr/>
                      <wpg:grpSpPr>
                        <a:xfrm>
                          <a:off x="0" y="0"/>
                          <a:ext cx="2970530" cy="1722120"/>
                          <a:chExt cx="2970530" cy="1722120"/>
                        </a:xfrm>
                      </wpg:grpSpPr>
                      <wps:wsp>
                        <wps:cNvPr id="536" name="Graphic 536"/>
                        <wps:cNvSpPr/>
                        <wps:spPr>
                          <a:xfrm>
                            <a:off x="50406" y="0"/>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537" name="Graphic 537"/>
                        <wps:cNvSpPr/>
                        <wps:spPr>
                          <a:xfrm>
                            <a:off x="50406" y="0"/>
                            <a:ext cx="2869565" cy="6985"/>
                          </a:xfrm>
                          <a:custGeom>
                            <a:avLst/>
                            <a:gdLst/>
                            <a:ahLst/>
                            <a:cxnLst/>
                            <a:rect l="l" t="t" r="r" b="b"/>
                            <a:pathLst>
                              <a:path w="2869565" h="6985">
                                <a:moveTo>
                                  <a:pt x="0" y="0"/>
                                </a:moveTo>
                                <a:lnTo>
                                  <a:pt x="2869196" y="0"/>
                                </a:lnTo>
                                <a:lnTo>
                                  <a:pt x="2869196"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538" name="Graphic 538"/>
                        <wps:cNvSpPr/>
                        <wps:spPr>
                          <a:xfrm>
                            <a:off x="2919603"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539" name="Graphic 539"/>
                        <wps:cNvSpPr/>
                        <wps:spPr>
                          <a:xfrm>
                            <a:off x="2919603"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540" name="Graphic 540"/>
                        <wps:cNvSpPr/>
                        <wps:spPr>
                          <a:xfrm>
                            <a:off x="2963532" y="51117"/>
                            <a:ext cx="6985" cy="1619885"/>
                          </a:xfrm>
                          <a:custGeom>
                            <a:avLst/>
                            <a:gdLst/>
                            <a:ahLst/>
                            <a:cxnLst/>
                            <a:rect l="l" t="t" r="r" b="b"/>
                            <a:pathLst>
                              <a:path w="6985" h="1619885">
                                <a:moveTo>
                                  <a:pt x="6476" y="0"/>
                                </a:moveTo>
                                <a:lnTo>
                                  <a:pt x="0" y="0"/>
                                </a:lnTo>
                                <a:lnTo>
                                  <a:pt x="0" y="1619275"/>
                                </a:lnTo>
                                <a:lnTo>
                                  <a:pt x="6476" y="1619275"/>
                                </a:lnTo>
                                <a:lnTo>
                                  <a:pt x="6476" y="0"/>
                                </a:lnTo>
                                <a:close/>
                              </a:path>
                            </a:pathLst>
                          </a:custGeom>
                          <a:solidFill>
                            <a:srgbClr val="000000"/>
                          </a:solidFill>
                        </wps:spPr>
                        <wps:bodyPr wrap="square" lIns="0" tIns="0" rIns="0" bIns="0" rtlCol="0">
                          <a:prstTxWarp prst="textNoShape">
                            <a:avLst/>
                          </a:prstTxWarp>
                          <a:noAutofit/>
                        </wps:bodyPr>
                      </wps:wsp>
                      <wps:wsp>
                        <wps:cNvPr id="541" name="Graphic 541"/>
                        <wps:cNvSpPr/>
                        <wps:spPr>
                          <a:xfrm>
                            <a:off x="2963532" y="51117"/>
                            <a:ext cx="6985" cy="1619885"/>
                          </a:xfrm>
                          <a:custGeom>
                            <a:avLst/>
                            <a:gdLst/>
                            <a:ahLst/>
                            <a:cxnLst/>
                            <a:rect l="l" t="t" r="r" b="b"/>
                            <a:pathLst>
                              <a:path w="6985" h="1619885">
                                <a:moveTo>
                                  <a:pt x="6476" y="0"/>
                                </a:moveTo>
                                <a:lnTo>
                                  <a:pt x="6476" y="1619275"/>
                                </a:lnTo>
                                <a:lnTo>
                                  <a:pt x="0" y="1619275"/>
                                </a:lnTo>
                                <a:lnTo>
                                  <a:pt x="0" y="0"/>
                                </a:lnTo>
                              </a:path>
                            </a:pathLst>
                          </a:custGeom>
                          <a:ln w="0">
                            <a:solidFill>
                              <a:srgbClr val="000000"/>
                            </a:solidFill>
                            <a:prstDash val="solid"/>
                          </a:ln>
                        </wps:spPr>
                        <wps:bodyPr wrap="square" lIns="0" tIns="0" rIns="0" bIns="0" rtlCol="0">
                          <a:prstTxWarp prst="textNoShape">
                            <a:avLst/>
                          </a:prstTxWarp>
                          <a:noAutofit/>
                        </wps:bodyPr>
                      </wps:wsp>
                      <wps:wsp>
                        <wps:cNvPr id="542" name="Graphic 542"/>
                        <wps:cNvSpPr/>
                        <wps:spPr>
                          <a:xfrm>
                            <a:off x="2919603" y="1670392"/>
                            <a:ext cx="50800" cy="51435"/>
                          </a:xfrm>
                          <a:custGeom>
                            <a:avLst/>
                            <a:gdLst/>
                            <a:ahLst/>
                            <a:cxnLst/>
                            <a:rect l="l" t="t" r="r" b="b"/>
                            <a:pathLst>
                              <a:path w="50800" h="51435">
                                <a:moveTo>
                                  <a:pt x="50406" y="0"/>
                                </a:moveTo>
                                <a:lnTo>
                                  <a:pt x="43929" y="0"/>
                                </a:lnTo>
                                <a:lnTo>
                                  <a:pt x="43205" y="7924"/>
                                </a:lnTo>
                                <a:lnTo>
                                  <a:pt x="39149" y="20847"/>
                                </a:lnTo>
                                <a:lnTo>
                                  <a:pt x="31132" y="31802"/>
                                </a:lnTo>
                                <a:lnTo>
                                  <a:pt x="20150" y="39816"/>
                                </a:lnTo>
                                <a:lnTo>
                                  <a:pt x="7200" y="43916"/>
                                </a:lnTo>
                                <a:lnTo>
                                  <a:pt x="0" y="44640"/>
                                </a:lnTo>
                                <a:lnTo>
                                  <a:pt x="0" y="51117"/>
                                </a:lnTo>
                                <a:lnTo>
                                  <a:pt x="35699" y="36250"/>
                                </a:lnTo>
                                <a:lnTo>
                                  <a:pt x="49682" y="9359"/>
                                </a:lnTo>
                                <a:lnTo>
                                  <a:pt x="50406" y="0"/>
                                </a:lnTo>
                                <a:close/>
                              </a:path>
                            </a:pathLst>
                          </a:custGeom>
                          <a:solidFill>
                            <a:srgbClr val="000000"/>
                          </a:solidFill>
                        </wps:spPr>
                        <wps:bodyPr wrap="square" lIns="0" tIns="0" rIns="0" bIns="0" rtlCol="0">
                          <a:prstTxWarp prst="textNoShape">
                            <a:avLst/>
                          </a:prstTxWarp>
                          <a:noAutofit/>
                        </wps:bodyPr>
                      </wps:wsp>
                      <wps:wsp>
                        <wps:cNvPr id="543" name="Graphic 543"/>
                        <wps:cNvSpPr/>
                        <wps:spPr>
                          <a:xfrm>
                            <a:off x="2919603" y="1670392"/>
                            <a:ext cx="50800" cy="51435"/>
                          </a:xfrm>
                          <a:custGeom>
                            <a:avLst/>
                            <a:gdLst/>
                            <a:ahLst/>
                            <a:cxnLst/>
                            <a:rect l="l" t="t" r="r" b="b"/>
                            <a:pathLst>
                              <a:path w="50800" h="51435">
                                <a:moveTo>
                                  <a:pt x="50406" y="0"/>
                                </a:moveTo>
                                <a:lnTo>
                                  <a:pt x="35699" y="36250"/>
                                </a:lnTo>
                                <a:lnTo>
                                  <a:pt x="0" y="51117"/>
                                </a:lnTo>
                                <a:lnTo>
                                  <a:pt x="0" y="44640"/>
                                </a:lnTo>
                                <a:lnTo>
                                  <a:pt x="7200" y="43916"/>
                                </a:lnTo>
                                <a:lnTo>
                                  <a:pt x="20150" y="39816"/>
                                </a:lnTo>
                                <a:lnTo>
                                  <a:pt x="31132" y="31802"/>
                                </a:lnTo>
                                <a:lnTo>
                                  <a:pt x="39149" y="20847"/>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544" name="Graphic 544"/>
                        <wps:cNvSpPr/>
                        <wps:spPr>
                          <a:xfrm>
                            <a:off x="50406" y="1715033"/>
                            <a:ext cx="2869565" cy="6985"/>
                          </a:xfrm>
                          <a:custGeom>
                            <a:avLst/>
                            <a:gdLst/>
                            <a:ahLst/>
                            <a:cxnLst/>
                            <a:rect l="l" t="t" r="r" b="b"/>
                            <a:pathLst>
                              <a:path w="2869565" h="6985">
                                <a:moveTo>
                                  <a:pt x="2869196" y="0"/>
                                </a:moveTo>
                                <a:lnTo>
                                  <a:pt x="0" y="0"/>
                                </a:lnTo>
                                <a:lnTo>
                                  <a:pt x="0" y="6476"/>
                                </a:lnTo>
                                <a:lnTo>
                                  <a:pt x="2869196" y="6476"/>
                                </a:lnTo>
                                <a:lnTo>
                                  <a:pt x="2869196" y="0"/>
                                </a:lnTo>
                                <a:close/>
                              </a:path>
                            </a:pathLst>
                          </a:custGeom>
                          <a:solidFill>
                            <a:srgbClr val="000000"/>
                          </a:solidFill>
                        </wps:spPr>
                        <wps:bodyPr wrap="square" lIns="0" tIns="0" rIns="0" bIns="0" rtlCol="0">
                          <a:prstTxWarp prst="textNoShape">
                            <a:avLst/>
                          </a:prstTxWarp>
                          <a:noAutofit/>
                        </wps:bodyPr>
                      </wps:wsp>
                      <wps:wsp>
                        <wps:cNvPr id="545" name="Graphic 545"/>
                        <wps:cNvSpPr/>
                        <wps:spPr>
                          <a:xfrm>
                            <a:off x="50406" y="1715033"/>
                            <a:ext cx="2869565" cy="6985"/>
                          </a:xfrm>
                          <a:custGeom>
                            <a:avLst/>
                            <a:gdLst/>
                            <a:ahLst/>
                            <a:cxnLst/>
                            <a:rect l="l" t="t" r="r" b="b"/>
                            <a:pathLst>
                              <a:path w="2869565" h="6985">
                                <a:moveTo>
                                  <a:pt x="2869196" y="6476"/>
                                </a:moveTo>
                                <a:lnTo>
                                  <a:pt x="0" y="6476"/>
                                </a:lnTo>
                                <a:lnTo>
                                  <a:pt x="0" y="0"/>
                                </a:lnTo>
                                <a:lnTo>
                                  <a:pt x="2869196" y="0"/>
                                </a:lnTo>
                              </a:path>
                            </a:pathLst>
                          </a:custGeom>
                          <a:ln w="0">
                            <a:solidFill>
                              <a:srgbClr val="000000"/>
                            </a:solidFill>
                            <a:prstDash val="solid"/>
                          </a:ln>
                        </wps:spPr>
                        <wps:bodyPr wrap="square" lIns="0" tIns="0" rIns="0" bIns="0" rtlCol="0">
                          <a:prstTxWarp prst="textNoShape">
                            <a:avLst/>
                          </a:prstTxWarp>
                          <a:noAutofit/>
                        </wps:bodyPr>
                      </wps:wsp>
                      <wps:wsp>
                        <wps:cNvPr id="546" name="Graphic 546"/>
                        <wps:cNvSpPr/>
                        <wps:spPr>
                          <a:xfrm>
                            <a:off x="0" y="1670393"/>
                            <a:ext cx="50800" cy="51435"/>
                          </a:xfrm>
                          <a:custGeom>
                            <a:avLst/>
                            <a:gdLst/>
                            <a:ahLst/>
                            <a:cxnLst/>
                            <a:rect l="l" t="t" r="r" b="b"/>
                            <a:pathLst>
                              <a:path w="50800" h="51435">
                                <a:moveTo>
                                  <a:pt x="6489" y="0"/>
                                </a:moveTo>
                                <a:lnTo>
                                  <a:pt x="0" y="0"/>
                                </a:lnTo>
                                <a:lnTo>
                                  <a:pt x="723" y="9359"/>
                                </a:lnTo>
                                <a:lnTo>
                                  <a:pt x="26968" y="44803"/>
                                </a:lnTo>
                                <a:lnTo>
                                  <a:pt x="50406" y="51117"/>
                                </a:lnTo>
                                <a:lnTo>
                                  <a:pt x="50406" y="44640"/>
                                </a:lnTo>
                                <a:lnTo>
                                  <a:pt x="43205" y="43916"/>
                                </a:lnTo>
                                <a:lnTo>
                                  <a:pt x="29630" y="39312"/>
                                </a:lnTo>
                                <a:lnTo>
                                  <a:pt x="19292" y="31867"/>
                                </a:lnTo>
                                <a:lnTo>
                                  <a:pt x="11910" y="21445"/>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547" name="Graphic 547"/>
                        <wps:cNvSpPr/>
                        <wps:spPr>
                          <a:xfrm>
                            <a:off x="0" y="1670393"/>
                            <a:ext cx="50800" cy="51435"/>
                          </a:xfrm>
                          <a:custGeom>
                            <a:avLst/>
                            <a:gdLst/>
                            <a:ahLst/>
                            <a:cxnLst/>
                            <a:rect l="l" t="t" r="r" b="b"/>
                            <a:pathLst>
                              <a:path w="50800" h="51435">
                                <a:moveTo>
                                  <a:pt x="50406" y="51117"/>
                                </a:moveTo>
                                <a:lnTo>
                                  <a:pt x="14984" y="36068"/>
                                </a:lnTo>
                                <a:lnTo>
                                  <a:pt x="0" y="0"/>
                                </a:lnTo>
                                <a:lnTo>
                                  <a:pt x="6489" y="0"/>
                                </a:lnTo>
                                <a:lnTo>
                                  <a:pt x="7200" y="7912"/>
                                </a:lnTo>
                                <a:lnTo>
                                  <a:pt x="11910" y="21445"/>
                                </a:lnTo>
                                <a:lnTo>
                                  <a:pt x="19292" y="31867"/>
                                </a:lnTo>
                                <a:lnTo>
                                  <a:pt x="29630" y="39312"/>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548" name="Graphic 548"/>
                        <wps:cNvSpPr/>
                        <wps:spPr>
                          <a:xfrm>
                            <a:off x="0" y="51117"/>
                            <a:ext cx="6985" cy="1619885"/>
                          </a:xfrm>
                          <a:custGeom>
                            <a:avLst/>
                            <a:gdLst/>
                            <a:ahLst/>
                            <a:cxnLst/>
                            <a:rect l="l" t="t" r="r" b="b"/>
                            <a:pathLst>
                              <a:path w="6985" h="1619885">
                                <a:moveTo>
                                  <a:pt x="6477" y="0"/>
                                </a:moveTo>
                                <a:lnTo>
                                  <a:pt x="0" y="0"/>
                                </a:lnTo>
                                <a:lnTo>
                                  <a:pt x="0" y="1619275"/>
                                </a:lnTo>
                                <a:lnTo>
                                  <a:pt x="6477" y="1619275"/>
                                </a:lnTo>
                                <a:lnTo>
                                  <a:pt x="6477" y="0"/>
                                </a:lnTo>
                                <a:close/>
                              </a:path>
                            </a:pathLst>
                          </a:custGeom>
                          <a:solidFill>
                            <a:srgbClr val="000000"/>
                          </a:solidFill>
                        </wps:spPr>
                        <wps:bodyPr wrap="square" lIns="0" tIns="0" rIns="0" bIns="0" rtlCol="0">
                          <a:prstTxWarp prst="textNoShape">
                            <a:avLst/>
                          </a:prstTxWarp>
                          <a:noAutofit/>
                        </wps:bodyPr>
                      </wps:wsp>
                      <wps:wsp>
                        <wps:cNvPr id="549" name="Graphic 549"/>
                        <wps:cNvSpPr/>
                        <wps:spPr>
                          <a:xfrm>
                            <a:off x="0" y="51117"/>
                            <a:ext cx="6985" cy="1619885"/>
                          </a:xfrm>
                          <a:custGeom>
                            <a:avLst/>
                            <a:gdLst/>
                            <a:ahLst/>
                            <a:cxnLst/>
                            <a:rect l="l" t="t" r="r" b="b"/>
                            <a:pathLst>
                              <a:path w="6985" h="1619885">
                                <a:moveTo>
                                  <a:pt x="0" y="1619275"/>
                                </a:moveTo>
                                <a:lnTo>
                                  <a:pt x="0" y="0"/>
                                </a:lnTo>
                                <a:lnTo>
                                  <a:pt x="6477" y="0"/>
                                </a:lnTo>
                                <a:lnTo>
                                  <a:pt x="6477" y="1619275"/>
                                </a:lnTo>
                              </a:path>
                            </a:pathLst>
                          </a:custGeom>
                          <a:ln w="0">
                            <a:solidFill>
                              <a:srgbClr val="000000"/>
                            </a:solidFill>
                            <a:prstDash val="solid"/>
                          </a:ln>
                        </wps:spPr>
                        <wps:bodyPr wrap="square" lIns="0" tIns="0" rIns="0" bIns="0" rtlCol="0">
                          <a:prstTxWarp prst="textNoShape">
                            <a:avLst/>
                          </a:prstTxWarp>
                          <a:noAutofit/>
                        </wps:bodyPr>
                      </wps:wsp>
                      <wps:wsp>
                        <wps:cNvPr id="550" name="Graphic 550"/>
                        <wps:cNvSpPr/>
                        <wps:spPr>
                          <a:xfrm>
                            <a:off x="0"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551" name="Graphic 551"/>
                        <wps:cNvSpPr/>
                        <wps:spPr>
                          <a:xfrm>
                            <a:off x="0"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552" name="Textbox 552"/>
                        <wps:cNvSpPr txBox="1"/>
                        <wps:spPr>
                          <a:xfrm>
                            <a:off x="84675" y="50905"/>
                            <a:ext cx="83820" cy="182245"/>
                          </a:xfrm>
                          <a:prstGeom prst="rect">
                            <a:avLst/>
                          </a:prstGeom>
                        </wps:spPr>
                        <wps:txbx>
                          <w:txbxContent>
                            <w:p>
                              <w:pPr>
                                <w:spacing w:before="23"/>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553" name="Textbox 553"/>
                        <wps:cNvSpPr txBox="1"/>
                        <wps:spPr>
                          <a:xfrm>
                            <a:off x="253291" y="193616"/>
                            <a:ext cx="111760" cy="772795"/>
                          </a:xfrm>
                          <a:prstGeom prst="rect">
                            <a:avLst/>
                          </a:prstGeom>
                        </wps:spPr>
                        <wps:txbx>
                          <w:txbxContent>
                            <w:p>
                              <w:pPr>
                                <w:spacing w:before="3"/>
                                <w:ind w:left="0" w:right="0" w:firstLine="0"/>
                                <w:jc w:val="left"/>
                                <w:rPr>
                                  <w:rFonts w:ascii="Arial"/>
                                  <w:b/>
                                  <w:sz w:val="14"/>
                                </w:rPr>
                              </w:pPr>
                              <w:r>
                                <w:rPr>
                                  <w:rFonts w:ascii="Arial"/>
                                  <w:b/>
                                  <w:spacing w:val="-5"/>
                                  <w:sz w:val="14"/>
                                </w:rPr>
                                <w:t>40</w:t>
                              </w:r>
                            </w:p>
                            <w:p>
                              <w:pPr>
                                <w:spacing w:before="102"/>
                                <w:ind w:left="0" w:right="0" w:firstLine="0"/>
                                <w:jc w:val="left"/>
                                <w:rPr>
                                  <w:rFonts w:ascii="Arial"/>
                                  <w:b/>
                                  <w:sz w:val="14"/>
                                </w:rPr>
                              </w:pPr>
                              <w:r>
                                <w:rPr>
                                  <w:rFonts w:ascii="Arial"/>
                                  <w:b/>
                                  <w:spacing w:val="-5"/>
                                  <w:sz w:val="14"/>
                                </w:rPr>
                                <w:t>30</w:t>
                              </w:r>
                            </w:p>
                            <w:p>
                              <w:pPr>
                                <w:spacing w:before="101"/>
                                <w:ind w:left="0" w:right="0" w:firstLine="0"/>
                                <w:jc w:val="left"/>
                                <w:rPr>
                                  <w:rFonts w:ascii="Arial"/>
                                  <w:b/>
                                  <w:sz w:val="14"/>
                                </w:rPr>
                              </w:pPr>
                              <w:r>
                                <w:rPr>
                                  <w:rFonts w:ascii="Arial"/>
                                  <w:b/>
                                  <w:spacing w:val="-5"/>
                                  <w:sz w:val="14"/>
                                </w:rPr>
                                <w:t>20</w:t>
                              </w:r>
                            </w:p>
                            <w:p>
                              <w:pPr>
                                <w:spacing w:before="102"/>
                                <w:ind w:left="0" w:right="0" w:firstLine="0"/>
                                <w:jc w:val="left"/>
                                <w:rPr>
                                  <w:rFonts w:ascii="Arial"/>
                                  <w:b/>
                                  <w:sz w:val="14"/>
                                </w:rPr>
                              </w:pPr>
                              <w:r>
                                <w:rPr>
                                  <w:rFonts w:ascii="Arial"/>
                                  <w:b/>
                                  <w:spacing w:val="-5"/>
                                  <w:sz w:val="14"/>
                                </w:rPr>
                                <w:t>10</w:t>
                              </w:r>
                            </w:p>
                            <w:p>
                              <w:pPr>
                                <w:spacing w:before="101"/>
                                <w:ind w:left="77" w:right="0" w:firstLine="0"/>
                                <w:jc w:val="left"/>
                                <w:rPr>
                                  <w:rFonts w:ascii="Arial"/>
                                  <w:b/>
                                  <w:sz w:val="14"/>
                                </w:rPr>
                              </w:pPr>
                              <w:r>
                                <w:rPr>
                                  <w:rFonts w:ascii="Arial"/>
                                  <w:b/>
                                  <w:spacing w:val="-10"/>
                                  <w:sz w:val="14"/>
                                </w:rPr>
                                <w:t>0</w:t>
                              </w:r>
                            </w:p>
                          </w:txbxContent>
                        </wps:txbx>
                        <wps:bodyPr wrap="square" lIns="0" tIns="0" rIns="0" bIns="0" rtlCol="0">
                          <a:noAutofit/>
                        </wps:bodyPr>
                      </wps:wsp>
                      <wps:wsp>
                        <wps:cNvPr id="554" name="Textbox 554"/>
                        <wps:cNvSpPr txBox="1"/>
                        <wps:spPr>
                          <a:xfrm>
                            <a:off x="1489701" y="50905"/>
                            <a:ext cx="90805" cy="182245"/>
                          </a:xfrm>
                          <a:prstGeom prst="rect">
                            <a:avLst/>
                          </a:prstGeom>
                        </wps:spPr>
                        <wps:txbx>
                          <w:txbxContent>
                            <w:p>
                              <w:pPr>
                                <w:spacing w:before="23"/>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555" name="Textbox 555"/>
                        <wps:cNvSpPr txBox="1"/>
                        <wps:spPr>
                          <a:xfrm>
                            <a:off x="1657618" y="254504"/>
                            <a:ext cx="111760" cy="688975"/>
                          </a:xfrm>
                          <a:prstGeom prst="rect">
                            <a:avLst/>
                          </a:prstGeom>
                        </wps:spPr>
                        <wps:txbx>
                          <w:txbxContent>
                            <w:p>
                              <w:pPr>
                                <w:spacing w:before="3"/>
                                <w:ind w:left="0" w:right="0" w:firstLine="0"/>
                                <w:jc w:val="left"/>
                                <w:rPr>
                                  <w:rFonts w:ascii="Arial"/>
                                  <w:b/>
                                  <w:sz w:val="14"/>
                                </w:rPr>
                              </w:pPr>
                              <w:r>
                                <w:rPr>
                                  <w:rFonts w:ascii="Arial"/>
                                  <w:b/>
                                  <w:spacing w:val="-5"/>
                                  <w:sz w:val="14"/>
                                </w:rPr>
                                <w:t>20</w:t>
                              </w:r>
                            </w:p>
                            <w:p>
                              <w:pPr>
                                <w:spacing w:before="23"/>
                                <w:ind w:left="0" w:right="0" w:firstLine="0"/>
                                <w:jc w:val="left"/>
                                <w:rPr>
                                  <w:rFonts w:ascii="Arial"/>
                                  <w:b/>
                                  <w:sz w:val="14"/>
                                </w:rPr>
                              </w:pPr>
                              <w:r>
                                <w:rPr>
                                  <w:rFonts w:ascii="Arial"/>
                                  <w:b/>
                                  <w:spacing w:val="-5"/>
                                  <w:sz w:val="14"/>
                                </w:rPr>
                                <w:t>16</w:t>
                              </w:r>
                            </w:p>
                            <w:p>
                              <w:pPr>
                                <w:spacing w:before="22"/>
                                <w:ind w:left="0" w:right="0" w:firstLine="0"/>
                                <w:jc w:val="left"/>
                                <w:rPr>
                                  <w:rFonts w:ascii="Arial"/>
                                  <w:b/>
                                  <w:sz w:val="14"/>
                                </w:rPr>
                              </w:pPr>
                              <w:r>
                                <w:rPr>
                                  <w:rFonts w:ascii="Arial"/>
                                  <w:b/>
                                  <w:spacing w:val="-5"/>
                                  <w:sz w:val="14"/>
                                </w:rPr>
                                <w:t>12</w:t>
                              </w:r>
                            </w:p>
                            <w:p>
                              <w:pPr>
                                <w:spacing w:before="23"/>
                                <w:ind w:left="77" w:right="0" w:firstLine="0"/>
                                <w:jc w:val="left"/>
                                <w:rPr>
                                  <w:rFonts w:ascii="Arial"/>
                                  <w:b/>
                                  <w:sz w:val="14"/>
                                </w:rPr>
                              </w:pPr>
                              <w:r>
                                <w:rPr>
                                  <w:rFonts w:ascii="Arial"/>
                                  <w:b/>
                                  <w:spacing w:val="-10"/>
                                  <w:sz w:val="14"/>
                                </w:rPr>
                                <w:t>8</w:t>
                              </w:r>
                            </w:p>
                            <w:p>
                              <w:pPr>
                                <w:spacing w:before="23"/>
                                <w:ind w:left="77" w:right="0" w:firstLine="0"/>
                                <w:jc w:val="left"/>
                                <w:rPr>
                                  <w:rFonts w:ascii="Arial"/>
                                  <w:b/>
                                  <w:sz w:val="14"/>
                                </w:rPr>
                              </w:pPr>
                              <w:r>
                                <w:rPr>
                                  <w:rFonts w:ascii="Arial"/>
                                  <w:b/>
                                  <w:spacing w:val="-10"/>
                                  <w:sz w:val="14"/>
                                </w:rPr>
                                <w:t>4</w:t>
                              </w:r>
                            </w:p>
                            <w:p>
                              <w:pPr>
                                <w:spacing w:before="22"/>
                                <w:ind w:left="77" w:right="0" w:firstLine="0"/>
                                <w:jc w:val="left"/>
                                <w:rPr>
                                  <w:rFonts w:ascii="Arial"/>
                                  <w:b/>
                                  <w:sz w:val="14"/>
                                </w:rPr>
                              </w:pPr>
                              <w:r>
                                <w:rPr>
                                  <w:rFonts w:ascii="Arial"/>
                                  <w:b/>
                                  <w:spacing w:val="-10"/>
                                  <w:sz w:val="14"/>
                                </w:rPr>
                                <w:t>0</w:t>
                              </w:r>
                            </w:p>
                          </w:txbxContent>
                        </wps:txbx>
                        <wps:bodyPr wrap="square" lIns="0" tIns="0" rIns="0" bIns="0" rtlCol="0">
                          <a:noAutofit/>
                        </wps:bodyPr>
                      </wps:wsp>
                      <wps:wsp>
                        <wps:cNvPr id="556" name="Textbox 556"/>
                        <wps:cNvSpPr txBox="1"/>
                        <wps:spPr>
                          <a:xfrm>
                            <a:off x="416182" y="942519"/>
                            <a:ext cx="791210" cy="255270"/>
                          </a:xfrm>
                          <a:prstGeom prst="rect">
                            <a:avLst/>
                          </a:prstGeom>
                        </wps:spPr>
                        <wps:txbx>
                          <w:txbxContent>
                            <w:p>
                              <w:pPr>
                                <w:spacing w:before="3"/>
                                <w:ind w:left="0" w:right="18" w:firstLine="0"/>
                                <w:jc w:val="right"/>
                                <w:rPr>
                                  <w:rFonts w:ascii="Arial"/>
                                  <w:b/>
                                  <w:sz w:val="14"/>
                                </w:rPr>
                              </w:pPr>
                              <w:r>
                                <w:rPr>
                                  <w:rFonts w:ascii="Arial"/>
                                  <w:b/>
                                  <w:sz w:val="14"/>
                                </w:rPr>
                                <w:t>1</w:t>
                              </w:r>
                              <w:r>
                                <w:rPr>
                                  <w:rFonts w:ascii="Arial"/>
                                  <w:b/>
                                  <w:spacing w:val="59"/>
                                  <w:sz w:val="14"/>
                                </w:rPr>
                                <w:t>  </w:t>
                              </w:r>
                              <w:r>
                                <w:rPr>
                                  <w:rFonts w:ascii="Arial"/>
                                  <w:b/>
                                  <w:sz w:val="14"/>
                                </w:rPr>
                                <w:t>5</w:t>
                              </w:r>
                              <w:r>
                                <w:rPr>
                                  <w:rFonts w:ascii="Arial"/>
                                  <w:b/>
                                  <w:spacing w:val="59"/>
                                  <w:sz w:val="14"/>
                                </w:rPr>
                                <w:t>  </w:t>
                              </w:r>
                              <w:r>
                                <w:rPr>
                                  <w:rFonts w:ascii="Arial"/>
                                  <w:b/>
                                  <w:sz w:val="14"/>
                                </w:rPr>
                                <w:t>9</w:t>
                              </w:r>
                              <w:r>
                                <w:rPr>
                                  <w:rFonts w:ascii="Arial"/>
                                  <w:b/>
                                  <w:spacing w:val="41"/>
                                  <w:sz w:val="14"/>
                                </w:rPr>
                                <w:t>  </w:t>
                              </w:r>
                              <w:r>
                                <w:rPr>
                                  <w:rFonts w:ascii="Arial"/>
                                  <w:b/>
                                  <w:sz w:val="14"/>
                                </w:rPr>
                                <w:t>13</w:t>
                              </w:r>
                              <w:r>
                                <w:rPr>
                                  <w:rFonts w:ascii="Arial"/>
                                  <w:b/>
                                  <w:spacing w:val="60"/>
                                  <w:w w:val="150"/>
                                  <w:sz w:val="14"/>
                                </w:rPr>
                                <w:t> </w:t>
                              </w:r>
                              <w:r>
                                <w:rPr>
                                  <w:rFonts w:ascii="Arial"/>
                                  <w:b/>
                                  <w:spacing w:val="-5"/>
                                  <w:sz w:val="14"/>
                                </w:rPr>
                                <w:t>17</w:t>
                              </w:r>
                            </w:p>
                            <w:p>
                              <w:pPr>
                                <w:spacing w:before="63"/>
                                <w:ind w:left="0" w:right="31" w:firstLine="0"/>
                                <w:jc w:val="right"/>
                                <w:rPr>
                                  <w:rFonts w:ascii="Arial" w:hAnsi="Arial"/>
                                  <w:b/>
                                  <w:sz w:val="14"/>
                                </w:rPr>
                              </w:pPr>
                              <w:r>
                                <w:rPr>
                                  <w:rFonts w:ascii="Arial" w:hAnsi="Arial"/>
                                  <w:b/>
                                  <w:sz w:val="14"/>
                                </w:rPr>
                                <w:t>Pixel</w:t>
                              </w:r>
                              <w:r>
                                <w:rPr>
                                  <w:rFonts w:ascii="Arial" w:hAnsi="Arial"/>
                                  <w:b/>
                                  <w:spacing w:val="-4"/>
                                  <w:sz w:val="14"/>
                                </w:rPr>
                                <w:t> </w:t>
                              </w:r>
                              <w:r>
                                <w:rPr>
                                  <w:rFonts w:ascii="Arial" w:hAnsi="Arial"/>
                                  <w:b/>
                                  <w:sz w:val="14"/>
                                </w:rPr>
                                <w:t>pitch</w:t>
                              </w:r>
                              <w:r>
                                <w:rPr>
                                  <w:rFonts w:ascii="Arial" w:hAnsi="Arial"/>
                                  <w:b/>
                                  <w:spacing w:val="-2"/>
                                  <w:sz w:val="14"/>
                                </w:rPr>
                                <w:t> </w:t>
                              </w:r>
                              <w:r>
                                <w:rPr>
                                  <w:rFonts w:ascii="Arial" w:hAnsi="Arial"/>
                                  <w:b/>
                                  <w:spacing w:val="-4"/>
                                  <w:sz w:val="14"/>
                                </w:rPr>
                                <w:t>(</w:t>
                              </w:r>
                              <w:r>
                                <w:rPr>
                                  <w:rFonts w:ascii="Arial" w:hAnsi="Arial"/>
                                  <w:b/>
                                  <w:i/>
                                  <w:spacing w:val="-4"/>
                                  <w:sz w:val="14"/>
                                </w:rPr>
                                <w:t>μ</w:t>
                              </w:r>
                              <w:r>
                                <w:rPr>
                                  <w:rFonts w:ascii="Arial" w:hAnsi="Arial"/>
                                  <w:b/>
                                  <w:spacing w:val="-4"/>
                                  <w:sz w:val="14"/>
                                </w:rPr>
                                <w:t>m)</w:t>
                              </w:r>
                            </w:p>
                          </w:txbxContent>
                        </wps:txbx>
                        <wps:bodyPr wrap="square" lIns="0" tIns="0" rIns="0" bIns="0" rtlCol="0">
                          <a:noAutofit/>
                        </wps:bodyPr>
                      </wps:wsp>
                      <wps:wsp>
                        <wps:cNvPr id="557" name="Textbox 557"/>
                        <wps:cNvSpPr txBox="1"/>
                        <wps:spPr>
                          <a:xfrm>
                            <a:off x="1776595" y="920516"/>
                            <a:ext cx="1122045" cy="247650"/>
                          </a:xfrm>
                          <a:prstGeom prst="rect">
                            <a:avLst/>
                          </a:prstGeom>
                        </wps:spPr>
                        <wps:txbx>
                          <w:txbxContent>
                            <w:p>
                              <w:pPr>
                                <w:tabs>
                                  <w:tab w:pos="279" w:val="left" w:leader="none"/>
                                </w:tabs>
                                <w:spacing w:before="3"/>
                                <w:ind w:left="0" w:right="0" w:firstLine="0"/>
                                <w:jc w:val="left"/>
                                <w:rPr>
                                  <w:rFonts w:ascii="Arial"/>
                                  <w:b/>
                                  <w:sz w:val="14"/>
                                </w:rPr>
                              </w:pPr>
                              <w:r>
                                <w:rPr>
                                  <w:rFonts w:ascii="Arial"/>
                                  <w:b/>
                                  <w:spacing w:val="-10"/>
                                  <w:sz w:val="14"/>
                                </w:rPr>
                                <w:t>0</w:t>
                              </w:r>
                              <w:r>
                                <w:rPr>
                                  <w:rFonts w:ascii="Arial"/>
                                  <w:b/>
                                  <w:sz w:val="14"/>
                                </w:rPr>
                                <w:tab/>
                                <w:t>20</w:t>
                              </w:r>
                              <w:r>
                                <w:rPr>
                                  <w:rFonts w:ascii="Arial"/>
                                  <w:b/>
                                  <w:spacing w:val="40"/>
                                  <w:sz w:val="14"/>
                                </w:rPr>
                                <w:t>  </w:t>
                              </w:r>
                              <w:r>
                                <w:rPr>
                                  <w:rFonts w:ascii="Arial"/>
                                  <w:b/>
                                  <w:sz w:val="14"/>
                                </w:rPr>
                                <w:t>40</w:t>
                              </w:r>
                              <w:r>
                                <w:rPr>
                                  <w:rFonts w:ascii="Arial"/>
                                  <w:b/>
                                  <w:spacing w:val="41"/>
                                  <w:sz w:val="14"/>
                                </w:rPr>
                                <w:t>  </w:t>
                              </w:r>
                              <w:r>
                                <w:rPr>
                                  <w:rFonts w:ascii="Arial"/>
                                  <w:b/>
                                  <w:sz w:val="14"/>
                                </w:rPr>
                                <w:t>60</w:t>
                              </w:r>
                              <w:r>
                                <w:rPr>
                                  <w:rFonts w:ascii="Arial"/>
                                  <w:b/>
                                  <w:spacing w:val="41"/>
                                  <w:sz w:val="14"/>
                                </w:rPr>
                                <w:t>  </w:t>
                              </w:r>
                              <w:r>
                                <w:rPr>
                                  <w:rFonts w:ascii="Arial"/>
                                  <w:b/>
                                  <w:sz w:val="14"/>
                                </w:rPr>
                                <w:t>80</w:t>
                              </w:r>
                              <w:r>
                                <w:rPr>
                                  <w:rFonts w:ascii="Arial"/>
                                  <w:b/>
                                  <w:spacing w:val="62"/>
                                  <w:w w:val="150"/>
                                  <w:sz w:val="14"/>
                                </w:rPr>
                                <w:t> </w:t>
                              </w:r>
                              <w:r>
                                <w:rPr>
                                  <w:rFonts w:ascii="Arial"/>
                                  <w:b/>
                                  <w:spacing w:val="-5"/>
                                  <w:sz w:val="14"/>
                                </w:rPr>
                                <w:t>100</w:t>
                              </w:r>
                            </w:p>
                            <w:p>
                              <w:pPr>
                                <w:spacing w:before="62"/>
                                <w:ind w:left="321" w:right="0" w:firstLine="0"/>
                                <w:jc w:val="left"/>
                                <w:rPr>
                                  <w:rFonts w:ascii="Arial" w:hAnsi="Arial"/>
                                  <w:b/>
                                  <w:sz w:val="14"/>
                                </w:rPr>
                              </w:pPr>
                              <w:r>
                                <w:rPr>
                                  <w:rFonts w:ascii="Arial" w:hAnsi="Arial"/>
                                  <w:b/>
                                  <w:sz w:val="14"/>
                                </w:rPr>
                                <w:t>Field</w:t>
                              </w:r>
                              <w:r>
                                <w:rPr>
                                  <w:rFonts w:ascii="Arial" w:hAnsi="Arial"/>
                                  <w:b/>
                                  <w:spacing w:val="-1"/>
                                  <w:sz w:val="14"/>
                                </w:rPr>
                                <w:t> </w:t>
                              </w:r>
                              <w:r>
                                <w:rPr>
                                  <w:rFonts w:ascii="Arial" w:hAnsi="Arial"/>
                                  <w:b/>
                                  <w:sz w:val="14"/>
                                </w:rPr>
                                <w:t>of</w:t>
                              </w:r>
                              <w:r>
                                <w:rPr>
                                  <w:rFonts w:ascii="Arial" w:hAnsi="Arial"/>
                                  <w:b/>
                                  <w:spacing w:val="-1"/>
                                  <w:sz w:val="14"/>
                                </w:rPr>
                                <w:t> </w:t>
                              </w:r>
                              <w:r>
                                <w:rPr>
                                  <w:rFonts w:ascii="Arial" w:hAnsi="Arial"/>
                                  <w:b/>
                                  <w:sz w:val="14"/>
                                </w:rPr>
                                <w:t>view</w:t>
                              </w:r>
                              <w:r>
                                <w:rPr>
                                  <w:rFonts w:ascii="Arial" w:hAnsi="Arial"/>
                                  <w:b/>
                                  <w:spacing w:val="-1"/>
                                  <w:sz w:val="14"/>
                                </w:rPr>
                                <w:t> </w:t>
                              </w:r>
                              <w:r>
                                <w:rPr>
                                  <w:rFonts w:ascii="Arial" w:hAnsi="Arial"/>
                                  <w:b/>
                                  <w:spacing w:val="-5"/>
                                  <w:sz w:val="14"/>
                                </w:rPr>
                                <w:t>(°)</w:t>
                              </w:r>
                            </w:p>
                          </w:txbxContent>
                        </wps:txbx>
                        <wps:bodyPr wrap="square" lIns="0" tIns="0" rIns="0" bIns="0" rtlCol="0">
                          <a:noAutofit/>
                        </wps:bodyPr>
                      </wps:wsp>
                      <wps:wsp>
                        <wps:cNvPr id="558" name="Textbox 558"/>
                        <wps:cNvSpPr txBox="1"/>
                        <wps:spPr>
                          <a:xfrm>
                            <a:off x="76324" y="1284891"/>
                            <a:ext cx="2819400" cy="368935"/>
                          </a:xfrm>
                          <a:prstGeom prst="rect">
                            <a:avLst/>
                          </a:prstGeom>
                        </wps:spPr>
                        <wps:txbx>
                          <w:txbxContent>
                            <w:p>
                              <w:pPr>
                                <w:spacing w:line="252" w:lineRule="auto" w:before="0"/>
                                <w:ind w:left="0" w:right="18" w:firstLine="0"/>
                                <w:jc w:val="left"/>
                                <w:rPr>
                                  <w:rFonts w:ascii="Myriad Pro Light"/>
                                  <w:b w:val="0"/>
                                  <w:sz w:val="16"/>
                                </w:rPr>
                              </w:pPr>
                              <w:r>
                                <w:rPr>
                                  <w:rFonts w:ascii="Gill Sans MT"/>
                                  <w:sz w:val="16"/>
                                </w:rPr>
                                <w:t>Fig. 5 The FoV and pixel pitch in LCoS devices. a </w:t>
                              </w:r>
                              <w:r>
                                <w:rPr>
                                  <w:rFonts w:ascii="Myriad Pro Light"/>
                                  <w:b w:val="0"/>
                                  <w:sz w:val="16"/>
                                </w:rPr>
                                <w:t>Relationship</w:t>
                              </w:r>
                              <w:r>
                                <w:rPr>
                                  <w:rFonts w:ascii="Myriad Pro Light"/>
                                  <w:b w:val="0"/>
                                  <w:spacing w:val="80"/>
                                  <w:sz w:val="16"/>
                                </w:rPr>
                                <w:t> </w:t>
                              </w:r>
                              <w:r>
                                <w:rPr>
                                  <w:rFonts w:ascii="Myriad Pro Light"/>
                                  <w:b w:val="0"/>
                                  <w:sz w:val="16"/>
                                </w:rPr>
                                <w:t>between the viewing angle and pixel pitch. </w:t>
                              </w:r>
                              <w:r>
                                <w:rPr>
                                  <w:rFonts w:ascii="Gill Sans MT"/>
                                  <w:sz w:val="16"/>
                                </w:rPr>
                                <w:t>b</w:t>
                              </w:r>
                              <w:r>
                                <w:rPr>
                                  <w:rFonts w:ascii="Gill Sans MT"/>
                                  <w:spacing w:val="-1"/>
                                  <w:sz w:val="16"/>
                                </w:rPr>
                                <w:t> </w:t>
                              </w:r>
                              <w:r>
                                <w:rPr>
                                  <w:rFonts w:ascii="Myriad Pro Light"/>
                                  <w:b w:val="0"/>
                                  <w:sz w:val="16"/>
                                </w:rPr>
                                <w:t>Tradeoff between </w:t>
                              </w:r>
                              <w:r>
                                <w:rPr>
                                  <w:rFonts w:ascii="Myriad Pro Light"/>
                                  <w:b w:val="0"/>
                                  <w:sz w:val="16"/>
                                </w:rPr>
                                <w:t>the</w:t>
                              </w:r>
                              <w:r>
                                <w:rPr>
                                  <w:rFonts w:ascii="Myriad Pro Light"/>
                                  <w:b w:val="0"/>
                                  <w:spacing w:val="40"/>
                                  <w:sz w:val="16"/>
                                </w:rPr>
                                <w:t> </w:t>
                              </w:r>
                              <w:r>
                                <w:rPr>
                                  <w:rFonts w:ascii="Myriad Pro Light"/>
                                  <w:b w:val="0"/>
                                  <w:sz w:val="16"/>
                                </w:rPr>
                                <w:t>eyebox and FoV</w:t>
                              </w:r>
                            </w:p>
                          </w:txbxContent>
                        </wps:txbx>
                        <wps:bodyPr wrap="square" lIns="0" tIns="0" rIns="0" bIns="0" rtlCol="0">
                          <a:noAutofit/>
                        </wps:bodyPr>
                      </wps:wsp>
                    </wpg:wgp>
                  </a:graphicData>
                </a:graphic>
              </wp:anchor>
            </w:drawing>
          </mc:Choice>
          <mc:Fallback>
            <w:pict>
              <v:group style="position:absolute;margin-left:304.723999pt;margin-top:5.569325pt;width:233.9pt;height:135.6pt;mso-position-horizontal-relative:page;mso-position-vertical-relative:paragraph;z-index:-20958208" id="docshapegroup507" coordorigin="6094,111" coordsize="4678,2712">
                <v:rect style="position:absolute;left:6173;top:111;width:4519;height:11" id="docshape508" filled="true" fillcolor="#000000" stroked="false">
                  <v:fill type="solid"/>
                </v:rect>
                <v:shape style="position:absolute;left:6173;top:111;width:4519;height:11" id="docshape509" coordorigin="6174,111" coordsize="4519,11" path="m6174,111l10692,111,10692,122,6174,122e" filled="false" stroked="true" strokeweight="0pt" strokecolor="#000000">
                  <v:path arrowok="t"/>
                  <v:stroke dashstyle="solid"/>
                </v:shape>
                <v:shape style="position:absolute;left:10692;top:111;width:80;height:81" id="docshape510" coordorigin="10692,111" coordsize="80,81" path="m10692,111l10692,122,10704,123,10724,129,10742,142,10754,160,10760,179,10761,192,10772,192,10748,135,10706,113,10692,111xe" filled="true" fillcolor="#000000" stroked="false">
                  <v:path arrowok="t"/>
                  <v:fill type="solid"/>
                </v:shape>
                <v:shape style="position:absolute;left:10692;top:111;width:80;height:81" id="docshape511" coordorigin="10692,111" coordsize="80,81" path="m10692,111l10748,135,10772,192,10761,192,10760,179,10754,160,10742,142,10724,129,10704,123,10692,122e" filled="false" stroked="true" strokeweight="0pt" strokecolor="#000000">
                  <v:path arrowok="t"/>
                  <v:stroke dashstyle="solid"/>
                </v:shape>
                <v:rect style="position:absolute;left:10761;top:191;width:11;height:2551" id="docshape512" filled="true" fillcolor="#000000" stroked="false">
                  <v:fill type="solid"/>
                </v:rect>
                <v:shape style="position:absolute;left:10761;top:191;width:11;height:2551" id="docshape513" coordorigin="10761,192" coordsize="11,2551" path="m10772,192l10772,2742,10761,2742,10761,192e" filled="false" stroked="true" strokeweight="0pt" strokecolor="#000000">
                  <v:path arrowok="t"/>
                  <v:stroke dashstyle="solid"/>
                </v:shape>
                <v:shape style="position:absolute;left:10692;top:2741;width:80;height:81" id="docshape514" coordorigin="10692,2742" coordsize="80,81" path="m10772,2742l10761,2742,10760,2754,10754,2775,10741,2792,10724,2805,10704,2811,10692,2812,10692,2822,10749,2799,10771,2757,10772,2742xe" filled="true" fillcolor="#000000" stroked="false">
                  <v:path arrowok="t"/>
                  <v:fill type="solid"/>
                </v:shape>
                <v:shape style="position:absolute;left:10692;top:2741;width:80;height:81" id="docshape515" coordorigin="10692,2742" coordsize="80,81" path="m10772,2742l10749,2799,10692,2822,10692,2812,10704,2811,10724,2805,10741,2792,10754,2775,10760,2754,10761,2742e" filled="false" stroked="true" strokeweight="0pt" strokecolor="#000000">
                  <v:path arrowok="t"/>
                  <v:stroke dashstyle="solid"/>
                </v:shape>
                <v:rect style="position:absolute;left:6173;top:2812;width:4519;height:11" id="docshape516" filled="true" fillcolor="#000000" stroked="false">
                  <v:fill type="solid"/>
                </v:rect>
                <v:shape style="position:absolute;left:6173;top:2812;width:4519;height:11" id="docshape517" coordorigin="6174,2812" coordsize="4519,11" path="m10692,2822l6174,2822,6174,2812,10692,2812e" filled="false" stroked="true" strokeweight="0pt" strokecolor="#000000">
                  <v:path arrowok="t"/>
                  <v:stroke dashstyle="solid"/>
                </v:shape>
                <v:shape style="position:absolute;left:6094;top:2741;width:80;height:81" id="docshape518" coordorigin="6094,2742" coordsize="80,81" path="m6105,2742l6094,2742,6096,2757,6137,2812,6174,2822,6174,2812,6163,2811,6141,2804,6125,2792,6113,2776,6106,2754,6105,2742xe" filled="true" fillcolor="#000000" stroked="false">
                  <v:path arrowok="t"/>
                  <v:fill type="solid"/>
                </v:shape>
                <v:shape style="position:absolute;left:6094;top:2741;width:80;height:81" id="docshape519" coordorigin="6094,2742" coordsize="80,81" path="m6174,2822l6118,2799,6094,2742,6105,2742,6106,2754,6113,2776,6125,2792,6141,2804,6163,2811,6174,2812e" filled="false" stroked="true" strokeweight="0pt" strokecolor="#000000">
                  <v:path arrowok="t"/>
                  <v:stroke dashstyle="solid"/>
                </v:shape>
                <v:rect style="position:absolute;left:6094;top:191;width:11;height:2551" id="docshape520" filled="true" fillcolor="#000000" stroked="false">
                  <v:fill type="solid"/>
                </v:rect>
                <v:shape style="position:absolute;left:6094;top:191;width:11;height:2551" id="docshape521" coordorigin="6094,192" coordsize="11,2551" path="m6094,2742l6094,192,6105,192,6105,2742e" filled="false" stroked="true" strokeweight="0pt" strokecolor="#000000">
                  <v:path arrowok="t"/>
                  <v:stroke dashstyle="solid"/>
                </v:shape>
                <v:shape style="position:absolute;left:6094;top:111;width:80;height:81" id="docshape522" coordorigin="6094,111" coordsize="80,81" path="m6174,111l6118,135,6094,192,6105,192,6106,179,6113,158,6125,142,6141,130,6163,123,6174,122,6174,111xe" filled="true" fillcolor="#000000" stroked="false">
                  <v:path arrowok="t"/>
                  <v:fill type="solid"/>
                </v:shape>
                <v:shape style="position:absolute;left:6094;top:111;width:80;height:81" id="docshape523" coordorigin="6094,111" coordsize="80,81" path="m6094,192l6118,135,6174,111,6174,122,6163,123,6141,130,6125,142,6113,158,6106,179,6105,192e" filled="false" stroked="true" strokeweight="0pt" strokecolor="#000000">
                  <v:path arrowok="t"/>
                  <v:stroke dashstyle="solid"/>
                </v:shape>
                <v:shape style="position:absolute;left:6227;top:191;width:132;height:287" type="#_x0000_t202" id="docshape524" filled="false" stroked="false">
                  <v:textbox inset="0,0,0,0">
                    <w:txbxContent>
                      <w:p>
                        <w:pPr>
                          <w:spacing w:before="23"/>
                          <w:ind w:left="0" w:right="0" w:firstLine="0"/>
                          <w:jc w:val="left"/>
                          <w:rPr>
                            <w:rFonts w:ascii="Arial"/>
                            <w:b/>
                            <w:sz w:val="20"/>
                          </w:rPr>
                        </w:pPr>
                        <w:r>
                          <w:rPr>
                            <w:rFonts w:ascii="Arial"/>
                            <w:b/>
                            <w:spacing w:val="-10"/>
                            <w:sz w:val="20"/>
                          </w:rPr>
                          <w:t>a</w:t>
                        </w:r>
                      </w:p>
                    </w:txbxContent>
                  </v:textbox>
                  <w10:wrap type="none"/>
                </v:shape>
                <v:shape style="position:absolute;left:6493;top:416;width:176;height:1217" type="#_x0000_t202" id="docshape525" filled="false" stroked="false">
                  <v:textbox inset="0,0,0,0">
                    <w:txbxContent>
                      <w:p>
                        <w:pPr>
                          <w:spacing w:before="3"/>
                          <w:ind w:left="0" w:right="0" w:firstLine="0"/>
                          <w:jc w:val="left"/>
                          <w:rPr>
                            <w:rFonts w:ascii="Arial"/>
                            <w:b/>
                            <w:sz w:val="14"/>
                          </w:rPr>
                        </w:pPr>
                        <w:r>
                          <w:rPr>
                            <w:rFonts w:ascii="Arial"/>
                            <w:b/>
                            <w:spacing w:val="-5"/>
                            <w:sz w:val="14"/>
                          </w:rPr>
                          <w:t>40</w:t>
                        </w:r>
                      </w:p>
                      <w:p>
                        <w:pPr>
                          <w:spacing w:before="102"/>
                          <w:ind w:left="0" w:right="0" w:firstLine="0"/>
                          <w:jc w:val="left"/>
                          <w:rPr>
                            <w:rFonts w:ascii="Arial"/>
                            <w:b/>
                            <w:sz w:val="14"/>
                          </w:rPr>
                        </w:pPr>
                        <w:r>
                          <w:rPr>
                            <w:rFonts w:ascii="Arial"/>
                            <w:b/>
                            <w:spacing w:val="-5"/>
                            <w:sz w:val="14"/>
                          </w:rPr>
                          <w:t>30</w:t>
                        </w:r>
                      </w:p>
                      <w:p>
                        <w:pPr>
                          <w:spacing w:before="101"/>
                          <w:ind w:left="0" w:right="0" w:firstLine="0"/>
                          <w:jc w:val="left"/>
                          <w:rPr>
                            <w:rFonts w:ascii="Arial"/>
                            <w:b/>
                            <w:sz w:val="14"/>
                          </w:rPr>
                        </w:pPr>
                        <w:r>
                          <w:rPr>
                            <w:rFonts w:ascii="Arial"/>
                            <w:b/>
                            <w:spacing w:val="-5"/>
                            <w:sz w:val="14"/>
                          </w:rPr>
                          <w:t>20</w:t>
                        </w:r>
                      </w:p>
                      <w:p>
                        <w:pPr>
                          <w:spacing w:before="102"/>
                          <w:ind w:left="0" w:right="0" w:firstLine="0"/>
                          <w:jc w:val="left"/>
                          <w:rPr>
                            <w:rFonts w:ascii="Arial"/>
                            <w:b/>
                            <w:sz w:val="14"/>
                          </w:rPr>
                        </w:pPr>
                        <w:r>
                          <w:rPr>
                            <w:rFonts w:ascii="Arial"/>
                            <w:b/>
                            <w:spacing w:val="-5"/>
                            <w:sz w:val="14"/>
                          </w:rPr>
                          <w:t>10</w:t>
                        </w:r>
                      </w:p>
                      <w:p>
                        <w:pPr>
                          <w:spacing w:before="101"/>
                          <w:ind w:left="77" w:right="0" w:firstLine="0"/>
                          <w:jc w:val="left"/>
                          <w:rPr>
                            <w:rFonts w:ascii="Arial"/>
                            <w:b/>
                            <w:sz w:val="14"/>
                          </w:rPr>
                        </w:pPr>
                        <w:r>
                          <w:rPr>
                            <w:rFonts w:ascii="Arial"/>
                            <w:b/>
                            <w:spacing w:val="-10"/>
                            <w:sz w:val="14"/>
                          </w:rPr>
                          <w:t>0</w:t>
                        </w:r>
                      </w:p>
                    </w:txbxContent>
                  </v:textbox>
                  <w10:wrap type="none"/>
                </v:shape>
                <v:shape style="position:absolute;left:8440;top:191;width:143;height:287" type="#_x0000_t202" id="docshape526" filled="false" stroked="false">
                  <v:textbox inset="0,0,0,0">
                    <w:txbxContent>
                      <w:p>
                        <w:pPr>
                          <w:spacing w:before="23"/>
                          <w:ind w:left="0" w:right="0" w:firstLine="0"/>
                          <w:jc w:val="left"/>
                          <w:rPr>
                            <w:rFonts w:ascii="Arial"/>
                            <w:b/>
                            <w:sz w:val="20"/>
                          </w:rPr>
                        </w:pPr>
                        <w:r>
                          <w:rPr>
                            <w:rFonts w:ascii="Arial"/>
                            <w:b/>
                            <w:spacing w:val="-10"/>
                            <w:sz w:val="20"/>
                          </w:rPr>
                          <w:t>b</w:t>
                        </w:r>
                      </w:p>
                    </w:txbxContent>
                  </v:textbox>
                  <w10:wrap type="none"/>
                </v:shape>
                <v:shape style="position:absolute;left:8704;top:512;width:176;height:1085" type="#_x0000_t202" id="docshape527" filled="false" stroked="false">
                  <v:textbox inset="0,0,0,0">
                    <w:txbxContent>
                      <w:p>
                        <w:pPr>
                          <w:spacing w:before="3"/>
                          <w:ind w:left="0" w:right="0" w:firstLine="0"/>
                          <w:jc w:val="left"/>
                          <w:rPr>
                            <w:rFonts w:ascii="Arial"/>
                            <w:b/>
                            <w:sz w:val="14"/>
                          </w:rPr>
                        </w:pPr>
                        <w:r>
                          <w:rPr>
                            <w:rFonts w:ascii="Arial"/>
                            <w:b/>
                            <w:spacing w:val="-5"/>
                            <w:sz w:val="14"/>
                          </w:rPr>
                          <w:t>20</w:t>
                        </w:r>
                      </w:p>
                      <w:p>
                        <w:pPr>
                          <w:spacing w:before="23"/>
                          <w:ind w:left="0" w:right="0" w:firstLine="0"/>
                          <w:jc w:val="left"/>
                          <w:rPr>
                            <w:rFonts w:ascii="Arial"/>
                            <w:b/>
                            <w:sz w:val="14"/>
                          </w:rPr>
                        </w:pPr>
                        <w:r>
                          <w:rPr>
                            <w:rFonts w:ascii="Arial"/>
                            <w:b/>
                            <w:spacing w:val="-5"/>
                            <w:sz w:val="14"/>
                          </w:rPr>
                          <w:t>16</w:t>
                        </w:r>
                      </w:p>
                      <w:p>
                        <w:pPr>
                          <w:spacing w:before="22"/>
                          <w:ind w:left="0" w:right="0" w:firstLine="0"/>
                          <w:jc w:val="left"/>
                          <w:rPr>
                            <w:rFonts w:ascii="Arial"/>
                            <w:b/>
                            <w:sz w:val="14"/>
                          </w:rPr>
                        </w:pPr>
                        <w:r>
                          <w:rPr>
                            <w:rFonts w:ascii="Arial"/>
                            <w:b/>
                            <w:spacing w:val="-5"/>
                            <w:sz w:val="14"/>
                          </w:rPr>
                          <w:t>12</w:t>
                        </w:r>
                      </w:p>
                      <w:p>
                        <w:pPr>
                          <w:spacing w:before="23"/>
                          <w:ind w:left="77" w:right="0" w:firstLine="0"/>
                          <w:jc w:val="left"/>
                          <w:rPr>
                            <w:rFonts w:ascii="Arial"/>
                            <w:b/>
                            <w:sz w:val="14"/>
                          </w:rPr>
                        </w:pPr>
                        <w:r>
                          <w:rPr>
                            <w:rFonts w:ascii="Arial"/>
                            <w:b/>
                            <w:spacing w:val="-10"/>
                            <w:sz w:val="14"/>
                          </w:rPr>
                          <w:t>8</w:t>
                        </w:r>
                      </w:p>
                      <w:p>
                        <w:pPr>
                          <w:spacing w:before="23"/>
                          <w:ind w:left="77" w:right="0" w:firstLine="0"/>
                          <w:jc w:val="left"/>
                          <w:rPr>
                            <w:rFonts w:ascii="Arial"/>
                            <w:b/>
                            <w:sz w:val="14"/>
                          </w:rPr>
                        </w:pPr>
                        <w:r>
                          <w:rPr>
                            <w:rFonts w:ascii="Arial"/>
                            <w:b/>
                            <w:spacing w:val="-10"/>
                            <w:sz w:val="14"/>
                          </w:rPr>
                          <w:t>4</w:t>
                        </w:r>
                      </w:p>
                      <w:p>
                        <w:pPr>
                          <w:spacing w:before="22"/>
                          <w:ind w:left="77" w:right="0" w:firstLine="0"/>
                          <w:jc w:val="left"/>
                          <w:rPr>
                            <w:rFonts w:ascii="Arial"/>
                            <w:b/>
                            <w:sz w:val="14"/>
                          </w:rPr>
                        </w:pPr>
                        <w:r>
                          <w:rPr>
                            <w:rFonts w:ascii="Arial"/>
                            <w:b/>
                            <w:spacing w:val="-10"/>
                            <w:sz w:val="14"/>
                          </w:rPr>
                          <w:t>0</w:t>
                        </w:r>
                      </w:p>
                    </w:txbxContent>
                  </v:textbox>
                  <w10:wrap type="none"/>
                </v:shape>
                <v:shape style="position:absolute;left:6749;top:1595;width:1246;height:402" type="#_x0000_t202" id="docshape528" filled="false" stroked="false">
                  <v:textbox inset="0,0,0,0">
                    <w:txbxContent>
                      <w:p>
                        <w:pPr>
                          <w:spacing w:before="3"/>
                          <w:ind w:left="0" w:right="18" w:firstLine="0"/>
                          <w:jc w:val="right"/>
                          <w:rPr>
                            <w:rFonts w:ascii="Arial"/>
                            <w:b/>
                            <w:sz w:val="14"/>
                          </w:rPr>
                        </w:pPr>
                        <w:r>
                          <w:rPr>
                            <w:rFonts w:ascii="Arial"/>
                            <w:b/>
                            <w:sz w:val="14"/>
                          </w:rPr>
                          <w:t>1</w:t>
                        </w:r>
                        <w:r>
                          <w:rPr>
                            <w:rFonts w:ascii="Arial"/>
                            <w:b/>
                            <w:spacing w:val="59"/>
                            <w:sz w:val="14"/>
                          </w:rPr>
                          <w:t>  </w:t>
                        </w:r>
                        <w:r>
                          <w:rPr>
                            <w:rFonts w:ascii="Arial"/>
                            <w:b/>
                            <w:sz w:val="14"/>
                          </w:rPr>
                          <w:t>5</w:t>
                        </w:r>
                        <w:r>
                          <w:rPr>
                            <w:rFonts w:ascii="Arial"/>
                            <w:b/>
                            <w:spacing w:val="59"/>
                            <w:sz w:val="14"/>
                          </w:rPr>
                          <w:t>  </w:t>
                        </w:r>
                        <w:r>
                          <w:rPr>
                            <w:rFonts w:ascii="Arial"/>
                            <w:b/>
                            <w:sz w:val="14"/>
                          </w:rPr>
                          <w:t>9</w:t>
                        </w:r>
                        <w:r>
                          <w:rPr>
                            <w:rFonts w:ascii="Arial"/>
                            <w:b/>
                            <w:spacing w:val="41"/>
                            <w:sz w:val="14"/>
                          </w:rPr>
                          <w:t>  </w:t>
                        </w:r>
                        <w:r>
                          <w:rPr>
                            <w:rFonts w:ascii="Arial"/>
                            <w:b/>
                            <w:sz w:val="14"/>
                          </w:rPr>
                          <w:t>13</w:t>
                        </w:r>
                        <w:r>
                          <w:rPr>
                            <w:rFonts w:ascii="Arial"/>
                            <w:b/>
                            <w:spacing w:val="60"/>
                            <w:w w:val="150"/>
                            <w:sz w:val="14"/>
                          </w:rPr>
                          <w:t> </w:t>
                        </w:r>
                        <w:r>
                          <w:rPr>
                            <w:rFonts w:ascii="Arial"/>
                            <w:b/>
                            <w:spacing w:val="-5"/>
                            <w:sz w:val="14"/>
                          </w:rPr>
                          <w:t>17</w:t>
                        </w:r>
                      </w:p>
                      <w:p>
                        <w:pPr>
                          <w:spacing w:before="63"/>
                          <w:ind w:left="0" w:right="31" w:firstLine="0"/>
                          <w:jc w:val="right"/>
                          <w:rPr>
                            <w:rFonts w:ascii="Arial" w:hAnsi="Arial"/>
                            <w:b/>
                            <w:sz w:val="14"/>
                          </w:rPr>
                        </w:pPr>
                        <w:r>
                          <w:rPr>
                            <w:rFonts w:ascii="Arial" w:hAnsi="Arial"/>
                            <w:b/>
                            <w:sz w:val="14"/>
                          </w:rPr>
                          <w:t>Pixel</w:t>
                        </w:r>
                        <w:r>
                          <w:rPr>
                            <w:rFonts w:ascii="Arial" w:hAnsi="Arial"/>
                            <w:b/>
                            <w:spacing w:val="-4"/>
                            <w:sz w:val="14"/>
                          </w:rPr>
                          <w:t> </w:t>
                        </w:r>
                        <w:r>
                          <w:rPr>
                            <w:rFonts w:ascii="Arial" w:hAnsi="Arial"/>
                            <w:b/>
                            <w:sz w:val="14"/>
                          </w:rPr>
                          <w:t>pitch</w:t>
                        </w:r>
                        <w:r>
                          <w:rPr>
                            <w:rFonts w:ascii="Arial" w:hAnsi="Arial"/>
                            <w:b/>
                            <w:spacing w:val="-2"/>
                            <w:sz w:val="14"/>
                          </w:rPr>
                          <w:t> </w:t>
                        </w:r>
                        <w:r>
                          <w:rPr>
                            <w:rFonts w:ascii="Arial" w:hAnsi="Arial"/>
                            <w:b/>
                            <w:spacing w:val="-4"/>
                            <w:sz w:val="14"/>
                          </w:rPr>
                          <w:t>(</w:t>
                        </w:r>
                        <w:r>
                          <w:rPr>
                            <w:rFonts w:ascii="Arial" w:hAnsi="Arial"/>
                            <w:b/>
                            <w:i/>
                            <w:spacing w:val="-4"/>
                            <w:sz w:val="14"/>
                          </w:rPr>
                          <w:t>μ</w:t>
                        </w:r>
                        <w:r>
                          <w:rPr>
                            <w:rFonts w:ascii="Arial" w:hAnsi="Arial"/>
                            <w:b/>
                            <w:spacing w:val="-4"/>
                            <w:sz w:val="14"/>
                          </w:rPr>
                          <w:t>m)</w:t>
                        </w:r>
                      </w:p>
                    </w:txbxContent>
                  </v:textbox>
                  <w10:wrap type="none"/>
                </v:shape>
                <v:shape style="position:absolute;left:8892;top:1561;width:1767;height:390" type="#_x0000_t202" id="docshape529" filled="false" stroked="false">
                  <v:textbox inset="0,0,0,0">
                    <w:txbxContent>
                      <w:p>
                        <w:pPr>
                          <w:tabs>
                            <w:tab w:pos="279" w:val="left" w:leader="none"/>
                          </w:tabs>
                          <w:spacing w:before="3"/>
                          <w:ind w:left="0" w:right="0" w:firstLine="0"/>
                          <w:jc w:val="left"/>
                          <w:rPr>
                            <w:rFonts w:ascii="Arial"/>
                            <w:b/>
                            <w:sz w:val="14"/>
                          </w:rPr>
                        </w:pPr>
                        <w:r>
                          <w:rPr>
                            <w:rFonts w:ascii="Arial"/>
                            <w:b/>
                            <w:spacing w:val="-10"/>
                            <w:sz w:val="14"/>
                          </w:rPr>
                          <w:t>0</w:t>
                        </w:r>
                        <w:r>
                          <w:rPr>
                            <w:rFonts w:ascii="Arial"/>
                            <w:b/>
                            <w:sz w:val="14"/>
                          </w:rPr>
                          <w:tab/>
                          <w:t>20</w:t>
                        </w:r>
                        <w:r>
                          <w:rPr>
                            <w:rFonts w:ascii="Arial"/>
                            <w:b/>
                            <w:spacing w:val="40"/>
                            <w:sz w:val="14"/>
                          </w:rPr>
                          <w:t>  </w:t>
                        </w:r>
                        <w:r>
                          <w:rPr>
                            <w:rFonts w:ascii="Arial"/>
                            <w:b/>
                            <w:sz w:val="14"/>
                          </w:rPr>
                          <w:t>40</w:t>
                        </w:r>
                        <w:r>
                          <w:rPr>
                            <w:rFonts w:ascii="Arial"/>
                            <w:b/>
                            <w:spacing w:val="41"/>
                            <w:sz w:val="14"/>
                          </w:rPr>
                          <w:t>  </w:t>
                        </w:r>
                        <w:r>
                          <w:rPr>
                            <w:rFonts w:ascii="Arial"/>
                            <w:b/>
                            <w:sz w:val="14"/>
                          </w:rPr>
                          <w:t>60</w:t>
                        </w:r>
                        <w:r>
                          <w:rPr>
                            <w:rFonts w:ascii="Arial"/>
                            <w:b/>
                            <w:spacing w:val="41"/>
                            <w:sz w:val="14"/>
                          </w:rPr>
                          <w:t>  </w:t>
                        </w:r>
                        <w:r>
                          <w:rPr>
                            <w:rFonts w:ascii="Arial"/>
                            <w:b/>
                            <w:sz w:val="14"/>
                          </w:rPr>
                          <w:t>80</w:t>
                        </w:r>
                        <w:r>
                          <w:rPr>
                            <w:rFonts w:ascii="Arial"/>
                            <w:b/>
                            <w:spacing w:val="62"/>
                            <w:w w:val="150"/>
                            <w:sz w:val="14"/>
                          </w:rPr>
                          <w:t> </w:t>
                        </w:r>
                        <w:r>
                          <w:rPr>
                            <w:rFonts w:ascii="Arial"/>
                            <w:b/>
                            <w:spacing w:val="-5"/>
                            <w:sz w:val="14"/>
                          </w:rPr>
                          <w:t>100</w:t>
                        </w:r>
                      </w:p>
                      <w:p>
                        <w:pPr>
                          <w:spacing w:before="62"/>
                          <w:ind w:left="321" w:right="0" w:firstLine="0"/>
                          <w:jc w:val="left"/>
                          <w:rPr>
                            <w:rFonts w:ascii="Arial" w:hAnsi="Arial"/>
                            <w:b/>
                            <w:sz w:val="14"/>
                          </w:rPr>
                        </w:pPr>
                        <w:r>
                          <w:rPr>
                            <w:rFonts w:ascii="Arial" w:hAnsi="Arial"/>
                            <w:b/>
                            <w:sz w:val="14"/>
                          </w:rPr>
                          <w:t>Field</w:t>
                        </w:r>
                        <w:r>
                          <w:rPr>
                            <w:rFonts w:ascii="Arial" w:hAnsi="Arial"/>
                            <w:b/>
                            <w:spacing w:val="-1"/>
                            <w:sz w:val="14"/>
                          </w:rPr>
                          <w:t> </w:t>
                        </w:r>
                        <w:r>
                          <w:rPr>
                            <w:rFonts w:ascii="Arial" w:hAnsi="Arial"/>
                            <w:b/>
                            <w:sz w:val="14"/>
                          </w:rPr>
                          <w:t>of</w:t>
                        </w:r>
                        <w:r>
                          <w:rPr>
                            <w:rFonts w:ascii="Arial" w:hAnsi="Arial"/>
                            <w:b/>
                            <w:spacing w:val="-1"/>
                            <w:sz w:val="14"/>
                          </w:rPr>
                          <w:t> </w:t>
                        </w:r>
                        <w:r>
                          <w:rPr>
                            <w:rFonts w:ascii="Arial" w:hAnsi="Arial"/>
                            <w:b/>
                            <w:sz w:val="14"/>
                          </w:rPr>
                          <w:t>view</w:t>
                        </w:r>
                        <w:r>
                          <w:rPr>
                            <w:rFonts w:ascii="Arial" w:hAnsi="Arial"/>
                            <w:b/>
                            <w:spacing w:val="-1"/>
                            <w:sz w:val="14"/>
                          </w:rPr>
                          <w:t> </w:t>
                        </w:r>
                        <w:r>
                          <w:rPr>
                            <w:rFonts w:ascii="Arial" w:hAnsi="Arial"/>
                            <w:b/>
                            <w:spacing w:val="-5"/>
                            <w:sz w:val="14"/>
                          </w:rPr>
                          <w:t>(°)</w:t>
                        </w:r>
                      </w:p>
                    </w:txbxContent>
                  </v:textbox>
                  <w10:wrap type="none"/>
                </v:shape>
                <v:shape style="position:absolute;left:6214;top:2134;width:4440;height:581" type="#_x0000_t202" id="docshape530" filled="false" stroked="false">
                  <v:textbox inset="0,0,0,0">
                    <w:txbxContent>
                      <w:p>
                        <w:pPr>
                          <w:spacing w:line="252" w:lineRule="auto" w:before="0"/>
                          <w:ind w:left="0" w:right="18" w:firstLine="0"/>
                          <w:jc w:val="left"/>
                          <w:rPr>
                            <w:rFonts w:ascii="Myriad Pro Light"/>
                            <w:b w:val="0"/>
                            <w:sz w:val="16"/>
                          </w:rPr>
                        </w:pPr>
                        <w:r>
                          <w:rPr>
                            <w:rFonts w:ascii="Gill Sans MT"/>
                            <w:sz w:val="16"/>
                          </w:rPr>
                          <w:t>Fig. 5 The FoV and pixel pitch in LCoS devices. a </w:t>
                        </w:r>
                        <w:r>
                          <w:rPr>
                            <w:rFonts w:ascii="Myriad Pro Light"/>
                            <w:b w:val="0"/>
                            <w:sz w:val="16"/>
                          </w:rPr>
                          <w:t>Relationship</w:t>
                        </w:r>
                        <w:r>
                          <w:rPr>
                            <w:rFonts w:ascii="Myriad Pro Light"/>
                            <w:b w:val="0"/>
                            <w:spacing w:val="80"/>
                            <w:sz w:val="16"/>
                          </w:rPr>
                          <w:t> </w:t>
                        </w:r>
                        <w:r>
                          <w:rPr>
                            <w:rFonts w:ascii="Myriad Pro Light"/>
                            <w:b w:val="0"/>
                            <w:sz w:val="16"/>
                          </w:rPr>
                          <w:t>between the viewing angle and pixel pitch. </w:t>
                        </w:r>
                        <w:r>
                          <w:rPr>
                            <w:rFonts w:ascii="Gill Sans MT"/>
                            <w:sz w:val="16"/>
                          </w:rPr>
                          <w:t>b</w:t>
                        </w:r>
                        <w:r>
                          <w:rPr>
                            <w:rFonts w:ascii="Gill Sans MT"/>
                            <w:spacing w:val="-1"/>
                            <w:sz w:val="16"/>
                          </w:rPr>
                          <w:t> </w:t>
                        </w:r>
                        <w:r>
                          <w:rPr>
                            <w:rFonts w:ascii="Myriad Pro Light"/>
                            <w:b w:val="0"/>
                            <w:sz w:val="16"/>
                          </w:rPr>
                          <w:t>Tradeoff between </w:t>
                        </w:r>
                        <w:r>
                          <w:rPr>
                            <w:rFonts w:ascii="Myriad Pro Light"/>
                            <w:b w:val="0"/>
                            <w:sz w:val="16"/>
                          </w:rPr>
                          <w:t>the</w:t>
                        </w:r>
                        <w:r>
                          <w:rPr>
                            <w:rFonts w:ascii="Myriad Pro Light"/>
                            <w:b w:val="0"/>
                            <w:spacing w:val="40"/>
                            <w:sz w:val="16"/>
                          </w:rPr>
                          <w:t> </w:t>
                        </w:r>
                        <w:r>
                          <w:rPr>
                            <w:rFonts w:ascii="Myriad Pro Light"/>
                            <w:b w:val="0"/>
                            <w:sz w:val="16"/>
                          </w:rPr>
                          <w:t>eyebox and FoV</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0" simplePos="0" relativeHeight="15745536">
                <wp:simplePos x="0" y="0"/>
                <wp:positionH relativeFrom="page">
                  <wp:posOffset>3932804</wp:posOffset>
                </wp:positionH>
                <wp:positionV relativeFrom="paragraph">
                  <wp:posOffset>287040</wp:posOffset>
                </wp:positionV>
                <wp:extent cx="131445" cy="736600"/>
                <wp:effectExtent l="0" t="0" r="0" b="0"/>
                <wp:wrapNone/>
                <wp:docPr id="559" name="Textbox 559"/>
                <wp:cNvGraphicFramePr>
                  <a:graphicFrameLocks/>
                </wp:cNvGraphicFramePr>
                <a:graphic>
                  <a:graphicData uri="http://schemas.microsoft.com/office/word/2010/wordprocessingShape">
                    <wps:wsp>
                      <wps:cNvPr id="559" name="Textbox 559"/>
                      <wps:cNvSpPr txBox="1"/>
                      <wps:spPr>
                        <a:xfrm>
                          <a:off x="0" y="0"/>
                          <a:ext cx="131445" cy="736600"/>
                        </a:xfrm>
                        <a:prstGeom prst="rect">
                          <a:avLst/>
                        </a:prstGeom>
                      </wps:spPr>
                      <wps:txbx>
                        <w:txbxContent>
                          <w:p>
                            <w:pPr>
                              <w:spacing w:before="23"/>
                              <w:ind w:left="20" w:right="0" w:firstLine="0"/>
                              <w:jc w:val="left"/>
                              <w:rPr>
                                <w:rFonts w:ascii="Arial" w:hAnsi="Arial"/>
                                <w:b/>
                                <w:sz w:val="14"/>
                              </w:rPr>
                            </w:pPr>
                            <w:r>
                              <w:rPr>
                                <w:rFonts w:ascii="Arial" w:hAnsi="Arial"/>
                                <w:b/>
                                <w:sz w:val="14"/>
                              </w:rPr>
                              <w:t>Viewing</w:t>
                            </w:r>
                            <w:r>
                              <w:rPr>
                                <w:rFonts w:ascii="Arial" w:hAnsi="Arial"/>
                                <w:b/>
                                <w:spacing w:val="-2"/>
                                <w:sz w:val="14"/>
                              </w:rPr>
                              <w:t> </w:t>
                            </w:r>
                            <w:r>
                              <w:rPr>
                                <w:rFonts w:ascii="Arial" w:hAnsi="Arial"/>
                                <w:b/>
                                <w:sz w:val="14"/>
                              </w:rPr>
                              <w:t>angle</w:t>
                            </w:r>
                            <w:r>
                              <w:rPr>
                                <w:rFonts w:ascii="Arial" w:hAnsi="Arial"/>
                                <w:b/>
                                <w:spacing w:val="-1"/>
                                <w:sz w:val="14"/>
                              </w:rPr>
                              <w:t> </w:t>
                            </w:r>
                            <w:r>
                              <w:rPr>
                                <w:rFonts w:ascii="Arial" w:hAnsi="Arial"/>
                                <w:b/>
                                <w:spacing w:val="-5"/>
                                <w:sz w:val="14"/>
                              </w:rPr>
                              <w:t>(°)</w:t>
                            </w:r>
                          </w:p>
                        </w:txbxContent>
                      </wps:txbx>
                      <wps:bodyPr wrap="square" lIns="0" tIns="0" rIns="0" bIns="0" rtlCol="0" vert="vert270">
                        <a:noAutofit/>
                      </wps:bodyPr>
                    </wps:wsp>
                  </a:graphicData>
                </a:graphic>
              </wp:anchor>
            </w:drawing>
          </mc:Choice>
          <mc:Fallback>
            <w:pict>
              <v:shape style="position:absolute;margin-left:309.669678pt;margin-top:22.601606pt;width:10.35pt;height:58pt;mso-position-horizontal-relative:page;mso-position-vertical-relative:paragraph;z-index:15745536" type="#_x0000_t202" id="docshape531" filled="false" stroked="false">
                <v:textbox inset="0,0,0,0" style="layout-flow:vertical;mso-layout-flow-alt:bottom-to-top">
                  <w:txbxContent>
                    <w:p>
                      <w:pPr>
                        <w:spacing w:before="23"/>
                        <w:ind w:left="20" w:right="0" w:firstLine="0"/>
                        <w:jc w:val="left"/>
                        <w:rPr>
                          <w:rFonts w:ascii="Arial" w:hAnsi="Arial"/>
                          <w:b/>
                          <w:sz w:val="14"/>
                        </w:rPr>
                      </w:pPr>
                      <w:r>
                        <w:rPr>
                          <w:rFonts w:ascii="Arial" w:hAnsi="Arial"/>
                          <w:b/>
                          <w:sz w:val="14"/>
                        </w:rPr>
                        <w:t>Viewing</w:t>
                      </w:r>
                      <w:r>
                        <w:rPr>
                          <w:rFonts w:ascii="Arial" w:hAnsi="Arial"/>
                          <w:b/>
                          <w:spacing w:val="-2"/>
                          <w:sz w:val="14"/>
                        </w:rPr>
                        <w:t> </w:t>
                      </w:r>
                      <w:r>
                        <w:rPr>
                          <w:rFonts w:ascii="Arial" w:hAnsi="Arial"/>
                          <w:b/>
                          <w:sz w:val="14"/>
                        </w:rPr>
                        <w:t>angle</w:t>
                      </w:r>
                      <w:r>
                        <w:rPr>
                          <w:rFonts w:ascii="Arial" w:hAnsi="Arial"/>
                          <w:b/>
                          <w:spacing w:val="-1"/>
                          <w:sz w:val="14"/>
                        </w:rPr>
                        <w:t> </w:t>
                      </w:r>
                      <w:r>
                        <w:rPr>
                          <w:rFonts w:ascii="Arial" w:hAnsi="Arial"/>
                          <w:b/>
                          <w:spacing w:val="-5"/>
                          <w:sz w:val="14"/>
                        </w:rPr>
                        <w:t>(°)</w:t>
                      </w:r>
                    </w:p>
                  </w:txbxContent>
                </v:textbox>
                <w10:wrap type="none"/>
              </v:shape>
            </w:pict>
          </mc:Fallback>
        </mc:AlternateContent>
      </w:r>
      <w:r>
        <w:rPr>
          <w:rFonts w:ascii="Bookman Old Style" w:hAnsi="Bookman Old Style"/>
          <w:b w:val="0"/>
          <w:spacing w:val="-4"/>
        </w:rPr>
        <w:t>modulators,</w:t>
      </w:r>
      <w:r>
        <w:rPr>
          <w:rFonts w:ascii="Bookman Old Style" w:hAnsi="Bookman Old Style"/>
          <w:b w:val="0"/>
          <w:spacing w:val="-12"/>
        </w:rPr>
        <w:t> </w:t>
      </w:r>
      <w:r>
        <w:rPr>
          <w:rFonts w:ascii="Bookman Old Style" w:hAnsi="Bookman Old Style"/>
          <w:b w:val="0"/>
          <w:spacing w:val="-4"/>
        </w:rPr>
        <w:t>such</w:t>
      </w:r>
      <w:r>
        <w:rPr>
          <w:rFonts w:ascii="Bookman Old Style" w:hAnsi="Bookman Old Style"/>
          <w:b w:val="0"/>
          <w:spacing w:val="-11"/>
        </w:rPr>
        <w:t> </w:t>
      </w:r>
      <w:r>
        <w:rPr>
          <w:rFonts w:ascii="Bookman Old Style" w:hAnsi="Bookman Old Style"/>
          <w:b w:val="0"/>
          <w:spacing w:val="-4"/>
        </w:rPr>
        <w:t>as</w:t>
      </w:r>
      <w:r>
        <w:rPr>
          <w:rFonts w:ascii="Bookman Old Style" w:hAnsi="Bookman Old Style"/>
          <w:b w:val="0"/>
          <w:spacing w:val="-11"/>
        </w:rPr>
        <w:t> </w:t>
      </w:r>
      <w:r>
        <w:rPr>
          <w:rFonts w:ascii="Bookman Old Style" w:hAnsi="Bookman Old Style"/>
          <w:b w:val="0"/>
          <w:spacing w:val="-4"/>
        </w:rPr>
        <w:t>microelectromechanical</w:t>
      </w:r>
      <w:r>
        <w:rPr>
          <w:rFonts w:ascii="Bookman Old Style" w:hAnsi="Bookman Old Style"/>
          <w:b w:val="0"/>
          <w:spacing w:val="-11"/>
        </w:rPr>
        <w:t> </w:t>
      </w:r>
      <w:r>
        <w:rPr>
          <w:rFonts w:ascii="Bookman Old Style" w:hAnsi="Bookman Old Style"/>
          <w:b w:val="0"/>
          <w:spacing w:val="-4"/>
        </w:rPr>
        <w:t>system </w:t>
      </w:r>
      <w:r>
        <w:rPr>
          <w:rFonts w:ascii="Bookman Old Style" w:hAnsi="Bookman Old Style"/>
          <w:b w:val="0"/>
          <w:spacing w:val="-6"/>
        </w:rPr>
        <w:t>(MEMS)</w:t>
      </w:r>
      <w:hyperlink w:history="true" w:anchor="_bookmark84">
        <w:r>
          <w:rPr>
            <w:rFonts w:ascii="Bookman Old Style" w:hAnsi="Bookman Old Style"/>
            <w:b w:val="0"/>
            <w:color w:val="0000FF"/>
            <w:spacing w:val="-6"/>
            <w:vertAlign w:val="superscript"/>
          </w:rPr>
          <w:t>93</w:t>
        </w:r>
      </w:hyperlink>
      <w:r>
        <w:rPr>
          <w:rFonts w:ascii="Bookman Old Style" w:hAnsi="Bookman Old Style"/>
          <w:b w:val="0"/>
          <w:spacing w:val="-6"/>
          <w:vertAlign w:val="superscript"/>
        </w:rPr>
        <w:t>,</w:t>
      </w:r>
      <w:hyperlink w:history="true" w:anchor="_bookmark85">
        <w:r>
          <w:rPr>
            <w:rFonts w:ascii="Bookman Old Style" w:hAnsi="Bookman Old Style"/>
            <w:b w:val="0"/>
            <w:color w:val="0000FF"/>
            <w:spacing w:val="-6"/>
            <w:vertAlign w:val="superscript"/>
          </w:rPr>
          <w:t>94</w:t>
        </w:r>
      </w:hyperlink>
      <w:r>
        <w:rPr>
          <w:rFonts w:ascii="Bookman Old Style" w:hAnsi="Bookman Old Style"/>
          <w:b w:val="0"/>
          <w:spacing w:val="-6"/>
          <w:vertAlign w:val="baseline"/>
        </w:rPr>
        <w:t>,</w:t>
      </w:r>
      <w:r>
        <w:rPr>
          <w:rFonts w:ascii="Bookman Old Style" w:hAnsi="Bookman Old Style"/>
          <w:b w:val="0"/>
          <w:spacing w:val="-6"/>
          <w:vertAlign w:val="baseline"/>
        </w:rPr>
        <w:t> the</w:t>
      </w:r>
      <w:r>
        <w:rPr>
          <w:rFonts w:ascii="Bookman Old Style" w:hAnsi="Bookman Old Style"/>
          <w:b w:val="0"/>
          <w:spacing w:val="-6"/>
          <w:vertAlign w:val="baseline"/>
        </w:rPr>
        <w:t> phase-only</w:t>
      </w:r>
      <w:r>
        <w:rPr>
          <w:rFonts w:ascii="Bookman Old Style" w:hAnsi="Bookman Old Style"/>
          <w:b w:val="0"/>
          <w:spacing w:val="-6"/>
          <w:vertAlign w:val="baseline"/>
        </w:rPr>
        <w:t> LCoS</w:t>
      </w:r>
      <w:r>
        <w:rPr>
          <w:rFonts w:ascii="Bookman Old Style" w:hAnsi="Bookman Old Style"/>
          <w:b w:val="0"/>
          <w:spacing w:val="-6"/>
          <w:vertAlign w:val="baseline"/>
        </w:rPr>
        <w:t> devices</w:t>
      </w:r>
      <w:r>
        <w:rPr>
          <w:rFonts w:ascii="Bookman Old Style" w:hAnsi="Bookman Old Style"/>
          <w:b w:val="0"/>
          <w:spacing w:val="-6"/>
          <w:vertAlign w:val="baseline"/>
        </w:rPr>
        <w:t> (also</w:t>
      </w:r>
      <w:r>
        <w:rPr>
          <w:rFonts w:ascii="Bookman Old Style" w:hAnsi="Bookman Old Style"/>
          <w:b w:val="0"/>
          <w:spacing w:val="-6"/>
          <w:vertAlign w:val="baseline"/>
        </w:rPr>
        <w:t> called </w:t>
      </w:r>
      <w:r>
        <w:rPr>
          <w:rFonts w:ascii="Bookman Old Style" w:hAnsi="Bookman Old Style"/>
          <w:b w:val="0"/>
          <w:w w:val="90"/>
          <w:vertAlign w:val="baseline"/>
        </w:rPr>
        <w:t>spatial light modulators (SLMs)) stand out in multilevel phase modulation, low driving voltage, and comparably </w:t>
      </w:r>
      <w:r>
        <w:rPr>
          <w:rFonts w:ascii="Bookman Old Style" w:hAnsi="Bookman Old Style"/>
          <w:b w:val="0"/>
          <w:w w:val="85"/>
          <w:vertAlign w:val="baseline"/>
        </w:rPr>
        <w:t>low cost</w:t>
      </w:r>
      <w:hyperlink w:history="true" w:anchor="_bookmark86">
        <w:r>
          <w:rPr>
            <w:rFonts w:ascii="Bookman Old Style" w:hAnsi="Bookman Old Style"/>
            <w:b w:val="0"/>
            <w:color w:val="0000FF"/>
            <w:w w:val="85"/>
            <w:vertAlign w:val="superscript"/>
          </w:rPr>
          <w:t>95</w:t>
        </w:r>
      </w:hyperlink>
      <w:r>
        <w:rPr>
          <w:rFonts w:ascii="Bookman Old Style" w:hAnsi="Bookman Old Style"/>
          <w:b w:val="0"/>
          <w:w w:val="85"/>
          <w:vertAlign w:val="baseline"/>
        </w:rPr>
        <w:t>. As a result, most holographic displays for AR/ </w:t>
      </w:r>
      <w:r>
        <w:rPr>
          <w:rFonts w:ascii="Bookman Old Style" w:hAnsi="Bookman Old Style"/>
          <w:b w:val="0"/>
          <w:spacing w:val="-2"/>
          <w:vertAlign w:val="baseline"/>
        </w:rPr>
        <w:t>VR</w:t>
      </w:r>
      <w:r>
        <w:rPr>
          <w:rFonts w:ascii="Bookman Old Style" w:hAnsi="Bookman Old Style"/>
          <w:b w:val="0"/>
          <w:spacing w:val="-14"/>
          <w:vertAlign w:val="baseline"/>
        </w:rPr>
        <w:t> </w:t>
      </w:r>
      <w:r>
        <w:rPr>
          <w:rFonts w:ascii="Bookman Old Style" w:hAnsi="Bookman Old Style"/>
          <w:b w:val="0"/>
          <w:spacing w:val="-2"/>
          <w:vertAlign w:val="baseline"/>
        </w:rPr>
        <w:t>applications</w:t>
      </w:r>
      <w:r>
        <w:rPr>
          <w:rFonts w:ascii="Bookman Old Style" w:hAnsi="Bookman Old Style"/>
          <w:b w:val="0"/>
          <w:spacing w:val="-13"/>
          <w:vertAlign w:val="baseline"/>
        </w:rPr>
        <w:t> </w:t>
      </w:r>
      <w:r>
        <w:rPr>
          <w:rFonts w:ascii="Bookman Old Style" w:hAnsi="Bookman Old Style"/>
          <w:b w:val="0"/>
          <w:spacing w:val="-2"/>
          <w:vertAlign w:val="baseline"/>
        </w:rPr>
        <w:t>are</w:t>
      </w:r>
      <w:r>
        <w:rPr>
          <w:rFonts w:ascii="Bookman Old Style" w:hAnsi="Bookman Old Style"/>
          <w:b w:val="0"/>
          <w:spacing w:val="-13"/>
          <w:vertAlign w:val="baseline"/>
        </w:rPr>
        <w:t> </w:t>
      </w:r>
      <w:r>
        <w:rPr>
          <w:rFonts w:ascii="Bookman Old Style" w:hAnsi="Bookman Old Style"/>
          <w:b w:val="0"/>
          <w:spacing w:val="-2"/>
          <w:vertAlign w:val="baseline"/>
        </w:rPr>
        <w:t>implemented</w:t>
      </w:r>
      <w:r>
        <w:rPr>
          <w:rFonts w:ascii="Bookman Old Style" w:hAnsi="Bookman Old Style"/>
          <w:b w:val="0"/>
          <w:spacing w:val="-13"/>
          <w:vertAlign w:val="baseline"/>
        </w:rPr>
        <w:t> </w:t>
      </w:r>
      <w:r>
        <w:rPr>
          <w:rFonts w:ascii="Bookman Old Style" w:hAnsi="Bookman Old Style"/>
          <w:b w:val="0"/>
          <w:spacing w:val="-2"/>
          <w:vertAlign w:val="baseline"/>
        </w:rPr>
        <w:t>with</w:t>
      </w:r>
      <w:r>
        <w:rPr>
          <w:rFonts w:ascii="Bookman Old Style" w:hAnsi="Bookman Old Style"/>
          <w:b w:val="0"/>
          <w:spacing w:val="-13"/>
          <w:vertAlign w:val="baseline"/>
        </w:rPr>
        <w:t> </w:t>
      </w:r>
      <w:r>
        <w:rPr>
          <w:rFonts w:ascii="Bookman Old Style" w:hAnsi="Bookman Old Style"/>
          <w:b w:val="0"/>
          <w:spacing w:val="-2"/>
          <w:vertAlign w:val="baseline"/>
        </w:rPr>
        <w:t>SLMs.</w:t>
      </w:r>
      <w:r>
        <w:rPr>
          <w:rFonts w:ascii="Bookman Old Style" w:hAnsi="Bookman Old Style"/>
          <w:b w:val="0"/>
          <w:spacing w:val="-14"/>
          <w:vertAlign w:val="baseline"/>
        </w:rPr>
        <w:t> </w:t>
      </w:r>
      <w:r>
        <w:rPr>
          <w:rFonts w:ascii="Bookman Old Style" w:hAnsi="Bookman Old Style"/>
          <w:b w:val="0"/>
          <w:spacing w:val="-2"/>
          <w:vertAlign w:val="baseline"/>
        </w:rPr>
        <w:t>In</w:t>
      </w:r>
      <w:r>
        <w:rPr>
          <w:rFonts w:ascii="Bookman Old Style" w:hAnsi="Bookman Old Style"/>
          <w:b w:val="0"/>
          <w:spacing w:val="-13"/>
          <w:vertAlign w:val="baseline"/>
        </w:rPr>
        <w:t> </w:t>
      </w:r>
      <w:r>
        <w:rPr>
          <w:rFonts w:ascii="Bookman Old Style" w:hAnsi="Bookman Old Style"/>
          <w:b w:val="0"/>
          <w:spacing w:val="-2"/>
          <w:vertAlign w:val="baseline"/>
        </w:rPr>
        <w:t>this </w:t>
      </w:r>
      <w:r>
        <w:rPr>
          <w:rFonts w:ascii="Bookman Old Style" w:hAnsi="Bookman Old Style"/>
          <w:b w:val="0"/>
          <w:w w:val="90"/>
          <w:vertAlign w:val="baseline"/>
        </w:rPr>
        <w:t>section, we will </w:t>
      </w:r>
      <w:r>
        <w:rPr>
          <w:rFonts w:ascii="Times New Roman" w:hAnsi="Times New Roman"/>
          <w:w w:val="90"/>
          <w:vertAlign w:val="baseline"/>
        </w:rPr>
        <w:t>ﬁ</w:t>
      </w:r>
      <w:r>
        <w:rPr>
          <w:rFonts w:ascii="Bookman Old Style" w:hAnsi="Bookman Old Style"/>
          <w:b w:val="0"/>
          <w:w w:val="90"/>
          <w:vertAlign w:val="baseline"/>
        </w:rPr>
        <w:t>rst brie</w:t>
      </w:r>
      <w:r>
        <w:rPr>
          <w:rFonts w:ascii="Times New Roman" w:hAnsi="Times New Roman"/>
          <w:w w:val="90"/>
          <w:vertAlign w:val="baseline"/>
        </w:rPr>
        <w:t>fl</w:t>
      </w:r>
      <w:r>
        <w:rPr>
          <w:rFonts w:ascii="Bookman Old Style" w:hAnsi="Bookman Old Style"/>
          <w:b w:val="0"/>
          <w:w w:val="90"/>
          <w:vertAlign w:val="baseline"/>
        </w:rPr>
        <w:t>y describe the working princi- ples of LCoS devices, then stress some remaining tech- </w:t>
      </w:r>
      <w:r>
        <w:rPr>
          <w:rFonts w:ascii="Bookman Old Style" w:hAnsi="Bookman Old Style"/>
          <w:b w:val="0"/>
          <w:spacing w:val="-2"/>
          <w:w w:val="90"/>
          <w:vertAlign w:val="baseline"/>
        </w:rPr>
        <w:t>nical</w:t>
      </w:r>
      <w:r>
        <w:rPr>
          <w:rFonts w:ascii="Bookman Old Style" w:hAnsi="Bookman Old Style"/>
          <w:b w:val="0"/>
          <w:spacing w:val="-3"/>
          <w:w w:val="90"/>
          <w:vertAlign w:val="baseline"/>
        </w:rPr>
        <w:t> </w:t>
      </w:r>
      <w:r>
        <w:rPr>
          <w:rFonts w:ascii="Bookman Old Style" w:hAnsi="Bookman Old Style"/>
          <w:b w:val="0"/>
          <w:spacing w:val="-2"/>
          <w:w w:val="90"/>
          <w:vertAlign w:val="baseline"/>
        </w:rPr>
        <w:t>challenges</w:t>
      </w:r>
      <w:r>
        <w:rPr>
          <w:rFonts w:ascii="Bookman Old Style" w:hAnsi="Bookman Old Style"/>
          <w:b w:val="0"/>
          <w:spacing w:val="-3"/>
          <w:w w:val="90"/>
          <w:vertAlign w:val="baseline"/>
        </w:rPr>
        <w:t> </w:t>
      </w:r>
      <w:r>
        <w:rPr>
          <w:rFonts w:ascii="Bookman Old Style" w:hAnsi="Bookman Old Style"/>
          <w:b w:val="0"/>
          <w:spacing w:val="-2"/>
          <w:w w:val="90"/>
          <w:vertAlign w:val="baseline"/>
        </w:rPr>
        <w:t>with recent progress,</w:t>
      </w:r>
      <w:r>
        <w:rPr>
          <w:rFonts w:ascii="Bookman Old Style" w:hAnsi="Bookman Old Style"/>
          <w:b w:val="0"/>
          <w:spacing w:val="-3"/>
          <w:w w:val="90"/>
          <w:vertAlign w:val="baseline"/>
        </w:rPr>
        <w:t> </w:t>
      </w:r>
      <w:r>
        <w:rPr>
          <w:rFonts w:ascii="Bookman Old Style" w:hAnsi="Bookman Old Style"/>
          <w:b w:val="0"/>
          <w:spacing w:val="-2"/>
          <w:w w:val="90"/>
          <w:vertAlign w:val="baseline"/>
        </w:rPr>
        <w:t>and</w:t>
      </w:r>
      <w:r>
        <w:rPr>
          <w:rFonts w:ascii="Bookman Old Style" w:hAnsi="Bookman Old Style"/>
          <w:b w:val="0"/>
          <w:spacing w:val="-3"/>
          <w:w w:val="90"/>
          <w:vertAlign w:val="baseline"/>
        </w:rPr>
        <w:t> </w:t>
      </w:r>
      <w:r>
        <w:rPr>
          <w:rFonts w:ascii="Times New Roman" w:hAnsi="Times New Roman"/>
          <w:spacing w:val="-2"/>
          <w:w w:val="90"/>
          <w:vertAlign w:val="baseline"/>
        </w:rPr>
        <w:t>ﬁ</w:t>
      </w:r>
      <w:r>
        <w:rPr>
          <w:rFonts w:ascii="Bookman Old Style" w:hAnsi="Bookman Old Style"/>
          <w:b w:val="0"/>
          <w:spacing w:val="-2"/>
          <w:w w:val="90"/>
          <w:vertAlign w:val="baseline"/>
        </w:rPr>
        <w:t>nally</w:t>
      </w:r>
      <w:r>
        <w:rPr>
          <w:rFonts w:ascii="Bookman Old Style" w:hAnsi="Bookman Old Style"/>
          <w:b w:val="0"/>
          <w:spacing w:val="-3"/>
          <w:w w:val="90"/>
          <w:vertAlign w:val="baseline"/>
        </w:rPr>
        <w:t> </w:t>
      </w:r>
      <w:r>
        <w:rPr>
          <w:rFonts w:ascii="Bookman Old Style" w:hAnsi="Bookman Old Style"/>
          <w:b w:val="0"/>
          <w:spacing w:val="-2"/>
          <w:w w:val="90"/>
          <w:vertAlign w:val="baseline"/>
        </w:rPr>
        <w:t>present </w:t>
      </w:r>
      <w:r>
        <w:rPr>
          <w:rFonts w:ascii="Bookman Old Style" w:hAnsi="Bookman Old Style"/>
          <w:b w:val="0"/>
          <w:w w:val="90"/>
          <w:vertAlign w:val="baseline"/>
        </w:rPr>
        <w:t>their various applications in AR/VR systems.</w:t>
      </w:r>
    </w:p>
    <w:p>
      <w:pPr>
        <w:pStyle w:val="BodyText"/>
        <w:spacing w:line="256" w:lineRule="auto" w:before="5"/>
        <w:ind w:left="53" w:firstLine="156"/>
        <w:jc w:val="right"/>
        <w:rPr>
          <w:rFonts w:ascii="Bookman Old Style" w:hAnsi="Bookman Old Style"/>
          <w:b w:val="0"/>
        </w:rPr>
      </w:pPr>
      <w:r>
        <w:rPr>
          <w:rFonts w:ascii="Bookman Old Style" w:hAnsi="Bookman Old Style"/>
          <w:b w:val="0"/>
          <w:spacing w:val="-2"/>
          <w:w w:val="95"/>
        </w:rPr>
        <w:t>A</w:t>
      </w:r>
      <w:r>
        <w:rPr>
          <w:rFonts w:ascii="Bookman Old Style" w:hAnsi="Bookman Old Style"/>
          <w:b w:val="0"/>
          <w:spacing w:val="6"/>
        </w:rPr>
        <w:t> </w:t>
      </w:r>
      <w:r>
        <w:rPr>
          <w:rFonts w:ascii="Bookman Old Style" w:hAnsi="Bookman Old Style"/>
          <w:b w:val="0"/>
          <w:spacing w:val="-2"/>
          <w:w w:val="95"/>
        </w:rPr>
        <w:t>typical</w:t>
      </w:r>
      <w:r>
        <w:rPr>
          <w:rFonts w:ascii="Bookman Old Style" w:hAnsi="Bookman Old Style"/>
          <w:b w:val="0"/>
          <w:spacing w:val="6"/>
        </w:rPr>
        <w:t> </w:t>
      </w:r>
      <w:r>
        <w:rPr>
          <w:rFonts w:ascii="Bookman Old Style" w:hAnsi="Bookman Old Style"/>
          <w:b w:val="0"/>
          <w:spacing w:val="-2"/>
          <w:w w:val="95"/>
        </w:rPr>
        <w:t>re</w:t>
      </w:r>
      <w:r>
        <w:rPr>
          <w:rFonts w:ascii="Times New Roman" w:hAnsi="Times New Roman"/>
          <w:spacing w:val="-2"/>
          <w:w w:val="95"/>
        </w:rPr>
        <w:t>fl</w:t>
      </w:r>
      <w:r>
        <w:rPr>
          <w:rFonts w:ascii="Bookman Old Style" w:hAnsi="Bookman Old Style"/>
          <w:b w:val="0"/>
          <w:spacing w:val="-2"/>
          <w:w w:val="95"/>
        </w:rPr>
        <w:t>ective</w:t>
      </w:r>
      <w:r>
        <w:rPr>
          <w:rFonts w:ascii="Bookman Old Style" w:hAnsi="Bookman Old Style"/>
          <w:b w:val="0"/>
          <w:spacing w:val="5"/>
        </w:rPr>
        <w:t> </w:t>
      </w:r>
      <w:r>
        <w:rPr>
          <w:rFonts w:ascii="Bookman Old Style" w:hAnsi="Bookman Old Style"/>
          <w:b w:val="0"/>
          <w:spacing w:val="-2"/>
          <w:w w:val="95"/>
        </w:rPr>
        <w:t>LCoS</w:t>
      </w:r>
      <w:r>
        <w:rPr>
          <w:rFonts w:ascii="Bookman Old Style" w:hAnsi="Bookman Old Style"/>
          <w:b w:val="0"/>
          <w:spacing w:val="5"/>
        </w:rPr>
        <w:t> </w:t>
      </w:r>
      <w:r>
        <w:rPr>
          <w:rFonts w:ascii="Bookman Old Style" w:hAnsi="Bookman Old Style"/>
          <w:b w:val="0"/>
          <w:spacing w:val="-2"/>
          <w:w w:val="95"/>
        </w:rPr>
        <w:t>device</w:t>
      </w:r>
      <w:r>
        <w:rPr>
          <w:rFonts w:ascii="Bookman Old Style" w:hAnsi="Bookman Old Style"/>
          <w:b w:val="0"/>
          <w:spacing w:val="6"/>
        </w:rPr>
        <w:t> </w:t>
      </w:r>
      <w:r>
        <w:rPr>
          <w:rFonts w:ascii="Bookman Old Style" w:hAnsi="Bookman Old Style"/>
          <w:b w:val="0"/>
          <w:spacing w:val="-2"/>
          <w:w w:val="95"/>
        </w:rPr>
        <w:t>consists</w:t>
      </w:r>
      <w:r>
        <w:rPr>
          <w:rFonts w:ascii="Bookman Old Style" w:hAnsi="Bookman Old Style"/>
          <w:b w:val="0"/>
          <w:spacing w:val="5"/>
        </w:rPr>
        <w:t> </w:t>
      </w:r>
      <w:r>
        <w:rPr>
          <w:rFonts w:ascii="Bookman Old Style" w:hAnsi="Bookman Old Style"/>
          <w:b w:val="0"/>
          <w:spacing w:val="-2"/>
          <w:w w:val="95"/>
        </w:rPr>
        <w:t>of</w:t>
      </w:r>
      <w:r>
        <w:rPr>
          <w:rFonts w:ascii="Bookman Old Style" w:hAnsi="Bookman Old Style"/>
          <w:b w:val="0"/>
          <w:spacing w:val="5"/>
        </w:rPr>
        <w:t> </w:t>
      </w:r>
      <w:r>
        <w:rPr>
          <w:rFonts w:ascii="Bookman Old Style" w:hAnsi="Bookman Old Style"/>
          <w:b w:val="0"/>
          <w:spacing w:val="-2"/>
          <w:w w:val="95"/>
        </w:rPr>
        <w:t>a</w:t>
      </w:r>
      <w:r>
        <w:rPr>
          <w:rFonts w:ascii="Bookman Old Style" w:hAnsi="Bookman Old Style"/>
          <w:b w:val="0"/>
          <w:spacing w:val="7"/>
        </w:rPr>
        <w:t> </w:t>
      </w:r>
      <w:r>
        <w:rPr>
          <w:rFonts w:ascii="Bookman Old Style" w:hAnsi="Bookman Old Style"/>
          <w:b w:val="0"/>
          <w:spacing w:val="-2"/>
          <w:w w:val="95"/>
        </w:rPr>
        <w:t>CMOS </w:t>
      </w:r>
      <w:r>
        <w:rPr>
          <w:rFonts w:ascii="Bookman Old Style" w:hAnsi="Bookman Old Style"/>
          <w:b w:val="0"/>
          <w:w w:val="85"/>
        </w:rPr>
        <w:t>silicon</w:t>
      </w:r>
      <w:r>
        <w:rPr>
          <w:rFonts w:ascii="Bookman Old Style" w:hAnsi="Bookman Old Style"/>
          <w:b w:val="0"/>
          <w:spacing w:val="-1"/>
          <w:w w:val="85"/>
        </w:rPr>
        <w:t> </w:t>
      </w:r>
      <w:r>
        <w:rPr>
          <w:rFonts w:ascii="Bookman Old Style" w:hAnsi="Bookman Old Style"/>
          <w:b w:val="0"/>
          <w:w w:val="85"/>
        </w:rPr>
        <w:t>backplane,</w:t>
      </w:r>
      <w:r>
        <w:rPr>
          <w:rFonts w:ascii="Bookman Old Style" w:hAnsi="Bookman Old Style"/>
          <w:b w:val="0"/>
          <w:spacing w:val="-1"/>
          <w:w w:val="85"/>
        </w:rPr>
        <w:t> </w:t>
      </w:r>
      <w:r>
        <w:rPr>
          <w:rFonts w:ascii="Bookman Old Style" w:hAnsi="Bookman Old Style"/>
          <w:b w:val="0"/>
          <w:w w:val="85"/>
        </w:rPr>
        <w:t>pixelated</w:t>
      </w:r>
      <w:r>
        <w:rPr>
          <w:rFonts w:ascii="Bookman Old Style" w:hAnsi="Bookman Old Style"/>
          <w:b w:val="0"/>
          <w:spacing w:val="-1"/>
          <w:w w:val="85"/>
        </w:rPr>
        <w:t> </w:t>
      </w:r>
      <w:r>
        <w:rPr>
          <w:rFonts w:ascii="Bookman Old Style" w:hAnsi="Bookman Old Style"/>
          <w:b w:val="0"/>
          <w:w w:val="85"/>
        </w:rPr>
        <w:t>aluminum</w:t>
      </w:r>
      <w:r>
        <w:rPr>
          <w:rFonts w:ascii="Bookman Old Style" w:hAnsi="Bookman Old Style"/>
          <w:b w:val="0"/>
          <w:spacing w:val="-1"/>
          <w:w w:val="85"/>
        </w:rPr>
        <w:t> </w:t>
      </w:r>
      <w:r>
        <w:rPr>
          <w:rFonts w:ascii="Bookman Old Style" w:hAnsi="Bookman Old Style"/>
          <w:b w:val="0"/>
          <w:w w:val="85"/>
        </w:rPr>
        <w:t>re</w:t>
      </w:r>
      <w:r>
        <w:rPr>
          <w:rFonts w:ascii="Times New Roman" w:hAnsi="Times New Roman"/>
          <w:w w:val="85"/>
        </w:rPr>
        <w:t>fl</w:t>
      </w:r>
      <w:r>
        <w:rPr>
          <w:rFonts w:ascii="Bookman Old Style" w:hAnsi="Bookman Old Style"/>
          <w:b w:val="0"/>
          <w:w w:val="85"/>
        </w:rPr>
        <w:t>ectors,</w:t>
      </w:r>
      <w:r>
        <w:rPr>
          <w:rFonts w:ascii="Bookman Old Style" w:hAnsi="Bookman Old Style"/>
          <w:b w:val="0"/>
          <w:spacing w:val="-2"/>
          <w:w w:val="85"/>
        </w:rPr>
        <w:t> </w:t>
      </w:r>
      <w:r>
        <w:rPr>
          <w:rFonts w:ascii="Bookman Old Style" w:hAnsi="Bookman Old Style"/>
          <w:b w:val="0"/>
          <w:w w:val="85"/>
        </w:rPr>
        <w:t>LC</w:t>
      </w:r>
      <w:r>
        <w:rPr>
          <w:rFonts w:ascii="Bookman Old Style" w:hAnsi="Bookman Old Style"/>
          <w:b w:val="0"/>
          <w:spacing w:val="-3"/>
          <w:w w:val="85"/>
        </w:rPr>
        <w:t> </w:t>
      </w:r>
      <w:r>
        <w:rPr>
          <w:rFonts w:ascii="Bookman Old Style" w:hAnsi="Bookman Old Style"/>
          <w:b w:val="0"/>
          <w:w w:val="85"/>
        </w:rPr>
        <w:t>layer, </w:t>
      </w:r>
      <w:r>
        <w:rPr>
          <w:rFonts w:ascii="Bookman Old Style" w:hAnsi="Bookman Old Style"/>
          <w:b w:val="0"/>
          <w:spacing w:val="-2"/>
          <w:w w:val="95"/>
        </w:rPr>
        <w:t>and</w:t>
      </w:r>
      <w:r>
        <w:rPr>
          <w:rFonts w:ascii="Bookman Old Style" w:hAnsi="Bookman Old Style"/>
          <w:b w:val="0"/>
        </w:rPr>
        <w:t> </w:t>
      </w:r>
      <w:r>
        <w:rPr>
          <w:rFonts w:ascii="Bookman Old Style" w:hAnsi="Bookman Old Style"/>
          <w:b w:val="0"/>
          <w:spacing w:val="-2"/>
          <w:w w:val="95"/>
        </w:rPr>
        <w:t>an</w:t>
      </w:r>
      <w:r>
        <w:rPr>
          <w:rFonts w:ascii="Bookman Old Style" w:hAnsi="Bookman Old Style"/>
          <w:b w:val="0"/>
          <w:spacing w:val="1"/>
        </w:rPr>
        <w:t> </w:t>
      </w:r>
      <w:r>
        <w:rPr>
          <w:rFonts w:ascii="Bookman Old Style" w:hAnsi="Bookman Old Style"/>
          <w:b w:val="0"/>
          <w:spacing w:val="-2"/>
          <w:w w:val="95"/>
        </w:rPr>
        <w:t>indium</w:t>
      </w:r>
      <w:r>
        <w:rPr>
          <w:rFonts w:ascii="Bookman Old Style" w:hAnsi="Bookman Old Style"/>
          <w:b w:val="0"/>
        </w:rPr>
        <w:t> </w:t>
      </w:r>
      <w:r>
        <w:rPr>
          <w:rFonts w:ascii="Bookman Old Style" w:hAnsi="Bookman Old Style"/>
          <w:b w:val="0"/>
          <w:spacing w:val="-2"/>
          <w:w w:val="95"/>
        </w:rPr>
        <w:t>tin</w:t>
      </w:r>
      <w:r>
        <w:rPr>
          <w:rFonts w:ascii="Bookman Old Style" w:hAnsi="Bookman Old Style"/>
          <w:b w:val="0"/>
        </w:rPr>
        <w:t> </w:t>
      </w:r>
      <w:r>
        <w:rPr>
          <w:rFonts w:ascii="Bookman Old Style" w:hAnsi="Bookman Old Style"/>
          <w:b w:val="0"/>
          <w:spacing w:val="-2"/>
          <w:w w:val="95"/>
        </w:rPr>
        <w:t>oxide</w:t>
      </w:r>
      <w:r>
        <w:rPr>
          <w:rFonts w:ascii="Bookman Old Style" w:hAnsi="Bookman Old Style"/>
          <w:b w:val="0"/>
        </w:rPr>
        <w:t> </w:t>
      </w:r>
      <w:r>
        <w:rPr>
          <w:rFonts w:ascii="Bookman Old Style" w:hAnsi="Bookman Old Style"/>
          <w:b w:val="0"/>
          <w:spacing w:val="-2"/>
          <w:w w:val="95"/>
        </w:rPr>
        <w:t>(ITO)-coated</w:t>
      </w:r>
      <w:r>
        <w:rPr>
          <w:rFonts w:ascii="Bookman Old Style" w:hAnsi="Bookman Old Style"/>
          <w:b w:val="0"/>
        </w:rPr>
        <w:t> </w:t>
      </w:r>
      <w:r>
        <w:rPr>
          <w:rFonts w:ascii="Bookman Old Style" w:hAnsi="Bookman Old Style"/>
          <w:b w:val="0"/>
          <w:spacing w:val="-2"/>
          <w:w w:val="95"/>
        </w:rPr>
        <w:t>cover</w:t>
      </w:r>
      <w:r>
        <w:rPr>
          <w:rFonts w:ascii="Bookman Old Style" w:hAnsi="Bookman Old Style"/>
          <w:b w:val="0"/>
          <w:spacing w:val="1"/>
        </w:rPr>
        <w:t> </w:t>
      </w:r>
      <w:r>
        <w:rPr>
          <w:rFonts w:ascii="Bookman Old Style" w:hAnsi="Bookman Old Style"/>
          <w:b w:val="0"/>
          <w:spacing w:val="-2"/>
          <w:w w:val="95"/>
        </w:rPr>
        <w:t>glass.</w:t>
      </w:r>
      <w:r>
        <w:rPr>
          <w:rFonts w:ascii="Bookman Old Style" w:hAnsi="Bookman Old Style"/>
          <w:b w:val="0"/>
          <w:spacing w:val="1"/>
        </w:rPr>
        <w:t> </w:t>
      </w:r>
      <w:r>
        <w:rPr>
          <w:rFonts w:ascii="Bookman Old Style" w:hAnsi="Bookman Old Style"/>
          <w:b w:val="0"/>
          <w:spacing w:val="-2"/>
          <w:w w:val="95"/>
        </w:rPr>
        <w:t>The </w:t>
      </w:r>
      <w:r>
        <w:rPr>
          <w:rFonts w:ascii="Bookman Old Style" w:hAnsi="Bookman Old Style"/>
          <w:b w:val="0"/>
          <w:w w:val="85"/>
        </w:rPr>
        <w:t>aluminum electrodes deposited onto the silicon backplane </w:t>
      </w:r>
      <w:r>
        <w:rPr>
          <w:rFonts w:ascii="Bookman Old Style" w:hAnsi="Bookman Old Style"/>
          <w:b w:val="0"/>
          <w:spacing w:val="-2"/>
          <w:w w:val="90"/>
        </w:rPr>
        <w:t>act as re</w:t>
      </w:r>
      <w:r>
        <w:rPr>
          <w:rFonts w:ascii="Times New Roman" w:hAnsi="Times New Roman"/>
          <w:spacing w:val="-2"/>
          <w:w w:val="90"/>
        </w:rPr>
        <w:t>fl</w:t>
      </w:r>
      <w:r>
        <w:rPr>
          <w:rFonts w:ascii="Bookman Old Style" w:hAnsi="Bookman Old Style"/>
          <w:b w:val="0"/>
          <w:spacing w:val="-2"/>
          <w:w w:val="90"/>
        </w:rPr>
        <w:t>ective pixel arrays. The LC layer is sandwiched </w:t>
      </w:r>
      <w:r>
        <w:rPr>
          <w:rFonts w:ascii="Bookman Old Style" w:hAnsi="Bookman Old Style"/>
          <w:b w:val="0"/>
          <w:w w:val="90"/>
        </w:rPr>
        <w:t>between</w:t>
      </w:r>
      <w:r>
        <w:rPr>
          <w:rFonts w:ascii="Bookman Old Style" w:hAnsi="Bookman Old Style"/>
          <w:b w:val="0"/>
        </w:rPr>
        <w:t> </w:t>
      </w:r>
      <w:r>
        <w:rPr>
          <w:rFonts w:ascii="Bookman Old Style" w:hAnsi="Bookman Old Style"/>
          <w:b w:val="0"/>
          <w:w w:val="90"/>
        </w:rPr>
        <w:t>the</w:t>
      </w:r>
      <w:r>
        <w:rPr>
          <w:rFonts w:ascii="Bookman Old Style" w:hAnsi="Bookman Old Style"/>
          <w:b w:val="0"/>
        </w:rPr>
        <w:t> </w:t>
      </w:r>
      <w:r>
        <w:rPr>
          <w:rFonts w:ascii="Bookman Old Style" w:hAnsi="Bookman Old Style"/>
          <w:b w:val="0"/>
          <w:w w:val="90"/>
        </w:rPr>
        <w:t>ITO-glass</w:t>
      </w:r>
      <w:r>
        <w:rPr>
          <w:rFonts w:ascii="Bookman Old Style" w:hAnsi="Bookman Old Style"/>
          <w:b w:val="0"/>
        </w:rPr>
        <w:t> </w:t>
      </w:r>
      <w:r>
        <w:rPr>
          <w:rFonts w:ascii="Bookman Old Style" w:hAnsi="Bookman Old Style"/>
          <w:b w:val="0"/>
          <w:w w:val="90"/>
        </w:rPr>
        <w:t>substrate</w:t>
      </w:r>
      <w:r>
        <w:rPr>
          <w:rFonts w:ascii="Bookman Old Style" w:hAnsi="Bookman Old Style"/>
          <w:b w:val="0"/>
        </w:rPr>
        <w:t> </w:t>
      </w:r>
      <w:r>
        <w:rPr>
          <w:rFonts w:ascii="Bookman Old Style" w:hAnsi="Bookman Old Style"/>
          <w:b w:val="0"/>
          <w:w w:val="90"/>
        </w:rPr>
        <w:t>and</w:t>
      </w:r>
      <w:r>
        <w:rPr>
          <w:rFonts w:ascii="Bookman Old Style" w:hAnsi="Bookman Old Style"/>
          <w:b w:val="0"/>
          <w:spacing w:val="4"/>
        </w:rPr>
        <w:t> </w:t>
      </w:r>
      <w:r>
        <w:rPr>
          <w:rFonts w:ascii="Bookman Old Style" w:hAnsi="Bookman Old Style"/>
          <w:b w:val="0"/>
          <w:w w:val="90"/>
        </w:rPr>
        <w:t>the</w:t>
      </w:r>
      <w:r>
        <w:rPr>
          <w:rFonts w:ascii="Bookman Old Style" w:hAnsi="Bookman Old Style"/>
          <w:b w:val="0"/>
        </w:rPr>
        <w:t> </w:t>
      </w:r>
      <w:r>
        <w:rPr>
          <w:rFonts w:ascii="Bookman Old Style" w:hAnsi="Bookman Old Style"/>
          <w:b w:val="0"/>
          <w:w w:val="90"/>
        </w:rPr>
        <w:t>CMOS</w:t>
      </w:r>
      <w:r>
        <w:rPr>
          <w:rFonts w:ascii="Bookman Old Style" w:hAnsi="Bookman Old Style"/>
          <w:b w:val="0"/>
        </w:rPr>
        <w:t> </w:t>
      </w:r>
      <w:r>
        <w:rPr>
          <w:rFonts w:ascii="Bookman Old Style" w:hAnsi="Bookman Old Style"/>
          <w:b w:val="0"/>
          <w:w w:val="90"/>
        </w:rPr>
        <w:t>silicon </w:t>
      </w:r>
      <w:r>
        <w:rPr>
          <w:rFonts w:ascii="Bookman Old Style" w:hAnsi="Bookman Old Style"/>
          <w:b w:val="0"/>
          <w:spacing w:val="-2"/>
          <w:w w:val="90"/>
        </w:rPr>
        <w:t>backplane.</w:t>
      </w:r>
      <w:r>
        <w:rPr>
          <w:rFonts w:ascii="Bookman Old Style" w:hAnsi="Bookman Old Style"/>
          <w:b w:val="0"/>
          <w:spacing w:val="-8"/>
          <w:w w:val="90"/>
        </w:rPr>
        <w:t> </w:t>
      </w:r>
      <w:r>
        <w:rPr>
          <w:rFonts w:ascii="Bookman Old Style" w:hAnsi="Bookman Old Style"/>
          <w:b w:val="0"/>
          <w:spacing w:val="-2"/>
          <w:w w:val="90"/>
        </w:rPr>
        <w:t>When</w:t>
      </w:r>
      <w:r>
        <w:rPr>
          <w:rFonts w:ascii="Bookman Old Style" w:hAnsi="Bookman Old Style"/>
          <w:b w:val="0"/>
          <w:spacing w:val="-7"/>
          <w:w w:val="90"/>
        </w:rPr>
        <w:t> </w:t>
      </w:r>
      <w:r>
        <w:rPr>
          <w:rFonts w:ascii="Bookman Old Style" w:hAnsi="Bookman Old Style"/>
          <w:b w:val="0"/>
          <w:spacing w:val="-2"/>
          <w:w w:val="90"/>
        </w:rPr>
        <w:t>an</w:t>
      </w:r>
      <w:r>
        <w:rPr>
          <w:rFonts w:ascii="Bookman Old Style" w:hAnsi="Bookman Old Style"/>
          <w:b w:val="0"/>
          <w:spacing w:val="-7"/>
          <w:w w:val="90"/>
        </w:rPr>
        <w:t> </w:t>
      </w:r>
      <w:r>
        <w:rPr>
          <w:rFonts w:ascii="Bookman Old Style" w:hAnsi="Bookman Old Style"/>
          <w:b w:val="0"/>
          <w:spacing w:val="-2"/>
          <w:w w:val="90"/>
        </w:rPr>
        <w:t>incident</w:t>
      </w:r>
      <w:r>
        <w:rPr>
          <w:rFonts w:ascii="Bookman Old Style" w:hAnsi="Bookman Old Style"/>
          <w:b w:val="0"/>
          <w:spacing w:val="-7"/>
          <w:w w:val="90"/>
        </w:rPr>
        <w:t> </w:t>
      </w:r>
      <w:r>
        <w:rPr>
          <w:rFonts w:ascii="Bookman Old Style" w:hAnsi="Bookman Old Style"/>
          <w:b w:val="0"/>
          <w:spacing w:val="-2"/>
          <w:w w:val="90"/>
        </w:rPr>
        <w:t>light</w:t>
      </w:r>
      <w:r>
        <w:rPr>
          <w:rFonts w:ascii="Bookman Old Style" w:hAnsi="Bookman Old Style"/>
          <w:b w:val="0"/>
          <w:spacing w:val="-7"/>
          <w:w w:val="90"/>
        </w:rPr>
        <w:t> </w:t>
      </w:r>
      <w:r>
        <w:rPr>
          <w:rFonts w:ascii="Bookman Old Style" w:hAnsi="Bookman Old Style"/>
          <w:b w:val="0"/>
          <w:spacing w:val="-2"/>
          <w:w w:val="90"/>
        </w:rPr>
        <w:t>traverses</w:t>
      </w:r>
      <w:r>
        <w:rPr>
          <w:rFonts w:ascii="Bookman Old Style" w:hAnsi="Bookman Old Style"/>
          <w:b w:val="0"/>
          <w:spacing w:val="-7"/>
          <w:w w:val="90"/>
        </w:rPr>
        <w:t> </w:t>
      </w:r>
      <w:r>
        <w:rPr>
          <w:rFonts w:ascii="Bookman Old Style" w:hAnsi="Bookman Old Style"/>
          <w:b w:val="0"/>
          <w:spacing w:val="-2"/>
          <w:w w:val="90"/>
        </w:rPr>
        <w:t>the</w:t>
      </w:r>
      <w:r>
        <w:rPr>
          <w:rFonts w:ascii="Bookman Old Style" w:hAnsi="Bookman Old Style"/>
          <w:b w:val="0"/>
          <w:spacing w:val="-7"/>
          <w:w w:val="90"/>
        </w:rPr>
        <w:t> </w:t>
      </w:r>
      <w:r>
        <w:rPr>
          <w:rFonts w:ascii="Bookman Old Style" w:hAnsi="Bookman Old Style"/>
          <w:b w:val="0"/>
          <w:spacing w:val="-2"/>
          <w:w w:val="90"/>
        </w:rPr>
        <w:t>LC</w:t>
      </w:r>
      <w:r>
        <w:rPr>
          <w:rFonts w:ascii="Bookman Old Style" w:hAnsi="Bookman Old Style"/>
          <w:b w:val="0"/>
          <w:spacing w:val="-7"/>
          <w:w w:val="90"/>
        </w:rPr>
        <w:t> </w:t>
      </w:r>
      <w:r>
        <w:rPr>
          <w:rFonts w:ascii="Bookman Old Style" w:hAnsi="Bookman Old Style"/>
          <w:b w:val="0"/>
          <w:spacing w:val="-2"/>
          <w:w w:val="90"/>
        </w:rPr>
        <w:t>layer, </w:t>
      </w:r>
      <w:r>
        <w:rPr>
          <w:rFonts w:ascii="Bookman Old Style" w:hAnsi="Bookman Old Style"/>
          <w:b w:val="0"/>
          <w:w w:val="85"/>
        </w:rPr>
        <w:t>the voltage-dependent phase retardation (for an amplitude modulator)</w:t>
      </w:r>
      <w:r>
        <w:rPr>
          <w:rFonts w:ascii="Bookman Old Style" w:hAnsi="Bookman Old Style"/>
          <w:b w:val="0"/>
          <w:spacing w:val="-4"/>
          <w:w w:val="85"/>
        </w:rPr>
        <w:t> </w:t>
      </w:r>
      <w:r>
        <w:rPr>
          <w:rFonts w:ascii="Bookman Old Style" w:hAnsi="Bookman Old Style"/>
          <w:b w:val="0"/>
          <w:w w:val="85"/>
        </w:rPr>
        <w:t>or</w:t>
      </w:r>
      <w:r>
        <w:rPr>
          <w:rFonts w:ascii="Bookman Old Style" w:hAnsi="Bookman Old Style"/>
          <w:b w:val="0"/>
          <w:spacing w:val="-6"/>
          <w:w w:val="85"/>
        </w:rPr>
        <w:t> </w:t>
      </w:r>
      <w:r>
        <w:rPr>
          <w:rFonts w:ascii="Bookman Old Style" w:hAnsi="Bookman Old Style"/>
          <w:b w:val="0"/>
          <w:w w:val="85"/>
        </w:rPr>
        <w:t>phase</w:t>
      </w:r>
      <w:r>
        <w:rPr>
          <w:rFonts w:ascii="Bookman Old Style" w:hAnsi="Bookman Old Style"/>
          <w:b w:val="0"/>
          <w:spacing w:val="-6"/>
          <w:w w:val="85"/>
        </w:rPr>
        <w:t> </w:t>
      </w:r>
      <w:r>
        <w:rPr>
          <w:rFonts w:ascii="Bookman Old Style" w:hAnsi="Bookman Old Style"/>
          <w:b w:val="0"/>
          <w:w w:val="85"/>
        </w:rPr>
        <w:t>change</w:t>
      </w:r>
      <w:r>
        <w:rPr>
          <w:rFonts w:ascii="Bookman Old Style" w:hAnsi="Bookman Old Style"/>
          <w:b w:val="0"/>
          <w:spacing w:val="-5"/>
          <w:w w:val="85"/>
        </w:rPr>
        <w:t> </w:t>
      </w:r>
      <w:r>
        <w:rPr>
          <w:rFonts w:ascii="Bookman Old Style" w:hAnsi="Bookman Old Style"/>
          <w:b w:val="0"/>
          <w:w w:val="85"/>
        </w:rPr>
        <w:t>(for</w:t>
      </w:r>
      <w:r>
        <w:rPr>
          <w:rFonts w:ascii="Bookman Old Style" w:hAnsi="Bookman Old Style"/>
          <w:b w:val="0"/>
          <w:spacing w:val="-6"/>
          <w:w w:val="85"/>
        </w:rPr>
        <w:t> </w:t>
      </w:r>
      <w:r>
        <w:rPr>
          <w:rFonts w:ascii="Bookman Old Style" w:hAnsi="Bookman Old Style"/>
          <w:b w:val="0"/>
          <w:w w:val="85"/>
        </w:rPr>
        <w:t>a</w:t>
      </w:r>
      <w:r>
        <w:rPr>
          <w:rFonts w:ascii="Bookman Old Style" w:hAnsi="Bookman Old Style"/>
          <w:b w:val="0"/>
          <w:spacing w:val="-5"/>
          <w:w w:val="85"/>
        </w:rPr>
        <w:t> </w:t>
      </w:r>
      <w:r>
        <w:rPr>
          <w:rFonts w:ascii="Bookman Old Style" w:hAnsi="Bookman Old Style"/>
          <w:b w:val="0"/>
          <w:w w:val="85"/>
        </w:rPr>
        <w:t>phase</w:t>
      </w:r>
      <w:r>
        <w:rPr>
          <w:rFonts w:ascii="Bookman Old Style" w:hAnsi="Bookman Old Style"/>
          <w:b w:val="0"/>
          <w:spacing w:val="-4"/>
          <w:w w:val="85"/>
        </w:rPr>
        <w:t> </w:t>
      </w:r>
      <w:r>
        <w:rPr>
          <w:rFonts w:ascii="Bookman Old Style" w:hAnsi="Bookman Old Style"/>
          <w:b w:val="0"/>
          <w:w w:val="85"/>
        </w:rPr>
        <w:t>modulator)</w:t>
      </w:r>
      <w:r>
        <w:rPr>
          <w:rFonts w:ascii="Bookman Old Style" w:hAnsi="Bookman Old Style"/>
          <w:b w:val="0"/>
          <w:spacing w:val="-6"/>
          <w:w w:val="85"/>
        </w:rPr>
        <w:t> </w:t>
      </w:r>
      <w:r>
        <w:rPr>
          <w:rFonts w:ascii="Bookman Old Style" w:hAnsi="Bookman Old Style"/>
          <w:b w:val="0"/>
          <w:w w:val="85"/>
        </w:rPr>
        <w:t>can</w:t>
      </w:r>
      <w:r>
        <w:rPr>
          <w:rFonts w:ascii="Bookman Old Style" w:hAnsi="Bookman Old Style"/>
          <w:b w:val="0"/>
          <w:spacing w:val="-5"/>
          <w:w w:val="85"/>
        </w:rPr>
        <w:t> </w:t>
      </w:r>
      <w:r>
        <w:rPr>
          <w:rFonts w:ascii="Bookman Old Style" w:hAnsi="Bookman Old Style"/>
          <w:b w:val="0"/>
          <w:w w:val="85"/>
        </w:rPr>
        <w:t>be obtained</w:t>
      </w:r>
      <w:hyperlink w:history="true" w:anchor="_bookmark87">
        <w:r>
          <w:rPr>
            <w:rFonts w:ascii="Bookman Old Style" w:hAnsi="Bookman Old Style"/>
            <w:b w:val="0"/>
            <w:color w:val="0000FF"/>
            <w:w w:val="85"/>
            <w:vertAlign w:val="superscript"/>
          </w:rPr>
          <w:t>96</w:t>
        </w:r>
      </w:hyperlink>
      <w:r>
        <w:rPr>
          <w:rFonts w:ascii="Lucida Sans" w:hAnsi="Lucida Sans"/>
          <w:w w:val="85"/>
          <w:vertAlign w:val="superscript"/>
        </w:rPr>
        <w:t>–</w:t>
      </w:r>
      <w:hyperlink w:history="true" w:anchor="_bookmark88">
        <w:r>
          <w:rPr>
            <w:rFonts w:ascii="Bookman Old Style" w:hAnsi="Bookman Old Style"/>
            <w:b w:val="0"/>
            <w:color w:val="0000FF"/>
            <w:w w:val="85"/>
            <w:vertAlign w:val="superscript"/>
          </w:rPr>
          <w:t>98</w:t>
        </w:r>
      </w:hyperlink>
      <w:r>
        <w:rPr>
          <w:rFonts w:ascii="Bookman Old Style" w:hAnsi="Bookman Old Style"/>
          <w:b w:val="0"/>
          <w:w w:val="85"/>
          <w:vertAlign w:val="baseline"/>
        </w:rPr>
        <w:t>. For an amplitude modulating LCoS device in a projection system, the LED source emits an unpolarized </w:t>
      </w:r>
      <w:r>
        <w:rPr>
          <w:rFonts w:ascii="Bookman Old Style" w:hAnsi="Bookman Old Style"/>
          <w:b w:val="0"/>
          <w:spacing w:val="-4"/>
          <w:w w:val="95"/>
          <w:vertAlign w:val="baseline"/>
        </w:rPr>
        <w:t>light.</w:t>
      </w:r>
      <w:r>
        <w:rPr>
          <w:rFonts w:ascii="Bookman Old Style" w:hAnsi="Bookman Old Style"/>
          <w:b w:val="0"/>
          <w:spacing w:val="27"/>
          <w:vertAlign w:val="baseline"/>
        </w:rPr>
        <w:t> </w:t>
      </w:r>
      <w:r>
        <w:rPr>
          <w:rFonts w:ascii="Bookman Old Style" w:hAnsi="Bookman Old Style"/>
          <w:b w:val="0"/>
          <w:spacing w:val="-4"/>
          <w:w w:val="95"/>
          <w:vertAlign w:val="baseline"/>
        </w:rPr>
        <w:t>Let</w:t>
      </w:r>
      <w:r>
        <w:rPr>
          <w:rFonts w:ascii="Bookman Old Style" w:hAnsi="Bookman Old Style"/>
          <w:b w:val="0"/>
          <w:spacing w:val="26"/>
          <w:vertAlign w:val="baseline"/>
        </w:rPr>
        <w:t> </w:t>
      </w:r>
      <w:r>
        <w:rPr>
          <w:rFonts w:ascii="Bookman Old Style" w:hAnsi="Bookman Old Style"/>
          <w:b w:val="0"/>
          <w:spacing w:val="-4"/>
          <w:w w:val="95"/>
          <w:vertAlign w:val="baseline"/>
        </w:rPr>
        <w:t>us</w:t>
      </w:r>
      <w:r>
        <w:rPr>
          <w:rFonts w:ascii="Bookman Old Style" w:hAnsi="Bookman Old Style"/>
          <w:b w:val="0"/>
          <w:spacing w:val="26"/>
          <w:vertAlign w:val="baseline"/>
        </w:rPr>
        <w:t> </w:t>
      </w:r>
      <w:r>
        <w:rPr>
          <w:rFonts w:ascii="Bookman Old Style" w:hAnsi="Bookman Old Style"/>
          <w:b w:val="0"/>
          <w:spacing w:val="-4"/>
          <w:w w:val="95"/>
          <w:vertAlign w:val="baseline"/>
        </w:rPr>
        <w:t>assume</w:t>
      </w:r>
      <w:r>
        <w:rPr>
          <w:rFonts w:ascii="Bookman Old Style" w:hAnsi="Bookman Old Style"/>
          <w:b w:val="0"/>
          <w:spacing w:val="28"/>
          <w:vertAlign w:val="baseline"/>
        </w:rPr>
        <w:t> </w:t>
      </w:r>
      <w:r>
        <w:rPr>
          <w:rFonts w:ascii="Bookman Old Style" w:hAnsi="Bookman Old Style"/>
          <w:b w:val="0"/>
          <w:spacing w:val="-4"/>
          <w:w w:val="95"/>
          <w:vertAlign w:val="baseline"/>
        </w:rPr>
        <w:t>the</w:t>
      </w:r>
      <w:r>
        <w:rPr>
          <w:rFonts w:ascii="Bookman Old Style" w:hAnsi="Bookman Old Style"/>
          <w:b w:val="0"/>
          <w:spacing w:val="28"/>
          <w:vertAlign w:val="baseline"/>
        </w:rPr>
        <w:t> </w:t>
      </w:r>
      <w:r>
        <w:rPr>
          <w:rFonts w:ascii="Bookman Old Style" w:hAnsi="Bookman Old Style"/>
          <w:b w:val="0"/>
          <w:spacing w:val="-4"/>
          <w:w w:val="95"/>
          <w:vertAlign w:val="baseline"/>
        </w:rPr>
        <w:t>s-polarized</w:t>
      </w:r>
      <w:r>
        <w:rPr>
          <w:rFonts w:ascii="Bookman Old Style" w:hAnsi="Bookman Old Style"/>
          <w:b w:val="0"/>
          <w:spacing w:val="28"/>
          <w:vertAlign w:val="baseline"/>
        </w:rPr>
        <w:t> </w:t>
      </w:r>
      <w:r>
        <w:rPr>
          <w:rFonts w:ascii="Bookman Old Style" w:hAnsi="Bookman Old Style"/>
          <w:b w:val="0"/>
          <w:spacing w:val="-4"/>
          <w:w w:val="95"/>
          <w:vertAlign w:val="baseline"/>
        </w:rPr>
        <w:t>light</w:t>
      </w:r>
      <w:r>
        <w:rPr>
          <w:rFonts w:ascii="Bookman Old Style" w:hAnsi="Bookman Old Style"/>
          <w:b w:val="0"/>
          <w:spacing w:val="28"/>
          <w:vertAlign w:val="baseline"/>
        </w:rPr>
        <w:t> </w:t>
      </w:r>
      <w:r>
        <w:rPr>
          <w:rFonts w:ascii="Bookman Old Style" w:hAnsi="Bookman Old Style"/>
          <w:b w:val="0"/>
          <w:spacing w:val="-4"/>
          <w:w w:val="95"/>
          <w:vertAlign w:val="baseline"/>
        </w:rPr>
        <w:t>(</w:t>
      </w:r>
      <w:r>
        <w:rPr>
          <w:rFonts w:ascii="Bookman Old Style" w:hAnsi="Bookman Old Style"/>
          <w:b w:val="0"/>
          <w:i/>
          <w:spacing w:val="-4"/>
          <w:w w:val="95"/>
          <w:vertAlign w:val="baseline"/>
        </w:rPr>
        <w:t>s</w:t>
      </w:r>
      <w:r>
        <w:rPr>
          <w:rFonts w:ascii="Bookman Old Style" w:hAnsi="Bookman Old Style"/>
          <w:b w:val="0"/>
          <w:spacing w:val="-4"/>
          <w:w w:val="95"/>
          <w:vertAlign w:val="baseline"/>
        </w:rPr>
        <w:t>-wave)</w:t>
      </w:r>
      <w:r>
        <w:rPr>
          <w:rFonts w:ascii="Bookman Old Style" w:hAnsi="Bookman Old Style"/>
          <w:b w:val="0"/>
          <w:spacing w:val="28"/>
          <w:vertAlign w:val="baseline"/>
        </w:rPr>
        <w:t> </w:t>
      </w:r>
      <w:r>
        <w:rPr>
          <w:rFonts w:ascii="Bookman Old Style" w:hAnsi="Bookman Old Style"/>
          <w:b w:val="0"/>
          <w:spacing w:val="-4"/>
          <w:w w:val="95"/>
          <w:vertAlign w:val="baseline"/>
        </w:rPr>
        <w:t>is </w:t>
      </w:r>
      <w:r>
        <w:rPr>
          <w:rFonts w:ascii="Bookman Old Style" w:hAnsi="Bookman Old Style"/>
          <w:b w:val="0"/>
          <w:w w:val="90"/>
          <w:vertAlign w:val="baseline"/>
        </w:rPr>
        <w:t>re</w:t>
      </w:r>
      <w:r>
        <w:rPr>
          <w:rFonts w:ascii="Times New Roman" w:hAnsi="Times New Roman"/>
          <w:w w:val="90"/>
          <w:vertAlign w:val="baseline"/>
        </w:rPr>
        <w:t>fl</w:t>
      </w:r>
      <w:r>
        <w:rPr>
          <w:rFonts w:ascii="Bookman Old Style" w:hAnsi="Bookman Old Style"/>
          <w:b w:val="0"/>
          <w:w w:val="90"/>
          <w:vertAlign w:val="baseline"/>
        </w:rPr>
        <w:t>ected,</w:t>
      </w:r>
      <w:r>
        <w:rPr>
          <w:rFonts w:ascii="Bookman Old Style" w:hAnsi="Bookman Old Style"/>
          <w:b w:val="0"/>
          <w:spacing w:val="4"/>
          <w:vertAlign w:val="baseline"/>
        </w:rPr>
        <w:t> </w:t>
      </w:r>
      <w:r>
        <w:rPr>
          <w:rFonts w:ascii="Bookman Old Style" w:hAnsi="Bookman Old Style"/>
          <w:b w:val="0"/>
          <w:w w:val="90"/>
          <w:vertAlign w:val="baseline"/>
        </w:rPr>
        <w:t>while</w:t>
      </w:r>
      <w:r>
        <w:rPr>
          <w:rFonts w:ascii="Bookman Old Style" w:hAnsi="Bookman Old Style"/>
          <w:b w:val="0"/>
          <w:spacing w:val="4"/>
          <w:vertAlign w:val="baseline"/>
        </w:rPr>
        <w:t> </w:t>
      </w:r>
      <w:r>
        <w:rPr>
          <w:rFonts w:ascii="Bookman Old Style" w:hAnsi="Bookman Old Style"/>
          <w:b w:val="0"/>
          <w:w w:val="90"/>
          <w:vertAlign w:val="baseline"/>
        </w:rPr>
        <w:t>the</w:t>
      </w:r>
      <w:r>
        <w:rPr>
          <w:rFonts w:ascii="Bookman Old Style" w:hAnsi="Bookman Old Style"/>
          <w:b w:val="0"/>
          <w:spacing w:val="5"/>
          <w:vertAlign w:val="baseline"/>
        </w:rPr>
        <w:t> </w:t>
      </w:r>
      <w:r>
        <w:rPr>
          <w:rFonts w:ascii="Bookman Old Style" w:hAnsi="Bookman Old Style"/>
          <w:b w:val="0"/>
          <w:w w:val="90"/>
          <w:vertAlign w:val="baseline"/>
        </w:rPr>
        <w:t>p-polarized</w:t>
      </w:r>
      <w:r>
        <w:rPr>
          <w:rFonts w:ascii="Bookman Old Style" w:hAnsi="Bookman Old Style"/>
          <w:b w:val="0"/>
          <w:spacing w:val="5"/>
          <w:vertAlign w:val="baseline"/>
        </w:rPr>
        <w:t> </w:t>
      </w:r>
      <w:r>
        <w:rPr>
          <w:rFonts w:ascii="Bookman Old Style" w:hAnsi="Bookman Old Style"/>
          <w:b w:val="0"/>
          <w:w w:val="90"/>
          <w:vertAlign w:val="baseline"/>
        </w:rPr>
        <w:t>light</w:t>
      </w:r>
      <w:r>
        <w:rPr>
          <w:rFonts w:ascii="Bookman Old Style" w:hAnsi="Bookman Old Style"/>
          <w:b w:val="0"/>
          <w:spacing w:val="5"/>
          <w:vertAlign w:val="baseline"/>
        </w:rPr>
        <w:t> </w:t>
      </w:r>
      <w:r>
        <w:rPr>
          <w:rFonts w:ascii="Bookman Old Style" w:hAnsi="Bookman Old Style"/>
          <w:b w:val="0"/>
          <w:w w:val="90"/>
          <w:vertAlign w:val="baseline"/>
        </w:rPr>
        <w:t>(</w:t>
      </w:r>
      <w:r>
        <w:rPr>
          <w:rFonts w:ascii="Bookman Old Style" w:hAnsi="Bookman Old Style"/>
          <w:b w:val="0"/>
          <w:i/>
          <w:w w:val="90"/>
          <w:vertAlign w:val="baseline"/>
        </w:rPr>
        <w:t>p</w:t>
      </w:r>
      <w:r>
        <w:rPr>
          <w:rFonts w:ascii="Bookman Old Style" w:hAnsi="Bookman Old Style"/>
          <w:b w:val="0"/>
          <w:w w:val="90"/>
          <w:vertAlign w:val="baseline"/>
        </w:rPr>
        <w:t>-wave)</w:t>
      </w:r>
      <w:r>
        <w:rPr>
          <w:rFonts w:ascii="Bookman Old Style" w:hAnsi="Bookman Old Style"/>
          <w:b w:val="0"/>
          <w:spacing w:val="6"/>
          <w:vertAlign w:val="baseline"/>
        </w:rPr>
        <w:t> </w:t>
      </w:r>
      <w:r>
        <w:rPr>
          <w:rFonts w:ascii="Bookman Old Style" w:hAnsi="Bookman Old Style"/>
          <w:b w:val="0"/>
          <w:w w:val="90"/>
          <w:vertAlign w:val="baseline"/>
        </w:rPr>
        <w:t>transmits </w:t>
      </w:r>
      <w:r>
        <w:rPr>
          <w:rFonts w:ascii="Bookman Old Style" w:hAnsi="Bookman Old Style"/>
          <w:b w:val="0"/>
          <w:w w:val="85"/>
          <w:vertAlign w:val="baseline"/>
        </w:rPr>
        <w:t>through the polarizing beam splitter (PBS). The modulated </w:t>
      </w:r>
      <w:r>
        <w:rPr>
          <w:rFonts w:ascii="Bookman Old Style" w:hAnsi="Bookman Old Style"/>
          <w:b w:val="0"/>
          <w:i/>
          <w:w w:val="90"/>
          <w:vertAlign w:val="baseline"/>
        </w:rPr>
        <w:t>p</w:t>
      </w:r>
      <w:r>
        <w:rPr>
          <w:rFonts w:ascii="Bookman Old Style" w:hAnsi="Bookman Old Style"/>
          <w:b w:val="0"/>
          <w:w w:val="90"/>
          <w:vertAlign w:val="baseline"/>
        </w:rPr>
        <w:t>-wave from LCoS is re</w:t>
      </w:r>
      <w:r>
        <w:rPr>
          <w:rFonts w:ascii="Times New Roman" w:hAnsi="Times New Roman"/>
          <w:w w:val="90"/>
          <w:vertAlign w:val="baseline"/>
        </w:rPr>
        <w:t>fl</w:t>
      </w:r>
      <w:r>
        <w:rPr>
          <w:rFonts w:ascii="Bookman Old Style" w:hAnsi="Bookman Old Style"/>
          <w:b w:val="0"/>
          <w:w w:val="90"/>
          <w:vertAlign w:val="baseline"/>
        </w:rPr>
        <w:t>ected by the PBS onto the pro- </w:t>
      </w:r>
      <w:r>
        <w:rPr>
          <w:rFonts w:ascii="Bookman Old Style" w:hAnsi="Bookman Old Style"/>
          <w:b w:val="0"/>
          <w:spacing w:val="-2"/>
          <w:w w:val="90"/>
          <w:vertAlign w:val="baseline"/>
        </w:rPr>
        <w:t>jection optics of</w:t>
      </w:r>
      <w:r>
        <w:rPr>
          <w:rFonts w:ascii="Bookman Old Style" w:hAnsi="Bookman Old Style"/>
          <w:b w:val="0"/>
          <w:spacing w:val="-4"/>
          <w:w w:val="90"/>
          <w:vertAlign w:val="baseline"/>
        </w:rPr>
        <w:t> </w:t>
      </w:r>
      <w:r>
        <w:rPr>
          <w:rFonts w:ascii="Bookman Old Style" w:hAnsi="Bookman Old Style"/>
          <w:b w:val="0"/>
          <w:spacing w:val="-2"/>
          <w:w w:val="90"/>
          <w:vertAlign w:val="baseline"/>
        </w:rPr>
        <w:t>the near-eye</w:t>
      </w:r>
      <w:r>
        <w:rPr>
          <w:rFonts w:ascii="Bookman Old Style" w:hAnsi="Bookman Old Style"/>
          <w:b w:val="0"/>
          <w:spacing w:val="-4"/>
          <w:w w:val="90"/>
          <w:vertAlign w:val="baseline"/>
        </w:rPr>
        <w:t> </w:t>
      </w:r>
      <w:r>
        <w:rPr>
          <w:rFonts w:ascii="Bookman Old Style" w:hAnsi="Bookman Old Style"/>
          <w:b w:val="0"/>
          <w:spacing w:val="-2"/>
          <w:w w:val="90"/>
          <w:vertAlign w:val="baseline"/>
        </w:rPr>
        <w:t>system. When a phase-only </w:t>
      </w:r>
      <w:r>
        <w:rPr>
          <w:rFonts w:ascii="Bookman Old Style" w:hAnsi="Bookman Old Style"/>
          <w:b w:val="0"/>
          <w:w w:val="85"/>
          <w:vertAlign w:val="baseline"/>
        </w:rPr>
        <w:t>LCoS is used as an SLM with a coherent light source</w:t>
      </w:r>
      <w:hyperlink w:history="true" w:anchor="_bookmark90">
        <w:r>
          <w:rPr>
            <w:rFonts w:ascii="Bookman Old Style" w:hAnsi="Bookman Old Style"/>
            <w:b w:val="0"/>
            <w:color w:val="0000FF"/>
            <w:w w:val="85"/>
            <w:vertAlign w:val="superscript"/>
          </w:rPr>
          <w:t>99</w:t>
        </w:r>
      </w:hyperlink>
      <w:r>
        <w:rPr>
          <w:rFonts w:ascii="Bookman Old Style" w:hAnsi="Bookman Old Style"/>
          <w:b w:val="0"/>
          <w:w w:val="85"/>
          <w:vertAlign w:val="baseline"/>
        </w:rPr>
        <w:t>, by spatially controlling the wavefront, the SLM</w:t>
      </w:r>
      <w:r>
        <w:rPr>
          <w:rFonts w:ascii="Bookman Old Style" w:hAnsi="Bookman Old Style"/>
          <w:b w:val="0"/>
          <w:spacing w:val="-2"/>
          <w:w w:val="85"/>
          <w:vertAlign w:val="baseline"/>
        </w:rPr>
        <w:t> </w:t>
      </w:r>
      <w:r>
        <w:rPr>
          <w:rFonts w:ascii="Bookman Old Style" w:hAnsi="Bookman Old Style"/>
          <w:b w:val="0"/>
          <w:w w:val="85"/>
          <w:vertAlign w:val="baseline"/>
        </w:rPr>
        <w:t>can be</w:t>
      </w:r>
      <w:r>
        <w:rPr>
          <w:rFonts w:ascii="Bookman Old Style" w:hAnsi="Bookman Old Style"/>
          <w:b w:val="0"/>
          <w:spacing w:val="-2"/>
          <w:w w:val="85"/>
          <w:vertAlign w:val="baseline"/>
        </w:rPr>
        <w:t> </w:t>
      </w:r>
      <w:r>
        <w:rPr>
          <w:rFonts w:ascii="Bookman Old Style" w:hAnsi="Bookman Old Style"/>
          <w:b w:val="0"/>
          <w:w w:val="85"/>
          <w:vertAlign w:val="baseline"/>
        </w:rPr>
        <w:t>applied </w:t>
      </w:r>
      <w:r>
        <w:rPr>
          <w:rFonts w:ascii="Bookman Old Style" w:hAnsi="Bookman Old Style"/>
          <w:b w:val="0"/>
          <w:spacing w:val="-2"/>
          <w:w w:val="90"/>
          <w:vertAlign w:val="baseline"/>
        </w:rPr>
        <w:t>in</w:t>
      </w:r>
      <w:r>
        <w:rPr>
          <w:rFonts w:ascii="Bookman Old Style" w:hAnsi="Bookman Old Style"/>
          <w:b w:val="0"/>
          <w:spacing w:val="-8"/>
          <w:w w:val="90"/>
          <w:vertAlign w:val="baseline"/>
        </w:rPr>
        <w:t> </w:t>
      </w:r>
      <w:r>
        <w:rPr>
          <w:rFonts w:ascii="Bookman Old Style" w:hAnsi="Bookman Old Style"/>
          <w:b w:val="0"/>
          <w:spacing w:val="-2"/>
          <w:w w:val="90"/>
          <w:vertAlign w:val="baseline"/>
        </w:rPr>
        <w:t>near-eye</w:t>
      </w:r>
      <w:r>
        <w:rPr>
          <w:rFonts w:ascii="Bookman Old Style" w:hAnsi="Bookman Old Style"/>
          <w:b w:val="0"/>
          <w:spacing w:val="-7"/>
          <w:w w:val="90"/>
          <w:vertAlign w:val="baseline"/>
        </w:rPr>
        <w:t> </w:t>
      </w:r>
      <w:r>
        <w:rPr>
          <w:rFonts w:ascii="Bookman Old Style" w:hAnsi="Bookman Old Style"/>
          <w:b w:val="0"/>
          <w:spacing w:val="-2"/>
          <w:w w:val="90"/>
          <w:vertAlign w:val="baseline"/>
        </w:rPr>
        <w:t>displays</w:t>
      </w:r>
      <w:r>
        <w:rPr>
          <w:rFonts w:ascii="Bookman Old Style" w:hAnsi="Bookman Old Style"/>
          <w:b w:val="0"/>
          <w:spacing w:val="-7"/>
          <w:w w:val="90"/>
          <w:vertAlign w:val="baseline"/>
        </w:rPr>
        <w:t> </w:t>
      </w:r>
      <w:r>
        <w:rPr>
          <w:rFonts w:ascii="Bookman Old Style" w:hAnsi="Bookman Old Style"/>
          <w:b w:val="0"/>
          <w:spacing w:val="-2"/>
          <w:w w:val="90"/>
          <w:vertAlign w:val="baseline"/>
        </w:rPr>
        <w:t>with</w:t>
      </w:r>
      <w:r>
        <w:rPr>
          <w:rFonts w:ascii="Bookman Old Style" w:hAnsi="Bookman Old Style"/>
          <w:b w:val="0"/>
          <w:spacing w:val="-7"/>
          <w:w w:val="90"/>
          <w:vertAlign w:val="baseline"/>
        </w:rPr>
        <w:t> </w:t>
      </w:r>
      <w:r>
        <w:rPr>
          <w:rFonts w:ascii="Bookman Old Style" w:hAnsi="Bookman Old Style"/>
          <w:b w:val="0"/>
          <w:spacing w:val="-2"/>
          <w:w w:val="90"/>
          <w:vertAlign w:val="baseline"/>
        </w:rPr>
        <w:t>holographic</w:t>
      </w:r>
      <w:r>
        <w:rPr>
          <w:rFonts w:ascii="Bookman Old Style" w:hAnsi="Bookman Old Style"/>
          <w:b w:val="0"/>
          <w:spacing w:val="-7"/>
          <w:w w:val="90"/>
          <w:vertAlign w:val="baseline"/>
        </w:rPr>
        <w:t> </w:t>
      </w:r>
      <w:r>
        <w:rPr>
          <w:rFonts w:ascii="Bookman Old Style" w:hAnsi="Bookman Old Style"/>
          <w:b w:val="0"/>
          <w:spacing w:val="-2"/>
          <w:w w:val="90"/>
          <w:vertAlign w:val="baseline"/>
        </w:rPr>
        <w:t>imaging,</w:t>
      </w:r>
      <w:r>
        <w:rPr>
          <w:rFonts w:ascii="Bookman Old Style" w:hAnsi="Bookman Old Style"/>
          <w:b w:val="0"/>
          <w:spacing w:val="-7"/>
          <w:w w:val="90"/>
          <w:vertAlign w:val="baseline"/>
        </w:rPr>
        <w:t> </w:t>
      </w:r>
      <w:r>
        <w:rPr>
          <w:rFonts w:ascii="Bookman Old Style" w:hAnsi="Bookman Old Style"/>
          <w:b w:val="0"/>
          <w:spacing w:val="-2"/>
          <w:w w:val="90"/>
          <w:vertAlign w:val="baseline"/>
        </w:rPr>
        <w:t>which</w:t>
      </w:r>
      <w:r>
        <w:rPr>
          <w:rFonts w:ascii="Bookman Old Style" w:hAnsi="Bookman Old Style"/>
          <w:b w:val="0"/>
          <w:spacing w:val="-7"/>
          <w:w w:val="90"/>
          <w:vertAlign w:val="baseline"/>
        </w:rPr>
        <w:t> </w:t>
      </w:r>
      <w:r>
        <w:rPr>
          <w:rFonts w:ascii="Bookman Old Style" w:hAnsi="Bookman Old Style"/>
          <w:b w:val="0"/>
          <w:spacing w:val="-2"/>
          <w:w w:val="90"/>
          <w:vertAlign w:val="baseline"/>
        </w:rPr>
        <w:t>will </w:t>
      </w:r>
      <w:r>
        <w:rPr>
          <w:rFonts w:ascii="Bookman Old Style" w:hAnsi="Bookman Old Style"/>
          <w:b w:val="0"/>
          <w:w w:val="90"/>
          <w:vertAlign w:val="baseline"/>
        </w:rPr>
        <w:t>be</w:t>
      </w:r>
      <w:r>
        <w:rPr>
          <w:rFonts w:ascii="Bookman Old Style" w:hAnsi="Bookman Old Style"/>
          <w:b w:val="0"/>
          <w:spacing w:val="-3"/>
          <w:vertAlign w:val="baseline"/>
        </w:rPr>
        <w:t> </w:t>
      </w:r>
      <w:r>
        <w:rPr>
          <w:rFonts w:ascii="Bookman Old Style" w:hAnsi="Bookman Old Style"/>
          <w:b w:val="0"/>
          <w:w w:val="90"/>
          <w:vertAlign w:val="baseline"/>
        </w:rPr>
        <w:t>discussed</w:t>
      </w:r>
      <w:r>
        <w:rPr>
          <w:rFonts w:ascii="Bookman Old Style" w:hAnsi="Bookman Old Style"/>
          <w:b w:val="0"/>
          <w:spacing w:val="-1"/>
          <w:vertAlign w:val="baseline"/>
        </w:rPr>
        <w:t> </w:t>
      </w:r>
      <w:r>
        <w:rPr>
          <w:rFonts w:ascii="Bookman Old Style" w:hAnsi="Bookman Old Style"/>
          <w:b w:val="0"/>
          <w:w w:val="90"/>
          <w:vertAlign w:val="baseline"/>
        </w:rPr>
        <w:t>in</w:t>
      </w:r>
      <w:r>
        <w:rPr>
          <w:rFonts w:ascii="Bookman Old Style" w:hAnsi="Bookman Old Style"/>
          <w:b w:val="0"/>
          <w:spacing w:val="-1"/>
          <w:vertAlign w:val="baseline"/>
        </w:rPr>
        <w:t> </w:t>
      </w:r>
      <w:r>
        <w:rPr>
          <w:rFonts w:ascii="Bookman Old Style" w:hAnsi="Bookman Old Style"/>
          <w:b w:val="0"/>
          <w:w w:val="90"/>
          <w:vertAlign w:val="baseline"/>
        </w:rPr>
        <w:t>detail</w:t>
      </w:r>
      <w:r>
        <w:rPr>
          <w:rFonts w:ascii="Bookman Old Style" w:hAnsi="Bookman Old Style"/>
          <w:b w:val="0"/>
          <w:spacing w:val="-3"/>
          <w:vertAlign w:val="baseline"/>
        </w:rPr>
        <w:t> </w:t>
      </w:r>
      <w:r>
        <w:rPr>
          <w:rFonts w:ascii="Bookman Old Style" w:hAnsi="Bookman Old Style"/>
          <w:b w:val="0"/>
          <w:w w:val="90"/>
          <w:vertAlign w:val="baseline"/>
        </w:rPr>
        <w:t>later.</w:t>
      </w:r>
      <w:r>
        <w:rPr>
          <w:rFonts w:ascii="Bookman Old Style" w:hAnsi="Bookman Old Style"/>
          <w:b w:val="0"/>
          <w:spacing w:val="-1"/>
          <w:vertAlign w:val="baseline"/>
        </w:rPr>
        <w:t> </w:t>
      </w:r>
      <w:r>
        <w:rPr>
          <w:rFonts w:ascii="Bookman Old Style" w:hAnsi="Bookman Old Style"/>
          <w:b w:val="0"/>
          <w:w w:val="90"/>
          <w:vertAlign w:val="baseline"/>
        </w:rPr>
        <w:t>It</w:t>
      </w:r>
      <w:r>
        <w:rPr>
          <w:rFonts w:ascii="Bookman Old Style" w:hAnsi="Bookman Old Style"/>
          <w:b w:val="0"/>
          <w:spacing w:val="-3"/>
          <w:vertAlign w:val="baseline"/>
        </w:rPr>
        <w:t> </w:t>
      </w:r>
      <w:r>
        <w:rPr>
          <w:rFonts w:ascii="Bookman Old Style" w:hAnsi="Bookman Old Style"/>
          <w:b w:val="0"/>
          <w:w w:val="90"/>
          <w:vertAlign w:val="baseline"/>
        </w:rPr>
        <w:t>should</w:t>
      </w:r>
      <w:r>
        <w:rPr>
          <w:rFonts w:ascii="Bookman Old Style" w:hAnsi="Bookman Old Style"/>
          <w:b w:val="0"/>
          <w:spacing w:val="-3"/>
          <w:vertAlign w:val="baseline"/>
        </w:rPr>
        <w:t> </w:t>
      </w:r>
      <w:r>
        <w:rPr>
          <w:rFonts w:ascii="Bookman Old Style" w:hAnsi="Bookman Old Style"/>
          <w:b w:val="0"/>
          <w:w w:val="90"/>
          <w:vertAlign w:val="baseline"/>
        </w:rPr>
        <w:t>be</w:t>
      </w:r>
      <w:r>
        <w:rPr>
          <w:rFonts w:ascii="Bookman Old Style" w:hAnsi="Bookman Old Style"/>
          <w:b w:val="0"/>
          <w:spacing w:val="-1"/>
          <w:vertAlign w:val="baseline"/>
        </w:rPr>
        <w:t> </w:t>
      </w:r>
      <w:r>
        <w:rPr>
          <w:rFonts w:ascii="Bookman Old Style" w:hAnsi="Bookman Old Style"/>
          <w:b w:val="0"/>
          <w:w w:val="90"/>
          <w:vertAlign w:val="baseline"/>
        </w:rPr>
        <w:t>noted</w:t>
      </w:r>
      <w:r>
        <w:rPr>
          <w:rFonts w:ascii="Bookman Old Style" w:hAnsi="Bookman Old Style"/>
          <w:b w:val="0"/>
          <w:spacing w:val="-1"/>
          <w:vertAlign w:val="baseline"/>
        </w:rPr>
        <w:t> </w:t>
      </w:r>
      <w:r>
        <w:rPr>
          <w:rFonts w:ascii="Bookman Old Style" w:hAnsi="Bookman Old Style"/>
          <w:b w:val="0"/>
          <w:w w:val="90"/>
          <w:vertAlign w:val="baseline"/>
        </w:rPr>
        <w:t>that</w:t>
      </w:r>
      <w:r>
        <w:rPr>
          <w:rFonts w:ascii="Bookman Old Style" w:hAnsi="Bookman Old Style"/>
          <w:b w:val="0"/>
          <w:spacing w:val="-1"/>
          <w:vertAlign w:val="baseline"/>
        </w:rPr>
        <w:t> </w:t>
      </w:r>
      <w:r>
        <w:rPr>
          <w:rFonts w:ascii="Bookman Old Style" w:hAnsi="Bookman Old Style"/>
          <w:b w:val="0"/>
          <w:w w:val="90"/>
          <w:vertAlign w:val="baseline"/>
        </w:rPr>
        <w:t>the </w:t>
      </w:r>
      <w:r>
        <w:rPr>
          <w:rFonts w:ascii="Bookman Old Style" w:hAnsi="Bookman Old Style"/>
          <w:b w:val="0"/>
          <w:w w:val="85"/>
          <w:vertAlign w:val="baseline"/>
        </w:rPr>
        <w:t>beam splitter can be replaced by other holographic optical </w:t>
      </w:r>
      <w:r>
        <w:rPr>
          <w:rFonts w:ascii="Bookman Old Style" w:hAnsi="Bookman Old Style"/>
          <w:b w:val="0"/>
          <w:w w:val="90"/>
          <w:vertAlign w:val="baseline"/>
        </w:rPr>
        <w:t>elements (HOEs)</w:t>
      </w:r>
      <w:r>
        <w:rPr>
          <w:rFonts w:ascii="Bookman Old Style" w:hAnsi="Bookman Old Style"/>
          <w:b w:val="0"/>
          <w:vertAlign w:val="baseline"/>
        </w:rPr>
        <w:t> </w:t>
      </w:r>
      <w:r>
        <w:rPr>
          <w:rFonts w:ascii="Bookman Old Style" w:hAnsi="Bookman Old Style"/>
          <w:b w:val="0"/>
          <w:w w:val="90"/>
          <w:vertAlign w:val="baseline"/>
        </w:rPr>
        <w:t>in</w:t>
      </w:r>
      <w:r>
        <w:rPr>
          <w:rFonts w:ascii="Bookman Old Style" w:hAnsi="Bookman Old Style"/>
          <w:b w:val="0"/>
          <w:vertAlign w:val="baseline"/>
        </w:rPr>
        <w:t> </w:t>
      </w:r>
      <w:r>
        <w:rPr>
          <w:rFonts w:ascii="Bookman Old Style" w:hAnsi="Bookman Old Style"/>
          <w:b w:val="0"/>
          <w:w w:val="90"/>
          <w:vertAlign w:val="baseline"/>
        </w:rPr>
        <w:t>an</w:t>
      </w:r>
      <w:r>
        <w:rPr>
          <w:rFonts w:ascii="Bookman Old Style" w:hAnsi="Bookman Old Style"/>
          <w:b w:val="0"/>
          <w:vertAlign w:val="baseline"/>
        </w:rPr>
        <w:t> </w:t>
      </w:r>
      <w:r>
        <w:rPr>
          <w:rFonts w:ascii="Bookman Old Style" w:hAnsi="Bookman Old Style"/>
          <w:b w:val="0"/>
          <w:w w:val="90"/>
          <w:vertAlign w:val="baseline"/>
        </w:rPr>
        <w:t>off-axis</w:t>
      </w:r>
      <w:r>
        <w:rPr>
          <w:rFonts w:ascii="Bookman Old Style" w:hAnsi="Bookman Old Style"/>
          <w:b w:val="0"/>
          <w:vertAlign w:val="baseline"/>
        </w:rPr>
        <w:t> </w:t>
      </w:r>
      <w:r>
        <w:rPr>
          <w:rFonts w:ascii="Bookman Old Style" w:hAnsi="Bookman Old Style"/>
          <w:b w:val="0"/>
          <w:w w:val="90"/>
          <w:vertAlign w:val="baseline"/>
        </w:rPr>
        <w:t>con</w:t>
      </w:r>
      <w:r>
        <w:rPr>
          <w:rFonts w:ascii="Times New Roman" w:hAnsi="Times New Roman"/>
          <w:w w:val="90"/>
          <w:vertAlign w:val="baseline"/>
        </w:rPr>
        <w:t>ﬁ</w:t>
      </w:r>
      <w:r>
        <w:rPr>
          <w:rFonts w:ascii="Bookman Old Style" w:hAnsi="Bookman Old Style"/>
          <w:b w:val="0"/>
          <w:w w:val="90"/>
          <w:vertAlign w:val="baseline"/>
        </w:rPr>
        <w:t>guration</w:t>
      </w:r>
      <w:hyperlink w:history="true" w:anchor="_bookmark83">
        <w:r>
          <w:rPr>
            <w:rFonts w:ascii="Bookman Old Style" w:hAnsi="Bookman Old Style"/>
            <w:b w:val="0"/>
            <w:color w:val="0000FF"/>
            <w:w w:val="90"/>
            <w:vertAlign w:val="superscript"/>
          </w:rPr>
          <w:t>92</w:t>
        </w:r>
      </w:hyperlink>
      <w:r>
        <w:rPr>
          <w:rFonts w:ascii="Bookman Old Style" w:hAnsi="Bookman Old Style"/>
          <w:b w:val="0"/>
          <w:color w:val="0000FF"/>
          <w:vertAlign w:val="baseline"/>
        </w:rPr>
        <w:t> </w:t>
      </w:r>
      <w:r>
        <w:rPr>
          <w:rFonts w:ascii="Bookman Old Style" w:hAnsi="Bookman Old Style"/>
          <w:b w:val="0"/>
          <w:w w:val="90"/>
          <w:vertAlign w:val="baseline"/>
        </w:rPr>
        <w:t>or wave- </w:t>
      </w:r>
      <w:r>
        <w:rPr>
          <w:rFonts w:ascii="Bookman Old Style" w:hAnsi="Bookman Old Style"/>
          <w:b w:val="0"/>
          <w:spacing w:val="-2"/>
          <w:w w:val="90"/>
          <w:vertAlign w:val="baseline"/>
        </w:rPr>
        <w:t>guide</w:t>
      </w:r>
      <w:r>
        <w:rPr>
          <w:rFonts w:ascii="Bookman Old Style" w:hAnsi="Bookman Old Style"/>
          <w:b w:val="0"/>
          <w:spacing w:val="-8"/>
          <w:w w:val="90"/>
          <w:vertAlign w:val="baseline"/>
        </w:rPr>
        <w:t> </w:t>
      </w:r>
      <w:r>
        <w:rPr>
          <w:rFonts w:ascii="Bookman Old Style" w:hAnsi="Bookman Old Style"/>
          <w:b w:val="0"/>
          <w:spacing w:val="-2"/>
          <w:w w:val="90"/>
          <w:vertAlign w:val="baseline"/>
        </w:rPr>
        <w:t>geometry</w:t>
      </w:r>
      <w:hyperlink w:history="true" w:anchor="_bookmark92">
        <w:r>
          <w:rPr>
            <w:rFonts w:ascii="Bookman Old Style" w:hAnsi="Bookman Old Style"/>
            <w:b w:val="0"/>
            <w:color w:val="0000FF"/>
            <w:spacing w:val="-2"/>
            <w:w w:val="90"/>
            <w:vertAlign w:val="superscript"/>
          </w:rPr>
          <w:t>100</w:t>
        </w:r>
      </w:hyperlink>
      <w:r>
        <w:rPr>
          <w:rFonts w:ascii="Bookman Old Style" w:hAnsi="Bookman Old Style"/>
          <w:b w:val="0"/>
          <w:spacing w:val="-2"/>
          <w:w w:val="90"/>
          <w:vertAlign w:val="baseline"/>
        </w:rPr>
        <w:t>,</w:t>
      </w:r>
      <w:r>
        <w:rPr>
          <w:rFonts w:ascii="Bookman Old Style" w:hAnsi="Bookman Old Style"/>
          <w:b w:val="0"/>
          <w:spacing w:val="-7"/>
          <w:w w:val="90"/>
          <w:vertAlign w:val="baseline"/>
        </w:rPr>
        <w:t> </w:t>
      </w:r>
      <w:r>
        <w:rPr>
          <w:rFonts w:ascii="Bookman Old Style" w:hAnsi="Bookman Old Style"/>
          <w:b w:val="0"/>
          <w:spacing w:val="-2"/>
          <w:w w:val="90"/>
          <w:vertAlign w:val="baseline"/>
        </w:rPr>
        <w:t>leading</w:t>
      </w:r>
      <w:r>
        <w:rPr>
          <w:rFonts w:ascii="Bookman Old Style" w:hAnsi="Bookman Old Style"/>
          <w:b w:val="0"/>
          <w:spacing w:val="-7"/>
          <w:w w:val="90"/>
          <w:vertAlign w:val="baseline"/>
        </w:rPr>
        <w:t> </w:t>
      </w:r>
      <w:r>
        <w:rPr>
          <w:rFonts w:ascii="Bookman Old Style" w:hAnsi="Bookman Old Style"/>
          <w:b w:val="0"/>
          <w:spacing w:val="-2"/>
          <w:w w:val="90"/>
          <w:vertAlign w:val="baseline"/>
        </w:rPr>
        <w:t>to</w:t>
      </w:r>
      <w:r>
        <w:rPr>
          <w:rFonts w:ascii="Bookman Old Style" w:hAnsi="Bookman Old Style"/>
          <w:b w:val="0"/>
          <w:spacing w:val="-7"/>
          <w:w w:val="90"/>
          <w:vertAlign w:val="baseline"/>
        </w:rPr>
        <w:t> </w:t>
      </w:r>
      <w:r>
        <w:rPr>
          <w:rFonts w:ascii="Bookman Old Style" w:hAnsi="Bookman Old Style"/>
          <w:b w:val="0"/>
          <w:spacing w:val="-2"/>
          <w:w w:val="90"/>
          <w:vertAlign w:val="baseline"/>
        </w:rPr>
        <w:t>a</w:t>
      </w:r>
      <w:r>
        <w:rPr>
          <w:rFonts w:ascii="Bookman Old Style" w:hAnsi="Bookman Old Style"/>
          <w:b w:val="0"/>
          <w:spacing w:val="-7"/>
          <w:w w:val="90"/>
          <w:vertAlign w:val="baseline"/>
        </w:rPr>
        <w:t> </w:t>
      </w:r>
      <w:r>
        <w:rPr>
          <w:rFonts w:ascii="Bookman Old Style" w:hAnsi="Bookman Old Style"/>
          <w:b w:val="0"/>
          <w:spacing w:val="-2"/>
          <w:w w:val="90"/>
          <w:vertAlign w:val="baseline"/>
        </w:rPr>
        <w:t>more</w:t>
      </w:r>
      <w:r>
        <w:rPr>
          <w:rFonts w:ascii="Bookman Old Style" w:hAnsi="Bookman Old Style"/>
          <w:b w:val="0"/>
          <w:spacing w:val="-7"/>
          <w:w w:val="90"/>
          <w:vertAlign w:val="baseline"/>
        </w:rPr>
        <w:t> </w:t>
      </w:r>
      <w:r>
        <w:rPr>
          <w:rFonts w:ascii="Bookman Old Style" w:hAnsi="Bookman Old Style"/>
          <w:b w:val="0"/>
          <w:spacing w:val="-2"/>
          <w:w w:val="90"/>
          <w:vertAlign w:val="baseline"/>
        </w:rPr>
        <w:t>compact</w:t>
      </w:r>
      <w:r>
        <w:rPr>
          <w:rFonts w:ascii="Bookman Old Style" w:hAnsi="Bookman Old Style"/>
          <w:b w:val="0"/>
          <w:spacing w:val="-7"/>
          <w:w w:val="90"/>
          <w:vertAlign w:val="baseline"/>
        </w:rPr>
        <w:t> </w:t>
      </w:r>
      <w:r>
        <w:rPr>
          <w:rFonts w:ascii="Bookman Old Style" w:hAnsi="Bookman Old Style"/>
          <w:b w:val="0"/>
          <w:spacing w:val="-2"/>
          <w:w w:val="90"/>
          <w:vertAlign w:val="baseline"/>
        </w:rPr>
        <w:t>form</w:t>
      </w:r>
      <w:r>
        <w:rPr>
          <w:rFonts w:ascii="Bookman Old Style" w:hAnsi="Bookman Old Style"/>
          <w:b w:val="0"/>
          <w:spacing w:val="-7"/>
          <w:w w:val="90"/>
          <w:vertAlign w:val="baseline"/>
        </w:rPr>
        <w:t> </w:t>
      </w:r>
      <w:r>
        <w:rPr>
          <w:rFonts w:ascii="Bookman Old Style" w:hAnsi="Bookman Old Style"/>
          <w:b w:val="0"/>
          <w:spacing w:val="-2"/>
          <w:w w:val="90"/>
          <w:vertAlign w:val="baseline"/>
        </w:rPr>
        <w:t>factor. </w:t>
      </w:r>
      <w:r>
        <w:rPr>
          <w:rFonts w:ascii="Bookman Old Style" w:hAnsi="Bookman Old Style"/>
          <w:b w:val="0"/>
          <w:w w:val="95"/>
          <w:vertAlign w:val="baseline"/>
        </w:rPr>
        <w:t>For</w:t>
      </w:r>
      <w:r>
        <w:rPr>
          <w:rFonts w:ascii="Bookman Old Style" w:hAnsi="Bookman Old Style"/>
          <w:b w:val="0"/>
          <w:spacing w:val="4"/>
          <w:vertAlign w:val="baseline"/>
        </w:rPr>
        <w:t> </w:t>
      </w:r>
      <w:r>
        <w:rPr>
          <w:rFonts w:ascii="Bookman Old Style" w:hAnsi="Bookman Old Style"/>
          <w:b w:val="0"/>
          <w:w w:val="95"/>
          <w:vertAlign w:val="baseline"/>
        </w:rPr>
        <w:t>the</w:t>
      </w:r>
      <w:r>
        <w:rPr>
          <w:rFonts w:ascii="Bookman Old Style" w:hAnsi="Bookman Old Style"/>
          <w:b w:val="0"/>
          <w:spacing w:val="4"/>
          <w:vertAlign w:val="baseline"/>
        </w:rPr>
        <w:t> </w:t>
      </w:r>
      <w:r>
        <w:rPr>
          <w:rFonts w:ascii="Bookman Old Style" w:hAnsi="Bookman Old Style"/>
          <w:b w:val="0"/>
          <w:w w:val="95"/>
          <w:vertAlign w:val="baseline"/>
        </w:rPr>
        <w:t>LCoS</w:t>
      </w:r>
      <w:r>
        <w:rPr>
          <w:rFonts w:ascii="Bookman Old Style" w:hAnsi="Bookman Old Style"/>
          <w:b w:val="0"/>
          <w:spacing w:val="4"/>
          <w:vertAlign w:val="baseline"/>
        </w:rPr>
        <w:t> </w:t>
      </w:r>
      <w:r>
        <w:rPr>
          <w:rFonts w:ascii="Bookman Old Style" w:hAnsi="Bookman Old Style"/>
          <w:b w:val="0"/>
          <w:w w:val="95"/>
          <w:vertAlign w:val="baseline"/>
        </w:rPr>
        <w:t>based</w:t>
      </w:r>
      <w:r>
        <w:rPr>
          <w:rFonts w:ascii="Bookman Old Style" w:hAnsi="Bookman Old Style"/>
          <w:b w:val="0"/>
          <w:spacing w:val="4"/>
          <w:vertAlign w:val="baseline"/>
        </w:rPr>
        <w:t> </w:t>
      </w:r>
      <w:r>
        <w:rPr>
          <w:rFonts w:ascii="Bookman Old Style" w:hAnsi="Bookman Old Style"/>
          <w:b w:val="0"/>
          <w:w w:val="95"/>
          <w:vertAlign w:val="baseline"/>
        </w:rPr>
        <w:t>near-eye</w:t>
      </w:r>
      <w:r>
        <w:rPr>
          <w:rFonts w:ascii="Bookman Old Style" w:hAnsi="Bookman Old Style"/>
          <w:b w:val="0"/>
          <w:spacing w:val="4"/>
          <w:vertAlign w:val="baseline"/>
        </w:rPr>
        <w:t> </w:t>
      </w:r>
      <w:r>
        <w:rPr>
          <w:rFonts w:ascii="Bookman Old Style" w:hAnsi="Bookman Old Style"/>
          <w:b w:val="0"/>
          <w:w w:val="95"/>
          <w:vertAlign w:val="baseline"/>
        </w:rPr>
        <w:t>systems,</w:t>
      </w:r>
      <w:r>
        <w:rPr>
          <w:rFonts w:ascii="Bookman Old Style" w:hAnsi="Bookman Old Style"/>
          <w:b w:val="0"/>
          <w:spacing w:val="4"/>
          <w:vertAlign w:val="baseline"/>
        </w:rPr>
        <w:t> </w:t>
      </w:r>
      <w:r>
        <w:rPr>
          <w:rFonts w:ascii="Bookman Old Style" w:hAnsi="Bookman Old Style"/>
          <w:b w:val="0"/>
          <w:w w:val="95"/>
          <w:vertAlign w:val="baseline"/>
        </w:rPr>
        <w:t>the</w:t>
      </w:r>
      <w:r>
        <w:rPr>
          <w:rFonts w:ascii="Bookman Old Style" w:hAnsi="Bookman Old Style"/>
          <w:b w:val="0"/>
          <w:spacing w:val="4"/>
          <w:vertAlign w:val="baseline"/>
        </w:rPr>
        <w:t> </w:t>
      </w:r>
      <w:r>
        <w:rPr>
          <w:rFonts w:ascii="Bookman Old Style" w:hAnsi="Bookman Old Style"/>
          <w:b w:val="0"/>
          <w:w w:val="95"/>
          <w:vertAlign w:val="baseline"/>
        </w:rPr>
        <w:t>two</w:t>
      </w:r>
      <w:r>
        <w:rPr>
          <w:rFonts w:ascii="Bookman Old Style" w:hAnsi="Bookman Old Style"/>
          <w:b w:val="0"/>
          <w:spacing w:val="4"/>
          <w:vertAlign w:val="baseline"/>
        </w:rPr>
        <w:t> </w:t>
      </w:r>
      <w:r>
        <w:rPr>
          <w:rFonts w:ascii="Bookman Old Style" w:hAnsi="Bookman Old Style"/>
          <w:b w:val="0"/>
          <w:w w:val="95"/>
          <w:vertAlign w:val="baseline"/>
        </w:rPr>
        <w:t>main </w:t>
      </w:r>
      <w:r>
        <w:rPr>
          <w:rFonts w:ascii="Bookman Old Style" w:hAnsi="Bookman Old Style"/>
          <w:b w:val="0"/>
          <w:w w:val="90"/>
          <w:vertAlign w:val="baseline"/>
        </w:rPr>
        <w:t>requirements</w:t>
      </w:r>
      <w:r>
        <w:rPr>
          <w:rFonts w:ascii="Bookman Old Style" w:hAnsi="Bookman Old Style"/>
          <w:b w:val="0"/>
          <w:vertAlign w:val="baseline"/>
        </w:rPr>
        <w:t> </w:t>
      </w:r>
      <w:r>
        <w:rPr>
          <w:rFonts w:ascii="Bookman Old Style" w:hAnsi="Bookman Old Style"/>
          <w:b w:val="0"/>
          <w:w w:val="90"/>
          <w:vertAlign w:val="baseline"/>
        </w:rPr>
        <w:t>are</w:t>
      </w:r>
      <w:r>
        <w:rPr>
          <w:rFonts w:ascii="Bookman Old Style" w:hAnsi="Bookman Old Style"/>
          <w:b w:val="0"/>
          <w:vertAlign w:val="baseline"/>
        </w:rPr>
        <w:t> </w:t>
      </w:r>
      <w:r>
        <w:rPr>
          <w:rFonts w:ascii="Bookman Old Style" w:hAnsi="Bookman Old Style"/>
          <w:b w:val="0"/>
          <w:w w:val="90"/>
          <w:vertAlign w:val="baseline"/>
        </w:rPr>
        <w:t>wide</w:t>
      </w:r>
      <w:r>
        <w:rPr>
          <w:rFonts w:ascii="Bookman Old Style" w:hAnsi="Bookman Old Style"/>
          <w:b w:val="0"/>
          <w:vertAlign w:val="baseline"/>
        </w:rPr>
        <w:t> </w:t>
      </w:r>
      <w:r>
        <w:rPr>
          <w:rFonts w:ascii="Bookman Old Style" w:hAnsi="Bookman Old Style"/>
          <w:b w:val="0"/>
          <w:w w:val="90"/>
          <w:vertAlign w:val="baseline"/>
        </w:rPr>
        <w:t>FoV</w:t>
      </w:r>
      <w:r>
        <w:rPr>
          <w:rFonts w:ascii="Bookman Old Style" w:hAnsi="Bookman Old Style"/>
          <w:b w:val="0"/>
          <w:vertAlign w:val="baseline"/>
        </w:rPr>
        <w:t> </w:t>
      </w:r>
      <w:r>
        <w:rPr>
          <w:rFonts w:ascii="Bookman Old Style" w:hAnsi="Bookman Old Style"/>
          <w:b w:val="0"/>
          <w:w w:val="90"/>
          <w:vertAlign w:val="baseline"/>
        </w:rPr>
        <w:t>and</w:t>
      </w:r>
      <w:r>
        <w:rPr>
          <w:rFonts w:ascii="Bookman Old Style" w:hAnsi="Bookman Old Style"/>
          <w:b w:val="0"/>
          <w:vertAlign w:val="baseline"/>
        </w:rPr>
        <w:t> </w:t>
      </w:r>
      <w:r>
        <w:rPr>
          <w:rFonts w:ascii="Bookman Old Style" w:hAnsi="Bookman Old Style"/>
          <w:b w:val="0"/>
          <w:w w:val="90"/>
          <w:vertAlign w:val="baseline"/>
        </w:rPr>
        <w:t>high</w:t>
      </w:r>
      <w:r>
        <w:rPr>
          <w:rFonts w:ascii="Bookman Old Style" w:hAnsi="Bookman Old Style"/>
          <w:b w:val="0"/>
          <w:vertAlign w:val="baseline"/>
        </w:rPr>
        <w:t> </w:t>
      </w:r>
      <w:r>
        <w:rPr>
          <w:rFonts w:ascii="Bookman Old Style" w:hAnsi="Bookman Old Style"/>
          <w:b w:val="0"/>
          <w:w w:val="90"/>
          <w:vertAlign w:val="baseline"/>
        </w:rPr>
        <w:t>resolution.</w:t>
      </w:r>
      <w:r>
        <w:rPr>
          <w:rFonts w:ascii="Bookman Old Style" w:hAnsi="Bookman Old Style"/>
          <w:b w:val="0"/>
          <w:vertAlign w:val="baseline"/>
        </w:rPr>
        <w:t> </w:t>
      </w:r>
      <w:r>
        <w:rPr>
          <w:rFonts w:ascii="Bookman Old Style" w:hAnsi="Bookman Old Style"/>
          <w:b w:val="0"/>
          <w:w w:val="90"/>
          <w:vertAlign w:val="baseline"/>
        </w:rPr>
        <w:t>These two</w:t>
      </w:r>
      <w:r>
        <w:rPr>
          <w:rFonts w:ascii="Bookman Old Style" w:hAnsi="Bookman Old Style"/>
          <w:b w:val="0"/>
          <w:spacing w:val="-3"/>
          <w:w w:val="90"/>
          <w:vertAlign w:val="baseline"/>
        </w:rPr>
        <w:t> </w:t>
      </w:r>
      <w:r>
        <w:rPr>
          <w:rFonts w:ascii="Bookman Old Style" w:hAnsi="Bookman Old Style"/>
          <w:b w:val="0"/>
          <w:w w:val="90"/>
          <w:vertAlign w:val="baseline"/>
        </w:rPr>
        <w:t>factors</w:t>
      </w:r>
      <w:r>
        <w:rPr>
          <w:rFonts w:ascii="Bookman Old Style" w:hAnsi="Bookman Old Style"/>
          <w:b w:val="0"/>
          <w:spacing w:val="-3"/>
          <w:w w:val="90"/>
          <w:vertAlign w:val="baseline"/>
        </w:rPr>
        <w:t> </w:t>
      </w:r>
      <w:r>
        <w:rPr>
          <w:rFonts w:ascii="Bookman Old Style" w:hAnsi="Bookman Old Style"/>
          <w:b w:val="0"/>
          <w:w w:val="90"/>
          <w:vertAlign w:val="baseline"/>
        </w:rPr>
        <w:t>are</w:t>
      </w:r>
      <w:r>
        <w:rPr>
          <w:rFonts w:ascii="Bookman Old Style" w:hAnsi="Bookman Old Style"/>
          <w:b w:val="0"/>
          <w:spacing w:val="-4"/>
          <w:w w:val="90"/>
          <w:vertAlign w:val="baseline"/>
        </w:rPr>
        <w:t> </w:t>
      </w:r>
      <w:r>
        <w:rPr>
          <w:rFonts w:ascii="Bookman Old Style" w:hAnsi="Bookman Old Style"/>
          <w:b w:val="0"/>
          <w:w w:val="90"/>
          <w:vertAlign w:val="baseline"/>
        </w:rPr>
        <w:t>interrelated.</w:t>
      </w:r>
      <w:r>
        <w:rPr>
          <w:rFonts w:ascii="Bookman Old Style" w:hAnsi="Bookman Old Style"/>
          <w:b w:val="0"/>
          <w:spacing w:val="-3"/>
          <w:w w:val="90"/>
          <w:vertAlign w:val="baseline"/>
        </w:rPr>
        <w:t> </w:t>
      </w:r>
      <w:r>
        <w:rPr>
          <w:rFonts w:ascii="Bookman Old Style" w:hAnsi="Bookman Old Style"/>
          <w:b w:val="0"/>
          <w:w w:val="90"/>
          <w:vertAlign w:val="baseline"/>
        </w:rPr>
        <w:t>In</w:t>
      </w:r>
      <w:r>
        <w:rPr>
          <w:rFonts w:ascii="Bookman Old Style" w:hAnsi="Bookman Old Style"/>
          <w:b w:val="0"/>
          <w:spacing w:val="-4"/>
          <w:w w:val="90"/>
          <w:vertAlign w:val="baseline"/>
        </w:rPr>
        <w:t> </w:t>
      </w:r>
      <w:r>
        <w:rPr>
          <w:rFonts w:ascii="Bookman Old Style" w:hAnsi="Bookman Old Style"/>
          <w:b w:val="0"/>
          <w:w w:val="90"/>
          <w:vertAlign w:val="baseline"/>
        </w:rPr>
        <w:t>an</w:t>
      </w:r>
      <w:r>
        <w:rPr>
          <w:rFonts w:ascii="Bookman Old Style" w:hAnsi="Bookman Old Style"/>
          <w:b w:val="0"/>
          <w:spacing w:val="-4"/>
          <w:w w:val="90"/>
          <w:vertAlign w:val="baseline"/>
        </w:rPr>
        <w:t> </w:t>
      </w:r>
      <w:r>
        <w:rPr>
          <w:rFonts w:ascii="Bookman Old Style" w:hAnsi="Bookman Old Style"/>
          <w:b w:val="0"/>
          <w:w w:val="90"/>
          <w:vertAlign w:val="baseline"/>
        </w:rPr>
        <w:t>unmagni</w:t>
      </w:r>
      <w:r>
        <w:rPr>
          <w:rFonts w:ascii="Times New Roman" w:hAnsi="Times New Roman"/>
          <w:w w:val="90"/>
          <w:vertAlign w:val="baseline"/>
        </w:rPr>
        <w:t>ﬁ</w:t>
      </w:r>
      <w:r>
        <w:rPr>
          <w:rFonts w:ascii="Bookman Old Style" w:hAnsi="Bookman Old Style"/>
          <w:b w:val="0"/>
          <w:w w:val="90"/>
          <w:vertAlign w:val="baseline"/>
        </w:rPr>
        <w:t>ed</w:t>
      </w:r>
      <w:r>
        <w:rPr>
          <w:rFonts w:ascii="Bookman Old Style" w:hAnsi="Bookman Old Style"/>
          <w:b w:val="0"/>
          <w:spacing w:val="-4"/>
          <w:w w:val="90"/>
          <w:vertAlign w:val="baseline"/>
        </w:rPr>
        <w:t> </w:t>
      </w:r>
      <w:r>
        <w:rPr>
          <w:rFonts w:ascii="Bookman Old Style" w:hAnsi="Bookman Old Style"/>
          <w:b w:val="0"/>
          <w:w w:val="90"/>
          <w:vertAlign w:val="baseline"/>
        </w:rPr>
        <w:t>near-eye </w:t>
      </w:r>
      <w:r>
        <w:rPr>
          <w:rFonts w:ascii="Bookman Old Style" w:hAnsi="Bookman Old Style"/>
          <w:b w:val="0"/>
          <w:w w:val="85"/>
          <w:vertAlign w:val="baseline"/>
        </w:rPr>
        <w:t>system, the FoV is equal to twice the maximum diffraction </w:t>
      </w:r>
      <w:r>
        <w:rPr>
          <w:rFonts w:ascii="Bookman Old Style" w:hAnsi="Bookman Old Style"/>
          <w:b w:val="0"/>
          <w:spacing w:val="-2"/>
          <w:w w:val="90"/>
          <w:vertAlign w:val="baseline"/>
        </w:rPr>
        <w:t>angle,</w:t>
      </w:r>
      <w:r>
        <w:rPr>
          <w:rFonts w:ascii="Bookman Old Style" w:hAnsi="Bookman Old Style"/>
          <w:b w:val="0"/>
          <w:spacing w:val="-6"/>
          <w:w w:val="90"/>
          <w:vertAlign w:val="baseline"/>
        </w:rPr>
        <w:t> </w:t>
      </w:r>
      <w:r>
        <w:rPr>
          <w:rFonts w:ascii="Bookman Old Style" w:hAnsi="Bookman Old Style"/>
          <w:b w:val="0"/>
          <w:spacing w:val="-2"/>
          <w:w w:val="90"/>
          <w:vertAlign w:val="baseline"/>
        </w:rPr>
        <w:t>and</w:t>
      </w:r>
      <w:r>
        <w:rPr>
          <w:rFonts w:ascii="Bookman Old Style" w:hAnsi="Bookman Old Style"/>
          <w:b w:val="0"/>
          <w:spacing w:val="-6"/>
          <w:w w:val="90"/>
          <w:vertAlign w:val="baseline"/>
        </w:rPr>
        <w:t> </w:t>
      </w:r>
      <w:r>
        <w:rPr>
          <w:rFonts w:ascii="Bookman Old Style" w:hAnsi="Bookman Old Style"/>
          <w:b w:val="0"/>
          <w:spacing w:val="-2"/>
          <w:w w:val="90"/>
          <w:vertAlign w:val="baseline"/>
        </w:rPr>
        <w:t>the</w:t>
      </w:r>
      <w:r>
        <w:rPr>
          <w:rFonts w:ascii="Bookman Old Style" w:hAnsi="Bookman Old Style"/>
          <w:b w:val="0"/>
          <w:spacing w:val="-6"/>
          <w:w w:val="90"/>
          <w:vertAlign w:val="baseline"/>
        </w:rPr>
        <w:t> </w:t>
      </w:r>
      <w:r>
        <w:rPr>
          <w:rFonts w:ascii="Bookman Old Style" w:hAnsi="Bookman Old Style"/>
          <w:b w:val="0"/>
          <w:spacing w:val="-2"/>
          <w:w w:val="90"/>
          <w:vertAlign w:val="baseline"/>
        </w:rPr>
        <w:t>eyebox</w:t>
      </w:r>
      <w:r>
        <w:rPr>
          <w:rFonts w:ascii="Bookman Old Style" w:hAnsi="Bookman Old Style"/>
          <w:b w:val="0"/>
          <w:spacing w:val="-6"/>
          <w:w w:val="90"/>
          <w:vertAlign w:val="baseline"/>
        </w:rPr>
        <w:t> </w:t>
      </w:r>
      <w:r>
        <w:rPr>
          <w:rFonts w:ascii="Bookman Old Style" w:hAnsi="Bookman Old Style"/>
          <w:b w:val="0"/>
          <w:spacing w:val="-2"/>
          <w:w w:val="90"/>
          <w:vertAlign w:val="baseline"/>
        </w:rPr>
        <w:t>is</w:t>
      </w:r>
      <w:r>
        <w:rPr>
          <w:rFonts w:ascii="Bookman Old Style" w:hAnsi="Bookman Old Style"/>
          <w:b w:val="0"/>
          <w:spacing w:val="-6"/>
          <w:w w:val="90"/>
          <w:vertAlign w:val="baseline"/>
        </w:rPr>
        <w:t> </w:t>
      </w:r>
      <w:r>
        <w:rPr>
          <w:rFonts w:ascii="Bookman Old Style" w:hAnsi="Bookman Old Style"/>
          <w:b w:val="0"/>
          <w:spacing w:val="-2"/>
          <w:w w:val="90"/>
          <w:vertAlign w:val="baseline"/>
        </w:rPr>
        <w:t>equal</w:t>
      </w:r>
      <w:r>
        <w:rPr>
          <w:rFonts w:ascii="Bookman Old Style" w:hAnsi="Bookman Old Style"/>
          <w:b w:val="0"/>
          <w:spacing w:val="-6"/>
          <w:w w:val="90"/>
          <w:vertAlign w:val="baseline"/>
        </w:rPr>
        <w:t> </w:t>
      </w:r>
      <w:r>
        <w:rPr>
          <w:rFonts w:ascii="Bookman Old Style" w:hAnsi="Bookman Old Style"/>
          <w:b w:val="0"/>
          <w:spacing w:val="-2"/>
          <w:w w:val="90"/>
          <w:vertAlign w:val="baseline"/>
        </w:rPr>
        <w:t>to</w:t>
      </w:r>
      <w:r>
        <w:rPr>
          <w:rFonts w:ascii="Bookman Old Style" w:hAnsi="Bookman Old Style"/>
          <w:b w:val="0"/>
          <w:spacing w:val="-6"/>
          <w:w w:val="90"/>
          <w:vertAlign w:val="baseline"/>
        </w:rPr>
        <w:t> </w:t>
      </w:r>
      <w:r>
        <w:rPr>
          <w:rFonts w:ascii="Bookman Old Style" w:hAnsi="Bookman Old Style"/>
          <w:b w:val="0"/>
          <w:spacing w:val="-2"/>
          <w:w w:val="90"/>
          <w:vertAlign w:val="baseline"/>
        </w:rPr>
        <w:t>the</w:t>
      </w:r>
      <w:r>
        <w:rPr>
          <w:rFonts w:ascii="Bookman Old Style" w:hAnsi="Bookman Old Style"/>
          <w:b w:val="0"/>
          <w:spacing w:val="-6"/>
          <w:w w:val="90"/>
          <w:vertAlign w:val="baseline"/>
        </w:rPr>
        <w:t> </w:t>
      </w:r>
      <w:r>
        <w:rPr>
          <w:rFonts w:ascii="Bookman Old Style" w:hAnsi="Bookman Old Style"/>
          <w:b w:val="0"/>
          <w:spacing w:val="-2"/>
          <w:w w:val="90"/>
          <w:vertAlign w:val="baseline"/>
        </w:rPr>
        <w:t>size</w:t>
      </w:r>
      <w:r>
        <w:rPr>
          <w:rFonts w:ascii="Bookman Old Style" w:hAnsi="Bookman Old Style"/>
          <w:b w:val="0"/>
          <w:spacing w:val="-6"/>
          <w:w w:val="90"/>
          <w:vertAlign w:val="baseline"/>
        </w:rPr>
        <w:t> </w:t>
      </w:r>
      <w:r>
        <w:rPr>
          <w:rFonts w:ascii="Bookman Old Style" w:hAnsi="Bookman Old Style"/>
          <w:b w:val="0"/>
          <w:spacing w:val="-2"/>
          <w:w w:val="90"/>
          <w:vertAlign w:val="baseline"/>
        </w:rPr>
        <w:t>of</w:t>
      </w:r>
      <w:r>
        <w:rPr>
          <w:rFonts w:ascii="Bookman Old Style" w:hAnsi="Bookman Old Style"/>
          <w:b w:val="0"/>
          <w:spacing w:val="-6"/>
          <w:w w:val="90"/>
          <w:vertAlign w:val="baseline"/>
        </w:rPr>
        <w:t> </w:t>
      </w:r>
      <w:r>
        <w:rPr>
          <w:rFonts w:ascii="Bookman Old Style" w:hAnsi="Bookman Old Style"/>
          <w:b w:val="0"/>
          <w:spacing w:val="-2"/>
          <w:w w:val="90"/>
          <w:vertAlign w:val="baseline"/>
        </w:rPr>
        <w:t>the</w:t>
      </w:r>
      <w:r>
        <w:rPr>
          <w:rFonts w:ascii="Bookman Old Style" w:hAnsi="Bookman Old Style"/>
          <w:b w:val="0"/>
          <w:spacing w:val="-6"/>
          <w:w w:val="90"/>
          <w:vertAlign w:val="baseline"/>
        </w:rPr>
        <w:t> </w:t>
      </w:r>
      <w:r>
        <w:rPr>
          <w:rFonts w:ascii="Bookman Old Style" w:hAnsi="Bookman Old Style"/>
          <w:b w:val="0"/>
          <w:spacing w:val="-2"/>
          <w:w w:val="90"/>
          <w:vertAlign w:val="baseline"/>
        </w:rPr>
        <w:t>employed </w:t>
      </w:r>
      <w:r>
        <w:rPr>
          <w:rFonts w:ascii="Bookman Old Style" w:hAnsi="Bookman Old Style"/>
          <w:b w:val="0"/>
          <w:w w:val="90"/>
          <w:vertAlign w:val="baseline"/>
        </w:rPr>
        <w:t>SLM.</w:t>
      </w:r>
      <w:r>
        <w:rPr>
          <w:rFonts w:ascii="Bookman Old Style" w:hAnsi="Bookman Old Style"/>
          <w:b w:val="0"/>
          <w:spacing w:val="40"/>
          <w:vertAlign w:val="baseline"/>
        </w:rPr>
        <w:t> </w:t>
      </w:r>
      <w:r>
        <w:rPr>
          <w:rFonts w:ascii="Bookman Old Style" w:hAnsi="Bookman Old Style"/>
          <w:b w:val="0"/>
          <w:w w:val="90"/>
          <w:vertAlign w:val="baseline"/>
        </w:rPr>
        <w:t>At</w:t>
      </w:r>
      <w:r>
        <w:rPr>
          <w:rFonts w:ascii="Bookman Old Style" w:hAnsi="Bookman Old Style"/>
          <w:b w:val="0"/>
          <w:spacing w:val="40"/>
          <w:vertAlign w:val="baseline"/>
        </w:rPr>
        <w:t> </w:t>
      </w:r>
      <w:r>
        <w:rPr>
          <w:rFonts w:ascii="Bookman Old Style" w:hAnsi="Bookman Old Style"/>
          <w:b w:val="0"/>
          <w:w w:val="90"/>
          <w:vertAlign w:val="baseline"/>
        </w:rPr>
        <w:t>normal</w:t>
      </w:r>
      <w:r>
        <w:rPr>
          <w:rFonts w:ascii="Bookman Old Style" w:hAnsi="Bookman Old Style"/>
          <w:b w:val="0"/>
          <w:spacing w:val="40"/>
          <w:vertAlign w:val="baseline"/>
        </w:rPr>
        <w:t> </w:t>
      </w:r>
      <w:r>
        <w:rPr>
          <w:rFonts w:ascii="Bookman Old Style" w:hAnsi="Bookman Old Style"/>
          <w:b w:val="0"/>
          <w:w w:val="90"/>
          <w:vertAlign w:val="baseline"/>
        </w:rPr>
        <w:t>incidence,</w:t>
      </w:r>
      <w:r>
        <w:rPr>
          <w:rFonts w:ascii="Bookman Old Style" w:hAnsi="Bookman Old Style"/>
          <w:b w:val="0"/>
          <w:spacing w:val="40"/>
          <w:vertAlign w:val="baseline"/>
        </w:rPr>
        <w:t> </w:t>
      </w:r>
      <w:r>
        <w:rPr>
          <w:rFonts w:ascii="Bookman Old Style" w:hAnsi="Bookman Old Style"/>
          <w:b w:val="0"/>
          <w:w w:val="90"/>
          <w:vertAlign w:val="baseline"/>
        </w:rPr>
        <w:t>the</w:t>
      </w:r>
      <w:r>
        <w:rPr>
          <w:rFonts w:ascii="Bookman Old Style" w:hAnsi="Bookman Old Style"/>
          <w:b w:val="0"/>
          <w:spacing w:val="40"/>
          <w:vertAlign w:val="baseline"/>
        </w:rPr>
        <w:t> </w:t>
      </w:r>
      <w:r>
        <w:rPr>
          <w:rFonts w:ascii="Bookman Old Style" w:hAnsi="Bookman Old Style"/>
          <w:b w:val="0"/>
          <w:w w:val="90"/>
          <w:vertAlign w:val="baseline"/>
        </w:rPr>
        <w:t>maximum</w:t>
      </w:r>
      <w:r>
        <w:rPr>
          <w:rFonts w:ascii="Bookman Old Style" w:hAnsi="Bookman Old Style"/>
          <w:b w:val="0"/>
          <w:spacing w:val="40"/>
          <w:vertAlign w:val="baseline"/>
        </w:rPr>
        <w:t> </w:t>
      </w:r>
      <w:r>
        <w:rPr>
          <w:rFonts w:ascii="Bookman Old Style" w:hAnsi="Bookman Old Style"/>
          <w:b w:val="0"/>
          <w:w w:val="90"/>
          <w:vertAlign w:val="baseline"/>
        </w:rPr>
        <w:t>diffraction angle</w:t>
      </w:r>
      <w:r>
        <w:rPr>
          <w:rFonts w:ascii="Bookman Old Style" w:hAnsi="Bookman Old Style"/>
          <w:b w:val="0"/>
          <w:spacing w:val="-10"/>
          <w:w w:val="90"/>
          <w:vertAlign w:val="baseline"/>
        </w:rPr>
        <w:t> </w:t>
      </w:r>
      <w:r>
        <w:rPr>
          <w:rFonts w:ascii="Bookman Old Style" w:hAnsi="Bookman Old Style"/>
          <w:b w:val="0"/>
          <w:w w:val="90"/>
          <w:vertAlign w:val="baseline"/>
        </w:rPr>
        <w:t>in</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binary</w:t>
      </w:r>
      <w:r>
        <w:rPr>
          <w:rFonts w:ascii="Bookman Old Style" w:hAnsi="Bookman Old Style"/>
          <w:b w:val="0"/>
          <w:spacing w:val="-9"/>
          <w:w w:val="90"/>
          <w:vertAlign w:val="baseline"/>
        </w:rPr>
        <w:t> </w:t>
      </w:r>
      <w:r>
        <w:rPr>
          <w:rFonts w:ascii="Bookman Old Style" w:hAnsi="Bookman Old Style"/>
          <w:b w:val="0"/>
          <w:w w:val="90"/>
          <w:vertAlign w:val="baseline"/>
        </w:rPr>
        <w:t>grating</w:t>
      </w:r>
      <w:r>
        <w:rPr>
          <w:rFonts w:ascii="Bookman Old Style" w:hAnsi="Bookman Old Style"/>
          <w:b w:val="0"/>
          <w:spacing w:val="-9"/>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sin</w:t>
      </w:r>
      <w:r>
        <w:rPr>
          <w:rFonts w:ascii="Trebuchet MS" w:hAnsi="Trebuchet MS"/>
          <w:w w:val="90"/>
          <w:vertAlign w:val="superscript"/>
        </w:rPr>
        <w:t>−</w:t>
      </w:r>
      <w:r>
        <w:rPr>
          <w:rFonts w:ascii="Bookman Old Style" w:hAnsi="Bookman Old Style"/>
          <w:b w:val="0"/>
          <w:w w:val="90"/>
          <w:vertAlign w:val="superscript"/>
        </w:rPr>
        <w:t>1</w:t>
      </w:r>
      <w:r>
        <w:rPr>
          <w:rFonts w:ascii="Bookman Old Style" w:hAnsi="Bookman Old Style"/>
          <w:b w:val="0"/>
          <w:spacing w:val="-9"/>
          <w:w w:val="90"/>
          <w:vertAlign w:val="baseline"/>
        </w:rPr>
        <w:t> </w:t>
      </w:r>
      <w:r>
        <w:rPr>
          <w:rFonts w:ascii="Bookman Old Style" w:hAnsi="Bookman Old Style"/>
          <w:b w:val="0"/>
          <w:w w:val="90"/>
          <w:vertAlign w:val="baseline"/>
        </w:rPr>
        <w:t>[</w:t>
      </w:r>
      <w:r>
        <w:rPr>
          <w:rFonts w:ascii="Bookman Old Style" w:hAnsi="Bookman Old Style"/>
          <w:b w:val="0"/>
          <w:i/>
          <w:w w:val="90"/>
          <w:vertAlign w:val="baseline"/>
        </w:rPr>
        <w:t>λ</w:t>
      </w:r>
      <w:r>
        <w:rPr>
          <w:rFonts w:ascii="Bookman Old Style" w:hAnsi="Bookman Old Style"/>
          <w:b w:val="0"/>
          <w:w w:val="90"/>
          <w:vertAlign w:val="baseline"/>
        </w:rPr>
        <w:t>/(2</w:t>
      </w:r>
      <w:r>
        <w:rPr>
          <w:rFonts w:ascii="Bookman Old Style" w:hAnsi="Bookman Old Style"/>
          <w:b w:val="0"/>
          <w:i/>
          <w:w w:val="90"/>
          <w:vertAlign w:val="baseline"/>
        </w:rPr>
        <w:t>p</w:t>
      </w:r>
      <w:r>
        <w:rPr>
          <w:rFonts w:ascii="Bookman Old Style" w:hAnsi="Bookman Old Style"/>
          <w:b w:val="0"/>
          <w:i/>
          <w:w w:val="90"/>
          <w:vertAlign w:val="subscript"/>
        </w:rPr>
        <w:t>o</w:t>
      </w:r>
      <w:r>
        <w:rPr>
          <w:rFonts w:ascii="Bookman Old Style" w:hAnsi="Bookman Old Style"/>
          <w:b w:val="0"/>
          <w:w w:val="90"/>
          <w:vertAlign w:val="baseline"/>
        </w:rPr>
        <w:t>)],</w:t>
      </w:r>
      <w:r>
        <w:rPr>
          <w:rFonts w:ascii="Bookman Old Style" w:hAnsi="Bookman Old Style"/>
          <w:b w:val="0"/>
          <w:spacing w:val="-8"/>
          <w:w w:val="90"/>
          <w:vertAlign w:val="baseline"/>
        </w:rPr>
        <w:t> </w:t>
      </w:r>
      <w:r>
        <w:rPr>
          <w:rFonts w:ascii="Bookman Old Style" w:hAnsi="Bookman Old Style"/>
          <w:b w:val="0"/>
          <w:w w:val="90"/>
          <w:vertAlign w:val="baseline"/>
        </w:rPr>
        <w:t>where</w:t>
      </w:r>
      <w:r>
        <w:rPr>
          <w:rFonts w:ascii="Bookman Old Style" w:hAnsi="Bookman Old Style"/>
          <w:b w:val="0"/>
          <w:spacing w:val="-9"/>
          <w:w w:val="90"/>
          <w:vertAlign w:val="baseline"/>
        </w:rPr>
        <w:t> </w:t>
      </w:r>
      <w:r>
        <w:rPr>
          <w:rFonts w:ascii="Bookman Old Style" w:hAnsi="Bookman Old Style"/>
          <w:b w:val="0"/>
          <w:i/>
          <w:w w:val="90"/>
          <w:vertAlign w:val="baseline"/>
        </w:rPr>
        <w:t>p</w:t>
      </w:r>
      <w:r>
        <w:rPr>
          <w:rFonts w:ascii="Bookman Old Style" w:hAnsi="Bookman Old Style"/>
          <w:b w:val="0"/>
          <w:i/>
          <w:w w:val="90"/>
          <w:vertAlign w:val="subscript"/>
        </w:rPr>
        <w:t>o</w:t>
      </w:r>
      <w:r>
        <w:rPr>
          <w:rFonts w:ascii="Bookman Old Style" w:hAnsi="Bookman Old Style"/>
          <w:b w:val="0"/>
          <w:i/>
          <w:spacing w:val="-5"/>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the </w:t>
      </w:r>
      <w:r>
        <w:rPr>
          <w:rFonts w:ascii="Bookman Old Style" w:hAnsi="Bookman Old Style"/>
          <w:b w:val="0"/>
          <w:w w:val="95"/>
          <w:vertAlign w:val="baseline"/>
        </w:rPr>
        <w:t>pixel</w:t>
      </w:r>
      <w:r>
        <w:rPr>
          <w:rFonts w:ascii="Bookman Old Style" w:hAnsi="Bookman Old Style"/>
          <w:b w:val="0"/>
          <w:spacing w:val="23"/>
          <w:vertAlign w:val="baseline"/>
        </w:rPr>
        <w:t> </w:t>
      </w:r>
      <w:r>
        <w:rPr>
          <w:rFonts w:ascii="Bookman Old Style" w:hAnsi="Bookman Old Style"/>
          <w:b w:val="0"/>
          <w:w w:val="95"/>
          <w:vertAlign w:val="baseline"/>
        </w:rPr>
        <w:t>pitch</w:t>
      </w:r>
      <w:r>
        <w:rPr>
          <w:rFonts w:ascii="Bookman Old Style" w:hAnsi="Bookman Old Style"/>
          <w:b w:val="0"/>
          <w:spacing w:val="24"/>
          <w:vertAlign w:val="baseline"/>
        </w:rPr>
        <w:t> </w:t>
      </w:r>
      <w:r>
        <w:rPr>
          <w:rFonts w:ascii="Bookman Old Style" w:hAnsi="Bookman Old Style"/>
          <w:b w:val="0"/>
          <w:w w:val="95"/>
          <w:vertAlign w:val="baseline"/>
        </w:rPr>
        <w:t>of</w:t>
      </w:r>
      <w:r>
        <w:rPr>
          <w:rFonts w:ascii="Bookman Old Style" w:hAnsi="Bookman Old Style"/>
          <w:b w:val="0"/>
          <w:spacing w:val="23"/>
          <w:vertAlign w:val="baseline"/>
        </w:rPr>
        <w:t> </w:t>
      </w:r>
      <w:r>
        <w:rPr>
          <w:rFonts w:ascii="Bookman Old Style" w:hAnsi="Bookman Old Style"/>
          <w:b w:val="0"/>
          <w:w w:val="95"/>
          <w:vertAlign w:val="baseline"/>
        </w:rPr>
        <w:t>the</w:t>
      </w:r>
      <w:r>
        <w:rPr>
          <w:rFonts w:ascii="Bookman Old Style" w:hAnsi="Bookman Old Style"/>
          <w:b w:val="0"/>
          <w:spacing w:val="23"/>
          <w:vertAlign w:val="baseline"/>
        </w:rPr>
        <w:t> </w:t>
      </w:r>
      <w:r>
        <w:rPr>
          <w:rFonts w:ascii="Bookman Old Style" w:hAnsi="Bookman Old Style"/>
          <w:b w:val="0"/>
          <w:w w:val="95"/>
          <w:vertAlign w:val="baseline"/>
        </w:rPr>
        <w:t>LCoS</w:t>
      </w:r>
      <w:r>
        <w:rPr>
          <w:rFonts w:ascii="Bookman Old Style" w:hAnsi="Bookman Old Style"/>
          <w:b w:val="0"/>
          <w:spacing w:val="23"/>
          <w:vertAlign w:val="baseline"/>
        </w:rPr>
        <w:t> </w:t>
      </w:r>
      <w:r>
        <w:rPr>
          <w:rFonts w:ascii="Bookman Old Style" w:hAnsi="Bookman Old Style"/>
          <w:b w:val="0"/>
          <w:w w:val="95"/>
          <w:vertAlign w:val="baseline"/>
        </w:rPr>
        <w:t>SLM,</w:t>
      </w:r>
      <w:r>
        <w:rPr>
          <w:rFonts w:ascii="Bookman Old Style" w:hAnsi="Bookman Old Style"/>
          <w:b w:val="0"/>
          <w:spacing w:val="24"/>
          <w:vertAlign w:val="baseline"/>
        </w:rPr>
        <w:t> </w:t>
      </w:r>
      <w:r>
        <w:rPr>
          <w:rFonts w:ascii="Bookman Old Style" w:hAnsi="Bookman Old Style"/>
          <w:b w:val="0"/>
          <w:w w:val="95"/>
          <w:vertAlign w:val="baseline"/>
        </w:rPr>
        <w:t>and</w:t>
      </w:r>
      <w:r>
        <w:rPr>
          <w:rFonts w:ascii="Bookman Old Style" w:hAnsi="Bookman Old Style"/>
          <w:b w:val="0"/>
          <w:spacing w:val="23"/>
          <w:vertAlign w:val="baseline"/>
        </w:rPr>
        <w:t> </w:t>
      </w:r>
      <w:r>
        <w:rPr>
          <w:rFonts w:ascii="Bookman Old Style" w:hAnsi="Bookman Old Style"/>
          <w:b w:val="0"/>
          <w:i/>
          <w:w w:val="95"/>
          <w:vertAlign w:val="baseline"/>
        </w:rPr>
        <w:t>λ</w:t>
      </w:r>
      <w:r>
        <w:rPr>
          <w:rFonts w:ascii="Bookman Old Style" w:hAnsi="Bookman Old Style"/>
          <w:b w:val="0"/>
          <w:i/>
          <w:spacing w:val="27"/>
          <w:vertAlign w:val="baseline"/>
        </w:rPr>
        <w:t> </w:t>
      </w:r>
      <w:r>
        <w:rPr>
          <w:rFonts w:ascii="Bookman Old Style" w:hAnsi="Bookman Old Style"/>
          <w:b w:val="0"/>
          <w:w w:val="95"/>
          <w:vertAlign w:val="baseline"/>
        </w:rPr>
        <w:t>is</w:t>
      </w:r>
      <w:r>
        <w:rPr>
          <w:rFonts w:ascii="Bookman Old Style" w:hAnsi="Bookman Old Style"/>
          <w:b w:val="0"/>
          <w:spacing w:val="24"/>
          <w:vertAlign w:val="baseline"/>
        </w:rPr>
        <w:t> </w:t>
      </w:r>
      <w:r>
        <w:rPr>
          <w:rFonts w:ascii="Bookman Old Style" w:hAnsi="Bookman Old Style"/>
          <w:b w:val="0"/>
          <w:w w:val="95"/>
          <w:vertAlign w:val="baseline"/>
        </w:rPr>
        <w:t>the</w:t>
      </w:r>
      <w:r>
        <w:rPr>
          <w:rFonts w:ascii="Bookman Old Style" w:hAnsi="Bookman Old Style"/>
          <w:b w:val="0"/>
          <w:spacing w:val="23"/>
          <w:vertAlign w:val="baseline"/>
        </w:rPr>
        <w:t> </w:t>
      </w:r>
      <w:r>
        <w:rPr>
          <w:rFonts w:ascii="Bookman Old Style" w:hAnsi="Bookman Old Style"/>
          <w:b w:val="0"/>
          <w:w w:val="95"/>
          <w:vertAlign w:val="baseline"/>
        </w:rPr>
        <w:t>incident </w:t>
      </w:r>
      <w:r>
        <w:rPr>
          <w:rFonts w:ascii="Bookman Old Style" w:hAnsi="Bookman Old Style"/>
          <w:b w:val="0"/>
          <w:w w:val="90"/>
          <w:vertAlign w:val="baseline"/>
        </w:rPr>
        <w:t>wavelength.</w:t>
      </w:r>
      <w:r>
        <w:rPr>
          <w:rFonts w:ascii="Bookman Old Style" w:hAnsi="Bookman Old Style"/>
          <w:b w:val="0"/>
          <w:spacing w:val="14"/>
          <w:vertAlign w:val="baseline"/>
        </w:rPr>
        <w:t> </w:t>
      </w:r>
      <w:r>
        <w:rPr>
          <w:rFonts w:ascii="Bookman Old Style" w:hAnsi="Bookman Old Style"/>
          <w:b w:val="0"/>
          <w:w w:val="90"/>
          <w:vertAlign w:val="baseline"/>
        </w:rPr>
        <w:t>Figure</w:t>
      </w:r>
      <w:r>
        <w:rPr>
          <w:rFonts w:ascii="Bookman Old Style" w:hAnsi="Bookman Old Style"/>
          <w:b w:val="0"/>
          <w:spacing w:val="12"/>
          <w:vertAlign w:val="baseline"/>
        </w:rPr>
        <w:t> </w:t>
      </w:r>
      <w:hyperlink w:history="true" w:anchor="_bookmark5">
        <w:r>
          <w:rPr>
            <w:rFonts w:ascii="Bookman Old Style" w:hAnsi="Bookman Old Style"/>
            <w:b w:val="0"/>
            <w:color w:val="0000FF"/>
            <w:w w:val="90"/>
            <w:vertAlign w:val="baseline"/>
          </w:rPr>
          <w:t>5</w:t>
        </w:r>
      </w:hyperlink>
      <w:r>
        <w:rPr>
          <w:rFonts w:ascii="Bookman Old Style" w:hAnsi="Bookman Old Style"/>
          <w:b w:val="0"/>
          <w:w w:val="90"/>
          <w:vertAlign w:val="baseline"/>
        </w:rPr>
        <w:t>a</w:t>
      </w:r>
      <w:r>
        <w:rPr>
          <w:rFonts w:ascii="Bookman Old Style" w:hAnsi="Bookman Old Style"/>
          <w:b w:val="0"/>
          <w:spacing w:val="13"/>
          <w:vertAlign w:val="baseline"/>
        </w:rPr>
        <w:t> </w:t>
      </w:r>
      <w:r>
        <w:rPr>
          <w:rFonts w:ascii="Bookman Old Style" w:hAnsi="Bookman Old Style"/>
          <w:b w:val="0"/>
          <w:w w:val="90"/>
          <w:vertAlign w:val="baseline"/>
        </w:rPr>
        <w:t>shows</w:t>
      </w:r>
      <w:r>
        <w:rPr>
          <w:rFonts w:ascii="Bookman Old Style" w:hAnsi="Bookman Old Style"/>
          <w:b w:val="0"/>
          <w:spacing w:val="12"/>
          <w:vertAlign w:val="baseline"/>
        </w:rPr>
        <w:t> </w:t>
      </w:r>
      <w:r>
        <w:rPr>
          <w:rFonts w:ascii="Bookman Old Style" w:hAnsi="Bookman Old Style"/>
          <w:b w:val="0"/>
          <w:w w:val="90"/>
          <w:vertAlign w:val="baseline"/>
        </w:rPr>
        <w:t>the</w:t>
      </w:r>
      <w:r>
        <w:rPr>
          <w:rFonts w:ascii="Bookman Old Style" w:hAnsi="Bookman Old Style"/>
          <w:b w:val="0"/>
          <w:spacing w:val="12"/>
          <w:vertAlign w:val="baseline"/>
        </w:rPr>
        <w:t> </w:t>
      </w:r>
      <w:r>
        <w:rPr>
          <w:rFonts w:ascii="Bookman Old Style" w:hAnsi="Bookman Old Style"/>
          <w:b w:val="0"/>
          <w:w w:val="90"/>
          <w:vertAlign w:val="baseline"/>
        </w:rPr>
        <w:t>relationship</w:t>
      </w:r>
      <w:r>
        <w:rPr>
          <w:rFonts w:ascii="Bookman Old Style" w:hAnsi="Bookman Old Style"/>
          <w:b w:val="0"/>
          <w:spacing w:val="13"/>
          <w:vertAlign w:val="baseline"/>
        </w:rPr>
        <w:t> </w:t>
      </w:r>
      <w:r>
        <w:rPr>
          <w:rFonts w:ascii="Bookman Old Style" w:hAnsi="Bookman Old Style"/>
          <w:b w:val="0"/>
          <w:w w:val="90"/>
          <w:vertAlign w:val="baseline"/>
        </w:rPr>
        <w:t>between </w:t>
      </w:r>
      <w:r>
        <w:rPr>
          <w:rFonts w:ascii="Bookman Old Style" w:hAnsi="Bookman Old Style"/>
          <w:b w:val="0"/>
          <w:spacing w:val="-2"/>
          <w:w w:val="90"/>
          <w:vertAlign w:val="baseline"/>
        </w:rPr>
        <w:t>FoV</w:t>
      </w:r>
      <w:r>
        <w:rPr>
          <w:rFonts w:ascii="Bookman Old Style" w:hAnsi="Bookman Old Style"/>
          <w:b w:val="0"/>
          <w:spacing w:val="-5"/>
          <w:w w:val="90"/>
          <w:vertAlign w:val="baseline"/>
        </w:rPr>
        <w:t> </w:t>
      </w:r>
      <w:r>
        <w:rPr>
          <w:rFonts w:ascii="Bookman Old Style" w:hAnsi="Bookman Old Style"/>
          <w:b w:val="0"/>
          <w:spacing w:val="-2"/>
          <w:w w:val="90"/>
          <w:vertAlign w:val="baseline"/>
        </w:rPr>
        <w:t>and</w:t>
      </w:r>
      <w:r>
        <w:rPr>
          <w:rFonts w:ascii="Bookman Old Style" w:hAnsi="Bookman Old Style"/>
          <w:b w:val="0"/>
          <w:spacing w:val="-6"/>
          <w:w w:val="90"/>
          <w:vertAlign w:val="baseline"/>
        </w:rPr>
        <w:t> </w:t>
      </w:r>
      <w:r>
        <w:rPr>
          <w:rFonts w:ascii="Bookman Old Style" w:hAnsi="Bookman Old Style"/>
          <w:b w:val="0"/>
          <w:spacing w:val="-2"/>
          <w:w w:val="90"/>
          <w:vertAlign w:val="baseline"/>
        </w:rPr>
        <w:t>pixel</w:t>
      </w:r>
      <w:r>
        <w:rPr>
          <w:rFonts w:ascii="Bookman Old Style" w:hAnsi="Bookman Old Style"/>
          <w:b w:val="0"/>
          <w:spacing w:val="-4"/>
          <w:w w:val="90"/>
          <w:vertAlign w:val="baseline"/>
        </w:rPr>
        <w:t> </w:t>
      </w:r>
      <w:r>
        <w:rPr>
          <w:rFonts w:ascii="Bookman Old Style" w:hAnsi="Bookman Old Style"/>
          <w:b w:val="0"/>
          <w:spacing w:val="-2"/>
          <w:w w:val="90"/>
          <w:vertAlign w:val="baseline"/>
        </w:rPr>
        <w:t>pitch</w:t>
      </w:r>
      <w:r>
        <w:rPr>
          <w:rFonts w:ascii="Bookman Old Style" w:hAnsi="Bookman Old Style"/>
          <w:b w:val="0"/>
          <w:spacing w:val="-5"/>
          <w:w w:val="90"/>
          <w:vertAlign w:val="baseline"/>
        </w:rPr>
        <w:t> </w:t>
      </w:r>
      <w:r>
        <w:rPr>
          <w:rFonts w:ascii="Bookman Old Style" w:hAnsi="Bookman Old Style"/>
          <w:b w:val="0"/>
          <w:spacing w:val="-2"/>
          <w:w w:val="90"/>
          <w:vertAlign w:val="baseline"/>
        </w:rPr>
        <w:t>at</w:t>
      </w:r>
      <w:r>
        <w:rPr>
          <w:rFonts w:ascii="Bookman Old Style" w:hAnsi="Bookman Old Style"/>
          <w:b w:val="0"/>
          <w:spacing w:val="-5"/>
          <w:w w:val="90"/>
          <w:vertAlign w:val="baseline"/>
        </w:rPr>
        <w:t> </w:t>
      </w:r>
      <w:r>
        <w:rPr>
          <w:rFonts w:ascii="Bookman Old Style" w:hAnsi="Bookman Old Style"/>
          <w:b w:val="0"/>
          <w:i/>
          <w:spacing w:val="-2"/>
          <w:w w:val="90"/>
          <w:vertAlign w:val="baseline"/>
        </w:rPr>
        <w:t>λ</w:t>
      </w:r>
      <w:r>
        <w:rPr>
          <w:rFonts w:ascii="Bookman Old Style" w:hAnsi="Bookman Old Style"/>
          <w:b w:val="0"/>
          <w:i/>
          <w:spacing w:val="-13"/>
          <w:w w:val="90"/>
          <w:vertAlign w:val="baseline"/>
        </w:rPr>
        <w:t> </w:t>
      </w:r>
      <w:r>
        <w:rPr>
          <w:rFonts w:ascii="Verdana Pro Light" w:hAnsi="Verdana Pro Light"/>
          <w:b w:val="0"/>
          <w:spacing w:val="-2"/>
          <w:w w:val="90"/>
          <w:vertAlign w:val="baseline"/>
        </w:rPr>
        <w:t>=</w:t>
      </w:r>
      <w:r>
        <w:rPr>
          <w:rFonts w:ascii="Verdana Pro Light" w:hAnsi="Verdana Pro Light"/>
          <w:b w:val="0"/>
          <w:spacing w:val="-22"/>
          <w:w w:val="90"/>
          <w:vertAlign w:val="baseline"/>
        </w:rPr>
        <w:t> </w:t>
      </w:r>
      <w:r>
        <w:rPr>
          <w:rFonts w:ascii="Bookman Old Style" w:hAnsi="Bookman Old Style"/>
          <w:b w:val="0"/>
          <w:spacing w:val="-2"/>
          <w:w w:val="90"/>
          <w:vertAlign w:val="baseline"/>
        </w:rPr>
        <w:t>633</w:t>
      </w:r>
      <w:r>
        <w:rPr>
          <w:rFonts w:ascii="Bookman Old Style" w:hAnsi="Bookman Old Style"/>
          <w:b w:val="0"/>
          <w:spacing w:val="-17"/>
          <w:w w:val="90"/>
          <w:vertAlign w:val="baseline"/>
        </w:rPr>
        <w:t> </w:t>
      </w:r>
      <w:r>
        <w:rPr>
          <w:rFonts w:ascii="Bookman Old Style" w:hAnsi="Bookman Old Style"/>
          <w:b w:val="0"/>
          <w:spacing w:val="-2"/>
          <w:w w:val="90"/>
          <w:vertAlign w:val="baseline"/>
        </w:rPr>
        <w:t>nm</w:t>
      </w:r>
      <w:r>
        <w:rPr>
          <w:rFonts w:ascii="Bookman Old Style" w:hAnsi="Bookman Old Style"/>
          <w:b w:val="0"/>
          <w:spacing w:val="-5"/>
          <w:w w:val="90"/>
          <w:vertAlign w:val="baseline"/>
        </w:rPr>
        <w:t> </w:t>
      </w:r>
      <w:r>
        <w:rPr>
          <w:rFonts w:ascii="Bookman Old Style" w:hAnsi="Bookman Old Style"/>
          <w:b w:val="0"/>
          <w:spacing w:val="-2"/>
          <w:w w:val="90"/>
          <w:vertAlign w:val="baseline"/>
        </w:rPr>
        <w:t>of</w:t>
      </w:r>
      <w:r>
        <w:rPr>
          <w:rFonts w:ascii="Bookman Old Style" w:hAnsi="Bookman Old Style"/>
          <w:b w:val="0"/>
          <w:spacing w:val="-5"/>
          <w:w w:val="90"/>
          <w:vertAlign w:val="baseline"/>
        </w:rPr>
        <w:t> </w:t>
      </w:r>
      <w:r>
        <w:rPr>
          <w:rFonts w:ascii="Bookman Old Style" w:hAnsi="Bookman Old Style"/>
          <w:b w:val="0"/>
          <w:spacing w:val="-2"/>
          <w:w w:val="90"/>
          <w:vertAlign w:val="baseline"/>
        </w:rPr>
        <w:t>the</w:t>
      </w:r>
      <w:r>
        <w:rPr>
          <w:rFonts w:ascii="Bookman Old Style" w:hAnsi="Bookman Old Style"/>
          <w:b w:val="0"/>
          <w:spacing w:val="-5"/>
          <w:w w:val="90"/>
          <w:vertAlign w:val="baseline"/>
        </w:rPr>
        <w:t> </w:t>
      </w:r>
      <w:r>
        <w:rPr>
          <w:rFonts w:ascii="Bookman Old Style" w:hAnsi="Bookman Old Style"/>
          <w:b w:val="0"/>
          <w:spacing w:val="-2"/>
          <w:w w:val="90"/>
          <w:vertAlign w:val="baseline"/>
        </w:rPr>
        <w:t>SLM.</w:t>
      </w:r>
      <w:r>
        <w:rPr>
          <w:rFonts w:ascii="Bookman Old Style" w:hAnsi="Bookman Old Style"/>
          <w:b w:val="0"/>
          <w:spacing w:val="-5"/>
          <w:w w:val="90"/>
          <w:vertAlign w:val="baseline"/>
        </w:rPr>
        <w:t> </w:t>
      </w:r>
      <w:r>
        <w:rPr>
          <w:rFonts w:ascii="Bookman Old Style" w:hAnsi="Bookman Old Style"/>
          <w:b w:val="0"/>
          <w:spacing w:val="-2"/>
          <w:w w:val="90"/>
          <w:vertAlign w:val="baseline"/>
        </w:rPr>
        <w:t>If</w:t>
      </w:r>
      <w:r>
        <w:rPr>
          <w:rFonts w:ascii="Bookman Old Style" w:hAnsi="Bookman Old Style"/>
          <w:b w:val="0"/>
          <w:spacing w:val="-5"/>
          <w:w w:val="90"/>
          <w:vertAlign w:val="baseline"/>
        </w:rPr>
        <w:t> </w:t>
      </w:r>
      <w:r>
        <w:rPr>
          <w:rFonts w:ascii="Bookman Old Style" w:hAnsi="Bookman Old Style"/>
          <w:b w:val="0"/>
          <w:spacing w:val="-2"/>
          <w:w w:val="90"/>
          <w:vertAlign w:val="baseline"/>
        </w:rPr>
        <w:t>the</w:t>
      </w:r>
      <w:r>
        <w:rPr>
          <w:rFonts w:ascii="Bookman Old Style" w:hAnsi="Bookman Old Style"/>
          <w:b w:val="0"/>
          <w:spacing w:val="-5"/>
          <w:w w:val="90"/>
          <w:vertAlign w:val="baseline"/>
        </w:rPr>
        <w:t> </w:t>
      </w:r>
      <w:r>
        <w:rPr>
          <w:rFonts w:ascii="Bookman Old Style" w:hAnsi="Bookman Old Style"/>
          <w:b w:val="0"/>
          <w:spacing w:val="-2"/>
          <w:w w:val="90"/>
          <w:vertAlign w:val="baseline"/>
        </w:rPr>
        <w:t>pixel </w:t>
      </w:r>
      <w:r>
        <w:rPr>
          <w:rFonts w:ascii="Bookman Old Style" w:hAnsi="Bookman Old Style"/>
          <w:b w:val="0"/>
          <w:w w:val="85"/>
          <w:vertAlign w:val="baseline"/>
        </w:rPr>
        <w:t>pitch is reduced to 1</w:t>
      </w:r>
      <w:r>
        <w:rPr>
          <w:rFonts w:ascii="Bookman Old Style" w:hAnsi="Bookman Old Style"/>
          <w:b w:val="0"/>
          <w:spacing w:val="-8"/>
          <w:w w:val="85"/>
          <w:vertAlign w:val="baseline"/>
        </w:rPr>
        <w:t> </w:t>
      </w:r>
      <w:r>
        <w:rPr>
          <w:rFonts w:ascii="Bookman Old Style" w:hAnsi="Bookman Old Style"/>
          <w:b w:val="0"/>
          <w:w w:val="85"/>
          <w:vertAlign w:val="baseline"/>
        </w:rPr>
        <w:t>µm, the FoV can be widened to ~37</w:t>
      </w:r>
      <w:r>
        <w:rPr>
          <w:rFonts w:ascii="Bookman Old Style" w:hAnsi="Bookman Old Style"/>
          <w:b w:val="0"/>
          <w:w w:val="85"/>
          <w:vertAlign w:val="superscript"/>
        </w:rPr>
        <w:t>°</w:t>
      </w:r>
      <w:r>
        <w:rPr>
          <w:rFonts w:ascii="Bookman Old Style" w:hAnsi="Bookman Old Style"/>
          <w:b w:val="0"/>
          <w:w w:val="85"/>
          <w:vertAlign w:val="baseline"/>
        </w:rPr>
        <w:t>. </w:t>
      </w:r>
      <w:r>
        <w:rPr>
          <w:rFonts w:ascii="Bookman Old Style" w:hAnsi="Bookman Old Style"/>
          <w:b w:val="0"/>
          <w:spacing w:val="-2"/>
          <w:w w:val="90"/>
          <w:vertAlign w:val="baseline"/>
        </w:rPr>
        <w:t>The</w:t>
      </w:r>
      <w:r>
        <w:rPr>
          <w:rFonts w:ascii="Bookman Old Style" w:hAnsi="Bookman Old Style"/>
          <w:b w:val="0"/>
          <w:spacing w:val="-4"/>
          <w:w w:val="90"/>
          <w:vertAlign w:val="baseline"/>
        </w:rPr>
        <w:t> </w:t>
      </w:r>
      <w:r>
        <w:rPr>
          <w:rFonts w:ascii="Bookman Old Style" w:hAnsi="Bookman Old Style"/>
          <w:b w:val="0"/>
          <w:spacing w:val="-2"/>
          <w:w w:val="90"/>
          <w:vertAlign w:val="baseline"/>
        </w:rPr>
        <w:t>tradeoff</w:t>
      </w:r>
      <w:r>
        <w:rPr>
          <w:rFonts w:ascii="Bookman Old Style" w:hAnsi="Bookman Old Style"/>
          <w:b w:val="0"/>
          <w:spacing w:val="-3"/>
          <w:w w:val="90"/>
          <w:vertAlign w:val="baseline"/>
        </w:rPr>
        <w:t> </w:t>
      </w:r>
      <w:r>
        <w:rPr>
          <w:rFonts w:ascii="Bookman Old Style" w:hAnsi="Bookman Old Style"/>
          <w:b w:val="0"/>
          <w:spacing w:val="-2"/>
          <w:w w:val="90"/>
          <w:vertAlign w:val="baseline"/>
        </w:rPr>
        <w:t>between</w:t>
      </w:r>
      <w:r>
        <w:rPr>
          <w:rFonts w:ascii="Bookman Old Style" w:hAnsi="Bookman Old Style"/>
          <w:b w:val="0"/>
          <w:spacing w:val="-3"/>
          <w:w w:val="90"/>
          <w:vertAlign w:val="baseline"/>
        </w:rPr>
        <w:t> </w:t>
      </w:r>
      <w:r>
        <w:rPr>
          <w:rFonts w:ascii="Bookman Old Style" w:hAnsi="Bookman Old Style"/>
          <w:b w:val="0"/>
          <w:spacing w:val="-2"/>
          <w:w w:val="90"/>
          <w:vertAlign w:val="baseline"/>
        </w:rPr>
        <w:t>FoV</w:t>
      </w:r>
      <w:r>
        <w:rPr>
          <w:rFonts w:ascii="Bookman Old Style" w:hAnsi="Bookman Old Style"/>
          <w:b w:val="0"/>
          <w:spacing w:val="-3"/>
          <w:w w:val="90"/>
          <w:vertAlign w:val="baseline"/>
        </w:rPr>
        <w:t> </w:t>
      </w:r>
      <w:r>
        <w:rPr>
          <w:rFonts w:ascii="Bookman Old Style" w:hAnsi="Bookman Old Style"/>
          <w:b w:val="0"/>
          <w:spacing w:val="-2"/>
          <w:w w:val="90"/>
          <w:vertAlign w:val="baseline"/>
        </w:rPr>
        <w:t>and</w:t>
      </w:r>
      <w:r>
        <w:rPr>
          <w:rFonts w:ascii="Bookman Old Style" w:hAnsi="Bookman Old Style"/>
          <w:b w:val="0"/>
          <w:spacing w:val="-3"/>
          <w:w w:val="90"/>
          <w:vertAlign w:val="baseline"/>
        </w:rPr>
        <w:t> </w:t>
      </w:r>
      <w:r>
        <w:rPr>
          <w:rFonts w:ascii="Bookman Old Style" w:hAnsi="Bookman Old Style"/>
          <w:b w:val="0"/>
          <w:spacing w:val="-2"/>
          <w:w w:val="90"/>
          <w:vertAlign w:val="baseline"/>
        </w:rPr>
        <w:t>one-dimensional eyebox</w:t>
      </w:r>
      <w:r>
        <w:rPr>
          <w:rFonts w:ascii="Bookman Old Style" w:hAnsi="Bookman Old Style"/>
          <w:b w:val="0"/>
          <w:spacing w:val="-3"/>
          <w:w w:val="90"/>
          <w:vertAlign w:val="baseline"/>
        </w:rPr>
        <w:t> </w:t>
      </w:r>
      <w:r>
        <w:rPr>
          <w:rFonts w:ascii="Bookman Old Style" w:hAnsi="Bookman Old Style"/>
          <w:b w:val="0"/>
          <w:spacing w:val="-2"/>
          <w:w w:val="90"/>
          <w:vertAlign w:val="baseline"/>
        </w:rPr>
        <w:t>is </w:t>
      </w:r>
      <w:r>
        <w:rPr>
          <w:rFonts w:ascii="Bookman Old Style" w:hAnsi="Bookman Old Style"/>
          <w:b w:val="0"/>
          <w:w w:val="85"/>
          <w:vertAlign w:val="baseline"/>
        </w:rPr>
        <w:t>governed by </w:t>
      </w:r>
      <w:r>
        <w:rPr>
          <w:rFonts w:ascii="Bookman Old Style" w:hAnsi="Bookman Old Style"/>
          <w:b w:val="0"/>
          <w:i/>
          <w:w w:val="85"/>
          <w:vertAlign w:val="baseline"/>
        </w:rPr>
        <w:t>sin</w:t>
      </w:r>
      <w:r>
        <w:rPr>
          <w:rFonts w:ascii="Bookman Old Style" w:hAnsi="Bookman Old Style"/>
          <w:b w:val="0"/>
          <w:w w:val="85"/>
          <w:vertAlign w:val="baseline"/>
        </w:rPr>
        <w:t>(FoV/2)·</w:t>
      </w:r>
      <w:r>
        <w:rPr>
          <w:rFonts w:ascii="Bookman Old Style" w:hAnsi="Bookman Old Style"/>
          <w:b w:val="0"/>
          <w:i/>
          <w:w w:val="85"/>
          <w:vertAlign w:val="baseline"/>
        </w:rPr>
        <w:t>eyebox</w:t>
      </w:r>
      <w:r>
        <w:rPr>
          <w:rFonts w:ascii="Bookman Old Style" w:hAnsi="Bookman Old Style"/>
          <w:b w:val="0"/>
          <w:i/>
          <w:spacing w:val="-1"/>
          <w:w w:val="85"/>
          <w:vertAlign w:val="baseline"/>
        </w:rPr>
        <w:t> </w:t>
      </w:r>
      <w:r>
        <w:rPr>
          <w:rFonts w:ascii="Verdana Pro Light" w:hAnsi="Verdana Pro Light"/>
          <w:b w:val="0"/>
          <w:w w:val="85"/>
          <w:vertAlign w:val="baseline"/>
        </w:rPr>
        <w:t>=</w:t>
      </w:r>
      <w:r>
        <w:rPr>
          <w:rFonts w:ascii="Verdana Pro Light" w:hAnsi="Verdana Pro Light"/>
          <w:b w:val="0"/>
          <w:spacing w:val="-11"/>
          <w:w w:val="85"/>
          <w:vertAlign w:val="baseline"/>
        </w:rPr>
        <w:t> </w:t>
      </w:r>
      <w:r>
        <w:rPr>
          <w:rFonts w:ascii="Bookman Old Style" w:hAnsi="Bookman Old Style"/>
          <w:b w:val="0"/>
          <w:i/>
          <w:w w:val="85"/>
          <w:vertAlign w:val="baseline"/>
        </w:rPr>
        <w:t>λN</w:t>
      </w:r>
      <w:r>
        <w:rPr>
          <w:rFonts w:ascii="Bookman Old Style" w:hAnsi="Bookman Old Style"/>
          <w:b w:val="0"/>
          <w:w w:val="85"/>
          <w:vertAlign w:val="baseline"/>
        </w:rPr>
        <w:t>/2, where </w:t>
      </w:r>
      <w:r>
        <w:rPr>
          <w:rFonts w:ascii="Bookman Old Style" w:hAnsi="Bookman Old Style"/>
          <w:b w:val="0"/>
          <w:i/>
          <w:w w:val="85"/>
          <w:vertAlign w:val="baseline"/>
        </w:rPr>
        <w:t>N </w:t>
      </w:r>
      <w:r>
        <w:rPr>
          <w:rFonts w:ascii="Bookman Old Style" w:hAnsi="Bookman Old Style"/>
          <w:b w:val="0"/>
          <w:w w:val="85"/>
          <w:vertAlign w:val="baseline"/>
        </w:rPr>
        <w:t>is the 1D </w:t>
      </w:r>
      <w:r>
        <w:rPr>
          <w:rFonts w:ascii="Bookman Old Style" w:hAnsi="Bookman Old Style"/>
          <w:b w:val="0"/>
          <w:w w:val="95"/>
          <w:vertAlign w:val="baseline"/>
        </w:rPr>
        <w:t>number</w:t>
      </w:r>
      <w:r>
        <w:rPr>
          <w:rFonts w:ascii="Bookman Old Style" w:hAnsi="Bookman Old Style"/>
          <w:b w:val="0"/>
          <w:spacing w:val="-2"/>
          <w:vertAlign w:val="baseline"/>
        </w:rPr>
        <w:t> </w:t>
      </w:r>
      <w:r>
        <w:rPr>
          <w:rFonts w:ascii="Bookman Old Style" w:hAnsi="Bookman Old Style"/>
          <w:b w:val="0"/>
          <w:w w:val="95"/>
          <w:vertAlign w:val="baseline"/>
        </w:rPr>
        <w:t>of</w:t>
      </w:r>
      <w:r>
        <w:rPr>
          <w:rFonts w:ascii="Bookman Old Style" w:hAnsi="Bookman Old Style"/>
          <w:b w:val="0"/>
          <w:spacing w:val="-2"/>
          <w:vertAlign w:val="baseline"/>
        </w:rPr>
        <w:t> </w:t>
      </w:r>
      <w:r>
        <w:rPr>
          <w:rFonts w:ascii="Bookman Old Style" w:hAnsi="Bookman Old Style"/>
          <w:b w:val="0"/>
          <w:w w:val="95"/>
          <w:vertAlign w:val="baseline"/>
        </w:rPr>
        <w:t>pixels</w:t>
      </w:r>
      <w:hyperlink w:history="true" w:anchor="_bookmark94">
        <w:r>
          <w:rPr>
            <w:rFonts w:ascii="Bookman Old Style" w:hAnsi="Bookman Old Style"/>
            <w:b w:val="0"/>
            <w:color w:val="0000FF"/>
            <w:w w:val="95"/>
            <w:vertAlign w:val="superscript"/>
          </w:rPr>
          <w:t>101</w:t>
        </w:r>
      </w:hyperlink>
      <w:r>
        <w:rPr>
          <w:rFonts w:ascii="Bookman Old Style" w:hAnsi="Bookman Old Style"/>
          <w:b w:val="0"/>
          <w:w w:val="95"/>
          <w:vertAlign w:val="baseline"/>
        </w:rPr>
        <w:t>.</w:t>
      </w:r>
      <w:r>
        <w:rPr>
          <w:rFonts w:ascii="Bookman Old Style" w:hAnsi="Bookman Old Style"/>
          <w:b w:val="0"/>
          <w:spacing w:val="-2"/>
          <w:vertAlign w:val="baseline"/>
        </w:rPr>
        <w:t> </w:t>
      </w:r>
      <w:r>
        <w:rPr>
          <w:rFonts w:ascii="Bookman Old Style" w:hAnsi="Bookman Old Style"/>
          <w:b w:val="0"/>
          <w:w w:val="95"/>
          <w:vertAlign w:val="baseline"/>
        </w:rPr>
        <w:t>As</w:t>
      </w:r>
      <w:r>
        <w:rPr>
          <w:rFonts w:ascii="Bookman Old Style" w:hAnsi="Bookman Old Style"/>
          <w:b w:val="0"/>
          <w:spacing w:val="-2"/>
          <w:vertAlign w:val="baseline"/>
        </w:rPr>
        <w:t> </w:t>
      </w:r>
      <w:r>
        <w:rPr>
          <w:rFonts w:ascii="Bookman Old Style" w:hAnsi="Bookman Old Style"/>
          <w:b w:val="0"/>
          <w:w w:val="95"/>
          <w:vertAlign w:val="baseline"/>
        </w:rPr>
        <w:t>shown</w:t>
      </w:r>
      <w:r>
        <w:rPr>
          <w:rFonts w:ascii="Bookman Old Style" w:hAnsi="Bookman Old Style"/>
          <w:b w:val="0"/>
          <w:spacing w:val="-2"/>
          <w:vertAlign w:val="baseline"/>
        </w:rPr>
        <w:t> </w:t>
      </w:r>
      <w:r>
        <w:rPr>
          <w:rFonts w:ascii="Bookman Old Style" w:hAnsi="Bookman Old Style"/>
          <w:b w:val="0"/>
          <w:w w:val="95"/>
          <w:vertAlign w:val="baseline"/>
        </w:rPr>
        <w:t>in</w:t>
      </w:r>
      <w:r>
        <w:rPr>
          <w:rFonts w:ascii="Bookman Old Style" w:hAnsi="Bookman Old Style"/>
          <w:b w:val="0"/>
          <w:spacing w:val="-2"/>
          <w:vertAlign w:val="baseline"/>
        </w:rPr>
        <w:t> </w:t>
      </w:r>
      <w:r>
        <w:rPr>
          <w:rFonts w:ascii="Bookman Old Style" w:hAnsi="Bookman Old Style"/>
          <w:b w:val="0"/>
          <w:w w:val="95"/>
          <w:vertAlign w:val="baseline"/>
        </w:rPr>
        <w:t>Fig.</w:t>
      </w:r>
      <w:r>
        <w:rPr>
          <w:rFonts w:ascii="Bookman Old Style" w:hAnsi="Bookman Old Style"/>
          <w:b w:val="0"/>
          <w:spacing w:val="-2"/>
          <w:vertAlign w:val="baseline"/>
        </w:rPr>
        <w:t> </w:t>
      </w:r>
      <w:hyperlink w:history="true" w:anchor="_bookmark5">
        <w:r>
          <w:rPr>
            <w:rFonts w:ascii="Bookman Old Style" w:hAnsi="Bookman Old Style"/>
            <w:b w:val="0"/>
            <w:color w:val="0000FF"/>
            <w:w w:val="95"/>
            <w:vertAlign w:val="baseline"/>
          </w:rPr>
          <w:t>5</w:t>
        </w:r>
      </w:hyperlink>
      <w:r>
        <w:rPr>
          <w:rFonts w:ascii="Bookman Old Style" w:hAnsi="Bookman Old Style"/>
          <w:b w:val="0"/>
          <w:w w:val="95"/>
          <w:vertAlign w:val="baseline"/>
        </w:rPr>
        <w:t>b,</w:t>
      </w:r>
      <w:r>
        <w:rPr>
          <w:rFonts w:ascii="Bookman Old Style" w:hAnsi="Bookman Old Style"/>
          <w:b w:val="0"/>
          <w:spacing w:val="-2"/>
          <w:vertAlign w:val="baseline"/>
        </w:rPr>
        <w:t> </w:t>
      </w:r>
      <w:r>
        <w:rPr>
          <w:rFonts w:ascii="Bookman Old Style" w:hAnsi="Bookman Old Style"/>
          <w:b w:val="0"/>
          <w:w w:val="95"/>
          <w:vertAlign w:val="baseline"/>
        </w:rPr>
        <w:t>FoV</w:t>
      </w:r>
      <w:r>
        <w:rPr>
          <w:rFonts w:ascii="Bookman Old Style" w:hAnsi="Bookman Old Style"/>
          <w:b w:val="0"/>
          <w:spacing w:val="-2"/>
          <w:vertAlign w:val="baseline"/>
        </w:rPr>
        <w:t> </w:t>
      </w:r>
      <w:r>
        <w:rPr>
          <w:rFonts w:ascii="Bookman Old Style" w:hAnsi="Bookman Old Style"/>
          <w:b w:val="0"/>
          <w:w w:val="95"/>
          <w:vertAlign w:val="baseline"/>
        </w:rPr>
        <w:t>can</w:t>
      </w:r>
      <w:r>
        <w:rPr>
          <w:rFonts w:ascii="Bookman Old Style" w:hAnsi="Bookman Old Style"/>
          <w:b w:val="0"/>
          <w:spacing w:val="-2"/>
          <w:vertAlign w:val="baseline"/>
        </w:rPr>
        <w:t> </w:t>
      </w:r>
      <w:r>
        <w:rPr>
          <w:rFonts w:ascii="Bookman Old Style" w:hAnsi="Bookman Old Style"/>
          <w:b w:val="0"/>
          <w:w w:val="95"/>
          <w:vertAlign w:val="baseline"/>
        </w:rPr>
        <w:t>be </w:t>
      </w:r>
      <w:r>
        <w:rPr>
          <w:rFonts w:ascii="Bookman Old Style" w:hAnsi="Bookman Old Style"/>
          <w:b w:val="0"/>
          <w:w w:val="90"/>
          <w:vertAlign w:val="baseline"/>
        </w:rPr>
        <w:t>increased</w:t>
      </w:r>
      <w:r>
        <w:rPr>
          <w:rFonts w:ascii="Bookman Old Style" w:hAnsi="Bookman Old Style"/>
          <w:b w:val="0"/>
          <w:spacing w:val="-1"/>
          <w:w w:val="90"/>
          <w:vertAlign w:val="baseline"/>
        </w:rPr>
        <w:t> </w:t>
      </w:r>
      <w:r>
        <w:rPr>
          <w:rFonts w:ascii="Bookman Old Style" w:hAnsi="Bookman Old Style"/>
          <w:b w:val="0"/>
          <w:w w:val="90"/>
          <w:vertAlign w:val="baseline"/>
        </w:rPr>
        <w:t>for</w:t>
      </w:r>
      <w:r>
        <w:rPr>
          <w:rFonts w:ascii="Bookman Old Style" w:hAnsi="Bookman Old Style"/>
          <w:b w:val="0"/>
          <w:spacing w:val="-1"/>
          <w:w w:val="90"/>
          <w:vertAlign w:val="baseline"/>
        </w:rPr>
        <w:t> </w:t>
      </w:r>
      <w:r>
        <w:rPr>
          <w:rFonts w:ascii="Bookman Old Style" w:hAnsi="Bookman Old Style"/>
          <w:b w:val="0"/>
          <w:w w:val="90"/>
          <w:vertAlign w:val="baseline"/>
        </w:rPr>
        <w:t>a</w:t>
      </w:r>
      <w:r>
        <w:rPr>
          <w:rFonts w:ascii="Bookman Old Style" w:hAnsi="Bookman Old Style"/>
          <w:b w:val="0"/>
          <w:spacing w:val="-1"/>
          <w:w w:val="90"/>
          <w:vertAlign w:val="baseline"/>
        </w:rPr>
        <w:t> </w:t>
      </w:r>
      <w:r>
        <w:rPr>
          <w:rFonts w:ascii="Bookman Old Style" w:hAnsi="Bookman Old Style"/>
          <w:b w:val="0"/>
          <w:w w:val="90"/>
          <w:vertAlign w:val="baseline"/>
        </w:rPr>
        <w:t>given</w:t>
      </w:r>
      <w:r>
        <w:rPr>
          <w:rFonts w:ascii="Bookman Old Style" w:hAnsi="Bookman Old Style"/>
          <w:b w:val="0"/>
          <w:spacing w:val="-1"/>
          <w:w w:val="90"/>
          <w:vertAlign w:val="baseline"/>
        </w:rPr>
        <w:t> </w:t>
      </w:r>
      <w:r>
        <w:rPr>
          <w:rFonts w:ascii="Bookman Old Style" w:hAnsi="Bookman Old Style"/>
          <w:b w:val="0"/>
          <w:w w:val="90"/>
          <w:vertAlign w:val="baseline"/>
        </w:rPr>
        <w:t>number</w:t>
      </w:r>
      <w:r>
        <w:rPr>
          <w:rFonts w:ascii="Bookman Old Style" w:hAnsi="Bookman Old Style"/>
          <w:b w:val="0"/>
          <w:spacing w:val="-1"/>
          <w:w w:val="90"/>
          <w:vertAlign w:val="baseline"/>
        </w:rPr>
        <w:t> </w:t>
      </w:r>
      <w:r>
        <w:rPr>
          <w:rFonts w:ascii="Bookman Old Style" w:hAnsi="Bookman Old Style"/>
          <w:b w:val="0"/>
          <w:w w:val="90"/>
          <w:vertAlign w:val="baseline"/>
        </w:rPr>
        <w:t>of</w:t>
      </w:r>
      <w:r>
        <w:rPr>
          <w:rFonts w:ascii="Bookman Old Style" w:hAnsi="Bookman Old Style"/>
          <w:b w:val="0"/>
          <w:spacing w:val="-2"/>
          <w:w w:val="90"/>
          <w:vertAlign w:val="baseline"/>
        </w:rPr>
        <w:t> </w:t>
      </w:r>
      <w:r>
        <w:rPr>
          <w:rFonts w:ascii="Bookman Old Style" w:hAnsi="Bookman Old Style"/>
          <w:b w:val="0"/>
          <w:w w:val="90"/>
          <w:vertAlign w:val="baseline"/>
        </w:rPr>
        <w:t>pixels</w:t>
      </w:r>
      <w:r>
        <w:rPr>
          <w:rFonts w:ascii="Bookman Old Style" w:hAnsi="Bookman Old Style"/>
          <w:b w:val="0"/>
          <w:spacing w:val="-2"/>
          <w:w w:val="90"/>
          <w:vertAlign w:val="baseline"/>
        </w:rPr>
        <w:t> </w:t>
      </w:r>
      <w:r>
        <w:rPr>
          <w:rFonts w:ascii="Bookman Old Style" w:hAnsi="Bookman Old Style"/>
          <w:b w:val="0"/>
          <w:w w:val="90"/>
          <w:vertAlign w:val="baseline"/>
        </w:rPr>
        <w:t>at</w:t>
      </w:r>
      <w:r>
        <w:rPr>
          <w:rFonts w:ascii="Bookman Old Style" w:hAnsi="Bookman Old Style"/>
          <w:b w:val="0"/>
          <w:spacing w:val="-1"/>
          <w:w w:val="90"/>
          <w:vertAlign w:val="baseline"/>
        </w:rPr>
        <w:t> </w:t>
      </w:r>
      <w:r>
        <w:rPr>
          <w:rFonts w:ascii="Bookman Old Style" w:hAnsi="Bookman Old Style"/>
          <w:b w:val="0"/>
          <w:w w:val="90"/>
          <w:vertAlign w:val="baseline"/>
        </w:rPr>
        <w:t>the</w:t>
      </w:r>
      <w:r>
        <w:rPr>
          <w:rFonts w:ascii="Bookman Old Style" w:hAnsi="Bookman Old Style"/>
          <w:b w:val="0"/>
          <w:spacing w:val="-2"/>
          <w:w w:val="90"/>
          <w:vertAlign w:val="baseline"/>
        </w:rPr>
        <w:t> </w:t>
      </w:r>
      <w:r>
        <w:rPr>
          <w:rFonts w:ascii="Bookman Old Style" w:hAnsi="Bookman Old Style"/>
          <w:b w:val="0"/>
          <w:w w:val="90"/>
          <w:vertAlign w:val="baseline"/>
        </w:rPr>
        <w:t>expense</w:t>
      </w:r>
      <w:r>
        <w:rPr>
          <w:rFonts w:ascii="Bookman Old Style" w:hAnsi="Bookman Old Style"/>
          <w:b w:val="0"/>
          <w:spacing w:val="-1"/>
          <w:w w:val="90"/>
          <w:vertAlign w:val="baseline"/>
        </w:rPr>
        <w:t> </w:t>
      </w:r>
      <w:r>
        <w:rPr>
          <w:rFonts w:ascii="Bookman Old Style" w:hAnsi="Bookman Old Style"/>
          <w:b w:val="0"/>
          <w:w w:val="90"/>
          <w:vertAlign w:val="baseline"/>
        </w:rPr>
        <w:t>of </w:t>
      </w:r>
      <w:r>
        <w:rPr>
          <w:rFonts w:ascii="Bookman Old Style" w:hAnsi="Bookman Old Style"/>
          <w:b w:val="0"/>
          <w:w w:val="85"/>
          <w:vertAlign w:val="baseline"/>
        </w:rPr>
        <w:t>reduced eyebox size. By employing an SLM with a smaller </w:t>
      </w:r>
      <w:r>
        <w:rPr>
          <w:rFonts w:ascii="Bookman Old Style" w:hAnsi="Bookman Old Style"/>
          <w:b w:val="0"/>
          <w:w w:val="90"/>
          <w:vertAlign w:val="baseline"/>
        </w:rPr>
        <w:t>pixel</w:t>
      </w:r>
      <w:r>
        <w:rPr>
          <w:rFonts w:ascii="Bookman Old Style" w:hAnsi="Bookman Old Style"/>
          <w:b w:val="0"/>
          <w:spacing w:val="-10"/>
          <w:w w:val="90"/>
          <w:vertAlign w:val="baseline"/>
        </w:rPr>
        <w:t> </w:t>
      </w:r>
      <w:r>
        <w:rPr>
          <w:rFonts w:ascii="Bookman Old Style" w:hAnsi="Bookman Old Style"/>
          <w:b w:val="0"/>
          <w:w w:val="90"/>
          <w:vertAlign w:val="baseline"/>
        </w:rPr>
        <w:t>pitch</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more</w:t>
      </w:r>
      <w:r>
        <w:rPr>
          <w:rFonts w:ascii="Bookman Old Style" w:hAnsi="Bookman Old Style"/>
          <w:b w:val="0"/>
          <w:spacing w:val="-9"/>
          <w:w w:val="90"/>
          <w:vertAlign w:val="baseline"/>
        </w:rPr>
        <w:t> </w:t>
      </w:r>
      <w:r>
        <w:rPr>
          <w:rFonts w:ascii="Bookman Old Style" w:hAnsi="Bookman Old Style"/>
          <w:b w:val="0"/>
          <w:w w:val="90"/>
          <w:vertAlign w:val="baseline"/>
        </w:rPr>
        <w:t>pixels,</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wider</w:t>
      </w:r>
      <w:r>
        <w:rPr>
          <w:rFonts w:ascii="Bookman Old Style" w:hAnsi="Bookman Old Style"/>
          <w:b w:val="0"/>
          <w:spacing w:val="-9"/>
          <w:w w:val="90"/>
          <w:vertAlign w:val="baseline"/>
        </w:rPr>
        <w:t> </w:t>
      </w:r>
      <w:r>
        <w:rPr>
          <w:rFonts w:ascii="Bookman Old Style" w:hAnsi="Bookman Old Style"/>
          <w:b w:val="0"/>
          <w:w w:val="90"/>
          <w:vertAlign w:val="baseline"/>
        </w:rPr>
        <w:t>FoV</w:t>
      </w:r>
      <w:r>
        <w:rPr>
          <w:rFonts w:ascii="Bookman Old Style" w:hAnsi="Bookman Old Style"/>
          <w:b w:val="0"/>
          <w:spacing w:val="-9"/>
          <w:w w:val="90"/>
          <w:vertAlign w:val="baseline"/>
        </w:rPr>
        <w:t> </w:t>
      </w:r>
      <w:r>
        <w:rPr>
          <w:rFonts w:ascii="Bookman Old Style" w:hAnsi="Bookman Old Style"/>
          <w:b w:val="0"/>
          <w:w w:val="90"/>
          <w:vertAlign w:val="baseline"/>
        </w:rPr>
        <w:t>can</w:t>
      </w:r>
      <w:r>
        <w:rPr>
          <w:rFonts w:ascii="Bookman Old Style" w:hAnsi="Bookman Old Style"/>
          <w:b w:val="0"/>
          <w:spacing w:val="-10"/>
          <w:w w:val="90"/>
          <w:vertAlign w:val="baseline"/>
        </w:rPr>
        <w:t> </w:t>
      </w:r>
      <w:r>
        <w:rPr>
          <w:rFonts w:ascii="Bookman Old Style" w:hAnsi="Bookman Old Style"/>
          <w:b w:val="0"/>
          <w:w w:val="90"/>
          <w:vertAlign w:val="baseline"/>
        </w:rPr>
        <w:t>be</w:t>
      </w:r>
      <w:r>
        <w:rPr>
          <w:rFonts w:ascii="Bookman Old Style" w:hAnsi="Bookman Old Style"/>
          <w:b w:val="0"/>
          <w:spacing w:val="-9"/>
          <w:w w:val="90"/>
          <w:vertAlign w:val="baseline"/>
        </w:rPr>
        <w:t> </w:t>
      </w:r>
      <w:r>
        <w:rPr>
          <w:rFonts w:ascii="Bookman Old Style" w:hAnsi="Bookman Old Style"/>
          <w:b w:val="0"/>
          <w:w w:val="90"/>
          <w:vertAlign w:val="baseline"/>
        </w:rPr>
        <w:t>achieved while</w:t>
      </w:r>
      <w:r>
        <w:rPr>
          <w:rFonts w:ascii="Bookman Old Style" w:hAnsi="Bookman Old Style"/>
          <w:b w:val="0"/>
          <w:spacing w:val="10"/>
          <w:vertAlign w:val="baseline"/>
        </w:rPr>
        <w:t> </w:t>
      </w:r>
      <w:r>
        <w:rPr>
          <w:rFonts w:ascii="Bookman Old Style" w:hAnsi="Bookman Old Style"/>
          <w:b w:val="0"/>
          <w:w w:val="90"/>
          <w:vertAlign w:val="baseline"/>
        </w:rPr>
        <w:t>maintaining</w:t>
      </w:r>
      <w:r>
        <w:rPr>
          <w:rFonts w:ascii="Bookman Old Style" w:hAnsi="Bookman Old Style"/>
          <w:b w:val="0"/>
          <w:spacing w:val="10"/>
          <w:vertAlign w:val="baseline"/>
        </w:rPr>
        <w:t> </w:t>
      </w:r>
      <w:r>
        <w:rPr>
          <w:rFonts w:ascii="Bookman Old Style" w:hAnsi="Bookman Old Style"/>
          <w:b w:val="0"/>
          <w:w w:val="90"/>
          <w:vertAlign w:val="baseline"/>
        </w:rPr>
        <w:t>the</w:t>
      </w:r>
      <w:r>
        <w:rPr>
          <w:rFonts w:ascii="Bookman Old Style" w:hAnsi="Bookman Old Style"/>
          <w:b w:val="0"/>
          <w:spacing w:val="10"/>
          <w:vertAlign w:val="baseline"/>
        </w:rPr>
        <w:t> </w:t>
      </w:r>
      <w:r>
        <w:rPr>
          <w:rFonts w:ascii="Bookman Old Style" w:hAnsi="Bookman Old Style"/>
          <w:b w:val="0"/>
          <w:w w:val="90"/>
          <w:vertAlign w:val="baseline"/>
        </w:rPr>
        <w:t>same</w:t>
      </w:r>
      <w:r>
        <w:rPr>
          <w:rFonts w:ascii="Bookman Old Style" w:hAnsi="Bookman Old Style"/>
          <w:b w:val="0"/>
          <w:spacing w:val="10"/>
          <w:vertAlign w:val="baseline"/>
        </w:rPr>
        <w:t> </w:t>
      </w:r>
      <w:r>
        <w:rPr>
          <w:rFonts w:ascii="Bookman Old Style" w:hAnsi="Bookman Old Style"/>
          <w:b w:val="0"/>
          <w:w w:val="90"/>
          <w:vertAlign w:val="baseline"/>
        </w:rPr>
        <w:t>eyebox</w:t>
      </w:r>
      <w:r>
        <w:rPr>
          <w:rFonts w:ascii="Bookman Old Style" w:hAnsi="Bookman Old Style"/>
          <w:b w:val="0"/>
          <w:spacing w:val="10"/>
          <w:vertAlign w:val="baseline"/>
        </w:rPr>
        <w:t> </w:t>
      </w:r>
      <w:r>
        <w:rPr>
          <w:rFonts w:ascii="Bookman Old Style" w:hAnsi="Bookman Old Style"/>
          <w:b w:val="0"/>
          <w:w w:val="90"/>
          <w:vertAlign w:val="baseline"/>
        </w:rPr>
        <w:t>size.</w:t>
      </w:r>
      <w:r>
        <w:rPr>
          <w:rFonts w:ascii="Bookman Old Style" w:hAnsi="Bookman Old Style"/>
          <w:b w:val="0"/>
          <w:spacing w:val="10"/>
          <w:vertAlign w:val="baseline"/>
        </w:rPr>
        <w:t> </w:t>
      </w:r>
      <w:r>
        <w:rPr>
          <w:rFonts w:ascii="Bookman Old Style" w:hAnsi="Bookman Old Style"/>
          <w:b w:val="0"/>
          <w:w w:val="90"/>
          <w:vertAlign w:val="baseline"/>
        </w:rPr>
        <w:t>Based</w:t>
      </w:r>
      <w:r>
        <w:rPr>
          <w:rFonts w:ascii="Bookman Old Style" w:hAnsi="Bookman Old Style"/>
          <w:b w:val="0"/>
          <w:spacing w:val="10"/>
          <w:vertAlign w:val="baseline"/>
        </w:rPr>
        <w:t> </w:t>
      </w:r>
      <w:r>
        <w:rPr>
          <w:rFonts w:ascii="Bookman Old Style" w:hAnsi="Bookman Old Style"/>
          <w:b w:val="0"/>
          <w:w w:val="90"/>
          <w:vertAlign w:val="baseline"/>
        </w:rPr>
        <w:t>on</w:t>
      </w:r>
      <w:r>
        <w:rPr>
          <w:rFonts w:ascii="Bookman Old Style" w:hAnsi="Bookman Old Style"/>
          <w:b w:val="0"/>
          <w:spacing w:val="9"/>
          <w:vertAlign w:val="baseline"/>
        </w:rPr>
        <w:t> </w:t>
      </w:r>
      <w:r>
        <w:rPr>
          <w:rFonts w:ascii="Bookman Old Style" w:hAnsi="Bookman Old Style"/>
          <w:b w:val="0"/>
          <w:w w:val="90"/>
          <w:vertAlign w:val="baseline"/>
        </w:rPr>
        <w:t>the </w:t>
      </w:r>
      <w:r>
        <w:rPr>
          <w:rFonts w:ascii="Bookman Old Style" w:hAnsi="Bookman Old Style"/>
          <w:b w:val="0"/>
          <w:w w:val="85"/>
          <w:vertAlign w:val="baseline"/>
        </w:rPr>
        <w:t>above analysis and the requirements of AR/VR, an ultra- </w:t>
      </w:r>
      <w:r>
        <w:rPr>
          <w:rFonts w:ascii="Bookman Old Style" w:hAnsi="Bookman Old Style"/>
          <w:b w:val="0"/>
          <w:w w:val="90"/>
          <w:vertAlign w:val="baseline"/>
        </w:rPr>
        <w:t>high</w:t>
      </w:r>
      <w:r>
        <w:rPr>
          <w:rFonts w:ascii="Bookman Old Style" w:hAnsi="Bookman Old Style"/>
          <w:b w:val="0"/>
          <w:spacing w:val="13"/>
          <w:vertAlign w:val="baseline"/>
        </w:rPr>
        <w:t> </w:t>
      </w:r>
      <w:r>
        <w:rPr>
          <w:rFonts w:ascii="Bookman Old Style" w:hAnsi="Bookman Old Style"/>
          <w:b w:val="0"/>
          <w:w w:val="90"/>
          <w:vertAlign w:val="baseline"/>
        </w:rPr>
        <w:t>resolution</w:t>
      </w:r>
      <w:r>
        <w:rPr>
          <w:rFonts w:ascii="Bookman Old Style" w:hAnsi="Bookman Old Style"/>
          <w:b w:val="0"/>
          <w:spacing w:val="20"/>
          <w:vertAlign w:val="baseline"/>
        </w:rPr>
        <w:t> </w:t>
      </w:r>
      <w:r>
        <w:rPr>
          <w:rFonts w:ascii="Bookman Old Style" w:hAnsi="Bookman Old Style"/>
          <w:b w:val="0"/>
          <w:w w:val="90"/>
          <w:vertAlign w:val="baseline"/>
        </w:rPr>
        <w:t>of</w:t>
      </w:r>
      <w:r>
        <w:rPr>
          <w:rFonts w:ascii="Bookman Old Style" w:hAnsi="Bookman Old Style"/>
          <w:b w:val="0"/>
          <w:spacing w:val="20"/>
          <w:vertAlign w:val="baseline"/>
        </w:rPr>
        <w:t> </w:t>
      </w:r>
      <w:r>
        <w:rPr>
          <w:rFonts w:ascii="Bookman Old Style" w:hAnsi="Bookman Old Style"/>
          <w:b w:val="0"/>
          <w:w w:val="90"/>
          <w:vertAlign w:val="baseline"/>
        </w:rPr>
        <w:t>25,400</w:t>
      </w:r>
      <w:r>
        <w:rPr>
          <w:rFonts w:ascii="Bookman Old Style" w:hAnsi="Bookman Old Style"/>
          <w:b w:val="0"/>
          <w:spacing w:val="-17"/>
          <w:w w:val="90"/>
          <w:vertAlign w:val="baseline"/>
        </w:rPr>
        <w:t> </w:t>
      </w:r>
      <w:r>
        <w:rPr>
          <w:rFonts w:ascii="Bookman Old Style" w:hAnsi="Bookman Old Style"/>
          <w:b w:val="0"/>
          <w:w w:val="90"/>
          <w:vertAlign w:val="baseline"/>
        </w:rPr>
        <w:t>PPI</w:t>
      </w:r>
      <w:r>
        <w:rPr>
          <w:rFonts w:ascii="Bookman Old Style" w:hAnsi="Bookman Old Style"/>
          <w:b w:val="0"/>
          <w:spacing w:val="20"/>
          <w:vertAlign w:val="baseline"/>
        </w:rPr>
        <w:t> </w:t>
      </w:r>
      <w:r>
        <w:rPr>
          <w:rFonts w:ascii="Bookman Old Style" w:hAnsi="Bookman Old Style"/>
          <w:b w:val="0"/>
          <w:w w:val="90"/>
          <w:vertAlign w:val="baseline"/>
        </w:rPr>
        <w:t>corresponding</w:t>
      </w:r>
      <w:r>
        <w:rPr>
          <w:rFonts w:ascii="Bookman Old Style" w:hAnsi="Bookman Old Style"/>
          <w:b w:val="0"/>
          <w:spacing w:val="20"/>
          <w:vertAlign w:val="baseline"/>
        </w:rPr>
        <w:t> </w:t>
      </w:r>
      <w:r>
        <w:rPr>
          <w:rFonts w:ascii="Bookman Old Style" w:hAnsi="Bookman Old Style"/>
          <w:b w:val="0"/>
          <w:w w:val="90"/>
          <w:vertAlign w:val="baseline"/>
        </w:rPr>
        <w:t>to</w:t>
      </w:r>
      <w:r>
        <w:rPr>
          <w:rFonts w:ascii="Bookman Old Style" w:hAnsi="Bookman Old Style"/>
          <w:b w:val="0"/>
          <w:spacing w:val="19"/>
          <w:vertAlign w:val="baseline"/>
        </w:rPr>
        <w:t> </w:t>
      </w:r>
      <w:r>
        <w:rPr>
          <w:rFonts w:ascii="Bookman Old Style" w:hAnsi="Bookman Old Style"/>
          <w:b w:val="0"/>
          <w:w w:val="90"/>
          <w:vertAlign w:val="baseline"/>
        </w:rPr>
        <w:t>a</w:t>
      </w:r>
      <w:r>
        <w:rPr>
          <w:rFonts w:ascii="Bookman Old Style" w:hAnsi="Bookman Old Style"/>
          <w:b w:val="0"/>
          <w:spacing w:val="20"/>
          <w:vertAlign w:val="baseline"/>
        </w:rPr>
        <w:t> </w:t>
      </w:r>
      <w:r>
        <w:rPr>
          <w:rFonts w:ascii="Bookman Old Style" w:hAnsi="Bookman Old Style"/>
          <w:b w:val="0"/>
          <w:spacing w:val="-4"/>
          <w:w w:val="90"/>
          <w:vertAlign w:val="baseline"/>
        </w:rPr>
        <w:t>pixel</w:t>
      </w:r>
    </w:p>
    <w:p>
      <w:pPr>
        <w:pStyle w:val="BodyText"/>
        <w:spacing w:line="211" w:lineRule="exact"/>
        <w:ind w:left="53"/>
        <w:jc w:val="both"/>
        <w:rPr>
          <w:rFonts w:ascii="Bookman Old Style" w:hAnsi="Bookman Old Style"/>
          <w:b w:val="0"/>
        </w:rPr>
      </w:pPr>
      <w:r>
        <w:rPr>
          <w:rFonts w:ascii="Bookman Old Style" w:hAnsi="Bookman Old Style"/>
          <w:b w:val="0"/>
          <w:w w:val="90"/>
        </w:rPr>
        <w:t>pitch</w:t>
      </w:r>
      <w:r>
        <w:rPr>
          <w:rFonts w:ascii="Bookman Old Style" w:hAnsi="Bookman Old Style"/>
          <w:b w:val="0"/>
          <w:spacing w:val="-5"/>
          <w:w w:val="90"/>
        </w:rPr>
        <w:t> </w:t>
      </w:r>
      <w:r>
        <w:rPr>
          <w:rFonts w:ascii="Bookman Old Style" w:hAnsi="Bookman Old Style"/>
          <w:b w:val="0"/>
          <w:w w:val="90"/>
        </w:rPr>
        <w:t>of</w:t>
      </w:r>
      <w:r>
        <w:rPr>
          <w:rFonts w:ascii="Bookman Old Style" w:hAnsi="Bookman Old Style"/>
          <w:b w:val="0"/>
          <w:spacing w:val="-6"/>
        </w:rPr>
        <w:t> </w:t>
      </w:r>
      <w:r>
        <w:rPr>
          <w:rFonts w:ascii="Bookman Old Style" w:hAnsi="Bookman Old Style"/>
          <w:b w:val="0"/>
          <w:w w:val="90"/>
        </w:rPr>
        <w:t>1</w:t>
      </w:r>
      <w:r>
        <w:rPr>
          <w:rFonts w:ascii="Bookman Old Style" w:hAnsi="Bookman Old Style"/>
          <w:b w:val="0"/>
          <w:spacing w:val="-17"/>
          <w:w w:val="90"/>
        </w:rPr>
        <w:t> </w:t>
      </w:r>
      <w:r>
        <w:rPr>
          <w:rFonts w:ascii="Bookman Old Style" w:hAnsi="Bookman Old Style"/>
          <w:b w:val="0"/>
          <w:w w:val="90"/>
        </w:rPr>
        <w:t>µm</w:t>
      </w:r>
      <w:r>
        <w:rPr>
          <w:rFonts w:ascii="Bookman Old Style" w:hAnsi="Bookman Old Style"/>
          <w:b w:val="0"/>
          <w:spacing w:val="-5"/>
        </w:rPr>
        <w:t> </w:t>
      </w:r>
      <w:r>
        <w:rPr>
          <w:rFonts w:ascii="Bookman Old Style" w:hAnsi="Bookman Old Style"/>
          <w:b w:val="0"/>
          <w:w w:val="90"/>
        </w:rPr>
        <w:t>is</w:t>
      </w:r>
      <w:r>
        <w:rPr>
          <w:rFonts w:ascii="Bookman Old Style" w:hAnsi="Bookman Old Style"/>
          <w:b w:val="0"/>
          <w:spacing w:val="-6"/>
        </w:rPr>
        <w:t> </w:t>
      </w:r>
      <w:r>
        <w:rPr>
          <w:rFonts w:ascii="Bookman Old Style" w:hAnsi="Bookman Old Style"/>
          <w:b w:val="0"/>
          <w:w w:val="90"/>
        </w:rPr>
        <w:t>critically</w:t>
      </w:r>
      <w:r>
        <w:rPr>
          <w:rFonts w:ascii="Bookman Old Style" w:hAnsi="Bookman Old Style"/>
          <w:b w:val="0"/>
          <w:spacing w:val="-6"/>
        </w:rPr>
        <w:t> </w:t>
      </w:r>
      <w:r>
        <w:rPr>
          <w:rFonts w:ascii="Bookman Old Style" w:hAnsi="Bookman Old Style"/>
          <w:b w:val="0"/>
          <w:spacing w:val="-2"/>
          <w:w w:val="90"/>
        </w:rPr>
        <w:t>needed.</w:t>
      </w:r>
    </w:p>
    <w:p>
      <w:pPr>
        <w:spacing w:line="240" w:lineRule="auto" w:before="0"/>
        <w:rPr>
          <w:rFonts w:ascii="Bookman Old Style"/>
          <w:b w:val="0"/>
          <w:sz w:val="20"/>
        </w:rPr>
      </w:pPr>
      <w:r>
        <w:rPr/>
        <w:br w:type="column"/>
      </w:r>
      <w:r>
        <w:rPr>
          <w:rFonts w:ascii="Bookman Old Style"/>
          <w:b w:val="0"/>
          <w:sz w:val="20"/>
        </w:rPr>
      </w:r>
    </w:p>
    <w:p>
      <w:pPr>
        <w:pStyle w:val="BodyText"/>
        <w:spacing w:before="9"/>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7603200">
                <wp:simplePos x="0" y="0"/>
                <wp:positionH relativeFrom="page">
                  <wp:posOffset>4265021</wp:posOffset>
                </wp:positionH>
                <wp:positionV relativeFrom="paragraph">
                  <wp:posOffset>170644</wp:posOffset>
                </wp:positionV>
                <wp:extent cx="929005" cy="670560"/>
                <wp:effectExtent l="0" t="0" r="0" b="0"/>
                <wp:wrapTopAndBottom/>
                <wp:docPr id="560" name="Group 560"/>
                <wp:cNvGraphicFramePr>
                  <a:graphicFrameLocks/>
                </wp:cNvGraphicFramePr>
                <a:graphic>
                  <a:graphicData uri="http://schemas.microsoft.com/office/word/2010/wordprocessingGroup">
                    <wpg:wgp>
                      <wpg:cNvPr id="560" name="Group 560"/>
                      <wpg:cNvGrpSpPr/>
                      <wpg:grpSpPr>
                        <a:xfrm>
                          <a:off x="0" y="0"/>
                          <a:ext cx="929005" cy="670560"/>
                          <a:chExt cx="929005" cy="670560"/>
                        </a:xfrm>
                      </wpg:grpSpPr>
                      <wps:wsp>
                        <wps:cNvPr id="561" name="Graphic 561"/>
                        <wps:cNvSpPr/>
                        <wps:spPr>
                          <a:xfrm>
                            <a:off x="1632" y="668521"/>
                            <a:ext cx="924560" cy="1270"/>
                          </a:xfrm>
                          <a:custGeom>
                            <a:avLst/>
                            <a:gdLst/>
                            <a:ahLst/>
                            <a:cxnLst/>
                            <a:rect l="l" t="t" r="r" b="b"/>
                            <a:pathLst>
                              <a:path w="924560" h="0">
                                <a:moveTo>
                                  <a:pt x="0" y="0"/>
                                </a:moveTo>
                                <a:lnTo>
                                  <a:pt x="924471" y="0"/>
                                </a:lnTo>
                              </a:path>
                            </a:pathLst>
                          </a:custGeom>
                          <a:ln w="3263">
                            <a:solidFill>
                              <a:srgbClr val="252525"/>
                            </a:solidFill>
                            <a:prstDash val="solid"/>
                          </a:ln>
                        </wps:spPr>
                        <wps:bodyPr wrap="square" lIns="0" tIns="0" rIns="0" bIns="0" rtlCol="0">
                          <a:prstTxWarp prst="textNoShape">
                            <a:avLst/>
                          </a:prstTxWarp>
                          <a:noAutofit/>
                        </wps:bodyPr>
                      </wps:wsp>
                      <wps:wsp>
                        <wps:cNvPr id="562" name="Graphic 562"/>
                        <wps:cNvSpPr/>
                        <wps:spPr>
                          <a:xfrm>
                            <a:off x="1632" y="1657"/>
                            <a:ext cx="924560" cy="1270"/>
                          </a:xfrm>
                          <a:custGeom>
                            <a:avLst/>
                            <a:gdLst/>
                            <a:ahLst/>
                            <a:cxnLst/>
                            <a:rect l="l" t="t" r="r" b="b"/>
                            <a:pathLst>
                              <a:path w="924560" h="0">
                                <a:moveTo>
                                  <a:pt x="0" y="0"/>
                                </a:moveTo>
                                <a:lnTo>
                                  <a:pt x="924471" y="0"/>
                                </a:lnTo>
                              </a:path>
                            </a:pathLst>
                          </a:custGeom>
                          <a:ln w="3263">
                            <a:solidFill>
                              <a:srgbClr val="252525"/>
                            </a:solidFill>
                            <a:prstDash val="solid"/>
                          </a:ln>
                        </wps:spPr>
                        <wps:bodyPr wrap="square" lIns="0" tIns="0" rIns="0" bIns="0" rtlCol="0">
                          <a:prstTxWarp prst="textNoShape">
                            <a:avLst/>
                          </a:prstTxWarp>
                          <a:noAutofit/>
                        </wps:bodyPr>
                      </wps:wsp>
                      <wps:wsp>
                        <wps:cNvPr id="563" name="Graphic 563"/>
                        <wps:cNvSpPr/>
                        <wps:spPr>
                          <a:xfrm>
                            <a:off x="45650" y="659288"/>
                            <a:ext cx="1270" cy="9525"/>
                          </a:xfrm>
                          <a:custGeom>
                            <a:avLst/>
                            <a:gdLst/>
                            <a:ahLst/>
                            <a:cxnLst/>
                            <a:rect l="l" t="t" r="r" b="b"/>
                            <a:pathLst>
                              <a:path w="0" h="9525">
                                <a:moveTo>
                                  <a:pt x="0" y="9232"/>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64" name="Graphic 564"/>
                        <wps:cNvSpPr/>
                        <wps:spPr>
                          <a:xfrm>
                            <a:off x="221761" y="659288"/>
                            <a:ext cx="1270" cy="9525"/>
                          </a:xfrm>
                          <a:custGeom>
                            <a:avLst/>
                            <a:gdLst/>
                            <a:ahLst/>
                            <a:cxnLst/>
                            <a:rect l="l" t="t" r="r" b="b"/>
                            <a:pathLst>
                              <a:path w="0" h="9525">
                                <a:moveTo>
                                  <a:pt x="0" y="9232"/>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65" name="Graphic 565"/>
                        <wps:cNvSpPr/>
                        <wps:spPr>
                          <a:xfrm>
                            <a:off x="397846" y="659288"/>
                            <a:ext cx="1270" cy="9525"/>
                          </a:xfrm>
                          <a:custGeom>
                            <a:avLst/>
                            <a:gdLst/>
                            <a:ahLst/>
                            <a:cxnLst/>
                            <a:rect l="l" t="t" r="r" b="b"/>
                            <a:pathLst>
                              <a:path w="0" h="9525">
                                <a:moveTo>
                                  <a:pt x="0" y="9232"/>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66" name="Graphic 566"/>
                        <wps:cNvSpPr/>
                        <wps:spPr>
                          <a:xfrm>
                            <a:off x="573932" y="659288"/>
                            <a:ext cx="1270" cy="9525"/>
                          </a:xfrm>
                          <a:custGeom>
                            <a:avLst/>
                            <a:gdLst/>
                            <a:ahLst/>
                            <a:cxnLst/>
                            <a:rect l="l" t="t" r="r" b="b"/>
                            <a:pathLst>
                              <a:path w="0" h="9525">
                                <a:moveTo>
                                  <a:pt x="0" y="9232"/>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67" name="Graphic 567"/>
                        <wps:cNvSpPr/>
                        <wps:spPr>
                          <a:xfrm>
                            <a:off x="750017" y="659288"/>
                            <a:ext cx="1270" cy="9525"/>
                          </a:xfrm>
                          <a:custGeom>
                            <a:avLst/>
                            <a:gdLst/>
                            <a:ahLst/>
                            <a:cxnLst/>
                            <a:rect l="l" t="t" r="r" b="b"/>
                            <a:pathLst>
                              <a:path w="0" h="9525">
                                <a:moveTo>
                                  <a:pt x="0" y="9232"/>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68" name="Graphic 568"/>
                        <wps:cNvSpPr/>
                        <wps:spPr>
                          <a:xfrm>
                            <a:off x="45650" y="1657"/>
                            <a:ext cx="1270" cy="9525"/>
                          </a:xfrm>
                          <a:custGeom>
                            <a:avLst/>
                            <a:gdLst/>
                            <a:ahLst/>
                            <a:cxnLst/>
                            <a:rect l="l" t="t" r="r" b="b"/>
                            <a:pathLst>
                              <a:path w="0" h="9525">
                                <a:moveTo>
                                  <a:pt x="0" y="0"/>
                                </a:moveTo>
                                <a:lnTo>
                                  <a:pt x="0" y="9232"/>
                                </a:lnTo>
                              </a:path>
                            </a:pathLst>
                          </a:custGeom>
                          <a:ln w="3263">
                            <a:solidFill>
                              <a:srgbClr val="252525"/>
                            </a:solidFill>
                            <a:prstDash val="solid"/>
                          </a:ln>
                        </wps:spPr>
                        <wps:bodyPr wrap="square" lIns="0" tIns="0" rIns="0" bIns="0" rtlCol="0">
                          <a:prstTxWarp prst="textNoShape">
                            <a:avLst/>
                          </a:prstTxWarp>
                          <a:noAutofit/>
                        </wps:bodyPr>
                      </wps:wsp>
                      <wps:wsp>
                        <wps:cNvPr id="569" name="Graphic 569"/>
                        <wps:cNvSpPr/>
                        <wps:spPr>
                          <a:xfrm>
                            <a:off x="221761" y="1657"/>
                            <a:ext cx="1270" cy="9525"/>
                          </a:xfrm>
                          <a:custGeom>
                            <a:avLst/>
                            <a:gdLst/>
                            <a:ahLst/>
                            <a:cxnLst/>
                            <a:rect l="l" t="t" r="r" b="b"/>
                            <a:pathLst>
                              <a:path w="0" h="9525">
                                <a:moveTo>
                                  <a:pt x="0" y="0"/>
                                </a:moveTo>
                                <a:lnTo>
                                  <a:pt x="0" y="9232"/>
                                </a:lnTo>
                              </a:path>
                            </a:pathLst>
                          </a:custGeom>
                          <a:ln w="3263">
                            <a:solidFill>
                              <a:srgbClr val="252525"/>
                            </a:solidFill>
                            <a:prstDash val="solid"/>
                          </a:ln>
                        </wps:spPr>
                        <wps:bodyPr wrap="square" lIns="0" tIns="0" rIns="0" bIns="0" rtlCol="0">
                          <a:prstTxWarp prst="textNoShape">
                            <a:avLst/>
                          </a:prstTxWarp>
                          <a:noAutofit/>
                        </wps:bodyPr>
                      </wps:wsp>
                      <wps:wsp>
                        <wps:cNvPr id="570" name="Graphic 570"/>
                        <wps:cNvSpPr/>
                        <wps:spPr>
                          <a:xfrm>
                            <a:off x="397846" y="1657"/>
                            <a:ext cx="1270" cy="9525"/>
                          </a:xfrm>
                          <a:custGeom>
                            <a:avLst/>
                            <a:gdLst/>
                            <a:ahLst/>
                            <a:cxnLst/>
                            <a:rect l="l" t="t" r="r" b="b"/>
                            <a:pathLst>
                              <a:path w="0" h="9525">
                                <a:moveTo>
                                  <a:pt x="0" y="0"/>
                                </a:moveTo>
                                <a:lnTo>
                                  <a:pt x="0" y="9232"/>
                                </a:lnTo>
                              </a:path>
                            </a:pathLst>
                          </a:custGeom>
                          <a:ln w="3263">
                            <a:solidFill>
                              <a:srgbClr val="252525"/>
                            </a:solidFill>
                            <a:prstDash val="solid"/>
                          </a:ln>
                        </wps:spPr>
                        <wps:bodyPr wrap="square" lIns="0" tIns="0" rIns="0" bIns="0" rtlCol="0">
                          <a:prstTxWarp prst="textNoShape">
                            <a:avLst/>
                          </a:prstTxWarp>
                          <a:noAutofit/>
                        </wps:bodyPr>
                      </wps:wsp>
                      <wps:wsp>
                        <wps:cNvPr id="571" name="Graphic 571"/>
                        <wps:cNvSpPr/>
                        <wps:spPr>
                          <a:xfrm>
                            <a:off x="573932" y="1657"/>
                            <a:ext cx="1270" cy="9525"/>
                          </a:xfrm>
                          <a:custGeom>
                            <a:avLst/>
                            <a:gdLst/>
                            <a:ahLst/>
                            <a:cxnLst/>
                            <a:rect l="l" t="t" r="r" b="b"/>
                            <a:pathLst>
                              <a:path w="0" h="9525">
                                <a:moveTo>
                                  <a:pt x="0" y="0"/>
                                </a:moveTo>
                                <a:lnTo>
                                  <a:pt x="0" y="9232"/>
                                </a:lnTo>
                              </a:path>
                            </a:pathLst>
                          </a:custGeom>
                          <a:ln w="3263">
                            <a:solidFill>
                              <a:srgbClr val="252525"/>
                            </a:solidFill>
                            <a:prstDash val="solid"/>
                          </a:ln>
                        </wps:spPr>
                        <wps:bodyPr wrap="square" lIns="0" tIns="0" rIns="0" bIns="0" rtlCol="0">
                          <a:prstTxWarp prst="textNoShape">
                            <a:avLst/>
                          </a:prstTxWarp>
                          <a:noAutofit/>
                        </wps:bodyPr>
                      </wps:wsp>
                      <wps:wsp>
                        <wps:cNvPr id="572" name="Graphic 572"/>
                        <wps:cNvSpPr/>
                        <wps:spPr>
                          <a:xfrm>
                            <a:off x="750017" y="1657"/>
                            <a:ext cx="1270" cy="9525"/>
                          </a:xfrm>
                          <a:custGeom>
                            <a:avLst/>
                            <a:gdLst/>
                            <a:ahLst/>
                            <a:cxnLst/>
                            <a:rect l="l" t="t" r="r" b="b"/>
                            <a:pathLst>
                              <a:path w="0" h="9525">
                                <a:moveTo>
                                  <a:pt x="0" y="0"/>
                                </a:moveTo>
                                <a:lnTo>
                                  <a:pt x="0" y="9232"/>
                                </a:lnTo>
                              </a:path>
                            </a:pathLst>
                          </a:custGeom>
                          <a:ln w="3263">
                            <a:solidFill>
                              <a:srgbClr val="252525"/>
                            </a:solidFill>
                            <a:prstDash val="solid"/>
                          </a:ln>
                        </wps:spPr>
                        <wps:bodyPr wrap="square" lIns="0" tIns="0" rIns="0" bIns="0" rtlCol="0">
                          <a:prstTxWarp prst="textNoShape">
                            <a:avLst/>
                          </a:prstTxWarp>
                          <a:noAutofit/>
                        </wps:bodyPr>
                      </wps:wsp>
                      <wps:wsp>
                        <wps:cNvPr id="573" name="Graphic 573"/>
                        <wps:cNvSpPr/>
                        <wps:spPr>
                          <a:xfrm>
                            <a:off x="1631" y="1657"/>
                            <a:ext cx="1270" cy="667385"/>
                          </a:xfrm>
                          <a:custGeom>
                            <a:avLst/>
                            <a:gdLst/>
                            <a:ahLst/>
                            <a:cxnLst/>
                            <a:rect l="l" t="t" r="r" b="b"/>
                            <a:pathLst>
                              <a:path w="0" h="667385">
                                <a:moveTo>
                                  <a:pt x="0" y="666864"/>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74" name="Graphic 574"/>
                        <wps:cNvSpPr/>
                        <wps:spPr>
                          <a:xfrm>
                            <a:off x="926103" y="1657"/>
                            <a:ext cx="1270" cy="667385"/>
                          </a:xfrm>
                          <a:custGeom>
                            <a:avLst/>
                            <a:gdLst/>
                            <a:ahLst/>
                            <a:cxnLst/>
                            <a:rect l="l" t="t" r="r" b="b"/>
                            <a:pathLst>
                              <a:path w="0" h="667385">
                                <a:moveTo>
                                  <a:pt x="0" y="666864"/>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75" name="Graphic 575"/>
                        <wps:cNvSpPr/>
                        <wps:spPr>
                          <a:xfrm>
                            <a:off x="1631" y="668521"/>
                            <a:ext cx="9525" cy="1270"/>
                          </a:xfrm>
                          <a:custGeom>
                            <a:avLst/>
                            <a:gdLst/>
                            <a:ahLst/>
                            <a:cxnLst/>
                            <a:rect l="l" t="t" r="r" b="b"/>
                            <a:pathLst>
                              <a:path w="9525" h="0">
                                <a:moveTo>
                                  <a:pt x="0" y="0"/>
                                </a:moveTo>
                                <a:lnTo>
                                  <a:pt x="9245" y="0"/>
                                </a:lnTo>
                              </a:path>
                            </a:pathLst>
                          </a:custGeom>
                          <a:ln w="3263">
                            <a:solidFill>
                              <a:srgbClr val="252525"/>
                            </a:solidFill>
                            <a:prstDash val="solid"/>
                          </a:ln>
                        </wps:spPr>
                        <wps:bodyPr wrap="square" lIns="0" tIns="0" rIns="0" bIns="0" rtlCol="0">
                          <a:prstTxWarp prst="textNoShape">
                            <a:avLst/>
                          </a:prstTxWarp>
                          <a:noAutofit/>
                        </wps:bodyPr>
                      </wps:wsp>
                      <wps:wsp>
                        <wps:cNvPr id="576" name="Graphic 576"/>
                        <wps:cNvSpPr/>
                        <wps:spPr>
                          <a:xfrm>
                            <a:off x="1631" y="501796"/>
                            <a:ext cx="9525" cy="1270"/>
                          </a:xfrm>
                          <a:custGeom>
                            <a:avLst/>
                            <a:gdLst/>
                            <a:ahLst/>
                            <a:cxnLst/>
                            <a:rect l="l" t="t" r="r" b="b"/>
                            <a:pathLst>
                              <a:path w="9525" h="0">
                                <a:moveTo>
                                  <a:pt x="0" y="0"/>
                                </a:moveTo>
                                <a:lnTo>
                                  <a:pt x="9245" y="0"/>
                                </a:lnTo>
                              </a:path>
                            </a:pathLst>
                          </a:custGeom>
                          <a:ln w="3263">
                            <a:solidFill>
                              <a:srgbClr val="252525"/>
                            </a:solidFill>
                            <a:prstDash val="solid"/>
                          </a:ln>
                        </wps:spPr>
                        <wps:bodyPr wrap="square" lIns="0" tIns="0" rIns="0" bIns="0" rtlCol="0">
                          <a:prstTxWarp prst="textNoShape">
                            <a:avLst/>
                          </a:prstTxWarp>
                          <a:noAutofit/>
                        </wps:bodyPr>
                      </wps:wsp>
                      <wps:wsp>
                        <wps:cNvPr id="577" name="Graphic 577"/>
                        <wps:cNvSpPr/>
                        <wps:spPr>
                          <a:xfrm>
                            <a:off x="1631" y="335083"/>
                            <a:ext cx="9525" cy="1270"/>
                          </a:xfrm>
                          <a:custGeom>
                            <a:avLst/>
                            <a:gdLst/>
                            <a:ahLst/>
                            <a:cxnLst/>
                            <a:rect l="l" t="t" r="r" b="b"/>
                            <a:pathLst>
                              <a:path w="9525" h="0">
                                <a:moveTo>
                                  <a:pt x="0" y="0"/>
                                </a:moveTo>
                                <a:lnTo>
                                  <a:pt x="9245" y="0"/>
                                </a:lnTo>
                              </a:path>
                            </a:pathLst>
                          </a:custGeom>
                          <a:ln w="3263">
                            <a:solidFill>
                              <a:srgbClr val="252525"/>
                            </a:solidFill>
                            <a:prstDash val="solid"/>
                          </a:ln>
                        </wps:spPr>
                        <wps:bodyPr wrap="square" lIns="0" tIns="0" rIns="0" bIns="0" rtlCol="0">
                          <a:prstTxWarp prst="textNoShape">
                            <a:avLst/>
                          </a:prstTxWarp>
                          <a:noAutofit/>
                        </wps:bodyPr>
                      </wps:wsp>
                      <wps:wsp>
                        <wps:cNvPr id="578" name="Graphic 578"/>
                        <wps:cNvSpPr/>
                        <wps:spPr>
                          <a:xfrm>
                            <a:off x="1631" y="168357"/>
                            <a:ext cx="9525" cy="1270"/>
                          </a:xfrm>
                          <a:custGeom>
                            <a:avLst/>
                            <a:gdLst/>
                            <a:ahLst/>
                            <a:cxnLst/>
                            <a:rect l="l" t="t" r="r" b="b"/>
                            <a:pathLst>
                              <a:path w="9525" h="0">
                                <a:moveTo>
                                  <a:pt x="0" y="0"/>
                                </a:moveTo>
                                <a:lnTo>
                                  <a:pt x="9245" y="0"/>
                                </a:lnTo>
                              </a:path>
                            </a:pathLst>
                          </a:custGeom>
                          <a:ln w="3263">
                            <a:solidFill>
                              <a:srgbClr val="252525"/>
                            </a:solidFill>
                            <a:prstDash val="solid"/>
                          </a:ln>
                        </wps:spPr>
                        <wps:bodyPr wrap="square" lIns="0" tIns="0" rIns="0" bIns="0" rtlCol="0">
                          <a:prstTxWarp prst="textNoShape">
                            <a:avLst/>
                          </a:prstTxWarp>
                          <a:noAutofit/>
                        </wps:bodyPr>
                      </wps:wsp>
                      <wps:wsp>
                        <wps:cNvPr id="579" name="Graphic 579"/>
                        <wps:cNvSpPr/>
                        <wps:spPr>
                          <a:xfrm>
                            <a:off x="1631" y="1644"/>
                            <a:ext cx="9525" cy="1270"/>
                          </a:xfrm>
                          <a:custGeom>
                            <a:avLst/>
                            <a:gdLst/>
                            <a:ahLst/>
                            <a:cxnLst/>
                            <a:rect l="l" t="t" r="r" b="b"/>
                            <a:pathLst>
                              <a:path w="9525" h="0">
                                <a:moveTo>
                                  <a:pt x="0" y="0"/>
                                </a:moveTo>
                                <a:lnTo>
                                  <a:pt x="9245" y="0"/>
                                </a:lnTo>
                              </a:path>
                            </a:pathLst>
                          </a:custGeom>
                          <a:ln w="3263">
                            <a:solidFill>
                              <a:srgbClr val="252525"/>
                            </a:solidFill>
                            <a:prstDash val="solid"/>
                          </a:ln>
                        </wps:spPr>
                        <wps:bodyPr wrap="square" lIns="0" tIns="0" rIns="0" bIns="0" rtlCol="0">
                          <a:prstTxWarp prst="textNoShape">
                            <a:avLst/>
                          </a:prstTxWarp>
                          <a:noAutofit/>
                        </wps:bodyPr>
                      </wps:wsp>
                      <wps:wsp>
                        <wps:cNvPr id="580" name="Graphic 580"/>
                        <wps:cNvSpPr/>
                        <wps:spPr>
                          <a:xfrm>
                            <a:off x="916882" y="668508"/>
                            <a:ext cx="9525" cy="1270"/>
                          </a:xfrm>
                          <a:custGeom>
                            <a:avLst/>
                            <a:gdLst/>
                            <a:ahLst/>
                            <a:cxnLst/>
                            <a:rect l="l" t="t" r="r" b="b"/>
                            <a:pathLst>
                              <a:path w="9525" h="0">
                                <a:moveTo>
                                  <a:pt x="9220" y="0"/>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81" name="Graphic 581"/>
                        <wps:cNvSpPr/>
                        <wps:spPr>
                          <a:xfrm>
                            <a:off x="916882" y="501783"/>
                            <a:ext cx="9525" cy="1270"/>
                          </a:xfrm>
                          <a:custGeom>
                            <a:avLst/>
                            <a:gdLst/>
                            <a:ahLst/>
                            <a:cxnLst/>
                            <a:rect l="l" t="t" r="r" b="b"/>
                            <a:pathLst>
                              <a:path w="9525" h="0">
                                <a:moveTo>
                                  <a:pt x="9220" y="0"/>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82" name="Graphic 582"/>
                        <wps:cNvSpPr/>
                        <wps:spPr>
                          <a:xfrm>
                            <a:off x="916882" y="335070"/>
                            <a:ext cx="9525" cy="1270"/>
                          </a:xfrm>
                          <a:custGeom>
                            <a:avLst/>
                            <a:gdLst/>
                            <a:ahLst/>
                            <a:cxnLst/>
                            <a:rect l="l" t="t" r="r" b="b"/>
                            <a:pathLst>
                              <a:path w="9525" h="0">
                                <a:moveTo>
                                  <a:pt x="9220" y="0"/>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83" name="Graphic 583"/>
                        <wps:cNvSpPr/>
                        <wps:spPr>
                          <a:xfrm>
                            <a:off x="916882" y="168344"/>
                            <a:ext cx="9525" cy="1270"/>
                          </a:xfrm>
                          <a:custGeom>
                            <a:avLst/>
                            <a:gdLst/>
                            <a:ahLst/>
                            <a:cxnLst/>
                            <a:rect l="l" t="t" r="r" b="b"/>
                            <a:pathLst>
                              <a:path w="9525" h="0">
                                <a:moveTo>
                                  <a:pt x="9220" y="0"/>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84" name="Graphic 584"/>
                        <wps:cNvSpPr/>
                        <wps:spPr>
                          <a:xfrm>
                            <a:off x="916882" y="1631"/>
                            <a:ext cx="9525" cy="1270"/>
                          </a:xfrm>
                          <a:custGeom>
                            <a:avLst/>
                            <a:gdLst/>
                            <a:ahLst/>
                            <a:cxnLst/>
                            <a:rect l="l" t="t" r="r" b="b"/>
                            <a:pathLst>
                              <a:path w="9525" h="0">
                                <a:moveTo>
                                  <a:pt x="9220" y="0"/>
                                </a:moveTo>
                                <a:lnTo>
                                  <a:pt x="0" y="0"/>
                                </a:lnTo>
                              </a:path>
                            </a:pathLst>
                          </a:custGeom>
                          <a:ln w="3263">
                            <a:solidFill>
                              <a:srgbClr val="252525"/>
                            </a:solidFill>
                            <a:prstDash val="solid"/>
                          </a:ln>
                        </wps:spPr>
                        <wps:bodyPr wrap="square" lIns="0" tIns="0" rIns="0" bIns="0" rtlCol="0">
                          <a:prstTxWarp prst="textNoShape">
                            <a:avLst/>
                          </a:prstTxWarp>
                          <a:noAutofit/>
                        </wps:bodyPr>
                      </wps:wsp>
                      <wps:wsp>
                        <wps:cNvPr id="585" name="Graphic 585"/>
                        <wps:cNvSpPr/>
                        <wps:spPr>
                          <a:xfrm>
                            <a:off x="45650" y="53283"/>
                            <a:ext cx="880744" cy="586740"/>
                          </a:xfrm>
                          <a:custGeom>
                            <a:avLst/>
                            <a:gdLst/>
                            <a:ahLst/>
                            <a:cxnLst/>
                            <a:rect l="l" t="t" r="r" b="b"/>
                            <a:pathLst>
                              <a:path w="880744" h="586740">
                                <a:moveTo>
                                  <a:pt x="0" y="0"/>
                                </a:moveTo>
                                <a:lnTo>
                                  <a:pt x="4419" y="57670"/>
                                </a:lnTo>
                                <a:lnTo>
                                  <a:pt x="8813" y="105321"/>
                                </a:lnTo>
                                <a:lnTo>
                                  <a:pt x="16495" y="172174"/>
                                </a:lnTo>
                                <a:lnTo>
                                  <a:pt x="25675" y="231758"/>
                                </a:lnTo>
                                <a:lnTo>
                                  <a:pt x="36692" y="284546"/>
                                </a:lnTo>
                                <a:lnTo>
                                  <a:pt x="49886" y="331010"/>
                                </a:lnTo>
                                <a:lnTo>
                                  <a:pt x="65596" y="371621"/>
                                </a:lnTo>
                                <a:lnTo>
                                  <a:pt x="84164" y="406853"/>
                                </a:lnTo>
                                <a:lnTo>
                                  <a:pt x="131225" y="463064"/>
                                </a:lnTo>
                                <a:lnTo>
                                  <a:pt x="193787" y="503420"/>
                                </a:lnTo>
                                <a:lnTo>
                                  <a:pt x="231730" y="518834"/>
                                </a:lnTo>
                                <a:lnTo>
                                  <a:pt x="274567" y="531700"/>
                                </a:lnTo>
                                <a:lnTo>
                                  <a:pt x="322638" y="542492"/>
                                </a:lnTo>
                                <a:lnTo>
                                  <a:pt x="376281" y="551681"/>
                                </a:lnTo>
                                <a:lnTo>
                                  <a:pt x="435838" y="559739"/>
                                </a:lnTo>
                                <a:lnTo>
                                  <a:pt x="497777" y="566035"/>
                                </a:lnTo>
                                <a:lnTo>
                                  <a:pt x="551049" y="570489"/>
                                </a:lnTo>
                                <a:lnTo>
                                  <a:pt x="604429" y="574231"/>
                                </a:lnTo>
                                <a:lnTo>
                                  <a:pt x="657880" y="577372"/>
                                </a:lnTo>
                                <a:lnTo>
                                  <a:pt x="711365" y="580024"/>
                                </a:lnTo>
                                <a:lnTo>
                                  <a:pt x="764847" y="582299"/>
                                </a:lnTo>
                                <a:lnTo>
                                  <a:pt x="818288" y="584310"/>
                                </a:lnTo>
                                <a:lnTo>
                                  <a:pt x="871651" y="586168"/>
                                </a:lnTo>
                                <a:lnTo>
                                  <a:pt x="876071" y="586320"/>
                                </a:lnTo>
                                <a:lnTo>
                                  <a:pt x="880452" y="586460"/>
                                </a:lnTo>
                              </a:path>
                            </a:pathLst>
                          </a:custGeom>
                          <a:ln w="4902">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35.828491pt;margin-top:13.436538pt;width:73.150pt;height:52.8pt;mso-position-horizontal-relative:page;mso-position-vertical-relative:paragraph;z-index:-15713280;mso-wrap-distance-left:0;mso-wrap-distance-right:0" id="docshapegroup532" coordorigin="6717,269" coordsize="1463,1056">
                <v:line style="position:absolute" from="6719,1322" to="8175,1322" stroked="true" strokeweight=".257pt" strokecolor="#252525">
                  <v:stroke dashstyle="solid"/>
                </v:line>
                <v:line style="position:absolute" from="6719,271" to="8175,271" stroked="true" strokeweight=".257pt" strokecolor="#252525">
                  <v:stroke dashstyle="solid"/>
                </v:line>
                <v:line style="position:absolute" from="6788,1322" to="6788,1307" stroked="true" strokeweight=".257pt" strokecolor="#252525">
                  <v:stroke dashstyle="solid"/>
                </v:line>
                <v:line style="position:absolute" from="7066,1322" to="7066,1307" stroked="true" strokeweight=".257pt" strokecolor="#252525">
                  <v:stroke dashstyle="solid"/>
                </v:line>
                <v:line style="position:absolute" from="7343,1322" to="7343,1307" stroked="true" strokeweight=".257pt" strokecolor="#252525">
                  <v:stroke dashstyle="solid"/>
                </v:line>
                <v:line style="position:absolute" from="7620,1322" to="7620,1307" stroked="true" strokeweight=".257pt" strokecolor="#252525">
                  <v:stroke dashstyle="solid"/>
                </v:line>
                <v:line style="position:absolute" from="7898,1322" to="7898,1307" stroked="true" strokeweight=".257pt" strokecolor="#252525">
                  <v:stroke dashstyle="solid"/>
                </v:line>
                <v:line style="position:absolute" from="6788,271" to="6788,286" stroked="true" strokeweight=".257pt" strokecolor="#252525">
                  <v:stroke dashstyle="solid"/>
                </v:line>
                <v:line style="position:absolute" from="7066,271" to="7066,286" stroked="true" strokeweight=".257pt" strokecolor="#252525">
                  <v:stroke dashstyle="solid"/>
                </v:line>
                <v:line style="position:absolute" from="7343,271" to="7343,286" stroked="true" strokeweight=".257pt" strokecolor="#252525">
                  <v:stroke dashstyle="solid"/>
                </v:line>
                <v:line style="position:absolute" from="7620,271" to="7620,286" stroked="true" strokeweight=".257pt" strokecolor="#252525">
                  <v:stroke dashstyle="solid"/>
                </v:line>
                <v:line style="position:absolute" from="7898,271" to="7898,286" stroked="true" strokeweight=".257pt" strokecolor="#252525">
                  <v:stroke dashstyle="solid"/>
                </v:line>
                <v:line style="position:absolute" from="6719,1322" to="6719,271" stroked="true" strokeweight=".257pt" strokecolor="#252525">
                  <v:stroke dashstyle="solid"/>
                </v:line>
                <v:line style="position:absolute" from="8175,1322" to="8175,271" stroked="true" strokeweight=".257pt" strokecolor="#252525">
                  <v:stroke dashstyle="solid"/>
                </v:line>
                <v:line style="position:absolute" from="6719,1322" to="6734,1322" stroked="true" strokeweight=".257pt" strokecolor="#252525">
                  <v:stroke dashstyle="solid"/>
                </v:line>
                <v:line style="position:absolute" from="6719,1059" to="6734,1059" stroked="true" strokeweight=".257pt" strokecolor="#252525">
                  <v:stroke dashstyle="solid"/>
                </v:line>
                <v:line style="position:absolute" from="6719,796" to="6734,796" stroked="true" strokeweight=".257pt" strokecolor="#252525">
                  <v:stroke dashstyle="solid"/>
                </v:line>
                <v:line style="position:absolute" from="6719,534" to="6734,534" stroked="true" strokeweight=".257pt" strokecolor="#252525">
                  <v:stroke dashstyle="solid"/>
                </v:line>
                <v:line style="position:absolute" from="6719,271" to="6734,271" stroked="true" strokeweight=".257pt" strokecolor="#252525">
                  <v:stroke dashstyle="solid"/>
                </v:line>
                <v:line style="position:absolute" from="8175,1322" to="8160,1322" stroked="true" strokeweight=".257pt" strokecolor="#252525">
                  <v:stroke dashstyle="solid"/>
                </v:line>
                <v:line style="position:absolute" from="8175,1059" to="8160,1059" stroked="true" strokeweight=".257pt" strokecolor="#252525">
                  <v:stroke dashstyle="solid"/>
                </v:line>
                <v:line style="position:absolute" from="8175,796" to="8160,796" stroked="true" strokeweight=".257pt" strokecolor="#252525">
                  <v:stroke dashstyle="solid"/>
                </v:line>
                <v:line style="position:absolute" from="8175,534" to="8160,534" stroked="true" strokeweight=".257pt" strokecolor="#252525">
                  <v:stroke dashstyle="solid"/>
                </v:line>
                <v:line style="position:absolute" from="8175,271" to="8160,271" stroked="true" strokeweight=".257pt" strokecolor="#252525">
                  <v:stroke dashstyle="solid"/>
                </v:line>
                <v:shape style="position:absolute;left:6788;top:352;width:1387;height:924" id="docshape533" coordorigin="6788,353" coordsize="1387,924" path="m6788,353l6795,443,6802,519,6814,624,6829,718,6846,801,6867,874,6892,938,6921,993,6995,1082,7094,1145,7153,1170,7221,1190,7297,1207,7381,1221,7475,1234,7572,1244,7656,1251,7740,1257,7824,1262,7909,1266,7993,1270,8077,1273,8161,1276,8168,1276,8175,1276e" filled="false" stroked="true" strokeweight=".386pt" strokecolor="#000000">
                  <v:path arrowok="t"/>
                  <v:stroke dashstyle="solid"/>
                </v:shape>
                <w10:wrap type="topAndBottom"/>
              </v:group>
            </w:pict>
          </mc:Fallback>
        </mc:AlternateContent>
      </w:r>
      <w:r>
        <w:rPr>
          <w:rFonts w:ascii="Bookman Old Style"/>
          <w:b w:val="0"/>
          <w:sz w:val="20"/>
        </w:rPr>
        <mc:AlternateContent>
          <mc:Choice Requires="wps">
            <w:drawing>
              <wp:anchor distT="0" distB="0" distL="0" distR="0" allowOverlap="1" layoutInCell="1" locked="0" behindDoc="1" simplePos="0" relativeHeight="487603712">
                <wp:simplePos x="0" y="0"/>
                <wp:positionH relativeFrom="page">
                  <wp:posOffset>5669616</wp:posOffset>
                </wp:positionH>
                <wp:positionV relativeFrom="paragraph">
                  <wp:posOffset>172650</wp:posOffset>
                </wp:positionV>
                <wp:extent cx="1015365" cy="646430"/>
                <wp:effectExtent l="0" t="0" r="0" b="0"/>
                <wp:wrapTopAndBottom/>
                <wp:docPr id="586" name="Group 586"/>
                <wp:cNvGraphicFramePr>
                  <a:graphicFrameLocks/>
                </wp:cNvGraphicFramePr>
                <a:graphic>
                  <a:graphicData uri="http://schemas.microsoft.com/office/word/2010/wordprocessingGroup">
                    <wpg:wgp>
                      <wpg:cNvPr id="586" name="Group 586"/>
                      <wpg:cNvGrpSpPr/>
                      <wpg:grpSpPr>
                        <a:xfrm>
                          <a:off x="0" y="0"/>
                          <a:ext cx="1015365" cy="646430"/>
                          <a:chExt cx="1015365" cy="646430"/>
                        </a:xfrm>
                      </wpg:grpSpPr>
                      <wps:wsp>
                        <wps:cNvPr id="587" name="Graphic 587"/>
                        <wps:cNvSpPr/>
                        <wps:spPr>
                          <a:xfrm>
                            <a:off x="1695" y="644138"/>
                            <a:ext cx="1010919" cy="1270"/>
                          </a:xfrm>
                          <a:custGeom>
                            <a:avLst/>
                            <a:gdLst/>
                            <a:ahLst/>
                            <a:cxnLst/>
                            <a:rect l="l" t="t" r="r" b="b"/>
                            <a:pathLst>
                              <a:path w="1010919" h="0">
                                <a:moveTo>
                                  <a:pt x="0" y="0"/>
                                </a:moveTo>
                                <a:lnTo>
                                  <a:pt x="1010666" y="0"/>
                                </a:lnTo>
                              </a:path>
                            </a:pathLst>
                          </a:custGeom>
                          <a:ln w="3390">
                            <a:solidFill>
                              <a:srgbClr val="252525"/>
                            </a:solidFill>
                            <a:prstDash val="solid"/>
                          </a:ln>
                        </wps:spPr>
                        <wps:bodyPr wrap="square" lIns="0" tIns="0" rIns="0" bIns="0" rtlCol="0">
                          <a:prstTxWarp prst="textNoShape">
                            <a:avLst/>
                          </a:prstTxWarp>
                          <a:noAutofit/>
                        </wps:bodyPr>
                      </wps:wsp>
                      <wps:wsp>
                        <wps:cNvPr id="588" name="Graphic 588"/>
                        <wps:cNvSpPr/>
                        <wps:spPr>
                          <a:xfrm>
                            <a:off x="1695" y="2623"/>
                            <a:ext cx="1010919" cy="1270"/>
                          </a:xfrm>
                          <a:custGeom>
                            <a:avLst/>
                            <a:gdLst/>
                            <a:ahLst/>
                            <a:cxnLst/>
                            <a:rect l="l" t="t" r="r" b="b"/>
                            <a:pathLst>
                              <a:path w="1010919" h="0">
                                <a:moveTo>
                                  <a:pt x="0" y="0"/>
                                </a:moveTo>
                                <a:lnTo>
                                  <a:pt x="1010666" y="0"/>
                                </a:lnTo>
                              </a:path>
                            </a:pathLst>
                          </a:custGeom>
                          <a:ln w="3390">
                            <a:solidFill>
                              <a:srgbClr val="252525"/>
                            </a:solidFill>
                            <a:prstDash val="solid"/>
                          </a:ln>
                        </wps:spPr>
                        <wps:bodyPr wrap="square" lIns="0" tIns="0" rIns="0" bIns="0" rtlCol="0">
                          <a:prstTxWarp prst="textNoShape">
                            <a:avLst/>
                          </a:prstTxWarp>
                          <a:noAutofit/>
                        </wps:bodyPr>
                      </wps:wsp>
                      <wps:wsp>
                        <wps:cNvPr id="589" name="Graphic 589"/>
                        <wps:cNvSpPr/>
                        <wps:spPr>
                          <a:xfrm>
                            <a:off x="1695" y="634054"/>
                            <a:ext cx="1270" cy="10160"/>
                          </a:xfrm>
                          <a:custGeom>
                            <a:avLst/>
                            <a:gdLst/>
                            <a:ahLst/>
                            <a:cxnLst/>
                            <a:rect l="l" t="t" r="r" b="b"/>
                            <a:pathLst>
                              <a:path w="0" h="10160">
                                <a:moveTo>
                                  <a:pt x="0" y="10083"/>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590" name="Graphic 590"/>
                        <wps:cNvSpPr/>
                        <wps:spPr>
                          <a:xfrm>
                            <a:off x="203828" y="634054"/>
                            <a:ext cx="1270" cy="10160"/>
                          </a:xfrm>
                          <a:custGeom>
                            <a:avLst/>
                            <a:gdLst/>
                            <a:ahLst/>
                            <a:cxnLst/>
                            <a:rect l="l" t="t" r="r" b="b"/>
                            <a:pathLst>
                              <a:path w="0" h="10160">
                                <a:moveTo>
                                  <a:pt x="0" y="10083"/>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591" name="Graphic 591"/>
                        <wps:cNvSpPr/>
                        <wps:spPr>
                          <a:xfrm>
                            <a:off x="405961" y="634054"/>
                            <a:ext cx="1270" cy="10160"/>
                          </a:xfrm>
                          <a:custGeom>
                            <a:avLst/>
                            <a:gdLst/>
                            <a:ahLst/>
                            <a:cxnLst/>
                            <a:rect l="l" t="t" r="r" b="b"/>
                            <a:pathLst>
                              <a:path w="0" h="10160">
                                <a:moveTo>
                                  <a:pt x="0" y="10083"/>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592" name="Graphic 592"/>
                        <wps:cNvSpPr/>
                        <wps:spPr>
                          <a:xfrm>
                            <a:off x="608095" y="634054"/>
                            <a:ext cx="1270" cy="10160"/>
                          </a:xfrm>
                          <a:custGeom>
                            <a:avLst/>
                            <a:gdLst/>
                            <a:ahLst/>
                            <a:cxnLst/>
                            <a:rect l="l" t="t" r="r" b="b"/>
                            <a:pathLst>
                              <a:path w="0" h="10160">
                                <a:moveTo>
                                  <a:pt x="0" y="10083"/>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593" name="Graphic 593"/>
                        <wps:cNvSpPr/>
                        <wps:spPr>
                          <a:xfrm>
                            <a:off x="810215" y="634054"/>
                            <a:ext cx="1270" cy="10160"/>
                          </a:xfrm>
                          <a:custGeom>
                            <a:avLst/>
                            <a:gdLst/>
                            <a:ahLst/>
                            <a:cxnLst/>
                            <a:rect l="l" t="t" r="r" b="b"/>
                            <a:pathLst>
                              <a:path w="0" h="10160">
                                <a:moveTo>
                                  <a:pt x="0" y="10083"/>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594" name="Graphic 594"/>
                        <wps:cNvSpPr/>
                        <wps:spPr>
                          <a:xfrm>
                            <a:off x="1012361" y="634054"/>
                            <a:ext cx="1270" cy="10160"/>
                          </a:xfrm>
                          <a:custGeom>
                            <a:avLst/>
                            <a:gdLst/>
                            <a:ahLst/>
                            <a:cxnLst/>
                            <a:rect l="l" t="t" r="r" b="b"/>
                            <a:pathLst>
                              <a:path w="0" h="10160">
                                <a:moveTo>
                                  <a:pt x="0" y="10083"/>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595" name="Graphic 595"/>
                        <wps:cNvSpPr/>
                        <wps:spPr>
                          <a:xfrm>
                            <a:off x="1695" y="2623"/>
                            <a:ext cx="1270" cy="10160"/>
                          </a:xfrm>
                          <a:custGeom>
                            <a:avLst/>
                            <a:gdLst/>
                            <a:ahLst/>
                            <a:cxnLst/>
                            <a:rect l="l" t="t" r="r" b="b"/>
                            <a:pathLst>
                              <a:path w="0" h="10160">
                                <a:moveTo>
                                  <a:pt x="0" y="0"/>
                                </a:moveTo>
                                <a:lnTo>
                                  <a:pt x="0" y="10071"/>
                                </a:lnTo>
                              </a:path>
                            </a:pathLst>
                          </a:custGeom>
                          <a:ln w="3390">
                            <a:solidFill>
                              <a:srgbClr val="252525"/>
                            </a:solidFill>
                            <a:prstDash val="solid"/>
                          </a:ln>
                        </wps:spPr>
                        <wps:bodyPr wrap="square" lIns="0" tIns="0" rIns="0" bIns="0" rtlCol="0">
                          <a:prstTxWarp prst="textNoShape">
                            <a:avLst/>
                          </a:prstTxWarp>
                          <a:noAutofit/>
                        </wps:bodyPr>
                      </wps:wsp>
                      <wps:wsp>
                        <wps:cNvPr id="596" name="Graphic 596"/>
                        <wps:cNvSpPr/>
                        <wps:spPr>
                          <a:xfrm>
                            <a:off x="203828" y="2623"/>
                            <a:ext cx="1270" cy="10160"/>
                          </a:xfrm>
                          <a:custGeom>
                            <a:avLst/>
                            <a:gdLst/>
                            <a:ahLst/>
                            <a:cxnLst/>
                            <a:rect l="l" t="t" r="r" b="b"/>
                            <a:pathLst>
                              <a:path w="0" h="10160">
                                <a:moveTo>
                                  <a:pt x="0" y="0"/>
                                </a:moveTo>
                                <a:lnTo>
                                  <a:pt x="0" y="10071"/>
                                </a:lnTo>
                              </a:path>
                            </a:pathLst>
                          </a:custGeom>
                          <a:ln w="3390">
                            <a:solidFill>
                              <a:srgbClr val="252525"/>
                            </a:solidFill>
                            <a:prstDash val="solid"/>
                          </a:ln>
                        </wps:spPr>
                        <wps:bodyPr wrap="square" lIns="0" tIns="0" rIns="0" bIns="0" rtlCol="0">
                          <a:prstTxWarp prst="textNoShape">
                            <a:avLst/>
                          </a:prstTxWarp>
                          <a:noAutofit/>
                        </wps:bodyPr>
                      </wps:wsp>
                      <wps:wsp>
                        <wps:cNvPr id="597" name="Graphic 597"/>
                        <wps:cNvSpPr/>
                        <wps:spPr>
                          <a:xfrm>
                            <a:off x="405961" y="2623"/>
                            <a:ext cx="1270" cy="10160"/>
                          </a:xfrm>
                          <a:custGeom>
                            <a:avLst/>
                            <a:gdLst/>
                            <a:ahLst/>
                            <a:cxnLst/>
                            <a:rect l="l" t="t" r="r" b="b"/>
                            <a:pathLst>
                              <a:path w="0" h="10160">
                                <a:moveTo>
                                  <a:pt x="0" y="0"/>
                                </a:moveTo>
                                <a:lnTo>
                                  <a:pt x="0" y="10071"/>
                                </a:lnTo>
                              </a:path>
                            </a:pathLst>
                          </a:custGeom>
                          <a:ln w="3390">
                            <a:solidFill>
                              <a:srgbClr val="252525"/>
                            </a:solidFill>
                            <a:prstDash val="solid"/>
                          </a:ln>
                        </wps:spPr>
                        <wps:bodyPr wrap="square" lIns="0" tIns="0" rIns="0" bIns="0" rtlCol="0">
                          <a:prstTxWarp prst="textNoShape">
                            <a:avLst/>
                          </a:prstTxWarp>
                          <a:noAutofit/>
                        </wps:bodyPr>
                      </wps:wsp>
                      <wps:wsp>
                        <wps:cNvPr id="598" name="Graphic 598"/>
                        <wps:cNvSpPr/>
                        <wps:spPr>
                          <a:xfrm>
                            <a:off x="608095" y="2623"/>
                            <a:ext cx="1270" cy="10160"/>
                          </a:xfrm>
                          <a:custGeom>
                            <a:avLst/>
                            <a:gdLst/>
                            <a:ahLst/>
                            <a:cxnLst/>
                            <a:rect l="l" t="t" r="r" b="b"/>
                            <a:pathLst>
                              <a:path w="0" h="10160">
                                <a:moveTo>
                                  <a:pt x="0" y="0"/>
                                </a:moveTo>
                                <a:lnTo>
                                  <a:pt x="0" y="10071"/>
                                </a:lnTo>
                              </a:path>
                            </a:pathLst>
                          </a:custGeom>
                          <a:ln w="3390">
                            <a:solidFill>
                              <a:srgbClr val="252525"/>
                            </a:solidFill>
                            <a:prstDash val="solid"/>
                          </a:ln>
                        </wps:spPr>
                        <wps:bodyPr wrap="square" lIns="0" tIns="0" rIns="0" bIns="0" rtlCol="0">
                          <a:prstTxWarp prst="textNoShape">
                            <a:avLst/>
                          </a:prstTxWarp>
                          <a:noAutofit/>
                        </wps:bodyPr>
                      </wps:wsp>
                      <wps:wsp>
                        <wps:cNvPr id="599" name="Graphic 599"/>
                        <wps:cNvSpPr/>
                        <wps:spPr>
                          <a:xfrm>
                            <a:off x="810215" y="2623"/>
                            <a:ext cx="1270" cy="10160"/>
                          </a:xfrm>
                          <a:custGeom>
                            <a:avLst/>
                            <a:gdLst/>
                            <a:ahLst/>
                            <a:cxnLst/>
                            <a:rect l="l" t="t" r="r" b="b"/>
                            <a:pathLst>
                              <a:path w="0" h="10160">
                                <a:moveTo>
                                  <a:pt x="0" y="0"/>
                                </a:moveTo>
                                <a:lnTo>
                                  <a:pt x="0" y="10071"/>
                                </a:lnTo>
                              </a:path>
                            </a:pathLst>
                          </a:custGeom>
                          <a:ln w="3390">
                            <a:solidFill>
                              <a:srgbClr val="252525"/>
                            </a:solidFill>
                            <a:prstDash val="solid"/>
                          </a:ln>
                        </wps:spPr>
                        <wps:bodyPr wrap="square" lIns="0" tIns="0" rIns="0" bIns="0" rtlCol="0">
                          <a:prstTxWarp prst="textNoShape">
                            <a:avLst/>
                          </a:prstTxWarp>
                          <a:noAutofit/>
                        </wps:bodyPr>
                      </wps:wsp>
                      <wps:wsp>
                        <wps:cNvPr id="600" name="Graphic 600"/>
                        <wps:cNvSpPr/>
                        <wps:spPr>
                          <a:xfrm>
                            <a:off x="1012361" y="2623"/>
                            <a:ext cx="1270" cy="10160"/>
                          </a:xfrm>
                          <a:custGeom>
                            <a:avLst/>
                            <a:gdLst/>
                            <a:ahLst/>
                            <a:cxnLst/>
                            <a:rect l="l" t="t" r="r" b="b"/>
                            <a:pathLst>
                              <a:path w="0" h="10160">
                                <a:moveTo>
                                  <a:pt x="0" y="0"/>
                                </a:moveTo>
                                <a:lnTo>
                                  <a:pt x="0" y="10071"/>
                                </a:lnTo>
                              </a:path>
                            </a:pathLst>
                          </a:custGeom>
                          <a:ln w="3390">
                            <a:solidFill>
                              <a:srgbClr val="252525"/>
                            </a:solidFill>
                            <a:prstDash val="solid"/>
                          </a:ln>
                        </wps:spPr>
                        <wps:bodyPr wrap="square" lIns="0" tIns="0" rIns="0" bIns="0" rtlCol="0">
                          <a:prstTxWarp prst="textNoShape">
                            <a:avLst/>
                          </a:prstTxWarp>
                          <a:noAutofit/>
                        </wps:bodyPr>
                      </wps:wsp>
                      <wps:wsp>
                        <wps:cNvPr id="601" name="Graphic 601"/>
                        <wps:cNvSpPr/>
                        <wps:spPr>
                          <a:xfrm>
                            <a:off x="1695" y="2623"/>
                            <a:ext cx="1270" cy="641985"/>
                          </a:xfrm>
                          <a:custGeom>
                            <a:avLst/>
                            <a:gdLst/>
                            <a:ahLst/>
                            <a:cxnLst/>
                            <a:rect l="l" t="t" r="r" b="b"/>
                            <a:pathLst>
                              <a:path w="0" h="641985">
                                <a:moveTo>
                                  <a:pt x="0" y="641515"/>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02" name="Graphic 602"/>
                        <wps:cNvSpPr/>
                        <wps:spPr>
                          <a:xfrm>
                            <a:off x="1012361" y="2623"/>
                            <a:ext cx="1270" cy="641985"/>
                          </a:xfrm>
                          <a:custGeom>
                            <a:avLst/>
                            <a:gdLst/>
                            <a:ahLst/>
                            <a:cxnLst/>
                            <a:rect l="l" t="t" r="r" b="b"/>
                            <a:pathLst>
                              <a:path w="0" h="641985">
                                <a:moveTo>
                                  <a:pt x="0" y="641515"/>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03" name="Graphic 603"/>
                        <wps:cNvSpPr/>
                        <wps:spPr>
                          <a:xfrm>
                            <a:off x="1695" y="644138"/>
                            <a:ext cx="10160" cy="1270"/>
                          </a:xfrm>
                          <a:custGeom>
                            <a:avLst/>
                            <a:gdLst/>
                            <a:ahLst/>
                            <a:cxnLst/>
                            <a:rect l="l" t="t" r="r" b="b"/>
                            <a:pathLst>
                              <a:path w="10160" h="0">
                                <a:moveTo>
                                  <a:pt x="0" y="0"/>
                                </a:moveTo>
                                <a:lnTo>
                                  <a:pt x="10071" y="0"/>
                                </a:lnTo>
                              </a:path>
                            </a:pathLst>
                          </a:custGeom>
                          <a:ln w="3390">
                            <a:solidFill>
                              <a:srgbClr val="252525"/>
                            </a:solidFill>
                            <a:prstDash val="solid"/>
                          </a:ln>
                        </wps:spPr>
                        <wps:bodyPr wrap="square" lIns="0" tIns="0" rIns="0" bIns="0" rtlCol="0">
                          <a:prstTxWarp prst="textNoShape">
                            <a:avLst/>
                          </a:prstTxWarp>
                          <a:noAutofit/>
                        </wps:bodyPr>
                      </wps:wsp>
                      <wps:wsp>
                        <wps:cNvPr id="604" name="Graphic 604"/>
                        <wps:cNvSpPr/>
                        <wps:spPr>
                          <a:xfrm>
                            <a:off x="1695" y="527501"/>
                            <a:ext cx="10160" cy="1270"/>
                          </a:xfrm>
                          <a:custGeom>
                            <a:avLst/>
                            <a:gdLst/>
                            <a:ahLst/>
                            <a:cxnLst/>
                            <a:rect l="l" t="t" r="r" b="b"/>
                            <a:pathLst>
                              <a:path w="10160" h="0">
                                <a:moveTo>
                                  <a:pt x="0" y="0"/>
                                </a:moveTo>
                                <a:lnTo>
                                  <a:pt x="10071" y="0"/>
                                </a:lnTo>
                              </a:path>
                            </a:pathLst>
                          </a:custGeom>
                          <a:ln w="3390">
                            <a:solidFill>
                              <a:srgbClr val="252525"/>
                            </a:solidFill>
                            <a:prstDash val="solid"/>
                          </a:ln>
                        </wps:spPr>
                        <wps:bodyPr wrap="square" lIns="0" tIns="0" rIns="0" bIns="0" rtlCol="0">
                          <a:prstTxWarp prst="textNoShape">
                            <a:avLst/>
                          </a:prstTxWarp>
                          <a:noAutofit/>
                        </wps:bodyPr>
                      </wps:wsp>
                      <wps:wsp>
                        <wps:cNvPr id="605" name="Graphic 605"/>
                        <wps:cNvSpPr/>
                        <wps:spPr>
                          <a:xfrm>
                            <a:off x="1695" y="410864"/>
                            <a:ext cx="10160" cy="1270"/>
                          </a:xfrm>
                          <a:custGeom>
                            <a:avLst/>
                            <a:gdLst/>
                            <a:ahLst/>
                            <a:cxnLst/>
                            <a:rect l="l" t="t" r="r" b="b"/>
                            <a:pathLst>
                              <a:path w="10160" h="0">
                                <a:moveTo>
                                  <a:pt x="0" y="0"/>
                                </a:moveTo>
                                <a:lnTo>
                                  <a:pt x="10071" y="0"/>
                                </a:lnTo>
                              </a:path>
                            </a:pathLst>
                          </a:custGeom>
                          <a:ln w="3390">
                            <a:solidFill>
                              <a:srgbClr val="252525"/>
                            </a:solidFill>
                            <a:prstDash val="solid"/>
                          </a:ln>
                        </wps:spPr>
                        <wps:bodyPr wrap="square" lIns="0" tIns="0" rIns="0" bIns="0" rtlCol="0">
                          <a:prstTxWarp prst="textNoShape">
                            <a:avLst/>
                          </a:prstTxWarp>
                          <a:noAutofit/>
                        </wps:bodyPr>
                      </wps:wsp>
                      <wps:wsp>
                        <wps:cNvPr id="606" name="Graphic 606"/>
                        <wps:cNvSpPr/>
                        <wps:spPr>
                          <a:xfrm>
                            <a:off x="1695" y="294215"/>
                            <a:ext cx="10160" cy="1270"/>
                          </a:xfrm>
                          <a:custGeom>
                            <a:avLst/>
                            <a:gdLst/>
                            <a:ahLst/>
                            <a:cxnLst/>
                            <a:rect l="l" t="t" r="r" b="b"/>
                            <a:pathLst>
                              <a:path w="10160" h="0">
                                <a:moveTo>
                                  <a:pt x="0" y="0"/>
                                </a:moveTo>
                                <a:lnTo>
                                  <a:pt x="10071" y="0"/>
                                </a:lnTo>
                              </a:path>
                            </a:pathLst>
                          </a:custGeom>
                          <a:ln w="3390">
                            <a:solidFill>
                              <a:srgbClr val="252525"/>
                            </a:solidFill>
                            <a:prstDash val="solid"/>
                          </a:ln>
                        </wps:spPr>
                        <wps:bodyPr wrap="square" lIns="0" tIns="0" rIns="0" bIns="0" rtlCol="0">
                          <a:prstTxWarp prst="textNoShape">
                            <a:avLst/>
                          </a:prstTxWarp>
                          <a:noAutofit/>
                        </wps:bodyPr>
                      </wps:wsp>
                      <wps:wsp>
                        <wps:cNvPr id="607" name="Graphic 607"/>
                        <wps:cNvSpPr/>
                        <wps:spPr>
                          <a:xfrm>
                            <a:off x="1695" y="177578"/>
                            <a:ext cx="10160" cy="1270"/>
                          </a:xfrm>
                          <a:custGeom>
                            <a:avLst/>
                            <a:gdLst/>
                            <a:ahLst/>
                            <a:cxnLst/>
                            <a:rect l="l" t="t" r="r" b="b"/>
                            <a:pathLst>
                              <a:path w="10160" h="0">
                                <a:moveTo>
                                  <a:pt x="0" y="0"/>
                                </a:moveTo>
                                <a:lnTo>
                                  <a:pt x="10071" y="0"/>
                                </a:lnTo>
                              </a:path>
                            </a:pathLst>
                          </a:custGeom>
                          <a:ln w="3390">
                            <a:solidFill>
                              <a:srgbClr val="252525"/>
                            </a:solidFill>
                            <a:prstDash val="solid"/>
                          </a:ln>
                        </wps:spPr>
                        <wps:bodyPr wrap="square" lIns="0" tIns="0" rIns="0" bIns="0" rtlCol="0">
                          <a:prstTxWarp prst="textNoShape">
                            <a:avLst/>
                          </a:prstTxWarp>
                          <a:noAutofit/>
                        </wps:bodyPr>
                      </wps:wsp>
                      <wps:wsp>
                        <wps:cNvPr id="608" name="Graphic 608"/>
                        <wps:cNvSpPr/>
                        <wps:spPr>
                          <a:xfrm>
                            <a:off x="1695" y="60954"/>
                            <a:ext cx="10160" cy="1270"/>
                          </a:xfrm>
                          <a:custGeom>
                            <a:avLst/>
                            <a:gdLst/>
                            <a:ahLst/>
                            <a:cxnLst/>
                            <a:rect l="l" t="t" r="r" b="b"/>
                            <a:pathLst>
                              <a:path w="10160" h="0">
                                <a:moveTo>
                                  <a:pt x="0" y="0"/>
                                </a:moveTo>
                                <a:lnTo>
                                  <a:pt x="10071" y="0"/>
                                </a:lnTo>
                              </a:path>
                            </a:pathLst>
                          </a:custGeom>
                          <a:ln w="3390">
                            <a:solidFill>
                              <a:srgbClr val="252525"/>
                            </a:solidFill>
                            <a:prstDash val="solid"/>
                          </a:ln>
                        </wps:spPr>
                        <wps:bodyPr wrap="square" lIns="0" tIns="0" rIns="0" bIns="0" rtlCol="0">
                          <a:prstTxWarp prst="textNoShape">
                            <a:avLst/>
                          </a:prstTxWarp>
                          <a:noAutofit/>
                        </wps:bodyPr>
                      </wps:wsp>
                      <wps:wsp>
                        <wps:cNvPr id="609" name="Graphic 609"/>
                        <wps:cNvSpPr/>
                        <wps:spPr>
                          <a:xfrm>
                            <a:off x="1002277" y="644150"/>
                            <a:ext cx="10160" cy="1270"/>
                          </a:xfrm>
                          <a:custGeom>
                            <a:avLst/>
                            <a:gdLst/>
                            <a:ahLst/>
                            <a:cxnLst/>
                            <a:rect l="l" t="t" r="r" b="b"/>
                            <a:pathLst>
                              <a:path w="10160" h="0">
                                <a:moveTo>
                                  <a:pt x="10083" y="0"/>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10" name="Graphic 610"/>
                        <wps:cNvSpPr/>
                        <wps:spPr>
                          <a:xfrm>
                            <a:off x="1002277" y="527514"/>
                            <a:ext cx="10160" cy="1270"/>
                          </a:xfrm>
                          <a:custGeom>
                            <a:avLst/>
                            <a:gdLst/>
                            <a:ahLst/>
                            <a:cxnLst/>
                            <a:rect l="l" t="t" r="r" b="b"/>
                            <a:pathLst>
                              <a:path w="10160" h="0">
                                <a:moveTo>
                                  <a:pt x="10083" y="0"/>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11" name="Graphic 611"/>
                        <wps:cNvSpPr/>
                        <wps:spPr>
                          <a:xfrm>
                            <a:off x="1002277" y="410877"/>
                            <a:ext cx="10160" cy="1270"/>
                          </a:xfrm>
                          <a:custGeom>
                            <a:avLst/>
                            <a:gdLst/>
                            <a:ahLst/>
                            <a:cxnLst/>
                            <a:rect l="l" t="t" r="r" b="b"/>
                            <a:pathLst>
                              <a:path w="10160" h="0">
                                <a:moveTo>
                                  <a:pt x="10083" y="0"/>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12" name="Graphic 612"/>
                        <wps:cNvSpPr/>
                        <wps:spPr>
                          <a:xfrm>
                            <a:off x="1002277" y="294227"/>
                            <a:ext cx="10160" cy="1270"/>
                          </a:xfrm>
                          <a:custGeom>
                            <a:avLst/>
                            <a:gdLst/>
                            <a:ahLst/>
                            <a:cxnLst/>
                            <a:rect l="l" t="t" r="r" b="b"/>
                            <a:pathLst>
                              <a:path w="10160" h="0">
                                <a:moveTo>
                                  <a:pt x="10083" y="0"/>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13" name="Graphic 613"/>
                        <wps:cNvSpPr/>
                        <wps:spPr>
                          <a:xfrm>
                            <a:off x="1002277" y="177591"/>
                            <a:ext cx="10160" cy="1270"/>
                          </a:xfrm>
                          <a:custGeom>
                            <a:avLst/>
                            <a:gdLst/>
                            <a:ahLst/>
                            <a:cxnLst/>
                            <a:rect l="l" t="t" r="r" b="b"/>
                            <a:pathLst>
                              <a:path w="10160" h="0">
                                <a:moveTo>
                                  <a:pt x="10083" y="0"/>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14" name="Graphic 614"/>
                        <wps:cNvSpPr/>
                        <wps:spPr>
                          <a:xfrm>
                            <a:off x="1002277" y="60966"/>
                            <a:ext cx="10160" cy="1270"/>
                          </a:xfrm>
                          <a:custGeom>
                            <a:avLst/>
                            <a:gdLst/>
                            <a:ahLst/>
                            <a:cxnLst/>
                            <a:rect l="l" t="t" r="r" b="b"/>
                            <a:pathLst>
                              <a:path w="10160" h="0">
                                <a:moveTo>
                                  <a:pt x="10083" y="0"/>
                                </a:moveTo>
                                <a:lnTo>
                                  <a:pt x="0" y="0"/>
                                </a:lnTo>
                              </a:path>
                            </a:pathLst>
                          </a:custGeom>
                          <a:ln w="3390">
                            <a:solidFill>
                              <a:srgbClr val="252525"/>
                            </a:solidFill>
                            <a:prstDash val="solid"/>
                          </a:ln>
                        </wps:spPr>
                        <wps:bodyPr wrap="square" lIns="0" tIns="0" rIns="0" bIns="0" rtlCol="0">
                          <a:prstTxWarp prst="textNoShape">
                            <a:avLst/>
                          </a:prstTxWarp>
                          <a:noAutofit/>
                        </wps:bodyPr>
                      </wps:wsp>
                      <wps:wsp>
                        <wps:cNvPr id="615" name="Graphic 615"/>
                        <wps:cNvSpPr/>
                        <wps:spPr>
                          <a:xfrm>
                            <a:off x="35655" y="2546"/>
                            <a:ext cx="977265" cy="617855"/>
                          </a:xfrm>
                          <a:custGeom>
                            <a:avLst/>
                            <a:gdLst/>
                            <a:ahLst/>
                            <a:cxnLst/>
                            <a:rect l="l" t="t" r="r" b="b"/>
                            <a:pathLst>
                              <a:path w="977265" h="617855">
                                <a:moveTo>
                                  <a:pt x="0" y="0"/>
                                </a:moveTo>
                                <a:lnTo>
                                  <a:pt x="6477" y="112712"/>
                                </a:lnTo>
                                <a:lnTo>
                                  <a:pt x="16573" y="218440"/>
                                </a:lnTo>
                                <a:lnTo>
                                  <a:pt x="26695" y="288912"/>
                                </a:lnTo>
                                <a:lnTo>
                                  <a:pt x="37007" y="339367"/>
                                </a:lnTo>
                                <a:lnTo>
                                  <a:pt x="49402" y="384864"/>
                                </a:lnTo>
                                <a:lnTo>
                                  <a:pt x="64975" y="425507"/>
                                </a:lnTo>
                                <a:lnTo>
                                  <a:pt x="84821" y="461400"/>
                                </a:lnTo>
                                <a:lnTo>
                                  <a:pt x="110034" y="492646"/>
                                </a:lnTo>
                                <a:lnTo>
                                  <a:pt x="141707" y="519348"/>
                                </a:lnTo>
                                <a:lnTo>
                                  <a:pt x="180937" y="541610"/>
                                </a:lnTo>
                                <a:lnTo>
                                  <a:pt x="228815" y="559536"/>
                                </a:lnTo>
                                <a:lnTo>
                                  <a:pt x="301268" y="576905"/>
                                </a:lnTo>
                                <a:lnTo>
                                  <a:pt x="354428" y="585541"/>
                                </a:lnTo>
                                <a:lnTo>
                                  <a:pt x="407945" y="591998"/>
                                </a:lnTo>
                                <a:lnTo>
                                  <a:pt x="461263" y="597077"/>
                                </a:lnTo>
                                <a:lnTo>
                                  <a:pt x="543129" y="602920"/>
                                </a:lnTo>
                                <a:lnTo>
                                  <a:pt x="594729" y="605841"/>
                                </a:lnTo>
                                <a:lnTo>
                                  <a:pt x="646376" y="608314"/>
                                </a:lnTo>
                                <a:lnTo>
                                  <a:pt x="698057" y="610399"/>
                                </a:lnTo>
                                <a:lnTo>
                                  <a:pt x="749758" y="612158"/>
                                </a:lnTo>
                                <a:lnTo>
                                  <a:pt x="801465" y="613649"/>
                                </a:lnTo>
                                <a:lnTo>
                                  <a:pt x="853165" y="614935"/>
                                </a:lnTo>
                                <a:lnTo>
                                  <a:pt x="904844" y="616075"/>
                                </a:lnTo>
                                <a:lnTo>
                                  <a:pt x="956487" y="617131"/>
                                </a:lnTo>
                                <a:lnTo>
                                  <a:pt x="966597" y="617334"/>
                                </a:lnTo>
                                <a:lnTo>
                                  <a:pt x="976706" y="617499"/>
                                </a:lnTo>
                              </a:path>
                            </a:pathLst>
                          </a:custGeom>
                          <a:ln w="5092">
                            <a:solidFill>
                              <a:srgbClr val="0000FF"/>
                            </a:solidFill>
                            <a:prstDash val="solid"/>
                          </a:ln>
                        </wps:spPr>
                        <wps:bodyPr wrap="square" lIns="0" tIns="0" rIns="0" bIns="0" rtlCol="0">
                          <a:prstTxWarp prst="textNoShape">
                            <a:avLst/>
                          </a:prstTxWarp>
                          <a:noAutofit/>
                        </wps:bodyPr>
                      </wps:wsp>
                      <wps:wsp>
                        <wps:cNvPr id="616" name="Graphic 616"/>
                        <wps:cNvSpPr/>
                        <wps:spPr>
                          <a:xfrm>
                            <a:off x="68738" y="2546"/>
                            <a:ext cx="944244" cy="593725"/>
                          </a:xfrm>
                          <a:custGeom>
                            <a:avLst/>
                            <a:gdLst/>
                            <a:ahLst/>
                            <a:cxnLst/>
                            <a:rect l="l" t="t" r="r" b="b"/>
                            <a:pathLst>
                              <a:path w="944244" h="593725">
                                <a:moveTo>
                                  <a:pt x="0" y="0"/>
                                </a:moveTo>
                                <a:lnTo>
                                  <a:pt x="13804" y="112395"/>
                                </a:lnTo>
                                <a:lnTo>
                                  <a:pt x="24224" y="173438"/>
                                </a:lnTo>
                                <a:lnTo>
                                  <a:pt x="36375" y="228392"/>
                                </a:lnTo>
                                <a:lnTo>
                                  <a:pt x="50491" y="277628"/>
                                </a:lnTo>
                                <a:lnTo>
                                  <a:pt x="66808" y="321516"/>
                                </a:lnTo>
                                <a:lnTo>
                                  <a:pt x="85559" y="360427"/>
                                </a:lnTo>
                                <a:lnTo>
                                  <a:pt x="106979" y="394732"/>
                                </a:lnTo>
                                <a:lnTo>
                                  <a:pt x="131302" y="424802"/>
                                </a:lnTo>
                                <a:lnTo>
                                  <a:pt x="189594" y="473717"/>
                                </a:lnTo>
                                <a:lnTo>
                                  <a:pt x="224032" y="493304"/>
                                </a:lnTo>
                                <a:lnTo>
                                  <a:pt x="262309" y="510139"/>
                                </a:lnTo>
                                <a:lnTo>
                                  <a:pt x="304662" y="524591"/>
                                </a:lnTo>
                                <a:lnTo>
                                  <a:pt x="351323" y="537033"/>
                                </a:lnTo>
                                <a:lnTo>
                                  <a:pt x="402526" y="547834"/>
                                </a:lnTo>
                                <a:lnTo>
                                  <a:pt x="458508" y="557364"/>
                                </a:lnTo>
                                <a:lnTo>
                                  <a:pt x="527789" y="566373"/>
                                </a:lnTo>
                                <a:lnTo>
                                  <a:pt x="577026" y="571617"/>
                                </a:lnTo>
                                <a:lnTo>
                                  <a:pt x="626401" y="576113"/>
                                </a:lnTo>
                                <a:lnTo>
                                  <a:pt x="675874" y="579955"/>
                                </a:lnTo>
                                <a:lnTo>
                                  <a:pt x="725409" y="583239"/>
                                </a:lnTo>
                                <a:lnTo>
                                  <a:pt x="774967" y="586059"/>
                                </a:lnTo>
                                <a:lnTo>
                                  <a:pt x="824511" y="588510"/>
                                </a:lnTo>
                                <a:lnTo>
                                  <a:pt x="874002" y="590686"/>
                                </a:lnTo>
                                <a:lnTo>
                                  <a:pt x="923404" y="592683"/>
                                </a:lnTo>
                                <a:lnTo>
                                  <a:pt x="943622" y="593394"/>
                                </a:lnTo>
                              </a:path>
                            </a:pathLst>
                          </a:custGeom>
                          <a:ln w="5092">
                            <a:solidFill>
                              <a:srgbClr val="00FF00"/>
                            </a:solidFill>
                            <a:prstDash val="solid"/>
                          </a:ln>
                        </wps:spPr>
                        <wps:bodyPr wrap="square" lIns="0" tIns="0" rIns="0" bIns="0" rtlCol="0">
                          <a:prstTxWarp prst="textNoShape">
                            <a:avLst/>
                          </a:prstTxWarp>
                          <a:noAutofit/>
                        </wps:bodyPr>
                      </wps:wsp>
                      <wps:wsp>
                        <wps:cNvPr id="617" name="Graphic 617"/>
                        <wps:cNvSpPr/>
                        <wps:spPr>
                          <a:xfrm>
                            <a:off x="135388" y="2546"/>
                            <a:ext cx="877569" cy="545465"/>
                          </a:xfrm>
                          <a:custGeom>
                            <a:avLst/>
                            <a:gdLst/>
                            <a:ahLst/>
                            <a:cxnLst/>
                            <a:rect l="l" t="t" r="r" b="b"/>
                            <a:pathLst>
                              <a:path w="877569" h="545465">
                                <a:moveTo>
                                  <a:pt x="0" y="0"/>
                                </a:moveTo>
                                <a:lnTo>
                                  <a:pt x="17906" y="75946"/>
                                </a:lnTo>
                                <a:lnTo>
                                  <a:pt x="33555" y="128589"/>
                                </a:lnTo>
                                <a:lnTo>
                                  <a:pt x="51038" y="176795"/>
                                </a:lnTo>
                                <a:lnTo>
                                  <a:pt x="70559" y="220801"/>
                                </a:lnTo>
                                <a:lnTo>
                                  <a:pt x="92319" y="260842"/>
                                </a:lnTo>
                                <a:lnTo>
                                  <a:pt x="116519" y="297154"/>
                                </a:lnTo>
                                <a:lnTo>
                                  <a:pt x="143362" y="329973"/>
                                </a:lnTo>
                                <a:lnTo>
                                  <a:pt x="173048" y="359534"/>
                                </a:lnTo>
                                <a:lnTo>
                                  <a:pt x="205779" y="386074"/>
                                </a:lnTo>
                                <a:lnTo>
                                  <a:pt x="241758" y="409829"/>
                                </a:lnTo>
                                <a:lnTo>
                                  <a:pt x="281185" y="431034"/>
                                </a:lnTo>
                                <a:lnTo>
                                  <a:pt x="324262" y="449925"/>
                                </a:lnTo>
                                <a:lnTo>
                                  <a:pt x="371191" y="466739"/>
                                </a:lnTo>
                                <a:lnTo>
                                  <a:pt x="422173" y="481711"/>
                                </a:lnTo>
                                <a:lnTo>
                                  <a:pt x="493225" y="498213"/>
                                </a:lnTo>
                                <a:lnTo>
                                  <a:pt x="544578" y="507988"/>
                                </a:lnTo>
                                <a:lnTo>
                                  <a:pt x="596320" y="516373"/>
                                </a:lnTo>
                                <a:lnTo>
                                  <a:pt x="648333" y="523547"/>
                                </a:lnTo>
                                <a:lnTo>
                                  <a:pt x="700501" y="529692"/>
                                </a:lnTo>
                                <a:lnTo>
                                  <a:pt x="752705" y="534987"/>
                                </a:lnTo>
                                <a:lnTo>
                                  <a:pt x="804829" y="539613"/>
                                </a:lnTo>
                                <a:lnTo>
                                  <a:pt x="856754" y="543750"/>
                                </a:lnTo>
                                <a:lnTo>
                                  <a:pt x="866863" y="544512"/>
                                </a:lnTo>
                                <a:lnTo>
                                  <a:pt x="876973" y="545211"/>
                                </a:lnTo>
                              </a:path>
                            </a:pathLst>
                          </a:custGeom>
                          <a:ln w="5092">
                            <a:solidFill>
                              <a:srgbClr val="FF0000"/>
                            </a:solidFill>
                            <a:prstDash val="solid"/>
                          </a:ln>
                        </wps:spPr>
                        <wps:bodyPr wrap="square" lIns="0" tIns="0" rIns="0" bIns="0" rtlCol="0">
                          <a:prstTxWarp prst="textNoShape">
                            <a:avLst/>
                          </a:prstTxWarp>
                          <a:noAutofit/>
                        </wps:bodyPr>
                      </wps:wsp>
                      <wps:wsp>
                        <wps:cNvPr id="618" name="Graphic 618"/>
                        <wps:cNvSpPr/>
                        <wps:spPr>
                          <a:xfrm>
                            <a:off x="645763" y="30626"/>
                            <a:ext cx="339090" cy="264795"/>
                          </a:xfrm>
                          <a:custGeom>
                            <a:avLst/>
                            <a:gdLst/>
                            <a:ahLst/>
                            <a:cxnLst/>
                            <a:rect l="l" t="t" r="r" b="b"/>
                            <a:pathLst>
                              <a:path w="339090" h="264795">
                                <a:moveTo>
                                  <a:pt x="338581" y="0"/>
                                </a:moveTo>
                                <a:lnTo>
                                  <a:pt x="0" y="0"/>
                                </a:lnTo>
                                <a:lnTo>
                                  <a:pt x="0" y="264756"/>
                                </a:lnTo>
                                <a:lnTo>
                                  <a:pt x="338581" y="264756"/>
                                </a:lnTo>
                                <a:lnTo>
                                  <a:pt x="338581" y="0"/>
                                </a:lnTo>
                                <a:close/>
                              </a:path>
                            </a:pathLst>
                          </a:custGeom>
                          <a:solidFill>
                            <a:srgbClr val="FFFFFF"/>
                          </a:solidFill>
                        </wps:spPr>
                        <wps:bodyPr wrap="square" lIns="0" tIns="0" rIns="0" bIns="0" rtlCol="0">
                          <a:prstTxWarp prst="textNoShape">
                            <a:avLst/>
                          </a:prstTxWarp>
                          <a:noAutofit/>
                        </wps:bodyPr>
                      </wps:wsp>
                      <wps:wsp>
                        <wps:cNvPr id="619" name="Graphic 619"/>
                        <wps:cNvSpPr/>
                        <wps:spPr>
                          <a:xfrm>
                            <a:off x="645763" y="30626"/>
                            <a:ext cx="339090" cy="264795"/>
                          </a:xfrm>
                          <a:custGeom>
                            <a:avLst/>
                            <a:gdLst/>
                            <a:ahLst/>
                            <a:cxnLst/>
                            <a:rect l="l" t="t" r="r" b="b"/>
                            <a:pathLst>
                              <a:path w="339090" h="264795">
                                <a:moveTo>
                                  <a:pt x="0" y="264756"/>
                                </a:moveTo>
                                <a:lnTo>
                                  <a:pt x="338581" y="264756"/>
                                </a:lnTo>
                                <a:lnTo>
                                  <a:pt x="338581" y="0"/>
                                </a:lnTo>
                                <a:lnTo>
                                  <a:pt x="0" y="0"/>
                                </a:lnTo>
                                <a:lnTo>
                                  <a:pt x="0" y="264756"/>
                                </a:lnTo>
                                <a:close/>
                              </a:path>
                            </a:pathLst>
                          </a:custGeom>
                          <a:ln w="3390">
                            <a:solidFill>
                              <a:srgbClr val="252525"/>
                            </a:solidFill>
                            <a:prstDash val="solid"/>
                          </a:ln>
                        </wps:spPr>
                        <wps:bodyPr wrap="square" lIns="0" tIns="0" rIns="0" bIns="0" rtlCol="0">
                          <a:prstTxWarp prst="textNoShape">
                            <a:avLst/>
                          </a:prstTxWarp>
                          <a:noAutofit/>
                        </wps:bodyPr>
                      </wps:wsp>
                      <wps:wsp>
                        <wps:cNvPr id="620" name="Textbox 620"/>
                        <wps:cNvSpPr txBox="1"/>
                        <wps:spPr>
                          <a:xfrm>
                            <a:off x="0" y="0"/>
                            <a:ext cx="1015365" cy="646430"/>
                          </a:xfrm>
                          <a:prstGeom prst="rect">
                            <a:avLst/>
                          </a:prstGeom>
                        </wps:spPr>
                        <wps:txbx>
                          <w:txbxContent>
                            <w:p>
                              <w:pPr>
                                <w:spacing w:before="72"/>
                                <w:ind w:left="1032" w:right="0" w:firstLine="0"/>
                                <w:jc w:val="left"/>
                                <w:rPr>
                                  <w:rFonts w:ascii="Arial"/>
                                  <w:b/>
                                  <w:sz w:val="8"/>
                                </w:rPr>
                              </w:pPr>
                              <w:bookmarkStart w:name="_bookmark5" w:id="9"/>
                              <w:bookmarkEnd w:id="9"/>
                              <w:r>
                                <w:rPr/>
                              </w:r>
                              <w:r>
                                <w:rPr>
                                  <w:rFonts w:ascii="Arial"/>
                                  <w:b/>
                                  <w:spacing w:val="57"/>
                                  <w:sz w:val="8"/>
                                  <w:u w:val="single" w:color="0000FF"/>
                                </w:rPr>
                                <w:t>  </w:t>
                              </w:r>
                              <w:r>
                                <w:rPr>
                                  <w:rFonts w:ascii="Arial"/>
                                  <w:b/>
                                  <w:spacing w:val="5"/>
                                  <w:sz w:val="8"/>
                                  <w:u w:val="none"/>
                                </w:rPr>
                                <w:t> </w:t>
                              </w:r>
                              <w:r>
                                <w:rPr>
                                  <w:rFonts w:ascii="Arial"/>
                                  <w:b/>
                                  <w:sz w:val="8"/>
                                  <w:u w:val="none"/>
                                </w:rPr>
                                <w:t>2K </w:t>
                              </w:r>
                              <w:r>
                                <w:rPr>
                                  <w:rFonts w:ascii="Arial"/>
                                  <w:b/>
                                  <w:spacing w:val="-5"/>
                                  <w:sz w:val="8"/>
                                  <w:u w:val="none"/>
                                </w:rPr>
                                <w:t>SLM</w:t>
                              </w:r>
                            </w:p>
                            <w:p>
                              <w:pPr>
                                <w:spacing w:before="44"/>
                                <w:ind w:left="1032" w:right="0" w:firstLine="0"/>
                                <w:jc w:val="left"/>
                                <w:rPr>
                                  <w:rFonts w:ascii="Arial"/>
                                  <w:b/>
                                  <w:sz w:val="8"/>
                                </w:rPr>
                              </w:pPr>
                              <w:r>
                                <w:rPr>
                                  <w:rFonts w:ascii="Arial"/>
                                  <w:b/>
                                  <w:spacing w:val="57"/>
                                  <w:sz w:val="8"/>
                                  <w:u w:val="single" w:color="00FF00"/>
                                </w:rPr>
                                <w:t>  </w:t>
                              </w:r>
                              <w:r>
                                <w:rPr>
                                  <w:rFonts w:ascii="Arial"/>
                                  <w:b/>
                                  <w:spacing w:val="5"/>
                                  <w:sz w:val="8"/>
                                  <w:u w:val="none"/>
                                </w:rPr>
                                <w:t> </w:t>
                              </w:r>
                              <w:r>
                                <w:rPr>
                                  <w:rFonts w:ascii="Arial"/>
                                  <w:b/>
                                  <w:sz w:val="8"/>
                                  <w:u w:val="none"/>
                                </w:rPr>
                                <w:t>4K </w:t>
                              </w:r>
                              <w:r>
                                <w:rPr>
                                  <w:rFonts w:ascii="Arial"/>
                                  <w:b/>
                                  <w:spacing w:val="-5"/>
                                  <w:sz w:val="8"/>
                                  <w:u w:val="none"/>
                                </w:rPr>
                                <w:t>SLM</w:t>
                              </w:r>
                            </w:p>
                            <w:p>
                              <w:pPr>
                                <w:spacing w:before="42"/>
                                <w:ind w:left="1032" w:right="0" w:firstLine="0"/>
                                <w:jc w:val="left"/>
                                <w:rPr>
                                  <w:rFonts w:ascii="Arial"/>
                                  <w:b/>
                                  <w:sz w:val="8"/>
                                </w:rPr>
                              </w:pPr>
                              <w:r>
                                <w:rPr>
                                  <w:rFonts w:ascii="Arial"/>
                                  <w:b/>
                                  <w:spacing w:val="57"/>
                                  <w:sz w:val="8"/>
                                  <w:u w:val="single" w:color="FF0000"/>
                                </w:rPr>
                                <w:t>  </w:t>
                              </w:r>
                              <w:r>
                                <w:rPr>
                                  <w:rFonts w:ascii="Arial"/>
                                  <w:b/>
                                  <w:spacing w:val="5"/>
                                  <w:sz w:val="8"/>
                                  <w:u w:val="none"/>
                                </w:rPr>
                                <w:t> </w:t>
                              </w:r>
                              <w:r>
                                <w:rPr>
                                  <w:rFonts w:ascii="Arial"/>
                                  <w:b/>
                                  <w:sz w:val="8"/>
                                  <w:u w:val="none"/>
                                </w:rPr>
                                <w:t>8K </w:t>
                              </w:r>
                              <w:r>
                                <w:rPr>
                                  <w:rFonts w:ascii="Arial"/>
                                  <w:b/>
                                  <w:spacing w:val="-5"/>
                                  <w:sz w:val="8"/>
                                  <w:u w:val="none"/>
                                </w:rPr>
                                <w:t>SLM</w:t>
                              </w:r>
                            </w:p>
                          </w:txbxContent>
                        </wps:txbx>
                        <wps:bodyPr wrap="square" lIns="0" tIns="0" rIns="0" bIns="0" rtlCol="0">
                          <a:noAutofit/>
                        </wps:bodyPr>
                      </wps:wsp>
                    </wpg:wgp>
                  </a:graphicData>
                </a:graphic>
              </wp:anchor>
            </w:drawing>
          </mc:Choice>
          <mc:Fallback>
            <w:pict>
              <v:group style="position:absolute;margin-left:446.426483pt;margin-top:13.594533pt;width:79.95pt;height:50.9pt;mso-position-horizontal-relative:page;mso-position-vertical-relative:paragraph;z-index:-15712768;mso-wrap-distance-left:0;mso-wrap-distance-right:0" id="docshapegroup534" coordorigin="8929,272" coordsize="1599,1018">
                <v:line style="position:absolute" from="8931,1286" to="10523,1286" stroked="true" strokeweight=".267pt" strokecolor="#252525">
                  <v:stroke dashstyle="solid"/>
                </v:line>
                <v:line style="position:absolute" from="8931,276" to="10523,276" stroked="true" strokeweight=".267pt" strokecolor="#252525">
                  <v:stroke dashstyle="solid"/>
                </v:line>
                <v:line style="position:absolute" from="8931,1286" to="8931,1270" stroked="true" strokeweight=".267pt" strokecolor="#252525">
                  <v:stroke dashstyle="solid"/>
                </v:line>
                <v:line style="position:absolute" from="9250,1286" to="9250,1270" stroked="true" strokeweight=".267pt" strokecolor="#252525">
                  <v:stroke dashstyle="solid"/>
                </v:line>
                <v:line style="position:absolute" from="9568,1286" to="9568,1270" stroked="true" strokeweight=".267pt" strokecolor="#252525">
                  <v:stroke dashstyle="solid"/>
                </v:line>
                <v:line style="position:absolute" from="9886,1286" to="9886,1270" stroked="true" strokeweight=".267pt" strokecolor="#252525">
                  <v:stroke dashstyle="solid"/>
                </v:line>
                <v:line style="position:absolute" from="10204,1286" to="10204,1270" stroked="true" strokeweight=".267pt" strokecolor="#252525">
                  <v:stroke dashstyle="solid"/>
                </v:line>
                <v:line style="position:absolute" from="10523,1286" to="10523,1270" stroked="true" strokeweight=".267pt" strokecolor="#252525">
                  <v:stroke dashstyle="solid"/>
                </v:line>
                <v:line style="position:absolute" from="8931,276" to="8931,292" stroked="true" strokeweight=".267pt" strokecolor="#252525">
                  <v:stroke dashstyle="solid"/>
                </v:line>
                <v:line style="position:absolute" from="9250,276" to="9250,292" stroked="true" strokeweight=".267pt" strokecolor="#252525">
                  <v:stroke dashstyle="solid"/>
                </v:line>
                <v:line style="position:absolute" from="9568,276" to="9568,292" stroked="true" strokeweight=".267pt" strokecolor="#252525">
                  <v:stroke dashstyle="solid"/>
                </v:line>
                <v:line style="position:absolute" from="9886,276" to="9886,292" stroked="true" strokeweight=".267pt" strokecolor="#252525">
                  <v:stroke dashstyle="solid"/>
                </v:line>
                <v:line style="position:absolute" from="10204,276" to="10204,292" stroked="true" strokeweight=".267pt" strokecolor="#252525">
                  <v:stroke dashstyle="solid"/>
                </v:line>
                <v:line style="position:absolute" from="10523,276" to="10523,292" stroked="true" strokeweight=".267pt" strokecolor="#252525">
                  <v:stroke dashstyle="solid"/>
                </v:line>
                <v:line style="position:absolute" from="8931,1286" to="8931,276" stroked="true" strokeweight=".267pt" strokecolor="#252525">
                  <v:stroke dashstyle="solid"/>
                </v:line>
                <v:line style="position:absolute" from="10523,1286" to="10523,276" stroked="true" strokeweight=".267pt" strokecolor="#252525">
                  <v:stroke dashstyle="solid"/>
                </v:line>
                <v:line style="position:absolute" from="8931,1286" to="8947,1286" stroked="true" strokeweight=".267pt" strokecolor="#252525">
                  <v:stroke dashstyle="solid"/>
                </v:line>
                <v:line style="position:absolute" from="8931,1103" to="8947,1103" stroked="true" strokeweight=".267pt" strokecolor="#252525">
                  <v:stroke dashstyle="solid"/>
                </v:line>
                <v:line style="position:absolute" from="8931,919" to="8947,919" stroked="true" strokeweight=".267pt" strokecolor="#252525">
                  <v:stroke dashstyle="solid"/>
                </v:line>
                <v:line style="position:absolute" from="8931,735" to="8947,735" stroked="true" strokeweight=".267pt" strokecolor="#252525">
                  <v:stroke dashstyle="solid"/>
                </v:line>
                <v:line style="position:absolute" from="8931,552" to="8947,552" stroked="true" strokeweight=".267pt" strokecolor="#252525">
                  <v:stroke dashstyle="solid"/>
                </v:line>
                <v:line style="position:absolute" from="8931,368" to="8947,368" stroked="true" strokeweight=".267pt" strokecolor="#252525">
                  <v:stroke dashstyle="solid"/>
                </v:line>
                <v:line style="position:absolute" from="10523,1286" to="10507,1286" stroked="true" strokeweight=".267pt" strokecolor="#252525">
                  <v:stroke dashstyle="solid"/>
                </v:line>
                <v:line style="position:absolute" from="10523,1103" to="10507,1103" stroked="true" strokeweight=".267pt" strokecolor="#252525">
                  <v:stroke dashstyle="solid"/>
                </v:line>
                <v:line style="position:absolute" from="10523,919" to="10507,919" stroked="true" strokeweight=".267pt" strokecolor="#252525">
                  <v:stroke dashstyle="solid"/>
                </v:line>
                <v:line style="position:absolute" from="10523,735" to="10507,735" stroked="true" strokeweight=".267pt" strokecolor="#252525">
                  <v:stroke dashstyle="solid"/>
                </v:line>
                <v:line style="position:absolute" from="10523,552" to="10507,552" stroked="true" strokeweight=".267pt" strokecolor="#252525">
                  <v:stroke dashstyle="solid"/>
                </v:line>
                <v:line style="position:absolute" from="10523,368" to="10507,368" stroked="true" strokeweight=".267pt" strokecolor="#252525">
                  <v:stroke dashstyle="solid"/>
                </v:line>
                <v:shape style="position:absolute;left:8984;top:275;width:1539;height:973" id="docshape535" coordorigin="8985,276" coordsize="1539,973" path="m8985,276l8995,453,9011,620,9027,731,9043,810,9062,882,9087,946,9118,1003,9158,1052,9208,1094,9270,1129,9345,1157,9459,1184,9543,1198,9627,1208,9711,1216,9840,1225,9921,1230,10003,1234,10084,1237,10165,1240,10247,1242,10328,1244,10410,1246,10491,1248,10507,1248,10523,1248e" filled="false" stroked="true" strokeweight=".401pt" strokecolor="#0000ff">
                  <v:path arrowok="t"/>
                  <v:stroke dashstyle="solid"/>
                </v:shape>
                <v:shape style="position:absolute;left:9036;top:275;width:1487;height:935" id="docshape536" coordorigin="9037,276" coordsize="1487,935" path="m9037,276l9059,453,9075,549,9094,636,9116,713,9142,782,9172,844,9205,898,9244,945,9335,1022,9390,1053,9450,1079,9517,1102,9590,1122,9671,1139,9759,1154,9868,1168,9945,1176,10023,1183,10101,1189,10179,1194,10257,1199,10335,1203,10413,1206,10491,1209,10523,1210e" filled="false" stroked="true" strokeweight=".401pt" strokecolor="#00ff00">
                  <v:path arrowok="t"/>
                  <v:stroke dashstyle="solid"/>
                </v:shape>
                <v:shape style="position:absolute;left:9141;top:275;width:1382;height:859" id="docshape537" coordorigin="9142,276" coordsize="1382,859" path="m9142,276l9170,396,9195,478,9222,554,9253,624,9287,687,9325,744,9368,796,9414,842,9466,884,9522,921,9585,955,9652,984,9726,1011,9807,1035,9918,1060,9999,1076,10081,1089,10163,1100,10245,1110,10327,1118,10409,1126,10491,1132,10507,1133,10523,1135e" filled="false" stroked="true" strokeweight=".401pt" strokecolor="#ff0000">
                  <v:path arrowok="t"/>
                  <v:stroke dashstyle="solid"/>
                </v:shape>
                <v:rect style="position:absolute;left:9945;top:320;width:534;height:417" id="docshape538" filled="true" fillcolor="#ffffff" stroked="false">
                  <v:fill type="solid"/>
                </v:rect>
                <v:rect style="position:absolute;left:9945;top:320;width:534;height:417" id="docshape539" filled="false" stroked="true" strokeweight=".267pt" strokecolor="#252525">
                  <v:stroke dashstyle="solid"/>
                </v:rect>
                <v:shape style="position:absolute;left:8928;top:271;width:1599;height:1018" type="#_x0000_t202" id="docshape540" filled="false" stroked="false">
                  <v:textbox inset="0,0,0,0">
                    <w:txbxContent>
                      <w:p>
                        <w:pPr>
                          <w:spacing w:before="72"/>
                          <w:ind w:left="1032" w:right="0" w:firstLine="0"/>
                          <w:jc w:val="left"/>
                          <w:rPr>
                            <w:rFonts w:ascii="Arial"/>
                            <w:b/>
                            <w:sz w:val="8"/>
                          </w:rPr>
                        </w:pPr>
                        <w:bookmarkStart w:name="_bookmark5" w:id="10"/>
                        <w:bookmarkEnd w:id="10"/>
                        <w:r>
                          <w:rPr/>
                        </w:r>
                        <w:r>
                          <w:rPr>
                            <w:rFonts w:ascii="Arial"/>
                            <w:b/>
                            <w:spacing w:val="57"/>
                            <w:sz w:val="8"/>
                            <w:u w:val="single" w:color="0000FF"/>
                          </w:rPr>
                          <w:t>  </w:t>
                        </w:r>
                        <w:r>
                          <w:rPr>
                            <w:rFonts w:ascii="Arial"/>
                            <w:b/>
                            <w:spacing w:val="5"/>
                            <w:sz w:val="8"/>
                            <w:u w:val="none"/>
                          </w:rPr>
                          <w:t> </w:t>
                        </w:r>
                        <w:r>
                          <w:rPr>
                            <w:rFonts w:ascii="Arial"/>
                            <w:b/>
                            <w:sz w:val="8"/>
                            <w:u w:val="none"/>
                          </w:rPr>
                          <w:t>2K </w:t>
                        </w:r>
                        <w:r>
                          <w:rPr>
                            <w:rFonts w:ascii="Arial"/>
                            <w:b/>
                            <w:spacing w:val="-5"/>
                            <w:sz w:val="8"/>
                            <w:u w:val="none"/>
                          </w:rPr>
                          <w:t>SLM</w:t>
                        </w:r>
                      </w:p>
                      <w:p>
                        <w:pPr>
                          <w:spacing w:before="44"/>
                          <w:ind w:left="1032" w:right="0" w:firstLine="0"/>
                          <w:jc w:val="left"/>
                          <w:rPr>
                            <w:rFonts w:ascii="Arial"/>
                            <w:b/>
                            <w:sz w:val="8"/>
                          </w:rPr>
                        </w:pPr>
                        <w:r>
                          <w:rPr>
                            <w:rFonts w:ascii="Arial"/>
                            <w:b/>
                            <w:spacing w:val="57"/>
                            <w:sz w:val="8"/>
                            <w:u w:val="single" w:color="00FF00"/>
                          </w:rPr>
                          <w:t>  </w:t>
                        </w:r>
                        <w:r>
                          <w:rPr>
                            <w:rFonts w:ascii="Arial"/>
                            <w:b/>
                            <w:spacing w:val="5"/>
                            <w:sz w:val="8"/>
                            <w:u w:val="none"/>
                          </w:rPr>
                          <w:t> </w:t>
                        </w:r>
                        <w:r>
                          <w:rPr>
                            <w:rFonts w:ascii="Arial"/>
                            <w:b/>
                            <w:sz w:val="8"/>
                            <w:u w:val="none"/>
                          </w:rPr>
                          <w:t>4K </w:t>
                        </w:r>
                        <w:r>
                          <w:rPr>
                            <w:rFonts w:ascii="Arial"/>
                            <w:b/>
                            <w:spacing w:val="-5"/>
                            <w:sz w:val="8"/>
                            <w:u w:val="none"/>
                          </w:rPr>
                          <w:t>SLM</w:t>
                        </w:r>
                      </w:p>
                      <w:p>
                        <w:pPr>
                          <w:spacing w:before="42"/>
                          <w:ind w:left="1032" w:right="0" w:firstLine="0"/>
                          <w:jc w:val="left"/>
                          <w:rPr>
                            <w:rFonts w:ascii="Arial"/>
                            <w:b/>
                            <w:sz w:val="8"/>
                          </w:rPr>
                        </w:pPr>
                        <w:r>
                          <w:rPr>
                            <w:rFonts w:ascii="Arial"/>
                            <w:b/>
                            <w:spacing w:val="57"/>
                            <w:sz w:val="8"/>
                            <w:u w:val="single" w:color="FF0000"/>
                          </w:rPr>
                          <w:t>  </w:t>
                        </w:r>
                        <w:r>
                          <w:rPr>
                            <w:rFonts w:ascii="Arial"/>
                            <w:b/>
                            <w:spacing w:val="5"/>
                            <w:sz w:val="8"/>
                            <w:u w:val="none"/>
                          </w:rPr>
                          <w:t> </w:t>
                        </w:r>
                        <w:r>
                          <w:rPr>
                            <w:rFonts w:ascii="Arial"/>
                            <w:b/>
                            <w:sz w:val="8"/>
                            <w:u w:val="none"/>
                          </w:rPr>
                          <w:t>8K </w:t>
                        </w:r>
                        <w:r>
                          <w:rPr>
                            <w:rFonts w:ascii="Arial"/>
                            <w:b/>
                            <w:spacing w:val="-5"/>
                            <w:sz w:val="8"/>
                            <w:u w:val="none"/>
                          </w:rPr>
                          <w:t>SLM</w:t>
                        </w:r>
                      </w:p>
                    </w:txbxContent>
                  </v:textbox>
                  <w10:wrap type="none"/>
                </v:shape>
                <w10:wrap type="topAndBottom"/>
              </v:group>
            </w:pict>
          </mc:Fallback>
        </mc:AlternateContent>
      </w: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spacing w:before="96"/>
        <w:rPr>
          <w:rFonts w:ascii="Bookman Old Style"/>
          <w:b w:val="0"/>
        </w:rPr>
      </w:pPr>
    </w:p>
    <w:p>
      <w:pPr>
        <w:pStyle w:val="BodyText"/>
        <w:spacing w:line="256" w:lineRule="auto"/>
        <w:ind w:left="53" w:right="51" w:firstLine="156"/>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0" simplePos="0" relativeHeight="15746048">
                <wp:simplePos x="0" y="0"/>
                <wp:positionH relativeFrom="page">
                  <wp:posOffset>5337851</wp:posOffset>
                </wp:positionH>
                <wp:positionV relativeFrom="paragraph">
                  <wp:posOffset>-1799613</wp:posOffset>
                </wp:positionV>
                <wp:extent cx="131445" cy="580390"/>
                <wp:effectExtent l="0" t="0" r="0" b="0"/>
                <wp:wrapNone/>
                <wp:docPr id="621" name="Textbox 621"/>
                <wp:cNvGraphicFramePr>
                  <a:graphicFrameLocks/>
                </wp:cNvGraphicFramePr>
                <a:graphic>
                  <a:graphicData uri="http://schemas.microsoft.com/office/word/2010/wordprocessingShape">
                    <wps:wsp>
                      <wps:cNvPr id="621" name="Textbox 621"/>
                      <wps:cNvSpPr txBox="1"/>
                      <wps:spPr>
                        <a:xfrm>
                          <a:off x="0" y="0"/>
                          <a:ext cx="131445" cy="580390"/>
                        </a:xfrm>
                        <a:prstGeom prst="rect">
                          <a:avLst/>
                        </a:prstGeom>
                      </wps:spPr>
                      <wps:txbx>
                        <w:txbxContent>
                          <w:p>
                            <w:pPr>
                              <w:spacing w:before="23"/>
                              <w:ind w:left="20" w:right="0" w:firstLine="0"/>
                              <w:jc w:val="left"/>
                              <w:rPr>
                                <w:rFonts w:ascii="Arial"/>
                                <w:b/>
                                <w:sz w:val="14"/>
                              </w:rPr>
                            </w:pPr>
                            <w:r>
                              <w:rPr>
                                <w:rFonts w:ascii="Arial"/>
                                <w:b/>
                                <w:sz w:val="14"/>
                              </w:rPr>
                              <w:t>Eyebox</w:t>
                            </w:r>
                            <w:r>
                              <w:rPr>
                                <w:rFonts w:ascii="Arial"/>
                                <w:b/>
                                <w:spacing w:val="-10"/>
                                <w:sz w:val="14"/>
                              </w:rPr>
                              <w:t> </w:t>
                            </w:r>
                            <w:r>
                              <w:rPr>
                                <w:rFonts w:ascii="Arial"/>
                                <w:b/>
                                <w:spacing w:val="-4"/>
                                <w:sz w:val="14"/>
                              </w:rPr>
                              <w:t>(mm)</w:t>
                            </w:r>
                          </w:p>
                        </w:txbxContent>
                      </wps:txbx>
                      <wps:bodyPr wrap="square" lIns="0" tIns="0" rIns="0" bIns="0" rtlCol="0" vert="vert270">
                        <a:noAutofit/>
                      </wps:bodyPr>
                    </wps:wsp>
                  </a:graphicData>
                </a:graphic>
              </wp:anchor>
            </w:drawing>
          </mc:Choice>
          <mc:Fallback>
            <w:pict>
              <v:shape style="position:absolute;margin-left:420.303284pt;margin-top:-141.701859pt;width:10.35pt;height:45.7pt;mso-position-horizontal-relative:page;mso-position-vertical-relative:paragraph;z-index:15746048" type="#_x0000_t202" id="docshape541" filled="false" stroked="false">
                <v:textbox inset="0,0,0,0" style="layout-flow:vertical;mso-layout-flow-alt:bottom-to-top">
                  <w:txbxContent>
                    <w:p>
                      <w:pPr>
                        <w:spacing w:before="23"/>
                        <w:ind w:left="20" w:right="0" w:firstLine="0"/>
                        <w:jc w:val="left"/>
                        <w:rPr>
                          <w:rFonts w:ascii="Arial"/>
                          <w:b/>
                          <w:sz w:val="14"/>
                        </w:rPr>
                      </w:pPr>
                      <w:r>
                        <w:rPr>
                          <w:rFonts w:ascii="Arial"/>
                          <w:b/>
                          <w:sz w:val="14"/>
                        </w:rPr>
                        <w:t>Eyebox</w:t>
                      </w:r>
                      <w:r>
                        <w:rPr>
                          <w:rFonts w:ascii="Arial"/>
                          <w:b/>
                          <w:spacing w:val="-10"/>
                          <w:sz w:val="14"/>
                        </w:rPr>
                        <w:t> </w:t>
                      </w:r>
                      <w:r>
                        <w:rPr>
                          <w:rFonts w:ascii="Arial"/>
                          <w:b/>
                          <w:spacing w:val="-4"/>
                          <w:sz w:val="14"/>
                        </w:rPr>
                        <w:t>(mm)</w:t>
                      </w:r>
                    </w:p>
                  </w:txbxContent>
                </v:textbox>
                <w10:wrap type="none"/>
              </v:shape>
            </w:pict>
          </mc:Fallback>
        </mc:AlternateContent>
      </w:r>
      <w:r>
        <w:rPr>
          <w:rFonts w:ascii="Bookman Old Style" w:hAnsi="Bookman Old Style"/>
          <w:b w:val="0"/>
          <w:w w:val="95"/>
        </w:rPr>
        <w:t>To</w:t>
      </w:r>
      <w:r>
        <w:rPr>
          <w:rFonts w:ascii="Bookman Old Style" w:hAnsi="Bookman Old Style"/>
          <w:b w:val="0"/>
          <w:spacing w:val="-3"/>
          <w:w w:val="95"/>
        </w:rPr>
        <w:t> </w:t>
      </w:r>
      <w:r>
        <w:rPr>
          <w:rFonts w:ascii="Bookman Old Style" w:hAnsi="Bookman Old Style"/>
          <w:b w:val="0"/>
          <w:w w:val="95"/>
        </w:rPr>
        <w:t>achieve</w:t>
      </w:r>
      <w:r>
        <w:rPr>
          <w:rFonts w:ascii="Bookman Old Style" w:hAnsi="Bookman Old Style"/>
          <w:b w:val="0"/>
          <w:spacing w:val="-2"/>
          <w:w w:val="95"/>
        </w:rPr>
        <w:t> </w:t>
      </w:r>
      <w:r>
        <w:rPr>
          <w:rFonts w:ascii="Bookman Old Style" w:hAnsi="Bookman Old Style"/>
          <w:b w:val="0"/>
          <w:w w:val="95"/>
        </w:rPr>
        <w:t>an</w:t>
      </w:r>
      <w:r>
        <w:rPr>
          <w:rFonts w:ascii="Bookman Old Style" w:hAnsi="Bookman Old Style"/>
          <w:b w:val="0"/>
          <w:spacing w:val="-3"/>
          <w:w w:val="95"/>
        </w:rPr>
        <w:t> </w:t>
      </w:r>
      <w:r>
        <w:rPr>
          <w:rFonts w:ascii="Bookman Old Style" w:hAnsi="Bookman Old Style"/>
          <w:b w:val="0"/>
          <w:w w:val="95"/>
        </w:rPr>
        <w:t>ultrahigh-resolution</w:t>
      </w:r>
      <w:r>
        <w:rPr>
          <w:rFonts w:ascii="Bookman Old Style" w:hAnsi="Bookman Old Style"/>
          <w:b w:val="0"/>
          <w:spacing w:val="-2"/>
          <w:w w:val="95"/>
        </w:rPr>
        <w:t> </w:t>
      </w:r>
      <w:r>
        <w:rPr>
          <w:rFonts w:ascii="Bookman Old Style" w:hAnsi="Bookman Old Style"/>
          <w:b w:val="0"/>
          <w:w w:val="95"/>
        </w:rPr>
        <w:t>LCoS</w:t>
      </w:r>
      <w:r>
        <w:rPr>
          <w:rFonts w:ascii="Bookman Old Style" w:hAnsi="Bookman Old Style"/>
          <w:b w:val="0"/>
          <w:spacing w:val="-3"/>
          <w:w w:val="95"/>
        </w:rPr>
        <w:t> </w:t>
      </w:r>
      <w:r>
        <w:rPr>
          <w:rFonts w:ascii="Bookman Old Style" w:hAnsi="Bookman Old Style"/>
          <w:b w:val="0"/>
          <w:w w:val="95"/>
        </w:rPr>
        <w:t>panel,</w:t>
      </w:r>
      <w:r>
        <w:rPr>
          <w:rFonts w:ascii="Bookman Old Style" w:hAnsi="Bookman Old Style"/>
          <w:b w:val="0"/>
          <w:spacing w:val="-3"/>
          <w:w w:val="95"/>
        </w:rPr>
        <w:t> </w:t>
      </w:r>
      <w:r>
        <w:rPr>
          <w:rFonts w:ascii="Bookman Old Style" w:hAnsi="Bookman Old Style"/>
          <w:b w:val="0"/>
          <w:w w:val="95"/>
        </w:rPr>
        <w:t>the </w:t>
      </w:r>
      <w:r>
        <w:rPr>
          <w:rFonts w:ascii="Bookman Old Style" w:hAnsi="Bookman Old Style"/>
          <w:b w:val="0"/>
          <w:w w:val="90"/>
        </w:rPr>
        <w:t>main</w:t>
      </w:r>
      <w:r>
        <w:rPr>
          <w:rFonts w:ascii="Bookman Old Style" w:hAnsi="Bookman Old Style"/>
          <w:b w:val="0"/>
          <w:spacing w:val="-7"/>
          <w:w w:val="90"/>
        </w:rPr>
        <w:t> </w:t>
      </w:r>
      <w:r>
        <w:rPr>
          <w:rFonts w:ascii="Bookman Old Style" w:hAnsi="Bookman Old Style"/>
          <w:b w:val="0"/>
          <w:w w:val="90"/>
        </w:rPr>
        <w:t>challenges</w:t>
      </w:r>
      <w:r>
        <w:rPr>
          <w:rFonts w:ascii="Bookman Old Style" w:hAnsi="Bookman Old Style"/>
          <w:b w:val="0"/>
          <w:spacing w:val="-7"/>
          <w:w w:val="90"/>
        </w:rPr>
        <w:t> </w:t>
      </w:r>
      <w:r>
        <w:rPr>
          <w:rFonts w:ascii="Bookman Old Style" w:hAnsi="Bookman Old Style"/>
          <w:b w:val="0"/>
          <w:w w:val="90"/>
        </w:rPr>
        <w:t>are</w:t>
      </w:r>
      <w:r>
        <w:rPr>
          <w:rFonts w:ascii="Bookman Old Style" w:hAnsi="Bookman Old Style"/>
          <w:b w:val="0"/>
          <w:spacing w:val="-7"/>
          <w:w w:val="90"/>
        </w:rPr>
        <w:t> </w:t>
      </w:r>
      <w:r>
        <w:rPr>
          <w:rFonts w:ascii="Bookman Old Style" w:hAnsi="Bookman Old Style"/>
          <w:b w:val="0"/>
          <w:w w:val="90"/>
        </w:rPr>
        <w:t>the</w:t>
      </w:r>
      <w:r>
        <w:rPr>
          <w:rFonts w:ascii="Bookman Old Style" w:hAnsi="Bookman Old Style"/>
          <w:b w:val="0"/>
          <w:spacing w:val="-7"/>
          <w:w w:val="90"/>
        </w:rPr>
        <w:t> </w:t>
      </w:r>
      <w:r>
        <w:rPr>
          <w:rFonts w:ascii="Bookman Old Style" w:hAnsi="Bookman Old Style"/>
          <w:b w:val="0"/>
          <w:w w:val="90"/>
        </w:rPr>
        <w:t>CMOS</w:t>
      </w:r>
      <w:r>
        <w:rPr>
          <w:rFonts w:ascii="Bookman Old Style" w:hAnsi="Bookman Old Style"/>
          <w:b w:val="0"/>
          <w:spacing w:val="-7"/>
          <w:w w:val="90"/>
        </w:rPr>
        <w:t> </w:t>
      </w:r>
      <w:r>
        <w:rPr>
          <w:rFonts w:ascii="Bookman Old Style" w:hAnsi="Bookman Old Style"/>
          <w:b w:val="0"/>
          <w:w w:val="90"/>
        </w:rPr>
        <w:t>backplane</w:t>
      </w:r>
      <w:r>
        <w:rPr>
          <w:rFonts w:ascii="Bookman Old Style" w:hAnsi="Bookman Old Style"/>
          <w:b w:val="0"/>
          <w:spacing w:val="-7"/>
          <w:w w:val="90"/>
        </w:rPr>
        <w:t> </w:t>
      </w:r>
      <w:r>
        <w:rPr>
          <w:rFonts w:ascii="Bookman Old Style" w:hAnsi="Bookman Old Style"/>
          <w:b w:val="0"/>
          <w:w w:val="90"/>
        </w:rPr>
        <w:t>and</w:t>
      </w:r>
      <w:r>
        <w:rPr>
          <w:rFonts w:ascii="Bookman Old Style" w:hAnsi="Bookman Old Style"/>
          <w:b w:val="0"/>
          <w:spacing w:val="-7"/>
          <w:w w:val="90"/>
        </w:rPr>
        <w:t> </w:t>
      </w:r>
      <w:r>
        <w:rPr>
          <w:rFonts w:ascii="Bookman Old Style" w:hAnsi="Bookman Old Style"/>
          <w:b w:val="0"/>
          <w:w w:val="90"/>
        </w:rPr>
        <w:t>the</w:t>
      </w:r>
      <w:r>
        <w:rPr>
          <w:rFonts w:ascii="Bookman Old Style" w:hAnsi="Bookman Old Style"/>
          <w:b w:val="0"/>
          <w:spacing w:val="-7"/>
          <w:w w:val="90"/>
        </w:rPr>
        <w:t> </w:t>
      </w:r>
      <w:r>
        <w:rPr>
          <w:rFonts w:ascii="Bookman Old Style" w:hAnsi="Bookman Old Style"/>
          <w:b w:val="0"/>
          <w:w w:val="90"/>
        </w:rPr>
        <w:t>fring- ing </w:t>
      </w:r>
      <w:r>
        <w:rPr>
          <w:rFonts w:ascii="Times New Roman" w:hAnsi="Times New Roman"/>
          <w:w w:val="90"/>
        </w:rPr>
        <w:t>ﬁ</w:t>
      </w:r>
      <w:r>
        <w:rPr>
          <w:rFonts w:ascii="Bookman Old Style" w:hAnsi="Bookman Old Style"/>
          <w:b w:val="0"/>
          <w:w w:val="90"/>
        </w:rPr>
        <w:t>eld effect (FFE). New LCoS foundries supporting a </w:t>
      </w:r>
      <w:r>
        <w:rPr>
          <w:rFonts w:ascii="Bookman Old Style" w:hAnsi="Bookman Old Style"/>
          <w:b w:val="0"/>
          <w:w w:val="85"/>
        </w:rPr>
        <w:t>smaller feature size need to be developed to accommodate </w:t>
      </w:r>
      <w:r>
        <w:rPr>
          <w:rFonts w:ascii="Bookman Old Style" w:hAnsi="Bookman Old Style"/>
          <w:b w:val="0"/>
          <w:spacing w:val="-2"/>
          <w:w w:val="90"/>
        </w:rPr>
        <w:t>enough</w:t>
      </w:r>
      <w:r>
        <w:rPr>
          <w:rFonts w:ascii="Bookman Old Style" w:hAnsi="Bookman Old Style"/>
          <w:b w:val="0"/>
          <w:spacing w:val="-3"/>
          <w:w w:val="90"/>
        </w:rPr>
        <w:t> </w:t>
      </w:r>
      <w:r>
        <w:rPr>
          <w:rFonts w:ascii="Bookman Old Style" w:hAnsi="Bookman Old Style"/>
          <w:b w:val="0"/>
          <w:spacing w:val="-2"/>
          <w:w w:val="90"/>
        </w:rPr>
        <w:t>transistors in</w:t>
      </w:r>
      <w:r>
        <w:rPr>
          <w:rFonts w:ascii="Bookman Old Style" w:hAnsi="Bookman Old Style"/>
          <w:b w:val="0"/>
          <w:spacing w:val="-4"/>
          <w:w w:val="90"/>
        </w:rPr>
        <w:t> </w:t>
      </w:r>
      <w:r>
        <w:rPr>
          <w:rFonts w:ascii="Bookman Old Style" w:hAnsi="Bookman Old Style"/>
          <w:b w:val="0"/>
          <w:spacing w:val="-2"/>
          <w:w w:val="90"/>
        </w:rPr>
        <w:t>an</w:t>
      </w:r>
      <w:r>
        <w:rPr>
          <w:rFonts w:ascii="Bookman Old Style" w:hAnsi="Bookman Old Style"/>
          <w:b w:val="0"/>
          <w:spacing w:val="-3"/>
          <w:w w:val="90"/>
        </w:rPr>
        <w:t> </w:t>
      </w:r>
      <w:r>
        <w:rPr>
          <w:rFonts w:ascii="Bookman Old Style" w:hAnsi="Bookman Old Style"/>
          <w:b w:val="0"/>
          <w:spacing w:val="-2"/>
          <w:w w:val="90"/>
        </w:rPr>
        <w:t>ultrasmall</w:t>
      </w:r>
      <w:r>
        <w:rPr>
          <w:rFonts w:ascii="Bookman Old Style" w:hAnsi="Bookman Old Style"/>
          <w:b w:val="0"/>
          <w:spacing w:val="-3"/>
          <w:w w:val="90"/>
        </w:rPr>
        <w:t> </w:t>
      </w:r>
      <w:r>
        <w:rPr>
          <w:rFonts w:ascii="Bookman Old Style" w:hAnsi="Bookman Old Style"/>
          <w:b w:val="0"/>
          <w:spacing w:val="-2"/>
          <w:w w:val="90"/>
        </w:rPr>
        <w:t>pixel. Because of</w:t>
      </w:r>
      <w:r>
        <w:rPr>
          <w:rFonts w:ascii="Bookman Old Style" w:hAnsi="Bookman Old Style"/>
          <w:b w:val="0"/>
          <w:spacing w:val="-3"/>
          <w:w w:val="90"/>
        </w:rPr>
        <w:t> </w:t>
      </w:r>
      <w:r>
        <w:rPr>
          <w:rFonts w:ascii="Bookman Old Style" w:hAnsi="Bookman Old Style"/>
          <w:b w:val="0"/>
          <w:spacing w:val="-2"/>
          <w:w w:val="90"/>
        </w:rPr>
        <w:t>the </w:t>
      </w:r>
      <w:r>
        <w:rPr>
          <w:rFonts w:ascii="Bookman Old Style" w:hAnsi="Bookman Old Style"/>
          <w:b w:val="0"/>
          <w:w w:val="90"/>
        </w:rPr>
        <w:t>limited</w:t>
      </w:r>
      <w:r>
        <w:rPr>
          <w:rFonts w:ascii="Bookman Old Style" w:hAnsi="Bookman Old Style"/>
          <w:b w:val="0"/>
          <w:spacing w:val="-7"/>
          <w:w w:val="90"/>
        </w:rPr>
        <w:t> </w:t>
      </w:r>
      <w:r>
        <w:rPr>
          <w:rFonts w:ascii="Bookman Old Style" w:hAnsi="Bookman Old Style"/>
          <w:b w:val="0"/>
          <w:w w:val="90"/>
        </w:rPr>
        <w:t>voltage</w:t>
      </w:r>
      <w:r>
        <w:rPr>
          <w:rFonts w:ascii="Bookman Old Style" w:hAnsi="Bookman Old Style"/>
          <w:b w:val="0"/>
          <w:spacing w:val="-6"/>
          <w:w w:val="90"/>
        </w:rPr>
        <w:t> </w:t>
      </w:r>
      <w:r>
        <w:rPr>
          <w:rFonts w:ascii="Bookman Old Style" w:hAnsi="Bookman Old Style"/>
          <w:b w:val="0"/>
          <w:w w:val="90"/>
        </w:rPr>
        <w:t>swing</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7"/>
          <w:w w:val="90"/>
        </w:rPr>
        <w:t> </w:t>
      </w:r>
      <w:r>
        <w:rPr>
          <w:rFonts w:ascii="Bookman Old Style" w:hAnsi="Bookman Old Style"/>
          <w:b w:val="0"/>
          <w:w w:val="90"/>
        </w:rPr>
        <w:t>CMOS</w:t>
      </w:r>
      <w:r>
        <w:rPr>
          <w:rFonts w:ascii="Bookman Old Style" w:hAnsi="Bookman Old Style"/>
          <w:b w:val="0"/>
          <w:spacing w:val="-7"/>
          <w:w w:val="90"/>
        </w:rPr>
        <w:t> </w:t>
      </w:r>
      <w:r>
        <w:rPr>
          <w:rFonts w:ascii="Bookman Old Style" w:hAnsi="Bookman Old Style"/>
          <w:b w:val="0"/>
          <w:w w:val="90"/>
        </w:rPr>
        <w:t>backplane</w:t>
      </w:r>
      <w:r>
        <w:rPr>
          <w:rFonts w:ascii="Bookman Old Style" w:hAnsi="Bookman Old Style"/>
          <w:b w:val="0"/>
          <w:spacing w:val="-7"/>
          <w:w w:val="90"/>
        </w:rPr>
        <w:t> </w:t>
      </w:r>
      <w:r>
        <w:rPr>
          <w:rFonts w:ascii="Bookman Old Style" w:hAnsi="Bookman Old Style"/>
          <w:b w:val="0"/>
          <w:w w:val="90"/>
        </w:rPr>
        <w:t>can</w:t>
      </w:r>
      <w:r>
        <w:rPr>
          <w:rFonts w:ascii="Bookman Old Style" w:hAnsi="Bookman Old Style"/>
          <w:b w:val="0"/>
          <w:spacing w:val="-6"/>
          <w:w w:val="90"/>
        </w:rPr>
        <w:t> </w:t>
      </w:r>
      <w:r>
        <w:rPr>
          <w:rFonts w:ascii="Bookman Old Style" w:hAnsi="Bookman Old Style"/>
          <w:b w:val="0"/>
          <w:w w:val="90"/>
        </w:rPr>
        <w:t>support, the LC materials with a larger dielectric anisotropy are </w:t>
      </w:r>
      <w:r>
        <w:rPr>
          <w:rFonts w:ascii="Bookman Old Style" w:hAnsi="Bookman Old Style"/>
          <w:b w:val="0"/>
          <w:w w:val="85"/>
        </w:rPr>
        <w:t>desired to reduce the required driving voltage. The layout optimization also helps achieve a smaller pixel size</w:t>
      </w:r>
      <w:hyperlink w:history="true" w:anchor="_bookmark96">
        <w:r>
          <w:rPr>
            <w:rFonts w:ascii="Bookman Old Style" w:hAnsi="Bookman Old Style"/>
            <w:b w:val="0"/>
            <w:color w:val="0000FF"/>
            <w:w w:val="85"/>
            <w:vertAlign w:val="superscript"/>
          </w:rPr>
          <w:t>102</w:t>
        </w:r>
      </w:hyperlink>
      <w:r>
        <w:rPr>
          <w:rFonts w:ascii="Bookman Old Style" w:hAnsi="Bookman Old Style"/>
          <w:b w:val="0"/>
          <w:w w:val="85"/>
          <w:vertAlign w:val="baseline"/>
        </w:rPr>
        <w:t>. For the second challenge, the fringing </w:t>
      </w:r>
      <w:r>
        <w:rPr>
          <w:rFonts w:ascii="Times New Roman" w:hAnsi="Times New Roman"/>
          <w:w w:val="85"/>
          <w:vertAlign w:val="baseline"/>
        </w:rPr>
        <w:t>ﬁ</w:t>
      </w:r>
      <w:r>
        <w:rPr>
          <w:rFonts w:ascii="Bookman Old Style" w:hAnsi="Bookman Old Style"/>
          <w:b w:val="0"/>
          <w:w w:val="85"/>
          <w:vertAlign w:val="baseline"/>
        </w:rPr>
        <w:t>eld effect is caused by the unequal voltages on adjacent pixels. As the pixel pitch gets comparable or</w:t>
      </w:r>
      <w:r>
        <w:rPr>
          <w:rFonts w:ascii="Bookman Old Style" w:hAnsi="Bookman Old Style"/>
          <w:b w:val="0"/>
          <w:spacing w:val="-1"/>
          <w:w w:val="85"/>
          <w:vertAlign w:val="baseline"/>
        </w:rPr>
        <w:t> </w:t>
      </w:r>
      <w:r>
        <w:rPr>
          <w:rFonts w:ascii="Bookman Old Style" w:hAnsi="Bookman Old Style"/>
          <w:b w:val="0"/>
          <w:w w:val="85"/>
          <w:vertAlign w:val="baseline"/>
        </w:rPr>
        <w:t>even smaller than the cell</w:t>
      </w:r>
      <w:r>
        <w:rPr>
          <w:rFonts w:ascii="Bookman Old Style" w:hAnsi="Bookman Old Style"/>
          <w:b w:val="0"/>
          <w:spacing w:val="-1"/>
          <w:w w:val="85"/>
          <w:vertAlign w:val="baseline"/>
        </w:rPr>
        <w:t> </w:t>
      </w:r>
      <w:r>
        <w:rPr>
          <w:rFonts w:ascii="Bookman Old Style" w:hAnsi="Bookman Old Style"/>
          <w:b w:val="0"/>
          <w:w w:val="85"/>
          <w:vertAlign w:val="baseline"/>
        </w:rPr>
        <w:t>gap, the FFE </w:t>
      </w:r>
      <w:r>
        <w:rPr>
          <w:rFonts w:ascii="Bookman Old Style" w:hAnsi="Bookman Old Style"/>
          <w:b w:val="0"/>
          <w:w w:val="90"/>
          <w:vertAlign w:val="baseline"/>
        </w:rPr>
        <w:t>will</w:t>
      </w:r>
      <w:r>
        <w:rPr>
          <w:rFonts w:ascii="Bookman Old Style" w:hAnsi="Bookman Old Style"/>
          <w:b w:val="0"/>
          <w:spacing w:val="-10"/>
          <w:w w:val="90"/>
          <w:vertAlign w:val="baseline"/>
        </w:rPr>
        <w:t> </w:t>
      </w:r>
      <w:r>
        <w:rPr>
          <w:rFonts w:ascii="Bookman Old Style" w:hAnsi="Bookman Old Style"/>
          <w:b w:val="0"/>
          <w:w w:val="90"/>
          <w:vertAlign w:val="baseline"/>
        </w:rPr>
        <w:t>become</w:t>
      </w:r>
      <w:r>
        <w:rPr>
          <w:rFonts w:ascii="Bookman Old Style" w:hAnsi="Bookman Old Style"/>
          <w:b w:val="0"/>
          <w:spacing w:val="-9"/>
          <w:w w:val="90"/>
          <w:vertAlign w:val="baseline"/>
        </w:rPr>
        <w:t> </w:t>
      </w:r>
      <w:r>
        <w:rPr>
          <w:rFonts w:ascii="Bookman Old Style" w:hAnsi="Bookman Old Style"/>
          <w:b w:val="0"/>
          <w:w w:val="90"/>
          <w:vertAlign w:val="baseline"/>
        </w:rPr>
        <w:t>much</w:t>
      </w:r>
      <w:r>
        <w:rPr>
          <w:rFonts w:ascii="Bookman Old Style" w:hAnsi="Bookman Old Style"/>
          <w:b w:val="0"/>
          <w:spacing w:val="-9"/>
          <w:w w:val="90"/>
          <w:vertAlign w:val="baseline"/>
        </w:rPr>
        <w:t> </w:t>
      </w:r>
      <w:r>
        <w:rPr>
          <w:rFonts w:ascii="Bookman Old Style" w:hAnsi="Bookman Old Style"/>
          <w:b w:val="0"/>
          <w:w w:val="90"/>
          <w:vertAlign w:val="baseline"/>
        </w:rPr>
        <w:t>stronger,</w:t>
      </w:r>
      <w:r>
        <w:rPr>
          <w:rFonts w:ascii="Bookman Old Style" w:hAnsi="Bookman Old Style"/>
          <w:b w:val="0"/>
          <w:spacing w:val="-9"/>
          <w:w w:val="90"/>
          <w:vertAlign w:val="baseline"/>
        </w:rPr>
        <w:t> </w:t>
      </w:r>
      <w:r>
        <w:rPr>
          <w:rFonts w:ascii="Bookman Old Style" w:hAnsi="Bookman Old Style"/>
          <w:b w:val="0"/>
          <w:w w:val="90"/>
          <w:vertAlign w:val="baseline"/>
        </w:rPr>
        <w:t>which</w:t>
      </w:r>
      <w:r>
        <w:rPr>
          <w:rFonts w:ascii="Bookman Old Style" w:hAnsi="Bookman Old Style"/>
          <w:b w:val="0"/>
          <w:spacing w:val="-9"/>
          <w:w w:val="90"/>
          <w:vertAlign w:val="baseline"/>
        </w:rPr>
        <w:t> </w:t>
      </w:r>
      <w:r>
        <w:rPr>
          <w:rFonts w:ascii="Bookman Old Style" w:hAnsi="Bookman Old Style"/>
          <w:b w:val="0"/>
          <w:w w:val="90"/>
          <w:vertAlign w:val="baseline"/>
        </w:rPr>
        <w:t>deteriorates</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LCoS </w:t>
      </w:r>
      <w:r>
        <w:rPr>
          <w:rFonts w:ascii="Bookman Old Style" w:hAnsi="Bookman Old Style"/>
          <w:b w:val="0"/>
          <w:w w:val="85"/>
          <w:vertAlign w:val="baseline"/>
        </w:rPr>
        <w:t>performance.</w:t>
      </w:r>
      <w:r>
        <w:rPr>
          <w:rFonts w:ascii="Bookman Old Style" w:hAnsi="Bookman Old Style"/>
          <w:b w:val="0"/>
          <w:spacing w:val="14"/>
          <w:vertAlign w:val="baseline"/>
        </w:rPr>
        <w:t> </w:t>
      </w:r>
      <w:r>
        <w:rPr>
          <w:rFonts w:ascii="Bookman Old Style" w:hAnsi="Bookman Old Style"/>
          <w:b w:val="0"/>
          <w:w w:val="85"/>
          <w:vertAlign w:val="baseline"/>
        </w:rPr>
        <w:t>Currently,</w:t>
      </w:r>
      <w:r>
        <w:rPr>
          <w:rFonts w:ascii="Bookman Old Style" w:hAnsi="Bookman Old Style"/>
          <w:b w:val="0"/>
          <w:spacing w:val="13"/>
          <w:vertAlign w:val="baseline"/>
        </w:rPr>
        <w:t> </w:t>
      </w:r>
      <w:r>
        <w:rPr>
          <w:rFonts w:ascii="Bookman Old Style" w:hAnsi="Bookman Old Style"/>
          <w:b w:val="0"/>
          <w:w w:val="85"/>
          <w:vertAlign w:val="baseline"/>
        </w:rPr>
        <w:t>the</w:t>
      </w:r>
      <w:r>
        <w:rPr>
          <w:rFonts w:ascii="Bookman Old Style" w:hAnsi="Bookman Old Style"/>
          <w:b w:val="0"/>
          <w:spacing w:val="14"/>
          <w:vertAlign w:val="baseline"/>
        </w:rPr>
        <w:t> </w:t>
      </w:r>
      <w:r>
        <w:rPr>
          <w:rFonts w:ascii="Bookman Old Style" w:hAnsi="Bookman Old Style"/>
          <w:b w:val="0"/>
          <w:w w:val="85"/>
          <w:vertAlign w:val="baseline"/>
        </w:rPr>
        <w:t>state-of-the-art</w:t>
      </w:r>
      <w:r>
        <w:rPr>
          <w:rFonts w:ascii="Bookman Old Style" w:hAnsi="Bookman Old Style"/>
          <w:b w:val="0"/>
          <w:spacing w:val="16"/>
          <w:vertAlign w:val="baseline"/>
        </w:rPr>
        <w:t> </w:t>
      </w:r>
      <w:r>
        <w:rPr>
          <w:rFonts w:ascii="Bookman Old Style" w:hAnsi="Bookman Old Style"/>
          <w:b w:val="0"/>
          <w:w w:val="85"/>
          <w:vertAlign w:val="baseline"/>
        </w:rPr>
        <w:t>pixel</w:t>
      </w:r>
      <w:r>
        <w:rPr>
          <w:rFonts w:ascii="Bookman Old Style" w:hAnsi="Bookman Old Style"/>
          <w:b w:val="0"/>
          <w:spacing w:val="13"/>
          <w:vertAlign w:val="baseline"/>
        </w:rPr>
        <w:t> </w:t>
      </w:r>
      <w:r>
        <w:rPr>
          <w:rFonts w:ascii="Bookman Old Style" w:hAnsi="Bookman Old Style"/>
          <w:b w:val="0"/>
          <w:w w:val="85"/>
          <w:vertAlign w:val="baseline"/>
        </w:rPr>
        <w:t>pitch</w:t>
      </w:r>
      <w:r>
        <w:rPr>
          <w:rFonts w:ascii="Bookman Old Style" w:hAnsi="Bookman Old Style"/>
          <w:b w:val="0"/>
          <w:spacing w:val="13"/>
          <w:vertAlign w:val="baseline"/>
        </w:rPr>
        <w:t> </w:t>
      </w:r>
      <w:r>
        <w:rPr>
          <w:rFonts w:ascii="Bookman Old Style" w:hAnsi="Bookman Old Style"/>
          <w:b w:val="0"/>
          <w:spacing w:val="-5"/>
          <w:w w:val="85"/>
          <w:vertAlign w:val="baseline"/>
        </w:rPr>
        <w:t>is</w:t>
      </w:r>
    </w:p>
    <w:p>
      <w:pPr>
        <w:pStyle w:val="BodyText"/>
        <w:spacing w:line="256" w:lineRule="auto" w:before="6"/>
        <w:ind w:left="53" w:right="51"/>
        <w:jc w:val="both"/>
        <w:rPr>
          <w:rFonts w:ascii="Bookman Old Style" w:hAnsi="Bookman Old Style"/>
          <w:b w:val="0"/>
        </w:rPr>
      </w:pPr>
      <w:r>
        <w:rPr>
          <w:rFonts w:ascii="Bookman Old Style" w:hAnsi="Bookman Old Style"/>
          <w:b w:val="0"/>
          <w:w w:val="85"/>
        </w:rPr>
        <w:t>~3</w:t>
      </w:r>
      <w:r>
        <w:rPr>
          <w:rFonts w:ascii="Bookman Old Style" w:hAnsi="Bookman Old Style"/>
          <w:b w:val="0"/>
          <w:spacing w:val="-2"/>
          <w:w w:val="85"/>
        </w:rPr>
        <w:t> </w:t>
      </w:r>
      <w:r>
        <w:rPr>
          <w:rFonts w:ascii="Bookman Old Style" w:hAnsi="Bookman Old Style"/>
          <w:b w:val="0"/>
          <w:w w:val="85"/>
        </w:rPr>
        <w:t>µm for both amplitude and phase LCoS devices</w:t>
      </w:r>
      <w:hyperlink w:history="true" w:anchor="_bookmark98">
        <w:r>
          <w:rPr>
            <w:rFonts w:ascii="Bookman Old Style" w:hAnsi="Bookman Old Style"/>
            <w:b w:val="0"/>
            <w:color w:val="0000FF"/>
            <w:w w:val="85"/>
            <w:vertAlign w:val="superscript"/>
          </w:rPr>
          <w:t>103</w:t>
        </w:r>
      </w:hyperlink>
      <w:r>
        <w:rPr>
          <w:rFonts w:ascii="Bookman Old Style" w:hAnsi="Bookman Old Style"/>
          <w:b w:val="0"/>
          <w:w w:val="85"/>
          <w:vertAlign w:val="baseline"/>
        </w:rPr>
        <w:t>. For an amplitude LCoS, a straightforward method to </w:t>
      </w:r>
      <w:r>
        <w:rPr>
          <w:rFonts w:ascii="Bookman Old Style" w:hAnsi="Bookman Old Style"/>
          <w:b w:val="0"/>
          <w:w w:val="85"/>
          <w:vertAlign w:val="baseline"/>
        </w:rPr>
        <w:t>mitigate </w:t>
      </w:r>
      <w:r>
        <w:rPr>
          <w:rFonts w:ascii="Bookman Old Style" w:hAnsi="Bookman Old Style"/>
          <w:b w:val="0"/>
          <w:w w:val="90"/>
          <w:vertAlign w:val="baseline"/>
        </w:rPr>
        <w:t>the</w:t>
      </w:r>
      <w:r>
        <w:rPr>
          <w:rFonts w:ascii="Bookman Old Style" w:hAnsi="Bookman Old Style"/>
          <w:b w:val="0"/>
          <w:spacing w:val="-7"/>
          <w:w w:val="90"/>
          <w:vertAlign w:val="baseline"/>
        </w:rPr>
        <w:t> </w:t>
      </w:r>
      <w:r>
        <w:rPr>
          <w:rFonts w:ascii="Bookman Old Style" w:hAnsi="Bookman Old Style"/>
          <w:b w:val="0"/>
          <w:w w:val="90"/>
          <w:vertAlign w:val="baseline"/>
        </w:rPr>
        <w:t>FFE</w:t>
      </w:r>
      <w:r>
        <w:rPr>
          <w:rFonts w:ascii="Bookman Old Style" w:hAnsi="Bookman Old Style"/>
          <w:b w:val="0"/>
          <w:spacing w:val="-6"/>
          <w:w w:val="90"/>
          <w:vertAlign w:val="baseline"/>
        </w:rPr>
        <w:t> </w:t>
      </w:r>
      <w:r>
        <w:rPr>
          <w:rFonts w:ascii="Bookman Old Style" w:hAnsi="Bookman Old Style"/>
          <w:b w:val="0"/>
          <w:w w:val="90"/>
          <w:vertAlign w:val="baseline"/>
        </w:rPr>
        <w:t>is</w:t>
      </w:r>
      <w:r>
        <w:rPr>
          <w:rFonts w:ascii="Bookman Old Style" w:hAnsi="Bookman Old Style"/>
          <w:b w:val="0"/>
          <w:spacing w:val="-6"/>
          <w:w w:val="90"/>
          <w:vertAlign w:val="baseline"/>
        </w:rPr>
        <w:t> </w:t>
      </w:r>
      <w:r>
        <w:rPr>
          <w:rFonts w:ascii="Bookman Old Style" w:hAnsi="Bookman Old Style"/>
          <w:b w:val="0"/>
          <w:w w:val="90"/>
          <w:vertAlign w:val="baseline"/>
        </w:rPr>
        <w:t>to</w:t>
      </w:r>
      <w:r>
        <w:rPr>
          <w:rFonts w:ascii="Bookman Old Style" w:hAnsi="Bookman Old Style"/>
          <w:b w:val="0"/>
          <w:spacing w:val="-7"/>
          <w:w w:val="90"/>
          <w:vertAlign w:val="baseline"/>
        </w:rPr>
        <w:t> </w:t>
      </w:r>
      <w:r>
        <w:rPr>
          <w:rFonts w:ascii="Bookman Old Style" w:hAnsi="Bookman Old Style"/>
          <w:b w:val="0"/>
          <w:w w:val="90"/>
          <w:vertAlign w:val="baseline"/>
        </w:rPr>
        <w:t>reduce</w:t>
      </w:r>
      <w:r>
        <w:rPr>
          <w:rFonts w:ascii="Bookman Old Style" w:hAnsi="Bookman Old Style"/>
          <w:b w:val="0"/>
          <w:spacing w:val="-6"/>
          <w:w w:val="90"/>
          <w:vertAlign w:val="baseline"/>
        </w:rPr>
        <w:t> </w:t>
      </w:r>
      <w:r>
        <w:rPr>
          <w:rFonts w:ascii="Bookman Old Style" w:hAnsi="Bookman Old Style"/>
          <w:b w:val="0"/>
          <w:w w:val="90"/>
          <w:vertAlign w:val="baseline"/>
        </w:rPr>
        <w:t>the</w:t>
      </w:r>
      <w:r>
        <w:rPr>
          <w:rFonts w:ascii="Bookman Old Style" w:hAnsi="Bookman Old Style"/>
          <w:b w:val="0"/>
          <w:spacing w:val="-5"/>
          <w:w w:val="90"/>
          <w:vertAlign w:val="baseline"/>
        </w:rPr>
        <w:t> </w:t>
      </w:r>
      <w:r>
        <w:rPr>
          <w:rFonts w:ascii="Bookman Old Style" w:hAnsi="Bookman Old Style"/>
          <w:b w:val="0"/>
          <w:w w:val="90"/>
          <w:vertAlign w:val="baseline"/>
        </w:rPr>
        <w:t>cell</w:t>
      </w:r>
      <w:r>
        <w:rPr>
          <w:rFonts w:ascii="Bookman Old Style" w:hAnsi="Bookman Old Style"/>
          <w:b w:val="0"/>
          <w:spacing w:val="-6"/>
          <w:w w:val="90"/>
          <w:vertAlign w:val="baseline"/>
        </w:rPr>
        <w:t> </w:t>
      </w:r>
      <w:r>
        <w:rPr>
          <w:rFonts w:ascii="Bookman Old Style" w:hAnsi="Bookman Old Style"/>
          <w:b w:val="0"/>
          <w:w w:val="90"/>
          <w:vertAlign w:val="baseline"/>
        </w:rPr>
        <w:t>gap</w:t>
      </w:r>
      <w:r>
        <w:rPr>
          <w:rFonts w:ascii="Bookman Old Style" w:hAnsi="Bookman Old Style"/>
          <w:b w:val="0"/>
          <w:spacing w:val="-6"/>
          <w:w w:val="90"/>
          <w:vertAlign w:val="baseline"/>
        </w:rPr>
        <w:t> </w:t>
      </w:r>
      <w:r>
        <w:rPr>
          <w:rFonts w:ascii="Bookman Old Style" w:hAnsi="Bookman Old Style"/>
          <w:b w:val="0"/>
          <w:w w:val="90"/>
          <w:vertAlign w:val="baseline"/>
        </w:rPr>
        <w:t>by</w:t>
      </w:r>
      <w:r>
        <w:rPr>
          <w:rFonts w:ascii="Bookman Old Style" w:hAnsi="Bookman Old Style"/>
          <w:b w:val="0"/>
          <w:spacing w:val="-6"/>
          <w:w w:val="90"/>
          <w:vertAlign w:val="baseline"/>
        </w:rPr>
        <w:t> </w:t>
      </w:r>
      <w:r>
        <w:rPr>
          <w:rFonts w:ascii="Bookman Old Style" w:hAnsi="Bookman Old Style"/>
          <w:b w:val="0"/>
          <w:w w:val="90"/>
          <w:vertAlign w:val="baseline"/>
        </w:rPr>
        <w:t>employing</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high</w:t>
      </w:r>
      <w:r>
        <w:rPr>
          <w:rFonts w:ascii="Bookman Old Style" w:hAnsi="Bookman Old Style"/>
          <w:b w:val="0"/>
          <w:spacing w:val="-7"/>
          <w:w w:val="90"/>
          <w:vertAlign w:val="baseline"/>
        </w:rPr>
        <w:t> </w:t>
      </w:r>
      <w:r>
        <w:rPr>
          <w:rFonts w:ascii="Arial" w:hAnsi="Arial"/>
          <w:i/>
          <w:w w:val="90"/>
          <w:vertAlign w:val="baseline"/>
        </w:rPr>
        <w:t>Δ</w:t>
      </w:r>
      <w:r>
        <w:rPr>
          <w:rFonts w:ascii="Bookman Old Style" w:hAnsi="Bookman Old Style"/>
          <w:b w:val="0"/>
          <w:i/>
          <w:w w:val="90"/>
          <w:vertAlign w:val="baseline"/>
        </w:rPr>
        <w:t>n</w:t>
      </w:r>
      <w:r>
        <w:rPr>
          <w:rFonts w:ascii="Bookman Old Style" w:hAnsi="Bookman Old Style"/>
          <w:b w:val="0"/>
          <w:i/>
          <w:w w:val="90"/>
          <w:vertAlign w:val="baseline"/>
        </w:rPr>
        <w:t> </w:t>
      </w:r>
      <w:r>
        <w:rPr>
          <w:rFonts w:ascii="Bookman Old Style" w:hAnsi="Bookman Old Style"/>
          <w:b w:val="0"/>
          <w:w w:val="90"/>
          <w:vertAlign w:val="baseline"/>
        </w:rPr>
        <w:t>LC</w:t>
      </w:r>
      <w:r>
        <w:rPr>
          <w:rFonts w:ascii="Bookman Old Style" w:hAnsi="Bookman Old Style"/>
          <w:b w:val="0"/>
          <w:spacing w:val="-1"/>
          <w:w w:val="90"/>
          <w:vertAlign w:val="baseline"/>
        </w:rPr>
        <w:t> </w:t>
      </w:r>
      <w:r>
        <w:rPr>
          <w:rFonts w:ascii="Bookman Old Style" w:hAnsi="Bookman Old Style"/>
          <w:b w:val="0"/>
          <w:w w:val="90"/>
          <w:vertAlign w:val="baseline"/>
        </w:rPr>
        <w:t>material</w:t>
      </w:r>
      <w:hyperlink w:history="true" w:anchor="_bookmark100">
        <w:r>
          <w:rPr>
            <w:rFonts w:ascii="Bookman Old Style" w:hAnsi="Bookman Old Style"/>
            <w:b w:val="0"/>
            <w:color w:val="0000FF"/>
            <w:w w:val="90"/>
            <w:vertAlign w:val="superscript"/>
          </w:rPr>
          <w:t>104</w:t>
        </w:r>
      </w:hyperlink>
      <w:r>
        <w:rPr>
          <w:rFonts w:ascii="Bookman Old Style" w:hAnsi="Bookman Old Style"/>
          <w:b w:val="0"/>
          <w:w w:val="90"/>
          <w:vertAlign w:val="superscript"/>
        </w:rPr>
        <w:t>,</w:t>
      </w:r>
      <w:hyperlink w:history="true" w:anchor="_bookmark103">
        <w:r>
          <w:rPr>
            <w:rFonts w:ascii="Bookman Old Style" w:hAnsi="Bookman Old Style"/>
            <w:b w:val="0"/>
            <w:color w:val="0000FF"/>
            <w:w w:val="90"/>
            <w:vertAlign w:val="superscript"/>
          </w:rPr>
          <w:t>105</w:t>
        </w:r>
      </w:hyperlink>
      <w:r>
        <w:rPr>
          <w:rFonts w:ascii="Bookman Old Style" w:hAnsi="Bookman Old Style"/>
          <w:b w:val="0"/>
          <w:w w:val="90"/>
          <w:vertAlign w:val="baseline"/>
        </w:rPr>
        <w:t>.</w:t>
      </w:r>
      <w:r>
        <w:rPr>
          <w:rFonts w:ascii="Bookman Old Style" w:hAnsi="Bookman Old Style"/>
          <w:b w:val="0"/>
          <w:spacing w:val="-1"/>
          <w:w w:val="90"/>
          <w:vertAlign w:val="baseline"/>
        </w:rPr>
        <w:t> </w:t>
      </w:r>
      <w:r>
        <w:rPr>
          <w:rFonts w:ascii="Bookman Old Style" w:hAnsi="Bookman Old Style"/>
          <w:b w:val="0"/>
          <w:w w:val="90"/>
          <w:vertAlign w:val="baseline"/>
        </w:rPr>
        <w:t>Besides, several</w:t>
      </w:r>
      <w:r>
        <w:rPr>
          <w:rFonts w:ascii="Bookman Old Style" w:hAnsi="Bookman Old Style"/>
          <w:b w:val="0"/>
          <w:spacing w:val="-1"/>
          <w:w w:val="90"/>
          <w:vertAlign w:val="baseline"/>
        </w:rPr>
        <w:t> </w:t>
      </w:r>
      <w:r>
        <w:rPr>
          <w:rFonts w:ascii="Bookman Old Style" w:hAnsi="Bookman Old Style"/>
          <w:b w:val="0"/>
          <w:w w:val="90"/>
          <w:vertAlign w:val="baseline"/>
        </w:rPr>
        <w:t>other strategies have been proposed</w:t>
      </w:r>
      <w:r>
        <w:rPr>
          <w:rFonts w:ascii="Bookman Old Style" w:hAnsi="Bookman Old Style"/>
          <w:b w:val="0"/>
          <w:spacing w:val="-1"/>
          <w:w w:val="90"/>
          <w:vertAlign w:val="baseline"/>
        </w:rPr>
        <w:t> </w:t>
      </w:r>
      <w:r>
        <w:rPr>
          <w:rFonts w:ascii="Bookman Old Style" w:hAnsi="Bookman Old Style"/>
          <w:b w:val="0"/>
          <w:w w:val="90"/>
          <w:vertAlign w:val="baseline"/>
        </w:rPr>
        <w:t>to suppress the</w:t>
      </w:r>
      <w:r>
        <w:rPr>
          <w:rFonts w:ascii="Bookman Old Style" w:hAnsi="Bookman Old Style"/>
          <w:b w:val="0"/>
          <w:spacing w:val="-1"/>
          <w:w w:val="90"/>
          <w:vertAlign w:val="baseline"/>
        </w:rPr>
        <w:t> </w:t>
      </w:r>
      <w:r>
        <w:rPr>
          <w:rFonts w:ascii="Bookman Old Style" w:hAnsi="Bookman Old Style"/>
          <w:b w:val="0"/>
          <w:w w:val="90"/>
          <w:vertAlign w:val="baseline"/>
        </w:rPr>
        <w:t>FFE, such</w:t>
      </w:r>
      <w:r>
        <w:rPr>
          <w:rFonts w:ascii="Bookman Old Style" w:hAnsi="Bookman Old Style"/>
          <w:b w:val="0"/>
          <w:spacing w:val="-1"/>
          <w:w w:val="90"/>
          <w:vertAlign w:val="baseline"/>
        </w:rPr>
        <w:t> </w:t>
      </w:r>
      <w:r>
        <w:rPr>
          <w:rFonts w:ascii="Bookman Old Style" w:hAnsi="Bookman Old Style"/>
          <w:b w:val="0"/>
          <w:w w:val="90"/>
          <w:vertAlign w:val="baseline"/>
        </w:rPr>
        <w:t>as</w:t>
      </w:r>
      <w:r>
        <w:rPr>
          <w:rFonts w:ascii="Bookman Old Style" w:hAnsi="Bookman Old Style"/>
          <w:b w:val="0"/>
          <w:spacing w:val="-1"/>
          <w:w w:val="90"/>
          <w:vertAlign w:val="baseline"/>
        </w:rPr>
        <w:t> </w:t>
      </w:r>
      <w:r>
        <w:rPr>
          <w:rFonts w:ascii="Bookman Old Style" w:hAnsi="Bookman Old Style"/>
          <w:b w:val="0"/>
          <w:w w:val="90"/>
          <w:vertAlign w:val="baseline"/>
        </w:rPr>
        <w:t>optimizing </w:t>
      </w:r>
      <w:r>
        <w:rPr>
          <w:rFonts w:ascii="Bookman Old Style" w:hAnsi="Bookman Old Style"/>
          <w:b w:val="0"/>
          <w:w w:val="95"/>
          <w:vertAlign w:val="baseline"/>
        </w:rPr>
        <w:t>the</w:t>
      </w:r>
      <w:r>
        <w:rPr>
          <w:rFonts w:ascii="Bookman Old Style" w:hAnsi="Bookman Old Style"/>
          <w:b w:val="0"/>
          <w:w w:val="95"/>
          <w:vertAlign w:val="baseline"/>
        </w:rPr>
        <w:t> slope</w:t>
      </w:r>
      <w:r>
        <w:rPr>
          <w:rFonts w:ascii="Bookman Old Style" w:hAnsi="Bookman Old Style"/>
          <w:b w:val="0"/>
          <w:w w:val="95"/>
          <w:vertAlign w:val="baseline"/>
        </w:rPr>
        <w:t> of</w:t>
      </w:r>
      <w:r>
        <w:rPr>
          <w:rFonts w:ascii="Bookman Old Style" w:hAnsi="Bookman Old Style"/>
          <w:b w:val="0"/>
          <w:w w:val="95"/>
          <w:vertAlign w:val="baseline"/>
        </w:rPr>
        <w:t> pixel</w:t>
      </w:r>
      <w:r>
        <w:rPr>
          <w:rFonts w:ascii="Bookman Old Style" w:hAnsi="Bookman Old Style"/>
          <w:b w:val="0"/>
          <w:w w:val="95"/>
          <w:vertAlign w:val="baseline"/>
        </w:rPr>
        <w:t> electrodes</w:t>
      </w:r>
      <w:hyperlink w:history="true" w:anchor="_bookmark105">
        <w:r>
          <w:rPr>
            <w:rFonts w:ascii="Bookman Old Style" w:hAnsi="Bookman Old Style"/>
            <w:b w:val="0"/>
            <w:color w:val="0000FF"/>
            <w:w w:val="95"/>
            <w:vertAlign w:val="superscript"/>
          </w:rPr>
          <w:t>106</w:t>
        </w:r>
      </w:hyperlink>
      <w:r>
        <w:rPr>
          <w:rFonts w:ascii="Bookman Old Style" w:hAnsi="Bookman Old Style"/>
          <w:b w:val="0"/>
          <w:w w:val="95"/>
          <w:vertAlign w:val="baseline"/>
        </w:rPr>
        <w:t>,</w:t>
      </w:r>
      <w:r>
        <w:rPr>
          <w:rFonts w:ascii="Bookman Old Style" w:hAnsi="Bookman Old Style"/>
          <w:b w:val="0"/>
          <w:w w:val="95"/>
          <w:vertAlign w:val="baseline"/>
        </w:rPr>
        <w:t> adopting</w:t>
      </w:r>
      <w:r>
        <w:rPr>
          <w:rFonts w:ascii="Bookman Old Style" w:hAnsi="Bookman Old Style"/>
          <w:b w:val="0"/>
          <w:w w:val="95"/>
          <w:vertAlign w:val="baseline"/>
        </w:rPr>
        <w:t> circularly polarized</w:t>
      </w:r>
      <w:r>
        <w:rPr>
          <w:rFonts w:ascii="Bookman Old Style" w:hAnsi="Bookman Old Style"/>
          <w:b w:val="0"/>
          <w:w w:val="95"/>
          <w:vertAlign w:val="baseline"/>
        </w:rPr>
        <w:t> light</w:t>
      </w:r>
      <w:hyperlink w:history="true" w:anchor="_bookmark107">
        <w:r>
          <w:rPr>
            <w:rFonts w:ascii="Bookman Old Style" w:hAnsi="Bookman Old Style"/>
            <w:b w:val="0"/>
            <w:color w:val="0000FF"/>
            <w:w w:val="95"/>
            <w:vertAlign w:val="superscript"/>
          </w:rPr>
          <w:t>107</w:t>
        </w:r>
      </w:hyperlink>
      <w:r>
        <w:rPr>
          <w:rFonts w:ascii="Bookman Old Style" w:hAnsi="Bookman Old Style"/>
          <w:b w:val="0"/>
          <w:w w:val="95"/>
          <w:vertAlign w:val="baseline"/>
        </w:rPr>
        <w:t>,</w:t>
      </w:r>
      <w:r>
        <w:rPr>
          <w:rFonts w:ascii="Bookman Old Style" w:hAnsi="Bookman Old Style"/>
          <w:b w:val="0"/>
          <w:w w:val="95"/>
          <w:vertAlign w:val="baseline"/>
        </w:rPr>
        <w:t> fabricating</w:t>
      </w:r>
      <w:r>
        <w:rPr>
          <w:rFonts w:ascii="Bookman Old Style" w:hAnsi="Bookman Old Style"/>
          <w:b w:val="0"/>
          <w:w w:val="95"/>
          <w:vertAlign w:val="baseline"/>
        </w:rPr>
        <w:t> double-side</w:t>
      </w:r>
      <w:r>
        <w:rPr>
          <w:rFonts w:ascii="Bookman Old Style" w:hAnsi="Bookman Old Style"/>
          <w:b w:val="0"/>
          <w:w w:val="95"/>
          <w:vertAlign w:val="baseline"/>
        </w:rPr>
        <w:t> electrode </w:t>
      </w:r>
      <w:r>
        <w:rPr>
          <w:rFonts w:ascii="Bookman Old Style" w:hAnsi="Bookman Old Style"/>
          <w:b w:val="0"/>
          <w:w w:val="85"/>
          <w:vertAlign w:val="baseline"/>
        </w:rPr>
        <w:t>structures</w:t>
      </w:r>
      <w:hyperlink w:history="true" w:anchor="_bookmark108">
        <w:r>
          <w:rPr>
            <w:rFonts w:ascii="Bookman Old Style" w:hAnsi="Bookman Old Style"/>
            <w:b w:val="0"/>
            <w:color w:val="0000FF"/>
            <w:w w:val="85"/>
            <w:vertAlign w:val="superscript"/>
          </w:rPr>
          <w:t>108</w:t>
        </w:r>
      </w:hyperlink>
      <w:r>
        <w:rPr>
          <w:rFonts w:ascii="Bookman Old Style" w:hAnsi="Bookman Old Style"/>
          <w:b w:val="0"/>
          <w:w w:val="85"/>
          <w:vertAlign w:val="baseline"/>
        </w:rPr>
        <w:t>, and introducing patterned pretilt angles</w:t>
      </w:r>
      <w:hyperlink w:history="true" w:anchor="_bookmark110">
        <w:r>
          <w:rPr>
            <w:rFonts w:ascii="Bookman Old Style" w:hAnsi="Bookman Old Style"/>
            <w:b w:val="0"/>
            <w:color w:val="0000FF"/>
            <w:w w:val="85"/>
            <w:vertAlign w:val="superscript"/>
          </w:rPr>
          <w:t>109</w:t>
        </w:r>
      </w:hyperlink>
      <w:r>
        <w:rPr>
          <w:rFonts w:ascii="Bookman Old Style" w:hAnsi="Bookman Old Style"/>
          <w:b w:val="0"/>
          <w:w w:val="85"/>
          <w:vertAlign w:val="baseline"/>
        </w:rPr>
        <w:t>. </w:t>
      </w:r>
      <w:r>
        <w:rPr>
          <w:rFonts w:ascii="Bookman Old Style" w:hAnsi="Bookman Old Style"/>
          <w:b w:val="0"/>
          <w:w w:val="90"/>
          <w:vertAlign w:val="baseline"/>
        </w:rPr>
        <w:t>For</w:t>
      </w:r>
      <w:r>
        <w:rPr>
          <w:rFonts w:ascii="Bookman Old Style" w:hAnsi="Bookman Old Style"/>
          <w:b w:val="0"/>
          <w:spacing w:val="-5"/>
          <w:w w:val="90"/>
          <w:vertAlign w:val="baseline"/>
        </w:rPr>
        <w:t> </w:t>
      </w:r>
      <w:r>
        <w:rPr>
          <w:rFonts w:ascii="Bookman Old Style" w:hAnsi="Bookman Old Style"/>
          <w:b w:val="0"/>
          <w:w w:val="90"/>
          <w:vertAlign w:val="baseline"/>
        </w:rPr>
        <w:t>an</w:t>
      </w:r>
      <w:r>
        <w:rPr>
          <w:rFonts w:ascii="Bookman Old Style" w:hAnsi="Bookman Old Style"/>
          <w:b w:val="0"/>
          <w:spacing w:val="-5"/>
          <w:w w:val="90"/>
          <w:vertAlign w:val="baseline"/>
        </w:rPr>
        <w:t> </w:t>
      </w:r>
      <w:r>
        <w:rPr>
          <w:rFonts w:ascii="Bookman Old Style" w:hAnsi="Bookman Old Style"/>
          <w:b w:val="0"/>
          <w:w w:val="90"/>
          <w:vertAlign w:val="baseline"/>
        </w:rPr>
        <w:t>SLM</w:t>
      </w:r>
      <w:r>
        <w:rPr>
          <w:rFonts w:ascii="Bookman Old Style" w:hAnsi="Bookman Old Style"/>
          <w:b w:val="0"/>
          <w:spacing w:val="-6"/>
          <w:w w:val="90"/>
          <w:vertAlign w:val="baseline"/>
        </w:rPr>
        <w:t> </w:t>
      </w:r>
      <w:r>
        <w:rPr>
          <w:rFonts w:ascii="Bookman Old Style" w:hAnsi="Bookman Old Style"/>
          <w:b w:val="0"/>
          <w:w w:val="90"/>
          <w:vertAlign w:val="baseline"/>
        </w:rPr>
        <w:t>panel,</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6"/>
          <w:w w:val="90"/>
          <w:vertAlign w:val="baseline"/>
        </w:rPr>
        <w:t> </w:t>
      </w:r>
      <w:r>
        <w:rPr>
          <w:rFonts w:ascii="Bookman Old Style" w:hAnsi="Bookman Old Style"/>
          <w:b w:val="0"/>
          <w:w w:val="90"/>
          <w:vertAlign w:val="baseline"/>
        </w:rPr>
        <w:t>phase</w:t>
      </w:r>
      <w:r>
        <w:rPr>
          <w:rFonts w:ascii="Bookman Old Style" w:hAnsi="Bookman Old Style"/>
          <w:b w:val="0"/>
          <w:spacing w:val="-4"/>
          <w:w w:val="90"/>
          <w:vertAlign w:val="baseline"/>
        </w:rPr>
        <w:t> </w:t>
      </w:r>
      <w:r>
        <w:rPr>
          <w:rFonts w:ascii="Bookman Old Style" w:hAnsi="Bookman Old Style"/>
          <w:b w:val="0"/>
          <w:w w:val="90"/>
          <w:vertAlign w:val="baseline"/>
        </w:rPr>
        <w:t>disturbance</w:t>
      </w:r>
      <w:r>
        <w:rPr>
          <w:rFonts w:ascii="Bookman Old Style" w:hAnsi="Bookman Old Style"/>
          <w:b w:val="0"/>
          <w:spacing w:val="-4"/>
          <w:w w:val="90"/>
          <w:vertAlign w:val="baseline"/>
        </w:rPr>
        <w:t> </w:t>
      </w:r>
      <w:r>
        <w:rPr>
          <w:rFonts w:ascii="Bookman Old Style" w:hAnsi="Bookman Old Style"/>
          <w:b w:val="0"/>
          <w:w w:val="90"/>
          <w:vertAlign w:val="baseline"/>
        </w:rPr>
        <w:t>caused</w:t>
      </w:r>
      <w:r>
        <w:rPr>
          <w:rFonts w:ascii="Bookman Old Style" w:hAnsi="Bookman Old Style"/>
          <w:b w:val="0"/>
          <w:spacing w:val="-5"/>
          <w:w w:val="90"/>
          <w:vertAlign w:val="baseline"/>
        </w:rPr>
        <w:t> </w:t>
      </w:r>
      <w:r>
        <w:rPr>
          <w:rFonts w:ascii="Bookman Old Style" w:hAnsi="Bookman Old Style"/>
          <w:b w:val="0"/>
          <w:w w:val="90"/>
          <w:vertAlign w:val="baseline"/>
        </w:rPr>
        <w:t>by</w:t>
      </w:r>
      <w:r>
        <w:rPr>
          <w:rFonts w:ascii="Bookman Old Style" w:hAnsi="Bookman Old Style"/>
          <w:b w:val="0"/>
          <w:spacing w:val="-5"/>
          <w:w w:val="90"/>
          <w:vertAlign w:val="baseline"/>
        </w:rPr>
        <w:t> </w:t>
      </w:r>
      <w:r>
        <w:rPr>
          <w:rFonts w:ascii="Bookman Old Style" w:hAnsi="Bookman Old Style"/>
          <w:b w:val="0"/>
          <w:w w:val="90"/>
          <w:vertAlign w:val="baseline"/>
        </w:rPr>
        <w:t>the FFE</w:t>
      </w:r>
      <w:r>
        <w:rPr>
          <w:rFonts w:ascii="Bookman Old Style" w:hAnsi="Bookman Old Style"/>
          <w:b w:val="0"/>
          <w:spacing w:val="-10"/>
          <w:w w:val="90"/>
          <w:vertAlign w:val="baseline"/>
        </w:rPr>
        <w:t> </w:t>
      </w:r>
      <w:r>
        <w:rPr>
          <w:rFonts w:ascii="Bookman Old Style" w:hAnsi="Bookman Old Style"/>
          <w:b w:val="0"/>
          <w:w w:val="90"/>
          <w:vertAlign w:val="baseline"/>
        </w:rPr>
        <w:t>could</w:t>
      </w:r>
      <w:r>
        <w:rPr>
          <w:rFonts w:ascii="Bookman Old Style" w:hAnsi="Bookman Old Style"/>
          <w:b w:val="0"/>
          <w:spacing w:val="-9"/>
          <w:w w:val="90"/>
          <w:vertAlign w:val="baseline"/>
        </w:rPr>
        <w:t> </w:t>
      </w:r>
      <w:r>
        <w:rPr>
          <w:rFonts w:ascii="Bookman Old Style" w:hAnsi="Bookman Old Style"/>
          <w:b w:val="0"/>
          <w:w w:val="90"/>
          <w:vertAlign w:val="baseline"/>
        </w:rPr>
        <w:t>lower</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diffraction</w:t>
      </w:r>
      <w:r>
        <w:rPr>
          <w:rFonts w:ascii="Bookman Old Style" w:hAnsi="Bookman Old Style"/>
          <w:b w:val="0"/>
          <w:spacing w:val="-9"/>
          <w:w w:val="90"/>
          <w:vertAlign w:val="baseline"/>
        </w:rPr>
        <w:t> </w:t>
      </w:r>
      <w:r>
        <w:rPr>
          <w:rFonts w:ascii="Bookman Old Style" w:hAnsi="Bookman Old Style"/>
          <w:b w:val="0"/>
          <w:w w:val="90"/>
          <w:vertAlign w:val="baseline"/>
        </w:rPr>
        <w:t>ef</w:t>
      </w:r>
      <w:r>
        <w:rPr>
          <w:rFonts w:ascii="Times New Roman" w:hAnsi="Times New Roman"/>
          <w:w w:val="90"/>
          <w:vertAlign w:val="baseline"/>
        </w:rPr>
        <w:t>ﬁ</w:t>
      </w:r>
      <w:r>
        <w:rPr>
          <w:rFonts w:ascii="Bookman Old Style" w:hAnsi="Bookman Old Style"/>
          <w:b w:val="0"/>
          <w:w w:val="90"/>
          <w:vertAlign w:val="baseline"/>
        </w:rPr>
        <w:t>ciency</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exacerbate the reconstruction error. Compared to amplitude LCoS </w:t>
      </w:r>
      <w:r>
        <w:rPr>
          <w:rFonts w:ascii="Bookman Old Style" w:hAnsi="Bookman Old Style"/>
          <w:b w:val="0"/>
          <w:w w:val="95"/>
          <w:vertAlign w:val="baseline"/>
        </w:rPr>
        <w:t>devices,</w:t>
      </w:r>
      <w:r>
        <w:rPr>
          <w:rFonts w:ascii="Bookman Old Style" w:hAnsi="Bookman Old Style"/>
          <w:b w:val="0"/>
          <w:w w:val="95"/>
          <w:vertAlign w:val="baseline"/>
        </w:rPr>
        <w:t> it</w:t>
      </w:r>
      <w:r>
        <w:rPr>
          <w:rFonts w:ascii="Bookman Old Style" w:hAnsi="Bookman Old Style"/>
          <w:b w:val="0"/>
          <w:w w:val="95"/>
          <w:vertAlign w:val="baseline"/>
        </w:rPr>
        <w:t> is</w:t>
      </w:r>
      <w:r>
        <w:rPr>
          <w:rFonts w:ascii="Bookman Old Style" w:hAnsi="Bookman Old Style"/>
          <w:b w:val="0"/>
          <w:w w:val="95"/>
          <w:vertAlign w:val="baseline"/>
        </w:rPr>
        <w:t> more</w:t>
      </w:r>
      <w:r>
        <w:rPr>
          <w:rFonts w:ascii="Bookman Old Style" w:hAnsi="Bookman Old Style"/>
          <w:b w:val="0"/>
          <w:w w:val="95"/>
          <w:vertAlign w:val="baseline"/>
        </w:rPr>
        <w:t> challenging</w:t>
      </w:r>
      <w:r>
        <w:rPr>
          <w:rFonts w:ascii="Bookman Old Style" w:hAnsi="Bookman Old Style"/>
          <w:b w:val="0"/>
          <w:w w:val="95"/>
          <w:vertAlign w:val="baseline"/>
        </w:rPr>
        <w:t> to</w:t>
      </w:r>
      <w:r>
        <w:rPr>
          <w:rFonts w:ascii="Bookman Old Style" w:hAnsi="Bookman Old Style"/>
          <w:b w:val="0"/>
          <w:w w:val="95"/>
          <w:vertAlign w:val="baseline"/>
        </w:rPr>
        <w:t> mitigate</w:t>
      </w:r>
      <w:r>
        <w:rPr>
          <w:rFonts w:ascii="Bookman Old Style" w:hAnsi="Bookman Old Style"/>
          <w:b w:val="0"/>
          <w:w w:val="95"/>
          <w:vertAlign w:val="baseline"/>
        </w:rPr>
        <w:t> the</w:t>
      </w:r>
      <w:r>
        <w:rPr>
          <w:rFonts w:ascii="Bookman Old Style" w:hAnsi="Bookman Old Style"/>
          <w:b w:val="0"/>
          <w:w w:val="95"/>
          <w:vertAlign w:val="baseline"/>
        </w:rPr>
        <w:t> FFE</w:t>
      </w:r>
      <w:r>
        <w:rPr>
          <w:rFonts w:ascii="Bookman Old Style" w:hAnsi="Bookman Old Style"/>
          <w:b w:val="0"/>
          <w:w w:val="95"/>
          <w:vertAlign w:val="baseline"/>
        </w:rPr>
        <w:t> of </w:t>
      </w:r>
      <w:r>
        <w:rPr>
          <w:rFonts w:ascii="Bookman Old Style" w:hAnsi="Bookman Old Style"/>
          <w:b w:val="0"/>
          <w:w w:val="85"/>
          <w:vertAlign w:val="baseline"/>
        </w:rPr>
        <w:t>phase-only LCoS devices because of their thicker cell gap </w:t>
      </w:r>
      <w:r>
        <w:rPr>
          <w:rFonts w:ascii="Bookman Old Style" w:hAnsi="Bookman Old Style"/>
          <w:b w:val="0"/>
          <w:w w:val="90"/>
          <w:vertAlign w:val="baseline"/>
        </w:rPr>
        <w:t>and</w:t>
      </w:r>
      <w:r>
        <w:rPr>
          <w:rFonts w:ascii="Bookman Old Style" w:hAnsi="Bookman Old Style"/>
          <w:b w:val="0"/>
          <w:spacing w:val="-8"/>
          <w:w w:val="90"/>
          <w:vertAlign w:val="baseline"/>
        </w:rPr>
        <w:t> </w:t>
      </w:r>
      <w:r>
        <w:rPr>
          <w:rFonts w:ascii="Bookman Old Style" w:hAnsi="Bookman Old Style"/>
          <w:b w:val="0"/>
          <w:w w:val="90"/>
          <w:vertAlign w:val="baseline"/>
        </w:rPr>
        <w:t>more</w:t>
      </w:r>
      <w:r>
        <w:rPr>
          <w:rFonts w:ascii="Bookman Old Style" w:hAnsi="Bookman Old Style"/>
          <w:b w:val="0"/>
          <w:spacing w:val="-8"/>
          <w:w w:val="90"/>
          <w:vertAlign w:val="baseline"/>
        </w:rPr>
        <w:t> </w:t>
      </w:r>
      <w:r>
        <w:rPr>
          <w:rFonts w:ascii="Bookman Old Style" w:hAnsi="Bookman Old Style"/>
          <w:b w:val="0"/>
          <w:w w:val="90"/>
          <w:vertAlign w:val="baseline"/>
        </w:rPr>
        <w:t>stringent</w:t>
      </w:r>
      <w:r>
        <w:rPr>
          <w:rFonts w:ascii="Bookman Old Style" w:hAnsi="Bookman Old Style"/>
          <w:b w:val="0"/>
          <w:spacing w:val="-8"/>
          <w:w w:val="90"/>
          <w:vertAlign w:val="baseline"/>
        </w:rPr>
        <w:t> </w:t>
      </w:r>
      <w:r>
        <w:rPr>
          <w:rFonts w:ascii="Bookman Old Style" w:hAnsi="Bookman Old Style"/>
          <w:b w:val="0"/>
          <w:w w:val="90"/>
          <w:vertAlign w:val="baseline"/>
        </w:rPr>
        <w:t>requirements</w:t>
      </w:r>
      <w:r>
        <w:rPr>
          <w:rFonts w:ascii="Bookman Old Style" w:hAnsi="Bookman Old Style"/>
          <w:b w:val="0"/>
          <w:spacing w:val="-8"/>
          <w:w w:val="90"/>
          <w:vertAlign w:val="baseline"/>
        </w:rPr>
        <w:t> </w:t>
      </w:r>
      <w:r>
        <w:rPr>
          <w:rFonts w:ascii="Bookman Old Style" w:hAnsi="Bookman Old Style"/>
          <w:b w:val="0"/>
          <w:w w:val="90"/>
          <w:vertAlign w:val="baseline"/>
        </w:rPr>
        <w:t>such</w:t>
      </w:r>
      <w:r>
        <w:rPr>
          <w:rFonts w:ascii="Bookman Old Style" w:hAnsi="Bookman Old Style"/>
          <w:b w:val="0"/>
          <w:spacing w:val="-8"/>
          <w:w w:val="90"/>
          <w:vertAlign w:val="baseline"/>
        </w:rPr>
        <w:t> </w:t>
      </w:r>
      <w:r>
        <w:rPr>
          <w:rFonts w:ascii="Bookman Old Style" w:hAnsi="Bookman Old Style"/>
          <w:b w:val="0"/>
          <w:w w:val="90"/>
          <w:vertAlign w:val="baseline"/>
        </w:rPr>
        <w:t>as</w:t>
      </w:r>
      <w:r>
        <w:rPr>
          <w:rFonts w:ascii="Bookman Old Style" w:hAnsi="Bookman Old Style"/>
          <w:b w:val="0"/>
          <w:spacing w:val="-8"/>
          <w:w w:val="90"/>
          <w:vertAlign w:val="baseline"/>
        </w:rPr>
        <w:t> </w:t>
      </w:r>
      <w:r>
        <w:rPr>
          <w:rFonts w:ascii="Bookman Old Style" w:hAnsi="Bookman Old Style"/>
          <w:b w:val="0"/>
          <w:w w:val="90"/>
          <w:vertAlign w:val="baseline"/>
        </w:rPr>
        <w:t>linearly</w:t>
      </w:r>
      <w:r>
        <w:rPr>
          <w:rFonts w:ascii="Bookman Old Style" w:hAnsi="Bookman Old Style"/>
          <w:b w:val="0"/>
          <w:spacing w:val="-8"/>
          <w:w w:val="90"/>
          <w:vertAlign w:val="baseline"/>
        </w:rPr>
        <w:t> </w:t>
      </w:r>
      <w:r>
        <w:rPr>
          <w:rFonts w:ascii="Bookman Old Style" w:hAnsi="Bookman Old Style"/>
          <w:b w:val="0"/>
          <w:w w:val="90"/>
          <w:vertAlign w:val="baseline"/>
        </w:rPr>
        <w:t>polar- ized light and sharp phase edge. To achieve 1-µm-pitch phase</w:t>
      </w:r>
      <w:r>
        <w:rPr>
          <w:rFonts w:ascii="Bookman Old Style" w:hAnsi="Bookman Old Style"/>
          <w:b w:val="0"/>
          <w:spacing w:val="-6"/>
          <w:w w:val="90"/>
          <w:vertAlign w:val="baseline"/>
        </w:rPr>
        <w:t> </w:t>
      </w:r>
      <w:r>
        <w:rPr>
          <w:rFonts w:ascii="Bookman Old Style" w:hAnsi="Bookman Old Style"/>
          <w:b w:val="0"/>
          <w:w w:val="90"/>
          <w:vertAlign w:val="baseline"/>
        </w:rPr>
        <w:t>modulators,</w:t>
      </w:r>
      <w:r>
        <w:rPr>
          <w:rFonts w:ascii="Bookman Old Style" w:hAnsi="Bookman Old Style"/>
          <w:b w:val="0"/>
          <w:spacing w:val="-6"/>
          <w:w w:val="90"/>
          <w:vertAlign w:val="baseline"/>
        </w:rPr>
        <w:t> </w:t>
      </w:r>
      <w:r>
        <w:rPr>
          <w:rFonts w:ascii="Bookman Old Style" w:hAnsi="Bookman Old Style"/>
          <w:b w:val="0"/>
          <w:w w:val="90"/>
          <w:vertAlign w:val="baseline"/>
        </w:rPr>
        <w:t>Isomae</w:t>
      </w:r>
      <w:r>
        <w:rPr>
          <w:rFonts w:ascii="Bookman Old Style" w:hAnsi="Bookman Old Style"/>
          <w:b w:val="0"/>
          <w:spacing w:val="-6"/>
          <w:w w:val="90"/>
          <w:vertAlign w:val="baseline"/>
        </w:rPr>
        <w:t> </w:t>
      </w:r>
      <w:r>
        <w:rPr>
          <w:rFonts w:ascii="Bookman Old Style" w:hAnsi="Bookman Old Style"/>
          <w:b w:val="0"/>
          <w:w w:val="90"/>
          <w:vertAlign w:val="baseline"/>
        </w:rPr>
        <w:t>et</w:t>
      </w:r>
      <w:r>
        <w:rPr>
          <w:rFonts w:ascii="Bookman Old Style" w:hAnsi="Bookman Old Style"/>
          <w:b w:val="0"/>
          <w:spacing w:val="-6"/>
          <w:w w:val="90"/>
          <w:vertAlign w:val="baseline"/>
        </w:rPr>
        <w:t> </w:t>
      </w:r>
      <w:r>
        <w:rPr>
          <w:rFonts w:ascii="Bookman Old Style" w:hAnsi="Bookman Old Style"/>
          <w:b w:val="0"/>
          <w:w w:val="90"/>
          <w:vertAlign w:val="baseline"/>
        </w:rPr>
        <w:t>al.</w:t>
      </w:r>
      <w:hyperlink w:history="true" w:anchor="_bookmark111">
        <w:r>
          <w:rPr>
            <w:rFonts w:ascii="Bookman Old Style" w:hAnsi="Bookman Old Style"/>
            <w:b w:val="0"/>
            <w:color w:val="0000FF"/>
            <w:w w:val="90"/>
            <w:vertAlign w:val="superscript"/>
          </w:rPr>
          <w:t>110</w:t>
        </w:r>
      </w:hyperlink>
      <w:r>
        <w:rPr>
          <w:rFonts w:ascii="Bookman Old Style" w:hAnsi="Bookman Old Style"/>
          <w:b w:val="0"/>
          <w:w w:val="90"/>
          <w:vertAlign w:val="superscript"/>
        </w:rPr>
        <w:t>,</w:t>
      </w:r>
      <w:hyperlink w:history="true" w:anchor="_bookmark112">
        <w:r>
          <w:rPr>
            <w:rFonts w:ascii="Bookman Old Style" w:hAnsi="Bookman Old Style"/>
            <w:b w:val="0"/>
            <w:color w:val="0000FF"/>
            <w:w w:val="90"/>
            <w:vertAlign w:val="superscript"/>
          </w:rPr>
          <w:t>111</w:t>
        </w:r>
      </w:hyperlink>
      <w:r>
        <w:rPr>
          <w:rFonts w:ascii="Bookman Old Style" w:hAnsi="Bookman Old Style"/>
          <w:b w:val="0"/>
          <w:color w:val="0000FF"/>
          <w:spacing w:val="-6"/>
          <w:w w:val="90"/>
          <w:vertAlign w:val="baseline"/>
        </w:rPr>
        <w:t> </w:t>
      </w:r>
      <w:r>
        <w:rPr>
          <w:rFonts w:ascii="Bookman Old Style" w:hAnsi="Bookman Old Style"/>
          <w:b w:val="0"/>
          <w:w w:val="90"/>
          <w:vertAlign w:val="baseline"/>
        </w:rPr>
        <w:t>proposed</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dielec- </w:t>
      </w:r>
      <w:r>
        <w:rPr>
          <w:rFonts w:ascii="Bookman Old Style" w:hAnsi="Bookman Old Style"/>
          <w:b w:val="0"/>
          <w:w w:val="95"/>
          <w:vertAlign w:val="baseline"/>
        </w:rPr>
        <w:t>tric</w:t>
      </w:r>
      <w:r>
        <w:rPr>
          <w:rFonts w:ascii="Bookman Old Style" w:hAnsi="Bookman Old Style"/>
          <w:b w:val="0"/>
          <w:spacing w:val="-13"/>
          <w:w w:val="95"/>
          <w:vertAlign w:val="baseline"/>
        </w:rPr>
        <w:t> </w:t>
      </w:r>
      <w:r>
        <w:rPr>
          <w:rFonts w:ascii="Bookman Old Style" w:hAnsi="Bookman Old Style"/>
          <w:b w:val="0"/>
          <w:w w:val="95"/>
          <w:vertAlign w:val="baseline"/>
        </w:rPr>
        <w:t>shield</w:t>
      </w:r>
      <w:r>
        <w:rPr>
          <w:rFonts w:ascii="Bookman Old Style" w:hAnsi="Bookman Old Style"/>
          <w:b w:val="0"/>
          <w:spacing w:val="-12"/>
          <w:w w:val="95"/>
          <w:vertAlign w:val="baseline"/>
        </w:rPr>
        <w:t> </w:t>
      </w:r>
      <w:r>
        <w:rPr>
          <w:rFonts w:ascii="Bookman Old Style" w:hAnsi="Bookman Old Style"/>
          <w:b w:val="0"/>
          <w:w w:val="95"/>
          <w:vertAlign w:val="baseline"/>
        </w:rPr>
        <w:t>wall</w:t>
      </w:r>
      <w:r>
        <w:rPr>
          <w:rFonts w:ascii="Bookman Old Style" w:hAnsi="Bookman Old Style"/>
          <w:b w:val="0"/>
          <w:spacing w:val="-12"/>
          <w:w w:val="95"/>
          <w:vertAlign w:val="baseline"/>
        </w:rPr>
        <w:t> </w:t>
      </w:r>
      <w:r>
        <w:rPr>
          <w:rFonts w:ascii="Bookman Old Style" w:hAnsi="Bookman Old Style"/>
          <w:b w:val="0"/>
          <w:w w:val="95"/>
          <w:vertAlign w:val="baseline"/>
        </w:rPr>
        <w:t>structure,</w:t>
      </w:r>
      <w:r>
        <w:rPr>
          <w:rFonts w:ascii="Bookman Old Style" w:hAnsi="Bookman Old Style"/>
          <w:b w:val="0"/>
          <w:spacing w:val="-12"/>
          <w:w w:val="95"/>
          <w:vertAlign w:val="baseline"/>
        </w:rPr>
        <w:t> </w:t>
      </w:r>
      <w:r>
        <w:rPr>
          <w:rFonts w:ascii="Bookman Old Style" w:hAnsi="Bookman Old Style"/>
          <w:b w:val="0"/>
          <w:w w:val="95"/>
          <w:vertAlign w:val="baseline"/>
        </w:rPr>
        <w:t>but</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device</w:t>
      </w:r>
      <w:r>
        <w:rPr>
          <w:rFonts w:ascii="Bookman Old Style" w:hAnsi="Bookman Old Style"/>
          <w:b w:val="0"/>
          <w:spacing w:val="-13"/>
          <w:w w:val="95"/>
          <w:vertAlign w:val="baseline"/>
        </w:rPr>
        <w:t> </w:t>
      </w:r>
      <w:r>
        <w:rPr>
          <w:rFonts w:ascii="Bookman Old Style" w:hAnsi="Bookman Old Style"/>
          <w:b w:val="0"/>
          <w:w w:val="95"/>
          <w:vertAlign w:val="baseline"/>
        </w:rPr>
        <w:t>fabrication</w:t>
      </w:r>
      <w:r>
        <w:rPr>
          <w:rFonts w:ascii="Bookman Old Style" w:hAnsi="Bookman Old Style"/>
          <w:b w:val="0"/>
          <w:spacing w:val="-12"/>
          <w:w w:val="95"/>
          <w:vertAlign w:val="baseline"/>
        </w:rPr>
        <w:t> </w:t>
      </w:r>
      <w:r>
        <w:rPr>
          <w:rFonts w:ascii="Bookman Old Style" w:hAnsi="Bookman Old Style"/>
          <w:b w:val="0"/>
          <w:w w:val="95"/>
          <w:vertAlign w:val="baseline"/>
        </w:rPr>
        <w:t>is </w:t>
      </w:r>
      <w:r>
        <w:rPr>
          <w:rFonts w:ascii="Bookman Old Style" w:hAnsi="Bookman Old Style"/>
          <w:b w:val="0"/>
          <w:w w:val="85"/>
          <w:vertAlign w:val="baseline"/>
        </w:rPr>
        <w:t>challenging. Besides the material-based and device-based </w:t>
      </w:r>
      <w:r>
        <w:rPr>
          <w:rFonts w:ascii="Bookman Old Style" w:hAnsi="Bookman Old Style"/>
          <w:b w:val="0"/>
          <w:w w:val="90"/>
          <w:vertAlign w:val="baseline"/>
        </w:rPr>
        <w:t>methods,</w:t>
      </w:r>
      <w:r>
        <w:rPr>
          <w:rFonts w:ascii="Bookman Old Style" w:hAnsi="Bookman Old Style"/>
          <w:b w:val="0"/>
          <w:spacing w:val="-10"/>
          <w:w w:val="90"/>
          <w:vertAlign w:val="baseline"/>
        </w:rPr>
        <w:t> </w:t>
      </w:r>
      <w:r>
        <w:rPr>
          <w:rFonts w:ascii="Bookman Old Style" w:hAnsi="Bookman Old Style"/>
          <w:b w:val="0"/>
          <w:w w:val="90"/>
          <w:vertAlign w:val="baseline"/>
        </w:rPr>
        <w:t>model-based</w:t>
      </w:r>
      <w:hyperlink w:history="true" w:anchor="_bookmark114">
        <w:r>
          <w:rPr>
            <w:rFonts w:ascii="Bookman Old Style" w:hAnsi="Bookman Old Style"/>
            <w:b w:val="0"/>
            <w:color w:val="0000FF"/>
            <w:w w:val="90"/>
            <w:vertAlign w:val="superscript"/>
          </w:rPr>
          <w:t>112</w:t>
        </w:r>
      </w:hyperlink>
      <w:r>
        <w:rPr>
          <w:rFonts w:ascii="Bookman Old Style" w:hAnsi="Bookman Old Style"/>
          <w:b w:val="0"/>
          <w:color w:val="0000FF"/>
          <w:spacing w:val="-9"/>
          <w:w w:val="90"/>
          <w:vertAlign w:val="baseline"/>
        </w:rPr>
        <w:t> </w:t>
      </w:r>
      <w:r>
        <w:rPr>
          <w:rFonts w:ascii="Bookman Old Style" w:hAnsi="Bookman Old Style"/>
          <w:b w:val="0"/>
          <w:w w:val="90"/>
          <w:vertAlign w:val="baseline"/>
        </w:rPr>
        <w:t>or</w:t>
      </w:r>
      <w:r>
        <w:rPr>
          <w:rFonts w:ascii="Bookman Old Style" w:hAnsi="Bookman Old Style"/>
          <w:b w:val="0"/>
          <w:spacing w:val="-9"/>
          <w:w w:val="90"/>
          <w:vertAlign w:val="baseline"/>
        </w:rPr>
        <w:t> </w:t>
      </w:r>
      <w:r>
        <w:rPr>
          <w:rFonts w:ascii="Bookman Old Style" w:hAnsi="Bookman Old Style"/>
          <w:b w:val="0"/>
          <w:w w:val="90"/>
          <w:vertAlign w:val="baseline"/>
        </w:rPr>
        <w:t>algorithm-based</w:t>
      </w:r>
      <w:r>
        <w:rPr>
          <w:rFonts w:ascii="Bookman Old Style" w:hAnsi="Bookman Old Style"/>
          <w:b w:val="0"/>
          <w:spacing w:val="-9"/>
          <w:w w:val="90"/>
          <w:vertAlign w:val="baseline"/>
        </w:rPr>
        <w:t> </w:t>
      </w:r>
      <w:r>
        <w:rPr>
          <w:rFonts w:ascii="Bookman Old Style" w:hAnsi="Bookman Old Style"/>
          <w:b w:val="0"/>
          <w:w w:val="90"/>
          <w:vertAlign w:val="baseline"/>
        </w:rPr>
        <w:t>methods</w:t>
      </w:r>
      <w:hyperlink w:history="true" w:anchor="_bookmark116">
        <w:r>
          <w:rPr>
            <w:rFonts w:ascii="Bookman Old Style" w:hAnsi="Bookman Old Style"/>
            <w:b w:val="0"/>
            <w:color w:val="0000FF"/>
            <w:w w:val="90"/>
            <w:vertAlign w:val="superscript"/>
          </w:rPr>
          <w:t>113</w:t>
        </w:r>
      </w:hyperlink>
      <w:r>
        <w:rPr>
          <w:rFonts w:ascii="Bookman Old Style" w:hAnsi="Bookman Old Style"/>
          <w:b w:val="0"/>
          <w:color w:val="0000FF"/>
          <w:w w:val="90"/>
          <w:vertAlign w:val="baseline"/>
        </w:rPr>
        <w:t> </w:t>
      </w:r>
      <w:r>
        <w:rPr>
          <w:rFonts w:ascii="Bookman Old Style" w:hAnsi="Bookman Old Style"/>
          <w:b w:val="0"/>
          <w:w w:val="95"/>
          <w:vertAlign w:val="baseline"/>
        </w:rPr>
        <w:t>have</w:t>
      </w:r>
      <w:r>
        <w:rPr>
          <w:rFonts w:ascii="Bookman Old Style" w:hAnsi="Bookman Old Style"/>
          <w:b w:val="0"/>
          <w:w w:val="95"/>
          <w:vertAlign w:val="baseline"/>
        </w:rPr>
        <w:t> also</w:t>
      </w:r>
      <w:r>
        <w:rPr>
          <w:rFonts w:ascii="Bookman Old Style" w:hAnsi="Bookman Old Style"/>
          <w:b w:val="0"/>
          <w:w w:val="95"/>
          <w:vertAlign w:val="baseline"/>
        </w:rPr>
        <w:t> been</w:t>
      </w:r>
      <w:r>
        <w:rPr>
          <w:rFonts w:ascii="Bookman Old Style" w:hAnsi="Bookman Old Style"/>
          <w:b w:val="0"/>
          <w:w w:val="95"/>
          <w:vertAlign w:val="baseline"/>
        </w:rPr>
        <w:t> introduced</w:t>
      </w:r>
      <w:r>
        <w:rPr>
          <w:rFonts w:ascii="Bookman Old Style" w:hAnsi="Bookman Old Style"/>
          <w:b w:val="0"/>
          <w:w w:val="95"/>
          <w:vertAlign w:val="baseline"/>
        </w:rPr>
        <w:t> to</w:t>
      </w:r>
      <w:r>
        <w:rPr>
          <w:rFonts w:ascii="Bookman Old Style" w:hAnsi="Bookman Old Style"/>
          <w:b w:val="0"/>
          <w:w w:val="95"/>
          <w:vertAlign w:val="baseline"/>
        </w:rPr>
        <w:t> compensate</w:t>
      </w:r>
      <w:r>
        <w:rPr>
          <w:rFonts w:ascii="Bookman Old Style" w:hAnsi="Bookman Old Style"/>
          <w:b w:val="0"/>
          <w:w w:val="95"/>
          <w:vertAlign w:val="baseline"/>
        </w:rPr>
        <w:t> the</w:t>
      </w:r>
      <w:r>
        <w:rPr>
          <w:rFonts w:ascii="Bookman Old Style" w:hAnsi="Bookman Old Style"/>
          <w:b w:val="0"/>
          <w:w w:val="95"/>
          <w:vertAlign w:val="baseline"/>
        </w:rPr>
        <w:t> pixel </w:t>
      </w:r>
      <w:r>
        <w:rPr>
          <w:rFonts w:ascii="Bookman Old Style" w:hAnsi="Bookman Old Style"/>
          <w:b w:val="0"/>
          <w:w w:val="90"/>
          <w:vertAlign w:val="baseline"/>
        </w:rPr>
        <w:t>crosstalk. Nevertheless, rigorous simulations on the LC </w:t>
      </w:r>
      <w:r>
        <w:rPr>
          <w:rFonts w:ascii="Bookman Old Style" w:hAnsi="Bookman Old Style"/>
          <w:b w:val="0"/>
          <w:spacing w:val="-2"/>
          <w:w w:val="95"/>
          <w:vertAlign w:val="baseline"/>
        </w:rPr>
        <w:t>dynamics</w:t>
      </w:r>
      <w:r>
        <w:rPr>
          <w:rFonts w:ascii="Bookman Old Style" w:hAnsi="Bookman Old Style"/>
          <w:b w:val="0"/>
          <w:spacing w:val="-6"/>
          <w:w w:val="95"/>
          <w:vertAlign w:val="baseline"/>
        </w:rPr>
        <w:t> </w:t>
      </w:r>
      <w:r>
        <w:rPr>
          <w:rFonts w:ascii="Bookman Old Style" w:hAnsi="Bookman Old Style"/>
          <w:b w:val="0"/>
          <w:spacing w:val="-2"/>
          <w:w w:val="95"/>
          <w:vertAlign w:val="baseline"/>
        </w:rPr>
        <w:t>are</w:t>
      </w:r>
      <w:r>
        <w:rPr>
          <w:rFonts w:ascii="Bookman Old Style" w:hAnsi="Bookman Old Style"/>
          <w:b w:val="0"/>
          <w:spacing w:val="-7"/>
          <w:w w:val="95"/>
          <w:vertAlign w:val="baseline"/>
        </w:rPr>
        <w:t> </w:t>
      </w:r>
      <w:r>
        <w:rPr>
          <w:rFonts w:ascii="Bookman Old Style" w:hAnsi="Bookman Old Style"/>
          <w:b w:val="0"/>
          <w:spacing w:val="-2"/>
          <w:w w:val="95"/>
          <w:vertAlign w:val="baseline"/>
        </w:rPr>
        <w:t>necessary</w:t>
      </w:r>
      <w:r>
        <w:rPr>
          <w:rFonts w:ascii="Bookman Old Style" w:hAnsi="Bookman Old Style"/>
          <w:b w:val="0"/>
          <w:spacing w:val="-5"/>
          <w:w w:val="95"/>
          <w:vertAlign w:val="baseline"/>
        </w:rPr>
        <w:t> </w:t>
      </w:r>
      <w:r>
        <w:rPr>
          <w:rFonts w:ascii="Bookman Old Style" w:hAnsi="Bookman Old Style"/>
          <w:b w:val="0"/>
          <w:spacing w:val="-2"/>
          <w:w w:val="95"/>
          <w:vertAlign w:val="baseline"/>
        </w:rPr>
        <w:t>when</w:t>
      </w:r>
      <w:r>
        <w:rPr>
          <w:rFonts w:ascii="Bookman Old Style" w:hAnsi="Bookman Old Style"/>
          <w:b w:val="0"/>
          <w:spacing w:val="-6"/>
          <w:w w:val="95"/>
          <w:vertAlign w:val="baseline"/>
        </w:rPr>
        <w:t> </w:t>
      </w:r>
      <w:r>
        <w:rPr>
          <w:rFonts w:ascii="Bookman Old Style" w:hAnsi="Bookman Old Style"/>
          <w:b w:val="0"/>
          <w:spacing w:val="-2"/>
          <w:w w:val="95"/>
          <w:vertAlign w:val="baseline"/>
        </w:rPr>
        <w:t>the</w:t>
      </w:r>
      <w:r>
        <w:rPr>
          <w:rFonts w:ascii="Bookman Old Style" w:hAnsi="Bookman Old Style"/>
          <w:b w:val="0"/>
          <w:spacing w:val="-7"/>
          <w:w w:val="95"/>
          <w:vertAlign w:val="baseline"/>
        </w:rPr>
        <w:t> </w:t>
      </w:r>
      <w:r>
        <w:rPr>
          <w:rFonts w:ascii="Bookman Old Style" w:hAnsi="Bookman Old Style"/>
          <w:b w:val="0"/>
          <w:spacing w:val="-2"/>
          <w:w w:val="95"/>
          <w:vertAlign w:val="baseline"/>
        </w:rPr>
        <w:t>pixel</w:t>
      </w:r>
      <w:r>
        <w:rPr>
          <w:rFonts w:ascii="Bookman Old Style" w:hAnsi="Bookman Old Style"/>
          <w:b w:val="0"/>
          <w:spacing w:val="-6"/>
          <w:w w:val="95"/>
          <w:vertAlign w:val="baseline"/>
        </w:rPr>
        <w:t> </w:t>
      </w:r>
      <w:r>
        <w:rPr>
          <w:rFonts w:ascii="Bookman Old Style" w:hAnsi="Bookman Old Style"/>
          <w:b w:val="0"/>
          <w:spacing w:val="-2"/>
          <w:w w:val="95"/>
          <w:vertAlign w:val="baseline"/>
        </w:rPr>
        <w:t>pitch</w:t>
      </w:r>
      <w:r>
        <w:rPr>
          <w:rFonts w:ascii="Bookman Old Style" w:hAnsi="Bookman Old Style"/>
          <w:b w:val="0"/>
          <w:spacing w:val="-7"/>
          <w:w w:val="95"/>
          <w:vertAlign w:val="baseline"/>
        </w:rPr>
        <w:t> </w:t>
      </w:r>
      <w:r>
        <w:rPr>
          <w:rFonts w:ascii="Bookman Old Style" w:hAnsi="Bookman Old Style"/>
          <w:b w:val="0"/>
          <w:spacing w:val="-2"/>
          <w:w w:val="95"/>
          <w:vertAlign w:val="baseline"/>
        </w:rPr>
        <w:t>becomes comparable</w:t>
      </w:r>
      <w:r>
        <w:rPr>
          <w:rFonts w:ascii="Bookman Old Style" w:hAnsi="Bookman Old Style"/>
          <w:b w:val="0"/>
          <w:spacing w:val="-5"/>
          <w:w w:val="95"/>
          <w:vertAlign w:val="baseline"/>
        </w:rPr>
        <w:t> </w:t>
      </w:r>
      <w:r>
        <w:rPr>
          <w:rFonts w:ascii="Bookman Old Style" w:hAnsi="Bookman Old Style"/>
          <w:b w:val="0"/>
          <w:spacing w:val="-2"/>
          <w:w w:val="95"/>
          <w:vertAlign w:val="baseline"/>
        </w:rPr>
        <w:t>or</w:t>
      </w:r>
      <w:r>
        <w:rPr>
          <w:rFonts w:ascii="Bookman Old Style" w:hAnsi="Bookman Old Style"/>
          <w:b w:val="0"/>
          <w:spacing w:val="-5"/>
          <w:w w:val="95"/>
          <w:vertAlign w:val="baseline"/>
        </w:rPr>
        <w:t> </w:t>
      </w:r>
      <w:r>
        <w:rPr>
          <w:rFonts w:ascii="Bookman Old Style" w:hAnsi="Bookman Old Style"/>
          <w:b w:val="0"/>
          <w:spacing w:val="-2"/>
          <w:w w:val="95"/>
          <w:vertAlign w:val="baseline"/>
        </w:rPr>
        <w:t>even</w:t>
      </w:r>
      <w:r>
        <w:rPr>
          <w:rFonts w:ascii="Bookman Old Style" w:hAnsi="Bookman Old Style"/>
          <w:b w:val="0"/>
          <w:spacing w:val="-5"/>
          <w:w w:val="95"/>
          <w:vertAlign w:val="baseline"/>
        </w:rPr>
        <w:t> </w:t>
      </w:r>
      <w:r>
        <w:rPr>
          <w:rFonts w:ascii="Bookman Old Style" w:hAnsi="Bookman Old Style"/>
          <w:b w:val="0"/>
          <w:spacing w:val="-2"/>
          <w:w w:val="95"/>
          <w:vertAlign w:val="baseline"/>
        </w:rPr>
        <w:t>smaller</w:t>
      </w:r>
      <w:r>
        <w:rPr>
          <w:rFonts w:ascii="Bookman Old Style" w:hAnsi="Bookman Old Style"/>
          <w:b w:val="0"/>
          <w:spacing w:val="-5"/>
          <w:w w:val="95"/>
          <w:vertAlign w:val="baseline"/>
        </w:rPr>
        <w:t> </w:t>
      </w:r>
      <w:r>
        <w:rPr>
          <w:rFonts w:ascii="Bookman Old Style" w:hAnsi="Bookman Old Style"/>
          <w:b w:val="0"/>
          <w:spacing w:val="-2"/>
          <w:w w:val="95"/>
          <w:vertAlign w:val="baseline"/>
        </w:rPr>
        <w:t>than</w:t>
      </w:r>
      <w:r>
        <w:rPr>
          <w:rFonts w:ascii="Bookman Old Style" w:hAnsi="Bookman Old Style"/>
          <w:b w:val="0"/>
          <w:spacing w:val="-5"/>
          <w:w w:val="95"/>
          <w:vertAlign w:val="baseline"/>
        </w:rPr>
        <w:t> </w:t>
      </w:r>
      <w:r>
        <w:rPr>
          <w:rFonts w:ascii="Bookman Old Style" w:hAnsi="Bookman Old Style"/>
          <w:b w:val="0"/>
          <w:spacing w:val="-2"/>
          <w:w w:val="95"/>
          <w:vertAlign w:val="baseline"/>
        </w:rPr>
        <w:t>the</w:t>
      </w:r>
      <w:r>
        <w:rPr>
          <w:rFonts w:ascii="Bookman Old Style" w:hAnsi="Bookman Old Style"/>
          <w:b w:val="0"/>
          <w:spacing w:val="-5"/>
          <w:w w:val="95"/>
          <w:vertAlign w:val="baseline"/>
        </w:rPr>
        <w:t> </w:t>
      </w:r>
      <w:r>
        <w:rPr>
          <w:rFonts w:ascii="Bookman Old Style" w:hAnsi="Bookman Old Style"/>
          <w:b w:val="0"/>
          <w:spacing w:val="-2"/>
          <w:w w:val="95"/>
          <w:vertAlign w:val="baseline"/>
        </w:rPr>
        <w:t>cell</w:t>
      </w:r>
      <w:r>
        <w:rPr>
          <w:rFonts w:ascii="Bookman Old Style" w:hAnsi="Bookman Old Style"/>
          <w:b w:val="0"/>
          <w:spacing w:val="-5"/>
          <w:w w:val="95"/>
          <w:vertAlign w:val="baseline"/>
        </w:rPr>
        <w:t> </w:t>
      </w:r>
      <w:r>
        <w:rPr>
          <w:rFonts w:ascii="Bookman Old Style" w:hAnsi="Bookman Old Style"/>
          <w:b w:val="0"/>
          <w:spacing w:val="-2"/>
          <w:w w:val="95"/>
          <w:vertAlign w:val="baseline"/>
        </w:rPr>
        <w:t>gap.</w:t>
      </w:r>
      <w:r>
        <w:rPr>
          <w:rFonts w:ascii="Bookman Old Style" w:hAnsi="Bookman Old Style"/>
          <w:b w:val="0"/>
          <w:spacing w:val="-5"/>
          <w:w w:val="95"/>
          <w:vertAlign w:val="baseline"/>
        </w:rPr>
        <w:t> </w:t>
      </w:r>
      <w:r>
        <w:rPr>
          <w:rFonts w:ascii="Bookman Old Style" w:hAnsi="Bookman Old Style"/>
          <w:b w:val="0"/>
          <w:spacing w:val="-2"/>
          <w:w w:val="95"/>
          <w:vertAlign w:val="baseline"/>
        </w:rPr>
        <w:t>Persson </w:t>
      </w:r>
      <w:r>
        <w:rPr>
          <w:rFonts w:ascii="Bookman Old Style" w:hAnsi="Bookman Old Style"/>
          <w:b w:val="0"/>
          <w:w w:val="85"/>
          <w:vertAlign w:val="baseline"/>
        </w:rPr>
        <w:t>et al.</w:t>
      </w:r>
      <w:hyperlink w:history="true" w:anchor="_bookmark118">
        <w:r>
          <w:rPr>
            <w:rFonts w:ascii="Bookman Old Style" w:hAnsi="Bookman Old Style"/>
            <w:b w:val="0"/>
            <w:color w:val="0000FF"/>
            <w:w w:val="85"/>
            <w:vertAlign w:val="superscript"/>
          </w:rPr>
          <w:t>114</w:t>
        </w:r>
      </w:hyperlink>
      <w:r>
        <w:rPr>
          <w:rFonts w:ascii="Bookman Old Style" w:hAnsi="Bookman Old Style"/>
          <w:b w:val="0"/>
          <w:color w:val="0000FF"/>
          <w:w w:val="85"/>
          <w:vertAlign w:val="baseline"/>
        </w:rPr>
        <w:t> </w:t>
      </w:r>
      <w:r>
        <w:rPr>
          <w:rFonts w:ascii="Bookman Old Style" w:hAnsi="Bookman Old Style"/>
          <w:b w:val="0"/>
          <w:w w:val="85"/>
          <w:vertAlign w:val="baseline"/>
        </w:rPr>
        <w:t>proposed a modi</w:t>
      </w:r>
      <w:r>
        <w:rPr>
          <w:rFonts w:ascii="Times New Roman" w:hAnsi="Times New Roman"/>
          <w:w w:val="85"/>
          <w:vertAlign w:val="baseline"/>
        </w:rPr>
        <w:t>ﬁ</w:t>
      </w:r>
      <w:r>
        <w:rPr>
          <w:rFonts w:ascii="Bookman Old Style" w:hAnsi="Bookman Old Style"/>
          <w:b w:val="0"/>
          <w:w w:val="85"/>
          <w:vertAlign w:val="baseline"/>
        </w:rPr>
        <w:t>ed algorithm to include the FFE in the hologram optimization, but the real-time operation</w:t>
      </w:r>
      <w:r>
        <w:rPr>
          <w:rFonts w:ascii="Bookman Old Style" w:hAnsi="Bookman Old Style"/>
          <w:b w:val="0"/>
          <w:spacing w:val="40"/>
          <w:vertAlign w:val="baseline"/>
        </w:rPr>
        <w:t> </w:t>
      </w:r>
      <w:r>
        <w:rPr>
          <w:rFonts w:ascii="Bookman Old Style" w:hAnsi="Bookman Old Style"/>
          <w:b w:val="0"/>
          <w:w w:val="90"/>
          <w:vertAlign w:val="baseline"/>
        </w:rPr>
        <w:t>is</w:t>
      </w:r>
      <w:r>
        <w:rPr>
          <w:rFonts w:ascii="Bookman Old Style" w:hAnsi="Bookman Old Style"/>
          <w:b w:val="0"/>
          <w:spacing w:val="1"/>
          <w:vertAlign w:val="baseline"/>
        </w:rPr>
        <w:t> </w:t>
      </w:r>
      <w:r>
        <w:rPr>
          <w:rFonts w:ascii="Bookman Old Style" w:hAnsi="Bookman Old Style"/>
          <w:b w:val="0"/>
          <w:w w:val="90"/>
          <w:vertAlign w:val="baseline"/>
        </w:rPr>
        <w:t>a</w:t>
      </w:r>
      <w:r>
        <w:rPr>
          <w:rFonts w:ascii="Bookman Old Style" w:hAnsi="Bookman Old Style"/>
          <w:b w:val="0"/>
          <w:spacing w:val="1"/>
          <w:vertAlign w:val="baseline"/>
        </w:rPr>
        <w:t> </w:t>
      </w:r>
      <w:r>
        <w:rPr>
          <w:rFonts w:ascii="Bookman Old Style" w:hAnsi="Bookman Old Style"/>
          <w:b w:val="0"/>
          <w:w w:val="90"/>
          <w:vertAlign w:val="baseline"/>
        </w:rPr>
        <w:t>main</w:t>
      </w:r>
      <w:r>
        <w:rPr>
          <w:rFonts w:ascii="Bookman Old Style" w:hAnsi="Bookman Old Style"/>
          <w:b w:val="0"/>
          <w:spacing w:val="2"/>
          <w:vertAlign w:val="baseline"/>
        </w:rPr>
        <w:t> </w:t>
      </w:r>
      <w:r>
        <w:rPr>
          <w:rFonts w:ascii="Bookman Old Style" w:hAnsi="Bookman Old Style"/>
          <w:b w:val="0"/>
          <w:w w:val="90"/>
          <w:vertAlign w:val="baseline"/>
        </w:rPr>
        <w:t>concern.</w:t>
      </w:r>
      <w:r>
        <w:rPr>
          <w:rFonts w:ascii="Bookman Old Style" w:hAnsi="Bookman Old Style"/>
          <w:b w:val="0"/>
          <w:spacing w:val="2"/>
          <w:vertAlign w:val="baseline"/>
        </w:rPr>
        <w:t> </w:t>
      </w:r>
      <w:r>
        <w:rPr>
          <w:rFonts w:ascii="Bookman Old Style" w:hAnsi="Bookman Old Style"/>
          <w:b w:val="0"/>
          <w:w w:val="90"/>
          <w:vertAlign w:val="baseline"/>
        </w:rPr>
        <w:t>Despite</w:t>
      </w:r>
      <w:r>
        <w:rPr>
          <w:rFonts w:ascii="Bookman Old Style" w:hAnsi="Bookman Old Style"/>
          <w:b w:val="0"/>
          <w:spacing w:val="2"/>
          <w:vertAlign w:val="baseline"/>
        </w:rPr>
        <w:t> </w:t>
      </w:r>
      <w:r>
        <w:rPr>
          <w:rFonts w:ascii="Bookman Old Style" w:hAnsi="Bookman Old Style"/>
          <w:b w:val="0"/>
          <w:w w:val="90"/>
          <w:vertAlign w:val="baseline"/>
        </w:rPr>
        <w:t>decades</w:t>
      </w:r>
      <w:r>
        <w:rPr>
          <w:rFonts w:ascii="Bookman Old Style" w:hAnsi="Bookman Old Style"/>
          <w:b w:val="0"/>
          <w:spacing w:val="3"/>
          <w:vertAlign w:val="baseline"/>
        </w:rPr>
        <w:t> </w:t>
      </w:r>
      <w:r>
        <w:rPr>
          <w:rFonts w:ascii="Bookman Old Style" w:hAnsi="Bookman Old Style"/>
          <w:b w:val="0"/>
          <w:w w:val="90"/>
          <w:vertAlign w:val="baseline"/>
        </w:rPr>
        <w:t>of</w:t>
      </w:r>
      <w:r>
        <w:rPr>
          <w:rFonts w:ascii="Bookman Old Style" w:hAnsi="Bookman Old Style"/>
          <w:b w:val="0"/>
          <w:spacing w:val="1"/>
          <w:vertAlign w:val="baseline"/>
        </w:rPr>
        <w:t> </w:t>
      </w:r>
      <w:r>
        <w:rPr>
          <w:rFonts w:ascii="Bookman Old Style" w:hAnsi="Bookman Old Style"/>
          <w:b w:val="0"/>
          <w:w w:val="90"/>
          <w:vertAlign w:val="baseline"/>
        </w:rPr>
        <w:t>extensive</w:t>
      </w:r>
      <w:r>
        <w:rPr>
          <w:rFonts w:ascii="Bookman Old Style" w:hAnsi="Bookman Old Style"/>
          <w:b w:val="0"/>
          <w:spacing w:val="3"/>
          <w:vertAlign w:val="baseline"/>
        </w:rPr>
        <w:t> </w:t>
      </w:r>
      <w:r>
        <w:rPr>
          <w:rFonts w:ascii="Bookman Old Style" w:hAnsi="Bookman Old Style"/>
          <w:b w:val="0"/>
          <w:spacing w:val="-2"/>
          <w:w w:val="90"/>
          <w:vertAlign w:val="baseline"/>
        </w:rPr>
        <w:t>efforts,</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4" w:space="227"/>
            <w:col w:w="4789"/>
          </w:cols>
        </w:sectPr>
      </w:pPr>
    </w:p>
    <w:p>
      <w:pPr>
        <w:pStyle w:val="BodyText"/>
        <w:rPr>
          <w:rFonts w:ascii="Bookman Old Style"/>
          <w:b w:val="0"/>
          <w:sz w:val="20"/>
        </w:rPr>
      </w:pPr>
    </w:p>
    <w:p>
      <w:pPr>
        <w:pStyle w:val="BodyText"/>
        <w:rPr>
          <w:rFonts w:ascii="Bookman Old Style"/>
          <w:b w:val="0"/>
          <w:sz w:val="20"/>
        </w:rPr>
      </w:pPr>
    </w:p>
    <w:p>
      <w:pPr>
        <w:pStyle w:val="BodyText"/>
        <w:spacing w:before="65"/>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22"/>
        <w:ind w:left="53"/>
        <w:rPr>
          <w:rFonts w:ascii="Bookman Old Style"/>
          <w:b w:val="0"/>
        </w:rPr>
      </w:pPr>
      <w:r>
        <w:rPr>
          <w:rFonts w:ascii="Bookman Old Style"/>
          <w:b w:val="0"/>
          <w:w w:val="90"/>
        </w:rPr>
        <w:t>the</w:t>
      </w:r>
      <w:r>
        <w:rPr>
          <w:rFonts w:ascii="Bookman Old Style"/>
          <w:b w:val="0"/>
          <w:spacing w:val="-5"/>
          <w:w w:val="90"/>
        </w:rPr>
        <w:t> </w:t>
      </w:r>
      <w:r>
        <w:rPr>
          <w:rFonts w:ascii="Bookman Old Style"/>
          <w:b w:val="0"/>
          <w:w w:val="90"/>
        </w:rPr>
        <w:t>ultrahigh-resolution</w:t>
      </w:r>
      <w:r>
        <w:rPr>
          <w:rFonts w:ascii="Bookman Old Style"/>
          <w:b w:val="0"/>
          <w:spacing w:val="-3"/>
          <w:w w:val="90"/>
        </w:rPr>
        <w:t> </w:t>
      </w:r>
      <w:r>
        <w:rPr>
          <w:rFonts w:ascii="Bookman Old Style"/>
          <w:b w:val="0"/>
          <w:w w:val="90"/>
        </w:rPr>
        <w:t>phase</w:t>
      </w:r>
      <w:r>
        <w:rPr>
          <w:rFonts w:ascii="Bookman Old Style"/>
          <w:b w:val="0"/>
          <w:spacing w:val="-4"/>
          <w:w w:val="90"/>
        </w:rPr>
        <w:t> </w:t>
      </w:r>
      <w:r>
        <w:rPr>
          <w:rFonts w:ascii="Bookman Old Style"/>
          <w:b w:val="0"/>
          <w:w w:val="90"/>
        </w:rPr>
        <w:t>modulators</w:t>
      </w:r>
      <w:r>
        <w:rPr>
          <w:rFonts w:ascii="Bookman Old Style"/>
          <w:b w:val="0"/>
          <w:spacing w:val="-4"/>
          <w:w w:val="90"/>
        </w:rPr>
        <w:t> </w:t>
      </w:r>
      <w:r>
        <w:rPr>
          <w:rFonts w:ascii="Bookman Old Style"/>
          <w:b w:val="0"/>
          <w:w w:val="90"/>
        </w:rPr>
        <w:t>for</w:t>
      </w:r>
      <w:r>
        <w:rPr>
          <w:rFonts w:ascii="Bookman Old Style"/>
          <w:b w:val="0"/>
          <w:spacing w:val="-4"/>
          <w:w w:val="90"/>
        </w:rPr>
        <w:t> </w:t>
      </w:r>
      <w:r>
        <w:rPr>
          <w:rFonts w:ascii="Bookman Old Style"/>
          <w:b w:val="0"/>
          <w:w w:val="90"/>
        </w:rPr>
        <w:t>wide</w:t>
      </w:r>
      <w:r>
        <w:rPr>
          <w:rFonts w:ascii="Bookman Old Style"/>
          <w:b w:val="0"/>
          <w:spacing w:val="-5"/>
          <w:w w:val="90"/>
        </w:rPr>
        <w:t> </w:t>
      </w:r>
      <w:r>
        <w:rPr>
          <w:rFonts w:ascii="Bookman Old Style"/>
          <w:b w:val="0"/>
          <w:w w:val="90"/>
        </w:rPr>
        <w:t>FoV holographic displays are still awaiting to be developed.</w:t>
      </w:r>
    </w:p>
    <w:p>
      <w:pPr>
        <w:pStyle w:val="Heading7"/>
        <w:spacing w:before="215"/>
      </w:pPr>
      <w:r>
        <w:rPr>
          <w:spacing w:val="-6"/>
        </w:rPr>
        <w:t>Amplitude</w:t>
      </w:r>
      <w:r>
        <w:rPr>
          <w:spacing w:val="-11"/>
        </w:rPr>
        <w:t> </w:t>
      </w:r>
      <w:r>
        <w:rPr>
          <w:spacing w:val="-6"/>
        </w:rPr>
        <w:t>LCoS</w:t>
      </w:r>
      <w:r>
        <w:rPr>
          <w:spacing w:val="-10"/>
        </w:rPr>
        <w:t> </w:t>
      </w:r>
      <w:r>
        <w:rPr>
          <w:spacing w:val="-6"/>
        </w:rPr>
        <w:t>in</w:t>
      </w:r>
      <w:r>
        <w:rPr>
          <w:spacing w:val="-9"/>
        </w:rPr>
        <w:t> </w:t>
      </w:r>
      <w:r>
        <w:rPr>
          <w:spacing w:val="-6"/>
        </w:rPr>
        <w:t>AR</w:t>
      </w:r>
    </w:p>
    <w:p>
      <w:pPr>
        <w:pStyle w:val="BodyText"/>
        <w:spacing w:line="256" w:lineRule="auto" w:before="16"/>
        <w:ind w:left="53" w:firstLine="156"/>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60320">
                <wp:simplePos x="0" y="0"/>
                <wp:positionH relativeFrom="page">
                  <wp:posOffset>1488236</wp:posOffset>
                </wp:positionH>
                <wp:positionV relativeFrom="paragraph">
                  <wp:posOffset>3607615</wp:posOffset>
                </wp:positionV>
                <wp:extent cx="4584065" cy="3429000"/>
                <wp:effectExtent l="0" t="0" r="0" b="0"/>
                <wp:wrapNone/>
                <wp:docPr id="622" name="Group 622"/>
                <wp:cNvGraphicFramePr>
                  <a:graphicFrameLocks/>
                </wp:cNvGraphicFramePr>
                <a:graphic>
                  <a:graphicData uri="http://schemas.microsoft.com/office/word/2010/wordprocessingGroup">
                    <wpg:wgp>
                      <wpg:cNvPr id="622" name="Group 622"/>
                      <wpg:cNvGrpSpPr/>
                      <wpg:grpSpPr>
                        <a:xfrm>
                          <a:off x="0" y="0"/>
                          <a:ext cx="4584065" cy="3429000"/>
                          <a:chExt cx="4584065" cy="3429000"/>
                        </a:xfrm>
                      </wpg:grpSpPr>
                      <pic:pic>
                        <pic:nvPicPr>
                          <pic:cNvPr id="623" name="Image 623"/>
                          <pic:cNvPicPr/>
                        </pic:nvPicPr>
                        <pic:blipFill>
                          <a:blip r:embed="rId84" cstate="print"/>
                          <a:stretch>
                            <a:fillRect/>
                          </a:stretch>
                        </pic:blipFill>
                        <pic:spPr>
                          <a:xfrm>
                            <a:off x="0" y="0"/>
                            <a:ext cx="4583900" cy="3429000"/>
                          </a:xfrm>
                          <a:prstGeom prst="rect">
                            <a:avLst/>
                          </a:prstGeom>
                        </pic:spPr>
                      </pic:pic>
                      <wps:wsp>
                        <wps:cNvPr id="624" name="Graphic 624"/>
                        <wps:cNvSpPr/>
                        <wps:spPr>
                          <a:xfrm>
                            <a:off x="1632940" y="2652687"/>
                            <a:ext cx="972819" cy="72390"/>
                          </a:xfrm>
                          <a:custGeom>
                            <a:avLst/>
                            <a:gdLst/>
                            <a:ahLst/>
                            <a:cxnLst/>
                            <a:rect l="l" t="t" r="r" b="b"/>
                            <a:pathLst>
                              <a:path w="972819" h="72390">
                                <a:moveTo>
                                  <a:pt x="972261" y="0"/>
                                </a:moveTo>
                                <a:lnTo>
                                  <a:pt x="0" y="0"/>
                                </a:lnTo>
                                <a:lnTo>
                                  <a:pt x="0" y="72148"/>
                                </a:lnTo>
                                <a:lnTo>
                                  <a:pt x="972261" y="72148"/>
                                </a:lnTo>
                                <a:lnTo>
                                  <a:pt x="972261" y="0"/>
                                </a:lnTo>
                                <a:close/>
                              </a:path>
                            </a:pathLst>
                          </a:custGeom>
                          <a:solidFill>
                            <a:srgbClr val="FFFFFF"/>
                          </a:solidFill>
                        </wps:spPr>
                        <wps:bodyPr wrap="square" lIns="0" tIns="0" rIns="0" bIns="0" rtlCol="0">
                          <a:prstTxWarp prst="textNoShape">
                            <a:avLst/>
                          </a:prstTxWarp>
                          <a:noAutofit/>
                        </wps:bodyPr>
                      </wps:wsp>
                      <wps:wsp>
                        <wps:cNvPr id="625" name="Graphic 625"/>
                        <wps:cNvSpPr/>
                        <wps:spPr>
                          <a:xfrm>
                            <a:off x="1695094" y="2743276"/>
                            <a:ext cx="347345" cy="637540"/>
                          </a:xfrm>
                          <a:custGeom>
                            <a:avLst/>
                            <a:gdLst/>
                            <a:ahLst/>
                            <a:cxnLst/>
                            <a:rect l="l" t="t" r="r" b="b"/>
                            <a:pathLst>
                              <a:path w="347345" h="637540">
                                <a:moveTo>
                                  <a:pt x="127355" y="427736"/>
                                </a:moveTo>
                                <a:lnTo>
                                  <a:pt x="120865" y="424497"/>
                                </a:lnTo>
                                <a:lnTo>
                                  <a:pt x="90487" y="409308"/>
                                </a:lnTo>
                                <a:lnTo>
                                  <a:pt x="90487" y="424497"/>
                                </a:lnTo>
                                <a:lnTo>
                                  <a:pt x="0" y="424497"/>
                                </a:lnTo>
                                <a:lnTo>
                                  <a:pt x="0" y="430961"/>
                                </a:lnTo>
                                <a:lnTo>
                                  <a:pt x="90487" y="430961"/>
                                </a:lnTo>
                                <a:lnTo>
                                  <a:pt x="90487" y="446163"/>
                                </a:lnTo>
                                <a:lnTo>
                                  <a:pt x="120916" y="430961"/>
                                </a:lnTo>
                                <a:lnTo>
                                  <a:pt x="127355" y="427736"/>
                                </a:lnTo>
                                <a:close/>
                              </a:path>
                              <a:path w="347345" h="637540">
                                <a:moveTo>
                                  <a:pt x="331863" y="611162"/>
                                </a:moveTo>
                                <a:lnTo>
                                  <a:pt x="325399" y="611162"/>
                                </a:lnTo>
                                <a:lnTo>
                                  <a:pt x="325399" y="636968"/>
                                </a:lnTo>
                                <a:lnTo>
                                  <a:pt x="331863" y="636968"/>
                                </a:lnTo>
                                <a:lnTo>
                                  <a:pt x="331863" y="611162"/>
                                </a:lnTo>
                                <a:close/>
                              </a:path>
                              <a:path w="347345" h="637540">
                                <a:moveTo>
                                  <a:pt x="331863" y="566013"/>
                                </a:moveTo>
                                <a:lnTo>
                                  <a:pt x="325399" y="566013"/>
                                </a:lnTo>
                                <a:lnTo>
                                  <a:pt x="325399" y="591820"/>
                                </a:lnTo>
                                <a:lnTo>
                                  <a:pt x="331863" y="591820"/>
                                </a:lnTo>
                                <a:lnTo>
                                  <a:pt x="331863" y="566013"/>
                                </a:lnTo>
                                <a:close/>
                              </a:path>
                              <a:path w="347345" h="637540">
                                <a:moveTo>
                                  <a:pt x="331863" y="520865"/>
                                </a:moveTo>
                                <a:lnTo>
                                  <a:pt x="325399" y="520865"/>
                                </a:lnTo>
                                <a:lnTo>
                                  <a:pt x="325399" y="546658"/>
                                </a:lnTo>
                                <a:lnTo>
                                  <a:pt x="331863" y="546658"/>
                                </a:lnTo>
                                <a:lnTo>
                                  <a:pt x="331863" y="520865"/>
                                </a:lnTo>
                                <a:close/>
                              </a:path>
                              <a:path w="347345" h="637540">
                                <a:moveTo>
                                  <a:pt x="331863" y="475703"/>
                                </a:moveTo>
                                <a:lnTo>
                                  <a:pt x="325399" y="475703"/>
                                </a:lnTo>
                                <a:lnTo>
                                  <a:pt x="325399" y="501497"/>
                                </a:lnTo>
                                <a:lnTo>
                                  <a:pt x="331863" y="501497"/>
                                </a:lnTo>
                                <a:lnTo>
                                  <a:pt x="331863" y="475703"/>
                                </a:lnTo>
                                <a:close/>
                              </a:path>
                              <a:path w="347345" h="637540">
                                <a:moveTo>
                                  <a:pt x="331863" y="430542"/>
                                </a:moveTo>
                                <a:lnTo>
                                  <a:pt x="325399" y="430542"/>
                                </a:lnTo>
                                <a:lnTo>
                                  <a:pt x="325399" y="456349"/>
                                </a:lnTo>
                                <a:lnTo>
                                  <a:pt x="331863" y="456349"/>
                                </a:lnTo>
                                <a:lnTo>
                                  <a:pt x="331863" y="430542"/>
                                </a:lnTo>
                                <a:close/>
                              </a:path>
                              <a:path w="347345" h="637540">
                                <a:moveTo>
                                  <a:pt x="331863" y="385394"/>
                                </a:moveTo>
                                <a:lnTo>
                                  <a:pt x="325399" y="385394"/>
                                </a:lnTo>
                                <a:lnTo>
                                  <a:pt x="325399" y="411187"/>
                                </a:lnTo>
                                <a:lnTo>
                                  <a:pt x="331863" y="411187"/>
                                </a:lnTo>
                                <a:lnTo>
                                  <a:pt x="331863" y="385394"/>
                                </a:lnTo>
                                <a:close/>
                              </a:path>
                              <a:path w="347345" h="637540">
                                <a:moveTo>
                                  <a:pt x="331863" y="340233"/>
                                </a:moveTo>
                                <a:lnTo>
                                  <a:pt x="325399" y="340233"/>
                                </a:lnTo>
                                <a:lnTo>
                                  <a:pt x="325399" y="366039"/>
                                </a:lnTo>
                                <a:lnTo>
                                  <a:pt x="331863" y="366039"/>
                                </a:lnTo>
                                <a:lnTo>
                                  <a:pt x="331863" y="340233"/>
                                </a:lnTo>
                                <a:close/>
                              </a:path>
                              <a:path w="347345" h="637540">
                                <a:moveTo>
                                  <a:pt x="331863" y="295059"/>
                                </a:moveTo>
                                <a:lnTo>
                                  <a:pt x="325399" y="295059"/>
                                </a:lnTo>
                                <a:lnTo>
                                  <a:pt x="325399" y="320878"/>
                                </a:lnTo>
                                <a:lnTo>
                                  <a:pt x="331863" y="320878"/>
                                </a:lnTo>
                                <a:lnTo>
                                  <a:pt x="331863" y="295059"/>
                                </a:lnTo>
                                <a:close/>
                              </a:path>
                              <a:path w="347345" h="637540">
                                <a:moveTo>
                                  <a:pt x="331863" y="249923"/>
                                </a:moveTo>
                                <a:lnTo>
                                  <a:pt x="325399" y="249923"/>
                                </a:lnTo>
                                <a:lnTo>
                                  <a:pt x="325399" y="275729"/>
                                </a:lnTo>
                                <a:lnTo>
                                  <a:pt x="331863" y="275729"/>
                                </a:lnTo>
                                <a:lnTo>
                                  <a:pt x="331863" y="249923"/>
                                </a:lnTo>
                                <a:close/>
                              </a:path>
                              <a:path w="347345" h="637540">
                                <a:moveTo>
                                  <a:pt x="331863" y="204774"/>
                                </a:moveTo>
                                <a:lnTo>
                                  <a:pt x="325399" y="204774"/>
                                </a:lnTo>
                                <a:lnTo>
                                  <a:pt x="325399" y="230568"/>
                                </a:lnTo>
                                <a:lnTo>
                                  <a:pt x="331863" y="230568"/>
                                </a:lnTo>
                                <a:lnTo>
                                  <a:pt x="331863" y="204774"/>
                                </a:lnTo>
                                <a:close/>
                              </a:path>
                              <a:path w="347345" h="637540">
                                <a:moveTo>
                                  <a:pt x="331863" y="159613"/>
                                </a:moveTo>
                                <a:lnTo>
                                  <a:pt x="325399" y="159613"/>
                                </a:lnTo>
                                <a:lnTo>
                                  <a:pt x="325399" y="185420"/>
                                </a:lnTo>
                                <a:lnTo>
                                  <a:pt x="331863" y="185420"/>
                                </a:lnTo>
                                <a:lnTo>
                                  <a:pt x="331863" y="159613"/>
                                </a:lnTo>
                                <a:close/>
                              </a:path>
                              <a:path w="347345" h="637540">
                                <a:moveTo>
                                  <a:pt x="331863" y="114465"/>
                                </a:moveTo>
                                <a:lnTo>
                                  <a:pt x="325399" y="114465"/>
                                </a:lnTo>
                                <a:lnTo>
                                  <a:pt x="325399" y="140258"/>
                                </a:lnTo>
                                <a:lnTo>
                                  <a:pt x="331863" y="140258"/>
                                </a:lnTo>
                                <a:lnTo>
                                  <a:pt x="331863" y="114465"/>
                                </a:lnTo>
                                <a:close/>
                              </a:path>
                              <a:path w="347345" h="637540">
                                <a:moveTo>
                                  <a:pt x="331863" y="69303"/>
                                </a:moveTo>
                                <a:lnTo>
                                  <a:pt x="325399" y="69303"/>
                                </a:lnTo>
                                <a:lnTo>
                                  <a:pt x="325399" y="95097"/>
                                </a:lnTo>
                                <a:lnTo>
                                  <a:pt x="331863" y="95097"/>
                                </a:lnTo>
                                <a:lnTo>
                                  <a:pt x="331863" y="69303"/>
                                </a:lnTo>
                                <a:close/>
                              </a:path>
                              <a:path w="347345" h="637540">
                                <a:moveTo>
                                  <a:pt x="347065" y="36868"/>
                                </a:moveTo>
                                <a:lnTo>
                                  <a:pt x="345224" y="33159"/>
                                </a:lnTo>
                                <a:lnTo>
                                  <a:pt x="328637" y="0"/>
                                </a:lnTo>
                                <a:lnTo>
                                  <a:pt x="310210" y="36868"/>
                                </a:lnTo>
                                <a:lnTo>
                                  <a:pt x="325399" y="36868"/>
                                </a:lnTo>
                                <a:lnTo>
                                  <a:pt x="325399" y="49949"/>
                                </a:lnTo>
                                <a:lnTo>
                                  <a:pt x="331863" y="49949"/>
                                </a:lnTo>
                                <a:lnTo>
                                  <a:pt x="331863" y="36868"/>
                                </a:lnTo>
                                <a:lnTo>
                                  <a:pt x="347065" y="36868"/>
                                </a:lnTo>
                                <a:close/>
                              </a:path>
                            </a:pathLst>
                          </a:custGeom>
                          <a:solidFill>
                            <a:srgbClr val="5A9AD4"/>
                          </a:solidFill>
                        </wps:spPr>
                        <wps:bodyPr wrap="square" lIns="0" tIns="0" rIns="0" bIns="0" rtlCol="0">
                          <a:prstTxWarp prst="textNoShape">
                            <a:avLst/>
                          </a:prstTxWarp>
                          <a:noAutofit/>
                        </wps:bodyPr>
                      </wps:wsp>
                      <wps:wsp>
                        <wps:cNvPr id="626" name="Graphic 626"/>
                        <wps:cNvSpPr/>
                        <wps:spPr>
                          <a:xfrm>
                            <a:off x="2768866" y="323481"/>
                            <a:ext cx="361315" cy="351155"/>
                          </a:xfrm>
                          <a:custGeom>
                            <a:avLst/>
                            <a:gdLst/>
                            <a:ahLst/>
                            <a:cxnLst/>
                            <a:rect l="l" t="t" r="r" b="b"/>
                            <a:pathLst>
                              <a:path w="361315" h="351155">
                                <a:moveTo>
                                  <a:pt x="180467" y="0"/>
                                </a:moveTo>
                                <a:lnTo>
                                  <a:pt x="228447" y="6265"/>
                                </a:lnTo>
                                <a:lnTo>
                                  <a:pt x="271561" y="23945"/>
                                </a:lnTo>
                                <a:lnTo>
                                  <a:pt x="308087" y="51369"/>
                                </a:lnTo>
                                <a:lnTo>
                                  <a:pt x="336307" y="86866"/>
                                </a:lnTo>
                                <a:lnTo>
                                  <a:pt x="354500" y="128762"/>
                                </a:lnTo>
                                <a:lnTo>
                                  <a:pt x="360946" y="175387"/>
                                </a:lnTo>
                                <a:lnTo>
                                  <a:pt x="354500" y="222015"/>
                                </a:lnTo>
                                <a:lnTo>
                                  <a:pt x="336307" y="263913"/>
                                </a:lnTo>
                                <a:lnTo>
                                  <a:pt x="308087" y="299408"/>
                                </a:lnTo>
                                <a:lnTo>
                                  <a:pt x="271561" y="326831"/>
                                </a:lnTo>
                                <a:lnTo>
                                  <a:pt x="228447" y="344509"/>
                                </a:lnTo>
                                <a:lnTo>
                                  <a:pt x="180467" y="350774"/>
                                </a:lnTo>
                                <a:lnTo>
                                  <a:pt x="132491" y="344509"/>
                                </a:lnTo>
                                <a:lnTo>
                                  <a:pt x="89381" y="326831"/>
                                </a:lnTo>
                                <a:lnTo>
                                  <a:pt x="52857" y="299408"/>
                                </a:lnTo>
                                <a:lnTo>
                                  <a:pt x="24638" y="263913"/>
                                </a:lnTo>
                                <a:lnTo>
                                  <a:pt x="6446" y="222015"/>
                                </a:lnTo>
                                <a:lnTo>
                                  <a:pt x="0" y="175387"/>
                                </a:lnTo>
                                <a:lnTo>
                                  <a:pt x="6446" y="128762"/>
                                </a:lnTo>
                                <a:lnTo>
                                  <a:pt x="24638" y="86866"/>
                                </a:lnTo>
                                <a:lnTo>
                                  <a:pt x="52857" y="51369"/>
                                </a:lnTo>
                                <a:lnTo>
                                  <a:pt x="89381" y="23945"/>
                                </a:lnTo>
                                <a:lnTo>
                                  <a:pt x="132491" y="6265"/>
                                </a:lnTo>
                                <a:lnTo>
                                  <a:pt x="180467" y="0"/>
                                </a:lnTo>
                                <a:close/>
                              </a:path>
                            </a:pathLst>
                          </a:custGeom>
                          <a:ln w="3682">
                            <a:solidFill>
                              <a:srgbClr val="000000"/>
                            </a:solidFill>
                            <a:prstDash val="solid"/>
                          </a:ln>
                        </wps:spPr>
                        <wps:bodyPr wrap="square" lIns="0" tIns="0" rIns="0" bIns="0" rtlCol="0">
                          <a:prstTxWarp prst="textNoShape">
                            <a:avLst/>
                          </a:prstTxWarp>
                          <a:noAutofit/>
                        </wps:bodyPr>
                      </wps:wsp>
                      <wps:wsp>
                        <wps:cNvPr id="627" name="Graphic 627"/>
                        <wps:cNvSpPr/>
                        <wps:spPr>
                          <a:xfrm>
                            <a:off x="3012148" y="420801"/>
                            <a:ext cx="52705" cy="151130"/>
                          </a:xfrm>
                          <a:custGeom>
                            <a:avLst/>
                            <a:gdLst/>
                            <a:ahLst/>
                            <a:cxnLst/>
                            <a:rect l="l" t="t" r="r" b="b"/>
                            <a:pathLst>
                              <a:path w="52705" h="151130">
                                <a:moveTo>
                                  <a:pt x="26314" y="0"/>
                                </a:moveTo>
                                <a:lnTo>
                                  <a:pt x="16078" y="5927"/>
                                </a:lnTo>
                                <a:lnTo>
                                  <a:pt x="7713" y="22090"/>
                                </a:lnTo>
                                <a:lnTo>
                                  <a:pt x="2070" y="46061"/>
                                </a:lnTo>
                                <a:lnTo>
                                  <a:pt x="0" y="75412"/>
                                </a:lnTo>
                                <a:lnTo>
                                  <a:pt x="2070" y="104771"/>
                                </a:lnTo>
                                <a:lnTo>
                                  <a:pt x="7713" y="128746"/>
                                </a:lnTo>
                                <a:lnTo>
                                  <a:pt x="16078" y="144910"/>
                                </a:lnTo>
                                <a:lnTo>
                                  <a:pt x="26314" y="150837"/>
                                </a:lnTo>
                                <a:lnTo>
                                  <a:pt x="36557" y="144910"/>
                                </a:lnTo>
                                <a:lnTo>
                                  <a:pt x="44926" y="128746"/>
                                </a:lnTo>
                                <a:lnTo>
                                  <a:pt x="50571" y="104771"/>
                                </a:lnTo>
                                <a:lnTo>
                                  <a:pt x="52641" y="75412"/>
                                </a:lnTo>
                                <a:lnTo>
                                  <a:pt x="50571" y="46061"/>
                                </a:lnTo>
                                <a:lnTo>
                                  <a:pt x="44926" y="22090"/>
                                </a:lnTo>
                                <a:lnTo>
                                  <a:pt x="36557" y="5927"/>
                                </a:lnTo>
                                <a:lnTo>
                                  <a:pt x="26314" y="0"/>
                                </a:lnTo>
                                <a:close/>
                              </a:path>
                            </a:pathLst>
                          </a:custGeom>
                          <a:solidFill>
                            <a:srgbClr val="4472C4"/>
                          </a:solidFill>
                        </wps:spPr>
                        <wps:bodyPr wrap="square" lIns="0" tIns="0" rIns="0" bIns="0" rtlCol="0">
                          <a:prstTxWarp prst="textNoShape">
                            <a:avLst/>
                          </a:prstTxWarp>
                          <a:noAutofit/>
                        </wps:bodyPr>
                      </wps:wsp>
                      <wps:wsp>
                        <wps:cNvPr id="628" name="Graphic 628"/>
                        <wps:cNvSpPr/>
                        <wps:spPr>
                          <a:xfrm>
                            <a:off x="3213620" y="436219"/>
                            <a:ext cx="468630" cy="678180"/>
                          </a:xfrm>
                          <a:custGeom>
                            <a:avLst/>
                            <a:gdLst/>
                            <a:ahLst/>
                            <a:cxnLst/>
                            <a:rect l="l" t="t" r="r" b="b"/>
                            <a:pathLst>
                              <a:path w="468630" h="678180">
                                <a:moveTo>
                                  <a:pt x="220865" y="264248"/>
                                </a:moveTo>
                                <a:lnTo>
                                  <a:pt x="188874" y="238264"/>
                                </a:lnTo>
                                <a:lnTo>
                                  <a:pt x="187286" y="279438"/>
                                </a:lnTo>
                                <a:lnTo>
                                  <a:pt x="220865" y="264248"/>
                                </a:lnTo>
                                <a:close/>
                              </a:path>
                              <a:path w="468630" h="678180">
                                <a:moveTo>
                                  <a:pt x="222554" y="304876"/>
                                </a:moveTo>
                                <a:lnTo>
                                  <a:pt x="211912" y="281355"/>
                                </a:lnTo>
                                <a:lnTo>
                                  <a:pt x="206044" y="284010"/>
                                </a:lnTo>
                                <a:lnTo>
                                  <a:pt x="216700" y="307530"/>
                                </a:lnTo>
                                <a:lnTo>
                                  <a:pt x="222554" y="304876"/>
                                </a:lnTo>
                                <a:close/>
                              </a:path>
                              <a:path w="468630" h="678180">
                                <a:moveTo>
                                  <a:pt x="241173" y="346011"/>
                                </a:moveTo>
                                <a:lnTo>
                                  <a:pt x="230555" y="322491"/>
                                </a:lnTo>
                                <a:lnTo>
                                  <a:pt x="224663" y="325145"/>
                                </a:lnTo>
                                <a:lnTo>
                                  <a:pt x="235318" y="348665"/>
                                </a:lnTo>
                                <a:lnTo>
                                  <a:pt x="241173" y="346011"/>
                                </a:lnTo>
                                <a:close/>
                              </a:path>
                              <a:path w="468630" h="678180">
                                <a:moveTo>
                                  <a:pt x="259816" y="387146"/>
                                </a:moveTo>
                                <a:lnTo>
                                  <a:pt x="249186" y="363626"/>
                                </a:lnTo>
                                <a:lnTo>
                                  <a:pt x="243281" y="366280"/>
                                </a:lnTo>
                                <a:lnTo>
                                  <a:pt x="253936" y="389801"/>
                                </a:lnTo>
                                <a:lnTo>
                                  <a:pt x="259816" y="387146"/>
                                </a:lnTo>
                                <a:close/>
                              </a:path>
                              <a:path w="468630" h="678180">
                                <a:moveTo>
                                  <a:pt x="278434" y="428282"/>
                                </a:moveTo>
                                <a:lnTo>
                                  <a:pt x="267779" y="404761"/>
                                </a:lnTo>
                                <a:lnTo>
                                  <a:pt x="261924" y="407416"/>
                                </a:lnTo>
                                <a:lnTo>
                                  <a:pt x="272542" y="430936"/>
                                </a:lnTo>
                                <a:lnTo>
                                  <a:pt x="278434" y="428282"/>
                                </a:lnTo>
                                <a:close/>
                              </a:path>
                              <a:path w="468630" h="678180">
                                <a:moveTo>
                                  <a:pt x="297053" y="469379"/>
                                </a:moveTo>
                                <a:lnTo>
                                  <a:pt x="286397" y="445909"/>
                                </a:lnTo>
                                <a:lnTo>
                                  <a:pt x="280543" y="448564"/>
                                </a:lnTo>
                                <a:lnTo>
                                  <a:pt x="291198" y="472071"/>
                                </a:lnTo>
                                <a:lnTo>
                                  <a:pt x="297053" y="469379"/>
                                </a:lnTo>
                                <a:close/>
                              </a:path>
                              <a:path w="468630" h="678180">
                                <a:moveTo>
                                  <a:pt x="315671" y="510514"/>
                                </a:moveTo>
                                <a:lnTo>
                                  <a:pt x="305054" y="487032"/>
                                </a:lnTo>
                                <a:lnTo>
                                  <a:pt x="299161" y="489686"/>
                                </a:lnTo>
                                <a:lnTo>
                                  <a:pt x="309803" y="513207"/>
                                </a:lnTo>
                                <a:lnTo>
                                  <a:pt x="315671" y="510514"/>
                                </a:lnTo>
                                <a:close/>
                              </a:path>
                              <a:path w="468630" h="678180">
                                <a:moveTo>
                                  <a:pt x="334327" y="551662"/>
                                </a:moveTo>
                                <a:lnTo>
                                  <a:pt x="323672" y="528180"/>
                                </a:lnTo>
                                <a:lnTo>
                                  <a:pt x="317766" y="530834"/>
                                </a:lnTo>
                                <a:lnTo>
                                  <a:pt x="328434" y="554355"/>
                                </a:lnTo>
                                <a:lnTo>
                                  <a:pt x="334327" y="551662"/>
                                </a:lnTo>
                                <a:close/>
                              </a:path>
                              <a:path w="468630" h="678180">
                                <a:moveTo>
                                  <a:pt x="352933" y="592797"/>
                                </a:moveTo>
                                <a:lnTo>
                                  <a:pt x="342290" y="569315"/>
                                </a:lnTo>
                                <a:lnTo>
                                  <a:pt x="336435" y="571969"/>
                                </a:lnTo>
                                <a:lnTo>
                                  <a:pt x="347040" y="595477"/>
                                </a:lnTo>
                                <a:lnTo>
                                  <a:pt x="352933" y="592797"/>
                                </a:lnTo>
                                <a:close/>
                              </a:path>
                              <a:path w="468630" h="678180">
                                <a:moveTo>
                                  <a:pt x="356616" y="15214"/>
                                </a:moveTo>
                                <a:lnTo>
                                  <a:pt x="36868" y="15214"/>
                                </a:lnTo>
                                <a:lnTo>
                                  <a:pt x="36868" y="0"/>
                                </a:lnTo>
                                <a:lnTo>
                                  <a:pt x="0" y="18427"/>
                                </a:lnTo>
                                <a:lnTo>
                                  <a:pt x="36868" y="36855"/>
                                </a:lnTo>
                                <a:lnTo>
                                  <a:pt x="36868" y="21666"/>
                                </a:lnTo>
                                <a:lnTo>
                                  <a:pt x="356616" y="21666"/>
                                </a:lnTo>
                                <a:lnTo>
                                  <a:pt x="356616" y="15214"/>
                                </a:lnTo>
                                <a:close/>
                              </a:path>
                              <a:path w="468630" h="678180">
                                <a:moveTo>
                                  <a:pt x="371551" y="633933"/>
                                </a:moveTo>
                                <a:lnTo>
                                  <a:pt x="360895" y="610450"/>
                                </a:lnTo>
                                <a:lnTo>
                                  <a:pt x="355028" y="613105"/>
                                </a:lnTo>
                                <a:lnTo>
                                  <a:pt x="365683" y="636587"/>
                                </a:lnTo>
                                <a:lnTo>
                                  <a:pt x="371551" y="633933"/>
                                </a:lnTo>
                                <a:close/>
                              </a:path>
                              <a:path w="468630" h="678180">
                                <a:moveTo>
                                  <a:pt x="390169" y="675068"/>
                                </a:moveTo>
                                <a:lnTo>
                                  <a:pt x="379552" y="651586"/>
                                </a:lnTo>
                                <a:lnTo>
                                  <a:pt x="373646" y="654240"/>
                                </a:lnTo>
                                <a:lnTo>
                                  <a:pt x="384302" y="677722"/>
                                </a:lnTo>
                                <a:lnTo>
                                  <a:pt x="390169" y="675068"/>
                                </a:lnTo>
                                <a:close/>
                              </a:path>
                              <a:path w="468630" h="678180">
                                <a:moveTo>
                                  <a:pt x="468249" y="41414"/>
                                </a:moveTo>
                                <a:lnTo>
                                  <a:pt x="427062" y="43154"/>
                                </a:lnTo>
                                <a:lnTo>
                                  <a:pt x="434416" y="56438"/>
                                </a:lnTo>
                                <a:lnTo>
                                  <a:pt x="158127" y="209321"/>
                                </a:lnTo>
                                <a:lnTo>
                                  <a:pt x="161226" y="214960"/>
                                </a:lnTo>
                                <a:lnTo>
                                  <a:pt x="437540" y="62077"/>
                                </a:lnTo>
                                <a:lnTo>
                                  <a:pt x="444906" y="75399"/>
                                </a:lnTo>
                                <a:lnTo>
                                  <a:pt x="459168" y="54648"/>
                                </a:lnTo>
                                <a:lnTo>
                                  <a:pt x="468249" y="41414"/>
                                </a:lnTo>
                                <a:close/>
                              </a:path>
                            </a:pathLst>
                          </a:custGeom>
                          <a:solidFill>
                            <a:srgbClr val="5A9AD4"/>
                          </a:solidFill>
                        </wps:spPr>
                        <wps:bodyPr wrap="square" lIns="0" tIns="0" rIns="0" bIns="0" rtlCol="0">
                          <a:prstTxWarp prst="textNoShape">
                            <a:avLst/>
                          </a:prstTxWarp>
                          <a:noAutofit/>
                        </wps:bodyPr>
                      </wps:wsp>
                      <wps:wsp>
                        <wps:cNvPr id="629" name="Graphic 629"/>
                        <wps:cNvSpPr/>
                        <wps:spPr>
                          <a:xfrm>
                            <a:off x="170586" y="1619529"/>
                            <a:ext cx="361315" cy="351155"/>
                          </a:xfrm>
                          <a:custGeom>
                            <a:avLst/>
                            <a:gdLst/>
                            <a:ahLst/>
                            <a:cxnLst/>
                            <a:rect l="l" t="t" r="r" b="b"/>
                            <a:pathLst>
                              <a:path w="361315" h="351155">
                                <a:moveTo>
                                  <a:pt x="180467" y="0"/>
                                </a:moveTo>
                                <a:lnTo>
                                  <a:pt x="228442" y="6264"/>
                                </a:lnTo>
                                <a:lnTo>
                                  <a:pt x="271552" y="23942"/>
                                </a:lnTo>
                                <a:lnTo>
                                  <a:pt x="308076" y="51363"/>
                                </a:lnTo>
                                <a:lnTo>
                                  <a:pt x="336295" y="86856"/>
                                </a:lnTo>
                                <a:lnTo>
                                  <a:pt x="354487" y="128750"/>
                                </a:lnTo>
                                <a:lnTo>
                                  <a:pt x="360934" y="175374"/>
                                </a:lnTo>
                                <a:lnTo>
                                  <a:pt x="354487" y="222004"/>
                                </a:lnTo>
                                <a:lnTo>
                                  <a:pt x="336295" y="263904"/>
                                </a:lnTo>
                                <a:lnTo>
                                  <a:pt x="308076" y="299402"/>
                                </a:lnTo>
                                <a:lnTo>
                                  <a:pt x="271552" y="326827"/>
                                </a:lnTo>
                                <a:lnTo>
                                  <a:pt x="228442" y="344508"/>
                                </a:lnTo>
                                <a:lnTo>
                                  <a:pt x="180467" y="350774"/>
                                </a:lnTo>
                                <a:lnTo>
                                  <a:pt x="132491" y="344508"/>
                                </a:lnTo>
                                <a:lnTo>
                                  <a:pt x="89381" y="326827"/>
                                </a:lnTo>
                                <a:lnTo>
                                  <a:pt x="52857" y="299402"/>
                                </a:lnTo>
                                <a:lnTo>
                                  <a:pt x="24638" y="263904"/>
                                </a:lnTo>
                                <a:lnTo>
                                  <a:pt x="6446" y="222004"/>
                                </a:lnTo>
                                <a:lnTo>
                                  <a:pt x="0" y="175374"/>
                                </a:lnTo>
                                <a:lnTo>
                                  <a:pt x="6446" y="128750"/>
                                </a:lnTo>
                                <a:lnTo>
                                  <a:pt x="24638" y="86856"/>
                                </a:lnTo>
                                <a:lnTo>
                                  <a:pt x="52857" y="51363"/>
                                </a:lnTo>
                                <a:lnTo>
                                  <a:pt x="89381" y="23942"/>
                                </a:lnTo>
                                <a:lnTo>
                                  <a:pt x="132491" y="6264"/>
                                </a:lnTo>
                                <a:lnTo>
                                  <a:pt x="180467" y="0"/>
                                </a:lnTo>
                                <a:close/>
                              </a:path>
                            </a:pathLst>
                          </a:custGeom>
                          <a:ln w="3682">
                            <a:solidFill>
                              <a:srgbClr val="000000"/>
                            </a:solidFill>
                            <a:prstDash val="solid"/>
                          </a:ln>
                        </wps:spPr>
                        <wps:bodyPr wrap="square" lIns="0" tIns="0" rIns="0" bIns="0" rtlCol="0">
                          <a:prstTxWarp prst="textNoShape">
                            <a:avLst/>
                          </a:prstTxWarp>
                          <a:noAutofit/>
                        </wps:bodyPr>
                      </wps:wsp>
                      <wps:wsp>
                        <wps:cNvPr id="630" name="Graphic 630"/>
                        <wps:cNvSpPr/>
                        <wps:spPr>
                          <a:xfrm>
                            <a:off x="413867" y="1716836"/>
                            <a:ext cx="52705" cy="151765"/>
                          </a:xfrm>
                          <a:custGeom>
                            <a:avLst/>
                            <a:gdLst/>
                            <a:ahLst/>
                            <a:cxnLst/>
                            <a:rect l="l" t="t" r="r" b="b"/>
                            <a:pathLst>
                              <a:path w="52705" h="151765">
                                <a:moveTo>
                                  <a:pt x="26314" y="0"/>
                                </a:moveTo>
                                <a:lnTo>
                                  <a:pt x="16078" y="5946"/>
                                </a:lnTo>
                                <a:lnTo>
                                  <a:pt x="7713" y="22161"/>
                                </a:lnTo>
                                <a:lnTo>
                                  <a:pt x="2070" y="46205"/>
                                </a:lnTo>
                                <a:lnTo>
                                  <a:pt x="0" y="75641"/>
                                </a:lnTo>
                                <a:lnTo>
                                  <a:pt x="2070" y="105081"/>
                                </a:lnTo>
                                <a:lnTo>
                                  <a:pt x="7713" y="129125"/>
                                </a:lnTo>
                                <a:lnTo>
                                  <a:pt x="16078" y="145337"/>
                                </a:lnTo>
                                <a:lnTo>
                                  <a:pt x="26314" y="151282"/>
                                </a:lnTo>
                                <a:lnTo>
                                  <a:pt x="36557" y="145337"/>
                                </a:lnTo>
                                <a:lnTo>
                                  <a:pt x="44926" y="129125"/>
                                </a:lnTo>
                                <a:lnTo>
                                  <a:pt x="50571" y="105081"/>
                                </a:lnTo>
                                <a:lnTo>
                                  <a:pt x="52641" y="75641"/>
                                </a:lnTo>
                                <a:lnTo>
                                  <a:pt x="50571" y="46205"/>
                                </a:lnTo>
                                <a:lnTo>
                                  <a:pt x="44926" y="22161"/>
                                </a:lnTo>
                                <a:lnTo>
                                  <a:pt x="36557" y="5946"/>
                                </a:lnTo>
                                <a:lnTo>
                                  <a:pt x="26314" y="0"/>
                                </a:lnTo>
                                <a:close/>
                              </a:path>
                            </a:pathLst>
                          </a:custGeom>
                          <a:solidFill>
                            <a:srgbClr val="4472C4"/>
                          </a:solidFill>
                        </wps:spPr>
                        <wps:bodyPr wrap="square" lIns="0" tIns="0" rIns="0" bIns="0" rtlCol="0">
                          <a:prstTxWarp prst="textNoShape">
                            <a:avLst/>
                          </a:prstTxWarp>
                          <a:noAutofit/>
                        </wps:bodyPr>
                      </wps:wsp>
                      <wps:wsp>
                        <wps:cNvPr id="631" name="Graphic 631"/>
                        <wps:cNvSpPr/>
                        <wps:spPr>
                          <a:xfrm>
                            <a:off x="507669" y="1399463"/>
                            <a:ext cx="1312545" cy="975994"/>
                          </a:xfrm>
                          <a:custGeom>
                            <a:avLst/>
                            <a:gdLst/>
                            <a:ahLst/>
                            <a:cxnLst/>
                            <a:rect l="l" t="t" r="r" b="b"/>
                            <a:pathLst>
                              <a:path w="1312545" h="975994">
                                <a:moveTo>
                                  <a:pt x="21996" y="956411"/>
                                </a:moveTo>
                                <a:lnTo>
                                  <a:pt x="17170" y="952106"/>
                                </a:lnTo>
                                <a:lnTo>
                                  <a:pt x="0" y="971346"/>
                                </a:lnTo>
                                <a:lnTo>
                                  <a:pt x="4787" y="975664"/>
                                </a:lnTo>
                                <a:lnTo>
                                  <a:pt x="21996" y="956411"/>
                                </a:lnTo>
                                <a:close/>
                              </a:path>
                              <a:path w="1312545" h="975994">
                                <a:moveTo>
                                  <a:pt x="52082" y="922731"/>
                                </a:moveTo>
                                <a:lnTo>
                                  <a:pt x="47256" y="918451"/>
                                </a:lnTo>
                                <a:lnTo>
                                  <a:pt x="30073" y="937704"/>
                                </a:lnTo>
                                <a:lnTo>
                                  <a:pt x="34874" y="941971"/>
                                </a:lnTo>
                                <a:lnTo>
                                  <a:pt x="52082" y="922731"/>
                                </a:lnTo>
                                <a:close/>
                              </a:path>
                              <a:path w="1312545" h="975994">
                                <a:moveTo>
                                  <a:pt x="82156" y="889063"/>
                                </a:moveTo>
                                <a:lnTo>
                                  <a:pt x="77368" y="884758"/>
                                </a:lnTo>
                                <a:lnTo>
                                  <a:pt x="60147" y="903998"/>
                                </a:lnTo>
                                <a:lnTo>
                                  <a:pt x="64985" y="908316"/>
                                </a:lnTo>
                                <a:lnTo>
                                  <a:pt x="82156" y="889063"/>
                                </a:lnTo>
                                <a:close/>
                              </a:path>
                              <a:path w="1312545" h="975994">
                                <a:moveTo>
                                  <a:pt x="112242" y="855383"/>
                                </a:moveTo>
                                <a:lnTo>
                                  <a:pt x="107442" y="851103"/>
                                </a:lnTo>
                                <a:lnTo>
                                  <a:pt x="90271" y="870343"/>
                                </a:lnTo>
                                <a:lnTo>
                                  <a:pt x="95059" y="874623"/>
                                </a:lnTo>
                                <a:lnTo>
                                  <a:pt x="112242" y="855383"/>
                                </a:lnTo>
                                <a:close/>
                              </a:path>
                              <a:path w="1312545" h="975994">
                                <a:moveTo>
                                  <a:pt x="142354" y="821728"/>
                                </a:moveTo>
                                <a:lnTo>
                                  <a:pt x="137528" y="817410"/>
                                </a:lnTo>
                                <a:lnTo>
                                  <a:pt x="120345" y="836650"/>
                                </a:lnTo>
                                <a:lnTo>
                                  <a:pt x="125133" y="840968"/>
                                </a:lnTo>
                                <a:lnTo>
                                  <a:pt x="142354" y="821728"/>
                                </a:lnTo>
                                <a:close/>
                              </a:path>
                              <a:path w="1312545" h="975994">
                                <a:moveTo>
                                  <a:pt x="172440" y="788022"/>
                                </a:moveTo>
                                <a:lnTo>
                                  <a:pt x="167601" y="783755"/>
                                </a:lnTo>
                                <a:lnTo>
                                  <a:pt x="150431" y="802995"/>
                                </a:lnTo>
                                <a:lnTo>
                                  <a:pt x="155257" y="807275"/>
                                </a:lnTo>
                                <a:lnTo>
                                  <a:pt x="172440" y="788022"/>
                                </a:lnTo>
                                <a:close/>
                              </a:path>
                              <a:path w="1312545" h="975994">
                                <a:moveTo>
                                  <a:pt x="202514" y="754380"/>
                                </a:moveTo>
                                <a:lnTo>
                                  <a:pt x="197713" y="750062"/>
                                </a:lnTo>
                                <a:lnTo>
                                  <a:pt x="180505" y="769315"/>
                                </a:lnTo>
                                <a:lnTo>
                                  <a:pt x="185331" y="773633"/>
                                </a:lnTo>
                                <a:lnTo>
                                  <a:pt x="202514" y="754380"/>
                                </a:lnTo>
                                <a:close/>
                              </a:path>
                              <a:path w="1312545" h="975994">
                                <a:moveTo>
                                  <a:pt x="232625" y="720725"/>
                                </a:moveTo>
                                <a:lnTo>
                                  <a:pt x="227799" y="716419"/>
                                </a:lnTo>
                                <a:lnTo>
                                  <a:pt x="210616" y="735647"/>
                                </a:lnTo>
                                <a:lnTo>
                                  <a:pt x="215417" y="739965"/>
                                </a:lnTo>
                                <a:lnTo>
                                  <a:pt x="232625" y="720725"/>
                                </a:lnTo>
                                <a:close/>
                              </a:path>
                              <a:path w="1312545" h="975994">
                                <a:moveTo>
                                  <a:pt x="262699" y="687031"/>
                                </a:moveTo>
                                <a:lnTo>
                                  <a:pt x="257886" y="682752"/>
                                </a:lnTo>
                                <a:lnTo>
                                  <a:pt x="240703" y="702005"/>
                                </a:lnTo>
                                <a:lnTo>
                                  <a:pt x="245491" y="706272"/>
                                </a:lnTo>
                                <a:lnTo>
                                  <a:pt x="262699" y="687031"/>
                                </a:lnTo>
                                <a:close/>
                              </a:path>
                              <a:path w="1312545" h="975994">
                                <a:moveTo>
                                  <a:pt x="292785" y="653376"/>
                                </a:moveTo>
                                <a:lnTo>
                                  <a:pt x="287997" y="649071"/>
                                </a:lnTo>
                                <a:lnTo>
                                  <a:pt x="270776" y="668312"/>
                                </a:lnTo>
                                <a:lnTo>
                                  <a:pt x="275615" y="672617"/>
                                </a:lnTo>
                                <a:lnTo>
                                  <a:pt x="292785" y="653376"/>
                                </a:lnTo>
                                <a:close/>
                              </a:path>
                              <a:path w="1312545" h="975994">
                                <a:moveTo>
                                  <a:pt x="322859" y="619683"/>
                                </a:moveTo>
                                <a:lnTo>
                                  <a:pt x="318071" y="615416"/>
                                </a:lnTo>
                                <a:lnTo>
                                  <a:pt x="300863" y="634657"/>
                                </a:lnTo>
                                <a:lnTo>
                                  <a:pt x="305689" y="638924"/>
                                </a:lnTo>
                                <a:lnTo>
                                  <a:pt x="322859" y="619683"/>
                                </a:lnTo>
                                <a:close/>
                              </a:path>
                              <a:path w="1312545" h="975994">
                                <a:moveTo>
                                  <a:pt x="352983" y="586028"/>
                                </a:moveTo>
                                <a:lnTo>
                                  <a:pt x="348145" y="581723"/>
                                </a:lnTo>
                                <a:lnTo>
                                  <a:pt x="330974" y="600964"/>
                                </a:lnTo>
                                <a:lnTo>
                                  <a:pt x="335762" y="605282"/>
                                </a:lnTo>
                                <a:lnTo>
                                  <a:pt x="352983" y="586028"/>
                                </a:lnTo>
                                <a:close/>
                              </a:path>
                              <a:path w="1312545" h="975994">
                                <a:moveTo>
                                  <a:pt x="383057" y="552386"/>
                                </a:moveTo>
                                <a:lnTo>
                                  <a:pt x="378231" y="548068"/>
                                </a:lnTo>
                                <a:lnTo>
                                  <a:pt x="361048" y="567309"/>
                                </a:lnTo>
                                <a:lnTo>
                                  <a:pt x="365848" y="571576"/>
                                </a:lnTo>
                                <a:lnTo>
                                  <a:pt x="383057" y="552386"/>
                                </a:lnTo>
                                <a:close/>
                              </a:path>
                              <a:path w="1312545" h="975994">
                                <a:moveTo>
                                  <a:pt x="413143" y="518680"/>
                                </a:moveTo>
                                <a:lnTo>
                                  <a:pt x="408343" y="514388"/>
                                </a:lnTo>
                                <a:lnTo>
                                  <a:pt x="391134" y="533615"/>
                                </a:lnTo>
                                <a:lnTo>
                                  <a:pt x="395960" y="537933"/>
                                </a:lnTo>
                                <a:lnTo>
                                  <a:pt x="413143" y="518680"/>
                                </a:lnTo>
                                <a:close/>
                              </a:path>
                              <a:path w="1312545" h="975994">
                                <a:moveTo>
                                  <a:pt x="443217" y="485038"/>
                                </a:moveTo>
                                <a:lnTo>
                                  <a:pt x="438429" y="480720"/>
                                </a:lnTo>
                                <a:lnTo>
                                  <a:pt x="421208" y="499960"/>
                                </a:lnTo>
                                <a:lnTo>
                                  <a:pt x="426034" y="504278"/>
                                </a:lnTo>
                                <a:lnTo>
                                  <a:pt x="443217" y="485038"/>
                                </a:lnTo>
                                <a:close/>
                              </a:path>
                              <a:path w="1312545" h="975994">
                                <a:moveTo>
                                  <a:pt x="473329" y="451345"/>
                                </a:moveTo>
                                <a:lnTo>
                                  <a:pt x="468503" y="447065"/>
                                </a:lnTo>
                                <a:lnTo>
                                  <a:pt x="451319" y="466305"/>
                                </a:lnTo>
                                <a:lnTo>
                                  <a:pt x="456120" y="470585"/>
                                </a:lnTo>
                                <a:lnTo>
                                  <a:pt x="473329" y="451345"/>
                                </a:lnTo>
                                <a:close/>
                              </a:path>
                              <a:path w="1312545" h="975994">
                                <a:moveTo>
                                  <a:pt x="508647" y="406958"/>
                                </a:moveTo>
                                <a:lnTo>
                                  <a:pt x="470357" y="422148"/>
                                </a:lnTo>
                                <a:lnTo>
                                  <a:pt x="481698" y="432282"/>
                                </a:lnTo>
                                <a:lnTo>
                                  <a:pt x="481406" y="432612"/>
                                </a:lnTo>
                                <a:lnTo>
                                  <a:pt x="486194" y="436930"/>
                                </a:lnTo>
                                <a:lnTo>
                                  <a:pt x="486511" y="436575"/>
                                </a:lnTo>
                                <a:lnTo>
                                  <a:pt x="497852" y="446735"/>
                                </a:lnTo>
                                <a:lnTo>
                                  <a:pt x="502526" y="429552"/>
                                </a:lnTo>
                                <a:lnTo>
                                  <a:pt x="508647" y="406958"/>
                                </a:lnTo>
                                <a:close/>
                              </a:path>
                              <a:path w="1312545" h="975994">
                                <a:moveTo>
                                  <a:pt x="534606" y="358597"/>
                                </a:moveTo>
                                <a:lnTo>
                                  <a:pt x="107378" y="358597"/>
                                </a:lnTo>
                                <a:lnTo>
                                  <a:pt x="107378" y="343420"/>
                                </a:lnTo>
                                <a:lnTo>
                                  <a:pt x="70523" y="361848"/>
                                </a:lnTo>
                                <a:lnTo>
                                  <a:pt x="107378" y="380276"/>
                                </a:lnTo>
                                <a:lnTo>
                                  <a:pt x="107378" y="365048"/>
                                </a:lnTo>
                                <a:lnTo>
                                  <a:pt x="534606" y="365048"/>
                                </a:lnTo>
                                <a:lnTo>
                                  <a:pt x="534606" y="358597"/>
                                </a:lnTo>
                                <a:close/>
                              </a:path>
                              <a:path w="1312545" h="975994">
                                <a:moveTo>
                                  <a:pt x="1296784" y="367499"/>
                                </a:moveTo>
                                <a:lnTo>
                                  <a:pt x="1290332" y="367499"/>
                                </a:lnTo>
                                <a:lnTo>
                                  <a:pt x="1290332" y="393306"/>
                                </a:lnTo>
                                <a:lnTo>
                                  <a:pt x="1296784" y="393306"/>
                                </a:lnTo>
                                <a:lnTo>
                                  <a:pt x="1296784" y="367499"/>
                                </a:lnTo>
                                <a:close/>
                              </a:path>
                              <a:path w="1312545" h="975994">
                                <a:moveTo>
                                  <a:pt x="1296784" y="322351"/>
                                </a:moveTo>
                                <a:lnTo>
                                  <a:pt x="1290332" y="322351"/>
                                </a:lnTo>
                                <a:lnTo>
                                  <a:pt x="1290332" y="348157"/>
                                </a:lnTo>
                                <a:lnTo>
                                  <a:pt x="1296784" y="348157"/>
                                </a:lnTo>
                                <a:lnTo>
                                  <a:pt x="1296784" y="322351"/>
                                </a:lnTo>
                                <a:close/>
                              </a:path>
                              <a:path w="1312545" h="975994">
                                <a:moveTo>
                                  <a:pt x="1296784" y="277202"/>
                                </a:moveTo>
                                <a:lnTo>
                                  <a:pt x="1290332" y="277202"/>
                                </a:lnTo>
                                <a:lnTo>
                                  <a:pt x="1290332" y="302996"/>
                                </a:lnTo>
                                <a:lnTo>
                                  <a:pt x="1296784" y="302996"/>
                                </a:lnTo>
                                <a:lnTo>
                                  <a:pt x="1296784" y="277202"/>
                                </a:lnTo>
                                <a:close/>
                              </a:path>
                              <a:path w="1312545" h="975994">
                                <a:moveTo>
                                  <a:pt x="1296784" y="232041"/>
                                </a:moveTo>
                                <a:lnTo>
                                  <a:pt x="1290332" y="232041"/>
                                </a:lnTo>
                                <a:lnTo>
                                  <a:pt x="1290332" y="257848"/>
                                </a:lnTo>
                                <a:lnTo>
                                  <a:pt x="1296784" y="257848"/>
                                </a:lnTo>
                                <a:lnTo>
                                  <a:pt x="1296784" y="232041"/>
                                </a:lnTo>
                                <a:close/>
                              </a:path>
                              <a:path w="1312545" h="975994">
                                <a:moveTo>
                                  <a:pt x="1296784" y="186880"/>
                                </a:moveTo>
                                <a:lnTo>
                                  <a:pt x="1290332" y="186880"/>
                                </a:lnTo>
                                <a:lnTo>
                                  <a:pt x="1290332" y="212686"/>
                                </a:lnTo>
                                <a:lnTo>
                                  <a:pt x="1296784" y="212686"/>
                                </a:lnTo>
                                <a:lnTo>
                                  <a:pt x="1296784" y="186880"/>
                                </a:lnTo>
                                <a:close/>
                              </a:path>
                              <a:path w="1312545" h="975994">
                                <a:moveTo>
                                  <a:pt x="1296784" y="141732"/>
                                </a:moveTo>
                                <a:lnTo>
                                  <a:pt x="1290332" y="141732"/>
                                </a:lnTo>
                                <a:lnTo>
                                  <a:pt x="1290332" y="167525"/>
                                </a:lnTo>
                                <a:lnTo>
                                  <a:pt x="1296784" y="167525"/>
                                </a:lnTo>
                                <a:lnTo>
                                  <a:pt x="1296784" y="141732"/>
                                </a:lnTo>
                                <a:close/>
                              </a:path>
                              <a:path w="1312545" h="975994">
                                <a:moveTo>
                                  <a:pt x="1296784" y="96570"/>
                                </a:moveTo>
                                <a:lnTo>
                                  <a:pt x="1290332" y="96570"/>
                                </a:lnTo>
                                <a:lnTo>
                                  <a:pt x="1290332" y="122377"/>
                                </a:lnTo>
                                <a:lnTo>
                                  <a:pt x="1296784" y="122377"/>
                                </a:lnTo>
                                <a:lnTo>
                                  <a:pt x="1296784" y="96570"/>
                                </a:lnTo>
                                <a:close/>
                              </a:path>
                              <a:path w="1312545" h="975994">
                                <a:moveTo>
                                  <a:pt x="1296784" y="51422"/>
                                </a:moveTo>
                                <a:lnTo>
                                  <a:pt x="1290332" y="51422"/>
                                </a:lnTo>
                                <a:lnTo>
                                  <a:pt x="1290332" y="77228"/>
                                </a:lnTo>
                                <a:lnTo>
                                  <a:pt x="1296784" y="77228"/>
                                </a:lnTo>
                                <a:lnTo>
                                  <a:pt x="1296784" y="51422"/>
                                </a:lnTo>
                                <a:close/>
                              </a:path>
                              <a:path w="1312545" h="975994">
                                <a:moveTo>
                                  <a:pt x="1311998" y="36855"/>
                                </a:moveTo>
                                <a:lnTo>
                                  <a:pt x="1293571" y="0"/>
                                </a:lnTo>
                                <a:lnTo>
                                  <a:pt x="1275130" y="36855"/>
                                </a:lnTo>
                                <a:lnTo>
                                  <a:pt x="1311998" y="36855"/>
                                </a:lnTo>
                                <a:close/>
                              </a:path>
                            </a:pathLst>
                          </a:custGeom>
                          <a:solidFill>
                            <a:srgbClr val="5A9AD4"/>
                          </a:solidFill>
                        </wps:spPr>
                        <wps:bodyPr wrap="square" lIns="0" tIns="0" rIns="0" bIns="0" rtlCol="0">
                          <a:prstTxWarp prst="textNoShape">
                            <a:avLst/>
                          </a:prstTxWarp>
                          <a:noAutofit/>
                        </wps:bodyPr>
                      </wps:wsp>
                      <pic:pic>
                        <pic:nvPicPr>
                          <pic:cNvPr id="632" name="Image 632"/>
                          <pic:cNvPicPr/>
                        </pic:nvPicPr>
                        <pic:blipFill>
                          <a:blip r:embed="rId85" cstate="print"/>
                          <a:stretch>
                            <a:fillRect/>
                          </a:stretch>
                        </pic:blipFill>
                        <pic:spPr>
                          <a:xfrm>
                            <a:off x="2123528" y="1384871"/>
                            <a:ext cx="207568" cy="112712"/>
                          </a:xfrm>
                          <a:prstGeom prst="rect">
                            <a:avLst/>
                          </a:prstGeom>
                        </pic:spPr>
                      </pic:pic>
                      <pic:pic>
                        <pic:nvPicPr>
                          <pic:cNvPr id="633" name="Image 633"/>
                          <pic:cNvPicPr/>
                        </pic:nvPicPr>
                        <pic:blipFill>
                          <a:blip r:embed="rId86" cstate="print"/>
                          <a:stretch>
                            <a:fillRect/>
                          </a:stretch>
                        </pic:blipFill>
                        <pic:spPr>
                          <a:xfrm>
                            <a:off x="2875953" y="1382471"/>
                            <a:ext cx="207556" cy="112725"/>
                          </a:xfrm>
                          <a:prstGeom prst="rect">
                            <a:avLst/>
                          </a:prstGeom>
                        </pic:spPr>
                      </pic:pic>
                      <pic:pic>
                        <pic:nvPicPr>
                          <pic:cNvPr id="634" name="Image 634"/>
                          <pic:cNvPicPr/>
                        </pic:nvPicPr>
                        <pic:blipFill>
                          <a:blip r:embed="rId87" cstate="print"/>
                          <a:stretch>
                            <a:fillRect/>
                          </a:stretch>
                        </pic:blipFill>
                        <pic:spPr>
                          <a:xfrm>
                            <a:off x="2359304" y="1382471"/>
                            <a:ext cx="207568" cy="112725"/>
                          </a:xfrm>
                          <a:prstGeom prst="rect">
                            <a:avLst/>
                          </a:prstGeom>
                        </pic:spPr>
                      </pic:pic>
                      <wps:wsp>
                        <wps:cNvPr id="635" name="Graphic 635"/>
                        <wps:cNvSpPr/>
                        <wps:spPr>
                          <a:xfrm>
                            <a:off x="3108172" y="1372031"/>
                            <a:ext cx="687705" cy="121285"/>
                          </a:xfrm>
                          <a:custGeom>
                            <a:avLst/>
                            <a:gdLst/>
                            <a:ahLst/>
                            <a:cxnLst/>
                            <a:rect l="l" t="t" r="r" b="b"/>
                            <a:pathLst>
                              <a:path w="687705" h="121285">
                                <a:moveTo>
                                  <a:pt x="207568" y="7099"/>
                                </a:moveTo>
                                <a:lnTo>
                                  <a:pt x="166357" y="8166"/>
                                </a:lnTo>
                                <a:lnTo>
                                  <a:pt x="173507" y="21577"/>
                                </a:lnTo>
                                <a:lnTo>
                                  <a:pt x="0" y="114134"/>
                                </a:lnTo>
                                <a:lnTo>
                                  <a:pt x="3022" y="119824"/>
                                </a:lnTo>
                                <a:lnTo>
                                  <a:pt x="176568" y="27279"/>
                                </a:lnTo>
                                <a:lnTo>
                                  <a:pt x="183730" y="40703"/>
                                </a:lnTo>
                                <a:lnTo>
                                  <a:pt x="198513" y="19850"/>
                                </a:lnTo>
                                <a:lnTo>
                                  <a:pt x="207568" y="7099"/>
                                </a:lnTo>
                                <a:close/>
                              </a:path>
                              <a:path w="687705" h="121285">
                                <a:moveTo>
                                  <a:pt x="461899" y="120954"/>
                                </a:moveTo>
                                <a:lnTo>
                                  <a:pt x="452843" y="108204"/>
                                </a:lnTo>
                                <a:lnTo>
                                  <a:pt x="438048" y="87337"/>
                                </a:lnTo>
                                <a:lnTo>
                                  <a:pt x="430885" y="100749"/>
                                </a:lnTo>
                                <a:lnTo>
                                  <a:pt x="257352" y="8242"/>
                                </a:lnTo>
                                <a:lnTo>
                                  <a:pt x="254330" y="13919"/>
                                </a:lnTo>
                                <a:lnTo>
                                  <a:pt x="427837" y="106464"/>
                                </a:lnTo>
                                <a:lnTo>
                                  <a:pt x="420700" y="119888"/>
                                </a:lnTo>
                                <a:lnTo>
                                  <a:pt x="461899" y="120954"/>
                                </a:lnTo>
                                <a:close/>
                              </a:path>
                              <a:path w="687705" h="121285">
                                <a:moveTo>
                                  <a:pt x="687501" y="0"/>
                                </a:moveTo>
                                <a:lnTo>
                                  <a:pt x="646277" y="1066"/>
                                </a:lnTo>
                                <a:lnTo>
                                  <a:pt x="653440" y="14490"/>
                                </a:lnTo>
                                <a:lnTo>
                                  <a:pt x="479933" y="107048"/>
                                </a:lnTo>
                                <a:lnTo>
                                  <a:pt x="482942" y="112725"/>
                                </a:lnTo>
                                <a:lnTo>
                                  <a:pt x="656488" y="20205"/>
                                </a:lnTo>
                                <a:lnTo>
                                  <a:pt x="663651" y="33616"/>
                                </a:lnTo>
                                <a:lnTo>
                                  <a:pt x="678434" y="12763"/>
                                </a:lnTo>
                                <a:lnTo>
                                  <a:pt x="687501" y="0"/>
                                </a:lnTo>
                                <a:close/>
                              </a:path>
                            </a:pathLst>
                          </a:custGeom>
                          <a:solidFill>
                            <a:srgbClr val="5A9AD4"/>
                          </a:solidFill>
                        </wps:spPr>
                        <wps:bodyPr wrap="square" lIns="0" tIns="0" rIns="0" bIns="0" rtlCol="0">
                          <a:prstTxWarp prst="textNoShape">
                            <a:avLst/>
                          </a:prstTxWarp>
                          <a:noAutofit/>
                        </wps:bodyPr>
                      </wps:wsp>
                      <pic:pic>
                        <pic:nvPicPr>
                          <pic:cNvPr id="636" name="Image 636"/>
                          <pic:cNvPicPr/>
                        </pic:nvPicPr>
                        <pic:blipFill>
                          <a:blip r:embed="rId88" cstate="print"/>
                          <a:stretch>
                            <a:fillRect/>
                          </a:stretch>
                        </pic:blipFill>
                        <pic:spPr>
                          <a:xfrm>
                            <a:off x="1859457" y="1380261"/>
                            <a:ext cx="207556" cy="112712"/>
                          </a:xfrm>
                          <a:prstGeom prst="rect">
                            <a:avLst/>
                          </a:prstGeom>
                        </pic:spPr>
                      </pic:pic>
                      <pic:pic>
                        <pic:nvPicPr>
                          <pic:cNvPr id="637" name="Image 637"/>
                          <pic:cNvPicPr/>
                        </pic:nvPicPr>
                        <pic:blipFill>
                          <a:blip r:embed="rId89" cstate="print"/>
                          <a:stretch>
                            <a:fillRect/>
                          </a:stretch>
                        </pic:blipFill>
                        <pic:spPr>
                          <a:xfrm>
                            <a:off x="2603919" y="1379118"/>
                            <a:ext cx="250393" cy="221602"/>
                          </a:xfrm>
                          <a:prstGeom prst="rect">
                            <a:avLst/>
                          </a:prstGeom>
                        </pic:spPr>
                      </pic:pic>
                      <wps:wsp>
                        <wps:cNvPr id="638" name="Graphic 638"/>
                        <wps:cNvSpPr/>
                        <wps:spPr>
                          <a:xfrm>
                            <a:off x="3330981" y="1377797"/>
                            <a:ext cx="494665" cy="220345"/>
                          </a:xfrm>
                          <a:custGeom>
                            <a:avLst/>
                            <a:gdLst/>
                            <a:ahLst/>
                            <a:cxnLst/>
                            <a:rect l="l" t="t" r="r" b="b"/>
                            <a:pathLst>
                              <a:path w="494665" h="220345">
                                <a:moveTo>
                                  <a:pt x="36855" y="183413"/>
                                </a:moveTo>
                                <a:lnTo>
                                  <a:pt x="21640" y="183413"/>
                                </a:lnTo>
                                <a:lnTo>
                                  <a:pt x="21640" y="7950"/>
                                </a:lnTo>
                                <a:lnTo>
                                  <a:pt x="15189" y="7950"/>
                                </a:lnTo>
                                <a:lnTo>
                                  <a:pt x="15189" y="183413"/>
                                </a:lnTo>
                                <a:lnTo>
                                  <a:pt x="0" y="183413"/>
                                </a:lnTo>
                                <a:lnTo>
                                  <a:pt x="18427" y="220268"/>
                                </a:lnTo>
                                <a:lnTo>
                                  <a:pt x="35013" y="187096"/>
                                </a:lnTo>
                                <a:lnTo>
                                  <a:pt x="36855" y="183413"/>
                                </a:lnTo>
                                <a:close/>
                              </a:path>
                              <a:path w="494665" h="220345">
                                <a:moveTo>
                                  <a:pt x="494245" y="175463"/>
                                </a:moveTo>
                                <a:lnTo>
                                  <a:pt x="479056" y="175463"/>
                                </a:lnTo>
                                <a:lnTo>
                                  <a:pt x="479056" y="0"/>
                                </a:lnTo>
                                <a:lnTo>
                                  <a:pt x="472617" y="0"/>
                                </a:lnTo>
                                <a:lnTo>
                                  <a:pt x="472617" y="175463"/>
                                </a:lnTo>
                                <a:lnTo>
                                  <a:pt x="457377" y="175463"/>
                                </a:lnTo>
                                <a:lnTo>
                                  <a:pt x="475805" y="212318"/>
                                </a:lnTo>
                                <a:lnTo>
                                  <a:pt x="492391" y="179146"/>
                                </a:lnTo>
                                <a:lnTo>
                                  <a:pt x="494245" y="175463"/>
                                </a:lnTo>
                                <a:close/>
                              </a:path>
                            </a:pathLst>
                          </a:custGeom>
                          <a:solidFill>
                            <a:srgbClr val="5A9AD4"/>
                          </a:solidFill>
                        </wps:spPr>
                        <wps:bodyPr wrap="square" lIns="0" tIns="0" rIns="0" bIns="0" rtlCol="0">
                          <a:prstTxWarp prst="textNoShape">
                            <a:avLst/>
                          </a:prstTxWarp>
                          <a:noAutofit/>
                        </wps:bodyPr>
                      </wps:wsp>
                      <wps:wsp>
                        <wps:cNvPr id="639" name="Graphic 639"/>
                        <wps:cNvSpPr/>
                        <wps:spPr>
                          <a:xfrm>
                            <a:off x="2977642" y="1532826"/>
                            <a:ext cx="351155" cy="361315"/>
                          </a:xfrm>
                          <a:custGeom>
                            <a:avLst/>
                            <a:gdLst/>
                            <a:ahLst/>
                            <a:cxnLst/>
                            <a:rect l="l" t="t" r="r" b="b"/>
                            <a:pathLst>
                              <a:path w="351155" h="361315">
                                <a:moveTo>
                                  <a:pt x="0" y="180467"/>
                                </a:moveTo>
                                <a:lnTo>
                                  <a:pt x="6265" y="132491"/>
                                </a:lnTo>
                                <a:lnTo>
                                  <a:pt x="23945" y="89381"/>
                                </a:lnTo>
                                <a:lnTo>
                                  <a:pt x="51369" y="52857"/>
                                </a:lnTo>
                                <a:lnTo>
                                  <a:pt x="86866" y="24638"/>
                                </a:lnTo>
                                <a:lnTo>
                                  <a:pt x="128762" y="6446"/>
                                </a:lnTo>
                                <a:lnTo>
                                  <a:pt x="175387" y="0"/>
                                </a:lnTo>
                                <a:lnTo>
                                  <a:pt x="222016" y="6446"/>
                                </a:lnTo>
                                <a:lnTo>
                                  <a:pt x="263916" y="24638"/>
                                </a:lnTo>
                                <a:lnTo>
                                  <a:pt x="299415" y="52857"/>
                                </a:lnTo>
                                <a:lnTo>
                                  <a:pt x="326840" y="89381"/>
                                </a:lnTo>
                                <a:lnTo>
                                  <a:pt x="344521" y="132491"/>
                                </a:lnTo>
                                <a:lnTo>
                                  <a:pt x="350786" y="180467"/>
                                </a:lnTo>
                                <a:lnTo>
                                  <a:pt x="344521" y="228447"/>
                                </a:lnTo>
                                <a:lnTo>
                                  <a:pt x="326840" y="271561"/>
                                </a:lnTo>
                                <a:lnTo>
                                  <a:pt x="299415" y="308087"/>
                                </a:lnTo>
                                <a:lnTo>
                                  <a:pt x="263916" y="336307"/>
                                </a:lnTo>
                                <a:lnTo>
                                  <a:pt x="222016" y="354500"/>
                                </a:lnTo>
                                <a:lnTo>
                                  <a:pt x="175387" y="360946"/>
                                </a:lnTo>
                                <a:lnTo>
                                  <a:pt x="128762" y="354500"/>
                                </a:lnTo>
                                <a:lnTo>
                                  <a:pt x="86866" y="336307"/>
                                </a:lnTo>
                                <a:lnTo>
                                  <a:pt x="51369" y="308087"/>
                                </a:lnTo>
                                <a:lnTo>
                                  <a:pt x="23945" y="271561"/>
                                </a:lnTo>
                                <a:lnTo>
                                  <a:pt x="6265" y="228447"/>
                                </a:lnTo>
                                <a:lnTo>
                                  <a:pt x="0" y="180467"/>
                                </a:lnTo>
                                <a:close/>
                              </a:path>
                            </a:pathLst>
                          </a:custGeom>
                          <a:ln w="3682">
                            <a:solidFill>
                              <a:srgbClr val="000000"/>
                            </a:solidFill>
                            <a:prstDash val="solid"/>
                          </a:ln>
                        </wps:spPr>
                        <wps:bodyPr wrap="square" lIns="0" tIns="0" rIns="0" bIns="0" rtlCol="0">
                          <a:prstTxWarp prst="textNoShape">
                            <a:avLst/>
                          </a:prstTxWarp>
                          <a:noAutofit/>
                        </wps:bodyPr>
                      </wps:wsp>
                      <wps:wsp>
                        <wps:cNvPr id="640" name="Graphic 640"/>
                        <wps:cNvSpPr/>
                        <wps:spPr>
                          <a:xfrm>
                            <a:off x="3074962" y="1597850"/>
                            <a:ext cx="151765" cy="52705"/>
                          </a:xfrm>
                          <a:custGeom>
                            <a:avLst/>
                            <a:gdLst/>
                            <a:ahLst/>
                            <a:cxnLst/>
                            <a:rect l="l" t="t" r="r" b="b"/>
                            <a:pathLst>
                              <a:path w="151765" h="52705">
                                <a:moveTo>
                                  <a:pt x="75641" y="0"/>
                                </a:moveTo>
                                <a:lnTo>
                                  <a:pt x="46200" y="2070"/>
                                </a:lnTo>
                                <a:lnTo>
                                  <a:pt x="22156" y="7713"/>
                                </a:lnTo>
                                <a:lnTo>
                                  <a:pt x="5944" y="16078"/>
                                </a:lnTo>
                                <a:lnTo>
                                  <a:pt x="0" y="26314"/>
                                </a:lnTo>
                                <a:lnTo>
                                  <a:pt x="5944" y="36557"/>
                                </a:lnTo>
                                <a:lnTo>
                                  <a:pt x="22156" y="44926"/>
                                </a:lnTo>
                                <a:lnTo>
                                  <a:pt x="46200" y="50571"/>
                                </a:lnTo>
                                <a:lnTo>
                                  <a:pt x="75641" y="52641"/>
                                </a:lnTo>
                                <a:lnTo>
                                  <a:pt x="105081" y="50571"/>
                                </a:lnTo>
                                <a:lnTo>
                                  <a:pt x="129125" y="44926"/>
                                </a:lnTo>
                                <a:lnTo>
                                  <a:pt x="145337" y="36557"/>
                                </a:lnTo>
                                <a:lnTo>
                                  <a:pt x="151282" y="26314"/>
                                </a:lnTo>
                                <a:lnTo>
                                  <a:pt x="145337" y="16078"/>
                                </a:lnTo>
                                <a:lnTo>
                                  <a:pt x="129125" y="7713"/>
                                </a:lnTo>
                                <a:lnTo>
                                  <a:pt x="105081" y="2070"/>
                                </a:lnTo>
                                <a:lnTo>
                                  <a:pt x="75641" y="0"/>
                                </a:lnTo>
                                <a:close/>
                              </a:path>
                            </a:pathLst>
                          </a:custGeom>
                          <a:solidFill>
                            <a:srgbClr val="4472C4"/>
                          </a:solidFill>
                        </wps:spPr>
                        <wps:bodyPr wrap="square" lIns="0" tIns="0" rIns="0" bIns="0" rtlCol="0">
                          <a:prstTxWarp prst="textNoShape">
                            <a:avLst/>
                          </a:prstTxWarp>
                          <a:noAutofit/>
                        </wps:bodyPr>
                      </wps:wsp>
                      <wps:wsp>
                        <wps:cNvPr id="641" name="Graphic 641"/>
                        <wps:cNvSpPr/>
                        <wps:spPr>
                          <a:xfrm>
                            <a:off x="798271" y="303606"/>
                            <a:ext cx="521334" cy="524510"/>
                          </a:xfrm>
                          <a:custGeom>
                            <a:avLst/>
                            <a:gdLst/>
                            <a:ahLst/>
                            <a:cxnLst/>
                            <a:rect l="l" t="t" r="r" b="b"/>
                            <a:pathLst>
                              <a:path w="521334" h="524510">
                                <a:moveTo>
                                  <a:pt x="518312" y="0"/>
                                </a:moveTo>
                                <a:lnTo>
                                  <a:pt x="0" y="521436"/>
                                </a:lnTo>
                                <a:lnTo>
                                  <a:pt x="2616" y="524040"/>
                                </a:lnTo>
                                <a:lnTo>
                                  <a:pt x="520928" y="2603"/>
                                </a:lnTo>
                                <a:lnTo>
                                  <a:pt x="518312" y="0"/>
                                </a:lnTo>
                                <a:close/>
                              </a:path>
                            </a:pathLst>
                          </a:custGeom>
                          <a:solidFill>
                            <a:srgbClr val="000000"/>
                          </a:solidFill>
                        </wps:spPr>
                        <wps:bodyPr wrap="square" lIns="0" tIns="0" rIns="0" bIns="0" rtlCol="0">
                          <a:prstTxWarp prst="textNoShape">
                            <a:avLst/>
                          </a:prstTxWarp>
                          <a:noAutofit/>
                        </wps:bodyPr>
                      </wps:wsp>
                      <wps:wsp>
                        <wps:cNvPr id="642" name="Graphic 642"/>
                        <wps:cNvSpPr/>
                        <wps:spPr>
                          <a:xfrm>
                            <a:off x="563156" y="503453"/>
                            <a:ext cx="556895" cy="617220"/>
                          </a:xfrm>
                          <a:custGeom>
                            <a:avLst/>
                            <a:gdLst/>
                            <a:ahLst/>
                            <a:cxnLst/>
                            <a:rect l="l" t="t" r="r" b="b"/>
                            <a:pathLst>
                              <a:path w="556895" h="617220">
                                <a:moveTo>
                                  <a:pt x="512432" y="15189"/>
                                </a:moveTo>
                                <a:lnTo>
                                  <a:pt x="36842" y="15189"/>
                                </a:lnTo>
                                <a:lnTo>
                                  <a:pt x="36842" y="0"/>
                                </a:lnTo>
                                <a:lnTo>
                                  <a:pt x="0" y="18440"/>
                                </a:lnTo>
                                <a:lnTo>
                                  <a:pt x="36842" y="36868"/>
                                </a:lnTo>
                                <a:lnTo>
                                  <a:pt x="36842" y="21640"/>
                                </a:lnTo>
                                <a:lnTo>
                                  <a:pt x="512432" y="21640"/>
                                </a:lnTo>
                                <a:lnTo>
                                  <a:pt x="512432" y="15189"/>
                                </a:lnTo>
                                <a:close/>
                              </a:path>
                              <a:path w="556895" h="617220">
                                <a:moveTo>
                                  <a:pt x="541528" y="591388"/>
                                </a:moveTo>
                                <a:lnTo>
                                  <a:pt x="535076" y="591388"/>
                                </a:lnTo>
                                <a:lnTo>
                                  <a:pt x="535076" y="617194"/>
                                </a:lnTo>
                                <a:lnTo>
                                  <a:pt x="541528" y="617194"/>
                                </a:lnTo>
                                <a:lnTo>
                                  <a:pt x="541528" y="591388"/>
                                </a:lnTo>
                                <a:close/>
                              </a:path>
                              <a:path w="556895" h="617220">
                                <a:moveTo>
                                  <a:pt x="541528" y="546239"/>
                                </a:moveTo>
                                <a:lnTo>
                                  <a:pt x="535076" y="546239"/>
                                </a:lnTo>
                                <a:lnTo>
                                  <a:pt x="535076" y="572033"/>
                                </a:lnTo>
                                <a:lnTo>
                                  <a:pt x="541528" y="572033"/>
                                </a:lnTo>
                                <a:lnTo>
                                  <a:pt x="541528" y="546239"/>
                                </a:lnTo>
                                <a:close/>
                              </a:path>
                              <a:path w="556895" h="617220">
                                <a:moveTo>
                                  <a:pt x="541528" y="501078"/>
                                </a:moveTo>
                                <a:lnTo>
                                  <a:pt x="535076" y="501078"/>
                                </a:lnTo>
                                <a:lnTo>
                                  <a:pt x="535076" y="526884"/>
                                </a:lnTo>
                                <a:lnTo>
                                  <a:pt x="541528" y="526884"/>
                                </a:lnTo>
                                <a:lnTo>
                                  <a:pt x="541528" y="501078"/>
                                </a:lnTo>
                                <a:close/>
                              </a:path>
                              <a:path w="556895" h="617220">
                                <a:moveTo>
                                  <a:pt x="541528" y="455930"/>
                                </a:moveTo>
                                <a:lnTo>
                                  <a:pt x="535076" y="455930"/>
                                </a:lnTo>
                                <a:lnTo>
                                  <a:pt x="535076" y="481736"/>
                                </a:lnTo>
                                <a:lnTo>
                                  <a:pt x="541528" y="481736"/>
                                </a:lnTo>
                                <a:lnTo>
                                  <a:pt x="541528" y="455930"/>
                                </a:lnTo>
                                <a:close/>
                              </a:path>
                              <a:path w="556895" h="617220">
                                <a:moveTo>
                                  <a:pt x="541528" y="410768"/>
                                </a:moveTo>
                                <a:lnTo>
                                  <a:pt x="535076" y="410768"/>
                                </a:lnTo>
                                <a:lnTo>
                                  <a:pt x="535076" y="436575"/>
                                </a:lnTo>
                                <a:lnTo>
                                  <a:pt x="541528" y="436575"/>
                                </a:lnTo>
                                <a:lnTo>
                                  <a:pt x="541528" y="410768"/>
                                </a:lnTo>
                                <a:close/>
                              </a:path>
                              <a:path w="556895" h="617220">
                                <a:moveTo>
                                  <a:pt x="541528" y="365607"/>
                                </a:moveTo>
                                <a:lnTo>
                                  <a:pt x="535076" y="365607"/>
                                </a:lnTo>
                                <a:lnTo>
                                  <a:pt x="535076" y="391426"/>
                                </a:lnTo>
                                <a:lnTo>
                                  <a:pt x="541528" y="391426"/>
                                </a:lnTo>
                                <a:lnTo>
                                  <a:pt x="541528" y="365607"/>
                                </a:lnTo>
                                <a:close/>
                              </a:path>
                              <a:path w="556895" h="617220">
                                <a:moveTo>
                                  <a:pt x="541528" y="320459"/>
                                </a:moveTo>
                                <a:lnTo>
                                  <a:pt x="535076" y="320459"/>
                                </a:lnTo>
                                <a:lnTo>
                                  <a:pt x="535076" y="346265"/>
                                </a:lnTo>
                                <a:lnTo>
                                  <a:pt x="541528" y="346265"/>
                                </a:lnTo>
                                <a:lnTo>
                                  <a:pt x="541528" y="320459"/>
                                </a:lnTo>
                                <a:close/>
                              </a:path>
                              <a:path w="556895" h="617220">
                                <a:moveTo>
                                  <a:pt x="541528" y="275310"/>
                                </a:moveTo>
                                <a:lnTo>
                                  <a:pt x="535076" y="275310"/>
                                </a:lnTo>
                                <a:lnTo>
                                  <a:pt x="535076" y="301104"/>
                                </a:lnTo>
                                <a:lnTo>
                                  <a:pt x="541528" y="301104"/>
                                </a:lnTo>
                                <a:lnTo>
                                  <a:pt x="541528" y="275310"/>
                                </a:lnTo>
                                <a:close/>
                              </a:path>
                              <a:path w="556895" h="617220">
                                <a:moveTo>
                                  <a:pt x="541528" y="230149"/>
                                </a:moveTo>
                                <a:lnTo>
                                  <a:pt x="535076" y="230149"/>
                                </a:lnTo>
                                <a:lnTo>
                                  <a:pt x="535076" y="255955"/>
                                </a:lnTo>
                                <a:lnTo>
                                  <a:pt x="541528" y="255955"/>
                                </a:lnTo>
                                <a:lnTo>
                                  <a:pt x="541528" y="230149"/>
                                </a:lnTo>
                                <a:close/>
                              </a:path>
                              <a:path w="556895" h="617220">
                                <a:moveTo>
                                  <a:pt x="541528" y="185000"/>
                                </a:moveTo>
                                <a:lnTo>
                                  <a:pt x="535076" y="185000"/>
                                </a:lnTo>
                                <a:lnTo>
                                  <a:pt x="535076" y="210807"/>
                                </a:lnTo>
                                <a:lnTo>
                                  <a:pt x="541528" y="210807"/>
                                </a:lnTo>
                                <a:lnTo>
                                  <a:pt x="541528" y="185000"/>
                                </a:lnTo>
                                <a:close/>
                              </a:path>
                              <a:path w="556895" h="617220">
                                <a:moveTo>
                                  <a:pt x="541528" y="139839"/>
                                </a:moveTo>
                                <a:lnTo>
                                  <a:pt x="535076" y="139839"/>
                                </a:lnTo>
                                <a:lnTo>
                                  <a:pt x="535076" y="165646"/>
                                </a:lnTo>
                                <a:lnTo>
                                  <a:pt x="541528" y="165646"/>
                                </a:lnTo>
                                <a:lnTo>
                                  <a:pt x="541528" y="139839"/>
                                </a:lnTo>
                                <a:close/>
                              </a:path>
                              <a:path w="556895" h="617220">
                                <a:moveTo>
                                  <a:pt x="556755" y="109245"/>
                                </a:moveTo>
                                <a:lnTo>
                                  <a:pt x="554913" y="105562"/>
                                </a:lnTo>
                                <a:lnTo>
                                  <a:pt x="538327" y="72390"/>
                                </a:lnTo>
                                <a:lnTo>
                                  <a:pt x="519887" y="109245"/>
                                </a:lnTo>
                                <a:lnTo>
                                  <a:pt x="535076" y="109245"/>
                                </a:lnTo>
                                <a:lnTo>
                                  <a:pt x="535076" y="120484"/>
                                </a:lnTo>
                                <a:lnTo>
                                  <a:pt x="541528" y="120484"/>
                                </a:lnTo>
                                <a:lnTo>
                                  <a:pt x="541528" y="109245"/>
                                </a:lnTo>
                                <a:lnTo>
                                  <a:pt x="556755" y="109245"/>
                                </a:lnTo>
                                <a:close/>
                              </a:path>
                            </a:pathLst>
                          </a:custGeom>
                          <a:solidFill>
                            <a:srgbClr val="5A9AD4"/>
                          </a:solidFill>
                        </wps:spPr>
                        <wps:bodyPr wrap="square" lIns="0" tIns="0" rIns="0" bIns="0" rtlCol="0">
                          <a:prstTxWarp prst="textNoShape">
                            <a:avLst/>
                          </a:prstTxWarp>
                          <a:noAutofit/>
                        </wps:bodyPr>
                      </wps:wsp>
                      <wps:wsp>
                        <wps:cNvPr id="643" name="Graphic 643"/>
                        <wps:cNvSpPr/>
                        <wps:spPr>
                          <a:xfrm>
                            <a:off x="145821" y="354444"/>
                            <a:ext cx="361315" cy="351155"/>
                          </a:xfrm>
                          <a:custGeom>
                            <a:avLst/>
                            <a:gdLst/>
                            <a:ahLst/>
                            <a:cxnLst/>
                            <a:rect l="l" t="t" r="r" b="b"/>
                            <a:pathLst>
                              <a:path w="361315" h="351155">
                                <a:moveTo>
                                  <a:pt x="180467" y="0"/>
                                </a:moveTo>
                                <a:lnTo>
                                  <a:pt x="228442" y="6264"/>
                                </a:lnTo>
                                <a:lnTo>
                                  <a:pt x="271552" y="23942"/>
                                </a:lnTo>
                                <a:lnTo>
                                  <a:pt x="308076" y="51365"/>
                                </a:lnTo>
                                <a:lnTo>
                                  <a:pt x="336295" y="86860"/>
                                </a:lnTo>
                                <a:lnTo>
                                  <a:pt x="354487" y="128758"/>
                                </a:lnTo>
                                <a:lnTo>
                                  <a:pt x="360934" y="175387"/>
                                </a:lnTo>
                                <a:lnTo>
                                  <a:pt x="354487" y="222010"/>
                                </a:lnTo>
                                <a:lnTo>
                                  <a:pt x="336295" y="263904"/>
                                </a:lnTo>
                                <a:lnTo>
                                  <a:pt x="308076" y="299397"/>
                                </a:lnTo>
                                <a:lnTo>
                                  <a:pt x="271552" y="326818"/>
                                </a:lnTo>
                                <a:lnTo>
                                  <a:pt x="228442" y="344497"/>
                                </a:lnTo>
                                <a:lnTo>
                                  <a:pt x="180467" y="350761"/>
                                </a:lnTo>
                                <a:lnTo>
                                  <a:pt x="132487" y="344497"/>
                                </a:lnTo>
                                <a:lnTo>
                                  <a:pt x="89376" y="326818"/>
                                </a:lnTo>
                                <a:lnTo>
                                  <a:pt x="52852" y="299397"/>
                                </a:lnTo>
                                <a:lnTo>
                                  <a:pt x="24636" y="263904"/>
                                </a:lnTo>
                                <a:lnTo>
                                  <a:pt x="6445" y="222010"/>
                                </a:lnTo>
                                <a:lnTo>
                                  <a:pt x="0" y="175387"/>
                                </a:lnTo>
                                <a:lnTo>
                                  <a:pt x="6445" y="128758"/>
                                </a:lnTo>
                                <a:lnTo>
                                  <a:pt x="24636" y="86860"/>
                                </a:lnTo>
                                <a:lnTo>
                                  <a:pt x="52852" y="51365"/>
                                </a:lnTo>
                                <a:lnTo>
                                  <a:pt x="89376" y="23942"/>
                                </a:lnTo>
                                <a:lnTo>
                                  <a:pt x="132487" y="6264"/>
                                </a:lnTo>
                                <a:lnTo>
                                  <a:pt x="180467" y="0"/>
                                </a:lnTo>
                                <a:close/>
                              </a:path>
                            </a:pathLst>
                          </a:custGeom>
                          <a:ln w="3682">
                            <a:solidFill>
                              <a:srgbClr val="000000"/>
                            </a:solidFill>
                            <a:prstDash val="solid"/>
                          </a:ln>
                        </wps:spPr>
                        <wps:bodyPr wrap="square" lIns="0" tIns="0" rIns="0" bIns="0" rtlCol="0">
                          <a:prstTxWarp prst="textNoShape">
                            <a:avLst/>
                          </a:prstTxWarp>
                          <a:noAutofit/>
                        </wps:bodyPr>
                      </wps:wsp>
                      <wps:wsp>
                        <wps:cNvPr id="644" name="Graphic 644"/>
                        <wps:cNvSpPr/>
                        <wps:spPr>
                          <a:xfrm>
                            <a:off x="389547" y="451764"/>
                            <a:ext cx="52705" cy="151765"/>
                          </a:xfrm>
                          <a:custGeom>
                            <a:avLst/>
                            <a:gdLst/>
                            <a:ahLst/>
                            <a:cxnLst/>
                            <a:rect l="l" t="t" r="r" b="b"/>
                            <a:pathLst>
                              <a:path w="52705" h="151765">
                                <a:moveTo>
                                  <a:pt x="26098" y="0"/>
                                </a:moveTo>
                                <a:lnTo>
                                  <a:pt x="15939" y="5944"/>
                                </a:lnTo>
                                <a:lnTo>
                                  <a:pt x="7643" y="22156"/>
                                </a:lnTo>
                                <a:lnTo>
                                  <a:pt x="2050" y="46200"/>
                                </a:lnTo>
                                <a:lnTo>
                                  <a:pt x="0" y="75641"/>
                                </a:lnTo>
                                <a:lnTo>
                                  <a:pt x="2050" y="105076"/>
                                </a:lnTo>
                                <a:lnTo>
                                  <a:pt x="7643" y="129120"/>
                                </a:lnTo>
                                <a:lnTo>
                                  <a:pt x="15939" y="145335"/>
                                </a:lnTo>
                                <a:lnTo>
                                  <a:pt x="26098" y="151282"/>
                                </a:lnTo>
                                <a:lnTo>
                                  <a:pt x="36257" y="145335"/>
                                </a:lnTo>
                                <a:lnTo>
                                  <a:pt x="44553" y="129120"/>
                                </a:lnTo>
                                <a:lnTo>
                                  <a:pt x="50146" y="105076"/>
                                </a:lnTo>
                                <a:lnTo>
                                  <a:pt x="52197" y="75641"/>
                                </a:lnTo>
                                <a:lnTo>
                                  <a:pt x="50146" y="46200"/>
                                </a:lnTo>
                                <a:lnTo>
                                  <a:pt x="44553" y="22156"/>
                                </a:lnTo>
                                <a:lnTo>
                                  <a:pt x="36257" y="5944"/>
                                </a:lnTo>
                                <a:lnTo>
                                  <a:pt x="26098" y="0"/>
                                </a:lnTo>
                                <a:close/>
                              </a:path>
                            </a:pathLst>
                          </a:custGeom>
                          <a:solidFill>
                            <a:srgbClr val="4472C4"/>
                          </a:solidFill>
                        </wps:spPr>
                        <wps:bodyPr wrap="square" lIns="0" tIns="0" rIns="0" bIns="0" rtlCol="0">
                          <a:prstTxWarp prst="textNoShape">
                            <a:avLst/>
                          </a:prstTxWarp>
                          <a:noAutofit/>
                        </wps:bodyPr>
                      </wps:wsp>
                      <wps:wsp>
                        <wps:cNvPr id="645" name="Graphic 645"/>
                        <wps:cNvSpPr/>
                        <wps:spPr>
                          <a:xfrm>
                            <a:off x="1040587" y="258241"/>
                            <a:ext cx="37465" cy="219710"/>
                          </a:xfrm>
                          <a:custGeom>
                            <a:avLst/>
                            <a:gdLst/>
                            <a:ahLst/>
                            <a:cxnLst/>
                            <a:rect l="l" t="t" r="r" b="b"/>
                            <a:pathLst>
                              <a:path w="37465" h="219710">
                                <a:moveTo>
                                  <a:pt x="15226" y="182537"/>
                                </a:moveTo>
                                <a:lnTo>
                                  <a:pt x="0" y="182537"/>
                                </a:lnTo>
                                <a:lnTo>
                                  <a:pt x="18427" y="219392"/>
                                </a:lnTo>
                                <a:lnTo>
                                  <a:pt x="35013" y="186220"/>
                                </a:lnTo>
                                <a:lnTo>
                                  <a:pt x="15227" y="186220"/>
                                </a:lnTo>
                                <a:lnTo>
                                  <a:pt x="15226" y="182537"/>
                                </a:lnTo>
                                <a:close/>
                              </a:path>
                              <a:path w="37465" h="219710">
                                <a:moveTo>
                                  <a:pt x="21640" y="0"/>
                                </a:moveTo>
                                <a:lnTo>
                                  <a:pt x="15189" y="0"/>
                                </a:lnTo>
                                <a:lnTo>
                                  <a:pt x="15227" y="186220"/>
                                </a:lnTo>
                                <a:lnTo>
                                  <a:pt x="21678" y="186220"/>
                                </a:lnTo>
                                <a:lnTo>
                                  <a:pt x="21640" y="0"/>
                                </a:lnTo>
                                <a:close/>
                              </a:path>
                              <a:path w="37465" h="219710">
                                <a:moveTo>
                                  <a:pt x="36855" y="182537"/>
                                </a:moveTo>
                                <a:lnTo>
                                  <a:pt x="21678" y="182537"/>
                                </a:lnTo>
                                <a:lnTo>
                                  <a:pt x="21678" y="186220"/>
                                </a:lnTo>
                                <a:lnTo>
                                  <a:pt x="35013" y="186220"/>
                                </a:lnTo>
                                <a:lnTo>
                                  <a:pt x="36855" y="182537"/>
                                </a:lnTo>
                                <a:close/>
                              </a:path>
                            </a:pathLst>
                          </a:custGeom>
                          <a:solidFill>
                            <a:srgbClr val="5A9AD4"/>
                          </a:solidFill>
                        </wps:spPr>
                        <wps:bodyPr wrap="square" lIns="0" tIns="0" rIns="0" bIns="0" rtlCol="0">
                          <a:prstTxWarp prst="textNoShape">
                            <a:avLst/>
                          </a:prstTxWarp>
                          <a:noAutofit/>
                        </wps:bodyPr>
                      </wps:wsp>
                      <wps:wsp>
                        <wps:cNvPr id="646" name="Graphic 646"/>
                        <wps:cNvSpPr/>
                        <wps:spPr>
                          <a:xfrm>
                            <a:off x="1540929" y="331444"/>
                            <a:ext cx="361315" cy="351155"/>
                          </a:xfrm>
                          <a:custGeom>
                            <a:avLst/>
                            <a:gdLst/>
                            <a:ahLst/>
                            <a:cxnLst/>
                            <a:rect l="l" t="t" r="r" b="b"/>
                            <a:pathLst>
                              <a:path w="361315" h="351155">
                                <a:moveTo>
                                  <a:pt x="180479" y="0"/>
                                </a:moveTo>
                                <a:lnTo>
                                  <a:pt x="228460" y="6264"/>
                                </a:lnTo>
                                <a:lnTo>
                                  <a:pt x="271573" y="23942"/>
                                </a:lnTo>
                                <a:lnTo>
                                  <a:pt x="308100" y="51365"/>
                                </a:lnTo>
                                <a:lnTo>
                                  <a:pt x="336319" y="86860"/>
                                </a:lnTo>
                                <a:lnTo>
                                  <a:pt x="354512" y="128758"/>
                                </a:lnTo>
                                <a:lnTo>
                                  <a:pt x="360959" y="175387"/>
                                </a:lnTo>
                                <a:lnTo>
                                  <a:pt x="354512" y="222015"/>
                                </a:lnTo>
                                <a:lnTo>
                                  <a:pt x="336319" y="263913"/>
                                </a:lnTo>
                                <a:lnTo>
                                  <a:pt x="308100" y="299408"/>
                                </a:lnTo>
                                <a:lnTo>
                                  <a:pt x="271573" y="326831"/>
                                </a:lnTo>
                                <a:lnTo>
                                  <a:pt x="228460" y="344509"/>
                                </a:lnTo>
                                <a:lnTo>
                                  <a:pt x="180479" y="350774"/>
                                </a:lnTo>
                                <a:lnTo>
                                  <a:pt x="132503" y="344509"/>
                                </a:lnTo>
                                <a:lnTo>
                                  <a:pt x="89391" y="326831"/>
                                </a:lnTo>
                                <a:lnTo>
                                  <a:pt x="52863" y="299408"/>
                                </a:lnTo>
                                <a:lnTo>
                                  <a:pt x="24642" y="263913"/>
                                </a:lnTo>
                                <a:lnTo>
                                  <a:pt x="6447" y="222015"/>
                                </a:lnTo>
                                <a:lnTo>
                                  <a:pt x="0" y="175387"/>
                                </a:lnTo>
                                <a:lnTo>
                                  <a:pt x="6447" y="128758"/>
                                </a:lnTo>
                                <a:lnTo>
                                  <a:pt x="24642" y="86860"/>
                                </a:lnTo>
                                <a:lnTo>
                                  <a:pt x="52863" y="51365"/>
                                </a:lnTo>
                                <a:lnTo>
                                  <a:pt x="89391" y="23942"/>
                                </a:lnTo>
                                <a:lnTo>
                                  <a:pt x="132503" y="6264"/>
                                </a:lnTo>
                                <a:lnTo>
                                  <a:pt x="180479" y="0"/>
                                </a:lnTo>
                                <a:close/>
                              </a:path>
                            </a:pathLst>
                          </a:custGeom>
                          <a:ln w="3682">
                            <a:solidFill>
                              <a:srgbClr val="000000"/>
                            </a:solidFill>
                            <a:prstDash val="solid"/>
                          </a:ln>
                        </wps:spPr>
                        <wps:bodyPr wrap="square" lIns="0" tIns="0" rIns="0" bIns="0" rtlCol="0">
                          <a:prstTxWarp prst="textNoShape">
                            <a:avLst/>
                          </a:prstTxWarp>
                          <a:noAutofit/>
                        </wps:bodyPr>
                      </wps:wsp>
                      <wps:wsp>
                        <wps:cNvPr id="647" name="Graphic 647"/>
                        <wps:cNvSpPr/>
                        <wps:spPr>
                          <a:xfrm>
                            <a:off x="1784223" y="428764"/>
                            <a:ext cx="52705" cy="151130"/>
                          </a:xfrm>
                          <a:custGeom>
                            <a:avLst/>
                            <a:gdLst/>
                            <a:ahLst/>
                            <a:cxnLst/>
                            <a:rect l="l" t="t" r="r" b="b"/>
                            <a:pathLst>
                              <a:path w="52705" h="151130">
                                <a:moveTo>
                                  <a:pt x="26314" y="0"/>
                                </a:moveTo>
                                <a:lnTo>
                                  <a:pt x="16078" y="5927"/>
                                </a:lnTo>
                                <a:lnTo>
                                  <a:pt x="7713" y="22090"/>
                                </a:lnTo>
                                <a:lnTo>
                                  <a:pt x="2070" y="46061"/>
                                </a:lnTo>
                                <a:lnTo>
                                  <a:pt x="0" y="75412"/>
                                </a:lnTo>
                                <a:lnTo>
                                  <a:pt x="2070" y="104771"/>
                                </a:lnTo>
                                <a:lnTo>
                                  <a:pt x="7713" y="128746"/>
                                </a:lnTo>
                                <a:lnTo>
                                  <a:pt x="16078" y="144910"/>
                                </a:lnTo>
                                <a:lnTo>
                                  <a:pt x="26314" y="150837"/>
                                </a:lnTo>
                                <a:lnTo>
                                  <a:pt x="36557" y="144910"/>
                                </a:lnTo>
                                <a:lnTo>
                                  <a:pt x="44926" y="128746"/>
                                </a:lnTo>
                                <a:lnTo>
                                  <a:pt x="50571" y="104771"/>
                                </a:lnTo>
                                <a:lnTo>
                                  <a:pt x="52641" y="75412"/>
                                </a:lnTo>
                                <a:lnTo>
                                  <a:pt x="50571" y="46061"/>
                                </a:lnTo>
                                <a:lnTo>
                                  <a:pt x="44926" y="22090"/>
                                </a:lnTo>
                                <a:lnTo>
                                  <a:pt x="36557" y="5927"/>
                                </a:lnTo>
                                <a:lnTo>
                                  <a:pt x="26314" y="0"/>
                                </a:lnTo>
                                <a:close/>
                              </a:path>
                            </a:pathLst>
                          </a:custGeom>
                          <a:solidFill>
                            <a:srgbClr val="4472C4"/>
                          </a:solidFill>
                        </wps:spPr>
                        <wps:bodyPr wrap="square" lIns="0" tIns="0" rIns="0" bIns="0" rtlCol="0">
                          <a:prstTxWarp prst="textNoShape">
                            <a:avLst/>
                          </a:prstTxWarp>
                          <a:noAutofit/>
                        </wps:bodyPr>
                      </wps:wsp>
                      <wps:wsp>
                        <wps:cNvPr id="648" name="Graphic 648"/>
                        <wps:cNvSpPr/>
                        <wps:spPr>
                          <a:xfrm>
                            <a:off x="1948535" y="454342"/>
                            <a:ext cx="464184" cy="638175"/>
                          </a:xfrm>
                          <a:custGeom>
                            <a:avLst/>
                            <a:gdLst/>
                            <a:ahLst/>
                            <a:cxnLst/>
                            <a:rect l="l" t="t" r="r" b="b"/>
                            <a:pathLst>
                              <a:path w="464184" h="638175">
                                <a:moveTo>
                                  <a:pt x="73609" y="616699"/>
                                </a:moveTo>
                                <a:lnTo>
                                  <a:pt x="68262" y="613117"/>
                                </a:lnTo>
                                <a:lnTo>
                                  <a:pt x="53924" y="634568"/>
                                </a:lnTo>
                                <a:lnTo>
                                  <a:pt x="59309" y="638149"/>
                                </a:lnTo>
                                <a:lnTo>
                                  <a:pt x="73609" y="616699"/>
                                </a:lnTo>
                                <a:close/>
                              </a:path>
                              <a:path w="464184" h="638175">
                                <a:moveTo>
                                  <a:pt x="98679" y="579132"/>
                                </a:moveTo>
                                <a:lnTo>
                                  <a:pt x="93294" y="575551"/>
                                </a:lnTo>
                                <a:lnTo>
                                  <a:pt x="78994" y="597014"/>
                                </a:lnTo>
                                <a:lnTo>
                                  <a:pt x="84378" y="600595"/>
                                </a:lnTo>
                                <a:lnTo>
                                  <a:pt x="98679" y="579132"/>
                                </a:lnTo>
                                <a:close/>
                              </a:path>
                              <a:path w="464184" h="638175">
                                <a:moveTo>
                                  <a:pt x="123748" y="541566"/>
                                </a:moveTo>
                                <a:lnTo>
                                  <a:pt x="118364" y="537959"/>
                                </a:lnTo>
                                <a:lnTo>
                                  <a:pt x="104051" y="559447"/>
                                </a:lnTo>
                                <a:lnTo>
                                  <a:pt x="109397" y="563029"/>
                                </a:lnTo>
                                <a:lnTo>
                                  <a:pt x="123748" y="541566"/>
                                </a:lnTo>
                                <a:close/>
                              </a:path>
                              <a:path w="464184" h="638175">
                                <a:moveTo>
                                  <a:pt x="148780" y="503974"/>
                                </a:moveTo>
                                <a:lnTo>
                                  <a:pt x="143433" y="500392"/>
                                </a:lnTo>
                                <a:lnTo>
                                  <a:pt x="129082" y="521881"/>
                                </a:lnTo>
                                <a:lnTo>
                                  <a:pt x="134467" y="525462"/>
                                </a:lnTo>
                                <a:lnTo>
                                  <a:pt x="148780" y="503974"/>
                                </a:lnTo>
                                <a:close/>
                              </a:path>
                              <a:path w="464184" h="638175">
                                <a:moveTo>
                                  <a:pt x="173850" y="466407"/>
                                </a:moveTo>
                                <a:lnTo>
                                  <a:pt x="168503" y="462838"/>
                                </a:lnTo>
                                <a:lnTo>
                                  <a:pt x="154165" y="484327"/>
                                </a:lnTo>
                                <a:lnTo>
                                  <a:pt x="159537" y="487895"/>
                                </a:lnTo>
                                <a:lnTo>
                                  <a:pt x="173850" y="466407"/>
                                </a:lnTo>
                                <a:close/>
                              </a:path>
                              <a:path w="464184" h="638175">
                                <a:moveTo>
                                  <a:pt x="198907" y="428853"/>
                                </a:moveTo>
                                <a:lnTo>
                                  <a:pt x="193522" y="425272"/>
                                </a:lnTo>
                                <a:lnTo>
                                  <a:pt x="179209" y="446760"/>
                                </a:lnTo>
                                <a:lnTo>
                                  <a:pt x="184594" y="450329"/>
                                </a:lnTo>
                                <a:lnTo>
                                  <a:pt x="198907" y="428853"/>
                                </a:lnTo>
                                <a:close/>
                              </a:path>
                              <a:path w="464184" h="638175">
                                <a:moveTo>
                                  <a:pt x="223977" y="391287"/>
                                </a:moveTo>
                                <a:lnTo>
                                  <a:pt x="218592" y="387705"/>
                                </a:lnTo>
                                <a:lnTo>
                                  <a:pt x="204292" y="409168"/>
                                </a:lnTo>
                                <a:lnTo>
                                  <a:pt x="209626" y="412775"/>
                                </a:lnTo>
                                <a:lnTo>
                                  <a:pt x="223977" y="391287"/>
                                </a:lnTo>
                                <a:close/>
                              </a:path>
                              <a:path w="464184" h="638175">
                                <a:moveTo>
                                  <a:pt x="249047" y="353733"/>
                                </a:moveTo>
                                <a:lnTo>
                                  <a:pt x="243662" y="350151"/>
                                </a:lnTo>
                                <a:lnTo>
                                  <a:pt x="229362" y="371602"/>
                                </a:lnTo>
                                <a:lnTo>
                                  <a:pt x="234708" y="375183"/>
                                </a:lnTo>
                                <a:lnTo>
                                  <a:pt x="249047" y="353733"/>
                                </a:lnTo>
                                <a:close/>
                              </a:path>
                              <a:path w="464184" h="638175">
                                <a:moveTo>
                                  <a:pt x="274066" y="316166"/>
                                </a:moveTo>
                                <a:lnTo>
                                  <a:pt x="268719" y="312585"/>
                                </a:lnTo>
                                <a:lnTo>
                                  <a:pt x="254381" y="334035"/>
                                </a:lnTo>
                                <a:lnTo>
                                  <a:pt x="259765" y="337616"/>
                                </a:lnTo>
                                <a:lnTo>
                                  <a:pt x="274066" y="316166"/>
                                </a:lnTo>
                                <a:close/>
                              </a:path>
                              <a:path w="464184" h="638175">
                                <a:moveTo>
                                  <a:pt x="299135" y="278599"/>
                                </a:moveTo>
                                <a:lnTo>
                                  <a:pt x="293789" y="275031"/>
                                </a:lnTo>
                                <a:lnTo>
                                  <a:pt x="279450" y="296481"/>
                                </a:lnTo>
                                <a:lnTo>
                                  <a:pt x="284835" y="300062"/>
                                </a:lnTo>
                                <a:lnTo>
                                  <a:pt x="299135" y="278599"/>
                                </a:lnTo>
                                <a:close/>
                              </a:path>
                              <a:path w="464184" h="638175">
                                <a:moveTo>
                                  <a:pt x="324205" y="241046"/>
                                </a:moveTo>
                                <a:lnTo>
                                  <a:pt x="318820" y="237464"/>
                                </a:lnTo>
                                <a:lnTo>
                                  <a:pt x="304520" y="258914"/>
                                </a:lnTo>
                                <a:lnTo>
                                  <a:pt x="309867" y="262496"/>
                                </a:lnTo>
                                <a:lnTo>
                                  <a:pt x="324205" y="241046"/>
                                </a:lnTo>
                                <a:close/>
                              </a:path>
                              <a:path w="464184" h="638175">
                                <a:moveTo>
                                  <a:pt x="349262" y="203479"/>
                                </a:moveTo>
                                <a:lnTo>
                                  <a:pt x="343877" y="199898"/>
                                </a:lnTo>
                                <a:lnTo>
                                  <a:pt x="329577" y="221361"/>
                                </a:lnTo>
                                <a:lnTo>
                                  <a:pt x="334924" y="224929"/>
                                </a:lnTo>
                                <a:lnTo>
                                  <a:pt x="349262" y="203479"/>
                                </a:lnTo>
                                <a:close/>
                              </a:path>
                              <a:path w="464184" h="638175">
                                <a:moveTo>
                                  <a:pt x="374294" y="165925"/>
                                </a:moveTo>
                                <a:lnTo>
                                  <a:pt x="368947" y="162344"/>
                                </a:lnTo>
                                <a:lnTo>
                                  <a:pt x="354609" y="183794"/>
                                </a:lnTo>
                                <a:lnTo>
                                  <a:pt x="359994" y="187363"/>
                                </a:lnTo>
                                <a:lnTo>
                                  <a:pt x="374294" y="165925"/>
                                </a:lnTo>
                                <a:close/>
                              </a:path>
                              <a:path w="464184" h="638175">
                                <a:moveTo>
                                  <a:pt x="399351" y="128358"/>
                                </a:moveTo>
                                <a:lnTo>
                                  <a:pt x="394017" y="124777"/>
                                </a:lnTo>
                                <a:lnTo>
                                  <a:pt x="379679" y="146227"/>
                                </a:lnTo>
                                <a:lnTo>
                                  <a:pt x="385051" y="149809"/>
                                </a:lnTo>
                                <a:lnTo>
                                  <a:pt x="399351" y="128358"/>
                                </a:lnTo>
                                <a:close/>
                              </a:path>
                              <a:path w="464184" h="638175">
                                <a:moveTo>
                                  <a:pt x="438404" y="63995"/>
                                </a:moveTo>
                                <a:lnTo>
                                  <a:pt x="402640" y="84416"/>
                                </a:lnTo>
                                <a:lnTo>
                                  <a:pt x="415290" y="92862"/>
                                </a:lnTo>
                                <a:lnTo>
                                  <a:pt x="404736" y="108673"/>
                                </a:lnTo>
                                <a:lnTo>
                                  <a:pt x="410121" y="112255"/>
                                </a:lnTo>
                                <a:lnTo>
                                  <a:pt x="420649" y="96431"/>
                                </a:lnTo>
                                <a:lnTo>
                                  <a:pt x="433260" y="104876"/>
                                </a:lnTo>
                                <a:lnTo>
                                  <a:pt x="435165" y="89801"/>
                                </a:lnTo>
                                <a:lnTo>
                                  <a:pt x="438404" y="63995"/>
                                </a:lnTo>
                                <a:close/>
                              </a:path>
                              <a:path w="464184" h="638175">
                                <a:moveTo>
                                  <a:pt x="464083" y="15189"/>
                                </a:moveTo>
                                <a:lnTo>
                                  <a:pt x="36855" y="15189"/>
                                </a:lnTo>
                                <a:lnTo>
                                  <a:pt x="36855" y="0"/>
                                </a:lnTo>
                                <a:lnTo>
                                  <a:pt x="0" y="18440"/>
                                </a:lnTo>
                                <a:lnTo>
                                  <a:pt x="36855" y="36868"/>
                                </a:lnTo>
                                <a:lnTo>
                                  <a:pt x="36855" y="21640"/>
                                </a:lnTo>
                                <a:lnTo>
                                  <a:pt x="464083" y="21640"/>
                                </a:lnTo>
                                <a:lnTo>
                                  <a:pt x="464083" y="15189"/>
                                </a:lnTo>
                                <a:close/>
                              </a:path>
                            </a:pathLst>
                          </a:custGeom>
                          <a:solidFill>
                            <a:srgbClr val="5A9AD4"/>
                          </a:solidFill>
                        </wps:spPr>
                        <wps:bodyPr wrap="square" lIns="0" tIns="0" rIns="0" bIns="0" rtlCol="0">
                          <a:prstTxWarp prst="textNoShape">
                            <a:avLst/>
                          </a:prstTxWarp>
                          <a:noAutofit/>
                        </wps:bodyPr>
                      </wps:wsp>
                      <wps:wsp>
                        <wps:cNvPr id="649" name="Graphic 649"/>
                        <wps:cNvSpPr/>
                        <wps:spPr>
                          <a:xfrm>
                            <a:off x="2286457" y="110058"/>
                            <a:ext cx="170180" cy="925830"/>
                          </a:xfrm>
                          <a:custGeom>
                            <a:avLst/>
                            <a:gdLst/>
                            <a:ahLst/>
                            <a:cxnLst/>
                            <a:rect l="l" t="t" r="r" b="b"/>
                            <a:pathLst>
                              <a:path w="170180" h="925830">
                                <a:moveTo>
                                  <a:pt x="3009" y="0"/>
                                </a:moveTo>
                                <a:lnTo>
                                  <a:pt x="0" y="4635"/>
                                </a:lnTo>
                                <a:lnTo>
                                  <a:pt x="28406" y="28053"/>
                                </a:lnTo>
                                <a:lnTo>
                                  <a:pt x="54736" y="59776"/>
                                </a:lnTo>
                                <a:lnTo>
                                  <a:pt x="78756" y="99018"/>
                                </a:lnTo>
                                <a:lnTo>
                                  <a:pt x="100233" y="144997"/>
                                </a:lnTo>
                                <a:lnTo>
                                  <a:pt x="118935" y="196926"/>
                                </a:lnTo>
                                <a:lnTo>
                                  <a:pt x="132267" y="244151"/>
                                </a:lnTo>
                                <a:lnTo>
                                  <a:pt x="143425" y="294489"/>
                                </a:lnTo>
                                <a:lnTo>
                                  <a:pt x="152296" y="347481"/>
                                </a:lnTo>
                                <a:lnTo>
                                  <a:pt x="158771" y="402668"/>
                                </a:lnTo>
                                <a:lnTo>
                                  <a:pt x="162737" y="459590"/>
                                </a:lnTo>
                                <a:lnTo>
                                  <a:pt x="164084" y="517791"/>
                                </a:lnTo>
                                <a:lnTo>
                                  <a:pt x="163601" y="552666"/>
                                </a:lnTo>
                                <a:lnTo>
                                  <a:pt x="159679" y="622895"/>
                                </a:lnTo>
                                <a:lnTo>
                                  <a:pt x="147656" y="718598"/>
                                </a:lnTo>
                                <a:lnTo>
                                  <a:pt x="136207" y="775943"/>
                                </a:lnTo>
                                <a:lnTo>
                                  <a:pt x="122012" y="829516"/>
                                </a:lnTo>
                                <a:lnTo>
                                  <a:pt x="105232" y="878733"/>
                                </a:lnTo>
                                <a:lnTo>
                                  <a:pt x="86029" y="923010"/>
                                </a:lnTo>
                                <a:lnTo>
                                  <a:pt x="90995" y="925436"/>
                                </a:lnTo>
                                <a:lnTo>
                                  <a:pt x="110392" y="880716"/>
                                </a:lnTo>
                                <a:lnTo>
                                  <a:pt x="127308" y="831110"/>
                                </a:lnTo>
                                <a:lnTo>
                                  <a:pt x="141595" y="777188"/>
                                </a:lnTo>
                                <a:lnTo>
                                  <a:pt x="153107" y="719522"/>
                                </a:lnTo>
                                <a:lnTo>
                                  <a:pt x="161696" y="658685"/>
                                </a:lnTo>
                                <a:lnTo>
                                  <a:pt x="167668" y="588038"/>
                                </a:lnTo>
                                <a:lnTo>
                                  <a:pt x="169621" y="517791"/>
                                </a:lnTo>
                                <a:lnTo>
                                  <a:pt x="168265" y="459338"/>
                                </a:lnTo>
                                <a:lnTo>
                                  <a:pt x="164281" y="402160"/>
                                </a:lnTo>
                                <a:lnTo>
                                  <a:pt x="157776" y="346710"/>
                                </a:lnTo>
                                <a:lnTo>
                                  <a:pt x="148858" y="293440"/>
                                </a:lnTo>
                                <a:lnTo>
                                  <a:pt x="137632" y="242802"/>
                                </a:lnTo>
                                <a:lnTo>
                                  <a:pt x="124205" y="195249"/>
                                </a:lnTo>
                                <a:lnTo>
                                  <a:pt x="105337" y="142900"/>
                                </a:lnTo>
                                <a:lnTo>
                                  <a:pt x="83637" y="96412"/>
                                </a:lnTo>
                                <a:lnTo>
                                  <a:pt x="59251" y="56573"/>
                                </a:lnTo>
                                <a:lnTo>
                                  <a:pt x="32327" y="24173"/>
                                </a:lnTo>
                                <a:lnTo>
                                  <a:pt x="3009" y="0"/>
                                </a:lnTo>
                                <a:close/>
                              </a:path>
                            </a:pathLst>
                          </a:custGeom>
                          <a:solidFill>
                            <a:srgbClr val="000000"/>
                          </a:solidFill>
                        </wps:spPr>
                        <wps:bodyPr wrap="square" lIns="0" tIns="0" rIns="0" bIns="0" rtlCol="0">
                          <a:prstTxWarp prst="textNoShape">
                            <a:avLst/>
                          </a:prstTxWarp>
                          <a:noAutofit/>
                        </wps:bodyPr>
                      </wps:wsp>
                      <wps:wsp>
                        <wps:cNvPr id="650" name="Graphic 650"/>
                        <wps:cNvSpPr/>
                        <wps:spPr>
                          <a:xfrm>
                            <a:off x="1342186" y="2103666"/>
                            <a:ext cx="421640" cy="261620"/>
                          </a:xfrm>
                          <a:custGeom>
                            <a:avLst/>
                            <a:gdLst/>
                            <a:ahLst/>
                            <a:cxnLst/>
                            <a:rect l="l" t="t" r="r" b="b"/>
                            <a:pathLst>
                              <a:path w="421640" h="261620">
                                <a:moveTo>
                                  <a:pt x="21971" y="242290"/>
                                </a:moveTo>
                                <a:lnTo>
                                  <a:pt x="0" y="255854"/>
                                </a:lnTo>
                                <a:lnTo>
                                  <a:pt x="3390" y="261340"/>
                                </a:lnTo>
                                <a:lnTo>
                                  <a:pt x="25349" y="247789"/>
                                </a:lnTo>
                                <a:lnTo>
                                  <a:pt x="21971" y="242290"/>
                                </a:lnTo>
                                <a:close/>
                              </a:path>
                              <a:path w="421640" h="261620">
                                <a:moveTo>
                                  <a:pt x="60401" y="218630"/>
                                </a:moveTo>
                                <a:lnTo>
                                  <a:pt x="38442" y="232143"/>
                                </a:lnTo>
                                <a:lnTo>
                                  <a:pt x="41833" y="237642"/>
                                </a:lnTo>
                                <a:lnTo>
                                  <a:pt x="63792" y="224116"/>
                                </a:lnTo>
                                <a:lnTo>
                                  <a:pt x="60401" y="218630"/>
                                </a:lnTo>
                                <a:close/>
                              </a:path>
                              <a:path w="421640" h="261620">
                                <a:moveTo>
                                  <a:pt x="98856" y="194919"/>
                                </a:moveTo>
                                <a:lnTo>
                                  <a:pt x="76885" y="208445"/>
                                </a:lnTo>
                                <a:lnTo>
                                  <a:pt x="80276" y="213931"/>
                                </a:lnTo>
                                <a:lnTo>
                                  <a:pt x="102247" y="200418"/>
                                </a:lnTo>
                                <a:lnTo>
                                  <a:pt x="98856" y="194919"/>
                                </a:lnTo>
                                <a:close/>
                              </a:path>
                              <a:path w="421640" h="261620">
                                <a:moveTo>
                                  <a:pt x="137299" y="171221"/>
                                </a:moveTo>
                                <a:lnTo>
                                  <a:pt x="115328" y="184784"/>
                                </a:lnTo>
                                <a:lnTo>
                                  <a:pt x="118681" y="190271"/>
                                </a:lnTo>
                                <a:lnTo>
                                  <a:pt x="140652" y="176707"/>
                                </a:lnTo>
                                <a:lnTo>
                                  <a:pt x="137299" y="171221"/>
                                </a:lnTo>
                                <a:close/>
                              </a:path>
                              <a:path w="421640" h="261620">
                                <a:moveTo>
                                  <a:pt x="175704" y="147548"/>
                                </a:moveTo>
                                <a:lnTo>
                                  <a:pt x="153771" y="161074"/>
                                </a:lnTo>
                                <a:lnTo>
                                  <a:pt x="157137" y="166573"/>
                                </a:lnTo>
                                <a:lnTo>
                                  <a:pt x="179108" y="153047"/>
                                </a:lnTo>
                                <a:lnTo>
                                  <a:pt x="175704" y="147548"/>
                                </a:lnTo>
                                <a:close/>
                              </a:path>
                              <a:path w="421640" h="261620">
                                <a:moveTo>
                                  <a:pt x="214160" y="123850"/>
                                </a:moveTo>
                                <a:lnTo>
                                  <a:pt x="192189" y="137375"/>
                                </a:lnTo>
                                <a:lnTo>
                                  <a:pt x="195580" y="142874"/>
                                </a:lnTo>
                                <a:lnTo>
                                  <a:pt x="217551" y="129336"/>
                                </a:lnTo>
                                <a:lnTo>
                                  <a:pt x="214160" y="123850"/>
                                </a:lnTo>
                                <a:close/>
                              </a:path>
                              <a:path w="421640" h="261620">
                                <a:moveTo>
                                  <a:pt x="252602" y="100152"/>
                                </a:moveTo>
                                <a:lnTo>
                                  <a:pt x="230631" y="113715"/>
                                </a:lnTo>
                                <a:lnTo>
                                  <a:pt x="234022" y="119214"/>
                                </a:lnTo>
                                <a:lnTo>
                                  <a:pt x="255993" y="105638"/>
                                </a:lnTo>
                                <a:lnTo>
                                  <a:pt x="252602" y="100152"/>
                                </a:lnTo>
                                <a:close/>
                              </a:path>
                              <a:path w="421640" h="261620">
                                <a:moveTo>
                                  <a:pt x="291058" y="76479"/>
                                </a:moveTo>
                                <a:lnTo>
                                  <a:pt x="269087" y="90017"/>
                                </a:lnTo>
                                <a:lnTo>
                                  <a:pt x="272478" y="95503"/>
                                </a:lnTo>
                                <a:lnTo>
                                  <a:pt x="294449" y="81978"/>
                                </a:lnTo>
                                <a:lnTo>
                                  <a:pt x="291058" y="76479"/>
                                </a:lnTo>
                                <a:close/>
                              </a:path>
                              <a:path w="421640" h="261620">
                                <a:moveTo>
                                  <a:pt x="329488" y="52781"/>
                                </a:moveTo>
                                <a:lnTo>
                                  <a:pt x="307530" y="66306"/>
                                </a:lnTo>
                                <a:lnTo>
                                  <a:pt x="310921" y="71805"/>
                                </a:lnTo>
                                <a:lnTo>
                                  <a:pt x="332879" y="58280"/>
                                </a:lnTo>
                                <a:lnTo>
                                  <a:pt x="329488" y="52781"/>
                                </a:lnTo>
                                <a:close/>
                              </a:path>
                              <a:path w="421640" h="261620">
                                <a:moveTo>
                                  <a:pt x="367944" y="29082"/>
                                </a:moveTo>
                                <a:lnTo>
                                  <a:pt x="345973" y="42646"/>
                                </a:lnTo>
                                <a:lnTo>
                                  <a:pt x="349364" y="48145"/>
                                </a:lnTo>
                                <a:lnTo>
                                  <a:pt x="371335" y="34569"/>
                                </a:lnTo>
                                <a:lnTo>
                                  <a:pt x="367944" y="29082"/>
                                </a:lnTo>
                                <a:close/>
                              </a:path>
                              <a:path w="421640" h="261620">
                                <a:moveTo>
                                  <a:pt x="412189" y="14668"/>
                                </a:moveTo>
                                <a:lnTo>
                                  <a:pt x="391350" y="14668"/>
                                </a:lnTo>
                                <a:lnTo>
                                  <a:pt x="394741" y="20167"/>
                                </a:lnTo>
                                <a:lnTo>
                                  <a:pt x="391610" y="22099"/>
                                </a:lnTo>
                                <a:lnTo>
                                  <a:pt x="399567" y="35026"/>
                                </a:lnTo>
                                <a:lnTo>
                                  <a:pt x="412189" y="14668"/>
                                </a:lnTo>
                                <a:close/>
                              </a:path>
                              <a:path w="421640" h="261620">
                                <a:moveTo>
                                  <a:pt x="388225" y="16600"/>
                                </a:moveTo>
                                <a:lnTo>
                                  <a:pt x="384429" y="18948"/>
                                </a:lnTo>
                                <a:lnTo>
                                  <a:pt x="387807" y="24447"/>
                                </a:lnTo>
                                <a:lnTo>
                                  <a:pt x="391610" y="22099"/>
                                </a:lnTo>
                                <a:lnTo>
                                  <a:pt x="388225" y="16600"/>
                                </a:lnTo>
                                <a:close/>
                              </a:path>
                              <a:path w="421640" h="261620">
                                <a:moveTo>
                                  <a:pt x="391350" y="14668"/>
                                </a:moveTo>
                                <a:lnTo>
                                  <a:pt x="388225" y="16600"/>
                                </a:lnTo>
                                <a:lnTo>
                                  <a:pt x="391610" y="22099"/>
                                </a:lnTo>
                                <a:lnTo>
                                  <a:pt x="394741" y="20167"/>
                                </a:lnTo>
                                <a:lnTo>
                                  <a:pt x="391350" y="14668"/>
                                </a:lnTo>
                                <a:close/>
                              </a:path>
                              <a:path w="421640" h="261620">
                                <a:moveTo>
                                  <a:pt x="421284" y="0"/>
                                </a:moveTo>
                                <a:lnTo>
                                  <a:pt x="380250" y="3644"/>
                                </a:lnTo>
                                <a:lnTo>
                                  <a:pt x="388225" y="16600"/>
                                </a:lnTo>
                                <a:lnTo>
                                  <a:pt x="391350" y="14668"/>
                                </a:lnTo>
                                <a:lnTo>
                                  <a:pt x="412189" y="14668"/>
                                </a:lnTo>
                                <a:lnTo>
                                  <a:pt x="421284" y="0"/>
                                </a:lnTo>
                                <a:close/>
                              </a:path>
                            </a:pathLst>
                          </a:custGeom>
                          <a:solidFill>
                            <a:srgbClr val="5A9AD4"/>
                          </a:solidFill>
                        </wps:spPr>
                        <wps:bodyPr wrap="square" lIns="0" tIns="0" rIns="0" bIns="0" rtlCol="0">
                          <a:prstTxWarp prst="textNoShape">
                            <a:avLst/>
                          </a:prstTxWarp>
                          <a:noAutofit/>
                        </wps:bodyPr>
                      </wps:wsp>
                      <pic:pic>
                        <pic:nvPicPr>
                          <pic:cNvPr id="651" name="Image 651"/>
                          <pic:cNvPicPr/>
                        </pic:nvPicPr>
                        <pic:blipFill>
                          <a:blip r:embed="rId90" cstate="print"/>
                          <a:stretch>
                            <a:fillRect/>
                          </a:stretch>
                        </pic:blipFill>
                        <pic:spPr>
                          <a:xfrm>
                            <a:off x="2085937" y="2089061"/>
                            <a:ext cx="207556" cy="112725"/>
                          </a:xfrm>
                          <a:prstGeom prst="rect">
                            <a:avLst/>
                          </a:prstGeom>
                        </pic:spPr>
                      </pic:pic>
                      <pic:pic>
                        <pic:nvPicPr>
                          <pic:cNvPr id="652" name="Image 652"/>
                          <pic:cNvPicPr/>
                        </pic:nvPicPr>
                        <pic:blipFill>
                          <a:blip r:embed="rId91" cstate="print"/>
                          <a:stretch>
                            <a:fillRect/>
                          </a:stretch>
                        </pic:blipFill>
                        <pic:spPr>
                          <a:xfrm>
                            <a:off x="2321699" y="2086228"/>
                            <a:ext cx="207568" cy="112725"/>
                          </a:xfrm>
                          <a:prstGeom prst="rect">
                            <a:avLst/>
                          </a:prstGeom>
                        </pic:spPr>
                      </pic:pic>
                      <pic:pic>
                        <pic:nvPicPr>
                          <pic:cNvPr id="653" name="Image 653"/>
                          <pic:cNvPicPr/>
                        </pic:nvPicPr>
                        <pic:blipFill>
                          <a:blip r:embed="rId92" cstate="print"/>
                          <a:stretch>
                            <a:fillRect/>
                          </a:stretch>
                        </pic:blipFill>
                        <pic:spPr>
                          <a:xfrm>
                            <a:off x="2838793" y="2086228"/>
                            <a:ext cx="207568" cy="112725"/>
                          </a:xfrm>
                          <a:prstGeom prst="rect">
                            <a:avLst/>
                          </a:prstGeom>
                        </pic:spPr>
                      </pic:pic>
                      <wps:wsp>
                        <wps:cNvPr id="654" name="Graphic 654"/>
                        <wps:cNvSpPr/>
                        <wps:spPr>
                          <a:xfrm>
                            <a:off x="3324911" y="2076246"/>
                            <a:ext cx="433705" cy="121285"/>
                          </a:xfrm>
                          <a:custGeom>
                            <a:avLst/>
                            <a:gdLst/>
                            <a:ahLst/>
                            <a:cxnLst/>
                            <a:rect l="l" t="t" r="r" b="b"/>
                            <a:pathLst>
                              <a:path w="433705" h="121285">
                                <a:moveTo>
                                  <a:pt x="207568" y="120942"/>
                                </a:moveTo>
                                <a:lnTo>
                                  <a:pt x="198513" y="108191"/>
                                </a:lnTo>
                                <a:lnTo>
                                  <a:pt x="183718" y="87337"/>
                                </a:lnTo>
                                <a:lnTo>
                                  <a:pt x="176555" y="100736"/>
                                </a:lnTo>
                                <a:lnTo>
                                  <a:pt x="3009" y="8229"/>
                                </a:lnTo>
                                <a:lnTo>
                                  <a:pt x="0" y="13893"/>
                                </a:lnTo>
                                <a:lnTo>
                                  <a:pt x="173507" y="106464"/>
                                </a:lnTo>
                                <a:lnTo>
                                  <a:pt x="166357" y="119875"/>
                                </a:lnTo>
                                <a:lnTo>
                                  <a:pt x="207568" y="120942"/>
                                </a:lnTo>
                                <a:close/>
                              </a:path>
                              <a:path w="433705" h="121285">
                                <a:moveTo>
                                  <a:pt x="433603" y="0"/>
                                </a:moveTo>
                                <a:lnTo>
                                  <a:pt x="392391" y="1066"/>
                                </a:lnTo>
                                <a:lnTo>
                                  <a:pt x="399542" y="14478"/>
                                </a:lnTo>
                                <a:lnTo>
                                  <a:pt x="226034" y="107035"/>
                                </a:lnTo>
                                <a:lnTo>
                                  <a:pt x="229044" y="112712"/>
                                </a:lnTo>
                                <a:lnTo>
                                  <a:pt x="402590" y="20205"/>
                                </a:lnTo>
                                <a:lnTo>
                                  <a:pt x="409752" y="33604"/>
                                </a:lnTo>
                                <a:lnTo>
                                  <a:pt x="424548" y="12750"/>
                                </a:lnTo>
                                <a:lnTo>
                                  <a:pt x="433603" y="0"/>
                                </a:lnTo>
                                <a:close/>
                              </a:path>
                            </a:pathLst>
                          </a:custGeom>
                          <a:solidFill>
                            <a:srgbClr val="5A9AD4"/>
                          </a:solidFill>
                        </wps:spPr>
                        <wps:bodyPr wrap="square" lIns="0" tIns="0" rIns="0" bIns="0" rtlCol="0">
                          <a:prstTxWarp prst="textNoShape">
                            <a:avLst/>
                          </a:prstTxWarp>
                          <a:noAutofit/>
                        </wps:bodyPr>
                      </wps:wsp>
                      <pic:pic>
                        <pic:nvPicPr>
                          <pic:cNvPr id="655" name="Image 655"/>
                          <pic:cNvPicPr/>
                        </pic:nvPicPr>
                        <pic:blipFill>
                          <a:blip r:embed="rId93" cstate="print"/>
                          <a:stretch>
                            <a:fillRect/>
                          </a:stretch>
                        </pic:blipFill>
                        <pic:spPr>
                          <a:xfrm>
                            <a:off x="1821865" y="2084463"/>
                            <a:ext cx="207556" cy="112712"/>
                          </a:xfrm>
                          <a:prstGeom prst="rect">
                            <a:avLst/>
                          </a:prstGeom>
                        </pic:spPr>
                      </pic:pic>
                      <pic:pic>
                        <pic:nvPicPr>
                          <pic:cNvPr id="656" name="Image 656"/>
                          <pic:cNvPicPr/>
                        </pic:nvPicPr>
                        <pic:blipFill>
                          <a:blip r:embed="rId94" cstate="print"/>
                          <a:stretch>
                            <a:fillRect/>
                          </a:stretch>
                        </pic:blipFill>
                        <pic:spPr>
                          <a:xfrm>
                            <a:off x="2566314" y="2083308"/>
                            <a:ext cx="207556" cy="222948"/>
                          </a:xfrm>
                          <a:prstGeom prst="rect">
                            <a:avLst/>
                          </a:prstGeom>
                        </pic:spPr>
                      </pic:pic>
                      <wps:wsp>
                        <wps:cNvPr id="657" name="Graphic 657"/>
                        <wps:cNvSpPr/>
                        <wps:spPr>
                          <a:xfrm>
                            <a:off x="3108947" y="2171356"/>
                            <a:ext cx="513715" cy="116839"/>
                          </a:xfrm>
                          <a:custGeom>
                            <a:avLst/>
                            <a:gdLst/>
                            <a:ahLst/>
                            <a:cxnLst/>
                            <a:rect l="l" t="t" r="r" b="b"/>
                            <a:pathLst>
                              <a:path w="513715" h="116839">
                                <a:moveTo>
                                  <a:pt x="36868" y="69303"/>
                                </a:moveTo>
                                <a:lnTo>
                                  <a:pt x="21678" y="69303"/>
                                </a:lnTo>
                                <a:lnTo>
                                  <a:pt x="21678" y="0"/>
                                </a:lnTo>
                                <a:lnTo>
                                  <a:pt x="15227" y="0"/>
                                </a:lnTo>
                                <a:lnTo>
                                  <a:pt x="15227" y="69303"/>
                                </a:lnTo>
                                <a:lnTo>
                                  <a:pt x="0" y="69303"/>
                                </a:lnTo>
                                <a:lnTo>
                                  <a:pt x="18427" y="106159"/>
                                </a:lnTo>
                                <a:lnTo>
                                  <a:pt x="35013" y="72986"/>
                                </a:lnTo>
                                <a:lnTo>
                                  <a:pt x="36868" y="69303"/>
                                </a:lnTo>
                                <a:close/>
                              </a:path>
                              <a:path w="513715" h="116839">
                                <a:moveTo>
                                  <a:pt x="513245" y="79463"/>
                                </a:moveTo>
                                <a:lnTo>
                                  <a:pt x="498055" y="79463"/>
                                </a:lnTo>
                                <a:lnTo>
                                  <a:pt x="498055" y="10160"/>
                                </a:lnTo>
                                <a:lnTo>
                                  <a:pt x="491604" y="10160"/>
                                </a:lnTo>
                                <a:lnTo>
                                  <a:pt x="491604" y="79463"/>
                                </a:lnTo>
                                <a:lnTo>
                                  <a:pt x="476389" y="79463"/>
                                </a:lnTo>
                                <a:lnTo>
                                  <a:pt x="494817" y="116319"/>
                                </a:lnTo>
                                <a:lnTo>
                                  <a:pt x="511403" y="83146"/>
                                </a:lnTo>
                                <a:lnTo>
                                  <a:pt x="513245" y="79463"/>
                                </a:lnTo>
                                <a:close/>
                              </a:path>
                            </a:pathLst>
                          </a:custGeom>
                          <a:solidFill>
                            <a:srgbClr val="5A9AD4"/>
                          </a:solidFill>
                        </wps:spPr>
                        <wps:bodyPr wrap="square" lIns="0" tIns="0" rIns="0" bIns="0" rtlCol="0">
                          <a:prstTxWarp prst="textNoShape">
                            <a:avLst/>
                          </a:prstTxWarp>
                          <a:noAutofit/>
                        </wps:bodyPr>
                      </wps:wsp>
                      <wps:wsp>
                        <wps:cNvPr id="658" name="Graphic 658"/>
                        <wps:cNvSpPr/>
                        <wps:spPr>
                          <a:xfrm>
                            <a:off x="2977642" y="2302052"/>
                            <a:ext cx="351155" cy="361315"/>
                          </a:xfrm>
                          <a:custGeom>
                            <a:avLst/>
                            <a:gdLst/>
                            <a:ahLst/>
                            <a:cxnLst/>
                            <a:rect l="l" t="t" r="r" b="b"/>
                            <a:pathLst>
                              <a:path w="351155" h="361315">
                                <a:moveTo>
                                  <a:pt x="0" y="180467"/>
                                </a:moveTo>
                                <a:lnTo>
                                  <a:pt x="6265" y="132491"/>
                                </a:lnTo>
                                <a:lnTo>
                                  <a:pt x="23945" y="89381"/>
                                </a:lnTo>
                                <a:lnTo>
                                  <a:pt x="51369" y="52857"/>
                                </a:lnTo>
                                <a:lnTo>
                                  <a:pt x="86866" y="24638"/>
                                </a:lnTo>
                                <a:lnTo>
                                  <a:pt x="128762" y="6446"/>
                                </a:lnTo>
                                <a:lnTo>
                                  <a:pt x="175387" y="0"/>
                                </a:lnTo>
                                <a:lnTo>
                                  <a:pt x="222016" y="6446"/>
                                </a:lnTo>
                                <a:lnTo>
                                  <a:pt x="263916" y="24638"/>
                                </a:lnTo>
                                <a:lnTo>
                                  <a:pt x="299415" y="52857"/>
                                </a:lnTo>
                                <a:lnTo>
                                  <a:pt x="326840" y="89381"/>
                                </a:lnTo>
                                <a:lnTo>
                                  <a:pt x="344521" y="132491"/>
                                </a:lnTo>
                                <a:lnTo>
                                  <a:pt x="350786" y="180467"/>
                                </a:lnTo>
                                <a:lnTo>
                                  <a:pt x="344521" y="228443"/>
                                </a:lnTo>
                                <a:lnTo>
                                  <a:pt x="326840" y="271555"/>
                                </a:lnTo>
                                <a:lnTo>
                                  <a:pt x="299415" y="308082"/>
                                </a:lnTo>
                                <a:lnTo>
                                  <a:pt x="263916" y="336304"/>
                                </a:lnTo>
                                <a:lnTo>
                                  <a:pt x="222016" y="354499"/>
                                </a:lnTo>
                                <a:lnTo>
                                  <a:pt x="175387" y="360946"/>
                                </a:lnTo>
                                <a:lnTo>
                                  <a:pt x="128762" y="354499"/>
                                </a:lnTo>
                                <a:lnTo>
                                  <a:pt x="86866" y="336304"/>
                                </a:lnTo>
                                <a:lnTo>
                                  <a:pt x="51369" y="308082"/>
                                </a:lnTo>
                                <a:lnTo>
                                  <a:pt x="23945" y="271555"/>
                                </a:lnTo>
                                <a:lnTo>
                                  <a:pt x="6265" y="228443"/>
                                </a:lnTo>
                                <a:lnTo>
                                  <a:pt x="0" y="180467"/>
                                </a:lnTo>
                                <a:close/>
                              </a:path>
                            </a:pathLst>
                          </a:custGeom>
                          <a:ln w="3682">
                            <a:solidFill>
                              <a:srgbClr val="000000"/>
                            </a:solidFill>
                            <a:prstDash val="solid"/>
                          </a:ln>
                        </wps:spPr>
                        <wps:bodyPr wrap="square" lIns="0" tIns="0" rIns="0" bIns="0" rtlCol="0">
                          <a:prstTxWarp prst="textNoShape">
                            <a:avLst/>
                          </a:prstTxWarp>
                          <a:noAutofit/>
                        </wps:bodyPr>
                      </wps:wsp>
                      <wps:wsp>
                        <wps:cNvPr id="659" name="Graphic 659"/>
                        <wps:cNvSpPr/>
                        <wps:spPr>
                          <a:xfrm>
                            <a:off x="3074962" y="2367076"/>
                            <a:ext cx="151765" cy="52705"/>
                          </a:xfrm>
                          <a:custGeom>
                            <a:avLst/>
                            <a:gdLst/>
                            <a:ahLst/>
                            <a:cxnLst/>
                            <a:rect l="l" t="t" r="r" b="b"/>
                            <a:pathLst>
                              <a:path w="151765" h="52705">
                                <a:moveTo>
                                  <a:pt x="75641" y="0"/>
                                </a:moveTo>
                                <a:lnTo>
                                  <a:pt x="46200" y="2070"/>
                                </a:lnTo>
                                <a:lnTo>
                                  <a:pt x="22156" y="7713"/>
                                </a:lnTo>
                                <a:lnTo>
                                  <a:pt x="5944" y="16078"/>
                                </a:lnTo>
                                <a:lnTo>
                                  <a:pt x="0" y="26314"/>
                                </a:lnTo>
                                <a:lnTo>
                                  <a:pt x="5944" y="36557"/>
                                </a:lnTo>
                                <a:lnTo>
                                  <a:pt x="22156" y="44926"/>
                                </a:lnTo>
                                <a:lnTo>
                                  <a:pt x="46200" y="50571"/>
                                </a:lnTo>
                                <a:lnTo>
                                  <a:pt x="75641" y="52641"/>
                                </a:lnTo>
                                <a:lnTo>
                                  <a:pt x="105081" y="50571"/>
                                </a:lnTo>
                                <a:lnTo>
                                  <a:pt x="129125" y="44926"/>
                                </a:lnTo>
                                <a:lnTo>
                                  <a:pt x="145337" y="36557"/>
                                </a:lnTo>
                                <a:lnTo>
                                  <a:pt x="151282" y="26314"/>
                                </a:lnTo>
                                <a:lnTo>
                                  <a:pt x="145337" y="16078"/>
                                </a:lnTo>
                                <a:lnTo>
                                  <a:pt x="129125" y="7713"/>
                                </a:lnTo>
                                <a:lnTo>
                                  <a:pt x="105081" y="2070"/>
                                </a:lnTo>
                                <a:lnTo>
                                  <a:pt x="75641" y="0"/>
                                </a:lnTo>
                                <a:close/>
                              </a:path>
                            </a:pathLst>
                          </a:custGeom>
                          <a:solidFill>
                            <a:srgbClr val="4472C4"/>
                          </a:solidFill>
                        </wps:spPr>
                        <wps:bodyPr wrap="square" lIns="0" tIns="0" rIns="0" bIns="0" rtlCol="0">
                          <a:prstTxWarp prst="textNoShape">
                            <a:avLst/>
                          </a:prstTxWarp>
                          <a:noAutofit/>
                        </wps:bodyPr>
                      </wps:wsp>
                      <wps:wsp>
                        <wps:cNvPr id="660" name="Graphic 660"/>
                        <wps:cNvSpPr/>
                        <wps:spPr>
                          <a:xfrm>
                            <a:off x="1705483" y="1340853"/>
                            <a:ext cx="196850" cy="28575"/>
                          </a:xfrm>
                          <a:custGeom>
                            <a:avLst/>
                            <a:gdLst/>
                            <a:ahLst/>
                            <a:cxnLst/>
                            <a:rect l="l" t="t" r="r" b="b"/>
                            <a:pathLst>
                              <a:path w="196850" h="28575">
                                <a:moveTo>
                                  <a:pt x="196405" y="0"/>
                                </a:moveTo>
                                <a:lnTo>
                                  <a:pt x="0" y="0"/>
                                </a:lnTo>
                                <a:lnTo>
                                  <a:pt x="0" y="28308"/>
                                </a:lnTo>
                                <a:lnTo>
                                  <a:pt x="196405" y="28308"/>
                                </a:lnTo>
                                <a:lnTo>
                                  <a:pt x="196405" y="0"/>
                                </a:lnTo>
                                <a:close/>
                              </a:path>
                            </a:pathLst>
                          </a:custGeom>
                          <a:solidFill>
                            <a:srgbClr val="000000"/>
                          </a:solidFill>
                        </wps:spPr>
                        <wps:bodyPr wrap="square" lIns="0" tIns="0" rIns="0" bIns="0" rtlCol="0">
                          <a:prstTxWarp prst="textNoShape">
                            <a:avLst/>
                          </a:prstTxWarp>
                          <a:noAutofit/>
                        </wps:bodyPr>
                      </wps:wsp>
                      <pic:pic>
                        <pic:nvPicPr>
                          <pic:cNvPr id="661" name="Image 661"/>
                          <pic:cNvPicPr/>
                        </pic:nvPicPr>
                        <pic:blipFill>
                          <a:blip r:embed="rId95" cstate="print"/>
                          <a:stretch>
                            <a:fillRect/>
                          </a:stretch>
                        </pic:blipFill>
                        <pic:spPr>
                          <a:xfrm>
                            <a:off x="1962924" y="585165"/>
                            <a:ext cx="487603" cy="74638"/>
                          </a:xfrm>
                          <a:prstGeom prst="rect">
                            <a:avLst/>
                          </a:prstGeom>
                        </pic:spPr>
                      </pic:pic>
                      <wps:wsp>
                        <wps:cNvPr id="662" name="Graphic 662"/>
                        <wps:cNvSpPr/>
                        <wps:spPr>
                          <a:xfrm>
                            <a:off x="2305304" y="616686"/>
                            <a:ext cx="17780" cy="18415"/>
                          </a:xfrm>
                          <a:custGeom>
                            <a:avLst/>
                            <a:gdLst/>
                            <a:ahLst/>
                            <a:cxnLst/>
                            <a:rect l="l" t="t" r="r" b="b"/>
                            <a:pathLst>
                              <a:path w="17780" h="18415">
                                <a:moveTo>
                                  <a:pt x="12191" y="0"/>
                                </a:moveTo>
                                <a:lnTo>
                                  <a:pt x="0" y="18237"/>
                                </a:lnTo>
                                <a:lnTo>
                                  <a:pt x="7759" y="18237"/>
                                </a:lnTo>
                                <a:lnTo>
                                  <a:pt x="17538" y="3568"/>
                                </a:lnTo>
                                <a:lnTo>
                                  <a:pt x="12191" y="0"/>
                                </a:lnTo>
                                <a:close/>
                              </a:path>
                            </a:pathLst>
                          </a:custGeom>
                          <a:solidFill>
                            <a:srgbClr val="ABAC6C"/>
                          </a:solidFill>
                        </wps:spPr>
                        <wps:bodyPr wrap="square" lIns="0" tIns="0" rIns="0" bIns="0" rtlCol="0">
                          <a:prstTxWarp prst="textNoShape">
                            <a:avLst/>
                          </a:prstTxWarp>
                          <a:noAutofit/>
                        </wps:bodyPr>
                      </wps:wsp>
                      <pic:pic>
                        <pic:nvPicPr>
                          <pic:cNvPr id="663" name="Image 663"/>
                          <pic:cNvPicPr/>
                        </pic:nvPicPr>
                        <pic:blipFill>
                          <a:blip r:embed="rId96" cstate="print"/>
                          <a:stretch>
                            <a:fillRect/>
                          </a:stretch>
                        </pic:blipFill>
                        <pic:spPr>
                          <a:xfrm>
                            <a:off x="2455951" y="610044"/>
                            <a:ext cx="302374" cy="24879"/>
                          </a:xfrm>
                          <a:prstGeom prst="rect">
                            <a:avLst/>
                          </a:prstGeom>
                        </pic:spPr>
                      </pic:pic>
                      <wps:wsp>
                        <wps:cNvPr id="664" name="Graphic 664"/>
                        <wps:cNvSpPr/>
                        <wps:spPr>
                          <a:xfrm>
                            <a:off x="2450414" y="610044"/>
                            <a:ext cx="5715" cy="25400"/>
                          </a:xfrm>
                          <a:custGeom>
                            <a:avLst/>
                            <a:gdLst/>
                            <a:ahLst/>
                            <a:cxnLst/>
                            <a:rect l="l" t="t" r="r" b="b"/>
                            <a:pathLst>
                              <a:path w="5715" h="25400">
                                <a:moveTo>
                                  <a:pt x="5537" y="0"/>
                                </a:moveTo>
                                <a:lnTo>
                                  <a:pt x="0" y="0"/>
                                </a:lnTo>
                                <a:lnTo>
                                  <a:pt x="88" y="5930"/>
                                </a:lnTo>
                                <a:lnTo>
                                  <a:pt x="127" y="11861"/>
                                </a:lnTo>
                                <a:lnTo>
                                  <a:pt x="114" y="24879"/>
                                </a:lnTo>
                                <a:lnTo>
                                  <a:pt x="5638" y="24879"/>
                                </a:lnTo>
                                <a:lnTo>
                                  <a:pt x="5664" y="11861"/>
                                </a:lnTo>
                                <a:lnTo>
                                  <a:pt x="5537" y="0"/>
                                </a:lnTo>
                                <a:close/>
                              </a:path>
                            </a:pathLst>
                          </a:custGeom>
                          <a:solidFill>
                            <a:srgbClr val="7D5E00"/>
                          </a:solidFill>
                        </wps:spPr>
                        <wps:bodyPr wrap="square" lIns="0" tIns="0" rIns="0" bIns="0" rtlCol="0">
                          <a:prstTxWarp prst="textNoShape">
                            <a:avLst/>
                          </a:prstTxWarp>
                          <a:noAutofit/>
                        </wps:bodyPr>
                      </wps:wsp>
                      <pic:pic>
                        <pic:nvPicPr>
                          <pic:cNvPr id="665" name="Image 665"/>
                          <pic:cNvPicPr/>
                        </pic:nvPicPr>
                        <pic:blipFill>
                          <a:blip r:embed="rId97" cstate="print"/>
                          <a:stretch>
                            <a:fillRect/>
                          </a:stretch>
                        </pic:blipFill>
                        <pic:spPr>
                          <a:xfrm>
                            <a:off x="644321" y="585165"/>
                            <a:ext cx="795388" cy="74638"/>
                          </a:xfrm>
                          <a:prstGeom prst="rect">
                            <a:avLst/>
                          </a:prstGeom>
                        </pic:spPr>
                      </pic:pic>
                      <wps:wsp>
                        <wps:cNvPr id="666" name="Graphic 666"/>
                        <wps:cNvSpPr/>
                        <wps:spPr>
                          <a:xfrm>
                            <a:off x="987259" y="610044"/>
                            <a:ext cx="30480" cy="25400"/>
                          </a:xfrm>
                          <a:custGeom>
                            <a:avLst/>
                            <a:gdLst/>
                            <a:ahLst/>
                            <a:cxnLst/>
                            <a:rect l="l" t="t" r="r" b="b"/>
                            <a:pathLst>
                              <a:path w="30480" h="25400">
                                <a:moveTo>
                                  <a:pt x="29921" y="0"/>
                                </a:moveTo>
                                <a:lnTo>
                                  <a:pt x="24726" y="0"/>
                                </a:lnTo>
                                <a:lnTo>
                                  <a:pt x="0" y="24879"/>
                                </a:lnTo>
                                <a:lnTo>
                                  <a:pt x="5194" y="24879"/>
                                </a:lnTo>
                                <a:lnTo>
                                  <a:pt x="29921" y="0"/>
                                </a:lnTo>
                                <a:close/>
                              </a:path>
                            </a:pathLst>
                          </a:custGeom>
                          <a:solidFill>
                            <a:srgbClr val="7D5E00"/>
                          </a:solidFill>
                        </wps:spPr>
                        <wps:bodyPr wrap="square" lIns="0" tIns="0" rIns="0" bIns="0" rtlCol="0">
                          <a:prstTxWarp prst="textNoShape">
                            <a:avLst/>
                          </a:prstTxWarp>
                          <a:noAutofit/>
                        </wps:bodyPr>
                      </wps:wsp>
                      <wps:wsp>
                        <wps:cNvPr id="667" name="Graphic 667"/>
                        <wps:cNvSpPr/>
                        <wps:spPr>
                          <a:xfrm>
                            <a:off x="1083043" y="610044"/>
                            <a:ext cx="37465" cy="13970"/>
                          </a:xfrm>
                          <a:custGeom>
                            <a:avLst/>
                            <a:gdLst/>
                            <a:ahLst/>
                            <a:cxnLst/>
                            <a:rect l="l" t="t" r="r" b="b"/>
                            <a:pathLst>
                              <a:path w="37465" h="13970">
                                <a:moveTo>
                                  <a:pt x="35534" y="0"/>
                                </a:moveTo>
                                <a:lnTo>
                                  <a:pt x="1320" y="0"/>
                                </a:lnTo>
                                <a:lnTo>
                                  <a:pt x="0" y="2654"/>
                                </a:lnTo>
                                <a:lnTo>
                                  <a:pt x="15189" y="2654"/>
                                </a:lnTo>
                                <a:lnTo>
                                  <a:pt x="15189" y="13893"/>
                                </a:lnTo>
                                <a:lnTo>
                                  <a:pt x="21640" y="13893"/>
                                </a:lnTo>
                                <a:lnTo>
                                  <a:pt x="21640" y="2654"/>
                                </a:lnTo>
                                <a:lnTo>
                                  <a:pt x="36868" y="2654"/>
                                </a:lnTo>
                                <a:lnTo>
                                  <a:pt x="35534" y="0"/>
                                </a:lnTo>
                                <a:close/>
                              </a:path>
                            </a:pathLst>
                          </a:custGeom>
                          <a:solidFill>
                            <a:srgbClr val="ABAC6C"/>
                          </a:solidFill>
                        </wps:spPr>
                        <wps:bodyPr wrap="square" lIns="0" tIns="0" rIns="0" bIns="0" rtlCol="0">
                          <a:prstTxWarp prst="textNoShape">
                            <a:avLst/>
                          </a:prstTxWarp>
                          <a:noAutofit/>
                        </wps:bodyPr>
                      </wps:wsp>
                      <pic:pic>
                        <pic:nvPicPr>
                          <pic:cNvPr id="668" name="Image 668"/>
                          <pic:cNvPicPr/>
                        </pic:nvPicPr>
                        <pic:blipFill>
                          <a:blip r:embed="rId98" cstate="print"/>
                          <a:stretch>
                            <a:fillRect/>
                          </a:stretch>
                        </pic:blipFill>
                        <pic:spPr>
                          <a:xfrm>
                            <a:off x="3187319" y="585165"/>
                            <a:ext cx="795375" cy="74638"/>
                          </a:xfrm>
                          <a:prstGeom prst="rect">
                            <a:avLst/>
                          </a:prstGeom>
                        </pic:spPr>
                      </pic:pic>
                      <wps:wsp>
                        <wps:cNvPr id="669" name="Graphic 669"/>
                        <wps:cNvSpPr/>
                        <wps:spPr>
                          <a:xfrm>
                            <a:off x="3390937" y="610044"/>
                            <a:ext cx="58419" cy="25400"/>
                          </a:xfrm>
                          <a:custGeom>
                            <a:avLst/>
                            <a:gdLst/>
                            <a:ahLst/>
                            <a:cxnLst/>
                            <a:rect l="l" t="t" r="r" b="b"/>
                            <a:pathLst>
                              <a:path w="58419" h="25400">
                                <a:moveTo>
                                  <a:pt x="58267" y="0"/>
                                </a:moveTo>
                                <a:lnTo>
                                  <a:pt x="44970" y="0"/>
                                </a:lnTo>
                                <a:lnTo>
                                  <a:pt x="0" y="24879"/>
                                </a:lnTo>
                                <a:lnTo>
                                  <a:pt x="13309" y="24879"/>
                                </a:lnTo>
                                <a:lnTo>
                                  <a:pt x="58267" y="0"/>
                                </a:lnTo>
                                <a:close/>
                              </a:path>
                            </a:pathLst>
                          </a:custGeom>
                          <a:solidFill>
                            <a:srgbClr val="ABAC6C"/>
                          </a:solidFill>
                        </wps:spPr>
                        <wps:bodyPr wrap="square" lIns="0" tIns="0" rIns="0" bIns="0" rtlCol="0">
                          <a:prstTxWarp prst="textNoShape">
                            <a:avLst/>
                          </a:prstTxWarp>
                          <a:noAutofit/>
                        </wps:bodyPr>
                      </wps:wsp>
                      <pic:pic>
                        <pic:nvPicPr>
                          <pic:cNvPr id="670" name="Image 670"/>
                          <pic:cNvPicPr/>
                        </pic:nvPicPr>
                        <pic:blipFill>
                          <a:blip r:embed="rId99" cstate="print"/>
                          <a:stretch>
                            <a:fillRect/>
                          </a:stretch>
                        </pic:blipFill>
                        <pic:spPr>
                          <a:xfrm>
                            <a:off x="618667" y="1814855"/>
                            <a:ext cx="795388" cy="74637"/>
                          </a:xfrm>
                          <a:prstGeom prst="rect">
                            <a:avLst/>
                          </a:prstGeom>
                        </pic:spPr>
                      </pic:pic>
                      <wps:wsp>
                        <wps:cNvPr id="671" name="Graphic 671"/>
                        <wps:cNvSpPr/>
                        <wps:spPr>
                          <a:xfrm>
                            <a:off x="960031" y="1839734"/>
                            <a:ext cx="47625" cy="25400"/>
                          </a:xfrm>
                          <a:custGeom>
                            <a:avLst/>
                            <a:gdLst/>
                            <a:ahLst/>
                            <a:cxnLst/>
                            <a:rect l="l" t="t" r="r" b="b"/>
                            <a:pathLst>
                              <a:path w="47625" h="25400">
                                <a:moveTo>
                                  <a:pt x="16154" y="6781"/>
                                </a:moveTo>
                                <a:lnTo>
                                  <a:pt x="0" y="24879"/>
                                </a:lnTo>
                                <a:lnTo>
                                  <a:pt x="8623" y="24879"/>
                                </a:lnTo>
                                <a:lnTo>
                                  <a:pt x="20993" y="11061"/>
                                </a:lnTo>
                                <a:lnTo>
                                  <a:pt x="16154" y="6781"/>
                                </a:lnTo>
                                <a:close/>
                              </a:path>
                              <a:path w="47625" h="25400">
                                <a:moveTo>
                                  <a:pt x="47256" y="0"/>
                                </a:moveTo>
                                <a:lnTo>
                                  <a:pt x="38277" y="0"/>
                                </a:lnTo>
                                <a:lnTo>
                                  <a:pt x="45504" y="6451"/>
                                </a:lnTo>
                                <a:lnTo>
                                  <a:pt x="47256" y="0"/>
                                </a:lnTo>
                                <a:close/>
                              </a:path>
                            </a:pathLst>
                          </a:custGeom>
                          <a:solidFill>
                            <a:srgbClr val="ABAC6C"/>
                          </a:solidFill>
                        </wps:spPr>
                        <wps:bodyPr wrap="square" lIns="0" tIns="0" rIns="0" bIns="0" rtlCol="0">
                          <a:prstTxWarp prst="textNoShape">
                            <a:avLst/>
                          </a:prstTxWarp>
                          <a:noAutofit/>
                        </wps:bodyPr>
                      </wps:wsp>
                      <pic:pic>
                        <pic:nvPicPr>
                          <pic:cNvPr id="672" name="Image 672"/>
                          <pic:cNvPicPr/>
                        </pic:nvPicPr>
                        <pic:blipFill>
                          <a:blip r:embed="rId100" cstate="print"/>
                          <a:stretch>
                            <a:fillRect/>
                          </a:stretch>
                        </pic:blipFill>
                        <pic:spPr>
                          <a:xfrm>
                            <a:off x="3443236" y="1185151"/>
                            <a:ext cx="74638" cy="439826"/>
                          </a:xfrm>
                          <a:prstGeom prst="rect">
                            <a:avLst/>
                          </a:prstGeom>
                        </pic:spPr>
                      </pic:pic>
                      <wps:wsp>
                        <wps:cNvPr id="673" name="Graphic 673"/>
                        <wps:cNvSpPr/>
                        <wps:spPr>
                          <a:xfrm>
                            <a:off x="3468128" y="1434960"/>
                            <a:ext cx="25400" cy="20955"/>
                          </a:xfrm>
                          <a:custGeom>
                            <a:avLst/>
                            <a:gdLst/>
                            <a:ahLst/>
                            <a:cxnLst/>
                            <a:rect l="l" t="t" r="r" b="b"/>
                            <a:pathLst>
                              <a:path w="25400" h="20955">
                                <a:moveTo>
                                  <a:pt x="0" y="0"/>
                                </a:moveTo>
                                <a:lnTo>
                                  <a:pt x="0" y="7315"/>
                                </a:lnTo>
                                <a:lnTo>
                                  <a:pt x="24879" y="20586"/>
                                </a:lnTo>
                                <a:lnTo>
                                  <a:pt x="24879" y="13258"/>
                                </a:lnTo>
                                <a:lnTo>
                                  <a:pt x="0" y="0"/>
                                </a:lnTo>
                                <a:close/>
                              </a:path>
                            </a:pathLst>
                          </a:custGeom>
                          <a:solidFill>
                            <a:srgbClr val="ABAC6C"/>
                          </a:solidFill>
                        </wps:spPr>
                        <wps:bodyPr wrap="square" lIns="0" tIns="0" rIns="0" bIns="0" rtlCol="0">
                          <a:prstTxWarp prst="textNoShape">
                            <a:avLst/>
                          </a:prstTxWarp>
                          <a:noAutofit/>
                        </wps:bodyPr>
                      </wps:wsp>
                      <pic:pic>
                        <pic:nvPicPr>
                          <pic:cNvPr id="674" name="Image 674"/>
                          <pic:cNvPicPr/>
                        </pic:nvPicPr>
                        <pic:blipFill>
                          <a:blip r:embed="rId101" cstate="print"/>
                          <a:stretch>
                            <a:fillRect/>
                          </a:stretch>
                        </pic:blipFill>
                        <pic:spPr>
                          <a:xfrm>
                            <a:off x="3443236" y="1911019"/>
                            <a:ext cx="74638" cy="439839"/>
                          </a:xfrm>
                          <a:prstGeom prst="rect">
                            <a:avLst/>
                          </a:prstGeom>
                        </pic:spPr>
                      </pic:pic>
                      <wps:wsp>
                        <wps:cNvPr id="675" name="Graphic 675"/>
                        <wps:cNvSpPr/>
                        <wps:spPr>
                          <a:xfrm>
                            <a:off x="3468128" y="2159203"/>
                            <a:ext cx="25400" cy="37465"/>
                          </a:xfrm>
                          <a:custGeom>
                            <a:avLst/>
                            <a:gdLst/>
                            <a:ahLst/>
                            <a:cxnLst/>
                            <a:rect l="l" t="t" r="r" b="b"/>
                            <a:pathLst>
                              <a:path w="25400" h="37465">
                                <a:moveTo>
                                  <a:pt x="24879" y="33642"/>
                                </a:moveTo>
                                <a:lnTo>
                                  <a:pt x="23112" y="36957"/>
                                </a:lnTo>
                                <a:lnTo>
                                  <a:pt x="24879" y="36957"/>
                                </a:lnTo>
                                <a:lnTo>
                                  <a:pt x="24879" y="33642"/>
                                </a:lnTo>
                                <a:close/>
                              </a:path>
                              <a:path w="25400" h="37465">
                                <a:moveTo>
                                  <a:pt x="0" y="0"/>
                                </a:moveTo>
                                <a:lnTo>
                                  <a:pt x="0" y="7327"/>
                                </a:lnTo>
                                <a:lnTo>
                                  <a:pt x="24879" y="20612"/>
                                </a:lnTo>
                                <a:lnTo>
                                  <a:pt x="24879" y="13258"/>
                                </a:lnTo>
                                <a:lnTo>
                                  <a:pt x="0" y="0"/>
                                </a:lnTo>
                                <a:close/>
                              </a:path>
                            </a:pathLst>
                          </a:custGeom>
                          <a:solidFill>
                            <a:srgbClr val="ABAC6C"/>
                          </a:solidFill>
                        </wps:spPr>
                        <wps:bodyPr wrap="square" lIns="0" tIns="0" rIns="0" bIns="0" rtlCol="0">
                          <a:prstTxWarp prst="textNoShape">
                            <a:avLst/>
                          </a:prstTxWarp>
                          <a:noAutofit/>
                        </wps:bodyPr>
                      </wps:wsp>
                      <pic:pic>
                        <pic:nvPicPr>
                          <pic:cNvPr id="676" name="Image 676"/>
                          <pic:cNvPicPr/>
                        </pic:nvPicPr>
                        <pic:blipFill>
                          <a:blip r:embed="rId102" cstate="print"/>
                          <a:stretch>
                            <a:fillRect/>
                          </a:stretch>
                        </pic:blipFill>
                        <pic:spPr>
                          <a:xfrm>
                            <a:off x="2891243" y="1189570"/>
                            <a:ext cx="74650" cy="439839"/>
                          </a:xfrm>
                          <a:prstGeom prst="rect">
                            <a:avLst/>
                          </a:prstGeom>
                        </pic:spPr>
                      </pic:pic>
                      <wps:wsp>
                        <wps:cNvPr id="677" name="Graphic 677"/>
                        <wps:cNvSpPr/>
                        <wps:spPr>
                          <a:xfrm>
                            <a:off x="2916135" y="1402283"/>
                            <a:ext cx="25400" cy="20955"/>
                          </a:xfrm>
                          <a:custGeom>
                            <a:avLst/>
                            <a:gdLst/>
                            <a:ahLst/>
                            <a:cxnLst/>
                            <a:rect l="l" t="t" r="r" b="b"/>
                            <a:pathLst>
                              <a:path w="25400" h="20955">
                                <a:moveTo>
                                  <a:pt x="0" y="0"/>
                                </a:moveTo>
                                <a:lnTo>
                                  <a:pt x="0" y="7302"/>
                                </a:lnTo>
                                <a:lnTo>
                                  <a:pt x="24879" y="20574"/>
                                </a:lnTo>
                                <a:lnTo>
                                  <a:pt x="24879" y="13258"/>
                                </a:lnTo>
                                <a:lnTo>
                                  <a:pt x="0" y="0"/>
                                </a:lnTo>
                                <a:close/>
                              </a:path>
                            </a:pathLst>
                          </a:custGeom>
                          <a:solidFill>
                            <a:srgbClr val="ABAC6C"/>
                          </a:solidFill>
                        </wps:spPr>
                        <wps:bodyPr wrap="square" lIns="0" tIns="0" rIns="0" bIns="0" rtlCol="0">
                          <a:prstTxWarp prst="textNoShape">
                            <a:avLst/>
                          </a:prstTxWarp>
                          <a:noAutofit/>
                        </wps:bodyPr>
                      </wps:wsp>
                      <pic:pic>
                        <pic:nvPicPr>
                          <pic:cNvPr id="678" name="Image 678"/>
                          <pic:cNvPicPr/>
                        </pic:nvPicPr>
                        <pic:blipFill>
                          <a:blip r:embed="rId103" cstate="print"/>
                          <a:stretch>
                            <a:fillRect/>
                          </a:stretch>
                        </pic:blipFill>
                        <pic:spPr>
                          <a:xfrm>
                            <a:off x="2891243" y="1915439"/>
                            <a:ext cx="74650" cy="439839"/>
                          </a:xfrm>
                          <a:prstGeom prst="rect">
                            <a:avLst/>
                          </a:prstGeom>
                        </pic:spPr>
                      </pic:pic>
                      <wps:wsp>
                        <wps:cNvPr id="679" name="Graphic 679"/>
                        <wps:cNvSpPr/>
                        <wps:spPr>
                          <a:xfrm>
                            <a:off x="2916135" y="2125853"/>
                            <a:ext cx="25400" cy="20955"/>
                          </a:xfrm>
                          <a:custGeom>
                            <a:avLst/>
                            <a:gdLst/>
                            <a:ahLst/>
                            <a:cxnLst/>
                            <a:rect l="l" t="t" r="r" b="b"/>
                            <a:pathLst>
                              <a:path w="25400" h="20955">
                                <a:moveTo>
                                  <a:pt x="0" y="0"/>
                                </a:moveTo>
                                <a:lnTo>
                                  <a:pt x="0" y="7315"/>
                                </a:lnTo>
                                <a:lnTo>
                                  <a:pt x="24879" y="20586"/>
                                </a:lnTo>
                                <a:lnTo>
                                  <a:pt x="24879" y="13258"/>
                                </a:lnTo>
                                <a:lnTo>
                                  <a:pt x="0" y="0"/>
                                </a:lnTo>
                                <a:close/>
                              </a:path>
                            </a:pathLst>
                          </a:custGeom>
                          <a:solidFill>
                            <a:srgbClr val="ABAC6C"/>
                          </a:solidFill>
                        </wps:spPr>
                        <wps:bodyPr wrap="square" lIns="0" tIns="0" rIns="0" bIns="0" rtlCol="0">
                          <a:prstTxWarp prst="textNoShape">
                            <a:avLst/>
                          </a:prstTxWarp>
                          <a:noAutofit/>
                        </wps:bodyPr>
                      </wps:wsp>
                      <wps:wsp>
                        <wps:cNvPr id="680" name="Graphic 680"/>
                        <wps:cNvSpPr/>
                        <wps:spPr>
                          <a:xfrm>
                            <a:off x="1076858" y="260896"/>
                            <a:ext cx="37465" cy="219710"/>
                          </a:xfrm>
                          <a:custGeom>
                            <a:avLst/>
                            <a:gdLst/>
                            <a:ahLst/>
                            <a:cxnLst/>
                            <a:rect l="l" t="t" r="r" b="b"/>
                            <a:pathLst>
                              <a:path w="37465" h="219710">
                                <a:moveTo>
                                  <a:pt x="21640" y="33172"/>
                                </a:moveTo>
                                <a:lnTo>
                                  <a:pt x="15191" y="33172"/>
                                </a:lnTo>
                                <a:lnTo>
                                  <a:pt x="15191" y="219392"/>
                                </a:lnTo>
                                <a:lnTo>
                                  <a:pt x="21640" y="219392"/>
                                </a:lnTo>
                                <a:lnTo>
                                  <a:pt x="21640" y="33172"/>
                                </a:lnTo>
                                <a:close/>
                              </a:path>
                              <a:path w="37465" h="219710">
                                <a:moveTo>
                                  <a:pt x="18427" y="0"/>
                                </a:moveTo>
                                <a:lnTo>
                                  <a:pt x="0" y="36855"/>
                                </a:lnTo>
                                <a:lnTo>
                                  <a:pt x="15191" y="36855"/>
                                </a:lnTo>
                                <a:lnTo>
                                  <a:pt x="15191" y="33172"/>
                                </a:lnTo>
                                <a:lnTo>
                                  <a:pt x="35013" y="33172"/>
                                </a:lnTo>
                                <a:lnTo>
                                  <a:pt x="18427" y="0"/>
                                </a:lnTo>
                                <a:close/>
                              </a:path>
                              <a:path w="37465" h="219710">
                                <a:moveTo>
                                  <a:pt x="35013" y="33172"/>
                                </a:moveTo>
                                <a:lnTo>
                                  <a:pt x="21640" y="33172"/>
                                </a:lnTo>
                                <a:lnTo>
                                  <a:pt x="21640" y="36855"/>
                                </a:lnTo>
                                <a:lnTo>
                                  <a:pt x="36855" y="36855"/>
                                </a:lnTo>
                                <a:lnTo>
                                  <a:pt x="35013" y="33172"/>
                                </a:lnTo>
                                <a:close/>
                              </a:path>
                            </a:pathLst>
                          </a:custGeom>
                          <a:solidFill>
                            <a:srgbClr val="5A9AD4"/>
                          </a:solidFill>
                        </wps:spPr>
                        <wps:bodyPr wrap="square" lIns="0" tIns="0" rIns="0" bIns="0" rtlCol="0">
                          <a:prstTxWarp prst="textNoShape">
                            <a:avLst/>
                          </a:prstTxWarp>
                          <a:noAutofit/>
                        </wps:bodyPr>
                      </wps:wsp>
                      <wps:wsp>
                        <wps:cNvPr id="681" name="Textbox 681"/>
                        <wps:cNvSpPr txBox="1"/>
                        <wps:spPr>
                          <a:xfrm>
                            <a:off x="146127" y="32000"/>
                            <a:ext cx="83820" cy="151130"/>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682" name="Textbox 682"/>
                        <wps:cNvSpPr txBox="1"/>
                        <wps:spPr>
                          <a:xfrm>
                            <a:off x="568304" y="149226"/>
                            <a:ext cx="427990" cy="102870"/>
                          </a:xfrm>
                          <a:prstGeom prst="rect">
                            <a:avLst/>
                          </a:prstGeom>
                        </wps:spPr>
                        <wps:txbx>
                          <w:txbxContent>
                            <w:p>
                              <w:pPr>
                                <w:spacing w:line="160" w:lineRule="exact" w:before="0"/>
                                <w:ind w:left="0" w:right="0" w:firstLine="0"/>
                                <w:jc w:val="left"/>
                                <w:rPr>
                                  <w:rFonts w:ascii="Arial"/>
                                  <w:sz w:val="14"/>
                                </w:rPr>
                              </w:pPr>
                              <w:r>
                                <w:rPr>
                                  <w:rFonts w:ascii="Arial"/>
                                  <w:sz w:val="14"/>
                                </w:rPr>
                                <w:t>Half</w:t>
                              </w:r>
                              <w:r>
                                <w:rPr>
                                  <w:rFonts w:ascii="Arial"/>
                                  <w:spacing w:val="-3"/>
                                  <w:sz w:val="14"/>
                                </w:rPr>
                                <w:t> </w:t>
                              </w:r>
                              <w:r>
                                <w:rPr>
                                  <w:rFonts w:ascii="Arial"/>
                                  <w:spacing w:val="-2"/>
                                  <w:sz w:val="14"/>
                                </w:rPr>
                                <w:t>mirror</w:t>
                              </w:r>
                            </w:p>
                          </w:txbxContent>
                        </wps:txbx>
                        <wps:bodyPr wrap="square" lIns="0" tIns="0" rIns="0" bIns="0" rtlCol="0">
                          <a:noAutofit/>
                        </wps:bodyPr>
                      </wps:wsp>
                      <wps:wsp>
                        <wps:cNvPr id="683" name="Textbox 683"/>
                        <wps:cNvSpPr txBox="1"/>
                        <wps:spPr>
                          <a:xfrm>
                            <a:off x="1531647" y="32000"/>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684" name="Textbox 684"/>
                        <wps:cNvSpPr txBox="1"/>
                        <wps:spPr>
                          <a:xfrm>
                            <a:off x="2758214" y="32000"/>
                            <a:ext cx="83820" cy="151130"/>
                          </a:xfrm>
                          <a:prstGeom prst="rect">
                            <a:avLst/>
                          </a:prstGeom>
                        </wps:spPr>
                        <wps:txbx>
                          <w:txbxContent>
                            <w:p>
                              <w:pPr>
                                <w:spacing w:before="5"/>
                                <w:ind w:left="0" w:right="0" w:firstLine="0"/>
                                <w:jc w:val="left"/>
                                <w:rPr>
                                  <w:rFonts w:ascii="Arial"/>
                                  <w:b/>
                                  <w:sz w:val="20"/>
                                </w:rPr>
                              </w:pPr>
                              <w:r>
                                <w:rPr>
                                  <w:rFonts w:ascii="Arial"/>
                                  <w:b/>
                                  <w:spacing w:val="-10"/>
                                  <w:sz w:val="20"/>
                                </w:rPr>
                                <w:t>c</w:t>
                              </w:r>
                            </w:p>
                          </w:txbxContent>
                        </wps:txbx>
                        <wps:bodyPr wrap="square" lIns="0" tIns="0" rIns="0" bIns="0" rtlCol="0">
                          <a:noAutofit/>
                        </wps:bodyPr>
                      </wps:wsp>
                      <wps:wsp>
                        <wps:cNvPr id="685" name="Textbox 685"/>
                        <wps:cNvSpPr txBox="1"/>
                        <wps:spPr>
                          <a:xfrm>
                            <a:off x="1884442" y="165779"/>
                            <a:ext cx="427990" cy="102870"/>
                          </a:xfrm>
                          <a:prstGeom prst="rect">
                            <a:avLst/>
                          </a:prstGeom>
                        </wps:spPr>
                        <wps:txbx>
                          <w:txbxContent>
                            <w:p>
                              <w:pPr>
                                <w:spacing w:line="160" w:lineRule="exact" w:before="0"/>
                                <w:ind w:left="0" w:right="0" w:firstLine="0"/>
                                <w:jc w:val="left"/>
                                <w:rPr>
                                  <w:rFonts w:ascii="Arial"/>
                                  <w:sz w:val="14"/>
                                </w:rPr>
                              </w:pPr>
                              <w:r>
                                <w:rPr>
                                  <w:rFonts w:ascii="Arial"/>
                                  <w:sz w:val="14"/>
                                </w:rPr>
                                <w:t>Half</w:t>
                              </w:r>
                              <w:r>
                                <w:rPr>
                                  <w:rFonts w:ascii="Arial"/>
                                  <w:spacing w:val="-3"/>
                                  <w:sz w:val="14"/>
                                </w:rPr>
                                <w:t> </w:t>
                              </w:r>
                              <w:r>
                                <w:rPr>
                                  <w:rFonts w:ascii="Arial"/>
                                  <w:spacing w:val="-2"/>
                                  <w:sz w:val="14"/>
                                </w:rPr>
                                <w:t>mirror</w:t>
                              </w:r>
                            </w:p>
                          </w:txbxContent>
                        </wps:txbx>
                        <wps:bodyPr wrap="square" lIns="0" tIns="0" rIns="0" bIns="0" rtlCol="0">
                          <a:noAutofit/>
                        </wps:bodyPr>
                      </wps:wsp>
                      <wps:wsp>
                        <wps:cNvPr id="686" name="Textbox 686"/>
                        <wps:cNvSpPr txBox="1"/>
                        <wps:spPr>
                          <a:xfrm>
                            <a:off x="484632" y="868329"/>
                            <a:ext cx="531495" cy="102870"/>
                          </a:xfrm>
                          <a:prstGeom prst="rect">
                            <a:avLst/>
                          </a:prstGeom>
                        </wps:spPr>
                        <wps:txbx>
                          <w:txbxContent>
                            <w:p>
                              <w:pPr>
                                <w:spacing w:line="160" w:lineRule="exact" w:before="0"/>
                                <w:ind w:left="0" w:right="0" w:firstLine="0"/>
                                <w:jc w:val="left"/>
                                <w:rPr>
                                  <w:rFonts w:ascii="Arial"/>
                                  <w:sz w:val="14"/>
                                </w:rPr>
                              </w:pPr>
                              <w:r>
                                <w:rPr>
                                  <w:rFonts w:ascii="Arial"/>
                                  <w:sz w:val="14"/>
                                </w:rPr>
                                <w:t>Beam</w:t>
                              </w:r>
                              <w:r>
                                <w:rPr>
                                  <w:rFonts w:ascii="Arial"/>
                                  <w:spacing w:val="-4"/>
                                  <w:sz w:val="14"/>
                                </w:rPr>
                                <w:t> </w:t>
                              </w:r>
                              <w:r>
                                <w:rPr>
                                  <w:rFonts w:ascii="Arial"/>
                                  <w:spacing w:val="-2"/>
                                  <w:sz w:val="14"/>
                                </w:rPr>
                                <w:t>splitter</w:t>
                              </w:r>
                            </w:p>
                          </w:txbxContent>
                        </wps:txbx>
                        <wps:bodyPr wrap="square" lIns="0" tIns="0" rIns="0" bIns="0" rtlCol="0">
                          <a:noAutofit/>
                        </wps:bodyPr>
                      </wps:wsp>
                      <wps:wsp>
                        <wps:cNvPr id="687" name="Textbox 687"/>
                        <wps:cNvSpPr txBox="1"/>
                        <wps:spPr>
                          <a:xfrm>
                            <a:off x="3290004" y="795333"/>
                            <a:ext cx="15621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TIR</w:t>
                              </w:r>
                            </w:p>
                          </w:txbxContent>
                        </wps:txbx>
                        <wps:bodyPr wrap="square" lIns="0" tIns="0" rIns="0" bIns="0" rtlCol="0">
                          <a:noAutofit/>
                        </wps:bodyPr>
                      </wps:wsp>
                      <wps:wsp>
                        <wps:cNvPr id="688" name="Textbox 688"/>
                        <wps:cNvSpPr txBox="1"/>
                        <wps:spPr>
                          <a:xfrm>
                            <a:off x="1531647" y="1195422"/>
                            <a:ext cx="756285" cy="151130"/>
                          </a:xfrm>
                          <a:prstGeom prst="rect">
                            <a:avLst/>
                          </a:prstGeom>
                        </wps:spPr>
                        <wps:txbx>
                          <w:txbxContent>
                            <w:p>
                              <w:pPr>
                                <w:tabs>
                                  <w:tab w:pos="361" w:val="left" w:leader="none"/>
                                </w:tabs>
                                <w:spacing w:before="1"/>
                                <w:ind w:left="0" w:right="0" w:firstLine="0"/>
                                <w:jc w:val="left"/>
                                <w:rPr>
                                  <w:rFonts w:ascii="Arial"/>
                                  <w:sz w:val="14"/>
                                </w:rPr>
                              </w:pPr>
                              <w:r>
                                <w:rPr>
                                  <w:rFonts w:ascii="Arial"/>
                                  <w:b/>
                                  <w:spacing w:val="-10"/>
                                  <w:position w:val="1"/>
                                  <w:sz w:val="20"/>
                                </w:rPr>
                                <w:t>e</w:t>
                              </w:r>
                              <w:r>
                                <w:rPr>
                                  <w:rFonts w:ascii="Arial"/>
                                  <w:b/>
                                  <w:position w:val="1"/>
                                  <w:sz w:val="20"/>
                                </w:rPr>
                                <w:tab/>
                              </w:r>
                              <w:r>
                                <w:rPr>
                                  <w:rFonts w:ascii="Arial"/>
                                  <w:sz w:val="14"/>
                                </w:rPr>
                                <w:t>Input </w:t>
                              </w:r>
                              <w:r>
                                <w:rPr>
                                  <w:rFonts w:ascii="Arial"/>
                                  <w:spacing w:val="-2"/>
                                  <w:sz w:val="14"/>
                                </w:rPr>
                                <w:t>coupler</w:t>
                              </w:r>
                            </w:p>
                          </w:txbxContent>
                        </wps:txbx>
                        <wps:bodyPr wrap="square" lIns="0" tIns="0" rIns="0" bIns="0" rtlCol="0">
                          <a:noAutofit/>
                        </wps:bodyPr>
                      </wps:wsp>
                      <wps:wsp>
                        <wps:cNvPr id="689" name="Textbox 689"/>
                        <wps:cNvSpPr txBox="1"/>
                        <wps:spPr>
                          <a:xfrm>
                            <a:off x="3666727" y="1227316"/>
                            <a:ext cx="596265" cy="102870"/>
                          </a:xfrm>
                          <a:prstGeom prst="rect">
                            <a:avLst/>
                          </a:prstGeom>
                        </wps:spPr>
                        <wps:txbx>
                          <w:txbxContent>
                            <w:p>
                              <w:pPr>
                                <w:spacing w:line="160" w:lineRule="exact" w:before="0"/>
                                <w:ind w:left="0" w:right="0" w:firstLine="0"/>
                                <w:jc w:val="left"/>
                                <w:rPr>
                                  <w:rFonts w:ascii="Arial"/>
                                  <w:sz w:val="14"/>
                                </w:rPr>
                              </w:pPr>
                              <w:r>
                                <w:rPr>
                                  <w:rFonts w:ascii="Arial"/>
                                  <w:sz w:val="14"/>
                                </w:rPr>
                                <w:t>Output </w:t>
                              </w:r>
                              <w:r>
                                <w:rPr>
                                  <w:rFonts w:ascii="Arial"/>
                                  <w:spacing w:val="-2"/>
                                  <w:sz w:val="14"/>
                                </w:rPr>
                                <w:t>coupler</w:t>
                              </w:r>
                            </w:p>
                          </w:txbxContent>
                        </wps:txbx>
                        <wps:bodyPr wrap="square" lIns="0" tIns="0" rIns="0" bIns="0" rtlCol="0">
                          <a:noAutofit/>
                        </wps:bodyPr>
                      </wps:wsp>
                      <wps:wsp>
                        <wps:cNvPr id="690" name="Textbox 690"/>
                        <wps:cNvSpPr txBox="1"/>
                        <wps:spPr>
                          <a:xfrm>
                            <a:off x="146129" y="1325532"/>
                            <a:ext cx="90805" cy="151130"/>
                          </a:xfrm>
                          <a:prstGeom prst="rect">
                            <a:avLst/>
                          </a:prstGeom>
                        </wps:spPr>
                        <wps:txbx>
                          <w:txbxContent>
                            <w:p>
                              <w:pPr>
                                <w:spacing w:before="5"/>
                                <w:ind w:left="0" w:right="0" w:firstLine="0"/>
                                <w:jc w:val="left"/>
                                <w:rPr>
                                  <w:rFonts w:ascii="Arial"/>
                                  <w:b/>
                                  <w:sz w:val="20"/>
                                </w:rPr>
                              </w:pPr>
                              <w:r>
                                <w:rPr>
                                  <w:rFonts w:ascii="Arial"/>
                                  <w:b/>
                                  <w:spacing w:val="-10"/>
                                  <w:sz w:val="20"/>
                                </w:rPr>
                                <w:t>d</w:t>
                              </w:r>
                            </w:p>
                          </w:txbxContent>
                        </wps:txbx>
                        <wps:bodyPr wrap="square" lIns="0" tIns="0" rIns="0" bIns="0" rtlCol="0">
                          <a:noAutofit/>
                        </wps:bodyPr>
                      </wps:wsp>
                      <wps:wsp>
                        <wps:cNvPr id="691" name="Textbox 691"/>
                        <wps:cNvSpPr txBox="1"/>
                        <wps:spPr>
                          <a:xfrm>
                            <a:off x="1531647" y="1822399"/>
                            <a:ext cx="55244" cy="151130"/>
                          </a:xfrm>
                          <a:prstGeom prst="rect">
                            <a:avLst/>
                          </a:prstGeom>
                        </wps:spPr>
                        <wps:txbx>
                          <w:txbxContent>
                            <w:p>
                              <w:pPr>
                                <w:spacing w:before="5"/>
                                <w:ind w:left="0" w:right="0" w:firstLine="0"/>
                                <w:jc w:val="left"/>
                                <w:rPr>
                                  <w:rFonts w:ascii="Arial"/>
                                  <w:b/>
                                  <w:sz w:val="20"/>
                                </w:rPr>
                              </w:pPr>
                              <w:r>
                                <w:rPr>
                                  <w:rFonts w:ascii="Arial"/>
                                  <w:b/>
                                  <w:spacing w:val="-10"/>
                                  <w:sz w:val="20"/>
                                </w:rPr>
                                <w:t>f</w:t>
                              </w:r>
                            </w:p>
                          </w:txbxContent>
                        </wps:txbx>
                        <wps:bodyPr wrap="square" lIns="0" tIns="0" rIns="0" bIns="0" rtlCol="0">
                          <a:noAutofit/>
                        </wps:bodyPr>
                      </wps:wsp>
                      <wps:wsp>
                        <wps:cNvPr id="692" name="Textbox 692"/>
                        <wps:cNvSpPr txBox="1"/>
                        <wps:spPr>
                          <a:xfrm>
                            <a:off x="3449260" y="1956545"/>
                            <a:ext cx="1069975" cy="102870"/>
                          </a:xfrm>
                          <a:prstGeom prst="rect">
                            <a:avLst/>
                          </a:prstGeom>
                        </wps:spPr>
                        <wps:txbx>
                          <w:txbxContent>
                            <w:p>
                              <w:pPr>
                                <w:spacing w:line="160" w:lineRule="exact" w:before="0"/>
                                <w:ind w:left="0" w:right="0" w:firstLine="0"/>
                                <w:jc w:val="left"/>
                                <w:rPr>
                                  <w:rFonts w:ascii="Arial"/>
                                  <w:sz w:val="14"/>
                                </w:rPr>
                              </w:pPr>
                              <w:r>
                                <w:rPr>
                                  <w:rFonts w:ascii="Arial"/>
                                  <w:sz w:val="14"/>
                                </w:rPr>
                                <w:t>Partially</w:t>
                              </w:r>
                              <w:r>
                                <w:rPr>
                                  <w:rFonts w:ascii="Arial"/>
                                  <w:spacing w:val="-6"/>
                                  <w:sz w:val="14"/>
                                </w:rPr>
                                <w:t> </w:t>
                              </w:r>
                              <w:r>
                                <w:rPr>
                                  <w:rFonts w:ascii="Arial"/>
                                  <w:sz w:val="14"/>
                                </w:rPr>
                                <w:t>reflective</w:t>
                              </w:r>
                              <w:r>
                                <w:rPr>
                                  <w:rFonts w:ascii="Arial"/>
                                  <w:spacing w:val="-5"/>
                                  <w:sz w:val="14"/>
                                </w:rPr>
                                <w:t> </w:t>
                              </w:r>
                              <w:r>
                                <w:rPr>
                                  <w:rFonts w:ascii="Arial"/>
                                  <w:spacing w:val="-2"/>
                                  <w:sz w:val="14"/>
                                </w:rPr>
                                <w:t>surfaces</w:t>
                              </w:r>
                            </w:p>
                          </w:txbxContent>
                        </wps:txbx>
                        <wps:bodyPr wrap="square" lIns="0" tIns="0" rIns="0" bIns="0" rtlCol="0">
                          <a:noAutofit/>
                        </wps:bodyPr>
                      </wps:wsp>
                      <wps:wsp>
                        <wps:cNvPr id="693" name="Textbox 693"/>
                        <wps:cNvSpPr txBox="1"/>
                        <wps:spPr>
                          <a:xfrm>
                            <a:off x="892843" y="2138532"/>
                            <a:ext cx="250190" cy="102870"/>
                          </a:xfrm>
                          <a:prstGeom prst="rect">
                            <a:avLst/>
                          </a:prstGeom>
                        </wps:spPr>
                        <wps:txbx>
                          <w:txbxContent>
                            <w:p>
                              <w:pPr>
                                <w:spacing w:line="160" w:lineRule="exact" w:before="0"/>
                                <w:ind w:left="0" w:right="0" w:firstLine="0"/>
                                <w:jc w:val="left"/>
                                <w:rPr>
                                  <w:rFonts w:ascii="Arial"/>
                                  <w:sz w:val="14"/>
                                </w:rPr>
                              </w:pPr>
                              <w:r>
                                <w:rPr>
                                  <w:rFonts w:ascii="Arial"/>
                                  <w:spacing w:val="-4"/>
                                  <w:sz w:val="14"/>
                                </w:rPr>
                                <w:t>HOEs</w:t>
                              </w:r>
                            </w:p>
                          </w:txbxContent>
                        </wps:txbx>
                        <wps:bodyPr wrap="square" lIns="0" tIns="0" rIns="0" bIns="0" rtlCol="0">
                          <a:noAutofit/>
                        </wps:bodyPr>
                      </wps:wsp>
                      <wps:wsp>
                        <wps:cNvPr id="694" name="Textbox 694"/>
                        <wps:cNvSpPr txBox="1"/>
                        <wps:spPr>
                          <a:xfrm>
                            <a:off x="1716342" y="2638889"/>
                            <a:ext cx="798830" cy="585470"/>
                          </a:xfrm>
                          <a:prstGeom prst="rect">
                            <a:avLst/>
                          </a:prstGeom>
                        </wps:spPr>
                        <wps:txbx>
                          <w:txbxContent>
                            <w:p>
                              <w:pPr>
                                <w:spacing w:before="3"/>
                                <w:ind w:left="0" w:right="0" w:firstLine="0"/>
                                <w:jc w:val="left"/>
                                <w:rPr>
                                  <w:rFonts w:ascii="Arial"/>
                                  <w:b/>
                                  <w:sz w:val="14"/>
                                </w:rPr>
                              </w:pPr>
                              <w:r>
                                <w:rPr>
                                  <w:rFonts w:ascii="Arial"/>
                                  <w:b/>
                                  <w:sz w:val="14"/>
                                </w:rPr>
                                <w:t>AR</w:t>
                              </w:r>
                              <w:r>
                                <w:rPr>
                                  <w:rFonts w:ascii="Arial"/>
                                  <w:b/>
                                  <w:spacing w:val="-3"/>
                                  <w:sz w:val="14"/>
                                </w:rPr>
                                <w:t> </w:t>
                              </w:r>
                              <w:r>
                                <w:rPr>
                                  <w:rFonts w:ascii="Arial"/>
                                  <w:b/>
                                  <w:spacing w:val="-2"/>
                                  <w:sz w:val="14"/>
                                </w:rPr>
                                <w:t>architectures</w:t>
                              </w:r>
                            </w:p>
                            <w:p>
                              <w:pPr>
                                <w:spacing w:before="159"/>
                                <w:ind w:left="841" w:right="0" w:firstLine="0"/>
                                <w:jc w:val="left"/>
                                <w:rPr>
                                  <w:rFonts w:ascii="Arial"/>
                                  <w:sz w:val="14"/>
                                </w:rPr>
                              </w:pPr>
                              <w:r>
                                <w:rPr>
                                  <w:rFonts w:ascii="Arial"/>
                                  <w:spacing w:val="-2"/>
                                  <w:sz w:val="14"/>
                                </w:rPr>
                                <w:t>Optics</w:t>
                              </w:r>
                            </w:p>
                            <w:p>
                              <w:pPr>
                                <w:spacing w:line="240" w:lineRule="auto" w:before="114"/>
                                <w:rPr>
                                  <w:rFonts w:ascii="Arial"/>
                                  <w:sz w:val="14"/>
                                </w:rPr>
                              </w:pPr>
                            </w:p>
                            <w:p>
                              <w:pPr>
                                <w:spacing w:before="0"/>
                                <w:ind w:left="841" w:right="0" w:firstLine="0"/>
                                <w:jc w:val="left"/>
                                <w:rPr>
                                  <w:rFonts w:ascii="Arial"/>
                                  <w:sz w:val="14"/>
                                </w:rPr>
                              </w:pPr>
                              <w:r>
                                <w:rPr>
                                  <w:rFonts w:ascii="Arial"/>
                                  <w:spacing w:val="-5"/>
                                  <w:sz w:val="14"/>
                                </w:rPr>
                                <w:t>PBS</w:t>
                              </w:r>
                            </w:p>
                          </w:txbxContent>
                        </wps:txbx>
                        <wps:bodyPr wrap="square" lIns="0" tIns="0" rIns="0" bIns="0" rtlCol="0">
                          <a:noAutofit/>
                        </wps:bodyPr>
                      </wps:wsp>
                      <wps:wsp>
                        <wps:cNvPr id="695" name="Textbox 695"/>
                        <wps:cNvSpPr txBox="1"/>
                        <wps:spPr>
                          <a:xfrm>
                            <a:off x="1171371" y="3050692"/>
                            <a:ext cx="500380" cy="277495"/>
                          </a:xfrm>
                          <a:prstGeom prst="rect">
                            <a:avLst/>
                          </a:prstGeom>
                          <a:ln w="5524">
                            <a:solidFill>
                              <a:srgbClr val="000000"/>
                            </a:solidFill>
                            <a:prstDash val="solid"/>
                          </a:ln>
                        </wps:spPr>
                        <wps:txbx>
                          <w:txbxContent>
                            <w:p>
                              <w:pPr>
                                <w:spacing w:line="249" w:lineRule="auto" w:before="43"/>
                                <w:ind w:left="176" w:right="180" w:firstLine="38"/>
                                <w:jc w:val="left"/>
                                <w:rPr>
                                  <w:rFonts w:ascii="Arial"/>
                                  <w:sz w:val="14"/>
                                </w:rPr>
                              </w:pPr>
                              <w:r>
                                <w:rPr>
                                  <w:rFonts w:ascii="Arial"/>
                                  <w:spacing w:val="-2"/>
                                  <w:sz w:val="14"/>
                                </w:rPr>
                                <w:t>Light</w:t>
                              </w:r>
                              <w:r>
                                <w:rPr>
                                  <w:rFonts w:ascii="Arial"/>
                                  <w:spacing w:val="40"/>
                                  <w:sz w:val="14"/>
                                </w:rPr>
                                <w:t> </w:t>
                              </w:r>
                              <w:r>
                                <w:rPr>
                                  <w:rFonts w:ascii="Arial"/>
                                  <w:spacing w:val="-2"/>
                                  <w:sz w:val="14"/>
                                </w:rPr>
                                <w:t>source</w:t>
                              </w:r>
                            </w:p>
                          </w:txbxContent>
                        </wps:txbx>
                        <wps:bodyPr wrap="square" lIns="0" tIns="0" rIns="0" bIns="0" rtlCol="0">
                          <a:noAutofit/>
                        </wps:bodyPr>
                      </wps:wsp>
                    </wpg:wgp>
                  </a:graphicData>
                </a:graphic>
              </wp:anchor>
            </w:drawing>
          </mc:Choice>
          <mc:Fallback>
            <w:pict>
              <v:group style="position:absolute;margin-left:117.183998pt;margin-top:284.064178pt;width:360.95pt;height:270pt;mso-position-horizontal-relative:page;mso-position-vertical-relative:paragraph;z-index:-20956160" id="docshapegroup542" coordorigin="2344,5681" coordsize="7219,5400">
                <v:shape style="position:absolute;left:2343;top:5681;width:7219;height:5400" type="#_x0000_t75" id="docshape543" stroked="false">
                  <v:imagedata r:id="rId84" o:title=""/>
                </v:shape>
                <v:rect style="position:absolute;left:4915;top:9858;width:1532;height:114" id="docshape544" filled="true" fillcolor="#ffffff" stroked="false">
                  <v:fill type="solid"/>
                </v:rect>
                <v:shape style="position:absolute;left:5013;top:10001;width:547;height:1004" id="docshape545" coordorigin="5013,10001" coordsize="547,1004" path="m5214,10675l5203,10670,5156,10646,5156,10670,5013,10670,5013,10680,5156,10680,5156,10704,5204,10680,5214,10675xm5536,10964l5526,10964,5526,11005,5536,11005,5536,10964xm5536,10893l5526,10893,5526,10933,5536,10933,5536,10893xm5536,10822l5526,10822,5526,10862,5536,10862,5536,10822xm5536,10751l5526,10751,5526,10791,5536,10791,5536,10751xm5536,10679l5526,10679,5526,10720,5536,10720,5536,10679xm5536,10608l5526,10608,5526,10649,5536,10649,5536,10608xm5536,10537l5526,10537,5526,10578,5536,10578,5536,10537xm5536,10466l5526,10466,5526,10507,5536,10507,5536,10466xm5536,10395l5526,10395,5526,10436,5536,10436,5536,10395xm5536,10324l5526,10324,5526,10365,5536,10365,5536,10324xm5536,10253l5526,10253,5526,10293,5536,10293,5536,10253xm5536,10182l5526,10182,5526,10222,5536,10222,5536,10182xm5536,10111l5526,10111,5526,10151,5536,10151,5536,10111xm5560,10059l5557,10054,5531,10001,5502,10059,5526,10059,5526,10080,5536,10080,5536,10059,5560,10059xe" filled="true" fillcolor="#5a9ad4" stroked="false">
                  <v:path arrowok="t"/>
                  <v:fill type="solid"/>
                </v:shape>
                <v:shape style="position:absolute;left:6704;top:6190;width:569;height:553" id="docshape546" coordorigin="6704,6191" coordsize="569,553" path="m6988,6191l7064,6201,7132,6228,7189,6272,7234,6328,7262,6393,7273,6467,7262,6540,7234,6606,7189,6662,7132,6705,7064,6733,6988,6743,6913,6733,6845,6705,6787,6662,6743,6606,6714,6540,6704,6467,6714,6393,6743,6328,6787,6272,6845,6228,6913,6201,6988,6191xe" filled="false" stroked="true" strokeweight=".290pt" strokecolor="#000000">
                  <v:path arrowok="t"/>
                  <v:stroke dashstyle="solid"/>
                </v:shape>
                <v:shape style="position:absolute;left:7087;top:6343;width:83;height:238" id="docshape547" coordorigin="7087,6344" coordsize="83,238" path="m7129,6344l7113,6353,7099,6379,7090,6417,7087,6463,7090,6509,7099,6547,7113,6572,7129,6582,7145,6572,7158,6547,7167,6509,7170,6463,7167,6417,7158,6379,7145,6353,7129,6344xe" filled="true" fillcolor="#4472c4" stroked="false">
                  <v:path arrowok="t"/>
                  <v:fill type="solid"/>
                </v:shape>
                <v:shape style="position:absolute;left:7404;top:6368;width:738;height:1068" id="docshape548" coordorigin="7405,6368" coordsize="738,1068" path="m7752,6784l7702,6743,7699,6808,7752,6784xm7755,6848l7738,6811,7729,6816,7746,6853,7755,6848xm7784,6913l7768,6876,7758,6880,7775,6917,7784,6913xm7814,6978l7797,6941,7788,6945,7804,6982,7814,6978xm7843,7043l7826,7006,7817,7010,7834,7047,7843,7043xm7872,7107l7856,7070,7846,7075,7863,7112,7872,7107xm7902,7172l7885,7135,7876,7139,7892,7176,7902,7172xm7931,7237l7914,7200,7905,7204,7922,7241,7931,7237xm7960,7302l7944,7265,7934,7269,7951,7306,7960,7302xm7966,6392l7463,6392,7463,6368,7405,6397,7463,6426,7463,6402,7966,6402,7966,6392xm7990,7367l7973,7330,7964,7334,7980,7371,7990,7367xm8019,7431l8002,7394,7993,7399,8010,7436,8019,7431xm8142,6433l8077,6436,8089,6457,7654,6698,7658,6707,8094,6466,8105,6487,8128,6454,8142,6433xe" filled="true" fillcolor="#5a9ad4" stroked="false">
                  <v:path arrowok="t"/>
                  <v:fill type="solid"/>
                </v:shape>
                <v:shape style="position:absolute;left:2612;top:8231;width:569;height:553" id="docshape549" coordorigin="2612,8232" coordsize="569,553" path="m2897,8232l2972,8242,3040,8269,3097,8313,3142,8369,3171,8434,3181,8508,3171,8581,3142,8647,3097,8703,3040,8746,2972,8774,2897,8784,2821,8774,2753,8746,2696,8703,2651,8647,2622,8581,2612,8508,2622,8434,2651,8369,2696,8313,2753,8269,2821,8242,2897,8232xe" filled="false" stroked="true" strokeweight=".290pt" strokecolor="#000000">
                  <v:path arrowok="t"/>
                  <v:stroke dashstyle="solid"/>
                </v:shape>
                <v:shape style="position:absolute;left:2995;top:8384;width:83;height:239" id="docshape550" coordorigin="2995,8385" coordsize="83,239" path="m3037,8385l3021,8394,3008,8420,2999,8458,2995,8504,2999,8550,3008,8588,3021,8614,3037,8623,3053,8614,3066,8588,3075,8550,3078,8504,3075,8458,3066,8420,3053,8394,3037,8385xe" filled="true" fillcolor="#4472c4" stroked="false">
                  <v:path arrowok="t"/>
                  <v:fill type="solid"/>
                </v:shape>
                <v:shape style="position:absolute;left:3143;top:7885;width:2067;height:1537" id="docshape551" coordorigin="3143,7885" coordsize="2067,1537" path="m3178,9391l3170,9385,3143,9415,3151,9422,3178,9391xm3225,9338l3218,9332,3191,9362,3198,9369,3225,9338xm3273,9285l3265,9278,3238,9309,3246,9316,3273,9285xm3320,9232l3312,9225,3285,9256,3293,9263,3320,9232xm3367,9179l3360,9172,3333,9203,3340,9210,3367,9179xm3415,9126l3407,9119,3380,9150,3388,9156,3415,9126xm3462,9073l3455,9066,3427,9097,3435,9103,3462,9073xm3510,9020l3502,9013,3475,9044,3482,9050,3510,9020xm3557,8967l3549,8960,3522,8991,3530,8997,3557,8967xm3604,8914l3597,8907,3570,8938,3577,8944,3604,8914xm3652,8861l3644,8854,3617,8885,3625,8891,3652,8861xm3699,8808l3691,8801,3664,8832,3672,8838,3699,8808xm3746,8755l3739,8748,3712,8779,3719,8785,3746,8755xm3794,8702l3786,8695,3759,8726,3767,8732,3794,8702xm3841,8649l3834,8642,3806,8673,3814,8679,3841,8649xm3889,8596l3881,8589,3854,8620,3861,8626,3889,8596xm3944,8526l3884,8550,3902,8566,3901,8566,3909,8573,3909,8573,3927,8589,3935,8562,3944,8526xm3985,8450l3312,8450,3312,8426,3254,8455,3312,8484,3312,8460,3985,8460,3985,8450xm5185,8464l5175,8464,5175,8505,5185,8505,5185,8464xm5185,8393l5175,8393,5175,8433,5185,8433,5185,8393xm5185,8322l5175,8322,5175,8362,5185,8362,5185,8322xm5185,8251l5175,8251,5175,8291,5185,8291,5185,8251xm5185,8179l5175,8179,5175,8220,5185,8220,5185,8179xm5185,8108l5175,8108,5175,8149,5185,8149,5185,8108xm5185,8037l5175,8037,5175,8078,5185,8078,5185,8037xm5185,7966l5175,7966,5175,8007,5185,8007,5185,7966xm5209,7943l5180,7885,5151,7943,5209,7943xe" filled="true" fillcolor="#5a9ad4" stroked="false">
                  <v:path arrowok="t"/>
                  <v:fill type="solid"/>
                </v:shape>
                <v:shape style="position:absolute;left:5687;top:7862;width:327;height:178" type="#_x0000_t75" id="docshape552" stroked="false">
                  <v:imagedata r:id="rId85" o:title=""/>
                </v:shape>
                <v:shape style="position:absolute;left:6872;top:7858;width:327;height:178" type="#_x0000_t75" id="docshape553" stroked="false">
                  <v:imagedata r:id="rId86" o:title=""/>
                </v:shape>
                <v:shape style="position:absolute;left:6059;top:7858;width:327;height:178" type="#_x0000_t75" id="docshape554" stroked="false">
                  <v:imagedata r:id="rId87" o:title=""/>
                </v:shape>
                <v:shape style="position:absolute;left:7238;top:7841;width:1083;height:191" id="docshape555" coordorigin="7238,7842" coordsize="1083,191" path="m7565,7853l7500,7855,7512,7876,7238,8022,7243,8031,7517,7885,7528,7906,7551,7873,7565,7853xm7966,8032l7952,8012,7928,7980,7917,8001,7644,7855,7639,7864,7912,8010,7901,8031,7966,8032xm8321,7842l8256,7844,8267,7865,7994,8011,7999,8019,8272,7874,8284,7895,8307,7862,8321,7842xe" filled="true" fillcolor="#5a9ad4" stroked="false">
                  <v:path arrowok="t"/>
                  <v:fill type="solid"/>
                </v:shape>
                <v:shape style="position:absolute;left:5271;top:7854;width:327;height:178" type="#_x0000_t75" id="docshape556" stroked="false">
                  <v:imagedata r:id="rId88" o:title=""/>
                </v:shape>
                <v:shape style="position:absolute;left:6444;top:7853;width:395;height:349" type="#_x0000_t75" id="docshape557" stroked="false">
                  <v:imagedata r:id="rId89" o:title=""/>
                </v:shape>
                <v:shape style="position:absolute;left:7589;top:7851;width:779;height:347" id="docshape558" coordorigin="7589,7851" coordsize="779,347" path="m7647,8140l7623,8140,7623,7864,7613,7864,7613,8140,7589,8140,7618,8198,7644,8146,7647,8140xm8368,8127l8344,8127,8344,7851,8334,7851,8334,8127,8310,8127,8339,8185,8365,8133,8368,8127xe" filled="true" fillcolor="#5a9ad4" stroked="false">
                  <v:path arrowok="t"/>
                  <v:fill type="solid"/>
                </v:shape>
                <v:shape style="position:absolute;left:7032;top:8095;width:553;height:569" id="docshape559" coordorigin="7033,8095" coordsize="553,569" path="m7033,8379l7043,8304,7071,8236,7114,8178,7170,8134,7236,8105,7309,8095,7383,8105,7448,8134,7504,8178,7548,8236,7575,8304,7585,8379,7575,8455,7548,8523,7504,8580,7448,8625,7383,8653,7309,8664,7236,8653,7170,8625,7114,8580,7071,8523,7043,8455,7033,8379xe" filled="false" stroked="true" strokeweight=".290pt" strokecolor="#000000">
                  <v:path arrowok="t"/>
                  <v:stroke dashstyle="solid"/>
                </v:shape>
                <v:shape style="position:absolute;left:7186;top:8197;width:239;height:83" id="docshape560" coordorigin="7186,8198" coordsize="239,83" path="m7305,8198l7259,8201,7221,8210,7196,8223,7186,8239,7196,8255,7221,8268,7259,8277,7305,8280,7352,8277,7389,8268,7415,8255,7424,8239,7415,8223,7389,8210,7352,8201,7305,8198xe" filled="true" fillcolor="#4472c4" stroked="false">
                  <v:path arrowok="t"/>
                  <v:fill type="solid"/>
                </v:shape>
                <v:shape style="position:absolute;left:3600;top:6159;width:821;height:826" id="docshape561" coordorigin="3601,6159" coordsize="821,826" path="m4417,6159l3601,6981,3605,6985,4421,6164,4417,6159xe" filled="true" fillcolor="#000000" stroked="false">
                  <v:path arrowok="t"/>
                  <v:fill type="solid"/>
                </v:shape>
                <v:shape style="position:absolute;left:3230;top:6474;width:877;height:972" id="docshape562" coordorigin="3231,6474" coordsize="877,972" path="m4038,6498l3289,6498,3289,6474,3231,6503,3289,6532,3289,6508,4038,6508,4038,6498xm4083,7405l4073,7405,4073,7446,4083,7446,4083,7405xm4083,7334l4073,7334,4073,7375,4083,7375,4083,7334xm4083,7263l4073,7263,4073,7304,4083,7304,4083,7263xm4083,7192l4073,7192,4073,7233,4083,7233,4083,7192xm4083,7121l4073,7121,4073,7162,4083,7162,4083,7121xm4083,7050l4073,7050,4073,7091,4083,7091,4083,7050xm4083,6979l4073,6979,4073,7019,4083,7019,4083,6979xm4083,6908l4073,6908,4073,6948,4083,6948,4083,6908xm4083,6837l4073,6837,4073,6877,4083,6877,4083,6837xm4083,6765l4073,6765,4073,6806,4083,6806,4083,6765xm4083,6694l4073,6694,4073,6735,4083,6735,4083,6694xm4107,6646l4104,6640,4078,6588,4049,6646,4073,6646,4073,6664,4083,6664,4083,6646,4107,6646xe" filled="true" fillcolor="#5a9ad4" stroked="false">
                  <v:path arrowok="t"/>
                  <v:fill type="solid"/>
                </v:shape>
                <v:shape style="position:absolute;left:2573;top:6239;width:569;height:553" id="docshape563" coordorigin="2573,6239" coordsize="569,553" path="m2858,6239l2933,6249,3001,6277,3058,6320,3103,6376,3132,6442,3142,6516,3132,6589,3103,6655,3058,6711,3001,6754,2933,6782,2858,6792,2782,6782,2714,6754,2657,6711,2612,6655,2583,6589,2573,6516,2583,6442,2612,6376,2657,6320,2714,6277,2782,6249,2858,6239xe" filled="false" stroked="true" strokeweight=".290pt" strokecolor="#000000">
                  <v:path arrowok="t"/>
                  <v:stroke dashstyle="solid"/>
                </v:shape>
                <v:shape style="position:absolute;left:2957;top:6392;width:83;height:239" id="docshape564" coordorigin="2957,6393" coordsize="83,239" path="m2998,6393l2982,6402,2969,6428,2960,6465,2957,6512,2960,6558,2969,6596,2982,6622,2998,6631,3014,6622,3027,6596,3036,6558,3039,6512,3036,6465,3027,6428,3014,6402,2998,6393xe" filled="true" fillcolor="#4472c4" stroked="false">
                  <v:path arrowok="t"/>
                  <v:fill type="solid"/>
                </v:shape>
                <v:shape style="position:absolute;left:3982;top:6087;width:59;height:346" id="docshape565" coordorigin="3982,6088" coordsize="59,346" path="m4006,6375l3982,6375,4011,6433,4038,6381,4006,6381,4006,6375xm4016,6088l4006,6088,4006,6381,4017,6381,4016,6088xm4040,6375l4017,6375,4017,6381,4038,6381,4040,6375xe" filled="true" fillcolor="#5a9ad4" stroked="false">
                  <v:path arrowok="t"/>
                  <v:fill type="solid"/>
                </v:shape>
                <v:shape style="position:absolute;left:4770;top:6203;width:569;height:553" id="docshape566" coordorigin="4770,6203" coordsize="569,553" path="m5055,6203l5130,6213,5198,6241,5256,6284,5300,6340,5329,6406,5339,6479,5329,6553,5300,6619,5256,6675,5198,6718,5130,6746,5055,6756,4979,6746,4911,6718,4854,6675,4809,6619,4780,6553,4770,6479,4780,6406,4809,6340,4854,6284,4911,6241,4979,6213,5055,6203xe" filled="false" stroked="true" strokeweight=".290pt" strokecolor="#000000">
                  <v:path arrowok="t"/>
                  <v:stroke dashstyle="solid"/>
                </v:shape>
                <v:shape style="position:absolute;left:5153;top:6356;width:83;height:238" id="docshape567" coordorigin="5153,6357" coordsize="83,238" path="m5195,6357l5179,6366,5166,6391,5157,6429,5153,6475,5157,6521,5166,6559,5179,6585,5195,6594,5211,6585,5224,6559,5233,6521,5236,6475,5233,6429,5224,6391,5211,6366,5195,6357xe" filled="true" fillcolor="#4472c4" stroked="false">
                  <v:path arrowok="t"/>
                  <v:fill type="solid"/>
                </v:shape>
                <v:shape style="position:absolute;left:5412;top:6396;width:731;height:1005" id="docshape568" coordorigin="5412,6397" coordsize="731,1005" path="m5528,7368l5520,7362,5497,7396,5506,7402,5528,7368xm5568,7309l5559,7303,5537,7337,5545,7343,5568,7309xm5607,7250l5599,7244,5576,7278,5585,7283,5607,7250xm5647,7190l5638,7185,5616,7219,5624,7224,5647,7190xm5686,7131l5678,7126,5655,7160,5663,7165,5686,7131xm5725,7072l5717,7067,5694,7100,5703,7106,5725,7072xm5765,7013l5756,7007,5734,7041,5742,7047,5765,7013xm5804,6954l5796,6948,5773,6982,5782,6988,5804,6954xm5844,6895l5835,6889,5813,6923,5821,6928,5844,6895xm5883,6836l5875,6830,5852,6864,5861,6869,5883,6836xm5923,6776l5914,6771,5892,6805,5900,6810,5923,6776xm5962,6717l5954,6712,5931,6745,5940,6751,5962,6717xm6002,6658l5993,6652,5971,6686,5979,6692,6002,6658xm6041,6599l6033,6593,6010,6627,6019,6633,6041,6599xm6103,6498l6046,6530,6066,6543,6050,6568,6058,6574,6075,6549,6095,6562,6098,6538,6103,6498xm6143,6421l5470,6421,5470,6397,5412,6426,5470,6455,5470,6431,6143,6431,6143,6421xe" filled="true" fillcolor="#5a9ad4" stroked="false">
                  <v:path arrowok="t"/>
                  <v:fill type="solid"/>
                </v:shape>
                <v:shape style="position:absolute;left:5944;top:5854;width:268;height:1458" id="docshape569" coordorigin="5944,5855" coordsize="268,1458" path="m5949,5855l5944,5862,5989,5899,6031,5949,6068,6011,6102,6083,6132,6165,6153,6239,6170,6318,6184,6402,6194,6489,6201,6578,6203,6670,6202,6725,6196,6836,6177,6986,6159,7077,6137,7161,6110,7238,6080,7308,6088,7312,6118,7242,6145,7163,6167,7079,6186,6988,6199,6892,6208,6781,6212,6670,6209,6578,6203,6488,6193,6401,6179,6317,6161,6237,6140,6162,6110,6080,6076,6006,6038,5944,5995,5893,5949,5855xe" filled="true" fillcolor="#000000" stroked="false">
                  <v:path arrowok="t"/>
                  <v:fill type="solid"/>
                </v:shape>
                <v:shape style="position:absolute;left:4457;top:8994;width:664;height:412" id="docshape570" coordorigin="4457,8994" coordsize="664,412" path="m4492,9376l4457,9397,4463,9406,4497,9384,4492,9376xm4552,9338l4518,9360,4523,9368,4558,9347,4552,9338xm4613,9301l4578,9322,4584,9331,4618,9310,4613,9301xm4674,9264l4639,9285,4644,9294,4679,9272,4674,9264xm4734,9227l4700,9248,4705,9256,4739,9235,4734,9227xm4795,9189l4760,9210,4765,9219,4800,9198,4795,9189xm4855,9152l4821,9173,4826,9182,4860,9161,4855,9152xm4916,9115l4881,9136,4886,9145,4921,9123,4916,9115xm4976,9077l4942,9099,4947,9107,4982,9086,4976,9077xm5037,9040l5002,9061,5008,9070,5042,9049,5037,9040xm5106,9017l5074,9017,5079,9026,5074,9029,5087,9049,5106,9017xm5069,9020l5063,9024,5068,9033,5074,9029,5069,9020xm5074,9017l5069,9020,5074,9029,5079,9026,5074,9017xm5121,8994l5056,9000,5069,9020,5074,9017,5106,9017,5121,8994xe" filled="true" fillcolor="#5a9ad4" stroked="false">
                  <v:path arrowok="t"/>
                  <v:fill type="solid"/>
                </v:shape>
                <v:shape style="position:absolute;left:5628;top:8971;width:327;height:178" type="#_x0000_t75" id="docshape571" stroked="false">
                  <v:imagedata r:id="rId90" o:title=""/>
                </v:shape>
                <v:shape style="position:absolute;left:5999;top:8966;width:327;height:178" type="#_x0000_t75" id="docshape572" stroked="false">
                  <v:imagedata r:id="rId91" o:title=""/>
                </v:shape>
                <v:shape style="position:absolute;left:6814;top:8966;width:327;height:178" type="#_x0000_t75" id="docshape573" stroked="false">
                  <v:imagedata r:id="rId92" o:title=""/>
                </v:shape>
                <v:shape style="position:absolute;left:7579;top:8950;width:683;height:191" id="docshape574" coordorigin="7580,8951" coordsize="683,191" path="m7907,9141l7892,9121,7869,9089,7858,9110,7585,8964,7580,8973,7853,9119,7842,9140,7907,9141xm8263,8951l8198,8953,8209,8974,7936,9120,7940,9128,8214,8983,8225,9004,8248,8971,8263,8951xe" filled="true" fillcolor="#5a9ad4" stroked="false">
                  <v:path arrowok="t"/>
                  <v:fill type="solid"/>
                </v:shape>
                <v:shape style="position:absolute;left:5212;top:8963;width:327;height:178" type="#_x0000_t75" id="docshape575" stroked="false">
                  <v:imagedata r:id="rId93" o:title=""/>
                </v:shape>
                <v:shape style="position:absolute;left:6385;top:8962;width:327;height:352" type="#_x0000_t75" id="docshape576" stroked="false">
                  <v:imagedata r:id="rId94" o:title=""/>
                </v:shape>
                <v:shape style="position:absolute;left:7239;top:9100;width:809;height:184" id="docshape577" coordorigin="7240,9101" coordsize="809,184" path="m7298,9210l7274,9210,7274,9101,7264,9101,7264,9210,7240,9210,7269,9268,7295,9216,7298,9210xm8048,9226l8024,9226,8024,9117,8014,9117,8014,9226,7990,9226,8019,9284,8045,9232,8048,9226xe" filled="true" fillcolor="#5a9ad4" stroked="false">
                  <v:path arrowok="t"/>
                  <v:fill type="solid"/>
                </v:shape>
                <v:shape style="position:absolute;left:7032;top:9306;width:553;height:569" id="docshape578" coordorigin="7033,9307" coordsize="553,569" path="m7033,9591l7043,9515,7071,9447,7114,9390,7170,9345,7236,9317,7309,9307,7383,9317,7448,9345,7504,9390,7548,9447,7575,9515,7585,9591,7575,9666,7548,9734,7504,9792,7448,9836,7383,9865,7309,9875,7236,9865,7170,9836,7114,9792,7071,9734,7043,9666,7033,9591xe" filled="false" stroked="true" strokeweight=".290pt" strokecolor="#000000">
                  <v:path arrowok="t"/>
                  <v:stroke dashstyle="solid"/>
                </v:shape>
                <v:shape style="position:absolute;left:7186;top:9408;width:239;height:83" id="docshape579" coordorigin="7186,9409" coordsize="239,83" path="m7305,9409l7259,9412,7221,9421,7196,9434,7186,9450,7196,9467,7221,9480,7259,9489,7305,9492,7352,9489,7389,9480,7415,9467,7424,9450,7415,9434,7389,9421,7352,9412,7305,9409xe" filled="true" fillcolor="#4472c4" stroked="false">
                  <v:path arrowok="t"/>
                  <v:fill type="solid"/>
                </v:shape>
                <v:rect style="position:absolute;left:5029;top:7792;width:310;height:45" id="docshape580" filled="true" fillcolor="#000000" stroked="false">
                  <v:fill type="solid"/>
                </v:rect>
                <v:shape style="position:absolute;left:5434;top:6602;width:768;height:118" type="#_x0000_t75" id="docshape581" stroked="false">
                  <v:imagedata r:id="rId95" o:title=""/>
                </v:shape>
                <v:shape style="position:absolute;left:5974;top:6652;width:28;height:29" id="docshape582" coordorigin="5974,6652" coordsize="28,29" path="m5993,6652l5974,6681,5986,6681,6002,6658,5993,6652xe" filled="true" fillcolor="#abac6c" stroked="false">
                  <v:path arrowok="t"/>
                  <v:fill type="solid"/>
                </v:shape>
                <v:shape style="position:absolute;left:6211;top:6641;width:477;height:40" type="#_x0000_t75" id="docshape583" stroked="false">
                  <v:imagedata r:id="rId96" o:title=""/>
                </v:shape>
                <v:shape style="position:absolute;left:6202;top:6641;width:9;height:40" id="docshape584" coordorigin="6203,6642" coordsize="9,40" path="m6211,6642l6203,6642,6203,6651,6203,6661,6203,6681,6211,6681,6212,6661,6211,6642xe" filled="true" fillcolor="#7d5e00" stroked="false">
                  <v:path arrowok="t"/>
                  <v:fill type="solid"/>
                </v:shape>
                <v:shape style="position:absolute;left:3358;top:6602;width:1253;height:118" type="#_x0000_t75" id="docshape585" stroked="false">
                  <v:imagedata r:id="rId97" o:title=""/>
                </v:shape>
                <v:shape style="position:absolute;left:3898;top:6641;width:48;height:40" id="docshape586" coordorigin="3898,6642" coordsize="48,40" path="m3946,6642l3937,6642,3898,6681,3907,6681,3946,6642xe" filled="true" fillcolor="#7d5e00" stroked="false">
                  <v:path arrowok="t"/>
                  <v:fill type="solid"/>
                </v:shape>
                <v:shape style="position:absolute;left:4049;top:6641;width:59;height:22" id="docshape587" coordorigin="4049,6642" coordsize="59,22" path="m4105,6642l4051,6642,4049,6646,4073,6646,4073,6664,4083,6664,4083,6646,4107,6646,4105,6642xe" filled="true" fillcolor="#abac6c" stroked="false">
                  <v:path arrowok="t"/>
                  <v:fill type="solid"/>
                </v:shape>
                <v:shape style="position:absolute;left:7363;top:6602;width:1253;height:118" type="#_x0000_t75" id="docshape588" stroked="false">
                  <v:imagedata r:id="rId98" o:title=""/>
                </v:shape>
                <v:shape style="position:absolute;left:7683;top:6641;width:92;height:40" id="docshape589" coordorigin="7684,6642" coordsize="92,40" path="m7775,6642l7755,6642,7684,6681,7705,6681,7775,6642xe" filled="true" fillcolor="#abac6c" stroked="false">
                  <v:path arrowok="t"/>
                  <v:fill type="solid"/>
                </v:shape>
                <v:shape style="position:absolute;left:3317;top:8539;width:1253;height:118" type="#_x0000_t75" id="docshape590" stroked="false">
                  <v:imagedata r:id="rId99" o:title=""/>
                </v:shape>
                <v:shape style="position:absolute;left:3855;top:8578;width:75;height:40" id="docshape591" coordorigin="3856,8579" coordsize="75,40" path="m3881,8589l3856,8618,3869,8618,3889,8596,3881,8589xm3930,8579l3916,8579,3927,8589,3930,8579xe" filled="true" fillcolor="#abac6c" stroked="false">
                  <v:path arrowok="t"/>
                  <v:fill type="solid"/>
                </v:shape>
                <v:shape style="position:absolute;left:7766;top:7547;width:118;height:693" type="#_x0000_t75" id="docshape592" stroked="false">
                  <v:imagedata r:id="rId100" o:title=""/>
                </v:shape>
                <v:shape style="position:absolute;left:7805;top:7941;width:40;height:33" id="docshape593" coordorigin="7805,7941" coordsize="40,33" path="m7805,7941l7805,7953,7844,7973,7844,7962,7805,7941xe" filled="true" fillcolor="#abac6c" stroked="false">
                  <v:path arrowok="t"/>
                  <v:fill type="solid"/>
                </v:shape>
                <v:shape style="position:absolute;left:7766;top:8690;width:118;height:693" type="#_x0000_t75" id="docshape594" stroked="false">
                  <v:imagedata r:id="rId101" o:title=""/>
                </v:shape>
                <v:shape style="position:absolute;left:7805;top:9081;width:40;height:59" id="docshape595" coordorigin="7805,9082" coordsize="40,59" path="m7844,9135l7842,9140,7844,9140,7844,9135xm7805,9082l7805,9093,7844,9114,7844,9102,7805,9082xe" filled="true" fillcolor="#abac6c" stroked="false">
                  <v:path arrowok="t"/>
                  <v:fill type="solid"/>
                </v:shape>
                <v:shape style="position:absolute;left:6896;top:7554;width:118;height:693" type="#_x0000_t75" id="docshape596" stroked="false">
                  <v:imagedata r:id="rId102" o:title=""/>
                </v:shape>
                <v:shape style="position:absolute;left:6936;top:7889;width:40;height:33" id="docshape597" coordorigin="6936,7890" coordsize="40,33" path="m6936,7890l6936,7901,6975,7922,6975,7910,6936,7890xe" filled="true" fillcolor="#abac6c" stroked="false">
                  <v:path arrowok="t"/>
                  <v:fill type="solid"/>
                </v:shape>
                <v:shape style="position:absolute;left:6896;top:8697;width:118;height:693" type="#_x0000_t75" id="docshape598" stroked="false">
                  <v:imagedata r:id="rId103" o:title=""/>
                </v:shape>
                <v:shape style="position:absolute;left:6936;top:9029;width:40;height:33" id="docshape599" coordorigin="6936,9029" coordsize="40,33" path="m6936,9029l6936,9041,6975,9062,6975,9050,6936,9029xe" filled="true" fillcolor="#abac6c" stroked="false">
                  <v:path arrowok="t"/>
                  <v:fill type="solid"/>
                </v:shape>
                <v:shape style="position:absolute;left:4039;top:6092;width:59;height:346" id="docshape600" coordorigin="4040,6092" coordsize="59,346" path="m4074,6144l4063,6144,4063,6438,4074,6438,4074,6144xm4069,6092l4040,6150,4063,6150,4063,6144,4095,6144,4069,6092xm4095,6144l4074,6144,4074,6150,4098,6150,4095,6144xe" filled="true" fillcolor="#5a9ad4" stroked="false">
                  <v:path arrowok="t"/>
                  <v:fill type="solid"/>
                </v:shape>
                <v:shape style="position:absolute;left:2573;top:5731;width:132;height:238" type="#_x0000_t202" id="docshape601"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shape style="position:absolute;left:3238;top:5916;width:674;height:162" type="#_x0000_t202" id="docshape602" filled="false" stroked="false">
                  <v:textbox inset="0,0,0,0">
                    <w:txbxContent>
                      <w:p>
                        <w:pPr>
                          <w:spacing w:line="160" w:lineRule="exact" w:before="0"/>
                          <w:ind w:left="0" w:right="0" w:firstLine="0"/>
                          <w:jc w:val="left"/>
                          <w:rPr>
                            <w:rFonts w:ascii="Arial"/>
                            <w:sz w:val="14"/>
                          </w:rPr>
                        </w:pPr>
                        <w:r>
                          <w:rPr>
                            <w:rFonts w:ascii="Arial"/>
                            <w:sz w:val="14"/>
                          </w:rPr>
                          <w:t>Half</w:t>
                        </w:r>
                        <w:r>
                          <w:rPr>
                            <w:rFonts w:ascii="Arial"/>
                            <w:spacing w:val="-3"/>
                            <w:sz w:val="14"/>
                          </w:rPr>
                          <w:t> </w:t>
                        </w:r>
                        <w:r>
                          <w:rPr>
                            <w:rFonts w:ascii="Arial"/>
                            <w:spacing w:val="-2"/>
                            <w:sz w:val="14"/>
                          </w:rPr>
                          <w:t>mirror</w:t>
                        </w:r>
                      </w:p>
                    </w:txbxContent>
                  </v:textbox>
                  <w10:wrap type="none"/>
                </v:shape>
                <v:shape style="position:absolute;left:4755;top:5731;width:143;height:238" type="#_x0000_t202" id="docshape603"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6687;top:5731;width:132;height:238" type="#_x0000_t202" id="docshape604" filled="false" stroked="false">
                  <v:textbox inset="0,0,0,0">
                    <w:txbxContent>
                      <w:p>
                        <w:pPr>
                          <w:spacing w:before="5"/>
                          <w:ind w:left="0" w:right="0" w:firstLine="0"/>
                          <w:jc w:val="left"/>
                          <w:rPr>
                            <w:rFonts w:ascii="Arial"/>
                            <w:b/>
                            <w:sz w:val="20"/>
                          </w:rPr>
                        </w:pPr>
                        <w:r>
                          <w:rPr>
                            <w:rFonts w:ascii="Arial"/>
                            <w:b/>
                            <w:spacing w:val="-10"/>
                            <w:sz w:val="20"/>
                          </w:rPr>
                          <w:t>c</w:t>
                        </w:r>
                      </w:p>
                    </w:txbxContent>
                  </v:textbox>
                  <w10:wrap type="none"/>
                </v:shape>
                <v:shape style="position:absolute;left:5311;top:5942;width:674;height:162" type="#_x0000_t202" id="docshape605" filled="false" stroked="false">
                  <v:textbox inset="0,0,0,0">
                    <w:txbxContent>
                      <w:p>
                        <w:pPr>
                          <w:spacing w:line="160" w:lineRule="exact" w:before="0"/>
                          <w:ind w:left="0" w:right="0" w:firstLine="0"/>
                          <w:jc w:val="left"/>
                          <w:rPr>
                            <w:rFonts w:ascii="Arial"/>
                            <w:sz w:val="14"/>
                          </w:rPr>
                        </w:pPr>
                        <w:r>
                          <w:rPr>
                            <w:rFonts w:ascii="Arial"/>
                            <w:sz w:val="14"/>
                          </w:rPr>
                          <w:t>Half</w:t>
                        </w:r>
                        <w:r>
                          <w:rPr>
                            <w:rFonts w:ascii="Arial"/>
                            <w:spacing w:val="-3"/>
                            <w:sz w:val="14"/>
                          </w:rPr>
                          <w:t> </w:t>
                        </w:r>
                        <w:r>
                          <w:rPr>
                            <w:rFonts w:ascii="Arial"/>
                            <w:spacing w:val="-2"/>
                            <w:sz w:val="14"/>
                          </w:rPr>
                          <w:t>mirror</w:t>
                        </w:r>
                      </w:p>
                    </w:txbxContent>
                  </v:textbox>
                  <w10:wrap type="none"/>
                </v:shape>
                <v:shape style="position:absolute;left:3106;top:7048;width:837;height:162" type="#_x0000_t202" id="docshape606" filled="false" stroked="false">
                  <v:textbox inset="0,0,0,0">
                    <w:txbxContent>
                      <w:p>
                        <w:pPr>
                          <w:spacing w:line="160" w:lineRule="exact" w:before="0"/>
                          <w:ind w:left="0" w:right="0" w:firstLine="0"/>
                          <w:jc w:val="left"/>
                          <w:rPr>
                            <w:rFonts w:ascii="Arial"/>
                            <w:sz w:val="14"/>
                          </w:rPr>
                        </w:pPr>
                        <w:r>
                          <w:rPr>
                            <w:rFonts w:ascii="Arial"/>
                            <w:sz w:val="14"/>
                          </w:rPr>
                          <w:t>Beam</w:t>
                        </w:r>
                        <w:r>
                          <w:rPr>
                            <w:rFonts w:ascii="Arial"/>
                            <w:spacing w:val="-4"/>
                            <w:sz w:val="14"/>
                          </w:rPr>
                          <w:t> </w:t>
                        </w:r>
                        <w:r>
                          <w:rPr>
                            <w:rFonts w:ascii="Arial"/>
                            <w:spacing w:val="-2"/>
                            <w:sz w:val="14"/>
                          </w:rPr>
                          <w:t>splitter</w:t>
                        </w:r>
                      </w:p>
                    </w:txbxContent>
                  </v:textbox>
                  <w10:wrap type="none"/>
                </v:shape>
                <v:shape style="position:absolute;left:7524;top:6933;width:246;height:162" type="#_x0000_t202" id="docshape607" filled="false" stroked="false">
                  <v:textbox inset="0,0,0,0">
                    <w:txbxContent>
                      <w:p>
                        <w:pPr>
                          <w:spacing w:line="160" w:lineRule="exact" w:before="0"/>
                          <w:ind w:left="0" w:right="0" w:firstLine="0"/>
                          <w:jc w:val="left"/>
                          <w:rPr>
                            <w:rFonts w:ascii="Arial"/>
                            <w:sz w:val="14"/>
                          </w:rPr>
                        </w:pPr>
                        <w:r>
                          <w:rPr>
                            <w:rFonts w:ascii="Arial"/>
                            <w:spacing w:val="-5"/>
                            <w:sz w:val="14"/>
                          </w:rPr>
                          <w:t>TIR</w:t>
                        </w:r>
                      </w:p>
                    </w:txbxContent>
                  </v:textbox>
                  <w10:wrap type="none"/>
                </v:shape>
                <v:shape style="position:absolute;left:4755;top:7563;width:1191;height:238" type="#_x0000_t202" id="docshape608" filled="false" stroked="false">
                  <v:textbox inset="0,0,0,0">
                    <w:txbxContent>
                      <w:p>
                        <w:pPr>
                          <w:tabs>
                            <w:tab w:pos="361" w:val="left" w:leader="none"/>
                          </w:tabs>
                          <w:spacing w:before="1"/>
                          <w:ind w:left="0" w:right="0" w:firstLine="0"/>
                          <w:jc w:val="left"/>
                          <w:rPr>
                            <w:rFonts w:ascii="Arial"/>
                            <w:sz w:val="14"/>
                          </w:rPr>
                        </w:pPr>
                        <w:r>
                          <w:rPr>
                            <w:rFonts w:ascii="Arial"/>
                            <w:b/>
                            <w:spacing w:val="-10"/>
                            <w:position w:val="1"/>
                            <w:sz w:val="20"/>
                          </w:rPr>
                          <w:t>e</w:t>
                        </w:r>
                        <w:r>
                          <w:rPr>
                            <w:rFonts w:ascii="Arial"/>
                            <w:b/>
                            <w:position w:val="1"/>
                            <w:sz w:val="20"/>
                          </w:rPr>
                          <w:tab/>
                        </w:r>
                        <w:r>
                          <w:rPr>
                            <w:rFonts w:ascii="Arial"/>
                            <w:sz w:val="14"/>
                          </w:rPr>
                          <w:t>Input </w:t>
                        </w:r>
                        <w:r>
                          <w:rPr>
                            <w:rFonts w:ascii="Arial"/>
                            <w:spacing w:val="-2"/>
                            <w:sz w:val="14"/>
                          </w:rPr>
                          <w:t>coupler</w:t>
                        </w:r>
                      </w:p>
                    </w:txbxContent>
                  </v:textbox>
                  <w10:wrap type="none"/>
                </v:shape>
                <v:shape style="position:absolute;left:8118;top:7614;width:939;height:162" type="#_x0000_t202" id="docshape609" filled="false" stroked="false">
                  <v:textbox inset="0,0,0,0">
                    <w:txbxContent>
                      <w:p>
                        <w:pPr>
                          <w:spacing w:line="160" w:lineRule="exact" w:before="0"/>
                          <w:ind w:left="0" w:right="0" w:firstLine="0"/>
                          <w:jc w:val="left"/>
                          <w:rPr>
                            <w:rFonts w:ascii="Arial"/>
                            <w:sz w:val="14"/>
                          </w:rPr>
                        </w:pPr>
                        <w:r>
                          <w:rPr>
                            <w:rFonts w:ascii="Arial"/>
                            <w:sz w:val="14"/>
                          </w:rPr>
                          <w:t>Output </w:t>
                        </w:r>
                        <w:r>
                          <w:rPr>
                            <w:rFonts w:ascii="Arial"/>
                            <w:spacing w:val="-2"/>
                            <w:sz w:val="14"/>
                          </w:rPr>
                          <w:t>coupler</w:t>
                        </w:r>
                      </w:p>
                    </w:txbxContent>
                  </v:textbox>
                  <w10:wrap type="none"/>
                </v:shape>
                <v:shape style="position:absolute;left:2573;top:7768;width:143;height:238" type="#_x0000_t202" id="docshape610" filled="false" stroked="false">
                  <v:textbox inset="0,0,0,0">
                    <w:txbxContent>
                      <w:p>
                        <w:pPr>
                          <w:spacing w:before="5"/>
                          <w:ind w:left="0" w:right="0" w:firstLine="0"/>
                          <w:jc w:val="left"/>
                          <w:rPr>
                            <w:rFonts w:ascii="Arial"/>
                            <w:b/>
                            <w:sz w:val="20"/>
                          </w:rPr>
                        </w:pPr>
                        <w:r>
                          <w:rPr>
                            <w:rFonts w:ascii="Arial"/>
                            <w:b/>
                            <w:spacing w:val="-10"/>
                            <w:sz w:val="20"/>
                          </w:rPr>
                          <w:t>d</w:t>
                        </w:r>
                      </w:p>
                    </w:txbxContent>
                  </v:textbox>
                  <w10:wrap type="none"/>
                </v:shape>
                <v:shape style="position:absolute;left:4755;top:8551;width:87;height:238" type="#_x0000_t202" id="docshape611" filled="false" stroked="false">
                  <v:textbox inset="0,0,0,0">
                    <w:txbxContent>
                      <w:p>
                        <w:pPr>
                          <w:spacing w:before="5"/>
                          <w:ind w:left="0" w:right="0" w:firstLine="0"/>
                          <w:jc w:val="left"/>
                          <w:rPr>
                            <w:rFonts w:ascii="Arial"/>
                            <w:b/>
                            <w:sz w:val="20"/>
                          </w:rPr>
                        </w:pPr>
                        <w:r>
                          <w:rPr>
                            <w:rFonts w:ascii="Arial"/>
                            <w:b/>
                            <w:spacing w:val="-10"/>
                            <w:sz w:val="20"/>
                          </w:rPr>
                          <w:t>f</w:t>
                        </w:r>
                      </w:p>
                    </w:txbxContent>
                  </v:textbox>
                  <w10:wrap type="none"/>
                </v:shape>
                <v:shape style="position:absolute;left:7775;top:8762;width:1685;height:162" type="#_x0000_t202" id="docshape612" filled="false" stroked="false">
                  <v:textbox inset="0,0,0,0">
                    <w:txbxContent>
                      <w:p>
                        <w:pPr>
                          <w:spacing w:line="160" w:lineRule="exact" w:before="0"/>
                          <w:ind w:left="0" w:right="0" w:firstLine="0"/>
                          <w:jc w:val="left"/>
                          <w:rPr>
                            <w:rFonts w:ascii="Arial"/>
                            <w:sz w:val="14"/>
                          </w:rPr>
                        </w:pPr>
                        <w:r>
                          <w:rPr>
                            <w:rFonts w:ascii="Arial"/>
                            <w:sz w:val="14"/>
                          </w:rPr>
                          <w:t>Partially</w:t>
                        </w:r>
                        <w:r>
                          <w:rPr>
                            <w:rFonts w:ascii="Arial"/>
                            <w:spacing w:val="-6"/>
                            <w:sz w:val="14"/>
                          </w:rPr>
                          <w:t> </w:t>
                        </w:r>
                        <w:r>
                          <w:rPr>
                            <w:rFonts w:ascii="Arial"/>
                            <w:sz w:val="14"/>
                          </w:rPr>
                          <w:t>reflective</w:t>
                        </w:r>
                        <w:r>
                          <w:rPr>
                            <w:rFonts w:ascii="Arial"/>
                            <w:spacing w:val="-5"/>
                            <w:sz w:val="14"/>
                          </w:rPr>
                          <w:t> </w:t>
                        </w:r>
                        <w:r>
                          <w:rPr>
                            <w:rFonts w:ascii="Arial"/>
                            <w:spacing w:val="-2"/>
                            <w:sz w:val="14"/>
                          </w:rPr>
                          <w:t>surfaces</w:t>
                        </w:r>
                      </w:p>
                    </w:txbxContent>
                  </v:textbox>
                  <w10:wrap type="none"/>
                </v:shape>
                <v:shape style="position:absolute;left:3749;top:9049;width:394;height:162" type="#_x0000_t202" id="docshape613" filled="false" stroked="false">
                  <v:textbox inset="0,0,0,0">
                    <w:txbxContent>
                      <w:p>
                        <w:pPr>
                          <w:spacing w:line="160" w:lineRule="exact" w:before="0"/>
                          <w:ind w:left="0" w:right="0" w:firstLine="0"/>
                          <w:jc w:val="left"/>
                          <w:rPr>
                            <w:rFonts w:ascii="Arial"/>
                            <w:sz w:val="14"/>
                          </w:rPr>
                        </w:pPr>
                        <w:r>
                          <w:rPr>
                            <w:rFonts w:ascii="Arial"/>
                            <w:spacing w:val="-4"/>
                            <w:sz w:val="14"/>
                          </w:rPr>
                          <w:t>HOEs</w:t>
                        </w:r>
                      </w:p>
                    </w:txbxContent>
                  </v:textbox>
                  <w10:wrap type="none"/>
                </v:shape>
                <v:shape style="position:absolute;left:5046;top:9837;width:1258;height:922" type="#_x0000_t202" id="docshape614" filled="false" stroked="false">
                  <v:textbox inset="0,0,0,0">
                    <w:txbxContent>
                      <w:p>
                        <w:pPr>
                          <w:spacing w:before="3"/>
                          <w:ind w:left="0" w:right="0" w:firstLine="0"/>
                          <w:jc w:val="left"/>
                          <w:rPr>
                            <w:rFonts w:ascii="Arial"/>
                            <w:b/>
                            <w:sz w:val="14"/>
                          </w:rPr>
                        </w:pPr>
                        <w:r>
                          <w:rPr>
                            <w:rFonts w:ascii="Arial"/>
                            <w:b/>
                            <w:sz w:val="14"/>
                          </w:rPr>
                          <w:t>AR</w:t>
                        </w:r>
                        <w:r>
                          <w:rPr>
                            <w:rFonts w:ascii="Arial"/>
                            <w:b/>
                            <w:spacing w:val="-3"/>
                            <w:sz w:val="14"/>
                          </w:rPr>
                          <w:t> </w:t>
                        </w:r>
                        <w:r>
                          <w:rPr>
                            <w:rFonts w:ascii="Arial"/>
                            <w:b/>
                            <w:spacing w:val="-2"/>
                            <w:sz w:val="14"/>
                          </w:rPr>
                          <w:t>architectures</w:t>
                        </w:r>
                      </w:p>
                      <w:p>
                        <w:pPr>
                          <w:spacing w:before="159"/>
                          <w:ind w:left="841" w:right="0" w:firstLine="0"/>
                          <w:jc w:val="left"/>
                          <w:rPr>
                            <w:rFonts w:ascii="Arial"/>
                            <w:sz w:val="14"/>
                          </w:rPr>
                        </w:pPr>
                        <w:r>
                          <w:rPr>
                            <w:rFonts w:ascii="Arial"/>
                            <w:spacing w:val="-2"/>
                            <w:sz w:val="14"/>
                          </w:rPr>
                          <w:t>Optics</w:t>
                        </w:r>
                      </w:p>
                      <w:p>
                        <w:pPr>
                          <w:spacing w:line="240" w:lineRule="auto" w:before="114"/>
                          <w:rPr>
                            <w:rFonts w:ascii="Arial"/>
                            <w:sz w:val="14"/>
                          </w:rPr>
                        </w:pPr>
                      </w:p>
                      <w:p>
                        <w:pPr>
                          <w:spacing w:before="0"/>
                          <w:ind w:left="841" w:right="0" w:firstLine="0"/>
                          <w:jc w:val="left"/>
                          <w:rPr>
                            <w:rFonts w:ascii="Arial"/>
                            <w:sz w:val="14"/>
                          </w:rPr>
                        </w:pPr>
                        <w:r>
                          <w:rPr>
                            <w:rFonts w:ascii="Arial"/>
                            <w:spacing w:val="-5"/>
                            <w:sz w:val="14"/>
                          </w:rPr>
                          <w:t>PBS</w:t>
                        </w:r>
                      </w:p>
                    </w:txbxContent>
                  </v:textbox>
                  <w10:wrap type="none"/>
                </v:shape>
                <v:shape style="position:absolute;left:4188;top:10485;width:788;height:437" type="#_x0000_t202" id="docshape615" filled="false" stroked="true" strokeweight=".435pt" strokecolor="#000000">
                  <v:textbox inset="0,0,0,0">
                    <w:txbxContent>
                      <w:p>
                        <w:pPr>
                          <w:spacing w:line="249" w:lineRule="auto" w:before="43"/>
                          <w:ind w:left="176" w:right="180" w:firstLine="38"/>
                          <w:jc w:val="left"/>
                          <w:rPr>
                            <w:rFonts w:ascii="Arial"/>
                            <w:sz w:val="14"/>
                          </w:rPr>
                        </w:pPr>
                        <w:r>
                          <w:rPr>
                            <w:rFonts w:ascii="Arial"/>
                            <w:spacing w:val="-2"/>
                            <w:sz w:val="14"/>
                          </w:rPr>
                          <w:t>Light</w:t>
                        </w:r>
                        <w:r>
                          <w:rPr>
                            <w:rFonts w:ascii="Arial"/>
                            <w:spacing w:val="40"/>
                            <w:sz w:val="14"/>
                          </w:rPr>
                          <w:t> </w:t>
                        </w:r>
                        <w:r>
                          <w:rPr>
                            <w:rFonts w:ascii="Arial"/>
                            <w:spacing w:val="-2"/>
                            <w:sz w:val="14"/>
                          </w:rPr>
                          <w:t>source</w:t>
                        </w:r>
                      </w:p>
                    </w:txbxContent>
                  </v:textbox>
                  <v:stroke dashstyle="solid"/>
                  <w10:wrap type="none"/>
                </v:shape>
                <w10:wrap type="none"/>
              </v:group>
            </w:pict>
          </mc:Fallback>
        </mc:AlternateContent>
      </w:r>
      <w:r>
        <w:rPr>
          <w:rFonts w:ascii="Bookman Old Style" w:hAnsi="Bookman Old Style"/>
          <w:b w:val="0"/>
          <w:spacing w:val="-4"/>
          <w:w w:val="90"/>
        </w:rPr>
        <w:t>For</w:t>
      </w:r>
      <w:r>
        <w:rPr>
          <w:rFonts w:ascii="Bookman Old Style" w:hAnsi="Bookman Old Style"/>
          <w:b w:val="0"/>
          <w:spacing w:val="-6"/>
          <w:w w:val="90"/>
        </w:rPr>
        <w:t> </w:t>
      </w:r>
      <w:r>
        <w:rPr>
          <w:rFonts w:ascii="Bookman Old Style" w:hAnsi="Bookman Old Style"/>
          <w:b w:val="0"/>
          <w:spacing w:val="-4"/>
          <w:w w:val="90"/>
        </w:rPr>
        <w:t>AR</w:t>
      </w:r>
      <w:r>
        <w:rPr>
          <w:rFonts w:ascii="Bookman Old Style" w:hAnsi="Bookman Old Style"/>
          <w:b w:val="0"/>
          <w:spacing w:val="-5"/>
          <w:w w:val="90"/>
        </w:rPr>
        <w:t> </w:t>
      </w:r>
      <w:r>
        <w:rPr>
          <w:rFonts w:ascii="Bookman Old Style" w:hAnsi="Bookman Old Style"/>
          <w:b w:val="0"/>
          <w:spacing w:val="-4"/>
          <w:w w:val="90"/>
        </w:rPr>
        <w:t>displays,</w:t>
      </w:r>
      <w:r>
        <w:rPr>
          <w:rFonts w:ascii="Bookman Old Style" w:hAnsi="Bookman Old Style"/>
          <w:b w:val="0"/>
          <w:spacing w:val="-5"/>
          <w:w w:val="90"/>
        </w:rPr>
        <w:t> </w:t>
      </w:r>
      <w:r>
        <w:rPr>
          <w:rFonts w:ascii="Bookman Old Style" w:hAnsi="Bookman Old Style"/>
          <w:b w:val="0"/>
          <w:spacing w:val="-4"/>
          <w:w w:val="90"/>
        </w:rPr>
        <w:t>several</w:t>
      </w:r>
      <w:r>
        <w:rPr>
          <w:rFonts w:ascii="Bookman Old Style" w:hAnsi="Bookman Old Style"/>
          <w:b w:val="0"/>
          <w:spacing w:val="-5"/>
          <w:w w:val="90"/>
        </w:rPr>
        <w:t> </w:t>
      </w:r>
      <w:r>
        <w:rPr>
          <w:rFonts w:ascii="Bookman Old Style" w:hAnsi="Bookman Old Style"/>
          <w:b w:val="0"/>
          <w:spacing w:val="-4"/>
          <w:w w:val="90"/>
        </w:rPr>
        <w:t>types of</w:t>
      </w:r>
      <w:r>
        <w:rPr>
          <w:rFonts w:ascii="Bookman Old Style" w:hAnsi="Bookman Old Style"/>
          <w:b w:val="0"/>
          <w:spacing w:val="-5"/>
          <w:w w:val="90"/>
        </w:rPr>
        <w:t> </w:t>
      </w:r>
      <w:r>
        <w:rPr>
          <w:rFonts w:ascii="Bookman Old Style" w:hAnsi="Bookman Old Style"/>
          <w:b w:val="0"/>
          <w:spacing w:val="-4"/>
          <w:w w:val="90"/>
        </w:rPr>
        <w:t>light</w:t>
      </w:r>
      <w:r>
        <w:rPr>
          <w:rFonts w:ascii="Bookman Old Style" w:hAnsi="Bookman Old Style"/>
          <w:b w:val="0"/>
          <w:spacing w:val="-5"/>
          <w:w w:val="90"/>
        </w:rPr>
        <w:t> </w:t>
      </w:r>
      <w:r>
        <w:rPr>
          <w:rFonts w:ascii="Bookman Old Style" w:hAnsi="Bookman Old Style"/>
          <w:b w:val="0"/>
          <w:spacing w:val="-4"/>
          <w:w w:val="90"/>
        </w:rPr>
        <w:t>engines</w:t>
      </w:r>
      <w:r>
        <w:rPr>
          <w:rFonts w:ascii="Bookman Old Style" w:hAnsi="Bookman Old Style"/>
          <w:b w:val="0"/>
          <w:spacing w:val="-5"/>
          <w:w w:val="90"/>
        </w:rPr>
        <w:t> </w:t>
      </w:r>
      <w:r>
        <w:rPr>
          <w:rFonts w:ascii="Bookman Old Style" w:hAnsi="Bookman Old Style"/>
          <w:b w:val="0"/>
          <w:spacing w:val="-4"/>
          <w:w w:val="90"/>
        </w:rPr>
        <w:t>have</w:t>
      </w:r>
      <w:r>
        <w:rPr>
          <w:rFonts w:ascii="Bookman Old Style" w:hAnsi="Bookman Old Style"/>
          <w:b w:val="0"/>
          <w:spacing w:val="-5"/>
          <w:w w:val="90"/>
        </w:rPr>
        <w:t> </w:t>
      </w:r>
      <w:r>
        <w:rPr>
          <w:rFonts w:ascii="Bookman Old Style" w:hAnsi="Bookman Old Style"/>
          <w:b w:val="0"/>
          <w:spacing w:val="-4"/>
          <w:w w:val="90"/>
        </w:rPr>
        <w:t>been </w:t>
      </w:r>
      <w:r>
        <w:rPr>
          <w:rFonts w:ascii="Bookman Old Style" w:hAnsi="Bookman Old Style"/>
          <w:b w:val="0"/>
          <w:spacing w:val="-2"/>
          <w:w w:val="85"/>
        </w:rPr>
        <w:t>developed</w:t>
      </w:r>
      <w:r>
        <w:rPr>
          <w:rFonts w:ascii="Bookman Old Style" w:hAnsi="Bookman Old Style"/>
          <w:b w:val="0"/>
          <w:spacing w:val="-3"/>
          <w:w w:val="85"/>
        </w:rPr>
        <w:t> </w:t>
      </w:r>
      <w:r>
        <w:rPr>
          <w:rFonts w:ascii="Bookman Old Style" w:hAnsi="Bookman Old Style"/>
          <w:b w:val="0"/>
          <w:spacing w:val="-2"/>
          <w:w w:val="85"/>
        </w:rPr>
        <w:t>as</w:t>
      </w:r>
      <w:r>
        <w:rPr>
          <w:rFonts w:ascii="Bookman Old Style" w:hAnsi="Bookman Old Style"/>
          <w:b w:val="0"/>
          <w:spacing w:val="-3"/>
          <w:w w:val="85"/>
        </w:rPr>
        <w:t> </w:t>
      </w:r>
      <w:r>
        <w:rPr>
          <w:rFonts w:ascii="Bookman Old Style" w:hAnsi="Bookman Old Style"/>
          <w:b w:val="0"/>
          <w:spacing w:val="-2"/>
          <w:w w:val="85"/>
        </w:rPr>
        <w:t>the image</w:t>
      </w:r>
      <w:r>
        <w:rPr>
          <w:rFonts w:ascii="Bookman Old Style" w:hAnsi="Bookman Old Style"/>
          <w:b w:val="0"/>
          <w:spacing w:val="-3"/>
          <w:w w:val="85"/>
        </w:rPr>
        <w:t> </w:t>
      </w:r>
      <w:r>
        <w:rPr>
          <w:rFonts w:ascii="Bookman Old Style" w:hAnsi="Bookman Old Style"/>
          <w:b w:val="0"/>
          <w:spacing w:val="-2"/>
          <w:w w:val="85"/>
        </w:rPr>
        <w:t>source to</w:t>
      </w:r>
      <w:r>
        <w:rPr>
          <w:rFonts w:ascii="Bookman Old Style" w:hAnsi="Bookman Old Style"/>
          <w:b w:val="0"/>
          <w:spacing w:val="-3"/>
          <w:w w:val="85"/>
        </w:rPr>
        <w:t> </w:t>
      </w:r>
      <w:r>
        <w:rPr>
          <w:rFonts w:ascii="Bookman Old Style" w:hAnsi="Bookman Old Style"/>
          <w:b w:val="0"/>
          <w:spacing w:val="-2"/>
          <w:w w:val="85"/>
        </w:rPr>
        <w:t>provide the virtual images, </w:t>
      </w:r>
      <w:r>
        <w:rPr>
          <w:rFonts w:ascii="Bookman Old Style" w:hAnsi="Bookman Old Style"/>
          <w:b w:val="0"/>
          <w:spacing w:val="-2"/>
          <w:w w:val="90"/>
        </w:rPr>
        <w:t>such</w:t>
      </w:r>
      <w:r>
        <w:rPr>
          <w:rFonts w:ascii="Bookman Old Style" w:hAnsi="Bookman Old Style"/>
          <w:b w:val="0"/>
          <w:spacing w:val="-4"/>
          <w:w w:val="90"/>
        </w:rPr>
        <w:t> </w:t>
      </w:r>
      <w:r>
        <w:rPr>
          <w:rFonts w:ascii="Bookman Old Style" w:hAnsi="Bookman Old Style"/>
          <w:b w:val="0"/>
          <w:spacing w:val="-2"/>
          <w:w w:val="90"/>
        </w:rPr>
        <w:t>as</w:t>
      </w:r>
      <w:r>
        <w:rPr>
          <w:rFonts w:ascii="Bookman Old Style" w:hAnsi="Bookman Old Style"/>
          <w:b w:val="0"/>
          <w:spacing w:val="-4"/>
          <w:w w:val="90"/>
        </w:rPr>
        <w:t> </w:t>
      </w:r>
      <w:r>
        <w:rPr>
          <w:rFonts w:ascii="Bookman Old Style" w:hAnsi="Bookman Old Style"/>
          <w:b w:val="0"/>
          <w:spacing w:val="-2"/>
          <w:w w:val="90"/>
        </w:rPr>
        <w:t>LCoS,</w:t>
      </w:r>
      <w:r>
        <w:rPr>
          <w:rFonts w:ascii="Bookman Old Style" w:hAnsi="Bookman Old Style"/>
          <w:b w:val="0"/>
          <w:spacing w:val="-4"/>
          <w:w w:val="90"/>
        </w:rPr>
        <w:t> </w:t>
      </w:r>
      <w:r>
        <w:rPr>
          <w:rFonts w:ascii="Bookman Old Style" w:hAnsi="Bookman Old Style"/>
          <w:b w:val="0"/>
          <w:spacing w:val="-2"/>
          <w:w w:val="90"/>
        </w:rPr>
        <w:t>digital</w:t>
      </w:r>
      <w:r>
        <w:rPr>
          <w:rFonts w:ascii="Bookman Old Style" w:hAnsi="Bookman Old Style"/>
          <w:b w:val="0"/>
          <w:spacing w:val="-3"/>
          <w:w w:val="90"/>
        </w:rPr>
        <w:t> </w:t>
      </w:r>
      <w:r>
        <w:rPr>
          <w:rFonts w:ascii="Bookman Old Style" w:hAnsi="Bookman Old Style"/>
          <w:b w:val="0"/>
          <w:spacing w:val="-2"/>
          <w:w w:val="90"/>
        </w:rPr>
        <w:t>light</w:t>
      </w:r>
      <w:r>
        <w:rPr>
          <w:rFonts w:ascii="Bookman Old Style" w:hAnsi="Bookman Old Style"/>
          <w:b w:val="0"/>
          <w:spacing w:val="-4"/>
          <w:w w:val="90"/>
        </w:rPr>
        <w:t> </w:t>
      </w:r>
      <w:r>
        <w:rPr>
          <w:rFonts w:ascii="Bookman Old Style" w:hAnsi="Bookman Old Style"/>
          <w:b w:val="0"/>
          <w:spacing w:val="-2"/>
          <w:w w:val="90"/>
        </w:rPr>
        <w:t>processor</w:t>
      </w:r>
      <w:r>
        <w:rPr>
          <w:rFonts w:ascii="Bookman Old Style" w:hAnsi="Bookman Old Style"/>
          <w:b w:val="0"/>
          <w:spacing w:val="-4"/>
          <w:w w:val="90"/>
        </w:rPr>
        <w:t> </w:t>
      </w:r>
      <w:r>
        <w:rPr>
          <w:rFonts w:ascii="Bookman Old Style" w:hAnsi="Bookman Old Style"/>
          <w:b w:val="0"/>
          <w:spacing w:val="-2"/>
          <w:w w:val="90"/>
        </w:rPr>
        <w:t>(DLP),</w:t>
      </w:r>
      <w:r>
        <w:rPr>
          <w:rFonts w:ascii="Bookman Old Style" w:hAnsi="Bookman Old Style"/>
          <w:b w:val="0"/>
          <w:spacing w:val="-4"/>
          <w:w w:val="90"/>
        </w:rPr>
        <w:t> </w:t>
      </w:r>
      <w:r>
        <w:rPr>
          <w:rFonts w:ascii="Bookman Old Style" w:hAnsi="Bookman Old Style"/>
          <w:b w:val="0"/>
          <w:spacing w:val="-2"/>
          <w:w w:val="90"/>
        </w:rPr>
        <w:t>OLED</w:t>
      </w:r>
      <w:r>
        <w:rPr>
          <w:rFonts w:ascii="Bookman Old Style" w:hAnsi="Bookman Old Style"/>
          <w:b w:val="0"/>
          <w:spacing w:val="-4"/>
          <w:w w:val="90"/>
        </w:rPr>
        <w:t> </w:t>
      </w:r>
      <w:r>
        <w:rPr>
          <w:rFonts w:ascii="Bookman Old Style" w:hAnsi="Bookman Old Style"/>
          <w:b w:val="0"/>
          <w:spacing w:val="-2"/>
          <w:w w:val="90"/>
        </w:rPr>
        <w:t>micro- </w:t>
      </w:r>
      <w:r>
        <w:rPr>
          <w:rFonts w:ascii="Bookman Old Style" w:hAnsi="Bookman Old Style"/>
          <w:b w:val="0"/>
          <w:w w:val="95"/>
        </w:rPr>
        <w:t>display</w:t>
      </w:r>
      <w:r>
        <w:rPr>
          <w:rFonts w:ascii="Bookman Old Style" w:hAnsi="Bookman Old Style"/>
          <w:b w:val="0"/>
          <w:spacing w:val="-13"/>
          <w:w w:val="95"/>
        </w:rPr>
        <w:t> </w:t>
      </w:r>
      <w:r>
        <w:rPr>
          <w:rFonts w:ascii="Bookman Old Style" w:hAnsi="Bookman Old Style"/>
          <w:b w:val="0"/>
          <w:w w:val="95"/>
        </w:rPr>
        <w:t>(</w:t>
      </w:r>
      <w:r>
        <w:rPr>
          <w:rFonts w:ascii="Arial" w:hAnsi="Arial"/>
          <w:i/>
          <w:w w:val="95"/>
        </w:rPr>
        <w:t>μ</w:t>
      </w:r>
      <w:r>
        <w:rPr>
          <w:rFonts w:ascii="Bookman Old Style" w:hAnsi="Bookman Old Style"/>
          <w:b w:val="0"/>
          <w:w w:val="95"/>
        </w:rPr>
        <w:t>OLED),</w:t>
      </w:r>
      <w:r>
        <w:rPr>
          <w:rFonts w:ascii="Bookman Old Style" w:hAnsi="Bookman Old Style"/>
          <w:b w:val="0"/>
          <w:spacing w:val="-12"/>
          <w:w w:val="95"/>
        </w:rPr>
        <w:t> </w:t>
      </w:r>
      <w:r>
        <w:rPr>
          <w:rFonts w:ascii="Bookman Old Style" w:hAnsi="Bookman Old Style"/>
          <w:b w:val="0"/>
          <w:w w:val="95"/>
        </w:rPr>
        <w:t>micro-LED,</w:t>
      </w:r>
      <w:r>
        <w:rPr>
          <w:rFonts w:ascii="Bookman Old Style" w:hAnsi="Bookman Old Style"/>
          <w:b w:val="0"/>
          <w:spacing w:val="-12"/>
          <w:w w:val="95"/>
        </w:rPr>
        <w:t> </w:t>
      </w:r>
      <w:r>
        <w:rPr>
          <w:rFonts w:ascii="Bookman Old Style" w:hAnsi="Bookman Old Style"/>
          <w:b w:val="0"/>
          <w:w w:val="95"/>
        </w:rPr>
        <w:t>and</w:t>
      </w:r>
      <w:r>
        <w:rPr>
          <w:rFonts w:ascii="Bookman Old Style" w:hAnsi="Bookman Old Style"/>
          <w:b w:val="0"/>
          <w:spacing w:val="-12"/>
          <w:w w:val="95"/>
        </w:rPr>
        <w:t> </w:t>
      </w:r>
      <w:r>
        <w:rPr>
          <w:rFonts w:ascii="Bookman Old Style" w:hAnsi="Bookman Old Style"/>
          <w:b w:val="0"/>
          <w:w w:val="95"/>
        </w:rPr>
        <w:t>laser</w:t>
      </w:r>
      <w:r>
        <w:rPr>
          <w:rFonts w:ascii="Bookman Old Style" w:hAnsi="Bookman Old Style"/>
          <w:b w:val="0"/>
          <w:spacing w:val="-12"/>
          <w:w w:val="95"/>
        </w:rPr>
        <w:t> </w:t>
      </w:r>
      <w:r>
        <w:rPr>
          <w:rFonts w:ascii="Bookman Old Style" w:hAnsi="Bookman Old Style"/>
          <w:b w:val="0"/>
          <w:w w:val="95"/>
        </w:rPr>
        <w:t>beam</w:t>
      </w:r>
      <w:r>
        <w:rPr>
          <w:rFonts w:ascii="Bookman Old Style" w:hAnsi="Bookman Old Style"/>
          <w:b w:val="0"/>
          <w:spacing w:val="-12"/>
          <w:w w:val="95"/>
        </w:rPr>
        <w:t> </w:t>
      </w:r>
      <w:r>
        <w:rPr>
          <w:rFonts w:ascii="Bookman Old Style" w:hAnsi="Bookman Old Style"/>
          <w:b w:val="0"/>
          <w:w w:val="95"/>
        </w:rPr>
        <w:t>scanner </w:t>
      </w:r>
      <w:r>
        <w:rPr>
          <w:rFonts w:ascii="Bookman Old Style" w:hAnsi="Bookman Old Style"/>
          <w:b w:val="0"/>
          <w:spacing w:val="-2"/>
          <w:w w:val="90"/>
        </w:rPr>
        <w:t>(LBS)</w:t>
      </w:r>
      <w:hyperlink w:history="true" w:anchor="_bookmark29">
        <w:r>
          <w:rPr>
            <w:rFonts w:ascii="Bookman Old Style" w:hAnsi="Bookman Old Style"/>
            <w:b w:val="0"/>
            <w:color w:val="0000FF"/>
            <w:spacing w:val="-2"/>
            <w:w w:val="90"/>
            <w:vertAlign w:val="superscript"/>
          </w:rPr>
          <w:t>12</w:t>
        </w:r>
      </w:hyperlink>
      <w:r>
        <w:rPr>
          <w:rFonts w:ascii="Bookman Old Style" w:hAnsi="Bookman Old Style"/>
          <w:b w:val="0"/>
          <w:spacing w:val="-2"/>
          <w:w w:val="90"/>
          <w:vertAlign w:val="superscript"/>
        </w:rPr>
        <w:t>,</w:t>
      </w:r>
      <w:hyperlink w:history="true" w:anchor="_bookmark120">
        <w:r>
          <w:rPr>
            <w:rFonts w:ascii="Bookman Old Style" w:hAnsi="Bookman Old Style"/>
            <w:b w:val="0"/>
            <w:color w:val="0000FF"/>
            <w:spacing w:val="-2"/>
            <w:w w:val="90"/>
            <w:vertAlign w:val="superscript"/>
          </w:rPr>
          <w:t>115</w:t>
        </w:r>
      </w:hyperlink>
      <w:r>
        <w:rPr>
          <w:rFonts w:ascii="Bookman Old Style" w:hAnsi="Bookman Old Style"/>
          <w:b w:val="0"/>
          <w:spacing w:val="-2"/>
          <w:w w:val="90"/>
          <w:vertAlign w:val="baseline"/>
        </w:rPr>
        <w:t>.</w:t>
      </w:r>
      <w:r>
        <w:rPr>
          <w:rFonts w:ascii="Bookman Old Style" w:hAnsi="Bookman Old Style"/>
          <w:b w:val="0"/>
          <w:spacing w:val="-8"/>
          <w:w w:val="90"/>
          <w:vertAlign w:val="baseline"/>
        </w:rPr>
        <w:t> </w:t>
      </w:r>
      <w:r>
        <w:rPr>
          <w:rFonts w:ascii="Bookman Old Style" w:hAnsi="Bookman Old Style"/>
          <w:b w:val="0"/>
          <w:spacing w:val="-2"/>
          <w:w w:val="90"/>
          <w:vertAlign w:val="baseline"/>
        </w:rPr>
        <w:t>LCoS</w:t>
      </w:r>
      <w:r>
        <w:rPr>
          <w:rFonts w:ascii="Bookman Old Style" w:hAnsi="Bookman Old Style"/>
          <w:b w:val="0"/>
          <w:spacing w:val="-7"/>
          <w:w w:val="90"/>
          <w:vertAlign w:val="baseline"/>
        </w:rPr>
        <w:t> </w:t>
      </w:r>
      <w:r>
        <w:rPr>
          <w:rFonts w:ascii="Bookman Old Style" w:hAnsi="Bookman Old Style"/>
          <w:b w:val="0"/>
          <w:spacing w:val="-2"/>
          <w:w w:val="90"/>
          <w:vertAlign w:val="baseline"/>
        </w:rPr>
        <w:t>can</w:t>
      </w:r>
      <w:r>
        <w:rPr>
          <w:rFonts w:ascii="Bookman Old Style" w:hAnsi="Bookman Old Style"/>
          <w:b w:val="0"/>
          <w:spacing w:val="-7"/>
          <w:w w:val="90"/>
          <w:vertAlign w:val="baseline"/>
        </w:rPr>
        <w:t> </w:t>
      </w:r>
      <w:r>
        <w:rPr>
          <w:rFonts w:ascii="Bookman Old Style" w:hAnsi="Bookman Old Style"/>
          <w:b w:val="0"/>
          <w:spacing w:val="-2"/>
          <w:w w:val="90"/>
          <w:vertAlign w:val="baseline"/>
        </w:rPr>
        <w:t>provide</w:t>
      </w:r>
      <w:r>
        <w:rPr>
          <w:rFonts w:ascii="Bookman Old Style" w:hAnsi="Bookman Old Style"/>
          <w:b w:val="0"/>
          <w:spacing w:val="-3"/>
          <w:w w:val="90"/>
          <w:vertAlign w:val="baseline"/>
        </w:rPr>
        <w:t> </w:t>
      </w:r>
      <w:r>
        <w:rPr>
          <w:rFonts w:ascii="Bookman Old Style" w:hAnsi="Bookman Old Style"/>
          <w:b w:val="0"/>
          <w:spacing w:val="-2"/>
          <w:w w:val="90"/>
          <w:vertAlign w:val="baseline"/>
        </w:rPr>
        <w:t>high</w:t>
      </w:r>
      <w:r>
        <w:rPr>
          <w:rFonts w:ascii="Bookman Old Style" w:hAnsi="Bookman Old Style"/>
          <w:b w:val="0"/>
          <w:spacing w:val="-1"/>
          <w:vertAlign w:val="baseline"/>
        </w:rPr>
        <w:t> </w:t>
      </w:r>
      <w:r>
        <w:rPr>
          <w:rFonts w:ascii="Bookman Old Style" w:hAnsi="Bookman Old Style"/>
          <w:b w:val="0"/>
          <w:spacing w:val="-2"/>
          <w:w w:val="90"/>
          <w:vertAlign w:val="baseline"/>
        </w:rPr>
        <w:t>brightness</w:t>
      </w:r>
      <w:r>
        <w:rPr>
          <w:rFonts w:ascii="Bookman Old Style" w:hAnsi="Bookman Old Style"/>
          <w:b w:val="0"/>
          <w:spacing w:val="-1"/>
          <w:vertAlign w:val="baseline"/>
        </w:rPr>
        <w:t> </w:t>
      </w:r>
      <w:r>
        <w:rPr>
          <w:rFonts w:ascii="Bookman Old Style" w:hAnsi="Bookman Old Style"/>
          <w:b w:val="0"/>
          <w:spacing w:val="-2"/>
          <w:w w:val="90"/>
          <w:vertAlign w:val="baseline"/>
        </w:rPr>
        <w:t>(&gt;50</w:t>
      </w:r>
      <w:r>
        <w:rPr>
          <w:rFonts w:ascii="Bookman Old Style" w:hAnsi="Bookman Old Style"/>
          <w:b w:val="0"/>
          <w:spacing w:val="-8"/>
          <w:w w:val="90"/>
          <w:vertAlign w:val="baseline"/>
        </w:rPr>
        <w:t> </w:t>
      </w:r>
      <w:r>
        <w:rPr>
          <w:rFonts w:ascii="Bookman Old Style" w:hAnsi="Bookman Old Style"/>
          <w:b w:val="0"/>
          <w:spacing w:val="-2"/>
          <w:w w:val="90"/>
          <w:vertAlign w:val="baseline"/>
        </w:rPr>
        <w:t>K</w:t>
      </w:r>
      <w:r>
        <w:rPr>
          <w:rFonts w:ascii="Bookman Old Style" w:hAnsi="Bookman Old Style"/>
          <w:b w:val="0"/>
          <w:spacing w:val="-7"/>
          <w:w w:val="90"/>
          <w:vertAlign w:val="baseline"/>
        </w:rPr>
        <w:t> </w:t>
      </w:r>
      <w:r>
        <w:rPr>
          <w:rFonts w:ascii="Bookman Old Style" w:hAnsi="Bookman Old Style"/>
          <w:b w:val="0"/>
          <w:spacing w:val="-2"/>
          <w:w w:val="90"/>
          <w:vertAlign w:val="baseline"/>
        </w:rPr>
        <w:t>nits) </w:t>
      </w:r>
      <w:r>
        <w:rPr>
          <w:rFonts w:ascii="Bookman Old Style" w:hAnsi="Bookman Old Style"/>
          <w:b w:val="0"/>
          <w:w w:val="95"/>
          <w:vertAlign w:val="baseline"/>
        </w:rPr>
        <w:t>and</w:t>
      </w:r>
      <w:r>
        <w:rPr>
          <w:rFonts w:ascii="Bookman Old Style" w:hAnsi="Bookman Old Style"/>
          <w:b w:val="0"/>
          <w:spacing w:val="-11"/>
          <w:w w:val="95"/>
          <w:vertAlign w:val="baseline"/>
        </w:rPr>
        <w:t> </w:t>
      </w:r>
      <w:r>
        <w:rPr>
          <w:rFonts w:ascii="Bookman Old Style" w:hAnsi="Bookman Old Style"/>
          <w:b w:val="0"/>
          <w:w w:val="95"/>
          <w:vertAlign w:val="baseline"/>
        </w:rPr>
        <w:t>has</w:t>
      </w:r>
      <w:r>
        <w:rPr>
          <w:rFonts w:ascii="Bookman Old Style" w:hAnsi="Bookman Old Style"/>
          <w:b w:val="0"/>
          <w:spacing w:val="-10"/>
          <w:w w:val="95"/>
          <w:vertAlign w:val="baseline"/>
        </w:rPr>
        <w:t> </w:t>
      </w:r>
      <w:r>
        <w:rPr>
          <w:rFonts w:ascii="Bookman Old Style" w:hAnsi="Bookman Old Style"/>
          <w:b w:val="0"/>
          <w:w w:val="95"/>
          <w:vertAlign w:val="baseline"/>
        </w:rPr>
        <w:t>come</w:t>
      </w:r>
      <w:r>
        <w:rPr>
          <w:rFonts w:ascii="Bookman Old Style" w:hAnsi="Bookman Old Style"/>
          <w:b w:val="0"/>
          <w:spacing w:val="-10"/>
          <w:w w:val="95"/>
          <w:vertAlign w:val="baseline"/>
        </w:rPr>
        <w:t> </w:t>
      </w:r>
      <w:r>
        <w:rPr>
          <w:rFonts w:ascii="Bookman Old Style" w:hAnsi="Bookman Old Style"/>
          <w:b w:val="0"/>
          <w:w w:val="95"/>
          <w:vertAlign w:val="baseline"/>
        </w:rPr>
        <w:t>to</w:t>
      </w:r>
      <w:r>
        <w:rPr>
          <w:rFonts w:ascii="Bookman Old Style" w:hAnsi="Bookman Old Style"/>
          <w:b w:val="0"/>
          <w:spacing w:val="-10"/>
          <w:w w:val="95"/>
          <w:vertAlign w:val="baseline"/>
        </w:rPr>
        <w:t> </w:t>
      </w:r>
      <w:r>
        <w:rPr>
          <w:rFonts w:ascii="Bookman Old Style" w:hAnsi="Bookman Old Style"/>
          <w:b w:val="0"/>
          <w:w w:val="95"/>
          <w:vertAlign w:val="baseline"/>
        </w:rPr>
        <w:t>fabrication</w:t>
      </w:r>
      <w:r>
        <w:rPr>
          <w:rFonts w:ascii="Bookman Old Style" w:hAnsi="Bookman Old Style"/>
          <w:b w:val="0"/>
          <w:spacing w:val="-10"/>
          <w:w w:val="95"/>
          <w:vertAlign w:val="baseline"/>
        </w:rPr>
        <w:t> </w:t>
      </w:r>
      <w:r>
        <w:rPr>
          <w:rFonts w:ascii="Bookman Old Style" w:hAnsi="Bookman Old Style"/>
          <w:b w:val="0"/>
          <w:w w:val="95"/>
          <w:vertAlign w:val="baseline"/>
        </w:rPr>
        <w:t>maturity</w:t>
      </w:r>
      <w:r>
        <w:rPr>
          <w:rFonts w:ascii="Bookman Old Style" w:hAnsi="Bookman Old Style"/>
          <w:b w:val="0"/>
          <w:spacing w:val="-10"/>
          <w:w w:val="95"/>
          <w:vertAlign w:val="baseline"/>
        </w:rPr>
        <w:t> </w:t>
      </w:r>
      <w:r>
        <w:rPr>
          <w:rFonts w:ascii="Bookman Old Style" w:hAnsi="Bookman Old Style"/>
          <w:b w:val="0"/>
          <w:w w:val="95"/>
          <w:vertAlign w:val="baseline"/>
        </w:rPr>
        <w:t>after</w:t>
      </w:r>
      <w:r>
        <w:rPr>
          <w:rFonts w:ascii="Bookman Old Style" w:hAnsi="Bookman Old Style"/>
          <w:b w:val="0"/>
          <w:spacing w:val="-10"/>
          <w:w w:val="95"/>
          <w:vertAlign w:val="baseline"/>
        </w:rPr>
        <w:t> </w:t>
      </w:r>
      <w:r>
        <w:rPr>
          <w:rFonts w:ascii="Bookman Old Style" w:hAnsi="Bookman Old Style"/>
          <w:b w:val="0"/>
          <w:w w:val="95"/>
          <w:vertAlign w:val="baseline"/>
        </w:rPr>
        <w:t>more</w:t>
      </w:r>
      <w:r>
        <w:rPr>
          <w:rFonts w:ascii="Bookman Old Style" w:hAnsi="Bookman Old Style"/>
          <w:b w:val="0"/>
          <w:spacing w:val="-10"/>
          <w:w w:val="95"/>
          <w:vertAlign w:val="baseline"/>
        </w:rPr>
        <w:t> </w:t>
      </w:r>
      <w:r>
        <w:rPr>
          <w:rFonts w:ascii="Bookman Old Style" w:hAnsi="Bookman Old Style"/>
          <w:b w:val="0"/>
          <w:w w:val="95"/>
          <w:vertAlign w:val="baseline"/>
        </w:rPr>
        <w:t>than </w:t>
      </w:r>
      <w:r>
        <w:rPr>
          <w:rFonts w:ascii="Bookman Old Style" w:hAnsi="Bookman Old Style"/>
          <w:b w:val="0"/>
          <w:w w:val="85"/>
          <w:vertAlign w:val="baseline"/>
        </w:rPr>
        <w:t>20</w:t>
      </w:r>
      <w:r>
        <w:rPr>
          <w:rFonts w:ascii="Bookman Old Style" w:hAnsi="Bookman Old Style"/>
          <w:b w:val="0"/>
          <w:spacing w:val="-7"/>
          <w:w w:val="85"/>
          <w:vertAlign w:val="baseline"/>
        </w:rPr>
        <w:t> </w:t>
      </w:r>
      <w:r>
        <w:rPr>
          <w:rFonts w:ascii="Bookman Old Style" w:hAnsi="Bookman Old Style"/>
          <w:b w:val="0"/>
          <w:w w:val="85"/>
          <w:vertAlign w:val="baseline"/>
        </w:rPr>
        <w:t>years</w:t>
      </w:r>
      <w:r>
        <w:rPr>
          <w:rFonts w:ascii="Bookman Old Style" w:hAnsi="Bookman Old Style"/>
          <w:b w:val="0"/>
          <w:spacing w:val="-6"/>
          <w:w w:val="85"/>
          <w:vertAlign w:val="baseline"/>
        </w:rPr>
        <w:t> </w:t>
      </w:r>
      <w:r>
        <w:rPr>
          <w:rFonts w:ascii="Bookman Old Style" w:hAnsi="Bookman Old Style"/>
          <w:b w:val="0"/>
          <w:w w:val="85"/>
          <w:vertAlign w:val="baseline"/>
        </w:rPr>
        <w:t>of</w:t>
      </w:r>
      <w:r>
        <w:rPr>
          <w:rFonts w:ascii="Bookman Old Style" w:hAnsi="Bookman Old Style"/>
          <w:b w:val="0"/>
          <w:spacing w:val="-6"/>
          <w:w w:val="85"/>
          <w:vertAlign w:val="baseline"/>
        </w:rPr>
        <w:t> </w:t>
      </w:r>
      <w:r>
        <w:rPr>
          <w:rFonts w:ascii="Bookman Old Style" w:hAnsi="Bookman Old Style"/>
          <w:b w:val="0"/>
          <w:w w:val="85"/>
          <w:vertAlign w:val="baseline"/>
        </w:rPr>
        <w:t>development.</w:t>
      </w:r>
      <w:r>
        <w:rPr>
          <w:rFonts w:ascii="Bookman Old Style" w:hAnsi="Bookman Old Style"/>
          <w:b w:val="0"/>
          <w:spacing w:val="-5"/>
          <w:w w:val="85"/>
          <w:vertAlign w:val="baseline"/>
        </w:rPr>
        <w:t> </w:t>
      </w:r>
      <w:r>
        <w:rPr>
          <w:rFonts w:ascii="Bookman Old Style" w:hAnsi="Bookman Old Style"/>
          <w:b w:val="0"/>
          <w:w w:val="85"/>
          <w:vertAlign w:val="baseline"/>
        </w:rPr>
        <w:t>Companies like</w:t>
      </w:r>
      <w:r>
        <w:rPr>
          <w:rFonts w:ascii="Bookman Old Style" w:hAnsi="Bookman Old Style"/>
          <w:b w:val="0"/>
          <w:spacing w:val="-1"/>
          <w:w w:val="85"/>
          <w:vertAlign w:val="baseline"/>
        </w:rPr>
        <w:t> </w:t>
      </w:r>
      <w:r>
        <w:rPr>
          <w:rFonts w:ascii="Bookman Old Style" w:hAnsi="Bookman Old Style"/>
          <w:b w:val="0"/>
          <w:w w:val="85"/>
          <w:vertAlign w:val="baseline"/>
        </w:rPr>
        <w:t>Sony, Himax</w:t>
      </w:r>
      <w:r>
        <w:rPr>
          <w:rFonts w:ascii="Bookman Old Style" w:hAnsi="Bookman Old Style"/>
          <w:b w:val="0"/>
          <w:spacing w:val="-1"/>
          <w:w w:val="85"/>
          <w:vertAlign w:val="baseline"/>
        </w:rPr>
        <w:t> </w:t>
      </w:r>
      <w:r>
        <w:rPr>
          <w:rFonts w:ascii="Bookman Old Style" w:hAnsi="Bookman Old Style"/>
          <w:b w:val="0"/>
          <w:w w:val="85"/>
          <w:vertAlign w:val="baseline"/>
        </w:rPr>
        <w:t>Dis- plays,</w:t>
      </w:r>
      <w:r>
        <w:rPr>
          <w:rFonts w:ascii="Bookman Old Style" w:hAnsi="Bookman Old Style"/>
          <w:b w:val="0"/>
          <w:spacing w:val="-7"/>
          <w:w w:val="85"/>
          <w:vertAlign w:val="baseline"/>
        </w:rPr>
        <w:t> </w:t>
      </w:r>
      <w:r>
        <w:rPr>
          <w:rFonts w:ascii="Bookman Old Style" w:hAnsi="Bookman Old Style"/>
          <w:b w:val="0"/>
          <w:w w:val="85"/>
          <w:vertAlign w:val="baseline"/>
        </w:rPr>
        <w:t>Compound</w:t>
      </w:r>
      <w:r>
        <w:rPr>
          <w:rFonts w:ascii="Bookman Old Style" w:hAnsi="Bookman Old Style"/>
          <w:b w:val="0"/>
          <w:spacing w:val="-6"/>
          <w:w w:val="85"/>
          <w:vertAlign w:val="baseline"/>
        </w:rPr>
        <w:t> </w:t>
      </w:r>
      <w:r>
        <w:rPr>
          <w:rFonts w:ascii="Bookman Old Style" w:hAnsi="Bookman Old Style"/>
          <w:b w:val="0"/>
          <w:w w:val="85"/>
          <w:vertAlign w:val="baseline"/>
        </w:rPr>
        <w:t>Photonics,</w:t>
      </w:r>
      <w:r>
        <w:rPr>
          <w:rFonts w:ascii="Bookman Old Style" w:hAnsi="Bookman Old Style"/>
          <w:b w:val="0"/>
          <w:spacing w:val="-6"/>
          <w:w w:val="85"/>
          <w:vertAlign w:val="baseline"/>
        </w:rPr>
        <w:t> </w:t>
      </w:r>
      <w:r>
        <w:rPr>
          <w:rFonts w:ascii="Bookman Old Style" w:hAnsi="Bookman Old Style"/>
          <w:b w:val="0"/>
          <w:w w:val="85"/>
          <w:vertAlign w:val="baseline"/>
        </w:rPr>
        <w:t>etc.,</w:t>
      </w:r>
      <w:r>
        <w:rPr>
          <w:rFonts w:ascii="Bookman Old Style" w:hAnsi="Bookman Old Style"/>
          <w:b w:val="0"/>
          <w:spacing w:val="-6"/>
          <w:w w:val="85"/>
          <w:vertAlign w:val="baseline"/>
        </w:rPr>
        <w:t> </w:t>
      </w:r>
      <w:r>
        <w:rPr>
          <w:rFonts w:ascii="Bookman Old Style" w:hAnsi="Bookman Old Style"/>
          <w:b w:val="0"/>
          <w:w w:val="85"/>
          <w:vertAlign w:val="baseline"/>
        </w:rPr>
        <w:t>are</w:t>
      </w:r>
      <w:r>
        <w:rPr>
          <w:rFonts w:ascii="Bookman Old Style" w:hAnsi="Bookman Old Style"/>
          <w:b w:val="0"/>
          <w:spacing w:val="-6"/>
          <w:w w:val="85"/>
          <w:vertAlign w:val="baseline"/>
        </w:rPr>
        <w:t> </w:t>
      </w:r>
      <w:r>
        <w:rPr>
          <w:rFonts w:ascii="Bookman Old Style" w:hAnsi="Bookman Old Style"/>
          <w:b w:val="0"/>
          <w:w w:val="85"/>
          <w:vertAlign w:val="baseline"/>
        </w:rPr>
        <w:t>devoted</w:t>
      </w:r>
      <w:r>
        <w:rPr>
          <w:rFonts w:ascii="Bookman Old Style" w:hAnsi="Bookman Old Style"/>
          <w:b w:val="0"/>
          <w:spacing w:val="-6"/>
          <w:w w:val="85"/>
          <w:vertAlign w:val="baseline"/>
        </w:rPr>
        <w:t> </w:t>
      </w:r>
      <w:r>
        <w:rPr>
          <w:rFonts w:ascii="Bookman Old Style" w:hAnsi="Bookman Old Style"/>
          <w:b w:val="0"/>
          <w:w w:val="85"/>
          <w:vertAlign w:val="baseline"/>
        </w:rPr>
        <w:t>to</w:t>
      </w:r>
      <w:r>
        <w:rPr>
          <w:rFonts w:ascii="Bookman Old Style" w:hAnsi="Bookman Old Style"/>
          <w:b w:val="0"/>
          <w:spacing w:val="-6"/>
          <w:w w:val="85"/>
          <w:vertAlign w:val="baseline"/>
        </w:rPr>
        <w:t> </w:t>
      </w:r>
      <w:r>
        <w:rPr>
          <w:rFonts w:ascii="Bookman Old Style" w:hAnsi="Bookman Old Style"/>
          <w:b w:val="0"/>
          <w:w w:val="85"/>
          <w:vertAlign w:val="baseline"/>
        </w:rPr>
        <w:t>developing </w:t>
      </w:r>
      <w:r>
        <w:rPr>
          <w:rFonts w:ascii="Bookman Old Style" w:hAnsi="Bookman Old Style"/>
          <w:b w:val="0"/>
          <w:w w:val="95"/>
          <w:vertAlign w:val="baseline"/>
        </w:rPr>
        <w:t>LCoS</w:t>
      </w:r>
      <w:r>
        <w:rPr>
          <w:rFonts w:ascii="Bookman Old Style" w:hAnsi="Bookman Old Style"/>
          <w:b w:val="0"/>
          <w:spacing w:val="-3"/>
          <w:w w:val="95"/>
          <w:vertAlign w:val="baseline"/>
        </w:rPr>
        <w:t> </w:t>
      </w:r>
      <w:r>
        <w:rPr>
          <w:rFonts w:ascii="Bookman Old Style" w:hAnsi="Bookman Old Style"/>
          <w:b w:val="0"/>
          <w:w w:val="95"/>
          <w:vertAlign w:val="baseline"/>
        </w:rPr>
        <w:t>based</w:t>
      </w:r>
      <w:r>
        <w:rPr>
          <w:rFonts w:ascii="Bookman Old Style" w:hAnsi="Bookman Old Style"/>
          <w:b w:val="0"/>
          <w:spacing w:val="-3"/>
          <w:w w:val="95"/>
          <w:vertAlign w:val="baseline"/>
        </w:rPr>
        <w:t> </w:t>
      </w:r>
      <w:r>
        <w:rPr>
          <w:rFonts w:ascii="Bookman Old Style" w:hAnsi="Bookman Old Style"/>
          <w:b w:val="0"/>
          <w:w w:val="95"/>
          <w:vertAlign w:val="baseline"/>
        </w:rPr>
        <w:t>light</w:t>
      </w:r>
      <w:r>
        <w:rPr>
          <w:rFonts w:ascii="Bookman Old Style" w:hAnsi="Bookman Old Style"/>
          <w:b w:val="0"/>
          <w:spacing w:val="-3"/>
          <w:w w:val="95"/>
          <w:vertAlign w:val="baseline"/>
        </w:rPr>
        <w:t> </w:t>
      </w:r>
      <w:r>
        <w:rPr>
          <w:rFonts w:ascii="Bookman Old Style" w:hAnsi="Bookman Old Style"/>
          <w:b w:val="0"/>
          <w:w w:val="95"/>
          <w:vertAlign w:val="baseline"/>
        </w:rPr>
        <w:t>engines</w:t>
      </w:r>
      <w:r>
        <w:rPr>
          <w:rFonts w:ascii="Bookman Old Style" w:hAnsi="Bookman Old Style"/>
          <w:b w:val="0"/>
          <w:spacing w:val="-2"/>
          <w:w w:val="95"/>
          <w:vertAlign w:val="baseline"/>
        </w:rPr>
        <w:t> </w:t>
      </w:r>
      <w:r>
        <w:rPr>
          <w:rFonts w:ascii="Bookman Old Style" w:hAnsi="Bookman Old Style"/>
          <w:b w:val="0"/>
          <w:w w:val="95"/>
          <w:vertAlign w:val="baseline"/>
        </w:rPr>
        <w:t>with</w:t>
      </w:r>
      <w:r>
        <w:rPr>
          <w:rFonts w:ascii="Bookman Old Style" w:hAnsi="Bookman Old Style"/>
          <w:b w:val="0"/>
          <w:spacing w:val="-3"/>
          <w:w w:val="95"/>
          <w:vertAlign w:val="baseline"/>
        </w:rPr>
        <w:t> </w:t>
      </w:r>
      <w:r>
        <w:rPr>
          <w:rFonts w:ascii="Bookman Old Style" w:hAnsi="Bookman Old Style"/>
          <w:b w:val="0"/>
          <w:w w:val="95"/>
          <w:vertAlign w:val="baseline"/>
        </w:rPr>
        <w:t>high</w:t>
      </w:r>
      <w:r>
        <w:rPr>
          <w:rFonts w:ascii="Bookman Old Style" w:hAnsi="Bookman Old Style"/>
          <w:b w:val="0"/>
          <w:spacing w:val="-3"/>
          <w:w w:val="95"/>
          <w:vertAlign w:val="baseline"/>
        </w:rPr>
        <w:t> </w:t>
      </w:r>
      <w:r>
        <w:rPr>
          <w:rFonts w:ascii="Bookman Old Style" w:hAnsi="Bookman Old Style"/>
          <w:b w:val="0"/>
          <w:w w:val="95"/>
          <w:vertAlign w:val="baseline"/>
        </w:rPr>
        <w:t>resolution</w:t>
      </w:r>
      <w:r>
        <w:rPr>
          <w:rFonts w:ascii="Bookman Old Style" w:hAnsi="Bookman Old Style"/>
          <w:b w:val="0"/>
          <w:spacing w:val="-3"/>
          <w:w w:val="95"/>
          <w:vertAlign w:val="baseline"/>
        </w:rPr>
        <w:t> </w:t>
      </w:r>
      <w:r>
        <w:rPr>
          <w:rFonts w:ascii="Bookman Old Style" w:hAnsi="Bookman Old Style"/>
          <w:b w:val="0"/>
          <w:w w:val="95"/>
          <w:vertAlign w:val="baseline"/>
        </w:rPr>
        <w:t>for</w:t>
      </w:r>
      <w:r>
        <w:rPr>
          <w:rFonts w:ascii="Bookman Old Style" w:hAnsi="Bookman Old Style"/>
          <w:b w:val="0"/>
          <w:spacing w:val="-3"/>
          <w:w w:val="95"/>
          <w:vertAlign w:val="baseline"/>
        </w:rPr>
        <w:t> </w:t>
      </w:r>
      <w:r>
        <w:rPr>
          <w:rFonts w:ascii="Bookman Old Style" w:hAnsi="Bookman Old Style"/>
          <w:b w:val="0"/>
          <w:w w:val="95"/>
          <w:vertAlign w:val="baseline"/>
        </w:rPr>
        <w:t>AR applications</w:t>
      </w:r>
      <w:r>
        <w:rPr>
          <w:rFonts w:ascii="Bookman Old Style" w:hAnsi="Bookman Old Style"/>
          <w:b w:val="0"/>
          <w:spacing w:val="-13"/>
          <w:w w:val="95"/>
          <w:vertAlign w:val="baseline"/>
        </w:rPr>
        <w:t> </w:t>
      </w:r>
      <w:r>
        <w:rPr>
          <w:rFonts w:ascii="Bookman Old Style" w:hAnsi="Bookman Old Style"/>
          <w:b w:val="0"/>
          <w:w w:val="95"/>
          <w:vertAlign w:val="baseline"/>
        </w:rPr>
        <w:t>and</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total</w:t>
      </w:r>
      <w:r>
        <w:rPr>
          <w:rFonts w:ascii="Bookman Old Style" w:hAnsi="Bookman Old Style"/>
          <w:b w:val="0"/>
          <w:spacing w:val="-12"/>
          <w:w w:val="95"/>
          <w:vertAlign w:val="baseline"/>
        </w:rPr>
        <w:t> </w:t>
      </w:r>
      <w:r>
        <w:rPr>
          <w:rFonts w:ascii="Bookman Old Style" w:hAnsi="Bookman Old Style"/>
          <w:b w:val="0"/>
          <w:w w:val="95"/>
          <w:vertAlign w:val="baseline"/>
        </w:rPr>
        <w:t>volume</w:t>
      </w:r>
      <w:r>
        <w:rPr>
          <w:rFonts w:ascii="Bookman Old Style" w:hAnsi="Bookman Old Style"/>
          <w:b w:val="0"/>
          <w:spacing w:val="-4"/>
          <w:w w:val="95"/>
          <w:vertAlign w:val="baseline"/>
        </w:rPr>
        <w:t> </w:t>
      </w:r>
      <w:r>
        <w:rPr>
          <w:rFonts w:ascii="Bookman Old Style" w:hAnsi="Bookman Old Style"/>
          <w:b w:val="0"/>
          <w:w w:val="95"/>
          <w:vertAlign w:val="baseline"/>
        </w:rPr>
        <w:t>is</w:t>
      </w:r>
      <w:r>
        <w:rPr>
          <w:rFonts w:ascii="Bookman Old Style" w:hAnsi="Bookman Old Style"/>
          <w:b w:val="0"/>
          <w:spacing w:val="-4"/>
          <w:w w:val="95"/>
          <w:vertAlign w:val="baseline"/>
        </w:rPr>
        <w:t> </w:t>
      </w:r>
      <w:r>
        <w:rPr>
          <w:rFonts w:ascii="Bookman Old Style" w:hAnsi="Bookman Old Style"/>
          <w:b w:val="0"/>
          <w:w w:val="95"/>
          <w:vertAlign w:val="baseline"/>
        </w:rPr>
        <w:t>only</w:t>
      </w:r>
      <w:r>
        <w:rPr>
          <w:rFonts w:ascii="Bookman Old Style" w:hAnsi="Bookman Old Style"/>
          <w:b w:val="0"/>
          <w:spacing w:val="-4"/>
          <w:w w:val="95"/>
          <w:vertAlign w:val="baseline"/>
        </w:rPr>
        <w:t> </w:t>
      </w:r>
      <w:r>
        <w:rPr>
          <w:rFonts w:ascii="Bookman Old Style" w:hAnsi="Bookman Old Style"/>
          <w:b w:val="0"/>
          <w:w w:val="95"/>
          <w:vertAlign w:val="baseline"/>
        </w:rPr>
        <w:t>about</w:t>
      </w:r>
      <w:r>
        <w:rPr>
          <w:rFonts w:ascii="Bookman Old Style" w:hAnsi="Bookman Old Style"/>
          <w:b w:val="0"/>
          <w:spacing w:val="-4"/>
          <w:w w:val="95"/>
          <w:vertAlign w:val="baseline"/>
        </w:rPr>
        <w:t> </w:t>
      </w:r>
      <w:r>
        <w:rPr>
          <w:rFonts w:ascii="Bookman Old Style" w:hAnsi="Bookman Old Style"/>
          <w:b w:val="0"/>
          <w:w w:val="95"/>
          <w:vertAlign w:val="baseline"/>
        </w:rPr>
        <w:t>1</w:t>
      </w:r>
      <w:r>
        <w:rPr>
          <w:rFonts w:ascii="Bookman Old Style" w:hAnsi="Bookman Old Style"/>
          <w:b w:val="0"/>
          <w:spacing w:val="-13"/>
          <w:w w:val="95"/>
          <w:vertAlign w:val="baseline"/>
        </w:rPr>
        <w:t> </w:t>
      </w:r>
      <w:r>
        <w:rPr>
          <w:rFonts w:ascii="Bookman Old Style" w:hAnsi="Bookman Old Style"/>
          <w:b w:val="0"/>
          <w:w w:val="95"/>
          <w:vertAlign w:val="baseline"/>
        </w:rPr>
        <w:t>cm</w:t>
      </w:r>
      <w:r>
        <w:rPr>
          <w:rFonts w:ascii="Bookman Old Style" w:hAnsi="Bookman Old Style"/>
          <w:b w:val="0"/>
          <w:w w:val="95"/>
          <w:vertAlign w:val="superscript"/>
        </w:rPr>
        <w:t>3</w:t>
      </w:r>
      <w:r>
        <w:rPr>
          <w:rFonts w:ascii="Bookman Old Style" w:hAnsi="Bookman Old Style"/>
          <w:b w:val="0"/>
          <w:w w:val="95"/>
          <w:vertAlign w:val="baseline"/>
        </w:rPr>
        <w:t> </w:t>
      </w:r>
      <w:r>
        <w:rPr>
          <w:rFonts w:ascii="Bookman Old Style" w:hAnsi="Bookman Old Style"/>
          <w:b w:val="0"/>
          <w:spacing w:val="-2"/>
          <w:w w:val="85"/>
          <w:vertAlign w:val="baseline"/>
        </w:rPr>
        <w:t>including</w:t>
      </w:r>
      <w:r>
        <w:rPr>
          <w:rFonts w:ascii="Bookman Old Style" w:hAnsi="Bookman Old Style"/>
          <w:b w:val="0"/>
          <w:spacing w:val="-5"/>
          <w:w w:val="85"/>
          <w:vertAlign w:val="baseline"/>
        </w:rPr>
        <w:t> </w:t>
      </w:r>
      <w:r>
        <w:rPr>
          <w:rFonts w:ascii="Bookman Old Style" w:hAnsi="Bookman Old Style"/>
          <w:b w:val="0"/>
          <w:spacing w:val="-2"/>
          <w:w w:val="85"/>
          <w:vertAlign w:val="baseline"/>
        </w:rPr>
        <w:t>the</w:t>
      </w:r>
      <w:r>
        <w:rPr>
          <w:rFonts w:ascii="Bookman Old Style" w:hAnsi="Bookman Old Style"/>
          <w:b w:val="0"/>
          <w:spacing w:val="-4"/>
          <w:w w:val="85"/>
          <w:vertAlign w:val="baseline"/>
        </w:rPr>
        <w:t> </w:t>
      </w:r>
      <w:r>
        <w:rPr>
          <w:rFonts w:ascii="Bookman Old Style" w:hAnsi="Bookman Old Style"/>
          <w:b w:val="0"/>
          <w:spacing w:val="-2"/>
          <w:w w:val="85"/>
          <w:vertAlign w:val="baseline"/>
        </w:rPr>
        <w:t>illumination</w:t>
      </w:r>
      <w:r>
        <w:rPr>
          <w:rFonts w:ascii="Bookman Old Style" w:hAnsi="Bookman Old Style"/>
          <w:b w:val="0"/>
          <w:spacing w:val="-4"/>
          <w:w w:val="85"/>
          <w:vertAlign w:val="baseline"/>
        </w:rPr>
        <w:t> </w:t>
      </w:r>
      <w:r>
        <w:rPr>
          <w:rFonts w:ascii="Bookman Old Style" w:hAnsi="Bookman Old Style"/>
          <w:b w:val="0"/>
          <w:spacing w:val="-2"/>
          <w:w w:val="85"/>
          <w:vertAlign w:val="baseline"/>
        </w:rPr>
        <w:t>optics</w:t>
      </w:r>
      <w:hyperlink w:history="true" w:anchor="_bookmark36">
        <w:r>
          <w:rPr>
            <w:rFonts w:ascii="Bookman Old Style" w:hAnsi="Bookman Old Style"/>
            <w:b w:val="0"/>
            <w:color w:val="0000FF"/>
            <w:spacing w:val="-2"/>
            <w:w w:val="85"/>
            <w:vertAlign w:val="superscript"/>
          </w:rPr>
          <w:t>15</w:t>
        </w:r>
      </w:hyperlink>
      <w:r>
        <w:rPr>
          <w:rFonts w:ascii="Bookman Old Style" w:hAnsi="Bookman Old Style"/>
          <w:b w:val="0"/>
          <w:spacing w:val="-2"/>
          <w:w w:val="85"/>
          <w:vertAlign w:val="superscript"/>
        </w:rPr>
        <w:t>,</w:t>
      </w:r>
      <w:hyperlink w:history="true" w:anchor="_bookmark121">
        <w:r>
          <w:rPr>
            <w:rFonts w:ascii="Bookman Old Style" w:hAnsi="Bookman Old Style"/>
            <w:b w:val="0"/>
            <w:color w:val="0000FF"/>
            <w:spacing w:val="-2"/>
            <w:w w:val="85"/>
            <w:vertAlign w:val="superscript"/>
          </w:rPr>
          <w:t>116</w:t>
        </w:r>
      </w:hyperlink>
      <w:r>
        <w:rPr>
          <w:rFonts w:ascii="Bookman Old Style" w:hAnsi="Bookman Old Style"/>
          <w:b w:val="0"/>
          <w:spacing w:val="-2"/>
          <w:w w:val="85"/>
          <w:vertAlign w:val="baseline"/>
        </w:rPr>
        <w:t>.</w:t>
      </w:r>
      <w:r>
        <w:rPr>
          <w:rFonts w:ascii="Bookman Old Style" w:hAnsi="Bookman Old Style"/>
          <w:b w:val="0"/>
          <w:spacing w:val="-4"/>
          <w:w w:val="85"/>
          <w:vertAlign w:val="baseline"/>
        </w:rPr>
        <w:t> </w:t>
      </w:r>
      <w:r>
        <w:rPr>
          <w:rFonts w:ascii="Bookman Old Style" w:hAnsi="Bookman Old Style"/>
          <w:b w:val="0"/>
          <w:spacing w:val="-2"/>
          <w:w w:val="85"/>
          <w:vertAlign w:val="baseline"/>
        </w:rPr>
        <w:t>As</w:t>
      </w:r>
      <w:r>
        <w:rPr>
          <w:rFonts w:ascii="Bookman Old Style" w:hAnsi="Bookman Old Style"/>
          <w:b w:val="0"/>
          <w:spacing w:val="-4"/>
          <w:w w:val="85"/>
          <w:vertAlign w:val="baseline"/>
        </w:rPr>
        <w:t> </w:t>
      </w:r>
      <w:r>
        <w:rPr>
          <w:rFonts w:ascii="Bookman Old Style" w:hAnsi="Bookman Old Style"/>
          <w:b w:val="0"/>
          <w:spacing w:val="-2"/>
          <w:w w:val="85"/>
          <w:vertAlign w:val="baseline"/>
        </w:rPr>
        <w:t>shown</w:t>
      </w:r>
      <w:r>
        <w:rPr>
          <w:rFonts w:ascii="Bookman Old Style" w:hAnsi="Bookman Old Style"/>
          <w:b w:val="0"/>
          <w:spacing w:val="-4"/>
          <w:w w:val="85"/>
          <w:vertAlign w:val="baseline"/>
        </w:rPr>
        <w:t> </w:t>
      </w:r>
      <w:r>
        <w:rPr>
          <w:rFonts w:ascii="Bookman Old Style" w:hAnsi="Bookman Old Style"/>
          <w:b w:val="0"/>
          <w:spacing w:val="-2"/>
          <w:w w:val="85"/>
          <w:vertAlign w:val="baseline"/>
        </w:rPr>
        <w:t>in</w:t>
      </w:r>
      <w:r>
        <w:rPr>
          <w:rFonts w:ascii="Bookman Old Style" w:hAnsi="Bookman Old Style"/>
          <w:b w:val="0"/>
          <w:spacing w:val="-4"/>
          <w:w w:val="85"/>
          <w:vertAlign w:val="baseline"/>
        </w:rPr>
        <w:t> </w:t>
      </w:r>
      <w:r>
        <w:rPr>
          <w:rFonts w:ascii="Bookman Old Style" w:hAnsi="Bookman Old Style"/>
          <w:b w:val="0"/>
          <w:spacing w:val="-2"/>
          <w:w w:val="85"/>
          <w:vertAlign w:val="baseline"/>
        </w:rPr>
        <w:t>Fig.</w:t>
      </w:r>
      <w:r>
        <w:rPr>
          <w:rFonts w:ascii="Bookman Old Style" w:hAnsi="Bookman Old Style"/>
          <w:b w:val="0"/>
          <w:spacing w:val="-4"/>
          <w:w w:val="85"/>
          <w:vertAlign w:val="baseline"/>
        </w:rPr>
        <w:t> </w:t>
      </w:r>
      <w:hyperlink w:history="true" w:anchor="_bookmark6">
        <w:r>
          <w:rPr>
            <w:rFonts w:ascii="Bookman Old Style" w:hAnsi="Bookman Old Style"/>
            <w:b w:val="0"/>
            <w:color w:val="0000FF"/>
            <w:spacing w:val="-2"/>
            <w:w w:val="85"/>
            <w:vertAlign w:val="baseline"/>
          </w:rPr>
          <w:t>6</w:t>
        </w:r>
      </w:hyperlink>
      <w:r>
        <w:rPr>
          <w:rFonts w:ascii="Bookman Old Style" w:hAnsi="Bookman Old Style"/>
          <w:b w:val="0"/>
          <w:spacing w:val="-2"/>
          <w:w w:val="85"/>
          <w:vertAlign w:val="baseline"/>
        </w:rPr>
        <w:t>,</w:t>
      </w:r>
      <w:r>
        <w:rPr>
          <w:rFonts w:ascii="Bookman Old Style" w:hAnsi="Bookman Old Style"/>
          <w:b w:val="0"/>
          <w:spacing w:val="-4"/>
          <w:w w:val="85"/>
          <w:vertAlign w:val="baseline"/>
        </w:rPr>
        <w:t> </w:t>
      </w:r>
      <w:r>
        <w:rPr>
          <w:rFonts w:ascii="Bookman Old Style" w:hAnsi="Bookman Old Style"/>
          <w:b w:val="0"/>
          <w:spacing w:val="-2"/>
          <w:w w:val="85"/>
          <w:vertAlign w:val="baseline"/>
        </w:rPr>
        <w:t>an amplitude</w:t>
      </w:r>
      <w:r>
        <w:rPr>
          <w:rFonts w:ascii="Bookman Old Style" w:hAnsi="Bookman Old Style"/>
          <w:b w:val="0"/>
          <w:spacing w:val="-5"/>
          <w:w w:val="85"/>
          <w:vertAlign w:val="baseline"/>
        </w:rPr>
        <w:t> </w:t>
      </w:r>
      <w:r>
        <w:rPr>
          <w:rFonts w:ascii="Bookman Old Style" w:hAnsi="Bookman Old Style"/>
          <w:b w:val="0"/>
          <w:spacing w:val="-2"/>
          <w:w w:val="85"/>
          <w:vertAlign w:val="baseline"/>
        </w:rPr>
        <w:t>LCoS</w:t>
      </w:r>
      <w:r>
        <w:rPr>
          <w:rFonts w:ascii="Bookman Old Style" w:hAnsi="Bookman Old Style"/>
          <w:b w:val="0"/>
          <w:spacing w:val="-4"/>
          <w:w w:val="85"/>
          <w:vertAlign w:val="baseline"/>
        </w:rPr>
        <w:t> </w:t>
      </w:r>
      <w:r>
        <w:rPr>
          <w:rFonts w:ascii="Bookman Old Style" w:hAnsi="Bookman Old Style"/>
          <w:b w:val="0"/>
          <w:spacing w:val="-2"/>
          <w:w w:val="85"/>
          <w:vertAlign w:val="baseline"/>
        </w:rPr>
        <w:t>has</w:t>
      </w:r>
      <w:r>
        <w:rPr>
          <w:rFonts w:ascii="Bookman Old Style" w:hAnsi="Bookman Old Style"/>
          <w:b w:val="0"/>
          <w:spacing w:val="-4"/>
          <w:w w:val="85"/>
          <w:vertAlign w:val="baseline"/>
        </w:rPr>
        <w:t> </w:t>
      </w:r>
      <w:r>
        <w:rPr>
          <w:rFonts w:ascii="Bookman Old Style" w:hAnsi="Bookman Old Style"/>
          <w:b w:val="0"/>
          <w:spacing w:val="-2"/>
          <w:w w:val="85"/>
          <w:vertAlign w:val="baseline"/>
        </w:rPr>
        <w:t>been</w:t>
      </w:r>
      <w:r>
        <w:rPr>
          <w:rFonts w:ascii="Bookman Old Style" w:hAnsi="Bookman Old Style"/>
          <w:b w:val="0"/>
          <w:spacing w:val="-3"/>
          <w:w w:val="85"/>
          <w:vertAlign w:val="baseline"/>
        </w:rPr>
        <w:t> </w:t>
      </w:r>
      <w:r>
        <w:rPr>
          <w:rFonts w:ascii="Bookman Old Style" w:hAnsi="Bookman Old Style"/>
          <w:b w:val="0"/>
          <w:spacing w:val="-2"/>
          <w:w w:val="85"/>
          <w:vertAlign w:val="baseline"/>
        </w:rPr>
        <w:t>integrated</w:t>
      </w:r>
      <w:r>
        <w:rPr>
          <w:rFonts w:ascii="Bookman Old Style" w:hAnsi="Bookman Old Style"/>
          <w:b w:val="0"/>
          <w:spacing w:val="-4"/>
          <w:w w:val="85"/>
          <w:vertAlign w:val="baseline"/>
        </w:rPr>
        <w:t> </w:t>
      </w:r>
      <w:r>
        <w:rPr>
          <w:rFonts w:ascii="Bookman Old Style" w:hAnsi="Bookman Old Style"/>
          <w:b w:val="0"/>
          <w:spacing w:val="-2"/>
          <w:w w:val="85"/>
          <w:vertAlign w:val="baseline"/>
        </w:rPr>
        <w:t>into</w:t>
      </w:r>
      <w:r>
        <w:rPr>
          <w:rFonts w:ascii="Bookman Old Style" w:hAnsi="Bookman Old Style"/>
          <w:b w:val="0"/>
          <w:spacing w:val="-3"/>
          <w:w w:val="85"/>
          <w:vertAlign w:val="baseline"/>
        </w:rPr>
        <w:t> </w:t>
      </w:r>
      <w:r>
        <w:rPr>
          <w:rFonts w:ascii="Bookman Old Style" w:hAnsi="Bookman Old Style"/>
          <w:b w:val="0"/>
          <w:spacing w:val="-2"/>
          <w:w w:val="85"/>
          <w:vertAlign w:val="baseline"/>
        </w:rPr>
        <w:t>several</w:t>
      </w:r>
      <w:r>
        <w:rPr>
          <w:rFonts w:ascii="Bookman Old Style" w:hAnsi="Bookman Old Style"/>
          <w:b w:val="0"/>
          <w:spacing w:val="-5"/>
          <w:w w:val="85"/>
          <w:vertAlign w:val="baseline"/>
        </w:rPr>
        <w:t> </w:t>
      </w:r>
      <w:r>
        <w:rPr>
          <w:rFonts w:ascii="Bookman Old Style" w:hAnsi="Bookman Old Style"/>
          <w:b w:val="0"/>
          <w:spacing w:val="-2"/>
          <w:w w:val="85"/>
          <w:vertAlign w:val="baseline"/>
        </w:rPr>
        <w:t>types</w:t>
      </w:r>
      <w:r>
        <w:rPr>
          <w:rFonts w:ascii="Bookman Old Style" w:hAnsi="Bookman Old Style"/>
          <w:b w:val="0"/>
          <w:spacing w:val="-3"/>
          <w:w w:val="85"/>
          <w:vertAlign w:val="baseline"/>
        </w:rPr>
        <w:t> </w:t>
      </w:r>
      <w:r>
        <w:rPr>
          <w:rFonts w:ascii="Bookman Old Style" w:hAnsi="Bookman Old Style"/>
          <w:b w:val="0"/>
          <w:spacing w:val="-2"/>
          <w:w w:val="85"/>
          <w:vertAlign w:val="baseline"/>
        </w:rPr>
        <w:t>of</w:t>
      </w:r>
      <w:r>
        <w:rPr>
          <w:rFonts w:ascii="Bookman Old Style" w:hAnsi="Bookman Old Style"/>
          <w:b w:val="0"/>
          <w:spacing w:val="-4"/>
          <w:w w:val="85"/>
          <w:vertAlign w:val="baseline"/>
        </w:rPr>
        <w:t> </w:t>
      </w:r>
      <w:r>
        <w:rPr>
          <w:rFonts w:ascii="Bookman Old Style" w:hAnsi="Bookman Old Style"/>
          <w:b w:val="0"/>
          <w:spacing w:val="-2"/>
          <w:w w:val="85"/>
          <w:vertAlign w:val="baseline"/>
        </w:rPr>
        <w:t>AR </w:t>
      </w:r>
      <w:r>
        <w:rPr>
          <w:rFonts w:ascii="Bookman Old Style" w:hAnsi="Bookman Old Style"/>
          <w:b w:val="0"/>
          <w:spacing w:val="-4"/>
          <w:w w:val="85"/>
          <w:vertAlign w:val="baseline"/>
        </w:rPr>
        <w:t>systems.</w:t>
      </w:r>
      <w:r>
        <w:rPr>
          <w:rFonts w:ascii="Bookman Old Style" w:hAnsi="Bookman Old Style"/>
          <w:b w:val="0"/>
          <w:spacing w:val="-6"/>
          <w:vertAlign w:val="baseline"/>
        </w:rPr>
        <w:t> </w:t>
      </w:r>
      <w:r>
        <w:rPr>
          <w:rFonts w:ascii="Bookman Old Style" w:hAnsi="Bookman Old Style"/>
          <w:b w:val="0"/>
          <w:spacing w:val="-4"/>
          <w:w w:val="85"/>
          <w:vertAlign w:val="baseline"/>
        </w:rPr>
        <w:t>For</w:t>
      </w:r>
      <w:r>
        <w:rPr>
          <w:rFonts w:ascii="Bookman Old Style" w:hAnsi="Bookman Old Style"/>
          <w:b w:val="0"/>
          <w:spacing w:val="-6"/>
          <w:vertAlign w:val="baseline"/>
        </w:rPr>
        <w:t> </w:t>
      </w:r>
      <w:r>
        <w:rPr>
          <w:rFonts w:ascii="Bookman Old Style" w:hAnsi="Bookman Old Style"/>
          <w:b w:val="0"/>
          <w:spacing w:val="-4"/>
          <w:w w:val="85"/>
          <w:vertAlign w:val="baseline"/>
        </w:rPr>
        <w:t>example,</w:t>
      </w:r>
      <w:r>
        <w:rPr>
          <w:rFonts w:ascii="Bookman Old Style" w:hAnsi="Bookman Old Style"/>
          <w:b w:val="0"/>
          <w:spacing w:val="-6"/>
          <w:vertAlign w:val="baseline"/>
        </w:rPr>
        <w:t> </w:t>
      </w:r>
      <w:r>
        <w:rPr>
          <w:rFonts w:ascii="Bookman Old Style" w:hAnsi="Bookman Old Style"/>
          <w:b w:val="0"/>
          <w:spacing w:val="-4"/>
          <w:w w:val="85"/>
          <w:vertAlign w:val="baseline"/>
        </w:rPr>
        <w:t>Google</w:t>
      </w:r>
      <w:r>
        <w:rPr>
          <w:rFonts w:ascii="Bookman Old Style" w:hAnsi="Bookman Old Style"/>
          <w:b w:val="0"/>
          <w:spacing w:val="-6"/>
          <w:vertAlign w:val="baseline"/>
        </w:rPr>
        <w:t> </w:t>
      </w:r>
      <w:r>
        <w:rPr>
          <w:rFonts w:ascii="Bookman Old Style" w:hAnsi="Bookman Old Style"/>
          <w:b w:val="0"/>
          <w:spacing w:val="-4"/>
          <w:w w:val="85"/>
          <w:vertAlign w:val="baseline"/>
        </w:rPr>
        <w:t>Glass</w:t>
      </w:r>
      <w:r>
        <w:rPr>
          <w:rFonts w:ascii="Bookman Old Style" w:hAnsi="Bookman Old Style"/>
          <w:b w:val="0"/>
          <w:spacing w:val="-6"/>
          <w:vertAlign w:val="baseline"/>
        </w:rPr>
        <w:t> </w:t>
      </w:r>
      <w:r>
        <w:rPr>
          <w:rFonts w:ascii="Bookman Old Style" w:hAnsi="Bookman Old Style"/>
          <w:b w:val="0"/>
          <w:spacing w:val="-4"/>
          <w:w w:val="85"/>
          <w:vertAlign w:val="baseline"/>
        </w:rPr>
        <w:t>adopts</w:t>
      </w:r>
      <w:r>
        <w:rPr>
          <w:rFonts w:ascii="Bookman Old Style" w:hAnsi="Bookman Old Style"/>
          <w:b w:val="0"/>
          <w:spacing w:val="-6"/>
          <w:vertAlign w:val="baseline"/>
        </w:rPr>
        <w:t> </w:t>
      </w:r>
      <w:r>
        <w:rPr>
          <w:rFonts w:ascii="Bookman Old Style" w:hAnsi="Bookman Old Style"/>
          <w:b w:val="0"/>
          <w:spacing w:val="-4"/>
          <w:w w:val="85"/>
          <w:vertAlign w:val="baseline"/>
        </w:rPr>
        <w:t>a</w:t>
      </w:r>
      <w:r>
        <w:rPr>
          <w:rFonts w:ascii="Bookman Old Style" w:hAnsi="Bookman Old Style"/>
          <w:b w:val="0"/>
          <w:spacing w:val="-6"/>
          <w:vertAlign w:val="baseline"/>
        </w:rPr>
        <w:t> </w:t>
      </w:r>
      <w:r>
        <w:rPr>
          <w:rFonts w:ascii="Bookman Old Style" w:hAnsi="Bookman Old Style"/>
          <w:b w:val="0"/>
          <w:spacing w:val="-4"/>
          <w:w w:val="85"/>
          <w:vertAlign w:val="baseline"/>
        </w:rPr>
        <w:t>traditional</w:t>
      </w:r>
      <w:r>
        <w:rPr>
          <w:rFonts w:ascii="Bookman Old Style" w:hAnsi="Bookman Old Style"/>
          <w:b w:val="0"/>
          <w:spacing w:val="-5"/>
          <w:vertAlign w:val="baseline"/>
        </w:rPr>
        <w:t> </w:t>
      </w:r>
      <w:r>
        <w:rPr>
          <w:rFonts w:ascii="Bookman Old Style" w:hAnsi="Bookman Old Style"/>
          <w:b w:val="0"/>
          <w:spacing w:val="-4"/>
          <w:w w:val="85"/>
          <w:vertAlign w:val="baseline"/>
        </w:rPr>
        <w:t>PBS </w:t>
      </w:r>
      <w:r>
        <w:rPr>
          <w:rFonts w:ascii="Bookman Old Style" w:hAnsi="Bookman Old Style"/>
          <w:b w:val="0"/>
          <w:w w:val="90"/>
          <w:vertAlign w:val="baseline"/>
        </w:rPr>
        <w:t>as</w:t>
      </w:r>
      <w:r>
        <w:rPr>
          <w:rFonts w:ascii="Bookman Old Style" w:hAnsi="Bookman Old Style"/>
          <w:b w:val="0"/>
          <w:spacing w:val="-10"/>
          <w:w w:val="90"/>
          <w:vertAlign w:val="baseline"/>
        </w:rPr>
        <w:t> </w:t>
      </w:r>
      <w:r>
        <w:rPr>
          <w:rFonts w:ascii="Bookman Old Style" w:hAnsi="Bookman Old Style"/>
          <w:b w:val="0"/>
          <w:w w:val="90"/>
          <w:vertAlign w:val="baseline"/>
        </w:rPr>
        <w:t>optical</w:t>
      </w:r>
      <w:r>
        <w:rPr>
          <w:rFonts w:ascii="Bookman Old Style" w:hAnsi="Bookman Old Style"/>
          <w:b w:val="0"/>
          <w:spacing w:val="-9"/>
          <w:w w:val="90"/>
          <w:vertAlign w:val="baseline"/>
        </w:rPr>
        <w:t> </w:t>
      </w:r>
      <w:r>
        <w:rPr>
          <w:rFonts w:ascii="Bookman Old Style" w:hAnsi="Bookman Old Style"/>
          <w:b w:val="0"/>
          <w:w w:val="90"/>
          <w:vertAlign w:val="baseline"/>
        </w:rPr>
        <w:t>combiner</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utilizes</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Field</w:t>
      </w:r>
      <w:r>
        <w:rPr>
          <w:rFonts w:ascii="Bookman Old Style" w:hAnsi="Bookman Old Style"/>
          <w:b w:val="0"/>
          <w:spacing w:val="-9"/>
          <w:w w:val="90"/>
          <w:vertAlign w:val="baseline"/>
        </w:rPr>
        <w:t> </w:t>
      </w:r>
      <w:r>
        <w:rPr>
          <w:rFonts w:ascii="Bookman Old Style" w:hAnsi="Bookman Old Style"/>
          <w:b w:val="0"/>
          <w:w w:val="90"/>
          <w:vertAlign w:val="baseline"/>
        </w:rPr>
        <w:t>Sequential</w:t>
      </w:r>
      <w:r>
        <w:rPr>
          <w:rFonts w:ascii="Bookman Old Style" w:hAnsi="Bookman Old Style"/>
          <w:b w:val="0"/>
          <w:spacing w:val="-9"/>
          <w:w w:val="90"/>
          <w:vertAlign w:val="baseline"/>
        </w:rPr>
        <w:t> </w:t>
      </w:r>
      <w:r>
        <w:rPr>
          <w:rFonts w:ascii="Bookman Old Style" w:hAnsi="Bookman Old Style"/>
          <w:b w:val="0"/>
          <w:w w:val="90"/>
          <w:vertAlign w:val="baseline"/>
        </w:rPr>
        <w:t>Color </w:t>
      </w:r>
      <w:r>
        <w:rPr>
          <w:rFonts w:ascii="Bookman Old Style" w:hAnsi="Bookman Old Style"/>
          <w:b w:val="0"/>
          <w:w w:val="85"/>
          <w:vertAlign w:val="baseline"/>
        </w:rPr>
        <w:t>(FSC)</w:t>
      </w:r>
      <w:r>
        <w:rPr>
          <w:rFonts w:ascii="Bookman Old Style" w:hAnsi="Bookman Old Style"/>
          <w:b w:val="0"/>
          <w:spacing w:val="-7"/>
          <w:w w:val="85"/>
          <w:vertAlign w:val="baseline"/>
        </w:rPr>
        <w:t> </w:t>
      </w:r>
      <w:r>
        <w:rPr>
          <w:rFonts w:ascii="Bookman Old Style" w:hAnsi="Bookman Old Style"/>
          <w:b w:val="0"/>
          <w:w w:val="85"/>
          <w:vertAlign w:val="baseline"/>
        </w:rPr>
        <w:t>LCoS</w:t>
      </w:r>
      <w:r>
        <w:rPr>
          <w:rFonts w:ascii="Bookman Old Style" w:hAnsi="Bookman Old Style"/>
          <w:b w:val="0"/>
          <w:spacing w:val="-6"/>
          <w:w w:val="85"/>
          <w:vertAlign w:val="baseline"/>
        </w:rPr>
        <w:t> </w:t>
      </w:r>
      <w:r>
        <w:rPr>
          <w:rFonts w:ascii="Bookman Old Style" w:hAnsi="Bookman Old Style"/>
          <w:b w:val="0"/>
          <w:w w:val="85"/>
          <w:vertAlign w:val="baseline"/>
        </w:rPr>
        <w:t>with</w:t>
      </w:r>
      <w:r>
        <w:rPr>
          <w:rFonts w:ascii="Bookman Old Style" w:hAnsi="Bookman Old Style"/>
          <w:b w:val="0"/>
          <w:spacing w:val="-6"/>
          <w:w w:val="85"/>
          <w:vertAlign w:val="baseline"/>
        </w:rPr>
        <w:t> </w:t>
      </w:r>
      <w:r>
        <w:rPr>
          <w:rFonts w:ascii="Bookman Old Style" w:hAnsi="Bookman Old Style"/>
          <w:b w:val="0"/>
          <w:w w:val="85"/>
          <w:vertAlign w:val="baseline"/>
        </w:rPr>
        <w:t>resolution</w:t>
      </w:r>
      <w:r>
        <w:rPr>
          <w:rFonts w:ascii="Bookman Old Style" w:hAnsi="Bookman Old Style"/>
          <w:b w:val="0"/>
          <w:spacing w:val="-6"/>
          <w:w w:val="85"/>
          <w:vertAlign w:val="baseline"/>
        </w:rPr>
        <w:t> </w:t>
      </w:r>
      <w:r>
        <w:rPr>
          <w:rFonts w:ascii="Bookman Old Style" w:hAnsi="Bookman Old Style"/>
          <w:b w:val="0"/>
          <w:w w:val="85"/>
          <w:vertAlign w:val="baseline"/>
        </w:rPr>
        <w:t>of</w:t>
      </w:r>
      <w:r>
        <w:rPr>
          <w:rFonts w:ascii="Bookman Old Style" w:hAnsi="Bookman Old Style"/>
          <w:b w:val="0"/>
          <w:spacing w:val="-4"/>
          <w:w w:val="85"/>
          <w:vertAlign w:val="baseline"/>
        </w:rPr>
        <w:t> </w:t>
      </w:r>
      <w:r>
        <w:rPr>
          <w:rFonts w:ascii="Bookman Old Style" w:hAnsi="Bookman Old Style"/>
          <w:b w:val="0"/>
          <w:w w:val="85"/>
          <w:vertAlign w:val="baseline"/>
        </w:rPr>
        <w:t>640</w:t>
      </w:r>
      <w:r>
        <w:rPr>
          <w:rFonts w:ascii="Bookman Old Style" w:hAnsi="Bookman Old Style"/>
          <w:b w:val="0"/>
          <w:spacing w:val="-6"/>
          <w:w w:val="85"/>
          <w:vertAlign w:val="baseline"/>
        </w:rPr>
        <w:t> </w:t>
      </w:r>
      <w:r>
        <w:rPr>
          <w:rFonts w:ascii="Bookman Old Style" w:hAnsi="Bookman Old Style"/>
          <w:b w:val="0"/>
          <w:w w:val="85"/>
          <w:vertAlign w:val="baseline"/>
        </w:rPr>
        <w:t>×</w:t>
      </w:r>
      <w:r>
        <w:rPr>
          <w:rFonts w:ascii="Bookman Old Style" w:hAnsi="Bookman Old Style"/>
          <w:b w:val="0"/>
          <w:spacing w:val="-6"/>
          <w:w w:val="85"/>
          <w:vertAlign w:val="baseline"/>
        </w:rPr>
        <w:t> </w:t>
      </w:r>
      <w:r>
        <w:rPr>
          <w:rFonts w:ascii="Bookman Old Style" w:hAnsi="Bookman Old Style"/>
          <w:b w:val="0"/>
          <w:w w:val="85"/>
          <w:vertAlign w:val="baseline"/>
        </w:rPr>
        <w:t>360 as its light</w:t>
      </w:r>
      <w:r>
        <w:rPr>
          <w:rFonts w:ascii="Bookman Old Style" w:hAnsi="Bookman Old Style"/>
          <w:b w:val="0"/>
          <w:spacing w:val="-1"/>
          <w:w w:val="85"/>
          <w:vertAlign w:val="baseline"/>
        </w:rPr>
        <w:t> </w:t>
      </w:r>
      <w:r>
        <w:rPr>
          <w:rFonts w:ascii="Bookman Old Style" w:hAnsi="Bookman Old Style"/>
          <w:b w:val="0"/>
          <w:w w:val="85"/>
          <w:vertAlign w:val="baseline"/>
        </w:rPr>
        <w:t>engine. </w:t>
      </w:r>
      <w:r>
        <w:rPr>
          <w:rFonts w:ascii="Bookman Old Style" w:hAnsi="Bookman Old Style"/>
          <w:b w:val="0"/>
          <w:w w:val="95"/>
          <w:vertAlign w:val="baseline"/>
        </w:rPr>
        <w:t>The</w:t>
      </w:r>
      <w:r>
        <w:rPr>
          <w:rFonts w:ascii="Bookman Old Style" w:hAnsi="Bookman Old Style"/>
          <w:b w:val="0"/>
          <w:spacing w:val="-4"/>
          <w:w w:val="95"/>
          <w:vertAlign w:val="baseline"/>
        </w:rPr>
        <w:t> </w:t>
      </w:r>
      <w:r>
        <w:rPr>
          <w:rFonts w:ascii="Bookman Old Style" w:hAnsi="Bookman Old Style"/>
          <w:b w:val="0"/>
          <w:w w:val="95"/>
          <w:vertAlign w:val="baseline"/>
        </w:rPr>
        <w:t>combiner</w:t>
      </w:r>
      <w:r>
        <w:rPr>
          <w:rFonts w:ascii="Bookman Old Style" w:hAnsi="Bookman Old Style"/>
          <w:b w:val="0"/>
          <w:spacing w:val="-4"/>
          <w:w w:val="95"/>
          <w:vertAlign w:val="baseline"/>
        </w:rPr>
        <w:t> </w:t>
      </w:r>
      <w:r>
        <w:rPr>
          <w:rFonts w:ascii="Bookman Old Style" w:hAnsi="Bookman Old Style"/>
          <w:b w:val="0"/>
          <w:w w:val="95"/>
          <w:vertAlign w:val="baseline"/>
        </w:rPr>
        <w:t>designs</w:t>
      </w:r>
      <w:r>
        <w:rPr>
          <w:rFonts w:ascii="Bookman Old Style" w:hAnsi="Bookman Old Style"/>
          <w:b w:val="0"/>
          <w:spacing w:val="-4"/>
          <w:w w:val="95"/>
          <w:vertAlign w:val="baseline"/>
        </w:rPr>
        <w:t> </w:t>
      </w:r>
      <w:r>
        <w:rPr>
          <w:rFonts w:ascii="Bookman Old Style" w:hAnsi="Bookman Old Style"/>
          <w:b w:val="0"/>
          <w:w w:val="95"/>
          <w:vertAlign w:val="baseline"/>
        </w:rPr>
        <w:t>used</w:t>
      </w:r>
      <w:r>
        <w:rPr>
          <w:rFonts w:ascii="Bookman Old Style" w:hAnsi="Bookman Old Style"/>
          <w:b w:val="0"/>
          <w:spacing w:val="-5"/>
          <w:w w:val="95"/>
          <w:vertAlign w:val="baseline"/>
        </w:rPr>
        <w:t> </w:t>
      </w:r>
      <w:r>
        <w:rPr>
          <w:rFonts w:ascii="Bookman Old Style" w:hAnsi="Bookman Old Style"/>
          <w:b w:val="0"/>
          <w:w w:val="95"/>
          <w:vertAlign w:val="baseline"/>
        </w:rPr>
        <w:t>in</w:t>
      </w:r>
      <w:r>
        <w:rPr>
          <w:rFonts w:ascii="Bookman Old Style" w:hAnsi="Bookman Old Style"/>
          <w:b w:val="0"/>
          <w:spacing w:val="-4"/>
          <w:w w:val="95"/>
          <w:vertAlign w:val="baseline"/>
        </w:rPr>
        <w:t> </w:t>
      </w:r>
      <w:r>
        <w:rPr>
          <w:rFonts w:ascii="Bookman Old Style" w:hAnsi="Bookman Old Style"/>
          <w:b w:val="0"/>
          <w:w w:val="95"/>
          <w:vertAlign w:val="baseline"/>
        </w:rPr>
        <w:t>Google</w:t>
      </w:r>
      <w:r>
        <w:rPr>
          <w:rFonts w:ascii="Bookman Old Style" w:hAnsi="Bookman Old Style"/>
          <w:b w:val="0"/>
          <w:spacing w:val="-4"/>
          <w:w w:val="95"/>
          <w:vertAlign w:val="baseline"/>
        </w:rPr>
        <w:t> </w:t>
      </w:r>
      <w:r>
        <w:rPr>
          <w:rFonts w:ascii="Bookman Old Style" w:hAnsi="Bookman Old Style"/>
          <w:b w:val="0"/>
          <w:w w:val="95"/>
          <w:vertAlign w:val="baseline"/>
        </w:rPr>
        <w:t>Glass</w:t>
      </w:r>
      <w:r>
        <w:rPr>
          <w:rFonts w:ascii="Bookman Old Style" w:hAnsi="Bookman Old Style"/>
          <w:b w:val="0"/>
          <w:spacing w:val="-5"/>
          <w:w w:val="95"/>
          <w:vertAlign w:val="baseline"/>
        </w:rPr>
        <w:t> </w:t>
      </w:r>
      <w:r>
        <w:rPr>
          <w:rFonts w:ascii="Bookman Old Style" w:hAnsi="Bookman Old Style"/>
          <w:b w:val="0"/>
          <w:w w:val="95"/>
          <w:vertAlign w:val="baseline"/>
        </w:rPr>
        <w:t>are</w:t>
      </w:r>
      <w:r>
        <w:rPr>
          <w:rFonts w:ascii="Bookman Old Style" w:hAnsi="Bookman Old Style"/>
          <w:b w:val="0"/>
          <w:spacing w:val="-4"/>
          <w:w w:val="95"/>
          <w:vertAlign w:val="baseline"/>
        </w:rPr>
        <w:t> </w:t>
      </w:r>
      <w:r>
        <w:rPr>
          <w:rFonts w:ascii="Bookman Old Style" w:hAnsi="Bookman Old Style"/>
          <w:b w:val="0"/>
          <w:w w:val="95"/>
          <w:vertAlign w:val="baseline"/>
        </w:rPr>
        <w:t>often </w:t>
      </w:r>
      <w:r>
        <w:rPr>
          <w:rFonts w:ascii="Bookman Old Style" w:hAnsi="Bookman Old Style"/>
          <w:b w:val="0"/>
          <w:spacing w:val="-4"/>
          <w:w w:val="95"/>
          <w:vertAlign w:val="baseline"/>
        </w:rPr>
        <w:t>referred</w:t>
      </w:r>
      <w:r>
        <w:rPr>
          <w:rFonts w:ascii="Bookman Old Style" w:hAnsi="Bookman Old Style"/>
          <w:b w:val="0"/>
          <w:spacing w:val="-5"/>
          <w:w w:val="95"/>
          <w:vertAlign w:val="baseline"/>
        </w:rPr>
        <w:t> </w:t>
      </w:r>
      <w:r>
        <w:rPr>
          <w:rFonts w:ascii="Bookman Old Style" w:hAnsi="Bookman Old Style"/>
          <w:b w:val="0"/>
          <w:spacing w:val="-4"/>
          <w:w w:val="95"/>
          <w:vertAlign w:val="baseline"/>
        </w:rPr>
        <w:t>to</w:t>
      </w:r>
      <w:r>
        <w:rPr>
          <w:rFonts w:ascii="Bookman Old Style" w:hAnsi="Bookman Old Style"/>
          <w:b w:val="0"/>
          <w:spacing w:val="-5"/>
          <w:w w:val="95"/>
          <w:vertAlign w:val="baseline"/>
        </w:rPr>
        <w:t> </w:t>
      </w:r>
      <w:r>
        <w:rPr>
          <w:rFonts w:ascii="Bookman Old Style" w:hAnsi="Bookman Old Style"/>
          <w:b w:val="0"/>
          <w:spacing w:val="-4"/>
          <w:w w:val="95"/>
          <w:vertAlign w:val="baseline"/>
        </w:rPr>
        <w:t>as</w:t>
      </w:r>
      <w:r>
        <w:rPr>
          <w:rFonts w:ascii="Bookman Old Style" w:hAnsi="Bookman Old Style"/>
          <w:b w:val="0"/>
          <w:spacing w:val="-5"/>
          <w:w w:val="95"/>
          <w:vertAlign w:val="baseline"/>
        </w:rPr>
        <w:t> </w:t>
      </w:r>
      <w:r>
        <w:rPr>
          <w:rFonts w:ascii="Bookman Old Style" w:hAnsi="Bookman Old Style"/>
          <w:b w:val="0"/>
          <w:spacing w:val="-4"/>
          <w:w w:val="95"/>
          <w:vertAlign w:val="baseline"/>
        </w:rPr>
        <w:t>birdbath</w:t>
      </w:r>
      <w:r>
        <w:rPr>
          <w:rFonts w:ascii="Bookman Old Style" w:hAnsi="Bookman Old Style"/>
          <w:b w:val="0"/>
          <w:spacing w:val="-5"/>
          <w:w w:val="95"/>
          <w:vertAlign w:val="baseline"/>
        </w:rPr>
        <w:t> </w:t>
      </w:r>
      <w:r>
        <w:rPr>
          <w:rFonts w:ascii="Bookman Old Style" w:hAnsi="Bookman Old Style"/>
          <w:b w:val="0"/>
          <w:spacing w:val="-4"/>
          <w:w w:val="95"/>
          <w:vertAlign w:val="baseline"/>
        </w:rPr>
        <w:t>optics</w:t>
      </w:r>
      <w:r>
        <w:rPr>
          <w:rFonts w:ascii="Bookman Old Style" w:hAnsi="Bookman Old Style"/>
          <w:b w:val="0"/>
          <w:spacing w:val="-5"/>
          <w:w w:val="95"/>
          <w:vertAlign w:val="baseline"/>
        </w:rPr>
        <w:t> </w:t>
      </w:r>
      <w:r>
        <w:rPr>
          <w:rFonts w:ascii="Bookman Old Style" w:hAnsi="Bookman Old Style"/>
          <w:b w:val="0"/>
          <w:spacing w:val="-4"/>
          <w:w w:val="95"/>
          <w:vertAlign w:val="baseline"/>
        </w:rPr>
        <w:t>(Fig.</w:t>
      </w:r>
      <w:r>
        <w:rPr>
          <w:rFonts w:ascii="Bookman Old Style" w:hAnsi="Bookman Old Style"/>
          <w:b w:val="0"/>
          <w:spacing w:val="-5"/>
          <w:w w:val="95"/>
          <w:vertAlign w:val="baseline"/>
        </w:rPr>
        <w:t> </w:t>
      </w:r>
      <w:hyperlink w:history="true" w:anchor="_bookmark6">
        <w:r>
          <w:rPr>
            <w:rFonts w:ascii="Bookman Old Style" w:hAnsi="Bookman Old Style"/>
            <w:b w:val="0"/>
            <w:color w:val="0000FF"/>
            <w:spacing w:val="-4"/>
            <w:w w:val="95"/>
            <w:vertAlign w:val="baseline"/>
          </w:rPr>
          <w:t>6</w:t>
        </w:r>
      </w:hyperlink>
      <w:r>
        <w:rPr>
          <w:rFonts w:ascii="Bookman Old Style" w:hAnsi="Bookman Old Style"/>
          <w:b w:val="0"/>
          <w:spacing w:val="-4"/>
          <w:w w:val="95"/>
          <w:vertAlign w:val="baseline"/>
        </w:rPr>
        <w:t>a).</w:t>
      </w:r>
      <w:r>
        <w:rPr>
          <w:rFonts w:ascii="Bookman Old Style" w:hAnsi="Bookman Old Style"/>
          <w:b w:val="0"/>
          <w:spacing w:val="-5"/>
          <w:w w:val="95"/>
          <w:vertAlign w:val="baseline"/>
        </w:rPr>
        <w:t> </w:t>
      </w:r>
      <w:r>
        <w:rPr>
          <w:rFonts w:ascii="Bookman Old Style" w:hAnsi="Bookman Old Style"/>
          <w:b w:val="0"/>
          <w:spacing w:val="-4"/>
          <w:w w:val="95"/>
          <w:vertAlign w:val="baseline"/>
        </w:rPr>
        <w:t>Another</w:t>
      </w:r>
      <w:r>
        <w:rPr>
          <w:rFonts w:ascii="Bookman Old Style" w:hAnsi="Bookman Old Style"/>
          <w:b w:val="0"/>
          <w:spacing w:val="-5"/>
          <w:w w:val="95"/>
          <w:vertAlign w:val="baseline"/>
        </w:rPr>
        <w:t> </w:t>
      </w:r>
      <w:r>
        <w:rPr>
          <w:rFonts w:ascii="Bookman Old Style" w:hAnsi="Bookman Old Style"/>
          <w:b w:val="0"/>
          <w:spacing w:val="-4"/>
          <w:w w:val="95"/>
          <w:vertAlign w:val="baseline"/>
        </w:rPr>
        <w:t>simpler </w:t>
      </w:r>
      <w:r>
        <w:rPr>
          <w:rFonts w:ascii="Bookman Old Style" w:hAnsi="Bookman Old Style"/>
          <w:b w:val="0"/>
          <w:w w:val="90"/>
          <w:vertAlign w:val="baseline"/>
        </w:rPr>
        <w:t>design</w:t>
      </w:r>
      <w:r>
        <w:rPr>
          <w:rFonts w:ascii="Bookman Old Style" w:hAnsi="Bookman Old Style"/>
          <w:b w:val="0"/>
          <w:spacing w:val="-10"/>
          <w:w w:val="90"/>
          <w:vertAlign w:val="baseline"/>
        </w:rPr>
        <w:t> </w:t>
      </w:r>
      <w:r>
        <w:rPr>
          <w:rFonts w:ascii="Bookman Old Style" w:hAnsi="Bookman Old Style"/>
          <w:b w:val="0"/>
          <w:w w:val="90"/>
          <w:vertAlign w:val="baseline"/>
        </w:rPr>
        <w:t>using</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single</w:t>
      </w:r>
      <w:r>
        <w:rPr>
          <w:rFonts w:ascii="Bookman Old Style" w:hAnsi="Bookman Old Style"/>
          <w:b w:val="0"/>
          <w:spacing w:val="-9"/>
          <w:w w:val="90"/>
          <w:vertAlign w:val="baseline"/>
        </w:rPr>
        <w:t> </w:t>
      </w:r>
      <w:r>
        <w:rPr>
          <w:rFonts w:ascii="Bookman Old Style" w:hAnsi="Bookman Old Style"/>
          <w:b w:val="0"/>
          <w:w w:val="90"/>
          <w:vertAlign w:val="baseline"/>
        </w:rPr>
        <w:t>partially</w:t>
      </w:r>
      <w:r>
        <w:rPr>
          <w:rFonts w:ascii="Bookman Old Style" w:hAnsi="Bookman Old Style"/>
          <w:b w:val="0"/>
          <w:spacing w:val="-9"/>
          <w:w w:val="90"/>
          <w:vertAlign w:val="baseline"/>
        </w:rPr>
        <w:t> </w:t>
      </w:r>
      <w:r>
        <w:rPr>
          <w:rFonts w:ascii="Bookman Old Style" w:hAnsi="Bookman Old Style"/>
          <w:b w:val="0"/>
          <w:w w:val="90"/>
          <w:vertAlign w:val="baseline"/>
        </w:rPr>
        <w:t>re</w:t>
      </w:r>
      <w:r>
        <w:rPr>
          <w:rFonts w:ascii="Times New Roman" w:hAnsi="Times New Roman"/>
          <w:w w:val="90"/>
          <w:vertAlign w:val="baseline"/>
        </w:rPr>
        <w:t>fl</w:t>
      </w:r>
      <w:r>
        <w:rPr>
          <w:rFonts w:ascii="Bookman Old Style" w:hAnsi="Bookman Old Style"/>
          <w:b w:val="0"/>
          <w:w w:val="90"/>
          <w:vertAlign w:val="baseline"/>
        </w:rPr>
        <w:t>ective</w:t>
      </w:r>
      <w:r>
        <w:rPr>
          <w:rFonts w:ascii="Bookman Old Style" w:hAnsi="Bookman Old Style"/>
          <w:b w:val="0"/>
          <w:spacing w:val="-9"/>
          <w:w w:val="90"/>
          <w:vertAlign w:val="baseline"/>
        </w:rPr>
        <w:t> </w:t>
      </w:r>
      <w:r>
        <w:rPr>
          <w:rFonts w:ascii="Bookman Old Style" w:hAnsi="Bookman Old Style"/>
          <w:b w:val="0"/>
          <w:w w:val="90"/>
          <w:vertAlign w:val="baseline"/>
        </w:rPr>
        <w:t>off-axis</w:t>
      </w:r>
      <w:r>
        <w:rPr>
          <w:rFonts w:ascii="Bookman Old Style" w:hAnsi="Bookman Old Style"/>
          <w:b w:val="0"/>
          <w:spacing w:val="-9"/>
          <w:w w:val="90"/>
          <w:vertAlign w:val="baseline"/>
        </w:rPr>
        <w:t> </w:t>
      </w:r>
      <w:r>
        <w:rPr>
          <w:rFonts w:ascii="Bookman Old Style" w:hAnsi="Bookman Old Style"/>
          <w:b w:val="0"/>
          <w:w w:val="90"/>
          <w:vertAlign w:val="baseline"/>
        </w:rPr>
        <w:t>freeform </w:t>
      </w:r>
      <w:r>
        <w:rPr>
          <w:rFonts w:ascii="Bookman Old Style" w:hAnsi="Bookman Old Style"/>
          <w:b w:val="0"/>
          <w:spacing w:val="-4"/>
          <w:w w:val="85"/>
          <w:vertAlign w:val="baseline"/>
        </w:rPr>
        <w:t>mirror</w:t>
      </w:r>
      <w:r>
        <w:rPr>
          <w:rFonts w:ascii="Bookman Old Style" w:hAnsi="Bookman Old Style"/>
          <w:b w:val="0"/>
          <w:spacing w:val="-9"/>
          <w:vertAlign w:val="baseline"/>
        </w:rPr>
        <w:t> </w:t>
      </w:r>
      <w:r>
        <w:rPr>
          <w:rFonts w:ascii="Bookman Old Style" w:hAnsi="Bookman Old Style"/>
          <w:b w:val="0"/>
          <w:spacing w:val="-4"/>
          <w:w w:val="85"/>
          <w:vertAlign w:val="baseline"/>
        </w:rPr>
        <w:t>as</w:t>
      </w:r>
      <w:r>
        <w:rPr>
          <w:rFonts w:ascii="Bookman Old Style" w:hAnsi="Bookman Old Style"/>
          <w:b w:val="0"/>
          <w:spacing w:val="-10"/>
          <w:vertAlign w:val="baseline"/>
        </w:rPr>
        <w:t> </w:t>
      </w:r>
      <w:r>
        <w:rPr>
          <w:rFonts w:ascii="Bookman Old Style" w:hAnsi="Bookman Old Style"/>
          <w:b w:val="0"/>
          <w:spacing w:val="-4"/>
          <w:w w:val="85"/>
          <w:vertAlign w:val="baseline"/>
        </w:rPr>
        <w:t>the</w:t>
      </w:r>
      <w:r>
        <w:rPr>
          <w:rFonts w:ascii="Bookman Old Style" w:hAnsi="Bookman Old Style"/>
          <w:b w:val="0"/>
          <w:spacing w:val="-10"/>
          <w:vertAlign w:val="baseline"/>
        </w:rPr>
        <w:t> </w:t>
      </w:r>
      <w:r>
        <w:rPr>
          <w:rFonts w:ascii="Bookman Old Style" w:hAnsi="Bookman Old Style"/>
          <w:b w:val="0"/>
          <w:spacing w:val="-4"/>
          <w:w w:val="85"/>
          <w:vertAlign w:val="baseline"/>
        </w:rPr>
        <w:t>combiner</w:t>
      </w:r>
      <w:r>
        <w:rPr>
          <w:rFonts w:ascii="Bookman Old Style" w:hAnsi="Bookman Old Style"/>
          <w:b w:val="0"/>
          <w:spacing w:val="-10"/>
          <w:vertAlign w:val="baseline"/>
        </w:rPr>
        <w:t> </w:t>
      </w:r>
      <w:r>
        <w:rPr>
          <w:rFonts w:ascii="Bookman Old Style" w:hAnsi="Bookman Old Style"/>
          <w:b w:val="0"/>
          <w:spacing w:val="-4"/>
          <w:w w:val="85"/>
          <w:vertAlign w:val="baseline"/>
        </w:rPr>
        <w:t>can</w:t>
      </w:r>
      <w:r>
        <w:rPr>
          <w:rFonts w:ascii="Bookman Old Style" w:hAnsi="Bookman Old Style"/>
          <w:b w:val="0"/>
          <w:spacing w:val="-10"/>
          <w:vertAlign w:val="baseline"/>
        </w:rPr>
        <w:t> </w:t>
      </w:r>
      <w:r>
        <w:rPr>
          <w:rFonts w:ascii="Bookman Old Style" w:hAnsi="Bookman Old Style"/>
          <w:b w:val="0"/>
          <w:spacing w:val="-4"/>
          <w:w w:val="85"/>
          <w:vertAlign w:val="baseline"/>
        </w:rPr>
        <w:t>be</w:t>
      </w:r>
      <w:r>
        <w:rPr>
          <w:rFonts w:ascii="Bookman Old Style" w:hAnsi="Bookman Old Style"/>
          <w:b w:val="0"/>
          <w:spacing w:val="-10"/>
          <w:vertAlign w:val="baseline"/>
        </w:rPr>
        <w:t> </w:t>
      </w:r>
      <w:r>
        <w:rPr>
          <w:rFonts w:ascii="Bookman Old Style" w:hAnsi="Bookman Old Style"/>
          <w:b w:val="0"/>
          <w:spacing w:val="-4"/>
          <w:w w:val="85"/>
          <w:vertAlign w:val="baseline"/>
        </w:rPr>
        <w:t>seen</w:t>
      </w:r>
      <w:r>
        <w:rPr>
          <w:rFonts w:ascii="Bookman Old Style" w:hAnsi="Bookman Old Style"/>
          <w:b w:val="0"/>
          <w:spacing w:val="-11"/>
          <w:vertAlign w:val="baseline"/>
        </w:rPr>
        <w:t> </w:t>
      </w:r>
      <w:r>
        <w:rPr>
          <w:rFonts w:ascii="Bookman Old Style" w:hAnsi="Bookman Old Style"/>
          <w:b w:val="0"/>
          <w:spacing w:val="-4"/>
          <w:w w:val="85"/>
          <w:vertAlign w:val="baseline"/>
        </w:rPr>
        <w:t>in</w:t>
      </w:r>
      <w:r>
        <w:rPr>
          <w:rFonts w:ascii="Bookman Old Style" w:hAnsi="Bookman Old Style"/>
          <w:b w:val="0"/>
          <w:spacing w:val="-10"/>
          <w:vertAlign w:val="baseline"/>
        </w:rPr>
        <w:t> </w:t>
      </w:r>
      <w:r>
        <w:rPr>
          <w:rFonts w:ascii="Bookman Old Style" w:hAnsi="Bookman Old Style"/>
          <w:b w:val="0"/>
          <w:spacing w:val="-4"/>
          <w:w w:val="85"/>
          <w:vertAlign w:val="baseline"/>
        </w:rPr>
        <w:t>later</w:t>
      </w:r>
      <w:r>
        <w:rPr>
          <w:rFonts w:ascii="Bookman Old Style" w:hAnsi="Bookman Old Style"/>
          <w:b w:val="0"/>
          <w:spacing w:val="-10"/>
          <w:vertAlign w:val="baseline"/>
        </w:rPr>
        <w:t> </w:t>
      </w:r>
      <w:r>
        <w:rPr>
          <w:rFonts w:ascii="Bookman Old Style" w:hAnsi="Bookman Old Style"/>
          <w:b w:val="0"/>
          <w:spacing w:val="-4"/>
          <w:w w:val="85"/>
          <w:vertAlign w:val="baseline"/>
        </w:rPr>
        <w:t>products</w:t>
      </w:r>
      <w:r>
        <w:rPr>
          <w:rFonts w:ascii="Bookman Old Style" w:hAnsi="Bookman Old Style"/>
          <w:b w:val="0"/>
          <w:spacing w:val="-10"/>
          <w:vertAlign w:val="baseline"/>
        </w:rPr>
        <w:t> </w:t>
      </w:r>
      <w:r>
        <w:rPr>
          <w:rFonts w:ascii="Bookman Old Style" w:hAnsi="Bookman Old Style"/>
          <w:b w:val="0"/>
          <w:spacing w:val="-4"/>
          <w:w w:val="85"/>
          <w:vertAlign w:val="baseline"/>
        </w:rPr>
        <w:t>such</w:t>
      </w:r>
      <w:r>
        <w:rPr>
          <w:rFonts w:ascii="Bookman Old Style" w:hAnsi="Bookman Old Style"/>
          <w:b w:val="0"/>
          <w:spacing w:val="-10"/>
          <w:vertAlign w:val="baseline"/>
        </w:rPr>
        <w:t> </w:t>
      </w:r>
      <w:r>
        <w:rPr>
          <w:rFonts w:ascii="Bookman Old Style" w:hAnsi="Bookman Old Style"/>
          <w:b w:val="0"/>
          <w:spacing w:val="-4"/>
          <w:w w:val="85"/>
          <w:vertAlign w:val="baseline"/>
        </w:rPr>
        <w:t>as </w:t>
      </w:r>
      <w:r>
        <w:rPr>
          <w:rFonts w:ascii="Bookman Old Style" w:hAnsi="Bookman Old Style"/>
          <w:b w:val="0"/>
          <w:w w:val="85"/>
          <w:vertAlign w:val="baseline"/>
        </w:rPr>
        <w:t>Meta</w:t>
      </w:r>
      <w:r>
        <w:rPr>
          <w:rFonts w:ascii="Bookman Old Style" w:hAnsi="Bookman Old Style"/>
          <w:b w:val="0"/>
          <w:spacing w:val="-2"/>
          <w:w w:val="85"/>
          <w:vertAlign w:val="baseline"/>
        </w:rPr>
        <w:t> </w:t>
      </w:r>
      <w:r>
        <w:rPr>
          <w:rFonts w:ascii="Bookman Old Style" w:hAnsi="Bookman Old Style"/>
          <w:b w:val="0"/>
          <w:w w:val="85"/>
          <w:vertAlign w:val="baseline"/>
        </w:rPr>
        <w:t>2</w:t>
      </w:r>
      <w:hyperlink w:history="true" w:anchor="_bookmark122">
        <w:r>
          <w:rPr>
            <w:rFonts w:ascii="Bookman Old Style" w:hAnsi="Bookman Old Style"/>
            <w:b w:val="0"/>
            <w:color w:val="0000FF"/>
            <w:w w:val="85"/>
            <w:vertAlign w:val="superscript"/>
          </w:rPr>
          <w:t>117</w:t>
        </w:r>
      </w:hyperlink>
      <w:r>
        <w:rPr>
          <w:rFonts w:ascii="Bookman Old Style" w:hAnsi="Bookman Old Style"/>
          <w:b w:val="0"/>
          <w:w w:val="85"/>
          <w:vertAlign w:val="baseline"/>
        </w:rPr>
        <w:t>,</w:t>
      </w:r>
      <w:r>
        <w:rPr>
          <w:rFonts w:ascii="Bookman Old Style" w:hAnsi="Bookman Old Style"/>
          <w:b w:val="0"/>
          <w:spacing w:val="-2"/>
          <w:w w:val="85"/>
          <w:vertAlign w:val="baseline"/>
        </w:rPr>
        <w:t> </w:t>
      </w:r>
      <w:r>
        <w:rPr>
          <w:rFonts w:ascii="Bookman Old Style" w:hAnsi="Bookman Old Style"/>
          <w:b w:val="0"/>
          <w:w w:val="85"/>
          <w:vertAlign w:val="baseline"/>
        </w:rPr>
        <w:t>achieving</w:t>
      </w:r>
      <w:r>
        <w:rPr>
          <w:rFonts w:ascii="Bookman Old Style" w:hAnsi="Bookman Old Style"/>
          <w:b w:val="0"/>
          <w:spacing w:val="-2"/>
          <w:w w:val="85"/>
          <w:vertAlign w:val="baseline"/>
        </w:rPr>
        <w:t> </w:t>
      </w:r>
      <w:r>
        <w:rPr>
          <w:rFonts w:ascii="Bookman Old Style" w:hAnsi="Bookman Old Style"/>
          <w:b w:val="0"/>
          <w:w w:val="85"/>
          <w:vertAlign w:val="baseline"/>
        </w:rPr>
        <w:t>a</w:t>
      </w:r>
      <w:r>
        <w:rPr>
          <w:rFonts w:ascii="Bookman Old Style" w:hAnsi="Bookman Old Style"/>
          <w:b w:val="0"/>
          <w:spacing w:val="-2"/>
          <w:w w:val="85"/>
          <w:vertAlign w:val="baseline"/>
        </w:rPr>
        <w:t> </w:t>
      </w:r>
      <w:r>
        <w:rPr>
          <w:rFonts w:ascii="Bookman Old Style" w:hAnsi="Bookman Old Style"/>
          <w:b w:val="0"/>
          <w:w w:val="85"/>
          <w:vertAlign w:val="baseline"/>
        </w:rPr>
        <w:t>large</w:t>
      </w:r>
      <w:r>
        <w:rPr>
          <w:rFonts w:ascii="Bookman Old Style" w:hAnsi="Bookman Old Style"/>
          <w:b w:val="0"/>
          <w:spacing w:val="-2"/>
          <w:w w:val="85"/>
          <w:vertAlign w:val="baseline"/>
        </w:rPr>
        <w:t> </w:t>
      </w:r>
      <w:r>
        <w:rPr>
          <w:rFonts w:ascii="Bookman Old Style" w:hAnsi="Bookman Old Style"/>
          <w:b w:val="0"/>
          <w:w w:val="85"/>
          <w:vertAlign w:val="baseline"/>
        </w:rPr>
        <w:t>FoV</w:t>
      </w:r>
      <w:r>
        <w:rPr>
          <w:rFonts w:ascii="Bookman Old Style" w:hAnsi="Bookman Old Style"/>
          <w:b w:val="0"/>
          <w:spacing w:val="-1"/>
          <w:w w:val="85"/>
          <w:vertAlign w:val="baseline"/>
        </w:rPr>
        <w:t> </w:t>
      </w:r>
      <w:r>
        <w:rPr>
          <w:rFonts w:ascii="Bookman Old Style" w:hAnsi="Bookman Old Style"/>
          <w:b w:val="0"/>
          <w:w w:val="85"/>
          <w:vertAlign w:val="baseline"/>
        </w:rPr>
        <w:t>(up</w:t>
      </w:r>
      <w:r>
        <w:rPr>
          <w:rFonts w:ascii="Bookman Old Style" w:hAnsi="Bookman Old Style"/>
          <w:b w:val="0"/>
          <w:spacing w:val="-3"/>
          <w:w w:val="85"/>
          <w:vertAlign w:val="baseline"/>
        </w:rPr>
        <w:t> </w:t>
      </w:r>
      <w:r>
        <w:rPr>
          <w:rFonts w:ascii="Bookman Old Style" w:hAnsi="Bookman Old Style"/>
          <w:b w:val="0"/>
          <w:w w:val="85"/>
          <w:vertAlign w:val="baseline"/>
        </w:rPr>
        <w:t>to</w:t>
      </w:r>
      <w:r>
        <w:rPr>
          <w:rFonts w:ascii="Bookman Old Style" w:hAnsi="Bookman Old Style"/>
          <w:b w:val="0"/>
          <w:spacing w:val="-2"/>
          <w:w w:val="85"/>
          <w:vertAlign w:val="baseline"/>
        </w:rPr>
        <w:t> </w:t>
      </w:r>
      <w:r>
        <w:rPr>
          <w:rFonts w:ascii="Bookman Old Style" w:hAnsi="Bookman Old Style"/>
          <w:b w:val="0"/>
          <w:w w:val="85"/>
          <w:vertAlign w:val="baseline"/>
        </w:rPr>
        <w:t>90°)</w:t>
      </w:r>
      <w:r>
        <w:rPr>
          <w:rFonts w:ascii="Bookman Old Style" w:hAnsi="Bookman Old Style"/>
          <w:b w:val="0"/>
          <w:spacing w:val="-1"/>
          <w:w w:val="85"/>
          <w:vertAlign w:val="baseline"/>
        </w:rPr>
        <w:t> </w:t>
      </w:r>
      <w:r>
        <w:rPr>
          <w:rFonts w:ascii="Bookman Old Style" w:hAnsi="Bookman Old Style"/>
          <w:b w:val="0"/>
          <w:w w:val="85"/>
          <w:vertAlign w:val="baseline"/>
        </w:rPr>
        <w:t>with</w:t>
      </w:r>
      <w:r>
        <w:rPr>
          <w:rFonts w:ascii="Bookman Old Style" w:hAnsi="Bookman Old Style"/>
          <w:b w:val="0"/>
          <w:spacing w:val="-2"/>
          <w:w w:val="85"/>
          <w:vertAlign w:val="baseline"/>
        </w:rPr>
        <w:t> </w:t>
      </w:r>
      <w:r>
        <w:rPr>
          <w:rFonts w:ascii="Bookman Old Style" w:hAnsi="Bookman Old Style"/>
          <w:b w:val="0"/>
          <w:w w:val="85"/>
          <w:vertAlign w:val="baseline"/>
        </w:rPr>
        <w:t>the</w:t>
      </w:r>
      <w:r>
        <w:rPr>
          <w:rFonts w:ascii="Bookman Old Style" w:hAnsi="Bookman Old Style"/>
          <w:b w:val="0"/>
          <w:spacing w:val="-2"/>
          <w:w w:val="85"/>
          <w:vertAlign w:val="baseline"/>
        </w:rPr>
        <w:t> </w:t>
      </w:r>
      <w:r>
        <w:rPr>
          <w:rFonts w:ascii="Bookman Old Style" w:hAnsi="Bookman Old Style"/>
          <w:b w:val="0"/>
          <w:w w:val="85"/>
          <w:vertAlign w:val="baseline"/>
        </w:rPr>
        <w:t>cost</w:t>
      </w:r>
      <w:r>
        <w:rPr>
          <w:rFonts w:ascii="Bookman Old Style" w:hAnsi="Bookman Old Style"/>
          <w:b w:val="0"/>
          <w:spacing w:val="-1"/>
          <w:w w:val="85"/>
          <w:vertAlign w:val="baseline"/>
        </w:rPr>
        <w:t> </w:t>
      </w:r>
      <w:r>
        <w:rPr>
          <w:rFonts w:ascii="Bookman Old Style" w:hAnsi="Bookman Old Style"/>
          <w:b w:val="0"/>
          <w:w w:val="85"/>
          <w:vertAlign w:val="baseline"/>
        </w:rPr>
        <w:t>of form</w:t>
      </w:r>
      <w:r>
        <w:rPr>
          <w:rFonts w:ascii="Bookman Old Style" w:hAnsi="Bookman Old Style"/>
          <w:b w:val="0"/>
          <w:spacing w:val="-4"/>
          <w:w w:val="85"/>
          <w:vertAlign w:val="baseline"/>
        </w:rPr>
        <w:t> </w:t>
      </w:r>
      <w:r>
        <w:rPr>
          <w:rFonts w:ascii="Bookman Old Style" w:hAnsi="Bookman Old Style"/>
          <w:b w:val="0"/>
          <w:w w:val="85"/>
          <w:vertAlign w:val="baseline"/>
        </w:rPr>
        <w:t>factor</w:t>
      </w:r>
      <w:r>
        <w:rPr>
          <w:rFonts w:ascii="Bookman Old Style" w:hAnsi="Bookman Old Style"/>
          <w:b w:val="0"/>
          <w:spacing w:val="-4"/>
          <w:w w:val="85"/>
          <w:vertAlign w:val="baseline"/>
        </w:rPr>
        <w:t> </w:t>
      </w:r>
      <w:r>
        <w:rPr>
          <w:rFonts w:ascii="Bookman Old Style" w:hAnsi="Bookman Old Style"/>
          <w:b w:val="0"/>
          <w:w w:val="85"/>
          <w:vertAlign w:val="baseline"/>
        </w:rPr>
        <w:t>(Fig.</w:t>
      </w:r>
      <w:r>
        <w:rPr>
          <w:rFonts w:ascii="Bookman Old Style" w:hAnsi="Bookman Old Style"/>
          <w:b w:val="0"/>
          <w:spacing w:val="-4"/>
          <w:w w:val="85"/>
          <w:vertAlign w:val="baseline"/>
        </w:rPr>
        <w:t> </w:t>
      </w:r>
      <w:hyperlink w:history="true" w:anchor="_bookmark6">
        <w:r>
          <w:rPr>
            <w:rFonts w:ascii="Bookman Old Style" w:hAnsi="Bookman Old Style"/>
            <w:b w:val="0"/>
            <w:color w:val="0000FF"/>
            <w:w w:val="85"/>
            <w:vertAlign w:val="baseline"/>
          </w:rPr>
          <w:t>6</w:t>
        </w:r>
      </w:hyperlink>
      <w:r>
        <w:rPr>
          <w:rFonts w:ascii="Bookman Old Style" w:hAnsi="Bookman Old Style"/>
          <w:b w:val="0"/>
          <w:w w:val="85"/>
          <w:vertAlign w:val="baseline"/>
        </w:rPr>
        <w:t>b).</w:t>
      </w:r>
      <w:r>
        <w:rPr>
          <w:rFonts w:ascii="Bookman Old Style" w:hAnsi="Bookman Old Style"/>
          <w:b w:val="0"/>
          <w:spacing w:val="-3"/>
          <w:w w:val="85"/>
          <w:vertAlign w:val="baseline"/>
        </w:rPr>
        <w:t> </w:t>
      </w:r>
      <w:r>
        <w:rPr>
          <w:rFonts w:ascii="Bookman Old Style" w:hAnsi="Bookman Old Style"/>
          <w:b w:val="0"/>
          <w:w w:val="85"/>
          <w:vertAlign w:val="baseline"/>
        </w:rPr>
        <w:t>Another</w:t>
      </w:r>
      <w:r>
        <w:rPr>
          <w:rFonts w:ascii="Bookman Old Style" w:hAnsi="Bookman Old Style"/>
          <w:b w:val="0"/>
          <w:spacing w:val="-4"/>
          <w:w w:val="85"/>
          <w:vertAlign w:val="baseline"/>
        </w:rPr>
        <w:t> </w:t>
      </w:r>
      <w:r>
        <w:rPr>
          <w:rFonts w:ascii="Bookman Old Style" w:hAnsi="Bookman Old Style"/>
          <w:b w:val="0"/>
          <w:w w:val="85"/>
          <w:vertAlign w:val="baseline"/>
        </w:rPr>
        <w:t>way</w:t>
      </w:r>
      <w:r>
        <w:rPr>
          <w:rFonts w:ascii="Bookman Old Style" w:hAnsi="Bookman Old Style"/>
          <w:b w:val="0"/>
          <w:spacing w:val="-4"/>
          <w:w w:val="85"/>
          <w:vertAlign w:val="baseline"/>
        </w:rPr>
        <w:t> </w:t>
      </w:r>
      <w:r>
        <w:rPr>
          <w:rFonts w:ascii="Bookman Old Style" w:hAnsi="Bookman Old Style"/>
          <w:b w:val="0"/>
          <w:w w:val="85"/>
          <w:vertAlign w:val="baseline"/>
        </w:rPr>
        <w:t>to</w:t>
      </w:r>
      <w:r>
        <w:rPr>
          <w:rFonts w:ascii="Bookman Old Style" w:hAnsi="Bookman Old Style"/>
          <w:b w:val="0"/>
          <w:spacing w:val="-3"/>
          <w:w w:val="85"/>
          <w:vertAlign w:val="baseline"/>
        </w:rPr>
        <w:t> </w:t>
      </w:r>
      <w:r>
        <w:rPr>
          <w:rFonts w:ascii="Bookman Old Style" w:hAnsi="Bookman Old Style"/>
          <w:b w:val="0"/>
          <w:w w:val="85"/>
          <w:vertAlign w:val="baseline"/>
        </w:rPr>
        <w:t>fold</w:t>
      </w:r>
      <w:r>
        <w:rPr>
          <w:rFonts w:ascii="Bookman Old Style" w:hAnsi="Bookman Old Style"/>
          <w:b w:val="0"/>
          <w:spacing w:val="-4"/>
          <w:w w:val="85"/>
          <w:vertAlign w:val="baseline"/>
        </w:rPr>
        <w:t> </w:t>
      </w:r>
      <w:r>
        <w:rPr>
          <w:rFonts w:ascii="Bookman Old Style" w:hAnsi="Bookman Old Style"/>
          <w:b w:val="0"/>
          <w:w w:val="85"/>
          <w:vertAlign w:val="baseline"/>
        </w:rPr>
        <w:t>the</w:t>
      </w:r>
      <w:r>
        <w:rPr>
          <w:rFonts w:ascii="Bookman Old Style" w:hAnsi="Bookman Old Style"/>
          <w:b w:val="0"/>
          <w:spacing w:val="-3"/>
          <w:w w:val="85"/>
          <w:vertAlign w:val="baseline"/>
        </w:rPr>
        <w:t> </w:t>
      </w:r>
      <w:r>
        <w:rPr>
          <w:rFonts w:ascii="Bookman Old Style" w:hAnsi="Bookman Old Style"/>
          <w:b w:val="0"/>
          <w:w w:val="85"/>
          <w:vertAlign w:val="baseline"/>
        </w:rPr>
        <w:t>optical</w:t>
      </w:r>
      <w:r>
        <w:rPr>
          <w:rFonts w:ascii="Bookman Old Style" w:hAnsi="Bookman Old Style"/>
          <w:b w:val="0"/>
          <w:spacing w:val="-3"/>
          <w:w w:val="85"/>
          <w:vertAlign w:val="baseline"/>
        </w:rPr>
        <w:t> </w:t>
      </w:r>
      <w:r>
        <w:rPr>
          <w:rFonts w:ascii="Bookman Old Style" w:hAnsi="Bookman Old Style"/>
          <w:b w:val="0"/>
          <w:w w:val="85"/>
          <w:vertAlign w:val="baseline"/>
        </w:rPr>
        <w:t>path</w:t>
      </w:r>
      <w:r>
        <w:rPr>
          <w:rFonts w:ascii="Bookman Old Style" w:hAnsi="Bookman Old Style"/>
          <w:b w:val="0"/>
          <w:spacing w:val="-3"/>
          <w:w w:val="85"/>
          <w:vertAlign w:val="baseline"/>
        </w:rPr>
        <w:t> </w:t>
      </w:r>
      <w:r>
        <w:rPr>
          <w:rFonts w:ascii="Bookman Old Style" w:hAnsi="Bookman Old Style"/>
          <w:b w:val="0"/>
          <w:w w:val="85"/>
          <w:vertAlign w:val="baseline"/>
        </w:rPr>
        <w:t>is </w:t>
      </w:r>
      <w:bookmarkStart w:name="_bookmark6" w:id="11"/>
      <w:bookmarkEnd w:id="11"/>
      <w:r>
        <w:rPr>
          <w:rFonts w:ascii="Bookman Old Style" w:hAnsi="Bookman Old Style"/>
          <w:b w:val="0"/>
          <w:spacing w:val="-4"/>
          <w:w w:val="90"/>
          <w:vertAlign w:val="baseline"/>
        </w:rPr>
        <w:t>t</w:t>
      </w:r>
      <w:r>
        <w:rPr>
          <w:rFonts w:ascii="Bookman Old Style" w:hAnsi="Bookman Old Style"/>
          <w:b w:val="0"/>
          <w:spacing w:val="-4"/>
          <w:w w:val="90"/>
          <w:vertAlign w:val="baseline"/>
        </w:rPr>
        <w:t>o</w:t>
      </w:r>
      <w:r>
        <w:rPr>
          <w:rFonts w:ascii="Bookman Old Style" w:hAnsi="Bookman Old Style"/>
          <w:b w:val="0"/>
          <w:spacing w:val="-7"/>
          <w:vertAlign w:val="baseline"/>
        </w:rPr>
        <w:t> </w:t>
      </w:r>
      <w:r>
        <w:rPr>
          <w:rFonts w:ascii="Bookman Old Style" w:hAnsi="Bookman Old Style"/>
          <w:b w:val="0"/>
          <w:spacing w:val="-4"/>
          <w:w w:val="90"/>
          <w:vertAlign w:val="baseline"/>
        </w:rPr>
        <w:t>use</w:t>
      </w:r>
      <w:r>
        <w:rPr>
          <w:rFonts w:ascii="Bookman Old Style" w:hAnsi="Bookman Old Style"/>
          <w:b w:val="0"/>
          <w:spacing w:val="-10"/>
          <w:vertAlign w:val="baseline"/>
        </w:rPr>
        <w:t> </w:t>
      </w:r>
      <w:r>
        <w:rPr>
          <w:rFonts w:ascii="Bookman Old Style" w:hAnsi="Bookman Old Style"/>
          <w:b w:val="0"/>
          <w:spacing w:val="-4"/>
          <w:w w:val="90"/>
          <w:vertAlign w:val="baseline"/>
        </w:rPr>
        <w:t>a</w:t>
      </w:r>
      <w:r>
        <w:rPr>
          <w:rFonts w:ascii="Bookman Old Style" w:hAnsi="Bookman Old Style"/>
          <w:b w:val="0"/>
          <w:spacing w:val="-7"/>
          <w:vertAlign w:val="baseline"/>
        </w:rPr>
        <w:t> </w:t>
      </w:r>
      <w:r>
        <w:rPr>
          <w:rFonts w:ascii="Bookman Old Style" w:hAnsi="Bookman Old Style"/>
          <w:b w:val="0"/>
          <w:spacing w:val="-4"/>
          <w:w w:val="90"/>
          <w:vertAlign w:val="baseline"/>
        </w:rPr>
        <w:t>TIR-prism</w:t>
      </w:r>
      <w:r>
        <w:rPr>
          <w:rFonts w:ascii="Bookman Old Style" w:hAnsi="Bookman Old Style"/>
          <w:b w:val="0"/>
          <w:spacing w:val="-6"/>
          <w:vertAlign w:val="baseline"/>
        </w:rPr>
        <w:t> </w:t>
      </w:r>
      <w:r>
        <w:rPr>
          <w:rFonts w:ascii="Bookman Old Style" w:hAnsi="Bookman Old Style"/>
          <w:b w:val="0"/>
          <w:spacing w:val="-4"/>
          <w:w w:val="90"/>
          <w:vertAlign w:val="baseline"/>
        </w:rPr>
        <w:t>(Fig.</w:t>
      </w:r>
      <w:r>
        <w:rPr>
          <w:rFonts w:ascii="Bookman Old Style" w:hAnsi="Bookman Old Style"/>
          <w:b w:val="0"/>
          <w:spacing w:val="-7"/>
          <w:vertAlign w:val="baseline"/>
        </w:rPr>
        <w:t> </w:t>
      </w:r>
      <w:hyperlink w:history="true" w:anchor="_bookmark6">
        <w:r>
          <w:rPr>
            <w:rFonts w:ascii="Bookman Old Style" w:hAnsi="Bookman Old Style"/>
            <w:b w:val="0"/>
            <w:color w:val="0000FF"/>
            <w:spacing w:val="-4"/>
            <w:w w:val="90"/>
            <w:vertAlign w:val="baseline"/>
          </w:rPr>
          <w:t>6</w:t>
        </w:r>
      </w:hyperlink>
      <w:r>
        <w:rPr>
          <w:rFonts w:ascii="Bookman Old Style" w:hAnsi="Bookman Old Style"/>
          <w:b w:val="0"/>
          <w:spacing w:val="-4"/>
          <w:w w:val="90"/>
          <w:vertAlign w:val="baseline"/>
        </w:rPr>
        <w:t>c).</w:t>
      </w:r>
      <w:r>
        <w:rPr>
          <w:rFonts w:ascii="Bookman Old Style" w:hAnsi="Bookman Old Style"/>
          <w:b w:val="0"/>
          <w:spacing w:val="-7"/>
          <w:vertAlign w:val="baseline"/>
        </w:rPr>
        <w:t> </w:t>
      </w:r>
      <w:r>
        <w:rPr>
          <w:rFonts w:ascii="Bookman Old Style" w:hAnsi="Bookman Old Style"/>
          <w:b w:val="0"/>
          <w:spacing w:val="-4"/>
          <w:w w:val="90"/>
          <w:vertAlign w:val="baseline"/>
        </w:rPr>
        <w:t>In</w:t>
      </w:r>
      <w:r>
        <w:rPr>
          <w:rFonts w:ascii="Bookman Old Style" w:hAnsi="Bookman Old Style"/>
          <w:b w:val="0"/>
          <w:spacing w:val="-8"/>
          <w:vertAlign w:val="baseline"/>
        </w:rPr>
        <w:t> </w:t>
      </w:r>
      <w:r>
        <w:rPr>
          <w:rFonts w:ascii="Bookman Old Style" w:hAnsi="Bookman Old Style"/>
          <w:b w:val="0"/>
          <w:spacing w:val="-4"/>
          <w:w w:val="90"/>
          <w:vertAlign w:val="baseline"/>
        </w:rPr>
        <w:t>this</w:t>
      </w:r>
      <w:r>
        <w:rPr>
          <w:rFonts w:ascii="Bookman Old Style" w:hAnsi="Bookman Old Style"/>
          <w:b w:val="0"/>
          <w:spacing w:val="-7"/>
          <w:vertAlign w:val="baseline"/>
        </w:rPr>
        <w:t> </w:t>
      </w:r>
      <w:r>
        <w:rPr>
          <w:rFonts w:ascii="Bookman Old Style" w:hAnsi="Bookman Old Style"/>
          <w:b w:val="0"/>
          <w:spacing w:val="-4"/>
          <w:w w:val="90"/>
          <w:vertAlign w:val="baseline"/>
        </w:rPr>
        <w:t>design,</w:t>
      </w:r>
      <w:r>
        <w:rPr>
          <w:rFonts w:ascii="Bookman Old Style" w:hAnsi="Bookman Old Style"/>
          <w:b w:val="0"/>
          <w:spacing w:val="-6"/>
          <w:vertAlign w:val="baseline"/>
        </w:rPr>
        <w:t> </w:t>
      </w:r>
      <w:r>
        <w:rPr>
          <w:rFonts w:ascii="Bookman Old Style" w:hAnsi="Bookman Old Style"/>
          <w:b w:val="0"/>
          <w:spacing w:val="-4"/>
          <w:w w:val="90"/>
          <w:vertAlign w:val="baseline"/>
        </w:rPr>
        <w:t>all</w:t>
      </w:r>
      <w:r>
        <w:rPr>
          <w:rFonts w:ascii="Bookman Old Style" w:hAnsi="Bookman Old Style"/>
          <w:b w:val="0"/>
          <w:spacing w:val="-8"/>
          <w:vertAlign w:val="baseline"/>
        </w:rPr>
        <w:t> </w:t>
      </w:r>
      <w:r>
        <w:rPr>
          <w:rFonts w:ascii="Bookman Old Style" w:hAnsi="Bookman Old Style"/>
          <w:b w:val="0"/>
          <w:spacing w:val="-4"/>
          <w:w w:val="90"/>
          <w:vertAlign w:val="baseline"/>
        </w:rPr>
        <w:t>the</w:t>
      </w:r>
      <w:r>
        <w:rPr>
          <w:rFonts w:ascii="Bookman Old Style" w:hAnsi="Bookman Old Style"/>
          <w:b w:val="0"/>
          <w:spacing w:val="-8"/>
          <w:vertAlign w:val="baseline"/>
        </w:rPr>
        <w:t> </w:t>
      </w:r>
      <w:r>
        <w:rPr>
          <w:rFonts w:ascii="Bookman Old Style" w:hAnsi="Bookman Old Style"/>
          <w:b w:val="0"/>
          <w:spacing w:val="-4"/>
          <w:w w:val="85"/>
          <w:vertAlign w:val="baseline"/>
        </w:rPr>
        <w:t>surfaces</w:t>
      </w:r>
    </w:p>
    <w:p>
      <w:pPr>
        <w:pStyle w:val="BodyText"/>
        <w:spacing w:line="256" w:lineRule="auto" w:before="122"/>
        <w:ind w:left="53" w:right="50"/>
        <w:jc w:val="both"/>
        <w:rPr>
          <w:rFonts w:ascii="Bookman Old Style" w:hAnsi="Bookman Old Style"/>
          <w:b w:val="0"/>
        </w:rPr>
      </w:pPr>
      <w:r>
        <w:rPr/>
        <w:br w:type="column"/>
      </w:r>
      <w:r>
        <w:rPr>
          <w:rFonts w:ascii="Bookman Old Style" w:hAnsi="Bookman Old Style"/>
          <w:b w:val="0"/>
          <w:spacing w:val="-2"/>
          <w:w w:val="90"/>
        </w:rPr>
        <w:t>are</w:t>
      </w:r>
      <w:r>
        <w:rPr>
          <w:rFonts w:ascii="Bookman Old Style" w:hAnsi="Bookman Old Style"/>
          <w:b w:val="0"/>
          <w:spacing w:val="-8"/>
          <w:w w:val="90"/>
        </w:rPr>
        <w:t> </w:t>
      </w:r>
      <w:r>
        <w:rPr>
          <w:rFonts w:ascii="Bookman Old Style" w:hAnsi="Bookman Old Style"/>
          <w:b w:val="0"/>
          <w:spacing w:val="-2"/>
          <w:w w:val="90"/>
        </w:rPr>
        <w:t>freeform,</w:t>
      </w:r>
      <w:r>
        <w:rPr>
          <w:rFonts w:ascii="Bookman Old Style" w:hAnsi="Bookman Old Style"/>
          <w:b w:val="0"/>
          <w:spacing w:val="-7"/>
          <w:w w:val="90"/>
        </w:rPr>
        <w:t> </w:t>
      </w:r>
      <w:r>
        <w:rPr>
          <w:rFonts w:ascii="Bookman Old Style" w:hAnsi="Bookman Old Style"/>
          <w:b w:val="0"/>
          <w:spacing w:val="-2"/>
          <w:w w:val="90"/>
        </w:rPr>
        <w:t>which</w:t>
      </w:r>
      <w:r>
        <w:rPr>
          <w:rFonts w:ascii="Bookman Old Style" w:hAnsi="Bookman Old Style"/>
          <w:b w:val="0"/>
          <w:spacing w:val="-7"/>
          <w:w w:val="90"/>
        </w:rPr>
        <w:t> </w:t>
      </w:r>
      <w:r>
        <w:rPr>
          <w:rFonts w:ascii="Bookman Old Style" w:hAnsi="Bookman Old Style"/>
          <w:b w:val="0"/>
          <w:spacing w:val="-2"/>
          <w:w w:val="90"/>
        </w:rPr>
        <w:t>offers</w:t>
      </w:r>
      <w:r>
        <w:rPr>
          <w:rFonts w:ascii="Bookman Old Style" w:hAnsi="Bookman Old Style"/>
          <w:b w:val="0"/>
          <w:spacing w:val="-7"/>
          <w:w w:val="90"/>
        </w:rPr>
        <w:t> </w:t>
      </w:r>
      <w:r>
        <w:rPr>
          <w:rFonts w:ascii="Bookman Old Style" w:hAnsi="Bookman Old Style"/>
          <w:b w:val="0"/>
          <w:spacing w:val="-2"/>
          <w:w w:val="90"/>
        </w:rPr>
        <w:t>an</w:t>
      </w:r>
      <w:r>
        <w:rPr>
          <w:rFonts w:ascii="Bookman Old Style" w:hAnsi="Bookman Old Style"/>
          <w:b w:val="0"/>
          <w:spacing w:val="-7"/>
          <w:w w:val="90"/>
        </w:rPr>
        <w:t> </w:t>
      </w:r>
      <w:r>
        <w:rPr>
          <w:rFonts w:ascii="Bookman Old Style" w:hAnsi="Bookman Old Style"/>
          <w:b w:val="0"/>
          <w:spacing w:val="-2"/>
          <w:w w:val="90"/>
        </w:rPr>
        <w:t>excellent</w:t>
      </w:r>
      <w:r>
        <w:rPr>
          <w:rFonts w:ascii="Bookman Old Style" w:hAnsi="Bookman Old Style"/>
          <w:b w:val="0"/>
          <w:spacing w:val="-7"/>
          <w:w w:val="90"/>
        </w:rPr>
        <w:t> </w:t>
      </w:r>
      <w:r>
        <w:rPr>
          <w:rFonts w:ascii="Bookman Old Style" w:hAnsi="Bookman Old Style"/>
          <w:b w:val="0"/>
          <w:spacing w:val="-2"/>
          <w:w w:val="90"/>
        </w:rPr>
        <w:t>image</w:t>
      </w:r>
      <w:r>
        <w:rPr>
          <w:rFonts w:ascii="Bookman Old Style" w:hAnsi="Bookman Old Style"/>
          <w:b w:val="0"/>
          <w:spacing w:val="-7"/>
          <w:w w:val="90"/>
        </w:rPr>
        <w:t> </w:t>
      </w:r>
      <w:r>
        <w:rPr>
          <w:rFonts w:ascii="Bookman Old Style" w:hAnsi="Bookman Old Style"/>
          <w:b w:val="0"/>
          <w:spacing w:val="-2"/>
          <w:w w:val="90"/>
        </w:rPr>
        <w:t>quality</w:t>
      </w:r>
      <w:hyperlink w:history="true" w:anchor="_bookmark40">
        <w:r>
          <w:rPr>
            <w:rFonts w:ascii="Bookman Old Style" w:hAnsi="Bookman Old Style"/>
            <w:b w:val="0"/>
            <w:color w:val="0000FF"/>
            <w:spacing w:val="-2"/>
            <w:w w:val="90"/>
            <w:vertAlign w:val="superscript"/>
          </w:rPr>
          <w:t>25</w:t>
        </w:r>
      </w:hyperlink>
      <w:r>
        <w:rPr>
          <w:rFonts w:ascii="Bookman Old Style" w:hAnsi="Bookman Old Style"/>
          <w:b w:val="0"/>
          <w:spacing w:val="-2"/>
          <w:w w:val="90"/>
          <w:vertAlign w:val="baseline"/>
        </w:rPr>
        <w:t>.</w:t>
      </w:r>
      <w:r>
        <w:rPr>
          <w:rFonts w:ascii="Bookman Old Style" w:hAnsi="Bookman Old Style"/>
          <w:b w:val="0"/>
          <w:spacing w:val="-7"/>
          <w:w w:val="90"/>
          <w:vertAlign w:val="baseline"/>
        </w:rPr>
        <w:t> </w:t>
      </w:r>
      <w:r>
        <w:rPr>
          <w:rFonts w:ascii="Bookman Old Style" w:hAnsi="Bookman Old Style"/>
          <w:b w:val="0"/>
          <w:spacing w:val="-2"/>
          <w:w w:val="90"/>
          <w:vertAlign w:val="baseline"/>
        </w:rPr>
        <w:t>To </w:t>
      </w:r>
      <w:r>
        <w:rPr>
          <w:rFonts w:ascii="Bookman Old Style" w:hAnsi="Bookman Old Style"/>
          <w:b w:val="0"/>
          <w:spacing w:val="-4"/>
          <w:w w:val="90"/>
          <w:vertAlign w:val="baseline"/>
        </w:rPr>
        <w:t>cancel</w:t>
      </w:r>
      <w:r>
        <w:rPr>
          <w:rFonts w:ascii="Bookman Old Style" w:hAnsi="Bookman Old Style"/>
          <w:b w:val="0"/>
          <w:spacing w:val="-6"/>
          <w:w w:val="90"/>
          <w:vertAlign w:val="baseline"/>
        </w:rPr>
        <w:t> </w:t>
      </w:r>
      <w:r>
        <w:rPr>
          <w:rFonts w:ascii="Bookman Old Style" w:hAnsi="Bookman Old Style"/>
          <w:b w:val="0"/>
          <w:spacing w:val="-4"/>
          <w:w w:val="90"/>
          <w:vertAlign w:val="baseline"/>
        </w:rPr>
        <w:t>the</w:t>
      </w:r>
      <w:r>
        <w:rPr>
          <w:rFonts w:ascii="Bookman Old Style" w:hAnsi="Bookman Old Style"/>
          <w:b w:val="0"/>
          <w:spacing w:val="-5"/>
          <w:w w:val="90"/>
          <w:vertAlign w:val="baseline"/>
        </w:rPr>
        <w:t> </w:t>
      </w:r>
      <w:r>
        <w:rPr>
          <w:rFonts w:ascii="Bookman Old Style" w:hAnsi="Bookman Old Style"/>
          <w:b w:val="0"/>
          <w:spacing w:val="-4"/>
          <w:w w:val="90"/>
          <w:vertAlign w:val="baseline"/>
        </w:rPr>
        <w:t>optical</w:t>
      </w:r>
      <w:r>
        <w:rPr>
          <w:rFonts w:ascii="Bookman Old Style" w:hAnsi="Bookman Old Style"/>
          <w:b w:val="0"/>
          <w:spacing w:val="-5"/>
          <w:w w:val="90"/>
          <w:vertAlign w:val="baseline"/>
        </w:rPr>
        <w:t> </w:t>
      </w:r>
      <w:r>
        <w:rPr>
          <w:rFonts w:ascii="Bookman Old Style" w:hAnsi="Bookman Old Style"/>
          <w:b w:val="0"/>
          <w:spacing w:val="-4"/>
          <w:w w:val="90"/>
          <w:vertAlign w:val="baseline"/>
        </w:rPr>
        <w:t>power</w:t>
      </w:r>
      <w:r>
        <w:rPr>
          <w:rFonts w:ascii="Bookman Old Style" w:hAnsi="Bookman Old Style"/>
          <w:b w:val="0"/>
          <w:spacing w:val="-5"/>
          <w:w w:val="90"/>
          <w:vertAlign w:val="baseline"/>
        </w:rPr>
        <w:t> </w:t>
      </w:r>
      <w:r>
        <w:rPr>
          <w:rFonts w:ascii="Bookman Old Style" w:hAnsi="Bookman Old Style"/>
          <w:b w:val="0"/>
          <w:spacing w:val="-4"/>
          <w:w w:val="90"/>
          <w:vertAlign w:val="baseline"/>
        </w:rPr>
        <w:t>for</w:t>
      </w:r>
      <w:r>
        <w:rPr>
          <w:rFonts w:ascii="Bookman Old Style" w:hAnsi="Bookman Old Style"/>
          <w:b w:val="0"/>
          <w:spacing w:val="-5"/>
          <w:w w:val="90"/>
          <w:vertAlign w:val="baseline"/>
        </w:rPr>
        <w:t> </w:t>
      </w:r>
      <w:r>
        <w:rPr>
          <w:rFonts w:ascii="Bookman Old Style" w:hAnsi="Bookman Old Style"/>
          <w:b w:val="0"/>
          <w:spacing w:val="-4"/>
          <w:w w:val="90"/>
          <w:vertAlign w:val="baseline"/>
        </w:rPr>
        <w:t>the</w:t>
      </w:r>
      <w:r>
        <w:rPr>
          <w:rFonts w:ascii="Bookman Old Style" w:hAnsi="Bookman Old Style"/>
          <w:b w:val="0"/>
          <w:spacing w:val="-5"/>
          <w:w w:val="90"/>
          <w:vertAlign w:val="baseline"/>
        </w:rPr>
        <w:t> </w:t>
      </w:r>
      <w:r>
        <w:rPr>
          <w:rFonts w:ascii="Bookman Old Style" w:hAnsi="Bookman Old Style"/>
          <w:b w:val="0"/>
          <w:spacing w:val="-4"/>
          <w:w w:val="90"/>
          <w:vertAlign w:val="baseline"/>
        </w:rPr>
        <w:t>transmitted</w:t>
      </w:r>
      <w:r>
        <w:rPr>
          <w:rFonts w:ascii="Bookman Old Style" w:hAnsi="Bookman Old Style"/>
          <w:b w:val="0"/>
          <w:spacing w:val="-5"/>
          <w:w w:val="90"/>
          <w:vertAlign w:val="baseline"/>
        </w:rPr>
        <w:t> </w:t>
      </w:r>
      <w:r>
        <w:rPr>
          <w:rFonts w:ascii="Bookman Old Style" w:hAnsi="Bookman Old Style"/>
          <w:b w:val="0"/>
          <w:spacing w:val="-4"/>
          <w:w w:val="90"/>
          <w:vertAlign w:val="baseline"/>
        </w:rPr>
        <w:t>environmental </w:t>
      </w:r>
      <w:r>
        <w:rPr>
          <w:rFonts w:ascii="Bookman Old Style" w:hAnsi="Bookman Old Style"/>
          <w:b w:val="0"/>
          <w:spacing w:val="-2"/>
          <w:w w:val="90"/>
          <w:vertAlign w:val="baseline"/>
        </w:rPr>
        <w:t>light,</w:t>
      </w:r>
      <w:r>
        <w:rPr>
          <w:rFonts w:ascii="Bookman Old Style" w:hAnsi="Bookman Old Style"/>
          <w:b w:val="0"/>
          <w:spacing w:val="-8"/>
          <w:w w:val="90"/>
          <w:vertAlign w:val="baseline"/>
        </w:rPr>
        <w:t> </w:t>
      </w:r>
      <w:r>
        <w:rPr>
          <w:rFonts w:ascii="Bookman Old Style" w:hAnsi="Bookman Old Style"/>
          <w:b w:val="0"/>
          <w:spacing w:val="-2"/>
          <w:w w:val="90"/>
          <w:vertAlign w:val="baseline"/>
        </w:rPr>
        <w:t>a</w:t>
      </w:r>
      <w:r>
        <w:rPr>
          <w:rFonts w:ascii="Bookman Old Style" w:hAnsi="Bookman Old Style"/>
          <w:b w:val="0"/>
          <w:spacing w:val="-7"/>
          <w:w w:val="90"/>
          <w:vertAlign w:val="baseline"/>
        </w:rPr>
        <w:t> </w:t>
      </w:r>
      <w:r>
        <w:rPr>
          <w:rFonts w:ascii="Bookman Old Style" w:hAnsi="Bookman Old Style"/>
          <w:b w:val="0"/>
          <w:spacing w:val="-2"/>
          <w:w w:val="90"/>
          <w:vertAlign w:val="baseline"/>
        </w:rPr>
        <w:t>compensator</w:t>
      </w:r>
      <w:r>
        <w:rPr>
          <w:rFonts w:ascii="Bookman Old Style" w:hAnsi="Bookman Old Style"/>
          <w:b w:val="0"/>
          <w:spacing w:val="-7"/>
          <w:w w:val="90"/>
          <w:vertAlign w:val="baseline"/>
        </w:rPr>
        <w:t> </w:t>
      </w:r>
      <w:r>
        <w:rPr>
          <w:rFonts w:ascii="Bookman Old Style" w:hAnsi="Bookman Old Style"/>
          <w:b w:val="0"/>
          <w:spacing w:val="-2"/>
          <w:w w:val="90"/>
          <w:vertAlign w:val="baseline"/>
        </w:rPr>
        <w:t>is</w:t>
      </w:r>
      <w:r>
        <w:rPr>
          <w:rFonts w:ascii="Bookman Old Style" w:hAnsi="Bookman Old Style"/>
          <w:b w:val="0"/>
          <w:spacing w:val="-7"/>
          <w:w w:val="90"/>
          <w:vertAlign w:val="baseline"/>
        </w:rPr>
        <w:t> </w:t>
      </w:r>
      <w:r>
        <w:rPr>
          <w:rFonts w:ascii="Bookman Old Style" w:hAnsi="Bookman Old Style"/>
          <w:b w:val="0"/>
          <w:spacing w:val="-2"/>
          <w:w w:val="90"/>
          <w:vertAlign w:val="baseline"/>
        </w:rPr>
        <w:t>added</w:t>
      </w:r>
      <w:r>
        <w:rPr>
          <w:rFonts w:ascii="Bookman Old Style" w:hAnsi="Bookman Old Style"/>
          <w:b w:val="0"/>
          <w:spacing w:val="-7"/>
          <w:w w:val="90"/>
          <w:vertAlign w:val="baseline"/>
        </w:rPr>
        <w:t> </w:t>
      </w:r>
      <w:r>
        <w:rPr>
          <w:rFonts w:ascii="Bookman Old Style" w:hAnsi="Bookman Old Style"/>
          <w:b w:val="0"/>
          <w:spacing w:val="-2"/>
          <w:w w:val="90"/>
          <w:vertAlign w:val="baseline"/>
        </w:rPr>
        <w:t>to</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TIR</w:t>
      </w:r>
      <w:r>
        <w:rPr>
          <w:rFonts w:ascii="Bookman Old Style" w:hAnsi="Bookman Old Style"/>
          <w:b w:val="0"/>
          <w:spacing w:val="-7"/>
          <w:w w:val="90"/>
          <w:vertAlign w:val="baseline"/>
        </w:rPr>
        <w:t> </w:t>
      </w:r>
      <w:r>
        <w:rPr>
          <w:rFonts w:ascii="Bookman Old Style" w:hAnsi="Bookman Old Style"/>
          <w:b w:val="0"/>
          <w:spacing w:val="-2"/>
          <w:w w:val="90"/>
          <w:vertAlign w:val="baseline"/>
        </w:rPr>
        <w:t>prism.</w:t>
      </w:r>
      <w:r>
        <w:rPr>
          <w:rFonts w:ascii="Bookman Old Style" w:hAnsi="Bookman Old Style"/>
          <w:b w:val="0"/>
          <w:spacing w:val="-8"/>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whole </w:t>
      </w:r>
      <w:r>
        <w:rPr>
          <w:rFonts w:ascii="Bookman Old Style" w:hAnsi="Bookman Old Style"/>
          <w:b w:val="0"/>
          <w:w w:val="85"/>
          <w:vertAlign w:val="baseline"/>
        </w:rPr>
        <w:t>system</w:t>
      </w:r>
      <w:r>
        <w:rPr>
          <w:rFonts w:ascii="Bookman Old Style" w:hAnsi="Bookman Old Style"/>
          <w:b w:val="0"/>
          <w:spacing w:val="-7"/>
          <w:w w:val="85"/>
          <w:vertAlign w:val="baseline"/>
        </w:rPr>
        <w:t> </w:t>
      </w:r>
      <w:r>
        <w:rPr>
          <w:rFonts w:ascii="Bookman Old Style" w:hAnsi="Bookman Old Style"/>
          <w:b w:val="0"/>
          <w:w w:val="85"/>
          <w:vertAlign w:val="baseline"/>
        </w:rPr>
        <w:t>has</w:t>
      </w:r>
      <w:r>
        <w:rPr>
          <w:rFonts w:ascii="Bookman Old Style" w:hAnsi="Bookman Old Style"/>
          <w:b w:val="0"/>
          <w:spacing w:val="-5"/>
          <w:w w:val="85"/>
          <w:vertAlign w:val="baseline"/>
        </w:rPr>
        <w:t> </w:t>
      </w:r>
      <w:r>
        <w:rPr>
          <w:rFonts w:ascii="Bookman Old Style" w:hAnsi="Bookman Old Style"/>
          <w:b w:val="0"/>
          <w:w w:val="85"/>
          <w:vertAlign w:val="baseline"/>
        </w:rPr>
        <w:t>a</w:t>
      </w:r>
      <w:r>
        <w:rPr>
          <w:rFonts w:ascii="Bookman Old Style" w:hAnsi="Bookman Old Style"/>
          <w:b w:val="0"/>
          <w:spacing w:val="-6"/>
          <w:w w:val="85"/>
          <w:vertAlign w:val="baseline"/>
        </w:rPr>
        <w:t> </w:t>
      </w:r>
      <w:r>
        <w:rPr>
          <w:rFonts w:ascii="Bookman Old Style" w:hAnsi="Bookman Old Style"/>
          <w:b w:val="0"/>
          <w:w w:val="85"/>
          <w:vertAlign w:val="baseline"/>
        </w:rPr>
        <w:t>well-balanced</w:t>
      </w:r>
      <w:r>
        <w:rPr>
          <w:rFonts w:ascii="Bookman Old Style" w:hAnsi="Bookman Old Style"/>
          <w:b w:val="0"/>
          <w:spacing w:val="-6"/>
          <w:w w:val="85"/>
          <w:vertAlign w:val="baseline"/>
        </w:rPr>
        <w:t> </w:t>
      </w:r>
      <w:r>
        <w:rPr>
          <w:rFonts w:ascii="Bookman Old Style" w:hAnsi="Bookman Old Style"/>
          <w:b w:val="0"/>
          <w:w w:val="85"/>
          <w:vertAlign w:val="baseline"/>
        </w:rPr>
        <w:t>performance</w:t>
      </w:r>
      <w:r>
        <w:rPr>
          <w:rFonts w:ascii="Bookman Old Style" w:hAnsi="Bookman Old Style"/>
          <w:b w:val="0"/>
          <w:spacing w:val="-6"/>
          <w:w w:val="85"/>
          <w:vertAlign w:val="baseline"/>
        </w:rPr>
        <w:t> </w:t>
      </w:r>
      <w:r>
        <w:rPr>
          <w:rFonts w:ascii="Bookman Old Style" w:hAnsi="Bookman Old Style"/>
          <w:b w:val="0"/>
          <w:w w:val="85"/>
          <w:vertAlign w:val="baseline"/>
        </w:rPr>
        <w:t>between</w:t>
      </w:r>
      <w:r>
        <w:rPr>
          <w:rFonts w:ascii="Bookman Old Style" w:hAnsi="Bookman Old Style"/>
          <w:b w:val="0"/>
          <w:spacing w:val="-6"/>
          <w:w w:val="85"/>
          <w:vertAlign w:val="baseline"/>
        </w:rPr>
        <w:t> </w:t>
      </w:r>
      <w:r>
        <w:rPr>
          <w:rFonts w:ascii="Bookman Old Style" w:hAnsi="Bookman Old Style"/>
          <w:b w:val="0"/>
          <w:w w:val="85"/>
          <w:vertAlign w:val="baseline"/>
        </w:rPr>
        <w:t>FoV,</w:t>
      </w:r>
      <w:r>
        <w:rPr>
          <w:rFonts w:ascii="Bookman Old Style" w:hAnsi="Bookman Old Style"/>
          <w:b w:val="0"/>
          <w:spacing w:val="-6"/>
          <w:w w:val="85"/>
          <w:vertAlign w:val="baseline"/>
        </w:rPr>
        <w:t> </w:t>
      </w:r>
      <w:r>
        <w:rPr>
          <w:rFonts w:ascii="Bookman Old Style" w:hAnsi="Bookman Old Style"/>
          <w:b w:val="0"/>
          <w:w w:val="85"/>
          <w:vertAlign w:val="baseline"/>
        </w:rPr>
        <w:t>eye- box,</w:t>
      </w:r>
      <w:r>
        <w:rPr>
          <w:rFonts w:ascii="Bookman Old Style" w:hAnsi="Bookman Old Style"/>
          <w:b w:val="0"/>
          <w:spacing w:val="-5"/>
          <w:w w:val="85"/>
          <w:vertAlign w:val="baseline"/>
        </w:rPr>
        <w:t> </w:t>
      </w:r>
      <w:r>
        <w:rPr>
          <w:rFonts w:ascii="Bookman Old Style" w:hAnsi="Bookman Old Style"/>
          <w:b w:val="0"/>
          <w:w w:val="85"/>
          <w:vertAlign w:val="baseline"/>
        </w:rPr>
        <w:t>and</w:t>
      </w:r>
      <w:r>
        <w:rPr>
          <w:rFonts w:ascii="Bookman Old Style" w:hAnsi="Bookman Old Style"/>
          <w:b w:val="0"/>
          <w:spacing w:val="-5"/>
          <w:w w:val="85"/>
          <w:vertAlign w:val="baseline"/>
        </w:rPr>
        <w:t> </w:t>
      </w:r>
      <w:r>
        <w:rPr>
          <w:rFonts w:ascii="Bookman Old Style" w:hAnsi="Bookman Old Style"/>
          <w:b w:val="0"/>
          <w:w w:val="85"/>
          <w:vertAlign w:val="baseline"/>
        </w:rPr>
        <w:t>size.</w:t>
      </w:r>
      <w:r>
        <w:rPr>
          <w:rFonts w:ascii="Bookman Old Style" w:hAnsi="Bookman Old Style"/>
          <w:b w:val="0"/>
          <w:spacing w:val="-6"/>
          <w:w w:val="85"/>
          <w:vertAlign w:val="baseline"/>
        </w:rPr>
        <w:t> </w:t>
      </w:r>
      <w:r>
        <w:rPr>
          <w:rFonts w:ascii="Bookman Old Style" w:hAnsi="Bookman Old Style"/>
          <w:b w:val="0"/>
          <w:w w:val="85"/>
          <w:vertAlign w:val="baseline"/>
        </w:rPr>
        <w:t>To</w:t>
      </w:r>
      <w:r>
        <w:rPr>
          <w:rFonts w:ascii="Bookman Old Style" w:hAnsi="Bookman Old Style"/>
          <w:b w:val="0"/>
          <w:spacing w:val="-5"/>
          <w:w w:val="85"/>
          <w:vertAlign w:val="baseline"/>
        </w:rPr>
        <w:t> </w:t>
      </w:r>
      <w:r>
        <w:rPr>
          <w:rFonts w:ascii="Bookman Old Style" w:hAnsi="Bookman Old Style"/>
          <w:b w:val="0"/>
          <w:w w:val="85"/>
          <w:vertAlign w:val="baseline"/>
        </w:rPr>
        <w:t>further</w:t>
      </w:r>
      <w:r>
        <w:rPr>
          <w:rFonts w:ascii="Bookman Old Style" w:hAnsi="Bookman Old Style"/>
          <w:b w:val="0"/>
          <w:spacing w:val="-6"/>
          <w:w w:val="85"/>
          <w:vertAlign w:val="baseline"/>
        </w:rPr>
        <w:t> </w:t>
      </w:r>
      <w:r>
        <w:rPr>
          <w:rFonts w:ascii="Bookman Old Style" w:hAnsi="Bookman Old Style"/>
          <w:b w:val="0"/>
          <w:w w:val="85"/>
          <w:vertAlign w:val="baseline"/>
        </w:rPr>
        <w:t>reduce</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form</w:t>
      </w:r>
      <w:r>
        <w:rPr>
          <w:rFonts w:ascii="Bookman Old Style" w:hAnsi="Bookman Old Style"/>
          <w:b w:val="0"/>
          <w:spacing w:val="-6"/>
          <w:w w:val="85"/>
          <w:vertAlign w:val="baseline"/>
        </w:rPr>
        <w:t> </w:t>
      </w:r>
      <w:r>
        <w:rPr>
          <w:rFonts w:ascii="Bookman Old Style" w:hAnsi="Bookman Old Style"/>
          <w:b w:val="0"/>
          <w:w w:val="85"/>
          <w:vertAlign w:val="baseline"/>
        </w:rPr>
        <w:t>factor,</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prism/ </w:t>
      </w:r>
      <w:r>
        <w:rPr>
          <w:rFonts w:ascii="Bookman Old Style" w:hAnsi="Bookman Old Style"/>
          <w:b w:val="0"/>
          <w:spacing w:val="-2"/>
          <w:w w:val="85"/>
          <w:vertAlign w:val="baseline"/>
        </w:rPr>
        <w:t>half</w:t>
      </w:r>
      <w:r>
        <w:rPr>
          <w:rFonts w:ascii="Bookman Old Style" w:hAnsi="Bookman Old Style"/>
          <w:b w:val="0"/>
          <w:spacing w:val="-5"/>
          <w:w w:val="85"/>
          <w:vertAlign w:val="baseline"/>
        </w:rPr>
        <w:t> </w:t>
      </w:r>
      <w:r>
        <w:rPr>
          <w:rFonts w:ascii="Bookman Old Style" w:hAnsi="Bookman Old Style"/>
          <w:b w:val="0"/>
          <w:spacing w:val="-2"/>
          <w:w w:val="85"/>
          <w:vertAlign w:val="baseline"/>
        </w:rPr>
        <w:t>mirror</w:t>
      </w:r>
      <w:r>
        <w:rPr>
          <w:rFonts w:ascii="Bookman Old Style" w:hAnsi="Bookman Old Style"/>
          <w:b w:val="0"/>
          <w:spacing w:val="-4"/>
          <w:w w:val="85"/>
          <w:vertAlign w:val="baseline"/>
        </w:rPr>
        <w:t> </w:t>
      </w:r>
      <w:r>
        <w:rPr>
          <w:rFonts w:ascii="Bookman Old Style" w:hAnsi="Bookman Old Style"/>
          <w:b w:val="0"/>
          <w:spacing w:val="-2"/>
          <w:w w:val="85"/>
          <w:vertAlign w:val="baseline"/>
        </w:rPr>
        <w:t>can</w:t>
      </w:r>
      <w:r>
        <w:rPr>
          <w:rFonts w:ascii="Bookman Old Style" w:hAnsi="Bookman Old Style"/>
          <w:b w:val="0"/>
          <w:spacing w:val="-4"/>
          <w:w w:val="85"/>
          <w:vertAlign w:val="baseline"/>
        </w:rPr>
        <w:t> </w:t>
      </w:r>
      <w:r>
        <w:rPr>
          <w:rFonts w:ascii="Bookman Old Style" w:hAnsi="Bookman Old Style"/>
          <w:b w:val="0"/>
          <w:spacing w:val="-2"/>
          <w:w w:val="85"/>
          <w:vertAlign w:val="baseline"/>
        </w:rPr>
        <w:t>be</w:t>
      </w:r>
      <w:r>
        <w:rPr>
          <w:rFonts w:ascii="Bookman Old Style" w:hAnsi="Bookman Old Style"/>
          <w:b w:val="0"/>
          <w:spacing w:val="-4"/>
          <w:w w:val="85"/>
          <w:vertAlign w:val="baseline"/>
        </w:rPr>
        <w:t> </w:t>
      </w:r>
      <w:r>
        <w:rPr>
          <w:rFonts w:ascii="Bookman Old Style" w:hAnsi="Bookman Old Style"/>
          <w:b w:val="0"/>
          <w:spacing w:val="-2"/>
          <w:w w:val="85"/>
          <w:vertAlign w:val="baseline"/>
        </w:rPr>
        <w:t>replaced</w:t>
      </w:r>
      <w:r>
        <w:rPr>
          <w:rFonts w:ascii="Bookman Old Style" w:hAnsi="Bookman Old Style"/>
          <w:b w:val="0"/>
          <w:spacing w:val="-4"/>
          <w:w w:val="85"/>
          <w:vertAlign w:val="baseline"/>
        </w:rPr>
        <w:t> </w:t>
      </w:r>
      <w:r>
        <w:rPr>
          <w:rFonts w:ascii="Bookman Old Style" w:hAnsi="Bookman Old Style"/>
          <w:b w:val="0"/>
          <w:spacing w:val="-2"/>
          <w:w w:val="85"/>
          <w:vertAlign w:val="baseline"/>
        </w:rPr>
        <w:t>by</w:t>
      </w:r>
      <w:r>
        <w:rPr>
          <w:rFonts w:ascii="Bookman Old Style" w:hAnsi="Bookman Old Style"/>
          <w:b w:val="0"/>
          <w:spacing w:val="-4"/>
          <w:w w:val="85"/>
          <w:vertAlign w:val="baseline"/>
        </w:rPr>
        <w:t> </w:t>
      </w:r>
      <w:r>
        <w:rPr>
          <w:rFonts w:ascii="Bookman Old Style" w:hAnsi="Bookman Old Style"/>
          <w:b w:val="0"/>
          <w:spacing w:val="-2"/>
          <w:w w:val="85"/>
          <w:vertAlign w:val="baseline"/>
        </w:rPr>
        <w:t>thinner</w:t>
      </w:r>
      <w:r>
        <w:rPr>
          <w:rFonts w:ascii="Bookman Old Style" w:hAnsi="Bookman Old Style"/>
          <w:b w:val="0"/>
          <w:spacing w:val="-4"/>
          <w:w w:val="85"/>
          <w:vertAlign w:val="baseline"/>
        </w:rPr>
        <w:t> </w:t>
      </w:r>
      <w:r>
        <w:rPr>
          <w:rFonts w:ascii="Bookman Old Style" w:hAnsi="Bookman Old Style"/>
          <w:b w:val="0"/>
          <w:spacing w:val="-2"/>
          <w:w w:val="85"/>
          <w:vertAlign w:val="baseline"/>
        </w:rPr>
        <w:t>and</w:t>
      </w:r>
      <w:r>
        <w:rPr>
          <w:rFonts w:ascii="Bookman Old Style" w:hAnsi="Bookman Old Style"/>
          <w:b w:val="0"/>
          <w:spacing w:val="-4"/>
          <w:w w:val="85"/>
          <w:vertAlign w:val="baseline"/>
        </w:rPr>
        <w:t> </w:t>
      </w:r>
      <w:r>
        <w:rPr>
          <w:rFonts w:ascii="Bookman Old Style" w:hAnsi="Bookman Old Style"/>
          <w:b w:val="0"/>
          <w:spacing w:val="-2"/>
          <w:w w:val="85"/>
          <w:vertAlign w:val="baseline"/>
        </w:rPr>
        <w:t>angular-sensitive </w:t>
      </w:r>
      <w:r>
        <w:rPr>
          <w:rFonts w:ascii="Bookman Old Style" w:hAnsi="Bookman Old Style"/>
          <w:b w:val="0"/>
          <w:spacing w:val="-4"/>
          <w:w w:val="90"/>
          <w:vertAlign w:val="baseline"/>
        </w:rPr>
        <w:t>HOEs</w:t>
      </w:r>
      <w:r>
        <w:rPr>
          <w:rFonts w:ascii="Bookman Old Style" w:hAnsi="Bookman Old Style"/>
          <w:b w:val="0"/>
          <w:spacing w:val="-6"/>
          <w:w w:val="90"/>
          <w:vertAlign w:val="baseline"/>
        </w:rPr>
        <w:t> </w:t>
      </w:r>
      <w:r>
        <w:rPr>
          <w:rFonts w:ascii="Bookman Old Style" w:hAnsi="Bookman Old Style"/>
          <w:b w:val="0"/>
          <w:spacing w:val="-4"/>
          <w:w w:val="90"/>
          <w:vertAlign w:val="baseline"/>
        </w:rPr>
        <w:t>(Fig.</w:t>
      </w:r>
      <w:r>
        <w:rPr>
          <w:rFonts w:ascii="Bookman Old Style" w:hAnsi="Bookman Old Style"/>
          <w:b w:val="0"/>
          <w:spacing w:val="-5"/>
          <w:w w:val="90"/>
          <w:vertAlign w:val="baseline"/>
        </w:rPr>
        <w:t> </w:t>
      </w:r>
      <w:hyperlink w:history="true" w:anchor="_bookmark6">
        <w:r>
          <w:rPr>
            <w:rFonts w:ascii="Bookman Old Style" w:hAnsi="Bookman Old Style"/>
            <w:b w:val="0"/>
            <w:color w:val="0000FF"/>
            <w:spacing w:val="-4"/>
            <w:w w:val="90"/>
            <w:vertAlign w:val="baseline"/>
          </w:rPr>
          <w:t>6</w:t>
        </w:r>
      </w:hyperlink>
      <w:r>
        <w:rPr>
          <w:rFonts w:ascii="Bookman Old Style" w:hAnsi="Bookman Old Style"/>
          <w:b w:val="0"/>
          <w:spacing w:val="-4"/>
          <w:w w:val="90"/>
          <w:vertAlign w:val="baseline"/>
        </w:rPr>
        <w:t>d)</w:t>
      </w:r>
      <w:r>
        <w:rPr>
          <w:rFonts w:ascii="Bookman Old Style" w:hAnsi="Bookman Old Style"/>
          <w:b w:val="0"/>
          <w:spacing w:val="-5"/>
          <w:w w:val="90"/>
          <w:vertAlign w:val="baseline"/>
        </w:rPr>
        <w:t> </w:t>
      </w:r>
      <w:r>
        <w:rPr>
          <w:rFonts w:ascii="Bookman Old Style" w:hAnsi="Bookman Old Style"/>
          <w:b w:val="0"/>
          <w:spacing w:val="-4"/>
          <w:w w:val="90"/>
          <w:vertAlign w:val="baseline"/>
        </w:rPr>
        <w:t>and</w:t>
      </w:r>
      <w:r>
        <w:rPr>
          <w:rFonts w:ascii="Bookman Old Style" w:hAnsi="Bookman Old Style"/>
          <w:b w:val="0"/>
          <w:spacing w:val="-5"/>
          <w:w w:val="90"/>
          <w:vertAlign w:val="baseline"/>
        </w:rPr>
        <w:t> </w:t>
      </w:r>
      <w:r>
        <w:rPr>
          <w:rFonts w:ascii="Bookman Old Style" w:hAnsi="Bookman Old Style"/>
          <w:b w:val="0"/>
          <w:spacing w:val="-4"/>
          <w:w w:val="90"/>
          <w:vertAlign w:val="baseline"/>
        </w:rPr>
        <w:t>achieve</w:t>
      </w:r>
      <w:r>
        <w:rPr>
          <w:rFonts w:ascii="Bookman Old Style" w:hAnsi="Bookman Old Style"/>
          <w:b w:val="0"/>
          <w:spacing w:val="-5"/>
          <w:w w:val="90"/>
          <w:vertAlign w:val="baseline"/>
        </w:rPr>
        <w:t> </w:t>
      </w:r>
      <w:r>
        <w:rPr>
          <w:rFonts w:ascii="Bookman Old Style" w:hAnsi="Bookman Old Style"/>
          <w:b w:val="0"/>
          <w:spacing w:val="-4"/>
          <w:w w:val="90"/>
          <w:vertAlign w:val="baseline"/>
        </w:rPr>
        <w:t>a</w:t>
      </w:r>
      <w:r>
        <w:rPr>
          <w:rFonts w:ascii="Bookman Old Style" w:hAnsi="Bookman Old Style"/>
          <w:b w:val="0"/>
          <w:spacing w:val="-5"/>
          <w:w w:val="90"/>
          <w:vertAlign w:val="baseline"/>
        </w:rPr>
        <w:t> </w:t>
      </w:r>
      <w:r>
        <w:rPr>
          <w:rFonts w:ascii="Bookman Old Style" w:hAnsi="Bookman Old Style"/>
          <w:b w:val="0"/>
          <w:spacing w:val="-4"/>
          <w:w w:val="90"/>
          <w:vertAlign w:val="baseline"/>
        </w:rPr>
        <w:t>glasses-like</w:t>
      </w:r>
      <w:r>
        <w:rPr>
          <w:rFonts w:ascii="Bookman Old Style" w:hAnsi="Bookman Old Style"/>
          <w:b w:val="0"/>
          <w:spacing w:val="-5"/>
          <w:w w:val="90"/>
          <w:vertAlign w:val="baseline"/>
        </w:rPr>
        <w:t> </w:t>
      </w:r>
      <w:r>
        <w:rPr>
          <w:rFonts w:ascii="Bookman Old Style" w:hAnsi="Bookman Old Style"/>
          <w:b w:val="0"/>
          <w:spacing w:val="-4"/>
          <w:w w:val="90"/>
          <w:vertAlign w:val="baseline"/>
        </w:rPr>
        <w:t>form</w:t>
      </w:r>
      <w:r>
        <w:rPr>
          <w:rFonts w:ascii="Bookman Old Style" w:hAnsi="Bookman Old Style"/>
          <w:b w:val="0"/>
          <w:spacing w:val="-5"/>
          <w:w w:val="90"/>
          <w:vertAlign w:val="baseline"/>
        </w:rPr>
        <w:t> </w:t>
      </w:r>
      <w:r>
        <w:rPr>
          <w:rFonts w:ascii="Bookman Old Style" w:hAnsi="Bookman Old Style"/>
          <w:b w:val="0"/>
          <w:spacing w:val="-4"/>
          <w:w w:val="90"/>
          <w:vertAlign w:val="baseline"/>
        </w:rPr>
        <w:t>factor</w:t>
      </w:r>
      <w:hyperlink w:history="true" w:anchor="_bookmark123">
        <w:r>
          <w:rPr>
            <w:rFonts w:ascii="Bookman Old Style" w:hAnsi="Bookman Old Style"/>
            <w:b w:val="0"/>
            <w:color w:val="0000FF"/>
            <w:spacing w:val="-4"/>
            <w:w w:val="90"/>
            <w:vertAlign w:val="superscript"/>
          </w:rPr>
          <w:t>118</w:t>
        </w:r>
      </w:hyperlink>
      <w:r>
        <w:rPr>
          <w:rFonts w:ascii="Bookman Old Style" w:hAnsi="Bookman Old Style"/>
          <w:b w:val="0"/>
          <w:spacing w:val="-4"/>
          <w:w w:val="90"/>
          <w:vertAlign w:val="superscript"/>
        </w:rPr>
        <w:t>,</w:t>
      </w:r>
      <w:hyperlink w:history="true" w:anchor="_bookmark124">
        <w:r>
          <w:rPr>
            <w:rFonts w:ascii="Bookman Old Style" w:hAnsi="Bookman Old Style"/>
            <w:b w:val="0"/>
            <w:color w:val="0000FF"/>
            <w:spacing w:val="-4"/>
            <w:w w:val="90"/>
            <w:vertAlign w:val="superscript"/>
          </w:rPr>
          <w:t>119</w:t>
        </w:r>
      </w:hyperlink>
      <w:r>
        <w:rPr>
          <w:rFonts w:ascii="Bookman Old Style" w:hAnsi="Bookman Old Style"/>
          <w:b w:val="0"/>
          <w:spacing w:val="-4"/>
          <w:w w:val="90"/>
          <w:vertAlign w:val="baseline"/>
        </w:rPr>
        <w:t>. </w:t>
      </w:r>
      <w:r>
        <w:rPr>
          <w:rFonts w:ascii="Bookman Old Style" w:hAnsi="Bookman Old Style"/>
          <w:b w:val="0"/>
          <w:spacing w:val="-4"/>
          <w:w w:val="95"/>
          <w:vertAlign w:val="baseline"/>
        </w:rPr>
        <w:t>However,</w:t>
      </w:r>
      <w:r>
        <w:rPr>
          <w:rFonts w:ascii="Bookman Old Style" w:hAnsi="Bookman Old Style"/>
          <w:b w:val="0"/>
          <w:spacing w:val="-9"/>
          <w:w w:val="95"/>
          <w:vertAlign w:val="baseline"/>
        </w:rPr>
        <w:t> </w:t>
      </w:r>
      <w:r>
        <w:rPr>
          <w:rFonts w:ascii="Bookman Old Style" w:hAnsi="Bookman Old Style"/>
          <w:b w:val="0"/>
          <w:spacing w:val="-4"/>
          <w:w w:val="95"/>
          <w:vertAlign w:val="baseline"/>
        </w:rPr>
        <w:t>these</w:t>
      </w:r>
      <w:r>
        <w:rPr>
          <w:rFonts w:ascii="Bookman Old Style" w:hAnsi="Bookman Old Style"/>
          <w:b w:val="0"/>
          <w:spacing w:val="-8"/>
          <w:w w:val="95"/>
          <w:vertAlign w:val="baseline"/>
        </w:rPr>
        <w:t> </w:t>
      </w:r>
      <w:r>
        <w:rPr>
          <w:rFonts w:ascii="Bookman Old Style" w:hAnsi="Bookman Old Style"/>
          <w:b w:val="0"/>
          <w:spacing w:val="-4"/>
          <w:w w:val="95"/>
          <w:vertAlign w:val="baseline"/>
        </w:rPr>
        <w:t>HOEs</w:t>
      </w:r>
      <w:r>
        <w:rPr>
          <w:rFonts w:ascii="Bookman Old Style" w:hAnsi="Bookman Old Style"/>
          <w:b w:val="0"/>
          <w:spacing w:val="-8"/>
          <w:w w:val="95"/>
          <w:vertAlign w:val="baseline"/>
        </w:rPr>
        <w:t> </w:t>
      </w:r>
      <w:r>
        <w:rPr>
          <w:rFonts w:ascii="Bookman Old Style" w:hAnsi="Bookman Old Style"/>
          <w:b w:val="0"/>
          <w:spacing w:val="-4"/>
          <w:w w:val="95"/>
          <w:vertAlign w:val="baseline"/>
        </w:rPr>
        <w:t>show</w:t>
      </w:r>
      <w:r>
        <w:rPr>
          <w:rFonts w:ascii="Bookman Old Style" w:hAnsi="Bookman Old Style"/>
          <w:b w:val="0"/>
          <w:spacing w:val="-8"/>
          <w:w w:val="95"/>
          <w:vertAlign w:val="baseline"/>
        </w:rPr>
        <w:t> </w:t>
      </w:r>
      <w:r>
        <w:rPr>
          <w:rFonts w:ascii="Bookman Old Style" w:hAnsi="Bookman Old Style"/>
          <w:b w:val="0"/>
          <w:spacing w:val="-4"/>
          <w:w w:val="95"/>
          <w:vertAlign w:val="baseline"/>
        </w:rPr>
        <w:t>a</w:t>
      </w:r>
      <w:r>
        <w:rPr>
          <w:rFonts w:ascii="Bookman Old Style" w:hAnsi="Bookman Old Style"/>
          <w:b w:val="0"/>
          <w:spacing w:val="-8"/>
          <w:w w:val="95"/>
          <w:vertAlign w:val="baseline"/>
        </w:rPr>
        <w:t> </w:t>
      </w:r>
      <w:r>
        <w:rPr>
          <w:rFonts w:ascii="Bookman Old Style" w:hAnsi="Bookman Old Style"/>
          <w:b w:val="0"/>
          <w:spacing w:val="-4"/>
          <w:w w:val="95"/>
          <w:vertAlign w:val="baseline"/>
        </w:rPr>
        <w:t>strong</w:t>
      </w:r>
      <w:r>
        <w:rPr>
          <w:rFonts w:ascii="Bookman Old Style" w:hAnsi="Bookman Old Style"/>
          <w:b w:val="0"/>
          <w:spacing w:val="-8"/>
          <w:w w:val="95"/>
          <w:vertAlign w:val="baseline"/>
        </w:rPr>
        <w:t> </w:t>
      </w:r>
      <w:r>
        <w:rPr>
          <w:rFonts w:ascii="Bookman Old Style" w:hAnsi="Bookman Old Style"/>
          <w:b w:val="0"/>
          <w:spacing w:val="-4"/>
          <w:w w:val="95"/>
          <w:vertAlign w:val="baseline"/>
        </w:rPr>
        <w:t>wavelength</w:t>
      </w:r>
      <w:r>
        <w:rPr>
          <w:rFonts w:ascii="Bookman Old Style" w:hAnsi="Bookman Old Style"/>
          <w:b w:val="0"/>
          <w:spacing w:val="-9"/>
          <w:w w:val="95"/>
          <w:vertAlign w:val="baseline"/>
        </w:rPr>
        <w:t> </w:t>
      </w:r>
      <w:r>
        <w:rPr>
          <w:rFonts w:ascii="Bookman Old Style" w:hAnsi="Bookman Old Style"/>
          <w:b w:val="0"/>
          <w:spacing w:val="-4"/>
          <w:w w:val="95"/>
          <w:vertAlign w:val="baseline"/>
        </w:rPr>
        <w:t>depen- </w:t>
      </w:r>
      <w:r>
        <w:rPr>
          <w:rFonts w:ascii="Bookman Old Style" w:hAnsi="Bookman Old Style"/>
          <w:b w:val="0"/>
          <w:spacing w:val="-2"/>
          <w:w w:val="85"/>
          <w:vertAlign w:val="baseline"/>
        </w:rPr>
        <w:t>dence</w:t>
      </w:r>
      <w:r>
        <w:rPr>
          <w:rFonts w:ascii="Bookman Old Style" w:hAnsi="Bookman Old Style"/>
          <w:b w:val="0"/>
          <w:spacing w:val="-5"/>
          <w:w w:val="85"/>
          <w:vertAlign w:val="baseline"/>
        </w:rPr>
        <w:t> </w:t>
      </w:r>
      <w:r>
        <w:rPr>
          <w:rFonts w:ascii="Bookman Old Style" w:hAnsi="Bookman Old Style"/>
          <w:b w:val="0"/>
          <w:spacing w:val="-2"/>
          <w:w w:val="85"/>
          <w:vertAlign w:val="baseline"/>
        </w:rPr>
        <w:t>thereby</w:t>
      </w:r>
      <w:r>
        <w:rPr>
          <w:rFonts w:ascii="Bookman Old Style" w:hAnsi="Bookman Old Style"/>
          <w:b w:val="0"/>
          <w:spacing w:val="-4"/>
          <w:w w:val="85"/>
          <w:vertAlign w:val="baseline"/>
        </w:rPr>
        <w:t> </w:t>
      </w:r>
      <w:r>
        <w:rPr>
          <w:rFonts w:ascii="Bookman Old Style" w:hAnsi="Bookman Old Style"/>
          <w:b w:val="0"/>
          <w:spacing w:val="-2"/>
          <w:w w:val="85"/>
          <w:vertAlign w:val="baseline"/>
        </w:rPr>
        <w:t>suffering</w:t>
      </w:r>
      <w:r>
        <w:rPr>
          <w:rFonts w:ascii="Bookman Old Style" w:hAnsi="Bookman Old Style"/>
          <w:b w:val="0"/>
          <w:spacing w:val="-4"/>
          <w:w w:val="85"/>
          <w:vertAlign w:val="baseline"/>
        </w:rPr>
        <w:t> </w:t>
      </w:r>
      <w:r>
        <w:rPr>
          <w:rFonts w:ascii="Bookman Old Style" w:hAnsi="Bookman Old Style"/>
          <w:b w:val="0"/>
          <w:spacing w:val="-2"/>
          <w:w w:val="85"/>
          <w:vertAlign w:val="baseline"/>
        </w:rPr>
        <w:t>severe</w:t>
      </w:r>
      <w:r>
        <w:rPr>
          <w:rFonts w:ascii="Bookman Old Style" w:hAnsi="Bookman Old Style"/>
          <w:b w:val="0"/>
          <w:spacing w:val="-4"/>
          <w:w w:val="85"/>
          <w:vertAlign w:val="baseline"/>
        </w:rPr>
        <w:t> </w:t>
      </w:r>
      <w:r>
        <w:rPr>
          <w:rFonts w:ascii="Bookman Old Style" w:hAnsi="Bookman Old Style"/>
          <w:b w:val="0"/>
          <w:spacing w:val="-2"/>
          <w:w w:val="85"/>
          <w:vertAlign w:val="baseline"/>
        </w:rPr>
        <w:t>dispersion</w:t>
      </w:r>
      <w:r>
        <w:rPr>
          <w:rFonts w:ascii="Bookman Old Style" w:hAnsi="Bookman Old Style"/>
          <w:b w:val="0"/>
          <w:spacing w:val="-4"/>
          <w:w w:val="85"/>
          <w:vertAlign w:val="baseline"/>
        </w:rPr>
        <w:t> </w:t>
      </w:r>
      <w:r>
        <w:rPr>
          <w:rFonts w:ascii="Bookman Old Style" w:hAnsi="Bookman Old Style"/>
          <w:b w:val="0"/>
          <w:spacing w:val="-2"/>
          <w:w w:val="85"/>
          <w:vertAlign w:val="baseline"/>
        </w:rPr>
        <w:t>issues.</w:t>
      </w:r>
      <w:r>
        <w:rPr>
          <w:rFonts w:ascii="Bookman Old Style" w:hAnsi="Bookman Old Style"/>
          <w:b w:val="0"/>
          <w:spacing w:val="-4"/>
          <w:w w:val="85"/>
          <w:vertAlign w:val="baseline"/>
        </w:rPr>
        <w:t> </w:t>
      </w:r>
      <w:r>
        <w:rPr>
          <w:rFonts w:ascii="Bookman Old Style" w:hAnsi="Bookman Old Style"/>
          <w:b w:val="0"/>
          <w:spacing w:val="-2"/>
          <w:w w:val="85"/>
          <w:vertAlign w:val="baseline"/>
        </w:rPr>
        <w:t>In</w:t>
      </w:r>
      <w:r>
        <w:rPr>
          <w:rFonts w:ascii="Bookman Old Style" w:hAnsi="Bookman Old Style"/>
          <w:b w:val="0"/>
          <w:spacing w:val="-4"/>
          <w:w w:val="85"/>
          <w:vertAlign w:val="baseline"/>
        </w:rPr>
        <w:t> </w:t>
      </w:r>
      <w:r>
        <w:rPr>
          <w:rFonts w:ascii="Bookman Old Style" w:hAnsi="Bookman Old Style"/>
          <w:b w:val="0"/>
          <w:spacing w:val="-2"/>
          <w:w w:val="85"/>
          <w:vertAlign w:val="baseline"/>
        </w:rPr>
        <w:t>the</w:t>
      </w:r>
      <w:r>
        <w:rPr>
          <w:rFonts w:ascii="Bookman Old Style" w:hAnsi="Bookman Old Style"/>
          <w:b w:val="0"/>
          <w:spacing w:val="-4"/>
          <w:w w:val="85"/>
          <w:vertAlign w:val="baseline"/>
        </w:rPr>
        <w:t> </w:t>
      </w:r>
      <w:r>
        <w:rPr>
          <w:rFonts w:ascii="Bookman Old Style" w:hAnsi="Bookman Old Style"/>
          <w:b w:val="0"/>
          <w:spacing w:val="-2"/>
          <w:w w:val="85"/>
          <w:vertAlign w:val="baseline"/>
        </w:rPr>
        <w:t>early </w:t>
      </w:r>
      <w:r>
        <w:rPr>
          <w:rFonts w:ascii="Bookman Old Style" w:hAnsi="Bookman Old Style"/>
          <w:b w:val="0"/>
          <w:spacing w:val="-2"/>
          <w:w w:val="90"/>
          <w:vertAlign w:val="baseline"/>
        </w:rPr>
        <w:t>days,</w:t>
      </w:r>
      <w:r>
        <w:rPr>
          <w:rFonts w:ascii="Bookman Old Style" w:hAnsi="Bookman Old Style"/>
          <w:b w:val="0"/>
          <w:spacing w:val="-4"/>
          <w:w w:val="90"/>
          <w:vertAlign w:val="baseline"/>
        </w:rPr>
        <w:t> </w:t>
      </w:r>
      <w:r>
        <w:rPr>
          <w:rFonts w:ascii="Bookman Old Style" w:hAnsi="Bookman Old Style"/>
          <w:b w:val="0"/>
          <w:spacing w:val="-2"/>
          <w:w w:val="90"/>
          <w:vertAlign w:val="baseline"/>
        </w:rPr>
        <w:t>amplitude</w:t>
      </w:r>
      <w:r>
        <w:rPr>
          <w:rFonts w:ascii="Bookman Old Style" w:hAnsi="Bookman Old Style"/>
          <w:b w:val="0"/>
          <w:spacing w:val="-4"/>
          <w:w w:val="90"/>
          <w:vertAlign w:val="baseline"/>
        </w:rPr>
        <w:t> </w:t>
      </w:r>
      <w:r>
        <w:rPr>
          <w:rFonts w:ascii="Bookman Old Style" w:hAnsi="Bookman Old Style"/>
          <w:b w:val="0"/>
          <w:spacing w:val="-2"/>
          <w:w w:val="90"/>
          <w:vertAlign w:val="baseline"/>
        </w:rPr>
        <w:t>LCoS</w:t>
      </w:r>
      <w:r>
        <w:rPr>
          <w:rFonts w:ascii="Bookman Old Style" w:hAnsi="Bookman Old Style"/>
          <w:b w:val="0"/>
          <w:spacing w:val="-4"/>
          <w:w w:val="90"/>
          <w:vertAlign w:val="baseline"/>
        </w:rPr>
        <w:t> </w:t>
      </w:r>
      <w:r>
        <w:rPr>
          <w:rFonts w:ascii="Bookman Old Style" w:hAnsi="Bookman Old Style"/>
          <w:b w:val="0"/>
          <w:spacing w:val="-2"/>
          <w:w w:val="90"/>
          <w:vertAlign w:val="baseline"/>
        </w:rPr>
        <w:t>are</w:t>
      </w:r>
      <w:r>
        <w:rPr>
          <w:rFonts w:ascii="Bookman Old Style" w:hAnsi="Bookman Old Style"/>
          <w:b w:val="0"/>
          <w:spacing w:val="-4"/>
          <w:w w:val="90"/>
          <w:vertAlign w:val="baseline"/>
        </w:rPr>
        <w:t> </w:t>
      </w:r>
      <w:r>
        <w:rPr>
          <w:rFonts w:ascii="Bookman Old Style" w:hAnsi="Bookman Old Style"/>
          <w:b w:val="0"/>
          <w:spacing w:val="-2"/>
          <w:w w:val="90"/>
          <w:vertAlign w:val="baseline"/>
        </w:rPr>
        <w:t>widely</w:t>
      </w:r>
      <w:r>
        <w:rPr>
          <w:rFonts w:ascii="Bookman Old Style" w:hAnsi="Bookman Old Style"/>
          <w:b w:val="0"/>
          <w:spacing w:val="-4"/>
          <w:w w:val="90"/>
          <w:vertAlign w:val="baseline"/>
        </w:rPr>
        <w:t> </w:t>
      </w:r>
      <w:r>
        <w:rPr>
          <w:rFonts w:ascii="Bookman Old Style" w:hAnsi="Bookman Old Style"/>
          <w:b w:val="0"/>
          <w:spacing w:val="-2"/>
          <w:w w:val="90"/>
          <w:vertAlign w:val="baseline"/>
        </w:rPr>
        <w:t>used</w:t>
      </w:r>
      <w:r>
        <w:rPr>
          <w:rFonts w:ascii="Bookman Old Style" w:hAnsi="Bookman Old Style"/>
          <w:b w:val="0"/>
          <w:spacing w:val="-4"/>
          <w:w w:val="90"/>
          <w:vertAlign w:val="baseline"/>
        </w:rPr>
        <w:t> </w:t>
      </w:r>
      <w:r>
        <w:rPr>
          <w:rFonts w:ascii="Bookman Old Style" w:hAnsi="Bookman Old Style"/>
          <w:b w:val="0"/>
          <w:spacing w:val="-2"/>
          <w:w w:val="90"/>
          <w:vertAlign w:val="baseline"/>
        </w:rPr>
        <w:t>in</w:t>
      </w:r>
      <w:r>
        <w:rPr>
          <w:rFonts w:ascii="Bookman Old Style" w:hAnsi="Bookman Old Style"/>
          <w:b w:val="0"/>
          <w:spacing w:val="-4"/>
          <w:w w:val="90"/>
          <w:vertAlign w:val="baseline"/>
        </w:rPr>
        <w:t> </w:t>
      </w:r>
      <w:r>
        <w:rPr>
          <w:rFonts w:ascii="Bookman Old Style" w:hAnsi="Bookman Old Style"/>
          <w:b w:val="0"/>
          <w:spacing w:val="-2"/>
          <w:w w:val="90"/>
          <w:vertAlign w:val="baseline"/>
        </w:rPr>
        <w:t>data</w:t>
      </w:r>
      <w:r>
        <w:rPr>
          <w:rFonts w:ascii="Bookman Old Style" w:hAnsi="Bookman Old Style"/>
          <w:b w:val="0"/>
          <w:spacing w:val="-4"/>
          <w:w w:val="90"/>
          <w:vertAlign w:val="baseline"/>
        </w:rPr>
        <w:t> </w:t>
      </w:r>
      <w:r>
        <w:rPr>
          <w:rFonts w:ascii="Bookman Old Style" w:hAnsi="Bookman Old Style"/>
          <w:b w:val="0"/>
          <w:spacing w:val="-2"/>
          <w:w w:val="90"/>
          <w:vertAlign w:val="baseline"/>
        </w:rPr>
        <w:t>projectors, where</w:t>
      </w:r>
      <w:r>
        <w:rPr>
          <w:rFonts w:ascii="Bookman Old Style" w:hAnsi="Bookman Old Style"/>
          <w:b w:val="0"/>
          <w:spacing w:val="-4"/>
          <w:w w:val="90"/>
          <w:vertAlign w:val="baseline"/>
        </w:rPr>
        <w:t> </w:t>
      </w:r>
      <w:r>
        <w:rPr>
          <w:rFonts w:ascii="Bookman Old Style" w:hAnsi="Bookman Old Style"/>
          <w:b w:val="0"/>
          <w:spacing w:val="-2"/>
          <w:w w:val="90"/>
          <w:vertAlign w:val="baseline"/>
        </w:rPr>
        <w:t>real</w:t>
      </w:r>
      <w:r>
        <w:rPr>
          <w:rFonts w:ascii="Bookman Old Style" w:hAnsi="Bookman Old Style"/>
          <w:b w:val="0"/>
          <w:spacing w:val="-4"/>
          <w:w w:val="90"/>
          <w:vertAlign w:val="baseline"/>
        </w:rPr>
        <w:t> </w:t>
      </w:r>
      <w:r>
        <w:rPr>
          <w:rFonts w:ascii="Bookman Old Style" w:hAnsi="Bookman Old Style"/>
          <w:b w:val="0"/>
          <w:spacing w:val="-2"/>
          <w:w w:val="90"/>
          <w:vertAlign w:val="baseline"/>
        </w:rPr>
        <w:t>images</w:t>
      </w:r>
      <w:r>
        <w:rPr>
          <w:rFonts w:ascii="Bookman Old Style" w:hAnsi="Bookman Old Style"/>
          <w:b w:val="0"/>
          <w:spacing w:val="-4"/>
          <w:w w:val="90"/>
          <w:vertAlign w:val="baseline"/>
        </w:rPr>
        <w:t> </w:t>
      </w:r>
      <w:r>
        <w:rPr>
          <w:rFonts w:ascii="Bookman Old Style" w:hAnsi="Bookman Old Style"/>
          <w:b w:val="0"/>
          <w:spacing w:val="-2"/>
          <w:w w:val="90"/>
          <w:vertAlign w:val="baseline"/>
        </w:rPr>
        <w:t>are</w:t>
      </w:r>
      <w:r>
        <w:rPr>
          <w:rFonts w:ascii="Bookman Old Style" w:hAnsi="Bookman Old Style"/>
          <w:b w:val="0"/>
          <w:spacing w:val="-4"/>
          <w:w w:val="90"/>
          <w:vertAlign w:val="baseline"/>
        </w:rPr>
        <w:t> </w:t>
      </w:r>
      <w:r>
        <w:rPr>
          <w:rFonts w:ascii="Bookman Old Style" w:hAnsi="Bookman Old Style"/>
          <w:b w:val="0"/>
          <w:spacing w:val="-2"/>
          <w:w w:val="90"/>
          <w:vertAlign w:val="baseline"/>
        </w:rPr>
        <w:t>projected</w:t>
      </w:r>
      <w:r>
        <w:rPr>
          <w:rFonts w:ascii="Bookman Old Style" w:hAnsi="Bookman Old Style"/>
          <w:b w:val="0"/>
          <w:spacing w:val="-4"/>
          <w:w w:val="90"/>
          <w:vertAlign w:val="baseline"/>
        </w:rPr>
        <w:t> </w:t>
      </w:r>
      <w:r>
        <w:rPr>
          <w:rFonts w:ascii="Bookman Old Style" w:hAnsi="Bookman Old Style"/>
          <w:b w:val="0"/>
          <w:spacing w:val="-2"/>
          <w:w w:val="90"/>
          <w:vertAlign w:val="baseline"/>
        </w:rPr>
        <w:t>to</w:t>
      </w:r>
      <w:r>
        <w:rPr>
          <w:rFonts w:ascii="Bookman Old Style" w:hAnsi="Bookman Old Style"/>
          <w:b w:val="0"/>
          <w:spacing w:val="-4"/>
          <w:w w:val="90"/>
          <w:vertAlign w:val="baseline"/>
        </w:rPr>
        <w:t> </w:t>
      </w:r>
      <w:r>
        <w:rPr>
          <w:rFonts w:ascii="Bookman Old Style" w:hAnsi="Bookman Old Style"/>
          <w:b w:val="0"/>
          <w:spacing w:val="-2"/>
          <w:w w:val="90"/>
          <w:vertAlign w:val="baseline"/>
        </w:rPr>
        <w:t>a</w:t>
      </w:r>
      <w:r>
        <w:rPr>
          <w:rFonts w:ascii="Bookman Old Style" w:hAnsi="Bookman Old Style"/>
          <w:b w:val="0"/>
          <w:spacing w:val="-4"/>
          <w:w w:val="90"/>
          <w:vertAlign w:val="baseline"/>
        </w:rPr>
        <w:t> </w:t>
      </w:r>
      <w:r>
        <w:rPr>
          <w:rFonts w:ascii="Bookman Old Style" w:hAnsi="Bookman Old Style"/>
          <w:b w:val="0"/>
          <w:spacing w:val="-2"/>
          <w:w w:val="90"/>
          <w:vertAlign w:val="baseline"/>
        </w:rPr>
        <w:t>scattering</w:t>
      </w:r>
      <w:r>
        <w:rPr>
          <w:rFonts w:ascii="Bookman Old Style" w:hAnsi="Bookman Old Style"/>
          <w:b w:val="0"/>
          <w:spacing w:val="-4"/>
          <w:w w:val="90"/>
          <w:vertAlign w:val="baseline"/>
        </w:rPr>
        <w:t> </w:t>
      </w:r>
      <w:r>
        <w:rPr>
          <w:rFonts w:ascii="Bookman Old Style" w:hAnsi="Bookman Old Style"/>
          <w:b w:val="0"/>
          <w:spacing w:val="-2"/>
          <w:w w:val="90"/>
          <w:vertAlign w:val="baseline"/>
        </w:rPr>
        <w:t>screen</w:t>
      </w:r>
      <w:r>
        <w:rPr>
          <w:rFonts w:ascii="Bookman Old Style" w:hAnsi="Bookman Old Style"/>
          <w:b w:val="0"/>
          <w:spacing w:val="-4"/>
          <w:w w:val="90"/>
          <w:vertAlign w:val="baseline"/>
        </w:rPr>
        <w:t> </w:t>
      </w:r>
      <w:r>
        <w:rPr>
          <w:rFonts w:ascii="Bookman Old Style" w:hAnsi="Bookman Old Style"/>
          <w:b w:val="0"/>
          <w:spacing w:val="-2"/>
          <w:w w:val="90"/>
          <w:vertAlign w:val="baseline"/>
        </w:rPr>
        <w:t>for </w:t>
      </w:r>
      <w:r>
        <w:rPr>
          <w:rFonts w:ascii="Bookman Old Style" w:hAnsi="Bookman Old Style"/>
          <w:b w:val="0"/>
          <w:spacing w:val="-4"/>
          <w:w w:val="90"/>
          <w:vertAlign w:val="baseline"/>
        </w:rPr>
        <w:t>audiences</w:t>
      </w:r>
      <w:r>
        <w:rPr>
          <w:rFonts w:ascii="Bookman Old Style" w:hAnsi="Bookman Old Style"/>
          <w:b w:val="0"/>
          <w:spacing w:val="-6"/>
          <w:w w:val="90"/>
          <w:vertAlign w:val="baseline"/>
        </w:rPr>
        <w:t> </w:t>
      </w:r>
      <w:r>
        <w:rPr>
          <w:rFonts w:ascii="Bookman Old Style" w:hAnsi="Bookman Old Style"/>
          <w:b w:val="0"/>
          <w:spacing w:val="-4"/>
          <w:w w:val="90"/>
          <w:vertAlign w:val="baseline"/>
        </w:rPr>
        <w:t>to</w:t>
      </w:r>
      <w:r>
        <w:rPr>
          <w:rFonts w:ascii="Bookman Old Style" w:hAnsi="Bookman Old Style"/>
          <w:b w:val="0"/>
          <w:spacing w:val="-5"/>
          <w:w w:val="90"/>
          <w:vertAlign w:val="baseline"/>
        </w:rPr>
        <w:t> </w:t>
      </w:r>
      <w:r>
        <w:rPr>
          <w:rFonts w:ascii="Bookman Old Style" w:hAnsi="Bookman Old Style"/>
          <w:b w:val="0"/>
          <w:spacing w:val="-4"/>
          <w:w w:val="90"/>
          <w:vertAlign w:val="baseline"/>
        </w:rPr>
        <w:t>see</w:t>
      </w:r>
      <w:r>
        <w:rPr>
          <w:rFonts w:ascii="Bookman Old Style" w:hAnsi="Bookman Old Style"/>
          <w:b w:val="0"/>
          <w:spacing w:val="-5"/>
          <w:w w:val="90"/>
          <w:vertAlign w:val="baseline"/>
        </w:rPr>
        <w:t> </w:t>
      </w:r>
      <w:r>
        <w:rPr>
          <w:rFonts w:ascii="Bookman Old Style" w:hAnsi="Bookman Old Style"/>
          <w:b w:val="0"/>
          <w:spacing w:val="-4"/>
          <w:w w:val="90"/>
          <w:vertAlign w:val="baseline"/>
        </w:rPr>
        <w:t>with</w:t>
      </w:r>
      <w:r>
        <w:rPr>
          <w:rFonts w:ascii="Bookman Old Style" w:hAnsi="Bookman Old Style"/>
          <w:b w:val="0"/>
          <w:spacing w:val="-5"/>
          <w:w w:val="90"/>
          <w:vertAlign w:val="baseline"/>
        </w:rPr>
        <w:t> </w:t>
      </w:r>
      <w:r>
        <w:rPr>
          <w:rFonts w:ascii="Bookman Old Style" w:hAnsi="Bookman Old Style"/>
          <w:b w:val="0"/>
          <w:spacing w:val="-4"/>
          <w:w w:val="90"/>
          <w:vertAlign w:val="baseline"/>
        </w:rPr>
        <w:t>a</w:t>
      </w:r>
      <w:r>
        <w:rPr>
          <w:rFonts w:ascii="Bookman Old Style" w:hAnsi="Bookman Old Style"/>
          <w:b w:val="0"/>
          <w:spacing w:val="-5"/>
          <w:w w:val="90"/>
          <w:vertAlign w:val="baseline"/>
        </w:rPr>
        <w:t> </w:t>
      </w:r>
      <w:r>
        <w:rPr>
          <w:rFonts w:ascii="Bookman Old Style" w:hAnsi="Bookman Old Style"/>
          <w:b w:val="0"/>
          <w:spacing w:val="-4"/>
          <w:w w:val="90"/>
          <w:vertAlign w:val="baseline"/>
        </w:rPr>
        <w:t>large</w:t>
      </w:r>
      <w:r>
        <w:rPr>
          <w:rFonts w:ascii="Bookman Old Style" w:hAnsi="Bookman Old Style"/>
          <w:b w:val="0"/>
          <w:spacing w:val="-5"/>
          <w:w w:val="90"/>
          <w:vertAlign w:val="baseline"/>
        </w:rPr>
        <w:t> </w:t>
      </w:r>
      <w:r>
        <w:rPr>
          <w:rFonts w:ascii="Bookman Old Style" w:hAnsi="Bookman Old Style"/>
          <w:b w:val="0"/>
          <w:spacing w:val="-4"/>
          <w:w w:val="90"/>
          <w:vertAlign w:val="baseline"/>
        </w:rPr>
        <w:t>viewing</w:t>
      </w:r>
      <w:r>
        <w:rPr>
          <w:rFonts w:ascii="Bookman Old Style" w:hAnsi="Bookman Old Style"/>
          <w:b w:val="0"/>
          <w:spacing w:val="-5"/>
          <w:w w:val="90"/>
          <w:vertAlign w:val="baseline"/>
        </w:rPr>
        <w:t> </w:t>
      </w:r>
      <w:r>
        <w:rPr>
          <w:rFonts w:ascii="Bookman Old Style" w:hAnsi="Bookman Old Style"/>
          <w:b w:val="0"/>
          <w:spacing w:val="-4"/>
          <w:w w:val="90"/>
          <w:vertAlign w:val="baseline"/>
        </w:rPr>
        <w:t>angle.</w:t>
      </w:r>
      <w:r>
        <w:rPr>
          <w:rFonts w:ascii="Bookman Old Style" w:hAnsi="Bookman Old Style"/>
          <w:b w:val="0"/>
          <w:spacing w:val="-5"/>
          <w:w w:val="90"/>
          <w:vertAlign w:val="baseline"/>
        </w:rPr>
        <w:t> </w:t>
      </w:r>
      <w:r>
        <w:rPr>
          <w:rFonts w:ascii="Bookman Old Style" w:hAnsi="Bookman Old Style"/>
          <w:b w:val="0"/>
          <w:spacing w:val="-4"/>
          <w:w w:val="90"/>
          <w:vertAlign w:val="baseline"/>
        </w:rPr>
        <w:t>With</w:t>
      </w:r>
      <w:r>
        <w:rPr>
          <w:rFonts w:ascii="Bookman Old Style" w:hAnsi="Bookman Old Style"/>
          <w:b w:val="0"/>
          <w:spacing w:val="-6"/>
          <w:w w:val="90"/>
          <w:vertAlign w:val="baseline"/>
        </w:rPr>
        <w:t> </w:t>
      </w:r>
      <w:r>
        <w:rPr>
          <w:rFonts w:ascii="Bookman Old Style" w:hAnsi="Bookman Old Style"/>
          <w:b w:val="0"/>
          <w:spacing w:val="-4"/>
          <w:w w:val="90"/>
          <w:vertAlign w:val="baseline"/>
        </w:rPr>
        <w:t>the</w:t>
      </w:r>
      <w:r>
        <w:rPr>
          <w:rFonts w:ascii="Bookman Old Style" w:hAnsi="Bookman Old Style"/>
          <w:b w:val="0"/>
          <w:spacing w:val="-5"/>
          <w:w w:val="90"/>
          <w:vertAlign w:val="baseline"/>
        </w:rPr>
        <w:t> </w:t>
      </w:r>
      <w:r>
        <w:rPr>
          <w:rFonts w:ascii="Bookman Old Style" w:hAnsi="Bookman Old Style"/>
          <w:b w:val="0"/>
          <w:spacing w:val="-4"/>
          <w:w w:val="90"/>
          <w:vertAlign w:val="baseline"/>
        </w:rPr>
        <w:t>aid</w:t>
      </w:r>
      <w:r>
        <w:rPr>
          <w:rFonts w:ascii="Bookman Old Style" w:hAnsi="Bookman Old Style"/>
          <w:b w:val="0"/>
          <w:spacing w:val="-5"/>
          <w:w w:val="90"/>
          <w:vertAlign w:val="baseline"/>
        </w:rPr>
        <w:t> </w:t>
      </w:r>
      <w:r>
        <w:rPr>
          <w:rFonts w:ascii="Bookman Old Style" w:hAnsi="Bookman Old Style"/>
          <w:b w:val="0"/>
          <w:spacing w:val="-4"/>
          <w:w w:val="90"/>
          <w:vertAlign w:val="baseline"/>
        </w:rPr>
        <w:t>of </w:t>
      </w:r>
      <w:r>
        <w:rPr>
          <w:rFonts w:ascii="Bookman Old Style" w:hAnsi="Bookman Old Style"/>
          <w:b w:val="0"/>
          <w:spacing w:val="-6"/>
          <w:w w:val="95"/>
          <w:vertAlign w:val="baseline"/>
        </w:rPr>
        <w:t>see-through in AR</w:t>
      </w:r>
      <w:r>
        <w:rPr>
          <w:rFonts w:ascii="Bookman Old Style" w:hAnsi="Bookman Old Style"/>
          <w:b w:val="0"/>
          <w:spacing w:val="-5"/>
          <w:vertAlign w:val="baseline"/>
        </w:rPr>
        <w:t> </w:t>
      </w:r>
      <w:r>
        <w:rPr>
          <w:rFonts w:ascii="Bookman Old Style" w:hAnsi="Bookman Old Style"/>
          <w:b w:val="0"/>
          <w:spacing w:val="-6"/>
          <w:w w:val="95"/>
          <w:vertAlign w:val="baseline"/>
        </w:rPr>
        <w:t>displays,</w:t>
      </w:r>
      <w:r>
        <w:rPr>
          <w:rFonts w:ascii="Bookman Old Style" w:hAnsi="Bookman Old Style"/>
          <w:b w:val="0"/>
          <w:spacing w:val="-5"/>
          <w:vertAlign w:val="baseline"/>
        </w:rPr>
        <w:t> </w:t>
      </w:r>
      <w:r>
        <w:rPr>
          <w:rFonts w:ascii="Bookman Old Style" w:hAnsi="Bookman Old Style"/>
          <w:b w:val="0"/>
          <w:spacing w:val="-6"/>
          <w:w w:val="95"/>
          <w:vertAlign w:val="baseline"/>
        </w:rPr>
        <w:t>Lee</w:t>
      </w:r>
      <w:r>
        <w:rPr>
          <w:rFonts w:ascii="Bookman Old Style" w:hAnsi="Bookman Old Style"/>
          <w:b w:val="0"/>
          <w:spacing w:val="-5"/>
          <w:vertAlign w:val="baseline"/>
        </w:rPr>
        <w:t> </w:t>
      </w:r>
      <w:r>
        <w:rPr>
          <w:rFonts w:ascii="Bookman Old Style" w:hAnsi="Bookman Old Style"/>
          <w:b w:val="0"/>
          <w:spacing w:val="-6"/>
          <w:w w:val="95"/>
          <w:vertAlign w:val="baseline"/>
        </w:rPr>
        <w:t>et al.</w:t>
      </w:r>
      <w:hyperlink w:history="true" w:anchor="_bookmark127">
        <w:r>
          <w:rPr>
            <w:rFonts w:ascii="Bookman Old Style" w:hAnsi="Bookman Old Style"/>
            <w:b w:val="0"/>
            <w:color w:val="0000FF"/>
            <w:spacing w:val="-6"/>
            <w:w w:val="95"/>
            <w:vertAlign w:val="superscript"/>
          </w:rPr>
          <w:t>120</w:t>
        </w:r>
      </w:hyperlink>
      <w:r>
        <w:rPr>
          <w:rFonts w:ascii="Bookman Old Style" w:hAnsi="Bookman Old Style"/>
          <w:b w:val="0"/>
          <w:color w:val="0000FF"/>
          <w:spacing w:val="-6"/>
          <w:w w:val="95"/>
          <w:vertAlign w:val="baseline"/>
        </w:rPr>
        <w:t> </w:t>
      </w:r>
      <w:r>
        <w:rPr>
          <w:rFonts w:ascii="Bookman Old Style" w:hAnsi="Bookman Old Style"/>
          <w:b w:val="0"/>
          <w:spacing w:val="-6"/>
          <w:w w:val="95"/>
          <w:vertAlign w:val="baseline"/>
        </w:rPr>
        <w:t>proposed a</w:t>
      </w:r>
      <w:r>
        <w:rPr>
          <w:rFonts w:ascii="Bookman Old Style" w:hAnsi="Bookman Old Style"/>
          <w:b w:val="0"/>
          <w:spacing w:val="-5"/>
          <w:vertAlign w:val="baseline"/>
        </w:rPr>
        <w:t> </w:t>
      </w:r>
      <w:r>
        <w:rPr>
          <w:rFonts w:ascii="Bookman Old Style" w:hAnsi="Bookman Old Style"/>
          <w:b w:val="0"/>
          <w:spacing w:val="-6"/>
          <w:w w:val="95"/>
          <w:vertAlign w:val="baseline"/>
        </w:rPr>
        <w:t>pro- </w:t>
      </w:r>
      <w:r>
        <w:rPr>
          <w:rFonts w:ascii="Bookman Old Style" w:hAnsi="Bookman Old Style"/>
          <w:b w:val="0"/>
          <w:spacing w:val="-6"/>
          <w:w w:val="90"/>
          <w:vertAlign w:val="baseline"/>
        </w:rPr>
        <w:t>jection</w:t>
      </w:r>
      <w:r>
        <w:rPr>
          <w:rFonts w:ascii="Bookman Old Style" w:hAnsi="Bookman Old Style"/>
          <w:b w:val="0"/>
          <w:spacing w:val="-4"/>
          <w:vertAlign w:val="baseline"/>
        </w:rPr>
        <w:t> </w:t>
      </w:r>
      <w:r>
        <w:rPr>
          <w:rFonts w:ascii="Bookman Old Style" w:hAnsi="Bookman Old Style"/>
          <w:b w:val="0"/>
          <w:spacing w:val="-6"/>
          <w:w w:val="90"/>
          <w:vertAlign w:val="baseline"/>
        </w:rPr>
        <w:t>system</w:t>
      </w:r>
      <w:r>
        <w:rPr>
          <w:rFonts w:ascii="Bookman Old Style" w:hAnsi="Bookman Old Style"/>
          <w:b w:val="0"/>
          <w:spacing w:val="-3"/>
          <w:vertAlign w:val="baseline"/>
        </w:rPr>
        <w:t> </w:t>
      </w:r>
      <w:r>
        <w:rPr>
          <w:rFonts w:ascii="Bookman Old Style" w:hAnsi="Bookman Old Style"/>
          <w:b w:val="0"/>
          <w:spacing w:val="-6"/>
          <w:w w:val="90"/>
          <w:vertAlign w:val="baseline"/>
        </w:rPr>
        <w:t>based</w:t>
      </w:r>
      <w:r>
        <w:rPr>
          <w:rFonts w:ascii="Bookman Old Style" w:hAnsi="Bookman Old Style"/>
          <w:b w:val="0"/>
          <w:spacing w:val="-4"/>
          <w:vertAlign w:val="baseline"/>
        </w:rPr>
        <w:t> </w:t>
      </w:r>
      <w:r>
        <w:rPr>
          <w:rFonts w:ascii="Bookman Old Style" w:hAnsi="Bookman Old Style"/>
          <w:b w:val="0"/>
          <w:spacing w:val="-6"/>
          <w:w w:val="90"/>
          <w:vertAlign w:val="baseline"/>
        </w:rPr>
        <w:t>on</w:t>
      </w:r>
      <w:r>
        <w:rPr>
          <w:rFonts w:ascii="Bookman Old Style" w:hAnsi="Bookman Old Style"/>
          <w:b w:val="0"/>
          <w:spacing w:val="-4"/>
          <w:vertAlign w:val="baseline"/>
        </w:rPr>
        <w:t> </w:t>
      </w:r>
      <w:r>
        <w:rPr>
          <w:rFonts w:ascii="Bookman Old Style" w:hAnsi="Bookman Old Style"/>
          <w:b w:val="0"/>
          <w:spacing w:val="-6"/>
          <w:w w:val="90"/>
          <w:vertAlign w:val="baseline"/>
        </w:rPr>
        <w:t>diffusive</w:t>
      </w:r>
      <w:r>
        <w:rPr>
          <w:rFonts w:ascii="Bookman Old Style" w:hAnsi="Bookman Old Style"/>
          <w:b w:val="0"/>
          <w:spacing w:val="-4"/>
          <w:vertAlign w:val="baseline"/>
        </w:rPr>
        <w:t> </w:t>
      </w:r>
      <w:r>
        <w:rPr>
          <w:rFonts w:ascii="Bookman Old Style" w:hAnsi="Bookman Old Style"/>
          <w:b w:val="0"/>
          <w:spacing w:val="-6"/>
          <w:w w:val="90"/>
          <w:vertAlign w:val="baseline"/>
        </w:rPr>
        <w:t>HOEs,</w:t>
      </w:r>
      <w:r>
        <w:rPr>
          <w:rFonts w:ascii="Bookman Old Style" w:hAnsi="Bookman Old Style"/>
          <w:b w:val="0"/>
          <w:spacing w:val="-3"/>
          <w:vertAlign w:val="baseline"/>
        </w:rPr>
        <w:t> </w:t>
      </w:r>
      <w:r>
        <w:rPr>
          <w:rFonts w:ascii="Bookman Old Style" w:hAnsi="Bookman Old Style"/>
          <w:b w:val="0"/>
          <w:spacing w:val="-6"/>
          <w:w w:val="90"/>
          <w:vertAlign w:val="baseline"/>
        </w:rPr>
        <w:t>where</w:t>
      </w:r>
      <w:r>
        <w:rPr>
          <w:rFonts w:ascii="Bookman Old Style" w:hAnsi="Bookman Old Style"/>
          <w:b w:val="0"/>
          <w:spacing w:val="-4"/>
          <w:vertAlign w:val="baseline"/>
        </w:rPr>
        <w:t> </w:t>
      </w:r>
      <w:r>
        <w:rPr>
          <w:rFonts w:ascii="Bookman Old Style" w:hAnsi="Bookman Old Style"/>
          <w:b w:val="0"/>
          <w:spacing w:val="-6"/>
          <w:w w:val="90"/>
          <w:vertAlign w:val="baseline"/>
        </w:rPr>
        <w:t>most</w:t>
      </w:r>
      <w:r>
        <w:rPr>
          <w:rFonts w:ascii="Bookman Old Style" w:hAnsi="Bookman Old Style"/>
          <w:b w:val="0"/>
          <w:spacing w:val="-4"/>
          <w:vertAlign w:val="baseline"/>
        </w:rPr>
        <w:t> </w:t>
      </w:r>
      <w:r>
        <w:rPr>
          <w:rFonts w:ascii="Bookman Old Style" w:hAnsi="Bookman Old Style"/>
          <w:b w:val="0"/>
          <w:spacing w:val="-6"/>
          <w:w w:val="90"/>
          <w:vertAlign w:val="baseline"/>
        </w:rPr>
        <w:t>ambi- </w:t>
      </w:r>
      <w:r>
        <w:rPr>
          <w:rFonts w:ascii="Bookman Old Style" w:hAnsi="Bookman Old Style"/>
          <w:b w:val="0"/>
          <w:spacing w:val="-2"/>
          <w:w w:val="95"/>
          <w:vertAlign w:val="baseline"/>
        </w:rPr>
        <w:t>ent</w:t>
      </w:r>
      <w:r>
        <w:rPr>
          <w:rFonts w:ascii="Bookman Old Style" w:hAnsi="Bookman Old Style"/>
          <w:b w:val="0"/>
          <w:spacing w:val="-11"/>
          <w:w w:val="95"/>
          <w:vertAlign w:val="baseline"/>
        </w:rPr>
        <w:t> </w:t>
      </w:r>
      <w:r>
        <w:rPr>
          <w:rFonts w:ascii="Bookman Old Style" w:hAnsi="Bookman Old Style"/>
          <w:b w:val="0"/>
          <w:spacing w:val="-2"/>
          <w:w w:val="95"/>
          <w:vertAlign w:val="baseline"/>
        </w:rPr>
        <w:t>lights</w:t>
      </w:r>
      <w:r>
        <w:rPr>
          <w:rFonts w:ascii="Bookman Old Style" w:hAnsi="Bookman Old Style"/>
          <w:b w:val="0"/>
          <w:spacing w:val="-10"/>
          <w:w w:val="95"/>
          <w:vertAlign w:val="baseline"/>
        </w:rPr>
        <w:t> </w:t>
      </w:r>
      <w:r>
        <w:rPr>
          <w:rFonts w:ascii="Bookman Old Style" w:hAnsi="Bookman Old Style"/>
          <w:b w:val="0"/>
          <w:spacing w:val="-2"/>
          <w:w w:val="95"/>
          <w:vertAlign w:val="baseline"/>
        </w:rPr>
        <w:t>pass</w:t>
      </w:r>
      <w:r>
        <w:rPr>
          <w:rFonts w:ascii="Bookman Old Style" w:hAnsi="Bookman Old Style"/>
          <w:b w:val="0"/>
          <w:spacing w:val="-10"/>
          <w:w w:val="95"/>
          <w:vertAlign w:val="baseline"/>
        </w:rPr>
        <w:t> </w:t>
      </w:r>
      <w:r>
        <w:rPr>
          <w:rFonts w:ascii="Bookman Old Style" w:hAnsi="Bookman Old Style"/>
          <w:b w:val="0"/>
          <w:spacing w:val="-2"/>
          <w:w w:val="95"/>
          <w:vertAlign w:val="baseline"/>
        </w:rPr>
        <w:t>through</w:t>
      </w:r>
      <w:r>
        <w:rPr>
          <w:rFonts w:ascii="Bookman Old Style" w:hAnsi="Bookman Old Style"/>
          <w:b w:val="0"/>
          <w:spacing w:val="-10"/>
          <w:w w:val="95"/>
          <w:vertAlign w:val="baseline"/>
        </w:rPr>
        <w:t> </w:t>
      </w:r>
      <w:r>
        <w:rPr>
          <w:rFonts w:ascii="Bookman Old Style" w:hAnsi="Bookman Old Style"/>
          <w:b w:val="0"/>
          <w:spacing w:val="-2"/>
          <w:w w:val="95"/>
          <w:vertAlign w:val="baseline"/>
        </w:rPr>
        <w:t>the</w:t>
      </w:r>
      <w:r>
        <w:rPr>
          <w:rFonts w:ascii="Bookman Old Style" w:hAnsi="Bookman Old Style"/>
          <w:b w:val="0"/>
          <w:spacing w:val="-10"/>
          <w:w w:val="95"/>
          <w:vertAlign w:val="baseline"/>
        </w:rPr>
        <w:t> </w:t>
      </w:r>
      <w:r>
        <w:rPr>
          <w:rFonts w:ascii="Bookman Old Style" w:hAnsi="Bookman Old Style"/>
          <w:b w:val="0"/>
          <w:spacing w:val="-2"/>
          <w:w w:val="95"/>
          <w:vertAlign w:val="baseline"/>
        </w:rPr>
        <w:t>diffusers</w:t>
      </w:r>
      <w:r>
        <w:rPr>
          <w:rFonts w:ascii="Bookman Old Style" w:hAnsi="Bookman Old Style"/>
          <w:b w:val="0"/>
          <w:spacing w:val="-10"/>
          <w:w w:val="95"/>
          <w:vertAlign w:val="baseline"/>
        </w:rPr>
        <w:t> </w:t>
      </w:r>
      <w:r>
        <w:rPr>
          <w:rFonts w:ascii="Bookman Old Style" w:hAnsi="Bookman Old Style"/>
          <w:b w:val="0"/>
          <w:spacing w:val="-2"/>
          <w:w w:val="95"/>
          <w:vertAlign w:val="baseline"/>
        </w:rPr>
        <w:t>due</w:t>
      </w:r>
      <w:r>
        <w:rPr>
          <w:rFonts w:ascii="Bookman Old Style" w:hAnsi="Bookman Old Style"/>
          <w:b w:val="0"/>
          <w:spacing w:val="-11"/>
          <w:w w:val="95"/>
          <w:vertAlign w:val="baseline"/>
        </w:rPr>
        <w:t> </w:t>
      </w:r>
      <w:r>
        <w:rPr>
          <w:rFonts w:ascii="Bookman Old Style" w:hAnsi="Bookman Old Style"/>
          <w:b w:val="0"/>
          <w:spacing w:val="-2"/>
          <w:w w:val="95"/>
          <w:vertAlign w:val="baseline"/>
        </w:rPr>
        <w:t>to</w:t>
      </w:r>
      <w:r>
        <w:rPr>
          <w:rFonts w:ascii="Bookman Old Style" w:hAnsi="Bookman Old Style"/>
          <w:b w:val="0"/>
          <w:spacing w:val="-10"/>
          <w:w w:val="95"/>
          <w:vertAlign w:val="baseline"/>
        </w:rPr>
        <w:t> </w:t>
      </w:r>
      <w:r>
        <w:rPr>
          <w:rFonts w:ascii="Bookman Old Style" w:hAnsi="Bookman Old Style"/>
          <w:b w:val="0"/>
          <w:spacing w:val="-2"/>
          <w:w w:val="95"/>
          <w:vertAlign w:val="baseline"/>
        </w:rPr>
        <w:t>the</w:t>
      </w:r>
      <w:r>
        <w:rPr>
          <w:rFonts w:ascii="Bookman Old Style" w:hAnsi="Bookman Old Style"/>
          <w:b w:val="0"/>
          <w:spacing w:val="-10"/>
          <w:w w:val="95"/>
          <w:vertAlign w:val="baseline"/>
        </w:rPr>
        <w:t> </w:t>
      </w:r>
      <w:r>
        <w:rPr>
          <w:rFonts w:ascii="Bookman Old Style" w:hAnsi="Bookman Old Style"/>
          <w:b w:val="0"/>
          <w:spacing w:val="-2"/>
          <w:w w:val="95"/>
          <w:vertAlign w:val="baseline"/>
        </w:rPr>
        <w:t>narrow </w:t>
      </w:r>
      <w:r>
        <w:rPr>
          <w:rFonts w:ascii="Bookman Old Style" w:hAnsi="Bookman Old Style"/>
          <w:b w:val="0"/>
          <w:w w:val="85"/>
          <w:vertAlign w:val="baseline"/>
        </w:rPr>
        <w:t>angular</w:t>
      </w:r>
      <w:r>
        <w:rPr>
          <w:rFonts w:ascii="Bookman Old Style" w:hAnsi="Bookman Old Style"/>
          <w:b w:val="0"/>
          <w:spacing w:val="-7"/>
          <w:w w:val="85"/>
          <w:vertAlign w:val="baseline"/>
        </w:rPr>
        <w:t> </w:t>
      </w:r>
      <w:r>
        <w:rPr>
          <w:rFonts w:ascii="Bookman Old Style" w:hAnsi="Bookman Old Style"/>
          <w:b w:val="0"/>
          <w:w w:val="85"/>
          <w:vertAlign w:val="baseline"/>
        </w:rPr>
        <w:t>selectivity</w:t>
      </w:r>
      <w:r>
        <w:rPr>
          <w:rFonts w:ascii="Bookman Old Style" w:hAnsi="Bookman Old Style"/>
          <w:b w:val="0"/>
          <w:spacing w:val="-6"/>
          <w:w w:val="85"/>
          <w:vertAlign w:val="baseline"/>
        </w:rPr>
        <w:t> </w:t>
      </w:r>
      <w:r>
        <w:rPr>
          <w:rFonts w:ascii="Bookman Old Style" w:hAnsi="Bookman Old Style"/>
          <w:b w:val="0"/>
          <w:w w:val="85"/>
          <w:vertAlign w:val="baseline"/>
        </w:rPr>
        <w:t>of</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5"/>
          <w:w w:val="85"/>
          <w:vertAlign w:val="baseline"/>
        </w:rPr>
        <w:t> </w:t>
      </w:r>
      <w:r>
        <w:rPr>
          <w:rFonts w:ascii="Bookman Old Style" w:hAnsi="Bookman Old Style"/>
          <w:b w:val="0"/>
          <w:w w:val="85"/>
          <w:vertAlign w:val="baseline"/>
        </w:rPr>
        <w:t>HOEs.</w:t>
      </w:r>
      <w:r>
        <w:rPr>
          <w:rFonts w:ascii="Bookman Old Style" w:hAnsi="Bookman Old Style"/>
          <w:b w:val="0"/>
          <w:spacing w:val="-6"/>
          <w:w w:val="85"/>
          <w:vertAlign w:val="baseline"/>
        </w:rPr>
        <w:t> </w:t>
      </w:r>
      <w:r>
        <w:rPr>
          <w:rFonts w:ascii="Bookman Old Style" w:hAnsi="Bookman Old Style"/>
          <w:b w:val="0"/>
          <w:w w:val="85"/>
          <w:vertAlign w:val="baseline"/>
        </w:rPr>
        <w:t>One</w:t>
      </w:r>
      <w:r>
        <w:rPr>
          <w:rFonts w:ascii="Bookman Old Style" w:hAnsi="Bookman Old Style"/>
          <w:b w:val="0"/>
          <w:spacing w:val="-6"/>
          <w:w w:val="85"/>
          <w:vertAlign w:val="baseline"/>
        </w:rPr>
        <w:t> </w:t>
      </w:r>
      <w:r>
        <w:rPr>
          <w:rFonts w:ascii="Bookman Old Style" w:hAnsi="Bookman Old Style"/>
          <w:b w:val="0"/>
          <w:w w:val="85"/>
          <w:vertAlign w:val="baseline"/>
        </w:rPr>
        <w:t>common</w:t>
      </w:r>
      <w:r>
        <w:rPr>
          <w:rFonts w:ascii="Bookman Old Style" w:hAnsi="Bookman Old Style"/>
          <w:b w:val="0"/>
          <w:spacing w:val="-6"/>
          <w:w w:val="85"/>
          <w:vertAlign w:val="baseline"/>
        </w:rPr>
        <w:t> </w:t>
      </w:r>
      <w:r>
        <w:rPr>
          <w:rFonts w:ascii="Bookman Old Style" w:hAnsi="Bookman Old Style"/>
          <w:b w:val="0"/>
          <w:w w:val="85"/>
          <w:vertAlign w:val="baseline"/>
        </w:rPr>
        <w:t>con</w:t>
      </w:r>
      <w:r>
        <w:rPr>
          <w:rFonts w:ascii="Times New Roman" w:hAnsi="Times New Roman"/>
          <w:w w:val="85"/>
          <w:vertAlign w:val="baseline"/>
        </w:rPr>
        <w:t>ﬁ</w:t>
      </w:r>
      <w:r>
        <w:rPr>
          <w:rFonts w:ascii="Bookman Old Style" w:hAnsi="Bookman Old Style"/>
          <w:b w:val="0"/>
          <w:w w:val="85"/>
          <w:vertAlign w:val="baseline"/>
        </w:rPr>
        <w:t>guration </w:t>
      </w:r>
      <w:r>
        <w:rPr>
          <w:rFonts w:ascii="Bookman Old Style" w:hAnsi="Bookman Old Style"/>
          <w:b w:val="0"/>
          <w:spacing w:val="-2"/>
          <w:w w:val="85"/>
          <w:vertAlign w:val="baseline"/>
        </w:rPr>
        <w:t>for</w:t>
      </w:r>
      <w:r>
        <w:rPr>
          <w:rFonts w:ascii="Bookman Old Style" w:hAnsi="Bookman Old Style"/>
          <w:b w:val="0"/>
          <w:spacing w:val="-5"/>
          <w:w w:val="85"/>
          <w:vertAlign w:val="baseline"/>
        </w:rPr>
        <w:t> </w:t>
      </w:r>
      <w:r>
        <w:rPr>
          <w:rFonts w:ascii="Bookman Old Style" w:hAnsi="Bookman Old Style"/>
          <w:b w:val="0"/>
          <w:spacing w:val="-2"/>
          <w:w w:val="85"/>
          <w:vertAlign w:val="baseline"/>
        </w:rPr>
        <w:t>generating</w:t>
      </w:r>
      <w:r>
        <w:rPr>
          <w:rFonts w:ascii="Bookman Old Style" w:hAnsi="Bookman Old Style"/>
          <w:b w:val="0"/>
          <w:spacing w:val="-4"/>
          <w:w w:val="85"/>
          <w:vertAlign w:val="baseline"/>
        </w:rPr>
        <w:t> </w:t>
      </w:r>
      <w:r>
        <w:rPr>
          <w:rFonts w:ascii="Bookman Old Style" w:hAnsi="Bookman Old Style"/>
          <w:b w:val="0"/>
          <w:spacing w:val="-2"/>
          <w:w w:val="85"/>
          <w:vertAlign w:val="baseline"/>
        </w:rPr>
        <w:t>such</w:t>
      </w:r>
      <w:r>
        <w:rPr>
          <w:rFonts w:ascii="Bookman Old Style" w:hAnsi="Bookman Old Style"/>
          <w:b w:val="0"/>
          <w:spacing w:val="-4"/>
          <w:w w:val="85"/>
          <w:vertAlign w:val="baseline"/>
        </w:rPr>
        <w:t> </w:t>
      </w:r>
      <w:r>
        <w:rPr>
          <w:rFonts w:ascii="Bookman Old Style" w:hAnsi="Bookman Old Style"/>
          <w:b w:val="0"/>
          <w:spacing w:val="-2"/>
          <w:w w:val="85"/>
          <w:vertAlign w:val="baseline"/>
        </w:rPr>
        <w:t>images</w:t>
      </w:r>
      <w:r>
        <w:rPr>
          <w:rFonts w:ascii="Bookman Old Style" w:hAnsi="Bookman Old Style"/>
          <w:b w:val="0"/>
          <w:spacing w:val="-4"/>
          <w:w w:val="85"/>
          <w:vertAlign w:val="baseline"/>
        </w:rPr>
        <w:t> </w:t>
      </w:r>
      <w:r>
        <w:rPr>
          <w:rFonts w:ascii="Bookman Old Style" w:hAnsi="Bookman Old Style"/>
          <w:b w:val="0"/>
          <w:spacing w:val="-2"/>
          <w:w w:val="85"/>
          <w:vertAlign w:val="baseline"/>
        </w:rPr>
        <w:t>is</w:t>
      </w:r>
      <w:r>
        <w:rPr>
          <w:rFonts w:ascii="Bookman Old Style" w:hAnsi="Bookman Old Style"/>
          <w:b w:val="0"/>
          <w:spacing w:val="-4"/>
          <w:w w:val="85"/>
          <w:vertAlign w:val="baseline"/>
        </w:rPr>
        <w:t> </w:t>
      </w:r>
      <w:r>
        <w:rPr>
          <w:rFonts w:ascii="Bookman Old Style" w:hAnsi="Bookman Old Style"/>
          <w:b w:val="0"/>
          <w:spacing w:val="-2"/>
          <w:w w:val="85"/>
          <w:vertAlign w:val="baseline"/>
        </w:rPr>
        <w:t>to</w:t>
      </w:r>
      <w:r>
        <w:rPr>
          <w:rFonts w:ascii="Bookman Old Style" w:hAnsi="Bookman Old Style"/>
          <w:b w:val="0"/>
          <w:spacing w:val="-4"/>
          <w:w w:val="85"/>
          <w:vertAlign w:val="baseline"/>
        </w:rPr>
        <w:t> </w:t>
      </w:r>
      <w:r>
        <w:rPr>
          <w:rFonts w:ascii="Bookman Old Style" w:hAnsi="Bookman Old Style"/>
          <w:b w:val="0"/>
          <w:spacing w:val="-2"/>
          <w:w w:val="85"/>
          <w:vertAlign w:val="baseline"/>
        </w:rPr>
        <w:t>modulate</w:t>
      </w:r>
      <w:r>
        <w:rPr>
          <w:rFonts w:ascii="Bookman Old Style" w:hAnsi="Bookman Old Style"/>
          <w:b w:val="0"/>
          <w:spacing w:val="-4"/>
          <w:w w:val="85"/>
          <w:vertAlign w:val="baseline"/>
        </w:rPr>
        <w:t> </w:t>
      </w:r>
      <w:r>
        <w:rPr>
          <w:rFonts w:ascii="Bookman Old Style" w:hAnsi="Bookman Old Style"/>
          <w:b w:val="0"/>
          <w:spacing w:val="-2"/>
          <w:w w:val="85"/>
          <w:vertAlign w:val="baseline"/>
        </w:rPr>
        <w:t>a</w:t>
      </w:r>
      <w:r>
        <w:rPr>
          <w:rFonts w:ascii="Bookman Old Style" w:hAnsi="Bookman Old Style"/>
          <w:b w:val="0"/>
          <w:spacing w:val="-4"/>
          <w:w w:val="85"/>
          <w:vertAlign w:val="baseline"/>
        </w:rPr>
        <w:t> </w:t>
      </w:r>
      <w:r>
        <w:rPr>
          <w:rFonts w:ascii="Bookman Old Style" w:hAnsi="Bookman Old Style"/>
          <w:b w:val="0"/>
          <w:spacing w:val="-2"/>
          <w:w w:val="85"/>
          <w:vertAlign w:val="baseline"/>
        </w:rPr>
        <w:t>collimated</w:t>
      </w:r>
      <w:r>
        <w:rPr>
          <w:rFonts w:ascii="Bookman Old Style" w:hAnsi="Bookman Old Style"/>
          <w:b w:val="0"/>
          <w:spacing w:val="-4"/>
          <w:w w:val="85"/>
          <w:vertAlign w:val="baseline"/>
        </w:rPr>
        <w:t> </w:t>
      </w:r>
      <w:r>
        <w:rPr>
          <w:rFonts w:ascii="Bookman Old Style" w:hAnsi="Bookman Old Style"/>
          <w:b w:val="0"/>
          <w:spacing w:val="-2"/>
          <w:w w:val="85"/>
          <w:vertAlign w:val="baseline"/>
        </w:rPr>
        <w:t>beam </w:t>
      </w:r>
      <w:r>
        <w:rPr>
          <w:rFonts w:ascii="Bookman Old Style" w:hAnsi="Bookman Old Style"/>
          <w:b w:val="0"/>
          <w:spacing w:val="-2"/>
          <w:w w:val="90"/>
          <w:vertAlign w:val="baseline"/>
        </w:rPr>
        <w:t>with an amplitude LCoS. Another con</w:t>
      </w:r>
      <w:r>
        <w:rPr>
          <w:rFonts w:ascii="Times New Roman" w:hAnsi="Times New Roman"/>
          <w:spacing w:val="-2"/>
          <w:w w:val="90"/>
          <w:vertAlign w:val="baseline"/>
        </w:rPr>
        <w:t>ﬁ</w:t>
      </w:r>
      <w:r>
        <w:rPr>
          <w:rFonts w:ascii="Bookman Old Style" w:hAnsi="Bookman Old Style"/>
          <w:b w:val="0"/>
          <w:spacing w:val="-2"/>
          <w:w w:val="90"/>
          <w:vertAlign w:val="baseline"/>
        </w:rPr>
        <w:t>guration for using </w:t>
      </w:r>
      <w:r>
        <w:rPr>
          <w:rFonts w:ascii="Bookman Old Style" w:hAnsi="Bookman Old Style"/>
          <w:b w:val="0"/>
          <w:spacing w:val="-4"/>
          <w:w w:val="90"/>
          <w:vertAlign w:val="baseline"/>
        </w:rPr>
        <w:t>LCoS</w:t>
      </w:r>
      <w:r>
        <w:rPr>
          <w:rFonts w:ascii="Bookman Old Style" w:hAnsi="Bookman Old Style"/>
          <w:b w:val="0"/>
          <w:spacing w:val="-5"/>
          <w:w w:val="90"/>
          <w:vertAlign w:val="baseline"/>
        </w:rPr>
        <w:t> </w:t>
      </w:r>
      <w:r>
        <w:rPr>
          <w:rFonts w:ascii="Bookman Old Style" w:hAnsi="Bookman Old Style"/>
          <w:b w:val="0"/>
          <w:spacing w:val="-4"/>
          <w:w w:val="90"/>
          <w:vertAlign w:val="baseline"/>
        </w:rPr>
        <w:t>as</w:t>
      </w:r>
      <w:r>
        <w:rPr>
          <w:rFonts w:ascii="Bookman Old Style" w:hAnsi="Bookman Old Style"/>
          <w:b w:val="0"/>
          <w:spacing w:val="-5"/>
          <w:w w:val="90"/>
          <w:vertAlign w:val="baseline"/>
        </w:rPr>
        <w:t> </w:t>
      </w:r>
      <w:r>
        <w:rPr>
          <w:rFonts w:ascii="Bookman Old Style" w:hAnsi="Bookman Old Style"/>
          <w:b w:val="0"/>
          <w:spacing w:val="-4"/>
          <w:w w:val="90"/>
          <w:vertAlign w:val="baseline"/>
        </w:rPr>
        <w:t>a display panel is</w:t>
      </w:r>
      <w:r>
        <w:rPr>
          <w:rFonts w:ascii="Bookman Old Style" w:hAnsi="Bookman Old Style"/>
          <w:b w:val="0"/>
          <w:spacing w:val="-5"/>
          <w:w w:val="90"/>
          <w:vertAlign w:val="baseline"/>
        </w:rPr>
        <w:t> </w:t>
      </w:r>
      <w:r>
        <w:rPr>
          <w:rFonts w:ascii="Bookman Old Style" w:hAnsi="Bookman Old Style"/>
          <w:b w:val="0"/>
          <w:spacing w:val="-4"/>
          <w:w w:val="90"/>
          <w:vertAlign w:val="baseline"/>
        </w:rPr>
        <w:t>to</w:t>
      </w:r>
      <w:r>
        <w:rPr>
          <w:rFonts w:ascii="Bookman Old Style" w:hAnsi="Bookman Old Style"/>
          <w:b w:val="0"/>
          <w:spacing w:val="-5"/>
          <w:w w:val="90"/>
          <w:vertAlign w:val="baseline"/>
        </w:rPr>
        <w:t> </w:t>
      </w:r>
      <w:r>
        <w:rPr>
          <w:rFonts w:ascii="Bookman Old Style" w:hAnsi="Bookman Old Style"/>
          <w:b w:val="0"/>
          <w:spacing w:val="-4"/>
          <w:w w:val="90"/>
          <w:vertAlign w:val="baseline"/>
        </w:rPr>
        <w:t>add</w:t>
      </w:r>
      <w:r>
        <w:rPr>
          <w:rFonts w:ascii="Bookman Old Style" w:hAnsi="Bookman Old Style"/>
          <w:b w:val="0"/>
          <w:spacing w:val="-5"/>
          <w:w w:val="90"/>
          <w:vertAlign w:val="baseline"/>
        </w:rPr>
        <w:t> </w:t>
      </w:r>
      <w:r>
        <w:rPr>
          <w:rFonts w:ascii="Bookman Old Style" w:hAnsi="Bookman Old Style"/>
          <w:b w:val="0"/>
          <w:spacing w:val="-4"/>
          <w:w w:val="90"/>
          <w:vertAlign w:val="baseline"/>
        </w:rPr>
        <w:t>pinholes</w:t>
      </w:r>
      <w:r>
        <w:rPr>
          <w:rFonts w:ascii="Bookman Old Style" w:hAnsi="Bookman Old Style"/>
          <w:b w:val="0"/>
          <w:spacing w:val="-5"/>
          <w:w w:val="90"/>
          <w:vertAlign w:val="baseline"/>
        </w:rPr>
        <w:t> </w:t>
      </w:r>
      <w:r>
        <w:rPr>
          <w:rFonts w:ascii="Bookman Old Style" w:hAnsi="Bookman Old Style"/>
          <w:b w:val="0"/>
          <w:spacing w:val="-4"/>
          <w:w w:val="90"/>
          <w:vertAlign w:val="baseline"/>
        </w:rPr>
        <w:t>to</w:t>
      </w:r>
      <w:r>
        <w:rPr>
          <w:rFonts w:ascii="Bookman Old Style" w:hAnsi="Bookman Old Style"/>
          <w:b w:val="0"/>
          <w:spacing w:val="-5"/>
          <w:w w:val="90"/>
          <w:vertAlign w:val="baseline"/>
        </w:rPr>
        <w:t> </w:t>
      </w:r>
      <w:r>
        <w:rPr>
          <w:rFonts w:ascii="Bookman Old Style" w:hAnsi="Bookman Old Style"/>
          <w:b w:val="0"/>
          <w:spacing w:val="-4"/>
          <w:w w:val="90"/>
          <w:vertAlign w:val="baseline"/>
        </w:rPr>
        <w:t>a 4-</w:t>
      </w:r>
      <w:r>
        <w:rPr>
          <w:rFonts w:ascii="Bookman Old Style" w:hAnsi="Bookman Old Style"/>
          <w:b w:val="0"/>
          <w:i/>
          <w:spacing w:val="-4"/>
          <w:w w:val="90"/>
          <w:vertAlign w:val="baseline"/>
        </w:rPr>
        <w:t>f</w:t>
      </w:r>
      <w:r>
        <w:rPr>
          <w:rFonts w:ascii="Bookman Old Style" w:hAnsi="Bookman Old Style"/>
          <w:b w:val="0"/>
          <w:i/>
          <w:spacing w:val="-7"/>
          <w:vertAlign w:val="baseline"/>
        </w:rPr>
        <w:t> </w:t>
      </w:r>
      <w:r>
        <w:rPr>
          <w:rFonts w:ascii="Bookman Old Style" w:hAnsi="Bookman Old Style"/>
          <w:b w:val="0"/>
          <w:spacing w:val="-4"/>
          <w:w w:val="90"/>
          <w:vertAlign w:val="baseline"/>
        </w:rPr>
        <w:t>system, </w:t>
      </w:r>
      <w:r>
        <w:rPr>
          <w:rFonts w:ascii="Bookman Old Style" w:hAnsi="Bookman Old Style"/>
          <w:b w:val="0"/>
          <w:w w:val="90"/>
          <w:vertAlign w:val="baseline"/>
        </w:rPr>
        <w:t>where</w:t>
      </w:r>
      <w:r>
        <w:rPr>
          <w:rFonts w:ascii="Bookman Old Style" w:hAnsi="Bookman Old Style"/>
          <w:b w:val="0"/>
          <w:spacing w:val="-10"/>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collimated</w:t>
      </w:r>
      <w:r>
        <w:rPr>
          <w:rFonts w:ascii="Bookman Old Style" w:hAnsi="Bookman Old Style"/>
          <w:b w:val="0"/>
          <w:spacing w:val="-9"/>
          <w:w w:val="90"/>
          <w:vertAlign w:val="baseline"/>
        </w:rPr>
        <w:t> </w:t>
      </w:r>
      <w:r>
        <w:rPr>
          <w:rFonts w:ascii="Bookman Old Style" w:hAnsi="Bookman Old Style"/>
          <w:b w:val="0"/>
          <w:w w:val="90"/>
          <w:vertAlign w:val="baseline"/>
        </w:rPr>
        <w:t>light</w:t>
      </w:r>
      <w:r>
        <w:rPr>
          <w:rFonts w:ascii="Bookman Old Style" w:hAnsi="Bookman Old Style"/>
          <w:b w:val="0"/>
          <w:spacing w:val="-9"/>
          <w:w w:val="90"/>
          <w:vertAlign w:val="baseline"/>
        </w:rPr>
        <w:t> </w:t>
      </w:r>
      <w:r>
        <w:rPr>
          <w:rFonts w:ascii="Bookman Old Style" w:hAnsi="Bookman Old Style"/>
          <w:b w:val="0"/>
          <w:w w:val="90"/>
          <w:vertAlign w:val="baseline"/>
        </w:rPr>
        <w:t>source</w:t>
      </w:r>
      <w:r>
        <w:rPr>
          <w:rFonts w:ascii="Bookman Old Style" w:hAnsi="Bookman Old Style"/>
          <w:b w:val="0"/>
          <w:spacing w:val="-9"/>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no</w:t>
      </w:r>
      <w:r>
        <w:rPr>
          <w:rFonts w:ascii="Bookman Old Style" w:hAnsi="Bookman Old Style"/>
          <w:b w:val="0"/>
          <w:spacing w:val="-9"/>
          <w:w w:val="90"/>
          <w:vertAlign w:val="baseline"/>
        </w:rPr>
        <w:t> </w:t>
      </w:r>
      <w:r>
        <w:rPr>
          <w:rFonts w:ascii="Bookman Old Style" w:hAnsi="Bookman Old Style"/>
          <w:b w:val="0"/>
          <w:w w:val="90"/>
          <w:vertAlign w:val="baseline"/>
        </w:rPr>
        <w:t>longer</w:t>
      </w:r>
      <w:r>
        <w:rPr>
          <w:rFonts w:ascii="Bookman Old Style" w:hAnsi="Bookman Old Style"/>
          <w:b w:val="0"/>
          <w:spacing w:val="-9"/>
          <w:w w:val="90"/>
          <w:vertAlign w:val="baseline"/>
        </w:rPr>
        <w:t> </w:t>
      </w:r>
      <w:r>
        <w:rPr>
          <w:rFonts w:ascii="Bookman Old Style" w:hAnsi="Bookman Old Style"/>
          <w:b w:val="0"/>
          <w:w w:val="90"/>
          <w:vertAlign w:val="baseline"/>
        </w:rPr>
        <w:t>required</w:t>
      </w:r>
      <w:hyperlink w:history="true" w:anchor="_bookmark129">
        <w:r>
          <w:rPr>
            <w:rFonts w:ascii="Bookman Old Style" w:hAnsi="Bookman Old Style"/>
            <w:b w:val="0"/>
            <w:color w:val="0000FF"/>
            <w:w w:val="90"/>
            <w:vertAlign w:val="superscript"/>
          </w:rPr>
          <w:t>121</w:t>
        </w:r>
      </w:hyperlink>
      <w:r>
        <w:rPr>
          <w:rFonts w:ascii="Bookman Old Style" w:hAnsi="Bookman Old Style"/>
          <w:b w:val="0"/>
          <w:w w:val="90"/>
          <w:vertAlign w:val="baseline"/>
        </w:rPr>
        <w:t>.</w:t>
      </w:r>
    </w:p>
    <w:p>
      <w:pPr>
        <w:pStyle w:val="BodyText"/>
        <w:spacing w:line="256" w:lineRule="auto" w:before="8"/>
        <w:ind w:left="53" w:right="51" w:firstLine="156"/>
        <w:jc w:val="both"/>
        <w:rPr>
          <w:rFonts w:ascii="Bookman Old Style" w:hAnsi="Bookman Old Style"/>
          <w:b w:val="0"/>
        </w:rPr>
      </w:pPr>
      <w:r>
        <w:rPr>
          <w:rFonts w:ascii="Bookman Old Style" w:hAnsi="Bookman Old Style"/>
          <w:b w:val="0"/>
          <w:w w:val="90"/>
        </w:rPr>
        <w:t>Currently, most AR products adopt waveguide </w:t>
      </w:r>
      <w:r>
        <w:rPr>
          <w:rFonts w:ascii="Bookman Old Style" w:hAnsi="Bookman Old Style"/>
          <w:b w:val="0"/>
          <w:w w:val="90"/>
        </w:rPr>
        <w:t>design with diffractive (Fig. </w:t>
      </w:r>
      <w:hyperlink w:history="true" w:anchor="_bookmark6">
        <w:r>
          <w:rPr>
            <w:rFonts w:ascii="Bookman Old Style" w:hAnsi="Bookman Old Style"/>
            <w:b w:val="0"/>
            <w:color w:val="0000FF"/>
            <w:w w:val="90"/>
          </w:rPr>
          <w:t>6</w:t>
        </w:r>
      </w:hyperlink>
      <w:r>
        <w:rPr>
          <w:rFonts w:ascii="Bookman Old Style" w:hAnsi="Bookman Old Style"/>
          <w:b w:val="0"/>
          <w:w w:val="90"/>
        </w:rPr>
        <w:t>e) or re</w:t>
      </w:r>
      <w:r>
        <w:rPr>
          <w:rFonts w:ascii="Times New Roman" w:hAnsi="Times New Roman"/>
          <w:w w:val="90"/>
        </w:rPr>
        <w:t>fl</w:t>
      </w:r>
      <w:r>
        <w:rPr>
          <w:rFonts w:ascii="Bookman Old Style" w:hAnsi="Bookman Old Style"/>
          <w:b w:val="0"/>
          <w:w w:val="90"/>
        </w:rPr>
        <w:t>ective (Fig. </w:t>
      </w:r>
      <w:hyperlink w:history="true" w:anchor="_bookmark6">
        <w:r>
          <w:rPr>
            <w:rFonts w:ascii="Bookman Old Style" w:hAnsi="Bookman Old Style"/>
            <w:b w:val="0"/>
            <w:color w:val="0000FF"/>
            <w:w w:val="90"/>
          </w:rPr>
          <w:t>6</w:t>
        </w:r>
      </w:hyperlink>
      <w:r>
        <w:rPr>
          <w:rFonts w:ascii="Bookman Old Style" w:hAnsi="Bookman Old Style"/>
          <w:b w:val="0"/>
          <w:w w:val="90"/>
        </w:rPr>
        <w:t>f) combiners </w:t>
      </w:r>
      <w:r>
        <w:rPr>
          <w:rFonts w:ascii="Bookman Old Style" w:hAnsi="Bookman Old Style"/>
          <w:b w:val="0"/>
        </w:rPr>
        <w:t>due</w:t>
      </w:r>
      <w:r>
        <w:rPr>
          <w:rFonts w:ascii="Bookman Old Style" w:hAnsi="Bookman Old Style"/>
          <w:b w:val="0"/>
          <w:spacing w:val="-15"/>
        </w:rPr>
        <w:t> </w:t>
      </w:r>
      <w:r>
        <w:rPr>
          <w:rFonts w:ascii="Bookman Old Style" w:hAnsi="Bookman Old Style"/>
          <w:b w:val="0"/>
        </w:rPr>
        <w:t>to</w:t>
      </w:r>
      <w:r>
        <w:rPr>
          <w:rFonts w:ascii="Bookman Old Style" w:hAnsi="Bookman Old Style"/>
          <w:b w:val="0"/>
          <w:spacing w:val="-15"/>
        </w:rPr>
        <w:t> </w:t>
      </w:r>
      <w:r>
        <w:rPr>
          <w:rFonts w:ascii="Bookman Old Style" w:hAnsi="Bookman Old Style"/>
          <w:b w:val="0"/>
        </w:rPr>
        <w:t>the</w:t>
      </w:r>
      <w:r>
        <w:rPr>
          <w:rFonts w:ascii="Bookman Old Style" w:hAnsi="Bookman Old Style"/>
          <w:b w:val="0"/>
          <w:spacing w:val="-15"/>
        </w:rPr>
        <w:t> </w:t>
      </w:r>
      <w:r>
        <w:rPr>
          <w:rFonts w:ascii="Bookman Old Style" w:hAnsi="Bookman Old Style"/>
          <w:b w:val="0"/>
        </w:rPr>
        <w:t>attractive</w:t>
      </w:r>
      <w:r>
        <w:rPr>
          <w:rFonts w:ascii="Bookman Old Style" w:hAnsi="Bookman Old Style"/>
          <w:b w:val="0"/>
          <w:spacing w:val="-15"/>
        </w:rPr>
        <w:t> </w:t>
      </w:r>
      <w:r>
        <w:rPr>
          <w:rFonts w:ascii="Bookman Old Style" w:hAnsi="Bookman Old Style"/>
          <w:b w:val="0"/>
        </w:rPr>
        <w:t>thin</w:t>
      </w:r>
      <w:r>
        <w:rPr>
          <w:rFonts w:ascii="Bookman Old Style" w:hAnsi="Bookman Old Style"/>
          <w:b w:val="0"/>
          <w:spacing w:val="-15"/>
        </w:rPr>
        <w:t> </w:t>
      </w:r>
      <w:r>
        <w:rPr>
          <w:rFonts w:ascii="Bookman Old Style" w:hAnsi="Bookman Old Style"/>
          <w:b w:val="0"/>
        </w:rPr>
        <w:t>form</w:t>
      </w:r>
      <w:r>
        <w:rPr>
          <w:rFonts w:ascii="Bookman Old Style" w:hAnsi="Bookman Old Style"/>
          <w:b w:val="0"/>
          <w:spacing w:val="-15"/>
        </w:rPr>
        <w:t> </w:t>
      </w:r>
      <w:r>
        <w:rPr>
          <w:rFonts w:ascii="Bookman Old Style" w:hAnsi="Bookman Old Style"/>
          <w:b w:val="0"/>
        </w:rPr>
        <w:t>factor.</w:t>
      </w:r>
      <w:r>
        <w:rPr>
          <w:rFonts w:ascii="Bookman Old Style" w:hAnsi="Bookman Old Style"/>
          <w:b w:val="0"/>
          <w:spacing w:val="-15"/>
        </w:rPr>
        <w:t> </w:t>
      </w:r>
      <w:r>
        <w:rPr>
          <w:rFonts w:ascii="Bookman Old Style" w:hAnsi="Bookman Old Style"/>
          <w:b w:val="0"/>
        </w:rPr>
        <w:t>Among</w:t>
      </w:r>
      <w:r>
        <w:rPr>
          <w:rFonts w:ascii="Bookman Old Style" w:hAnsi="Bookman Old Style"/>
          <w:b w:val="0"/>
          <w:spacing w:val="-15"/>
        </w:rPr>
        <w:t> </w:t>
      </w:r>
      <w:r>
        <w:rPr>
          <w:rFonts w:ascii="Bookman Old Style" w:hAnsi="Bookman Old Style"/>
          <w:b w:val="0"/>
        </w:rPr>
        <w:t>them, </w:t>
      </w:r>
      <w:r>
        <w:rPr>
          <w:rFonts w:ascii="Bookman Old Style" w:hAnsi="Bookman Old Style"/>
          <w:b w:val="0"/>
          <w:w w:val="90"/>
        </w:rPr>
        <w:t>HoloLens</w:t>
      </w:r>
      <w:r>
        <w:rPr>
          <w:rFonts w:ascii="Bookman Old Style" w:hAnsi="Bookman Old Style"/>
          <w:b w:val="0"/>
          <w:spacing w:val="-3"/>
          <w:w w:val="90"/>
        </w:rPr>
        <w:t> </w:t>
      </w:r>
      <w:r>
        <w:rPr>
          <w:rFonts w:ascii="Bookman Old Style" w:hAnsi="Bookman Old Style"/>
          <w:b w:val="0"/>
          <w:w w:val="90"/>
        </w:rPr>
        <w:t>1</w:t>
      </w:r>
      <w:r>
        <w:rPr>
          <w:rFonts w:ascii="Bookman Old Style" w:hAnsi="Bookman Old Style"/>
          <w:b w:val="0"/>
          <w:spacing w:val="-4"/>
          <w:w w:val="90"/>
        </w:rPr>
        <w:t> </w:t>
      </w:r>
      <w:r>
        <w:rPr>
          <w:rFonts w:ascii="Bookman Old Style" w:hAnsi="Bookman Old Style"/>
          <w:b w:val="0"/>
          <w:w w:val="90"/>
        </w:rPr>
        <w:t>and</w:t>
      </w:r>
      <w:r>
        <w:rPr>
          <w:rFonts w:ascii="Bookman Old Style" w:hAnsi="Bookman Old Style"/>
          <w:b w:val="0"/>
          <w:spacing w:val="-4"/>
          <w:w w:val="90"/>
        </w:rPr>
        <w:t> </w:t>
      </w:r>
      <w:r>
        <w:rPr>
          <w:rFonts w:ascii="Bookman Old Style" w:hAnsi="Bookman Old Style"/>
          <w:b w:val="0"/>
          <w:w w:val="90"/>
        </w:rPr>
        <w:t>Magic</w:t>
      </w:r>
      <w:r>
        <w:rPr>
          <w:rFonts w:ascii="Bookman Old Style" w:hAnsi="Bookman Old Style"/>
          <w:b w:val="0"/>
          <w:spacing w:val="-4"/>
          <w:w w:val="90"/>
        </w:rPr>
        <w:t> </w:t>
      </w:r>
      <w:r>
        <w:rPr>
          <w:rFonts w:ascii="Bookman Old Style" w:hAnsi="Bookman Old Style"/>
          <w:b w:val="0"/>
          <w:w w:val="90"/>
        </w:rPr>
        <w:t>Leap</w:t>
      </w:r>
      <w:r>
        <w:rPr>
          <w:rFonts w:ascii="Bookman Old Style" w:hAnsi="Bookman Old Style"/>
          <w:b w:val="0"/>
          <w:spacing w:val="-3"/>
          <w:w w:val="90"/>
        </w:rPr>
        <w:t> </w:t>
      </w:r>
      <w:r>
        <w:rPr>
          <w:rFonts w:ascii="Bookman Old Style" w:hAnsi="Bookman Old Style"/>
          <w:b w:val="0"/>
          <w:w w:val="90"/>
        </w:rPr>
        <w:t>1</w:t>
      </w:r>
      <w:r>
        <w:rPr>
          <w:rFonts w:ascii="Bookman Old Style" w:hAnsi="Bookman Old Style"/>
          <w:b w:val="0"/>
          <w:spacing w:val="-4"/>
          <w:w w:val="90"/>
        </w:rPr>
        <w:t> </w:t>
      </w:r>
      <w:r>
        <w:rPr>
          <w:rFonts w:ascii="Bookman Old Style" w:hAnsi="Bookman Old Style"/>
          <w:b w:val="0"/>
          <w:w w:val="90"/>
        </w:rPr>
        <w:t>and</w:t>
      </w:r>
      <w:r>
        <w:rPr>
          <w:rFonts w:ascii="Bookman Old Style" w:hAnsi="Bookman Old Style"/>
          <w:b w:val="0"/>
          <w:spacing w:val="-4"/>
          <w:w w:val="90"/>
        </w:rPr>
        <w:t> </w:t>
      </w:r>
      <w:r>
        <w:rPr>
          <w:rFonts w:ascii="Bookman Old Style" w:hAnsi="Bookman Old Style"/>
          <w:b w:val="0"/>
          <w:w w:val="90"/>
        </w:rPr>
        <w:t>2</w:t>
      </w:r>
      <w:r>
        <w:rPr>
          <w:rFonts w:ascii="Bookman Old Style" w:hAnsi="Bookman Old Style"/>
          <w:b w:val="0"/>
          <w:spacing w:val="-4"/>
          <w:w w:val="90"/>
        </w:rPr>
        <w:t> </w:t>
      </w:r>
      <w:r>
        <w:rPr>
          <w:rFonts w:ascii="Bookman Old Style" w:hAnsi="Bookman Old Style"/>
          <w:b w:val="0"/>
          <w:w w:val="90"/>
        </w:rPr>
        <w:t>adopt</w:t>
      </w:r>
      <w:r>
        <w:rPr>
          <w:rFonts w:ascii="Bookman Old Style" w:hAnsi="Bookman Old Style"/>
          <w:b w:val="0"/>
          <w:spacing w:val="-4"/>
          <w:w w:val="90"/>
        </w:rPr>
        <w:t> </w:t>
      </w:r>
      <w:r>
        <w:rPr>
          <w:rFonts w:ascii="Bookman Old Style" w:hAnsi="Bookman Old Style"/>
          <w:b w:val="0"/>
          <w:w w:val="90"/>
        </w:rPr>
        <w:t>LCoS</w:t>
      </w:r>
      <w:r>
        <w:rPr>
          <w:rFonts w:ascii="Bookman Old Style" w:hAnsi="Bookman Old Style"/>
          <w:b w:val="0"/>
          <w:spacing w:val="-4"/>
          <w:w w:val="90"/>
        </w:rPr>
        <w:t> </w:t>
      </w:r>
      <w:r>
        <w:rPr>
          <w:rFonts w:ascii="Bookman Old Style" w:hAnsi="Bookman Old Style"/>
          <w:b w:val="0"/>
          <w:w w:val="90"/>
        </w:rPr>
        <w:t>as</w:t>
      </w:r>
      <w:r>
        <w:rPr>
          <w:rFonts w:ascii="Bookman Old Style" w:hAnsi="Bookman Old Style"/>
          <w:b w:val="0"/>
          <w:spacing w:val="-4"/>
          <w:w w:val="90"/>
        </w:rPr>
        <w:t> </w:t>
      </w:r>
      <w:r>
        <w:rPr>
          <w:rFonts w:ascii="Bookman Old Style" w:hAnsi="Bookman Old Style"/>
          <w:b w:val="0"/>
          <w:w w:val="90"/>
        </w:rPr>
        <w:t>light engines</w:t>
      </w:r>
      <w:hyperlink w:history="true" w:anchor="_bookmark130">
        <w:r>
          <w:rPr>
            <w:rFonts w:ascii="Bookman Old Style" w:hAnsi="Bookman Old Style"/>
            <w:b w:val="0"/>
            <w:color w:val="0000FF"/>
            <w:w w:val="90"/>
            <w:vertAlign w:val="superscript"/>
          </w:rPr>
          <w:t>122</w:t>
        </w:r>
      </w:hyperlink>
      <w:r>
        <w:rPr>
          <w:rFonts w:ascii="Bookman Old Style" w:hAnsi="Bookman Old Style"/>
          <w:b w:val="0"/>
          <w:w w:val="90"/>
          <w:vertAlign w:val="superscript"/>
        </w:rPr>
        <w:t>,</w:t>
      </w:r>
      <w:hyperlink w:history="true" w:anchor="_bookmark131">
        <w:r>
          <w:rPr>
            <w:rFonts w:ascii="Bookman Old Style" w:hAnsi="Bookman Old Style"/>
            <w:b w:val="0"/>
            <w:color w:val="0000FF"/>
            <w:w w:val="90"/>
            <w:vertAlign w:val="superscript"/>
          </w:rPr>
          <w:t>123</w:t>
        </w:r>
      </w:hyperlink>
      <w:r>
        <w:rPr>
          <w:rFonts w:ascii="Bookman Old Style" w:hAnsi="Bookman Old Style"/>
          <w:b w:val="0"/>
          <w:w w:val="90"/>
          <w:vertAlign w:val="baseline"/>
        </w:rPr>
        <w:t>. A newly developed AR prototype, Lumus Maximus</w:t>
      </w:r>
      <w:hyperlink w:history="true" w:anchor="_bookmark133">
        <w:r>
          <w:rPr>
            <w:rFonts w:ascii="Bookman Old Style" w:hAnsi="Bookman Old Style"/>
            <w:b w:val="0"/>
            <w:color w:val="0000FF"/>
            <w:w w:val="90"/>
            <w:vertAlign w:val="superscript"/>
          </w:rPr>
          <w:t>124</w:t>
        </w:r>
      </w:hyperlink>
      <w:r>
        <w:rPr>
          <w:rFonts w:ascii="Bookman Old Style" w:hAnsi="Bookman Old Style"/>
          <w:b w:val="0"/>
          <w:color w:val="0000FF"/>
          <w:spacing w:val="8"/>
          <w:vertAlign w:val="baseline"/>
        </w:rPr>
        <w:t> </w:t>
      </w:r>
      <w:r>
        <w:rPr>
          <w:rFonts w:ascii="Bookman Old Style" w:hAnsi="Bookman Old Style"/>
          <w:b w:val="0"/>
          <w:w w:val="90"/>
          <w:vertAlign w:val="baseline"/>
        </w:rPr>
        <w:t>combines</w:t>
      </w:r>
      <w:r>
        <w:rPr>
          <w:rFonts w:ascii="Bookman Old Style" w:hAnsi="Bookman Old Style"/>
          <w:b w:val="0"/>
          <w:spacing w:val="20"/>
          <w:vertAlign w:val="baseline"/>
        </w:rPr>
        <w:t> </w:t>
      </w:r>
      <w:r>
        <w:rPr>
          <w:rFonts w:ascii="Bookman Old Style" w:hAnsi="Bookman Old Style"/>
          <w:b w:val="0"/>
          <w:w w:val="90"/>
          <w:vertAlign w:val="baseline"/>
        </w:rPr>
        <w:t>a</w:t>
      </w:r>
      <w:r>
        <w:rPr>
          <w:rFonts w:ascii="Bookman Old Style" w:hAnsi="Bookman Old Style"/>
          <w:b w:val="0"/>
          <w:spacing w:val="19"/>
          <w:vertAlign w:val="baseline"/>
        </w:rPr>
        <w:t> </w:t>
      </w:r>
      <w:r>
        <w:rPr>
          <w:rFonts w:ascii="Bookman Old Style" w:hAnsi="Bookman Old Style"/>
          <w:b w:val="0"/>
          <w:w w:val="90"/>
          <w:vertAlign w:val="baseline"/>
        </w:rPr>
        <w:t>2</w:t>
      </w:r>
      <w:r>
        <w:rPr>
          <w:rFonts w:ascii="Bookman Old Style" w:hAnsi="Bookman Old Style"/>
          <w:b w:val="0"/>
          <w:spacing w:val="-17"/>
          <w:w w:val="90"/>
          <w:vertAlign w:val="baseline"/>
        </w:rPr>
        <w:t> </w:t>
      </w:r>
      <w:r>
        <w:rPr>
          <w:rFonts w:ascii="Bookman Old Style" w:hAnsi="Bookman Old Style"/>
          <w:b w:val="0"/>
          <w:w w:val="90"/>
          <w:vertAlign w:val="baseline"/>
        </w:rPr>
        <w:t>K</w:t>
      </w:r>
      <w:r>
        <w:rPr>
          <w:rFonts w:ascii="Bookman Old Style" w:hAnsi="Bookman Old Style"/>
          <w:b w:val="0"/>
          <w:spacing w:val="-16"/>
          <w:w w:val="90"/>
          <w:vertAlign w:val="baseline"/>
        </w:rPr>
        <w:t> </w:t>
      </w:r>
      <w:r>
        <w:rPr>
          <w:rFonts w:ascii="Bookman Old Style" w:hAnsi="Bookman Old Style"/>
          <w:b w:val="0"/>
          <w:w w:val="90"/>
          <w:vertAlign w:val="baseline"/>
        </w:rPr>
        <w:t>×</w:t>
      </w:r>
      <w:r>
        <w:rPr>
          <w:rFonts w:ascii="Bookman Old Style" w:hAnsi="Bookman Old Style"/>
          <w:b w:val="0"/>
          <w:spacing w:val="-16"/>
          <w:w w:val="90"/>
          <w:vertAlign w:val="baseline"/>
        </w:rPr>
        <w:t> </w:t>
      </w:r>
      <w:r>
        <w:rPr>
          <w:rFonts w:ascii="Bookman Old Style" w:hAnsi="Bookman Old Style"/>
          <w:b w:val="0"/>
          <w:w w:val="90"/>
          <w:vertAlign w:val="baseline"/>
        </w:rPr>
        <w:t>2</w:t>
      </w:r>
      <w:r>
        <w:rPr>
          <w:rFonts w:ascii="Bookman Old Style" w:hAnsi="Bookman Old Style"/>
          <w:b w:val="0"/>
          <w:spacing w:val="-17"/>
          <w:w w:val="90"/>
          <w:vertAlign w:val="baseline"/>
        </w:rPr>
        <w:t> </w:t>
      </w:r>
      <w:r>
        <w:rPr>
          <w:rFonts w:ascii="Bookman Old Style" w:hAnsi="Bookman Old Style"/>
          <w:b w:val="0"/>
          <w:w w:val="90"/>
          <w:vertAlign w:val="baseline"/>
        </w:rPr>
        <w:t>K</w:t>
      </w:r>
      <w:r>
        <w:rPr>
          <w:rFonts w:ascii="Bookman Old Style" w:hAnsi="Bookman Old Style"/>
          <w:b w:val="0"/>
          <w:spacing w:val="19"/>
          <w:vertAlign w:val="baseline"/>
        </w:rPr>
        <w:t> </w:t>
      </w:r>
      <w:r>
        <w:rPr>
          <w:rFonts w:ascii="Bookman Old Style" w:hAnsi="Bookman Old Style"/>
          <w:b w:val="0"/>
          <w:w w:val="90"/>
          <w:vertAlign w:val="baseline"/>
        </w:rPr>
        <w:t>LCoS</w:t>
      </w:r>
      <w:r>
        <w:rPr>
          <w:rFonts w:ascii="Bookman Old Style" w:hAnsi="Bookman Old Style"/>
          <w:b w:val="0"/>
          <w:spacing w:val="20"/>
          <w:vertAlign w:val="baseline"/>
        </w:rPr>
        <w:t> </w:t>
      </w:r>
      <w:r>
        <w:rPr>
          <w:rFonts w:ascii="Bookman Old Style" w:hAnsi="Bookman Old Style"/>
          <w:b w:val="0"/>
          <w:w w:val="90"/>
          <w:vertAlign w:val="baseline"/>
        </w:rPr>
        <w:t>with</w:t>
      </w:r>
      <w:r>
        <w:rPr>
          <w:rFonts w:ascii="Bookman Old Style" w:hAnsi="Bookman Old Style"/>
          <w:b w:val="0"/>
          <w:spacing w:val="20"/>
          <w:vertAlign w:val="baseline"/>
        </w:rPr>
        <w:t> </w:t>
      </w:r>
      <w:r>
        <w:rPr>
          <w:rFonts w:ascii="Bookman Old Style" w:hAnsi="Bookman Old Style"/>
          <w:b w:val="0"/>
          <w:w w:val="90"/>
          <w:vertAlign w:val="baseline"/>
        </w:rPr>
        <w:t>its</w:t>
      </w:r>
      <w:r>
        <w:rPr>
          <w:rFonts w:ascii="Bookman Old Style" w:hAnsi="Bookman Old Style"/>
          <w:b w:val="0"/>
          <w:spacing w:val="19"/>
          <w:vertAlign w:val="baseline"/>
        </w:rPr>
        <w:t> </w:t>
      </w:r>
      <w:r>
        <w:rPr>
          <w:rFonts w:ascii="Bookman Old Style" w:hAnsi="Bookman Old Style"/>
          <w:b w:val="0"/>
          <w:spacing w:val="-2"/>
          <w:w w:val="90"/>
          <w:vertAlign w:val="baseline"/>
        </w:rPr>
        <w:t>partial</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3" w:space="228"/>
            <w:col w:w="4789"/>
          </w:cols>
        </w:sectPr>
      </w:pPr>
    </w:p>
    <w:p>
      <w:pPr>
        <w:pStyle w:val="BodyText"/>
        <w:spacing w:before="39"/>
        <w:rPr>
          <w:rFonts w:ascii="Bookman Old Style"/>
          <w:b w:val="0"/>
          <w:sz w:val="20"/>
        </w:rPr>
      </w:pPr>
    </w:p>
    <w:p>
      <w:pPr>
        <w:pStyle w:val="BodyText"/>
        <w:ind w:left="53" w:right="-15"/>
        <w:rPr>
          <w:rFonts w:ascii="Bookman Old Style"/>
          <w:sz w:val="20"/>
        </w:rPr>
      </w:pPr>
      <w:r>
        <w:rPr>
          <w:rFonts w:ascii="Bookman Old Style"/>
          <w:sz w:val="20"/>
        </w:rPr>
        <mc:AlternateContent>
          <mc:Choice Requires="wps">
            <w:drawing>
              <wp:inline distT="0" distB="0" distL="0" distR="0">
                <wp:extent cx="6120130" cy="4041775"/>
                <wp:effectExtent l="0" t="0" r="0" b="6350"/>
                <wp:docPr id="696" name="Group 696"/>
                <wp:cNvGraphicFramePr>
                  <a:graphicFrameLocks/>
                </wp:cNvGraphicFramePr>
                <a:graphic>
                  <a:graphicData uri="http://schemas.microsoft.com/office/word/2010/wordprocessingGroup">
                    <wpg:wgp>
                      <wpg:cNvPr id="696" name="Group 696"/>
                      <wpg:cNvGrpSpPr/>
                      <wpg:grpSpPr>
                        <a:xfrm>
                          <a:off x="0" y="0"/>
                          <a:ext cx="6120130" cy="4041775"/>
                          <a:chExt cx="6120130" cy="4041775"/>
                        </a:xfrm>
                      </wpg:grpSpPr>
                      <wps:wsp>
                        <wps:cNvPr id="697" name="Graphic 697"/>
                        <wps:cNvSpPr/>
                        <wps:spPr>
                          <a:xfrm>
                            <a:off x="50406" y="12"/>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698" name="Graphic 698"/>
                        <wps:cNvSpPr/>
                        <wps:spPr>
                          <a:xfrm>
                            <a:off x="50406" y="12"/>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699" name="Graphic 699"/>
                        <wps:cNvSpPr/>
                        <wps:spPr>
                          <a:xfrm>
                            <a:off x="6069609" y="12"/>
                            <a:ext cx="50800" cy="50800"/>
                          </a:xfrm>
                          <a:custGeom>
                            <a:avLst/>
                            <a:gdLst/>
                            <a:ahLst/>
                            <a:cxnLst/>
                            <a:rect l="l" t="t" r="r" b="b"/>
                            <a:pathLst>
                              <a:path w="50800" h="50800">
                                <a:moveTo>
                                  <a:pt x="0" y="0"/>
                                </a:moveTo>
                                <a:lnTo>
                                  <a:pt x="0" y="6477"/>
                                </a:lnTo>
                                <a:lnTo>
                                  <a:pt x="7200" y="7200"/>
                                </a:lnTo>
                                <a:lnTo>
                                  <a:pt x="20100" y="11276"/>
                                </a:lnTo>
                                <a:lnTo>
                                  <a:pt x="31322" y="19564"/>
                                </a:lnTo>
                                <a:lnTo>
                                  <a:pt x="39485" y="30671"/>
                                </a:lnTo>
                                <a:lnTo>
                                  <a:pt x="43205" y="43205"/>
                                </a:lnTo>
                                <a:lnTo>
                                  <a:pt x="43916" y="50406"/>
                                </a:lnTo>
                                <a:lnTo>
                                  <a:pt x="50406" y="50406"/>
                                </a:lnTo>
                                <a:lnTo>
                                  <a:pt x="35788" y="14606"/>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700" name="Graphic 700"/>
                        <wps:cNvSpPr/>
                        <wps:spPr>
                          <a:xfrm>
                            <a:off x="6069609" y="12"/>
                            <a:ext cx="50800" cy="50800"/>
                          </a:xfrm>
                          <a:custGeom>
                            <a:avLst/>
                            <a:gdLst/>
                            <a:ahLst/>
                            <a:cxnLst/>
                            <a:rect l="l" t="t" r="r" b="b"/>
                            <a:pathLst>
                              <a:path w="50800" h="50800">
                                <a:moveTo>
                                  <a:pt x="0" y="0"/>
                                </a:moveTo>
                                <a:lnTo>
                                  <a:pt x="35788" y="14606"/>
                                </a:lnTo>
                                <a:lnTo>
                                  <a:pt x="50406" y="50406"/>
                                </a:lnTo>
                                <a:lnTo>
                                  <a:pt x="43916" y="50406"/>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701" name="Graphic 701"/>
                        <wps:cNvSpPr/>
                        <wps:spPr>
                          <a:xfrm>
                            <a:off x="6113538" y="50406"/>
                            <a:ext cx="6985" cy="3940810"/>
                          </a:xfrm>
                          <a:custGeom>
                            <a:avLst/>
                            <a:gdLst/>
                            <a:ahLst/>
                            <a:cxnLst/>
                            <a:rect l="l" t="t" r="r" b="b"/>
                            <a:pathLst>
                              <a:path w="6985" h="3940810">
                                <a:moveTo>
                                  <a:pt x="6476" y="0"/>
                                </a:moveTo>
                                <a:lnTo>
                                  <a:pt x="0" y="0"/>
                                </a:lnTo>
                                <a:lnTo>
                                  <a:pt x="0" y="3940555"/>
                                </a:lnTo>
                                <a:lnTo>
                                  <a:pt x="6476" y="3940555"/>
                                </a:lnTo>
                                <a:lnTo>
                                  <a:pt x="6476" y="0"/>
                                </a:lnTo>
                                <a:close/>
                              </a:path>
                            </a:pathLst>
                          </a:custGeom>
                          <a:solidFill>
                            <a:srgbClr val="000000"/>
                          </a:solidFill>
                        </wps:spPr>
                        <wps:bodyPr wrap="square" lIns="0" tIns="0" rIns="0" bIns="0" rtlCol="0">
                          <a:prstTxWarp prst="textNoShape">
                            <a:avLst/>
                          </a:prstTxWarp>
                          <a:noAutofit/>
                        </wps:bodyPr>
                      </wps:wsp>
                      <wps:wsp>
                        <wps:cNvPr id="702" name="Graphic 702"/>
                        <wps:cNvSpPr/>
                        <wps:spPr>
                          <a:xfrm>
                            <a:off x="6113538" y="50406"/>
                            <a:ext cx="6985" cy="3940810"/>
                          </a:xfrm>
                          <a:custGeom>
                            <a:avLst/>
                            <a:gdLst/>
                            <a:ahLst/>
                            <a:cxnLst/>
                            <a:rect l="l" t="t" r="r" b="b"/>
                            <a:pathLst>
                              <a:path w="6985" h="3940810">
                                <a:moveTo>
                                  <a:pt x="6476" y="0"/>
                                </a:moveTo>
                                <a:lnTo>
                                  <a:pt x="6476" y="3940555"/>
                                </a:lnTo>
                                <a:lnTo>
                                  <a:pt x="0" y="3940555"/>
                                </a:lnTo>
                                <a:lnTo>
                                  <a:pt x="0" y="0"/>
                                </a:lnTo>
                              </a:path>
                            </a:pathLst>
                          </a:custGeom>
                          <a:ln w="0">
                            <a:solidFill>
                              <a:srgbClr val="000000"/>
                            </a:solidFill>
                            <a:prstDash val="solid"/>
                          </a:ln>
                        </wps:spPr>
                        <wps:bodyPr wrap="square" lIns="0" tIns="0" rIns="0" bIns="0" rtlCol="0">
                          <a:prstTxWarp prst="textNoShape">
                            <a:avLst/>
                          </a:prstTxWarp>
                          <a:noAutofit/>
                        </wps:bodyPr>
                      </wps:wsp>
                      <wps:wsp>
                        <wps:cNvPr id="703" name="Graphic 703"/>
                        <wps:cNvSpPr/>
                        <wps:spPr>
                          <a:xfrm>
                            <a:off x="6069609" y="3990975"/>
                            <a:ext cx="50800" cy="50800"/>
                          </a:xfrm>
                          <a:custGeom>
                            <a:avLst/>
                            <a:gdLst/>
                            <a:ahLst/>
                            <a:cxnLst/>
                            <a:rect l="l" t="t" r="r" b="b"/>
                            <a:pathLst>
                              <a:path w="50800" h="50800">
                                <a:moveTo>
                                  <a:pt x="50406" y="0"/>
                                </a:moveTo>
                                <a:lnTo>
                                  <a:pt x="43929" y="0"/>
                                </a:lnTo>
                                <a:lnTo>
                                  <a:pt x="43205" y="7924"/>
                                </a:lnTo>
                                <a:lnTo>
                                  <a:pt x="39256" y="20690"/>
                                </a:lnTo>
                                <a:lnTo>
                                  <a:pt x="30989" y="31507"/>
                                </a:lnTo>
                                <a:lnTo>
                                  <a:pt x="19829" y="39530"/>
                                </a:lnTo>
                                <a:lnTo>
                                  <a:pt x="7200" y="43916"/>
                                </a:lnTo>
                                <a:lnTo>
                                  <a:pt x="0" y="44640"/>
                                </a:lnTo>
                                <a:lnTo>
                                  <a:pt x="0" y="50393"/>
                                </a:lnTo>
                                <a:lnTo>
                                  <a:pt x="35794"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704" name="Graphic 704"/>
                        <wps:cNvSpPr/>
                        <wps:spPr>
                          <a:xfrm>
                            <a:off x="6069609" y="3990975"/>
                            <a:ext cx="50800" cy="50800"/>
                          </a:xfrm>
                          <a:custGeom>
                            <a:avLst/>
                            <a:gdLst/>
                            <a:ahLst/>
                            <a:cxnLst/>
                            <a:rect l="l" t="t" r="r" b="b"/>
                            <a:pathLst>
                              <a:path w="50800" h="50800">
                                <a:moveTo>
                                  <a:pt x="50406" y="0"/>
                                </a:moveTo>
                                <a:lnTo>
                                  <a:pt x="35794" y="35788"/>
                                </a:lnTo>
                                <a:lnTo>
                                  <a:pt x="0" y="50393"/>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705" name="Graphic 705"/>
                        <wps:cNvSpPr/>
                        <wps:spPr>
                          <a:xfrm>
                            <a:off x="50406" y="4035602"/>
                            <a:ext cx="6019800" cy="6350"/>
                          </a:xfrm>
                          <a:custGeom>
                            <a:avLst/>
                            <a:gdLst/>
                            <a:ahLst/>
                            <a:cxnLst/>
                            <a:rect l="l" t="t" r="r" b="b"/>
                            <a:pathLst>
                              <a:path w="6019800" h="6350">
                                <a:moveTo>
                                  <a:pt x="6019203" y="0"/>
                                </a:moveTo>
                                <a:lnTo>
                                  <a:pt x="0" y="0"/>
                                </a:lnTo>
                                <a:lnTo>
                                  <a:pt x="0" y="5765"/>
                                </a:lnTo>
                                <a:lnTo>
                                  <a:pt x="6019203" y="5765"/>
                                </a:lnTo>
                                <a:lnTo>
                                  <a:pt x="6019203" y="0"/>
                                </a:lnTo>
                                <a:close/>
                              </a:path>
                            </a:pathLst>
                          </a:custGeom>
                          <a:solidFill>
                            <a:srgbClr val="000000"/>
                          </a:solidFill>
                        </wps:spPr>
                        <wps:bodyPr wrap="square" lIns="0" tIns="0" rIns="0" bIns="0" rtlCol="0">
                          <a:prstTxWarp prst="textNoShape">
                            <a:avLst/>
                          </a:prstTxWarp>
                          <a:noAutofit/>
                        </wps:bodyPr>
                      </wps:wsp>
                      <wps:wsp>
                        <wps:cNvPr id="706" name="Graphic 706"/>
                        <wps:cNvSpPr/>
                        <wps:spPr>
                          <a:xfrm>
                            <a:off x="50406" y="4035602"/>
                            <a:ext cx="6019800" cy="6350"/>
                          </a:xfrm>
                          <a:custGeom>
                            <a:avLst/>
                            <a:gdLst/>
                            <a:ahLst/>
                            <a:cxnLst/>
                            <a:rect l="l" t="t" r="r" b="b"/>
                            <a:pathLst>
                              <a:path w="6019800" h="6350">
                                <a:moveTo>
                                  <a:pt x="6019203" y="5765"/>
                                </a:moveTo>
                                <a:lnTo>
                                  <a:pt x="0" y="5765"/>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707" name="Graphic 707"/>
                        <wps:cNvSpPr/>
                        <wps:spPr>
                          <a:xfrm>
                            <a:off x="0" y="3990975"/>
                            <a:ext cx="50800" cy="50800"/>
                          </a:xfrm>
                          <a:custGeom>
                            <a:avLst/>
                            <a:gdLst/>
                            <a:ahLst/>
                            <a:cxnLst/>
                            <a:rect l="l" t="t" r="r" b="b"/>
                            <a:pathLst>
                              <a:path w="50800" h="50800">
                                <a:moveTo>
                                  <a:pt x="6489" y="0"/>
                                </a:moveTo>
                                <a:lnTo>
                                  <a:pt x="0" y="0"/>
                                </a:lnTo>
                                <a:lnTo>
                                  <a:pt x="723" y="8635"/>
                                </a:lnTo>
                                <a:lnTo>
                                  <a:pt x="27175" y="45003"/>
                                </a:lnTo>
                                <a:lnTo>
                                  <a:pt x="50406" y="50393"/>
                                </a:lnTo>
                                <a:lnTo>
                                  <a:pt x="50406" y="44640"/>
                                </a:lnTo>
                                <a:lnTo>
                                  <a:pt x="43205" y="43916"/>
                                </a:lnTo>
                                <a:lnTo>
                                  <a:pt x="30200" y="39166"/>
                                </a:lnTo>
                                <a:lnTo>
                                  <a:pt x="19526" y="31553"/>
                                </a:lnTo>
                                <a:lnTo>
                                  <a:pt x="11690" y="21120"/>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708" name="Graphic 708"/>
                        <wps:cNvSpPr/>
                        <wps:spPr>
                          <a:xfrm>
                            <a:off x="0" y="3990975"/>
                            <a:ext cx="50800" cy="50800"/>
                          </a:xfrm>
                          <a:custGeom>
                            <a:avLst/>
                            <a:gdLst/>
                            <a:ahLst/>
                            <a:cxnLst/>
                            <a:rect l="l" t="t" r="r" b="b"/>
                            <a:pathLst>
                              <a:path w="50800" h="50800">
                                <a:moveTo>
                                  <a:pt x="50406" y="50393"/>
                                </a:moveTo>
                                <a:lnTo>
                                  <a:pt x="14803" y="35482"/>
                                </a:lnTo>
                                <a:lnTo>
                                  <a:pt x="0" y="0"/>
                                </a:lnTo>
                                <a:lnTo>
                                  <a:pt x="6489" y="0"/>
                                </a:lnTo>
                                <a:lnTo>
                                  <a:pt x="7200" y="7912"/>
                                </a:lnTo>
                                <a:lnTo>
                                  <a:pt x="11690" y="21120"/>
                                </a:lnTo>
                                <a:lnTo>
                                  <a:pt x="19526" y="31553"/>
                                </a:lnTo>
                                <a:lnTo>
                                  <a:pt x="30200" y="39166"/>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709" name="Graphic 709"/>
                        <wps:cNvSpPr/>
                        <wps:spPr>
                          <a:xfrm>
                            <a:off x="12" y="50419"/>
                            <a:ext cx="6985" cy="3940810"/>
                          </a:xfrm>
                          <a:custGeom>
                            <a:avLst/>
                            <a:gdLst/>
                            <a:ahLst/>
                            <a:cxnLst/>
                            <a:rect l="l" t="t" r="r" b="b"/>
                            <a:pathLst>
                              <a:path w="6985" h="3940810">
                                <a:moveTo>
                                  <a:pt x="6477" y="0"/>
                                </a:moveTo>
                                <a:lnTo>
                                  <a:pt x="0" y="0"/>
                                </a:lnTo>
                                <a:lnTo>
                                  <a:pt x="0" y="3940555"/>
                                </a:lnTo>
                                <a:lnTo>
                                  <a:pt x="6477" y="3940555"/>
                                </a:lnTo>
                                <a:lnTo>
                                  <a:pt x="6477" y="0"/>
                                </a:lnTo>
                                <a:close/>
                              </a:path>
                            </a:pathLst>
                          </a:custGeom>
                          <a:solidFill>
                            <a:srgbClr val="000000"/>
                          </a:solidFill>
                        </wps:spPr>
                        <wps:bodyPr wrap="square" lIns="0" tIns="0" rIns="0" bIns="0" rtlCol="0">
                          <a:prstTxWarp prst="textNoShape">
                            <a:avLst/>
                          </a:prstTxWarp>
                          <a:noAutofit/>
                        </wps:bodyPr>
                      </wps:wsp>
                      <wps:wsp>
                        <wps:cNvPr id="710" name="Graphic 710"/>
                        <wps:cNvSpPr/>
                        <wps:spPr>
                          <a:xfrm>
                            <a:off x="12" y="50419"/>
                            <a:ext cx="6985" cy="3940810"/>
                          </a:xfrm>
                          <a:custGeom>
                            <a:avLst/>
                            <a:gdLst/>
                            <a:ahLst/>
                            <a:cxnLst/>
                            <a:rect l="l" t="t" r="r" b="b"/>
                            <a:pathLst>
                              <a:path w="6985" h="3940810">
                                <a:moveTo>
                                  <a:pt x="0" y="3940555"/>
                                </a:moveTo>
                                <a:lnTo>
                                  <a:pt x="0" y="0"/>
                                </a:lnTo>
                                <a:lnTo>
                                  <a:pt x="6477" y="0"/>
                                </a:lnTo>
                                <a:lnTo>
                                  <a:pt x="6477" y="3940555"/>
                                </a:lnTo>
                              </a:path>
                            </a:pathLst>
                          </a:custGeom>
                          <a:ln w="0">
                            <a:solidFill>
                              <a:srgbClr val="000000"/>
                            </a:solidFill>
                            <a:prstDash val="solid"/>
                          </a:ln>
                        </wps:spPr>
                        <wps:bodyPr wrap="square" lIns="0" tIns="0" rIns="0" bIns="0" rtlCol="0">
                          <a:prstTxWarp prst="textNoShape">
                            <a:avLst/>
                          </a:prstTxWarp>
                          <a:noAutofit/>
                        </wps:bodyPr>
                      </wps:wsp>
                      <wps:wsp>
                        <wps:cNvPr id="711" name="Graphic 711"/>
                        <wps:cNvSpPr/>
                        <wps:spPr>
                          <a:xfrm>
                            <a:off x="12" y="0"/>
                            <a:ext cx="50800" cy="50800"/>
                          </a:xfrm>
                          <a:custGeom>
                            <a:avLst/>
                            <a:gdLst/>
                            <a:ahLst/>
                            <a:cxnLst/>
                            <a:rect l="l" t="t" r="r" b="b"/>
                            <a:pathLst>
                              <a:path w="50800" h="50800">
                                <a:moveTo>
                                  <a:pt x="50406" y="0"/>
                                </a:moveTo>
                                <a:lnTo>
                                  <a:pt x="14935" y="14941"/>
                                </a:lnTo>
                                <a:lnTo>
                                  <a:pt x="0" y="50406"/>
                                </a:lnTo>
                                <a:lnTo>
                                  <a:pt x="6477" y="50406"/>
                                </a:lnTo>
                                <a:lnTo>
                                  <a:pt x="7200" y="43205"/>
                                </a:lnTo>
                                <a:lnTo>
                                  <a:pt x="11688" y="29853"/>
                                </a:lnTo>
                                <a:lnTo>
                                  <a:pt x="19292" y="19297"/>
                                </a:lnTo>
                                <a:lnTo>
                                  <a:pt x="29851" y="11694"/>
                                </a:lnTo>
                                <a:lnTo>
                                  <a:pt x="43205" y="7200"/>
                                </a:lnTo>
                                <a:lnTo>
                                  <a:pt x="50406" y="6489"/>
                                </a:lnTo>
                                <a:lnTo>
                                  <a:pt x="50406" y="0"/>
                                </a:lnTo>
                                <a:close/>
                              </a:path>
                            </a:pathLst>
                          </a:custGeom>
                          <a:solidFill>
                            <a:srgbClr val="000000"/>
                          </a:solidFill>
                        </wps:spPr>
                        <wps:bodyPr wrap="square" lIns="0" tIns="0" rIns="0" bIns="0" rtlCol="0">
                          <a:prstTxWarp prst="textNoShape">
                            <a:avLst/>
                          </a:prstTxWarp>
                          <a:noAutofit/>
                        </wps:bodyPr>
                      </wps:wsp>
                      <wps:wsp>
                        <wps:cNvPr id="712" name="Graphic 712"/>
                        <wps:cNvSpPr/>
                        <wps:spPr>
                          <a:xfrm>
                            <a:off x="12" y="0"/>
                            <a:ext cx="50800" cy="50800"/>
                          </a:xfrm>
                          <a:custGeom>
                            <a:avLst/>
                            <a:gdLst/>
                            <a:ahLst/>
                            <a:cxnLst/>
                            <a:rect l="l" t="t" r="r" b="b"/>
                            <a:pathLst>
                              <a:path w="50800" h="50800">
                                <a:moveTo>
                                  <a:pt x="0" y="50406"/>
                                </a:moveTo>
                                <a:lnTo>
                                  <a:pt x="14935" y="14941"/>
                                </a:lnTo>
                                <a:lnTo>
                                  <a:pt x="50406" y="0"/>
                                </a:lnTo>
                                <a:lnTo>
                                  <a:pt x="50406" y="6489"/>
                                </a:lnTo>
                                <a:lnTo>
                                  <a:pt x="43205" y="7200"/>
                                </a:lnTo>
                                <a:lnTo>
                                  <a:pt x="29851" y="11694"/>
                                </a:lnTo>
                                <a:lnTo>
                                  <a:pt x="19292" y="19297"/>
                                </a:lnTo>
                                <a:lnTo>
                                  <a:pt x="11688" y="29853"/>
                                </a:lnTo>
                                <a:lnTo>
                                  <a:pt x="7200" y="43205"/>
                                </a:lnTo>
                                <a:lnTo>
                                  <a:pt x="6477" y="50406"/>
                                </a:lnTo>
                              </a:path>
                            </a:pathLst>
                          </a:custGeom>
                          <a:ln w="0">
                            <a:solidFill>
                              <a:srgbClr val="000000"/>
                            </a:solidFill>
                            <a:prstDash val="solid"/>
                          </a:ln>
                        </wps:spPr>
                        <wps:bodyPr wrap="square" lIns="0" tIns="0" rIns="0" bIns="0" rtlCol="0">
                          <a:prstTxWarp prst="textNoShape">
                            <a:avLst/>
                          </a:prstTxWarp>
                          <a:noAutofit/>
                        </wps:bodyPr>
                      </wps:wsp>
                      <wps:wsp>
                        <wps:cNvPr id="713" name="Textbox 713"/>
                        <wps:cNvSpPr txBox="1"/>
                        <wps:spPr>
                          <a:xfrm>
                            <a:off x="0" y="0"/>
                            <a:ext cx="6120130" cy="4041775"/>
                          </a:xfrm>
                          <a:prstGeom prst="rect">
                            <a:avLst/>
                          </a:prstGeom>
                        </wps:spPr>
                        <wps:txbx>
                          <w:txbxContent>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153"/>
                                <w:rPr>
                                  <w:rFonts w:ascii="Bookman Old Style"/>
                                  <w:b w:val="0"/>
                                  <w:sz w:val="14"/>
                                </w:rPr>
                              </w:pPr>
                            </w:p>
                            <w:p>
                              <w:pPr>
                                <w:spacing w:before="0"/>
                                <w:ind w:left="0" w:right="836" w:firstLine="0"/>
                                <w:jc w:val="center"/>
                                <w:rPr>
                                  <w:rFonts w:ascii="Arial"/>
                                  <w:sz w:val="14"/>
                                </w:rPr>
                              </w:pPr>
                              <w:r>
                                <w:rPr>
                                  <w:rFonts w:ascii="Arial"/>
                                  <w:sz w:val="14"/>
                                </w:rPr>
                                <w:t>Amplitude</w:t>
                              </w:r>
                              <w:r>
                                <w:rPr>
                                  <w:rFonts w:ascii="Arial"/>
                                  <w:spacing w:val="-7"/>
                                  <w:sz w:val="14"/>
                                </w:rPr>
                                <w:t> </w:t>
                              </w:r>
                              <w:r>
                                <w:rPr>
                                  <w:rFonts w:ascii="Arial"/>
                                  <w:spacing w:val="-4"/>
                                  <w:sz w:val="14"/>
                                </w:rPr>
                                <w:t>LCoS</w:t>
                              </w:r>
                            </w:p>
                            <w:p>
                              <w:pPr>
                                <w:spacing w:line="252" w:lineRule="auto" w:before="132"/>
                                <w:ind w:left="120" w:right="0" w:firstLine="0"/>
                                <w:jc w:val="left"/>
                                <w:rPr>
                                  <w:rFonts w:ascii="Myriad Pro Light"/>
                                  <w:b w:val="0"/>
                                  <w:sz w:val="16"/>
                                </w:rPr>
                              </w:pPr>
                              <w:r>
                                <w:rPr>
                                  <w:rFonts w:ascii="Gill Sans MT"/>
                                  <w:sz w:val="16"/>
                                </w:rPr>
                                <w:t>Fig. 6 Amplitude LCoS for different AR architectures. a </w:t>
                              </w:r>
                              <w:r>
                                <w:rPr>
                                  <w:rFonts w:ascii="Myriad Pro Light"/>
                                  <w:b w:val="0"/>
                                  <w:sz w:val="16"/>
                                </w:rPr>
                                <w:t>Birdbath optics with beam splitter. </w:t>
                              </w:r>
                              <w:r>
                                <w:rPr>
                                  <w:rFonts w:ascii="Gill Sans MT"/>
                                  <w:sz w:val="16"/>
                                </w:rPr>
                                <w:t>b </w:t>
                              </w:r>
                              <w:r>
                                <w:rPr>
                                  <w:rFonts w:ascii="Myriad Pro Light"/>
                                  <w:b w:val="0"/>
                                  <w:sz w:val="16"/>
                                </w:rPr>
                                <w:t>Single freeform surface as combiner. </w:t>
                              </w:r>
                              <w:r>
                                <w:rPr>
                                  <w:rFonts w:ascii="Gill Sans MT"/>
                                  <w:sz w:val="16"/>
                                </w:rPr>
                                <w:t>c </w:t>
                              </w:r>
                              <w:r>
                                <w:rPr>
                                  <w:rFonts w:ascii="Myriad Pro Light"/>
                                  <w:b w:val="0"/>
                                  <w:sz w:val="16"/>
                                </w:rPr>
                                <w:t>Freeform TIR</w:t>
                              </w:r>
                              <w:r>
                                <w:rPr>
                                  <w:rFonts w:ascii="Myriad Pro Light"/>
                                  <w:b w:val="0"/>
                                  <w:spacing w:val="40"/>
                                  <w:sz w:val="16"/>
                                </w:rPr>
                                <w:t> </w:t>
                              </w:r>
                              <w:r>
                                <w:rPr>
                                  <w:rFonts w:ascii="Myriad Pro Light"/>
                                  <w:b w:val="0"/>
                                  <w:sz w:val="16"/>
                                </w:rPr>
                                <w:t>prism</w:t>
                              </w:r>
                              <w:r>
                                <w:rPr>
                                  <w:rFonts w:ascii="Myriad Pro Light"/>
                                  <w:b w:val="0"/>
                                  <w:spacing w:val="-9"/>
                                  <w:sz w:val="16"/>
                                </w:rPr>
                                <w:t> </w:t>
                              </w:r>
                              <w:r>
                                <w:rPr>
                                  <w:rFonts w:ascii="Myriad Pro Light"/>
                                  <w:b w:val="0"/>
                                  <w:sz w:val="16"/>
                                </w:rPr>
                                <w:t>as</w:t>
                              </w:r>
                              <w:r>
                                <w:rPr>
                                  <w:rFonts w:ascii="Myriad Pro Light"/>
                                  <w:b w:val="0"/>
                                  <w:spacing w:val="-9"/>
                                  <w:sz w:val="16"/>
                                </w:rPr>
                                <w:t> </w:t>
                              </w:r>
                              <w:r>
                                <w:rPr>
                                  <w:rFonts w:ascii="Myriad Pro Light"/>
                                  <w:b w:val="0"/>
                                  <w:sz w:val="16"/>
                                </w:rPr>
                                <w:t>the</w:t>
                              </w:r>
                              <w:r>
                                <w:rPr>
                                  <w:rFonts w:ascii="Myriad Pro Light"/>
                                  <w:b w:val="0"/>
                                  <w:spacing w:val="-9"/>
                                  <w:sz w:val="16"/>
                                </w:rPr>
                                <w:t> </w:t>
                              </w:r>
                              <w:r>
                                <w:rPr>
                                  <w:rFonts w:ascii="Myriad Pro Light"/>
                                  <w:b w:val="0"/>
                                  <w:sz w:val="16"/>
                                </w:rPr>
                                <w:t>combiner.</w:t>
                              </w:r>
                              <w:r>
                                <w:rPr>
                                  <w:rFonts w:ascii="Myriad Pro Light"/>
                                  <w:b w:val="0"/>
                                  <w:spacing w:val="-7"/>
                                  <w:sz w:val="16"/>
                                </w:rPr>
                                <w:t> </w:t>
                              </w:r>
                              <w:r>
                                <w:rPr>
                                  <w:rFonts w:ascii="Gill Sans MT"/>
                                  <w:sz w:val="16"/>
                                </w:rPr>
                                <w:t>d</w:t>
                              </w:r>
                              <w:r>
                                <w:rPr>
                                  <w:rFonts w:ascii="Gill Sans MT"/>
                                  <w:spacing w:val="-12"/>
                                  <w:sz w:val="16"/>
                                </w:rPr>
                                <w:t> </w:t>
                              </w:r>
                              <w:r>
                                <w:rPr>
                                  <w:rFonts w:ascii="Myriad Pro Light"/>
                                  <w:b w:val="0"/>
                                  <w:sz w:val="16"/>
                                </w:rPr>
                                <w:t>HOEs-based</w:t>
                              </w:r>
                              <w:r>
                                <w:rPr>
                                  <w:rFonts w:ascii="Myriad Pro Light"/>
                                  <w:b w:val="0"/>
                                  <w:spacing w:val="-5"/>
                                  <w:sz w:val="16"/>
                                </w:rPr>
                                <w:t> </w:t>
                              </w:r>
                              <w:r>
                                <w:rPr>
                                  <w:rFonts w:ascii="Myriad Pro Light"/>
                                  <w:b w:val="0"/>
                                  <w:sz w:val="16"/>
                                </w:rPr>
                                <w:t>combiner</w:t>
                              </w:r>
                              <w:r>
                                <w:rPr>
                                  <w:rFonts w:ascii="Myriad Pro Light"/>
                                  <w:b w:val="0"/>
                                  <w:spacing w:val="-6"/>
                                  <w:sz w:val="16"/>
                                </w:rPr>
                                <w:t> </w:t>
                              </w:r>
                              <w:r>
                                <w:rPr>
                                  <w:rFonts w:ascii="Myriad Pro Light"/>
                                  <w:b w:val="0"/>
                                  <w:sz w:val="16"/>
                                </w:rPr>
                                <w:t>with</w:t>
                              </w:r>
                              <w:r>
                                <w:rPr>
                                  <w:rFonts w:ascii="Myriad Pro Light"/>
                                  <w:b w:val="0"/>
                                  <w:spacing w:val="-8"/>
                                  <w:sz w:val="16"/>
                                </w:rPr>
                                <w:t> </w:t>
                              </w:r>
                              <w:r>
                                <w:rPr>
                                  <w:rFonts w:ascii="Myriad Pro Light"/>
                                  <w:b w:val="0"/>
                                  <w:sz w:val="16"/>
                                </w:rPr>
                                <w:t>compact</w:t>
                              </w:r>
                              <w:r>
                                <w:rPr>
                                  <w:rFonts w:ascii="Myriad Pro Light"/>
                                  <w:b w:val="0"/>
                                  <w:spacing w:val="-5"/>
                                  <w:sz w:val="16"/>
                                </w:rPr>
                                <w:t> </w:t>
                              </w:r>
                              <w:r>
                                <w:rPr>
                                  <w:rFonts w:ascii="Myriad Pro Light"/>
                                  <w:b w:val="0"/>
                                  <w:sz w:val="16"/>
                                </w:rPr>
                                <w:t>form</w:t>
                              </w:r>
                              <w:r>
                                <w:rPr>
                                  <w:rFonts w:ascii="Myriad Pro Light"/>
                                  <w:b w:val="0"/>
                                  <w:spacing w:val="-8"/>
                                  <w:sz w:val="16"/>
                                </w:rPr>
                                <w:t> </w:t>
                              </w:r>
                              <w:r>
                                <w:rPr>
                                  <w:rFonts w:ascii="Myriad Pro Light"/>
                                  <w:b w:val="0"/>
                                  <w:sz w:val="16"/>
                                </w:rPr>
                                <w:t>factor.</w:t>
                              </w:r>
                              <w:r>
                                <w:rPr>
                                  <w:rFonts w:ascii="Myriad Pro Light"/>
                                  <w:b w:val="0"/>
                                  <w:spacing w:val="-6"/>
                                  <w:sz w:val="16"/>
                                </w:rPr>
                                <w:t> </w:t>
                              </w:r>
                              <w:r>
                                <w:rPr>
                                  <w:rFonts w:ascii="Myriad Pro Light"/>
                                  <w:b w:val="0"/>
                                  <w:sz w:val="16"/>
                                </w:rPr>
                                <w:t>Waveguide</w:t>
                              </w:r>
                              <w:r>
                                <w:rPr>
                                  <w:rFonts w:ascii="Myriad Pro Light"/>
                                  <w:b w:val="0"/>
                                  <w:spacing w:val="-6"/>
                                  <w:sz w:val="16"/>
                                </w:rPr>
                                <w:t> </w:t>
                              </w:r>
                              <w:r>
                                <w:rPr>
                                  <w:rFonts w:ascii="Myriad Pro Light"/>
                                  <w:b w:val="0"/>
                                  <w:sz w:val="16"/>
                                </w:rPr>
                                <w:t>AR</w:t>
                              </w:r>
                              <w:r>
                                <w:rPr>
                                  <w:rFonts w:ascii="Myriad Pro Light"/>
                                  <w:b w:val="0"/>
                                  <w:spacing w:val="-6"/>
                                  <w:sz w:val="16"/>
                                </w:rPr>
                                <w:t> </w:t>
                              </w:r>
                              <w:r>
                                <w:rPr>
                                  <w:rFonts w:ascii="Myriad Pro Light"/>
                                  <w:b w:val="0"/>
                                  <w:sz w:val="16"/>
                                </w:rPr>
                                <w:t>with</w:t>
                              </w:r>
                              <w:r>
                                <w:rPr>
                                  <w:rFonts w:ascii="Myriad Pro Light"/>
                                  <w:b w:val="0"/>
                                  <w:spacing w:val="-6"/>
                                  <w:sz w:val="16"/>
                                </w:rPr>
                                <w:t> </w:t>
                              </w:r>
                              <w:r>
                                <w:rPr>
                                  <w:rFonts w:ascii="Gill Sans MT"/>
                                  <w:sz w:val="16"/>
                                </w:rPr>
                                <w:t>e</w:t>
                              </w:r>
                              <w:r>
                                <w:rPr>
                                  <w:rFonts w:ascii="Gill Sans MT"/>
                                  <w:spacing w:val="-12"/>
                                  <w:sz w:val="16"/>
                                </w:rPr>
                                <w:t> </w:t>
                              </w:r>
                              <w:r>
                                <w:rPr>
                                  <w:rFonts w:ascii="Myriad Pro Light"/>
                                  <w:b w:val="0"/>
                                  <w:sz w:val="16"/>
                                </w:rPr>
                                <w:t>diffractive</w:t>
                              </w:r>
                              <w:r>
                                <w:rPr>
                                  <w:rFonts w:ascii="Myriad Pro Light"/>
                                  <w:b w:val="0"/>
                                  <w:spacing w:val="-6"/>
                                  <w:sz w:val="16"/>
                                </w:rPr>
                                <w:t> </w:t>
                              </w:r>
                              <w:r>
                                <w:rPr>
                                  <w:rFonts w:ascii="Myriad Pro Light"/>
                                  <w:b w:val="0"/>
                                  <w:sz w:val="16"/>
                                </w:rPr>
                                <w:t>couplers</w:t>
                              </w:r>
                              <w:r>
                                <w:rPr>
                                  <w:rFonts w:ascii="Myriad Pro Light"/>
                                  <w:b w:val="0"/>
                                  <w:spacing w:val="-6"/>
                                  <w:sz w:val="16"/>
                                </w:rPr>
                                <w:t> </w:t>
                              </w:r>
                              <w:r>
                                <w:rPr>
                                  <w:rFonts w:ascii="Myriad Pro Light"/>
                                  <w:b w:val="0"/>
                                  <w:sz w:val="16"/>
                                </w:rPr>
                                <w:t>and</w:t>
                              </w:r>
                              <w:r>
                                <w:rPr>
                                  <w:rFonts w:ascii="Myriad Pro Light"/>
                                  <w:b w:val="0"/>
                                  <w:spacing w:val="-6"/>
                                  <w:sz w:val="16"/>
                                </w:rPr>
                                <w:t> </w:t>
                              </w:r>
                              <w:r>
                                <w:rPr>
                                  <w:rFonts w:ascii="Gill Sans MT"/>
                                  <w:sz w:val="16"/>
                                </w:rPr>
                                <w:t>f</w:t>
                              </w:r>
                              <w:r>
                                <w:rPr>
                                  <w:rFonts w:ascii="Gill Sans MT"/>
                                  <w:spacing w:val="-12"/>
                                  <w:sz w:val="16"/>
                                </w:rPr>
                                <w:t> </w:t>
                              </w:r>
                              <w:r>
                                <w:rPr>
                                  <w:rFonts w:ascii="Myriad Pro Light"/>
                                  <w:b w:val="0"/>
                                  <w:sz w:val="16"/>
                                </w:rPr>
                                <w:t>partially</w:t>
                              </w:r>
                              <w:r>
                                <w:rPr>
                                  <w:rFonts w:ascii="Myriad Pro Light"/>
                                  <w:b w:val="0"/>
                                  <w:spacing w:val="-7"/>
                                  <w:sz w:val="16"/>
                                </w:rPr>
                                <w:t> </w:t>
                              </w:r>
                              <w:r>
                                <w:rPr>
                                  <w:rFonts w:ascii="Myriad Pro Light"/>
                                  <w:b w:val="0"/>
                                  <w:sz w:val="16"/>
                                </w:rPr>
                                <w:t>refractive</w:t>
                              </w:r>
                              <w:r>
                                <w:rPr>
                                  <w:rFonts w:ascii="Myriad Pro Light"/>
                                  <w:b w:val="0"/>
                                  <w:spacing w:val="-6"/>
                                  <w:sz w:val="16"/>
                                </w:rPr>
                                <w:t> </w:t>
                              </w:r>
                              <w:r>
                                <w:rPr>
                                  <w:rFonts w:ascii="Myriad Pro Light"/>
                                  <w:b w:val="0"/>
                                  <w:sz w:val="16"/>
                                </w:rPr>
                                <w:t>couplers</w:t>
                              </w:r>
                            </w:p>
                          </w:txbxContent>
                        </wps:txbx>
                        <wps:bodyPr wrap="square" lIns="0" tIns="0" rIns="0" bIns="0" rtlCol="0">
                          <a:noAutofit/>
                        </wps:bodyPr>
                      </wps:wsp>
                    </wpg:wgp>
                  </a:graphicData>
                </a:graphic>
              </wp:inline>
            </w:drawing>
          </mc:Choice>
          <mc:Fallback>
            <w:pict>
              <v:group style="width:481.9pt;height:318.25pt;mso-position-horizontal-relative:char;mso-position-vertical-relative:line" id="docshapegroup616" coordorigin="0,0" coordsize="9638,6365">
                <v:rect style="position:absolute;left:79;top:0;width:9480;height:11" id="docshape617" filled="true" fillcolor="#000000" stroked="false">
                  <v:fill type="solid"/>
                </v:rect>
                <v:shape style="position:absolute;left:79;top:0;width:9480;height:11" id="docshape618" coordorigin="79,0" coordsize="9480,11" path="m79,0l9558,0,9558,10,79,10e" filled="false" stroked="true" strokeweight="0pt" strokecolor="#000000">
                  <v:path arrowok="t"/>
                  <v:stroke dashstyle="solid"/>
                </v:shape>
                <v:shape style="position:absolute;left:9558;top:0;width:80;height:80" id="docshape619" coordorigin="9558,0" coordsize="80,80" path="m9558,0l9558,10,9570,11,9590,18,9608,31,9621,48,9626,68,9628,79,9638,79,9615,23,9572,1,9558,0xe" filled="true" fillcolor="#000000" stroked="false">
                  <v:path arrowok="t"/>
                  <v:fill type="solid"/>
                </v:shape>
                <v:shape style="position:absolute;left:9558;top:0;width:80;height:80" id="docshape620" coordorigin="9558,0" coordsize="80,80" path="m9558,0l9615,23,9638,79,9628,79,9626,68,9621,48,9608,31,9590,18,9570,11,9558,10e" filled="false" stroked="true" strokeweight="0pt" strokecolor="#000000">
                  <v:path arrowok="t"/>
                  <v:stroke dashstyle="solid"/>
                </v:shape>
                <v:rect style="position:absolute;left:9627;top:79;width:11;height:6206" id="docshape621" filled="true" fillcolor="#000000" stroked="false">
                  <v:fill type="solid"/>
                </v:rect>
                <v:shape style="position:absolute;left:9627;top:79;width:11;height:6206" id="docshape622" coordorigin="9628,79" coordsize="11,6206" path="m9638,79l9638,6285,9628,6285,9628,79e" filled="false" stroked="true" strokeweight="0pt" strokecolor="#000000">
                  <v:path arrowok="t"/>
                  <v:stroke dashstyle="solid"/>
                </v:shape>
                <v:shape style="position:absolute;left:9558;top:6285;width:80;height:80" id="docshape623" coordorigin="9558,6285" coordsize="80,80" path="m9638,6285l9628,6285,9626,6297,9620,6318,9607,6335,9590,6347,9570,6354,9558,6355,9558,6364,9615,6341,9637,6299,9638,6285xe" filled="true" fillcolor="#000000" stroked="false">
                  <v:path arrowok="t"/>
                  <v:fill type="solid"/>
                </v:shape>
                <v:shape style="position:absolute;left:9558;top:6285;width:80;height:80" id="docshape624" coordorigin="9558,6285" coordsize="80,80" path="m9638,6285l9615,6341,9558,6364,9558,6355,9570,6354,9590,6347,9607,6335,9620,6318,9626,6297,9628,6285e" filled="false" stroked="true" strokeweight="0pt" strokecolor="#000000">
                  <v:path arrowok="t"/>
                  <v:stroke dashstyle="solid"/>
                </v:shape>
                <v:rect style="position:absolute;left:79;top:6355;width:9480;height:10" id="docshape625" filled="true" fillcolor="#000000" stroked="false">
                  <v:fill type="solid"/>
                </v:rect>
                <v:shape style="position:absolute;left:79;top:6355;width:9480;height:10" id="docshape626" coordorigin="79,6355" coordsize="9480,10" path="m9558,6364l79,6364,79,6355,9558,6355e" filled="false" stroked="true" strokeweight="0pt" strokecolor="#000000">
                  <v:path arrowok="t"/>
                  <v:stroke dashstyle="solid"/>
                </v:shape>
                <v:shape style="position:absolute;left:0;top:6285;width:80;height:80" id="docshape627" coordorigin="0,6285" coordsize="80,80" path="m10,6285l0,6285,1,6299,43,6356,79,6364,79,6355,68,6354,48,6347,31,6335,18,6318,11,6297,10,6285xe" filled="true" fillcolor="#000000" stroked="false">
                  <v:path arrowok="t"/>
                  <v:fill type="solid"/>
                </v:shape>
                <v:shape style="position:absolute;left:0;top:6285;width:80;height:80" id="docshape628" coordorigin="0,6285" coordsize="80,80" path="m79,6364l23,6341,0,6285,10,6285,11,6297,18,6318,31,6335,48,6347,68,6354,79,6355e" filled="false" stroked="true" strokeweight="0pt" strokecolor="#000000">
                  <v:path arrowok="t"/>
                  <v:stroke dashstyle="solid"/>
                </v:shape>
                <v:rect style="position:absolute;left:0;top:79;width:11;height:6206" id="docshape629" filled="true" fillcolor="#000000" stroked="false">
                  <v:fill type="solid"/>
                </v:rect>
                <v:shape style="position:absolute;left:0;top:79;width:11;height:6206" id="docshape630" coordorigin="0,79" coordsize="11,6206" path="m0,6285l0,79,10,79,10,6285e" filled="false" stroked="true" strokeweight="0pt" strokecolor="#000000">
                  <v:path arrowok="t"/>
                  <v:stroke dashstyle="solid"/>
                </v:shape>
                <v:shape style="position:absolute;left:0;top:0;width:80;height:80" id="docshape631" coordorigin="0,0" coordsize="80,80" path="m79,0l24,24,0,79,10,79,11,68,18,47,30,30,47,18,68,11,79,10,79,0xe" filled="true" fillcolor="#000000" stroked="false">
                  <v:path arrowok="t"/>
                  <v:fill type="solid"/>
                </v:shape>
                <v:shape style="position:absolute;left:0;top:0;width:80;height:80" id="docshape632" coordorigin="0,0" coordsize="80,80" path="m0,79l24,24,79,0,79,10,68,11,47,18,30,30,18,47,11,68,10,79e" filled="false" stroked="true" strokeweight="0pt" strokecolor="#000000">
                  <v:path arrowok="t"/>
                  <v:stroke dashstyle="solid"/>
                </v:shape>
                <v:shape style="position:absolute;left:0;top:0;width:9638;height:6365" type="#_x0000_t202" id="docshape633" filled="false" stroked="false">
                  <v:textbox inset="0,0,0,0">
                    <w:txbxContent>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0"/>
                          <w:rPr>
                            <w:rFonts w:ascii="Bookman Old Style"/>
                            <w:b w:val="0"/>
                            <w:sz w:val="14"/>
                          </w:rPr>
                        </w:pPr>
                      </w:p>
                      <w:p>
                        <w:pPr>
                          <w:spacing w:line="240" w:lineRule="auto" w:before="153"/>
                          <w:rPr>
                            <w:rFonts w:ascii="Bookman Old Style"/>
                            <w:b w:val="0"/>
                            <w:sz w:val="14"/>
                          </w:rPr>
                        </w:pPr>
                      </w:p>
                      <w:p>
                        <w:pPr>
                          <w:spacing w:before="0"/>
                          <w:ind w:left="0" w:right="836" w:firstLine="0"/>
                          <w:jc w:val="center"/>
                          <w:rPr>
                            <w:rFonts w:ascii="Arial"/>
                            <w:sz w:val="14"/>
                          </w:rPr>
                        </w:pPr>
                        <w:r>
                          <w:rPr>
                            <w:rFonts w:ascii="Arial"/>
                            <w:sz w:val="14"/>
                          </w:rPr>
                          <w:t>Amplitude</w:t>
                        </w:r>
                        <w:r>
                          <w:rPr>
                            <w:rFonts w:ascii="Arial"/>
                            <w:spacing w:val="-7"/>
                            <w:sz w:val="14"/>
                          </w:rPr>
                          <w:t> </w:t>
                        </w:r>
                        <w:r>
                          <w:rPr>
                            <w:rFonts w:ascii="Arial"/>
                            <w:spacing w:val="-4"/>
                            <w:sz w:val="14"/>
                          </w:rPr>
                          <w:t>LCoS</w:t>
                        </w:r>
                      </w:p>
                      <w:p>
                        <w:pPr>
                          <w:spacing w:line="252" w:lineRule="auto" w:before="132"/>
                          <w:ind w:left="120" w:right="0" w:firstLine="0"/>
                          <w:jc w:val="left"/>
                          <w:rPr>
                            <w:rFonts w:ascii="Myriad Pro Light"/>
                            <w:b w:val="0"/>
                            <w:sz w:val="16"/>
                          </w:rPr>
                        </w:pPr>
                        <w:r>
                          <w:rPr>
                            <w:rFonts w:ascii="Gill Sans MT"/>
                            <w:sz w:val="16"/>
                          </w:rPr>
                          <w:t>Fig. 6 Amplitude LCoS for different AR architectures. a </w:t>
                        </w:r>
                        <w:r>
                          <w:rPr>
                            <w:rFonts w:ascii="Myriad Pro Light"/>
                            <w:b w:val="0"/>
                            <w:sz w:val="16"/>
                          </w:rPr>
                          <w:t>Birdbath optics with beam splitter. </w:t>
                        </w:r>
                        <w:r>
                          <w:rPr>
                            <w:rFonts w:ascii="Gill Sans MT"/>
                            <w:sz w:val="16"/>
                          </w:rPr>
                          <w:t>b </w:t>
                        </w:r>
                        <w:r>
                          <w:rPr>
                            <w:rFonts w:ascii="Myriad Pro Light"/>
                            <w:b w:val="0"/>
                            <w:sz w:val="16"/>
                          </w:rPr>
                          <w:t>Single freeform surface as combiner. </w:t>
                        </w:r>
                        <w:r>
                          <w:rPr>
                            <w:rFonts w:ascii="Gill Sans MT"/>
                            <w:sz w:val="16"/>
                          </w:rPr>
                          <w:t>c </w:t>
                        </w:r>
                        <w:r>
                          <w:rPr>
                            <w:rFonts w:ascii="Myriad Pro Light"/>
                            <w:b w:val="0"/>
                            <w:sz w:val="16"/>
                          </w:rPr>
                          <w:t>Freeform TIR</w:t>
                        </w:r>
                        <w:r>
                          <w:rPr>
                            <w:rFonts w:ascii="Myriad Pro Light"/>
                            <w:b w:val="0"/>
                            <w:spacing w:val="40"/>
                            <w:sz w:val="16"/>
                          </w:rPr>
                          <w:t> </w:t>
                        </w:r>
                        <w:r>
                          <w:rPr>
                            <w:rFonts w:ascii="Myriad Pro Light"/>
                            <w:b w:val="0"/>
                            <w:sz w:val="16"/>
                          </w:rPr>
                          <w:t>prism</w:t>
                        </w:r>
                        <w:r>
                          <w:rPr>
                            <w:rFonts w:ascii="Myriad Pro Light"/>
                            <w:b w:val="0"/>
                            <w:spacing w:val="-9"/>
                            <w:sz w:val="16"/>
                          </w:rPr>
                          <w:t> </w:t>
                        </w:r>
                        <w:r>
                          <w:rPr>
                            <w:rFonts w:ascii="Myriad Pro Light"/>
                            <w:b w:val="0"/>
                            <w:sz w:val="16"/>
                          </w:rPr>
                          <w:t>as</w:t>
                        </w:r>
                        <w:r>
                          <w:rPr>
                            <w:rFonts w:ascii="Myriad Pro Light"/>
                            <w:b w:val="0"/>
                            <w:spacing w:val="-9"/>
                            <w:sz w:val="16"/>
                          </w:rPr>
                          <w:t> </w:t>
                        </w:r>
                        <w:r>
                          <w:rPr>
                            <w:rFonts w:ascii="Myriad Pro Light"/>
                            <w:b w:val="0"/>
                            <w:sz w:val="16"/>
                          </w:rPr>
                          <w:t>the</w:t>
                        </w:r>
                        <w:r>
                          <w:rPr>
                            <w:rFonts w:ascii="Myriad Pro Light"/>
                            <w:b w:val="0"/>
                            <w:spacing w:val="-9"/>
                            <w:sz w:val="16"/>
                          </w:rPr>
                          <w:t> </w:t>
                        </w:r>
                        <w:r>
                          <w:rPr>
                            <w:rFonts w:ascii="Myriad Pro Light"/>
                            <w:b w:val="0"/>
                            <w:sz w:val="16"/>
                          </w:rPr>
                          <w:t>combiner.</w:t>
                        </w:r>
                        <w:r>
                          <w:rPr>
                            <w:rFonts w:ascii="Myriad Pro Light"/>
                            <w:b w:val="0"/>
                            <w:spacing w:val="-7"/>
                            <w:sz w:val="16"/>
                          </w:rPr>
                          <w:t> </w:t>
                        </w:r>
                        <w:r>
                          <w:rPr>
                            <w:rFonts w:ascii="Gill Sans MT"/>
                            <w:sz w:val="16"/>
                          </w:rPr>
                          <w:t>d</w:t>
                        </w:r>
                        <w:r>
                          <w:rPr>
                            <w:rFonts w:ascii="Gill Sans MT"/>
                            <w:spacing w:val="-12"/>
                            <w:sz w:val="16"/>
                          </w:rPr>
                          <w:t> </w:t>
                        </w:r>
                        <w:r>
                          <w:rPr>
                            <w:rFonts w:ascii="Myriad Pro Light"/>
                            <w:b w:val="0"/>
                            <w:sz w:val="16"/>
                          </w:rPr>
                          <w:t>HOEs-based</w:t>
                        </w:r>
                        <w:r>
                          <w:rPr>
                            <w:rFonts w:ascii="Myriad Pro Light"/>
                            <w:b w:val="0"/>
                            <w:spacing w:val="-5"/>
                            <w:sz w:val="16"/>
                          </w:rPr>
                          <w:t> </w:t>
                        </w:r>
                        <w:r>
                          <w:rPr>
                            <w:rFonts w:ascii="Myriad Pro Light"/>
                            <w:b w:val="0"/>
                            <w:sz w:val="16"/>
                          </w:rPr>
                          <w:t>combiner</w:t>
                        </w:r>
                        <w:r>
                          <w:rPr>
                            <w:rFonts w:ascii="Myriad Pro Light"/>
                            <w:b w:val="0"/>
                            <w:spacing w:val="-6"/>
                            <w:sz w:val="16"/>
                          </w:rPr>
                          <w:t> </w:t>
                        </w:r>
                        <w:r>
                          <w:rPr>
                            <w:rFonts w:ascii="Myriad Pro Light"/>
                            <w:b w:val="0"/>
                            <w:sz w:val="16"/>
                          </w:rPr>
                          <w:t>with</w:t>
                        </w:r>
                        <w:r>
                          <w:rPr>
                            <w:rFonts w:ascii="Myriad Pro Light"/>
                            <w:b w:val="0"/>
                            <w:spacing w:val="-8"/>
                            <w:sz w:val="16"/>
                          </w:rPr>
                          <w:t> </w:t>
                        </w:r>
                        <w:r>
                          <w:rPr>
                            <w:rFonts w:ascii="Myriad Pro Light"/>
                            <w:b w:val="0"/>
                            <w:sz w:val="16"/>
                          </w:rPr>
                          <w:t>compact</w:t>
                        </w:r>
                        <w:r>
                          <w:rPr>
                            <w:rFonts w:ascii="Myriad Pro Light"/>
                            <w:b w:val="0"/>
                            <w:spacing w:val="-5"/>
                            <w:sz w:val="16"/>
                          </w:rPr>
                          <w:t> </w:t>
                        </w:r>
                        <w:r>
                          <w:rPr>
                            <w:rFonts w:ascii="Myriad Pro Light"/>
                            <w:b w:val="0"/>
                            <w:sz w:val="16"/>
                          </w:rPr>
                          <w:t>form</w:t>
                        </w:r>
                        <w:r>
                          <w:rPr>
                            <w:rFonts w:ascii="Myriad Pro Light"/>
                            <w:b w:val="0"/>
                            <w:spacing w:val="-8"/>
                            <w:sz w:val="16"/>
                          </w:rPr>
                          <w:t> </w:t>
                        </w:r>
                        <w:r>
                          <w:rPr>
                            <w:rFonts w:ascii="Myriad Pro Light"/>
                            <w:b w:val="0"/>
                            <w:sz w:val="16"/>
                          </w:rPr>
                          <w:t>factor.</w:t>
                        </w:r>
                        <w:r>
                          <w:rPr>
                            <w:rFonts w:ascii="Myriad Pro Light"/>
                            <w:b w:val="0"/>
                            <w:spacing w:val="-6"/>
                            <w:sz w:val="16"/>
                          </w:rPr>
                          <w:t> </w:t>
                        </w:r>
                        <w:r>
                          <w:rPr>
                            <w:rFonts w:ascii="Myriad Pro Light"/>
                            <w:b w:val="0"/>
                            <w:sz w:val="16"/>
                          </w:rPr>
                          <w:t>Waveguide</w:t>
                        </w:r>
                        <w:r>
                          <w:rPr>
                            <w:rFonts w:ascii="Myriad Pro Light"/>
                            <w:b w:val="0"/>
                            <w:spacing w:val="-6"/>
                            <w:sz w:val="16"/>
                          </w:rPr>
                          <w:t> </w:t>
                        </w:r>
                        <w:r>
                          <w:rPr>
                            <w:rFonts w:ascii="Myriad Pro Light"/>
                            <w:b w:val="0"/>
                            <w:sz w:val="16"/>
                          </w:rPr>
                          <w:t>AR</w:t>
                        </w:r>
                        <w:r>
                          <w:rPr>
                            <w:rFonts w:ascii="Myriad Pro Light"/>
                            <w:b w:val="0"/>
                            <w:spacing w:val="-6"/>
                            <w:sz w:val="16"/>
                          </w:rPr>
                          <w:t> </w:t>
                        </w:r>
                        <w:r>
                          <w:rPr>
                            <w:rFonts w:ascii="Myriad Pro Light"/>
                            <w:b w:val="0"/>
                            <w:sz w:val="16"/>
                          </w:rPr>
                          <w:t>with</w:t>
                        </w:r>
                        <w:r>
                          <w:rPr>
                            <w:rFonts w:ascii="Myriad Pro Light"/>
                            <w:b w:val="0"/>
                            <w:spacing w:val="-6"/>
                            <w:sz w:val="16"/>
                          </w:rPr>
                          <w:t> </w:t>
                        </w:r>
                        <w:r>
                          <w:rPr>
                            <w:rFonts w:ascii="Gill Sans MT"/>
                            <w:sz w:val="16"/>
                          </w:rPr>
                          <w:t>e</w:t>
                        </w:r>
                        <w:r>
                          <w:rPr>
                            <w:rFonts w:ascii="Gill Sans MT"/>
                            <w:spacing w:val="-12"/>
                            <w:sz w:val="16"/>
                          </w:rPr>
                          <w:t> </w:t>
                        </w:r>
                        <w:r>
                          <w:rPr>
                            <w:rFonts w:ascii="Myriad Pro Light"/>
                            <w:b w:val="0"/>
                            <w:sz w:val="16"/>
                          </w:rPr>
                          <w:t>diffractive</w:t>
                        </w:r>
                        <w:r>
                          <w:rPr>
                            <w:rFonts w:ascii="Myriad Pro Light"/>
                            <w:b w:val="0"/>
                            <w:spacing w:val="-6"/>
                            <w:sz w:val="16"/>
                          </w:rPr>
                          <w:t> </w:t>
                        </w:r>
                        <w:r>
                          <w:rPr>
                            <w:rFonts w:ascii="Myriad Pro Light"/>
                            <w:b w:val="0"/>
                            <w:sz w:val="16"/>
                          </w:rPr>
                          <w:t>couplers</w:t>
                        </w:r>
                        <w:r>
                          <w:rPr>
                            <w:rFonts w:ascii="Myriad Pro Light"/>
                            <w:b w:val="0"/>
                            <w:spacing w:val="-6"/>
                            <w:sz w:val="16"/>
                          </w:rPr>
                          <w:t> </w:t>
                        </w:r>
                        <w:r>
                          <w:rPr>
                            <w:rFonts w:ascii="Myriad Pro Light"/>
                            <w:b w:val="0"/>
                            <w:sz w:val="16"/>
                          </w:rPr>
                          <w:t>and</w:t>
                        </w:r>
                        <w:r>
                          <w:rPr>
                            <w:rFonts w:ascii="Myriad Pro Light"/>
                            <w:b w:val="0"/>
                            <w:spacing w:val="-6"/>
                            <w:sz w:val="16"/>
                          </w:rPr>
                          <w:t> </w:t>
                        </w:r>
                        <w:r>
                          <w:rPr>
                            <w:rFonts w:ascii="Gill Sans MT"/>
                            <w:sz w:val="16"/>
                          </w:rPr>
                          <w:t>f</w:t>
                        </w:r>
                        <w:r>
                          <w:rPr>
                            <w:rFonts w:ascii="Gill Sans MT"/>
                            <w:spacing w:val="-12"/>
                            <w:sz w:val="16"/>
                          </w:rPr>
                          <w:t> </w:t>
                        </w:r>
                        <w:r>
                          <w:rPr>
                            <w:rFonts w:ascii="Myriad Pro Light"/>
                            <w:b w:val="0"/>
                            <w:sz w:val="16"/>
                          </w:rPr>
                          <w:t>partially</w:t>
                        </w:r>
                        <w:r>
                          <w:rPr>
                            <w:rFonts w:ascii="Myriad Pro Light"/>
                            <w:b w:val="0"/>
                            <w:spacing w:val="-7"/>
                            <w:sz w:val="16"/>
                          </w:rPr>
                          <w:t> </w:t>
                        </w:r>
                        <w:r>
                          <w:rPr>
                            <w:rFonts w:ascii="Myriad Pro Light"/>
                            <w:b w:val="0"/>
                            <w:sz w:val="16"/>
                          </w:rPr>
                          <w:t>refractive</w:t>
                        </w:r>
                        <w:r>
                          <w:rPr>
                            <w:rFonts w:ascii="Myriad Pro Light"/>
                            <w:b w:val="0"/>
                            <w:spacing w:val="-6"/>
                            <w:sz w:val="16"/>
                          </w:rPr>
                          <w:t> </w:t>
                        </w:r>
                        <w:r>
                          <w:rPr>
                            <w:rFonts w:ascii="Myriad Pro Light"/>
                            <w:b w:val="0"/>
                            <w:sz w:val="16"/>
                          </w:rPr>
                          <w:t>couplers</w:t>
                        </w:r>
                      </w:p>
                    </w:txbxContent>
                  </v:textbox>
                  <w10:wrap type="none"/>
                </v:shape>
              </v:group>
            </w:pict>
          </mc:Fallback>
        </mc:AlternateContent>
      </w:r>
      <w:r>
        <w:rPr>
          <w:rFonts w:ascii="Bookman Old Style"/>
          <w:sz w:val="20"/>
        </w:rPr>
      </w:r>
    </w:p>
    <w:p>
      <w:pPr>
        <w:pStyle w:val="BodyText"/>
        <w:spacing w:after="0"/>
        <w:rPr>
          <w:rFonts w:ascii="Bookman Old Style"/>
          <w:sz w:val="20"/>
        </w:rPr>
        <w:sectPr>
          <w:type w:val="continuous"/>
          <w:pgSz w:w="11910" w:h="15820"/>
          <w:pgMar w:header="652" w:footer="0" w:top="540" w:bottom="280" w:left="1080" w:right="1080"/>
        </w:sectPr>
      </w:pPr>
    </w:p>
    <w:p>
      <w:pPr>
        <w:pStyle w:val="BodyText"/>
        <w:rPr>
          <w:rFonts w:ascii="Bookman Old Style"/>
          <w:b w:val="0"/>
          <w:sz w:val="20"/>
        </w:rPr>
      </w:pPr>
    </w:p>
    <w:p>
      <w:pPr>
        <w:pStyle w:val="BodyText"/>
        <w:rPr>
          <w:rFonts w:ascii="Bookman Old Style"/>
          <w:b w:val="0"/>
          <w:sz w:val="20"/>
        </w:rPr>
      </w:pPr>
    </w:p>
    <w:p>
      <w:pPr>
        <w:pStyle w:val="BodyText"/>
        <w:spacing w:before="73"/>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14"/>
        <w:ind w:left="53"/>
        <w:jc w:val="both"/>
        <w:rPr>
          <w:rFonts w:ascii="Bookman Old Style" w:hAnsi="Bookman Old Style"/>
          <w:b w:val="0"/>
        </w:rPr>
      </w:pPr>
      <w:r>
        <w:rPr>
          <w:rFonts w:ascii="Bookman Old Style" w:hAnsi="Bookman Old Style"/>
          <w:b w:val="0"/>
          <w:w w:val="90"/>
        </w:rPr>
        <w:t>re</w:t>
      </w:r>
      <w:r>
        <w:rPr>
          <w:rFonts w:ascii="Times New Roman" w:hAnsi="Times New Roman"/>
          <w:w w:val="90"/>
        </w:rPr>
        <w:t>fl</w:t>
      </w:r>
      <w:r>
        <w:rPr>
          <w:rFonts w:ascii="Bookman Old Style" w:hAnsi="Bookman Old Style"/>
          <w:b w:val="0"/>
          <w:w w:val="90"/>
        </w:rPr>
        <w:t>ective</w:t>
      </w:r>
      <w:r>
        <w:rPr>
          <w:rFonts w:ascii="Bookman Old Style" w:hAnsi="Bookman Old Style"/>
          <w:b w:val="0"/>
          <w:w w:val="90"/>
        </w:rPr>
        <w:t> surfaces</w:t>
      </w:r>
      <w:r>
        <w:rPr>
          <w:rFonts w:ascii="Bookman Old Style" w:hAnsi="Bookman Old Style"/>
          <w:b w:val="0"/>
          <w:w w:val="90"/>
        </w:rPr>
        <w:t> waveguide,</w:t>
      </w:r>
      <w:r>
        <w:rPr>
          <w:rFonts w:ascii="Bookman Old Style" w:hAnsi="Bookman Old Style"/>
          <w:b w:val="0"/>
          <w:w w:val="90"/>
        </w:rPr>
        <w:t> achieving</w:t>
      </w:r>
      <w:r>
        <w:rPr>
          <w:rFonts w:ascii="Bookman Old Style" w:hAnsi="Bookman Old Style"/>
          <w:b w:val="0"/>
          <w:w w:val="90"/>
        </w:rPr>
        <w:t> a</w:t>
      </w:r>
      <w:r>
        <w:rPr>
          <w:rFonts w:ascii="Bookman Old Style" w:hAnsi="Bookman Old Style"/>
          <w:b w:val="0"/>
          <w:w w:val="90"/>
        </w:rPr>
        <w:t> 50°</w:t>
      </w:r>
      <w:r>
        <w:rPr>
          <w:rFonts w:ascii="Bookman Old Style" w:hAnsi="Bookman Old Style"/>
          <w:b w:val="0"/>
          <w:w w:val="90"/>
        </w:rPr>
        <w:t> FoV</w:t>
      </w:r>
      <w:r>
        <w:rPr>
          <w:rFonts w:ascii="Bookman Old Style" w:hAnsi="Bookman Old Style"/>
          <w:b w:val="0"/>
          <w:w w:val="90"/>
        </w:rPr>
        <w:t> </w:t>
      </w:r>
      <w:r>
        <w:rPr>
          <w:rFonts w:ascii="Bookman Old Style" w:hAnsi="Bookman Old Style"/>
          <w:b w:val="0"/>
          <w:w w:val="90"/>
        </w:rPr>
        <w:t>and </w:t>
      </w:r>
      <w:r>
        <w:rPr>
          <w:rFonts w:ascii="Bookman Old Style" w:hAnsi="Bookman Old Style"/>
          <w:b w:val="0"/>
          <w:spacing w:val="-2"/>
          <w:w w:val="95"/>
        </w:rPr>
        <w:t>showing</w:t>
      </w:r>
      <w:r>
        <w:rPr>
          <w:rFonts w:ascii="Bookman Old Style" w:hAnsi="Bookman Old Style"/>
          <w:b w:val="0"/>
          <w:spacing w:val="-6"/>
          <w:w w:val="95"/>
        </w:rPr>
        <w:t> </w:t>
      </w:r>
      <w:r>
        <w:rPr>
          <w:rFonts w:ascii="Bookman Old Style" w:hAnsi="Bookman Old Style"/>
          <w:b w:val="0"/>
          <w:spacing w:val="-2"/>
          <w:w w:val="95"/>
        </w:rPr>
        <w:t>an</w:t>
      </w:r>
      <w:r>
        <w:rPr>
          <w:rFonts w:ascii="Bookman Old Style" w:hAnsi="Bookman Old Style"/>
          <w:b w:val="0"/>
          <w:spacing w:val="-7"/>
          <w:w w:val="95"/>
        </w:rPr>
        <w:t> </w:t>
      </w:r>
      <w:r>
        <w:rPr>
          <w:rFonts w:ascii="Bookman Old Style" w:hAnsi="Bookman Old Style"/>
          <w:b w:val="0"/>
          <w:spacing w:val="-2"/>
          <w:w w:val="95"/>
        </w:rPr>
        <w:t>impressive</w:t>
      </w:r>
      <w:r>
        <w:rPr>
          <w:rFonts w:ascii="Bookman Old Style" w:hAnsi="Bookman Old Style"/>
          <w:b w:val="0"/>
          <w:spacing w:val="-6"/>
          <w:w w:val="95"/>
        </w:rPr>
        <w:t> </w:t>
      </w:r>
      <w:r>
        <w:rPr>
          <w:rFonts w:ascii="Bookman Old Style" w:hAnsi="Bookman Old Style"/>
          <w:b w:val="0"/>
          <w:spacing w:val="-2"/>
          <w:w w:val="95"/>
        </w:rPr>
        <w:t>image</w:t>
      </w:r>
      <w:r>
        <w:rPr>
          <w:rFonts w:ascii="Bookman Old Style" w:hAnsi="Bookman Old Style"/>
          <w:b w:val="0"/>
          <w:spacing w:val="-6"/>
          <w:w w:val="95"/>
        </w:rPr>
        <w:t> </w:t>
      </w:r>
      <w:r>
        <w:rPr>
          <w:rFonts w:ascii="Bookman Old Style" w:hAnsi="Bookman Old Style"/>
          <w:b w:val="0"/>
          <w:spacing w:val="-2"/>
          <w:w w:val="95"/>
        </w:rPr>
        <w:t>quality.</w:t>
      </w:r>
      <w:r>
        <w:rPr>
          <w:rFonts w:ascii="Bookman Old Style" w:hAnsi="Bookman Old Style"/>
          <w:b w:val="0"/>
          <w:spacing w:val="-6"/>
          <w:w w:val="95"/>
        </w:rPr>
        <w:t> </w:t>
      </w:r>
      <w:r>
        <w:rPr>
          <w:rFonts w:ascii="Bookman Old Style" w:hAnsi="Bookman Old Style"/>
          <w:b w:val="0"/>
          <w:spacing w:val="-2"/>
          <w:w w:val="95"/>
        </w:rPr>
        <w:t>It</w:t>
      </w:r>
      <w:r>
        <w:rPr>
          <w:rFonts w:ascii="Bookman Old Style" w:hAnsi="Bookman Old Style"/>
          <w:b w:val="0"/>
          <w:spacing w:val="-6"/>
          <w:w w:val="95"/>
        </w:rPr>
        <w:t> </w:t>
      </w:r>
      <w:r>
        <w:rPr>
          <w:rFonts w:ascii="Bookman Old Style" w:hAnsi="Bookman Old Style"/>
          <w:b w:val="0"/>
          <w:spacing w:val="-2"/>
          <w:w w:val="95"/>
        </w:rPr>
        <w:t>is</w:t>
      </w:r>
      <w:r>
        <w:rPr>
          <w:rFonts w:ascii="Bookman Old Style" w:hAnsi="Bookman Old Style"/>
          <w:b w:val="0"/>
          <w:spacing w:val="-7"/>
          <w:w w:val="95"/>
        </w:rPr>
        <w:t> </w:t>
      </w:r>
      <w:r>
        <w:rPr>
          <w:rFonts w:ascii="Bookman Old Style" w:hAnsi="Bookman Old Style"/>
          <w:b w:val="0"/>
          <w:spacing w:val="-2"/>
          <w:w w:val="95"/>
        </w:rPr>
        <w:t>worth</w:t>
      </w:r>
      <w:r>
        <w:rPr>
          <w:rFonts w:ascii="Bookman Old Style" w:hAnsi="Bookman Old Style"/>
          <w:b w:val="0"/>
          <w:spacing w:val="-6"/>
          <w:w w:val="95"/>
        </w:rPr>
        <w:t> </w:t>
      </w:r>
      <w:r>
        <w:rPr>
          <w:rFonts w:ascii="Bookman Old Style" w:hAnsi="Bookman Old Style"/>
          <w:b w:val="0"/>
          <w:spacing w:val="-2"/>
          <w:w w:val="95"/>
        </w:rPr>
        <w:t>men- </w:t>
      </w:r>
      <w:r>
        <w:rPr>
          <w:rFonts w:ascii="Bookman Old Style" w:hAnsi="Bookman Old Style"/>
          <w:b w:val="0"/>
          <w:w w:val="90"/>
        </w:rPr>
        <w:t>tioning that LCoS itself is a re</w:t>
      </w:r>
      <w:r>
        <w:rPr>
          <w:rFonts w:ascii="Times New Roman" w:hAnsi="Times New Roman"/>
          <w:w w:val="90"/>
        </w:rPr>
        <w:t>fl</w:t>
      </w:r>
      <w:r>
        <w:rPr>
          <w:rFonts w:ascii="Bookman Old Style" w:hAnsi="Bookman Old Style"/>
          <w:b w:val="0"/>
          <w:w w:val="90"/>
        </w:rPr>
        <w:t>ective display operating </w:t>
      </w:r>
      <w:r>
        <w:rPr>
          <w:rFonts w:ascii="Bookman Old Style" w:hAnsi="Bookman Old Style"/>
          <w:b w:val="0"/>
          <w:w w:val="95"/>
        </w:rPr>
        <w:t>with</w:t>
      </w:r>
      <w:r>
        <w:rPr>
          <w:rFonts w:ascii="Bookman Old Style" w:hAnsi="Bookman Old Style"/>
          <w:b w:val="0"/>
          <w:w w:val="95"/>
        </w:rPr>
        <w:t> a</w:t>
      </w:r>
      <w:r>
        <w:rPr>
          <w:rFonts w:ascii="Bookman Old Style" w:hAnsi="Bookman Old Style"/>
          <w:b w:val="0"/>
          <w:w w:val="95"/>
        </w:rPr>
        <w:t> polarized</w:t>
      </w:r>
      <w:r>
        <w:rPr>
          <w:rFonts w:ascii="Bookman Old Style" w:hAnsi="Bookman Old Style"/>
          <w:b w:val="0"/>
          <w:w w:val="95"/>
        </w:rPr>
        <w:t> light,</w:t>
      </w:r>
      <w:r>
        <w:rPr>
          <w:rFonts w:ascii="Bookman Old Style" w:hAnsi="Bookman Old Style"/>
          <w:b w:val="0"/>
          <w:w w:val="95"/>
        </w:rPr>
        <w:t> while</w:t>
      </w:r>
      <w:r>
        <w:rPr>
          <w:rFonts w:ascii="Bookman Old Style" w:hAnsi="Bookman Old Style"/>
          <w:b w:val="0"/>
          <w:w w:val="95"/>
        </w:rPr>
        <w:t> most</w:t>
      </w:r>
      <w:r>
        <w:rPr>
          <w:rFonts w:ascii="Bookman Old Style" w:hAnsi="Bookman Old Style"/>
          <w:b w:val="0"/>
          <w:w w:val="95"/>
        </w:rPr>
        <w:t> light</w:t>
      </w:r>
      <w:r>
        <w:rPr>
          <w:rFonts w:ascii="Bookman Old Style" w:hAnsi="Bookman Old Style"/>
          <w:b w:val="0"/>
          <w:w w:val="95"/>
        </w:rPr>
        <w:t> sources</w:t>
      </w:r>
      <w:r>
        <w:rPr>
          <w:rFonts w:ascii="Bookman Old Style" w:hAnsi="Bookman Old Style"/>
          <w:b w:val="0"/>
          <w:w w:val="95"/>
        </w:rPr>
        <w:t> are unpolarized,</w:t>
      </w:r>
      <w:r>
        <w:rPr>
          <w:rFonts w:ascii="Bookman Old Style" w:hAnsi="Bookman Old Style"/>
          <w:b w:val="0"/>
          <w:spacing w:val="-4"/>
          <w:w w:val="95"/>
        </w:rPr>
        <w:t> </w:t>
      </w:r>
      <w:r>
        <w:rPr>
          <w:rFonts w:ascii="Bookman Old Style" w:hAnsi="Bookman Old Style"/>
          <w:b w:val="0"/>
          <w:w w:val="95"/>
        </w:rPr>
        <w:t>including</w:t>
      </w:r>
      <w:r>
        <w:rPr>
          <w:rFonts w:ascii="Bookman Old Style" w:hAnsi="Bookman Old Style"/>
          <w:b w:val="0"/>
          <w:spacing w:val="-4"/>
          <w:w w:val="95"/>
        </w:rPr>
        <w:t> </w:t>
      </w:r>
      <w:r>
        <w:rPr>
          <w:rFonts w:ascii="Bookman Old Style" w:hAnsi="Bookman Old Style"/>
          <w:b w:val="0"/>
          <w:w w:val="95"/>
        </w:rPr>
        <w:t>traditional</w:t>
      </w:r>
      <w:r>
        <w:rPr>
          <w:rFonts w:ascii="Bookman Old Style" w:hAnsi="Bookman Old Style"/>
          <w:b w:val="0"/>
          <w:spacing w:val="-4"/>
          <w:w w:val="95"/>
        </w:rPr>
        <w:t> </w:t>
      </w:r>
      <w:r>
        <w:rPr>
          <w:rFonts w:ascii="Bookman Old Style" w:hAnsi="Bookman Old Style"/>
          <w:b w:val="0"/>
          <w:w w:val="95"/>
        </w:rPr>
        <w:t>lamps</w:t>
      </w:r>
      <w:r>
        <w:rPr>
          <w:rFonts w:ascii="Bookman Old Style" w:hAnsi="Bookman Old Style"/>
          <w:b w:val="0"/>
          <w:spacing w:val="-4"/>
          <w:w w:val="95"/>
        </w:rPr>
        <w:t> </w:t>
      </w:r>
      <w:r>
        <w:rPr>
          <w:rFonts w:ascii="Bookman Old Style" w:hAnsi="Bookman Old Style"/>
          <w:b w:val="0"/>
          <w:w w:val="95"/>
        </w:rPr>
        <w:t>and</w:t>
      </w:r>
      <w:r>
        <w:rPr>
          <w:rFonts w:ascii="Bookman Old Style" w:hAnsi="Bookman Old Style"/>
          <w:b w:val="0"/>
          <w:spacing w:val="-4"/>
          <w:w w:val="95"/>
        </w:rPr>
        <w:t> </w:t>
      </w:r>
      <w:r>
        <w:rPr>
          <w:rFonts w:ascii="Bookman Old Style" w:hAnsi="Bookman Old Style"/>
          <w:b w:val="0"/>
          <w:w w:val="95"/>
        </w:rPr>
        <w:t>energy- ef</w:t>
      </w:r>
      <w:r>
        <w:rPr>
          <w:rFonts w:ascii="Times New Roman" w:hAnsi="Times New Roman"/>
          <w:w w:val="95"/>
        </w:rPr>
        <w:t>ﬁ</w:t>
      </w:r>
      <w:r>
        <w:rPr>
          <w:rFonts w:ascii="Bookman Old Style" w:hAnsi="Bookman Old Style"/>
          <w:b w:val="0"/>
          <w:w w:val="95"/>
        </w:rPr>
        <w:t>cient</w:t>
      </w:r>
      <w:r>
        <w:rPr>
          <w:rFonts w:ascii="Bookman Old Style" w:hAnsi="Bookman Old Style"/>
          <w:b w:val="0"/>
          <w:spacing w:val="-13"/>
          <w:w w:val="95"/>
        </w:rPr>
        <w:t> </w:t>
      </w:r>
      <w:r>
        <w:rPr>
          <w:rFonts w:ascii="Bookman Old Style" w:hAnsi="Bookman Old Style"/>
          <w:b w:val="0"/>
          <w:w w:val="95"/>
        </w:rPr>
        <w:t>LEDs.</w:t>
      </w:r>
      <w:r>
        <w:rPr>
          <w:rFonts w:ascii="Bookman Old Style" w:hAnsi="Bookman Old Style"/>
          <w:b w:val="0"/>
          <w:spacing w:val="-12"/>
          <w:w w:val="95"/>
        </w:rPr>
        <w:t> </w:t>
      </w:r>
      <w:r>
        <w:rPr>
          <w:rFonts w:ascii="Bookman Old Style" w:hAnsi="Bookman Old Style"/>
          <w:b w:val="0"/>
          <w:w w:val="95"/>
        </w:rPr>
        <w:t>To</w:t>
      </w:r>
      <w:r>
        <w:rPr>
          <w:rFonts w:ascii="Bookman Old Style" w:hAnsi="Bookman Old Style"/>
          <w:b w:val="0"/>
          <w:spacing w:val="-12"/>
          <w:w w:val="95"/>
        </w:rPr>
        <w:t> </w:t>
      </w:r>
      <w:r>
        <w:rPr>
          <w:rFonts w:ascii="Bookman Old Style" w:hAnsi="Bookman Old Style"/>
          <w:b w:val="0"/>
          <w:w w:val="95"/>
        </w:rPr>
        <w:t>improve</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2"/>
          <w:w w:val="95"/>
        </w:rPr>
        <w:t> </w:t>
      </w:r>
      <w:r>
        <w:rPr>
          <w:rFonts w:ascii="Bookman Old Style" w:hAnsi="Bookman Old Style"/>
          <w:b w:val="0"/>
          <w:w w:val="95"/>
        </w:rPr>
        <w:t>light</w:t>
      </w:r>
      <w:r>
        <w:rPr>
          <w:rFonts w:ascii="Bookman Old Style" w:hAnsi="Bookman Old Style"/>
          <w:b w:val="0"/>
          <w:spacing w:val="-12"/>
          <w:w w:val="95"/>
        </w:rPr>
        <w:t> </w:t>
      </w:r>
      <w:r>
        <w:rPr>
          <w:rFonts w:ascii="Bookman Old Style" w:hAnsi="Bookman Old Style"/>
          <w:b w:val="0"/>
          <w:w w:val="95"/>
        </w:rPr>
        <w:t>ef</w:t>
      </w:r>
      <w:r>
        <w:rPr>
          <w:rFonts w:ascii="Times New Roman" w:hAnsi="Times New Roman"/>
          <w:w w:val="95"/>
        </w:rPr>
        <w:t>ﬁ</w:t>
      </w:r>
      <w:r>
        <w:rPr>
          <w:rFonts w:ascii="Bookman Old Style" w:hAnsi="Bookman Old Style"/>
          <w:b w:val="0"/>
          <w:w w:val="95"/>
        </w:rPr>
        <w:t>ciency,</w:t>
      </w:r>
      <w:r>
        <w:rPr>
          <w:rFonts w:ascii="Bookman Old Style" w:hAnsi="Bookman Old Style"/>
          <w:b w:val="0"/>
          <w:spacing w:val="-13"/>
          <w:w w:val="95"/>
        </w:rPr>
        <w:t> </w:t>
      </w:r>
      <w:r>
        <w:rPr>
          <w:rFonts w:ascii="Bookman Old Style" w:hAnsi="Bookman Old Style"/>
          <w:b w:val="0"/>
          <w:w w:val="95"/>
        </w:rPr>
        <w:t>a</w:t>
      </w:r>
      <w:r>
        <w:rPr>
          <w:rFonts w:ascii="Bookman Old Style" w:hAnsi="Bookman Old Style"/>
          <w:b w:val="0"/>
          <w:spacing w:val="-12"/>
          <w:w w:val="95"/>
        </w:rPr>
        <w:t> </w:t>
      </w:r>
      <w:r>
        <w:rPr>
          <w:rFonts w:ascii="Bookman Old Style" w:hAnsi="Bookman Old Style"/>
          <w:b w:val="0"/>
          <w:w w:val="95"/>
        </w:rPr>
        <w:t>polar- ization</w:t>
      </w:r>
      <w:r>
        <w:rPr>
          <w:rFonts w:ascii="Bookman Old Style" w:hAnsi="Bookman Old Style"/>
          <w:b w:val="0"/>
          <w:spacing w:val="-13"/>
          <w:w w:val="95"/>
        </w:rPr>
        <w:t> </w:t>
      </w:r>
      <w:r>
        <w:rPr>
          <w:rFonts w:ascii="Bookman Old Style" w:hAnsi="Bookman Old Style"/>
          <w:b w:val="0"/>
          <w:w w:val="95"/>
        </w:rPr>
        <w:t>converter</w:t>
      </w:r>
      <w:r>
        <w:rPr>
          <w:rFonts w:ascii="Bookman Old Style" w:hAnsi="Bookman Old Style"/>
          <w:b w:val="0"/>
          <w:spacing w:val="-12"/>
          <w:w w:val="95"/>
        </w:rPr>
        <w:t> </w:t>
      </w:r>
      <w:r>
        <w:rPr>
          <w:rFonts w:ascii="Bookman Old Style" w:hAnsi="Bookman Old Style"/>
          <w:b w:val="0"/>
          <w:w w:val="95"/>
        </w:rPr>
        <w:t>can</w:t>
      </w:r>
      <w:r>
        <w:rPr>
          <w:rFonts w:ascii="Bookman Old Style" w:hAnsi="Bookman Old Style"/>
          <w:b w:val="0"/>
          <w:spacing w:val="-12"/>
          <w:w w:val="95"/>
        </w:rPr>
        <w:t> </w:t>
      </w:r>
      <w:r>
        <w:rPr>
          <w:rFonts w:ascii="Bookman Old Style" w:hAnsi="Bookman Old Style"/>
          <w:b w:val="0"/>
          <w:w w:val="95"/>
        </w:rPr>
        <w:t>be</w:t>
      </w:r>
      <w:r>
        <w:rPr>
          <w:rFonts w:ascii="Bookman Old Style" w:hAnsi="Bookman Old Style"/>
          <w:b w:val="0"/>
          <w:spacing w:val="-12"/>
          <w:w w:val="95"/>
        </w:rPr>
        <w:t> </w:t>
      </w:r>
      <w:r>
        <w:rPr>
          <w:rFonts w:ascii="Bookman Old Style" w:hAnsi="Bookman Old Style"/>
          <w:b w:val="0"/>
          <w:w w:val="95"/>
        </w:rPr>
        <w:t>integrated</w:t>
      </w:r>
      <w:r>
        <w:rPr>
          <w:rFonts w:ascii="Bookman Old Style" w:hAnsi="Bookman Old Style"/>
          <w:b w:val="0"/>
          <w:spacing w:val="-12"/>
          <w:w w:val="95"/>
        </w:rPr>
        <w:t> </w:t>
      </w:r>
      <w:r>
        <w:rPr>
          <w:rFonts w:ascii="Bookman Old Style" w:hAnsi="Bookman Old Style"/>
          <w:b w:val="0"/>
          <w:w w:val="95"/>
        </w:rPr>
        <w:t>into</w:t>
      </w:r>
      <w:r>
        <w:rPr>
          <w:rFonts w:ascii="Bookman Old Style" w:hAnsi="Bookman Old Style"/>
          <w:b w:val="0"/>
          <w:spacing w:val="-12"/>
          <w:w w:val="95"/>
        </w:rPr>
        <w:t> </w:t>
      </w:r>
      <w:r>
        <w:rPr>
          <w:rFonts w:ascii="Bookman Old Style" w:hAnsi="Bookman Old Style"/>
          <w:b w:val="0"/>
          <w:w w:val="95"/>
        </w:rPr>
        <w:t>the</w:t>
      </w:r>
      <w:r>
        <w:rPr>
          <w:rFonts w:ascii="Bookman Old Style" w:hAnsi="Bookman Old Style"/>
          <w:b w:val="0"/>
          <w:spacing w:val="-13"/>
          <w:w w:val="95"/>
        </w:rPr>
        <w:t> </w:t>
      </w:r>
      <w:r>
        <w:rPr>
          <w:rFonts w:ascii="Bookman Old Style" w:hAnsi="Bookman Old Style"/>
          <w:b w:val="0"/>
          <w:w w:val="95"/>
        </w:rPr>
        <w:t>amplitude LCoS</w:t>
      </w:r>
      <w:r>
        <w:rPr>
          <w:rFonts w:ascii="Bookman Old Style" w:hAnsi="Bookman Old Style"/>
          <w:b w:val="0"/>
          <w:spacing w:val="-7"/>
          <w:w w:val="95"/>
        </w:rPr>
        <w:t> </w:t>
      </w:r>
      <w:r>
        <w:rPr>
          <w:rFonts w:ascii="Bookman Old Style" w:hAnsi="Bookman Old Style"/>
          <w:b w:val="0"/>
          <w:w w:val="95"/>
        </w:rPr>
        <w:t>thereby</w:t>
      </w:r>
      <w:r>
        <w:rPr>
          <w:rFonts w:ascii="Bookman Old Style" w:hAnsi="Bookman Old Style"/>
          <w:b w:val="0"/>
          <w:spacing w:val="-6"/>
          <w:w w:val="95"/>
        </w:rPr>
        <w:t> </w:t>
      </w:r>
      <w:r>
        <w:rPr>
          <w:rFonts w:ascii="Bookman Old Style" w:hAnsi="Bookman Old Style"/>
          <w:b w:val="0"/>
          <w:w w:val="95"/>
        </w:rPr>
        <w:t>increasing</w:t>
      </w:r>
      <w:r>
        <w:rPr>
          <w:rFonts w:ascii="Bookman Old Style" w:hAnsi="Bookman Old Style"/>
          <w:b w:val="0"/>
          <w:spacing w:val="-6"/>
          <w:w w:val="95"/>
        </w:rPr>
        <w:t> </w:t>
      </w:r>
      <w:r>
        <w:rPr>
          <w:rFonts w:ascii="Bookman Old Style" w:hAnsi="Bookman Old Style"/>
          <w:b w:val="0"/>
          <w:w w:val="95"/>
        </w:rPr>
        <w:t>the</w:t>
      </w:r>
      <w:r>
        <w:rPr>
          <w:rFonts w:ascii="Bookman Old Style" w:hAnsi="Bookman Old Style"/>
          <w:b w:val="0"/>
          <w:spacing w:val="-6"/>
          <w:w w:val="95"/>
        </w:rPr>
        <w:t> </w:t>
      </w:r>
      <w:r>
        <w:rPr>
          <w:rFonts w:ascii="Bookman Old Style" w:hAnsi="Bookman Old Style"/>
          <w:b w:val="0"/>
          <w:w w:val="95"/>
        </w:rPr>
        <w:t>light</w:t>
      </w:r>
      <w:r>
        <w:rPr>
          <w:rFonts w:ascii="Bookman Old Style" w:hAnsi="Bookman Old Style"/>
          <w:b w:val="0"/>
          <w:spacing w:val="-7"/>
          <w:w w:val="95"/>
        </w:rPr>
        <w:t> </w:t>
      </w:r>
      <w:r>
        <w:rPr>
          <w:rFonts w:ascii="Bookman Old Style" w:hAnsi="Bookman Old Style"/>
          <w:b w:val="0"/>
          <w:w w:val="95"/>
        </w:rPr>
        <w:t>ef</w:t>
      </w:r>
      <w:r>
        <w:rPr>
          <w:rFonts w:ascii="Times New Roman" w:hAnsi="Times New Roman"/>
          <w:w w:val="95"/>
        </w:rPr>
        <w:t>ﬁ</w:t>
      </w:r>
      <w:r>
        <w:rPr>
          <w:rFonts w:ascii="Bookman Old Style" w:hAnsi="Bookman Old Style"/>
          <w:b w:val="0"/>
          <w:w w:val="95"/>
        </w:rPr>
        <w:t>ciency</w:t>
      </w:r>
      <w:hyperlink w:history="true" w:anchor="_bookmark85">
        <w:r>
          <w:rPr>
            <w:rFonts w:ascii="Bookman Old Style" w:hAnsi="Bookman Old Style"/>
            <w:b w:val="0"/>
            <w:color w:val="0000FF"/>
            <w:w w:val="95"/>
            <w:vertAlign w:val="superscript"/>
          </w:rPr>
          <w:t>125</w:t>
        </w:r>
      </w:hyperlink>
      <w:r>
        <w:rPr>
          <w:rFonts w:ascii="Lucida Sans" w:hAnsi="Lucida Sans"/>
          <w:w w:val="95"/>
          <w:vertAlign w:val="superscript"/>
        </w:rPr>
        <w:t>–</w:t>
      </w:r>
      <w:hyperlink w:history="true" w:anchor="_bookmark89">
        <w:r>
          <w:rPr>
            <w:rFonts w:ascii="Bookman Old Style" w:hAnsi="Bookman Old Style"/>
            <w:b w:val="0"/>
            <w:color w:val="0000FF"/>
            <w:w w:val="95"/>
            <w:vertAlign w:val="superscript"/>
          </w:rPr>
          <w:t>129</w:t>
        </w:r>
      </w:hyperlink>
      <w:r>
        <w:rPr>
          <w:rFonts w:ascii="Bookman Old Style" w:hAnsi="Bookman Old Style"/>
          <w:b w:val="0"/>
          <w:w w:val="95"/>
          <w:vertAlign w:val="baseline"/>
        </w:rPr>
        <w:t>.</w:t>
      </w:r>
    </w:p>
    <w:p>
      <w:pPr>
        <w:pStyle w:val="Heading7"/>
        <w:spacing w:before="214"/>
        <w:jc w:val="both"/>
      </w:pPr>
      <w:r>
        <w:rPr>
          <w:spacing w:val="-4"/>
        </w:rPr>
        <w:t>SLMs</w:t>
      </w:r>
      <w:r>
        <w:rPr>
          <w:spacing w:val="-12"/>
        </w:rPr>
        <w:t> </w:t>
      </w:r>
      <w:r>
        <w:rPr>
          <w:spacing w:val="-4"/>
        </w:rPr>
        <w:t>for</w:t>
      </w:r>
      <w:r>
        <w:rPr>
          <w:spacing w:val="-13"/>
        </w:rPr>
        <w:t> </w:t>
      </w:r>
      <w:r>
        <w:rPr>
          <w:spacing w:val="-4"/>
        </w:rPr>
        <w:t>AR/VR</w:t>
      </w:r>
    </w:p>
    <w:p>
      <w:pPr>
        <w:pStyle w:val="BodyText"/>
        <w:spacing w:line="256" w:lineRule="auto" w:before="16"/>
        <w:ind w:left="53" w:firstLine="156"/>
        <w:jc w:val="both"/>
        <w:rPr>
          <w:rFonts w:ascii="Bookman Old Style" w:hAnsi="Bookman Old Style"/>
          <w:b w:val="0"/>
        </w:rPr>
      </w:pPr>
      <w:r>
        <w:rPr>
          <w:rFonts w:ascii="Bookman Old Style" w:hAnsi="Bookman Old Style"/>
          <w:b w:val="0"/>
          <w:spacing w:val="-2"/>
          <w:w w:val="95"/>
        </w:rPr>
        <w:t>A</w:t>
      </w:r>
      <w:r>
        <w:rPr>
          <w:rFonts w:ascii="Bookman Old Style" w:hAnsi="Bookman Old Style"/>
          <w:b w:val="0"/>
          <w:spacing w:val="-6"/>
          <w:w w:val="95"/>
        </w:rPr>
        <w:t> </w:t>
      </w:r>
      <w:r>
        <w:rPr>
          <w:rFonts w:ascii="Bookman Old Style" w:hAnsi="Bookman Old Style"/>
          <w:b w:val="0"/>
          <w:spacing w:val="-2"/>
          <w:w w:val="95"/>
        </w:rPr>
        <w:t>high-resolution</w:t>
      </w:r>
      <w:r>
        <w:rPr>
          <w:rFonts w:ascii="Bookman Old Style" w:hAnsi="Bookman Old Style"/>
          <w:b w:val="0"/>
          <w:spacing w:val="-5"/>
          <w:w w:val="95"/>
        </w:rPr>
        <w:t> </w:t>
      </w:r>
      <w:r>
        <w:rPr>
          <w:rFonts w:ascii="Bookman Old Style" w:hAnsi="Bookman Old Style"/>
          <w:b w:val="0"/>
          <w:spacing w:val="-2"/>
          <w:w w:val="95"/>
        </w:rPr>
        <w:t>LCoS</w:t>
      </w:r>
      <w:r>
        <w:rPr>
          <w:rFonts w:ascii="Bookman Old Style" w:hAnsi="Bookman Old Style"/>
          <w:b w:val="0"/>
          <w:spacing w:val="-5"/>
          <w:w w:val="95"/>
        </w:rPr>
        <w:t> </w:t>
      </w:r>
      <w:r>
        <w:rPr>
          <w:rFonts w:ascii="Bookman Old Style" w:hAnsi="Bookman Old Style"/>
          <w:b w:val="0"/>
          <w:spacing w:val="-2"/>
          <w:w w:val="95"/>
        </w:rPr>
        <w:t>SLM</w:t>
      </w:r>
      <w:r>
        <w:rPr>
          <w:rFonts w:ascii="Bookman Old Style" w:hAnsi="Bookman Old Style"/>
          <w:b w:val="0"/>
          <w:spacing w:val="-5"/>
          <w:w w:val="95"/>
        </w:rPr>
        <w:t> </w:t>
      </w:r>
      <w:r>
        <w:rPr>
          <w:rFonts w:ascii="Bookman Old Style" w:hAnsi="Bookman Old Style"/>
          <w:b w:val="0"/>
          <w:spacing w:val="-2"/>
          <w:w w:val="95"/>
        </w:rPr>
        <w:t>can</w:t>
      </w:r>
      <w:r>
        <w:rPr>
          <w:rFonts w:ascii="Bookman Old Style" w:hAnsi="Bookman Old Style"/>
          <w:b w:val="0"/>
          <w:spacing w:val="-5"/>
          <w:w w:val="95"/>
        </w:rPr>
        <w:t> </w:t>
      </w:r>
      <w:r>
        <w:rPr>
          <w:rFonts w:ascii="Bookman Old Style" w:hAnsi="Bookman Old Style"/>
          <w:b w:val="0"/>
          <w:spacing w:val="-2"/>
          <w:w w:val="95"/>
        </w:rPr>
        <w:t>directly</w:t>
      </w:r>
      <w:r>
        <w:rPr>
          <w:rFonts w:ascii="Bookman Old Style" w:hAnsi="Bookman Old Style"/>
          <w:b w:val="0"/>
          <w:spacing w:val="-5"/>
          <w:w w:val="95"/>
        </w:rPr>
        <w:t> </w:t>
      </w:r>
      <w:r>
        <w:rPr>
          <w:rFonts w:ascii="Bookman Old Style" w:hAnsi="Bookman Old Style"/>
          <w:b w:val="0"/>
          <w:spacing w:val="-2"/>
          <w:w w:val="95"/>
        </w:rPr>
        <w:t>control</w:t>
      </w:r>
      <w:r>
        <w:rPr>
          <w:rFonts w:ascii="Bookman Old Style" w:hAnsi="Bookman Old Style"/>
          <w:b w:val="0"/>
          <w:spacing w:val="-5"/>
          <w:w w:val="95"/>
        </w:rPr>
        <w:t> </w:t>
      </w:r>
      <w:r>
        <w:rPr>
          <w:rFonts w:ascii="Bookman Old Style" w:hAnsi="Bookman Old Style"/>
          <w:b w:val="0"/>
          <w:spacing w:val="-2"/>
          <w:w w:val="95"/>
        </w:rPr>
        <w:t>the </w:t>
      </w:r>
      <w:r>
        <w:rPr>
          <w:rFonts w:ascii="Bookman Old Style" w:hAnsi="Bookman Old Style"/>
          <w:b w:val="0"/>
          <w:w w:val="95"/>
        </w:rPr>
        <w:t>properties</w:t>
      </w:r>
      <w:r>
        <w:rPr>
          <w:rFonts w:ascii="Bookman Old Style" w:hAnsi="Bookman Old Style"/>
          <w:b w:val="0"/>
          <w:w w:val="95"/>
        </w:rPr>
        <w:t> of</w:t>
      </w:r>
      <w:r>
        <w:rPr>
          <w:rFonts w:ascii="Bookman Old Style" w:hAnsi="Bookman Old Style"/>
          <w:b w:val="0"/>
          <w:w w:val="95"/>
        </w:rPr>
        <w:t> the</w:t>
      </w:r>
      <w:r>
        <w:rPr>
          <w:rFonts w:ascii="Bookman Old Style" w:hAnsi="Bookman Old Style"/>
          <w:b w:val="0"/>
          <w:w w:val="95"/>
        </w:rPr>
        <w:t> illumination</w:t>
      </w:r>
      <w:r>
        <w:rPr>
          <w:rFonts w:ascii="Bookman Old Style" w:hAnsi="Bookman Old Style"/>
          <w:b w:val="0"/>
          <w:w w:val="95"/>
        </w:rPr>
        <w:t> wavefront,</w:t>
      </w:r>
      <w:r>
        <w:rPr>
          <w:rFonts w:ascii="Bookman Old Style" w:hAnsi="Bookman Old Style"/>
          <w:b w:val="0"/>
          <w:w w:val="95"/>
        </w:rPr>
        <w:t> allowing</w:t>
      </w:r>
      <w:r>
        <w:rPr>
          <w:rFonts w:ascii="Bookman Old Style" w:hAnsi="Bookman Old Style"/>
          <w:b w:val="0"/>
          <w:w w:val="95"/>
        </w:rPr>
        <w:t> to </w:t>
      </w:r>
      <w:r>
        <w:rPr>
          <w:rFonts w:ascii="Bookman Old Style" w:hAnsi="Bookman Old Style"/>
          <w:b w:val="0"/>
          <w:w w:val="90"/>
        </w:rPr>
        <w:t>support</w:t>
      </w:r>
      <w:r>
        <w:rPr>
          <w:rFonts w:ascii="Bookman Old Style" w:hAnsi="Bookman Old Style"/>
          <w:b w:val="0"/>
          <w:spacing w:val="-4"/>
          <w:w w:val="90"/>
        </w:rPr>
        <w:t> </w:t>
      </w:r>
      <w:r>
        <w:rPr>
          <w:rFonts w:ascii="Bookman Old Style" w:hAnsi="Bookman Old Style"/>
          <w:b w:val="0"/>
          <w:w w:val="90"/>
        </w:rPr>
        <w:t>holographic</w:t>
      </w:r>
      <w:r>
        <w:rPr>
          <w:rFonts w:ascii="Bookman Old Style" w:hAnsi="Bookman Old Style"/>
          <w:b w:val="0"/>
          <w:spacing w:val="-4"/>
          <w:w w:val="90"/>
        </w:rPr>
        <w:t> </w:t>
      </w:r>
      <w:r>
        <w:rPr>
          <w:rFonts w:ascii="Bookman Old Style" w:hAnsi="Bookman Old Style"/>
          <w:b w:val="0"/>
          <w:w w:val="90"/>
        </w:rPr>
        <w:t>view</w:t>
      </w:r>
      <w:hyperlink w:history="true" w:anchor="_bookmark91">
        <w:r>
          <w:rPr>
            <w:rFonts w:ascii="Bookman Old Style" w:hAnsi="Bookman Old Style"/>
            <w:b w:val="0"/>
            <w:color w:val="0000FF"/>
            <w:w w:val="90"/>
            <w:vertAlign w:val="superscript"/>
          </w:rPr>
          <w:t>130</w:t>
        </w:r>
      </w:hyperlink>
      <w:r>
        <w:rPr>
          <w:rFonts w:ascii="Bookman Old Style" w:hAnsi="Bookman Old Style"/>
          <w:b w:val="0"/>
          <w:w w:val="90"/>
          <w:vertAlign w:val="baseline"/>
        </w:rPr>
        <w:t>,</w:t>
      </w:r>
      <w:r>
        <w:rPr>
          <w:rFonts w:ascii="Bookman Old Style" w:hAnsi="Bookman Old Style"/>
          <w:b w:val="0"/>
          <w:spacing w:val="-4"/>
          <w:w w:val="90"/>
          <w:vertAlign w:val="baseline"/>
        </w:rPr>
        <w:t> </w:t>
      </w:r>
      <w:r>
        <w:rPr>
          <w:rFonts w:ascii="Bookman Old Style" w:hAnsi="Bookman Old Style"/>
          <w:b w:val="0"/>
          <w:w w:val="90"/>
          <w:vertAlign w:val="baseline"/>
        </w:rPr>
        <w:t>which</w:t>
      </w:r>
      <w:r>
        <w:rPr>
          <w:rFonts w:ascii="Bookman Old Style" w:hAnsi="Bookman Old Style"/>
          <w:b w:val="0"/>
          <w:spacing w:val="-5"/>
          <w:w w:val="90"/>
          <w:vertAlign w:val="baseline"/>
        </w:rPr>
        <w:t> </w:t>
      </w:r>
      <w:r>
        <w:rPr>
          <w:rFonts w:ascii="Bookman Old Style" w:hAnsi="Bookman Old Style"/>
          <w:b w:val="0"/>
          <w:w w:val="90"/>
          <w:vertAlign w:val="baseline"/>
        </w:rPr>
        <w:t>is</w:t>
      </w:r>
      <w:r>
        <w:rPr>
          <w:rFonts w:ascii="Bookman Old Style" w:hAnsi="Bookman Old Style"/>
          <w:b w:val="0"/>
          <w:spacing w:val="-4"/>
          <w:w w:val="90"/>
          <w:vertAlign w:val="baseline"/>
        </w:rPr>
        <w:t> </w:t>
      </w:r>
      <w:r>
        <w:rPr>
          <w:rFonts w:ascii="Bookman Old Style" w:hAnsi="Bookman Old Style"/>
          <w:b w:val="0"/>
          <w:w w:val="90"/>
          <w:vertAlign w:val="baseline"/>
        </w:rPr>
        <w:t>also</w:t>
      </w:r>
      <w:r>
        <w:rPr>
          <w:rFonts w:ascii="Bookman Old Style" w:hAnsi="Bookman Old Style"/>
          <w:b w:val="0"/>
          <w:spacing w:val="-5"/>
          <w:w w:val="90"/>
          <w:vertAlign w:val="baseline"/>
        </w:rPr>
        <w:t> </w:t>
      </w:r>
      <w:r>
        <w:rPr>
          <w:rFonts w:ascii="Bookman Old Style" w:hAnsi="Bookman Old Style"/>
          <w:b w:val="0"/>
          <w:w w:val="90"/>
          <w:vertAlign w:val="baseline"/>
        </w:rPr>
        <w:t>referred</w:t>
      </w:r>
      <w:r>
        <w:rPr>
          <w:rFonts w:ascii="Bookman Old Style" w:hAnsi="Bookman Old Style"/>
          <w:b w:val="0"/>
          <w:spacing w:val="-4"/>
          <w:w w:val="90"/>
          <w:vertAlign w:val="baseline"/>
        </w:rPr>
        <w:t> </w:t>
      </w:r>
      <w:r>
        <w:rPr>
          <w:rFonts w:ascii="Bookman Old Style" w:hAnsi="Bookman Old Style"/>
          <w:b w:val="0"/>
          <w:w w:val="90"/>
          <w:vertAlign w:val="baseline"/>
        </w:rPr>
        <w:t>to</w:t>
      </w:r>
      <w:r>
        <w:rPr>
          <w:rFonts w:ascii="Bookman Old Style" w:hAnsi="Bookman Old Style"/>
          <w:b w:val="0"/>
          <w:spacing w:val="-4"/>
          <w:w w:val="90"/>
          <w:vertAlign w:val="baseline"/>
        </w:rPr>
        <w:t> </w:t>
      </w:r>
      <w:r>
        <w:rPr>
          <w:rFonts w:ascii="Bookman Old Style" w:hAnsi="Bookman Old Style"/>
          <w:b w:val="0"/>
          <w:w w:val="90"/>
          <w:vertAlign w:val="baseline"/>
        </w:rPr>
        <w:t>as </w:t>
      </w:r>
      <w:r>
        <w:rPr>
          <w:rFonts w:ascii="Bookman Old Style" w:hAnsi="Bookman Old Style"/>
          <w:b w:val="0"/>
          <w:spacing w:val="-2"/>
          <w:w w:val="90"/>
          <w:vertAlign w:val="baseline"/>
        </w:rPr>
        <w:t>computer-generated holography (CGH)</w:t>
      </w:r>
      <w:hyperlink w:history="true" w:anchor="_bookmark94">
        <w:r>
          <w:rPr>
            <w:rFonts w:ascii="Bookman Old Style" w:hAnsi="Bookman Old Style"/>
            <w:b w:val="0"/>
            <w:color w:val="0000FF"/>
            <w:spacing w:val="-2"/>
            <w:w w:val="90"/>
            <w:vertAlign w:val="superscript"/>
          </w:rPr>
          <w:t>101</w:t>
        </w:r>
      </w:hyperlink>
      <w:r>
        <w:rPr>
          <w:rFonts w:ascii="Bookman Old Style" w:hAnsi="Bookman Old Style"/>
          <w:b w:val="0"/>
          <w:spacing w:val="-2"/>
          <w:w w:val="90"/>
          <w:vertAlign w:val="baseline"/>
        </w:rPr>
        <w:t>. The generated </w:t>
      </w:r>
      <w:r>
        <w:rPr>
          <w:rFonts w:ascii="Bookman Old Style" w:hAnsi="Bookman Old Style"/>
          <w:b w:val="0"/>
          <w:w w:val="90"/>
          <w:vertAlign w:val="baseline"/>
        </w:rPr>
        <w:t>holographic</w:t>
      </w:r>
      <w:r>
        <w:rPr>
          <w:rFonts w:ascii="Bookman Old Style" w:hAnsi="Bookman Old Style"/>
          <w:b w:val="0"/>
          <w:w w:val="90"/>
          <w:vertAlign w:val="baseline"/>
        </w:rPr>
        <w:t> image</w:t>
      </w:r>
      <w:r>
        <w:rPr>
          <w:rFonts w:ascii="Bookman Old Style" w:hAnsi="Bookman Old Style"/>
          <w:b w:val="0"/>
          <w:w w:val="90"/>
          <w:vertAlign w:val="baseline"/>
        </w:rPr>
        <w:t> exhibits</w:t>
      </w:r>
      <w:r>
        <w:rPr>
          <w:rFonts w:ascii="Bookman Old Style" w:hAnsi="Bookman Old Style"/>
          <w:b w:val="0"/>
          <w:w w:val="90"/>
          <w:vertAlign w:val="baseline"/>
        </w:rPr>
        <w:t> the</w:t>
      </w:r>
      <w:r>
        <w:rPr>
          <w:rFonts w:ascii="Bookman Old Style" w:hAnsi="Bookman Old Style"/>
          <w:b w:val="0"/>
          <w:w w:val="90"/>
          <w:vertAlign w:val="baseline"/>
        </w:rPr>
        <w:t> natural</w:t>
      </w:r>
      <w:r>
        <w:rPr>
          <w:rFonts w:ascii="Bookman Old Style" w:hAnsi="Bookman Old Style"/>
          <w:b w:val="0"/>
          <w:w w:val="90"/>
          <w:vertAlign w:val="baseline"/>
        </w:rPr>
        <w:t> focus-and-blur effect like a real 3D object. Such an SLM is particularly useful</w:t>
      </w:r>
      <w:r>
        <w:rPr>
          <w:rFonts w:ascii="Bookman Old Style" w:hAnsi="Bookman Old Style"/>
          <w:b w:val="0"/>
          <w:spacing w:val="-8"/>
          <w:w w:val="90"/>
          <w:vertAlign w:val="baseline"/>
        </w:rPr>
        <w:t> </w:t>
      </w:r>
      <w:r>
        <w:rPr>
          <w:rFonts w:ascii="Bookman Old Style" w:hAnsi="Bookman Old Style"/>
          <w:b w:val="0"/>
          <w:w w:val="90"/>
          <w:vertAlign w:val="baseline"/>
        </w:rPr>
        <w:t>for</w:t>
      </w:r>
      <w:r>
        <w:rPr>
          <w:rFonts w:ascii="Bookman Old Style" w:hAnsi="Bookman Old Style"/>
          <w:b w:val="0"/>
          <w:spacing w:val="-8"/>
          <w:w w:val="90"/>
          <w:vertAlign w:val="baseline"/>
        </w:rPr>
        <w:t> </w:t>
      </w:r>
      <w:r>
        <w:rPr>
          <w:rFonts w:ascii="Bookman Old Style" w:hAnsi="Bookman Old Style"/>
          <w:b w:val="0"/>
          <w:w w:val="90"/>
          <w:vertAlign w:val="baseline"/>
        </w:rPr>
        <w:t>AR/VR</w:t>
      </w:r>
      <w:r>
        <w:rPr>
          <w:rFonts w:ascii="Bookman Old Style" w:hAnsi="Bookman Old Style"/>
          <w:b w:val="0"/>
          <w:spacing w:val="-8"/>
          <w:w w:val="90"/>
          <w:vertAlign w:val="baseline"/>
        </w:rPr>
        <w:t> </w:t>
      </w:r>
      <w:r>
        <w:rPr>
          <w:rFonts w:ascii="Bookman Old Style" w:hAnsi="Bookman Old Style"/>
          <w:b w:val="0"/>
          <w:w w:val="90"/>
          <w:vertAlign w:val="baseline"/>
        </w:rPr>
        <w:t>displays</w:t>
      </w:r>
      <w:r>
        <w:rPr>
          <w:rFonts w:ascii="Bookman Old Style" w:hAnsi="Bookman Old Style"/>
          <w:b w:val="0"/>
          <w:spacing w:val="-8"/>
          <w:w w:val="90"/>
          <w:vertAlign w:val="baseline"/>
        </w:rPr>
        <w:t> </w:t>
      </w:r>
      <w:r>
        <w:rPr>
          <w:rFonts w:ascii="Bookman Old Style" w:hAnsi="Bookman Old Style"/>
          <w:b w:val="0"/>
          <w:w w:val="90"/>
          <w:vertAlign w:val="baseline"/>
        </w:rPr>
        <w:t>to</w:t>
      </w:r>
      <w:r>
        <w:rPr>
          <w:rFonts w:ascii="Bookman Old Style" w:hAnsi="Bookman Old Style"/>
          <w:b w:val="0"/>
          <w:spacing w:val="-8"/>
          <w:w w:val="90"/>
          <w:vertAlign w:val="baseline"/>
        </w:rPr>
        <w:t> </w:t>
      </w:r>
      <w:r>
        <w:rPr>
          <w:rFonts w:ascii="Bookman Old Style" w:hAnsi="Bookman Old Style"/>
          <w:b w:val="0"/>
          <w:w w:val="90"/>
          <w:vertAlign w:val="baseline"/>
        </w:rPr>
        <w:t>provide</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3D</w:t>
      </w:r>
      <w:r>
        <w:rPr>
          <w:rFonts w:ascii="Bookman Old Style" w:hAnsi="Bookman Old Style"/>
          <w:b w:val="0"/>
          <w:spacing w:val="-8"/>
          <w:w w:val="90"/>
          <w:vertAlign w:val="baseline"/>
        </w:rPr>
        <w:t> </w:t>
      </w:r>
      <w:r>
        <w:rPr>
          <w:rFonts w:ascii="Bookman Old Style" w:hAnsi="Bookman Old Style"/>
          <w:b w:val="0"/>
          <w:w w:val="90"/>
          <w:vertAlign w:val="baseline"/>
        </w:rPr>
        <w:t>scenes</w:t>
      </w:r>
      <w:r>
        <w:rPr>
          <w:rFonts w:ascii="Bookman Old Style" w:hAnsi="Bookman Old Style"/>
          <w:b w:val="0"/>
          <w:spacing w:val="-8"/>
          <w:w w:val="90"/>
          <w:vertAlign w:val="baseline"/>
        </w:rPr>
        <w:t> </w:t>
      </w:r>
      <w:r>
        <w:rPr>
          <w:rFonts w:ascii="Bookman Old Style" w:hAnsi="Bookman Old Style"/>
          <w:b w:val="0"/>
          <w:w w:val="90"/>
          <w:vertAlign w:val="baseline"/>
        </w:rPr>
        <w:t>with </w:t>
      </w:r>
      <w:r>
        <w:rPr>
          <w:rFonts w:ascii="Bookman Old Style" w:hAnsi="Bookman Old Style"/>
          <w:b w:val="0"/>
          <w:w w:val="95"/>
          <w:vertAlign w:val="baseline"/>
        </w:rPr>
        <w:t>correct</w:t>
      </w:r>
      <w:r>
        <w:rPr>
          <w:rFonts w:ascii="Bookman Old Style" w:hAnsi="Bookman Old Style"/>
          <w:b w:val="0"/>
          <w:w w:val="95"/>
          <w:vertAlign w:val="baseline"/>
        </w:rPr>
        <w:t> depth</w:t>
      </w:r>
      <w:r>
        <w:rPr>
          <w:rFonts w:ascii="Bookman Old Style" w:hAnsi="Bookman Old Style"/>
          <w:b w:val="0"/>
          <w:w w:val="95"/>
          <w:vertAlign w:val="baseline"/>
        </w:rPr>
        <w:t> cues.</w:t>
      </w:r>
      <w:r>
        <w:rPr>
          <w:rFonts w:ascii="Bookman Old Style" w:hAnsi="Bookman Old Style"/>
          <w:b w:val="0"/>
          <w:w w:val="95"/>
          <w:vertAlign w:val="baseline"/>
        </w:rPr>
        <w:t> Maimone</w:t>
      </w:r>
      <w:r>
        <w:rPr>
          <w:rFonts w:ascii="Bookman Old Style" w:hAnsi="Bookman Old Style"/>
          <w:b w:val="0"/>
          <w:w w:val="95"/>
          <w:vertAlign w:val="baseline"/>
        </w:rPr>
        <w:t> et</w:t>
      </w:r>
      <w:r>
        <w:rPr>
          <w:rFonts w:ascii="Bookman Old Style" w:hAnsi="Bookman Old Style"/>
          <w:b w:val="0"/>
          <w:w w:val="95"/>
          <w:vertAlign w:val="baseline"/>
        </w:rPr>
        <w:t> al.</w:t>
      </w:r>
      <w:hyperlink w:history="true" w:anchor="_bookmark83">
        <w:r>
          <w:rPr>
            <w:rFonts w:ascii="Bookman Old Style" w:hAnsi="Bookman Old Style"/>
            <w:b w:val="0"/>
            <w:color w:val="0000FF"/>
            <w:w w:val="95"/>
            <w:vertAlign w:val="superscript"/>
          </w:rPr>
          <w:t>92</w:t>
        </w:r>
      </w:hyperlink>
      <w:r>
        <w:rPr>
          <w:rFonts w:ascii="Bookman Old Style" w:hAnsi="Bookman Old Style"/>
          <w:b w:val="0"/>
          <w:color w:val="0000FF"/>
          <w:w w:val="95"/>
          <w:vertAlign w:val="baseline"/>
        </w:rPr>
        <w:t> </w:t>
      </w:r>
      <w:r>
        <w:rPr>
          <w:rFonts w:ascii="Bookman Old Style" w:hAnsi="Bookman Old Style"/>
          <w:b w:val="0"/>
          <w:w w:val="95"/>
          <w:vertAlign w:val="baseline"/>
        </w:rPr>
        <w:t>demonstrated</w:t>
      </w:r>
      <w:r>
        <w:rPr>
          <w:rFonts w:ascii="Bookman Old Style" w:hAnsi="Bookman Old Style"/>
          <w:b w:val="0"/>
          <w:w w:val="95"/>
          <w:vertAlign w:val="baseline"/>
        </w:rPr>
        <w:t> a </w:t>
      </w:r>
      <w:r>
        <w:rPr>
          <w:rFonts w:ascii="Bookman Old Style" w:hAnsi="Bookman Old Style"/>
          <w:b w:val="0"/>
          <w:w w:val="85"/>
          <w:vertAlign w:val="baseline"/>
        </w:rPr>
        <w:t>high-quality imagery with a compact holographic view for </w:t>
      </w:r>
      <w:r>
        <w:rPr>
          <w:rFonts w:ascii="Bookman Old Style" w:hAnsi="Bookman Old Style"/>
          <w:b w:val="0"/>
          <w:w w:val="95"/>
          <w:vertAlign w:val="baseline"/>
        </w:rPr>
        <w:t>VR</w:t>
      </w:r>
      <w:r>
        <w:rPr>
          <w:rFonts w:ascii="Bookman Old Style" w:hAnsi="Bookman Old Style"/>
          <w:b w:val="0"/>
          <w:w w:val="95"/>
          <w:vertAlign w:val="baseline"/>
        </w:rPr>
        <w:t> and</w:t>
      </w:r>
      <w:r>
        <w:rPr>
          <w:rFonts w:ascii="Bookman Old Style" w:hAnsi="Bookman Old Style"/>
          <w:b w:val="0"/>
          <w:w w:val="95"/>
          <w:vertAlign w:val="baseline"/>
        </w:rPr>
        <w:t> AR</w:t>
      </w:r>
      <w:r>
        <w:rPr>
          <w:rFonts w:ascii="Bookman Old Style" w:hAnsi="Bookman Old Style"/>
          <w:b w:val="0"/>
          <w:w w:val="95"/>
          <w:vertAlign w:val="baseline"/>
        </w:rPr>
        <w:t> displays</w:t>
      </w:r>
      <w:r>
        <w:rPr>
          <w:rFonts w:ascii="Bookman Old Style" w:hAnsi="Bookman Old Style"/>
          <w:b w:val="0"/>
          <w:w w:val="95"/>
          <w:vertAlign w:val="baseline"/>
        </w:rPr>
        <w:t> using</w:t>
      </w:r>
      <w:r>
        <w:rPr>
          <w:rFonts w:ascii="Bookman Old Style" w:hAnsi="Bookman Old Style"/>
          <w:b w:val="0"/>
          <w:w w:val="95"/>
          <w:vertAlign w:val="baseline"/>
        </w:rPr>
        <w:t> a</w:t>
      </w:r>
      <w:r>
        <w:rPr>
          <w:rFonts w:ascii="Bookman Old Style" w:hAnsi="Bookman Old Style"/>
          <w:b w:val="0"/>
          <w:w w:val="95"/>
          <w:vertAlign w:val="baseline"/>
        </w:rPr>
        <w:t> SLM.</w:t>
      </w:r>
      <w:r>
        <w:rPr>
          <w:rFonts w:ascii="Bookman Old Style" w:hAnsi="Bookman Old Style"/>
          <w:b w:val="0"/>
          <w:w w:val="95"/>
          <w:vertAlign w:val="baseline"/>
        </w:rPr>
        <w:t> Based</w:t>
      </w:r>
      <w:r>
        <w:rPr>
          <w:rFonts w:ascii="Bookman Old Style" w:hAnsi="Bookman Old Style"/>
          <w:b w:val="0"/>
          <w:w w:val="95"/>
          <w:vertAlign w:val="baseline"/>
        </w:rPr>
        <w:t> on</w:t>
      </w:r>
      <w:r>
        <w:rPr>
          <w:rFonts w:ascii="Bookman Old Style" w:hAnsi="Bookman Old Style"/>
          <w:b w:val="0"/>
          <w:w w:val="95"/>
          <w:vertAlign w:val="baseline"/>
        </w:rPr>
        <w:t> Fresnel </w:t>
      </w:r>
      <w:r>
        <w:rPr>
          <w:rFonts w:ascii="Bookman Old Style" w:hAnsi="Bookman Old Style"/>
          <w:b w:val="0"/>
          <w:w w:val="90"/>
          <w:vertAlign w:val="baseline"/>
        </w:rPr>
        <w:t>holographic</w:t>
      </w:r>
      <w:r>
        <w:rPr>
          <w:rFonts w:ascii="Bookman Old Style" w:hAnsi="Bookman Old Style"/>
          <w:b w:val="0"/>
          <w:spacing w:val="-8"/>
          <w:w w:val="90"/>
          <w:vertAlign w:val="baseline"/>
        </w:rPr>
        <w:t> </w:t>
      </w:r>
      <w:r>
        <w:rPr>
          <w:rFonts w:ascii="Bookman Old Style" w:hAnsi="Bookman Old Style"/>
          <w:b w:val="0"/>
          <w:w w:val="90"/>
          <w:vertAlign w:val="baseline"/>
        </w:rPr>
        <w:t>principles,</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system</w:t>
      </w:r>
      <w:r>
        <w:rPr>
          <w:rFonts w:ascii="Bookman Old Style" w:hAnsi="Bookman Old Style"/>
          <w:b w:val="0"/>
          <w:spacing w:val="-8"/>
          <w:w w:val="90"/>
          <w:vertAlign w:val="baseline"/>
        </w:rPr>
        <w:t> </w:t>
      </w:r>
      <w:r>
        <w:rPr>
          <w:rFonts w:ascii="Bookman Old Style" w:hAnsi="Bookman Old Style"/>
          <w:b w:val="0"/>
          <w:w w:val="90"/>
          <w:vertAlign w:val="baseline"/>
        </w:rPr>
        <w:t>can</w:t>
      </w:r>
      <w:r>
        <w:rPr>
          <w:rFonts w:ascii="Bookman Old Style" w:hAnsi="Bookman Old Style"/>
          <w:b w:val="0"/>
          <w:spacing w:val="-9"/>
          <w:w w:val="90"/>
          <w:vertAlign w:val="baseline"/>
        </w:rPr>
        <w:t> </w:t>
      </w:r>
      <w:r>
        <w:rPr>
          <w:rFonts w:ascii="Bookman Old Style" w:hAnsi="Bookman Old Style"/>
          <w:b w:val="0"/>
          <w:w w:val="90"/>
          <w:vertAlign w:val="baseline"/>
        </w:rPr>
        <w:t>integrate</w:t>
      </w:r>
      <w:r>
        <w:rPr>
          <w:rFonts w:ascii="Bookman Old Style" w:hAnsi="Bookman Old Style"/>
          <w:b w:val="0"/>
          <w:spacing w:val="-8"/>
          <w:w w:val="90"/>
          <w:vertAlign w:val="baseline"/>
        </w:rPr>
        <w:t> </w:t>
      </w:r>
      <w:r>
        <w:rPr>
          <w:rFonts w:ascii="Bookman Old Style" w:hAnsi="Bookman Old Style"/>
          <w:b w:val="0"/>
          <w:w w:val="90"/>
          <w:vertAlign w:val="baseline"/>
        </w:rPr>
        <w:t>most</w:t>
      </w:r>
      <w:r>
        <w:rPr>
          <w:rFonts w:ascii="Bookman Old Style" w:hAnsi="Bookman Old Style"/>
          <w:b w:val="0"/>
          <w:spacing w:val="-8"/>
          <w:w w:val="90"/>
          <w:vertAlign w:val="baseline"/>
        </w:rPr>
        <w:t> </w:t>
      </w:r>
      <w:r>
        <w:rPr>
          <w:rFonts w:ascii="Bookman Old Style" w:hAnsi="Bookman Old Style"/>
          <w:b w:val="0"/>
          <w:w w:val="90"/>
          <w:vertAlign w:val="baseline"/>
        </w:rPr>
        <w:t>of the</w:t>
      </w:r>
      <w:r>
        <w:rPr>
          <w:rFonts w:ascii="Bookman Old Style" w:hAnsi="Bookman Old Style"/>
          <w:b w:val="0"/>
          <w:spacing w:val="-10"/>
          <w:w w:val="90"/>
          <w:vertAlign w:val="baseline"/>
        </w:rPr>
        <w:t> </w:t>
      </w:r>
      <w:r>
        <w:rPr>
          <w:rFonts w:ascii="Bookman Old Style" w:hAnsi="Bookman Old Style"/>
          <w:b w:val="0"/>
          <w:w w:val="90"/>
          <w:vertAlign w:val="baseline"/>
        </w:rPr>
        <w:t>imaging</w:t>
      </w:r>
      <w:r>
        <w:rPr>
          <w:rFonts w:ascii="Bookman Old Style" w:hAnsi="Bookman Old Style"/>
          <w:b w:val="0"/>
          <w:spacing w:val="-9"/>
          <w:w w:val="90"/>
          <w:vertAlign w:val="baseline"/>
        </w:rPr>
        <w:t> </w:t>
      </w:r>
      <w:r>
        <w:rPr>
          <w:rFonts w:ascii="Bookman Old Style" w:hAnsi="Bookman Old Style"/>
          <w:b w:val="0"/>
          <w:w w:val="90"/>
          <w:vertAlign w:val="baseline"/>
        </w:rPr>
        <w:t>complexity</w:t>
      </w:r>
      <w:r>
        <w:rPr>
          <w:rFonts w:ascii="Bookman Old Style" w:hAnsi="Bookman Old Style"/>
          <w:b w:val="0"/>
          <w:spacing w:val="-9"/>
          <w:w w:val="90"/>
          <w:vertAlign w:val="baseline"/>
        </w:rPr>
        <w:t> </w:t>
      </w:r>
      <w:r>
        <w:rPr>
          <w:rFonts w:ascii="Bookman Old Style" w:hAnsi="Bookman Old Style"/>
          <w:b w:val="0"/>
          <w:w w:val="90"/>
          <w:vertAlign w:val="baseline"/>
        </w:rPr>
        <w:t>into</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SLM,</w:t>
      </w:r>
      <w:r>
        <w:rPr>
          <w:rFonts w:ascii="Bookman Old Style" w:hAnsi="Bookman Old Style"/>
          <w:b w:val="0"/>
          <w:spacing w:val="-9"/>
          <w:w w:val="90"/>
          <w:vertAlign w:val="baseline"/>
        </w:rPr>
        <w:t> </w:t>
      </w:r>
      <w:r>
        <w:rPr>
          <w:rFonts w:ascii="Bookman Old Style" w:hAnsi="Bookman Old Style"/>
          <w:b w:val="0"/>
          <w:w w:val="90"/>
          <w:vertAlign w:val="baseline"/>
        </w:rPr>
        <w:t>enabling</w:t>
      </w:r>
      <w:r>
        <w:rPr>
          <w:rFonts w:ascii="Bookman Old Style" w:hAnsi="Bookman Old Style"/>
          <w:b w:val="0"/>
          <w:spacing w:val="-9"/>
          <w:w w:val="90"/>
          <w:vertAlign w:val="baseline"/>
        </w:rPr>
        <w:t> </w:t>
      </w:r>
      <w:r>
        <w:rPr>
          <w:rFonts w:ascii="Bookman Old Style" w:hAnsi="Bookman Old Style"/>
          <w:b w:val="0"/>
          <w:w w:val="90"/>
          <w:vertAlign w:val="baseline"/>
        </w:rPr>
        <w:t>precise</w:t>
      </w:r>
      <w:r>
        <w:rPr>
          <w:rFonts w:ascii="Bookman Old Style" w:hAnsi="Bookman Old Style"/>
          <w:b w:val="0"/>
          <w:spacing w:val="-9"/>
          <w:w w:val="90"/>
          <w:vertAlign w:val="baseline"/>
        </w:rPr>
        <w:t> </w:t>
      </w:r>
      <w:r>
        <w:rPr>
          <w:rFonts w:ascii="Bookman Old Style" w:hAnsi="Bookman Old Style"/>
          <w:b w:val="0"/>
          <w:w w:val="90"/>
          <w:vertAlign w:val="baseline"/>
        </w:rPr>
        <w:t>and </w:t>
      </w:r>
      <w:r>
        <w:rPr>
          <w:rFonts w:ascii="Bookman Old Style" w:hAnsi="Bookman Old Style"/>
          <w:b w:val="0"/>
          <w:w w:val="85"/>
          <w:vertAlign w:val="baseline"/>
        </w:rPr>
        <w:t>spatially variant control of image focus. This control is the </w:t>
      </w:r>
      <w:r>
        <w:rPr>
          <w:rFonts w:ascii="Bookman Old Style" w:hAnsi="Bookman Old Style"/>
          <w:b w:val="0"/>
          <w:w w:val="90"/>
          <w:vertAlign w:val="baseline"/>
        </w:rPr>
        <w:t>core for generating holograms. Figure </w:t>
      </w:r>
      <w:hyperlink w:history="true" w:anchor="_bookmark7">
        <w:r>
          <w:rPr>
            <w:rFonts w:ascii="Bookman Old Style" w:hAnsi="Bookman Old Style"/>
            <w:b w:val="0"/>
            <w:color w:val="0000FF"/>
            <w:w w:val="90"/>
            <w:vertAlign w:val="baseline"/>
          </w:rPr>
          <w:t>7</w:t>
        </w:r>
      </w:hyperlink>
      <w:r>
        <w:rPr>
          <w:rFonts w:ascii="Bookman Old Style" w:hAnsi="Bookman Old Style"/>
          <w:b w:val="0"/>
          <w:w w:val="90"/>
          <w:vertAlign w:val="baseline"/>
        </w:rPr>
        <w:t>a1 and a2 show the</w:t>
      </w:r>
      <w:r>
        <w:rPr>
          <w:rFonts w:ascii="Bookman Old Style" w:hAnsi="Bookman Old Style"/>
          <w:b w:val="0"/>
          <w:w w:val="90"/>
          <w:vertAlign w:val="baseline"/>
        </w:rPr>
        <w:t> system</w:t>
      </w:r>
      <w:r>
        <w:rPr>
          <w:rFonts w:ascii="Bookman Old Style" w:hAnsi="Bookman Old Style"/>
          <w:b w:val="0"/>
          <w:w w:val="90"/>
          <w:vertAlign w:val="baseline"/>
        </w:rPr>
        <w:t> con</w:t>
      </w:r>
      <w:r>
        <w:rPr>
          <w:rFonts w:ascii="Times New Roman" w:hAnsi="Times New Roman"/>
          <w:w w:val="90"/>
          <w:vertAlign w:val="baseline"/>
        </w:rPr>
        <w:t>ﬁ</w:t>
      </w:r>
      <w:r>
        <w:rPr>
          <w:rFonts w:ascii="Bookman Old Style" w:hAnsi="Bookman Old Style"/>
          <w:b w:val="0"/>
          <w:w w:val="90"/>
          <w:vertAlign w:val="baseline"/>
        </w:rPr>
        <w:t>gurations</w:t>
      </w:r>
      <w:r>
        <w:rPr>
          <w:rFonts w:ascii="Bookman Old Style" w:hAnsi="Bookman Old Style"/>
          <w:b w:val="0"/>
          <w:w w:val="90"/>
          <w:vertAlign w:val="baseline"/>
        </w:rPr>
        <w:t> for AR and</w:t>
      </w:r>
      <w:r>
        <w:rPr>
          <w:rFonts w:ascii="Bookman Old Style" w:hAnsi="Bookman Old Style"/>
          <w:b w:val="0"/>
          <w:w w:val="90"/>
          <w:vertAlign w:val="baseline"/>
        </w:rPr>
        <w:t> VR,</w:t>
      </w:r>
      <w:r>
        <w:rPr>
          <w:rFonts w:ascii="Bookman Old Style" w:hAnsi="Bookman Old Style"/>
          <w:b w:val="0"/>
          <w:w w:val="90"/>
          <w:vertAlign w:val="baseline"/>
        </w:rPr>
        <w:t> respectively. </w:t>
      </w:r>
      <w:r>
        <w:rPr>
          <w:rFonts w:ascii="Bookman Old Style" w:hAnsi="Bookman Old Style"/>
          <w:b w:val="0"/>
          <w:w w:val="85"/>
          <w:vertAlign w:val="baseline"/>
        </w:rPr>
        <w:t>Here</w:t>
      </w:r>
      <w:r>
        <w:rPr>
          <w:rFonts w:ascii="Bookman Old Style" w:hAnsi="Bookman Old Style"/>
          <w:b w:val="0"/>
          <w:spacing w:val="-3"/>
          <w:vertAlign w:val="baseline"/>
        </w:rPr>
        <w:t> </w:t>
      </w:r>
      <w:r>
        <w:rPr>
          <w:rFonts w:ascii="Bookman Old Style" w:hAnsi="Bookman Old Style"/>
          <w:b w:val="0"/>
          <w:w w:val="85"/>
          <w:vertAlign w:val="baseline"/>
        </w:rPr>
        <w:t>the</w:t>
      </w:r>
      <w:r>
        <w:rPr>
          <w:rFonts w:ascii="Bookman Old Style" w:hAnsi="Bookman Old Style"/>
          <w:b w:val="0"/>
          <w:spacing w:val="-2"/>
          <w:vertAlign w:val="baseline"/>
        </w:rPr>
        <w:t> </w:t>
      </w:r>
      <w:r>
        <w:rPr>
          <w:rFonts w:ascii="Bookman Old Style" w:hAnsi="Bookman Old Style"/>
          <w:b w:val="0"/>
          <w:w w:val="85"/>
          <w:vertAlign w:val="baseline"/>
        </w:rPr>
        <w:t>pitch</w:t>
      </w:r>
      <w:r>
        <w:rPr>
          <w:rFonts w:ascii="Bookman Old Style" w:hAnsi="Bookman Old Style"/>
          <w:b w:val="0"/>
          <w:spacing w:val="-2"/>
          <w:vertAlign w:val="baseline"/>
        </w:rPr>
        <w:t> </w:t>
      </w:r>
      <w:r>
        <w:rPr>
          <w:rFonts w:ascii="Bookman Old Style" w:hAnsi="Bookman Old Style"/>
          <w:b w:val="0"/>
          <w:w w:val="85"/>
          <w:vertAlign w:val="baseline"/>
        </w:rPr>
        <w:t>size</w:t>
      </w:r>
      <w:r>
        <w:rPr>
          <w:rFonts w:ascii="Bookman Old Style" w:hAnsi="Bookman Old Style"/>
          <w:b w:val="0"/>
          <w:spacing w:val="-3"/>
          <w:vertAlign w:val="baseline"/>
        </w:rPr>
        <w:t> </w:t>
      </w:r>
      <w:r>
        <w:rPr>
          <w:rFonts w:ascii="Bookman Old Style" w:hAnsi="Bookman Old Style"/>
          <w:b w:val="0"/>
          <w:w w:val="85"/>
          <w:vertAlign w:val="baseline"/>
        </w:rPr>
        <w:t>is</w:t>
      </w:r>
      <w:r>
        <w:rPr>
          <w:rFonts w:ascii="Bookman Old Style" w:hAnsi="Bookman Old Style"/>
          <w:b w:val="0"/>
          <w:spacing w:val="-2"/>
          <w:vertAlign w:val="baseline"/>
        </w:rPr>
        <w:t> </w:t>
      </w:r>
      <w:r>
        <w:rPr>
          <w:rFonts w:ascii="Bookman Old Style" w:hAnsi="Bookman Old Style"/>
          <w:b w:val="0"/>
          <w:w w:val="85"/>
          <w:vertAlign w:val="baseline"/>
        </w:rPr>
        <w:t>8</w:t>
      </w:r>
      <w:r>
        <w:rPr>
          <w:rFonts w:ascii="Bookman Old Style" w:hAnsi="Bookman Old Style"/>
          <w:b w:val="0"/>
          <w:spacing w:val="-14"/>
          <w:w w:val="85"/>
          <w:vertAlign w:val="baseline"/>
        </w:rPr>
        <w:t> </w:t>
      </w:r>
      <w:r>
        <w:rPr>
          <w:rFonts w:ascii="Arial" w:hAnsi="Arial"/>
          <w:i/>
          <w:w w:val="85"/>
          <w:vertAlign w:val="baseline"/>
        </w:rPr>
        <w:t>μ</w:t>
      </w:r>
      <w:r>
        <w:rPr>
          <w:rFonts w:ascii="Bookman Old Style" w:hAnsi="Bookman Old Style"/>
          <w:b w:val="0"/>
          <w:w w:val="85"/>
          <w:vertAlign w:val="baseline"/>
        </w:rPr>
        <w:t>m,</w:t>
      </w:r>
      <w:r>
        <w:rPr>
          <w:rFonts w:ascii="Bookman Old Style" w:hAnsi="Bookman Old Style"/>
          <w:b w:val="0"/>
          <w:spacing w:val="-3"/>
          <w:vertAlign w:val="baseline"/>
        </w:rPr>
        <w:t> </w:t>
      </w:r>
      <w:r>
        <w:rPr>
          <w:rFonts w:ascii="Bookman Old Style" w:hAnsi="Bookman Old Style"/>
          <w:b w:val="0"/>
          <w:w w:val="85"/>
          <w:vertAlign w:val="baseline"/>
        </w:rPr>
        <w:t>and</w:t>
      </w:r>
      <w:r>
        <w:rPr>
          <w:rFonts w:ascii="Bookman Old Style" w:hAnsi="Bookman Old Style"/>
          <w:b w:val="0"/>
          <w:spacing w:val="-2"/>
          <w:vertAlign w:val="baseline"/>
        </w:rPr>
        <w:t> </w:t>
      </w:r>
      <w:r>
        <w:rPr>
          <w:rFonts w:ascii="Bookman Old Style" w:hAnsi="Bookman Old Style"/>
          <w:b w:val="0"/>
          <w:w w:val="85"/>
          <w:vertAlign w:val="baseline"/>
        </w:rPr>
        <w:t>the</w:t>
      </w:r>
      <w:r>
        <w:rPr>
          <w:rFonts w:ascii="Bookman Old Style" w:hAnsi="Bookman Old Style"/>
          <w:b w:val="0"/>
          <w:spacing w:val="-2"/>
          <w:vertAlign w:val="baseline"/>
        </w:rPr>
        <w:t> </w:t>
      </w:r>
      <w:r>
        <w:rPr>
          <w:rFonts w:ascii="Bookman Old Style" w:hAnsi="Bookman Old Style"/>
          <w:b w:val="0"/>
          <w:w w:val="85"/>
          <w:vertAlign w:val="baseline"/>
        </w:rPr>
        <w:t>active</w:t>
      </w:r>
      <w:r>
        <w:rPr>
          <w:rFonts w:ascii="Bookman Old Style" w:hAnsi="Bookman Old Style"/>
          <w:b w:val="0"/>
          <w:spacing w:val="-2"/>
          <w:vertAlign w:val="baseline"/>
        </w:rPr>
        <w:t> </w:t>
      </w:r>
      <w:r>
        <w:rPr>
          <w:rFonts w:ascii="Bookman Old Style" w:hAnsi="Bookman Old Style"/>
          <w:b w:val="0"/>
          <w:w w:val="85"/>
          <w:vertAlign w:val="baseline"/>
        </w:rPr>
        <w:t>area</w:t>
      </w:r>
      <w:r>
        <w:rPr>
          <w:rFonts w:ascii="Bookman Old Style" w:hAnsi="Bookman Old Style"/>
          <w:b w:val="0"/>
          <w:spacing w:val="-2"/>
          <w:vertAlign w:val="baseline"/>
        </w:rPr>
        <w:t> </w:t>
      </w:r>
      <w:r>
        <w:rPr>
          <w:rFonts w:ascii="Bookman Old Style" w:hAnsi="Bookman Old Style"/>
          <w:b w:val="0"/>
          <w:w w:val="85"/>
          <w:vertAlign w:val="baseline"/>
        </w:rPr>
        <w:t>is</w:t>
      </w:r>
      <w:r>
        <w:rPr>
          <w:rFonts w:ascii="Bookman Old Style" w:hAnsi="Bookman Old Style"/>
          <w:b w:val="0"/>
          <w:spacing w:val="-3"/>
          <w:vertAlign w:val="baseline"/>
        </w:rPr>
        <w:t> </w:t>
      </w:r>
      <w:r>
        <w:rPr>
          <w:rFonts w:ascii="Bookman Old Style" w:hAnsi="Bookman Old Style"/>
          <w:b w:val="0"/>
          <w:w w:val="85"/>
          <w:vertAlign w:val="baseline"/>
        </w:rPr>
        <w:t>15.36</w:t>
      </w:r>
      <w:r>
        <w:rPr>
          <w:rFonts w:ascii="Bookman Old Style" w:hAnsi="Bookman Old Style"/>
          <w:b w:val="0"/>
          <w:spacing w:val="-12"/>
          <w:w w:val="85"/>
          <w:vertAlign w:val="baseline"/>
        </w:rPr>
        <w:t> </w:t>
      </w:r>
      <w:r>
        <w:rPr>
          <w:rFonts w:ascii="Bookman Old Style" w:hAnsi="Bookman Old Style"/>
          <w:b w:val="0"/>
          <w:spacing w:val="-10"/>
          <w:w w:val="85"/>
          <w:vertAlign w:val="baseline"/>
        </w:rPr>
        <w:t>×</w:t>
      </w:r>
    </w:p>
    <w:p>
      <w:pPr>
        <w:pStyle w:val="BodyText"/>
        <w:spacing w:before="7"/>
        <w:ind w:left="53"/>
        <w:jc w:val="both"/>
        <w:rPr>
          <w:rFonts w:ascii="Bookman Old Style"/>
          <w:b w:val="0"/>
        </w:rPr>
      </w:pPr>
      <w:r>
        <w:rPr>
          <w:rFonts w:ascii="Bookman Old Style"/>
          <w:b w:val="0"/>
        </w:rPr>
        <mc:AlternateContent>
          <mc:Choice Requires="wps">
            <w:drawing>
              <wp:anchor distT="0" distB="0" distL="0" distR="0" allowOverlap="1" layoutInCell="1" locked="0" behindDoc="1" simplePos="0" relativeHeight="482364416">
                <wp:simplePos x="0" y="0"/>
                <wp:positionH relativeFrom="page">
                  <wp:posOffset>719988</wp:posOffset>
                </wp:positionH>
                <wp:positionV relativeFrom="paragraph">
                  <wp:posOffset>430455</wp:posOffset>
                </wp:positionV>
                <wp:extent cx="6120130" cy="3787775"/>
                <wp:effectExtent l="0" t="0" r="0" b="0"/>
                <wp:wrapNone/>
                <wp:docPr id="714" name="Group 714"/>
                <wp:cNvGraphicFramePr>
                  <a:graphicFrameLocks/>
                </wp:cNvGraphicFramePr>
                <a:graphic>
                  <a:graphicData uri="http://schemas.microsoft.com/office/word/2010/wordprocessingGroup">
                    <wpg:wgp>
                      <wpg:cNvPr id="714" name="Group 714"/>
                      <wpg:cNvGrpSpPr/>
                      <wpg:grpSpPr>
                        <a:xfrm>
                          <a:off x="0" y="0"/>
                          <a:ext cx="6120130" cy="3787775"/>
                          <a:chExt cx="6120130" cy="3787775"/>
                        </a:xfrm>
                      </wpg:grpSpPr>
                      <wps:wsp>
                        <wps:cNvPr id="715" name="Graphic 715"/>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716" name="Graphic 716"/>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717" name="Graphic 717"/>
                        <wps:cNvSpPr/>
                        <wps:spPr>
                          <a:xfrm>
                            <a:off x="6069609" y="0"/>
                            <a:ext cx="50800" cy="50800"/>
                          </a:xfrm>
                          <a:custGeom>
                            <a:avLst/>
                            <a:gdLst/>
                            <a:ahLst/>
                            <a:cxnLst/>
                            <a:rect l="l" t="t" r="r" b="b"/>
                            <a:pathLst>
                              <a:path w="50800" h="50800">
                                <a:moveTo>
                                  <a:pt x="0" y="0"/>
                                </a:moveTo>
                                <a:lnTo>
                                  <a:pt x="0" y="6477"/>
                                </a:lnTo>
                                <a:lnTo>
                                  <a:pt x="7200" y="7200"/>
                                </a:lnTo>
                                <a:lnTo>
                                  <a:pt x="20100" y="11276"/>
                                </a:lnTo>
                                <a:lnTo>
                                  <a:pt x="31322" y="19564"/>
                                </a:lnTo>
                                <a:lnTo>
                                  <a:pt x="39485" y="30671"/>
                                </a:lnTo>
                                <a:lnTo>
                                  <a:pt x="43205" y="43205"/>
                                </a:lnTo>
                                <a:lnTo>
                                  <a:pt x="43916" y="50406"/>
                                </a:lnTo>
                                <a:lnTo>
                                  <a:pt x="50406" y="50406"/>
                                </a:lnTo>
                                <a:lnTo>
                                  <a:pt x="35788" y="14606"/>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718" name="Graphic 718"/>
                        <wps:cNvSpPr/>
                        <wps:spPr>
                          <a:xfrm>
                            <a:off x="6069609" y="0"/>
                            <a:ext cx="50800" cy="50800"/>
                          </a:xfrm>
                          <a:custGeom>
                            <a:avLst/>
                            <a:gdLst/>
                            <a:ahLst/>
                            <a:cxnLst/>
                            <a:rect l="l" t="t" r="r" b="b"/>
                            <a:pathLst>
                              <a:path w="50800" h="50800">
                                <a:moveTo>
                                  <a:pt x="0" y="0"/>
                                </a:moveTo>
                                <a:lnTo>
                                  <a:pt x="35788" y="14606"/>
                                </a:lnTo>
                                <a:lnTo>
                                  <a:pt x="50406" y="50406"/>
                                </a:lnTo>
                                <a:lnTo>
                                  <a:pt x="43916" y="50406"/>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719" name="Graphic 719"/>
                        <wps:cNvSpPr/>
                        <wps:spPr>
                          <a:xfrm>
                            <a:off x="6113538" y="50406"/>
                            <a:ext cx="6985" cy="3686810"/>
                          </a:xfrm>
                          <a:custGeom>
                            <a:avLst/>
                            <a:gdLst/>
                            <a:ahLst/>
                            <a:cxnLst/>
                            <a:rect l="l" t="t" r="r" b="b"/>
                            <a:pathLst>
                              <a:path w="6985" h="3686810">
                                <a:moveTo>
                                  <a:pt x="6476" y="0"/>
                                </a:moveTo>
                                <a:lnTo>
                                  <a:pt x="0" y="0"/>
                                </a:lnTo>
                                <a:lnTo>
                                  <a:pt x="0" y="3686403"/>
                                </a:lnTo>
                                <a:lnTo>
                                  <a:pt x="6476" y="3686403"/>
                                </a:lnTo>
                                <a:lnTo>
                                  <a:pt x="6476" y="0"/>
                                </a:lnTo>
                                <a:close/>
                              </a:path>
                            </a:pathLst>
                          </a:custGeom>
                          <a:solidFill>
                            <a:srgbClr val="000000"/>
                          </a:solidFill>
                        </wps:spPr>
                        <wps:bodyPr wrap="square" lIns="0" tIns="0" rIns="0" bIns="0" rtlCol="0">
                          <a:prstTxWarp prst="textNoShape">
                            <a:avLst/>
                          </a:prstTxWarp>
                          <a:noAutofit/>
                        </wps:bodyPr>
                      </wps:wsp>
                      <wps:wsp>
                        <wps:cNvPr id="720" name="Graphic 720"/>
                        <wps:cNvSpPr/>
                        <wps:spPr>
                          <a:xfrm>
                            <a:off x="6113538" y="50406"/>
                            <a:ext cx="6985" cy="3686810"/>
                          </a:xfrm>
                          <a:custGeom>
                            <a:avLst/>
                            <a:gdLst/>
                            <a:ahLst/>
                            <a:cxnLst/>
                            <a:rect l="l" t="t" r="r" b="b"/>
                            <a:pathLst>
                              <a:path w="6985" h="3686810">
                                <a:moveTo>
                                  <a:pt x="6476" y="0"/>
                                </a:moveTo>
                                <a:lnTo>
                                  <a:pt x="6476" y="3686403"/>
                                </a:lnTo>
                                <a:lnTo>
                                  <a:pt x="0" y="3686403"/>
                                </a:lnTo>
                                <a:lnTo>
                                  <a:pt x="0" y="0"/>
                                </a:lnTo>
                              </a:path>
                            </a:pathLst>
                          </a:custGeom>
                          <a:ln w="0">
                            <a:solidFill>
                              <a:srgbClr val="000000"/>
                            </a:solidFill>
                            <a:prstDash val="solid"/>
                          </a:ln>
                        </wps:spPr>
                        <wps:bodyPr wrap="square" lIns="0" tIns="0" rIns="0" bIns="0" rtlCol="0">
                          <a:prstTxWarp prst="textNoShape">
                            <a:avLst/>
                          </a:prstTxWarp>
                          <a:noAutofit/>
                        </wps:bodyPr>
                      </wps:wsp>
                      <wps:wsp>
                        <wps:cNvPr id="721" name="Graphic 721"/>
                        <wps:cNvSpPr/>
                        <wps:spPr>
                          <a:xfrm>
                            <a:off x="6069609" y="3736809"/>
                            <a:ext cx="50800" cy="50800"/>
                          </a:xfrm>
                          <a:custGeom>
                            <a:avLst/>
                            <a:gdLst/>
                            <a:ahLst/>
                            <a:cxnLst/>
                            <a:rect l="l" t="t" r="r" b="b"/>
                            <a:pathLst>
                              <a:path w="50800" h="50800">
                                <a:moveTo>
                                  <a:pt x="50406" y="0"/>
                                </a:moveTo>
                                <a:lnTo>
                                  <a:pt x="43929" y="0"/>
                                </a:lnTo>
                                <a:lnTo>
                                  <a:pt x="43205" y="7924"/>
                                </a:lnTo>
                                <a:lnTo>
                                  <a:pt x="39256" y="20690"/>
                                </a:lnTo>
                                <a:lnTo>
                                  <a:pt x="30989" y="31507"/>
                                </a:lnTo>
                                <a:lnTo>
                                  <a:pt x="19829" y="39530"/>
                                </a:lnTo>
                                <a:lnTo>
                                  <a:pt x="7200" y="43916"/>
                                </a:lnTo>
                                <a:lnTo>
                                  <a:pt x="0" y="44640"/>
                                </a:lnTo>
                                <a:lnTo>
                                  <a:pt x="0" y="50393"/>
                                </a:lnTo>
                                <a:lnTo>
                                  <a:pt x="35794"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722" name="Graphic 722"/>
                        <wps:cNvSpPr/>
                        <wps:spPr>
                          <a:xfrm>
                            <a:off x="6069609" y="3736809"/>
                            <a:ext cx="50800" cy="50800"/>
                          </a:xfrm>
                          <a:custGeom>
                            <a:avLst/>
                            <a:gdLst/>
                            <a:ahLst/>
                            <a:cxnLst/>
                            <a:rect l="l" t="t" r="r" b="b"/>
                            <a:pathLst>
                              <a:path w="50800" h="50800">
                                <a:moveTo>
                                  <a:pt x="50406" y="0"/>
                                </a:moveTo>
                                <a:lnTo>
                                  <a:pt x="35794" y="35788"/>
                                </a:lnTo>
                                <a:lnTo>
                                  <a:pt x="0" y="50393"/>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723" name="Graphic 723"/>
                        <wps:cNvSpPr/>
                        <wps:spPr>
                          <a:xfrm>
                            <a:off x="50406" y="3781437"/>
                            <a:ext cx="6019800" cy="6350"/>
                          </a:xfrm>
                          <a:custGeom>
                            <a:avLst/>
                            <a:gdLst/>
                            <a:ahLst/>
                            <a:cxnLst/>
                            <a:rect l="l" t="t" r="r" b="b"/>
                            <a:pathLst>
                              <a:path w="6019800" h="6350">
                                <a:moveTo>
                                  <a:pt x="6019203" y="0"/>
                                </a:moveTo>
                                <a:lnTo>
                                  <a:pt x="0" y="0"/>
                                </a:lnTo>
                                <a:lnTo>
                                  <a:pt x="0" y="5765"/>
                                </a:lnTo>
                                <a:lnTo>
                                  <a:pt x="6019203" y="5765"/>
                                </a:lnTo>
                                <a:lnTo>
                                  <a:pt x="6019203" y="0"/>
                                </a:lnTo>
                                <a:close/>
                              </a:path>
                            </a:pathLst>
                          </a:custGeom>
                          <a:solidFill>
                            <a:srgbClr val="000000"/>
                          </a:solidFill>
                        </wps:spPr>
                        <wps:bodyPr wrap="square" lIns="0" tIns="0" rIns="0" bIns="0" rtlCol="0">
                          <a:prstTxWarp prst="textNoShape">
                            <a:avLst/>
                          </a:prstTxWarp>
                          <a:noAutofit/>
                        </wps:bodyPr>
                      </wps:wsp>
                      <wps:wsp>
                        <wps:cNvPr id="724" name="Graphic 724"/>
                        <wps:cNvSpPr/>
                        <wps:spPr>
                          <a:xfrm>
                            <a:off x="50406" y="3781437"/>
                            <a:ext cx="6019800" cy="6350"/>
                          </a:xfrm>
                          <a:custGeom>
                            <a:avLst/>
                            <a:gdLst/>
                            <a:ahLst/>
                            <a:cxnLst/>
                            <a:rect l="l" t="t" r="r" b="b"/>
                            <a:pathLst>
                              <a:path w="6019800" h="6350">
                                <a:moveTo>
                                  <a:pt x="6019203" y="5765"/>
                                </a:moveTo>
                                <a:lnTo>
                                  <a:pt x="0" y="5765"/>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725" name="Graphic 725"/>
                        <wps:cNvSpPr/>
                        <wps:spPr>
                          <a:xfrm>
                            <a:off x="0" y="3736809"/>
                            <a:ext cx="50800" cy="50800"/>
                          </a:xfrm>
                          <a:custGeom>
                            <a:avLst/>
                            <a:gdLst/>
                            <a:ahLst/>
                            <a:cxnLst/>
                            <a:rect l="l" t="t" r="r" b="b"/>
                            <a:pathLst>
                              <a:path w="50800" h="50800">
                                <a:moveTo>
                                  <a:pt x="6489" y="0"/>
                                </a:moveTo>
                                <a:lnTo>
                                  <a:pt x="0" y="0"/>
                                </a:lnTo>
                                <a:lnTo>
                                  <a:pt x="723" y="8635"/>
                                </a:lnTo>
                                <a:lnTo>
                                  <a:pt x="27175" y="45003"/>
                                </a:lnTo>
                                <a:lnTo>
                                  <a:pt x="50406" y="50393"/>
                                </a:lnTo>
                                <a:lnTo>
                                  <a:pt x="50406" y="44640"/>
                                </a:lnTo>
                                <a:lnTo>
                                  <a:pt x="43205" y="43916"/>
                                </a:lnTo>
                                <a:lnTo>
                                  <a:pt x="30200" y="39166"/>
                                </a:lnTo>
                                <a:lnTo>
                                  <a:pt x="19526" y="31553"/>
                                </a:lnTo>
                                <a:lnTo>
                                  <a:pt x="11690" y="21120"/>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726" name="Graphic 726"/>
                        <wps:cNvSpPr/>
                        <wps:spPr>
                          <a:xfrm>
                            <a:off x="0" y="3736809"/>
                            <a:ext cx="50800" cy="50800"/>
                          </a:xfrm>
                          <a:custGeom>
                            <a:avLst/>
                            <a:gdLst/>
                            <a:ahLst/>
                            <a:cxnLst/>
                            <a:rect l="l" t="t" r="r" b="b"/>
                            <a:pathLst>
                              <a:path w="50800" h="50800">
                                <a:moveTo>
                                  <a:pt x="50406" y="50393"/>
                                </a:moveTo>
                                <a:lnTo>
                                  <a:pt x="14803" y="35482"/>
                                </a:lnTo>
                                <a:lnTo>
                                  <a:pt x="0" y="0"/>
                                </a:lnTo>
                                <a:lnTo>
                                  <a:pt x="6489" y="0"/>
                                </a:lnTo>
                                <a:lnTo>
                                  <a:pt x="7200" y="7912"/>
                                </a:lnTo>
                                <a:lnTo>
                                  <a:pt x="11690" y="21120"/>
                                </a:lnTo>
                                <a:lnTo>
                                  <a:pt x="19526" y="31553"/>
                                </a:lnTo>
                                <a:lnTo>
                                  <a:pt x="30200" y="39166"/>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727" name="Graphic 727"/>
                        <wps:cNvSpPr/>
                        <wps:spPr>
                          <a:xfrm>
                            <a:off x="12" y="50406"/>
                            <a:ext cx="6985" cy="3686810"/>
                          </a:xfrm>
                          <a:custGeom>
                            <a:avLst/>
                            <a:gdLst/>
                            <a:ahLst/>
                            <a:cxnLst/>
                            <a:rect l="l" t="t" r="r" b="b"/>
                            <a:pathLst>
                              <a:path w="6985" h="3686810">
                                <a:moveTo>
                                  <a:pt x="6477" y="0"/>
                                </a:moveTo>
                                <a:lnTo>
                                  <a:pt x="0" y="0"/>
                                </a:lnTo>
                                <a:lnTo>
                                  <a:pt x="0" y="3686403"/>
                                </a:lnTo>
                                <a:lnTo>
                                  <a:pt x="6477" y="3686403"/>
                                </a:lnTo>
                                <a:lnTo>
                                  <a:pt x="6477" y="0"/>
                                </a:lnTo>
                                <a:close/>
                              </a:path>
                            </a:pathLst>
                          </a:custGeom>
                          <a:solidFill>
                            <a:srgbClr val="000000"/>
                          </a:solidFill>
                        </wps:spPr>
                        <wps:bodyPr wrap="square" lIns="0" tIns="0" rIns="0" bIns="0" rtlCol="0">
                          <a:prstTxWarp prst="textNoShape">
                            <a:avLst/>
                          </a:prstTxWarp>
                          <a:noAutofit/>
                        </wps:bodyPr>
                      </wps:wsp>
                      <wps:wsp>
                        <wps:cNvPr id="728" name="Graphic 728"/>
                        <wps:cNvSpPr/>
                        <wps:spPr>
                          <a:xfrm>
                            <a:off x="12" y="50406"/>
                            <a:ext cx="6985" cy="3686810"/>
                          </a:xfrm>
                          <a:custGeom>
                            <a:avLst/>
                            <a:gdLst/>
                            <a:ahLst/>
                            <a:cxnLst/>
                            <a:rect l="l" t="t" r="r" b="b"/>
                            <a:pathLst>
                              <a:path w="6985" h="3686810">
                                <a:moveTo>
                                  <a:pt x="0" y="3686403"/>
                                </a:moveTo>
                                <a:lnTo>
                                  <a:pt x="0" y="0"/>
                                </a:lnTo>
                                <a:lnTo>
                                  <a:pt x="6477" y="0"/>
                                </a:lnTo>
                                <a:lnTo>
                                  <a:pt x="6477" y="3686403"/>
                                </a:lnTo>
                              </a:path>
                            </a:pathLst>
                          </a:custGeom>
                          <a:ln w="0">
                            <a:solidFill>
                              <a:srgbClr val="000000"/>
                            </a:solidFill>
                            <a:prstDash val="solid"/>
                          </a:ln>
                        </wps:spPr>
                        <wps:bodyPr wrap="square" lIns="0" tIns="0" rIns="0" bIns="0" rtlCol="0">
                          <a:prstTxWarp prst="textNoShape">
                            <a:avLst/>
                          </a:prstTxWarp>
                          <a:noAutofit/>
                        </wps:bodyPr>
                      </wps:wsp>
                      <wps:wsp>
                        <wps:cNvPr id="729" name="Graphic 729"/>
                        <wps:cNvSpPr/>
                        <wps:spPr>
                          <a:xfrm>
                            <a:off x="12" y="0"/>
                            <a:ext cx="50800" cy="50800"/>
                          </a:xfrm>
                          <a:custGeom>
                            <a:avLst/>
                            <a:gdLst/>
                            <a:ahLst/>
                            <a:cxnLst/>
                            <a:rect l="l" t="t" r="r" b="b"/>
                            <a:pathLst>
                              <a:path w="50800" h="50800">
                                <a:moveTo>
                                  <a:pt x="50406" y="0"/>
                                </a:moveTo>
                                <a:lnTo>
                                  <a:pt x="14935" y="14941"/>
                                </a:lnTo>
                                <a:lnTo>
                                  <a:pt x="0" y="50406"/>
                                </a:lnTo>
                                <a:lnTo>
                                  <a:pt x="6477" y="50406"/>
                                </a:lnTo>
                                <a:lnTo>
                                  <a:pt x="7200" y="43205"/>
                                </a:lnTo>
                                <a:lnTo>
                                  <a:pt x="11688" y="29853"/>
                                </a:lnTo>
                                <a:lnTo>
                                  <a:pt x="19292" y="19297"/>
                                </a:lnTo>
                                <a:lnTo>
                                  <a:pt x="29851" y="11694"/>
                                </a:lnTo>
                                <a:lnTo>
                                  <a:pt x="43205" y="7200"/>
                                </a:lnTo>
                                <a:lnTo>
                                  <a:pt x="50406" y="6489"/>
                                </a:lnTo>
                                <a:lnTo>
                                  <a:pt x="50406" y="0"/>
                                </a:lnTo>
                                <a:close/>
                              </a:path>
                            </a:pathLst>
                          </a:custGeom>
                          <a:solidFill>
                            <a:srgbClr val="000000"/>
                          </a:solidFill>
                        </wps:spPr>
                        <wps:bodyPr wrap="square" lIns="0" tIns="0" rIns="0" bIns="0" rtlCol="0">
                          <a:prstTxWarp prst="textNoShape">
                            <a:avLst/>
                          </a:prstTxWarp>
                          <a:noAutofit/>
                        </wps:bodyPr>
                      </wps:wsp>
                      <wps:wsp>
                        <wps:cNvPr id="730" name="Graphic 730"/>
                        <wps:cNvSpPr/>
                        <wps:spPr>
                          <a:xfrm>
                            <a:off x="12" y="0"/>
                            <a:ext cx="50800" cy="50800"/>
                          </a:xfrm>
                          <a:custGeom>
                            <a:avLst/>
                            <a:gdLst/>
                            <a:ahLst/>
                            <a:cxnLst/>
                            <a:rect l="l" t="t" r="r" b="b"/>
                            <a:pathLst>
                              <a:path w="50800" h="50800">
                                <a:moveTo>
                                  <a:pt x="0" y="50406"/>
                                </a:moveTo>
                                <a:lnTo>
                                  <a:pt x="14935" y="14941"/>
                                </a:lnTo>
                                <a:lnTo>
                                  <a:pt x="50406" y="0"/>
                                </a:lnTo>
                                <a:lnTo>
                                  <a:pt x="50406" y="6489"/>
                                </a:lnTo>
                                <a:lnTo>
                                  <a:pt x="43205" y="7200"/>
                                </a:lnTo>
                                <a:lnTo>
                                  <a:pt x="29851" y="11694"/>
                                </a:lnTo>
                                <a:lnTo>
                                  <a:pt x="19292" y="19297"/>
                                </a:lnTo>
                                <a:lnTo>
                                  <a:pt x="11688" y="29853"/>
                                </a:lnTo>
                                <a:lnTo>
                                  <a:pt x="7200" y="43205"/>
                                </a:lnTo>
                                <a:lnTo>
                                  <a:pt x="6477" y="50406"/>
                                </a:lnTo>
                              </a:path>
                            </a:pathLst>
                          </a:custGeom>
                          <a:ln w="0">
                            <a:solidFill>
                              <a:srgbClr val="000000"/>
                            </a:solidFill>
                            <a:prstDash val="solid"/>
                          </a:ln>
                        </wps:spPr>
                        <wps:bodyPr wrap="square" lIns="0" tIns="0" rIns="0" bIns="0" rtlCol="0">
                          <a:prstTxWarp prst="textNoShape">
                            <a:avLst/>
                          </a:prstTxWarp>
                          <a:noAutofit/>
                        </wps:bodyPr>
                      </wps:wsp>
                      <wps:wsp>
                        <wps:cNvPr id="731" name="Textbox 731"/>
                        <wps:cNvSpPr txBox="1"/>
                        <wps:spPr>
                          <a:xfrm>
                            <a:off x="773831" y="62867"/>
                            <a:ext cx="154305" cy="151130"/>
                          </a:xfrm>
                          <a:prstGeom prst="rect">
                            <a:avLst/>
                          </a:prstGeom>
                        </wps:spPr>
                        <wps:txbx>
                          <w:txbxContent>
                            <w:p>
                              <w:pPr>
                                <w:spacing w:before="5"/>
                                <w:ind w:left="0" w:right="0" w:firstLine="0"/>
                                <w:jc w:val="left"/>
                                <w:rPr>
                                  <w:rFonts w:ascii="Arial"/>
                                  <w:b/>
                                  <w:sz w:val="20"/>
                                </w:rPr>
                              </w:pPr>
                              <w:r>
                                <w:rPr>
                                  <w:rFonts w:ascii="Arial"/>
                                  <w:b/>
                                  <w:spacing w:val="-5"/>
                                  <w:sz w:val="20"/>
                                </w:rPr>
                                <w:t>a1</w:t>
                              </w:r>
                            </w:p>
                          </w:txbxContent>
                        </wps:txbx>
                        <wps:bodyPr wrap="square" lIns="0" tIns="0" rIns="0" bIns="0" rtlCol="0">
                          <a:noAutofit/>
                        </wps:bodyPr>
                      </wps:wsp>
                      <wps:wsp>
                        <wps:cNvPr id="732" name="Textbox 732"/>
                        <wps:cNvSpPr txBox="1"/>
                        <wps:spPr>
                          <a:xfrm>
                            <a:off x="1832937" y="62867"/>
                            <a:ext cx="450215" cy="237490"/>
                          </a:xfrm>
                          <a:prstGeom prst="rect">
                            <a:avLst/>
                          </a:prstGeom>
                        </wps:spPr>
                        <wps:txbx>
                          <w:txbxContent>
                            <w:p>
                              <w:pPr>
                                <w:spacing w:line="229" w:lineRule="exact" w:before="5"/>
                                <w:ind w:left="0" w:right="0" w:firstLine="0"/>
                                <w:jc w:val="left"/>
                                <w:rPr>
                                  <w:rFonts w:ascii="Arial"/>
                                  <w:b/>
                                  <w:sz w:val="20"/>
                                </w:rPr>
                              </w:pPr>
                              <w:r>
                                <w:rPr>
                                  <w:rFonts w:ascii="Arial"/>
                                  <w:b/>
                                  <w:spacing w:val="-5"/>
                                  <w:sz w:val="20"/>
                                </w:rPr>
                                <w:t>a2</w:t>
                              </w:r>
                            </w:p>
                            <w:p>
                              <w:pPr>
                                <w:spacing w:line="137" w:lineRule="exact" w:before="0"/>
                                <w:ind w:left="108" w:right="0" w:firstLine="0"/>
                                <w:jc w:val="left"/>
                                <w:rPr>
                                  <w:rFonts w:ascii="Arial"/>
                                  <w:sz w:val="12"/>
                                </w:rPr>
                              </w:pPr>
                              <w:r>
                                <w:rPr>
                                  <w:rFonts w:ascii="Arial"/>
                                  <w:sz w:val="12"/>
                                </w:rPr>
                                <w:t>LCoS</w:t>
                              </w:r>
                              <w:r>
                                <w:rPr>
                                  <w:rFonts w:ascii="Arial"/>
                                  <w:spacing w:val="-5"/>
                                  <w:sz w:val="12"/>
                                </w:rPr>
                                <w:t> SLM</w:t>
                              </w:r>
                            </w:p>
                          </w:txbxContent>
                        </wps:txbx>
                        <wps:bodyPr wrap="square" lIns="0" tIns="0" rIns="0" bIns="0" rtlCol="0">
                          <a:noAutofit/>
                        </wps:bodyPr>
                      </wps:wsp>
                      <wps:wsp>
                        <wps:cNvPr id="733" name="Textbox 733"/>
                        <wps:cNvSpPr txBox="1"/>
                        <wps:spPr>
                          <a:xfrm>
                            <a:off x="2869665" y="62867"/>
                            <a:ext cx="166370" cy="281940"/>
                          </a:xfrm>
                          <a:prstGeom prst="rect">
                            <a:avLst/>
                          </a:prstGeom>
                        </wps:spPr>
                        <wps:txbx>
                          <w:txbxContent>
                            <w:p>
                              <w:pPr>
                                <w:spacing w:before="5"/>
                                <w:ind w:left="0" w:right="0" w:firstLine="0"/>
                                <w:jc w:val="left"/>
                                <w:rPr>
                                  <w:rFonts w:ascii="Arial"/>
                                  <w:b/>
                                  <w:sz w:val="20"/>
                                </w:rPr>
                              </w:pPr>
                              <w:r>
                                <w:rPr>
                                  <w:rFonts w:ascii="Arial"/>
                                  <w:b/>
                                  <w:spacing w:val="-10"/>
                                  <w:sz w:val="20"/>
                                </w:rPr>
                                <w:t>b</w:t>
                              </w:r>
                            </w:p>
                            <w:p>
                              <w:pPr>
                                <w:spacing w:before="69"/>
                                <w:ind w:left="75" w:right="0" w:firstLine="0"/>
                                <w:jc w:val="left"/>
                                <w:rPr>
                                  <w:rFonts w:ascii="Arial"/>
                                  <w:sz w:val="12"/>
                                </w:rPr>
                              </w:pPr>
                              <w:r>
                                <w:rPr>
                                  <w:rFonts w:ascii="Arial"/>
                                  <w:spacing w:val="-5"/>
                                  <w:sz w:val="12"/>
                                </w:rPr>
                                <w:t>PR</w:t>
                              </w:r>
                            </w:p>
                          </w:txbxContent>
                        </wps:txbx>
                        <wps:bodyPr wrap="square" lIns="0" tIns="0" rIns="0" bIns="0" rtlCol="0">
                          <a:noAutofit/>
                        </wps:bodyPr>
                      </wps:wsp>
                      <wps:wsp>
                        <wps:cNvPr id="734" name="Textbox 734"/>
                        <wps:cNvSpPr txBox="1"/>
                        <wps:spPr>
                          <a:xfrm>
                            <a:off x="4223904" y="62867"/>
                            <a:ext cx="154305" cy="151130"/>
                          </a:xfrm>
                          <a:prstGeom prst="rect">
                            <a:avLst/>
                          </a:prstGeom>
                        </wps:spPr>
                        <wps:txbx>
                          <w:txbxContent>
                            <w:p>
                              <w:pPr>
                                <w:spacing w:before="5"/>
                                <w:ind w:left="0" w:right="0" w:firstLine="0"/>
                                <w:jc w:val="left"/>
                                <w:rPr>
                                  <w:rFonts w:ascii="Arial"/>
                                  <w:b/>
                                  <w:sz w:val="20"/>
                                </w:rPr>
                              </w:pPr>
                              <w:r>
                                <w:rPr>
                                  <w:rFonts w:ascii="Arial"/>
                                  <w:b/>
                                  <w:spacing w:val="-5"/>
                                  <w:sz w:val="20"/>
                                </w:rPr>
                                <w:t>c1</w:t>
                              </w:r>
                            </w:p>
                          </w:txbxContent>
                        </wps:txbx>
                        <wps:bodyPr wrap="square" lIns="0" tIns="0" rIns="0" bIns="0" rtlCol="0">
                          <a:noAutofit/>
                        </wps:bodyPr>
                      </wps:wsp>
                      <wps:wsp>
                        <wps:cNvPr id="735" name="Textbox 735"/>
                        <wps:cNvSpPr txBox="1"/>
                        <wps:spPr>
                          <a:xfrm>
                            <a:off x="929566" y="266212"/>
                            <a:ext cx="381635" cy="88265"/>
                          </a:xfrm>
                          <a:prstGeom prst="rect">
                            <a:avLst/>
                          </a:prstGeom>
                        </wps:spPr>
                        <wps:txbx>
                          <w:txbxContent>
                            <w:p>
                              <w:pPr>
                                <w:spacing w:line="137" w:lineRule="exact" w:before="0"/>
                                <w:ind w:left="0" w:right="0" w:firstLine="0"/>
                                <w:jc w:val="left"/>
                                <w:rPr>
                                  <w:rFonts w:ascii="Arial"/>
                                  <w:sz w:val="12"/>
                                </w:rPr>
                              </w:pPr>
                              <w:r>
                                <w:rPr>
                                  <w:rFonts w:ascii="Arial"/>
                                  <w:sz w:val="12"/>
                                </w:rPr>
                                <w:t>LCoS</w:t>
                              </w:r>
                              <w:r>
                                <w:rPr>
                                  <w:rFonts w:ascii="Arial"/>
                                  <w:spacing w:val="-5"/>
                                  <w:sz w:val="12"/>
                                </w:rPr>
                                <w:t> SLM</w:t>
                              </w:r>
                            </w:p>
                          </w:txbxContent>
                        </wps:txbx>
                        <wps:bodyPr wrap="square" lIns="0" tIns="0" rIns="0" bIns="0" rtlCol="0">
                          <a:noAutofit/>
                        </wps:bodyPr>
                      </wps:wsp>
                      <wps:wsp>
                        <wps:cNvPr id="736" name="Textbox 736"/>
                        <wps:cNvSpPr txBox="1"/>
                        <wps:spPr>
                          <a:xfrm>
                            <a:off x="4022373" y="481881"/>
                            <a:ext cx="203835" cy="179705"/>
                          </a:xfrm>
                          <a:prstGeom prst="rect">
                            <a:avLst/>
                          </a:prstGeom>
                        </wps:spPr>
                        <wps:txbx>
                          <w:txbxContent>
                            <w:p>
                              <w:pPr>
                                <w:spacing w:line="249" w:lineRule="auto" w:before="0"/>
                                <w:ind w:left="0" w:right="16" w:firstLine="0"/>
                                <w:jc w:val="left"/>
                                <w:rPr>
                                  <w:rFonts w:ascii="Arial"/>
                                  <w:sz w:val="12"/>
                                </w:rPr>
                              </w:pPr>
                              <w:r>
                                <w:rPr>
                                  <w:rFonts w:ascii="Arial"/>
                                  <w:spacing w:val="-4"/>
                                  <w:sz w:val="12"/>
                                </w:rPr>
                                <w:t>LCoS</w:t>
                              </w:r>
                              <w:r>
                                <w:rPr>
                                  <w:rFonts w:ascii="Arial"/>
                                  <w:spacing w:val="40"/>
                                  <w:sz w:val="12"/>
                                </w:rPr>
                                <w:t> </w:t>
                              </w:r>
                              <w:r>
                                <w:rPr>
                                  <w:rFonts w:ascii="Arial"/>
                                  <w:spacing w:val="-4"/>
                                  <w:sz w:val="12"/>
                                </w:rPr>
                                <w:t>SLM</w:t>
                              </w:r>
                            </w:p>
                          </w:txbxContent>
                        </wps:txbx>
                        <wps:bodyPr wrap="square" lIns="0" tIns="0" rIns="0" bIns="0" rtlCol="0">
                          <a:noAutofit/>
                        </wps:bodyPr>
                      </wps:wsp>
                      <wps:wsp>
                        <wps:cNvPr id="737" name="Textbox 737"/>
                        <wps:cNvSpPr txBox="1"/>
                        <wps:spPr>
                          <a:xfrm>
                            <a:off x="5146803" y="483491"/>
                            <a:ext cx="203835" cy="179705"/>
                          </a:xfrm>
                          <a:prstGeom prst="rect">
                            <a:avLst/>
                          </a:prstGeom>
                        </wps:spPr>
                        <wps:txbx>
                          <w:txbxContent>
                            <w:p>
                              <w:pPr>
                                <w:spacing w:line="249" w:lineRule="auto" w:before="0"/>
                                <w:ind w:left="0" w:right="16" w:firstLine="0"/>
                                <w:jc w:val="left"/>
                                <w:rPr>
                                  <w:rFonts w:ascii="Arial"/>
                                  <w:sz w:val="12"/>
                                </w:rPr>
                              </w:pPr>
                              <w:r>
                                <w:rPr>
                                  <w:rFonts w:ascii="Arial"/>
                                  <w:spacing w:val="-4"/>
                                  <w:sz w:val="12"/>
                                </w:rPr>
                                <w:t>LCoS</w:t>
                              </w:r>
                              <w:r>
                                <w:rPr>
                                  <w:rFonts w:ascii="Arial"/>
                                  <w:spacing w:val="40"/>
                                  <w:sz w:val="12"/>
                                </w:rPr>
                                <w:t> </w:t>
                              </w:r>
                              <w:r>
                                <w:rPr>
                                  <w:rFonts w:ascii="Arial"/>
                                  <w:spacing w:val="-4"/>
                                  <w:sz w:val="12"/>
                                </w:rPr>
                                <w:t>SLM</w:t>
                              </w:r>
                            </w:p>
                          </w:txbxContent>
                        </wps:txbx>
                        <wps:bodyPr wrap="square" lIns="0" tIns="0" rIns="0" bIns="0" rtlCol="0">
                          <a:noAutofit/>
                        </wps:bodyPr>
                      </wps:wsp>
                      <wps:wsp>
                        <wps:cNvPr id="738" name="Textbox 738"/>
                        <wps:cNvSpPr txBox="1"/>
                        <wps:spPr>
                          <a:xfrm>
                            <a:off x="773831" y="1308979"/>
                            <a:ext cx="154305" cy="151130"/>
                          </a:xfrm>
                          <a:prstGeom prst="rect">
                            <a:avLst/>
                          </a:prstGeom>
                        </wps:spPr>
                        <wps:txbx>
                          <w:txbxContent>
                            <w:p>
                              <w:pPr>
                                <w:spacing w:before="5"/>
                                <w:ind w:left="0" w:right="0" w:firstLine="0"/>
                                <w:jc w:val="left"/>
                                <w:rPr>
                                  <w:rFonts w:ascii="Arial"/>
                                  <w:b/>
                                  <w:sz w:val="20"/>
                                </w:rPr>
                              </w:pPr>
                              <w:r>
                                <w:rPr>
                                  <w:rFonts w:ascii="Arial"/>
                                  <w:b/>
                                  <w:spacing w:val="-5"/>
                                  <w:sz w:val="20"/>
                                </w:rPr>
                                <w:t>a3</w:t>
                              </w:r>
                            </w:p>
                          </w:txbxContent>
                        </wps:txbx>
                        <wps:bodyPr wrap="square" lIns="0" tIns="0" rIns="0" bIns="0" rtlCol="0">
                          <a:noAutofit/>
                        </wps:bodyPr>
                      </wps:wsp>
                      <wps:wsp>
                        <wps:cNvPr id="739" name="Textbox 739"/>
                        <wps:cNvSpPr txBox="1"/>
                        <wps:spPr>
                          <a:xfrm>
                            <a:off x="2869602" y="1318694"/>
                            <a:ext cx="154305" cy="151130"/>
                          </a:xfrm>
                          <a:prstGeom prst="rect">
                            <a:avLst/>
                          </a:prstGeom>
                        </wps:spPr>
                        <wps:txbx>
                          <w:txbxContent>
                            <w:p>
                              <w:pPr>
                                <w:spacing w:before="5"/>
                                <w:ind w:left="0" w:right="0" w:firstLine="0"/>
                                <w:jc w:val="left"/>
                                <w:rPr>
                                  <w:rFonts w:ascii="Arial"/>
                                  <w:b/>
                                  <w:sz w:val="20"/>
                                </w:rPr>
                              </w:pPr>
                              <w:r>
                                <w:rPr>
                                  <w:rFonts w:ascii="Arial"/>
                                  <w:b/>
                                  <w:spacing w:val="-5"/>
                                  <w:sz w:val="20"/>
                                </w:rPr>
                                <w:t>c2</w:t>
                              </w:r>
                            </w:p>
                          </w:txbxContent>
                        </wps:txbx>
                        <wps:bodyPr wrap="square" lIns="0" tIns="0" rIns="0" bIns="0" rtlCol="0">
                          <a:noAutofit/>
                        </wps:bodyPr>
                      </wps:wsp>
                      <wps:wsp>
                        <wps:cNvPr id="740" name="Textbox 740"/>
                        <wps:cNvSpPr txBox="1"/>
                        <wps:spPr>
                          <a:xfrm>
                            <a:off x="1672878" y="2110694"/>
                            <a:ext cx="461645" cy="88265"/>
                          </a:xfrm>
                          <a:prstGeom prst="rect">
                            <a:avLst/>
                          </a:prstGeom>
                        </wps:spPr>
                        <wps:txbx>
                          <w:txbxContent>
                            <w:p>
                              <w:pPr>
                                <w:spacing w:line="137" w:lineRule="exact" w:before="0"/>
                                <w:ind w:left="0" w:right="0" w:firstLine="0"/>
                                <w:jc w:val="left"/>
                                <w:rPr>
                                  <w:rFonts w:ascii="Arial"/>
                                  <w:sz w:val="12"/>
                                </w:rPr>
                              </w:pPr>
                              <w:r>
                                <w:rPr>
                                  <w:rFonts w:ascii="Arial"/>
                                  <w:sz w:val="12"/>
                                </w:rPr>
                                <w:t>Target</w:t>
                              </w:r>
                              <w:r>
                                <w:rPr>
                                  <w:rFonts w:ascii="Arial"/>
                                  <w:spacing w:val="-4"/>
                                  <w:sz w:val="12"/>
                                </w:rPr>
                                <w:t> </w:t>
                              </w:r>
                              <w:r>
                                <w:rPr>
                                  <w:rFonts w:ascii="Arial"/>
                                  <w:spacing w:val="-2"/>
                                  <w:sz w:val="12"/>
                                </w:rPr>
                                <w:t>image</w:t>
                              </w:r>
                            </w:p>
                          </w:txbxContent>
                        </wps:txbx>
                        <wps:bodyPr wrap="square" lIns="0" tIns="0" rIns="0" bIns="0" rtlCol="0">
                          <a:noAutofit/>
                        </wps:bodyPr>
                      </wps:wsp>
                      <wps:wsp>
                        <wps:cNvPr id="741" name="Textbox 741"/>
                        <wps:cNvSpPr txBox="1"/>
                        <wps:spPr>
                          <a:xfrm>
                            <a:off x="76311" y="2915846"/>
                            <a:ext cx="5981700" cy="803275"/>
                          </a:xfrm>
                          <a:prstGeom prst="rect">
                            <a:avLst/>
                          </a:prstGeom>
                        </wps:spPr>
                        <wps:txbx>
                          <w:txbxContent>
                            <w:p>
                              <w:pPr>
                                <w:spacing w:line="137" w:lineRule="exact" w:before="0"/>
                                <w:ind w:left="2507" w:right="0" w:firstLine="0"/>
                                <w:jc w:val="left"/>
                                <w:rPr>
                                  <w:rFonts w:ascii="Arial"/>
                                  <w:sz w:val="12"/>
                                </w:rPr>
                              </w:pPr>
                              <w:r>
                                <w:rPr>
                                  <w:rFonts w:ascii="Arial"/>
                                  <w:sz w:val="12"/>
                                </w:rPr>
                                <w:t>Photograph</w:t>
                              </w:r>
                              <w:r>
                                <w:rPr>
                                  <w:rFonts w:ascii="Arial"/>
                                  <w:spacing w:val="-4"/>
                                  <w:sz w:val="12"/>
                                </w:rPr>
                                <w:t> </w:t>
                              </w:r>
                              <w:r>
                                <w:rPr>
                                  <w:rFonts w:ascii="Arial"/>
                                  <w:sz w:val="12"/>
                                </w:rPr>
                                <w:t>of</w:t>
                              </w:r>
                              <w:r>
                                <w:rPr>
                                  <w:rFonts w:ascii="Arial"/>
                                  <w:spacing w:val="-4"/>
                                  <w:sz w:val="12"/>
                                </w:rPr>
                                <w:t> </w:t>
                              </w:r>
                              <w:r>
                                <w:rPr>
                                  <w:rFonts w:ascii="Arial"/>
                                  <w:sz w:val="12"/>
                                </w:rPr>
                                <w:t>prototype</w:t>
                              </w:r>
                              <w:r>
                                <w:rPr>
                                  <w:rFonts w:ascii="Arial"/>
                                  <w:spacing w:val="-4"/>
                                  <w:sz w:val="12"/>
                                </w:rPr>
                                <w:t> </w:t>
                              </w:r>
                              <w:r>
                                <w:rPr>
                                  <w:rFonts w:ascii="Arial"/>
                                  <w:spacing w:val="-2"/>
                                  <w:sz w:val="12"/>
                                </w:rPr>
                                <w:t>display</w:t>
                              </w:r>
                            </w:p>
                            <w:p>
                              <w:pPr>
                                <w:spacing w:line="240" w:lineRule="auto" w:before="0"/>
                                <w:rPr>
                                  <w:rFonts w:ascii="Arial"/>
                                  <w:sz w:val="12"/>
                                </w:rPr>
                              </w:pPr>
                            </w:p>
                            <w:p>
                              <w:pPr>
                                <w:spacing w:line="240" w:lineRule="auto" w:before="54"/>
                                <w:rPr>
                                  <w:rFonts w:ascii="Arial"/>
                                  <w:sz w:val="12"/>
                                </w:rPr>
                              </w:pPr>
                            </w:p>
                            <w:p>
                              <w:pPr>
                                <w:spacing w:line="252" w:lineRule="auto" w:before="0"/>
                                <w:ind w:left="0" w:right="18" w:firstLine="0"/>
                                <w:jc w:val="both"/>
                                <w:rPr>
                                  <w:rFonts w:ascii="Myriad Pro Light"/>
                                  <w:b w:val="0"/>
                                  <w:sz w:val="16"/>
                                </w:rPr>
                              </w:pPr>
                              <w:r>
                                <w:rPr>
                                  <w:rFonts w:ascii="Gill Sans MT"/>
                                  <w:sz w:val="16"/>
                                </w:rPr>
                                <w:t>Fig.</w:t>
                              </w:r>
                              <w:r>
                                <w:rPr>
                                  <w:rFonts w:ascii="Gill Sans MT"/>
                                  <w:spacing w:val="-6"/>
                                  <w:sz w:val="16"/>
                                </w:rPr>
                                <w:t> </w:t>
                              </w:r>
                              <w:r>
                                <w:rPr>
                                  <w:rFonts w:ascii="Gill Sans MT"/>
                                  <w:sz w:val="16"/>
                                </w:rPr>
                                <w:t>7</w:t>
                              </w:r>
                              <w:r>
                                <w:rPr>
                                  <w:rFonts w:ascii="Gill Sans MT"/>
                                  <w:spacing w:val="-5"/>
                                  <w:sz w:val="16"/>
                                </w:rPr>
                                <w:t> </w:t>
                              </w:r>
                              <w:r>
                                <w:rPr>
                                  <w:rFonts w:ascii="Gill Sans MT"/>
                                  <w:sz w:val="16"/>
                                </w:rPr>
                                <w:t>Phase-only</w:t>
                              </w:r>
                              <w:r>
                                <w:rPr>
                                  <w:rFonts w:ascii="Gill Sans MT"/>
                                  <w:spacing w:val="-6"/>
                                  <w:sz w:val="16"/>
                                </w:rPr>
                                <w:t> </w:t>
                              </w:r>
                              <w:r>
                                <w:rPr>
                                  <w:rFonts w:ascii="Gill Sans MT"/>
                                  <w:sz w:val="16"/>
                                </w:rPr>
                                <w:t>LCoS</w:t>
                              </w:r>
                              <w:r>
                                <w:rPr>
                                  <w:rFonts w:ascii="Gill Sans MT"/>
                                  <w:spacing w:val="-6"/>
                                  <w:sz w:val="16"/>
                                </w:rPr>
                                <w:t> </w:t>
                              </w:r>
                              <w:r>
                                <w:rPr>
                                  <w:rFonts w:ascii="Gill Sans MT"/>
                                  <w:sz w:val="16"/>
                                </w:rPr>
                                <w:t>for</w:t>
                              </w:r>
                              <w:r>
                                <w:rPr>
                                  <w:rFonts w:ascii="Gill Sans MT"/>
                                  <w:spacing w:val="-5"/>
                                  <w:sz w:val="16"/>
                                </w:rPr>
                                <w:t> </w:t>
                              </w:r>
                              <w:r>
                                <w:rPr>
                                  <w:rFonts w:ascii="Gill Sans MT"/>
                                  <w:sz w:val="16"/>
                                </w:rPr>
                                <w:t>AR/VR</w:t>
                              </w:r>
                              <w:r>
                                <w:rPr>
                                  <w:rFonts w:ascii="Gill Sans MT"/>
                                  <w:spacing w:val="-6"/>
                                  <w:sz w:val="16"/>
                                </w:rPr>
                                <w:t> </w:t>
                              </w:r>
                              <w:r>
                                <w:rPr>
                                  <w:rFonts w:ascii="Gill Sans MT"/>
                                  <w:sz w:val="16"/>
                                </w:rPr>
                                <w:t>systems.</w:t>
                              </w:r>
                              <w:r>
                                <w:rPr>
                                  <w:rFonts w:ascii="Gill Sans MT"/>
                                  <w:spacing w:val="-5"/>
                                  <w:sz w:val="16"/>
                                </w:rPr>
                                <w:t> </w:t>
                              </w:r>
                              <w:r>
                                <w:rPr>
                                  <w:rFonts w:ascii="Gill Sans MT"/>
                                  <w:sz w:val="16"/>
                                </w:rPr>
                                <w:t>a1</w:t>
                              </w:r>
                              <w:r>
                                <w:rPr>
                                  <w:rFonts w:ascii="Gill Sans MT"/>
                                  <w:spacing w:val="-5"/>
                                  <w:sz w:val="16"/>
                                </w:rPr>
                                <w:t> </w:t>
                              </w:r>
                              <w:r>
                                <w:rPr>
                                  <w:rFonts w:ascii="Myriad Pro Light"/>
                                  <w:b w:val="0"/>
                                  <w:sz w:val="16"/>
                                </w:rPr>
                                <w:t>Schematic of phase LCoS based AR system. </w:t>
                              </w:r>
                              <w:r>
                                <w:rPr>
                                  <w:rFonts w:ascii="Gill Sans MT"/>
                                  <w:sz w:val="16"/>
                                </w:rPr>
                                <w:t>a2</w:t>
                              </w:r>
                              <w:r>
                                <w:rPr>
                                  <w:rFonts w:ascii="Gill Sans MT"/>
                                  <w:spacing w:val="-4"/>
                                  <w:sz w:val="16"/>
                                </w:rPr>
                                <w:t> </w:t>
                              </w:r>
                              <w:r>
                                <w:rPr>
                                  <w:rFonts w:ascii="Myriad Pro Light"/>
                                  <w:b w:val="0"/>
                                  <w:sz w:val="16"/>
                                </w:rPr>
                                <w:t>Schematic of phase LCoS based VR system. </w:t>
                              </w:r>
                              <w:r>
                                <w:rPr>
                                  <w:rFonts w:ascii="Gill Sans MT"/>
                                  <w:sz w:val="16"/>
                                </w:rPr>
                                <w:t>a3</w:t>
                              </w:r>
                              <w:r>
                                <w:rPr>
                                  <w:rFonts w:ascii="Gill Sans MT"/>
                                  <w:spacing w:val="-4"/>
                                  <w:sz w:val="16"/>
                                </w:rPr>
                                <w:t> </w:t>
                              </w:r>
                              <w:r>
                                <w:rPr>
                                  <w:rFonts w:ascii="Myriad Pro Light"/>
                                  <w:b w:val="0"/>
                                  <w:sz w:val="16"/>
                                </w:rPr>
                                <w:t>Image</w:t>
                              </w:r>
                              <w:r>
                                <w:rPr>
                                  <w:rFonts w:ascii="Myriad Pro Light"/>
                                  <w:b w:val="0"/>
                                  <w:spacing w:val="40"/>
                                  <w:sz w:val="16"/>
                                </w:rPr>
                                <w:t> </w:t>
                              </w:r>
                              <w:r>
                                <w:rPr>
                                  <w:rFonts w:ascii="Myriad Pro Light"/>
                                  <w:b w:val="0"/>
                                  <w:sz w:val="16"/>
                                </w:rPr>
                                <w:t>quality</w:t>
                              </w:r>
                              <w:r>
                                <w:rPr>
                                  <w:rFonts w:ascii="Myriad Pro Light"/>
                                  <w:b w:val="0"/>
                                  <w:spacing w:val="-1"/>
                                  <w:sz w:val="16"/>
                                </w:rPr>
                                <w:t> </w:t>
                              </w:r>
                              <w:r>
                                <w:rPr>
                                  <w:rFonts w:ascii="Myriad Pro Light"/>
                                  <w:b w:val="0"/>
                                  <w:sz w:val="16"/>
                                </w:rPr>
                                <w:t>comparison between</w:t>
                              </w:r>
                              <w:r>
                                <w:rPr>
                                  <w:rFonts w:ascii="Myriad Pro Light"/>
                                  <w:b w:val="0"/>
                                  <w:spacing w:val="-1"/>
                                  <w:sz w:val="16"/>
                                </w:rPr>
                                <w:t> </w:t>
                              </w:r>
                              <w:r>
                                <w:rPr>
                                  <w:rFonts w:ascii="Myriad Pro Light"/>
                                  <w:b w:val="0"/>
                                  <w:sz w:val="16"/>
                                </w:rPr>
                                <w:t>the target</w:t>
                              </w:r>
                              <w:r>
                                <w:rPr>
                                  <w:rFonts w:ascii="Myriad Pro Light"/>
                                  <w:b w:val="0"/>
                                  <w:spacing w:val="-1"/>
                                  <w:sz w:val="16"/>
                                </w:rPr>
                                <w:t> </w:t>
                              </w:r>
                              <w:r>
                                <w:rPr>
                                  <w:rFonts w:ascii="Myriad Pro Light"/>
                                  <w:b w:val="0"/>
                                  <w:sz w:val="16"/>
                                </w:rPr>
                                <w:t>and the photography</w:t>
                              </w:r>
                              <w:r>
                                <w:rPr>
                                  <w:rFonts w:ascii="Myriad Pro Light"/>
                                  <w:b w:val="0"/>
                                  <w:spacing w:val="-1"/>
                                  <w:sz w:val="16"/>
                                </w:rPr>
                                <w:t> </w:t>
                              </w:r>
                              <w:r>
                                <w:rPr>
                                  <w:rFonts w:ascii="Myriad Pro Light"/>
                                  <w:b w:val="0"/>
                                  <w:sz w:val="16"/>
                                </w:rPr>
                                <w:t>of the prototype.</w:t>
                              </w:r>
                              <w:r>
                                <w:rPr>
                                  <w:rFonts w:ascii="Myriad Pro Light"/>
                                  <w:b w:val="0"/>
                                  <w:spacing w:val="-1"/>
                                  <w:sz w:val="16"/>
                                </w:rPr>
                                <w:t> </w:t>
                              </w:r>
                              <w:r>
                                <w:rPr>
                                  <w:rFonts w:ascii="Gill Sans MT"/>
                                  <w:sz w:val="16"/>
                                </w:rPr>
                                <w:t>b</w:t>
                              </w:r>
                              <w:r>
                                <w:rPr>
                                  <w:rFonts w:ascii="Gill Sans MT"/>
                                  <w:spacing w:val="-9"/>
                                  <w:sz w:val="16"/>
                                </w:rPr>
                                <w:t> </w:t>
                              </w:r>
                              <w:r>
                                <w:rPr>
                                  <w:rFonts w:ascii="Myriad Pro Light"/>
                                  <w:b w:val="0"/>
                                  <w:sz w:val="16"/>
                                </w:rPr>
                                <w:t>4</w:t>
                              </w:r>
                              <w:r>
                                <w:rPr>
                                  <w:rFonts w:ascii="Myriad Pro Light"/>
                                  <w:b w:val="0"/>
                                  <w:spacing w:val="-9"/>
                                  <w:sz w:val="16"/>
                                </w:rPr>
                                <w:t> </w:t>
                              </w:r>
                              <w:r>
                                <w:rPr>
                                  <w:rFonts w:ascii="Myriad Pro Light"/>
                                  <w:b w:val="0"/>
                                  <w:sz w:val="16"/>
                                </w:rPr>
                                <w:t>f system with a LCoS SLM. </w:t>
                              </w:r>
                              <w:r>
                                <w:rPr>
                                  <w:rFonts w:ascii="Gill Sans MT"/>
                                  <w:sz w:val="16"/>
                                </w:rPr>
                                <w:t>c1</w:t>
                              </w:r>
                              <w:r>
                                <w:rPr>
                                  <w:rFonts w:ascii="Gill Sans MT"/>
                                  <w:spacing w:val="-9"/>
                                  <w:sz w:val="16"/>
                                </w:rPr>
                                <w:t> </w:t>
                              </w:r>
                              <w:r>
                                <w:rPr>
                                  <w:rFonts w:ascii="Myriad Pro Light"/>
                                  <w:b w:val="0"/>
                                  <w:sz w:val="16"/>
                                </w:rPr>
                                <w:t>Focal surface system con</w:t>
                              </w:r>
                              <w:r>
                                <w:rPr>
                                  <w:rFonts w:ascii="Arial"/>
                                  <w:sz w:val="16"/>
                                </w:rPr>
                                <w:t>fi</w:t>
                              </w:r>
                              <w:r>
                                <w:rPr>
                                  <w:rFonts w:ascii="Myriad Pro Light"/>
                                  <w:b w:val="0"/>
                                  <w:sz w:val="16"/>
                                </w:rPr>
                                <w:t>guration</w:t>
                              </w:r>
                              <w:r>
                                <w:rPr>
                                  <w:rFonts w:ascii="Myriad Pro Light"/>
                                  <w:b w:val="0"/>
                                  <w:spacing w:val="40"/>
                                  <w:sz w:val="16"/>
                                </w:rPr>
                                <w:t> </w:t>
                              </w:r>
                              <w:r>
                                <w:rPr>
                                  <w:rFonts w:ascii="Myriad Pro Light"/>
                                  <w:b w:val="0"/>
                                  <w:sz w:val="16"/>
                                </w:rPr>
                                <w:t>with a LCoS SLM. </w:t>
                              </w:r>
                              <w:r>
                                <w:rPr>
                                  <w:rFonts w:ascii="Gill Sans MT"/>
                                  <w:sz w:val="16"/>
                                </w:rPr>
                                <w:t>c2</w:t>
                              </w:r>
                              <w:r>
                                <w:rPr>
                                  <w:rFonts w:ascii="Gill Sans MT"/>
                                  <w:spacing w:val="-6"/>
                                  <w:sz w:val="16"/>
                                </w:rPr>
                                <w:t> </w:t>
                              </w:r>
                              <w:r>
                                <w:rPr>
                                  <w:rFonts w:ascii="Myriad Pro Light"/>
                                  <w:b w:val="0"/>
                                  <w:sz w:val="16"/>
                                </w:rPr>
                                <w:t>The optimized focal surfaces and color images displayed across three frames. Adapted from </w:t>
                              </w:r>
                              <w:r>
                                <w:rPr>
                                  <w:rFonts w:ascii="Gill Sans MT"/>
                                  <w:sz w:val="16"/>
                                </w:rPr>
                                <w:t>a3</w:t>
                              </w:r>
                              <w:r>
                                <w:rPr>
                                  <w:rFonts w:ascii="Gill Sans MT"/>
                                  <w:spacing w:val="-7"/>
                                  <w:sz w:val="16"/>
                                </w:rPr>
                                <w:t> </w:t>
                              </w:r>
                              <w:r>
                                <w:rPr>
                                  <w:rFonts w:ascii="Myriad Pro Light"/>
                                  <w:b w:val="0"/>
                                  <w:sz w:val="16"/>
                                </w:rPr>
                                <w:t>ref. </w:t>
                              </w:r>
                              <w:hyperlink w:history="true" w:anchor="_bookmark83">
                                <w:r>
                                  <w:rPr>
                                    <w:rFonts w:ascii="Myriad Pro Light"/>
                                    <w:b w:val="0"/>
                                    <w:color w:val="0000FF"/>
                                    <w:sz w:val="16"/>
                                    <w:vertAlign w:val="superscript"/>
                                  </w:rPr>
                                  <w:t>92</w:t>
                                </w:r>
                              </w:hyperlink>
                              <w:r>
                                <w:rPr>
                                  <w:rFonts w:ascii="Myriad Pro Light"/>
                                  <w:b w:val="0"/>
                                  <w:sz w:val="16"/>
                                  <w:vertAlign w:val="baseline"/>
                                </w:rPr>
                                <w:t>. and </w:t>
                              </w:r>
                              <w:r>
                                <w:rPr>
                                  <w:rFonts w:ascii="Gill Sans MT"/>
                                  <w:sz w:val="16"/>
                                  <w:vertAlign w:val="baseline"/>
                                </w:rPr>
                                <w:t>c2</w:t>
                              </w:r>
                              <w:r>
                                <w:rPr>
                                  <w:rFonts w:ascii="Gill Sans MT"/>
                                  <w:spacing w:val="-6"/>
                                  <w:sz w:val="16"/>
                                  <w:vertAlign w:val="baseline"/>
                                </w:rPr>
                                <w:t> </w:t>
                              </w:r>
                              <w:r>
                                <w:rPr>
                                  <w:rFonts w:ascii="Myriad Pro Light"/>
                                  <w:b w:val="0"/>
                                  <w:sz w:val="16"/>
                                  <w:vertAlign w:val="baseline"/>
                                </w:rPr>
                                <w:t>ref. </w:t>
                              </w:r>
                              <w:hyperlink w:history="true" w:anchor="_bookmark102">
                                <w:r>
                                  <w:rPr>
                                    <w:rFonts w:ascii="Myriad Pro Light"/>
                                    <w:b w:val="0"/>
                                    <w:color w:val="0000FF"/>
                                    <w:sz w:val="16"/>
                                    <w:vertAlign w:val="superscript"/>
                                  </w:rPr>
                                  <w:t>137</w:t>
                                </w:r>
                              </w:hyperlink>
                              <w:r>
                                <w:rPr>
                                  <w:rFonts w:ascii="Myriad Pro Light"/>
                                  <w:b w:val="0"/>
                                  <w:sz w:val="16"/>
                                  <w:vertAlign w:val="baseline"/>
                                </w:rPr>
                                <w:t>. under </w:t>
                              </w:r>
                              <w:r>
                                <w:rPr>
                                  <w:rFonts w:ascii="Myriad Pro Light"/>
                                  <w:b w:val="0"/>
                                  <w:sz w:val="16"/>
                                  <w:vertAlign w:val="baseline"/>
                                </w:rPr>
                                <w:t>the</w:t>
                              </w:r>
                              <w:r>
                                <w:rPr>
                                  <w:rFonts w:ascii="Myriad Pro Light"/>
                                  <w:b w:val="0"/>
                                  <w:spacing w:val="40"/>
                                  <w:sz w:val="16"/>
                                  <w:vertAlign w:val="baseline"/>
                                </w:rPr>
                                <w:t> </w:t>
                              </w:r>
                              <w:r>
                                <w:rPr>
                                  <w:rFonts w:ascii="Myriad Pro Light"/>
                                  <w:b w:val="0"/>
                                  <w:sz w:val="16"/>
                                  <w:vertAlign w:val="baseline"/>
                                </w:rPr>
                                <w:t>Creative Commons Attribution 4.0 License</w:t>
                              </w:r>
                            </w:p>
                          </w:txbxContent>
                        </wps:txbx>
                        <wps:bodyPr wrap="square" lIns="0" tIns="0" rIns="0" bIns="0" rtlCol="0">
                          <a:noAutofit/>
                        </wps:bodyPr>
                      </wps:wsp>
                    </wpg:wgp>
                  </a:graphicData>
                </a:graphic>
              </wp:anchor>
            </w:drawing>
          </mc:Choice>
          <mc:Fallback>
            <w:pict>
              <v:group style="position:absolute;margin-left:56.691998pt;margin-top:33.894108pt;width:481.9pt;height:298.25pt;mso-position-horizontal-relative:page;mso-position-vertical-relative:paragraph;z-index:-20952064" id="docshapegroup634" coordorigin="1134,678" coordsize="9638,5965">
                <v:rect style="position:absolute;left:1213;top:677;width:9480;height:11" id="docshape635" filled="true" fillcolor="#000000" stroked="false">
                  <v:fill type="solid"/>
                </v:rect>
                <v:shape style="position:absolute;left:1213;top:677;width:9480;height:11" id="docshape636" coordorigin="1213,678" coordsize="9480,11" path="m1213,678l10692,678,10692,688,1213,688e" filled="false" stroked="true" strokeweight="0pt" strokecolor="#000000">
                  <v:path arrowok="t"/>
                  <v:stroke dashstyle="solid"/>
                </v:shape>
                <v:shape style="position:absolute;left:10692;top:677;width:80;height:80" id="docshape637" coordorigin="10692,678" coordsize="80,80" path="m10692,678l10692,688,10704,689,10724,696,10742,709,10754,726,10760,746,10761,757,10772,757,10749,701,10706,679,10692,678xe" filled="true" fillcolor="#000000" stroked="false">
                  <v:path arrowok="t"/>
                  <v:fill type="solid"/>
                </v:shape>
                <v:shape style="position:absolute;left:10692;top:677;width:80;height:80" id="docshape638" coordorigin="10692,678" coordsize="80,80" path="m10692,678l10749,701,10772,757,10761,757,10760,746,10754,726,10742,709,10724,696,10704,689,10692,688e" filled="false" stroked="true" strokeweight="0pt" strokecolor="#000000">
                  <v:path arrowok="t"/>
                  <v:stroke dashstyle="solid"/>
                </v:shape>
                <v:rect style="position:absolute;left:10761;top:757;width:11;height:5806" id="docshape639" filled="true" fillcolor="#000000" stroked="false">
                  <v:fill type="solid"/>
                </v:rect>
                <v:shape style="position:absolute;left:10761;top:757;width:11;height:5806" id="docshape640" coordorigin="10761,757" coordsize="11,5806" path="m10772,757l10772,6563,10761,6563,10761,757e" filled="false" stroked="true" strokeweight="0pt" strokecolor="#000000">
                  <v:path arrowok="t"/>
                  <v:stroke dashstyle="solid"/>
                </v:shape>
                <v:shape style="position:absolute;left:10692;top:6562;width:80;height:80" id="docshape641" coordorigin="10692,6563" coordsize="80,80" path="m10772,6563l10761,6563,10760,6575,10754,6595,10741,6612,10724,6625,10704,6632,10692,6633,10692,6642,10749,6619,10771,6576,10772,6563xe" filled="true" fillcolor="#000000" stroked="false">
                  <v:path arrowok="t"/>
                  <v:fill type="solid"/>
                </v:shape>
                <v:shape style="position:absolute;left:10692;top:6562;width:80;height:80" id="docshape642" coordorigin="10692,6563" coordsize="80,80" path="m10772,6563l10749,6619,10692,6642,10692,6633,10704,6632,10724,6625,10741,6612,10754,6595,10760,6575,10761,6563e" filled="false" stroked="true" strokeweight="0pt" strokecolor="#000000">
                  <v:path arrowok="t"/>
                  <v:stroke dashstyle="solid"/>
                </v:shape>
                <v:rect style="position:absolute;left:1213;top:6632;width:9480;height:10" id="docshape643" filled="true" fillcolor="#000000" stroked="false">
                  <v:fill type="solid"/>
                </v:rect>
                <v:shape style="position:absolute;left:1213;top:6632;width:9480;height:10" id="docshape644" coordorigin="1213,6633" coordsize="9480,10" path="m10692,6642l1213,6642,1213,6633,10692,6633e" filled="false" stroked="true" strokeweight="0pt" strokecolor="#000000">
                  <v:path arrowok="t"/>
                  <v:stroke dashstyle="solid"/>
                </v:shape>
                <v:shape style="position:absolute;left:1133;top:6562;width:80;height:80" id="docshape645" coordorigin="1134,6563" coordsize="80,80" path="m1144,6563l1134,6563,1135,6576,1177,6633,1213,6642,1213,6633,1202,6632,1181,6624,1165,6612,1152,6596,1145,6575,1144,6563xe" filled="true" fillcolor="#000000" stroked="false">
                  <v:path arrowok="t"/>
                  <v:fill type="solid"/>
                </v:shape>
                <v:shape style="position:absolute;left:1133;top:6562;width:80;height:80" id="docshape646" coordorigin="1134,6563" coordsize="80,80" path="m1213,6642l1157,6618,1134,6563,1144,6563,1145,6575,1152,6596,1165,6612,1181,6624,1202,6632,1213,6633e" filled="false" stroked="true" strokeweight="0pt" strokecolor="#000000">
                  <v:path arrowok="t"/>
                  <v:stroke dashstyle="solid"/>
                </v:shape>
                <v:rect style="position:absolute;left:1133;top:757;width:11;height:5806" id="docshape647" filled="true" fillcolor="#000000" stroked="false">
                  <v:fill type="solid"/>
                </v:rect>
                <v:shape style="position:absolute;left:1133;top:757;width:11;height:5806" id="docshape648" coordorigin="1134,757" coordsize="11,5806" path="m1134,6563l1134,757,1144,757,1144,6563e" filled="false" stroked="true" strokeweight="0pt" strokecolor="#000000">
                  <v:path arrowok="t"/>
                  <v:stroke dashstyle="solid"/>
                </v:shape>
                <v:shape style="position:absolute;left:1133;top:677;width:80;height:80" id="docshape649" coordorigin="1134,678" coordsize="80,80" path="m1213,678l1157,701,1134,757,1144,757,1145,746,1152,725,1164,708,1181,696,1202,689,1213,688,1213,678xe" filled="true" fillcolor="#000000" stroked="false">
                  <v:path arrowok="t"/>
                  <v:fill type="solid"/>
                </v:shape>
                <v:shape style="position:absolute;left:1133;top:677;width:80;height:80" id="docshape650" coordorigin="1134,678" coordsize="80,80" path="m1134,757l1157,701,1213,678,1213,688,1202,689,1181,696,1164,708,1152,725,1145,746,1144,757e" filled="false" stroked="true" strokeweight="0pt" strokecolor="#000000">
                  <v:path arrowok="t"/>
                  <v:stroke dashstyle="solid"/>
                </v:shape>
                <v:shape style="position:absolute;left:2352;top:776;width:243;height:238" type="#_x0000_t202" id="docshape651" filled="false" stroked="false">
                  <v:textbox inset="0,0,0,0">
                    <w:txbxContent>
                      <w:p>
                        <w:pPr>
                          <w:spacing w:before="5"/>
                          <w:ind w:left="0" w:right="0" w:firstLine="0"/>
                          <w:jc w:val="left"/>
                          <w:rPr>
                            <w:rFonts w:ascii="Arial"/>
                            <w:b/>
                            <w:sz w:val="20"/>
                          </w:rPr>
                        </w:pPr>
                        <w:r>
                          <w:rPr>
                            <w:rFonts w:ascii="Arial"/>
                            <w:b/>
                            <w:spacing w:val="-5"/>
                            <w:sz w:val="20"/>
                          </w:rPr>
                          <w:t>a1</w:t>
                        </w:r>
                      </w:p>
                    </w:txbxContent>
                  </v:textbox>
                  <w10:wrap type="none"/>
                </v:shape>
                <v:shape style="position:absolute;left:4020;top:776;width:709;height:374" type="#_x0000_t202" id="docshape652" filled="false" stroked="false">
                  <v:textbox inset="0,0,0,0">
                    <w:txbxContent>
                      <w:p>
                        <w:pPr>
                          <w:spacing w:line="229" w:lineRule="exact" w:before="5"/>
                          <w:ind w:left="0" w:right="0" w:firstLine="0"/>
                          <w:jc w:val="left"/>
                          <w:rPr>
                            <w:rFonts w:ascii="Arial"/>
                            <w:b/>
                            <w:sz w:val="20"/>
                          </w:rPr>
                        </w:pPr>
                        <w:r>
                          <w:rPr>
                            <w:rFonts w:ascii="Arial"/>
                            <w:b/>
                            <w:spacing w:val="-5"/>
                            <w:sz w:val="20"/>
                          </w:rPr>
                          <w:t>a2</w:t>
                        </w:r>
                      </w:p>
                      <w:p>
                        <w:pPr>
                          <w:spacing w:line="137" w:lineRule="exact" w:before="0"/>
                          <w:ind w:left="108" w:right="0" w:firstLine="0"/>
                          <w:jc w:val="left"/>
                          <w:rPr>
                            <w:rFonts w:ascii="Arial"/>
                            <w:sz w:val="12"/>
                          </w:rPr>
                        </w:pPr>
                        <w:r>
                          <w:rPr>
                            <w:rFonts w:ascii="Arial"/>
                            <w:sz w:val="12"/>
                          </w:rPr>
                          <w:t>LCoS</w:t>
                        </w:r>
                        <w:r>
                          <w:rPr>
                            <w:rFonts w:ascii="Arial"/>
                            <w:spacing w:val="-5"/>
                            <w:sz w:val="12"/>
                          </w:rPr>
                          <w:t> SLM</w:t>
                        </w:r>
                      </w:p>
                    </w:txbxContent>
                  </v:textbox>
                  <w10:wrap type="none"/>
                </v:shape>
                <v:shape style="position:absolute;left:5653;top:776;width:262;height:444" type="#_x0000_t202" id="docshape653" filled="false" stroked="false">
                  <v:textbox inset="0,0,0,0">
                    <w:txbxContent>
                      <w:p>
                        <w:pPr>
                          <w:spacing w:before="5"/>
                          <w:ind w:left="0" w:right="0" w:firstLine="0"/>
                          <w:jc w:val="left"/>
                          <w:rPr>
                            <w:rFonts w:ascii="Arial"/>
                            <w:b/>
                            <w:sz w:val="20"/>
                          </w:rPr>
                        </w:pPr>
                        <w:r>
                          <w:rPr>
                            <w:rFonts w:ascii="Arial"/>
                            <w:b/>
                            <w:spacing w:val="-10"/>
                            <w:sz w:val="20"/>
                          </w:rPr>
                          <w:t>b</w:t>
                        </w:r>
                      </w:p>
                      <w:p>
                        <w:pPr>
                          <w:spacing w:before="69"/>
                          <w:ind w:left="75" w:right="0" w:firstLine="0"/>
                          <w:jc w:val="left"/>
                          <w:rPr>
                            <w:rFonts w:ascii="Arial"/>
                            <w:sz w:val="12"/>
                          </w:rPr>
                        </w:pPr>
                        <w:r>
                          <w:rPr>
                            <w:rFonts w:ascii="Arial"/>
                            <w:spacing w:val="-5"/>
                            <w:sz w:val="12"/>
                          </w:rPr>
                          <w:t>PR</w:t>
                        </w:r>
                      </w:p>
                    </w:txbxContent>
                  </v:textbox>
                  <w10:wrap type="none"/>
                </v:shape>
                <v:shape style="position:absolute;left:7785;top:776;width:243;height:238" type="#_x0000_t202" id="docshape654" filled="false" stroked="false">
                  <v:textbox inset="0,0,0,0">
                    <w:txbxContent>
                      <w:p>
                        <w:pPr>
                          <w:spacing w:before="5"/>
                          <w:ind w:left="0" w:right="0" w:firstLine="0"/>
                          <w:jc w:val="left"/>
                          <w:rPr>
                            <w:rFonts w:ascii="Arial"/>
                            <w:b/>
                            <w:sz w:val="20"/>
                          </w:rPr>
                        </w:pPr>
                        <w:r>
                          <w:rPr>
                            <w:rFonts w:ascii="Arial"/>
                            <w:b/>
                            <w:spacing w:val="-5"/>
                            <w:sz w:val="20"/>
                          </w:rPr>
                          <w:t>c1</w:t>
                        </w:r>
                      </w:p>
                    </w:txbxContent>
                  </v:textbox>
                  <w10:wrap type="none"/>
                </v:shape>
                <v:shape style="position:absolute;left:2597;top:1097;width:601;height:139" type="#_x0000_t202" id="docshape655" filled="false" stroked="false">
                  <v:textbox inset="0,0,0,0">
                    <w:txbxContent>
                      <w:p>
                        <w:pPr>
                          <w:spacing w:line="137" w:lineRule="exact" w:before="0"/>
                          <w:ind w:left="0" w:right="0" w:firstLine="0"/>
                          <w:jc w:val="left"/>
                          <w:rPr>
                            <w:rFonts w:ascii="Arial"/>
                            <w:sz w:val="12"/>
                          </w:rPr>
                        </w:pPr>
                        <w:r>
                          <w:rPr>
                            <w:rFonts w:ascii="Arial"/>
                            <w:sz w:val="12"/>
                          </w:rPr>
                          <w:t>LCoS</w:t>
                        </w:r>
                        <w:r>
                          <w:rPr>
                            <w:rFonts w:ascii="Arial"/>
                            <w:spacing w:val="-5"/>
                            <w:sz w:val="12"/>
                          </w:rPr>
                          <w:t> SLM</w:t>
                        </w:r>
                      </w:p>
                    </w:txbxContent>
                  </v:textbox>
                  <w10:wrap type="none"/>
                </v:shape>
                <v:shape style="position:absolute;left:7468;top:1436;width:321;height:283" type="#_x0000_t202" id="docshape656" filled="false" stroked="false">
                  <v:textbox inset="0,0,0,0">
                    <w:txbxContent>
                      <w:p>
                        <w:pPr>
                          <w:spacing w:line="249" w:lineRule="auto" w:before="0"/>
                          <w:ind w:left="0" w:right="16" w:firstLine="0"/>
                          <w:jc w:val="left"/>
                          <w:rPr>
                            <w:rFonts w:ascii="Arial"/>
                            <w:sz w:val="12"/>
                          </w:rPr>
                        </w:pPr>
                        <w:r>
                          <w:rPr>
                            <w:rFonts w:ascii="Arial"/>
                            <w:spacing w:val="-4"/>
                            <w:sz w:val="12"/>
                          </w:rPr>
                          <w:t>LCoS</w:t>
                        </w:r>
                        <w:r>
                          <w:rPr>
                            <w:rFonts w:ascii="Arial"/>
                            <w:spacing w:val="40"/>
                            <w:sz w:val="12"/>
                          </w:rPr>
                          <w:t> </w:t>
                        </w:r>
                        <w:r>
                          <w:rPr>
                            <w:rFonts w:ascii="Arial"/>
                            <w:spacing w:val="-4"/>
                            <w:sz w:val="12"/>
                          </w:rPr>
                          <w:t>SLM</w:t>
                        </w:r>
                      </w:p>
                    </w:txbxContent>
                  </v:textbox>
                  <w10:wrap type="none"/>
                </v:shape>
                <v:shape style="position:absolute;left:9239;top:1439;width:321;height:283" type="#_x0000_t202" id="docshape657" filled="false" stroked="false">
                  <v:textbox inset="0,0,0,0">
                    <w:txbxContent>
                      <w:p>
                        <w:pPr>
                          <w:spacing w:line="249" w:lineRule="auto" w:before="0"/>
                          <w:ind w:left="0" w:right="16" w:firstLine="0"/>
                          <w:jc w:val="left"/>
                          <w:rPr>
                            <w:rFonts w:ascii="Arial"/>
                            <w:sz w:val="12"/>
                          </w:rPr>
                        </w:pPr>
                        <w:r>
                          <w:rPr>
                            <w:rFonts w:ascii="Arial"/>
                            <w:spacing w:val="-4"/>
                            <w:sz w:val="12"/>
                          </w:rPr>
                          <w:t>LCoS</w:t>
                        </w:r>
                        <w:r>
                          <w:rPr>
                            <w:rFonts w:ascii="Arial"/>
                            <w:spacing w:val="40"/>
                            <w:sz w:val="12"/>
                          </w:rPr>
                          <w:t> </w:t>
                        </w:r>
                        <w:r>
                          <w:rPr>
                            <w:rFonts w:ascii="Arial"/>
                            <w:spacing w:val="-4"/>
                            <w:sz w:val="12"/>
                          </w:rPr>
                          <w:t>SLM</w:t>
                        </w:r>
                      </w:p>
                    </w:txbxContent>
                  </v:textbox>
                  <w10:wrap type="none"/>
                </v:shape>
                <v:shape style="position:absolute;left:2352;top:2739;width:243;height:238" type="#_x0000_t202" id="docshape658" filled="false" stroked="false">
                  <v:textbox inset="0,0,0,0">
                    <w:txbxContent>
                      <w:p>
                        <w:pPr>
                          <w:spacing w:before="5"/>
                          <w:ind w:left="0" w:right="0" w:firstLine="0"/>
                          <w:jc w:val="left"/>
                          <w:rPr>
                            <w:rFonts w:ascii="Arial"/>
                            <w:b/>
                            <w:sz w:val="20"/>
                          </w:rPr>
                        </w:pPr>
                        <w:r>
                          <w:rPr>
                            <w:rFonts w:ascii="Arial"/>
                            <w:b/>
                            <w:spacing w:val="-5"/>
                            <w:sz w:val="20"/>
                          </w:rPr>
                          <w:t>a3</w:t>
                        </w:r>
                      </w:p>
                    </w:txbxContent>
                  </v:textbox>
                  <w10:wrap type="none"/>
                </v:shape>
                <v:shape style="position:absolute;left:5652;top:2754;width:243;height:238" type="#_x0000_t202" id="docshape659" filled="false" stroked="false">
                  <v:textbox inset="0,0,0,0">
                    <w:txbxContent>
                      <w:p>
                        <w:pPr>
                          <w:spacing w:before="5"/>
                          <w:ind w:left="0" w:right="0" w:firstLine="0"/>
                          <w:jc w:val="left"/>
                          <w:rPr>
                            <w:rFonts w:ascii="Arial"/>
                            <w:b/>
                            <w:sz w:val="20"/>
                          </w:rPr>
                        </w:pPr>
                        <w:r>
                          <w:rPr>
                            <w:rFonts w:ascii="Arial"/>
                            <w:b/>
                            <w:spacing w:val="-5"/>
                            <w:sz w:val="20"/>
                          </w:rPr>
                          <w:t>c2</w:t>
                        </w:r>
                      </w:p>
                    </w:txbxContent>
                  </v:textbox>
                  <w10:wrap type="none"/>
                </v:shape>
                <v:shape style="position:absolute;left:3768;top:4001;width:727;height:139" type="#_x0000_t202" id="docshape660" filled="false" stroked="false">
                  <v:textbox inset="0,0,0,0">
                    <w:txbxContent>
                      <w:p>
                        <w:pPr>
                          <w:spacing w:line="137" w:lineRule="exact" w:before="0"/>
                          <w:ind w:left="0" w:right="0" w:firstLine="0"/>
                          <w:jc w:val="left"/>
                          <w:rPr>
                            <w:rFonts w:ascii="Arial"/>
                            <w:sz w:val="12"/>
                          </w:rPr>
                        </w:pPr>
                        <w:r>
                          <w:rPr>
                            <w:rFonts w:ascii="Arial"/>
                            <w:sz w:val="12"/>
                          </w:rPr>
                          <w:t>Target</w:t>
                        </w:r>
                        <w:r>
                          <w:rPr>
                            <w:rFonts w:ascii="Arial"/>
                            <w:spacing w:val="-4"/>
                            <w:sz w:val="12"/>
                          </w:rPr>
                          <w:t> </w:t>
                        </w:r>
                        <w:r>
                          <w:rPr>
                            <w:rFonts w:ascii="Arial"/>
                            <w:spacing w:val="-2"/>
                            <w:sz w:val="12"/>
                          </w:rPr>
                          <w:t>image</w:t>
                        </w:r>
                      </w:p>
                    </w:txbxContent>
                  </v:textbox>
                  <w10:wrap type="none"/>
                </v:shape>
                <v:shape style="position:absolute;left:1254;top:5269;width:9420;height:1265" type="#_x0000_t202" id="docshape661" filled="false" stroked="false">
                  <v:textbox inset="0,0,0,0">
                    <w:txbxContent>
                      <w:p>
                        <w:pPr>
                          <w:spacing w:line="137" w:lineRule="exact" w:before="0"/>
                          <w:ind w:left="2507" w:right="0" w:firstLine="0"/>
                          <w:jc w:val="left"/>
                          <w:rPr>
                            <w:rFonts w:ascii="Arial"/>
                            <w:sz w:val="12"/>
                          </w:rPr>
                        </w:pPr>
                        <w:r>
                          <w:rPr>
                            <w:rFonts w:ascii="Arial"/>
                            <w:sz w:val="12"/>
                          </w:rPr>
                          <w:t>Photograph</w:t>
                        </w:r>
                        <w:r>
                          <w:rPr>
                            <w:rFonts w:ascii="Arial"/>
                            <w:spacing w:val="-4"/>
                            <w:sz w:val="12"/>
                          </w:rPr>
                          <w:t> </w:t>
                        </w:r>
                        <w:r>
                          <w:rPr>
                            <w:rFonts w:ascii="Arial"/>
                            <w:sz w:val="12"/>
                          </w:rPr>
                          <w:t>of</w:t>
                        </w:r>
                        <w:r>
                          <w:rPr>
                            <w:rFonts w:ascii="Arial"/>
                            <w:spacing w:val="-4"/>
                            <w:sz w:val="12"/>
                          </w:rPr>
                          <w:t> </w:t>
                        </w:r>
                        <w:r>
                          <w:rPr>
                            <w:rFonts w:ascii="Arial"/>
                            <w:sz w:val="12"/>
                          </w:rPr>
                          <w:t>prototype</w:t>
                        </w:r>
                        <w:r>
                          <w:rPr>
                            <w:rFonts w:ascii="Arial"/>
                            <w:spacing w:val="-4"/>
                            <w:sz w:val="12"/>
                          </w:rPr>
                          <w:t> </w:t>
                        </w:r>
                        <w:r>
                          <w:rPr>
                            <w:rFonts w:ascii="Arial"/>
                            <w:spacing w:val="-2"/>
                            <w:sz w:val="12"/>
                          </w:rPr>
                          <w:t>display</w:t>
                        </w:r>
                      </w:p>
                      <w:p>
                        <w:pPr>
                          <w:spacing w:line="240" w:lineRule="auto" w:before="0"/>
                          <w:rPr>
                            <w:rFonts w:ascii="Arial"/>
                            <w:sz w:val="12"/>
                          </w:rPr>
                        </w:pPr>
                      </w:p>
                      <w:p>
                        <w:pPr>
                          <w:spacing w:line="240" w:lineRule="auto" w:before="54"/>
                          <w:rPr>
                            <w:rFonts w:ascii="Arial"/>
                            <w:sz w:val="12"/>
                          </w:rPr>
                        </w:pPr>
                      </w:p>
                      <w:p>
                        <w:pPr>
                          <w:spacing w:line="252" w:lineRule="auto" w:before="0"/>
                          <w:ind w:left="0" w:right="18" w:firstLine="0"/>
                          <w:jc w:val="both"/>
                          <w:rPr>
                            <w:rFonts w:ascii="Myriad Pro Light"/>
                            <w:b w:val="0"/>
                            <w:sz w:val="16"/>
                          </w:rPr>
                        </w:pPr>
                        <w:r>
                          <w:rPr>
                            <w:rFonts w:ascii="Gill Sans MT"/>
                            <w:sz w:val="16"/>
                          </w:rPr>
                          <w:t>Fig.</w:t>
                        </w:r>
                        <w:r>
                          <w:rPr>
                            <w:rFonts w:ascii="Gill Sans MT"/>
                            <w:spacing w:val="-6"/>
                            <w:sz w:val="16"/>
                          </w:rPr>
                          <w:t> </w:t>
                        </w:r>
                        <w:r>
                          <w:rPr>
                            <w:rFonts w:ascii="Gill Sans MT"/>
                            <w:sz w:val="16"/>
                          </w:rPr>
                          <w:t>7</w:t>
                        </w:r>
                        <w:r>
                          <w:rPr>
                            <w:rFonts w:ascii="Gill Sans MT"/>
                            <w:spacing w:val="-5"/>
                            <w:sz w:val="16"/>
                          </w:rPr>
                          <w:t> </w:t>
                        </w:r>
                        <w:r>
                          <w:rPr>
                            <w:rFonts w:ascii="Gill Sans MT"/>
                            <w:sz w:val="16"/>
                          </w:rPr>
                          <w:t>Phase-only</w:t>
                        </w:r>
                        <w:r>
                          <w:rPr>
                            <w:rFonts w:ascii="Gill Sans MT"/>
                            <w:spacing w:val="-6"/>
                            <w:sz w:val="16"/>
                          </w:rPr>
                          <w:t> </w:t>
                        </w:r>
                        <w:r>
                          <w:rPr>
                            <w:rFonts w:ascii="Gill Sans MT"/>
                            <w:sz w:val="16"/>
                          </w:rPr>
                          <w:t>LCoS</w:t>
                        </w:r>
                        <w:r>
                          <w:rPr>
                            <w:rFonts w:ascii="Gill Sans MT"/>
                            <w:spacing w:val="-6"/>
                            <w:sz w:val="16"/>
                          </w:rPr>
                          <w:t> </w:t>
                        </w:r>
                        <w:r>
                          <w:rPr>
                            <w:rFonts w:ascii="Gill Sans MT"/>
                            <w:sz w:val="16"/>
                          </w:rPr>
                          <w:t>for</w:t>
                        </w:r>
                        <w:r>
                          <w:rPr>
                            <w:rFonts w:ascii="Gill Sans MT"/>
                            <w:spacing w:val="-5"/>
                            <w:sz w:val="16"/>
                          </w:rPr>
                          <w:t> </w:t>
                        </w:r>
                        <w:r>
                          <w:rPr>
                            <w:rFonts w:ascii="Gill Sans MT"/>
                            <w:sz w:val="16"/>
                          </w:rPr>
                          <w:t>AR/VR</w:t>
                        </w:r>
                        <w:r>
                          <w:rPr>
                            <w:rFonts w:ascii="Gill Sans MT"/>
                            <w:spacing w:val="-6"/>
                            <w:sz w:val="16"/>
                          </w:rPr>
                          <w:t> </w:t>
                        </w:r>
                        <w:r>
                          <w:rPr>
                            <w:rFonts w:ascii="Gill Sans MT"/>
                            <w:sz w:val="16"/>
                          </w:rPr>
                          <w:t>systems.</w:t>
                        </w:r>
                        <w:r>
                          <w:rPr>
                            <w:rFonts w:ascii="Gill Sans MT"/>
                            <w:spacing w:val="-5"/>
                            <w:sz w:val="16"/>
                          </w:rPr>
                          <w:t> </w:t>
                        </w:r>
                        <w:r>
                          <w:rPr>
                            <w:rFonts w:ascii="Gill Sans MT"/>
                            <w:sz w:val="16"/>
                          </w:rPr>
                          <w:t>a1</w:t>
                        </w:r>
                        <w:r>
                          <w:rPr>
                            <w:rFonts w:ascii="Gill Sans MT"/>
                            <w:spacing w:val="-5"/>
                            <w:sz w:val="16"/>
                          </w:rPr>
                          <w:t> </w:t>
                        </w:r>
                        <w:r>
                          <w:rPr>
                            <w:rFonts w:ascii="Myriad Pro Light"/>
                            <w:b w:val="0"/>
                            <w:sz w:val="16"/>
                          </w:rPr>
                          <w:t>Schematic of phase LCoS based AR system. </w:t>
                        </w:r>
                        <w:r>
                          <w:rPr>
                            <w:rFonts w:ascii="Gill Sans MT"/>
                            <w:sz w:val="16"/>
                          </w:rPr>
                          <w:t>a2</w:t>
                        </w:r>
                        <w:r>
                          <w:rPr>
                            <w:rFonts w:ascii="Gill Sans MT"/>
                            <w:spacing w:val="-4"/>
                            <w:sz w:val="16"/>
                          </w:rPr>
                          <w:t> </w:t>
                        </w:r>
                        <w:r>
                          <w:rPr>
                            <w:rFonts w:ascii="Myriad Pro Light"/>
                            <w:b w:val="0"/>
                            <w:sz w:val="16"/>
                          </w:rPr>
                          <w:t>Schematic of phase LCoS based VR system. </w:t>
                        </w:r>
                        <w:r>
                          <w:rPr>
                            <w:rFonts w:ascii="Gill Sans MT"/>
                            <w:sz w:val="16"/>
                          </w:rPr>
                          <w:t>a3</w:t>
                        </w:r>
                        <w:r>
                          <w:rPr>
                            <w:rFonts w:ascii="Gill Sans MT"/>
                            <w:spacing w:val="-4"/>
                            <w:sz w:val="16"/>
                          </w:rPr>
                          <w:t> </w:t>
                        </w:r>
                        <w:r>
                          <w:rPr>
                            <w:rFonts w:ascii="Myriad Pro Light"/>
                            <w:b w:val="0"/>
                            <w:sz w:val="16"/>
                          </w:rPr>
                          <w:t>Image</w:t>
                        </w:r>
                        <w:r>
                          <w:rPr>
                            <w:rFonts w:ascii="Myriad Pro Light"/>
                            <w:b w:val="0"/>
                            <w:spacing w:val="40"/>
                            <w:sz w:val="16"/>
                          </w:rPr>
                          <w:t> </w:t>
                        </w:r>
                        <w:r>
                          <w:rPr>
                            <w:rFonts w:ascii="Myriad Pro Light"/>
                            <w:b w:val="0"/>
                            <w:sz w:val="16"/>
                          </w:rPr>
                          <w:t>quality</w:t>
                        </w:r>
                        <w:r>
                          <w:rPr>
                            <w:rFonts w:ascii="Myriad Pro Light"/>
                            <w:b w:val="0"/>
                            <w:spacing w:val="-1"/>
                            <w:sz w:val="16"/>
                          </w:rPr>
                          <w:t> </w:t>
                        </w:r>
                        <w:r>
                          <w:rPr>
                            <w:rFonts w:ascii="Myriad Pro Light"/>
                            <w:b w:val="0"/>
                            <w:sz w:val="16"/>
                          </w:rPr>
                          <w:t>comparison between</w:t>
                        </w:r>
                        <w:r>
                          <w:rPr>
                            <w:rFonts w:ascii="Myriad Pro Light"/>
                            <w:b w:val="0"/>
                            <w:spacing w:val="-1"/>
                            <w:sz w:val="16"/>
                          </w:rPr>
                          <w:t> </w:t>
                        </w:r>
                        <w:r>
                          <w:rPr>
                            <w:rFonts w:ascii="Myriad Pro Light"/>
                            <w:b w:val="0"/>
                            <w:sz w:val="16"/>
                          </w:rPr>
                          <w:t>the target</w:t>
                        </w:r>
                        <w:r>
                          <w:rPr>
                            <w:rFonts w:ascii="Myriad Pro Light"/>
                            <w:b w:val="0"/>
                            <w:spacing w:val="-1"/>
                            <w:sz w:val="16"/>
                          </w:rPr>
                          <w:t> </w:t>
                        </w:r>
                        <w:r>
                          <w:rPr>
                            <w:rFonts w:ascii="Myriad Pro Light"/>
                            <w:b w:val="0"/>
                            <w:sz w:val="16"/>
                          </w:rPr>
                          <w:t>and the photography</w:t>
                        </w:r>
                        <w:r>
                          <w:rPr>
                            <w:rFonts w:ascii="Myriad Pro Light"/>
                            <w:b w:val="0"/>
                            <w:spacing w:val="-1"/>
                            <w:sz w:val="16"/>
                          </w:rPr>
                          <w:t> </w:t>
                        </w:r>
                        <w:r>
                          <w:rPr>
                            <w:rFonts w:ascii="Myriad Pro Light"/>
                            <w:b w:val="0"/>
                            <w:sz w:val="16"/>
                          </w:rPr>
                          <w:t>of the prototype.</w:t>
                        </w:r>
                        <w:r>
                          <w:rPr>
                            <w:rFonts w:ascii="Myriad Pro Light"/>
                            <w:b w:val="0"/>
                            <w:spacing w:val="-1"/>
                            <w:sz w:val="16"/>
                          </w:rPr>
                          <w:t> </w:t>
                        </w:r>
                        <w:r>
                          <w:rPr>
                            <w:rFonts w:ascii="Gill Sans MT"/>
                            <w:sz w:val="16"/>
                          </w:rPr>
                          <w:t>b</w:t>
                        </w:r>
                        <w:r>
                          <w:rPr>
                            <w:rFonts w:ascii="Gill Sans MT"/>
                            <w:spacing w:val="-9"/>
                            <w:sz w:val="16"/>
                          </w:rPr>
                          <w:t> </w:t>
                        </w:r>
                        <w:r>
                          <w:rPr>
                            <w:rFonts w:ascii="Myriad Pro Light"/>
                            <w:b w:val="0"/>
                            <w:sz w:val="16"/>
                          </w:rPr>
                          <w:t>4</w:t>
                        </w:r>
                        <w:r>
                          <w:rPr>
                            <w:rFonts w:ascii="Myriad Pro Light"/>
                            <w:b w:val="0"/>
                            <w:spacing w:val="-9"/>
                            <w:sz w:val="16"/>
                          </w:rPr>
                          <w:t> </w:t>
                        </w:r>
                        <w:r>
                          <w:rPr>
                            <w:rFonts w:ascii="Myriad Pro Light"/>
                            <w:b w:val="0"/>
                            <w:sz w:val="16"/>
                          </w:rPr>
                          <w:t>f system with a LCoS SLM. </w:t>
                        </w:r>
                        <w:r>
                          <w:rPr>
                            <w:rFonts w:ascii="Gill Sans MT"/>
                            <w:sz w:val="16"/>
                          </w:rPr>
                          <w:t>c1</w:t>
                        </w:r>
                        <w:r>
                          <w:rPr>
                            <w:rFonts w:ascii="Gill Sans MT"/>
                            <w:spacing w:val="-9"/>
                            <w:sz w:val="16"/>
                          </w:rPr>
                          <w:t> </w:t>
                        </w:r>
                        <w:r>
                          <w:rPr>
                            <w:rFonts w:ascii="Myriad Pro Light"/>
                            <w:b w:val="0"/>
                            <w:sz w:val="16"/>
                          </w:rPr>
                          <w:t>Focal surface system con</w:t>
                        </w:r>
                        <w:r>
                          <w:rPr>
                            <w:rFonts w:ascii="Arial"/>
                            <w:sz w:val="16"/>
                          </w:rPr>
                          <w:t>fi</w:t>
                        </w:r>
                        <w:r>
                          <w:rPr>
                            <w:rFonts w:ascii="Myriad Pro Light"/>
                            <w:b w:val="0"/>
                            <w:sz w:val="16"/>
                          </w:rPr>
                          <w:t>guration</w:t>
                        </w:r>
                        <w:r>
                          <w:rPr>
                            <w:rFonts w:ascii="Myriad Pro Light"/>
                            <w:b w:val="0"/>
                            <w:spacing w:val="40"/>
                            <w:sz w:val="16"/>
                          </w:rPr>
                          <w:t> </w:t>
                        </w:r>
                        <w:r>
                          <w:rPr>
                            <w:rFonts w:ascii="Myriad Pro Light"/>
                            <w:b w:val="0"/>
                            <w:sz w:val="16"/>
                          </w:rPr>
                          <w:t>with a LCoS SLM. </w:t>
                        </w:r>
                        <w:r>
                          <w:rPr>
                            <w:rFonts w:ascii="Gill Sans MT"/>
                            <w:sz w:val="16"/>
                          </w:rPr>
                          <w:t>c2</w:t>
                        </w:r>
                        <w:r>
                          <w:rPr>
                            <w:rFonts w:ascii="Gill Sans MT"/>
                            <w:spacing w:val="-6"/>
                            <w:sz w:val="16"/>
                          </w:rPr>
                          <w:t> </w:t>
                        </w:r>
                        <w:r>
                          <w:rPr>
                            <w:rFonts w:ascii="Myriad Pro Light"/>
                            <w:b w:val="0"/>
                            <w:sz w:val="16"/>
                          </w:rPr>
                          <w:t>The optimized focal surfaces and color images displayed across three frames. Adapted from </w:t>
                        </w:r>
                        <w:r>
                          <w:rPr>
                            <w:rFonts w:ascii="Gill Sans MT"/>
                            <w:sz w:val="16"/>
                          </w:rPr>
                          <w:t>a3</w:t>
                        </w:r>
                        <w:r>
                          <w:rPr>
                            <w:rFonts w:ascii="Gill Sans MT"/>
                            <w:spacing w:val="-7"/>
                            <w:sz w:val="16"/>
                          </w:rPr>
                          <w:t> </w:t>
                        </w:r>
                        <w:r>
                          <w:rPr>
                            <w:rFonts w:ascii="Myriad Pro Light"/>
                            <w:b w:val="0"/>
                            <w:sz w:val="16"/>
                          </w:rPr>
                          <w:t>ref. </w:t>
                        </w:r>
                        <w:hyperlink w:history="true" w:anchor="_bookmark83">
                          <w:r>
                            <w:rPr>
                              <w:rFonts w:ascii="Myriad Pro Light"/>
                              <w:b w:val="0"/>
                              <w:color w:val="0000FF"/>
                              <w:sz w:val="16"/>
                              <w:vertAlign w:val="superscript"/>
                            </w:rPr>
                            <w:t>92</w:t>
                          </w:r>
                        </w:hyperlink>
                        <w:r>
                          <w:rPr>
                            <w:rFonts w:ascii="Myriad Pro Light"/>
                            <w:b w:val="0"/>
                            <w:sz w:val="16"/>
                            <w:vertAlign w:val="baseline"/>
                          </w:rPr>
                          <w:t>. and </w:t>
                        </w:r>
                        <w:r>
                          <w:rPr>
                            <w:rFonts w:ascii="Gill Sans MT"/>
                            <w:sz w:val="16"/>
                            <w:vertAlign w:val="baseline"/>
                          </w:rPr>
                          <w:t>c2</w:t>
                        </w:r>
                        <w:r>
                          <w:rPr>
                            <w:rFonts w:ascii="Gill Sans MT"/>
                            <w:spacing w:val="-6"/>
                            <w:sz w:val="16"/>
                            <w:vertAlign w:val="baseline"/>
                          </w:rPr>
                          <w:t> </w:t>
                        </w:r>
                        <w:r>
                          <w:rPr>
                            <w:rFonts w:ascii="Myriad Pro Light"/>
                            <w:b w:val="0"/>
                            <w:sz w:val="16"/>
                            <w:vertAlign w:val="baseline"/>
                          </w:rPr>
                          <w:t>ref. </w:t>
                        </w:r>
                        <w:hyperlink w:history="true" w:anchor="_bookmark102">
                          <w:r>
                            <w:rPr>
                              <w:rFonts w:ascii="Myriad Pro Light"/>
                              <w:b w:val="0"/>
                              <w:color w:val="0000FF"/>
                              <w:sz w:val="16"/>
                              <w:vertAlign w:val="superscript"/>
                            </w:rPr>
                            <w:t>137</w:t>
                          </w:r>
                        </w:hyperlink>
                        <w:r>
                          <w:rPr>
                            <w:rFonts w:ascii="Myriad Pro Light"/>
                            <w:b w:val="0"/>
                            <w:sz w:val="16"/>
                            <w:vertAlign w:val="baseline"/>
                          </w:rPr>
                          <w:t>. under </w:t>
                        </w:r>
                        <w:r>
                          <w:rPr>
                            <w:rFonts w:ascii="Myriad Pro Light"/>
                            <w:b w:val="0"/>
                            <w:sz w:val="16"/>
                            <w:vertAlign w:val="baseline"/>
                          </w:rPr>
                          <w:t>the</w:t>
                        </w:r>
                        <w:r>
                          <w:rPr>
                            <w:rFonts w:ascii="Myriad Pro Light"/>
                            <w:b w:val="0"/>
                            <w:spacing w:val="40"/>
                            <w:sz w:val="16"/>
                            <w:vertAlign w:val="baseline"/>
                          </w:rPr>
                          <w:t> </w:t>
                        </w:r>
                        <w:r>
                          <w:rPr>
                            <w:rFonts w:ascii="Myriad Pro Light"/>
                            <w:b w:val="0"/>
                            <w:sz w:val="16"/>
                            <w:vertAlign w:val="baseline"/>
                          </w:rPr>
                          <w:t>Creative Commons Attribution 4.0 License</w:t>
                        </w:r>
                      </w:p>
                    </w:txbxContent>
                  </v:textbox>
                  <w10:wrap type="none"/>
                </v:shape>
                <w10:wrap type="none"/>
              </v:group>
            </w:pict>
          </mc:Fallback>
        </mc:AlternateContent>
      </w:r>
      <w:r>
        <w:rPr>
          <w:rFonts w:ascii="Bookman Old Style"/>
          <w:b w:val="0"/>
          <w:w w:val="85"/>
        </w:rPr>
        <w:t>8.64</w:t>
      </w:r>
      <w:r>
        <w:rPr>
          <w:rFonts w:ascii="Bookman Old Style"/>
          <w:b w:val="0"/>
          <w:spacing w:val="-14"/>
          <w:w w:val="85"/>
        </w:rPr>
        <w:t> </w:t>
      </w:r>
      <w:r>
        <w:rPr>
          <w:rFonts w:ascii="Bookman Old Style"/>
          <w:b w:val="0"/>
          <w:w w:val="85"/>
        </w:rPr>
        <w:t>mm</w:t>
      </w:r>
      <w:r>
        <w:rPr>
          <w:rFonts w:ascii="Bookman Old Style"/>
          <w:b w:val="0"/>
          <w:w w:val="85"/>
          <w:vertAlign w:val="superscript"/>
        </w:rPr>
        <w:t>2</w:t>
      </w:r>
      <w:r>
        <w:rPr>
          <w:rFonts w:ascii="Bookman Old Style"/>
          <w:b w:val="0"/>
          <w:w w:val="85"/>
          <w:vertAlign w:val="baseline"/>
        </w:rPr>
        <w:t>.</w:t>
      </w:r>
      <w:r>
        <w:rPr>
          <w:rFonts w:ascii="Bookman Old Style"/>
          <w:b w:val="0"/>
          <w:spacing w:val="-5"/>
          <w:vertAlign w:val="baseline"/>
        </w:rPr>
        <w:t> </w:t>
      </w:r>
      <w:r>
        <w:rPr>
          <w:rFonts w:ascii="Bookman Old Style"/>
          <w:b w:val="0"/>
          <w:w w:val="85"/>
          <w:vertAlign w:val="baseline"/>
        </w:rPr>
        <w:t>Figure</w:t>
      </w:r>
      <w:r>
        <w:rPr>
          <w:rFonts w:ascii="Bookman Old Style"/>
          <w:b w:val="0"/>
          <w:spacing w:val="-3"/>
          <w:vertAlign w:val="baseline"/>
        </w:rPr>
        <w:t> </w:t>
      </w:r>
      <w:hyperlink w:history="true" w:anchor="_bookmark7">
        <w:r>
          <w:rPr>
            <w:rFonts w:ascii="Bookman Old Style"/>
            <w:b w:val="0"/>
            <w:color w:val="0000FF"/>
            <w:w w:val="85"/>
            <w:vertAlign w:val="baseline"/>
          </w:rPr>
          <w:t>7</w:t>
        </w:r>
      </w:hyperlink>
      <w:r>
        <w:rPr>
          <w:rFonts w:ascii="Bookman Old Style"/>
          <w:b w:val="0"/>
          <w:w w:val="85"/>
          <w:vertAlign w:val="baseline"/>
        </w:rPr>
        <w:t>a3</w:t>
      </w:r>
      <w:r>
        <w:rPr>
          <w:rFonts w:ascii="Bookman Old Style"/>
          <w:b w:val="0"/>
          <w:spacing w:val="-5"/>
          <w:vertAlign w:val="baseline"/>
        </w:rPr>
        <w:t> </w:t>
      </w:r>
      <w:r>
        <w:rPr>
          <w:rFonts w:ascii="Bookman Old Style"/>
          <w:b w:val="0"/>
          <w:w w:val="85"/>
          <w:vertAlign w:val="baseline"/>
        </w:rPr>
        <w:t>shows</w:t>
      </w:r>
      <w:r>
        <w:rPr>
          <w:rFonts w:ascii="Bookman Old Style"/>
          <w:b w:val="0"/>
          <w:spacing w:val="-5"/>
          <w:vertAlign w:val="baseline"/>
        </w:rPr>
        <w:t> </w:t>
      </w:r>
      <w:r>
        <w:rPr>
          <w:rFonts w:ascii="Bookman Old Style"/>
          <w:b w:val="0"/>
          <w:w w:val="85"/>
          <w:vertAlign w:val="baseline"/>
        </w:rPr>
        <w:t>an</w:t>
      </w:r>
      <w:r>
        <w:rPr>
          <w:rFonts w:ascii="Bookman Old Style"/>
          <w:b w:val="0"/>
          <w:spacing w:val="-4"/>
          <w:vertAlign w:val="baseline"/>
        </w:rPr>
        <w:t> </w:t>
      </w:r>
      <w:r>
        <w:rPr>
          <w:rFonts w:ascii="Bookman Old Style"/>
          <w:b w:val="0"/>
          <w:w w:val="85"/>
          <w:vertAlign w:val="baseline"/>
        </w:rPr>
        <w:t>image</w:t>
      </w:r>
      <w:r>
        <w:rPr>
          <w:rFonts w:ascii="Bookman Old Style"/>
          <w:b w:val="0"/>
          <w:spacing w:val="-4"/>
          <w:vertAlign w:val="baseline"/>
        </w:rPr>
        <w:t> </w:t>
      </w:r>
      <w:r>
        <w:rPr>
          <w:rFonts w:ascii="Bookman Old Style"/>
          <w:b w:val="0"/>
          <w:w w:val="85"/>
          <w:vertAlign w:val="baseline"/>
        </w:rPr>
        <w:t>quality</w:t>
      </w:r>
      <w:r>
        <w:rPr>
          <w:rFonts w:ascii="Bookman Old Style"/>
          <w:b w:val="0"/>
          <w:spacing w:val="-3"/>
          <w:vertAlign w:val="baseline"/>
        </w:rPr>
        <w:t> </w:t>
      </w:r>
      <w:r>
        <w:rPr>
          <w:rFonts w:ascii="Bookman Old Style"/>
          <w:b w:val="0"/>
          <w:spacing w:val="-2"/>
          <w:w w:val="85"/>
          <w:vertAlign w:val="baseline"/>
        </w:rPr>
        <w:t>comparison</w:t>
      </w:r>
    </w:p>
    <w:p>
      <w:pPr>
        <w:pStyle w:val="BodyText"/>
        <w:spacing w:line="256" w:lineRule="auto" w:before="114"/>
        <w:ind w:left="53" w:right="51"/>
        <w:jc w:val="both"/>
        <w:rPr>
          <w:rFonts w:ascii="Bookman Old Style" w:hAnsi="Bookman Old Style"/>
          <w:b w:val="0"/>
        </w:rPr>
      </w:pPr>
      <w:r>
        <w:rPr/>
        <w:br w:type="column"/>
      </w:r>
      <w:r>
        <w:rPr>
          <w:rFonts w:ascii="Bookman Old Style" w:hAnsi="Bookman Old Style"/>
          <w:b w:val="0"/>
          <w:w w:val="90"/>
        </w:rPr>
        <w:t>between the target and the photograph of the </w:t>
      </w:r>
      <w:r>
        <w:rPr>
          <w:rFonts w:ascii="Bookman Old Style" w:hAnsi="Bookman Old Style"/>
          <w:b w:val="0"/>
          <w:w w:val="90"/>
        </w:rPr>
        <w:t>prototype VR display. It is encouraging to achieve holograms with SLM for near-eye displays. However, the hologram ren- </w:t>
      </w:r>
      <w:r>
        <w:rPr>
          <w:rFonts w:ascii="Bookman Old Style" w:hAnsi="Bookman Old Style"/>
          <w:b w:val="0"/>
          <w:w w:val="95"/>
        </w:rPr>
        <w:t>dering</w:t>
      </w:r>
      <w:r>
        <w:rPr>
          <w:rFonts w:ascii="Bookman Old Style" w:hAnsi="Bookman Old Style"/>
          <w:b w:val="0"/>
          <w:spacing w:val="-13"/>
          <w:w w:val="95"/>
        </w:rPr>
        <w:t> </w:t>
      </w:r>
      <w:r>
        <w:rPr>
          <w:rFonts w:ascii="Bookman Old Style" w:hAnsi="Bookman Old Style"/>
          <w:b w:val="0"/>
          <w:w w:val="95"/>
        </w:rPr>
        <w:t>requires</w:t>
      </w:r>
      <w:r>
        <w:rPr>
          <w:rFonts w:ascii="Bookman Old Style" w:hAnsi="Bookman Old Style"/>
          <w:b w:val="0"/>
          <w:spacing w:val="-12"/>
          <w:w w:val="95"/>
        </w:rPr>
        <w:t> </w:t>
      </w:r>
      <w:r>
        <w:rPr>
          <w:rFonts w:ascii="Bookman Old Style" w:hAnsi="Bookman Old Style"/>
          <w:b w:val="0"/>
          <w:w w:val="95"/>
        </w:rPr>
        <w:t>complicated</w:t>
      </w:r>
      <w:r>
        <w:rPr>
          <w:rFonts w:ascii="Bookman Old Style" w:hAnsi="Bookman Old Style"/>
          <w:b w:val="0"/>
          <w:spacing w:val="-12"/>
          <w:w w:val="95"/>
        </w:rPr>
        <w:t> </w:t>
      </w:r>
      <w:r>
        <w:rPr>
          <w:rFonts w:ascii="Bookman Old Style" w:hAnsi="Bookman Old Style"/>
          <w:b w:val="0"/>
          <w:w w:val="95"/>
        </w:rPr>
        <w:t>computation</w:t>
      </w:r>
      <w:r>
        <w:rPr>
          <w:rFonts w:ascii="Bookman Old Style" w:hAnsi="Bookman Old Style"/>
          <w:b w:val="0"/>
          <w:spacing w:val="-12"/>
          <w:w w:val="95"/>
        </w:rPr>
        <w:t> </w:t>
      </w:r>
      <w:r>
        <w:rPr>
          <w:rFonts w:ascii="Bookman Old Style" w:hAnsi="Bookman Old Style"/>
          <w:b w:val="0"/>
          <w:w w:val="95"/>
        </w:rPr>
        <w:t>and</w:t>
      </w:r>
      <w:r>
        <w:rPr>
          <w:rFonts w:ascii="Bookman Old Style" w:hAnsi="Bookman Old Style"/>
          <w:b w:val="0"/>
          <w:spacing w:val="-12"/>
          <w:w w:val="95"/>
        </w:rPr>
        <w:t> </w:t>
      </w:r>
      <w:r>
        <w:rPr>
          <w:rFonts w:ascii="Bookman Old Style" w:hAnsi="Bookman Old Style"/>
          <w:b w:val="0"/>
          <w:w w:val="95"/>
        </w:rPr>
        <w:t>is</w:t>
      </w:r>
      <w:r>
        <w:rPr>
          <w:rFonts w:ascii="Bookman Old Style" w:hAnsi="Bookman Old Style"/>
          <w:b w:val="0"/>
          <w:spacing w:val="-12"/>
          <w:w w:val="95"/>
        </w:rPr>
        <w:t> </w:t>
      </w:r>
      <w:r>
        <w:rPr>
          <w:rFonts w:ascii="Bookman Old Style" w:hAnsi="Bookman Old Style"/>
          <w:b w:val="0"/>
          <w:w w:val="95"/>
        </w:rPr>
        <w:t>time- </w:t>
      </w:r>
      <w:r>
        <w:rPr>
          <w:rFonts w:ascii="Bookman Old Style" w:hAnsi="Bookman Old Style"/>
          <w:b w:val="0"/>
          <w:spacing w:val="-2"/>
          <w:w w:val="90"/>
        </w:rPr>
        <w:t>consuming.</w:t>
      </w:r>
      <w:r>
        <w:rPr>
          <w:rFonts w:ascii="Bookman Old Style" w:hAnsi="Bookman Old Style"/>
          <w:b w:val="0"/>
          <w:spacing w:val="-4"/>
          <w:w w:val="90"/>
        </w:rPr>
        <w:t> </w:t>
      </w:r>
      <w:r>
        <w:rPr>
          <w:rFonts w:ascii="Bookman Old Style" w:hAnsi="Bookman Old Style"/>
          <w:b w:val="0"/>
          <w:spacing w:val="-2"/>
          <w:w w:val="90"/>
        </w:rPr>
        <w:t>Another</w:t>
      </w:r>
      <w:r>
        <w:rPr>
          <w:rFonts w:ascii="Bookman Old Style" w:hAnsi="Bookman Old Style"/>
          <w:b w:val="0"/>
          <w:spacing w:val="-3"/>
          <w:w w:val="90"/>
        </w:rPr>
        <w:t> </w:t>
      </w:r>
      <w:r>
        <w:rPr>
          <w:rFonts w:ascii="Bookman Old Style" w:hAnsi="Bookman Old Style"/>
          <w:b w:val="0"/>
          <w:spacing w:val="-2"/>
          <w:w w:val="90"/>
        </w:rPr>
        <w:t>concern</w:t>
      </w:r>
      <w:r>
        <w:rPr>
          <w:rFonts w:ascii="Bookman Old Style" w:hAnsi="Bookman Old Style"/>
          <w:b w:val="0"/>
          <w:spacing w:val="-4"/>
          <w:w w:val="90"/>
        </w:rPr>
        <w:t> </w:t>
      </w:r>
      <w:r>
        <w:rPr>
          <w:rFonts w:ascii="Bookman Old Style" w:hAnsi="Bookman Old Style"/>
          <w:b w:val="0"/>
          <w:spacing w:val="-2"/>
          <w:w w:val="90"/>
        </w:rPr>
        <w:t>for</w:t>
      </w:r>
      <w:r>
        <w:rPr>
          <w:rFonts w:ascii="Bookman Old Style" w:hAnsi="Bookman Old Style"/>
          <w:b w:val="0"/>
          <w:spacing w:val="-5"/>
          <w:w w:val="90"/>
        </w:rPr>
        <w:t> </w:t>
      </w:r>
      <w:r>
        <w:rPr>
          <w:rFonts w:ascii="Bookman Old Style" w:hAnsi="Bookman Old Style"/>
          <w:b w:val="0"/>
          <w:spacing w:val="-2"/>
          <w:w w:val="90"/>
        </w:rPr>
        <w:t>further</w:t>
      </w:r>
      <w:r>
        <w:rPr>
          <w:rFonts w:ascii="Bookman Old Style" w:hAnsi="Bookman Old Style"/>
          <w:b w:val="0"/>
          <w:spacing w:val="-4"/>
          <w:w w:val="90"/>
        </w:rPr>
        <w:t> </w:t>
      </w:r>
      <w:r>
        <w:rPr>
          <w:rFonts w:ascii="Bookman Old Style" w:hAnsi="Bookman Old Style"/>
          <w:b w:val="0"/>
          <w:spacing w:val="-2"/>
          <w:w w:val="90"/>
        </w:rPr>
        <w:t>using</w:t>
      </w:r>
      <w:r>
        <w:rPr>
          <w:rFonts w:ascii="Bookman Old Style" w:hAnsi="Bookman Old Style"/>
          <w:b w:val="0"/>
          <w:spacing w:val="-5"/>
          <w:w w:val="90"/>
        </w:rPr>
        <w:t> </w:t>
      </w:r>
      <w:r>
        <w:rPr>
          <w:rFonts w:ascii="Bookman Old Style" w:hAnsi="Bookman Old Style"/>
          <w:b w:val="0"/>
          <w:spacing w:val="-2"/>
          <w:w w:val="90"/>
        </w:rPr>
        <w:t>an</w:t>
      </w:r>
      <w:r>
        <w:rPr>
          <w:rFonts w:ascii="Bookman Old Style" w:hAnsi="Bookman Old Style"/>
          <w:b w:val="0"/>
          <w:spacing w:val="-4"/>
          <w:w w:val="90"/>
        </w:rPr>
        <w:t> </w:t>
      </w:r>
      <w:r>
        <w:rPr>
          <w:rFonts w:ascii="Bookman Old Style" w:hAnsi="Bookman Old Style"/>
          <w:b w:val="0"/>
          <w:spacing w:val="-2"/>
          <w:w w:val="90"/>
        </w:rPr>
        <w:t>SLM</w:t>
      </w:r>
      <w:r>
        <w:rPr>
          <w:rFonts w:ascii="Bookman Old Style" w:hAnsi="Bookman Old Style"/>
          <w:b w:val="0"/>
          <w:spacing w:val="-5"/>
          <w:w w:val="90"/>
        </w:rPr>
        <w:t> </w:t>
      </w:r>
      <w:r>
        <w:rPr>
          <w:rFonts w:ascii="Bookman Old Style" w:hAnsi="Bookman Old Style"/>
          <w:b w:val="0"/>
          <w:spacing w:val="-2"/>
          <w:w w:val="90"/>
        </w:rPr>
        <w:t>in </w:t>
      </w:r>
      <w:r>
        <w:rPr>
          <w:rFonts w:ascii="Bookman Old Style" w:hAnsi="Bookman Old Style"/>
          <w:b w:val="0"/>
          <w:w w:val="90"/>
        </w:rPr>
        <w:t>near-eye</w:t>
      </w:r>
      <w:r>
        <w:rPr>
          <w:rFonts w:ascii="Bookman Old Style" w:hAnsi="Bookman Old Style"/>
          <w:b w:val="0"/>
          <w:w w:val="90"/>
        </w:rPr>
        <w:t> displays</w:t>
      </w:r>
      <w:r>
        <w:rPr>
          <w:rFonts w:ascii="Bookman Old Style" w:hAnsi="Bookman Old Style"/>
          <w:b w:val="0"/>
          <w:w w:val="90"/>
        </w:rPr>
        <w:t> is</w:t>
      </w:r>
      <w:r>
        <w:rPr>
          <w:rFonts w:ascii="Bookman Old Style" w:hAnsi="Bookman Old Style"/>
          <w:b w:val="0"/>
          <w:w w:val="90"/>
        </w:rPr>
        <w:t> the</w:t>
      </w:r>
      <w:r>
        <w:rPr>
          <w:rFonts w:ascii="Bookman Old Style" w:hAnsi="Bookman Old Style"/>
          <w:b w:val="0"/>
          <w:w w:val="90"/>
        </w:rPr>
        <w:t> limited</w:t>
      </w:r>
      <w:r>
        <w:rPr>
          <w:rFonts w:ascii="Bookman Old Style" w:hAnsi="Bookman Old Style"/>
          <w:b w:val="0"/>
          <w:w w:val="90"/>
        </w:rPr>
        <w:t> Etendue.</w:t>
      </w:r>
      <w:r>
        <w:rPr>
          <w:rFonts w:ascii="Bookman Old Style" w:hAnsi="Bookman Old Style"/>
          <w:b w:val="0"/>
          <w:w w:val="90"/>
        </w:rPr>
        <w:t> Presently,</w:t>
      </w:r>
      <w:r>
        <w:rPr>
          <w:rFonts w:ascii="Bookman Old Style" w:hAnsi="Bookman Old Style"/>
          <w:b w:val="0"/>
          <w:w w:val="90"/>
        </w:rPr>
        <w:t> the </w:t>
      </w:r>
      <w:r>
        <w:rPr>
          <w:rFonts w:ascii="Bookman Old Style" w:hAnsi="Bookman Old Style"/>
          <w:b w:val="0"/>
          <w:spacing w:val="-2"/>
          <w:w w:val="90"/>
        </w:rPr>
        <w:t>smallest</w:t>
      </w:r>
      <w:r>
        <w:rPr>
          <w:rFonts w:ascii="Bookman Old Style" w:hAnsi="Bookman Old Style"/>
          <w:b w:val="0"/>
          <w:spacing w:val="-8"/>
          <w:w w:val="90"/>
        </w:rPr>
        <w:t> </w:t>
      </w:r>
      <w:r>
        <w:rPr>
          <w:rFonts w:ascii="Bookman Old Style" w:hAnsi="Bookman Old Style"/>
          <w:b w:val="0"/>
          <w:spacing w:val="-2"/>
          <w:w w:val="90"/>
        </w:rPr>
        <w:t>pixel</w:t>
      </w:r>
      <w:r>
        <w:rPr>
          <w:rFonts w:ascii="Bookman Old Style" w:hAnsi="Bookman Old Style"/>
          <w:b w:val="0"/>
          <w:spacing w:val="-7"/>
          <w:w w:val="90"/>
        </w:rPr>
        <w:t> </w:t>
      </w:r>
      <w:r>
        <w:rPr>
          <w:rFonts w:ascii="Bookman Old Style" w:hAnsi="Bookman Old Style"/>
          <w:b w:val="0"/>
          <w:spacing w:val="-2"/>
          <w:w w:val="90"/>
        </w:rPr>
        <w:t>size</w:t>
      </w:r>
      <w:r>
        <w:rPr>
          <w:rFonts w:ascii="Bookman Old Style" w:hAnsi="Bookman Old Style"/>
          <w:b w:val="0"/>
          <w:spacing w:val="-7"/>
          <w:w w:val="90"/>
        </w:rPr>
        <w:t> </w:t>
      </w:r>
      <w:r>
        <w:rPr>
          <w:rFonts w:ascii="Bookman Old Style" w:hAnsi="Bookman Old Style"/>
          <w:b w:val="0"/>
          <w:spacing w:val="-2"/>
          <w:w w:val="90"/>
        </w:rPr>
        <w:t>of</w:t>
      </w:r>
      <w:r>
        <w:rPr>
          <w:rFonts w:ascii="Bookman Old Style" w:hAnsi="Bookman Old Style"/>
          <w:b w:val="0"/>
          <w:spacing w:val="-3"/>
          <w:w w:val="90"/>
        </w:rPr>
        <w:t> </w:t>
      </w:r>
      <w:r>
        <w:rPr>
          <w:rFonts w:ascii="Bookman Old Style" w:hAnsi="Bookman Old Style"/>
          <w:b w:val="0"/>
          <w:spacing w:val="-2"/>
          <w:w w:val="90"/>
        </w:rPr>
        <w:t>an SLM is ~3</w:t>
      </w:r>
      <w:r>
        <w:rPr>
          <w:rFonts w:ascii="Bookman Old Style" w:hAnsi="Bookman Old Style"/>
          <w:b w:val="0"/>
          <w:spacing w:val="-8"/>
          <w:w w:val="90"/>
        </w:rPr>
        <w:t> </w:t>
      </w:r>
      <w:r>
        <w:rPr>
          <w:rFonts w:ascii="Bookman Old Style" w:hAnsi="Bookman Old Style"/>
          <w:b w:val="0"/>
          <w:spacing w:val="-2"/>
          <w:w w:val="90"/>
        </w:rPr>
        <w:t>µm (usually 3</w:t>
      </w:r>
      <w:r>
        <w:rPr>
          <w:rFonts w:ascii="Lucida Sans" w:hAnsi="Lucida Sans"/>
          <w:spacing w:val="-2"/>
          <w:w w:val="90"/>
        </w:rPr>
        <w:t>–</w:t>
      </w:r>
      <w:r>
        <w:rPr>
          <w:rFonts w:ascii="Bookman Old Style" w:hAnsi="Bookman Old Style"/>
          <w:b w:val="0"/>
          <w:spacing w:val="-2"/>
          <w:w w:val="90"/>
        </w:rPr>
        <w:t>12</w:t>
      </w:r>
      <w:r>
        <w:rPr>
          <w:rFonts w:ascii="Bookman Old Style" w:hAnsi="Bookman Old Style"/>
          <w:b w:val="0"/>
          <w:spacing w:val="-8"/>
          <w:w w:val="90"/>
        </w:rPr>
        <w:t> </w:t>
      </w:r>
      <w:r>
        <w:rPr>
          <w:rFonts w:ascii="Bookman Old Style" w:hAnsi="Bookman Old Style"/>
          <w:b w:val="0"/>
          <w:spacing w:val="-2"/>
          <w:w w:val="90"/>
        </w:rPr>
        <w:t>µm), </w:t>
      </w:r>
      <w:r>
        <w:rPr>
          <w:rFonts w:ascii="Bookman Old Style" w:hAnsi="Bookman Old Style"/>
          <w:b w:val="0"/>
          <w:w w:val="95"/>
        </w:rPr>
        <w:t>therefore</w:t>
      </w:r>
      <w:r>
        <w:rPr>
          <w:rFonts w:ascii="Bookman Old Style" w:hAnsi="Bookman Old Style"/>
          <w:b w:val="0"/>
          <w:w w:val="95"/>
        </w:rPr>
        <w:t> the</w:t>
      </w:r>
      <w:r>
        <w:rPr>
          <w:rFonts w:ascii="Bookman Old Style" w:hAnsi="Bookman Old Style"/>
          <w:b w:val="0"/>
          <w:w w:val="95"/>
        </w:rPr>
        <w:t> diffraction</w:t>
      </w:r>
      <w:r>
        <w:rPr>
          <w:rFonts w:ascii="Bookman Old Style" w:hAnsi="Bookman Old Style"/>
          <w:b w:val="0"/>
          <w:w w:val="95"/>
        </w:rPr>
        <w:t> angle</w:t>
      </w:r>
      <w:r>
        <w:rPr>
          <w:rFonts w:ascii="Bookman Old Style" w:hAnsi="Bookman Old Style"/>
          <w:b w:val="0"/>
          <w:w w:val="95"/>
        </w:rPr>
        <w:t> is</w:t>
      </w:r>
      <w:r>
        <w:rPr>
          <w:rFonts w:ascii="Bookman Old Style" w:hAnsi="Bookman Old Style"/>
          <w:b w:val="0"/>
          <w:w w:val="95"/>
        </w:rPr>
        <w:t> generally</w:t>
      </w:r>
      <w:r>
        <w:rPr>
          <w:rFonts w:ascii="Bookman Old Style" w:hAnsi="Bookman Old Style"/>
          <w:b w:val="0"/>
          <w:w w:val="95"/>
        </w:rPr>
        <w:t> &lt;5°</w:t>
      </w:r>
      <w:r>
        <w:rPr>
          <w:rFonts w:ascii="Bookman Old Style" w:hAnsi="Bookman Old Style"/>
          <w:b w:val="0"/>
          <w:w w:val="95"/>
        </w:rPr>
        <w:t> under </w:t>
      </w:r>
      <w:r>
        <w:rPr>
          <w:rFonts w:ascii="Bookman Old Style" w:hAnsi="Bookman Old Style"/>
          <w:b w:val="0"/>
          <w:spacing w:val="-2"/>
          <w:w w:val="90"/>
        </w:rPr>
        <w:t>plane-wave illumination. A typical SLM panel size is</w:t>
      </w:r>
      <w:r>
        <w:rPr>
          <w:rFonts w:ascii="Bookman Old Style" w:hAnsi="Bookman Old Style"/>
          <w:b w:val="0"/>
          <w:spacing w:val="-3"/>
          <w:w w:val="90"/>
        </w:rPr>
        <w:t> </w:t>
      </w:r>
      <w:r>
        <w:rPr>
          <w:rFonts w:ascii="Bookman Old Style" w:hAnsi="Bookman Old Style"/>
          <w:b w:val="0"/>
          <w:spacing w:val="-2"/>
          <w:w w:val="90"/>
        </w:rPr>
        <w:t>only </w:t>
      </w:r>
      <w:r>
        <w:rPr>
          <w:rFonts w:ascii="Bookman Old Style" w:hAnsi="Bookman Old Style"/>
          <w:b w:val="0"/>
          <w:w w:val="90"/>
        </w:rPr>
        <w:t>0.5</w:t>
      </w:r>
      <w:r>
        <w:rPr>
          <w:rFonts w:ascii="Lucida Sans" w:hAnsi="Lucida Sans"/>
          <w:w w:val="90"/>
        </w:rPr>
        <w:t>–</w:t>
      </w:r>
      <w:r>
        <w:rPr>
          <w:rFonts w:ascii="Bookman Old Style" w:hAnsi="Bookman Old Style"/>
          <w:b w:val="0"/>
          <w:w w:val="90"/>
        </w:rPr>
        <w:t>1</w:t>
      </w:r>
      <w:r>
        <w:rPr>
          <w:rFonts w:ascii="Bookman Old Style" w:hAnsi="Bookman Old Style"/>
          <w:b w:val="0"/>
          <w:spacing w:val="-4"/>
          <w:w w:val="90"/>
        </w:rPr>
        <w:t> </w:t>
      </w:r>
      <w:r>
        <w:rPr>
          <w:rFonts w:ascii="Bookman Old Style" w:hAnsi="Bookman Old Style"/>
          <w:b w:val="0"/>
          <w:w w:val="90"/>
        </w:rPr>
        <w:t>inch,</w:t>
      </w:r>
      <w:r>
        <w:rPr>
          <w:rFonts w:ascii="Bookman Old Style" w:hAnsi="Bookman Old Style"/>
          <w:b w:val="0"/>
          <w:spacing w:val="-3"/>
          <w:w w:val="90"/>
        </w:rPr>
        <w:t> </w:t>
      </w:r>
      <w:r>
        <w:rPr>
          <w:rFonts w:ascii="Bookman Old Style" w:hAnsi="Bookman Old Style"/>
          <w:b w:val="0"/>
          <w:w w:val="90"/>
        </w:rPr>
        <w:t>as</w:t>
      </w:r>
      <w:r>
        <w:rPr>
          <w:rFonts w:ascii="Bookman Old Style" w:hAnsi="Bookman Old Style"/>
          <w:b w:val="0"/>
          <w:spacing w:val="-4"/>
          <w:w w:val="90"/>
        </w:rPr>
        <w:t> </w:t>
      </w:r>
      <w:r>
        <w:rPr>
          <w:rFonts w:ascii="Bookman Old Style" w:hAnsi="Bookman Old Style"/>
          <w:b w:val="0"/>
          <w:w w:val="90"/>
        </w:rPr>
        <w:t>a</w:t>
      </w:r>
      <w:r>
        <w:rPr>
          <w:rFonts w:ascii="Bookman Old Style" w:hAnsi="Bookman Old Style"/>
          <w:b w:val="0"/>
          <w:spacing w:val="-4"/>
          <w:w w:val="90"/>
        </w:rPr>
        <w:t> </w:t>
      </w:r>
      <w:r>
        <w:rPr>
          <w:rFonts w:ascii="Bookman Old Style" w:hAnsi="Bookman Old Style"/>
          <w:b w:val="0"/>
          <w:w w:val="90"/>
        </w:rPr>
        <w:t>result,</w:t>
      </w:r>
      <w:r>
        <w:rPr>
          <w:rFonts w:ascii="Bookman Old Style" w:hAnsi="Bookman Old Style"/>
          <w:b w:val="0"/>
          <w:spacing w:val="-2"/>
          <w:w w:val="90"/>
        </w:rPr>
        <w:t> </w:t>
      </w:r>
      <w:r>
        <w:rPr>
          <w:rFonts w:ascii="Bookman Old Style" w:hAnsi="Bookman Old Style"/>
          <w:b w:val="0"/>
          <w:w w:val="90"/>
        </w:rPr>
        <w:t>the</w:t>
      </w:r>
      <w:r>
        <w:rPr>
          <w:rFonts w:ascii="Bookman Old Style" w:hAnsi="Bookman Old Style"/>
          <w:b w:val="0"/>
          <w:spacing w:val="-3"/>
          <w:w w:val="90"/>
        </w:rPr>
        <w:t> </w:t>
      </w:r>
      <w:r>
        <w:rPr>
          <w:rFonts w:ascii="Bookman Old Style" w:hAnsi="Bookman Old Style"/>
          <w:b w:val="0"/>
          <w:w w:val="90"/>
        </w:rPr>
        <w:t>tradeoff</w:t>
      </w:r>
      <w:r>
        <w:rPr>
          <w:rFonts w:ascii="Bookman Old Style" w:hAnsi="Bookman Old Style"/>
          <w:b w:val="0"/>
          <w:spacing w:val="-3"/>
          <w:w w:val="90"/>
        </w:rPr>
        <w:t> </w:t>
      </w:r>
      <w:r>
        <w:rPr>
          <w:rFonts w:ascii="Bookman Old Style" w:hAnsi="Bookman Old Style"/>
          <w:b w:val="0"/>
          <w:w w:val="90"/>
        </w:rPr>
        <w:t>between</w:t>
      </w:r>
      <w:r>
        <w:rPr>
          <w:rFonts w:ascii="Bookman Old Style" w:hAnsi="Bookman Old Style"/>
          <w:b w:val="0"/>
          <w:spacing w:val="-4"/>
          <w:w w:val="90"/>
        </w:rPr>
        <w:t> </w:t>
      </w:r>
      <w:r>
        <w:rPr>
          <w:rFonts w:ascii="Bookman Old Style" w:hAnsi="Bookman Old Style"/>
          <w:b w:val="0"/>
          <w:w w:val="90"/>
        </w:rPr>
        <w:t>eyebox</w:t>
      </w:r>
      <w:r>
        <w:rPr>
          <w:rFonts w:ascii="Bookman Old Style" w:hAnsi="Bookman Old Style"/>
          <w:b w:val="0"/>
          <w:spacing w:val="-3"/>
          <w:w w:val="90"/>
        </w:rPr>
        <w:t> </w:t>
      </w:r>
      <w:r>
        <w:rPr>
          <w:rFonts w:ascii="Bookman Old Style" w:hAnsi="Bookman Old Style"/>
          <w:b w:val="0"/>
          <w:w w:val="90"/>
        </w:rPr>
        <w:t>size </w:t>
      </w:r>
      <w:r>
        <w:rPr>
          <w:rFonts w:ascii="Bookman Old Style" w:hAnsi="Bookman Old Style"/>
          <w:b w:val="0"/>
          <w:w w:val="95"/>
        </w:rPr>
        <w:t>and</w:t>
      </w:r>
      <w:r>
        <w:rPr>
          <w:rFonts w:ascii="Bookman Old Style" w:hAnsi="Bookman Old Style"/>
          <w:b w:val="0"/>
          <w:spacing w:val="-4"/>
          <w:w w:val="95"/>
        </w:rPr>
        <w:t> </w:t>
      </w:r>
      <w:r>
        <w:rPr>
          <w:rFonts w:ascii="Bookman Old Style" w:hAnsi="Bookman Old Style"/>
          <w:b w:val="0"/>
          <w:w w:val="95"/>
        </w:rPr>
        <w:t>FoV</w:t>
      </w:r>
      <w:r>
        <w:rPr>
          <w:rFonts w:ascii="Bookman Old Style" w:hAnsi="Bookman Old Style"/>
          <w:b w:val="0"/>
          <w:spacing w:val="-4"/>
          <w:w w:val="95"/>
        </w:rPr>
        <w:t> </w:t>
      </w:r>
      <w:r>
        <w:rPr>
          <w:rFonts w:ascii="Bookman Old Style" w:hAnsi="Bookman Old Style"/>
          <w:b w:val="0"/>
          <w:w w:val="95"/>
        </w:rPr>
        <w:t>needs</w:t>
      </w:r>
      <w:r>
        <w:rPr>
          <w:rFonts w:ascii="Bookman Old Style" w:hAnsi="Bookman Old Style"/>
          <w:b w:val="0"/>
          <w:spacing w:val="-3"/>
          <w:w w:val="95"/>
        </w:rPr>
        <w:t> </w:t>
      </w:r>
      <w:r>
        <w:rPr>
          <w:rFonts w:ascii="Bookman Old Style" w:hAnsi="Bookman Old Style"/>
          <w:b w:val="0"/>
          <w:w w:val="95"/>
        </w:rPr>
        <w:t>to</w:t>
      </w:r>
      <w:r>
        <w:rPr>
          <w:rFonts w:ascii="Bookman Old Style" w:hAnsi="Bookman Old Style"/>
          <w:b w:val="0"/>
          <w:spacing w:val="-3"/>
          <w:w w:val="95"/>
        </w:rPr>
        <w:t> </w:t>
      </w:r>
      <w:r>
        <w:rPr>
          <w:rFonts w:ascii="Bookman Old Style" w:hAnsi="Bookman Old Style"/>
          <w:b w:val="0"/>
          <w:w w:val="95"/>
        </w:rPr>
        <w:t>be</w:t>
      </w:r>
      <w:r>
        <w:rPr>
          <w:rFonts w:ascii="Bookman Old Style" w:hAnsi="Bookman Old Style"/>
          <w:b w:val="0"/>
          <w:spacing w:val="-4"/>
          <w:w w:val="95"/>
        </w:rPr>
        <w:t> </w:t>
      </w:r>
      <w:r>
        <w:rPr>
          <w:rFonts w:ascii="Bookman Old Style" w:hAnsi="Bookman Old Style"/>
          <w:b w:val="0"/>
          <w:w w:val="95"/>
        </w:rPr>
        <w:t>balanced.</w:t>
      </w:r>
    </w:p>
    <w:p>
      <w:pPr>
        <w:pStyle w:val="BodyText"/>
        <w:spacing w:line="256" w:lineRule="auto"/>
        <w:ind w:left="53" w:right="51" w:firstLine="156"/>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63904">
                <wp:simplePos x="0" y="0"/>
                <wp:positionH relativeFrom="page">
                  <wp:posOffset>3544913</wp:posOffset>
                </wp:positionH>
                <wp:positionV relativeFrom="paragraph">
                  <wp:posOffset>2796564</wp:posOffset>
                </wp:positionV>
                <wp:extent cx="1270" cy="3041650"/>
                <wp:effectExtent l="0" t="0" r="0" b="0"/>
                <wp:wrapNone/>
                <wp:docPr id="742" name="Graphic 742"/>
                <wp:cNvGraphicFramePr>
                  <a:graphicFrameLocks/>
                </wp:cNvGraphicFramePr>
                <a:graphic>
                  <a:graphicData uri="http://schemas.microsoft.com/office/word/2010/wordprocessingShape">
                    <wps:wsp>
                      <wps:cNvPr id="742" name="Graphic 742"/>
                      <wps:cNvSpPr/>
                      <wps:spPr>
                        <a:xfrm>
                          <a:off x="0" y="0"/>
                          <a:ext cx="1270" cy="3041650"/>
                        </a:xfrm>
                        <a:custGeom>
                          <a:avLst/>
                          <a:gdLst/>
                          <a:ahLst/>
                          <a:cxnLst/>
                          <a:rect l="l" t="t" r="r" b="b"/>
                          <a:pathLst>
                            <a:path w="0" h="3041650">
                              <a:moveTo>
                                <a:pt x="0" y="0"/>
                              </a:moveTo>
                              <a:lnTo>
                                <a:pt x="0" y="3041129"/>
                              </a:lnTo>
                            </a:path>
                          </a:pathLst>
                        </a:custGeom>
                        <a:ln w="11264">
                          <a:solidFill>
                            <a:srgbClr val="BEBEBE"/>
                          </a:solidFill>
                          <a:prstDash val="sysDash"/>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20952576" from="279.127014pt,220.20195pt" to="279.127014pt,459.660957pt" stroked="true" strokeweight=".887pt" strokecolor="#bebebe">
                <v:stroke dashstyle="shortdash"/>
                <w10:wrap type="none"/>
              </v:line>
            </w:pict>
          </mc:Fallback>
        </mc:AlternateContent>
      </w:r>
      <w:r>
        <w:rPr>
          <w:rFonts w:ascii="Bookman Old Style" w:hAnsi="Bookman Old Style"/>
          <w:b w:val="0"/>
          <w:w w:val="95"/>
        </w:rPr>
        <w:t>To use a LCoS</w:t>
      </w:r>
      <w:r>
        <w:rPr>
          <w:rFonts w:ascii="Bookman Old Style" w:hAnsi="Bookman Old Style"/>
          <w:b w:val="0"/>
          <w:w w:val="95"/>
        </w:rPr>
        <w:t> SLM for AR/VR displays with</w:t>
      </w:r>
      <w:r>
        <w:rPr>
          <w:rFonts w:ascii="Bookman Old Style" w:hAnsi="Bookman Old Style"/>
          <w:b w:val="0"/>
          <w:w w:val="95"/>
        </w:rPr>
        <w:t> </w:t>
      </w:r>
      <w:r>
        <w:rPr>
          <w:rFonts w:ascii="Bookman Old Style" w:hAnsi="Bookman Old Style"/>
          <w:b w:val="0"/>
          <w:w w:val="95"/>
        </w:rPr>
        <w:t>an </w:t>
      </w:r>
      <w:r>
        <w:rPr>
          <w:rFonts w:ascii="Bookman Old Style" w:hAnsi="Bookman Old Style"/>
          <w:b w:val="0"/>
          <w:spacing w:val="-2"/>
          <w:w w:val="90"/>
        </w:rPr>
        <w:t>expanded Etendue, one</w:t>
      </w:r>
      <w:r>
        <w:rPr>
          <w:rFonts w:ascii="Bookman Old Style" w:hAnsi="Bookman Old Style"/>
          <w:b w:val="0"/>
          <w:spacing w:val="-3"/>
          <w:w w:val="90"/>
        </w:rPr>
        <w:t> </w:t>
      </w:r>
      <w:r>
        <w:rPr>
          <w:rFonts w:ascii="Bookman Old Style" w:hAnsi="Bookman Old Style"/>
          <w:b w:val="0"/>
          <w:spacing w:val="-2"/>
          <w:w w:val="90"/>
        </w:rPr>
        <w:t>strategy is</w:t>
      </w:r>
      <w:r>
        <w:rPr>
          <w:rFonts w:ascii="Bookman Old Style" w:hAnsi="Bookman Old Style"/>
          <w:b w:val="0"/>
          <w:spacing w:val="-3"/>
          <w:w w:val="90"/>
        </w:rPr>
        <w:t> </w:t>
      </w:r>
      <w:r>
        <w:rPr>
          <w:rFonts w:ascii="Bookman Old Style" w:hAnsi="Bookman Old Style"/>
          <w:b w:val="0"/>
          <w:spacing w:val="-2"/>
          <w:w w:val="90"/>
        </w:rPr>
        <w:t>to increase its diffrac- </w:t>
      </w:r>
      <w:r>
        <w:rPr>
          <w:rFonts w:ascii="Bookman Old Style" w:hAnsi="Bookman Old Style"/>
          <w:b w:val="0"/>
          <w:w w:val="95"/>
        </w:rPr>
        <w:t>tion</w:t>
      </w:r>
      <w:r>
        <w:rPr>
          <w:rFonts w:ascii="Bookman Old Style" w:hAnsi="Bookman Old Style"/>
          <w:b w:val="0"/>
          <w:w w:val="95"/>
        </w:rPr>
        <w:t> angle</w:t>
      </w:r>
      <w:r>
        <w:rPr>
          <w:rFonts w:ascii="Bookman Old Style" w:hAnsi="Bookman Old Style"/>
          <w:b w:val="0"/>
          <w:w w:val="95"/>
        </w:rPr>
        <w:t> by</w:t>
      </w:r>
      <w:r>
        <w:rPr>
          <w:rFonts w:ascii="Bookman Old Style" w:hAnsi="Bookman Old Style"/>
          <w:b w:val="0"/>
          <w:w w:val="95"/>
        </w:rPr>
        <w:t> relay</w:t>
      </w:r>
      <w:r>
        <w:rPr>
          <w:rFonts w:ascii="Bookman Old Style" w:hAnsi="Bookman Old Style"/>
          <w:b w:val="0"/>
          <w:w w:val="95"/>
        </w:rPr>
        <w:t> optics</w:t>
      </w:r>
      <w:r>
        <w:rPr>
          <w:rFonts w:ascii="Bookman Old Style" w:hAnsi="Bookman Old Style"/>
          <w:b w:val="0"/>
          <w:w w:val="95"/>
        </w:rPr>
        <w:t> or</w:t>
      </w:r>
      <w:r>
        <w:rPr>
          <w:rFonts w:ascii="Bookman Old Style" w:hAnsi="Bookman Old Style"/>
          <w:b w:val="0"/>
          <w:w w:val="95"/>
        </w:rPr>
        <w:t> applying</w:t>
      </w:r>
      <w:r>
        <w:rPr>
          <w:rFonts w:ascii="Bookman Old Style" w:hAnsi="Bookman Old Style"/>
          <w:b w:val="0"/>
          <w:w w:val="95"/>
        </w:rPr>
        <w:t> spherical-wave </w:t>
      </w:r>
      <w:r>
        <w:rPr>
          <w:rFonts w:ascii="Bookman Old Style" w:hAnsi="Bookman Old Style"/>
          <w:b w:val="0"/>
          <w:w w:val="90"/>
        </w:rPr>
        <w:t>illumination</w:t>
      </w:r>
      <w:hyperlink w:history="true" w:anchor="_bookmark93">
        <w:r>
          <w:rPr>
            <w:rFonts w:ascii="Bookman Old Style" w:hAnsi="Bookman Old Style"/>
            <w:b w:val="0"/>
            <w:color w:val="0000FF"/>
            <w:w w:val="90"/>
            <w:vertAlign w:val="superscript"/>
          </w:rPr>
          <w:t>131</w:t>
        </w:r>
      </w:hyperlink>
      <w:r>
        <w:rPr>
          <w:rFonts w:ascii="Lucida Sans" w:hAnsi="Lucida Sans"/>
          <w:w w:val="90"/>
          <w:vertAlign w:val="superscript"/>
        </w:rPr>
        <w:t>–</w:t>
      </w:r>
      <w:hyperlink w:history="true" w:anchor="_bookmark97">
        <w:r>
          <w:rPr>
            <w:rFonts w:ascii="Bookman Old Style" w:hAnsi="Bookman Old Style"/>
            <w:b w:val="0"/>
            <w:color w:val="0000FF"/>
            <w:w w:val="90"/>
            <w:vertAlign w:val="superscript"/>
          </w:rPr>
          <w:t>133</w:t>
        </w:r>
      </w:hyperlink>
      <w:r>
        <w:rPr>
          <w:rFonts w:ascii="Bookman Old Style" w:hAnsi="Bookman Old Style"/>
          <w:b w:val="0"/>
          <w:w w:val="90"/>
          <w:vertAlign w:val="baseline"/>
        </w:rPr>
        <w:t>.</w:t>
      </w:r>
      <w:r>
        <w:rPr>
          <w:rFonts w:ascii="Bookman Old Style" w:hAnsi="Bookman Old Style"/>
          <w:b w:val="0"/>
          <w:spacing w:val="-1"/>
          <w:w w:val="90"/>
          <w:vertAlign w:val="baseline"/>
        </w:rPr>
        <w:t> </w:t>
      </w:r>
      <w:r>
        <w:rPr>
          <w:rFonts w:ascii="Bookman Old Style" w:hAnsi="Bookman Old Style"/>
          <w:b w:val="0"/>
          <w:w w:val="90"/>
          <w:vertAlign w:val="baseline"/>
        </w:rPr>
        <w:t>Chen</w:t>
      </w:r>
      <w:r>
        <w:rPr>
          <w:rFonts w:ascii="Bookman Old Style" w:hAnsi="Bookman Old Style"/>
          <w:b w:val="0"/>
          <w:spacing w:val="-1"/>
          <w:w w:val="90"/>
          <w:vertAlign w:val="baseline"/>
        </w:rPr>
        <w:t> </w:t>
      </w:r>
      <w:r>
        <w:rPr>
          <w:rFonts w:ascii="Bookman Old Style" w:hAnsi="Bookman Old Style"/>
          <w:b w:val="0"/>
          <w:w w:val="90"/>
          <w:vertAlign w:val="baseline"/>
        </w:rPr>
        <w:t>and</w:t>
      </w:r>
      <w:r>
        <w:rPr>
          <w:rFonts w:ascii="Bookman Old Style" w:hAnsi="Bookman Old Style"/>
          <w:b w:val="0"/>
          <w:spacing w:val="-1"/>
          <w:w w:val="90"/>
          <w:vertAlign w:val="baseline"/>
        </w:rPr>
        <w:t> </w:t>
      </w:r>
      <w:r>
        <w:rPr>
          <w:rFonts w:ascii="Bookman Old Style" w:hAnsi="Bookman Old Style"/>
          <w:b w:val="0"/>
          <w:w w:val="90"/>
          <w:vertAlign w:val="baseline"/>
        </w:rPr>
        <w:t>Chu</w:t>
      </w:r>
      <w:hyperlink w:history="true" w:anchor="_bookmark93">
        <w:r>
          <w:rPr>
            <w:rFonts w:ascii="Bookman Old Style" w:hAnsi="Bookman Old Style"/>
            <w:b w:val="0"/>
            <w:color w:val="0000FF"/>
            <w:w w:val="90"/>
            <w:vertAlign w:val="superscript"/>
          </w:rPr>
          <w:t>131</w:t>
        </w:r>
      </w:hyperlink>
      <w:r>
        <w:rPr>
          <w:rFonts w:ascii="Bookman Old Style" w:hAnsi="Bookman Old Style"/>
          <w:b w:val="0"/>
          <w:color w:val="0000FF"/>
          <w:spacing w:val="-1"/>
          <w:w w:val="90"/>
          <w:vertAlign w:val="baseline"/>
        </w:rPr>
        <w:t> </w:t>
      </w:r>
      <w:r>
        <w:rPr>
          <w:rFonts w:ascii="Bookman Old Style" w:hAnsi="Bookman Old Style"/>
          <w:b w:val="0"/>
          <w:w w:val="90"/>
          <w:vertAlign w:val="baseline"/>
        </w:rPr>
        <w:t>demonstrated</w:t>
      </w:r>
      <w:r>
        <w:rPr>
          <w:rFonts w:ascii="Bookman Old Style" w:hAnsi="Bookman Old Style"/>
          <w:b w:val="0"/>
          <w:spacing w:val="-1"/>
          <w:w w:val="90"/>
          <w:vertAlign w:val="baseline"/>
        </w:rPr>
        <w:t> </w:t>
      </w:r>
      <w:r>
        <w:rPr>
          <w:rFonts w:ascii="Bookman Old Style" w:hAnsi="Bookman Old Style"/>
          <w:b w:val="0"/>
          <w:w w:val="90"/>
          <w:vertAlign w:val="baseline"/>
        </w:rPr>
        <w:t>a</w:t>
      </w:r>
      <w:r>
        <w:rPr>
          <w:rFonts w:ascii="Bookman Old Style" w:hAnsi="Bookman Old Style"/>
          <w:b w:val="0"/>
          <w:spacing w:val="-1"/>
          <w:w w:val="90"/>
          <w:vertAlign w:val="baseline"/>
        </w:rPr>
        <w:t> </w:t>
      </w:r>
      <w:r>
        <w:rPr>
          <w:rFonts w:ascii="Bookman Old Style" w:hAnsi="Bookman Old Style"/>
          <w:b w:val="0"/>
          <w:w w:val="90"/>
          <w:vertAlign w:val="baseline"/>
        </w:rPr>
        <w:t>4-</w:t>
      </w:r>
      <w:r>
        <w:rPr>
          <w:rFonts w:ascii="Bookman Old Style" w:hAnsi="Bookman Old Style"/>
          <w:b w:val="0"/>
          <w:i/>
          <w:w w:val="90"/>
          <w:vertAlign w:val="baseline"/>
        </w:rPr>
        <w:t>f</w:t>
      </w:r>
      <w:r>
        <w:rPr>
          <w:rFonts w:ascii="Bookman Old Style" w:hAnsi="Bookman Old Style"/>
          <w:b w:val="0"/>
          <w:i/>
          <w:w w:val="90"/>
          <w:vertAlign w:val="baseline"/>
        </w:rPr>
        <w:t> </w:t>
      </w:r>
      <w:r>
        <w:rPr>
          <w:rFonts w:ascii="Bookman Old Style" w:hAnsi="Bookman Old Style"/>
          <w:b w:val="0"/>
          <w:w w:val="85"/>
          <w:vertAlign w:val="baseline"/>
        </w:rPr>
        <w:t>relay system to demagnify the SLM. The imaged pixel size </w:t>
      </w:r>
      <w:r>
        <w:rPr>
          <w:rFonts w:ascii="Bookman Old Style" w:hAnsi="Bookman Old Style"/>
          <w:b w:val="0"/>
          <w:w w:val="90"/>
          <w:vertAlign w:val="baseline"/>
        </w:rPr>
        <w:t>becomes smaller via the 4-</w:t>
      </w:r>
      <w:r>
        <w:rPr>
          <w:rFonts w:ascii="Bookman Old Style" w:hAnsi="Bookman Old Style"/>
          <w:b w:val="0"/>
          <w:i/>
          <w:w w:val="90"/>
          <w:vertAlign w:val="baseline"/>
        </w:rPr>
        <w:t>f</w:t>
      </w:r>
      <w:r>
        <w:rPr>
          <w:rFonts w:ascii="Bookman Old Style" w:hAnsi="Bookman Old Style"/>
          <w:b w:val="0"/>
          <w:i/>
          <w:w w:val="90"/>
          <w:vertAlign w:val="baseline"/>
        </w:rPr>
        <w:t> </w:t>
      </w:r>
      <w:r>
        <w:rPr>
          <w:rFonts w:ascii="Bookman Old Style" w:hAnsi="Bookman Old Style"/>
          <w:b w:val="0"/>
          <w:w w:val="90"/>
          <w:vertAlign w:val="baseline"/>
        </w:rPr>
        <w:t>system, leading to a larger </w:t>
      </w:r>
      <w:r>
        <w:rPr>
          <w:rFonts w:ascii="Bookman Old Style" w:hAnsi="Bookman Old Style"/>
          <w:b w:val="0"/>
          <w:spacing w:val="-2"/>
          <w:w w:val="95"/>
          <w:vertAlign w:val="baseline"/>
        </w:rPr>
        <w:t>diffraction</w:t>
      </w:r>
      <w:r>
        <w:rPr>
          <w:rFonts w:ascii="Bookman Old Style" w:hAnsi="Bookman Old Style"/>
          <w:b w:val="0"/>
          <w:spacing w:val="-5"/>
          <w:w w:val="95"/>
          <w:vertAlign w:val="baseline"/>
        </w:rPr>
        <w:t> </w:t>
      </w:r>
      <w:r>
        <w:rPr>
          <w:rFonts w:ascii="Bookman Old Style" w:hAnsi="Bookman Old Style"/>
          <w:b w:val="0"/>
          <w:spacing w:val="-2"/>
          <w:w w:val="95"/>
          <w:vertAlign w:val="baseline"/>
        </w:rPr>
        <w:t>angle</w:t>
      </w:r>
      <w:r>
        <w:rPr>
          <w:rFonts w:ascii="Bookman Old Style" w:hAnsi="Bookman Old Style"/>
          <w:b w:val="0"/>
          <w:spacing w:val="-6"/>
          <w:w w:val="95"/>
          <w:vertAlign w:val="baseline"/>
        </w:rPr>
        <w:t> </w:t>
      </w:r>
      <w:r>
        <w:rPr>
          <w:rFonts w:ascii="Bookman Old Style" w:hAnsi="Bookman Old Style"/>
          <w:b w:val="0"/>
          <w:spacing w:val="-2"/>
          <w:w w:val="95"/>
          <w:vertAlign w:val="baseline"/>
        </w:rPr>
        <w:t>at</w:t>
      </w:r>
      <w:r>
        <w:rPr>
          <w:rFonts w:ascii="Bookman Old Style" w:hAnsi="Bookman Old Style"/>
          <w:b w:val="0"/>
          <w:spacing w:val="-6"/>
          <w:w w:val="95"/>
          <w:vertAlign w:val="baseline"/>
        </w:rPr>
        <w:t> </w:t>
      </w:r>
      <w:r>
        <w:rPr>
          <w:rFonts w:ascii="Bookman Old Style" w:hAnsi="Bookman Old Style"/>
          <w:b w:val="0"/>
          <w:spacing w:val="-2"/>
          <w:w w:val="95"/>
          <w:vertAlign w:val="baseline"/>
        </w:rPr>
        <w:t>the</w:t>
      </w:r>
      <w:r>
        <w:rPr>
          <w:rFonts w:ascii="Bookman Old Style" w:hAnsi="Bookman Old Style"/>
          <w:b w:val="0"/>
          <w:spacing w:val="-5"/>
          <w:w w:val="95"/>
          <w:vertAlign w:val="baseline"/>
        </w:rPr>
        <w:t> </w:t>
      </w:r>
      <w:r>
        <w:rPr>
          <w:rFonts w:ascii="Bookman Old Style" w:hAnsi="Bookman Old Style"/>
          <w:b w:val="0"/>
          <w:spacing w:val="-2"/>
          <w:w w:val="95"/>
          <w:vertAlign w:val="baseline"/>
        </w:rPr>
        <w:t>cost</w:t>
      </w:r>
      <w:r>
        <w:rPr>
          <w:rFonts w:ascii="Bookman Old Style" w:hAnsi="Bookman Old Style"/>
          <w:b w:val="0"/>
          <w:spacing w:val="-6"/>
          <w:w w:val="95"/>
          <w:vertAlign w:val="baseline"/>
        </w:rPr>
        <w:t> </w:t>
      </w:r>
      <w:r>
        <w:rPr>
          <w:rFonts w:ascii="Bookman Old Style" w:hAnsi="Bookman Old Style"/>
          <w:b w:val="0"/>
          <w:spacing w:val="-2"/>
          <w:w w:val="95"/>
          <w:vertAlign w:val="baseline"/>
        </w:rPr>
        <w:t>of</w:t>
      </w:r>
      <w:r>
        <w:rPr>
          <w:rFonts w:ascii="Bookman Old Style" w:hAnsi="Bookman Old Style"/>
          <w:b w:val="0"/>
          <w:spacing w:val="-5"/>
          <w:w w:val="95"/>
          <w:vertAlign w:val="baseline"/>
        </w:rPr>
        <w:t> </w:t>
      </w:r>
      <w:r>
        <w:rPr>
          <w:rFonts w:ascii="Bookman Old Style" w:hAnsi="Bookman Old Style"/>
          <w:b w:val="0"/>
          <w:spacing w:val="-2"/>
          <w:w w:val="95"/>
          <w:vertAlign w:val="baseline"/>
        </w:rPr>
        <w:t>a</w:t>
      </w:r>
      <w:r>
        <w:rPr>
          <w:rFonts w:ascii="Bookman Old Style" w:hAnsi="Bookman Old Style"/>
          <w:b w:val="0"/>
          <w:spacing w:val="-6"/>
          <w:w w:val="95"/>
          <w:vertAlign w:val="baseline"/>
        </w:rPr>
        <w:t> </w:t>
      </w:r>
      <w:r>
        <w:rPr>
          <w:rFonts w:ascii="Bookman Old Style" w:hAnsi="Bookman Old Style"/>
          <w:b w:val="0"/>
          <w:spacing w:val="-2"/>
          <w:w w:val="95"/>
          <w:vertAlign w:val="baseline"/>
        </w:rPr>
        <w:t>smaller</w:t>
      </w:r>
      <w:r>
        <w:rPr>
          <w:rFonts w:ascii="Bookman Old Style" w:hAnsi="Bookman Old Style"/>
          <w:b w:val="0"/>
          <w:spacing w:val="-6"/>
          <w:w w:val="95"/>
          <w:vertAlign w:val="baseline"/>
        </w:rPr>
        <w:t> </w:t>
      </w:r>
      <w:r>
        <w:rPr>
          <w:rFonts w:ascii="Bookman Old Style" w:hAnsi="Bookman Old Style"/>
          <w:b w:val="0"/>
          <w:spacing w:val="-2"/>
          <w:w w:val="95"/>
          <w:vertAlign w:val="baseline"/>
        </w:rPr>
        <w:t>display</w:t>
      </w:r>
      <w:r>
        <w:rPr>
          <w:rFonts w:ascii="Bookman Old Style" w:hAnsi="Bookman Old Style"/>
          <w:b w:val="0"/>
          <w:spacing w:val="-5"/>
          <w:w w:val="95"/>
          <w:vertAlign w:val="baseline"/>
        </w:rPr>
        <w:t> </w:t>
      </w:r>
      <w:r>
        <w:rPr>
          <w:rFonts w:ascii="Bookman Old Style" w:hAnsi="Bookman Old Style"/>
          <w:b w:val="0"/>
          <w:spacing w:val="-2"/>
          <w:w w:val="95"/>
          <w:vertAlign w:val="baseline"/>
        </w:rPr>
        <w:t>panel. </w:t>
      </w:r>
      <w:r>
        <w:rPr>
          <w:rFonts w:ascii="Bookman Old Style" w:hAnsi="Bookman Old Style"/>
          <w:b w:val="0"/>
          <w:w w:val="95"/>
          <w:vertAlign w:val="baseline"/>
        </w:rPr>
        <w:t>Then</w:t>
      </w:r>
      <w:r>
        <w:rPr>
          <w:rFonts w:ascii="Bookman Old Style" w:hAnsi="Bookman Old Style"/>
          <w:b w:val="0"/>
          <w:spacing w:val="-11"/>
          <w:w w:val="95"/>
          <w:vertAlign w:val="baseline"/>
        </w:rPr>
        <w:t> </w:t>
      </w:r>
      <w:r>
        <w:rPr>
          <w:rFonts w:ascii="Bookman Old Style" w:hAnsi="Bookman Old Style"/>
          <w:b w:val="0"/>
          <w:w w:val="95"/>
          <w:vertAlign w:val="baseline"/>
        </w:rPr>
        <w:t>Chen</w:t>
      </w:r>
      <w:r>
        <w:rPr>
          <w:rFonts w:ascii="Bookman Old Style" w:hAnsi="Bookman Old Style"/>
          <w:b w:val="0"/>
          <w:spacing w:val="-11"/>
          <w:w w:val="95"/>
          <w:vertAlign w:val="baseline"/>
        </w:rPr>
        <w:t> </w:t>
      </w:r>
      <w:r>
        <w:rPr>
          <w:rFonts w:ascii="Bookman Old Style" w:hAnsi="Bookman Old Style"/>
          <w:b w:val="0"/>
          <w:w w:val="95"/>
          <w:vertAlign w:val="baseline"/>
        </w:rPr>
        <w:t>et</w:t>
      </w:r>
      <w:r>
        <w:rPr>
          <w:rFonts w:ascii="Bookman Old Style" w:hAnsi="Bookman Old Style"/>
          <w:b w:val="0"/>
          <w:spacing w:val="-11"/>
          <w:w w:val="95"/>
          <w:vertAlign w:val="baseline"/>
        </w:rPr>
        <w:t> </w:t>
      </w:r>
      <w:r>
        <w:rPr>
          <w:rFonts w:ascii="Bookman Old Style" w:hAnsi="Bookman Old Style"/>
          <w:b w:val="0"/>
          <w:w w:val="95"/>
          <w:vertAlign w:val="baseline"/>
        </w:rPr>
        <w:t>al.</w:t>
      </w:r>
      <w:hyperlink w:history="true" w:anchor="_bookmark95">
        <w:r>
          <w:rPr>
            <w:rFonts w:ascii="Bookman Old Style" w:hAnsi="Bookman Old Style"/>
            <w:b w:val="0"/>
            <w:color w:val="0000FF"/>
            <w:w w:val="95"/>
            <w:vertAlign w:val="superscript"/>
          </w:rPr>
          <w:t>132</w:t>
        </w:r>
      </w:hyperlink>
      <w:r>
        <w:rPr>
          <w:rFonts w:ascii="Bookman Old Style" w:hAnsi="Bookman Old Style"/>
          <w:b w:val="0"/>
          <w:color w:val="0000FF"/>
          <w:spacing w:val="-11"/>
          <w:w w:val="95"/>
          <w:vertAlign w:val="baseline"/>
        </w:rPr>
        <w:t> </w:t>
      </w:r>
      <w:r>
        <w:rPr>
          <w:rFonts w:ascii="Bookman Old Style" w:hAnsi="Bookman Old Style"/>
          <w:b w:val="0"/>
          <w:w w:val="95"/>
          <w:vertAlign w:val="baseline"/>
        </w:rPr>
        <w:t>used</w:t>
      </w:r>
      <w:r>
        <w:rPr>
          <w:rFonts w:ascii="Bookman Old Style" w:hAnsi="Bookman Old Style"/>
          <w:b w:val="0"/>
          <w:spacing w:val="-11"/>
          <w:w w:val="95"/>
          <w:vertAlign w:val="baseline"/>
        </w:rPr>
        <w:t> </w:t>
      </w:r>
      <w:r>
        <w:rPr>
          <w:rFonts w:ascii="Bookman Old Style" w:hAnsi="Bookman Old Style"/>
          <w:b w:val="0"/>
          <w:w w:val="95"/>
          <w:vertAlign w:val="baseline"/>
        </w:rPr>
        <w:t>a</w:t>
      </w:r>
      <w:r>
        <w:rPr>
          <w:rFonts w:ascii="Bookman Old Style" w:hAnsi="Bookman Old Style"/>
          <w:b w:val="0"/>
          <w:spacing w:val="-11"/>
          <w:w w:val="95"/>
          <w:vertAlign w:val="baseline"/>
        </w:rPr>
        <w:t> </w:t>
      </w:r>
      <w:r>
        <w:rPr>
          <w:rFonts w:ascii="Bookman Old Style" w:hAnsi="Bookman Old Style"/>
          <w:b w:val="0"/>
          <w:w w:val="95"/>
          <w:vertAlign w:val="baseline"/>
        </w:rPr>
        <w:t>spherical</w:t>
      </w:r>
      <w:r>
        <w:rPr>
          <w:rFonts w:ascii="Bookman Old Style" w:hAnsi="Bookman Old Style"/>
          <w:b w:val="0"/>
          <w:spacing w:val="-11"/>
          <w:w w:val="95"/>
          <w:vertAlign w:val="baseline"/>
        </w:rPr>
        <w:t> </w:t>
      </w:r>
      <w:r>
        <w:rPr>
          <w:rFonts w:ascii="Bookman Old Style" w:hAnsi="Bookman Old Style"/>
          <w:b w:val="0"/>
          <w:w w:val="95"/>
          <w:vertAlign w:val="baseline"/>
        </w:rPr>
        <w:t>wavefront</w:t>
      </w:r>
      <w:r>
        <w:rPr>
          <w:rFonts w:ascii="Bookman Old Style" w:hAnsi="Bookman Old Style"/>
          <w:b w:val="0"/>
          <w:spacing w:val="-10"/>
          <w:w w:val="95"/>
          <w:vertAlign w:val="baseline"/>
        </w:rPr>
        <w:t> </w:t>
      </w:r>
      <w:r>
        <w:rPr>
          <w:rFonts w:ascii="Bookman Old Style" w:hAnsi="Bookman Old Style"/>
          <w:b w:val="0"/>
          <w:w w:val="95"/>
          <w:vertAlign w:val="baseline"/>
        </w:rPr>
        <w:t>to</w:t>
      </w:r>
      <w:r>
        <w:rPr>
          <w:rFonts w:ascii="Bookman Old Style" w:hAnsi="Bookman Old Style"/>
          <w:b w:val="0"/>
          <w:spacing w:val="-11"/>
          <w:w w:val="95"/>
          <w:vertAlign w:val="baseline"/>
        </w:rPr>
        <w:t> </w:t>
      </w:r>
      <w:r>
        <w:rPr>
          <w:rFonts w:ascii="Bookman Old Style" w:hAnsi="Bookman Old Style"/>
          <w:b w:val="0"/>
          <w:w w:val="95"/>
          <w:vertAlign w:val="baseline"/>
        </w:rPr>
        <w:t>illu- minate</w:t>
      </w:r>
      <w:r>
        <w:rPr>
          <w:rFonts w:ascii="Bookman Old Style" w:hAnsi="Bookman Old Style"/>
          <w:b w:val="0"/>
          <w:w w:val="95"/>
          <w:vertAlign w:val="baseline"/>
        </w:rPr>
        <w:t> the</w:t>
      </w:r>
      <w:r>
        <w:rPr>
          <w:rFonts w:ascii="Bookman Old Style" w:hAnsi="Bookman Old Style"/>
          <w:b w:val="0"/>
          <w:w w:val="95"/>
          <w:vertAlign w:val="baseline"/>
        </w:rPr>
        <w:t> SLM,</w:t>
      </w:r>
      <w:r>
        <w:rPr>
          <w:rFonts w:ascii="Bookman Old Style" w:hAnsi="Bookman Old Style"/>
          <w:b w:val="0"/>
          <w:spacing w:val="-1"/>
          <w:w w:val="95"/>
          <w:vertAlign w:val="baseline"/>
        </w:rPr>
        <w:t> </w:t>
      </w:r>
      <w:r>
        <w:rPr>
          <w:rFonts w:ascii="Bookman Old Style" w:hAnsi="Bookman Old Style"/>
          <w:b w:val="0"/>
          <w:w w:val="95"/>
          <w:vertAlign w:val="baseline"/>
        </w:rPr>
        <w:t>increasing</w:t>
      </w:r>
      <w:r>
        <w:rPr>
          <w:rFonts w:ascii="Bookman Old Style" w:hAnsi="Bookman Old Style"/>
          <w:b w:val="0"/>
          <w:spacing w:val="-1"/>
          <w:w w:val="95"/>
          <w:vertAlign w:val="baseline"/>
        </w:rPr>
        <w:t> </w:t>
      </w:r>
      <w:r>
        <w:rPr>
          <w:rFonts w:ascii="Bookman Old Style" w:hAnsi="Bookman Old Style"/>
          <w:b w:val="0"/>
          <w:w w:val="95"/>
          <w:vertAlign w:val="baseline"/>
        </w:rPr>
        <w:t>the</w:t>
      </w:r>
      <w:r>
        <w:rPr>
          <w:rFonts w:ascii="Bookman Old Style" w:hAnsi="Bookman Old Style"/>
          <w:b w:val="0"/>
          <w:w w:val="95"/>
          <w:vertAlign w:val="baseline"/>
        </w:rPr>
        <w:t> diffraction</w:t>
      </w:r>
      <w:r>
        <w:rPr>
          <w:rFonts w:ascii="Bookman Old Style" w:hAnsi="Bookman Old Style"/>
          <w:b w:val="0"/>
          <w:w w:val="95"/>
          <w:vertAlign w:val="baseline"/>
        </w:rPr>
        <w:t> angle</w:t>
      </w:r>
      <w:r>
        <w:rPr>
          <w:rFonts w:ascii="Bookman Old Style" w:hAnsi="Bookman Old Style"/>
          <w:b w:val="0"/>
          <w:spacing w:val="-1"/>
          <w:w w:val="95"/>
          <w:vertAlign w:val="baseline"/>
        </w:rPr>
        <w:t> </w:t>
      </w:r>
      <w:r>
        <w:rPr>
          <w:rFonts w:ascii="Bookman Old Style" w:hAnsi="Bookman Old Style"/>
          <w:b w:val="0"/>
          <w:w w:val="95"/>
          <w:vertAlign w:val="baseline"/>
        </w:rPr>
        <w:t>and thereby</w:t>
      </w:r>
      <w:r>
        <w:rPr>
          <w:rFonts w:ascii="Bookman Old Style" w:hAnsi="Bookman Old Style"/>
          <w:b w:val="0"/>
          <w:spacing w:val="-9"/>
          <w:w w:val="95"/>
          <w:vertAlign w:val="baseline"/>
        </w:rPr>
        <w:t> </w:t>
      </w:r>
      <w:r>
        <w:rPr>
          <w:rFonts w:ascii="Bookman Old Style" w:hAnsi="Bookman Old Style"/>
          <w:b w:val="0"/>
          <w:w w:val="95"/>
          <w:vertAlign w:val="baseline"/>
        </w:rPr>
        <w:t>the</w:t>
      </w:r>
      <w:r>
        <w:rPr>
          <w:rFonts w:ascii="Bookman Old Style" w:hAnsi="Bookman Old Style"/>
          <w:b w:val="0"/>
          <w:spacing w:val="-9"/>
          <w:w w:val="95"/>
          <w:vertAlign w:val="baseline"/>
        </w:rPr>
        <w:t> </w:t>
      </w:r>
      <w:r>
        <w:rPr>
          <w:rFonts w:ascii="Bookman Old Style" w:hAnsi="Bookman Old Style"/>
          <w:b w:val="0"/>
          <w:w w:val="95"/>
          <w:vertAlign w:val="baseline"/>
        </w:rPr>
        <w:t>FoV.</w:t>
      </w:r>
      <w:r>
        <w:rPr>
          <w:rFonts w:ascii="Bookman Old Style" w:hAnsi="Bookman Old Style"/>
          <w:b w:val="0"/>
          <w:spacing w:val="-10"/>
          <w:w w:val="95"/>
          <w:vertAlign w:val="baseline"/>
        </w:rPr>
        <w:t> </w:t>
      </w:r>
      <w:r>
        <w:rPr>
          <w:rFonts w:ascii="Bookman Old Style" w:hAnsi="Bookman Old Style"/>
          <w:b w:val="0"/>
          <w:w w:val="95"/>
          <w:vertAlign w:val="baseline"/>
        </w:rPr>
        <w:t>Meanwhile,</w:t>
      </w:r>
      <w:r>
        <w:rPr>
          <w:rFonts w:ascii="Bookman Old Style" w:hAnsi="Bookman Old Style"/>
          <w:b w:val="0"/>
          <w:spacing w:val="-9"/>
          <w:w w:val="95"/>
          <w:vertAlign w:val="baseline"/>
        </w:rPr>
        <w:t> </w:t>
      </w:r>
      <w:r>
        <w:rPr>
          <w:rFonts w:ascii="Bookman Old Style" w:hAnsi="Bookman Old Style"/>
          <w:b w:val="0"/>
          <w:w w:val="95"/>
          <w:vertAlign w:val="baseline"/>
        </w:rPr>
        <w:t>Shi</w:t>
      </w:r>
      <w:r>
        <w:rPr>
          <w:rFonts w:ascii="Bookman Old Style" w:hAnsi="Bookman Old Style"/>
          <w:b w:val="0"/>
          <w:spacing w:val="-10"/>
          <w:w w:val="95"/>
          <w:vertAlign w:val="baseline"/>
        </w:rPr>
        <w:t> </w:t>
      </w:r>
      <w:r>
        <w:rPr>
          <w:rFonts w:ascii="Bookman Old Style" w:hAnsi="Bookman Old Style"/>
          <w:b w:val="0"/>
          <w:w w:val="95"/>
          <w:vertAlign w:val="baseline"/>
        </w:rPr>
        <w:t>et</w:t>
      </w:r>
      <w:r>
        <w:rPr>
          <w:rFonts w:ascii="Bookman Old Style" w:hAnsi="Bookman Old Style"/>
          <w:b w:val="0"/>
          <w:spacing w:val="-9"/>
          <w:w w:val="95"/>
          <w:vertAlign w:val="baseline"/>
        </w:rPr>
        <w:t> </w:t>
      </w:r>
      <w:r>
        <w:rPr>
          <w:rFonts w:ascii="Bookman Old Style" w:hAnsi="Bookman Old Style"/>
          <w:b w:val="0"/>
          <w:w w:val="95"/>
          <w:vertAlign w:val="baseline"/>
        </w:rPr>
        <w:t>al.</w:t>
      </w:r>
      <w:hyperlink w:history="true" w:anchor="_bookmark97">
        <w:r>
          <w:rPr>
            <w:rFonts w:ascii="Bookman Old Style" w:hAnsi="Bookman Old Style"/>
            <w:b w:val="0"/>
            <w:color w:val="0000FF"/>
            <w:w w:val="95"/>
            <w:vertAlign w:val="superscript"/>
          </w:rPr>
          <w:t>133</w:t>
        </w:r>
      </w:hyperlink>
      <w:r>
        <w:rPr>
          <w:rFonts w:ascii="Bookman Old Style" w:hAnsi="Bookman Old Style"/>
          <w:b w:val="0"/>
          <w:color w:val="0000FF"/>
          <w:spacing w:val="-9"/>
          <w:w w:val="95"/>
          <w:vertAlign w:val="baseline"/>
        </w:rPr>
        <w:t> </w:t>
      </w:r>
      <w:r>
        <w:rPr>
          <w:rFonts w:ascii="Bookman Old Style" w:hAnsi="Bookman Old Style"/>
          <w:b w:val="0"/>
          <w:w w:val="95"/>
          <w:vertAlign w:val="baseline"/>
        </w:rPr>
        <w:t>also</w:t>
      </w:r>
      <w:r>
        <w:rPr>
          <w:rFonts w:ascii="Bookman Old Style" w:hAnsi="Bookman Old Style"/>
          <w:b w:val="0"/>
          <w:spacing w:val="-10"/>
          <w:w w:val="95"/>
          <w:vertAlign w:val="baseline"/>
        </w:rPr>
        <w:t> </w:t>
      </w:r>
      <w:r>
        <w:rPr>
          <w:rFonts w:ascii="Bookman Old Style" w:hAnsi="Bookman Old Style"/>
          <w:b w:val="0"/>
          <w:w w:val="95"/>
          <w:vertAlign w:val="baseline"/>
        </w:rPr>
        <w:t>demon- strated</w:t>
      </w:r>
      <w:r>
        <w:rPr>
          <w:rFonts w:ascii="Bookman Old Style" w:hAnsi="Bookman Old Style"/>
          <w:b w:val="0"/>
          <w:spacing w:val="-4"/>
          <w:w w:val="95"/>
          <w:vertAlign w:val="baseline"/>
        </w:rPr>
        <w:t> </w:t>
      </w:r>
      <w:r>
        <w:rPr>
          <w:rFonts w:ascii="Bookman Old Style" w:hAnsi="Bookman Old Style"/>
          <w:b w:val="0"/>
          <w:w w:val="95"/>
          <w:vertAlign w:val="baseline"/>
        </w:rPr>
        <w:t>a</w:t>
      </w:r>
      <w:r>
        <w:rPr>
          <w:rFonts w:ascii="Bookman Old Style" w:hAnsi="Bookman Old Style"/>
          <w:b w:val="0"/>
          <w:spacing w:val="-4"/>
          <w:w w:val="95"/>
          <w:vertAlign w:val="baseline"/>
        </w:rPr>
        <w:t> </w:t>
      </w:r>
      <w:r>
        <w:rPr>
          <w:rFonts w:ascii="Bookman Old Style" w:hAnsi="Bookman Old Style"/>
          <w:b w:val="0"/>
          <w:w w:val="95"/>
          <w:vertAlign w:val="baseline"/>
        </w:rPr>
        <w:t>near-eye</w:t>
      </w:r>
      <w:r>
        <w:rPr>
          <w:rFonts w:ascii="Bookman Old Style" w:hAnsi="Bookman Old Style"/>
          <w:b w:val="0"/>
          <w:spacing w:val="-4"/>
          <w:w w:val="95"/>
          <w:vertAlign w:val="baseline"/>
        </w:rPr>
        <w:t> </w:t>
      </w:r>
      <w:r>
        <w:rPr>
          <w:rFonts w:ascii="Bookman Old Style" w:hAnsi="Bookman Old Style"/>
          <w:b w:val="0"/>
          <w:w w:val="95"/>
          <w:vertAlign w:val="baseline"/>
        </w:rPr>
        <w:t>holographic</w:t>
      </w:r>
      <w:r>
        <w:rPr>
          <w:rFonts w:ascii="Bookman Old Style" w:hAnsi="Bookman Old Style"/>
          <w:b w:val="0"/>
          <w:spacing w:val="-4"/>
          <w:w w:val="95"/>
          <w:vertAlign w:val="baseline"/>
        </w:rPr>
        <w:t> </w:t>
      </w:r>
      <w:r>
        <w:rPr>
          <w:rFonts w:ascii="Bookman Old Style" w:hAnsi="Bookman Old Style"/>
          <w:b w:val="0"/>
          <w:w w:val="95"/>
          <w:vertAlign w:val="baseline"/>
        </w:rPr>
        <w:t>system</w:t>
      </w:r>
      <w:r>
        <w:rPr>
          <w:rFonts w:ascii="Bookman Old Style" w:hAnsi="Bookman Old Style"/>
          <w:b w:val="0"/>
          <w:spacing w:val="-4"/>
          <w:w w:val="95"/>
          <w:vertAlign w:val="baseline"/>
        </w:rPr>
        <w:t> </w:t>
      </w:r>
      <w:r>
        <w:rPr>
          <w:rFonts w:ascii="Bookman Old Style" w:hAnsi="Bookman Old Style"/>
          <w:b w:val="0"/>
          <w:w w:val="95"/>
          <w:vertAlign w:val="baseline"/>
        </w:rPr>
        <w:t>with</w:t>
      </w:r>
      <w:r>
        <w:rPr>
          <w:rFonts w:ascii="Bookman Old Style" w:hAnsi="Bookman Old Style"/>
          <w:b w:val="0"/>
          <w:spacing w:val="-5"/>
          <w:w w:val="95"/>
          <w:vertAlign w:val="baseline"/>
        </w:rPr>
        <w:t> </w:t>
      </w:r>
      <w:r>
        <w:rPr>
          <w:rFonts w:ascii="Bookman Old Style" w:hAnsi="Bookman Old Style"/>
          <w:b w:val="0"/>
          <w:w w:val="95"/>
          <w:vertAlign w:val="baseline"/>
        </w:rPr>
        <w:t>spherical </w:t>
      </w:r>
      <w:r>
        <w:rPr>
          <w:rFonts w:ascii="Bookman Old Style" w:hAnsi="Bookman Old Style"/>
          <w:b w:val="0"/>
          <w:w w:val="90"/>
          <w:vertAlign w:val="baseline"/>
        </w:rPr>
        <w:t>waves for a wider FoV. Aside from above solutions, Kuo </w:t>
      </w:r>
      <w:r>
        <w:rPr>
          <w:rFonts w:ascii="Bookman Old Style" w:hAnsi="Bookman Old Style"/>
          <w:b w:val="0"/>
          <w:spacing w:val="-2"/>
          <w:w w:val="90"/>
          <w:vertAlign w:val="baseline"/>
        </w:rPr>
        <w:t>et al.</w:t>
      </w:r>
      <w:hyperlink w:history="true" w:anchor="_bookmark99">
        <w:r>
          <w:rPr>
            <w:rFonts w:ascii="Bookman Old Style" w:hAnsi="Bookman Old Style"/>
            <w:b w:val="0"/>
            <w:color w:val="0000FF"/>
            <w:spacing w:val="-2"/>
            <w:w w:val="90"/>
            <w:vertAlign w:val="superscript"/>
          </w:rPr>
          <w:t>134</w:t>
        </w:r>
      </w:hyperlink>
      <w:r>
        <w:rPr>
          <w:rFonts w:ascii="Bookman Old Style" w:hAnsi="Bookman Old Style"/>
          <w:b w:val="0"/>
          <w:color w:val="0000FF"/>
          <w:spacing w:val="-2"/>
          <w:w w:val="90"/>
          <w:vertAlign w:val="baseline"/>
        </w:rPr>
        <w:t> </w:t>
      </w:r>
      <w:r>
        <w:rPr>
          <w:rFonts w:ascii="Bookman Old Style" w:hAnsi="Bookman Old Style"/>
          <w:b w:val="0"/>
          <w:spacing w:val="-2"/>
          <w:w w:val="90"/>
          <w:vertAlign w:val="baseline"/>
        </w:rPr>
        <w:t>developed a scattering-based Etendue expansion </w:t>
      </w:r>
      <w:r>
        <w:rPr>
          <w:rFonts w:ascii="Bookman Old Style" w:hAnsi="Bookman Old Style"/>
          <w:b w:val="0"/>
          <w:w w:val="90"/>
          <w:vertAlign w:val="baseline"/>
        </w:rPr>
        <w:t>method, in which the outgoing coherent beam from the SLM</w:t>
      </w:r>
      <w:r>
        <w:rPr>
          <w:rFonts w:ascii="Bookman Old Style" w:hAnsi="Bookman Old Style"/>
          <w:b w:val="0"/>
          <w:spacing w:val="-10"/>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scattered</w:t>
      </w:r>
      <w:r>
        <w:rPr>
          <w:rFonts w:ascii="Bookman Old Style" w:hAnsi="Bookman Old Style"/>
          <w:b w:val="0"/>
          <w:spacing w:val="-9"/>
          <w:w w:val="90"/>
          <w:vertAlign w:val="baseline"/>
        </w:rPr>
        <w:t> </w:t>
      </w:r>
      <w:r>
        <w:rPr>
          <w:rFonts w:ascii="Bookman Old Style" w:hAnsi="Bookman Old Style"/>
          <w:b w:val="0"/>
          <w:w w:val="90"/>
          <w:vertAlign w:val="baseline"/>
        </w:rPr>
        <w:t>by</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static</w:t>
      </w:r>
      <w:r>
        <w:rPr>
          <w:rFonts w:ascii="Bookman Old Style" w:hAnsi="Bookman Old Style"/>
          <w:b w:val="0"/>
          <w:spacing w:val="-9"/>
          <w:w w:val="90"/>
          <w:vertAlign w:val="baseline"/>
        </w:rPr>
        <w:t> </w:t>
      </w:r>
      <w:r>
        <w:rPr>
          <w:rFonts w:ascii="Bookman Old Style" w:hAnsi="Bookman Old Style"/>
          <w:b w:val="0"/>
          <w:w w:val="90"/>
          <w:vertAlign w:val="baseline"/>
        </w:rPr>
        <w:t>mask</w:t>
      </w:r>
      <w:r>
        <w:rPr>
          <w:rFonts w:ascii="Bookman Old Style" w:hAnsi="Bookman Old Style"/>
          <w:b w:val="0"/>
          <w:spacing w:val="-9"/>
          <w:w w:val="90"/>
          <w:vertAlign w:val="baseline"/>
        </w:rPr>
        <w:t> </w:t>
      </w:r>
      <w:r>
        <w:rPr>
          <w:rFonts w:ascii="Bookman Old Style" w:hAnsi="Bookman Old Style"/>
          <w:b w:val="0"/>
          <w:w w:val="90"/>
          <w:vertAlign w:val="baseline"/>
        </w:rPr>
        <w:t>with</w:t>
      </w:r>
      <w:r>
        <w:rPr>
          <w:rFonts w:ascii="Bookman Old Style" w:hAnsi="Bookman Old Style"/>
          <w:b w:val="0"/>
          <w:spacing w:val="-9"/>
          <w:w w:val="90"/>
          <w:vertAlign w:val="baseline"/>
        </w:rPr>
        <w:t> </w:t>
      </w:r>
      <w:r>
        <w:rPr>
          <w:rFonts w:ascii="Bookman Old Style" w:hAnsi="Bookman Old Style"/>
          <w:b w:val="0"/>
          <w:w w:val="90"/>
          <w:vertAlign w:val="baseline"/>
        </w:rPr>
        <w:t>randomized</w:t>
      </w:r>
      <w:r>
        <w:rPr>
          <w:rFonts w:ascii="Bookman Old Style" w:hAnsi="Bookman Old Style"/>
          <w:b w:val="0"/>
          <w:spacing w:val="-10"/>
          <w:w w:val="90"/>
          <w:vertAlign w:val="baseline"/>
        </w:rPr>
        <w:t> </w:t>
      </w:r>
      <w:r>
        <w:rPr>
          <w:rFonts w:ascii="Bookman Old Style" w:hAnsi="Bookman Old Style"/>
          <w:b w:val="0"/>
          <w:w w:val="90"/>
          <w:vertAlign w:val="baseline"/>
        </w:rPr>
        <w:t>scat- tering</w:t>
      </w:r>
      <w:r>
        <w:rPr>
          <w:rFonts w:ascii="Bookman Old Style" w:hAnsi="Bookman Old Style"/>
          <w:b w:val="0"/>
          <w:spacing w:val="11"/>
          <w:vertAlign w:val="baseline"/>
        </w:rPr>
        <w:t> </w:t>
      </w:r>
      <w:r>
        <w:rPr>
          <w:rFonts w:ascii="Bookman Old Style" w:hAnsi="Bookman Old Style"/>
          <w:b w:val="0"/>
          <w:w w:val="90"/>
          <w:vertAlign w:val="baseline"/>
        </w:rPr>
        <w:t>properties.</w:t>
      </w:r>
      <w:r>
        <w:rPr>
          <w:rFonts w:ascii="Bookman Old Style" w:hAnsi="Bookman Old Style"/>
          <w:b w:val="0"/>
          <w:spacing w:val="12"/>
          <w:vertAlign w:val="baseline"/>
        </w:rPr>
        <w:t> </w:t>
      </w:r>
      <w:r>
        <w:rPr>
          <w:rFonts w:ascii="Bookman Old Style" w:hAnsi="Bookman Old Style"/>
          <w:b w:val="0"/>
          <w:w w:val="90"/>
          <w:vertAlign w:val="baseline"/>
        </w:rPr>
        <w:t>The</w:t>
      </w:r>
      <w:r>
        <w:rPr>
          <w:rFonts w:ascii="Bookman Old Style" w:hAnsi="Bookman Old Style"/>
          <w:b w:val="0"/>
          <w:spacing w:val="12"/>
          <w:vertAlign w:val="baseline"/>
        </w:rPr>
        <w:t> </w:t>
      </w:r>
      <w:r>
        <w:rPr>
          <w:rFonts w:ascii="Bookman Old Style" w:hAnsi="Bookman Old Style"/>
          <w:b w:val="0"/>
          <w:w w:val="90"/>
          <w:vertAlign w:val="baseline"/>
        </w:rPr>
        <w:t>wavefront</w:t>
      </w:r>
      <w:r>
        <w:rPr>
          <w:rFonts w:ascii="Bookman Old Style" w:hAnsi="Bookman Old Style"/>
          <w:b w:val="0"/>
          <w:spacing w:val="12"/>
          <w:vertAlign w:val="baseline"/>
        </w:rPr>
        <w:t> </w:t>
      </w:r>
      <w:r>
        <w:rPr>
          <w:rFonts w:ascii="Bookman Old Style" w:hAnsi="Bookman Old Style"/>
          <w:b w:val="0"/>
          <w:w w:val="90"/>
          <w:vertAlign w:val="baseline"/>
        </w:rPr>
        <w:t>coming</w:t>
      </w:r>
      <w:r>
        <w:rPr>
          <w:rFonts w:ascii="Bookman Old Style" w:hAnsi="Bookman Old Style"/>
          <w:b w:val="0"/>
          <w:spacing w:val="11"/>
          <w:vertAlign w:val="baseline"/>
        </w:rPr>
        <w:t> </w:t>
      </w:r>
      <w:r>
        <w:rPr>
          <w:rFonts w:ascii="Bookman Old Style" w:hAnsi="Bookman Old Style"/>
          <w:b w:val="0"/>
          <w:w w:val="90"/>
          <w:vertAlign w:val="baseline"/>
        </w:rPr>
        <w:t>from</w:t>
      </w:r>
      <w:r>
        <w:rPr>
          <w:rFonts w:ascii="Bookman Old Style" w:hAnsi="Bookman Old Style"/>
          <w:b w:val="0"/>
          <w:spacing w:val="11"/>
          <w:vertAlign w:val="baseline"/>
        </w:rPr>
        <w:t> </w:t>
      </w:r>
      <w:r>
        <w:rPr>
          <w:rFonts w:ascii="Bookman Old Style" w:hAnsi="Bookman Old Style"/>
          <w:b w:val="0"/>
          <w:w w:val="90"/>
          <w:vertAlign w:val="baseline"/>
        </w:rPr>
        <w:t>the</w:t>
      </w:r>
      <w:r>
        <w:rPr>
          <w:rFonts w:ascii="Bookman Old Style" w:hAnsi="Bookman Old Style"/>
          <w:b w:val="0"/>
          <w:spacing w:val="12"/>
          <w:vertAlign w:val="baseline"/>
        </w:rPr>
        <w:t> </w:t>
      </w:r>
      <w:r>
        <w:rPr>
          <w:rFonts w:ascii="Bookman Old Style" w:hAnsi="Bookman Old Style"/>
          <w:b w:val="0"/>
          <w:spacing w:val="-5"/>
          <w:w w:val="90"/>
          <w:vertAlign w:val="baseline"/>
        </w:rPr>
        <w:t>SLM</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2363392">
                <wp:simplePos x="0" y="0"/>
                <wp:positionH relativeFrom="page">
                  <wp:posOffset>3649230</wp:posOffset>
                </wp:positionH>
                <wp:positionV relativeFrom="page">
                  <wp:posOffset>6995338</wp:posOffset>
                </wp:positionV>
                <wp:extent cx="2416810" cy="1569720"/>
                <wp:effectExtent l="0" t="0" r="0" b="0"/>
                <wp:wrapNone/>
                <wp:docPr id="743" name="Group 743"/>
                <wp:cNvGraphicFramePr>
                  <a:graphicFrameLocks/>
                </wp:cNvGraphicFramePr>
                <a:graphic>
                  <a:graphicData uri="http://schemas.microsoft.com/office/word/2010/wordprocessingGroup">
                    <wpg:wgp>
                      <wpg:cNvPr id="743" name="Group 743"/>
                      <wpg:cNvGrpSpPr/>
                      <wpg:grpSpPr>
                        <a:xfrm>
                          <a:off x="0" y="0"/>
                          <a:ext cx="2416810" cy="1569720"/>
                          <a:chExt cx="2416810" cy="1569720"/>
                        </a:xfrm>
                      </wpg:grpSpPr>
                      <pic:pic>
                        <pic:nvPicPr>
                          <pic:cNvPr id="744" name="Image 744"/>
                          <pic:cNvPicPr/>
                        </pic:nvPicPr>
                        <pic:blipFill>
                          <a:blip r:embed="rId104" cstate="print"/>
                          <a:stretch>
                            <a:fillRect/>
                          </a:stretch>
                        </pic:blipFill>
                        <pic:spPr>
                          <a:xfrm>
                            <a:off x="0" y="0"/>
                            <a:ext cx="2416771" cy="1569707"/>
                          </a:xfrm>
                          <a:prstGeom prst="rect">
                            <a:avLst/>
                          </a:prstGeom>
                        </pic:spPr>
                      </pic:pic>
                      <wps:wsp>
                        <wps:cNvPr id="745" name="Textbox 745"/>
                        <wps:cNvSpPr txBox="1"/>
                        <wps:spPr>
                          <a:xfrm>
                            <a:off x="1632040" y="49817"/>
                            <a:ext cx="127000"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Far</w:t>
                              </w:r>
                            </w:p>
                          </w:txbxContent>
                        </wps:txbx>
                        <wps:bodyPr wrap="square" lIns="0" tIns="0" rIns="0" bIns="0" rtlCol="0">
                          <a:noAutofit/>
                        </wps:bodyPr>
                      </wps:wsp>
                      <wps:wsp>
                        <wps:cNvPr id="746" name="Textbox 746"/>
                        <wps:cNvSpPr txBox="1"/>
                        <wps:spPr>
                          <a:xfrm>
                            <a:off x="1627811" y="591157"/>
                            <a:ext cx="135890"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Mid</w:t>
                              </w:r>
                            </w:p>
                          </w:txbxContent>
                        </wps:txbx>
                        <wps:bodyPr wrap="square" lIns="0" tIns="0" rIns="0" bIns="0" rtlCol="0">
                          <a:noAutofit/>
                        </wps:bodyPr>
                      </wps:wsp>
                      <wps:wsp>
                        <wps:cNvPr id="747" name="Textbox 747"/>
                        <wps:cNvSpPr txBox="1"/>
                        <wps:spPr>
                          <a:xfrm>
                            <a:off x="1606627" y="1086457"/>
                            <a:ext cx="178435" cy="88265"/>
                          </a:xfrm>
                          <a:prstGeom prst="rect">
                            <a:avLst/>
                          </a:prstGeom>
                        </wps:spPr>
                        <wps:txbx>
                          <w:txbxContent>
                            <w:p>
                              <w:pPr>
                                <w:spacing w:line="137" w:lineRule="exact" w:before="0"/>
                                <w:ind w:left="0" w:right="0" w:firstLine="0"/>
                                <w:jc w:val="left"/>
                                <w:rPr>
                                  <w:rFonts w:ascii="Arial"/>
                                  <w:sz w:val="12"/>
                                </w:rPr>
                              </w:pPr>
                              <w:r>
                                <w:rPr>
                                  <w:rFonts w:ascii="Arial"/>
                                  <w:spacing w:val="-4"/>
                                  <w:sz w:val="12"/>
                                </w:rPr>
                                <w:t>Near</w:t>
                              </w:r>
                            </w:p>
                          </w:txbxContent>
                        </wps:txbx>
                        <wps:bodyPr wrap="square" lIns="0" tIns="0" rIns="0" bIns="0" rtlCol="0">
                          <a:noAutofit/>
                        </wps:bodyPr>
                      </wps:wsp>
                    </wpg:wgp>
                  </a:graphicData>
                </a:graphic>
              </wp:anchor>
            </w:drawing>
          </mc:Choice>
          <mc:Fallback>
            <w:pict>
              <v:group style="position:absolute;margin-left:287.341003pt;margin-top:550.814026pt;width:190.3pt;height:123.6pt;mso-position-horizontal-relative:page;mso-position-vertical-relative:page;z-index:-20953088" id="docshapegroup662" coordorigin="5747,11016" coordsize="3806,2472">
                <v:shape style="position:absolute;left:5746;top:11016;width:3806;height:2472" type="#_x0000_t75" id="docshape663" stroked="false">
                  <v:imagedata r:id="rId104" o:title=""/>
                </v:shape>
                <v:shape style="position:absolute;left:8316;top:11094;width:200;height:139" type="#_x0000_t202" id="docshape664" filled="false" stroked="false">
                  <v:textbox inset="0,0,0,0">
                    <w:txbxContent>
                      <w:p>
                        <w:pPr>
                          <w:spacing w:line="137" w:lineRule="exact" w:before="0"/>
                          <w:ind w:left="0" w:right="0" w:firstLine="0"/>
                          <w:jc w:val="left"/>
                          <w:rPr>
                            <w:rFonts w:ascii="Arial"/>
                            <w:sz w:val="12"/>
                          </w:rPr>
                        </w:pPr>
                        <w:r>
                          <w:rPr>
                            <w:rFonts w:ascii="Arial"/>
                            <w:spacing w:val="-5"/>
                            <w:sz w:val="12"/>
                          </w:rPr>
                          <w:t>Far</w:t>
                        </w:r>
                      </w:p>
                    </w:txbxContent>
                  </v:textbox>
                  <w10:wrap type="none"/>
                </v:shape>
                <v:shape style="position:absolute;left:8310;top:11947;width:214;height:139" type="#_x0000_t202" id="docshape665" filled="false" stroked="false">
                  <v:textbox inset="0,0,0,0">
                    <w:txbxContent>
                      <w:p>
                        <w:pPr>
                          <w:spacing w:line="137" w:lineRule="exact" w:before="0"/>
                          <w:ind w:left="0" w:right="0" w:firstLine="0"/>
                          <w:jc w:val="left"/>
                          <w:rPr>
                            <w:rFonts w:ascii="Arial"/>
                            <w:sz w:val="12"/>
                          </w:rPr>
                        </w:pPr>
                        <w:r>
                          <w:rPr>
                            <w:rFonts w:ascii="Arial"/>
                            <w:spacing w:val="-5"/>
                            <w:sz w:val="12"/>
                          </w:rPr>
                          <w:t>Mid</w:t>
                        </w:r>
                      </w:p>
                    </w:txbxContent>
                  </v:textbox>
                  <w10:wrap type="none"/>
                </v:shape>
                <v:shape style="position:absolute;left:8276;top:12727;width:281;height:139" type="#_x0000_t202" id="docshape666" filled="false" stroked="false">
                  <v:textbox inset="0,0,0,0">
                    <w:txbxContent>
                      <w:p>
                        <w:pPr>
                          <w:spacing w:line="137" w:lineRule="exact" w:before="0"/>
                          <w:ind w:left="0" w:right="0" w:firstLine="0"/>
                          <w:jc w:val="left"/>
                          <w:rPr>
                            <w:rFonts w:ascii="Arial"/>
                            <w:sz w:val="12"/>
                          </w:rPr>
                        </w:pPr>
                        <w:r>
                          <w:rPr>
                            <w:rFonts w:ascii="Arial"/>
                            <w:spacing w:val="-4"/>
                            <w:sz w:val="12"/>
                          </w:rPr>
                          <w:t>Near</w:t>
                        </w:r>
                      </w:p>
                    </w:txbxContent>
                  </v:textbox>
                  <w10:wrap type="none"/>
                </v:shape>
                <w10:wrap type="none"/>
              </v:group>
            </w:pict>
          </mc:Fallback>
        </mc:AlternateContent>
      </w:r>
      <w:r>
        <w:rPr>
          <w:rFonts w:ascii="Bookman Old Style"/>
          <w:b w:val="0"/>
          <w:sz w:val="20"/>
        </w:rPr>
        <mc:AlternateContent>
          <mc:Choice Requires="wps">
            <w:drawing>
              <wp:anchor distT="0" distB="0" distL="0" distR="0" allowOverlap="1" layoutInCell="1" locked="0" behindDoc="0" simplePos="0" relativeHeight="15751680">
                <wp:simplePos x="0" y="0"/>
                <wp:positionH relativeFrom="page">
                  <wp:posOffset>4918454</wp:posOffset>
                </wp:positionH>
                <wp:positionV relativeFrom="page">
                  <wp:posOffset>7999045</wp:posOffset>
                </wp:positionV>
                <wp:extent cx="137160" cy="57150"/>
                <wp:effectExtent l="0" t="0" r="0" b="0"/>
                <wp:wrapNone/>
                <wp:docPr id="748" name="Textbox 748"/>
                <wp:cNvGraphicFramePr>
                  <a:graphicFrameLocks/>
                </wp:cNvGraphicFramePr>
                <a:graphic>
                  <a:graphicData uri="http://schemas.microsoft.com/office/word/2010/wordprocessingShape">
                    <wps:wsp>
                      <wps:cNvPr id="748" name="Textbox 748"/>
                      <wps:cNvSpPr txBox="1"/>
                      <wps:spPr>
                        <a:xfrm rot="900000">
                          <a:off x="0" y="0"/>
                          <a:ext cx="137160" cy="57150"/>
                        </a:xfrm>
                        <a:prstGeom prst="rect">
                          <a:avLst/>
                        </a:prstGeom>
                      </wps:spPr>
                      <wps:txbx>
                        <w:txbxContent>
                          <w:p>
                            <w:pPr>
                              <w:spacing w:line="90" w:lineRule="exact" w:before="0"/>
                              <w:ind w:left="0" w:right="0" w:firstLine="0"/>
                              <w:jc w:val="left"/>
                              <w:rPr>
                                <w:rFonts w:ascii="Arial"/>
                                <w:sz w:val="9"/>
                              </w:rPr>
                            </w:pPr>
                            <w:r>
                              <w:rPr>
                                <w:rFonts w:ascii="Arial"/>
                                <w:color w:val="727272"/>
                                <w:sz w:val="9"/>
                              </w:rPr>
                              <w:t>2.0</w:t>
                            </w:r>
                            <w:r>
                              <w:rPr>
                                <w:rFonts w:ascii="Arial"/>
                                <w:color w:val="727272"/>
                                <w:spacing w:val="-3"/>
                                <w:sz w:val="9"/>
                              </w:rPr>
                              <w:t> </w:t>
                            </w:r>
                            <w:r>
                              <w:rPr>
                                <w:rFonts w:ascii="Arial"/>
                                <w:color w:val="727272"/>
                                <w:spacing w:val="-10"/>
                                <w:sz w:val="9"/>
                              </w:rPr>
                              <w:t>D</w:t>
                            </w:r>
                          </w:p>
                        </w:txbxContent>
                      </wps:txbx>
                      <wps:bodyPr wrap="square" lIns="0" tIns="0" rIns="0" bIns="0" rtlCol="0">
                        <a:noAutofit/>
                      </wps:bodyPr>
                    </wps:wsp>
                  </a:graphicData>
                </a:graphic>
              </wp:anchor>
            </w:drawing>
          </mc:Choice>
          <mc:Fallback>
            <w:pict>
              <v:shape style="position:absolute;margin-left:387.279907pt;margin-top:629.846069pt;width:10.8pt;height:4.5pt;mso-position-horizontal-relative:page;mso-position-vertical-relative:page;z-index:15751680;rotation:15" type="#_x0000_t136" fillcolor="#727272" stroked="f">
                <o:extrusion v:ext="view" autorotationcenter="t"/>
                <v:textpath style="font-family:&quot;Arial&quot;;font-size:4pt;v-text-kern:t;mso-text-shadow:auto" string="2.0 D"/>
                <w10:wrap type="none"/>
              </v:shape>
            </w:pict>
          </mc:Fallback>
        </mc:AlternateContent>
      </w:r>
      <w:r>
        <w:rPr>
          <w:rFonts w:ascii="Bookman Old Style"/>
          <w:b w:val="0"/>
          <w:sz w:val="20"/>
        </w:rPr>
        <mc:AlternateContent>
          <mc:Choice Requires="wps">
            <w:drawing>
              <wp:anchor distT="0" distB="0" distL="0" distR="0" allowOverlap="1" layoutInCell="1" locked="0" behindDoc="0" simplePos="0" relativeHeight="15752192">
                <wp:simplePos x="0" y="0"/>
                <wp:positionH relativeFrom="page">
                  <wp:posOffset>4862893</wp:posOffset>
                </wp:positionH>
                <wp:positionV relativeFrom="page">
                  <wp:posOffset>8112822</wp:posOffset>
                </wp:positionV>
                <wp:extent cx="137160" cy="57150"/>
                <wp:effectExtent l="0" t="0" r="0" b="0"/>
                <wp:wrapNone/>
                <wp:docPr id="749" name="Textbox 749"/>
                <wp:cNvGraphicFramePr>
                  <a:graphicFrameLocks/>
                </wp:cNvGraphicFramePr>
                <a:graphic>
                  <a:graphicData uri="http://schemas.microsoft.com/office/word/2010/wordprocessingShape">
                    <wps:wsp>
                      <wps:cNvPr id="749" name="Textbox 749"/>
                      <wps:cNvSpPr txBox="1"/>
                      <wps:spPr>
                        <a:xfrm rot="900000">
                          <a:off x="0" y="0"/>
                          <a:ext cx="137160" cy="57150"/>
                        </a:xfrm>
                        <a:prstGeom prst="rect">
                          <a:avLst/>
                        </a:prstGeom>
                      </wps:spPr>
                      <wps:txbx>
                        <w:txbxContent>
                          <w:p>
                            <w:pPr>
                              <w:spacing w:line="90" w:lineRule="exact" w:before="0"/>
                              <w:ind w:left="0" w:right="0" w:firstLine="0"/>
                              <w:jc w:val="left"/>
                              <w:rPr>
                                <w:rFonts w:ascii="Arial"/>
                                <w:sz w:val="9"/>
                              </w:rPr>
                            </w:pPr>
                            <w:r>
                              <w:rPr>
                                <w:rFonts w:ascii="Arial"/>
                                <w:color w:val="727272"/>
                                <w:sz w:val="9"/>
                              </w:rPr>
                              <w:t>3.0</w:t>
                            </w:r>
                            <w:r>
                              <w:rPr>
                                <w:rFonts w:ascii="Arial"/>
                                <w:color w:val="727272"/>
                                <w:spacing w:val="-3"/>
                                <w:sz w:val="9"/>
                              </w:rPr>
                              <w:t> </w:t>
                            </w:r>
                            <w:r>
                              <w:rPr>
                                <w:rFonts w:ascii="Arial"/>
                                <w:color w:val="727272"/>
                                <w:spacing w:val="-10"/>
                                <w:sz w:val="9"/>
                              </w:rPr>
                              <w:t>D</w:t>
                            </w:r>
                          </w:p>
                        </w:txbxContent>
                      </wps:txbx>
                      <wps:bodyPr wrap="square" lIns="0" tIns="0" rIns="0" bIns="0" rtlCol="0">
                        <a:noAutofit/>
                      </wps:bodyPr>
                    </wps:wsp>
                  </a:graphicData>
                </a:graphic>
              </wp:anchor>
            </w:drawing>
          </mc:Choice>
          <mc:Fallback>
            <w:pict>
              <v:shape style="position:absolute;margin-left:382.905029pt;margin-top:638.804932pt;width:10.8pt;height:4.5pt;mso-position-horizontal-relative:page;mso-position-vertical-relative:page;z-index:15752192;rotation:15" type="#_x0000_t136" fillcolor="#727272" stroked="f">
                <o:extrusion v:ext="view" autorotationcenter="t"/>
                <v:textpath style="font-family:&quot;Arial&quot;;font-size:4pt;v-text-kern:t;mso-text-shadow:auto" string="3.0 D"/>
                <w10:wrap type="none"/>
              </v:shape>
            </w:pict>
          </mc:Fallback>
        </mc:AlternateContent>
      </w:r>
      <w:r>
        <w:rPr>
          <w:rFonts w:ascii="Bookman Old Style"/>
          <w:b w:val="0"/>
          <w:sz w:val="20"/>
        </w:rPr>
        <mc:AlternateContent>
          <mc:Choice Requires="wps">
            <w:drawing>
              <wp:anchor distT="0" distB="0" distL="0" distR="0" allowOverlap="1" layoutInCell="1" locked="0" behindDoc="0" simplePos="0" relativeHeight="15752704">
                <wp:simplePos x="0" y="0"/>
                <wp:positionH relativeFrom="page">
                  <wp:posOffset>4759749</wp:posOffset>
                </wp:positionH>
                <wp:positionV relativeFrom="page">
                  <wp:posOffset>8351340</wp:posOffset>
                </wp:positionV>
                <wp:extent cx="137795" cy="57150"/>
                <wp:effectExtent l="0" t="0" r="0" b="0"/>
                <wp:wrapNone/>
                <wp:docPr id="750" name="Textbox 750"/>
                <wp:cNvGraphicFramePr>
                  <a:graphicFrameLocks/>
                </wp:cNvGraphicFramePr>
                <a:graphic>
                  <a:graphicData uri="http://schemas.microsoft.com/office/word/2010/wordprocessingShape">
                    <wps:wsp>
                      <wps:cNvPr id="750" name="Textbox 750"/>
                      <wps:cNvSpPr txBox="1"/>
                      <wps:spPr>
                        <a:xfrm rot="1020000">
                          <a:off x="0" y="0"/>
                          <a:ext cx="137795" cy="57150"/>
                        </a:xfrm>
                        <a:prstGeom prst="rect">
                          <a:avLst/>
                        </a:prstGeom>
                      </wps:spPr>
                      <wps:txbx>
                        <w:txbxContent>
                          <w:p>
                            <w:pPr>
                              <w:spacing w:line="90" w:lineRule="exact" w:before="0"/>
                              <w:ind w:left="0" w:right="0" w:firstLine="0"/>
                              <w:jc w:val="left"/>
                              <w:rPr>
                                <w:rFonts w:ascii="Arial"/>
                                <w:sz w:val="9"/>
                              </w:rPr>
                            </w:pPr>
                            <w:r>
                              <w:rPr>
                                <w:rFonts w:ascii="Arial"/>
                                <w:color w:val="727272"/>
                                <w:sz w:val="9"/>
                              </w:rPr>
                              <w:t>5.0</w:t>
                            </w:r>
                            <w:r>
                              <w:rPr>
                                <w:rFonts w:ascii="Arial"/>
                                <w:color w:val="727272"/>
                                <w:spacing w:val="-4"/>
                                <w:sz w:val="9"/>
                              </w:rPr>
                              <w:t> </w:t>
                            </w:r>
                            <w:r>
                              <w:rPr>
                                <w:rFonts w:ascii="Arial"/>
                                <w:color w:val="727272"/>
                                <w:spacing w:val="-10"/>
                                <w:sz w:val="9"/>
                              </w:rPr>
                              <w:t>D</w:t>
                            </w:r>
                          </w:p>
                        </w:txbxContent>
                      </wps:txbx>
                      <wps:bodyPr wrap="square" lIns="0" tIns="0" rIns="0" bIns="0" rtlCol="0">
                        <a:noAutofit/>
                      </wps:bodyPr>
                    </wps:wsp>
                  </a:graphicData>
                </a:graphic>
              </wp:anchor>
            </w:drawing>
          </mc:Choice>
          <mc:Fallback>
            <w:pict>
              <v:shape style="position:absolute;margin-left:374.783417pt;margin-top:657.585876pt;width:10.85pt;height:4.5pt;mso-position-horizontal-relative:page;mso-position-vertical-relative:page;z-index:15752704;rotation:17" type="#_x0000_t136" fillcolor="#727272" stroked="f">
                <o:extrusion v:ext="view" autorotationcenter="t"/>
                <v:textpath style="font-family:&quot;Arial&quot;;font-size:4pt;v-text-kern:t;mso-text-shadow:auto" string="5.0 D"/>
                <w10:wrap type="none"/>
              </v:shape>
            </w:pict>
          </mc:Fallback>
        </mc:AlternateContent>
      </w:r>
      <w:r>
        <w:rPr>
          <w:rFonts w:ascii="Bookman Old Style"/>
          <w:b w:val="0"/>
          <w:sz w:val="20"/>
        </w:rPr>
        <mc:AlternateContent>
          <mc:Choice Requires="wps">
            <w:drawing>
              <wp:anchor distT="0" distB="0" distL="0" distR="0" allowOverlap="1" layoutInCell="1" locked="0" behindDoc="0" simplePos="0" relativeHeight="15753216">
                <wp:simplePos x="0" y="0"/>
                <wp:positionH relativeFrom="page">
                  <wp:posOffset>5021949</wp:posOffset>
                </wp:positionH>
                <wp:positionV relativeFrom="page">
                  <wp:posOffset>7771621</wp:posOffset>
                </wp:positionV>
                <wp:extent cx="137160" cy="57150"/>
                <wp:effectExtent l="0" t="0" r="0" b="0"/>
                <wp:wrapNone/>
                <wp:docPr id="751" name="Textbox 751"/>
                <wp:cNvGraphicFramePr>
                  <a:graphicFrameLocks/>
                </wp:cNvGraphicFramePr>
                <a:graphic>
                  <a:graphicData uri="http://schemas.microsoft.com/office/word/2010/wordprocessingShape">
                    <wps:wsp>
                      <wps:cNvPr id="751" name="Textbox 751"/>
                      <wps:cNvSpPr txBox="1"/>
                      <wps:spPr>
                        <a:xfrm rot="1080000">
                          <a:off x="0" y="0"/>
                          <a:ext cx="137160" cy="57150"/>
                        </a:xfrm>
                        <a:prstGeom prst="rect">
                          <a:avLst/>
                        </a:prstGeom>
                      </wps:spPr>
                      <wps:txbx>
                        <w:txbxContent>
                          <w:p>
                            <w:pPr>
                              <w:spacing w:line="90" w:lineRule="exact" w:before="0"/>
                              <w:ind w:left="0" w:right="0" w:firstLine="0"/>
                              <w:jc w:val="left"/>
                              <w:rPr>
                                <w:rFonts w:ascii="Arial"/>
                                <w:sz w:val="9"/>
                              </w:rPr>
                            </w:pPr>
                            <w:r>
                              <w:rPr>
                                <w:rFonts w:ascii="Arial"/>
                                <w:color w:val="727272"/>
                                <w:sz w:val="9"/>
                              </w:rPr>
                              <w:t>0.0</w:t>
                            </w:r>
                            <w:r>
                              <w:rPr>
                                <w:rFonts w:ascii="Arial"/>
                                <w:color w:val="727272"/>
                                <w:spacing w:val="-3"/>
                                <w:sz w:val="9"/>
                              </w:rPr>
                              <w:t> </w:t>
                            </w:r>
                            <w:r>
                              <w:rPr>
                                <w:rFonts w:ascii="Arial"/>
                                <w:color w:val="727272"/>
                                <w:spacing w:val="-10"/>
                                <w:sz w:val="9"/>
                              </w:rPr>
                              <w:t>D</w:t>
                            </w:r>
                          </w:p>
                        </w:txbxContent>
                      </wps:txbx>
                      <wps:bodyPr wrap="square" lIns="0" tIns="0" rIns="0" bIns="0" rtlCol="0">
                        <a:noAutofit/>
                      </wps:bodyPr>
                    </wps:wsp>
                  </a:graphicData>
                </a:graphic>
              </wp:anchor>
            </w:drawing>
          </mc:Choice>
          <mc:Fallback>
            <w:pict>
              <v:shape style="position:absolute;margin-left:395.429077pt;margin-top:611.938721pt;width:10.8pt;height:4.5pt;mso-position-horizontal-relative:page;mso-position-vertical-relative:page;z-index:15753216;rotation:18" type="#_x0000_t136" fillcolor="#727272" stroked="f">
                <o:extrusion v:ext="view" autorotationcenter="t"/>
                <v:textpath style="font-family:&quot;Arial&quot;;font-size:4pt;v-text-kern:t;mso-text-shadow:auto" string="0.0 D"/>
                <w10:wrap type="none"/>
              </v:shape>
            </w:pict>
          </mc:Fallback>
        </mc:AlternateContent>
      </w:r>
      <w:r>
        <w:rPr>
          <w:rFonts w:ascii="Bookman Old Style"/>
          <w:b w:val="0"/>
          <w:sz w:val="20"/>
        </w:rPr>
        <mc:AlternateContent>
          <mc:Choice Requires="wps">
            <w:drawing>
              <wp:anchor distT="0" distB="0" distL="0" distR="0" allowOverlap="1" layoutInCell="1" locked="0" behindDoc="0" simplePos="0" relativeHeight="15753728">
                <wp:simplePos x="0" y="0"/>
                <wp:positionH relativeFrom="page">
                  <wp:posOffset>4969028</wp:posOffset>
                </wp:positionH>
                <wp:positionV relativeFrom="page">
                  <wp:posOffset>7881156</wp:posOffset>
                </wp:positionV>
                <wp:extent cx="137160" cy="57150"/>
                <wp:effectExtent l="0" t="0" r="0" b="0"/>
                <wp:wrapNone/>
                <wp:docPr id="752" name="Textbox 752"/>
                <wp:cNvGraphicFramePr>
                  <a:graphicFrameLocks/>
                </wp:cNvGraphicFramePr>
                <a:graphic>
                  <a:graphicData uri="http://schemas.microsoft.com/office/word/2010/wordprocessingShape">
                    <wps:wsp>
                      <wps:cNvPr id="752" name="Textbox 752"/>
                      <wps:cNvSpPr txBox="1"/>
                      <wps:spPr>
                        <a:xfrm rot="1080000">
                          <a:off x="0" y="0"/>
                          <a:ext cx="137160" cy="57150"/>
                        </a:xfrm>
                        <a:prstGeom prst="rect">
                          <a:avLst/>
                        </a:prstGeom>
                      </wps:spPr>
                      <wps:txbx>
                        <w:txbxContent>
                          <w:p>
                            <w:pPr>
                              <w:spacing w:line="90" w:lineRule="exact" w:before="0"/>
                              <w:ind w:left="0" w:right="0" w:firstLine="0"/>
                              <w:jc w:val="left"/>
                              <w:rPr>
                                <w:rFonts w:ascii="Arial"/>
                                <w:sz w:val="9"/>
                              </w:rPr>
                            </w:pPr>
                            <w:r>
                              <w:rPr>
                                <w:rFonts w:ascii="Arial"/>
                                <w:color w:val="727272"/>
                                <w:sz w:val="9"/>
                              </w:rPr>
                              <w:t>1.0</w:t>
                            </w:r>
                            <w:r>
                              <w:rPr>
                                <w:rFonts w:ascii="Arial"/>
                                <w:color w:val="727272"/>
                                <w:spacing w:val="-3"/>
                                <w:sz w:val="9"/>
                              </w:rPr>
                              <w:t> </w:t>
                            </w:r>
                            <w:r>
                              <w:rPr>
                                <w:rFonts w:ascii="Arial"/>
                                <w:color w:val="727272"/>
                                <w:spacing w:val="-10"/>
                                <w:sz w:val="9"/>
                              </w:rPr>
                              <w:t>D</w:t>
                            </w:r>
                          </w:p>
                        </w:txbxContent>
                      </wps:txbx>
                      <wps:bodyPr wrap="square" lIns="0" tIns="0" rIns="0" bIns="0" rtlCol="0">
                        <a:noAutofit/>
                      </wps:bodyPr>
                    </wps:wsp>
                  </a:graphicData>
                </a:graphic>
              </wp:anchor>
            </w:drawing>
          </mc:Choice>
          <mc:Fallback>
            <w:pict>
              <v:shape style="position:absolute;margin-left:391.262054pt;margin-top:620.563477pt;width:10.8pt;height:4.5pt;mso-position-horizontal-relative:page;mso-position-vertical-relative:page;z-index:15753728;rotation:18" type="#_x0000_t136" fillcolor="#727272" stroked="f">
                <o:extrusion v:ext="view" autorotationcenter="t"/>
                <v:textpath style="font-family:&quot;Arial&quot;;font-size:4pt;v-text-kern:t;mso-text-shadow:auto" string="1.0 D"/>
                <w10:wrap type="none"/>
              </v:shape>
            </w:pict>
          </mc:Fallback>
        </mc:AlternateContent>
      </w:r>
      <w:r>
        <w:rPr>
          <w:rFonts w:ascii="Bookman Old Style"/>
          <w:b w:val="0"/>
          <w:sz w:val="20"/>
        </w:rPr>
        <mc:AlternateContent>
          <mc:Choice Requires="wps">
            <w:drawing>
              <wp:anchor distT="0" distB="0" distL="0" distR="0" allowOverlap="1" layoutInCell="1" locked="0" behindDoc="0" simplePos="0" relativeHeight="15754240">
                <wp:simplePos x="0" y="0"/>
                <wp:positionH relativeFrom="page">
                  <wp:posOffset>4808939</wp:posOffset>
                </wp:positionH>
                <wp:positionV relativeFrom="page">
                  <wp:posOffset>8231865</wp:posOffset>
                </wp:positionV>
                <wp:extent cx="137160" cy="57150"/>
                <wp:effectExtent l="0" t="0" r="0" b="0"/>
                <wp:wrapNone/>
                <wp:docPr id="753" name="Textbox 753"/>
                <wp:cNvGraphicFramePr>
                  <a:graphicFrameLocks/>
                </wp:cNvGraphicFramePr>
                <a:graphic>
                  <a:graphicData uri="http://schemas.microsoft.com/office/word/2010/wordprocessingShape">
                    <wps:wsp>
                      <wps:cNvPr id="753" name="Textbox 753"/>
                      <wps:cNvSpPr txBox="1"/>
                      <wps:spPr>
                        <a:xfrm rot="1080000">
                          <a:off x="0" y="0"/>
                          <a:ext cx="137160" cy="57150"/>
                        </a:xfrm>
                        <a:prstGeom prst="rect">
                          <a:avLst/>
                        </a:prstGeom>
                      </wps:spPr>
                      <wps:txbx>
                        <w:txbxContent>
                          <w:p>
                            <w:pPr>
                              <w:spacing w:line="90" w:lineRule="exact" w:before="0"/>
                              <w:ind w:left="0" w:right="0" w:firstLine="0"/>
                              <w:jc w:val="left"/>
                              <w:rPr>
                                <w:rFonts w:ascii="Arial"/>
                                <w:sz w:val="9"/>
                              </w:rPr>
                            </w:pPr>
                            <w:r>
                              <w:rPr>
                                <w:rFonts w:ascii="Arial"/>
                                <w:color w:val="727272"/>
                                <w:sz w:val="9"/>
                              </w:rPr>
                              <w:t>4.0</w:t>
                            </w:r>
                            <w:r>
                              <w:rPr>
                                <w:rFonts w:ascii="Arial"/>
                                <w:color w:val="727272"/>
                                <w:spacing w:val="-3"/>
                                <w:sz w:val="9"/>
                              </w:rPr>
                              <w:t> </w:t>
                            </w:r>
                            <w:r>
                              <w:rPr>
                                <w:rFonts w:ascii="Arial"/>
                                <w:color w:val="727272"/>
                                <w:spacing w:val="-10"/>
                                <w:sz w:val="9"/>
                              </w:rPr>
                              <w:t>D</w:t>
                            </w:r>
                          </w:p>
                        </w:txbxContent>
                      </wps:txbx>
                      <wps:bodyPr wrap="square" lIns="0" tIns="0" rIns="0" bIns="0" rtlCol="0">
                        <a:noAutofit/>
                      </wps:bodyPr>
                    </wps:wsp>
                  </a:graphicData>
                </a:graphic>
              </wp:anchor>
            </w:drawing>
          </mc:Choice>
          <mc:Fallback>
            <w:pict>
              <v:shape style="position:absolute;margin-left:378.656647pt;margin-top:648.178406pt;width:10.8pt;height:4.5pt;mso-position-horizontal-relative:page;mso-position-vertical-relative:page;z-index:15754240;rotation:18" type="#_x0000_t136" fillcolor="#727272" stroked="f">
                <o:extrusion v:ext="view" autorotationcenter="t"/>
                <v:textpath style="font-family:&quot;Arial&quot;;font-size:4pt;v-text-kern:t;mso-text-shadow:auto" string="4.0 D"/>
                <w10:wrap type="none"/>
              </v:shape>
            </w:pict>
          </mc:Fallback>
        </mc:AlternateContent>
      </w:r>
    </w:p>
    <w:p>
      <w:pPr>
        <w:pStyle w:val="BodyText"/>
        <w:rPr>
          <w:rFonts w:ascii="Bookman Old Style"/>
          <w:b w:val="0"/>
          <w:sz w:val="20"/>
        </w:rPr>
      </w:pPr>
    </w:p>
    <w:p>
      <w:pPr>
        <w:pStyle w:val="BodyText"/>
        <w:spacing w:before="163"/>
        <w:rPr>
          <w:rFonts w:ascii="Bookman Old Style"/>
          <w:b w:val="0"/>
          <w:sz w:val="20"/>
        </w:rPr>
      </w:pPr>
    </w:p>
    <w:p>
      <w:pPr>
        <w:tabs>
          <w:tab w:pos="6681" w:val="left" w:leader="none"/>
        </w:tabs>
        <w:spacing w:line="240" w:lineRule="auto"/>
        <w:ind w:left="1283" w:right="0" w:firstLine="0"/>
        <w:jc w:val="left"/>
        <w:rPr>
          <w:rFonts w:ascii="Bookman Old Style"/>
          <w:position w:val="11"/>
          <w:sz w:val="20"/>
        </w:rPr>
      </w:pPr>
      <w:r>
        <w:rPr>
          <w:rFonts w:ascii="Bookman Old Style"/>
          <w:position w:val="8"/>
          <w:sz w:val="20"/>
        </w:rPr>
        <mc:AlternateContent>
          <mc:Choice Requires="wps">
            <w:drawing>
              <wp:inline distT="0" distB="0" distL="0" distR="0">
                <wp:extent cx="1026794" cy="803910"/>
                <wp:effectExtent l="0" t="0" r="0" b="5715"/>
                <wp:docPr id="754" name="Group 754"/>
                <wp:cNvGraphicFramePr>
                  <a:graphicFrameLocks/>
                </wp:cNvGraphicFramePr>
                <a:graphic>
                  <a:graphicData uri="http://schemas.microsoft.com/office/word/2010/wordprocessingGroup">
                    <wpg:wgp>
                      <wpg:cNvPr id="754" name="Group 754"/>
                      <wpg:cNvGrpSpPr/>
                      <wpg:grpSpPr>
                        <a:xfrm>
                          <a:off x="0" y="0"/>
                          <a:ext cx="1026794" cy="803910"/>
                          <a:chExt cx="1026794" cy="803910"/>
                        </a:xfrm>
                      </wpg:grpSpPr>
                      <pic:pic>
                        <pic:nvPicPr>
                          <pic:cNvPr id="755" name="Image 755"/>
                          <pic:cNvPicPr/>
                        </pic:nvPicPr>
                        <pic:blipFill>
                          <a:blip r:embed="rId105" cstate="print"/>
                          <a:stretch>
                            <a:fillRect/>
                          </a:stretch>
                        </pic:blipFill>
                        <pic:spPr>
                          <a:xfrm>
                            <a:off x="0" y="0"/>
                            <a:ext cx="661403" cy="630935"/>
                          </a:xfrm>
                          <a:prstGeom prst="rect">
                            <a:avLst/>
                          </a:prstGeom>
                        </pic:spPr>
                      </pic:pic>
                      <wps:wsp>
                        <wps:cNvPr id="756" name="Graphic 756"/>
                        <wps:cNvSpPr/>
                        <wps:spPr>
                          <a:xfrm>
                            <a:off x="514591" y="102133"/>
                            <a:ext cx="25400" cy="32384"/>
                          </a:xfrm>
                          <a:custGeom>
                            <a:avLst/>
                            <a:gdLst/>
                            <a:ahLst/>
                            <a:cxnLst/>
                            <a:rect l="l" t="t" r="r" b="b"/>
                            <a:pathLst>
                              <a:path w="25400" h="32384">
                                <a:moveTo>
                                  <a:pt x="8077" y="17678"/>
                                </a:moveTo>
                                <a:lnTo>
                                  <a:pt x="4051" y="18376"/>
                                </a:lnTo>
                                <a:lnTo>
                                  <a:pt x="2032" y="21310"/>
                                </a:lnTo>
                                <a:lnTo>
                                  <a:pt x="106" y="24053"/>
                                </a:lnTo>
                                <a:lnTo>
                                  <a:pt x="0" y="24206"/>
                                </a:lnTo>
                                <a:lnTo>
                                  <a:pt x="711" y="28232"/>
                                </a:lnTo>
                                <a:lnTo>
                                  <a:pt x="6527" y="32283"/>
                                </a:lnTo>
                                <a:lnTo>
                                  <a:pt x="10553" y="31572"/>
                                </a:lnTo>
                                <a:lnTo>
                                  <a:pt x="14490" y="25882"/>
                                </a:lnTo>
                                <a:lnTo>
                                  <a:pt x="8623" y="25882"/>
                                </a:lnTo>
                                <a:lnTo>
                                  <a:pt x="5981" y="24053"/>
                                </a:lnTo>
                                <a:lnTo>
                                  <a:pt x="9655" y="18775"/>
                                </a:lnTo>
                                <a:lnTo>
                                  <a:pt x="8077" y="17678"/>
                                </a:lnTo>
                                <a:close/>
                              </a:path>
                              <a:path w="25400" h="32384">
                                <a:moveTo>
                                  <a:pt x="9655" y="18775"/>
                                </a:moveTo>
                                <a:lnTo>
                                  <a:pt x="5981" y="24053"/>
                                </a:lnTo>
                                <a:lnTo>
                                  <a:pt x="8623" y="25882"/>
                                </a:lnTo>
                                <a:lnTo>
                                  <a:pt x="12298" y="20612"/>
                                </a:lnTo>
                                <a:lnTo>
                                  <a:pt x="9655" y="18775"/>
                                </a:lnTo>
                                <a:close/>
                              </a:path>
                              <a:path w="25400" h="32384">
                                <a:moveTo>
                                  <a:pt x="12298" y="20612"/>
                                </a:moveTo>
                                <a:lnTo>
                                  <a:pt x="8738" y="25717"/>
                                </a:lnTo>
                                <a:lnTo>
                                  <a:pt x="8623" y="25882"/>
                                </a:lnTo>
                                <a:lnTo>
                                  <a:pt x="14490" y="25882"/>
                                </a:lnTo>
                                <a:lnTo>
                                  <a:pt x="14605" y="25717"/>
                                </a:lnTo>
                                <a:lnTo>
                                  <a:pt x="13906" y="21729"/>
                                </a:lnTo>
                                <a:lnTo>
                                  <a:pt x="12298" y="20612"/>
                                </a:lnTo>
                                <a:close/>
                              </a:path>
                              <a:path w="25400" h="32384">
                                <a:moveTo>
                                  <a:pt x="22720" y="0"/>
                                </a:moveTo>
                                <a:lnTo>
                                  <a:pt x="9655" y="18775"/>
                                </a:lnTo>
                                <a:lnTo>
                                  <a:pt x="12298" y="20612"/>
                                </a:lnTo>
                                <a:lnTo>
                                  <a:pt x="25361" y="1879"/>
                                </a:lnTo>
                                <a:lnTo>
                                  <a:pt x="22720" y="0"/>
                                </a:lnTo>
                                <a:close/>
                              </a:path>
                            </a:pathLst>
                          </a:custGeom>
                          <a:solidFill>
                            <a:srgbClr val="000000"/>
                          </a:solidFill>
                        </wps:spPr>
                        <wps:bodyPr wrap="square" lIns="0" tIns="0" rIns="0" bIns="0" rtlCol="0">
                          <a:prstTxWarp prst="textNoShape">
                            <a:avLst/>
                          </a:prstTxWarp>
                          <a:noAutofit/>
                        </wps:bodyPr>
                      </wps:wsp>
                      <wps:wsp>
                        <wps:cNvPr id="757" name="Graphic 757"/>
                        <wps:cNvSpPr/>
                        <wps:spPr>
                          <a:xfrm>
                            <a:off x="539661" y="103073"/>
                            <a:ext cx="35560" cy="1270"/>
                          </a:xfrm>
                          <a:custGeom>
                            <a:avLst/>
                            <a:gdLst/>
                            <a:ahLst/>
                            <a:cxnLst/>
                            <a:rect l="l" t="t" r="r" b="b"/>
                            <a:pathLst>
                              <a:path w="35560" h="0">
                                <a:moveTo>
                                  <a:pt x="35267" y="0"/>
                                </a:moveTo>
                                <a:lnTo>
                                  <a:pt x="0" y="0"/>
                                </a:lnTo>
                              </a:path>
                            </a:pathLst>
                          </a:custGeom>
                          <a:ln w="1612">
                            <a:solidFill>
                              <a:srgbClr val="000000"/>
                            </a:solidFill>
                            <a:prstDash val="solid"/>
                          </a:ln>
                        </wps:spPr>
                        <wps:bodyPr wrap="square" lIns="0" tIns="0" rIns="0" bIns="0" rtlCol="0">
                          <a:prstTxWarp prst="textNoShape">
                            <a:avLst/>
                          </a:prstTxWarp>
                          <a:noAutofit/>
                        </wps:bodyPr>
                      </wps:wsp>
                      <pic:pic>
                        <pic:nvPicPr>
                          <pic:cNvPr id="758" name="Image 758"/>
                          <pic:cNvPicPr/>
                        </pic:nvPicPr>
                        <pic:blipFill>
                          <a:blip r:embed="rId106" cstate="print"/>
                          <a:stretch>
                            <a:fillRect/>
                          </a:stretch>
                        </pic:blipFill>
                        <pic:spPr>
                          <a:xfrm>
                            <a:off x="542734" y="232511"/>
                            <a:ext cx="25184" cy="26149"/>
                          </a:xfrm>
                          <a:prstGeom prst="rect">
                            <a:avLst/>
                          </a:prstGeom>
                        </pic:spPr>
                      </pic:pic>
                      <wps:wsp>
                        <wps:cNvPr id="759" name="Graphic 759"/>
                        <wps:cNvSpPr/>
                        <wps:spPr>
                          <a:xfrm>
                            <a:off x="546227" y="235165"/>
                            <a:ext cx="20320" cy="20955"/>
                          </a:xfrm>
                          <a:custGeom>
                            <a:avLst/>
                            <a:gdLst/>
                            <a:ahLst/>
                            <a:cxnLst/>
                            <a:rect l="l" t="t" r="r" b="b"/>
                            <a:pathLst>
                              <a:path w="20320" h="20955">
                                <a:moveTo>
                                  <a:pt x="20078" y="0"/>
                                </a:moveTo>
                                <a:lnTo>
                                  <a:pt x="0" y="10426"/>
                                </a:lnTo>
                                <a:lnTo>
                                  <a:pt x="20078" y="20853"/>
                                </a:lnTo>
                                <a:lnTo>
                                  <a:pt x="20078" y="18211"/>
                                </a:lnTo>
                                <a:lnTo>
                                  <a:pt x="18465" y="18211"/>
                                </a:lnTo>
                                <a:lnTo>
                                  <a:pt x="3492" y="10426"/>
                                </a:lnTo>
                                <a:lnTo>
                                  <a:pt x="18465" y="2654"/>
                                </a:lnTo>
                                <a:lnTo>
                                  <a:pt x="20078" y="2654"/>
                                </a:lnTo>
                                <a:lnTo>
                                  <a:pt x="20078" y="0"/>
                                </a:lnTo>
                                <a:close/>
                              </a:path>
                              <a:path w="20320" h="20955">
                                <a:moveTo>
                                  <a:pt x="20078" y="2654"/>
                                </a:moveTo>
                                <a:lnTo>
                                  <a:pt x="18465" y="2654"/>
                                </a:lnTo>
                                <a:lnTo>
                                  <a:pt x="18465" y="18211"/>
                                </a:lnTo>
                                <a:lnTo>
                                  <a:pt x="20078" y="18211"/>
                                </a:lnTo>
                                <a:lnTo>
                                  <a:pt x="20078" y="2654"/>
                                </a:lnTo>
                                <a:close/>
                              </a:path>
                            </a:pathLst>
                          </a:custGeom>
                          <a:solidFill>
                            <a:srgbClr val="000000"/>
                          </a:solidFill>
                        </wps:spPr>
                        <wps:bodyPr wrap="square" lIns="0" tIns="0" rIns="0" bIns="0" rtlCol="0">
                          <a:prstTxWarp prst="textNoShape">
                            <a:avLst/>
                          </a:prstTxWarp>
                          <a:noAutofit/>
                        </wps:bodyPr>
                      </wps:wsp>
                      <pic:pic>
                        <pic:nvPicPr>
                          <pic:cNvPr id="760" name="Image 760"/>
                          <pic:cNvPicPr/>
                        </pic:nvPicPr>
                        <pic:blipFill>
                          <a:blip r:embed="rId107" cstate="print"/>
                          <a:stretch>
                            <a:fillRect/>
                          </a:stretch>
                        </pic:blipFill>
                        <pic:spPr>
                          <a:xfrm>
                            <a:off x="543890" y="321335"/>
                            <a:ext cx="25184" cy="26161"/>
                          </a:xfrm>
                          <a:prstGeom prst="rect">
                            <a:avLst/>
                          </a:prstGeom>
                        </pic:spPr>
                      </pic:pic>
                      <wps:wsp>
                        <wps:cNvPr id="761" name="Graphic 761"/>
                        <wps:cNvSpPr/>
                        <wps:spPr>
                          <a:xfrm>
                            <a:off x="547382" y="323989"/>
                            <a:ext cx="20320" cy="20955"/>
                          </a:xfrm>
                          <a:custGeom>
                            <a:avLst/>
                            <a:gdLst/>
                            <a:ahLst/>
                            <a:cxnLst/>
                            <a:rect l="l" t="t" r="r" b="b"/>
                            <a:pathLst>
                              <a:path w="20320" h="20955">
                                <a:moveTo>
                                  <a:pt x="20078" y="0"/>
                                </a:moveTo>
                                <a:lnTo>
                                  <a:pt x="0" y="10426"/>
                                </a:lnTo>
                                <a:lnTo>
                                  <a:pt x="20078" y="20853"/>
                                </a:lnTo>
                                <a:lnTo>
                                  <a:pt x="20078" y="18199"/>
                                </a:lnTo>
                                <a:lnTo>
                                  <a:pt x="18465" y="18199"/>
                                </a:lnTo>
                                <a:lnTo>
                                  <a:pt x="3492" y="10426"/>
                                </a:lnTo>
                                <a:lnTo>
                                  <a:pt x="18465" y="2641"/>
                                </a:lnTo>
                                <a:lnTo>
                                  <a:pt x="20078" y="2641"/>
                                </a:lnTo>
                                <a:lnTo>
                                  <a:pt x="20078" y="0"/>
                                </a:lnTo>
                                <a:close/>
                              </a:path>
                              <a:path w="20320" h="20955">
                                <a:moveTo>
                                  <a:pt x="20078" y="2641"/>
                                </a:moveTo>
                                <a:lnTo>
                                  <a:pt x="18465" y="2641"/>
                                </a:lnTo>
                                <a:lnTo>
                                  <a:pt x="18465" y="18199"/>
                                </a:lnTo>
                                <a:lnTo>
                                  <a:pt x="20078" y="18199"/>
                                </a:lnTo>
                                <a:lnTo>
                                  <a:pt x="20078" y="2641"/>
                                </a:lnTo>
                                <a:close/>
                              </a:path>
                            </a:pathLst>
                          </a:custGeom>
                          <a:solidFill>
                            <a:srgbClr val="000000"/>
                          </a:solidFill>
                        </wps:spPr>
                        <wps:bodyPr wrap="square" lIns="0" tIns="0" rIns="0" bIns="0" rtlCol="0">
                          <a:prstTxWarp prst="textNoShape">
                            <a:avLst/>
                          </a:prstTxWarp>
                          <a:noAutofit/>
                        </wps:bodyPr>
                      </wps:wsp>
                      <wps:wsp>
                        <wps:cNvPr id="762" name="Graphic 762"/>
                        <wps:cNvSpPr/>
                        <wps:spPr>
                          <a:xfrm>
                            <a:off x="126022" y="86080"/>
                            <a:ext cx="386080" cy="391795"/>
                          </a:xfrm>
                          <a:custGeom>
                            <a:avLst/>
                            <a:gdLst/>
                            <a:ahLst/>
                            <a:cxnLst/>
                            <a:rect l="l" t="t" r="r" b="b"/>
                            <a:pathLst>
                              <a:path w="386080" h="391795">
                                <a:moveTo>
                                  <a:pt x="0" y="0"/>
                                </a:moveTo>
                                <a:lnTo>
                                  <a:pt x="386016" y="391223"/>
                                </a:lnTo>
                              </a:path>
                            </a:pathLst>
                          </a:custGeom>
                          <a:ln w="4025">
                            <a:solidFill>
                              <a:srgbClr val="000000"/>
                            </a:solidFill>
                            <a:prstDash val="solid"/>
                          </a:ln>
                        </wps:spPr>
                        <wps:bodyPr wrap="square" lIns="0" tIns="0" rIns="0" bIns="0" rtlCol="0">
                          <a:prstTxWarp prst="textNoShape">
                            <a:avLst/>
                          </a:prstTxWarp>
                          <a:noAutofit/>
                        </wps:bodyPr>
                      </wps:wsp>
                      <pic:pic>
                        <pic:nvPicPr>
                          <pic:cNvPr id="763" name="Image 763"/>
                          <pic:cNvPicPr/>
                        </pic:nvPicPr>
                        <pic:blipFill>
                          <a:blip r:embed="rId108" cstate="print"/>
                          <a:stretch>
                            <a:fillRect/>
                          </a:stretch>
                        </pic:blipFill>
                        <pic:spPr>
                          <a:xfrm>
                            <a:off x="291198" y="568070"/>
                            <a:ext cx="23101" cy="26517"/>
                          </a:xfrm>
                          <a:prstGeom prst="rect">
                            <a:avLst/>
                          </a:prstGeom>
                        </pic:spPr>
                      </pic:pic>
                      <wps:wsp>
                        <wps:cNvPr id="764" name="Graphic 764"/>
                        <wps:cNvSpPr/>
                        <wps:spPr>
                          <a:xfrm>
                            <a:off x="89725" y="702855"/>
                            <a:ext cx="93345" cy="99060"/>
                          </a:xfrm>
                          <a:custGeom>
                            <a:avLst/>
                            <a:gdLst/>
                            <a:ahLst/>
                            <a:cxnLst/>
                            <a:rect l="l" t="t" r="r" b="b"/>
                            <a:pathLst>
                              <a:path w="93345" h="99060">
                                <a:moveTo>
                                  <a:pt x="0" y="49441"/>
                                </a:moveTo>
                                <a:lnTo>
                                  <a:pt x="3657" y="30201"/>
                                </a:lnTo>
                                <a:lnTo>
                                  <a:pt x="13631" y="14485"/>
                                </a:lnTo>
                                <a:lnTo>
                                  <a:pt x="28423" y="3887"/>
                                </a:lnTo>
                                <a:lnTo>
                                  <a:pt x="46532" y="0"/>
                                </a:lnTo>
                                <a:lnTo>
                                  <a:pt x="64649" y="3887"/>
                                </a:lnTo>
                                <a:lnTo>
                                  <a:pt x="79444" y="14485"/>
                                </a:lnTo>
                                <a:lnTo>
                                  <a:pt x="89420" y="30201"/>
                                </a:lnTo>
                                <a:lnTo>
                                  <a:pt x="93078" y="49441"/>
                                </a:lnTo>
                                <a:lnTo>
                                  <a:pt x="89420" y="68680"/>
                                </a:lnTo>
                                <a:lnTo>
                                  <a:pt x="79444" y="84396"/>
                                </a:lnTo>
                                <a:lnTo>
                                  <a:pt x="64649" y="94995"/>
                                </a:lnTo>
                                <a:lnTo>
                                  <a:pt x="46532" y="98882"/>
                                </a:lnTo>
                                <a:lnTo>
                                  <a:pt x="28423" y="94995"/>
                                </a:lnTo>
                                <a:lnTo>
                                  <a:pt x="13631" y="84396"/>
                                </a:lnTo>
                                <a:lnTo>
                                  <a:pt x="3657" y="68680"/>
                                </a:lnTo>
                                <a:lnTo>
                                  <a:pt x="0" y="49441"/>
                                </a:lnTo>
                                <a:close/>
                              </a:path>
                            </a:pathLst>
                          </a:custGeom>
                          <a:ln w="3213">
                            <a:solidFill>
                              <a:srgbClr val="000000"/>
                            </a:solidFill>
                            <a:prstDash val="solid"/>
                          </a:ln>
                        </wps:spPr>
                        <wps:bodyPr wrap="square" lIns="0" tIns="0" rIns="0" bIns="0" rtlCol="0">
                          <a:prstTxWarp prst="textNoShape">
                            <a:avLst/>
                          </a:prstTxWarp>
                          <a:noAutofit/>
                        </wps:bodyPr>
                      </wps:wsp>
                      <wps:wsp>
                        <wps:cNvPr id="765" name="Graphic 765"/>
                        <wps:cNvSpPr/>
                        <wps:spPr>
                          <a:xfrm>
                            <a:off x="116751" y="721016"/>
                            <a:ext cx="40640" cy="13970"/>
                          </a:xfrm>
                          <a:custGeom>
                            <a:avLst/>
                            <a:gdLst/>
                            <a:ahLst/>
                            <a:cxnLst/>
                            <a:rect l="l" t="t" r="r" b="b"/>
                            <a:pathLst>
                              <a:path w="40640" h="13970">
                                <a:moveTo>
                                  <a:pt x="31178" y="0"/>
                                </a:moveTo>
                                <a:lnTo>
                                  <a:pt x="8991" y="0"/>
                                </a:lnTo>
                                <a:lnTo>
                                  <a:pt x="0" y="3124"/>
                                </a:lnTo>
                                <a:lnTo>
                                  <a:pt x="0" y="6959"/>
                                </a:lnTo>
                                <a:lnTo>
                                  <a:pt x="0" y="10782"/>
                                </a:lnTo>
                                <a:lnTo>
                                  <a:pt x="8991" y="13906"/>
                                </a:lnTo>
                                <a:lnTo>
                                  <a:pt x="31178" y="13906"/>
                                </a:lnTo>
                                <a:lnTo>
                                  <a:pt x="40170" y="10782"/>
                                </a:lnTo>
                                <a:lnTo>
                                  <a:pt x="40170" y="3124"/>
                                </a:lnTo>
                                <a:lnTo>
                                  <a:pt x="31178" y="0"/>
                                </a:lnTo>
                                <a:close/>
                              </a:path>
                            </a:pathLst>
                          </a:custGeom>
                          <a:solidFill>
                            <a:srgbClr val="4472C4"/>
                          </a:solidFill>
                        </wps:spPr>
                        <wps:bodyPr wrap="square" lIns="0" tIns="0" rIns="0" bIns="0" rtlCol="0">
                          <a:prstTxWarp prst="textNoShape">
                            <a:avLst/>
                          </a:prstTxWarp>
                          <a:noAutofit/>
                        </wps:bodyPr>
                      </wps:wsp>
                      <pic:pic>
                        <pic:nvPicPr>
                          <pic:cNvPr id="766" name="Image 766"/>
                          <pic:cNvPicPr/>
                        </pic:nvPicPr>
                        <pic:blipFill>
                          <a:blip r:embed="rId109" cstate="print"/>
                          <a:stretch>
                            <a:fillRect/>
                          </a:stretch>
                        </pic:blipFill>
                        <pic:spPr>
                          <a:xfrm>
                            <a:off x="294170" y="568070"/>
                            <a:ext cx="63843" cy="29717"/>
                          </a:xfrm>
                          <a:prstGeom prst="rect">
                            <a:avLst/>
                          </a:prstGeom>
                        </pic:spPr>
                      </pic:pic>
                      <wps:wsp>
                        <wps:cNvPr id="767" name="Graphic 767"/>
                        <wps:cNvSpPr/>
                        <wps:spPr>
                          <a:xfrm>
                            <a:off x="338543" y="571296"/>
                            <a:ext cx="18415" cy="23495"/>
                          </a:xfrm>
                          <a:custGeom>
                            <a:avLst/>
                            <a:gdLst/>
                            <a:ahLst/>
                            <a:cxnLst/>
                            <a:rect l="l" t="t" r="r" b="b"/>
                            <a:pathLst>
                              <a:path w="18415" h="23495">
                                <a:moveTo>
                                  <a:pt x="2124" y="10782"/>
                                </a:moveTo>
                                <a:lnTo>
                                  <a:pt x="508" y="10782"/>
                                </a:lnTo>
                                <a:lnTo>
                                  <a:pt x="1027" y="21717"/>
                                </a:lnTo>
                                <a:lnTo>
                                  <a:pt x="1092" y="23075"/>
                                </a:lnTo>
                                <a:lnTo>
                                  <a:pt x="2641" y="21717"/>
                                </a:lnTo>
                                <a:lnTo>
                                  <a:pt x="2124" y="10782"/>
                                </a:lnTo>
                                <a:close/>
                              </a:path>
                              <a:path w="18415" h="23495">
                                <a:moveTo>
                                  <a:pt x="16763" y="7099"/>
                                </a:moveTo>
                                <a:lnTo>
                                  <a:pt x="7696" y="15100"/>
                                </a:lnTo>
                                <a:lnTo>
                                  <a:pt x="8762" y="16306"/>
                                </a:lnTo>
                                <a:lnTo>
                                  <a:pt x="18402" y="7785"/>
                                </a:lnTo>
                                <a:lnTo>
                                  <a:pt x="16763" y="7099"/>
                                </a:lnTo>
                                <a:close/>
                              </a:path>
                              <a:path w="18415" h="23495">
                                <a:moveTo>
                                  <a:pt x="0" y="0"/>
                                </a:moveTo>
                                <a:lnTo>
                                  <a:pt x="76" y="1777"/>
                                </a:lnTo>
                                <a:lnTo>
                                  <a:pt x="10172" y="6057"/>
                                </a:lnTo>
                                <a:lnTo>
                                  <a:pt x="10807" y="4572"/>
                                </a:lnTo>
                                <a:lnTo>
                                  <a:pt x="0" y="0"/>
                                </a:lnTo>
                                <a:close/>
                              </a:path>
                            </a:pathLst>
                          </a:custGeom>
                          <a:solidFill>
                            <a:srgbClr val="000000"/>
                          </a:solidFill>
                        </wps:spPr>
                        <wps:bodyPr wrap="square" lIns="0" tIns="0" rIns="0" bIns="0" rtlCol="0">
                          <a:prstTxWarp prst="textNoShape">
                            <a:avLst/>
                          </a:prstTxWarp>
                          <a:noAutofit/>
                        </wps:bodyPr>
                      </wps:wsp>
                      <wps:wsp>
                        <wps:cNvPr id="768" name="Graphic 768"/>
                        <wps:cNvSpPr/>
                        <wps:spPr>
                          <a:xfrm>
                            <a:off x="924331" y="260653"/>
                            <a:ext cx="102235" cy="59055"/>
                          </a:xfrm>
                          <a:custGeom>
                            <a:avLst/>
                            <a:gdLst/>
                            <a:ahLst/>
                            <a:cxnLst/>
                            <a:rect l="l" t="t" r="r" b="b"/>
                            <a:pathLst>
                              <a:path w="102235" h="59055">
                                <a:moveTo>
                                  <a:pt x="101959" y="0"/>
                                </a:moveTo>
                                <a:lnTo>
                                  <a:pt x="0" y="0"/>
                                </a:lnTo>
                                <a:lnTo>
                                  <a:pt x="0" y="58700"/>
                                </a:lnTo>
                                <a:lnTo>
                                  <a:pt x="101959" y="58700"/>
                                </a:lnTo>
                                <a:lnTo>
                                  <a:pt x="101959" y="0"/>
                                </a:lnTo>
                                <a:close/>
                              </a:path>
                            </a:pathLst>
                          </a:custGeom>
                          <a:solidFill>
                            <a:srgbClr val="C5DFB3"/>
                          </a:solidFill>
                        </wps:spPr>
                        <wps:bodyPr wrap="square" lIns="0" tIns="0" rIns="0" bIns="0" rtlCol="0">
                          <a:prstTxWarp prst="textNoShape">
                            <a:avLst/>
                          </a:prstTxWarp>
                          <a:noAutofit/>
                        </wps:bodyPr>
                      </wps:wsp>
                      <wps:wsp>
                        <wps:cNvPr id="769" name="Graphic 769"/>
                        <wps:cNvSpPr/>
                        <wps:spPr>
                          <a:xfrm>
                            <a:off x="279743" y="14630"/>
                            <a:ext cx="377825" cy="513715"/>
                          </a:xfrm>
                          <a:custGeom>
                            <a:avLst/>
                            <a:gdLst/>
                            <a:ahLst/>
                            <a:cxnLst/>
                            <a:rect l="l" t="t" r="r" b="b"/>
                            <a:pathLst>
                              <a:path w="377825" h="513715">
                                <a:moveTo>
                                  <a:pt x="89598" y="321614"/>
                                </a:moveTo>
                                <a:lnTo>
                                  <a:pt x="377647" y="317081"/>
                                </a:lnTo>
                              </a:path>
                              <a:path w="377825" h="513715">
                                <a:moveTo>
                                  <a:pt x="0" y="230962"/>
                                </a:moveTo>
                                <a:lnTo>
                                  <a:pt x="376161" y="230962"/>
                                </a:lnTo>
                              </a:path>
                              <a:path w="377825" h="513715">
                                <a:moveTo>
                                  <a:pt x="89598" y="323837"/>
                                </a:moveTo>
                                <a:lnTo>
                                  <a:pt x="89598" y="0"/>
                                </a:lnTo>
                              </a:path>
                              <a:path w="377825" h="513715">
                                <a:moveTo>
                                  <a:pt x="1155" y="230962"/>
                                </a:moveTo>
                                <a:lnTo>
                                  <a:pt x="1155" y="0"/>
                                </a:lnTo>
                              </a:path>
                              <a:path w="377825" h="513715">
                                <a:moveTo>
                                  <a:pt x="774" y="513092"/>
                                </a:moveTo>
                                <a:lnTo>
                                  <a:pt x="774" y="189242"/>
                                </a:lnTo>
                              </a:path>
                            </a:pathLst>
                          </a:custGeom>
                          <a:ln w="3213">
                            <a:solidFill>
                              <a:srgbClr val="000000"/>
                            </a:solidFill>
                            <a:prstDash val="sysDash"/>
                          </a:ln>
                        </wps:spPr>
                        <wps:bodyPr wrap="square" lIns="0" tIns="0" rIns="0" bIns="0" rtlCol="0">
                          <a:prstTxWarp prst="textNoShape">
                            <a:avLst/>
                          </a:prstTxWarp>
                          <a:noAutofit/>
                        </wps:bodyPr>
                      </wps:wsp>
                      <pic:pic>
                        <pic:nvPicPr>
                          <pic:cNvPr id="770" name="Image 770"/>
                          <pic:cNvPicPr/>
                        </pic:nvPicPr>
                        <pic:blipFill>
                          <a:blip r:embed="rId110" cstate="print"/>
                          <a:stretch>
                            <a:fillRect/>
                          </a:stretch>
                        </pic:blipFill>
                        <pic:spPr>
                          <a:xfrm>
                            <a:off x="223678" y="304291"/>
                            <a:ext cx="188099" cy="450335"/>
                          </a:xfrm>
                          <a:prstGeom prst="rect">
                            <a:avLst/>
                          </a:prstGeom>
                        </pic:spPr>
                      </pic:pic>
                      <wps:wsp>
                        <wps:cNvPr id="771" name="Graphic 771"/>
                        <wps:cNvSpPr/>
                        <wps:spPr>
                          <a:xfrm>
                            <a:off x="32956" y="244919"/>
                            <a:ext cx="888365" cy="482600"/>
                          </a:xfrm>
                          <a:custGeom>
                            <a:avLst/>
                            <a:gdLst/>
                            <a:ahLst/>
                            <a:cxnLst/>
                            <a:rect l="l" t="t" r="r" b="b"/>
                            <a:pathLst>
                              <a:path w="888365" h="482600">
                                <a:moveTo>
                                  <a:pt x="0" y="388036"/>
                                </a:moveTo>
                                <a:lnTo>
                                  <a:pt x="253453" y="482498"/>
                                </a:lnTo>
                              </a:path>
                              <a:path w="888365" h="482600">
                                <a:moveTo>
                                  <a:pt x="4241" y="389191"/>
                                </a:moveTo>
                                <a:lnTo>
                                  <a:pt x="103212" y="458139"/>
                                </a:lnTo>
                              </a:path>
                              <a:path w="888365" h="482600">
                                <a:moveTo>
                                  <a:pt x="185534" y="388429"/>
                                </a:moveTo>
                                <a:lnTo>
                                  <a:pt x="103111" y="457974"/>
                                </a:lnTo>
                              </a:path>
                              <a:path w="888365" h="482600">
                                <a:moveTo>
                                  <a:pt x="887260" y="41465"/>
                                </a:moveTo>
                                <a:lnTo>
                                  <a:pt x="629881" y="0"/>
                                </a:lnTo>
                              </a:path>
                              <a:path w="888365" h="482600">
                                <a:moveTo>
                                  <a:pt x="888250" y="48412"/>
                                </a:moveTo>
                                <a:lnTo>
                                  <a:pt x="629881" y="85318"/>
                                </a:lnTo>
                              </a:path>
                            </a:pathLst>
                          </a:custGeom>
                          <a:ln w="3213">
                            <a:solidFill>
                              <a:srgbClr val="000000"/>
                            </a:solidFill>
                            <a:prstDash val="sysDash"/>
                          </a:ln>
                        </wps:spPr>
                        <wps:bodyPr wrap="square" lIns="0" tIns="0" rIns="0" bIns="0" rtlCol="0">
                          <a:prstTxWarp prst="textNoShape">
                            <a:avLst/>
                          </a:prstTxWarp>
                          <a:noAutofit/>
                        </wps:bodyPr>
                      </wps:wsp>
                      <wps:wsp>
                        <wps:cNvPr id="772" name="Textbox 772"/>
                        <wps:cNvSpPr txBox="1"/>
                        <wps:spPr>
                          <a:xfrm>
                            <a:off x="584681" y="63033"/>
                            <a:ext cx="114935" cy="88265"/>
                          </a:xfrm>
                          <a:prstGeom prst="rect">
                            <a:avLst/>
                          </a:prstGeom>
                        </wps:spPr>
                        <wps:txbx>
                          <w:txbxContent>
                            <w:p>
                              <w:pPr>
                                <w:spacing w:line="137" w:lineRule="exact" w:before="0"/>
                                <w:ind w:left="0" w:right="0" w:firstLine="0"/>
                                <w:jc w:val="left"/>
                                <w:rPr>
                                  <w:rFonts w:ascii="Arial"/>
                                  <w:sz w:val="12"/>
                                </w:rPr>
                              </w:pPr>
                              <w:bookmarkStart w:name="_bookmark7" w:id="12"/>
                              <w:bookmarkEnd w:id="12"/>
                              <w:r>
                                <w:rPr/>
                              </w:r>
                              <w:r>
                                <w:rPr>
                                  <w:rFonts w:ascii="Arial"/>
                                  <w:spacing w:val="-5"/>
                                  <w:sz w:val="12"/>
                                </w:rPr>
                                <w:t>BS</w:t>
                              </w:r>
                            </w:p>
                          </w:txbxContent>
                        </wps:txbx>
                        <wps:bodyPr wrap="square" lIns="0" tIns="0" rIns="0" bIns="0" rtlCol="0">
                          <a:noAutofit/>
                        </wps:bodyPr>
                      </wps:wsp>
                      <wps:wsp>
                        <wps:cNvPr id="773" name="Textbox 773"/>
                        <wps:cNvSpPr txBox="1"/>
                        <wps:spPr>
                          <a:xfrm>
                            <a:off x="810754" y="173537"/>
                            <a:ext cx="20383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Laser</w:t>
                              </w:r>
                            </w:p>
                          </w:txbxContent>
                        </wps:txbx>
                        <wps:bodyPr wrap="square" lIns="0" tIns="0" rIns="0" bIns="0" rtlCol="0">
                          <a:noAutofit/>
                        </wps:bodyPr>
                      </wps:wsp>
                      <wps:wsp>
                        <wps:cNvPr id="774" name="Textbox 774"/>
                        <wps:cNvSpPr txBox="1"/>
                        <wps:spPr>
                          <a:xfrm>
                            <a:off x="54749" y="531759"/>
                            <a:ext cx="17843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HOE</w:t>
                              </w:r>
                            </w:p>
                          </w:txbxContent>
                        </wps:txbx>
                        <wps:bodyPr wrap="square" lIns="0" tIns="0" rIns="0" bIns="0" rtlCol="0">
                          <a:noAutofit/>
                        </wps:bodyPr>
                      </wps:wsp>
                    </wpg:wgp>
                  </a:graphicData>
                </a:graphic>
              </wp:inline>
            </w:drawing>
          </mc:Choice>
          <mc:Fallback>
            <w:pict>
              <v:group style="width:80.850pt;height:63.3pt;mso-position-horizontal-relative:char;mso-position-vertical-relative:line" id="docshapegroup667" coordorigin="0,0" coordsize="1617,1266">
                <v:shape style="position:absolute;left:0;top:0;width:1042;height:994" type="#_x0000_t75" id="docshape668" stroked="false">
                  <v:imagedata r:id="rId105" o:title=""/>
                </v:shape>
                <v:shape style="position:absolute;left:810;top:160;width:40;height:51" id="docshape669" coordorigin="810,161" coordsize="40,51" path="m823,189l817,190,814,194,811,199,810,199,811,205,821,212,827,211,833,202,824,202,820,199,826,190,823,189xm826,190l820,199,824,202,830,193,826,190xm830,193l824,201,824,202,833,202,833,201,832,195,830,193xm846,161l826,190,830,193,850,164,846,161xe" filled="true" fillcolor="#000000" stroked="false">
                  <v:path arrowok="t"/>
                  <v:fill type="solid"/>
                </v:shape>
                <v:line style="position:absolute" from="905,162" to="850,162" stroked="true" strokeweight=".127pt" strokecolor="#000000">
                  <v:stroke dashstyle="solid"/>
                </v:line>
                <v:shape style="position:absolute;left:854;top:366;width:40;height:42" type="#_x0000_t75" id="docshape670" stroked="false">
                  <v:imagedata r:id="rId106" o:title=""/>
                </v:shape>
                <v:shape style="position:absolute;left:860;top:370;width:32;height:33" id="docshape671" coordorigin="860,370" coordsize="32,33" path="m892,370l860,387,892,403,892,399,889,399,866,387,889,375,892,375,892,370xm892,375l889,375,889,399,892,399,892,375xe" filled="true" fillcolor="#000000" stroked="false">
                  <v:path arrowok="t"/>
                  <v:fill type="solid"/>
                </v:shape>
                <v:shape style="position:absolute;left:856;top:506;width:40;height:42" type="#_x0000_t75" id="docshape672" stroked="false">
                  <v:imagedata r:id="rId107" o:title=""/>
                </v:shape>
                <v:shape style="position:absolute;left:862;top:510;width:32;height:33" id="docshape673" coordorigin="862,510" coordsize="32,33" path="m894,510l862,527,894,543,894,539,891,539,868,527,891,514,894,514,894,510xm894,514l891,514,891,539,894,539,894,514xe" filled="true" fillcolor="#000000" stroked="false">
                  <v:path arrowok="t"/>
                  <v:fill type="solid"/>
                </v:shape>
                <v:line style="position:absolute" from="198,136" to="806,752" stroked="true" strokeweight=".317pt" strokecolor="#000000">
                  <v:stroke dashstyle="solid"/>
                </v:line>
                <v:shape style="position:absolute;left:458;top:894;width:37;height:42" type="#_x0000_t75" id="docshape674" stroked="false">
                  <v:imagedata r:id="rId108" o:title=""/>
                </v:shape>
                <v:shape style="position:absolute;left:141;top:1106;width:147;height:156" id="docshape675" coordorigin="141,1107" coordsize="147,156" path="m141,1185l147,1154,163,1130,186,1113,215,1107,243,1113,266,1130,282,1154,288,1185,282,1215,266,1240,243,1256,215,1263,186,1256,163,1240,147,1215,141,1185xe" filled="false" stroked="true" strokeweight=".253pt" strokecolor="#000000">
                  <v:path arrowok="t"/>
                  <v:stroke dashstyle="solid"/>
                </v:shape>
                <v:shape style="position:absolute;left:183;top:1135;width:64;height:22" id="docshape676" coordorigin="184,1135" coordsize="64,22" path="m233,1135l198,1135,184,1140,184,1146,184,1152,198,1157,233,1157,247,1152,247,1140,233,1135xe" filled="true" fillcolor="#4472c4" stroked="false">
                  <v:path arrowok="t"/>
                  <v:fill type="solid"/>
                </v:shape>
                <v:shape style="position:absolute;left:463;top:894;width:101;height:47" type="#_x0000_t75" id="docshape677" stroked="false">
                  <v:imagedata r:id="rId109" o:title=""/>
                </v:shape>
                <v:shape style="position:absolute;left:533;top:899;width:29;height:37" id="docshape678" coordorigin="533,900" coordsize="29,37" path="m536,917l534,917,535,934,535,936,537,934,536,917xm560,911l545,923,547,925,562,912,560,911xm533,900l533,902,549,909,550,907,533,900xe" filled="true" fillcolor="#000000" stroked="false">
                  <v:path arrowok="t"/>
                  <v:fill type="solid"/>
                </v:shape>
                <v:rect style="position:absolute;left:1455;top:410;width:161;height:93" id="docshape679" filled="true" fillcolor="#c5dfb3" stroked="false">
                  <v:fill type="solid"/>
                </v:rect>
                <v:shape style="position:absolute;left:440;top:23;width:595;height:809" id="docshape680" coordorigin="441,23" coordsize="595,809" path="m582,530l1035,522m441,387l1033,387m582,533l582,23m442,387l442,23m442,831l442,321e" filled="false" stroked="true" strokeweight=".253pt" strokecolor="#000000">
                  <v:path arrowok="t"/>
                  <v:stroke dashstyle="shortdash"/>
                </v:shape>
                <v:shape style="position:absolute;left:352;top:479;width:297;height:710" type="#_x0000_t75" id="docshape681" stroked="false">
                  <v:imagedata r:id="rId110" o:title=""/>
                </v:shape>
                <v:shape style="position:absolute;left:51;top:385;width:1399;height:760" id="docshape682" coordorigin="52,386" coordsize="1399,760" path="m52,997l451,1146m59,999l214,1107m344,997l214,1107m1449,451l1044,386m1451,462l1044,520e" filled="false" stroked="true" strokeweight=".253pt" strokecolor="#000000">
                  <v:path arrowok="t"/>
                  <v:stroke dashstyle="shortdash"/>
                </v:shape>
                <v:shape style="position:absolute;left:920;top:99;width:181;height:139" type="#_x0000_t202" id="docshape683" filled="false" stroked="false">
                  <v:textbox inset="0,0,0,0">
                    <w:txbxContent>
                      <w:p>
                        <w:pPr>
                          <w:spacing w:line="137" w:lineRule="exact" w:before="0"/>
                          <w:ind w:left="0" w:right="0" w:firstLine="0"/>
                          <w:jc w:val="left"/>
                          <w:rPr>
                            <w:rFonts w:ascii="Arial"/>
                            <w:sz w:val="12"/>
                          </w:rPr>
                        </w:pPr>
                        <w:bookmarkStart w:name="_bookmark7" w:id="13"/>
                        <w:bookmarkEnd w:id="13"/>
                        <w:r>
                          <w:rPr/>
                        </w:r>
                        <w:r>
                          <w:rPr>
                            <w:rFonts w:ascii="Arial"/>
                            <w:spacing w:val="-5"/>
                            <w:sz w:val="12"/>
                          </w:rPr>
                          <w:t>BS</w:t>
                        </w:r>
                      </w:p>
                    </w:txbxContent>
                  </v:textbox>
                  <w10:wrap type="none"/>
                </v:shape>
                <v:shape style="position:absolute;left:1276;top:273;width:321;height:139" type="#_x0000_t202" id="docshape684" filled="false" stroked="false">
                  <v:textbox inset="0,0,0,0">
                    <w:txbxContent>
                      <w:p>
                        <w:pPr>
                          <w:spacing w:line="137" w:lineRule="exact" w:before="0"/>
                          <w:ind w:left="0" w:right="0" w:firstLine="0"/>
                          <w:jc w:val="left"/>
                          <w:rPr>
                            <w:rFonts w:ascii="Arial"/>
                            <w:sz w:val="12"/>
                          </w:rPr>
                        </w:pPr>
                        <w:r>
                          <w:rPr>
                            <w:rFonts w:ascii="Arial"/>
                            <w:spacing w:val="-2"/>
                            <w:sz w:val="12"/>
                          </w:rPr>
                          <w:t>Laser</w:t>
                        </w:r>
                      </w:p>
                    </w:txbxContent>
                  </v:textbox>
                  <w10:wrap type="none"/>
                </v:shape>
                <v:shape style="position:absolute;left:86;top:837;width:281;height:139" type="#_x0000_t202" id="docshape685" filled="false" stroked="false">
                  <v:textbox inset="0,0,0,0">
                    <w:txbxContent>
                      <w:p>
                        <w:pPr>
                          <w:spacing w:line="137" w:lineRule="exact" w:before="0"/>
                          <w:ind w:left="0" w:right="0" w:firstLine="0"/>
                          <w:jc w:val="left"/>
                          <w:rPr>
                            <w:rFonts w:ascii="Arial"/>
                            <w:sz w:val="12"/>
                          </w:rPr>
                        </w:pPr>
                        <w:r>
                          <w:rPr>
                            <w:rFonts w:ascii="Arial"/>
                            <w:spacing w:val="-5"/>
                            <w:sz w:val="12"/>
                          </w:rPr>
                          <w:t>HOE</w:t>
                        </w:r>
                      </w:p>
                    </w:txbxContent>
                  </v:textbox>
                  <w10:wrap type="none"/>
                </v:shape>
              </v:group>
            </w:pict>
          </mc:Fallback>
        </mc:AlternateContent>
      </w:r>
      <w:r>
        <w:rPr>
          <w:rFonts w:ascii="Bookman Old Style"/>
          <w:position w:val="8"/>
          <w:sz w:val="20"/>
        </w:rPr>
      </w:r>
      <w:r>
        <w:rPr>
          <w:rFonts w:ascii="Times New Roman"/>
          <w:spacing w:val="11"/>
          <w:position w:val="8"/>
          <w:sz w:val="20"/>
        </w:rPr>
        <w:t> </w:t>
      </w:r>
      <w:r>
        <w:rPr>
          <w:rFonts w:ascii="Bookman Old Style"/>
          <w:spacing w:val="11"/>
          <w:sz w:val="20"/>
        </w:rPr>
        <mc:AlternateContent>
          <mc:Choice Requires="wps">
            <w:drawing>
              <wp:inline distT="0" distB="0" distL="0" distR="0">
                <wp:extent cx="912494" cy="899794"/>
                <wp:effectExtent l="0" t="0" r="0" b="5080"/>
                <wp:docPr id="775" name="Group 775"/>
                <wp:cNvGraphicFramePr>
                  <a:graphicFrameLocks/>
                </wp:cNvGraphicFramePr>
                <a:graphic>
                  <a:graphicData uri="http://schemas.microsoft.com/office/word/2010/wordprocessingGroup">
                    <wpg:wgp>
                      <wpg:cNvPr id="775" name="Group 775"/>
                      <wpg:cNvGrpSpPr/>
                      <wpg:grpSpPr>
                        <a:xfrm>
                          <a:off x="0" y="0"/>
                          <a:ext cx="912494" cy="899794"/>
                          <a:chExt cx="912494" cy="899794"/>
                        </a:xfrm>
                      </wpg:grpSpPr>
                      <pic:pic>
                        <pic:nvPicPr>
                          <pic:cNvPr id="776" name="Image 776"/>
                          <pic:cNvPicPr/>
                        </pic:nvPicPr>
                        <pic:blipFill>
                          <a:blip r:embed="rId111" cstate="print"/>
                          <a:stretch>
                            <a:fillRect/>
                          </a:stretch>
                        </pic:blipFill>
                        <pic:spPr>
                          <a:xfrm>
                            <a:off x="0" y="0"/>
                            <a:ext cx="547116" cy="778764"/>
                          </a:xfrm>
                          <a:prstGeom prst="rect">
                            <a:avLst/>
                          </a:prstGeom>
                        </pic:spPr>
                      </pic:pic>
                      <wps:wsp>
                        <wps:cNvPr id="777" name="Graphic 777"/>
                        <wps:cNvSpPr/>
                        <wps:spPr>
                          <a:xfrm>
                            <a:off x="399884" y="101815"/>
                            <a:ext cx="25400" cy="32384"/>
                          </a:xfrm>
                          <a:custGeom>
                            <a:avLst/>
                            <a:gdLst/>
                            <a:ahLst/>
                            <a:cxnLst/>
                            <a:rect l="l" t="t" r="r" b="b"/>
                            <a:pathLst>
                              <a:path w="25400" h="32384">
                                <a:moveTo>
                                  <a:pt x="8077" y="17665"/>
                                </a:moveTo>
                                <a:lnTo>
                                  <a:pt x="4051" y="18376"/>
                                </a:lnTo>
                                <a:lnTo>
                                  <a:pt x="115" y="24028"/>
                                </a:lnTo>
                                <a:lnTo>
                                  <a:pt x="0" y="24193"/>
                                </a:lnTo>
                                <a:lnTo>
                                  <a:pt x="698" y="28219"/>
                                </a:lnTo>
                                <a:lnTo>
                                  <a:pt x="6527" y="32270"/>
                                </a:lnTo>
                                <a:lnTo>
                                  <a:pt x="10553" y="31572"/>
                                </a:lnTo>
                                <a:lnTo>
                                  <a:pt x="14491" y="25869"/>
                                </a:lnTo>
                                <a:lnTo>
                                  <a:pt x="8623" y="25869"/>
                                </a:lnTo>
                                <a:lnTo>
                                  <a:pt x="5981" y="24028"/>
                                </a:lnTo>
                                <a:lnTo>
                                  <a:pt x="9650" y="18761"/>
                                </a:lnTo>
                                <a:lnTo>
                                  <a:pt x="8077" y="17665"/>
                                </a:lnTo>
                                <a:close/>
                              </a:path>
                              <a:path w="25400" h="32384">
                                <a:moveTo>
                                  <a:pt x="9650" y="18761"/>
                                </a:moveTo>
                                <a:lnTo>
                                  <a:pt x="5981" y="24028"/>
                                </a:lnTo>
                                <a:lnTo>
                                  <a:pt x="8623" y="25869"/>
                                </a:lnTo>
                                <a:lnTo>
                                  <a:pt x="12294" y="20602"/>
                                </a:lnTo>
                                <a:lnTo>
                                  <a:pt x="9650" y="18761"/>
                                </a:lnTo>
                                <a:close/>
                              </a:path>
                              <a:path w="25400" h="32384">
                                <a:moveTo>
                                  <a:pt x="12294" y="20602"/>
                                </a:moveTo>
                                <a:lnTo>
                                  <a:pt x="8738" y="25704"/>
                                </a:lnTo>
                                <a:lnTo>
                                  <a:pt x="8623" y="25869"/>
                                </a:lnTo>
                                <a:lnTo>
                                  <a:pt x="14491" y="25869"/>
                                </a:lnTo>
                                <a:lnTo>
                                  <a:pt x="14605" y="25704"/>
                                </a:lnTo>
                                <a:lnTo>
                                  <a:pt x="13893" y="21717"/>
                                </a:lnTo>
                                <a:lnTo>
                                  <a:pt x="12294" y="20602"/>
                                </a:lnTo>
                                <a:close/>
                              </a:path>
                              <a:path w="25400" h="32384">
                                <a:moveTo>
                                  <a:pt x="22720" y="0"/>
                                </a:moveTo>
                                <a:lnTo>
                                  <a:pt x="9650" y="18761"/>
                                </a:lnTo>
                                <a:lnTo>
                                  <a:pt x="12294" y="20602"/>
                                </a:lnTo>
                                <a:lnTo>
                                  <a:pt x="25361" y="1854"/>
                                </a:lnTo>
                                <a:lnTo>
                                  <a:pt x="22720" y="0"/>
                                </a:lnTo>
                                <a:close/>
                              </a:path>
                            </a:pathLst>
                          </a:custGeom>
                          <a:solidFill>
                            <a:srgbClr val="000000"/>
                          </a:solidFill>
                        </wps:spPr>
                        <wps:bodyPr wrap="square" lIns="0" tIns="0" rIns="0" bIns="0" rtlCol="0">
                          <a:prstTxWarp prst="textNoShape">
                            <a:avLst/>
                          </a:prstTxWarp>
                          <a:noAutofit/>
                        </wps:bodyPr>
                      </wps:wsp>
                      <wps:wsp>
                        <wps:cNvPr id="778" name="Graphic 778"/>
                        <wps:cNvSpPr/>
                        <wps:spPr>
                          <a:xfrm>
                            <a:off x="424954" y="102743"/>
                            <a:ext cx="35560" cy="1270"/>
                          </a:xfrm>
                          <a:custGeom>
                            <a:avLst/>
                            <a:gdLst/>
                            <a:ahLst/>
                            <a:cxnLst/>
                            <a:rect l="l" t="t" r="r" b="b"/>
                            <a:pathLst>
                              <a:path w="35560" h="0">
                                <a:moveTo>
                                  <a:pt x="35267" y="0"/>
                                </a:moveTo>
                                <a:lnTo>
                                  <a:pt x="0" y="0"/>
                                </a:lnTo>
                              </a:path>
                            </a:pathLst>
                          </a:custGeom>
                          <a:ln w="1612">
                            <a:solidFill>
                              <a:srgbClr val="000000"/>
                            </a:solidFill>
                            <a:prstDash val="solid"/>
                          </a:ln>
                        </wps:spPr>
                        <wps:bodyPr wrap="square" lIns="0" tIns="0" rIns="0" bIns="0" rtlCol="0">
                          <a:prstTxWarp prst="textNoShape">
                            <a:avLst/>
                          </a:prstTxWarp>
                          <a:noAutofit/>
                        </wps:bodyPr>
                      </wps:wsp>
                      <pic:pic>
                        <pic:nvPicPr>
                          <pic:cNvPr id="779" name="Image 779"/>
                          <pic:cNvPicPr/>
                        </pic:nvPicPr>
                        <pic:blipFill>
                          <a:blip r:embed="rId112" cstate="print"/>
                          <a:stretch>
                            <a:fillRect/>
                          </a:stretch>
                        </pic:blipFill>
                        <pic:spPr>
                          <a:xfrm>
                            <a:off x="428028" y="232181"/>
                            <a:ext cx="25184" cy="26149"/>
                          </a:xfrm>
                          <a:prstGeom prst="rect">
                            <a:avLst/>
                          </a:prstGeom>
                        </pic:spPr>
                      </pic:pic>
                      <wps:wsp>
                        <wps:cNvPr id="780" name="Graphic 780"/>
                        <wps:cNvSpPr/>
                        <wps:spPr>
                          <a:xfrm>
                            <a:off x="431520" y="234823"/>
                            <a:ext cx="20320" cy="20955"/>
                          </a:xfrm>
                          <a:custGeom>
                            <a:avLst/>
                            <a:gdLst/>
                            <a:ahLst/>
                            <a:cxnLst/>
                            <a:rect l="l" t="t" r="r" b="b"/>
                            <a:pathLst>
                              <a:path w="20320" h="20955">
                                <a:moveTo>
                                  <a:pt x="20078" y="0"/>
                                </a:moveTo>
                                <a:lnTo>
                                  <a:pt x="0" y="10426"/>
                                </a:lnTo>
                                <a:lnTo>
                                  <a:pt x="20078" y="20853"/>
                                </a:lnTo>
                                <a:lnTo>
                                  <a:pt x="20078" y="18199"/>
                                </a:lnTo>
                                <a:lnTo>
                                  <a:pt x="18465" y="18199"/>
                                </a:lnTo>
                                <a:lnTo>
                                  <a:pt x="3492" y="10426"/>
                                </a:lnTo>
                                <a:lnTo>
                                  <a:pt x="18465" y="2641"/>
                                </a:lnTo>
                                <a:lnTo>
                                  <a:pt x="20078" y="2641"/>
                                </a:lnTo>
                                <a:lnTo>
                                  <a:pt x="20078" y="0"/>
                                </a:lnTo>
                                <a:close/>
                              </a:path>
                              <a:path w="20320" h="20955">
                                <a:moveTo>
                                  <a:pt x="20078" y="2641"/>
                                </a:moveTo>
                                <a:lnTo>
                                  <a:pt x="18465" y="2641"/>
                                </a:lnTo>
                                <a:lnTo>
                                  <a:pt x="18465" y="18199"/>
                                </a:lnTo>
                                <a:lnTo>
                                  <a:pt x="20078" y="18199"/>
                                </a:lnTo>
                                <a:lnTo>
                                  <a:pt x="20078" y="2641"/>
                                </a:lnTo>
                                <a:close/>
                              </a:path>
                            </a:pathLst>
                          </a:custGeom>
                          <a:solidFill>
                            <a:srgbClr val="000000"/>
                          </a:solidFill>
                        </wps:spPr>
                        <wps:bodyPr wrap="square" lIns="0" tIns="0" rIns="0" bIns="0" rtlCol="0">
                          <a:prstTxWarp prst="textNoShape">
                            <a:avLst/>
                          </a:prstTxWarp>
                          <a:noAutofit/>
                        </wps:bodyPr>
                      </wps:wsp>
                      <pic:pic>
                        <pic:nvPicPr>
                          <pic:cNvPr id="781" name="Image 781"/>
                          <pic:cNvPicPr/>
                        </pic:nvPicPr>
                        <pic:blipFill>
                          <a:blip r:embed="rId113" cstate="print"/>
                          <a:stretch>
                            <a:fillRect/>
                          </a:stretch>
                        </pic:blipFill>
                        <pic:spPr>
                          <a:xfrm>
                            <a:off x="429628" y="320980"/>
                            <a:ext cx="24739" cy="26199"/>
                          </a:xfrm>
                          <a:prstGeom prst="rect">
                            <a:avLst/>
                          </a:prstGeom>
                        </pic:spPr>
                      </pic:pic>
                      <wps:wsp>
                        <wps:cNvPr id="782" name="Graphic 782"/>
                        <wps:cNvSpPr/>
                        <wps:spPr>
                          <a:xfrm>
                            <a:off x="433057" y="323659"/>
                            <a:ext cx="20320" cy="20955"/>
                          </a:xfrm>
                          <a:custGeom>
                            <a:avLst/>
                            <a:gdLst/>
                            <a:ahLst/>
                            <a:cxnLst/>
                            <a:rect l="l" t="t" r="r" b="b"/>
                            <a:pathLst>
                              <a:path w="20320" h="20955">
                                <a:moveTo>
                                  <a:pt x="19697" y="0"/>
                                </a:moveTo>
                                <a:lnTo>
                                  <a:pt x="0" y="10426"/>
                                </a:lnTo>
                                <a:lnTo>
                                  <a:pt x="19697" y="20853"/>
                                </a:lnTo>
                                <a:lnTo>
                                  <a:pt x="19697" y="18173"/>
                                </a:lnTo>
                                <a:lnTo>
                                  <a:pt x="18084" y="18173"/>
                                </a:lnTo>
                                <a:lnTo>
                                  <a:pt x="3441" y="10426"/>
                                </a:lnTo>
                                <a:lnTo>
                                  <a:pt x="18084" y="2666"/>
                                </a:lnTo>
                                <a:lnTo>
                                  <a:pt x="19697" y="2666"/>
                                </a:lnTo>
                                <a:lnTo>
                                  <a:pt x="19697" y="0"/>
                                </a:lnTo>
                                <a:close/>
                              </a:path>
                              <a:path w="20320" h="20955">
                                <a:moveTo>
                                  <a:pt x="19697" y="2666"/>
                                </a:moveTo>
                                <a:lnTo>
                                  <a:pt x="18084" y="2666"/>
                                </a:lnTo>
                                <a:lnTo>
                                  <a:pt x="18084" y="18173"/>
                                </a:lnTo>
                                <a:lnTo>
                                  <a:pt x="19697" y="18173"/>
                                </a:lnTo>
                                <a:lnTo>
                                  <a:pt x="19697" y="2666"/>
                                </a:lnTo>
                                <a:close/>
                              </a:path>
                            </a:pathLst>
                          </a:custGeom>
                          <a:solidFill>
                            <a:srgbClr val="000000"/>
                          </a:solidFill>
                        </wps:spPr>
                        <wps:bodyPr wrap="square" lIns="0" tIns="0" rIns="0" bIns="0" rtlCol="0">
                          <a:prstTxWarp prst="textNoShape">
                            <a:avLst/>
                          </a:prstTxWarp>
                          <a:noAutofit/>
                        </wps:bodyPr>
                      </wps:wsp>
                      <wps:wsp>
                        <wps:cNvPr id="783" name="Graphic 783"/>
                        <wps:cNvSpPr/>
                        <wps:spPr>
                          <a:xfrm>
                            <a:off x="11709" y="85750"/>
                            <a:ext cx="386080" cy="391795"/>
                          </a:xfrm>
                          <a:custGeom>
                            <a:avLst/>
                            <a:gdLst/>
                            <a:ahLst/>
                            <a:cxnLst/>
                            <a:rect l="l" t="t" r="r" b="b"/>
                            <a:pathLst>
                              <a:path w="386080" h="391795">
                                <a:moveTo>
                                  <a:pt x="0" y="0"/>
                                </a:moveTo>
                                <a:lnTo>
                                  <a:pt x="386016" y="391236"/>
                                </a:lnTo>
                              </a:path>
                            </a:pathLst>
                          </a:custGeom>
                          <a:ln w="4025">
                            <a:solidFill>
                              <a:srgbClr val="000000"/>
                            </a:solidFill>
                            <a:prstDash val="solid"/>
                          </a:ln>
                        </wps:spPr>
                        <wps:bodyPr wrap="square" lIns="0" tIns="0" rIns="0" bIns="0" rtlCol="0">
                          <a:prstTxWarp prst="textNoShape">
                            <a:avLst/>
                          </a:prstTxWarp>
                          <a:noAutofit/>
                        </wps:bodyPr>
                      </wps:wsp>
                      <pic:pic>
                        <pic:nvPicPr>
                          <pic:cNvPr id="784" name="Image 784"/>
                          <pic:cNvPicPr/>
                        </pic:nvPicPr>
                        <pic:blipFill>
                          <a:blip r:embed="rId114" cstate="print"/>
                          <a:stretch>
                            <a:fillRect/>
                          </a:stretch>
                        </pic:blipFill>
                        <pic:spPr>
                          <a:xfrm>
                            <a:off x="176631" y="567804"/>
                            <a:ext cx="23126" cy="26492"/>
                          </a:xfrm>
                          <a:prstGeom prst="rect">
                            <a:avLst/>
                          </a:prstGeom>
                        </pic:spPr>
                      </pic:pic>
                      <wps:wsp>
                        <wps:cNvPr id="785" name="Graphic 785"/>
                        <wps:cNvSpPr/>
                        <wps:spPr>
                          <a:xfrm>
                            <a:off x="168503" y="799071"/>
                            <a:ext cx="93345" cy="99060"/>
                          </a:xfrm>
                          <a:custGeom>
                            <a:avLst/>
                            <a:gdLst/>
                            <a:ahLst/>
                            <a:cxnLst/>
                            <a:rect l="l" t="t" r="r" b="b"/>
                            <a:pathLst>
                              <a:path w="93345" h="99060">
                                <a:moveTo>
                                  <a:pt x="0" y="49441"/>
                                </a:moveTo>
                                <a:lnTo>
                                  <a:pt x="3654" y="30201"/>
                                </a:lnTo>
                                <a:lnTo>
                                  <a:pt x="13623" y="14485"/>
                                </a:lnTo>
                                <a:lnTo>
                                  <a:pt x="28417" y="3887"/>
                                </a:lnTo>
                                <a:lnTo>
                                  <a:pt x="46545" y="0"/>
                                </a:lnTo>
                                <a:lnTo>
                                  <a:pt x="64660" y="3887"/>
                                </a:lnTo>
                                <a:lnTo>
                                  <a:pt x="79451" y="14485"/>
                                </a:lnTo>
                                <a:lnTo>
                                  <a:pt x="89422" y="30201"/>
                                </a:lnTo>
                                <a:lnTo>
                                  <a:pt x="93078" y="49441"/>
                                </a:lnTo>
                                <a:lnTo>
                                  <a:pt x="89422" y="68678"/>
                                </a:lnTo>
                                <a:lnTo>
                                  <a:pt x="79451" y="84389"/>
                                </a:lnTo>
                                <a:lnTo>
                                  <a:pt x="64660" y="94984"/>
                                </a:lnTo>
                                <a:lnTo>
                                  <a:pt x="46545" y="98869"/>
                                </a:lnTo>
                                <a:lnTo>
                                  <a:pt x="28417" y="94984"/>
                                </a:lnTo>
                                <a:lnTo>
                                  <a:pt x="13623" y="84389"/>
                                </a:lnTo>
                                <a:lnTo>
                                  <a:pt x="3654" y="68678"/>
                                </a:lnTo>
                                <a:lnTo>
                                  <a:pt x="0" y="49441"/>
                                </a:lnTo>
                                <a:close/>
                              </a:path>
                            </a:pathLst>
                          </a:custGeom>
                          <a:ln w="3213">
                            <a:solidFill>
                              <a:srgbClr val="000000"/>
                            </a:solidFill>
                            <a:prstDash val="solid"/>
                          </a:ln>
                        </wps:spPr>
                        <wps:bodyPr wrap="square" lIns="0" tIns="0" rIns="0" bIns="0" rtlCol="0">
                          <a:prstTxWarp prst="textNoShape">
                            <a:avLst/>
                          </a:prstTxWarp>
                          <a:noAutofit/>
                        </wps:bodyPr>
                      </wps:wsp>
                      <wps:wsp>
                        <wps:cNvPr id="786" name="Graphic 786"/>
                        <wps:cNvSpPr/>
                        <wps:spPr>
                          <a:xfrm>
                            <a:off x="193217" y="817245"/>
                            <a:ext cx="40640" cy="13970"/>
                          </a:xfrm>
                          <a:custGeom>
                            <a:avLst/>
                            <a:gdLst/>
                            <a:ahLst/>
                            <a:cxnLst/>
                            <a:rect l="l" t="t" r="r" b="b"/>
                            <a:pathLst>
                              <a:path w="40640" h="13970">
                                <a:moveTo>
                                  <a:pt x="31191" y="0"/>
                                </a:moveTo>
                                <a:lnTo>
                                  <a:pt x="8978" y="0"/>
                                </a:lnTo>
                                <a:lnTo>
                                  <a:pt x="0" y="3111"/>
                                </a:lnTo>
                                <a:lnTo>
                                  <a:pt x="0" y="6946"/>
                                </a:lnTo>
                                <a:lnTo>
                                  <a:pt x="0" y="10769"/>
                                </a:lnTo>
                                <a:lnTo>
                                  <a:pt x="8978" y="13893"/>
                                </a:lnTo>
                                <a:lnTo>
                                  <a:pt x="31191" y="13893"/>
                                </a:lnTo>
                                <a:lnTo>
                                  <a:pt x="40170" y="10769"/>
                                </a:lnTo>
                                <a:lnTo>
                                  <a:pt x="40170" y="3111"/>
                                </a:lnTo>
                                <a:lnTo>
                                  <a:pt x="31191" y="0"/>
                                </a:lnTo>
                                <a:close/>
                              </a:path>
                            </a:pathLst>
                          </a:custGeom>
                          <a:solidFill>
                            <a:srgbClr val="4472C4"/>
                          </a:solidFill>
                        </wps:spPr>
                        <wps:bodyPr wrap="square" lIns="0" tIns="0" rIns="0" bIns="0" rtlCol="0">
                          <a:prstTxWarp prst="textNoShape">
                            <a:avLst/>
                          </a:prstTxWarp>
                          <a:noAutofit/>
                        </wps:bodyPr>
                      </wps:wsp>
                      <pic:pic>
                        <pic:nvPicPr>
                          <pic:cNvPr id="787" name="Image 787"/>
                          <pic:cNvPicPr/>
                        </pic:nvPicPr>
                        <pic:blipFill>
                          <a:blip r:embed="rId115" cstate="print"/>
                          <a:stretch>
                            <a:fillRect/>
                          </a:stretch>
                        </pic:blipFill>
                        <pic:spPr>
                          <a:xfrm>
                            <a:off x="179603" y="567804"/>
                            <a:ext cx="63855" cy="29692"/>
                          </a:xfrm>
                          <a:prstGeom prst="rect">
                            <a:avLst/>
                          </a:prstGeom>
                        </pic:spPr>
                      </pic:pic>
                      <wps:wsp>
                        <wps:cNvPr id="788" name="Graphic 788"/>
                        <wps:cNvSpPr/>
                        <wps:spPr>
                          <a:xfrm>
                            <a:off x="223989" y="571030"/>
                            <a:ext cx="18415" cy="23495"/>
                          </a:xfrm>
                          <a:custGeom>
                            <a:avLst/>
                            <a:gdLst/>
                            <a:ahLst/>
                            <a:cxnLst/>
                            <a:rect l="l" t="t" r="r" b="b"/>
                            <a:pathLst>
                              <a:path w="18415" h="23495">
                                <a:moveTo>
                                  <a:pt x="2124" y="10731"/>
                                </a:moveTo>
                                <a:lnTo>
                                  <a:pt x="508" y="10731"/>
                                </a:lnTo>
                                <a:lnTo>
                                  <a:pt x="1027" y="21678"/>
                                </a:lnTo>
                                <a:lnTo>
                                  <a:pt x="1092" y="23037"/>
                                </a:lnTo>
                                <a:lnTo>
                                  <a:pt x="2641" y="21678"/>
                                </a:lnTo>
                                <a:lnTo>
                                  <a:pt x="2124" y="10731"/>
                                </a:lnTo>
                                <a:close/>
                              </a:path>
                              <a:path w="18415" h="23495">
                                <a:moveTo>
                                  <a:pt x="16763" y="7086"/>
                                </a:moveTo>
                                <a:lnTo>
                                  <a:pt x="7683" y="15074"/>
                                </a:lnTo>
                                <a:lnTo>
                                  <a:pt x="8750" y="16294"/>
                                </a:lnTo>
                                <a:lnTo>
                                  <a:pt x="18414" y="7772"/>
                                </a:lnTo>
                                <a:lnTo>
                                  <a:pt x="16763" y="7086"/>
                                </a:lnTo>
                                <a:close/>
                              </a:path>
                              <a:path w="18415" h="23495">
                                <a:moveTo>
                                  <a:pt x="0" y="0"/>
                                </a:moveTo>
                                <a:lnTo>
                                  <a:pt x="88" y="1777"/>
                                </a:lnTo>
                                <a:lnTo>
                                  <a:pt x="10223" y="6070"/>
                                </a:lnTo>
                                <a:lnTo>
                                  <a:pt x="10858" y="4584"/>
                                </a:lnTo>
                                <a:lnTo>
                                  <a:pt x="0" y="0"/>
                                </a:lnTo>
                                <a:close/>
                              </a:path>
                            </a:pathLst>
                          </a:custGeom>
                          <a:solidFill>
                            <a:srgbClr val="000000"/>
                          </a:solidFill>
                        </wps:spPr>
                        <wps:bodyPr wrap="square" lIns="0" tIns="0" rIns="0" bIns="0" rtlCol="0">
                          <a:prstTxWarp prst="textNoShape">
                            <a:avLst/>
                          </a:prstTxWarp>
                          <a:noAutofit/>
                        </wps:bodyPr>
                      </wps:wsp>
                      <wps:wsp>
                        <wps:cNvPr id="789" name="Graphic 789"/>
                        <wps:cNvSpPr/>
                        <wps:spPr>
                          <a:xfrm>
                            <a:off x="809625" y="260317"/>
                            <a:ext cx="102870" cy="59055"/>
                          </a:xfrm>
                          <a:custGeom>
                            <a:avLst/>
                            <a:gdLst/>
                            <a:ahLst/>
                            <a:cxnLst/>
                            <a:rect l="l" t="t" r="r" b="b"/>
                            <a:pathLst>
                              <a:path w="102870" h="59055">
                                <a:moveTo>
                                  <a:pt x="102335" y="0"/>
                                </a:moveTo>
                                <a:lnTo>
                                  <a:pt x="0" y="0"/>
                                </a:lnTo>
                                <a:lnTo>
                                  <a:pt x="0" y="58707"/>
                                </a:lnTo>
                                <a:lnTo>
                                  <a:pt x="102335" y="58707"/>
                                </a:lnTo>
                                <a:lnTo>
                                  <a:pt x="102335" y="0"/>
                                </a:lnTo>
                                <a:close/>
                              </a:path>
                            </a:pathLst>
                          </a:custGeom>
                          <a:solidFill>
                            <a:srgbClr val="C5DFB3"/>
                          </a:solidFill>
                        </wps:spPr>
                        <wps:bodyPr wrap="square" lIns="0" tIns="0" rIns="0" bIns="0" rtlCol="0">
                          <a:prstTxWarp prst="textNoShape">
                            <a:avLst/>
                          </a:prstTxWarp>
                          <a:noAutofit/>
                        </wps:bodyPr>
                      </wps:wsp>
                      <wps:wsp>
                        <wps:cNvPr id="790" name="Graphic 790"/>
                        <wps:cNvSpPr/>
                        <wps:spPr>
                          <a:xfrm>
                            <a:off x="165023" y="14300"/>
                            <a:ext cx="377825" cy="716280"/>
                          </a:xfrm>
                          <a:custGeom>
                            <a:avLst/>
                            <a:gdLst/>
                            <a:ahLst/>
                            <a:cxnLst/>
                            <a:rect l="l" t="t" r="r" b="b"/>
                            <a:pathLst>
                              <a:path w="377825" h="716280">
                                <a:moveTo>
                                  <a:pt x="89611" y="321614"/>
                                </a:moveTo>
                                <a:lnTo>
                                  <a:pt x="377659" y="317081"/>
                                </a:lnTo>
                              </a:path>
                              <a:path w="377825" h="716280">
                                <a:moveTo>
                                  <a:pt x="0" y="230962"/>
                                </a:moveTo>
                                <a:lnTo>
                                  <a:pt x="376186" y="230962"/>
                                </a:lnTo>
                              </a:path>
                              <a:path w="377825" h="716280">
                                <a:moveTo>
                                  <a:pt x="89611" y="323837"/>
                                </a:moveTo>
                                <a:lnTo>
                                  <a:pt x="89611" y="0"/>
                                </a:lnTo>
                              </a:path>
                              <a:path w="377825" h="716280">
                                <a:moveTo>
                                  <a:pt x="1549" y="230962"/>
                                </a:moveTo>
                                <a:lnTo>
                                  <a:pt x="1549" y="0"/>
                                </a:lnTo>
                              </a:path>
                              <a:path w="377825" h="716280">
                                <a:moveTo>
                                  <a:pt x="1168" y="513079"/>
                                </a:moveTo>
                                <a:lnTo>
                                  <a:pt x="1168" y="189242"/>
                                </a:lnTo>
                              </a:path>
                              <a:path w="377825" h="716280">
                                <a:moveTo>
                                  <a:pt x="90766" y="520611"/>
                                </a:moveTo>
                                <a:lnTo>
                                  <a:pt x="90766" y="289661"/>
                                </a:lnTo>
                              </a:path>
                              <a:path w="377825" h="716280">
                                <a:moveTo>
                                  <a:pt x="89217" y="514045"/>
                                </a:moveTo>
                                <a:lnTo>
                                  <a:pt x="0" y="714070"/>
                                </a:lnTo>
                              </a:path>
                              <a:path w="377825" h="716280">
                                <a:moveTo>
                                  <a:pt x="393" y="508254"/>
                                </a:moveTo>
                                <a:lnTo>
                                  <a:pt x="99555" y="715746"/>
                                </a:lnTo>
                              </a:path>
                            </a:pathLst>
                          </a:custGeom>
                          <a:ln w="3213">
                            <a:solidFill>
                              <a:srgbClr val="000000"/>
                            </a:solidFill>
                            <a:prstDash val="sysDash"/>
                          </a:ln>
                        </wps:spPr>
                        <wps:bodyPr wrap="square" lIns="0" tIns="0" rIns="0" bIns="0" rtlCol="0">
                          <a:prstTxWarp prst="textNoShape">
                            <a:avLst/>
                          </a:prstTxWarp>
                          <a:noAutofit/>
                        </wps:bodyPr>
                      </wps:wsp>
                      <wps:wsp>
                        <wps:cNvPr id="791" name="Graphic 791"/>
                        <wps:cNvSpPr/>
                        <wps:spPr>
                          <a:xfrm>
                            <a:off x="154406" y="620852"/>
                            <a:ext cx="49530" cy="1270"/>
                          </a:xfrm>
                          <a:custGeom>
                            <a:avLst/>
                            <a:gdLst/>
                            <a:ahLst/>
                            <a:cxnLst/>
                            <a:rect l="l" t="t" r="r" b="b"/>
                            <a:pathLst>
                              <a:path w="49530" h="0">
                                <a:moveTo>
                                  <a:pt x="0" y="0"/>
                                </a:moveTo>
                                <a:lnTo>
                                  <a:pt x="49021" y="0"/>
                                </a:lnTo>
                              </a:path>
                            </a:pathLst>
                          </a:custGeom>
                          <a:ln w="6438">
                            <a:solidFill>
                              <a:srgbClr val="000000"/>
                            </a:solidFill>
                            <a:prstDash val="solid"/>
                          </a:ln>
                        </wps:spPr>
                        <wps:bodyPr wrap="square" lIns="0" tIns="0" rIns="0" bIns="0" rtlCol="0">
                          <a:prstTxWarp prst="textNoShape">
                            <a:avLst/>
                          </a:prstTxWarp>
                          <a:noAutofit/>
                        </wps:bodyPr>
                      </wps:wsp>
                      <wps:wsp>
                        <wps:cNvPr id="792" name="Graphic 792"/>
                        <wps:cNvSpPr/>
                        <wps:spPr>
                          <a:xfrm>
                            <a:off x="223545" y="620852"/>
                            <a:ext cx="49530" cy="1270"/>
                          </a:xfrm>
                          <a:custGeom>
                            <a:avLst/>
                            <a:gdLst/>
                            <a:ahLst/>
                            <a:cxnLst/>
                            <a:rect l="l" t="t" r="r" b="b"/>
                            <a:pathLst>
                              <a:path w="49530" h="0">
                                <a:moveTo>
                                  <a:pt x="0" y="0"/>
                                </a:moveTo>
                                <a:lnTo>
                                  <a:pt x="49009" y="0"/>
                                </a:lnTo>
                              </a:path>
                            </a:pathLst>
                          </a:custGeom>
                          <a:ln w="6438">
                            <a:solidFill>
                              <a:srgbClr val="000000"/>
                            </a:solidFill>
                            <a:prstDash val="solid"/>
                          </a:ln>
                        </wps:spPr>
                        <wps:bodyPr wrap="square" lIns="0" tIns="0" rIns="0" bIns="0" rtlCol="0">
                          <a:prstTxWarp prst="textNoShape">
                            <a:avLst/>
                          </a:prstTxWarp>
                          <a:noAutofit/>
                        </wps:bodyPr>
                      </wps:wsp>
                      <wps:wsp>
                        <wps:cNvPr id="793" name="Graphic 793"/>
                        <wps:cNvSpPr/>
                        <wps:spPr>
                          <a:xfrm>
                            <a:off x="548284" y="244043"/>
                            <a:ext cx="258445" cy="85725"/>
                          </a:xfrm>
                          <a:custGeom>
                            <a:avLst/>
                            <a:gdLst/>
                            <a:ahLst/>
                            <a:cxnLst/>
                            <a:rect l="l" t="t" r="r" b="b"/>
                            <a:pathLst>
                              <a:path w="258445" h="85725">
                                <a:moveTo>
                                  <a:pt x="257378" y="41668"/>
                                </a:moveTo>
                                <a:lnTo>
                                  <a:pt x="0" y="0"/>
                                </a:lnTo>
                              </a:path>
                              <a:path w="258445" h="85725">
                                <a:moveTo>
                                  <a:pt x="257975" y="48412"/>
                                </a:moveTo>
                                <a:lnTo>
                                  <a:pt x="0" y="85521"/>
                                </a:lnTo>
                              </a:path>
                            </a:pathLst>
                          </a:custGeom>
                          <a:ln w="3213">
                            <a:solidFill>
                              <a:srgbClr val="000000"/>
                            </a:solidFill>
                            <a:prstDash val="sysDash"/>
                          </a:ln>
                        </wps:spPr>
                        <wps:bodyPr wrap="square" lIns="0" tIns="0" rIns="0" bIns="0" rtlCol="0">
                          <a:prstTxWarp prst="textNoShape">
                            <a:avLst/>
                          </a:prstTxWarp>
                          <a:noAutofit/>
                        </wps:bodyPr>
                      </wps:wsp>
                      <wps:wsp>
                        <wps:cNvPr id="794" name="Textbox 794"/>
                        <wps:cNvSpPr txBox="1"/>
                        <wps:spPr>
                          <a:xfrm>
                            <a:off x="470196" y="62766"/>
                            <a:ext cx="11493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BS</w:t>
                              </w:r>
                            </w:p>
                          </w:txbxContent>
                        </wps:txbx>
                        <wps:bodyPr wrap="square" lIns="0" tIns="0" rIns="0" bIns="0" rtlCol="0">
                          <a:noAutofit/>
                        </wps:bodyPr>
                      </wps:wsp>
                      <wps:wsp>
                        <wps:cNvPr id="795" name="Textbox 795"/>
                        <wps:cNvSpPr txBox="1"/>
                        <wps:spPr>
                          <a:xfrm>
                            <a:off x="697063" y="175586"/>
                            <a:ext cx="20383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Laser</w:t>
                              </w:r>
                            </w:p>
                          </w:txbxContent>
                        </wps:txbx>
                        <wps:bodyPr wrap="square" lIns="0" tIns="0" rIns="0" bIns="0" rtlCol="0">
                          <a:noAutofit/>
                        </wps:bodyPr>
                      </wps:wsp>
                    </wpg:wgp>
                  </a:graphicData>
                </a:graphic>
              </wp:inline>
            </w:drawing>
          </mc:Choice>
          <mc:Fallback>
            <w:pict>
              <v:group style="width:71.850pt;height:70.850pt;mso-position-horizontal-relative:char;mso-position-vertical-relative:line" id="docshapegroup686" coordorigin="0,0" coordsize="1437,1417">
                <v:shape style="position:absolute;left:0;top:0;width:862;height:1227" type="#_x0000_t75" id="docshape687" stroked="false">
                  <v:imagedata r:id="rId111" o:title=""/>
                </v:shape>
                <v:shape style="position:absolute;left:629;top:160;width:40;height:51" id="docshape688" coordorigin="630,160" coordsize="40,51" path="m642,188l636,189,630,198,630,198,631,205,640,211,646,210,653,201,643,201,639,198,645,190,642,188xm645,190l639,198,643,201,649,193,645,190xm649,193l644,201,643,201,653,201,653,201,652,195,649,193xm666,160l645,190,649,193,670,163,666,160xe" filled="true" fillcolor="#000000" stroked="false">
                  <v:path arrowok="t"/>
                  <v:fill type="solid"/>
                </v:shape>
                <v:line style="position:absolute" from="725,162" to="669,162" stroked="true" strokeweight=".127pt" strokecolor="#000000">
                  <v:stroke dashstyle="solid"/>
                </v:line>
                <v:shape style="position:absolute;left:674;top:365;width:40;height:42" type="#_x0000_t75" id="docshape689" stroked="false">
                  <v:imagedata r:id="rId112" o:title=""/>
                </v:shape>
                <v:shape style="position:absolute;left:679;top:369;width:32;height:33" id="docshape690" coordorigin="680,370" coordsize="32,33" path="m711,370l680,386,711,403,711,398,709,398,685,386,709,374,711,374,711,370xm711,374l709,374,709,398,711,398,711,374xe" filled="true" fillcolor="#000000" stroked="false">
                  <v:path arrowok="t"/>
                  <v:fill type="solid"/>
                </v:shape>
                <v:shape style="position:absolute;left:676;top:505;width:39;height:42" type="#_x0000_t75" id="docshape691" stroked="false">
                  <v:imagedata r:id="rId113" o:title=""/>
                </v:shape>
                <v:shape style="position:absolute;left:681;top:509;width:32;height:33" id="docshape692" coordorigin="682,510" coordsize="32,33" path="m713,510l682,526,713,543,713,538,710,538,687,526,710,514,713,514,713,510xm713,514l710,514,710,538,713,538,713,514xe" filled="true" fillcolor="#000000" stroked="false">
                  <v:path arrowok="t"/>
                  <v:fill type="solid"/>
                </v:shape>
                <v:line style="position:absolute" from="18,135" to="626,751" stroked="true" strokeweight=".317pt" strokecolor="#000000">
                  <v:stroke dashstyle="solid"/>
                </v:line>
                <v:shape style="position:absolute;left:278;top:894;width:37;height:42" type="#_x0000_t75" id="docshape693" stroked="false">
                  <v:imagedata r:id="rId114" o:title=""/>
                </v:shape>
                <v:shape style="position:absolute;left:265;top:1258;width:147;height:156" id="docshape694" coordorigin="265,1258" coordsize="147,156" path="m265,1336l271,1306,287,1281,310,1265,339,1258,367,1265,390,1281,406,1306,412,1336,406,1367,390,1391,367,1408,339,1414,310,1408,287,1391,271,1367,265,1336xe" filled="false" stroked="true" strokeweight=".253pt" strokecolor="#000000">
                  <v:path arrowok="t"/>
                  <v:stroke dashstyle="solid"/>
                </v:shape>
                <v:shape style="position:absolute;left:304;top:1287;width:64;height:22" id="docshape695" coordorigin="304,1287" coordsize="64,22" path="m353,1287l318,1287,304,1292,304,1298,304,1304,318,1309,353,1309,368,1304,368,1292,353,1287xe" filled="true" fillcolor="#4472c4" stroked="false">
                  <v:path arrowok="t"/>
                  <v:fill type="solid"/>
                </v:shape>
                <v:shape style="position:absolute;left:282;top:894;width:101;height:47" type="#_x0000_t75" id="docshape696" stroked="false">
                  <v:imagedata r:id="rId115" o:title=""/>
                </v:shape>
                <v:shape style="position:absolute;left:352;top:899;width:29;height:37" id="docshape697" coordorigin="353,899" coordsize="29,37" path="m356,916l354,916,354,933,354,936,357,933,356,916xm379,910l365,923,367,925,382,912,379,910xm353,899l353,902,369,909,370,906,353,899xe" filled="true" fillcolor="#000000" stroked="false">
                  <v:path arrowok="t"/>
                  <v:fill type="solid"/>
                </v:shape>
                <v:rect style="position:absolute;left:1275;top:409;width:162;height:93" id="docshape698" filled="true" fillcolor="#c5dfb3" stroked="false">
                  <v:fill type="solid"/>
                </v:rect>
                <v:shape style="position:absolute;left:259;top:22;width:595;height:1128" id="docshape699" coordorigin="260,23" coordsize="595,1128" path="m401,529l855,522m260,386l852,386m401,532l401,23m262,386l262,23m262,831l262,321m403,842l403,479m400,832l260,1147m261,823l417,1150e" filled="false" stroked="true" strokeweight=".253pt" strokecolor="#000000">
                  <v:path arrowok="t"/>
                  <v:stroke dashstyle="shortdash"/>
                </v:shape>
                <v:line style="position:absolute" from="243,978" to="320,978" stroked="true" strokeweight=".507pt" strokecolor="#000000">
                  <v:stroke dashstyle="solid"/>
                </v:line>
                <v:line style="position:absolute" from="352,978" to="429,978" stroked="true" strokeweight=".507pt" strokecolor="#000000">
                  <v:stroke dashstyle="solid"/>
                </v:line>
                <v:shape style="position:absolute;left:863;top:384;width:407;height:135" id="docshape700" coordorigin="863,384" coordsize="407,135" path="m1269,450l863,384m1270,461l863,519e" filled="false" stroked="true" strokeweight=".253pt" strokecolor="#000000">
                  <v:path arrowok="t"/>
                  <v:stroke dashstyle="shortdash"/>
                </v:shape>
                <v:shape style="position:absolute;left:740;top:98;width:181;height:139" type="#_x0000_t202" id="docshape701" filled="false" stroked="false">
                  <v:textbox inset="0,0,0,0">
                    <w:txbxContent>
                      <w:p>
                        <w:pPr>
                          <w:spacing w:line="137" w:lineRule="exact" w:before="0"/>
                          <w:ind w:left="0" w:right="0" w:firstLine="0"/>
                          <w:jc w:val="left"/>
                          <w:rPr>
                            <w:rFonts w:ascii="Arial"/>
                            <w:sz w:val="12"/>
                          </w:rPr>
                        </w:pPr>
                        <w:r>
                          <w:rPr>
                            <w:rFonts w:ascii="Arial"/>
                            <w:spacing w:val="-5"/>
                            <w:sz w:val="12"/>
                          </w:rPr>
                          <w:t>BS</w:t>
                        </w:r>
                      </w:p>
                    </w:txbxContent>
                  </v:textbox>
                  <w10:wrap type="none"/>
                </v:shape>
                <v:shape style="position:absolute;left:1097;top:276;width:321;height:139" type="#_x0000_t202" id="docshape702" filled="false" stroked="false">
                  <v:textbox inset="0,0,0,0">
                    <w:txbxContent>
                      <w:p>
                        <w:pPr>
                          <w:spacing w:line="137" w:lineRule="exact" w:before="0"/>
                          <w:ind w:left="0" w:right="0" w:firstLine="0"/>
                          <w:jc w:val="left"/>
                          <w:rPr>
                            <w:rFonts w:ascii="Arial"/>
                            <w:sz w:val="12"/>
                          </w:rPr>
                        </w:pPr>
                        <w:r>
                          <w:rPr>
                            <w:rFonts w:ascii="Arial"/>
                            <w:spacing w:val="-2"/>
                            <w:sz w:val="12"/>
                          </w:rPr>
                          <w:t>Laser</w:t>
                        </w:r>
                      </w:p>
                    </w:txbxContent>
                  </v:textbox>
                  <w10:wrap type="none"/>
                </v:shape>
              </v:group>
            </w:pict>
          </mc:Fallback>
        </mc:AlternateContent>
      </w:r>
      <w:r>
        <w:rPr>
          <w:rFonts w:ascii="Bookman Old Style"/>
          <w:spacing w:val="11"/>
          <w:sz w:val="20"/>
        </w:rPr>
      </w:r>
      <w:r>
        <w:rPr>
          <w:rFonts w:ascii="Times New Roman"/>
          <w:spacing w:val="94"/>
          <w:sz w:val="20"/>
        </w:rPr>
        <w:t> </w:t>
      </w:r>
      <w:r>
        <w:rPr>
          <w:rFonts w:ascii="Bookman Old Style"/>
          <w:spacing w:val="94"/>
          <w:position w:val="7"/>
          <w:sz w:val="20"/>
        </w:rPr>
        <mc:AlternateContent>
          <mc:Choice Requires="wps">
            <w:drawing>
              <wp:inline distT="0" distB="0" distL="0" distR="0">
                <wp:extent cx="1110615" cy="821690"/>
                <wp:effectExtent l="0" t="0" r="0" b="6984"/>
                <wp:docPr id="796" name="Group 796"/>
                <wp:cNvGraphicFramePr>
                  <a:graphicFrameLocks/>
                </wp:cNvGraphicFramePr>
                <a:graphic>
                  <a:graphicData uri="http://schemas.microsoft.com/office/word/2010/wordprocessingGroup">
                    <wpg:wgp>
                      <wpg:cNvPr id="796" name="Group 796"/>
                      <wpg:cNvGrpSpPr/>
                      <wpg:grpSpPr>
                        <a:xfrm>
                          <a:off x="0" y="0"/>
                          <a:ext cx="1110615" cy="821690"/>
                          <a:chExt cx="1110615" cy="821690"/>
                        </a:xfrm>
                      </wpg:grpSpPr>
                      <pic:pic>
                        <pic:nvPicPr>
                          <pic:cNvPr id="797" name="Image 797"/>
                          <pic:cNvPicPr/>
                        </pic:nvPicPr>
                        <pic:blipFill>
                          <a:blip r:embed="rId116" cstate="print"/>
                          <a:stretch>
                            <a:fillRect/>
                          </a:stretch>
                        </pic:blipFill>
                        <pic:spPr>
                          <a:xfrm>
                            <a:off x="270744" y="25425"/>
                            <a:ext cx="839711" cy="659129"/>
                          </a:xfrm>
                          <a:prstGeom prst="rect">
                            <a:avLst/>
                          </a:prstGeom>
                        </pic:spPr>
                      </pic:pic>
                      <wps:wsp>
                        <wps:cNvPr id="798" name="Graphic 798"/>
                        <wps:cNvSpPr/>
                        <wps:spPr>
                          <a:xfrm>
                            <a:off x="90150" y="0"/>
                            <a:ext cx="14604" cy="572770"/>
                          </a:xfrm>
                          <a:custGeom>
                            <a:avLst/>
                            <a:gdLst/>
                            <a:ahLst/>
                            <a:cxnLst/>
                            <a:rect l="l" t="t" r="r" b="b"/>
                            <a:pathLst>
                              <a:path w="14604" h="572770">
                                <a:moveTo>
                                  <a:pt x="14287" y="0"/>
                                </a:moveTo>
                                <a:lnTo>
                                  <a:pt x="0" y="0"/>
                                </a:lnTo>
                                <a:lnTo>
                                  <a:pt x="0" y="572376"/>
                                </a:lnTo>
                                <a:lnTo>
                                  <a:pt x="14287" y="572376"/>
                                </a:lnTo>
                                <a:lnTo>
                                  <a:pt x="14287" y="0"/>
                                </a:lnTo>
                                <a:close/>
                              </a:path>
                            </a:pathLst>
                          </a:custGeom>
                          <a:solidFill>
                            <a:srgbClr val="000000"/>
                          </a:solidFill>
                        </wps:spPr>
                        <wps:bodyPr wrap="square" lIns="0" tIns="0" rIns="0" bIns="0" rtlCol="0">
                          <a:prstTxWarp prst="textNoShape">
                            <a:avLst/>
                          </a:prstTxWarp>
                          <a:noAutofit/>
                        </wps:bodyPr>
                      </wps:wsp>
                      <wps:wsp>
                        <wps:cNvPr id="799" name="Graphic 799"/>
                        <wps:cNvSpPr/>
                        <wps:spPr>
                          <a:xfrm>
                            <a:off x="159276" y="2730"/>
                            <a:ext cx="14604" cy="572135"/>
                          </a:xfrm>
                          <a:custGeom>
                            <a:avLst/>
                            <a:gdLst/>
                            <a:ahLst/>
                            <a:cxnLst/>
                            <a:rect l="l" t="t" r="r" b="b"/>
                            <a:pathLst>
                              <a:path w="14604" h="572135">
                                <a:moveTo>
                                  <a:pt x="14287" y="0"/>
                                </a:moveTo>
                                <a:lnTo>
                                  <a:pt x="0" y="0"/>
                                </a:lnTo>
                                <a:lnTo>
                                  <a:pt x="0" y="571969"/>
                                </a:lnTo>
                                <a:lnTo>
                                  <a:pt x="14287" y="571969"/>
                                </a:lnTo>
                                <a:lnTo>
                                  <a:pt x="14287" y="0"/>
                                </a:lnTo>
                                <a:close/>
                              </a:path>
                            </a:pathLst>
                          </a:custGeom>
                          <a:solidFill>
                            <a:srgbClr val="C5DFB3"/>
                          </a:solidFill>
                        </wps:spPr>
                        <wps:bodyPr wrap="square" lIns="0" tIns="0" rIns="0" bIns="0" rtlCol="0">
                          <a:prstTxWarp prst="textNoShape">
                            <a:avLst/>
                          </a:prstTxWarp>
                          <a:noAutofit/>
                        </wps:bodyPr>
                      </wps:wsp>
                      <wps:wsp>
                        <wps:cNvPr id="800" name="Graphic 800"/>
                        <wps:cNvSpPr/>
                        <wps:spPr>
                          <a:xfrm>
                            <a:off x="86290" y="71691"/>
                            <a:ext cx="674370" cy="561975"/>
                          </a:xfrm>
                          <a:custGeom>
                            <a:avLst/>
                            <a:gdLst/>
                            <a:ahLst/>
                            <a:cxnLst/>
                            <a:rect l="l" t="t" r="r" b="b"/>
                            <a:pathLst>
                              <a:path w="674370" h="561975">
                                <a:moveTo>
                                  <a:pt x="16802" y="503643"/>
                                </a:moveTo>
                                <a:lnTo>
                                  <a:pt x="14846" y="500176"/>
                                </a:lnTo>
                                <a:lnTo>
                                  <a:pt x="15151" y="500176"/>
                                </a:lnTo>
                                <a:lnTo>
                                  <a:pt x="11391" y="499110"/>
                                </a:lnTo>
                                <a:lnTo>
                                  <a:pt x="7950" y="498182"/>
                                </a:lnTo>
                                <a:lnTo>
                                  <a:pt x="4406" y="500176"/>
                                </a:lnTo>
                                <a:lnTo>
                                  <a:pt x="2832" y="505739"/>
                                </a:lnTo>
                                <a:lnTo>
                                  <a:pt x="2501" y="507060"/>
                                </a:lnTo>
                                <a:lnTo>
                                  <a:pt x="4470" y="510565"/>
                                </a:lnTo>
                                <a:lnTo>
                                  <a:pt x="6362" y="511098"/>
                                </a:lnTo>
                                <a:lnTo>
                                  <a:pt x="0" y="533831"/>
                                </a:lnTo>
                                <a:lnTo>
                                  <a:pt x="3086" y="534708"/>
                                </a:lnTo>
                                <a:lnTo>
                                  <a:pt x="9448" y="511962"/>
                                </a:lnTo>
                                <a:lnTo>
                                  <a:pt x="11328" y="512470"/>
                                </a:lnTo>
                                <a:lnTo>
                                  <a:pt x="14732" y="510565"/>
                                </a:lnTo>
                                <a:lnTo>
                                  <a:pt x="14871" y="510565"/>
                                </a:lnTo>
                                <a:lnTo>
                                  <a:pt x="15824" y="507060"/>
                                </a:lnTo>
                                <a:lnTo>
                                  <a:pt x="16433" y="504901"/>
                                </a:lnTo>
                                <a:lnTo>
                                  <a:pt x="16802" y="503643"/>
                                </a:lnTo>
                                <a:close/>
                              </a:path>
                              <a:path w="674370" h="561975">
                                <a:moveTo>
                                  <a:pt x="371424" y="1866"/>
                                </a:moveTo>
                                <a:lnTo>
                                  <a:pt x="368782" y="0"/>
                                </a:lnTo>
                                <a:lnTo>
                                  <a:pt x="355727" y="18770"/>
                                </a:lnTo>
                                <a:lnTo>
                                  <a:pt x="354139" y="17665"/>
                                </a:lnTo>
                                <a:lnTo>
                                  <a:pt x="350126" y="18376"/>
                                </a:lnTo>
                                <a:lnTo>
                                  <a:pt x="346189" y="24041"/>
                                </a:lnTo>
                                <a:lnTo>
                                  <a:pt x="346062" y="24206"/>
                                </a:lnTo>
                                <a:lnTo>
                                  <a:pt x="346773" y="28219"/>
                                </a:lnTo>
                                <a:lnTo>
                                  <a:pt x="352602" y="32283"/>
                                </a:lnTo>
                                <a:lnTo>
                                  <a:pt x="356616" y="31572"/>
                                </a:lnTo>
                                <a:lnTo>
                                  <a:pt x="360578" y="25869"/>
                                </a:lnTo>
                                <a:lnTo>
                                  <a:pt x="360680" y="25717"/>
                                </a:lnTo>
                                <a:lnTo>
                                  <a:pt x="359968" y="21717"/>
                                </a:lnTo>
                                <a:lnTo>
                                  <a:pt x="358368" y="20612"/>
                                </a:lnTo>
                                <a:lnTo>
                                  <a:pt x="371424" y="1866"/>
                                </a:lnTo>
                                <a:close/>
                              </a:path>
                              <a:path w="674370" h="561975">
                                <a:moveTo>
                                  <a:pt x="673900" y="560463"/>
                                </a:moveTo>
                                <a:lnTo>
                                  <a:pt x="661250" y="527989"/>
                                </a:lnTo>
                                <a:lnTo>
                                  <a:pt x="661149" y="527723"/>
                                </a:lnTo>
                                <a:lnTo>
                                  <a:pt x="662978" y="527024"/>
                                </a:lnTo>
                                <a:lnTo>
                                  <a:pt x="664591" y="523290"/>
                                </a:lnTo>
                                <a:lnTo>
                                  <a:pt x="663981" y="521741"/>
                                </a:lnTo>
                                <a:lnTo>
                                  <a:pt x="662012" y="516661"/>
                                </a:lnTo>
                                <a:lnTo>
                                  <a:pt x="658279" y="515048"/>
                                </a:lnTo>
                                <a:lnTo>
                                  <a:pt x="651662" y="517626"/>
                                </a:lnTo>
                                <a:lnTo>
                                  <a:pt x="650049" y="521360"/>
                                </a:lnTo>
                                <a:lnTo>
                                  <a:pt x="652526" y="527723"/>
                                </a:lnTo>
                                <a:lnTo>
                                  <a:pt x="652627" y="527989"/>
                                </a:lnTo>
                                <a:lnTo>
                                  <a:pt x="656348" y="529602"/>
                                </a:lnTo>
                                <a:lnTo>
                                  <a:pt x="658139" y="528904"/>
                                </a:lnTo>
                                <a:lnTo>
                                  <a:pt x="670890" y="561619"/>
                                </a:lnTo>
                                <a:lnTo>
                                  <a:pt x="673900" y="560463"/>
                                </a:lnTo>
                                <a:close/>
                              </a:path>
                            </a:pathLst>
                          </a:custGeom>
                          <a:solidFill>
                            <a:srgbClr val="000000"/>
                          </a:solidFill>
                        </wps:spPr>
                        <wps:bodyPr wrap="square" lIns="0" tIns="0" rIns="0" bIns="0" rtlCol="0">
                          <a:prstTxWarp prst="textNoShape">
                            <a:avLst/>
                          </a:prstTxWarp>
                          <a:noAutofit/>
                        </wps:bodyPr>
                      </wps:wsp>
                      <wps:wsp>
                        <wps:cNvPr id="801" name="Graphic 801"/>
                        <wps:cNvSpPr/>
                        <wps:spPr>
                          <a:xfrm>
                            <a:off x="456278" y="71856"/>
                            <a:ext cx="35560" cy="1270"/>
                          </a:xfrm>
                          <a:custGeom>
                            <a:avLst/>
                            <a:gdLst/>
                            <a:ahLst/>
                            <a:cxnLst/>
                            <a:rect l="l" t="t" r="r" b="b"/>
                            <a:pathLst>
                              <a:path w="35560" h="0">
                                <a:moveTo>
                                  <a:pt x="35267" y="0"/>
                                </a:moveTo>
                                <a:lnTo>
                                  <a:pt x="0" y="0"/>
                                </a:lnTo>
                              </a:path>
                            </a:pathLst>
                          </a:custGeom>
                          <a:ln w="1612">
                            <a:solidFill>
                              <a:srgbClr val="000000"/>
                            </a:solidFill>
                            <a:prstDash val="solid"/>
                          </a:ln>
                        </wps:spPr>
                        <wps:bodyPr wrap="square" lIns="0" tIns="0" rIns="0" bIns="0" rtlCol="0">
                          <a:prstTxWarp prst="textNoShape">
                            <a:avLst/>
                          </a:prstTxWarp>
                          <a:noAutofit/>
                        </wps:bodyPr>
                      </wps:wsp>
                      <wps:wsp>
                        <wps:cNvPr id="802" name="Graphic 802"/>
                        <wps:cNvSpPr/>
                        <wps:spPr>
                          <a:xfrm>
                            <a:off x="104145" y="167589"/>
                            <a:ext cx="646430" cy="120650"/>
                          </a:xfrm>
                          <a:custGeom>
                            <a:avLst/>
                            <a:gdLst/>
                            <a:ahLst/>
                            <a:cxnLst/>
                            <a:rect l="l" t="t" r="r" b="b"/>
                            <a:pathLst>
                              <a:path w="646430" h="120650">
                                <a:moveTo>
                                  <a:pt x="12674" y="114922"/>
                                </a:moveTo>
                                <a:lnTo>
                                  <a:pt x="0" y="117221"/>
                                </a:lnTo>
                                <a:lnTo>
                                  <a:pt x="584" y="120383"/>
                                </a:lnTo>
                                <a:lnTo>
                                  <a:pt x="13246" y="118084"/>
                                </a:lnTo>
                                <a:lnTo>
                                  <a:pt x="12674" y="114922"/>
                                </a:lnTo>
                                <a:close/>
                              </a:path>
                              <a:path w="646430" h="120650">
                                <a:moveTo>
                                  <a:pt x="34836" y="110896"/>
                                </a:moveTo>
                                <a:lnTo>
                                  <a:pt x="22174" y="113195"/>
                                </a:lnTo>
                                <a:lnTo>
                                  <a:pt x="22745" y="116357"/>
                                </a:lnTo>
                                <a:lnTo>
                                  <a:pt x="35407" y="114058"/>
                                </a:lnTo>
                                <a:lnTo>
                                  <a:pt x="34836" y="110896"/>
                                </a:lnTo>
                                <a:close/>
                              </a:path>
                              <a:path w="646430" h="120650">
                                <a:moveTo>
                                  <a:pt x="57010" y="106870"/>
                                </a:moveTo>
                                <a:lnTo>
                                  <a:pt x="44335" y="109169"/>
                                </a:lnTo>
                                <a:lnTo>
                                  <a:pt x="44907" y="112331"/>
                                </a:lnTo>
                                <a:lnTo>
                                  <a:pt x="57581" y="110032"/>
                                </a:lnTo>
                                <a:lnTo>
                                  <a:pt x="57010" y="106870"/>
                                </a:lnTo>
                                <a:close/>
                              </a:path>
                              <a:path w="646430" h="120650">
                                <a:moveTo>
                                  <a:pt x="79171" y="102844"/>
                                </a:moveTo>
                                <a:lnTo>
                                  <a:pt x="66509" y="105143"/>
                                </a:lnTo>
                                <a:lnTo>
                                  <a:pt x="67081" y="108305"/>
                                </a:lnTo>
                                <a:lnTo>
                                  <a:pt x="79743" y="106006"/>
                                </a:lnTo>
                                <a:lnTo>
                                  <a:pt x="79171" y="102844"/>
                                </a:lnTo>
                                <a:close/>
                              </a:path>
                              <a:path w="646430" h="120650">
                                <a:moveTo>
                                  <a:pt x="101333" y="98818"/>
                                </a:moveTo>
                                <a:lnTo>
                                  <a:pt x="88671" y="101117"/>
                                </a:lnTo>
                                <a:lnTo>
                                  <a:pt x="89242" y="104279"/>
                                </a:lnTo>
                                <a:lnTo>
                                  <a:pt x="101917" y="101981"/>
                                </a:lnTo>
                                <a:lnTo>
                                  <a:pt x="101333" y="98818"/>
                                </a:lnTo>
                                <a:close/>
                              </a:path>
                              <a:path w="646430" h="120650">
                                <a:moveTo>
                                  <a:pt x="123507" y="94792"/>
                                </a:moveTo>
                                <a:lnTo>
                                  <a:pt x="110832" y="97091"/>
                                </a:lnTo>
                                <a:lnTo>
                                  <a:pt x="111417" y="100253"/>
                                </a:lnTo>
                                <a:lnTo>
                                  <a:pt x="124078" y="97955"/>
                                </a:lnTo>
                                <a:lnTo>
                                  <a:pt x="123507" y="94792"/>
                                </a:lnTo>
                                <a:close/>
                              </a:path>
                              <a:path w="646430" h="120650">
                                <a:moveTo>
                                  <a:pt x="145668" y="90766"/>
                                </a:moveTo>
                                <a:lnTo>
                                  <a:pt x="133007" y="93065"/>
                                </a:lnTo>
                                <a:lnTo>
                                  <a:pt x="133578" y="96227"/>
                                </a:lnTo>
                                <a:lnTo>
                                  <a:pt x="146240" y="93929"/>
                                </a:lnTo>
                                <a:lnTo>
                                  <a:pt x="145668" y="90766"/>
                                </a:lnTo>
                                <a:close/>
                              </a:path>
                              <a:path w="646430" h="120650">
                                <a:moveTo>
                                  <a:pt x="167830" y="86741"/>
                                </a:moveTo>
                                <a:lnTo>
                                  <a:pt x="155168" y="89039"/>
                                </a:lnTo>
                                <a:lnTo>
                                  <a:pt x="155740" y="92202"/>
                                </a:lnTo>
                                <a:lnTo>
                                  <a:pt x="168414" y="89903"/>
                                </a:lnTo>
                                <a:lnTo>
                                  <a:pt x="167830" y="86741"/>
                                </a:lnTo>
                                <a:close/>
                              </a:path>
                              <a:path w="646430" h="120650">
                                <a:moveTo>
                                  <a:pt x="190004" y="82715"/>
                                </a:moveTo>
                                <a:lnTo>
                                  <a:pt x="177342" y="85013"/>
                                </a:lnTo>
                                <a:lnTo>
                                  <a:pt x="177914" y="88176"/>
                                </a:lnTo>
                                <a:lnTo>
                                  <a:pt x="190576" y="85877"/>
                                </a:lnTo>
                                <a:lnTo>
                                  <a:pt x="190004" y="82715"/>
                                </a:lnTo>
                                <a:close/>
                              </a:path>
                              <a:path w="646430" h="120650">
                                <a:moveTo>
                                  <a:pt x="212166" y="78689"/>
                                </a:moveTo>
                                <a:lnTo>
                                  <a:pt x="199504" y="80987"/>
                                </a:lnTo>
                                <a:lnTo>
                                  <a:pt x="200075" y="84150"/>
                                </a:lnTo>
                                <a:lnTo>
                                  <a:pt x="212750" y="81851"/>
                                </a:lnTo>
                                <a:lnTo>
                                  <a:pt x="212166" y="78689"/>
                                </a:lnTo>
                                <a:close/>
                              </a:path>
                              <a:path w="646430" h="120650">
                                <a:moveTo>
                                  <a:pt x="234340" y="74663"/>
                                </a:moveTo>
                                <a:lnTo>
                                  <a:pt x="221665" y="76962"/>
                                </a:lnTo>
                                <a:lnTo>
                                  <a:pt x="222250" y="80124"/>
                                </a:lnTo>
                                <a:lnTo>
                                  <a:pt x="234911" y="77825"/>
                                </a:lnTo>
                                <a:lnTo>
                                  <a:pt x="234340" y="74663"/>
                                </a:lnTo>
                                <a:close/>
                              </a:path>
                              <a:path w="646430" h="120650">
                                <a:moveTo>
                                  <a:pt x="256501" y="70637"/>
                                </a:moveTo>
                                <a:lnTo>
                                  <a:pt x="243839" y="72936"/>
                                </a:lnTo>
                                <a:lnTo>
                                  <a:pt x="244411" y="76098"/>
                                </a:lnTo>
                                <a:lnTo>
                                  <a:pt x="257073" y="73799"/>
                                </a:lnTo>
                                <a:lnTo>
                                  <a:pt x="256501" y="70637"/>
                                </a:lnTo>
                                <a:close/>
                              </a:path>
                              <a:path w="646430" h="120650">
                                <a:moveTo>
                                  <a:pt x="278663" y="66611"/>
                                </a:moveTo>
                                <a:lnTo>
                                  <a:pt x="266001" y="68910"/>
                                </a:lnTo>
                                <a:lnTo>
                                  <a:pt x="266573" y="72072"/>
                                </a:lnTo>
                                <a:lnTo>
                                  <a:pt x="279247" y="69773"/>
                                </a:lnTo>
                                <a:lnTo>
                                  <a:pt x="278663" y="66611"/>
                                </a:lnTo>
                                <a:close/>
                              </a:path>
                              <a:path w="646430" h="120650">
                                <a:moveTo>
                                  <a:pt x="300837" y="62585"/>
                                </a:moveTo>
                                <a:lnTo>
                                  <a:pt x="288175" y="64884"/>
                                </a:lnTo>
                                <a:lnTo>
                                  <a:pt x="288747" y="68046"/>
                                </a:lnTo>
                                <a:lnTo>
                                  <a:pt x="301409" y="65747"/>
                                </a:lnTo>
                                <a:lnTo>
                                  <a:pt x="300837" y="62585"/>
                                </a:lnTo>
                                <a:close/>
                              </a:path>
                              <a:path w="646430" h="120650">
                                <a:moveTo>
                                  <a:pt x="322999" y="58559"/>
                                </a:moveTo>
                                <a:lnTo>
                                  <a:pt x="310337" y="60858"/>
                                </a:lnTo>
                                <a:lnTo>
                                  <a:pt x="310908" y="64020"/>
                                </a:lnTo>
                                <a:lnTo>
                                  <a:pt x="323583" y="61722"/>
                                </a:lnTo>
                                <a:lnTo>
                                  <a:pt x="322999" y="58559"/>
                                </a:lnTo>
                                <a:close/>
                              </a:path>
                              <a:path w="646430" h="120650">
                                <a:moveTo>
                                  <a:pt x="345173" y="54533"/>
                                </a:moveTo>
                                <a:lnTo>
                                  <a:pt x="332498" y="56832"/>
                                </a:lnTo>
                                <a:lnTo>
                                  <a:pt x="333082" y="60007"/>
                                </a:lnTo>
                                <a:lnTo>
                                  <a:pt x="345744" y="57696"/>
                                </a:lnTo>
                                <a:lnTo>
                                  <a:pt x="345173" y="54533"/>
                                </a:lnTo>
                                <a:close/>
                              </a:path>
                              <a:path w="646430" h="120650">
                                <a:moveTo>
                                  <a:pt x="367334" y="50507"/>
                                </a:moveTo>
                                <a:lnTo>
                                  <a:pt x="354672" y="52806"/>
                                </a:lnTo>
                                <a:lnTo>
                                  <a:pt x="355244" y="55981"/>
                                </a:lnTo>
                                <a:lnTo>
                                  <a:pt x="367906" y="53682"/>
                                </a:lnTo>
                                <a:lnTo>
                                  <a:pt x="367334" y="50507"/>
                                </a:lnTo>
                                <a:close/>
                              </a:path>
                              <a:path w="646430" h="120650">
                                <a:moveTo>
                                  <a:pt x="389496" y="46482"/>
                                </a:moveTo>
                                <a:lnTo>
                                  <a:pt x="376834" y="48780"/>
                                </a:lnTo>
                                <a:lnTo>
                                  <a:pt x="377405" y="51955"/>
                                </a:lnTo>
                                <a:lnTo>
                                  <a:pt x="390080" y="49657"/>
                                </a:lnTo>
                                <a:lnTo>
                                  <a:pt x="389496" y="46482"/>
                                </a:lnTo>
                                <a:close/>
                              </a:path>
                              <a:path w="646430" h="120650">
                                <a:moveTo>
                                  <a:pt x="411670" y="42456"/>
                                </a:moveTo>
                                <a:lnTo>
                                  <a:pt x="398995" y="44754"/>
                                </a:lnTo>
                                <a:lnTo>
                                  <a:pt x="399580" y="47929"/>
                                </a:lnTo>
                                <a:lnTo>
                                  <a:pt x="412242" y="45631"/>
                                </a:lnTo>
                                <a:lnTo>
                                  <a:pt x="411670" y="42456"/>
                                </a:lnTo>
                                <a:close/>
                              </a:path>
                              <a:path w="646430" h="120650">
                                <a:moveTo>
                                  <a:pt x="433831" y="38430"/>
                                </a:moveTo>
                                <a:lnTo>
                                  <a:pt x="421170" y="40728"/>
                                </a:lnTo>
                                <a:lnTo>
                                  <a:pt x="421741" y="43903"/>
                                </a:lnTo>
                                <a:lnTo>
                                  <a:pt x="434416" y="41605"/>
                                </a:lnTo>
                                <a:lnTo>
                                  <a:pt x="433831" y="38430"/>
                                </a:lnTo>
                                <a:close/>
                              </a:path>
                              <a:path w="646430" h="120650">
                                <a:moveTo>
                                  <a:pt x="456006" y="34404"/>
                                </a:moveTo>
                                <a:lnTo>
                                  <a:pt x="443331" y="36702"/>
                                </a:lnTo>
                                <a:lnTo>
                                  <a:pt x="443915" y="39877"/>
                                </a:lnTo>
                                <a:lnTo>
                                  <a:pt x="456577" y="37579"/>
                                </a:lnTo>
                                <a:lnTo>
                                  <a:pt x="456006" y="34404"/>
                                </a:lnTo>
                                <a:close/>
                              </a:path>
                              <a:path w="646430" h="120650">
                                <a:moveTo>
                                  <a:pt x="478167" y="30378"/>
                                </a:moveTo>
                                <a:lnTo>
                                  <a:pt x="465505" y="32677"/>
                                </a:lnTo>
                                <a:lnTo>
                                  <a:pt x="466077" y="35852"/>
                                </a:lnTo>
                                <a:lnTo>
                                  <a:pt x="478739" y="33553"/>
                                </a:lnTo>
                                <a:lnTo>
                                  <a:pt x="478167" y="30378"/>
                                </a:lnTo>
                                <a:close/>
                              </a:path>
                              <a:path w="646430" h="120650">
                                <a:moveTo>
                                  <a:pt x="500329" y="26352"/>
                                </a:moveTo>
                                <a:lnTo>
                                  <a:pt x="487667" y="28663"/>
                                </a:lnTo>
                                <a:lnTo>
                                  <a:pt x="488238" y="31826"/>
                                </a:lnTo>
                                <a:lnTo>
                                  <a:pt x="500913" y="29527"/>
                                </a:lnTo>
                                <a:lnTo>
                                  <a:pt x="500329" y="26352"/>
                                </a:lnTo>
                                <a:close/>
                              </a:path>
                              <a:path w="646430" h="120650">
                                <a:moveTo>
                                  <a:pt x="522503" y="22326"/>
                                </a:moveTo>
                                <a:lnTo>
                                  <a:pt x="509828" y="24638"/>
                                </a:lnTo>
                                <a:lnTo>
                                  <a:pt x="510413" y="27800"/>
                                </a:lnTo>
                                <a:lnTo>
                                  <a:pt x="523074" y="25501"/>
                                </a:lnTo>
                                <a:lnTo>
                                  <a:pt x="522503" y="22326"/>
                                </a:lnTo>
                                <a:close/>
                              </a:path>
                              <a:path w="646430" h="120650">
                                <a:moveTo>
                                  <a:pt x="544664" y="18300"/>
                                </a:moveTo>
                                <a:lnTo>
                                  <a:pt x="532003" y="20612"/>
                                </a:lnTo>
                                <a:lnTo>
                                  <a:pt x="532574" y="23774"/>
                                </a:lnTo>
                                <a:lnTo>
                                  <a:pt x="545249" y="21475"/>
                                </a:lnTo>
                                <a:lnTo>
                                  <a:pt x="544664" y="18300"/>
                                </a:lnTo>
                                <a:close/>
                              </a:path>
                              <a:path w="646430" h="120650">
                                <a:moveTo>
                                  <a:pt x="566839" y="14274"/>
                                </a:moveTo>
                                <a:lnTo>
                                  <a:pt x="554164" y="16586"/>
                                </a:lnTo>
                                <a:lnTo>
                                  <a:pt x="554748" y="19748"/>
                                </a:lnTo>
                                <a:lnTo>
                                  <a:pt x="567410" y="17449"/>
                                </a:lnTo>
                                <a:lnTo>
                                  <a:pt x="566839" y="14274"/>
                                </a:lnTo>
                                <a:close/>
                              </a:path>
                              <a:path w="646430" h="120650">
                                <a:moveTo>
                                  <a:pt x="589000" y="10261"/>
                                </a:moveTo>
                                <a:lnTo>
                                  <a:pt x="576338" y="12560"/>
                                </a:lnTo>
                                <a:lnTo>
                                  <a:pt x="576910" y="15722"/>
                                </a:lnTo>
                                <a:lnTo>
                                  <a:pt x="589572" y="13423"/>
                                </a:lnTo>
                                <a:lnTo>
                                  <a:pt x="589000" y="10261"/>
                                </a:lnTo>
                                <a:close/>
                              </a:path>
                              <a:path w="646430" h="120650">
                                <a:moveTo>
                                  <a:pt x="611162" y="6235"/>
                                </a:moveTo>
                                <a:lnTo>
                                  <a:pt x="598500" y="8534"/>
                                </a:lnTo>
                                <a:lnTo>
                                  <a:pt x="599071" y="11696"/>
                                </a:lnTo>
                                <a:lnTo>
                                  <a:pt x="611746" y="9397"/>
                                </a:lnTo>
                                <a:lnTo>
                                  <a:pt x="611162" y="6235"/>
                                </a:lnTo>
                                <a:close/>
                              </a:path>
                              <a:path w="646430" h="120650">
                                <a:moveTo>
                                  <a:pt x="633336" y="2209"/>
                                </a:moveTo>
                                <a:lnTo>
                                  <a:pt x="620674" y="4508"/>
                                </a:lnTo>
                                <a:lnTo>
                                  <a:pt x="621245" y="7670"/>
                                </a:lnTo>
                                <a:lnTo>
                                  <a:pt x="633907" y="5372"/>
                                </a:lnTo>
                                <a:lnTo>
                                  <a:pt x="633336" y="2209"/>
                                </a:lnTo>
                                <a:close/>
                              </a:path>
                              <a:path w="646430" h="120650">
                                <a:moveTo>
                                  <a:pt x="645502" y="0"/>
                                </a:moveTo>
                                <a:lnTo>
                                  <a:pt x="642835" y="482"/>
                                </a:lnTo>
                                <a:lnTo>
                                  <a:pt x="643320" y="3162"/>
                                </a:lnTo>
                                <a:lnTo>
                                  <a:pt x="643407" y="3644"/>
                                </a:lnTo>
                                <a:lnTo>
                                  <a:pt x="646074" y="3162"/>
                                </a:lnTo>
                                <a:lnTo>
                                  <a:pt x="645590" y="482"/>
                                </a:lnTo>
                                <a:lnTo>
                                  <a:pt x="645502" y="0"/>
                                </a:lnTo>
                                <a:close/>
                              </a:path>
                            </a:pathLst>
                          </a:custGeom>
                          <a:solidFill>
                            <a:srgbClr val="000000"/>
                          </a:solidFill>
                        </wps:spPr>
                        <wps:bodyPr wrap="square" lIns="0" tIns="0" rIns="0" bIns="0" rtlCol="0">
                          <a:prstTxWarp prst="textNoShape">
                            <a:avLst/>
                          </a:prstTxWarp>
                          <a:noAutofit/>
                        </wps:bodyPr>
                      </wps:wsp>
                      <pic:pic>
                        <pic:nvPicPr>
                          <pic:cNvPr id="803" name="Image 803"/>
                          <pic:cNvPicPr/>
                        </pic:nvPicPr>
                        <pic:blipFill>
                          <a:blip r:embed="rId117" cstate="print"/>
                          <a:stretch>
                            <a:fillRect/>
                          </a:stretch>
                        </pic:blipFill>
                        <pic:spPr>
                          <a:xfrm>
                            <a:off x="331539" y="232409"/>
                            <a:ext cx="24422" cy="25565"/>
                          </a:xfrm>
                          <a:prstGeom prst="rect">
                            <a:avLst/>
                          </a:prstGeom>
                        </pic:spPr>
                      </pic:pic>
                      <wps:wsp>
                        <wps:cNvPr id="804" name="Graphic 804"/>
                        <wps:cNvSpPr/>
                        <wps:spPr>
                          <a:xfrm>
                            <a:off x="104082" y="234683"/>
                            <a:ext cx="646430" cy="194945"/>
                          </a:xfrm>
                          <a:custGeom>
                            <a:avLst/>
                            <a:gdLst/>
                            <a:ahLst/>
                            <a:cxnLst/>
                            <a:rect l="l" t="t" r="r" b="b"/>
                            <a:pathLst>
                              <a:path w="646430" h="194945">
                                <a:moveTo>
                                  <a:pt x="13258" y="52717"/>
                                </a:moveTo>
                                <a:lnTo>
                                  <a:pt x="685" y="49961"/>
                                </a:lnTo>
                                <a:lnTo>
                                  <a:pt x="88" y="52717"/>
                                </a:lnTo>
                                <a:lnTo>
                                  <a:pt x="0" y="53098"/>
                                </a:lnTo>
                                <a:lnTo>
                                  <a:pt x="12573" y="55854"/>
                                </a:lnTo>
                                <a:lnTo>
                                  <a:pt x="13182" y="53098"/>
                                </a:lnTo>
                                <a:lnTo>
                                  <a:pt x="13258" y="52717"/>
                                </a:lnTo>
                                <a:close/>
                              </a:path>
                              <a:path w="646430" h="194945">
                                <a:moveTo>
                                  <a:pt x="35267" y="57543"/>
                                </a:moveTo>
                                <a:lnTo>
                                  <a:pt x="22694" y="54787"/>
                                </a:lnTo>
                                <a:lnTo>
                                  <a:pt x="22098" y="57543"/>
                                </a:lnTo>
                                <a:lnTo>
                                  <a:pt x="22009" y="57924"/>
                                </a:lnTo>
                                <a:lnTo>
                                  <a:pt x="34582" y="60693"/>
                                </a:lnTo>
                                <a:lnTo>
                                  <a:pt x="35191" y="57924"/>
                                </a:lnTo>
                                <a:lnTo>
                                  <a:pt x="35267" y="57543"/>
                                </a:lnTo>
                                <a:close/>
                              </a:path>
                              <a:path w="646430" h="194945">
                                <a:moveTo>
                                  <a:pt x="57277" y="62382"/>
                                </a:moveTo>
                                <a:lnTo>
                                  <a:pt x="44704" y="59613"/>
                                </a:lnTo>
                                <a:lnTo>
                                  <a:pt x="44094" y="62382"/>
                                </a:lnTo>
                                <a:lnTo>
                                  <a:pt x="44005" y="62763"/>
                                </a:lnTo>
                                <a:lnTo>
                                  <a:pt x="56578" y="65519"/>
                                </a:lnTo>
                                <a:lnTo>
                                  <a:pt x="57200" y="62763"/>
                                </a:lnTo>
                                <a:lnTo>
                                  <a:pt x="57277" y="62382"/>
                                </a:lnTo>
                                <a:close/>
                              </a:path>
                              <a:path w="646430" h="194945">
                                <a:moveTo>
                                  <a:pt x="79273" y="67208"/>
                                </a:moveTo>
                                <a:lnTo>
                                  <a:pt x="66700" y="64452"/>
                                </a:lnTo>
                                <a:lnTo>
                                  <a:pt x="66103" y="67208"/>
                                </a:lnTo>
                                <a:lnTo>
                                  <a:pt x="66014" y="67589"/>
                                </a:lnTo>
                                <a:lnTo>
                                  <a:pt x="78587" y="70358"/>
                                </a:lnTo>
                                <a:lnTo>
                                  <a:pt x="79197" y="67589"/>
                                </a:lnTo>
                                <a:lnTo>
                                  <a:pt x="79273" y="67208"/>
                                </a:lnTo>
                                <a:close/>
                              </a:path>
                              <a:path w="646430" h="194945">
                                <a:moveTo>
                                  <a:pt x="101282" y="72034"/>
                                </a:moveTo>
                                <a:lnTo>
                                  <a:pt x="88709" y="69278"/>
                                </a:lnTo>
                                <a:lnTo>
                                  <a:pt x="88112" y="72034"/>
                                </a:lnTo>
                                <a:lnTo>
                                  <a:pt x="88023" y="72415"/>
                                </a:lnTo>
                                <a:lnTo>
                                  <a:pt x="100596" y="75184"/>
                                </a:lnTo>
                                <a:lnTo>
                                  <a:pt x="101206" y="72415"/>
                                </a:lnTo>
                                <a:lnTo>
                                  <a:pt x="101282" y="72034"/>
                                </a:lnTo>
                                <a:close/>
                              </a:path>
                              <a:path w="646430" h="194945">
                                <a:moveTo>
                                  <a:pt x="123291" y="76873"/>
                                </a:moveTo>
                                <a:lnTo>
                                  <a:pt x="110718" y="74104"/>
                                </a:lnTo>
                                <a:lnTo>
                                  <a:pt x="110109" y="76873"/>
                                </a:lnTo>
                                <a:lnTo>
                                  <a:pt x="110020" y="77254"/>
                                </a:lnTo>
                                <a:lnTo>
                                  <a:pt x="122593" y="80010"/>
                                </a:lnTo>
                                <a:lnTo>
                                  <a:pt x="123215" y="77254"/>
                                </a:lnTo>
                                <a:lnTo>
                                  <a:pt x="123291" y="76873"/>
                                </a:lnTo>
                                <a:close/>
                              </a:path>
                              <a:path w="646430" h="194945">
                                <a:moveTo>
                                  <a:pt x="145288" y="81699"/>
                                </a:moveTo>
                                <a:lnTo>
                                  <a:pt x="132715" y="78943"/>
                                </a:lnTo>
                                <a:lnTo>
                                  <a:pt x="132118" y="81699"/>
                                </a:lnTo>
                                <a:lnTo>
                                  <a:pt x="132029" y="82080"/>
                                </a:lnTo>
                                <a:lnTo>
                                  <a:pt x="144602" y="84848"/>
                                </a:lnTo>
                                <a:lnTo>
                                  <a:pt x="145211" y="82080"/>
                                </a:lnTo>
                                <a:lnTo>
                                  <a:pt x="145288" y="81699"/>
                                </a:lnTo>
                                <a:close/>
                              </a:path>
                              <a:path w="646430" h="194945">
                                <a:moveTo>
                                  <a:pt x="167297" y="86537"/>
                                </a:moveTo>
                                <a:lnTo>
                                  <a:pt x="154724" y="83769"/>
                                </a:lnTo>
                                <a:lnTo>
                                  <a:pt x="154127" y="86537"/>
                                </a:lnTo>
                                <a:lnTo>
                                  <a:pt x="154038" y="86918"/>
                                </a:lnTo>
                                <a:lnTo>
                                  <a:pt x="166611" y="89674"/>
                                </a:lnTo>
                                <a:lnTo>
                                  <a:pt x="167220" y="86918"/>
                                </a:lnTo>
                                <a:lnTo>
                                  <a:pt x="167297" y="86537"/>
                                </a:lnTo>
                                <a:close/>
                              </a:path>
                              <a:path w="646430" h="194945">
                                <a:moveTo>
                                  <a:pt x="189306" y="91363"/>
                                </a:moveTo>
                                <a:lnTo>
                                  <a:pt x="176733" y="88607"/>
                                </a:lnTo>
                                <a:lnTo>
                                  <a:pt x="176123" y="91363"/>
                                </a:lnTo>
                                <a:lnTo>
                                  <a:pt x="176034" y="91744"/>
                                </a:lnTo>
                                <a:lnTo>
                                  <a:pt x="188607" y="94500"/>
                                </a:lnTo>
                                <a:lnTo>
                                  <a:pt x="189230" y="91744"/>
                                </a:lnTo>
                                <a:lnTo>
                                  <a:pt x="189306" y="91363"/>
                                </a:lnTo>
                                <a:close/>
                              </a:path>
                              <a:path w="646430" h="194945">
                                <a:moveTo>
                                  <a:pt x="211302" y="96189"/>
                                </a:moveTo>
                                <a:lnTo>
                                  <a:pt x="198729" y="93433"/>
                                </a:lnTo>
                                <a:lnTo>
                                  <a:pt x="198132" y="96189"/>
                                </a:lnTo>
                                <a:lnTo>
                                  <a:pt x="198043" y="96570"/>
                                </a:lnTo>
                                <a:lnTo>
                                  <a:pt x="210616" y="99339"/>
                                </a:lnTo>
                                <a:lnTo>
                                  <a:pt x="211226" y="96570"/>
                                </a:lnTo>
                                <a:lnTo>
                                  <a:pt x="211302" y="96189"/>
                                </a:lnTo>
                                <a:close/>
                              </a:path>
                              <a:path w="646430" h="194945">
                                <a:moveTo>
                                  <a:pt x="233311" y="101028"/>
                                </a:moveTo>
                                <a:lnTo>
                                  <a:pt x="220738" y="98259"/>
                                </a:lnTo>
                                <a:lnTo>
                                  <a:pt x="220141" y="101028"/>
                                </a:lnTo>
                                <a:lnTo>
                                  <a:pt x="220052" y="101409"/>
                                </a:lnTo>
                                <a:lnTo>
                                  <a:pt x="232625" y="104165"/>
                                </a:lnTo>
                                <a:lnTo>
                                  <a:pt x="233235" y="101409"/>
                                </a:lnTo>
                                <a:lnTo>
                                  <a:pt x="233311" y="101028"/>
                                </a:lnTo>
                                <a:close/>
                              </a:path>
                              <a:path w="646430" h="194945">
                                <a:moveTo>
                                  <a:pt x="254685" y="5346"/>
                                </a:moveTo>
                                <a:lnTo>
                                  <a:pt x="251510" y="4457"/>
                                </a:lnTo>
                                <a:lnTo>
                                  <a:pt x="247891" y="5118"/>
                                </a:lnTo>
                                <a:lnTo>
                                  <a:pt x="251282" y="6057"/>
                                </a:lnTo>
                                <a:lnTo>
                                  <a:pt x="247865" y="5143"/>
                                </a:lnTo>
                                <a:lnTo>
                                  <a:pt x="247865" y="6794"/>
                                </a:lnTo>
                                <a:lnTo>
                                  <a:pt x="234873" y="17449"/>
                                </a:lnTo>
                                <a:lnTo>
                                  <a:pt x="231686" y="2260"/>
                                </a:lnTo>
                                <a:lnTo>
                                  <a:pt x="247865" y="6794"/>
                                </a:lnTo>
                                <a:lnTo>
                                  <a:pt x="247865" y="5143"/>
                                </a:lnTo>
                                <a:lnTo>
                                  <a:pt x="237642" y="2260"/>
                                </a:lnTo>
                                <a:lnTo>
                                  <a:pt x="229565" y="0"/>
                                </a:lnTo>
                                <a:lnTo>
                                  <a:pt x="231330" y="8420"/>
                                </a:lnTo>
                                <a:lnTo>
                                  <a:pt x="229692" y="8420"/>
                                </a:lnTo>
                                <a:lnTo>
                                  <a:pt x="230301" y="11277"/>
                                </a:lnTo>
                                <a:lnTo>
                                  <a:pt x="231927" y="11277"/>
                                </a:lnTo>
                                <a:lnTo>
                                  <a:pt x="233845" y="20370"/>
                                </a:lnTo>
                                <a:lnTo>
                                  <a:pt x="237413" y="17449"/>
                                </a:lnTo>
                                <a:lnTo>
                                  <a:pt x="248640" y="8255"/>
                                </a:lnTo>
                                <a:lnTo>
                                  <a:pt x="251866" y="7658"/>
                                </a:lnTo>
                                <a:lnTo>
                                  <a:pt x="254685" y="5346"/>
                                </a:lnTo>
                                <a:close/>
                              </a:path>
                              <a:path w="646430" h="194945">
                                <a:moveTo>
                                  <a:pt x="255320" y="105854"/>
                                </a:moveTo>
                                <a:lnTo>
                                  <a:pt x="242747" y="103098"/>
                                </a:lnTo>
                                <a:lnTo>
                                  <a:pt x="242138" y="105854"/>
                                </a:lnTo>
                                <a:lnTo>
                                  <a:pt x="242049" y="106235"/>
                                </a:lnTo>
                                <a:lnTo>
                                  <a:pt x="254622" y="109004"/>
                                </a:lnTo>
                                <a:lnTo>
                                  <a:pt x="255244" y="106235"/>
                                </a:lnTo>
                                <a:lnTo>
                                  <a:pt x="255320" y="105854"/>
                                </a:lnTo>
                                <a:close/>
                              </a:path>
                              <a:path w="646430" h="194945">
                                <a:moveTo>
                                  <a:pt x="277317" y="110680"/>
                                </a:moveTo>
                                <a:lnTo>
                                  <a:pt x="264744" y="107924"/>
                                </a:lnTo>
                                <a:lnTo>
                                  <a:pt x="264147" y="110680"/>
                                </a:lnTo>
                                <a:lnTo>
                                  <a:pt x="264058" y="111074"/>
                                </a:lnTo>
                                <a:lnTo>
                                  <a:pt x="276631" y="113830"/>
                                </a:lnTo>
                                <a:lnTo>
                                  <a:pt x="277241" y="111074"/>
                                </a:lnTo>
                                <a:lnTo>
                                  <a:pt x="277317" y="110680"/>
                                </a:lnTo>
                                <a:close/>
                              </a:path>
                              <a:path w="646430" h="194945">
                                <a:moveTo>
                                  <a:pt x="299326" y="115519"/>
                                </a:moveTo>
                                <a:lnTo>
                                  <a:pt x="286753" y="112750"/>
                                </a:lnTo>
                                <a:lnTo>
                                  <a:pt x="286156" y="115519"/>
                                </a:lnTo>
                                <a:lnTo>
                                  <a:pt x="286067" y="115900"/>
                                </a:lnTo>
                                <a:lnTo>
                                  <a:pt x="298640" y="118656"/>
                                </a:lnTo>
                                <a:lnTo>
                                  <a:pt x="299250" y="115900"/>
                                </a:lnTo>
                                <a:lnTo>
                                  <a:pt x="299326" y="115519"/>
                                </a:lnTo>
                                <a:close/>
                              </a:path>
                              <a:path w="646430" h="194945">
                                <a:moveTo>
                                  <a:pt x="321335" y="120345"/>
                                </a:moveTo>
                                <a:lnTo>
                                  <a:pt x="308762" y="117589"/>
                                </a:lnTo>
                                <a:lnTo>
                                  <a:pt x="308152" y="120345"/>
                                </a:lnTo>
                                <a:lnTo>
                                  <a:pt x="308063" y="120726"/>
                                </a:lnTo>
                                <a:lnTo>
                                  <a:pt x="320636" y="123494"/>
                                </a:lnTo>
                                <a:lnTo>
                                  <a:pt x="321259" y="120726"/>
                                </a:lnTo>
                                <a:lnTo>
                                  <a:pt x="321335" y="120345"/>
                                </a:lnTo>
                                <a:close/>
                              </a:path>
                              <a:path w="646430" h="194945">
                                <a:moveTo>
                                  <a:pt x="343344" y="125183"/>
                                </a:moveTo>
                                <a:lnTo>
                                  <a:pt x="330758" y="122415"/>
                                </a:lnTo>
                                <a:lnTo>
                                  <a:pt x="330161" y="125183"/>
                                </a:lnTo>
                                <a:lnTo>
                                  <a:pt x="330073" y="125564"/>
                                </a:lnTo>
                                <a:lnTo>
                                  <a:pt x="342646" y="128320"/>
                                </a:lnTo>
                                <a:lnTo>
                                  <a:pt x="343268" y="125564"/>
                                </a:lnTo>
                                <a:lnTo>
                                  <a:pt x="343344" y="125183"/>
                                </a:lnTo>
                                <a:close/>
                              </a:path>
                              <a:path w="646430" h="194945">
                                <a:moveTo>
                                  <a:pt x="365340" y="130009"/>
                                </a:moveTo>
                                <a:lnTo>
                                  <a:pt x="352767" y="127254"/>
                                </a:lnTo>
                                <a:lnTo>
                                  <a:pt x="352171" y="130009"/>
                                </a:lnTo>
                                <a:lnTo>
                                  <a:pt x="352082" y="130390"/>
                                </a:lnTo>
                                <a:lnTo>
                                  <a:pt x="364655" y="133146"/>
                                </a:lnTo>
                                <a:lnTo>
                                  <a:pt x="365264" y="130390"/>
                                </a:lnTo>
                                <a:lnTo>
                                  <a:pt x="365340" y="130009"/>
                                </a:lnTo>
                                <a:close/>
                              </a:path>
                              <a:path w="646430" h="194945">
                                <a:moveTo>
                                  <a:pt x="387350" y="134835"/>
                                </a:moveTo>
                                <a:lnTo>
                                  <a:pt x="374777" y="132080"/>
                                </a:lnTo>
                                <a:lnTo>
                                  <a:pt x="374167" y="134835"/>
                                </a:lnTo>
                                <a:lnTo>
                                  <a:pt x="374078" y="135229"/>
                                </a:lnTo>
                                <a:lnTo>
                                  <a:pt x="386664" y="137985"/>
                                </a:lnTo>
                                <a:lnTo>
                                  <a:pt x="387273" y="135229"/>
                                </a:lnTo>
                                <a:lnTo>
                                  <a:pt x="387350" y="134835"/>
                                </a:lnTo>
                                <a:close/>
                              </a:path>
                              <a:path w="646430" h="194945">
                                <a:moveTo>
                                  <a:pt x="409346" y="139674"/>
                                </a:moveTo>
                                <a:lnTo>
                                  <a:pt x="396773" y="136906"/>
                                </a:lnTo>
                                <a:lnTo>
                                  <a:pt x="396176" y="139674"/>
                                </a:lnTo>
                                <a:lnTo>
                                  <a:pt x="396087" y="140055"/>
                                </a:lnTo>
                                <a:lnTo>
                                  <a:pt x="408660" y="142811"/>
                                </a:lnTo>
                                <a:lnTo>
                                  <a:pt x="409270" y="140055"/>
                                </a:lnTo>
                                <a:lnTo>
                                  <a:pt x="409346" y="139674"/>
                                </a:lnTo>
                                <a:close/>
                              </a:path>
                              <a:path w="646430" h="194945">
                                <a:moveTo>
                                  <a:pt x="431355" y="144500"/>
                                </a:moveTo>
                                <a:lnTo>
                                  <a:pt x="418782" y="141744"/>
                                </a:lnTo>
                                <a:lnTo>
                                  <a:pt x="418185" y="144500"/>
                                </a:lnTo>
                                <a:lnTo>
                                  <a:pt x="418096" y="144881"/>
                                </a:lnTo>
                                <a:lnTo>
                                  <a:pt x="430669" y="147650"/>
                                </a:lnTo>
                                <a:lnTo>
                                  <a:pt x="431279" y="144881"/>
                                </a:lnTo>
                                <a:lnTo>
                                  <a:pt x="431355" y="144500"/>
                                </a:lnTo>
                                <a:close/>
                              </a:path>
                              <a:path w="646430" h="194945">
                                <a:moveTo>
                                  <a:pt x="453364" y="149339"/>
                                </a:moveTo>
                                <a:lnTo>
                                  <a:pt x="440791" y="146570"/>
                                </a:lnTo>
                                <a:lnTo>
                                  <a:pt x="440182" y="149339"/>
                                </a:lnTo>
                                <a:lnTo>
                                  <a:pt x="440093" y="149720"/>
                                </a:lnTo>
                                <a:lnTo>
                                  <a:pt x="452678" y="152476"/>
                                </a:lnTo>
                                <a:lnTo>
                                  <a:pt x="453288" y="149720"/>
                                </a:lnTo>
                                <a:lnTo>
                                  <a:pt x="453364" y="149339"/>
                                </a:lnTo>
                                <a:close/>
                              </a:path>
                              <a:path w="646430" h="194945">
                                <a:moveTo>
                                  <a:pt x="475373" y="154165"/>
                                </a:moveTo>
                                <a:lnTo>
                                  <a:pt x="462788" y="151409"/>
                                </a:lnTo>
                                <a:lnTo>
                                  <a:pt x="462191" y="154165"/>
                                </a:lnTo>
                                <a:lnTo>
                                  <a:pt x="462102" y="154546"/>
                                </a:lnTo>
                                <a:lnTo>
                                  <a:pt x="474675" y="157302"/>
                                </a:lnTo>
                                <a:lnTo>
                                  <a:pt x="475297" y="154546"/>
                                </a:lnTo>
                                <a:lnTo>
                                  <a:pt x="475373" y="154165"/>
                                </a:lnTo>
                                <a:close/>
                              </a:path>
                              <a:path w="646430" h="194945">
                                <a:moveTo>
                                  <a:pt x="497370" y="158991"/>
                                </a:moveTo>
                                <a:lnTo>
                                  <a:pt x="484797" y="156235"/>
                                </a:lnTo>
                                <a:lnTo>
                                  <a:pt x="484200" y="158991"/>
                                </a:lnTo>
                                <a:lnTo>
                                  <a:pt x="484111" y="159372"/>
                                </a:lnTo>
                                <a:lnTo>
                                  <a:pt x="496684" y="162140"/>
                                </a:lnTo>
                                <a:lnTo>
                                  <a:pt x="497293" y="159372"/>
                                </a:lnTo>
                                <a:lnTo>
                                  <a:pt x="497370" y="158991"/>
                                </a:lnTo>
                                <a:close/>
                              </a:path>
                              <a:path w="646430" h="194945">
                                <a:moveTo>
                                  <a:pt x="519379" y="163830"/>
                                </a:moveTo>
                                <a:lnTo>
                                  <a:pt x="506806" y="161061"/>
                                </a:lnTo>
                                <a:lnTo>
                                  <a:pt x="506209" y="163830"/>
                                </a:lnTo>
                                <a:lnTo>
                                  <a:pt x="506120" y="164211"/>
                                </a:lnTo>
                                <a:lnTo>
                                  <a:pt x="518693" y="166966"/>
                                </a:lnTo>
                                <a:lnTo>
                                  <a:pt x="519303" y="164211"/>
                                </a:lnTo>
                                <a:lnTo>
                                  <a:pt x="519379" y="163830"/>
                                </a:lnTo>
                                <a:close/>
                              </a:path>
                              <a:path w="646430" h="194945">
                                <a:moveTo>
                                  <a:pt x="541388" y="168656"/>
                                </a:moveTo>
                                <a:lnTo>
                                  <a:pt x="528802" y="165900"/>
                                </a:lnTo>
                                <a:lnTo>
                                  <a:pt x="528205" y="168656"/>
                                </a:lnTo>
                                <a:lnTo>
                                  <a:pt x="528116" y="169037"/>
                                </a:lnTo>
                                <a:lnTo>
                                  <a:pt x="540689" y="171805"/>
                                </a:lnTo>
                                <a:lnTo>
                                  <a:pt x="541312" y="169037"/>
                                </a:lnTo>
                                <a:lnTo>
                                  <a:pt x="541388" y="168656"/>
                                </a:lnTo>
                                <a:close/>
                              </a:path>
                              <a:path w="646430" h="194945">
                                <a:moveTo>
                                  <a:pt x="563384" y="173482"/>
                                </a:moveTo>
                                <a:lnTo>
                                  <a:pt x="550811" y="170726"/>
                                </a:lnTo>
                                <a:lnTo>
                                  <a:pt x="550214" y="173482"/>
                                </a:lnTo>
                                <a:lnTo>
                                  <a:pt x="550125" y="173875"/>
                                </a:lnTo>
                                <a:lnTo>
                                  <a:pt x="562698" y="176631"/>
                                </a:lnTo>
                                <a:lnTo>
                                  <a:pt x="563308" y="173875"/>
                                </a:lnTo>
                                <a:lnTo>
                                  <a:pt x="563384" y="173482"/>
                                </a:lnTo>
                                <a:close/>
                              </a:path>
                              <a:path w="646430" h="194945">
                                <a:moveTo>
                                  <a:pt x="585393" y="178320"/>
                                </a:moveTo>
                                <a:lnTo>
                                  <a:pt x="572820" y="175564"/>
                                </a:lnTo>
                                <a:lnTo>
                                  <a:pt x="572211" y="178320"/>
                                </a:lnTo>
                                <a:lnTo>
                                  <a:pt x="572122" y="178701"/>
                                </a:lnTo>
                                <a:lnTo>
                                  <a:pt x="584708" y="181457"/>
                                </a:lnTo>
                                <a:lnTo>
                                  <a:pt x="585317" y="178701"/>
                                </a:lnTo>
                                <a:lnTo>
                                  <a:pt x="585393" y="178320"/>
                                </a:lnTo>
                                <a:close/>
                              </a:path>
                              <a:path w="646430" h="194945">
                                <a:moveTo>
                                  <a:pt x="607402" y="183146"/>
                                </a:moveTo>
                                <a:lnTo>
                                  <a:pt x="594829" y="180390"/>
                                </a:lnTo>
                                <a:lnTo>
                                  <a:pt x="594220" y="183146"/>
                                </a:lnTo>
                                <a:lnTo>
                                  <a:pt x="594131" y="183527"/>
                                </a:lnTo>
                                <a:lnTo>
                                  <a:pt x="606704" y="186296"/>
                                </a:lnTo>
                                <a:lnTo>
                                  <a:pt x="607326" y="183527"/>
                                </a:lnTo>
                                <a:lnTo>
                                  <a:pt x="607402" y="183146"/>
                                </a:lnTo>
                                <a:close/>
                              </a:path>
                              <a:path w="646430" h="194945">
                                <a:moveTo>
                                  <a:pt x="629399" y="187985"/>
                                </a:moveTo>
                                <a:lnTo>
                                  <a:pt x="616826" y="185216"/>
                                </a:lnTo>
                                <a:lnTo>
                                  <a:pt x="616229" y="187985"/>
                                </a:lnTo>
                                <a:lnTo>
                                  <a:pt x="616140" y="188366"/>
                                </a:lnTo>
                                <a:lnTo>
                                  <a:pt x="628713" y="191122"/>
                                </a:lnTo>
                                <a:lnTo>
                                  <a:pt x="629323" y="188366"/>
                                </a:lnTo>
                                <a:lnTo>
                                  <a:pt x="629399" y="187985"/>
                                </a:lnTo>
                                <a:close/>
                              </a:path>
                              <a:path w="646430" h="194945">
                                <a:moveTo>
                                  <a:pt x="646176" y="191668"/>
                                </a:moveTo>
                                <a:lnTo>
                                  <a:pt x="638835" y="190055"/>
                                </a:lnTo>
                                <a:lnTo>
                                  <a:pt x="638149" y="193192"/>
                                </a:lnTo>
                                <a:lnTo>
                                  <a:pt x="645490" y="194805"/>
                                </a:lnTo>
                                <a:lnTo>
                                  <a:pt x="646176" y="191668"/>
                                </a:lnTo>
                                <a:close/>
                              </a:path>
                            </a:pathLst>
                          </a:custGeom>
                          <a:solidFill>
                            <a:srgbClr val="000000"/>
                          </a:solidFill>
                        </wps:spPr>
                        <wps:bodyPr wrap="square" lIns="0" tIns="0" rIns="0" bIns="0" rtlCol="0">
                          <a:prstTxWarp prst="textNoShape">
                            <a:avLst/>
                          </a:prstTxWarp>
                          <a:noAutofit/>
                        </wps:bodyPr>
                      </wps:wsp>
                      <pic:pic>
                        <pic:nvPicPr>
                          <pic:cNvPr id="805" name="Image 805"/>
                          <pic:cNvPicPr/>
                        </pic:nvPicPr>
                        <pic:blipFill>
                          <a:blip r:embed="rId118" cstate="print"/>
                          <a:stretch>
                            <a:fillRect/>
                          </a:stretch>
                        </pic:blipFill>
                        <pic:spPr>
                          <a:xfrm>
                            <a:off x="332606" y="325754"/>
                            <a:ext cx="27622" cy="25209"/>
                          </a:xfrm>
                          <a:prstGeom prst="rect">
                            <a:avLst/>
                          </a:prstGeom>
                        </pic:spPr>
                      </pic:pic>
                      <wps:wsp>
                        <wps:cNvPr id="806" name="Graphic 806"/>
                        <wps:cNvSpPr/>
                        <wps:spPr>
                          <a:xfrm>
                            <a:off x="334854" y="328739"/>
                            <a:ext cx="24130" cy="20320"/>
                          </a:xfrm>
                          <a:custGeom>
                            <a:avLst/>
                            <a:gdLst/>
                            <a:ahLst/>
                            <a:cxnLst/>
                            <a:rect l="l" t="t" r="r" b="b"/>
                            <a:pathLst>
                              <a:path w="24130" h="20320">
                                <a:moveTo>
                                  <a:pt x="2552" y="6959"/>
                                </a:moveTo>
                                <a:lnTo>
                                  <a:pt x="1905" y="6959"/>
                                </a:lnTo>
                                <a:lnTo>
                                  <a:pt x="1092" y="9931"/>
                                </a:lnTo>
                                <a:lnTo>
                                  <a:pt x="1905" y="9931"/>
                                </a:lnTo>
                                <a:lnTo>
                                  <a:pt x="2552" y="6959"/>
                                </a:lnTo>
                                <a:close/>
                              </a:path>
                              <a:path w="24130" h="20320">
                                <a:moveTo>
                                  <a:pt x="23774" y="14871"/>
                                </a:moveTo>
                                <a:lnTo>
                                  <a:pt x="19304" y="10642"/>
                                </a:lnTo>
                                <a:lnTo>
                                  <a:pt x="18643" y="10502"/>
                                </a:lnTo>
                                <a:lnTo>
                                  <a:pt x="18643" y="14401"/>
                                </a:lnTo>
                                <a:lnTo>
                                  <a:pt x="2247" y="17957"/>
                                </a:lnTo>
                                <a:lnTo>
                                  <a:pt x="6324" y="2997"/>
                                </a:lnTo>
                                <a:lnTo>
                                  <a:pt x="18643" y="14401"/>
                                </a:lnTo>
                                <a:lnTo>
                                  <a:pt x="18643" y="10502"/>
                                </a:lnTo>
                                <a:lnTo>
                                  <a:pt x="16205" y="9969"/>
                                </a:lnTo>
                                <a:lnTo>
                                  <a:pt x="8686" y="2997"/>
                                </a:lnTo>
                                <a:lnTo>
                                  <a:pt x="5461" y="0"/>
                                </a:lnTo>
                                <a:lnTo>
                                  <a:pt x="0" y="20091"/>
                                </a:lnTo>
                                <a:lnTo>
                                  <a:pt x="9855" y="17957"/>
                                </a:lnTo>
                                <a:lnTo>
                                  <a:pt x="22009" y="15328"/>
                                </a:lnTo>
                                <a:lnTo>
                                  <a:pt x="20866" y="14287"/>
                                </a:lnTo>
                                <a:lnTo>
                                  <a:pt x="23774" y="14871"/>
                                </a:lnTo>
                                <a:close/>
                              </a:path>
                            </a:pathLst>
                          </a:custGeom>
                          <a:solidFill>
                            <a:srgbClr val="000000"/>
                          </a:solidFill>
                        </wps:spPr>
                        <wps:bodyPr wrap="square" lIns="0" tIns="0" rIns="0" bIns="0" rtlCol="0">
                          <a:prstTxWarp prst="textNoShape">
                            <a:avLst/>
                          </a:prstTxWarp>
                          <a:noAutofit/>
                        </wps:bodyPr>
                      </wps:wsp>
                      <wps:wsp>
                        <wps:cNvPr id="807" name="Graphic 807"/>
                        <wps:cNvSpPr/>
                        <wps:spPr>
                          <a:xfrm>
                            <a:off x="749788" y="429101"/>
                            <a:ext cx="351155" cy="1270"/>
                          </a:xfrm>
                          <a:custGeom>
                            <a:avLst/>
                            <a:gdLst/>
                            <a:ahLst/>
                            <a:cxnLst/>
                            <a:rect l="l" t="t" r="r" b="b"/>
                            <a:pathLst>
                              <a:path w="351155" h="0">
                                <a:moveTo>
                                  <a:pt x="0" y="0"/>
                                </a:moveTo>
                                <a:lnTo>
                                  <a:pt x="350812" y="0"/>
                                </a:lnTo>
                              </a:path>
                            </a:pathLst>
                          </a:custGeom>
                          <a:ln w="3213">
                            <a:solidFill>
                              <a:srgbClr val="000000"/>
                            </a:solidFill>
                            <a:prstDash val="dash"/>
                          </a:ln>
                        </wps:spPr>
                        <wps:bodyPr wrap="square" lIns="0" tIns="0" rIns="0" bIns="0" rtlCol="0">
                          <a:prstTxWarp prst="textNoShape">
                            <a:avLst/>
                          </a:prstTxWarp>
                          <a:noAutofit/>
                        </wps:bodyPr>
                      </wps:wsp>
                      <wps:wsp>
                        <wps:cNvPr id="808" name="Graphic 808"/>
                        <wps:cNvSpPr/>
                        <wps:spPr>
                          <a:xfrm>
                            <a:off x="272040" y="104685"/>
                            <a:ext cx="391795" cy="386080"/>
                          </a:xfrm>
                          <a:custGeom>
                            <a:avLst/>
                            <a:gdLst/>
                            <a:ahLst/>
                            <a:cxnLst/>
                            <a:rect l="l" t="t" r="r" b="b"/>
                            <a:pathLst>
                              <a:path w="391795" h="386080">
                                <a:moveTo>
                                  <a:pt x="391236" y="0"/>
                                </a:moveTo>
                                <a:lnTo>
                                  <a:pt x="0" y="386016"/>
                                </a:lnTo>
                              </a:path>
                            </a:pathLst>
                          </a:custGeom>
                          <a:ln w="4025">
                            <a:solidFill>
                              <a:srgbClr val="000000"/>
                            </a:solidFill>
                            <a:prstDash val="solid"/>
                          </a:ln>
                        </wps:spPr>
                        <wps:bodyPr wrap="square" lIns="0" tIns="0" rIns="0" bIns="0" rtlCol="0">
                          <a:prstTxWarp prst="textNoShape">
                            <a:avLst/>
                          </a:prstTxWarp>
                          <a:noAutofit/>
                        </wps:bodyPr>
                      </wps:wsp>
                      <pic:pic>
                        <pic:nvPicPr>
                          <pic:cNvPr id="809" name="Image 809"/>
                          <pic:cNvPicPr/>
                        </pic:nvPicPr>
                        <pic:blipFill>
                          <a:blip r:embed="rId119" cstate="print"/>
                          <a:stretch>
                            <a:fillRect/>
                          </a:stretch>
                        </pic:blipFill>
                        <pic:spPr>
                          <a:xfrm>
                            <a:off x="505567" y="447890"/>
                            <a:ext cx="27597" cy="31889"/>
                          </a:xfrm>
                          <a:prstGeom prst="rect">
                            <a:avLst/>
                          </a:prstGeom>
                        </pic:spPr>
                      </pic:pic>
                      <wps:wsp>
                        <wps:cNvPr id="810" name="Graphic 810"/>
                        <wps:cNvSpPr/>
                        <wps:spPr>
                          <a:xfrm>
                            <a:off x="407422" y="353720"/>
                            <a:ext cx="123189" cy="283845"/>
                          </a:xfrm>
                          <a:custGeom>
                            <a:avLst/>
                            <a:gdLst/>
                            <a:ahLst/>
                            <a:cxnLst/>
                            <a:rect l="l" t="t" r="r" b="b"/>
                            <a:pathLst>
                              <a:path w="123189" h="283845">
                                <a:moveTo>
                                  <a:pt x="6553" y="12395"/>
                                </a:moveTo>
                                <a:lnTo>
                                  <a:pt x="3098" y="0"/>
                                </a:lnTo>
                                <a:lnTo>
                                  <a:pt x="0" y="863"/>
                                </a:lnTo>
                                <a:lnTo>
                                  <a:pt x="3454" y="13258"/>
                                </a:lnTo>
                                <a:lnTo>
                                  <a:pt x="6553" y="12395"/>
                                </a:lnTo>
                                <a:close/>
                              </a:path>
                              <a:path w="123189" h="283845">
                                <a:moveTo>
                                  <a:pt x="12598" y="34099"/>
                                </a:moveTo>
                                <a:lnTo>
                                  <a:pt x="9144" y="21704"/>
                                </a:lnTo>
                                <a:lnTo>
                                  <a:pt x="6045" y="22567"/>
                                </a:lnTo>
                                <a:lnTo>
                                  <a:pt x="9499" y="34963"/>
                                </a:lnTo>
                                <a:lnTo>
                                  <a:pt x="12598" y="34099"/>
                                </a:lnTo>
                                <a:close/>
                              </a:path>
                              <a:path w="123189" h="283845">
                                <a:moveTo>
                                  <a:pt x="18656" y="55803"/>
                                </a:moveTo>
                                <a:lnTo>
                                  <a:pt x="15189" y="43395"/>
                                </a:lnTo>
                                <a:lnTo>
                                  <a:pt x="12090" y="44259"/>
                                </a:lnTo>
                                <a:lnTo>
                                  <a:pt x="15544" y="56667"/>
                                </a:lnTo>
                                <a:lnTo>
                                  <a:pt x="18656" y="55803"/>
                                </a:lnTo>
                                <a:close/>
                              </a:path>
                              <a:path w="123189" h="283845">
                                <a:moveTo>
                                  <a:pt x="24701" y="77508"/>
                                </a:moveTo>
                                <a:lnTo>
                                  <a:pt x="21247" y="65100"/>
                                </a:lnTo>
                                <a:lnTo>
                                  <a:pt x="18148" y="65963"/>
                                </a:lnTo>
                                <a:lnTo>
                                  <a:pt x="21602" y="78371"/>
                                </a:lnTo>
                                <a:lnTo>
                                  <a:pt x="24701" y="77508"/>
                                </a:lnTo>
                                <a:close/>
                              </a:path>
                              <a:path w="123189" h="283845">
                                <a:moveTo>
                                  <a:pt x="30746" y="99199"/>
                                </a:moveTo>
                                <a:lnTo>
                                  <a:pt x="27292" y="86804"/>
                                </a:lnTo>
                                <a:lnTo>
                                  <a:pt x="24193" y="87668"/>
                                </a:lnTo>
                                <a:lnTo>
                                  <a:pt x="27647" y="100063"/>
                                </a:lnTo>
                                <a:lnTo>
                                  <a:pt x="30746" y="99199"/>
                                </a:lnTo>
                                <a:close/>
                              </a:path>
                              <a:path w="123189" h="283845">
                                <a:moveTo>
                                  <a:pt x="36804" y="120904"/>
                                </a:moveTo>
                                <a:lnTo>
                                  <a:pt x="33350" y="108508"/>
                                </a:lnTo>
                                <a:lnTo>
                                  <a:pt x="30251" y="109372"/>
                                </a:lnTo>
                                <a:lnTo>
                                  <a:pt x="33705" y="121767"/>
                                </a:lnTo>
                                <a:lnTo>
                                  <a:pt x="36804" y="120904"/>
                                </a:lnTo>
                                <a:close/>
                              </a:path>
                              <a:path w="123189" h="283845">
                                <a:moveTo>
                                  <a:pt x="42849" y="142608"/>
                                </a:moveTo>
                                <a:lnTo>
                                  <a:pt x="39395" y="130213"/>
                                </a:lnTo>
                                <a:lnTo>
                                  <a:pt x="36296" y="131076"/>
                                </a:lnTo>
                                <a:lnTo>
                                  <a:pt x="39751" y="143471"/>
                                </a:lnTo>
                                <a:lnTo>
                                  <a:pt x="42849" y="142608"/>
                                </a:lnTo>
                                <a:close/>
                              </a:path>
                              <a:path w="123189" h="283845">
                                <a:moveTo>
                                  <a:pt x="48907" y="164312"/>
                                </a:moveTo>
                                <a:lnTo>
                                  <a:pt x="45440" y="151904"/>
                                </a:lnTo>
                                <a:lnTo>
                                  <a:pt x="42341" y="152768"/>
                                </a:lnTo>
                                <a:lnTo>
                                  <a:pt x="45808" y="165176"/>
                                </a:lnTo>
                                <a:lnTo>
                                  <a:pt x="48907" y="164312"/>
                                </a:lnTo>
                                <a:close/>
                              </a:path>
                              <a:path w="123189" h="283845">
                                <a:moveTo>
                                  <a:pt x="54952" y="186016"/>
                                </a:moveTo>
                                <a:lnTo>
                                  <a:pt x="51498" y="173609"/>
                                </a:lnTo>
                                <a:lnTo>
                                  <a:pt x="48399" y="174472"/>
                                </a:lnTo>
                                <a:lnTo>
                                  <a:pt x="51854" y="186880"/>
                                </a:lnTo>
                                <a:lnTo>
                                  <a:pt x="54952" y="186016"/>
                                </a:lnTo>
                                <a:close/>
                              </a:path>
                              <a:path w="123189" h="283845">
                                <a:moveTo>
                                  <a:pt x="61010" y="207708"/>
                                </a:moveTo>
                                <a:lnTo>
                                  <a:pt x="57543" y="195313"/>
                                </a:lnTo>
                                <a:lnTo>
                                  <a:pt x="54444" y="196176"/>
                                </a:lnTo>
                                <a:lnTo>
                                  <a:pt x="57899" y="208572"/>
                                </a:lnTo>
                                <a:lnTo>
                                  <a:pt x="61010" y="207708"/>
                                </a:lnTo>
                                <a:close/>
                              </a:path>
                              <a:path w="123189" h="283845">
                                <a:moveTo>
                                  <a:pt x="67056" y="229412"/>
                                </a:moveTo>
                                <a:lnTo>
                                  <a:pt x="63601" y="217017"/>
                                </a:lnTo>
                                <a:lnTo>
                                  <a:pt x="60502" y="217881"/>
                                </a:lnTo>
                                <a:lnTo>
                                  <a:pt x="63957" y="230276"/>
                                </a:lnTo>
                                <a:lnTo>
                                  <a:pt x="67056" y="229412"/>
                                </a:lnTo>
                                <a:close/>
                              </a:path>
                              <a:path w="123189" h="283845">
                                <a:moveTo>
                                  <a:pt x="73101" y="251117"/>
                                </a:moveTo>
                                <a:lnTo>
                                  <a:pt x="69646" y="238709"/>
                                </a:lnTo>
                                <a:lnTo>
                                  <a:pt x="66548" y="239572"/>
                                </a:lnTo>
                                <a:lnTo>
                                  <a:pt x="70002" y="251980"/>
                                </a:lnTo>
                                <a:lnTo>
                                  <a:pt x="73101" y="251117"/>
                                </a:lnTo>
                                <a:close/>
                              </a:path>
                              <a:path w="123189" h="283845">
                                <a:moveTo>
                                  <a:pt x="79159" y="272808"/>
                                </a:moveTo>
                                <a:lnTo>
                                  <a:pt x="75692" y="260413"/>
                                </a:lnTo>
                                <a:lnTo>
                                  <a:pt x="72593" y="261277"/>
                                </a:lnTo>
                                <a:lnTo>
                                  <a:pt x="76060" y="273685"/>
                                </a:lnTo>
                                <a:lnTo>
                                  <a:pt x="79159" y="272808"/>
                                </a:lnTo>
                                <a:close/>
                              </a:path>
                              <a:path w="123189" h="283845">
                                <a:moveTo>
                                  <a:pt x="81889" y="282613"/>
                                </a:moveTo>
                                <a:lnTo>
                                  <a:pt x="81749" y="282117"/>
                                </a:lnTo>
                                <a:lnTo>
                                  <a:pt x="78651" y="282981"/>
                                </a:lnTo>
                                <a:lnTo>
                                  <a:pt x="78790" y="283476"/>
                                </a:lnTo>
                                <a:lnTo>
                                  <a:pt x="81889" y="282613"/>
                                </a:lnTo>
                                <a:close/>
                              </a:path>
                              <a:path w="123189" h="283845">
                                <a:moveTo>
                                  <a:pt x="122796" y="102857"/>
                                </a:moveTo>
                                <a:lnTo>
                                  <a:pt x="119875" y="102031"/>
                                </a:lnTo>
                                <a:lnTo>
                                  <a:pt x="119875" y="103695"/>
                                </a:lnTo>
                                <a:lnTo>
                                  <a:pt x="105968" y="119062"/>
                                </a:lnTo>
                                <a:lnTo>
                                  <a:pt x="102235" y="98679"/>
                                </a:lnTo>
                                <a:lnTo>
                                  <a:pt x="119875" y="103695"/>
                                </a:lnTo>
                                <a:lnTo>
                                  <a:pt x="119875" y="102031"/>
                                </a:lnTo>
                                <a:lnTo>
                                  <a:pt x="108127" y="98679"/>
                                </a:lnTo>
                                <a:lnTo>
                                  <a:pt x="100177" y="96418"/>
                                </a:lnTo>
                                <a:lnTo>
                                  <a:pt x="104978" y="122555"/>
                                </a:lnTo>
                                <a:lnTo>
                                  <a:pt x="108140" y="119062"/>
                                </a:lnTo>
                                <a:lnTo>
                                  <a:pt x="122796" y="102857"/>
                                </a:lnTo>
                                <a:close/>
                              </a:path>
                            </a:pathLst>
                          </a:custGeom>
                          <a:solidFill>
                            <a:srgbClr val="000000"/>
                          </a:solidFill>
                        </wps:spPr>
                        <wps:bodyPr wrap="square" lIns="0" tIns="0" rIns="0" bIns="0" rtlCol="0">
                          <a:prstTxWarp prst="textNoShape">
                            <a:avLst/>
                          </a:prstTxWarp>
                          <a:noAutofit/>
                        </wps:bodyPr>
                      </wps:wsp>
                      <pic:pic>
                        <pic:nvPicPr>
                          <pic:cNvPr id="811" name="Image 811"/>
                          <pic:cNvPicPr/>
                        </pic:nvPicPr>
                        <pic:blipFill>
                          <a:blip r:embed="rId120" cstate="print"/>
                          <a:stretch>
                            <a:fillRect/>
                          </a:stretch>
                        </pic:blipFill>
                        <pic:spPr>
                          <a:xfrm>
                            <a:off x="424237" y="450367"/>
                            <a:ext cx="26111" cy="30784"/>
                          </a:xfrm>
                          <a:prstGeom prst="rect">
                            <a:avLst/>
                          </a:prstGeom>
                        </pic:spPr>
                      </pic:pic>
                      <wps:wsp>
                        <wps:cNvPr id="812" name="Graphic 812"/>
                        <wps:cNvSpPr/>
                        <wps:spPr>
                          <a:xfrm>
                            <a:off x="427145" y="452627"/>
                            <a:ext cx="21590" cy="25400"/>
                          </a:xfrm>
                          <a:custGeom>
                            <a:avLst/>
                            <a:gdLst/>
                            <a:ahLst/>
                            <a:cxnLst/>
                            <a:rect l="l" t="t" r="r" b="b"/>
                            <a:pathLst>
                              <a:path w="21590" h="25400">
                                <a:moveTo>
                                  <a:pt x="21183" y="0"/>
                                </a:moveTo>
                                <a:lnTo>
                                  <a:pt x="19177" y="584"/>
                                </a:lnTo>
                                <a:lnTo>
                                  <a:pt x="19177" y="2260"/>
                                </a:lnTo>
                                <a:lnTo>
                                  <a:pt x="15938" y="21412"/>
                                </a:lnTo>
                                <a:lnTo>
                                  <a:pt x="2921" y="6972"/>
                                </a:lnTo>
                                <a:lnTo>
                                  <a:pt x="19177" y="2260"/>
                                </a:lnTo>
                                <a:lnTo>
                                  <a:pt x="19177" y="584"/>
                                </a:lnTo>
                                <a:lnTo>
                                  <a:pt x="0" y="6146"/>
                                </a:lnTo>
                                <a:lnTo>
                                  <a:pt x="13487" y="21120"/>
                                </a:lnTo>
                                <a:lnTo>
                                  <a:pt x="13970" y="22860"/>
                                </a:lnTo>
                                <a:lnTo>
                                  <a:pt x="14833" y="22618"/>
                                </a:lnTo>
                                <a:lnTo>
                                  <a:pt x="16967" y="24968"/>
                                </a:lnTo>
                                <a:lnTo>
                                  <a:pt x="17564" y="21412"/>
                                </a:lnTo>
                                <a:lnTo>
                                  <a:pt x="20789" y="2260"/>
                                </a:lnTo>
                                <a:lnTo>
                                  <a:pt x="21183" y="0"/>
                                </a:lnTo>
                                <a:close/>
                              </a:path>
                            </a:pathLst>
                          </a:custGeom>
                          <a:solidFill>
                            <a:srgbClr val="000000"/>
                          </a:solidFill>
                        </wps:spPr>
                        <wps:bodyPr wrap="square" lIns="0" tIns="0" rIns="0" bIns="0" rtlCol="0">
                          <a:prstTxWarp prst="textNoShape">
                            <a:avLst/>
                          </a:prstTxWarp>
                          <a:noAutofit/>
                        </wps:bodyPr>
                      </wps:wsp>
                      <wps:wsp>
                        <wps:cNvPr id="813" name="Graphic 813"/>
                        <wps:cNvSpPr/>
                        <wps:spPr>
                          <a:xfrm>
                            <a:off x="754030" y="170713"/>
                            <a:ext cx="328295" cy="1270"/>
                          </a:xfrm>
                          <a:custGeom>
                            <a:avLst/>
                            <a:gdLst/>
                            <a:ahLst/>
                            <a:cxnLst/>
                            <a:rect l="l" t="t" r="r" b="b"/>
                            <a:pathLst>
                              <a:path w="328295" h="0">
                                <a:moveTo>
                                  <a:pt x="0" y="0"/>
                                </a:moveTo>
                                <a:lnTo>
                                  <a:pt x="328282" y="0"/>
                                </a:lnTo>
                              </a:path>
                            </a:pathLst>
                          </a:custGeom>
                          <a:ln w="3225">
                            <a:solidFill>
                              <a:srgbClr val="000000"/>
                            </a:solidFill>
                            <a:prstDash val="dash"/>
                          </a:ln>
                        </wps:spPr>
                        <wps:bodyPr wrap="square" lIns="0" tIns="0" rIns="0" bIns="0" rtlCol="0">
                          <a:prstTxWarp prst="textNoShape">
                            <a:avLst/>
                          </a:prstTxWarp>
                          <a:noAutofit/>
                        </wps:bodyPr>
                      </wps:wsp>
                      <wps:wsp>
                        <wps:cNvPr id="814" name="Graphic 814"/>
                        <wps:cNvSpPr/>
                        <wps:spPr>
                          <a:xfrm>
                            <a:off x="888041" y="157200"/>
                            <a:ext cx="207645" cy="20955"/>
                          </a:xfrm>
                          <a:custGeom>
                            <a:avLst/>
                            <a:gdLst/>
                            <a:ahLst/>
                            <a:cxnLst/>
                            <a:rect l="l" t="t" r="r" b="b"/>
                            <a:pathLst>
                              <a:path w="207645" h="20955">
                                <a:moveTo>
                                  <a:pt x="20078" y="0"/>
                                </a:moveTo>
                                <a:lnTo>
                                  <a:pt x="0" y="10426"/>
                                </a:lnTo>
                                <a:lnTo>
                                  <a:pt x="20078" y="20853"/>
                                </a:lnTo>
                                <a:lnTo>
                                  <a:pt x="20078" y="0"/>
                                </a:lnTo>
                                <a:close/>
                              </a:path>
                              <a:path w="207645" h="20955">
                                <a:moveTo>
                                  <a:pt x="207213" y="11912"/>
                                </a:moveTo>
                                <a:lnTo>
                                  <a:pt x="203923" y="11912"/>
                                </a:lnTo>
                                <a:lnTo>
                                  <a:pt x="203923" y="15138"/>
                                </a:lnTo>
                                <a:lnTo>
                                  <a:pt x="207213" y="15138"/>
                                </a:lnTo>
                                <a:lnTo>
                                  <a:pt x="207213" y="11912"/>
                                </a:lnTo>
                                <a:close/>
                              </a:path>
                            </a:pathLst>
                          </a:custGeom>
                          <a:solidFill>
                            <a:srgbClr val="000000"/>
                          </a:solidFill>
                        </wps:spPr>
                        <wps:bodyPr wrap="square" lIns="0" tIns="0" rIns="0" bIns="0" rtlCol="0">
                          <a:prstTxWarp prst="textNoShape">
                            <a:avLst/>
                          </a:prstTxWarp>
                          <a:noAutofit/>
                        </wps:bodyPr>
                      </wps:wsp>
                      <pic:pic>
                        <pic:nvPicPr>
                          <pic:cNvPr id="815" name="Image 815"/>
                          <pic:cNvPicPr/>
                        </pic:nvPicPr>
                        <pic:blipFill>
                          <a:blip r:embed="rId121" cstate="print"/>
                          <a:stretch>
                            <a:fillRect/>
                          </a:stretch>
                        </pic:blipFill>
                        <pic:spPr>
                          <a:xfrm>
                            <a:off x="884561" y="154558"/>
                            <a:ext cx="25184" cy="26149"/>
                          </a:xfrm>
                          <a:prstGeom prst="rect">
                            <a:avLst/>
                          </a:prstGeom>
                        </pic:spPr>
                      </pic:pic>
                      <wps:wsp>
                        <wps:cNvPr id="816" name="Graphic 816"/>
                        <wps:cNvSpPr/>
                        <wps:spPr>
                          <a:xfrm>
                            <a:off x="888041" y="157200"/>
                            <a:ext cx="20320" cy="20955"/>
                          </a:xfrm>
                          <a:custGeom>
                            <a:avLst/>
                            <a:gdLst/>
                            <a:ahLst/>
                            <a:cxnLst/>
                            <a:rect l="l" t="t" r="r" b="b"/>
                            <a:pathLst>
                              <a:path w="20320" h="20955">
                                <a:moveTo>
                                  <a:pt x="20078" y="0"/>
                                </a:moveTo>
                                <a:lnTo>
                                  <a:pt x="18478" y="838"/>
                                </a:lnTo>
                                <a:lnTo>
                                  <a:pt x="18478" y="2654"/>
                                </a:lnTo>
                                <a:lnTo>
                                  <a:pt x="18478" y="18199"/>
                                </a:lnTo>
                                <a:lnTo>
                                  <a:pt x="3492" y="10426"/>
                                </a:lnTo>
                                <a:lnTo>
                                  <a:pt x="18478" y="2654"/>
                                </a:lnTo>
                                <a:lnTo>
                                  <a:pt x="18478" y="838"/>
                                </a:lnTo>
                                <a:lnTo>
                                  <a:pt x="0" y="10426"/>
                                </a:lnTo>
                                <a:lnTo>
                                  <a:pt x="2857" y="11912"/>
                                </a:lnTo>
                                <a:lnTo>
                                  <a:pt x="1168" y="11912"/>
                                </a:lnTo>
                                <a:lnTo>
                                  <a:pt x="1168" y="12852"/>
                                </a:lnTo>
                                <a:lnTo>
                                  <a:pt x="5575" y="15138"/>
                                </a:lnTo>
                                <a:lnTo>
                                  <a:pt x="9067" y="15138"/>
                                </a:lnTo>
                                <a:lnTo>
                                  <a:pt x="20078" y="20853"/>
                                </a:lnTo>
                                <a:lnTo>
                                  <a:pt x="20078" y="18199"/>
                                </a:lnTo>
                                <a:lnTo>
                                  <a:pt x="20078" y="2654"/>
                                </a:lnTo>
                                <a:lnTo>
                                  <a:pt x="20078" y="0"/>
                                </a:lnTo>
                                <a:close/>
                              </a:path>
                            </a:pathLst>
                          </a:custGeom>
                          <a:solidFill>
                            <a:srgbClr val="000000"/>
                          </a:solidFill>
                        </wps:spPr>
                        <wps:bodyPr wrap="square" lIns="0" tIns="0" rIns="0" bIns="0" rtlCol="0">
                          <a:prstTxWarp prst="textNoShape">
                            <a:avLst/>
                          </a:prstTxWarp>
                          <a:noAutofit/>
                        </wps:bodyPr>
                      </wps:wsp>
                      <wps:wsp>
                        <wps:cNvPr id="817" name="Graphic 817"/>
                        <wps:cNvSpPr/>
                        <wps:spPr>
                          <a:xfrm>
                            <a:off x="433876" y="721461"/>
                            <a:ext cx="93345" cy="99060"/>
                          </a:xfrm>
                          <a:custGeom>
                            <a:avLst/>
                            <a:gdLst/>
                            <a:ahLst/>
                            <a:cxnLst/>
                            <a:rect l="l" t="t" r="r" b="b"/>
                            <a:pathLst>
                              <a:path w="93345" h="99060">
                                <a:moveTo>
                                  <a:pt x="0" y="49237"/>
                                </a:moveTo>
                                <a:lnTo>
                                  <a:pt x="3656" y="30068"/>
                                </a:lnTo>
                                <a:lnTo>
                                  <a:pt x="13628" y="14417"/>
                                </a:lnTo>
                                <a:lnTo>
                                  <a:pt x="28423" y="3867"/>
                                </a:lnTo>
                                <a:lnTo>
                                  <a:pt x="46545" y="0"/>
                                </a:lnTo>
                                <a:lnTo>
                                  <a:pt x="64667" y="3867"/>
                                </a:lnTo>
                                <a:lnTo>
                                  <a:pt x="79462" y="14417"/>
                                </a:lnTo>
                                <a:lnTo>
                                  <a:pt x="89434" y="30068"/>
                                </a:lnTo>
                                <a:lnTo>
                                  <a:pt x="93090" y="49237"/>
                                </a:lnTo>
                                <a:lnTo>
                                  <a:pt x="89434" y="68402"/>
                                </a:lnTo>
                                <a:lnTo>
                                  <a:pt x="79462" y="84053"/>
                                </a:lnTo>
                                <a:lnTo>
                                  <a:pt x="64667" y="94606"/>
                                </a:lnTo>
                                <a:lnTo>
                                  <a:pt x="46545" y="98475"/>
                                </a:lnTo>
                                <a:lnTo>
                                  <a:pt x="28423" y="94606"/>
                                </a:lnTo>
                                <a:lnTo>
                                  <a:pt x="13628" y="84053"/>
                                </a:lnTo>
                                <a:lnTo>
                                  <a:pt x="3656" y="68402"/>
                                </a:lnTo>
                                <a:lnTo>
                                  <a:pt x="0" y="49237"/>
                                </a:lnTo>
                                <a:close/>
                              </a:path>
                            </a:pathLst>
                          </a:custGeom>
                          <a:ln w="3213">
                            <a:solidFill>
                              <a:srgbClr val="000000"/>
                            </a:solidFill>
                            <a:prstDash val="solid"/>
                          </a:ln>
                        </wps:spPr>
                        <wps:bodyPr wrap="square" lIns="0" tIns="0" rIns="0" bIns="0" rtlCol="0">
                          <a:prstTxWarp prst="textNoShape">
                            <a:avLst/>
                          </a:prstTxWarp>
                          <a:noAutofit/>
                        </wps:bodyPr>
                      </wps:wsp>
                      <wps:wsp>
                        <wps:cNvPr id="818" name="Graphic 818"/>
                        <wps:cNvSpPr/>
                        <wps:spPr>
                          <a:xfrm>
                            <a:off x="458603" y="738454"/>
                            <a:ext cx="40640" cy="13970"/>
                          </a:xfrm>
                          <a:custGeom>
                            <a:avLst/>
                            <a:gdLst/>
                            <a:ahLst/>
                            <a:cxnLst/>
                            <a:rect l="l" t="t" r="r" b="b"/>
                            <a:pathLst>
                              <a:path w="40640" h="13970">
                                <a:moveTo>
                                  <a:pt x="31178" y="0"/>
                                </a:moveTo>
                                <a:lnTo>
                                  <a:pt x="8978" y="0"/>
                                </a:lnTo>
                                <a:lnTo>
                                  <a:pt x="0" y="3124"/>
                                </a:lnTo>
                                <a:lnTo>
                                  <a:pt x="0" y="6946"/>
                                </a:lnTo>
                                <a:lnTo>
                                  <a:pt x="0" y="10782"/>
                                </a:lnTo>
                                <a:lnTo>
                                  <a:pt x="8978" y="13893"/>
                                </a:lnTo>
                                <a:lnTo>
                                  <a:pt x="31178" y="13893"/>
                                </a:lnTo>
                                <a:lnTo>
                                  <a:pt x="40157" y="10782"/>
                                </a:lnTo>
                                <a:lnTo>
                                  <a:pt x="40157" y="3124"/>
                                </a:lnTo>
                                <a:lnTo>
                                  <a:pt x="31178" y="0"/>
                                </a:lnTo>
                                <a:close/>
                              </a:path>
                            </a:pathLst>
                          </a:custGeom>
                          <a:solidFill>
                            <a:srgbClr val="4472C4"/>
                          </a:solidFill>
                        </wps:spPr>
                        <wps:bodyPr wrap="square" lIns="0" tIns="0" rIns="0" bIns="0" rtlCol="0">
                          <a:prstTxWarp prst="textNoShape">
                            <a:avLst/>
                          </a:prstTxWarp>
                          <a:noAutofit/>
                        </wps:bodyPr>
                      </wps:wsp>
                      <pic:pic>
                        <pic:nvPicPr>
                          <pic:cNvPr id="819" name="Image 819"/>
                          <pic:cNvPicPr/>
                        </pic:nvPicPr>
                        <pic:blipFill>
                          <a:blip r:embed="rId122" cstate="print"/>
                          <a:stretch>
                            <a:fillRect/>
                          </a:stretch>
                        </pic:blipFill>
                        <pic:spPr>
                          <a:xfrm>
                            <a:off x="889603" y="416013"/>
                            <a:ext cx="22072" cy="26161"/>
                          </a:xfrm>
                          <a:prstGeom prst="rect">
                            <a:avLst/>
                          </a:prstGeom>
                        </pic:spPr>
                      </pic:pic>
                      <wps:wsp>
                        <wps:cNvPr id="820" name="Graphic 820"/>
                        <wps:cNvSpPr/>
                        <wps:spPr>
                          <a:xfrm>
                            <a:off x="886491" y="418680"/>
                            <a:ext cx="25400" cy="20955"/>
                          </a:xfrm>
                          <a:custGeom>
                            <a:avLst/>
                            <a:gdLst/>
                            <a:ahLst/>
                            <a:cxnLst/>
                            <a:rect l="l" t="t" r="r" b="b"/>
                            <a:pathLst>
                              <a:path w="25400" h="20955">
                                <a:moveTo>
                                  <a:pt x="25171" y="8826"/>
                                </a:moveTo>
                                <a:lnTo>
                                  <a:pt x="23583" y="8826"/>
                                </a:lnTo>
                                <a:lnTo>
                                  <a:pt x="23583" y="2641"/>
                                </a:lnTo>
                                <a:lnTo>
                                  <a:pt x="23583" y="0"/>
                                </a:lnTo>
                                <a:lnTo>
                                  <a:pt x="21971" y="838"/>
                                </a:lnTo>
                                <a:lnTo>
                                  <a:pt x="21971" y="2641"/>
                                </a:lnTo>
                                <a:lnTo>
                                  <a:pt x="21971" y="18199"/>
                                </a:lnTo>
                                <a:lnTo>
                                  <a:pt x="6985" y="10426"/>
                                </a:lnTo>
                                <a:lnTo>
                                  <a:pt x="21971" y="2641"/>
                                </a:lnTo>
                                <a:lnTo>
                                  <a:pt x="21971" y="838"/>
                                </a:lnTo>
                                <a:lnTo>
                                  <a:pt x="6578" y="8826"/>
                                </a:lnTo>
                                <a:lnTo>
                                  <a:pt x="3098" y="8826"/>
                                </a:lnTo>
                                <a:lnTo>
                                  <a:pt x="0" y="10426"/>
                                </a:lnTo>
                                <a:lnTo>
                                  <a:pt x="3098" y="12039"/>
                                </a:lnTo>
                                <a:lnTo>
                                  <a:pt x="6591" y="12039"/>
                                </a:lnTo>
                                <a:lnTo>
                                  <a:pt x="3492" y="10426"/>
                                </a:lnTo>
                                <a:lnTo>
                                  <a:pt x="6591" y="12039"/>
                                </a:lnTo>
                                <a:lnTo>
                                  <a:pt x="23583" y="20853"/>
                                </a:lnTo>
                                <a:lnTo>
                                  <a:pt x="23583" y="18199"/>
                                </a:lnTo>
                                <a:lnTo>
                                  <a:pt x="23583" y="12039"/>
                                </a:lnTo>
                                <a:lnTo>
                                  <a:pt x="25171" y="12039"/>
                                </a:lnTo>
                                <a:lnTo>
                                  <a:pt x="25171" y="8826"/>
                                </a:lnTo>
                                <a:close/>
                              </a:path>
                            </a:pathLst>
                          </a:custGeom>
                          <a:solidFill>
                            <a:srgbClr val="000000"/>
                          </a:solidFill>
                        </wps:spPr>
                        <wps:bodyPr wrap="square" lIns="0" tIns="0" rIns="0" bIns="0" rtlCol="0">
                          <a:prstTxWarp prst="textNoShape">
                            <a:avLst/>
                          </a:prstTxWarp>
                          <a:noAutofit/>
                        </wps:bodyPr>
                      </wps:wsp>
                      <wps:wsp>
                        <wps:cNvPr id="821" name="Graphic 821"/>
                        <wps:cNvSpPr/>
                        <wps:spPr>
                          <a:xfrm>
                            <a:off x="480434" y="203491"/>
                            <a:ext cx="87630" cy="427990"/>
                          </a:xfrm>
                          <a:custGeom>
                            <a:avLst/>
                            <a:gdLst/>
                            <a:ahLst/>
                            <a:cxnLst/>
                            <a:rect l="l" t="t" r="r" b="b"/>
                            <a:pathLst>
                              <a:path w="87630" h="427990">
                                <a:moveTo>
                                  <a:pt x="87096" y="0"/>
                                </a:moveTo>
                                <a:lnTo>
                                  <a:pt x="0" y="427825"/>
                                </a:lnTo>
                              </a:path>
                            </a:pathLst>
                          </a:custGeom>
                          <a:ln w="3213">
                            <a:solidFill>
                              <a:srgbClr val="000000"/>
                            </a:solidFill>
                            <a:prstDash val="sysDash"/>
                          </a:ln>
                        </wps:spPr>
                        <wps:bodyPr wrap="square" lIns="0" tIns="0" rIns="0" bIns="0" rtlCol="0">
                          <a:prstTxWarp prst="textNoShape">
                            <a:avLst/>
                          </a:prstTxWarp>
                          <a:noAutofit/>
                        </wps:bodyPr>
                      </wps:wsp>
                      <wps:wsp>
                        <wps:cNvPr id="822" name="Graphic 822"/>
                        <wps:cNvSpPr/>
                        <wps:spPr>
                          <a:xfrm>
                            <a:off x="382707" y="586866"/>
                            <a:ext cx="217170" cy="1270"/>
                          </a:xfrm>
                          <a:custGeom>
                            <a:avLst/>
                            <a:gdLst/>
                            <a:ahLst/>
                            <a:cxnLst/>
                            <a:rect l="l" t="t" r="r" b="b"/>
                            <a:pathLst>
                              <a:path w="217170" h="0">
                                <a:moveTo>
                                  <a:pt x="0" y="0"/>
                                </a:moveTo>
                                <a:lnTo>
                                  <a:pt x="216788" y="0"/>
                                </a:lnTo>
                              </a:path>
                            </a:pathLst>
                          </a:custGeom>
                          <a:ln w="6438">
                            <a:solidFill>
                              <a:srgbClr val="538134"/>
                            </a:solidFill>
                            <a:prstDash val="solid"/>
                          </a:ln>
                        </wps:spPr>
                        <wps:bodyPr wrap="square" lIns="0" tIns="0" rIns="0" bIns="0" rtlCol="0">
                          <a:prstTxWarp prst="textNoShape">
                            <a:avLst/>
                          </a:prstTxWarp>
                          <a:noAutofit/>
                        </wps:bodyPr>
                      </wps:wsp>
                      <wps:wsp>
                        <wps:cNvPr id="823" name="Graphic 823"/>
                        <wps:cNvSpPr/>
                        <wps:spPr>
                          <a:xfrm>
                            <a:off x="383863" y="603859"/>
                            <a:ext cx="217170" cy="1270"/>
                          </a:xfrm>
                          <a:custGeom>
                            <a:avLst/>
                            <a:gdLst/>
                            <a:ahLst/>
                            <a:cxnLst/>
                            <a:rect l="l" t="t" r="r" b="b"/>
                            <a:pathLst>
                              <a:path w="217170" h="0">
                                <a:moveTo>
                                  <a:pt x="0" y="0"/>
                                </a:moveTo>
                                <a:lnTo>
                                  <a:pt x="216788" y="0"/>
                                </a:lnTo>
                              </a:path>
                            </a:pathLst>
                          </a:custGeom>
                          <a:ln w="6438">
                            <a:solidFill>
                              <a:srgbClr val="C55911"/>
                            </a:solidFill>
                            <a:prstDash val="solid"/>
                          </a:ln>
                        </wps:spPr>
                        <wps:bodyPr wrap="square" lIns="0" tIns="0" rIns="0" bIns="0" rtlCol="0">
                          <a:prstTxWarp prst="textNoShape">
                            <a:avLst/>
                          </a:prstTxWarp>
                          <a:noAutofit/>
                        </wps:bodyPr>
                      </wps:wsp>
                      <wps:wsp>
                        <wps:cNvPr id="824" name="Graphic 824"/>
                        <wps:cNvSpPr/>
                        <wps:spPr>
                          <a:xfrm>
                            <a:off x="383088" y="619302"/>
                            <a:ext cx="217170" cy="1270"/>
                          </a:xfrm>
                          <a:custGeom>
                            <a:avLst/>
                            <a:gdLst/>
                            <a:ahLst/>
                            <a:cxnLst/>
                            <a:rect l="l" t="t" r="r" b="b"/>
                            <a:pathLst>
                              <a:path w="217170" h="0">
                                <a:moveTo>
                                  <a:pt x="0" y="0"/>
                                </a:moveTo>
                                <a:lnTo>
                                  <a:pt x="216801" y="0"/>
                                </a:lnTo>
                              </a:path>
                            </a:pathLst>
                          </a:custGeom>
                          <a:ln w="6438">
                            <a:solidFill>
                              <a:srgbClr val="FFBF00"/>
                            </a:solidFill>
                            <a:prstDash val="solid"/>
                          </a:ln>
                        </wps:spPr>
                        <wps:bodyPr wrap="square" lIns="0" tIns="0" rIns="0" bIns="0" rtlCol="0">
                          <a:prstTxWarp prst="textNoShape">
                            <a:avLst/>
                          </a:prstTxWarp>
                          <a:noAutofit/>
                        </wps:bodyPr>
                      </wps:wsp>
                      <wps:wsp>
                        <wps:cNvPr id="825" name="Graphic 825"/>
                        <wps:cNvSpPr/>
                        <wps:spPr>
                          <a:xfrm>
                            <a:off x="483800" y="635085"/>
                            <a:ext cx="6985" cy="3810"/>
                          </a:xfrm>
                          <a:custGeom>
                            <a:avLst/>
                            <a:gdLst/>
                            <a:ahLst/>
                            <a:cxnLst/>
                            <a:rect l="l" t="t" r="r" b="b"/>
                            <a:pathLst>
                              <a:path w="6985" h="3810">
                                <a:moveTo>
                                  <a:pt x="6946" y="0"/>
                                </a:moveTo>
                                <a:lnTo>
                                  <a:pt x="0" y="0"/>
                                </a:lnTo>
                                <a:lnTo>
                                  <a:pt x="0" y="3572"/>
                                </a:lnTo>
                                <a:lnTo>
                                  <a:pt x="6946" y="3572"/>
                                </a:lnTo>
                                <a:lnTo>
                                  <a:pt x="6946" y="0"/>
                                </a:lnTo>
                                <a:close/>
                              </a:path>
                            </a:pathLst>
                          </a:custGeom>
                          <a:solidFill>
                            <a:srgbClr val="F2F7FB"/>
                          </a:solidFill>
                        </wps:spPr>
                        <wps:bodyPr wrap="square" lIns="0" tIns="0" rIns="0" bIns="0" rtlCol="0">
                          <a:prstTxWarp prst="textNoShape">
                            <a:avLst/>
                          </a:prstTxWarp>
                          <a:noAutofit/>
                        </wps:bodyPr>
                      </wps:wsp>
                      <wps:wsp>
                        <wps:cNvPr id="826" name="Textbox 826"/>
                        <wps:cNvSpPr txBox="1"/>
                        <wps:spPr>
                          <a:xfrm>
                            <a:off x="502424" y="15004"/>
                            <a:ext cx="11493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BS</w:t>
                              </w:r>
                            </w:p>
                          </w:txbxContent>
                        </wps:txbx>
                        <wps:bodyPr wrap="square" lIns="0" tIns="0" rIns="0" bIns="0" rtlCol="0">
                          <a:noAutofit/>
                        </wps:bodyPr>
                      </wps:wsp>
                      <wps:wsp>
                        <wps:cNvPr id="827" name="Textbox 827"/>
                        <wps:cNvSpPr txBox="1"/>
                        <wps:spPr>
                          <a:xfrm>
                            <a:off x="0" y="622777"/>
                            <a:ext cx="2628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Display</w:t>
                              </w:r>
                            </w:p>
                          </w:txbxContent>
                        </wps:txbx>
                        <wps:bodyPr wrap="square" lIns="0" tIns="0" rIns="0" bIns="0" rtlCol="0">
                          <a:noAutofit/>
                        </wps:bodyPr>
                      </wps:wsp>
                      <wps:wsp>
                        <wps:cNvPr id="828" name="Textbox 828"/>
                        <wps:cNvSpPr txBox="1"/>
                        <wps:spPr>
                          <a:xfrm>
                            <a:off x="711719" y="622770"/>
                            <a:ext cx="178435" cy="88265"/>
                          </a:xfrm>
                          <a:prstGeom prst="rect">
                            <a:avLst/>
                          </a:prstGeom>
                        </wps:spPr>
                        <wps:txbx>
                          <w:txbxContent>
                            <w:p>
                              <w:pPr>
                                <w:spacing w:line="137" w:lineRule="exact" w:before="0"/>
                                <w:ind w:left="0" w:right="0" w:firstLine="0"/>
                                <w:jc w:val="left"/>
                                <w:rPr>
                                  <w:rFonts w:ascii="Arial"/>
                                  <w:sz w:val="12"/>
                                </w:rPr>
                              </w:pPr>
                              <w:r>
                                <w:rPr>
                                  <w:rFonts w:ascii="Arial"/>
                                  <w:spacing w:val="-4"/>
                                  <w:sz w:val="12"/>
                                </w:rPr>
                                <w:t>Lens</w:t>
                              </w:r>
                            </w:p>
                          </w:txbxContent>
                        </wps:txbx>
                        <wps:bodyPr wrap="square" lIns="0" tIns="0" rIns="0" bIns="0" rtlCol="0">
                          <a:noAutofit/>
                        </wps:bodyPr>
                      </wps:wsp>
                    </wpg:wgp>
                  </a:graphicData>
                </a:graphic>
              </wp:inline>
            </w:drawing>
          </mc:Choice>
          <mc:Fallback>
            <w:pict>
              <v:group style="width:87.45pt;height:64.7pt;mso-position-horizontal-relative:char;mso-position-vertical-relative:line" id="docshapegroup703" coordorigin="0,0" coordsize="1749,1294">
                <v:shape style="position:absolute;left:426;top:40;width:1323;height:1038" type="#_x0000_t75" id="docshape704" stroked="false">
                  <v:imagedata r:id="rId116" o:title=""/>
                </v:shape>
                <v:rect style="position:absolute;left:141;top:0;width:23;height:902" id="docshape705" filled="true" fillcolor="#000000" stroked="false">
                  <v:fill type="solid"/>
                </v:rect>
                <v:rect style="position:absolute;left:250;top:4;width:23;height:901" id="docshape706" filled="true" fillcolor="#c5dfb3" stroked="false">
                  <v:fill type="solid"/>
                </v:rect>
                <v:shape style="position:absolute;left:135;top:112;width:1062;height:885" id="docshape707" coordorigin="136,113" coordsize="1062,885" path="m162,906l159,901,160,901,154,899,148,897,143,901,140,909,140,911,143,917,146,918,136,954,141,955,151,919,154,920,159,917,159,917,161,911,162,908,162,906xm721,116l717,113,696,142,694,141,687,142,681,151,681,151,682,157,691,164,697,163,704,154,704,153,703,147,700,145,721,116xm1197,996l1177,944,1177,944,1180,943,1182,937,1182,935,1178,927,1173,924,1162,928,1160,934,1163,944,1164,944,1170,947,1172,946,1192,997,1197,996xe" filled="true" fillcolor="#000000" stroked="false">
                  <v:path arrowok="t"/>
                  <v:fill type="solid"/>
                </v:shape>
                <v:line style="position:absolute" from="774,113" to="719,113" stroked="true" strokeweight=".127pt" strokecolor="#000000">
                  <v:stroke dashstyle="solid"/>
                </v:line>
                <v:shape style="position:absolute;left:164;top:263;width:1018;height:190" id="docshape708" coordorigin="164,264" coordsize="1018,190" path="m184,445l164,449,165,453,185,450,184,445xm219,439l199,442,200,447,220,444,219,439xm254,432l234,436,235,441,255,437,254,432xm289,426l269,429,270,434,290,431,289,426xm324,420l304,423,305,428,325,425,324,420xm359,413l339,417,339,422,359,418,359,413xm393,407l373,410,374,415,394,412,393,407xm428,401l408,404,409,409,429,405,428,401xm463,394l443,398,444,403,464,399,463,394xm498,388l478,391,479,396,499,393,498,388xm533,381l513,385,514,390,534,386,533,381xm568,375l548,379,549,384,569,380,568,375xm603,369l583,372,584,377,604,374,603,369xm638,362l618,366,619,371,639,367,638,362xm673,356l653,360,654,365,674,361,673,356xm708,350l688,353,689,358,708,355,708,350xm742,343l723,347,723,352,743,348,742,343xm777,337l757,341,758,346,778,342,777,337xm812,331l792,334,793,339,813,336,812,331xm847,324l827,328,828,333,848,329,847,324xm882,318l862,322,863,327,883,323,882,318xm917,312l897,315,898,320,918,317,917,312xm952,305l932,309,933,314,953,310,952,305xm987,299l967,303,968,308,988,304,987,299xm1022,293l1002,296,1003,301,1023,298,1022,293xm1057,286l1037,290,1038,295,1058,291,1057,286xm1092,280l1072,284,1073,289,1092,285,1092,280xm1126,274l1107,277,1107,282,1127,279,1126,274xm1161,267l1141,271,1142,276,1162,272,1161,267xm1181,264l1176,265,1177,269,1177,270,1181,269,1181,265,1181,264xe" filled="true" fillcolor="#000000" stroked="false">
                  <v:path arrowok="t"/>
                  <v:fill type="solid"/>
                </v:shape>
                <v:shape style="position:absolute;left:522;top:366;width:39;height:41" type="#_x0000_t75" id="docshape709" stroked="false">
                  <v:imagedata r:id="rId117" o:title=""/>
                </v:shape>
                <v:shape style="position:absolute;left:163;top:369;width:1018;height:307" id="docshape710" coordorigin="164,370" coordsize="1018,307" path="m185,453l165,448,164,453,164,453,184,458,185,453,185,453xm219,460l200,456,199,460,199,461,218,465,219,461,219,460xm254,468l234,463,233,468,233,468,253,473,254,468,254,468xm289,475l269,471,268,475,268,476,288,480,289,476,289,475xm323,483l304,479,303,483,303,484,322,488,323,484,323,483xm358,491l338,486,337,491,337,491,357,496,358,491,358,491xm393,498l373,494,372,498,372,499,392,503,393,499,393,498xm427,506l408,501,407,506,406,506,426,511,427,506,427,506xm462,513l442,509,441,513,441,514,461,518,462,514,462,513xm497,521l477,517,476,521,476,522,496,526,497,522,497,521xm531,529l512,524,511,529,510,529,530,534,531,529,531,529xm565,378l560,377,554,378,560,379,560,379,554,378,554,380,534,397,529,373,554,380,554,378,538,373,525,370,528,383,526,383,527,387,529,387,532,402,538,397,555,383,561,382,565,378xm566,536l546,532,545,536,545,537,565,541,566,537,566,536xm601,544l581,540,580,544,580,544,600,549,601,544,601,544xm635,551l615,547,615,551,614,552,634,556,635,552,635,551xm670,559l650,555,649,559,649,560,669,564,670,560,670,559xm705,567l685,562,684,567,684,567,704,572,704,567,705,567xm739,574l719,570,719,574,718,575,738,579,739,575,739,574xm774,582l754,578,753,582,753,583,773,587,774,583,774,582xm809,590l789,585,788,590,788,590,807,594,808,590,809,590xm843,597l823,593,822,597,822,598,842,602,843,598,843,597xm878,605l858,600,857,605,857,605,877,610,878,605,878,605xm913,612l893,608,892,612,892,613,911,617,912,613,913,612xm947,620l927,616,926,620,926,621,946,625,947,621,947,620xm982,628l962,623,961,628,961,628,981,633,982,628,982,628xm1016,635l997,631,996,635,996,636,1015,640,1016,636,1016,635xm1051,643l1031,638,1030,643,1030,643,1050,648,1051,643,1051,643xm1086,650l1066,646,1065,650,1065,651,1085,655,1086,651,1086,650xm1120,658l1101,654,1100,658,1100,659,1119,663,1120,659,1120,658xm1155,666l1135,661,1134,666,1134,666,1154,671,1155,666,1155,666xm1182,671l1170,669,1169,674,1180,676,1182,671xe" filled="true" fillcolor="#000000" stroked="false">
                  <v:path arrowok="t"/>
                  <v:fill type="solid"/>
                </v:shape>
                <v:shape style="position:absolute;left:523;top:513;width:44;height:40" type="#_x0000_t75" id="docshape711" stroked="false">
                  <v:imagedata r:id="rId118" o:title=""/>
                </v:shape>
                <v:shape style="position:absolute;left:527;top:517;width:38;height:32" id="docshape712" coordorigin="527,518" coordsize="38,32" path="m531,529l530,529,529,533,530,533,531,529xm565,541l558,534,557,534,557,540,531,546,537,522,557,540,557,534,553,533,553,533,541,522,536,518,527,549,543,546,562,542,560,540,565,541xe" filled="true" fillcolor="#000000" stroked="false">
                  <v:path arrowok="t"/>
                  <v:fill type="solid"/>
                </v:shape>
                <v:line style="position:absolute" from="1181,676" to="1733,676" stroked="true" strokeweight=".253pt" strokecolor="#000000">
                  <v:stroke dashstyle="dash"/>
                </v:line>
                <v:line style="position:absolute" from="1045,165" to="428,773" stroked="true" strokeweight=".317pt" strokecolor="#000000">
                  <v:stroke dashstyle="solid"/>
                </v:line>
                <v:shape style="position:absolute;left:796;top:705;width:44;height:51" type="#_x0000_t75" id="docshape713" stroked="false">
                  <v:imagedata r:id="rId119" o:title=""/>
                </v:shape>
                <v:shape style="position:absolute;left:641;top:557;width:194;height:447" id="docshape714" coordorigin="642,557" coordsize="194,447" path="m652,577l646,557,642,558,647,578,652,577xm661,611l656,591,651,593,657,612,661,611xm671,645l666,625,661,627,666,646,671,645xm681,679l675,660,670,661,676,680,681,679xm690,713l685,694,680,695,685,715,690,713xm700,747l694,728,689,729,695,749,700,747xm709,782l704,762,699,763,704,783,709,782xm719,816l713,796,708,798,714,817,719,816xm728,850l723,830,718,832,723,851,728,850xm738,884l732,865,727,866,733,885,738,884xm747,918l742,899,737,900,742,920,747,918xm757,952l751,933,746,934,752,954,757,952xm766,987l761,967,756,968,761,988,766,987xm771,1002l770,1001,765,1003,766,1003,771,1002xm835,719l830,718,830,720,808,745,803,712,830,720,830,718,812,712,799,709,807,750,812,745,835,719xe" filled="true" fillcolor="#000000" stroked="false">
                  <v:path arrowok="t"/>
                  <v:fill type="solid"/>
                </v:shape>
                <v:shape style="position:absolute;left:668;top:709;width:42;height:49" type="#_x0000_t75" id="docshape715" stroked="false">
                  <v:imagedata r:id="rId120" o:title=""/>
                </v:shape>
                <v:shape style="position:absolute;left:672;top:712;width:34;height:40" id="docshape716" coordorigin="673,713" coordsize="34,40" path="m706,713l703,714,703,716,698,747,677,724,703,716,703,714,673,722,694,746,695,749,696,748,699,752,700,747,705,716,706,713xe" filled="true" fillcolor="#000000" stroked="false">
                  <v:path arrowok="t"/>
                  <v:fill type="solid"/>
                </v:shape>
                <v:line style="position:absolute" from="1187,269" to="1704,269" stroked="true" strokeweight=".254pt" strokecolor="#000000">
                  <v:stroke dashstyle="dash"/>
                </v:line>
                <v:shape style="position:absolute;left:1398;top:247;width:327;height:33" id="docshape717" coordorigin="1398,248" coordsize="327,33" path="m1430,248l1398,264,1430,280,1430,248xm1725,266l1720,266,1720,271,1725,271,1725,266xe" filled="true" fillcolor="#000000" stroked="false">
                  <v:path arrowok="t"/>
                  <v:fill type="solid"/>
                </v:shape>
                <v:shape style="position:absolute;left:1393;top:243;width:40;height:42" type="#_x0000_t75" id="docshape718" stroked="false">
                  <v:imagedata r:id="rId121" o:title=""/>
                </v:shape>
                <v:shape style="position:absolute;left:1398;top:247;width:32;height:33" id="docshape719" coordorigin="1398,248" coordsize="32,33" path="m1430,248l1428,249,1428,252,1428,276,1404,264,1428,252,1428,249,1398,264,1403,266,1400,266,1400,268,1407,271,1413,271,1430,280,1430,276,1430,252,1430,248xe" filled="true" fillcolor="#000000" stroked="false">
                  <v:path arrowok="t"/>
                  <v:fill type="solid"/>
                </v:shape>
                <v:shape style="position:absolute;left:683;top:1136;width:147;height:156" id="docshape720" coordorigin="683,1136" coordsize="147,156" path="m683,1214l689,1184,705,1159,728,1142,757,1136,785,1142,808,1159,824,1184,830,1214,824,1244,808,1269,785,1285,757,1291,728,1285,705,1269,689,1244,683,1214xe" filled="false" stroked="true" strokeweight=".253pt" strokecolor="#000000">
                  <v:path arrowok="t"/>
                  <v:stroke dashstyle="solid"/>
                </v:shape>
                <v:shape style="position:absolute;left:722;top:1162;width:64;height:22" id="docshape721" coordorigin="722,1163" coordsize="64,22" path="m771,1163l736,1163,722,1168,722,1174,722,1180,736,1185,771,1185,785,1180,785,1168,771,1163xe" filled="true" fillcolor="#4472c4" stroked="false">
                  <v:path arrowok="t"/>
                  <v:fill type="solid"/>
                </v:shape>
                <v:shape style="position:absolute;left:1400;top:655;width:35;height:42" type="#_x0000_t75" id="docshape722" stroked="false">
                  <v:imagedata r:id="rId122" o:title=""/>
                </v:shape>
                <v:shape style="position:absolute;left:1396;top:659;width:40;height:33" id="docshape723" coordorigin="1396,659" coordsize="40,33" path="m1436,673l1433,673,1433,663,1433,659,1431,661,1431,663,1431,688,1407,676,1431,663,1431,661,1406,673,1401,673,1396,676,1401,678,1406,678,1402,676,1406,678,1433,692,1433,688,1433,678,1436,678,1436,673xe" filled="true" fillcolor="#000000" stroked="false">
                  <v:path arrowok="t"/>
                  <v:fill type="solid"/>
                </v:shape>
                <v:line style="position:absolute" from="894,320" to="757,994" stroked="true" strokeweight=".253pt" strokecolor="#000000">
                  <v:stroke dashstyle="shortdash"/>
                </v:line>
                <v:line style="position:absolute" from="603,924" to="944,924" stroked="true" strokeweight=".507pt" strokecolor="#538134">
                  <v:stroke dashstyle="solid"/>
                </v:line>
                <v:line style="position:absolute" from="605,951" to="946,951" stroked="true" strokeweight=".507pt" strokecolor="#c55911">
                  <v:stroke dashstyle="solid"/>
                </v:line>
                <v:line style="position:absolute" from="603,975" to="945,975" stroked="true" strokeweight=".507pt" strokecolor="#ffbf00">
                  <v:stroke dashstyle="solid"/>
                </v:line>
                <v:rect style="position:absolute;left:761;top:1000;width:11;height:6" id="docshape724" filled="true" fillcolor="#f2f7fb" stroked="false">
                  <v:fill type="solid"/>
                </v:rect>
                <v:shape style="position:absolute;left:791;top:23;width:181;height:139" type="#_x0000_t202" id="docshape725" filled="false" stroked="false">
                  <v:textbox inset="0,0,0,0">
                    <w:txbxContent>
                      <w:p>
                        <w:pPr>
                          <w:spacing w:line="137" w:lineRule="exact" w:before="0"/>
                          <w:ind w:left="0" w:right="0" w:firstLine="0"/>
                          <w:jc w:val="left"/>
                          <w:rPr>
                            <w:rFonts w:ascii="Arial"/>
                            <w:sz w:val="12"/>
                          </w:rPr>
                        </w:pPr>
                        <w:r>
                          <w:rPr>
                            <w:rFonts w:ascii="Arial"/>
                            <w:spacing w:val="-5"/>
                            <w:sz w:val="12"/>
                          </w:rPr>
                          <w:t>BS</w:t>
                        </w:r>
                      </w:p>
                    </w:txbxContent>
                  </v:textbox>
                  <w10:wrap type="none"/>
                </v:shape>
                <v:shape style="position:absolute;left:0;top:980;width:414;height:139" type="#_x0000_t202" id="docshape726" filled="false" stroked="false">
                  <v:textbox inset="0,0,0,0">
                    <w:txbxContent>
                      <w:p>
                        <w:pPr>
                          <w:spacing w:line="137" w:lineRule="exact" w:before="0"/>
                          <w:ind w:left="0" w:right="0" w:firstLine="0"/>
                          <w:jc w:val="left"/>
                          <w:rPr>
                            <w:rFonts w:ascii="Arial"/>
                            <w:sz w:val="12"/>
                          </w:rPr>
                        </w:pPr>
                        <w:r>
                          <w:rPr>
                            <w:rFonts w:ascii="Arial"/>
                            <w:spacing w:val="-2"/>
                            <w:sz w:val="12"/>
                          </w:rPr>
                          <w:t>Display</w:t>
                        </w:r>
                      </w:p>
                    </w:txbxContent>
                  </v:textbox>
                  <w10:wrap type="none"/>
                </v:shape>
                <v:shape style="position:absolute;left:1120;top:980;width:281;height:139" type="#_x0000_t202" id="docshape727" filled="false" stroked="false">
                  <v:textbox inset="0,0,0,0">
                    <w:txbxContent>
                      <w:p>
                        <w:pPr>
                          <w:spacing w:line="137" w:lineRule="exact" w:before="0"/>
                          <w:ind w:left="0" w:right="0" w:firstLine="0"/>
                          <w:jc w:val="left"/>
                          <w:rPr>
                            <w:rFonts w:ascii="Arial"/>
                            <w:sz w:val="12"/>
                          </w:rPr>
                        </w:pPr>
                        <w:r>
                          <w:rPr>
                            <w:rFonts w:ascii="Arial"/>
                            <w:spacing w:val="-4"/>
                            <w:sz w:val="12"/>
                          </w:rPr>
                          <w:t>Lens</w:t>
                        </w:r>
                      </w:p>
                    </w:txbxContent>
                  </v:textbox>
                  <w10:wrap type="none"/>
                </v:shape>
              </v:group>
            </w:pict>
          </mc:Fallback>
        </mc:AlternateContent>
      </w:r>
      <w:r>
        <w:rPr>
          <w:rFonts w:ascii="Bookman Old Style"/>
          <w:spacing w:val="94"/>
          <w:position w:val="7"/>
          <w:sz w:val="20"/>
        </w:rPr>
      </w:r>
      <w:r>
        <w:rPr>
          <w:rFonts w:ascii="Bookman Old Style"/>
          <w:spacing w:val="94"/>
          <w:position w:val="7"/>
          <w:sz w:val="20"/>
        </w:rPr>
        <w:tab/>
      </w:r>
      <w:r>
        <w:rPr>
          <w:rFonts w:ascii="Bookman Old Style"/>
          <w:spacing w:val="94"/>
          <w:position w:val="11"/>
          <w:sz w:val="20"/>
        </w:rPr>
        <mc:AlternateContent>
          <mc:Choice Requires="wps">
            <w:drawing>
              <wp:inline distT="0" distB="0" distL="0" distR="0">
                <wp:extent cx="918844" cy="861060"/>
                <wp:effectExtent l="0" t="0" r="0" b="5715"/>
                <wp:docPr id="829" name="Group 829"/>
                <wp:cNvGraphicFramePr>
                  <a:graphicFrameLocks/>
                </wp:cNvGraphicFramePr>
                <a:graphic>
                  <a:graphicData uri="http://schemas.microsoft.com/office/word/2010/wordprocessingGroup">
                    <wpg:wgp>
                      <wpg:cNvPr id="829" name="Group 829"/>
                      <wpg:cNvGrpSpPr/>
                      <wpg:grpSpPr>
                        <a:xfrm>
                          <a:off x="0" y="0"/>
                          <a:ext cx="918844" cy="861060"/>
                          <a:chExt cx="918844" cy="861060"/>
                        </a:xfrm>
                      </wpg:grpSpPr>
                      <pic:pic>
                        <pic:nvPicPr>
                          <pic:cNvPr id="830" name="Image 830"/>
                          <pic:cNvPicPr/>
                        </pic:nvPicPr>
                        <pic:blipFill>
                          <a:blip r:embed="rId123" cstate="print"/>
                          <a:stretch>
                            <a:fillRect/>
                          </a:stretch>
                        </pic:blipFill>
                        <pic:spPr>
                          <a:xfrm>
                            <a:off x="295449" y="100902"/>
                            <a:ext cx="623315" cy="638810"/>
                          </a:xfrm>
                          <a:prstGeom prst="rect">
                            <a:avLst/>
                          </a:prstGeom>
                        </pic:spPr>
                      </pic:pic>
                      <wps:wsp>
                        <wps:cNvPr id="831" name="Graphic 831"/>
                        <wps:cNvSpPr/>
                        <wps:spPr>
                          <a:xfrm>
                            <a:off x="114512" y="89828"/>
                            <a:ext cx="14604" cy="572135"/>
                          </a:xfrm>
                          <a:custGeom>
                            <a:avLst/>
                            <a:gdLst/>
                            <a:ahLst/>
                            <a:cxnLst/>
                            <a:rect l="l" t="t" r="r" b="b"/>
                            <a:pathLst>
                              <a:path w="14604" h="572135">
                                <a:moveTo>
                                  <a:pt x="14300" y="0"/>
                                </a:moveTo>
                                <a:lnTo>
                                  <a:pt x="0" y="0"/>
                                </a:lnTo>
                                <a:lnTo>
                                  <a:pt x="0" y="571982"/>
                                </a:lnTo>
                                <a:lnTo>
                                  <a:pt x="14300" y="571982"/>
                                </a:lnTo>
                                <a:lnTo>
                                  <a:pt x="14300" y="0"/>
                                </a:lnTo>
                                <a:close/>
                              </a:path>
                            </a:pathLst>
                          </a:custGeom>
                          <a:solidFill>
                            <a:srgbClr val="000000"/>
                          </a:solidFill>
                        </wps:spPr>
                        <wps:bodyPr wrap="square" lIns="0" tIns="0" rIns="0" bIns="0" rtlCol="0">
                          <a:prstTxWarp prst="textNoShape">
                            <a:avLst/>
                          </a:prstTxWarp>
                          <a:noAutofit/>
                        </wps:bodyPr>
                      </wps:wsp>
                      <wps:wsp>
                        <wps:cNvPr id="832" name="Graphic 832"/>
                        <wps:cNvSpPr/>
                        <wps:spPr>
                          <a:xfrm>
                            <a:off x="183650" y="92152"/>
                            <a:ext cx="14604" cy="572135"/>
                          </a:xfrm>
                          <a:custGeom>
                            <a:avLst/>
                            <a:gdLst/>
                            <a:ahLst/>
                            <a:cxnLst/>
                            <a:rect l="l" t="t" r="r" b="b"/>
                            <a:pathLst>
                              <a:path w="14604" h="572135">
                                <a:moveTo>
                                  <a:pt x="14287" y="0"/>
                                </a:moveTo>
                                <a:lnTo>
                                  <a:pt x="0" y="0"/>
                                </a:lnTo>
                                <a:lnTo>
                                  <a:pt x="0" y="571982"/>
                                </a:lnTo>
                                <a:lnTo>
                                  <a:pt x="14287" y="571982"/>
                                </a:lnTo>
                                <a:lnTo>
                                  <a:pt x="14287" y="0"/>
                                </a:lnTo>
                                <a:close/>
                              </a:path>
                            </a:pathLst>
                          </a:custGeom>
                          <a:solidFill>
                            <a:srgbClr val="C5DFB3"/>
                          </a:solidFill>
                        </wps:spPr>
                        <wps:bodyPr wrap="square" lIns="0" tIns="0" rIns="0" bIns="0" rtlCol="0">
                          <a:prstTxWarp prst="textNoShape">
                            <a:avLst/>
                          </a:prstTxWarp>
                          <a:noAutofit/>
                        </wps:bodyPr>
                      </wps:wsp>
                      <wps:wsp>
                        <wps:cNvPr id="833" name="Graphic 833"/>
                        <wps:cNvSpPr/>
                        <wps:spPr>
                          <a:xfrm>
                            <a:off x="110638" y="161125"/>
                            <a:ext cx="371475" cy="535305"/>
                          </a:xfrm>
                          <a:custGeom>
                            <a:avLst/>
                            <a:gdLst/>
                            <a:ahLst/>
                            <a:cxnLst/>
                            <a:rect l="l" t="t" r="r" b="b"/>
                            <a:pathLst>
                              <a:path w="371475" h="535305">
                                <a:moveTo>
                                  <a:pt x="16789" y="503656"/>
                                </a:moveTo>
                                <a:lnTo>
                                  <a:pt x="14871" y="500189"/>
                                </a:lnTo>
                                <a:lnTo>
                                  <a:pt x="15176" y="500189"/>
                                </a:lnTo>
                                <a:lnTo>
                                  <a:pt x="11391" y="499122"/>
                                </a:lnTo>
                                <a:lnTo>
                                  <a:pt x="7950" y="498195"/>
                                </a:lnTo>
                                <a:lnTo>
                                  <a:pt x="4419" y="500189"/>
                                </a:lnTo>
                                <a:lnTo>
                                  <a:pt x="2844" y="505752"/>
                                </a:lnTo>
                                <a:lnTo>
                                  <a:pt x="2514" y="507072"/>
                                </a:lnTo>
                                <a:lnTo>
                                  <a:pt x="4483" y="510578"/>
                                </a:lnTo>
                                <a:lnTo>
                                  <a:pt x="6388" y="511098"/>
                                </a:lnTo>
                                <a:lnTo>
                                  <a:pt x="0" y="533857"/>
                                </a:lnTo>
                                <a:lnTo>
                                  <a:pt x="3086" y="534720"/>
                                </a:lnTo>
                                <a:lnTo>
                                  <a:pt x="9474" y="511949"/>
                                </a:lnTo>
                                <a:lnTo>
                                  <a:pt x="11341" y="512483"/>
                                </a:lnTo>
                                <a:lnTo>
                                  <a:pt x="14744" y="510578"/>
                                </a:lnTo>
                                <a:lnTo>
                                  <a:pt x="14884" y="510578"/>
                                </a:lnTo>
                                <a:lnTo>
                                  <a:pt x="16446" y="504913"/>
                                </a:lnTo>
                                <a:lnTo>
                                  <a:pt x="16789" y="503656"/>
                                </a:lnTo>
                                <a:close/>
                              </a:path>
                              <a:path w="371475" h="535305">
                                <a:moveTo>
                                  <a:pt x="371449" y="1866"/>
                                </a:moveTo>
                                <a:lnTo>
                                  <a:pt x="368808" y="0"/>
                                </a:lnTo>
                                <a:lnTo>
                                  <a:pt x="355739" y="18770"/>
                                </a:lnTo>
                                <a:lnTo>
                                  <a:pt x="354177" y="17665"/>
                                </a:lnTo>
                                <a:lnTo>
                                  <a:pt x="350139" y="18376"/>
                                </a:lnTo>
                                <a:lnTo>
                                  <a:pt x="348119" y="21310"/>
                                </a:lnTo>
                                <a:lnTo>
                                  <a:pt x="346202" y="24041"/>
                                </a:lnTo>
                                <a:lnTo>
                                  <a:pt x="346087" y="24206"/>
                                </a:lnTo>
                                <a:lnTo>
                                  <a:pt x="346798" y="28232"/>
                                </a:lnTo>
                                <a:lnTo>
                                  <a:pt x="349732" y="30251"/>
                                </a:lnTo>
                                <a:lnTo>
                                  <a:pt x="352628" y="32283"/>
                                </a:lnTo>
                                <a:lnTo>
                                  <a:pt x="356654" y="31572"/>
                                </a:lnTo>
                                <a:lnTo>
                                  <a:pt x="360591" y="25882"/>
                                </a:lnTo>
                                <a:lnTo>
                                  <a:pt x="360705" y="25717"/>
                                </a:lnTo>
                                <a:lnTo>
                                  <a:pt x="360006" y="21717"/>
                                </a:lnTo>
                                <a:lnTo>
                                  <a:pt x="358394" y="20599"/>
                                </a:lnTo>
                                <a:lnTo>
                                  <a:pt x="371449" y="1866"/>
                                </a:lnTo>
                                <a:close/>
                              </a:path>
                            </a:pathLst>
                          </a:custGeom>
                          <a:solidFill>
                            <a:srgbClr val="000000"/>
                          </a:solidFill>
                        </wps:spPr>
                        <wps:bodyPr wrap="square" lIns="0" tIns="0" rIns="0" bIns="0" rtlCol="0">
                          <a:prstTxWarp prst="textNoShape">
                            <a:avLst/>
                          </a:prstTxWarp>
                          <a:noAutofit/>
                        </wps:bodyPr>
                      </wps:wsp>
                      <wps:wsp>
                        <wps:cNvPr id="834" name="Graphic 834"/>
                        <wps:cNvSpPr/>
                        <wps:spPr>
                          <a:xfrm>
                            <a:off x="480640" y="161278"/>
                            <a:ext cx="35560" cy="1270"/>
                          </a:xfrm>
                          <a:custGeom>
                            <a:avLst/>
                            <a:gdLst/>
                            <a:ahLst/>
                            <a:cxnLst/>
                            <a:rect l="l" t="t" r="r" b="b"/>
                            <a:pathLst>
                              <a:path w="35560" h="0">
                                <a:moveTo>
                                  <a:pt x="35280" y="0"/>
                                </a:moveTo>
                                <a:lnTo>
                                  <a:pt x="0" y="0"/>
                                </a:lnTo>
                              </a:path>
                            </a:pathLst>
                          </a:custGeom>
                          <a:ln w="1612">
                            <a:solidFill>
                              <a:srgbClr val="000000"/>
                            </a:solidFill>
                            <a:prstDash val="solid"/>
                          </a:ln>
                        </wps:spPr>
                        <wps:bodyPr wrap="square" lIns="0" tIns="0" rIns="0" bIns="0" rtlCol="0">
                          <a:prstTxWarp prst="textNoShape">
                            <a:avLst/>
                          </a:prstTxWarp>
                          <a:noAutofit/>
                        </wps:bodyPr>
                      </wps:wsp>
                      <wps:wsp>
                        <wps:cNvPr id="835" name="Graphic 835"/>
                        <wps:cNvSpPr/>
                        <wps:spPr>
                          <a:xfrm>
                            <a:off x="128558" y="251613"/>
                            <a:ext cx="782955" cy="125730"/>
                          </a:xfrm>
                          <a:custGeom>
                            <a:avLst/>
                            <a:gdLst/>
                            <a:ahLst/>
                            <a:cxnLst/>
                            <a:rect l="l" t="t" r="r" b="b"/>
                            <a:pathLst>
                              <a:path w="782955" h="125730">
                                <a:moveTo>
                                  <a:pt x="12712" y="120497"/>
                                </a:moveTo>
                                <a:lnTo>
                                  <a:pt x="0" y="122491"/>
                                </a:lnTo>
                                <a:lnTo>
                                  <a:pt x="495" y="125666"/>
                                </a:lnTo>
                                <a:lnTo>
                                  <a:pt x="13220" y="123672"/>
                                </a:lnTo>
                                <a:lnTo>
                                  <a:pt x="12712" y="120497"/>
                                </a:lnTo>
                                <a:close/>
                              </a:path>
                              <a:path w="782955" h="125730">
                                <a:moveTo>
                                  <a:pt x="34975" y="117005"/>
                                </a:moveTo>
                                <a:lnTo>
                                  <a:pt x="22263" y="118999"/>
                                </a:lnTo>
                                <a:lnTo>
                                  <a:pt x="22758" y="122186"/>
                                </a:lnTo>
                                <a:lnTo>
                                  <a:pt x="35471" y="120192"/>
                                </a:lnTo>
                                <a:lnTo>
                                  <a:pt x="34975" y="117005"/>
                                </a:lnTo>
                                <a:close/>
                              </a:path>
                              <a:path w="782955" h="125730">
                                <a:moveTo>
                                  <a:pt x="57238" y="113525"/>
                                </a:moveTo>
                                <a:lnTo>
                                  <a:pt x="44513" y="115519"/>
                                </a:lnTo>
                                <a:lnTo>
                                  <a:pt x="45008" y="118694"/>
                                </a:lnTo>
                                <a:lnTo>
                                  <a:pt x="57734" y="116700"/>
                                </a:lnTo>
                                <a:lnTo>
                                  <a:pt x="57238" y="113525"/>
                                </a:lnTo>
                                <a:close/>
                              </a:path>
                              <a:path w="782955" h="125730">
                                <a:moveTo>
                                  <a:pt x="79489" y="110045"/>
                                </a:moveTo>
                                <a:lnTo>
                                  <a:pt x="66776" y="112026"/>
                                </a:lnTo>
                                <a:lnTo>
                                  <a:pt x="67271" y="115214"/>
                                </a:lnTo>
                                <a:lnTo>
                                  <a:pt x="79984" y="113220"/>
                                </a:lnTo>
                                <a:lnTo>
                                  <a:pt x="79489" y="110045"/>
                                </a:lnTo>
                                <a:close/>
                              </a:path>
                              <a:path w="782955" h="125730">
                                <a:moveTo>
                                  <a:pt x="101752" y="106553"/>
                                </a:moveTo>
                                <a:lnTo>
                                  <a:pt x="89027" y="108546"/>
                                </a:lnTo>
                                <a:lnTo>
                                  <a:pt x="89535" y="111721"/>
                                </a:lnTo>
                                <a:lnTo>
                                  <a:pt x="102247" y="109728"/>
                                </a:lnTo>
                                <a:lnTo>
                                  <a:pt x="101752" y="106553"/>
                                </a:lnTo>
                                <a:close/>
                              </a:path>
                              <a:path w="782955" h="125730">
                                <a:moveTo>
                                  <a:pt x="124002" y="103073"/>
                                </a:moveTo>
                                <a:lnTo>
                                  <a:pt x="111290" y="105067"/>
                                </a:lnTo>
                                <a:lnTo>
                                  <a:pt x="111785" y="108242"/>
                                </a:lnTo>
                                <a:lnTo>
                                  <a:pt x="124510" y="106248"/>
                                </a:lnTo>
                                <a:lnTo>
                                  <a:pt x="124002" y="103073"/>
                                </a:lnTo>
                                <a:close/>
                              </a:path>
                              <a:path w="782955" h="125730">
                                <a:moveTo>
                                  <a:pt x="146265" y="99580"/>
                                </a:moveTo>
                                <a:lnTo>
                                  <a:pt x="133540" y="101574"/>
                                </a:lnTo>
                                <a:lnTo>
                                  <a:pt x="134048" y="104749"/>
                                </a:lnTo>
                                <a:lnTo>
                                  <a:pt x="146761" y="102768"/>
                                </a:lnTo>
                                <a:lnTo>
                                  <a:pt x="146265" y="99580"/>
                                </a:lnTo>
                                <a:close/>
                              </a:path>
                              <a:path w="782955" h="125730">
                                <a:moveTo>
                                  <a:pt x="168528" y="96100"/>
                                </a:moveTo>
                                <a:lnTo>
                                  <a:pt x="155803" y="98094"/>
                                </a:lnTo>
                                <a:lnTo>
                                  <a:pt x="156298" y="101269"/>
                                </a:lnTo>
                                <a:lnTo>
                                  <a:pt x="169024" y="99275"/>
                                </a:lnTo>
                                <a:lnTo>
                                  <a:pt x="168528" y="96100"/>
                                </a:lnTo>
                                <a:close/>
                              </a:path>
                              <a:path w="782955" h="125730">
                                <a:moveTo>
                                  <a:pt x="190779" y="92608"/>
                                </a:moveTo>
                                <a:lnTo>
                                  <a:pt x="178066" y="94602"/>
                                </a:lnTo>
                                <a:lnTo>
                                  <a:pt x="178561" y="97790"/>
                                </a:lnTo>
                                <a:lnTo>
                                  <a:pt x="191274" y="95796"/>
                                </a:lnTo>
                                <a:lnTo>
                                  <a:pt x="190779" y="92608"/>
                                </a:lnTo>
                                <a:close/>
                              </a:path>
                              <a:path w="782955" h="125730">
                                <a:moveTo>
                                  <a:pt x="213042" y="89128"/>
                                </a:moveTo>
                                <a:lnTo>
                                  <a:pt x="200317" y="91122"/>
                                </a:lnTo>
                                <a:lnTo>
                                  <a:pt x="200825" y="94297"/>
                                </a:lnTo>
                                <a:lnTo>
                                  <a:pt x="213537" y="92303"/>
                                </a:lnTo>
                                <a:lnTo>
                                  <a:pt x="213042" y="89128"/>
                                </a:lnTo>
                                <a:close/>
                              </a:path>
                              <a:path w="782955" h="125730">
                                <a:moveTo>
                                  <a:pt x="235292" y="85648"/>
                                </a:moveTo>
                                <a:lnTo>
                                  <a:pt x="222580" y="87630"/>
                                </a:lnTo>
                                <a:lnTo>
                                  <a:pt x="223075" y="90817"/>
                                </a:lnTo>
                                <a:lnTo>
                                  <a:pt x="235800" y="88823"/>
                                </a:lnTo>
                                <a:lnTo>
                                  <a:pt x="235292" y="85648"/>
                                </a:lnTo>
                                <a:close/>
                              </a:path>
                              <a:path w="782955" h="125730">
                                <a:moveTo>
                                  <a:pt x="257555" y="82156"/>
                                </a:moveTo>
                                <a:lnTo>
                                  <a:pt x="244830" y="84150"/>
                                </a:lnTo>
                                <a:lnTo>
                                  <a:pt x="245338" y="87325"/>
                                </a:lnTo>
                                <a:lnTo>
                                  <a:pt x="258051" y="85331"/>
                                </a:lnTo>
                                <a:lnTo>
                                  <a:pt x="257555" y="82156"/>
                                </a:lnTo>
                                <a:close/>
                              </a:path>
                              <a:path w="782955" h="125730">
                                <a:moveTo>
                                  <a:pt x="279819" y="78676"/>
                                </a:moveTo>
                                <a:lnTo>
                                  <a:pt x="267093" y="80657"/>
                                </a:lnTo>
                                <a:lnTo>
                                  <a:pt x="267589" y="83845"/>
                                </a:lnTo>
                                <a:lnTo>
                                  <a:pt x="280314" y="81851"/>
                                </a:lnTo>
                                <a:lnTo>
                                  <a:pt x="279819" y="78676"/>
                                </a:lnTo>
                                <a:close/>
                              </a:path>
                              <a:path w="782955" h="125730">
                                <a:moveTo>
                                  <a:pt x="302069" y="75184"/>
                                </a:moveTo>
                                <a:lnTo>
                                  <a:pt x="289356" y="77177"/>
                                </a:lnTo>
                                <a:lnTo>
                                  <a:pt x="289852" y="80352"/>
                                </a:lnTo>
                                <a:lnTo>
                                  <a:pt x="302564" y="78371"/>
                                </a:lnTo>
                                <a:lnTo>
                                  <a:pt x="302069" y="75184"/>
                                </a:lnTo>
                                <a:close/>
                              </a:path>
                              <a:path w="782955" h="125730">
                                <a:moveTo>
                                  <a:pt x="324332" y="71704"/>
                                </a:moveTo>
                                <a:lnTo>
                                  <a:pt x="311607" y="73698"/>
                                </a:lnTo>
                                <a:lnTo>
                                  <a:pt x="312102" y="76873"/>
                                </a:lnTo>
                                <a:lnTo>
                                  <a:pt x="324827" y="74879"/>
                                </a:lnTo>
                                <a:lnTo>
                                  <a:pt x="324332" y="71704"/>
                                </a:lnTo>
                                <a:close/>
                              </a:path>
                              <a:path w="782955" h="125730">
                                <a:moveTo>
                                  <a:pt x="346582" y="68211"/>
                                </a:moveTo>
                                <a:lnTo>
                                  <a:pt x="333870" y="70205"/>
                                </a:lnTo>
                                <a:lnTo>
                                  <a:pt x="334365" y="73393"/>
                                </a:lnTo>
                                <a:lnTo>
                                  <a:pt x="347078" y="71399"/>
                                </a:lnTo>
                                <a:lnTo>
                                  <a:pt x="346582" y="68211"/>
                                </a:lnTo>
                                <a:close/>
                              </a:path>
                              <a:path w="782955" h="125730">
                                <a:moveTo>
                                  <a:pt x="368846" y="64731"/>
                                </a:moveTo>
                                <a:lnTo>
                                  <a:pt x="356120" y="66725"/>
                                </a:lnTo>
                                <a:lnTo>
                                  <a:pt x="356628" y="69900"/>
                                </a:lnTo>
                                <a:lnTo>
                                  <a:pt x="369341" y="67906"/>
                                </a:lnTo>
                                <a:lnTo>
                                  <a:pt x="368846" y="64731"/>
                                </a:lnTo>
                                <a:close/>
                              </a:path>
                              <a:path w="782955" h="125730">
                                <a:moveTo>
                                  <a:pt x="391096" y="61239"/>
                                </a:moveTo>
                                <a:lnTo>
                                  <a:pt x="378383" y="63233"/>
                                </a:lnTo>
                                <a:lnTo>
                                  <a:pt x="378879" y="66421"/>
                                </a:lnTo>
                                <a:lnTo>
                                  <a:pt x="391604" y="64427"/>
                                </a:lnTo>
                                <a:lnTo>
                                  <a:pt x="391096" y="61239"/>
                                </a:lnTo>
                                <a:close/>
                              </a:path>
                              <a:path w="782955" h="125730">
                                <a:moveTo>
                                  <a:pt x="413359" y="57759"/>
                                </a:moveTo>
                                <a:lnTo>
                                  <a:pt x="400646" y="59753"/>
                                </a:lnTo>
                                <a:lnTo>
                                  <a:pt x="401142" y="62928"/>
                                </a:lnTo>
                                <a:lnTo>
                                  <a:pt x="413854" y="60934"/>
                                </a:lnTo>
                                <a:lnTo>
                                  <a:pt x="413359" y="57759"/>
                                </a:lnTo>
                                <a:close/>
                              </a:path>
                              <a:path w="782955" h="125730">
                                <a:moveTo>
                                  <a:pt x="435622" y="54279"/>
                                </a:moveTo>
                                <a:lnTo>
                                  <a:pt x="422897" y="56261"/>
                                </a:lnTo>
                                <a:lnTo>
                                  <a:pt x="423392" y="59448"/>
                                </a:lnTo>
                                <a:lnTo>
                                  <a:pt x="436117" y="57454"/>
                                </a:lnTo>
                                <a:lnTo>
                                  <a:pt x="435622" y="54279"/>
                                </a:lnTo>
                                <a:close/>
                              </a:path>
                              <a:path w="782955" h="125730">
                                <a:moveTo>
                                  <a:pt x="457873" y="50787"/>
                                </a:moveTo>
                                <a:lnTo>
                                  <a:pt x="445160" y="52781"/>
                                </a:lnTo>
                                <a:lnTo>
                                  <a:pt x="445655" y="55956"/>
                                </a:lnTo>
                                <a:lnTo>
                                  <a:pt x="458368" y="53975"/>
                                </a:lnTo>
                                <a:lnTo>
                                  <a:pt x="457873" y="50787"/>
                                </a:lnTo>
                                <a:close/>
                              </a:path>
                              <a:path w="782955" h="125730">
                                <a:moveTo>
                                  <a:pt x="480136" y="47307"/>
                                </a:moveTo>
                                <a:lnTo>
                                  <a:pt x="467410" y="49301"/>
                                </a:lnTo>
                                <a:lnTo>
                                  <a:pt x="467906" y="52476"/>
                                </a:lnTo>
                                <a:lnTo>
                                  <a:pt x="480631" y="50482"/>
                                </a:lnTo>
                                <a:lnTo>
                                  <a:pt x="480136" y="47307"/>
                                </a:lnTo>
                                <a:close/>
                              </a:path>
                              <a:path w="782955" h="125730">
                                <a:moveTo>
                                  <a:pt x="502386" y="43815"/>
                                </a:moveTo>
                                <a:lnTo>
                                  <a:pt x="489673" y="45808"/>
                                </a:lnTo>
                                <a:lnTo>
                                  <a:pt x="490169" y="48983"/>
                                </a:lnTo>
                                <a:lnTo>
                                  <a:pt x="502894" y="47002"/>
                                </a:lnTo>
                                <a:lnTo>
                                  <a:pt x="502386" y="43815"/>
                                </a:lnTo>
                                <a:close/>
                              </a:path>
                              <a:path w="782955" h="125730">
                                <a:moveTo>
                                  <a:pt x="524649" y="40335"/>
                                </a:moveTo>
                                <a:lnTo>
                                  <a:pt x="511936" y="42329"/>
                                </a:lnTo>
                                <a:lnTo>
                                  <a:pt x="512432" y="45504"/>
                                </a:lnTo>
                                <a:lnTo>
                                  <a:pt x="525145" y="43510"/>
                                </a:lnTo>
                                <a:lnTo>
                                  <a:pt x="524649" y="40335"/>
                                </a:lnTo>
                                <a:close/>
                              </a:path>
                              <a:path w="782955" h="125730">
                                <a:moveTo>
                                  <a:pt x="546900" y="36842"/>
                                </a:moveTo>
                                <a:lnTo>
                                  <a:pt x="534187" y="38836"/>
                                </a:lnTo>
                                <a:lnTo>
                                  <a:pt x="534682" y="42024"/>
                                </a:lnTo>
                                <a:lnTo>
                                  <a:pt x="547408" y="40030"/>
                                </a:lnTo>
                                <a:lnTo>
                                  <a:pt x="546900" y="36842"/>
                                </a:lnTo>
                                <a:close/>
                              </a:path>
                              <a:path w="782955" h="125730">
                                <a:moveTo>
                                  <a:pt x="569163" y="33362"/>
                                </a:moveTo>
                                <a:lnTo>
                                  <a:pt x="556450" y="35356"/>
                                </a:lnTo>
                                <a:lnTo>
                                  <a:pt x="556945" y="38531"/>
                                </a:lnTo>
                                <a:lnTo>
                                  <a:pt x="569658" y="36537"/>
                                </a:lnTo>
                                <a:lnTo>
                                  <a:pt x="569163" y="33362"/>
                                </a:lnTo>
                                <a:close/>
                              </a:path>
                              <a:path w="782955" h="125730">
                                <a:moveTo>
                                  <a:pt x="591426" y="29883"/>
                                </a:moveTo>
                                <a:lnTo>
                                  <a:pt x="578700" y="31864"/>
                                </a:lnTo>
                                <a:lnTo>
                                  <a:pt x="579196" y="35052"/>
                                </a:lnTo>
                                <a:lnTo>
                                  <a:pt x="591921" y="33058"/>
                                </a:lnTo>
                                <a:lnTo>
                                  <a:pt x="591426" y="29883"/>
                                </a:lnTo>
                                <a:close/>
                              </a:path>
                              <a:path w="782955" h="125730">
                                <a:moveTo>
                                  <a:pt x="613676" y="26390"/>
                                </a:moveTo>
                                <a:lnTo>
                                  <a:pt x="600963" y="28384"/>
                                </a:lnTo>
                                <a:lnTo>
                                  <a:pt x="601459" y="31559"/>
                                </a:lnTo>
                                <a:lnTo>
                                  <a:pt x="614184" y="29565"/>
                                </a:lnTo>
                                <a:lnTo>
                                  <a:pt x="613676" y="26390"/>
                                </a:lnTo>
                                <a:close/>
                              </a:path>
                              <a:path w="782955" h="125730">
                                <a:moveTo>
                                  <a:pt x="635939" y="22910"/>
                                </a:moveTo>
                                <a:lnTo>
                                  <a:pt x="623214" y="24892"/>
                                </a:lnTo>
                                <a:lnTo>
                                  <a:pt x="623722" y="28079"/>
                                </a:lnTo>
                                <a:lnTo>
                                  <a:pt x="636435" y="26085"/>
                                </a:lnTo>
                                <a:lnTo>
                                  <a:pt x="635939" y="22910"/>
                                </a:lnTo>
                                <a:close/>
                              </a:path>
                              <a:path w="782955" h="125730">
                                <a:moveTo>
                                  <a:pt x="658190" y="19418"/>
                                </a:moveTo>
                                <a:lnTo>
                                  <a:pt x="645477" y="21412"/>
                                </a:lnTo>
                                <a:lnTo>
                                  <a:pt x="645972" y="24587"/>
                                </a:lnTo>
                                <a:lnTo>
                                  <a:pt x="658698" y="22606"/>
                                </a:lnTo>
                                <a:lnTo>
                                  <a:pt x="658190" y="19418"/>
                                </a:lnTo>
                                <a:close/>
                              </a:path>
                              <a:path w="782955" h="125730">
                                <a:moveTo>
                                  <a:pt x="680453" y="15938"/>
                                </a:moveTo>
                                <a:lnTo>
                                  <a:pt x="667740" y="17932"/>
                                </a:lnTo>
                                <a:lnTo>
                                  <a:pt x="668235" y="21107"/>
                                </a:lnTo>
                                <a:lnTo>
                                  <a:pt x="680948" y="19113"/>
                                </a:lnTo>
                                <a:lnTo>
                                  <a:pt x="680453" y="15938"/>
                                </a:lnTo>
                                <a:close/>
                              </a:path>
                              <a:path w="782955" h="125730">
                                <a:moveTo>
                                  <a:pt x="702716" y="12446"/>
                                </a:moveTo>
                                <a:lnTo>
                                  <a:pt x="689991" y="14439"/>
                                </a:lnTo>
                                <a:lnTo>
                                  <a:pt x="690486" y="17614"/>
                                </a:lnTo>
                                <a:lnTo>
                                  <a:pt x="703211" y="15633"/>
                                </a:lnTo>
                                <a:lnTo>
                                  <a:pt x="702716" y="12446"/>
                                </a:lnTo>
                                <a:close/>
                              </a:path>
                              <a:path w="782955" h="125730">
                                <a:moveTo>
                                  <a:pt x="724966" y="8966"/>
                                </a:moveTo>
                                <a:lnTo>
                                  <a:pt x="712254" y="10960"/>
                                </a:lnTo>
                                <a:lnTo>
                                  <a:pt x="712749" y="14135"/>
                                </a:lnTo>
                                <a:lnTo>
                                  <a:pt x="725462" y="12141"/>
                                </a:lnTo>
                                <a:lnTo>
                                  <a:pt x="724966" y="8966"/>
                                </a:lnTo>
                                <a:close/>
                              </a:path>
                              <a:path w="782955" h="125730">
                                <a:moveTo>
                                  <a:pt x="747229" y="5473"/>
                                </a:moveTo>
                                <a:lnTo>
                                  <a:pt x="734504" y="7467"/>
                                </a:lnTo>
                                <a:lnTo>
                                  <a:pt x="735012" y="10655"/>
                                </a:lnTo>
                                <a:lnTo>
                                  <a:pt x="747725" y="8661"/>
                                </a:lnTo>
                                <a:lnTo>
                                  <a:pt x="747229" y="5473"/>
                                </a:lnTo>
                                <a:close/>
                              </a:path>
                              <a:path w="782955" h="125730">
                                <a:moveTo>
                                  <a:pt x="769480" y="1993"/>
                                </a:moveTo>
                                <a:lnTo>
                                  <a:pt x="756767" y="3987"/>
                                </a:lnTo>
                                <a:lnTo>
                                  <a:pt x="757262" y="7162"/>
                                </a:lnTo>
                                <a:lnTo>
                                  <a:pt x="769988" y="5168"/>
                                </a:lnTo>
                                <a:lnTo>
                                  <a:pt x="769480" y="1993"/>
                                </a:lnTo>
                                <a:close/>
                              </a:path>
                              <a:path w="782955" h="125730">
                                <a:moveTo>
                                  <a:pt x="782243" y="0"/>
                                </a:moveTo>
                                <a:lnTo>
                                  <a:pt x="779017" y="495"/>
                                </a:lnTo>
                                <a:lnTo>
                                  <a:pt x="779445" y="3174"/>
                                </a:lnTo>
                                <a:lnTo>
                                  <a:pt x="779525" y="3683"/>
                                </a:lnTo>
                                <a:lnTo>
                                  <a:pt x="782739" y="3174"/>
                                </a:lnTo>
                                <a:lnTo>
                                  <a:pt x="782321" y="495"/>
                                </a:lnTo>
                                <a:lnTo>
                                  <a:pt x="782243" y="0"/>
                                </a:lnTo>
                                <a:close/>
                              </a:path>
                            </a:pathLst>
                          </a:custGeom>
                          <a:solidFill>
                            <a:srgbClr val="000000"/>
                          </a:solidFill>
                        </wps:spPr>
                        <wps:bodyPr wrap="square" lIns="0" tIns="0" rIns="0" bIns="0" rtlCol="0">
                          <a:prstTxWarp prst="textNoShape">
                            <a:avLst/>
                          </a:prstTxWarp>
                          <a:noAutofit/>
                        </wps:bodyPr>
                      </wps:wsp>
                      <pic:pic>
                        <pic:nvPicPr>
                          <pic:cNvPr id="836" name="Image 836"/>
                          <pic:cNvPicPr/>
                        </pic:nvPicPr>
                        <pic:blipFill>
                          <a:blip r:embed="rId124" cstate="print"/>
                          <a:stretch>
                            <a:fillRect/>
                          </a:stretch>
                        </pic:blipFill>
                        <pic:spPr>
                          <a:xfrm>
                            <a:off x="388857" y="320155"/>
                            <a:ext cx="26504" cy="25920"/>
                          </a:xfrm>
                          <a:prstGeom prst="rect">
                            <a:avLst/>
                          </a:prstGeom>
                        </pic:spPr>
                      </pic:pic>
                      <wps:wsp>
                        <wps:cNvPr id="837" name="Graphic 837"/>
                        <wps:cNvSpPr/>
                        <wps:spPr>
                          <a:xfrm>
                            <a:off x="114309" y="322593"/>
                            <a:ext cx="789940" cy="153670"/>
                          </a:xfrm>
                          <a:custGeom>
                            <a:avLst/>
                            <a:gdLst/>
                            <a:ahLst/>
                            <a:cxnLst/>
                            <a:rect l="l" t="t" r="r" b="b"/>
                            <a:pathLst>
                              <a:path w="789940" h="153670">
                                <a:moveTo>
                                  <a:pt x="13169" y="53047"/>
                                </a:moveTo>
                                <a:lnTo>
                                  <a:pt x="393" y="51460"/>
                                </a:lnTo>
                                <a:lnTo>
                                  <a:pt x="0" y="54648"/>
                                </a:lnTo>
                                <a:lnTo>
                                  <a:pt x="12776" y="56248"/>
                                </a:lnTo>
                                <a:lnTo>
                                  <a:pt x="13169" y="53047"/>
                                </a:lnTo>
                                <a:close/>
                              </a:path>
                              <a:path w="789940" h="153670">
                                <a:moveTo>
                                  <a:pt x="35521" y="55854"/>
                                </a:moveTo>
                                <a:lnTo>
                                  <a:pt x="22758" y="54254"/>
                                </a:lnTo>
                                <a:lnTo>
                                  <a:pt x="22352" y="57442"/>
                                </a:lnTo>
                                <a:lnTo>
                                  <a:pt x="35128" y="59042"/>
                                </a:lnTo>
                                <a:lnTo>
                                  <a:pt x="35521" y="55854"/>
                                </a:lnTo>
                                <a:close/>
                              </a:path>
                              <a:path w="789940" h="153670">
                                <a:moveTo>
                                  <a:pt x="57886" y="58648"/>
                                </a:moveTo>
                                <a:lnTo>
                                  <a:pt x="45110" y="57048"/>
                                </a:lnTo>
                                <a:lnTo>
                                  <a:pt x="44704" y="60236"/>
                                </a:lnTo>
                                <a:lnTo>
                                  <a:pt x="57480" y="61836"/>
                                </a:lnTo>
                                <a:lnTo>
                                  <a:pt x="57886" y="58648"/>
                                </a:lnTo>
                                <a:close/>
                              </a:path>
                              <a:path w="789940" h="153670">
                                <a:moveTo>
                                  <a:pt x="80238" y="61442"/>
                                </a:moveTo>
                                <a:lnTo>
                                  <a:pt x="67462" y="59842"/>
                                </a:lnTo>
                                <a:lnTo>
                                  <a:pt x="67068" y="63042"/>
                                </a:lnTo>
                                <a:lnTo>
                                  <a:pt x="79832" y="64630"/>
                                </a:lnTo>
                                <a:lnTo>
                                  <a:pt x="80238" y="61442"/>
                                </a:lnTo>
                                <a:close/>
                              </a:path>
                              <a:path w="789940" h="153670">
                                <a:moveTo>
                                  <a:pt x="102590" y="64236"/>
                                </a:moveTo>
                                <a:lnTo>
                                  <a:pt x="89814" y="62636"/>
                                </a:lnTo>
                                <a:lnTo>
                                  <a:pt x="89420" y="65836"/>
                                </a:lnTo>
                                <a:lnTo>
                                  <a:pt x="102196" y="67437"/>
                                </a:lnTo>
                                <a:lnTo>
                                  <a:pt x="102590" y="64236"/>
                                </a:lnTo>
                                <a:close/>
                              </a:path>
                              <a:path w="789940" h="153670">
                                <a:moveTo>
                                  <a:pt x="124942" y="67030"/>
                                </a:moveTo>
                                <a:lnTo>
                                  <a:pt x="112166" y="65430"/>
                                </a:lnTo>
                                <a:lnTo>
                                  <a:pt x="111772" y="68630"/>
                                </a:lnTo>
                                <a:lnTo>
                                  <a:pt x="124548" y="70231"/>
                                </a:lnTo>
                                <a:lnTo>
                                  <a:pt x="124942" y="67030"/>
                                </a:lnTo>
                                <a:close/>
                              </a:path>
                              <a:path w="789940" h="153670">
                                <a:moveTo>
                                  <a:pt x="147307" y="69824"/>
                                </a:moveTo>
                                <a:lnTo>
                                  <a:pt x="134531" y="68237"/>
                                </a:lnTo>
                                <a:lnTo>
                                  <a:pt x="134124" y="71424"/>
                                </a:lnTo>
                                <a:lnTo>
                                  <a:pt x="146900" y="73025"/>
                                </a:lnTo>
                                <a:lnTo>
                                  <a:pt x="147307" y="69824"/>
                                </a:lnTo>
                                <a:close/>
                              </a:path>
                              <a:path w="789940" h="153670">
                                <a:moveTo>
                                  <a:pt x="169659" y="72631"/>
                                </a:moveTo>
                                <a:lnTo>
                                  <a:pt x="156883" y="71031"/>
                                </a:lnTo>
                                <a:lnTo>
                                  <a:pt x="156489" y="74218"/>
                                </a:lnTo>
                                <a:lnTo>
                                  <a:pt x="169252" y="75819"/>
                                </a:lnTo>
                                <a:lnTo>
                                  <a:pt x="169659" y="72631"/>
                                </a:lnTo>
                                <a:close/>
                              </a:path>
                              <a:path w="789940" h="153670">
                                <a:moveTo>
                                  <a:pt x="192011" y="75425"/>
                                </a:moveTo>
                                <a:lnTo>
                                  <a:pt x="179235" y="73825"/>
                                </a:lnTo>
                                <a:lnTo>
                                  <a:pt x="178841" y="77025"/>
                                </a:lnTo>
                                <a:lnTo>
                                  <a:pt x="191617" y="78613"/>
                                </a:lnTo>
                                <a:lnTo>
                                  <a:pt x="192011" y="75425"/>
                                </a:lnTo>
                                <a:close/>
                              </a:path>
                              <a:path w="789940" h="153670">
                                <a:moveTo>
                                  <a:pt x="214363" y="78219"/>
                                </a:moveTo>
                                <a:lnTo>
                                  <a:pt x="201587" y="76619"/>
                                </a:lnTo>
                                <a:lnTo>
                                  <a:pt x="201193" y="79819"/>
                                </a:lnTo>
                                <a:lnTo>
                                  <a:pt x="213969" y="81419"/>
                                </a:lnTo>
                                <a:lnTo>
                                  <a:pt x="214363" y="78219"/>
                                </a:lnTo>
                                <a:close/>
                              </a:path>
                              <a:path w="789940" h="153670">
                                <a:moveTo>
                                  <a:pt x="236715" y="81013"/>
                                </a:moveTo>
                                <a:lnTo>
                                  <a:pt x="223951" y="79425"/>
                                </a:lnTo>
                                <a:lnTo>
                                  <a:pt x="223545" y="82613"/>
                                </a:lnTo>
                                <a:lnTo>
                                  <a:pt x="236321" y="84213"/>
                                </a:lnTo>
                                <a:lnTo>
                                  <a:pt x="236715" y="81013"/>
                                </a:lnTo>
                                <a:close/>
                              </a:path>
                              <a:path w="789940" h="153670">
                                <a:moveTo>
                                  <a:pt x="259080" y="83807"/>
                                </a:moveTo>
                                <a:lnTo>
                                  <a:pt x="246303" y="82219"/>
                                </a:lnTo>
                                <a:lnTo>
                                  <a:pt x="245897" y="85407"/>
                                </a:lnTo>
                                <a:lnTo>
                                  <a:pt x="258673" y="87007"/>
                                </a:lnTo>
                                <a:lnTo>
                                  <a:pt x="259080" y="83807"/>
                                </a:lnTo>
                                <a:close/>
                              </a:path>
                              <a:path w="789940" h="153670">
                                <a:moveTo>
                                  <a:pt x="281432" y="86614"/>
                                </a:moveTo>
                                <a:lnTo>
                                  <a:pt x="268655" y="85013"/>
                                </a:lnTo>
                                <a:lnTo>
                                  <a:pt x="268262" y="88201"/>
                                </a:lnTo>
                                <a:lnTo>
                                  <a:pt x="281025" y="89801"/>
                                </a:lnTo>
                                <a:lnTo>
                                  <a:pt x="281432" y="86614"/>
                                </a:lnTo>
                                <a:close/>
                              </a:path>
                              <a:path w="789940" h="153670">
                                <a:moveTo>
                                  <a:pt x="297586" y="7912"/>
                                </a:moveTo>
                                <a:lnTo>
                                  <a:pt x="294119" y="6616"/>
                                </a:lnTo>
                                <a:lnTo>
                                  <a:pt x="294119" y="8331"/>
                                </a:lnTo>
                                <a:lnTo>
                                  <a:pt x="280250" y="17830"/>
                                </a:lnTo>
                                <a:lnTo>
                                  <a:pt x="278384" y="2438"/>
                                </a:lnTo>
                                <a:lnTo>
                                  <a:pt x="294119" y="8331"/>
                                </a:lnTo>
                                <a:lnTo>
                                  <a:pt x="294119" y="6616"/>
                                </a:lnTo>
                                <a:lnTo>
                                  <a:pt x="282981" y="2438"/>
                                </a:lnTo>
                                <a:lnTo>
                                  <a:pt x="276466" y="0"/>
                                </a:lnTo>
                                <a:lnTo>
                                  <a:pt x="278980" y="20662"/>
                                </a:lnTo>
                                <a:lnTo>
                                  <a:pt x="283121" y="17830"/>
                                </a:lnTo>
                                <a:lnTo>
                                  <a:pt x="292874" y="11137"/>
                                </a:lnTo>
                                <a:lnTo>
                                  <a:pt x="294551" y="10883"/>
                                </a:lnTo>
                                <a:lnTo>
                                  <a:pt x="294424" y="10083"/>
                                </a:lnTo>
                                <a:lnTo>
                                  <a:pt x="297586" y="7912"/>
                                </a:lnTo>
                                <a:close/>
                              </a:path>
                              <a:path w="789940" h="153670">
                                <a:moveTo>
                                  <a:pt x="303784" y="89408"/>
                                </a:moveTo>
                                <a:lnTo>
                                  <a:pt x="291007" y="87807"/>
                                </a:lnTo>
                                <a:lnTo>
                                  <a:pt x="290614" y="90995"/>
                                </a:lnTo>
                                <a:lnTo>
                                  <a:pt x="303390" y="92595"/>
                                </a:lnTo>
                                <a:lnTo>
                                  <a:pt x="303784" y="89408"/>
                                </a:lnTo>
                                <a:close/>
                              </a:path>
                              <a:path w="789940" h="153670">
                                <a:moveTo>
                                  <a:pt x="326136" y="92202"/>
                                </a:moveTo>
                                <a:lnTo>
                                  <a:pt x="313359" y="90601"/>
                                </a:lnTo>
                                <a:lnTo>
                                  <a:pt x="312966" y="93802"/>
                                </a:lnTo>
                                <a:lnTo>
                                  <a:pt x="325742" y="95389"/>
                                </a:lnTo>
                                <a:lnTo>
                                  <a:pt x="326136" y="92202"/>
                                </a:lnTo>
                                <a:close/>
                              </a:path>
                              <a:path w="789940" h="153670">
                                <a:moveTo>
                                  <a:pt x="348500" y="94996"/>
                                </a:moveTo>
                                <a:lnTo>
                                  <a:pt x="335724" y="93395"/>
                                </a:lnTo>
                                <a:lnTo>
                                  <a:pt x="335318" y="96596"/>
                                </a:lnTo>
                                <a:lnTo>
                                  <a:pt x="348094" y="98196"/>
                                </a:lnTo>
                                <a:lnTo>
                                  <a:pt x="348500" y="94996"/>
                                </a:lnTo>
                                <a:close/>
                              </a:path>
                              <a:path w="789940" h="153670">
                                <a:moveTo>
                                  <a:pt x="370852" y="97790"/>
                                </a:moveTo>
                                <a:lnTo>
                                  <a:pt x="358076" y="96189"/>
                                </a:lnTo>
                                <a:lnTo>
                                  <a:pt x="357670" y="99390"/>
                                </a:lnTo>
                                <a:lnTo>
                                  <a:pt x="370446" y="100990"/>
                                </a:lnTo>
                                <a:lnTo>
                                  <a:pt x="370852" y="97790"/>
                                </a:lnTo>
                                <a:close/>
                              </a:path>
                              <a:path w="789940" h="153670">
                                <a:moveTo>
                                  <a:pt x="393204" y="100596"/>
                                </a:moveTo>
                                <a:lnTo>
                                  <a:pt x="380428" y="98996"/>
                                </a:lnTo>
                                <a:lnTo>
                                  <a:pt x="380034" y="102184"/>
                                </a:lnTo>
                                <a:lnTo>
                                  <a:pt x="392811" y="103784"/>
                                </a:lnTo>
                                <a:lnTo>
                                  <a:pt x="393204" y="100596"/>
                                </a:lnTo>
                                <a:close/>
                              </a:path>
                              <a:path w="789940" h="153670">
                                <a:moveTo>
                                  <a:pt x="415556" y="103390"/>
                                </a:moveTo>
                                <a:lnTo>
                                  <a:pt x="402780" y="101790"/>
                                </a:lnTo>
                                <a:lnTo>
                                  <a:pt x="402386" y="104978"/>
                                </a:lnTo>
                                <a:lnTo>
                                  <a:pt x="415163" y="106578"/>
                                </a:lnTo>
                                <a:lnTo>
                                  <a:pt x="415556" y="103390"/>
                                </a:lnTo>
                                <a:close/>
                              </a:path>
                              <a:path w="789940" h="153670">
                                <a:moveTo>
                                  <a:pt x="437908" y="106184"/>
                                </a:moveTo>
                                <a:lnTo>
                                  <a:pt x="425145" y="104584"/>
                                </a:lnTo>
                                <a:lnTo>
                                  <a:pt x="424738" y="107784"/>
                                </a:lnTo>
                                <a:lnTo>
                                  <a:pt x="437515" y="109372"/>
                                </a:lnTo>
                                <a:lnTo>
                                  <a:pt x="437908" y="106184"/>
                                </a:lnTo>
                                <a:close/>
                              </a:path>
                              <a:path w="789940" h="153670">
                                <a:moveTo>
                                  <a:pt x="460273" y="108978"/>
                                </a:moveTo>
                                <a:lnTo>
                                  <a:pt x="447497" y="107378"/>
                                </a:lnTo>
                                <a:lnTo>
                                  <a:pt x="447090" y="110578"/>
                                </a:lnTo>
                                <a:lnTo>
                                  <a:pt x="459867" y="112179"/>
                                </a:lnTo>
                                <a:lnTo>
                                  <a:pt x="460273" y="108978"/>
                                </a:lnTo>
                                <a:close/>
                              </a:path>
                              <a:path w="789940" h="153670">
                                <a:moveTo>
                                  <a:pt x="482625" y="111772"/>
                                </a:moveTo>
                                <a:lnTo>
                                  <a:pt x="469849" y="110172"/>
                                </a:lnTo>
                                <a:lnTo>
                                  <a:pt x="469455" y="113372"/>
                                </a:lnTo>
                                <a:lnTo>
                                  <a:pt x="482219" y="114973"/>
                                </a:lnTo>
                                <a:lnTo>
                                  <a:pt x="482625" y="111772"/>
                                </a:lnTo>
                                <a:close/>
                              </a:path>
                              <a:path w="789940" h="153670">
                                <a:moveTo>
                                  <a:pt x="504977" y="114566"/>
                                </a:moveTo>
                                <a:lnTo>
                                  <a:pt x="492201" y="112979"/>
                                </a:lnTo>
                                <a:lnTo>
                                  <a:pt x="491807" y="116166"/>
                                </a:lnTo>
                                <a:lnTo>
                                  <a:pt x="504583" y="117767"/>
                                </a:lnTo>
                                <a:lnTo>
                                  <a:pt x="504977" y="114566"/>
                                </a:lnTo>
                                <a:close/>
                              </a:path>
                              <a:path w="789940" h="153670">
                                <a:moveTo>
                                  <a:pt x="527329" y="117373"/>
                                </a:moveTo>
                                <a:lnTo>
                                  <a:pt x="514565" y="115773"/>
                                </a:lnTo>
                                <a:lnTo>
                                  <a:pt x="514159" y="118960"/>
                                </a:lnTo>
                                <a:lnTo>
                                  <a:pt x="526935" y="120561"/>
                                </a:lnTo>
                                <a:lnTo>
                                  <a:pt x="527329" y="117373"/>
                                </a:lnTo>
                                <a:close/>
                              </a:path>
                              <a:path w="789940" h="153670">
                                <a:moveTo>
                                  <a:pt x="549694" y="120167"/>
                                </a:moveTo>
                                <a:lnTo>
                                  <a:pt x="536917" y="118567"/>
                                </a:lnTo>
                                <a:lnTo>
                                  <a:pt x="536511" y="121754"/>
                                </a:lnTo>
                                <a:lnTo>
                                  <a:pt x="549287" y="123355"/>
                                </a:lnTo>
                                <a:lnTo>
                                  <a:pt x="549694" y="120167"/>
                                </a:lnTo>
                                <a:close/>
                              </a:path>
                              <a:path w="789940" h="153670">
                                <a:moveTo>
                                  <a:pt x="572046" y="122961"/>
                                </a:moveTo>
                                <a:lnTo>
                                  <a:pt x="559269" y="121361"/>
                                </a:lnTo>
                                <a:lnTo>
                                  <a:pt x="558863" y="124561"/>
                                </a:lnTo>
                                <a:lnTo>
                                  <a:pt x="571639" y="126161"/>
                                </a:lnTo>
                                <a:lnTo>
                                  <a:pt x="572046" y="122961"/>
                                </a:lnTo>
                                <a:close/>
                              </a:path>
                              <a:path w="789940" h="153670">
                                <a:moveTo>
                                  <a:pt x="594398" y="125755"/>
                                </a:moveTo>
                                <a:lnTo>
                                  <a:pt x="581621" y="124155"/>
                                </a:lnTo>
                                <a:lnTo>
                                  <a:pt x="581228" y="127355"/>
                                </a:lnTo>
                                <a:lnTo>
                                  <a:pt x="594004" y="128955"/>
                                </a:lnTo>
                                <a:lnTo>
                                  <a:pt x="594398" y="125755"/>
                                </a:lnTo>
                                <a:close/>
                              </a:path>
                              <a:path w="789940" h="153670">
                                <a:moveTo>
                                  <a:pt x="616750" y="128549"/>
                                </a:moveTo>
                                <a:lnTo>
                                  <a:pt x="603973" y="126961"/>
                                </a:lnTo>
                                <a:lnTo>
                                  <a:pt x="603580" y="130149"/>
                                </a:lnTo>
                                <a:lnTo>
                                  <a:pt x="616356" y="131749"/>
                                </a:lnTo>
                                <a:lnTo>
                                  <a:pt x="616750" y="128549"/>
                                </a:lnTo>
                                <a:close/>
                              </a:path>
                              <a:path w="789940" h="153670">
                                <a:moveTo>
                                  <a:pt x="639102" y="131356"/>
                                </a:moveTo>
                                <a:lnTo>
                                  <a:pt x="626338" y="129755"/>
                                </a:lnTo>
                                <a:lnTo>
                                  <a:pt x="625932" y="132943"/>
                                </a:lnTo>
                                <a:lnTo>
                                  <a:pt x="638708" y="134543"/>
                                </a:lnTo>
                                <a:lnTo>
                                  <a:pt x="639102" y="131356"/>
                                </a:lnTo>
                                <a:close/>
                              </a:path>
                              <a:path w="789940" h="153670">
                                <a:moveTo>
                                  <a:pt x="661466" y="134150"/>
                                </a:moveTo>
                                <a:lnTo>
                                  <a:pt x="648690" y="132549"/>
                                </a:lnTo>
                                <a:lnTo>
                                  <a:pt x="648284" y="135737"/>
                                </a:lnTo>
                                <a:lnTo>
                                  <a:pt x="661060" y="137337"/>
                                </a:lnTo>
                                <a:lnTo>
                                  <a:pt x="661466" y="134150"/>
                                </a:lnTo>
                                <a:close/>
                              </a:path>
                              <a:path w="789940" h="153670">
                                <a:moveTo>
                                  <a:pt x="683818" y="136944"/>
                                </a:moveTo>
                                <a:lnTo>
                                  <a:pt x="671042" y="135343"/>
                                </a:lnTo>
                                <a:lnTo>
                                  <a:pt x="670648" y="138544"/>
                                </a:lnTo>
                                <a:lnTo>
                                  <a:pt x="683412" y="140131"/>
                                </a:lnTo>
                                <a:lnTo>
                                  <a:pt x="683818" y="136944"/>
                                </a:lnTo>
                                <a:close/>
                              </a:path>
                              <a:path w="789940" h="153670">
                                <a:moveTo>
                                  <a:pt x="706170" y="139738"/>
                                </a:moveTo>
                                <a:lnTo>
                                  <a:pt x="693394" y="138137"/>
                                </a:lnTo>
                                <a:lnTo>
                                  <a:pt x="693000" y="141338"/>
                                </a:lnTo>
                                <a:lnTo>
                                  <a:pt x="705777" y="142938"/>
                                </a:lnTo>
                                <a:lnTo>
                                  <a:pt x="706170" y="139738"/>
                                </a:lnTo>
                                <a:close/>
                              </a:path>
                              <a:path w="789940" h="153670">
                                <a:moveTo>
                                  <a:pt x="728522" y="142532"/>
                                </a:moveTo>
                                <a:lnTo>
                                  <a:pt x="715746" y="140931"/>
                                </a:lnTo>
                                <a:lnTo>
                                  <a:pt x="715352" y="144132"/>
                                </a:lnTo>
                                <a:lnTo>
                                  <a:pt x="728129" y="145732"/>
                                </a:lnTo>
                                <a:lnTo>
                                  <a:pt x="728522" y="142532"/>
                                </a:lnTo>
                                <a:close/>
                              </a:path>
                              <a:path w="789940" h="153670">
                                <a:moveTo>
                                  <a:pt x="750887" y="145326"/>
                                </a:moveTo>
                                <a:lnTo>
                                  <a:pt x="738111" y="143738"/>
                                </a:lnTo>
                                <a:lnTo>
                                  <a:pt x="737704" y="146926"/>
                                </a:lnTo>
                                <a:lnTo>
                                  <a:pt x="750481" y="148526"/>
                                </a:lnTo>
                                <a:lnTo>
                                  <a:pt x="750887" y="145326"/>
                                </a:lnTo>
                                <a:close/>
                              </a:path>
                              <a:path w="789940" h="153670">
                                <a:moveTo>
                                  <a:pt x="773239" y="148132"/>
                                </a:moveTo>
                                <a:lnTo>
                                  <a:pt x="760463" y="146532"/>
                                </a:lnTo>
                                <a:lnTo>
                                  <a:pt x="760069" y="149720"/>
                                </a:lnTo>
                                <a:lnTo>
                                  <a:pt x="772833" y="151320"/>
                                </a:lnTo>
                                <a:lnTo>
                                  <a:pt x="773239" y="148132"/>
                                </a:lnTo>
                                <a:close/>
                              </a:path>
                              <a:path w="789940" h="153670">
                                <a:moveTo>
                                  <a:pt x="789762" y="150190"/>
                                </a:moveTo>
                                <a:lnTo>
                                  <a:pt x="782815" y="149326"/>
                                </a:lnTo>
                                <a:lnTo>
                                  <a:pt x="782421" y="152527"/>
                                </a:lnTo>
                                <a:lnTo>
                                  <a:pt x="789355" y="153390"/>
                                </a:lnTo>
                                <a:lnTo>
                                  <a:pt x="789762" y="150190"/>
                                </a:lnTo>
                                <a:close/>
                              </a:path>
                            </a:pathLst>
                          </a:custGeom>
                          <a:solidFill>
                            <a:srgbClr val="000000"/>
                          </a:solidFill>
                        </wps:spPr>
                        <wps:bodyPr wrap="square" lIns="0" tIns="0" rIns="0" bIns="0" rtlCol="0">
                          <a:prstTxWarp prst="textNoShape">
                            <a:avLst/>
                          </a:prstTxWarp>
                          <a:noAutofit/>
                        </wps:bodyPr>
                      </wps:wsp>
                      <pic:pic>
                        <pic:nvPicPr>
                          <pic:cNvPr id="838" name="Image 838"/>
                          <pic:cNvPicPr/>
                        </pic:nvPicPr>
                        <pic:blipFill>
                          <a:blip r:embed="rId125" cstate="print"/>
                          <a:stretch>
                            <a:fillRect/>
                          </a:stretch>
                        </pic:blipFill>
                        <pic:spPr>
                          <a:xfrm>
                            <a:off x="380157" y="397930"/>
                            <a:ext cx="27063" cy="25679"/>
                          </a:xfrm>
                          <a:prstGeom prst="rect">
                            <a:avLst/>
                          </a:prstGeom>
                        </pic:spPr>
                      </pic:pic>
                      <wps:wsp>
                        <wps:cNvPr id="839" name="Graphic 839"/>
                        <wps:cNvSpPr/>
                        <wps:spPr>
                          <a:xfrm>
                            <a:off x="382228" y="400851"/>
                            <a:ext cx="21590" cy="20955"/>
                          </a:xfrm>
                          <a:custGeom>
                            <a:avLst/>
                            <a:gdLst/>
                            <a:ahLst/>
                            <a:cxnLst/>
                            <a:rect l="l" t="t" r="r" b="b"/>
                            <a:pathLst>
                              <a:path w="21590" h="20955">
                                <a:moveTo>
                                  <a:pt x="21564" y="13893"/>
                                </a:moveTo>
                                <a:lnTo>
                                  <a:pt x="18135" y="11214"/>
                                </a:lnTo>
                                <a:lnTo>
                                  <a:pt x="18135" y="13258"/>
                                </a:lnTo>
                                <a:lnTo>
                                  <a:pt x="2057" y="18148"/>
                                </a:lnTo>
                                <a:lnTo>
                                  <a:pt x="4889" y="2895"/>
                                </a:lnTo>
                                <a:lnTo>
                                  <a:pt x="18135" y="13258"/>
                                </a:lnTo>
                                <a:lnTo>
                                  <a:pt x="18135" y="11214"/>
                                </a:lnTo>
                                <a:lnTo>
                                  <a:pt x="7493" y="2895"/>
                                </a:lnTo>
                                <a:lnTo>
                                  <a:pt x="3797" y="0"/>
                                </a:lnTo>
                                <a:lnTo>
                                  <a:pt x="2501" y="6972"/>
                                </a:lnTo>
                                <a:lnTo>
                                  <a:pt x="850" y="6972"/>
                                </a:lnTo>
                                <a:lnTo>
                                  <a:pt x="393" y="9461"/>
                                </a:lnTo>
                                <a:lnTo>
                                  <a:pt x="2032" y="9461"/>
                                </a:lnTo>
                                <a:lnTo>
                                  <a:pt x="1905" y="10134"/>
                                </a:lnTo>
                                <a:lnTo>
                                  <a:pt x="0" y="20459"/>
                                </a:lnTo>
                                <a:lnTo>
                                  <a:pt x="7581" y="18148"/>
                                </a:lnTo>
                                <a:lnTo>
                                  <a:pt x="21564" y="13893"/>
                                </a:lnTo>
                                <a:close/>
                              </a:path>
                            </a:pathLst>
                          </a:custGeom>
                          <a:solidFill>
                            <a:srgbClr val="000000"/>
                          </a:solidFill>
                        </wps:spPr>
                        <wps:bodyPr wrap="square" lIns="0" tIns="0" rIns="0" bIns="0" rtlCol="0">
                          <a:prstTxWarp prst="textNoShape">
                            <a:avLst/>
                          </a:prstTxWarp>
                          <a:noAutofit/>
                        </wps:bodyPr>
                      </wps:wsp>
                      <wps:wsp>
                        <wps:cNvPr id="840" name="Graphic 840"/>
                        <wps:cNvSpPr/>
                        <wps:spPr>
                          <a:xfrm>
                            <a:off x="296414" y="194488"/>
                            <a:ext cx="391795" cy="386080"/>
                          </a:xfrm>
                          <a:custGeom>
                            <a:avLst/>
                            <a:gdLst/>
                            <a:ahLst/>
                            <a:cxnLst/>
                            <a:rect l="l" t="t" r="r" b="b"/>
                            <a:pathLst>
                              <a:path w="391795" h="386080">
                                <a:moveTo>
                                  <a:pt x="391248" y="0"/>
                                </a:moveTo>
                                <a:lnTo>
                                  <a:pt x="0" y="386016"/>
                                </a:lnTo>
                              </a:path>
                            </a:pathLst>
                          </a:custGeom>
                          <a:ln w="4025">
                            <a:solidFill>
                              <a:srgbClr val="000000"/>
                            </a:solidFill>
                            <a:prstDash val="solid"/>
                          </a:ln>
                        </wps:spPr>
                        <wps:bodyPr wrap="square" lIns="0" tIns="0" rIns="0" bIns="0" rtlCol="0">
                          <a:prstTxWarp prst="textNoShape">
                            <a:avLst/>
                          </a:prstTxWarp>
                          <a:noAutofit/>
                        </wps:bodyPr>
                      </wps:wsp>
                      <wps:wsp>
                        <wps:cNvPr id="841" name="Graphic 841"/>
                        <wps:cNvSpPr/>
                        <wps:spPr>
                          <a:xfrm>
                            <a:off x="463330" y="310515"/>
                            <a:ext cx="108585" cy="361315"/>
                          </a:xfrm>
                          <a:custGeom>
                            <a:avLst/>
                            <a:gdLst/>
                            <a:ahLst/>
                            <a:cxnLst/>
                            <a:rect l="l" t="t" r="r" b="b"/>
                            <a:pathLst>
                              <a:path w="108585" h="361315">
                                <a:moveTo>
                                  <a:pt x="5715" y="115201"/>
                                </a:moveTo>
                                <a:lnTo>
                                  <a:pt x="3162" y="102590"/>
                                </a:lnTo>
                                <a:lnTo>
                                  <a:pt x="0" y="103225"/>
                                </a:lnTo>
                                <a:lnTo>
                                  <a:pt x="2565" y="115836"/>
                                </a:lnTo>
                                <a:lnTo>
                                  <a:pt x="5715" y="115201"/>
                                </a:lnTo>
                                <a:close/>
                              </a:path>
                              <a:path w="108585" h="361315">
                                <a:moveTo>
                                  <a:pt x="10185" y="137287"/>
                                </a:moveTo>
                                <a:lnTo>
                                  <a:pt x="7632" y="124663"/>
                                </a:lnTo>
                                <a:lnTo>
                                  <a:pt x="4470" y="125298"/>
                                </a:lnTo>
                                <a:lnTo>
                                  <a:pt x="7035" y="137922"/>
                                </a:lnTo>
                                <a:lnTo>
                                  <a:pt x="10185" y="137287"/>
                                </a:lnTo>
                                <a:close/>
                              </a:path>
                              <a:path w="108585" h="361315">
                                <a:moveTo>
                                  <a:pt x="14655" y="159359"/>
                                </a:moveTo>
                                <a:lnTo>
                                  <a:pt x="12103" y="146748"/>
                                </a:lnTo>
                                <a:lnTo>
                                  <a:pt x="8953" y="147383"/>
                                </a:lnTo>
                                <a:lnTo>
                                  <a:pt x="11506" y="160007"/>
                                </a:lnTo>
                                <a:lnTo>
                                  <a:pt x="14655" y="159359"/>
                                </a:lnTo>
                                <a:close/>
                              </a:path>
                              <a:path w="108585" h="361315">
                                <a:moveTo>
                                  <a:pt x="19126" y="181444"/>
                                </a:moveTo>
                                <a:lnTo>
                                  <a:pt x="16573" y="168821"/>
                                </a:lnTo>
                                <a:lnTo>
                                  <a:pt x="13423" y="169468"/>
                                </a:lnTo>
                                <a:lnTo>
                                  <a:pt x="15976" y="182079"/>
                                </a:lnTo>
                                <a:lnTo>
                                  <a:pt x="19126" y="181444"/>
                                </a:lnTo>
                                <a:close/>
                              </a:path>
                              <a:path w="108585" h="361315">
                                <a:moveTo>
                                  <a:pt x="23609" y="203530"/>
                                </a:moveTo>
                                <a:lnTo>
                                  <a:pt x="21043" y="190906"/>
                                </a:lnTo>
                                <a:lnTo>
                                  <a:pt x="17894" y="191541"/>
                                </a:lnTo>
                                <a:lnTo>
                                  <a:pt x="20447" y="204165"/>
                                </a:lnTo>
                                <a:lnTo>
                                  <a:pt x="23609" y="203530"/>
                                </a:lnTo>
                                <a:close/>
                              </a:path>
                              <a:path w="108585" h="361315">
                                <a:moveTo>
                                  <a:pt x="28079" y="225602"/>
                                </a:moveTo>
                                <a:lnTo>
                                  <a:pt x="25514" y="212991"/>
                                </a:lnTo>
                                <a:lnTo>
                                  <a:pt x="22364" y="213626"/>
                                </a:lnTo>
                                <a:lnTo>
                                  <a:pt x="24917" y="226250"/>
                                </a:lnTo>
                                <a:lnTo>
                                  <a:pt x="28079" y="225602"/>
                                </a:lnTo>
                                <a:close/>
                              </a:path>
                              <a:path w="108585" h="361315">
                                <a:moveTo>
                                  <a:pt x="32550" y="247688"/>
                                </a:moveTo>
                                <a:lnTo>
                                  <a:pt x="29997" y="235064"/>
                                </a:lnTo>
                                <a:lnTo>
                                  <a:pt x="26835" y="235712"/>
                                </a:lnTo>
                                <a:lnTo>
                                  <a:pt x="29400" y="248323"/>
                                </a:lnTo>
                                <a:lnTo>
                                  <a:pt x="32550" y="247688"/>
                                </a:lnTo>
                                <a:close/>
                              </a:path>
                              <a:path w="108585" h="361315">
                                <a:moveTo>
                                  <a:pt x="37020" y="269773"/>
                                </a:moveTo>
                                <a:lnTo>
                                  <a:pt x="34467" y="257149"/>
                                </a:lnTo>
                                <a:lnTo>
                                  <a:pt x="31305" y="257784"/>
                                </a:lnTo>
                                <a:lnTo>
                                  <a:pt x="33870" y="270408"/>
                                </a:lnTo>
                                <a:lnTo>
                                  <a:pt x="37020" y="269773"/>
                                </a:lnTo>
                                <a:close/>
                              </a:path>
                              <a:path w="108585" h="361315">
                                <a:moveTo>
                                  <a:pt x="41490" y="291846"/>
                                </a:moveTo>
                                <a:lnTo>
                                  <a:pt x="38938" y="279234"/>
                                </a:lnTo>
                                <a:lnTo>
                                  <a:pt x="35788" y="279869"/>
                                </a:lnTo>
                                <a:lnTo>
                                  <a:pt x="38341" y="292481"/>
                                </a:lnTo>
                                <a:lnTo>
                                  <a:pt x="41490" y="291846"/>
                                </a:lnTo>
                                <a:close/>
                              </a:path>
                              <a:path w="108585" h="361315">
                                <a:moveTo>
                                  <a:pt x="45961" y="313931"/>
                                </a:moveTo>
                                <a:lnTo>
                                  <a:pt x="43408" y="301307"/>
                                </a:lnTo>
                                <a:lnTo>
                                  <a:pt x="40259" y="301955"/>
                                </a:lnTo>
                                <a:lnTo>
                                  <a:pt x="42811" y="314566"/>
                                </a:lnTo>
                                <a:lnTo>
                                  <a:pt x="45961" y="313931"/>
                                </a:lnTo>
                                <a:close/>
                              </a:path>
                              <a:path w="108585" h="361315">
                                <a:moveTo>
                                  <a:pt x="50444" y="336003"/>
                                </a:moveTo>
                                <a:lnTo>
                                  <a:pt x="47879" y="323392"/>
                                </a:lnTo>
                                <a:lnTo>
                                  <a:pt x="44729" y="324027"/>
                                </a:lnTo>
                                <a:lnTo>
                                  <a:pt x="47282" y="336651"/>
                                </a:lnTo>
                                <a:lnTo>
                                  <a:pt x="50444" y="336003"/>
                                </a:lnTo>
                                <a:close/>
                              </a:path>
                              <a:path w="108585" h="361315">
                                <a:moveTo>
                                  <a:pt x="56908" y="357200"/>
                                </a:moveTo>
                                <a:lnTo>
                                  <a:pt x="54660" y="356882"/>
                                </a:lnTo>
                                <a:lnTo>
                                  <a:pt x="52362" y="345465"/>
                                </a:lnTo>
                                <a:lnTo>
                                  <a:pt x="49199" y="346113"/>
                                </a:lnTo>
                                <a:lnTo>
                                  <a:pt x="51752" y="358724"/>
                                </a:lnTo>
                                <a:lnTo>
                                  <a:pt x="53492" y="358381"/>
                                </a:lnTo>
                                <a:lnTo>
                                  <a:pt x="53187" y="360527"/>
                                </a:lnTo>
                                <a:lnTo>
                                  <a:pt x="56362" y="360984"/>
                                </a:lnTo>
                                <a:lnTo>
                                  <a:pt x="56908" y="357200"/>
                                </a:lnTo>
                                <a:close/>
                              </a:path>
                              <a:path w="108585" h="361315">
                                <a:moveTo>
                                  <a:pt x="60147" y="334911"/>
                                </a:moveTo>
                                <a:lnTo>
                                  <a:pt x="56959" y="334441"/>
                                </a:lnTo>
                                <a:lnTo>
                                  <a:pt x="55118" y="347192"/>
                                </a:lnTo>
                                <a:lnTo>
                                  <a:pt x="58293" y="347649"/>
                                </a:lnTo>
                                <a:lnTo>
                                  <a:pt x="60147" y="334911"/>
                                </a:lnTo>
                                <a:close/>
                              </a:path>
                              <a:path w="108585" h="361315">
                                <a:moveTo>
                                  <a:pt x="63373" y="312610"/>
                                </a:moveTo>
                                <a:lnTo>
                                  <a:pt x="60185" y="312153"/>
                                </a:lnTo>
                                <a:lnTo>
                                  <a:pt x="58343" y="324891"/>
                                </a:lnTo>
                                <a:lnTo>
                                  <a:pt x="61531" y="325348"/>
                                </a:lnTo>
                                <a:lnTo>
                                  <a:pt x="63373" y="312610"/>
                                </a:lnTo>
                                <a:close/>
                              </a:path>
                              <a:path w="108585" h="361315">
                                <a:moveTo>
                                  <a:pt x="66598" y="290309"/>
                                </a:moveTo>
                                <a:lnTo>
                                  <a:pt x="63411" y="289852"/>
                                </a:lnTo>
                                <a:lnTo>
                                  <a:pt x="61569" y="302590"/>
                                </a:lnTo>
                                <a:lnTo>
                                  <a:pt x="64757" y="303060"/>
                                </a:lnTo>
                                <a:lnTo>
                                  <a:pt x="66598" y="290309"/>
                                </a:lnTo>
                                <a:close/>
                              </a:path>
                              <a:path w="108585" h="361315">
                                <a:moveTo>
                                  <a:pt x="69824" y="268020"/>
                                </a:moveTo>
                                <a:lnTo>
                                  <a:pt x="66636" y="267563"/>
                                </a:lnTo>
                                <a:lnTo>
                                  <a:pt x="64795" y="280301"/>
                                </a:lnTo>
                                <a:lnTo>
                                  <a:pt x="67983" y="280758"/>
                                </a:lnTo>
                                <a:lnTo>
                                  <a:pt x="69824" y="268020"/>
                                </a:lnTo>
                                <a:close/>
                              </a:path>
                              <a:path w="108585" h="361315">
                                <a:moveTo>
                                  <a:pt x="73050" y="245719"/>
                                </a:moveTo>
                                <a:lnTo>
                                  <a:pt x="69875" y="245262"/>
                                </a:lnTo>
                                <a:lnTo>
                                  <a:pt x="68021" y="258000"/>
                                </a:lnTo>
                                <a:lnTo>
                                  <a:pt x="71208" y="258457"/>
                                </a:lnTo>
                                <a:lnTo>
                                  <a:pt x="73050" y="245719"/>
                                </a:lnTo>
                                <a:close/>
                              </a:path>
                              <a:path w="108585" h="361315">
                                <a:moveTo>
                                  <a:pt x="76288" y="223431"/>
                                </a:moveTo>
                                <a:lnTo>
                                  <a:pt x="73101" y="222961"/>
                                </a:lnTo>
                                <a:lnTo>
                                  <a:pt x="71259" y="235699"/>
                                </a:lnTo>
                                <a:lnTo>
                                  <a:pt x="74434" y="236169"/>
                                </a:lnTo>
                                <a:lnTo>
                                  <a:pt x="76288" y="223431"/>
                                </a:lnTo>
                                <a:close/>
                              </a:path>
                              <a:path w="108585" h="361315">
                                <a:moveTo>
                                  <a:pt x="79514" y="201129"/>
                                </a:moveTo>
                                <a:lnTo>
                                  <a:pt x="76327" y="200672"/>
                                </a:lnTo>
                                <a:lnTo>
                                  <a:pt x="74485" y="213410"/>
                                </a:lnTo>
                                <a:lnTo>
                                  <a:pt x="77673" y="213868"/>
                                </a:lnTo>
                                <a:lnTo>
                                  <a:pt x="79514" y="201129"/>
                                </a:lnTo>
                                <a:close/>
                              </a:path>
                              <a:path w="108585" h="361315">
                                <a:moveTo>
                                  <a:pt x="82740" y="178828"/>
                                </a:moveTo>
                                <a:lnTo>
                                  <a:pt x="79552" y="178371"/>
                                </a:lnTo>
                                <a:lnTo>
                                  <a:pt x="77711" y="191109"/>
                                </a:lnTo>
                                <a:lnTo>
                                  <a:pt x="80899" y="191579"/>
                                </a:lnTo>
                                <a:lnTo>
                                  <a:pt x="82740" y="178828"/>
                                </a:lnTo>
                                <a:close/>
                              </a:path>
                              <a:path w="108585" h="361315">
                                <a:moveTo>
                                  <a:pt x="85966" y="156540"/>
                                </a:moveTo>
                                <a:lnTo>
                                  <a:pt x="82791" y="156070"/>
                                </a:lnTo>
                                <a:lnTo>
                                  <a:pt x="80937" y="168821"/>
                                </a:lnTo>
                                <a:lnTo>
                                  <a:pt x="84124" y="169278"/>
                                </a:lnTo>
                                <a:lnTo>
                                  <a:pt x="85966" y="156540"/>
                                </a:lnTo>
                                <a:close/>
                              </a:path>
                              <a:path w="108585" h="361315">
                                <a:moveTo>
                                  <a:pt x="89204" y="134239"/>
                                </a:moveTo>
                                <a:lnTo>
                                  <a:pt x="86017" y="133781"/>
                                </a:lnTo>
                                <a:lnTo>
                                  <a:pt x="84162" y="146519"/>
                                </a:lnTo>
                                <a:lnTo>
                                  <a:pt x="87350" y="146977"/>
                                </a:lnTo>
                                <a:lnTo>
                                  <a:pt x="89204" y="134239"/>
                                </a:lnTo>
                                <a:close/>
                              </a:path>
                              <a:path w="108585" h="361315">
                                <a:moveTo>
                                  <a:pt x="92430" y="111950"/>
                                </a:moveTo>
                                <a:lnTo>
                                  <a:pt x="89242" y="111480"/>
                                </a:lnTo>
                                <a:lnTo>
                                  <a:pt x="87401" y="124218"/>
                                </a:lnTo>
                                <a:lnTo>
                                  <a:pt x="90576" y="124688"/>
                                </a:lnTo>
                                <a:lnTo>
                                  <a:pt x="92430" y="111950"/>
                                </a:lnTo>
                                <a:close/>
                              </a:path>
                              <a:path w="108585" h="361315">
                                <a:moveTo>
                                  <a:pt x="95656" y="89649"/>
                                </a:moveTo>
                                <a:lnTo>
                                  <a:pt x="92468" y="89192"/>
                                </a:lnTo>
                                <a:lnTo>
                                  <a:pt x="90627" y="101930"/>
                                </a:lnTo>
                                <a:lnTo>
                                  <a:pt x="93814" y="102387"/>
                                </a:lnTo>
                                <a:lnTo>
                                  <a:pt x="95656" y="89649"/>
                                </a:lnTo>
                                <a:close/>
                              </a:path>
                              <a:path w="108585" h="361315">
                                <a:moveTo>
                                  <a:pt x="98882" y="67348"/>
                                </a:moveTo>
                                <a:lnTo>
                                  <a:pt x="95694" y="66890"/>
                                </a:lnTo>
                                <a:lnTo>
                                  <a:pt x="93853" y="79629"/>
                                </a:lnTo>
                                <a:lnTo>
                                  <a:pt x="97040" y="80086"/>
                                </a:lnTo>
                                <a:lnTo>
                                  <a:pt x="98882" y="67348"/>
                                </a:lnTo>
                                <a:close/>
                              </a:path>
                              <a:path w="108585" h="361315">
                                <a:moveTo>
                                  <a:pt x="102108" y="45059"/>
                                </a:moveTo>
                                <a:lnTo>
                                  <a:pt x="98920" y="44589"/>
                                </a:lnTo>
                                <a:lnTo>
                                  <a:pt x="97078" y="57340"/>
                                </a:lnTo>
                                <a:lnTo>
                                  <a:pt x="100266" y="57797"/>
                                </a:lnTo>
                                <a:lnTo>
                                  <a:pt x="102108" y="45059"/>
                                </a:lnTo>
                                <a:close/>
                              </a:path>
                              <a:path w="108585" h="361315">
                                <a:moveTo>
                                  <a:pt x="105333" y="22758"/>
                                </a:moveTo>
                                <a:lnTo>
                                  <a:pt x="102158" y="22301"/>
                                </a:lnTo>
                                <a:lnTo>
                                  <a:pt x="100304" y="35039"/>
                                </a:lnTo>
                                <a:lnTo>
                                  <a:pt x="103492" y="35496"/>
                                </a:lnTo>
                                <a:lnTo>
                                  <a:pt x="105333" y="22758"/>
                                </a:lnTo>
                                <a:close/>
                              </a:path>
                              <a:path w="108585" h="361315">
                                <a:moveTo>
                                  <a:pt x="108572" y="457"/>
                                </a:moveTo>
                                <a:lnTo>
                                  <a:pt x="105384" y="0"/>
                                </a:lnTo>
                                <a:lnTo>
                                  <a:pt x="103543" y="12738"/>
                                </a:lnTo>
                                <a:lnTo>
                                  <a:pt x="106718" y="13208"/>
                                </a:lnTo>
                                <a:lnTo>
                                  <a:pt x="108572" y="457"/>
                                </a:lnTo>
                                <a:close/>
                              </a:path>
                            </a:pathLst>
                          </a:custGeom>
                          <a:solidFill>
                            <a:srgbClr val="000000"/>
                          </a:solidFill>
                        </wps:spPr>
                        <wps:bodyPr wrap="square" lIns="0" tIns="0" rIns="0" bIns="0" rtlCol="0">
                          <a:prstTxWarp prst="textNoShape">
                            <a:avLst/>
                          </a:prstTxWarp>
                          <a:noAutofit/>
                        </wps:bodyPr>
                      </wps:wsp>
                      <pic:pic>
                        <pic:nvPicPr>
                          <pic:cNvPr id="842" name="Image 842"/>
                          <pic:cNvPicPr/>
                        </pic:nvPicPr>
                        <pic:blipFill>
                          <a:blip r:embed="rId126" cstate="print"/>
                          <a:stretch>
                            <a:fillRect/>
                          </a:stretch>
                        </pic:blipFill>
                        <pic:spPr>
                          <a:xfrm>
                            <a:off x="477782" y="524485"/>
                            <a:ext cx="19532" cy="23228"/>
                          </a:xfrm>
                          <a:prstGeom prst="rect">
                            <a:avLst/>
                          </a:prstGeom>
                        </pic:spPr>
                      </pic:pic>
                      <pic:pic>
                        <pic:nvPicPr>
                          <pic:cNvPr id="843" name="Image 843"/>
                          <pic:cNvPicPr/>
                        </pic:nvPicPr>
                        <pic:blipFill>
                          <a:blip r:embed="rId127" cstate="print"/>
                          <a:stretch>
                            <a:fillRect/>
                          </a:stretch>
                        </pic:blipFill>
                        <pic:spPr>
                          <a:xfrm>
                            <a:off x="474950" y="524485"/>
                            <a:ext cx="23926" cy="26085"/>
                          </a:xfrm>
                          <a:prstGeom prst="rect">
                            <a:avLst/>
                          </a:prstGeom>
                        </pic:spPr>
                      </pic:pic>
                      <wps:wsp>
                        <wps:cNvPr id="844" name="Graphic 844"/>
                        <wps:cNvSpPr/>
                        <wps:spPr>
                          <a:xfrm>
                            <a:off x="470213" y="760299"/>
                            <a:ext cx="93345" cy="99060"/>
                          </a:xfrm>
                          <a:custGeom>
                            <a:avLst/>
                            <a:gdLst/>
                            <a:ahLst/>
                            <a:cxnLst/>
                            <a:rect l="l" t="t" r="r" b="b"/>
                            <a:pathLst>
                              <a:path w="93345" h="99060">
                                <a:moveTo>
                                  <a:pt x="0" y="49428"/>
                                </a:moveTo>
                                <a:lnTo>
                                  <a:pt x="3656" y="30191"/>
                                </a:lnTo>
                                <a:lnTo>
                                  <a:pt x="13628" y="14479"/>
                                </a:lnTo>
                                <a:lnTo>
                                  <a:pt x="28423" y="3885"/>
                                </a:lnTo>
                                <a:lnTo>
                                  <a:pt x="46545" y="0"/>
                                </a:lnTo>
                                <a:lnTo>
                                  <a:pt x="64665" y="3885"/>
                                </a:lnTo>
                                <a:lnTo>
                                  <a:pt x="79455" y="14479"/>
                                </a:lnTo>
                                <a:lnTo>
                                  <a:pt x="89424" y="30191"/>
                                </a:lnTo>
                                <a:lnTo>
                                  <a:pt x="93078" y="49428"/>
                                </a:lnTo>
                                <a:lnTo>
                                  <a:pt x="89424" y="68665"/>
                                </a:lnTo>
                                <a:lnTo>
                                  <a:pt x="79455" y="84377"/>
                                </a:lnTo>
                                <a:lnTo>
                                  <a:pt x="64665" y="94971"/>
                                </a:lnTo>
                                <a:lnTo>
                                  <a:pt x="46545" y="98856"/>
                                </a:lnTo>
                                <a:lnTo>
                                  <a:pt x="28423" y="94971"/>
                                </a:lnTo>
                                <a:lnTo>
                                  <a:pt x="13628" y="84377"/>
                                </a:lnTo>
                                <a:lnTo>
                                  <a:pt x="3656" y="68665"/>
                                </a:lnTo>
                                <a:lnTo>
                                  <a:pt x="0" y="49428"/>
                                </a:lnTo>
                                <a:close/>
                              </a:path>
                            </a:pathLst>
                          </a:custGeom>
                          <a:ln w="3213">
                            <a:solidFill>
                              <a:srgbClr val="000000"/>
                            </a:solidFill>
                            <a:prstDash val="solid"/>
                          </a:ln>
                        </wps:spPr>
                        <wps:bodyPr wrap="square" lIns="0" tIns="0" rIns="0" bIns="0" rtlCol="0">
                          <a:prstTxWarp prst="textNoShape">
                            <a:avLst/>
                          </a:prstTxWarp>
                          <a:noAutofit/>
                        </wps:bodyPr>
                      </wps:wsp>
                      <wps:wsp>
                        <wps:cNvPr id="845" name="Graphic 845"/>
                        <wps:cNvSpPr/>
                        <wps:spPr>
                          <a:xfrm>
                            <a:off x="494940" y="778447"/>
                            <a:ext cx="40640" cy="13970"/>
                          </a:xfrm>
                          <a:custGeom>
                            <a:avLst/>
                            <a:gdLst/>
                            <a:ahLst/>
                            <a:cxnLst/>
                            <a:rect l="l" t="t" r="r" b="b"/>
                            <a:pathLst>
                              <a:path w="40640" h="13970">
                                <a:moveTo>
                                  <a:pt x="31178" y="0"/>
                                </a:moveTo>
                                <a:lnTo>
                                  <a:pt x="8978" y="0"/>
                                </a:lnTo>
                                <a:lnTo>
                                  <a:pt x="0" y="3111"/>
                                </a:lnTo>
                                <a:lnTo>
                                  <a:pt x="0" y="6946"/>
                                </a:lnTo>
                                <a:lnTo>
                                  <a:pt x="0" y="10782"/>
                                </a:lnTo>
                                <a:lnTo>
                                  <a:pt x="8978" y="13893"/>
                                </a:lnTo>
                                <a:lnTo>
                                  <a:pt x="31178" y="13893"/>
                                </a:lnTo>
                                <a:lnTo>
                                  <a:pt x="40157" y="10782"/>
                                </a:lnTo>
                                <a:lnTo>
                                  <a:pt x="40157" y="3111"/>
                                </a:lnTo>
                                <a:lnTo>
                                  <a:pt x="31178" y="0"/>
                                </a:lnTo>
                                <a:close/>
                              </a:path>
                            </a:pathLst>
                          </a:custGeom>
                          <a:solidFill>
                            <a:srgbClr val="4472C4"/>
                          </a:solidFill>
                        </wps:spPr>
                        <wps:bodyPr wrap="square" lIns="0" tIns="0" rIns="0" bIns="0" rtlCol="0">
                          <a:prstTxWarp prst="textNoShape">
                            <a:avLst/>
                          </a:prstTxWarp>
                          <a:noAutofit/>
                        </wps:bodyPr>
                      </wps:wsp>
                      <wps:wsp>
                        <wps:cNvPr id="846" name="Graphic 846"/>
                        <wps:cNvSpPr/>
                        <wps:spPr>
                          <a:xfrm>
                            <a:off x="814332" y="102185"/>
                            <a:ext cx="14604" cy="572770"/>
                          </a:xfrm>
                          <a:custGeom>
                            <a:avLst/>
                            <a:gdLst/>
                            <a:ahLst/>
                            <a:cxnLst/>
                            <a:rect l="l" t="t" r="r" b="b"/>
                            <a:pathLst>
                              <a:path w="14604" h="572770">
                                <a:moveTo>
                                  <a:pt x="14287" y="0"/>
                                </a:moveTo>
                                <a:lnTo>
                                  <a:pt x="0" y="0"/>
                                </a:lnTo>
                                <a:lnTo>
                                  <a:pt x="0" y="572363"/>
                                </a:lnTo>
                                <a:lnTo>
                                  <a:pt x="14287" y="572363"/>
                                </a:lnTo>
                                <a:lnTo>
                                  <a:pt x="14287" y="0"/>
                                </a:lnTo>
                                <a:close/>
                              </a:path>
                            </a:pathLst>
                          </a:custGeom>
                          <a:solidFill>
                            <a:srgbClr val="C5DFB3"/>
                          </a:solidFill>
                        </wps:spPr>
                        <wps:bodyPr wrap="square" lIns="0" tIns="0" rIns="0" bIns="0" rtlCol="0">
                          <a:prstTxWarp prst="textNoShape">
                            <a:avLst/>
                          </a:prstTxWarp>
                          <a:noAutofit/>
                        </wps:bodyPr>
                      </wps:wsp>
                      <pic:pic>
                        <pic:nvPicPr>
                          <pic:cNvPr id="847" name="Image 847"/>
                          <pic:cNvPicPr/>
                        </pic:nvPicPr>
                        <pic:blipFill>
                          <a:blip r:embed="rId128" cstate="print"/>
                          <a:stretch>
                            <a:fillRect/>
                          </a:stretch>
                        </pic:blipFill>
                        <pic:spPr>
                          <a:xfrm>
                            <a:off x="477782" y="524473"/>
                            <a:ext cx="70865" cy="25374"/>
                          </a:xfrm>
                          <a:prstGeom prst="rect">
                            <a:avLst/>
                          </a:prstGeom>
                        </pic:spPr>
                      </pic:pic>
                      <pic:pic>
                        <pic:nvPicPr>
                          <pic:cNvPr id="848" name="Image 848"/>
                          <pic:cNvPicPr/>
                        </pic:nvPicPr>
                        <pic:blipFill>
                          <a:blip r:embed="rId129" cstate="print"/>
                          <a:stretch>
                            <a:fillRect/>
                          </a:stretch>
                        </pic:blipFill>
                        <pic:spPr>
                          <a:xfrm>
                            <a:off x="526182" y="523101"/>
                            <a:ext cx="23876" cy="23583"/>
                          </a:xfrm>
                          <a:prstGeom prst="rect">
                            <a:avLst/>
                          </a:prstGeom>
                        </pic:spPr>
                      </pic:pic>
                      <wps:wsp>
                        <wps:cNvPr id="849" name="Graphic 849"/>
                        <wps:cNvSpPr/>
                        <wps:spPr>
                          <a:xfrm>
                            <a:off x="528659" y="523710"/>
                            <a:ext cx="20320" cy="22860"/>
                          </a:xfrm>
                          <a:custGeom>
                            <a:avLst/>
                            <a:gdLst/>
                            <a:ahLst/>
                            <a:cxnLst/>
                            <a:rect l="l" t="t" r="r" b="b"/>
                            <a:pathLst>
                              <a:path w="20320" h="22860">
                                <a:moveTo>
                                  <a:pt x="9906" y="20624"/>
                                </a:moveTo>
                                <a:lnTo>
                                  <a:pt x="5651" y="10464"/>
                                </a:lnTo>
                                <a:lnTo>
                                  <a:pt x="4165" y="11087"/>
                                </a:lnTo>
                                <a:lnTo>
                                  <a:pt x="8915" y="22428"/>
                                </a:lnTo>
                                <a:lnTo>
                                  <a:pt x="9906" y="20624"/>
                                </a:lnTo>
                                <a:close/>
                              </a:path>
                              <a:path w="20320" h="22860">
                                <a:moveTo>
                                  <a:pt x="11709" y="1727"/>
                                </a:moveTo>
                                <a:lnTo>
                                  <a:pt x="0" y="1117"/>
                                </a:lnTo>
                                <a:lnTo>
                                  <a:pt x="685" y="2768"/>
                                </a:lnTo>
                                <a:lnTo>
                                  <a:pt x="11633" y="3327"/>
                                </a:lnTo>
                                <a:lnTo>
                                  <a:pt x="11709" y="1727"/>
                                </a:lnTo>
                                <a:close/>
                              </a:path>
                              <a:path w="20320" h="22860">
                                <a:moveTo>
                                  <a:pt x="11785" y="139"/>
                                </a:moveTo>
                                <a:lnTo>
                                  <a:pt x="9169" y="0"/>
                                </a:lnTo>
                                <a:lnTo>
                                  <a:pt x="9144" y="228"/>
                                </a:lnTo>
                                <a:lnTo>
                                  <a:pt x="11760" y="609"/>
                                </a:lnTo>
                                <a:lnTo>
                                  <a:pt x="11785" y="139"/>
                                </a:lnTo>
                                <a:close/>
                              </a:path>
                              <a:path w="20320" h="22860">
                                <a:moveTo>
                                  <a:pt x="19989" y="2146"/>
                                </a:moveTo>
                                <a:lnTo>
                                  <a:pt x="18161" y="2146"/>
                                </a:lnTo>
                                <a:lnTo>
                                  <a:pt x="12407" y="12674"/>
                                </a:lnTo>
                                <a:lnTo>
                                  <a:pt x="13817" y="13449"/>
                                </a:lnTo>
                                <a:lnTo>
                                  <a:pt x="19989" y="2146"/>
                                </a:lnTo>
                                <a:close/>
                              </a:path>
                            </a:pathLst>
                          </a:custGeom>
                          <a:solidFill>
                            <a:srgbClr val="000000"/>
                          </a:solidFill>
                        </wps:spPr>
                        <wps:bodyPr wrap="square" lIns="0" tIns="0" rIns="0" bIns="0" rtlCol="0">
                          <a:prstTxWarp prst="textNoShape">
                            <a:avLst/>
                          </a:prstTxWarp>
                          <a:noAutofit/>
                        </wps:bodyPr>
                      </wps:wsp>
                      <wps:wsp>
                        <wps:cNvPr id="850" name="Textbox 850"/>
                        <wps:cNvSpPr txBox="1"/>
                        <wps:spPr>
                          <a:xfrm>
                            <a:off x="153184" y="0"/>
                            <a:ext cx="11874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PR</w:t>
                              </w:r>
                            </w:p>
                          </w:txbxContent>
                        </wps:txbx>
                        <wps:bodyPr wrap="square" lIns="0" tIns="0" rIns="0" bIns="0" rtlCol="0">
                          <a:noAutofit/>
                        </wps:bodyPr>
                      </wps:wsp>
                      <wps:wsp>
                        <wps:cNvPr id="851" name="Textbox 851"/>
                        <wps:cNvSpPr txBox="1"/>
                        <wps:spPr>
                          <a:xfrm>
                            <a:off x="698698" y="31476"/>
                            <a:ext cx="11874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PR</w:t>
                              </w:r>
                            </w:p>
                          </w:txbxContent>
                        </wps:txbx>
                        <wps:bodyPr wrap="square" lIns="0" tIns="0" rIns="0" bIns="0" rtlCol="0">
                          <a:noAutofit/>
                        </wps:bodyPr>
                      </wps:wsp>
                      <wps:wsp>
                        <wps:cNvPr id="852" name="Textbox 852"/>
                        <wps:cNvSpPr txBox="1"/>
                        <wps:spPr>
                          <a:xfrm>
                            <a:off x="525560" y="103706"/>
                            <a:ext cx="11493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BS</w:t>
                              </w:r>
                            </w:p>
                          </w:txbxContent>
                        </wps:txbx>
                        <wps:bodyPr wrap="square" lIns="0" tIns="0" rIns="0" bIns="0" rtlCol="0">
                          <a:noAutofit/>
                        </wps:bodyPr>
                      </wps:wsp>
                      <wps:wsp>
                        <wps:cNvPr id="853" name="Textbox 853"/>
                        <wps:cNvSpPr txBox="1"/>
                        <wps:spPr>
                          <a:xfrm>
                            <a:off x="0" y="696277"/>
                            <a:ext cx="2628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Display</w:t>
                              </w:r>
                            </w:p>
                          </w:txbxContent>
                        </wps:txbx>
                        <wps:bodyPr wrap="square" lIns="0" tIns="0" rIns="0" bIns="0" rtlCol="0">
                          <a:noAutofit/>
                        </wps:bodyPr>
                      </wps:wsp>
                    </wpg:wgp>
                  </a:graphicData>
                </a:graphic>
              </wp:inline>
            </w:drawing>
          </mc:Choice>
          <mc:Fallback>
            <w:pict>
              <v:group style="width:72.350pt;height:67.8pt;mso-position-horizontal-relative:char;mso-position-vertical-relative:line" id="docshapegroup728" coordorigin="0,0" coordsize="1447,1356">
                <v:shape style="position:absolute;left:465;top:158;width:982;height:1006" type="#_x0000_t75" id="docshape729" stroked="false">
                  <v:imagedata r:id="rId123" o:title=""/>
                </v:shape>
                <v:rect style="position:absolute;left:180;top:141;width:23;height:901" id="docshape730" filled="true" fillcolor="#000000" stroked="false">
                  <v:fill type="solid"/>
                </v:rect>
                <v:rect style="position:absolute;left:289;top:145;width:23;height:901" id="docshape731" filled="true" fillcolor="#c5dfb3" stroked="false">
                  <v:fill type="solid"/>
                </v:rect>
                <v:shape style="position:absolute;left:174;top:253;width:585;height:843" id="docshape732" coordorigin="174,254" coordsize="585,843" path="m201,1047l198,1041,198,1041,192,1040,187,1038,181,1041,179,1050,178,1052,181,1058,184,1059,174,1094,179,1096,189,1060,192,1061,197,1058,198,1058,200,1049,201,1047xm759,257l755,254,734,283,732,282,726,283,722,287,719,292,719,292,720,298,725,301,730,305,736,303,742,295,742,294,741,288,739,286,759,257xe" filled="true" fillcolor="#000000" stroked="false">
                  <v:path arrowok="t"/>
                  <v:fill type="solid"/>
                </v:shape>
                <v:line style="position:absolute" from="812,254" to="757,254" stroked="true" strokeweight=".127pt" strokecolor="#000000">
                  <v:stroke dashstyle="solid"/>
                </v:line>
                <v:shape style="position:absolute;left:202;top:396;width:1233;height:198" id="docshape733" coordorigin="202,396" coordsize="1233,198" path="m222,586l202,589,203,594,223,591,222,586xm258,581l238,584,238,589,258,586,258,581xm293,575l273,578,273,583,293,580,293,575xm328,570l308,573,308,578,328,575,328,570xm363,564l343,567,343,572,363,569,363,564xm398,559l378,562,378,567,399,564,398,559xm433,553l413,556,414,561,434,558,433,553xm468,548l448,551,449,556,469,553,468,548xm503,542l483,545,484,550,504,547,503,542xm538,537l518,540,519,545,539,542,538,537xm573,531l553,534,554,539,574,536,573,531xm608,526l588,529,589,534,609,531,608,526xm643,520l623,523,624,528,644,525,643,520xm678,515l658,518,659,523,679,520,678,515xm713,509l693,512,694,517,714,514,713,509xm748,504l728,507,729,512,749,509,748,504xm783,498l763,501,764,506,784,503,783,498xm818,493l798,496,799,501,819,498,818,493xm853,487l833,490,834,495,854,492,853,487xm888,482l868,485,869,490,889,487,888,482xm924,476l903,479,904,484,924,481,924,476xm959,471l939,474,939,479,959,476,959,471xm994,465l974,468,974,473,994,470,994,465xm1029,460l1009,463,1009,468,1029,465,1029,460xm1064,454l1044,457,1044,462,1065,459,1064,454xm1099,449l1079,452,1080,457,1100,454,1099,449xm1134,443l1114,446,1115,451,1135,448,1134,443xm1169,438l1149,441,1150,446,1170,443,1169,438xm1204,432l1184,435,1185,440,1205,437,1204,432xm1239,427l1219,430,1220,435,1240,432,1239,427xm1274,421l1254,424,1255,429,1275,426,1274,421xm1309,416l1289,419,1290,424,1310,421,1309,416xm1344,410l1324,414,1325,419,1345,415,1344,410xm1379,405l1359,408,1360,413,1380,410,1379,405xm1414,399l1394,403,1395,408,1415,404,1414,399xm1434,396l1429,397,1430,401,1430,402,1435,401,1434,397,1434,396xe" filled="true" fillcolor="#000000" stroked="false">
                  <v:path arrowok="t"/>
                  <v:fill type="solid"/>
                </v:shape>
                <v:shape style="position:absolute;left:612;top:504;width:42;height:41" type="#_x0000_t75" id="docshape734" stroked="false">
                  <v:imagedata r:id="rId124" o:title=""/>
                </v:shape>
                <v:shape style="position:absolute;left:180;top:508;width:1244;height:242" id="docshape735" coordorigin="180,508" coordsize="1244,242" path="m201,592l181,589,180,594,200,597,201,592xm236,596l216,593,215,598,235,601,236,596xm271,600l251,598,250,603,271,605,271,600xm306,605l286,602,286,607,306,610,306,605xm342,609l321,607,321,612,341,614,342,609xm377,614l357,611,356,616,376,619,377,614xm412,618l392,615,391,621,411,623,412,618xm447,622l427,620,426,625,447,627,447,622xm482,627l462,624,462,629,482,632,482,627xm518,631l497,629,497,634,517,636,518,631xm553,636l533,633,532,638,552,641,553,636xm588,640l568,638,567,643,587,645,588,640xm623,644l603,642,602,647,623,649,623,644xm649,520l643,518,643,521,621,536,618,512,643,521,643,518,626,512,615,508,619,541,626,536,641,526,644,525,644,524,649,520xm658,649l638,646,638,651,658,654,658,649xm694,653l673,651,673,656,693,658,694,653xm729,658l709,655,708,660,728,663,729,658xm764,662l744,660,743,665,763,667,764,662xm799,666l779,664,778,669,799,671,799,666xm834,671l814,668,814,673,834,676,834,671xm870,675l850,673,849,678,869,680,870,675xm905,680l885,677,884,682,904,685,905,680xm940,684l920,682,919,687,939,689,940,684xm975,688l955,686,955,691,975,693,975,688xm1010,693l990,690,990,695,1010,698,1010,693xm1046,697l1026,695,1025,700,1045,702,1046,697xm1081,702l1061,699,1060,704,1080,707,1081,702xm1116,706l1096,704,1095,709,1115,711,1116,706xm1151,710l1131,708,1131,713,1151,716,1151,710xm1186,715l1166,712,1166,717,1186,720,1186,715xm1222,719l1202,717,1201,722,1221,724,1222,719xm1257,724l1237,721,1236,726,1256,729,1257,724xm1292,728l1272,726,1271,731,1291,733,1292,728xm1327,732l1307,730,1307,735,1327,738,1327,732xm1363,737l1342,734,1342,739,1362,742,1363,737xm1398,741l1378,739,1377,744,1397,746,1398,741xm1424,745l1413,743,1412,748,1423,750,1424,745xe" filled="true" fillcolor="#000000" stroked="false">
                  <v:path arrowok="t"/>
                  <v:fill type="solid"/>
                </v:shape>
                <v:shape style="position:absolute;left:598;top:626;width:43;height:41" type="#_x0000_t75" id="docshape736" stroked="false">
                  <v:imagedata r:id="rId125" o:title=""/>
                </v:shape>
                <v:shape style="position:absolute;left:601;top:631;width:34;height:33" id="docshape737" coordorigin="602,631" coordsize="34,33" path="m636,653l630,649,630,652,605,660,610,636,630,652,630,649,614,636,608,631,606,642,603,642,603,646,605,646,605,647,602,663,614,660,636,653xe" filled="true" fillcolor="#000000" stroked="false">
                  <v:path arrowok="t"/>
                  <v:fill type="solid"/>
                </v:shape>
                <v:line style="position:absolute" from="1083,306" to="467,914" stroked="true" strokeweight=".317pt" strokecolor="#000000">
                  <v:stroke dashstyle="solid"/>
                </v:line>
                <v:shape style="position:absolute;left:729;top:489;width:171;height:569" id="docshape738" coordorigin="730,489" coordsize="171,569" path="m739,670l735,651,730,652,734,671,739,670xm746,705l742,685,737,686,741,706,746,705xm753,740l749,720,744,721,748,741,753,740xm760,775l756,755,751,756,755,776,760,775xm767,810l763,790,758,791,762,811,767,810xm774,844l770,824,765,825,769,845,774,844xm781,879l777,859,772,860,776,880,781,879xm788,914l784,894,779,895,783,915,788,914xm795,949l791,929,786,930,790,950,795,949xm802,983l798,964,793,965,797,984,802,983xm809,1018l805,998,800,999,804,1019,809,1018xm819,1052l816,1051,812,1033,807,1034,811,1054,814,1053,813,1057,818,1057,819,1052xm824,1016l819,1016,816,1036,821,1036,824,1016xm829,981l824,981,822,1001,827,1001,829,981xm835,946l830,945,827,966,832,966,835,946xm840,911l835,910,832,930,837,931,840,911xm845,876l840,875,837,895,842,896,845,876xm850,841l845,840,842,860,847,861,850,841xm855,806l850,805,847,825,852,826,855,806xm860,771l855,770,852,790,857,791,860,771xm865,736l860,735,857,755,862,756,865,736xm870,700l865,700,862,720,867,720,870,700xm875,665l870,665,867,685,872,685,875,665xm880,630l875,629,872,650,877,650,880,630xm885,595l880,594,877,614,882,615,885,595xm890,560l885,559,883,579,888,580,890,560xm896,525l891,524,888,544,893,545,896,525xm901,490l896,489,893,509,898,510,901,490xe" filled="true" fillcolor="#000000" stroked="false">
                  <v:path arrowok="t"/>
                  <v:fill type="solid"/>
                </v:shape>
                <v:shape style="position:absolute;left:752;top:825;width:31;height:37" type="#_x0000_t75" id="docshape739" stroked="false">
                  <v:imagedata r:id="rId126" o:title=""/>
                </v:shape>
                <v:shape style="position:absolute;left:747;top:825;width:38;height:42" type="#_x0000_t75" id="docshape740" stroked="false">
                  <v:imagedata r:id="rId127" o:title=""/>
                </v:shape>
                <v:shape style="position:absolute;left:740;top:1197;width:147;height:156" id="docshape741" coordorigin="740,1197" coordsize="147,156" path="m740,1275l746,1245,762,1220,785,1203,814,1197,842,1203,866,1220,881,1245,887,1275,881,1305,866,1330,842,1347,814,1353,785,1347,762,1330,746,1305,740,1275xe" filled="false" stroked="true" strokeweight=".253pt" strokecolor="#000000">
                  <v:path arrowok="t"/>
                  <v:stroke dashstyle="solid"/>
                </v:shape>
                <v:shape style="position:absolute;left:779;top:1225;width:64;height:22" id="docshape742" coordorigin="779,1226" coordsize="64,22" path="m829,1226l794,1226,779,1231,779,1237,779,1243,794,1248,829,1248,843,1243,843,1231,829,1226xe" filled="true" fillcolor="#4472c4" stroked="false">
                  <v:path arrowok="t"/>
                  <v:fill type="solid"/>
                </v:shape>
                <v:rect style="position:absolute;left:1282;top:160;width:23;height:902" id="docshape743" filled="true" fillcolor="#c5dfb3" stroked="false">
                  <v:fill type="solid"/>
                </v:rect>
                <v:shape style="position:absolute;left:752;top:825;width:112;height:40" type="#_x0000_t75" id="docshape744" stroked="false">
                  <v:imagedata r:id="rId128" o:title=""/>
                </v:shape>
                <v:shape style="position:absolute;left:828;top:823;width:38;height:38" type="#_x0000_t75" id="docshape745" stroked="false">
                  <v:imagedata r:id="rId129" o:title=""/>
                </v:shape>
                <v:shape style="position:absolute;left:832;top:824;width:32;height:36" id="docshape746" coordorigin="833,825" coordsize="32,36" path="m848,857l841,841,839,842,847,860,848,857xm851,827l833,827,834,829,851,830,851,827xm851,825l847,825,847,825,851,826,851,825xm864,828l861,828,852,845,854,846,864,828xe" filled="true" fillcolor="#000000" stroked="false">
                  <v:path arrowok="t"/>
                  <v:fill type="solid"/>
                </v:shape>
                <v:shape style="position:absolute;left:241;top:0;width:187;height:139" type="#_x0000_t202" id="docshape747" filled="false" stroked="false">
                  <v:textbox inset="0,0,0,0">
                    <w:txbxContent>
                      <w:p>
                        <w:pPr>
                          <w:spacing w:line="137" w:lineRule="exact" w:before="0"/>
                          <w:ind w:left="0" w:right="0" w:firstLine="0"/>
                          <w:jc w:val="left"/>
                          <w:rPr>
                            <w:rFonts w:ascii="Arial"/>
                            <w:sz w:val="12"/>
                          </w:rPr>
                        </w:pPr>
                        <w:r>
                          <w:rPr>
                            <w:rFonts w:ascii="Arial"/>
                            <w:spacing w:val="-5"/>
                            <w:sz w:val="12"/>
                          </w:rPr>
                          <w:t>PR</w:t>
                        </w:r>
                      </w:p>
                    </w:txbxContent>
                  </v:textbox>
                  <w10:wrap type="none"/>
                </v:shape>
                <v:shape style="position:absolute;left:1100;top:49;width:187;height:139" type="#_x0000_t202" id="docshape748" filled="false" stroked="false">
                  <v:textbox inset="0,0,0,0">
                    <w:txbxContent>
                      <w:p>
                        <w:pPr>
                          <w:spacing w:line="137" w:lineRule="exact" w:before="0"/>
                          <w:ind w:left="0" w:right="0" w:firstLine="0"/>
                          <w:jc w:val="left"/>
                          <w:rPr>
                            <w:rFonts w:ascii="Arial"/>
                            <w:sz w:val="12"/>
                          </w:rPr>
                        </w:pPr>
                        <w:r>
                          <w:rPr>
                            <w:rFonts w:ascii="Arial"/>
                            <w:spacing w:val="-5"/>
                            <w:sz w:val="12"/>
                          </w:rPr>
                          <w:t>PR</w:t>
                        </w:r>
                      </w:p>
                    </w:txbxContent>
                  </v:textbox>
                  <w10:wrap type="none"/>
                </v:shape>
                <v:shape style="position:absolute;left:827;top:163;width:181;height:139" type="#_x0000_t202" id="docshape749" filled="false" stroked="false">
                  <v:textbox inset="0,0,0,0">
                    <w:txbxContent>
                      <w:p>
                        <w:pPr>
                          <w:spacing w:line="137" w:lineRule="exact" w:before="0"/>
                          <w:ind w:left="0" w:right="0" w:firstLine="0"/>
                          <w:jc w:val="left"/>
                          <w:rPr>
                            <w:rFonts w:ascii="Arial"/>
                            <w:sz w:val="12"/>
                          </w:rPr>
                        </w:pPr>
                        <w:r>
                          <w:rPr>
                            <w:rFonts w:ascii="Arial"/>
                            <w:spacing w:val="-5"/>
                            <w:sz w:val="12"/>
                          </w:rPr>
                          <w:t>BS</w:t>
                        </w:r>
                      </w:p>
                    </w:txbxContent>
                  </v:textbox>
                  <w10:wrap type="none"/>
                </v:shape>
                <v:shape style="position:absolute;left:0;top:1096;width:414;height:139" type="#_x0000_t202" id="docshape750" filled="false" stroked="false">
                  <v:textbox inset="0,0,0,0">
                    <w:txbxContent>
                      <w:p>
                        <w:pPr>
                          <w:spacing w:line="137" w:lineRule="exact" w:before="0"/>
                          <w:ind w:left="0" w:right="0" w:firstLine="0"/>
                          <w:jc w:val="left"/>
                          <w:rPr>
                            <w:rFonts w:ascii="Arial"/>
                            <w:sz w:val="12"/>
                          </w:rPr>
                        </w:pPr>
                        <w:r>
                          <w:rPr>
                            <w:rFonts w:ascii="Arial"/>
                            <w:spacing w:val="-2"/>
                            <w:sz w:val="12"/>
                          </w:rPr>
                          <w:t>Display</w:t>
                        </w:r>
                      </w:p>
                    </w:txbxContent>
                  </v:textbox>
                  <w10:wrap type="none"/>
                </v:shape>
              </v:group>
            </w:pict>
          </mc:Fallback>
        </mc:AlternateContent>
      </w:r>
      <w:r>
        <w:rPr>
          <w:rFonts w:ascii="Bookman Old Style"/>
          <w:spacing w:val="94"/>
          <w:position w:val="11"/>
          <w:sz w:val="20"/>
        </w:rPr>
      </w:r>
    </w:p>
    <w:p>
      <w:pPr>
        <w:pStyle w:val="BodyText"/>
        <w:spacing w:before="158"/>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7608832">
                <wp:simplePos x="0" y="0"/>
                <wp:positionH relativeFrom="page">
                  <wp:posOffset>1538452</wp:posOffset>
                </wp:positionH>
                <wp:positionV relativeFrom="paragraph">
                  <wp:posOffset>265062</wp:posOffset>
                </wp:positionV>
                <wp:extent cx="1640839" cy="1579245"/>
                <wp:effectExtent l="0" t="0" r="0" b="0"/>
                <wp:wrapTopAndBottom/>
                <wp:docPr id="854" name="Group 854"/>
                <wp:cNvGraphicFramePr>
                  <a:graphicFrameLocks/>
                </wp:cNvGraphicFramePr>
                <a:graphic>
                  <a:graphicData uri="http://schemas.microsoft.com/office/word/2010/wordprocessingGroup">
                    <wpg:wgp>
                      <wpg:cNvPr id="854" name="Group 854"/>
                      <wpg:cNvGrpSpPr/>
                      <wpg:grpSpPr>
                        <a:xfrm>
                          <a:off x="0" y="0"/>
                          <a:ext cx="1640839" cy="1579245"/>
                          <a:chExt cx="1640839" cy="1579245"/>
                        </a:xfrm>
                      </wpg:grpSpPr>
                      <pic:pic>
                        <pic:nvPicPr>
                          <pic:cNvPr id="855" name="Image 855"/>
                          <pic:cNvPicPr/>
                        </pic:nvPicPr>
                        <pic:blipFill>
                          <a:blip r:embed="rId130" cstate="print"/>
                          <a:stretch>
                            <a:fillRect/>
                          </a:stretch>
                        </pic:blipFill>
                        <pic:spPr>
                          <a:xfrm>
                            <a:off x="0" y="0"/>
                            <a:ext cx="1630667" cy="1578851"/>
                          </a:xfrm>
                          <a:prstGeom prst="rect">
                            <a:avLst/>
                          </a:prstGeom>
                        </pic:spPr>
                      </pic:pic>
                      <wps:wsp>
                        <wps:cNvPr id="856" name="Graphic 856"/>
                        <wps:cNvSpPr/>
                        <wps:spPr>
                          <a:xfrm>
                            <a:off x="698741" y="1015237"/>
                            <a:ext cx="74295" cy="53975"/>
                          </a:xfrm>
                          <a:custGeom>
                            <a:avLst/>
                            <a:gdLst/>
                            <a:ahLst/>
                            <a:cxnLst/>
                            <a:rect l="l" t="t" r="r" b="b"/>
                            <a:pathLst>
                              <a:path w="74295" h="53975">
                                <a:moveTo>
                                  <a:pt x="0" y="53682"/>
                                </a:moveTo>
                                <a:lnTo>
                                  <a:pt x="73769" y="53682"/>
                                </a:lnTo>
                                <a:lnTo>
                                  <a:pt x="73769" y="0"/>
                                </a:lnTo>
                                <a:lnTo>
                                  <a:pt x="0" y="0"/>
                                </a:lnTo>
                                <a:lnTo>
                                  <a:pt x="0" y="53682"/>
                                </a:lnTo>
                                <a:close/>
                              </a:path>
                            </a:pathLst>
                          </a:custGeom>
                          <a:ln w="11264">
                            <a:solidFill>
                              <a:srgbClr val="FFBF00"/>
                            </a:solidFill>
                            <a:prstDash val="solid"/>
                          </a:ln>
                        </wps:spPr>
                        <wps:bodyPr wrap="square" lIns="0" tIns="0" rIns="0" bIns="0" rtlCol="0">
                          <a:prstTxWarp prst="textNoShape">
                            <a:avLst/>
                          </a:prstTxWarp>
                          <a:noAutofit/>
                        </wps:bodyPr>
                      </wps:wsp>
                      <wps:wsp>
                        <wps:cNvPr id="857" name="Graphic 857"/>
                        <wps:cNvSpPr/>
                        <wps:spPr>
                          <a:xfrm>
                            <a:off x="701827" y="214629"/>
                            <a:ext cx="72390" cy="53975"/>
                          </a:xfrm>
                          <a:custGeom>
                            <a:avLst/>
                            <a:gdLst/>
                            <a:ahLst/>
                            <a:cxnLst/>
                            <a:rect l="l" t="t" r="r" b="b"/>
                            <a:pathLst>
                              <a:path w="72390" h="53975">
                                <a:moveTo>
                                  <a:pt x="0" y="53682"/>
                                </a:moveTo>
                                <a:lnTo>
                                  <a:pt x="72224" y="53682"/>
                                </a:lnTo>
                                <a:lnTo>
                                  <a:pt x="72224" y="0"/>
                                </a:lnTo>
                                <a:lnTo>
                                  <a:pt x="0" y="0"/>
                                </a:lnTo>
                                <a:lnTo>
                                  <a:pt x="0" y="53682"/>
                                </a:lnTo>
                                <a:close/>
                              </a:path>
                            </a:pathLst>
                          </a:custGeom>
                          <a:ln w="11264">
                            <a:solidFill>
                              <a:srgbClr val="92D050"/>
                            </a:solidFill>
                            <a:prstDash val="solid"/>
                          </a:ln>
                        </wps:spPr>
                        <wps:bodyPr wrap="square" lIns="0" tIns="0" rIns="0" bIns="0" rtlCol="0">
                          <a:prstTxWarp prst="textNoShape">
                            <a:avLst/>
                          </a:prstTxWarp>
                          <a:noAutofit/>
                        </wps:bodyPr>
                      </wps:wsp>
                      <wps:wsp>
                        <wps:cNvPr id="858" name="Graphic 858"/>
                        <wps:cNvSpPr/>
                        <wps:spPr>
                          <a:xfrm>
                            <a:off x="859599" y="10121"/>
                            <a:ext cx="768985" cy="537845"/>
                          </a:xfrm>
                          <a:custGeom>
                            <a:avLst/>
                            <a:gdLst/>
                            <a:ahLst/>
                            <a:cxnLst/>
                            <a:rect l="l" t="t" r="r" b="b"/>
                            <a:pathLst>
                              <a:path w="768985" h="537845">
                                <a:moveTo>
                                  <a:pt x="0" y="537603"/>
                                </a:moveTo>
                                <a:lnTo>
                                  <a:pt x="768946" y="537603"/>
                                </a:lnTo>
                                <a:lnTo>
                                  <a:pt x="768946" y="0"/>
                                </a:lnTo>
                                <a:lnTo>
                                  <a:pt x="0" y="0"/>
                                </a:lnTo>
                                <a:lnTo>
                                  <a:pt x="0" y="537603"/>
                                </a:lnTo>
                                <a:close/>
                              </a:path>
                            </a:pathLst>
                          </a:custGeom>
                          <a:ln w="19316">
                            <a:solidFill>
                              <a:srgbClr val="92D050"/>
                            </a:solidFill>
                            <a:prstDash val="solid"/>
                          </a:ln>
                        </wps:spPr>
                        <wps:bodyPr wrap="square" lIns="0" tIns="0" rIns="0" bIns="0" rtlCol="0">
                          <a:prstTxWarp prst="textNoShape">
                            <a:avLst/>
                          </a:prstTxWarp>
                          <a:noAutofit/>
                        </wps:bodyPr>
                      </wps:wsp>
                      <wps:wsp>
                        <wps:cNvPr id="859" name="Graphic 859"/>
                        <wps:cNvSpPr/>
                        <wps:spPr>
                          <a:xfrm>
                            <a:off x="864235" y="812672"/>
                            <a:ext cx="767080" cy="547370"/>
                          </a:xfrm>
                          <a:custGeom>
                            <a:avLst/>
                            <a:gdLst/>
                            <a:ahLst/>
                            <a:cxnLst/>
                            <a:rect l="l" t="t" r="r" b="b"/>
                            <a:pathLst>
                              <a:path w="767080" h="547370">
                                <a:moveTo>
                                  <a:pt x="0" y="547255"/>
                                </a:moveTo>
                                <a:lnTo>
                                  <a:pt x="766635" y="547255"/>
                                </a:lnTo>
                                <a:lnTo>
                                  <a:pt x="766635" y="0"/>
                                </a:lnTo>
                                <a:lnTo>
                                  <a:pt x="0" y="0"/>
                                </a:lnTo>
                                <a:lnTo>
                                  <a:pt x="0" y="547255"/>
                                </a:lnTo>
                                <a:close/>
                              </a:path>
                            </a:pathLst>
                          </a:custGeom>
                          <a:ln w="19316">
                            <a:solidFill>
                              <a:srgbClr val="FFBF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21.138pt;margin-top:20.871094pt;width:129.2pt;height:124.35pt;mso-position-horizontal-relative:page;mso-position-vertical-relative:paragraph;z-index:-15707648;mso-wrap-distance-left:0;mso-wrap-distance-right:0" id="docshapegroup751" coordorigin="2423,417" coordsize="2584,2487">
                <v:shape style="position:absolute;left:2422;top:417;width:2568;height:2487" type="#_x0000_t75" id="docshape752" stroked="false">
                  <v:imagedata r:id="rId130" o:title=""/>
                </v:shape>
                <v:rect style="position:absolute;left:3523;top:2016;width:117;height:85" id="docshape753" filled="false" stroked="true" strokeweight=".887pt" strokecolor="#ffbf00">
                  <v:stroke dashstyle="solid"/>
                </v:rect>
                <v:rect style="position:absolute;left:3528;top:755;width:114;height:85" id="docshape754" filled="false" stroked="true" strokeweight=".887pt" strokecolor="#92d050">
                  <v:stroke dashstyle="solid"/>
                </v:rect>
                <v:rect style="position:absolute;left:3776;top:433;width:1211;height:847" id="docshape755" filled="false" stroked="true" strokeweight="1.521pt" strokecolor="#92d050">
                  <v:stroke dashstyle="solid"/>
                </v:rect>
                <v:rect style="position:absolute;left:3783;top:1697;width:1208;height:862" id="docshape756" filled="false" stroked="true" strokeweight="1.521pt" strokecolor="#ffbf00">
                  <v:stroke dashstyle="solid"/>
                </v:rect>
                <w10:wrap type="topAndBottom"/>
              </v:group>
            </w:pict>
          </mc:Fallback>
        </mc:AlternateContent>
      </w:r>
    </w:p>
    <w:p>
      <w:pPr>
        <w:pStyle w:val="BodyText"/>
        <w:spacing w:after="0"/>
        <w:rPr>
          <w:rFonts w:ascii="Bookman Old Style"/>
          <w:b w:val="0"/>
          <w:sz w:val="20"/>
        </w:rPr>
        <w:sectPr>
          <w:type w:val="continuous"/>
          <w:pgSz w:w="11910" w:h="15820"/>
          <w:pgMar w:header="652" w:footer="0" w:top="540" w:bottom="280" w:left="1080" w:right="1080"/>
        </w:sectPr>
      </w:pPr>
    </w:p>
    <w:p>
      <w:pPr>
        <w:pStyle w:val="BodyText"/>
        <w:rPr>
          <w:rFonts w:ascii="Bookman Old Style"/>
          <w:b w:val="0"/>
          <w:sz w:val="20"/>
        </w:rPr>
      </w:pPr>
    </w:p>
    <w:p>
      <w:pPr>
        <w:pStyle w:val="BodyText"/>
        <w:rPr>
          <w:rFonts w:ascii="Bookman Old Style"/>
          <w:b w:val="0"/>
          <w:sz w:val="20"/>
        </w:rPr>
      </w:pPr>
    </w:p>
    <w:p>
      <w:pPr>
        <w:pStyle w:val="BodyText"/>
        <w:spacing w:before="79"/>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08"/>
        <w:ind w:left="53"/>
        <w:jc w:val="both"/>
        <w:rPr>
          <w:rFonts w:ascii="Bookman Old Style" w:hAnsi="Bookman Old Style"/>
          <w:b w:val="0"/>
        </w:rPr>
      </w:pPr>
      <w:r>
        <w:rPr>
          <w:rFonts w:ascii="Bookman Old Style" w:hAnsi="Bookman Old Style"/>
          <w:b w:val="0"/>
          <w:w w:val="90"/>
        </w:rPr>
        <w:t>can</w:t>
      </w:r>
      <w:r>
        <w:rPr>
          <w:rFonts w:ascii="Bookman Old Style" w:hAnsi="Bookman Old Style"/>
          <w:b w:val="0"/>
          <w:spacing w:val="-9"/>
          <w:w w:val="90"/>
        </w:rPr>
        <w:t> </w:t>
      </w:r>
      <w:r>
        <w:rPr>
          <w:rFonts w:ascii="Bookman Old Style" w:hAnsi="Bookman Old Style"/>
          <w:b w:val="0"/>
          <w:w w:val="90"/>
        </w:rPr>
        <w:t>be</w:t>
      </w:r>
      <w:r>
        <w:rPr>
          <w:rFonts w:ascii="Bookman Old Style" w:hAnsi="Bookman Old Style"/>
          <w:b w:val="0"/>
          <w:spacing w:val="-9"/>
          <w:w w:val="90"/>
        </w:rPr>
        <w:t> </w:t>
      </w:r>
      <w:r>
        <w:rPr>
          <w:rFonts w:ascii="Bookman Old Style" w:hAnsi="Bookman Old Style"/>
          <w:b w:val="0"/>
          <w:w w:val="90"/>
        </w:rPr>
        <w:t>scattered</w:t>
      </w:r>
      <w:r>
        <w:rPr>
          <w:rFonts w:ascii="Bookman Old Style" w:hAnsi="Bookman Old Style"/>
          <w:b w:val="0"/>
          <w:spacing w:val="-8"/>
          <w:w w:val="90"/>
        </w:rPr>
        <w:t> </w:t>
      </w:r>
      <w:r>
        <w:rPr>
          <w:rFonts w:ascii="Bookman Old Style" w:hAnsi="Bookman Old Style"/>
          <w:b w:val="0"/>
          <w:w w:val="90"/>
        </w:rPr>
        <w:t>by</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mask</w:t>
      </w:r>
      <w:r>
        <w:rPr>
          <w:rFonts w:ascii="Bookman Old Style" w:hAnsi="Bookman Old Style"/>
          <w:b w:val="0"/>
          <w:spacing w:val="-9"/>
          <w:w w:val="90"/>
        </w:rPr>
        <w:t> </w:t>
      </w:r>
      <w:r>
        <w:rPr>
          <w:rFonts w:ascii="Bookman Old Style" w:hAnsi="Bookman Old Style"/>
          <w:b w:val="0"/>
          <w:w w:val="90"/>
        </w:rPr>
        <w:t>to</w:t>
      </w:r>
      <w:r>
        <w:rPr>
          <w:rFonts w:ascii="Bookman Old Style" w:hAnsi="Bookman Old Style"/>
          <w:b w:val="0"/>
          <w:spacing w:val="-9"/>
          <w:w w:val="90"/>
        </w:rPr>
        <w:t> </w:t>
      </w:r>
      <w:r>
        <w:rPr>
          <w:rFonts w:ascii="Bookman Old Style" w:hAnsi="Bookman Old Style"/>
          <w:b w:val="0"/>
          <w:w w:val="90"/>
        </w:rPr>
        <w:t>a</w:t>
      </w:r>
      <w:r>
        <w:rPr>
          <w:rFonts w:ascii="Bookman Old Style" w:hAnsi="Bookman Old Style"/>
          <w:b w:val="0"/>
          <w:spacing w:val="-9"/>
          <w:w w:val="90"/>
        </w:rPr>
        <w:t> </w:t>
      </w:r>
      <w:r>
        <w:rPr>
          <w:rFonts w:ascii="Bookman Old Style" w:hAnsi="Bookman Old Style"/>
          <w:b w:val="0"/>
          <w:w w:val="90"/>
        </w:rPr>
        <w:t>larger</w:t>
      </w:r>
      <w:r>
        <w:rPr>
          <w:rFonts w:ascii="Bookman Old Style" w:hAnsi="Bookman Old Style"/>
          <w:b w:val="0"/>
          <w:spacing w:val="-9"/>
          <w:w w:val="90"/>
        </w:rPr>
        <w:t> </w:t>
      </w:r>
      <w:r>
        <w:rPr>
          <w:rFonts w:ascii="Bookman Old Style" w:hAnsi="Bookman Old Style"/>
          <w:b w:val="0"/>
          <w:w w:val="90"/>
        </w:rPr>
        <w:t>range</w:t>
      </w:r>
      <w:r>
        <w:rPr>
          <w:rFonts w:ascii="Bookman Old Style" w:hAnsi="Bookman Old Style"/>
          <w:b w:val="0"/>
          <w:spacing w:val="-9"/>
          <w:w w:val="90"/>
        </w:rPr>
        <w:t> </w:t>
      </w:r>
      <w:r>
        <w:rPr>
          <w:rFonts w:ascii="Bookman Old Style" w:hAnsi="Bookman Old Style"/>
          <w:b w:val="0"/>
          <w:w w:val="90"/>
        </w:rPr>
        <w:t>of</w:t>
      </w:r>
      <w:r>
        <w:rPr>
          <w:rFonts w:ascii="Bookman Old Style" w:hAnsi="Bookman Old Style"/>
          <w:b w:val="0"/>
          <w:spacing w:val="-9"/>
          <w:w w:val="90"/>
        </w:rPr>
        <w:t> </w:t>
      </w:r>
      <w:r>
        <w:rPr>
          <w:rFonts w:ascii="Bookman Old Style" w:hAnsi="Bookman Old Style"/>
          <w:b w:val="0"/>
          <w:w w:val="90"/>
        </w:rPr>
        <w:t>angles, thus</w:t>
      </w:r>
      <w:r>
        <w:rPr>
          <w:rFonts w:ascii="Bookman Old Style" w:hAnsi="Bookman Old Style"/>
          <w:b w:val="0"/>
          <w:spacing w:val="-10"/>
          <w:w w:val="90"/>
        </w:rPr>
        <w:t> </w:t>
      </w:r>
      <w:r>
        <w:rPr>
          <w:rFonts w:ascii="Bookman Old Style" w:hAnsi="Bookman Old Style"/>
          <w:b w:val="0"/>
          <w:w w:val="90"/>
        </w:rPr>
        <w:t>increasing</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Etendue.</w:t>
      </w:r>
      <w:r>
        <w:rPr>
          <w:rFonts w:ascii="Bookman Old Style" w:hAnsi="Bookman Old Style"/>
          <w:b w:val="0"/>
          <w:spacing w:val="-9"/>
          <w:w w:val="90"/>
        </w:rPr>
        <w:t> </w:t>
      </w:r>
      <w:r>
        <w:rPr>
          <w:rFonts w:ascii="Bookman Old Style" w:hAnsi="Bookman Old Style"/>
          <w:b w:val="0"/>
          <w:w w:val="90"/>
        </w:rPr>
        <w:t>As</w:t>
      </w:r>
      <w:r>
        <w:rPr>
          <w:rFonts w:ascii="Bookman Old Style" w:hAnsi="Bookman Old Style"/>
          <w:b w:val="0"/>
          <w:spacing w:val="-9"/>
          <w:w w:val="90"/>
        </w:rPr>
        <w:t> </w:t>
      </w:r>
      <w:r>
        <w:rPr>
          <w:rFonts w:ascii="Bookman Old Style" w:hAnsi="Bookman Old Style"/>
          <w:b w:val="0"/>
          <w:w w:val="90"/>
        </w:rPr>
        <w:t>a</w:t>
      </w:r>
      <w:r>
        <w:rPr>
          <w:rFonts w:ascii="Bookman Old Style" w:hAnsi="Bookman Old Style"/>
          <w:b w:val="0"/>
          <w:spacing w:val="-9"/>
          <w:w w:val="90"/>
        </w:rPr>
        <w:t> </w:t>
      </w:r>
      <w:r>
        <w:rPr>
          <w:rFonts w:ascii="Bookman Old Style" w:hAnsi="Bookman Old Style"/>
          <w:b w:val="0"/>
          <w:w w:val="90"/>
        </w:rPr>
        <w:t>result,</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FoV</w:t>
      </w:r>
      <w:r>
        <w:rPr>
          <w:rFonts w:ascii="Bookman Old Style" w:hAnsi="Bookman Old Style"/>
          <w:b w:val="0"/>
          <w:spacing w:val="-10"/>
          <w:w w:val="90"/>
        </w:rPr>
        <w:t> </w:t>
      </w:r>
      <w:r>
        <w:rPr>
          <w:rFonts w:ascii="Bookman Old Style" w:hAnsi="Bookman Old Style"/>
          <w:b w:val="0"/>
          <w:w w:val="90"/>
        </w:rPr>
        <w:t>can</w:t>
      </w:r>
      <w:r>
        <w:rPr>
          <w:rFonts w:ascii="Bookman Old Style" w:hAnsi="Bookman Old Style"/>
          <w:b w:val="0"/>
          <w:spacing w:val="-9"/>
          <w:w w:val="90"/>
        </w:rPr>
        <w:t> </w:t>
      </w:r>
      <w:r>
        <w:rPr>
          <w:rFonts w:ascii="Bookman Old Style" w:hAnsi="Bookman Old Style"/>
          <w:b w:val="0"/>
          <w:w w:val="90"/>
        </w:rPr>
        <w:t>be </w:t>
      </w:r>
      <w:r>
        <w:rPr>
          <w:rFonts w:ascii="Bookman Old Style" w:hAnsi="Bookman Old Style"/>
          <w:b w:val="0"/>
          <w:w w:val="85"/>
        </w:rPr>
        <w:t>extended without decreasing the eyebox size. By applying </w:t>
      </w:r>
      <w:r>
        <w:rPr>
          <w:rFonts w:ascii="Bookman Old Style" w:hAnsi="Bookman Old Style"/>
          <w:b w:val="0"/>
          <w:w w:val="90"/>
        </w:rPr>
        <w:t>this</w:t>
      </w:r>
      <w:r>
        <w:rPr>
          <w:rFonts w:ascii="Bookman Old Style" w:hAnsi="Bookman Old Style"/>
          <w:b w:val="0"/>
          <w:spacing w:val="-6"/>
          <w:w w:val="90"/>
        </w:rPr>
        <w:t> </w:t>
      </w:r>
      <w:r>
        <w:rPr>
          <w:rFonts w:ascii="Bookman Old Style" w:hAnsi="Bookman Old Style"/>
          <w:b w:val="0"/>
          <w:w w:val="90"/>
        </w:rPr>
        <w:t>approach,</w:t>
      </w:r>
      <w:r>
        <w:rPr>
          <w:rFonts w:ascii="Bookman Old Style" w:hAnsi="Bookman Old Style"/>
          <w:b w:val="0"/>
          <w:spacing w:val="-7"/>
          <w:w w:val="90"/>
        </w:rPr>
        <w:t> </w:t>
      </w:r>
      <w:r>
        <w:rPr>
          <w:rFonts w:ascii="Bookman Old Style" w:hAnsi="Bookman Old Style"/>
          <w:b w:val="0"/>
          <w:w w:val="90"/>
        </w:rPr>
        <w:t>the</w:t>
      </w:r>
      <w:r>
        <w:rPr>
          <w:rFonts w:ascii="Bookman Old Style" w:hAnsi="Bookman Old Style"/>
          <w:b w:val="0"/>
          <w:spacing w:val="-6"/>
          <w:w w:val="90"/>
        </w:rPr>
        <w:t> </w:t>
      </w:r>
      <w:r>
        <w:rPr>
          <w:rFonts w:ascii="Bookman Old Style" w:hAnsi="Bookman Old Style"/>
          <w:b w:val="0"/>
          <w:w w:val="90"/>
        </w:rPr>
        <w:t>FoV</w:t>
      </w:r>
      <w:r>
        <w:rPr>
          <w:rFonts w:ascii="Bookman Old Style" w:hAnsi="Bookman Old Style"/>
          <w:b w:val="0"/>
          <w:spacing w:val="-7"/>
          <w:w w:val="90"/>
        </w:rPr>
        <w:t> </w:t>
      </w:r>
      <w:r>
        <w:rPr>
          <w:rFonts w:ascii="Bookman Old Style" w:hAnsi="Bookman Old Style"/>
          <w:b w:val="0"/>
          <w:w w:val="90"/>
        </w:rPr>
        <w:t>was</w:t>
      </w:r>
      <w:r>
        <w:rPr>
          <w:rFonts w:ascii="Bookman Old Style" w:hAnsi="Bookman Old Style"/>
          <w:b w:val="0"/>
          <w:spacing w:val="-7"/>
          <w:w w:val="90"/>
        </w:rPr>
        <w:t> </w:t>
      </w:r>
      <w:r>
        <w:rPr>
          <w:rFonts w:ascii="Bookman Old Style" w:hAnsi="Bookman Old Style"/>
          <w:b w:val="0"/>
          <w:w w:val="90"/>
        </w:rPr>
        <w:t>experimentally</w:t>
      </w:r>
      <w:r>
        <w:rPr>
          <w:rFonts w:ascii="Bookman Old Style" w:hAnsi="Bookman Old Style"/>
          <w:b w:val="0"/>
          <w:spacing w:val="-6"/>
          <w:w w:val="90"/>
        </w:rPr>
        <w:t> </w:t>
      </w:r>
      <w:r>
        <w:rPr>
          <w:rFonts w:ascii="Bookman Old Style" w:hAnsi="Bookman Old Style"/>
          <w:b w:val="0"/>
          <w:w w:val="90"/>
        </w:rPr>
        <w:t>expanded</w:t>
      </w:r>
      <w:r>
        <w:rPr>
          <w:rFonts w:ascii="Bookman Old Style" w:hAnsi="Bookman Old Style"/>
          <w:b w:val="0"/>
          <w:spacing w:val="-7"/>
          <w:w w:val="90"/>
        </w:rPr>
        <w:t> </w:t>
      </w:r>
      <w:r>
        <w:rPr>
          <w:rFonts w:ascii="Bookman Old Style" w:hAnsi="Bookman Old Style"/>
          <w:b w:val="0"/>
          <w:w w:val="90"/>
        </w:rPr>
        <w:t>by four</w:t>
      </w:r>
      <w:r>
        <w:rPr>
          <w:rFonts w:ascii="Bookman Old Style" w:hAnsi="Bookman Old Style"/>
          <w:b w:val="0"/>
          <w:spacing w:val="-10"/>
          <w:w w:val="90"/>
        </w:rPr>
        <w:t> </w:t>
      </w:r>
      <w:r>
        <w:rPr>
          <w:rFonts w:ascii="Bookman Old Style" w:hAnsi="Bookman Old Style"/>
          <w:b w:val="0"/>
          <w:w w:val="90"/>
        </w:rPr>
        <w:t>times</w:t>
      </w:r>
      <w:r>
        <w:rPr>
          <w:rFonts w:ascii="Bookman Old Style" w:hAnsi="Bookman Old Style"/>
          <w:b w:val="0"/>
          <w:spacing w:val="-9"/>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both</w:t>
      </w:r>
      <w:r>
        <w:rPr>
          <w:rFonts w:ascii="Bookman Old Style" w:hAnsi="Bookman Old Style"/>
          <w:b w:val="0"/>
          <w:spacing w:val="-9"/>
          <w:w w:val="90"/>
        </w:rPr>
        <w:t> </w:t>
      </w:r>
      <w:r>
        <w:rPr>
          <w:rFonts w:ascii="Bookman Old Style" w:hAnsi="Bookman Old Style"/>
          <w:b w:val="0"/>
          <w:w w:val="90"/>
        </w:rPr>
        <w:t>horizontal</w:t>
      </w:r>
      <w:r>
        <w:rPr>
          <w:rFonts w:ascii="Bookman Old Style" w:hAnsi="Bookman Old Style"/>
          <w:b w:val="0"/>
          <w:spacing w:val="-9"/>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vertical</w:t>
      </w:r>
      <w:r>
        <w:rPr>
          <w:rFonts w:ascii="Bookman Old Style" w:hAnsi="Bookman Old Style"/>
          <w:b w:val="0"/>
          <w:spacing w:val="-9"/>
          <w:w w:val="90"/>
        </w:rPr>
        <w:t> </w:t>
      </w:r>
      <w:r>
        <w:rPr>
          <w:rFonts w:ascii="Bookman Old Style" w:hAnsi="Bookman Old Style"/>
          <w:b w:val="0"/>
          <w:w w:val="90"/>
        </w:rPr>
        <w:t>directions.</w:t>
      </w:r>
      <w:r>
        <w:rPr>
          <w:rFonts w:ascii="Bookman Old Style" w:hAnsi="Bookman Old Style"/>
          <w:b w:val="0"/>
          <w:spacing w:val="-9"/>
          <w:w w:val="90"/>
        </w:rPr>
        <w:t> </w:t>
      </w:r>
      <w:r>
        <w:rPr>
          <w:rFonts w:ascii="Bookman Old Style" w:hAnsi="Bookman Old Style"/>
          <w:b w:val="0"/>
          <w:w w:val="90"/>
        </w:rPr>
        <w:t>It</w:t>
      </w:r>
      <w:r>
        <w:rPr>
          <w:rFonts w:ascii="Bookman Old Style" w:hAnsi="Bookman Old Style"/>
          <w:b w:val="0"/>
          <w:spacing w:val="-10"/>
          <w:w w:val="90"/>
        </w:rPr>
        <w:t> </w:t>
      </w:r>
      <w:r>
        <w:rPr>
          <w:rFonts w:ascii="Bookman Old Style" w:hAnsi="Bookman Old Style"/>
          <w:b w:val="0"/>
          <w:w w:val="90"/>
        </w:rPr>
        <w:t>is </w:t>
      </w:r>
      <w:r>
        <w:rPr>
          <w:rFonts w:ascii="Bookman Old Style" w:hAnsi="Bookman Old Style"/>
          <w:b w:val="0"/>
          <w:w w:val="95"/>
        </w:rPr>
        <w:t>worth</w:t>
      </w:r>
      <w:r>
        <w:rPr>
          <w:rFonts w:ascii="Bookman Old Style" w:hAnsi="Bookman Old Style"/>
          <w:b w:val="0"/>
          <w:spacing w:val="-7"/>
          <w:w w:val="95"/>
        </w:rPr>
        <w:t> </w:t>
      </w:r>
      <w:r>
        <w:rPr>
          <w:rFonts w:ascii="Bookman Old Style" w:hAnsi="Bookman Old Style"/>
          <w:b w:val="0"/>
          <w:w w:val="95"/>
        </w:rPr>
        <w:t>noting</w:t>
      </w:r>
      <w:r>
        <w:rPr>
          <w:rFonts w:ascii="Bookman Old Style" w:hAnsi="Bookman Old Style"/>
          <w:b w:val="0"/>
          <w:spacing w:val="-6"/>
          <w:w w:val="95"/>
        </w:rPr>
        <w:t> </w:t>
      </w:r>
      <w:r>
        <w:rPr>
          <w:rFonts w:ascii="Bookman Old Style" w:hAnsi="Bookman Old Style"/>
          <w:b w:val="0"/>
          <w:w w:val="95"/>
        </w:rPr>
        <w:t>that</w:t>
      </w:r>
      <w:r>
        <w:rPr>
          <w:rFonts w:ascii="Bookman Old Style" w:hAnsi="Bookman Old Style"/>
          <w:b w:val="0"/>
          <w:spacing w:val="-6"/>
          <w:w w:val="95"/>
        </w:rPr>
        <w:t> </w:t>
      </w:r>
      <w:r>
        <w:rPr>
          <w:rFonts w:ascii="Bookman Old Style" w:hAnsi="Bookman Old Style"/>
          <w:b w:val="0"/>
          <w:w w:val="95"/>
        </w:rPr>
        <w:t>the</w:t>
      </w:r>
      <w:r>
        <w:rPr>
          <w:rFonts w:ascii="Bookman Old Style" w:hAnsi="Bookman Old Style"/>
          <w:b w:val="0"/>
          <w:spacing w:val="-6"/>
          <w:w w:val="95"/>
        </w:rPr>
        <w:t> </w:t>
      </w:r>
      <w:r>
        <w:rPr>
          <w:rFonts w:ascii="Bookman Old Style" w:hAnsi="Bookman Old Style"/>
          <w:b w:val="0"/>
          <w:w w:val="95"/>
        </w:rPr>
        <w:t>scattering</w:t>
      </w:r>
      <w:r>
        <w:rPr>
          <w:rFonts w:ascii="Bookman Old Style" w:hAnsi="Bookman Old Style"/>
          <w:b w:val="0"/>
          <w:spacing w:val="-6"/>
          <w:w w:val="95"/>
        </w:rPr>
        <w:t> </w:t>
      </w:r>
      <w:r>
        <w:rPr>
          <w:rFonts w:ascii="Bookman Old Style" w:hAnsi="Bookman Old Style"/>
          <w:b w:val="0"/>
          <w:w w:val="95"/>
        </w:rPr>
        <w:t>masks</w:t>
      </w:r>
      <w:r>
        <w:rPr>
          <w:rFonts w:ascii="Bookman Old Style" w:hAnsi="Bookman Old Style"/>
          <w:b w:val="0"/>
          <w:spacing w:val="-6"/>
          <w:w w:val="95"/>
        </w:rPr>
        <w:t> </w:t>
      </w:r>
      <w:r>
        <w:rPr>
          <w:rFonts w:ascii="Bookman Old Style" w:hAnsi="Bookman Old Style"/>
          <w:b w:val="0"/>
          <w:w w:val="95"/>
        </w:rPr>
        <w:t>are</w:t>
      </w:r>
      <w:r>
        <w:rPr>
          <w:rFonts w:ascii="Bookman Old Style" w:hAnsi="Bookman Old Style"/>
          <w:b w:val="0"/>
          <w:spacing w:val="-6"/>
          <w:w w:val="95"/>
        </w:rPr>
        <w:t> </w:t>
      </w:r>
      <w:r>
        <w:rPr>
          <w:rFonts w:ascii="Bookman Old Style" w:hAnsi="Bookman Old Style"/>
          <w:b w:val="0"/>
          <w:w w:val="95"/>
        </w:rPr>
        <w:t>randomly </w:t>
      </w:r>
      <w:r>
        <w:rPr>
          <w:rFonts w:ascii="Bookman Old Style" w:hAnsi="Bookman Old Style"/>
          <w:b w:val="0"/>
          <w:spacing w:val="-2"/>
          <w:w w:val="95"/>
        </w:rPr>
        <w:t>patterned,</w:t>
      </w:r>
      <w:r>
        <w:rPr>
          <w:rFonts w:ascii="Bookman Old Style" w:hAnsi="Bookman Old Style"/>
          <w:b w:val="0"/>
          <w:spacing w:val="-5"/>
          <w:w w:val="95"/>
        </w:rPr>
        <w:t> </w:t>
      </w:r>
      <w:r>
        <w:rPr>
          <w:rFonts w:ascii="Bookman Old Style" w:hAnsi="Bookman Old Style"/>
          <w:b w:val="0"/>
          <w:spacing w:val="-2"/>
          <w:w w:val="95"/>
        </w:rPr>
        <w:t>leading</w:t>
      </w:r>
      <w:r>
        <w:rPr>
          <w:rFonts w:ascii="Bookman Old Style" w:hAnsi="Bookman Old Style"/>
          <w:b w:val="0"/>
          <w:spacing w:val="-5"/>
          <w:w w:val="95"/>
        </w:rPr>
        <w:t> </w:t>
      </w:r>
      <w:r>
        <w:rPr>
          <w:rFonts w:ascii="Bookman Old Style" w:hAnsi="Bookman Old Style"/>
          <w:b w:val="0"/>
          <w:spacing w:val="-2"/>
          <w:w w:val="95"/>
        </w:rPr>
        <w:t>to</w:t>
      </w:r>
      <w:r>
        <w:rPr>
          <w:rFonts w:ascii="Bookman Old Style" w:hAnsi="Bookman Old Style"/>
          <w:b w:val="0"/>
          <w:spacing w:val="-6"/>
          <w:w w:val="95"/>
        </w:rPr>
        <w:t> </w:t>
      </w:r>
      <w:r>
        <w:rPr>
          <w:rFonts w:ascii="Bookman Old Style" w:hAnsi="Bookman Old Style"/>
          <w:b w:val="0"/>
          <w:spacing w:val="-2"/>
          <w:w w:val="95"/>
        </w:rPr>
        <w:t>the</w:t>
      </w:r>
      <w:r>
        <w:rPr>
          <w:rFonts w:ascii="Bookman Old Style" w:hAnsi="Bookman Old Style"/>
          <w:b w:val="0"/>
          <w:spacing w:val="-5"/>
          <w:w w:val="95"/>
        </w:rPr>
        <w:t> </w:t>
      </w:r>
      <w:r>
        <w:rPr>
          <w:rFonts w:ascii="Bookman Old Style" w:hAnsi="Bookman Old Style"/>
          <w:b w:val="0"/>
          <w:spacing w:val="-2"/>
          <w:w w:val="95"/>
        </w:rPr>
        <w:t>inevitable</w:t>
      </w:r>
      <w:r>
        <w:rPr>
          <w:rFonts w:ascii="Bookman Old Style" w:hAnsi="Bookman Old Style"/>
          <w:b w:val="0"/>
          <w:spacing w:val="-5"/>
          <w:w w:val="95"/>
        </w:rPr>
        <w:t> </w:t>
      </w:r>
      <w:r>
        <w:rPr>
          <w:rFonts w:ascii="Bookman Old Style" w:hAnsi="Bookman Old Style"/>
          <w:b w:val="0"/>
          <w:spacing w:val="-2"/>
          <w:w w:val="95"/>
        </w:rPr>
        <w:t>noise</w:t>
      </w:r>
      <w:r>
        <w:rPr>
          <w:rFonts w:ascii="Bookman Old Style" w:hAnsi="Bookman Old Style"/>
          <w:b w:val="0"/>
          <w:spacing w:val="-6"/>
          <w:w w:val="95"/>
        </w:rPr>
        <w:t> </w:t>
      </w:r>
      <w:r>
        <w:rPr>
          <w:rFonts w:ascii="Bookman Old Style" w:hAnsi="Bookman Old Style"/>
          <w:b w:val="0"/>
          <w:spacing w:val="-2"/>
          <w:w w:val="95"/>
        </w:rPr>
        <w:t>of</w:t>
      </w:r>
      <w:r>
        <w:rPr>
          <w:rFonts w:ascii="Bookman Old Style" w:hAnsi="Bookman Old Style"/>
          <w:b w:val="0"/>
          <w:spacing w:val="-5"/>
          <w:w w:val="95"/>
        </w:rPr>
        <w:t> </w:t>
      </w:r>
      <w:r>
        <w:rPr>
          <w:rFonts w:ascii="Bookman Old Style" w:hAnsi="Bookman Old Style"/>
          <w:b w:val="0"/>
          <w:spacing w:val="-2"/>
          <w:w w:val="95"/>
        </w:rPr>
        <w:t>these</w:t>
      </w:r>
      <w:r>
        <w:rPr>
          <w:rFonts w:ascii="Bookman Old Style" w:hAnsi="Bookman Old Style"/>
          <w:b w:val="0"/>
          <w:spacing w:val="-5"/>
          <w:w w:val="95"/>
        </w:rPr>
        <w:t> </w:t>
      </w:r>
      <w:r>
        <w:rPr>
          <w:rFonts w:ascii="Bookman Old Style" w:hAnsi="Bookman Old Style"/>
          <w:b w:val="0"/>
          <w:spacing w:val="-2"/>
          <w:w w:val="95"/>
        </w:rPr>
        <w:t>ran- </w:t>
      </w:r>
      <w:r>
        <w:rPr>
          <w:rFonts w:ascii="Bookman Old Style" w:hAnsi="Bookman Old Style"/>
          <w:b w:val="0"/>
          <w:w w:val="90"/>
        </w:rPr>
        <w:t>domly</w:t>
      </w:r>
      <w:r>
        <w:rPr>
          <w:rFonts w:ascii="Bookman Old Style" w:hAnsi="Bookman Old Style"/>
          <w:b w:val="0"/>
          <w:spacing w:val="-4"/>
          <w:w w:val="90"/>
        </w:rPr>
        <w:t> </w:t>
      </w:r>
      <w:r>
        <w:rPr>
          <w:rFonts w:ascii="Bookman Old Style" w:hAnsi="Bookman Old Style"/>
          <w:b w:val="0"/>
          <w:w w:val="90"/>
        </w:rPr>
        <w:t>scattered</w:t>
      </w:r>
      <w:r>
        <w:rPr>
          <w:rFonts w:ascii="Bookman Old Style" w:hAnsi="Bookman Old Style"/>
          <w:b w:val="0"/>
          <w:spacing w:val="-4"/>
          <w:w w:val="90"/>
        </w:rPr>
        <w:t> </w:t>
      </w:r>
      <w:r>
        <w:rPr>
          <w:rFonts w:ascii="Bookman Old Style" w:hAnsi="Bookman Old Style"/>
          <w:b w:val="0"/>
          <w:w w:val="90"/>
        </w:rPr>
        <w:t>lights,</w:t>
      </w:r>
      <w:r>
        <w:rPr>
          <w:rFonts w:ascii="Bookman Old Style" w:hAnsi="Bookman Old Style"/>
          <w:b w:val="0"/>
          <w:spacing w:val="-5"/>
          <w:w w:val="90"/>
        </w:rPr>
        <w:t> </w:t>
      </w:r>
      <w:r>
        <w:rPr>
          <w:rFonts w:ascii="Bookman Old Style" w:hAnsi="Bookman Old Style"/>
          <w:b w:val="0"/>
          <w:w w:val="90"/>
        </w:rPr>
        <w:t>which</w:t>
      </w:r>
      <w:r>
        <w:rPr>
          <w:rFonts w:ascii="Bookman Old Style" w:hAnsi="Bookman Old Style"/>
          <w:b w:val="0"/>
          <w:spacing w:val="-4"/>
          <w:w w:val="90"/>
        </w:rPr>
        <w:t> </w:t>
      </w:r>
      <w:r>
        <w:rPr>
          <w:rFonts w:ascii="Bookman Old Style" w:hAnsi="Bookman Old Style"/>
          <w:b w:val="0"/>
          <w:w w:val="90"/>
        </w:rPr>
        <w:t>will</w:t>
      </w:r>
      <w:r>
        <w:rPr>
          <w:rFonts w:ascii="Bookman Old Style" w:hAnsi="Bookman Old Style"/>
          <w:b w:val="0"/>
          <w:spacing w:val="-4"/>
          <w:w w:val="90"/>
        </w:rPr>
        <w:t> </w:t>
      </w:r>
      <w:r>
        <w:rPr>
          <w:rFonts w:ascii="Bookman Old Style" w:hAnsi="Bookman Old Style"/>
          <w:b w:val="0"/>
          <w:w w:val="90"/>
        </w:rPr>
        <w:t>cause</w:t>
      </w:r>
      <w:r>
        <w:rPr>
          <w:rFonts w:ascii="Bookman Old Style" w:hAnsi="Bookman Old Style"/>
          <w:b w:val="0"/>
          <w:spacing w:val="-4"/>
          <w:w w:val="90"/>
        </w:rPr>
        <w:t> </w:t>
      </w:r>
      <w:r>
        <w:rPr>
          <w:rFonts w:ascii="Bookman Old Style" w:hAnsi="Bookman Old Style"/>
          <w:b w:val="0"/>
          <w:w w:val="90"/>
        </w:rPr>
        <w:t>low</w:t>
      </w:r>
      <w:r>
        <w:rPr>
          <w:rFonts w:ascii="Bookman Old Style" w:hAnsi="Bookman Old Style"/>
          <w:b w:val="0"/>
          <w:spacing w:val="-4"/>
          <w:w w:val="90"/>
        </w:rPr>
        <w:t> </w:t>
      </w:r>
      <w:r>
        <w:rPr>
          <w:rFonts w:ascii="Times New Roman" w:hAnsi="Times New Roman"/>
          <w:w w:val="90"/>
        </w:rPr>
        <w:t>ﬁ</w:t>
      </w:r>
      <w:r>
        <w:rPr>
          <w:rFonts w:ascii="Bookman Old Style" w:hAnsi="Bookman Old Style"/>
          <w:b w:val="0"/>
          <w:w w:val="90"/>
        </w:rPr>
        <w:t>delity</w:t>
      </w:r>
      <w:r>
        <w:rPr>
          <w:rFonts w:ascii="Bookman Old Style" w:hAnsi="Bookman Old Style"/>
          <w:b w:val="0"/>
          <w:spacing w:val="-4"/>
          <w:w w:val="90"/>
        </w:rPr>
        <w:t> </w:t>
      </w:r>
      <w:r>
        <w:rPr>
          <w:rFonts w:ascii="Bookman Old Style" w:hAnsi="Bookman Old Style"/>
          <w:b w:val="0"/>
          <w:w w:val="90"/>
        </w:rPr>
        <w:t>pro- blems when extending the system Etendue.</w:t>
      </w:r>
    </w:p>
    <w:p>
      <w:pPr>
        <w:pStyle w:val="BodyText"/>
        <w:spacing w:line="256" w:lineRule="auto" w:before="4"/>
        <w:ind w:left="53" w:firstLine="156"/>
        <w:jc w:val="both"/>
        <w:rPr>
          <w:rFonts w:ascii="Bookman Old Style" w:hAnsi="Bookman Old Style"/>
          <w:b w:val="0"/>
        </w:rPr>
      </w:pPr>
      <w:r>
        <w:rPr>
          <w:rFonts w:ascii="Bookman Old Style" w:hAnsi="Bookman Old Style"/>
          <w:b w:val="0"/>
          <w:w w:val="90"/>
        </w:rPr>
        <w:t>Recently,</w:t>
      </w:r>
      <w:r>
        <w:rPr>
          <w:rFonts w:ascii="Bookman Old Style" w:hAnsi="Bookman Old Style"/>
          <w:b w:val="0"/>
          <w:spacing w:val="-5"/>
          <w:w w:val="90"/>
        </w:rPr>
        <w:t> </w:t>
      </w:r>
      <w:r>
        <w:rPr>
          <w:rFonts w:ascii="Bookman Old Style" w:hAnsi="Bookman Old Style"/>
          <w:b w:val="0"/>
          <w:w w:val="90"/>
        </w:rPr>
        <w:t>based</w:t>
      </w:r>
      <w:r>
        <w:rPr>
          <w:rFonts w:ascii="Bookman Old Style" w:hAnsi="Bookman Old Style"/>
          <w:b w:val="0"/>
          <w:spacing w:val="-6"/>
          <w:w w:val="90"/>
        </w:rPr>
        <w:t> </w:t>
      </w:r>
      <w:r>
        <w:rPr>
          <w:rFonts w:ascii="Bookman Old Style" w:hAnsi="Bookman Old Style"/>
          <w:b w:val="0"/>
          <w:w w:val="90"/>
        </w:rPr>
        <w:t>on</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5"/>
          <w:w w:val="90"/>
        </w:rPr>
        <w:t> </w:t>
      </w:r>
      <w:r>
        <w:rPr>
          <w:rFonts w:ascii="Bookman Old Style" w:hAnsi="Bookman Old Style"/>
          <w:b w:val="0"/>
          <w:w w:val="90"/>
        </w:rPr>
        <w:t>scattering</w:t>
      </w:r>
      <w:r>
        <w:rPr>
          <w:rFonts w:ascii="Bookman Old Style" w:hAnsi="Bookman Old Style"/>
          <w:b w:val="0"/>
          <w:spacing w:val="-5"/>
          <w:w w:val="90"/>
        </w:rPr>
        <w:t> </w:t>
      </w:r>
      <w:r>
        <w:rPr>
          <w:rFonts w:ascii="Bookman Old Style" w:hAnsi="Bookman Old Style"/>
          <w:b w:val="0"/>
          <w:w w:val="90"/>
        </w:rPr>
        <w:t>mask</w:t>
      </w:r>
      <w:r>
        <w:rPr>
          <w:rFonts w:ascii="Bookman Old Style" w:hAnsi="Bookman Old Style"/>
          <w:b w:val="0"/>
          <w:spacing w:val="-5"/>
          <w:w w:val="90"/>
        </w:rPr>
        <w:t> </w:t>
      </w:r>
      <w:r>
        <w:rPr>
          <w:rFonts w:ascii="Bookman Old Style" w:hAnsi="Bookman Old Style"/>
          <w:b w:val="0"/>
          <w:w w:val="90"/>
        </w:rPr>
        <w:t>concept,</w:t>
      </w:r>
      <w:r>
        <w:rPr>
          <w:rFonts w:ascii="Bookman Old Style" w:hAnsi="Bookman Old Style"/>
          <w:b w:val="0"/>
          <w:spacing w:val="-5"/>
          <w:w w:val="90"/>
        </w:rPr>
        <w:t> </w:t>
      </w:r>
      <w:r>
        <w:rPr>
          <w:rFonts w:ascii="Bookman Old Style" w:hAnsi="Bookman Old Style"/>
          <w:b w:val="0"/>
          <w:w w:val="90"/>
        </w:rPr>
        <w:t>Baek et</w:t>
      </w:r>
      <w:r>
        <w:rPr>
          <w:rFonts w:ascii="Bookman Old Style" w:hAnsi="Bookman Old Style"/>
          <w:b w:val="0"/>
          <w:spacing w:val="-7"/>
          <w:w w:val="90"/>
        </w:rPr>
        <w:t> </w:t>
      </w:r>
      <w:r>
        <w:rPr>
          <w:rFonts w:ascii="Bookman Old Style" w:hAnsi="Bookman Old Style"/>
          <w:b w:val="0"/>
          <w:w w:val="90"/>
        </w:rPr>
        <w:t>al.</w:t>
      </w:r>
      <w:hyperlink w:history="true" w:anchor="_bookmark98">
        <w:r>
          <w:rPr>
            <w:rFonts w:ascii="Bookman Old Style" w:hAnsi="Bookman Old Style"/>
            <w:b w:val="0"/>
            <w:color w:val="0000FF"/>
            <w:w w:val="90"/>
            <w:vertAlign w:val="superscript"/>
          </w:rPr>
          <w:t>135</w:t>
        </w:r>
      </w:hyperlink>
      <w:r>
        <w:rPr>
          <w:rFonts w:ascii="Bookman Old Style" w:hAnsi="Bookman Old Style"/>
          <w:b w:val="0"/>
          <w:color w:val="0000FF"/>
          <w:spacing w:val="-7"/>
          <w:w w:val="90"/>
          <w:vertAlign w:val="baseline"/>
        </w:rPr>
        <w:t> </w:t>
      </w:r>
      <w:r>
        <w:rPr>
          <w:rFonts w:ascii="Bookman Old Style" w:hAnsi="Bookman Old Style"/>
          <w:b w:val="0"/>
          <w:w w:val="90"/>
          <w:vertAlign w:val="baseline"/>
        </w:rPr>
        <w:t>proposed</w:t>
      </w:r>
      <w:r>
        <w:rPr>
          <w:rFonts w:ascii="Bookman Old Style" w:hAnsi="Bookman Old Style"/>
          <w:b w:val="0"/>
          <w:spacing w:val="-7"/>
          <w:w w:val="90"/>
          <w:vertAlign w:val="baseline"/>
        </w:rPr>
        <w:t> </w:t>
      </w:r>
      <w:r>
        <w:rPr>
          <w:rFonts w:ascii="Bookman Old Style" w:hAnsi="Bookman Old Style"/>
          <w:b w:val="0"/>
          <w:w w:val="90"/>
          <w:vertAlign w:val="baseline"/>
        </w:rPr>
        <w:t>a</w:t>
      </w:r>
      <w:r>
        <w:rPr>
          <w:rFonts w:ascii="Bookman Old Style" w:hAnsi="Bookman Old Style"/>
          <w:b w:val="0"/>
          <w:spacing w:val="-7"/>
          <w:w w:val="90"/>
          <w:vertAlign w:val="baseline"/>
        </w:rPr>
        <w:t> </w:t>
      </w:r>
      <w:r>
        <w:rPr>
          <w:rFonts w:ascii="Bookman Old Style" w:hAnsi="Bookman Old Style"/>
          <w:b w:val="0"/>
          <w:w w:val="90"/>
          <w:vertAlign w:val="baseline"/>
        </w:rPr>
        <w:t>neural</w:t>
      </w:r>
      <w:r>
        <w:rPr>
          <w:rFonts w:ascii="Bookman Old Style" w:hAnsi="Bookman Old Style"/>
          <w:b w:val="0"/>
          <w:spacing w:val="-7"/>
          <w:w w:val="90"/>
          <w:vertAlign w:val="baseline"/>
        </w:rPr>
        <w:t> </w:t>
      </w:r>
      <w:r>
        <w:rPr>
          <w:rFonts w:ascii="Bookman Old Style" w:hAnsi="Bookman Old Style"/>
          <w:b w:val="0"/>
          <w:w w:val="90"/>
          <w:vertAlign w:val="baseline"/>
        </w:rPr>
        <w:t>Etendue</w:t>
      </w:r>
      <w:r>
        <w:rPr>
          <w:rFonts w:ascii="Bookman Old Style" w:hAnsi="Bookman Old Style"/>
          <w:b w:val="0"/>
          <w:spacing w:val="-7"/>
          <w:w w:val="90"/>
          <w:vertAlign w:val="baseline"/>
        </w:rPr>
        <w:t> </w:t>
      </w:r>
      <w:r>
        <w:rPr>
          <w:rFonts w:ascii="Bookman Old Style" w:hAnsi="Bookman Old Style"/>
          <w:b w:val="0"/>
          <w:w w:val="90"/>
          <w:vertAlign w:val="baseline"/>
        </w:rPr>
        <w:t>expander</w:t>
      </w:r>
      <w:r>
        <w:rPr>
          <w:rFonts w:ascii="Bookman Old Style" w:hAnsi="Bookman Old Style"/>
          <w:b w:val="0"/>
          <w:spacing w:val="-7"/>
          <w:w w:val="90"/>
          <w:vertAlign w:val="baseline"/>
        </w:rPr>
        <w:t> </w:t>
      </w:r>
      <w:r>
        <w:rPr>
          <w:rFonts w:ascii="Bookman Old Style" w:hAnsi="Bookman Old Style"/>
          <w:b w:val="0"/>
          <w:w w:val="90"/>
          <w:vertAlign w:val="baseline"/>
        </w:rPr>
        <w:t>with</w:t>
      </w:r>
      <w:r>
        <w:rPr>
          <w:rFonts w:ascii="Bookman Old Style" w:hAnsi="Bookman Old Style"/>
          <w:b w:val="0"/>
          <w:spacing w:val="-6"/>
          <w:w w:val="90"/>
          <w:vertAlign w:val="baseline"/>
        </w:rPr>
        <w:t> </w:t>
      </w:r>
      <w:r>
        <w:rPr>
          <w:rFonts w:ascii="Bookman Old Style" w:hAnsi="Bookman Old Style"/>
          <w:b w:val="0"/>
          <w:w w:val="90"/>
          <w:vertAlign w:val="baseline"/>
        </w:rPr>
        <w:t>wide- </w:t>
      </w:r>
      <w:r>
        <w:rPr>
          <w:rFonts w:ascii="Bookman Old Style" w:hAnsi="Bookman Old Style"/>
          <w:b w:val="0"/>
          <w:w w:val="95"/>
          <w:vertAlign w:val="baseline"/>
        </w:rPr>
        <w:t>angle</w:t>
      </w:r>
      <w:r>
        <w:rPr>
          <w:rFonts w:ascii="Bookman Old Style" w:hAnsi="Bookman Old Style"/>
          <w:b w:val="0"/>
          <w:spacing w:val="-13"/>
          <w:w w:val="95"/>
          <w:vertAlign w:val="baseline"/>
        </w:rPr>
        <w:t> </w:t>
      </w:r>
      <w:r>
        <w:rPr>
          <w:rFonts w:ascii="Bookman Old Style" w:hAnsi="Bookman Old Style"/>
          <w:b w:val="0"/>
          <w:w w:val="95"/>
          <w:vertAlign w:val="baseline"/>
        </w:rPr>
        <w:t>and</w:t>
      </w:r>
      <w:r>
        <w:rPr>
          <w:rFonts w:ascii="Bookman Old Style" w:hAnsi="Bookman Old Style"/>
          <w:b w:val="0"/>
          <w:spacing w:val="-12"/>
          <w:w w:val="95"/>
          <w:vertAlign w:val="baseline"/>
        </w:rPr>
        <w:t> </w:t>
      </w:r>
      <w:r>
        <w:rPr>
          <w:rFonts w:ascii="Bookman Old Style" w:hAnsi="Bookman Old Style"/>
          <w:b w:val="0"/>
          <w:w w:val="95"/>
          <w:vertAlign w:val="baseline"/>
        </w:rPr>
        <w:t>high</w:t>
      </w:r>
      <w:r>
        <w:rPr>
          <w:rFonts w:ascii="Bookman Old Style" w:hAnsi="Bookman Old Style"/>
          <w:b w:val="0"/>
          <w:spacing w:val="-12"/>
          <w:w w:val="95"/>
          <w:vertAlign w:val="baseline"/>
        </w:rPr>
        <w:t> </w:t>
      </w:r>
      <w:r>
        <w:rPr>
          <w:rFonts w:ascii="Times New Roman" w:hAnsi="Times New Roman"/>
          <w:w w:val="95"/>
          <w:vertAlign w:val="baseline"/>
        </w:rPr>
        <w:t>ﬁ</w:t>
      </w:r>
      <w:r>
        <w:rPr>
          <w:rFonts w:ascii="Bookman Old Style" w:hAnsi="Bookman Old Style"/>
          <w:b w:val="0"/>
          <w:w w:val="95"/>
          <w:vertAlign w:val="baseline"/>
        </w:rPr>
        <w:t>delity</w:t>
      </w:r>
      <w:r>
        <w:rPr>
          <w:rFonts w:ascii="Bookman Old Style" w:hAnsi="Bookman Old Style"/>
          <w:b w:val="0"/>
          <w:spacing w:val="-12"/>
          <w:w w:val="95"/>
          <w:vertAlign w:val="baseline"/>
        </w:rPr>
        <w:t> </w:t>
      </w:r>
      <w:r>
        <w:rPr>
          <w:rFonts w:ascii="Bookman Old Style" w:hAnsi="Bookman Old Style"/>
          <w:b w:val="0"/>
          <w:w w:val="95"/>
          <w:vertAlign w:val="baseline"/>
        </w:rPr>
        <w:t>for</w:t>
      </w:r>
      <w:r>
        <w:rPr>
          <w:rFonts w:ascii="Bookman Old Style" w:hAnsi="Bookman Old Style"/>
          <w:b w:val="0"/>
          <w:spacing w:val="-12"/>
          <w:w w:val="95"/>
          <w:vertAlign w:val="baseline"/>
        </w:rPr>
        <w:t> </w:t>
      </w:r>
      <w:r>
        <w:rPr>
          <w:rFonts w:ascii="Bookman Old Style" w:hAnsi="Bookman Old Style"/>
          <w:b w:val="0"/>
          <w:w w:val="95"/>
          <w:vertAlign w:val="baseline"/>
        </w:rPr>
        <w:t>near-eye</w:t>
      </w:r>
      <w:r>
        <w:rPr>
          <w:rFonts w:ascii="Bookman Old Style" w:hAnsi="Bookman Old Style"/>
          <w:b w:val="0"/>
          <w:spacing w:val="-12"/>
          <w:w w:val="95"/>
          <w:vertAlign w:val="baseline"/>
        </w:rPr>
        <w:t> </w:t>
      </w:r>
      <w:r>
        <w:rPr>
          <w:rFonts w:ascii="Bookman Old Style" w:hAnsi="Bookman Old Style"/>
          <w:b w:val="0"/>
          <w:w w:val="95"/>
          <w:vertAlign w:val="baseline"/>
        </w:rPr>
        <w:t>systems.</w:t>
      </w:r>
      <w:r>
        <w:rPr>
          <w:rFonts w:ascii="Bookman Old Style" w:hAnsi="Bookman Old Style"/>
          <w:b w:val="0"/>
          <w:spacing w:val="-13"/>
          <w:w w:val="95"/>
          <w:vertAlign w:val="baseline"/>
        </w:rPr>
        <w:t> </w:t>
      </w:r>
      <w:r>
        <w:rPr>
          <w:rFonts w:ascii="Bookman Old Style" w:hAnsi="Bookman Old Style"/>
          <w:b w:val="0"/>
          <w:w w:val="95"/>
          <w:vertAlign w:val="baseline"/>
        </w:rPr>
        <w:t>Here,</w:t>
      </w:r>
      <w:r>
        <w:rPr>
          <w:rFonts w:ascii="Bookman Old Style" w:hAnsi="Bookman Old Style"/>
          <w:b w:val="0"/>
          <w:spacing w:val="-12"/>
          <w:w w:val="95"/>
          <w:vertAlign w:val="baseline"/>
        </w:rPr>
        <w:t> </w:t>
      </w:r>
      <w:r>
        <w:rPr>
          <w:rFonts w:ascii="Bookman Old Style" w:hAnsi="Bookman Old Style"/>
          <w:b w:val="0"/>
          <w:w w:val="95"/>
          <w:vertAlign w:val="baseline"/>
        </w:rPr>
        <w:t>the </w:t>
      </w:r>
      <w:r>
        <w:rPr>
          <w:rFonts w:ascii="Bookman Old Style" w:hAnsi="Bookman Old Style"/>
          <w:b w:val="0"/>
          <w:w w:val="90"/>
          <w:vertAlign w:val="baseline"/>
        </w:rPr>
        <w:t>generation of neural Etendue expander and the state of </w:t>
      </w:r>
      <w:r>
        <w:rPr>
          <w:rFonts w:ascii="Bookman Old Style" w:hAnsi="Bookman Old Style"/>
          <w:b w:val="0"/>
          <w:w w:val="95"/>
          <w:vertAlign w:val="baseline"/>
        </w:rPr>
        <w:t>SLM</w:t>
      </w:r>
      <w:r>
        <w:rPr>
          <w:rFonts w:ascii="Bookman Old Style" w:hAnsi="Bookman Old Style"/>
          <w:b w:val="0"/>
          <w:spacing w:val="-3"/>
          <w:w w:val="95"/>
          <w:vertAlign w:val="baseline"/>
        </w:rPr>
        <w:t> </w:t>
      </w:r>
      <w:r>
        <w:rPr>
          <w:rFonts w:ascii="Bookman Old Style" w:hAnsi="Bookman Old Style"/>
          <w:b w:val="0"/>
          <w:w w:val="95"/>
          <w:vertAlign w:val="baseline"/>
        </w:rPr>
        <w:t>were</w:t>
      </w:r>
      <w:r>
        <w:rPr>
          <w:rFonts w:ascii="Bookman Old Style" w:hAnsi="Bookman Old Style"/>
          <w:b w:val="0"/>
          <w:spacing w:val="-3"/>
          <w:w w:val="95"/>
          <w:vertAlign w:val="baseline"/>
        </w:rPr>
        <w:t> </w:t>
      </w:r>
      <w:r>
        <w:rPr>
          <w:rFonts w:ascii="Bookman Old Style" w:hAnsi="Bookman Old Style"/>
          <w:b w:val="0"/>
          <w:w w:val="95"/>
          <w:vertAlign w:val="baseline"/>
        </w:rPr>
        <w:t>jointly</w:t>
      </w:r>
      <w:r>
        <w:rPr>
          <w:rFonts w:ascii="Bookman Old Style" w:hAnsi="Bookman Old Style"/>
          <w:b w:val="0"/>
          <w:spacing w:val="-3"/>
          <w:w w:val="95"/>
          <w:vertAlign w:val="baseline"/>
        </w:rPr>
        <w:t> </w:t>
      </w:r>
      <w:r>
        <w:rPr>
          <w:rFonts w:ascii="Bookman Old Style" w:hAnsi="Bookman Old Style"/>
          <w:b w:val="0"/>
          <w:w w:val="95"/>
          <w:vertAlign w:val="baseline"/>
        </w:rPr>
        <w:t>trained</w:t>
      </w:r>
      <w:r>
        <w:rPr>
          <w:rFonts w:ascii="Bookman Old Style" w:hAnsi="Bookman Old Style"/>
          <w:b w:val="0"/>
          <w:spacing w:val="-3"/>
          <w:w w:val="95"/>
          <w:vertAlign w:val="baseline"/>
        </w:rPr>
        <w:t> </w:t>
      </w:r>
      <w:r>
        <w:rPr>
          <w:rFonts w:ascii="Bookman Old Style" w:hAnsi="Bookman Old Style"/>
          <w:b w:val="0"/>
          <w:w w:val="95"/>
          <w:vertAlign w:val="baseline"/>
        </w:rPr>
        <w:t>via</w:t>
      </w:r>
      <w:r>
        <w:rPr>
          <w:rFonts w:ascii="Bookman Old Style" w:hAnsi="Bookman Old Style"/>
          <w:b w:val="0"/>
          <w:spacing w:val="-3"/>
          <w:w w:val="95"/>
          <w:vertAlign w:val="baseline"/>
        </w:rPr>
        <w:t> </w:t>
      </w:r>
      <w:r>
        <w:rPr>
          <w:rFonts w:ascii="Bookman Old Style" w:hAnsi="Bookman Old Style"/>
          <w:b w:val="0"/>
          <w:w w:val="95"/>
          <w:vertAlign w:val="baseline"/>
        </w:rPr>
        <w:t>neural</w:t>
      </w:r>
      <w:r>
        <w:rPr>
          <w:rFonts w:ascii="Bookman Old Style" w:hAnsi="Bookman Old Style"/>
          <w:b w:val="0"/>
          <w:spacing w:val="-3"/>
          <w:w w:val="95"/>
          <w:vertAlign w:val="baseline"/>
        </w:rPr>
        <w:t> </w:t>
      </w:r>
      <w:r>
        <w:rPr>
          <w:rFonts w:ascii="Bookman Old Style" w:hAnsi="Bookman Old Style"/>
          <w:b w:val="0"/>
          <w:w w:val="95"/>
          <w:vertAlign w:val="baseline"/>
        </w:rPr>
        <w:t>network</w:t>
      </w:r>
      <w:r>
        <w:rPr>
          <w:rFonts w:ascii="Bookman Old Style" w:hAnsi="Bookman Old Style"/>
          <w:b w:val="0"/>
          <w:spacing w:val="-3"/>
          <w:w w:val="95"/>
          <w:vertAlign w:val="baseline"/>
        </w:rPr>
        <w:t> </w:t>
      </w:r>
      <w:r>
        <w:rPr>
          <w:rFonts w:ascii="Bookman Old Style" w:hAnsi="Bookman Old Style"/>
          <w:b w:val="0"/>
          <w:w w:val="95"/>
          <w:vertAlign w:val="baseline"/>
        </w:rPr>
        <w:t>across</w:t>
      </w:r>
      <w:r>
        <w:rPr>
          <w:rFonts w:ascii="Bookman Old Style" w:hAnsi="Bookman Old Style"/>
          <w:b w:val="0"/>
          <w:spacing w:val="-3"/>
          <w:w w:val="95"/>
          <w:vertAlign w:val="baseline"/>
        </w:rPr>
        <w:t> </w:t>
      </w:r>
      <w:r>
        <w:rPr>
          <w:rFonts w:ascii="Bookman Old Style" w:hAnsi="Bookman Old Style"/>
          <w:b w:val="0"/>
          <w:w w:val="95"/>
          <w:vertAlign w:val="baseline"/>
        </w:rPr>
        <w:t>a </w:t>
      </w:r>
      <w:r>
        <w:rPr>
          <w:rFonts w:ascii="Bookman Old Style" w:hAnsi="Bookman Old Style"/>
          <w:b w:val="0"/>
          <w:w w:val="90"/>
          <w:vertAlign w:val="baseline"/>
        </w:rPr>
        <w:t>natural image dataset. As a result, the trained Etendue </w:t>
      </w:r>
      <w:r>
        <w:rPr>
          <w:rFonts w:ascii="Bookman Old Style" w:hAnsi="Bookman Old Style"/>
          <w:b w:val="0"/>
          <w:w w:val="85"/>
          <w:vertAlign w:val="baseline"/>
        </w:rPr>
        <w:t>expander possesses the bene</w:t>
      </w:r>
      <w:r>
        <w:rPr>
          <w:rFonts w:ascii="Times New Roman" w:hAnsi="Times New Roman"/>
          <w:w w:val="85"/>
          <w:vertAlign w:val="baseline"/>
        </w:rPr>
        <w:t>ﬁ</w:t>
      </w:r>
      <w:r>
        <w:rPr>
          <w:rFonts w:ascii="Bookman Old Style" w:hAnsi="Bookman Old Style"/>
          <w:b w:val="0"/>
          <w:w w:val="85"/>
          <w:vertAlign w:val="baseline"/>
        </w:rPr>
        <w:t>ts of scattering elements for </w:t>
      </w:r>
      <w:r>
        <w:rPr>
          <w:rFonts w:ascii="Bookman Old Style" w:hAnsi="Bookman Old Style"/>
          <w:b w:val="0"/>
          <w:w w:val="90"/>
          <w:vertAlign w:val="baseline"/>
        </w:rPr>
        <w:t>enlarging</w:t>
      </w:r>
      <w:r>
        <w:rPr>
          <w:rFonts w:ascii="Bookman Old Style" w:hAnsi="Bookman Old Style"/>
          <w:b w:val="0"/>
          <w:spacing w:val="-1"/>
          <w:w w:val="90"/>
          <w:vertAlign w:val="baseline"/>
        </w:rPr>
        <w:t> </w:t>
      </w:r>
      <w:r>
        <w:rPr>
          <w:rFonts w:ascii="Bookman Old Style" w:hAnsi="Bookman Old Style"/>
          <w:b w:val="0"/>
          <w:w w:val="90"/>
          <w:vertAlign w:val="baseline"/>
        </w:rPr>
        <w:t>FoV,</w:t>
      </w:r>
      <w:r>
        <w:rPr>
          <w:rFonts w:ascii="Bookman Old Style" w:hAnsi="Bookman Old Style"/>
          <w:b w:val="0"/>
          <w:spacing w:val="-1"/>
          <w:w w:val="90"/>
          <w:vertAlign w:val="baseline"/>
        </w:rPr>
        <w:t> </w:t>
      </w:r>
      <w:r>
        <w:rPr>
          <w:rFonts w:ascii="Bookman Old Style" w:hAnsi="Bookman Old Style"/>
          <w:b w:val="0"/>
          <w:w w:val="90"/>
          <w:vertAlign w:val="baseline"/>
        </w:rPr>
        <w:t>while</w:t>
      </w:r>
      <w:r>
        <w:rPr>
          <w:rFonts w:ascii="Bookman Old Style" w:hAnsi="Bookman Old Style"/>
          <w:b w:val="0"/>
          <w:spacing w:val="-1"/>
          <w:w w:val="90"/>
          <w:vertAlign w:val="baseline"/>
        </w:rPr>
        <w:t> </w:t>
      </w:r>
      <w:r>
        <w:rPr>
          <w:rFonts w:ascii="Bookman Old Style" w:hAnsi="Bookman Old Style"/>
          <w:b w:val="0"/>
          <w:w w:val="90"/>
          <w:vertAlign w:val="baseline"/>
        </w:rPr>
        <w:t>improving</w:t>
      </w:r>
      <w:r>
        <w:rPr>
          <w:rFonts w:ascii="Bookman Old Style" w:hAnsi="Bookman Old Style"/>
          <w:b w:val="0"/>
          <w:spacing w:val="-1"/>
          <w:w w:val="90"/>
          <w:vertAlign w:val="baseline"/>
        </w:rPr>
        <w:t> </w:t>
      </w:r>
      <w:r>
        <w:rPr>
          <w:rFonts w:ascii="Bookman Old Style" w:hAnsi="Bookman Old Style"/>
          <w:b w:val="0"/>
          <w:w w:val="90"/>
          <w:vertAlign w:val="baseline"/>
        </w:rPr>
        <w:t>the</w:t>
      </w:r>
      <w:r>
        <w:rPr>
          <w:rFonts w:ascii="Bookman Old Style" w:hAnsi="Bookman Old Style"/>
          <w:b w:val="0"/>
          <w:spacing w:val="-1"/>
          <w:w w:val="90"/>
          <w:vertAlign w:val="baseline"/>
        </w:rPr>
        <w:t> </w:t>
      </w:r>
      <w:r>
        <w:rPr>
          <w:rFonts w:ascii="Bookman Old Style" w:hAnsi="Bookman Old Style"/>
          <w:b w:val="0"/>
          <w:w w:val="90"/>
          <w:vertAlign w:val="baseline"/>
        </w:rPr>
        <w:t>signal-to-noise</w:t>
      </w:r>
      <w:r>
        <w:rPr>
          <w:rFonts w:ascii="Bookman Old Style" w:hAnsi="Bookman Old Style"/>
          <w:b w:val="0"/>
          <w:spacing w:val="-1"/>
          <w:w w:val="90"/>
          <w:vertAlign w:val="baseline"/>
        </w:rPr>
        <w:t> </w:t>
      </w:r>
      <w:r>
        <w:rPr>
          <w:rFonts w:ascii="Bookman Old Style" w:hAnsi="Bookman Old Style"/>
          <w:b w:val="0"/>
          <w:w w:val="90"/>
          <w:vertAlign w:val="baseline"/>
        </w:rPr>
        <w:t>ratio (SNR).</w:t>
      </w:r>
      <w:r>
        <w:rPr>
          <w:rFonts w:ascii="Bookman Old Style" w:hAnsi="Bookman Old Style"/>
          <w:b w:val="0"/>
          <w:spacing w:val="-9"/>
          <w:w w:val="90"/>
          <w:vertAlign w:val="baseline"/>
        </w:rPr>
        <w:t> </w:t>
      </w:r>
      <w:r>
        <w:rPr>
          <w:rFonts w:ascii="Bookman Old Style" w:hAnsi="Bookman Old Style"/>
          <w:b w:val="0"/>
          <w:w w:val="90"/>
          <w:vertAlign w:val="baseline"/>
        </w:rPr>
        <w:t>In</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simulation,</w:t>
      </w:r>
      <w:r>
        <w:rPr>
          <w:rFonts w:ascii="Bookman Old Style" w:hAnsi="Bookman Old Style"/>
          <w:b w:val="0"/>
          <w:spacing w:val="-8"/>
          <w:w w:val="90"/>
          <w:vertAlign w:val="baseline"/>
        </w:rPr>
        <w:t> </w:t>
      </w:r>
      <w:r>
        <w:rPr>
          <w:rFonts w:ascii="Bookman Old Style" w:hAnsi="Bookman Old Style"/>
          <w:b w:val="0"/>
          <w:w w:val="90"/>
          <w:vertAlign w:val="baseline"/>
        </w:rPr>
        <w:t>this</w:t>
      </w:r>
      <w:r>
        <w:rPr>
          <w:rFonts w:ascii="Bookman Old Style" w:hAnsi="Bookman Old Style"/>
          <w:b w:val="0"/>
          <w:spacing w:val="-9"/>
          <w:w w:val="90"/>
          <w:vertAlign w:val="baseline"/>
        </w:rPr>
        <w:t> </w:t>
      </w:r>
      <w:r>
        <w:rPr>
          <w:rFonts w:ascii="Bookman Old Style" w:hAnsi="Bookman Old Style"/>
          <w:b w:val="0"/>
          <w:w w:val="90"/>
          <w:vertAlign w:val="baseline"/>
        </w:rPr>
        <w:t>approach</w:t>
      </w:r>
      <w:r>
        <w:rPr>
          <w:rFonts w:ascii="Bookman Old Style" w:hAnsi="Bookman Old Style"/>
          <w:b w:val="0"/>
          <w:spacing w:val="-9"/>
          <w:w w:val="90"/>
          <w:vertAlign w:val="baseline"/>
        </w:rPr>
        <w:t> </w:t>
      </w:r>
      <w:r>
        <w:rPr>
          <w:rFonts w:ascii="Bookman Old Style" w:hAnsi="Bookman Old Style"/>
          <w:b w:val="0"/>
          <w:w w:val="90"/>
          <w:vertAlign w:val="baseline"/>
        </w:rPr>
        <w:t>can</w:t>
      </w:r>
      <w:r>
        <w:rPr>
          <w:rFonts w:ascii="Bookman Old Style" w:hAnsi="Bookman Old Style"/>
          <w:b w:val="0"/>
          <w:spacing w:val="-9"/>
          <w:w w:val="90"/>
          <w:vertAlign w:val="baseline"/>
        </w:rPr>
        <w:t> </w:t>
      </w:r>
      <w:r>
        <w:rPr>
          <w:rFonts w:ascii="Bookman Old Style" w:hAnsi="Bookman Old Style"/>
          <w:b w:val="0"/>
          <w:w w:val="90"/>
          <w:vertAlign w:val="baseline"/>
        </w:rPr>
        <w:t>increase</w:t>
      </w:r>
      <w:r>
        <w:rPr>
          <w:rFonts w:ascii="Bookman Old Style" w:hAnsi="Bookman Old Style"/>
          <w:b w:val="0"/>
          <w:spacing w:val="-9"/>
          <w:w w:val="90"/>
          <w:vertAlign w:val="baseline"/>
        </w:rPr>
        <w:t> </w:t>
      </w:r>
      <w:r>
        <w:rPr>
          <w:rFonts w:ascii="Bookman Old Style" w:hAnsi="Bookman Old Style"/>
          <w:b w:val="0"/>
          <w:w w:val="90"/>
          <w:vertAlign w:val="baseline"/>
        </w:rPr>
        <w:t>the </w:t>
      </w:r>
      <w:r>
        <w:rPr>
          <w:rFonts w:ascii="Bookman Old Style" w:hAnsi="Bookman Old Style"/>
          <w:b w:val="0"/>
          <w:w w:val="85"/>
          <w:vertAlign w:val="baseline"/>
        </w:rPr>
        <w:t>Etendue by sixty-four times, which means a wide FoV and </w:t>
      </w:r>
      <w:r>
        <w:rPr>
          <w:rFonts w:ascii="Bookman Old Style" w:hAnsi="Bookman Old Style"/>
          <w:b w:val="0"/>
          <w:w w:val="90"/>
          <w:vertAlign w:val="baseline"/>
        </w:rPr>
        <w:t>a large eyebox can be achieved simultaneously.</w:t>
      </w:r>
    </w:p>
    <w:p>
      <w:pPr>
        <w:pStyle w:val="BodyText"/>
        <w:spacing w:line="256" w:lineRule="auto" w:before="4"/>
        <w:ind w:left="53" w:firstLine="156"/>
        <w:jc w:val="both"/>
        <w:rPr>
          <w:rFonts w:ascii="Bookman Old Style" w:hAnsi="Bookman Old Style"/>
          <w:b w:val="0"/>
        </w:rPr>
      </w:pPr>
      <w:r>
        <w:rPr>
          <w:rFonts w:ascii="Bookman Old Style" w:hAnsi="Bookman Old Style"/>
          <w:b w:val="0"/>
          <w:w w:val="85"/>
        </w:rPr>
        <w:t>Due</w:t>
      </w:r>
      <w:r>
        <w:rPr>
          <w:rFonts w:ascii="Bookman Old Style" w:hAnsi="Bookman Old Style"/>
          <w:b w:val="0"/>
          <w:spacing w:val="-5"/>
          <w:w w:val="85"/>
        </w:rPr>
        <w:t> </w:t>
      </w:r>
      <w:r>
        <w:rPr>
          <w:rFonts w:ascii="Bookman Old Style" w:hAnsi="Bookman Old Style"/>
          <w:b w:val="0"/>
          <w:w w:val="85"/>
        </w:rPr>
        <w:t>to</w:t>
      </w:r>
      <w:r>
        <w:rPr>
          <w:rFonts w:ascii="Bookman Old Style" w:hAnsi="Bookman Old Style"/>
          <w:b w:val="0"/>
          <w:spacing w:val="-6"/>
          <w:w w:val="85"/>
        </w:rPr>
        <w:t> </w:t>
      </w:r>
      <w:r>
        <w:rPr>
          <w:rFonts w:ascii="Bookman Old Style" w:hAnsi="Bookman Old Style"/>
          <w:b w:val="0"/>
          <w:w w:val="85"/>
        </w:rPr>
        <w:t>the</w:t>
      </w:r>
      <w:r>
        <w:rPr>
          <w:rFonts w:ascii="Bookman Old Style" w:hAnsi="Bookman Old Style"/>
          <w:b w:val="0"/>
          <w:spacing w:val="-6"/>
          <w:w w:val="85"/>
        </w:rPr>
        <w:t> </w:t>
      </w:r>
      <w:r>
        <w:rPr>
          <w:rFonts w:ascii="Bookman Old Style" w:hAnsi="Bookman Old Style"/>
          <w:b w:val="0"/>
          <w:w w:val="85"/>
        </w:rPr>
        <w:t>relatively</w:t>
      </w:r>
      <w:r>
        <w:rPr>
          <w:rFonts w:ascii="Bookman Old Style" w:hAnsi="Bookman Old Style"/>
          <w:b w:val="0"/>
          <w:spacing w:val="-5"/>
          <w:w w:val="85"/>
        </w:rPr>
        <w:t> </w:t>
      </w:r>
      <w:r>
        <w:rPr>
          <w:rFonts w:ascii="Bookman Old Style" w:hAnsi="Bookman Old Style"/>
          <w:b w:val="0"/>
          <w:w w:val="85"/>
        </w:rPr>
        <w:t>high</w:t>
      </w:r>
      <w:r>
        <w:rPr>
          <w:rFonts w:ascii="Bookman Old Style" w:hAnsi="Bookman Old Style"/>
          <w:b w:val="0"/>
          <w:spacing w:val="-5"/>
          <w:w w:val="85"/>
        </w:rPr>
        <w:t> </w:t>
      </w:r>
      <w:r>
        <w:rPr>
          <w:rFonts w:ascii="Bookman Old Style" w:hAnsi="Bookman Old Style"/>
          <w:b w:val="0"/>
          <w:w w:val="85"/>
        </w:rPr>
        <w:t>cost</w:t>
      </w:r>
      <w:r>
        <w:rPr>
          <w:rFonts w:ascii="Bookman Old Style" w:hAnsi="Bookman Old Style"/>
          <w:b w:val="0"/>
          <w:spacing w:val="-6"/>
          <w:w w:val="85"/>
        </w:rPr>
        <w:t> </w:t>
      </w:r>
      <w:r>
        <w:rPr>
          <w:rFonts w:ascii="Bookman Old Style" w:hAnsi="Bookman Old Style"/>
          <w:b w:val="0"/>
          <w:w w:val="85"/>
        </w:rPr>
        <w:t>and</w:t>
      </w:r>
      <w:r>
        <w:rPr>
          <w:rFonts w:ascii="Bookman Old Style" w:hAnsi="Bookman Old Style"/>
          <w:b w:val="0"/>
          <w:spacing w:val="-6"/>
          <w:w w:val="85"/>
        </w:rPr>
        <w:t> </w:t>
      </w:r>
      <w:r>
        <w:rPr>
          <w:rFonts w:ascii="Bookman Old Style" w:hAnsi="Bookman Old Style"/>
          <w:b w:val="0"/>
          <w:w w:val="85"/>
        </w:rPr>
        <w:t>limited</w:t>
      </w:r>
      <w:r>
        <w:rPr>
          <w:rFonts w:ascii="Bookman Old Style" w:hAnsi="Bookman Old Style"/>
          <w:b w:val="0"/>
          <w:spacing w:val="-6"/>
          <w:w w:val="85"/>
        </w:rPr>
        <w:t> </w:t>
      </w:r>
      <w:r>
        <w:rPr>
          <w:rFonts w:ascii="Bookman Old Style" w:hAnsi="Bookman Old Style"/>
          <w:b w:val="0"/>
          <w:w w:val="85"/>
        </w:rPr>
        <w:t>panel</w:t>
      </w:r>
      <w:r>
        <w:rPr>
          <w:rFonts w:ascii="Bookman Old Style" w:hAnsi="Bookman Old Style"/>
          <w:b w:val="0"/>
          <w:spacing w:val="-5"/>
          <w:w w:val="85"/>
        </w:rPr>
        <w:t> </w:t>
      </w:r>
      <w:r>
        <w:rPr>
          <w:rFonts w:ascii="Bookman Old Style" w:hAnsi="Bookman Old Style"/>
          <w:b w:val="0"/>
          <w:w w:val="85"/>
        </w:rPr>
        <w:t>size</w:t>
      </w:r>
      <w:r>
        <w:rPr>
          <w:rFonts w:ascii="Bookman Old Style" w:hAnsi="Bookman Old Style"/>
          <w:b w:val="0"/>
          <w:spacing w:val="-5"/>
          <w:w w:val="85"/>
        </w:rPr>
        <w:t> </w:t>
      </w:r>
      <w:r>
        <w:rPr>
          <w:rFonts w:ascii="Bookman Old Style" w:hAnsi="Bookman Old Style"/>
          <w:b w:val="0"/>
          <w:w w:val="85"/>
        </w:rPr>
        <w:t>with today</w:t>
      </w:r>
      <w:r>
        <w:rPr>
          <w:rFonts w:ascii="Lucida Sans" w:hAnsi="Lucida Sans"/>
          <w:w w:val="85"/>
        </w:rPr>
        <w:t>’</w:t>
      </w:r>
      <w:r>
        <w:rPr>
          <w:rFonts w:ascii="Bookman Old Style" w:hAnsi="Bookman Old Style"/>
          <w:b w:val="0"/>
          <w:w w:val="85"/>
        </w:rPr>
        <w:t>s</w:t>
      </w:r>
      <w:r>
        <w:rPr>
          <w:rFonts w:ascii="Bookman Old Style" w:hAnsi="Bookman Old Style"/>
          <w:b w:val="0"/>
          <w:spacing w:val="-7"/>
          <w:w w:val="85"/>
        </w:rPr>
        <w:t> </w:t>
      </w:r>
      <w:r>
        <w:rPr>
          <w:rFonts w:ascii="Bookman Old Style" w:hAnsi="Bookman Old Style"/>
          <w:b w:val="0"/>
          <w:w w:val="85"/>
        </w:rPr>
        <w:t>hardware,</w:t>
      </w:r>
      <w:r>
        <w:rPr>
          <w:rFonts w:ascii="Bookman Old Style" w:hAnsi="Bookman Old Style"/>
          <w:b w:val="0"/>
          <w:spacing w:val="-6"/>
          <w:w w:val="85"/>
        </w:rPr>
        <w:t> </w:t>
      </w:r>
      <w:r>
        <w:rPr>
          <w:rFonts w:ascii="Bookman Old Style" w:hAnsi="Bookman Old Style"/>
          <w:b w:val="0"/>
          <w:w w:val="85"/>
        </w:rPr>
        <w:t>using</w:t>
      </w:r>
      <w:r>
        <w:rPr>
          <w:rFonts w:ascii="Bookman Old Style" w:hAnsi="Bookman Old Style"/>
          <w:b w:val="0"/>
          <w:spacing w:val="-6"/>
          <w:w w:val="85"/>
        </w:rPr>
        <w:t> </w:t>
      </w:r>
      <w:r>
        <w:rPr>
          <w:rFonts w:ascii="Bookman Old Style" w:hAnsi="Bookman Old Style"/>
          <w:b w:val="0"/>
          <w:w w:val="85"/>
        </w:rPr>
        <w:t>an</w:t>
      </w:r>
      <w:r>
        <w:rPr>
          <w:rFonts w:ascii="Bookman Old Style" w:hAnsi="Bookman Old Style"/>
          <w:b w:val="0"/>
          <w:spacing w:val="-6"/>
          <w:w w:val="85"/>
        </w:rPr>
        <w:t> </w:t>
      </w:r>
      <w:r>
        <w:rPr>
          <w:rFonts w:ascii="Bookman Old Style" w:hAnsi="Bookman Old Style"/>
          <w:b w:val="0"/>
          <w:w w:val="85"/>
        </w:rPr>
        <w:t>SLM</w:t>
      </w:r>
      <w:r>
        <w:rPr>
          <w:rFonts w:ascii="Bookman Old Style" w:hAnsi="Bookman Old Style"/>
          <w:b w:val="0"/>
          <w:spacing w:val="-6"/>
          <w:w w:val="85"/>
        </w:rPr>
        <w:t> </w:t>
      </w:r>
      <w:r>
        <w:rPr>
          <w:rFonts w:ascii="Bookman Old Style" w:hAnsi="Bookman Old Style"/>
          <w:b w:val="0"/>
          <w:w w:val="85"/>
        </w:rPr>
        <w:t>as</w:t>
      </w:r>
      <w:r>
        <w:rPr>
          <w:rFonts w:ascii="Bookman Old Style" w:hAnsi="Bookman Old Style"/>
          <w:b w:val="0"/>
          <w:spacing w:val="-6"/>
          <w:w w:val="85"/>
        </w:rPr>
        <w:t> </w:t>
      </w:r>
      <w:r>
        <w:rPr>
          <w:rFonts w:ascii="Bookman Old Style" w:hAnsi="Bookman Old Style"/>
          <w:b w:val="0"/>
          <w:w w:val="85"/>
        </w:rPr>
        <w:t>the</w:t>
      </w:r>
      <w:r>
        <w:rPr>
          <w:rFonts w:ascii="Bookman Old Style" w:hAnsi="Bookman Old Style"/>
          <w:b w:val="0"/>
          <w:spacing w:val="-6"/>
          <w:w w:val="85"/>
        </w:rPr>
        <w:t> </w:t>
      </w:r>
      <w:r>
        <w:rPr>
          <w:rFonts w:ascii="Bookman Old Style" w:hAnsi="Bookman Old Style"/>
          <w:b w:val="0"/>
          <w:w w:val="85"/>
        </w:rPr>
        <w:t>light</w:t>
      </w:r>
      <w:r>
        <w:rPr>
          <w:rFonts w:ascii="Bookman Old Style" w:hAnsi="Bookman Old Style"/>
          <w:b w:val="0"/>
          <w:spacing w:val="-6"/>
          <w:w w:val="85"/>
        </w:rPr>
        <w:t> </w:t>
      </w:r>
      <w:r>
        <w:rPr>
          <w:rFonts w:ascii="Bookman Old Style" w:hAnsi="Bookman Old Style"/>
          <w:b w:val="0"/>
          <w:w w:val="85"/>
        </w:rPr>
        <w:t>engine</w:t>
      </w:r>
      <w:r>
        <w:rPr>
          <w:rFonts w:ascii="Bookman Old Style" w:hAnsi="Bookman Old Style"/>
          <w:b w:val="0"/>
          <w:spacing w:val="-6"/>
          <w:w w:val="85"/>
        </w:rPr>
        <w:t> </w:t>
      </w:r>
      <w:r>
        <w:rPr>
          <w:rFonts w:ascii="Bookman Old Style" w:hAnsi="Bookman Old Style"/>
          <w:b w:val="0"/>
          <w:w w:val="85"/>
        </w:rPr>
        <w:t>for</w:t>
      </w:r>
      <w:r>
        <w:rPr>
          <w:rFonts w:ascii="Bookman Old Style" w:hAnsi="Bookman Old Style"/>
          <w:b w:val="0"/>
          <w:spacing w:val="-6"/>
          <w:w w:val="85"/>
        </w:rPr>
        <w:t> </w:t>
      </w:r>
      <w:r>
        <w:rPr>
          <w:rFonts w:ascii="Bookman Old Style" w:hAnsi="Bookman Old Style"/>
          <w:b w:val="0"/>
          <w:w w:val="85"/>
        </w:rPr>
        <w:t>AR/ </w:t>
      </w:r>
      <w:r>
        <w:rPr>
          <w:rFonts w:ascii="Bookman Old Style" w:hAnsi="Bookman Old Style"/>
          <w:b w:val="0"/>
          <w:spacing w:val="-2"/>
          <w:w w:val="85"/>
        </w:rPr>
        <w:t>VR</w:t>
      </w:r>
      <w:r>
        <w:rPr>
          <w:rFonts w:ascii="Bookman Old Style" w:hAnsi="Bookman Old Style"/>
          <w:b w:val="0"/>
          <w:spacing w:val="-3"/>
          <w:w w:val="85"/>
        </w:rPr>
        <w:t> </w:t>
      </w:r>
      <w:r>
        <w:rPr>
          <w:rFonts w:ascii="Bookman Old Style" w:hAnsi="Bookman Old Style"/>
          <w:b w:val="0"/>
          <w:spacing w:val="-2"/>
          <w:w w:val="85"/>
        </w:rPr>
        <w:t>displays is not yet practical.</w:t>
      </w:r>
      <w:r>
        <w:rPr>
          <w:rFonts w:ascii="Bookman Old Style" w:hAnsi="Bookman Old Style"/>
          <w:b w:val="0"/>
          <w:spacing w:val="-3"/>
          <w:w w:val="85"/>
        </w:rPr>
        <w:t> </w:t>
      </w:r>
      <w:r>
        <w:rPr>
          <w:rFonts w:ascii="Bookman Old Style" w:hAnsi="Bookman Old Style"/>
          <w:b w:val="0"/>
          <w:spacing w:val="-2"/>
          <w:w w:val="85"/>
        </w:rPr>
        <w:t>However,</w:t>
      </w:r>
      <w:r>
        <w:rPr>
          <w:rFonts w:ascii="Bookman Old Style" w:hAnsi="Bookman Old Style"/>
          <w:b w:val="0"/>
          <w:spacing w:val="-3"/>
          <w:w w:val="85"/>
        </w:rPr>
        <w:t> </w:t>
      </w:r>
      <w:r>
        <w:rPr>
          <w:rFonts w:ascii="Bookman Old Style" w:hAnsi="Bookman Old Style"/>
          <w:b w:val="0"/>
          <w:spacing w:val="-2"/>
          <w:w w:val="85"/>
        </w:rPr>
        <w:t>SLMs can be used </w:t>
      </w:r>
      <w:r>
        <w:rPr>
          <w:rFonts w:ascii="Bookman Old Style" w:hAnsi="Bookman Old Style"/>
          <w:b w:val="0"/>
          <w:spacing w:val="-8"/>
        </w:rPr>
        <w:t>as</w:t>
      </w:r>
      <w:r>
        <w:rPr>
          <w:rFonts w:ascii="Bookman Old Style" w:hAnsi="Bookman Old Style"/>
          <w:b w:val="0"/>
          <w:spacing w:val="-8"/>
        </w:rPr>
        <w:t> an</w:t>
      </w:r>
      <w:r>
        <w:rPr>
          <w:rFonts w:ascii="Bookman Old Style" w:hAnsi="Bookman Old Style"/>
          <w:b w:val="0"/>
          <w:spacing w:val="-7"/>
        </w:rPr>
        <w:t> </w:t>
      </w:r>
      <w:r>
        <w:rPr>
          <w:rFonts w:ascii="Bookman Old Style" w:hAnsi="Bookman Old Style"/>
          <w:b w:val="0"/>
          <w:spacing w:val="-8"/>
        </w:rPr>
        <w:t>extra</w:t>
      </w:r>
      <w:r>
        <w:rPr>
          <w:rFonts w:ascii="Bookman Old Style" w:hAnsi="Bookman Old Style"/>
          <w:b w:val="0"/>
          <w:spacing w:val="-7"/>
        </w:rPr>
        <w:t> </w:t>
      </w:r>
      <w:r>
        <w:rPr>
          <w:rFonts w:ascii="Bookman Old Style" w:hAnsi="Bookman Old Style"/>
          <w:b w:val="0"/>
          <w:spacing w:val="-8"/>
        </w:rPr>
        <w:t>booster</w:t>
      </w:r>
      <w:r>
        <w:rPr>
          <w:rFonts w:ascii="Bookman Old Style" w:hAnsi="Bookman Old Style"/>
          <w:b w:val="0"/>
          <w:spacing w:val="-7"/>
        </w:rPr>
        <w:t> </w:t>
      </w:r>
      <w:r>
        <w:rPr>
          <w:rFonts w:ascii="Bookman Old Style" w:hAnsi="Bookman Old Style"/>
          <w:b w:val="0"/>
          <w:spacing w:val="-8"/>
        </w:rPr>
        <w:t>to</w:t>
      </w:r>
      <w:r>
        <w:rPr>
          <w:rFonts w:ascii="Bookman Old Style" w:hAnsi="Bookman Old Style"/>
          <w:b w:val="0"/>
          <w:spacing w:val="-7"/>
        </w:rPr>
        <w:t> </w:t>
      </w:r>
      <w:r>
        <w:rPr>
          <w:rFonts w:ascii="Bookman Old Style" w:hAnsi="Bookman Old Style"/>
          <w:b w:val="0"/>
          <w:spacing w:val="-8"/>
        </w:rPr>
        <w:t>combine</w:t>
      </w:r>
      <w:r>
        <w:rPr>
          <w:rFonts w:ascii="Bookman Old Style" w:hAnsi="Bookman Old Style"/>
          <w:b w:val="0"/>
          <w:spacing w:val="-8"/>
        </w:rPr>
        <w:t> with</w:t>
      </w:r>
      <w:r>
        <w:rPr>
          <w:rFonts w:ascii="Bookman Old Style" w:hAnsi="Bookman Old Style"/>
          <w:b w:val="0"/>
          <w:spacing w:val="-7"/>
        </w:rPr>
        <w:t> </w:t>
      </w:r>
      <w:r>
        <w:rPr>
          <w:rFonts w:ascii="Bookman Old Style" w:hAnsi="Bookman Old Style"/>
          <w:b w:val="0"/>
          <w:spacing w:val="-8"/>
        </w:rPr>
        <w:t>traditional</w:t>
      </w:r>
      <w:r>
        <w:rPr>
          <w:rFonts w:ascii="Bookman Old Style" w:hAnsi="Bookman Old Style"/>
          <w:b w:val="0"/>
          <w:spacing w:val="-7"/>
        </w:rPr>
        <w:t> </w:t>
      </w:r>
      <w:r>
        <w:rPr>
          <w:rFonts w:ascii="Bookman Old Style" w:hAnsi="Bookman Old Style"/>
          <w:b w:val="0"/>
          <w:spacing w:val="-8"/>
        </w:rPr>
        <w:t>display </w:t>
      </w:r>
      <w:r>
        <w:rPr>
          <w:rFonts w:ascii="Bookman Old Style" w:hAnsi="Bookman Old Style"/>
          <w:b w:val="0"/>
          <w:spacing w:val="-4"/>
          <w:w w:val="90"/>
        </w:rPr>
        <w:t>penal, such as LCD, for near-eye displays to overcome the </w:t>
      </w:r>
      <w:r>
        <w:rPr>
          <w:rFonts w:ascii="Bookman Old Style" w:hAnsi="Bookman Old Style"/>
          <w:b w:val="0"/>
          <w:spacing w:val="-2"/>
          <w:w w:val="85"/>
        </w:rPr>
        <w:t>VAC issue. Due to its phase modulation ability, an SLM can </w:t>
      </w:r>
      <w:r>
        <w:rPr>
          <w:rFonts w:ascii="Bookman Old Style" w:hAnsi="Bookman Old Style"/>
          <w:b w:val="0"/>
          <w:spacing w:val="-2"/>
        </w:rPr>
        <w:t>be</w:t>
      </w:r>
      <w:r>
        <w:rPr>
          <w:rFonts w:ascii="Bookman Old Style" w:hAnsi="Bookman Old Style"/>
          <w:b w:val="0"/>
          <w:spacing w:val="-14"/>
        </w:rPr>
        <w:t> </w:t>
      </w:r>
      <w:r>
        <w:rPr>
          <w:rFonts w:ascii="Bookman Old Style" w:hAnsi="Bookman Old Style"/>
          <w:b w:val="0"/>
          <w:spacing w:val="-2"/>
        </w:rPr>
        <w:t>placed</w:t>
      </w:r>
      <w:r>
        <w:rPr>
          <w:rFonts w:ascii="Bookman Old Style" w:hAnsi="Bookman Old Style"/>
          <w:b w:val="0"/>
          <w:spacing w:val="-13"/>
        </w:rPr>
        <w:t> </w:t>
      </w:r>
      <w:r>
        <w:rPr>
          <w:rFonts w:ascii="Bookman Old Style" w:hAnsi="Bookman Old Style"/>
          <w:b w:val="0"/>
          <w:spacing w:val="-2"/>
        </w:rPr>
        <w:t>in</w:t>
      </w:r>
      <w:r>
        <w:rPr>
          <w:rFonts w:ascii="Bookman Old Style" w:hAnsi="Bookman Old Style"/>
          <w:b w:val="0"/>
          <w:spacing w:val="-13"/>
        </w:rPr>
        <w:t> </w:t>
      </w:r>
      <w:r>
        <w:rPr>
          <w:rFonts w:ascii="Bookman Old Style" w:hAnsi="Bookman Old Style"/>
          <w:b w:val="0"/>
          <w:spacing w:val="-2"/>
        </w:rPr>
        <w:t>the</w:t>
      </w:r>
      <w:r>
        <w:rPr>
          <w:rFonts w:ascii="Bookman Old Style" w:hAnsi="Bookman Old Style"/>
          <w:b w:val="0"/>
          <w:spacing w:val="-13"/>
        </w:rPr>
        <w:t> </w:t>
      </w:r>
      <w:r>
        <w:rPr>
          <w:rFonts w:ascii="Bookman Old Style" w:hAnsi="Bookman Old Style"/>
          <w:b w:val="0"/>
          <w:spacing w:val="-2"/>
        </w:rPr>
        <w:t>light</w:t>
      </w:r>
      <w:r>
        <w:rPr>
          <w:rFonts w:ascii="Bookman Old Style" w:hAnsi="Bookman Old Style"/>
          <w:b w:val="0"/>
          <w:spacing w:val="-13"/>
        </w:rPr>
        <w:t> </w:t>
      </w:r>
      <w:r>
        <w:rPr>
          <w:rFonts w:ascii="Bookman Old Style" w:hAnsi="Bookman Old Style"/>
          <w:b w:val="0"/>
          <w:spacing w:val="-2"/>
        </w:rPr>
        <w:t>path</w:t>
      </w:r>
      <w:r>
        <w:rPr>
          <w:rFonts w:ascii="Bookman Old Style" w:hAnsi="Bookman Old Style"/>
          <w:b w:val="0"/>
          <w:spacing w:val="-14"/>
        </w:rPr>
        <w:t> </w:t>
      </w:r>
      <w:r>
        <w:rPr>
          <w:rFonts w:ascii="Bookman Old Style" w:hAnsi="Bookman Old Style"/>
          <w:b w:val="0"/>
          <w:spacing w:val="-2"/>
        </w:rPr>
        <w:t>as</w:t>
      </w:r>
      <w:r>
        <w:rPr>
          <w:rFonts w:ascii="Bookman Old Style" w:hAnsi="Bookman Old Style"/>
          <w:b w:val="0"/>
          <w:spacing w:val="-13"/>
        </w:rPr>
        <w:t> </w:t>
      </w:r>
      <w:r>
        <w:rPr>
          <w:rFonts w:ascii="Bookman Old Style" w:hAnsi="Bookman Old Style"/>
          <w:b w:val="0"/>
          <w:spacing w:val="-2"/>
        </w:rPr>
        <w:t>a</w:t>
      </w:r>
      <w:r>
        <w:rPr>
          <w:rFonts w:ascii="Bookman Old Style" w:hAnsi="Bookman Old Style"/>
          <w:b w:val="0"/>
          <w:spacing w:val="-13"/>
        </w:rPr>
        <w:t> </w:t>
      </w:r>
      <w:r>
        <w:rPr>
          <w:rFonts w:ascii="Bookman Old Style" w:hAnsi="Bookman Old Style"/>
          <w:b w:val="0"/>
          <w:spacing w:val="-2"/>
        </w:rPr>
        <w:t>spatially</w:t>
      </w:r>
      <w:r>
        <w:rPr>
          <w:rFonts w:ascii="Bookman Old Style" w:hAnsi="Bookman Old Style"/>
          <w:b w:val="0"/>
          <w:spacing w:val="-13"/>
        </w:rPr>
        <w:t> </w:t>
      </w:r>
      <w:r>
        <w:rPr>
          <w:rFonts w:ascii="Bookman Old Style" w:hAnsi="Bookman Old Style"/>
          <w:b w:val="0"/>
          <w:spacing w:val="-2"/>
        </w:rPr>
        <w:t>controllable </w:t>
      </w:r>
      <w:r>
        <w:rPr>
          <w:rFonts w:ascii="Bookman Old Style" w:hAnsi="Bookman Old Style"/>
          <w:b w:val="0"/>
          <w:spacing w:val="-4"/>
          <w:w w:val="90"/>
        </w:rPr>
        <w:t>lens. Cui and Gao</w:t>
      </w:r>
      <w:hyperlink w:history="true" w:anchor="_bookmark101">
        <w:r>
          <w:rPr>
            <w:rFonts w:ascii="Bookman Old Style" w:hAnsi="Bookman Old Style"/>
            <w:b w:val="0"/>
            <w:color w:val="0000FF"/>
            <w:spacing w:val="-4"/>
            <w:w w:val="90"/>
            <w:vertAlign w:val="superscript"/>
          </w:rPr>
          <w:t>136</w:t>
        </w:r>
      </w:hyperlink>
      <w:r>
        <w:rPr>
          <w:rFonts w:ascii="Bookman Old Style" w:hAnsi="Bookman Old Style"/>
          <w:b w:val="0"/>
          <w:color w:val="0000FF"/>
          <w:spacing w:val="-4"/>
          <w:w w:val="90"/>
          <w:vertAlign w:val="baseline"/>
        </w:rPr>
        <w:t> </w:t>
      </w:r>
      <w:r>
        <w:rPr>
          <w:rFonts w:ascii="Bookman Old Style" w:hAnsi="Bookman Old Style"/>
          <w:b w:val="0"/>
          <w:spacing w:val="-4"/>
          <w:w w:val="90"/>
          <w:vertAlign w:val="baseline"/>
        </w:rPr>
        <w:t>demonstrated a multifocal system by </w:t>
      </w:r>
      <w:r>
        <w:rPr>
          <w:rFonts w:ascii="Bookman Old Style" w:hAnsi="Bookman Old Style"/>
          <w:b w:val="0"/>
          <w:spacing w:val="-2"/>
          <w:w w:val="90"/>
          <w:vertAlign w:val="baseline"/>
        </w:rPr>
        <w:t>dividing</w:t>
      </w:r>
      <w:r>
        <w:rPr>
          <w:rFonts w:ascii="Bookman Old Style" w:hAnsi="Bookman Old Style"/>
          <w:b w:val="0"/>
          <w:spacing w:val="-8"/>
          <w:w w:val="90"/>
          <w:vertAlign w:val="baseline"/>
        </w:rPr>
        <w:t> </w:t>
      </w:r>
      <w:r>
        <w:rPr>
          <w:rFonts w:ascii="Bookman Old Style" w:hAnsi="Bookman Old Style"/>
          <w:b w:val="0"/>
          <w:spacing w:val="-2"/>
          <w:w w:val="90"/>
          <w:vertAlign w:val="baseline"/>
        </w:rPr>
        <w:t>a</w:t>
      </w:r>
      <w:r>
        <w:rPr>
          <w:rFonts w:ascii="Bookman Old Style" w:hAnsi="Bookman Old Style"/>
          <w:b w:val="0"/>
          <w:spacing w:val="-7"/>
          <w:w w:val="90"/>
          <w:vertAlign w:val="baseline"/>
        </w:rPr>
        <w:t> </w:t>
      </w:r>
      <w:r>
        <w:rPr>
          <w:rFonts w:ascii="Bookman Old Style" w:hAnsi="Bookman Old Style"/>
          <w:b w:val="0"/>
          <w:spacing w:val="-2"/>
          <w:w w:val="90"/>
          <w:vertAlign w:val="baseline"/>
        </w:rPr>
        <w:t>display</w:t>
      </w:r>
      <w:r>
        <w:rPr>
          <w:rFonts w:ascii="Bookman Old Style" w:hAnsi="Bookman Old Style"/>
          <w:b w:val="0"/>
          <w:spacing w:val="-6"/>
          <w:w w:val="90"/>
          <w:vertAlign w:val="baseline"/>
        </w:rPr>
        <w:t> </w:t>
      </w:r>
      <w:r>
        <w:rPr>
          <w:rFonts w:ascii="Bookman Old Style" w:hAnsi="Bookman Old Style"/>
          <w:b w:val="0"/>
          <w:spacing w:val="-2"/>
          <w:w w:val="90"/>
          <w:vertAlign w:val="baseline"/>
        </w:rPr>
        <w:t>panel</w:t>
      </w:r>
      <w:r>
        <w:rPr>
          <w:rFonts w:ascii="Bookman Old Style" w:hAnsi="Bookman Old Style"/>
          <w:b w:val="0"/>
          <w:spacing w:val="-7"/>
          <w:w w:val="90"/>
          <w:vertAlign w:val="baseline"/>
        </w:rPr>
        <w:t> </w:t>
      </w:r>
      <w:r>
        <w:rPr>
          <w:rFonts w:ascii="Bookman Old Style" w:hAnsi="Bookman Old Style"/>
          <w:b w:val="0"/>
          <w:spacing w:val="-2"/>
          <w:w w:val="90"/>
          <w:vertAlign w:val="baseline"/>
        </w:rPr>
        <w:t>into</w:t>
      </w:r>
      <w:r>
        <w:rPr>
          <w:rFonts w:ascii="Bookman Old Style" w:hAnsi="Bookman Old Style"/>
          <w:b w:val="0"/>
          <w:spacing w:val="-7"/>
          <w:w w:val="90"/>
          <w:vertAlign w:val="baseline"/>
        </w:rPr>
        <w:t> </w:t>
      </w:r>
      <w:r>
        <w:rPr>
          <w:rFonts w:ascii="Bookman Old Style" w:hAnsi="Bookman Old Style"/>
          <w:b w:val="0"/>
          <w:spacing w:val="-2"/>
          <w:w w:val="90"/>
          <w:vertAlign w:val="baseline"/>
        </w:rPr>
        <w:t>four</w:t>
      </w:r>
      <w:r>
        <w:rPr>
          <w:rFonts w:ascii="Bookman Old Style" w:hAnsi="Bookman Old Style"/>
          <w:b w:val="0"/>
          <w:spacing w:val="-7"/>
          <w:w w:val="90"/>
          <w:vertAlign w:val="baseline"/>
        </w:rPr>
        <w:t> </w:t>
      </w:r>
      <w:r>
        <w:rPr>
          <w:rFonts w:ascii="Bookman Old Style" w:hAnsi="Bookman Old Style"/>
          <w:b w:val="0"/>
          <w:spacing w:val="-2"/>
          <w:w w:val="90"/>
          <w:vertAlign w:val="baseline"/>
        </w:rPr>
        <w:t>subpanels</w:t>
      </w:r>
      <w:r>
        <w:rPr>
          <w:rFonts w:ascii="Bookman Old Style" w:hAnsi="Bookman Old Style"/>
          <w:b w:val="0"/>
          <w:spacing w:val="-8"/>
          <w:w w:val="90"/>
          <w:vertAlign w:val="baseline"/>
        </w:rPr>
        <w:t> </w:t>
      </w:r>
      <w:r>
        <w:rPr>
          <w:rFonts w:ascii="Bookman Old Style" w:hAnsi="Bookman Old Style"/>
          <w:b w:val="0"/>
          <w:spacing w:val="-2"/>
          <w:w w:val="90"/>
          <w:vertAlign w:val="baseline"/>
        </w:rPr>
        <w:t>and</w:t>
      </w:r>
      <w:r>
        <w:rPr>
          <w:rFonts w:ascii="Bookman Old Style" w:hAnsi="Bookman Old Style"/>
          <w:b w:val="0"/>
          <w:spacing w:val="-7"/>
          <w:w w:val="90"/>
          <w:vertAlign w:val="baseline"/>
        </w:rPr>
        <w:t> </w:t>
      </w:r>
      <w:r>
        <w:rPr>
          <w:rFonts w:ascii="Bookman Old Style" w:hAnsi="Bookman Old Style"/>
          <w:b w:val="0"/>
          <w:spacing w:val="-2"/>
          <w:w w:val="90"/>
          <w:vertAlign w:val="baseline"/>
        </w:rPr>
        <w:t>optically mapping</w:t>
      </w:r>
      <w:r>
        <w:rPr>
          <w:rFonts w:ascii="Bookman Old Style" w:hAnsi="Bookman Old Style"/>
          <w:b w:val="0"/>
          <w:spacing w:val="-6"/>
          <w:w w:val="90"/>
          <w:vertAlign w:val="baseline"/>
        </w:rPr>
        <w:t> </w:t>
      </w:r>
      <w:r>
        <w:rPr>
          <w:rFonts w:ascii="Bookman Old Style" w:hAnsi="Bookman Old Style"/>
          <w:b w:val="0"/>
          <w:spacing w:val="-2"/>
          <w:w w:val="90"/>
          <w:vertAlign w:val="baseline"/>
        </w:rPr>
        <w:t>them</w:t>
      </w:r>
      <w:r>
        <w:rPr>
          <w:rFonts w:ascii="Bookman Old Style" w:hAnsi="Bookman Old Style"/>
          <w:b w:val="0"/>
          <w:spacing w:val="-6"/>
          <w:w w:val="90"/>
          <w:vertAlign w:val="baseline"/>
        </w:rPr>
        <w:t> </w:t>
      </w:r>
      <w:r>
        <w:rPr>
          <w:rFonts w:ascii="Bookman Old Style" w:hAnsi="Bookman Old Style"/>
          <w:b w:val="0"/>
          <w:spacing w:val="-2"/>
          <w:w w:val="90"/>
          <w:vertAlign w:val="baseline"/>
        </w:rPr>
        <w:t>to</w:t>
      </w:r>
      <w:r>
        <w:rPr>
          <w:rFonts w:ascii="Bookman Old Style" w:hAnsi="Bookman Old Style"/>
          <w:b w:val="0"/>
          <w:spacing w:val="-6"/>
          <w:w w:val="90"/>
          <w:vertAlign w:val="baseline"/>
        </w:rPr>
        <w:t> </w:t>
      </w:r>
      <w:r>
        <w:rPr>
          <w:rFonts w:ascii="Bookman Old Style" w:hAnsi="Bookman Old Style"/>
          <w:b w:val="0"/>
          <w:spacing w:val="-2"/>
          <w:w w:val="90"/>
          <w:vertAlign w:val="baseline"/>
        </w:rPr>
        <w:t>different</w:t>
      </w:r>
      <w:r>
        <w:rPr>
          <w:rFonts w:ascii="Bookman Old Style" w:hAnsi="Bookman Old Style"/>
          <w:b w:val="0"/>
          <w:spacing w:val="-6"/>
          <w:w w:val="90"/>
          <w:vertAlign w:val="baseline"/>
        </w:rPr>
        <w:t> </w:t>
      </w:r>
      <w:r>
        <w:rPr>
          <w:rFonts w:ascii="Bookman Old Style" w:hAnsi="Bookman Old Style"/>
          <w:b w:val="0"/>
          <w:spacing w:val="-2"/>
          <w:w w:val="90"/>
          <w:vertAlign w:val="baseline"/>
        </w:rPr>
        <w:t>depths</w:t>
      </w:r>
      <w:r>
        <w:rPr>
          <w:rFonts w:ascii="Bookman Old Style" w:hAnsi="Bookman Old Style"/>
          <w:b w:val="0"/>
          <w:spacing w:val="-6"/>
          <w:w w:val="90"/>
          <w:vertAlign w:val="baseline"/>
        </w:rPr>
        <w:t> </w:t>
      </w:r>
      <w:r>
        <w:rPr>
          <w:rFonts w:ascii="Bookman Old Style" w:hAnsi="Bookman Old Style"/>
          <w:b w:val="0"/>
          <w:spacing w:val="-2"/>
          <w:w w:val="90"/>
          <w:vertAlign w:val="baseline"/>
        </w:rPr>
        <w:t>with</w:t>
      </w:r>
      <w:r>
        <w:rPr>
          <w:rFonts w:ascii="Bookman Old Style" w:hAnsi="Bookman Old Style"/>
          <w:b w:val="0"/>
          <w:spacing w:val="-6"/>
          <w:w w:val="90"/>
          <w:vertAlign w:val="baseline"/>
        </w:rPr>
        <w:t> </w:t>
      </w:r>
      <w:r>
        <w:rPr>
          <w:rFonts w:ascii="Bookman Old Style" w:hAnsi="Bookman Old Style"/>
          <w:b w:val="0"/>
          <w:spacing w:val="-2"/>
          <w:w w:val="90"/>
          <w:vertAlign w:val="baseline"/>
        </w:rPr>
        <w:t>an</w:t>
      </w:r>
      <w:r>
        <w:rPr>
          <w:rFonts w:ascii="Bookman Old Style" w:hAnsi="Bookman Old Style"/>
          <w:b w:val="0"/>
          <w:spacing w:val="-6"/>
          <w:w w:val="90"/>
          <w:vertAlign w:val="baseline"/>
        </w:rPr>
        <w:t> </w:t>
      </w:r>
      <w:r>
        <w:rPr>
          <w:rFonts w:ascii="Bookman Old Style" w:hAnsi="Bookman Old Style"/>
          <w:b w:val="0"/>
          <w:spacing w:val="-2"/>
          <w:w w:val="90"/>
          <w:vertAlign w:val="baseline"/>
        </w:rPr>
        <w:t>SLM</w:t>
      </w:r>
      <w:r>
        <w:rPr>
          <w:rFonts w:ascii="Bookman Old Style" w:hAnsi="Bookman Old Style"/>
          <w:b w:val="0"/>
          <w:spacing w:val="-5"/>
          <w:w w:val="90"/>
          <w:vertAlign w:val="baseline"/>
        </w:rPr>
        <w:t> </w:t>
      </w:r>
      <w:r>
        <w:rPr>
          <w:rFonts w:ascii="Bookman Old Style" w:hAnsi="Bookman Old Style"/>
          <w:b w:val="0"/>
          <w:spacing w:val="-2"/>
          <w:w w:val="90"/>
          <w:vertAlign w:val="baseline"/>
        </w:rPr>
        <w:t>located</w:t>
      </w:r>
      <w:r>
        <w:rPr>
          <w:rFonts w:ascii="Bookman Old Style" w:hAnsi="Bookman Old Style"/>
          <w:b w:val="0"/>
          <w:spacing w:val="-6"/>
          <w:w w:val="90"/>
          <w:vertAlign w:val="baseline"/>
        </w:rPr>
        <w:t> </w:t>
      </w:r>
      <w:r>
        <w:rPr>
          <w:rFonts w:ascii="Bookman Old Style" w:hAnsi="Bookman Old Style"/>
          <w:b w:val="0"/>
          <w:spacing w:val="-2"/>
          <w:w w:val="90"/>
          <w:vertAlign w:val="baseline"/>
        </w:rPr>
        <w:t>at </w:t>
      </w:r>
      <w:r>
        <w:rPr>
          <w:rFonts w:ascii="Bookman Old Style" w:hAnsi="Bookman Old Style"/>
          <w:b w:val="0"/>
          <w:w w:val="85"/>
          <w:vertAlign w:val="baseline"/>
        </w:rPr>
        <w:t>the Fourier plane of the 4-</w:t>
      </w:r>
      <w:r>
        <w:rPr>
          <w:rFonts w:ascii="Bookman Old Style" w:hAnsi="Bookman Old Style"/>
          <w:b w:val="0"/>
          <w:i/>
          <w:w w:val="85"/>
          <w:vertAlign w:val="baseline"/>
        </w:rPr>
        <w:t>f </w:t>
      </w:r>
      <w:r>
        <w:rPr>
          <w:rFonts w:ascii="Bookman Old Style" w:hAnsi="Bookman Old Style"/>
          <w:b w:val="0"/>
          <w:w w:val="85"/>
          <w:vertAlign w:val="baseline"/>
        </w:rPr>
        <w:t>system (Fig. </w:t>
      </w:r>
      <w:hyperlink w:history="true" w:anchor="_bookmark7">
        <w:r>
          <w:rPr>
            <w:rFonts w:ascii="Bookman Old Style" w:hAnsi="Bookman Old Style"/>
            <w:b w:val="0"/>
            <w:color w:val="0000FF"/>
            <w:w w:val="85"/>
            <w:vertAlign w:val="baseline"/>
          </w:rPr>
          <w:t>7</w:t>
        </w:r>
      </w:hyperlink>
      <w:r>
        <w:rPr>
          <w:rFonts w:ascii="Bookman Old Style" w:hAnsi="Bookman Old Style"/>
          <w:b w:val="0"/>
          <w:w w:val="85"/>
          <w:vertAlign w:val="baseline"/>
        </w:rPr>
        <w:t>b). Here the SLM </w:t>
      </w:r>
      <w:r>
        <w:rPr>
          <w:rFonts w:ascii="Bookman Old Style" w:hAnsi="Bookman Old Style"/>
          <w:b w:val="0"/>
          <w:spacing w:val="-8"/>
          <w:vertAlign w:val="baseline"/>
        </w:rPr>
        <w:t>presents</w:t>
      </w:r>
      <w:r>
        <w:rPr>
          <w:rFonts w:ascii="Bookman Old Style" w:hAnsi="Bookman Old Style"/>
          <w:b w:val="0"/>
          <w:spacing w:val="-8"/>
          <w:vertAlign w:val="baseline"/>
        </w:rPr>
        <w:t> a</w:t>
      </w:r>
      <w:r>
        <w:rPr>
          <w:rFonts w:ascii="Bookman Old Style" w:hAnsi="Bookman Old Style"/>
          <w:b w:val="0"/>
          <w:spacing w:val="-7"/>
          <w:vertAlign w:val="baseline"/>
        </w:rPr>
        <w:t> </w:t>
      </w:r>
      <w:r>
        <w:rPr>
          <w:rFonts w:ascii="Bookman Old Style" w:hAnsi="Bookman Old Style"/>
          <w:b w:val="0"/>
          <w:spacing w:val="-8"/>
          <w:vertAlign w:val="baseline"/>
        </w:rPr>
        <w:t>static</w:t>
      </w:r>
      <w:r>
        <w:rPr>
          <w:rFonts w:ascii="Bookman Old Style" w:hAnsi="Bookman Old Style"/>
          <w:b w:val="0"/>
          <w:spacing w:val="-7"/>
          <w:vertAlign w:val="baseline"/>
        </w:rPr>
        <w:t> </w:t>
      </w:r>
      <w:r>
        <w:rPr>
          <w:rFonts w:ascii="Bookman Old Style" w:hAnsi="Bookman Old Style"/>
          <w:b w:val="0"/>
          <w:spacing w:val="-8"/>
          <w:vertAlign w:val="baseline"/>
        </w:rPr>
        <w:t>phase</w:t>
      </w:r>
      <w:r>
        <w:rPr>
          <w:rFonts w:ascii="Bookman Old Style" w:hAnsi="Bookman Old Style"/>
          <w:b w:val="0"/>
          <w:spacing w:val="-7"/>
          <w:vertAlign w:val="baseline"/>
        </w:rPr>
        <w:t> </w:t>
      </w:r>
      <w:r>
        <w:rPr>
          <w:rFonts w:ascii="Bookman Old Style" w:hAnsi="Bookman Old Style"/>
          <w:b w:val="0"/>
          <w:spacing w:val="-8"/>
          <w:vertAlign w:val="baseline"/>
        </w:rPr>
        <w:t>pro</w:t>
      </w:r>
      <w:r>
        <w:rPr>
          <w:rFonts w:ascii="Times New Roman" w:hAnsi="Times New Roman"/>
          <w:spacing w:val="-8"/>
          <w:vertAlign w:val="baseline"/>
        </w:rPr>
        <w:t>ﬁ</w:t>
      </w:r>
      <w:r>
        <w:rPr>
          <w:rFonts w:ascii="Bookman Old Style" w:hAnsi="Bookman Old Style"/>
          <w:b w:val="0"/>
          <w:spacing w:val="-8"/>
          <w:vertAlign w:val="baseline"/>
        </w:rPr>
        <w:t>le,</w:t>
      </w:r>
      <w:r>
        <w:rPr>
          <w:rFonts w:ascii="Bookman Old Style" w:hAnsi="Bookman Old Style"/>
          <w:b w:val="0"/>
          <w:spacing w:val="-7"/>
          <w:vertAlign w:val="baseline"/>
        </w:rPr>
        <w:t> </w:t>
      </w:r>
      <w:r>
        <w:rPr>
          <w:rFonts w:ascii="Bookman Old Style" w:hAnsi="Bookman Old Style"/>
          <w:b w:val="0"/>
          <w:spacing w:val="-8"/>
          <w:vertAlign w:val="baseline"/>
        </w:rPr>
        <w:t>including</w:t>
      </w:r>
      <w:r>
        <w:rPr>
          <w:rFonts w:ascii="Bookman Old Style" w:hAnsi="Bookman Old Style"/>
          <w:b w:val="0"/>
          <w:spacing w:val="-8"/>
          <w:vertAlign w:val="baseline"/>
        </w:rPr>
        <w:t> the</w:t>
      </w:r>
      <w:r>
        <w:rPr>
          <w:rFonts w:ascii="Bookman Old Style" w:hAnsi="Bookman Old Style"/>
          <w:b w:val="0"/>
          <w:spacing w:val="-7"/>
          <w:vertAlign w:val="baseline"/>
        </w:rPr>
        <w:t> </w:t>
      </w:r>
      <w:r>
        <w:rPr>
          <w:rFonts w:ascii="Bookman Old Style" w:hAnsi="Bookman Old Style"/>
          <w:b w:val="0"/>
          <w:spacing w:val="-8"/>
          <w:vertAlign w:val="baseline"/>
        </w:rPr>
        <w:t>quadratic </w:t>
      </w:r>
      <w:r>
        <w:rPr>
          <w:rFonts w:ascii="Bookman Old Style" w:hAnsi="Bookman Old Style"/>
          <w:b w:val="0"/>
          <w:spacing w:val="-4"/>
          <w:vertAlign w:val="baseline"/>
        </w:rPr>
        <w:t>phases</w:t>
      </w:r>
      <w:r>
        <w:rPr>
          <w:rFonts w:ascii="Bookman Old Style" w:hAnsi="Bookman Old Style"/>
          <w:b w:val="0"/>
          <w:spacing w:val="-12"/>
          <w:vertAlign w:val="baseline"/>
        </w:rPr>
        <w:t> </w:t>
      </w:r>
      <w:r>
        <w:rPr>
          <w:rFonts w:ascii="Bookman Old Style" w:hAnsi="Bookman Old Style"/>
          <w:b w:val="0"/>
          <w:spacing w:val="-4"/>
          <w:vertAlign w:val="baseline"/>
        </w:rPr>
        <w:t>that</w:t>
      </w:r>
      <w:r>
        <w:rPr>
          <w:rFonts w:ascii="Bookman Old Style" w:hAnsi="Bookman Old Style"/>
          <w:b w:val="0"/>
          <w:spacing w:val="-11"/>
          <w:vertAlign w:val="baseline"/>
        </w:rPr>
        <w:t> </w:t>
      </w:r>
      <w:r>
        <w:rPr>
          <w:rFonts w:ascii="Bookman Old Style" w:hAnsi="Bookman Old Style"/>
          <w:b w:val="0"/>
          <w:spacing w:val="-4"/>
          <w:vertAlign w:val="baseline"/>
        </w:rPr>
        <w:t>image</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1"/>
          <w:vertAlign w:val="baseline"/>
        </w:rPr>
        <w:t> </w:t>
      </w:r>
      <w:r>
        <w:rPr>
          <w:rFonts w:ascii="Bookman Old Style" w:hAnsi="Bookman Old Style"/>
          <w:b w:val="0"/>
          <w:spacing w:val="-4"/>
          <w:vertAlign w:val="baseline"/>
        </w:rPr>
        <w:t>subpanels</w:t>
      </w:r>
      <w:r>
        <w:rPr>
          <w:rFonts w:ascii="Bookman Old Style" w:hAnsi="Bookman Old Style"/>
          <w:b w:val="0"/>
          <w:spacing w:val="-11"/>
          <w:vertAlign w:val="baseline"/>
        </w:rPr>
        <w:t> </w:t>
      </w:r>
      <w:r>
        <w:rPr>
          <w:rFonts w:ascii="Bookman Old Style" w:hAnsi="Bookman Old Style"/>
          <w:b w:val="0"/>
          <w:spacing w:val="-4"/>
          <w:vertAlign w:val="baseline"/>
        </w:rPr>
        <w:t>to</w:t>
      </w:r>
      <w:r>
        <w:rPr>
          <w:rFonts w:ascii="Bookman Old Style" w:hAnsi="Bookman Old Style"/>
          <w:b w:val="0"/>
          <w:spacing w:val="-12"/>
          <w:vertAlign w:val="baseline"/>
        </w:rPr>
        <w:t> </w:t>
      </w:r>
      <w:r>
        <w:rPr>
          <w:rFonts w:ascii="Bookman Old Style" w:hAnsi="Bookman Old Style"/>
          <w:b w:val="0"/>
          <w:spacing w:val="-4"/>
          <w:vertAlign w:val="baseline"/>
        </w:rPr>
        <w:t>different</w:t>
      </w:r>
      <w:r>
        <w:rPr>
          <w:rFonts w:ascii="Bookman Old Style" w:hAnsi="Bookman Old Style"/>
          <w:b w:val="0"/>
          <w:spacing w:val="-11"/>
          <w:vertAlign w:val="baseline"/>
        </w:rPr>
        <w:t> </w:t>
      </w:r>
      <w:r>
        <w:rPr>
          <w:rFonts w:ascii="Bookman Old Style" w:hAnsi="Bookman Old Style"/>
          <w:b w:val="0"/>
          <w:spacing w:val="-4"/>
          <w:vertAlign w:val="baseline"/>
        </w:rPr>
        <w:t>depths. </w:t>
      </w:r>
      <w:r>
        <w:rPr>
          <w:rFonts w:ascii="Bookman Old Style" w:hAnsi="Bookman Old Style"/>
          <w:b w:val="0"/>
          <w:w w:val="90"/>
          <w:vertAlign w:val="baseline"/>
        </w:rPr>
        <w:t>Meanwhile,</w:t>
      </w:r>
      <w:r>
        <w:rPr>
          <w:rFonts w:ascii="Bookman Old Style" w:hAnsi="Bookman Old Style"/>
          <w:b w:val="0"/>
          <w:spacing w:val="-2"/>
          <w:w w:val="90"/>
          <w:vertAlign w:val="baseline"/>
        </w:rPr>
        <w:t> </w:t>
      </w:r>
      <w:r>
        <w:rPr>
          <w:rFonts w:ascii="Bookman Old Style" w:hAnsi="Bookman Old Style"/>
          <w:b w:val="0"/>
          <w:w w:val="90"/>
          <w:vertAlign w:val="baseline"/>
        </w:rPr>
        <w:t>Matsuda</w:t>
      </w:r>
      <w:r>
        <w:rPr>
          <w:rFonts w:ascii="Bookman Old Style" w:hAnsi="Bookman Old Style"/>
          <w:b w:val="0"/>
          <w:spacing w:val="-2"/>
          <w:w w:val="90"/>
          <w:vertAlign w:val="baseline"/>
        </w:rPr>
        <w:t> </w:t>
      </w:r>
      <w:r>
        <w:rPr>
          <w:rFonts w:ascii="Bookman Old Style" w:hAnsi="Bookman Old Style"/>
          <w:b w:val="0"/>
          <w:w w:val="90"/>
          <w:vertAlign w:val="baseline"/>
        </w:rPr>
        <w:t>et</w:t>
      </w:r>
      <w:r>
        <w:rPr>
          <w:rFonts w:ascii="Bookman Old Style" w:hAnsi="Bookman Old Style"/>
          <w:b w:val="0"/>
          <w:spacing w:val="-2"/>
          <w:w w:val="90"/>
          <w:vertAlign w:val="baseline"/>
        </w:rPr>
        <w:t> </w:t>
      </w:r>
      <w:r>
        <w:rPr>
          <w:rFonts w:ascii="Bookman Old Style" w:hAnsi="Bookman Old Style"/>
          <w:b w:val="0"/>
          <w:w w:val="90"/>
          <w:vertAlign w:val="baseline"/>
        </w:rPr>
        <w:t>al.</w:t>
      </w:r>
      <w:hyperlink w:history="true" w:anchor="_bookmark102">
        <w:r>
          <w:rPr>
            <w:rFonts w:ascii="Bookman Old Style" w:hAnsi="Bookman Old Style"/>
            <w:b w:val="0"/>
            <w:color w:val="0000FF"/>
            <w:w w:val="90"/>
            <w:vertAlign w:val="superscript"/>
          </w:rPr>
          <w:t>137</w:t>
        </w:r>
      </w:hyperlink>
      <w:r>
        <w:rPr>
          <w:rFonts w:ascii="Bookman Old Style" w:hAnsi="Bookman Old Style"/>
          <w:b w:val="0"/>
          <w:color w:val="0000FF"/>
          <w:spacing w:val="-2"/>
          <w:w w:val="90"/>
          <w:vertAlign w:val="baseline"/>
        </w:rPr>
        <w:t> </w:t>
      </w:r>
      <w:r>
        <w:rPr>
          <w:rFonts w:ascii="Bookman Old Style" w:hAnsi="Bookman Old Style"/>
          <w:b w:val="0"/>
          <w:w w:val="90"/>
          <w:vertAlign w:val="baseline"/>
        </w:rPr>
        <w:t>also</w:t>
      </w:r>
      <w:r>
        <w:rPr>
          <w:rFonts w:ascii="Bookman Old Style" w:hAnsi="Bookman Old Style"/>
          <w:b w:val="0"/>
          <w:spacing w:val="-2"/>
          <w:w w:val="90"/>
          <w:vertAlign w:val="baseline"/>
        </w:rPr>
        <w:t> </w:t>
      </w:r>
      <w:r>
        <w:rPr>
          <w:rFonts w:ascii="Bookman Old Style" w:hAnsi="Bookman Old Style"/>
          <w:b w:val="0"/>
          <w:w w:val="90"/>
          <w:vertAlign w:val="baseline"/>
        </w:rPr>
        <w:t>designed</w:t>
      </w:r>
      <w:r>
        <w:rPr>
          <w:rFonts w:ascii="Bookman Old Style" w:hAnsi="Bookman Old Style"/>
          <w:b w:val="0"/>
          <w:spacing w:val="-2"/>
          <w:w w:val="90"/>
          <w:vertAlign w:val="baseline"/>
        </w:rPr>
        <w:t> </w:t>
      </w:r>
      <w:r>
        <w:rPr>
          <w:rFonts w:ascii="Bookman Old Style" w:hAnsi="Bookman Old Style"/>
          <w:b w:val="0"/>
          <w:w w:val="90"/>
          <w:vertAlign w:val="baseline"/>
        </w:rPr>
        <w:t>and</w:t>
      </w:r>
      <w:r>
        <w:rPr>
          <w:rFonts w:ascii="Bookman Old Style" w:hAnsi="Bookman Old Style"/>
          <w:b w:val="0"/>
          <w:spacing w:val="-2"/>
          <w:w w:val="90"/>
          <w:vertAlign w:val="baseline"/>
        </w:rPr>
        <w:t> </w:t>
      </w:r>
      <w:r>
        <w:rPr>
          <w:rFonts w:ascii="Bookman Old Style" w:hAnsi="Bookman Old Style"/>
          <w:b w:val="0"/>
          <w:w w:val="90"/>
          <w:vertAlign w:val="baseline"/>
        </w:rPr>
        <w:t>demon- </w:t>
      </w:r>
      <w:r>
        <w:rPr>
          <w:rFonts w:ascii="Bookman Old Style" w:hAnsi="Bookman Old Style"/>
          <w:b w:val="0"/>
          <w:spacing w:val="-8"/>
          <w:vertAlign w:val="baseline"/>
        </w:rPr>
        <w:t>strated</w:t>
      </w:r>
      <w:r>
        <w:rPr>
          <w:rFonts w:ascii="Bookman Old Style" w:hAnsi="Bookman Old Style"/>
          <w:b w:val="0"/>
          <w:spacing w:val="-4"/>
          <w:vertAlign w:val="baseline"/>
        </w:rPr>
        <w:t> </w:t>
      </w:r>
      <w:r>
        <w:rPr>
          <w:rFonts w:ascii="Bookman Old Style" w:hAnsi="Bookman Old Style"/>
          <w:b w:val="0"/>
          <w:spacing w:val="-8"/>
          <w:vertAlign w:val="baseline"/>
        </w:rPr>
        <w:t>a</w:t>
      </w:r>
      <w:r>
        <w:rPr>
          <w:rFonts w:ascii="Bookman Old Style" w:hAnsi="Bookman Old Style"/>
          <w:b w:val="0"/>
          <w:spacing w:val="-4"/>
          <w:vertAlign w:val="baseline"/>
        </w:rPr>
        <w:t> </w:t>
      </w:r>
      <w:r>
        <w:rPr>
          <w:rFonts w:ascii="Bookman Old Style" w:hAnsi="Bookman Old Style"/>
          <w:b w:val="0"/>
          <w:spacing w:val="-8"/>
          <w:vertAlign w:val="baseline"/>
        </w:rPr>
        <w:t>full-color</w:t>
      </w:r>
      <w:r>
        <w:rPr>
          <w:rFonts w:ascii="Bookman Old Style" w:hAnsi="Bookman Old Style"/>
          <w:b w:val="0"/>
          <w:spacing w:val="-4"/>
          <w:vertAlign w:val="baseline"/>
        </w:rPr>
        <w:t> </w:t>
      </w:r>
      <w:r>
        <w:rPr>
          <w:rFonts w:ascii="Bookman Old Style" w:hAnsi="Bookman Old Style"/>
          <w:b w:val="0"/>
          <w:spacing w:val="-8"/>
          <w:vertAlign w:val="baseline"/>
        </w:rPr>
        <w:t>focal</w:t>
      </w:r>
      <w:r>
        <w:rPr>
          <w:rFonts w:ascii="Bookman Old Style" w:hAnsi="Bookman Old Style"/>
          <w:b w:val="0"/>
          <w:spacing w:val="-4"/>
          <w:vertAlign w:val="baseline"/>
        </w:rPr>
        <w:t> </w:t>
      </w:r>
      <w:r>
        <w:rPr>
          <w:rFonts w:ascii="Bookman Old Style" w:hAnsi="Bookman Old Style"/>
          <w:b w:val="0"/>
          <w:spacing w:val="-8"/>
          <w:vertAlign w:val="baseline"/>
        </w:rPr>
        <w:t>surface</w:t>
      </w:r>
      <w:r>
        <w:rPr>
          <w:rFonts w:ascii="Bookman Old Style" w:hAnsi="Bookman Old Style"/>
          <w:b w:val="0"/>
          <w:spacing w:val="-4"/>
          <w:vertAlign w:val="baseline"/>
        </w:rPr>
        <w:t> </w:t>
      </w:r>
      <w:r>
        <w:rPr>
          <w:rFonts w:ascii="Bookman Old Style" w:hAnsi="Bookman Old Style"/>
          <w:b w:val="0"/>
          <w:spacing w:val="-8"/>
          <w:vertAlign w:val="baseline"/>
        </w:rPr>
        <w:t>display</w:t>
      </w:r>
      <w:r>
        <w:rPr>
          <w:rFonts w:ascii="Bookman Old Style" w:hAnsi="Bookman Old Style"/>
          <w:b w:val="0"/>
          <w:spacing w:val="-4"/>
          <w:vertAlign w:val="baseline"/>
        </w:rPr>
        <w:t> </w:t>
      </w:r>
      <w:r>
        <w:rPr>
          <w:rFonts w:ascii="Bookman Old Style" w:hAnsi="Bookman Old Style"/>
          <w:b w:val="0"/>
          <w:spacing w:val="-8"/>
          <w:vertAlign w:val="baseline"/>
        </w:rPr>
        <w:t>to</w:t>
      </w:r>
      <w:r>
        <w:rPr>
          <w:rFonts w:ascii="Bookman Old Style" w:hAnsi="Bookman Old Style"/>
          <w:b w:val="0"/>
          <w:spacing w:val="-4"/>
          <w:vertAlign w:val="baseline"/>
        </w:rPr>
        <w:t> </w:t>
      </w:r>
      <w:r>
        <w:rPr>
          <w:rFonts w:ascii="Bookman Old Style" w:hAnsi="Bookman Old Style"/>
          <w:b w:val="0"/>
          <w:spacing w:val="-8"/>
          <w:vertAlign w:val="baseline"/>
        </w:rPr>
        <w:t>address</w:t>
      </w:r>
      <w:r>
        <w:rPr>
          <w:rFonts w:ascii="Bookman Old Style" w:hAnsi="Bookman Old Style"/>
          <w:b w:val="0"/>
          <w:spacing w:val="-4"/>
          <w:vertAlign w:val="baseline"/>
        </w:rPr>
        <w:t> </w:t>
      </w:r>
      <w:r>
        <w:rPr>
          <w:rFonts w:ascii="Bookman Old Style" w:hAnsi="Bookman Old Style"/>
          <w:b w:val="0"/>
          <w:spacing w:val="-8"/>
          <w:vertAlign w:val="baseline"/>
        </w:rPr>
        <w:t>the </w:t>
      </w:r>
      <w:r>
        <w:rPr>
          <w:rFonts w:ascii="Bookman Old Style" w:hAnsi="Bookman Old Style"/>
          <w:b w:val="0"/>
          <w:w w:val="85"/>
          <w:vertAlign w:val="baseline"/>
        </w:rPr>
        <w:t>accommodation</w:t>
      </w:r>
      <w:r>
        <w:rPr>
          <w:rFonts w:ascii="Bookman Old Style" w:hAnsi="Bookman Old Style"/>
          <w:b w:val="0"/>
          <w:spacing w:val="-1"/>
          <w:w w:val="85"/>
          <w:vertAlign w:val="baseline"/>
        </w:rPr>
        <w:t> </w:t>
      </w:r>
      <w:r>
        <w:rPr>
          <w:rFonts w:ascii="Bookman Old Style" w:hAnsi="Bookman Old Style"/>
          <w:b w:val="0"/>
          <w:w w:val="85"/>
          <w:vertAlign w:val="baseline"/>
        </w:rPr>
        <w:t>issue for near-eye displays. In this design, </w:t>
      </w:r>
      <w:r>
        <w:rPr>
          <w:rFonts w:ascii="Bookman Old Style" w:hAnsi="Bookman Old Style"/>
          <w:b w:val="0"/>
          <w:spacing w:val="-6"/>
          <w:vertAlign w:val="baseline"/>
        </w:rPr>
        <w:t>the</w:t>
      </w:r>
      <w:r>
        <w:rPr>
          <w:rFonts w:ascii="Bookman Old Style" w:hAnsi="Bookman Old Style"/>
          <w:b w:val="0"/>
          <w:spacing w:val="-10"/>
          <w:vertAlign w:val="baseline"/>
        </w:rPr>
        <w:t> </w:t>
      </w:r>
      <w:r>
        <w:rPr>
          <w:rFonts w:ascii="Bookman Old Style" w:hAnsi="Bookman Old Style"/>
          <w:b w:val="0"/>
          <w:spacing w:val="-6"/>
          <w:vertAlign w:val="baseline"/>
        </w:rPr>
        <w:t>SLM</w:t>
      </w:r>
      <w:r>
        <w:rPr>
          <w:rFonts w:ascii="Bookman Old Style" w:hAnsi="Bookman Old Style"/>
          <w:b w:val="0"/>
          <w:spacing w:val="-9"/>
          <w:vertAlign w:val="baseline"/>
        </w:rPr>
        <w:t> </w:t>
      </w:r>
      <w:r>
        <w:rPr>
          <w:rFonts w:ascii="Bookman Old Style" w:hAnsi="Bookman Old Style"/>
          <w:b w:val="0"/>
          <w:spacing w:val="-6"/>
          <w:vertAlign w:val="baseline"/>
        </w:rPr>
        <w:t>works</w:t>
      </w:r>
      <w:r>
        <w:rPr>
          <w:rFonts w:ascii="Bookman Old Style" w:hAnsi="Bookman Old Style"/>
          <w:b w:val="0"/>
          <w:spacing w:val="-9"/>
          <w:vertAlign w:val="baseline"/>
        </w:rPr>
        <w:t> </w:t>
      </w:r>
      <w:r>
        <w:rPr>
          <w:rFonts w:ascii="Bookman Old Style" w:hAnsi="Bookman Old Style"/>
          <w:b w:val="0"/>
          <w:spacing w:val="-6"/>
          <w:vertAlign w:val="baseline"/>
        </w:rPr>
        <w:t>as</w:t>
      </w:r>
      <w:r>
        <w:rPr>
          <w:rFonts w:ascii="Bookman Old Style" w:hAnsi="Bookman Old Style"/>
          <w:b w:val="0"/>
          <w:spacing w:val="-9"/>
          <w:vertAlign w:val="baseline"/>
        </w:rPr>
        <w:t> </w:t>
      </w:r>
      <w:r>
        <w:rPr>
          <w:rFonts w:ascii="Bookman Old Style" w:hAnsi="Bookman Old Style"/>
          <w:b w:val="0"/>
          <w:spacing w:val="-6"/>
          <w:vertAlign w:val="baseline"/>
        </w:rPr>
        <w:t>a</w:t>
      </w:r>
      <w:r>
        <w:rPr>
          <w:rFonts w:ascii="Bookman Old Style" w:hAnsi="Bookman Old Style"/>
          <w:b w:val="0"/>
          <w:spacing w:val="-9"/>
          <w:vertAlign w:val="baseline"/>
        </w:rPr>
        <w:t> </w:t>
      </w:r>
      <w:r>
        <w:rPr>
          <w:rFonts w:ascii="Bookman Old Style" w:hAnsi="Bookman Old Style"/>
          <w:b w:val="0"/>
          <w:spacing w:val="-6"/>
          <w:vertAlign w:val="baseline"/>
        </w:rPr>
        <w:t>programmable</w:t>
      </w:r>
      <w:r>
        <w:rPr>
          <w:rFonts w:ascii="Bookman Old Style" w:hAnsi="Bookman Old Style"/>
          <w:b w:val="0"/>
          <w:spacing w:val="-10"/>
          <w:vertAlign w:val="baseline"/>
        </w:rPr>
        <w:t> </w:t>
      </w:r>
      <w:r>
        <w:rPr>
          <w:rFonts w:ascii="Bookman Old Style" w:hAnsi="Bookman Old Style"/>
          <w:b w:val="0"/>
          <w:spacing w:val="-6"/>
          <w:vertAlign w:val="baseline"/>
        </w:rPr>
        <w:t>lens</w:t>
      </w:r>
      <w:r>
        <w:rPr>
          <w:rFonts w:ascii="Bookman Old Style" w:hAnsi="Bookman Old Style"/>
          <w:b w:val="0"/>
          <w:spacing w:val="-9"/>
          <w:vertAlign w:val="baseline"/>
        </w:rPr>
        <w:t> </w:t>
      </w:r>
      <w:r>
        <w:rPr>
          <w:rFonts w:ascii="Bookman Old Style" w:hAnsi="Bookman Old Style"/>
          <w:b w:val="0"/>
          <w:spacing w:val="-6"/>
          <w:vertAlign w:val="baseline"/>
        </w:rPr>
        <w:t>with</w:t>
      </w:r>
      <w:r>
        <w:rPr>
          <w:rFonts w:ascii="Bookman Old Style" w:hAnsi="Bookman Old Style"/>
          <w:b w:val="0"/>
          <w:spacing w:val="-9"/>
          <w:vertAlign w:val="baseline"/>
        </w:rPr>
        <w:t> </w:t>
      </w:r>
      <w:r>
        <w:rPr>
          <w:rFonts w:ascii="Bookman Old Style" w:hAnsi="Bookman Old Style"/>
          <w:b w:val="0"/>
          <w:spacing w:val="-6"/>
          <w:vertAlign w:val="baseline"/>
        </w:rPr>
        <w:t>spatially </w:t>
      </w:r>
      <w:r>
        <w:rPr>
          <w:rFonts w:ascii="Bookman Old Style" w:hAnsi="Bookman Old Style"/>
          <w:b w:val="0"/>
          <w:spacing w:val="-4"/>
          <w:w w:val="90"/>
          <w:vertAlign w:val="baseline"/>
        </w:rPr>
        <w:t>varying focal length, which can optically map the pixels at different spatial locations to different depths. As shown in </w:t>
      </w:r>
      <w:r>
        <w:rPr>
          <w:rFonts w:ascii="Bookman Old Style" w:hAnsi="Bookman Old Style"/>
          <w:b w:val="0"/>
          <w:w w:val="85"/>
          <w:vertAlign w:val="baseline"/>
        </w:rPr>
        <w:t>Fig.</w:t>
      </w:r>
      <w:r>
        <w:rPr>
          <w:rFonts w:ascii="Bookman Old Style" w:hAnsi="Bookman Old Style"/>
          <w:b w:val="0"/>
          <w:spacing w:val="-7"/>
          <w:w w:val="85"/>
          <w:vertAlign w:val="baseline"/>
        </w:rPr>
        <w:t> </w:t>
      </w:r>
      <w:hyperlink w:history="true" w:anchor="_bookmark7">
        <w:r>
          <w:rPr>
            <w:rFonts w:ascii="Bookman Old Style" w:hAnsi="Bookman Old Style"/>
            <w:b w:val="0"/>
            <w:color w:val="0000FF"/>
            <w:w w:val="85"/>
            <w:vertAlign w:val="baseline"/>
          </w:rPr>
          <w:t>7</w:t>
        </w:r>
      </w:hyperlink>
      <w:r>
        <w:rPr>
          <w:rFonts w:ascii="Bookman Old Style" w:hAnsi="Bookman Old Style"/>
          <w:b w:val="0"/>
          <w:w w:val="85"/>
          <w:vertAlign w:val="baseline"/>
        </w:rPr>
        <w:t>c1,</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focal</w:t>
      </w:r>
      <w:r>
        <w:rPr>
          <w:rFonts w:ascii="Bookman Old Style" w:hAnsi="Bookman Old Style"/>
          <w:b w:val="0"/>
          <w:spacing w:val="-6"/>
          <w:w w:val="85"/>
          <w:vertAlign w:val="baseline"/>
        </w:rPr>
        <w:t> </w:t>
      </w:r>
      <w:r>
        <w:rPr>
          <w:rFonts w:ascii="Bookman Old Style" w:hAnsi="Bookman Old Style"/>
          <w:b w:val="0"/>
          <w:w w:val="85"/>
          <w:vertAlign w:val="baseline"/>
        </w:rPr>
        <w:t>surface</w:t>
      </w:r>
      <w:r>
        <w:rPr>
          <w:rFonts w:ascii="Bookman Old Style" w:hAnsi="Bookman Old Style"/>
          <w:b w:val="0"/>
          <w:spacing w:val="-6"/>
          <w:w w:val="85"/>
          <w:vertAlign w:val="baseline"/>
        </w:rPr>
        <w:t> </w:t>
      </w:r>
      <w:r>
        <w:rPr>
          <w:rFonts w:ascii="Bookman Old Style" w:hAnsi="Bookman Old Style"/>
          <w:b w:val="0"/>
          <w:w w:val="85"/>
          <w:vertAlign w:val="baseline"/>
        </w:rPr>
        <w:t>display</w:t>
      </w:r>
      <w:r>
        <w:rPr>
          <w:rFonts w:ascii="Bookman Old Style" w:hAnsi="Bookman Old Style"/>
          <w:b w:val="0"/>
          <w:spacing w:val="-6"/>
          <w:w w:val="85"/>
          <w:vertAlign w:val="baseline"/>
        </w:rPr>
        <w:t> </w:t>
      </w:r>
      <w:r>
        <w:rPr>
          <w:rFonts w:ascii="Bookman Old Style" w:hAnsi="Bookman Old Style"/>
          <w:b w:val="0"/>
          <w:w w:val="85"/>
          <w:vertAlign w:val="baseline"/>
        </w:rPr>
        <w:t>has</w:t>
      </w:r>
      <w:r>
        <w:rPr>
          <w:rFonts w:ascii="Bookman Old Style" w:hAnsi="Bookman Old Style"/>
          <w:b w:val="0"/>
          <w:spacing w:val="-6"/>
          <w:w w:val="85"/>
          <w:vertAlign w:val="baseline"/>
        </w:rPr>
        <w:t> </w:t>
      </w:r>
      <w:r>
        <w:rPr>
          <w:rFonts w:ascii="Bookman Old Style" w:hAnsi="Bookman Old Style"/>
          <w:b w:val="0"/>
          <w:w w:val="85"/>
          <w:vertAlign w:val="baseline"/>
        </w:rPr>
        <w:t>a</w:t>
      </w:r>
      <w:r>
        <w:rPr>
          <w:rFonts w:ascii="Bookman Old Style" w:hAnsi="Bookman Old Style"/>
          <w:b w:val="0"/>
          <w:spacing w:val="-6"/>
          <w:w w:val="85"/>
          <w:vertAlign w:val="baseline"/>
        </w:rPr>
        <w:t> </w:t>
      </w:r>
      <w:r>
        <w:rPr>
          <w:rFonts w:ascii="Bookman Old Style" w:hAnsi="Bookman Old Style"/>
          <w:b w:val="0"/>
          <w:w w:val="85"/>
          <w:vertAlign w:val="baseline"/>
        </w:rPr>
        <w:t>more</w:t>
      </w:r>
      <w:r>
        <w:rPr>
          <w:rFonts w:ascii="Bookman Old Style" w:hAnsi="Bookman Old Style"/>
          <w:b w:val="0"/>
          <w:spacing w:val="-6"/>
          <w:w w:val="85"/>
          <w:vertAlign w:val="baseline"/>
        </w:rPr>
        <w:t> </w:t>
      </w:r>
      <w:r>
        <w:rPr>
          <w:rFonts w:ascii="Bookman Old Style" w:hAnsi="Bookman Old Style"/>
          <w:b w:val="0"/>
          <w:w w:val="85"/>
          <w:vertAlign w:val="baseline"/>
        </w:rPr>
        <w:t>compact</w:t>
      </w:r>
      <w:r>
        <w:rPr>
          <w:rFonts w:ascii="Bookman Old Style" w:hAnsi="Bookman Old Style"/>
          <w:b w:val="0"/>
          <w:spacing w:val="-6"/>
          <w:w w:val="85"/>
          <w:vertAlign w:val="baseline"/>
        </w:rPr>
        <w:t> </w:t>
      </w:r>
      <w:r>
        <w:rPr>
          <w:rFonts w:ascii="Bookman Old Style" w:hAnsi="Bookman Old Style"/>
          <w:b w:val="0"/>
          <w:w w:val="85"/>
          <w:vertAlign w:val="baseline"/>
        </w:rPr>
        <w:t>form </w:t>
      </w:r>
      <w:r>
        <w:rPr>
          <w:rFonts w:ascii="Bookman Old Style" w:hAnsi="Bookman Old Style"/>
          <w:b w:val="0"/>
          <w:spacing w:val="-8"/>
          <w:vertAlign w:val="baseline"/>
        </w:rPr>
        <w:t>factor</w:t>
      </w:r>
      <w:r>
        <w:rPr>
          <w:rFonts w:ascii="Bookman Old Style" w:hAnsi="Bookman Old Style"/>
          <w:b w:val="0"/>
          <w:spacing w:val="-6"/>
          <w:vertAlign w:val="baseline"/>
        </w:rPr>
        <w:t> </w:t>
      </w:r>
      <w:r>
        <w:rPr>
          <w:rFonts w:ascii="Bookman Old Style" w:hAnsi="Bookman Old Style"/>
          <w:b w:val="0"/>
          <w:spacing w:val="-8"/>
          <w:vertAlign w:val="baseline"/>
        </w:rPr>
        <w:t>than</w:t>
      </w:r>
      <w:r>
        <w:rPr>
          <w:rFonts w:ascii="Bookman Old Style" w:hAnsi="Bookman Old Style"/>
          <w:b w:val="0"/>
          <w:spacing w:val="-7"/>
          <w:vertAlign w:val="baseline"/>
        </w:rPr>
        <w:t> </w:t>
      </w:r>
      <w:r>
        <w:rPr>
          <w:rFonts w:ascii="Bookman Old Style" w:hAnsi="Bookman Old Style"/>
          <w:b w:val="0"/>
          <w:spacing w:val="-8"/>
          <w:vertAlign w:val="baseline"/>
        </w:rPr>
        <w:t>the</w:t>
      </w:r>
      <w:r>
        <w:rPr>
          <w:rFonts w:ascii="Bookman Old Style" w:hAnsi="Bookman Old Style"/>
          <w:b w:val="0"/>
          <w:spacing w:val="-7"/>
          <w:vertAlign w:val="baseline"/>
        </w:rPr>
        <w:t> </w:t>
      </w:r>
      <w:r>
        <w:rPr>
          <w:rFonts w:ascii="Bookman Old Style" w:hAnsi="Bookman Old Style"/>
          <w:b w:val="0"/>
          <w:spacing w:val="-8"/>
          <w:vertAlign w:val="baseline"/>
        </w:rPr>
        <w:t>design</w:t>
      </w:r>
      <w:r>
        <w:rPr>
          <w:rFonts w:ascii="Bookman Old Style" w:hAnsi="Bookman Old Style"/>
          <w:b w:val="0"/>
          <w:spacing w:val="-7"/>
          <w:vertAlign w:val="baseline"/>
        </w:rPr>
        <w:t> </w:t>
      </w:r>
      <w:r>
        <w:rPr>
          <w:rFonts w:ascii="Bookman Old Style" w:hAnsi="Bookman Old Style"/>
          <w:b w:val="0"/>
          <w:spacing w:val="-8"/>
          <w:vertAlign w:val="baseline"/>
        </w:rPr>
        <w:t>reported</w:t>
      </w:r>
      <w:r>
        <w:rPr>
          <w:rFonts w:ascii="Bookman Old Style" w:hAnsi="Bookman Old Style"/>
          <w:b w:val="0"/>
          <w:spacing w:val="-7"/>
          <w:vertAlign w:val="baseline"/>
        </w:rPr>
        <w:t> </w:t>
      </w:r>
      <w:r>
        <w:rPr>
          <w:rFonts w:ascii="Bookman Old Style" w:hAnsi="Bookman Old Style"/>
          <w:b w:val="0"/>
          <w:spacing w:val="-8"/>
          <w:vertAlign w:val="baseline"/>
        </w:rPr>
        <w:t>by</w:t>
      </w:r>
      <w:r>
        <w:rPr>
          <w:rFonts w:ascii="Bookman Old Style" w:hAnsi="Bookman Old Style"/>
          <w:b w:val="0"/>
          <w:spacing w:val="-7"/>
          <w:vertAlign w:val="baseline"/>
        </w:rPr>
        <w:t> </w:t>
      </w:r>
      <w:r>
        <w:rPr>
          <w:rFonts w:ascii="Bookman Old Style" w:hAnsi="Bookman Old Style"/>
          <w:b w:val="0"/>
          <w:spacing w:val="-8"/>
          <w:vertAlign w:val="baseline"/>
        </w:rPr>
        <w:t>Cui</w:t>
      </w:r>
      <w:r>
        <w:rPr>
          <w:rFonts w:ascii="Bookman Old Style" w:hAnsi="Bookman Old Style"/>
          <w:b w:val="0"/>
          <w:spacing w:val="-6"/>
          <w:vertAlign w:val="baseline"/>
        </w:rPr>
        <w:t> </w:t>
      </w:r>
      <w:r>
        <w:rPr>
          <w:rFonts w:ascii="Bookman Old Style" w:hAnsi="Bookman Old Style"/>
          <w:b w:val="0"/>
          <w:spacing w:val="-8"/>
          <w:vertAlign w:val="baseline"/>
        </w:rPr>
        <w:t>and</w:t>
      </w:r>
      <w:r>
        <w:rPr>
          <w:rFonts w:ascii="Bookman Old Style" w:hAnsi="Bookman Old Style"/>
          <w:b w:val="0"/>
          <w:spacing w:val="-6"/>
          <w:vertAlign w:val="baseline"/>
        </w:rPr>
        <w:t> </w:t>
      </w:r>
      <w:r>
        <w:rPr>
          <w:rFonts w:ascii="Bookman Old Style" w:hAnsi="Bookman Old Style"/>
          <w:b w:val="0"/>
          <w:spacing w:val="-8"/>
          <w:vertAlign w:val="baseline"/>
        </w:rPr>
        <w:t>Gao</w:t>
      </w:r>
      <w:r>
        <w:rPr>
          <w:rFonts w:ascii="Bookman Old Style" w:hAnsi="Bookman Old Style"/>
          <w:b w:val="0"/>
          <w:spacing w:val="-6"/>
          <w:vertAlign w:val="baseline"/>
        </w:rPr>
        <w:t> </w:t>
      </w:r>
      <w:r>
        <w:rPr>
          <w:rFonts w:ascii="Bookman Old Style" w:hAnsi="Bookman Old Style"/>
          <w:b w:val="0"/>
          <w:spacing w:val="-8"/>
          <w:vertAlign w:val="baseline"/>
        </w:rPr>
        <w:t>due</w:t>
      </w:r>
      <w:r>
        <w:rPr>
          <w:rFonts w:ascii="Bookman Old Style" w:hAnsi="Bookman Old Style"/>
          <w:b w:val="0"/>
          <w:spacing w:val="-7"/>
          <w:vertAlign w:val="baseline"/>
        </w:rPr>
        <w:t> </w:t>
      </w:r>
      <w:r>
        <w:rPr>
          <w:rFonts w:ascii="Bookman Old Style" w:hAnsi="Bookman Old Style"/>
          <w:b w:val="0"/>
          <w:spacing w:val="-8"/>
          <w:vertAlign w:val="baseline"/>
        </w:rPr>
        <w:t>to </w:t>
      </w:r>
      <w:r>
        <w:rPr>
          <w:rFonts w:ascii="Bookman Old Style" w:hAnsi="Bookman Old Style"/>
          <w:b w:val="0"/>
          <w:spacing w:val="-2"/>
          <w:w w:val="90"/>
          <w:vertAlign w:val="baseline"/>
        </w:rPr>
        <w:t>the</w:t>
      </w:r>
      <w:r>
        <w:rPr>
          <w:rFonts w:ascii="Bookman Old Style" w:hAnsi="Bookman Old Style"/>
          <w:b w:val="0"/>
          <w:spacing w:val="-8"/>
          <w:w w:val="90"/>
          <w:vertAlign w:val="baseline"/>
        </w:rPr>
        <w:t> </w:t>
      </w:r>
      <w:r>
        <w:rPr>
          <w:rFonts w:ascii="Bookman Old Style" w:hAnsi="Bookman Old Style"/>
          <w:b w:val="0"/>
          <w:spacing w:val="-2"/>
          <w:w w:val="90"/>
          <w:vertAlign w:val="baseline"/>
        </w:rPr>
        <w:t>absence</w:t>
      </w:r>
      <w:r>
        <w:rPr>
          <w:rFonts w:ascii="Bookman Old Style" w:hAnsi="Bookman Old Style"/>
          <w:b w:val="0"/>
          <w:spacing w:val="-7"/>
          <w:w w:val="90"/>
          <w:vertAlign w:val="baseline"/>
        </w:rPr>
        <w:t> </w:t>
      </w:r>
      <w:r>
        <w:rPr>
          <w:rFonts w:ascii="Bookman Old Style" w:hAnsi="Bookman Old Style"/>
          <w:b w:val="0"/>
          <w:spacing w:val="-2"/>
          <w:w w:val="90"/>
          <w:vertAlign w:val="baseline"/>
        </w:rPr>
        <w:t>of</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4-</w:t>
      </w:r>
      <w:r>
        <w:rPr>
          <w:rFonts w:ascii="Bookman Old Style" w:hAnsi="Bookman Old Style"/>
          <w:b w:val="0"/>
          <w:i/>
          <w:spacing w:val="-2"/>
          <w:w w:val="90"/>
          <w:vertAlign w:val="baseline"/>
        </w:rPr>
        <w:t>f</w:t>
      </w:r>
      <w:r>
        <w:rPr>
          <w:rFonts w:ascii="Bookman Old Style" w:hAnsi="Bookman Old Style"/>
          <w:b w:val="0"/>
          <w:i/>
          <w:spacing w:val="-6"/>
          <w:w w:val="90"/>
          <w:vertAlign w:val="baseline"/>
        </w:rPr>
        <w:t> </w:t>
      </w:r>
      <w:r>
        <w:rPr>
          <w:rFonts w:ascii="Bookman Old Style" w:hAnsi="Bookman Old Style"/>
          <w:b w:val="0"/>
          <w:spacing w:val="-2"/>
          <w:w w:val="90"/>
          <w:vertAlign w:val="baseline"/>
        </w:rPr>
        <w:t>system.</w:t>
      </w:r>
      <w:r>
        <w:rPr>
          <w:rFonts w:ascii="Bookman Old Style" w:hAnsi="Bookman Old Style"/>
          <w:b w:val="0"/>
          <w:spacing w:val="-8"/>
          <w:w w:val="90"/>
          <w:vertAlign w:val="baseline"/>
        </w:rPr>
        <w:t> </w:t>
      </w:r>
      <w:r>
        <w:rPr>
          <w:rFonts w:ascii="Bookman Old Style" w:hAnsi="Bookman Old Style"/>
          <w:b w:val="0"/>
          <w:spacing w:val="-2"/>
          <w:w w:val="90"/>
          <w:vertAlign w:val="baseline"/>
        </w:rPr>
        <w:t>Moreover,</w:t>
      </w:r>
      <w:r>
        <w:rPr>
          <w:rFonts w:ascii="Bookman Old Style" w:hAnsi="Bookman Old Style"/>
          <w:b w:val="0"/>
          <w:spacing w:val="-7"/>
          <w:w w:val="90"/>
          <w:vertAlign w:val="baseline"/>
        </w:rPr>
        <w:t> </w:t>
      </w:r>
      <w:r>
        <w:rPr>
          <w:rFonts w:ascii="Bookman Old Style" w:hAnsi="Bookman Old Style"/>
          <w:b w:val="0"/>
          <w:spacing w:val="-2"/>
          <w:w w:val="90"/>
          <w:vertAlign w:val="baseline"/>
        </w:rPr>
        <w:t>the</w:t>
      </w:r>
      <w:r>
        <w:rPr>
          <w:rFonts w:ascii="Bookman Old Style" w:hAnsi="Bookman Old Style"/>
          <w:b w:val="0"/>
          <w:spacing w:val="-7"/>
          <w:w w:val="90"/>
          <w:vertAlign w:val="baseline"/>
        </w:rPr>
        <w:t> </w:t>
      </w:r>
      <w:r>
        <w:rPr>
          <w:rFonts w:ascii="Bookman Old Style" w:hAnsi="Bookman Old Style"/>
          <w:b w:val="0"/>
          <w:spacing w:val="-2"/>
          <w:w w:val="90"/>
          <w:vertAlign w:val="baseline"/>
        </w:rPr>
        <w:t>focal</w:t>
      </w:r>
      <w:r>
        <w:rPr>
          <w:rFonts w:ascii="Bookman Old Style" w:hAnsi="Bookman Old Style"/>
          <w:b w:val="0"/>
          <w:spacing w:val="-7"/>
          <w:w w:val="90"/>
          <w:vertAlign w:val="baseline"/>
        </w:rPr>
        <w:t> </w:t>
      </w:r>
      <w:r>
        <w:rPr>
          <w:rFonts w:ascii="Bookman Old Style" w:hAnsi="Bookman Old Style"/>
          <w:b w:val="0"/>
          <w:spacing w:val="-2"/>
          <w:w w:val="90"/>
          <w:vertAlign w:val="baseline"/>
        </w:rPr>
        <w:t>surface </w:t>
      </w:r>
      <w:r>
        <w:rPr>
          <w:rFonts w:ascii="Bookman Old Style" w:hAnsi="Bookman Old Style"/>
          <w:b w:val="0"/>
          <w:spacing w:val="-10"/>
          <w:vertAlign w:val="baseline"/>
        </w:rPr>
        <w:t>display</w:t>
      </w:r>
      <w:r>
        <w:rPr>
          <w:rFonts w:ascii="Bookman Old Style" w:hAnsi="Bookman Old Style"/>
          <w:b w:val="0"/>
          <w:spacing w:val="-1"/>
          <w:vertAlign w:val="baseline"/>
        </w:rPr>
        <w:t> </w:t>
      </w:r>
      <w:r>
        <w:rPr>
          <w:rFonts w:ascii="Bookman Old Style" w:hAnsi="Bookman Old Style"/>
          <w:b w:val="0"/>
          <w:spacing w:val="-10"/>
          <w:vertAlign w:val="baseline"/>
        </w:rPr>
        <w:t>can</w:t>
      </w:r>
      <w:r>
        <w:rPr>
          <w:rFonts w:ascii="Bookman Old Style" w:hAnsi="Bookman Old Style"/>
          <w:b w:val="0"/>
          <w:spacing w:val="-1"/>
          <w:vertAlign w:val="baseline"/>
        </w:rPr>
        <w:t> </w:t>
      </w:r>
      <w:r>
        <w:rPr>
          <w:rFonts w:ascii="Bookman Old Style" w:hAnsi="Bookman Old Style"/>
          <w:b w:val="0"/>
          <w:spacing w:val="-10"/>
          <w:vertAlign w:val="baseline"/>
        </w:rPr>
        <w:t>support</w:t>
      </w:r>
      <w:r>
        <w:rPr>
          <w:rFonts w:ascii="Bookman Old Style" w:hAnsi="Bookman Old Style"/>
          <w:b w:val="0"/>
          <w:spacing w:val="-1"/>
          <w:vertAlign w:val="baseline"/>
        </w:rPr>
        <w:t> </w:t>
      </w:r>
      <w:r>
        <w:rPr>
          <w:rFonts w:ascii="Bookman Old Style" w:hAnsi="Bookman Old Style"/>
          <w:b w:val="0"/>
          <w:spacing w:val="-10"/>
          <w:vertAlign w:val="baseline"/>
        </w:rPr>
        <w:t>arbitrary</w:t>
      </w:r>
      <w:r>
        <w:rPr>
          <w:rFonts w:ascii="Bookman Old Style" w:hAnsi="Bookman Old Style"/>
          <w:b w:val="0"/>
          <w:spacing w:val="-1"/>
          <w:vertAlign w:val="baseline"/>
        </w:rPr>
        <w:t> </w:t>
      </w:r>
      <w:r>
        <w:rPr>
          <w:rFonts w:ascii="Bookman Old Style" w:hAnsi="Bookman Old Style"/>
          <w:b w:val="0"/>
          <w:spacing w:val="-10"/>
          <w:vertAlign w:val="baseline"/>
        </w:rPr>
        <w:t>depth</w:t>
      </w:r>
      <w:r>
        <w:rPr>
          <w:rFonts w:ascii="Bookman Old Style" w:hAnsi="Bookman Old Style"/>
          <w:b w:val="0"/>
          <w:spacing w:val="-1"/>
          <w:vertAlign w:val="baseline"/>
        </w:rPr>
        <w:t> </w:t>
      </w:r>
      <w:r>
        <w:rPr>
          <w:rFonts w:ascii="Bookman Old Style" w:hAnsi="Bookman Old Style"/>
          <w:b w:val="0"/>
          <w:spacing w:val="-10"/>
          <w:vertAlign w:val="baseline"/>
        </w:rPr>
        <w:t>maps</w:t>
      </w:r>
      <w:r>
        <w:rPr>
          <w:rFonts w:ascii="Bookman Old Style" w:hAnsi="Bookman Old Style"/>
          <w:b w:val="0"/>
          <w:spacing w:val="-2"/>
          <w:vertAlign w:val="baseline"/>
        </w:rPr>
        <w:t> </w:t>
      </w:r>
      <w:r>
        <w:rPr>
          <w:rFonts w:ascii="Bookman Old Style" w:hAnsi="Bookman Old Style"/>
          <w:b w:val="0"/>
          <w:spacing w:val="-10"/>
          <w:vertAlign w:val="baseline"/>
        </w:rPr>
        <w:t>compared</w:t>
      </w:r>
      <w:r>
        <w:rPr>
          <w:rFonts w:ascii="Bookman Old Style" w:hAnsi="Bookman Old Style"/>
          <w:b w:val="0"/>
          <w:spacing w:val="-2"/>
          <w:vertAlign w:val="baseline"/>
        </w:rPr>
        <w:t> </w:t>
      </w:r>
      <w:r>
        <w:rPr>
          <w:rFonts w:ascii="Bookman Old Style" w:hAnsi="Bookman Old Style"/>
          <w:b w:val="0"/>
          <w:spacing w:val="-10"/>
          <w:vertAlign w:val="baseline"/>
        </w:rPr>
        <w:t>to </w:t>
      </w:r>
      <w:r>
        <w:rPr>
          <w:rFonts w:ascii="Bookman Old Style" w:hAnsi="Bookman Old Style"/>
          <w:b w:val="0"/>
          <w:spacing w:val="-2"/>
          <w:w w:val="90"/>
          <w:vertAlign w:val="baseline"/>
        </w:rPr>
        <w:t>conventional</w:t>
      </w:r>
      <w:r>
        <w:rPr>
          <w:rFonts w:ascii="Bookman Old Style" w:hAnsi="Bookman Old Style"/>
          <w:b w:val="0"/>
          <w:spacing w:val="-4"/>
          <w:w w:val="90"/>
          <w:vertAlign w:val="baseline"/>
        </w:rPr>
        <w:t> </w:t>
      </w:r>
      <w:r>
        <w:rPr>
          <w:rFonts w:ascii="Bookman Old Style" w:hAnsi="Bookman Old Style"/>
          <w:b w:val="0"/>
          <w:spacing w:val="-2"/>
          <w:w w:val="90"/>
          <w:vertAlign w:val="baseline"/>
        </w:rPr>
        <w:t>multifocal</w:t>
      </w:r>
      <w:r>
        <w:rPr>
          <w:rFonts w:ascii="Bookman Old Style" w:hAnsi="Bookman Old Style"/>
          <w:b w:val="0"/>
          <w:spacing w:val="-4"/>
          <w:w w:val="90"/>
          <w:vertAlign w:val="baseline"/>
        </w:rPr>
        <w:t> </w:t>
      </w:r>
      <w:r>
        <w:rPr>
          <w:rFonts w:ascii="Bookman Old Style" w:hAnsi="Bookman Old Style"/>
          <w:b w:val="0"/>
          <w:spacing w:val="-2"/>
          <w:w w:val="90"/>
          <w:vertAlign w:val="baseline"/>
        </w:rPr>
        <w:t>displays</w:t>
      </w:r>
      <w:r>
        <w:rPr>
          <w:rFonts w:ascii="Bookman Old Style" w:hAnsi="Bookman Old Style"/>
          <w:b w:val="0"/>
          <w:spacing w:val="-4"/>
          <w:w w:val="90"/>
          <w:vertAlign w:val="baseline"/>
        </w:rPr>
        <w:t> </w:t>
      </w:r>
      <w:r>
        <w:rPr>
          <w:rFonts w:ascii="Bookman Old Style" w:hAnsi="Bookman Old Style"/>
          <w:b w:val="0"/>
          <w:spacing w:val="-2"/>
          <w:w w:val="90"/>
          <w:vertAlign w:val="baseline"/>
        </w:rPr>
        <w:t>thereby</w:t>
      </w:r>
      <w:r>
        <w:rPr>
          <w:rFonts w:ascii="Bookman Old Style" w:hAnsi="Bookman Old Style"/>
          <w:b w:val="0"/>
          <w:spacing w:val="-4"/>
          <w:w w:val="90"/>
          <w:vertAlign w:val="baseline"/>
        </w:rPr>
        <w:t> </w:t>
      </w:r>
      <w:r>
        <w:rPr>
          <w:rFonts w:ascii="Bookman Old Style" w:hAnsi="Bookman Old Style"/>
          <w:b w:val="0"/>
          <w:spacing w:val="-2"/>
          <w:w w:val="90"/>
          <w:vertAlign w:val="baseline"/>
        </w:rPr>
        <w:t>displaying</w:t>
      </w:r>
      <w:r>
        <w:rPr>
          <w:rFonts w:ascii="Bookman Old Style" w:hAnsi="Bookman Old Style"/>
          <w:b w:val="0"/>
          <w:spacing w:val="-3"/>
          <w:w w:val="90"/>
          <w:vertAlign w:val="baseline"/>
        </w:rPr>
        <w:t> </w:t>
      </w:r>
      <w:r>
        <w:rPr>
          <w:rFonts w:ascii="Bookman Old Style" w:hAnsi="Bookman Old Style"/>
          <w:b w:val="0"/>
          <w:spacing w:val="-2"/>
          <w:w w:val="90"/>
          <w:vertAlign w:val="baseline"/>
        </w:rPr>
        <w:t>more </w:t>
      </w:r>
      <w:r>
        <w:rPr>
          <w:rFonts w:ascii="Bookman Old Style" w:hAnsi="Bookman Old Style"/>
          <w:b w:val="0"/>
          <w:spacing w:val="-10"/>
          <w:vertAlign w:val="baseline"/>
        </w:rPr>
        <w:t>accurate</w:t>
      </w:r>
      <w:r>
        <w:rPr>
          <w:rFonts w:ascii="Bookman Old Style" w:hAnsi="Bookman Old Style"/>
          <w:b w:val="0"/>
          <w:spacing w:val="-2"/>
          <w:vertAlign w:val="baseline"/>
        </w:rPr>
        <w:t> </w:t>
      </w:r>
      <w:r>
        <w:rPr>
          <w:rFonts w:ascii="Bookman Old Style" w:hAnsi="Bookman Old Style"/>
          <w:b w:val="0"/>
          <w:spacing w:val="-10"/>
          <w:vertAlign w:val="baseline"/>
        </w:rPr>
        <w:t>depth</w:t>
      </w:r>
      <w:r>
        <w:rPr>
          <w:rFonts w:ascii="Bookman Old Style" w:hAnsi="Bookman Old Style"/>
          <w:b w:val="0"/>
          <w:spacing w:val="-2"/>
          <w:vertAlign w:val="baseline"/>
        </w:rPr>
        <w:t> </w:t>
      </w:r>
      <w:r>
        <w:rPr>
          <w:rFonts w:ascii="Bookman Old Style" w:hAnsi="Bookman Old Style"/>
          <w:b w:val="0"/>
          <w:spacing w:val="-10"/>
          <w:vertAlign w:val="baseline"/>
        </w:rPr>
        <w:t>and</w:t>
      </w:r>
      <w:r>
        <w:rPr>
          <w:rFonts w:ascii="Bookman Old Style" w:hAnsi="Bookman Old Style"/>
          <w:b w:val="0"/>
          <w:spacing w:val="-3"/>
          <w:vertAlign w:val="baseline"/>
        </w:rPr>
        <w:t> </w:t>
      </w:r>
      <w:r>
        <w:rPr>
          <w:rFonts w:ascii="Bookman Old Style" w:hAnsi="Bookman Old Style"/>
          <w:b w:val="0"/>
          <w:spacing w:val="-10"/>
          <w:vertAlign w:val="baseline"/>
        </w:rPr>
        <w:t>blur</w:t>
      </w:r>
      <w:r>
        <w:rPr>
          <w:rFonts w:ascii="Bookman Old Style" w:hAnsi="Bookman Old Style"/>
          <w:b w:val="0"/>
          <w:spacing w:val="-2"/>
          <w:vertAlign w:val="baseline"/>
        </w:rPr>
        <w:t> </w:t>
      </w:r>
      <w:r>
        <w:rPr>
          <w:rFonts w:ascii="Bookman Old Style" w:hAnsi="Bookman Old Style"/>
          <w:b w:val="0"/>
          <w:spacing w:val="-10"/>
          <w:vertAlign w:val="baseline"/>
        </w:rPr>
        <w:t>(Fig.</w:t>
      </w:r>
      <w:r>
        <w:rPr>
          <w:rFonts w:ascii="Bookman Old Style" w:hAnsi="Bookman Old Style"/>
          <w:b w:val="0"/>
          <w:spacing w:val="-2"/>
          <w:vertAlign w:val="baseline"/>
        </w:rPr>
        <w:t> </w:t>
      </w:r>
      <w:hyperlink w:history="true" w:anchor="_bookmark7">
        <w:r>
          <w:rPr>
            <w:rFonts w:ascii="Bookman Old Style" w:hAnsi="Bookman Old Style"/>
            <w:b w:val="0"/>
            <w:color w:val="0000FF"/>
            <w:spacing w:val="-10"/>
            <w:vertAlign w:val="baseline"/>
          </w:rPr>
          <w:t>7</w:t>
        </w:r>
      </w:hyperlink>
      <w:r>
        <w:rPr>
          <w:rFonts w:ascii="Bookman Old Style" w:hAnsi="Bookman Old Style"/>
          <w:b w:val="0"/>
          <w:spacing w:val="-10"/>
          <w:vertAlign w:val="baseline"/>
        </w:rPr>
        <w:t>c2).</w:t>
      </w:r>
      <w:r>
        <w:rPr>
          <w:rFonts w:ascii="Bookman Old Style" w:hAnsi="Bookman Old Style"/>
          <w:b w:val="0"/>
          <w:spacing w:val="-3"/>
          <w:vertAlign w:val="baseline"/>
        </w:rPr>
        <w:t> </w:t>
      </w:r>
      <w:r>
        <w:rPr>
          <w:rFonts w:ascii="Bookman Old Style" w:hAnsi="Bookman Old Style"/>
          <w:b w:val="0"/>
          <w:spacing w:val="-10"/>
          <w:vertAlign w:val="baseline"/>
        </w:rPr>
        <w:t>Here,</w:t>
      </w:r>
      <w:r>
        <w:rPr>
          <w:rFonts w:ascii="Bookman Old Style" w:hAnsi="Bookman Old Style"/>
          <w:b w:val="0"/>
          <w:spacing w:val="-2"/>
          <w:vertAlign w:val="baseline"/>
        </w:rPr>
        <w:t> </w:t>
      </w:r>
      <w:r>
        <w:rPr>
          <w:rFonts w:ascii="Bookman Old Style" w:hAnsi="Bookman Old Style"/>
          <w:b w:val="0"/>
          <w:spacing w:val="-10"/>
          <w:vertAlign w:val="baseline"/>
        </w:rPr>
        <w:t>the</w:t>
      </w:r>
      <w:r>
        <w:rPr>
          <w:rFonts w:ascii="Bookman Old Style" w:hAnsi="Bookman Old Style"/>
          <w:b w:val="0"/>
          <w:spacing w:val="-2"/>
          <w:vertAlign w:val="baseline"/>
        </w:rPr>
        <w:t> </w:t>
      </w:r>
      <w:r>
        <w:rPr>
          <w:rFonts w:ascii="Bookman Old Style" w:hAnsi="Bookman Old Style"/>
          <w:b w:val="0"/>
          <w:spacing w:val="-10"/>
          <w:vertAlign w:val="baseline"/>
        </w:rPr>
        <w:t>burden</w:t>
      </w:r>
      <w:r>
        <w:rPr>
          <w:rFonts w:ascii="Bookman Old Style" w:hAnsi="Bookman Old Style"/>
          <w:b w:val="0"/>
          <w:spacing w:val="-2"/>
          <w:vertAlign w:val="baseline"/>
        </w:rPr>
        <w:t> </w:t>
      </w:r>
      <w:r>
        <w:rPr>
          <w:rFonts w:ascii="Bookman Old Style" w:hAnsi="Bookman Old Style"/>
          <w:b w:val="0"/>
          <w:spacing w:val="-10"/>
          <w:vertAlign w:val="baseline"/>
        </w:rPr>
        <w:t>to </w:t>
      </w:r>
      <w:r>
        <w:rPr>
          <w:rFonts w:ascii="Bookman Old Style" w:hAnsi="Bookman Old Style"/>
          <w:b w:val="0"/>
          <w:w w:val="85"/>
          <w:vertAlign w:val="baseline"/>
        </w:rPr>
        <w:t>generate</w:t>
      </w:r>
      <w:r>
        <w:rPr>
          <w:rFonts w:ascii="Bookman Old Style" w:hAnsi="Bookman Old Style"/>
          <w:b w:val="0"/>
          <w:spacing w:val="-7"/>
          <w:w w:val="85"/>
          <w:vertAlign w:val="baseline"/>
        </w:rPr>
        <w:t> </w:t>
      </w:r>
      <w:r>
        <w:rPr>
          <w:rFonts w:ascii="Bookman Old Style" w:hAnsi="Bookman Old Style"/>
          <w:b w:val="0"/>
          <w:w w:val="85"/>
          <w:vertAlign w:val="baseline"/>
        </w:rPr>
        <w:t>correct</w:t>
      </w:r>
      <w:r>
        <w:rPr>
          <w:rFonts w:ascii="Bookman Old Style" w:hAnsi="Bookman Old Style"/>
          <w:b w:val="0"/>
          <w:spacing w:val="-6"/>
          <w:w w:val="85"/>
          <w:vertAlign w:val="baseline"/>
        </w:rPr>
        <w:t> </w:t>
      </w:r>
      <w:r>
        <w:rPr>
          <w:rFonts w:ascii="Bookman Old Style" w:hAnsi="Bookman Old Style"/>
          <w:b w:val="0"/>
          <w:w w:val="85"/>
          <w:vertAlign w:val="baseline"/>
        </w:rPr>
        <w:t>depth</w:t>
      </w:r>
      <w:r>
        <w:rPr>
          <w:rFonts w:ascii="Bookman Old Style" w:hAnsi="Bookman Old Style"/>
          <w:b w:val="0"/>
          <w:spacing w:val="-6"/>
          <w:w w:val="85"/>
          <w:vertAlign w:val="baseline"/>
        </w:rPr>
        <w:t> </w:t>
      </w:r>
      <w:r>
        <w:rPr>
          <w:rFonts w:ascii="Bookman Old Style" w:hAnsi="Bookman Old Style"/>
          <w:b w:val="0"/>
          <w:w w:val="85"/>
          <w:vertAlign w:val="baseline"/>
        </w:rPr>
        <w:t>is</w:t>
      </w:r>
      <w:r>
        <w:rPr>
          <w:rFonts w:ascii="Bookman Old Style" w:hAnsi="Bookman Old Style"/>
          <w:b w:val="0"/>
          <w:spacing w:val="-6"/>
          <w:w w:val="85"/>
          <w:vertAlign w:val="baseline"/>
        </w:rPr>
        <w:t> </w:t>
      </w:r>
      <w:r>
        <w:rPr>
          <w:rFonts w:ascii="Bookman Old Style" w:hAnsi="Bookman Old Style"/>
          <w:b w:val="0"/>
          <w:w w:val="85"/>
          <w:vertAlign w:val="baseline"/>
        </w:rPr>
        <w:t>placed</w:t>
      </w:r>
      <w:r>
        <w:rPr>
          <w:rFonts w:ascii="Bookman Old Style" w:hAnsi="Bookman Old Style"/>
          <w:b w:val="0"/>
          <w:spacing w:val="-6"/>
          <w:w w:val="85"/>
          <w:vertAlign w:val="baseline"/>
        </w:rPr>
        <w:t> </w:t>
      </w:r>
      <w:r>
        <w:rPr>
          <w:rFonts w:ascii="Bookman Old Style" w:hAnsi="Bookman Old Style"/>
          <w:b w:val="0"/>
          <w:w w:val="85"/>
          <w:vertAlign w:val="baseline"/>
        </w:rPr>
        <w:t>on</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computation,</w:t>
      </w:r>
      <w:r>
        <w:rPr>
          <w:rFonts w:ascii="Bookman Old Style" w:hAnsi="Bookman Old Style"/>
          <w:b w:val="0"/>
          <w:spacing w:val="-6"/>
          <w:w w:val="85"/>
          <w:vertAlign w:val="baseline"/>
        </w:rPr>
        <w:t> </w:t>
      </w:r>
      <w:r>
        <w:rPr>
          <w:rFonts w:ascii="Bookman Old Style" w:hAnsi="Bookman Old Style"/>
          <w:b w:val="0"/>
          <w:w w:val="85"/>
          <w:vertAlign w:val="baseline"/>
        </w:rPr>
        <w:t>which </w:t>
      </w:r>
      <w:r>
        <w:rPr>
          <w:rFonts w:ascii="Bookman Old Style" w:hAnsi="Bookman Old Style"/>
          <w:b w:val="0"/>
          <w:spacing w:val="-2"/>
          <w:w w:val="90"/>
          <w:vertAlign w:val="baseline"/>
        </w:rPr>
        <w:t>makes</w:t>
      </w:r>
      <w:r>
        <w:rPr>
          <w:rFonts w:ascii="Bookman Old Style" w:hAnsi="Bookman Old Style"/>
          <w:b w:val="0"/>
          <w:spacing w:val="-5"/>
          <w:w w:val="90"/>
          <w:vertAlign w:val="baseline"/>
        </w:rPr>
        <w:t> </w:t>
      </w:r>
      <w:r>
        <w:rPr>
          <w:rFonts w:ascii="Bookman Old Style" w:hAnsi="Bookman Old Style"/>
          <w:b w:val="0"/>
          <w:spacing w:val="-2"/>
          <w:w w:val="90"/>
          <w:vertAlign w:val="baseline"/>
        </w:rPr>
        <w:t>real-time</w:t>
      </w:r>
      <w:r>
        <w:rPr>
          <w:rFonts w:ascii="Bookman Old Style" w:hAnsi="Bookman Old Style"/>
          <w:b w:val="0"/>
          <w:spacing w:val="-5"/>
          <w:w w:val="90"/>
          <w:vertAlign w:val="baseline"/>
        </w:rPr>
        <w:t> </w:t>
      </w:r>
      <w:r>
        <w:rPr>
          <w:rFonts w:ascii="Bookman Old Style" w:hAnsi="Bookman Old Style"/>
          <w:b w:val="0"/>
          <w:spacing w:val="-2"/>
          <w:w w:val="90"/>
          <w:vertAlign w:val="baseline"/>
        </w:rPr>
        <w:t>global</w:t>
      </w:r>
      <w:r>
        <w:rPr>
          <w:rFonts w:ascii="Bookman Old Style" w:hAnsi="Bookman Old Style"/>
          <w:b w:val="0"/>
          <w:spacing w:val="-5"/>
          <w:w w:val="90"/>
          <w:vertAlign w:val="baseline"/>
        </w:rPr>
        <w:t> </w:t>
      </w:r>
      <w:r>
        <w:rPr>
          <w:rFonts w:ascii="Bookman Old Style" w:hAnsi="Bookman Old Style"/>
          <w:b w:val="0"/>
          <w:spacing w:val="-2"/>
          <w:w w:val="90"/>
          <w:vertAlign w:val="baseline"/>
        </w:rPr>
        <w:t>optimization</w:t>
      </w:r>
      <w:r>
        <w:rPr>
          <w:rFonts w:ascii="Bookman Old Style" w:hAnsi="Bookman Old Style"/>
          <w:b w:val="0"/>
          <w:spacing w:val="-5"/>
          <w:w w:val="90"/>
          <w:vertAlign w:val="baseline"/>
        </w:rPr>
        <w:t> </w:t>
      </w:r>
      <w:r>
        <w:rPr>
          <w:rFonts w:ascii="Bookman Old Style" w:hAnsi="Bookman Old Style"/>
          <w:b w:val="0"/>
          <w:spacing w:val="-2"/>
          <w:w w:val="90"/>
          <w:vertAlign w:val="baseline"/>
        </w:rPr>
        <w:t>of</w:t>
      </w:r>
      <w:r>
        <w:rPr>
          <w:rFonts w:ascii="Bookman Old Style" w:hAnsi="Bookman Old Style"/>
          <w:b w:val="0"/>
          <w:spacing w:val="-4"/>
          <w:w w:val="90"/>
          <w:vertAlign w:val="baseline"/>
        </w:rPr>
        <w:t> </w:t>
      </w:r>
      <w:r>
        <w:rPr>
          <w:rFonts w:ascii="Bookman Old Style" w:hAnsi="Bookman Old Style"/>
          <w:b w:val="0"/>
          <w:spacing w:val="-2"/>
          <w:w w:val="90"/>
          <w:vertAlign w:val="baseline"/>
        </w:rPr>
        <w:t>phase</w:t>
      </w:r>
      <w:r>
        <w:rPr>
          <w:rFonts w:ascii="Bookman Old Style" w:hAnsi="Bookman Old Style"/>
          <w:b w:val="0"/>
          <w:spacing w:val="-5"/>
          <w:w w:val="90"/>
          <w:vertAlign w:val="baseline"/>
        </w:rPr>
        <w:t> </w:t>
      </w:r>
      <w:r>
        <w:rPr>
          <w:rFonts w:ascii="Bookman Old Style" w:hAnsi="Bookman Old Style"/>
          <w:b w:val="0"/>
          <w:spacing w:val="-2"/>
          <w:w w:val="90"/>
          <w:vertAlign w:val="baseline"/>
        </w:rPr>
        <w:t>patterns</w:t>
      </w:r>
      <w:r>
        <w:rPr>
          <w:rFonts w:ascii="Bookman Old Style" w:hAnsi="Bookman Old Style"/>
          <w:b w:val="0"/>
          <w:spacing w:val="-4"/>
          <w:w w:val="90"/>
          <w:vertAlign w:val="baseline"/>
        </w:rPr>
        <w:t> </w:t>
      </w:r>
      <w:r>
        <w:rPr>
          <w:rFonts w:ascii="Bookman Old Style" w:hAnsi="Bookman Old Style"/>
          <w:b w:val="0"/>
          <w:spacing w:val="-2"/>
          <w:w w:val="90"/>
          <w:vertAlign w:val="baseline"/>
        </w:rPr>
        <w:t>on </w:t>
      </w:r>
      <w:r>
        <w:rPr>
          <w:rFonts w:ascii="Bookman Old Style" w:hAnsi="Bookman Old Style"/>
          <w:b w:val="0"/>
          <w:vertAlign w:val="baseline"/>
        </w:rPr>
        <w:t>SLM very challenging. The good news is that with the advancement of algorithms and convolutional </w:t>
      </w:r>
      <w:r>
        <w:rPr>
          <w:rFonts w:ascii="Bookman Old Style" w:hAnsi="Bookman Old Style"/>
          <w:b w:val="0"/>
          <w:spacing w:val="-2"/>
          <w:w w:val="90"/>
          <w:vertAlign w:val="baseline"/>
        </w:rPr>
        <w:t>neural</w:t>
      </w:r>
      <w:r>
        <w:rPr>
          <w:rFonts w:ascii="Bookman Old Style" w:hAnsi="Bookman Old Style"/>
          <w:b w:val="0"/>
          <w:spacing w:val="-8"/>
          <w:w w:val="90"/>
          <w:vertAlign w:val="baseline"/>
        </w:rPr>
        <w:t> </w:t>
      </w:r>
      <w:r>
        <w:rPr>
          <w:rFonts w:ascii="Bookman Old Style" w:hAnsi="Bookman Old Style"/>
          <w:b w:val="0"/>
          <w:spacing w:val="-2"/>
          <w:w w:val="90"/>
          <w:vertAlign w:val="baseline"/>
        </w:rPr>
        <w:t>networks</w:t>
      </w:r>
      <w:r>
        <w:rPr>
          <w:rFonts w:ascii="Bookman Old Style" w:hAnsi="Bookman Old Style"/>
          <w:b w:val="0"/>
          <w:spacing w:val="-7"/>
          <w:w w:val="90"/>
          <w:vertAlign w:val="baseline"/>
        </w:rPr>
        <w:t> </w:t>
      </w:r>
      <w:r>
        <w:rPr>
          <w:rFonts w:ascii="Bookman Old Style" w:hAnsi="Bookman Old Style"/>
          <w:b w:val="0"/>
          <w:spacing w:val="-2"/>
          <w:w w:val="90"/>
          <w:vertAlign w:val="baseline"/>
        </w:rPr>
        <w:t>(CNNs)</w:t>
      </w:r>
      <w:hyperlink w:history="true" w:anchor="_bookmark104">
        <w:r>
          <w:rPr>
            <w:rFonts w:ascii="Bookman Old Style" w:hAnsi="Bookman Old Style"/>
            <w:b w:val="0"/>
            <w:color w:val="0000FF"/>
            <w:spacing w:val="-2"/>
            <w:w w:val="90"/>
            <w:vertAlign w:val="superscript"/>
          </w:rPr>
          <w:t>138</w:t>
        </w:r>
      </w:hyperlink>
      <w:r>
        <w:rPr>
          <w:rFonts w:ascii="Bookman Old Style" w:hAnsi="Bookman Old Style"/>
          <w:b w:val="0"/>
          <w:spacing w:val="-2"/>
          <w:w w:val="90"/>
          <w:vertAlign w:val="superscript"/>
        </w:rPr>
        <w:t>,</w:t>
      </w:r>
      <w:hyperlink w:history="true" w:anchor="_bookmark106">
        <w:r>
          <w:rPr>
            <w:rFonts w:ascii="Bookman Old Style" w:hAnsi="Bookman Old Style"/>
            <w:b w:val="0"/>
            <w:color w:val="0000FF"/>
            <w:spacing w:val="-2"/>
            <w:w w:val="90"/>
            <w:vertAlign w:val="superscript"/>
          </w:rPr>
          <w:t>139</w:t>
        </w:r>
      </w:hyperlink>
      <w:r>
        <w:rPr>
          <w:rFonts w:ascii="Bookman Old Style" w:hAnsi="Bookman Old Style"/>
          <w:b w:val="0"/>
          <w:spacing w:val="-2"/>
          <w:w w:val="90"/>
          <w:vertAlign w:val="baseline"/>
        </w:rPr>
        <w:t>,</w:t>
      </w:r>
      <w:r>
        <w:rPr>
          <w:rFonts w:ascii="Bookman Old Style" w:hAnsi="Bookman Old Style"/>
          <w:b w:val="0"/>
          <w:spacing w:val="-7"/>
          <w:w w:val="90"/>
          <w:vertAlign w:val="baseline"/>
        </w:rPr>
        <w:t> </w:t>
      </w:r>
      <w:r>
        <w:rPr>
          <w:rFonts w:ascii="Bookman Old Style" w:hAnsi="Bookman Old Style"/>
          <w:b w:val="0"/>
          <w:spacing w:val="-2"/>
          <w:w w:val="90"/>
          <w:vertAlign w:val="baseline"/>
        </w:rPr>
        <w:t>solving</w:t>
      </w:r>
      <w:r>
        <w:rPr>
          <w:rFonts w:ascii="Bookman Old Style" w:hAnsi="Bookman Old Style"/>
          <w:b w:val="0"/>
          <w:spacing w:val="-7"/>
          <w:w w:val="90"/>
          <w:vertAlign w:val="baseline"/>
        </w:rPr>
        <w:t> </w:t>
      </w:r>
      <w:r>
        <w:rPr>
          <w:rFonts w:ascii="Bookman Old Style" w:hAnsi="Bookman Old Style"/>
          <w:b w:val="0"/>
          <w:spacing w:val="-2"/>
          <w:w w:val="90"/>
          <w:vertAlign w:val="baseline"/>
        </w:rPr>
        <w:t>this</w:t>
      </w:r>
      <w:r>
        <w:rPr>
          <w:rFonts w:ascii="Bookman Old Style" w:hAnsi="Bookman Old Style"/>
          <w:b w:val="0"/>
          <w:spacing w:val="-7"/>
          <w:w w:val="90"/>
          <w:vertAlign w:val="baseline"/>
        </w:rPr>
        <w:t> </w:t>
      </w:r>
      <w:r>
        <w:rPr>
          <w:rFonts w:ascii="Bookman Old Style" w:hAnsi="Bookman Old Style"/>
          <w:b w:val="0"/>
          <w:spacing w:val="-2"/>
          <w:w w:val="90"/>
          <w:vertAlign w:val="baseline"/>
        </w:rPr>
        <w:t>problem</w:t>
      </w:r>
      <w:r>
        <w:rPr>
          <w:rFonts w:ascii="Bookman Old Style" w:hAnsi="Bookman Old Style"/>
          <w:b w:val="0"/>
          <w:spacing w:val="-7"/>
          <w:w w:val="90"/>
          <w:vertAlign w:val="baseline"/>
        </w:rPr>
        <w:t> </w:t>
      </w:r>
      <w:r>
        <w:rPr>
          <w:rFonts w:ascii="Bookman Old Style" w:hAnsi="Bookman Old Style"/>
          <w:b w:val="0"/>
          <w:spacing w:val="-2"/>
          <w:w w:val="90"/>
          <w:vertAlign w:val="baseline"/>
        </w:rPr>
        <w:t>is</w:t>
      </w:r>
      <w:r>
        <w:rPr>
          <w:rFonts w:ascii="Bookman Old Style" w:hAnsi="Bookman Old Style"/>
          <w:b w:val="0"/>
          <w:spacing w:val="-7"/>
          <w:w w:val="90"/>
          <w:vertAlign w:val="baseline"/>
        </w:rPr>
        <w:t> </w:t>
      </w:r>
      <w:r>
        <w:rPr>
          <w:rFonts w:ascii="Bookman Old Style" w:hAnsi="Bookman Old Style"/>
          <w:b w:val="0"/>
          <w:spacing w:val="-2"/>
          <w:w w:val="90"/>
          <w:vertAlign w:val="baseline"/>
        </w:rPr>
        <w:t>just </w:t>
      </w:r>
      <w:r>
        <w:rPr>
          <w:rFonts w:ascii="Bookman Old Style" w:hAnsi="Bookman Old Style"/>
          <w:b w:val="0"/>
          <w:spacing w:val="-10"/>
          <w:vertAlign w:val="baseline"/>
        </w:rPr>
        <w:t>around</w:t>
      </w:r>
      <w:r>
        <w:rPr>
          <w:rFonts w:ascii="Bookman Old Style" w:hAnsi="Bookman Old Style"/>
          <w:b w:val="0"/>
          <w:vertAlign w:val="baseline"/>
        </w:rPr>
        <w:t> </w:t>
      </w:r>
      <w:r>
        <w:rPr>
          <w:rFonts w:ascii="Bookman Old Style" w:hAnsi="Bookman Old Style"/>
          <w:b w:val="0"/>
          <w:spacing w:val="-10"/>
          <w:vertAlign w:val="baseline"/>
        </w:rPr>
        <w:t>the</w:t>
      </w:r>
      <w:r>
        <w:rPr>
          <w:rFonts w:ascii="Bookman Old Style" w:hAnsi="Bookman Old Style"/>
          <w:b w:val="0"/>
          <w:vertAlign w:val="baseline"/>
        </w:rPr>
        <w:t> </w:t>
      </w:r>
      <w:r>
        <w:rPr>
          <w:rFonts w:ascii="Bookman Old Style" w:hAnsi="Bookman Old Style"/>
          <w:b w:val="0"/>
          <w:spacing w:val="-10"/>
          <w:vertAlign w:val="baseline"/>
        </w:rPr>
        <w:t>corner.</w:t>
      </w:r>
      <w:r>
        <w:rPr>
          <w:rFonts w:ascii="Bookman Old Style" w:hAnsi="Bookman Old Style"/>
          <w:b w:val="0"/>
          <w:vertAlign w:val="baseline"/>
        </w:rPr>
        <w:t> </w:t>
      </w:r>
      <w:r>
        <w:rPr>
          <w:rFonts w:ascii="Bookman Old Style" w:hAnsi="Bookman Old Style"/>
          <w:b w:val="0"/>
          <w:spacing w:val="-10"/>
          <w:vertAlign w:val="baseline"/>
        </w:rPr>
        <w:t>Recently,</w:t>
      </w:r>
      <w:r>
        <w:rPr>
          <w:rFonts w:ascii="Bookman Old Style" w:hAnsi="Bookman Old Style"/>
          <w:b w:val="0"/>
          <w:vertAlign w:val="baseline"/>
        </w:rPr>
        <w:t> </w:t>
      </w:r>
      <w:r>
        <w:rPr>
          <w:rFonts w:ascii="Bookman Old Style" w:hAnsi="Bookman Old Style"/>
          <w:b w:val="0"/>
          <w:spacing w:val="-10"/>
          <w:vertAlign w:val="baseline"/>
        </w:rPr>
        <w:t>Shi</w:t>
      </w:r>
      <w:r>
        <w:rPr>
          <w:rFonts w:ascii="Bookman Old Style" w:hAnsi="Bookman Old Style"/>
          <w:b w:val="0"/>
          <w:vertAlign w:val="baseline"/>
        </w:rPr>
        <w:t> </w:t>
      </w:r>
      <w:r>
        <w:rPr>
          <w:rFonts w:ascii="Bookman Old Style" w:hAnsi="Bookman Old Style"/>
          <w:b w:val="0"/>
          <w:spacing w:val="-10"/>
          <w:vertAlign w:val="baseline"/>
        </w:rPr>
        <w:t>et</w:t>
      </w:r>
      <w:r>
        <w:rPr>
          <w:rFonts w:ascii="Bookman Old Style" w:hAnsi="Bookman Old Style"/>
          <w:b w:val="0"/>
          <w:vertAlign w:val="baseline"/>
        </w:rPr>
        <w:t> </w:t>
      </w:r>
      <w:r>
        <w:rPr>
          <w:rFonts w:ascii="Bookman Old Style" w:hAnsi="Bookman Old Style"/>
          <w:b w:val="0"/>
          <w:spacing w:val="-10"/>
          <w:vertAlign w:val="baseline"/>
        </w:rPr>
        <w:t>al.</w:t>
      </w:r>
      <w:hyperlink w:history="true" w:anchor="_bookmark106">
        <w:r>
          <w:rPr>
            <w:rFonts w:ascii="Bookman Old Style" w:hAnsi="Bookman Old Style"/>
            <w:b w:val="0"/>
            <w:color w:val="0000FF"/>
            <w:spacing w:val="-10"/>
            <w:vertAlign w:val="superscript"/>
          </w:rPr>
          <w:t>139</w:t>
        </w:r>
      </w:hyperlink>
      <w:r>
        <w:rPr>
          <w:rFonts w:ascii="Bookman Old Style" w:hAnsi="Bookman Old Style"/>
          <w:b w:val="0"/>
          <w:color w:val="0000FF"/>
          <w:vertAlign w:val="baseline"/>
        </w:rPr>
        <w:t> </w:t>
      </w:r>
      <w:r>
        <w:rPr>
          <w:rFonts w:ascii="Bookman Old Style" w:hAnsi="Bookman Old Style"/>
          <w:b w:val="0"/>
          <w:spacing w:val="-10"/>
          <w:vertAlign w:val="baseline"/>
        </w:rPr>
        <w:t>demonstrated </w:t>
      </w:r>
      <w:r>
        <w:rPr>
          <w:rFonts w:ascii="Bookman Old Style" w:hAnsi="Bookman Old Style"/>
          <w:b w:val="0"/>
          <w:spacing w:val="-6"/>
          <w:vertAlign w:val="baseline"/>
        </w:rPr>
        <w:t>a</w:t>
      </w:r>
      <w:r>
        <w:rPr>
          <w:rFonts w:ascii="Bookman Old Style" w:hAnsi="Bookman Old Style"/>
          <w:b w:val="0"/>
          <w:spacing w:val="-6"/>
          <w:vertAlign w:val="baseline"/>
        </w:rPr>
        <w:t> real-time</w:t>
      </w:r>
      <w:r>
        <w:rPr>
          <w:rFonts w:ascii="Bookman Old Style" w:hAnsi="Bookman Old Style"/>
          <w:b w:val="0"/>
          <w:spacing w:val="-7"/>
          <w:vertAlign w:val="baseline"/>
        </w:rPr>
        <w:t> </w:t>
      </w:r>
      <w:r>
        <w:rPr>
          <w:rFonts w:ascii="Bookman Old Style" w:hAnsi="Bookman Old Style"/>
          <w:b w:val="0"/>
          <w:spacing w:val="-6"/>
          <w:vertAlign w:val="baseline"/>
        </w:rPr>
        <w:t>CGH</w:t>
      </w:r>
      <w:r>
        <w:rPr>
          <w:rFonts w:ascii="Bookman Old Style" w:hAnsi="Bookman Old Style"/>
          <w:b w:val="0"/>
          <w:spacing w:val="-7"/>
          <w:vertAlign w:val="baseline"/>
        </w:rPr>
        <w:t> </w:t>
      </w:r>
      <w:r>
        <w:rPr>
          <w:rFonts w:ascii="Bookman Old Style" w:hAnsi="Bookman Old Style"/>
          <w:b w:val="0"/>
          <w:spacing w:val="-6"/>
          <w:vertAlign w:val="baseline"/>
        </w:rPr>
        <w:t>synthesis</w:t>
      </w:r>
      <w:r>
        <w:rPr>
          <w:rFonts w:ascii="Bookman Old Style" w:hAnsi="Bookman Old Style"/>
          <w:b w:val="0"/>
          <w:spacing w:val="-6"/>
          <w:vertAlign w:val="baseline"/>
        </w:rPr>
        <w:t> pipeline</w:t>
      </w:r>
      <w:r>
        <w:rPr>
          <w:rFonts w:ascii="Bookman Old Style" w:hAnsi="Bookman Old Style"/>
          <w:b w:val="0"/>
          <w:spacing w:val="-6"/>
          <w:vertAlign w:val="baseline"/>
        </w:rPr>
        <w:t> with</w:t>
      </w:r>
      <w:r>
        <w:rPr>
          <w:rFonts w:ascii="Bookman Old Style" w:hAnsi="Bookman Old Style"/>
          <w:b w:val="0"/>
          <w:spacing w:val="-7"/>
          <w:vertAlign w:val="baseline"/>
        </w:rPr>
        <w:t> </w:t>
      </w:r>
      <w:r>
        <w:rPr>
          <w:rFonts w:ascii="Bookman Old Style" w:hAnsi="Bookman Old Style"/>
          <w:b w:val="0"/>
          <w:spacing w:val="-6"/>
          <w:vertAlign w:val="baseline"/>
        </w:rPr>
        <w:t>a</w:t>
      </w:r>
      <w:r>
        <w:rPr>
          <w:rFonts w:ascii="Bookman Old Style" w:hAnsi="Bookman Old Style"/>
          <w:b w:val="0"/>
          <w:spacing w:val="-6"/>
          <w:vertAlign w:val="baseline"/>
        </w:rPr>
        <w:t> high</w:t>
      </w:r>
      <w:r>
        <w:rPr>
          <w:rFonts w:ascii="Bookman Old Style" w:hAnsi="Bookman Old Style"/>
          <w:b w:val="0"/>
          <w:spacing w:val="-7"/>
          <w:vertAlign w:val="baseline"/>
        </w:rPr>
        <w:t> </w:t>
      </w:r>
      <w:r>
        <w:rPr>
          <w:rFonts w:ascii="Bookman Old Style" w:hAnsi="Bookman Old Style"/>
          <w:b w:val="0"/>
          <w:spacing w:val="-6"/>
          <w:vertAlign w:val="baseline"/>
        </w:rPr>
        <w:t>image </w:t>
      </w:r>
      <w:r>
        <w:rPr>
          <w:rFonts w:ascii="Bookman Old Style" w:hAnsi="Bookman Old Style"/>
          <w:b w:val="0"/>
          <w:w w:val="90"/>
          <w:vertAlign w:val="baseline"/>
        </w:rPr>
        <w:t>quality,</w:t>
      </w:r>
      <w:r>
        <w:rPr>
          <w:rFonts w:ascii="Bookman Old Style" w:hAnsi="Bookman Old Style"/>
          <w:b w:val="0"/>
          <w:spacing w:val="-6"/>
          <w:w w:val="90"/>
          <w:vertAlign w:val="baseline"/>
        </w:rPr>
        <w:t> </w:t>
      </w:r>
      <w:r>
        <w:rPr>
          <w:rFonts w:ascii="Bookman Old Style" w:hAnsi="Bookman Old Style"/>
          <w:b w:val="0"/>
          <w:w w:val="90"/>
          <w:vertAlign w:val="baseline"/>
        </w:rPr>
        <w:t>achieving</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60-Hz</w:t>
      </w:r>
      <w:r>
        <w:rPr>
          <w:rFonts w:ascii="Bookman Old Style" w:hAnsi="Bookman Old Style"/>
          <w:b w:val="0"/>
          <w:spacing w:val="-6"/>
          <w:w w:val="90"/>
          <w:vertAlign w:val="baseline"/>
        </w:rPr>
        <w:t> </w:t>
      </w:r>
      <w:r>
        <w:rPr>
          <w:rFonts w:ascii="Bookman Old Style" w:hAnsi="Bookman Old Style"/>
          <w:b w:val="0"/>
          <w:w w:val="90"/>
          <w:vertAlign w:val="baseline"/>
        </w:rPr>
        <w:t>frame</w:t>
      </w:r>
      <w:r>
        <w:rPr>
          <w:rFonts w:ascii="Bookman Old Style" w:hAnsi="Bookman Old Style"/>
          <w:b w:val="0"/>
          <w:spacing w:val="-6"/>
          <w:w w:val="90"/>
          <w:vertAlign w:val="baseline"/>
        </w:rPr>
        <w:t> </w:t>
      </w:r>
      <w:r>
        <w:rPr>
          <w:rFonts w:ascii="Bookman Old Style" w:hAnsi="Bookman Old Style"/>
          <w:b w:val="0"/>
          <w:w w:val="90"/>
          <w:vertAlign w:val="baseline"/>
        </w:rPr>
        <w:t>rate</w:t>
      </w:r>
      <w:r>
        <w:rPr>
          <w:rFonts w:ascii="Bookman Old Style" w:hAnsi="Bookman Old Style"/>
          <w:b w:val="0"/>
          <w:spacing w:val="-6"/>
          <w:w w:val="90"/>
          <w:vertAlign w:val="baseline"/>
        </w:rPr>
        <w:t> </w:t>
      </w:r>
      <w:r>
        <w:rPr>
          <w:rFonts w:ascii="Bookman Old Style" w:hAnsi="Bookman Old Style"/>
          <w:b w:val="0"/>
          <w:w w:val="90"/>
          <w:vertAlign w:val="baseline"/>
        </w:rPr>
        <w:t>through</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desktop </w:t>
      </w:r>
      <w:r>
        <w:rPr>
          <w:rFonts w:ascii="Bookman Old Style" w:hAnsi="Bookman Old Style"/>
          <w:b w:val="0"/>
          <w:spacing w:val="-2"/>
          <w:vertAlign w:val="baseline"/>
        </w:rPr>
        <w:t>computing</w:t>
      </w:r>
      <w:r>
        <w:rPr>
          <w:rFonts w:ascii="Bookman Old Style" w:hAnsi="Bookman Old Style"/>
          <w:b w:val="0"/>
          <w:spacing w:val="-14"/>
          <w:vertAlign w:val="baseline"/>
        </w:rPr>
        <w:t> </w:t>
      </w:r>
      <w:r>
        <w:rPr>
          <w:rFonts w:ascii="Bookman Old Style" w:hAnsi="Bookman Old Style"/>
          <w:b w:val="0"/>
          <w:spacing w:val="-2"/>
          <w:vertAlign w:val="baseline"/>
        </w:rPr>
        <w:t>unit.</w:t>
      </w:r>
    </w:p>
    <w:p>
      <w:pPr>
        <w:pStyle w:val="Heading7"/>
      </w:pPr>
      <w:r>
        <w:rPr/>
        <w:br w:type="column"/>
      </w:r>
      <w:r>
        <w:rPr>
          <w:spacing w:val="-6"/>
        </w:rPr>
        <w:t>LC</w:t>
      </w:r>
      <w:r>
        <w:rPr>
          <w:spacing w:val="-10"/>
        </w:rPr>
        <w:t> </w:t>
      </w:r>
      <w:r>
        <w:rPr>
          <w:spacing w:val="-6"/>
        </w:rPr>
        <w:t>planar</w:t>
      </w:r>
      <w:r>
        <w:rPr>
          <w:spacing w:val="-10"/>
        </w:rPr>
        <w:t> </w:t>
      </w:r>
      <w:r>
        <w:rPr>
          <w:spacing w:val="-6"/>
        </w:rPr>
        <w:t>optics</w:t>
      </w:r>
    </w:p>
    <w:p>
      <w:pPr>
        <w:pStyle w:val="BodyText"/>
        <w:spacing w:line="256" w:lineRule="auto" w:before="16"/>
        <w:ind w:left="53" w:right="51" w:firstLine="156"/>
        <w:jc w:val="both"/>
        <w:rPr>
          <w:rFonts w:ascii="Bookman Old Style" w:hAnsi="Bookman Old Style"/>
          <w:b w:val="0"/>
        </w:rPr>
      </w:pPr>
      <w:r>
        <w:rPr>
          <w:rFonts w:ascii="Bookman Old Style" w:hAnsi="Bookman Old Style"/>
          <w:b w:val="0"/>
          <w:w w:val="95"/>
        </w:rPr>
        <w:t>In</w:t>
      </w:r>
      <w:r>
        <w:rPr>
          <w:rFonts w:ascii="Bookman Old Style" w:hAnsi="Bookman Old Style"/>
          <w:b w:val="0"/>
          <w:spacing w:val="-3"/>
          <w:w w:val="95"/>
        </w:rPr>
        <w:t> </w:t>
      </w:r>
      <w:r>
        <w:rPr>
          <w:rFonts w:ascii="Bookman Old Style" w:hAnsi="Bookman Old Style"/>
          <w:b w:val="0"/>
          <w:w w:val="95"/>
        </w:rPr>
        <w:t>addition</w:t>
      </w:r>
      <w:r>
        <w:rPr>
          <w:rFonts w:ascii="Bookman Old Style" w:hAnsi="Bookman Old Style"/>
          <w:b w:val="0"/>
          <w:spacing w:val="-3"/>
          <w:w w:val="95"/>
        </w:rPr>
        <w:t> </w:t>
      </w:r>
      <w:r>
        <w:rPr>
          <w:rFonts w:ascii="Bookman Old Style" w:hAnsi="Bookman Old Style"/>
          <w:b w:val="0"/>
          <w:w w:val="95"/>
        </w:rPr>
        <w:t>to</w:t>
      </w:r>
      <w:r>
        <w:rPr>
          <w:rFonts w:ascii="Bookman Old Style" w:hAnsi="Bookman Old Style"/>
          <w:b w:val="0"/>
          <w:spacing w:val="-3"/>
          <w:w w:val="95"/>
        </w:rPr>
        <w:t> </w:t>
      </w:r>
      <w:r>
        <w:rPr>
          <w:rFonts w:ascii="Bookman Old Style" w:hAnsi="Bookman Old Style"/>
          <w:b w:val="0"/>
          <w:w w:val="95"/>
        </w:rPr>
        <w:t>modulating</w:t>
      </w:r>
      <w:r>
        <w:rPr>
          <w:rFonts w:ascii="Bookman Old Style" w:hAnsi="Bookman Old Style"/>
          <w:b w:val="0"/>
          <w:spacing w:val="-3"/>
          <w:w w:val="95"/>
        </w:rPr>
        <w:t> </w:t>
      </w:r>
      <w:r>
        <w:rPr>
          <w:rFonts w:ascii="Bookman Old Style" w:hAnsi="Bookman Old Style"/>
          <w:b w:val="0"/>
          <w:w w:val="95"/>
        </w:rPr>
        <w:t>the</w:t>
      </w:r>
      <w:r>
        <w:rPr>
          <w:rFonts w:ascii="Bookman Old Style" w:hAnsi="Bookman Old Style"/>
          <w:b w:val="0"/>
          <w:spacing w:val="-3"/>
          <w:w w:val="95"/>
        </w:rPr>
        <w:t> </w:t>
      </w:r>
      <w:r>
        <w:rPr>
          <w:rFonts w:ascii="Bookman Old Style" w:hAnsi="Bookman Old Style"/>
          <w:b w:val="0"/>
          <w:w w:val="95"/>
        </w:rPr>
        <w:t>image</w:t>
      </w:r>
      <w:r>
        <w:rPr>
          <w:rFonts w:ascii="Bookman Old Style" w:hAnsi="Bookman Old Style"/>
          <w:b w:val="0"/>
          <w:spacing w:val="-3"/>
          <w:w w:val="95"/>
        </w:rPr>
        <w:t> </w:t>
      </w:r>
      <w:r>
        <w:rPr>
          <w:rFonts w:ascii="Bookman Old Style" w:hAnsi="Bookman Old Style"/>
          <w:b w:val="0"/>
          <w:w w:val="95"/>
        </w:rPr>
        <w:t>as</w:t>
      </w:r>
      <w:r>
        <w:rPr>
          <w:rFonts w:ascii="Bookman Old Style" w:hAnsi="Bookman Old Style"/>
          <w:b w:val="0"/>
          <w:spacing w:val="-3"/>
          <w:w w:val="95"/>
        </w:rPr>
        <w:t> </w:t>
      </w:r>
      <w:r>
        <w:rPr>
          <w:rFonts w:ascii="Bookman Old Style" w:hAnsi="Bookman Old Style"/>
          <w:b w:val="0"/>
          <w:w w:val="95"/>
        </w:rPr>
        <w:t>a</w:t>
      </w:r>
      <w:r>
        <w:rPr>
          <w:rFonts w:ascii="Bookman Old Style" w:hAnsi="Bookman Old Style"/>
          <w:b w:val="0"/>
          <w:spacing w:val="-3"/>
          <w:w w:val="95"/>
        </w:rPr>
        <w:t> </w:t>
      </w:r>
      <w:r>
        <w:rPr>
          <w:rFonts w:ascii="Bookman Old Style" w:hAnsi="Bookman Old Style"/>
          <w:b w:val="0"/>
          <w:w w:val="95"/>
        </w:rPr>
        <w:t>display</w:t>
      </w:r>
      <w:r>
        <w:rPr>
          <w:rFonts w:ascii="Bookman Old Style" w:hAnsi="Bookman Old Style"/>
          <w:b w:val="0"/>
          <w:spacing w:val="-3"/>
          <w:w w:val="95"/>
        </w:rPr>
        <w:t> </w:t>
      </w:r>
      <w:r>
        <w:rPr>
          <w:rFonts w:ascii="Bookman Old Style" w:hAnsi="Bookman Old Style"/>
          <w:b w:val="0"/>
          <w:w w:val="95"/>
        </w:rPr>
        <w:t>or </w:t>
      </w:r>
      <w:r>
        <w:rPr>
          <w:rFonts w:ascii="Bookman Old Style" w:hAnsi="Bookman Old Style"/>
          <w:b w:val="0"/>
          <w:w w:val="90"/>
        </w:rPr>
        <w:t>SLM,</w:t>
      </w:r>
      <w:r>
        <w:rPr>
          <w:rFonts w:ascii="Bookman Old Style" w:hAnsi="Bookman Old Style"/>
          <w:b w:val="0"/>
          <w:spacing w:val="-10"/>
          <w:w w:val="90"/>
        </w:rPr>
        <w:t> </w:t>
      </w:r>
      <w:r>
        <w:rPr>
          <w:rFonts w:ascii="Bookman Old Style" w:hAnsi="Bookman Old Style"/>
          <w:b w:val="0"/>
          <w:w w:val="90"/>
        </w:rPr>
        <w:t>LCs</w:t>
      </w:r>
      <w:r>
        <w:rPr>
          <w:rFonts w:ascii="Bookman Old Style" w:hAnsi="Bookman Old Style"/>
          <w:b w:val="0"/>
          <w:spacing w:val="-9"/>
          <w:w w:val="90"/>
        </w:rPr>
        <w:t> </w:t>
      </w:r>
      <w:r>
        <w:rPr>
          <w:rFonts w:ascii="Bookman Old Style" w:hAnsi="Bookman Old Style"/>
          <w:b w:val="0"/>
          <w:w w:val="90"/>
        </w:rPr>
        <w:t>exhibit</w:t>
      </w:r>
      <w:r>
        <w:rPr>
          <w:rFonts w:ascii="Bookman Old Style" w:hAnsi="Bookman Old Style"/>
          <w:b w:val="0"/>
          <w:spacing w:val="-9"/>
          <w:w w:val="90"/>
        </w:rPr>
        <w:t> </w:t>
      </w:r>
      <w:r>
        <w:rPr>
          <w:rFonts w:ascii="Bookman Old Style" w:hAnsi="Bookman Old Style"/>
          <w:b w:val="0"/>
          <w:w w:val="90"/>
        </w:rPr>
        <w:t>some</w:t>
      </w:r>
      <w:r>
        <w:rPr>
          <w:rFonts w:ascii="Bookman Old Style" w:hAnsi="Bookman Old Style"/>
          <w:b w:val="0"/>
          <w:spacing w:val="-9"/>
          <w:w w:val="90"/>
        </w:rPr>
        <w:t> </w:t>
      </w:r>
      <w:r>
        <w:rPr>
          <w:rFonts w:ascii="Bookman Old Style" w:hAnsi="Bookman Old Style"/>
          <w:b w:val="0"/>
          <w:w w:val="90"/>
        </w:rPr>
        <w:t>other</w:t>
      </w:r>
      <w:r>
        <w:rPr>
          <w:rFonts w:ascii="Bookman Old Style" w:hAnsi="Bookman Old Style"/>
          <w:b w:val="0"/>
          <w:spacing w:val="-9"/>
          <w:w w:val="90"/>
        </w:rPr>
        <w:t> </w:t>
      </w:r>
      <w:r>
        <w:rPr>
          <w:rFonts w:ascii="Bookman Old Style" w:hAnsi="Bookman Old Style"/>
          <w:b w:val="0"/>
          <w:w w:val="90"/>
        </w:rPr>
        <w:t>attractive</w:t>
      </w:r>
      <w:r>
        <w:rPr>
          <w:rFonts w:ascii="Bookman Old Style" w:hAnsi="Bookman Old Style"/>
          <w:b w:val="0"/>
          <w:spacing w:val="-9"/>
          <w:w w:val="90"/>
        </w:rPr>
        <w:t> </w:t>
      </w:r>
      <w:r>
        <w:rPr>
          <w:rFonts w:ascii="Bookman Old Style" w:hAnsi="Bookman Old Style"/>
          <w:b w:val="0"/>
          <w:w w:val="90"/>
        </w:rPr>
        <w:t>features,</w:t>
      </w:r>
      <w:r>
        <w:rPr>
          <w:rFonts w:ascii="Bookman Old Style" w:hAnsi="Bookman Old Style"/>
          <w:b w:val="0"/>
          <w:spacing w:val="-9"/>
          <w:w w:val="90"/>
        </w:rPr>
        <w:t> </w:t>
      </w:r>
      <w:r>
        <w:rPr>
          <w:rFonts w:ascii="Bookman Old Style" w:hAnsi="Bookman Old Style"/>
          <w:b w:val="0"/>
          <w:w w:val="90"/>
        </w:rPr>
        <w:t>such</w:t>
      </w:r>
      <w:r>
        <w:rPr>
          <w:rFonts w:ascii="Bookman Old Style" w:hAnsi="Bookman Old Style"/>
          <w:b w:val="0"/>
          <w:spacing w:val="-9"/>
          <w:w w:val="90"/>
        </w:rPr>
        <w:t> </w:t>
      </w:r>
      <w:r>
        <w:rPr>
          <w:rFonts w:ascii="Bookman Old Style" w:hAnsi="Bookman Old Style"/>
          <w:b w:val="0"/>
          <w:w w:val="90"/>
        </w:rPr>
        <w:t>as </w:t>
      </w:r>
      <w:r>
        <w:rPr>
          <w:rFonts w:ascii="Bookman Old Style" w:hAnsi="Bookman Old Style"/>
          <w:b w:val="0"/>
          <w:w w:val="95"/>
        </w:rPr>
        <w:t>polymerization</w:t>
      </w:r>
      <w:r>
        <w:rPr>
          <w:rFonts w:ascii="Bookman Old Style" w:hAnsi="Bookman Old Style"/>
          <w:b w:val="0"/>
          <w:w w:val="95"/>
        </w:rPr>
        <w:t> and</w:t>
      </w:r>
      <w:r>
        <w:rPr>
          <w:rFonts w:ascii="Bookman Old Style" w:hAnsi="Bookman Old Style"/>
          <w:b w:val="0"/>
          <w:w w:val="95"/>
        </w:rPr>
        <w:t> photo-patternable</w:t>
      </w:r>
      <w:r>
        <w:rPr>
          <w:rFonts w:ascii="Bookman Old Style" w:hAnsi="Bookman Old Style"/>
          <w:b w:val="0"/>
          <w:w w:val="95"/>
        </w:rPr>
        <w:t> character- </w:t>
      </w:r>
      <w:r>
        <w:rPr>
          <w:rFonts w:ascii="Bookman Old Style" w:hAnsi="Bookman Old Style"/>
          <w:b w:val="0"/>
          <w:w w:val="90"/>
        </w:rPr>
        <w:t>istics</w:t>
      </w:r>
      <w:hyperlink w:history="true" w:anchor="_bookmark109">
        <w:r>
          <w:rPr>
            <w:rFonts w:ascii="Bookman Old Style" w:hAnsi="Bookman Old Style"/>
            <w:b w:val="0"/>
            <w:color w:val="0000FF"/>
            <w:w w:val="90"/>
            <w:vertAlign w:val="superscript"/>
          </w:rPr>
          <w:t>140</w:t>
        </w:r>
      </w:hyperlink>
      <w:r>
        <w:rPr>
          <w:rFonts w:ascii="Bookman Old Style" w:hAnsi="Bookman Old Style"/>
          <w:b w:val="0"/>
          <w:w w:val="90"/>
          <w:vertAlign w:val="superscript"/>
        </w:rPr>
        <w:t>,</w:t>
      </w:r>
      <w:hyperlink w:history="true" w:anchor="_bookmark108">
        <w:r>
          <w:rPr>
            <w:rFonts w:ascii="Bookman Old Style" w:hAnsi="Bookman Old Style"/>
            <w:b w:val="0"/>
            <w:color w:val="0000FF"/>
            <w:w w:val="90"/>
            <w:vertAlign w:val="superscript"/>
          </w:rPr>
          <w:t>141</w:t>
        </w:r>
      </w:hyperlink>
      <w:r>
        <w:rPr>
          <w:rFonts w:ascii="Bookman Old Style" w:hAnsi="Bookman Old Style"/>
          <w:b w:val="0"/>
          <w:w w:val="90"/>
          <w:vertAlign w:val="baseline"/>
        </w:rPr>
        <w:t>. These properties can be used to create new </w:t>
      </w:r>
      <w:r>
        <w:rPr>
          <w:rFonts w:ascii="Bookman Old Style" w:hAnsi="Bookman Old Style"/>
          <w:b w:val="0"/>
          <w:spacing w:val="-2"/>
          <w:w w:val="95"/>
          <w:vertAlign w:val="baseline"/>
        </w:rPr>
        <w:t>photonic</w:t>
      </w:r>
      <w:r>
        <w:rPr>
          <w:rFonts w:ascii="Bookman Old Style" w:hAnsi="Bookman Old Style"/>
          <w:b w:val="0"/>
          <w:spacing w:val="-6"/>
          <w:w w:val="95"/>
          <w:vertAlign w:val="baseline"/>
        </w:rPr>
        <w:t> </w:t>
      </w:r>
      <w:r>
        <w:rPr>
          <w:rFonts w:ascii="Bookman Old Style" w:hAnsi="Bookman Old Style"/>
          <w:b w:val="0"/>
          <w:spacing w:val="-2"/>
          <w:w w:val="95"/>
          <w:vertAlign w:val="baseline"/>
        </w:rPr>
        <w:t>devices,</w:t>
      </w:r>
      <w:r>
        <w:rPr>
          <w:rFonts w:ascii="Bookman Old Style" w:hAnsi="Bookman Old Style"/>
          <w:b w:val="0"/>
          <w:spacing w:val="-6"/>
          <w:w w:val="95"/>
          <w:vertAlign w:val="baseline"/>
        </w:rPr>
        <w:t> </w:t>
      </w:r>
      <w:r>
        <w:rPr>
          <w:rFonts w:ascii="Bookman Old Style" w:hAnsi="Bookman Old Style"/>
          <w:b w:val="0"/>
          <w:spacing w:val="-2"/>
          <w:w w:val="95"/>
          <w:vertAlign w:val="baseline"/>
        </w:rPr>
        <w:t>called</w:t>
      </w:r>
      <w:r>
        <w:rPr>
          <w:rFonts w:ascii="Bookman Old Style" w:hAnsi="Bookman Old Style"/>
          <w:b w:val="0"/>
          <w:spacing w:val="-6"/>
          <w:w w:val="95"/>
          <w:vertAlign w:val="baseline"/>
        </w:rPr>
        <w:t> </w:t>
      </w:r>
      <w:r>
        <w:rPr>
          <w:rFonts w:ascii="Bookman Old Style" w:hAnsi="Bookman Old Style"/>
          <w:b w:val="0"/>
          <w:spacing w:val="-2"/>
          <w:w w:val="95"/>
          <w:vertAlign w:val="baseline"/>
        </w:rPr>
        <w:t>LC</w:t>
      </w:r>
      <w:r>
        <w:rPr>
          <w:rFonts w:ascii="Bookman Old Style" w:hAnsi="Bookman Old Style"/>
          <w:b w:val="0"/>
          <w:spacing w:val="-7"/>
          <w:w w:val="95"/>
          <w:vertAlign w:val="baseline"/>
        </w:rPr>
        <w:t> </w:t>
      </w:r>
      <w:r>
        <w:rPr>
          <w:rFonts w:ascii="Bookman Old Style" w:hAnsi="Bookman Old Style"/>
          <w:b w:val="0"/>
          <w:spacing w:val="-2"/>
          <w:w w:val="95"/>
          <w:vertAlign w:val="baseline"/>
        </w:rPr>
        <w:t>planar</w:t>
      </w:r>
      <w:r>
        <w:rPr>
          <w:rFonts w:ascii="Bookman Old Style" w:hAnsi="Bookman Old Style"/>
          <w:b w:val="0"/>
          <w:spacing w:val="-6"/>
          <w:w w:val="95"/>
          <w:vertAlign w:val="baseline"/>
        </w:rPr>
        <w:t> </w:t>
      </w:r>
      <w:r>
        <w:rPr>
          <w:rFonts w:ascii="Bookman Old Style" w:hAnsi="Bookman Old Style"/>
          <w:b w:val="0"/>
          <w:spacing w:val="-2"/>
          <w:w w:val="95"/>
          <w:vertAlign w:val="baseline"/>
        </w:rPr>
        <w:t>optics</w:t>
      </w:r>
      <w:r>
        <w:rPr>
          <w:rFonts w:ascii="Bookman Old Style" w:hAnsi="Bookman Old Style"/>
          <w:b w:val="0"/>
          <w:spacing w:val="-6"/>
          <w:w w:val="95"/>
          <w:vertAlign w:val="baseline"/>
        </w:rPr>
        <w:t> </w:t>
      </w:r>
      <w:r>
        <w:rPr>
          <w:rFonts w:ascii="Bookman Old Style" w:hAnsi="Bookman Old Style"/>
          <w:b w:val="0"/>
          <w:spacing w:val="-2"/>
          <w:w w:val="95"/>
          <w:vertAlign w:val="baseline"/>
        </w:rPr>
        <w:t>or</w:t>
      </w:r>
      <w:r>
        <w:rPr>
          <w:rFonts w:ascii="Bookman Old Style" w:hAnsi="Bookman Old Style"/>
          <w:b w:val="0"/>
          <w:spacing w:val="-7"/>
          <w:w w:val="95"/>
          <w:vertAlign w:val="baseline"/>
        </w:rPr>
        <w:t> </w:t>
      </w:r>
      <w:r>
        <w:rPr>
          <w:rFonts w:ascii="Bookman Old Style" w:hAnsi="Bookman Old Style"/>
          <w:b w:val="0"/>
          <w:spacing w:val="-2"/>
          <w:w w:val="95"/>
          <w:vertAlign w:val="baseline"/>
        </w:rPr>
        <w:t>LC</w:t>
      </w:r>
      <w:r>
        <w:rPr>
          <w:rFonts w:ascii="Bookman Old Style" w:hAnsi="Bookman Old Style"/>
          <w:b w:val="0"/>
          <w:spacing w:val="-7"/>
          <w:w w:val="95"/>
          <w:vertAlign w:val="baseline"/>
        </w:rPr>
        <w:t> </w:t>
      </w:r>
      <w:r>
        <w:rPr>
          <w:rFonts w:ascii="Bookman Old Style" w:hAnsi="Bookman Old Style"/>
          <w:b w:val="0"/>
          <w:spacing w:val="-2"/>
          <w:w w:val="95"/>
          <w:vertAlign w:val="baseline"/>
        </w:rPr>
        <w:t>optical </w:t>
      </w:r>
      <w:r>
        <w:rPr>
          <w:rFonts w:ascii="Bookman Old Style" w:hAnsi="Bookman Old Style"/>
          <w:b w:val="0"/>
          <w:w w:val="90"/>
          <w:vertAlign w:val="baseline"/>
        </w:rPr>
        <w:t>elements (LCOEs)</w:t>
      </w:r>
      <w:hyperlink w:history="true" w:anchor="_bookmark110">
        <w:r>
          <w:rPr>
            <w:rFonts w:ascii="Bookman Old Style" w:hAnsi="Bookman Old Style"/>
            <w:b w:val="0"/>
            <w:color w:val="0000FF"/>
            <w:w w:val="90"/>
            <w:vertAlign w:val="superscript"/>
          </w:rPr>
          <w:t>142</w:t>
        </w:r>
      </w:hyperlink>
      <w:r>
        <w:rPr>
          <w:rFonts w:ascii="Lucida Sans" w:hAnsi="Lucida Sans"/>
          <w:w w:val="90"/>
          <w:vertAlign w:val="superscript"/>
        </w:rPr>
        <w:t>–</w:t>
      </w:r>
      <w:hyperlink w:history="true" w:anchor="_bookmark113">
        <w:r>
          <w:rPr>
            <w:rFonts w:ascii="Bookman Old Style" w:hAnsi="Bookman Old Style"/>
            <w:b w:val="0"/>
            <w:color w:val="0000FF"/>
            <w:w w:val="90"/>
            <w:vertAlign w:val="superscript"/>
          </w:rPr>
          <w:t>144</w:t>
        </w:r>
      </w:hyperlink>
      <w:r>
        <w:rPr>
          <w:rFonts w:ascii="Bookman Old Style" w:hAnsi="Bookman Old Style"/>
          <w:b w:val="0"/>
          <w:w w:val="90"/>
          <w:vertAlign w:val="baseline"/>
        </w:rPr>
        <w:t>, which exhibit a ultrathin form factor,</w:t>
      </w:r>
      <w:r>
        <w:rPr>
          <w:rFonts w:ascii="Bookman Old Style" w:hAnsi="Bookman Old Style"/>
          <w:b w:val="0"/>
          <w:spacing w:val="-3"/>
          <w:w w:val="90"/>
          <w:vertAlign w:val="baseline"/>
        </w:rPr>
        <w:t> </w:t>
      </w:r>
      <w:r>
        <w:rPr>
          <w:rFonts w:ascii="Bookman Old Style" w:hAnsi="Bookman Old Style"/>
          <w:b w:val="0"/>
          <w:w w:val="90"/>
          <w:vertAlign w:val="baseline"/>
        </w:rPr>
        <w:t>nearly</w:t>
      </w:r>
      <w:r>
        <w:rPr>
          <w:rFonts w:ascii="Bookman Old Style" w:hAnsi="Bookman Old Style"/>
          <w:b w:val="0"/>
          <w:spacing w:val="-4"/>
          <w:w w:val="90"/>
          <w:vertAlign w:val="baseline"/>
        </w:rPr>
        <w:t> </w:t>
      </w:r>
      <w:r>
        <w:rPr>
          <w:rFonts w:ascii="Bookman Old Style" w:hAnsi="Bookman Old Style"/>
          <w:b w:val="0"/>
          <w:w w:val="90"/>
          <w:vertAlign w:val="baseline"/>
        </w:rPr>
        <w:t>100%</w:t>
      </w:r>
      <w:r>
        <w:rPr>
          <w:rFonts w:ascii="Bookman Old Style" w:hAnsi="Bookman Old Style"/>
          <w:b w:val="0"/>
          <w:spacing w:val="-3"/>
          <w:w w:val="90"/>
          <w:vertAlign w:val="baseline"/>
        </w:rPr>
        <w:t> </w:t>
      </w:r>
      <w:r>
        <w:rPr>
          <w:rFonts w:ascii="Bookman Old Style" w:hAnsi="Bookman Old Style"/>
          <w:b w:val="0"/>
          <w:w w:val="90"/>
          <w:vertAlign w:val="baseline"/>
        </w:rPr>
        <w:t>ef</w:t>
      </w:r>
      <w:r>
        <w:rPr>
          <w:rFonts w:ascii="Times New Roman" w:hAnsi="Times New Roman"/>
          <w:w w:val="90"/>
          <w:vertAlign w:val="baseline"/>
        </w:rPr>
        <w:t>ﬁ</w:t>
      </w:r>
      <w:r>
        <w:rPr>
          <w:rFonts w:ascii="Bookman Old Style" w:hAnsi="Bookman Old Style"/>
          <w:b w:val="0"/>
          <w:w w:val="90"/>
          <w:vertAlign w:val="baseline"/>
        </w:rPr>
        <w:t>ciency,</w:t>
      </w:r>
      <w:r>
        <w:rPr>
          <w:rFonts w:ascii="Bookman Old Style" w:hAnsi="Bookman Old Style"/>
          <w:b w:val="0"/>
          <w:spacing w:val="-3"/>
          <w:w w:val="90"/>
          <w:vertAlign w:val="baseline"/>
        </w:rPr>
        <w:t> </w:t>
      </w:r>
      <w:r>
        <w:rPr>
          <w:rFonts w:ascii="Bookman Old Style" w:hAnsi="Bookman Old Style"/>
          <w:b w:val="0"/>
          <w:w w:val="90"/>
          <w:vertAlign w:val="baseline"/>
        </w:rPr>
        <w:t>strong</w:t>
      </w:r>
      <w:r>
        <w:rPr>
          <w:rFonts w:ascii="Bookman Old Style" w:hAnsi="Bookman Old Style"/>
          <w:b w:val="0"/>
          <w:spacing w:val="-3"/>
          <w:w w:val="90"/>
          <w:vertAlign w:val="baseline"/>
        </w:rPr>
        <w:t> </w:t>
      </w:r>
      <w:r>
        <w:rPr>
          <w:rFonts w:ascii="Bookman Old Style" w:hAnsi="Bookman Old Style"/>
          <w:b w:val="0"/>
          <w:w w:val="90"/>
          <w:vertAlign w:val="baseline"/>
        </w:rPr>
        <w:t>polarization</w:t>
      </w:r>
      <w:r>
        <w:rPr>
          <w:rFonts w:ascii="Bookman Old Style" w:hAnsi="Bookman Old Style"/>
          <w:b w:val="0"/>
          <w:spacing w:val="-3"/>
          <w:w w:val="90"/>
          <w:vertAlign w:val="baseline"/>
        </w:rPr>
        <w:t> </w:t>
      </w:r>
      <w:r>
        <w:rPr>
          <w:rFonts w:ascii="Bookman Old Style" w:hAnsi="Bookman Old Style"/>
          <w:b w:val="0"/>
          <w:w w:val="90"/>
          <w:vertAlign w:val="baseline"/>
        </w:rPr>
        <w:t>selec- </w:t>
      </w:r>
      <w:r>
        <w:rPr>
          <w:rFonts w:ascii="Bookman Old Style" w:hAnsi="Bookman Old Style"/>
          <w:b w:val="0"/>
          <w:w w:val="85"/>
          <w:vertAlign w:val="baseline"/>
        </w:rPr>
        <w:t>tivity, and switching ability. These LCOEs show promising </w:t>
      </w:r>
      <w:r>
        <w:rPr>
          <w:rFonts w:ascii="Bookman Old Style" w:hAnsi="Bookman Old Style"/>
          <w:b w:val="0"/>
          <w:w w:val="95"/>
          <w:vertAlign w:val="baseline"/>
        </w:rPr>
        <w:t>applications</w:t>
      </w:r>
      <w:r>
        <w:rPr>
          <w:rFonts w:ascii="Bookman Old Style" w:hAnsi="Bookman Old Style"/>
          <w:b w:val="0"/>
          <w:w w:val="95"/>
          <w:vertAlign w:val="baseline"/>
        </w:rPr>
        <w:t> in</w:t>
      </w:r>
      <w:r>
        <w:rPr>
          <w:rFonts w:ascii="Bookman Old Style" w:hAnsi="Bookman Old Style"/>
          <w:b w:val="0"/>
          <w:w w:val="95"/>
          <w:vertAlign w:val="baseline"/>
        </w:rPr>
        <w:t> AR/VR</w:t>
      </w:r>
      <w:r>
        <w:rPr>
          <w:rFonts w:ascii="Bookman Old Style" w:hAnsi="Bookman Old Style"/>
          <w:b w:val="0"/>
          <w:w w:val="95"/>
          <w:vertAlign w:val="baseline"/>
        </w:rPr>
        <w:t> systems.</w:t>
      </w:r>
      <w:r>
        <w:rPr>
          <w:rFonts w:ascii="Bookman Old Style" w:hAnsi="Bookman Old Style"/>
          <w:b w:val="0"/>
          <w:w w:val="95"/>
          <w:vertAlign w:val="baseline"/>
        </w:rPr>
        <w:t> different</w:t>
      </w:r>
      <w:r>
        <w:rPr>
          <w:rFonts w:ascii="Bookman Old Style" w:hAnsi="Bookman Old Style"/>
          <w:b w:val="0"/>
          <w:w w:val="95"/>
          <w:vertAlign w:val="baseline"/>
        </w:rPr>
        <w:t> form</w:t>
      </w:r>
      <w:r>
        <w:rPr>
          <w:rFonts w:ascii="Bookman Old Style" w:hAnsi="Bookman Old Style"/>
          <w:b w:val="0"/>
          <w:w w:val="95"/>
          <w:vertAlign w:val="baseline"/>
        </w:rPr>
        <w:t> light </w:t>
      </w:r>
      <w:r>
        <w:rPr>
          <w:rFonts w:ascii="Bookman Old Style" w:hAnsi="Bookman Old Style"/>
          <w:b w:val="0"/>
          <w:w w:val="90"/>
          <w:vertAlign w:val="baseline"/>
        </w:rPr>
        <w:t>engine. In this section, we will discuss the LCOEs from transmissive and re</w:t>
      </w:r>
      <w:r>
        <w:rPr>
          <w:rFonts w:ascii="Times New Roman" w:hAnsi="Times New Roman"/>
          <w:w w:val="90"/>
          <w:vertAlign w:val="baseline"/>
        </w:rPr>
        <w:t>fl</w:t>
      </w:r>
      <w:r>
        <w:rPr>
          <w:rFonts w:ascii="Bookman Old Style" w:hAnsi="Bookman Old Style"/>
          <w:b w:val="0"/>
          <w:w w:val="90"/>
          <w:vertAlign w:val="baseline"/>
        </w:rPr>
        <w:t>ective aspects, respectively.</w:t>
      </w:r>
    </w:p>
    <w:p>
      <w:pPr>
        <w:pStyle w:val="Heading7"/>
        <w:spacing w:before="215"/>
      </w:pPr>
      <w:r>
        <w:rPr>
          <w:w w:val="90"/>
        </w:rPr>
        <w:t>Transmissive</w:t>
      </w:r>
      <w:r>
        <w:rPr>
          <w:spacing w:val="7"/>
        </w:rPr>
        <w:t> </w:t>
      </w:r>
      <w:r>
        <w:rPr>
          <w:w w:val="90"/>
        </w:rPr>
        <w:t>LC</w:t>
      </w:r>
      <w:r>
        <w:rPr>
          <w:spacing w:val="10"/>
        </w:rPr>
        <w:t> </w:t>
      </w:r>
      <w:r>
        <w:rPr>
          <w:w w:val="90"/>
        </w:rPr>
        <w:t>planar</w:t>
      </w:r>
      <w:r>
        <w:rPr>
          <w:spacing w:val="7"/>
        </w:rPr>
        <w:t> </w:t>
      </w:r>
      <w:r>
        <w:rPr>
          <w:spacing w:val="-2"/>
          <w:w w:val="90"/>
        </w:rPr>
        <w:t>optics</w:t>
      </w:r>
    </w:p>
    <w:p>
      <w:pPr>
        <w:pStyle w:val="BodyText"/>
        <w:spacing w:line="256" w:lineRule="auto" w:before="16"/>
        <w:ind w:left="53" w:right="51" w:firstLine="156"/>
        <w:jc w:val="both"/>
        <w:rPr>
          <w:rFonts w:ascii="Bookman Old Style" w:hAnsi="Bookman Old Style"/>
          <w:b w:val="0"/>
        </w:rPr>
      </w:pPr>
      <w:r>
        <w:rPr>
          <w:rFonts w:ascii="Bookman Old Style" w:hAnsi="Bookman Old Style"/>
          <w:b w:val="0"/>
          <w:spacing w:val="-2"/>
          <w:w w:val="95"/>
        </w:rPr>
        <w:t>In</w:t>
      </w:r>
      <w:r>
        <w:rPr>
          <w:rFonts w:ascii="Bookman Old Style" w:hAnsi="Bookman Old Style"/>
          <w:b w:val="0"/>
          <w:spacing w:val="-8"/>
          <w:w w:val="95"/>
        </w:rPr>
        <w:t> </w:t>
      </w:r>
      <w:r>
        <w:rPr>
          <w:rFonts w:ascii="Bookman Old Style" w:hAnsi="Bookman Old Style"/>
          <w:b w:val="0"/>
          <w:spacing w:val="-2"/>
          <w:w w:val="95"/>
        </w:rPr>
        <w:t>the</w:t>
      </w:r>
      <w:r>
        <w:rPr>
          <w:rFonts w:ascii="Bookman Old Style" w:hAnsi="Bookman Old Style"/>
          <w:b w:val="0"/>
          <w:spacing w:val="-8"/>
          <w:w w:val="95"/>
        </w:rPr>
        <w:t> </w:t>
      </w:r>
      <w:r>
        <w:rPr>
          <w:rFonts w:ascii="Bookman Old Style" w:hAnsi="Bookman Old Style"/>
          <w:b w:val="0"/>
          <w:spacing w:val="-2"/>
          <w:w w:val="95"/>
        </w:rPr>
        <w:t>transmissive</w:t>
      </w:r>
      <w:r>
        <w:rPr>
          <w:rFonts w:ascii="Bookman Old Style" w:hAnsi="Bookman Old Style"/>
          <w:b w:val="0"/>
          <w:spacing w:val="-8"/>
          <w:w w:val="95"/>
        </w:rPr>
        <w:t> </w:t>
      </w:r>
      <w:r>
        <w:rPr>
          <w:rFonts w:ascii="Bookman Old Style" w:hAnsi="Bookman Old Style"/>
          <w:b w:val="0"/>
          <w:spacing w:val="-2"/>
          <w:w w:val="95"/>
        </w:rPr>
        <w:t>LCOEs,</w:t>
      </w:r>
      <w:r>
        <w:rPr>
          <w:rFonts w:ascii="Bookman Old Style" w:hAnsi="Bookman Old Style"/>
          <w:b w:val="0"/>
          <w:spacing w:val="-8"/>
          <w:w w:val="95"/>
        </w:rPr>
        <w:t> </w:t>
      </w:r>
      <w:r>
        <w:rPr>
          <w:rFonts w:ascii="Bookman Old Style" w:hAnsi="Bookman Old Style"/>
          <w:b w:val="0"/>
          <w:spacing w:val="-2"/>
          <w:w w:val="95"/>
        </w:rPr>
        <w:t>we</w:t>
      </w:r>
      <w:r>
        <w:rPr>
          <w:rFonts w:ascii="Bookman Old Style" w:hAnsi="Bookman Old Style"/>
          <w:b w:val="0"/>
          <w:spacing w:val="-8"/>
          <w:w w:val="95"/>
        </w:rPr>
        <w:t> </w:t>
      </w:r>
      <w:r>
        <w:rPr>
          <w:rFonts w:ascii="Bookman Old Style" w:hAnsi="Bookman Old Style"/>
          <w:b w:val="0"/>
          <w:spacing w:val="-2"/>
          <w:w w:val="95"/>
        </w:rPr>
        <w:t>will</w:t>
      </w:r>
      <w:r>
        <w:rPr>
          <w:rFonts w:ascii="Bookman Old Style" w:hAnsi="Bookman Old Style"/>
          <w:b w:val="0"/>
          <w:spacing w:val="-8"/>
          <w:w w:val="95"/>
        </w:rPr>
        <w:t> </w:t>
      </w:r>
      <w:r>
        <w:rPr>
          <w:rFonts w:ascii="Bookman Old Style" w:hAnsi="Bookman Old Style"/>
          <w:b w:val="0"/>
          <w:spacing w:val="-2"/>
          <w:w w:val="95"/>
        </w:rPr>
        <w:t>focus</w:t>
      </w:r>
      <w:r>
        <w:rPr>
          <w:rFonts w:ascii="Bookman Old Style" w:hAnsi="Bookman Old Style"/>
          <w:b w:val="0"/>
          <w:spacing w:val="-8"/>
          <w:w w:val="95"/>
        </w:rPr>
        <w:t> </w:t>
      </w:r>
      <w:r>
        <w:rPr>
          <w:rFonts w:ascii="Bookman Old Style" w:hAnsi="Bookman Old Style"/>
          <w:b w:val="0"/>
          <w:spacing w:val="-2"/>
          <w:w w:val="95"/>
        </w:rPr>
        <w:t>on</w:t>
      </w:r>
      <w:r>
        <w:rPr>
          <w:rFonts w:ascii="Bookman Old Style" w:hAnsi="Bookman Old Style"/>
          <w:b w:val="0"/>
          <w:spacing w:val="-9"/>
          <w:w w:val="95"/>
        </w:rPr>
        <w:t> </w:t>
      </w:r>
      <w:r>
        <w:rPr>
          <w:rFonts w:ascii="Bookman Old Style" w:hAnsi="Bookman Old Style"/>
          <w:b w:val="0"/>
          <w:spacing w:val="-2"/>
          <w:w w:val="95"/>
        </w:rPr>
        <w:t>the</w:t>
      </w:r>
      <w:r>
        <w:rPr>
          <w:rFonts w:ascii="Bookman Old Style" w:hAnsi="Bookman Old Style"/>
          <w:b w:val="0"/>
          <w:spacing w:val="-8"/>
          <w:w w:val="95"/>
        </w:rPr>
        <w:t> </w:t>
      </w:r>
      <w:r>
        <w:rPr>
          <w:rFonts w:ascii="Bookman Old Style" w:hAnsi="Bookman Old Style"/>
          <w:b w:val="0"/>
          <w:spacing w:val="-2"/>
          <w:w w:val="95"/>
        </w:rPr>
        <w:t>geo- </w:t>
      </w:r>
      <w:r>
        <w:rPr>
          <w:rFonts w:ascii="Bookman Old Style" w:hAnsi="Bookman Old Style"/>
          <w:b w:val="0"/>
          <w:w w:val="90"/>
        </w:rPr>
        <w:t>metric</w:t>
      </w:r>
      <w:r>
        <w:rPr>
          <w:rFonts w:ascii="Bookman Old Style" w:hAnsi="Bookman Old Style"/>
          <w:b w:val="0"/>
          <w:spacing w:val="-3"/>
          <w:w w:val="90"/>
        </w:rPr>
        <w:t> </w:t>
      </w:r>
      <w:r>
        <w:rPr>
          <w:rFonts w:ascii="Bookman Old Style" w:hAnsi="Bookman Old Style"/>
          <w:b w:val="0"/>
          <w:w w:val="90"/>
        </w:rPr>
        <w:t>phase</w:t>
      </w:r>
      <w:r>
        <w:rPr>
          <w:rFonts w:ascii="Bookman Old Style" w:hAnsi="Bookman Old Style"/>
          <w:b w:val="0"/>
          <w:spacing w:val="-3"/>
          <w:w w:val="90"/>
        </w:rPr>
        <w:t> </w:t>
      </w:r>
      <w:r>
        <w:rPr>
          <w:rFonts w:ascii="Bookman Old Style" w:hAnsi="Bookman Old Style"/>
          <w:b w:val="0"/>
          <w:w w:val="90"/>
        </w:rPr>
        <w:t>optical</w:t>
      </w:r>
      <w:r>
        <w:rPr>
          <w:rFonts w:ascii="Bookman Old Style" w:hAnsi="Bookman Old Style"/>
          <w:b w:val="0"/>
          <w:spacing w:val="-4"/>
          <w:w w:val="90"/>
        </w:rPr>
        <w:t> </w:t>
      </w:r>
      <w:r>
        <w:rPr>
          <w:rFonts w:ascii="Bookman Old Style" w:hAnsi="Bookman Old Style"/>
          <w:b w:val="0"/>
          <w:w w:val="90"/>
        </w:rPr>
        <w:t>elements,</w:t>
      </w:r>
      <w:r>
        <w:rPr>
          <w:rFonts w:ascii="Bookman Old Style" w:hAnsi="Bookman Old Style"/>
          <w:b w:val="0"/>
          <w:spacing w:val="-3"/>
          <w:w w:val="90"/>
        </w:rPr>
        <w:t> </w:t>
      </w:r>
      <w:r>
        <w:rPr>
          <w:rFonts w:ascii="Bookman Old Style" w:hAnsi="Bookman Old Style"/>
          <w:b w:val="0"/>
          <w:w w:val="90"/>
        </w:rPr>
        <w:t>whose</w:t>
      </w:r>
      <w:r>
        <w:rPr>
          <w:rFonts w:ascii="Bookman Old Style" w:hAnsi="Bookman Old Style"/>
          <w:b w:val="0"/>
          <w:spacing w:val="-3"/>
          <w:w w:val="90"/>
        </w:rPr>
        <w:t> </w:t>
      </w:r>
      <w:r>
        <w:rPr>
          <w:rFonts w:ascii="Bookman Old Style" w:hAnsi="Bookman Old Style"/>
          <w:b w:val="0"/>
          <w:w w:val="90"/>
        </w:rPr>
        <w:t>phase</w:t>
      </w:r>
      <w:r>
        <w:rPr>
          <w:rFonts w:ascii="Bookman Old Style" w:hAnsi="Bookman Old Style"/>
          <w:b w:val="0"/>
          <w:spacing w:val="-4"/>
          <w:w w:val="90"/>
        </w:rPr>
        <w:t> </w:t>
      </w:r>
      <w:r>
        <w:rPr>
          <w:rFonts w:ascii="Bookman Old Style" w:hAnsi="Bookman Old Style"/>
          <w:b w:val="0"/>
          <w:w w:val="90"/>
        </w:rPr>
        <w:t>retardation </w:t>
      </w:r>
      <w:r>
        <w:rPr>
          <w:rFonts w:ascii="Bookman Old Style" w:hAnsi="Bookman Old Style"/>
          <w:b w:val="0"/>
          <w:spacing w:val="-2"/>
          <w:w w:val="95"/>
        </w:rPr>
        <w:t>depends</w:t>
      </w:r>
      <w:r>
        <w:rPr>
          <w:rFonts w:ascii="Bookman Old Style" w:hAnsi="Bookman Old Style"/>
          <w:b w:val="0"/>
          <w:spacing w:val="-6"/>
          <w:w w:val="95"/>
        </w:rPr>
        <w:t> </w:t>
      </w:r>
      <w:r>
        <w:rPr>
          <w:rFonts w:ascii="Bookman Old Style" w:hAnsi="Bookman Old Style"/>
          <w:b w:val="0"/>
          <w:spacing w:val="-2"/>
          <w:w w:val="95"/>
        </w:rPr>
        <w:t>on</w:t>
      </w:r>
      <w:r>
        <w:rPr>
          <w:rFonts w:ascii="Bookman Old Style" w:hAnsi="Bookman Old Style"/>
          <w:b w:val="0"/>
          <w:spacing w:val="-7"/>
          <w:w w:val="95"/>
        </w:rPr>
        <w:t> </w:t>
      </w:r>
      <w:r>
        <w:rPr>
          <w:rFonts w:ascii="Bookman Old Style" w:hAnsi="Bookman Old Style"/>
          <w:b w:val="0"/>
          <w:spacing w:val="-2"/>
          <w:w w:val="95"/>
        </w:rPr>
        <w:t>the</w:t>
      </w:r>
      <w:r>
        <w:rPr>
          <w:rFonts w:ascii="Bookman Old Style" w:hAnsi="Bookman Old Style"/>
          <w:b w:val="0"/>
          <w:spacing w:val="-7"/>
          <w:w w:val="95"/>
        </w:rPr>
        <w:t> </w:t>
      </w:r>
      <w:r>
        <w:rPr>
          <w:rFonts w:ascii="Bookman Old Style" w:hAnsi="Bookman Old Style"/>
          <w:b w:val="0"/>
          <w:spacing w:val="-2"/>
          <w:w w:val="95"/>
        </w:rPr>
        <w:t>LC</w:t>
      </w:r>
      <w:r>
        <w:rPr>
          <w:rFonts w:ascii="Bookman Old Style" w:hAnsi="Bookman Old Style"/>
          <w:b w:val="0"/>
          <w:spacing w:val="-7"/>
          <w:w w:val="95"/>
        </w:rPr>
        <w:t> </w:t>
      </w:r>
      <w:r>
        <w:rPr>
          <w:rFonts w:ascii="Bookman Old Style" w:hAnsi="Bookman Old Style"/>
          <w:b w:val="0"/>
          <w:spacing w:val="-2"/>
          <w:w w:val="95"/>
        </w:rPr>
        <w:t>alignment.</w:t>
      </w:r>
      <w:r>
        <w:rPr>
          <w:rFonts w:ascii="Bookman Old Style" w:hAnsi="Bookman Old Style"/>
          <w:b w:val="0"/>
          <w:spacing w:val="-6"/>
          <w:w w:val="95"/>
        </w:rPr>
        <w:t> </w:t>
      </w:r>
      <w:r>
        <w:rPr>
          <w:rFonts w:ascii="Bookman Old Style" w:hAnsi="Bookman Old Style"/>
          <w:b w:val="0"/>
          <w:spacing w:val="-2"/>
          <w:w w:val="95"/>
        </w:rPr>
        <w:t>This</w:t>
      </w:r>
      <w:r>
        <w:rPr>
          <w:rFonts w:ascii="Bookman Old Style" w:hAnsi="Bookman Old Style"/>
          <w:b w:val="0"/>
          <w:spacing w:val="-6"/>
          <w:w w:val="95"/>
        </w:rPr>
        <w:t> </w:t>
      </w:r>
      <w:r>
        <w:rPr>
          <w:rFonts w:ascii="Bookman Old Style" w:hAnsi="Bookman Old Style"/>
          <w:b w:val="0"/>
          <w:spacing w:val="-2"/>
          <w:w w:val="95"/>
        </w:rPr>
        <w:t>is</w:t>
      </w:r>
      <w:r>
        <w:rPr>
          <w:rFonts w:ascii="Bookman Old Style" w:hAnsi="Bookman Old Style"/>
          <w:b w:val="0"/>
          <w:spacing w:val="-6"/>
          <w:w w:val="95"/>
        </w:rPr>
        <w:t> </w:t>
      </w:r>
      <w:r>
        <w:rPr>
          <w:rFonts w:ascii="Bookman Old Style" w:hAnsi="Bookman Old Style"/>
          <w:b w:val="0"/>
          <w:spacing w:val="-2"/>
          <w:w w:val="95"/>
        </w:rPr>
        <w:t>the</w:t>
      </w:r>
      <w:r>
        <w:rPr>
          <w:rFonts w:ascii="Bookman Old Style" w:hAnsi="Bookman Old Style"/>
          <w:b w:val="0"/>
          <w:spacing w:val="-7"/>
          <w:w w:val="95"/>
        </w:rPr>
        <w:t> </w:t>
      </w:r>
      <w:r>
        <w:rPr>
          <w:rFonts w:ascii="Bookman Old Style" w:hAnsi="Bookman Old Style"/>
          <w:b w:val="0"/>
          <w:spacing w:val="-2"/>
          <w:w w:val="95"/>
        </w:rPr>
        <w:t>main</w:t>
      </w:r>
      <w:r>
        <w:rPr>
          <w:rFonts w:ascii="Bookman Old Style" w:hAnsi="Bookman Old Style"/>
          <w:b w:val="0"/>
          <w:spacing w:val="-7"/>
          <w:w w:val="95"/>
        </w:rPr>
        <w:t> </w:t>
      </w:r>
      <w:r>
        <w:rPr>
          <w:rFonts w:ascii="Bookman Old Style" w:hAnsi="Bookman Old Style"/>
          <w:b w:val="0"/>
          <w:spacing w:val="-2"/>
          <w:w w:val="95"/>
        </w:rPr>
        <w:t>reason </w:t>
      </w:r>
      <w:r>
        <w:rPr>
          <w:rFonts w:ascii="Bookman Old Style" w:hAnsi="Bookman Old Style"/>
          <w:b w:val="0"/>
          <w:w w:val="90"/>
        </w:rPr>
        <w:t>that</w:t>
      </w:r>
      <w:r>
        <w:rPr>
          <w:rFonts w:ascii="Bookman Old Style" w:hAnsi="Bookman Old Style"/>
          <w:b w:val="0"/>
          <w:w w:val="90"/>
        </w:rPr>
        <w:t> the</w:t>
      </w:r>
      <w:r>
        <w:rPr>
          <w:rFonts w:ascii="Bookman Old Style" w:hAnsi="Bookman Old Style"/>
          <w:b w:val="0"/>
          <w:w w:val="90"/>
        </w:rPr>
        <w:t> transmissive</w:t>
      </w:r>
      <w:r>
        <w:rPr>
          <w:rFonts w:ascii="Bookman Old Style" w:hAnsi="Bookman Old Style"/>
          <w:b w:val="0"/>
          <w:w w:val="90"/>
        </w:rPr>
        <w:t> type</w:t>
      </w:r>
      <w:r>
        <w:rPr>
          <w:rFonts w:ascii="Bookman Old Style" w:hAnsi="Bookman Old Style"/>
          <w:b w:val="0"/>
          <w:w w:val="90"/>
        </w:rPr>
        <w:t> optical</w:t>
      </w:r>
      <w:r>
        <w:rPr>
          <w:rFonts w:ascii="Bookman Old Style" w:hAnsi="Bookman Old Style"/>
          <w:b w:val="0"/>
          <w:w w:val="90"/>
        </w:rPr>
        <w:t> element</w:t>
      </w:r>
      <w:r>
        <w:rPr>
          <w:rFonts w:ascii="Bookman Old Style" w:hAnsi="Bookman Old Style"/>
          <w:b w:val="0"/>
          <w:w w:val="90"/>
        </w:rPr>
        <w:t> can</w:t>
      </w:r>
      <w:r>
        <w:rPr>
          <w:rFonts w:ascii="Bookman Old Style" w:hAnsi="Bookman Old Style"/>
          <w:b w:val="0"/>
          <w:w w:val="90"/>
        </w:rPr>
        <w:t> achieve sharp</w:t>
      </w:r>
      <w:r>
        <w:rPr>
          <w:rFonts w:ascii="Bookman Old Style" w:hAnsi="Bookman Old Style"/>
          <w:b w:val="0"/>
          <w:spacing w:val="-7"/>
          <w:w w:val="90"/>
        </w:rPr>
        <w:t> </w:t>
      </w:r>
      <w:r>
        <w:rPr>
          <w:rFonts w:ascii="Bookman Old Style" w:hAnsi="Bookman Old Style"/>
          <w:b w:val="0"/>
          <w:w w:val="90"/>
        </w:rPr>
        <w:t>phase</w:t>
      </w:r>
      <w:r>
        <w:rPr>
          <w:rFonts w:ascii="Bookman Old Style" w:hAnsi="Bookman Old Style"/>
          <w:b w:val="0"/>
          <w:spacing w:val="-8"/>
          <w:w w:val="90"/>
        </w:rPr>
        <w:t> </w:t>
      </w:r>
      <w:r>
        <w:rPr>
          <w:rFonts w:ascii="Bookman Old Style" w:hAnsi="Bookman Old Style"/>
          <w:b w:val="0"/>
          <w:w w:val="90"/>
        </w:rPr>
        <w:t>modulation</w:t>
      </w:r>
      <w:r>
        <w:rPr>
          <w:rFonts w:ascii="Bookman Old Style" w:hAnsi="Bookman Old Style"/>
          <w:b w:val="0"/>
          <w:spacing w:val="-7"/>
          <w:w w:val="90"/>
        </w:rPr>
        <w:t> </w:t>
      </w:r>
      <w:r>
        <w:rPr>
          <w:rFonts w:ascii="Bookman Old Style" w:hAnsi="Bookman Old Style"/>
          <w:b w:val="0"/>
          <w:w w:val="90"/>
        </w:rPr>
        <w:t>within</w:t>
      </w:r>
      <w:r>
        <w:rPr>
          <w:rFonts w:ascii="Bookman Old Style" w:hAnsi="Bookman Old Style"/>
          <w:b w:val="0"/>
          <w:spacing w:val="-7"/>
          <w:w w:val="90"/>
        </w:rPr>
        <w:t> </w:t>
      </w:r>
      <w:r>
        <w:rPr>
          <w:rFonts w:ascii="Bookman Old Style" w:hAnsi="Bookman Old Style"/>
          <w:b w:val="0"/>
          <w:w w:val="90"/>
        </w:rPr>
        <w:t>a</w:t>
      </w:r>
      <w:r>
        <w:rPr>
          <w:rFonts w:ascii="Bookman Old Style" w:hAnsi="Bookman Old Style"/>
          <w:b w:val="0"/>
          <w:spacing w:val="-8"/>
          <w:w w:val="90"/>
        </w:rPr>
        <w:t> </w:t>
      </w:r>
      <w:r>
        <w:rPr>
          <w:rFonts w:ascii="Bookman Old Style" w:hAnsi="Bookman Old Style"/>
          <w:b w:val="0"/>
          <w:w w:val="90"/>
        </w:rPr>
        <w:t>thin</w:t>
      </w:r>
      <w:r>
        <w:rPr>
          <w:rFonts w:ascii="Bookman Old Style" w:hAnsi="Bookman Old Style"/>
          <w:b w:val="0"/>
          <w:spacing w:val="-7"/>
          <w:w w:val="90"/>
        </w:rPr>
        <w:t> </w:t>
      </w:r>
      <w:r>
        <w:rPr>
          <w:rFonts w:ascii="Bookman Old Style" w:hAnsi="Bookman Old Style"/>
          <w:b w:val="0"/>
          <w:w w:val="90"/>
        </w:rPr>
        <w:t>layer.</w:t>
      </w:r>
      <w:r>
        <w:rPr>
          <w:rFonts w:ascii="Bookman Old Style" w:hAnsi="Bookman Old Style"/>
          <w:b w:val="0"/>
          <w:spacing w:val="-7"/>
          <w:w w:val="90"/>
        </w:rPr>
        <w:t> </w:t>
      </w:r>
      <w:r>
        <w:rPr>
          <w:rFonts w:ascii="Bookman Old Style" w:hAnsi="Bookman Old Style"/>
          <w:b w:val="0"/>
          <w:w w:val="90"/>
        </w:rPr>
        <w:t>Being</w:t>
      </w:r>
      <w:r>
        <w:rPr>
          <w:rFonts w:ascii="Bookman Old Style" w:hAnsi="Bookman Old Style"/>
          <w:b w:val="0"/>
          <w:spacing w:val="-7"/>
          <w:w w:val="90"/>
        </w:rPr>
        <w:t> </w:t>
      </w:r>
      <w:r>
        <w:rPr>
          <w:rFonts w:ascii="Bookman Old Style" w:hAnsi="Bookman Old Style"/>
          <w:b w:val="0"/>
          <w:w w:val="90"/>
        </w:rPr>
        <w:t>a</w:t>
      </w:r>
      <w:r>
        <w:rPr>
          <w:rFonts w:ascii="Bookman Old Style" w:hAnsi="Bookman Old Style"/>
          <w:b w:val="0"/>
          <w:spacing w:val="-8"/>
          <w:w w:val="90"/>
        </w:rPr>
        <w:t> </w:t>
      </w:r>
      <w:r>
        <w:rPr>
          <w:rFonts w:ascii="Bookman Old Style" w:hAnsi="Bookman Old Style"/>
          <w:b w:val="0"/>
          <w:w w:val="90"/>
        </w:rPr>
        <w:t>dif- fractive</w:t>
      </w:r>
      <w:r>
        <w:rPr>
          <w:rFonts w:ascii="Bookman Old Style" w:hAnsi="Bookman Old Style"/>
          <w:b w:val="0"/>
          <w:spacing w:val="-4"/>
          <w:w w:val="90"/>
        </w:rPr>
        <w:t> </w:t>
      </w:r>
      <w:r>
        <w:rPr>
          <w:rFonts w:ascii="Bookman Old Style" w:hAnsi="Bookman Old Style"/>
          <w:b w:val="0"/>
          <w:w w:val="90"/>
        </w:rPr>
        <w:t>optical</w:t>
      </w:r>
      <w:r>
        <w:rPr>
          <w:rFonts w:ascii="Bookman Old Style" w:hAnsi="Bookman Old Style"/>
          <w:b w:val="0"/>
          <w:spacing w:val="-3"/>
          <w:w w:val="90"/>
        </w:rPr>
        <w:t> </w:t>
      </w:r>
      <w:r>
        <w:rPr>
          <w:rFonts w:ascii="Bookman Old Style" w:hAnsi="Bookman Old Style"/>
          <w:b w:val="0"/>
          <w:w w:val="90"/>
        </w:rPr>
        <w:t>element,</w:t>
      </w:r>
      <w:r>
        <w:rPr>
          <w:rFonts w:ascii="Bookman Old Style" w:hAnsi="Bookman Old Style"/>
          <w:b w:val="0"/>
          <w:spacing w:val="-3"/>
          <w:w w:val="90"/>
        </w:rPr>
        <w:t> </w:t>
      </w:r>
      <w:r>
        <w:rPr>
          <w:rFonts w:ascii="Bookman Old Style" w:hAnsi="Bookman Old Style"/>
          <w:b w:val="0"/>
          <w:w w:val="90"/>
        </w:rPr>
        <w:t>this</w:t>
      </w:r>
      <w:r>
        <w:rPr>
          <w:rFonts w:ascii="Bookman Old Style" w:hAnsi="Bookman Old Style"/>
          <w:b w:val="0"/>
          <w:spacing w:val="-5"/>
          <w:w w:val="90"/>
        </w:rPr>
        <w:t> </w:t>
      </w:r>
      <w:r>
        <w:rPr>
          <w:rFonts w:ascii="Bookman Old Style" w:hAnsi="Bookman Old Style"/>
          <w:b w:val="0"/>
          <w:w w:val="90"/>
        </w:rPr>
        <w:t>type</w:t>
      </w:r>
      <w:r>
        <w:rPr>
          <w:rFonts w:ascii="Bookman Old Style" w:hAnsi="Bookman Old Style"/>
          <w:b w:val="0"/>
          <w:spacing w:val="-3"/>
          <w:w w:val="90"/>
        </w:rPr>
        <w:t> </w:t>
      </w:r>
      <w:r>
        <w:rPr>
          <w:rFonts w:ascii="Bookman Old Style" w:hAnsi="Bookman Old Style"/>
          <w:b w:val="0"/>
          <w:w w:val="90"/>
        </w:rPr>
        <w:t>of</w:t>
      </w:r>
      <w:r>
        <w:rPr>
          <w:rFonts w:ascii="Bookman Old Style" w:hAnsi="Bookman Old Style"/>
          <w:b w:val="0"/>
          <w:spacing w:val="-5"/>
          <w:w w:val="90"/>
        </w:rPr>
        <w:t> </w:t>
      </w:r>
      <w:r>
        <w:rPr>
          <w:rFonts w:ascii="Bookman Old Style" w:hAnsi="Bookman Old Style"/>
          <w:b w:val="0"/>
          <w:w w:val="90"/>
        </w:rPr>
        <w:t>device</w:t>
      </w:r>
      <w:r>
        <w:rPr>
          <w:rFonts w:ascii="Bookman Old Style" w:hAnsi="Bookman Old Style"/>
          <w:b w:val="0"/>
          <w:spacing w:val="-3"/>
          <w:w w:val="90"/>
        </w:rPr>
        <w:t> </w:t>
      </w:r>
      <w:r>
        <w:rPr>
          <w:rFonts w:ascii="Bookman Old Style" w:hAnsi="Bookman Old Style"/>
          <w:b w:val="0"/>
          <w:w w:val="90"/>
        </w:rPr>
        <w:t>is</w:t>
      </w:r>
      <w:r>
        <w:rPr>
          <w:rFonts w:ascii="Bookman Old Style" w:hAnsi="Bookman Old Style"/>
          <w:b w:val="0"/>
          <w:spacing w:val="-6"/>
          <w:w w:val="90"/>
        </w:rPr>
        <w:t> </w:t>
      </w:r>
      <w:r>
        <w:rPr>
          <w:rFonts w:ascii="Bookman Old Style" w:hAnsi="Bookman Old Style"/>
          <w:b w:val="0"/>
          <w:w w:val="90"/>
        </w:rPr>
        <w:t>working</w:t>
      </w:r>
      <w:r>
        <w:rPr>
          <w:rFonts w:ascii="Bookman Old Style" w:hAnsi="Bookman Old Style"/>
          <w:b w:val="0"/>
          <w:spacing w:val="-4"/>
          <w:w w:val="90"/>
        </w:rPr>
        <w:t> </w:t>
      </w:r>
      <w:r>
        <w:rPr>
          <w:rFonts w:ascii="Bookman Old Style" w:hAnsi="Bookman Old Style"/>
          <w:b w:val="0"/>
          <w:w w:val="90"/>
        </w:rPr>
        <w:t>in the</w:t>
      </w:r>
      <w:r>
        <w:rPr>
          <w:rFonts w:ascii="Bookman Old Style" w:hAnsi="Bookman Old Style"/>
          <w:b w:val="0"/>
          <w:spacing w:val="-5"/>
          <w:w w:val="90"/>
        </w:rPr>
        <w:t> </w:t>
      </w:r>
      <w:r>
        <w:rPr>
          <w:rFonts w:ascii="Bookman Old Style" w:hAnsi="Bookman Old Style"/>
          <w:b w:val="0"/>
          <w:w w:val="90"/>
        </w:rPr>
        <w:t>Raman-Nath</w:t>
      </w:r>
      <w:r>
        <w:rPr>
          <w:rFonts w:ascii="Bookman Old Style" w:hAnsi="Bookman Old Style"/>
          <w:b w:val="0"/>
          <w:spacing w:val="-5"/>
          <w:w w:val="90"/>
        </w:rPr>
        <w:t> </w:t>
      </w:r>
      <w:r>
        <w:rPr>
          <w:rFonts w:ascii="Bookman Old Style" w:hAnsi="Bookman Old Style"/>
          <w:b w:val="0"/>
          <w:w w:val="90"/>
        </w:rPr>
        <w:t>regime,</w:t>
      </w:r>
      <w:r>
        <w:rPr>
          <w:rFonts w:ascii="Bookman Old Style" w:hAnsi="Bookman Old Style"/>
          <w:b w:val="0"/>
          <w:spacing w:val="-4"/>
          <w:w w:val="90"/>
        </w:rPr>
        <w:t> </w:t>
      </w:r>
      <w:r>
        <w:rPr>
          <w:rFonts w:ascii="Bookman Old Style" w:hAnsi="Bookman Old Style"/>
          <w:b w:val="0"/>
          <w:w w:val="90"/>
        </w:rPr>
        <w:t>which</w:t>
      </w:r>
      <w:r>
        <w:rPr>
          <w:rFonts w:ascii="Bookman Old Style" w:hAnsi="Bookman Old Style"/>
          <w:b w:val="0"/>
          <w:spacing w:val="-5"/>
          <w:w w:val="90"/>
        </w:rPr>
        <w:t> </w:t>
      </w:r>
      <w:r>
        <w:rPr>
          <w:rFonts w:ascii="Bookman Old Style" w:hAnsi="Bookman Old Style"/>
          <w:b w:val="0"/>
          <w:w w:val="90"/>
        </w:rPr>
        <w:t>is</w:t>
      </w:r>
      <w:r>
        <w:rPr>
          <w:rFonts w:ascii="Bookman Old Style" w:hAnsi="Bookman Old Style"/>
          <w:b w:val="0"/>
          <w:spacing w:val="-5"/>
          <w:w w:val="90"/>
        </w:rPr>
        <w:t> </w:t>
      </w:r>
      <w:r>
        <w:rPr>
          <w:rFonts w:ascii="Bookman Old Style" w:hAnsi="Bookman Old Style"/>
          <w:b w:val="0"/>
          <w:w w:val="90"/>
        </w:rPr>
        <w:t>regarded</w:t>
      </w:r>
      <w:r>
        <w:rPr>
          <w:rFonts w:ascii="Bookman Old Style" w:hAnsi="Bookman Old Style"/>
          <w:b w:val="0"/>
          <w:spacing w:val="-5"/>
          <w:w w:val="90"/>
        </w:rPr>
        <w:t> </w:t>
      </w:r>
      <w:r>
        <w:rPr>
          <w:rFonts w:ascii="Bookman Old Style" w:hAnsi="Bookman Old Style"/>
          <w:b w:val="0"/>
          <w:w w:val="90"/>
        </w:rPr>
        <w:t>as</w:t>
      </w:r>
      <w:r>
        <w:rPr>
          <w:rFonts w:ascii="Bookman Old Style" w:hAnsi="Bookman Old Style"/>
          <w:b w:val="0"/>
          <w:spacing w:val="-5"/>
          <w:w w:val="90"/>
        </w:rPr>
        <w:t> </w:t>
      </w:r>
      <w:r>
        <w:rPr>
          <w:rFonts w:ascii="Bookman Old Style" w:hAnsi="Bookman Old Style"/>
          <w:b w:val="0"/>
          <w:w w:val="90"/>
        </w:rPr>
        <w:t>the</w:t>
      </w:r>
      <w:r>
        <w:rPr>
          <w:rFonts w:ascii="Bookman Old Style" w:hAnsi="Bookman Old Style"/>
          <w:b w:val="0"/>
          <w:spacing w:val="-5"/>
          <w:w w:val="90"/>
        </w:rPr>
        <w:t> </w:t>
      </w:r>
      <w:r>
        <w:rPr>
          <w:rFonts w:ascii="Lucida Sans" w:hAnsi="Lucida Sans"/>
          <w:w w:val="90"/>
        </w:rPr>
        <w:t>“</w:t>
      </w:r>
      <w:r>
        <w:rPr>
          <w:rFonts w:ascii="Bookman Old Style" w:hAnsi="Bookman Old Style"/>
          <w:b w:val="0"/>
          <w:w w:val="90"/>
        </w:rPr>
        <w:t>thin</w:t>
      </w:r>
      <w:r>
        <w:rPr>
          <w:rFonts w:ascii="Lucida Sans" w:hAnsi="Lucida Sans"/>
          <w:w w:val="90"/>
        </w:rPr>
        <w:t>” </w:t>
      </w:r>
      <w:r>
        <w:rPr>
          <w:rFonts w:ascii="Bookman Old Style" w:hAnsi="Bookman Old Style"/>
          <w:b w:val="0"/>
          <w:w w:val="90"/>
        </w:rPr>
        <w:t>optical element (e.g., surface relief grating), and its dif- </w:t>
      </w:r>
      <w:r>
        <w:rPr>
          <w:rFonts w:ascii="Bookman Old Style" w:hAnsi="Bookman Old Style"/>
          <w:b w:val="0"/>
          <w:w w:val="95"/>
        </w:rPr>
        <w:t>fraction</w:t>
      </w:r>
      <w:r>
        <w:rPr>
          <w:rFonts w:ascii="Bookman Old Style" w:hAnsi="Bookman Old Style"/>
          <w:b w:val="0"/>
          <w:w w:val="95"/>
        </w:rPr>
        <w:t> ef</w:t>
      </w:r>
      <w:r>
        <w:rPr>
          <w:rFonts w:ascii="Times New Roman" w:hAnsi="Times New Roman"/>
          <w:w w:val="95"/>
        </w:rPr>
        <w:t>ﬁ</w:t>
      </w:r>
      <w:r>
        <w:rPr>
          <w:rFonts w:ascii="Bookman Old Style" w:hAnsi="Bookman Old Style"/>
          <w:b w:val="0"/>
          <w:w w:val="95"/>
        </w:rPr>
        <w:t>ciency</w:t>
      </w:r>
      <w:r>
        <w:rPr>
          <w:rFonts w:ascii="Bookman Old Style" w:hAnsi="Bookman Old Style"/>
          <w:b w:val="0"/>
          <w:w w:val="95"/>
        </w:rPr>
        <w:t> can</w:t>
      </w:r>
      <w:r>
        <w:rPr>
          <w:rFonts w:ascii="Bookman Old Style" w:hAnsi="Bookman Old Style"/>
          <w:b w:val="0"/>
          <w:w w:val="95"/>
        </w:rPr>
        <w:t> be</w:t>
      </w:r>
      <w:r>
        <w:rPr>
          <w:rFonts w:ascii="Bookman Old Style" w:hAnsi="Bookman Old Style"/>
          <w:b w:val="0"/>
          <w:w w:val="95"/>
        </w:rPr>
        <w:t> maximized</w:t>
      </w:r>
      <w:r>
        <w:rPr>
          <w:rFonts w:ascii="Bookman Old Style" w:hAnsi="Bookman Old Style"/>
          <w:b w:val="0"/>
          <w:w w:val="95"/>
        </w:rPr>
        <w:t> at</w:t>
      </w:r>
      <w:r>
        <w:rPr>
          <w:rFonts w:ascii="Bookman Old Style" w:hAnsi="Bookman Old Style"/>
          <w:b w:val="0"/>
          <w:w w:val="95"/>
        </w:rPr>
        <w:t> an</w:t>
      </w:r>
      <w:r>
        <w:rPr>
          <w:rFonts w:ascii="Bookman Old Style" w:hAnsi="Bookman Old Style"/>
          <w:b w:val="0"/>
          <w:w w:val="95"/>
        </w:rPr>
        <w:t> optimal </w:t>
      </w:r>
      <w:r>
        <w:rPr>
          <w:rFonts w:ascii="Bookman Old Style" w:hAnsi="Bookman Old Style"/>
          <w:b w:val="0"/>
          <w:w w:val="90"/>
        </w:rPr>
        <w:t>thickness.</w:t>
      </w:r>
      <w:r>
        <w:rPr>
          <w:rFonts w:ascii="Bookman Old Style" w:hAnsi="Bookman Old Style"/>
          <w:b w:val="0"/>
          <w:w w:val="90"/>
        </w:rPr>
        <w:t> Such</w:t>
      </w:r>
      <w:r>
        <w:rPr>
          <w:rFonts w:ascii="Bookman Old Style" w:hAnsi="Bookman Old Style"/>
          <w:b w:val="0"/>
          <w:w w:val="90"/>
        </w:rPr>
        <w:t> a</w:t>
      </w:r>
      <w:r>
        <w:rPr>
          <w:rFonts w:ascii="Bookman Old Style" w:hAnsi="Bookman Old Style"/>
          <w:b w:val="0"/>
          <w:w w:val="90"/>
        </w:rPr>
        <w:t> transmissive</w:t>
      </w:r>
      <w:r>
        <w:rPr>
          <w:rFonts w:ascii="Bookman Old Style" w:hAnsi="Bookman Old Style"/>
          <w:b w:val="0"/>
          <w:w w:val="90"/>
        </w:rPr>
        <w:t> LCOE</w:t>
      </w:r>
      <w:r>
        <w:rPr>
          <w:rFonts w:ascii="Bookman Old Style" w:hAnsi="Bookman Old Style"/>
          <w:b w:val="0"/>
          <w:w w:val="90"/>
        </w:rPr>
        <w:t> will</w:t>
      </w:r>
      <w:r>
        <w:rPr>
          <w:rFonts w:ascii="Bookman Old Style" w:hAnsi="Bookman Old Style"/>
          <w:b w:val="0"/>
          <w:w w:val="90"/>
        </w:rPr>
        <w:t> show</w:t>
      </w:r>
      <w:r>
        <w:rPr>
          <w:rFonts w:ascii="Bookman Old Style" w:hAnsi="Bookman Old Style"/>
          <w:b w:val="0"/>
          <w:w w:val="90"/>
        </w:rPr>
        <w:t> strong </w:t>
      </w:r>
      <w:r>
        <w:rPr>
          <w:rFonts w:ascii="Bookman Old Style" w:hAnsi="Bookman Old Style"/>
          <w:b w:val="0"/>
          <w:w w:val="95"/>
        </w:rPr>
        <w:t>polarization selectivity</w:t>
      </w:r>
      <w:r>
        <w:rPr>
          <w:rFonts w:ascii="Bookman Old Style" w:hAnsi="Bookman Old Style"/>
          <w:b w:val="0"/>
          <w:w w:val="95"/>
        </w:rPr>
        <w:t> and</w:t>
      </w:r>
      <w:r>
        <w:rPr>
          <w:rFonts w:ascii="Bookman Old Style" w:hAnsi="Bookman Old Style"/>
          <w:b w:val="0"/>
          <w:w w:val="95"/>
        </w:rPr>
        <w:t> can</w:t>
      </w:r>
      <w:r>
        <w:rPr>
          <w:rFonts w:ascii="Bookman Old Style" w:hAnsi="Bookman Old Style"/>
          <w:b w:val="0"/>
          <w:w w:val="95"/>
        </w:rPr>
        <w:t> work</w:t>
      </w:r>
      <w:r>
        <w:rPr>
          <w:rFonts w:ascii="Bookman Old Style" w:hAnsi="Bookman Old Style"/>
          <w:b w:val="0"/>
          <w:w w:val="95"/>
        </w:rPr>
        <w:t> as</w:t>
      </w:r>
      <w:r>
        <w:rPr>
          <w:rFonts w:ascii="Bookman Old Style" w:hAnsi="Bookman Old Style"/>
          <w:b w:val="0"/>
          <w:w w:val="95"/>
        </w:rPr>
        <w:t> a</w:t>
      </w:r>
      <w:r>
        <w:rPr>
          <w:rFonts w:ascii="Bookman Old Style" w:hAnsi="Bookman Old Style"/>
          <w:b w:val="0"/>
          <w:w w:val="95"/>
        </w:rPr>
        <w:t> waveplate, grating,</w:t>
      </w:r>
      <w:r>
        <w:rPr>
          <w:rFonts w:ascii="Bookman Old Style" w:hAnsi="Bookman Old Style"/>
          <w:b w:val="0"/>
          <w:w w:val="95"/>
        </w:rPr>
        <w:t> and</w:t>
      </w:r>
      <w:r>
        <w:rPr>
          <w:rFonts w:ascii="Bookman Old Style" w:hAnsi="Bookman Old Style"/>
          <w:b w:val="0"/>
          <w:w w:val="95"/>
        </w:rPr>
        <w:t> lens,</w:t>
      </w:r>
      <w:r>
        <w:rPr>
          <w:rFonts w:ascii="Bookman Old Style" w:hAnsi="Bookman Old Style"/>
          <w:b w:val="0"/>
          <w:w w:val="95"/>
        </w:rPr>
        <w:t> respectively,</w:t>
      </w:r>
      <w:r>
        <w:rPr>
          <w:rFonts w:ascii="Bookman Old Style" w:hAnsi="Bookman Old Style"/>
          <w:b w:val="0"/>
          <w:w w:val="95"/>
        </w:rPr>
        <w:t> depending</w:t>
      </w:r>
      <w:r>
        <w:rPr>
          <w:rFonts w:ascii="Bookman Old Style" w:hAnsi="Bookman Old Style"/>
          <w:b w:val="0"/>
          <w:w w:val="95"/>
        </w:rPr>
        <w:t> on</w:t>
      </w:r>
      <w:r>
        <w:rPr>
          <w:rFonts w:ascii="Bookman Old Style" w:hAnsi="Bookman Old Style"/>
          <w:b w:val="0"/>
          <w:w w:val="95"/>
        </w:rPr>
        <w:t> the</w:t>
      </w:r>
      <w:r>
        <w:rPr>
          <w:rFonts w:ascii="Bookman Old Style" w:hAnsi="Bookman Old Style"/>
          <w:b w:val="0"/>
          <w:w w:val="95"/>
        </w:rPr>
        <w:t> LC </w:t>
      </w:r>
      <w:r>
        <w:rPr>
          <w:rFonts w:ascii="Bookman Old Style" w:hAnsi="Bookman Old Style"/>
          <w:b w:val="0"/>
          <w:w w:val="90"/>
        </w:rPr>
        <w:t>alignments. The polarization responses of each element </w:t>
      </w:r>
      <w:r>
        <w:rPr>
          <w:rFonts w:ascii="Bookman Old Style" w:hAnsi="Bookman Old Style"/>
          <w:b w:val="0"/>
          <w:w w:val="85"/>
        </w:rPr>
        <w:t>are summarized in Fig. </w:t>
      </w:r>
      <w:hyperlink w:history="true" w:anchor="_bookmark8">
        <w:r>
          <w:rPr>
            <w:rFonts w:ascii="Bookman Old Style" w:hAnsi="Bookman Old Style"/>
            <w:b w:val="0"/>
            <w:color w:val="0000FF"/>
            <w:w w:val="85"/>
          </w:rPr>
          <w:t>8</w:t>
        </w:r>
      </w:hyperlink>
      <w:r>
        <w:rPr>
          <w:rFonts w:ascii="Bookman Old Style" w:hAnsi="Bookman Old Style"/>
          <w:b w:val="0"/>
          <w:w w:val="85"/>
        </w:rPr>
        <w:t>. In the following, we will discuss </w:t>
      </w:r>
      <w:r>
        <w:rPr>
          <w:rFonts w:ascii="Bookman Old Style" w:hAnsi="Bookman Old Style"/>
          <w:b w:val="0"/>
          <w:spacing w:val="-2"/>
          <w:w w:val="90"/>
        </w:rPr>
        <w:t>each device in</w:t>
      </w:r>
      <w:r>
        <w:rPr>
          <w:rFonts w:ascii="Bookman Old Style" w:hAnsi="Bookman Old Style"/>
          <w:b w:val="0"/>
          <w:spacing w:val="-3"/>
          <w:w w:val="90"/>
        </w:rPr>
        <w:t> </w:t>
      </w:r>
      <w:r>
        <w:rPr>
          <w:rFonts w:ascii="Bookman Old Style" w:hAnsi="Bookman Old Style"/>
          <w:b w:val="0"/>
          <w:spacing w:val="-2"/>
          <w:w w:val="90"/>
        </w:rPr>
        <w:t>detail including its working principles and </w:t>
      </w:r>
      <w:r>
        <w:rPr>
          <w:rFonts w:ascii="Bookman Old Style" w:hAnsi="Bookman Old Style"/>
          <w:b w:val="0"/>
          <w:w w:val="90"/>
        </w:rPr>
        <w:t>promising applications in AR/VR displays.</w:t>
      </w:r>
    </w:p>
    <w:p>
      <w:pPr>
        <w:pStyle w:val="BodyText"/>
        <w:spacing w:line="256" w:lineRule="auto" w:before="2"/>
        <w:ind w:left="53" w:right="51" w:firstLine="156"/>
        <w:jc w:val="both"/>
        <w:rPr>
          <w:rFonts w:ascii="Bookman Old Style" w:hAnsi="Bookman Old Style"/>
          <w:b w:val="0"/>
        </w:rPr>
      </w:pPr>
      <w:r>
        <w:rPr>
          <w:rFonts w:ascii="Bookman Old Style" w:hAnsi="Bookman Old Style"/>
          <w:b w:val="0"/>
          <w:w w:val="85"/>
        </w:rPr>
        <w:t>Being an anisotropic optical material, LC can </w:t>
      </w:r>
      <w:r>
        <w:rPr>
          <w:rFonts w:ascii="Bookman Old Style" w:hAnsi="Bookman Old Style"/>
          <w:b w:val="0"/>
          <w:w w:val="85"/>
        </w:rPr>
        <w:t>introduce </w:t>
      </w:r>
      <w:r>
        <w:rPr>
          <w:rFonts w:ascii="Bookman Old Style" w:hAnsi="Bookman Old Style"/>
          <w:b w:val="0"/>
          <w:w w:val="90"/>
        </w:rPr>
        <w:t>phase retardation for a polarized light</w:t>
      </w:r>
      <w:hyperlink w:history="true" w:anchor="_bookmark115">
        <w:r>
          <w:rPr>
            <w:rFonts w:ascii="Bookman Old Style" w:hAnsi="Bookman Old Style"/>
            <w:b w:val="0"/>
            <w:color w:val="0000FF"/>
            <w:w w:val="90"/>
            <w:vertAlign w:val="superscript"/>
          </w:rPr>
          <w:t>145</w:t>
        </w:r>
      </w:hyperlink>
      <w:r>
        <w:rPr>
          <w:rFonts w:ascii="Bookman Old Style" w:hAnsi="Bookman Old Style"/>
          <w:b w:val="0"/>
          <w:w w:val="90"/>
          <w:vertAlign w:val="baseline"/>
        </w:rPr>
        <w:t>, thereby it is a promising</w:t>
      </w:r>
      <w:r>
        <w:rPr>
          <w:rFonts w:ascii="Bookman Old Style" w:hAnsi="Bookman Old Style"/>
          <w:b w:val="0"/>
          <w:spacing w:val="-10"/>
          <w:w w:val="90"/>
          <w:vertAlign w:val="baseline"/>
        </w:rPr>
        <w:t> </w:t>
      </w:r>
      <w:r>
        <w:rPr>
          <w:rFonts w:ascii="Bookman Old Style" w:hAnsi="Bookman Old Style"/>
          <w:b w:val="0"/>
          <w:w w:val="90"/>
          <w:vertAlign w:val="baseline"/>
        </w:rPr>
        <w:t>candidate</w:t>
      </w:r>
      <w:r>
        <w:rPr>
          <w:rFonts w:ascii="Bookman Old Style" w:hAnsi="Bookman Old Style"/>
          <w:b w:val="0"/>
          <w:spacing w:val="-9"/>
          <w:w w:val="90"/>
          <w:vertAlign w:val="baseline"/>
        </w:rPr>
        <w:t> </w:t>
      </w:r>
      <w:r>
        <w:rPr>
          <w:rFonts w:ascii="Bookman Old Style" w:hAnsi="Bookman Old Style"/>
          <w:b w:val="0"/>
          <w:w w:val="90"/>
          <w:vertAlign w:val="baseline"/>
        </w:rPr>
        <w:t>for</w:t>
      </w:r>
      <w:r>
        <w:rPr>
          <w:rFonts w:ascii="Bookman Old Style" w:hAnsi="Bookman Old Style"/>
          <w:b w:val="0"/>
          <w:spacing w:val="-9"/>
          <w:w w:val="90"/>
          <w:vertAlign w:val="baseline"/>
        </w:rPr>
        <w:t> </w:t>
      </w:r>
      <w:r>
        <w:rPr>
          <w:rFonts w:ascii="Bookman Old Style" w:hAnsi="Bookman Old Style"/>
          <w:b w:val="0"/>
          <w:w w:val="90"/>
          <w:vertAlign w:val="baseline"/>
        </w:rPr>
        <w:t>waveplates</w:t>
      </w:r>
      <w:r>
        <w:rPr>
          <w:rFonts w:ascii="Bookman Old Style" w:hAnsi="Bookman Old Style"/>
          <w:b w:val="0"/>
          <w:spacing w:val="-9"/>
          <w:w w:val="90"/>
          <w:vertAlign w:val="baseline"/>
        </w:rPr>
        <w:t> </w:t>
      </w:r>
      <w:r>
        <w:rPr>
          <w:rFonts w:ascii="Bookman Old Style" w:hAnsi="Bookman Old Style"/>
          <w:b w:val="0"/>
          <w:w w:val="90"/>
          <w:vertAlign w:val="baseline"/>
        </w:rPr>
        <w:t>(or</w:t>
      </w:r>
      <w:r>
        <w:rPr>
          <w:rFonts w:ascii="Bookman Old Style" w:hAnsi="Bookman Old Style"/>
          <w:b w:val="0"/>
          <w:spacing w:val="-9"/>
          <w:w w:val="90"/>
          <w:vertAlign w:val="baseline"/>
        </w:rPr>
        <w:t> </w:t>
      </w:r>
      <w:r>
        <w:rPr>
          <w:rFonts w:ascii="Bookman Old Style" w:hAnsi="Bookman Old Style"/>
          <w:b w:val="0"/>
          <w:w w:val="90"/>
          <w:vertAlign w:val="baseline"/>
        </w:rPr>
        <w:t>phase</w:t>
      </w:r>
      <w:r>
        <w:rPr>
          <w:rFonts w:ascii="Bookman Old Style" w:hAnsi="Bookman Old Style"/>
          <w:b w:val="0"/>
          <w:spacing w:val="-9"/>
          <w:w w:val="90"/>
          <w:vertAlign w:val="baseline"/>
        </w:rPr>
        <w:t> </w:t>
      </w:r>
      <w:r>
        <w:rPr>
          <w:rFonts w:ascii="Bookman Old Style" w:hAnsi="Bookman Old Style"/>
          <w:b w:val="0"/>
          <w:w w:val="90"/>
          <w:vertAlign w:val="baseline"/>
        </w:rPr>
        <w:t>retarders). </w:t>
      </w:r>
      <w:r>
        <w:rPr>
          <w:rFonts w:ascii="Bookman Old Style" w:hAnsi="Bookman Old Style"/>
          <w:b w:val="0"/>
          <w:spacing w:val="-2"/>
          <w:w w:val="90"/>
          <w:vertAlign w:val="baseline"/>
        </w:rPr>
        <w:t>Both</w:t>
      </w:r>
      <w:r>
        <w:rPr>
          <w:rFonts w:ascii="Bookman Old Style" w:hAnsi="Bookman Old Style"/>
          <w:b w:val="0"/>
          <w:spacing w:val="-4"/>
          <w:w w:val="90"/>
          <w:vertAlign w:val="baseline"/>
        </w:rPr>
        <w:t> </w:t>
      </w:r>
      <w:r>
        <w:rPr>
          <w:rFonts w:ascii="Bookman Old Style" w:hAnsi="Bookman Old Style"/>
          <w:b w:val="0"/>
          <w:spacing w:val="-2"/>
          <w:w w:val="90"/>
          <w:vertAlign w:val="baseline"/>
        </w:rPr>
        <w:t>passive</w:t>
      </w:r>
      <w:r>
        <w:rPr>
          <w:rFonts w:ascii="Bookman Old Style" w:hAnsi="Bookman Old Style"/>
          <w:b w:val="0"/>
          <w:spacing w:val="-5"/>
          <w:w w:val="90"/>
          <w:vertAlign w:val="baseline"/>
        </w:rPr>
        <w:t> </w:t>
      </w:r>
      <w:r>
        <w:rPr>
          <w:rFonts w:ascii="Bookman Old Style" w:hAnsi="Bookman Old Style"/>
          <w:b w:val="0"/>
          <w:spacing w:val="-2"/>
          <w:w w:val="90"/>
          <w:vertAlign w:val="baseline"/>
        </w:rPr>
        <w:t>(LC</w:t>
      </w:r>
      <w:r>
        <w:rPr>
          <w:rFonts w:ascii="Bookman Old Style" w:hAnsi="Bookman Old Style"/>
          <w:b w:val="0"/>
          <w:spacing w:val="-5"/>
          <w:w w:val="90"/>
          <w:vertAlign w:val="baseline"/>
        </w:rPr>
        <w:t> </w:t>
      </w:r>
      <w:r>
        <w:rPr>
          <w:rFonts w:ascii="Bookman Old Style" w:hAnsi="Bookman Old Style"/>
          <w:b w:val="0"/>
          <w:spacing w:val="-2"/>
          <w:w w:val="90"/>
          <w:vertAlign w:val="baseline"/>
        </w:rPr>
        <w:t>polymer)</w:t>
      </w:r>
      <w:r>
        <w:rPr>
          <w:rFonts w:ascii="Bookman Old Style" w:hAnsi="Bookman Old Style"/>
          <w:b w:val="0"/>
          <w:spacing w:val="-4"/>
          <w:w w:val="90"/>
          <w:vertAlign w:val="baseline"/>
        </w:rPr>
        <w:t> </w:t>
      </w:r>
      <w:r>
        <w:rPr>
          <w:rFonts w:ascii="Bookman Old Style" w:hAnsi="Bookman Old Style"/>
          <w:b w:val="0"/>
          <w:spacing w:val="-2"/>
          <w:w w:val="90"/>
          <w:vertAlign w:val="baseline"/>
        </w:rPr>
        <w:t>and</w:t>
      </w:r>
      <w:r>
        <w:rPr>
          <w:rFonts w:ascii="Bookman Old Style" w:hAnsi="Bookman Old Style"/>
          <w:b w:val="0"/>
          <w:spacing w:val="-5"/>
          <w:w w:val="90"/>
          <w:vertAlign w:val="baseline"/>
        </w:rPr>
        <w:t> </w:t>
      </w:r>
      <w:r>
        <w:rPr>
          <w:rFonts w:ascii="Bookman Old Style" w:hAnsi="Bookman Old Style"/>
          <w:b w:val="0"/>
          <w:spacing w:val="-2"/>
          <w:w w:val="90"/>
          <w:vertAlign w:val="baseline"/>
        </w:rPr>
        <w:t>active</w:t>
      </w:r>
      <w:r>
        <w:rPr>
          <w:rFonts w:ascii="Bookman Old Style" w:hAnsi="Bookman Old Style"/>
          <w:b w:val="0"/>
          <w:spacing w:val="-4"/>
          <w:w w:val="90"/>
          <w:vertAlign w:val="baseline"/>
        </w:rPr>
        <w:t> </w:t>
      </w:r>
      <w:r>
        <w:rPr>
          <w:rFonts w:ascii="Bookman Old Style" w:hAnsi="Bookman Old Style"/>
          <w:b w:val="0"/>
          <w:spacing w:val="-2"/>
          <w:w w:val="90"/>
          <w:vertAlign w:val="baseline"/>
        </w:rPr>
        <w:t>(LC</w:t>
      </w:r>
      <w:r>
        <w:rPr>
          <w:rFonts w:ascii="Bookman Old Style" w:hAnsi="Bookman Old Style"/>
          <w:b w:val="0"/>
          <w:spacing w:val="-5"/>
          <w:w w:val="90"/>
          <w:vertAlign w:val="baseline"/>
        </w:rPr>
        <w:t> </w:t>
      </w:r>
      <w:r>
        <w:rPr>
          <w:rFonts w:ascii="Bookman Old Style" w:hAnsi="Bookman Old Style"/>
          <w:b w:val="0"/>
          <w:spacing w:val="-2"/>
          <w:w w:val="90"/>
          <w:vertAlign w:val="baseline"/>
        </w:rPr>
        <w:t>cell)</w:t>
      </w:r>
      <w:r>
        <w:rPr>
          <w:rFonts w:ascii="Bookman Old Style" w:hAnsi="Bookman Old Style"/>
          <w:b w:val="0"/>
          <w:spacing w:val="-5"/>
          <w:w w:val="90"/>
          <w:vertAlign w:val="baseline"/>
        </w:rPr>
        <w:t> </w:t>
      </w:r>
      <w:r>
        <w:rPr>
          <w:rFonts w:ascii="Bookman Old Style" w:hAnsi="Bookman Old Style"/>
          <w:b w:val="0"/>
          <w:spacing w:val="-2"/>
          <w:w w:val="90"/>
          <w:vertAlign w:val="baseline"/>
        </w:rPr>
        <w:t>waveplates </w:t>
      </w:r>
      <w:r>
        <w:rPr>
          <w:rFonts w:ascii="Bookman Old Style" w:hAnsi="Bookman Old Style"/>
          <w:b w:val="0"/>
          <w:spacing w:val="-6"/>
          <w:vertAlign w:val="baseline"/>
        </w:rPr>
        <w:t>can</w:t>
      </w:r>
      <w:r>
        <w:rPr>
          <w:rFonts w:ascii="Bookman Old Style" w:hAnsi="Bookman Old Style"/>
          <w:b w:val="0"/>
          <w:spacing w:val="-6"/>
          <w:vertAlign w:val="baseline"/>
        </w:rPr>
        <w:t> be</w:t>
      </w:r>
      <w:r>
        <w:rPr>
          <w:rFonts w:ascii="Bookman Old Style" w:hAnsi="Bookman Old Style"/>
          <w:b w:val="0"/>
          <w:spacing w:val="-6"/>
          <w:vertAlign w:val="baseline"/>
        </w:rPr>
        <w:t> fabricated</w:t>
      </w:r>
      <w:hyperlink w:history="true" w:anchor="_bookmark114">
        <w:r>
          <w:rPr>
            <w:rFonts w:ascii="Bookman Old Style" w:hAnsi="Bookman Old Style"/>
            <w:b w:val="0"/>
            <w:color w:val="0000FF"/>
            <w:spacing w:val="-6"/>
            <w:vertAlign w:val="superscript"/>
          </w:rPr>
          <w:t>146</w:t>
        </w:r>
      </w:hyperlink>
      <w:r>
        <w:rPr>
          <w:rFonts w:ascii="Bookman Old Style" w:hAnsi="Bookman Old Style"/>
          <w:b w:val="0"/>
          <w:spacing w:val="-6"/>
          <w:vertAlign w:val="superscript"/>
        </w:rPr>
        <w:t>,</w:t>
      </w:r>
      <w:hyperlink w:history="true" w:anchor="_bookmark117">
        <w:r>
          <w:rPr>
            <w:rFonts w:ascii="Bookman Old Style" w:hAnsi="Bookman Old Style"/>
            <w:b w:val="0"/>
            <w:color w:val="0000FF"/>
            <w:spacing w:val="-6"/>
            <w:vertAlign w:val="superscript"/>
          </w:rPr>
          <w:t>147</w:t>
        </w:r>
      </w:hyperlink>
      <w:r>
        <w:rPr>
          <w:rFonts w:ascii="Bookman Old Style" w:hAnsi="Bookman Old Style"/>
          <w:b w:val="0"/>
          <w:spacing w:val="-6"/>
          <w:vertAlign w:val="baseline"/>
        </w:rPr>
        <w:t>.</w:t>
      </w:r>
      <w:r>
        <w:rPr>
          <w:rFonts w:ascii="Bookman Old Style" w:hAnsi="Bookman Old Style"/>
          <w:b w:val="0"/>
          <w:spacing w:val="-6"/>
          <w:vertAlign w:val="baseline"/>
        </w:rPr>
        <w:t> The</w:t>
      </w:r>
      <w:r>
        <w:rPr>
          <w:rFonts w:ascii="Bookman Old Style" w:hAnsi="Bookman Old Style"/>
          <w:b w:val="0"/>
          <w:spacing w:val="-6"/>
          <w:vertAlign w:val="baseline"/>
        </w:rPr>
        <w:t> passive</w:t>
      </w:r>
      <w:r>
        <w:rPr>
          <w:rFonts w:ascii="Bookman Old Style" w:hAnsi="Bookman Old Style"/>
          <w:b w:val="0"/>
          <w:spacing w:val="-6"/>
          <w:vertAlign w:val="baseline"/>
        </w:rPr>
        <w:t> LC</w:t>
      </w:r>
      <w:r>
        <w:rPr>
          <w:rFonts w:ascii="Bookman Old Style" w:hAnsi="Bookman Old Style"/>
          <w:b w:val="0"/>
          <w:spacing w:val="-6"/>
          <w:vertAlign w:val="baseline"/>
        </w:rPr>
        <w:t> waveplate</w:t>
      </w:r>
      <w:r>
        <w:rPr>
          <w:rFonts w:ascii="Bookman Old Style" w:hAnsi="Bookman Old Style"/>
          <w:b w:val="0"/>
          <w:spacing w:val="-6"/>
          <w:vertAlign w:val="baseline"/>
        </w:rPr>
        <w:t> is</w:t>
      </w:r>
      <w:r>
        <w:rPr>
          <w:rFonts w:ascii="Bookman Old Style" w:hAnsi="Bookman Old Style"/>
          <w:b w:val="0"/>
          <w:spacing w:val="-6"/>
          <w:vertAlign w:val="baseline"/>
        </w:rPr>
        <w:t> a </w:t>
      </w:r>
      <w:r>
        <w:rPr>
          <w:rFonts w:ascii="Bookman Old Style" w:hAnsi="Bookman Old Style"/>
          <w:b w:val="0"/>
          <w:w w:val="90"/>
          <w:vertAlign w:val="baseline"/>
        </w:rPr>
        <w:t>polymer </w:t>
      </w:r>
      <w:r>
        <w:rPr>
          <w:rFonts w:ascii="Times New Roman" w:hAnsi="Times New Roman"/>
          <w:w w:val="90"/>
          <w:vertAlign w:val="baseline"/>
        </w:rPr>
        <w:t>ﬁ</w:t>
      </w:r>
      <w:r>
        <w:rPr>
          <w:rFonts w:ascii="Bookman Old Style" w:hAnsi="Bookman Old Style"/>
          <w:b w:val="0"/>
          <w:w w:val="90"/>
          <w:vertAlign w:val="baseline"/>
        </w:rPr>
        <w:t>lm</w:t>
      </w:r>
      <w:r>
        <w:rPr>
          <w:rFonts w:ascii="Bookman Old Style" w:hAnsi="Bookman Old Style"/>
          <w:b w:val="0"/>
          <w:spacing w:val="-1"/>
          <w:w w:val="90"/>
          <w:vertAlign w:val="baseline"/>
        </w:rPr>
        <w:t> </w:t>
      </w:r>
      <w:r>
        <w:rPr>
          <w:rFonts w:ascii="Bookman Old Style" w:hAnsi="Bookman Old Style"/>
          <w:b w:val="0"/>
          <w:w w:val="90"/>
          <w:vertAlign w:val="baseline"/>
        </w:rPr>
        <w:t>after</w:t>
      </w:r>
      <w:r>
        <w:rPr>
          <w:rFonts w:ascii="Bookman Old Style" w:hAnsi="Bookman Old Style"/>
          <w:b w:val="0"/>
          <w:spacing w:val="-1"/>
          <w:w w:val="90"/>
          <w:vertAlign w:val="baseline"/>
        </w:rPr>
        <w:t> </w:t>
      </w:r>
      <w:r>
        <w:rPr>
          <w:rFonts w:ascii="Bookman Old Style" w:hAnsi="Bookman Old Style"/>
          <w:b w:val="0"/>
          <w:w w:val="90"/>
          <w:vertAlign w:val="baseline"/>
        </w:rPr>
        <w:t>UV</w:t>
      </w:r>
      <w:r>
        <w:rPr>
          <w:rFonts w:ascii="Bookman Old Style" w:hAnsi="Bookman Old Style"/>
          <w:b w:val="0"/>
          <w:spacing w:val="-1"/>
          <w:w w:val="90"/>
          <w:vertAlign w:val="baseline"/>
        </w:rPr>
        <w:t> </w:t>
      </w:r>
      <w:r>
        <w:rPr>
          <w:rFonts w:ascii="Bookman Old Style" w:hAnsi="Bookman Old Style"/>
          <w:b w:val="0"/>
          <w:w w:val="90"/>
          <w:vertAlign w:val="baseline"/>
        </w:rPr>
        <w:t>stabilized process, which is</w:t>
      </w:r>
      <w:r>
        <w:rPr>
          <w:rFonts w:ascii="Bookman Old Style" w:hAnsi="Bookman Old Style"/>
          <w:b w:val="0"/>
          <w:spacing w:val="-1"/>
          <w:w w:val="90"/>
          <w:vertAlign w:val="baseline"/>
        </w:rPr>
        <w:t> </w:t>
      </w:r>
      <w:r>
        <w:rPr>
          <w:rFonts w:ascii="Bookman Old Style" w:hAnsi="Bookman Old Style"/>
          <w:b w:val="0"/>
          <w:w w:val="90"/>
          <w:vertAlign w:val="baseline"/>
        </w:rPr>
        <w:t>ultra- </w:t>
      </w:r>
      <w:r>
        <w:rPr>
          <w:rFonts w:ascii="Bookman Old Style" w:hAnsi="Bookman Old Style"/>
          <w:b w:val="0"/>
          <w:spacing w:val="-4"/>
          <w:vertAlign w:val="baseline"/>
        </w:rPr>
        <w:t>thin</w:t>
      </w:r>
      <w:r>
        <w:rPr>
          <w:rFonts w:ascii="Bookman Old Style" w:hAnsi="Bookman Old Style"/>
          <w:b w:val="0"/>
          <w:spacing w:val="-7"/>
          <w:vertAlign w:val="baseline"/>
        </w:rPr>
        <w:t> </w:t>
      </w:r>
      <w:r>
        <w:rPr>
          <w:rFonts w:ascii="Bookman Old Style" w:hAnsi="Bookman Old Style"/>
          <w:b w:val="0"/>
          <w:spacing w:val="-4"/>
          <w:vertAlign w:val="baseline"/>
        </w:rPr>
        <w:t>and</w:t>
      </w:r>
      <w:r>
        <w:rPr>
          <w:rFonts w:ascii="Bookman Old Style" w:hAnsi="Bookman Old Style"/>
          <w:b w:val="0"/>
          <w:spacing w:val="-7"/>
          <w:vertAlign w:val="baseline"/>
        </w:rPr>
        <w:t> </w:t>
      </w:r>
      <w:r>
        <w:rPr>
          <w:rFonts w:ascii="Bookman Old Style" w:hAnsi="Bookman Old Style"/>
          <w:b w:val="0"/>
          <w:spacing w:val="-4"/>
          <w:vertAlign w:val="baseline"/>
        </w:rPr>
        <w:t>light.</w:t>
      </w:r>
      <w:r>
        <w:rPr>
          <w:rFonts w:ascii="Bookman Old Style" w:hAnsi="Bookman Old Style"/>
          <w:b w:val="0"/>
          <w:spacing w:val="-7"/>
          <w:vertAlign w:val="baseline"/>
        </w:rPr>
        <w:t> </w:t>
      </w:r>
      <w:r>
        <w:rPr>
          <w:rFonts w:ascii="Bookman Old Style" w:hAnsi="Bookman Old Style"/>
          <w:b w:val="0"/>
          <w:spacing w:val="-4"/>
          <w:vertAlign w:val="baseline"/>
        </w:rPr>
        <w:t>The</w:t>
      </w:r>
      <w:r>
        <w:rPr>
          <w:rFonts w:ascii="Bookman Old Style" w:hAnsi="Bookman Old Style"/>
          <w:b w:val="0"/>
          <w:spacing w:val="-7"/>
          <w:vertAlign w:val="baseline"/>
        </w:rPr>
        <w:t> </w:t>
      </w:r>
      <w:r>
        <w:rPr>
          <w:rFonts w:ascii="Bookman Old Style" w:hAnsi="Bookman Old Style"/>
          <w:b w:val="0"/>
          <w:spacing w:val="-4"/>
          <w:vertAlign w:val="baseline"/>
        </w:rPr>
        <w:t>active</w:t>
      </w:r>
      <w:r>
        <w:rPr>
          <w:rFonts w:ascii="Bookman Old Style" w:hAnsi="Bookman Old Style"/>
          <w:b w:val="0"/>
          <w:spacing w:val="-7"/>
          <w:vertAlign w:val="baseline"/>
        </w:rPr>
        <w:t> </w:t>
      </w:r>
      <w:r>
        <w:rPr>
          <w:rFonts w:ascii="Bookman Old Style" w:hAnsi="Bookman Old Style"/>
          <w:b w:val="0"/>
          <w:spacing w:val="-4"/>
          <w:vertAlign w:val="baseline"/>
        </w:rPr>
        <w:t>LC</w:t>
      </w:r>
      <w:r>
        <w:rPr>
          <w:rFonts w:ascii="Bookman Old Style" w:hAnsi="Bookman Old Style"/>
          <w:b w:val="0"/>
          <w:spacing w:val="-7"/>
          <w:vertAlign w:val="baseline"/>
        </w:rPr>
        <w:t> </w:t>
      </w:r>
      <w:r>
        <w:rPr>
          <w:rFonts w:ascii="Bookman Old Style" w:hAnsi="Bookman Old Style"/>
          <w:b w:val="0"/>
          <w:spacing w:val="-4"/>
          <w:vertAlign w:val="baseline"/>
        </w:rPr>
        <w:t>waveplate</w:t>
      </w:r>
      <w:r>
        <w:rPr>
          <w:rFonts w:ascii="Bookman Old Style" w:hAnsi="Bookman Old Style"/>
          <w:b w:val="0"/>
          <w:spacing w:val="-7"/>
          <w:vertAlign w:val="baseline"/>
        </w:rPr>
        <w:t> </w:t>
      </w:r>
      <w:r>
        <w:rPr>
          <w:rFonts w:ascii="Bookman Old Style" w:hAnsi="Bookman Old Style"/>
          <w:b w:val="0"/>
          <w:spacing w:val="-4"/>
          <w:vertAlign w:val="baseline"/>
        </w:rPr>
        <w:t>is</w:t>
      </w:r>
      <w:r>
        <w:rPr>
          <w:rFonts w:ascii="Bookman Old Style" w:hAnsi="Bookman Old Style"/>
          <w:b w:val="0"/>
          <w:spacing w:val="-7"/>
          <w:vertAlign w:val="baseline"/>
        </w:rPr>
        <w:t> </w:t>
      </w:r>
      <w:r>
        <w:rPr>
          <w:rFonts w:ascii="Bookman Old Style" w:hAnsi="Bookman Old Style"/>
          <w:b w:val="0"/>
          <w:spacing w:val="-4"/>
          <w:vertAlign w:val="baseline"/>
        </w:rPr>
        <w:t>switchable </w:t>
      </w:r>
      <w:r>
        <w:rPr>
          <w:rFonts w:ascii="Bookman Old Style" w:hAnsi="Bookman Old Style"/>
          <w:b w:val="0"/>
          <w:spacing w:val="-6"/>
          <w:vertAlign w:val="baseline"/>
        </w:rPr>
        <w:t>between</w:t>
      </w:r>
      <w:r>
        <w:rPr>
          <w:rFonts w:ascii="Bookman Old Style" w:hAnsi="Bookman Old Style"/>
          <w:b w:val="0"/>
          <w:spacing w:val="-9"/>
          <w:vertAlign w:val="baseline"/>
        </w:rPr>
        <w:t> </w:t>
      </w:r>
      <w:r>
        <w:rPr>
          <w:rFonts w:ascii="Bookman Old Style" w:hAnsi="Bookman Old Style"/>
          <w:b w:val="0"/>
          <w:spacing w:val="-6"/>
          <w:vertAlign w:val="baseline"/>
        </w:rPr>
        <w:t>on-</w:t>
      </w:r>
      <w:r>
        <w:rPr>
          <w:rFonts w:ascii="Bookman Old Style" w:hAnsi="Bookman Old Style"/>
          <w:b w:val="0"/>
          <w:spacing w:val="-9"/>
          <w:vertAlign w:val="baseline"/>
        </w:rPr>
        <w:t> </w:t>
      </w:r>
      <w:r>
        <w:rPr>
          <w:rFonts w:ascii="Bookman Old Style" w:hAnsi="Bookman Old Style"/>
          <w:b w:val="0"/>
          <w:spacing w:val="-6"/>
          <w:vertAlign w:val="baseline"/>
        </w:rPr>
        <w:t>and</w:t>
      </w:r>
      <w:r>
        <w:rPr>
          <w:rFonts w:ascii="Bookman Old Style" w:hAnsi="Bookman Old Style"/>
          <w:b w:val="0"/>
          <w:spacing w:val="-10"/>
          <w:vertAlign w:val="baseline"/>
        </w:rPr>
        <w:t> </w:t>
      </w:r>
      <w:r>
        <w:rPr>
          <w:rFonts w:ascii="Bookman Old Style" w:hAnsi="Bookman Old Style"/>
          <w:b w:val="0"/>
          <w:spacing w:val="-6"/>
          <w:vertAlign w:val="baseline"/>
        </w:rPr>
        <w:t>off-</w:t>
      </w:r>
      <w:r>
        <w:rPr>
          <w:rFonts w:ascii="Bookman Old Style" w:hAnsi="Bookman Old Style"/>
          <w:b w:val="0"/>
          <w:spacing w:val="-8"/>
          <w:vertAlign w:val="baseline"/>
        </w:rPr>
        <w:t> </w:t>
      </w:r>
      <w:r>
        <w:rPr>
          <w:rFonts w:ascii="Bookman Old Style" w:hAnsi="Bookman Old Style"/>
          <w:b w:val="0"/>
          <w:spacing w:val="-6"/>
          <w:vertAlign w:val="baseline"/>
        </w:rPr>
        <w:t>states</w:t>
      </w:r>
      <w:r>
        <w:rPr>
          <w:rFonts w:ascii="Bookman Old Style" w:hAnsi="Bookman Old Style"/>
          <w:b w:val="0"/>
          <w:spacing w:val="-9"/>
          <w:vertAlign w:val="baseline"/>
        </w:rPr>
        <w:t> </w:t>
      </w:r>
      <w:r>
        <w:rPr>
          <w:rFonts w:ascii="Bookman Old Style" w:hAnsi="Bookman Old Style"/>
          <w:b w:val="0"/>
          <w:spacing w:val="-6"/>
          <w:vertAlign w:val="baseline"/>
        </w:rPr>
        <w:t>by</w:t>
      </w:r>
      <w:r>
        <w:rPr>
          <w:rFonts w:ascii="Bookman Old Style" w:hAnsi="Bookman Old Style"/>
          <w:b w:val="0"/>
          <w:spacing w:val="-9"/>
          <w:vertAlign w:val="baseline"/>
        </w:rPr>
        <w:t> </w:t>
      </w:r>
      <w:r>
        <w:rPr>
          <w:rFonts w:ascii="Bookman Old Style" w:hAnsi="Bookman Old Style"/>
          <w:b w:val="0"/>
          <w:spacing w:val="-6"/>
          <w:vertAlign w:val="baseline"/>
        </w:rPr>
        <w:t>applying</w:t>
      </w:r>
      <w:r>
        <w:rPr>
          <w:rFonts w:ascii="Bookman Old Style" w:hAnsi="Bookman Old Style"/>
          <w:b w:val="0"/>
          <w:spacing w:val="-9"/>
          <w:vertAlign w:val="baseline"/>
        </w:rPr>
        <w:t> </w:t>
      </w:r>
      <w:r>
        <w:rPr>
          <w:rFonts w:ascii="Bookman Old Style" w:hAnsi="Bookman Old Style"/>
          <w:b w:val="0"/>
          <w:spacing w:val="-6"/>
          <w:vertAlign w:val="baseline"/>
        </w:rPr>
        <w:t>a</w:t>
      </w:r>
      <w:r>
        <w:rPr>
          <w:rFonts w:ascii="Bookman Old Style" w:hAnsi="Bookman Old Style"/>
          <w:b w:val="0"/>
          <w:spacing w:val="-10"/>
          <w:vertAlign w:val="baseline"/>
        </w:rPr>
        <w:t> </w:t>
      </w:r>
      <w:r>
        <w:rPr>
          <w:rFonts w:ascii="Bookman Old Style" w:hAnsi="Bookman Old Style"/>
          <w:b w:val="0"/>
          <w:spacing w:val="-6"/>
          <w:vertAlign w:val="baseline"/>
        </w:rPr>
        <w:t>voltage.</w:t>
      </w:r>
      <w:r>
        <w:rPr>
          <w:rFonts w:ascii="Bookman Old Style" w:hAnsi="Bookman Old Style"/>
          <w:b w:val="0"/>
          <w:spacing w:val="-8"/>
          <w:vertAlign w:val="baseline"/>
        </w:rPr>
        <w:t> </w:t>
      </w:r>
      <w:r>
        <w:rPr>
          <w:rFonts w:ascii="Bookman Old Style" w:hAnsi="Bookman Old Style"/>
          <w:b w:val="0"/>
          <w:spacing w:val="-6"/>
          <w:vertAlign w:val="baseline"/>
        </w:rPr>
        <w:t>The </w:t>
      </w:r>
      <w:r>
        <w:rPr>
          <w:rFonts w:ascii="Bookman Old Style" w:hAnsi="Bookman Old Style"/>
          <w:b w:val="0"/>
          <w:vertAlign w:val="baseline"/>
        </w:rPr>
        <w:t>schematic of a simple LC half-waveplate (HWP) is </w:t>
      </w:r>
      <w:r>
        <w:rPr>
          <w:rFonts w:ascii="Bookman Old Style" w:hAnsi="Bookman Old Style"/>
          <w:b w:val="0"/>
          <w:spacing w:val="-4"/>
          <w:vertAlign w:val="baseline"/>
        </w:rPr>
        <w:t>depicted</w:t>
      </w:r>
      <w:r>
        <w:rPr>
          <w:rFonts w:ascii="Bookman Old Style" w:hAnsi="Bookman Old Style"/>
          <w:b w:val="0"/>
          <w:spacing w:val="-9"/>
          <w:vertAlign w:val="baseline"/>
        </w:rPr>
        <w:t> </w:t>
      </w:r>
      <w:r>
        <w:rPr>
          <w:rFonts w:ascii="Bookman Old Style" w:hAnsi="Bookman Old Style"/>
          <w:b w:val="0"/>
          <w:spacing w:val="-4"/>
          <w:vertAlign w:val="baseline"/>
        </w:rPr>
        <w:t>in</w:t>
      </w:r>
      <w:r>
        <w:rPr>
          <w:rFonts w:ascii="Bookman Old Style" w:hAnsi="Bookman Old Style"/>
          <w:b w:val="0"/>
          <w:spacing w:val="-8"/>
          <w:vertAlign w:val="baseline"/>
        </w:rPr>
        <w:t> </w:t>
      </w:r>
      <w:r>
        <w:rPr>
          <w:rFonts w:ascii="Bookman Old Style" w:hAnsi="Bookman Old Style"/>
          <w:b w:val="0"/>
          <w:spacing w:val="-4"/>
          <w:vertAlign w:val="baseline"/>
        </w:rPr>
        <w:t>Fig.</w:t>
      </w:r>
      <w:r>
        <w:rPr>
          <w:rFonts w:ascii="Bookman Old Style" w:hAnsi="Bookman Old Style"/>
          <w:b w:val="0"/>
          <w:spacing w:val="-9"/>
          <w:vertAlign w:val="baseline"/>
        </w:rPr>
        <w:t> </w:t>
      </w:r>
      <w:hyperlink w:history="true" w:anchor="_bookmark8">
        <w:r>
          <w:rPr>
            <w:rFonts w:ascii="Bookman Old Style" w:hAnsi="Bookman Old Style"/>
            <w:b w:val="0"/>
            <w:color w:val="0000FF"/>
            <w:spacing w:val="-4"/>
            <w:vertAlign w:val="baseline"/>
          </w:rPr>
          <w:t>8</w:t>
        </w:r>
      </w:hyperlink>
      <w:r>
        <w:rPr>
          <w:rFonts w:ascii="Bookman Old Style" w:hAnsi="Bookman Old Style"/>
          <w:b w:val="0"/>
          <w:spacing w:val="-4"/>
          <w:vertAlign w:val="baseline"/>
        </w:rPr>
        <w:t>a.</w:t>
      </w:r>
      <w:r>
        <w:rPr>
          <w:rFonts w:ascii="Bookman Old Style" w:hAnsi="Bookman Old Style"/>
          <w:b w:val="0"/>
          <w:spacing w:val="-9"/>
          <w:vertAlign w:val="baseline"/>
        </w:rPr>
        <w:t> </w:t>
      </w:r>
      <w:r>
        <w:rPr>
          <w:rFonts w:ascii="Bookman Old Style" w:hAnsi="Bookman Old Style"/>
          <w:b w:val="0"/>
          <w:spacing w:val="-4"/>
          <w:vertAlign w:val="baseline"/>
        </w:rPr>
        <w:t>Lu</w:t>
      </w:r>
      <w:r>
        <w:rPr>
          <w:rFonts w:ascii="Bookman Old Style" w:hAnsi="Bookman Old Style"/>
          <w:b w:val="0"/>
          <w:spacing w:val="-8"/>
          <w:vertAlign w:val="baseline"/>
        </w:rPr>
        <w:t> </w:t>
      </w:r>
      <w:r>
        <w:rPr>
          <w:rFonts w:ascii="Bookman Old Style" w:hAnsi="Bookman Old Style"/>
          <w:b w:val="0"/>
          <w:spacing w:val="-4"/>
          <w:vertAlign w:val="baseline"/>
        </w:rPr>
        <w:t>et</w:t>
      </w:r>
      <w:r>
        <w:rPr>
          <w:rFonts w:ascii="Bookman Old Style" w:hAnsi="Bookman Old Style"/>
          <w:b w:val="0"/>
          <w:spacing w:val="-9"/>
          <w:vertAlign w:val="baseline"/>
        </w:rPr>
        <w:t> </w:t>
      </w:r>
      <w:r>
        <w:rPr>
          <w:rFonts w:ascii="Bookman Old Style" w:hAnsi="Bookman Old Style"/>
          <w:b w:val="0"/>
          <w:spacing w:val="-4"/>
          <w:vertAlign w:val="baseline"/>
        </w:rPr>
        <w:t>al.</w:t>
      </w:r>
      <w:hyperlink w:history="true" w:anchor="_bookmark119">
        <w:r>
          <w:rPr>
            <w:rFonts w:ascii="Bookman Old Style" w:hAnsi="Bookman Old Style"/>
            <w:b w:val="0"/>
            <w:color w:val="0000FF"/>
            <w:spacing w:val="-4"/>
            <w:vertAlign w:val="superscript"/>
          </w:rPr>
          <w:t>148</w:t>
        </w:r>
      </w:hyperlink>
      <w:r>
        <w:rPr>
          <w:rFonts w:ascii="Bookman Old Style" w:hAnsi="Bookman Old Style"/>
          <w:b w:val="0"/>
          <w:color w:val="0000FF"/>
          <w:spacing w:val="-8"/>
          <w:vertAlign w:val="baseline"/>
        </w:rPr>
        <w:t> </w:t>
      </w:r>
      <w:r>
        <w:rPr>
          <w:rFonts w:ascii="Bookman Old Style" w:hAnsi="Bookman Old Style"/>
          <w:b w:val="0"/>
          <w:spacing w:val="-4"/>
          <w:vertAlign w:val="baseline"/>
        </w:rPr>
        <w:t>proposed</w:t>
      </w:r>
      <w:r>
        <w:rPr>
          <w:rFonts w:ascii="Bookman Old Style" w:hAnsi="Bookman Old Style"/>
          <w:b w:val="0"/>
          <w:spacing w:val="-8"/>
          <w:vertAlign w:val="baseline"/>
        </w:rPr>
        <w:t> </w:t>
      </w:r>
      <w:r>
        <w:rPr>
          <w:rFonts w:ascii="Bookman Old Style" w:hAnsi="Bookman Old Style"/>
          <w:b w:val="0"/>
          <w:spacing w:val="-4"/>
          <w:vertAlign w:val="baseline"/>
        </w:rPr>
        <w:t>a</w:t>
      </w:r>
      <w:r>
        <w:rPr>
          <w:rFonts w:ascii="Bookman Old Style" w:hAnsi="Bookman Old Style"/>
          <w:b w:val="0"/>
          <w:spacing w:val="-9"/>
          <w:vertAlign w:val="baseline"/>
        </w:rPr>
        <w:t> </w:t>
      </w:r>
      <w:r>
        <w:rPr>
          <w:rFonts w:ascii="Bookman Old Style" w:hAnsi="Bookman Old Style"/>
          <w:b w:val="0"/>
          <w:spacing w:val="-4"/>
          <w:vertAlign w:val="baseline"/>
        </w:rPr>
        <w:t>method</w:t>
      </w:r>
      <w:r>
        <w:rPr>
          <w:rFonts w:ascii="Bookman Old Style" w:hAnsi="Bookman Old Style"/>
          <w:b w:val="0"/>
          <w:spacing w:val="-8"/>
          <w:vertAlign w:val="baseline"/>
        </w:rPr>
        <w:t> </w:t>
      </w:r>
      <w:r>
        <w:rPr>
          <w:rFonts w:ascii="Bookman Old Style" w:hAnsi="Bookman Old Style"/>
          <w:b w:val="0"/>
          <w:spacing w:val="-4"/>
          <w:vertAlign w:val="baseline"/>
        </w:rPr>
        <w:t>to </w:t>
      </w:r>
      <w:r>
        <w:rPr>
          <w:rFonts w:ascii="Bookman Old Style" w:hAnsi="Bookman Old Style"/>
          <w:b w:val="0"/>
          <w:w w:val="90"/>
          <w:vertAlign w:val="baseline"/>
        </w:rPr>
        <w:t>achieve multiplane</w:t>
      </w:r>
      <w:r>
        <w:rPr>
          <w:rFonts w:ascii="Bookman Old Style" w:hAnsi="Bookman Old Style"/>
          <w:b w:val="0"/>
          <w:w w:val="90"/>
          <w:vertAlign w:val="baseline"/>
        </w:rPr>
        <w:t> near-eye display by</w:t>
      </w:r>
      <w:r>
        <w:rPr>
          <w:rFonts w:ascii="Bookman Old Style" w:hAnsi="Bookman Old Style"/>
          <w:b w:val="0"/>
          <w:w w:val="90"/>
          <w:vertAlign w:val="baseline"/>
        </w:rPr>
        <w:t> using active</w:t>
      </w:r>
      <w:r>
        <w:rPr>
          <w:rFonts w:ascii="Bookman Old Style" w:hAnsi="Bookman Old Style"/>
          <w:b w:val="0"/>
          <w:w w:val="90"/>
          <w:vertAlign w:val="baseline"/>
        </w:rPr>
        <w:t> LC waveplates, as shown in Fig. </w:t>
      </w:r>
      <w:hyperlink w:history="true" w:anchor="_bookmark10">
        <w:r>
          <w:rPr>
            <w:rFonts w:ascii="Bookman Old Style" w:hAnsi="Bookman Old Style"/>
            <w:b w:val="0"/>
            <w:color w:val="0000FF"/>
            <w:w w:val="90"/>
            <w:vertAlign w:val="baseline"/>
          </w:rPr>
          <w:t>9</w:t>
        </w:r>
      </w:hyperlink>
      <w:r>
        <w:rPr>
          <w:rFonts w:ascii="Bookman Old Style" w:hAnsi="Bookman Old Style"/>
          <w:b w:val="0"/>
          <w:w w:val="90"/>
          <w:vertAlign w:val="baseline"/>
        </w:rPr>
        <w:t>a. In the system, the LC- based</w:t>
      </w:r>
      <w:r>
        <w:rPr>
          <w:rFonts w:ascii="Bookman Old Style" w:hAnsi="Bookman Old Style"/>
          <w:b w:val="0"/>
          <w:spacing w:val="-10"/>
          <w:w w:val="90"/>
          <w:vertAlign w:val="baseline"/>
        </w:rPr>
        <w:t> </w:t>
      </w:r>
      <w:r>
        <w:rPr>
          <w:rFonts w:ascii="Bookman Old Style" w:hAnsi="Bookman Old Style"/>
          <w:b w:val="0"/>
          <w:w w:val="90"/>
          <w:vertAlign w:val="baseline"/>
        </w:rPr>
        <w:t>active</w:t>
      </w:r>
      <w:r>
        <w:rPr>
          <w:rFonts w:ascii="Bookman Old Style" w:hAnsi="Bookman Old Style"/>
          <w:b w:val="0"/>
          <w:spacing w:val="-9"/>
          <w:w w:val="90"/>
          <w:vertAlign w:val="baseline"/>
        </w:rPr>
        <w:t> </w:t>
      </w:r>
      <w:r>
        <w:rPr>
          <w:rFonts w:ascii="Bookman Old Style" w:hAnsi="Bookman Old Style"/>
          <w:b w:val="0"/>
          <w:w w:val="90"/>
          <w:vertAlign w:val="baseline"/>
        </w:rPr>
        <w:t>HWP</w:t>
      </w:r>
      <w:r>
        <w:rPr>
          <w:rFonts w:ascii="Bookman Old Style" w:hAnsi="Bookman Old Style"/>
          <w:b w:val="0"/>
          <w:spacing w:val="-9"/>
          <w:w w:val="90"/>
          <w:vertAlign w:val="baseline"/>
        </w:rPr>
        <w:t> </w:t>
      </w:r>
      <w:r>
        <w:rPr>
          <w:rFonts w:ascii="Bookman Old Style" w:hAnsi="Bookman Old Style"/>
          <w:b w:val="0"/>
          <w:w w:val="90"/>
          <w:vertAlign w:val="baseline"/>
        </w:rPr>
        <w:t>works</w:t>
      </w:r>
      <w:r>
        <w:rPr>
          <w:rFonts w:ascii="Bookman Old Style" w:hAnsi="Bookman Old Style"/>
          <w:b w:val="0"/>
          <w:spacing w:val="-9"/>
          <w:w w:val="90"/>
          <w:vertAlign w:val="baseline"/>
        </w:rPr>
        <w:t> </w:t>
      </w:r>
      <w:r>
        <w:rPr>
          <w:rFonts w:ascii="Bookman Old Style" w:hAnsi="Bookman Old Style"/>
          <w:b w:val="0"/>
          <w:w w:val="90"/>
          <w:vertAlign w:val="baseline"/>
        </w:rPr>
        <w:t>together</w:t>
      </w:r>
      <w:r>
        <w:rPr>
          <w:rFonts w:ascii="Bookman Old Style" w:hAnsi="Bookman Old Style"/>
          <w:b w:val="0"/>
          <w:spacing w:val="-9"/>
          <w:w w:val="90"/>
          <w:vertAlign w:val="baseline"/>
        </w:rPr>
        <w:t> </w:t>
      </w:r>
      <w:r>
        <w:rPr>
          <w:rFonts w:ascii="Bookman Old Style" w:hAnsi="Bookman Old Style"/>
          <w:b w:val="0"/>
          <w:w w:val="90"/>
          <w:vertAlign w:val="baseline"/>
        </w:rPr>
        <w:t>with</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passive</w:t>
      </w:r>
      <w:r>
        <w:rPr>
          <w:rFonts w:ascii="Bookman Old Style" w:hAnsi="Bookman Old Style"/>
          <w:b w:val="0"/>
          <w:spacing w:val="-9"/>
          <w:w w:val="90"/>
          <w:vertAlign w:val="baseline"/>
        </w:rPr>
        <w:t> </w:t>
      </w:r>
      <w:r>
        <w:rPr>
          <w:rFonts w:ascii="Bookman Old Style" w:hAnsi="Bookman Old Style"/>
          <w:b w:val="0"/>
          <w:w w:val="90"/>
          <w:vertAlign w:val="baseline"/>
        </w:rPr>
        <w:t>LC</w:t>
      </w:r>
      <w:r>
        <w:rPr>
          <w:rFonts w:ascii="Bookman Old Style" w:hAnsi="Bookman Old Style"/>
          <w:b w:val="0"/>
          <w:spacing w:val="-10"/>
          <w:w w:val="90"/>
          <w:vertAlign w:val="baseline"/>
        </w:rPr>
        <w:t> </w:t>
      </w:r>
      <w:r>
        <w:rPr>
          <w:rFonts w:ascii="Bookman Old Style" w:hAnsi="Bookman Old Style"/>
          <w:b w:val="0"/>
          <w:w w:val="90"/>
          <w:vertAlign w:val="baseline"/>
        </w:rPr>
        <w:t>lens. </w:t>
      </w:r>
      <w:r>
        <w:rPr>
          <w:rFonts w:ascii="Bookman Old Style" w:hAnsi="Bookman Old Style"/>
          <w:b w:val="0"/>
          <w:w w:val="85"/>
          <w:vertAlign w:val="baseline"/>
        </w:rPr>
        <w:t>Since the LC lens is polarization dependent, switching the </w:t>
      </w:r>
      <w:r>
        <w:rPr>
          <w:rFonts w:ascii="Bookman Old Style" w:hAnsi="Bookman Old Style"/>
          <w:b w:val="0"/>
          <w:spacing w:val="-6"/>
          <w:vertAlign w:val="baseline"/>
        </w:rPr>
        <w:t>active</w:t>
      </w:r>
      <w:r>
        <w:rPr>
          <w:rFonts w:ascii="Bookman Old Style" w:hAnsi="Bookman Old Style"/>
          <w:b w:val="0"/>
          <w:spacing w:val="-7"/>
          <w:vertAlign w:val="baseline"/>
        </w:rPr>
        <w:t> </w:t>
      </w:r>
      <w:r>
        <w:rPr>
          <w:rFonts w:ascii="Bookman Old Style" w:hAnsi="Bookman Old Style"/>
          <w:b w:val="0"/>
          <w:spacing w:val="-6"/>
          <w:vertAlign w:val="baseline"/>
        </w:rPr>
        <w:t>HWP</w:t>
      </w:r>
      <w:r>
        <w:rPr>
          <w:rFonts w:ascii="Bookman Old Style" w:hAnsi="Bookman Old Style"/>
          <w:b w:val="0"/>
          <w:spacing w:val="-7"/>
          <w:vertAlign w:val="baseline"/>
        </w:rPr>
        <w:t> </w:t>
      </w:r>
      <w:r>
        <w:rPr>
          <w:rFonts w:ascii="Bookman Old Style" w:hAnsi="Bookman Old Style"/>
          <w:b w:val="0"/>
          <w:spacing w:val="-6"/>
          <w:vertAlign w:val="baseline"/>
        </w:rPr>
        <w:t>will</w:t>
      </w:r>
      <w:r>
        <w:rPr>
          <w:rFonts w:ascii="Bookman Old Style" w:hAnsi="Bookman Old Style"/>
          <w:b w:val="0"/>
          <w:spacing w:val="-7"/>
          <w:vertAlign w:val="baseline"/>
        </w:rPr>
        <w:t> </w:t>
      </w:r>
      <w:r>
        <w:rPr>
          <w:rFonts w:ascii="Bookman Old Style" w:hAnsi="Bookman Old Style"/>
          <w:b w:val="0"/>
          <w:spacing w:val="-6"/>
          <w:vertAlign w:val="baseline"/>
        </w:rPr>
        <w:t>rotate</w:t>
      </w:r>
      <w:r>
        <w:rPr>
          <w:rFonts w:ascii="Bookman Old Style" w:hAnsi="Bookman Old Style"/>
          <w:b w:val="0"/>
          <w:spacing w:val="-7"/>
          <w:vertAlign w:val="baseline"/>
        </w:rPr>
        <w:t> </w:t>
      </w:r>
      <w:r>
        <w:rPr>
          <w:rFonts w:ascii="Bookman Old Style" w:hAnsi="Bookman Old Style"/>
          <w:b w:val="0"/>
          <w:spacing w:val="-6"/>
          <w:vertAlign w:val="baseline"/>
        </w:rPr>
        <w:t>the</w:t>
      </w:r>
      <w:r>
        <w:rPr>
          <w:rFonts w:ascii="Bookman Old Style" w:hAnsi="Bookman Old Style"/>
          <w:b w:val="0"/>
          <w:spacing w:val="-7"/>
          <w:vertAlign w:val="baseline"/>
        </w:rPr>
        <w:t> </w:t>
      </w:r>
      <w:r>
        <w:rPr>
          <w:rFonts w:ascii="Bookman Old Style" w:hAnsi="Bookman Old Style"/>
          <w:b w:val="0"/>
          <w:spacing w:val="-6"/>
          <w:vertAlign w:val="baseline"/>
        </w:rPr>
        <w:t>polarization</w:t>
      </w:r>
      <w:r>
        <w:rPr>
          <w:rFonts w:ascii="Bookman Old Style" w:hAnsi="Bookman Old Style"/>
          <w:b w:val="0"/>
          <w:spacing w:val="-7"/>
          <w:vertAlign w:val="baseline"/>
        </w:rPr>
        <w:t> </w:t>
      </w:r>
      <w:r>
        <w:rPr>
          <w:rFonts w:ascii="Bookman Old Style" w:hAnsi="Bookman Old Style"/>
          <w:b w:val="0"/>
          <w:spacing w:val="-6"/>
          <w:vertAlign w:val="baseline"/>
        </w:rPr>
        <w:t>state, which</w:t>
      </w:r>
      <w:r>
        <w:rPr>
          <w:rFonts w:ascii="Bookman Old Style" w:hAnsi="Bookman Old Style"/>
          <w:b w:val="0"/>
          <w:spacing w:val="-7"/>
          <w:vertAlign w:val="baseline"/>
        </w:rPr>
        <w:t> </w:t>
      </w:r>
      <w:r>
        <w:rPr>
          <w:rFonts w:ascii="Bookman Old Style" w:hAnsi="Bookman Old Style"/>
          <w:b w:val="0"/>
          <w:spacing w:val="-6"/>
          <w:vertAlign w:val="baseline"/>
        </w:rPr>
        <w:t>in </w:t>
      </w:r>
      <w:r>
        <w:rPr>
          <w:rFonts w:ascii="Bookman Old Style" w:hAnsi="Bookman Old Style"/>
          <w:b w:val="0"/>
          <w:w w:val="90"/>
          <w:vertAlign w:val="baseline"/>
        </w:rPr>
        <w:t>turn</w:t>
      </w:r>
      <w:r>
        <w:rPr>
          <w:rFonts w:ascii="Bookman Old Style" w:hAnsi="Bookman Old Style"/>
          <w:b w:val="0"/>
          <w:spacing w:val="-4"/>
          <w:w w:val="90"/>
          <w:vertAlign w:val="baseline"/>
        </w:rPr>
        <w:t> </w:t>
      </w:r>
      <w:r>
        <w:rPr>
          <w:rFonts w:ascii="Bookman Old Style" w:hAnsi="Bookman Old Style"/>
          <w:b w:val="0"/>
          <w:w w:val="90"/>
          <w:vertAlign w:val="baseline"/>
        </w:rPr>
        <w:t>changes</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5"/>
          <w:w w:val="90"/>
          <w:vertAlign w:val="baseline"/>
        </w:rPr>
        <w:t> </w:t>
      </w:r>
      <w:r>
        <w:rPr>
          <w:rFonts w:ascii="Bookman Old Style" w:hAnsi="Bookman Old Style"/>
          <w:b w:val="0"/>
          <w:w w:val="90"/>
          <w:vertAlign w:val="baseline"/>
        </w:rPr>
        <w:t>optical</w:t>
      </w:r>
      <w:r>
        <w:rPr>
          <w:rFonts w:ascii="Bookman Old Style" w:hAnsi="Bookman Old Style"/>
          <w:b w:val="0"/>
          <w:spacing w:val="-4"/>
          <w:w w:val="90"/>
          <w:vertAlign w:val="baseline"/>
        </w:rPr>
        <w:t> </w:t>
      </w:r>
      <w:r>
        <w:rPr>
          <w:rFonts w:ascii="Bookman Old Style" w:hAnsi="Bookman Old Style"/>
          <w:b w:val="0"/>
          <w:w w:val="90"/>
          <w:vertAlign w:val="baseline"/>
        </w:rPr>
        <w:t>power.</w:t>
      </w:r>
      <w:r>
        <w:rPr>
          <w:rFonts w:ascii="Bookman Old Style" w:hAnsi="Bookman Old Style"/>
          <w:b w:val="0"/>
          <w:spacing w:val="-4"/>
          <w:w w:val="90"/>
          <w:vertAlign w:val="baseline"/>
        </w:rPr>
        <w:t> </w:t>
      </w:r>
      <w:r>
        <w:rPr>
          <w:rFonts w:ascii="Bookman Old Style" w:hAnsi="Bookman Old Style"/>
          <w:b w:val="0"/>
          <w:w w:val="90"/>
          <w:vertAlign w:val="baseline"/>
        </w:rPr>
        <w:t>If</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4"/>
          <w:w w:val="90"/>
          <w:vertAlign w:val="baseline"/>
        </w:rPr>
        <w:t> </w:t>
      </w:r>
      <w:r>
        <w:rPr>
          <w:rFonts w:ascii="Bookman Old Style" w:hAnsi="Bookman Old Style"/>
          <w:b w:val="0"/>
          <w:w w:val="90"/>
          <w:vertAlign w:val="baseline"/>
        </w:rPr>
        <w:t>passive</w:t>
      </w:r>
      <w:r>
        <w:rPr>
          <w:rFonts w:ascii="Bookman Old Style" w:hAnsi="Bookman Old Style"/>
          <w:b w:val="0"/>
          <w:spacing w:val="-4"/>
          <w:w w:val="90"/>
          <w:vertAlign w:val="baseline"/>
        </w:rPr>
        <w:t> </w:t>
      </w:r>
      <w:r>
        <w:rPr>
          <w:rFonts w:ascii="Bookman Old Style" w:hAnsi="Bookman Old Style"/>
          <w:b w:val="0"/>
          <w:w w:val="90"/>
          <w:vertAlign w:val="baseline"/>
        </w:rPr>
        <w:t>LC</w:t>
      </w:r>
      <w:r>
        <w:rPr>
          <w:rFonts w:ascii="Bookman Old Style" w:hAnsi="Bookman Old Style"/>
          <w:b w:val="0"/>
          <w:spacing w:val="-4"/>
          <w:w w:val="90"/>
          <w:vertAlign w:val="baseline"/>
        </w:rPr>
        <w:t> </w:t>
      </w:r>
      <w:r>
        <w:rPr>
          <w:rFonts w:ascii="Bookman Old Style" w:hAnsi="Bookman Old Style"/>
          <w:b w:val="0"/>
          <w:w w:val="90"/>
          <w:vertAlign w:val="baseline"/>
        </w:rPr>
        <w:t>lens</w:t>
      </w:r>
      <w:r>
        <w:rPr>
          <w:rFonts w:ascii="Bookman Old Style" w:hAnsi="Bookman Old Style"/>
          <w:b w:val="0"/>
          <w:spacing w:val="-4"/>
          <w:w w:val="90"/>
          <w:vertAlign w:val="baseline"/>
        </w:rPr>
        <w:t> </w:t>
      </w:r>
      <w:r>
        <w:rPr>
          <w:rFonts w:ascii="Bookman Old Style" w:hAnsi="Bookman Old Style"/>
          <w:b w:val="0"/>
          <w:w w:val="90"/>
          <w:vertAlign w:val="baseline"/>
        </w:rPr>
        <w:t>is </w:t>
      </w:r>
      <w:r>
        <w:rPr>
          <w:rFonts w:ascii="Bookman Old Style" w:hAnsi="Bookman Old Style"/>
          <w:b w:val="0"/>
          <w:w w:val="85"/>
          <w:vertAlign w:val="baseline"/>
        </w:rPr>
        <w:t>replaced by a polarization selective grating, then the focal </w:t>
      </w:r>
      <w:r>
        <w:rPr>
          <w:rFonts w:ascii="Bookman Old Style" w:hAnsi="Bookman Old Style"/>
          <w:b w:val="0"/>
          <w:spacing w:val="-2"/>
          <w:w w:val="90"/>
          <w:vertAlign w:val="baseline"/>
        </w:rPr>
        <w:t>plane</w:t>
      </w:r>
      <w:r>
        <w:rPr>
          <w:rFonts w:ascii="Bookman Old Style" w:hAnsi="Bookman Old Style"/>
          <w:b w:val="0"/>
          <w:spacing w:val="-3"/>
          <w:w w:val="90"/>
          <w:vertAlign w:val="baseline"/>
        </w:rPr>
        <w:t> </w:t>
      </w:r>
      <w:r>
        <w:rPr>
          <w:rFonts w:ascii="Bookman Old Style" w:hAnsi="Bookman Old Style"/>
          <w:b w:val="0"/>
          <w:spacing w:val="-2"/>
          <w:w w:val="90"/>
          <w:vertAlign w:val="baseline"/>
        </w:rPr>
        <w:t>modulation will turn</w:t>
      </w:r>
      <w:r>
        <w:rPr>
          <w:rFonts w:ascii="Bookman Old Style" w:hAnsi="Bookman Old Style"/>
          <w:b w:val="0"/>
          <w:spacing w:val="-3"/>
          <w:w w:val="90"/>
          <w:vertAlign w:val="baseline"/>
        </w:rPr>
        <w:t> </w:t>
      </w:r>
      <w:r>
        <w:rPr>
          <w:rFonts w:ascii="Bookman Old Style" w:hAnsi="Bookman Old Style"/>
          <w:b w:val="0"/>
          <w:spacing w:val="-2"/>
          <w:w w:val="90"/>
          <w:vertAlign w:val="baseline"/>
        </w:rPr>
        <w:t>to</w:t>
      </w:r>
      <w:r>
        <w:rPr>
          <w:rFonts w:ascii="Bookman Old Style" w:hAnsi="Bookman Old Style"/>
          <w:b w:val="0"/>
          <w:spacing w:val="-3"/>
          <w:w w:val="90"/>
          <w:vertAlign w:val="baseline"/>
        </w:rPr>
        <w:t> </w:t>
      </w:r>
      <w:r>
        <w:rPr>
          <w:rFonts w:ascii="Bookman Old Style" w:hAnsi="Bookman Old Style"/>
          <w:b w:val="0"/>
          <w:spacing w:val="-2"/>
          <w:w w:val="90"/>
          <w:vertAlign w:val="baseline"/>
        </w:rPr>
        <w:t>output beam</w:t>
      </w:r>
      <w:r>
        <w:rPr>
          <w:rFonts w:ascii="Bookman Old Style" w:hAnsi="Bookman Old Style"/>
          <w:b w:val="0"/>
          <w:spacing w:val="-3"/>
          <w:w w:val="90"/>
          <w:vertAlign w:val="baseline"/>
        </w:rPr>
        <w:t> </w:t>
      </w:r>
      <w:r>
        <w:rPr>
          <w:rFonts w:ascii="Bookman Old Style" w:hAnsi="Bookman Old Style"/>
          <w:b w:val="0"/>
          <w:spacing w:val="-2"/>
          <w:w w:val="90"/>
          <w:vertAlign w:val="baseline"/>
        </w:rPr>
        <w:t>angle</w:t>
      </w:r>
      <w:r>
        <w:rPr>
          <w:rFonts w:ascii="Bookman Old Style" w:hAnsi="Bookman Old Style"/>
          <w:b w:val="0"/>
          <w:spacing w:val="-3"/>
          <w:w w:val="90"/>
          <w:vertAlign w:val="baseline"/>
        </w:rPr>
        <w:t> </w:t>
      </w:r>
      <w:r>
        <w:rPr>
          <w:rFonts w:ascii="Bookman Old Style" w:hAnsi="Bookman Old Style"/>
          <w:b w:val="0"/>
          <w:spacing w:val="-2"/>
          <w:w w:val="90"/>
          <w:vertAlign w:val="baseline"/>
        </w:rPr>
        <w:t>shifting </w:t>
      </w:r>
      <w:r>
        <w:rPr>
          <w:rFonts w:ascii="Bookman Old Style" w:hAnsi="Bookman Old Style"/>
          <w:b w:val="0"/>
          <w:w w:val="85"/>
          <w:vertAlign w:val="baseline"/>
        </w:rPr>
        <w:t>for beam steering, as Fig. </w:t>
      </w:r>
      <w:hyperlink w:history="true" w:anchor="_bookmark10">
        <w:r>
          <w:rPr>
            <w:rFonts w:ascii="Bookman Old Style" w:hAnsi="Bookman Old Style"/>
            <w:b w:val="0"/>
            <w:color w:val="0000FF"/>
            <w:w w:val="85"/>
            <w:vertAlign w:val="baseline"/>
          </w:rPr>
          <w:t>9</w:t>
        </w:r>
      </w:hyperlink>
      <w:r>
        <w:rPr>
          <w:rFonts w:ascii="Bookman Old Style" w:hAnsi="Bookman Old Style"/>
          <w:b w:val="0"/>
          <w:w w:val="85"/>
          <w:vertAlign w:val="baseline"/>
        </w:rPr>
        <w:t>b shows</w:t>
      </w:r>
      <w:hyperlink w:history="true" w:anchor="_bookmark120">
        <w:r>
          <w:rPr>
            <w:rFonts w:ascii="Bookman Old Style" w:hAnsi="Bookman Old Style"/>
            <w:b w:val="0"/>
            <w:color w:val="0000FF"/>
            <w:w w:val="85"/>
            <w:vertAlign w:val="superscript"/>
          </w:rPr>
          <w:t>149</w:t>
        </w:r>
      </w:hyperlink>
      <w:r>
        <w:rPr>
          <w:rFonts w:ascii="Bookman Old Style" w:hAnsi="Bookman Old Style"/>
          <w:b w:val="0"/>
          <w:w w:val="85"/>
          <w:vertAlign w:val="baseline"/>
        </w:rPr>
        <w:t>. This compact beam </w:t>
      </w:r>
      <w:r>
        <w:rPr>
          <w:rFonts w:ascii="Bookman Old Style" w:hAnsi="Bookman Old Style"/>
          <w:b w:val="0"/>
          <w:w w:val="90"/>
          <w:vertAlign w:val="baseline"/>
        </w:rPr>
        <w:t>steering has potential for pupil steering</w:t>
      </w:r>
      <w:hyperlink w:history="true" w:anchor="_bookmark122">
        <w:r>
          <w:rPr>
            <w:rFonts w:ascii="Bookman Old Style" w:hAnsi="Bookman Old Style"/>
            <w:b w:val="0"/>
            <w:color w:val="0000FF"/>
            <w:w w:val="90"/>
            <w:vertAlign w:val="superscript"/>
          </w:rPr>
          <w:t>150</w:t>
        </w:r>
      </w:hyperlink>
      <w:r>
        <w:rPr>
          <w:rFonts w:ascii="Bookman Old Style" w:hAnsi="Bookman Old Style"/>
          <w:b w:val="0"/>
          <w:color w:val="0000FF"/>
          <w:w w:val="90"/>
          <w:vertAlign w:val="baseline"/>
        </w:rPr>
        <w:t> </w:t>
      </w:r>
      <w:r>
        <w:rPr>
          <w:rFonts w:ascii="Bookman Old Style" w:hAnsi="Bookman Old Style"/>
          <w:b w:val="0"/>
          <w:w w:val="90"/>
          <w:vertAlign w:val="baseline"/>
        </w:rPr>
        <w:t>and foveated </w:t>
      </w:r>
      <w:r>
        <w:rPr>
          <w:rFonts w:ascii="Bookman Old Style" w:hAnsi="Bookman Old Style"/>
          <w:b w:val="0"/>
          <w:w w:val="85"/>
          <w:vertAlign w:val="baseline"/>
        </w:rPr>
        <w:t>imaging</w:t>
      </w:r>
      <w:hyperlink w:history="true" w:anchor="_bookmark125">
        <w:r>
          <w:rPr>
            <w:rFonts w:ascii="Bookman Old Style" w:hAnsi="Bookman Old Style"/>
            <w:b w:val="0"/>
            <w:color w:val="0000FF"/>
            <w:w w:val="85"/>
            <w:vertAlign w:val="superscript"/>
          </w:rPr>
          <w:t>151</w:t>
        </w:r>
      </w:hyperlink>
      <w:r>
        <w:rPr>
          <w:rFonts w:ascii="Bookman Old Style" w:hAnsi="Bookman Old Style"/>
          <w:b w:val="0"/>
          <w:color w:val="0000FF"/>
          <w:w w:val="85"/>
          <w:vertAlign w:val="baseline"/>
        </w:rPr>
        <w:t> </w:t>
      </w:r>
      <w:r>
        <w:rPr>
          <w:rFonts w:ascii="Bookman Old Style" w:hAnsi="Bookman Old Style"/>
          <w:b w:val="0"/>
          <w:w w:val="85"/>
          <w:vertAlign w:val="baseline"/>
        </w:rPr>
        <w:t>in AR/VR systems. To have a broadband active </w:t>
      </w:r>
      <w:r>
        <w:rPr>
          <w:rFonts w:ascii="Bookman Old Style" w:hAnsi="Bookman Old Style"/>
          <w:b w:val="0"/>
          <w:w w:val="90"/>
          <w:vertAlign w:val="baseline"/>
        </w:rPr>
        <w:t>waveplate,</w:t>
      </w:r>
      <w:r>
        <w:rPr>
          <w:rFonts w:ascii="Bookman Old Style" w:hAnsi="Bookman Old Style"/>
          <w:b w:val="0"/>
          <w:spacing w:val="-6"/>
          <w:w w:val="90"/>
          <w:vertAlign w:val="baseline"/>
        </w:rPr>
        <w:t> </w:t>
      </w:r>
      <w:r>
        <w:rPr>
          <w:rFonts w:ascii="Bookman Old Style" w:hAnsi="Bookman Old Style"/>
          <w:b w:val="0"/>
          <w:w w:val="90"/>
          <w:vertAlign w:val="baseline"/>
        </w:rPr>
        <w:t>the</w:t>
      </w:r>
      <w:r>
        <w:rPr>
          <w:rFonts w:ascii="Bookman Old Style" w:hAnsi="Bookman Old Style"/>
          <w:b w:val="0"/>
          <w:spacing w:val="-7"/>
          <w:w w:val="90"/>
          <w:vertAlign w:val="baseline"/>
        </w:rPr>
        <w:t> </w:t>
      </w:r>
      <w:r>
        <w:rPr>
          <w:rFonts w:ascii="Bookman Old Style" w:hAnsi="Bookman Old Style"/>
          <w:b w:val="0"/>
          <w:w w:val="90"/>
          <w:vertAlign w:val="baseline"/>
        </w:rPr>
        <w:t>simplest</w:t>
      </w:r>
      <w:r>
        <w:rPr>
          <w:rFonts w:ascii="Bookman Old Style" w:hAnsi="Bookman Old Style"/>
          <w:b w:val="0"/>
          <w:spacing w:val="-6"/>
          <w:w w:val="90"/>
          <w:vertAlign w:val="baseline"/>
        </w:rPr>
        <w:t> </w:t>
      </w:r>
      <w:r>
        <w:rPr>
          <w:rFonts w:ascii="Bookman Old Style" w:hAnsi="Bookman Old Style"/>
          <w:b w:val="0"/>
          <w:w w:val="90"/>
          <w:vertAlign w:val="baseline"/>
        </w:rPr>
        <w:t>device</w:t>
      </w:r>
      <w:r>
        <w:rPr>
          <w:rFonts w:ascii="Bookman Old Style" w:hAnsi="Bookman Old Style"/>
          <w:b w:val="0"/>
          <w:spacing w:val="-6"/>
          <w:w w:val="90"/>
          <w:vertAlign w:val="baseline"/>
        </w:rPr>
        <w:t> </w:t>
      </w:r>
      <w:r>
        <w:rPr>
          <w:rFonts w:ascii="Bookman Old Style" w:hAnsi="Bookman Old Style"/>
          <w:b w:val="0"/>
          <w:w w:val="90"/>
          <w:vertAlign w:val="baseline"/>
        </w:rPr>
        <w:t>is</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TN</w:t>
      </w:r>
      <w:r>
        <w:rPr>
          <w:rFonts w:ascii="Bookman Old Style" w:hAnsi="Bookman Old Style"/>
          <w:b w:val="0"/>
          <w:spacing w:val="-7"/>
          <w:w w:val="90"/>
          <w:vertAlign w:val="baseline"/>
        </w:rPr>
        <w:t> </w:t>
      </w:r>
      <w:r>
        <w:rPr>
          <w:rFonts w:ascii="Bookman Old Style" w:hAnsi="Bookman Old Style"/>
          <w:b w:val="0"/>
          <w:w w:val="90"/>
          <w:vertAlign w:val="baseline"/>
        </w:rPr>
        <w:t>cell.</w:t>
      </w:r>
      <w:r>
        <w:rPr>
          <w:rFonts w:ascii="Bookman Old Style" w:hAnsi="Bookman Old Style"/>
          <w:b w:val="0"/>
          <w:spacing w:val="-6"/>
          <w:w w:val="90"/>
          <w:vertAlign w:val="baseline"/>
        </w:rPr>
        <w:t> </w:t>
      </w:r>
      <w:r>
        <w:rPr>
          <w:rFonts w:ascii="Bookman Old Style" w:hAnsi="Bookman Old Style"/>
          <w:b w:val="0"/>
          <w:w w:val="90"/>
          <w:vertAlign w:val="baseline"/>
        </w:rPr>
        <w:t>Moreover,</w:t>
      </w:r>
      <w:r>
        <w:rPr>
          <w:rFonts w:ascii="Bookman Old Style" w:hAnsi="Bookman Old Style"/>
          <w:b w:val="0"/>
          <w:spacing w:val="-6"/>
          <w:w w:val="90"/>
          <w:vertAlign w:val="baseline"/>
        </w:rPr>
        <w:t> </w:t>
      </w:r>
      <w:r>
        <w:rPr>
          <w:rFonts w:ascii="Bookman Old Style" w:hAnsi="Bookman Old Style"/>
          <w:b w:val="0"/>
          <w:w w:val="90"/>
          <w:vertAlign w:val="baseline"/>
        </w:rPr>
        <w:t>we </w:t>
      </w:r>
      <w:r>
        <w:rPr>
          <w:rFonts w:ascii="Bookman Old Style" w:hAnsi="Bookman Old Style"/>
          <w:b w:val="0"/>
          <w:spacing w:val="-8"/>
          <w:vertAlign w:val="baseline"/>
        </w:rPr>
        <w:t>can</w:t>
      </w:r>
      <w:r>
        <w:rPr>
          <w:rFonts w:ascii="Bookman Old Style" w:hAnsi="Bookman Old Style"/>
          <w:b w:val="0"/>
          <w:spacing w:val="-5"/>
          <w:vertAlign w:val="baseline"/>
        </w:rPr>
        <w:t> </w:t>
      </w:r>
      <w:r>
        <w:rPr>
          <w:rFonts w:ascii="Bookman Old Style" w:hAnsi="Bookman Old Style"/>
          <w:b w:val="0"/>
          <w:spacing w:val="-8"/>
          <w:vertAlign w:val="baseline"/>
        </w:rPr>
        <w:t>fabricate</w:t>
      </w:r>
      <w:r>
        <w:rPr>
          <w:rFonts w:ascii="Bookman Old Style" w:hAnsi="Bookman Old Style"/>
          <w:b w:val="0"/>
          <w:spacing w:val="-4"/>
          <w:vertAlign w:val="baseline"/>
        </w:rPr>
        <w:t> </w:t>
      </w:r>
      <w:r>
        <w:rPr>
          <w:rFonts w:ascii="Bookman Old Style" w:hAnsi="Bookman Old Style"/>
          <w:b w:val="0"/>
          <w:spacing w:val="-8"/>
          <w:vertAlign w:val="baseline"/>
        </w:rPr>
        <w:t>a</w:t>
      </w:r>
      <w:r>
        <w:rPr>
          <w:rFonts w:ascii="Bookman Old Style" w:hAnsi="Bookman Old Style"/>
          <w:b w:val="0"/>
          <w:spacing w:val="-5"/>
          <w:vertAlign w:val="baseline"/>
        </w:rPr>
        <w:t> </w:t>
      </w:r>
      <w:r>
        <w:rPr>
          <w:rFonts w:ascii="Bookman Old Style" w:hAnsi="Bookman Old Style"/>
          <w:b w:val="0"/>
          <w:spacing w:val="-8"/>
          <w:vertAlign w:val="baseline"/>
        </w:rPr>
        <w:t>broadband</w:t>
      </w:r>
      <w:r>
        <w:rPr>
          <w:rFonts w:ascii="Bookman Old Style" w:hAnsi="Bookman Old Style"/>
          <w:b w:val="0"/>
          <w:spacing w:val="-5"/>
          <w:vertAlign w:val="baseline"/>
        </w:rPr>
        <w:t> </w:t>
      </w:r>
      <w:r>
        <w:rPr>
          <w:rFonts w:ascii="Bookman Old Style" w:hAnsi="Bookman Old Style"/>
          <w:b w:val="0"/>
          <w:spacing w:val="-8"/>
          <w:vertAlign w:val="baseline"/>
        </w:rPr>
        <w:t>active</w:t>
      </w:r>
      <w:r>
        <w:rPr>
          <w:rFonts w:ascii="Bookman Old Style" w:hAnsi="Bookman Old Style"/>
          <w:b w:val="0"/>
          <w:spacing w:val="-5"/>
          <w:vertAlign w:val="baseline"/>
        </w:rPr>
        <w:t> </w:t>
      </w:r>
      <w:r>
        <w:rPr>
          <w:rFonts w:ascii="Bookman Old Style" w:hAnsi="Bookman Old Style"/>
          <w:b w:val="0"/>
          <w:spacing w:val="-8"/>
          <w:vertAlign w:val="baseline"/>
        </w:rPr>
        <w:t>waveplate</w:t>
      </w:r>
      <w:r>
        <w:rPr>
          <w:rFonts w:ascii="Bookman Old Style" w:hAnsi="Bookman Old Style"/>
          <w:b w:val="0"/>
          <w:spacing w:val="-4"/>
          <w:vertAlign w:val="baseline"/>
        </w:rPr>
        <w:t> </w:t>
      </w:r>
      <w:r>
        <w:rPr>
          <w:rFonts w:ascii="Bookman Old Style" w:hAnsi="Bookman Old Style"/>
          <w:b w:val="0"/>
          <w:spacing w:val="-8"/>
          <w:vertAlign w:val="baseline"/>
        </w:rPr>
        <w:t>by</w:t>
      </w:r>
      <w:r>
        <w:rPr>
          <w:rFonts w:ascii="Bookman Old Style" w:hAnsi="Bookman Old Style"/>
          <w:b w:val="0"/>
          <w:spacing w:val="-5"/>
          <w:vertAlign w:val="baseline"/>
        </w:rPr>
        <w:t> </w:t>
      </w:r>
      <w:r>
        <w:rPr>
          <w:rFonts w:ascii="Bookman Old Style" w:hAnsi="Bookman Old Style"/>
          <w:b w:val="0"/>
          <w:spacing w:val="-8"/>
          <w:vertAlign w:val="baseline"/>
        </w:rPr>
        <w:t>using</w:t>
      </w:r>
      <w:r>
        <w:rPr>
          <w:rFonts w:ascii="Bookman Old Style" w:hAnsi="Bookman Old Style"/>
          <w:b w:val="0"/>
          <w:spacing w:val="-4"/>
          <w:vertAlign w:val="baseline"/>
        </w:rPr>
        <w:t> </w:t>
      </w:r>
      <w:r>
        <w:rPr>
          <w:rFonts w:ascii="Bookman Old Style" w:hAnsi="Bookman Old Style"/>
          <w:b w:val="0"/>
          <w:spacing w:val="-8"/>
          <w:vertAlign w:val="baseline"/>
        </w:rPr>
        <w:t>a </w:t>
      </w:r>
      <w:r>
        <w:rPr>
          <w:rFonts w:ascii="Bookman Old Style" w:hAnsi="Bookman Old Style"/>
          <w:b w:val="0"/>
          <w:w w:val="90"/>
          <w:vertAlign w:val="baseline"/>
        </w:rPr>
        <w:t>negative-dispersion</w:t>
      </w:r>
      <w:r>
        <w:rPr>
          <w:rFonts w:ascii="Bookman Old Style" w:hAnsi="Bookman Old Style"/>
          <w:b w:val="0"/>
          <w:spacing w:val="17"/>
          <w:vertAlign w:val="baseline"/>
        </w:rPr>
        <w:t> </w:t>
      </w:r>
      <w:r>
        <w:rPr>
          <w:rFonts w:ascii="Bookman Old Style" w:hAnsi="Bookman Old Style"/>
          <w:b w:val="0"/>
          <w:w w:val="90"/>
          <w:vertAlign w:val="baseline"/>
        </w:rPr>
        <w:t>LC</w:t>
      </w:r>
      <w:r>
        <w:rPr>
          <w:rFonts w:ascii="Bookman Old Style" w:hAnsi="Bookman Old Style"/>
          <w:b w:val="0"/>
          <w:spacing w:val="17"/>
          <w:vertAlign w:val="baseline"/>
        </w:rPr>
        <w:t> </w:t>
      </w:r>
      <w:r>
        <w:rPr>
          <w:rFonts w:ascii="Bookman Old Style" w:hAnsi="Bookman Old Style"/>
          <w:b w:val="0"/>
          <w:w w:val="90"/>
          <w:vertAlign w:val="baseline"/>
        </w:rPr>
        <w:t>material</w:t>
      </w:r>
      <w:r>
        <w:rPr>
          <w:rFonts w:ascii="Bookman Old Style" w:hAnsi="Bookman Old Style"/>
          <w:b w:val="0"/>
          <w:spacing w:val="18"/>
          <w:vertAlign w:val="baseline"/>
        </w:rPr>
        <w:t> </w:t>
      </w:r>
      <w:r>
        <w:rPr>
          <w:rFonts w:ascii="Bookman Old Style" w:hAnsi="Bookman Old Style"/>
          <w:b w:val="0"/>
          <w:w w:val="90"/>
          <w:vertAlign w:val="baseline"/>
        </w:rPr>
        <w:t>to</w:t>
      </w:r>
      <w:r>
        <w:rPr>
          <w:rFonts w:ascii="Bookman Old Style" w:hAnsi="Bookman Old Style"/>
          <w:b w:val="0"/>
          <w:spacing w:val="18"/>
          <w:vertAlign w:val="baseline"/>
        </w:rPr>
        <w:t> </w:t>
      </w:r>
      <w:r>
        <w:rPr>
          <w:rFonts w:ascii="Bookman Old Style" w:hAnsi="Bookman Old Style"/>
          <w:b w:val="0"/>
          <w:w w:val="90"/>
          <w:vertAlign w:val="baseline"/>
        </w:rPr>
        <w:t>compensate</w:t>
      </w:r>
      <w:r>
        <w:rPr>
          <w:rFonts w:ascii="Bookman Old Style" w:hAnsi="Bookman Old Style"/>
          <w:b w:val="0"/>
          <w:spacing w:val="17"/>
          <w:vertAlign w:val="baseline"/>
        </w:rPr>
        <w:t> </w:t>
      </w:r>
      <w:r>
        <w:rPr>
          <w:rFonts w:ascii="Bookman Old Style" w:hAnsi="Bookman Old Style"/>
          <w:b w:val="0"/>
          <w:w w:val="90"/>
          <w:vertAlign w:val="baseline"/>
        </w:rPr>
        <w:t>for</w:t>
      </w:r>
      <w:r>
        <w:rPr>
          <w:rFonts w:ascii="Bookman Old Style" w:hAnsi="Bookman Old Style"/>
          <w:b w:val="0"/>
          <w:spacing w:val="17"/>
          <w:vertAlign w:val="baseline"/>
        </w:rPr>
        <w:t> </w:t>
      </w:r>
      <w:r>
        <w:rPr>
          <w:rFonts w:ascii="Bookman Old Style" w:hAnsi="Bookman Old Style"/>
          <w:b w:val="0"/>
          <w:spacing w:val="-5"/>
          <w:w w:val="90"/>
          <w:vertAlign w:val="baseline"/>
        </w:rPr>
        <w:t>the</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206"/>
        <w:rPr>
          <w:rFonts w:ascii="Bookman Old Style"/>
          <w:b w:val="0"/>
          <w:sz w:val="20"/>
        </w:rPr>
      </w:pPr>
    </w:p>
    <w:p>
      <w:pPr>
        <w:pStyle w:val="BodyText"/>
        <w:ind w:left="53" w:right="-15"/>
        <w:rPr>
          <w:rFonts w:ascii="Bookman Old Style"/>
          <w:sz w:val="20"/>
        </w:rPr>
      </w:pPr>
      <w:r>
        <w:rPr>
          <w:rFonts w:ascii="Bookman Old Style"/>
          <w:sz w:val="20"/>
        </w:rPr>
        <mc:AlternateContent>
          <mc:Choice Requires="wps">
            <w:drawing>
              <wp:inline distT="0" distB="0" distL="0" distR="0">
                <wp:extent cx="6120130" cy="4413250"/>
                <wp:effectExtent l="0" t="0" r="0" b="6350"/>
                <wp:docPr id="860" name="Group 860"/>
                <wp:cNvGraphicFramePr>
                  <a:graphicFrameLocks/>
                </wp:cNvGraphicFramePr>
                <a:graphic>
                  <a:graphicData uri="http://schemas.microsoft.com/office/word/2010/wordprocessingGroup">
                    <wpg:wgp>
                      <wpg:cNvPr id="860" name="Group 860"/>
                      <wpg:cNvGrpSpPr/>
                      <wpg:grpSpPr>
                        <a:xfrm>
                          <a:off x="0" y="0"/>
                          <a:ext cx="6120130" cy="4413250"/>
                          <a:chExt cx="6120130" cy="4413250"/>
                        </a:xfrm>
                      </wpg:grpSpPr>
                      <wps:wsp>
                        <wps:cNvPr id="861" name="Graphic 861"/>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862" name="Graphic 862"/>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863" name="Graphic 863"/>
                        <wps:cNvSpPr/>
                        <wps:spPr>
                          <a:xfrm>
                            <a:off x="6069609"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864" name="Graphic 864"/>
                        <wps:cNvSpPr/>
                        <wps:spPr>
                          <a:xfrm>
                            <a:off x="6069609"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865" name="Graphic 865"/>
                        <wps:cNvSpPr/>
                        <wps:spPr>
                          <a:xfrm>
                            <a:off x="6113538" y="51117"/>
                            <a:ext cx="6985" cy="4311015"/>
                          </a:xfrm>
                          <a:custGeom>
                            <a:avLst/>
                            <a:gdLst/>
                            <a:ahLst/>
                            <a:cxnLst/>
                            <a:rect l="l" t="t" r="r" b="b"/>
                            <a:pathLst>
                              <a:path w="6985" h="4311015">
                                <a:moveTo>
                                  <a:pt x="6476" y="0"/>
                                </a:moveTo>
                                <a:lnTo>
                                  <a:pt x="0" y="0"/>
                                </a:lnTo>
                                <a:lnTo>
                                  <a:pt x="0" y="4310634"/>
                                </a:lnTo>
                                <a:lnTo>
                                  <a:pt x="6476" y="4310634"/>
                                </a:lnTo>
                                <a:lnTo>
                                  <a:pt x="6476" y="0"/>
                                </a:lnTo>
                                <a:close/>
                              </a:path>
                            </a:pathLst>
                          </a:custGeom>
                          <a:solidFill>
                            <a:srgbClr val="000000"/>
                          </a:solidFill>
                        </wps:spPr>
                        <wps:bodyPr wrap="square" lIns="0" tIns="0" rIns="0" bIns="0" rtlCol="0">
                          <a:prstTxWarp prst="textNoShape">
                            <a:avLst/>
                          </a:prstTxWarp>
                          <a:noAutofit/>
                        </wps:bodyPr>
                      </wps:wsp>
                      <wps:wsp>
                        <wps:cNvPr id="866" name="Graphic 866"/>
                        <wps:cNvSpPr/>
                        <wps:spPr>
                          <a:xfrm>
                            <a:off x="6113538" y="51117"/>
                            <a:ext cx="6985" cy="4311015"/>
                          </a:xfrm>
                          <a:custGeom>
                            <a:avLst/>
                            <a:gdLst/>
                            <a:ahLst/>
                            <a:cxnLst/>
                            <a:rect l="l" t="t" r="r" b="b"/>
                            <a:pathLst>
                              <a:path w="6985" h="4311015">
                                <a:moveTo>
                                  <a:pt x="6476" y="0"/>
                                </a:moveTo>
                                <a:lnTo>
                                  <a:pt x="6476" y="4310634"/>
                                </a:lnTo>
                                <a:lnTo>
                                  <a:pt x="0" y="4310634"/>
                                </a:lnTo>
                                <a:lnTo>
                                  <a:pt x="0" y="0"/>
                                </a:lnTo>
                              </a:path>
                            </a:pathLst>
                          </a:custGeom>
                          <a:ln w="0">
                            <a:solidFill>
                              <a:srgbClr val="000000"/>
                            </a:solidFill>
                            <a:prstDash val="solid"/>
                          </a:ln>
                        </wps:spPr>
                        <wps:bodyPr wrap="square" lIns="0" tIns="0" rIns="0" bIns="0" rtlCol="0">
                          <a:prstTxWarp prst="textNoShape">
                            <a:avLst/>
                          </a:prstTxWarp>
                          <a:noAutofit/>
                        </wps:bodyPr>
                      </wps:wsp>
                      <wps:wsp>
                        <wps:cNvPr id="867" name="Graphic 867"/>
                        <wps:cNvSpPr/>
                        <wps:spPr>
                          <a:xfrm>
                            <a:off x="6069609" y="4361751"/>
                            <a:ext cx="50800" cy="51435"/>
                          </a:xfrm>
                          <a:custGeom>
                            <a:avLst/>
                            <a:gdLst/>
                            <a:ahLst/>
                            <a:cxnLst/>
                            <a:rect l="l" t="t" r="r" b="b"/>
                            <a:pathLst>
                              <a:path w="50800" h="51435">
                                <a:moveTo>
                                  <a:pt x="50406" y="0"/>
                                </a:moveTo>
                                <a:lnTo>
                                  <a:pt x="43929" y="0"/>
                                </a:lnTo>
                                <a:lnTo>
                                  <a:pt x="43205" y="7924"/>
                                </a:lnTo>
                                <a:lnTo>
                                  <a:pt x="39149" y="20847"/>
                                </a:lnTo>
                                <a:lnTo>
                                  <a:pt x="31132" y="31802"/>
                                </a:lnTo>
                                <a:lnTo>
                                  <a:pt x="20150" y="39816"/>
                                </a:lnTo>
                                <a:lnTo>
                                  <a:pt x="7200" y="43916"/>
                                </a:lnTo>
                                <a:lnTo>
                                  <a:pt x="0" y="44640"/>
                                </a:lnTo>
                                <a:lnTo>
                                  <a:pt x="0" y="51117"/>
                                </a:lnTo>
                                <a:lnTo>
                                  <a:pt x="35699" y="36250"/>
                                </a:lnTo>
                                <a:lnTo>
                                  <a:pt x="49682" y="9359"/>
                                </a:lnTo>
                                <a:lnTo>
                                  <a:pt x="50406" y="0"/>
                                </a:lnTo>
                                <a:close/>
                              </a:path>
                            </a:pathLst>
                          </a:custGeom>
                          <a:solidFill>
                            <a:srgbClr val="000000"/>
                          </a:solidFill>
                        </wps:spPr>
                        <wps:bodyPr wrap="square" lIns="0" tIns="0" rIns="0" bIns="0" rtlCol="0">
                          <a:prstTxWarp prst="textNoShape">
                            <a:avLst/>
                          </a:prstTxWarp>
                          <a:noAutofit/>
                        </wps:bodyPr>
                      </wps:wsp>
                      <wps:wsp>
                        <wps:cNvPr id="868" name="Graphic 868"/>
                        <wps:cNvSpPr/>
                        <wps:spPr>
                          <a:xfrm>
                            <a:off x="6069609" y="4361751"/>
                            <a:ext cx="50800" cy="51435"/>
                          </a:xfrm>
                          <a:custGeom>
                            <a:avLst/>
                            <a:gdLst/>
                            <a:ahLst/>
                            <a:cxnLst/>
                            <a:rect l="l" t="t" r="r" b="b"/>
                            <a:pathLst>
                              <a:path w="50800" h="51435">
                                <a:moveTo>
                                  <a:pt x="50406" y="0"/>
                                </a:moveTo>
                                <a:lnTo>
                                  <a:pt x="35699" y="36250"/>
                                </a:lnTo>
                                <a:lnTo>
                                  <a:pt x="0" y="51117"/>
                                </a:lnTo>
                                <a:lnTo>
                                  <a:pt x="0" y="44640"/>
                                </a:lnTo>
                                <a:lnTo>
                                  <a:pt x="7200" y="43916"/>
                                </a:lnTo>
                                <a:lnTo>
                                  <a:pt x="20150" y="39816"/>
                                </a:lnTo>
                                <a:lnTo>
                                  <a:pt x="31132" y="31802"/>
                                </a:lnTo>
                                <a:lnTo>
                                  <a:pt x="39149" y="20847"/>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869" name="Graphic 869"/>
                        <wps:cNvSpPr/>
                        <wps:spPr>
                          <a:xfrm>
                            <a:off x="50406" y="4406391"/>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000000"/>
                          </a:solidFill>
                        </wps:spPr>
                        <wps:bodyPr wrap="square" lIns="0" tIns="0" rIns="0" bIns="0" rtlCol="0">
                          <a:prstTxWarp prst="textNoShape">
                            <a:avLst/>
                          </a:prstTxWarp>
                          <a:noAutofit/>
                        </wps:bodyPr>
                      </wps:wsp>
                      <wps:wsp>
                        <wps:cNvPr id="870" name="Graphic 870"/>
                        <wps:cNvSpPr/>
                        <wps:spPr>
                          <a:xfrm>
                            <a:off x="50406" y="4406391"/>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871" name="Graphic 871"/>
                        <wps:cNvSpPr/>
                        <wps:spPr>
                          <a:xfrm>
                            <a:off x="0" y="4361751"/>
                            <a:ext cx="50800" cy="51435"/>
                          </a:xfrm>
                          <a:custGeom>
                            <a:avLst/>
                            <a:gdLst/>
                            <a:ahLst/>
                            <a:cxnLst/>
                            <a:rect l="l" t="t" r="r" b="b"/>
                            <a:pathLst>
                              <a:path w="50800" h="51435">
                                <a:moveTo>
                                  <a:pt x="6489" y="0"/>
                                </a:moveTo>
                                <a:lnTo>
                                  <a:pt x="0" y="0"/>
                                </a:lnTo>
                                <a:lnTo>
                                  <a:pt x="723" y="9359"/>
                                </a:lnTo>
                                <a:lnTo>
                                  <a:pt x="27373" y="45053"/>
                                </a:lnTo>
                                <a:lnTo>
                                  <a:pt x="50406" y="51117"/>
                                </a:lnTo>
                                <a:lnTo>
                                  <a:pt x="50406" y="44640"/>
                                </a:lnTo>
                                <a:lnTo>
                                  <a:pt x="43205" y="43916"/>
                                </a:lnTo>
                                <a:lnTo>
                                  <a:pt x="29853" y="39428"/>
                                </a:lnTo>
                                <a:lnTo>
                                  <a:pt x="19297" y="31824"/>
                                </a:lnTo>
                                <a:lnTo>
                                  <a:pt x="11694" y="21265"/>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872" name="Graphic 872"/>
                        <wps:cNvSpPr/>
                        <wps:spPr>
                          <a:xfrm>
                            <a:off x="0" y="4361751"/>
                            <a:ext cx="50800" cy="51435"/>
                          </a:xfrm>
                          <a:custGeom>
                            <a:avLst/>
                            <a:gdLst/>
                            <a:ahLst/>
                            <a:cxnLst/>
                            <a:rect l="l" t="t" r="r" b="b"/>
                            <a:pathLst>
                              <a:path w="50800" h="51435">
                                <a:moveTo>
                                  <a:pt x="50406" y="51117"/>
                                </a:moveTo>
                                <a:lnTo>
                                  <a:pt x="14998" y="35982"/>
                                </a:lnTo>
                                <a:lnTo>
                                  <a:pt x="0" y="0"/>
                                </a:lnTo>
                                <a:lnTo>
                                  <a:pt x="6489" y="0"/>
                                </a:lnTo>
                                <a:lnTo>
                                  <a:pt x="7200" y="7912"/>
                                </a:lnTo>
                                <a:lnTo>
                                  <a:pt x="11694" y="21265"/>
                                </a:lnTo>
                                <a:lnTo>
                                  <a:pt x="19297" y="31824"/>
                                </a:lnTo>
                                <a:lnTo>
                                  <a:pt x="29853" y="39428"/>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873" name="Graphic 873"/>
                        <wps:cNvSpPr/>
                        <wps:spPr>
                          <a:xfrm>
                            <a:off x="12" y="51117"/>
                            <a:ext cx="6985" cy="4311015"/>
                          </a:xfrm>
                          <a:custGeom>
                            <a:avLst/>
                            <a:gdLst/>
                            <a:ahLst/>
                            <a:cxnLst/>
                            <a:rect l="l" t="t" r="r" b="b"/>
                            <a:pathLst>
                              <a:path w="6985" h="4311015">
                                <a:moveTo>
                                  <a:pt x="6477" y="0"/>
                                </a:moveTo>
                                <a:lnTo>
                                  <a:pt x="0" y="0"/>
                                </a:lnTo>
                                <a:lnTo>
                                  <a:pt x="0" y="4310634"/>
                                </a:lnTo>
                                <a:lnTo>
                                  <a:pt x="6477" y="4310634"/>
                                </a:lnTo>
                                <a:lnTo>
                                  <a:pt x="6477" y="0"/>
                                </a:lnTo>
                                <a:close/>
                              </a:path>
                            </a:pathLst>
                          </a:custGeom>
                          <a:solidFill>
                            <a:srgbClr val="000000"/>
                          </a:solidFill>
                        </wps:spPr>
                        <wps:bodyPr wrap="square" lIns="0" tIns="0" rIns="0" bIns="0" rtlCol="0">
                          <a:prstTxWarp prst="textNoShape">
                            <a:avLst/>
                          </a:prstTxWarp>
                          <a:noAutofit/>
                        </wps:bodyPr>
                      </wps:wsp>
                      <wps:wsp>
                        <wps:cNvPr id="874" name="Graphic 874"/>
                        <wps:cNvSpPr/>
                        <wps:spPr>
                          <a:xfrm>
                            <a:off x="12" y="51117"/>
                            <a:ext cx="6985" cy="4311015"/>
                          </a:xfrm>
                          <a:custGeom>
                            <a:avLst/>
                            <a:gdLst/>
                            <a:ahLst/>
                            <a:cxnLst/>
                            <a:rect l="l" t="t" r="r" b="b"/>
                            <a:pathLst>
                              <a:path w="6985" h="4311015">
                                <a:moveTo>
                                  <a:pt x="0" y="4310634"/>
                                </a:moveTo>
                                <a:lnTo>
                                  <a:pt x="0" y="0"/>
                                </a:lnTo>
                                <a:lnTo>
                                  <a:pt x="6477" y="0"/>
                                </a:lnTo>
                                <a:lnTo>
                                  <a:pt x="6477" y="4310634"/>
                                </a:lnTo>
                              </a:path>
                            </a:pathLst>
                          </a:custGeom>
                          <a:ln w="0">
                            <a:solidFill>
                              <a:srgbClr val="000000"/>
                            </a:solidFill>
                            <a:prstDash val="solid"/>
                          </a:ln>
                        </wps:spPr>
                        <wps:bodyPr wrap="square" lIns="0" tIns="0" rIns="0" bIns="0" rtlCol="0">
                          <a:prstTxWarp prst="textNoShape">
                            <a:avLst/>
                          </a:prstTxWarp>
                          <a:noAutofit/>
                        </wps:bodyPr>
                      </wps:wsp>
                      <wps:wsp>
                        <wps:cNvPr id="875" name="Graphic 875"/>
                        <wps:cNvSpPr/>
                        <wps:spPr>
                          <a:xfrm>
                            <a:off x="12"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876" name="Graphic 876"/>
                        <wps:cNvSpPr/>
                        <wps:spPr>
                          <a:xfrm>
                            <a:off x="12"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877" name="Textbox 877"/>
                        <wps:cNvSpPr txBox="1"/>
                        <wps:spPr>
                          <a:xfrm>
                            <a:off x="1012191" y="62974"/>
                            <a:ext cx="83820" cy="151130"/>
                          </a:xfrm>
                          <a:prstGeom prst="rect">
                            <a:avLst/>
                          </a:prstGeom>
                        </wps:spPr>
                        <wps:txbx>
                          <w:txbxContent>
                            <w:p>
                              <w:pPr>
                                <w:spacing w:before="5"/>
                                <w:ind w:left="0" w:right="0" w:firstLine="0"/>
                                <w:jc w:val="left"/>
                                <w:rPr>
                                  <w:rFonts w:ascii="Arial"/>
                                  <w:b/>
                                  <w:sz w:val="20"/>
                                </w:rPr>
                              </w:pPr>
                              <w:bookmarkStart w:name="_bookmark8" w:id="14"/>
                              <w:bookmarkEnd w:id="14"/>
                              <w:r>
                                <w:rPr/>
                              </w:r>
                              <w:bookmarkStart w:name="_bookmark9" w:id="15"/>
                              <w:bookmarkEnd w:id="15"/>
                              <w:r>
                                <w:rPr/>
                              </w:r>
                              <w:r>
                                <w:rPr>
                                  <w:rFonts w:ascii="Arial"/>
                                  <w:b/>
                                  <w:spacing w:val="-10"/>
                                  <w:sz w:val="20"/>
                                </w:rPr>
                                <w:t>a</w:t>
                              </w:r>
                            </w:p>
                          </w:txbxContent>
                        </wps:txbx>
                        <wps:bodyPr wrap="square" lIns="0" tIns="0" rIns="0" bIns="0" rtlCol="0">
                          <a:noAutofit/>
                        </wps:bodyPr>
                      </wps:wsp>
                      <wps:wsp>
                        <wps:cNvPr id="878" name="Textbox 878"/>
                        <wps:cNvSpPr txBox="1"/>
                        <wps:spPr>
                          <a:xfrm>
                            <a:off x="1422662" y="130265"/>
                            <a:ext cx="1243330" cy="106045"/>
                          </a:xfrm>
                          <a:prstGeom prst="rect">
                            <a:avLst/>
                          </a:prstGeom>
                        </wps:spPr>
                        <wps:txbx>
                          <w:txbxContent>
                            <w:p>
                              <w:pPr>
                                <w:spacing w:before="3"/>
                                <w:ind w:left="0" w:right="0" w:firstLine="0"/>
                                <w:jc w:val="left"/>
                                <w:rPr>
                                  <w:rFonts w:ascii="Arial"/>
                                  <w:b/>
                                  <w:sz w:val="14"/>
                                </w:rPr>
                              </w:pPr>
                              <w:r>
                                <w:rPr>
                                  <w:rFonts w:ascii="Arial"/>
                                  <w:b/>
                                  <w:sz w:val="14"/>
                                </w:rPr>
                                <w:t>Transmissive</w:t>
                              </w:r>
                              <w:r>
                                <w:rPr>
                                  <w:rFonts w:ascii="Arial"/>
                                  <w:b/>
                                  <w:spacing w:val="-9"/>
                                  <w:sz w:val="14"/>
                                </w:rPr>
                                <w:t> </w:t>
                              </w:r>
                              <w:r>
                                <w:rPr>
                                  <w:rFonts w:ascii="Arial"/>
                                  <w:b/>
                                  <w:sz w:val="14"/>
                                </w:rPr>
                                <w:t>half-wave</w:t>
                              </w:r>
                              <w:r>
                                <w:rPr>
                                  <w:rFonts w:ascii="Arial"/>
                                  <w:b/>
                                  <w:spacing w:val="-8"/>
                                  <w:sz w:val="14"/>
                                </w:rPr>
                                <w:t> </w:t>
                              </w:r>
                              <w:r>
                                <w:rPr>
                                  <w:rFonts w:ascii="Arial"/>
                                  <w:b/>
                                  <w:spacing w:val="-2"/>
                                  <w:sz w:val="14"/>
                                </w:rPr>
                                <w:t>plate</w:t>
                              </w:r>
                            </w:p>
                          </w:txbxContent>
                        </wps:txbx>
                        <wps:bodyPr wrap="square" lIns="0" tIns="0" rIns="0" bIns="0" rtlCol="0">
                          <a:noAutofit/>
                        </wps:bodyPr>
                      </wps:wsp>
                      <wps:wsp>
                        <wps:cNvPr id="879" name="Textbox 879"/>
                        <wps:cNvSpPr txBox="1"/>
                        <wps:spPr>
                          <a:xfrm>
                            <a:off x="3135635" y="64294"/>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880" name="Textbox 880"/>
                        <wps:cNvSpPr txBox="1"/>
                        <wps:spPr>
                          <a:xfrm>
                            <a:off x="3730231" y="130265"/>
                            <a:ext cx="907415" cy="106045"/>
                          </a:xfrm>
                          <a:prstGeom prst="rect">
                            <a:avLst/>
                          </a:prstGeom>
                        </wps:spPr>
                        <wps:txbx>
                          <w:txbxContent>
                            <w:p>
                              <w:pPr>
                                <w:spacing w:before="3"/>
                                <w:ind w:left="0" w:right="0" w:firstLine="0"/>
                                <w:jc w:val="left"/>
                                <w:rPr>
                                  <w:rFonts w:ascii="Arial"/>
                                  <w:b/>
                                  <w:sz w:val="14"/>
                                </w:rPr>
                              </w:pPr>
                              <w:r>
                                <w:rPr>
                                  <w:rFonts w:ascii="Arial"/>
                                  <w:b/>
                                  <w:sz w:val="14"/>
                                </w:rPr>
                                <w:t>Transmissive</w:t>
                              </w:r>
                              <w:r>
                                <w:rPr>
                                  <w:rFonts w:ascii="Arial"/>
                                  <w:b/>
                                  <w:spacing w:val="-10"/>
                                  <w:sz w:val="14"/>
                                </w:rPr>
                                <w:t> </w:t>
                              </w:r>
                              <w:r>
                                <w:rPr>
                                  <w:rFonts w:ascii="Arial"/>
                                  <w:b/>
                                  <w:spacing w:val="-2"/>
                                  <w:sz w:val="14"/>
                                </w:rPr>
                                <w:t>grating</w:t>
                              </w:r>
                            </w:p>
                          </w:txbxContent>
                        </wps:txbx>
                        <wps:bodyPr wrap="square" lIns="0" tIns="0" rIns="0" bIns="0" rtlCol="0">
                          <a:noAutofit/>
                        </wps:bodyPr>
                      </wps:wsp>
                      <wps:wsp>
                        <wps:cNvPr id="881" name="Textbox 881"/>
                        <wps:cNvSpPr txBox="1"/>
                        <wps:spPr>
                          <a:xfrm>
                            <a:off x="3637859" y="1660285"/>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s:wsp>
                        <wps:cNvPr id="882" name="Textbox 882"/>
                        <wps:cNvSpPr txBox="1"/>
                        <wps:spPr>
                          <a:xfrm>
                            <a:off x="4394753" y="1660285"/>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883" name="Textbox 883"/>
                        <wps:cNvSpPr txBox="1"/>
                        <wps:spPr>
                          <a:xfrm>
                            <a:off x="1013270" y="1919009"/>
                            <a:ext cx="154305" cy="151130"/>
                          </a:xfrm>
                          <a:prstGeom prst="rect">
                            <a:avLst/>
                          </a:prstGeom>
                        </wps:spPr>
                        <wps:txbx>
                          <w:txbxContent>
                            <w:p>
                              <w:pPr>
                                <w:spacing w:before="5"/>
                                <w:ind w:left="0" w:right="0" w:firstLine="0"/>
                                <w:jc w:val="left"/>
                                <w:rPr>
                                  <w:rFonts w:ascii="Arial"/>
                                  <w:b/>
                                  <w:sz w:val="20"/>
                                </w:rPr>
                              </w:pPr>
                              <w:r>
                                <w:rPr>
                                  <w:rFonts w:ascii="Arial"/>
                                  <w:b/>
                                  <w:spacing w:val="-5"/>
                                  <w:sz w:val="20"/>
                                </w:rPr>
                                <w:t>c1</w:t>
                              </w:r>
                            </w:p>
                          </w:txbxContent>
                        </wps:txbx>
                        <wps:bodyPr wrap="square" lIns="0" tIns="0" rIns="0" bIns="0" rtlCol="0">
                          <a:noAutofit/>
                        </wps:bodyPr>
                      </wps:wsp>
                      <wps:wsp>
                        <wps:cNvPr id="884" name="Textbox 884"/>
                        <wps:cNvSpPr txBox="1"/>
                        <wps:spPr>
                          <a:xfrm>
                            <a:off x="1546684" y="1980566"/>
                            <a:ext cx="972185" cy="132080"/>
                          </a:xfrm>
                          <a:prstGeom prst="rect">
                            <a:avLst/>
                          </a:prstGeom>
                        </wps:spPr>
                        <wps:txbx>
                          <w:txbxContent>
                            <w:p>
                              <w:pPr>
                                <w:spacing w:before="8"/>
                                <w:ind w:left="0" w:right="0" w:firstLine="0"/>
                                <w:jc w:val="left"/>
                                <w:rPr>
                                  <w:rFonts w:ascii="Arial"/>
                                  <w:b/>
                                  <w:sz w:val="17"/>
                                </w:rPr>
                              </w:pPr>
                              <w:r>
                                <w:rPr>
                                  <w:rFonts w:ascii="Arial"/>
                                  <w:b/>
                                  <w:sz w:val="17"/>
                                </w:rPr>
                                <w:t>Transmissive</w:t>
                              </w:r>
                              <w:r>
                                <w:rPr>
                                  <w:rFonts w:ascii="Arial"/>
                                  <w:b/>
                                  <w:spacing w:val="22"/>
                                  <w:sz w:val="17"/>
                                </w:rPr>
                                <w:t> </w:t>
                              </w:r>
                              <w:r>
                                <w:rPr>
                                  <w:rFonts w:ascii="Arial"/>
                                  <w:b/>
                                  <w:spacing w:val="-4"/>
                                  <w:sz w:val="17"/>
                                </w:rPr>
                                <w:t>lens</w:t>
                              </w:r>
                            </w:p>
                          </w:txbxContent>
                        </wps:txbx>
                        <wps:bodyPr wrap="square" lIns="0" tIns="0" rIns="0" bIns="0" rtlCol="0">
                          <a:noAutofit/>
                        </wps:bodyPr>
                      </wps:wsp>
                      <wps:wsp>
                        <wps:cNvPr id="885" name="Textbox 885"/>
                        <wps:cNvSpPr txBox="1"/>
                        <wps:spPr>
                          <a:xfrm>
                            <a:off x="3140013" y="1917179"/>
                            <a:ext cx="154305" cy="151130"/>
                          </a:xfrm>
                          <a:prstGeom prst="rect">
                            <a:avLst/>
                          </a:prstGeom>
                        </wps:spPr>
                        <wps:txbx>
                          <w:txbxContent>
                            <w:p>
                              <w:pPr>
                                <w:spacing w:before="5"/>
                                <w:ind w:left="0" w:right="0" w:firstLine="0"/>
                                <w:jc w:val="left"/>
                                <w:rPr>
                                  <w:rFonts w:ascii="Arial"/>
                                  <w:b/>
                                  <w:sz w:val="20"/>
                                </w:rPr>
                              </w:pPr>
                              <w:r>
                                <w:rPr>
                                  <w:rFonts w:ascii="Arial"/>
                                  <w:b/>
                                  <w:spacing w:val="-5"/>
                                  <w:sz w:val="20"/>
                                </w:rPr>
                                <w:t>c2</w:t>
                              </w:r>
                            </w:p>
                          </w:txbxContent>
                        </wps:txbx>
                        <wps:bodyPr wrap="square" lIns="0" tIns="0" rIns="0" bIns="0" rtlCol="0">
                          <a:noAutofit/>
                        </wps:bodyPr>
                      </wps:wsp>
                      <wps:wsp>
                        <wps:cNvPr id="886" name="Textbox 886"/>
                        <wps:cNvSpPr txBox="1"/>
                        <wps:spPr>
                          <a:xfrm>
                            <a:off x="3651377" y="1980566"/>
                            <a:ext cx="972185" cy="132080"/>
                          </a:xfrm>
                          <a:prstGeom prst="rect">
                            <a:avLst/>
                          </a:prstGeom>
                        </wps:spPr>
                        <wps:txbx>
                          <w:txbxContent>
                            <w:p>
                              <w:pPr>
                                <w:spacing w:before="8"/>
                                <w:ind w:left="0" w:right="0" w:firstLine="0"/>
                                <w:jc w:val="left"/>
                                <w:rPr>
                                  <w:rFonts w:ascii="Arial"/>
                                  <w:b/>
                                  <w:sz w:val="17"/>
                                </w:rPr>
                              </w:pPr>
                              <w:r>
                                <w:rPr>
                                  <w:rFonts w:ascii="Arial"/>
                                  <w:b/>
                                  <w:sz w:val="17"/>
                                </w:rPr>
                                <w:t>Transmissive</w:t>
                              </w:r>
                              <w:r>
                                <w:rPr>
                                  <w:rFonts w:ascii="Arial"/>
                                  <w:b/>
                                  <w:spacing w:val="22"/>
                                  <w:sz w:val="17"/>
                                </w:rPr>
                                <w:t> </w:t>
                              </w:r>
                              <w:r>
                                <w:rPr>
                                  <w:rFonts w:ascii="Arial"/>
                                  <w:b/>
                                  <w:spacing w:val="-4"/>
                                  <w:sz w:val="17"/>
                                </w:rPr>
                                <w:t>lens</w:t>
                              </w:r>
                            </w:p>
                          </w:txbxContent>
                        </wps:txbx>
                        <wps:bodyPr wrap="square" lIns="0" tIns="0" rIns="0" bIns="0" rtlCol="0">
                          <a:noAutofit/>
                        </wps:bodyPr>
                      </wps:wsp>
                      <wps:wsp>
                        <wps:cNvPr id="887" name="Textbox 887"/>
                        <wps:cNvSpPr txBox="1"/>
                        <wps:spPr>
                          <a:xfrm>
                            <a:off x="76330" y="4102971"/>
                            <a:ext cx="5981065" cy="241935"/>
                          </a:xfrm>
                          <a:prstGeom prst="rect">
                            <a:avLst/>
                          </a:prstGeom>
                        </wps:spPr>
                        <wps:txbx>
                          <w:txbxContent>
                            <w:p>
                              <w:pPr>
                                <w:spacing w:line="252" w:lineRule="auto" w:before="0"/>
                                <w:ind w:left="0" w:right="18" w:firstLine="0"/>
                                <w:jc w:val="left"/>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8</w:t>
                              </w:r>
                              <w:r>
                                <w:rPr>
                                  <w:rFonts w:ascii="Gill Sans MT"/>
                                  <w:spacing w:val="-12"/>
                                  <w:w w:val="105"/>
                                  <w:sz w:val="16"/>
                                </w:rPr>
                                <w:t> </w:t>
                              </w:r>
                              <w:r>
                                <w:rPr>
                                  <w:rFonts w:ascii="Gill Sans MT"/>
                                  <w:w w:val="105"/>
                                  <w:sz w:val="16"/>
                                </w:rPr>
                                <w:t>Diagrams</w:t>
                              </w:r>
                              <w:r>
                                <w:rPr>
                                  <w:rFonts w:ascii="Gill Sans MT"/>
                                  <w:spacing w:val="-11"/>
                                  <w:w w:val="105"/>
                                  <w:sz w:val="16"/>
                                </w:rPr>
                                <w:t> </w:t>
                              </w:r>
                              <w:r>
                                <w:rPr>
                                  <w:rFonts w:ascii="Gill Sans MT"/>
                                  <w:w w:val="105"/>
                                  <w:sz w:val="16"/>
                                </w:rPr>
                                <w:t>of</w:t>
                              </w:r>
                              <w:r>
                                <w:rPr>
                                  <w:rFonts w:ascii="Gill Sans MT"/>
                                  <w:spacing w:val="-12"/>
                                  <w:w w:val="105"/>
                                  <w:sz w:val="16"/>
                                </w:rPr>
                                <w:t> </w:t>
                              </w:r>
                              <w:r>
                                <w:rPr>
                                  <w:rFonts w:ascii="Gill Sans MT"/>
                                  <w:w w:val="105"/>
                                  <w:sz w:val="16"/>
                                </w:rPr>
                                <w:t>polarization</w:t>
                              </w:r>
                              <w:r>
                                <w:rPr>
                                  <w:rFonts w:ascii="Gill Sans MT"/>
                                  <w:spacing w:val="-12"/>
                                  <w:w w:val="105"/>
                                  <w:sz w:val="16"/>
                                </w:rPr>
                                <w:t> </w:t>
                              </w:r>
                              <w:r>
                                <w:rPr>
                                  <w:rFonts w:ascii="Gill Sans MT"/>
                                  <w:w w:val="105"/>
                                  <w:sz w:val="16"/>
                                </w:rPr>
                                <w:t>responses</w:t>
                              </w:r>
                              <w:r>
                                <w:rPr>
                                  <w:rFonts w:ascii="Gill Sans MT"/>
                                  <w:spacing w:val="-12"/>
                                  <w:w w:val="105"/>
                                  <w:sz w:val="16"/>
                                </w:rPr>
                                <w:t> </w:t>
                              </w:r>
                              <w:r>
                                <w:rPr>
                                  <w:rFonts w:ascii="Gill Sans MT"/>
                                  <w:w w:val="105"/>
                                  <w:sz w:val="16"/>
                                </w:rPr>
                                <w:t>of</w:t>
                              </w:r>
                              <w:r>
                                <w:rPr>
                                  <w:rFonts w:ascii="Gill Sans MT"/>
                                  <w:spacing w:val="-11"/>
                                  <w:w w:val="105"/>
                                  <w:sz w:val="16"/>
                                </w:rPr>
                                <w:t> </w:t>
                              </w:r>
                              <w:r>
                                <w:rPr>
                                  <w:rFonts w:ascii="Gill Sans MT"/>
                                  <w:w w:val="105"/>
                                  <w:sz w:val="16"/>
                                </w:rPr>
                                <w:t>various</w:t>
                              </w:r>
                              <w:r>
                                <w:rPr>
                                  <w:rFonts w:ascii="Gill Sans MT"/>
                                  <w:spacing w:val="-12"/>
                                  <w:w w:val="105"/>
                                  <w:sz w:val="16"/>
                                </w:rPr>
                                <w:t> </w:t>
                              </w:r>
                              <w:r>
                                <w:rPr>
                                  <w:rFonts w:ascii="Gill Sans MT"/>
                                  <w:w w:val="105"/>
                                  <w:sz w:val="16"/>
                                </w:rPr>
                                <w:t>transmissive</w:t>
                              </w:r>
                              <w:r>
                                <w:rPr>
                                  <w:rFonts w:ascii="Gill Sans MT"/>
                                  <w:spacing w:val="-12"/>
                                  <w:w w:val="105"/>
                                  <w:sz w:val="16"/>
                                </w:rPr>
                                <w:t> </w:t>
                              </w:r>
                              <w:r>
                                <w:rPr>
                                  <w:rFonts w:ascii="Gill Sans MT"/>
                                  <w:w w:val="105"/>
                                  <w:sz w:val="16"/>
                                </w:rPr>
                                <w:t>LCOEs.</w:t>
                              </w:r>
                              <w:r>
                                <w:rPr>
                                  <w:rFonts w:ascii="Gill Sans MT"/>
                                  <w:spacing w:val="-11"/>
                                  <w:w w:val="105"/>
                                  <w:sz w:val="16"/>
                                </w:rPr>
                                <w:t> </w:t>
                              </w:r>
                              <w:r>
                                <w:rPr>
                                  <w:rFonts w:ascii="Gill Sans MT"/>
                                  <w:w w:val="105"/>
                                  <w:sz w:val="16"/>
                                </w:rPr>
                                <w:t>a</w:t>
                              </w:r>
                              <w:r>
                                <w:rPr>
                                  <w:rFonts w:ascii="Gill Sans MT"/>
                                  <w:spacing w:val="-12"/>
                                  <w:w w:val="105"/>
                                  <w:sz w:val="16"/>
                                </w:rPr>
                                <w:t> </w:t>
                              </w:r>
                              <w:r>
                                <w:rPr>
                                  <w:rFonts w:ascii="Myriad Pro Light"/>
                                  <w:b w:val="0"/>
                                  <w:w w:val="105"/>
                                  <w:sz w:val="16"/>
                                </w:rPr>
                                <w:t>transmissive</w:t>
                              </w:r>
                              <w:r>
                                <w:rPr>
                                  <w:rFonts w:ascii="Myriad Pro Light"/>
                                  <w:b w:val="0"/>
                                  <w:spacing w:val="-7"/>
                                  <w:w w:val="105"/>
                                  <w:sz w:val="16"/>
                                </w:rPr>
                                <w:t> </w:t>
                              </w:r>
                              <w:r>
                                <w:rPr>
                                  <w:rFonts w:ascii="Myriad Pro Light"/>
                                  <w:b w:val="0"/>
                                  <w:w w:val="105"/>
                                  <w:sz w:val="16"/>
                                </w:rPr>
                                <w:t>waveplate</w:t>
                              </w:r>
                              <w:r>
                                <w:rPr>
                                  <w:rFonts w:ascii="Gill Sans MT"/>
                                  <w:w w:val="105"/>
                                  <w:sz w:val="16"/>
                                </w:rPr>
                                <w:t>,</w:t>
                              </w:r>
                              <w:r>
                                <w:rPr>
                                  <w:rFonts w:ascii="Gill Sans MT"/>
                                  <w:spacing w:val="-11"/>
                                  <w:w w:val="105"/>
                                  <w:sz w:val="16"/>
                                </w:rPr>
                                <w:t> </w:t>
                              </w:r>
                              <w:r>
                                <w:rPr>
                                  <w:rFonts w:ascii="Gill Sans MT"/>
                                  <w:w w:val="105"/>
                                  <w:sz w:val="16"/>
                                </w:rPr>
                                <w:t>b</w:t>
                              </w:r>
                              <w:r>
                                <w:rPr>
                                  <w:rFonts w:ascii="Gill Sans MT"/>
                                  <w:spacing w:val="-12"/>
                                  <w:w w:val="105"/>
                                  <w:sz w:val="16"/>
                                </w:rPr>
                                <w:t> </w:t>
                              </w:r>
                              <w:r>
                                <w:rPr>
                                  <w:rFonts w:ascii="Myriad Pro Light"/>
                                  <w:b w:val="0"/>
                                  <w:w w:val="105"/>
                                  <w:sz w:val="16"/>
                                </w:rPr>
                                <w:t>transmissive</w:t>
                              </w:r>
                              <w:r>
                                <w:rPr>
                                  <w:rFonts w:ascii="Myriad Pro Light"/>
                                  <w:b w:val="0"/>
                                  <w:spacing w:val="-2"/>
                                  <w:w w:val="105"/>
                                  <w:sz w:val="16"/>
                                </w:rPr>
                                <w:t> </w:t>
                              </w:r>
                              <w:r>
                                <w:rPr>
                                  <w:rFonts w:ascii="Myriad Pro Light"/>
                                  <w:b w:val="0"/>
                                  <w:w w:val="105"/>
                                  <w:sz w:val="16"/>
                                </w:rPr>
                                <w:t>grating,</w:t>
                              </w:r>
                              <w:r>
                                <w:rPr>
                                  <w:rFonts w:ascii="Myriad Pro Light"/>
                                  <w:b w:val="0"/>
                                  <w:spacing w:val="-3"/>
                                  <w:w w:val="105"/>
                                  <w:sz w:val="16"/>
                                </w:rPr>
                                <w:t> </w:t>
                              </w:r>
                              <w:r>
                                <w:rPr>
                                  <w:rFonts w:ascii="Myriad Pro Light"/>
                                  <w:b w:val="0"/>
                                  <w:w w:val="105"/>
                                  <w:sz w:val="16"/>
                                </w:rPr>
                                <w:t>and</w:t>
                              </w:r>
                              <w:r>
                                <w:rPr>
                                  <w:rFonts w:ascii="Myriad Pro Light"/>
                                  <w:b w:val="0"/>
                                  <w:spacing w:val="-3"/>
                                  <w:w w:val="105"/>
                                  <w:sz w:val="16"/>
                                </w:rPr>
                                <w:t> </w:t>
                              </w:r>
                              <w:r>
                                <w:rPr>
                                  <w:rFonts w:ascii="Gill Sans MT"/>
                                  <w:w w:val="105"/>
                                  <w:sz w:val="16"/>
                                </w:rPr>
                                <w:t>c</w:t>
                              </w:r>
                              <w:r>
                                <w:rPr>
                                  <w:rFonts w:ascii="Gill Sans MT"/>
                                  <w:spacing w:val="-12"/>
                                  <w:w w:val="105"/>
                                  <w:sz w:val="16"/>
                                </w:rPr>
                                <w:t> </w:t>
                              </w:r>
                              <w:r>
                                <w:rPr>
                                  <w:rFonts w:ascii="Myriad Pro Light"/>
                                  <w:b w:val="0"/>
                                  <w:w w:val="105"/>
                                  <w:sz w:val="16"/>
                                </w:rPr>
                                <w:t>transmissive</w:t>
                              </w:r>
                              <w:r>
                                <w:rPr>
                                  <w:rFonts w:ascii="Myriad Pro Light"/>
                                  <w:b w:val="0"/>
                                  <w:spacing w:val="40"/>
                                  <w:w w:val="105"/>
                                  <w:sz w:val="16"/>
                                </w:rPr>
                                <w:t> </w:t>
                              </w:r>
                              <w:r>
                                <w:rPr>
                                  <w:rFonts w:ascii="Myriad Pro Light"/>
                                  <w:b w:val="0"/>
                                  <w:w w:val="105"/>
                                  <w:sz w:val="16"/>
                                </w:rPr>
                                <w:t>PB</w:t>
                              </w:r>
                              <w:r>
                                <w:rPr>
                                  <w:rFonts w:ascii="Myriad Pro Light"/>
                                  <w:b w:val="0"/>
                                  <w:spacing w:val="-4"/>
                                  <w:w w:val="105"/>
                                  <w:sz w:val="16"/>
                                </w:rPr>
                                <w:t> </w:t>
                              </w:r>
                              <w:r>
                                <w:rPr>
                                  <w:rFonts w:ascii="Myriad Pro Light"/>
                                  <w:b w:val="0"/>
                                  <w:w w:val="105"/>
                                  <w:sz w:val="16"/>
                                </w:rPr>
                                <w:t>lens</w:t>
                              </w:r>
                            </w:p>
                          </w:txbxContent>
                        </wps:txbx>
                        <wps:bodyPr wrap="square" lIns="0" tIns="0" rIns="0" bIns="0" rtlCol="0">
                          <a:noAutofit/>
                        </wps:bodyPr>
                      </wps:wsp>
                    </wpg:wgp>
                  </a:graphicData>
                </a:graphic>
              </wp:inline>
            </w:drawing>
          </mc:Choice>
          <mc:Fallback>
            <w:pict>
              <v:group style="width:481.9pt;height:347.5pt;mso-position-horizontal-relative:char;mso-position-vertical-relative:line" id="docshapegroup757" coordorigin="0,0" coordsize="9638,6950">
                <v:rect style="position:absolute;left:79;top:0;width:9480;height:11" id="docshape758" filled="true" fillcolor="#000000" stroked="false">
                  <v:fill type="solid"/>
                </v:rect>
                <v:shape style="position:absolute;left:79;top:0;width:9480;height:11" id="docshape759" coordorigin="79,0" coordsize="9480,11" path="m79,0l9558,0,9558,10,79,10e" filled="false" stroked="true" strokeweight="0pt" strokecolor="#000000">
                  <v:path arrowok="t"/>
                  <v:stroke dashstyle="solid"/>
                </v:shape>
                <v:shape style="position:absolute;left:9558;top:0;width:80;height:81" id="docshape760" coordorigin="9558,0" coordsize="80,81" path="m9558,0l9558,10,9570,11,9590,18,9608,31,9621,48,9626,68,9628,81,9638,81,9614,23,9572,1,9558,0xe" filled="true" fillcolor="#000000" stroked="false">
                  <v:path arrowok="t"/>
                  <v:fill type="solid"/>
                </v:shape>
                <v:shape style="position:absolute;left:9558;top:0;width:80;height:81" id="docshape761" coordorigin="9558,0" coordsize="80,81" path="m9558,0l9614,23,9638,81,9628,81,9626,68,9621,48,9608,31,9590,18,9570,11,9558,10e" filled="false" stroked="true" strokeweight="0pt" strokecolor="#000000">
                  <v:path arrowok="t"/>
                  <v:stroke dashstyle="solid"/>
                </v:shape>
                <v:rect style="position:absolute;left:9627;top:80;width:11;height:6789" id="docshape762" filled="true" fillcolor="#000000" stroked="false">
                  <v:fill type="solid"/>
                </v:rect>
                <v:shape style="position:absolute;left:9627;top:80;width:11;height:6789" id="docshape763" coordorigin="9628,81" coordsize="11,6789" path="m9638,81l9638,6869,9628,6869,9628,81e" filled="false" stroked="true" strokeweight="0pt" strokecolor="#000000">
                  <v:path arrowok="t"/>
                  <v:stroke dashstyle="solid"/>
                </v:shape>
                <v:shape style="position:absolute;left:9558;top:6868;width:80;height:81" id="docshape764" coordorigin="9558,6869" coordsize="80,81" path="m9638,6869l9628,6869,9626,6881,9620,6902,9607,6919,9590,6932,9570,6938,9558,6939,9558,6949,9615,6926,9637,6884,9638,6869xe" filled="true" fillcolor="#000000" stroked="false">
                  <v:path arrowok="t"/>
                  <v:fill type="solid"/>
                </v:shape>
                <v:shape style="position:absolute;left:9558;top:6868;width:80;height:81" id="docshape765" coordorigin="9558,6869" coordsize="80,81" path="m9638,6869l9615,6926,9558,6949,9558,6939,9570,6938,9590,6932,9607,6919,9620,6902,9626,6881,9628,6869e" filled="false" stroked="true" strokeweight="0pt" strokecolor="#000000">
                  <v:path arrowok="t"/>
                  <v:stroke dashstyle="solid"/>
                </v:shape>
                <v:rect style="position:absolute;left:79;top:6939;width:9480;height:11" id="docshape766" filled="true" fillcolor="#000000" stroked="false">
                  <v:fill type="solid"/>
                </v:rect>
                <v:shape style="position:absolute;left:79;top:6939;width:9480;height:11" id="docshape767" coordorigin="79,6939" coordsize="9480,11" path="m9558,6949l79,6949,79,6939,9558,6939e" filled="false" stroked="true" strokeweight="0pt" strokecolor="#000000">
                  <v:path arrowok="t"/>
                  <v:stroke dashstyle="solid"/>
                </v:shape>
                <v:shape style="position:absolute;left:0;top:6868;width:80;height:81" id="docshape768" coordorigin="0,6869" coordsize="80,81" path="m10,6869l0,6869,1,6884,43,6940,79,6949,79,6939,68,6938,47,6931,30,6919,18,6902,11,6881,10,6869xe" filled="true" fillcolor="#000000" stroked="false">
                  <v:path arrowok="t"/>
                  <v:fill type="solid"/>
                </v:shape>
                <v:shape style="position:absolute;left:0;top:6868;width:80;height:81" id="docshape769" coordorigin="0,6869" coordsize="80,81" path="m79,6949l24,6926,0,6869,10,6869,11,6881,18,6902,30,6919,47,6931,68,6938,79,6939e" filled="false" stroked="true" strokeweight="0pt" strokecolor="#000000">
                  <v:path arrowok="t"/>
                  <v:stroke dashstyle="solid"/>
                </v:shape>
                <v:rect style="position:absolute;left:0;top:80;width:11;height:6789" id="docshape770" filled="true" fillcolor="#000000" stroked="false">
                  <v:fill type="solid"/>
                </v:rect>
                <v:shape style="position:absolute;left:0;top:80;width:11;height:6789" id="docshape771" coordorigin="0,80" coordsize="11,6789" path="m0,6869l0,80,10,80,10,6869e" filled="false" stroked="true" strokeweight="0pt" strokecolor="#000000">
                  <v:path arrowok="t"/>
                  <v:stroke dashstyle="solid"/>
                </v:shape>
                <v:shape style="position:absolute;left:0;top:0;width:80;height:81" id="docshape772" coordorigin="0,0" coordsize="80,81" path="m79,0l24,24,0,81,10,81,11,68,18,47,30,30,47,18,68,11,79,10,79,0xe" filled="true" fillcolor="#000000" stroked="false">
                  <v:path arrowok="t"/>
                  <v:fill type="solid"/>
                </v:shape>
                <v:shape style="position:absolute;left:0;top:0;width:80;height:81" id="docshape773" coordorigin="0,0" coordsize="80,81" path="m0,81l24,24,79,0,79,10,68,11,47,18,30,30,18,47,11,68,10,81e" filled="false" stroked="true" strokeweight="0pt" strokecolor="#000000">
                  <v:path arrowok="t"/>
                  <v:stroke dashstyle="solid"/>
                </v:shape>
                <v:shape style="position:absolute;left:1594;top:99;width:132;height:238" type="#_x0000_t202" id="docshape774" filled="false" stroked="false">
                  <v:textbox inset="0,0,0,0">
                    <w:txbxContent>
                      <w:p>
                        <w:pPr>
                          <w:spacing w:before="5"/>
                          <w:ind w:left="0" w:right="0" w:firstLine="0"/>
                          <w:jc w:val="left"/>
                          <w:rPr>
                            <w:rFonts w:ascii="Arial"/>
                            <w:b/>
                            <w:sz w:val="20"/>
                          </w:rPr>
                        </w:pPr>
                        <w:bookmarkStart w:name="_bookmark8" w:id="16"/>
                        <w:bookmarkEnd w:id="16"/>
                        <w:r>
                          <w:rPr/>
                        </w:r>
                        <w:bookmarkStart w:name="_bookmark9" w:id="17"/>
                        <w:bookmarkEnd w:id="17"/>
                        <w:r>
                          <w:rPr/>
                        </w:r>
                        <w:r>
                          <w:rPr>
                            <w:rFonts w:ascii="Arial"/>
                            <w:b/>
                            <w:spacing w:val="-10"/>
                            <w:sz w:val="20"/>
                          </w:rPr>
                          <w:t>a</w:t>
                        </w:r>
                      </w:p>
                    </w:txbxContent>
                  </v:textbox>
                  <w10:wrap type="none"/>
                </v:shape>
                <v:shape style="position:absolute;left:2240;top:205;width:1958;height:167" type="#_x0000_t202" id="docshape775" filled="false" stroked="false">
                  <v:textbox inset="0,0,0,0">
                    <w:txbxContent>
                      <w:p>
                        <w:pPr>
                          <w:spacing w:before="3"/>
                          <w:ind w:left="0" w:right="0" w:firstLine="0"/>
                          <w:jc w:val="left"/>
                          <w:rPr>
                            <w:rFonts w:ascii="Arial"/>
                            <w:b/>
                            <w:sz w:val="14"/>
                          </w:rPr>
                        </w:pPr>
                        <w:r>
                          <w:rPr>
                            <w:rFonts w:ascii="Arial"/>
                            <w:b/>
                            <w:sz w:val="14"/>
                          </w:rPr>
                          <w:t>Transmissive</w:t>
                        </w:r>
                        <w:r>
                          <w:rPr>
                            <w:rFonts w:ascii="Arial"/>
                            <w:b/>
                            <w:spacing w:val="-9"/>
                            <w:sz w:val="14"/>
                          </w:rPr>
                          <w:t> </w:t>
                        </w:r>
                        <w:r>
                          <w:rPr>
                            <w:rFonts w:ascii="Arial"/>
                            <w:b/>
                            <w:sz w:val="14"/>
                          </w:rPr>
                          <w:t>half-wave</w:t>
                        </w:r>
                        <w:r>
                          <w:rPr>
                            <w:rFonts w:ascii="Arial"/>
                            <w:b/>
                            <w:spacing w:val="-8"/>
                            <w:sz w:val="14"/>
                          </w:rPr>
                          <w:t> </w:t>
                        </w:r>
                        <w:r>
                          <w:rPr>
                            <w:rFonts w:ascii="Arial"/>
                            <w:b/>
                            <w:spacing w:val="-2"/>
                            <w:sz w:val="14"/>
                          </w:rPr>
                          <w:t>plate</w:t>
                        </w:r>
                      </w:p>
                    </w:txbxContent>
                  </v:textbox>
                  <w10:wrap type="none"/>
                </v:shape>
                <v:shape style="position:absolute;left:4938;top:101;width:143;height:238" type="#_x0000_t202" id="docshape776"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5874;top:205;width:1429;height:167" type="#_x0000_t202" id="docshape777" filled="false" stroked="false">
                  <v:textbox inset="0,0,0,0">
                    <w:txbxContent>
                      <w:p>
                        <w:pPr>
                          <w:spacing w:before="3"/>
                          <w:ind w:left="0" w:right="0" w:firstLine="0"/>
                          <w:jc w:val="left"/>
                          <w:rPr>
                            <w:rFonts w:ascii="Arial"/>
                            <w:b/>
                            <w:sz w:val="14"/>
                          </w:rPr>
                        </w:pPr>
                        <w:r>
                          <w:rPr>
                            <w:rFonts w:ascii="Arial"/>
                            <w:b/>
                            <w:sz w:val="14"/>
                          </w:rPr>
                          <w:t>Transmissive</w:t>
                        </w:r>
                        <w:r>
                          <w:rPr>
                            <w:rFonts w:ascii="Arial"/>
                            <w:b/>
                            <w:spacing w:val="-10"/>
                            <w:sz w:val="14"/>
                          </w:rPr>
                          <w:t> </w:t>
                        </w:r>
                        <w:r>
                          <w:rPr>
                            <w:rFonts w:ascii="Arial"/>
                            <w:b/>
                            <w:spacing w:val="-2"/>
                            <w:sz w:val="14"/>
                          </w:rPr>
                          <w:t>grating</w:t>
                        </w:r>
                      </w:p>
                    </w:txbxContent>
                  </v:textbox>
                  <w10:wrap type="none"/>
                </v:shape>
                <v:shape style="position:absolute;left:5728;top:2614;width:316;height:162" type="#_x0000_t202" id="docshape778"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v:shape style="position:absolute;left:6920;top:2614;width:293;height:162" type="#_x0000_t202" id="docshape779"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1595;top:3022;width:243;height:238" type="#_x0000_t202" id="docshape780" filled="false" stroked="false">
                  <v:textbox inset="0,0,0,0">
                    <w:txbxContent>
                      <w:p>
                        <w:pPr>
                          <w:spacing w:before="5"/>
                          <w:ind w:left="0" w:right="0" w:firstLine="0"/>
                          <w:jc w:val="left"/>
                          <w:rPr>
                            <w:rFonts w:ascii="Arial"/>
                            <w:b/>
                            <w:sz w:val="20"/>
                          </w:rPr>
                        </w:pPr>
                        <w:r>
                          <w:rPr>
                            <w:rFonts w:ascii="Arial"/>
                            <w:b/>
                            <w:spacing w:val="-5"/>
                            <w:sz w:val="20"/>
                          </w:rPr>
                          <w:t>c1</w:t>
                        </w:r>
                      </w:p>
                    </w:txbxContent>
                  </v:textbox>
                  <w10:wrap type="none"/>
                </v:shape>
                <v:shape style="position:absolute;left:2435;top:3119;width:1531;height:208" type="#_x0000_t202" id="docshape781" filled="false" stroked="false">
                  <v:textbox inset="0,0,0,0">
                    <w:txbxContent>
                      <w:p>
                        <w:pPr>
                          <w:spacing w:before="8"/>
                          <w:ind w:left="0" w:right="0" w:firstLine="0"/>
                          <w:jc w:val="left"/>
                          <w:rPr>
                            <w:rFonts w:ascii="Arial"/>
                            <w:b/>
                            <w:sz w:val="17"/>
                          </w:rPr>
                        </w:pPr>
                        <w:r>
                          <w:rPr>
                            <w:rFonts w:ascii="Arial"/>
                            <w:b/>
                            <w:sz w:val="17"/>
                          </w:rPr>
                          <w:t>Transmissive</w:t>
                        </w:r>
                        <w:r>
                          <w:rPr>
                            <w:rFonts w:ascii="Arial"/>
                            <w:b/>
                            <w:spacing w:val="22"/>
                            <w:sz w:val="17"/>
                          </w:rPr>
                          <w:t> </w:t>
                        </w:r>
                        <w:r>
                          <w:rPr>
                            <w:rFonts w:ascii="Arial"/>
                            <w:b/>
                            <w:spacing w:val="-4"/>
                            <w:sz w:val="17"/>
                          </w:rPr>
                          <w:t>lens</w:t>
                        </w:r>
                      </w:p>
                    </w:txbxContent>
                  </v:textbox>
                  <w10:wrap type="none"/>
                </v:shape>
                <v:shape style="position:absolute;left:4944;top:3019;width:243;height:238" type="#_x0000_t202" id="docshape782" filled="false" stroked="false">
                  <v:textbox inset="0,0,0,0">
                    <w:txbxContent>
                      <w:p>
                        <w:pPr>
                          <w:spacing w:before="5"/>
                          <w:ind w:left="0" w:right="0" w:firstLine="0"/>
                          <w:jc w:val="left"/>
                          <w:rPr>
                            <w:rFonts w:ascii="Arial"/>
                            <w:b/>
                            <w:sz w:val="20"/>
                          </w:rPr>
                        </w:pPr>
                        <w:r>
                          <w:rPr>
                            <w:rFonts w:ascii="Arial"/>
                            <w:b/>
                            <w:spacing w:val="-5"/>
                            <w:sz w:val="20"/>
                          </w:rPr>
                          <w:t>c2</w:t>
                        </w:r>
                      </w:p>
                    </w:txbxContent>
                  </v:textbox>
                  <w10:wrap type="none"/>
                </v:shape>
                <v:shape style="position:absolute;left:5750;top:3119;width:1531;height:208" type="#_x0000_t202" id="docshape783" filled="false" stroked="false">
                  <v:textbox inset="0,0,0,0">
                    <w:txbxContent>
                      <w:p>
                        <w:pPr>
                          <w:spacing w:before="8"/>
                          <w:ind w:left="0" w:right="0" w:firstLine="0"/>
                          <w:jc w:val="left"/>
                          <w:rPr>
                            <w:rFonts w:ascii="Arial"/>
                            <w:b/>
                            <w:sz w:val="17"/>
                          </w:rPr>
                        </w:pPr>
                        <w:r>
                          <w:rPr>
                            <w:rFonts w:ascii="Arial"/>
                            <w:b/>
                            <w:sz w:val="17"/>
                          </w:rPr>
                          <w:t>Transmissive</w:t>
                        </w:r>
                        <w:r>
                          <w:rPr>
                            <w:rFonts w:ascii="Arial"/>
                            <w:b/>
                            <w:spacing w:val="22"/>
                            <w:sz w:val="17"/>
                          </w:rPr>
                          <w:t> </w:t>
                        </w:r>
                        <w:r>
                          <w:rPr>
                            <w:rFonts w:ascii="Arial"/>
                            <w:b/>
                            <w:spacing w:val="-4"/>
                            <w:sz w:val="17"/>
                          </w:rPr>
                          <w:t>lens</w:t>
                        </w:r>
                      </w:p>
                    </w:txbxContent>
                  </v:textbox>
                  <w10:wrap type="none"/>
                </v:shape>
                <v:shape style="position:absolute;left:120;top:6461;width:9419;height:381" type="#_x0000_t202" id="docshape784" filled="false" stroked="false">
                  <v:textbox inset="0,0,0,0">
                    <w:txbxContent>
                      <w:p>
                        <w:pPr>
                          <w:spacing w:line="252" w:lineRule="auto" w:before="0"/>
                          <w:ind w:left="0" w:right="18" w:firstLine="0"/>
                          <w:jc w:val="left"/>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8</w:t>
                        </w:r>
                        <w:r>
                          <w:rPr>
                            <w:rFonts w:ascii="Gill Sans MT"/>
                            <w:spacing w:val="-12"/>
                            <w:w w:val="105"/>
                            <w:sz w:val="16"/>
                          </w:rPr>
                          <w:t> </w:t>
                        </w:r>
                        <w:r>
                          <w:rPr>
                            <w:rFonts w:ascii="Gill Sans MT"/>
                            <w:w w:val="105"/>
                            <w:sz w:val="16"/>
                          </w:rPr>
                          <w:t>Diagrams</w:t>
                        </w:r>
                        <w:r>
                          <w:rPr>
                            <w:rFonts w:ascii="Gill Sans MT"/>
                            <w:spacing w:val="-11"/>
                            <w:w w:val="105"/>
                            <w:sz w:val="16"/>
                          </w:rPr>
                          <w:t> </w:t>
                        </w:r>
                        <w:r>
                          <w:rPr>
                            <w:rFonts w:ascii="Gill Sans MT"/>
                            <w:w w:val="105"/>
                            <w:sz w:val="16"/>
                          </w:rPr>
                          <w:t>of</w:t>
                        </w:r>
                        <w:r>
                          <w:rPr>
                            <w:rFonts w:ascii="Gill Sans MT"/>
                            <w:spacing w:val="-12"/>
                            <w:w w:val="105"/>
                            <w:sz w:val="16"/>
                          </w:rPr>
                          <w:t> </w:t>
                        </w:r>
                        <w:r>
                          <w:rPr>
                            <w:rFonts w:ascii="Gill Sans MT"/>
                            <w:w w:val="105"/>
                            <w:sz w:val="16"/>
                          </w:rPr>
                          <w:t>polarization</w:t>
                        </w:r>
                        <w:r>
                          <w:rPr>
                            <w:rFonts w:ascii="Gill Sans MT"/>
                            <w:spacing w:val="-12"/>
                            <w:w w:val="105"/>
                            <w:sz w:val="16"/>
                          </w:rPr>
                          <w:t> </w:t>
                        </w:r>
                        <w:r>
                          <w:rPr>
                            <w:rFonts w:ascii="Gill Sans MT"/>
                            <w:w w:val="105"/>
                            <w:sz w:val="16"/>
                          </w:rPr>
                          <w:t>responses</w:t>
                        </w:r>
                        <w:r>
                          <w:rPr>
                            <w:rFonts w:ascii="Gill Sans MT"/>
                            <w:spacing w:val="-12"/>
                            <w:w w:val="105"/>
                            <w:sz w:val="16"/>
                          </w:rPr>
                          <w:t> </w:t>
                        </w:r>
                        <w:r>
                          <w:rPr>
                            <w:rFonts w:ascii="Gill Sans MT"/>
                            <w:w w:val="105"/>
                            <w:sz w:val="16"/>
                          </w:rPr>
                          <w:t>of</w:t>
                        </w:r>
                        <w:r>
                          <w:rPr>
                            <w:rFonts w:ascii="Gill Sans MT"/>
                            <w:spacing w:val="-11"/>
                            <w:w w:val="105"/>
                            <w:sz w:val="16"/>
                          </w:rPr>
                          <w:t> </w:t>
                        </w:r>
                        <w:r>
                          <w:rPr>
                            <w:rFonts w:ascii="Gill Sans MT"/>
                            <w:w w:val="105"/>
                            <w:sz w:val="16"/>
                          </w:rPr>
                          <w:t>various</w:t>
                        </w:r>
                        <w:r>
                          <w:rPr>
                            <w:rFonts w:ascii="Gill Sans MT"/>
                            <w:spacing w:val="-12"/>
                            <w:w w:val="105"/>
                            <w:sz w:val="16"/>
                          </w:rPr>
                          <w:t> </w:t>
                        </w:r>
                        <w:r>
                          <w:rPr>
                            <w:rFonts w:ascii="Gill Sans MT"/>
                            <w:w w:val="105"/>
                            <w:sz w:val="16"/>
                          </w:rPr>
                          <w:t>transmissive</w:t>
                        </w:r>
                        <w:r>
                          <w:rPr>
                            <w:rFonts w:ascii="Gill Sans MT"/>
                            <w:spacing w:val="-12"/>
                            <w:w w:val="105"/>
                            <w:sz w:val="16"/>
                          </w:rPr>
                          <w:t> </w:t>
                        </w:r>
                        <w:r>
                          <w:rPr>
                            <w:rFonts w:ascii="Gill Sans MT"/>
                            <w:w w:val="105"/>
                            <w:sz w:val="16"/>
                          </w:rPr>
                          <w:t>LCOEs.</w:t>
                        </w:r>
                        <w:r>
                          <w:rPr>
                            <w:rFonts w:ascii="Gill Sans MT"/>
                            <w:spacing w:val="-11"/>
                            <w:w w:val="105"/>
                            <w:sz w:val="16"/>
                          </w:rPr>
                          <w:t> </w:t>
                        </w:r>
                        <w:r>
                          <w:rPr>
                            <w:rFonts w:ascii="Gill Sans MT"/>
                            <w:w w:val="105"/>
                            <w:sz w:val="16"/>
                          </w:rPr>
                          <w:t>a</w:t>
                        </w:r>
                        <w:r>
                          <w:rPr>
                            <w:rFonts w:ascii="Gill Sans MT"/>
                            <w:spacing w:val="-12"/>
                            <w:w w:val="105"/>
                            <w:sz w:val="16"/>
                          </w:rPr>
                          <w:t> </w:t>
                        </w:r>
                        <w:r>
                          <w:rPr>
                            <w:rFonts w:ascii="Myriad Pro Light"/>
                            <w:b w:val="0"/>
                            <w:w w:val="105"/>
                            <w:sz w:val="16"/>
                          </w:rPr>
                          <w:t>transmissive</w:t>
                        </w:r>
                        <w:r>
                          <w:rPr>
                            <w:rFonts w:ascii="Myriad Pro Light"/>
                            <w:b w:val="0"/>
                            <w:spacing w:val="-7"/>
                            <w:w w:val="105"/>
                            <w:sz w:val="16"/>
                          </w:rPr>
                          <w:t> </w:t>
                        </w:r>
                        <w:r>
                          <w:rPr>
                            <w:rFonts w:ascii="Myriad Pro Light"/>
                            <w:b w:val="0"/>
                            <w:w w:val="105"/>
                            <w:sz w:val="16"/>
                          </w:rPr>
                          <w:t>waveplate</w:t>
                        </w:r>
                        <w:r>
                          <w:rPr>
                            <w:rFonts w:ascii="Gill Sans MT"/>
                            <w:w w:val="105"/>
                            <w:sz w:val="16"/>
                          </w:rPr>
                          <w:t>,</w:t>
                        </w:r>
                        <w:r>
                          <w:rPr>
                            <w:rFonts w:ascii="Gill Sans MT"/>
                            <w:spacing w:val="-11"/>
                            <w:w w:val="105"/>
                            <w:sz w:val="16"/>
                          </w:rPr>
                          <w:t> </w:t>
                        </w:r>
                        <w:r>
                          <w:rPr>
                            <w:rFonts w:ascii="Gill Sans MT"/>
                            <w:w w:val="105"/>
                            <w:sz w:val="16"/>
                          </w:rPr>
                          <w:t>b</w:t>
                        </w:r>
                        <w:r>
                          <w:rPr>
                            <w:rFonts w:ascii="Gill Sans MT"/>
                            <w:spacing w:val="-12"/>
                            <w:w w:val="105"/>
                            <w:sz w:val="16"/>
                          </w:rPr>
                          <w:t> </w:t>
                        </w:r>
                        <w:r>
                          <w:rPr>
                            <w:rFonts w:ascii="Myriad Pro Light"/>
                            <w:b w:val="0"/>
                            <w:w w:val="105"/>
                            <w:sz w:val="16"/>
                          </w:rPr>
                          <w:t>transmissive</w:t>
                        </w:r>
                        <w:r>
                          <w:rPr>
                            <w:rFonts w:ascii="Myriad Pro Light"/>
                            <w:b w:val="0"/>
                            <w:spacing w:val="-2"/>
                            <w:w w:val="105"/>
                            <w:sz w:val="16"/>
                          </w:rPr>
                          <w:t> </w:t>
                        </w:r>
                        <w:r>
                          <w:rPr>
                            <w:rFonts w:ascii="Myriad Pro Light"/>
                            <w:b w:val="0"/>
                            <w:w w:val="105"/>
                            <w:sz w:val="16"/>
                          </w:rPr>
                          <w:t>grating,</w:t>
                        </w:r>
                        <w:r>
                          <w:rPr>
                            <w:rFonts w:ascii="Myriad Pro Light"/>
                            <w:b w:val="0"/>
                            <w:spacing w:val="-3"/>
                            <w:w w:val="105"/>
                            <w:sz w:val="16"/>
                          </w:rPr>
                          <w:t> </w:t>
                        </w:r>
                        <w:r>
                          <w:rPr>
                            <w:rFonts w:ascii="Myriad Pro Light"/>
                            <w:b w:val="0"/>
                            <w:w w:val="105"/>
                            <w:sz w:val="16"/>
                          </w:rPr>
                          <w:t>and</w:t>
                        </w:r>
                        <w:r>
                          <w:rPr>
                            <w:rFonts w:ascii="Myriad Pro Light"/>
                            <w:b w:val="0"/>
                            <w:spacing w:val="-3"/>
                            <w:w w:val="105"/>
                            <w:sz w:val="16"/>
                          </w:rPr>
                          <w:t> </w:t>
                        </w:r>
                        <w:r>
                          <w:rPr>
                            <w:rFonts w:ascii="Gill Sans MT"/>
                            <w:w w:val="105"/>
                            <w:sz w:val="16"/>
                          </w:rPr>
                          <w:t>c</w:t>
                        </w:r>
                        <w:r>
                          <w:rPr>
                            <w:rFonts w:ascii="Gill Sans MT"/>
                            <w:spacing w:val="-12"/>
                            <w:w w:val="105"/>
                            <w:sz w:val="16"/>
                          </w:rPr>
                          <w:t> </w:t>
                        </w:r>
                        <w:r>
                          <w:rPr>
                            <w:rFonts w:ascii="Myriad Pro Light"/>
                            <w:b w:val="0"/>
                            <w:w w:val="105"/>
                            <w:sz w:val="16"/>
                          </w:rPr>
                          <w:t>transmissive</w:t>
                        </w:r>
                        <w:r>
                          <w:rPr>
                            <w:rFonts w:ascii="Myriad Pro Light"/>
                            <w:b w:val="0"/>
                            <w:spacing w:val="40"/>
                            <w:w w:val="105"/>
                            <w:sz w:val="16"/>
                          </w:rPr>
                          <w:t> </w:t>
                        </w:r>
                        <w:r>
                          <w:rPr>
                            <w:rFonts w:ascii="Myriad Pro Light"/>
                            <w:b w:val="0"/>
                            <w:w w:val="105"/>
                            <w:sz w:val="16"/>
                          </w:rPr>
                          <w:t>PB</w:t>
                        </w:r>
                        <w:r>
                          <w:rPr>
                            <w:rFonts w:ascii="Myriad Pro Light"/>
                            <w:b w:val="0"/>
                            <w:spacing w:val="-4"/>
                            <w:w w:val="105"/>
                            <w:sz w:val="16"/>
                          </w:rPr>
                          <w:t> </w:t>
                        </w:r>
                        <w:r>
                          <w:rPr>
                            <w:rFonts w:ascii="Myriad Pro Light"/>
                            <w:b w:val="0"/>
                            <w:w w:val="105"/>
                            <w:sz w:val="16"/>
                          </w:rPr>
                          <w:t>lens</w:t>
                        </w:r>
                      </w:p>
                    </w:txbxContent>
                  </v:textbox>
                  <w10:wrap type="none"/>
                </v:shape>
              </v:group>
            </w:pict>
          </mc:Fallback>
        </mc:AlternateContent>
      </w:r>
      <w:r>
        <w:rPr>
          <w:rFonts w:ascii="Bookman Old Style"/>
          <w:sz w:val="20"/>
        </w:rPr>
      </w:r>
    </w:p>
    <w:p>
      <w:pPr>
        <w:pStyle w:val="BodyText"/>
        <w:spacing w:before="11"/>
        <w:rPr>
          <w:rFonts w:ascii="Bookman Old Style"/>
          <w:b w:val="0"/>
          <w:sz w:val="5"/>
        </w:rPr>
      </w:pPr>
    </w:p>
    <w:p>
      <w:pPr>
        <w:pStyle w:val="BodyText"/>
        <w:spacing w:after="0"/>
        <w:rPr>
          <w:rFonts w:ascii="Bookman Old Style"/>
          <w:b w:val="0"/>
          <w:sz w:val="5"/>
        </w:rPr>
        <w:sectPr>
          <w:pgSz w:w="11910" w:h="15820"/>
          <w:pgMar w:header="652" w:footer="0" w:top="840" w:bottom="280" w:left="1080" w:right="1080"/>
        </w:sectPr>
      </w:pPr>
    </w:p>
    <w:p>
      <w:pPr>
        <w:pStyle w:val="BodyText"/>
        <w:spacing w:before="112"/>
        <w:rPr>
          <w:rFonts w:ascii="Bookman Old Style"/>
          <w:b w:val="0"/>
          <w:sz w:val="20"/>
        </w:rPr>
      </w:pPr>
    </w:p>
    <w:p>
      <w:pPr>
        <w:pStyle w:val="BodyText"/>
        <w:ind w:left="53" w:right="-58"/>
        <w:rPr>
          <w:rFonts w:ascii="Bookman Old Style"/>
          <w:sz w:val="20"/>
        </w:rPr>
      </w:pPr>
      <w:r>
        <w:rPr>
          <w:rFonts w:ascii="Bookman Old Style"/>
          <w:sz w:val="20"/>
        </w:rPr>
        <mc:AlternateContent>
          <mc:Choice Requires="wps">
            <w:drawing>
              <wp:inline distT="0" distB="0" distL="0" distR="0">
                <wp:extent cx="2970530" cy="2004695"/>
                <wp:effectExtent l="0" t="0" r="0" b="5080"/>
                <wp:docPr id="888" name="Group 888"/>
                <wp:cNvGraphicFramePr>
                  <a:graphicFrameLocks/>
                </wp:cNvGraphicFramePr>
                <a:graphic>
                  <a:graphicData uri="http://schemas.microsoft.com/office/word/2010/wordprocessingGroup">
                    <wpg:wgp>
                      <wpg:cNvPr id="888" name="Group 888"/>
                      <wpg:cNvGrpSpPr/>
                      <wpg:grpSpPr>
                        <a:xfrm>
                          <a:off x="0" y="0"/>
                          <a:ext cx="2970530" cy="2004695"/>
                          <a:chExt cx="2970530" cy="2004695"/>
                        </a:xfrm>
                      </wpg:grpSpPr>
                      <pic:pic>
                        <pic:nvPicPr>
                          <pic:cNvPr id="889" name="Image 889"/>
                          <pic:cNvPicPr/>
                        </pic:nvPicPr>
                        <pic:blipFill>
                          <a:blip r:embed="rId131" cstate="print"/>
                          <a:stretch>
                            <a:fillRect/>
                          </a:stretch>
                        </pic:blipFill>
                        <pic:spPr>
                          <a:xfrm>
                            <a:off x="973239" y="564578"/>
                            <a:ext cx="521195" cy="746759"/>
                          </a:xfrm>
                          <a:prstGeom prst="rect">
                            <a:avLst/>
                          </a:prstGeom>
                        </pic:spPr>
                      </pic:pic>
                      <pic:pic>
                        <pic:nvPicPr>
                          <pic:cNvPr id="890" name="Image 890"/>
                          <pic:cNvPicPr/>
                        </pic:nvPicPr>
                        <pic:blipFill>
                          <a:blip r:embed="rId132" cstate="print"/>
                          <a:stretch>
                            <a:fillRect/>
                          </a:stretch>
                        </pic:blipFill>
                        <pic:spPr>
                          <a:xfrm>
                            <a:off x="2004745" y="564578"/>
                            <a:ext cx="403859" cy="850379"/>
                          </a:xfrm>
                          <a:prstGeom prst="rect">
                            <a:avLst/>
                          </a:prstGeom>
                        </pic:spPr>
                      </pic:pic>
                      <wps:wsp>
                        <wps:cNvPr id="891" name="Graphic 891"/>
                        <wps:cNvSpPr/>
                        <wps:spPr>
                          <a:xfrm>
                            <a:off x="2064143" y="466191"/>
                            <a:ext cx="331470" cy="501650"/>
                          </a:xfrm>
                          <a:custGeom>
                            <a:avLst/>
                            <a:gdLst/>
                            <a:ahLst/>
                            <a:cxnLst/>
                            <a:rect l="l" t="t" r="r" b="b"/>
                            <a:pathLst>
                              <a:path w="331470" h="501650">
                                <a:moveTo>
                                  <a:pt x="20701" y="94513"/>
                                </a:moveTo>
                                <a:lnTo>
                                  <a:pt x="16078" y="89890"/>
                                </a:lnTo>
                                <a:lnTo>
                                  <a:pt x="12496" y="89890"/>
                                </a:lnTo>
                                <a:lnTo>
                                  <a:pt x="12496" y="825"/>
                                </a:lnTo>
                                <a:lnTo>
                                  <a:pt x="8191" y="825"/>
                                </a:lnTo>
                                <a:lnTo>
                                  <a:pt x="8191" y="89890"/>
                                </a:lnTo>
                                <a:lnTo>
                                  <a:pt x="4635" y="89890"/>
                                </a:lnTo>
                                <a:lnTo>
                                  <a:pt x="0" y="94513"/>
                                </a:lnTo>
                                <a:lnTo>
                                  <a:pt x="0" y="105968"/>
                                </a:lnTo>
                                <a:lnTo>
                                  <a:pt x="4635" y="110591"/>
                                </a:lnTo>
                                <a:lnTo>
                                  <a:pt x="16078" y="110591"/>
                                </a:lnTo>
                                <a:lnTo>
                                  <a:pt x="20701" y="105968"/>
                                </a:lnTo>
                                <a:lnTo>
                                  <a:pt x="20701" y="100241"/>
                                </a:lnTo>
                                <a:lnTo>
                                  <a:pt x="20701" y="94513"/>
                                </a:lnTo>
                                <a:close/>
                              </a:path>
                              <a:path w="331470" h="501650">
                                <a:moveTo>
                                  <a:pt x="111417" y="96989"/>
                                </a:moveTo>
                                <a:lnTo>
                                  <a:pt x="106781" y="92354"/>
                                </a:lnTo>
                                <a:lnTo>
                                  <a:pt x="103187" y="92354"/>
                                </a:lnTo>
                                <a:lnTo>
                                  <a:pt x="103187" y="3302"/>
                                </a:lnTo>
                                <a:lnTo>
                                  <a:pt x="98869" y="3302"/>
                                </a:lnTo>
                                <a:lnTo>
                                  <a:pt x="98869" y="92354"/>
                                </a:lnTo>
                                <a:lnTo>
                                  <a:pt x="95313" y="92354"/>
                                </a:lnTo>
                                <a:lnTo>
                                  <a:pt x="90703" y="96989"/>
                                </a:lnTo>
                                <a:lnTo>
                                  <a:pt x="90703" y="108445"/>
                                </a:lnTo>
                                <a:lnTo>
                                  <a:pt x="95313" y="113068"/>
                                </a:lnTo>
                                <a:lnTo>
                                  <a:pt x="106781" y="113068"/>
                                </a:lnTo>
                                <a:lnTo>
                                  <a:pt x="111417" y="108445"/>
                                </a:lnTo>
                                <a:lnTo>
                                  <a:pt x="111417" y="102717"/>
                                </a:lnTo>
                                <a:lnTo>
                                  <a:pt x="111417" y="96989"/>
                                </a:lnTo>
                                <a:close/>
                              </a:path>
                              <a:path w="331470" h="501650">
                                <a:moveTo>
                                  <a:pt x="164007" y="482307"/>
                                </a:moveTo>
                                <a:lnTo>
                                  <a:pt x="160591" y="476745"/>
                                </a:lnTo>
                                <a:lnTo>
                                  <a:pt x="152107" y="476745"/>
                                </a:lnTo>
                                <a:lnTo>
                                  <a:pt x="148678" y="482307"/>
                                </a:lnTo>
                                <a:lnTo>
                                  <a:pt x="148678" y="489178"/>
                                </a:lnTo>
                                <a:lnTo>
                                  <a:pt x="148678" y="496049"/>
                                </a:lnTo>
                                <a:lnTo>
                                  <a:pt x="152107" y="501599"/>
                                </a:lnTo>
                                <a:lnTo>
                                  <a:pt x="160591" y="501599"/>
                                </a:lnTo>
                                <a:lnTo>
                                  <a:pt x="164007" y="496049"/>
                                </a:lnTo>
                                <a:lnTo>
                                  <a:pt x="164007" y="482307"/>
                                </a:lnTo>
                                <a:close/>
                              </a:path>
                              <a:path w="331470" h="501650">
                                <a:moveTo>
                                  <a:pt x="197167" y="481063"/>
                                </a:moveTo>
                                <a:lnTo>
                                  <a:pt x="193751" y="475513"/>
                                </a:lnTo>
                                <a:lnTo>
                                  <a:pt x="185267" y="475513"/>
                                </a:lnTo>
                                <a:lnTo>
                                  <a:pt x="181851" y="481063"/>
                                </a:lnTo>
                                <a:lnTo>
                                  <a:pt x="181851" y="487934"/>
                                </a:lnTo>
                                <a:lnTo>
                                  <a:pt x="181851" y="494804"/>
                                </a:lnTo>
                                <a:lnTo>
                                  <a:pt x="185267" y="500354"/>
                                </a:lnTo>
                                <a:lnTo>
                                  <a:pt x="193751" y="500354"/>
                                </a:lnTo>
                                <a:lnTo>
                                  <a:pt x="197167" y="494804"/>
                                </a:lnTo>
                                <a:lnTo>
                                  <a:pt x="197167" y="481063"/>
                                </a:lnTo>
                                <a:close/>
                              </a:path>
                              <a:path w="331470" h="501650">
                                <a:moveTo>
                                  <a:pt x="226987" y="479425"/>
                                </a:moveTo>
                                <a:lnTo>
                                  <a:pt x="223469" y="473849"/>
                                </a:lnTo>
                                <a:lnTo>
                                  <a:pt x="214769" y="473849"/>
                                </a:lnTo>
                                <a:lnTo>
                                  <a:pt x="211239" y="479425"/>
                                </a:lnTo>
                                <a:lnTo>
                                  <a:pt x="211239" y="486283"/>
                                </a:lnTo>
                                <a:lnTo>
                                  <a:pt x="211239" y="493153"/>
                                </a:lnTo>
                                <a:lnTo>
                                  <a:pt x="214769" y="498716"/>
                                </a:lnTo>
                                <a:lnTo>
                                  <a:pt x="223469" y="498716"/>
                                </a:lnTo>
                                <a:lnTo>
                                  <a:pt x="226987" y="493153"/>
                                </a:lnTo>
                                <a:lnTo>
                                  <a:pt x="226987" y="479425"/>
                                </a:lnTo>
                                <a:close/>
                              </a:path>
                              <a:path w="331470" h="501650">
                                <a:moveTo>
                                  <a:pt x="330962" y="93675"/>
                                </a:moveTo>
                                <a:lnTo>
                                  <a:pt x="326339" y="89052"/>
                                </a:lnTo>
                                <a:lnTo>
                                  <a:pt x="322745" y="89052"/>
                                </a:lnTo>
                                <a:lnTo>
                                  <a:pt x="322745" y="0"/>
                                </a:lnTo>
                                <a:lnTo>
                                  <a:pt x="318439" y="0"/>
                                </a:lnTo>
                                <a:lnTo>
                                  <a:pt x="318439" y="89052"/>
                                </a:lnTo>
                                <a:lnTo>
                                  <a:pt x="314858" y="89052"/>
                                </a:lnTo>
                                <a:lnTo>
                                  <a:pt x="310248" y="93675"/>
                                </a:lnTo>
                                <a:lnTo>
                                  <a:pt x="310248" y="105143"/>
                                </a:lnTo>
                                <a:lnTo>
                                  <a:pt x="314858" y="109766"/>
                                </a:lnTo>
                                <a:lnTo>
                                  <a:pt x="326339" y="109766"/>
                                </a:lnTo>
                                <a:lnTo>
                                  <a:pt x="330962" y="105143"/>
                                </a:lnTo>
                                <a:lnTo>
                                  <a:pt x="330962" y="99415"/>
                                </a:lnTo>
                                <a:lnTo>
                                  <a:pt x="330962" y="93675"/>
                                </a:lnTo>
                                <a:close/>
                              </a:path>
                            </a:pathLst>
                          </a:custGeom>
                          <a:solidFill>
                            <a:srgbClr val="000000"/>
                          </a:solidFill>
                        </wps:spPr>
                        <wps:bodyPr wrap="square" lIns="0" tIns="0" rIns="0" bIns="0" rtlCol="0">
                          <a:prstTxWarp prst="textNoShape">
                            <a:avLst/>
                          </a:prstTxWarp>
                          <a:noAutofit/>
                        </wps:bodyPr>
                      </wps:wsp>
                      <wps:wsp>
                        <wps:cNvPr id="892" name="Graphic 892"/>
                        <wps:cNvSpPr/>
                        <wps:spPr>
                          <a:xfrm>
                            <a:off x="2072855" y="467830"/>
                            <a:ext cx="313055" cy="1270"/>
                          </a:xfrm>
                          <a:custGeom>
                            <a:avLst/>
                            <a:gdLst/>
                            <a:ahLst/>
                            <a:cxnLst/>
                            <a:rect l="l" t="t" r="r" b="b"/>
                            <a:pathLst>
                              <a:path w="313055" h="0">
                                <a:moveTo>
                                  <a:pt x="0" y="0"/>
                                </a:moveTo>
                                <a:lnTo>
                                  <a:pt x="313042" y="0"/>
                                </a:lnTo>
                              </a:path>
                            </a:pathLst>
                          </a:custGeom>
                          <a:ln w="4318">
                            <a:solidFill>
                              <a:srgbClr val="000000"/>
                            </a:solidFill>
                            <a:prstDash val="solid"/>
                          </a:ln>
                        </wps:spPr>
                        <wps:bodyPr wrap="square" lIns="0" tIns="0" rIns="0" bIns="0" rtlCol="0">
                          <a:prstTxWarp prst="textNoShape">
                            <a:avLst/>
                          </a:prstTxWarp>
                          <a:noAutofit/>
                        </wps:bodyPr>
                      </wps:wsp>
                      <wps:wsp>
                        <wps:cNvPr id="893" name="Graphic 893"/>
                        <wps:cNvSpPr/>
                        <wps:spPr>
                          <a:xfrm>
                            <a:off x="2226525" y="368414"/>
                            <a:ext cx="1270" cy="99695"/>
                          </a:xfrm>
                          <a:custGeom>
                            <a:avLst/>
                            <a:gdLst/>
                            <a:ahLst/>
                            <a:cxnLst/>
                            <a:rect l="l" t="t" r="r" b="b"/>
                            <a:pathLst>
                              <a:path w="0" h="99695">
                                <a:moveTo>
                                  <a:pt x="0" y="0"/>
                                </a:moveTo>
                                <a:lnTo>
                                  <a:pt x="0" y="99415"/>
                                </a:lnTo>
                              </a:path>
                            </a:pathLst>
                          </a:custGeom>
                          <a:ln w="4318">
                            <a:solidFill>
                              <a:srgbClr val="000000"/>
                            </a:solidFill>
                            <a:prstDash val="solid"/>
                          </a:ln>
                        </wps:spPr>
                        <wps:bodyPr wrap="square" lIns="0" tIns="0" rIns="0" bIns="0" rtlCol="0">
                          <a:prstTxWarp prst="textNoShape">
                            <a:avLst/>
                          </a:prstTxWarp>
                          <a:noAutofit/>
                        </wps:bodyPr>
                      </wps:wsp>
                      <wps:wsp>
                        <wps:cNvPr id="894" name="Graphic 894"/>
                        <wps:cNvSpPr/>
                        <wps:spPr>
                          <a:xfrm>
                            <a:off x="2024379" y="1415567"/>
                            <a:ext cx="313055" cy="1270"/>
                          </a:xfrm>
                          <a:custGeom>
                            <a:avLst/>
                            <a:gdLst/>
                            <a:ahLst/>
                            <a:cxnLst/>
                            <a:rect l="l" t="t" r="r" b="b"/>
                            <a:pathLst>
                              <a:path w="313055" h="0">
                                <a:moveTo>
                                  <a:pt x="0" y="0"/>
                                </a:moveTo>
                                <a:lnTo>
                                  <a:pt x="313054" y="0"/>
                                </a:lnTo>
                              </a:path>
                            </a:pathLst>
                          </a:custGeom>
                          <a:ln w="4318">
                            <a:solidFill>
                              <a:srgbClr val="000000"/>
                            </a:solidFill>
                            <a:prstDash val="solid"/>
                          </a:ln>
                        </wps:spPr>
                        <wps:bodyPr wrap="square" lIns="0" tIns="0" rIns="0" bIns="0" rtlCol="0">
                          <a:prstTxWarp prst="textNoShape">
                            <a:avLst/>
                          </a:prstTxWarp>
                          <a:noAutofit/>
                        </wps:bodyPr>
                      </wps:wsp>
                      <wps:wsp>
                        <wps:cNvPr id="895" name="Graphic 895"/>
                        <wps:cNvSpPr/>
                        <wps:spPr>
                          <a:xfrm>
                            <a:off x="2167712" y="1415567"/>
                            <a:ext cx="1270" cy="99695"/>
                          </a:xfrm>
                          <a:custGeom>
                            <a:avLst/>
                            <a:gdLst/>
                            <a:ahLst/>
                            <a:cxnLst/>
                            <a:rect l="l" t="t" r="r" b="b"/>
                            <a:pathLst>
                              <a:path w="0" h="99695">
                                <a:moveTo>
                                  <a:pt x="0" y="0"/>
                                </a:moveTo>
                                <a:lnTo>
                                  <a:pt x="0" y="99402"/>
                                </a:lnTo>
                              </a:path>
                            </a:pathLst>
                          </a:custGeom>
                          <a:ln w="4318">
                            <a:solidFill>
                              <a:srgbClr val="000000"/>
                            </a:solidFill>
                            <a:prstDash val="solid"/>
                          </a:ln>
                        </wps:spPr>
                        <wps:bodyPr wrap="square" lIns="0" tIns="0" rIns="0" bIns="0" rtlCol="0">
                          <a:prstTxWarp prst="textNoShape">
                            <a:avLst/>
                          </a:prstTxWarp>
                          <a:noAutofit/>
                        </wps:bodyPr>
                      </wps:wsp>
                      <wps:wsp>
                        <wps:cNvPr id="896" name="Graphic 896"/>
                        <wps:cNvSpPr/>
                        <wps:spPr>
                          <a:xfrm>
                            <a:off x="1770684" y="930249"/>
                            <a:ext cx="233045" cy="44450"/>
                          </a:xfrm>
                          <a:custGeom>
                            <a:avLst/>
                            <a:gdLst/>
                            <a:ahLst/>
                            <a:cxnLst/>
                            <a:rect l="l" t="t" r="r" b="b"/>
                            <a:pathLst>
                              <a:path w="233045" h="44450">
                                <a:moveTo>
                                  <a:pt x="232460" y="22021"/>
                                </a:moveTo>
                                <a:lnTo>
                                  <a:pt x="224294" y="17246"/>
                                </a:lnTo>
                                <a:lnTo>
                                  <a:pt x="194716" y="0"/>
                                </a:lnTo>
                                <a:lnTo>
                                  <a:pt x="191808" y="762"/>
                                </a:lnTo>
                                <a:lnTo>
                                  <a:pt x="190461" y="2997"/>
                                </a:lnTo>
                                <a:lnTo>
                                  <a:pt x="189141" y="5283"/>
                                </a:lnTo>
                                <a:lnTo>
                                  <a:pt x="189915" y="8191"/>
                                </a:lnTo>
                                <a:lnTo>
                                  <a:pt x="205435" y="17246"/>
                                </a:lnTo>
                                <a:lnTo>
                                  <a:pt x="0" y="17246"/>
                                </a:lnTo>
                                <a:lnTo>
                                  <a:pt x="0" y="26758"/>
                                </a:lnTo>
                                <a:lnTo>
                                  <a:pt x="205498" y="26758"/>
                                </a:lnTo>
                                <a:lnTo>
                                  <a:pt x="192201" y="34518"/>
                                </a:lnTo>
                                <a:lnTo>
                                  <a:pt x="189915" y="35877"/>
                                </a:lnTo>
                                <a:lnTo>
                                  <a:pt x="189141" y="38773"/>
                                </a:lnTo>
                                <a:lnTo>
                                  <a:pt x="190461" y="41046"/>
                                </a:lnTo>
                                <a:lnTo>
                                  <a:pt x="191808" y="43294"/>
                                </a:lnTo>
                                <a:lnTo>
                                  <a:pt x="194716" y="44043"/>
                                </a:lnTo>
                                <a:lnTo>
                                  <a:pt x="224345" y="26758"/>
                                </a:lnTo>
                                <a:lnTo>
                                  <a:pt x="232460" y="22021"/>
                                </a:lnTo>
                                <a:close/>
                              </a:path>
                            </a:pathLst>
                          </a:custGeom>
                          <a:solidFill>
                            <a:srgbClr val="000000"/>
                          </a:solidFill>
                        </wps:spPr>
                        <wps:bodyPr wrap="square" lIns="0" tIns="0" rIns="0" bIns="0" rtlCol="0">
                          <a:prstTxWarp prst="textNoShape">
                            <a:avLst/>
                          </a:prstTxWarp>
                          <a:noAutofit/>
                        </wps:bodyPr>
                      </wps:wsp>
                      <pic:pic>
                        <pic:nvPicPr>
                          <pic:cNvPr id="897" name="Image 897"/>
                          <pic:cNvPicPr/>
                        </pic:nvPicPr>
                        <pic:blipFill>
                          <a:blip r:embed="rId133" cstate="print"/>
                          <a:stretch>
                            <a:fillRect/>
                          </a:stretch>
                        </pic:blipFill>
                        <pic:spPr>
                          <a:xfrm>
                            <a:off x="2404630" y="557098"/>
                            <a:ext cx="243382" cy="259270"/>
                          </a:xfrm>
                          <a:prstGeom prst="rect">
                            <a:avLst/>
                          </a:prstGeom>
                        </pic:spPr>
                      </pic:pic>
                      <wps:wsp>
                        <wps:cNvPr id="898" name="Graphic 898"/>
                        <wps:cNvSpPr/>
                        <wps:spPr>
                          <a:xfrm>
                            <a:off x="2405151" y="766762"/>
                            <a:ext cx="267335" cy="240029"/>
                          </a:xfrm>
                          <a:custGeom>
                            <a:avLst/>
                            <a:gdLst/>
                            <a:ahLst/>
                            <a:cxnLst/>
                            <a:rect l="l" t="t" r="r" b="b"/>
                            <a:pathLst>
                              <a:path w="267335" h="240029">
                                <a:moveTo>
                                  <a:pt x="22517" y="132029"/>
                                </a:moveTo>
                                <a:lnTo>
                                  <a:pt x="18211" y="123571"/>
                                </a:lnTo>
                                <a:lnTo>
                                  <a:pt x="0" y="132892"/>
                                </a:lnTo>
                                <a:lnTo>
                                  <a:pt x="4343" y="141351"/>
                                </a:lnTo>
                                <a:lnTo>
                                  <a:pt x="22517" y="132029"/>
                                </a:lnTo>
                                <a:close/>
                              </a:path>
                              <a:path w="267335" h="240029">
                                <a:moveTo>
                                  <a:pt x="81699" y="101765"/>
                                </a:moveTo>
                                <a:lnTo>
                                  <a:pt x="77393" y="93306"/>
                                </a:lnTo>
                                <a:lnTo>
                                  <a:pt x="43548" y="110604"/>
                                </a:lnTo>
                                <a:lnTo>
                                  <a:pt x="47904" y="119062"/>
                                </a:lnTo>
                                <a:lnTo>
                                  <a:pt x="81699" y="101765"/>
                                </a:lnTo>
                                <a:close/>
                              </a:path>
                              <a:path w="267335" h="240029">
                                <a:moveTo>
                                  <a:pt x="129959" y="172631"/>
                                </a:moveTo>
                                <a:lnTo>
                                  <a:pt x="126441" y="167081"/>
                                </a:lnTo>
                                <a:lnTo>
                                  <a:pt x="117729" y="167081"/>
                                </a:lnTo>
                                <a:lnTo>
                                  <a:pt x="114211" y="172631"/>
                                </a:lnTo>
                                <a:lnTo>
                                  <a:pt x="114211" y="179501"/>
                                </a:lnTo>
                                <a:lnTo>
                                  <a:pt x="114211" y="186372"/>
                                </a:lnTo>
                                <a:lnTo>
                                  <a:pt x="117729" y="191935"/>
                                </a:lnTo>
                                <a:lnTo>
                                  <a:pt x="126441" y="191935"/>
                                </a:lnTo>
                                <a:lnTo>
                                  <a:pt x="129959" y="186372"/>
                                </a:lnTo>
                                <a:lnTo>
                                  <a:pt x="129959" y="172631"/>
                                </a:lnTo>
                                <a:close/>
                              </a:path>
                              <a:path w="267335" h="240029">
                                <a:moveTo>
                                  <a:pt x="129959" y="125006"/>
                                </a:moveTo>
                                <a:lnTo>
                                  <a:pt x="126441" y="119456"/>
                                </a:lnTo>
                                <a:lnTo>
                                  <a:pt x="117729" y="119456"/>
                                </a:lnTo>
                                <a:lnTo>
                                  <a:pt x="114211" y="125006"/>
                                </a:lnTo>
                                <a:lnTo>
                                  <a:pt x="114211" y="131876"/>
                                </a:lnTo>
                                <a:lnTo>
                                  <a:pt x="114211" y="138734"/>
                                </a:lnTo>
                                <a:lnTo>
                                  <a:pt x="117729" y="144310"/>
                                </a:lnTo>
                                <a:lnTo>
                                  <a:pt x="126441" y="144310"/>
                                </a:lnTo>
                                <a:lnTo>
                                  <a:pt x="129959" y="138734"/>
                                </a:lnTo>
                                <a:lnTo>
                                  <a:pt x="129959" y="125006"/>
                                </a:lnTo>
                                <a:close/>
                              </a:path>
                              <a:path w="267335" h="240029">
                                <a:moveTo>
                                  <a:pt x="131597" y="220256"/>
                                </a:moveTo>
                                <a:lnTo>
                                  <a:pt x="128079" y="214693"/>
                                </a:lnTo>
                                <a:lnTo>
                                  <a:pt x="119380" y="214693"/>
                                </a:lnTo>
                                <a:lnTo>
                                  <a:pt x="115862" y="220256"/>
                                </a:lnTo>
                                <a:lnTo>
                                  <a:pt x="115862" y="227126"/>
                                </a:lnTo>
                                <a:lnTo>
                                  <a:pt x="115862" y="233984"/>
                                </a:lnTo>
                                <a:lnTo>
                                  <a:pt x="119380" y="239547"/>
                                </a:lnTo>
                                <a:lnTo>
                                  <a:pt x="128079" y="239547"/>
                                </a:lnTo>
                                <a:lnTo>
                                  <a:pt x="131597" y="233984"/>
                                </a:lnTo>
                                <a:lnTo>
                                  <a:pt x="131597" y="220256"/>
                                </a:lnTo>
                                <a:close/>
                              </a:path>
                              <a:path w="267335" h="240029">
                                <a:moveTo>
                                  <a:pt x="140868" y="71488"/>
                                </a:moveTo>
                                <a:lnTo>
                                  <a:pt x="136512" y="63030"/>
                                </a:lnTo>
                                <a:lnTo>
                                  <a:pt x="102717" y="80327"/>
                                </a:lnTo>
                                <a:lnTo>
                                  <a:pt x="107035" y="88785"/>
                                </a:lnTo>
                                <a:lnTo>
                                  <a:pt x="140868" y="71488"/>
                                </a:lnTo>
                                <a:close/>
                              </a:path>
                              <a:path w="267335" h="240029">
                                <a:moveTo>
                                  <a:pt x="199986" y="41224"/>
                                </a:moveTo>
                                <a:lnTo>
                                  <a:pt x="195668" y="32766"/>
                                </a:lnTo>
                                <a:lnTo>
                                  <a:pt x="161874" y="50050"/>
                                </a:lnTo>
                                <a:lnTo>
                                  <a:pt x="166192" y="58508"/>
                                </a:lnTo>
                                <a:lnTo>
                                  <a:pt x="199986" y="41224"/>
                                </a:lnTo>
                                <a:close/>
                              </a:path>
                              <a:path w="267335" h="240029">
                                <a:moveTo>
                                  <a:pt x="266738" y="2489"/>
                                </a:moveTo>
                                <a:lnTo>
                                  <a:pt x="221716" y="0"/>
                                </a:lnTo>
                                <a:lnTo>
                                  <a:pt x="219468" y="2006"/>
                                </a:lnTo>
                                <a:lnTo>
                                  <a:pt x="219430" y="2489"/>
                                </a:lnTo>
                                <a:lnTo>
                                  <a:pt x="219316" y="4622"/>
                                </a:lnTo>
                                <a:lnTo>
                                  <a:pt x="219189" y="7251"/>
                                </a:lnTo>
                                <a:lnTo>
                                  <a:pt x="221183" y="9499"/>
                                </a:lnTo>
                                <a:lnTo>
                                  <a:pt x="239191" y="10490"/>
                                </a:lnTo>
                                <a:lnTo>
                                  <a:pt x="221018" y="19786"/>
                                </a:lnTo>
                                <a:lnTo>
                                  <a:pt x="225323" y="28244"/>
                                </a:lnTo>
                                <a:lnTo>
                                  <a:pt x="243509" y="18923"/>
                                </a:lnTo>
                                <a:lnTo>
                                  <a:pt x="258127" y="11430"/>
                                </a:lnTo>
                                <a:lnTo>
                                  <a:pt x="258991" y="10998"/>
                                </a:lnTo>
                                <a:lnTo>
                                  <a:pt x="243509" y="18923"/>
                                </a:lnTo>
                                <a:lnTo>
                                  <a:pt x="233794" y="34112"/>
                                </a:lnTo>
                                <a:lnTo>
                                  <a:pt x="234442" y="37045"/>
                                </a:lnTo>
                                <a:lnTo>
                                  <a:pt x="238861" y="39865"/>
                                </a:lnTo>
                                <a:lnTo>
                                  <a:pt x="241808" y="39217"/>
                                </a:lnTo>
                                <a:lnTo>
                                  <a:pt x="265315" y="2489"/>
                                </a:lnTo>
                                <a:lnTo>
                                  <a:pt x="266738" y="2489"/>
                                </a:lnTo>
                                <a:close/>
                              </a:path>
                            </a:pathLst>
                          </a:custGeom>
                          <a:solidFill>
                            <a:srgbClr val="000000"/>
                          </a:solidFill>
                        </wps:spPr>
                        <wps:bodyPr wrap="square" lIns="0" tIns="0" rIns="0" bIns="0" rtlCol="0">
                          <a:prstTxWarp prst="textNoShape">
                            <a:avLst/>
                          </a:prstTxWarp>
                          <a:noAutofit/>
                        </wps:bodyPr>
                      </wps:wsp>
                      <pic:pic>
                        <pic:nvPicPr>
                          <pic:cNvPr id="899" name="Image 899"/>
                          <pic:cNvPicPr/>
                        </pic:nvPicPr>
                        <pic:blipFill>
                          <a:blip r:embed="rId134" cstate="print"/>
                          <a:stretch>
                            <a:fillRect/>
                          </a:stretch>
                        </pic:blipFill>
                        <pic:spPr>
                          <a:xfrm>
                            <a:off x="2404834" y="1096226"/>
                            <a:ext cx="240030" cy="211912"/>
                          </a:xfrm>
                          <a:prstGeom prst="rect">
                            <a:avLst/>
                          </a:prstGeom>
                        </pic:spPr>
                      </pic:pic>
                      <wps:wsp>
                        <wps:cNvPr id="900" name="Graphic 900"/>
                        <wps:cNvSpPr/>
                        <wps:spPr>
                          <a:xfrm>
                            <a:off x="2405799" y="1005763"/>
                            <a:ext cx="264795" cy="102870"/>
                          </a:xfrm>
                          <a:custGeom>
                            <a:avLst/>
                            <a:gdLst/>
                            <a:ahLst/>
                            <a:cxnLst/>
                            <a:rect l="l" t="t" r="r" b="b"/>
                            <a:pathLst>
                              <a:path w="264795" h="102870">
                                <a:moveTo>
                                  <a:pt x="5651" y="863"/>
                                </a:moveTo>
                                <a:lnTo>
                                  <a:pt x="3022" y="0"/>
                                </a:lnTo>
                                <a:lnTo>
                                  <a:pt x="0" y="8978"/>
                                </a:lnTo>
                                <a:lnTo>
                                  <a:pt x="2578" y="9880"/>
                                </a:lnTo>
                                <a:lnTo>
                                  <a:pt x="5651" y="863"/>
                                </a:lnTo>
                                <a:close/>
                              </a:path>
                              <a:path w="264795" h="102870">
                                <a:moveTo>
                                  <a:pt x="68541" y="22263"/>
                                </a:moveTo>
                                <a:lnTo>
                                  <a:pt x="32613" y="10045"/>
                                </a:lnTo>
                                <a:lnTo>
                                  <a:pt x="29540" y="19024"/>
                                </a:lnTo>
                                <a:lnTo>
                                  <a:pt x="65506" y="31242"/>
                                </a:lnTo>
                                <a:lnTo>
                                  <a:pt x="68541" y="22263"/>
                                </a:lnTo>
                                <a:close/>
                              </a:path>
                              <a:path w="264795" h="102870">
                                <a:moveTo>
                                  <a:pt x="131470" y="43624"/>
                                </a:moveTo>
                                <a:lnTo>
                                  <a:pt x="95542" y="31407"/>
                                </a:lnTo>
                                <a:lnTo>
                                  <a:pt x="92468" y="40386"/>
                                </a:lnTo>
                                <a:lnTo>
                                  <a:pt x="128435" y="52603"/>
                                </a:lnTo>
                                <a:lnTo>
                                  <a:pt x="131470" y="43624"/>
                                </a:lnTo>
                                <a:close/>
                              </a:path>
                              <a:path w="264795" h="102870">
                                <a:moveTo>
                                  <a:pt x="194398" y="64998"/>
                                </a:moveTo>
                                <a:lnTo>
                                  <a:pt x="158419" y="52781"/>
                                </a:lnTo>
                                <a:lnTo>
                                  <a:pt x="155397" y="61747"/>
                                </a:lnTo>
                                <a:lnTo>
                                  <a:pt x="191350" y="73964"/>
                                </a:lnTo>
                                <a:lnTo>
                                  <a:pt x="194398" y="64998"/>
                                </a:lnTo>
                                <a:close/>
                              </a:path>
                              <a:path w="264795" h="102870">
                                <a:moveTo>
                                  <a:pt x="264769" y="93954"/>
                                </a:moveTo>
                                <a:lnTo>
                                  <a:pt x="236029" y="60858"/>
                                </a:lnTo>
                                <a:lnTo>
                                  <a:pt x="233019" y="60655"/>
                                </a:lnTo>
                                <a:lnTo>
                                  <a:pt x="229095" y="64109"/>
                                </a:lnTo>
                                <a:lnTo>
                                  <a:pt x="228841" y="67106"/>
                                </a:lnTo>
                                <a:lnTo>
                                  <a:pt x="240690" y="80721"/>
                                </a:lnTo>
                                <a:lnTo>
                                  <a:pt x="221348" y="74142"/>
                                </a:lnTo>
                                <a:lnTo>
                                  <a:pt x="218325" y="83121"/>
                                </a:lnTo>
                                <a:lnTo>
                                  <a:pt x="237667" y="89700"/>
                                </a:lnTo>
                                <a:lnTo>
                                  <a:pt x="219976" y="93306"/>
                                </a:lnTo>
                                <a:lnTo>
                                  <a:pt x="218325" y="95796"/>
                                </a:lnTo>
                                <a:lnTo>
                                  <a:pt x="219354" y="100926"/>
                                </a:lnTo>
                                <a:lnTo>
                                  <a:pt x="221830" y="102590"/>
                                </a:lnTo>
                                <a:lnTo>
                                  <a:pt x="257581" y="95338"/>
                                </a:lnTo>
                                <a:lnTo>
                                  <a:pt x="264401" y="93954"/>
                                </a:lnTo>
                                <a:lnTo>
                                  <a:pt x="264769" y="93954"/>
                                </a:lnTo>
                                <a:close/>
                              </a:path>
                            </a:pathLst>
                          </a:custGeom>
                          <a:solidFill>
                            <a:srgbClr val="000000"/>
                          </a:solidFill>
                        </wps:spPr>
                        <wps:bodyPr wrap="square" lIns="0" tIns="0" rIns="0" bIns="0" rtlCol="0">
                          <a:prstTxWarp prst="textNoShape">
                            <a:avLst/>
                          </a:prstTxWarp>
                          <a:noAutofit/>
                        </wps:bodyPr>
                      </wps:wsp>
                      <wps:wsp>
                        <wps:cNvPr id="901" name="Graphic 901"/>
                        <wps:cNvSpPr/>
                        <wps:spPr>
                          <a:xfrm>
                            <a:off x="2006358" y="566623"/>
                            <a:ext cx="46990" cy="746125"/>
                          </a:xfrm>
                          <a:custGeom>
                            <a:avLst/>
                            <a:gdLst/>
                            <a:ahLst/>
                            <a:cxnLst/>
                            <a:rect l="l" t="t" r="r" b="b"/>
                            <a:pathLst>
                              <a:path w="46990" h="746125">
                                <a:moveTo>
                                  <a:pt x="0" y="745591"/>
                                </a:moveTo>
                                <a:lnTo>
                                  <a:pt x="46824" y="745591"/>
                                </a:lnTo>
                                <a:lnTo>
                                  <a:pt x="46824" y="0"/>
                                </a:lnTo>
                                <a:lnTo>
                                  <a:pt x="0" y="0"/>
                                </a:lnTo>
                                <a:lnTo>
                                  <a:pt x="0" y="745591"/>
                                </a:lnTo>
                                <a:close/>
                              </a:path>
                            </a:pathLst>
                          </a:custGeom>
                          <a:ln w="6045">
                            <a:solidFill>
                              <a:srgbClr val="000000"/>
                            </a:solidFill>
                            <a:prstDash val="solid"/>
                          </a:ln>
                        </wps:spPr>
                        <wps:bodyPr wrap="square" lIns="0" tIns="0" rIns="0" bIns="0" rtlCol="0">
                          <a:prstTxWarp prst="textNoShape">
                            <a:avLst/>
                          </a:prstTxWarp>
                          <a:noAutofit/>
                        </wps:bodyPr>
                      </wps:wsp>
                      <wps:wsp>
                        <wps:cNvPr id="902" name="Graphic 902"/>
                        <wps:cNvSpPr/>
                        <wps:spPr>
                          <a:xfrm>
                            <a:off x="2097493" y="566623"/>
                            <a:ext cx="46990" cy="746125"/>
                          </a:xfrm>
                          <a:custGeom>
                            <a:avLst/>
                            <a:gdLst/>
                            <a:ahLst/>
                            <a:cxnLst/>
                            <a:rect l="l" t="t" r="r" b="b"/>
                            <a:pathLst>
                              <a:path w="46990" h="746125">
                                <a:moveTo>
                                  <a:pt x="0" y="745591"/>
                                </a:moveTo>
                                <a:lnTo>
                                  <a:pt x="46405" y="745591"/>
                                </a:lnTo>
                                <a:lnTo>
                                  <a:pt x="46405" y="0"/>
                                </a:lnTo>
                                <a:lnTo>
                                  <a:pt x="0" y="0"/>
                                </a:lnTo>
                                <a:lnTo>
                                  <a:pt x="0" y="745591"/>
                                </a:lnTo>
                                <a:close/>
                              </a:path>
                            </a:pathLst>
                          </a:custGeom>
                          <a:ln w="6045">
                            <a:solidFill>
                              <a:srgbClr val="000000"/>
                            </a:solidFill>
                            <a:prstDash val="solid"/>
                          </a:ln>
                        </wps:spPr>
                        <wps:bodyPr wrap="square" lIns="0" tIns="0" rIns="0" bIns="0" rtlCol="0">
                          <a:prstTxWarp prst="textNoShape">
                            <a:avLst/>
                          </a:prstTxWarp>
                          <a:noAutofit/>
                        </wps:bodyPr>
                      </wps:wsp>
                      <wps:wsp>
                        <wps:cNvPr id="903" name="Graphic 903"/>
                        <wps:cNvSpPr/>
                        <wps:spPr>
                          <a:xfrm>
                            <a:off x="2316200" y="566623"/>
                            <a:ext cx="46990" cy="746125"/>
                          </a:xfrm>
                          <a:custGeom>
                            <a:avLst/>
                            <a:gdLst/>
                            <a:ahLst/>
                            <a:cxnLst/>
                            <a:rect l="l" t="t" r="r" b="b"/>
                            <a:pathLst>
                              <a:path w="46990" h="746125">
                                <a:moveTo>
                                  <a:pt x="0" y="745591"/>
                                </a:moveTo>
                                <a:lnTo>
                                  <a:pt x="46405" y="745591"/>
                                </a:lnTo>
                                <a:lnTo>
                                  <a:pt x="46405" y="0"/>
                                </a:lnTo>
                                <a:lnTo>
                                  <a:pt x="0" y="0"/>
                                </a:lnTo>
                                <a:lnTo>
                                  <a:pt x="0" y="745591"/>
                                </a:lnTo>
                                <a:close/>
                              </a:path>
                            </a:pathLst>
                          </a:custGeom>
                          <a:ln w="6045">
                            <a:solidFill>
                              <a:srgbClr val="000000"/>
                            </a:solidFill>
                            <a:prstDash val="solid"/>
                          </a:ln>
                        </wps:spPr>
                        <wps:bodyPr wrap="square" lIns="0" tIns="0" rIns="0" bIns="0" rtlCol="0">
                          <a:prstTxWarp prst="textNoShape">
                            <a:avLst/>
                          </a:prstTxWarp>
                          <a:noAutofit/>
                        </wps:bodyPr>
                      </wps:wsp>
                      <wps:wsp>
                        <wps:cNvPr id="904" name="Graphic 904"/>
                        <wps:cNvSpPr/>
                        <wps:spPr>
                          <a:xfrm>
                            <a:off x="974610" y="564972"/>
                            <a:ext cx="60325" cy="746125"/>
                          </a:xfrm>
                          <a:custGeom>
                            <a:avLst/>
                            <a:gdLst/>
                            <a:ahLst/>
                            <a:cxnLst/>
                            <a:rect l="l" t="t" r="r" b="b"/>
                            <a:pathLst>
                              <a:path w="60325" h="746125">
                                <a:moveTo>
                                  <a:pt x="0" y="745591"/>
                                </a:moveTo>
                                <a:lnTo>
                                  <a:pt x="60064" y="745591"/>
                                </a:lnTo>
                                <a:lnTo>
                                  <a:pt x="60064" y="0"/>
                                </a:lnTo>
                                <a:lnTo>
                                  <a:pt x="0" y="0"/>
                                </a:lnTo>
                                <a:lnTo>
                                  <a:pt x="0" y="745591"/>
                                </a:lnTo>
                                <a:close/>
                              </a:path>
                            </a:pathLst>
                          </a:custGeom>
                          <a:ln w="6045">
                            <a:solidFill>
                              <a:srgbClr val="000000"/>
                            </a:solidFill>
                            <a:prstDash val="solid"/>
                          </a:ln>
                        </wps:spPr>
                        <wps:bodyPr wrap="square" lIns="0" tIns="0" rIns="0" bIns="0" rtlCol="0">
                          <a:prstTxWarp prst="textNoShape">
                            <a:avLst/>
                          </a:prstTxWarp>
                          <a:noAutofit/>
                        </wps:bodyPr>
                      </wps:wsp>
                      <wps:wsp>
                        <wps:cNvPr id="905" name="Graphic 905"/>
                        <wps:cNvSpPr/>
                        <wps:spPr>
                          <a:xfrm>
                            <a:off x="1092250" y="564972"/>
                            <a:ext cx="60960" cy="746125"/>
                          </a:xfrm>
                          <a:custGeom>
                            <a:avLst/>
                            <a:gdLst/>
                            <a:ahLst/>
                            <a:cxnLst/>
                            <a:rect l="l" t="t" r="r" b="b"/>
                            <a:pathLst>
                              <a:path w="60960" h="746125">
                                <a:moveTo>
                                  <a:pt x="0" y="745591"/>
                                </a:moveTo>
                                <a:lnTo>
                                  <a:pt x="60473" y="745591"/>
                                </a:lnTo>
                                <a:lnTo>
                                  <a:pt x="60473" y="0"/>
                                </a:lnTo>
                                <a:lnTo>
                                  <a:pt x="0" y="0"/>
                                </a:lnTo>
                                <a:lnTo>
                                  <a:pt x="0" y="745591"/>
                                </a:lnTo>
                                <a:close/>
                              </a:path>
                            </a:pathLst>
                          </a:custGeom>
                          <a:ln w="6045">
                            <a:solidFill>
                              <a:srgbClr val="000000"/>
                            </a:solidFill>
                            <a:prstDash val="solid"/>
                          </a:ln>
                        </wps:spPr>
                        <wps:bodyPr wrap="square" lIns="0" tIns="0" rIns="0" bIns="0" rtlCol="0">
                          <a:prstTxWarp prst="textNoShape">
                            <a:avLst/>
                          </a:prstTxWarp>
                          <a:noAutofit/>
                        </wps:bodyPr>
                      </wps:wsp>
                      <wps:wsp>
                        <wps:cNvPr id="906" name="Graphic 906"/>
                        <wps:cNvSpPr/>
                        <wps:spPr>
                          <a:xfrm>
                            <a:off x="1375562" y="564972"/>
                            <a:ext cx="60325" cy="746125"/>
                          </a:xfrm>
                          <a:custGeom>
                            <a:avLst/>
                            <a:gdLst/>
                            <a:ahLst/>
                            <a:cxnLst/>
                            <a:rect l="l" t="t" r="r" b="b"/>
                            <a:pathLst>
                              <a:path w="60325" h="746125">
                                <a:moveTo>
                                  <a:pt x="0" y="745591"/>
                                </a:moveTo>
                                <a:lnTo>
                                  <a:pt x="60063" y="745591"/>
                                </a:lnTo>
                                <a:lnTo>
                                  <a:pt x="60063" y="0"/>
                                </a:lnTo>
                                <a:lnTo>
                                  <a:pt x="0" y="0"/>
                                </a:lnTo>
                                <a:lnTo>
                                  <a:pt x="0" y="745591"/>
                                </a:lnTo>
                                <a:close/>
                              </a:path>
                            </a:pathLst>
                          </a:custGeom>
                          <a:ln w="6045">
                            <a:solidFill>
                              <a:srgbClr val="000000"/>
                            </a:solidFill>
                            <a:prstDash val="solid"/>
                          </a:ln>
                        </wps:spPr>
                        <wps:bodyPr wrap="square" lIns="0" tIns="0" rIns="0" bIns="0" rtlCol="0">
                          <a:prstTxWarp prst="textNoShape">
                            <a:avLst/>
                          </a:prstTxWarp>
                          <a:noAutofit/>
                        </wps:bodyPr>
                      </wps:wsp>
                      <wps:wsp>
                        <wps:cNvPr id="907" name="Graphic 907"/>
                        <wps:cNvSpPr/>
                        <wps:spPr>
                          <a:xfrm>
                            <a:off x="988047" y="464121"/>
                            <a:ext cx="490220" cy="946150"/>
                          </a:xfrm>
                          <a:custGeom>
                            <a:avLst/>
                            <a:gdLst/>
                            <a:ahLst/>
                            <a:cxnLst/>
                            <a:rect l="l" t="t" r="r" b="b"/>
                            <a:pathLst>
                              <a:path w="490220" h="946150">
                                <a:moveTo>
                                  <a:pt x="20713" y="840511"/>
                                </a:moveTo>
                                <a:lnTo>
                                  <a:pt x="16078" y="835888"/>
                                </a:lnTo>
                                <a:lnTo>
                                  <a:pt x="4622" y="835888"/>
                                </a:lnTo>
                                <a:lnTo>
                                  <a:pt x="0" y="840511"/>
                                </a:lnTo>
                                <a:lnTo>
                                  <a:pt x="0" y="851979"/>
                                </a:lnTo>
                                <a:lnTo>
                                  <a:pt x="4622" y="856602"/>
                                </a:lnTo>
                                <a:lnTo>
                                  <a:pt x="8178" y="856602"/>
                                </a:lnTo>
                                <a:lnTo>
                                  <a:pt x="8178" y="945642"/>
                                </a:lnTo>
                                <a:lnTo>
                                  <a:pt x="12496" y="945642"/>
                                </a:lnTo>
                                <a:lnTo>
                                  <a:pt x="12496" y="856602"/>
                                </a:lnTo>
                                <a:lnTo>
                                  <a:pt x="16078" y="856602"/>
                                </a:lnTo>
                                <a:lnTo>
                                  <a:pt x="20713" y="851979"/>
                                </a:lnTo>
                                <a:lnTo>
                                  <a:pt x="20713" y="846239"/>
                                </a:lnTo>
                                <a:lnTo>
                                  <a:pt x="20713" y="840511"/>
                                </a:lnTo>
                                <a:close/>
                              </a:path>
                              <a:path w="490220" h="946150">
                                <a:moveTo>
                                  <a:pt x="82423" y="94500"/>
                                </a:moveTo>
                                <a:lnTo>
                                  <a:pt x="77812" y="89877"/>
                                </a:lnTo>
                                <a:lnTo>
                                  <a:pt x="74231" y="89877"/>
                                </a:lnTo>
                                <a:lnTo>
                                  <a:pt x="74231" y="825"/>
                                </a:lnTo>
                                <a:lnTo>
                                  <a:pt x="69913" y="825"/>
                                </a:lnTo>
                                <a:lnTo>
                                  <a:pt x="69913" y="89877"/>
                                </a:lnTo>
                                <a:lnTo>
                                  <a:pt x="66344" y="89877"/>
                                </a:lnTo>
                                <a:lnTo>
                                  <a:pt x="61722" y="94500"/>
                                </a:lnTo>
                                <a:lnTo>
                                  <a:pt x="61722" y="105968"/>
                                </a:lnTo>
                                <a:lnTo>
                                  <a:pt x="66344" y="110591"/>
                                </a:lnTo>
                                <a:lnTo>
                                  <a:pt x="77812" y="110591"/>
                                </a:lnTo>
                                <a:lnTo>
                                  <a:pt x="82423" y="105968"/>
                                </a:lnTo>
                                <a:lnTo>
                                  <a:pt x="82423" y="100241"/>
                                </a:lnTo>
                                <a:lnTo>
                                  <a:pt x="82423" y="94500"/>
                                </a:lnTo>
                                <a:close/>
                              </a:path>
                              <a:path w="490220" h="946150">
                                <a:moveTo>
                                  <a:pt x="143332" y="840511"/>
                                </a:moveTo>
                                <a:lnTo>
                                  <a:pt x="138709" y="835888"/>
                                </a:lnTo>
                                <a:lnTo>
                                  <a:pt x="127241" y="835888"/>
                                </a:lnTo>
                                <a:lnTo>
                                  <a:pt x="122631" y="840511"/>
                                </a:lnTo>
                                <a:lnTo>
                                  <a:pt x="122631" y="851979"/>
                                </a:lnTo>
                                <a:lnTo>
                                  <a:pt x="127241" y="856602"/>
                                </a:lnTo>
                                <a:lnTo>
                                  <a:pt x="130797" y="856602"/>
                                </a:lnTo>
                                <a:lnTo>
                                  <a:pt x="130797" y="945642"/>
                                </a:lnTo>
                                <a:lnTo>
                                  <a:pt x="135102" y="945642"/>
                                </a:lnTo>
                                <a:lnTo>
                                  <a:pt x="135102" y="856602"/>
                                </a:lnTo>
                                <a:lnTo>
                                  <a:pt x="138709" y="856602"/>
                                </a:lnTo>
                                <a:lnTo>
                                  <a:pt x="143332" y="851979"/>
                                </a:lnTo>
                                <a:lnTo>
                                  <a:pt x="143332" y="846239"/>
                                </a:lnTo>
                                <a:lnTo>
                                  <a:pt x="143332" y="840511"/>
                                </a:lnTo>
                                <a:close/>
                              </a:path>
                              <a:path w="490220" h="946150">
                                <a:moveTo>
                                  <a:pt x="201726" y="98221"/>
                                </a:moveTo>
                                <a:lnTo>
                                  <a:pt x="197104" y="93599"/>
                                </a:lnTo>
                                <a:lnTo>
                                  <a:pt x="193509" y="93599"/>
                                </a:lnTo>
                                <a:lnTo>
                                  <a:pt x="193509" y="4546"/>
                                </a:lnTo>
                                <a:lnTo>
                                  <a:pt x="189204" y="4546"/>
                                </a:lnTo>
                                <a:lnTo>
                                  <a:pt x="189204" y="93599"/>
                                </a:lnTo>
                                <a:lnTo>
                                  <a:pt x="185648" y="93599"/>
                                </a:lnTo>
                                <a:lnTo>
                                  <a:pt x="181025" y="98221"/>
                                </a:lnTo>
                                <a:lnTo>
                                  <a:pt x="181025" y="109689"/>
                                </a:lnTo>
                                <a:lnTo>
                                  <a:pt x="185648" y="114312"/>
                                </a:lnTo>
                                <a:lnTo>
                                  <a:pt x="197104" y="114312"/>
                                </a:lnTo>
                                <a:lnTo>
                                  <a:pt x="201726" y="109689"/>
                                </a:lnTo>
                                <a:lnTo>
                                  <a:pt x="201726" y="103962"/>
                                </a:lnTo>
                                <a:lnTo>
                                  <a:pt x="201726" y="98221"/>
                                </a:lnTo>
                                <a:close/>
                              </a:path>
                              <a:path w="490220" h="946150">
                                <a:moveTo>
                                  <a:pt x="273812" y="483133"/>
                                </a:moveTo>
                                <a:lnTo>
                                  <a:pt x="269354" y="477583"/>
                                </a:lnTo>
                                <a:lnTo>
                                  <a:pt x="258381" y="477583"/>
                                </a:lnTo>
                                <a:lnTo>
                                  <a:pt x="253923" y="483133"/>
                                </a:lnTo>
                                <a:lnTo>
                                  <a:pt x="253923" y="490004"/>
                                </a:lnTo>
                                <a:lnTo>
                                  <a:pt x="253923" y="496874"/>
                                </a:lnTo>
                                <a:lnTo>
                                  <a:pt x="258381" y="502424"/>
                                </a:lnTo>
                                <a:lnTo>
                                  <a:pt x="269354" y="502424"/>
                                </a:lnTo>
                                <a:lnTo>
                                  <a:pt x="273812" y="496874"/>
                                </a:lnTo>
                                <a:lnTo>
                                  <a:pt x="273812" y="483133"/>
                                </a:lnTo>
                                <a:close/>
                              </a:path>
                              <a:path w="490220" h="946150">
                                <a:moveTo>
                                  <a:pt x="316865" y="481901"/>
                                </a:moveTo>
                                <a:lnTo>
                                  <a:pt x="312318" y="476351"/>
                                </a:lnTo>
                                <a:lnTo>
                                  <a:pt x="301129" y="476351"/>
                                </a:lnTo>
                                <a:lnTo>
                                  <a:pt x="296570" y="481901"/>
                                </a:lnTo>
                                <a:lnTo>
                                  <a:pt x="296570" y="488784"/>
                                </a:lnTo>
                                <a:lnTo>
                                  <a:pt x="296570" y="495655"/>
                                </a:lnTo>
                                <a:lnTo>
                                  <a:pt x="301129" y="501218"/>
                                </a:lnTo>
                                <a:lnTo>
                                  <a:pt x="312318" y="501218"/>
                                </a:lnTo>
                                <a:lnTo>
                                  <a:pt x="316865" y="495655"/>
                                </a:lnTo>
                                <a:lnTo>
                                  <a:pt x="316865" y="481901"/>
                                </a:lnTo>
                                <a:close/>
                              </a:path>
                              <a:path w="490220" h="946150">
                                <a:moveTo>
                                  <a:pt x="354990" y="480237"/>
                                </a:moveTo>
                                <a:lnTo>
                                  <a:pt x="350431" y="474675"/>
                                </a:lnTo>
                                <a:lnTo>
                                  <a:pt x="339255" y="474675"/>
                                </a:lnTo>
                                <a:lnTo>
                                  <a:pt x="334695" y="480237"/>
                                </a:lnTo>
                                <a:lnTo>
                                  <a:pt x="334695" y="487108"/>
                                </a:lnTo>
                                <a:lnTo>
                                  <a:pt x="334695" y="493966"/>
                                </a:lnTo>
                                <a:lnTo>
                                  <a:pt x="339255" y="499529"/>
                                </a:lnTo>
                                <a:lnTo>
                                  <a:pt x="350431" y="499529"/>
                                </a:lnTo>
                                <a:lnTo>
                                  <a:pt x="354990" y="493966"/>
                                </a:lnTo>
                                <a:lnTo>
                                  <a:pt x="354990" y="480237"/>
                                </a:lnTo>
                                <a:close/>
                              </a:path>
                              <a:path w="490220" h="946150">
                                <a:moveTo>
                                  <a:pt x="424167" y="840511"/>
                                </a:moveTo>
                                <a:lnTo>
                                  <a:pt x="419544" y="835888"/>
                                </a:lnTo>
                                <a:lnTo>
                                  <a:pt x="408089" y="835888"/>
                                </a:lnTo>
                                <a:lnTo>
                                  <a:pt x="403453" y="840511"/>
                                </a:lnTo>
                                <a:lnTo>
                                  <a:pt x="403453" y="851979"/>
                                </a:lnTo>
                                <a:lnTo>
                                  <a:pt x="408089" y="856602"/>
                                </a:lnTo>
                                <a:lnTo>
                                  <a:pt x="411645" y="856602"/>
                                </a:lnTo>
                                <a:lnTo>
                                  <a:pt x="411645" y="945642"/>
                                </a:lnTo>
                                <a:lnTo>
                                  <a:pt x="415963" y="945642"/>
                                </a:lnTo>
                                <a:lnTo>
                                  <a:pt x="415963" y="856602"/>
                                </a:lnTo>
                                <a:lnTo>
                                  <a:pt x="419544" y="856602"/>
                                </a:lnTo>
                                <a:lnTo>
                                  <a:pt x="424167" y="851979"/>
                                </a:lnTo>
                                <a:lnTo>
                                  <a:pt x="424167" y="846239"/>
                                </a:lnTo>
                                <a:lnTo>
                                  <a:pt x="424167" y="840511"/>
                                </a:lnTo>
                                <a:close/>
                              </a:path>
                              <a:path w="490220" h="946150">
                                <a:moveTo>
                                  <a:pt x="489623" y="93675"/>
                                </a:moveTo>
                                <a:lnTo>
                                  <a:pt x="485000" y="89052"/>
                                </a:lnTo>
                                <a:lnTo>
                                  <a:pt x="481393" y="89052"/>
                                </a:lnTo>
                                <a:lnTo>
                                  <a:pt x="481393" y="0"/>
                                </a:lnTo>
                                <a:lnTo>
                                  <a:pt x="477088" y="0"/>
                                </a:lnTo>
                                <a:lnTo>
                                  <a:pt x="477088" y="89052"/>
                                </a:lnTo>
                                <a:lnTo>
                                  <a:pt x="473532" y="89052"/>
                                </a:lnTo>
                                <a:lnTo>
                                  <a:pt x="468909" y="93675"/>
                                </a:lnTo>
                                <a:lnTo>
                                  <a:pt x="468909" y="105143"/>
                                </a:lnTo>
                                <a:lnTo>
                                  <a:pt x="473532" y="109766"/>
                                </a:lnTo>
                                <a:lnTo>
                                  <a:pt x="485000" y="109766"/>
                                </a:lnTo>
                                <a:lnTo>
                                  <a:pt x="489623" y="105143"/>
                                </a:lnTo>
                                <a:lnTo>
                                  <a:pt x="489623" y="99415"/>
                                </a:lnTo>
                                <a:lnTo>
                                  <a:pt x="489623" y="93675"/>
                                </a:lnTo>
                                <a:close/>
                              </a:path>
                            </a:pathLst>
                          </a:custGeom>
                          <a:solidFill>
                            <a:srgbClr val="000000"/>
                          </a:solidFill>
                        </wps:spPr>
                        <wps:bodyPr wrap="square" lIns="0" tIns="0" rIns="0" bIns="0" rtlCol="0">
                          <a:prstTxWarp prst="textNoShape">
                            <a:avLst/>
                          </a:prstTxWarp>
                          <a:noAutofit/>
                        </wps:bodyPr>
                      </wps:wsp>
                      <wps:wsp>
                        <wps:cNvPr id="908" name="Graphic 908"/>
                        <wps:cNvSpPr/>
                        <wps:spPr>
                          <a:xfrm>
                            <a:off x="1063866" y="461200"/>
                            <a:ext cx="405765" cy="1270"/>
                          </a:xfrm>
                          <a:custGeom>
                            <a:avLst/>
                            <a:gdLst/>
                            <a:ahLst/>
                            <a:cxnLst/>
                            <a:rect l="l" t="t" r="r" b="b"/>
                            <a:pathLst>
                              <a:path w="405765" h="0">
                                <a:moveTo>
                                  <a:pt x="0" y="0"/>
                                </a:moveTo>
                                <a:lnTo>
                                  <a:pt x="405549" y="0"/>
                                </a:lnTo>
                              </a:path>
                            </a:pathLst>
                          </a:custGeom>
                          <a:ln w="4318">
                            <a:solidFill>
                              <a:srgbClr val="000000"/>
                            </a:solidFill>
                            <a:prstDash val="solid"/>
                          </a:ln>
                        </wps:spPr>
                        <wps:bodyPr wrap="square" lIns="0" tIns="0" rIns="0" bIns="0" rtlCol="0">
                          <a:prstTxWarp prst="textNoShape">
                            <a:avLst/>
                          </a:prstTxWarp>
                          <a:noAutofit/>
                        </wps:bodyPr>
                      </wps:wsp>
                      <wps:wsp>
                        <wps:cNvPr id="909" name="Graphic 909"/>
                        <wps:cNvSpPr/>
                        <wps:spPr>
                          <a:xfrm>
                            <a:off x="996353" y="1409750"/>
                            <a:ext cx="405765" cy="1270"/>
                          </a:xfrm>
                          <a:custGeom>
                            <a:avLst/>
                            <a:gdLst/>
                            <a:ahLst/>
                            <a:cxnLst/>
                            <a:rect l="l" t="t" r="r" b="b"/>
                            <a:pathLst>
                              <a:path w="405765" h="0">
                                <a:moveTo>
                                  <a:pt x="0" y="0"/>
                                </a:moveTo>
                                <a:lnTo>
                                  <a:pt x="405549" y="0"/>
                                </a:lnTo>
                              </a:path>
                            </a:pathLst>
                          </a:custGeom>
                          <a:ln w="4318">
                            <a:solidFill>
                              <a:srgbClr val="000000"/>
                            </a:solidFill>
                            <a:prstDash val="solid"/>
                          </a:ln>
                        </wps:spPr>
                        <wps:bodyPr wrap="square" lIns="0" tIns="0" rIns="0" bIns="0" rtlCol="0">
                          <a:prstTxWarp prst="textNoShape">
                            <a:avLst/>
                          </a:prstTxWarp>
                          <a:noAutofit/>
                        </wps:bodyPr>
                      </wps:wsp>
                      <wps:wsp>
                        <wps:cNvPr id="910" name="Graphic 910"/>
                        <wps:cNvSpPr/>
                        <wps:spPr>
                          <a:xfrm>
                            <a:off x="1182331" y="1409750"/>
                            <a:ext cx="1270" cy="99695"/>
                          </a:xfrm>
                          <a:custGeom>
                            <a:avLst/>
                            <a:gdLst/>
                            <a:ahLst/>
                            <a:cxnLst/>
                            <a:rect l="l" t="t" r="r" b="b"/>
                            <a:pathLst>
                              <a:path w="0" h="99695">
                                <a:moveTo>
                                  <a:pt x="0" y="0"/>
                                </a:moveTo>
                                <a:lnTo>
                                  <a:pt x="0" y="99415"/>
                                </a:lnTo>
                              </a:path>
                            </a:pathLst>
                          </a:custGeom>
                          <a:ln w="4318">
                            <a:solidFill>
                              <a:srgbClr val="000000"/>
                            </a:solidFill>
                            <a:prstDash val="solid"/>
                          </a:ln>
                        </wps:spPr>
                        <wps:bodyPr wrap="square" lIns="0" tIns="0" rIns="0" bIns="0" rtlCol="0">
                          <a:prstTxWarp prst="textNoShape">
                            <a:avLst/>
                          </a:prstTxWarp>
                          <a:noAutofit/>
                        </wps:bodyPr>
                      </wps:wsp>
                      <wps:wsp>
                        <wps:cNvPr id="911" name="Graphic 911"/>
                        <wps:cNvSpPr/>
                        <wps:spPr>
                          <a:xfrm>
                            <a:off x="1258138" y="368833"/>
                            <a:ext cx="1270" cy="99695"/>
                          </a:xfrm>
                          <a:custGeom>
                            <a:avLst/>
                            <a:gdLst/>
                            <a:ahLst/>
                            <a:cxnLst/>
                            <a:rect l="l" t="t" r="r" b="b"/>
                            <a:pathLst>
                              <a:path w="0" h="99695">
                                <a:moveTo>
                                  <a:pt x="0" y="0"/>
                                </a:moveTo>
                                <a:lnTo>
                                  <a:pt x="0" y="99415"/>
                                </a:lnTo>
                              </a:path>
                            </a:pathLst>
                          </a:custGeom>
                          <a:ln w="4318">
                            <a:solidFill>
                              <a:srgbClr val="000000"/>
                            </a:solidFill>
                            <a:prstDash val="solid"/>
                          </a:ln>
                        </wps:spPr>
                        <wps:bodyPr wrap="square" lIns="0" tIns="0" rIns="0" bIns="0" rtlCol="0">
                          <a:prstTxWarp prst="textNoShape">
                            <a:avLst/>
                          </a:prstTxWarp>
                          <a:noAutofit/>
                        </wps:bodyPr>
                      </wps:wsp>
                      <wps:wsp>
                        <wps:cNvPr id="912" name="Graphic 912"/>
                        <wps:cNvSpPr/>
                        <wps:spPr>
                          <a:xfrm>
                            <a:off x="235013" y="569734"/>
                            <a:ext cx="370840" cy="746125"/>
                          </a:xfrm>
                          <a:custGeom>
                            <a:avLst/>
                            <a:gdLst/>
                            <a:ahLst/>
                            <a:cxnLst/>
                            <a:rect l="l" t="t" r="r" b="b"/>
                            <a:pathLst>
                              <a:path w="370840" h="746125">
                                <a:moveTo>
                                  <a:pt x="0" y="0"/>
                                </a:moveTo>
                                <a:lnTo>
                                  <a:pt x="0" y="745578"/>
                                </a:lnTo>
                              </a:path>
                              <a:path w="370840" h="746125">
                                <a:moveTo>
                                  <a:pt x="55092" y="0"/>
                                </a:moveTo>
                                <a:lnTo>
                                  <a:pt x="55092" y="745578"/>
                                </a:lnTo>
                              </a:path>
                              <a:path w="370840" h="746125">
                                <a:moveTo>
                                  <a:pt x="110591" y="0"/>
                                </a:moveTo>
                                <a:lnTo>
                                  <a:pt x="110591" y="745578"/>
                                </a:lnTo>
                              </a:path>
                              <a:path w="370840" h="746125">
                                <a:moveTo>
                                  <a:pt x="166103" y="0"/>
                                </a:moveTo>
                                <a:lnTo>
                                  <a:pt x="166103" y="745578"/>
                                </a:lnTo>
                              </a:path>
                              <a:path w="370840" h="746125">
                                <a:moveTo>
                                  <a:pt x="315645" y="0"/>
                                </a:moveTo>
                                <a:lnTo>
                                  <a:pt x="315645" y="745578"/>
                                </a:lnTo>
                              </a:path>
                              <a:path w="370840" h="746125">
                                <a:moveTo>
                                  <a:pt x="370725" y="0"/>
                                </a:moveTo>
                                <a:lnTo>
                                  <a:pt x="370725" y="745578"/>
                                </a:lnTo>
                              </a:path>
                            </a:pathLst>
                          </a:custGeom>
                          <a:ln w="3454">
                            <a:solidFill>
                              <a:srgbClr val="000000"/>
                            </a:solidFill>
                            <a:prstDash val="sysDash"/>
                          </a:ln>
                        </wps:spPr>
                        <wps:bodyPr wrap="square" lIns="0" tIns="0" rIns="0" bIns="0" rtlCol="0">
                          <a:prstTxWarp prst="textNoShape">
                            <a:avLst/>
                          </a:prstTxWarp>
                          <a:noAutofit/>
                        </wps:bodyPr>
                      </wps:wsp>
                      <wps:wsp>
                        <wps:cNvPr id="913" name="Graphic 913"/>
                        <wps:cNvSpPr/>
                        <wps:spPr>
                          <a:xfrm>
                            <a:off x="425970" y="935913"/>
                            <a:ext cx="101600" cy="28575"/>
                          </a:xfrm>
                          <a:custGeom>
                            <a:avLst/>
                            <a:gdLst/>
                            <a:ahLst/>
                            <a:cxnLst/>
                            <a:rect l="l" t="t" r="r" b="b"/>
                            <a:pathLst>
                              <a:path w="101600" h="28575">
                                <a:moveTo>
                                  <a:pt x="19875" y="8864"/>
                                </a:moveTo>
                                <a:lnTo>
                                  <a:pt x="15430" y="3314"/>
                                </a:lnTo>
                                <a:lnTo>
                                  <a:pt x="4457" y="3314"/>
                                </a:lnTo>
                                <a:lnTo>
                                  <a:pt x="0" y="8864"/>
                                </a:lnTo>
                                <a:lnTo>
                                  <a:pt x="0" y="15735"/>
                                </a:lnTo>
                                <a:lnTo>
                                  <a:pt x="0" y="22606"/>
                                </a:lnTo>
                                <a:lnTo>
                                  <a:pt x="4457" y="28155"/>
                                </a:lnTo>
                                <a:lnTo>
                                  <a:pt x="15430" y="28155"/>
                                </a:lnTo>
                                <a:lnTo>
                                  <a:pt x="19875" y="22606"/>
                                </a:lnTo>
                                <a:lnTo>
                                  <a:pt x="19875" y="8864"/>
                                </a:lnTo>
                                <a:close/>
                              </a:path>
                              <a:path w="101600" h="28575">
                                <a:moveTo>
                                  <a:pt x="62966" y="7213"/>
                                </a:moveTo>
                                <a:lnTo>
                                  <a:pt x="58407" y="1651"/>
                                </a:lnTo>
                                <a:lnTo>
                                  <a:pt x="47231" y="1651"/>
                                </a:lnTo>
                                <a:lnTo>
                                  <a:pt x="42672" y="7213"/>
                                </a:lnTo>
                                <a:lnTo>
                                  <a:pt x="42672" y="14084"/>
                                </a:lnTo>
                                <a:lnTo>
                                  <a:pt x="42672" y="20955"/>
                                </a:lnTo>
                                <a:lnTo>
                                  <a:pt x="47231" y="26504"/>
                                </a:lnTo>
                                <a:lnTo>
                                  <a:pt x="58407" y="26504"/>
                                </a:lnTo>
                                <a:lnTo>
                                  <a:pt x="62966" y="20955"/>
                                </a:lnTo>
                                <a:lnTo>
                                  <a:pt x="62966" y="7213"/>
                                </a:lnTo>
                                <a:close/>
                              </a:path>
                              <a:path w="101600" h="28575">
                                <a:moveTo>
                                  <a:pt x="101053" y="5549"/>
                                </a:moveTo>
                                <a:lnTo>
                                  <a:pt x="96608" y="0"/>
                                </a:lnTo>
                                <a:lnTo>
                                  <a:pt x="85623" y="0"/>
                                </a:lnTo>
                                <a:lnTo>
                                  <a:pt x="81178" y="5549"/>
                                </a:lnTo>
                                <a:lnTo>
                                  <a:pt x="81178" y="12433"/>
                                </a:lnTo>
                                <a:lnTo>
                                  <a:pt x="81178" y="19291"/>
                                </a:lnTo>
                                <a:lnTo>
                                  <a:pt x="85623" y="24853"/>
                                </a:lnTo>
                                <a:lnTo>
                                  <a:pt x="96608" y="24853"/>
                                </a:lnTo>
                                <a:lnTo>
                                  <a:pt x="101053" y="19291"/>
                                </a:lnTo>
                                <a:lnTo>
                                  <a:pt x="101053" y="5549"/>
                                </a:lnTo>
                                <a:close/>
                              </a:path>
                            </a:pathLst>
                          </a:custGeom>
                          <a:solidFill>
                            <a:srgbClr val="000000"/>
                          </a:solidFill>
                        </wps:spPr>
                        <wps:bodyPr wrap="square" lIns="0" tIns="0" rIns="0" bIns="0" rtlCol="0">
                          <a:prstTxWarp prst="textNoShape">
                            <a:avLst/>
                          </a:prstTxWarp>
                          <a:noAutofit/>
                        </wps:bodyPr>
                      </wps:wsp>
                      <wps:wsp>
                        <wps:cNvPr id="914" name="Graphic 914"/>
                        <wps:cNvSpPr/>
                        <wps:spPr>
                          <a:xfrm>
                            <a:off x="208711" y="1322578"/>
                            <a:ext cx="419734" cy="73660"/>
                          </a:xfrm>
                          <a:custGeom>
                            <a:avLst/>
                            <a:gdLst/>
                            <a:ahLst/>
                            <a:cxnLst/>
                            <a:rect l="l" t="t" r="r" b="b"/>
                            <a:pathLst>
                              <a:path w="419734" h="73660">
                                <a:moveTo>
                                  <a:pt x="419595" y="0"/>
                                </a:moveTo>
                                <a:lnTo>
                                  <a:pt x="413106" y="14272"/>
                                </a:lnTo>
                                <a:lnTo>
                                  <a:pt x="395411" y="25922"/>
                                </a:lnTo>
                                <a:lnTo>
                                  <a:pt x="369167" y="33773"/>
                                </a:lnTo>
                                <a:lnTo>
                                  <a:pt x="337032" y="36652"/>
                                </a:lnTo>
                                <a:lnTo>
                                  <a:pt x="292366" y="36652"/>
                                </a:lnTo>
                                <a:lnTo>
                                  <a:pt x="260226" y="39530"/>
                                </a:lnTo>
                                <a:lnTo>
                                  <a:pt x="233983" y="47382"/>
                                </a:lnTo>
                                <a:lnTo>
                                  <a:pt x="216291" y="59031"/>
                                </a:lnTo>
                                <a:lnTo>
                                  <a:pt x="209804" y="73304"/>
                                </a:lnTo>
                                <a:lnTo>
                                  <a:pt x="203313" y="59031"/>
                                </a:lnTo>
                                <a:lnTo>
                                  <a:pt x="185615" y="47382"/>
                                </a:lnTo>
                                <a:lnTo>
                                  <a:pt x="159370" y="39530"/>
                                </a:lnTo>
                                <a:lnTo>
                                  <a:pt x="127241" y="36652"/>
                                </a:lnTo>
                                <a:lnTo>
                                  <a:pt x="82562" y="36652"/>
                                </a:lnTo>
                                <a:lnTo>
                                  <a:pt x="50427" y="33773"/>
                                </a:lnTo>
                                <a:lnTo>
                                  <a:pt x="24183" y="25922"/>
                                </a:lnTo>
                                <a:lnTo>
                                  <a:pt x="6488" y="14272"/>
                                </a:lnTo>
                                <a:lnTo>
                                  <a:pt x="0" y="0"/>
                                </a:lnTo>
                              </a:path>
                            </a:pathLst>
                          </a:custGeom>
                          <a:ln w="6908">
                            <a:solidFill>
                              <a:srgbClr val="000000"/>
                            </a:solidFill>
                            <a:prstDash val="solid"/>
                          </a:ln>
                        </wps:spPr>
                        <wps:bodyPr wrap="square" lIns="0" tIns="0" rIns="0" bIns="0" rtlCol="0">
                          <a:prstTxWarp prst="textNoShape">
                            <a:avLst/>
                          </a:prstTxWarp>
                          <a:noAutofit/>
                        </wps:bodyPr>
                      </wps:wsp>
                      <wps:wsp>
                        <wps:cNvPr id="915" name="Graphic 915"/>
                        <wps:cNvSpPr/>
                        <wps:spPr>
                          <a:xfrm>
                            <a:off x="50406" y="0"/>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916" name="Graphic 916"/>
                        <wps:cNvSpPr/>
                        <wps:spPr>
                          <a:xfrm>
                            <a:off x="50406" y="0"/>
                            <a:ext cx="2869565" cy="6985"/>
                          </a:xfrm>
                          <a:custGeom>
                            <a:avLst/>
                            <a:gdLst/>
                            <a:ahLst/>
                            <a:cxnLst/>
                            <a:rect l="l" t="t" r="r" b="b"/>
                            <a:pathLst>
                              <a:path w="2869565" h="6985">
                                <a:moveTo>
                                  <a:pt x="0" y="0"/>
                                </a:moveTo>
                                <a:lnTo>
                                  <a:pt x="2869196" y="0"/>
                                </a:lnTo>
                                <a:lnTo>
                                  <a:pt x="2869196"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917" name="Graphic 917"/>
                        <wps:cNvSpPr/>
                        <wps:spPr>
                          <a:xfrm>
                            <a:off x="2919615" y="0"/>
                            <a:ext cx="50800" cy="51435"/>
                          </a:xfrm>
                          <a:custGeom>
                            <a:avLst/>
                            <a:gdLst/>
                            <a:ahLst/>
                            <a:cxnLst/>
                            <a:rect l="l" t="t" r="r" b="b"/>
                            <a:pathLst>
                              <a:path w="50800" h="51435">
                                <a:moveTo>
                                  <a:pt x="0" y="0"/>
                                </a:moveTo>
                                <a:lnTo>
                                  <a:pt x="0" y="6477"/>
                                </a:lnTo>
                                <a:lnTo>
                                  <a:pt x="7200" y="7200"/>
                                </a:lnTo>
                                <a:lnTo>
                                  <a:pt x="20143" y="11301"/>
                                </a:lnTo>
                                <a:lnTo>
                                  <a:pt x="31122" y="19316"/>
                                </a:lnTo>
                                <a:lnTo>
                                  <a:pt x="39142" y="30275"/>
                                </a:lnTo>
                                <a:lnTo>
                                  <a:pt x="43205" y="43205"/>
                                </a:lnTo>
                                <a:lnTo>
                                  <a:pt x="43916" y="51117"/>
                                </a:lnTo>
                                <a:lnTo>
                                  <a:pt x="50406" y="51117"/>
                                </a:lnTo>
                                <a:lnTo>
                                  <a:pt x="35693" y="14868"/>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918" name="Graphic 918"/>
                        <wps:cNvSpPr/>
                        <wps:spPr>
                          <a:xfrm>
                            <a:off x="2919615" y="0"/>
                            <a:ext cx="50800" cy="51435"/>
                          </a:xfrm>
                          <a:custGeom>
                            <a:avLst/>
                            <a:gdLst/>
                            <a:ahLst/>
                            <a:cxnLst/>
                            <a:rect l="l" t="t" r="r" b="b"/>
                            <a:pathLst>
                              <a:path w="50800" h="51435">
                                <a:moveTo>
                                  <a:pt x="0" y="0"/>
                                </a:moveTo>
                                <a:lnTo>
                                  <a:pt x="35693" y="14868"/>
                                </a:lnTo>
                                <a:lnTo>
                                  <a:pt x="50406" y="51117"/>
                                </a:lnTo>
                                <a:lnTo>
                                  <a:pt x="43916" y="51117"/>
                                </a:lnTo>
                                <a:lnTo>
                                  <a:pt x="43205" y="43205"/>
                                </a:lnTo>
                                <a:lnTo>
                                  <a:pt x="39142" y="30275"/>
                                </a:lnTo>
                                <a:lnTo>
                                  <a:pt x="31122" y="19316"/>
                                </a:lnTo>
                                <a:lnTo>
                                  <a:pt x="20143" y="11301"/>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919" name="Graphic 919"/>
                        <wps:cNvSpPr/>
                        <wps:spPr>
                          <a:xfrm>
                            <a:off x="2963532" y="51117"/>
                            <a:ext cx="6985" cy="1903095"/>
                          </a:xfrm>
                          <a:custGeom>
                            <a:avLst/>
                            <a:gdLst/>
                            <a:ahLst/>
                            <a:cxnLst/>
                            <a:rect l="l" t="t" r="r" b="b"/>
                            <a:pathLst>
                              <a:path w="6985" h="1903095">
                                <a:moveTo>
                                  <a:pt x="6476" y="0"/>
                                </a:moveTo>
                                <a:lnTo>
                                  <a:pt x="0" y="0"/>
                                </a:lnTo>
                                <a:lnTo>
                                  <a:pt x="0" y="1902955"/>
                                </a:lnTo>
                                <a:lnTo>
                                  <a:pt x="6476" y="1902955"/>
                                </a:lnTo>
                                <a:lnTo>
                                  <a:pt x="6476" y="0"/>
                                </a:lnTo>
                                <a:close/>
                              </a:path>
                            </a:pathLst>
                          </a:custGeom>
                          <a:solidFill>
                            <a:srgbClr val="000000"/>
                          </a:solidFill>
                        </wps:spPr>
                        <wps:bodyPr wrap="square" lIns="0" tIns="0" rIns="0" bIns="0" rtlCol="0">
                          <a:prstTxWarp prst="textNoShape">
                            <a:avLst/>
                          </a:prstTxWarp>
                          <a:noAutofit/>
                        </wps:bodyPr>
                      </wps:wsp>
                      <wps:wsp>
                        <wps:cNvPr id="920" name="Graphic 920"/>
                        <wps:cNvSpPr/>
                        <wps:spPr>
                          <a:xfrm>
                            <a:off x="2963532" y="51117"/>
                            <a:ext cx="6985" cy="1903095"/>
                          </a:xfrm>
                          <a:custGeom>
                            <a:avLst/>
                            <a:gdLst/>
                            <a:ahLst/>
                            <a:cxnLst/>
                            <a:rect l="l" t="t" r="r" b="b"/>
                            <a:pathLst>
                              <a:path w="6985" h="1903095">
                                <a:moveTo>
                                  <a:pt x="6476" y="0"/>
                                </a:moveTo>
                                <a:lnTo>
                                  <a:pt x="6476" y="1902955"/>
                                </a:lnTo>
                                <a:lnTo>
                                  <a:pt x="0" y="1902955"/>
                                </a:lnTo>
                                <a:lnTo>
                                  <a:pt x="0" y="0"/>
                                </a:lnTo>
                              </a:path>
                            </a:pathLst>
                          </a:custGeom>
                          <a:ln w="0">
                            <a:solidFill>
                              <a:srgbClr val="000000"/>
                            </a:solidFill>
                            <a:prstDash val="solid"/>
                          </a:ln>
                        </wps:spPr>
                        <wps:bodyPr wrap="square" lIns="0" tIns="0" rIns="0" bIns="0" rtlCol="0">
                          <a:prstTxWarp prst="textNoShape">
                            <a:avLst/>
                          </a:prstTxWarp>
                          <a:noAutofit/>
                        </wps:bodyPr>
                      </wps:wsp>
                      <wps:wsp>
                        <wps:cNvPr id="921" name="Graphic 921"/>
                        <wps:cNvSpPr/>
                        <wps:spPr>
                          <a:xfrm>
                            <a:off x="2919602" y="1954085"/>
                            <a:ext cx="50800" cy="50800"/>
                          </a:xfrm>
                          <a:custGeom>
                            <a:avLst/>
                            <a:gdLst/>
                            <a:ahLst/>
                            <a:cxnLst/>
                            <a:rect l="l" t="t" r="r" b="b"/>
                            <a:pathLst>
                              <a:path w="50800" h="50800">
                                <a:moveTo>
                                  <a:pt x="50406" y="0"/>
                                </a:moveTo>
                                <a:lnTo>
                                  <a:pt x="43929" y="0"/>
                                </a:lnTo>
                                <a:lnTo>
                                  <a:pt x="43205" y="7200"/>
                                </a:lnTo>
                                <a:lnTo>
                                  <a:pt x="39490" y="19729"/>
                                </a:lnTo>
                                <a:lnTo>
                                  <a:pt x="31327" y="30837"/>
                                </a:lnTo>
                                <a:lnTo>
                                  <a:pt x="20102" y="39128"/>
                                </a:lnTo>
                                <a:lnTo>
                                  <a:pt x="7200" y="43205"/>
                                </a:lnTo>
                                <a:lnTo>
                                  <a:pt x="0" y="43916"/>
                                </a:lnTo>
                                <a:lnTo>
                                  <a:pt x="0" y="50406"/>
                                </a:lnTo>
                                <a:lnTo>
                                  <a:pt x="35585" y="35669"/>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922" name="Graphic 922"/>
                        <wps:cNvSpPr/>
                        <wps:spPr>
                          <a:xfrm>
                            <a:off x="2919602" y="1954085"/>
                            <a:ext cx="50800" cy="50800"/>
                          </a:xfrm>
                          <a:custGeom>
                            <a:avLst/>
                            <a:gdLst/>
                            <a:ahLst/>
                            <a:cxnLst/>
                            <a:rect l="l" t="t" r="r" b="b"/>
                            <a:pathLst>
                              <a:path w="50800" h="50800">
                                <a:moveTo>
                                  <a:pt x="50406" y="0"/>
                                </a:moveTo>
                                <a:lnTo>
                                  <a:pt x="35585" y="35669"/>
                                </a:lnTo>
                                <a:lnTo>
                                  <a:pt x="0" y="50406"/>
                                </a:lnTo>
                                <a:lnTo>
                                  <a:pt x="0" y="43916"/>
                                </a:lnTo>
                                <a:lnTo>
                                  <a:pt x="7200" y="43205"/>
                                </a:lnTo>
                                <a:lnTo>
                                  <a:pt x="20102" y="39128"/>
                                </a:lnTo>
                                <a:lnTo>
                                  <a:pt x="31327" y="30837"/>
                                </a:lnTo>
                                <a:lnTo>
                                  <a:pt x="39490" y="19729"/>
                                </a:lnTo>
                                <a:lnTo>
                                  <a:pt x="43205" y="7200"/>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923" name="Graphic 923"/>
                        <wps:cNvSpPr/>
                        <wps:spPr>
                          <a:xfrm>
                            <a:off x="50419" y="1998002"/>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924" name="Graphic 924"/>
                        <wps:cNvSpPr/>
                        <wps:spPr>
                          <a:xfrm>
                            <a:off x="50419" y="1998002"/>
                            <a:ext cx="2869565" cy="6985"/>
                          </a:xfrm>
                          <a:custGeom>
                            <a:avLst/>
                            <a:gdLst/>
                            <a:ahLst/>
                            <a:cxnLst/>
                            <a:rect l="l" t="t" r="r" b="b"/>
                            <a:pathLst>
                              <a:path w="2869565" h="6985">
                                <a:moveTo>
                                  <a:pt x="2869196" y="6477"/>
                                </a:moveTo>
                                <a:lnTo>
                                  <a:pt x="0" y="6477"/>
                                </a:lnTo>
                                <a:lnTo>
                                  <a:pt x="0" y="0"/>
                                </a:lnTo>
                                <a:lnTo>
                                  <a:pt x="2869196" y="0"/>
                                </a:lnTo>
                              </a:path>
                            </a:pathLst>
                          </a:custGeom>
                          <a:ln w="0">
                            <a:solidFill>
                              <a:srgbClr val="000000"/>
                            </a:solidFill>
                            <a:prstDash val="solid"/>
                          </a:ln>
                        </wps:spPr>
                        <wps:bodyPr wrap="square" lIns="0" tIns="0" rIns="0" bIns="0" rtlCol="0">
                          <a:prstTxWarp prst="textNoShape">
                            <a:avLst/>
                          </a:prstTxWarp>
                          <a:noAutofit/>
                        </wps:bodyPr>
                      </wps:wsp>
                      <wps:wsp>
                        <wps:cNvPr id="925" name="Graphic 925"/>
                        <wps:cNvSpPr/>
                        <wps:spPr>
                          <a:xfrm>
                            <a:off x="0" y="1954072"/>
                            <a:ext cx="50800" cy="50800"/>
                          </a:xfrm>
                          <a:custGeom>
                            <a:avLst/>
                            <a:gdLst/>
                            <a:ahLst/>
                            <a:cxnLst/>
                            <a:rect l="l" t="t" r="r" b="b"/>
                            <a:pathLst>
                              <a:path w="50800" h="50800">
                                <a:moveTo>
                                  <a:pt x="6489" y="0"/>
                                </a:moveTo>
                                <a:lnTo>
                                  <a:pt x="0" y="0"/>
                                </a:lnTo>
                                <a:lnTo>
                                  <a:pt x="723" y="8648"/>
                                </a:lnTo>
                                <a:lnTo>
                                  <a:pt x="27175" y="45015"/>
                                </a:lnTo>
                                <a:lnTo>
                                  <a:pt x="50406" y="50406"/>
                                </a:lnTo>
                                <a:lnTo>
                                  <a:pt x="50406" y="43929"/>
                                </a:lnTo>
                                <a:lnTo>
                                  <a:pt x="43205" y="43205"/>
                                </a:lnTo>
                                <a:lnTo>
                                  <a:pt x="29853" y="38717"/>
                                </a:lnTo>
                                <a:lnTo>
                                  <a:pt x="19297" y="31113"/>
                                </a:lnTo>
                                <a:lnTo>
                                  <a:pt x="11694" y="20554"/>
                                </a:lnTo>
                                <a:lnTo>
                                  <a:pt x="7200" y="7200"/>
                                </a:lnTo>
                                <a:lnTo>
                                  <a:pt x="6489" y="0"/>
                                </a:lnTo>
                                <a:close/>
                              </a:path>
                            </a:pathLst>
                          </a:custGeom>
                          <a:solidFill>
                            <a:srgbClr val="000000"/>
                          </a:solidFill>
                        </wps:spPr>
                        <wps:bodyPr wrap="square" lIns="0" tIns="0" rIns="0" bIns="0" rtlCol="0">
                          <a:prstTxWarp prst="textNoShape">
                            <a:avLst/>
                          </a:prstTxWarp>
                          <a:noAutofit/>
                        </wps:bodyPr>
                      </wps:wsp>
                      <wps:wsp>
                        <wps:cNvPr id="926" name="Graphic 926"/>
                        <wps:cNvSpPr/>
                        <wps:spPr>
                          <a:xfrm>
                            <a:off x="0" y="1954072"/>
                            <a:ext cx="50800" cy="50800"/>
                          </a:xfrm>
                          <a:custGeom>
                            <a:avLst/>
                            <a:gdLst/>
                            <a:ahLst/>
                            <a:cxnLst/>
                            <a:rect l="l" t="t" r="r" b="b"/>
                            <a:pathLst>
                              <a:path w="50800" h="50800">
                                <a:moveTo>
                                  <a:pt x="50406" y="50406"/>
                                </a:moveTo>
                                <a:lnTo>
                                  <a:pt x="14803" y="35494"/>
                                </a:lnTo>
                                <a:lnTo>
                                  <a:pt x="0" y="0"/>
                                </a:lnTo>
                                <a:lnTo>
                                  <a:pt x="6489" y="0"/>
                                </a:lnTo>
                                <a:lnTo>
                                  <a:pt x="7200" y="7200"/>
                                </a:lnTo>
                                <a:lnTo>
                                  <a:pt x="11694" y="20554"/>
                                </a:lnTo>
                                <a:lnTo>
                                  <a:pt x="19297" y="31113"/>
                                </a:lnTo>
                                <a:lnTo>
                                  <a:pt x="29853" y="38717"/>
                                </a:lnTo>
                                <a:lnTo>
                                  <a:pt x="43205" y="43205"/>
                                </a:lnTo>
                                <a:lnTo>
                                  <a:pt x="50406" y="43929"/>
                                </a:lnTo>
                              </a:path>
                            </a:pathLst>
                          </a:custGeom>
                          <a:ln w="0">
                            <a:solidFill>
                              <a:srgbClr val="000000"/>
                            </a:solidFill>
                            <a:prstDash val="solid"/>
                          </a:ln>
                        </wps:spPr>
                        <wps:bodyPr wrap="square" lIns="0" tIns="0" rIns="0" bIns="0" rtlCol="0">
                          <a:prstTxWarp prst="textNoShape">
                            <a:avLst/>
                          </a:prstTxWarp>
                          <a:noAutofit/>
                        </wps:bodyPr>
                      </wps:wsp>
                      <wps:wsp>
                        <wps:cNvPr id="927" name="Graphic 927"/>
                        <wps:cNvSpPr/>
                        <wps:spPr>
                          <a:xfrm>
                            <a:off x="12" y="51130"/>
                            <a:ext cx="6985" cy="1903095"/>
                          </a:xfrm>
                          <a:custGeom>
                            <a:avLst/>
                            <a:gdLst/>
                            <a:ahLst/>
                            <a:cxnLst/>
                            <a:rect l="l" t="t" r="r" b="b"/>
                            <a:pathLst>
                              <a:path w="6985" h="1903095">
                                <a:moveTo>
                                  <a:pt x="6477" y="0"/>
                                </a:moveTo>
                                <a:lnTo>
                                  <a:pt x="0" y="0"/>
                                </a:lnTo>
                                <a:lnTo>
                                  <a:pt x="0" y="1902955"/>
                                </a:lnTo>
                                <a:lnTo>
                                  <a:pt x="6477" y="1902955"/>
                                </a:lnTo>
                                <a:lnTo>
                                  <a:pt x="6477" y="0"/>
                                </a:lnTo>
                                <a:close/>
                              </a:path>
                            </a:pathLst>
                          </a:custGeom>
                          <a:solidFill>
                            <a:srgbClr val="000000"/>
                          </a:solidFill>
                        </wps:spPr>
                        <wps:bodyPr wrap="square" lIns="0" tIns="0" rIns="0" bIns="0" rtlCol="0">
                          <a:prstTxWarp prst="textNoShape">
                            <a:avLst/>
                          </a:prstTxWarp>
                          <a:noAutofit/>
                        </wps:bodyPr>
                      </wps:wsp>
                      <wps:wsp>
                        <wps:cNvPr id="928" name="Graphic 928"/>
                        <wps:cNvSpPr/>
                        <wps:spPr>
                          <a:xfrm>
                            <a:off x="12" y="51130"/>
                            <a:ext cx="6985" cy="1903095"/>
                          </a:xfrm>
                          <a:custGeom>
                            <a:avLst/>
                            <a:gdLst/>
                            <a:ahLst/>
                            <a:cxnLst/>
                            <a:rect l="l" t="t" r="r" b="b"/>
                            <a:pathLst>
                              <a:path w="6985" h="1903095">
                                <a:moveTo>
                                  <a:pt x="0" y="1902955"/>
                                </a:moveTo>
                                <a:lnTo>
                                  <a:pt x="0" y="0"/>
                                </a:lnTo>
                                <a:lnTo>
                                  <a:pt x="6477" y="0"/>
                                </a:lnTo>
                                <a:lnTo>
                                  <a:pt x="6477" y="1902955"/>
                                </a:lnTo>
                              </a:path>
                            </a:pathLst>
                          </a:custGeom>
                          <a:ln w="0">
                            <a:solidFill>
                              <a:srgbClr val="000000"/>
                            </a:solidFill>
                            <a:prstDash val="solid"/>
                          </a:ln>
                        </wps:spPr>
                        <wps:bodyPr wrap="square" lIns="0" tIns="0" rIns="0" bIns="0" rtlCol="0">
                          <a:prstTxWarp prst="textNoShape">
                            <a:avLst/>
                          </a:prstTxWarp>
                          <a:noAutofit/>
                        </wps:bodyPr>
                      </wps:wsp>
                      <wps:wsp>
                        <wps:cNvPr id="929" name="Graphic 929"/>
                        <wps:cNvSpPr/>
                        <wps:spPr>
                          <a:xfrm>
                            <a:off x="12" y="0"/>
                            <a:ext cx="50800" cy="51435"/>
                          </a:xfrm>
                          <a:custGeom>
                            <a:avLst/>
                            <a:gdLst/>
                            <a:ahLst/>
                            <a:cxnLst/>
                            <a:rect l="l" t="t" r="r" b="b"/>
                            <a:pathLst>
                              <a:path w="50800" h="51435">
                                <a:moveTo>
                                  <a:pt x="50406" y="0"/>
                                </a:moveTo>
                                <a:lnTo>
                                  <a:pt x="14882" y="15071"/>
                                </a:lnTo>
                                <a:lnTo>
                                  <a:pt x="0" y="51117"/>
                                </a:lnTo>
                                <a:lnTo>
                                  <a:pt x="6477" y="51117"/>
                                </a:lnTo>
                                <a:lnTo>
                                  <a:pt x="7200" y="43192"/>
                                </a:lnTo>
                                <a:lnTo>
                                  <a:pt x="11905" y="29660"/>
                                </a:lnTo>
                                <a:lnTo>
                                  <a:pt x="19288" y="19243"/>
                                </a:lnTo>
                                <a:lnTo>
                                  <a:pt x="29628" y="11803"/>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930" name="Graphic 930"/>
                        <wps:cNvSpPr/>
                        <wps:spPr>
                          <a:xfrm>
                            <a:off x="12" y="0"/>
                            <a:ext cx="50800" cy="51435"/>
                          </a:xfrm>
                          <a:custGeom>
                            <a:avLst/>
                            <a:gdLst/>
                            <a:ahLst/>
                            <a:cxnLst/>
                            <a:rect l="l" t="t" r="r" b="b"/>
                            <a:pathLst>
                              <a:path w="50800" h="51435">
                                <a:moveTo>
                                  <a:pt x="0" y="51117"/>
                                </a:moveTo>
                                <a:lnTo>
                                  <a:pt x="14882" y="15071"/>
                                </a:lnTo>
                                <a:lnTo>
                                  <a:pt x="50406" y="0"/>
                                </a:lnTo>
                                <a:lnTo>
                                  <a:pt x="50406" y="6476"/>
                                </a:lnTo>
                                <a:lnTo>
                                  <a:pt x="43205" y="7200"/>
                                </a:lnTo>
                                <a:lnTo>
                                  <a:pt x="29628" y="11803"/>
                                </a:lnTo>
                                <a:lnTo>
                                  <a:pt x="19288" y="19243"/>
                                </a:lnTo>
                                <a:lnTo>
                                  <a:pt x="11905" y="29660"/>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931" name="Textbox 931"/>
                        <wps:cNvSpPr txBox="1"/>
                        <wps:spPr>
                          <a:xfrm>
                            <a:off x="115916" y="1401019"/>
                            <a:ext cx="618490" cy="105410"/>
                          </a:xfrm>
                          <a:prstGeom prst="rect">
                            <a:avLst/>
                          </a:prstGeom>
                        </wps:spPr>
                        <wps:txbx>
                          <w:txbxContent>
                            <w:p>
                              <w:pPr>
                                <w:spacing w:before="25"/>
                                <w:ind w:left="0" w:right="0" w:firstLine="0"/>
                                <w:jc w:val="left"/>
                                <w:rPr>
                                  <w:rFonts w:ascii="Arial"/>
                                  <w:sz w:val="12"/>
                                </w:rPr>
                              </w:pPr>
                              <w:bookmarkStart w:name="_bookmark10" w:id="18"/>
                              <w:bookmarkEnd w:id="18"/>
                              <w:r>
                                <w:rPr/>
                              </w:r>
                              <w:r>
                                <w:rPr>
                                  <w:rFonts w:ascii="Arial"/>
                                  <w:sz w:val="12"/>
                                </w:rPr>
                                <w:t>2</w:t>
                              </w:r>
                              <w:r>
                                <w:rPr>
                                  <w:rFonts w:ascii="Arial"/>
                                  <w:sz w:val="12"/>
                                  <w:vertAlign w:val="superscript"/>
                                </w:rPr>
                                <w:t>n</w:t>
                              </w:r>
                              <w:r>
                                <w:rPr>
                                  <w:rFonts w:ascii="Arial"/>
                                  <w:spacing w:val="-1"/>
                                  <w:sz w:val="12"/>
                                  <w:vertAlign w:val="baseline"/>
                                </w:rPr>
                                <w:t> </w:t>
                              </w:r>
                              <w:r>
                                <w:rPr>
                                  <w:rFonts w:ascii="Arial"/>
                                  <w:sz w:val="12"/>
                                  <w:vertAlign w:val="baseline"/>
                                </w:rPr>
                                <w:t>imaging </w:t>
                              </w:r>
                              <w:r>
                                <w:rPr>
                                  <w:rFonts w:ascii="Arial"/>
                                  <w:spacing w:val="-2"/>
                                  <w:sz w:val="12"/>
                                  <w:vertAlign w:val="baseline"/>
                                </w:rPr>
                                <w:t>planes</w:t>
                              </w:r>
                            </w:p>
                          </w:txbxContent>
                        </wps:txbx>
                        <wps:bodyPr wrap="square" lIns="0" tIns="0" rIns="0" bIns="0" rtlCol="0">
                          <a:noAutofit/>
                        </wps:bodyPr>
                      </wps:wsp>
                      <wps:wsp>
                        <wps:cNvPr id="932" name="Textbox 932"/>
                        <wps:cNvSpPr txBox="1"/>
                        <wps:spPr>
                          <a:xfrm>
                            <a:off x="495607" y="63057"/>
                            <a:ext cx="2371725" cy="369570"/>
                          </a:xfrm>
                          <a:prstGeom prst="rect">
                            <a:avLst/>
                          </a:prstGeom>
                        </wps:spPr>
                        <wps:txbx>
                          <w:txbxContent>
                            <w:p>
                              <w:pPr>
                                <w:tabs>
                                  <w:tab w:pos="2007" w:val="left" w:leader="none"/>
                                </w:tabs>
                                <w:spacing w:before="1"/>
                                <w:ind w:left="0" w:right="0" w:firstLine="0"/>
                                <w:jc w:val="left"/>
                                <w:rPr>
                                  <w:rFonts w:ascii="Arial"/>
                                  <w:b/>
                                  <w:sz w:val="14"/>
                                </w:rPr>
                              </w:pPr>
                              <w:r>
                                <w:rPr>
                                  <w:rFonts w:ascii="Arial"/>
                                  <w:b/>
                                  <w:sz w:val="14"/>
                                </w:rPr>
                                <w:t>Multi-plane </w:t>
                              </w:r>
                              <w:r>
                                <w:rPr>
                                  <w:rFonts w:ascii="Arial"/>
                                  <w:b/>
                                  <w:spacing w:val="-2"/>
                                  <w:sz w:val="14"/>
                                </w:rPr>
                                <w:t>system</w:t>
                              </w:r>
                              <w:r>
                                <w:rPr>
                                  <w:rFonts w:ascii="Arial"/>
                                  <w:b/>
                                  <w:sz w:val="14"/>
                                </w:rPr>
                                <w:tab/>
                              </w:r>
                              <w:r>
                                <w:rPr>
                                  <w:rFonts w:ascii="Arial"/>
                                  <w:b/>
                                  <w:position w:val="6"/>
                                  <w:sz w:val="20"/>
                                </w:rPr>
                                <w:t>b</w:t>
                              </w:r>
                              <w:r>
                                <w:rPr>
                                  <w:rFonts w:ascii="Arial"/>
                                  <w:b/>
                                  <w:spacing w:val="38"/>
                                  <w:position w:val="6"/>
                                  <w:sz w:val="20"/>
                                </w:rPr>
                                <w:t> </w:t>
                              </w:r>
                              <w:r>
                                <w:rPr>
                                  <w:rFonts w:ascii="Arial"/>
                                  <w:b/>
                                  <w:sz w:val="14"/>
                                </w:rPr>
                                <w:t>Beam steering</w:t>
                              </w:r>
                              <w:r>
                                <w:rPr>
                                  <w:rFonts w:ascii="Arial"/>
                                  <w:b/>
                                  <w:spacing w:val="-1"/>
                                  <w:sz w:val="14"/>
                                </w:rPr>
                                <w:t> </w:t>
                              </w:r>
                              <w:r>
                                <w:rPr>
                                  <w:rFonts w:ascii="Arial"/>
                                  <w:b/>
                                  <w:spacing w:val="-2"/>
                                  <w:sz w:val="14"/>
                                </w:rPr>
                                <w:t>system</w:t>
                              </w:r>
                            </w:p>
                            <w:p>
                              <w:pPr>
                                <w:tabs>
                                  <w:tab w:pos="2147" w:val="left" w:leader="none"/>
                                </w:tabs>
                                <w:spacing w:line="135" w:lineRule="exact" w:before="32"/>
                                <w:ind w:left="664" w:right="0" w:firstLine="0"/>
                                <w:jc w:val="left"/>
                                <w:rPr>
                                  <w:rFonts w:ascii="Arial"/>
                                  <w:sz w:val="12"/>
                                </w:rPr>
                              </w:pPr>
                              <w:r>
                                <w:rPr>
                                  <w:rFonts w:ascii="Arial"/>
                                  <w:sz w:val="12"/>
                                </w:rPr>
                                <w:t>n</w:t>
                              </w:r>
                              <w:r>
                                <w:rPr>
                                  <w:rFonts w:ascii="Arial"/>
                                  <w:spacing w:val="-3"/>
                                  <w:sz w:val="12"/>
                                </w:rPr>
                                <w:t> </w:t>
                              </w:r>
                              <w:r>
                                <w:rPr>
                                  <w:rFonts w:ascii="Arial"/>
                                  <w:sz w:val="12"/>
                                </w:rPr>
                                <w:t>passive</w:t>
                              </w:r>
                              <w:r>
                                <w:rPr>
                                  <w:rFonts w:ascii="Arial"/>
                                  <w:spacing w:val="-4"/>
                                  <w:sz w:val="12"/>
                                </w:rPr>
                                <w:t> </w:t>
                              </w:r>
                              <w:r>
                                <w:rPr>
                                  <w:rFonts w:ascii="Arial"/>
                                  <w:sz w:val="12"/>
                                </w:rPr>
                                <w:t>LC</w:t>
                              </w:r>
                              <w:r>
                                <w:rPr>
                                  <w:rFonts w:ascii="Arial"/>
                                  <w:spacing w:val="-3"/>
                                  <w:sz w:val="12"/>
                                </w:rPr>
                                <w:t> </w:t>
                              </w:r>
                              <w:r>
                                <w:rPr>
                                  <w:rFonts w:ascii="Arial"/>
                                  <w:spacing w:val="-2"/>
                                  <w:sz w:val="12"/>
                                </w:rPr>
                                <w:t>lenses</w:t>
                              </w:r>
                              <w:r>
                                <w:rPr>
                                  <w:rFonts w:ascii="Arial"/>
                                  <w:sz w:val="12"/>
                                </w:rPr>
                                <w:tab/>
                                <w:t>n</w:t>
                              </w:r>
                              <w:r>
                                <w:rPr>
                                  <w:rFonts w:ascii="Arial"/>
                                  <w:spacing w:val="-5"/>
                                  <w:sz w:val="12"/>
                                </w:rPr>
                                <w:t> </w:t>
                              </w:r>
                              <w:r>
                                <w:rPr>
                                  <w:rFonts w:ascii="Arial"/>
                                  <w:sz w:val="12"/>
                                </w:rPr>
                                <w:t>passive</w:t>
                              </w:r>
                              <w:r>
                                <w:rPr>
                                  <w:rFonts w:ascii="Arial"/>
                                  <w:spacing w:val="-4"/>
                                  <w:sz w:val="12"/>
                                </w:rPr>
                                <w:t> </w:t>
                              </w:r>
                              <w:r>
                                <w:rPr>
                                  <w:rFonts w:ascii="Arial"/>
                                  <w:sz w:val="12"/>
                                </w:rPr>
                                <w:t>LC</w:t>
                              </w:r>
                              <w:r>
                                <w:rPr>
                                  <w:rFonts w:ascii="Arial"/>
                                  <w:spacing w:val="-3"/>
                                  <w:sz w:val="12"/>
                                </w:rPr>
                                <w:t> </w:t>
                              </w:r>
                              <w:r>
                                <w:rPr>
                                  <w:rFonts w:ascii="Arial"/>
                                  <w:spacing w:val="-2"/>
                                  <w:sz w:val="12"/>
                                </w:rPr>
                                <w:t>gratings</w:t>
                              </w:r>
                            </w:p>
                            <w:p>
                              <w:pPr>
                                <w:spacing w:line="135" w:lineRule="exact" w:before="0"/>
                                <w:ind w:left="251" w:right="0" w:firstLine="0"/>
                                <w:jc w:val="left"/>
                                <w:rPr>
                                  <w:rFonts w:ascii="Arial"/>
                                  <w:sz w:val="12"/>
                                </w:rPr>
                              </w:pPr>
                              <w:r>
                                <w:rPr>
                                  <w:rFonts w:ascii="Arial"/>
                                  <w:spacing w:val="-2"/>
                                  <w:sz w:val="12"/>
                                </w:rPr>
                                <w:t>Display</w:t>
                              </w:r>
                            </w:p>
                          </w:txbxContent>
                        </wps:txbx>
                        <wps:bodyPr wrap="square" lIns="0" tIns="0" rIns="0" bIns="0" rtlCol="0">
                          <a:noAutofit/>
                        </wps:bodyPr>
                      </wps:wsp>
                      <wps:wsp>
                        <wps:cNvPr id="933" name="Textbox 933"/>
                        <wps:cNvSpPr txBox="1"/>
                        <wps:spPr>
                          <a:xfrm>
                            <a:off x="115925" y="63057"/>
                            <a:ext cx="83820" cy="151130"/>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934" name="Textbox 934"/>
                        <wps:cNvSpPr txBox="1"/>
                        <wps:spPr>
                          <a:xfrm>
                            <a:off x="873046" y="1519073"/>
                            <a:ext cx="629920" cy="88265"/>
                          </a:xfrm>
                          <a:prstGeom prst="rect">
                            <a:avLst/>
                          </a:prstGeom>
                        </wps:spPr>
                        <wps:txbx>
                          <w:txbxContent>
                            <w:p>
                              <w:pPr>
                                <w:spacing w:line="137" w:lineRule="exact" w:before="0"/>
                                <w:ind w:left="0" w:right="0" w:firstLine="0"/>
                                <w:jc w:val="left"/>
                                <w:rPr>
                                  <w:rFonts w:ascii="Arial"/>
                                  <w:sz w:val="12"/>
                                </w:rPr>
                              </w:pPr>
                              <w:r>
                                <w:rPr>
                                  <w:rFonts w:ascii="Arial"/>
                                  <w:sz w:val="12"/>
                                </w:rPr>
                                <w:t>n</w:t>
                              </w:r>
                              <w:r>
                                <w:rPr>
                                  <w:rFonts w:ascii="Arial"/>
                                  <w:spacing w:val="-5"/>
                                  <w:sz w:val="12"/>
                                </w:rPr>
                                <w:t> </w:t>
                              </w:r>
                              <w:r>
                                <w:rPr>
                                  <w:rFonts w:ascii="Arial"/>
                                  <w:sz w:val="12"/>
                                </w:rPr>
                                <w:t>active</w:t>
                              </w:r>
                              <w:r>
                                <w:rPr>
                                  <w:rFonts w:ascii="Arial"/>
                                  <w:spacing w:val="-5"/>
                                  <w:sz w:val="12"/>
                                </w:rPr>
                                <w:t> </w:t>
                              </w:r>
                              <w:r>
                                <w:rPr>
                                  <w:rFonts w:ascii="Arial"/>
                                  <w:sz w:val="12"/>
                                </w:rPr>
                                <w:t>LC</w:t>
                              </w:r>
                              <w:r>
                                <w:rPr>
                                  <w:rFonts w:ascii="Arial"/>
                                  <w:spacing w:val="-5"/>
                                  <w:sz w:val="12"/>
                                </w:rPr>
                                <w:t> </w:t>
                              </w:r>
                              <w:r>
                                <w:rPr>
                                  <w:rFonts w:ascii="Arial"/>
                                  <w:spacing w:val="-4"/>
                                  <w:sz w:val="12"/>
                                </w:rPr>
                                <w:t>HWPs</w:t>
                              </w:r>
                            </w:p>
                          </w:txbxContent>
                        </wps:txbx>
                        <wps:bodyPr wrap="square" lIns="0" tIns="0" rIns="0" bIns="0" rtlCol="0">
                          <a:noAutofit/>
                        </wps:bodyPr>
                      </wps:wsp>
                      <wps:wsp>
                        <wps:cNvPr id="935" name="Textbox 935"/>
                        <wps:cNvSpPr txBox="1"/>
                        <wps:spPr>
                          <a:xfrm>
                            <a:off x="1858462" y="1519067"/>
                            <a:ext cx="629920" cy="88265"/>
                          </a:xfrm>
                          <a:prstGeom prst="rect">
                            <a:avLst/>
                          </a:prstGeom>
                        </wps:spPr>
                        <wps:txbx>
                          <w:txbxContent>
                            <w:p>
                              <w:pPr>
                                <w:spacing w:line="137" w:lineRule="exact" w:before="0"/>
                                <w:ind w:left="0" w:right="0" w:firstLine="0"/>
                                <w:jc w:val="left"/>
                                <w:rPr>
                                  <w:rFonts w:ascii="Arial"/>
                                  <w:sz w:val="12"/>
                                </w:rPr>
                              </w:pPr>
                              <w:r>
                                <w:rPr>
                                  <w:rFonts w:ascii="Arial"/>
                                  <w:sz w:val="12"/>
                                </w:rPr>
                                <w:t>n</w:t>
                              </w:r>
                              <w:r>
                                <w:rPr>
                                  <w:rFonts w:ascii="Arial"/>
                                  <w:spacing w:val="-2"/>
                                  <w:sz w:val="12"/>
                                </w:rPr>
                                <w:t> </w:t>
                              </w:r>
                              <w:r>
                                <w:rPr>
                                  <w:rFonts w:ascii="Arial"/>
                                  <w:sz w:val="12"/>
                                </w:rPr>
                                <w:t>active</w:t>
                              </w:r>
                              <w:r>
                                <w:rPr>
                                  <w:rFonts w:ascii="Arial"/>
                                  <w:spacing w:val="-3"/>
                                  <w:sz w:val="12"/>
                                </w:rPr>
                                <w:t> </w:t>
                              </w:r>
                              <w:r>
                                <w:rPr>
                                  <w:rFonts w:ascii="Arial"/>
                                  <w:sz w:val="12"/>
                                </w:rPr>
                                <w:t>LC</w:t>
                              </w:r>
                              <w:r>
                                <w:rPr>
                                  <w:rFonts w:ascii="Arial"/>
                                  <w:spacing w:val="-3"/>
                                  <w:sz w:val="12"/>
                                </w:rPr>
                                <w:t> </w:t>
                              </w:r>
                              <w:r>
                                <w:rPr>
                                  <w:rFonts w:ascii="Arial"/>
                                  <w:spacing w:val="-4"/>
                                  <w:sz w:val="12"/>
                                </w:rPr>
                                <w:t>HWPs</w:t>
                              </w:r>
                            </w:p>
                          </w:txbxContent>
                        </wps:txbx>
                        <wps:bodyPr wrap="square" lIns="0" tIns="0" rIns="0" bIns="0" rtlCol="0">
                          <a:noAutofit/>
                        </wps:bodyPr>
                      </wps:wsp>
                      <wps:wsp>
                        <wps:cNvPr id="936" name="Textbox 936"/>
                        <wps:cNvSpPr txBox="1"/>
                        <wps:spPr>
                          <a:xfrm>
                            <a:off x="76330" y="1694578"/>
                            <a:ext cx="2831465" cy="241935"/>
                          </a:xfrm>
                          <a:prstGeom prst="rect">
                            <a:avLst/>
                          </a:prstGeom>
                        </wps:spPr>
                        <wps:txbx>
                          <w:txbxContent>
                            <w:p>
                              <w:pPr>
                                <w:spacing w:line="252" w:lineRule="auto" w:before="0"/>
                                <w:ind w:left="0" w:right="0" w:firstLine="0"/>
                                <w:jc w:val="left"/>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9</w:t>
                              </w:r>
                              <w:r>
                                <w:rPr>
                                  <w:rFonts w:ascii="Gill Sans MT"/>
                                  <w:spacing w:val="-12"/>
                                  <w:w w:val="105"/>
                                  <w:sz w:val="16"/>
                                </w:rPr>
                                <w:t> </w:t>
                              </w:r>
                              <w:r>
                                <w:rPr>
                                  <w:rFonts w:ascii="Gill Sans MT"/>
                                  <w:w w:val="105"/>
                                  <w:sz w:val="16"/>
                                </w:rPr>
                                <w:t>Applications</w:t>
                              </w:r>
                              <w:r>
                                <w:rPr>
                                  <w:rFonts w:ascii="Gill Sans MT"/>
                                  <w:spacing w:val="-12"/>
                                  <w:w w:val="105"/>
                                  <w:sz w:val="16"/>
                                </w:rPr>
                                <w:t> </w:t>
                              </w:r>
                              <w:r>
                                <w:rPr>
                                  <w:rFonts w:ascii="Gill Sans MT"/>
                                  <w:w w:val="105"/>
                                  <w:sz w:val="16"/>
                                </w:rPr>
                                <w:t>of</w:t>
                              </w:r>
                              <w:r>
                                <w:rPr>
                                  <w:rFonts w:ascii="Gill Sans MT"/>
                                  <w:spacing w:val="-12"/>
                                  <w:w w:val="105"/>
                                  <w:sz w:val="16"/>
                                </w:rPr>
                                <w:t> </w:t>
                              </w:r>
                              <w:r>
                                <w:rPr>
                                  <w:rFonts w:ascii="Gill Sans MT"/>
                                  <w:w w:val="105"/>
                                  <w:sz w:val="16"/>
                                </w:rPr>
                                <w:t>LC</w:t>
                              </w:r>
                              <w:r>
                                <w:rPr>
                                  <w:rFonts w:ascii="Gill Sans MT"/>
                                  <w:spacing w:val="-12"/>
                                  <w:w w:val="105"/>
                                  <w:sz w:val="16"/>
                                </w:rPr>
                                <w:t> </w:t>
                              </w:r>
                              <w:r>
                                <w:rPr>
                                  <w:rFonts w:ascii="Gill Sans MT"/>
                                  <w:w w:val="105"/>
                                  <w:sz w:val="16"/>
                                </w:rPr>
                                <w:t>wave</w:t>
                              </w:r>
                              <w:r>
                                <w:rPr>
                                  <w:rFonts w:ascii="Gill Sans MT"/>
                                  <w:spacing w:val="-12"/>
                                  <w:w w:val="105"/>
                                  <w:sz w:val="16"/>
                                </w:rPr>
                                <w:t> </w:t>
                              </w:r>
                              <w:r>
                                <w:rPr>
                                  <w:rFonts w:ascii="Gill Sans MT"/>
                                  <w:w w:val="105"/>
                                  <w:sz w:val="16"/>
                                </w:rPr>
                                <w:t>plate</w:t>
                              </w:r>
                              <w:r>
                                <w:rPr>
                                  <w:rFonts w:ascii="Gill Sans MT"/>
                                  <w:spacing w:val="-12"/>
                                  <w:w w:val="105"/>
                                  <w:sz w:val="16"/>
                                </w:rPr>
                                <w:t> </w:t>
                              </w:r>
                              <w:r>
                                <w:rPr>
                                  <w:rFonts w:ascii="Gill Sans MT"/>
                                  <w:w w:val="105"/>
                                  <w:sz w:val="16"/>
                                </w:rPr>
                                <w:t>in</w:t>
                              </w:r>
                              <w:r>
                                <w:rPr>
                                  <w:rFonts w:ascii="Gill Sans MT"/>
                                  <w:spacing w:val="-12"/>
                                  <w:w w:val="105"/>
                                  <w:sz w:val="16"/>
                                </w:rPr>
                                <w:t> </w:t>
                              </w:r>
                              <w:r>
                                <w:rPr>
                                  <w:rFonts w:ascii="Gill Sans MT"/>
                                  <w:w w:val="105"/>
                                  <w:sz w:val="16"/>
                                </w:rPr>
                                <w:t>AR/VR.</w:t>
                              </w:r>
                              <w:r>
                                <w:rPr>
                                  <w:rFonts w:ascii="Gill Sans MT"/>
                                  <w:spacing w:val="-11"/>
                                  <w:w w:val="105"/>
                                  <w:sz w:val="16"/>
                                </w:rPr>
                                <w:t> </w:t>
                              </w:r>
                              <w:r>
                                <w:rPr>
                                  <w:rFonts w:ascii="Gill Sans MT"/>
                                  <w:w w:val="105"/>
                                  <w:sz w:val="16"/>
                                </w:rPr>
                                <w:t>a</w:t>
                              </w:r>
                              <w:r>
                                <w:rPr>
                                  <w:rFonts w:ascii="Gill Sans MT"/>
                                  <w:spacing w:val="-12"/>
                                  <w:w w:val="105"/>
                                  <w:sz w:val="16"/>
                                </w:rPr>
                                <w:t> </w:t>
                              </w:r>
                              <w:r>
                                <w:rPr>
                                  <w:rFonts w:ascii="Myriad Pro Light"/>
                                  <w:b w:val="0"/>
                                  <w:w w:val="105"/>
                                  <w:sz w:val="16"/>
                                </w:rPr>
                                <w:t>Multiplane</w:t>
                              </w:r>
                              <w:r>
                                <w:rPr>
                                  <w:rFonts w:ascii="Myriad Pro Light"/>
                                  <w:b w:val="0"/>
                                  <w:spacing w:val="-10"/>
                                  <w:w w:val="105"/>
                                  <w:sz w:val="16"/>
                                </w:rPr>
                                <w:t> </w:t>
                              </w:r>
                              <w:r>
                                <w:rPr>
                                  <w:rFonts w:ascii="Myriad Pro Light"/>
                                  <w:b w:val="0"/>
                                  <w:w w:val="105"/>
                                  <w:sz w:val="16"/>
                                </w:rPr>
                                <w:t>system</w:t>
                              </w:r>
                              <w:r>
                                <w:rPr>
                                  <w:rFonts w:ascii="Myriad Pro Light"/>
                                  <w:b w:val="0"/>
                                  <w:spacing w:val="40"/>
                                  <w:w w:val="105"/>
                                  <w:sz w:val="16"/>
                                </w:rPr>
                                <w:t> </w:t>
                              </w:r>
                              <w:r>
                                <w:rPr>
                                  <w:rFonts w:ascii="Myriad Pro Light"/>
                                  <w:b w:val="0"/>
                                  <w:w w:val="105"/>
                                  <w:sz w:val="16"/>
                                </w:rPr>
                                <w:t>con</w:t>
                              </w:r>
                              <w:r>
                                <w:rPr>
                                  <w:rFonts w:ascii="Arial"/>
                                  <w:w w:val="105"/>
                                  <w:sz w:val="16"/>
                                </w:rPr>
                                <w:t>fi</w:t>
                              </w:r>
                              <w:r>
                                <w:rPr>
                                  <w:rFonts w:ascii="Myriad Pro Light"/>
                                  <w:b w:val="0"/>
                                  <w:w w:val="105"/>
                                  <w:sz w:val="16"/>
                                </w:rPr>
                                <w:t>guration. </w:t>
                              </w:r>
                              <w:r>
                                <w:rPr>
                                  <w:rFonts w:ascii="Gill Sans MT"/>
                                  <w:w w:val="105"/>
                                  <w:sz w:val="16"/>
                                </w:rPr>
                                <w:t>b </w:t>
                              </w:r>
                              <w:r>
                                <w:rPr>
                                  <w:rFonts w:ascii="Myriad Pro Light"/>
                                  <w:b w:val="0"/>
                                  <w:w w:val="105"/>
                                  <w:sz w:val="16"/>
                                </w:rPr>
                                <w:t>Beam steering system con</w:t>
                              </w:r>
                              <w:r>
                                <w:rPr>
                                  <w:rFonts w:ascii="Arial"/>
                                  <w:w w:val="105"/>
                                  <w:sz w:val="16"/>
                                </w:rPr>
                                <w:t>fi</w:t>
                              </w:r>
                              <w:r>
                                <w:rPr>
                                  <w:rFonts w:ascii="Myriad Pro Light"/>
                                  <w:b w:val="0"/>
                                  <w:w w:val="105"/>
                                  <w:sz w:val="16"/>
                                </w:rPr>
                                <w:t>guration</w:t>
                              </w:r>
                            </w:p>
                          </w:txbxContent>
                        </wps:txbx>
                        <wps:bodyPr wrap="square" lIns="0" tIns="0" rIns="0" bIns="0" rtlCol="0">
                          <a:noAutofit/>
                        </wps:bodyPr>
                      </wps:wsp>
                    </wpg:wgp>
                  </a:graphicData>
                </a:graphic>
              </wp:inline>
            </w:drawing>
          </mc:Choice>
          <mc:Fallback>
            <w:pict>
              <v:group style="width:233.9pt;height:157.85pt;mso-position-horizontal-relative:char;mso-position-vertical-relative:line" id="docshapegroup785" coordorigin="0,0" coordsize="4678,3157">
                <v:shape style="position:absolute;left:1532;top:889;width:821;height:1176" type="#_x0000_t75" id="docshape786" stroked="false">
                  <v:imagedata r:id="rId131" o:title=""/>
                </v:shape>
                <v:shape style="position:absolute;left:3157;top:889;width:636;height:1340" type="#_x0000_t75" id="docshape787" stroked="false">
                  <v:imagedata r:id="rId132" o:title=""/>
                </v:shape>
                <v:shape style="position:absolute;left:3250;top:734;width:522;height:790" id="docshape788" coordorigin="3251,734" coordsize="522,790" path="m3283,883l3276,876,3270,876,3270,735,3264,735,3264,876,3258,876,3251,883,3251,901,3258,908,3276,908,3283,901,3283,892,3283,883xm3426,887l3419,880,3413,880,3413,739,3406,739,3406,880,3401,880,3393,887,3393,905,3401,912,3419,912,3426,905,3426,896,3426,887xm3509,1494l3504,1485,3490,1485,3485,1494,3485,1505,3485,1515,3490,1524,3504,1524,3509,1515,3509,1494xm3561,1492l3556,1483,3542,1483,3537,1492,3537,1503,3537,1513,3542,1522,3556,1522,3561,1513,3561,1492xm3608,1489l3603,1480,3589,1480,3583,1489,3583,1500,3583,1511,3589,1520,3603,1520,3608,1511,3608,1489xm3772,882l3765,874,3759,874,3759,734,3752,734,3752,874,3746,874,3739,882,3739,900,3746,907,3765,907,3772,900,3772,891,3772,882xe" filled="true" fillcolor="#000000" stroked="false">
                  <v:path arrowok="t"/>
                  <v:fill type="solid"/>
                </v:shape>
                <v:line style="position:absolute" from="3264,737" to="3757,737" stroked="true" strokeweight=".34pt" strokecolor="#000000">
                  <v:stroke dashstyle="solid"/>
                </v:line>
                <v:line style="position:absolute" from="3506,580" to="3506,737" stroked="true" strokeweight=".34pt" strokecolor="#000000">
                  <v:stroke dashstyle="solid"/>
                </v:line>
                <v:line style="position:absolute" from="3188,2229" to="3681,2229" stroked="true" strokeweight=".34pt" strokecolor="#000000">
                  <v:stroke dashstyle="solid"/>
                </v:line>
                <v:line style="position:absolute" from="3414,2229" to="3414,2386" stroked="true" strokeweight=".34pt" strokecolor="#000000">
                  <v:stroke dashstyle="solid"/>
                </v:line>
                <v:shape style="position:absolute;left:2788;top:1464;width:367;height:70" id="docshape789" coordorigin="2788,1465" coordsize="367,70" path="m3155,1500l3142,1492,3095,1465,3091,1466,3088,1470,3086,1473,3088,1478,3112,1492,2788,1492,2788,1507,3112,1507,3091,1519,3088,1521,3086,1526,3088,1530,3091,1533,3095,1534,3142,1507,3155,1500xe" filled="true" fillcolor="#000000" stroked="false">
                  <v:path arrowok="t"/>
                  <v:fill type="solid"/>
                </v:shape>
                <v:shape style="position:absolute;left:3786;top:877;width:384;height:409" type="#_x0000_t75" id="docshape790" stroked="false">
                  <v:imagedata r:id="rId133" o:title=""/>
                </v:shape>
                <v:shape style="position:absolute;left:3787;top:1207;width:421;height:378" id="docshape791" coordorigin="3788,1207" coordsize="421,378" path="m3823,1415l3816,1402,3788,1417,3794,1430,3823,1415xm3916,1368l3910,1354,3856,1382,3863,1395,3916,1368xm3992,1479l3987,1471,3973,1471,3968,1479,3968,1490,3968,1501,3973,1510,3987,1510,3992,1501,3992,1479xm3992,1404l3987,1396,3973,1396,3968,1404,3968,1415,3968,1426,3973,1435,3987,1435,3992,1426,3992,1404xm3995,1554l3989,1546,3976,1546,3970,1554,3970,1565,3970,1576,3976,1585,3989,1585,3995,1576,3995,1554xm4009,1320l4003,1307,3949,1334,3956,1347,4009,1320xm4103,1272l4096,1259,4043,1286,4049,1300,4103,1272xm4208,1211l4137,1207,4133,1211,4133,1211,4133,1215,4133,1219,4136,1222,4164,1224,4136,1239,4142,1252,4171,1237,4194,1225,4196,1225,4171,1237,4156,1261,4157,1266,4164,1270,4168,1269,4205,1211,4208,1211xe" filled="true" fillcolor="#000000" stroked="false">
                  <v:path arrowok="t"/>
                  <v:fill type="solid"/>
                </v:shape>
                <v:shape style="position:absolute;left:3787;top:1726;width:378;height:334" type="#_x0000_t75" id="docshape792" stroked="false">
                  <v:imagedata r:id="rId134" o:title=""/>
                </v:shape>
                <v:shape style="position:absolute;left:3788;top:1583;width:417;height:162" id="docshape793" coordorigin="3789,1584" coordsize="417,162" path="m3798,1585l3793,1584,3789,1598,3793,1599,3798,1585xm3897,1619l3840,1600,3835,1614,3892,1633,3897,1619xm3996,1653l3939,1633,3934,1647,3991,1667,3996,1653xm4095,1686l4038,1667,4033,1681,4090,1700,4095,1686xm4206,1732l4160,1680,4156,1679,4149,1685,4149,1690,4168,1711,4137,1701,4132,1715,4163,1725,4135,1731,4132,1735,4134,1743,4138,1745,4194,1734,4205,1732,4206,1732xe" filled="true" fillcolor="#000000" stroked="false">
                  <v:path arrowok="t"/>
                  <v:fill type="solid"/>
                </v:shape>
                <v:rect style="position:absolute;left:3159;top:892;width:74;height:1175" id="docshape794" filled="false" stroked="true" strokeweight=".476pt" strokecolor="#000000">
                  <v:stroke dashstyle="solid"/>
                </v:rect>
                <v:rect style="position:absolute;left:3303;top:892;width:74;height:1175" id="docshape795" filled="false" stroked="true" strokeweight=".476pt" strokecolor="#000000">
                  <v:stroke dashstyle="solid"/>
                </v:rect>
                <v:rect style="position:absolute;left:3647;top:892;width:74;height:1175" id="docshape796" filled="false" stroked="true" strokeweight=".476pt" strokecolor="#000000">
                  <v:stroke dashstyle="solid"/>
                </v:rect>
                <v:rect style="position:absolute;left:1534;top:889;width:95;height:1175" id="docshape797" filled="false" stroked="true" strokeweight=".476pt" strokecolor="#000000">
                  <v:stroke dashstyle="solid"/>
                </v:rect>
                <v:rect style="position:absolute;left:1720;top:889;width:96;height:1175" id="docshape798" filled="false" stroked="true" strokeweight=".476pt" strokecolor="#000000">
                  <v:stroke dashstyle="solid"/>
                </v:rect>
                <v:rect style="position:absolute;left:2166;top:889;width:95;height:1175" id="docshape799" filled="false" stroked="true" strokeweight=".476pt" strokecolor="#000000">
                  <v:stroke dashstyle="solid"/>
                </v:rect>
                <v:shape style="position:absolute;left:1555;top:730;width:772;height:1490" id="docshape800" coordorigin="1556,731" coordsize="772,1490" path="m1589,2055l1581,2047,1563,2047,1556,2055,1556,2073,1563,2080,1569,2080,1569,2220,1576,2220,1576,2080,1581,2080,1589,2073,1589,2064,1589,2055xm1686,880l1679,872,1673,872,1673,732,1666,732,1666,872,1660,872,1653,880,1653,898,1660,905,1679,905,1686,898,1686,889,1686,880xm1782,2055l1774,2047,1756,2047,1749,2055,1749,2073,1756,2080,1762,2080,1762,2220,1769,2220,1769,2080,1774,2080,1782,2073,1782,2064,1782,2055xm1874,886l1866,878,1861,878,1861,738,1854,738,1854,878,1848,878,1841,886,1841,904,1848,911,1866,911,1874,904,1874,895,1874,886xm1987,1492l1980,1483,1963,1483,1956,1492,1956,1503,1956,1513,1963,1522,1980,1522,1987,1513,1987,1492xm2055,1490l2048,1481,2030,1481,2023,1490,2023,1501,2023,1511,2030,1520,2048,1520,2055,1511,2055,1490xm2115,1487l2108,1478,2090,1478,2083,1487,2083,1498,2083,1509,2090,1518,2108,1518,2115,1509,2115,1487xm2224,2055l2217,2047,2199,2047,2191,2055,2191,2073,2199,2080,2204,2080,2204,2220,2211,2220,2211,2080,2217,2080,2224,2073,2224,2064,2224,2055xm2327,878l2320,871,2314,871,2314,731,2307,731,2307,871,2302,871,2294,878,2294,896,2302,904,2320,904,2327,896,2327,887,2327,878xe" filled="true" fillcolor="#000000" stroked="false">
                  <v:path arrowok="t"/>
                  <v:fill type="solid"/>
                </v:shape>
                <v:line style="position:absolute" from="1675,726" to="2314,726" stroked="true" strokeweight=".34pt" strokecolor="#000000">
                  <v:stroke dashstyle="solid"/>
                </v:line>
                <v:line style="position:absolute" from="1569,2220" to="2208,2220" stroked="true" strokeweight=".34pt" strokecolor="#000000">
                  <v:stroke dashstyle="solid"/>
                </v:line>
                <v:line style="position:absolute" from="1862,2220" to="1862,2377" stroked="true" strokeweight=".34pt" strokecolor="#000000">
                  <v:stroke dashstyle="solid"/>
                </v:line>
                <v:line style="position:absolute" from="1981,581" to="1981,737" stroked="true" strokeweight=".34pt" strokecolor="#000000">
                  <v:stroke dashstyle="solid"/>
                </v:line>
                <v:shape style="position:absolute;left:370;top:897;width:584;height:1175" id="docshape801" coordorigin="370,897" coordsize="584,1175" path="m370,897l370,2071m457,897l457,2071m544,897l544,2071m632,897l632,2071m867,897l867,2071m954,897l954,2071e" filled="false" stroked="true" strokeweight=".272pt" strokecolor="#000000">
                  <v:path arrowok="t"/>
                  <v:stroke dashstyle="shortdash"/>
                </v:shape>
                <v:shape style="position:absolute;left:670;top:1473;width:160;height:45" id="docshape802" coordorigin="671,1474" coordsize="160,45" path="m702,1488l695,1479,678,1479,671,1488,671,1499,671,1509,678,1518,695,1518,702,1509,702,1488xm770,1485l763,1476,745,1476,738,1485,738,1496,738,1507,745,1516,763,1516,770,1507,770,1485xm830,1483l823,1474,806,1474,799,1483,799,1493,799,1504,806,1513,823,1513,830,1504,830,1483xe" filled="true" fillcolor="#000000" stroked="false">
                  <v:path arrowok="t"/>
                  <v:fill type="solid"/>
                </v:shape>
                <v:shape style="position:absolute;left:328;top:2082;width:661;height:116" id="docshape803" coordorigin="329,2083" coordsize="661,116" path="m989,2083l979,2105,951,2124,910,2136,859,2141,789,2141,738,2145,697,2157,669,2176,659,2198,649,2176,621,2157,580,2145,529,2141,459,2141,408,2136,367,2124,339,2105,329,2083e" filled="false" stroked="true" strokeweight=".544pt" strokecolor="#000000">
                  <v:path arrowok="t"/>
                  <v:stroke dashstyle="solid"/>
                </v:shape>
                <v:rect style="position:absolute;left:79;top:0;width:4519;height:11" id="docshape804" filled="true" fillcolor="#000000" stroked="false">
                  <v:fill type="solid"/>
                </v:rect>
                <v:shape style="position:absolute;left:79;top:0;width:4519;height:11" id="docshape805" coordorigin="79,0" coordsize="4519,11" path="m79,0l4598,0,4598,10,79,10e" filled="false" stroked="true" strokeweight="0pt" strokecolor="#000000">
                  <v:path arrowok="t"/>
                  <v:stroke dashstyle="solid"/>
                </v:shape>
                <v:shape style="position:absolute;left:4597;top:0;width:80;height:81" id="docshape806" coordorigin="4598,0" coordsize="80,81" path="m4598,0l4598,10,4609,11,4630,18,4647,30,4659,48,4666,68,4667,81,4677,81,4654,23,4611,1,4598,0xe" filled="true" fillcolor="#000000" stroked="false">
                  <v:path arrowok="t"/>
                  <v:fill type="solid"/>
                </v:shape>
                <v:shape style="position:absolute;left:4597;top:0;width:80;height:81" id="docshape807" coordorigin="4598,0" coordsize="80,81" path="m4598,0l4654,23,4677,81,4667,81,4666,68,4659,48,4647,30,4630,18,4609,11,4598,10e" filled="false" stroked="true" strokeweight="0pt" strokecolor="#000000">
                  <v:path arrowok="t"/>
                  <v:stroke dashstyle="solid"/>
                </v:shape>
                <v:rect style="position:absolute;left:4666;top:80;width:11;height:2997" id="docshape808" filled="true" fillcolor="#000000" stroked="false">
                  <v:fill type="solid"/>
                </v:rect>
                <v:shape style="position:absolute;left:4666;top:80;width:11;height:2997" id="docshape809" coordorigin="4667,81" coordsize="11,2997" path="m4677,81l4677,3077,4667,3077,4667,81e" filled="false" stroked="true" strokeweight="0pt" strokecolor="#000000">
                  <v:path arrowok="t"/>
                  <v:stroke dashstyle="solid"/>
                </v:shape>
                <v:shape style="position:absolute;left:4597;top:3077;width:80;height:80" id="docshape810" coordorigin="4598,3077" coordsize="80,80" path="m4677,3077l4667,3077,4666,3089,4660,3108,4647,3126,4629,3139,4609,3145,4598,3146,4598,3157,4654,3133,4676,3091,4677,3077xe" filled="true" fillcolor="#000000" stroked="false">
                  <v:path arrowok="t"/>
                  <v:fill type="solid"/>
                </v:shape>
                <v:shape style="position:absolute;left:4597;top:3077;width:80;height:80" id="docshape811" coordorigin="4598,3077" coordsize="80,80" path="m4677,3077l4654,3133,4598,3157,4598,3146,4609,3145,4629,3139,4647,3126,4660,3108,4666,3089,4667,3077e" filled="false" stroked="true" strokeweight="0pt" strokecolor="#000000">
                  <v:path arrowok="t"/>
                  <v:stroke dashstyle="solid"/>
                </v:shape>
                <v:rect style="position:absolute;left:79;top:3146;width:4519;height:11" id="docshape812" filled="true" fillcolor="#000000" stroked="false">
                  <v:fill type="solid"/>
                </v:rect>
                <v:shape style="position:absolute;left:79;top:3146;width:4519;height:11" id="docshape813" coordorigin="79,3146" coordsize="4519,11" path="m4598,3157l79,3157,79,3146,4598,3146e" filled="false" stroked="true" strokeweight="0pt" strokecolor="#000000">
                  <v:path arrowok="t"/>
                  <v:stroke dashstyle="solid"/>
                </v:shape>
                <v:shape style="position:absolute;left:0;top:3077;width:80;height:80" id="docshape814" coordorigin="0,3077" coordsize="80,80" path="m10,3077l0,3077,1,3091,43,3148,79,3157,79,3146,68,3145,47,3138,30,3126,18,3110,11,3089,10,3077xe" filled="true" fillcolor="#000000" stroked="false">
                  <v:path arrowok="t"/>
                  <v:fill type="solid"/>
                </v:shape>
                <v:shape style="position:absolute;left:0;top:3077;width:80;height:80" id="docshape815" coordorigin="0,3077" coordsize="80,80" path="m79,3157l23,3133,0,3077,10,3077,11,3089,18,3110,30,3126,47,3138,68,3145,79,3146e" filled="false" stroked="true" strokeweight="0pt" strokecolor="#000000">
                  <v:path arrowok="t"/>
                  <v:stroke dashstyle="solid"/>
                </v:shape>
                <v:rect style="position:absolute;left:0;top:80;width:11;height:2997" id="docshape816" filled="true" fillcolor="#000000" stroked="false">
                  <v:fill type="solid"/>
                </v:rect>
                <v:shape style="position:absolute;left:0;top:80;width:11;height:2997" id="docshape817" coordorigin="0,81" coordsize="11,2997" path="m0,3077l0,81,10,81,10,3077e" filled="false" stroked="true" strokeweight="0pt" strokecolor="#000000">
                  <v:path arrowok="t"/>
                  <v:stroke dashstyle="solid"/>
                </v:shape>
                <v:shape style="position:absolute;left:0;top:0;width:80;height:81" id="docshape818" coordorigin="0,0" coordsize="80,81" path="m79,0l23,24,0,81,10,81,11,68,19,47,30,30,47,19,68,11,79,10,79,0xe" filled="true" fillcolor="#000000" stroked="false">
                  <v:path arrowok="t"/>
                  <v:fill type="solid"/>
                </v:shape>
                <v:shape style="position:absolute;left:0;top:0;width:80;height:81" id="docshape819" coordorigin="0,0" coordsize="80,81" path="m0,81l23,24,79,0,79,10,68,11,47,19,30,30,19,47,11,68,10,81e" filled="false" stroked="true" strokeweight="0pt" strokecolor="#000000">
                  <v:path arrowok="t"/>
                  <v:stroke dashstyle="solid"/>
                </v:shape>
                <v:shape style="position:absolute;left:182;top:2206;width:974;height:166" type="#_x0000_t202" id="docshape820" filled="false" stroked="false">
                  <v:textbox inset="0,0,0,0">
                    <w:txbxContent>
                      <w:p>
                        <w:pPr>
                          <w:spacing w:before="25"/>
                          <w:ind w:left="0" w:right="0" w:firstLine="0"/>
                          <w:jc w:val="left"/>
                          <w:rPr>
                            <w:rFonts w:ascii="Arial"/>
                            <w:sz w:val="12"/>
                          </w:rPr>
                        </w:pPr>
                        <w:bookmarkStart w:name="_bookmark10" w:id="19"/>
                        <w:bookmarkEnd w:id="19"/>
                        <w:r>
                          <w:rPr/>
                        </w:r>
                        <w:r>
                          <w:rPr>
                            <w:rFonts w:ascii="Arial"/>
                            <w:sz w:val="12"/>
                          </w:rPr>
                          <w:t>2</w:t>
                        </w:r>
                        <w:r>
                          <w:rPr>
                            <w:rFonts w:ascii="Arial"/>
                            <w:sz w:val="12"/>
                            <w:vertAlign w:val="superscript"/>
                          </w:rPr>
                          <w:t>n</w:t>
                        </w:r>
                        <w:r>
                          <w:rPr>
                            <w:rFonts w:ascii="Arial"/>
                            <w:spacing w:val="-1"/>
                            <w:sz w:val="12"/>
                            <w:vertAlign w:val="baseline"/>
                          </w:rPr>
                          <w:t> </w:t>
                        </w:r>
                        <w:r>
                          <w:rPr>
                            <w:rFonts w:ascii="Arial"/>
                            <w:sz w:val="12"/>
                            <w:vertAlign w:val="baseline"/>
                          </w:rPr>
                          <w:t>imaging </w:t>
                        </w:r>
                        <w:r>
                          <w:rPr>
                            <w:rFonts w:ascii="Arial"/>
                            <w:spacing w:val="-2"/>
                            <w:sz w:val="12"/>
                            <w:vertAlign w:val="baseline"/>
                          </w:rPr>
                          <w:t>planes</w:t>
                        </w:r>
                      </w:p>
                    </w:txbxContent>
                  </v:textbox>
                  <w10:wrap type="none"/>
                </v:shape>
                <v:shape style="position:absolute;left:780;top:99;width:3735;height:582" type="#_x0000_t202" id="docshape821" filled="false" stroked="false">
                  <v:textbox inset="0,0,0,0">
                    <w:txbxContent>
                      <w:p>
                        <w:pPr>
                          <w:tabs>
                            <w:tab w:pos="2007" w:val="left" w:leader="none"/>
                          </w:tabs>
                          <w:spacing w:before="1"/>
                          <w:ind w:left="0" w:right="0" w:firstLine="0"/>
                          <w:jc w:val="left"/>
                          <w:rPr>
                            <w:rFonts w:ascii="Arial"/>
                            <w:b/>
                            <w:sz w:val="14"/>
                          </w:rPr>
                        </w:pPr>
                        <w:r>
                          <w:rPr>
                            <w:rFonts w:ascii="Arial"/>
                            <w:b/>
                            <w:sz w:val="14"/>
                          </w:rPr>
                          <w:t>Multi-plane </w:t>
                        </w:r>
                        <w:r>
                          <w:rPr>
                            <w:rFonts w:ascii="Arial"/>
                            <w:b/>
                            <w:spacing w:val="-2"/>
                            <w:sz w:val="14"/>
                          </w:rPr>
                          <w:t>system</w:t>
                        </w:r>
                        <w:r>
                          <w:rPr>
                            <w:rFonts w:ascii="Arial"/>
                            <w:b/>
                            <w:sz w:val="14"/>
                          </w:rPr>
                          <w:tab/>
                        </w:r>
                        <w:r>
                          <w:rPr>
                            <w:rFonts w:ascii="Arial"/>
                            <w:b/>
                            <w:position w:val="6"/>
                            <w:sz w:val="20"/>
                          </w:rPr>
                          <w:t>b</w:t>
                        </w:r>
                        <w:r>
                          <w:rPr>
                            <w:rFonts w:ascii="Arial"/>
                            <w:b/>
                            <w:spacing w:val="38"/>
                            <w:position w:val="6"/>
                            <w:sz w:val="20"/>
                          </w:rPr>
                          <w:t> </w:t>
                        </w:r>
                        <w:r>
                          <w:rPr>
                            <w:rFonts w:ascii="Arial"/>
                            <w:b/>
                            <w:sz w:val="14"/>
                          </w:rPr>
                          <w:t>Beam steering</w:t>
                        </w:r>
                        <w:r>
                          <w:rPr>
                            <w:rFonts w:ascii="Arial"/>
                            <w:b/>
                            <w:spacing w:val="-1"/>
                            <w:sz w:val="14"/>
                          </w:rPr>
                          <w:t> </w:t>
                        </w:r>
                        <w:r>
                          <w:rPr>
                            <w:rFonts w:ascii="Arial"/>
                            <w:b/>
                            <w:spacing w:val="-2"/>
                            <w:sz w:val="14"/>
                          </w:rPr>
                          <w:t>system</w:t>
                        </w:r>
                      </w:p>
                      <w:p>
                        <w:pPr>
                          <w:tabs>
                            <w:tab w:pos="2147" w:val="left" w:leader="none"/>
                          </w:tabs>
                          <w:spacing w:line="135" w:lineRule="exact" w:before="32"/>
                          <w:ind w:left="664" w:right="0" w:firstLine="0"/>
                          <w:jc w:val="left"/>
                          <w:rPr>
                            <w:rFonts w:ascii="Arial"/>
                            <w:sz w:val="12"/>
                          </w:rPr>
                        </w:pPr>
                        <w:r>
                          <w:rPr>
                            <w:rFonts w:ascii="Arial"/>
                            <w:sz w:val="12"/>
                          </w:rPr>
                          <w:t>n</w:t>
                        </w:r>
                        <w:r>
                          <w:rPr>
                            <w:rFonts w:ascii="Arial"/>
                            <w:spacing w:val="-3"/>
                            <w:sz w:val="12"/>
                          </w:rPr>
                          <w:t> </w:t>
                        </w:r>
                        <w:r>
                          <w:rPr>
                            <w:rFonts w:ascii="Arial"/>
                            <w:sz w:val="12"/>
                          </w:rPr>
                          <w:t>passive</w:t>
                        </w:r>
                        <w:r>
                          <w:rPr>
                            <w:rFonts w:ascii="Arial"/>
                            <w:spacing w:val="-4"/>
                            <w:sz w:val="12"/>
                          </w:rPr>
                          <w:t> </w:t>
                        </w:r>
                        <w:r>
                          <w:rPr>
                            <w:rFonts w:ascii="Arial"/>
                            <w:sz w:val="12"/>
                          </w:rPr>
                          <w:t>LC</w:t>
                        </w:r>
                        <w:r>
                          <w:rPr>
                            <w:rFonts w:ascii="Arial"/>
                            <w:spacing w:val="-3"/>
                            <w:sz w:val="12"/>
                          </w:rPr>
                          <w:t> </w:t>
                        </w:r>
                        <w:r>
                          <w:rPr>
                            <w:rFonts w:ascii="Arial"/>
                            <w:spacing w:val="-2"/>
                            <w:sz w:val="12"/>
                          </w:rPr>
                          <w:t>lenses</w:t>
                        </w:r>
                        <w:r>
                          <w:rPr>
                            <w:rFonts w:ascii="Arial"/>
                            <w:sz w:val="12"/>
                          </w:rPr>
                          <w:tab/>
                          <w:t>n</w:t>
                        </w:r>
                        <w:r>
                          <w:rPr>
                            <w:rFonts w:ascii="Arial"/>
                            <w:spacing w:val="-5"/>
                            <w:sz w:val="12"/>
                          </w:rPr>
                          <w:t> </w:t>
                        </w:r>
                        <w:r>
                          <w:rPr>
                            <w:rFonts w:ascii="Arial"/>
                            <w:sz w:val="12"/>
                          </w:rPr>
                          <w:t>passive</w:t>
                        </w:r>
                        <w:r>
                          <w:rPr>
                            <w:rFonts w:ascii="Arial"/>
                            <w:spacing w:val="-4"/>
                            <w:sz w:val="12"/>
                          </w:rPr>
                          <w:t> </w:t>
                        </w:r>
                        <w:r>
                          <w:rPr>
                            <w:rFonts w:ascii="Arial"/>
                            <w:sz w:val="12"/>
                          </w:rPr>
                          <w:t>LC</w:t>
                        </w:r>
                        <w:r>
                          <w:rPr>
                            <w:rFonts w:ascii="Arial"/>
                            <w:spacing w:val="-3"/>
                            <w:sz w:val="12"/>
                          </w:rPr>
                          <w:t> </w:t>
                        </w:r>
                        <w:r>
                          <w:rPr>
                            <w:rFonts w:ascii="Arial"/>
                            <w:spacing w:val="-2"/>
                            <w:sz w:val="12"/>
                          </w:rPr>
                          <w:t>gratings</w:t>
                        </w:r>
                      </w:p>
                      <w:p>
                        <w:pPr>
                          <w:spacing w:line="135" w:lineRule="exact" w:before="0"/>
                          <w:ind w:left="251" w:right="0" w:firstLine="0"/>
                          <w:jc w:val="left"/>
                          <w:rPr>
                            <w:rFonts w:ascii="Arial"/>
                            <w:sz w:val="12"/>
                          </w:rPr>
                        </w:pPr>
                        <w:r>
                          <w:rPr>
                            <w:rFonts w:ascii="Arial"/>
                            <w:spacing w:val="-2"/>
                            <w:sz w:val="12"/>
                          </w:rPr>
                          <w:t>Display</w:t>
                        </w:r>
                      </w:p>
                    </w:txbxContent>
                  </v:textbox>
                  <w10:wrap type="none"/>
                </v:shape>
                <v:shape style="position:absolute;left:182;top:99;width:132;height:238" type="#_x0000_t202" id="docshape822"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shape style="position:absolute;left:1374;top:2392;width:992;height:139" type="#_x0000_t202" id="docshape823" filled="false" stroked="false">
                  <v:textbox inset="0,0,0,0">
                    <w:txbxContent>
                      <w:p>
                        <w:pPr>
                          <w:spacing w:line="137" w:lineRule="exact" w:before="0"/>
                          <w:ind w:left="0" w:right="0" w:firstLine="0"/>
                          <w:jc w:val="left"/>
                          <w:rPr>
                            <w:rFonts w:ascii="Arial"/>
                            <w:sz w:val="12"/>
                          </w:rPr>
                        </w:pPr>
                        <w:r>
                          <w:rPr>
                            <w:rFonts w:ascii="Arial"/>
                            <w:sz w:val="12"/>
                          </w:rPr>
                          <w:t>n</w:t>
                        </w:r>
                        <w:r>
                          <w:rPr>
                            <w:rFonts w:ascii="Arial"/>
                            <w:spacing w:val="-5"/>
                            <w:sz w:val="12"/>
                          </w:rPr>
                          <w:t> </w:t>
                        </w:r>
                        <w:r>
                          <w:rPr>
                            <w:rFonts w:ascii="Arial"/>
                            <w:sz w:val="12"/>
                          </w:rPr>
                          <w:t>active</w:t>
                        </w:r>
                        <w:r>
                          <w:rPr>
                            <w:rFonts w:ascii="Arial"/>
                            <w:spacing w:val="-5"/>
                            <w:sz w:val="12"/>
                          </w:rPr>
                          <w:t> </w:t>
                        </w:r>
                        <w:r>
                          <w:rPr>
                            <w:rFonts w:ascii="Arial"/>
                            <w:sz w:val="12"/>
                          </w:rPr>
                          <w:t>LC</w:t>
                        </w:r>
                        <w:r>
                          <w:rPr>
                            <w:rFonts w:ascii="Arial"/>
                            <w:spacing w:val="-5"/>
                            <w:sz w:val="12"/>
                          </w:rPr>
                          <w:t> </w:t>
                        </w:r>
                        <w:r>
                          <w:rPr>
                            <w:rFonts w:ascii="Arial"/>
                            <w:spacing w:val="-4"/>
                            <w:sz w:val="12"/>
                          </w:rPr>
                          <w:t>HWPs</w:t>
                        </w:r>
                      </w:p>
                    </w:txbxContent>
                  </v:textbox>
                  <w10:wrap type="none"/>
                </v:shape>
                <v:shape style="position:absolute;left:2926;top:2392;width:992;height:139" type="#_x0000_t202" id="docshape824" filled="false" stroked="false">
                  <v:textbox inset="0,0,0,0">
                    <w:txbxContent>
                      <w:p>
                        <w:pPr>
                          <w:spacing w:line="137" w:lineRule="exact" w:before="0"/>
                          <w:ind w:left="0" w:right="0" w:firstLine="0"/>
                          <w:jc w:val="left"/>
                          <w:rPr>
                            <w:rFonts w:ascii="Arial"/>
                            <w:sz w:val="12"/>
                          </w:rPr>
                        </w:pPr>
                        <w:r>
                          <w:rPr>
                            <w:rFonts w:ascii="Arial"/>
                            <w:sz w:val="12"/>
                          </w:rPr>
                          <w:t>n</w:t>
                        </w:r>
                        <w:r>
                          <w:rPr>
                            <w:rFonts w:ascii="Arial"/>
                            <w:spacing w:val="-2"/>
                            <w:sz w:val="12"/>
                          </w:rPr>
                          <w:t> </w:t>
                        </w:r>
                        <w:r>
                          <w:rPr>
                            <w:rFonts w:ascii="Arial"/>
                            <w:sz w:val="12"/>
                          </w:rPr>
                          <w:t>active</w:t>
                        </w:r>
                        <w:r>
                          <w:rPr>
                            <w:rFonts w:ascii="Arial"/>
                            <w:spacing w:val="-3"/>
                            <w:sz w:val="12"/>
                          </w:rPr>
                          <w:t> </w:t>
                        </w:r>
                        <w:r>
                          <w:rPr>
                            <w:rFonts w:ascii="Arial"/>
                            <w:sz w:val="12"/>
                          </w:rPr>
                          <w:t>LC</w:t>
                        </w:r>
                        <w:r>
                          <w:rPr>
                            <w:rFonts w:ascii="Arial"/>
                            <w:spacing w:val="-3"/>
                            <w:sz w:val="12"/>
                          </w:rPr>
                          <w:t> </w:t>
                        </w:r>
                        <w:r>
                          <w:rPr>
                            <w:rFonts w:ascii="Arial"/>
                            <w:spacing w:val="-4"/>
                            <w:sz w:val="12"/>
                          </w:rPr>
                          <w:t>HWPs</w:t>
                        </w:r>
                      </w:p>
                    </w:txbxContent>
                  </v:textbox>
                  <w10:wrap type="none"/>
                </v:shape>
                <v:shape style="position:absolute;left:120;top:2668;width:4459;height:381" type="#_x0000_t202" id="docshape825" filled="false" stroked="false">
                  <v:textbox inset="0,0,0,0">
                    <w:txbxContent>
                      <w:p>
                        <w:pPr>
                          <w:spacing w:line="252" w:lineRule="auto" w:before="0"/>
                          <w:ind w:left="0" w:right="0" w:firstLine="0"/>
                          <w:jc w:val="left"/>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9</w:t>
                        </w:r>
                        <w:r>
                          <w:rPr>
                            <w:rFonts w:ascii="Gill Sans MT"/>
                            <w:spacing w:val="-12"/>
                            <w:w w:val="105"/>
                            <w:sz w:val="16"/>
                          </w:rPr>
                          <w:t> </w:t>
                        </w:r>
                        <w:r>
                          <w:rPr>
                            <w:rFonts w:ascii="Gill Sans MT"/>
                            <w:w w:val="105"/>
                            <w:sz w:val="16"/>
                          </w:rPr>
                          <w:t>Applications</w:t>
                        </w:r>
                        <w:r>
                          <w:rPr>
                            <w:rFonts w:ascii="Gill Sans MT"/>
                            <w:spacing w:val="-12"/>
                            <w:w w:val="105"/>
                            <w:sz w:val="16"/>
                          </w:rPr>
                          <w:t> </w:t>
                        </w:r>
                        <w:r>
                          <w:rPr>
                            <w:rFonts w:ascii="Gill Sans MT"/>
                            <w:w w:val="105"/>
                            <w:sz w:val="16"/>
                          </w:rPr>
                          <w:t>of</w:t>
                        </w:r>
                        <w:r>
                          <w:rPr>
                            <w:rFonts w:ascii="Gill Sans MT"/>
                            <w:spacing w:val="-12"/>
                            <w:w w:val="105"/>
                            <w:sz w:val="16"/>
                          </w:rPr>
                          <w:t> </w:t>
                        </w:r>
                        <w:r>
                          <w:rPr>
                            <w:rFonts w:ascii="Gill Sans MT"/>
                            <w:w w:val="105"/>
                            <w:sz w:val="16"/>
                          </w:rPr>
                          <w:t>LC</w:t>
                        </w:r>
                        <w:r>
                          <w:rPr>
                            <w:rFonts w:ascii="Gill Sans MT"/>
                            <w:spacing w:val="-12"/>
                            <w:w w:val="105"/>
                            <w:sz w:val="16"/>
                          </w:rPr>
                          <w:t> </w:t>
                        </w:r>
                        <w:r>
                          <w:rPr>
                            <w:rFonts w:ascii="Gill Sans MT"/>
                            <w:w w:val="105"/>
                            <w:sz w:val="16"/>
                          </w:rPr>
                          <w:t>wave</w:t>
                        </w:r>
                        <w:r>
                          <w:rPr>
                            <w:rFonts w:ascii="Gill Sans MT"/>
                            <w:spacing w:val="-12"/>
                            <w:w w:val="105"/>
                            <w:sz w:val="16"/>
                          </w:rPr>
                          <w:t> </w:t>
                        </w:r>
                        <w:r>
                          <w:rPr>
                            <w:rFonts w:ascii="Gill Sans MT"/>
                            <w:w w:val="105"/>
                            <w:sz w:val="16"/>
                          </w:rPr>
                          <w:t>plate</w:t>
                        </w:r>
                        <w:r>
                          <w:rPr>
                            <w:rFonts w:ascii="Gill Sans MT"/>
                            <w:spacing w:val="-12"/>
                            <w:w w:val="105"/>
                            <w:sz w:val="16"/>
                          </w:rPr>
                          <w:t> </w:t>
                        </w:r>
                        <w:r>
                          <w:rPr>
                            <w:rFonts w:ascii="Gill Sans MT"/>
                            <w:w w:val="105"/>
                            <w:sz w:val="16"/>
                          </w:rPr>
                          <w:t>in</w:t>
                        </w:r>
                        <w:r>
                          <w:rPr>
                            <w:rFonts w:ascii="Gill Sans MT"/>
                            <w:spacing w:val="-12"/>
                            <w:w w:val="105"/>
                            <w:sz w:val="16"/>
                          </w:rPr>
                          <w:t> </w:t>
                        </w:r>
                        <w:r>
                          <w:rPr>
                            <w:rFonts w:ascii="Gill Sans MT"/>
                            <w:w w:val="105"/>
                            <w:sz w:val="16"/>
                          </w:rPr>
                          <w:t>AR/VR.</w:t>
                        </w:r>
                        <w:r>
                          <w:rPr>
                            <w:rFonts w:ascii="Gill Sans MT"/>
                            <w:spacing w:val="-11"/>
                            <w:w w:val="105"/>
                            <w:sz w:val="16"/>
                          </w:rPr>
                          <w:t> </w:t>
                        </w:r>
                        <w:r>
                          <w:rPr>
                            <w:rFonts w:ascii="Gill Sans MT"/>
                            <w:w w:val="105"/>
                            <w:sz w:val="16"/>
                          </w:rPr>
                          <w:t>a</w:t>
                        </w:r>
                        <w:r>
                          <w:rPr>
                            <w:rFonts w:ascii="Gill Sans MT"/>
                            <w:spacing w:val="-12"/>
                            <w:w w:val="105"/>
                            <w:sz w:val="16"/>
                          </w:rPr>
                          <w:t> </w:t>
                        </w:r>
                        <w:r>
                          <w:rPr>
                            <w:rFonts w:ascii="Myriad Pro Light"/>
                            <w:b w:val="0"/>
                            <w:w w:val="105"/>
                            <w:sz w:val="16"/>
                          </w:rPr>
                          <w:t>Multiplane</w:t>
                        </w:r>
                        <w:r>
                          <w:rPr>
                            <w:rFonts w:ascii="Myriad Pro Light"/>
                            <w:b w:val="0"/>
                            <w:spacing w:val="-10"/>
                            <w:w w:val="105"/>
                            <w:sz w:val="16"/>
                          </w:rPr>
                          <w:t> </w:t>
                        </w:r>
                        <w:r>
                          <w:rPr>
                            <w:rFonts w:ascii="Myriad Pro Light"/>
                            <w:b w:val="0"/>
                            <w:w w:val="105"/>
                            <w:sz w:val="16"/>
                          </w:rPr>
                          <w:t>system</w:t>
                        </w:r>
                        <w:r>
                          <w:rPr>
                            <w:rFonts w:ascii="Myriad Pro Light"/>
                            <w:b w:val="0"/>
                            <w:spacing w:val="40"/>
                            <w:w w:val="105"/>
                            <w:sz w:val="16"/>
                          </w:rPr>
                          <w:t> </w:t>
                        </w:r>
                        <w:r>
                          <w:rPr>
                            <w:rFonts w:ascii="Myriad Pro Light"/>
                            <w:b w:val="0"/>
                            <w:w w:val="105"/>
                            <w:sz w:val="16"/>
                          </w:rPr>
                          <w:t>con</w:t>
                        </w:r>
                        <w:r>
                          <w:rPr>
                            <w:rFonts w:ascii="Arial"/>
                            <w:w w:val="105"/>
                            <w:sz w:val="16"/>
                          </w:rPr>
                          <w:t>fi</w:t>
                        </w:r>
                        <w:r>
                          <w:rPr>
                            <w:rFonts w:ascii="Myriad Pro Light"/>
                            <w:b w:val="0"/>
                            <w:w w:val="105"/>
                            <w:sz w:val="16"/>
                          </w:rPr>
                          <w:t>guration. </w:t>
                        </w:r>
                        <w:r>
                          <w:rPr>
                            <w:rFonts w:ascii="Gill Sans MT"/>
                            <w:w w:val="105"/>
                            <w:sz w:val="16"/>
                          </w:rPr>
                          <w:t>b </w:t>
                        </w:r>
                        <w:r>
                          <w:rPr>
                            <w:rFonts w:ascii="Myriad Pro Light"/>
                            <w:b w:val="0"/>
                            <w:w w:val="105"/>
                            <w:sz w:val="16"/>
                          </w:rPr>
                          <w:t>Beam steering system con</w:t>
                        </w:r>
                        <w:r>
                          <w:rPr>
                            <w:rFonts w:ascii="Arial"/>
                            <w:w w:val="105"/>
                            <w:sz w:val="16"/>
                          </w:rPr>
                          <w:t>fi</w:t>
                        </w:r>
                        <w:r>
                          <w:rPr>
                            <w:rFonts w:ascii="Myriad Pro Light"/>
                            <w:b w:val="0"/>
                            <w:w w:val="105"/>
                            <w:sz w:val="16"/>
                          </w:rPr>
                          <w:t>guration</w:t>
                        </w:r>
                      </w:p>
                    </w:txbxContent>
                  </v:textbox>
                  <w10:wrap type="none"/>
                </v:shape>
              </v:group>
            </w:pict>
          </mc:Fallback>
        </mc:AlternateContent>
      </w:r>
      <w:r>
        <w:rPr>
          <w:rFonts w:ascii="Bookman Old Style"/>
          <w:sz w:val="20"/>
        </w:rPr>
      </w:r>
    </w:p>
    <w:p>
      <w:pPr>
        <w:pStyle w:val="BodyText"/>
        <w:spacing w:before="154"/>
        <w:rPr>
          <w:rFonts w:ascii="Bookman Old Style"/>
          <w:b w:val="0"/>
        </w:rPr>
      </w:pPr>
    </w:p>
    <w:p>
      <w:pPr>
        <w:pStyle w:val="BodyText"/>
        <w:spacing w:line="256" w:lineRule="auto" w:before="1"/>
        <w:ind w:left="53"/>
        <w:jc w:val="both"/>
        <w:rPr>
          <w:rFonts w:ascii="Bookman Old Style"/>
          <w:b w:val="0"/>
        </w:rPr>
      </w:pPr>
      <w:r>
        <w:rPr>
          <w:rFonts w:ascii="Bookman Old Style"/>
          <w:b w:val="0"/>
        </w:rPr>
        <mc:AlternateContent>
          <mc:Choice Requires="wps">
            <w:drawing>
              <wp:anchor distT="0" distB="0" distL="0" distR="0" allowOverlap="1" layoutInCell="1" locked="0" behindDoc="1" simplePos="0" relativeHeight="482371072">
                <wp:simplePos x="0" y="0"/>
                <wp:positionH relativeFrom="page">
                  <wp:posOffset>1489760</wp:posOffset>
                </wp:positionH>
                <wp:positionV relativeFrom="paragraph">
                  <wp:posOffset>-1810338</wp:posOffset>
                </wp:positionV>
                <wp:extent cx="21590" cy="856615"/>
                <wp:effectExtent l="0" t="0" r="0" b="0"/>
                <wp:wrapNone/>
                <wp:docPr id="937" name="Group 937"/>
                <wp:cNvGraphicFramePr>
                  <a:graphicFrameLocks/>
                </wp:cNvGraphicFramePr>
                <a:graphic>
                  <a:graphicData uri="http://schemas.microsoft.com/office/word/2010/wordprocessingGroup">
                    <wpg:wgp>
                      <wpg:cNvPr id="937" name="Group 937"/>
                      <wpg:cNvGrpSpPr/>
                      <wpg:grpSpPr>
                        <a:xfrm>
                          <a:off x="0" y="0"/>
                          <a:ext cx="21590" cy="856615"/>
                          <a:chExt cx="21590" cy="856615"/>
                        </a:xfrm>
                      </wpg:grpSpPr>
                      <wps:wsp>
                        <wps:cNvPr id="938" name="Graphic 938"/>
                        <wps:cNvSpPr/>
                        <wps:spPr>
                          <a:xfrm>
                            <a:off x="825" y="110604"/>
                            <a:ext cx="20320" cy="746125"/>
                          </a:xfrm>
                          <a:custGeom>
                            <a:avLst/>
                            <a:gdLst/>
                            <a:ahLst/>
                            <a:cxnLst/>
                            <a:rect l="l" t="t" r="r" b="b"/>
                            <a:pathLst>
                              <a:path w="20320" h="746125">
                                <a:moveTo>
                                  <a:pt x="20295" y="0"/>
                                </a:moveTo>
                                <a:lnTo>
                                  <a:pt x="0" y="0"/>
                                </a:lnTo>
                                <a:lnTo>
                                  <a:pt x="0" y="745578"/>
                                </a:lnTo>
                                <a:lnTo>
                                  <a:pt x="20295" y="745578"/>
                                </a:lnTo>
                                <a:lnTo>
                                  <a:pt x="20295" y="0"/>
                                </a:lnTo>
                                <a:close/>
                              </a:path>
                            </a:pathLst>
                          </a:custGeom>
                          <a:solidFill>
                            <a:srgbClr val="000000"/>
                          </a:solidFill>
                        </wps:spPr>
                        <wps:bodyPr wrap="square" lIns="0" tIns="0" rIns="0" bIns="0" rtlCol="0">
                          <a:prstTxWarp prst="textNoShape">
                            <a:avLst/>
                          </a:prstTxWarp>
                          <a:noAutofit/>
                        </wps:bodyPr>
                      </wps:wsp>
                      <wps:wsp>
                        <wps:cNvPr id="939" name="Graphic 939"/>
                        <wps:cNvSpPr/>
                        <wps:spPr>
                          <a:xfrm>
                            <a:off x="0" y="0"/>
                            <a:ext cx="20955" cy="109855"/>
                          </a:xfrm>
                          <a:custGeom>
                            <a:avLst/>
                            <a:gdLst/>
                            <a:ahLst/>
                            <a:cxnLst/>
                            <a:rect l="l" t="t" r="r" b="b"/>
                            <a:pathLst>
                              <a:path w="20955" h="109855">
                                <a:moveTo>
                                  <a:pt x="8178" y="89052"/>
                                </a:moveTo>
                                <a:lnTo>
                                  <a:pt x="4610" y="89052"/>
                                </a:lnTo>
                                <a:lnTo>
                                  <a:pt x="0" y="93687"/>
                                </a:lnTo>
                                <a:lnTo>
                                  <a:pt x="0" y="105143"/>
                                </a:lnTo>
                                <a:lnTo>
                                  <a:pt x="4610" y="109766"/>
                                </a:lnTo>
                                <a:lnTo>
                                  <a:pt x="16078" y="109766"/>
                                </a:lnTo>
                                <a:lnTo>
                                  <a:pt x="20700" y="105143"/>
                                </a:lnTo>
                                <a:lnTo>
                                  <a:pt x="20700" y="99415"/>
                                </a:lnTo>
                                <a:lnTo>
                                  <a:pt x="8178" y="99415"/>
                                </a:lnTo>
                                <a:lnTo>
                                  <a:pt x="8178" y="89052"/>
                                </a:lnTo>
                                <a:close/>
                              </a:path>
                              <a:path w="20955" h="109855">
                                <a:moveTo>
                                  <a:pt x="12489" y="0"/>
                                </a:moveTo>
                                <a:lnTo>
                                  <a:pt x="8178" y="0"/>
                                </a:lnTo>
                                <a:lnTo>
                                  <a:pt x="8178" y="99415"/>
                                </a:lnTo>
                                <a:lnTo>
                                  <a:pt x="12489" y="99415"/>
                                </a:lnTo>
                                <a:lnTo>
                                  <a:pt x="12489" y="0"/>
                                </a:lnTo>
                                <a:close/>
                              </a:path>
                              <a:path w="20955" h="109855">
                                <a:moveTo>
                                  <a:pt x="16078" y="89052"/>
                                </a:moveTo>
                                <a:lnTo>
                                  <a:pt x="12489" y="89052"/>
                                </a:lnTo>
                                <a:lnTo>
                                  <a:pt x="12489" y="99415"/>
                                </a:lnTo>
                                <a:lnTo>
                                  <a:pt x="20700" y="99415"/>
                                </a:lnTo>
                                <a:lnTo>
                                  <a:pt x="20700" y="93687"/>
                                </a:lnTo>
                                <a:lnTo>
                                  <a:pt x="16078" y="8905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7.304001pt;margin-top:-142.546371pt;width:1.7pt;height:67.45pt;mso-position-horizontal-relative:page;mso-position-vertical-relative:paragraph;z-index:-20945408" id="docshapegroup826" coordorigin="2346,-2851" coordsize="34,1349">
                <v:rect style="position:absolute;left:2347;top:-2677;width:32;height:1175" id="docshape827" filled="true" fillcolor="#000000" stroked="false">
                  <v:fill type="solid"/>
                </v:rect>
                <v:shape style="position:absolute;left:2346;top:-2851;width:33;height:173" id="docshape828" coordorigin="2346,-2851" coordsize="33,173" path="m2359,-2711l2353,-2711,2346,-2703,2346,-2685,2353,-2678,2371,-2678,2379,-2685,2379,-2694,2359,-2694,2359,-2711xm2366,-2851l2359,-2851,2359,-2694,2366,-2694,2366,-2851xm2371,-2711l2366,-2711,2366,-2694,2379,-2694,2379,-2703,2371,-2711xe" filled="true" fillcolor="#000000" stroked="false">
                  <v:path arrowok="t"/>
                  <v:fill type="solid"/>
                </v:shape>
                <w10:wrap type="none"/>
              </v:group>
            </w:pict>
          </mc:Fallback>
        </mc:AlternateContent>
      </w:r>
      <w:r>
        <w:rPr>
          <w:rFonts w:ascii="Bookman Old Style"/>
          <w:b w:val="0"/>
          <w:w w:val="90"/>
        </w:rPr>
        <w:t>wavelength</w:t>
      </w:r>
      <w:r>
        <w:rPr>
          <w:rFonts w:ascii="Bookman Old Style"/>
          <w:b w:val="0"/>
          <w:w w:val="90"/>
        </w:rPr>
        <w:t> dependent</w:t>
      </w:r>
      <w:r>
        <w:rPr>
          <w:rFonts w:ascii="Bookman Old Style"/>
          <w:b w:val="0"/>
          <w:w w:val="90"/>
        </w:rPr>
        <w:t> phase</w:t>
      </w:r>
      <w:r>
        <w:rPr>
          <w:rFonts w:ascii="Bookman Old Style"/>
          <w:b w:val="0"/>
          <w:w w:val="90"/>
        </w:rPr>
        <w:t> retardation</w:t>
      </w:r>
      <w:r>
        <w:rPr>
          <w:rFonts w:ascii="Bookman Old Style"/>
          <w:b w:val="0"/>
          <w:w w:val="90"/>
        </w:rPr>
        <w:t> in</w:t>
      </w:r>
      <w:r>
        <w:rPr>
          <w:rFonts w:ascii="Bookman Old Style"/>
          <w:b w:val="0"/>
          <w:w w:val="90"/>
        </w:rPr>
        <w:t> the</w:t>
      </w:r>
      <w:r>
        <w:rPr>
          <w:rFonts w:ascii="Bookman Old Style"/>
          <w:b w:val="0"/>
          <w:w w:val="90"/>
        </w:rPr>
        <w:t> </w:t>
      </w:r>
      <w:r>
        <w:rPr>
          <w:rFonts w:ascii="Bookman Old Style"/>
          <w:b w:val="0"/>
          <w:w w:val="90"/>
        </w:rPr>
        <w:t>visible range. Merck</w:t>
      </w:r>
      <w:r>
        <w:rPr>
          <w:rFonts w:ascii="Bookman Old Style"/>
          <w:b w:val="0"/>
          <w:w w:val="90"/>
        </w:rPr>
        <w:t> has</w:t>
      </w:r>
      <w:r>
        <w:rPr>
          <w:rFonts w:ascii="Bookman Old Style"/>
          <w:b w:val="0"/>
          <w:w w:val="90"/>
        </w:rPr>
        <w:t> developed</w:t>
      </w:r>
      <w:r>
        <w:rPr>
          <w:rFonts w:ascii="Bookman Old Style"/>
          <w:b w:val="0"/>
          <w:w w:val="90"/>
        </w:rPr>
        <w:t> such</w:t>
      </w:r>
      <w:r>
        <w:rPr>
          <w:rFonts w:ascii="Bookman Old Style"/>
          <w:b w:val="0"/>
          <w:w w:val="90"/>
        </w:rPr>
        <w:t> a negative-dispersion </w:t>
      </w:r>
      <w:r>
        <w:rPr>
          <w:rFonts w:ascii="Bookman Old Style"/>
          <w:b w:val="0"/>
          <w:w w:val="85"/>
        </w:rPr>
        <w:t>LC</w:t>
      </w:r>
      <w:r>
        <w:rPr>
          <w:rFonts w:ascii="Bookman Old Style"/>
          <w:b w:val="0"/>
          <w:spacing w:val="6"/>
        </w:rPr>
        <w:t> </w:t>
      </w:r>
      <w:r>
        <w:rPr>
          <w:rFonts w:ascii="Bookman Old Style"/>
          <w:b w:val="0"/>
          <w:w w:val="85"/>
        </w:rPr>
        <w:t>monomer</w:t>
      </w:r>
      <w:r>
        <w:rPr>
          <w:rFonts w:ascii="Bookman Old Style"/>
          <w:b w:val="0"/>
          <w:spacing w:val="6"/>
        </w:rPr>
        <w:t> </w:t>
      </w:r>
      <w:r>
        <w:rPr>
          <w:rFonts w:ascii="Bookman Old Style"/>
          <w:b w:val="0"/>
          <w:w w:val="85"/>
        </w:rPr>
        <w:t>(e.g.,</w:t>
      </w:r>
      <w:r>
        <w:rPr>
          <w:rFonts w:ascii="Bookman Old Style"/>
          <w:b w:val="0"/>
          <w:spacing w:val="8"/>
        </w:rPr>
        <w:t> </w:t>
      </w:r>
      <w:r>
        <w:rPr>
          <w:rFonts w:ascii="Bookman Old Style"/>
          <w:b w:val="0"/>
          <w:w w:val="85"/>
        </w:rPr>
        <w:t>RMM</w:t>
      </w:r>
      <w:r>
        <w:rPr>
          <w:rFonts w:ascii="Bookman Old Style"/>
          <w:b w:val="0"/>
          <w:spacing w:val="6"/>
        </w:rPr>
        <w:t> </w:t>
      </w:r>
      <w:r>
        <w:rPr>
          <w:rFonts w:ascii="Bookman Old Style"/>
          <w:b w:val="0"/>
          <w:w w:val="85"/>
        </w:rPr>
        <w:t>1705)</w:t>
      </w:r>
      <w:r>
        <w:rPr>
          <w:rFonts w:ascii="Bookman Old Style"/>
          <w:b w:val="0"/>
          <w:spacing w:val="5"/>
        </w:rPr>
        <w:t> </w:t>
      </w:r>
      <w:r>
        <w:rPr>
          <w:rFonts w:ascii="Bookman Old Style"/>
          <w:b w:val="0"/>
          <w:w w:val="85"/>
        </w:rPr>
        <w:t>for</w:t>
      </w:r>
      <w:r>
        <w:rPr>
          <w:rFonts w:ascii="Bookman Old Style"/>
          <w:b w:val="0"/>
          <w:spacing w:val="6"/>
        </w:rPr>
        <w:t> </w:t>
      </w:r>
      <w:r>
        <w:rPr>
          <w:rFonts w:ascii="Bookman Old Style"/>
          <w:b w:val="0"/>
          <w:w w:val="85"/>
        </w:rPr>
        <w:t>passive</w:t>
      </w:r>
      <w:r>
        <w:rPr>
          <w:rFonts w:ascii="Bookman Old Style"/>
          <w:b w:val="0"/>
          <w:spacing w:val="8"/>
        </w:rPr>
        <w:t> </w:t>
      </w:r>
      <w:r>
        <w:rPr>
          <w:rFonts w:ascii="Bookman Old Style"/>
          <w:b w:val="0"/>
          <w:w w:val="85"/>
        </w:rPr>
        <w:t>LC</w:t>
      </w:r>
      <w:r>
        <w:rPr>
          <w:rFonts w:ascii="Bookman Old Style"/>
          <w:b w:val="0"/>
          <w:spacing w:val="6"/>
        </w:rPr>
        <w:t> </w:t>
      </w:r>
      <w:r>
        <w:rPr>
          <w:rFonts w:ascii="Bookman Old Style"/>
          <w:b w:val="0"/>
          <w:spacing w:val="-2"/>
          <w:w w:val="85"/>
        </w:rPr>
        <w:t>waveplates.</w:t>
      </w:r>
    </w:p>
    <w:p>
      <w:pPr>
        <w:pStyle w:val="BodyText"/>
        <w:spacing w:line="256" w:lineRule="auto" w:before="88"/>
        <w:ind w:left="53" w:right="52"/>
        <w:jc w:val="both"/>
        <w:rPr>
          <w:rFonts w:ascii="Bookman Old Style"/>
          <w:b w:val="0"/>
        </w:rPr>
      </w:pPr>
      <w:r>
        <w:rPr/>
        <w:br w:type="column"/>
      </w:r>
      <w:r>
        <w:rPr>
          <w:rFonts w:ascii="Bookman Old Style"/>
          <w:b w:val="0"/>
          <w:w w:val="95"/>
        </w:rPr>
        <w:t>structure</w:t>
      </w:r>
      <w:hyperlink w:history="true" w:anchor="_bookmark126">
        <w:r>
          <w:rPr>
            <w:rFonts w:ascii="Bookman Old Style"/>
            <w:b w:val="0"/>
            <w:color w:val="0000FF"/>
            <w:w w:val="95"/>
            <w:vertAlign w:val="superscript"/>
          </w:rPr>
          <w:t>152</w:t>
        </w:r>
      </w:hyperlink>
      <w:r>
        <w:rPr>
          <w:rFonts w:ascii="Bookman Old Style"/>
          <w:b w:val="0"/>
          <w:w w:val="95"/>
          <w:vertAlign w:val="baseline"/>
        </w:rPr>
        <w:t>.</w:t>
      </w:r>
      <w:r>
        <w:rPr>
          <w:rFonts w:ascii="Bookman Old Style"/>
          <w:b w:val="0"/>
          <w:w w:val="95"/>
          <w:vertAlign w:val="baseline"/>
        </w:rPr>
        <w:t> According</w:t>
      </w:r>
      <w:r>
        <w:rPr>
          <w:rFonts w:ascii="Bookman Old Style"/>
          <w:b w:val="0"/>
          <w:w w:val="95"/>
          <w:vertAlign w:val="baseline"/>
        </w:rPr>
        <w:t> to</w:t>
      </w:r>
      <w:r>
        <w:rPr>
          <w:rFonts w:ascii="Bookman Old Style"/>
          <w:b w:val="0"/>
          <w:w w:val="95"/>
          <w:vertAlign w:val="baseline"/>
        </w:rPr>
        <w:t> the</w:t>
      </w:r>
      <w:r>
        <w:rPr>
          <w:rFonts w:ascii="Bookman Old Style"/>
          <w:b w:val="0"/>
          <w:w w:val="95"/>
          <w:vertAlign w:val="baseline"/>
        </w:rPr>
        <w:t> requirements</w:t>
      </w:r>
      <w:r>
        <w:rPr>
          <w:rFonts w:ascii="Bookman Old Style"/>
          <w:b w:val="0"/>
          <w:w w:val="95"/>
          <w:vertAlign w:val="baseline"/>
        </w:rPr>
        <w:t> of</w:t>
      </w:r>
      <w:r>
        <w:rPr>
          <w:rFonts w:ascii="Bookman Old Style"/>
          <w:b w:val="0"/>
          <w:w w:val="95"/>
          <w:vertAlign w:val="baseline"/>
        </w:rPr>
        <w:t> </w:t>
      </w:r>
      <w:r>
        <w:rPr>
          <w:rFonts w:ascii="Bookman Old Style"/>
          <w:b w:val="0"/>
          <w:w w:val="95"/>
          <w:vertAlign w:val="baseline"/>
        </w:rPr>
        <w:t>active driving,</w:t>
      </w:r>
      <w:r>
        <w:rPr>
          <w:rFonts w:ascii="Bookman Old Style"/>
          <w:b w:val="0"/>
          <w:w w:val="95"/>
          <w:vertAlign w:val="baseline"/>
        </w:rPr>
        <w:t> each</w:t>
      </w:r>
      <w:r>
        <w:rPr>
          <w:rFonts w:ascii="Bookman Old Style"/>
          <w:b w:val="0"/>
          <w:w w:val="95"/>
          <w:vertAlign w:val="baseline"/>
        </w:rPr>
        <w:t> twisted</w:t>
      </w:r>
      <w:r>
        <w:rPr>
          <w:rFonts w:ascii="Bookman Old Style"/>
          <w:b w:val="0"/>
          <w:w w:val="95"/>
          <w:vertAlign w:val="baseline"/>
        </w:rPr>
        <w:t> layer</w:t>
      </w:r>
      <w:r>
        <w:rPr>
          <w:rFonts w:ascii="Bookman Old Style"/>
          <w:b w:val="0"/>
          <w:w w:val="95"/>
          <w:vertAlign w:val="baseline"/>
        </w:rPr>
        <w:t> needs</w:t>
      </w:r>
      <w:r>
        <w:rPr>
          <w:rFonts w:ascii="Bookman Old Style"/>
          <w:b w:val="0"/>
          <w:w w:val="95"/>
          <w:vertAlign w:val="baseline"/>
        </w:rPr>
        <w:t> two</w:t>
      </w:r>
      <w:r>
        <w:rPr>
          <w:rFonts w:ascii="Bookman Old Style"/>
          <w:b w:val="0"/>
          <w:w w:val="95"/>
          <w:vertAlign w:val="baseline"/>
        </w:rPr>
        <w:t> ITO-glass</w:t>
      </w:r>
      <w:r>
        <w:rPr>
          <w:rFonts w:ascii="Bookman Old Style"/>
          <w:b w:val="0"/>
          <w:w w:val="95"/>
          <w:vertAlign w:val="baseline"/>
        </w:rPr>
        <w:t> sub- </w:t>
      </w:r>
      <w:r>
        <w:rPr>
          <w:rFonts w:ascii="Bookman Old Style"/>
          <w:b w:val="0"/>
          <w:w w:val="90"/>
          <w:vertAlign w:val="baseline"/>
        </w:rPr>
        <w:t>strates,</w:t>
      </w:r>
      <w:r>
        <w:rPr>
          <w:rFonts w:ascii="Bookman Old Style"/>
          <w:b w:val="0"/>
          <w:spacing w:val="-7"/>
          <w:w w:val="90"/>
          <w:vertAlign w:val="baseline"/>
        </w:rPr>
        <w:t> </w:t>
      </w:r>
      <w:r>
        <w:rPr>
          <w:rFonts w:ascii="Bookman Old Style"/>
          <w:b w:val="0"/>
          <w:w w:val="90"/>
          <w:vertAlign w:val="baseline"/>
        </w:rPr>
        <w:t>which</w:t>
      </w:r>
      <w:r>
        <w:rPr>
          <w:rFonts w:ascii="Bookman Old Style"/>
          <w:b w:val="0"/>
          <w:spacing w:val="-7"/>
          <w:w w:val="90"/>
          <w:vertAlign w:val="baseline"/>
        </w:rPr>
        <w:t> </w:t>
      </w:r>
      <w:r>
        <w:rPr>
          <w:rFonts w:ascii="Bookman Old Style"/>
          <w:b w:val="0"/>
          <w:w w:val="90"/>
          <w:vertAlign w:val="baseline"/>
        </w:rPr>
        <w:t>increases</w:t>
      </w:r>
      <w:r>
        <w:rPr>
          <w:rFonts w:ascii="Bookman Old Style"/>
          <w:b w:val="0"/>
          <w:spacing w:val="-7"/>
          <w:w w:val="90"/>
          <w:vertAlign w:val="baseline"/>
        </w:rPr>
        <w:t> </w:t>
      </w:r>
      <w:r>
        <w:rPr>
          <w:rFonts w:ascii="Bookman Old Style"/>
          <w:b w:val="0"/>
          <w:w w:val="90"/>
          <w:vertAlign w:val="baseline"/>
        </w:rPr>
        <w:t>the</w:t>
      </w:r>
      <w:r>
        <w:rPr>
          <w:rFonts w:ascii="Bookman Old Style"/>
          <w:b w:val="0"/>
          <w:spacing w:val="-7"/>
          <w:w w:val="90"/>
          <w:vertAlign w:val="baseline"/>
        </w:rPr>
        <w:t> </w:t>
      </w:r>
      <w:r>
        <w:rPr>
          <w:rFonts w:ascii="Bookman Old Style"/>
          <w:b w:val="0"/>
          <w:w w:val="90"/>
          <w:vertAlign w:val="baseline"/>
        </w:rPr>
        <w:t>thickness</w:t>
      </w:r>
      <w:r>
        <w:rPr>
          <w:rFonts w:ascii="Bookman Old Style"/>
          <w:b w:val="0"/>
          <w:spacing w:val="-7"/>
          <w:w w:val="90"/>
          <w:vertAlign w:val="baseline"/>
        </w:rPr>
        <w:t> </w:t>
      </w:r>
      <w:r>
        <w:rPr>
          <w:rFonts w:ascii="Bookman Old Style"/>
          <w:b w:val="0"/>
          <w:w w:val="90"/>
          <w:vertAlign w:val="baseline"/>
        </w:rPr>
        <w:t>and</w:t>
      </w:r>
      <w:r>
        <w:rPr>
          <w:rFonts w:ascii="Bookman Old Style"/>
          <w:b w:val="0"/>
          <w:spacing w:val="-7"/>
          <w:w w:val="90"/>
          <w:vertAlign w:val="baseline"/>
        </w:rPr>
        <w:t> </w:t>
      </w:r>
      <w:r>
        <w:rPr>
          <w:rFonts w:ascii="Bookman Old Style"/>
          <w:b w:val="0"/>
          <w:w w:val="90"/>
          <w:vertAlign w:val="baseline"/>
        </w:rPr>
        <w:t>weight</w:t>
      </w:r>
      <w:r>
        <w:rPr>
          <w:rFonts w:ascii="Bookman Old Style"/>
          <w:b w:val="0"/>
          <w:spacing w:val="-7"/>
          <w:w w:val="90"/>
          <w:vertAlign w:val="baseline"/>
        </w:rPr>
        <w:t> </w:t>
      </w:r>
      <w:r>
        <w:rPr>
          <w:rFonts w:ascii="Bookman Old Style"/>
          <w:b w:val="0"/>
          <w:w w:val="90"/>
          <w:vertAlign w:val="baseline"/>
        </w:rPr>
        <w:t>of</w:t>
      </w:r>
      <w:r>
        <w:rPr>
          <w:rFonts w:ascii="Bookman Old Style"/>
          <w:b w:val="0"/>
          <w:spacing w:val="-7"/>
          <w:w w:val="90"/>
          <w:vertAlign w:val="baseline"/>
        </w:rPr>
        <w:t> </w:t>
      </w:r>
      <w:r>
        <w:rPr>
          <w:rFonts w:ascii="Bookman Old Style"/>
          <w:b w:val="0"/>
          <w:w w:val="90"/>
          <w:vertAlign w:val="baseline"/>
        </w:rPr>
        <w:t>the system substantially.</w:t>
      </w:r>
    </w:p>
    <w:p>
      <w:pPr>
        <w:pStyle w:val="BodyText"/>
        <w:spacing w:line="256" w:lineRule="auto" w:before="3"/>
        <w:ind w:left="53" w:right="51" w:firstLine="156"/>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70048">
                <wp:simplePos x="0" y="0"/>
                <wp:positionH relativeFrom="page">
                  <wp:posOffset>1738236</wp:posOffset>
                </wp:positionH>
                <wp:positionV relativeFrom="paragraph">
                  <wp:posOffset>-3002653</wp:posOffset>
                </wp:positionV>
                <wp:extent cx="1955800" cy="1864360"/>
                <wp:effectExtent l="0" t="0" r="0" b="0"/>
                <wp:wrapNone/>
                <wp:docPr id="940" name="Group 940"/>
                <wp:cNvGraphicFramePr>
                  <a:graphicFrameLocks/>
                </wp:cNvGraphicFramePr>
                <a:graphic>
                  <a:graphicData uri="http://schemas.microsoft.com/office/word/2010/wordprocessingGroup">
                    <wpg:wgp>
                      <wpg:cNvPr id="940" name="Group 940"/>
                      <wpg:cNvGrpSpPr/>
                      <wpg:grpSpPr>
                        <a:xfrm>
                          <a:off x="0" y="0"/>
                          <a:ext cx="1955800" cy="1864360"/>
                          <a:chExt cx="1955800" cy="1864360"/>
                        </a:xfrm>
                      </wpg:grpSpPr>
                      <pic:pic>
                        <pic:nvPicPr>
                          <pic:cNvPr id="941" name="Image 941"/>
                          <pic:cNvPicPr/>
                        </pic:nvPicPr>
                        <pic:blipFill>
                          <a:blip r:embed="rId135" cstate="print"/>
                          <a:stretch>
                            <a:fillRect/>
                          </a:stretch>
                        </pic:blipFill>
                        <pic:spPr>
                          <a:xfrm>
                            <a:off x="0" y="0"/>
                            <a:ext cx="1955292" cy="1863839"/>
                          </a:xfrm>
                          <a:prstGeom prst="rect">
                            <a:avLst/>
                          </a:prstGeom>
                        </pic:spPr>
                      </pic:pic>
                      <wps:wsp>
                        <wps:cNvPr id="942" name="Graphic 942"/>
                        <wps:cNvSpPr/>
                        <wps:spPr>
                          <a:xfrm>
                            <a:off x="30657" y="471677"/>
                            <a:ext cx="1906905" cy="481330"/>
                          </a:xfrm>
                          <a:custGeom>
                            <a:avLst/>
                            <a:gdLst/>
                            <a:ahLst/>
                            <a:cxnLst/>
                            <a:rect l="l" t="t" r="r" b="b"/>
                            <a:pathLst>
                              <a:path w="1906905" h="481330">
                                <a:moveTo>
                                  <a:pt x="27813" y="451116"/>
                                </a:moveTo>
                                <a:lnTo>
                                  <a:pt x="21577" y="442506"/>
                                </a:lnTo>
                                <a:lnTo>
                                  <a:pt x="6235" y="442506"/>
                                </a:lnTo>
                                <a:lnTo>
                                  <a:pt x="0" y="451116"/>
                                </a:lnTo>
                                <a:lnTo>
                                  <a:pt x="0" y="472313"/>
                                </a:lnTo>
                                <a:lnTo>
                                  <a:pt x="6235" y="480923"/>
                                </a:lnTo>
                                <a:lnTo>
                                  <a:pt x="21577" y="480923"/>
                                </a:lnTo>
                                <a:lnTo>
                                  <a:pt x="27813" y="472313"/>
                                </a:lnTo>
                                <a:lnTo>
                                  <a:pt x="27813" y="461721"/>
                                </a:lnTo>
                                <a:lnTo>
                                  <a:pt x="27813" y="451116"/>
                                </a:lnTo>
                                <a:close/>
                              </a:path>
                              <a:path w="1906905" h="481330">
                                <a:moveTo>
                                  <a:pt x="27813" y="303504"/>
                                </a:moveTo>
                                <a:lnTo>
                                  <a:pt x="21577" y="294779"/>
                                </a:lnTo>
                                <a:lnTo>
                                  <a:pt x="6235" y="294779"/>
                                </a:lnTo>
                                <a:lnTo>
                                  <a:pt x="0" y="303504"/>
                                </a:lnTo>
                                <a:lnTo>
                                  <a:pt x="0" y="325158"/>
                                </a:lnTo>
                                <a:lnTo>
                                  <a:pt x="6235" y="333870"/>
                                </a:lnTo>
                                <a:lnTo>
                                  <a:pt x="21577" y="333870"/>
                                </a:lnTo>
                                <a:lnTo>
                                  <a:pt x="27813" y="325158"/>
                                </a:lnTo>
                                <a:lnTo>
                                  <a:pt x="27813" y="314325"/>
                                </a:lnTo>
                                <a:lnTo>
                                  <a:pt x="27813" y="303504"/>
                                </a:lnTo>
                                <a:close/>
                              </a:path>
                              <a:path w="1906905" h="481330">
                                <a:moveTo>
                                  <a:pt x="27813" y="156349"/>
                                </a:moveTo>
                                <a:lnTo>
                                  <a:pt x="21577" y="147739"/>
                                </a:lnTo>
                                <a:lnTo>
                                  <a:pt x="6235" y="147739"/>
                                </a:lnTo>
                                <a:lnTo>
                                  <a:pt x="0" y="156349"/>
                                </a:lnTo>
                                <a:lnTo>
                                  <a:pt x="0" y="177533"/>
                                </a:lnTo>
                                <a:lnTo>
                                  <a:pt x="6235" y="186156"/>
                                </a:lnTo>
                                <a:lnTo>
                                  <a:pt x="21577" y="186156"/>
                                </a:lnTo>
                                <a:lnTo>
                                  <a:pt x="27813" y="177533"/>
                                </a:lnTo>
                                <a:lnTo>
                                  <a:pt x="27813" y="166941"/>
                                </a:lnTo>
                                <a:lnTo>
                                  <a:pt x="27813" y="156349"/>
                                </a:lnTo>
                                <a:close/>
                              </a:path>
                              <a:path w="1906905" h="481330">
                                <a:moveTo>
                                  <a:pt x="27813" y="8712"/>
                                </a:moveTo>
                                <a:lnTo>
                                  <a:pt x="21577" y="0"/>
                                </a:lnTo>
                                <a:lnTo>
                                  <a:pt x="6235" y="0"/>
                                </a:lnTo>
                                <a:lnTo>
                                  <a:pt x="0" y="8712"/>
                                </a:lnTo>
                                <a:lnTo>
                                  <a:pt x="0" y="30365"/>
                                </a:lnTo>
                                <a:lnTo>
                                  <a:pt x="6235" y="39077"/>
                                </a:lnTo>
                                <a:lnTo>
                                  <a:pt x="21577" y="39077"/>
                                </a:lnTo>
                                <a:lnTo>
                                  <a:pt x="27813" y="30365"/>
                                </a:lnTo>
                                <a:lnTo>
                                  <a:pt x="27813" y="19545"/>
                                </a:lnTo>
                                <a:lnTo>
                                  <a:pt x="27813" y="8712"/>
                                </a:lnTo>
                                <a:close/>
                              </a:path>
                              <a:path w="1906905" h="481330">
                                <a:moveTo>
                                  <a:pt x="87452" y="461721"/>
                                </a:moveTo>
                                <a:lnTo>
                                  <a:pt x="85572" y="454240"/>
                                </a:lnTo>
                                <a:lnTo>
                                  <a:pt x="80467" y="448132"/>
                                </a:lnTo>
                                <a:lnTo>
                                  <a:pt x="72885" y="444004"/>
                                </a:lnTo>
                                <a:lnTo>
                                  <a:pt x="63601" y="442506"/>
                                </a:lnTo>
                                <a:lnTo>
                                  <a:pt x="54305" y="444004"/>
                                </a:lnTo>
                                <a:lnTo>
                                  <a:pt x="46723" y="448132"/>
                                </a:lnTo>
                                <a:lnTo>
                                  <a:pt x="41617" y="454240"/>
                                </a:lnTo>
                                <a:lnTo>
                                  <a:pt x="39751" y="461721"/>
                                </a:lnTo>
                                <a:lnTo>
                                  <a:pt x="41617" y="469188"/>
                                </a:lnTo>
                                <a:lnTo>
                                  <a:pt x="46723" y="475284"/>
                                </a:lnTo>
                                <a:lnTo>
                                  <a:pt x="54305" y="479412"/>
                                </a:lnTo>
                                <a:lnTo>
                                  <a:pt x="63601" y="480923"/>
                                </a:lnTo>
                                <a:lnTo>
                                  <a:pt x="72885" y="479412"/>
                                </a:lnTo>
                                <a:lnTo>
                                  <a:pt x="80467" y="475284"/>
                                </a:lnTo>
                                <a:lnTo>
                                  <a:pt x="85572" y="469188"/>
                                </a:lnTo>
                                <a:lnTo>
                                  <a:pt x="87452" y="461721"/>
                                </a:lnTo>
                                <a:close/>
                              </a:path>
                              <a:path w="1906905" h="481330">
                                <a:moveTo>
                                  <a:pt x="87452" y="314325"/>
                                </a:moveTo>
                                <a:lnTo>
                                  <a:pt x="85572" y="306717"/>
                                </a:lnTo>
                                <a:lnTo>
                                  <a:pt x="80467" y="300494"/>
                                </a:lnTo>
                                <a:lnTo>
                                  <a:pt x="72885" y="296316"/>
                                </a:lnTo>
                                <a:lnTo>
                                  <a:pt x="63601" y="294779"/>
                                </a:lnTo>
                                <a:lnTo>
                                  <a:pt x="54305" y="296316"/>
                                </a:lnTo>
                                <a:lnTo>
                                  <a:pt x="46723" y="300494"/>
                                </a:lnTo>
                                <a:lnTo>
                                  <a:pt x="41617" y="306717"/>
                                </a:lnTo>
                                <a:lnTo>
                                  <a:pt x="39751" y="314325"/>
                                </a:lnTo>
                                <a:lnTo>
                                  <a:pt x="41617" y="321957"/>
                                </a:lnTo>
                                <a:lnTo>
                                  <a:pt x="46723" y="328168"/>
                                </a:lnTo>
                                <a:lnTo>
                                  <a:pt x="54305" y="332346"/>
                                </a:lnTo>
                                <a:lnTo>
                                  <a:pt x="63601" y="333870"/>
                                </a:lnTo>
                                <a:lnTo>
                                  <a:pt x="72885" y="332346"/>
                                </a:lnTo>
                                <a:lnTo>
                                  <a:pt x="80467" y="328168"/>
                                </a:lnTo>
                                <a:lnTo>
                                  <a:pt x="85572" y="321957"/>
                                </a:lnTo>
                                <a:lnTo>
                                  <a:pt x="87452" y="314325"/>
                                </a:lnTo>
                                <a:close/>
                              </a:path>
                              <a:path w="1906905" h="481330">
                                <a:moveTo>
                                  <a:pt x="87452" y="166941"/>
                                </a:moveTo>
                                <a:lnTo>
                                  <a:pt x="85572" y="159461"/>
                                </a:lnTo>
                                <a:lnTo>
                                  <a:pt x="80467" y="153365"/>
                                </a:lnTo>
                                <a:lnTo>
                                  <a:pt x="72885" y="149237"/>
                                </a:lnTo>
                                <a:lnTo>
                                  <a:pt x="63601" y="147739"/>
                                </a:lnTo>
                                <a:lnTo>
                                  <a:pt x="54305" y="149237"/>
                                </a:lnTo>
                                <a:lnTo>
                                  <a:pt x="46723" y="153365"/>
                                </a:lnTo>
                                <a:lnTo>
                                  <a:pt x="41617" y="159461"/>
                                </a:lnTo>
                                <a:lnTo>
                                  <a:pt x="39751" y="166941"/>
                                </a:lnTo>
                                <a:lnTo>
                                  <a:pt x="41617" y="174409"/>
                                </a:lnTo>
                                <a:lnTo>
                                  <a:pt x="46723" y="180517"/>
                                </a:lnTo>
                                <a:lnTo>
                                  <a:pt x="54305" y="184632"/>
                                </a:lnTo>
                                <a:lnTo>
                                  <a:pt x="63601" y="186156"/>
                                </a:lnTo>
                                <a:lnTo>
                                  <a:pt x="72885" y="184632"/>
                                </a:lnTo>
                                <a:lnTo>
                                  <a:pt x="80467" y="180517"/>
                                </a:lnTo>
                                <a:lnTo>
                                  <a:pt x="85572" y="174409"/>
                                </a:lnTo>
                                <a:lnTo>
                                  <a:pt x="87452" y="166941"/>
                                </a:lnTo>
                                <a:close/>
                              </a:path>
                              <a:path w="1906905" h="481330">
                                <a:moveTo>
                                  <a:pt x="87452" y="19545"/>
                                </a:moveTo>
                                <a:lnTo>
                                  <a:pt x="85572" y="11925"/>
                                </a:lnTo>
                                <a:lnTo>
                                  <a:pt x="80467" y="5715"/>
                                </a:lnTo>
                                <a:lnTo>
                                  <a:pt x="72885" y="1536"/>
                                </a:lnTo>
                                <a:lnTo>
                                  <a:pt x="63601" y="0"/>
                                </a:lnTo>
                                <a:lnTo>
                                  <a:pt x="54305" y="1536"/>
                                </a:lnTo>
                                <a:lnTo>
                                  <a:pt x="46723" y="5715"/>
                                </a:lnTo>
                                <a:lnTo>
                                  <a:pt x="41617" y="11925"/>
                                </a:lnTo>
                                <a:lnTo>
                                  <a:pt x="39751" y="19545"/>
                                </a:lnTo>
                                <a:lnTo>
                                  <a:pt x="41617" y="27165"/>
                                </a:lnTo>
                                <a:lnTo>
                                  <a:pt x="46723" y="33375"/>
                                </a:lnTo>
                                <a:lnTo>
                                  <a:pt x="54305" y="37553"/>
                                </a:lnTo>
                                <a:lnTo>
                                  <a:pt x="63601" y="39077"/>
                                </a:lnTo>
                                <a:lnTo>
                                  <a:pt x="72885" y="37553"/>
                                </a:lnTo>
                                <a:lnTo>
                                  <a:pt x="80467" y="33375"/>
                                </a:lnTo>
                                <a:lnTo>
                                  <a:pt x="85572" y="27165"/>
                                </a:lnTo>
                                <a:lnTo>
                                  <a:pt x="87452" y="19545"/>
                                </a:lnTo>
                                <a:close/>
                              </a:path>
                              <a:path w="1906905" h="481330">
                                <a:moveTo>
                                  <a:pt x="225894" y="461721"/>
                                </a:moveTo>
                                <a:lnTo>
                                  <a:pt x="221068" y="454240"/>
                                </a:lnTo>
                                <a:lnTo>
                                  <a:pt x="207937" y="448132"/>
                                </a:lnTo>
                                <a:lnTo>
                                  <a:pt x="188468" y="444004"/>
                                </a:lnTo>
                                <a:lnTo>
                                  <a:pt x="164617" y="442506"/>
                                </a:lnTo>
                                <a:lnTo>
                                  <a:pt x="140766" y="444004"/>
                                </a:lnTo>
                                <a:lnTo>
                                  <a:pt x="121297" y="448132"/>
                                </a:lnTo>
                                <a:lnTo>
                                  <a:pt x="108165" y="454240"/>
                                </a:lnTo>
                                <a:lnTo>
                                  <a:pt x="103352" y="461721"/>
                                </a:lnTo>
                                <a:lnTo>
                                  <a:pt x="108165" y="469188"/>
                                </a:lnTo>
                                <a:lnTo>
                                  <a:pt x="121297" y="475284"/>
                                </a:lnTo>
                                <a:lnTo>
                                  <a:pt x="140766" y="479412"/>
                                </a:lnTo>
                                <a:lnTo>
                                  <a:pt x="164617" y="480923"/>
                                </a:lnTo>
                                <a:lnTo>
                                  <a:pt x="188468" y="479412"/>
                                </a:lnTo>
                                <a:lnTo>
                                  <a:pt x="207937" y="475284"/>
                                </a:lnTo>
                                <a:lnTo>
                                  <a:pt x="221068" y="469188"/>
                                </a:lnTo>
                                <a:lnTo>
                                  <a:pt x="225894" y="461721"/>
                                </a:lnTo>
                                <a:close/>
                              </a:path>
                              <a:path w="1906905" h="481330">
                                <a:moveTo>
                                  <a:pt x="225894" y="314325"/>
                                </a:moveTo>
                                <a:lnTo>
                                  <a:pt x="221068" y="306717"/>
                                </a:lnTo>
                                <a:lnTo>
                                  <a:pt x="207937" y="300494"/>
                                </a:lnTo>
                                <a:lnTo>
                                  <a:pt x="188468" y="296316"/>
                                </a:lnTo>
                                <a:lnTo>
                                  <a:pt x="164617" y="294779"/>
                                </a:lnTo>
                                <a:lnTo>
                                  <a:pt x="140766" y="296316"/>
                                </a:lnTo>
                                <a:lnTo>
                                  <a:pt x="121297" y="300494"/>
                                </a:lnTo>
                                <a:lnTo>
                                  <a:pt x="108165" y="306717"/>
                                </a:lnTo>
                                <a:lnTo>
                                  <a:pt x="103352" y="314325"/>
                                </a:lnTo>
                                <a:lnTo>
                                  <a:pt x="108165" y="321957"/>
                                </a:lnTo>
                                <a:lnTo>
                                  <a:pt x="121297" y="328168"/>
                                </a:lnTo>
                                <a:lnTo>
                                  <a:pt x="140766" y="332346"/>
                                </a:lnTo>
                                <a:lnTo>
                                  <a:pt x="164617" y="333870"/>
                                </a:lnTo>
                                <a:lnTo>
                                  <a:pt x="188468" y="332346"/>
                                </a:lnTo>
                                <a:lnTo>
                                  <a:pt x="207937" y="328168"/>
                                </a:lnTo>
                                <a:lnTo>
                                  <a:pt x="221068" y="321957"/>
                                </a:lnTo>
                                <a:lnTo>
                                  <a:pt x="225894" y="314325"/>
                                </a:lnTo>
                                <a:close/>
                              </a:path>
                              <a:path w="1906905" h="481330">
                                <a:moveTo>
                                  <a:pt x="225894" y="166941"/>
                                </a:moveTo>
                                <a:lnTo>
                                  <a:pt x="221068" y="159461"/>
                                </a:lnTo>
                                <a:lnTo>
                                  <a:pt x="207937" y="153365"/>
                                </a:lnTo>
                                <a:lnTo>
                                  <a:pt x="188468" y="149237"/>
                                </a:lnTo>
                                <a:lnTo>
                                  <a:pt x="164617" y="147739"/>
                                </a:lnTo>
                                <a:lnTo>
                                  <a:pt x="140766" y="149237"/>
                                </a:lnTo>
                                <a:lnTo>
                                  <a:pt x="121297" y="153365"/>
                                </a:lnTo>
                                <a:lnTo>
                                  <a:pt x="108165" y="159461"/>
                                </a:lnTo>
                                <a:lnTo>
                                  <a:pt x="103352" y="166941"/>
                                </a:lnTo>
                                <a:lnTo>
                                  <a:pt x="108165" y="174409"/>
                                </a:lnTo>
                                <a:lnTo>
                                  <a:pt x="121297" y="180517"/>
                                </a:lnTo>
                                <a:lnTo>
                                  <a:pt x="140766" y="184632"/>
                                </a:lnTo>
                                <a:lnTo>
                                  <a:pt x="164617" y="186156"/>
                                </a:lnTo>
                                <a:lnTo>
                                  <a:pt x="188468" y="184632"/>
                                </a:lnTo>
                                <a:lnTo>
                                  <a:pt x="207937" y="180517"/>
                                </a:lnTo>
                                <a:lnTo>
                                  <a:pt x="221068" y="174409"/>
                                </a:lnTo>
                                <a:lnTo>
                                  <a:pt x="225894" y="166941"/>
                                </a:lnTo>
                                <a:close/>
                              </a:path>
                              <a:path w="1906905" h="481330">
                                <a:moveTo>
                                  <a:pt x="225894" y="19545"/>
                                </a:moveTo>
                                <a:lnTo>
                                  <a:pt x="221068" y="11925"/>
                                </a:lnTo>
                                <a:lnTo>
                                  <a:pt x="207937" y="5715"/>
                                </a:lnTo>
                                <a:lnTo>
                                  <a:pt x="188468" y="1536"/>
                                </a:lnTo>
                                <a:lnTo>
                                  <a:pt x="164617" y="0"/>
                                </a:lnTo>
                                <a:lnTo>
                                  <a:pt x="140766" y="1536"/>
                                </a:lnTo>
                                <a:lnTo>
                                  <a:pt x="121297" y="5715"/>
                                </a:lnTo>
                                <a:lnTo>
                                  <a:pt x="108165" y="11925"/>
                                </a:lnTo>
                                <a:lnTo>
                                  <a:pt x="103352" y="19545"/>
                                </a:lnTo>
                                <a:lnTo>
                                  <a:pt x="108165" y="27165"/>
                                </a:lnTo>
                                <a:lnTo>
                                  <a:pt x="121297" y="33375"/>
                                </a:lnTo>
                                <a:lnTo>
                                  <a:pt x="140766" y="37553"/>
                                </a:lnTo>
                                <a:lnTo>
                                  <a:pt x="164617" y="39077"/>
                                </a:lnTo>
                                <a:lnTo>
                                  <a:pt x="188468" y="37553"/>
                                </a:lnTo>
                                <a:lnTo>
                                  <a:pt x="207937" y="33375"/>
                                </a:lnTo>
                                <a:lnTo>
                                  <a:pt x="221068" y="27165"/>
                                </a:lnTo>
                                <a:lnTo>
                                  <a:pt x="225894" y="19545"/>
                                </a:lnTo>
                                <a:close/>
                              </a:path>
                              <a:path w="1906905" h="481330">
                                <a:moveTo>
                                  <a:pt x="294119" y="461721"/>
                                </a:moveTo>
                                <a:lnTo>
                                  <a:pt x="292252" y="454240"/>
                                </a:lnTo>
                                <a:lnTo>
                                  <a:pt x="287147" y="448132"/>
                                </a:lnTo>
                                <a:lnTo>
                                  <a:pt x="279565" y="444004"/>
                                </a:lnTo>
                                <a:lnTo>
                                  <a:pt x="270268" y="442506"/>
                                </a:lnTo>
                                <a:lnTo>
                                  <a:pt x="260985" y="444004"/>
                                </a:lnTo>
                                <a:lnTo>
                                  <a:pt x="253415" y="448132"/>
                                </a:lnTo>
                                <a:lnTo>
                                  <a:pt x="248310" y="454240"/>
                                </a:lnTo>
                                <a:lnTo>
                                  <a:pt x="246430" y="461721"/>
                                </a:lnTo>
                                <a:lnTo>
                                  <a:pt x="248310" y="469188"/>
                                </a:lnTo>
                                <a:lnTo>
                                  <a:pt x="253415" y="475284"/>
                                </a:lnTo>
                                <a:lnTo>
                                  <a:pt x="260985" y="479412"/>
                                </a:lnTo>
                                <a:lnTo>
                                  <a:pt x="270268" y="480923"/>
                                </a:lnTo>
                                <a:lnTo>
                                  <a:pt x="279565" y="479412"/>
                                </a:lnTo>
                                <a:lnTo>
                                  <a:pt x="287147" y="475284"/>
                                </a:lnTo>
                                <a:lnTo>
                                  <a:pt x="292252" y="469188"/>
                                </a:lnTo>
                                <a:lnTo>
                                  <a:pt x="294119" y="461721"/>
                                </a:lnTo>
                                <a:close/>
                              </a:path>
                              <a:path w="1906905" h="481330">
                                <a:moveTo>
                                  <a:pt x="294119" y="314325"/>
                                </a:moveTo>
                                <a:lnTo>
                                  <a:pt x="292252" y="306717"/>
                                </a:lnTo>
                                <a:lnTo>
                                  <a:pt x="287147" y="300494"/>
                                </a:lnTo>
                                <a:lnTo>
                                  <a:pt x="279565" y="296316"/>
                                </a:lnTo>
                                <a:lnTo>
                                  <a:pt x="270268" y="294779"/>
                                </a:lnTo>
                                <a:lnTo>
                                  <a:pt x="260985" y="296316"/>
                                </a:lnTo>
                                <a:lnTo>
                                  <a:pt x="253415" y="300494"/>
                                </a:lnTo>
                                <a:lnTo>
                                  <a:pt x="248310" y="306717"/>
                                </a:lnTo>
                                <a:lnTo>
                                  <a:pt x="246430" y="314325"/>
                                </a:lnTo>
                                <a:lnTo>
                                  <a:pt x="248310" y="321957"/>
                                </a:lnTo>
                                <a:lnTo>
                                  <a:pt x="253415" y="328168"/>
                                </a:lnTo>
                                <a:lnTo>
                                  <a:pt x="260985" y="332346"/>
                                </a:lnTo>
                                <a:lnTo>
                                  <a:pt x="270268" y="333870"/>
                                </a:lnTo>
                                <a:lnTo>
                                  <a:pt x="279565" y="332346"/>
                                </a:lnTo>
                                <a:lnTo>
                                  <a:pt x="287147" y="328168"/>
                                </a:lnTo>
                                <a:lnTo>
                                  <a:pt x="292252" y="321957"/>
                                </a:lnTo>
                                <a:lnTo>
                                  <a:pt x="294119" y="314325"/>
                                </a:lnTo>
                                <a:close/>
                              </a:path>
                              <a:path w="1906905" h="481330">
                                <a:moveTo>
                                  <a:pt x="294119" y="166941"/>
                                </a:moveTo>
                                <a:lnTo>
                                  <a:pt x="292252" y="159461"/>
                                </a:lnTo>
                                <a:lnTo>
                                  <a:pt x="287147" y="153365"/>
                                </a:lnTo>
                                <a:lnTo>
                                  <a:pt x="279565" y="149237"/>
                                </a:lnTo>
                                <a:lnTo>
                                  <a:pt x="270268" y="147739"/>
                                </a:lnTo>
                                <a:lnTo>
                                  <a:pt x="260985" y="149237"/>
                                </a:lnTo>
                                <a:lnTo>
                                  <a:pt x="253415" y="153365"/>
                                </a:lnTo>
                                <a:lnTo>
                                  <a:pt x="248310" y="159461"/>
                                </a:lnTo>
                                <a:lnTo>
                                  <a:pt x="246430" y="166941"/>
                                </a:lnTo>
                                <a:lnTo>
                                  <a:pt x="248310" y="174409"/>
                                </a:lnTo>
                                <a:lnTo>
                                  <a:pt x="253415" y="180517"/>
                                </a:lnTo>
                                <a:lnTo>
                                  <a:pt x="260985" y="184632"/>
                                </a:lnTo>
                                <a:lnTo>
                                  <a:pt x="270268" y="186156"/>
                                </a:lnTo>
                                <a:lnTo>
                                  <a:pt x="279565" y="184632"/>
                                </a:lnTo>
                                <a:lnTo>
                                  <a:pt x="287147" y="180517"/>
                                </a:lnTo>
                                <a:lnTo>
                                  <a:pt x="292252" y="174409"/>
                                </a:lnTo>
                                <a:lnTo>
                                  <a:pt x="294119" y="166941"/>
                                </a:lnTo>
                                <a:close/>
                              </a:path>
                              <a:path w="1906905" h="481330">
                                <a:moveTo>
                                  <a:pt x="294119" y="19545"/>
                                </a:moveTo>
                                <a:lnTo>
                                  <a:pt x="292252" y="11925"/>
                                </a:lnTo>
                                <a:lnTo>
                                  <a:pt x="287147" y="5715"/>
                                </a:lnTo>
                                <a:lnTo>
                                  <a:pt x="279565" y="1536"/>
                                </a:lnTo>
                                <a:lnTo>
                                  <a:pt x="270268" y="0"/>
                                </a:lnTo>
                                <a:lnTo>
                                  <a:pt x="260985" y="1536"/>
                                </a:lnTo>
                                <a:lnTo>
                                  <a:pt x="253415" y="5715"/>
                                </a:lnTo>
                                <a:lnTo>
                                  <a:pt x="248310" y="11925"/>
                                </a:lnTo>
                                <a:lnTo>
                                  <a:pt x="246430" y="19545"/>
                                </a:lnTo>
                                <a:lnTo>
                                  <a:pt x="248310" y="27165"/>
                                </a:lnTo>
                                <a:lnTo>
                                  <a:pt x="253415" y="33375"/>
                                </a:lnTo>
                                <a:lnTo>
                                  <a:pt x="260985" y="37553"/>
                                </a:lnTo>
                                <a:lnTo>
                                  <a:pt x="270268" y="39077"/>
                                </a:lnTo>
                                <a:lnTo>
                                  <a:pt x="279565" y="37553"/>
                                </a:lnTo>
                                <a:lnTo>
                                  <a:pt x="287147" y="33375"/>
                                </a:lnTo>
                                <a:lnTo>
                                  <a:pt x="292252" y="27165"/>
                                </a:lnTo>
                                <a:lnTo>
                                  <a:pt x="294119" y="19545"/>
                                </a:lnTo>
                                <a:close/>
                              </a:path>
                              <a:path w="1906905" h="481330">
                                <a:moveTo>
                                  <a:pt x="359041" y="451116"/>
                                </a:moveTo>
                                <a:lnTo>
                                  <a:pt x="351637" y="442506"/>
                                </a:lnTo>
                                <a:lnTo>
                                  <a:pt x="333324" y="442506"/>
                                </a:lnTo>
                                <a:lnTo>
                                  <a:pt x="325920" y="451116"/>
                                </a:lnTo>
                                <a:lnTo>
                                  <a:pt x="325920" y="472313"/>
                                </a:lnTo>
                                <a:lnTo>
                                  <a:pt x="333324" y="480923"/>
                                </a:lnTo>
                                <a:lnTo>
                                  <a:pt x="351637" y="480923"/>
                                </a:lnTo>
                                <a:lnTo>
                                  <a:pt x="359041" y="472313"/>
                                </a:lnTo>
                                <a:lnTo>
                                  <a:pt x="359041" y="461721"/>
                                </a:lnTo>
                                <a:lnTo>
                                  <a:pt x="359041" y="451116"/>
                                </a:lnTo>
                                <a:close/>
                              </a:path>
                              <a:path w="1906905" h="481330">
                                <a:moveTo>
                                  <a:pt x="359041" y="314325"/>
                                </a:moveTo>
                                <a:lnTo>
                                  <a:pt x="357746" y="306717"/>
                                </a:lnTo>
                                <a:lnTo>
                                  <a:pt x="354203" y="300494"/>
                                </a:lnTo>
                                <a:lnTo>
                                  <a:pt x="348932" y="296316"/>
                                </a:lnTo>
                                <a:lnTo>
                                  <a:pt x="342480" y="294779"/>
                                </a:lnTo>
                                <a:lnTo>
                                  <a:pt x="336042" y="296316"/>
                                </a:lnTo>
                                <a:lnTo>
                                  <a:pt x="330771" y="300494"/>
                                </a:lnTo>
                                <a:lnTo>
                                  <a:pt x="327228" y="306717"/>
                                </a:lnTo>
                                <a:lnTo>
                                  <a:pt x="325920" y="314325"/>
                                </a:lnTo>
                                <a:lnTo>
                                  <a:pt x="327228" y="321957"/>
                                </a:lnTo>
                                <a:lnTo>
                                  <a:pt x="330771" y="328168"/>
                                </a:lnTo>
                                <a:lnTo>
                                  <a:pt x="336042" y="332346"/>
                                </a:lnTo>
                                <a:lnTo>
                                  <a:pt x="342480" y="333870"/>
                                </a:lnTo>
                                <a:lnTo>
                                  <a:pt x="348932" y="332346"/>
                                </a:lnTo>
                                <a:lnTo>
                                  <a:pt x="354203" y="328168"/>
                                </a:lnTo>
                                <a:lnTo>
                                  <a:pt x="357746" y="321957"/>
                                </a:lnTo>
                                <a:lnTo>
                                  <a:pt x="359041" y="314325"/>
                                </a:lnTo>
                                <a:close/>
                              </a:path>
                              <a:path w="1906905" h="481330">
                                <a:moveTo>
                                  <a:pt x="359041" y="156349"/>
                                </a:moveTo>
                                <a:lnTo>
                                  <a:pt x="351637" y="147739"/>
                                </a:lnTo>
                                <a:lnTo>
                                  <a:pt x="333324" y="147739"/>
                                </a:lnTo>
                                <a:lnTo>
                                  <a:pt x="325920" y="156349"/>
                                </a:lnTo>
                                <a:lnTo>
                                  <a:pt x="325920" y="177533"/>
                                </a:lnTo>
                                <a:lnTo>
                                  <a:pt x="333324" y="186156"/>
                                </a:lnTo>
                                <a:lnTo>
                                  <a:pt x="351637" y="186156"/>
                                </a:lnTo>
                                <a:lnTo>
                                  <a:pt x="359041" y="177533"/>
                                </a:lnTo>
                                <a:lnTo>
                                  <a:pt x="359041" y="166941"/>
                                </a:lnTo>
                                <a:lnTo>
                                  <a:pt x="359041" y="156349"/>
                                </a:lnTo>
                                <a:close/>
                              </a:path>
                              <a:path w="1906905" h="481330">
                                <a:moveTo>
                                  <a:pt x="359041" y="19545"/>
                                </a:moveTo>
                                <a:lnTo>
                                  <a:pt x="357746" y="11925"/>
                                </a:lnTo>
                                <a:lnTo>
                                  <a:pt x="354203" y="5715"/>
                                </a:lnTo>
                                <a:lnTo>
                                  <a:pt x="348932" y="1536"/>
                                </a:lnTo>
                                <a:lnTo>
                                  <a:pt x="342480" y="0"/>
                                </a:lnTo>
                                <a:lnTo>
                                  <a:pt x="336042" y="1536"/>
                                </a:lnTo>
                                <a:lnTo>
                                  <a:pt x="330771" y="5715"/>
                                </a:lnTo>
                                <a:lnTo>
                                  <a:pt x="327228" y="11925"/>
                                </a:lnTo>
                                <a:lnTo>
                                  <a:pt x="325920" y="19545"/>
                                </a:lnTo>
                                <a:lnTo>
                                  <a:pt x="327228" y="27165"/>
                                </a:lnTo>
                                <a:lnTo>
                                  <a:pt x="330771" y="33375"/>
                                </a:lnTo>
                                <a:lnTo>
                                  <a:pt x="336042" y="37553"/>
                                </a:lnTo>
                                <a:lnTo>
                                  <a:pt x="342480" y="39077"/>
                                </a:lnTo>
                                <a:lnTo>
                                  <a:pt x="348932" y="37553"/>
                                </a:lnTo>
                                <a:lnTo>
                                  <a:pt x="354203" y="33375"/>
                                </a:lnTo>
                                <a:lnTo>
                                  <a:pt x="357746" y="27165"/>
                                </a:lnTo>
                                <a:lnTo>
                                  <a:pt x="359041" y="19545"/>
                                </a:lnTo>
                                <a:close/>
                              </a:path>
                              <a:path w="1906905" h="481330">
                                <a:moveTo>
                                  <a:pt x="445808" y="461721"/>
                                </a:moveTo>
                                <a:lnTo>
                                  <a:pt x="443966" y="454240"/>
                                </a:lnTo>
                                <a:lnTo>
                                  <a:pt x="438924" y="448132"/>
                                </a:lnTo>
                                <a:lnTo>
                                  <a:pt x="431444" y="444004"/>
                                </a:lnTo>
                                <a:lnTo>
                                  <a:pt x="422287" y="442506"/>
                                </a:lnTo>
                                <a:lnTo>
                                  <a:pt x="413156" y="444004"/>
                                </a:lnTo>
                                <a:lnTo>
                                  <a:pt x="405676" y="448132"/>
                                </a:lnTo>
                                <a:lnTo>
                                  <a:pt x="400634" y="454240"/>
                                </a:lnTo>
                                <a:lnTo>
                                  <a:pt x="398780" y="461721"/>
                                </a:lnTo>
                                <a:lnTo>
                                  <a:pt x="400634" y="469188"/>
                                </a:lnTo>
                                <a:lnTo>
                                  <a:pt x="405676" y="475284"/>
                                </a:lnTo>
                                <a:lnTo>
                                  <a:pt x="413156" y="479412"/>
                                </a:lnTo>
                                <a:lnTo>
                                  <a:pt x="422287" y="480923"/>
                                </a:lnTo>
                                <a:lnTo>
                                  <a:pt x="431444" y="479412"/>
                                </a:lnTo>
                                <a:lnTo>
                                  <a:pt x="438924" y="475284"/>
                                </a:lnTo>
                                <a:lnTo>
                                  <a:pt x="443966" y="469188"/>
                                </a:lnTo>
                                <a:lnTo>
                                  <a:pt x="445808" y="461721"/>
                                </a:lnTo>
                                <a:close/>
                              </a:path>
                              <a:path w="1906905" h="481330">
                                <a:moveTo>
                                  <a:pt x="445808" y="314325"/>
                                </a:moveTo>
                                <a:lnTo>
                                  <a:pt x="443966" y="306717"/>
                                </a:lnTo>
                                <a:lnTo>
                                  <a:pt x="438924" y="300494"/>
                                </a:lnTo>
                                <a:lnTo>
                                  <a:pt x="431444" y="296316"/>
                                </a:lnTo>
                                <a:lnTo>
                                  <a:pt x="422287" y="294779"/>
                                </a:lnTo>
                                <a:lnTo>
                                  <a:pt x="413156" y="296316"/>
                                </a:lnTo>
                                <a:lnTo>
                                  <a:pt x="405676" y="300494"/>
                                </a:lnTo>
                                <a:lnTo>
                                  <a:pt x="400634" y="306717"/>
                                </a:lnTo>
                                <a:lnTo>
                                  <a:pt x="398780" y="314325"/>
                                </a:lnTo>
                                <a:lnTo>
                                  <a:pt x="400634" y="321957"/>
                                </a:lnTo>
                                <a:lnTo>
                                  <a:pt x="405676" y="328168"/>
                                </a:lnTo>
                                <a:lnTo>
                                  <a:pt x="413156" y="332346"/>
                                </a:lnTo>
                                <a:lnTo>
                                  <a:pt x="422287" y="333870"/>
                                </a:lnTo>
                                <a:lnTo>
                                  <a:pt x="431444" y="332346"/>
                                </a:lnTo>
                                <a:lnTo>
                                  <a:pt x="438924" y="328168"/>
                                </a:lnTo>
                                <a:lnTo>
                                  <a:pt x="443966" y="321957"/>
                                </a:lnTo>
                                <a:lnTo>
                                  <a:pt x="445808" y="314325"/>
                                </a:lnTo>
                                <a:close/>
                              </a:path>
                              <a:path w="1906905" h="481330">
                                <a:moveTo>
                                  <a:pt x="445808" y="166941"/>
                                </a:moveTo>
                                <a:lnTo>
                                  <a:pt x="443966" y="159461"/>
                                </a:lnTo>
                                <a:lnTo>
                                  <a:pt x="438924" y="153365"/>
                                </a:lnTo>
                                <a:lnTo>
                                  <a:pt x="431444" y="149237"/>
                                </a:lnTo>
                                <a:lnTo>
                                  <a:pt x="422287" y="147739"/>
                                </a:lnTo>
                                <a:lnTo>
                                  <a:pt x="413156" y="149237"/>
                                </a:lnTo>
                                <a:lnTo>
                                  <a:pt x="405676" y="153365"/>
                                </a:lnTo>
                                <a:lnTo>
                                  <a:pt x="400634" y="159461"/>
                                </a:lnTo>
                                <a:lnTo>
                                  <a:pt x="398780" y="166941"/>
                                </a:lnTo>
                                <a:lnTo>
                                  <a:pt x="400634" y="174409"/>
                                </a:lnTo>
                                <a:lnTo>
                                  <a:pt x="405676" y="180517"/>
                                </a:lnTo>
                                <a:lnTo>
                                  <a:pt x="413156" y="184632"/>
                                </a:lnTo>
                                <a:lnTo>
                                  <a:pt x="422287" y="186156"/>
                                </a:lnTo>
                                <a:lnTo>
                                  <a:pt x="431444" y="184632"/>
                                </a:lnTo>
                                <a:lnTo>
                                  <a:pt x="438924" y="180517"/>
                                </a:lnTo>
                                <a:lnTo>
                                  <a:pt x="443966" y="174409"/>
                                </a:lnTo>
                                <a:lnTo>
                                  <a:pt x="445808" y="166941"/>
                                </a:lnTo>
                                <a:close/>
                              </a:path>
                              <a:path w="1906905" h="481330">
                                <a:moveTo>
                                  <a:pt x="445808" y="19545"/>
                                </a:moveTo>
                                <a:lnTo>
                                  <a:pt x="443966" y="11925"/>
                                </a:lnTo>
                                <a:lnTo>
                                  <a:pt x="438924" y="5715"/>
                                </a:lnTo>
                                <a:lnTo>
                                  <a:pt x="431444" y="1536"/>
                                </a:lnTo>
                                <a:lnTo>
                                  <a:pt x="422287" y="0"/>
                                </a:lnTo>
                                <a:lnTo>
                                  <a:pt x="413156" y="1536"/>
                                </a:lnTo>
                                <a:lnTo>
                                  <a:pt x="405676" y="5715"/>
                                </a:lnTo>
                                <a:lnTo>
                                  <a:pt x="400634" y="11925"/>
                                </a:lnTo>
                                <a:lnTo>
                                  <a:pt x="398780" y="19545"/>
                                </a:lnTo>
                                <a:lnTo>
                                  <a:pt x="400634" y="27165"/>
                                </a:lnTo>
                                <a:lnTo>
                                  <a:pt x="405676" y="33375"/>
                                </a:lnTo>
                                <a:lnTo>
                                  <a:pt x="413156" y="37553"/>
                                </a:lnTo>
                                <a:lnTo>
                                  <a:pt x="422287" y="39077"/>
                                </a:lnTo>
                                <a:lnTo>
                                  <a:pt x="431444" y="37553"/>
                                </a:lnTo>
                                <a:lnTo>
                                  <a:pt x="438924" y="33375"/>
                                </a:lnTo>
                                <a:lnTo>
                                  <a:pt x="443966" y="27165"/>
                                </a:lnTo>
                                <a:lnTo>
                                  <a:pt x="445808" y="19545"/>
                                </a:lnTo>
                                <a:close/>
                              </a:path>
                              <a:path w="1906905" h="481330">
                                <a:moveTo>
                                  <a:pt x="543191" y="461721"/>
                                </a:moveTo>
                                <a:lnTo>
                                  <a:pt x="540359" y="454240"/>
                                </a:lnTo>
                                <a:lnTo>
                                  <a:pt x="532612" y="448132"/>
                                </a:lnTo>
                                <a:lnTo>
                                  <a:pt x="521144" y="444004"/>
                                </a:lnTo>
                                <a:lnTo>
                                  <a:pt x="507085" y="442506"/>
                                </a:lnTo>
                                <a:lnTo>
                                  <a:pt x="493039" y="444004"/>
                                </a:lnTo>
                                <a:lnTo>
                                  <a:pt x="481571" y="448132"/>
                                </a:lnTo>
                                <a:lnTo>
                                  <a:pt x="473824" y="454240"/>
                                </a:lnTo>
                                <a:lnTo>
                                  <a:pt x="470979" y="461721"/>
                                </a:lnTo>
                                <a:lnTo>
                                  <a:pt x="473824" y="469188"/>
                                </a:lnTo>
                                <a:lnTo>
                                  <a:pt x="481571" y="475284"/>
                                </a:lnTo>
                                <a:lnTo>
                                  <a:pt x="493039" y="479412"/>
                                </a:lnTo>
                                <a:lnTo>
                                  <a:pt x="507085" y="480923"/>
                                </a:lnTo>
                                <a:lnTo>
                                  <a:pt x="521144" y="479412"/>
                                </a:lnTo>
                                <a:lnTo>
                                  <a:pt x="532612" y="475284"/>
                                </a:lnTo>
                                <a:lnTo>
                                  <a:pt x="540359" y="469188"/>
                                </a:lnTo>
                                <a:lnTo>
                                  <a:pt x="543191" y="461721"/>
                                </a:lnTo>
                                <a:close/>
                              </a:path>
                              <a:path w="1906905" h="481330">
                                <a:moveTo>
                                  <a:pt x="543191" y="314325"/>
                                </a:moveTo>
                                <a:lnTo>
                                  <a:pt x="540359" y="306717"/>
                                </a:lnTo>
                                <a:lnTo>
                                  <a:pt x="532612" y="300494"/>
                                </a:lnTo>
                                <a:lnTo>
                                  <a:pt x="521144" y="296316"/>
                                </a:lnTo>
                                <a:lnTo>
                                  <a:pt x="507085" y="294779"/>
                                </a:lnTo>
                                <a:lnTo>
                                  <a:pt x="493039" y="296316"/>
                                </a:lnTo>
                                <a:lnTo>
                                  <a:pt x="481571" y="300494"/>
                                </a:lnTo>
                                <a:lnTo>
                                  <a:pt x="473824" y="306717"/>
                                </a:lnTo>
                                <a:lnTo>
                                  <a:pt x="470979" y="314325"/>
                                </a:lnTo>
                                <a:lnTo>
                                  <a:pt x="473824" y="321957"/>
                                </a:lnTo>
                                <a:lnTo>
                                  <a:pt x="481571" y="328168"/>
                                </a:lnTo>
                                <a:lnTo>
                                  <a:pt x="493039" y="332346"/>
                                </a:lnTo>
                                <a:lnTo>
                                  <a:pt x="507085" y="333870"/>
                                </a:lnTo>
                                <a:lnTo>
                                  <a:pt x="521144" y="332346"/>
                                </a:lnTo>
                                <a:lnTo>
                                  <a:pt x="532612" y="328168"/>
                                </a:lnTo>
                                <a:lnTo>
                                  <a:pt x="540359" y="321957"/>
                                </a:lnTo>
                                <a:lnTo>
                                  <a:pt x="543191" y="314325"/>
                                </a:lnTo>
                                <a:close/>
                              </a:path>
                              <a:path w="1906905" h="481330">
                                <a:moveTo>
                                  <a:pt x="543191" y="166941"/>
                                </a:moveTo>
                                <a:lnTo>
                                  <a:pt x="540359" y="159461"/>
                                </a:lnTo>
                                <a:lnTo>
                                  <a:pt x="532612" y="153365"/>
                                </a:lnTo>
                                <a:lnTo>
                                  <a:pt x="521144" y="149237"/>
                                </a:lnTo>
                                <a:lnTo>
                                  <a:pt x="507085" y="147739"/>
                                </a:lnTo>
                                <a:lnTo>
                                  <a:pt x="493039" y="149237"/>
                                </a:lnTo>
                                <a:lnTo>
                                  <a:pt x="481571" y="153365"/>
                                </a:lnTo>
                                <a:lnTo>
                                  <a:pt x="473824" y="159461"/>
                                </a:lnTo>
                                <a:lnTo>
                                  <a:pt x="470979" y="166941"/>
                                </a:lnTo>
                                <a:lnTo>
                                  <a:pt x="473824" y="174409"/>
                                </a:lnTo>
                                <a:lnTo>
                                  <a:pt x="481571" y="180517"/>
                                </a:lnTo>
                                <a:lnTo>
                                  <a:pt x="493039" y="184632"/>
                                </a:lnTo>
                                <a:lnTo>
                                  <a:pt x="507085" y="186156"/>
                                </a:lnTo>
                                <a:lnTo>
                                  <a:pt x="521144" y="184632"/>
                                </a:lnTo>
                                <a:lnTo>
                                  <a:pt x="532612" y="180517"/>
                                </a:lnTo>
                                <a:lnTo>
                                  <a:pt x="540359" y="174409"/>
                                </a:lnTo>
                                <a:lnTo>
                                  <a:pt x="543191" y="166941"/>
                                </a:lnTo>
                                <a:close/>
                              </a:path>
                              <a:path w="1906905" h="481330">
                                <a:moveTo>
                                  <a:pt x="543191" y="19545"/>
                                </a:moveTo>
                                <a:lnTo>
                                  <a:pt x="540359" y="11925"/>
                                </a:lnTo>
                                <a:lnTo>
                                  <a:pt x="532612" y="5715"/>
                                </a:lnTo>
                                <a:lnTo>
                                  <a:pt x="521144" y="1536"/>
                                </a:lnTo>
                                <a:lnTo>
                                  <a:pt x="507085" y="0"/>
                                </a:lnTo>
                                <a:lnTo>
                                  <a:pt x="493039" y="1536"/>
                                </a:lnTo>
                                <a:lnTo>
                                  <a:pt x="481571" y="5715"/>
                                </a:lnTo>
                                <a:lnTo>
                                  <a:pt x="473824" y="11925"/>
                                </a:lnTo>
                                <a:lnTo>
                                  <a:pt x="470979" y="19545"/>
                                </a:lnTo>
                                <a:lnTo>
                                  <a:pt x="473824" y="27165"/>
                                </a:lnTo>
                                <a:lnTo>
                                  <a:pt x="481571" y="33375"/>
                                </a:lnTo>
                                <a:lnTo>
                                  <a:pt x="493039" y="37553"/>
                                </a:lnTo>
                                <a:lnTo>
                                  <a:pt x="507085" y="39077"/>
                                </a:lnTo>
                                <a:lnTo>
                                  <a:pt x="521144" y="37553"/>
                                </a:lnTo>
                                <a:lnTo>
                                  <a:pt x="532612" y="33375"/>
                                </a:lnTo>
                                <a:lnTo>
                                  <a:pt x="540359" y="27165"/>
                                </a:lnTo>
                                <a:lnTo>
                                  <a:pt x="543191" y="19545"/>
                                </a:lnTo>
                                <a:close/>
                              </a:path>
                              <a:path w="1906905" h="481330">
                                <a:moveTo>
                                  <a:pt x="690257" y="461721"/>
                                </a:moveTo>
                                <a:lnTo>
                                  <a:pt x="685444" y="454240"/>
                                </a:lnTo>
                                <a:lnTo>
                                  <a:pt x="672312" y="448132"/>
                                </a:lnTo>
                                <a:lnTo>
                                  <a:pt x="652843" y="444004"/>
                                </a:lnTo>
                                <a:lnTo>
                                  <a:pt x="628980" y="442506"/>
                                </a:lnTo>
                                <a:lnTo>
                                  <a:pt x="605129" y="444004"/>
                                </a:lnTo>
                                <a:lnTo>
                                  <a:pt x="585660" y="448132"/>
                                </a:lnTo>
                                <a:lnTo>
                                  <a:pt x="572528" y="454240"/>
                                </a:lnTo>
                                <a:lnTo>
                                  <a:pt x="567702" y="461721"/>
                                </a:lnTo>
                                <a:lnTo>
                                  <a:pt x="572528" y="469188"/>
                                </a:lnTo>
                                <a:lnTo>
                                  <a:pt x="585660" y="475284"/>
                                </a:lnTo>
                                <a:lnTo>
                                  <a:pt x="605129" y="479412"/>
                                </a:lnTo>
                                <a:lnTo>
                                  <a:pt x="628980" y="480923"/>
                                </a:lnTo>
                                <a:lnTo>
                                  <a:pt x="652843" y="479412"/>
                                </a:lnTo>
                                <a:lnTo>
                                  <a:pt x="672312" y="475284"/>
                                </a:lnTo>
                                <a:lnTo>
                                  <a:pt x="685444" y="469188"/>
                                </a:lnTo>
                                <a:lnTo>
                                  <a:pt x="690257" y="461721"/>
                                </a:lnTo>
                                <a:close/>
                              </a:path>
                              <a:path w="1906905" h="481330">
                                <a:moveTo>
                                  <a:pt x="690257" y="314325"/>
                                </a:moveTo>
                                <a:lnTo>
                                  <a:pt x="685444" y="306717"/>
                                </a:lnTo>
                                <a:lnTo>
                                  <a:pt x="672312" y="300494"/>
                                </a:lnTo>
                                <a:lnTo>
                                  <a:pt x="652843" y="296316"/>
                                </a:lnTo>
                                <a:lnTo>
                                  <a:pt x="628980" y="294779"/>
                                </a:lnTo>
                                <a:lnTo>
                                  <a:pt x="605129" y="296316"/>
                                </a:lnTo>
                                <a:lnTo>
                                  <a:pt x="585660" y="300494"/>
                                </a:lnTo>
                                <a:lnTo>
                                  <a:pt x="572528" y="306717"/>
                                </a:lnTo>
                                <a:lnTo>
                                  <a:pt x="567702" y="314325"/>
                                </a:lnTo>
                                <a:lnTo>
                                  <a:pt x="572528" y="321957"/>
                                </a:lnTo>
                                <a:lnTo>
                                  <a:pt x="585660" y="328168"/>
                                </a:lnTo>
                                <a:lnTo>
                                  <a:pt x="605129" y="332346"/>
                                </a:lnTo>
                                <a:lnTo>
                                  <a:pt x="628980" y="333870"/>
                                </a:lnTo>
                                <a:lnTo>
                                  <a:pt x="652843" y="332346"/>
                                </a:lnTo>
                                <a:lnTo>
                                  <a:pt x="672312" y="328168"/>
                                </a:lnTo>
                                <a:lnTo>
                                  <a:pt x="685444" y="321957"/>
                                </a:lnTo>
                                <a:lnTo>
                                  <a:pt x="690257" y="314325"/>
                                </a:lnTo>
                                <a:close/>
                              </a:path>
                              <a:path w="1906905" h="481330">
                                <a:moveTo>
                                  <a:pt x="690257" y="166941"/>
                                </a:moveTo>
                                <a:lnTo>
                                  <a:pt x="685444" y="159461"/>
                                </a:lnTo>
                                <a:lnTo>
                                  <a:pt x="672312" y="153365"/>
                                </a:lnTo>
                                <a:lnTo>
                                  <a:pt x="652843" y="149237"/>
                                </a:lnTo>
                                <a:lnTo>
                                  <a:pt x="628980" y="147739"/>
                                </a:lnTo>
                                <a:lnTo>
                                  <a:pt x="605129" y="149237"/>
                                </a:lnTo>
                                <a:lnTo>
                                  <a:pt x="585660" y="153365"/>
                                </a:lnTo>
                                <a:lnTo>
                                  <a:pt x="572528" y="159461"/>
                                </a:lnTo>
                                <a:lnTo>
                                  <a:pt x="567702" y="166941"/>
                                </a:lnTo>
                                <a:lnTo>
                                  <a:pt x="572528" y="174409"/>
                                </a:lnTo>
                                <a:lnTo>
                                  <a:pt x="585660" y="180517"/>
                                </a:lnTo>
                                <a:lnTo>
                                  <a:pt x="605129" y="184632"/>
                                </a:lnTo>
                                <a:lnTo>
                                  <a:pt x="628980" y="186156"/>
                                </a:lnTo>
                                <a:lnTo>
                                  <a:pt x="652843" y="184632"/>
                                </a:lnTo>
                                <a:lnTo>
                                  <a:pt x="672312" y="180517"/>
                                </a:lnTo>
                                <a:lnTo>
                                  <a:pt x="685444" y="174409"/>
                                </a:lnTo>
                                <a:lnTo>
                                  <a:pt x="690257" y="166941"/>
                                </a:lnTo>
                                <a:close/>
                              </a:path>
                              <a:path w="1906905" h="481330">
                                <a:moveTo>
                                  <a:pt x="690257" y="19545"/>
                                </a:moveTo>
                                <a:lnTo>
                                  <a:pt x="685444" y="11925"/>
                                </a:lnTo>
                                <a:lnTo>
                                  <a:pt x="672312" y="5715"/>
                                </a:lnTo>
                                <a:lnTo>
                                  <a:pt x="652843" y="1536"/>
                                </a:lnTo>
                                <a:lnTo>
                                  <a:pt x="628980" y="0"/>
                                </a:lnTo>
                                <a:lnTo>
                                  <a:pt x="605129" y="1536"/>
                                </a:lnTo>
                                <a:lnTo>
                                  <a:pt x="585660" y="5715"/>
                                </a:lnTo>
                                <a:lnTo>
                                  <a:pt x="572528" y="11925"/>
                                </a:lnTo>
                                <a:lnTo>
                                  <a:pt x="567702" y="19545"/>
                                </a:lnTo>
                                <a:lnTo>
                                  <a:pt x="572528" y="27165"/>
                                </a:lnTo>
                                <a:lnTo>
                                  <a:pt x="585660" y="33375"/>
                                </a:lnTo>
                                <a:lnTo>
                                  <a:pt x="605129" y="37553"/>
                                </a:lnTo>
                                <a:lnTo>
                                  <a:pt x="628980" y="39077"/>
                                </a:lnTo>
                                <a:lnTo>
                                  <a:pt x="652843" y="37553"/>
                                </a:lnTo>
                                <a:lnTo>
                                  <a:pt x="672312" y="33375"/>
                                </a:lnTo>
                                <a:lnTo>
                                  <a:pt x="685444" y="27165"/>
                                </a:lnTo>
                                <a:lnTo>
                                  <a:pt x="690257" y="19545"/>
                                </a:lnTo>
                                <a:close/>
                              </a:path>
                              <a:path w="1906905" h="481330">
                                <a:moveTo>
                                  <a:pt x="888339" y="461721"/>
                                </a:moveTo>
                                <a:lnTo>
                                  <a:pt x="883513" y="454240"/>
                                </a:lnTo>
                                <a:lnTo>
                                  <a:pt x="870381" y="448132"/>
                                </a:lnTo>
                                <a:lnTo>
                                  <a:pt x="850912" y="444004"/>
                                </a:lnTo>
                                <a:lnTo>
                                  <a:pt x="827062" y="442506"/>
                                </a:lnTo>
                                <a:lnTo>
                                  <a:pt x="803198" y="444004"/>
                                </a:lnTo>
                                <a:lnTo>
                                  <a:pt x="783729" y="448132"/>
                                </a:lnTo>
                                <a:lnTo>
                                  <a:pt x="770597" y="454240"/>
                                </a:lnTo>
                                <a:lnTo>
                                  <a:pt x="765784" y="461721"/>
                                </a:lnTo>
                                <a:lnTo>
                                  <a:pt x="770597" y="469188"/>
                                </a:lnTo>
                                <a:lnTo>
                                  <a:pt x="783729" y="475284"/>
                                </a:lnTo>
                                <a:lnTo>
                                  <a:pt x="803198" y="479412"/>
                                </a:lnTo>
                                <a:lnTo>
                                  <a:pt x="827062" y="480923"/>
                                </a:lnTo>
                                <a:lnTo>
                                  <a:pt x="850912" y="479412"/>
                                </a:lnTo>
                                <a:lnTo>
                                  <a:pt x="870381" y="475284"/>
                                </a:lnTo>
                                <a:lnTo>
                                  <a:pt x="883513" y="469188"/>
                                </a:lnTo>
                                <a:lnTo>
                                  <a:pt x="888339" y="461721"/>
                                </a:lnTo>
                                <a:close/>
                              </a:path>
                              <a:path w="1906905" h="481330">
                                <a:moveTo>
                                  <a:pt x="888339" y="314325"/>
                                </a:moveTo>
                                <a:lnTo>
                                  <a:pt x="883513" y="306717"/>
                                </a:lnTo>
                                <a:lnTo>
                                  <a:pt x="870381" y="300494"/>
                                </a:lnTo>
                                <a:lnTo>
                                  <a:pt x="850912" y="296316"/>
                                </a:lnTo>
                                <a:lnTo>
                                  <a:pt x="827062" y="294779"/>
                                </a:lnTo>
                                <a:lnTo>
                                  <a:pt x="803198" y="296316"/>
                                </a:lnTo>
                                <a:lnTo>
                                  <a:pt x="783729" y="300494"/>
                                </a:lnTo>
                                <a:lnTo>
                                  <a:pt x="770597" y="306717"/>
                                </a:lnTo>
                                <a:lnTo>
                                  <a:pt x="765784" y="314325"/>
                                </a:lnTo>
                                <a:lnTo>
                                  <a:pt x="770597" y="321957"/>
                                </a:lnTo>
                                <a:lnTo>
                                  <a:pt x="783729" y="328168"/>
                                </a:lnTo>
                                <a:lnTo>
                                  <a:pt x="803198" y="332346"/>
                                </a:lnTo>
                                <a:lnTo>
                                  <a:pt x="827062" y="333870"/>
                                </a:lnTo>
                                <a:lnTo>
                                  <a:pt x="850912" y="332346"/>
                                </a:lnTo>
                                <a:lnTo>
                                  <a:pt x="870381" y="328168"/>
                                </a:lnTo>
                                <a:lnTo>
                                  <a:pt x="883513" y="321957"/>
                                </a:lnTo>
                                <a:lnTo>
                                  <a:pt x="888339" y="314325"/>
                                </a:lnTo>
                                <a:close/>
                              </a:path>
                              <a:path w="1906905" h="481330">
                                <a:moveTo>
                                  <a:pt x="888339" y="166941"/>
                                </a:moveTo>
                                <a:lnTo>
                                  <a:pt x="883513" y="159461"/>
                                </a:lnTo>
                                <a:lnTo>
                                  <a:pt x="870381" y="153365"/>
                                </a:lnTo>
                                <a:lnTo>
                                  <a:pt x="850912" y="149237"/>
                                </a:lnTo>
                                <a:lnTo>
                                  <a:pt x="827062" y="147739"/>
                                </a:lnTo>
                                <a:lnTo>
                                  <a:pt x="803198" y="149237"/>
                                </a:lnTo>
                                <a:lnTo>
                                  <a:pt x="783729" y="153365"/>
                                </a:lnTo>
                                <a:lnTo>
                                  <a:pt x="770597" y="159461"/>
                                </a:lnTo>
                                <a:lnTo>
                                  <a:pt x="765784" y="166941"/>
                                </a:lnTo>
                                <a:lnTo>
                                  <a:pt x="770597" y="174409"/>
                                </a:lnTo>
                                <a:lnTo>
                                  <a:pt x="783729" y="180517"/>
                                </a:lnTo>
                                <a:lnTo>
                                  <a:pt x="803198" y="184632"/>
                                </a:lnTo>
                                <a:lnTo>
                                  <a:pt x="827062" y="186156"/>
                                </a:lnTo>
                                <a:lnTo>
                                  <a:pt x="850912" y="184632"/>
                                </a:lnTo>
                                <a:lnTo>
                                  <a:pt x="870381" y="180517"/>
                                </a:lnTo>
                                <a:lnTo>
                                  <a:pt x="883513" y="174409"/>
                                </a:lnTo>
                                <a:lnTo>
                                  <a:pt x="888339" y="166941"/>
                                </a:lnTo>
                                <a:close/>
                              </a:path>
                              <a:path w="1906905" h="481330">
                                <a:moveTo>
                                  <a:pt x="888339" y="19545"/>
                                </a:moveTo>
                                <a:lnTo>
                                  <a:pt x="883513" y="11925"/>
                                </a:lnTo>
                                <a:lnTo>
                                  <a:pt x="870381" y="5715"/>
                                </a:lnTo>
                                <a:lnTo>
                                  <a:pt x="850912" y="1536"/>
                                </a:lnTo>
                                <a:lnTo>
                                  <a:pt x="827062" y="0"/>
                                </a:lnTo>
                                <a:lnTo>
                                  <a:pt x="803198" y="1536"/>
                                </a:lnTo>
                                <a:lnTo>
                                  <a:pt x="783729" y="5715"/>
                                </a:lnTo>
                                <a:lnTo>
                                  <a:pt x="770597" y="11925"/>
                                </a:lnTo>
                                <a:lnTo>
                                  <a:pt x="765784" y="19545"/>
                                </a:lnTo>
                                <a:lnTo>
                                  <a:pt x="770597" y="27165"/>
                                </a:lnTo>
                                <a:lnTo>
                                  <a:pt x="783729" y="33375"/>
                                </a:lnTo>
                                <a:lnTo>
                                  <a:pt x="803198" y="37553"/>
                                </a:lnTo>
                                <a:lnTo>
                                  <a:pt x="827062" y="39077"/>
                                </a:lnTo>
                                <a:lnTo>
                                  <a:pt x="850912" y="37553"/>
                                </a:lnTo>
                                <a:lnTo>
                                  <a:pt x="870381" y="33375"/>
                                </a:lnTo>
                                <a:lnTo>
                                  <a:pt x="883513" y="27165"/>
                                </a:lnTo>
                                <a:lnTo>
                                  <a:pt x="888339" y="19545"/>
                                </a:lnTo>
                                <a:close/>
                              </a:path>
                              <a:path w="1906905" h="481330">
                                <a:moveTo>
                                  <a:pt x="1097673" y="461721"/>
                                </a:moveTo>
                                <a:lnTo>
                                  <a:pt x="1092885" y="454240"/>
                                </a:lnTo>
                                <a:lnTo>
                                  <a:pt x="1079830" y="448132"/>
                                </a:lnTo>
                                <a:lnTo>
                                  <a:pt x="1060450" y="444004"/>
                                </a:lnTo>
                                <a:lnTo>
                                  <a:pt x="1036726" y="442506"/>
                                </a:lnTo>
                                <a:lnTo>
                                  <a:pt x="1012990" y="444004"/>
                                </a:lnTo>
                                <a:lnTo>
                                  <a:pt x="993622" y="448132"/>
                                </a:lnTo>
                                <a:lnTo>
                                  <a:pt x="980554" y="454240"/>
                                </a:lnTo>
                                <a:lnTo>
                                  <a:pt x="975779" y="461721"/>
                                </a:lnTo>
                                <a:lnTo>
                                  <a:pt x="980554" y="469188"/>
                                </a:lnTo>
                                <a:lnTo>
                                  <a:pt x="993622" y="475284"/>
                                </a:lnTo>
                                <a:lnTo>
                                  <a:pt x="1012990" y="479412"/>
                                </a:lnTo>
                                <a:lnTo>
                                  <a:pt x="1036726" y="480923"/>
                                </a:lnTo>
                                <a:lnTo>
                                  <a:pt x="1060450" y="479412"/>
                                </a:lnTo>
                                <a:lnTo>
                                  <a:pt x="1079830" y="475284"/>
                                </a:lnTo>
                                <a:lnTo>
                                  <a:pt x="1092885" y="469188"/>
                                </a:lnTo>
                                <a:lnTo>
                                  <a:pt x="1097673" y="461721"/>
                                </a:lnTo>
                                <a:close/>
                              </a:path>
                              <a:path w="1906905" h="481330">
                                <a:moveTo>
                                  <a:pt x="1097673" y="314325"/>
                                </a:moveTo>
                                <a:lnTo>
                                  <a:pt x="1092885" y="306717"/>
                                </a:lnTo>
                                <a:lnTo>
                                  <a:pt x="1079830" y="300494"/>
                                </a:lnTo>
                                <a:lnTo>
                                  <a:pt x="1060450" y="296316"/>
                                </a:lnTo>
                                <a:lnTo>
                                  <a:pt x="1036726" y="294779"/>
                                </a:lnTo>
                                <a:lnTo>
                                  <a:pt x="1012990" y="296316"/>
                                </a:lnTo>
                                <a:lnTo>
                                  <a:pt x="993622" y="300494"/>
                                </a:lnTo>
                                <a:lnTo>
                                  <a:pt x="980554" y="306717"/>
                                </a:lnTo>
                                <a:lnTo>
                                  <a:pt x="975779" y="314325"/>
                                </a:lnTo>
                                <a:lnTo>
                                  <a:pt x="980554" y="321957"/>
                                </a:lnTo>
                                <a:lnTo>
                                  <a:pt x="993622" y="328168"/>
                                </a:lnTo>
                                <a:lnTo>
                                  <a:pt x="1012990" y="332346"/>
                                </a:lnTo>
                                <a:lnTo>
                                  <a:pt x="1036726" y="333870"/>
                                </a:lnTo>
                                <a:lnTo>
                                  <a:pt x="1060450" y="332346"/>
                                </a:lnTo>
                                <a:lnTo>
                                  <a:pt x="1079830" y="328168"/>
                                </a:lnTo>
                                <a:lnTo>
                                  <a:pt x="1092885" y="321957"/>
                                </a:lnTo>
                                <a:lnTo>
                                  <a:pt x="1097673" y="314325"/>
                                </a:lnTo>
                                <a:close/>
                              </a:path>
                              <a:path w="1906905" h="481330">
                                <a:moveTo>
                                  <a:pt x="1097673" y="166941"/>
                                </a:moveTo>
                                <a:lnTo>
                                  <a:pt x="1092885" y="159461"/>
                                </a:lnTo>
                                <a:lnTo>
                                  <a:pt x="1079830" y="153365"/>
                                </a:lnTo>
                                <a:lnTo>
                                  <a:pt x="1060450" y="149237"/>
                                </a:lnTo>
                                <a:lnTo>
                                  <a:pt x="1036726" y="147739"/>
                                </a:lnTo>
                                <a:lnTo>
                                  <a:pt x="1012990" y="149237"/>
                                </a:lnTo>
                                <a:lnTo>
                                  <a:pt x="993622" y="153365"/>
                                </a:lnTo>
                                <a:lnTo>
                                  <a:pt x="980554" y="159461"/>
                                </a:lnTo>
                                <a:lnTo>
                                  <a:pt x="975779" y="166941"/>
                                </a:lnTo>
                                <a:lnTo>
                                  <a:pt x="980554" y="174409"/>
                                </a:lnTo>
                                <a:lnTo>
                                  <a:pt x="993622" y="180517"/>
                                </a:lnTo>
                                <a:lnTo>
                                  <a:pt x="1012990" y="184632"/>
                                </a:lnTo>
                                <a:lnTo>
                                  <a:pt x="1036726" y="186156"/>
                                </a:lnTo>
                                <a:lnTo>
                                  <a:pt x="1060450" y="184632"/>
                                </a:lnTo>
                                <a:lnTo>
                                  <a:pt x="1079830" y="180517"/>
                                </a:lnTo>
                                <a:lnTo>
                                  <a:pt x="1092885" y="174409"/>
                                </a:lnTo>
                                <a:lnTo>
                                  <a:pt x="1097673" y="166941"/>
                                </a:lnTo>
                                <a:close/>
                              </a:path>
                              <a:path w="1906905" h="481330">
                                <a:moveTo>
                                  <a:pt x="1097673" y="19545"/>
                                </a:moveTo>
                                <a:lnTo>
                                  <a:pt x="1092885" y="11925"/>
                                </a:lnTo>
                                <a:lnTo>
                                  <a:pt x="1079830" y="5715"/>
                                </a:lnTo>
                                <a:lnTo>
                                  <a:pt x="1060450" y="1536"/>
                                </a:lnTo>
                                <a:lnTo>
                                  <a:pt x="1036726" y="0"/>
                                </a:lnTo>
                                <a:lnTo>
                                  <a:pt x="1012990" y="1536"/>
                                </a:lnTo>
                                <a:lnTo>
                                  <a:pt x="993622" y="5715"/>
                                </a:lnTo>
                                <a:lnTo>
                                  <a:pt x="980554" y="11925"/>
                                </a:lnTo>
                                <a:lnTo>
                                  <a:pt x="975779" y="19545"/>
                                </a:lnTo>
                                <a:lnTo>
                                  <a:pt x="980554" y="27165"/>
                                </a:lnTo>
                                <a:lnTo>
                                  <a:pt x="993622" y="33375"/>
                                </a:lnTo>
                                <a:lnTo>
                                  <a:pt x="1012990" y="37553"/>
                                </a:lnTo>
                                <a:lnTo>
                                  <a:pt x="1036726" y="39077"/>
                                </a:lnTo>
                                <a:lnTo>
                                  <a:pt x="1060450" y="37553"/>
                                </a:lnTo>
                                <a:lnTo>
                                  <a:pt x="1079830" y="33375"/>
                                </a:lnTo>
                                <a:lnTo>
                                  <a:pt x="1092885" y="27165"/>
                                </a:lnTo>
                                <a:lnTo>
                                  <a:pt x="1097673" y="19545"/>
                                </a:lnTo>
                                <a:close/>
                              </a:path>
                              <a:path w="1906905" h="481330">
                                <a:moveTo>
                                  <a:pt x="1278509" y="461721"/>
                                </a:moveTo>
                                <a:lnTo>
                                  <a:pt x="1273733" y="454240"/>
                                </a:lnTo>
                                <a:lnTo>
                                  <a:pt x="1260665" y="448132"/>
                                </a:lnTo>
                                <a:lnTo>
                                  <a:pt x="1241298" y="444004"/>
                                </a:lnTo>
                                <a:lnTo>
                                  <a:pt x="1217561" y="442506"/>
                                </a:lnTo>
                                <a:lnTo>
                                  <a:pt x="1193838" y="444004"/>
                                </a:lnTo>
                                <a:lnTo>
                                  <a:pt x="1174470" y="448132"/>
                                </a:lnTo>
                                <a:lnTo>
                                  <a:pt x="1161415" y="454240"/>
                                </a:lnTo>
                                <a:lnTo>
                                  <a:pt x="1156614" y="461721"/>
                                </a:lnTo>
                                <a:lnTo>
                                  <a:pt x="1161415" y="469188"/>
                                </a:lnTo>
                                <a:lnTo>
                                  <a:pt x="1174470" y="475284"/>
                                </a:lnTo>
                                <a:lnTo>
                                  <a:pt x="1193838" y="479412"/>
                                </a:lnTo>
                                <a:lnTo>
                                  <a:pt x="1217561" y="480923"/>
                                </a:lnTo>
                                <a:lnTo>
                                  <a:pt x="1241298" y="479412"/>
                                </a:lnTo>
                                <a:lnTo>
                                  <a:pt x="1260665" y="475284"/>
                                </a:lnTo>
                                <a:lnTo>
                                  <a:pt x="1273733" y="469188"/>
                                </a:lnTo>
                                <a:lnTo>
                                  <a:pt x="1278509" y="461721"/>
                                </a:lnTo>
                                <a:close/>
                              </a:path>
                              <a:path w="1906905" h="481330">
                                <a:moveTo>
                                  <a:pt x="1278509" y="314325"/>
                                </a:moveTo>
                                <a:lnTo>
                                  <a:pt x="1273733" y="306717"/>
                                </a:lnTo>
                                <a:lnTo>
                                  <a:pt x="1260665" y="300494"/>
                                </a:lnTo>
                                <a:lnTo>
                                  <a:pt x="1241298" y="296316"/>
                                </a:lnTo>
                                <a:lnTo>
                                  <a:pt x="1217561" y="294779"/>
                                </a:lnTo>
                                <a:lnTo>
                                  <a:pt x="1193838" y="296316"/>
                                </a:lnTo>
                                <a:lnTo>
                                  <a:pt x="1174470" y="300494"/>
                                </a:lnTo>
                                <a:lnTo>
                                  <a:pt x="1161415" y="306717"/>
                                </a:lnTo>
                                <a:lnTo>
                                  <a:pt x="1156614" y="314325"/>
                                </a:lnTo>
                                <a:lnTo>
                                  <a:pt x="1161415" y="321957"/>
                                </a:lnTo>
                                <a:lnTo>
                                  <a:pt x="1174470" y="328168"/>
                                </a:lnTo>
                                <a:lnTo>
                                  <a:pt x="1193838" y="332346"/>
                                </a:lnTo>
                                <a:lnTo>
                                  <a:pt x="1217561" y="333870"/>
                                </a:lnTo>
                                <a:lnTo>
                                  <a:pt x="1241298" y="332346"/>
                                </a:lnTo>
                                <a:lnTo>
                                  <a:pt x="1260665" y="328168"/>
                                </a:lnTo>
                                <a:lnTo>
                                  <a:pt x="1273733" y="321957"/>
                                </a:lnTo>
                                <a:lnTo>
                                  <a:pt x="1278509" y="314325"/>
                                </a:lnTo>
                                <a:close/>
                              </a:path>
                              <a:path w="1906905" h="481330">
                                <a:moveTo>
                                  <a:pt x="1278509" y="166941"/>
                                </a:moveTo>
                                <a:lnTo>
                                  <a:pt x="1273733" y="159461"/>
                                </a:lnTo>
                                <a:lnTo>
                                  <a:pt x="1260665" y="153365"/>
                                </a:lnTo>
                                <a:lnTo>
                                  <a:pt x="1241298" y="149237"/>
                                </a:lnTo>
                                <a:lnTo>
                                  <a:pt x="1217561" y="147739"/>
                                </a:lnTo>
                                <a:lnTo>
                                  <a:pt x="1193838" y="149237"/>
                                </a:lnTo>
                                <a:lnTo>
                                  <a:pt x="1174470" y="153365"/>
                                </a:lnTo>
                                <a:lnTo>
                                  <a:pt x="1161415" y="159461"/>
                                </a:lnTo>
                                <a:lnTo>
                                  <a:pt x="1156614" y="166941"/>
                                </a:lnTo>
                                <a:lnTo>
                                  <a:pt x="1161415" y="174409"/>
                                </a:lnTo>
                                <a:lnTo>
                                  <a:pt x="1174470" y="180517"/>
                                </a:lnTo>
                                <a:lnTo>
                                  <a:pt x="1193838" y="184632"/>
                                </a:lnTo>
                                <a:lnTo>
                                  <a:pt x="1217561" y="186156"/>
                                </a:lnTo>
                                <a:lnTo>
                                  <a:pt x="1241298" y="184632"/>
                                </a:lnTo>
                                <a:lnTo>
                                  <a:pt x="1260665" y="180517"/>
                                </a:lnTo>
                                <a:lnTo>
                                  <a:pt x="1273733" y="174409"/>
                                </a:lnTo>
                                <a:lnTo>
                                  <a:pt x="1278509" y="166941"/>
                                </a:lnTo>
                                <a:close/>
                              </a:path>
                              <a:path w="1906905" h="481330">
                                <a:moveTo>
                                  <a:pt x="1278509" y="19545"/>
                                </a:moveTo>
                                <a:lnTo>
                                  <a:pt x="1273733" y="11925"/>
                                </a:lnTo>
                                <a:lnTo>
                                  <a:pt x="1260665" y="5715"/>
                                </a:lnTo>
                                <a:lnTo>
                                  <a:pt x="1241298" y="1536"/>
                                </a:lnTo>
                                <a:lnTo>
                                  <a:pt x="1217561" y="0"/>
                                </a:lnTo>
                                <a:lnTo>
                                  <a:pt x="1193838" y="1536"/>
                                </a:lnTo>
                                <a:lnTo>
                                  <a:pt x="1174470" y="5715"/>
                                </a:lnTo>
                                <a:lnTo>
                                  <a:pt x="1161415" y="11925"/>
                                </a:lnTo>
                                <a:lnTo>
                                  <a:pt x="1156614" y="19545"/>
                                </a:lnTo>
                                <a:lnTo>
                                  <a:pt x="1161415" y="27165"/>
                                </a:lnTo>
                                <a:lnTo>
                                  <a:pt x="1174470" y="33375"/>
                                </a:lnTo>
                                <a:lnTo>
                                  <a:pt x="1193838" y="37553"/>
                                </a:lnTo>
                                <a:lnTo>
                                  <a:pt x="1217561" y="39077"/>
                                </a:lnTo>
                                <a:lnTo>
                                  <a:pt x="1241298" y="37553"/>
                                </a:lnTo>
                                <a:lnTo>
                                  <a:pt x="1260665" y="33375"/>
                                </a:lnTo>
                                <a:lnTo>
                                  <a:pt x="1273733" y="27165"/>
                                </a:lnTo>
                                <a:lnTo>
                                  <a:pt x="1278509" y="19545"/>
                                </a:lnTo>
                                <a:close/>
                              </a:path>
                              <a:path w="1906905" h="481330">
                                <a:moveTo>
                                  <a:pt x="1388478" y="461721"/>
                                </a:moveTo>
                                <a:lnTo>
                                  <a:pt x="1385417" y="454240"/>
                                </a:lnTo>
                                <a:lnTo>
                                  <a:pt x="1377035" y="448132"/>
                                </a:lnTo>
                                <a:lnTo>
                                  <a:pt x="1364615" y="444004"/>
                                </a:lnTo>
                                <a:lnTo>
                                  <a:pt x="1349387" y="442506"/>
                                </a:lnTo>
                                <a:lnTo>
                                  <a:pt x="1334185" y="444004"/>
                                </a:lnTo>
                                <a:lnTo>
                                  <a:pt x="1321765" y="448132"/>
                                </a:lnTo>
                                <a:lnTo>
                                  <a:pt x="1313383" y="454240"/>
                                </a:lnTo>
                                <a:lnTo>
                                  <a:pt x="1310309" y="461721"/>
                                </a:lnTo>
                                <a:lnTo>
                                  <a:pt x="1313383" y="469188"/>
                                </a:lnTo>
                                <a:lnTo>
                                  <a:pt x="1321765" y="475284"/>
                                </a:lnTo>
                                <a:lnTo>
                                  <a:pt x="1334185" y="479412"/>
                                </a:lnTo>
                                <a:lnTo>
                                  <a:pt x="1349387" y="480923"/>
                                </a:lnTo>
                                <a:lnTo>
                                  <a:pt x="1364615" y="479412"/>
                                </a:lnTo>
                                <a:lnTo>
                                  <a:pt x="1377035" y="475284"/>
                                </a:lnTo>
                                <a:lnTo>
                                  <a:pt x="1385417" y="469188"/>
                                </a:lnTo>
                                <a:lnTo>
                                  <a:pt x="1388478" y="461721"/>
                                </a:lnTo>
                                <a:close/>
                              </a:path>
                              <a:path w="1906905" h="481330">
                                <a:moveTo>
                                  <a:pt x="1388478" y="314325"/>
                                </a:moveTo>
                                <a:lnTo>
                                  <a:pt x="1385417" y="306717"/>
                                </a:lnTo>
                                <a:lnTo>
                                  <a:pt x="1377035" y="300494"/>
                                </a:lnTo>
                                <a:lnTo>
                                  <a:pt x="1364615" y="296316"/>
                                </a:lnTo>
                                <a:lnTo>
                                  <a:pt x="1349387" y="294779"/>
                                </a:lnTo>
                                <a:lnTo>
                                  <a:pt x="1334185" y="296316"/>
                                </a:lnTo>
                                <a:lnTo>
                                  <a:pt x="1321765" y="300494"/>
                                </a:lnTo>
                                <a:lnTo>
                                  <a:pt x="1313383" y="306717"/>
                                </a:lnTo>
                                <a:lnTo>
                                  <a:pt x="1310309" y="314325"/>
                                </a:lnTo>
                                <a:lnTo>
                                  <a:pt x="1313383" y="321957"/>
                                </a:lnTo>
                                <a:lnTo>
                                  <a:pt x="1321765" y="328168"/>
                                </a:lnTo>
                                <a:lnTo>
                                  <a:pt x="1334185" y="332346"/>
                                </a:lnTo>
                                <a:lnTo>
                                  <a:pt x="1349387" y="333870"/>
                                </a:lnTo>
                                <a:lnTo>
                                  <a:pt x="1364615" y="332346"/>
                                </a:lnTo>
                                <a:lnTo>
                                  <a:pt x="1377035" y="328168"/>
                                </a:lnTo>
                                <a:lnTo>
                                  <a:pt x="1385417" y="321957"/>
                                </a:lnTo>
                                <a:lnTo>
                                  <a:pt x="1388478" y="314325"/>
                                </a:lnTo>
                                <a:close/>
                              </a:path>
                              <a:path w="1906905" h="481330">
                                <a:moveTo>
                                  <a:pt x="1388478" y="166941"/>
                                </a:moveTo>
                                <a:lnTo>
                                  <a:pt x="1385417" y="159461"/>
                                </a:lnTo>
                                <a:lnTo>
                                  <a:pt x="1377035" y="153365"/>
                                </a:lnTo>
                                <a:lnTo>
                                  <a:pt x="1364615" y="149237"/>
                                </a:lnTo>
                                <a:lnTo>
                                  <a:pt x="1349387" y="147739"/>
                                </a:lnTo>
                                <a:lnTo>
                                  <a:pt x="1334185" y="149237"/>
                                </a:lnTo>
                                <a:lnTo>
                                  <a:pt x="1321765" y="153365"/>
                                </a:lnTo>
                                <a:lnTo>
                                  <a:pt x="1313383" y="159461"/>
                                </a:lnTo>
                                <a:lnTo>
                                  <a:pt x="1310309" y="166941"/>
                                </a:lnTo>
                                <a:lnTo>
                                  <a:pt x="1313383" y="174409"/>
                                </a:lnTo>
                                <a:lnTo>
                                  <a:pt x="1321765" y="180517"/>
                                </a:lnTo>
                                <a:lnTo>
                                  <a:pt x="1334185" y="184632"/>
                                </a:lnTo>
                                <a:lnTo>
                                  <a:pt x="1349387" y="186156"/>
                                </a:lnTo>
                                <a:lnTo>
                                  <a:pt x="1364615" y="184632"/>
                                </a:lnTo>
                                <a:lnTo>
                                  <a:pt x="1377035" y="180517"/>
                                </a:lnTo>
                                <a:lnTo>
                                  <a:pt x="1385417" y="174409"/>
                                </a:lnTo>
                                <a:lnTo>
                                  <a:pt x="1388478" y="166941"/>
                                </a:lnTo>
                                <a:close/>
                              </a:path>
                              <a:path w="1906905" h="481330">
                                <a:moveTo>
                                  <a:pt x="1388478" y="19545"/>
                                </a:moveTo>
                                <a:lnTo>
                                  <a:pt x="1385417" y="11925"/>
                                </a:lnTo>
                                <a:lnTo>
                                  <a:pt x="1377035" y="5715"/>
                                </a:lnTo>
                                <a:lnTo>
                                  <a:pt x="1364615" y="1536"/>
                                </a:lnTo>
                                <a:lnTo>
                                  <a:pt x="1349387" y="0"/>
                                </a:lnTo>
                                <a:lnTo>
                                  <a:pt x="1334185" y="1536"/>
                                </a:lnTo>
                                <a:lnTo>
                                  <a:pt x="1321765" y="5715"/>
                                </a:lnTo>
                                <a:lnTo>
                                  <a:pt x="1313383" y="11925"/>
                                </a:lnTo>
                                <a:lnTo>
                                  <a:pt x="1310309" y="19545"/>
                                </a:lnTo>
                                <a:lnTo>
                                  <a:pt x="1313383" y="27165"/>
                                </a:lnTo>
                                <a:lnTo>
                                  <a:pt x="1321765" y="33375"/>
                                </a:lnTo>
                                <a:lnTo>
                                  <a:pt x="1334185" y="37553"/>
                                </a:lnTo>
                                <a:lnTo>
                                  <a:pt x="1349387" y="39077"/>
                                </a:lnTo>
                                <a:lnTo>
                                  <a:pt x="1364615" y="37553"/>
                                </a:lnTo>
                                <a:lnTo>
                                  <a:pt x="1377035" y="33375"/>
                                </a:lnTo>
                                <a:lnTo>
                                  <a:pt x="1385417" y="27165"/>
                                </a:lnTo>
                                <a:lnTo>
                                  <a:pt x="1388478" y="19545"/>
                                </a:lnTo>
                                <a:close/>
                              </a:path>
                              <a:path w="1906905" h="481330">
                                <a:moveTo>
                                  <a:pt x="1470609" y="461721"/>
                                </a:moveTo>
                                <a:lnTo>
                                  <a:pt x="1468602" y="454240"/>
                                </a:lnTo>
                                <a:lnTo>
                                  <a:pt x="1463141" y="448132"/>
                                </a:lnTo>
                                <a:lnTo>
                                  <a:pt x="1455039" y="444004"/>
                                </a:lnTo>
                                <a:lnTo>
                                  <a:pt x="1445120" y="442506"/>
                                </a:lnTo>
                                <a:lnTo>
                                  <a:pt x="1435188" y="444004"/>
                                </a:lnTo>
                                <a:lnTo>
                                  <a:pt x="1427073" y="448132"/>
                                </a:lnTo>
                                <a:lnTo>
                                  <a:pt x="1421599" y="454240"/>
                                </a:lnTo>
                                <a:lnTo>
                                  <a:pt x="1419606" y="461721"/>
                                </a:lnTo>
                                <a:lnTo>
                                  <a:pt x="1421599" y="469188"/>
                                </a:lnTo>
                                <a:lnTo>
                                  <a:pt x="1427073" y="475284"/>
                                </a:lnTo>
                                <a:lnTo>
                                  <a:pt x="1435188" y="479412"/>
                                </a:lnTo>
                                <a:lnTo>
                                  <a:pt x="1445120" y="480923"/>
                                </a:lnTo>
                                <a:lnTo>
                                  <a:pt x="1455039" y="479412"/>
                                </a:lnTo>
                                <a:lnTo>
                                  <a:pt x="1463141" y="475284"/>
                                </a:lnTo>
                                <a:lnTo>
                                  <a:pt x="1468602" y="469188"/>
                                </a:lnTo>
                                <a:lnTo>
                                  <a:pt x="1470609" y="461721"/>
                                </a:lnTo>
                                <a:close/>
                              </a:path>
                              <a:path w="1906905" h="481330">
                                <a:moveTo>
                                  <a:pt x="1470609" y="314325"/>
                                </a:moveTo>
                                <a:lnTo>
                                  <a:pt x="1468602" y="306717"/>
                                </a:lnTo>
                                <a:lnTo>
                                  <a:pt x="1463141" y="300494"/>
                                </a:lnTo>
                                <a:lnTo>
                                  <a:pt x="1455039" y="296316"/>
                                </a:lnTo>
                                <a:lnTo>
                                  <a:pt x="1445120" y="294779"/>
                                </a:lnTo>
                                <a:lnTo>
                                  <a:pt x="1435188" y="296316"/>
                                </a:lnTo>
                                <a:lnTo>
                                  <a:pt x="1427073" y="300494"/>
                                </a:lnTo>
                                <a:lnTo>
                                  <a:pt x="1421599" y="306717"/>
                                </a:lnTo>
                                <a:lnTo>
                                  <a:pt x="1419606" y="314325"/>
                                </a:lnTo>
                                <a:lnTo>
                                  <a:pt x="1421599" y="321957"/>
                                </a:lnTo>
                                <a:lnTo>
                                  <a:pt x="1427073" y="328168"/>
                                </a:lnTo>
                                <a:lnTo>
                                  <a:pt x="1435188" y="332346"/>
                                </a:lnTo>
                                <a:lnTo>
                                  <a:pt x="1445120" y="333870"/>
                                </a:lnTo>
                                <a:lnTo>
                                  <a:pt x="1455039" y="332346"/>
                                </a:lnTo>
                                <a:lnTo>
                                  <a:pt x="1463141" y="328168"/>
                                </a:lnTo>
                                <a:lnTo>
                                  <a:pt x="1468602" y="321957"/>
                                </a:lnTo>
                                <a:lnTo>
                                  <a:pt x="1470609" y="314325"/>
                                </a:lnTo>
                                <a:close/>
                              </a:path>
                              <a:path w="1906905" h="481330">
                                <a:moveTo>
                                  <a:pt x="1470609" y="166941"/>
                                </a:moveTo>
                                <a:lnTo>
                                  <a:pt x="1468602" y="159461"/>
                                </a:lnTo>
                                <a:lnTo>
                                  <a:pt x="1463141" y="153365"/>
                                </a:lnTo>
                                <a:lnTo>
                                  <a:pt x="1455039" y="149237"/>
                                </a:lnTo>
                                <a:lnTo>
                                  <a:pt x="1445120" y="147739"/>
                                </a:lnTo>
                                <a:lnTo>
                                  <a:pt x="1435188" y="149237"/>
                                </a:lnTo>
                                <a:lnTo>
                                  <a:pt x="1427073" y="153365"/>
                                </a:lnTo>
                                <a:lnTo>
                                  <a:pt x="1421599" y="159461"/>
                                </a:lnTo>
                                <a:lnTo>
                                  <a:pt x="1419606" y="166941"/>
                                </a:lnTo>
                                <a:lnTo>
                                  <a:pt x="1421599" y="174409"/>
                                </a:lnTo>
                                <a:lnTo>
                                  <a:pt x="1427073" y="180517"/>
                                </a:lnTo>
                                <a:lnTo>
                                  <a:pt x="1435188" y="184632"/>
                                </a:lnTo>
                                <a:lnTo>
                                  <a:pt x="1445120" y="186156"/>
                                </a:lnTo>
                                <a:lnTo>
                                  <a:pt x="1455039" y="184632"/>
                                </a:lnTo>
                                <a:lnTo>
                                  <a:pt x="1463141" y="180517"/>
                                </a:lnTo>
                                <a:lnTo>
                                  <a:pt x="1468602" y="174409"/>
                                </a:lnTo>
                                <a:lnTo>
                                  <a:pt x="1470609" y="166941"/>
                                </a:lnTo>
                                <a:close/>
                              </a:path>
                              <a:path w="1906905" h="481330">
                                <a:moveTo>
                                  <a:pt x="1470609" y="19545"/>
                                </a:moveTo>
                                <a:lnTo>
                                  <a:pt x="1468602" y="11925"/>
                                </a:lnTo>
                                <a:lnTo>
                                  <a:pt x="1463141" y="5715"/>
                                </a:lnTo>
                                <a:lnTo>
                                  <a:pt x="1455039" y="1536"/>
                                </a:lnTo>
                                <a:lnTo>
                                  <a:pt x="1445120" y="0"/>
                                </a:lnTo>
                                <a:lnTo>
                                  <a:pt x="1435188" y="1536"/>
                                </a:lnTo>
                                <a:lnTo>
                                  <a:pt x="1427073" y="5715"/>
                                </a:lnTo>
                                <a:lnTo>
                                  <a:pt x="1421599" y="11925"/>
                                </a:lnTo>
                                <a:lnTo>
                                  <a:pt x="1419606" y="19545"/>
                                </a:lnTo>
                                <a:lnTo>
                                  <a:pt x="1421599" y="27165"/>
                                </a:lnTo>
                                <a:lnTo>
                                  <a:pt x="1427073" y="33375"/>
                                </a:lnTo>
                                <a:lnTo>
                                  <a:pt x="1435188" y="37553"/>
                                </a:lnTo>
                                <a:lnTo>
                                  <a:pt x="1445120" y="39077"/>
                                </a:lnTo>
                                <a:lnTo>
                                  <a:pt x="1455039" y="37553"/>
                                </a:lnTo>
                                <a:lnTo>
                                  <a:pt x="1463141" y="33375"/>
                                </a:lnTo>
                                <a:lnTo>
                                  <a:pt x="1468602" y="27165"/>
                                </a:lnTo>
                                <a:lnTo>
                                  <a:pt x="1470609" y="19545"/>
                                </a:lnTo>
                                <a:close/>
                              </a:path>
                              <a:path w="1906905" h="481330">
                                <a:moveTo>
                                  <a:pt x="1544802" y="451116"/>
                                </a:moveTo>
                                <a:lnTo>
                                  <a:pt x="1537677" y="442506"/>
                                </a:lnTo>
                                <a:lnTo>
                                  <a:pt x="1520126" y="442506"/>
                                </a:lnTo>
                                <a:lnTo>
                                  <a:pt x="1513001" y="451116"/>
                                </a:lnTo>
                                <a:lnTo>
                                  <a:pt x="1513001" y="461721"/>
                                </a:lnTo>
                                <a:lnTo>
                                  <a:pt x="1513001" y="472313"/>
                                </a:lnTo>
                                <a:lnTo>
                                  <a:pt x="1520126" y="480923"/>
                                </a:lnTo>
                                <a:lnTo>
                                  <a:pt x="1537677" y="480923"/>
                                </a:lnTo>
                                <a:lnTo>
                                  <a:pt x="1544802" y="472313"/>
                                </a:lnTo>
                                <a:lnTo>
                                  <a:pt x="1544802" y="451116"/>
                                </a:lnTo>
                                <a:close/>
                              </a:path>
                              <a:path w="1906905" h="481330">
                                <a:moveTo>
                                  <a:pt x="1544802" y="303504"/>
                                </a:moveTo>
                                <a:lnTo>
                                  <a:pt x="1537677" y="294779"/>
                                </a:lnTo>
                                <a:lnTo>
                                  <a:pt x="1520126" y="294779"/>
                                </a:lnTo>
                                <a:lnTo>
                                  <a:pt x="1513001" y="303504"/>
                                </a:lnTo>
                                <a:lnTo>
                                  <a:pt x="1513001" y="314325"/>
                                </a:lnTo>
                                <a:lnTo>
                                  <a:pt x="1513001" y="325158"/>
                                </a:lnTo>
                                <a:lnTo>
                                  <a:pt x="1520126" y="333870"/>
                                </a:lnTo>
                                <a:lnTo>
                                  <a:pt x="1537677" y="333870"/>
                                </a:lnTo>
                                <a:lnTo>
                                  <a:pt x="1544802" y="325158"/>
                                </a:lnTo>
                                <a:lnTo>
                                  <a:pt x="1544802" y="303504"/>
                                </a:lnTo>
                                <a:close/>
                              </a:path>
                              <a:path w="1906905" h="481330">
                                <a:moveTo>
                                  <a:pt x="1544802" y="156349"/>
                                </a:moveTo>
                                <a:lnTo>
                                  <a:pt x="1537677" y="147739"/>
                                </a:lnTo>
                                <a:lnTo>
                                  <a:pt x="1520126" y="147739"/>
                                </a:lnTo>
                                <a:lnTo>
                                  <a:pt x="1513001" y="156349"/>
                                </a:lnTo>
                                <a:lnTo>
                                  <a:pt x="1513001" y="166941"/>
                                </a:lnTo>
                                <a:lnTo>
                                  <a:pt x="1513001" y="177533"/>
                                </a:lnTo>
                                <a:lnTo>
                                  <a:pt x="1520126" y="186156"/>
                                </a:lnTo>
                                <a:lnTo>
                                  <a:pt x="1537677" y="186156"/>
                                </a:lnTo>
                                <a:lnTo>
                                  <a:pt x="1544802" y="177533"/>
                                </a:lnTo>
                                <a:lnTo>
                                  <a:pt x="1544802" y="156349"/>
                                </a:lnTo>
                                <a:close/>
                              </a:path>
                              <a:path w="1906905" h="481330">
                                <a:moveTo>
                                  <a:pt x="1544802" y="8712"/>
                                </a:moveTo>
                                <a:lnTo>
                                  <a:pt x="1537677" y="0"/>
                                </a:lnTo>
                                <a:lnTo>
                                  <a:pt x="1520126" y="0"/>
                                </a:lnTo>
                                <a:lnTo>
                                  <a:pt x="1513001" y="8712"/>
                                </a:lnTo>
                                <a:lnTo>
                                  <a:pt x="1513001" y="19545"/>
                                </a:lnTo>
                                <a:lnTo>
                                  <a:pt x="1513001" y="30365"/>
                                </a:lnTo>
                                <a:lnTo>
                                  <a:pt x="1520126" y="39077"/>
                                </a:lnTo>
                                <a:lnTo>
                                  <a:pt x="1537677" y="39077"/>
                                </a:lnTo>
                                <a:lnTo>
                                  <a:pt x="1544802" y="30365"/>
                                </a:lnTo>
                                <a:lnTo>
                                  <a:pt x="1544802" y="8712"/>
                                </a:lnTo>
                                <a:close/>
                              </a:path>
                              <a:path w="1906905" h="481330">
                                <a:moveTo>
                                  <a:pt x="1636877" y="461721"/>
                                </a:moveTo>
                                <a:lnTo>
                                  <a:pt x="1634845" y="454240"/>
                                </a:lnTo>
                                <a:lnTo>
                                  <a:pt x="1629308" y="448132"/>
                                </a:lnTo>
                                <a:lnTo>
                                  <a:pt x="1621104" y="444004"/>
                                </a:lnTo>
                                <a:lnTo>
                                  <a:pt x="1611045" y="442506"/>
                                </a:lnTo>
                                <a:lnTo>
                                  <a:pt x="1601000" y="444004"/>
                                </a:lnTo>
                                <a:lnTo>
                                  <a:pt x="1592783" y="448132"/>
                                </a:lnTo>
                                <a:lnTo>
                                  <a:pt x="1587246" y="454240"/>
                                </a:lnTo>
                                <a:lnTo>
                                  <a:pt x="1585201" y="461721"/>
                                </a:lnTo>
                                <a:lnTo>
                                  <a:pt x="1587246" y="469188"/>
                                </a:lnTo>
                                <a:lnTo>
                                  <a:pt x="1592783" y="475284"/>
                                </a:lnTo>
                                <a:lnTo>
                                  <a:pt x="1601000" y="479412"/>
                                </a:lnTo>
                                <a:lnTo>
                                  <a:pt x="1611045" y="480923"/>
                                </a:lnTo>
                                <a:lnTo>
                                  <a:pt x="1621104" y="479412"/>
                                </a:lnTo>
                                <a:lnTo>
                                  <a:pt x="1629308" y="475284"/>
                                </a:lnTo>
                                <a:lnTo>
                                  <a:pt x="1634845" y="469188"/>
                                </a:lnTo>
                                <a:lnTo>
                                  <a:pt x="1636877" y="461721"/>
                                </a:lnTo>
                                <a:close/>
                              </a:path>
                              <a:path w="1906905" h="481330">
                                <a:moveTo>
                                  <a:pt x="1636877" y="314325"/>
                                </a:moveTo>
                                <a:lnTo>
                                  <a:pt x="1634845" y="306717"/>
                                </a:lnTo>
                                <a:lnTo>
                                  <a:pt x="1629308" y="300494"/>
                                </a:lnTo>
                                <a:lnTo>
                                  <a:pt x="1621104" y="296316"/>
                                </a:lnTo>
                                <a:lnTo>
                                  <a:pt x="1611045" y="294779"/>
                                </a:lnTo>
                                <a:lnTo>
                                  <a:pt x="1601000" y="296316"/>
                                </a:lnTo>
                                <a:lnTo>
                                  <a:pt x="1592783" y="300494"/>
                                </a:lnTo>
                                <a:lnTo>
                                  <a:pt x="1587246" y="306717"/>
                                </a:lnTo>
                                <a:lnTo>
                                  <a:pt x="1585201" y="314325"/>
                                </a:lnTo>
                                <a:lnTo>
                                  <a:pt x="1587246" y="321957"/>
                                </a:lnTo>
                                <a:lnTo>
                                  <a:pt x="1592783" y="328168"/>
                                </a:lnTo>
                                <a:lnTo>
                                  <a:pt x="1601000" y="332346"/>
                                </a:lnTo>
                                <a:lnTo>
                                  <a:pt x="1611045" y="333870"/>
                                </a:lnTo>
                                <a:lnTo>
                                  <a:pt x="1621104" y="332346"/>
                                </a:lnTo>
                                <a:lnTo>
                                  <a:pt x="1629308" y="328168"/>
                                </a:lnTo>
                                <a:lnTo>
                                  <a:pt x="1634845" y="321957"/>
                                </a:lnTo>
                                <a:lnTo>
                                  <a:pt x="1636877" y="314325"/>
                                </a:lnTo>
                                <a:close/>
                              </a:path>
                              <a:path w="1906905" h="481330">
                                <a:moveTo>
                                  <a:pt x="1636877" y="166941"/>
                                </a:moveTo>
                                <a:lnTo>
                                  <a:pt x="1634845" y="159461"/>
                                </a:lnTo>
                                <a:lnTo>
                                  <a:pt x="1629308" y="153365"/>
                                </a:lnTo>
                                <a:lnTo>
                                  <a:pt x="1621104" y="149237"/>
                                </a:lnTo>
                                <a:lnTo>
                                  <a:pt x="1611045" y="147739"/>
                                </a:lnTo>
                                <a:lnTo>
                                  <a:pt x="1601000" y="149237"/>
                                </a:lnTo>
                                <a:lnTo>
                                  <a:pt x="1592783" y="153365"/>
                                </a:lnTo>
                                <a:lnTo>
                                  <a:pt x="1587246" y="159461"/>
                                </a:lnTo>
                                <a:lnTo>
                                  <a:pt x="1585201" y="166941"/>
                                </a:lnTo>
                                <a:lnTo>
                                  <a:pt x="1587246" y="174409"/>
                                </a:lnTo>
                                <a:lnTo>
                                  <a:pt x="1592783" y="180517"/>
                                </a:lnTo>
                                <a:lnTo>
                                  <a:pt x="1601000" y="184632"/>
                                </a:lnTo>
                                <a:lnTo>
                                  <a:pt x="1611045" y="186156"/>
                                </a:lnTo>
                                <a:lnTo>
                                  <a:pt x="1621104" y="184632"/>
                                </a:lnTo>
                                <a:lnTo>
                                  <a:pt x="1629308" y="180517"/>
                                </a:lnTo>
                                <a:lnTo>
                                  <a:pt x="1634845" y="174409"/>
                                </a:lnTo>
                                <a:lnTo>
                                  <a:pt x="1636877" y="166941"/>
                                </a:lnTo>
                                <a:close/>
                              </a:path>
                              <a:path w="1906905" h="481330">
                                <a:moveTo>
                                  <a:pt x="1636877" y="19545"/>
                                </a:moveTo>
                                <a:lnTo>
                                  <a:pt x="1634845" y="11925"/>
                                </a:lnTo>
                                <a:lnTo>
                                  <a:pt x="1629308" y="5715"/>
                                </a:lnTo>
                                <a:lnTo>
                                  <a:pt x="1621104" y="1536"/>
                                </a:lnTo>
                                <a:lnTo>
                                  <a:pt x="1611045" y="0"/>
                                </a:lnTo>
                                <a:lnTo>
                                  <a:pt x="1601000" y="1536"/>
                                </a:lnTo>
                                <a:lnTo>
                                  <a:pt x="1592783" y="5715"/>
                                </a:lnTo>
                                <a:lnTo>
                                  <a:pt x="1587246" y="11925"/>
                                </a:lnTo>
                                <a:lnTo>
                                  <a:pt x="1585201" y="19545"/>
                                </a:lnTo>
                                <a:lnTo>
                                  <a:pt x="1587246" y="27165"/>
                                </a:lnTo>
                                <a:lnTo>
                                  <a:pt x="1592783" y="33375"/>
                                </a:lnTo>
                                <a:lnTo>
                                  <a:pt x="1601000" y="37553"/>
                                </a:lnTo>
                                <a:lnTo>
                                  <a:pt x="1611045" y="39077"/>
                                </a:lnTo>
                                <a:lnTo>
                                  <a:pt x="1621104" y="37553"/>
                                </a:lnTo>
                                <a:lnTo>
                                  <a:pt x="1629308" y="33375"/>
                                </a:lnTo>
                                <a:lnTo>
                                  <a:pt x="1634845" y="27165"/>
                                </a:lnTo>
                                <a:lnTo>
                                  <a:pt x="1636877" y="19545"/>
                                </a:lnTo>
                                <a:close/>
                              </a:path>
                              <a:path w="1906905" h="481330">
                                <a:moveTo>
                                  <a:pt x="1793214" y="314325"/>
                                </a:moveTo>
                                <a:lnTo>
                                  <a:pt x="1787994" y="306717"/>
                                </a:lnTo>
                                <a:lnTo>
                                  <a:pt x="1773720" y="300494"/>
                                </a:lnTo>
                                <a:lnTo>
                                  <a:pt x="1752561" y="296316"/>
                                </a:lnTo>
                                <a:lnTo>
                                  <a:pt x="1726641" y="294779"/>
                                </a:lnTo>
                                <a:lnTo>
                                  <a:pt x="1700733" y="296316"/>
                                </a:lnTo>
                                <a:lnTo>
                                  <a:pt x="1679575" y="300494"/>
                                </a:lnTo>
                                <a:lnTo>
                                  <a:pt x="1665300" y="306717"/>
                                </a:lnTo>
                                <a:lnTo>
                                  <a:pt x="1660067" y="314325"/>
                                </a:lnTo>
                                <a:lnTo>
                                  <a:pt x="1665300" y="321957"/>
                                </a:lnTo>
                                <a:lnTo>
                                  <a:pt x="1679575" y="328168"/>
                                </a:lnTo>
                                <a:lnTo>
                                  <a:pt x="1700733" y="332346"/>
                                </a:lnTo>
                                <a:lnTo>
                                  <a:pt x="1726641" y="333870"/>
                                </a:lnTo>
                                <a:lnTo>
                                  <a:pt x="1752561" y="332346"/>
                                </a:lnTo>
                                <a:lnTo>
                                  <a:pt x="1773720" y="328168"/>
                                </a:lnTo>
                                <a:lnTo>
                                  <a:pt x="1787994" y="321957"/>
                                </a:lnTo>
                                <a:lnTo>
                                  <a:pt x="1793214" y="314325"/>
                                </a:lnTo>
                                <a:close/>
                              </a:path>
                              <a:path w="1906905" h="481330">
                                <a:moveTo>
                                  <a:pt x="1793214" y="166941"/>
                                </a:moveTo>
                                <a:lnTo>
                                  <a:pt x="1787994" y="159461"/>
                                </a:lnTo>
                                <a:lnTo>
                                  <a:pt x="1773720" y="153365"/>
                                </a:lnTo>
                                <a:lnTo>
                                  <a:pt x="1752561" y="149237"/>
                                </a:lnTo>
                                <a:lnTo>
                                  <a:pt x="1726641" y="147739"/>
                                </a:lnTo>
                                <a:lnTo>
                                  <a:pt x="1700733" y="149237"/>
                                </a:lnTo>
                                <a:lnTo>
                                  <a:pt x="1679575" y="153365"/>
                                </a:lnTo>
                                <a:lnTo>
                                  <a:pt x="1665300" y="159461"/>
                                </a:lnTo>
                                <a:lnTo>
                                  <a:pt x="1660067" y="166941"/>
                                </a:lnTo>
                                <a:lnTo>
                                  <a:pt x="1665300" y="174409"/>
                                </a:lnTo>
                                <a:lnTo>
                                  <a:pt x="1679575" y="180517"/>
                                </a:lnTo>
                                <a:lnTo>
                                  <a:pt x="1700733" y="184632"/>
                                </a:lnTo>
                                <a:lnTo>
                                  <a:pt x="1726641" y="186156"/>
                                </a:lnTo>
                                <a:lnTo>
                                  <a:pt x="1752561" y="184632"/>
                                </a:lnTo>
                                <a:lnTo>
                                  <a:pt x="1773720" y="180517"/>
                                </a:lnTo>
                                <a:lnTo>
                                  <a:pt x="1787994" y="174409"/>
                                </a:lnTo>
                                <a:lnTo>
                                  <a:pt x="1793214" y="166941"/>
                                </a:lnTo>
                                <a:close/>
                              </a:path>
                              <a:path w="1906905" h="481330">
                                <a:moveTo>
                                  <a:pt x="1793214" y="19545"/>
                                </a:moveTo>
                                <a:lnTo>
                                  <a:pt x="1787994" y="11925"/>
                                </a:lnTo>
                                <a:lnTo>
                                  <a:pt x="1773720" y="5715"/>
                                </a:lnTo>
                                <a:lnTo>
                                  <a:pt x="1752561" y="1536"/>
                                </a:lnTo>
                                <a:lnTo>
                                  <a:pt x="1726641" y="0"/>
                                </a:lnTo>
                                <a:lnTo>
                                  <a:pt x="1700733" y="1536"/>
                                </a:lnTo>
                                <a:lnTo>
                                  <a:pt x="1679575" y="5715"/>
                                </a:lnTo>
                                <a:lnTo>
                                  <a:pt x="1665300" y="11925"/>
                                </a:lnTo>
                                <a:lnTo>
                                  <a:pt x="1660067" y="19545"/>
                                </a:lnTo>
                                <a:lnTo>
                                  <a:pt x="1665300" y="27165"/>
                                </a:lnTo>
                                <a:lnTo>
                                  <a:pt x="1679575" y="33375"/>
                                </a:lnTo>
                                <a:lnTo>
                                  <a:pt x="1700733" y="37553"/>
                                </a:lnTo>
                                <a:lnTo>
                                  <a:pt x="1726641" y="39077"/>
                                </a:lnTo>
                                <a:lnTo>
                                  <a:pt x="1752561" y="37553"/>
                                </a:lnTo>
                                <a:lnTo>
                                  <a:pt x="1773720" y="33375"/>
                                </a:lnTo>
                                <a:lnTo>
                                  <a:pt x="1787994" y="27165"/>
                                </a:lnTo>
                                <a:lnTo>
                                  <a:pt x="1793214" y="19545"/>
                                </a:lnTo>
                                <a:close/>
                              </a:path>
                              <a:path w="1906905" h="481330">
                                <a:moveTo>
                                  <a:pt x="1859470" y="461721"/>
                                </a:moveTo>
                                <a:lnTo>
                                  <a:pt x="1857463" y="454240"/>
                                </a:lnTo>
                                <a:lnTo>
                                  <a:pt x="1851990" y="448132"/>
                                </a:lnTo>
                                <a:lnTo>
                                  <a:pt x="1843887" y="444004"/>
                                </a:lnTo>
                                <a:lnTo>
                                  <a:pt x="1833968" y="442506"/>
                                </a:lnTo>
                                <a:lnTo>
                                  <a:pt x="1824037" y="444004"/>
                                </a:lnTo>
                                <a:lnTo>
                                  <a:pt x="1815934" y="448132"/>
                                </a:lnTo>
                                <a:lnTo>
                                  <a:pt x="1810461" y="454240"/>
                                </a:lnTo>
                                <a:lnTo>
                                  <a:pt x="1808467" y="461721"/>
                                </a:lnTo>
                                <a:lnTo>
                                  <a:pt x="1810461" y="469188"/>
                                </a:lnTo>
                                <a:lnTo>
                                  <a:pt x="1815934" y="475284"/>
                                </a:lnTo>
                                <a:lnTo>
                                  <a:pt x="1824037" y="479412"/>
                                </a:lnTo>
                                <a:lnTo>
                                  <a:pt x="1833968" y="480923"/>
                                </a:lnTo>
                                <a:lnTo>
                                  <a:pt x="1843887" y="479412"/>
                                </a:lnTo>
                                <a:lnTo>
                                  <a:pt x="1851990" y="475284"/>
                                </a:lnTo>
                                <a:lnTo>
                                  <a:pt x="1857463" y="469188"/>
                                </a:lnTo>
                                <a:lnTo>
                                  <a:pt x="1859470" y="461721"/>
                                </a:lnTo>
                                <a:close/>
                              </a:path>
                              <a:path w="1906905" h="481330">
                                <a:moveTo>
                                  <a:pt x="1859470" y="314325"/>
                                </a:moveTo>
                                <a:lnTo>
                                  <a:pt x="1857463" y="306717"/>
                                </a:lnTo>
                                <a:lnTo>
                                  <a:pt x="1851990" y="300494"/>
                                </a:lnTo>
                                <a:lnTo>
                                  <a:pt x="1843887" y="296316"/>
                                </a:lnTo>
                                <a:lnTo>
                                  <a:pt x="1833968" y="294779"/>
                                </a:lnTo>
                                <a:lnTo>
                                  <a:pt x="1824037" y="296316"/>
                                </a:lnTo>
                                <a:lnTo>
                                  <a:pt x="1815934" y="300494"/>
                                </a:lnTo>
                                <a:lnTo>
                                  <a:pt x="1810461" y="306717"/>
                                </a:lnTo>
                                <a:lnTo>
                                  <a:pt x="1808467" y="314325"/>
                                </a:lnTo>
                                <a:lnTo>
                                  <a:pt x="1810461" y="321957"/>
                                </a:lnTo>
                                <a:lnTo>
                                  <a:pt x="1815934" y="328168"/>
                                </a:lnTo>
                                <a:lnTo>
                                  <a:pt x="1824037" y="332346"/>
                                </a:lnTo>
                                <a:lnTo>
                                  <a:pt x="1833968" y="333870"/>
                                </a:lnTo>
                                <a:lnTo>
                                  <a:pt x="1843887" y="332346"/>
                                </a:lnTo>
                                <a:lnTo>
                                  <a:pt x="1851990" y="328168"/>
                                </a:lnTo>
                                <a:lnTo>
                                  <a:pt x="1857463" y="321957"/>
                                </a:lnTo>
                                <a:lnTo>
                                  <a:pt x="1859470" y="314325"/>
                                </a:lnTo>
                                <a:close/>
                              </a:path>
                              <a:path w="1906905" h="481330">
                                <a:moveTo>
                                  <a:pt x="1859470" y="166941"/>
                                </a:moveTo>
                                <a:lnTo>
                                  <a:pt x="1857463" y="159461"/>
                                </a:lnTo>
                                <a:lnTo>
                                  <a:pt x="1851990" y="153365"/>
                                </a:lnTo>
                                <a:lnTo>
                                  <a:pt x="1843887" y="149237"/>
                                </a:lnTo>
                                <a:lnTo>
                                  <a:pt x="1833968" y="147739"/>
                                </a:lnTo>
                                <a:lnTo>
                                  <a:pt x="1824037" y="149237"/>
                                </a:lnTo>
                                <a:lnTo>
                                  <a:pt x="1815934" y="153365"/>
                                </a:lnTo>
                                <a:lnTo>
                                  <a:pt x="1810461" y="159461"/>
                                </a:lnTo>
                                <a:lnTo>
                                  <a:pt x="1808467" y="166941"/>
                                </a:lnTo>
                                <a:lnTo>
                                  <a:pt x="1810461" y="174409"/>
                                </a:lnTo>
                                <a:lnTo>
                                  <a:pt x="1815934" y="180517"/>
                                </a:lnTo>
                                <a:lnTo>
                                  <a:pt x="1824037" y="184632"/>
                                </a:lnTo>
                                <a:lnTo>
                                  <a:pt x="1833968" y="186156"/>
                                </a:lnTo>
                                <a:lnTo>
                                  <a:pt x="1843887" y="184632"/>
                                </a:lnTo>
                                <a:lnTo>
                                  <a:pt x="1851990" y="180517"/>
                                </a:lnTo>
                                <a:lnTo>
                                  <a:pt x="1857463" y="174409"/>
                                </a:lnTo>
                                <a:lnTo>
                                  <a:pt x="1859470" y="166941"/>
                                </a:lnTo>
                                <a:close/>
                              </a:path>
                              <a:path w="1906905" h="481330">
                                <a:moveTo>
                                  <a:pt x="1859470" y="19545"/>
                                </a:moveTo>
                                <a:lnTo>
                                  <a:pt x="1857463" y="11925"/>
                                </a:lnTo>
                                <a:lnTo>
                                  <a:pt x="1851990" y="5715"/>
                                </a:lnTo>
                                <a:lnTo>
                                  <a:pt x="1843887" y="1536"/>
                                </a:lnTo>
                                <a:lnTo>
                                  <a:pt x="1833968" y="0"/>
                                </a:lnTo>
                                <a:lnTo>
                                  <a:pt x="1824037" y="1536"/>
                                </a:lnTo>
                                <a:lnTo>
                                  <a:pt x="1815934" y="5715"/>
                                </a:lnTo>
                                <a:lnTo>
                                  <a:pt x="1810461" y="11925"/>
                                </a:lnTo>
                                <a:lnTo>
                                  <a:pt x="1808467" y="19545"/>
                                </a:lnTo>
                                <a:lnTo>
                                  <a:pt x="1810461" y="27165"/>
                                </a:lnTo>
                                <a:lnTo>
                                  <a:pt x="1815934" y="33375"/>
                                </a:lnTo>
                                <a:lnTo>
                                  <a:pt x="1824037" y="37553"/>
                                </a:lnTo>
                                <a:lnTo>
                                  <a:pt x="1833968" y="39077"/>
                                </a:lnTo>
                                <a:lnTo>
                                  <a:pt x="1843887" y="37553"/>
                                </a:lnTo>
                                <a:lnTo>
                                  <a:pt x="1851990" y="33375"/>
                                </a:lnTo>
                                <a:lnTo>
                                  <a:pt x="1857463" y="27165"/>
                                </a:lnTo>
                                <a:lnTo>
                                  <a:pt x="1859470" y="19545"/>
                                </a:lnTo>
                                <a:close/>
                              </a:path>
                              <a:path w="1906905" h="481330">
                                <a:moveTo>
                                  <a:pt x="1906511" y="451116"/>
                                </a:moveTo>
                                <a:lnTo>
                                  <a:pt x="1899666" y="442506"/>
                                </a:lnTo>
                                <a:lnTo>
                                  <a:pt x="1882876" y="442506"/>
                                </a:lnTo>
                                <a:lnTo>
                                  <a:pt x="1876031" y="451116"/>
                                </a:lnTo>
                                <a:lnTo>
                                  <a:pt x="1876031" y="461721"/>
                                </a:lnTo>
                                <a:lnTo>
                                  <a:pt x="1876031" y="472313"/>
                                </a:lnTo>
                                <a:lnTo>
                                  <a:pt x="1882876" y="480923"/>
                                </a:lnTo>
                                <a:lnTo>
                                  <a:pt x="1899666" y="480923"/>
                                </a:lnTo>
                                <a:lnTo>
                                  <a:pt x="1906511" y="472313"/>
                                </a:lnTo>
                                <a:lnTo>
                                  <a:pt x="1906511" y="451116"/>
                                </a:lnTo>
                                <a:close/>
                              </a:path>
                              <a:path w="1906905" h="481330">
                                <a:moveTo>
                                  <a:pt x="1906511" y="303504"/>
                                </a:moveTo>
                                <a:lnTo>
                                  <a:pt x="1899666" y="294779"/>
                                </a:lnTo>
                                <a:lnTo>
                                  <a:pt x="1882876" y="294779"/>
                                </a:lnTo>
                                <a:lnTo>
                                  <a:pt x="1876031" y="303504"/>
                                </a:lnTo>
                                <a:lnTo>
                                  <a:pt x="1876031" y="314325"/>
                                </a:lnTo>
                                <a:lnTo>
                                  <a:pt x="1876031" y="325158"/>
                                </a:lnTo>
                                <a:lnTo>
                                  <a:pt x="1882876" y="333870"/>
                                </a:lnTo>
                                <a:lnTo>
                                  <a:pt x="1899666" y="333870"/>
                                </a:lnTo>
                                <a:lnTo>
                                  <a:pt x="1906511" y="325158"/>
                                </a:lnTo>
                                <a:lnTo>
                                  <a:pt x="1906511" y="303504"/>
                                </a:lnTo>
                                <a:close/>
                              </a:path>
                              <a:path w="1906905" h="481330">
                                <a:moveTo>
                                  <a:pt x="1906511" y="156349"/>
                                </a:moveTo>
                                <a:lnTo>
                                  <a:pt x="1899666" y="147739"/>
                                </a:lnTo>
                                <a:lnTo>
                                  <a:pt x="1882876" y="147739"/>
                                </a:lnTo>
                                <a:lnTo>
                                  <a:pt x="1876031" y="156349"/>
                                </a:lnTo>
                                <a:lnTo>
                                  <a:pt x="1876031" y="166941"/>
                                </a:lnTo>
                                <a:lnTo>
                                  <a:pt x="1876031" y="177533"/>
                                </a:lnTo>
                                <a:lnTo>
                                  <a:pt x="1882876" y="186156"/>
                                </a:lnTo>
                                <a:lnTo>
                                  <a:pt x="1899666" y="186156"/>
                                </a:lnTo>
                                <a:lnTo>
                                  <a:pt x="1906511" y="177533"/>
                                </a:lnTo>
                                <a:lnTo>
                                  <a:pt x="1906511" y="156349"/>
                                </a:lnTo>
                                <a:close/>
                              </a:path>
                              <a:path w="1906905" h="481330">
                                <a:moveTo>
                                  <a:pt x="1906511" y="8712"/>
                                </a:moveTo>
                                <a:lnTo>
                                  <a:pt x="1899666" y="0"/>
                                </a:lnTo>
                                <a:lnTo>
                                  <a:pt x="1882876" y="0"/>
                                </a:lnTo>
                                <a:lnTo>
                                  <a:pt x="1876031" y="8712"/>
                                </a:lnTo>
                                <a:lnTo>
                                  <a:pt x="1876031" y="19545"/>
                                </a:lnTo>
                                <a:lnTo>
                                  <a:pt x="1876031" y="30365"/>
                                </a:lnTo>
                                <a:lnTo>
                                  <a:pt x="1882876" y="39077"/>
                                </a:lnTo>
                                <a:lnTo>
                                  <a:pt x="1899666" y="39077"/>
                                </a:lnTo>
                                <a:lnTo>
                                  <a:pt x="1906511" y="30365"/>
                                </a:lnTo>
                                <a:lnTo>
                                  <a:pt x="1906511" y="8712"/>
                                </a:lnTo>
                                <a:close/>
                              </a:path>
                            </a:pathLst>
                          </a:custGeom>
                          <a:solidFill>
                            <a:srgbClr val="7E7E7E"/>
                          </a:solidFill>
                        </wps:spPr>
                        <wps:bodyPr wrap="square" lIns="0" tIns="0" rIns="0" bIns="0" rtlCol="0">
                          <a:prstTxWarp prst="textNoShape">
                            <a:avLst/>
                          </a:prstTxWarp>
                          <a:noAutofit/>
                        </wps:bodyPr>
                      </wps:wsp>
                      <wps:wsp>
                        <wps:cNvPr id="943" name="Graphic 943"/>
                        <wps:cNvSpPr/>
                        <wps:spPr>
                          <a:xfrm>
                            <a:off x="1690725" y="766457"/>
                            <a:ext cx="133350" cy="186690"/>
                          </a:xfrm>
                          <a:custGeom>
                            <a:avLst/>
                            <a:gdLst/>
                            <a:ahLst/>
                            <a:cxnLst/>
                            <a:rect l="l" t="t" r="r" b="b"/>
                            <a:pathLst>
                              <a:path w="133350" h="186690">
                                <a:moveTo>
                                  <a:pt x="133146" y="166941"/>
                                </a:moveTo>
                                <a:lnTo>
                                  <a:pt x="127927" y="159461"/>
                                </a:lnTo>
                                <a:lnTo>
                                  <a:pt x="113652" y="153352"/>
                                </a:lnTo>
                                <a:lnTo>
                                  <a:pt x="92494" y="149225"/>
                                </a:lnTo>
                                <a:lnTo>
                                  <a:pt x="66573" y="147726"/>
                                </a:lnTo>
                                <a:lnTo>
                                  <a:pt x="40665" y="149225"/>
                                </a:lnTo>
                                <a:lnTo>
                                  <a:pt x="19507" y="153352"/>
                                </a:lnTo>
                                <a:lnTo>
                                  <a:pt x="5232" y="159461"/>
                                </a:lnTo>
                                <a:lnTo>
                                  <a:pt x="0" y="166941"/>
                                </a:lnTo>
                                <a:lnTo>
                                  <a:pt x="5232" y="174409"/>
                                </a:lnTo>
                                <a:lnTo>
                                  <a:pt x="19507" y="180505"/>
                                </a:lnTo>
                                <a:lnTo>
                                  <a:pt x="40665" y="184632"/>
                                </a:lnTo>
                                <a:lnTo>
                                  <a:pt x="66573" y="186143"/>
                                </a:lnTo>
                                <a:lnTo>
                                  <a:pt x="92494" y="184632"/>
                                </a:lnTo>
                                <a:lnTo>
                                  <a:pt x="113652" y="180505"/>
                                </a:lnTo>
                                <a:lnTo>
                                  <a:pt x="127927" y="174409"/>
                                </a:lnTo>
                                <a:lnTo>
                                  <a:pt x="133146" y="166941"/>
                                </a:lnTo>
                                <a:close/>
                              </a:path>
                              <a:path w="133350" h="186690">
                                <a:moveTo>
                                  <a:pt x="133146" y="19545"/>
                                </a:moveTo>
                                <a:lnTo>
                                  <a:pt x="127927" y="11938"/>
                                </a:lnTo>
                                <a:lnTo>
                                  <a:pt x="113652" y="5715"/>
                                </a:lnTo>
                                <a:lnTo>
                                  <a:pt x="92494" y="1536"/>
                                </a:lnTo>
                                <a:lnTo>
                                  <a:pt x="66573" y="0"/>
                                </a:lnTo>
                                <a:lnTo>
                                  <a:pt x="40665" y="1536"/>
                                </a:lnTo>
                                <a:lnTo>
                                  <a:pt x="19507" y="5715"/>
                                </a:lnTo>
                                <a:lnTo>
                                  <a:pt x="5232" y="11938"/>
                                </a:lnTo>
                                <a:lnTo>
                                  <a:pt x="0" y="19545"/>
                                </a:lnTo>
                                <a:lnTo>
                                  <a:pt x="5232" y="27178"/>
                                </a:lnTo>
                                <a:lnTo>
                                  <a:pt x="19507" y="33388"/>
                                </a:lnTo>
                                <a:lnTo>
                                  <a:pt x="40665" y="37566"/>
                                </a:lnTo>
                                <a:lnTo>
                                  <a:pt x="66573" y="39090"/>
                                </a:lnTo>
                                <a:lnTo>
                                  <a:pt x="92494" y="37566"/>
                                </a:lnTo>
                                <a:lnTo>
                                  <a:pt x="113652" y="33388"/>
                                </a:lnTo>
                                <a:lnTo>
                                  <a:pt x="127927" y="27178"/>
                                </a:lnTo>
                                <a:lnTo>
                                  <a:pt x="133146" y="19545"/>
                                </a:lnTo>
                                <a:close/>
                              </a:path>
                            </a:pathLst>
                          </a:custGeom>
                          <a:solidFill>
                            <a:srgbClr val="7E7E7E"/>
                          </a:solidFill>
                        </wps:spPr>
                        <wps:bodyPr wrap="square" lIns="0" tIns="0" rIns="0" bIns="0" rtlCol="0">
                          <a:prstTxWarp prst="textNoShape">
                            <a:avLst/>
                          </a:prstTxWarp>
                          <a:noAutofit/>
                        </wps:bodyPr>
                      </wps:wsp>
                      <wps:wsp>
                        <wps:cNvPr id="944" name="Graphic 944"/>
                        <wps:cNvSpPr/>
                        <wps:spPr>
                          <a:xfrm>
                            <a:off x="682840" y="103695"/>
                            <a:ext cx="76835" cy="278765"/>
                          </a:xfrm>
                          <a:custGeom>
                            <a:avLst/>
                            <a:gdLst/>
                            <a:ahLst/>
                            <a:cxnLst/>
                            <a:rect l="l" t="t" r="r" b="b"/>
                            <a:pathLst>
                              <a:path w="76835" h="278765">
                                <a:moveTo>
                                  <a:pt x="76835" y="212369"/>
                                </a:moveTo>
                                <a:lnTo>
                                  <a:pt x="75514" y="207302"/>
                                </a:lnTo>
                                <a:lnTo>
                                  <a:pt x="71602" y="204978"/>
                                </a:lnTo>
                                <a:lnTo>
                                  <a:pt x="67627" y="202704"/>
                                </a:lnTo>
                                <a:lnTo>
                                  <a:pt x="62547" y="204038"/>
                                </a:lnTo>
                                <a:lnTo>
                                  <a:pt x="60223" y="207949"/>
                                </a:lnTo>
                                <a:lnTo>
                                  <a:pt x="46697" y="231140"/>
                                </a:lnTo>
                                <a:lnTo>
                                  <a:pt x="46697" y="0"/>
                                </a:lnTo>
                                <a:lnTo>
                                  <a:pt x="30124" y="0"/>
                                </a:lnTo>
                                <a:lnTo>
                                  <a:pt x="30124" y="231140"/>
                                </a:lnTo>
                                <a:lnTo>
                                  <a:pt x="30124" y="261835"/>
                                </a:lnTo>
                                <a:lnTo>
                                  <a:pt x="30124" y="231140"/>
                                </a:lnTo>
                                <a:lnTo>
                                  <a:pt x="16611" y="207949"/>
                                </a:lnTo>
                                <a:lnTo>
                                  <a:pt x="14287" y="204038"/>
                                </a:lnTo>
                                <a:lnTo>
                                  <a:pt x="9220" y="202704"/>
                                </a:lnTo>
                                <a:lnTo>
                                  <a:pt x="5245" y="204978"/>
                                </a:lnTo>
                                <a:lnTo>
                                  <a:pt x="1320" y="207302"/>
                                </a:lnTo>
                                <a:lnTo>
                                  <a:pt x="0" y="212369"/>
                                </a:lnTo>
                                <a:lnTo>
                                  <a:pt x="2260" y="216357"/>
                                </a:lnTo>
                                <a:lnTo>
                                  <a:pt x="38417" y="278282"/>
                                </a:lnTo>
                                <a:lnTo>
                                  <a:pt x="48018" y="261835"/>
                                </a:lnTo>
                                <a:lnTo>
                                  <a:pt x="74574" y="216357"/>
                                </a:lnTo>
                                <a:lnTo>
                                  <a:pt x="76835" y="212369"/>
                                </a:lnTo>
                                <a:close/>
                              </a:path>
                            </a:pathLst>
                          </a:custGeom>
                          <a:solidFill>
                            <a:srgbClr val="000000"/>
                          </a:solidFill>
                        </wps:spPr>
                        <wps:bodyPr wrap="square" lIns="0" tIns="0" rIns="0" bIns="0" rtlCol="0">
                          <a:prstTxWarp prst="textNoShape">
                            <a:avLst/>
                          </a:prstTxWarp>
                          <a:noAutofit/>
                        </wps:bodyPr>
                      </wps:wsp>
                      <pic:pic>
                        <pic:nvPicPr>
                          <pic:cNvPr id="945" name="Image 945"/>
                          <pic:cNvPicPr/>
                        </pic:nvPicPr>
                        <pic:blipFill>
                          <a:blip r:embed="rId136" cstate="print"/>
                          <a:stretch>
                            <a:fillRect/>
                          </a:stretch>
                        </pic:blipFill>
                        <pic:spPr>
                          <a:xfrm>
                            <a:off x="615401" y="190957"/>
                            <a:ext cx="210716" cy="91312"/>
                          </a:xfrm>
                          <a:prstGeom prst="rect">
                            <a:avLst/>
                          </a:prstGeom>
                        </pic:spPr>
                      </pic:pic>
                      <pic:pic>
                        <pic:nvPicPr>
                          <pic:cNvPr id="946" name="Image 946"/>
                          <pic:cNvPicPr/>
                        </pic:nvPicPr>
                        <pic:blipFill>
                          <a:blip r:embed="rId137" cstate="print"/>
                          <a:stretch>
                            <a:fillRect/>
                          </a:stretch>
                        </pic:blipFill>
                        <pic:spPr>
                          <a:xfrm>
                            <a:off x="735912" y="1299494"/>
                            <a:ext cx="202900" cy="105874"/>
                          </a:xfrm>
                          <a:prstGeom prst="rect">
                            <a:avLst/>
                          </a:prstGeom>
                        </pic:spPr>
                      </pic:pic>
                      <wps:wsp>
                        <wps:cNvPr id="947" name="Graphic 947"/>
                        <wps:cNvSpPr/>
                        <wps:spPr>
                          <a:xfrm>
                            <a:off x="793064" y="141465"/>
                            <a:ext cx="548640" cy="1423670"/>
                          </a:xfrm>
                          <a:custGeom>
                            <a:avLst/>
                            <a:gdLst/>
                            <a:ahLst/>
                            <a:cxnLst/>
                            <a:rect l="l" t="t" r="r" b="b"/>
                            <a:pathLst>
                              <a:path w="548640" h="1423670">
                                <a:moveTo>
                                  <a:pt x="137236" y="1348155"/>
                                </a:moveTo>
                                <a:lnTo>
                                  <a:pt x="134086" y="1343952"/>
                                </a:lnTo>
                                <a:lnTo>
                                  <a:pt x="125031" y="1342631"/>
                                </a:lnTo>
                                <a:lnTo>
                                  <a:pt x="120840" y="1345730"/>
                                </a:lnTo>
                                <a:lnTo>
                                  <a:pt x="116230" y="1376857"/>
                                </a:lnTo>
                                <a:lnTo>
                                  <a:pt x="15341" y="1125016"/>
                                </a:lnTo>
                                <a:lnTo>
                                  <a:pt x="0" y="1131201"/>
                                </a:lnTo>
                                <a:lnTo>
                                  <a:pt x="100876" y="1383004"/>
                                </a:lnTo>
                                <a:lnTo>
                                  <a:pt x="76073" y="1363662"/>
                                </a:lnTo>
                                <a:lnTo>
                                  <a:pt x="70815" y="1364335"/>
                                </a:lnTo>
                                <a:lnTo>
                                  <a:pt x="68008" y="1367917"/>
                                </a:lnTo>
                                <a:lnTo>
                                  <a:pt x="65239" y="1371561"/>
                                </a:lnTo>
                                <a:lnTo>
                                  <a:pt x="65989" y="1376857"/>
                                </a:lnTo>
                                <a:lnTo>
                                  <a:pt x="126085" y="1423619"/>
                                </a:lnTo>
                                <a:lnTo>
                                  <a:pt x="127889" y="1411478"/>
                                </a:lnTo>
                                <a:lnTo>
                                  <a:pt x="137236" y="1348155"/>
                                </a:lnTo>
                                <a:close/>
                              </a:path>
                              <a:path w="548640" h="1423670">
                                <a:moveTo>
                                  <a:pt x="548246" y="212369"/>
                                </a:moveTo>
                                <a:lnTo>
                                  <a:pt x="546925" y="207276"/>
                                </a:lnTo>
                                <a:lnTo>
                                  <a:pt x="543001" y="204965"/>
                                </a:lnTo>
                                <a:lnTo>
                                  <a:pt x="539026" y="202704"/>
                                </a:lnTo>
                                <a:lnTo>
                                  <a:pt x="533946" y="204025"/>
                                </a:lnTo>
                                <a:lnTo>
                                  <a:pt x="531634" y="207949"/>
                                </a:lnTo>
                                <a:lnTo>
                                  <a:pt x="518109" y="231127"/>
                                </a:lnTo>
                                <a:lnTo>
                                  <a:pt x="509816" y="245313"/>
                                </a:lnTo>
                                <a:lnTo>
                                  <a:pt x="518096" y="231127"/>
                                </a:lnTo>
                                <a:lnTo>
                                  <a:pt x="518109" y="0"/>
                                </a:lnTo>
                                <a:lnTo>
                                  <a:pt x="501548" y="0"/>
                                </a:lnTo>
                                <a:lnTo>
                                  <a:pt x="501548" y="231127"/>
                                </a:lnTo>
                                <a:lnTo>
                                  <a:pt x="488022" y="207949"/>
                                </a:lnTo>
                                <a:lnTo>
                                  <a:pt x="485698" y="204025"/>
                                </a:lnTo>
                                <a:lnTo>
                                  <a:pt x="480618" y="202704"/>
                                </a:lnTo>
                                <a:lnTo>
                                  <a:pt x="476643" y="204965"/>
                                </a:lnTo>
                                <a:lnTo>
                                  <a:pt x="472732" y="207276"/>
                                </a:lnTo>
                                <a:lnTo>
                                  <a:pt x="471398" y="212369"/>
                                </a:lnTo>
                                <a:lnTo>
                                  <a:pt x="473659" y="216331"/>
                                </a:lnTo>
                                <a:lnTo>
                                  <a:pt x="509828" y="278282"/>
                                </a:lnTo>
                                <a:lnTo>
                                  <a:pt x="519430" y="261823"/>
                                </a:lnTo>
                                <a:lnTo>
                                  <a:pt x="545985" y="216331"/>
                                </a:lnTo>
                                <a:lnTo>
                                  <a:pt x="548246" y="212369"/>
                                </a:lnTo>
                                <a:close/>
                              </a:path>
                            </a:pathLst>
                          </a:custGeom>
                          <a:solidFill>
                            <a:srgbClr val="000000"/>
                          </a:solidFill>
                        </wps:spPr>
                        <wps:bodyPr wrap="square" lIns="0" tIns="0" rIns="0" bIns="0" rtlCol="0">
                          <a:prstTxWarp prst="textNoShape">
                            <a:avLst/>
                          </a:prstTxWarp>
                          <a:noAutofit/>
                        </wps:bodyPr>
                      </wps:wsp>
                      <pic:pic>
                        <pic:nvPicPr>
                          <pic:cNvPr id="948" name="Image 948"/>
                          <pic:cNvPicPr/>
                        </pic:nvPicPr>
                        <pic:blipFill>
                          <a:blip r:embed="rId138" cstate="print"/>
                          <a:stretch>
                            <a:fillRect/>
                          </a:stretch>
                        </pic:blipFill>
                        <pic:spPr>
                          <a:xfrm>
                            <a:off x="1197023" y="190957"/>
                            <a:ext cx="210720" cy="91312"/>
                          </a:xfrm>
                          <a:prstGeom prst="rect">
                            <a:avLst/>
                          </a:prstGeom>
                        </pic:spPr>
                      </pic:pic>
                      <pic:pic>
                        <pic:nvPicPr>
                          <pic:cNvPr id="949" name="Image 949"/>
                          <pic:cNvPicPr/>
                        </pic:nvPicPr>
                        <pic:blipFill>
                          <a:blip r:embed="rId139" cstate="print"/>
                          <a:stretch>
                            <a:fillRect/>
                          </a:stretch>
                        </pic:blipFill>
                        <pic:spPr>
                          <a:xfrm>
                            <a:off x="1060020" y="1299489"/>
                            <a:ext cx="202651" cy="105880"/>
                          </a:xfrm>
                          <a:prstGeom prst="rect">
                            <a:avLst/>
                          </a:prstGeom>
                        </pic:spPr>
                      </pic:pic>
                      <wps:wsp>
                        <wps:cNvPr id="950" name="Graphic 950"/>
                        <wps:cNvSpPr/>
                        <wps:spPr>
                          <a:xfrm>
                            <a:off x="1069911" y="1279347"/>
                            <a:ext cx="124460" cy="285750"/>
                          </a:xfrm>
                          <a:custGeom>
                            <a:avLst/>
                            <a:gdLst/>
                            <a:ahLst/>
                            <a:cxnLst/>
                            <a:rect l="l" t="t" r="r" b="b"/>
                            <a:pathLst>
                              <a:path w="124460" h="285750">
                                <a:moveTo>
                                  <a:pt x="124104" y="5626"/>
                                </a:moveTo>
                                <a:lnTo>
                                  <a:pt x="108534" y="0"/>
                                </a:lnTo>
                                <a:lnTo>
                                  <a:pt x="21945" y="238658"/>
                                </a:lnTo>
                                <a:lnTo>
                                  <a:pt x="17119" y="212217"/>
                                </a:lnTo>
                                <a:lnTo>
                                  <a:pt x="16281" y="207733"/>
                                </a:lnTo>
                                <a:lnTo>
                                  <a:pt x="11988" y="204749"/>
                                </a:lnTo>
                                <a:lnTo>
                                  <a:pt x="2984" y="206413"/>
                                </a:lnTo>
                                <a:lnTo>
                                  <a:pt x="0" y="210705"/>
                                </a:lnTo>
                                <a:lnTo>
                                  <a:pt x="838" y="215188"/>
                                </a:lnTo>
                                <a:lnTo>
                                  <a:pt x="13690" y="285737"/>
                                </a:lnTo>
                                <a:lnTo>
                                  <a:pt x="28803" y="273151"/>
                                </a:lnTo>
                                <a:lnTo>
                                  <a:pt x="72263" y="236931"/>
                                </a:lnTo>
                                <a:lnTo>
                                  <a:pt x="72758" y="231686"/>
                                </a:lnTo>
                                <a:lnTo>
                                  <a:pt x="69837" y="228155"/>
                                </a:lnTo>
                                <a:lnTo>
                                  <a:pt x="66916" y="224675"/>
                                </a:lnTo>
                                <a:lnTo>
                                  <a:pt x="61671" y="224180"/>
                                </a:lnTo>
                                <a:lnTo>
                                  <a:pt x="37515" y="244335"/>
                                </a:lnTo>
                                <a:lnTo>
                                  <a:pt x="124104" y="5626"/>
                                </a:lnTo>
                                <a:close/>
                              </a:path>
                            </a:pathLst>
                          </a:custGeom>
                          <a:solidFill>
                            <a:srgbClr val="000000"/>
                          </a:solidFill>
                        </wps:spPr>
                        <wps:bodyPr wrap="square" lIns="0" tIns="0" rIns="0" bIns="0" rtlCol="0">
                          <a:prstTxWarp prst="textNoShape">
                            <a:avLst/>
                          </a:prstTxWarp>
                          <a:noAutofit/>
                        </wps:bodyPr>
                      </wps:wsp>
                      <wps:wsp>
                        <wps:cNvPr id="951" name="Textbox 951"/>
                        <wps:cNvSpPr txBox="1"/>
                        <wps:spPr>
                          <a:xfrm>
                            <a:off x="904979" y="84889"/>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952" name="Textbox 952"/>
                        <wps:cNvSpPr txBox="1"/>
                        <wps:spPr>
                          <a:xfrm>
                            <a:off x="895529" y="1150205"/>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g:wgp>
                  </a:graphicData>
                </a:graphic>
              </wp:anchor>
            </w:drawing>
          </mc:Choice>
          <mc:Fallback>
            <w:pict>
              <v:group style="position:absolute;margin-left:136.869003pt;margin-top:-236.429443pt;width:154pt;height:146.8pt;mso-position-horizontal-relative:page;mso-position-vertical-relative:paragraph;z-index:-20946432" id="docshapegroup829" coordorigin="2737,-4729" coordsize="3080,2936">
                <v:shape style="position:absolute;left:2737;top:-4729;width:3080;height:2936" type="#_x0000_t75" id="docshape830" stroked="false">
                  <v:imagedata r:id="rId135" o:title=""/>
                </v:shape>
                <v:shape style="position:absolute;left:2785;top:-3986;width:3003;height:758" id="docshape831" coordorigin="2786,-3986" coordsize="3003,758" path="m2829,-3275l2820,-3289,2795,-3289,2786,-3275,2786,-3242,2795,-3228,2820,-3228,2829,-3242,2829,-3259,2829,-3275xm2829,-3508l2820,-3522,2795,-3522,2786,-3508,2786,-3474,2795,-3460,2820,-3460,2829,-3474,2829,-3491,2829,-3508xm2829,-3740l2820,-3753,2795,-3753,2786,-3740,2786,-3706,2795,-3693,2820,-3693,2829,-3706,2829,-3723,2829,-3740xm2829,-3972l2820,-3986,2795,-3986,2786,-3972,2786,-3938,2795,-3924,2820,-3924,2829,-3938,2829,-3955,2829,-3972xm2923,-3259l2920,-3270,2912,-3280,2900,-3287,2886,-3289,2871,-3287,2859,-3280,2851,-3270,2848,-3259,2851,-3247,2859,-3237,2871,-3231,2886,-3228,2900,-3231,2912,-3237,2920,-3247,2923,-3259xm2923,-3491l2920,-3503,2912,-3513,2900,-3519,2886,-3522,2871,-3519,2859,-3513,2851,-3503,2848,-3491,2851,-3479,2859,-3469,2871,-3462,2886,-3460,2900,-3462,2912,-3469,2920,-3479,2923,-3491xm2923,-3723l2920,-3735,2912,-3744,2900,-3751,2886,-3753,2871,-3751,2859,-3744,2851,-3735,2848,-3723,2851,-3711,2859,-3702,2871,-3695,2886,-3693,2900,-3695,2912,-3702,2920,-3711,2923,-3723xm2923,-3955l2920,-3967,2912,-3977,2900,-3983,2886,-3986,2871,-3983,2859,-3977,2851,-3967,2848,-3955,2851,-3943,2859,-3933,2871,-3927,2886,-3924,2900,-3927,2912,-3933,2920,-3943,2923,-3955xm3141,-3259l3134,-3270,3113,-3280,3082,-3287,3045,-3289,3007,-3287,2977,-3280,2956,-3270,2948,-3259,2956,-3247,2977,-3237,3007,-3231,3045,-3228,3082,-3231,3113,-3237,3134,-3247,3141,-3259xm3141,-3491l3134,-3503,3113,-3513,3082,-3519,3045,-3522,3007,-3519,2977,-3513,2956,-3503,2948,-3491,2956,-3479,2977,-3469,3007,-3462,3045,-3460,3082,-3462,3113,-3469,3134,-3479,3141,-3491xm3141,-3723l3134,-3735,3113,-3744,3082,-3751,3045,-3753,3007,-3751,2977,-3744,2956,-3735,2948,-3723,2956,-3711,2977,-3702,3007,-3695,3045,-3693,3082,-3695,3113,-3702,3134,-3711,3141,-3723xm3141,-3955l3134,-3967,3113,-3977,3082,-3983,3045,-3986,3007,-3983,2977,-3977,2956,-3967,2948,-3955,2956,-3943,2977,-3933,3007,-3927,3045,-3924,3082,-3927,3113,-3933,3134,-3943,3141,-3955xm3249,-3259l3246,-3270,3238,-3280,3226,-3287,3211,-3289,3197,-3287,3185,-3280,3177,-3270,3174,-3259,3177,-3247,3185,-3237,3197,-3231,3211,-3228,3226,-3231,3238,-3237,3246,-3247,3249,-3259xm3249,-3491l3246,-3503,3238,-3513,3226,-3519,3211,-3522,3197,-3519,3185,-3513,3177,-3503,3174,-3491,3177,-3479,3185,-3469,3197,-3462,3211,-3460,3226,-3462,3238,-3469,3246,-3479,3249,-3491xm3249,-3723l3246,-3735,3238,-3744,3226,-3751,3211,-3753,3197,-3751,3185,-3744,3177,-3735,3174,-3723,3177,-3711,3185,-3702,3197,-3695,3211,-3693,3226,-3695,3238,-3702,3246,-3711,3249,-3723xm3249,-3955l3246,-3967,3238,-3977,3226,-3983,3211,-3986,3197,-3983,3185,-3977,3177,-3967,3174,-3955,3177,-3943,3185,-3933,3197,-3927,3211,-3924,3226,-3927,3238,-3933,3246,-3943,3249,-3955xm3351,-3275l3339,-3289,3311,-3289,3299,-3275,3299,-3242,3311,-3228,3339,-3228,3351,-3242,3351,-3259,3351,-3275xm3351,-3491l3349,-3503,3343,-3513,3335,-3519,3325,-3522,3315,-3519,3307,-3513,3301,-3503,3299,-3491,3301,-3479,3307,-3469,3315,-3462,3325,-3460,3335,-3462,3343,-3469,3349,-3479,3351,-3491xm3351,-3740l3339,-3753,3311,-3753,3299,-3740,3299,-3706,3311,-3693,3339,-3693,3351,-3706,3351,-3723,3351,-3740xm3351,-3955l3349,-3967,3343,-3977,3335,-3983,3325,-3986,3315,-3983,3307,-3977,3301,-3967,3299,-3955,3301,-3943,3307,-3933,3315,-3927,3325,-3924,3335,-3927,3343,-3933,3349,-3943,3351,-3955xm3488,-3259l3485,-3270,3477,-3280,3465,-3287,3451,-3289,3436,-3287,3425,-3280,3417,-3270,3414,-3259,3417,-3247,3425,-3237,3436,-3231,3451,-3228,3465,-3231,3477,-3237,3485,-3247,3488,-3259xm3488,-3491l3485,-3503,3477,-3513,3465,-3519,3451,-3522,3436,-3519,3425,-3513,3417,-3503,3414,-3491,3417,-3479,3425,-3469,3436,-3462,3451,-3460,3465,-3462,3477,-3469,3485,-3479,3488,-3491xm3488,-3723l3485,-3735,3477,-3744,3465,-3751,3451,-3753,3436,-3751,3425,-3744,3417,-3735,3414,-3723,3417,-3711,3425,-3702,3436,-3695,3451,-3693,3465,-3695,3477,-3702,3485,-3711,3488,-3723xm3488,-3955l3485,-3967,3477,-3977,3465,-3983,3451,-3986,3436,-3983,3425,-3977,3417,-3967,3414,-3955,3417,-3943,3425,-3933,3436,-3927,3451,-3924,3465,-3927,3477,-3933,3485,-3943,3488,-3955xm3641,-3259l3637,-3270,3624,-3280,3606,-3287,3584,-3289,3562,-3287,3544,-3280,3532,-3270,3527,-3259,3532,-3247,3544,-3237,3562,-3231,3584,-3228,3606,-3231,3624,-3237,3637,-3247,3641,-3259xm3641,-3491l3637,-3503,3624,-3513,3606,-3519,3584,-3522,3562,-3519,3544,-3513,3532,-3503,3527,-3491,3532,-3479,3544,-3469,3562,-3462,3584,-3460,3606,-3462,3624,-3469,3637,-3479,3641,-3491xm3641,-3723l3637,-3735,3624,-3744,3606,-3751,3584,-3753,3562,-3751,3544,-3744,3532,-3735,3527,-3723,3532,-3711,3544,-3702,3562,-3695,3584,-3693,3606,-3695,3624,-3702,3637,-3711,3641,-3723xm3641,-3955l3637,-3967,3624,-3977,3606,-3983,3584,-3986,3562,-3983,3544,-3977,3532,-3967,3527,-3955,3532,-3943,3544,-3933,3562,-3927,3584,-3924,3606,-3927,3624,-3933,3637,-3943,3641,-3955xm3873,-3259l3865,-3270,3844,-3280,3814,-3287,3776,-3289,3739,-3287,3708,-3280,3687,-3270,3680,-3259,3687,-3247,3708,-3237,3739,-3231,3776,-3228,3814,-3231,3844,-3237,3865,-3247,3873,-3259xm3873,-3491l3865,-3503,3844,-3513,3814,-3519,3776,-3522,3739,-3519,3708,-3513,3687,-3503,3680,-3491,3687,-3479,3708,-3469,3739,-3462,3776,-3460,3814,-3462,3844,-3469,3865,-3479,3873,-3491xm3873,-3723l3865,-3735,3844,-3744,3814,-3751,3776,-3753,3739,-3751,3708,-3744,3687,-3735,3680,-3723,3687,-3711,3708,-3702,3739,-3695,3776,-3693,3814,-3695,3844,-3702,3865,-3711,3873,-3723xm3873,-3955l3865,-3967,3844,-3977,3814,-3983,3776,-3986,3739,-3983,3708,-3977,3687,-3967,3680,-3955,3687,-3943,3708,-3933,3739,-3927,3776,-3924,3814,-3927,3844,-3933,3865,-3943,3873,-3955xm4185,-3259l4177,-3270,4156,-3280,4126,-3287,4088,-3289,4051,-3287,4020,-3280,3999,-3270,3992,-3259,3999,-3247,4020,-3237,4051,-3231,4088,-3228,4126,-3231,4156,-3237,4177,-3247,4185,-3259xm4185,-3491l4177,-3503,4156,-3513,4126,-3519,4088,-3522,4051,-3519,4020,-3513,3999,-3503,3992,-3491,3999,-3479,4020,-3469,4051,-3462,4088,-3460,4126,-3462,4156,-3469,4177,-3479,4185,-3491xm4185,-3723l4177,-3735,4156,-3744,4126,-3751,4088,-3753,4051,-3751,4020,-3744,3999,-3735,3992,-3723,3999,-3711,4020,-3702,4051,-3695,4088,-3693,4126,-3695,4156,-3702,4177,-3711,4185,-3723xm4185,-3955l4177,-3967,4156,-3977,4126,-3983,4088,-3986,4051,-3983,4020,-3977,3999,-3967,3992,-3955,3999,-3943,4020,-3933,4051,-3927,4088,-3924,4126,-3927,4156,-3933,4177,-3943,4185,-3955xm4514,-3259l4507,-3270,4486,-3280,4456,-3287,4418,-3289,4381,-3287,4350,-3280,4330,-3270,4322,-3259,4330,-3247,4350,-3237,4381,-3231,4418,-3228,4456,-3231,4486,-3237,4507,-3247,4514,-3259xm4514,-3491l4507,-3503,4486,-3513,4456,-3519,4418,-3522,4381,-3519,4350,-3513,4330,-3503,4322,-3491,4330,-3479,4350,-3469,4381,-3462,4418,-3460,4456,-3462,4486,-3469,4507,-3479,4514,-3491xm4514,-3723l4507,-3735,4486,-3744,4456,-3751,4418,-3753,4381,-3751,4350,-3744,4330,-3735,4322,-3723,4330,-3711,4350,-3702,4381,-3695,4418,-3693,4456,-3695,4486,-3702,4507,-3711,4514,-3723xm4514,-3955l4507,-3967,4486,-3977,4456,-3983,4418,-3986,4381,-3983,4350,-3977,4330,-3967,4322,-3955,4330,-3943,4350,-3933,4381,-3927,4418,-3924,4456,-3927,4486,-3933,4507,-3943,4514,-3955xm4799,-3259l4792,-3270,4771,-3280,4740,-3287,4703,-3289,4666,-3287,4635,-3280,4615,-3270,4607,-3259,4615,-3247,4635,-3237,4666,-3231,4703,-3228,4740,-3231,4771,-3237,4792,-3247,4799,-3259xm4799,-3491l4792,-3503,4771,-3513,4740,-3519,4703,-3522,4666,-3519,4635,-3513,4615,-3503,4607,-3491,4615,-3479,4635,-3469,4666,-3462,4703,-3460,4740,-3462,4771,-3469,4792,-3479,4799,-3491xm4799,-3723l4792,-3735,4771,-3744,4740,-3751,4703,-3753,4666,-3751,4635,-3744,4615,-3735,4607,-3723,4615,-3711,4635,-3702,4666,-3695,4703,-3693,4740,-3695,4771,-3702,4792,-3711,4799,-3723xm4799,-3955l4792,-3967,4771,-3977,4740,-3983,4703,-3986,4666,-3983,4635,-3977,4615,-3967,4607,-3955,4615,-3943,4635,-3933,4666,-3927,4703,-3924,4740,-3927,4771,-3933,4792,-3943,4799,-3955xm4972,-3259l4967,-3270,4954,-3280,4935,-3287,4911,-3289,4887,-3287,4867,-3280,4854,-3270,4849,-3259,4854,-3247,4867,-3237,4887,-3231,4911,-3228,4935,-3231,4954,-3237,4967,-3247,4972,-3259xm4972,-3491l4967,-3503,4954,-3513,4935,-3519,4911,-3522,4887,-3519,4867,-3513,4854,-3503,4849,-3491,4854,-3479,4867,-3469,4887,-3462,4911,-3460,4935,-3462,4954,-3469,4967,-3479,4972,-3491xm4972,-3723l4967,-3735,4954,-3744,4935,-3751,4911,-3753,4887,-3751,4867,-3744,4854,-3735,4849,-3723,4854,-3711,4867,-3702,4887,-3695,4911,-3693,4935,-3695,4954,-3702,4967,-3711,4972,-3723xm4972,-3955l4967,-3967,4954,-3977,4935,-3983,4911,-3986,4887,-3983,4867,-3977,4854,-3967,4849,-3955,4854,-3943,4867,-3933,4887,-3927,4911,-3924,4935,-3927,4954,-3933,4967,-3943,4972,-3955xm5102,-3259l5098,-3270,5090,-3280,5077,-3287,5061,-3289,5046,-3287,5033,-3280,5024,-3270,5021,-3259,5024,-3247,5033,-3237,5046,-3231,5061,-3228,5077,-3231,5090,-3237,5098,-3247,5102,-3259xm5102,-3491l5098,-3503,5090,-3513,5077,-3519,5061,-3522,5046,-3519,5033,-3513,5024,-3503,5021,-3491,5024,-3479,5033,-3469,5046,-3462,5061,-3460,5077,-3462,5090,-3469,5098,-3479,5102,-3491xm5102,-3723l5098,-3735,5090,-3744,5077,-3751,5061,-3753,5046,-3751,5033,-3744,5024,-3735,5021,-3723,5024,-3711,5033,-3702,5046,-3695,5061,-3693,5077,-3695,5090,-3702,5098,-3711,5102,-3723xm5102,-3955l5098,-3967,5090,-3977,5077,-3983,5061,-3986,5046,-3983,5033,-3977,5024,-3967,5021,-3955,5024,-3943,5033,-3933,5046,-3927,5061,-3924,5077,-3927,5090,-3933,5098,-3943,5102,-3955xm5218,-3275l5207,-3289,5180,-3289,5168,-3275,5168,-3259,5168,-3242,5180,-3228,5207,-3228,5218,-3242,5218,-3275xm5218,-3508l5207,-3522,5180,-3522,5168,-3508,5168,-3491,5168,-3474,5180,-3460,5207,-3460,5218,-3474,5218,-3508xm5218,-3740l5207,-3753,5180,-3753,5168,-3740,5168,-3723,5168,-3706,5180,-3693,5207,-3693,5218,-3706,5218,-3740xm5218,-3972l5207,-3986,5180,-3986,5168,-3972,5168,-3955,5168,-3938,5180,-3924,5207,-3924,5218,-3938,5218,-3972xm5363,-3259l5360,-3270,5352,-3280,5339,-3287,5323,-3289,5307,-3287,5294,-3280,5285,-3270,5282,-3259,5285,-3247,5294,-3237,5307,-3231,5323,-3228,5339,-3231,5352,-3237,5360,-3247,5363,-3259xm5363,-3491l5360,-3503,5352,-3513,5339,-3519,5323,-3522,5307,-3519,5294,-3513,5285,-3503,5282,-3491,5285,-3479,5294,-3469,5307,-3462,5323,-3460,5339,-3462,5352,-3469,5360,-3479,5363,-3491xm5363,-3723l5360,-3735,5352,-3744,5339,-3751,5323,-3753,5307,-3751,5294,-3744,5285,-3735,5282,-3723,5285,-3711,5294,-3702,5307,-3695,5323,-3693,5339,-3695,5352,-3702,5360,-3711,5363,-3723xm5363,-3955l5360,-3967,5352,-3977,5339,-3983,5323,-3986,5307,-3983,5294,-3977,5285,-3967,5282,-3955,5285,-3943,5294,-3933,5307,-3927,5323,-3924,5339,-3927,5352,-3933,5360,-3943,5363,-3955xm5610,-3491l5601,-3503,5579,-3513,5546,-3519,5505,-3522,5464,-3519,5431,-3513,5408,-3503,5400,-3491,5408,-3479,5431,-3469,5464,-3462,5505,-3460,5546,-3462,5579,-3469,5601,-3479,5610,-3491xm5610,-3723l5601,-3735,5579,-3744,5546,-3751,5505,-3753,5464,-3751,5431,-3744,5408,-3735,5400,-3723,5408,-3711,5431,-3702,5464,-3695,5505,-3693,5546,-3695,5579,-3702,5601,-3711,5610,-3723xm5610,-3955l5601,-3967,5579,-3977,5546,-3983,5505,-3986,5464,-3983,5431,-3977,5408,-3967,5400,-3955,5408,-3943,5431,-3933,5464,-3927,5505,-3924,5546,-3927,5579,-3933,5601,-3943,5610,-3955xm5714,-3259l5711,-3270,5702,-3280,5689,-3287,5674,-3289,5658,-3287,5645,-3280,5637,-3270,5634,-3259,5637,-3247,5645,-3237,5658,-3231,5674,-3228,5689,-3231,5702,-3237,5711,-3247,5714,-3259xm5714,-3491l5711,-3503,5702,-3513,5689,-3519,5674,-3522,5658,-3519,5645,-3513,5637,-3503,5634,-3491,5637,-3479,5645,-3469,5658,-3462,5674,-3460,5689,-3462,5702,-3469,5711,-3479,5714,-3491xm5714,-3723l5711,-3735,5702,-3744,5689,-3751,5674,-3753,5658,-3751,5645,-3744,5637,-3735,5634,-3723,5637,-3711,5645,-3702,5658,-3695,5674,-3693,5689,-3695,5702,-3702,5711,-3711,5714,-3723xm5714,-3955l5711,-3967,5702,-3977,5689,-3983,5674,-3986,5658,-3983,5645,-3977,5637,-3967,5634,-3955,5637,-3943,5645,-3933,5658,-3927,5674,-3924,5689,-3927,5702,-3933,5711,-3943,5714,-3955xm5788,-3275l5777,-3289,5751,-3289,5740,-3275,5740,-3259,5740,-3242,5751,-3228,5777,-3228,5788,-3242,5788,-3275xm5788,-3508l5777,-3522,5751,-3522,5740,-3508,5740,-3491,5740,-3474,5751,-3460,5777,-3460,5788,-3474,5788,-3508xm5788,-3740l5777,-3753,5751,-3753,5740,-3740,5740,-3723,5740,-3706,5751,-3693,5777,-3693,5788,-3706,5788,-3740xm5788,-3972l5777,-3986,5751,-3986,5740,-3972,5740,-3955,5740,-3938,5751,-3924,5777,-3924,5788,-3938,5788,-3972xe" filled="true" fillcolor="#7e7e7e" stroked="false">
                  <v:path arrowok="t"/>
                  <v:fill type="solid"/>
                </v:shape>
                <v:shape style="position:absolute;left:5399;top:-3522;width:210;height:294" id="docshape832" coordorigin="5400,-3522" coordsize="210,294" path="m5610,-3259l5601,-3270,5579,-3280,5546,-3287,5505,-3289,5464,-3287,5431,-3280,5408,-3270,5400,-3259,5408,-3247,5431,-3237,5464,-3231,5505,-3228,5546,-3231,5579,-3237,5601,-3247,5610,-3259xm5610,-3491l5601,-3503,5579,-3513,5546,-3519,5505,-3522,5464,-3519,5431,-3513,5408,-3503,5400,-3491,5408,-3479,5431,-3469,5464,-3462,5505,-3460,5546,-3462,5579,-3469,5601,-3479,5610,-3491xe" filled="true" fillcolor="#7e7e7e" stroked="false">
                  <v:path arrowok="t"/>
                  <v:fill type="solid"/>
                </v:shape>
                <v:shape style="position:absolute;left:3812;top:-4566;width:121;height:439" id="docshape833" coordorigin="3813,-4565" coordsize="121,439" path="m3934,-4231l3932,-4239,3925,-4242,3919,-4246,3911,-4244,3908,-4238,3886,-4201,3886,-4565,3860,-4565,3860,-4201,3860,-4153,3860,-4201,3839,-4238,3835,-4244,3827,-4246,3821,-4242,3815,-4239,3813,-4231,3816,-4225,3873,-4127,3888,-4153,3930,-4225,3934,-4231xe" filled="true" fillcolor="#000000" stroked="false">
                  <v:path arrowok="t"/>
                  <v:fill type="solid"/>
                </v:shape>
                <v:shape style="position:absolute;left:3706;top:-4428;width:332;height:144" type="#_x0000_t75" id="docshape834" stroked="false">
                  <v:imagedata r:id="rId136" o:title=""/>
                </v:shape>
                <v:shape style="position:absolute;left:3896;top:-2683;width:320;height:167" type="#_x0000_t75" id="docshape835" stroked="false">
                  <v:imagedata r:id="rId137" o:title=""/>
                </v:shape>
                <v:shape style="position:absolute;left:3986;top:-4506;width:864;height:2242" id="docshape836" coordorigin="3986,-4506" coordsize="864,2242" path="m4202,-2383l4197,-2389,4183,-2391,4177,-2387,4169,-2338,4010,-2734,3986,-2724,4145,-2328,4106,-2358,4098,-2357,4093,-2352,4089,-2346,4090,-2338,4185,-2264,4188,-2283,4202,-2383xm4850,-4171l4848,-4179,4841,-4183,4835,-4187,4827,-4185,4824,-4178,4802,-4142,4789,-4119,4802,-4142,4802,-4506,4776,-4506,4776,-4142,4755,-4178,4751,-4185,4743,-4187,4737,-4183,4731,-4179,4729,-4171,4732,-4165,4789,-4068,4804,-4093,4846,-4165,4850,-4171xe" filled="true" fillcolor="#000000" stroked="false">
                  <v:path arrowok="t"/>
                  <v:fill type="solid"/>
                </v:shape>
                <v:shape style="position:absolute;left:4622;top:-4428;width:332;height:144" type="#_x0000_t75" id="docshape837" stroked="false">
                  <v:imagedata r:id="rId138" o:title=""/>
                </v:shape>
                <v:shape style="position:absolute;left:4406;top:-2683;width:320;height:167" type="#_x0000_t75" id="docshape838" stroked="false">
                  <v:imagedata r:id="rId139" o:title=""/>
                </v:shape>
                <v:shape style="position:absolute;left:4422;top:-2714;width:196;height:450" id="docshape839" coordorigin="4422,-2714" coordsize="196,450" path="m4618,-2705l4593,-2714,4457,-2338,4449,-2380,4448,-2387,4441,-2391,4427,-2389,4422,-2382,4424,-2375,4444,-2264,4468,-2284,4536,-2341,4537,-2349,4532,-2355,4528,-2360,4519,-2361,4481,-2329,4618,-2705xe" filled="true" fillcolor="#000000" stroked="false">
                  <v:path arrowok="t"/>
                  <v:fill type="solid"/>
                </v:shape>
                <v:shape style="position:absolute;left:4162;top:-4595;width:293;height:162" type="#_x0000_t202" id="docshape840"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4147;top:-2918;width:316;height:162" type="#_x0000_t202" id="docshape841"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70560">
                <wp:simplePos x="0" y="0"/>
                <wp:positionH relativeFrom="page">
                  <wp:posOffset>3871099</wp:posOffset>
                </wp:positionH>
                <wp:positionV relativeFrom="paragraph">
                  <wp:posOffset>-3001142</wp:posOffset>
                </wp:positionV>
                <wp:extent cx="1957070" cy="1868805"/>
                <wp:effectExtent l="0" t="0" r="0" b="0"/>
                <wp:wrapNone/>
                <wp:docPr id="953" name="Group 953"/>
                <wp:cNvGraphicFramePr>
                  <a:graphicFrameLocks/>
                </wp:cNvGraphicFramePr>
                <a:graphic>
                  <a:graphicData uri="http://schemas.microsoft.com/office/word/2010/wordprocessingGroup">
                    <wpg:wgp>
                      <wpg:cNvPr id="953" name="Group 953"/>
                      <wpg:cNvGrpSpPr/>
                      <wpg:grpSpPr>
                        <a:xfrm>
                          <a:off x="0" y="0"/>
                          <a:ext cx="1957070" cy="1868805"/>
                          <a:chExt cx="1957070" cy="1868805"/>
                        </a:xfrm>
                      </wpg:grpSpPr>
                      <pic:pic>
                        <pic:nvPicPr>
                          <pic:cNvPr id="954" name="Image 954"/>
                          <pic:cNvPicPr/>
                        </pic:nvPicPr>
                        <pic:blipFill>
                          <a:blip r:embed="rId140" cstate="print"/>
                          <a:stretch>
                            <a:fillRect/>
                          </a:stretch>
                        </pic:blipFill>
                        <pic:spPr>
                          <a:xfrm>
                            <a:off x="0" y="0"/>
                            <a:ext cx="1956803" cy="1868411"/>
                          </a:xfrm>
                          <a:prstGeom prst="rect">
                            <a:avLst/>
                          </a:prstGeom>
                        </pic:spPr>
                      </pic:pic>
                      <wps:wsp>
                        <wps:cNvPr id="955" name="Graphic 955"/>
                        <wps:cNvSpPr/>
                        <wps:spPr>
                          <a:xfrm>
                            <a:off x="31368" y="470166"/>
                            <a:ext cx="1906270" cy="481330"/>
                          </a:xfrm>
                          <a:custGeom>
                            <a:avLst/>
                            <a:gdLst/>
                            <a:ahLst/>
                            <a:cxnLst/>
                            <a:rect l="l" t="t" r="r" b="b"/>
                            <a:pathLst>
                              <a:path w="1906270" h="481330">
                                <a:moveTo>
                                  <a:pt x="27825" y="451116"/>
                                </a:moveTo>
                                <a:lnTo>
                                  <a:pt x="21590" y="442506"/>
                                </a:lnTo>
                                <a:lnTo>
                                  <a:pt x="6235" y="442506"/>
                                </a:lnTo>
                                <a:lnTo>
                                  <a:pt x="0" y="451116"/>
                                </a:lnTo>
                                <a:lnTo>
                                  <a:pt x="0" y="472313"/>
                                </a:lnTo>
                                <a:lnTo>
                                  <a:pt x="6235" y="480923"/>
                                </a:lnTo>
                                <a:lnTo>
                                  <a:pt x="21590" y="480923"/>
                                </a:lnTo>
                                <a:lnTo>
                                  <a:pt x="27825" y="472313"/>
                                </a:lnTo>
                                <a:lnTo>
                                  <a:pt x="27825" y="461721"/>
                                </a:lnTo>
                                <a:lnTo>
                                  <a:pt x="27825" y="451116"/>
                                </a:lnTo>
                                <a:close/>
                              </a:path>
                              <a:path w="1906270" h="481330">
                                <a:moveTo>
                                  <a:pt x="27825" y="303504"/>
                                </a:moveTo>
                                <a:lnTo>
                                  <a:pt x="21590" y="294779"/>
                                </a:lnTo>
                                <a:lnTo>
                                  <a:pt x="6235" y="294779"/>
                                </a:lnTo>
                                <a:lnTo>
                                  <a:pt x="0" y="303504"/>
                                </a:lnTo>
                                <a:lnTo>
                                  <a:pt x="0" y="325158"/>
                                </a:lnTo>
                                <a:lnTo>
                                  <a:pt x="6235" y="333870"/>
                                </a:lnTo>
                                <a:lnTo>
                                  <a:pt x="21590" y="333870"/>
                                </a:lnTo>
                                <a:lnTo>
                                  <a:pt x="27825" y="325158"/>
                                </a:lnTo>
                                <a:lnTo>
                                  <a:pt x="27825" y="314325"/>
                                </a:lnTo>
                                <a:lnTo>
                                  <a:pt x="27825" y="303504"/>
                                </a:lnTo>
                                <a:close/>
                              </a:path>
                              <a:path w="1906270" h="481330">
                                <a:moveTo>
                                  <a:pt x="27825" y="156349"/>
                                </a:moveTo>
                                <a:lnTo>
                                  <a:pt x="21590" y="147739"/>
                                </a:lnTo>
                                <a:lnTo>
                                  <a:pt x="6235" y="147739"/>
                                </a:lnTo>
                                <a:lnTo>
                                  <a:pt x="0" y="156349"/>
                                </a:lnTo>
                                <a:lnTo>
                                  <a:pt x="0" y="177533"/>
                                </a:lnTo>
                                <a:lnTo>
                                  <a:pt x="6235" y="186156"/>
                                </a:lnTo>
                                <a:lnTo>
                                  <a:pt x="21590" y="186156"/>
                                </a:lnTo>
                                <a:lnTo>
                                  <a:pt x="27825" y="177533"/>
                                </a:lnTo>
                                <a:lnTo>
                                  <a:pt x="27825" y="166941"/>
                                </a:lnTo>
                                <a:lnTo>
                                  <a:pt x="27825" y="156349"/>
                                </a:lnTo>
                                <a:close/>
                              </a:path>
                              <a:path w="1906270" h="481330">
                                <a:moveTo>
                                  <a:pt x="27825" y="8712"/>
                                </a:moveTo>
                                <a:lnTo>
                                  <a:pt x="21590" y="0"/>
                                </a:lnTo>
                                <a:lnTo>
                                  <a:pt x="6235" y="0"/>
                                </a:lnTo>
                                <a:lnTo>
                                  <a:pt x="0" y="8712"/>
                                </a:lnTo>
                                <a:lnTo>
                                  <a:pt x="0" y="30365"/>
                                </a:lnTo>
                                <a:lnTo>
                                  <a:pt x="6235" y="39077"/>
                                </a:lnTo>
                                <a:lnTo>
                                  <a:pt x="21590" y="39077"/>
                                </a:lnTo>
                                <a:lnTo>
                                  <a:pt x="27825" y="30365"/>
                                </a:lnTo>
                                <a:lnTo>
                                  <a:pt x="27825" y="19545"/>
                                </a:lnTo>
                                <a:lnTo>
                                  <a:pt x="27825" y="8712"/>
                                </a:lnTo>
                                <a:close/>
                              </a:path>
                              <a:path w="1906270" h="481330">
                                <a:moveTo>
                                  <a:pt x="86779" y="461721"/>
                                </a:moveTo>
                                <a:lnTo>
                                  <a:pt x="84937" y="454240"/>
                                </a:lnTo>
                                <a:lnTo>
                                  <a:pt x="79895" y="448132"/>
                                </a:lnTo>
                                <a:lnTo>
                                  <a:pt x="72415" y="444004"/>
                                </a:lnTo>
                                <a:lnTo>
                                  <a:pt x="63271" y="442506"/>
                                </a:lnTo>
                                <a:lnTo>
                                  <a:pt x="54127" y="444004"/>
                                </a:lnTo>
                                <a:lnTo>
                                  <a:pt x="46647" y="448132"/>
                                </a:lnTo>
                                <a:lnTo>
                                  <a:pt x="41605" y="454240"/>
                                </a:lnTo>
                                <a:lnTo>
                                  <a:pt x="39751" y="461721"/>
                                </a:lnTo>
                                <a:lnTo>
                                  <a:pt x="41605" y="469188"/>
                                </a:lnTo>
                                <a:lnTo>
                                  <a:pt x="46647" y="475284"/>
                                </a:lnTo>
                                <a:lnTo>
                                  <a:pt x="54127" y="479412"/>
                                </a:lnTo>
                                <a:lnTo>
                                  <a:pt x="63271" y="480923"/>
                                </a:lnTo>
                                <a:lnTo>
                                  <a:pt x="72415" y="479412"/>
                                </a:lnTo>
                                <a:lnTo>
                                  <a:pt x="79895" y="475284"/>
                                </a:lnTo>
                                <a:lnTo>
                                  <a:pt x="84937" y="469188"/>
                                </a:lnTo>
                                <a:lnTo>
                                  <a:pt x="86779" y="461721"/>
                                </a:lnTo>
                                <a:close/>
                              </a:path>
                              <a:path w="1906270" h="481330">
                                <a:moveTo>
                                  <a:pt x="86779" y="314325"/>
                                </a:moveTo>
                                <a:lnTo>
                                  <a:pt x="84937" y="306717"/>
                                </a:lnTo>
                                <a:lnTo>
                                  <a:pt x="79895" y="300494"/>
                                </a:lnTo>
                                <a:lnTo>
                                  <a:pt x="72415" y="296316"/>
                                </a:lnTo>
                                <a:lnTo>
                                  <a:pt x="63271" y="294779"/>
                                </a:lnTo>
                                <a:lnTo>
                                  <a:pt x="54127" y="296316"/>
                                </a:lnTo>
                                <a:lnTo>
                                  <a:pt x="46647" y="300494"/>
                                </a:lnTo>
                                <a:lnTo>
                                  <a:pt x="41605" y="306717"/>
                                </a:lnTo>
                                <a:lnTo>
                                  <a:pt x="39751" y="314325"/>
                                </a:lnTo>
                                <a:lnTo>
                                  <a:pt x="41605" y="321957"/>
                                </a:lnTo>
                                <a:lnTo>
                                  <a:pt x="46647" y="328168"/>
                                </a:lnTo>
                                <a:lnTo>
                                  <a:pt x="54127" y="332346"/>
                                </a:lnTo>
                                <a:lnTo>
                                  <a:pt x="63271" y="333870"/>
                                </a:lnTo>
                                <a:lnTo>
                                  <a:pt x="72415" y="332346"/>
                                </a:lnTo>
                                <a:lnTo>
                                  <a:pt x="79895" y="328168"/>
                                </a:lnTo>
                                <a:lnTo>
                                  <a:pt x="84937" y="321957"/>
                                </a:lnTo>
                                <a:lnTo>
                                  <a:pt x="86779" y="314325"/>
                                </a:lnTo>
                                <a:close/>
                              </a:path>
                              <a:path w="1906270" h="481330">
                                <a:moveTo>
                                  <a:pt x="86779" y="166941"/>
                                </a:moveTo>
                                <a:lnTo>
                                  <a:pt x="84937" y="159461"/>
                                </a:lnTo>
                                <a:lnTo>
                                  <a:pt x="79895" y="153365"/>
                                </a:lnTo>
                                <a:lnTo>
                                  <a:pt x="72415" y="149237"/>
                                </a:lnTo>
                                <a:lnTo>
                                  <a:pt x="63271" y="147739"/>
                                </a:lnTo>
                                <a:lnTo>
                                  <a:pt x="54127" y="149237"/>
                                </a:lnTo>
                                <a:lnTo>
                                  <a:pt x="46647" y="153365"/>
                                </a:lnTo>
                                <a:lnTo>
                                  <a:pt x="41605" y="159461"/>
                                </a:lnTo>
                                <a:lnTo>
                                  <a:pt x="39751" y="166941"/>
                                </a:lnTo>
                                <a:lnTo>
                                  <a:pt x="41605" y="174409"/>
                                </a:lnTo>
                                <a:lnTo>
                                  <a:pt x="46647" y="180517"/>
                                </a:lnTo>
                                <a:lnTo>
                                  <a:pt x="54127" y="184632"/>
                                </a:lnTo>
                                <a:lnTo>
                                  <a:pt x="63271" y="186156"/>
                                </a:lnTo>
                                <a:lnTo>
                                  <a:pt x="72415" y="184632"/>
                                </a:lnTo>
                                <a:lnTo>
                                  <a:pt x="79895" y="180517"/>
                                </a:lnTo>
                                <a:lnTo>
                                  <a:pt x="84937" y="174409"/>
                                </a:lnTo>
                                <a:lnTo>
                                  <a:pt x="86779" y="166941"/>
                                </a:lnTo>
                                <a:close/>
                              </a:path>
                              <a:path w="1906270" h="481330">
                                <a:moveTo>
                                  <a:pt x="86779" y="19545"/>
                                </a:moveTo>
                                <a:lnTo>
                                  <a:pt x="84937" y="11925"/>
                                </a:lnTo>
                                <a:lnTo>
                                  <a:pt x="79895" y="5715"/>
                                </a:lnTo>
                                <a:lnTo>
                                  <a:pt x="72415" y="1536"/>
                                </a:lnTo>
                                <a:lnTo>
                                  <a:pt x="63271" y="0"/>
                                </a:lnTo>
                                <a:lnTo>
                                  <a:pt x="54127" y="1536"/>
                                </a:lnTo>
                                <a:lnTo>
                                  <a:pt x="46647" y="5715"/>
                                </a:lnTo>
                                <a:lnTo>
                                  <a:pt x="41605" y="11925"/>
                                </a:lnTo>
                                <a:lnTo>
                                  <a:pt x="39751" y="19545"/>
                                </a:lnTo>
                                <a:lnTo>
                                  <a:pt x="41605" y="27165"/>
                                </a:lnTo>
                                <a:lnTo>
                                  <a:pt x="46647" y="33375"/>
                                </a:lnTo>
                                <a:lnTo>
                                  <a:pt x="54127" y="37553"/>
                                </a:lnTo>
                                <a:lnTo>
                                  <a:pt x="63271" y="39077"/>
                                </a:lnTo>
                                <a:lnTo>
                                  <a:pt x="72415" y="37553"/>
                                </a:lnTo>
                                <a:lnTo>
                                  <a:pt x="79895" y="33375"/>
                                </a:lnTo>
                                <a:lnTo>
                                  <a:pt x="84937" y="27165"/>
                                </a:lnTo>
                                <a:lnTo>
                                  <a:pt x="86779" y="19545"/>
                                </a:lnTo>
                                <a:close/>
                              </a:path>
                              <a:path w="1906270" h="481330">
                                <a:moveTo>
                                  <a:pt x="225234" y="461721"/>
                                </a:moveTo>
                                <a:lnTo>
                                  <a:pt x="220459" y="454240"/>
                                </a:lnTo>
                                <a:lnTo>
                                  <a:pt x="207391" y="448132"/>
                                </a:lnTo>
                                <a:lnTo>
                                  <a:pt x="188023" y="444004"/>
                                </a:lnTo>
                                <a:lnTo>
                                  <a:pt x="164287" y="442506"/>
                                </a:lnTo>
                                <a:lnTo>
                                  <a:pt x="140563" y="444004"/>
                                </a:lnTo>
                                <a:lnTo>
                                  <a:pt x="121196" y="448132"/>
                                </a:lnTo>
                                <a:lnTo>
                                  <a:pt x="108140" y="454240"/>
                                </a:lnTo>
                                <a:lnTo>
                                  <a:pt x="103339" y="461721"/>
                                </a:lnTo>
                                <a:lnTo>
                                  <a:pt x="108140" y="469188"/>
                                </a:lnTo>
                                <a:lnTo>
                                  <a:pt x="121196" y="475284"/>
                                </a:lnTo>
                                <a:lnTo>
                                  <a:pt x="140563" y="479412"/>
                                </a:lnTo>
                                <a:lnTo>
                                  <a:pt x="164287" y="480923"/>
                                </a:lnTo>
                                <a:lnTo>
                                  <a:pt x="188023" y="479412"/>
                                </a:lnTo>
                                <a:lnTo>
                                  <a:pt x="207391" y="475284"/>
                                </a:lnTo>
                                <a:lnTo>
                                  <a:pt x="220459" y="469188"/>
                                </a:lnTo>
                                <a:lnTo>
                                  <a:pt x="225234" y="461721"/>
                                </a:lnTo>
                                <a:close/>
                              </a:path>
                              <a:path w="1906270" h="481330">
                                <a:moveTo>
                                  <a:pt x="225234" y="314325"/>
                                </a:moveTo>
                                <a:lnTo>
                                  <a:pt x="220459" y="306717"/>
                                </a:lnTo>
                                <a:lnTo>
                                  <a:pt x="207391" y="300494"/>
                                </a:lnTo>
                                <a:lnTo>
                                  <a:pt x="188023" y="296316"/>
                                </a:lnTo>
                                <a:lnTo>
                                  <a:pt x="164287" y="294779"/>
                                </a:lnTo>
                                <a:lnTo>
                                  <a:pt x="140563" y="296316"/>
                                </a:lnTo>
                                <a:lnTo>
                                  <a:pt x="121196" y="300494"/>
                                </a:lnTo>
                                <a:lnTo>
                                  <a:pt x="108140" y="306717"/>
                                </a:lnTo>
                                <a:lnTo>
                                  <a:pt x="103339" y="314325"/>
                                </a:lnTo>
                                <a:lnTo>
                                  <a:pt x="108140" y="321957"/>
                                </a:lnTo>
                                <a:lnTo>
                                  <a:pt x="121196" y="328168"/>
                                </a:lnTo>
                                <a:lnTo>
                                  <a:pt x="140563" y="332346"/>
                                </a:lnTo>
                                <a:lnTo>
                                  <a:pt x="164287" y="333870"/>
                                </a:lnTo>
                                <a:lnTo>
                                  <a:pt x="188023" y="332346"/>
                                </a:lnTo>
                                <a:lnTo>
                                  <a:pt x="207391" y="328168"/>
                                </a:lnTo>
                                <a:lnTo>
                                  <a:pt x="220459" y="321957"/>
                                </a:lnTo>
                                <a:lnTo>
                                  <a:pt x="225234" y="314325"/>
                                </a:lnTo>
                                <a:close/>
                              </a:path>
                              <a:path w="1906270" h="481330">
                                <a:moveTo>
                                  <a:pt x="225234" y="166941"/>
                                </a:moveTo>
                                <a:lnTo>
                                  <a:pt x="220459" y="159461"/>
                                </a:lnTo>
                                <a:lnTo>
                                  <a:pt x="207391" y="153365"/>
                                </a:lnTo>
                                <a:lnTo>
                                  <a:pt x="188023" y="149237"/>
                                </a:lnTo>
                                <a:lnTo>
                                  <a:pt x="164287" y="147739"/>
                                </a:lnTo>
                                <a:lnTo>
                                  <a:pt x="140563" y="149237"/>
                                </a:lnTo>
                                <a:lnTo>
                                  <a:pt x="121196" y="153365"/>
                                </a:lnTo>
                                <a:lnTo>
                                  <a:pt x="108140" y="159461"/>
                                </a:lnTo>
                                <a:lnTo>
                                  <a:pt x="103339" y="166941"/>
                                </a:lnTo>
                                <a:lnTo>
                                  <a:pt x="108140" y="174409"/>
                                </a:lnTo>
                                <a:lnTo>
                                  <a:pt x="121196" y="180517"/>
                                </a:lnTo>
                                <a:lnTo>
                                  <a:pt x="140563" y="184632"/>
                                </a:lnTo>
                                <a:lnTo>
                                  <a:pt x="164287" y="186156"/>
                                </a:lnTo>
                                <a:lnTo>
                                  <a:pt x="188023" y="184632"/>
                                </a:lnTo>
                                <a:lnTo>
                                  <a:pt x="207391" y="180517"/>
                                </a:lnTo>
                                <a:lnTo>
                                  <a:pt x="220459" y="174409"/>
                                </a:lnTo>
                                <a:lnTo>
                                  <a:pt x="225234" y="166941"/>
                                </a:lnTo>
                                <a:close/>
                              </a:path>
                              <a:path w="1906270" h="481330">
                                <a:moveTo>
                                  <a:pt x="225234" y="19545"/>
                                </a:moveTo>
                                <a:lnTo>
                                  <a:pt x="220459" y="11925"/>
                                </a:lnTo>
                                <a:lnTo>
                                  <a:pt x="207391" y="5715"/>
                                </a:lnTo>
                                <a:lnTo>
                                  <a:pt x="188023" y="1536"/>
                                </a:lnTo>
                                <a:lnTo>
                                  <a:pt x="164287" y="0"/>
                                </a:lnTo>
                                <a:lnTo>
                                  <a:pt x="140563" y="1536"/>
                                </a:lnTo>
                                <a:lnTo>
                                  <a:pt x="121196" y="5715"/>
                                </a:lnTo>
                                <a:lnTo>
                                  <a:pt x="108140" y="11925"/>
                                </a:lnTo>
                                <a:lnTo>
                                  <a:pt x="103339" y="19545"/>
                                </a:lnTo>
                                <a:lnTo>
                                  <a:pt x="108140" y="27165"/>
                                </a:lnTo>
                                <a:lnTo>
                                  <a:pt x="121196" y="33375"/>
                                </a:lnTo>
                                <a:lnTo>
                                  <a:pt x="140563" y="37553"/>
                                </a:lnTo>
                                <a:lnTo>
                                  <a:pt x="164287" y="39077"/>
                                </a:lnTo>
                                <a:lnTo>
                                  <a:pt x="188023" y="37553"/>
                                </a:lnTo>
                                <a:lnTo>
                                  <a:pt x="207391" y="33375"/>
                                </a:lnTo>
                                <a:lnTo>
                                  <a:pt x="220459" y="27165"/>
                                </a:lnTo>
                                <a:lnTo>
                                  <a:pt x="225234" y="19545"/>
                                </a:lnTo>
                                <a:close/>
                              </a:path>
                              <a:path w="1906270" h="481330">
                                <a:moveTo>
                                  <a:pt x="293484" y="461721"/>
                                </a:moveTo>
                                <a:lnTo>
                                  <a:pt x="291630" y="454240"/>
                                </a:lnTo>
                                <a:lnTo>
                                  <a:pt x="286575" y="448132"/>
                                </a:lnTo>
                                <a:lnTo>
                                  <a:pt x="279107" y="444004"/>
                                </a:lnTo>
                                <a:lnTo>
                                  <a:pt x="269963" y="442506"/>
                                </a:lnTo>
                                <a:lnTo>
                                  <a:pt x="260807" y="444004"/>
                                </a:lnTo>
                                <a:lnTo>
                                  <a:pt x="253326" y="448132"/>
                                </a:lnTo>
                                <a:lnTo>
                                  <a:pt x="248285" y="454240"/>
                                </a:lnTo>
                                <a:lnTo>
                                  <a:pt x="246443" y="461721"/>
                                </a:lnTo>
                                <a:lnTo>
                                  <a:pt x="248285" y="469188"/>
                                </a:lnTo>
                                <a:lnTo>
                                  <a:pt x="253326" y="475284"/>
                                </a:lnTo>
                                <a:lnTo>
                                  <a:pt x="260807" y="479412"/>
                                </a:lnTo>
                                <a:lnTo>
                                  <a:pt x="269963" y="480923"/>
                                </a:lnTo>
                                <a:lnTo>
                                  <a:pt x="279107" y="479412"/>
                                </a:lnTo>
                                <a:lnTo>
                                  <a:pt x="286575" y="475284"/>
                                </a:lnTo>
                                <a:lnTo>
                                  <a:pt x="291630" y="469188"/>
                                </a:lnTo>
                                <a:lnTo>
                                  <a:pt x="293484" y="461721"/>
                                </a:lnTo>
                                <a:close/>
                              </a:path>
                              <a:path w="1906270" h="481330">
                                <a:moveTo>
                                  <a:pt x="293484" y="314325"/>
                                </a:moveTo>
                                <a:lnTo>
                                  <a:pt x="291630" y="306717"/>
                                </a:lnTo>
                                <a:lnTo>
                                  <a:pt x="286575" y="300494"/>
                                </a:lnTo>
                                <a:lnTo>
                                  <a:pt x="279107" y="296316"/>
                                </a:lnTo>
                                <a:lnTo>
                                  <a:pt x="269963" y="294779"/>
                                </a:lnTo>
                                <a:lnTo>
                                  <a:pt x="260807" y="296316"/>
                                </a:lnTo>
                                <a:lnTo>
                                  <a:pt x="253326" y="300494"/>
                                </a:lnTo>
                                <a:lnTo>
                                  <a:pt x="248285" y="306717"/>
                                </a:lnTo>
                                <a:lnTo>
                                  <a:pt x="246443" y="314325"/>
                                </a:lnTo>
                                <a:lnTo>
                                  <a:pt x="248285" y="321957"/>
                                </a:lnTo>
                                <a:lnTo>
                                  <a:pt x="253326" y="328168"/>
                                </a:lnTo>
                                <a:lnTo>
                                  <a:pt x="260807" y="332346"/>
                                </a:lnTo>
                                <a:lnTo>
                                  <a:pt x="269963" y="333870"/>
                                </a:lnTo>
                                <a:lnTo>
                                  <a:pt x="279107" y="332346"/>
                                </a:lnTo>
                                <a:lnTo>
                                  <a:pt x="286575" y="328168"/>
                                </a:lnTo>
                                <a:lnTo>
                                  <a:pt x="291630" y="321957"/>
                                </a:lnTo>
                                <a:lnTo>
                                  <a:pt x="293484" y="314325"/>
                                </a:lnTo>
                                <a:close/>
                              </a:path>
                              <a:path w="1906270" h="481330">
                                <a:moveTo>
                                  <a:pt x="293484" y="166941"/>
                                </a:moveTo>
                                <a:lnTo>
                                  <a:pt x="291630" y="159461"/>
                                </a:lnTo>
                                <a:lnTo>
                                  <a:pt x="286575" y="153365"/>
                                </a:lnTo>
                                <a:lnTo>
                                  <a:pt x="279107" y="149237"/>
                                </a:lnTo>
                                <a:lnTo>
                                  <a:pt x="269963" y="147739"/>
                                </a:lnTo>
                                <a:lnTo>
                                  <a:pt x="260807" y="149237"/>
                                </a:lnTo>
                                <a:lnTo>
                                  <a:pt x="253326" y="153365"/>
                                </a:lnTo>
                                <a:lnTo>
                                  <a:pt x="248285" y="159461"/>
                                </a:lnTo>
                                <a:lnTo>
                                  <a:pt x="246443" y="166941"/>
                                </a:lnTo>
                                <a:lnTo>
                                  <a:pt x="248285" y="174409"/>
                                </a:lnTo>
                                <a:lnTo>
                                  <a:pt x="253326" y="180517"/>
                                </a:lnTo>
                                <a:lnTo>
                                  <a:pt x="260807" y="184632"/>
                                </a:lnTo>
                                <a:lnTo>
                                  <a:pt x="269963" y="186156"/>
                                </a:lnTo>
                                <a:lnTo>
                                  <a:pt x="279107" y="184632"/>
                                </a:lnTo>
                                <a:lnTo>
                                  <a:pt x="286575" y="180517"/>
                                </a:lnTo>
                                <a:lnTo>
                                  <a:pt x="291630" y="174409"/>
                                </a:lnTo>
                                <a:lnTo>
                                  <a:pt x="293484" y="166941"/>
                                </a:lnTo>
                                <a:close/>
                              </a:path>
                              <a:path w="1906270" h="481330">
                                <a:moveTo>
                                  <a:pt x="293484" y="19545"/>
                                </a:moveTo>
                                <a:lnTo>
                                  <a:pt x="291630" y="11925"/>
                                </a:lnTo>
                                <a:lnTo>
                                  <a:pt x="286575" y="5715"/>
                                </a:lnTo>
                                <a:lnTo>
                                  <a:pt x="279107" y="1536"/>
                                </a:lnTo>
                                <a:lnTo>
                                  <a:pt x="269963" y="0"/>
                                </a:lnTo>
                                <a:lnTo>
                                  <a:pt x="260807" y="1536"/>
                                </a:lnTo>
                                <a:lnTo>
                                  <a:pt x="253326" y="5715"/>
                                </a:lnTo>
                                <a:lnTo>
                                  <a:pt x="248285" y="11925"/>
                                </a:lnTo>
                                <a:lnTo>
                                  <a:pt x="246443" y="19545"/>
                                </a:lnTo>
                                <a:lnTo>
                                  <a:pt x="248285" y="27165"/>
                                </a:lnTo>
                                <a:lnTo>
                                  <a:pt x="253326" y="33375"/>
                                </a:lnTo>
                                <a:lnTo>
                                  <a:pt x="260807" y="37553"/>
                                </a:lnTo>
                                <a:lnTo>
                                  <a:pt x="269963" y="39077"/>
                                </a:lnTo>
                                <a:lnTo>
                                  <a:pt x="279107" y="37553"/>
                                </a:lnTo>
                                <a:lnTo>
                                  <a:pt x="286575" y="33375"/>
                                </a:lnTo>
                                <a:lnTo>
                                  <a:pt x="291630" y="27165"/>
                                </a:lnTo>
                                <a:lnTo>
                                  <a:pt x="293484" y="19545"/>
                                </a:lnTo>
                                <a:close/>
                              </a:path>
                              <a:path w="1906270" h="481330">
                                <a:moveTo>
                                  <a:pt x="358394" y="451116"/>
                                </a:moveTo>
                                <a:lnTo>
                                  <a:pt x="351002" y="442506"/>
                                </a:lnTo>
                                <a:lnTo>
                                  <a:pt x="332663" y="442506"/>
                                </a:lnTo>
                                <a:lnTo>
                                  <a:pt x="325272" y="451116"/>
                                </a:lnTo>
                                <a:lnTo>
                                  <a:pt x="325272" y="472313"/>
                                </a:lnTo>
                                <a:lnTo>
                                  <a:pt x="332663" y="480923"/>
                                </a:lnTo>
                                <a:lnTo>
                                  <a:pt x="351002" y="480923"/>
                                </a:lnTo>
                                <a:lnTo>
                                  <a:pt x="358394" y="472313"/>
                                </a:lnTo>
                                <a:lnTo>
                                  <a:pt x="358394" y="461721"/>
                                </a:lnTo>
                                <a:lnTo>
                                  <a:pt x="358394" y="451116"/>
                                </a:lnTo>
                                <a:close/>
                              </a:path>
                              <a:path w="1906270" h="481330">
                                <a:moveTo>
                                  <a:pt x="358394" y="314325"/>
                                </a:moveTo>
                                <a:lnTo>
                                  <a:pt x="357085" y="306717"/>
                                </a:lnTo>
                                <a:lnTo>
                                  <a:pt x="353542" y="300494"/>
                                </a:lnTo>
                                <a:lnTo>
                                  <a:pt x="348284" y="296316"/>
                                </a:lnTo>
                                <a:lnTo>
                                  <a:pt x="341833" y="294779"/>
                                </a:lnTo>
                                <a:lnTo>
                                  <a:pt x="335368" y="296316"/>
                                </a:lnTo>
                                <a:lnTo>
                                  <a:pt x="330111" y="300494"/>
                                </a:lnTo>
                                <a:lnTo>
                                  <a:pt x="326567" y="306717"/>
                                </a:lnTo>
                                <a:lnTo>
                                  <a:pt x="325272" y="314325"/>
                                </a:lnTo>
                                <a:lnTo>
                                  <a:pt x="326567" y="321957"/>
                                </a:lnTo>
                                <a:lnTo>
                                  <a:pt x="330111" y="328168"/>
                                </a:lnTo>
                                <a:lnTo>
                                  <a:pt x="335368" y="332346"/>
                                </a:lnTo>
                                <a:lnTo>
                                  <a:pt x="341833" y="333870"/>
                                </a:lnTo>
                                <a:lnTo>
                                  <a:pt x="348284" y="332346"/>
                                </a:lnTo>
                                <a:lnTo>
                                  <a:pt x="353542" y="328168"/>
                                </a:lnTo>
                                <a:lnTo>
                                  <a:pt x="357085" y="321957"/>
                                </a:lnTo>
                                <a:lnTo>
                                  <a:pt x="358394" y="314325"/>
                                </a:lnTo>
                                <a:close/>
                              </a:path>
                              <a:path w="1906270" h="481330">
                                <a:moveTo>
                                  <a:pt x="358394" y="156349"/>
                                </a:moveTo>
                                <a:lnTo>
                                  <a:pt x="351002" y="147739"/>
                                </a:lnTo>
                                <a:lnTo>
                                  <a:pt x="332663" y="147739"/>
                                </a:lnTo>
                                <a:lnTo>
                                  <a:pt x="325272" y="156349"/>
                                </a:lnTo>
                                <a:lnTo>
                                  <a:pt x="325272" y="177533"/>
                                </a:lnTo>
                                <a:lnTo>
                                  <a:pt x="332663" y="186156"/>
                                </a:lnTo>
                                <a:lnTo>
                                  <a:pt x="351002" y="186156"/>
                                </a:lnTo>
                                <a:lnTo>
                                  <a:pt x="358394" y="177533"/>
                                </a:lnTo>
                                <a:lnTo>
                                  <a:pt x="358394" y="166941"/>
                                </a:lnTo>
                                <a:lnTo>
                                  <a:pt x="358394" y="156349"/>
                                </a:lnTo>
                                <a:close/>
                              </a:path>
                              <a:path w="1906270" h="481330">
                                <a:moveTo>
                                  <a:pt x="358394" y="19545"/>
                                </a:moveTo>
                                <a:lnTo>
                                  <a:pt x="357085" y="11925"/>
                                </a:lnTo>
                                <a:lnTo>
                                  <a:pt x="353542" y="5715"/>
                                </a:lnTo>
                                <a:lnTo>
                                  <a:pt x="348284" y="1536"/>
                                </a:lnTo>
                                <a:lnTo>
                                  <a:pt x="341833" y="0"/>
                                </a:lnTo>
                                <a:lnTo>
                                  <a:pt x="335368" y="1536"/>
                                </a:lnTo>
                                <a:lnTo>
                                  <a:pt x="330111" y="5715"/>
                                </a:lnTo>
                                <a:lnTo>
                                  <a:pt x="326567" y="11925"/>
                                </a:lnTo>
                                <a:lnTo>
                                  <a:pt x="325272" y="19545"/>
                                </a:lnTo>
                                <a:lnTo>
                                  <a:pt x="326567" y="27165"/>
                                </a:lnTo>
                                <a:lnTo>
                                  <a:pt x="330111" y="33375"/>
                                </a:lnTo>
                                <a:lnTo>
                                  <a:pt x="335368" y="37553"/>
                                </a:lnTo>
                                <a:lnTo>
                                  <a:pt x="341833" y="39077"/>
                                </a:lnTo>
                                <a:lnTo>
                                  <a:pt x="348284" y="37553"/>
                                </a:lnTo>
                                <a:lnTo>
                                  <a:pt x="353542" y="33375"/>
                                </a:lnTo>
                                <a:lnTo>
                                  <a:pt x="357085" y="27165"/>
                                </a:lnTo>
                                <a:lnTo>
                                  <a:pt x="358394" y="19545"/>
                                </a:lnTo>
                                <a:close/>
                              </a:path>
                              <a:path w="1906270" h="481330">
                                <a:moveTo>
                                  <a:pt x="445173" y="461721"/>
                                </a:moveTo>
                                <a:lnTo>
                                  <a:pt x="443318" y="454240"/>
                                </a:lnTo>
                                <a:lnTo>
                                  <a:pt x="438277" y="448132"/>
                                </a:lnTo>
                                <a:lnTo>
                                  <a:pt x="430796" y="444004"/>
                                </a:lnTo>
                                <a:lnTo>
                                  <a:pt x="421652" y="442506"/>
                                </a:lnTo>
                                <a:lnTo>
                                  <a:pt x="412508" y="444004"/>
                                </a:lnTo>
                                <a:lnTo>
                                  <a:pt x="405028" y="448132"/>
                                </a:lnTo>
                                <a:lnTo>
                                  <a:pt x="399986" y="454240"/>
                                </a:lnTo>
                                <a:lnTo>
                                  <a:pt x="398145" y="461721"/>
                                </a:lnTo>
                                <a:lnTo>
                                  <a:pt x="399986" y="469188"/>
                                </a:lnTo>
                                <a:lnTo>
                                  <a:pt x="405028" y="475284"/>
                                </a:lnTo>
                                <a:lnTo>
                                  <a:pt x="412508" y="479412"/>
                                </a:lnTo>
                                <a:lnTo>
                                  <a:pt x="421652" y="480923"/>
                                </a:lnTo>
                                <a:lnTo>
                                  <a:pt x="430796" y="479412"/>
                                </a:lnTo>
                                <a:lnTo>
                                  <a:pt x="438277" y="475284"/>
                                </a:lnTo>
                                <a:lnTo>
                                  <a:pt x="443318" y="469188"/>
                                </a:lnTo>
                                <a:lnTo>
                                  <a:pt x="445173" y="461721"/>
                                </a:lnTo>
                                <a:close/>
                              </a:path>
                              <a:path w="1906270" h="481330">
                                <a:moveTo>
                                  <a:pt x="445173" y="314325"/>
                                </a:moveTo>
                                <a:lnTo>
                                  <a:pt x="443318" y="306717"/>
                                </a:lnTo>
                                <a:lnTo>
                                  <a:pt x="438277" y="300494"/>
                                </a:lnTo>
                                <a:lnTo>
                                  <a:pt x="430796" y="296316"/>
                                </a:lnTo>
                                <a:lnTo>
                                  <a:pt x="421652" y="294779"/>
                                </a:lnTo>
                                <a:lnTo>
                                  <a:pt x="412508" y="296316"/>
                                </a:lnTo>
                                <a:lnTo>
                                  <a:pt x="405028" y="300494"/>
                                </a:lnTo>
                                <a:lnTo>
                                  <a:pt x="399986" y="306717"/>
                                </a:lnTo>
                                <a:lnTo>
                                  <a:pt x="398145" y="314325"/>
                                </a:lnTo>
                                <a:lnTo>
                                  <a:pt x="399986" y="321957"/>
                                </a:lnTo>
                                <a:lnTo>
                                  <a:pt x="405028" y="328168"/>
                                </a:lnTo>
                                <a:lnTo>
                                  <a:pt x="412508" y="332346"/>
                                </a:lnTo>
                                <a:lnTo>
                                  <a:pt x="421652" y="333870"/>
                                </a:lnTo>
                                <a:lnTo>
                                  <a:pt x="430796" y="332346"/>
                                </a:lnTo>
                                <a:lnTo>
                                  <a:pt x="438277" y="328168"/>
                                </a:lnTo>
                                <a:lnTo>
                                  <a:pt x="443318" y="321957"/>
                                </a:lnTo>
                                <a:lnTo>
                                  <a:pt x="445173" y="314325"/>
                                </a:lnTo>
                                <a:close/>
                              </a:path>
                              <a:path w="1906270" h="481330">
                                <a:moveTo>
                                  <a:pt x="445173" y="166941"/>
                                </a:moveTo>
                                <a:lnTo>
                                  <a:pt x="443318" y="159461"/>
                                </a:lnTo>
                                <a:lnTo>
                                  <a:pt x="438277" y="153365"/>
                                </a:lnTo>
                                <a:lnTo>
                                  <a:pt x="430796" y="149237"/>
                                </a:lnTo>
                                <a:lnTo>
                                  <a:pt x="421652" y="147739"/>
                                </a:lnTo>
                                <a:lnTo>
                                  <a:pt x="412508" y="149237"/>
                                </a:lnTo>
                                <a:lnTo>
                                  <a:pt x="405028" y="153365"/>
                                </a:lnTo>
                                <a:lnTo>
                                  <a:pt x="399986" y="159461"/>
                                </a:lnTo>
                                <a:lnTo>
                                  <a:pt x="398145" y="166941"/>
                                </a:lnTo>
                                <a:lnTo>
                                  <a:pt x="399986" y="174409"/>
                                </a:lnTo>
                                <a:lnTo>
                                  <a:pt x="405028" y="180517"/>
                                </a:lnTo>
                                <a:lnTo>
                                  <a:pt x="412508" y="184632"/>
                                </a:lnTo>
                                <a:lnTo>
                                  <a:pt x="421652" y="186156"/>
                                </a:lnTo>
                                <a:lnTo>
                                  <a:pt x="430796" y="184632"/>
                                </a:lnTo>
                                <a:lnTo>
                                  <a:pt x="438277" y="180517"/>
                                </a:lnTo>
                                <a:lnTo>
                                  <a:pt x="443318" y="174409"/>
                                </a:lnTo>
                                <a:lnTo>
                                  <a:pt x="445173" y="166941"/>
                                </a:lnTo>
                                <a:close/>
                              </a:path>
                              <a:path w="1906270" h="481330">
                                <a:moveTo>
                                  <a:pt x="445173" y="19545"/>
                                </a:moveTo>
                                <a:lnTo>
                                  <a:pt x="443318" y="11925"/>
                                </a:lnTo>
                                <a:lnTo>
                                  <a:pt x="438277" y="5715"/>
                                </a:lnTo>
                                <a:lnTo>
                                  <a:pt x="430796" y="1536"/>
                                </a:lnTo>
                                <a:lnTo>
                                  <a:pt x="421652" y="0"/>
                                </a:lnTo>
                                <a:lnTo>
                                  <a:pt x="412508" y="1536"/>
                                </a:lnTo>
                                <a:lnTo>
                                  <a:pt x="405028" y="5715"/>
                                </a:lnTo>
                                <a:lnTo>
                                  <a:pt x="399986" y="11925"/>
                                </a:lnTo>
                                <a:lnTo>
                                  <a:pt x="398145" y="19545"/>
                                </a:lnTo>
                                <a:lnTo>
                                  <a:pt x="399986" y="27165"/>
                                </a:lnTo>
                                <a:lnTo>
                                  <a:pt x="405028" y="33375"/>
                                </a:lnTo>
                                <a:lnTo>
                                  <a:pt x="412508" y="37553"/>
                                </a:lnTo>
                                <a:lnTo>
                                  <a:pt x="421652" y="39077"/>
                                </a:lnTo>
                                <a:lnTo>
                                  <a:pt x="430796" y="37553"/>
                                </a:lnTo>
                                <a:lnTo>
                                  <a:pt x="438277" y="33375"/>
                                </a:lnTo>
                                <a:lnTo>
                                  <a:pt x="443318" y="27165"/>
                                </a:lnTo>
                                <a:lnTo>
                                  <a:pt x="445173" y="19545"/>
                                </a:lnTo>
                                <a:close/>
                              </a:path>
                              <a:path w="1906270" h="481330">
                                <a:moveTo>
                                  <a:pt x="542556" y="461721"/>
                                </a:moveTo>
                                <a:lnTo>
                                  <a:pt x="539737" y="454240"/>
                                </a:lnTo>
                                <a:lnTo>
                                  <a:pt x="532079" y="448132"/>
                                </a:lnTo>
                                <a:lnTo>
                                  <a:pt x="520700" y="444004"/>
                                </a:lnTo>
                                <a:lnTo>
                                  <a:pt x="506780" y="442506"/>
                                </a:lnTo>
                                <a:lnTo>
                                  <a:pt x="492848" y="444004"/>
                                </a:lnTo>
                                <a:lnTo>
                                  <a:pt x="481482" y="448132"/>
                                </a:lnTo>
                                <a:lnTo>
                                  <a:pt x="473824" y="454240"/>
                                </a:lnTo>
                                <a:lnTo>
                                  <a:pt x="471017" y="461721"/>
                                </a:lnTo>
                                <a:lnTo>
                                  <a:pt x="473824" y="469188"/>
                                </a:lnTo>
                                <a:lnTo>
                                  <a:pt x="481482" y="475284"/>
                                </a:lnTo>
                                <a:lnTo>
                                  <a:pt x="492848" y="479412"/>
                                </a:lnTo>
                                <a:lnTo>
                                  <a:pt x="506780" y="480923"/>
                                </a:lnTo>
                                <a:lnTo>
                                  <a:pt x="520700" y="479412"/>
                                </a:lnTo>
                                <a:lnTo>
                                  <a:pt x="532079" y="475284"/>
                                </a:lnTo>
                                <a:lnTo>
                                  <a:pt x="539737" y="469188"/>
                                </a:lnTo>
                                <a:lnTo>
                                  <a:pt x="542556" y="461721"/>
                                </a:lnTo>
                                <a:close/>
                              </a:path>
                              <a:path w="1906270" h="481330">
                                <a:moveTo>
                                  <a:pt x="542556" y="314325"/>
                                </a:moveTo>
                                <a:lnTo>
                                  <a:pt x="539737" y="306717"/>
                                </a:lnTo>
                                <a:lnTo>
                                  <a:pt x="532079" y="300494"/>
                                </a:lnTo>
                                <a:lnTo>
                                  <a:pt x="520700" y="296316"/>
                                </a:lnTo>
                                <a:lnTo>
                                  <a:pt x="506780" y="294779"/>
                                </a:lnTo>
                                <a:lnTo>
                                  <a:pt x="492848" y="296316"/>
                                </a:lnTo>
                                <a:lnTo>
                                  <a:pt x="481482" y="300494"/>
                                </a:lnTo>
                                <a:lnTo>
                                  <a:pt x="473824" y="306717"/>
                                </a:lnTo>
                                <a:lnTo>
                                  <a:pt x="471017" y="314325"/>
                                </a:lnTo>
                                <a:lnTo>
                                  <a:pt x="473824" y="321957"/>
                                </a:lnTo>
                                <a:lnTo>
                                  <a:pt x="481482" y="328168"/>
                                </a:lnTo>
                                <a:lnTo>
                                  <a:pt x="492848" y="332346"/>
                                </a:lnTo>
                                <a:lnTo>
                                  <a:pt x="506780" y="333870"/>
                                </a:lnTo>
                                <a:lnTo>
                                  <a:pt x="520700" y="332346"/>
                                </a:lnTo>
                                <a:lnTo>
                                  <a:pt x="532079" y="328168"/>
                                </a:lnTo>
                                <a:lnTo>
                                  <a:pt x="539737" y="321957"/>
                                </a:lnTo>
                                <a:lnTo>
                                  <a:pt x="542556" y="314325"/>
                                </a:lnTo>
                                <a:close/>
                              </a:path>
                              <a:path w="1906270" h="481330">
                                <a:moveTo>
                                  <a:pt x="542556" y="166941"/>
                                </a:moveTo>
                                <a:lnTo>
                                  <a:pt x="539737" y="159461"/>
                                </a:lnTo>
                                <a:lnTo>
                                  <a:pt x="532079" y="153365"/>
                                </a:lnTo>
                                <a:lnTo>
                                  <a:pt x="520700" y="149237"/>
                                </a:lnTo>
                                <a:lnTo>
                                  <a:pt x="506780" y="147739"/>
                                </a:lnTo>
                                <a:lnTo>
                                  <a:pt x="492848" y="149237"/>
                                </a:lnTo>
                                <a:lnTo>
                                  <a:pt x="481482" y="153365"/>
                                </a:lnTo>
                                <a:lnTo>
                                  <a:pt x="473824" y="159461"/>
                                </a:lnTo>
                                <a:lnTo>
                                  <a:pt x="471017" y="166941"/>
                                </a:lnTo>
                                <a:lnTo>
                                  <a:pt x="473824" y="174409"/>
                                </a:lnTo>
                                <a:lnTo>
                                  <a:pt x="481482" y="180517"/>
                                </a:lnTo>
                                <a:lnTo>
                                  <a:pt x="492848" y="184632"/>
                                </a:lnTo>
                                <a:lnTo>
                                  <a:pt x="506780" y="186156"/>
                                </a:lnTo>
                                <a:lnTo>
                                  <a:pt x="520700" y="184632"/>
                                </a:lnTo>
                                <a:lnTo>
                                  <a:pt x="532079" y="180517"/>
                                </a:lnTo>
                                <a:lnTo>
                                  <a:pt x="539737" y="174409"/>
                                </a:lnTo>
                                <a:lnTo>
                                  <a:pt x="542556" y="166941"/>
                                </a:lnTo>
                                <a:close/>
                              </a:path>
                              <a:path w="1906270" h="481330">
                                <a:moveTo>
                                  <a:pt x="542556" y="19545"/>
                                </a:moveTo>
                                <a:lnTo>
                                  <a:pt x="539737" y="11925"/>
                                </a:lnTo>
                                <a:lnTo>
                                  <a:pt x="532079" y="5715"/>
                                </a:lnTo>
                                <a:lnTo>
                                  <a:pt x="520700" y="1536"/>
                                </a:lnTo>
                                <a:lnTo>
                                  <a:pt x="506780" y="0"/>
                                </a:lnTo>
                                <a:lnTo>
                                  <a:pt x="492848" y="1536"/>
                                </a:lnTo>
                                <a:lnTo>
                                  <a:pt x="481482" y="5715"/>
                                </a:lnTo>
                                <a:lnTo>
                                  <a:pt x="473824" y="11925"/>
                                </a:lnTo>
                                <a:lnTo>
                                  <a:pt x="471017" y="19545"/>
                                </a:lnTo>
                                <a:lnTo>
                                  <a:pt x="473824" y="27165"/>
                                </a:lnTo>
                                <a:lnTo>
                                  <a:pt x="481482" y="33375"/>
                                </a:lnTo>
                                <a:lnTo>
                                  <a:pt x="492848" y="37553"/>
                                </a:lnTo>
                                <a:lnTo>
                                  <a:pt x="506780" y="39077"/>
                                </a:lnTo>
                                <a:lnTo>
                                  <a:pt x="520700" y="37553"/>
                                </a:lnTo>
                                <a:lnTo>
                                  <a:pt x="532079" y="33375"/>
                                </a:lnTo>
                                <a:lnTo>
                                  <a:pt x="539737" y="27165"/>
                                </a:lnTo>
                                <a:lnTo>
                                  <a:pt x="542556" y="19545"/>
                                </a:lnTo>
                                <a:close/>
                              </a:path>
                              <a:path w="1906270" h="481330">
                                <a:moveTo>
                                  <a:pt x="689622" y="461721"/>
                                </a:moveTo>
                                <a:lnTo>
                                  <a:pt x="684822" y="454240"/>
                                </a:lnTo>
                                <a:lnTo>
                                  <a:pt x="671766" y="448132"/>
                                </a:lnTo>
                                <a:lnTo>
                                  <a:pt x="652399" y="444004"/>
                                </a:lnTo>
                                <a:lnTo>
                                  <a:pt x="628675" y="442506"/>
                                </a:lnTo>
                                <a:lnTo>
                                  <a:pt x="604939" y="444004"/>
                                </a:lnTo>
                                <a:lnTo>
                                  <a:pt x="585571" y="448132"/>
                                </a:lnTo>
                                <a:lnTo>
                                  <a:pt x="572516" y="454240"/>
                                </a:lnTo>
                                <a:lnTo>
                                  <a:pt x="567728" y="461721"/>
                                </a:lnTo>
                                <a:lnTo>
                                  <a:pt x="572516" y="469188"/>
                                </a:lnTo>
                                <a:lnTo>
                                  <a:pt x="585571" y="475284"/>
                                </a:lnTo>
                                <a:lnTo>
                                  <a:pt x="604939" y="479412"/>
                                </a:lnTo>
                                <a:lnTo>
                                  <a:pt x="628675" y="480923"/>
                                </a:lnTo>
                                <a:lnTo>
                                  <a:pt x="652399" y="479412"/>
                                </a:lnTo>
                                <a:lnTo>
                                  <a:pt x="671766" y="475284"/>
                                </a:lnTo>
                                <a:lnTo>
                                  <a:pt x="684822" y="469188"/>
                                </a:lnTo>
                                <a:lnTo>
                                  <a:pt x="689622" y="461721"/>
                                </a:lnTo>
                                <a:close/>
                              </a:path>
                              <a:path w="1906270" h="481330">
                                <a:moveTo>
                                  <a:pt x="689622" y="314325"/>
                                </a:moveTo>
                                <a:lnTo>
                                  <a:pt x="684822" y="306717"/>
                                </a:lnTo>
                                <a:lnTo>
                                  <a:pt x="671766" y="300494"/>
                                </a:lnTo>
                                <a:lnTo>
                                  <a:pt x="652399" y="296316"/>
                                </a:lnTo>
                                <a:lnTo>
                                  <a:pt x="628675" y="294779"/>
                                </a:lnTo>
                                <a:lnTo>
                                  <a:pt x="604939" y="296316"/>
                                </a:lnTo>
                                <a:lnTo>
                                  <a:pt x="585571" y="300494"/>
                                </a:lnTo>
                                <a:lnTo>
                                  <a:pt x="572516" y="306717"/>
                                </a:lnTo>
                                <a:lnTo>
                                  <a:pt x="567728" y="314325"/>
                                </a:lnTo>
                                <a:lnTo>
                                  <a:pt x="572516" y="321957"/>
                                </a:lnTo>
                                <a:lnTo>
                                  <a:pt x="585571" y="328168"/>
                                </a:lnTo>
                                <a:lnTo>
                                  <a:pt x="604939" y="332346"/>
                                </a:lnTo>
                                <a:lnTo>
                                  <a:pt x="628675" y="333870"/>
                                </a:lnTo>
                                <a:lnTo>
                                  <a:pt x="652399" y="332346"/>
                                </a:lnTo>
                                <a:lnTo>
                                  <a:pt x="671766" y="328168"/>
                                </a:lnTo>
                                <a:lnTo>
                                  <a:pt x="684822" y="321957"/>
                                </a:lnTo>
                                <a:lnTo>
                                  <a:pt x="689622" y="314325"/>
                                </a:lnTo>
                                <a:close/>
                              </a:path>
                              <a:path w="1906270" h="481330">
                                <a:moveTo>
                                  <a:pt x="689622" y="166941"/>
                                </a:moveTo>
                                <a:lnTo>
                                  <a:pt x="684822" y="159461"/>
                                </a:lnTo>
                                <a:lnTo>
                                  <a:pt x="671766" y="153365"/>
                                </a:lnTo>
                                <a:lnTo>
                                  <a:pt x="652399" y="149237"/>
                                </a:lnTo>
                                <a:lnTo>
                                  <a:pt x="628675" y="147739"/>
                                </a:lnTo>
                                <a:lnTo>
                                  <a:pt x="604939" y="149237"/>
                                </a:lnTo>
                                <a:lnTo>
                                  <a:pt x="585571" y="153365"/>
                                </a:lnTo>
                                <a:lnTo>
                                  <a:pt x="572516" y="159461"/>
                                </a:lnTo>
                                <a:lnTo>
                                  <a:pt x="567728" y="166941"/>
                                </a:lnTo>
                                <a:lnTo>
                                  <a:pt x="572516" y="174409"/>
                                </a:lnTo>
                                <a:lnTo>
                                  <a:pt x="585571" y="180517"/>
                                </a:lnTo>
                                <a:lnTo>
                                  <a:pt x="604939" y="184632"/>
                                </a:lnTo>
                                <a:lnTo>
                                  <a:pt x="628675" y="186156"/>
                                </a:lnTo>
                                <a:lnTo>
                                  <a:pt x="652399" y="184632"/>
                                </a:lnTo>
                                <a:lnTo>
                                  <a:pt x="671766" y="180517"/>
                                </a:lnTo>
                                <a:lnTo>
                                  <a:pt x="684822" y="174409"/>
                                </a:lnTo>
                                <a:lnTo>
                                  <a:pt x="689622" y="166941"/>
                                </a:lnTo>
                                <a:close/>
                              </a:path>
                              <a:path w="1906270" h="481330">
                                <a:moveTo>
                                  <a:pt x="689622" y="19545"/>
                                </a:moveTo>
                                <a:lnTo>
                                  <a:pt x="684822" y="11925"/>
                                </a:lnTo>
                                <a:lnTo>
                                  <a:pt x="671766" y="5715"/>
                                </a:lnTo>
                                <a:lnTo>
                                  <a:pt x="652399" y="1536"/>
                                </a:lnTo>
                                <a:lnTo>
                                  <a:pt x="628675" y="0"/>
                                </a:lnTo>
                                <a:lnTo>
                                  <a:pt x="604939" y="1536"/>
                                </a:lnTo>
                                <a:lnTo>
                                  <a:pt x="585571" y="5715"/>
                                </a:lnTo>
                                <a:lnTo>
                                  <a:pt x="572516" y="11925"/>
                                </a:lnTo>
                                <a:lnTo>
                                  <a:pt x="567728" y="19545"/>
                                </a:lnTo>
                                <a:lnTo>
                                  <a:pt x="572516" y="27165"/>
                                </a:lnTo>
                                <a:lnTo>
                                  <a:pt x="585571" y="33375"/>
                                </a:lnTo>
                                <a:lnTo>
                                  <a:pt x="604939" y="37553"/>
                                </a:lnTo>
                                <a:lnTo>
                                  <a:pt x="628675" y="39077"/>
                                </a:lnTo>
                                <a:lnTo>
                                  <a:pt x="652399" y="37553"/>
                                </a:lnTo>
                                <a:lnTo>
                                  <a:pt x="671766" y="33375"/>
                                </a:lnTo>
                                <a:lnTo>
                                  <a:pt x="684822" y="27165"/>
                                </a:lnTo>
                                <a:lnTo>
                                  <a:pt x="689622" y="19545"/>
                                </a:lnTo>
                                <a:close/>
                              </a:path>
                              <a:path w="1906270" h="481330">
                                <a:moveTo>
                                  <a:pt x="887691" y="461721"/>
                                </a:moveTo>
                                <a:lnTo>
                                  <a:pt x="882904" y="454240"/>
                                </a:lnTo>
                                <a:lnTo>
                                  <a:pt x="869848" y="448132"/>
                                </a:lnTo>
                                <a:lnTo>
                                  <a:pt x="850468" y="444004"/>
                                </a:lnTo>
                                <a:lnTo>
                                  <a:pt x="826744" y="442506"/>
                                </a:lnTo>
                                <a:lnTo>
                                  <a:pt x="803008" y="444004"/>
                                </a:lnTo>
                                <a:lnTo>
                                  <a:pt x="783640" y="448132"/>
                                </a:lnTo>
                                <a:lnTo>
                                  <a:pt x="770572" y="454240"/>
                                </a:lnTo>
                                <a:lnTo>
                                  <a:pt x="765797" y="461721"/>
                                </a:lnTo>
                                <a:lnTo>
                                  <a:pt x="770572" y="469188"/>
                                </a:lnTo>
                                <a:lnTo>
                                  <a:pt x="783640" y="475284"/>
                                </a:lnTo>
                                <a:lnTo>
                                  <a:pt x="803008" y="479412"/>
                                </a:lnTo>
                                <a:lnTo>
                                  <a:pt x="826744" y="480923"/>
                                </a:lnTo>
                                <a:lnTo>
                                  <a:pt x="850468" y="479412"/>
                                </a:lnTo>
                                <a:lnTo>
                                  <a:pt x="869848" y="475284"/>
                                </a:lnTo>
                                <a:lnTo>
                                  <a:pt x="882904" y="469188"/>
                                </a:lnTo>
                                <a:lnTo>
                                  <a:pt x="887691" y="461721"/>
                                </a:lnTo>
                                <a:close/>
                              </a:path>
                              <a:path w="1906270" h="481330">
                                <a:moveTo>
                                  <a:pt x="887691" y="314325"/>
                                </a:moveTo>
                                <a:lnTo>
                                  <a:pt x="882904" y="306717"/>
                                </a:lnTo>
                                <a:lnTo>
                                  <a:pt x="869848" y="300494"/>
                                </a:lnTo>
                                <a:lnTo>
                                  <a:pt x="850468" y="296316"/>
                                </a:lnTo>
                                <a:lnTo>
                                  <a:pt x="826744" y="294779"/>
                                </a:lnTo>
                                <a:lnTo>
                                  <a:pt x="803008" y="296316"/>
                                </a:lnTo>
                                <a:lnTo>
                                  <a:pt x="783640" y="300494"/>
                                </a:lnTo>
                                <a:lnTo>
                                  <a:pt x="770572" y="306717"/>
                                </a:lnTo>
                                <a:lnTo>
                                  <a:pt x="765797" y="314325"/>
                                </a:lnTo>
                                <a:lnTo>
                                  <a:pt x="770572" y="321957"/>
                                </a:lnTo>
                                <a:lnTo>
                                  <a:pt x="783640" y="328168"/>
                                </a:lnTo>
                                <a:lnTo>
                                  <a:pt x="803008" y="332346"/>
                                </a:lnTo>
                                <a:lnTo>
                                  <a:pt x="826744" y="333870"/>
                                </a:lnTo>
                                <a:lnTo>
                                  <a:pt x="850468" y="332346"/>
                                </a:lnTo>
                                <a:lnTo>
                                  <a:pt x="869848" y="328168"/>
                                </a:lnTo>
                                <a:lnTo>
                                  <a:pt x="882904" y="321957"/>
                                </a:lnTo>
                                <a:lnTo>
                                  <a:pt x="887691" y="314325"/>
                                </a:lnTo>
                                <a:close/>
                              </a:path>
                              <a:path w="1906270" h="481330">
                                <a:moveTo>
                                  <a:pt x="887691" y="166941"/>
                                </a:moveTo>
                                <a:lnTo>
                                  <a:pt x="882904" y="159461"/>
                                </a:lnTo>
                                <a:lnTo>
                                  <a:pt x="869848" y="153365"/>
                                </a:lnTo>
                                <a:lnTo>
                                  <a:pt x="850468" y="149237"/>
                                </a:lnTo>
                                <a:lnTo>
                                  <a:pt x="826744" y="147739"/>
                                </a:lnTo>
                                <a:lnTo>
                                  <a:pt x="803008" y="149237"/>
                                </a:lnTo>
                                <a:lnTo>
                                  <a:pt x="783640" y="153365"/>
                                </a:lnTo>
                                <a:lnTo>
                                  <a:pt x="770572" y="159461"/>
                                </a:lnTo>
                                <a:lnTo>
                                  <a:pt x="765797" y="166941"/>
                                </a:lnTo>
                                <a:lnTo>
                                  <a:pt x="770572" y="174409"/>
                                </a:lnTo>
                                <a:lnTo>
                                  <a:pt x="783640" y="180517"/>
                                </a:lnTo>
                                <a:lnTo>
                                  <a:pt x="803008" y="184632"/>
                                </a:lnTo>
                                <a:lnTo>
                                  <a:pt x="826744" y="186156"/>
                                </a:lnTo>
                                <a:lnTo>
                                  <a:pt x="850468" y="184632"/>
                                </a:lnTo>
                                <a:lnTo>
                                  <a:pt x="869848" y="180517"/>
                                </a:lnTo>
                                <a:lnTo>
                                  <a:pt x="882904" y="174409"/>
                                </a:lnTo>
                                <a:lnTo>
                                  <a:pt x="887691" y="166941"/>
                                </a:lnTo>
                                <a:close/>
                              </a:path>
                              <a:path w="1906270" h="481330">
                                <a:moveTo>
                                  <a:pt x="887691" y="19545"/>
                                </a:moveTo>
                                <a:lnTo>
                                  <a:pt x="882904" y="11925"/>
                                </a:lnTo>
                                <a:lnTo>
                                  <a:pt x="869848" y="5715"/>
                                </a:lnTo>
                                <a:lnTo>
                                  <a:pt x="850468" y="1536"/>
                                </a:lnTo>
                                <a:lnTo>
                                  <a:pt x="826744" y="0"/>
                                </a:lnTo>
                                <a:lnTo>
                                  <a:pt x="803008" y="1536"/>
                                </a:lnTo>
                                <a:lnTo>
                                  <a:pt x="783640" y="5715"/>
                                </a:lnTo>
                                <a:lnTo>
                                  <a:pt x="770572" y="11925"/>
                                </a:lnTo>
                                <a:lnTo>
                                  <a:pt x="765797" y="19545"/>
                                </a:lnTo>
                                <a:lnTo>
                                  <a:pt x="770572" y="27165"/>
                                </a:lnTo>
                                <a:lnTo>
                                  <a:pt x="783640" y="33375"/>
                                </a:lnTo>
                                <a:lnTo>
                                  <a:pt x="803008" y="37553"/>
                                </a:lnTo>
                                <a:lnTo>
                                  <a:pt x="826744" y="39077"/>
                                </a:lnTo>
                                <a:lnTo>
                                  <a:pt x="850468" y="37553"/>
                                </a:lnTo>
                                <a:lnTo>
                                  <a:pt x="869848" y="33375"/>
                                </a:lnTo>
                                <a:lnTo>
                                  <a:pt x="882904" y="27165"/>
                                </a:lnTo>
                                <a:lnTo>
                                  <a:pt x="887691" y="19545"/>
                                </a:lnTo>
                                <a:close/>
                              </a:path>
                              <a:path w="1906270" h="481330">
                                <a:moveTo>
                                  <a:pt x="1097686" y="461721"/>
                                </a:moveTo>
                                <a:lnTo>
                                  <a:pt x="1092860" y="454240"/>
                                </a:lnTo>
                                <a:lnTo>
                                  <a:pt x="1079728" y="448132"/>
                                </a:lnTo>
                                <a:lnTo>
                                  <a:pt x="1060259" y="444004"/>
                                </a:lnTo>
                                <a:lnTo>
                                  <a:pt x="1036408" y="442506"/>
                                </a:lnTo>
                                <a:lnTo>
                                  <a:pt x="1012558" y="444004"/>
                                </a:lnTo>
                                <a:lnTo>
                                  <a:pt x="993076" y="448132"/>
                                </a:lnTo>
                                <a:lnTo>
                                  <a:pt x="979932" y="454240"/>
                                </a:lnTo>
                                <a:lnTo>
                                  <a:pt x="975118" y="461721"/>
                                </a:lnTo>
                                <a:lnTo>
                                  <a:pt x="979932" y="469188"/>
                                </a:lnTo>
                                <a:lnTo>
                                  <a:pt x="993076" y="475284"/>
                                </a:lnTo>
                                <a:lnTo>
                                  <a:pt x="1012558" y="479412"/>
                                </a:lnTo>
                                <a:lnTo>
                                  <a:pt x="1036408" y="480923"/>
                                </a:lnTo>
                                <a:lnTo>
                                  <a:pt x="1060259" y="479412"/>
                                </a:lnTo>
                                <a:lnTo>
                                  <a:pt x="1079728" y="475284"/>
                                </a:lnTo>
                                <a:lnTo>
                                  <a:pt x="1092860" y="469188"/>
                                </a:lnTo>
                                <a:lnTo>
                                  <a:pt x="1097686" y="461721"/>
                                </a:lnTo>
                                <a:close/>
                              </a:path>
                              <a:path w="1906270" h="481330">
                                <a:moveTo>
                                  <a:pt x="1097686" y="314325"/>
                                </a:moveTo>
                                <a:lnTo>
                                  <a:pt x="1092860" y="306717"/>
                                </a:lnTo>
                                <a:lnTo>
                                  <a:pt x="1079728" y="300494"/>
                                </a:lnTo>
                                <a:lnTo>
                                  <a:pt x="1060259" y="296316"/>
                                </a:lnTo>
                                <a:lnTo>
                                  <a:pt x="1036408" y="294779"/>
                                </a:lnTo>
                                <a:lnTo>
                                  <a:pt x="1012558" y="296316"/>
                                </a:lnTo>
                                <a:lnTo>
                                  <a:pt x="993076" y="300494"/>
                                </a:lnTo>
                                <a:lnTo>
                                  <a:pt x="979932" y="306717"/>
                                </a:lnTo>
                                <a:lnTo>
                                  <a:pt x="975118" y="314325"/>
                                </a:lnTo>
                                <a:lnTo>
                                  <a:pt x="979932" y="321957"/>
                                </a:lnTo>
                                <a:lnTo>
                                  <a:pt x="993076" y="328168"/>
                                </a:lnTo>
                                <a:lnTo>
                                  <a:pt x="1012558" y="332346"/>
                                </a:lnTo>
                                <a:lnTo>
                                  <a:pt x="1036408" y="333870"/>
                                </a:lnTo>
                                <a:lnTo>
                                  <a:pt x="1060259" y="332346"/>
                                </a:lnTo>
                                <a:lnTo>
                                  <a:pt x="1079728" y="328168"/>
                                </a:lnTo>
                                <a:lnTo>
                                  <a:pt x="1092860" y="321957"/>
                                </a:lnTo>
                                <a:lnTo>
                                  <a:pt x="1097686" y="314325"/>
                                </a:lnTo>
                                <a:close/>
                              </a:path>
                              <a:path w="1906270" h="481330">
                                <a:moveTo>
                                  <a:pt x="1097686" y="166941"/>
                                </a:moveTo>
                                <a:lnTo>
                                  <a:pt x="1092860" y="159461"/>
                                </a:lnTo>
                                <a:lnTo>
                                  <a:pt x="1079728" y="153365"/>
                                </a:lnTo>
                                <a:lnTo>
                                  <a:pt x="1060259" y="149237"/>
                                </a:lnTo>
                                <a:lnTo>
                                  <a:pt x="1036408" y="147739"/>
                                </a:lnTo>
                                <a:lnTo>
                                  <a:pt x="1012558" y="149237"/>
                                </a:lnTo>
                                <a:lnTo>
                                  <a:pt x="993076" y="153365"/>
                                </a:lnTo>
                                <a:lnTo>
                                  <a:pt x="979932" y="159461"/>
                                </a:lnTo>
                                <a:lnTo>
                                  <a:pt x="975118" y="166941"/>
                                </a:lnTo>
                                <a:lnTo>
                                  <a:pt x="979932" y="174409"/>
                                </a:lnTo>
                                <a:lnTo>
                                  <a:pt x="993076" y="180517"/>
                                </a:lnTo>
                                <a:lnTo>
                                  <a:pt x="1012558" y="184632"/>
                                </a:lnTo>
                                <a:lnTo>
                                  <a:pt x="1036408" y="186156"/>
                                </a:lnTo>
                                <a:lnTo>
                                  <a:pt x="1060259" y="184632"/>
                                </a:lnTo>
                                <a:lnTo>
                                  <a:pt x="1079728" y="180517"/>
                                </a:lnTo>
                                <a:lnTo>
                                  <a:pt x="1092860" y="174409"/>
                                </a:lnTo>
                                <a:lnTo>
                                  <a:pt x="1097686" y="166941"/>
                                </a:lnTo>
                                <a:close/>
                              </a:path>
                              <a:path w="1906270" h="481330">
                                <a:moveTo>
                                  <a:pt x="1097686" y="19545"/>
                                </a:moveTo>
                                <a:lnTo>
                                  <a:pt x="1092860" y="11925"/>
                                </a:lnTo>
                                <a:lnTo>
                                  <a:pt x="1079728" y="5715"/>
                                </a:lnTo>
                                <a:lnTo>
                                  <a:pt x="1060259" y="1536"/>
                                </a:lnTo>
                                <a:lnTo>
                                  <a:pt x="1036408" y="0"/>
                                </a:lnTo>
                                <a:lnTo>
                                  <a:pt x="1012558" y="1536"/>
                                </a:lnTo>
                                <a:lnTo>
                                  <a:pt x="993076" y="5715"/>
                                </a:lnTo>
                                <a:lnTo>
                                  <a:pt x="979932" y="11925"/>
                                </a:lnTo>
                                <a:lnTo>
                                  <a:pt x="975118" y="19545"/>
                                </a:lnTo>
                                <a:lnTo>
                                  <a:pt x="979932" y="27165"/>
                                </a:lnTo>
                                <a:lnTo>
                                  <a:pt x="993076" y="33375"/>
                                </a:lnTo>
                                <a:lnTo>
                                  <a:pt x="1012558" y="37553"/>
                                </a:lnTo>
                                <a:lnTo>
                                  <a:pt x="1036408" y="39077"/>
                                </a:lnTo>
                                <a:lnTo>
                                  <a:pt x="1060259" y="37553"/>
                                </a:lnTo>
                                <a:lnTo>
                                  <a:pt x="1079728" y="33375"/>
                                </a:lnTo>
                                <a:lnTo>
                                  <a:pt x="1092860" y="27165"/>
                                </a:lnTo>
                                <a:lnTo>
                                  <a:pt x="1097686" y="19545"/>
                                </a:lnTo>
                                <a:close/>
                              </a:path>
                              <a:path w="1906270" h="481330">
                                <a:moveTo>
                                  <a:pt x="1278534" y="461721"/>
                                </a:moveTo>
                                <a:lnTo>
                                  <a:pt x="1273708" y="454240"/>
                                </a:lnTo>
                                <a:lnTo>
                                  <a:pt x="1260576" y="448132"/>
                                </a:lnTo>
                                <a:lnTo>
                                  <a:pt x="1241107" y="444004"/>
                                </a:lnTo>
                                <a:lnTo>
                                  <a:pt x="1217256" y="442506"/>
                                </a:lnTo>
                                <a:lnTo>
                                  <a:pt x="1193406" y="444004"/>
                                </a:lnTo>
                                <a:lnTo>
                                  <a:pt x="1173937" y="448132"/>
                                </a:lnTo>
                                <a:lnTo>
                                  <a:pt x="1160805" y="454240"/>
                                </a:lnTo>
                                <a:lnTo>
                                  <a:pt x="1155992" y="461721"/>
                                </a:lnTo>
                                <a:lnTo>
                                  <a:pt x="1160805" y="469188"/>
                                </a:lnTo>
                                <a:lnTo>
                                  <a:pt x="1173937" y="475284"/>
                                </a:lnTo>
                                <a:lnTo>
                                  <a:pt x="1193406" y="479412"/>
                                </a:lnTo>
                                <a:lnTo>
                                  <a:pt x="1217256" y="480923"/>
                                </a:lnTo>
                                <a:lnTo>
                                  <a:pt x="1241107" y="479412"/>
                                </a:lnTo>
                                <a:lnTo>
                                  <a:pt x="1260576" y="475284"/>
                                </a:lnTo>
                                <a:lnTo>
                                  <a:pt x="1273708" y="469188"/>
                                </a:lnTo>
                                <a:lnTo>
                                  <a:pt x="1278534" y="461721"/>
                                </a:lnTo>
                                <a:close/>
                              </a:path>
                              <a:path w="1906270" h="481330">
                                <a:moveTo>
                                  <a:pt x="1278534" y="314325"/>
                                </a:moveTo>
                                <a:lnTo>
                                  <a:pt x="1273708" y="306717"/>
                                </a:lnTo>
                                <a:lnTo>
                                  <a:pt x="1260576" y="300494"/>
                                </a:lnTo>
                                <a:lnTo>
                                  <a:pt x="1241107" y="296316"/>
                                </a:lnTo>
                                <a:lnTo>
                                  <a:pt x="1217256" y="294779"/>
                                </a:lnTo>
                                <a:lnTo>
                                  <a:pt x="1193406" y="296316"/>
                                </a:lnTo>
                                <a:lnTo>
                                  <a:pt x="1173937" y="300494"/>
                                </a:lnTo>
                                <a:lnTo>
                                  <a:pt x="1160805" y="306717"/>
                                </a:lnTo>
                                <a:lnTo>
                                  <a:pt x="1155992" y="314325"/>
                                </a:lnTo>
                                <a:lnTo>
                                  <a:pt x="1160805" y="321957"/>
                                </a:lnTo>
                                <a:lnTo>
                                  <a:pt x="1173937" y="328168"/>
                                </a:lnTo>
                                <a:lnTo>
                                  <a:pt x="1193406" y="332346"/>
                                </a:lnTo>
                                <a:lnTo>
                                  <a:pt x="1217256" y="333870"/>
                                </a:lnTo>
                                <a:lnTo>
                                  <a:pt x="1241107" y="332346"/>
                                </a:lnTo>
                                <a:lnTo>
                                  <a:pt x="1260576" y="328168"/>
                                </a:lnTo>
                                <a:lnTo>
                                  <a:pt x="1273708" y="321957"/>
                                </a:lnTo>
                                <a:lnTo>
                                  <a:pt x="1278534" y="314325"/>
                                </a:lnTo>
                                <a:close/>
                              </a:path>
                              <a:path w="1906270" h="481330">
                                <a:moveTo>
                                  <a:pt x="1278534" y="166941"/>
                                </a:moveTo>
                                <a:lnTo>
                                  <a:pt x="1273708" y="159461"/>
                                </a:lnTo>
                                <a:lnTo>
                                  <a:pt x="1260576" y="153365"/>
                                </a:lnTo>
                                <a:lnTo>
                                  <a:pt x="1241107" y="149237"/>
                                </a:lnTo>
                                <a:lnTo>
                                  <a:pt x="1217256" y="147739"/>
                                </a:lnTo>
                                <a:lnTo>
                                  <a:pt x="1193406" y="149237"/>
                                </a:lnTo>
                                <a:lnTo>
                                  <a:pt x="1173937" y="153365"/>
                                </a:lnTo>
                                <a:lnTo>
                                  <a:pt x="1160805" y="159461"/>
                                </a:lnTo>
                                <a:lnTo>
                                  <a:pt x="1155992" y="166941"/>
                                </a:lnTo>
                                <a:lnTo>
                                  <a:pt x="1160805" y="174409"/>
                                </a:lnTo>
                                <a:lnTo>
                                  <a:pt x="1173937" y="180517"/>
                                </a:lnTo>
                                <a:lnTo>
                                  <a:pt x="1193406" y="184632"/>
                                </a:lnTo>
                                <a:lnTo>
                                  <a:pt x="1217256" y="186156"/>
                                </a:lnTo>
                                <a:lnTo>
                                  <a:pt x="1241107" y="184632"/>
                                </a:lnTo>
                                <a:lnTo>
                                  <a:pt x="1260576" y="180517"/>
                                </a:lnTo>
                                <a:lnTo>
                                  <a:pt x="1273708" y="174409"/>
                                </a:lnTo>
                                <a:lnTo>
                                  <a:pt x="1278534" y="166941"/>
                                </a:lnTo>
                                <a:close/>
                              </a:path>
                              <a:path w="1906270" h="481330">
                                <a:moveTo>
                                  <a:pt x="1278534" y="19545"/>
                                </a:moveTo>
                                <a:lnTo>
                                  <a:pt x="1273708" y="11925"/>
                                </a:lnTo>
                                <a:lnTo>
                                  <a:pt x="1260576" y="5715"/>
                                </a:lnTo>
                                <a:lnTo>
                                  <a:pt x="1241107" y="1536"/>
                                </a:lnTo>
                                <a:lnTo>
                                  <a:pt x="1217256" y="0"/>
                                </a:lnTo>
                                <a:lnTo>
                                  <a:pt x="1193406" y="1536"/>
                                </a:lnTo>
                                <a:lnTo>
                                  <a:pt x="1173937" y="5715"/>
                                </a:lnTo>
                                <a:lnTo>
                                  <a:pt x="1160805" y="11925"/>
                                </a:lnTo>
                                <a:lnTo>
                                  <a:pt x="1155992" y="19545"/>
                                </a:lnTo>
                                <a:lnTo>
                                  <a:pt x="1160805" y="27165"/>
                                </a:lnTo>
                                <a:lnTo>
                                  <a:pt x="1173937" y="33375"/>
                                </a:lnTo>
                                <a:lnTo>
                                  <a:pt x="1193406" y="37553"/>
                                </a:lnTo>
                                <a:lnTo>
                                  <a:pt x="1217256" y="39077"/>
                                </a:lnTo>
                                <a:lnTo>
                                  <a:pt x="1241107" y="37553"/>
                                </a:lnTo>
                                <a:lnTo>
                                  <a:pt x="1260576" y="33375"/>
                                </a:lnTo>
                                <a:lnTo>
                                  <a:pt x="1273708" y="27165"/>
                                </a:lnTo>
                                <a:lnTo>
                                  <a:pt x="1278534" y="19545"/>
                                </a:lnTo>
                                <a:close/>
                              </a:path>
                              <a:path w="1906270" h="481330">
                                <a:moveTo>
                                  <a:pt x="1388478" y="461721"/>
                                </a:moveTo>
                                <a:lnTo>
                                  <a:pt x="1385392" y="454240"/>
                                </a:lnTo>
                                <a:lnTo>
                                  <a:pt x="1376934" y="448132"/>
                                </a:lnTo>
                                <a:lnTo>
                                  <a:pt x="1364411" y="444004"/>
                                </a:lnTo>
                                <a:lnTo>
                                  <a:pt x="1349070" y="442506"/>
                                </a:lnTo>
                                <a:lnTo>
                                  <a:pt x="1333741" y="444004"/>
                                </a:lnTo>
                                <a:lnTo>
                                  <a:pt x="1321206" y="448132"/>
                                </a:lnTo>
                                <a:lnTo>
                                  <a:pt x="1312760" y="454240"/>
                                </a:lnTo>
                                <a:lnTo>
                                  <a:pt x="1309649" y="461721"/>
                                </a:lnTo>
                                <a:lnTo>
                                  <a:pt x="1312760" y="469188"/>
                                </a:lnTo>
                                <a:lnTo>
                                  <a:pt x="1321206" y="475284"/>
                                </a:lnTo>
                                <a:lnTo>
                                  <a:pt x="1333741" y="479412"/>
                                </a:lnTo>
                                <a:lnTo>
                                  <a:pt x="1349070" y="480923"/>
                                </a:lnTo>
                                <a:lnTo>
                                  <a:pt x="1364411" y="479412"/>
                                </a:lnTo>
                                <a:lnTo>
                                  <a:pt x="1376934" y="475284"/>
                                </a:lnTo>
                                <a:lnTo>
                                  <a:pt x="1385392" y="469188"/>
                                </a:lnTo>
                                <a:lnTo>
                                  <a:pt x="1388478" y="461721"/>
                                </a:lnTo>
                                <a:close/>
                              </a:path>
                              <a:path w="1906270" h="481330">
                                <a:moveTo>
                                  <a:pt x="1388478" y="314325"/>
                                </a:moveTo>
                                <a:lnTo>
                                  <a:pt x="1385392" y="306717"/>
                                </a:lnTo>
                                <a:lnTo>
                                  <a:pt x="1376934" y="300494"/>
                                </a:lnTo>
                                <a:lnTo>
                                  <a:pt x="1364411" y="296316"/>
                                </a:lnTo>
                                <a:lnTo>
                                  <a:pt x="1349070" y="294779"/>
                                </a:lnTo>
                                <a:lnTo>
                                  <a:pt x="1333741" y="296316"/>
                                </a:lnTo>
                                <a:lnTo>
                                  <a:pt x="1321206" y="300494"/>
                                </a:lnTo>
                                <a:lnTo>
                                  <a:pt x="1312760" y="306717"/>
                                </a:lnTo>
                                <a:lnTo>
                                  <a:pt x="1309649" y="314325"/>
                                </a:lnTo>
                                <a:lnTo>
                                  <a:pt x="1312760" y="321957"/>
                                </a:lnTo>
                                <a:lnTo>
                                  <a:pt x="1321206" y="328168"/>
                                </a:lnTo>
                                <a:lnTo>
                                  <a:pt x="1333741" y="332346"/>
                                </a:lnTo>
                                <a:lnTo>
                                  <a:pt x="1349070" y="333870"/>
                                </a:lnTo>
                                <a:lnTo>
                                  <a:pt x="1364411" y="332346"/>
                                </a:lnTo>
                                <a:lnTo>
                                  <a:pt x="1376934" y="328168"/>
                                </a:lnTo>
                                <a:lnTo>
                                  <a:pt x="1385392" y="321957"/>
                                </a:lnTo>
                                <a:lnTo>
                                  <a:pt x="1388478" y="314325"/>
                                </a:lnTo>
                                <a:close/>
                              </a:path>
                              <a:path w="1906270" h="481330">
                                <a:moveTo>
                                  <a:pt x="1388478" y="166941"/>
                                </a:moveTo>
                                <a:lnTo>
                                  <a:pt x="1385392" y="159461"/>
                                </a:lnTo>
                                <a:lnTo>
                                  <a:pt x="1376934" y="153365"/>
                                </a:lnTo>
                                <a:lnTo>
                                  <a:pt x="1364411" y="149237"/>
                                </a:lnTo>
                                <a:lnTo>
                                  <a:pt x="1349070" y="147739"/>
                                </a:lnTo>
                                <a:lnTo>
                                  <a:pt x="1333741" y="149237"/>
                                </a:lnTo>
                                <a:lnTo>
                                  <a:pt x="1321206" y="153365"/>
                                </a:lnTo>
                                <a:lnTo>
                                  <a:pt x="1312760" y="159461"/>
                                </a:lnTo>
                                <a:lnTo>
                                  <a:pt x="1309649" y="166941"/>
                                </a:lnTo>
                                <a:lnTo>
                                  <a:pt x="1312760" y="174409"/>
                                </a:lnTo>
                                <a:lnTo>
                                  <a:pt x="1321206" y="180517"/>
                                </a:lnTo>
                                <a:lnTo>
                                  <a:pt x="1333741" y="184632"/>
                                </a:lnTo>
                                <a:lnTo>
                                  <a:pt x="1349070" y="186156"/>
                                </a:lnTo>
                                <a:lnTo>
                                  <a:pt x="1364411" y="184632"/>
                                </a:lnTo>
                                <a:lnTo>
                                  <a:pt x="1376934" y="180517"/>
                                </a:lnTo>
                                <a:lnTo>
                                  <a:pt x="1385392" y="174409"/>
                                </a:lnTo>
                                <a:lnTo>
                                  <a:pt x="1388478" y="166941"/>
                                </a:lnTo>
                                <a:close/>
                              </a:path>
                              <a:path w="1906270" h="481330">
                                <a:moveTo>
                                  <a:pt x="1388478" y="19545"/>
                                </a:moveTo>
                                <a:lnTo>
                                  <a:pt x="1385392" y="11925"/>
                                </a:lnTo>
                                <a:lnTo>
                                  <a:pt x="1376934" y="5715"/>
                                </a:lnTo>
                                <a:lnTo>
                                  <a:pt x="1364411" y="1536"/>
                                </a:lnTo>
                                <a:lnTo>
                                  <a:pt x="1349070" y="0"/>
                                </a:lnTo>
                                <a:lnTo>
                                  <a:pt x="1333741" y="1536"/>
                                </a:lnTo>
                                <a:lnTo>
                                  <a:pt x="1321206" y="5715"/>
                                </a:lnTo>
                                <a:lnTo>
                                  <a:pt x="1312760" y="11925"/>
                                </a:lnTo>
                                <a:lnTo>
                                  <a:pt x="1309649" y="19545"/>
                                </a:lnTo>
                                <a:lnTo>
                                  <a:pt x="1312760" y="27165"/>
                                </a:lnTo>
                                <a:lnTo>
                                  <a:pt x="1321206" y="33375"/>
                                </a:lnTo>
                                <a:lnTo>
                                  <a:pt x="1333741" y="37553"/>
                                </a:lnTo>
                                <a:lnTo>
                                  <a:pt x="1349070" y="39077"/>
                                </a:lnTo>
                                <a:lnTo>
                                  <a:pt x="1364411" y="37553"/>
                                </a:lnTo>
                                <a:lnTo>
                                  <a:pt x="1376934" y="33375"/>
                                </a:lnTo>
                                <a:lnTo>
                                  <a:pt x="1385392" y="27165"/>
                                </a:lnTo>
                                <a:lnTo>
                                  <a:pt x="1388478" y="19545"/>
                                </a:lnTo>
                                <a:close/>
                              </a:path>
                              <a:path w="1906270" h="481330">
                                <a:moveTo>
                                  <a:pt x="1470634" y="461721"/>
                                </a:moveTo>
                                <a:lnTo>
                                  <a:pt x="1468602" y="454240"/>
                                </a:lnTo>
                                <a:lnTo>
                                  <a:pt x="1463065" y="448132"/>
                                </a:lnTo>
                                <a:lnTo>
                                  <a:pt x="1454848" y="444004"/>
                                </a:lnTo>
                                <a:lnTo>
                                  <a:pt x="1444790" y="442506"/>
                                </a:lnTo>
                                <a:lnTo>
                                  <a:pt x="1434757" y="444004"/>
                                </a:lnTo>
                                <a:lnTo>
                                  <a:pt x="1426540" y="448132"/>
                                </a:lnTo>
                                <a:lnTo>
                                  <a:pt x="1421003" y="454240"/>
                                </a:lnTo>
                                <a:lnTo>
                                  <a:pt x="1418958" y="461721"/>
                                </a:lnTo>
                                <a:lnTo>
                                  <a:pt x="1421003" y="469188"/>
                                </a:lnTo>
                                <a:lnTo>
                                  <a:pt x="1426540" y="475284"/>
                                </a:lnTo>
                                <a:lnTo>
                                  <a:pt x="1434757" y="479412"/>
                                </a:lnTo>
                                <a:lnTo>
                                  <a:pt x="1444790" y="480923"/>
                                </a:lnTo>
                                <a:lnTo>
                                  <a:pt x="1454848" y="479412"/>
                                </a:lnTo>
                                <a:lnTo>
                                  <a:pt x="1463065" y="475284"/>
                                </a:lnTo>
                                <a:lnTo>
                                  <a:pt x="1468602" y="469188"/>
                                </a:lnTo>
                                <a:lnTo>
                                  <a:pt x="1470634" y="461721"/>
                                </a:lnTo>
                                <a:close/>
                              </a:path>
                              <a:path w="1906270" h="481330">
                                <a:moveTo>
                                  <a:pt x="1470634" y="314325"/>
                                </a:moveTo>
                                <a:lnTo>
                                  <a:pt x="1468602" y="306717"/>
                                </a:lnTo>
                                <a:lnTo>
                                  <a:pt x="1463065" y="300494"/>
                                </a:lnTo>
                                <a:lnTo>
                                  <a:pt x="1454848" y="296316"/>
                                </a:lnTo>
                                <a:lnTo>
                                  <a:pt x="1444790" y="294779"/>
                                </a:lnTo>
                                <a:lnTo>
                                  <a:pt x="1434757" y="296316"/>
                                </a:lnTo>
                                <a:lnTo>
                                  <a:pt x="1426540" y="300494"/>
                                </a:lnTo>
                                <a:lnTo>
                                  <a:pt x="1421003" y="306717"/>
                                </a:lnTo>
                                <a:lnTo>
                                  <a:pt x="1418958" y="314325"/>
                                </a:lnTo>
                                <a:lnTo>
                                  <a:pt x="1421003" y="321957"/>
                                </a:lnTo>
                                <a:lnTo>
                                  <a:pt x="1426540" y="328168"/>
                                </a:lnTo>
                                <a:lnTo>
                                  <a:pt x="1434757" y="332346"/>
                                </a:lnTo>
                                <a:lnTo>
                                  <a:pt x="1444790" y="333870"/>
                                </a:lnTo>
                                <a:lnTo>
                                  <a:pt x="1454848" y="332346"/>
                                </a:lnTo>
                                <a:lnTo>
                                  <a:pt x="1463065" y="328168"/>
                                </a:lnTo>
                                <a:lnTo>
                                  <a:pt x="1468602" y="321957"/>
                                </a:lnTo>
                                <a:lnTo>
                                  <a:pt x="1470634" y="314325"/>
                                </a:lnTo>
                                <a:close/>
                              </a:path>
                              <a:path w="1906270" h="481330">
                                <a:moveTo>
                                  <a:pt x="1470634" y="166941"/>
                                </a:moveTo>
                                <a:lnTo>
                                  <a:pt x="1468602" y="159461"/>
                                </a:lnTo>
                                <a:lnTo>
                                  <a:pt x="1463065" y="153365"/>
                                </a:lnTo>
                                <a:lnTo>
                                  <a:pt x="1454848" y="149237"/>
                                </a:lnTo>
                                <a:lnTo>
                                  <a:pt x="1444790" y="147739"/>
                                </a:lnTo>
                                <a:lnTo>
                                  <a:pt x="1434757" y="149237"/>
                                </a:lnTo>
                                <a:lnTo>
                                  <a:pt x="1426540" y="153365"/>
                                </a:lnTo>
                                <a:lnTo>
                                  <a:pt x="1421003" y="159461"/>
                                </a:lnTo>
                                <a:lnTo>
                                  <a:pt x="1418958" y="166941"/>
                                </a:lnTo>
                                <a:lnTo>
                                  <a:pt x="1421003" y="174409"/>
                                </a:lnTo>
                                <a:lnTo>
                                  <a:pt x="1426540" y="180517"/>
                                </a:lnTo>
                                <a:lnTo>
                                  <a:pt x="1434757" y="184632"/>
                                </a:lnTo>
                                <a:lnTo>
                                  <a:pt x="1444790" y="186156"/>
                                </a:lnTo>
                                <a:lnTo>
                                  <a:pt x="1454848" y="184632"/>
                                </a:lnTo>
                                <a:lnTo>
                                  <a:pt x="1463065" y="180517"/>
                                </a:lnTo>
                                <a:lnTo>
                                  <a:pt x="1468602" y="174409"/>
                                </a:lnTo>
                                <a:lnTo>
                                  <a:pt x="1470634" y="166941"/>
                                </a:lnTo>
                                <a:close/>
                              </a:path>
                              <a:path w="1906270" h="481330">
                                <a:moveTo>
                                  <a:pt x="1470634" y="19545"/>
                                </a:moveTo>
                                <a:lnTo>
                                  <a:pt x="1468602" y="11925"/>
                                </a:lnTo>
                                <a:lnTo>
                                  <a:pt x="1463065" y="5715"/>
                                </a:lnTo>
                                <a:lnTo>
                                  <a:pt x="1454848" y="1536"/>
                                </a:lnTo>
                                <a:lnTo>
                                  <a:pt x="1444790" y="0"/>
                                </a:lnTo>
                                <a:lnTo>
                                  <a:pt x="1434757" y="1536"/>
                                </a:lnTo>
                                <a:lnTo>
                                  <a:pt x="1426540" y="5715"/>
                                </a:lnTo>
                                <a:lnTo>
                                  <a:pt x="1421003" y="11925"/>
                                </a:lnTo>
                                <a:lnTo>
                                  <a:pt x="1418958" y="19545"/>
                                </a:lnTo>
                                <a:lnTo>
                                  <a:pt x="1421003" y="27165"/>
                                </a:lnTo>
                                <a:lnTo>
                                  <a:pt x="1426540" y="33375"/>
                                </a:lnTo>
                                <a:lnTo>
                                  <a:pt x="1434757" y="37553"/>
                                </a:lnTo>
                                <a:lnTo>
                                  <a:pt x="1444790" y="39077"/>
                                </a:lnTo>
                                <a:lnTo>
                                  <a:pt x="1454848" y="37553"/>
                                </a:lnTo>
                                <a:lnTo>
                                  <a:pt x="1463065" y="33375"/>
                                </a:lnTo>
                                <a:lnTo>
                                  <a:pt x="1468602" y="27165"/>
                                </a:lnTo>
                                <a:lnTo>
                                  <a:pt x="1470634" y="19545"/>
                                </a:lnTo>
                                <a:close/>
                              </a:path>
                              <a:path w="1906270" h="481330">
                                <a:moveTo>
                                  <a:pt x="1544154" y="451116"/>
                                </a:moveTo>
                                <a:lnTo>
                                  <a:pt x="1537030" y="442506"/>
                                </a:lnTo>
                                <a:lnTo>
                                  <a:pt x="1519491" y="442506"/>
                                </a:lnTo>
                                <a:lnTo>
                                  <a:pt x="1512354" y="451116"/>
                                </a:lnTo>
                                <a:lnTo>
                                  <a:pt x="1512354" y="461721"/>
                                </a:lnTo>
                                <a:lnTo>
                                  <a:pt x="1512354" y="472313"/>
                                </a:lnTo>
                                <a:lnTo>
                                  <a:pt x="1519491" y="480923"/>
                                </a:lnTo>
                                <a:lnTo>
                                  <a:pt x="1537030" y="480923"/>
                                </a:lnTo>
                                <a:lnTo>
                                  <a:pt x="1544154" y="472313"/>
                                </a:lnTo>
                                <a:lnTo>
                                  <a:pt x="1544154" y="451116"/>
                                </a:lnTo>
                                <a:close/>
                              </a:path>
                              <a:path w="1906270" h="481330">
                                <a:moveTo>
                                  <a:pt x="1544154" y="303504"/>
                                </a:moveTo>
                                <a:lnTo>
                                  <a:pt x="1537030" y="294779"/>
                                </a:lnTo>
                                <a:lnTo>
                                  <a:pt x="1519491" y="294779"/>
                                </a:lnTo>
                                <a:lnTo>
                                  <a:pt x="1512354" y="303504"/>
                                </a:lnTo>
                                <a:lnTo>
                                  <a:pt x="1512354" y="314325"/>
                                </a:lnTo>
                                <a:lnTo>
                                  <a:pt x="1512354" y="325158"/>
                                </a:lnTo>
                                <a:lnTo>
                                  <a:pt x="1519491" y="333870"/>
                                </a:lnTo>
                                <a:lnTo>
                                  <a:pt x="1537030" y="333870"/>
                                </a:lnTo>
                                <a:lnTo>
                                  <a:pt x="1544154" y="325158"/>
                                </a:lnTo>
                                <a:lnTo>
                                  <a:pt x="1544154" y="303504"/>
                                </a:lnTo>
                                <a:close/>
                              </a:path>
                              <a:path w="1906270" h="481330">
                                <a:moveTo>
                                  <a:pt x="1544154" y="156349"/>
                                </a:moveTo>
                                <a:lnTo>
                                  <a:pt x="1537030" y="147739"/>
                                </a:lnTo>
                                <a:lnTo>
                                  <a:pt x="1519491" y="147739"/>
                                </a:lnTo>
                                <a:lnTo>
                                  <a:pt x="1512354" y="156349"/>
                                </a:lnTo>
                                <a:lnTo>
                                  <a:pt x="1512354" y="166941"/>
                                </a:lnTo>
                                <a:lnTo>
                                  <a:pt x="1512354" y="177533"/>
                                </a:lnTo>
                                <a:lnTo>
                                  <a:pt x="1519491" y="186156"/>
                                </a:lnTo>
                                <a:lnTo>
                                  <a:pt x="1537030" y="186156"/>
                                </a:lnTo>
                                <a:lnTo>
                                  <a:pt x="1544154" y="177533"/>
                                </a:lnTo>
                                <a:lnTo>
                                  <a:pt x="1544154" y="156349"/>
                                </a:lnTo>
                                <a:close/>
                              </a:path>
                              <a:path w="1906270" h="481330">
                                <a:moveTo>
                                  <a:pt x="1544154" y="8712"/>
                                </a:moveTo>
                                <a:lnTo>
                                  <a:pt x="1537030" y="0"/>
                                </a:lnTo>
                                <a:lnTo>
                                  <a:pt x="1519491" y="0"/>
                                </a:lnTo>
                                <a:lnTo>
                                  <a:pt x="1512354" y="8712"/>
                                </a:lnTo>
                                <a:lnTo>
                                  <a:pt x="1512354" y="19545"/>
                                </a:lnTo>
                                <a:lnTo>
                                  <a:pt x="1512354" y="30365"/>
                                </a:lnTo>
                                <a:lnTo>
                                  <a:pt x="1519491" y="39077"/>
                                </a:lnTo>
                                <a:lnTo>
                                  <a:pt x="1537030" y="39077"/>
                                </a:lnTo>
                                <a:lnTo>
                                  <a:pt x="1544154" y="30365"/>
                                </a:lnTo>
                                <a:lnTo>
                                  <a:pt x="1544154" y="8712"/>
                                </a:lnTo>
                                <a:close/>
                              </a:path>
                              <a:path w="1906270" h="481330">
                                <a:moveTo>
                                  <a:pt x="1636242" y="461721"/>
                                </a:moveTo>
                                <a:lnTo>
                                  <a:pt x="1634248" y="454240"/>
                                </a:lnTo>
                                <a:lnTo>
                                  <a:pt x="1628775" y="448132"/>
                                </a:lnTo>
                                <a:lnTo>
                                  <a:pt x="1620659" y="444004"/>
                                </a:lnTo>
                                <a:lnTo>
                                  <a:pt x="1610728" y="442506"/>
                                </a:lnTo>
                                <a:lnTo>
                                  <a:pt x="1600809" y="444004"/>
                                </a:lnTo>
                                <a:lnTo>
                                  <a:pt x="1592707" y="448132"/>
                                </a:lnTo>
                                <a:lnTo>
                                  <a:pt x="1587233" y="454240"/>
                                </a:lnTo>
                                <a:lnTo>
                                  <a:pt x="1585226" y="461721"/>
                                </a:lnTo>
                                <a:lnTo>
                                  <a:pt x="1587233" y="469188"/>
                                </a:lnTo>
                                <a:lnTo>
                                  <a:pt x="1592707" y="475284"/>
                                </a:lnTo>
                                <a:lnTo>
                                  <a:pt x="1600809" y="479412"/>
                                </a:lnTo>
                                <a:lnTo>
                                  <a:pt x="1610728" y="480923"/>
                                </a:lnTo>
                                <a:lnTo>
                                  <a:pt x="1620659" y="479412"/>
                                </a:lnTo>
                                <a:lnTo>
                                  <a:pt x="1628775" y="475284"/>
                                </a:lnTo>
                                <a:lnTo>
                                  <a:pt x="1634248" y="469188"/>
                                </a:lnTo>
                                <a:lnTo>
                                  <a:pt x="1636242" y="461721"/>
                                </a:lnTo>
                                <a:close/>
                              </a:path>
                              <a:path w="1906270" h="481330">
                                <a:moveTo>
                                  <a:pt x="1636242" y="314325"/>
                                </a:moveTo>
                                <a:lnTo>
                                  <a:pt x="1634248" y="306717"/>
                                </a:lnTo>
                                <a:lnTo>
                                  <a:pt x="1628775" y="300494"/>
                                </a:lnTo>
                                <a:lnTo>
                                  <a:pt x="1620659" y="296316"/>
                                </a:lnTo>
                                <a:lnTo>
                                  <a:pt x="1610728" y="294779"/>
                                </a:lnTo>
                                <a:lnTo>
                                  <a:pt x="1600809" y="296316"/>
                                </a:lnTo>
                                <a:lnTo>
                                  <a:pt x="1592707" y="300494"/>
                                </a:lnTo>
                                <a:lnTo>
                                  <a:pt x="1587233" y="306717"/>
                                </a:lnTo>
                                <a:lnTo>
                                  <a:pt x="1585226" y="314325"/>
                                </a:lnTo>
                                <a:lnTo>
                                  <a:pt x="1587233" y="321957"/>
                                </a:lnTo>
                                <a:lnTo>
                                  <a:pt x="1592707" y="328168"/>
                                </a:lnTo>
                                <a:lnTo>
                                  <a:pt x="1600809" y="332346"/>
                                </a:lnTo>
                                <a:lnTo>
                                  <a:pt x="1610728" y="333870"/>
                                </a:lnTo>
                                <a:lnTo>
                                  <a:pt x="1620659" y="332346"/>
                                </a:lnTo>
                                <a:lnTo>
                                  <a:pt x="1628775" y="328168"/>
                                </a:lnTo>
                                <a:lnTo>
                                  <a:pt x="1634248" y="321957"/>
                                </a:lnTo>
                                <a:lnTo>
                                  <a:pt x="1636242" y="314325"/>
                                </a:lnTo>
                                <a:close/>
                              </a:path>
                              <a:path w="1906270" h="481330">
                                <a:moveTo>
                                  <a:pt x="1636242" y="166941"/>
                                </a:moveTo>
                                <a:lnTo>
                                  <a:pt x="1634248" y="159461"/>
                                </a:lnTo>
                                <a:lnTo>
                                  <a:pt x="1628775" y="153365"/>
                                </a:lnTo>
                                <a:lnTo>
                                  <a:pt x="1620659" y="149237"/>
                                </a:lnTo>
                                <a:lnTo>
                                  <a:pt x="1610728" y="147739"/>
                                </a:lnTo>
                                <a:lnTo>
                                  <a:pt x="1600809" y="149237"/>
                                </a:lnTo>
                                <a:lnTo>
                                  <a:pt x="1592707" y="153365"/>
                                </a:lnTo>
                                <a:lnTo>
                                  <a:pt x="1587233" y="159461"/>
                                </a:lnTo>
                                <a:lnTo>
                                  <a:pt x="1585226" y="166941"/>
                                </a:lnTo>
                                <a:lnTo>
                                  <a:pt x="1587233" y="174409"/>
                                </a:lnTo>
                                <a:lnTo>
                                  <a:pt x="1592707" y="180517"/>
                                </a:lnTo>
                                <a:lnTo>
                                  <a:pt x="1600809" y="184632"/>
                                </a:lnTo>
                                <a:lnTo>
                                  <a:pt x="1610728" y="186156"/>
                                </a:lnTo>
                                <a:lnTo>
                                  <a:pt x="1620659" y="184632"/>
                                </a:lnTo>
                                <a:lnTo>
                                  <a:pt x="1628775" y="180517"/>
                                </a:lnTo>
                                <a:lnTo>
                                  <a:pt x="1634248" y="174409"/>
                                </a:lnTo>
                                <a:lnTo>
                                  <a:pt x="1636242" y="166941"/>
                                </a:lnTo>
                                <a:close/>
                              </a:path>
                              <a:path w="1906270" h="481330">
                                <a:moveTo>
                                  <a:pt x="1636242" y="19545"/>
                                </a:moveTo>
                                <a:lnTo>
                                  <a:pt x="1634248" y="11925"/>
                                </a:lnTo>
                                <a:lnTo>
                                  <a:pt x="1628775" y="5715"/>
                                </a:lnTo>
                                <a:lnTo>
                                  <a:pt x="1620659" y="1536"/>
                                </a:lnTo>
                                <a:lnTo>
                                  <a:pt x="1610728" y="0"/>
                                </a:lnTo>
                                <a:lnTo>
                                  <a:pt x="1600809" y="1536"/>
                                </a:lnTo>
                                <a:lnTo>
                                  <a:pt x="1592707" y="5715"/>
                                </a:lnTo>
                                <a:lnTo>
                                  <a:pt x="1587233" y="11925"/>
                                </a:lnTo>
                                <a:lnTo>
                                  <a:pt x="1585226" y="19545"/>
                                </a:lnTo>
                                <a:lnTo>
                                  <a:pt x="1587233" y="27165"/>
                                </a:lnTo>
                                <a:lnTo>
                                  <a:pt x="1592707" y="33375"/>
                                </a:lnTo>
                                <a:lnTo>
                                  <a:pt x="1600809" y="37553"/>
                                </a:lnTo>
                                <a:lnTo>
                                  <a:pt x="1610728" y="39077"/>
                                </a:lnTo>
                                <a:lnTo>
                                  <a:pt x="1620659" y="37553"/>
                                </a:lnTo>
                                <a:lnTo>
                                  <a:pt x="1628775" y="33375"/>
                                </a:lnTo>
                                <a:lnTo>
                                  <a:pt x="1634248" y="27165"/>
                                </a:lnTo>
                                <a:lnTo>
                                  <a:pt x="1636242" y="19545"/>
                                </a:lnTo>
                                <a:close/>
                              </a:path>
                              <a:path w="1906270" h="481330">
                                <a:moveTo>
                                  <a:pt x="1793227" y="314325"/>
                                </a:moveTo>
                                <a:lnTo>
                                  <a:pt x="1787956" y="306717"/>
                                </a:lnTo>
                                <a:lnTo>
                                  <a:pt x="1773631" y="300494"/>
                                </a:lnTo>
                                <a:lnTo>
                                  <a:pt x="1752358" y="296316"/>
                                </a:lnTo>
                                <a:lnTo>
                                  <a:pt x="1726336" y="294779"/>
                                </a:lnTo>
                                <a:lnTo>
                                  <a:pt x="1700288" y="296316"/>
                                </a:lnTo>
                                <a:lnTo>
                                  <a:pt x="1679028" y="300494"/>
                                </a:lnTo>
                                <a:lnTo>
                                  <a:pt x="1664677" y="306717"/>
                                </a:lnTo>
                                <a:lnTo>
                                  <a:pt x="1659420" y="314325"/>
                                </a:lnTo>
                                <a:lnTo>
                                  <a:pt x="1664677" y="321957"/>
                                </a:lnTo>
                                <a:lnTo>
                                  <a:pt x="1679028" y="328168"/>
                                </a:lnTo>
                                <a:lnTo>
                                  <a:pt x="1700288" y="332346"/>
                                </a:lnTo>
                                <a:lnTo>
                                  <a:pt x="1726336" y="333870"/>
                                </a:lnTo>
                                <a:lnTo>
                                  <a:pt x="1752358" y="332346"/>
                                </a:lnTo>
                                <a:lnTo>
                                  <a:pt x="1773631" y="328168"/>
                                </a:lnTo>
                                <a:lnTo>
                                  <a:pt x="1787956" y="321957"/>
                                </a:lnTo>
                                <a:lnTo>
                                  <a:pt x="1793227" y="314325"/>
                                </a:lnTo>
                                <a:close/>
                              </a:path>
                              <a:path w="1906270" h="481330">
                                <a:moveTo>
                                  <a:pt x="1793227" y="166941"/>
                                </a:moveTo>
                                <a:lnTo>
                                  <a:pt x="1787956" y="159461"/>
                                </a:lnTo>
                                <a:lnTo>
                                  <a:pt x="1773631" y="153365"/>
                                </a:lnTo>
                                <a:lnTo>
                                  <a:pt x="1752358" y="149237"/>
                                </a:lnTo>
                                <a:lnTo>
                                  <a:pt x="1726336" y="147739"/>
                                </a:lnTo>
                                <a:lnTo>
                                  <a:pt x="1700288" y="149237"/>
                                </a:lnTo>
                                <a:lnTo>
                                  <a:pt x="1679028" y="153365"/>
                                </a:lnTo>
                                <a:lnTo>
                                  <a:pt x="1664677" y="159461"/>
                                </a:lnTo>
                                <a:lnTo>
                                  <a:pt x="1659420" y="166941"/>
                                </a:lnTo>
                                <a:lnTo>
                                  <a:pt x="1664677" y="174409"/>
                                </a:lnTo>
                                <a:lnTo>
                                  <a:pt x="1679028" y="180517"/>
                                </a:lnTo>
                                <a:lnTo>
                                  <a:pt x="1700288" y="184632"/>
                                </a:lnTo>
                                <a:lnTo>
                                  <a:pt x="1726336" y="186156"/>
                                </a:lnTo>
                                <a:lnTo>
                                  <a:pt x="1752358" y="184632"/>
                                </a:lnTo>
                                <a:lnTo>
                                  <a:pt x="1773631" y="180517"/>
                                </a:lnTo>
                                <a:lnTo>
                                  <a:pt x="1787956" y="174409"/>
                                </a:lnTo>
                                <a:lnTo>
                                  <a:pt x="1793227" y="166941"/>
                                </a:lnTo>
                                <a:close/>
                              </a:path>
                              <a:path w="1906270" h="481330">
                                <a:moveTo>
                                  <a:pt x="1793227" y="19545"/>
                                </a:moveTo>
                                <a:lnTo>
                                  <a:pt x="1787956" y="11925"/>
                                </a:lnTo>
                                <a:lnTo>
                                  <a:pt x="1773631" y="5715"/>
                                </a:lnTo>
                                <a:lnTo>
                                  <a:pt x="1752358" y="1536"/>
                                </a:lnTo>
                                <a:lnTo>
                                  <a:pt x="1726336" y="0"/>
                                </a:lnTo>
                                <a:lnTo>
                                  <a:pt x="1700288" y="1536"/>
                                </a:lnTo>
                                <a:lnTo>
                                  <a:pt x="1679028" y="5715"/>
                                </a:lnTo>
                                <a:lnTo>
                                  <a:pt x="1664677" y="11925"/>
                                </a:lnTo>
                                <a:lnTo>
                                  <a:pt x="1659420" y="19545"/>
                                </a:lnTo>
                                <a:lnTo>
                                  <a:pt x="1664677" y="27165"/>
                                </a:lnTo>
                                <a:lnTo>
                                  <a:pt x="1679028" y="33375"/>
                                </a:lnTo>
                                <a:lnTo>
                                  <a:pt x="1700288" y="37553"/>
                                </a:lnTo>
                                <a:lnTo>
                                  <a:pt x="1726336" y="39077"/>
                                </a:lnTo>
                                <a:lnTo>
                                  <a:pt x="1752358" y="37553"/>
                                </a:lnTo>
                                <a:lnTo>
                                  <a:pt x="1773631" y="33375"/>
                                </a:lnTo>
                                <a:lnTo>
                                  <a:pt x="1787956" y="27165"/>
                                </a:lnTo>
                                <a:lnTo>
                                  <a:pt x="1793227" y="19545"/>
                                </a:lnTo>
                                <a:close/>
                              </a:path>
                              <a:path w="1906270" h="481330">
                                <a:moveTo>
                                  <a:pt x="1859470" y="461721"/>
                                </a:moveTo>
                                <a:lnTo>
                                  <a:pt x="1857438" y="454240"/>
                                </a:lnTo>
                                <a:lnTo>
                                  <a:pt x="1851901" y="448132"/>
                                </a:lnTo>
                                <a:lnTo>
                                  <a:pt x="1843684" y="444004"/>
                                </a:lnTo>
                                <a:lnTo>
                                  <a:pt x="1833638" y="442506"/>
                                </a:lnTo>
                                <a:lnTo>
                                  <a:pt x="1823593" y="444004"/>
                                </a:lnTo>
                                <a:lnTo>
                                  <a:pt x="1815376" y="448132"/>
                                </a:lnTo>
                                <a:lnTo>
                                  <a:pt x="1809838" y="454240"/>
                                </a:lnTo>
                                <a:lnTo>
                                  <a:pt x="1807794" y="461721"/>
                                </a:lnTo>
                                <a:lnTo>
                                  <a:pt x="1809838" y="469188"/>
                                </a:lnTo>
                                <a:lnTo>
                                  <a:pt x="1815376" y="475284"/>
                                </a:lnTo>
                                <a:lnTo>
                                  <a:pt x="1823593" y="479412"/>
                                </a:lnTo>
                                <a:lnTo>
                                  <a:pt x="1833638" y="480923"/>
                                </a:lnTo>
                                <a:lnTo>
                                  <a:pt x="1843684" y="479412"/>
                                </a:lnTo>
                                <a:lnTo>
                                  <a:pt x="1851901" y="475284"/>
                                </a:lnTo>
                                <a:lnTo>
                                  <a:pt x="1857438" y="469188"/>
                                </a:lnTo>
                                <a:lnTo>
                                  <a:pt x="1859470" y="461721"/>
                                </a:lnTo>
                                <a:close/>
                              </a:path>
                              <a:path w="1906270" h="481330">
                                <a:moveTo>
                                  <a:pt x="1859470" y="314325"/>
                                </a:moveTo>
                                <a:lnTo>
                                  <a:pt x="1857438" y="306717"/>
                                </a:lnTo>
                                <a:lnTo>
                                  <a:pt x="1851901" y="300494"/>
                                </a:lnTo>
                                <a:lnTo>
                                  <a:pt x="1843684" y="296316"/>
                                </a:lnTo>
                                <a:lnTo>
                                  <a:pt x="1833638" y="294779"/>
                                </a:lnTo>
                                <a:lnTo>
                                  <a:pt x="1823593" y="296316"/>
                                </a:lnTo>
                                <a:lnTo>
                                  <a:pt x="1815376" y="300494"/>
                                </a:lnTo>
                                <a:lnTo>
                                  <a:pt x="1809838" y="306717"/>
                                </a:lnTo>
                                <a:lnTo>
                                  <a:pt x="1807794" y="314325"/>
                                </a:lnTo>
                                <a:lnTo>
                                  <a:pt x="1809838" y="321957"/>
                                </a:lnTo>
                                <a:lnTo>
                                  <a:pt x="1815376" y="328168"/>
                                </a:lnTo>
                                <a:lnTo>
                                  <a:pt x="1823593" y="332346"/>
                                </a:lnTo>
                                <a:lnTo>
                                  <a:pt x="1833638" y="333870"/>
                                </a:lnTo>
                                <a:lnTo>
                                  <a:pt x="1843684" y="332346"/>
                                </a:lnTo>
                                <a:lnTo>
                                  <a:pt x="1851901" y="328168"/>
                                </a:lnTo>
                                <a:lnTo>
                                  <a:pt x="1857438" y="321957"/>
                                </a:lnTo>
                                <a:lnTo>
                                  <a:pt x="1859470" y="314325"/>
                                </a:lnTo>
                                <a:close/>
                              </a:path>
                              <a:path w="1906270" h="481330">
                                <a:moveTo>
                                  <a:pt x="1859470" y="166941"/>
                                </a:moveTo>
                                <a:lnTo>
                                  <a:pt x="1857438" y="159461"/>
                                </a:lnTo>
                                <a:lnTo>
                                  <a:pt x="1851901" y="153365"/>
                                </a:lnTo>
                                <a:lnTo>
                                  <a:pt x="1843684" y="149237"/>
                                </a:lnTo>
                                <a:lnTo>
                                  <a:pt x="1833638" y="147739"/>
                                </a:lnTo>
                                <a:lnTo>
                                  <a:pt x="1823593" y="149237"/>
                                </a:lnTo>
                                <a:lnTo>
                                  <a:pt x="1815376" y="153365"/>
                                </a:lnTo>
                                <a:lnTo>
                                  <a:pt x="1809838" y="159461"/>
                                </a:lnTo>
                                <a:lnTo>
                                  <a:pt x="1807794" y="166941"/>
                                </a:lnTo>
                                <a:lnTo>
                                  <a:pt x="1809838" y="174409"/>
                                </a:lnTo>
                                <a:lnTo>
                                  <a:pt x="1815376" y="180517"/>
                                </a:lnTo>
                                <a:lnTo>
                                  <a:pt x="1823593" y="184632"/>
                                </a:lnTo>
                                <a:lnTo>
                                  <a:pt x="1833638" y="186156"/>
                                </a:lnTo>
                                <a:lnTo>
                                  <a:pt x="1843684" y="184632"/>
                                </a:lnTo>
                                <a:lnTo>
                                  <a:pt x="1851901" y="180517"/>
                                </a:lnTo>
                                <a:lnTo>
                                  <a:pt x="1857438" y="174409"/>
                                </a:lnTo>
                                <a:lnTo>
                                  <a:pt x="1859470" y="166941"/>
                                </a:lnTo>
                                <a:close/>
                              </a:path>
                              <a:path w="1906270" h="481330">
                                <a:moveTo>
                                  <a:pt x="1859470" y="19545"/>
                                </a:moveTo>
                                <a:lnTo>
                                  <a:pt x="1857438" y="11925"/>
                                </a:lnTo>
                                <a:lnTo>
                                  <a:pt x="1851901" y="5715"/>
                                </a:lnTo>
                                <a:lnTo>
                                  <a:pt x="1843684" y="1536"/>
                                </a:lnTo>
                                <a:lnTo>
                                  <a:pt x="1833638" y="0"/>
                                </a:lnTo>
                                <a:lnTo>
                                  <a:pt x="1823593" y="1536"/>
                                </a:lnTo>
                                <a:lnTo>
                                  <a:pt x="1815376" y="5715"/>
                                </a:lnTo>
                                <a:lnTo>
                                  <a:pt x="1809838" y="11925"/>
                                </a:lnTo>
                                <a:lnTo>
                                  <a:pt x="1807794" y="19545"/>
                                </a:lnTo>
                                <a:lnTo>
                                  <a:pt x="1809838" y="27165"/>
                                </a:lnTo>
                                <a:lnTo>
                                  <a:pt x="1815376" y="33375"/>
                                </a:lnTo>
                                <a:lnTo>
                                  <a:pt x="1823593" y="37553"/>
                                </a:lnTo>
                                <a:lnTo>
                                  <a:pt x="1833638" y="39077"/>
                                </a:lnTo>
                                <a:lnTo>
                                  <a:pt x="1843684" y="37553"/>
                                </a:lnTo>
                                <a:lnTo>
                                  <a:pt x="1851901" y="33375"/>
                                </a:lnTo>
                                <a:lnTo>
                                  <a:pt x="1857438" y="27165"/>
                                </a:lnTo>
                                <a:lnTo>
                                  <a:pt x="1859470" y="19545"/>
                                </a:lnTo>
                                <a:close/>
                              </a:path>
                              <a:path w="1906270" h="481330">
                                <a:moveTo>
                                  <a:pt x="1905850" y="451116"/>
                                </a:moveTo>
                                <a:lnTo>
                                  <a:pt x="1899005" y="442506"/>
                                </a:lnTo>
                                <a:lnTo>
                                  <a:pt x="1882228" y="442506"/>
                                </a:lnTo>
                                <a:lnTo>
                                  <a:pt x="1875383" y="451116"/>
                                </a:lnTo>
                                <a:lnTo>
                                  <a:pt x="1875383" y="461721"/>
                                </a:lnTo>
                                <a:lnTo>
                                  <a:pt x="1875383" y="472313"/>
                                </a:lnTo>
                                <a:lnTo>
                                  <a:pt x="1882228" y="480923"/>
                                </a:lnTo>
                                <a:lnTo>
                                  <a:pt x="1899005" y="480923"/>
                                </a:lnTo>
                                <a:lnTo>
                                  <a:pt x="1905850" y="472313"/>
                                </a:lnTo>
                                <a:lnTo>
                                  <a:pt x="1905850" y="451116"/>
                                </a:lnTo>
                                <a:close/>
                              </a:path>
                              <a:path w="1906270" h="481330">
                                <a:moveTo>
                                  <a:pt x="1905850" y="303504"/>
                                </a:moveTo>
                                <a:lnTo>
                                  <a:pt x="1899005" y="294779"/>
                                </a:lnTo>
                                <a:lnTo>
                                  <a:pt x="1882228" y="294779"/>
                                </a:lnTo>
                                <a:lnTo>
                                  <a:pt x="1875383" y="303504"/>
                                </a:lnTo>
                                <a:lnTo>
                                  <a:pt x="1875383" y="314325"/>
                                </a:lnTo>
                                <a:lnTo>
                                  <a:pt x="1875383" y="325158"/>
                                </a:lnTo>
                                <a:lnTo>
                                  <a:pt x="1882228" y="333870"/>
                                </a:lnTo>
                                <a:lnTo>
                                  <a:pt x="1899005" y="333870"/>
                                </a:lnTo>
                                <a:lnTo>
                                  <a:pt x="1905850" y="325158"/>
                                </a:lnTo>
                                <a:lnTo>
                                  <a:pt x="1905850" y="303504"/>
                                </a:lnTo>
                                <a:close/>
                              </a:path>
                              <a:path w="1906270" h="481330">
                                <a:moveTo>
                                  <a:pt x="1905850" y="156349"/>
                                </a:moveTo>
                                <a:lnTo>
                                  <a:pt x="1899005" y="147739"/>
                                </a:lnTo>
                                <a:lnTo>
                                  <a:pt x="1882228" y="147739"/>
                                </a:lnTo>
                                <a:lnTo>
                                  <a:pt x="1875383" y="156349"/>
                                </a:lnTo>
                                <a:lnTo>
                                  <a:pt x="1875383" y="166941"/>
                                </a:lnTo>
                                <a:lnTo>
                                  <a:pt x="1875383" y="177533"/>
                                </a:lnTo>
                                <a:lnTo>
                                  <a:pt x="1882228" y="186156"/>
                                </a:lnTo>
                                <a:lnTo>
                                  <a:pt x="1899005" y="186156"/>
                                </a:lnTo>
                                <a:lnTo>
                                  <a:pt x="1905850" y="177533"/>
                                </a:lnTo>
                                <a:lnTo>
                                  <a:pt x="1905850" y="156349"/>
                                </a:lnTo>
                                <a:close/>
                              </a:path>
                              <a:path w="1906270" h="481330">
                                <a:moveTo>
                                  <a:pt x="1905850" y="8712"/>
                                </a:moveTo>
                                <a:lnTo>
                                  <a:pt x="1899005" y="0"/>
                                </a:lnTo>
                                <a:lnTo>
                                  <a:pt x="1882228" y="0"/>
                                </a:lnTo>
                                <a:lnTo>
                                  <a:pt x="1875383" y="8712"/>
                                </a:lnTo>
                                <a:lnTo>
                                  <a:pt x="1875383" y="19545"/>
                                </a:lnTo>
                                <a:lnTo>
                                  <a:pt x="1875383" y="30365"/>
                                </a:lnTo>
                                <a:lnTo>
                                  <a:pt x="1882228" y="39077"/>
                                </a:lnTo>
                                <a:lnTo>
                                  <a:pt x="1899005" y="39077"/>
                                </a:lnTo>
                                <a:lnTo>
                                  <a:pt x="1905850" y="30365"/>
                                </a:lnTo>
                                <a:lnTo>
                                  <a:pt x="1905850" y="8712"/>
                                </a:lnTo>
                                <a:close/>
                              </a:path>
                            </a:pathLst>
                          </a:custGeom>
                          <a:solidFill>
                            <a:srgbClr val="7E7E7E"/>
                          </a:solidFill>
                        </wps:spPr>
                        <wps:bodyPr wrap="square" lIns="0" tIns="0" rIns="0" bIns="0" rtlCol="0">
                          <a:prstTxWarp prst="textNoShape">
                            <a:avLst/>
                          </a:prstTxWarp>
                          <a:noAutofit/>
                        </wps:bodyPr>
                      </wps:wsp>
                      <wps:wsp>
                        <wps:cNvPr id="956" name="Graphic 956"/>
                        <wps:cNvSpPr/>
                        <wps:spPr>
                          <a:xfrm>
                            <a:off x="1690789" y="764946"/>
                            <a:ext cx="133985" cy="186690"/>
                          </a:xfrm>
                          <a:custGeom>
                            <a:avLst/>
                            <a:gdLst/>
                            <a:ahLst/>
                            <a:cxnLst/>
                            <a:rect l="l" t="t" r="r" b="b"/>
                            <a:pathLst>
                              <a:path w="133985" h="186690">
                                <a:moveTo>
                                  <a:pt x="133807" y="166941"/>
                                </a:moveTo>
                                <a:lnTo>
                                  <a:pt x="128536" y="159461"/>
                                </a:lnTo>
                                <a:lnTo>
                                  <a:pt x="114211" y="153352"/>
                                </a:lnTo>
                                <a:lnTo>
                                  <a:pt x="92938" y="149225"/>
                                </a:lnTo>
                                <a:lnTo>
                                  <a:pt x="66916" y="147726"/>
                                </a:lnTo>
                                <a:lnTo>
                                  <a:pt x="40868" y="149225"/>
                                </a:lnTo>
                                <a:lnTo>
                                  <a:pt x="19608" y="153352"/>
                                </a:lnTo>
                                <a:lnTo>
                                  <a:pt x="5257" y="159461"/>
                                </a:lnTo>
                                <a:lnTo>
                                  <a:pt x="0" y="166941"/>
                                </a:lnTo>
                                <a:lnTo>
                                  <a:pt x="5257" y="174409"/>
                                </a:lnTo>
                                <a:lnTo>
                                  <a:pt x="19608" y="180505"/>
                                </a:lnTo>
                                <a:lnTo>
                                  <a:pt x="40868" y="184632"/>
                                </a:lnTo>
                                <a:lnTo>
                                  <a:pt x="66916" y="186143"/>
                                </a:lnTo>
                                <a:lnTo>
                                  <a:pt x="92938" y="184632"/>
                                </a:lnTo>
                                <a:lnTo>
                                  <a:pt x="114211" y="180505"/>
                                </a:lnTo>
                                <a:lnTo>
                                  <a:pt x="128536" y="174409"/>
                                </a:lnTo>
                                <a:lnTo>
                                  <a:pt x="133807" y="166941"/>
                                </a:lnTo>
                                <a:close/>
                              </a:path>
                              <a:path w="133985" h="186690">
                                <a:moveTo>
                                  <a:pt x="133807" y="19545"/>
                                </a:moveTo>
                                <a:lnTo>
                                  <a:pt x="128536" y="11938"/>
                                </a:lnTo>
                                <a:lnTo>
                                  <a:pt x="114211" y="5715"/>
                                </a:lnTo>
                                <a:lnTo>
                                  <a:pt x="92938" y="1536"/>
                                </a:lnTo>
                                <a:lnTo>
                                  <a:pt x="66916" y="0"/>
                                </a:lnTo>
                                <a:lnTo>
                                  <a:pt x="40868" y="1536"/>
                                </a:lnTo>
                                <a:lnTo>
                                  <a:pt x="19608" y="5715"/>
                                </a:lnTo>
                                <a:lnTo>
                                  <a:pt x="5257" y="11938"/>
                                </a:lnTo>
                                <a:lnTo>
                                  <a:pt x="0" y="19545"/>
                                </a:lnTo>
                                <a:lnTo>
                                  <a:pt x="5257" y="27178"/>
                                </a:lnTo>
                                <a:lnTo>
                                  <a:pt x="19608" y="33388"/>
                                </a:lnTo>
                                <a:lnTo>
                                  <a:pt x="40868" y="37566"/>
                                </a:lnTo>
                                <a:lnTo>
                                  <a:pt x="66916" y="39090"/>
                                </a:lnTo>
                                <a:lnTo>
                                  <a:pt x="92938" y="37566"/>
                                </a:lnTo>
                                <a:lnTo>
                                  <a:pt x="114211" y="33388"/>
                                </a:lnTo>
                                <a:lnTo>
                                  <a:pt x="128536" y="27178"/>
                                </a:lnTo>
                                <a:lnTo>
                                  <a:pt x="133807" y="19545"/>
                                </a:lnTo>
                                <a:close/>
                              </a:path>
                            </a:pathLst>
                          </a:custGeom>
                          <a:solidFill>
                            <a:srgbClr val="7E7E7E"/>
                          </a:solidFill>
                        </wps:spPr>
                        <wps:bodyPr wrap="square" lIns="0" tIns="0" rIns="0" bIns="0" rtlCol="0">
                          <a:prstTxWarp prst="textNoShape">
                            <a:avLst/>
                          </a:prstTxWarp>
                          <a:noAutofit/>
                        </wps:bodyPr>
                      </wps:wsp>
                      <wps:wsp>
                        <wps:cNvPr id="957" name="Graphic 957"/>
                        <wps:cNvSpPr/>
                        <wps:spPr>
                          <a:xfrm>
                            <a:off x="682891" y="102183"/>
                            <a:ext cx="658495" cy="280035"/>
                          </a:xfrm>
                          <a:custGeom>
                            <a:avLst/>
                            <a:gdLst/>
                            <a:ahLst/>
                            <a:cxnLst/>
                            <a:rect l="l" t="t" r="r" b="b"/>
                            <a:pathLst>
                              <a:path w="658495" h="280035">
                                <a:moveTo>
                                  <a:pt x="76835" y="212369"/>
                                </a:moveTo>
                                <a:lnTo>
                                  <a:pt x="75514" y="207302"/>
                                </a:lnTo>
                                <a:lnTo>
                                  <a:pt x="71589" y="204978"/>
                                </a:lnTo>
                                <a:lnTo>
                                  <a:pt x="67627" y="202704"/>
                                </a:lnTo>
                                <a:lnTo>
                                  <a:pt x="62534" y="204038"/>
                                </a:lnTo>
                                <a:lnTo>
                                  <a:pt x="60223" y="207949"/>
                                </a:lnTo>
                                <a:lnTo>
                                  <a:pt x="46697" y="231140"/>
                                </a:lnTo>
                                <a:lnTo>
                                  <a:pt x="46697" y="0"/>
                                </a:lnTo>
                                <a:lnTo>
                                  <a:pt x="30137" y="0"/>
                                </a:lnTo>
                                <a:lnTo>
                                  <a:pt x="30137" y="231140"/>
                                </a:lnTo>
                                <a:lnTo>
                                  <a:pt x="16611" y="207949"/>
                                </a:lnTo>
                                <a:lnTo>
                                  <a:pt x="14287" y="204038"/>
                                </a:lnTo>
                                <a:lnTo>
                                  <a:pt x="9207" y="202704"/>
                                </a:lnTo>
                                <a:lnTo>
                                  <a:pt x="5232" y="204978"/>
                                </a:lnTo>
                                <a:lnTo>
                                  <a:pt x="1308" y="207302"/>
                                </a:lnTo>
                                <a:lnTo>
                                  <a:pt x="0" y="212369"/>
                                </a:lnTo>
                                <a:lnTo>
                                  <a:pt x="2260" y="216357"/>
                                </a:lnTo>
                                <a:lnTo>
                                  <a:pt x="38417" y="278282"/>
                                </a:lnTo>
                                <a:lnTo>
                                  <a:pt x="48031" y="261835"/>
                                </a:lnTo>
                                <a:lnTo>
                                  <a:pt x="74574" y="216357"/>
                                </a:lnTo>
                                <a:lnTo>
                                  <a:pt x="76835" y="212369"/>
                                </a:lnTo>
                                <a:close/>
                              </a:path>
                              <a:path w="658495" h="280035">
                                <a:moveTo>
                                  <a:pt x="658469" y="213690"/>
                                </a:moveTo>
                                <a:lnTo>
                                  <a:pt x="657136" y="208610"/>
                                </a:lnTo>
                                <a:lnTo>
                                  <a:pt x="653211" y="206298"/>
                                </a:lnTo>
                                <a:lnTo>
                                  <a:pt x="649249" y="204025"/>
                                </a:lnTo>
                                <a:lnTo>
                                  <a:pt x="644169" y="205346"/>
                                </a:lnTo>
                                <a:lnTo>
                                  <a:pt x="641845" y="209270"/>
                                </a:lnTo>
                                <a:lnTo>
                                  <a:pt x="628319" y="232460"/>
                                </a:lnTo>
                                <a:lnTo>
                                  <a:pt x="628319" y="1320"/>
                                </a:lnTo>
                                <a:lnTo>
                                  <a:pt x="611759" y="1320"/>
                                </a:lnTo>
                                <a:lnTo>
                                  <a:pt x="611759" y="232460"/>
                                </a:lnTo>
                                <a:lnTo>
                                  <a:pt x="598233" y="209270"/>
                                </a:lnTo>
                                <a:lnTo>
                                  <a:pt x="595922" y="205346"/>
                                </a:lnTo>
                                <a:lnTo>
                                  <a:pt x="590829" y="204025"/>
                                </a:lnTo>
                                <a:lnTo>
                                  <a:pt x="586867" y="206298"/>
                                </a:lnTo>
                                <a:lnTo>
                                  <a:pt x="582942" y="208610"/>
                                </a:lnTo>
                                <a:lnTo>
                                  <a:pt x="581621" y="213690"/>
                                </a:lnTo>
                                <a:lnTo>
                                  <a:pt x="583882" y="217665"/>
                                </a:lnTo>
                                <a:lnTo>
                                  <a:pt x="620039" y="279603"/>
                                </a:lnTo>
                                <a:lnTo>
                                  <a:pt x="629653" y="263144"/>
                                </a:lnTo>
                                <a:lnTo>
                                  <a:pt x="656196" y="217665"/>
                                </a:lnTo>
                                <a:lnTo>
                                  <a:pt x="658469" y="213690"/>
                                </a:lnTo>
                                <a:close/>
                              </a:path>
                            </a:pathLst>
                          </a:custGeom>
                          <a:solidFill>
                            <a:srgbClr val="000000"/>
                          </a:solidFill>
                        </wps:spPr>
                        <wps:bodyPr wrap="square" lIns="0" tIns="0" rIns="0" bIns="0" rtlCol="0">
                          <a:prstTxWarp prst="textNoShape">
                            <a:avLst/>
                          </a:prstTxWarp>
                          <a:noAutofit/>
                        </wps:bodyPr>
                      </wps:wsp>
                      <pic:pic>
                        <pic:nvPicPr>
                          <pic:cNvPr id="958" name="Image 958"/>
                          <pic:cNvPicPr/>
                        </pic:nvPicPr>
                        <pic:blipFill>
                          <a:blip r:embed="rId141" cstate="print"/>
                          <a:stretch>
                            <a:fillRect/>
                          </a:stretch>
                        </pic:blipFill>
                        <pic:spPr>
                          <a:xfrm>
                            <a:off x="625280" y="189407"/>
                            <a:ext cx="211913" cy="89369"/>
                          </a:xfrm>
                          <a:prstGeom prst="rect">
                            <a:avLst/>
                          </a:prstGeom>
                        </pic:spPr>
                      </pic:pic>
                      <pic:pic>
                        <pic:nvPicPr>
                          <pic:cNvPr id="959" name="Image 959"/>
                          <pic:cNvPicPr/>
                        </pic:nvPicPr>
                        <pic:blipFill>
                          <a:blip r:embed="rId142" cstate="print"/>
                          <a:stretch>
                            <a:fillRect/>
                          </a:stretch>
                        </pic:blipFill>
                        <pic:spPr>
                          <a:xfrm>
                            <a:off x="1196970" y="189407"/>
                            <a:ext cx="211833" cy="89369"/>
                          </a:xfrm>
                          <a:prstGeom prst="rect">
                            <a:avLst/>
                          </a:prstGeom>
                        </pic:spPr>
                      </pic:pic>
                      <wps:wsp>
                        <wps:cNvPr id="960" name="Graphic 960"/>
                        <wps:cNvSpPr/>
                        <wps:spPr>
                          <a:xfrm>
                            <a:off x="1387906" y="1241348"/>
                            <a:ext cx="139700" cy="322580"/>
                          </a:xfrm>
                          <a:custGeom>
                            <a:avLst/>
                            <a:gdLst/>
                            <a:ahLst/>
                            <a:cxnLst/>
                            <a:rect l="l" t="t" r="r" b="b"/>
                            <a:pathLst>
                              <a:path w="139700" h="322580">
                                <a:moveTo>
                                  <a:pt x="139547" y="247256"/>
                                </a:moveTo>
                                <a:lnTo>
                                  <a:pt x="136575" y="243001"/>
                                </a:lnTo>
                                <a:lnTo>
                                  <a:pt x="127571" y="241401"/>
                                </a:lnTo>
                                <a:lnTo>
                                  <a:pt x="123266" y="244449"/>
                                </a:lnTo>
                                <a:lnTo>
                                  <a:pt x="117856" y="275450"/>
                                </a:lnTo>
                                <a:lnTo>
                                  <a:pt x="15557" y="0"/>
                                </a:lnTo>
                                <a:lnTo>
                                  <a:pt x="0" y="5740"/>
                                </a:lnTo>
                                <a:lnTo>
                                  <a:pt x="102311" y="281203"/>
                                </a:lnTo>
                                <a:lnTo>
                                  <a:pt x="78003" y="261226"/>
                                </a:lnTo>
                                <a:lnTo>
                                  <a:pt x="72809" y="261772"/>
                                </a:lnTo>
                                <a:lnTo>
                                  <a:pt x="69888" y="265303"/>
                                </a:lnTo>
                                <a:lnTo>
                                  <a:pt x="67017" y="268846"/>
                                </a:lnTo>
                                <a:lnTo>
                                  <a:pt x="67513" y="274027"/>
                                </a:lnTo>
                                <a:lnTo>
                                  <a:pt x="126466" y="322440"/>
                                </a:lnTo>
                                <a:lnTo>
                                  <a:pt x="128638" y="309918"/>
                                </a:lnTo>
                                <a:lnTo>
                                  <a:pt x="138772" y="251790"/>
                                </a:lnTo>
                                <a:lnTo>
                                  <a:pt x="139547" y="247256"/>
                                </a:lnTo>
                                <a:close/>
                              </a:path>
                            </a:pathLst>
                          </a:custGeom>
                          <a:solidFill>
                            <a:srgbClr val="000000"/>
                          </a:solidFill>
                        </wps:spPr>
                        <wps:bodyPr wrap="square" lIns="0" tIns="0" rIns="0" bIns="0" rtlCol="0">
                          <a:prstTxWarp prst="textNoShape">
                            <a:avLst/>
                          </a:prstTxWarp>
                          <a:noAutofit/>
                        </wps:bodyPr>
                      </wps:wsp>
                      <pic:pic>
                        <pic:nvPicPr>
                          <pic:cNvPr id="961" name="Image 961"/>
                          <pic:cNvPicPr/>
                        </pic:nvPicPr>
                        <pic:blipFill>
                          <a:blip r:embed="rId143" cstate="print"/>
                          <a:stretch>
                            <a:fillRect/>
                          </a:stretch>
                        </pic:blipFill>
                        <pic:spPr>
                          <a:xfrm>
                            <a:off x="1351102" y="1300333"/>
                            <a:ext cx="199398" cy="125940"/>
                          </a:xfrm>
                          <a:prstGeom prst="rect">
                            <a:avLst/>
                          </a:prstGeom>
                        </pic:spPr>
                      </pic:pic>
                      <wps:wsp>
                        <wps:cNvPr id="962" name="Graphic 962"/>
                        <wps:cNvSpPr/>
                        <wps:spPr>
                          <a:xfrm>
                            <a:off x="563803" y="1242008"/>
                            <a:ext cx="139700" cy="322580"/>
                          </a:xfrm>
                          <a:custGeom>
                            <a:avLst/>
                            <a:gdLst/>
                            <a:ahLst/>
                            <a:cxnLst/>
                            <a:rect l="l" t="t" r="r" b="b"/>
                            <a:pathLst>
                              <a:path w="139700" h="322580">
                                <a:moveTo>
                                  <a:pt x="139560" y="5740"/>
                                </a:moveTo>
                                <a:lnTo>
                                  <a:pt x="124053" y="0"/>
                                </a:lnTo>
                                <a:lnTo>
                                  <a:pt x="21704" y="275463"/>
                                </a:lnTo>
                                <a:lnTo>
                                  <a:pt x="16294" y="244436"/>
                                </a:lnTo>
                                <a:lnTo>
                                  <a:pt x="12039" y="241401"/>
                                </a:lnTo>
                                <a:lnTo>
                                  <a:pt x="2984" y="243001"/>
                                </a:lnTo>
                                <a:lnTo>
                                  <a:pt x="0" y="247256"/>
                                </a:lnTo>
                                <a:lnTo>
                                  <a:pt x="2425" y="261226"/>
                                </a:lnTo>
                                <a:lnTo>
                                  <a:pt x="13093" y="322440"/>
                                </a:lnTo>
                                <a:lnTo>
                                  <a:pt x="28359" y="309918"/>
                                </a:lnTo>
                                <a:lnTo>
                                  <a:pt x="68516" y="276961"/>
                                </a:lnTo>
                                <a:lnTo>
                                  <a:pt x="72047" y="274027"/>
                                </a:lnTo>
                                <a:lnTo>
                                  <a:pt x="72542" y="268833"/>
                                </a:lnTo>
                                <a:lnTo>
                                  <a:pt x="69672" y="265315"/>
                                </a:lnTo>
                                <a:lnTo>
                                  <a:pt x="66751" y="261785"/>
                                </a:lnTo>
                                <a:lnTo>
                                  <a:pt x="61556" y="261226"/>
                                </a:lnTo>
                                <a:lnTo>
                                  <a:pt x="37223" y="281216"/>
                                </a:lnTo>
                                <a:lnTo>
                                  <a:pt x="139560" y="5740"/>
                                </a:lnTo>
                                <a:close/>
                              </a:path>
                            </a:pathLst>
                          </a:custGeom>
                          <a:solidFill>
                            <a:srgbClr val="000000"/>
                          </a:solidFill>
                        </wps:spPr>
                        <wps:bodyPr wrap="square" lIns="0" tIns="0" rIns="0" bIns="0" rtlCol="0">
                          <a:prstTxWarp prst="textNoShape">
                            <a:avLst/>
                          </a:prstTxWarp>
                          <a:noAutofit/>
                        </wps:bodyPr>
                      </wps:wsp>
                      <pic:pic>
                        <pic:nvPicPr>
                          <pic:cNvPr id="963" name="Image 963"/>
                          <pic:cNvPicPr/>
                        </pic:nvPicPr>
                        <pic:blipFill>
                          <a:blip r:embed="rId144" cstate="print"/>
                          <a:stretch>
                            <a:fillRect/>
                          </a:stretch>
                        </pic:blipFill>
                        <pic:spPr>
                          <a:xfrm>
                            <a:off x="531498" y="1300905"/>
                            <a:ext cx="199406" cy="125927"/>
                          </a:xfrm>
                          <a:prstGeom prst="rect">
                            <a:avLst/>
                          </a:prstGeom>
                        </pic:spPr>
                      </pic:pic>
                      <wps:wsp>
                        <wps:cNvPr id="964" name="Textbox 964"/>
                        <wps:cNvSpPr txBox="1"/>
                        <wps:spPr>
                          <a:xfrm>
                            <a:off x="913183" y="111755"/>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s:wsp>
                        <wps:cNvPr id="965" name="Textbox 965"/>
                        <wps:cNvSpPr txBox="1"/>
                        <wps:spPr>
                          <a:xfrm>
                            <a:off x="922624" y="1274727"/>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g:wgp>
                  </a:graphicData>
                </a:graphic>
              </wp:anchor>
            </w:drawing>
          </mc:Choice>
          <mc:Fallback>
            <w:pict>
              <v:group style="position:absolute;margin-left:304.811005pt;margin-top:-236.310425pt;width:154.1pt;height:147.15pt;mso-position-horizontal-relative:page;mso-position-vertical-relative:paragraph;z-index:-20945920" id="docshapegroup842" coordorigin="6096,-4726" coordsize="3082,2943">
                <v:shape style="position:absolute;left:6096;top:-4727;width:3082;height:2943" type="#_x0000_t75" id="docshape843" stroked="false">
                  <v:imagedata r:id="rId140" o:title=""/>
                </v:shape>
                <v:shape style="position:absolute;left:6145;top:-3986;width:3002;height:758" id="docshape844" coordorigin="6146,-3986" coordsize="3002,758" path="m6189,-3275l6180,-3289,6155,-3289,6146,-3275,6146,-3242,6155,-3228,6180,-3228,6189,-3242,6189,-3259,6189,-3275xm6189,-3508l6180,-3522,6155,-3522,6146,-3508,6146,-3474,6155,-3460,6180,-3460,6189,-3474,6189,-3491,6189,-3508xm6189,-3740l6180,-3753,6155,-3753,6146,-3740,6146,-3706,6155,-3693,6180,-3693,6189,-3706,6189,-3723,6189,-3740xm6189,-3972l6180,-3986,6155,-3986,6146,-3972,6146,-3938,6155,-3924,6180,-3924,6189,-3938,6189,-3955,6189,-3972xm6282,-3259l6279,-3270,6271,-3280,6260,-3287,6245,-3289,6231,-3287,6219,-3280,6211,-3270,6208,-3259,6211,-3247,6219,-3237,6231,-3231,6245,-3228,6260,-3231,6271,-3237,6279,-3247,6282,-3259xm6282,-3491l6279,-3503,6271,-3513,6260,-3519,6245,-3522,6231,-3519,6219,-3513,6211,-3503,6208,-3491,6211,-3479,6219,-3469,6231,-3462,6245,-3460,6260,-3462,6271,-3469,6279,-3479,6282,-3491xm6282,-3723l6279,-3735,6271,-3744,6260,-3751,6245,-3753,6231,-3751,6219,-3744,6211,-3735,6208,-3723,6211,-3711,6219,-3702,6231,-3695,6245,-3693,6260,-3695,6271,-3702,6279,-3711,6282,-3723xm6282,-3955l6279,-3967,6271,-3977,6260,-3983,6245,-3986,6231,-3983,6219,-3977,6211,-3967,6208,-3955,6211,-3943,6219,-3933,6231,-3927,6245,-3924,6260,-3927,6271,-3933,6279,-3943,6282,-3955xm6500,-3259l6493,-3270,6472,-3280,6442,-3287,6404,-3289,6367,-3287,6336,-3280,6316,-3270,6308,-3259,6316,-3247,6336,-3237,6367,-3231,6404,-3228,6442,-3231,6472,-3237,6493,-3247,6500,-3259xm6500,-3491l6493,-3503,6472,-3513,6442,-3519,6404,-3522,6367,-3519,6336,-3513,6316,-3503,6308,-3491,6316,-3479,6336,-3469,6367,-3462,6404,-3460,6442,-3462,6472,-3469,6493,-3479,6500,-3491xm6500,-3723l6493,-3735,6472,-3744,6442,-3751,6404,-3753,6367,-3751,6336,-3744,6316,-3735,6308,-3723,6316,-3711,6336,-3702,6367,-3695,6404,-3693,6442,-3695,6472,-3702,6493,-3711,6500,-3723xm6500,-3955l6493,-3967,6472,-3977,6442,-3983,6404,-3986,6367,-3983,6336,-3977,6316,-3967,6308,-3955,6316,-3943,6336,-3933,6367,-3927,6404,-3924,6442,-3927,6472,-3933,6493,-3943,6500,-3955xm6608,-3259l6605,-3270,6597,-3280,6585,-3287,6571,-3289,6556,-3287,6545,-3280,6537,-3270,6534,-3259,6537,-3247,6545,-3237,6556,-3231,6571,-3228,6585,-3231,6597,-3237,6605,-3247,6608,-3259xm6608,-3491l6605,-3503,6597,-3513,6585,-3519,6571,-3522,6556,-3519,6545,-3513,6537,-3503,6534,-3491,6537,-3479,6545,-3469,6556,-3462,6571,-3460,6585,-3462,6597,-3469,6605,-3479,6608,-3491xm6608,-3723l6605,-3735,6597,-3744,6585,-3751,6571,-3753,6556,-3751,6545,-3744,6537,-3735,6534,-3723,6537,-3711,6545,-3702,6556,-3695,6571,-3693,6585,-3695,6597,-3702,6605,-3711,6608,-3723xm6608,-3955l6605,-3967,6597,-3977,6585,-3983,6571,-3986,6556,-3983,6545,-3977,6537,-3967,6534,-3955,6537,-3943,6545,-3933,6556,-3927,6571,-3924,6585,-3927,6597,-3933,6605,-3943,6608,-3955xm6710,-3275l6698,-3289,6670,-3289,6658,-3275,6658,-3242,6670,-3228,6698,-3228,6710,-3242,6710,-3259,6710,-3275xm6710,-3491l6708,-3503,6702,-3513,6694,-3519,6684,-3522,6674,-3519,6665,-3513,6660,-3503,6658,-3491,6660,-3479,6665,-3469,6674,-3462,6684,-3460,6694,-3462,6702,-3469,6708,-3479,6710,-3491xm6710,-3740l6698,-3753,6670,-3753,6658,-3740,6658,-3706,6670,-3693,6698,-3693,6710,-3706,6710,-3723,6710,-3740xm6710,-3955l6708,-3967,6702,-3977,6694,-3983,6684,-3986,6674,-3983,6665,-3977,6660,-3967,6658,-3955,6660,-3943,6665,-3933,6674,-3927,6684,-3924,6694,-3927,6702,-3933,6708,-3943,6710,-3955xm6847,-3259l6844,-3270,6836,-3280,6824,-3287,6810,-3289,6795,-3287,6783,-3280,6776,-3270,6773,-3259,6776,-3247,6783,-3237,6795,-3231,6810,-3228,6824,-3231,6836,-3237,6844,-3247,6847,-3259xm6847,-3491l6844,-3503,6836,-3513,6824,-3519,6810,-3522,6795,-3519,6783,-3513,6776,-3503,6773,-3491,6776,-3479,6783,-3469,6795,-3462,6810,-3460,6824,-3462,6836,-3469,6844,-3479,6847,-3491xm6847,-3723l6844,-3735,6836,-3744,6824,-3751,6810,-3753,6795,-3751,6783,-3744,6776,-3735,6773,-3723,6776,-3711,6783,-3702,6795,-3695,6810,-3693,6824,-3695,6836,-3702,6844,-3711,6847,-3723xm6847,-3955l6844,-3967,6836,-3977,6824,-3983,6810,-3986,6795,-3983,6783,-3977,6776,-3967,6773,-3955,6776,-3943,6783,-3933,6795,-3927,6810,-3924,6824,-3927,6836,-3933,6844,-3943,6847,-3955xm7000,-3259l6996,-3270,6984,-3280,6966,-3287,6944,-3289,6922,-3287,6904,-3280,6892,-3270,6887,-3259,6892,-3247,6904,-3237,6922,-3231,6944,-3228,6966,-3231,6984,-3237,6996,-3247,7000,-3259xm7000,-3491l6996,-3503,6984,-3513,6966,-3519,6944,-3522,6922,-3519,6904,-3513,6892,-3503,6887,-3491,6892,-3479,6904,-3469,6922,-3462,6944,-3460,6966,-3462,6984,-3469,6996,-3479,7000,-3491xm7000,-3723l6996,-3735,6984,-3744,6966,-3751,6944,-3753,6922,-3751,6904,-3744,6892,-3735,6887,-3723,6892,-3711,6904,-3702,6922,-3695,6944,-3693,6966,-3695,6984,-3702,6996,-3711,7000,-3723xm7000,-3955l6996,-3967,6984,-3977,6966,-3983,6944,-3986,6922,-3983,6904,-3977,6892,-3967,6887,-3955,6892,-3943,6904,-3933,6922,-3927,6944,-3924,6966,-3927,6984,-3933,6996,-3943,7000,-3955xm7232,-3259l7224,-3270,7204,-3280,7173,-3287,7136,-3289,7098,-3287,7068,-3280,7047,-3270,7040,-3259,7047,-3247,7068,-3237,7098,-3231,7136,-3228,7173,-3231,7204,-3237,7224,-3247,7232,-3259xm7232,-3491l7224,-3503,7204,-3513,7173,-3519,7136,-3522,7098,-3519,7068,-3513,7047,-3503,7040,-3491,7047,-3479,7068,-3469,7098,-3462,7136,-3460,7173,-3462,7204,-3469,7224,-3479,7232,-3491xm7232,-3723l7224,-3735,7204,-3744,7173,-3751,7136,-3753,7098,-3751,7068,-3744,7047,-3735,7040,-3723,7047,-3711,7068,-3702,7098,-3695,7136,-3693,7173,-3695,7204,-3702,7224,-3711,7232,-3723xm7232,-3955l7224,-3967,7204,-3977,7173,-3983,7136,-3986,7098,-3983,7068,-3977,7047,-3967,7040,-3955,7047,-3943,7068,-3933,7098,-3927,7136,-3924,7173,-3927,7204,-3933,7224,-3943,7232,-3955xm7544,-3259l7536,-3270,7515,-3280,7485,-3287,7448,-3289,7410,-3287,7380,-3280,7359,-3270,7352,-3259,7359,-3247,7380,-3237,7410,-3231,7448,-3228,7485,-3231,7515,-3237,7536,-3247,7544,-3259xm7544,-3491l7536,-3503,7515,-3513,7485,-3519,7448,-3522,7410,-3519,7380,-3513,7359,-3503,7352,-3491,7359,-3479,7380,-3469,7410,-3462,7448,-3460,7485,-3462,7515,-3469,7536,-3479,7544,-3491xm7544,-3723l7536,-3735,7515,-3744,7485,-3751,7448,-3753,7410,-3751,7380,-3744,7359,-3735,7352,-3723,7359,-3711,7380,-3702,7410,-3695,7448,-3693,7485,-3695,7515,-3702,7536,-3711,7544,-3723xm7544,-3955l7536,-3967,7515,-3977,7485,-3983,7448,-3986,7410,-3983,7380,-3977,7359,-3967,7352,-3955,7359,-3943,7380,-3933,7410,-3927,7448,-3924,7485,-3927,7515,-3933,7536,-3943,7544,-3955xm7874,-3259l7867,-3270,7846,-3280,7815,-3287,7778,-3289,7740,-3287,7710,-3280,7689,-3270,7681,-3259,7689,-3247,7710,-3237,7740,-3231,7778,-3228,7815,-3231,7846,-3237,7867,-3247,7874,-3259xm7874,-3491l7867,-3503,7846,-3513,7815,-3519,7778,-3522,7740,-3519,7710,-3513,7689,-3503,7681,-3491,7689,-3479,7710,-3469,7740,-3462,7778,-3460,7815,-3462,7846,-3469,7867,-3479,7874,-3491xm7874,-3723l7867,-3735,7846,-3744,7815,-3751,7778,-3753,7740,-3751,7710,-3744,7689,-3735,7681,-3723,7689,-3711,7710,-3702,7740,-3695,7778,-3693,7815,-3695,7846,-3702,7867,-3711,7874,-3723xm7874,-3955l7867,-3967,7846,-3977,7815,-3983,7778,-3986,7740,-3983,7710,-3977,7689,-3967,7681,-3955,7689,-3943,7710,-3933,7740,-3927,7778,-3924,7815,-3927,7846,-3933,7867,-3943,7874,-3955xm8159,-3259l8151,-3270,8131,-3280,8100,-3287,8063,-3289,8025,-3287,7994,-3280,7974,-3270,7966,-3259,7974,-3247,7994,-3237,8025,-3231,8063,-3228,8100,-3231,8131,-3237,8151,-3247,8159,-3259xm8159,-3491l8151,-3503,8131,-3513,8100,-3519,8063,-3522,8025,-3519,7994,-3513,7974,-3503,7966,-3491,7974,-3479,7994,-3469,8025,-3462,8063,-3460,8100,-3462,8131,-3469,8151,-3479,8159,-3491xm8159,-3723l8151,-3735,8131,-3744,8100,-3751,8063,-3753,8025,-3751,7994,-3744,7974,-3735,7966,-3723,7974,-3711,7994,-3702,8025,-3695,8063,-3693,8100,-3695,8131,-3702,8151,-3711,8159,-3723xm8159,-3955l8151,-3967,8131,-3977,8100,-3983,8063,-3986,8025,-3983,7994,-3977,7974,-3967,7966,-3955,7974,-3943,7994,-3933,8025,-3927,8063,-3924,8100,-3927,8131,-3933,8151,-3943,8159,-3955xm8332,-3259l8327,-3270,8314,-3280,8294,-3287,8270,-3289,8246,-3287,8226,-3280,8213,-3270,8208,-3259,8213,-3247,8226,-3237,8246,-3231,8270,-3228,8294,-3231,8314,-3237,8327,-3247,8332,-3259xm8332,-3491l8327,-3503,8314,-3513,8294,-3519,8270,-3522,8246,-3519,8226,-3513,8213,-3503,8208,-3491,8213,-3479,8226,-3469,8246,-3462,8270,-3460,8294,-3462,8314,-3469,8327,-3479,8332,-3491xm8332,-3723l8327,-3735,8314,-3744,8294,-3751,8270,-3753,8246,-3751,8226,-3744,8213,-3735,8208,-3723,8213,-3711,8226,-3702,8246,-3695,8270,-3693,8294,-3695,8314,-3702,8327,-3711,8332,-3723xm8332,-3955l8327,-3967,8314,-3977,8294,-3983,8270,-3986,8246,-3983,8226,-3977,8213,-3967,8208,-3955,8213,-3943,8226,-3933,8246,-3927,8270,-3924,8294,-3927,8314,-3933,8327,-3943,8332,-3955xm8462,-3259l8458,-3270,8450,-3280,8437,-3287,8421,-3289,8405,-3287,8392,-3280,8383,-3270,8380,-3259,8383,-3247,8392,-3237,8405,-3231,8421,-3228,8437,-3231,8450,-3237,8458,-3247,8462,-3259xm8462,-3491l8458,-3503,8450,-3513,8437,-3519,8421,-3522,8405,-3519,8392,-3513,8383,-3503,8380,-3491,8383,-3479,8392,-3469,8405,-3462,8421,-3460,8437,-3462,8450,-3469,8458,-3479,8462,-3491xm8462,-3723l8458,-3735,8450,-3744,8437,-3751,8421,-3753,8405,-3751,8392,-3744,8383,-3735,8380,-3723,8383,-3711,8392,-3702,8405,-3695,8421,-3693,8437,-3695,8450,-3702,8458,-3711,8462,-3723xm8462,-3955l8458,-3967,8450,-3977,8437,-3983,8421,-3986,8405,-3983,8392,-3977,8383,-3967,8380,-3955,8383,-3943,8392,-3933,8405,-3927,8421,-3924,8437,-3927,8450,-3933,8458,-3943,8462,-3955xm8577,-3275l8566,-3289,8539,-3289,8527,-3275,8527,-3259,8527,-3242,8539,-3228,8566,-3228,8577,-3242,8577,-3275xm8577,-3508l8566,-3522,8539,-3522,8527,-3508,8527,-3491,8527,-3474,8539,-3460,8566,-3460,8577,-3474,8577,-3508xm8577,-3740l8566,-3753,8539,-3753,8527,-3740,8527,-3723,8527,-3706,8539,-3693,8566,-3693,8577,-3706,8577,-3740xm8577,-3972l8566,-3986,8539,-3986,8527,-3972,8527,-3955,8527,-3938,8539,-3924,8566,-3924,8577,-3938,8577,-3972xm8722,-3259l8719,-3270,8711,-3280,8698,-3287,8682,-3289,8667,-3287,8654,-3280,8645,-3270,8642,-3259,8645,-3247,8654,-3237,8667,-3231,8682,-3228,8698,-3231,8711,-3237,8719,-3247,8722,-3259xm8722,-3491l8719,-3503,8711,-3513,8698,-3519,8682,-3522,8667,-3519,8654,-3513,8645,-3503,8642,-3491,8645,-3479,8654,-3469,8667,-3462,8682,-3460,8698,-3462,8711,-3469,8719,-3479,8722,-3491xm8722,-3723l8719,-3735,8711,-3744,8698,-3751,8682,-3753,8667,-3751,8654,-3744,8645,-3735,8642,-3723,8645,-3711,8654,-3702,8667,-3695,8682,-3693,8698,-3695,8711,-3702,8719,-3711,8722,-3723xm8722,-3955l8719,-3967,8711,-3977,8698,-3983,8682,-3986,8667,-3983,8654,-3977,8645,-3967,8642,-3955,8645,-3943,8654,-3933,8667,-3927,8682,-3924,8698,-3927,8711,-3933,8719,-3943,8722,-3955xm8970,-3491l8961,-3503,8939,-3513,8905,-3519,8864,-3522,8823,-3519,8790,-3513,8767,-3503,8759,-3491,8767,-3479,8790,-3469,8823,-3462,8864,-3460,8905,-3462,8939,-3469,8961,-3479,8970,-3491xm8970,-3723l8961,-3735,8939,-3744,8905,-3751,8864,-3753,8823,-3751,8790,-3744,8767,-3735,8759,-3723,8767,-3711,8790,-3702,8823,-3695,8864,-3693,8905,-3695,8939,-3702,8961,-3711,8970,-3723xm8970,-3955l8961,-3967,8939,-3977,8905,-3983,8864,-3986,8823,-3983,8790,-3977,8767,-3967,8759,-3955,8767,-3943,8790,-3933,8823,-3927,8864,-3924,8905,-3927,8939,-3933,8961,-3943,8970,-3955xm9074,-3259l9071,-3270,9062,-3280,9049,-3287,9033,-3289,9017,-3287,9004,-3280,8996,-3270,8993,-3259,8996,-3247,9004,-3237,9017,-3231,9033,-3228,9049,-3231,9062,-3237,9071,-3247,9074,-3259xm9074,-3491l9071,-3503,9062,-3513,9049,-3519,9033,-3522,9017,-3519,9004,-3513,8996,-3503,8993,-3491,8996,-3479,9004,-3469,9017,-3462,9033,-3460,9049,-3462,9062,-3469,9071,-3479,9074,-3491xm9074,-3723l9071,-3735,9062,-3744,9049,-3751,9033,-3753,9017,-3751,9004,-3744,8996,-3735,8993,-3723,8996,-3711,9004,-3702,9017,-3695,9033,-3693,9049,-3695,9062,-3702,9071,-3711,9074,-3723xm9074,-3955l9071,-3967,9062,-3977,9049,-3983,9033,-3986,9017,-3983,9004,-3977,8996,-3967,8993,-3955,8996,-3943,9004,-3933,9017,-3927,9033,-3924,9049,-3927,9062,-3933,9071,-3943,9074,-3955xm9147,-3275l9136,-3289,9110,-3289,9099,-3275,9099,-3259,9099,-3242,9110,-3228,9136,-3228,9147,-3242,9147,-3275xm9147,-3508l9136,-3522,9110,-3522,9099,-3508,9099,-3491,9099,-3474,9110,-3460,9136,-3460,9147,-3474,9147,-3508xm9147,-3740l9136,-3753,9110,-3753,9099,-3740,9099,-3723,9099,-3706,9110,-3693,9136,-3693,9147,-3706,9147,-3740xm9147,-3972l9136,-3986,9110,-3986,9099,-3972,9099,-3955,9099,-3938,9110,-3924,9136,-3924,9147,-3938,9147,-3972xe" filled="true" fillcolor="#7e7e7e" stroked="false">
                  <v:path arrowok="t"/>
                  <v:fill type="solid"/>
                </v:shape>
                <v:shape style="position:absolute;left:8758;top:-3522;width:211;height:294" id="docshape845" coordorigin="8759,-3522" coordsize="211,294" path="m8970,-3259l8961,-3270,8939,-3280,8905,-3287,8864,-3289,8823,-3287,8790,-3280,8767,-3270,8759,-3259,8767,-3247,8790,-3237,8823,-3231,8864,-3228,8905,-3231,8939,-3237,8961,-3247,8970,-3259xm8970,-3491l8961,-3503,8939,-3513,8905,-3519,8864,-3522,8823,-3519,8790,-3513,8767,-3503,8759,-3491,8767,-3479,8790,-3469,8823,-3462,8864,-3460,8905,-3462,8939,-3469,8961,-3479,8970,-3491xe" filled="true" fillcolor="#7e7e7e" stroked="false">
                  <v:path arrowok="t"/>
                  <v:fill type="solid"/>
                </v:shape>
                <v:shape style="position:absolute;left:7171;top:-4566;width:1037;height:441" id="docshape846" coordorigin="7172,-4565" coordsize="1037,441" path="m7293,-4231l7291,-4239,7284,-4242,7278,-4246,7270,-4244,7266,-4238,7245,-4201,7245,-4565,7219,-4565,7219,-4201,7198,-4238,7194,-4244,7186,-4246,7180,-4242,7174,-4239,7172,-4231,7175,-4225,7232,-4127,7247,-4153,7289,-4225,7293,-4231xm8209,-4229l8207,-4237,8200,-4240,8194,-4244,8186,-4242,8182,-4236,8161,-4199,8161,-4563,8135,-4563,8135,-4199,8114,-4236,8110,-4242,8102,-4244,8096,-4240,8090,-4237,8088,-4229,8091,-4223,8148,-4125,8163,-4151,8205,-4223,8209,-4229xe" filled="true" fillcolor="#000000" stroked="false">
                  <v:path arrowok="t"/>
                  <v:fill type="solid"/>
                </v:shape>
                <v:shape style="position:absolute;left:7080;top:-4428;width:334;height:141" type="#_x0000_t75" id="docshape847" stroked="false">
                  <v:imagedata r:id="rId141" o:title=""/>
                </v:shape>
                <v:shape style="position:absolute;left:7981;top:-4428;width:334;height:141" type="#_x0000_t75" id="docshape848" stroked="false">
                  <v:imagedata r:id="rId142" o:title=""/>
                </v:shape>
                <v:shape style="position:absolute;left:8281;top:-2772;width:220;height:508" id="docshape849" coordorigin="8282,-2771" coordsize="220,508" path="m8502,-2382l8497,-2389,8483,-2391,8476,-2386,8468,-2338,8306,-2771,8282,-2762,8443,-2328,8405,-2360,8397,-2359,8392,-2354,8387,-2348,8388,-2340,8481,-2264,8484,-2283,8500,-2375,8502,-2382xe" filled="true" fillcolor="#000000" stroked="false">
                  <v:path arrowok="t"/>
                  <v:fill type="solid"/>
                </v:shape>
                <v:shape style="position:absolute;left:8223;top:-2679;width:315;height:199" type="#_x0000_t75" id="docshape850" stroked="false">
                  <v:imagedata r:id="rId143" o:title=""/>
                </v:shape>
                <v:shape style="position:absolute;left:6984;top:-2771;width:220;height:508" id="docshape851" coordorigin="6984,-2770" coordsize="220,508" path="m7204,-2761l7179,-2770,7018,-2336,7010,-2385,7003,-2390,6989,-2388,6984,-2381,6988,-2359,7005,-2263,7029,-2282,7092,-2334,7098,-2339,7098,-2347,7094,-2352,7089,-2358,7081,-2359,7043,-2327,7204,-2761xe" filled="true" fillcolor="#000000" stroked="false">
                  <v:path arrowok="t"/>
                  <v:fill type="solid"/>
                </v:shape>
                <v:shape style="position:absolute;left:6933;top:-2678;width:315;height:199" type="#_x0000_t75" id="docshape852" stroked="false">
                  <v:imagedata r:id="rId144" o:title=""/>
                </v:shape>
                <v:shape style="position:absolute;left:7534;top:-4551;width:316;height:162" type="#_x0000_t202" id="docshape853"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v:shape style="position:absolute;left:7549;top:-2719;width:293;height:162" type="#_x0000_t202" id="docshape854"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w10:wrap type="none"/>
              </v:group>
            </w:pict>
          </mc:Fallback>
        </mc:AlternateContent>
      </w:r>
      <w:r>
        <w:rPr>
          <w:rFonts w:ascii="Bookman Old Style" w:hAnsi="Bookman Old Style"/>
          <w:b w:val="0"/>
          <w:w w:val="85"/>
        </w:rPr>
        <w:t>An LC grating can be obtained by introducing a </w:t>
      </w:r>
      <w:r>
        <w:rPr>
          <w:rFonts w:ascii="Bookman Old Style" w:hAnsi="Bookman Old Style"/>
          <w:b w:val="0"/>
          <w:w w:val="85"/>
        </w:rPr>
        <w:t>linearly </w:t>
      </w:r>
      <w:r>
        <w:rPr>
          <w:rFonts w:ascii="Bookman Old Style" w:hAnsi="Bookman Old Style"/>
          <w:b w:val="0"/>
          <w:w w:val="90"/>
        </w:rPr>
        <w:t>varying</w:t>
      </w:r>
      <w:r>
        <w:rPr>
          <w:rFonts w:ascii="Bookman Old Style" w:hAnsi="Bookman Old Style"/>
          <w:b w:val="0"/>
          <w:spacing w:val="-6"/>
          <w:w w:val="90"/>
        </w:rPr>
        <w:t> </w:t>
      </w:r>
      <w:r>
        <w:rPr>
          <w:rFonts w:ascii="Bookman Old Style" w:hAnsi="Bookman Old Style"/>
          <w:b w:val="0"/>
          <w:w w:val="90"/>
        </w:rPr>
        <w:t>phase</w:t>
      </w:r>
      <w:r>
        <w:rPr>
          <w:rFonts w:ascii="Bookman Old Style" w:hAnsi="Bookman Old Style"/>
          <w:b w:val="0"/>
          <w:spacing w:val="-6"/>
          <w:w w:val="90"/>
        </w:rPr>
        <w:t> </w:t>
      </w:r>
      <w:r>
        <w:rPr>
          <w:rFonts w:ascii="Bookman Old Style" w:hAnsi="Bookman Old Style"/>
          <w:b w:val="0"/>
          <w:w w:val="90"/>
        </w:rPr>
        <w:t>pro</w:t>
      </w:r>
      <w:r>
        <w:rPr>
          <w:rFonts w:ascii="Times New Roman" w:hAnsi="Times New Roman"/>
          <w:w w:val="90"/>
        </w:rPr>
        <w:t>ﬁ</w:t>
      </w:r>
      <w:r>
        <w:rPr>
          <w:rFonts w:ascii="Bookman Old Style" w:hAnsi="Bookman Old Style"/>
          <w:b w:val="0"/>
          <w:w w:val="90"/>
        </w:rPr>
        <w:t>le</w:t>
      </w:r>
      <w:r>
        <w:rPr>
          <w:rFonts w:ascii="Bookman Old Style" w:hAnsi="Bookman Old Style"/>
          <w:b w:val="0"/>
          <w:spacing w:val="-7"/>
          <w:w w:val="90"/>
        </w:rPr>
        <w:t> </w:t>
      </w:r>
      <w:r>
        <w:rPr>
          <w:rFonts w:ascii="Bookman Old Style" w:hAnsi="Bookman Old Style"/>
          <w:b w:val="0"/>
          <w:w w:val="90"/>
        </w:rPr>
        <w:t>to</w:t>
      </w:r>
      <w:r>
        <w:rPr>
          <w:rFonts w:ascii="Bookman Old Style" w:hAnsi="Bookman Old Style"/>
          <w:b w:val="0"/>
          <w:spacing w:val="-6"/>
          <w:w w:val="90"/>
        </w:rPr>
        <w:t> </w:t>
      </w:r>
      <w:r>
        <w:rPr>
          <w:rFonts w:ascii="Bookman Old Style" w:hAnsi="Bookman Old Style"/>
          <w:b w:val="0"/>
          <w:w w:val="90"/>
        </w:rPr>
        <w:t>the</w:t>
      </w:r>
      <w:r>
        <w:rPr>
          <w:rFonts w:ascii="Bookman Old Style" w:hAnsi="Bookman Old Style"/>
          <w:b w:val="0"/>
          <w:spacing w:val="-6"/>
          <w:w w:val="90"/>
        </w:rPr>
        <w:t> </w:t>
      </w:r>
      <w:r>
        <w:rPr>
          <w:rFonts w:ascii="Bookman Old Style" w:hAnsi="Bookman Old Style"/>
          <w:b w:val="0"/>
          <w:w w:val="90"/>
        </w:rPr>
        <w:t>LC</w:t>
      </w:r>
      <w:r>
        <w:rPr>
          <w:rFonts w:ascii="Bookman Old Style" w:hAnsi="Bookman Old Style"/>
          <w:b w:val="0"/>
          <w:spacing w:val="-7"/>
          <w:w w:val="90"/>
        </w:rPr>
        <w:t> </w:t>
      </w:r>
      <w:r>
        <w:rPr>
          <w:rFonts w:ascii="Bookman Old Style" w:hAnsi="Bookman Old Style"/>
          <w:b w:val="0"/>
          <w:w w:val="90"/>
        </w:rPr>
        <w:t>waveplate.</w:t>
      </w:r>
      <w:r>
        <w:rPr>
          <w:rFonts w:ascii="Bookman Old Style" w:hAnsi="Bookman Old Style"/>
          <w:b w:val="0"/>
          <w:spacing w:val="-5"/>
          <w:w w:val="90"/>
        </w:rPr>
        <w:t> </w:t>
      </w:r>
      <w:r>
        <w:rPr>
          <w:rFonts w:ascii="Bookman Old Style" w:hAnsi="Bookman Old Style"/>
          <w:b w:val="0"/>
          <w:w w:val="90"/>
        </w:rPr>
        <w:t>Several</w:t>
      </w:r>
      <w:r>
        <w:rPr>
          <w:rFonts w:ascii="Bookman Old Style" w:hAnsi="Bookman Old Style"/>
          <w:b w:val="0"/>
          <w:spacing w:val="-6"/>
          <w:w w:val="90"/>
        </w:rPr>
        <w:t> </w:t>
      </w:r>
      <w:r>
        <w:rPr>
          <w:rFonts w:ascii="Bookman Old Style" w:hAnsi="Bookman Old Style"/>
          <w:b w:val="0"/>
          <w:w w:val="90"/>
        </w:rPr>
        <w:t>meth- ods have been developed for generating LC grating pat- </w:t>
      </w:r>
      <w:r>
        <w:rPr>
          <w:rFonts w:ascii="Bookman Old Style" w:hAnsi="Bookman Old Style"/>
          <w:b w:val="0"/>
          <w:w w:val="95"/>
        </w:rPr>
        <w:t>terns:</w:t>
      </w:r>
      <w:r>
        <w:rPr>
          <w:rFonts w:ascii="Bookman Old Style" w:hAnsi="Bookman Old Style"/>
          <w:b w:val="0"/>
          <w:w w:val="95"/>
        </w:rPr>
        <w:t> one</w:t>
      </w:r>
      <w:r>
        <w:rPr>
          <w:rFonts w:ascii="Bookman Old Style" w:hAnsi="Bookman Old Style"/>
          <w:b w:val="0"/>
          <w:w w:val="95"/>
        </w:rPr>
        <w:t> is</w:t>
      </w:r>
      <w:r>
        <w:rPr>
          <w:rFonts w:ascii="Bookman Old Style" w:hAnsi="Bookman Old Style"/>
          <w:b w:val="0"/>
          <w:w w:val="95"/>
        </w:rPr>
        <w:t> to</w:t>
      </w:r>
      <w:r>
        <w:rPr>
          <w:rFonts w:ascii="Bookman Old Style" w:hAnsi="Bookman Old Style"/>
          <w:b w:val="0"/>
          <w:w w:val="95"/>
        </w:rPr>
        <w:t> create</w:t>
      </w:r>
      <w:r>
        <w:rPr>
          <w:rFonts w:ascii="Bookman Old Style" w:hAnsi="Bookman Old Style"/>
          <w:b w:val="0"/>
          <w:w w:val="95"/>
        </w:rPr>
        <w:t> a</w:t>
      </w:r>
      <w:r>
        <w:rPr>
          <w:rFonts w:ascii="Bookman Old Style" w:hAnsi="Bookman Old Style"/>
          <w:b w:val="0"/>
          <w:w w:val="95"/>
        </w:rPr>
        <w:t> periodic</w:t>
      </w:r>
      <w:r>
        <w:rPr>
          <w:rFonts w:ascii="Bookman Old Style" w:hAnsi="Bookman Old Style"/>
          <w:b w:val="0"/>
          <w:w w:val="95"/>
        </w:rPr>
        <w:t> electric</w:t>
      </w:r>
      <w:r>
        <w:rPr>
          <w:rFonts w:ascii="Bookman Old Style" w:hAnsi="Bookman Old Style"/>
          <w:b w:val="0"/>
          <w:w w:val="95"/>
        </w:rPr>
        <w:t> </w:t>
      </w:r>
      <w:r>
        <w:rPr>
          <w:rFonts w:ascii="Times New Roman" w:hAnsi="Times New Roman"/>
          <w:w w:val="95"/>
        </w:rPr>
        <w:t>ﬁ</w:t>
      </w:r>
      <w:r>
        <w:rPr>
          <w:rFonts w:ascii="Bookman Old Style" w:hAnsi="Bookman Old Style"/>
          <w:b w:val="0"/>
          <w:w w:val="95"/>
        </w:rPr>
        <w:t>eld</w:t>
      </w:r>
      <w:r>
        <w:rPr>
          <w:rFonts w:ascii="Bookman Old Style" w:hAnsi="Bookman Old Style"/>
          <w:b w:val="0"/>
          <w:w w:val="95"/>
        </w:rPr>
        <w:t> by making</w:t>
      </w:r>
      <w:r>
        <w:rPr>
          <w:rFonts w:ascii="Bookman Old Style" w:hAnsi="Bookman Old Style"/>
          <w:b w:val="0"/>
          <w:spacing w:val="-2"/>
          <w:w w:val="95"/>
        </w:rPr>
        <w:t> </w:t>
      </w:r>
      <w:r>
        <w:rPr>
          <w:rFonts w:ascii="Bookman Old Style" w:hAnsi="Bookman Old Style"/>
          <w:b w:val="0"/>
          <w:w w:val="95"/>
        </w:rPr>
        <w:t>periodic</w:t>
      </w:r>
      <w:r>
        <w:rPr>
          <w:rFonts w:ascii="Bookman Old Style" w:hAnsi="Bookman Old Style"/>
          <w:b w:val="0"/>
          <w:spacing w:val="-1"/>
          <w:w w:val="95"/>
        </w:rPr>
        <w:t> </w:t>
      </w:r>
      <w:r>
        <w:rPr>
          <w:rFonts w:ascii="Bookman Old Style" w:hAnsi="Bookman Old Style"/>
          <w:b w:val="0"/>
          <w:w w:val="95"/>
        </w:rPr>
        <w:t>electrodes</w:t>
      </w:r>
      <w:hyperlink w:history="true" w:anchor="_bookmark128">
        <w:r>
          <w:rPr>
            <w:rFonts w:ascii="Bookman Old Style" w:hAnsi="Bookman Old Style"/>
            <w:b w:val="0"/>
            <w:color w:val="0000FF"/>
            <w:w w:val="95"/>
            <w:vertAlign w:val="superscript"/>
          </w:rPr>
          <w:t>153</w:t>
        </w:r>
      </w:hyperlink>
      <w:r>
        <w:rPr>
          <w:rFonts w:ascii="Lucida Sans" w:hAnsi="Lucida Sans"/>
          <w:w w:val="95"/>
          <w:vertAlign w:val="superscript"/>
        </w:rPr>
        <w:t>–</w:t>
      </w:r>
      <w:hyperlink w:history="true" w:anchor="_bookmark132">
        <w:r>
          <w:rPr>
            <w:rFonts w:ascii="Bookman Old Style" w:hAnsi="Bookman Old Style"/>
            <w:b w:val="0"/>
            <w:color w:val="0000FF"/>
            <w:w w:val="95"/>
            <w:vertAlign w:val="superscript"/>
          </w:rPr>
          <w:t>155</w:t>
        </w:r>
      </w:hyperlink>
      <w:r>
        <w:rPr>
          <w:rFonts w:ascii="Bookman Old Style" w:hAnsi="Bookman Old Style"/>
          <w:b w:val="0"/>
          <w:color w:val="0000FF"/>
          <w:spacing w:val="-1"/>
          <w:w w:val="95"/>
          <w:vertAlign w:val="baseline"/>
        </w:rPr>
        <w:t> </w:t>
      </w:r>
      <w:r>
        <w:rPr>
          <w:rFonts w:ascii="Bookman Old Style" w:hAnsi="Bookman Old Style"/>
          <w:b w:val="0"/>
          <w:w w:val="95"/>
          <w:vertAlign w:val="baseline"/>
        </w:rPr>
        <w:t>or</w:t>
      </w:r>
      <w:r>
        <w:rPr>
          <w:rFonts w:ascii="Bookman Old Style" w:hAnsi="Bookman Old Style"/>
          <w:b w:val="0"/>
          <w:spacing w:val="-1"/>
          <w:w w:val="95"/>
          <w:vertAlign w:val="baseline"/>
        </w:rPr>
        <w:t> </w:t>
      </w:r>
      <w:r>
        <w:rPr>
          <w:rFonts w:ascii="Bookman Old Style" w:hAnsi="Bookman Old Style"/>
          <w:b w:val="0"/>
          <w:w w:val="95"/>
          <w:vertAlign w:val="baseline"/>
        </w:rPr>
        <w:t>periodically</w:t>
      </w:r>
      <w:r>
        <w:rPr>
          <w:rFonts w:ascii="Bookman Old Style" w:hAnsi="Bookman Old Style"/>
          <w:b w:val="0"/>
          <w:spacing w:val="-1"/>
          <w:w w:val="95"/>
          <w:vertAlign w:val="baseline"/>
        </w:rPr>
        <w:t> </w:t>
      </w:r>
      <w:r>
        <w:rPr>
          <w:rFonts w:ascii="Bookman Old Style" w:hAnsi="Bookman Old Style"/>
          <w:b w:val="0"/>
          <w:w w:val="95"/>
          <w:vertAlign w:val="baseline"/>
        </w:rPr>
        <w:t>mod- </w:t>
      </w:r>
      <w:r>
        <w:rPr>
          <w:rFonts w:ascii="Bookman Old Style" w:hAnsi="Bookman Old Style"/>
          <w:b w:val="0"/>
          <w:w w:val="90"/>
          <w:vertAlign w:val="baseline"/>
        </w:rPr>
        <w:t>ulating</w:t>
      </w:r>
      <w:r>
        <w:rPr>
          <w:rFonts w:ascii="Bookman Old Style" w:hAnsi="Bookman Old Style"/>
          <w:b w:val="0"/>
          <w:spacing w:val="-10"/>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electric</w:t>
      </w:r>
      <w:r>
        <w:rPr>
          <w:rFonts w:ascii="Bookman Old Style" w:hAnsi="Bookman Old Style"/>
          <w:b w:val="0"/>
          <w:spacing w:val="-9"/>
          <w:w w:val="90"/>
          <w:vertAlign w:val="baseline"/>
        </w:rPr>
        <w:t> </w:t>
      </w:r>
      <w:r>
        <w:rPr>
          <w:rFonts w:ascii="Times New Roman" w:hAnsi="Times New Roman"/>
          <w:w w:val="90"/>
          <w:vertAlign w:val="baseline"/>
        </w:rPr>
        <w:t>ﬁ</w:t>
      </w:r>
      <w:r>
        <w:rPr>
          <w:rFonts w:ascii="Bookman Old Style" w:hAnsi="Bookman Old Style"/>
          <w:b w:val="0"/>
          <w:w w:val="90"/>
          <w:vertAlign w:val="baseline"/>
        </w:rPr>
        <w:t>eld</w:t>
      </w:r>
      <w:r>
        <w:rPr>
          <w:rFonts w:ascii="Bookman Old Style" w:hAnsi="Bookman Old Style"/>
          <w:b w:val="0"/>
          <w:spacing w:val="-9"/>
          <w:w w:val="90"/>
          <w:vertAlign w:val="baseline"/>
        </w:rPr>
        <w:t> </w:t>
      </w:r>
      <w:r>
        <w:rPr>
          <w:rFonts w:ascii="Bookman Old Style" w:hAnsi="Bookman Old Style"/>
          <w:b w:val="0"/>
          <w:w w:val="90"/>
          <w:vertAlign w:val="baseline"/>
        </w:rPr>
        <w:t>distribution</w:t>
      </w:r>
      <w:hyperlink w:history="true" w:anchor="_bookmark134">
        <w:r>
          <w:rPr>
            <w:rFonts w:ascii="Bookman Old Style" w:hAnsi="Bookman Old Style"/>
            <w:b w:val="0"/>
            <w:color w:val="0000FF"/>
            <w:w w:val="90"/>
            <w:vertAlign w:val="superscript"/>
          </w:rPr>
          <w:t>156</w:t>
        </w:r>
      </w:hyperlink>
      <w:r>
        <w:rPr>
          <w:rFonts w:ascii="Bookman Old Style" w:hAnsi="Bookman Old Style"/>
          <w:b w:val="0"/>
          <w:w w:val="90"/>
          <w:vertAlign w:val="baseline"/>
        </w:rPr>
        <w:t>,</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9"/>
          <w:w w:val="90"/>
          <w:vertAlign w:val="baseline"/>
        </w:rPr>
        <w:t> </w:t>
      </w:r>
      <w:r>
        <w:rPr>
          <w:rFonts w:ascii="Bookman Old Style" w:hAnsi="Bookman Old Style"/>
          <w:b w:val="0"/>
          <w:w w:val="90"/>
          <w:vertAlign w:val="baseline"/>
        </w:rPr>
        <w:t>another</w:t>
      </w:r>
      <w:r>
        <w:rPr>
          <w:rFonts w:ascii="Bookman Old Style" w:hAnsi="Bookman Old Style"/>
          <w:b w:val="0"/>
          <w:spacing w:val="-9"/>
          <w:w w:val="90"/>
          <w:vertAlign w:val="baseline"/>
        </w:rPr>
        <w:t> </w:t>
      </w:r>
      <w:r>
        <w:rPr>
          <w:rFonts w:ascii="Bookman Old Style" w:hAnsi="Bookman Old Style"/>
          <w:b w:val="0"/>
          <w:w w:val="90"/>
          <w:vertAlign w:val="baseline"/>
        </w:rPr>
        <w:t>is</w:t>
      </w:r>
      <w:r>
        <w:rPr>
          <w:rFonts w:ascii="Bookman Old Style" w:hAnsi="Bookman Old Style"/>
          <w:b w:val="0"/>
          <w:spacing w:val="-9"/>
          <w:w w:val="90"/>
          <w:vertAlign w:val="baseline"/>
        </w:rPr>
        <w:t> </w:t>
      </w:r>
      <w:r>
        <w:rPr>
          <w:rFonts w:ascii="Bookman Old Style" w:hAnsi="Bookman Old Style"/>
          <w:b w:val="0"/>
          <w:w w:val="90"/>
          <w:vertAlign w:val="baseline"/>
        </w:rPr>
        <w:t>to provide</w:t>
      </w:r>
      <w:r>
        <w:rPr>
          <w:rFonts w:ascii="Bookman Old Style" w:hAnsi="Bookman Old Style"/>
          <w:b w:val="0"/>
          <w:spacing w:val="-9"/>
          <w:w w:val="90"/>
          <w:vertAlign w:val="baseline"/>
        </w:rPr>
        <w:t> </w:t>
      </w:r>
      <w:r>
        <w:rPr>
          <w:rFonts w:ascii="Bookman Old Style" w:hAnsi="Bookman Old Style"/>
          <w:b w:val="0"/>
          <w:w w:val="90"/>
          <w:vertAlign w:val="baseline"/>
        </w:rPr>
        <w:t>volume/bulk/surface</w:t>
      </w:r>
      <w:r>
        <w:rPr>
          <w:rFonts w:ascii="Bookman Old Style" w:hAnsi="Bookman Old Style"/>
          <w:b w:val="0"/>
          <w:spacing w:val="-8"/>
          <w:w w:val="90"/>
          <w:vertAlign w:val="baseline"/>
        </w:rPr>
        <w:t> </w:t>
      </w:r>
      <w:r>
        <w:rPr>
          <w:rFonts w:ascii="Bookman Old Style" w:hAnsi="Bookman Old Style"/>
          <w:b w:val="0"/>
          <w:w w:val="90"/>
          <w:vertAlign w:val="baseline"/>
        </w:rPr>
        <w:t>alignment</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LC</w:t>
      </w:r>
      <w:r>
        <w:rPr>
          <w:rFonts w:ascii="Bookman Old Style" w:hAnsi="Bookman Old Style"/>
          <w:b w:val="0"/>
          <w:spacing w:val="-9"/>
          <w:w w:val="90"/>
          <w:vertAlign w:val="baseline"/>
        </w:rPr>
        <w:t> </w:t>
      </w:r>
      <w:r>
        <w:rPr>
          <w:rFonts w:ascii="Bookman Old Style" w:hAnsi="Bookman Old Style"/>
          <w:b w:val="0"/>
          <w:w w:val="90"/>
          <w:vertAlign w:val="baseline"/>
        </w:rPr>
        <w:t>mole- </w:t>
      </w:r>
      <w:r>
        <w:rPr>
          <w:rFonts w:ascii="Bookman Old Style" w:hAnsi="Bookman Old Style"/>
          <w:b w:val="0"/>
          <w:spacing w:val="-2"/>
          <w:w w:val="90"/>
          <w:vertAlign w:val="baseline"/>
        </w:rPr>
        <w:t>cules</w:t>
      </w:r>
      <w:hyperlink w:history="true" w:anchor="_bookmark135">
        <w:r>
          <w:rPr>
            <w:rFonts w:ascii="Bookman Old Style" w:hAnsi="Bookman Old Style"/>
            <w:b w:val="0"/>
            <w:color w:val="0000FF"/>
            <w:spacing w:val="-2"/>
            <w:w w:val="90"/>
            <w:vertAlign w:val="superscript"/>
          </w:rPr>
          <w:t>157</w:t>
        </w:r>
      </w:hyperlink>
      <w:r>
        <w:rPr>
          <w:rFonts w:ascii="Lucida Sans" w:hAnsi="Lucida Sans"/>
          <w:spacing w:val="-2"/>
          <w:w w:val="90"/>
          <w:vertAlign w:val="superscript"/>
        </w:rPr>
        <w:t>–</w:t>
      </w:r>
      <w:hyperlink w:history="true" w:anchor="_bookmark141">
        <w:r>
          <w:rPr>
            <w:rFonts w:ascii="Bookman Old Style" w:hAnsi="Bookman Old Style"/>
            <w:b w:val="0"/>
            <w:color w:val="0000FF"/>
            <w:spacing w:val="-2"/>
            <w:w w:val="90"/>
            <w:vertAlign w:val="superscript"/>
          </w:rPr>
          <w:t>164</w:t>
        </w:r>
      </w:hyperlink>
      <w:r>
        <w:rPr>
          <w:rFonts w:ascii="Bookman Old Style" w:hAnsi="Bookman Old Style"/>
          <w:b w:val="0"/>
          <w:spacing w:val="-2"/>
          <w:w w:val="90"/>
          <w:vertAlign w:val="baseline"/>
        </w:rPr>
        <w:t>. Currently, the most widely employed method </w:t>
      </w:r>
      <w:r>
        <w:rPr>
          <w:rFonts w:ascii="Bookman Old Style" w:hAnsi="Bookman Old Style"/>
          <w:b w:val="0"/>
          <w:w w:val="90"/>
          <w:vertAlign w:val="baseline"/>
        </w:rPr>
        <w:t>is</w:t>
      </w:r>
      <w:r>
        <w:rPr>
          <w:rFonts w:ascii="Bookman Old Style" w:hAnsi="Bookman Old Style"/>
          <w:b w:val="0"/>
          <w:w w:val="90"/>
          <w:vertAlign w:val="baseline"/>
        </w:rPr>
        <w:t> surface</w:t>
      </w:r>
      <w:r>
        <w:rPr>
          <w:rFonts w:ascii="Bookman Old Style" w:hAnsi="Bookman Old Style"/>
          <w:b w:val="0"/>
          <w:w w:val="90"/>
          <w:vertAlign w:val="baseline"/>
        </w:rPr>
        <w:t> alignment</w:t>
      </w:r>
      <w:r>
        <w:rPr>
          <w:rFonts w:ascii="Bookman Old Style" w:hAnsi="Bookman Old Style"/>
          <w:b w:val="0"/>
          <w:w w:val="90"/>
          <w:vertAlign w:val="baseline"/>
        </w:rPr>
        <w:t> with</w:t>
      </w:r>
      <w:r>
        <w:rPr>
          <w:rFonts w:ascii="Bookman Old Style" w:hAnsi="Bookman Old Style"/>
          <w:b w:val="0"/>
          <w:w w:val="90"/>
          <w:vertAlign w:val="baseline"/>
        </w:rPr>
        <w:t> interference</w:t>
      </w:r>
      <w:r>
        <w:rPr>
          <w:rFonts w:ascii="Bookman Old Style" w:hAnsi="Bookman Old Style"/>
          <w:b w:val="0"/>
          <w:w w:val="90"/>
          <w:vertAlign w:val="baseline"/>
        </w:rPr>
        <w:t> exposure,</w:t>
      </w:r>
      <w:r>
        <w:rPr>
          <w:rFonts w:ascii="Bookman Old Style" w:hAnsi="Bookman Old Style"/>
          <w:b w:val="0"/>
          <w:w w:val="90"/>
          <w:vertAlign w:val="baseline"/>
        </w:rPr>
        <w:t> which can achieve a smaller grating period and smooth phase change. This method is also suitable for low-cost mass </w:t>
      </w:r>
      <w:r>
        <w:rPr>
          <w:rFonts w:ascii="Bookman Old Style" w:hAnsi="Bookman Old Style"/>
          <w:b w:val="0"/>
          <w:w w:val="95"/>
          <w:vertAlign w:val="baseline"/>
        </w:rPr>
        <w:t>production.</w:t>
      </w:r>
      <w:r>
        <w:rPr>
          <w:rFonts w:ascii="Bookman Old Style" w:hAnsi="Bookman Old Style"/>
          <w:b w:val="0"/>
          <w:w w:val="95"/>
          <w:vertAlign w:val="baseline"/>
        </w:rPr>
        <w:t> In</w:t>
      </w:r>
      <w:r>
        <w:rPr>
          <w:rFonts w:ascii="Bookman Old Style" w:hAnsi="Bookman Old Style"/>
          <w:b w:val="0"/>
          <w:w w:val="95"/>
          <w:vertAlign w:val="baseline"/>
        </w:rPr>
        <w:t> the</w:t>
      </w:r>
      <w:r>
        <w:rPr>
          <w:rFonts w:ascii="Bookman Old Style" w:hAnsi="Bookman Old Style"/>
          <w:b w:val="0"/>
          <w:w w:val="95"/>
          <w:vertAlign w:val="baseline"/>
        </w:rPr>
        <w:t> interference</w:t>
      </w:r>
      <w:r>
        <w:rPr>
          <w:rFonts w:ascii="Bookman Old Style" w:hAnsi="Bookman Old Style"/>
          <w:b w:val="0"/>
          <w:w w:val="95"/>
          <w:vertAlign w:val="baseline"/>
        </w:rPr>
        <w:t> exposure,</w:t>
      </w:r>
      <w:r>
        <w:rPr>
          <w:rFonts w:ascii="Bookman Old Style" w:hAnsi="Bookman Old Style"/>
          <w:b w:val="0"/>
          <w:w w:val="95"/>
          <w:vertAlign w:val="baseline"/>
        </w:rPr>
        <w:t> the</w:t>
      </w:r>
      <w:r>
        <w:rPr>
          <w:rFonts w:ascii="Bookman Old Style" w:hAnsi="Bookman Old Style"/>
          <w:b w:val="0"/>
          <w:w w:val="95"/>
          <w:vertAlign w:val="baseline"/>
        </w:rPr>
        <w:t> grating pattern</w:t>
      </w:r>
      <w:r>
        <w:rPr>
          <w:rFonts w:ascii="Bookman Old Style" w:hAnsi="Bookman Old Style"/>
          <w:b w:val="0"/>
          <w:spacing w:val="-13"/>
          <w:w w:val="95"/>
          <w:vertAlign w:val="baseline"/>
        </w:rPr>
        <w:t> </w:t>
      </w:r>
      <w:r>
        <w:rPr>
          <w:rFonts w:ascii="Bookman Old Style" w:hAnsi="Bookman Old Style"/>
          <w:b w:val="0"/>
          <w:w w:val="95"/>
          <w:vertAlign w:val="baseline"/>
        </w:rPr>
        <w:t>can</w:t>
      </w:r>
      <w:r>
        <w:rPr>
          <w:rFonts w:ascii="Bookman Old Style" w:hAnsi="Bookman Old Style"/>
          <w:b w:val="0"/>
          <w:spacing w:val="-12"/>
          <w:w w:val="95"/>
          <w:vertAlign w:val="baseline"/>
        </w:rPr>
        <w:t> </w:t>
      </w:r>
      <w:r>
        <w:rPr>
          <w:rFonts w:ascii="Bookman Old Style" w:hAnsi="Bookman Old Style"/>
          <w:b w:val="0"/>
          <w:w w:val="95"/>
          <w:vertAlign w:val="baseline"/>
        </w:rPr>
        <w:t>be</w:t>
      </w:r>
      <w:r>
        <w:rPr>
          <w:rFonts w:ascii="Bookman Old Style" w:hAnsi="Bookman Old Style"/>
          <w:b w:val="0"/>
          <w:spacing w:val="-12"/>
          <w:w w:val="95"/>
          <w:vertAlign w:val="baseline"/>
        </w:rPr>
        <w:t> </w:t>
      </w:r>
      <w:r>
        <w:rPr>
          <w:rFonts w:ascii="Bookman Old Style" w:hAnsi="Bookman Old Style"/>
          <w:b w:val="0"/>
          <w:w w:val="95"/>
          <w:vertAlign w:val="baseline"/>
        </w:rPr>
        <w:t>described</w:t>
      </w:r>
      <w:r>
        <w:rPr>
          <w:rFonts w:ascii="Bookman Old Style" w:hAnsi="Bookman Old Style"/>
          <w:b w:val="0"/>
          <w:spacing w:val="-12"/>
          <w:w w:val="95"/>
          <w:vertAlign w:val="baseline"/>
        </w:rPr>
        <w:t> </w:t>
      </w:r>
      <w:r>
        <w:rPr>
          <w:rFonts w:ascii="Bookman Old Style" w:hAnsi="Bookman Old Style"/>
          <w:b w:val="0"/>
          <w:w w:val="95"/>
          <w:vertAlign w:val="baseline"/>
        </w:rPr>
        <w:t>as:</w:t>
      </w:r>
    </w:p>
    <w:p>
      <w:pPr>
        <w:spacing w:line="295" w:lineRule="exact" w:before="189"/>
        <w:ind w:left="384" w:right="0" w:firstLine="0"/>
        <w:jc w:val="left"/>
        <w:rPr>
          <w:rFonts w:ascii="Arial" w:hAnsi="Arial"/>
          <w:position w:val="19"/>
          <w:sz w:val="19"/>
        </w:rPr>
      </w:pPr>
      <w:r>
        <w:rPr>
          <w:rFonts w:ascii="Arial" w:hAnsi="Arial"/>
          <w:spacing w:val="34"/>
          <w:position w:val="19"/>
          <w:sz w:val="19"/>
        </w:rPr>
        <w:t> </w:t>
      </w:r>
      <w:r>
        <w:rPr>
          <w:rFonts w:ascii="Bookman Old Style" w:hAnsi="Bookman Old Style"/>
          <w:b w:val="0"/>
          <w:spacing w:val="-2"/>
          <w:position w:val="7"/>
          <w:sz w:val="19"/>
        </w:rPr>
        <w:t>1</w:t>
      </w:r>
      <w:r>
        <w:rPr>
          <w:rFonts w:ascii="Arial" w:hAnsi="Arial"/>
          <w:spacing w:val="33"/>
          <w:position w:val="19"/>
          <w:sz w:val="19"/>
        </w:rPr>
        <w:t> </w:t>
      </w:r>
      <w:r>
        <w:rPr>
          <w:rFonts w:ascii="Bookman Old Style" w:hAnsi="Bookman Old Style"/>
          <w:b w:val="0"/>
          <w:i/>
          <w:spacing w:val="-2"/>
          <w:position w:val="-7"/>
          <w:sz w:val="19"/>
        </w:rPr>
        <w:t>e</w:t>
      </w:r>
      <w:r>
        <w:rPr>
          <w:rFonts w:ascii="Lucida Sans Unicode" w:hAnsi="Lucida Sans Unicode"/>
          <w:spacing w:val="-2"/>
          <w:sz w:val="13"/>
        </w:rPr>
        <w:t>—</w:t>
      </w:r>
      <w:r>
        <w:rPr>
          <w:rFonts w:ascii="Bookman Old Style" w:hAnsi="Bookman Old Style"/>
          <w:b w:val="0"/>
          <w:i/>
          <w:spacing w:val="-2"/>
          <w:sz w:val="13"/>
        </w:rPr>
        <w:t>ik</w:t>
      </w:r>
      <w:r>
        <w:rPr>
          <w:rFonts w:ascii="Bookman Old Style" w:hAnsi="Bookman Old Style"/>
          <w:b w:val="0"/>
          <w:spacing w:val="-2"/>
          <w:sz w:val="13"/>
          <w:vertAlign w:val="subscript"/>
        </w:rPr>
        <w:t>0</w:t>
      </w:r>
      <w:r>
        <w:rPr>
          <w:rFonts w:ascii="Bookman Old Style" w:hAnsi="Bookman Old Style"/>
          <w:b w:val="0"/>
          <w:i/>
          <w:spacing w:val="-2"/>
          <w:sz w:val="13"/>
          <w:vertAlign w:val="baseline"/>
        </w:rPr>
        <w:t>x</w:t>
      </w:r>
      <w:r>
        <w:rPr>
          <w:rFonts w:ascii="Bookman Old Style" w:hAnsi="Bookman Old Style"/>
          <w:b w:val="0"/>
          <w:i/>
          <w:spacing w:val="-17"/>
          <w:sz w:val="13"/>
          <w:vertAlign w:val="baseline"/>
        </w:rPr>
        <w:t> </w:t>
      </w:r>
      <w:r>
        <w:rPr>
          <w:rFonts w:ascii="Bookman Old Style" w:hAnsi="Bookman Old Style"/>
          <w:b w:val="0"/>
          <w:spacing w:val="-2"/>
          <w:sz w:val="13"/>
          <w:vertAlign w:val="baseline"/>
        </w:rPr>
        <w:t>sin</w:t>
      </w:r>
      <w:r>
        <w:rPr>
          <w:rFonts w:ascii="Bookman Old Style" w:hAnsi="Bookman Old Style"/>
          <w:b w:val="0"/>
          <w:spacing w:val="-20"/>
          <w:sz w:val="13"/>
          <w:vertAlign w:val="baseline"/>
        </w:rPr>
        <w:t> </w:t>
      </w:r>
      <w:r>
        <w:rPr>
          <w:rFonts w:ascii="Bookman Old Style" w:hAnsi="Bookman Old Style"/>
          <w:b w:val="0"/>
          <w:i/>
          <w:spacing w:val="-2"/>
          <w:sz w:val="13"/>
          <w:vertAlign w:val="baseline"/>
        </w:rPr>
        <w:t>θ</w:t>
      </w:r>
      <w:r>
        <w:rPr>
          <w:rFonts w:ascii="Bookman Old Style" w:hAnsi="Bookman Old Style"/>
          <w:b w:val="0"/>
          <w:i/>
          <w:spacing w:val="-3"/>
          <w:sz w:val="13"/>
          <w:vertAlign w:val="baseline"/>
        </w:rPr>
        <w:t> </w:t>
      </w:r>
      <w:r>
        <w:rPr>
          <w:rFonts w:ascii="Lucida Sans Unicode" w:hAnsi="Lucida Sans Unicode"/>
          <w:spacing w:val="-2"/>
          <w:position w:val="-7"/>
          <w:sz w:val="19"/>
          <w:vertAlign w:val="baseline"/>
        </w:rPr>
        <w:t>+</w:t>
      </w:r>
      <w:r>
        <w:rPr>
          <w:rFonts w:ascii="Arial" w:hAnsi="Arial"/>
          <w:spacing w:val="32"/>
          <w:position w:val="19"/>
          <w:sz w:val="19"/>
          <w:vertAlign w:val="baseline"/>
        </w:rPr>
        <w:t>  </w:t>
      </w:r>
      <w:r>
        <w:rPr>
          <w:rFonts w:ascii="Bookman Old Style" w:hAnsi="Bookman Old Style"/>
          <w:b w:val="0"/>
          <w:spacing w:val="-2"/>
          <w:position w:val="7"/>
          <w:sz w:val="19"/>
          <w:vertAlign w:val="baseline"/>
        </w:rPr>
        <w:t>1</w:t>
      </w:r>
      <w:r>
        <w:rPr>
          <w:rFonts w:ascii="Arial" w:hAnsi="Arial"/>
          <w:spacing w:val="64"/>
          <w:w w:val="150"/>
          <w:position w:val="19"/>
          <w:sz w:val="19"/>
          <w:vertAlign w:val="baseline"/>
        </w:rPr>
        <w:t> </w:t>
      </w:r>
      <w:r>
        <w:rPr>
          <w:rFonts w:ascii="Bookman Old Style" w:hAnsi="Bookman Old Style"/>
          <w:b w:val="0"/>
          <w:i/>
          <w:spacing w:val="-2"/>
          <w:position w:val="-7"/>
          <w:sz w:val="19"/>
          <w:vertAlign w:val="baseline"/>
        </w:rPr>
        <w:t>e</w:t>
      </w:r>
      <w:r>
        <w:rPr>
          <w:rFonts w:ascii="Bookman Old Style" w:hAnsi="Bookman Old Style"/>
          <w:b w:val="0"/>
          <w:i/>
          <w:spacing w:val="-2"/>
          <w:sz w:val="13"/>
          <w:vertAlign w:val="baseline"/>
        </w:rPr>
        <w:t>ik</w:t>
      </w:r>
      <w:r>
        <w:rPr>
          <w:rFonts w:ascii="Bookman Old Style" w:hAnsi="Bookman Old Style"/>
          <w:b w:val="0"/>
          <w:spacing w:val="-2"/>
          <w:sz w:val="13"/>
          <w:vertAlign w:val="subscript"/>
        </w:rPr>
        <w:t>0</w:t>
      </w:r>
      <w:r>
        <w:rPr>
          <w:rFonts w:ascii="Bookman Old Style" w:hAnsi="Bookman Old Style"/>
          <w:b w:val="0"/>
          <w:i/>
          <w:spacing w:val="-2"/>
          <w:sz w:val="13"/>
          <w:vertAlign w:val="baseline"/>
        </w:rPr>
        <w:t>x</w:t>
      </w:r>
      <w:r>
        <w:rPr>
          <w:rFonts w:ascii="Bookman Old Style" w:hAnsi="Bookman Old Style"/>
          <w:b w:val="0"/>
          <w:i/>
          <w:spacing w:val="-17"/>
          <w:sz w:val="13"/>
          <w:vertAlign w:val="baseline"/>
        </w:rPr>
        <w:t> </w:t>
      </w:r>
      <w:r>
        <w:rPr>
          <w:rFonts w:ascii="Bookman Old Style" w:hAnsi="Bookman Old Style"/>
          <w:b w:val="0"/>
          <w:spacing w:val="-2"/>
          <w:sz w:val="13"/>
          <w:vertAlign w:val="baseline"/>
        </w:rPr>
        <w:t>sin</w:t>
      </w:r>
      <w:r>
        <w:rPr>
          <w:rFonts w:ascii="Bookman Old Style" w:hAnsi="Bookman Old Style"/>
          <w:b w:val="0"/>
          <w:spacing w:val="-20"/>
          <w:sz w:val="13"/>
          <w:vertAlign w:val="baseline"/>
        </w:rPr>
        <w:t> </w:t>
      </w:r>
      <w:r>
        <w:rPr>
          <w:rFonts w:ascii="Bookman Old Style" w:hAnsi="Bookman Old Style"/>
          <w:b w:val="0"/>
          <w:i/>
          <w:spacing w:val="-2"/>
          <w:sz w:val="13"/>
          <w:vertAlign w:val="baseline"/>
        </w:rPr>
        <w:t>θ</w:t>
      </w:r>
      <w:r>
        <w:rPr>
          <w:rFonts w:ascii="Bookman Old Style" w:hAnsi="Bookman Old Style"/>
          <w:b w:val="0"/>
          <w:i/>
          <w:spacing w:val="11"/>
          <w:sz w:val="13"/>
          <w:vertAlign w:val="baseline"/>
        </w:rPr>
        <w:t> </w:t>
      </w:r>
      <w:r>
        <w:rPr>
          <w:rFonts w:ascii="Lucida Sans Unicode" w:hAnsi="Lucida Sans Unicode"/>
          <w:spacing w:val="-2"/>
          <w:position w:val="-7"/>
          <w:sz w:val="19"/>
          <w:vertAlign w:val="baseline"/>
        </w:rPr>
        <w:t>=</w:t>
      </w:r>
      <w:r>
        <w:rPr>
          <w:rFonts w:ascii="Lucida Sans Unicode" w:hAnsi="Lucida Sans Unicode"/>
          <w:spacing w:val="-13"/>
          <w:position w:val="-7"/>
          <w:sz w:val="19"/>
          <w:vertAlign w:val="baseline"/>
        </w:rPr>
        <w:t> </w:t>
      </w:r>
      <w:r>
        <w:rPr>
          <w:rFonts w:ascii="Bookman Old Style" w:hAnsi="Bookman Old Style"/>
          <w:b w:val="0"/>
          <w:spacing w:val="-2"/>
          <w:position w:val="-7"/>
          <w:sz w:val="19"/>
          <w:vertAlign w:val="baseline"/>
        </w:rPr>
        <w:t>2</w:t>
      </w:r>
      <w:r>
        <w:rPr>
          <w:rFonts w:ascii="Arial" w:hAnsi="Arial"/>
          <w:spacing w:val="49"/>
          <w:position w:val="19"/>
          <w:sz w:val="19"/>
          <w:vertAlign w:val="baseline"/>
        </w:rPr>
        <w:t> </w:t>
      </w:r>
      <w:r>
        <w:rPr>
          <w:rFonts w:ascii="Bookman Old Style" w:hAnsi="Bookman Old Style"/>
          <w:b w:val="0"/>
          <w:spacing w:val="-2"/>
          <w:position w:val="7"/>
          <w:sz w:val="19"/>
          <w:vertAlign w:val="baseline"/>
        </w:rPr>
        <w:t>cos</w:t>
      </w:r>
      <w:r>
        <w:rPr>
          <w:rFonts w:ascii="Lucida Sans Unicode" w:hAnsi="Lucida Sans Unicode"/>
          <w:spacing w:val="-2"/>
          <w:position w:val="7"/>
          <w:sz w:val="19"/>
          <w:vertAlign w:val="baseline"/>
        </w:rPr>
        <w:t>(</w:t>
      </w:r>
      <w:r>
        <w:rPr>
          <w:rFonts w:ascii="Bookman Old Style" w:hAnsi="Bookman Old Style"/>
          <w:b w:val="0"/>
          <w:i/>
          <w:spacing w:val="-2"/>
          <w:position w:val="7"/>
          <w:sz w:val="19"/>
          <w:vertAlign w:val="baseline"/>
        </w:rPr>
        <w:t>k</w:t>
      </w:r>
      <w:r>
        <w:rPr>
          <w:rFonts w:ascii="Bookman Old Style" w:hAnsi="Bookman Old Style"/>
          <w:b w:val="0"/>
          <w:spacing w:val="-2"/>
          <w:position w:val="4"/>
          <w:sz w:val="13"/>
          <w:vertAlign w:val="baseline"/>
        </w:rPr>
        <w:t>0</w:t>
      </w:r>
      <w:r>
        <w:rPr>
          <w:rFonts w:ascii="Bookman Old Style" w:hAnsi="Bookman Old Style"/>
          <w:b w:val="0"/>
          <w:i/>
          <w:spacing w:val="-2"/>
          <w:position w:val="7"/>
          <w:sz w:val="19"/>
          <w:vertAlign w:val="baseline"/>
        </w:rPr>
        <w:t>x</w:t>
      </w:r>
      <w:r>
        <w:rPr>
          <w:rFonts w:ascii="Bookman Old Style" w:hAnsi="Bookman Old Style"/>
          <w:b w:val="0"/>
          <w:i/>
          <w:spacing w:val="-25"/>
          <w:position w:val="7"/>
          <w:sz w:val="19"/>
          <w:vertAlign w:val="baseline"/>
        </w:rPr>
        <w:t> </w:t>
      </w:r>
      <w:r>
        <w:rPr>
          <w:rFonts w:ascii="Bookman Old Style" w:hAnsi="Bookman Old Style"/>
          <w:b w:val="0"/>
          <w:spacing w:val="-2"/>
          <w:position w:val="7"/>
          <w:sz w:val="19"/>
          <w:vertAlign w:val="baseline"/>
        </w:rPr>
        <w:t>sin</w:t>
      </w:r>
      <w:r>
        <w:rPr>
          <w:rFonts w:ascii="Bookman Old Style" w:hAnsi="Bookman Old Style"/>
          <w:b w:val="0"/>
          <w:spacing w:val="-29"/>
          <w:position w:val="7"/>
          <w:sz w:val="19"/>
          <w:vertAlign w:val="baseline"/>
        </w:rPr>
        <w:t> </w:t>
      </w:r>
      <w:r>
        <w:rPr>
          <w:rFonts w:ascii="Bookman Old Style" w:hAnsi="Bookman Old Style"/>
          <w:b w:val="0"/>
          <w:i/>
          <w:spacing w:val="-5"/>
          <w:position w:val="7"/>
          <w:sz w:val="19"/>
          <w:vertAlign w:val="baseline"/>
        </w:rPr>
        <w:t>θ</w:t>
      </w:r>
      <w:r>
        <w:rPr>
          <w:rFonts w:ascii="Lucida Sans Unicode" w:hAnsi="Lucida Sans Unicode"/>
          <w:spacing w:val="-5"/>
          <w:position w:val="7"/>
          <w:sz w:val="19"/>
          <w:vertAlign w:val="baseline"/>
        </w:rPr>
        <w:t>)</w:t>
      </w:r>
      <w:r>
        <w:rPr>
          <w:rFonts w:ascii="Arial" w:hAnsi="Arial"/>
          <w:spacing w:val="-5"/>
          <w:position w:val="19"/>
          <w:sz w:val="19"/>
          <w:vertAlign w:val="baseline"/>
        </w:rPr>
        <w:t> </w:t>
      </w:r>
    </w:p>
    <w:p>
      <w:pPr>
        <w:spacing w:after="0" w:line="295" w:lineRule="exact"/>
        <w:jc w:val="left"/>
        <w:rPr>
          <w:rFonts w:ascii="Arial" w:hAnsi="Arial"/>
          <w:position w:val="19"/>
          <w:sz w:val="19"/>
        </w:rPr>
        <w:sectPr>
          <w:type w:val="continuous"/>
          <w:pgSz w:w="11910" w:h="15820"/>
          <w:pgMar w:header="652" w:footer="0" w:top="540" w:bottom="280" w:left="1080" w:right="1080"/>
          <w:cols w:num="2" w:equalWidth="0">
            <w:col w:w="4731" w:space="230"/>
            <w:col w:w="4789"/>
          </w:cols>
        </w:sectPr>
      </w:pPr>
    </w:p>
    <w:p>
      <w:pPr>
        <w:pStyle w:val="BodyText"/>
        <w:tabs>
          <w:tab w:pos="5501" w:val="left" w:leader="none"/>
          <w:tab w:pos="6937" w:val="left" w:leader="none"/>
        </w:tabs>
        <w:spacing w:line="263" w:lineRule="exact"/>
        <w:ind w:left="53"/>
        <w:rPr>
          <w:rFonts w:ascii="Bookman Old Style"/>
          <w:b w:val="0"/>
          <w:i/>
          <w:position w:val="-3"/>
        </w:rPr>
      </w:pPr>
      <w:r>
        <w:rPr>
          <w:rFonts w:ascii="Bookman Old Style"/>
          <w:b w:val="0"/>
          <w:w w:val="85"/>
        </w:rPr>
        <w:t>However,</w:t>
      </w:r>
      <w:r>
        <w:rPr>
          <w:rFonts w:ascii="Bookman Old Style"/>
          <w:b w:val="0"/>
          <w:spacing w:val="1"/>
        </w:rPr>
        <w:t> </w:t>
      </w:r>
      <w:r>
        <w:rPr>
          <w:rFonts w:ascii="Bookman Old Style"/>
          <w:b w:val="0"/>
          <w:w w:val="85"/>
        </w:rPr>
        <w:t>for</w:t>
      </w:r>
      <w:r>
        <w:rPr>
          <w:rFonts w:ascii="Bookman Old Style"/>
          <w:b w:val="0"/>
        </w:rPr>
        <w:t> </w:t>
      </w:r>
      <w:r>
        <w:rPr>
          <w:rFonts w:ascii="Bookman Old Style"/>
          <w:b w:val="0"/>
          <w:w w:val="85"/>
        </w:rPr>
        <w:t>multiplexing</w:t>
      </w:r>
      <w:r>
        <w:rPr>
          <w:rFonts w:ascii="Bookman Old Style"/>
          <w:b w:val="0"/>
          <w:spacing w:val="1"/>
        </w:rPr>
        <w:t> </w:t>
      </w:r>
      <w:r>
        <w:rPr>
          <w:rFonts w:ascii="Bookman Old Style"/>
          <w:b w:val="0"/>
          <w:w w:val="85"/>
        </w:rPr>
        <w:t>and</w:t>
      </w:r>
      <w:r>
        <w:rPr>
          <w:rFonts w:ascii="Bookman Old Style"/>
          <w:b w:val="0"/>
          <w:spacing w:val="1"/>
        </w:rPr>
        <w:t> </w:t>
      </w:r>
      <w:r>
        <w:rPr>
          <w:rFonts w:ascii="Bookman Old Style"/>
          <w:b w:val="0"/>
          <w:w w:val="85"/>
        </w:rPr>
        <w:t>steering</w:t>
      </w:r>
      <w:r>
        <w:rPr>
          <w:rFonts w:ascii="Bookman Old Style"/>
          <w:b w:val="0"/>
          <w:spacing w:val="1"/>
        </w:rPr>
        <w:t> </w:t>
      </w:r>
      <w:r>
        <w:rPr>
          <w:rFonts w:ascii="Bookman Old Style"/>
          <w:b w:val="0"/>
          <w:w w:val="85"/>
        </w:rPr>
        <w:t>applications</w:t>
      </w:r>
      <w:r>
        <w:rPr>
          <w:rFonts w:ascii="Bookman Old Style"/>
          <w:b w:val="0"/>
          <w:spacing w:val="1"/>
        </w:rPr>
        <w:t> </w:t>
      </w:r>
      <w:r>
        <w:rPr>
          <w:rFonts w:ascii="Bookman Old Style"/>
          <w:b w:val="0"/>
          <w:w w:val="85"/>
        </w:rPr>
        <w:t>in</w:t>
      </w:r>
      <w:r>
        <w:rPr>
          <w:rFonts w:ascii="Bookman Old Style"/>
          <w:b w:val="0"/>
          <w:spacing w:val="2"/>
        </w:rPr>
        <w:t> </w:t>
      </w:r>
      <w:r>
        <w:rPr>
          <w:rFonts w:ascii="Bookman Old Style"/>
          <w:b w:val="0"/>
          <w:spacing w:val="-5"/>
          <w:w w:val="85"/>
        </w:rPr>
        <w:t>the</w:t>
      </w:r>
      <w:r>
        <w:rPr>
          <w:rFonts w:ascii="Bookman Old Style"/>
          <w:b w:val="0"/>
        </w:rPr>
        <w:tab/>
      </w:r>
      <w:r>
        <w:rPr>
          <w:rFonts w:ascii="Bookman Old Style"/>
          <w:b w:val="0"/>
          <w:i/>
          <w:spacing w:val="-10"/>
          <w:position w:val="-3"/>
        </w:rPr>
        <w:t>i</w:t>
      </w:r>
      <w:r>
        <w:rPr>
          <w:rFonts w:ascii="Times New Roman"/>
          <w:position w:val="-3"/>
        </w:rPr>
        <w:tab/>
      </w:r>
      <w:r>
        <w:rPr>
          <w:rFonts w:ascii="Bookman Old Style"/>
          <w:b w:val="0"/>
          <w:i/>
          <w:spacing w:val="-10"/>
          <w:position w:val="-3"/>
        </w:rPr>
        <w:t>i</w:t>
      </w:r>
    </w:p>
    <w:p>
      <w:pPr>
        <w:pStyle w:val="BodyText"/>
        <w:spacing w:line="191" w:lineRule="exact"/>
        <w:ind w:left="53"/>
        <w:rPr>
          <w:rFonts w:ascii="Bookman Old Style"/>
          <w:b w:val="0"/>
        </w:rPr>
      </w:pPr>
      <w:r>
        <w:rPr>
          <w:rFonts w:ascii="Bookman Old Style"/>
          <w:b w:val="0"/>
          <w:w w:val="85"/>
        </w:rPr>
        <w:t>AR/VR</w:t>
      </w:r>
      <w:r>
        <w:rPr>
          <w:rFonts w:ascii="Bookman Old Style"/>
          <w:b w:val="0"/>
          <w:spacing w:val="-5"/>
        </w:rPr>
        <w:t> </w:t>
      </w:r>
      <w:r>
        <w:rPr>
          <w:rFonts w:ascii="Bookman Old Style"/>
          <w:b w:val="0"/>
          <w:w w:val="85"/>
        </w:rPr>
        <w:t>systems</w:t>
      </w:r>
      <w:r>
        <w:rPr>
          <w:rFonts w:ascii="Bookman Old Style"/>
          <w:b w:val="0"/>
          <w:spacing w:val="-4"/>
        </w:rPr>
        <w:t> </w:t>
      </w:r>
      <w:r>
        <w:rPr>
          <w:rFonts w:ascii="Bookman Old Style"/>
          <w:b w:val="0"/>
          <w:w w:val="85"/>
        </w:rPr>
        <w:t>with</w:t>
      </w:r>
      <w:r>
        <w:rPr>
          <w:rFonts w:ascii="Bookman Old Style"/>
          <w:b w:val="0"/>
          <w:spacing w:val="-4"/>
        </w:rPr>
        <w:t> </w:t>
      </w:r>
      <w:r>
        <w:rPr>
          <w:rFonts w:ascii="Bookman Old Style"/>
          <w:b w:val="0"/>
          <w:w w:val="85"/>
        </w:rPr>
        <w:t>an</w:t>
      </w:r>
      <w:r>
        <w:rPr>
          <w:rFonts w:ascii="Bookman Old Style"/>
          <w:b w:val="0"/>
          <w:spacing w:val="-4"/>
        </w:rPr>
        <w:t> </w:t>
      </w:r>
      <w:r>
        <w:rPr>
          <w:rFonts w:ascii="Bookman Old Style"/>
          <w:b w:val="0"/>
          <w:w w:val="85"/>
        </w:rPr>
        <w:t>active</w:t>
      </w:r>
      <w:r>
        <w:rPr>
          <w:rFonts w:ascii="Bookman Old Style"/>
          <w:b w:val="0"/>
          <w:spacing w:val="-3"/>
        </w:rPr>
        <w:t> </w:t>
      </w:r>
      <w:r>
        <w:rPr>
          <w:rFonts w:ascii="Bookman Old Style"/>
          <w:b w:val="0"/>
          <w:w w:val="85"/>
        </w:rPr>
        <w:t>LC</w:t>
      </w:r>
      <w:r>
        <w:rPr>
          <w:rFonts w:ascii="Bookman Old Style"/>
          <w:b w:val="0"/>
          <w:spacing w:val="-5"/>
        </w:rPr>
        <w:t> </w:t>
      </w:r>
      <w:r>
        <w:rPr>
          <w:rFonts w:ascii="Bookman Old Style"/>
          <w:b w:val="0"/>
          <w:w w:val="85"/>
        </w:rPr>
        <w:t>waveplate,</w:t>
      </w:r>
      <w:r>
        <w:rPr>
          <w:rFonts w:ascii="Bookman Old Style"/>
          <w:b w:val="0"/>
          <w:spacing w:val="-3"/>
        </w:rPr>
        <w:t> </w:t>
      </w:r>
      <w:r>
        <w:rPr>
          <w:rFonts w:ascii="Bookman Old Style"/>
          <w:b w:val="0"/>
          <w:w w:val="85"/>
        </w:rPr>
        <w:t>the</w:t>
      </w:r>
      <w:r>
        <w:rPr>
          <w:rFonts w:ascii="Bookman Old Style"/>
          <w:b w:val="0"/>
          <w:spacing w:val="-5"/>
        </w:rPr>
        <w:t> </w:t>
      </w:r>
      <w:r>
        <w:rPr>
          <w:rFonts w:ascii="Bookman Old Style"/>
          <w:b w:val="0"/>
          <w:spacing w:val="-2"/>
          <w:w w:val="85"/>
        </w:rPr>
        <w:t>response</w:t>
      </w:r>
    </w:p>
    <w:p>
      <w:pPr>
        <w:pStyle w:val="BodyText"/>
        <w:spacing w:before="15"/>
        <w:ind w:left="53"/>
        <w:rPr>
          <w:rFonts w:ascii="Bookman Old Style"/>
          <w:b w:val="0"/>
        </w:rPr>
      </w:pPr>
      <w:r>
        <w:rPr>
          <w:rFonts w:ascii="Bookman Old Style"/>
          <w:b w:val="0"/>
          <w:w w:val="95"/>
        </w:rPr>
        <w:t>time</w:t>
      </w:r>
      <w:r>
        <w:rPr>
          <w:rFonts w:ascii="Bookman Old Style"/>
          <w:b w:val="0"/>
          <w:spacing w:val="-3"/>
          <w:w w:val="95"/>
        </w:rPr>
        <w:t> </w:t>
      </w:r>
      <w:r>
        <w:rPr>
          <w:rFonts w:ascii="Bookman Old Style"/>
          <w:b w:val="0"/>
          <w:w w:val="95"/>
        </w:rPr>
        <w:t>needs</w:t>
      </w:r>
      <w:r>
        <w:rPr>
          <w:rFonts w:ascii="Bookman Old Style"/>
          <w:b w:val="0"/>
          <w:spacing w:val="-3"/>
          <w:w w:val="95"/>
        </w:rPr>
        <w:t> </w:t>
      </w:r>
      <w:r>
        <w:rPr>
          <w:rFonts w:ascii="Bookman Old Style"/>
          <w:b w:val="0"/>
          <w:w w:val="95"/>
        </w:rPr>
        <w:t>to</w:t>
      </w:r>
      <w:r>
        <w:rPr>
          <w:rFonts w:ascii="Bookman Old Style"/>
          <w:b w:val="0"/>
          <w:spacing w:val="-3"/>
          <w:w w:val="95"/>
        </w:rPr>
        <w:t> </w:t>
      </w:r>
      <w:r>
        <w:rPr>
          <w:rFonts w:ascii="Bookman Old Style"/>
          <w:b w:val="0"/>
          <w:w w:val="95"/>
        </w:rPr>
        <w:t>be</w:t>
      </w:r>
      <w:r>
        <w:rPr>
          <w:rFonts w:ascii="Bookman Old Style"/>
          <w:b w:val="0"/>
          <w:spacing w:val="-3"/>
          <w:w w:val="95"/>
        </w:rPr>
        <w:t> </w:t>
      </w:r>
      <w:r>
        <w:rPr>
          <w:rFonts w:ascii="Bookman Old Style"/>
          <w:b w:val="0"/>
          <w:w w:val="95"/>
        </w:rPr>
        <w:t>fast</w:t>
      </w:r>
      <w:r>
        <w:rPr>
          <w:rFonts w:ascii="Bookman Old Style"/>
          <w:b w:val="0"/>
          <w:spacing w:val="-3"/>
          <w:w w:val="95"/>
        </w:rPr>
        <w:t> </w:t>
      </w:r>
      <w:r>
        <w:rPr>
          <w:rFonts w:ascii="Bookman Old Style"/>
          <w:b w:val="0"/>
          <w:w w:val="95"/>
        </w:rPr>
        <w:t>(~1</w:t>
      </w:r>
      <w:r>
        <w:rPr>
          <w:rFonts w:ascii="Bookman Old Style"/>
          <w:b w:val="0"/>
          <w:spacing w:val="-19"/>
          <w:w w:val="95"/>
        </w:rPr>
        <w:t> </w:t>
      </w:r>
      <w:r>
        <w:rPr>
          <w:rFonts w:ascii="Bookman Old Style"/>
          <w:b w:val="0"/>
          <w:w w:val="95"/>
        </w:rPr>
        <w:t>ms).</w:t>
      </w:r>
      <w:r>
        <w:rPr>
          <w:rFonts w:ascii="Bookman Old Style"/>
          <w:b w:val="0"/>
          <w:spacing w:val="-3"/>
          <w:w w:val="95"/>
        </w:rPr>
        <w:t> </w:t>
      </w:r>
      <w:r>
        <w:rPr>
          <w:rFonts w:ascii="Bookman Old Style"/>
          <w:b w:val="0"/>
          <w:w w:val="95"/>
        </w:rPr>
        <w:t>At</w:t>
      </w:r>
      <w:r>
        <w:rPr>
          <w:rFonts w:ascii="Bookman Old Style"/>
          <w:b w:val="0"/>
          <w:spacing w:val="-3"/>
          <w:w w:val="95"/>
        </w:rPr>
        <w:t> </w:t>
      </w:r>
      <w:r>
        <w:rPr>
          <w:rFonts w:ascii="Bookman Old Style"/>
          <w:b w:val="0"/>
          <w:w w:val="95"/>
        </w:rPr>
        <w:t>present,</w:t>
      </w:r>
      <w:r>
        <w:rPr>
          <w:rFonts w:ascii="Bookman Old Style"/>
          <w:b w:val="0"/>
          <w:spacing w:val="-1"/>
          <w:w w:val="95"/>
        </w:rPr>
        <w:t> </w:t>
      </w:r>
      <w:r>
        <w:rPr>
          <w:rFonts w:ascii="Bookman Old Style"/>
          <w:b w:val="0"/>
          <w:w w:val="95"/>
        </w:rPr>
        <w:t>no</w:t>
      </w:r>
      <w:r>
        <w:rPr>
          <w:rFonts w:ascii="Bookman Old Style"/>
          <w:b w:val="0"/>
          <w:spacing w:val="-1"/>
          <w:w w:val="95"/>
        </w:rPr>
        <w:t> </w:t>
      </w:r>
      <w:r>
        <w:rPr>
          <w:rFonts w:ascii="Bookman Old Style"/>
          <w:b w:val="0"/>
          <w:spacing w:val="-2"/>
          <w:w w:val="95"/>
        </w:rPr>
        <w:t>negative-</w:t>
      </w:r>
    </w:p>
    <w:p>
      <w:pPr>
        <w:spacing w:before="3"/>
        <w:ind w:left="53" w:right="0" w:firstLine="0"/>
        <w:jc w:val="left"/>
        <w:rPr>
          <w:rFonts w:ascii="Lucida Sans Unicode" w:hAnsi="Lucida Sans Unicode"/>
          <w:sz w:val="19"/>
        </w:rPr>
      </w:pPr>
      <w:r>
        <w:rPr/>
        <w:br w:type="column"/>
      </w:r>
      <w:r>
        <w:rPr>
          <w:rFonts w:ascii="Bookman Old Style" w:hAnsi="Bookman Old Style"/>
          <w:b w:val="0"/>
          <w:w w:val="85"/>
          <w:sz w:val="19"/>
        </w:rPr>
        <w:t>sin</w:t>
      </w:r>
      <w:r>
        <w:rPr>
          <w:rFonts w:ascii="Lucida Sans Unicode" w:hAnsi="Lucida Sans Unicode"/>
          <w:w w:val="85"/>
          <w:sz w:val="19"/>
        </w:rPr>
        <w:t>(</w:t>
      </w:r>
      <w:r>
        <w:rPr>
          <w:rFonts w:ascii="Bookman Old Style" w:hAnsi="Bookman Old Style"/>
          <w:b w:val="0"/>
          <w:i/>
          <w:w w:val="85"/>
          <w:sz w:val="19"/>
        </w:rPr>
        <w:t>k</w:t>
      </w:r>
      <w:r>
        <w:rPr>
          <w:rFonts w:ascii="Bookman Old Style" w:hAnsi="Bookman Old Style"/>
          <w:b w:val="0"/>
          <w:w w:val="85"/>
          <w:sz w:val="19"/>
          <w:vertAlign w:val="subscript"/>
        </w:rPr>
        <w:t>0</w:t>
      </w:r>
      <w:r>
        <w:rPr>
          <w:rFonts w:ascii="Bookman Old Style" w:hAnsi="Bookman Old Style"/>
          <w:b w:val="0"/>
          <w:i/>
          <w:w w:val="85"/>
          <w:sz w:val="19"/>
          <w:vertAlign w:val="baseline"/>
        </w:rPr>
        <w:t>x</w:t>
      </w:r>
      <w:r>
        <w:rPr>
          <w:rFonts w:ascii="Bookman Old Style" w:hAnsi="Bookman Old Style"/>
          <w:b w:val="0"/>
          <w:i/>
          <w:spacing w:val="-4"/>
          <w:w w:val="85"/>
          <w:sz w:val="19"/>
          <w:vertAlign w:val="baseline"/>
        </w:rPr>
        <w:t> </w:t>
      </w:r>
      <w:r>
        <w:rPr>
          <w:rFonts w:ascii="Bookman Old Style" w:hAnsi="Bookman Old Style"/>
          <w:b w:val="0"/>
          <w:w w:val="85"/>
          <w:sz w:val="19"/>
          <w:vertAlign w:val="baseline"/>
        </w:rPr>
        <w:t>sin</w:t>
      </w:r>
      <w:r>
        <w:rPr>
          <w:rFonts w:ascii="Bookman Old Style" w:hAnsi="Bookman Old Style"/>
          <w:b w:val="0"/>
          <w:spacing w:val="-7"/>
          <w:w w:val="85"/>
          <w:sz w:val="19"/>
          <w:vertAlign w:val="baseline"/>
        </w:rPr>
        <w:t> </w:t>
      </w:r>
      <w:r>
        <w:rPr>
          <w:rFonts w:ascii="Bookman Old Style" w:hAnsi="Bookman Old Style"/>
          <w:b w:val="0"/>
          <w:i/>
          <w:spacing w:val="-5"/>
          <w:w w:val="85"/>
          <w:sz w:val="19"/>
          <w:vertAlign w:val="baseline"/>
        </w:rPr>
        <w:t>θ</w:t>
      </w:r>
      <w:r>
        <w:rPr>
          <w:rFonts w:ascii="Lucida Sans Unicode" w:hAnsi="Lucida Sans Unicode"/>
          <w:spacing w:val="-5"/>
          <w:w w:val="85"/>
          <w:sz w:val="19"/>
          <w:vertAlign w:val="baseline"/>
        </w:rPr>
        <w:t>)</w:t>
      </w:r>
    </w:p>
    <w:p>
      <w:pPr>
        <w:spacing w:line="240" w:lineRule="auto" w:before="3"/>
        <w:rPr>
          <w:rFonts w:ascii="Lucida Sans Unicode"/>
          <w:sz w:val="19"/>
        </w:rPr>
      </w:pPr>
      <w:r>
        <w:rPr/>
        <w:br w:type="column"/>
      </w:r>
      <w:r>
        <w:rPr>
          <w:rFonts w:ascii="Lucida Sans Unicode"/>
          <w:sz w:val="19"/>
        </w:rPr>
      </w:r>
    </w:p>
    <w:p>
      <w:pPr>
        <w:pStyle w:val="BodyText"/>
        <w:ind w:left="53"/>
        <w:rPr>
          <w:rFonts w:ascii="Lucida Sans Unicode"/>
        </w:rPr>
      </w:pPr>
      <w:r>
        <w:rPr>
          <w:rFonts w:ascii="Lucida Sans Unicode"/>
          <w:spacing w:val="-5"/>
          <w:w w:val="110"/>
        </w:rPr>
        <w:t>(</w:t>
      </w:r>
      <w:r>
        <w:rPr>
          <w:rFonts w:ascii="Bookman Old Style"/>
          <w:b w:val="0"/>
          <w:spacing w:val="-5"/>
          <w:w w:val="110"/>
        </w:rPr>
        <w:t>1</w:t>
      </w:r>
      <w:r>
        <w:rPr>
          <w:rFonts w:ascii="Lucida Sans Unicode"/>
          <w:spacing w:val="-5"/>
          <w:w w:val="110"/>
        </w:rPr>
        <w:t>)</w:t>
      </w:r>
    </w:p>
    <w:p>
      <w:pPr>
        <w:pStyle w:val="BodyText"/>
        <w:spacing w:after="0"/>
        <w:rPr>
          <w:rFonts w:ascii="Lucida Sans Unicode"/>
        </w:rPr>
        <w:sectPr>
          <w:type w:val="continuous"/>
          <w:pgSz w:w="11910" w:h="15820"/>
          <w:pgMar w:header="652" w:footer="0" w:top="540" w:bottom="280" w:left="1080" w:right="1080"/>
          <w:cols w:num="3" w:equalWidth="0">
            <w:col w:w="6993" w:space="1184"/>
            <w:col w:w="1102" w:space="110"/>
            <w:col w:w="361"/>
          </w:cols>
        </w:sectPr>
      </w:pPr>
    </w:p>
    <w:p>
      <w:pPr>
        <w:pStyle w:val="BodyText"/>
        <w:spacing w:line="256" w:lineRule="auto" w:before="16"/>
        <w:ind w:left="53"/>
        <w:rPr>
          <w:rFonts w:ascii="Bookman Old Style"/>
          <w:b w:val="0"/>
        </w:rPr>
      </w:pPr>
      <w:r>
        <w:rPr>
          <w:rFonts w:ascii="Bookman Old Style"/>
          <w:b w:val="0"/>
        </w:rPr>
        <mc:AlternateContent>
          <mc:Choice Requires="wps">
            <w:drawing>
              <wp:anchor distT="0" distB="0" distL="0" distR="0" allowOverlap="1" layoutInCell="1" locked="0" behindDoc="1" simplePos="0" relativeHeight="482369024">
                <wp:simplePos x="0" y="0"/>
                <wp:positionH relativeFrom="page">
                  <wp:posOffset>1798688</wp:posOffset>
                </wp:positionH>
                <wp:positionV relativeFrom="page">
                  <wp:posOffset>1432459</wp:posOffset>
                </wp:positionV>
                <wp:extent cx="1792605" cy="1434465"/>
                <wp:effectExtent l="0" t="0" r="0" b="0"/>
                <wp:wrapNone/>
                <wp:docPr id="966" name="Group 966"/>
                <wp:cNvGraphicFramePr>
                  <a:graphicFrameLocks/>
                </wp:cNvGraphicFramePr>
                <a:graphic>
                  <a:graphicData uri="http://schemas.microsoft.com/office/word/2010/wordprocessingGroup">
                    <wpg:wgp>
                      <wpg:cNvPr id="966" name="Group 966"/>
                      <wpg:cNvGrpSpPr/>
                      <wpg:grpSpPr>
                        <a:xfrm>
                          <a:off x="0" y="0"/>
                          <a:ext cx="1792605" cy="1434465"/>
                          <a:chExt cx="1792605" cy="1434465"/>
                        </a:xfrm>
                      </wpg:grpSpPr>
                      <pic:pic>
                        <pic:nvPicPr>
                          <pic:cNvPr id="967" name="Image 967"/>
                          <pic:cNvPicPr/>
                        </pic:nvPicPr>
                        <pic:blipFill>
                          <a:blip r:embed="rId145" cstate="print"/>
                          <a:stretch>
                            <a:fillRect/>
                          </a:stretch>
                        </pic:blipFill>
                        <pic:spPr>
                          <a:xfrm>
                            <a:off x="0" y="0"/>
                            <a:ext cx="1792211" cy="1434083"/>
                          </a:xfrm>
                          <a:prstGeom prst="rect">
                            <a:avLst/>
                          </a:prstGeom>
                        </pic:spPr>
                      </pic:pic>
                      <wps:wsp>
                        <wps:cNvPr id="968" name="Graphic 968"/>
                        <wps:cNvSpPr/>
                        <wps:spPr>
                          <a:xfrm>
                            <a:off x="92481" y="891361"/>
                            <a:ext cx="1648460" cy="54610"/>
                          </a:xfrm>
                          <a:custGeom>
                            <a:avLst/>
                            <a:gdLst/>
                            <a:ahLst/>
                            <a:cxnLst/>
                            <a:rect l="l" t="t" r="r" b="b"/>
                            <a:pathLst>
                              <a:path w="1648460" h="54610">
                                <a:moveTo>
                                  <a:pt x="234721" y="25336"/>
                                </a:moveTo>
                                <a:lnTo>
                                  <a:pt x="225310" y="14871"/>
                                </a:lnTo>
                                <a:lnTo>
                                  <a:pt x="200025" y="6629"/>
                                </a:lnTo>
                                <a:lnTo>
                                  <a:pt x="162636" y="1397"/>
                                </a:lnTo>
                                <a:lnTo>
                                  <a:pt x="116916" y="0"/>
                                </a:lnTo>
                                <a:lnTo>
                                  <a:pt x="71272" y="2895"/>
                                </a:lnTo>
                                <a:lnTo>
                                  <a:pt x="34061" y="9347"/>
                                </a:lnTo>
                                <a:lnTo>
                                  <a:pt x="9042" y="18427"/>
                                </a:lnTo>
                                <a:lnTo>
                                  <a:pt x="0" y="29197"/>
                                </a:lnTo>
                                <a:lnTo>
                                  <a:pt x="9385" y="39674"/>
                                </a:lnTo>
                                <a:lnTo>
                                  <a:pt x="34683" y="47942"/>
                                </a:lnTo>
                                <a:lnTo>
                                  <a:pt x="72085" y="53200"/>
                                </a:lnTo>
                                <a:lnTo>
                                  <a:pt x="117792" y="54597"/>
                                </a:lnTo>
                                <a:lnTo>
                                  <a:pt x="163436" y="51689"/>
                                </a:lnTo>
                                <a:lnTo>
                                  <a:pt x="200647" y="45224"/>
                                </a:lnTo>
                                <a:lnTo>
                                  <a:pt x="225666" y="36144"/>
                                </a:lnTo>
                                <a:lnTo>
                                  <a:pt x="234721" y="25336"/>
                                </a:lnTo>
                                <a:close/>
                              </a:path>
                              <a:path w="1648460" h="54610">
                                <a:moveTo>
                                  <a:pt x="522719" y="25336"/>
                                </a:moveTo>
                                <a:lnTo>
                                  <a:pt x="513295" y="14871"/>
                                </a:lnTo>
                                <a:lnTo>
                                  <a:pt x="487997" y="6629"/>
                                </a:lnTo>
                                <a:lnTo>
                                  <a:pt x="450596" y="1397"/>
                                </a:lnTo>
                                <a:lnTo>
                                  <a:pt x="404863" y="0"/>
                                </a:lnTo>
                                <a:lnTo>
                                  <a:pt x="359219" y="2895"/>
                                </a:lnTo>
                                <a:lnTo>
                                  <a:pt x="322008" y="9347"/>
                                </a:lnTo>
                                <a:lnTo>
                                  <a:pt x="296989" y="18427"/>
                                </a:lnTo>
                                <a:lnTo>
                                  <a:pt x="287934" y="29197"/>
                                </a:lnTo>
                                <a:lnTo>
                                  <a:pt x="297345" y="39674"/>
                                </a:lnTo>
                                <a:lnTo>
                                  <a:pt x="322643" y="47942"/>
                                </a:lnTo>
                                <a:lnTo>
                                  <a:pt x="360057" y="53200"/>
                                </a:lnTo>
                                <a:lnTo>
                                  <a:pt x="405803" y="54597"/>
                                </a:lnTo>
                                <a:lnTo>
                                  <a:pt x="451434" y="51689"/>
                                </a:lnTo>
                                <a:lnTo>
                                  <a:pt x="488645" y="45224"/>
                                </a:lnTo>
                                <a:lnTo>
                                  <a:pt x="513651" y="36144"/>
                                </a:lnTo>
                                <a:lnTo>
                                  <a:pt x="522719" y="25336"/>
                                </a:lnTo>
                                <a:close/>
                              </a:path>
                              <a:path w="1648460" h="54610">
                                <a:moveTo>
                                  <a:pt x="795210" y="25336"/>
                                </a:moveTo>
                                <a:lnTo>
                                  <a:pt x="785799" y="14871"/>
                                </a:lnTo>
                                <a:lnTo>
                                  <a:pt x="760501" y="6629"/>
                                </a:lnTo>
                                <a:lnTo>
                                  <a:pt x="723112" y="1397"/>
                                </a:lnTo>
                                <a:lnTo>
                                  <a:pt x="677405" y="0"/>
                                </a:lnTo>
                                <a:lnTo>
                                  <a:pt x="631748" y="2895"/>
                                </a:lnTo>
                                <a:lnTo>
                                  <a:pt x="594537" y="9347"/>
                                </a:lnTo>
                                <a:lnTo>
                                  <a:pt x="569518" y="18427"/>
                                </a:lnTo>
                                <a:lnTo>
                                  <a:pt x="560489" y="29197"/>
                                </a:lnTo>
                                <a:lnTo>
                                  <a:pt x="569861" y="39674"/>
                                </a:lnTo>
                                <a:lnTo>
                                  <a:pt x="595160" y="47942"/>
                                </a:lnTo>
                                <a:lnTo>
                                  <a:pt x="632561" y="53200"/>
                                </a:lnTo>
                                <a:lnTo>
                                  <a:pt x="678281" y="54597"/>
                                </a:lnTo>
                                <a:lnTo>
                                  <a:pt x="723925" y="51689"/>
                                </a:lnTo>
                                <a:lnTo>
                                  <a:pt x="761136" y="45224"/>
                                </a:lnTo>
                                <a:lnTo>
                                  <a:pt x="786142" y="36144"/>
                                </a:lnTo>
                                <a:lnTo>
                                  <a:pt x="795210" y="25336"/>
                                </a:lnTo>
                                <a:close/>
                              </a:path>
                              <a:path w="1648460" h="54610">
                                <a:moveTo>
                                  <a:pt x="1083208" y="25336"/>
                                </a:moveTo>
                                <a:lnTo>
                                  <a:pt x="1073785" y="14871"/>
                                </a:lnTo>
                                <a:lnTo>
                                  <a:pt x="1048486" y="6629"/>
                                </a:lnTo>
                                <a:lnTo>
                                  <a:pt x="1011085" y="1397"/>
                                </a:lnTo>
                                <a:lnTo>
                                  <a:pt x="965339" y="0"/>
                                </a:lnTo>
                                <a:lnTo>
                                  <a:pt x="919695" y="2895"/>
                                </a:lnTo>
                                <a:lnTo>
                                  <a:pt x="882497" y="9347"/>
                                </a:lnTo>
                                <a:lnTo>
                                  <a:pt x="857478" y="18427"/>
                                </a:lnTo>
                                <a:lnTo>
                                  <a:pt x="848423" y="29197"/>
                                </a:lnTo>
                                <a:lnTo>
                                  <a:pt x="857834" y="39674"/>
                                </a:lnTo>
                                <a:lnTo>
                                  <a:pt x="883132" y="47942"/>
                                </a:lnTo>
                                <a:lnTo>
                                  <a:pt x="920546" y="53200"/>
                                </a:lnTo>
                                <a:lnTo>
                                  <a:pt x="966292" y="54597"/>
                                </a:lnTo>
                                <a:lnTo>
                                  <a:pt x="1011923" y="51689"/>
                                </a:lnTo>
                                <a:lnTo>
                                  <a:pt x="1049134" y="45224"/>
                                </a:lnTo>
                                <a:lnTo>
                                  <a:pt x="1074140" y="36144"/>
                                </a:lnTo>
                                <a:lnTo>
                                  <a:pt x="1083208" y="25336"/>
                                </a:lnTo>
                                <a:close/>
                              </a:path>
                              <a:path w="1648460" h="54610">
                                <a:moveTo>
                                  <a:pt x="1360322" y="25336"/>
                                </a:moveTo>
                                <a:lnTo>
                                  <a:pt x="1350899" y="14871"/>
                                </a:lnTo>
                                <a:lnTo>
                                  <a:pt x="1325600" y="6629"/>
                                </a:lnTo>
                                <a:lnTo>
                                  <a:pt x="1288199" y="1397"/>
                                </a:lnTo>
                                <a:lnTo>
                                  <a:pt x="1242466" y="0"/>
                                </a:lnTo>
                                <a:lnTo>
                                  <a:pt x="1196822" y="2895"/>
                                </a:lnTo>
                                <a:lnTo>
                                  <a:pt x="1159611" y="9347"/>
                                </a:lnTo>
                                <a:lnTo>
                                  <a:pt x="1134592" y="18427"/>
                                </a:lnTo>
                                <a:lnTo>
                                  <a:pt x="1125537" y="29197"/>
                                </a:lnTo>
                                <a:lnTo>
                                  <a:pt x="1134948" y="39674"/>
                                </a:lnTo>
                                <a:lnTo>
                                  <a:pt x="1160246" y="47942"/>
                                </a:lnTo>
                                <a:lnTo>
                                  <a:pt x="1197660" y="53200"/>
                                </a:lnTo>
                                <a:lnTo>
                                  <a:pt x="1243406" y="54597"/>
                                </a:lnTo>
                                <a:lnTo>
                                  <a:pt x="1289037" y="51689"/>
                                </a:lnTo>
                                <a:lnTo>
                                  <a:pt x="1326248" y="45224"/>
                                </a:lnTo>
                                <a:lnTo>
                                  <a:pt x="1351254" y="36144"/>
                                </a:lnTo>
                                <a:lnTo>
                                  <a:pt x="1360322" y="25336"/>
                                </a:lnTo>
                                <a:close/>
                              </a:path>
                              <a:path w="1648460" h="54610">
                                <a:moveTo>
                                  <a:pt x="1648269" y="25336"/>
                                </a:moveTo>
                                <a:lnTo>
                                  <a:pt x="1638871" y="14871"/>
                                </a:lnTo>
                                <a:lnTo>
                                  <a:pt x="1613573" y="6629"/>
                                </a:lnTo>
                                <a:lnTo>
                                  <a:pt x="1576171" y="1397"/>
                                </a:lnTo>
                                <a:lnTo>
                                  <a:pt x="1530464" y="0"/>
                                </a:lnTo>
                                <a:lnTo>
                                  <a:pt x="1484807" y="2895"/>
                                </a:lnTo>
                                <a:lnTo>
                                  <a:pt x="1447609" y="9347"/>
                                </a:lnTo>
                                <a:lnTo>
                                  <a:pt x="1422590" y="18427"/>
                                </a:lnTo>
                                <a:lnTo>
                                  <a:pt x="1413535" y="29197"/>
                                </a:lnTo>
                                <a:lnTo>
                                  <a:pt x="1422946" y="39674"/>
                                </a:lnTo>
                                <a:lnTo>
                                  <a:pt x="1448231" y="47942"/>
                                </a:lnTo>
                                <a:lnTo>
                                  <a:pt x="1485620" y="53200"/>
                                </a:lnTo>
                                <a:lnTo>
                                  <a:pt x="1531340" y="54597"/>
                                </a:lnTo>
                                <a:lnTo>
                                  <a:pt x="1576984" y="51689"/>
                                </a:lnTo>
                                <a:lnTo>
                                  <a:pt x="1614208" y="45224"/>
                                </a:lnTo>
                                <a:lnTo>
                                  <a:pt x="1639227" y="36144"/>
                                </a:lnTo>
                                <a:lnTo>
                                  <a:pt x="1648269" y="25336"/>
                                </a:lnTo>
                                <a:close/>
                              </a:path>
                            </a:pathLst>
                          </a:custGeom>
                          <a:solidFill>
                            <a:srgbClr val="7E7E7E"/>
                          </a:solidFill>
                        </wps:spPr>
                        <wps:bodyPr wrap="square" lIns="0" tIns="0" rIns="0" bIns="0" rtlCol="0">
                          <a:prstTxWarp prst="textNoShape">
                            <a:avLst/>
                          </a:prstTxWarp>
                          <a:noAutofit/>
                        </wps:bodyPr>
                      </wps:wsp>
                      <wps:wsp>
                        <wps:cNvPr id="969" name="Graphic 969"/>
                        <wps:cNvSpPr/>
                        <wps:spPr>
                          <a:xfrm>
                            <a:off x="857555" y="114819"/>
                            <a:ext cx="76835" cy="278765"/>
                          </a:xfrm>
                          <a:custGeom>
                            <a:avLst/>
                            <a:gdLst/>
                            <a:ahLst/>
                            <a:cxnLst/>
                            <a:rect l="l" t="t" r="r" b="b"/>
                            <a:pathLst>
                              <a:path w="76835" h="278765">
                                <a:moveTo>
                                  <a:pt x="76835" y="212382"/>
                                </a:moveTo>
                                <a:lnTo>
                                  <a:pt x="75514" y="207302"/>
                                </a:lnTo>
                                <a:lnTo>
                                  <a:pt x="71602" y="204978"/>
                                </a:lnTo>
                                <a:lnTo>
                                  <a:pt x="67627" y="202717"/>
                                </a:lnTo>
                                <a:lnTo>
                                  <a:pt x="62547" y="204038"/>
                                </a:lnTo>
                                <a:lnTo>
                                  <a:pt x="60223" y="207962"/>
                                </a:lnTo>
                                <a:lnTo>
                                  <a:pt x="46697" y="231140"/>
                                </a:lnTo>
                                <a:lnTo>
                                  <a:pt x="46697" y="0"/>
                                </a:lnTo>
                                <a:lnTo>
                                  <a:pt x="30124" y="0"/>
                                </a:lnTo>
                                <a:lnTo>
                                  <a:pt x="30124" y="231140"/>
                                </a:lnTo>
                                <a:lnTo>
                                  <a:pt x="30124" y="261835"/>
                                </a:lnTo>
                                <a:lnTo>
                                  <a:pt x="30124" y="231140"/>
                                </a:lnTo>
                                <a:lnTo>
                                  <a:pt x="16611" y="207962"/>
                                </a:lnTo>
                                <a:lnTo>
                                  <a:pt x="14287" y="204038"/>
                                </a:lnTo>
                                <a:lnTo>
                                  <a:pt x="9220" y="202717"/>
                                </a:lnTo>
                                <a:lnTo>
                                  <a:pt x="5245" y="204978"/>
                                </a:lnTo>
                                <a:lnTo>
                                  <a:pt x="1320" y="207302"/>
                                </a:lnTo>
                                <a:lnTo>
                                  <a:pt x="0" y="212382"/>
                                </a:lnTo>
                                <a:lnTo>
                                  <a:pt x="2260" y="216357"/>
                                </a:lnTo>
                                <a:lnTo>
                                  <a:pt x="38417" y="278295"/>
                                </a:lnTo>
                                <a:lnTo>
                                  <a:pt x="48018" y="261835"/>
                                </a:lnTo>
                                <a:lnTo>
                                  <a:pt x="74574" y="216357"/>
                                </a:lnTo>
                                <a:lnTo>
                                  <a:pt x="76835" y="212382"/>
                                </a:lnTo>
                                <a:close/>
                              </a:path>
                            </a:pathLst>
                          </a:custGeom>
                          <a:solidFill>
                            <a:srgbClr val="000000"/>
                          </a:solidFill>
                        </wps:spPr>
                        <wps:bodyPr wrap="square" lIns="0" tIns="0" rIns="0" bIns="0" rtlCol="0">
                          <a:prstTxWarp prst="textNoShape">
                            <a:avLst/>
                          </a:prstTxWarp>
                          <a:noAutofit/>
                        </wps:bodyPr>
                      </wps:wsp>
                      <pic:pic>
                        <pic:nvPicPr>
                          <pic:cNvPr id="970" name="Image 970"/>
                          <pic:cNvPicPr/>
                        </pic:nvPicPr>
                        <pic:blipFill>
                          <a:blip r:embed="rId146" cstate="print"/>
                          <a:stretch>
                            <a:fillRect/>
                          </a:stretch>
                        </pic:blipFill>
                        <pic:spPr>
                          <a:xfrm>
                            <a:off x="790125" y="206057"/>
                            <a:ext cx="210708" cy="91312"/>
                          </a:xfrm>
                          <a:prstGeom prst="rect">
                            <a:avLst/>
                          </a:prstGeom>
                        </pic:spPr>
                      </pic:pic>
                      <wps:wsp>
                        <wps:cNvPr id="971" name="Graphic 971"/>
                        <wps:cNvSpPr/>
                        <wps:spPr>
                          <a:xfrm>
                            <a:off x="860196" y="1095895"/>
                            <a:ext cx="77470" cy="278765"/>
                          </a:xfrm>
                          <a:custGeom>
                            <a:avLst/>
                            <a:gdLst/>
                            <a:ahLst/>
                            <a:cxnLst/>
                            <a:rect l="l" t="t" r="r" b="b"/>
                            <a:pathLst>
                              <a:path w="77470" h="278765">
                                <a:moveTo>
                                  <a:pt x="76847" y="212369"/>
                                </a:moveTo>
                                <a:lnTo>
                                  <a:pt x="75526" y="207289"/>
                                </a:lnTo>
                                <a:lnTo>
                                  <a:pt x="71602" y="204978"/>
                                </a:lnTo>
                                <a:lnTo>
                                  <a:pt x="67627" y="202704"/>
                                </a:lnTo>
                                <a:lnTo>
                                  <a:pt x="62547" y="204038"/>
                                </a:lnTo>
                                <a:lnTo>
                                  <a:pt x="60236" y="207962"/>
                                </a:lnTo>
                                <a:lnTo>
                                  <a:pt x="46710" y="231152"/>
                                </a:lnTo>
                                <a:lnTo>
                                  <a:pt x="38430" y="245338"/>
                                </a:lnTo>
                                <a:lnTo>
                                  <a:pt x="46697" y="231152"/>
                                </a:lnTo>
                                <a:lnTo>
                                  <a:pt x="46710" y="0"/>
                                </a:lnTo>
                                <a:lnTo>
                                  <a:pt x="30149" y="0"/>
                                </a:lnTo>
                                <a:lnTo>
                                  <a:pt x="30149" y="231152"/>
                                </a:lnTo>
                                <a:lnTo>
                                  <a:pt x="16624" y="207962"/>
                                </a:lnTo>
                                <a:lnTo>
                                  <a:pt x="14300" y="204038"/>
                                </a:lnTo>
                                <a:lnTo>
                                  <a:pt x="9232" y="202704"/>
                                </a:lnTo>
                                <a:lnTo>
                                  <a:pt x="5257" y="204978"/>
                                </a:lnTo>
                                <a:lnTo>
                                  <a:pt x="1320" y="207289"/>
                                </a:lnTo>
                                <a:lnTo>
                                  <a:pt x="0" y="212369"/>
                                </a:lnTo>
                                <a:lnTo>
                                  <a:pt x="2273" y="216344"/>
                                </a:lnTo>
                                <a:lnTo>
                                  <a:pt x="38430" y="278282"/>
                                </a:lnTo>
                                <a:lnTo>
                                  <a:pt x="48018" y="261835"/>
                                </a:lnTo>
                                <a:lnTo>
                                  <a:pt x="74587" y="216344"/>
                                </a:lnTo>
                                <a:lnTo>
                                  <a:pt x="76847" y="212369"/>
                                </a:lnTo>
                                <a:close/>
                              </a:path>
                            </a:pathLst>
                          </a:custGeom>
                          <a:solidFill>
                            <a:srgbClr val="000000"/>
                          </a:solidFill>
                        </wps:spPr>
                        <wps:bodyPr wrap="square" lIns="0" tIns="0" rIns="0" bIns="0" rtlCol="0">
                          <a:prstTxWarp prst="textNoShape">
                            <a:avLst/>
                          </a:prstTxWarp>
                          <a:noAutofit/>
                        </wps:bodyPr>
                      </wps:wsp>
                      <pic:pic>
                        <pic:nvPicPr>
                          <pic:cNvPr id="972" name="Image 972"/>
                          <pic:cNvPicPr/>
                        </pic:nvPicPr>
                        <pic:blipFill>
                          <a:blip r:embed="rId147" cstate="print"/>
                          <a:stretch>
                            <a:fillRect/>
                          </a:stretch>
                        </pic:blipFill>
                        <pic:spPr>
                          <a:xfrm>
                            <a:off x="794643" y="1201660"/>
                            <a:ext cx="211903" cy="89369"/>
                          </a:xfrm>
                          <a:prstGeom prst="rect">
                            <a:avLst/>
                          </a:prstGeom>
                        </pic:spPr>
                      </pic:pic>
                      <wps:wsp>
                        <wps:cNvPr id="973" name="Graphic 973"/>
                        <wps:cNvSpPr/>
                        <wps:spPr>
                          <a:xfrm>
                            <a:off x="92481" y="551407"/>
                            <a:ext cx="1652270" cy="278765"/>
                          </a:xfrm>
                          <a:custGeom>
                            <a:avLst/>
                            <a:gdLst/>
                            <a:ahLst/>
                            <a:cxnLst/>
                            <a:rect l="l" t="t" r="r" b="b"/>
                            <a:pathLst>
                              <a:path w="1652270" h="278765">
                                <a:moveTo>
                                  <a:pt x="234721" y="136525"/>
                                </a:moveTo>
                                <a:lnTo>
                                  <a:pt x="225310" y="126060"/>
                                </a:lnTo>
                                <a:lnTo>
                                  <a:pt x="200025" y="117779"/>
                                </a:lnTo>
                                <a:lnTo>
                                  <a:pt x="162636" y="112534"/>
                                </a:lnTo>
                                <a:lnTo>
                                  <a:pt x="116916" y="111125"/>
                                </a:lnTo>
                                <a:lnTo>
                                  <a:pt x="71272" y="114020"/>
                                </a:lnTo>
                                <a:lnTo>
                                  <a:pt x="34061" y="120472"/>
                                </a:lnTo>
                                <a:lnTo>
                                  <a:pt x="9042" y="129565"/>
                                </a:lnTo>
                                <a:lnTo>
                                  <a:pt x="0" y="140335"/>
                                </a:lnTo>
                                <a:lnTo>
                                  <a:pt x="9385" y="150812"/>
                                </a:lnTo>
                                <a:lnTo>
                                  <a:pt x="34683" y="159080"/>
                                </a:lnTo>
                                <a:lnTo>
                                  <a:pt x="72085" y="164325"/>
                                </a:lnTo>
                                <a:lnTo>
                                  <a:pt x="117792" y="165722"/>
                                </a:lnTo>
                                <a:lnTo>
                                  <a:pt x="163436" y="162839"/>
                                </a:lnTo>
                                <a:lnTo>
                                  <a:pt x="200647" y="156387"/>
                                </a:lnTo>
                                <a:lnTo>
                                  <a:pt x="225666" y="147307"/>
                                </a:lnTo>
                                <a:lnTo>
                                  <a:pt x="234721" y="136525"/>
                                </a:lnTo>
                                <a:close/>
                              </a:path>
                              <a:path w="1652270" h="278765">
                                <a:moveTo>
                                  <a:pt x="234721" y="25400"/>
                                </a:moveTo>
                                <a:lnTo>
                                  <a:pt x="225310" y="14909"/>
                                </a:lnTo>
                                <a:lnTo>
                                  <a:pt x="200025" y="6642"/>
                                </a:lnTo>
                                <a:lnTo>
                                  <a:pt x="162636" y="1409"/>
                                </a:lnTo>
                                <a:lnTo>
                                  <a:pt x="116916" y="0"/>
                                </a:lnTo>
                                <a:lnTo>
                                  <a:pt x="71272" y="2895"/>
                                </a:lnTo>
                                <a:lnTo>
                                  <a:pt x="34061" y="9347"/>
                                </a:lnTo>
                                <a:lnTo>
                                  <a:pt x="9042" y="18440"/>
                                </a:lnTo>
                                <a:lnTo>
                                  <a:pt x="0" y="29210"/>
                                </a:lnTo>
                                <a:lnTo>
                                  <a:pt x="9385" y="39687"/>
                                </a:lnTo>
                                <a:lnTo>
                                  <a:pt x="34683" y="47955"/>
                                </a:lnTo>
                                <a:lnTo>
                                  <a:pt x="72085" y="53200"/>
                                </a:lnTo>
                                <a:lnTo>
                                  <a:pt x="117792" y="54597"/>
                                </a:lnTo>
                                <a:lnTo>
                                  <a:pt x="163436" y="51689"/>
                                </a:lnTo>
                                <a:lnTo>
                                  <a:pt x="200647" y="45237"/>
                                </a:lnTo>
                                <a:lnTo>
                                  <a:pt x="225666" y="36169"/>
                                </a:lnTo>
                                <a:lnTo>
                                  <a:pt x="234721" y="25400"/>
                                </a:lnTo>
                                <a:close/>
                              </a:path>
                              <a:path w="1652270" h="278765">
                                <a:moveTo>
                                  <a:pt x="238467" y="249135"/>
                                </a:moveTo>
                                <a:lnTo>
                                  <a:pt x="229069" y="238671"/>
                                </a:lnTo>
                                <a:lnTo>
                                  <a:pt x="203771" y="230403"/>
                                </a:lnTo>
                                <a:lnTo>
                                  <a:pt x="166382" y="225145"/>
                                </a:lnTo>
                                <a:lnTo>
                                  <a:pt x="120662" y="223735"/>
                                </a:lnTo>
                                <a:lnTo>
                                  <a:pt x="74993" y="226631"/>
                                </a:lnTo>
                                <a:lnTo>
                                  <a:pt x="37782" y="233083"/>
                                </a:lnTo>
                                <a:lnTo>
                                  <a:pt x="12776" y="242176"/>
                                </a:lnTo>
                                <a:lnTo>
                                  <a:pt x="3746" y="252945"/>
                                </a:lnTo>
                                <a:lnTo>
                                  <a:pt x="13131" y="263423"/>
                                </a:lnTo>
                                <a:lnTo>
                                  <a:pt x="38417" y="271691"/>
                                </a:lnTo>
                                <a:lnTo>
                                  <a:pt x="75819" y="276936"/>
                                </a:lnTo>
                                <a:lnTo>
                                  <a:pt x="121551" y="278333"/>
                                </a:lnTo>
                                <a:lnTo>
                                  <a:pt x="167195" y="275450"/>
                                </a:lnTo>
                                <a:lnTo>
                                  <a:pt x="204393" y="268998"/>
                                </a:lnTo>
                                <a:lnTo>
                                  <a:pt x="229412" y="259918"/>
                                </a:lnTo>
                                <a:lnTo>
                                  <a:pt x="238467" y="249135"/>
                                </a:lnTo>
                                <a:close/>
                              </a:path>
                              <a:path w="1652270" h="278765">
                                <a:moveTo>
                                  <a:pt x="522719" y="136525"/>
                                </a:moveTo>
                                <a:lnTo>
                                  <a:pt x="513295" y="126060"/>
                                </a:lnTo>
                                <a:lnTo>
                                  <a:pt x="487997" y="117779"/>
                                </a:lnTo>
                                <a:lnTo>
                                  <a:pt x="450596" y="112534"/>
                                </a:lnTo>
                                <a:lnTo>
                                  <a:pt x="404863" y="111125"/>
                                </a:lnTo>
                                <a:lnTo>
                                  <a:pt x="359219" y="114020"/>
                                </a:lnTo>
                                <a:lnTo>
                                  <a:pt x="322008" y="120472"/>
                                </a:lnTo>
                                <a:lnTo>
                                  <a:pt x="296989" y="129565"/>
                                </a:lnTo>
                                <a:lnTo>
                                  <a:pt x="287934" y="140335"/>
                                </a:lnTo>
                                <a:lnTo>
                                  <a:pt x="297345" y="150812"/>
                                </a:lnTo>
                                <a:lnTo>
                                  <a:pt x="322643" y="159080"/>
                                </a:lnTo>
                                <a:lnTo>
                                  <a:pt x="360057" y="164325"/>
                                </a:lnTo>
                                <a:lnTo>
                                  <a:pt x="405803" y="165722"/>
                                </a:lnTo>
                                <a:lnTo>
                                  <a:pt x="451434" y="162839"/>
                                </a:lnTo>
                                <a:lnTo>
                                  <a:pt x="488645" y="156387"/>
                                </a:lnTo>
                                <a:lnTo>
                                  <a:pt x="513651" y="147307"/>
                                </a:lnTo>
                                <a:lnTo>
                                  <a:pt x="522719" y="136525"/>
                                </a:lnTo>
                                <a:close/>
                              </a:path>
                              <a:path w="1652270" h="278765">
                                <a:moveTo>
                                  <a:pt x="522719" y="25400"/>
                                </a:moveTo>
                                <a:lnTo>
                                  <a:pt x="513295" y="14909"/>
                                </a:lnTo>
                                <a:lnTo>
                                  <a:pt x="487997" y="6642"/>
                                </a:lnTo>
                                <a:lnTo>
                                  <a:pt x="450596" y="1409"/>
                                </a:lnTo>
                                <a:lnTo>
                                  <a:pt x="404863" y="0"/>
                                </a:lnTo>
                                <a:lnTo>
                                  <a:pt x="359219" y="2895"/>
                                </a:lnTo>
                                <a:lnTo>
                                  <a:pt x="322008" y="9347"/>
                                </a:lnTo>
                                <a:lnTo>
                                  <a:pt x="296989" y="18440"/>
                                </a:lnTo>
                                <a:lnTo>
                                  <a:pt x="287934" y="29210"/>
                                </a:lnTo>
                                <a:lnTo>
                                  <a:pt x="297345" y="39687"/>
                                </a:lnTo>
                                <a:lnTo>
                                  <a:pt x="322643" y="47955"/>
                                </a:lnTo>
                                <a:lnTo>
                                  <a:pt x="360057" y="53200"/>
                                </a:lnTo>
                                <a:lnTo>
                                  <a:pt x="405803" y="54597"/>
                                </a:lnTo>
                                <a:lnTo>
                                  <a:pt x="451434" y="51689"/>
                                </a:lnTo>
                                <a:lnTo>
                                  <a:pt x="488645" y="45237"/>
                                </a:lnTo>
                                <a:lnTo>
                                  <a:pt x="513651" y="36169"/>
                                </a:lnTo>
                                <a:lnTo>
                                  <a:pt x="522719" y="25400"/>
                                </a:lnTo>
                                <a:close/>
                              </a:path>
                              <a:path w="1652270" h="278765">
                                <a:moveTo>
                                  <a:pt x="526415" y="249135"/>
                                </a:moveTo>
                                <a:lnTo>
                                  <a:pt x="517029" y="238671"/>
                                </a:lnTo>
                                <a:lnTo>
                                  <a:pt x="491731" y="230403"/>
                                </a:lnTo>
                                <a:lnTo>
                                  <a:pt x="454329" y="225145"/>
                                </a:lnTo>
                                <a:lnTo>
                                  <a:pt x="408609" y="223735"/>
                                </a:lnTo>
                                <a:lnTo>
                                  <a:pt x="362978" y="226631"/>
                                </a:lnTo>
                                <a:lnTo>
                                  <a:pt x="325767" y="233083"/>
                                </a:lnTo>
                                <a:lnTo>
                                  <a:pt x="300761" y="242176"/>
                                </a:lnTo>
                                <a:lnTo>
                                  <a:pt x="291693" y="252945"/>
                                </a:lnTo>
                                <a:lnTo>
                                  <a:pt x="301104" y="263423"/>
                                </a:lnTo>
                                <a:lnTo>
                                  <a:pt x="326390" y="271691"/>
                                </a:lnTo>
                                <a:lnTo>
                                  <a:pt x="363791" y="276936"/>
                                </a:lnTo>
                                <a:lnTo>
                                  <a:pt x="409498" y="278333"/>
                                </a:lnTo>
                                <a:lnTo>
                                  <a:pt x="455168" y="275450"/>
                                </a:lnTo>
                                <a:lnTo>
                                  <a:pt x="492379" y="268998"/>
                                </a:lnTo>
                                <a:lnTo>
                                  <a:pt x="517385" y="259918"/>
                                </a:lnTo>
                                <a:lnTo>
                                  <a:pt x="526415" y="249135"/>
                                </a:lnTo>
                                <a:close/>
                              </a:path>
                              <a:path w="1652270" h="278765">
                                <a:moveTo>
                                  <a:pt x="795210" y="136525"/>
                                </a:moveTo>
                                <a:lnTo>
                                  <a:pt x="785799" y="126060"/>
                                </a:lnTo>
                                <a:lnTo>
                                  <a:pt x="760501" y="117779"/>
                                </a:lnTo>
                                <a:lnTo>
                                  <a:pt x="723112" y="112534"/>
                                </a:lnTo>
                                <a:lnTo>
                                  <a:pt x="677405" y="111125"/>
                                </a:lnTo>
                                <a:lnTo>
                                  <a:pt x="631748" y="114020"/>
                                </a:lnTo>
                                <a:lnTo>
                                  <a:pt x="594537" y="120472"/>
                                </a:lnTo>
                                <a:lnTo>
                                  <a:pt x="569518" y="129565"/>
                                </a:lnTo>
                                <a:lnTo>
                                  <a:pt x="560489" y="140335"/>
                                </a:lnTo>
                                <a:lnTo>
                                  <a:pt x="569861" y="150812"/>
                                </a:lnTo>
                                <a:lnTo>
                                  <a:pt x="595160" y="159080"/>
                                </a:lnTo>
                                <a:lnTo>
                                  <a:pt x="632561" y="164325"/>
                                </a:lnTo>
                                <a:lnTo>
                                  <a:pt x="678281" y="165722"/>
                                </a:lnTo>
                                <a:lnTo>
                                  <a:pt x="723925" y="162839"/>
                                </a:lnTo>
                                <a:lnTo>
                                  <a:pt x="761136" y="156387"/>
                                </a:lnTo>
                                <a:lnTo>
                                  <a:pt x="786142" y="147307"/>
                                </a:lnTo>
                                <a:lnTo>
                                  <a:pt x="795210" y="136525"/>
                                </a:lnTo>
                                <a:close/>
                              </a:path>
                              <a:path w="1652270" h="278765">
                                <a:moveTo>
                                  <a:pt x="795210" y="25400"/>
                                </a:moveTo>
                                <a:lnTo>
                                  <a:pt x="785799" y="14909"/>
                                </a:lnTo>
                                <a:lnTo>
                                  <a:pt x="760501" y="6642"/>
                                </a:lnTo>
                                <a:lnTo>
                                  <a:pt x="723112" y="1409"/>
                                </a:lnTo>
                                <a:lnTo>
                                  <a:pt x="677405" y="0"/>
                                </a:lnTo>
                                <a:lnTo>
                                  <a:pt x="631748" y="2895"/>
                                </a:lnTo>
                                <a:lnTo>
                                  <a:pt x="594537" y="9347"/>
                                </a:lnTo>
                                <a:lnTo>
                                  <a:pt x="569518" y="18440"/>
                                </a:lnTo>
                                <a:lnTo>
                                  <a:pt x="560489" y="29210"/>
                                </a:lnTo>
                                <a:lnTo>
                                  <a:pt x="569861" y="39687"/>
                                </a:lnTo>
                                <a:lnTo>
                                  <a:pt x="595160" y="47955"/>
                                </a:lnTo>
                                <a:lnTo>
                                  <a:pt x="632561" y="53200"/>
                                </a:lnTo>
                                <a:lnTo>
                                  <a:pt x="678281" y="54597"/>
                                </a:lnTo>
                                <a:lnTo>
                                  <a:pt x="723925" y="51689"/>
                                </a:lnTo>
                                <a:lnTo>
                                  <a:pt x="761136" y="45237"/>
                                </a:lnTo>
                                <a:lnTo>
                                  <a:pt x="786142" y="36169"/>
                                </a:lnTo>
                                <a:lnTo>
                                  <a:pt x="795210" y="25400"/>
                                </a:lnTo>
                                <a:close/>
                              </a:path>
                              <a:path w="1652270" h="278765">
                                <a:moveTo>
                                  <a:pt x="798969" y="249135"/>
                                </a:moveTo>
                                <a:lnTo>
                                  <a:pt x="789546" y="238671"/>
                                </a:lnTo>
                                <a:lnTo>
                                  <a:pt x="764260" y="230403"/>
                                </a:lnTo>
                                <a:lnTo>
                                  <a:pt x="726871" y="225145"/>
                                </a:lnTo>
                                <a:lnTo>
                                  <a:pt x="681164" y="223735"/>
                                </a:lnTo>
                                <a:lnTo>
                                  <a:pt x="635482" y="226631"/>
                                </a:lnTo>
                                <a:lnTo>
                                  <a:pt x="598271" y="233083"/>
                                </a:lnTo>
                                <a:lnTo>
                                  <a:pt x="573265" y="242176"/>
                                </a:lnTo>
                                <a:lnTo>
                                  <a:pt x="564248" y="252945"/>
                                </a:lnTo>
                                <a:lnTo>
                                  <a:pt x="573620" y="263423"/>
                                </a:lnTo>
                                <a:lnTo>
                                  <a:pt x="598919" y="271691"/>
                                </a:lnTo>
                                <a:lnTo>
                                  <a:pt x="636320" y="276936"/>
                                </a:lnTo>
                                <a:lnTo>
                                  <a:pt x="682040" y="278333"/>
                                </a:lnTo>
                                <a:lnTo>
                                  <a:pt x="727684" y="275450"/>
                                </a:lnTo>
                                <a:lnTo>
                                  <a:pt x="764882" y="268998"/>
                                </a:lnTo>
                                <a:lnTo>
                                  <a:pt x="789901" y="259918"/>
                                </a:lnTo>
                                <a:lnTo>
                                  <a:pt x="798969" y="249135"/>
                                </a:lnTo>
                                <a:close/>
                              </a:path>
                              <a:path w="1652270" h="278765">
                                <a:moveTo>
                                  <a:pt x="1083208" y="136525"/>
                                </a:moveTo>
                                <a:lnTo>
                                  <a:pt x="1073785" y="126060"/>
                                </a:lnTo>
                                <a:lnTo>
                                  <a:pt x="1048486" y="117779"/>
                                </a:lnTo>
                                <a:lnTo>
                                  <a:pt x="1011085" y="112534"/>
                                </a:lnTo>
                                <a:lnTo>
                                  <a:pt x="965339" y="111125"/>
                                </a:lnTo>
                                <a:lnTo>
                                  <a:pt x="919695" y="114020"/>
                                </a:lnTo>
                                <a:lnTo>
                                  <a:pt x="882497" y="120472"/>
                                </a:lnTo>
                                <a:lnTo>
                                  <a:pt x="857478" y="129565"/>
                                </a:lnTo>
                                <a:lnTo>
                                  <a:pt x="848423" y="140335"/>
                                </a:lnTo>
                                <a:lnTo>
                                  <a:pt x="857834" y="150812"/>
                                </a:lnTo>
                                <a:lnTo>
                                  <a:pt x="883132" y="159080"/>
                                </a:lnTo>
                                <a:lnTo>
                                  <a:pt x="920546" y="164325"/>
                                </a:lnTo>
                                <a:lnTo>
                                  <a:pt x="966292" y="165722"/>
                                </a:lnTo>
                                <a:lnTo>
                                  <a:pt x="1011923" y="162839"/>
                                </a:lnTo>
                                <a:lnTo>
                                  <a:pt x="1049134" y="156387"/>
                                </a:lnTo>
                                <a:lnTo>
                                  <a:pt x="1074140" y="147307"/>
                                </a:lnTo>
                                <a:lnTo>
                                  <a:pt x="1083208" y="136525"/>
                                </a:lnTo>
                                <a:close/>
                              </a:path>
                              <a:path w="1652270" h="278765">
                                <a:moveTo>
                                  <a:pt x="1083208" y="25400"/>
                                </a:moveTo>
                                <a:lnTo>
                                  <a:pt x="1073785" y="14909"/>
                                </a:lnTo>
                                <a:lnTo>
                                  <a:pt x="1048486" y="6642"/>
                                </a:lnTo>
                                <a:lnTo>
                                  <a:pt x="1011085" y="1409"/>
                                </a:lnTo>
                                <a:lnTo>
                                  <a:pt x="965339" y="0"/>
                                </a:lnTo>
                                <a:lnTo>
                                  <a:pt x="919695" y="2895"/>
                                </a:lnTo>
                                <a:lnTo>
                                  <a:pt x="882497" y="9347"/>
                                </a:lnTo>
                                <a:lnTo>
                                  <a:pt x="857478" y="18440"/>
                                </a:lnTo>
                                <a:lnTo>
                                  <a:pt x="848423" y="29210"/>
                                </a:lnTo>
                                <a:lnTo>
                                  <a:pt x="857834" y="39687"/>
                                </a:lnTo>
                                <a:lnTo>
                                  <a:pt x="883132" y="47955"/>
                                </a:lnTo>
                                <a:lnTo>
                                  <a:pt x="920546" y="53200"/>
                                </a:lnTo>
                                <a:lnTo>
                                  <a:pt x="966292" y="54597"/>
                                </a:lnTo>
                                <a:lnTo>
                                  <a:pt x="1011923" y="51689"/>
                                </a:lnTo>
                                <a:lnTo>
                                  <a:pt x="1049134" y="45237"/>
                                </a:lnTo>
                                <a:lnTo>
                                  <a:pt x="1074140" y="36169"/>
                                </a:lnTo>
                                <a:lnTo>
                                  <a:pt x="1083208" y="25400"/>
                                </a:lnTo>
                                <a:close/>
                              </a:path>
                              <a:path w="1652270" h="278765">
                                <a:moveTo>
                                  <a:pt x="1086904" y="249135"/>
                                </a:moveTo>
                                <a:lnTo>
                                  <a:pt x="1077518" y="238671"/>
                                </a:lnTo>
                                <a:lnTo>
                                  <a:pt x="1052233" y="230403"/>
                                </a:lnTo>
                                <a:lnTo>
                                  <a:pt x="1014831" y="225145"/>
                                </a:lnTo>
                                <a:lnTo>
                                  <a:pt x="969098" y="223735"/>
                                </a:lnTo>
                                <a:lnTo>
                                  <a:pt x="923455" y="226631"/>
                                </a:lnTo>
                                <a:lnTo>
                                  <a:pt x="886244" y="233083"/>
                                </a:lnTo>
                                <a:lnTo>
                                  <a:pt x="861237" y="242176"/>
                                </a:lnTo>
                                <a:lnTo>
                                  <a:pt x="852182" y="252945"/>
                                </a:lnTo>
                                <a:lnTo>
                                  <a:pt x="861593" y="263423"/>
                                </a:lnTo>
                                <a:lnTo>
                                  <a:pt x="886879" y="271691"/>
                                </a:lnTo>
                                <a:lnTo>
                                  <a:pt x="924267" y="276936"/>
                                </a:lnTo>
                                <a:lnTo>
                                  <a:pt x="969987" y="278333"/>
                                </a:lnTo>
                                <a:lnTo>
                                  <a:pt x="1015657" y="275450"/>
                                </a:lnTo>
                                <a:lnTo>
                                  <a:pt x="1052868" y="268998"/>
                                </a:lnTo>
                                <a:lnTo>
                                  <a:pt x="1077874" y="259918"/>
                                </a:lnTo>
                                <a:lnTo>
                                  <a:pt x="1086904" y="249135"/>
                                </a:lnTo>
                                <a:close/>
                              </a:path>
                              <a:path w="1652270" h="278765">
                                <a:moveTo>
                                  <a:pt x="1360322" y="136525"/>
                                </a:moveTo>
                                <a:lnTo>
                                  <a:pt x="1350899" y="126060"/>
                                </a:lnTo>
                                <a:lnTo>
                                  <a:pt x="1325600" y="117779"/>
                                </a:lnTo>
                                <a:lnTo>
                                  <a:pt x="1288199" y="112534"/>
                                </a:lnTo>
                                <a:lnTo>
                                  <a:pt x="1242466" y="111125"/>
                                </a:lnTo>
                                <a:lnTo>
                                  <a:pt x="1196822" y="114020"/>
                                </a:lnTo>
                                <a:lnTo>
                                  <a:pt x="1159611" y="120472"/>
                                </a:lnTo>
                                <a:lnTo>
                                  <a:pt x="1134592" y="129565"/>
                                </a:lnTo>
                                <a:lnTo>
                                  <a:pt x="1125537" y="140335"/>
                                </a:lnTo>
                                <a:lnTo>
                                  <a:pt x="1134948" y="150812"/>
                                </a:lnTo>
                                <a:lnTo>
                                  <a:pt x="1160246" y="159080"/>
                                </a:lnTo>
                                <a:lnTo>
                                  <a:pt x="1197660" y="164325"/>
                                </a:lnTo>
                                <a:lnTo>
                                  <a:pt x="1243406" y="165722"/>
                                </a:lnTo>
                                <a:lnTo>
                                  <a:pt x="1289037" y="162839"/>
                                </a:lnTo>
                                <a:lnTo>
                                  <a:pt x="1326248" y="156387"/>
                                </a:lnTo>
                                <a:lnTo>
                                  <a:pt x="1351254" y="147307"/>
                                </a:lnTo>
                                <a:lnTo>
                                  <a:pt x="1360322" y="136525"/>
                                </a:lnTo>
                                <a:close/>
                              </a:path>
                              <a:path w="1652270" h="278765">
                                <a:moveTo>
                                  <a:pt x="1360322" y="25400"/>
                                </a:moveTo>
                                <a:lnTo>
                                  <a:pt x="1350899" y="14909"/>
                                </a:lnTo>
                                <a:lnTo>
                                  <a:pt x="1325600" y="6642"/>
                                </a:lnTo>
                                <a:lnTo>
                                  <a:pt x="1288199" y="1409"/>
                                </a:lnTo>
                                <a:lnTo>
                                  <a:pt x="1242466" y="0"/>
                                </a:lnTo>
                                <a:lnTo>
                                  <a:pt x="1196822" y="2895"/>
                                </a:lnTo>
                                <a:lnTo>
                                  <a:pt x="1159611" y="9347"/>
                                </a:lnTo>
                                <a:lnTo>
                                  <a:pt x="1134592" y="18440"/>
                                </a:lnTo>
                                <a:lnTo>
                                  <a:pt x="1125537" y="29210"/>
                                </a:lnTo>
                                <a:lnTo>
                                  <a:pt x="1134948" y="39687"/>
                                </a:lnTo>
                                <a:lnTo>
                                  <a:pt x="1160246" y="47955"/>
                                </a:lnTo>
                                <a:lnTo>
                                  <a:pt x="1197660" y="53200"/>
                                </a:lnTo>
                                <a:lnTo>
                                  <a:pt x="1243406" y="54597"/>
                                </a:lnTo>
                                <a:lnTo>
                                  <a:pt x="1289037" y="51689"/>
                                </a:lnTo>
                                <a:lnTo>
                                  <a:pt x="1326248" y="45237"/>
                                </a:lnTo>
                                <a:lnTo>
                                  <a:pt x="1351254" y="36169"/>
                                </a:lnTo>
                                <a:lnTo>
                                  <a:pt x="1360322" y="25400"/>
                                </a:lnTo>
                                <a:close/>
                              </a:path>
                              <a:path w="1652270" h="278765">
                                <a:moveTo>
                                  <a:pt x="1364005" y="249135"/>
                                </a:moveTo>
                                <a:lnTo>
                                  <a:pt x="1354632" y="238671"/>
                                </a:lnTo>
                                <a:lnTo>
                                  <a:pt x="1329347" y="230403"/>
                                </a:lnTo>
                                <a:lnTo>
                                  <a:pt x="1291945" y="225145"/>
                                </a:lnTo>
                                <a:lnTo>
                                  <a:pt x="1246200" y="223735"/>
                                </a:lnTo>
                                <a:lnTo>
                                  <a:pt x="1200569" y="226631"/>
                                </a:lnTo>
                                <a:lnTo>
                                  <a:pt x="1163358" y="233083"/>
                                </a:lnTo>
                                <a:lnTo>
                                  <a:pt x="1138351" y="242176"/>
                                </a:lnTo>
                                <a:lnTo>
                                  <a:pt x="1129284" y="252945"/>
                                </a:lnTo>
                                <a:lnTo>
                                  <a:pt x="1138694" y="263423"/>
                                </a:lnTo>
                                <a:lnTo>
                                  <a:pt x="1163993" y="271691"/>
                                </a:lnTo>
                                <a:lnTo>
                                  <a:pt x="1201381" y="276936"/>
                                </a:lnTo>
                                <a:lnTo>
                                  <a:pt x="1247089" y="278333"/>
                                </a:lnTo>
                                <a:lnTo>
                                  <a:pt x="1292771" y="275450"/>
                                </a:lnTo>
                                <a:lnTo>
                                  <a:pt x="1329982" y="268998"/>
                                </a:lnTo>
                                <a:lnTo>
                                  <a:pt x="1354988" y="259918"/>
                                </a:lnTo>
                                <a:lnTo>
                                  <a:pt x="1364005" y="249135"/>
                                </a:lnTo>
                                <a:close/>
                              </a:path>
                              <a:path w="1652270" h="278765">
                                <a:moveTo>
                                  <a:pt x="1648269" y="136525"/>
                                </a:moveTo>
                                <a:lnTo>
                                  <a:pt x="1638871" y="126060"/>
                                </a:lnTo>
                                <a:lnTo>
                                  <a:pt x="1613573" y="117779"/>
                                </a:lnTo>
                                <a:lnTo>
                                  <a:pt x="1576171" y="112534"/>
                                </a:lnTo>
                                <a:lnTo>
                                  <a:pt x="1530464" y="111125"/>
                                </a:lnTo>
                                <a:lnTo>
                                  <a:pt x="1484807" y="114020"/>
                                </a:lnTo>
                                <a:lnTo>
                                  <a:pt x="1447609" y="120472"/>
                                </a:lnTo>
                                <a:lnTo>
                                  <a:pt x="1422590" y="129565"/>
                                </a:lnTo>
                                <a:lnTo>
                                  <a:pt x="1413535" y="140335"/>
                                </a:lnTo>
                                <a:lnTo>
                                  <a:pt x="1422946" y="150812"/>
                                </a:lnTo>
                                <a:lnTo>
                                  <a:pt x="1448231" y="159080"/>
                                </a:lnTo>
                                <a:lnTo>
                                  <a:pt x="1485620" y="164325"/>
                                </a:lnTo>
                                <a:lnTo>
                                  <a:pt x="1531340" y="165722"/>
                                </a:lnTo>
                                <a:lnTo>
                                  <a:pt x="1576984" y="162839"/>
                                </a:lnTo>
                                <a:lnTo>
                                  <a:pt x="1614208" y="156387"/>
                                </a:lnTo>
                                <a:lnTo>
                                  <a:pt x="1639227" y="147307"/>
                                </a:lnTo>
                                <a:lnTo>
                                  <a:pt x="1648269" y="136525"/>
                                </a:lnTo>
                                <a:close/>
                              </a:path>
                              <a:path w="1652270" h="278765">
                                <a:moveTo>
                                  <a:pt x="1648269" y="25400"/>
                                </a:moveTo>
                                <a:lnTo>
                                  <a:pt x="1638871" y="14909"/>
                                </a:lnTo>
                                <a:lnTo>
                                  <a:pt x="1613573" y="6642"/>
                                </a:lnTo>
                                <a:lnTo>
                                  <a:pt x="1576171" y="1409"/>
                                </a:lnTo>
                                <a:lnTo>
                                  <a:pt x="1530464" y="0"/>
                                </a:lnTo>
                                <a:lnTo>
                                  <a:pt x="1484807" y="2895"/>
                                </a:lnTo>
                                <a:lnTo>
                                  <a:pt x="1447609" y="9347"/>
                                </a:lnTo>
                                <a:lnTo>
                                  <a:pt x="1422590" y="18440"/>
                                </a:lnTo>
                                <a:lnTo>
                                  <a:pt x="1413535" y="29210"/>
                                </a:lnTo>
                                <a:lnTo>
                                  <a:pt x="1422946" y="39687"/>
                                </a:lnTo>
                                <a:lnTo>
                                  <a:pt x="1448231" y="47955"/>
                                </a:lnTo>
                                <a:lnTo>
                                  <a:pt x="1485620" y="53200"/>
                                </a:lnTo>
                                <a:lnTo>
                                  <a:pt x="1531340" y="54597"/>
                                </a:lnTo>
                                <a:lnTo>
                                  <a:pt x="1576984" y="51689"/>
                                </a:lnTo>
                                <a:lnTo>
                                  <a:pt x="1614208" y="45237"/>
                                </a:lnTo>
                                <a:lnTo>
                                  <a:pt x="1639227" y="36169"/>
                                </a:lnTo>
                                <a:lnTo>
                                  <a:pt x="1648269" y="25400"/>
                                </a:lnTo>
                                <a:close/>
                              </a:path>
                              <a:path w="1652270" h="278765">
                                <a:moveTo>
                                  <a:pt x="1652003" y="249135"/>
                                </a:moveTo>
                                <a:lnTo>
                                  <a:pt x="1642630" y="238671"/>
                                </a:lnTo>
                                <a:lnTo>
                                  <a:pt x="1617332" y="230403"/>
                                </a:lnTo>
                                <a:lnTo>
                                  <a:pt x="1579918" y="225145"/>
                                </a:lnTo>
                                <a:lnTo>
                                  <a:pt x="1534198" y="223735"/>
                                </a:lnTo>
                                <a:lnTo>
                                  <a:pt x="1488567" y="226631"/>
                                </a:lnTo>
                                <a:lnTo>
                                  <a:pt x="1451356" y="233083"/>
                                </a:lnTo>
                                <a:lnTo>
                                  <a:pt x="1426349" y="242176"/>
                                </a:lnTo>
                                <a:lnTo>
                                  <a:pt x="1417281" y="252945"/>
                                </a:lnTo>
                                <a:lnTo>
                                  <a:pt x="1426667" y="263423"/>
                                </a:lnTo>
                                <a:lnTo>
                                  <a:pt x="1451965" y="271691"/>
                                </a:lnTo>
                                <a:lnTo>
                                  <a:pt x="1489379" y="276936"/>
                                </a:lnTo>
                                <a:lnTo>
                                  <a:pt x="1535087" y="278333"/>
                                </a:lnTo>
                                <a:lnTo>
                                  <a:pt x="1580743" y="275450"/>
                                </a:lnTo>
                                <a:lnTo>
                                  <a:pt x="1617954" y="268998"/>
                                </a:lnTo>
                                <a:lnTo>
                                  <a:pt x="1642973" y="259918"/>
                                </a:lnTo>
                                <a:lnTo>
                                  <a:pt x="1652003" y="249135"/>
                                </a:lnTo>
                                <a:close/>
                              </a:path>
                            </a:pathLst>
                          </a:custGeom>
                          <a:solidFill>
                            <a:srgbClr val="7E7E7E"/>
                          </a:solidFill>
                        </wps:spPr>
                        <wps:bodyPr wrap="square" lIns="0" tIns="0" rIns="0" bIns="0" rtlCol="0">
                          <a:prstTxWarp prst="textNoShape">
                            <a:avLst/>
                          </a:prstTxWarp>
                          <a:noAutofit/>
                        </wps:bodyPr>
                      </wps:wsp>
                      <wps:wsp>
                        <wps:cNvPr id="974" name="Textbox 974"/>
                        <wps:cNvSpPr txBox="1"/>
                        <wps:spPr>
                          <a:xfrm>
                            <a:off x="1029412" y="57938"/>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975" name="Textbox 975"/>
                        <wps:cNvSpPr txBox="1"/>
                        <wps:spPr>
                          <a:xfrm>
                            <a:off x="1007045" y="1072794"/>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g:wgp>
                  </a:graphicData>
                </a:graphic>
              </wp:anchor>
            </w:drawing>
          </mc:Choice>
          <mc:Fallback>
            <w:pict>
              <v:group style="position:absolute;margin-left:141.628983pt;margin-top:112.792053pt;width:141.15pt;height:112.95pt;mso-position-horizontal-relative:page;mso-position-vertical-relative:page;z-index:-20947456" id="docshapegroup855" coordorigin="2833,2256" coordsize="2823,2259">
                <v:shape style="position:absolute;left:2832;top:2255;width:2823;height:2259" type="#_x0000_t75" id="docshape856" stroked="false">
                  <v:imagedata r:id="rId145" o:title=""/>
                </v:shape>
                <v:shape style="position:absolute;left:2978;top:3659;width:2596;height:86" id="docshape857" coordorigin="2978,3660" coordsize="2596,86" path="m3348,3699l3333,3683,3293,3670,3234,3662,3162,3660,3090,3664,3032,3674,2992,3689,2978,3706,2993,3722,3033,3735,3092,3743,3164,3746,3236,3741,3294,3731,3334,3716,3348,3699xm3801,3699l3787,3683,3747,3670,3688,3662,3616,3660,3544,3664,3485,3674,3446,3689,3432,3706,3446,3722,3486,3735,3545,3743,3617,3746,3689,3741,3748,3731,3787,3716,3801,3699xm4231,3699l4216,3683,4176,3670,4117,3662,4045,3660,3973,3664,3915,3674,3875,3689,3861,3706,3876,3722,3915,3735,3974,3743,4046,3746,4118,3741,4177,3731,4216,3716,4231,3699xm4684,3699l4669,3683,4629,3670,4570,3662,4498,3660,4427,3664,4368,3674,4329,3689,4314,3706,4329,3722,4369,3735,4428,3743,4500,3746,4572,3741,4630,3731,4670,3716,4684,3699xm5120,3699l5106,3683,5066,3670,5007,3662,4935,3660,4863,3664,4804,3674,4765,3689,4751,3706,4766,3722,4805,3735,4864,3743,4936,3746,5008,3741,5067,3731,5106,3716,5120,3699xm5574,3699l5559,3683,5519,3670,5460,3662,5388,3660,5317,3664,5258,3674,5219,3689,5204,3706,5219,3722,5259,3735,5318,3743,5390,3746,5462,3741,5520,3731,5560,3716,5574,3699xe" filled="true" fillcolor="#7e7e7e" stroked="false">
                  <v:path arrowok="t"/>
                  <v:fill type="solid"/>
                </v:shape>
                <v:shape style="position:absolute;left:4183;top:2436;width:121;height:439" id="docshape858" coordorigin="4183,2437" coordsize="121,439" path="m4304,2771l4302,2763,4296,2759,4290,2756,4282,2758,4278,2764,4257,2801,4257,2437,4231,2437,4231,2801,4231,2849,4231,2801,4209,2764,4206,2758,4198,2756,4191,2759,4185,2763,4183,2771,4187,2777,4244,2875,4259,2849,4301,2777,4304,2771xe" filled="true" fillcolor="#000000" stroked="false">
                  <v:path arrowok="t"/>
                  <v:fill type="solid"/>
                </v:shape>
                <v:shape style="position:absolute;left:4076;top:2580;width:332;height:144" type="#_x0000_t75" id="docshape859" stroked="false">
                  <v:imagedata r:id="rId146" o:title=""/>
                </v:shape>
                <v:shape style="position:absolute;left:4187;top:3981;width:122;height:439" id="docshape860" coordorigin="4187,3982" coordsize="122,439" path="m4308,4316l4306,4308,4300,4304,4294,4301,4286,4303,4282,4309,4261,4346,4248,4368,4261,4346,4261,3982,4235,3982,4235,4346,4213,4309,4210,4303,4202,4301,4196,4304,4189,4308,4187,4316,4191,4322,4248,4420,4263,4394,4305,4322,4308,4316xe" filled="true" fillcolor="#000000" stroked="false">
                  <v:path arrowok="t"/>
                  <v:fill type="solid"/>
                </v:shape>
                <v:shape style="position:absolute;left:4083;top:4148;width:334;height:141" type="#_x0000_t75" id="docshape861" stroked="false">
                  <v:imagedata r:id="rId147" o:title=""/>
                </v:shape>
                <v:shape style="position:absolute;left:2978;top:3124;width:2602;height:439" id="docshape862" coordorigin="2978,3124" coordsize="2602,439" path="m3348,3339l3333,3323,3293,3310,3234,3301,3162,3299,3090,3304,3032,3314,2992,3328,2978,3345,2993,3362,3033,3375,3092,3383,3164,3385,3236,3381,3294,3370,3334,3356,3348,3339xm3348,3164l3333,3148,3293,3135,3234,3126,3162,3124,3090,3129,3032,3139,2992,3153,2978,3170,2993,3187,3033,3200,3092,3208,3164,3210,3236,3206,3294,3195,3334,3181,3348,3164xm3354,3517l3339,3500,3299,3487,3240,3479,3168,3477,3096,3481,3038,3491,2998,3506,2984,3523,2999,3539,3039,3552,3098,3560,3170,3563,3242,3558,3300,3548,3340,3534,3354,3517xm3801,3339l3787,3323,3747,3310,3688,3301,3616,3299,3544,3304,3485,3314,3446,3328,3432,3345,3446,3362,3486,3375,3545,3383,3617,3385,3689,3381,3748,3370,3787,3356,3801,3339xm3801,3164l3787,3148,3747,3135,3688,3126,3616,3124,3544,3129,3485,3139,3446,3153,3432,3170,3446,3187,3486,3200,3545,3208,3617,3210,3689,3206,3748,3195,3787,3181,3801,3164xm3807,3517l3792,3500,3753,3487,3694,3479,3622,3477,3550,3481,3491,3491,3452,3506,3438,3523,3452,3539,3492,3552,3551,3560,3623,3563,3695,3558,3754,3548,3793,3534,3807,3517xm4231,3339l4216,3323,4176,3310,4117,3301,4045,3299,3973,3304,3915,3314,3875,3328,3861,3345,3876,3362,3915,3375,3974,3383,4046,3385,4118,3381,4177,3370,4216,3356,4231,3339xm4231,3164l4216,3148,4176,3135,4117,3126,4045,3124,3973,3129,3915,3139,3875,3153,3861,3170,3876,3187,3915,3200,3974,3208,4046,3210,4118,3206,4177,3195,4216,3181,4231,3164xm4236,3517l4222,3500,4182,3487,4123,3479,4051,3477,3979,3481,3920,3491,3881,3506,3867,3523,3882,3539,3921,3552,3980,3560,4052,3563,4124,3558,4183,3548,4222,3534,4236,3517xm4684,3339l4669,3323,4629,3310,4570,3301,4498,3299,4427,3304,4368,3314,4329,3328,4314,3345,4329,3362,4369,3375,4428,3383,4500,3385,4572,3381,4630,3370,4670,3356,4684,3339xm4684,3164l4669,3148,4629,3135,4570,3126,4498,3124,4427,3129,4368,3139,4329,3153,4314,3170,4329,3187,4369,3200,4428,3208,4500,3210,4572,3206,4630,3195,4670,3181,4684,3164xm4690,3517l4675,3500,4635,3487,4576,3479,4504,3477,4432,3481,4374,3491,4335,3506,4320,3523,4335,3539,4375,3552,4434,3560,4506,3563,4578,3558,4636,3548,4676,3534,4690,3517xm5120,3339l5106,3323,5066,3310,5007,3301,4935,3299,4863,3304,4804,3314,4765,3328,4751,3345,4766,3362,4805,3375,4864,3383,4936,3385,5008,3381,5067,3370,5106,3356,5120,3339xm5120,3164l5106,3148,5066,3135,5007,3126,4935,3124,4863,3129,4804,3139,4765,3153,4751,3170,4766,3187,4805,3200,4864,3208,4936,3210,5008,3206,5067,3195,5106,3181,5120,3164xm5126,3517l5112,3500,5072,3487,5013,3479,4941,3477,4869,3481,4810,3491,4771,3506,4757,3523,4771,3539,4811,3552,4870,3560,4942,3563,5014,3558,5073,3548,5112,3534,5126,3517xm5574,3339l5559,3323,5519,3310,5460,3301,5388,3299,5317,3304,5258,3314,5219,3328,5204,3345,5219,3362,5259,3375,5318,3383,5390,3385,5462,3381,5520,3370,5560,3356,5574,3339xm5574,3164l5559,3148,5519,3135,5460,3126,5388,3124,5317,3129,5258,3139,5219,3153,5204,3170,5219,3187,5259,3200,5318,3208,5390,3210,5462,3206,5520,3195,5560,3181,5574,3164xm5580,3517l5565,3500,5525,3487,5466,3479,5394,3477,5322,3481,5264,3491,5224,3506,5210,3523,5225,3539,5265,3552,5324,3560,5396,3563,5468,3558,5526,3548,5566,3534,5580,3517xe" filled="true" fillcolor="#7e7e7e" stroked="false">
                  <v:path arrowok="t"/>
                  <v:fill type="solid"/>
                </v:shape>
                <v:shape style="position:absolute;left:4453;top:2347;width:293;height:162" type="#_x0000_t202" id="docshape863"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4418;top:3945;width:316;height:162" type="#_x0000_t202" id="docshape864"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w10:wrap type="none"/>
              </v:group>
            </w:pict>
          </mc:Fallback>
        </mc:AlternateContent>
      </w:r>
      <w:r>
        <w:rPr>
          <w:rFonts w:ascii="Bookman Old Style"/>
          <w:b w:val="0"/>
        </w:rPr>
        <mc:AlternateContent>
          <mc:Choice Requires="wps">
            <w:drawing>
              <wp:anchor distT="0" distB="0" distL="0" distR="0" allowOverlap="1" layoutInCell="1" locked="0" behindDoc="1" simplePos="0" relativeHeight="482369536">
                <wp:simplePos x="0" y="0"/>
                <wp:positionH relativeFrom="page">
                  <wp:posOffset>3864953</wp:posOffset>
                </wp:positionH>
                <wp:positionV relativeFrom="page">
                  <wp:posOffset>1398765</wp:posOffset>
                </wp:positionV>
                <wp:extent cx="1955800" cy="1362710"/>
                <wp:effectExtent l="0" t="0" r="0" b="0"/>
                <wp:wrapNone/>
                <wp:docPr id="976" name="Group 976"/>
                <wp:cNvGraphicFramePr>
                  <a:graphicFrameLocks/>
                </wp:cNvGraphicFramePr>
                <a:graphic>
                  <a:graphicData uri="http://schemas.microsoft.com/office/word/2010/wordprocessingGroup">
                    <wpg:wgp>
                      <wpg:cNvPr id="976" name="Group 976"/>
                      <wpg:cNvGrpSpPr/>
                      <wpg:grpSpPr>
                        <a:xfrm>
                          <a:off x="0" y="0"/>
                          <a:ext cx="1955800" cy="1362710"/>
                          <a:chExt cx="1955800" cy="1362710"/>
                        </a:xfrm>
                      </wpg:grpSpPr>
                      <pic:pic>
                        <pic:nvPicPr>
                          <pic:cNvPr id="977" name="Image 977"/>
                          <pic:cNvPicPr/>
                        </pic:nvPicPr>
                        <pic:blipFill>
                          <a:blip r:embed="rId148" cstate="print"/>
                          <a:stretch>
                            <a:fillRect/>
                          </a:stretch>
                        </pic:blipFill>
                        <pic:spPr>
                          <a:xfrm>
                            <a:off x="0" y="0"/>
                            <a:ext cx="1955279" cy="1362455"/>
                          </a:xfrm>
                          <a:prstGeom prst="rect">
                            <a:avLst/>
                          </a:prstGeom>
                        </pic:spPr>
                      </pic:pic>
                      <wps:wsp>
                        <wps:cNvPr id="978" name="Graphic 978"/>
                        <wps:cNvSpPr/>
                        <wps:spPr>
                          <a:xfrm>
                            <a:off x="78587" y="482713"/>
                            <a:ext cx="1743710" cy="484505"/>
                          </a:xfrm>
                          <a:custGeom>
                            <a:avLst/>
                            <a:gdLst/>
                            <a:ahLst/>
                            <a:cxnLst/>
                            <a:rect l="l" t="t" r="r" b="b"/>
                            <a:pathLst>
                              <a:path w="1743710" h="484505">
                                <a:moveTo>
                                  <a:pt x="32461" y="464705"/>
                                </a:moveTo>
                                <a:lnTo>
                                  <a:pt x="31191" y="457085"/>
                                </a:lnTo>
                                <a:lnTo>
                                  <a:pt x="27698" y="450875"/>
                                </a:lnTo>
                                <a:lnTo>
                                  <a:pt x="22542" y="446684"/>
                                </a:lnTo>
                                <a:lnTo>
                                  <a:pt x="16230" y="445160"/>
                                </a:lnTo>
                                <a:lnTo>
                                  <a:pt x="9931" y="446684"/>
                                </a:lnTo>
                                <a:lnTo>
                                  <a:pt x="4762" y="450875"/>
                                </a:lnTo>
                                <a:lnTo>
                                  <a:pt x="1282" y="457085"/>
                                </a:lnTo>
                                <a:lnTo>
                                  <a:pt x="0" y="464705"/>
                                </a:lnTo>
                                <a:lnTo>
                                  <a:pt x="1282" y="472313"/>
                                </a:lnTo>
                                <a:lnTo>
                                  <a:pt x="4762" y="478536"/>
                                </a:lnTo>
                                <a:lnTo>
                                  <a:pt x="9931" y="482714"/>
                                </a:lnTo>
                                <a:lnTo>
                                  <a:pt x="16230" y="484251"/>
                                </a:lnTo>
                                <a:lnTo>
                                  <a:pt x="22542" y="482714"/>
                                </a:lnTo>
                                <a:lnTo>
                                  <a:pt x="27698" y="478536"/>
                                </a:lnTo>
                                <a:lnTo>
                                  <a:pt x="31191" y="472313"/>
                                </a:lnTo>
                                <a:lnTo>
                                  <a:pt x="32461" y="464705"/>
                                </a:lnTo>
                                <a:close/>
                              </a:path>
                              <a:path w="1743710" h="484505">
                                <a:moveTo>
                                  <a:pt x="32461" y="306717"/>
                                </a:moveTo>
                                <a:lnTo>
                                  <a:pt x="25171" y="298107"/>
                                </a:lnTo>
                                <a:lnTo>
                                  <a:pt x="7289" y="298107"/>
                                </a:lnTo>
                                <a:lnTo>
                                  <a:pt x="0" y="306717"/>
                                </a:lnTo>
                                <a:lnTo>
                                  <a:pt x="0" y="327914"/>
                                </a:lnTo>
                                <a:lnTo>
                                  <a:pt x="7289" y="336524"/>
                                </a:lnTo>
                                <a:lnTo>
                                  <a:pt x="25171" y="336524"/>
                                </a:lnTo>
                                <a:lnTo>
                                  <a:pt x="32461" y="327914"/>
                                </a:lnTo>
                                <a:lnTo>
                                  <a:pt x="32461" y="317322"/>
                                </a:lnTo>
                                <a:lnTo>
                                  <a:pt x="32461" y="306717"/>
                                </a:lnTo>
                                <a:close/>
                              </a:path>
                              <a:path w="1743710" h="484505">
                                <a:moveTo>
                                  <a:pt x="32461" y="169926"/>
                                </a:moveTo>
                                <a:lnTo>
                                  <a:pt x="31191" y="162306"/>
                                </a:lnTo>
                                <a:lnTo>
                                  <a:pt x="27698" y="156095"/>
                                </a:lnTo>
                                <a:lnTo>
                                  <a:pt x="22542" y="151904"/>
                                </a:lnTo>
                                <a:lnTo>
                                  <a:pt x="16230" y="150380"/>
                                </a:lnTo>
                                <a:lnTo>
                                  <a:pt x="9931" y="151904"/>
                                </a:lnTo>
                                <a:lnTo>
                                  <a:pt x="4762" y="156095"/>
                                </a:lnTo>
                                <a:lnTo>
                                  <a:pt x="1282" y="162306"/>
                                </a:lnTo>
                                <a:lnTo>
                                  <a:pt x="0" y="169926"/>
                                </a:lnTo>
                                <a:lnTo>
                                  <a:pt x="0" y="180746"/>
                                </a:lnTo>
                                <a:lnTo>
                                  <a:pt x="7289" y="189458"/>
                                </a:lnTo>
                                <a:lnTo>
                                  <a:pt x="25171" y="189458"/>
                                </a:lnTo>
                                <a:lnTo>
                                  <a:pt x="32461" y="180746"/>
                                </a:lnTo>
                                <a:lnTo>
                                  <a:pt x="32461" y="169926"/>
                                </a:lnTo>
                                <a:close/>
                              </a:path>
                              <a:path w="1743710" h="484505">
                                <a:moveTo>
                                  <a:pt x="32461" y="22847"/>
                                </a:moveTo>
                                <a:lnTo>
                                  <a:pt x="31191" y="15240"/>
                                </a:lnTo>
                                <a:lnTo>
                                  <a:pt x="27698" y="9017"/>
                                </a:lnTo>
                                <a:lnTo>
                                  <a:pt x="22542" y="4838"/>
                                </a:lnTo>
                                <a:lnTo>
                                  <a:pt x="16230" y="3302"/>
                                </a:lnTo>
                                <a:lnTo>
                                  <a:pt x="9931" y="4838"/>
                                </a:lnTo>
                                <a:lnTo>
                                  <a:pt x="4762" y="9017"/>
                                </a:lnTo>
                                <a:lnTo>
                                  <a:pt x="1282" y="15240"/>
                                </a:lnTo>
                                <a:lnTo>
                                  <a:pt x="0" y="22847"/>
                                </a:lnTo>
                                <a:lnTo>
                                  <a:pt x="1282" y="30467"/>
                                </a:lnTo>
                                <a:lnTo>
                                  <a:pt x="4762" y="36677"/>
                                </a:lnTo>
                                <a:lnTo>
                                  <a:pt x="9931" y="40868"/>
                                </a:lnTo>
                                <a:lnTo>
                                  <a:pt x="16230" y="42392"/>
                                </a:lnTo>
                                <a:lnTo>
                                  <a:pt x="22542" y="40868"/>
                                </a:lnTo>
                                <a:lnTo>
                                  <a:pt x="27698" y="36677"/>
                                </a:lnTo>
                                <a:lnTo>
                                  <a:pt x="31191" y="30467"/>
                                </a:lnTo>
                                <a:lnTo>
                                  <a:pt x="32461" y="22847"/>
                                </a:lnTo>
                                <a:close/>
                              </a:path>
                              <a:path w="1743710" h="484505">
                                <a:moveTo>
                                  <a:pt x="151041" y="464705"/>
                                </a:moveTo>
                                <a:lnTo>
                                  <a:pt x="148361" y="457085"/>
                                </a:lnTo>
                                <a:lnTo>
                                  <a:pt x="141046" y="450875"/>
                                </a:lnTo>
                                <a:lnTo>
                                  <a:pt x="130200" y="446684"/>
                                </a:lnTo>
                                <a:lnTo>
                                  <a:pt x="116928" y="445160"/>
                                </a:lnTo>
                                <a:lnTo>
                                  <a:pt x="103657" y="446684"/>
                                </a:lnTo>
                                <a:lnTo>
                                  <a:pt x="92811" y="450875"/>
                                </a:lnTo>
                                <a:lnTo>
                                  <a:pt x="85509" y="457085"/>
                                </a:lnTo>
                                <a:lnTo>
                                  <a:pt x="82816" y="464705"/>
                                </a:lnTo>
                                <a:lnTo>
                                  <a:pt x="85509" y="472313"/>
                                </a:lnTo>
                                <a:lnTo>
                                  <a:pt x="92811" y="478536"/>
                                </a:lnTo>
                                <a:lnTo>
                                  <a:pt x="103657" y="482714"/>
                                </a:lnTo>
                                <a:lnTo>
                                  <a:pt x="116928" y="484251"/>
                                </a:lnTo>
                                <a:lnTo>
                                  <a:pt x="130200" y="482714"/>
                                </a:lnTo>
                                <a:lnTo>
                                  <a:pt x="141046" y="478536"/>
                                </a:lnTo>
                                <a:lnTo>
                                  <a:pt x="148361" y="472313"/>
                                </a:lnTo>
                                <a:lnTo>
                                  <a:pt x="151041" y="464705"/>
                                </a:lnTo>
                                <a:close/>
                              </a:path>
                              <a:path w="1743710" h="484505">
                                <a:moveTo>
                                  <a:pt x="151041" y="317322"/>
                                </a:moveTo>
                                <a:lnTo>
                                  <a:pt x="148361" y="309841"/>
                                </a:lnTo>
                                <a:lnTo>
                                  <a:pt x="141046" y="303733"/>
                                </a:lnTo>
                                <a:lnTo>
                                  <a:pt x="130200" y="299618"/>
                                </a:lnTo>
                                <a:lnTo>
                                  <a:pt x="116928" y="298107"/>
                                </a:lnTo>
                                <a:lnTo>
                                  <a:pt x="103657" y="299618"/>
                                </a:lnTo>
                                <a:lnTo>
                                  <a:pt x="92811" y="303733"/>
                                </a:lnTo>
                                <a:lnTo>
                                  <a:pt x="85509" y="309841"/>
                                </a:lnTo>
                                <a:lnTo>
                                  <a:pt x="82816" y="317322"/>
                                </a:lnTo>
                                <a:lnTo>
                                  <a:pt x="85509" y="324789"/>
                                </a:lnTo>
                                <a:lnTo>
                                  <a:pt x="92811" y="330885"/>
                                </a:lnTo>
                                <a:lnTo>
                                  <a:pt x="103657" y="335013"/>
                                </a:lnTo>
                                <a:lnTo>
                                  <a:pt x="116928" y="336524"/>
                                </a:lnTo>
                                <a:lnTo>
                                  <a:pt x="130200" y="335013"/>
                                </a:lnTo>
                                <a:lnTo>
                                  <a:pt x="141046" y="330885"/>
                                </a:lnTo>
                                <a:lnTo>
                                  <a:pt x="148361" y="324789"/>
                                </a:lnTo>
                                <a:lnTo>
                                  <a:pt x="151041" y="317322"/>
                                </a:lnTo>
                                <a:close/>
                              </a:path>
                              <a:path w="1743710" h="484505">
                                <a:moveTo>
                                  <a:pt x="151041" y="169926"/>
                                </a:moveTo>
                                <a:lnTo>
                                  <a:pt x="148361" y="162306"/>
                                </a:lnTo>
                                <a:lnTo>
                                  <a:pt x="141046" y="156095"/>
                                </a:lnTo>
                                <a:lnTo>
                                  <a:pt x="130200" y="151904"/>
                                </a:lnTo>
                                <a:lnTo>
                                  <a:pt x="116928" y="150380"/>
                                </a:lnTo>
                                <a:lnTo>
                                  <a:pt x="103657" y="151904"/>
                                </a:lnTo>
                                <a:lnTo>
                                  <a:pt x="92811" y="156095"/>
                                </a:lnTo>
                                <a:lnTo>
                                  <a:pt x="85509" y="162306"/>
                                </a:lnTo>
                                <a:lnTo>
                                  <a:pt x="82816" y="169926"/>
                                </a:lnTo>
                                <a:lnTo>
                                  <a:pt x="85509" y="177533"/>
                                </a:lnTo>
                                <a:lnTo>
                                  <a:pt x="92811" y="183743"/>
                                </a:lnTo>
                                <a:lnTo>
                                  <a:pt x="103657" y="187921"/>
                                </a:lnTo>
                                <a:lnTo>
                                  <a:pt x="116928" y="189458"/>
                                </a:lnTo>
                                <a:lnTo>
                                  <a:pt x="130200" y="187921"/>
                                </a:lnTo>
                                <a:lnTo>
                                  <a:pt x="141046" y="183743"/>
                                </a:lnTo>
                                <a:lnTo>
                                  <a:pt x="148361" y="177533"/>
                                </a:lnTo>
                                <a:lnTo>
                                  <a:pt x="151041" y="169926"/>
                                </a:lnTo>
                                <a:close/>
                              </a:path>
                              <a:path w="1743710" h="484505">
                                <a:moveTo>
                                  <a:pt x="151041" y="22847"/>
                                </a:moveTo>
                                <a:lnTo>
                                  <a:pt x="148361" y="15240"/>
                                </a:lnTo>
                                <a:lnTo>
                                  <a:pt x="141046" y="9017"/>
                                </a:lnTo>
                                <a:lnTo>
                                  <a:pt x="130200" y="4838"/>
                                </a:lnTo>
                                <a:lnTo>
                                  <a:pt x="116928" y="3302"/>
                                </a:lnTo>
                                <a:lnTo>
                                  <a:pt x="103657" y="4838"/>
                                </a:lnTo>
                                <a:lnTo>
                                  <a:pt x="92811" y="9017"/>
                                </a:lnTo>
                                <a:lnTo>
                                  <a:pt x="85509" y="15240"/>
                                </a:lnTo>
                                <a:lnTo>
                                  <a:pt x="82816" y="22847"/>
                                </a:lnTo>
                                <a:lnTo>
                                  <a:pt x="85509" y="30467"/>
                                </a:lnTo>
                                <a:lnTo>
                                  <a:pt x="92811" y="36677"/>
                                </a:lnTo>
                                <a:lnTo>
                                  <a:pt x="103657" y="40868"/>
                                </a:lnTo>
                                <a:lnTo>
                                  <a:pt x="116928" y="42392"/>
                                </a:lnTo>
                                <a:lnTo>
                                  <a:pt x="130200" y="40868"/>
                                </a:lnTo>
                                <a:lnTo>
                                  <a:pt x="141046" y="36677"/>
                                </a:lnTo>
                                <a:lnTo>
                                  <a:pt x="148361" y="30467"/>
                                </a:lnTo>
                                <a:lnTo>
                                  <a:pt x="151041" y="22847"/>
                                </a:lnTo>
                                <a:close/>
                              </a:path>
                              <a:path w="1743710" h="484505">
                                <a:moveTo>
                                  <a:pt x="306057" y="464705"/>
                                </a:moveTo>
                                <a:lnTo>
                                  <a:pt x="301967" y="457085"/>
                                </a:lnTo>
                                <a:lnTo>
                                  <a:pt x="290817" y="450875"/>
                                </a:lnTo>
                                <a:lnTo>
                                  <a:pt x="274294" y="446684"/>
                                </a:lnTo>
                                <a:lnTo>
                                  <a:pt x="254050" y="445160"/>
                                </a:lnTo>
                                <a:lnTo>
                                  <a:pt x="233819" y="446684"/>
                                </a:lnTo>
                                <a:lnTo>
                                  <a:pt x="217284" y="450875"/>
                                </a:lnTo>
                                <a:lnTo>
                                  <a:pt x="206146" y="457085"/>
                                </a:lnTo>
                                <a:lnTo>
                                  <a:pt x="202044" y="464705"/>
                                </a:lnTo>
                                <a:lnTo>
                                  <a:pt x="206146" y="472313"/>
                                </a:lnTo>
                                <a:lnTo>
                                  <a:pt x="217284" y="478536"/>
                                </a:lnTo>
                                <a:lnTo>
                                  <a:pt x="233819" y="482714"/>
                                </a:lnTo>
                                <a:lnTo>
                                  <a:pt x="254050" y="484251"/>
                                </a:lnTo>
                                <a:lnTo>
                                  <a:pt x="274294" y="482714"/>
                                </a:lnTo>
                                <a:lnTo>
                                  <a:pt x="290817" y="478536"/>
                                </a:lnTo>
                                <a:lnTo>
                                  <a:pt x="301967" y="472313"/>
                                </a:lnTo>
                                <a:lnTo>
                                  <a:pt x="306057" y="464705"/>
                                </a:lnTo>
                                <a:close/>
                              </a:path>
                              <a:path w="1743710" h="484505">
                                <a:moveTo>
                                  <a:pt x="306057" y="317322"/>
                                </a:moveTo>
                                <a:lnTo>
                                  <a:pt x="301967" y="309841"/>
                                </a:lnTo>
                                <a:lnTo>
                                  <a:pt x="290817" y="303733"/>
                                </a:lnTo>
                                <a:lnTo>
                                  <a:pt x="274294" y="299618"/>
                                </a:lnTo>
                                <a:lnTo>
                                  <a:pt x="254050" y="298107"/>
                                </a:lnTo>
                                <a:lnTo>
                                  <a:pt x="233819" y="299618"/>
                                </a:lnTo>
                                <a:lnTo>
                                  <a:pt x="217284" y="303733"/>
                                </a:lnTo>
                                <a:lnTo>
                                  <a:pt x="206146" y="309841"/>
                                </a:lnTo>
                                <a:lnTo>
                                  <a:pt x="202044" y="317322"/>
                                </a:lnTo>
                                <a:lnTo>
                                  <a:pt x="206146" y="324789"/>
                                </a:lnTo>
                                <a:lnTo>
                                  <a:pt x="217284" y="330885"/>
                                </a:lnTo>
                                <a:lnTo>
                                  <a:pt x="233819" y="335013"/>
                                </a:lnTo>
                                <a:lnTo>
                                  <a:pt x="254050" y="336524"/>
                                </a:lnTo>
                                <a:lnTo>
                                  <a:pt x="274294" y="335013"/>
                                </a:lnTo>
                                <a:lnTo>
                                  <a:pt x="290817" y="330885"/>
                                </a:lnTo>
                                <a:lnTo>
                                  <a:pt x="301967" y="324789"/>
                                </a:lnTo>
                                <a:lnTo>
                                  <a:pt x="306057" y="317322"/>
                                </a:lnTo>
                                <a:close/>
                              </a:path>
                              <a:path w="1743710" h="484505">
                                <a:moveTo>
                                  <a:pt x="306057" y="169926"/>
                                </a:moveTo>
                                <a:lnTo>
                                  <a:pt x="301967" y="162306"/>
                                </a:lnTo>
                                <a:lnTo>
                                  <a:pt x="290817" y="156095"/>
                                </a:lnTo>
                                <a:lnTo>
                                  <a:pt x="274294" y="151904"/>
                                </a:lnTo>
                                <a:lnTo>
                                  <a:pt x="254050" y="150380"/>
                                </a:lnTo>
                                <a:lnTo>
                                  <a:pt x="233819" y="151904"/>
                                </a:lnTo>
                                <a:lnTo>
                                  <a:pt x="217284" y="156095"/>
                                </a:lnTo>
                                <a:lnTo>
                                  <a:pt x="206146" y="162306"/>
                                </a:lnTo>
                                <a:lnTo>
                                  <a:pt x="202044" y="169926"/>
                                </a:lnTo>
                                <a:lnTo>
                                  <a:pt x="206146" y="177533"/>
                                </a:lnTo>
                                <a:lnTo>
                                  <a:pt x="217284" y="183743"/>
                                </a:lnTo>
                                <a:lnTo>
                                  <a:pt x="233819" y="187921"/>
                                </a:lnTo>
                                <a:lnTo>
                                  <a:pt x="254050" y="189458"/>
                                </a:lnTo>
                                <a:lnTo>
                                  <a:pt x="274294" y="187921"/>
                                </a:lnTo>
                                <a:lnTo>
                                  <a:pt x="290817" y="183743"/>
                                </a:lnTo>
                                <a:lnTo>
                                  <a:pt x="301967" y="177533"/>
                                </a:lnTo>
                                <a:lnTo>
                                  <a:pt x="306057" y="169926"/>
                                </a:lnTo>
                                <a:close/>
                              </a:path>
                              <a:path w="1743710" h="484505">
                                <a:moveTo>
                                  <a:pt x="306057" y="22847"/>
                                </a:moveTo>
                                <a:lnTo>
                                  <a:pt x="301967" y="15240"/>
                                </a:lnTo>
                                <a:lnTo>
                                  <a:pt x="290817" y="9017"/>
                                </a:lnTo>
                                <a:lnTo>
                                  <a:pt x="274294" y="4838"/>
                                </a:lnTo>
                                <a:lnTo>
                                  <a:pt x="254050" y="3302"/>
                                </a:lnTo>
                                <a:lnTo>
                                  <a:pt x="233819" y="4838"/>
                                </a:lnTo>
                                <a:lnTo>
                                  <a:pt x="217284" y="9017"/>
                                </a:lnTo>
                                <a:lnTo>
                                  <a:pt x="206146" y="15240"/>
                                </a:lnTo>
                                <a:lnTo>
                                  <a:pt x="202044" y="22847"/>
                                </a:lnTo>
                                <a:lnTo>
                                  <a:pt x="206146" y="30467"/>
                                </a:lnTo>
                                <a:lnTo>
                                  <a:pt x="217284" y="36677"/>
                                </a:lnTo>
                                <a:lnTo>
                                  <a:pt x="233819" y="40868"/>
                                </a:lnTo>
                                <a:lnTo>
                                  <a:pt x="254050" y="42392"/>
                                </a:lnTo>
                                <a:lnTo>
                                  <a:pt x="274294" y="40868"/>
                                </a:lnTo>
                                <a:lnTo>
                                  <a:pt x="290817" y="36677"/>
                                </a:lnTo>
                                <a:lnTo>
                                  <a:pt x="301967" y="30467"/>
                                </a:lnTo>
                                <a:lnTo>
                                  <a:pt x="306057" y="22847"/>
                                </a:lnTo>
                                <a:close/>
                              </a:path>
                              <a:path w="1743710" h="484505">
                                <a:moveTo>
                                  <a:pt x="533946" y="464705"/>
                                </a:moveTo>
                                <a:lnTo>
                                  <a:pt x="526986" y="457085"/>
                                </a:lnTo>
                                <a:lnTo>
                                  <a:pt x="508038" y="450875"/>
                                </a:lnTo>
                                <a:lnTo>
                                  <a:pt x="479933" y="446684"/>
                                </a:lnTo>
                                <a:lnTo>
                                  <a:pt x="445503" y="445160"/>
                                </a:lnTo>
                                <a:lnTo>
                                  <a:pt x="411073" y="446684"/>
                                </a:lnTo>
                                <a:lnTo>
                                  <a:pt x="382955" y="450875"/>
                                </a:lnTo>
                                <a:lnTo>
                                  <a:pt x="364007" y="457085"/>
                                </a:lnTo>
                                <a:lnTo>
                                  <a:pt x="357073" y="464705"/>
                                </a:lnTo>
                                <a:lnTo>
                                  <a:pt x="364007" y="472313"/>
                                </a:lnTo>
                                <a:lnTo>
                                  <a:pt x="382955" y="478536"/>
                                </a:lnTo>
                                <a:lnTo>
                                  <a:pt x="411073" y="482714"/>
                                </a:lnTo>
                                <a:lnTo>
                                  <a:pt x="445503" y="484251"/>
                                </a:lnTo>
                                <a:lnTo>
                                  <a:pt x="479933" y="482714"/>
                                </a:lnTo>
                                <a:lnTo>
                                  <a:pt x="508038" y="478536"/>
                                </a:lnTo>
                                <a:lnTo>
                                  <a:pt x="526986" y="472313"/>
                                </a:lnTo>
                                <a:lnTo>
                                  <a:pt x="533946" y="464705"/>
                                </a:lnTo>
                                <a:close/>
                              </a:path>
                              <a:path w="1743710" h="484505">
                                <a:moveTo>
                                  <a:pt x="533946" y="317322"/>
                                </a:moveTo>
                                <a:lnTo>
                                  <a:pt x="526986" y="309841"/>
                                </a:lnTo>
                                <a:lnTo>
                                  <a:pt x="508038" y="303733"/>
                                </a:lnTo>
                                <a:lnTo>
                                  <a:pt x="479933" y="299618"/>
                                </a:lnTo>
                                <a:lnTo>
                                  <a:pt x="445503" y="298107"/>
                                </a:lnTo>
                                <a:lnTo>
                                  <a:pt x="411073" y="299618"/>
                                </a:lnTo>
                                <a:lnTo>
                                  <a:pt x="382955" y="303733"/>
                                </a:lnTo>
                                <a:lnTo>
                                  <a:pt x="364007" y="309841"/>
                                </a:lnTo>
                                <a:lnTo>
                                  <a:pt x="357073" y="317322"/>
                                </a:lnTo>
                                <a:lnTo>
                                  <a:pt x="364007" y="324789"/>
                                </a:lnTo>
                                <a:lnTo>
                                  <a:pt x="382955" y="330885"/>
                                </a:lnTo>
                                <a:lnTo>
                                  <a:pt x="411073" y="335013"/>
                                </a:lnTo>
                                <a:lnTo>
                                  <a:pt x="445503" y="336524"/>
                                </a:lnTo>
                                <a:lnTo>
                                  <a:pt x="479933" y="335013"/>
                                </a:lnTo>
                                <a:lnTo>
                                  <a:pt x="508038" y="330885"/>
                                </a:lnTo>
                                <a:lnTo>
                                  <a:pt x="526986" y="324789"/>
                                </a:lnTo>
                                <a:lnTo>
                                  <a:pt x="533946" y="317322"/>
                                </a:lnTo>
                                <a:close/>
                              </a:path>
                              <a:path w="1743710" h="484505">
                                <a:moveTo>
                                  <a:pt x="533946" y="169926"/>
                                </a:moveTo>
                                <a:lnTo>
                                  <a:pt x="526986" y="162306"/>
                                </a:lnTo>
                                <a:lnTo>
                                  <a:pt x="508038" y="156095"/>
                                </a:lnTo>
                                <a:lnTo>
                                  <a:pt x="479933" y="151904"/>
                                </a:lnTo>
                                <a:lnTo>
                                  <a:pt x="445503" y="150380"/>
                                </a:lnTo>
                                <a:lnTo>
                                  <a:pt x="411073" y="151904"/>
                                </a:lnTo>
                                <a:lnTo>
                                  <a:pt x="382955" y="156095"/>
                                </a:lnTo>
                                <a:lnTo>
                                  <a:pt x="364007" y="162306"/>
                                </a:lnTo>
                                <a:lnTo>
                                  <a:pt x="357073" y="169926"/>
                                </a:lnTo>
                                <a:lnTo>
                                  <a:pt x="364007" y="177533"/>
                                </a:lnTo>
                                <a:lnTo>
                                  <a:pt x="382955" y="183743"/>
                                </a:lnTo>
                                <a:lnTo>
                                  <a:pt x="411073" y="187921"/>
                                </a:lnTo>
                                <a:lnTo>
                                  <a:pt x="445503" y="189458"/>
                                </a:lnTo>
                                <a:lnTo>
                                  <a:pt x="479933" y="187921"/>
                                </a:lnTo>
                                <a:lnTo>
                                  <a:pt x="508038" y="183743"/>
                                </a:lnTo>
                                <a:lnTo>
                                  <a:pt x="526986" y="177533"/>
                                </a:lnTo>
                                <a:lnTo>
                                  <a:pt x="533946" y="169926"/>
                                </a:lnTo>
                                <a:close/>
                              </a:path>
                              <a:path w="1743710" h="484505">
                                <a:moveTo>
                                  <a:pt x="533946" y="22847"/>
                                </a:moveTo>
                                <a:lnTo>
                                  <a:pt x="526986" y="15240"/>
                                </a:lnTo>
                                <a:lnTo>
                                  <a:pt x="508038" y="9017"/>
                                </a:lnTo>
                                <a:lnTo>
                                  <a:pt x="479933" y="4838"/>
                                </a:lnTo>
                                <a:lnTo>
                                  <a:pt x="445503" y="3302"/>
                                </a:lnTo>
                                <a:lnTo>
                                  <a:pt x="411073" y="4838"/>
                                </a:lnTo>
                                <a:lnTo>
                                  <a:pt x="382955" y="9017"/>
                                </a:lnTo>
                                <a:lnTo>
                                  <a:pt x="364007" y="15240"/>
                                </a:lnTo>
                                <a:lnTo>
                                  <a:pt x="357073" y="22847"/>
                                </a:lnTo>
                                <a:lnTo>
                                  <a:pt x="364007" y="30467"/>
                                </a:lnTo>
                                <a:lnTo>
                                  <a:pt x="382955" y="36677"/>
                                </a:lnTo>
                                <a:lnTo>
                                  <a:pt x="411073" y="40868"/>
                                </a:lnTo>
                                <a:lnTo>
                                  <a:pt x="445503" y="42392"/>
                                </a:lnTo>
                                <a:lnTo>
                                  <a:pt x="479933" y="40868"/>
                                </a:lnTo>
                                <a:lnTo>
                                  <a:pt x="508038" y="36677"/>
                                </a:lnTo>
                                <a:lnTo>
                                  <a:pt x="526986" y="30467"/>
                                </a:lnTo>
                                <a:lnTo>
                                  <a:pt x="533946" y="22847"/>
                                </a:lnTo>
                                <a:close/>
                              </a:path>
                              <a:path w="1743710" h="484505">
                                <a:moveTo>
                                  <a:pt x="688962" y="464705"/>
                                </a:moveTo>
                                <a:lnTo>
                                  <a:pt x="684872" y="457085"/>
                                </a:lnTo>
                                <a:lnTo>
                                  <a:pt x="673722" y="450875"/>
                                </a:lnTo>
                                <a:lnTo>
                                  <a:pt x="657186" y="446684"/>
                                </a:lnTo>
                                <a:lnTo>
                                  <a:pt x="636955" y="445160"/>
                                </a:lnTo>
                                <a:lnTo>
                                  <a:pt x="616712" y="446684"/>
                                </a:lnTo>
                                <a:lnTo>
                                  <a:pt x="600189" y="450875"/>
                                </a:lnTo>
                                <a:lnTo>
                                  <a:pt x="589038" y="457085"/>
                                </a:lnTo>
                                <a:lnTo>
                                  <a:pt x="584962" y="464705"/>
                                </a:lnTo>
                                <a:lnTo>
                                  <a:pt x="589038" y="472313"/>
                                </a:lnTo>
                                <a:lnTo>
                                  <a:pt x="600189" y="478536"/>
                                </a:lnTo>
                                <a:lnTo>
                                  <a:pt x="616712" y="482714"/>
                                </a:lnTo>
                                <a:lnTo>
                                  <a:pt x="636955" y="484251"/>
                                </a:lnTo>
                                <a:lnTo>
                                  <a:pt x="657186" y="482714"/>
                                </a:lnTo>
                                <a:lnTo>
                                  <a:pt x="673722" y="478536"/>
                                </a:lnTo>
                                <a:lnTo>
                                  <a:pt x="684872" y="472313"/>
                                </a:lnTo>
                                <a:lnTo>
                                  <a:pt x="688962" y="464705"/>
                                </a:lnTo>
                                <a:close/>
                              </a:path>
                              <a:path w="1743710" h="484505">
                                <a:moveTo>
                                  <a:pt x="688962" y="317322"/>
                                </a:moveTo>
                                <a:lnTo>
                                  <a:pt x="684872" y="309841"/>
                                </a:lnTo>
                                <a:lnTo>
                                  <a:pt x="673722" y="303733"/>
                                </a:lnTo>
                                <a:lnTo>
                                  <a:pt x="657186" y="299618"/>
                                </a:lnTo>
                                <a:lnTo>
                                  <a:pt x="636955" y="298107"/>
                                </a:lnTo>
                                <a:lnTo>
                                  <a:pt x="616712" y="299618"/>
                                </a:lnTo>
                                <a:lnTo>
                                  <a:pt x="600189" y="303733"/>
                                </a:lnTo>
                                <a:lnTo>
                                  <a:pt x="589038" y="309841"/>
                                </a:lnTo>
                                <a:lnTo>
                                  <a:pt x="584962" y="317322"/>
                                </a:lnTo>
                                <a:lnTo>
                                  <a:pt x="589038" y="324789"/>
                                </a:lnTo>
                                <a:lnTo>
                                  <a:pt x="600189" y="330885"/>
                                </a:lnTo>
                                <a:lnTo>
                                  <a:pt x="616712" y="335013"/>
                                </a:lnTo>
                                <a:lnTo>
                                  <a:pt x="636955" y="336524"/>
                                </a:lnTo>
                                <a:lnTo>
                                  <a:pt x="657186" y="335013"/>
                                </a:lnTo>
                                <a:lnTo>
                                  <a:pt x="673722" y="330885"/>
                                </a:lnTo>
                                <a:lnTo>
                                  <a:pt x="684872" y="324789"/>
                                </a:lnTo>
                                <a:lnTo>
                                  <a:pt x="688962" y="317322"/>
                                </a:lnTo>
                                <a:close/>
                              </a:path>
                              <a:path w="1743710" h="484505">
                                <a:moveTo>
                                  <a:pt x="688962" y="169926"/>
                                </a:moveTo>
                                <a:lnTo>
                                  <a:pt x="684872" y="162306"/>
                                </a:lnTo>
                                <a:lnTo>
                                  <a:pt x="673722" y="156095"/>
                                </a:lnTo>
                                <a:lnTo>
                                  <a:pt x="657186" y="151904"/>
                                </a:lnTo>
                                <a:lnTo>
                                  <a:pt x="636955" y="150380"/>
                                </a:lnTo>
                                <a:lnTo>
                                  <a:pt x="616712" y="151904"/>
                                </a:lnTo>
                                <a:lnTo>
                                  <a:pt x="600189" y="156095"/>
                                </a:lnTo>
                                <a:lnTo>
                                  <a:pt x="589038" y="162306"/>
                                </a:lnTo>
                                <a:lnTo>
                                  <a:pt x="584962" y="169926"/>
                                </a:lnTo>
                                <a:lnTo>
                                  <a:pt x="589038" y="177533"/>
                                </a:lnTo>
                                <a:lnTo>
                                  <a:pt x="600189" y="183743"/>
                                </a:lnTo>
                                <a:lnTo>
                                  <a:pt x="616712" y="187921"/>
                                </a:lnTo>
                                <a:lnTo>
                                  <a:pt x="636955" y="189458"/>
                                </a:lnTo>
                                <a:lnTo>
                                  <a:pt x="657186" y="187921"/>
                                </a:lnTo>
                                <a:lnTo>
                                  <a:pt x="673722" y="183743"/>
                                </a:lnTo>
                                <a:lnTo>
                                  <a:pt x="684872" y="177533"/>
                                </a:lnTo>
                                <a:lnTo>
                                  <a:pt x="688962" y="169926"/>
                                </a:lnTo>
                                <a:close/>
                              </a:path>
                              <a:path w="1743710" h="484505">
                                <a:moveTo>
                                  <a:pt x="688962" y="22847"/>
                                </a:moveTo>
                                <a:lnTo>
                                  <a:pt x="684872" y="15240"/>
                                </a:lnTo>
                                <a:lnTo>
                                  <a:pt x="673722" y="9017"/>
                                </a:lnTo>
                                <a:lnTo>
                                  <a:pt x="657186" y="4838"/>
                                </a:lnTo>
                                <a:lnTo>
                                  <a:pt x="636955" y="3302"/>
                                </a:lnTo>
                                <a:lnTo>
                                  <a:pt x="616712" y="4838"/>
                                </a:lnTo>
                                <a:lnTo>
                                  <a:pt x="600189" y="9017"/>
                                </a:lnTo>
                                <a:lnTo>
                                  <a:pt x="589038" y="15240"/>
                                </a:lnTo>
                                <a:lnTo>
                                  <a:pt x="584962" y="22847"/>
                                </a:lnTo>
                                <a:lnTo>
                                  <a:pt x="589038" y="30467"/>
                                </a:lnTo>
                                <a:lnTo>
                                  <a:pt x="600189" y="36677"/>
                                </a:lnTo>
                                <a:lnTo>
                                  <a:pt x="616712" y="40868"/>
                                </a:lnTo>
                                <a:lnTo>
                                  <a:pt x="636955" y="42392"/>
                                </a:lnTo>
                                <a:lnTo>
                                  <a:pt x="657186" y="40868"/>
                                </a:lnTo>
                                <a:lnTo>
                                  <a:pt x="673722" y="36677"/>
                                </a:lnTo>
                                <a:lnTo>
                                  <a:pt x="684872" y="30467"/>
                                </a:lnTo>
                                <a:lnTo>
                                  <a:pt x="688962" y="22847"/>
                                </a:lnTo>
                                <a:close/>
                              </a:path>
                              <a:path w="1743710" h="484505">
                                <a:moveTo>
                                  <a:pt x="808189" y="464705"/>
                                </a:moveTo>
                                <a:lnTo>
                                  <a:pt x="805484" y="457085"/>
                                </a:lnTo>
                                <a:lnTo>
                                  <a:pt x="798106" y="450875"/>
                                </a:lnTo>
                                <a:lnTo>
                                  <a:pt x="787158" y="446684"/>
                                </a:lnTo>
                                <a:lnTo>
                                  <a:pt x="773747" y="445160"/>
                                </a:lnTo>
                                <a:lnTo>
                                  <a:pt x="760323" y="446684"/>
                                </a:lnTo>
                                <a:lnTo>
                                  <a:pt x="749376" y="450875"/>
                                </a:lnTo>
                                <a:lnTo>
                                  <a:pt x="741984" y="457085"/>
                                </a:lnTo>
                                <a:lnTo>
                                  <a:pt x="739292" y="464705"/>
                                </a:lnTo>
                                <a:lnTo>
                                  <a:pt x="741984" y="472313"/>
                                </a:lnTo>
                                <a:lnTo>
                                  <a:pt x="749376" y="478536"/>
                                </a:lnTo>
                                <a:lnTo>
                                  <a:pt x="760323" y="482714"/>
                                </a:lnTo>
                                <a:lnTo>
                                  <a:pt x="773747" y="484251"/>
                                </a:lnTo>
                                <a:lnTo>
                                  <a:pt x="787158" y="482714"/>
                                </a:lnTo>
                                <a:lnTo>
                                  <a:pt x="798106" y="478536"/>
                                </a:lnTo>
                                <a:lnTo>
                                  <a:pt x="805484" y="472313"/>
                                </a:lnTo>
                                <a:lnTo>
                                  <a:pt x="808189" y="464705"/>
                                </a:lnTo>
                                <a:close/>
                              </a:path>
                              <a:path w="1743710" h="484505">
                                <a:moveTo>
                                  <a:pt x="808189" y="317322"/>
                                </a:moveTo>
                                <a:lnTo>
                                  <a:pt x="805484" y="309841"/>
                                </a:lnTo>
                                <a:lnTo>
                                  <a:pt x="798106" y="303733"/>
                                </a:lnTo>
                                <a:lnTo>
                                  <a:pt x="787158" y="299618"/>
                                </a:lnTo>
                                <a:lnTo>
                                  <a:pt x="773747" y="298107"/>
                                </a:lnTo>
                                <a:lnTo>
                                  <a:pt x="760323" y="299618"/>
                                </a:lnTo>
                                <a:lnTo>
                                  <a:pt x="749376" y="303733"/>
                                </a:lnTo>
                                <a:lnTo>
                                  <a:pt x="741984" y="309841"/>
                                </a:lnTo>
                                <a:lnTo>
                                  <a:pt x="739292" y="317322"/>
                                </a:lnTo>
                                <a:lnTo>
                                  <a:pt x="741984" y="324789"/>
                                </a:lnTo>
                                <a:lnTo>
                                  <a:pt x="749376" y="330885"/>
                                </a:lnTo>
                                <a:lnTo>
                                  <a:pt x="760323" y="335013"/>
                                </a:lnTo>
                                <a:lnTo>
                                  <a:pt x="773747" y="336524"/>
                                </a:lnTo>
                                <a:lnTo>
                                  <a:pt x="787158" y="335013"/>
                                </a:lnTo>
                                <a:lnTo>
                                  <a:pt x="798106" y="330885"/>
                                </a:lnTo>
                                <a:lnTo>
                                  <a:pt x="805484" y="324789"/>
                                </a:lnTo>
                                <a:lnTo>
                                  <a:pt x="808189" y="317322"/>
                                </a:lnTo>
                                <a:close/>
                              </a:path>
                              <a:path w="1743710" h="484505">
                                <a:moveTo>
                                  <a:pt x="808189" y="169926"/>
                                </a:moveTo>
                                <a:lnTo>
                                  <a:pt x="805484" y="162306"/>
                                </a:lnTo>
                                <a:lnTo>
                                  <a:pt x="798106" y="156095"/>
                                </a:lnTo>
                                <a:lnTo>
                                  <a:pt x="787158" y="151904"/>
                                </a:lnTo>
                                <a:lnTo>
                                  <a:pt x="773747" y="150380"/>
                                </a:lnTo>
                                <a:lnTo>
                                  <a:pt x="760323" y="151904"/>
                                </a:lnTo>
                                <a:lnTo>
                                  <a:pt x="749376" y="156095"/>
                                </a:lnTo>
                                <a:lnTo>
                                  <a:pt x="741984" y="162306"/>
                                </a:lnTo>
                                <a:lnTo>
                                  <a:pt x="739292" y="169926"/>
                                </a:lnTo>
                                <a:lnTo>
                                  <a:pt x="741984" y="177533"/>
                                </a:lnTo>
                                <a:lnTo>
                                  <a:pt x="749376" y="183743"/>
                                </a:lnTo>
                                <a:lnTo>
                                  <a:pt x="760323" y="187921"/>
                                </a:lnTo>
                                <a:lnTo>
                                  <a:pt x="773747" y="189458"/>
                                </a:lnTo>
                                <a:lnTo>
                                  <a:pt x="787158" y="187921"/>
                                </a:lnTo>
                                <a:lnTo>
                                  <a:pt x="798106" y="183743"/>
                                </a:lnTo>
                                <a:lnTo>
                                  <a:pt x="805484" y="177533"/>
                                </a:lnTo>
                                <a:lnTo>
                                  <a:pt x="808189" y="169926"/>
                                </a:lnTo>
                                <a:close/>
                              </a:path>
                              <a:path w="1743710" h="484505">
                                <a:moveTo>
                                  <a:pt x="808189" y="22847"/>
                                </a:moveTo>
                                <a:lnTo>
                                  <a:pt x="805484" y="15240"/>
                                </a:lnTo>
                                <a:lnTo>
                                  <a:pt x="798106" y="9017"/>
                                </a:lnTo>
                                <a:lnTo>
                                  <a:pt x="787158" y="4838"/>
                                </a:lnTo>
                                <a:lnTo>
                                  <a:pt x="773747" y="3302"/>
                                </a:lnTo>
                                <a:lnTo>
                                  <a:pt x="760323" y="4838"/>
                                </a:lnTo>
                                <a:lnTo>
                                  <a:pt x="749376" y="9017"/>
                                </a:lnTo>
                                <a:lnTo>
                                  <a:pt x="741984" y="15240"/>
                                </a:lnTo>
                                <a:lnTo>
                                  <a:pt x="739292" y="22847"/>
                                </a:lnTo>
                                <a:lnTo>
                                  <a:pt x="741984" y="30467"/>
                                </a:lnTo>
                                <a:lnTo>
                                  <a:pt x="749376" y="36677"/>
                                </a:lnTo>
                                <a:lnTo>
                                  <a:pt x="760323" y="40868"/>
                                </a:lnTo>
                                <a:lnTo>
                                  <a:pt x="773747" y="42392"/>
                                </a:lnTo>
                                <a:lnTo>
                                  <a:pt x="787158" y="40868"/>
                                </a:lnTo>
                                <a:lnTo>
                                  <a:pt x="798106" y="36677"/>
                                </a:lnTo>
                                <a:lnTo>
                                  <a:pt x="805484" y="30467"/>
                                </a:lnTo>
                                <a:lnTo>
                                  <a:pt x="808189" y="22847"/>
                                </a:lnTo>
                                <a:close/>
                              </a:path>
                              <a:path w="1743710" h="484505">
                                <a:moveTo>
                                  <a:pt x="890320" y="453885"/>
                                </a:moveTo>
                                <a:lnTo>
                                  <a:pt x="883196" y="445160"/>
                                </a:lnTo>
                                <a:lnTo>
                                  <a:pt x="865657" y="445160"/>
                                </a:lnTo>
                                <a:lnTo>
                                  <a:pt x="858532" y="453885"/>
                                </a:lnTo>
                                <a:lnTo>
                                  <a:pt x="858532" y="475526"/>
                                </a:lnTo>
                                <a:lnTo>
                                  <a:pt x="865657" y="484251"/>
                                </a:lnTo>
                                <a:lnTo>
                                  <a:pt x="883196" y="484251"/>
                                </a:lnTo>
                                <a:lnTo>
                                  <a:pt x="890320" y="475526"/>
                                </a:lnTo>
                                <a:lnTo>
                                  <a:pt x="890320" y="464705"/>
                                </a:lnTo>
                                <a:lnTo>
                                  <a:pt x="890320" y="453885"/>
                                </a:lnTo>
                                <a:close/>
                              </a:path>
                              <a:path w="1743710" h="484505">
                                <a:moveTo>
                                  <a:pt x="890320" y="306717"/>
                                </a:moveTo>
                                <a:lnTo>
                                  <a:pt x="883196" y="298107"/>
                                </a:lnTo>
                                <a:lnTo>
                                  <a:pt x="865657" y="298107"/>
                                </a:lnTo>
                                <a:lnTo>
                                  <a:pt x="858532" y="306717"/>
                                </a:lnTo>
                                <a:lnTo>
                                  <a:pt x="858532" y="327914"/>
                                </a:lnTo>
                                <a:lnTo>
                                  <a:pt x="865657" y="336524"/>
                                </a:lnTo>
                                <a:lnTo>
                                  <a:pt x="883196" y="336524"/>
                                </a:lnTo>
                                <a:lnTo>
                                  <a:pt x="890320" y="327914"/>
                                </a:lnTo>
                                <a:lnTo>
                                  <a:pt x="890320" y="317322"/>
                                </a:lnTo>
                                <a:lnTo>
                                  <a:pt x="890320" y="306717"/>
                                </a:lnTo>
                                <a:close/>
                              </a:path>
                              <a:path w="1743710" h="484505">
                                <a:moveTo>
                                  <a:pt x="890320" y="159105"/>
                                </a:moveTo>
                                <a:lnTo>
                                  <a:pt x="883196" y="150380"/>
                                </a:lnTo>
                                <a:lnTo>
                                  <a:pt x="865657" y="150380"/>
                                </a:lnTo>
                                <a:lnTo>
                                  <a:pt x="858532" y="159105"/>
                                </a:lnTo>
                                <a:lnTo>
                                  <a:pt x="858532" y="180746"/>
                                </a:lnTo>
                                <a:lnTo>
                                  <a:pt x="865657" y="189458"/>
                                </a:lnTo>
                                <a:lnTo>
                                  <a:pt x="883196" y="189458"/>
                                </a:lnTo>
                                <a:lnTo>
                                  <a:pt x="890320" y="180746"/>
                                </a:lnTo>
                                <a:lnTo>
                                  <a:pt x="890320" y="169926"/>
                                </a:lnTo>
                                <a:lnTo>
                                  <a:pt x="890320" y="159105"/>
                                </a:lnTo>
                                <a:close/>
                              </a:path>
                              <a:path w="1743710" h="484505">
                                <a:moveTo>
                                  <a:pt x="890320" y="12026"/>
                                </a:moveTo>
                                <a:lnTo>
                                  <a:pt x="883196" y="3302"/>
                                </a:lnTo>
                                <a:lnTo>
                                  <a:pt x="865657" y="3302"/>
                                </a:lnTo>
                                <a:lnTo>
                                  <a:pt x="858532" y="12026"/>
                                </a:lnTo>
                                <a:lnTo>
                                  <a:pt x="858532" y="33667"/>
                                </a:lnTo>
                                <a:lnTo>
                                  <a:pt x="865657" y="42392"/>
                                </a:lnTo>
                                <a:lnTo>
                                  <a:pt x="883196" y="42392"/>
                                </a:lnTo>
                                <a:lnTo>
                                  <a:pt x="890320" y="33667"/>
                                </a:lnTo>
                                <a:lnTo>
                                  <a:pt x="890320" y="22847"/>
                                </a:lnTo>
                                <a:lnTo>
                                  <a:pt x="890320" y="12026"/>
                                </a:lnTo>
                                <a:close/>
                              </a:path>
                              <a:path w="1743710" h="484505">
                                <a:moveTo>
                                  <a:pt x="1004277" y="461391"/>
                                </a:moveTo>
                                <a:lnTo>
                                  <a:pt x="1001598" y="453771"/>
                                </a:lnTo>
                                <a:lnTo>
                                  <a:pt x="994283" y="447560"/>
                                </a:lnTo>
                                <a:lnTo>
                                  <a:pt x="983437" y="443369"/>
                                </a:lnTo>
                                <a:lnTo>
                                  <a:pt x="970153" y="441845"/>
                                </a:lnTo>
                                <a:lnTo>
                                  <a:pt x="956894" y="443369"/>
                                </a:lnTo>
                                <a:lnTo>
                                  <a:pt x="946048" y="447560"/>
                                </a:lnTo>
                                <a:lnTo>
                                  <a:pt x="938733" y="453771"/>
                                </a:lnTo>
                                <a:lnTo>
                                  <a:pt x="936040" y="461391"/>
                                </a:lnTo>
                                <a:lnTo>
                                  <a:pt x="938733" y="468998"/>
                                </a:lnTo>
                                <a:lnTo>
                                  <a:pt x="946048" y="475221"/>
                                </a:lnTo>
                                <a:lnTo>
                                  <a:pt x="956894" y="479399"/>
                                </a:lnTo>
                                <a:lnTo>
                                  <a:pt x="970153" y="480936"/>
                                </a:lnTo>
                                <a:lnTo>
                                  <a:pt x="983437" y="479399"/>
                                </a:lnTo>
                                <a:lnTo>
                                  <a:pt x="994283" y="475221"/>
                                </a:lnTo>
                                <a:lnTo>
                                  <a:pt x="1001598" y="468998"/>
                                </a:lnTo>
                                <a:lnTo>
                                  <a:pt x="1004277" y="461391"/>
                                </a:lnTo>
                                <a:close/>
                              </a:path>
                              <a:path w="1743710" h="484505">
                                <a:moveTo>
                                  <a:pt x="1004277" y="314325"/>
                                </a:moveTo>
                                <a:lnTo>
                                  <a:pt x="1001598" y="306717"/>
                                </a:lnTo>
                                <a:lnTo>
                                  <a:pt x="994283" y="300494"/>
                                </a:lnTo>
                                <a:lnTo>
                                  <a:pt x="983437" y="296316"/>
                                </a:lnTo>
                                <a:lnTo>
                                  <a:pt x="970153" y="294779"/>
                                </a:lnTo>
                                <a:lnTo>
                                  <a:pt x="956894" y="296316"/>
                                </a:lnTo>
                                <a:lnTo>
                                  <a:pt x="946048" y="300494"/>
                                </a:lnTo>
                                <a:lnTo>
                                  <a:pt x="938733" y="306717"/>
                                </a:lnTo>
                                <a:lnTo>
                                  <a:pt x="936040" y="314325"/>
                                </a:lnTo>
                                <a:lnTo>
                                  <a:pt x="938733" y="321945"/>
                                </a:lnTo>
                                <a:lnTo>
                                  <a:pt x="946048" y="328155"/>
                                </a:lnTo>
                                <a:lnTo>
                                  <a:pt x="956894" y="332346"/>
                                </a:lnTo>
                                <a:lnTo>
                                  <a:pt x="970153" y="333870"/>
                                </a:lnTo>
                                <a:lnTo>
                                  <a:pt x="983437" y="332346"/>
                                </a:lnTo>
                                <a:lnTo>
                                  <a:pt x="994283" y="328155"/>
                                </a:lnTo>
                                <a:lnTo>
                                  <a:pt x="1001598" y="321945"/>
                                </a:lnTo>
                                <a:lnTo>
                                  <a:pt x="1004277" y="314325"/>
                                </a:lnTo>
                                <a:close/>
                              </a:path>
                              <a:path w="1743710" h="484505">
                                <a:moveTo>
                                  <a:pt x="1004277" y="166941"/>
                                </a:moveTo>
                                <a:lnTo>
                                  <a:pt x="1001598" y="159461"/>
                                </a:lnTo>
                                <a:lnTo>
                                  <a:pt x="994283" y="153352"/>
                                </a:lnTo>
                                <a:lnTo>
                                  <a:pt x="983437" y="149237"/>
                                </a:lnTo>
                                <a:lnTo>
                                  <a:pt x="970153" y="147726"/>
                                </a:lnTo>
                                <a:lnTo>
                                  <a:pt x="956894" y="149237"/>
                                </a:lnTo>
                                <a:lnTo>
                                  <a:pt x="946048" y="153352"/>
                                </a:lnTo>
                                <a:lnTo>
                                  <a:pt x="938733" y="159461"/>
                                </a:lnTo>
                                <a:lnTo>
                                  <a:pt x="936040" y="166941"/>
                                </a:lnTo>
                                <a:lnTo>
                                  <a:pt x="938733" y="174409"/>
                                </a:lnTo>
                                <a:lnTo>
                                  <a:pt x="946048" y="180517"/>
                                </a:lnTo>
                                <a:lnTo>
                                  <a:pt x="956894" y="184645"/>
                                </a:lnTo>
                                <a:lnTo>
                                  <a:pt x="970153" y="186156"/>
                                </a:lnTo>
                                <a:lnTo>
                                  <a:pt x="983437" y="184645"/>
                                </a:lnTo>
                                <a:lnTo>
                                  <a:pt x="994283" y="180517"/>
                                </a:lnTo>
                                <a:lnTo>
                                  <a:pt x="1001598" y="174409"/>
                                </a:lnTo>
                                <a:lnTo>
                                  <a:pt x="1004277" y="166941"/>
                                </a:lnTo>
                                <a:close/>
                              </a:path>
                              <a:path w="1743710" h="484505">
                                <a:moveTo>
                                  <a:pt x="1004277" y="19545"/>
                                </a:moveTo>
                                <a:lnTo>
                                  <a:pt x="1001598" y="11925"/>
                                </a:lnTo>
                                <a:lnTo>
                                  <a:pt x="994283" y="5715"/>
                                </a:lnTo>
                                <a:lnTo>
                                  <a:pt x="983437" y="1524"/>
                                </a:lnTo>
                                <a:lnTo>
                                  <a:pt x="970153" y="0"/>
                                </a:lnTo>
                                <a:lnTo>
                                  <a:pt x="956894" y="1524"/>
                                </a:lnTo>
                                <a:lnTo>
                                  <a:pt x="946048" y="5715"/>
                                </a:lnTo>
                                <a:lnTo>
                                  <a:pt x="938733" y="11925"/>
                                </a:lnTo>
                                <a:lnTo>
                                  <a:pt x="936040" y="19545"/>
                                </a:lnTo>
                                <a:lnTo>
                                  <a:pt x="938733" y="27152"/>
                                </a:lnTo>
                                <a:lnTo>
                                  <a:pt x="946048" y="33375"/>
                                </a:lnTo>
                                <a:lnTo>
                                  <a:pt x="956894" y="37553"/>
                                </a:lnTo>
                                <a:lnTo>
                                  <a:pt x="970153" y="39090"/>
                                </a:lnTo>
                                <a:lnTo>
                                  <a:pt x="983437" y="37553"/>
                                </a:lnTo>
                                <a:lnTo>
                                  <a:pt x="994283" y="33375"/>
                                </a:lnTo>
                                <a:lnTo>
                                  <a:pt x="1001598" y="27152"/>
                                </a:lnTo>
                                <a:lnTo>
                                  <a:pt x="1004277" y="19545"/>
                                </a:lnTo>
                                <a:close/>
                              </a:path>
                              <a:path w="1743710" h="484505">
                                <a:moveTo>
                                  <a:pt x="1159294" y="461391"/>
                                </a:moveTo>
                                <a:lnTo>
                                  <a:pt x="1155204" y="453771"/>
                                </a:lnTo>
                                <a:lnTo>
                                  <a:pt x="1144054" y="447560"/>
                                </a:lnTo>
                                <a:lnTo>
                                  <a:pt x="1127518" y="443369"/>
                                </a:lnTo>
                                <a:lnTo>
                                  <a:pt x="1107287" y="441845"/>
                                </a:lnTo>
                                <a:lnTo>
                                  <a:pt x="1087043" y="443369"/>
                                </a:lnTo>
                                <a:lnTo>
                                  <a:pt x="1070521" y="447560"/>
                                </a:lnTo>
                                <a:lnTo>
                                  <a:pt x="1059370" y="453771"/>
                                </a:lnTo>
                                <a:lnTo>
                                  <a:pt x="1055281" y="461391"/>
                                </a:lnTo>
                                <a:lnTo>
                                  <a:pt x="1059370" y="468998"/>
                                </a:lnTo>
                                <a:lnTo>
                                  <a:pt x="1070521" y="475221"/>
                                </a:lnTo>
                                <a:lnTo>
                                  <a:pt x="1087043" y="479399"/>
                                </a:lnTo>
                                <a:lnTo>
                                  <a:pt x="1107287" y="480936"/>
                                </a:lnTo>
                                <a:lnTo>
                                  <a:pt x="1127518" y="479399"/>
                                </a:lnTo>
                                <a:lnTo>
                                  <a:pt x="1144054" y="475221"/>
                                </a:lnTo>
                                <a:lnTo>
                                  <a:pt x="1155204" y="468998"/>
                                </a:lnTo>
                                <a:lnTo>
                                  <a:pt x="1159294" y="461391"/>
                                </a:lnTo>
                                <a:close/>
                              </a:path>
                              <a:path w="1743710" h="484505">
                                <a:moveTo>
                                  <a:pt x="1159294" y="314325"/>
                                </a:moveTo>
                                <a:lnTo>
                                  <a:pt x="1155204" y="306717"/>
                                </a:lnTo>
                                <a:lnTo>
                                  <a:pt x="1144054" y="300494"/>
                                </a:lnTo>
                                <a:lnTo>
                                  <a:pt x="1127518" y="296316"/>
                                </a:lnTo>
                                <a:lnTo>
                                  <a:pt x="1107287" y="294779"/>
                                </a:lnTo>
                                <a:lnTo>
                                  <a:pt x="1087043" y="296316"/>
                                </a:lnTo>
                                <a:lnTo>
                                  <a:pt x="1070521" y="300494"/>
                                </a:lnTo>
                                <a:lnTo>
                                  <a:pt x="1059370" y="306717"/>
                                </a:lnTo>
                                <a:lnTo>
                                  <a:pt x="1055281" y="314325"/>
                                </a:lnTo>
                                <a:lnTo>
                                  <a:pt x="1059370" y="321945"/>
                                </a:lnTo>
                                <a:lnTo>
                                  <a:pt x="1070521" y="328155"/>
                                </a:lnTo>
                                <a:lnTo>
                                  <a:pt x="1087043" y="332346"/>
                                </a:lnTo>
                                <a:lnTo>
                                  <a:pt x="1107287" y="333870"/>
                                </a:lnTo>
                                <a:lnTo>
                                  <a:pt x="1127518" y="332346"/>
                                </a:lnTo>
                                <a:lnTo>
                                  <a:pt x="1144054" y="328155"/>
                                </a:lnTo>
                                <a:lnTo>
                                  <a:pt x="1155204" y="321945"/>
                                </a:lnTo>
                                <a:lnTo>
                                  <a:pt x="1159294" y="314325"/>
                                </a:lnTo>
                                <a:close/>
                              </a:path>
                              <a:path w="1743710" h="484505">
                                <a:moveTo>
                                  <a:pt x="1159294" y="166941"/>
                                </a:moveTo>
                                <a:lnTo>
                                  <a:pt x="1155204" y="159461"/>
                                </a:lnTo>
                                <a:lnTo>
                                  <a:pt x="1144054" y="153352"/>
                                </a:lnTo>
                                <a:lnTo>
                                  <a:pt x="1127518" y="149237"/>
                                </a:lnTo>
                                <a:lnTo>
                                  <a:pt x="1107287" y="147726"/>
                                </a:lnTo>
                                <a:lnTo>
                                  <a:pt x="1087043" y="149237"/>
                                </a:lnTo>
                                <a:lnTo>
                                  <a:pt x="1070521" y="153352"/>
                                </a:lnTo>
                                <a:lnTo>
                                  <a:pt x="1059370" y="159461"/>
                                </a:lnTo>
                                <a:lnTo>
                                  <a:pt x="1055281" y="166941"/>
                                </a:lnTo>
                                <a:lnTo>
                                  <a:pt x="1059370" y="174409"/>
                                </a:lnTo>
                                <a:lnTo>
                                  <a:pt x="1070521" y="180517"/>
                                </a:lnTo>
                                <a:lnTo>
                                  <a:pt x="1087043" y="184645"/>
                                </a:lnTo>
                                <a:lnTo>
                                  <a:pt x="1107287" y="186156"/>
                                </a:lnTo>
                                <a:lnTo>
                                  <a:pt x="1127518" y="184645"/>
                                </a:lnTo>
                                <a:lnTo>
                                  <a:pt x="1144054" y="180517"/>
                                </a:lnTo>
                                <a:lnTo>
                                  <a:pt x="1155204" y="174409"/>
                                </a:lnTo>
                                <a:lnTo>
                                  <a:pt x="1159294" y="166941"/>
                                </a:lnTo>
                                <a:close/>
                              </a:path>
                              <a:path w="1743710" h="484505">
                                <a:moveTo>
                                  <a:pt x="1159294" y="19545"/>
                                </a:moveTo>
                                <a:lnTo>
                                  <a:pt x="1155204" y="11925"/>
                                </a:lnTo>
                                <a:lnTo>
                                  <a:pt x="1144054" y="5715"/>
                                </a:lnTo>
                                <a:lnTo>
                                  <a:pt x="1127518" y="1524"/>
                                </a:lnTo>
                                <a:lnTo>
                                  <a:pt x="1107287" y="0"/>
                                </a:lnTo>
                                <a:lnTo>
                                  <a:pt x="1087043" y="1524"/>
                                </a:lnTo>
                                <a:lnTo>
                                  <a:pt x="1070521" y="5715"/>
                                </a:lnTo>
                                <a:lnTo>
                                  <a:pt x="1059370" y="11925"/>
                                </a:lnTo>
                                <a:lnTo>
                                  <a:pt x="1055281" y="19545"/>
                                </a:lnTo>
                                <a:lnTo>
                                  <a:pt x="1059370" y="27152"/>
                                </a:lnTo>
                                <a:lnTo>
                                  <a:pt x="1070521" y="33375"/>
                                </a:lnTo>
                                <a:lnTo>
                                  <a:pt x="1087043" y="37553"/>
                                </a:lnTo>
                                <a:lnTo>
                                  <a:pt x="1107287" y="39090"/>
                                </a:lnTo>
                                <a:lnTo>
                                  <a:pt x="1127518" y="37553"/>
                                </a:lnTo>
                                <a:lnTo>
                                  <a:pt x="1144054" y="33375"/>
                                </a:lnTo>
                                <a:lnTo>
                                  <a:pt x="1155204" y="27152"/>
                                </a:lnTo>
                                <a:lnTo>
                                  <a:pt x="1159294" y="19545"/>
                                </a:lnTo>
                                <a:close/>
                              </a:path>
                              <a:path w="1743710" h="484505">
                                <a:moveTo>
                                  <a:pt x="1387157" y="461391"/>
                                </a:moveTo>
                                <a:lnTo>
                                  <a:pt x="1380210" y="453771"/>
                                </a:lnTo>
                                <a:lnTo>
                                  <a:pt x="1361262" y="447560"/>
                                </a:lnTo>
                                <a:lnTo>
                                  <a:pt x="1333157" y="443369"/>
                                </a:lnTo>
                                <a:lnTo>
                                  <a:pt x="1298714" y="441845"/>
                                </a:lnTo>
                                <a:lnTo>
                                  <a:pt x="1264297" y="443369"/>
                                </a:lnTo>
                                <a:lnTo>
                                  <a:pt x="1236192" y="447560"/>
                                </a:lnTo>
                                <a:lnTo>
                                  <a:pt x="1217244" y="453771"/>
                                </a:lnTo>
                                <a:lnTo>
                                  <a:pt x="1210284" y="461391"/>
                                </a:lnTo>
                                <a:lnTo>
                                  <a:pt x="1217244" y="468998"/>
                                </a:lnTo>
                                <a:lnTo>
                                  <a:pt x="1236192" y="475221"/>
                                </a:lnTo>
                                <a:lnTo>
                                  <a:pt x="1264297" y="479399"/>
                                </a:lnTo>
                                <a:lnTo>
                                  <a:pt x="1298714" y="480936"/>
                                </a:lnTo>
                                <a:lnTo>
                                  <a:pt x="1333157" y="479399"/>
                                </a:lnTo>
                                <a:lnTo>
                                  <a:pt x="1361262" y="475221"/>
                                </a:lnTo>
                                <a:lnTo>
                                  <a:pt x="1380210" y="468998"/>
                                </a:lnTo>
                                <a:lnTo>
                                  <a:pt x="1387157" y="461391"/>
                                </a:lnTo>
                                <a:close/>
                              </a:path>
                              <a:path w="1743710" h="484505">
                                <a:moveTo>
                                  <a:pt x="1387157" y="314325"/>
                                </a:moveTo>
                                <a:lnTo>
                                  <a:pt x="1380210" y="306717"/>
                                </a:lnTo>
                                <a:lnTo>
                                  <a:pt x="1361262" y="300494"/>
                                </a:lnTo>
                                <a:lnTo>
                                  <a:pt x="1333157" y="296316"/>
                                </a:lnTo>
                                <a:lnTo>
                                  <a:pt x="1298714" y="294779"/>
                                </a:lnTo>
                                <a:lnTo>
                                  <a:pt x="1264297" y="296316"/>
                                </a:lnTo>
                                <a:lnTo>
                                  <a:pt x="1236192" y="300494"/>
                                </a:lnTo>
                                <a:lnTo>
                                  <a:pt x="1217244" y="306717"/>
                                </a:lnTo>
                                <a:lnTo>
                                  <a:pt x="1210284" y="314325"/>
                                </a:lnTo>
                                <a:lnTo>
                                  <a:pt x="1217244" y="321945"/>
                                </a:lnTo>
                                <a:lnTo>
                                  <a:pt x="1236192" y="328155"/>
                                </a:lnTo>
                                <a:lnTo>
                                  <a:pt x="1264297" y="332346"/>
                                </a:lnTo>
                                <a:lnTo>
                                  <a:pt x="1298714" y="333870"/>
                                </a:lnTo>
                                <a:lnTo>
                                  <a:pt x="1333157" y="332346"/>
                                </a:lnTo>
                                <a:lnTo>
                                  <a:pt x="1361262" y="328155"/>
                                </a:lnTo>
                                <a:lnTo>
                                  <a:pt x="1380210" y="321945"/>
                                </a:lnTo>
                                <a:lnTo>
                                  <a:pt x="1387157" y="314325"/>
                                </a:lnTo>
                                <a:close/>
                              </a:path>
                              <a:path w="1743710" h="484505">
                                <a:moveTo>
                                  <a:pt x="1387157" y="166941"/>
                                </a:moveTo>
                                <a:lnTo>
                                  <a:pt x="1380210" y="159461"/>
                                </a:lnTo>
                                <a:lnTo>
                                  <a:pt x="1361262" y="153352"/>
                                </a:lnTo>
                                <a:lnTo>
                                  <a:pt x="1333157" y="149237"/>
                                </a:lnTo>
                                <a:lnTo>
                                  <a:pt x="1298714" y="147726"/>
                                </a:lnTo>
                                <a:lnTo>
                                  <a:pt x="1264297" y="149237"/>
                                </a:lnTo>
                                <a:lnTo>
                                  <a:pt x="1236192" y="153352"/>
                                </a:lnTo>
                                <a:lnTo>
                                  <a:pt x="1217244" y="159461"/>
                                </a:lnTo>
                                <a:lnTo>
                                  <a:pt x="1210284" y="166941"/>
                                </a:lnTo>
                                <a:lnTo>
                                  <a:pt x="1217244" y="174409"/>
                                </a:lnTo>
                                <a:lnTo>
                                  <a:pt x="1236192" y="180517"/>
                                </a:lnTo>
                                <a:lnTo>
                                  <a:pt x="1264297" y="184645"/>
                                </a:lnTo>
                                <a:lnTo>
                                  <a:pt x="1298714" y="186156"/>
                                </a:lnTo>
                                <a:lnTo>
                                  <a:pt x="1333157" y="184645"/>
                                </a:lnTo>
                                <a:lnTo>
                                  <a:pt x="1361262" y="180517"/>
                                </a:lnTo>
                                <a:lnTo>
                                  <a:pt x="1380210" y="174409"/>
                                </a:lnTo>
                                <a:lnTo>
                                  <a:pt x="1387157" y="166941"/>
                                </a:lnTo>
                                <a:close/>
                              </a:path>
                              <a:path w="1743710" h="484505">
                                <a:moveTo>
                                  <a:pt x="1387157" y="19545"/>
                                </a:moveTo>
                                <a:lnTo>
                                  <a:pt x="1380210" y="11925"/>
                                </a:lnTo>
                                <a:lnTo>
                                  <a:pt x="1361262" y="5715"/>
                                </a:lnTo>
                                <a:lnTo>
                                  <a:pt x="1333157" y="1524"/>
                                </a:lnTo>
                                <a:lnTo>
                                  <a:pt x="1298714" y="0"/>
                                </a:lnTo>
                                <a:lnTo>
                                  <a:pt x="1264297" y="1524"/>
                                </a:lnTo>
                                <a:lnTo>
                                  <a:pt x="1236192" y="5715"/>
                                </a:lnTo>
                                <a:lnTo>
                                  <a:pt x="1217244" y="11925"/>
                                </a:lnTo>
                                <a:lnTo>
                                  <a:pt x="1210284" y="19545"/>
                                </a:lnTo>
                                <a:lnTo>
                                  <a:pt x="1217244" y="27152"/>
                                </a:lnTo>
                                <a:lnTo>
                                  <a:pt x="1236192" y="33375"/>
                                </a:lnTo>
                                <a:lnTo>
                                  <a:pt x="1264297" y="37553"/>
                                </a:lnTo>
                                <a:lnTo>
                                  <a:pt x="1298714" y="39090"/>
                                </a:lnTo>
                                <a:lnTo>
                                  <a:pt x="1333157" y="37553"/>
                                </a:lnTo>
                                <a:lnTo>
                                  <a:pt x="1361262" y="33375"/>
                                </a:lnTo>
                                <a:lnTo>
                                  <a:pt x="1380210" y="27152"/>
                                </a:lnTo>
                                <a:lnTo>
                                  <a:pt x="1387157" y="19545"/>
                                </a:lnTo>
                                <a:close/>
                              </a:path>
                              <a:path w="1743710" h="484505">
                                <a:moveTo>
                                  <a:pt x="1542173" y="461391"/>
                                </a:moveTo>
                                <a:lnTo>
                                  <a:pt x="1538084" y="453771"/>
                                </a:lnTo>
                                <a:lnTo>
                                  <a:pt x="1526933" y="447560"/>
                                </a:lnTo>
                                <a:lnTo>
                                  <a:pt x="1510411" y="443369"/>
                                </a:lnTo>
                                <a:lnTo>
                                  <a:pt x="1490167" y="441845"/>
                                </a:lnTo>
                                <a:lnTo>
                                  <a:pt x="1469936" y="443369"/>
                                </a:lnTo>
                                <a:lnTo>
                                  <a:pt x="1453413" y="447560"/>
                                </a:lnTo>
                                <a:lnTo>
                                  <a:pt x="1442262" y="453771"/>
                                </a:lnTo>
                                <a:lnTo>
                                  <a:pt x="1438173" y="461391"/>
                                </a:lnTo>
                                <a:lnTo>
                                  <a:pt x="1442262" y="468998"/>
                                </a:lnTo>
                                <a:lnTo>
                                  <a:pt x="1453413" y="475221"/>
                                </a:lnTo>
                                <a:lnTo>
                                  <a:pt x="1469936" y="479399"/>
                                </a:lnTo>
                                <a:lnTo>
                                  <a:pt x="1490167" y="480936"/>
                                </a:lnTo>
                                <a:lnTo>
                                  <a:pt x="1510411" y="479399"/>
                                </a:lnTo>
                                <a:lnTo>
                                  <a:pt x="1526933" y="475221"/>
                                </a:lnTo>
                                <a:lnTo>
                                  <a:pt x="1538084" y="468998"/>
                                </a:lnTo>
                                <a:lnTo>
                                  <a:pt x="1542173" y="461391"/>
                                </a:lnTo>
                                <a:close/>
                              </a:path>
                              <a:path w="1743710" h="484505">
                                <a:moveTo>
                                  <a:pt x="1542173" y="314325"/>
                                </a:moveTo>
                                <a:lnTo>
                                  <a:pt x="1538084" y="306717"/>
                                </a:lnTo>
                                <a:lnTo>
                                  <a:pt x="1526933" y="300494"/>
                                </a:lnTo>
                                <a:lnTo>
                                  <a:pt x="1510411" y="296316"/>
                                </a:lnTo>
                                <a:lnTo>
                                  <a:pt x="1490167" y="294779"/>
                                </a:lnTo>
                                <a:lnTo>
                                  <a:pt x="1469936" y="296316"/>
                                </a:lnTo>
                                <a:lnTo>
                                  <a:pt x="1453413" y="300494"/>
                                </a:lnTo>
                                <a:lnTo>
                                  <a:pt x="1442262" y="306717"/>
                                </a:lnTo>
                                <a:lnTo>
                                  <a:pt x="1438173" y="314325"/>
                                </a:lnTo>
                                <a:lnTo>
                                  <a:pt x="1442262" y="321945"/>
                                </a:lnTo>
                                <a:lnTo>
                                  <a:pt x="1453413" y="328155"/>
                                </a:lnTo>
                                <a:lnTo>
                                  <a:pt x="1469936" y="332346"/>
                                </a:lnTo>
                                <a:lnTo>
                                  <a:pt x="1490167" y="333870"/>
                                </a:lnTo>
                                <a:lnTo>
                                  <a:pt x="1510411" y="332346"/>
                                </a:lnTo>
                                <a:lnTo>
                                  <a:pt x="1526933" y="328155"/>
                                </a:lnTo>
                                <a:lnTo>
                                  <a:pt x="1538084" y="321945"/>
                                </a:lnTo>
                                <a:lnTo>
                                  <a:pt x="1542173" y="314325"/>
                                </a:lnTo>
                                <a:close/>
                              </a:path>
                              <a:path w="1743710" h="484505">
                                <a:moveTo>
                                  <a:pt x="1542173" y="166941"/>
                                </a:moveTo>
                                <a:lnTo>
                                  <a:pt x="1538084" y="159461"/>
                                </a:lnTo>
                                <a:lnTo>
                                  <a:pt x="1526933" y="153352"/>
                                </a:lnTo>
                                <a:lnTo>
                                  <a:pt x="1510411" y="149237"/>
                                </a:lnTo>
                                <a:lnTo>
                                  <a:pt x="1490167" y="147726"/>
                                </a:lnTo>
                                <a:lnTo>
                                  <a:pt x="1469936" y="149237"/>
                                </a:lnTo>
                                <a:lnTo>
                                  <a:pt x="1453413" y="153352"/>
                                </a:lnTo>
                                <a:lnTo>
                                  <a:pt x="1442262" y="159461"/>
                                </a:lnTo>
                                <a:lnTo>
                                  <a:pt x="1438173" y="166941"/>
                                </a:lnTo>
                                <a:lnTo>
                                  <a:pt x="1442262" y="174409"/>
                                </a:lnTo>
                                <a:lnTo>
                                  <a:pt x="1453413" y="180517"/>
                                </a:lnTo>
                                <a:lnTo>
                                  <a:pt x="1469936" y="184645"/>
                                </a:lnTo>
                                <a:lnTo>
                                  <a:pt x="1490167" y="186156"/>
                                </a:lnTo>
                                <a:lnTo>
                                  <a:pt x="1510411" y="184645"/>
                                </a:lnTo>
                                <a:lnTo>
                                  <a:pt x="1526933" y="180517"/>
                                </a:lnTo>
                                <a:lnTo>
                                  <a:pt x="1538084" y="174409"/>
                                </a:lnTo>
                                <a:lnTo>
                                  <a:pt x="1542173" y="166941"/>
                                </a:lnTo>
                                <a:close/>
                              </a:path>
                              <a:path w="1743710" h="484505">
                                <a:moveTo>
                                  <a:pt x="1542173" y="19545"/>
                                </a:moveTo>
                                <a:lnTo>
                                  <a:pt x="1538084" y="11925"/>
                                </a:lnTo>
                                <a:lnTo>
                                  <a:pt x="1526933" y="5715"/>
                                </a:lnTo>
                                <a:lnTo>
                                  <a:pt x="1510411" y="1524"/>
                                </a:lnTo>
                                <a:lnTo>
                                  <a:pt x="1490167" y="0"/>
                                </a:lnTo>
                                <a:lnTo>
                                  <a:pt x="1469936" y="1524"/>
                                </a:lnTo>
                                <a:lnTo>
                                  <a:pt x="1453413" y="5715"/>
                                </a:lnTo>
                                <a:lnTo>
                                  <a:pt x="1442262" y="11925"/>
                                </a:lnTo>
                                <a:lnTo>
                                  <a:pt x="1438173" y="19545"/>
                                </a:lnTo>
                                <a:lnTo>
                                  <a:pt x="1442262" y="27152"/>
                                </a:lnTo>
                                <a:lnTo>
                                  <a:pt x="1453413" y="33375"/>
                                </a:lnTo>
                                <a:lnTo>
                                  <a:pt x="1469936" y="37553"/>
                                </a:lnTo>
                                <a:lnTo>
                                  <a:pt x="1490167" y="39090"/>
                                </a:lnTo>
                                <a:lnTo>
                                  <a:pt x="1510411" y="37553"/>
                                </a:lnTo>
                                <a:lnTo>
                                  <a:pt x="1526933" y="33375"/>
                                </a:lnTo>
                                <a:lnTo>
                                  <a:pt x="1538084" y="27152"/>
                                </a:lnTo>
                                <a:lnTo>
                                  <a:pt x="1542173" y="19545"/>
                                </a:lnTo>
                                <a:close/>
                              </a:path>
                              <a:path w="1743710" h="484505">
                                <a:moveTo>
                                  <a:pt x="1661401" y="461391"/>
                                </a:moveTo>
                                <a:lnTo>
                                  <a:pt x="1658708" y="453771"/>
                                </a:lnTo>
                                <a:lnTo>
                                  <a:pt x="1651330" y="447560"/>
                                </a:lnTo>
                                <a:lnTo>
                                  <a:pt x="1640382" y="443369"/>
                                </a:lnTo>
                                <a:lnTo>
                                  <a:pt x="1626958" y="441845"/>
                                </a:lnTo>
                                <a:lnTo>
                                  <a:pt x="1613547" y="443369"/>
                                </a:lnTo>
                                <a:lnTo>
                                  <a:pt x="1602587" y="447560"/>
                                </a:lnTo>
                                <a:lnTo>
                                  <a:pt x="1595208" y="453771"/>
                                </a:lnTo>
                                <a:lnTo>
                                  <a:pt x="1592503" y="461391"/>
                                </a:lnTo>
                                <a:lnTo>
                                  <a:pt x="1595208" y="468998"/>
                                </a:lnTo>
                                <a:lnTo>
                                  <a:pt x="1602587" y="475221"/>
                                </a:lnTo>
                                <a:lnTo>
                                  <a:pt x="1613547" y="479399"/>
                                </a:lnTo>
                                <a:lnTo>
                                  <a:pt x="1626958" y="480936"/>
                                </a:lnTo>
                                <a:lnTo>
                                  <a:pt x="1640382" y="479399"/>
                                </a:lnTo>
                                <a:lnTo>
                                  <a:pt x="1651330" y="475221"/>
                                </a:lnTo>
                                <a:lnTo>
                                  <a:pt x="1658708" y="468998"/>
                                </a:lnTo>
                                <a:lnTo>
                                  <a:pt x="1661401" y="461391"/>
                                </a:lnTo>
                                <a:close/>
                              </a:path>
                              <a:path w="1743710" h="484505">
                                <a:moveTo>
                                  <a:pt x="1661401" y="314325"/>
                                </a:moveTo>
                                <a:lnTo>
                                  <a:pt x="1658708" y="306717"/>
                                </a:lnTo>
                                <a:lnTo>
                                  <a:pt x="1651330" y="300494"/>
                                </a:lnTo>
                                <a:lnTo>
                                  <a:pt x="1640382" y="296316"/>
                                </a:lnTo>
                                <a:lnTo>
                                  <a:pt x="1626958" y="294779"/>
                                </a:lnTo>
                                <a:lnTo>
                                  <a:pt x="1613547" y="296316"/>
                                </a:lnTo>
                                <a:lnTo>
                                  <a:pt x="1602587" y="300494"/>
                                </a:lnTo>
                                <a:lnTo>
                                  <a:pt x="1595208" y="306717"/>
                                </a:lnTo>
                                <a:lnTo>
                                  <a:pt x="1592503" y="314325"/>
                                </a:lnTo>
                                <a:lnTo>
                                  <a:pt x="1595208" y="321945"/>
                                </a:lnTo>
                                <a:lnTo>
                                  <a:pt x="1602587" y="328155"/>
                                </a:lnTo>
                                <a:lnTo>
                                  <a:pt x="1613547" y="332346"/>
                                </a:lnTo>
                                <a:lnTo>
                                  <a:pt x="1626958" y="333870"/>
                                </a:lnTo>
                                <a:lnTo>
                                  <a:pt x="1640382" y="332346"/>
                                </a:lnTo>
                                <a:lnTo>
                                  <a:pt x="1651330" y="328155"/>
                                </a:lnTo>
                                <a:lnTo>
                                  <a:pt x="1658708" y="321945"/>
                                </a:lnTo>
                                <a:lnTo>
                                  <a:pt x="1661401" y="314325"/>
                                </a:lnTo>
                                <a:close/>
                              </a:path>
                              <a:path w="1743710" h="484505">
                                <a:moveTo>
                                  <a:pt x="1661401" y="166941"/>
                                </a:moveTo>
                                <a:lnTo>
                                  <a:pt x="1658708" y="159461"/>
                                </a:lnTo>
                                <a:lnTo>
                                  <a:pt x="1651330" y="153352"/>
                                </a:lnTo>
                                <a:lnTo>
                                  <a:pt x="1640382" y="149237"/>
                                </a:lnTo>
                                <a:lnTo>
                                  <a:pt x="1626958" y="147726"/>
                                </a:lnTo>
                                <a:lnTo>
                                  <a:pt x="1613547" y="149237"/>
                                </a:lnTo>
                                <a:lnTo>
                                  <a:pt x="1602587" y="153352"/>
                                </a:lnTo>
                                <a:lnTo>
                                  <a:pt x="1595208" y="159461"/>
                                </a:lnTo>
                                <a:lnTo>
                                  <a:pt x="1592503" y="166941"/>
                                </a:lnTo>
                                <a:lnTo>
                                  <a:pt x="1595208" y="174409"/>
                                </a:lnTo>
                                <a:lnTo>
                                  <a:pt x="1602587" y="180517"/>
                                </a:lnTo>
                                <a:lnTo>
                                  <a:pt x="1613547" y="184645"/>
                                </a:lnTo>
                                <a:lnTo>
                                  <a:pt x="1626958" y="186156"/>
                                </a:lnTo>
                                <a:lnTo>
                                  <a:pt x="1640382" y="184645"/>
                                </a:lnTo>
                                <a:lnTo>
                                  <a:pt x="1651330" y="180517"/>
                                </a:lnTo>
                                <a:lnTo>
                                  <a:pt x="1658708" y="174409"/>
                                </a:lnTo>
                                <a:lnTo>
                                  <a:pt x="1661401" y="166941"/>
                                </a:lnTo>
                                <a:close/>
                              </a:path>
                              <a:path w="1743710" h="484505">
                                <a:moveTo>
                                  <a:pt x="1661401" y="19545"/>
                                </a:moveTo>
                                <a:lnTo>
                                  <a:pt x="1658708" y="11925"/>
                                </a:lnTo>
                                <a:lnTo>
                                  <a:pt x="1651330" y="5715"/>
                                </a:lnTo>
                                <a:lnTo>
                                  <a:pt x="1640382" y="1524"/>
                                </a:lnTo>
                                <a:lnTo>
                                  <a:pt x="1626958" y="0"/>
                                </a:lnTo>
                                <a:lnTo>
                                  <a:pt x="1613547" y="1524"/>
                                </a:lnTo>
                                <a:lnTo>
                                  <a:pt x="1602587" y="5715"/>
                                </a:lnTo>
                                <a:lnTo>
                                  <a:pt x="1595208" y="11925"/>
                                </a:lnTo>
                                <a:lnTo>
                                  <a:pt x="1592503" y="19545"/>
                                </a:lnTo>
                                <a:lnTo>
                                  <a:pt x="1595208" y="27152"/>
                                </a:lnTo>
                                <a:lnTo>
                                  <a:pt x="1602587" y="33375"/>
                                </a:lnTo>
                                <a:lnTo>
                                  <a:pt x="1613547" y="37553"/>
                                </a:lnTo>
                                <a:lnTo>
                                  <a:pt x="1626958" y="39090"/>
                                </a:lnTo>
                                <a:lnTo>
                                  <a:pt x="1640382" y="37553"/>
                                </a:lnTo>
                                <a:lnTo>
                                  <a:pt x="1651330" y="33375"/>
                                </a:lnTo>
                                <a:lnTo>
                                  <a:pt x="1658708" y="27152"/>
                                </a:lnTo>
                                <a:lnTo>
                                  <a:pt x="1661401" y="19545"/>
                                </a:lnTo>
                                <a:close/>
                              </a:path>
                              <a:path w="1743710" h="484505">
                                <a:moveTo>
                                  <a:pt x="1743557" y="450570"/>
                                </a:moveTo>
                                <a:lnTo>
                                  <a:pt x="1736432" y="441845"/>
                                </a:lnTo>
                                <a:lnTo>
                                  <a:pt x="1718868" y="441845"/>
                                </a:lnTo>
                                <a:lnTo>
                                  <a:pt x="1711769" y="450570"/>
                                </a:lnTo>
                                <a:lnTo>
                                  <a:pt x="1711769" y="472211"/>
                                </a:lnTo>
                                <a:lnTo>
                                  <a:pt x="1718868" y="480936"/>
                                </a:lnTo>
                                <a:lnTo>
                                  <a:pt x="1736432" y="480936"/>
                                </a:lnTo>
                                <a:lnTo>
                                  <a:pt x="1743557" y="472211"/>
                                </a:lnTo>
                                <a:lnTo>
                                  <a:pt x="1743557" y="461391"/>
                                </a:lnTo>
                                <a:lnTo>
                                  <a:pt x="1743557" y="450570"/>
                                </a:lnTo>
                                <a:close/>
                              </a:path>
                              <a:path w="1743710" h="484505">
                                <a:moveTo>
                                  <a:pt x="1743557" y="303504"/>
                                </a:moveTo>
                                <a:lnTo>
                                  <a:pt x="1736432" y="294779"/>
                                </a:lnTo>
                                <a:lnTo>
                                  <a:pt x="1718868" y="294779"/>
                                </a:lnTo>
                                <a:lnTo>
                                  <a:pt x="1711769" y="303504"/>
                                </a:lnTo>
                                <a:lnTo>
                                  <a:pt x="1711769" y="325145"/>
                                </a:lnTo>
                                <a:lnTo>
                                  <a:pt x="1718868" y="333870"/>
                                </a:lnTo>
                                <a:lnTo>
                                  <a:pt x="1736432" y="333870"/>
                                </a:lnTo>
                                <a:lnTo>
                                  <a:pt x="1743557" y="325145"/>
                                </a:lnTo>
                                <a:lnTo>
                                  <a:pt x="1743557" y="314325"/>
                                </a:lnTo>
                                <a:lnTo>
                                  <a:pt x="1743557" y="303504"/>
                                </a:lnTo>
                                <a:close/>
                              </a:path>
                              <a:path w="1743710" h="484505">
                                <a:moveTo>
                                  <a:pt x="1743557" y="156349"/>
                                </a:moveTo>
                                <a:lnTo>
                                  <a:pt x="1736432" y="147726"/>
                                </a:lnTo>
                                <a:lnTo>
                                  <a:pt x="1718868" y="147726"/>
                                </a:lnTo>
                                <a:lnTo>
                                  <a:pt x="1711769" y="156349"/>
                                </a:lnTo>
                                <a:lnTo>
                                  <a:pt x="1711769" y="177546"/>
                                </a:lnTo>
                                <a:lnTo>
                                  <a:pt x="1718868" y="186156"/>
                                </a:lnTo>
                                <a:lnTo>
                                  <a:pt x="1736432" y="186156"/>
                                </a:lnTo>
                                <a:lnTo>
                                  <a:pt x="1743557" y="177546"/>
                                </a:lnTo>
                                <a:lnTo>
                                  <a:pt x="1743557" y="166941"/>
                                </a:lnTo>
                                <a:lnTo>
                                  <a:pt x="1743557" y="156349"/>
                                </a:lnTo>
                                <a:close/>
                              </a:path>
                              <a:path w="1743710" h="484505">
                                <a:moveTo>
                                  <a:pt x="1743557" y="8724"/>
                                </a:moveTo>
                                <a:lnTo>
                                  <a:pt x="1736432" y="0"/>
                                </a:lnTo>
                                <a:lnTo>
                                  <a:pt x="1718868" y="0"/>
                                </a:lnTo>
                                <a:lnTo>
                                  <a:pt x="1711769" y="8724"/>
                                </a:lnTo>
                                <a:lnTo>
                                  <a:pt x="1711769" y="30365"/>
                                </a:lnTo>
                                <a:lnTo>
                                  <a:pt x="1718868" y="39090"/>
                                </a:lnTo>
                                <a:lnTo>
                                  <a:pt x="1736432" y="39090"/>
                                </a:lnTo>
                                <a:lnTo>
                                  <a:pt x="1743557" y="30365"/>
                                </a:lnTo>
                                <a:lnTo>
                                  <a:pt x="1743557" y="19545"/>
                                </a:lnTo>
                                <a:lnTo>
                                  <a:pt x="1743557" y="8724"/>
                                </a:lnTo>
                                <a:close/>
                              </a:path>
                            </a:pathLst>
                          </a:custGeom>
                          <a:solidFill>
                            <a:srgbClr val="7E7E7E"/>
                          </a:solidFill>
                        </wps:spPr>
                        <wps:bodyPr wrap="square" lIns="0" tIns="0" rIns="0" bIns="0" rtlCol="0">
                          <a:prstTxWarp prst="textNoShape">
                            <a:avLst/>
                          </a:prstTxWarp>
                          <a:noAutofit/>
                        </wps:bodyPr>
                      </wps:wsp>
                      <wps:wsp>
                        <wps:cNvPr id="979" name="Graphic 979"/>
                        <wps:cNvSpPr/>
                        <wps:spPr>
                          <a:xfrm>
                            <a:off x="742696" y="116699"/>
                            <a:ext cx="76835" cy="278765"/>
                          </a:xfrm>
                          <a:custGeom>
                            <a:avLst/>
                            <a:gdLst/>
                            <a:ahLst/>
                            <a:cxnLst/>
                            <a:rect l="l" t="t" r="r" b="b"/>
                            <a:pathLst>
                              <a:path w="76835" h="278765">
                                <a:moveTo>
                                  <a:pt x="76835" y="212369"/>
                                </a:moveTo>
                                <a:lnTo>
                                  <a:pt x="75514" y="207289"/>
                                </a:lnTo>
                                <a:lnTo>
                                  <a:pt x="71589" y="204978"/>
                                </a:lnTo>
                                <a:lnTo>
                                  <a:pt x="67614" y="202704"/>
                                </a:lnTo>
                                <a:lnTo>
                                  <a:pt x="62534" y="204038"/>
                                </a:lnTo>
                                <a:lnTo>
                                  <a:pt x="60223" y="207949"/>
                                </a:lnTo>
                                <a:lnTo>
                                  <a:pt x="46697" y="231152"/>
                                </a:lnTo>
                                <a:lnTo>
                                  <a:pt x="46697" y="0"/>
                                </a:lnTo>
                                <a:lnTo>
                                  <a:pt x="30137" y="0"/>
                                </a:lnTo>
                                <a:lnTo>
                                  <a:pt x="30137" y="231152"/>
                                </a:lnTo>
                                <a:lnTo>
                                  <a:pt x="16611" y="207949"/>
                                </a:lnTo>
                                <a:lnTo>
                                  <a:pt x="14287" y="204038"/>
                                </a:lnTo>
                                <a:lnTo>
                                  <a:pt x="9220" y="202704"/>
                                </a:lnTo>
                                <a:lnTo>
                                  <a:pt x="5245" y="204978"/>
                                </a:lnTo>
                                <a:lnTo>
                                  <a:pt x="1320" y="207289"/>
                                </a:lnTo>
                                <a:lnTo>
                                  <a:pt x="0" y="212369"/>
                                </a:lnTo>
                                <a:lnTo>
                                  <a:pt x="2260" y="216344"/>
                                </a:lnTo>
                                <a:lnTo>
                                  <a:pt x="38417" y="278282"/>
                                </a:lnTo>
                                <a:lnTo>
                                  <a:pt x="48018" y="261835"/>
                                </a:lnTo>
                                <a:lnTo>
                                  <a:pt x="74574" y="216344"/>
                                </a:lnTo>
                                <a:lnTo>
                                  <a:pt x="76835" y="212369"/>
                                </a:lnTo>
                                <a:close/>
                              </a:path>
                            </a:pathLst>
                          </a:custGeom>
                          <a:solidFill>
                            <a:srgbClr val="000000"/>
                          </a:solidFill>
                        </wps:spPr>
                        <wps:bodyPr wrap="square" lIns="0" tIns="0" rIns="0" bIns="0" rtlCol="0">
                          <a:prstTxWarp prst="textNoShape">
                            <a:avLst/>
                          </a:prstTxWarp>
                          <a:noAutofit/>
                        </wps:bodyPr>
                      </wps:wsp>
                      <pic:pic>
                        <pic:nvPicPr>
                          <pic:cNvPr id="980" name="Image 980"/>
                          <pic:cNvPicPr/>
                        </pic:nvPicPr>
                        <pic:blipFill>
                          <a:blip r:embed="rId149" cstate="print"/>
                          <a:stretch>
                            <a:fillRect/>
                          </a:stretch>
                        </pic:blipFill>
                        <pic:spPr>
                          <a:xfrm>
                            <a:off x="675269" y="207949"/>
                            <a:ext cx="210716" cy="91312"/>
                          </a:xfrm>
                          <a:prstGeom prst="rect">
                            <a:avLst/>
                          </a:prstGeom>
                        </pic:spPr>
                      </pic:pic>
                      <wps:wsp>
                        <wps:cNvPr id="981" name="Graphic 981"/>
                        <wps:cNvSpPr/>
                        <wps:spPr>
                          <a:xfrm>
                            <a:off x="1126248" y="119366"/>
                            <a:ext cx="76835" cy="278765"/>
                          </a:xfrm>
                          <a:custGeom>
                            <a:avLst/>
                            <a:gdLst/>
                            <a:ahLst/>
                            <a:cxnLst/>
                            <a:rect l="l" t="t" r="r" b="b"/>
                            <a:pathLst>
                              <a:path w="76835" h="278765">
                                <a:moveTo>
                                  <a:pt x="76835" y="212382"/>
                                </a:moveTo>
                                <a:lnTo>
                                  <a:pt x="75514" y="207302"/>
                                </a:lnTo>
                                <a:lnTo>
                                  <a:pt x="71589" y="204978"/>
                                </a:lnTo>
                                <a:lnTo>
                                  <a:pt x="67614" y="202717"/>
                                </a:lnTo>
                                <a:lnTo>
                                  <a:pt x="62534" y="204038"/>
                                </a:lnTo>
                                <a:lnTo>
                                  <a:pt x="60223" y="207949"/>
                                </a:lnTo>
                                <a:lnTo>
                                  <a:pt x="46685" y="231152"/>
                                </a:lnTo>
                                <a:lnTo>
                                  <a:pt x="46685" y="0"/>
                                </a:lnTo>
                                <a:lnTo>
                                  <a:pt x="30137" y="0"/>
                                </a:lnTo>
                                <a:lnTo>
                                  <a:pt x="30137" y="231152"/>
                                </a:lnTo>
                                <a:lnTo>
                                  <a:pt x="30137" y="261835"/>
                                </a:lnTo>
                                <a:lnTo>
                                  <a:pt x="30137" y="231152"/>
                                </a:lnTo>
                                <a:lnTo>
                                  <a:pt x="16611" y="207949"/>
                                </a:lnTo>
                                <a:lnTo>
                                  <a:pt x="14300" y="204038"/>
                                </a:lnTo>
                                <a:lnTo>
                                  <a:pt x="9207" y="202717"/>
                                </a:lnTo>
                                <a:lnTo>
                                  <a:pt x="5245" y="204978"/>
                                </a:lnTo>
                                <a:lnTo>
                                  <a:pt x="1320" y="207302"/>
                                </a:lnTo>
                                <a:lnTo>
                                  <a:pt x="0" y="212382"/>
                                </a:lnTo>
                                <a:lnTo>
                                  <a:pt x="2247" y="216357"/>
                                </a:lnTo>
                                <a:lnTo>
                                  <a:pt x="38417" y="278282"/>
                                </a:lnTo>
                                <a:lnTo>
                                  <a:pt x="48031" y="261835"/>
                                </a:lnTo>
                                <a:lnTo>
                                  <a:pt x="74587" y="216357"/>
                                </a:lnTo>
                                <a:lnTo>
                                  <a:pt x="76835" y="212382"/>
                                </a:lnTo>
                                <a:close/>
                              </a:path>
                            </a:pathLst>
                          </a:custGeom>
                          <a:solidFill>
                            <a:srgbClr val="000000"/>
                          </a:solidFill>
                        </wps:spPr>
                        <wps:bodyPr wrap="square" lIns="0" tIns="0" rIns="0" bIns="0" rtlCol="0">
                          <a:prstTxWarp prst="textNoShape">
                            <a:avLst/>
                          </a:prstTxWarp>
                          <a:noAutofit/>
                        </wps:bodyPr>
                      </wps:wsp>
                      <pic:pic>
                        <pic:nvPicPr>
                          <pic:cNvPr id="982" name="Image 982"/>
                          <pic:cNvPicPr/>
                        </pic:nvPicPr>
                        <pic:blipFill>
                          <a:blip r:embed="rId150" cstate="print"/>
                          <a:stretch>
                            <a:fillRect/>
                          </a:stretch>
                        </pic:blipFill>
                        <pic:spPr>
                          <a:xfrm>
                            <a:off x="1060825" y="225132"/>
                            <a:ext cx="211776" cy="89369"/>
                          </a:xfrm>
                          <a:prstGeom prst="rect">
                            <a:avLst/>
                          </a:prstGeom>
                        </pic:spPr>
                      </pic:pic>
                      <pic:pic>
                        <pic:nvPicPr>
                          <pic:cNvPr id="983" name="Image 983"/>
                          <pic:cNvPicPr/>
                        </pic:nvPicPr>
                        <pic:blipFill>
                          <a:blip r:embed="rId151" cstate="print"/>
                          <a:stretch>
                            <a:fillRect/>
                          </a:stretch>
                        </pic:blipFill>
                        <pic:spPr>
                          <a:xfrm>
                            <a:off x="563257" y="1085304"/>
                            <a:ext cx="199393" cy="234835"/>
                          </a:xfrm>
                          <a:prstGeom prst="rect">
                            <a:avLst/>
                          </a:prstGeom>
                        </pic:spPr>
                      </pic:pic>
                      <pic:pic>
                        <pic:nvPicPr>
                          <pic:cNvPr id="984" name="Image 984"/>
                          <pic:cNvPicPr/>
                        </pic:nvPicPr>
                        <pic:blipFill>
                          <a:blip r:embed="rId152" cstate="print"/>
                          <a:stretch>
                            <a:fillRect/>
                          </a:stretch>
                        </pic:blipFill>
                        <pic:spPr>
                          <a:xfrm>
                            <a:off x="1177440" y="1085964"/>
                            <a:ext cx="199422" cy="234835"/>
                          </a:xfrm>
                          <a:prstGeom prst="rect">
                            <a:avLst/>
                          </a:prstGeom>
                        </pic:spPr>
                      </pic:pic>
                      <wps:wsp>
                        <wps:cNvPr id="985" name="Textbox 985"/>
                        <wps:cNvSpPr txBox="1"/>
                        <wps:spPr>
                          <a:xfrm>
                            <a:off x="496477" y="66339"/>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986" name="Textbox 986"/>
                        <wps:cNvSpPr txBox="1"/>
                        <wps:spPr>
                          <a:xfrm>
                            <a:off x="1253380" y="66339"/>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g:wgp>
                  </a:graphicData>
                </a:graphic>
              </wp:anchor>
            </w:drawing>
          </mc:Choice>
          <mc:Fallback>
            <w:pict>
              <v:group style="position:absolute;margin-left:304.327026pt;margin-top:110.139038pt;width:154pt;height:107.3pt;mso-position-horizontal-relative:page;mso-position-vertical-relative:page;z-index:-20946944" id="docshapegroup865" coordorigin="6087,2203" coordsize="3080,2146">
                <v:shape style="position:absolute;left:6086;top:2202;width:3080;height:2146" type="#_x0000_t75" id="docshape866" stroked="false">
                  <v:imagedata r:id="rId148" o:title=""/>
                </v:shape>
                <v:shape style="position:absolute;left:6210;top:2962;width:2746;height:763" id="docshape867" coordorigin="6210,2963" coordsize="2746,763" path="m6261,3695l6259,3683,6254,3673,6246,3666,6236,3664,6226,3666,6218,3673,6212,3683,6210,3695,6212,3707,6218,3717,6226,3723,6236,3726,6246,3723,6254,3717,6259,3707,6261,3695xm6261,3446l6250,3432,6222,3432,6210,3446,6210,3479,6222,3493,6250,3493,6261,3479,6261,3463,6261,3446xm6261,3231l6259,3219,6254,3209,6246,3202,6236,3200,6226,3202,6218,3209,6212,3219,6210,3231,6210,3248,6222,3261,6250,3261,6261,3248,6261,3231xm6261,2999l6259,2987,6254,2977,6246,2971,6236,2968,6226,2971,6218,2977,6212,2987,6210,2999,6212,3011,6218,3021,6226,3027,6236,3030,6246,3027,6254,3021,6259,3011,6261,2999xm6448,3695l6444,3683,6432,3673,6415,3666,6394,3664,6374,3666,6356,3673,6345,3683,6341,3695,6345,3707,6356,3717,6374,3723,6394,3726,6415,3723,6432,3717,6444,3707,6448,3695xm6448,3463l6444,3451,6432,3441,6415,3435,6394,3432,6374,3435,6356,3441,6345,3451,6341,3463,6345,3474,6356,3484,6374,3491,6394,3493,6415,3491,6432,3484,6444,3474,6448,3463xm6448,3231l6444,3219,6432,3209,6415,3202,6394,3200,6374,3202,6356,3209,6345,3219,6341,3231,6345,3243,6356,3252,6374,3259,6394,3261,6415,3259,6432,3252,6444,3243,6448,3231xm6448,2999l6444,2987,6432,2977,6415,2971,6394,2968,6374,2971,6356,2977,6345,2987,6341,2999,6345,3011,6356,3021,6374,3027,6394,3030,6415,3027,6432,3021,6444,3011,6448,2999xm6692,3695l6686,3683,6668,3673,6642,3666,6610,3664,6579,3666,6552,3673,6535,3683,6528,3695,6535,3707,6552,3717,6579,3723,6610,3726,6642,3723,6668,3717,6686,3707,6692,3695xm6692,3463l6686,3451,6668,3441,6642,3435,6610,3432,6579,3435,6552,3441,6535,3451,6528,3463,6535,3474,6552,3484,6579,3491,6610,3493,6642,3491,6668,3484,6686,3474,6692,3463xm6692,3231l6686,3219,6668,3209,6642,3202,6610,3200,6579,3202,6552,3209,6535,3219,6528,3231,6535,3243,6552,3252,6579,3259,6610,3261,6642,3259,6668,3252,6686,3243,6692,3231xm6692,2999l6686,2987,6668,2977,6642,2971,6610,2968,6579,2971,6552,2977,6535,2987,6528,2999,6535,3011,6552,3021,6579,3027,6610,3030,6642,3027,6668,3021,6686,3011,6692,2999xm7051,3695l7040,3683,7010,3673,6966,3666,6912,3664,6858,3666,6813,3673,6784,3683,6773,3695,6784,3707,6813,3717,6858,3723,6912,3726,6966,3723,7010,3717,7040,3707,7051,3695xm7051,3463l7040,3451,7010,3441,6966,3435,6912,3432,6858,3435,6813,3441,6784,3451,6773,3463,6784,3474,6813,3484,6858,3491,6912,3493,6966,3491,7010,3484,7040,3474,7051,3463xm7051,3231l7040,3219,7010,3209,6966,3202,6912,3200,6858,3202,6813,3209,6784,3219,6773,3231,6784,3243,6813,3252,6858,3259,6912,3261,6966,3259,7010,3252,7040,3243,7051,3231xm7051,2999l7040,2987,7010,2977,6966,2971,6912,2968,6858,2971,6813,2977,6784,2987,6773,2999,6784,3011,6813,3021,6858,3027,6912,3030,6966,3027,7010,3021,7040,3011,7051,2999xm7295,3695l7289,3683,7271,3673,7245,3666,7213,3664,7182,3666,7155,3673,7138,3683,7132,3695,7138,3707,7155,3717,7182,3723,7213,3726,7245,3723,7271,3717,7289,3707,7295,3695xm7295,3463l7289,3451,7271,3441,7245,3435,7213,3432,7182,3435,7155,3441,7138,3451,7132,3463,7138,3474,7155,3484,7182,3491,7213,3493,7245,3491,7271,3484,7289,3474,7295,3463xm7295,3231l7289,3219,7271,3209,7245,3202,7213,3200,7182,3202,7155,3209,7138,3219,7132,3231,7138,3243,7155,3252,7182,3259,7213,3261,7245,3259,7271,3252,7289,3243,7295,3231xm7295,2999l7289,2987,7271,2977,7245,2971,7213,2968,7182,2971,7155,2977,7138,2987,7132,2999,7138,3011,7155,3021,7182,3027,7213,3030,7245,3027,7271,3021,7289,3011,7295,2999xm7483,3695l7479,3683,7467,3673,7450,3666,7429,3664,7408,3666,7390,3673,7379,3683,7375,3695,7379,3707,7390,3717,7408,3723,7429,3726,7450,3723,7467,3717,7479,3707,7483,3695xm7483,3463l7479,3451,7467,3441,7450,3435,7429,3432,7408,3435,7390,3441,7379,3451,7375,3463,7379,3474,7390,3484,7408,3491,7429,3493,7450,3491,7467,3484,7479,3474,7483,3463xm7483,3231l7479,3219,7467,3209,7450,3202,7429,3200,7408,3202,7390,3209,7379,3219,7375,3231,7379,3243,7390,3252,7408,3259,7429,3261,7450,3259,7467,3252,7479,3243,7483,3231xm7483,2999l7479,2987,7467,2977,7450,2971,7429,2968,7408,2971,7390,2977,7379,2987,7375,2999,7379,3011,7390,3021,7408,3027,7429,3030,7450,3027,7467,3021,7479,3011,7483,2999xm7612,3678l7601,3664,7574,3664,7562,3678,7562,3712,7574,3726,7601,3726,7612,3712,7612,3695,7612,3678xm7612,3446l7601,3432,7574,3432,7562,3446,7562,3479,7574,3493,7601,3493,7612,3479,7612,3463,7612,3446xm7612,3214l7601,3200,7574,3200,7562,3214,7562,3248,7574,3261,7601,3261,7612,3248,7612,3231,7612,3214xm7612,2982l7601,2968,7574,2968,7562,2982,7562,3016,7574,3030,7601,3030,7612,3016,7612,2999,7612,2982xm7792,3690l7788,3678,7776,3668,7759,3661,7738,3659,7717,3661,7700,3668,7689,3678,7684,3690,7689,3702,7700,3711,7717,3718,7738,3720,7759,3718,7776,3711,7788,3702,7792,3690xm7792,3458l7788,3446,7776,3436,7759,3430,7738,3427,7717,3430,7700,3436,7689,3446,7684,3458,7689,3470,7700,3480,7717,3486,7738,3489,7759,3486,7776,3480,7788,3470,7792,3458xm7792,3226l7788,3214,7776,3204,7759,3198,7738,3196,7717,3198,7700,3204,7689,3214,7684,3226,7689,3238,7700,3247,7717,3254,7738,3256,7759,3254,7776,3247,7788,3238,7792,3226xm7792,2994l7788,2982,7776,2972,7759,2965,7738,2963,7717,2965,7700,2972,7689,2982,7684,2994,7689,3006,7700,3016,7717,3022,7738,3025,7759,3022,7776,3016,7788,3006,7792,2994xm8036,3690l8030,3678,8012,3668,7986,3661,7954,3659,7922,3661,7896,3668,7879,3678,7872,3690,7879,3702,7896,3711,7922,3718,7954,3720,7986,3718,8012,3711,8030,3702,8036,3690xm8036,3458l8030,3446,8012,3436,7986,3430,7954,3427,7922,3430,7896,3436,7879,3446,7872,3458,7879,3470,7896,3480,7922,3486,7954,3489,7986,3486,8012,3480,8030,3470,8036,3458xm8036,3226l8030,3214,8012,3204,7986,3198,7954,3196,7922,3198,7896,3204,7879,3214,7872,3226,7879,3238,7896,3247,7922,3254,7954,3256,7986,3254,8012,3247,8030,3238,8036,3226xm8036,2994l8030,2982,8012,2972,7986,2965,7954,2963,7922,2965,7896,2972,7879,2982,7872,2994,7879,3006,7896,3016,7922,3022,7954,3025,7986,3022,8012,3016,8030,3006,8036,2994xm8395,3690l8384,3678,8354,3668,8310,3661,8256,3659,8201,3661,8157,3668,8127,3678,8116,3690,8127,3702,8157,3711,8201,3718,8256,3720,8310,3718,8354,3711,8384,3702,8395,3690xm8395,3458l8384,3446,8354,3436,8310,3430,8256,3427,8201,3430,8157,3436,8127,3446,8116,3458,8127,3470,8157,3480,8201,3486,8256,3489,8310,3486,8354,3480,8384,3470,8395,3458xm8395,3226l8384,3214,8354,3204,8310,3198,8256,3196,8201,3198,8157,3204,8127,3214,8116,3226,8127,3238,8157,3247,8201,3254,8256,3256,8310,3254,8354,3247,8384,3238,8395,3226xm8395,2994l8384,2982,8354,2972,8310,2965,8256,2963,8201,2965,8157,2972,8127,2982,8116,2994,8127,3006,8157,3016,8201,3022,8256,3025,8310,3022,8354,3016,8384,3006,8395,2994xm8639,3690l8632,3678,8615,3668,8589,3661,8557,3659,8525,3661,8499,3668,8482,3678,8475,3690,8482,3702,8499,3711,8525,3718,8557,3720,8589,3718,8615,3711,8632,3702,8639,3690xm8639,3458l8632,3446,8615,3436,8589,3430,8557,3427,8525,3430,8499,3436,8482,3446,8475,3458,8482,3470,8499,3480,8525,3486,8557,3489,8589,3486,8615,3480,8632,3470,8639,3458xm8639,3226l8632,3214,8615,3204,8589,3198,8557,3196,8525,3198,8499,3204,8482,3214,8475,3226,8482,3238,8499,3247,8525,3254,8557,3256,8589,3254,8615,3247,8632,3238,8639,3226xm8639,2994l8632,2982,8615,2972,8589,2965,8557,2963,8525,2965,8499,2972,8482,2982,8475,2994,8482,3006,8499,3016,8525,3022,8557,3025,8589,3022,8615,3016,8632,3006,8639,2994xm8827,3690l8822,3678,8811,3668,8794,3661,8772,3659,8751,3661,8734,3668,8722,3678,8718,3690,8722,3702,8734,3711,8751,3718,8772,3720,8794,3718,8811,3711,8822,3702,8827,3690xm8827,3458l8822,3446,8811,3436,8794,3430,8772,3427,8751,3430,8734,3436,8722,3446,8718,3458,8722,3470,8734,3480,8751,3486,8772,3489,8794,3486,8811,3480,8822,3470,8827,3458xm8827,3226l8822,3214,8811,3204,8794,3198,8772,3196,8751,3198,8734,3204,8722,3214,8718,3226,8722,3238,8734,3247,8751,3254,8772,3256,8794,3254,8811,3247,8822,3238,8827,3226xm8827,2994l8822,2982,8811,2972,8794,2965,8772,2963,8751,2965,8734,2972,8722,2982,8718,2994,8722,3006,8734,3016,8751,3022,8772,3025,8794,3022,8811,3016,8822,3006,8827,2994xm8956,3673l8945,3659,8917,3659,8906,3673,8906,3707,8917,3720,8945,3720,8956,3707,8956,3690,8956,3673xm8956,3441l8945,3427,8917,3427,8906,3441,8906,3475,8917,3489,8945,3489,8956,3475,8956,3458,8956,3441xm8956,3209l8945,3196,8917,3196,8906,3209,8906,3243,8917,3256,8945,3256,8956,3243,8956,3226,8956,3209xm8956,2977l8945,2963,8917,2963,8906,2977,8906,3011,8917,3025,8945,3025,8956,3011,8956,2994,8956,2977xe" filled="true" fillcolor="#7e7e7e" stroked="false">
                  <v:path arrowok="t"/>
                  <v:fill type="solid"/>
                </v:shape>
                <v:shape style="position:absolute;left:7256;top:2386;width:121;height:439" id="docshape868" coordorigin="7256,2387" coordsize="121,439" path="m7377,2721l7375,2713,7369,2709,7363,2706,7355,2708,7351,2714,7330,2751,7330,2387,7304,2387,7304,2751,7282,2714,7279,2708,7271,2706,7264,2709,7258,2713,7256,2721,7260,2727,7317,2825,7332,2799,7374,2727,7377,2721xe" filled="true" fillcolor="#000000" stroked="false">
                  <v:path arrowok="t"/>
                  <v:fill type="solid"/>
                </v:shape>
                <v:shape style="position:absolute;left:7149;top:2530;width:332;height:144" type="#_x0000_t75" id="docshape869" stroked="false">
                  <v:imagedata r:id="rId149" o:title=""/>
                </v:shape>
                <v:shape style="position:absolute;left:7860;top:2390;width:121;height:439" id="docshape870" coordorigin="7860,2391" coordsize="121,439" path="m7981,2725l7979,2717,7973,2714,7967,2710,7959,2712,7955,2718,7934,2755,7934,2391,7908,2391,7908,2755,7908,2803,7908,2755,7886,2718,7883,2712,7875,2710,7868,2714,7862,2717,7860,2725,7864,2731,7921,2829,7936,2803,7978,2731,7981,2725xe" filled="true" fillcolor="#000000" stroked="false">
                  <v:path arrowok="t"/>
                  <v:fill type="solid"/>
                </v:shape>
                <v:shape style="position:absolute;left:7757;top:2557;width:334;height:141" type="#_x0000_t75" id="docshape871" stroked="false">
                  <v:imagedata r:id="rId150" o:title=""/>
                </v:shape>
                <v:shape style="position:absolute;left:6973;top:3911;width:314;height:370" type="#_x0000_t75" id="docshape872" stroked="false">
                  <v:imagedata r:id="rId151" o:title=""/>
                </v:shape>
                <v:shape style="position:absolute;left:7940;top:3912;width:315;height:370" type="#_x0000_t75" id="docshape873" stroked="false">
                  <v:imagedata r:id="rId152" o:title=""/>
                </v:shape>
                <v:shape style="position:absolute;left:6868;top:2307;width:293;height:162" type="#_x0000_t202" id="docshape874"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8060;top:2307;width:316;height:162" type="#_x0000_t202" id="docshape875"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w10:wrap type="none"/>
              </v:group>
            </w:pict>
          </mc:Fallback>
        </mc:AlternateContent>
      </w:r>
      <w:r>
        <w:rPr>
          <w:rFonts w:ascii="Bookman Old Style"/>
          <w:b w:val="0"/>
          <w:w w:val="90"/>
        </w:rPr>
        <w:t>dispersion</w:t>
      </w:r>
      <w:r>
        <w:rPr>
          <w:rFonts w:ascii="Bookman Old Style"/>
          <w:b w:val="0"/>
        </w:rPr>
        <w:t> </w:t>
      </w:r>
      <w:r>
        <w:rPr>
          <w:rFonts w:ascii="Bookman Old Style"/>
          <w:b w:val="0"/>
          <w:w w:val="90"/>
        </w:rPr>
        <w:t>LC</w:t>
      </w:r>
      <w:r>
        <w:rPr>
          <w:rFonts w:ascii="Bookman Old Style"/>
          <w:b w:val="0"/>
          <w:spacing w:val="-1"/>
        </w:rPr>
        <w:t> </w:t>
      </w:r>
      <w:r>
        <w:rPr>
          <w:rFonts w:ascii="Bookman Old Style"/>
          <w:b w:val="0"/>
          <w:w w:val="90"/>
        </w:rPr>
        <w:t>with</w:t>
      </w:r>
      <w:r>
        <w:rPr>
          <w:rFonts w:ascii="Bookman Old Style"/>
          <w:b w:val="0"/>
          <w:spacing w:val="-1"/>
        </w:rPr>
        <w:t> </w:t>
      </w:r>
      <w:r>
        <w:rPr>
          <w:rFonts w:ascii="Bookman Old Style"/>
          <w:b w:val="0"/>
          <w:w w:val="90"/>
        </w:rPr>
        <w:t>such</w:t>
      </w:r>
      <w:r>
        <w:rPr>
          <w:rFonts w:ascii="Bookman Old Style"/>
          <w:b w:val="0"/>
        </w:rPr>
        <w:t> </w:t>
      </w:r>
      <w:r>
        <w:rPr>
          <w:rFonts w:ascii="Bookman Old Style"/>
          <w:b w:val="0"/>
          <w:w w:val="90"/>
        </w:rPr>
        <w:t>a</w:t>
      </w:r>
      <w:r>
        <w:rPr>
          <w:rFonts w:ascii="Bookman Old Style"/>
          <w:b w:val="0"/>
          <w:spacing w:val="-1"/>
        </w:rPr>
        <w:t> </w:t>
      </w:r>
      <w:r>
        <w:rPr>
          <w:rFonts w:ascii="Bookman Old Style"/>
          <w:b w:val="0"/>
          <w:w w:val="90"/>
        </w:rPr>
        <w:t>fast-response</w:t>
      </w:r>
      <w:r>
        <w:rPr>
          <w:rFonts w:ascii="Bookman Old Style"/>
          <w:b w:val="0"/>
        </w:rPr>
        <w:t> </w:t>
      </w:r>
      <w:r>
        <w:rPr>
          <w:rFonts w:ascii="Bookman Old Style"/>
          <w:b w:val="0"/>
          <w:w w:val="90"/>
        </w:rPr>
        <w:t>time</w:t>
      </w:r>
      <w:r>
        <w:rPr>
          <w:rFonts w:ascii="Bookman Old Style"/>
          <w:b w:val="0"/>
        </w:rPr>
        <w:t> </w:t>
      </w:r>
      <w:r>
        <w:rPr>
          <w:rFonts w:ascii="Bookman Old Style"/>
          <w:b w:val="0"/>
          <w:w w:val="90"/>
        </w:rPr>
        <w:t>has</w:t>
      </w:r>
      <w:r>
        <w:rPr>
          <w:rFonts w:ascii="Bookman Old Style"/>
          <w:b w:val="0"/>
          <w:spacing w:val="-1"/>
        </w:rPr>
        <w:t> </w:t>
      </w:r>
      <w:r>
        <w:rPr>
          <w:rFonts w:ascii="Bookman Old Style"/>
          <w:b w:val="0"/>
          <w:w w:val="90"/>
        </w:rPr>
        <w:t>been reported</w:t>
      </w:r>
      <w:r>
        <w:rPr>
          <w:rFonts w:ascii="Bookman Old Style"/>
          <w:b w:val="0"/>
          <w:spacing w:val="18"/>
        </w:rPr>
        <w:t> </w:t>
      </w:r>
      <w:r>
        <w:rPr>
          <w:rFonts w:ascii="Bookman Old Style"/>
          <w:b w:val="0"/>
          <w:w w:val="90"/>
        </w:rPr>
        <w:t>yet.</w:t>
      </w:r>
      <w:r>
        <w:rPr>
          <w:rFonts w:ascii="Bookman Old Style"/>
          <w:b w:val="0"/>
          <w:spacing w:val="20"/>
        </w:rPr>
        <w:t> </w:t>
      </w:r>
      <w:r>
        <w:rPr>
          <w:rFonts w:ascii="Bookman Old Style"/>
          <w:b w:val="0"/>
          <w:w w:val="90"/>
        </w:rPr>
        <w:t>Another</w:t>
      </w:r>
      <w:r>
        <w:rPr>
          <w:rFonts w:ascii="Bookman Old Style"/>
          <w:b w:val="0"/>
          <w:spacing w:val="19"/>
        </w:rPr>
        <w:t> </w:t>
      </w:r>
      <w:r>
        <w:rPr>
          <w:rFonts w:ascii="Bookman Old Style"/>
          <w:b w:val="0"/>
          <w:w w:val="90"/>
        </w:rPr>
        <w:t>approach</w:t>
      </w:r>
      <w:r>
        <w:rPr>
          <w:rFonts w:ascii="Bookman Old Style"/>
          <w:b w:val="0"/>
          <w:spacing w:val="19"/>
        </w:rPr>
        <w:t> </w:t>
      </w:r>
      <w:r>
        <w:rPr>
          <w:rFonts w:ascii="Bookman Old Style"/>
          <w:b w:val="0"/>
          <w:w w:val="90"/>
        </w:rPr>
        <w:t>is</w:t>
      </w:r>
      <w:r>
        <w:rPr>
          <w:rFonts w:ascii="Bookman Old Style"/>
          <w:b w:val="0"/>
          <w:spacing w:val="19"/>
        </w:rPr>
        <w:t> </w:t>
      </w:r>
      <w:r>
        <w:rPr>
          <w:rFonts w:ascii="Bookman Old Style"/>
          <w:b w:val="0"/>
          <w:w w:val="90"/>
        </w:rPr>
        <w:t>to</w:t>
      </w:r>
      <w:r>
        <w:rPr>
          <w:rFonts w:ascii="Bookman Old Style"/>
          <w:b w:val="0"/>
          <w:spacing w:val="18"/>
        </w:rPr>
        <w:t> </w:t>
      </w:r>
      <w:r>
        <w:rPr>
          <w:rFonts w:ascii="Bookman Old Style"/>
          <w:b w:val="0"/>
          <w:w w:val="90"/>
        </w:rPr>
        <w:t>build</w:t>
      </w:r>
      <w:r>
        <w:rPr>
          <w:rFonts w:ascii="Bookman Old Style"/>
          <w:b w:val="0"/>
          <w:spacing w:val="20"/>
        </w:rPr>
        <w:t> </w:t>
      </w:r>
      <w:r>
        <w:rPr>
          <w:rFonts w:ascii="Bookman Old Style"/>
          <w:b w:val="0"/>
          <w:w w:val="90"/>
        </w:rPr>
        <w:t>multi-</w:t>
      </w:r>
      <w:r>
        <w:rPr>
          <w:rFonts w:ascii="Bookman Old Style"/>
          <w:b w:val="0"/>
          <w:spacing w:val="-2"/>
          <w:w w:val="90"/>
        </w:rPr>
        <w:t>twist</w:t>
      </w:r>
    </w:p>
    <w:p>
      <w:pPr>
        <w:pStyle w:val="BodyText"/>
        <w:spacing w:line="256" w:lineRule="auto" w:before="16"/>
        <w:ind w:left="53" w:right="48"/>
        <w:rPr>
          <w:rFonts w:ascii="Bookman Old Style" w:hAnsi="Bookman Old Style"/>
          <w:b w:val="0"/>
        </w:rPr>
      </w:pPr>
      <w:r>
        <w:rPr/>
        <w:br w:type="column"/>
      </w:r>
      <w:r>
        <w:rPr>
          <w:rFonts w:ascii="Bookman Old Style" w:hAnsi="Bookman Old Style"/>
          <w:b w:val="0"/>
          <w:w w:val="90"/>
        </w:rPr>
        <w:t>from</w:t>
      </w:r>
      <w:r>
        <w:rPr>
          <w:rFonts w:ascii="Bookman Old Style" w:hAnsi="Bookman Old Style"/>
          <w:b w:val="0"/>
          <w:spacing w:val="35"/>
        </w:rPr>
        <w:t> </w:t>
      </w:r>
      <w:r>
        <w:rPr>
          <w:rFonts w:ascii="Bookman Old Style" w:hAnsi="Bookman Old Style"/>
          <w:b w:val="0"/>
          <w:w w:val="90"/>
        </w:rPr>
        <w:t>Eq.</w:t>
      </w:r>
      <w:r>
        <w:rPr>
          <w:rFonts w:ascii="Bookman Old Style" w:hAnsi="Bookman Old Style"/>
          <w:b w:val="0"/>
          <w:spacing w:val="35"/>
        </w:rPr>
        <w:t> </w:t>
      </w:r>
      <w:r>
        <w:rPr>
          <w:rFonts w:ascii="Bookman Old Style" w:hAnsi="Bookman Old Style"/>
          <w:b w:val="0"/>
          <w:w w:val="90"/>
        </w:rPr>
        <w:t>(</w:t>
      </w:r>
      <w:hyperlink w:history="true" w:anchor="_bookmark9">
        <w:r>
          <w:rPr>
            <w:rFonts w:ascii="Bookman Old Style" w:hAnsi="Bookman Old Style"/>
            <w:b w:val="0"/>
            <w:color w:val="0000FF"/>
            <w:w w:val="90"/>
          </w:rPr>
          <w:t>1</w:t>
        </w:r>
      </w:hyperlink>
      <w:r>
        <w:rPr>
          <w:rFonts w:ascii="Bookman Old Style" w:hAnsi="Bookman Old Style"/>
          <w:b w:val="0"/>
          <w:w w:val="90"/>
        </w:rPr>
        <w:t>),</w:t>
      </w:r>
      <w:r>
        <w:rPr>
          <w:rFonts w:ascii="Bookman Old Style" w:hAnsi="Bookman Old Style"/>
          <w:b w:val="0"/>
          <w:spacing w:val="35"/>
        </w:rPr>
        <w:t> </w:t>
      </w:r>
      <w:r>
        <w:rPr>
          <w:rFonts w:ascii="Bookman Old Style" w:hAnsi="Bookman Old Style"/>
          <w:b w:val="0"/>
          <w:w w:val="90"/>
        </w:rPr>
        <w:t>the</w:t>
      </w:r>
      <w:r>
        <w:rPr>
          <w:rFonts w:ascii="Bookman Old Style" w:hAnsi="Bookman Old Style"/>
          <w:b w:val="0"/>
          <w:spacing w:val="35"/>
        </w:rPr>
        <w:t> </w:t>
      </w:r>
      <w:r>
        <w:rPr>
          <w:rFonts w:ascii="Bookman Old Style" w:hAnsi="Bookman Old Style"/>
          <w:b w:val="0"/>
          <w:w w:val="90"/>
        </w:rPr>
        <w:t>grating</w:t>
      </w:r>
      <w:r>
        <w:rPr>
          <w:rFonts w:ascii="Bookman Old Style" w:hAnsi="Bookman Old Style"/>
          <w:b w:val="0"/>
          <w:spacing w:val="35"/>
        </w:rPr>
        <w:t> </w:t>
      </w:r>
      <w:r>
        <w:rPr>
          <w:rFonts w:ascii="Bookman Old Style" w:hAnsi="Bookman Old Style"/>
          <w:b w:val="0"/>
          <w:w w:val="90"/>
        </w:rPr>
        <w:t>pattern</w:t>
      </w:r>
      <w:r>
        <w:rPr>
          <w:rFonts w:ascii="Bookman Old Style" w:hAnsi="Bookman Old Style"/>
          <w:b w:val="0"/>
          <w:spacing w:val="35"/>
        </w:rPr>
        <w:t> </w:t>
      </w:r>
      <w:r>
        <w:rPr>
          <w:rFonts w:ascii="Bookman Old Style" w:hAnsi="Bookman Old Style"/>
          <w:b w:val="0"/>
          <w:w w:val="90"/>
        </w:rPr>
        <w:t>is</w:t>
      </w:r>
      <w:r>
        <w:rPr>
          <w:rFonts w:ascii="Bookman Old Style" w:hAnsi="Bookman Old Style"/>
          <w:b w:val="0"/>
          <w:spacing w:val="35"/>
        </w:rPr>
        <w:t> </w:t>
      </w:r>
      <w:r>
        <w:rPr>
          <w:rFonts w:ascii="Bookman Old Style" w:hAnsi="Bookman Old Style"/>
          <w:b w:val="0"/>
          <w:w w:val="90"/>
        </w:rPr>
        <w:t>sinusoidal</w:t>
      </w:r>
      <w:r>
        <w:rPr>
          <w:rFonts w:ascii="Bookman Old Style" w:hAnsi="Bookman Old Style"/>
          <w:b w:val="0"/>
          <w:spacing w:val="36"/>
        </w:rPr>
        <w:t> </w:t>
      </w:r>
      <w:r>
        <w:rPr>
          <w:rFonts w:ascii="Bookman Old Style" w:hAnsi="Bookman Old Style"/>
          <w:b w:val="0"/>
          <w:w w:val="90"/>
        </w:rPr>
        <w:t>linear </w:t>
      </w:r>
      <w:r>
        <w:rPr>
          <w:rFonts w:ascii="Bookman Old Style" w:hAnsi="Bookman Old Style"/>
          <w:b w:val="0"/>
          <w:w w:val="95"/>
        </w:rPr>
        <w:t>polarization</w:t>
      </w:r>
      <w:r>
        <w:rPr>
          <w:rFonts w:ascii="Bookman Old Style" w:hAnsi="Bookman Old Style"/>
          <w:b w:val="0"/>
          <w:spacing w:val="58"/>
        </w:rPr>
        <w:t> </w:t>
      </w:r>
      <w:r>
        <w:rPr>
          <w:rFonts w:ascii="Bookman Old Style" w:hAnsi="Bookman Old Style"/>
          <w:b w:val="0"/>
          <w:w w:val="95"/>
        </w:rPr>
        <w:t>whose</w:t>
      </w:r>
      <w:r>
        <w:rPr>
          <w:rFonts w:ascii="Bookman Old Style" w:hAnsi="Bookman Old Style"/>
          <w:b w:val="0"/>
          <w:spacing w:val="59"/>
        </w:rPr>
        <w:t> </w:t>
      </w:r>
      <w:r>
        <w:rPr>
          <w:rFonts w:ascii="Bookman Old Style" w:hAnsi="Bookman Old Style"/>
          <w:b w:val="0"/>
          <w:w w:val="95"/>
        </w:rPr>
        <w:t>diffraction</w:t>
      </w:r>
      <w:r>
        <w:rPr>
          <w:rFonts w:ascii="Bookman Old Style" w:hAnsi="Bookman Old Style"/>
          <w:b w:val="0"/>
          <w:spacing w:val="59"/>
        </w:rPr>
        <w:t> </w:t>
      </w:r>
      <w:r>
        <w:rPr>
          <w:rFonts w:ascii="Bookman Old Style" w:hAnsi="Bookman Old Style"/>
          <w:b w:val="0"/>
          <w:w w:val="95"/>
        </w:rPr>
        <w:t>ef</w:t>
      </w:r>
      <w:r>
        <w:rPr>
          <w:rFonts w:ascii="Times New Roman" w:hAnsi="Times New Roman"/>
          <w:w w:val="95"/>
        </w:rPr>
        <w:t>ﬁ</w:t>
      </w:r>
      <w:r>
        <w:rPr>
          <w:rFonts w:ascii="Bookman Old Style" w:hAnsi="Bookman Old Style"/>
          <w:b w:val="0"/>
          <w:w w:val="95"/>
        </w:rPr>
        <w:t>ciency</w:t>
      </w:r>
      <w:r>
        <w:rPr>
          <w:rFonts w:ascii="Bookman Old Style" w:hAnsi="Bookman Old Style"/>
          <w:b w:val="0"/>
          <w:spacing w:val="58"/>
        </w:rPr>
        <w:t> </w:t>
      </w:r>
      <w:r>
        <w:rPr>
          <w:rFonts w:ascii="Bookman Old Style" w:hAnsi="Bookman Old Style"/>
          <w:b w:val="0"/>
          <w:w w:val="95"/>
        </w:rPr>
        <w:t>at</w:t>
      </w:r>
      <w:r>
        <w:rPr>
          <w:rFonts w:ascii="Bookman Old Style" w:hAnsi="Bookman Old Style"/>
          <w:b w:val="0"/>
          <w:spacing w:val="58"/>
        </w:rPr>
        <w:t> </w:t>
      </w:r>
      <w:r>
        <w:rPr>
          <w:rFonts w:ascii="Bookman Old Style" w:hAnsi="Bookman Old Style"/>
          <w:b w:val="0"/>
          <w:spacing w:val="-4"/>
          <w:w w:val="95"/>
        </w:rPr>
        <w:t>normal</w:t>
      </w:r>
    </w:p>
    <w:p>
      <w:pPr>
        <w:pStyle w:val="BodyText"/>
        <w:spacing w:after="0" w:line="256" w:lineRule="auto"/>
        <w:rPr>
          <w:rFonts w:ascii="Bookman Old Style" w:hAnsi="Bookman Old Style"/>
          <w:b w:val="0"/>
        </w:rPr>
        <w:sectPr>
          <w:type w:val="continuous"/>
          <w:pgSz w:w="11910" w:h="15820"/>
          <w:pgMar w:header="652" w:footer="0" w:top="540" w:bottom="280" w:left="1080" w:right="1080"/>
          <w:cols w:num="2" w:equalWidth="0">
            <w:col w:w="4731" w:space="229"/>
            <w:col w:w="4790"/>
          </w:cols>
        </w:sectPr>
      </w:pPr>
    </w:p>
    <w:p>
      <w:pPr>
        <w:pStyle w:val="BodyText"/>
        <w:rPr>
          <w:rFonts w:ascii="Bookman Old Style"/>
          <w:b w:val="0"/>
          <w:sz w:val="20"/>
        </w:rPr>
      </w:pPr>
    </w:p>
    <w:p>
      <w:pPr>
        <w:pStyle w:val="BodyText"/>
        <w:rPr>
          <w:rFonts w:ascii="Bookman Old Style"/>
          <w:b w:val="0"/>
          <w:sz w:val="20"/>
        </w:rPr>
      </w:pPr>
    </w:p>
    <w:p>
      <w:pPr>
        <w:pStyle w:val="BodyText"/>
        <w:spacing w:before="206"/>
        <w:rPr>
          <w:rFonts w:ascii="Bookman Old Style"/>
          <w:b w:val="0"/>
          <w:sz w:val="20"/>
        </w:rPr>
      </w:pPr>
    </w:p>
    <w:p>
      <w:pPr>
        <w:pStyle w:val="BodyText"/>
        <w:ind w:left="53"/>
        <w:rPr>
          <w:rFonts w:ascii="Bookman Old Style"/>
          <w:sz w:val="20"/>
        </w:rPr>
      </w:pPr>
      <w:r>
        <w:rPr>
          <w:rFonts w:ascii="Bookman Old Style"/>
          <w:sz w:val="20"/>
        </w:rPr>
        <mc:AlternateContent>
          <mc:Choice Requires="wps">
            <w:drawing>
              <wp:inline distT="0" distB="0" distL="0" distR="0">
                <wp:extent cx="6120130" cy="3067050"/>
                <wp:effectExtent l="0" t="0" r="0" b="0"/>
                <wp:docPr id="987" name="Group 987"/>
                <wp:cNvGraphicFramePr>
                  <a:graphicFrameLocks/>
                </wp:cNvGraphicFramePr>
                <a:graphic>
                  <a:graphicData uri="http://schemas.microsoft.com/office/word/2010/wordprocessingGroup">
                    <wpg:wgp>
                      <wpg:cNvPr id="987" name="Group 987"/>
                      <wpg:cNvGrpSpPr/>
                      <wpg:grpSpPr>
                        <a:xfrm>
                          <a:off x="0" y="0"/>
                          <a:ext cx="6120130" cy="3067050"/>
                          <a:chExt cx="6120130" cy="3067050"/>
                        </a:xfrm>
                      </wpg:grpSpPr>
                      <pic:pic>
                        <pic:nvPicPr>
                          <pic:cNvPr id="988" name="Image 988"/>
                          <pic:cNvPicPr/>
                        </pic:nvPicPr>
                        <pic:blipFill>
                          <a:blip r:embed="rId153" cstate="print"/>
                          <a:stretch>
                            <a:fillRect/>
                          </a:stretch>
                        </pic:blipFill>
                        <pic:spPr>
                          <a:xfrm>
                            <a:off x="1582356" y="408254"/>
                            <a:ext cx="41148" cy="728472"/>
                          </a:xfrm>
                          <a:prstGeom prst="rect">
                            <a:avLst/>
                          </a:prstGeom>
                        </pic:spPr>
                      </pic:pic>
                      <wps:wsp>
                        <wps:cNvPr id="989" name="Graphic 989"/>
                        <wps:cNvSpPr/>
                        <wps:spPr>
                          <a:xfrm>
                            <a:off x="1435874" y="407543"/>
                            <a:ext cx="89535" cy="727710"/>
                          </a:xfrm>
                          <a:custGeom>
                            <a:avLst/>
                            <a:gdLst/>
                            <a:ahLst/>
                            <a:cxnLst/>
                            <a:rect l="l" t="t" r="r" b="b"/>
                            <a:pathLst>
                              <a:path w="89535" h="727710">
                                <a:moveTo>
                                  <a:pt x="44665" y="0"/>
                                </a:moveTo>
                                <a:lnTo>
                                  <a:pt x="0" y="0"/>
                                </a:lnTo>
                                <a:lnTo>
                                  <a:pt x="0" y="727481"/>
                                </a:lnTo>
                                <a:lnTo>
                                  <a:pt x="44665" y="727481"/>
                                </a:lnTo>
                                <a:lnTo>
                                  <a:pt x="53658" y="720092"/>
                                </a:lnTo>
                                <a:lnTo>
                                  <a:pt x="69621" y="665363"/>
                                </a:lnTo>
                                <a:lnTo>
                                  <a:pt x="76231" y="620949"/>
                                </a:lnTo>
                                <a:lnTo>
                                  <a:pt x="81686" y="567117"/>
                                </a:lnTo>
                                <a:lnTo>
                                  <a:pt x="85806" y="505330"/>
                                </a:lnTo>
                                <a:lnTo>
                                  <a:pt x="88410" y="437050"/>
                                </a:lnTo>
                                <a:lnTo>
                                  <a:pt x="89319" y="363740"/>
                                </a:lnTo>
                                <a:lnTo>
                                  <a:pt x="88410" y="290430"/>
                                </a:lnTo>
                                <a:lnTo>
                                  <a:pt x="85806" y="222150"/>
                                </a:lnTo>
                                <a:lnTo>
                                  <a:pt x="81686" y="160364"/>
                                </a:lnTo>
                                <a:lnTo>
                                  <a:pt x="76231" y="106532"/>
                                </a:lnTo>
                                <a:lnTo>
                                  <a:pt x="69621" y="62117"/>
                                </a:lnTo>
                                <a:lnTo>
                                  <a:pt x="53658" y="7389"/>
                                </a:lnTo>
                                <a:lnTo>
                                  <a:pt x="44665" y="0"/>
                                </a:lnTo>
                                <a:close/>
                              </a:path>
                            </a:pathLst>
                          </a:custGeom>
                          <a:solidFill>
                            <a:srgbClr val="F1F1F1"/>
                          </a:solidFill>
                        </wps:spPr>
                        <wps:bodyPr wrap="square" lIns="0" tIns="0" rIns="0" bIns="0" rtlCol="0">
                          <a:prstTxWarp prst="textNoShape">
                            <a:avLst/>
                          </a:prstTxWarp>
                          <a:noAutofit/>
                        </wps:bodyPr>
                      </wps:wsp>
                      <wps:wsp>
                        <wps:cNvPr id="990" name="Graphic 990"/>
                        <wps:cNvSpPr/>
                        <wps:spPr>
                          <a:xfrm>
                            <a:off x="1435874" y="407543"/>
                            <a:ext cx="89535" cy="727710"/>
                          </a:xfrm>
                          <a:custGeom>
                            <a:avLst/>
                            <a:gdLst/>
                            <a:ahLst/>
                            <a:cxnLst/>
                            <a:rect l="l" t="t" r="r" b="b"/>
                            <a:pathLst>
                              <a:path w="89535" h="727710">
                                <a:moveTo>
                                  <a:pt x="0" y="0"/>
                                </a:moveTo>
                                <a:lnTo>
                                  <a:pt x="44665" y="0"/>
                                </a:lnTo>
                                <a:lnTo>
                                  <a:pt x="53658" y="7389"/>
                                </a:lnTo>
                                <a:lnTo>
                                  <a:pt x="69621" y="62117"/>
                                </a:lnTo>
                                <a:lnTo>
                                  <a:pt x="76231" y="106532"/>
                                </a:lnTo>
                                <a:lnTo>
                                  <a:pt x="81686" y="160364"/>
                                </a:lnTo>
                                <a:lnTo>
                                  <a:pt x="85806" y="222150"/>
                                </a:lnTo>
                                <a:lnTo>
                                  <a:pt x="88410" y="290430"/>
                                </a:lnTo>
                                <a:lnTo>
                                  <a:pt x="89319" y="363740"/>
                                </a:lnTo>
                                <a:lnTo>
                                  <a:pt x="88410" y="437050"/>
                                </a:lnTo>
                                <a:lnTo>
                                  <a:pt x="85806" y="505330"/>
                                </a:lnTo>
                                <a:lnTo>
                                  <a:pt x="81686" y="567117"/>
                                </a:lnTo>
                                <a:lnTo>
                                  <a:pt x="76231" y="620949"/>
                                </a:lnTo>
                                <a:lnTo>
                                  <a:pt x="69621" y="665363"/>
                                </a:lnTo>
                                <a:lnTo>
                                  <a:pt x="53658" y="720092"/>
                                </a:lnTo>
                                <a:lnTo>
                                  <a:pt x="44665" y="727481"/>
                                </a:lnTo>
                                <a:lnTo>
                                  <a:pt x="0" y="727481"/>
                                </a:lnTo>
                                <a:lnTo>
                                  <a:pt x="0" y="0"/>
                                </a:lnTo>
                                <a:close/>
                              </a:path>
                            </a:pathLst>
                          </a:custGeom>
                          <a:ln w="4203">
                            <a:solidFill>
                              <a:srgbClr val="000000"/>
                            </a:solidFill>
                            <a:prstDash val="solid"/>
                          </a:ln>
                        </wps:spPr>
                        <wps:bodyPr wrap="square" lIns="0" tIns="0" rIns="0" bIns="0" rtlCol="0">
                          <a:prstTxWarp prst="textNoShape">
                            <a:avLst/>
                          </a:prstTxWarp>
                          <a:noAutofit/>
                        </wps:bodyPr>
                      </wps:wsp>
                      <wps:wsp>
                        <wps:cNvPr id="991" name="Graphic 991"/>
                        <wps:cNvSpPr/>
                        <wps:spPr>
                          <a:xfrm>
                            <a:off x="876439" y="568363"/>
                            <a:ext cx="283210" cy="370205"/>
                          </a:xfrm>
                          <a:custGeom>
                            <a:avLst/>
                            <a:gdLst/>
                            <a:ahLst/>
                            <a:cxnLst/>
                            <a:rect l="l" t="t" r="r" b="b"/>
                            <a:pathLst>
                              <a:path w="283210" h="370205">
                                <a:moveTo>
                                  <a:pt x="24079" y="369963"/>
                                </a:moveTo>
                                <a:lnTo>
                                  <a:pt x="0" y="105105"/>
                                </a:lnTo>
                                <a:lnTo>
                                  <a:pt x="258711" y="0"/>
                                </a:lnTo>
                                <a:lnTo>
                                  <a:pt x="282790" y="264883"/>
                                </a:lnTo>
                                <a:lnTo>
                                  <a:pt x="24079" y="369963"/>
                                </a:lnTo>
                                <a:close/>
                              </a:path>
                            </a:pathLst>
                          </a:custGeom>
                          <a:ln w="6730">
                            <a:solidFill>
                              <a:srgbClr val="000000"/>
                            </a:solidFill>
                            <a:prstDash val="solid"/>
                          </a:ln>
                        </wps:spPr>
                        <wps:bodyPr wrap="square" lIns="0" tIns="0" rIns="0" bIns="0" rtlCol="0">
                          <a:prstTxWarp prst="textNoShape">
                            <a:avLst/>
                          </a:prstTxWarp>
                          <a:noAutofit/>
                        </wps:bodyPr>
                      </wps:wsp>
                      <wps:wsp>
                        <wps:cNvPr id="992" name="Graphic 992"/>
                        <wps:cNvSpPr/>
                        <wps:spPr>
                          <a:xfrm>
                            <a:off x="885621" y="657111"/>
                            <a:ext cx="259715" cy="109220"/>
                          </a:xfrm>
                          <a:custGeom>
                            <a:avLst/>
                            <a:gdLst/>
                            <a:ahLst/>
                            <a:cxnLst/>
                            <a:rect l="l" t="t" r="r" b="b"/>
                            <a:pathLst>
                              <a:path w="259715" h="109220">
                                <a:moveTo>
                                  <a:pt x="0" y="108610"/>
                                </a:moveTo>
                                <a:lnTo>
                                  <a:pt x="259702" y="0"/>
                                </a:lnTo>
                              </a:path>
                            </a:pathLst>
                          </a:custGeom>
                          <a:ln w="5054">
                            <a:solidFill>
                              <a:srgbClr val="000000"/>
                            </a:solidFill>
                            <a:prstDash val="solid"/>
                          </a:ln>
                        </wps:spPr>
                        <wps:bodyPr wrap="square" lIns="0" tIns="0" rIns="0" bIns="0" rtlCol="0">
                          <a:prstTxWarp prst="textNoShape">
                            <a:avLst/>
                          </a:prstTxWarp>
                          <a:noAutofit/>
                        </wps:bodyPr>
                      </wps:wsp>
                      <wps:wsp>
                        <wps:cNvPr id="993" name="Graphic 993"/>
                        <wps:cNvSpPr/>
                        <wps:spPr>
                          <a:xfrm>
                            <a:off x="962406" y="639318"/>
                            <a:ext cx="26034" cy="266700"/>
                          </a:xfrm>
                          <a:custGeom>
                            <a:avLst/>
                            <a:gdLst/>
                            <a:ahLst/>
                            <a:cxnLst/>
                            <a:rect l="l" t="t" r="r" b="b"/>
                            <a:pathLst>
                              <a:path w="26034" h="266700">
                                <a:moveTo>
                                  <a:pt x="0" y="0"/>
                                </a:moveTo>
                                <a:lnTo>
                                  <a:pt x="25514" y="266471"/>
                                </a:lnTo>
                              </a:path>
                            </a:pathLst>
                          </a:custGeom>
                          <a:ln w="5054">
                            <a:solidFill>
                              <a:srgbClr val="000000"/>
                            </a:solidFill>
                            <a:prstDash val="solid"/>
                          </a:ln>
                        </wps:spPr>
                        <wps:bodyPr wrap="square" lIns="0" tIns="0" rIns="0" bIns="0" rtlCol="0">
                          <a:prstTxWarp prst="textNoShape">
                            <a:avLst/>
                          </a:prstTxWarp>
                          <a:noAutofit/>
                        </wps:bodyPr>
                      </wps:wsp>
                      <wps:wsp>
                        <wps:cNvPr id="994" name="Graphic 994"/>
                        <wps:cNvSpPr/>
                        <wps:spPr>
                          <a:xfrm>
                            <a:off x="1050912" y="604152"/>
                            <a:ext cx="24765" cy="267335"/>
                          </a:xfrm>
                          <a:custGeom>
                            <a:avLst/>
                            <a:gdLst/>
                            <a:ahLst/>
                            <a:cxnLst/>
                            <a:rect l="l" t="t" r="r" b="b"/>
                            <a:pathLst>
                              <a:path w="24765" h="267335">
                                <a:moveTo>
                                  <a:pt x="0" y="0"/>
                                </a:moveTo>
                                <a:lnTo>
                                  <a:pt x="24244" y="266738"/>
                                </a:lnTo>
                              </a:path>
                            </a:pathLst>
                          </a:custGeom>
                          <a:ln w="5054">
                            <a:solidFill>
                              <a:srgbClr val="000000"/>
                            </a:solidFill>
                            <a:prstDash val="solid"/>
                          </a:ln>
                        </wps:spPr>
                        <wps:bodyPr wrap="square" lIns="0" tIns="0" rIns="0" bIns="0" rtlCol="0">
                          <a:prstTxWarp prst="textNoShape">
                            <a:avLst/>
                          </a:prstTxWarp>
                          <a:noAutofit/>
                        </wps:bodyPr>
                      </wps:wsp>
                      <wps:wsp>
                        <wps:cNvPr id="995" name="Graphic 995"/>
                        <wps:cNvSpPr/>
                        <wps:spPr>
                          <a:xfrm>
                            <a:off x="892886" y="748030"/>
                            <a:ext cx="259715" cy="109220"/>
                          </a:xfrm>
                          <a:custGeom>
                            <a:avLst/>
                            <a:gdLst/>
                            <a:ahLst/>
                            <a:cxnLst/>
                            <a:rect l="l" t="t" r="r" b="b"/>
                            <a:pathLst>
                              <a:path w="259715" h="109220">
                                <a:moveTo>
                                  <a:pt x="0" y="108623"/>
                                </a:moveTo>
                                <a:lnTo>
                                  <a:pt x="259702" y="0"/>
                                </a:lnTo>
                              </a:path>
                            </a:pathLst>
                          </a:custGeom>
                          <a:ln w="5054">
                            <a:solidFill>
                              <a:srgbClr val="000000"/>
                            </a:solidFill>
                            <a:prstDash val="solid"/>
                          </a:ln>
                        </wps:spPr>
                        <wps:bodyPr wrap="square" lIns="0" tIns="0" rIns="0" bIns="0" rtlCol="0">
                          <a:prstTxWarp prst="textNoShape">
                            <a:avLst/>
                          </a:prstTxWarp>
                          <a:noAutofit/>
                        </wps:bodyPr>
                      </wps:wsp>
                      <wps:wsp>
                        <wps:cNvPr id="996" name="Graphic 996"/>
                        <wps:cNvSpPr/>
                        <wps:spPr>
                          <a:xfrm>
                            <a:off x="1582381" y="408953"/>
                            <a:ext cx="39370" cy="727710"/>
                          </a:xfrm>
                          <a:custGeom>
                            <a:avLst/>
                            <a:gdLst/>
                            <a:ahLst/>
                            <a:cxnLst/>
                            <a:rect l="l" t="t" r="r" b="b"/>
                            <a:pathLst>
                              <a:path w="39370" h="727710">
                                <a:moveTo>
                                  <a:pt x="0" y="727481"/>
                                </a:moveTo>
                                <a:lnTo>
                                  <a:pt x="39203" y="727481"/>
                                </a:lnTo>
                                <a:lnTo>
                                  <a:pt x="39203" y="0"/>
                                </a:lnTo>
                                <a:lnTo>
                                  <a:pt x="0" y="0"/>
                                </a:lnTo>
                                <a:lnTo>
                                  <a:pt x="0" y="727481"/>
                                </a:lnTo>
                                <a:close/>
                              </a:path>
                            </a:pathLst>
                          </a:custGeom>
                          <a:ln w="5892">
                            <a:solidFill>
                              <a:srgbClr val="000000"/>
                            </a:solidFill>
                            <a:prstDash val="solid"/>
                          </a:ln>
                        </wps:spPr>
                        <wps:bodyPr wrap="square" lIns="0" tIns="0" rIns="0" bIns="0" rtlCol="0">
                          <a:prstTxWarp prst="textNoShape">
                            <a:avLst/>
                          </a:prstTxWarp>
                          <a:noAutofit/>
                        </wps:bodyPr>
                      </wps:wsp>
                      <wps:wsp>
                        <wps:cNvPr id="997" name="Graphic 997"/>
                        <wps:cNvSpPr/>
                        <wps:spPr>
                          <a:xfrm>
                            <a:off x="1213383" y="742403"/>
                            <a:ext cx="363855" cy="46990"/>
                          </a:xfrm>
                          <a:custGeom>
                            <a:avLst/>
                            <a:gdLst/>
                            <a:ahLst/>
                            <a:cxnLst/>
                            <a:rect l="l" t="t" r="r" b="b"/>
                            <a:pathLst>
                              <a:path w="363855" h="46990">
                                <a:moveTo>
                                  <a:pt x="363766" y="23431"/>
                                </a:moveTo>
                                <a:lnTo>
                                  <a:pt x="355130" y="18376"/>
                                </a:lnTo>
                                <a:lnTo>
                                  <a:pt x="325983" y="1371"/>
                                </a:lnTo>
                                <a:lnTo>
                                  <a:pt x="323557" y="0"/>
                                </a:lnTo>
                                <a:lnTo>
                                  <a:pt x="320459" y="800"/>
                                </a:lnTo>
                                <a:lnTo>
                                  <a:pt x="319049" y="3200"/>
                                </a:lnTo>
                                <a:lnTo>
                                  <a:pt x="317665" y="5626"/>
                                </a:lnTo>
                                <a:lnTo>
                                  <a:pt x="318465" y="8724"/>
                                </a:lnTo>
                                <a:lnTo>
                                  <a:pt x="335000" y="18376"/>
                                </a:lnTo>
                                <a:lnTo>
                                  <a:pt x="0" y="18376"/>
                                </a:lnTo>
                                <a:lnTo>
                                  <a:pt x="0" y="28486"/>
                                </a:lnTo>
                                <a:lnTo>
                                  <a:pt x="335013" y="28486"/>
                                </a:lnTo>
                                <a:lnTo>
                                  <a:pt x="318465" y="38150"/>
                                </a:lnTo>
                                <a:lnTo>
                                  <a:pt x="317665" y="41249"/>
                                </a:lnTo>
                                <a:lnTo>
                                  <a:pt x="319049" y="43675"/>
                                </a:lnTo>
                                <a:lnTo>
                                  <a:pt x="320459" y="46075"/>
                                </a:lnTo>
                                <a:lnTo>
                                  <a:pt x="323557" y="46875"/>
                                </a:lnTo>
                                <a:lnTo>
                                  <a:pt x="325983" y="45491"/>
                                </a:lnTo>
                                <a:lnTo>
                                  <a:pt x="355117" y="28486"/>
                                </a:lnTo>
                                <a:lnTo>
                                  <a:pt x="363766" y="23431"/>
                                </a:lnTo>
                                <a:close/>
                              </a:path>
                            </a:pathLst>
                          </a:custGeom>
                          <a:solidFill>
                            <a:srgbClr val="000000"/>
                          </a:solidFill>
                        </wps:spPr>
                        <wps:bodyPr wrap="square" lIns="0" tIns="0" rIns="0" bIns="0" rtlCol="0">
                          <a:prstTxWarp prst="textNoShape">
                            <a:avLst/>
                          </a:prstTxWarp>
                          <a:noAutofit/>
                        </wps:bodyPr>
                      </wps:wsp>
                      <wps:wsp>
                        <wps:cNvPr id="998" name="Graphic 998"/>
                        <wps:cNvSpPr/>
                        <wps:spPr>
                          <a:xfrm>
                            <a:off x="1626260" y="696429"/>
                            <a:ext cx="277495" cy="74930"/>
                          </a:xfrm>
                          <a:custGeom>
                            <a:avLst/>
                            <a:gdLst/>
                            <a:ahLst/>
                            <a:cxnLst/>
                            <a:rect l="l" t="t" r="r" b="b"/>
                            <a:pathLst>
                              <a:path w="277495" h="74930">
                                <a:moveTo>
                                  <a:pt x="277495" y="15252"/>
                                </a:moveTo>
                                <a:lnTo>
                                  <a:pt x="268732" y="12217"/>
                                </a:lnTo>
                                <a:lnTo>
                                  <a:pt x="233502" y="0"/>
                                </a:lnTo>
                                <a:lnTo>
                                  <a:pt x="230644" y="1371"/>
                                </a:lnTo>
                                <a:lnTo>
                                  <a:pt x="229692" y="4000"/>
                                </a:lnTo>
                                <a:lnTo>
                                  <a:pt x="228790" y="6654"/>
                                </a:lnTo>
                                <a:lnTo>
                                  <a:pt x="230200" y="9525"/>
                                </a:lnTo>
                                <a:lnTo>
                                  <a:pt x="248310" y="15811"/>
                                </a:lnTo>
                                <a:lnTo>
                                  <a:pt x="0" y="64592"/>
                                </a:lnTo>
                                <a:lnTo>
                                  <a:pt x="1955" y="74523"/>
                                </a:lnTo>
                                <a:lnTo>
                                  <a:pt x="250266" y="25717"/>
                                </a:lnTo>
                                <a:lnTo>
                                  <a:pt x="237947" y="36563"/>
                                </a:lnTo>
                                <a:lnTo>
                                  <a:pt x="235864" y="38417"/>
                                </a:lnTo>
                                <a:lnTo>
                                  <a:pt x="235661" y="41617"/>
                                </a:lnTo>
                                <a:lnTo>
                                  <a:pt x="239369" y="45796"/>
                                </a:lnTo>
                                <a:lnTo>
                                  <a:pt x="242570" y="45999"/>
                                </a:lnTo>
                                <a:lnTo>
                                  <a:pt x="244652" y="44145"/>
                                </a:lnTo>
                                <a:lnTo>
                                  <a:pt x="277495" y="15252"/>
                                </a:lnTo>
                                <a:close/>
                              </a:path>
                            </a:pathLst>
                          </a:custGeom>
                          <a:solidFill>
                            <a:srgbClr val="FFBF00"/>
                          </a:solidFill>
                        </wps:spPr>
                        <wps:bodyPr wrap="square" lIns="0" tIns="0" rIns="0" bIns="0" rtlCol="0">
                          <a:prstTxWarp prst="textNoShape">
                            <a:avLst/>
                          </a:prstTxWarp>
                          <a:noAutofit/>
                        </wps:bodyPr>
                      </wps:wsp>
                      <wps:wsp>
                        <wps:cNvPr id="999" name="Graphic 999"/>
                        <wps:cNvSpPr/>
                        <wps:spPr>
                          <a:xfrm>
                            <a:off x="1621180" y="771740"/>
                            <a:ext cx="282575" cy="48260"/>
                          </a:xfrm>
                          <a:custGeom>
                            <a:avLst/>
                            <a:gdLst/>
                            <a:ahLst/>
                            <a:cxnLst/>
                            <a:rect l="l" t="t" r="r" b="b"/>
                            <a:pathLst>
                              <a:path w="282575" h="48260">
                                <a:moveTo>
                                  <a:pt x="282244" y="28092"/>
                                </a:moveTo>
                                <a:lnTo>
                                  <a:pt x="244081" y="1447"/>
                                </a:lnTo>
                                <a:lnTo>
                                  <a:pt x="240944" y="1981"/>
                                </a:lnTo>
                                <a:lnTo>
                                  <a:pt x="237744" y="6565"/>
                                </a:lnTo>
                                <a:lnTo>
                                  <a:pt x="238290" y="9728"/>
                                </a:lnTo>
                                <a:lnTo>
                                  <a:pt x="254012" y="20688"/>
                                </a:lnTo>
                                <a:lnTo>
                                  <a:pt x="812" y="0"/>
                                </a:lnTo>
                                <a:lnTo>
                                  <a:pt x="25" y="9728"/>
                                </a:lnTo>
                                <a:lnTo>
                                  <a:pt x="0" y="10071"/>
                                </a:lnTo>
                                <a:lnTo>
                                  <a:pt x="253199" y="30772"/>
                                </a:lnTo>
                                <a:lnTo>
                                  <a:pt x="235889" y="39065"/>
                                </a:lnTo>
                                <a:lnTo>
                                  <a:pt x="234848" y="42100"/>
                                </a:lnTo>
                                <a:lnTo>
                                  <a:pt x="237159" y="46977"/>
                                </a:lnTo>
                                <a:lnTo>
                                  <a:pt x="237236" y="47117"/>
                                </a:lnTo>
                                <a:lnTo>
                                  <a:pt x="240271" y="48196"/>
                                </a:lnTo>
                                <a:lnTo>
                                  <a:pt x="242760" y="46977"/>
                                </a:lnTo>
                                <a:lnTo>
                                  <a:pt x="273443" y="32296"/>
                                </a:lnTo>
                                <a:lnTo>
                                  <a:pt x="282244" y="28092"/>
                                </a:lnTo>
                                <a:close/>
                              </a:path>
                            </a:pathLst>
                          </a:custGeom>
                          <a:solidFill>
                            <a:srgbClr val="70AC46"/>
                          </a:solidFill>
                        </wps:spPr>
                        <wps:bodyPr wrap="square" lIns="0" tIns="0" rIns="0" bIns="0" rtlCol="0">
                          <a:prstTxWarp prst="textNoShape">
                            <a:avLst/>
                          </a:prstTxWarp>
                          <a:noAutofit/>
                        </wps:bodyPr>
                      </wps:wsp>
                      <wps:wsp>
                        <wps:cNvPr id="1000" name="Graphic 1000"/>
                        <wps:cNvSpPr/>
                        <wps:spPr>
                          <a:xfrm>
                            <a:off x="1924939" y="543916"/>
                            <a:ext cx="283210" cy="370205"/>
                          </a:xfrm>
                          <a:custGeom>
                            <a:avLst/>
                            <a:gdLst/>
                            <a:ahLst/>
                            <a:cxnLst/>
                            <a:rect l="l" t="t" r="r" b="b"/>
                            <a:pathLst>
                              <a:path w="283210" h="370205">
                                <a:moveTo>
                                  <a:pt x="24079" y="370001"/>
                                </a:moveTo>
                                <a:lnTo>
                                  <a:pt x="0" y="105117"/>
                                </a:lnTo>
                                <a:lnTo>
                                  <a:pt x="258724" y="0"/>
                                </a:lnTo>
                                <a:lnTo>
                                  <a:pt x="282816" y="264883"/>
                                </a:lnTo>
                                <a:lnTo>
                                  <a:pt x="24079" y="370001"/>
                                </a:lnTo>
                                <a:close/>
                              </a:path>
                            </a:pathLst>
                          </a:custGeom>
                          <a:ln w="6730">
                            <a:solidFill>
                              <a:srgbClr val="000000"/>
                            </a:solidFill>
                            <a:prstDash val="solid"/>
                          </a:ln>
                        </wps:spPr>
                        <wps:bodyPr wrap="square" lIns="0" tIns="0" rIns="0" bIns="0" rtlCol="0">
                          <a:prstTxWarp prst="textNoShape">
                            <a:avLst/>
                          </a:prstTxWarp>
                          <a:noAutofit/>
                        </wps:bodyPr>
                      </wps:wsp>
                      <wps:wsp>
                        <wps:cNvPr id="1001" name="Graphic 1001"/>
                        <wps:cNvSpPr/>
                        <wps:spPr>
                          <a:xfrm>
                            <a:off x="1933994" y="632854"/>
                            <a:ext cx="259715" cy="109220"/>
                          </a:xfrm>
                          <a:custGeom>
                            <a:avLst/>
                            <a:gdLst/>
                            <a:ahLst/>
                            <a:cxnLst/>
                            <a:rect l="l" t="t" r="r" b="b"/>
                            <a:pathLst>
                              <a:path w="259715" h="109220">
                                <a:moveTo>
                                  <a:pt x="0" y="108623"/>
                                </a:moveTo>
                                <a:lnTo>
                                  <a:pt x="259702" y="0"/>
                                </a:lnTo>
                              </a:path>
                            </a:pathLst>
                          </a:custGeom>
                          <a:ln w="5054">
                            <a:solidFill>
                              <a:srgbClr val="000000"/>
                            </a:solidFill>
                            <a:prstDash val="solid"/>
                          </a:ln>
                        </wps:spPr>
                        <wps:bodyPr wrap="square" lIns="0" tIns="0" rIns="0" bIns="0" rtlCol="0">
                          <a:prstTxWarp prst="textNoShape">
                            <a:avLst/>
                          </a:prstTxWarp>
                          <a:noAutofit/>
                        </wps:bodyPr>
                      </wps:wsp>
                      <wps:wsp>
                        <wps:cNvPr id="1002" name="Graphic 1002"/>
                        <wps:cNvSpPr/>
                        <wps:spPr>
                          <a:xfrm>
                            <a:off x="2011184" y="615074"/>
                            <a:ext cx="26034" cy="266700"/>
                          </a:xfrm>
                          <a:custGeom>
                            <a:avLst/>
                            <a:gdLst/>
                            <a:ahLst/>
                            <a:cxnLst/>
                            <a:rect l="l" t="t" r="r" b="b"/>
                            <a:pathLst>
                              <a:path w="26034" h="266700">
                                <a:moveTo>
                                  <a:pt x="0" y="0"/>
                                </a:moveTo>
                                <a:lnTo>
                                  <a:pt x="25501" y="266471"/>
                                </a:lnTo>
                              </a:path>
                            </a:pathLst>
                          </a:custGeom>
                          <a:ln w="5054">
                            <a:solidFill>
                              <a:srgbClr val="000000"/>
                            </a:solidFill>
                            <a:prstDash val="solid"/>
                          </a:ln>
                        </wps:spPr>
                        <wps:bodyPr wrap="square" lIns="0" tIns="0" rIns="0" bIns="0" rtlCol="0">
                          <a:prstTxWarp prst="textNoShape">
                            <a:avLst/>
                          </a:prstTxWarp>
                          <a:noAutofit/>
                        </wps:bodyPr>
                      </wps:wsp>
                      <wps:wsp>
                        <wps:cNvPr id="1003" name="Graphic 1003"/>
                        <wps:cNvSpPr/>
                        <wps:spPr>
                          <a:xfrm>
                            <a:off x="2099284" y="579501"/>
                            <a:ext cx="24765" cy="267335"/>
                          </a:xfrm>
                          <a:custGeom>
                            <a:avLst/>
                            <a:gdLst/>
                            <a:ahLst/>
                            <a:cxnLst/>
                            <a:rect l="l" t="t" r="r" b="b"/>
                            <a:pathLst>
                              <a:path w="24765" h="267335">
                                <a:moveTo>
                                  <a:pt x="0" y="0"/>
                                </a:moveTo>
                                <a:lnTo>
                                  <a:pt x="24256" y="266750"/>
                                </a:lnTo>
                              </a:path>
                            </a:pathLst>
                          </a:custGeom>
                          <a:ln w="5054">
                            <a:solidFill>
                              <a:srgbClr val="000000"/>
                            </a:solidFill>
                            <a:prstDash val="solid"/>
                          </a:ln>
                        </wps:spPr>
                        <wps:bodyPr wrap="square" lIns="0" tIns="0" rIns="0" bIns="0" rtlCol="0">
                          <a:prstTxWarp prst="textNoShape">
                            <a:avLst/>
                          </a:prstTxWarp>
                          <a:noAutofit/>
                        </wps:bodyPr>
                      </wps:wsp>
                      <wps:wsp>
                        <wps:cNvPr id="1004" name="Graphic 1004"/>
                        <wps:cNvSpPr/>
                        <wps:spPr>
                          <a:xfrm>
                            <a:off x="1941258" y="723798"/>
                            <a:ext cx="259715" cy="109220"/>
                          </a:xfrm>
                          <a:custGeom>
                            <a:avLst/>
                            <a:gdLst/>
                            <a:ahLst/>
                            <a:cxnLst/>
                            <a:rect l="l" t="t" r="r" b="b"/>
                            <a:pathLst>
                              <a:path w="259715" h="109220">
                                <a:moveTo>
                                  <a:pt x="0" y="108610"/>
                                </a:moveTo>
                                <a:lnTo>
                                  <a:pt x="259702" y="0"/>
                                </a:lnTo>
                              </a:path>
                            </a:pathLst>
                          </a:custGeom>
                          <a:ln w="5054">
                            <a:solidFill>
                              <a:srgbClr val="000000"/>
                            </a:solidFill>
                            <a:prstDash val="solid"/>
                          </a:ln>
                        </wps:spPr>
                        <wps:bodyPr wrap="square" lIns="0" tIns="0" rIns="0" bIns="0" rtlCol="0">
                          <a:prstTxWarp prst="textNoShape">
                            <a:avLst/>
                          </a:prstTxWarp>
                          <a:noAutofit/>
                        </wps:bodyPr>
                      </wps:wsp>
                      <wps:wsp>
                        <wps:cNvPr id="1005" name="Graphic 1005"/>
                        <wps:cNvSpPr/>
                        <wps:spPr>
                          <a:xfrm>
                            <a:off x="1959736" y="487959"/>
                            <a:ext cx="283210" cy="370205"/>
                          </a:xfrm>
                          <a:custGeom>
                            <a:avLst/>
                            <a:gdLst/>
                            <a:ahLst/>
                            <a:cxnLst/>
                            <a:rect l="l" t="t" r="r" b="b"/>
                            <a:pathLst>
                              <a:path w="283210" h="370205">
                                <a:moveTo>
                                  <a:pt x="24079" y="369976"/>
                                </a:moveTo>
                                <a:lnTo>
                                  <a:pt x="0" y="105092"/>
                                </a:lnTo>
                                <a:lnTo>
                                  <a:pt x="258724" y="0"/>
                                </a:lnTo>
                                <a:lnTo>
                                  <a:pt x="282803" y="264858"/>
                                </a:lnTo>
                                <a:lnTo>
                                  <a:pt x="24079" y="369976"/>
                                </a:lnTo>
                                <a:close/>
                              </a:path>
                            </a:pathLst>
                          </a:custGeom>
                          <a:ln w="6730">
                            <a:solidFill>
                              <a:srgbClr val="000000"/>
                            </a:solidFill>
                            <a:prstDash val="solid"/>
                          </a:ln>
                        </wps:spPr>
                        <wps:bodyPr wrap="square" lIns="0" tIns="0" rIns="0" bIns="0" rtlCol="0">
                          <a:prstTxWarp prst="textNoShape">
                            <a:avLst/>
                          </a:prstTxWarp>
                          <a:noAutofit/>
                        </wps:bodyPr>
                      </wps:wsp>
                      <wps:wsp>
                        <wps:cNvPr id="1006" name="Graphic 1006"/>
                        <wps:cNvSpPr/>
                        <wps:spPr>
                          <a:xfrm>
                            <a:off x="1968754" y="576681"/>
                            <a:ext cx="259715" cy="109220"/>
                          </a:xfrm>
                          <a:custGeom>
                            <a:avLst/>
                            <a:gdLst/>
                            <a:ahLst/>
                            <a:cxnLst/>
                            <a:rect l="l" t="t" r="r" b="b"/>
                            <a:pathLst>
                              <a:path w="259715" h="109220">
                                <a:moveTo>
                                  <a:pt x="0" y="108623"/>
                                </a:moveTo>
                                <a:lnTo>
                                  <a:pt x="259715" y="0"/>
                                </a:lnTo>
                              </a:path>
                            </a:pathLst>
                          </a:custGeom>
                          <a:ln w="5054">
                            <a:solidFill>
                              <a:srgbClr val="000000"/>
                            </a:solidFill>
                            <a:prstDash val="solid"/>
                          </a:ln>
                        </wps:spPr>
                        <wps:bodyPr wrap="square" lIns="0" tIns="0" rIns="0" bIns="0" rtlCol="0">
                          <a:prstTxWarp prst="textNoShape">
                            <a:avLst/>
                          </a:prstTxWarp>
                          <a:noAutofit/>
                        </wps:bodyPr>
                      </wps:wsp>
                      <wps:wsp>
                        <wps:cNvPr id="1007" name="Graphic 1007"/>
                        <wps:cNvSpPr/>
                        <wps:spPr>
                          <a:xfrm>
                            <a:off x="2045944" y="558901"/>
                            <a:ext cx="26034" cy="266700"/>
                          </a:xfrm>
                          <a:custGeom>
                            <a:avLst/>
                            <a:gdLst/>
                            <a:ahLst/>
                            <a:cxnLst/>
                            <a:rect l="l" t="t" r="r" b="b"/>
                            <a:pathLst>
                              <a:path w="26034" h="266700">
                                <a:moveTo>
                                  <a:pt x="0" y="0"/>
                                </a:moveTo>
                                <a:lnTo>
                                  <a:pt x="25501" y="266471"/>
                                </a:lnTo>
                              </a:path>
                            </a:pathLst>
                          </a:custGeom>
                          <a:ln w="5054">
                            <a:solidFill>
                              <a:srgbClr val="000000"/>
                            </a:solidFill>
                            <a:prstDash val="solid"/>
                          </a:ln>
                        </wps:spPr>
                        <wps:bodyPr wrap="square" lIns="0" tIns="0" rIns="0" bIns="0" rtlCol="0">
                          <a:prstTxWarp prst="textNoShape">
                            <a:avLst/>
                          </a:prstTxWarp>
                          <a:noAutofit/>
                        </wps:bodyPr>
                      </wps:wsp>
                      <wps:wsp>
                        <wps:cNvPr id="1008" name="Graphic 1008"/>
                        <wps:cNvSpPr/>
                        <wps:spPr>
                          <a:xfrm>
                            <a:off x="2134057" y="523735"/>
                            <a:ext cx="24765" cy="267335"/>
                          </a:xfrm>
                          <a:custGeom>
                            <a:avLst/>
                            <a:gdLst/>
                            <a:ahLst/>
                            <a:cxnLst/>
                            <a:rect l="l" t="t" r="r" b="b"/>
                            <a:pathLst>
                              <a:path w="24765" h="267335">
                                <a:moveTo>
                                  <a:pt x="0" y="0"/>
                                </a:moveTo>
                                <a:lnTo>
                                  <a:pt x="24256" y="266738"/>
                                </a:lnTo>
                              </a:path>
                            </a:pathLst>
                          </a:custGeom>
                          <a:ln w="5054">
                            <a:solidFill>
                              <a:srgbClr val="000000"/>
                            </a:solidFill>
                            <a:prstDash val="solid"/>
                          </a:ln>
                        </wps:spPr>
                        <wps:bodyPr wrap="square" lIns="0" tIns="0" rIns="0" bIns="0" rtlCol="0">
                          <a:prstTxWarp prst="textNoShape">
                            <a:avLst/>
                          </a:prstTxWarp>
                          <a:noAutofit/>
                        </wps:bodyPr>
                      </wps:wsp>
                      <wps:wsp>
                        <wps:cNvPr id="1009" name="Graphic 1009"/>
                        <wps:cNvSpPr/>
                        <wps:spPr>
                          <a:xfrm>
                            <a:off x="1976031" y="667626"/>
                            <a:ext cx="259715" cy="109220"/>
                          </a:xfrm>
                          <a:custGeom>
                            <a:avLst/>
                            <a:gdLst/>
                            <a:ahLst/>
                            <a:cxnLst/>
                            <a:rect l="l" t="t" r="r" b="b"/>
                            <a:pathLst>
                              <a:path w="259715" h="109220">
                                <a:moveTo>
                                  <a:pt x="0" y="108610"/>
                                </a:moveTo>
                                <a:lnTo>
                                  <a:pt x="259702" y="0"/>
                                </a:lnTo>
                              </a:path>
                            </a:pathLst>
                          </a:custGeom>
                          <a:ln w="5054">
                            <a:solidFill>
                              <a:srgbClr val="000000"/>
                            </a:solidFill>
                            <a:prstDash val="solid"/>
                          </a:ln>
                        </wps:spPr>
                        <wps:bodyPr wrap="square" lIns="0" tIns="0" rIns="0" bIns="0" rtlCol="0">
                          <a:prstTxWarp prst="textNoShape">
                            <a:avLst/>
                          </a:prstTxWarp>
                          <a:noAutofit/>
                        </wps:bodyPr>
                      </wps:wsp>
                      <wps:wsp>
                        <wps:cNvPr id="1010" name="Graphic 1010"/>
                        <wps:cNvSpPr/>
                        <wps:spPr>
                          <a:xfrm>
                            <a:off x="774065" y="1393888"/>
                            <a:ext cx="4572000" cy="1270"/>
                          </a:xfrm>
                          <a:custGeom>
                            <a:avLst/>
                            <a:gdLst/>
                            <a:ahLst/>
                            <a:cxnLst/>
                            <a:rect l="l" t="t" r="r" b="b"/>
                            <a:pathLst>
                              <a:path w="4572000" h="0">
                                <a:moveTo>
                                  <a:pt x="4571974" y="0"/>
                                </a:moveTo>
                                <a:lnTo>
                                  <a:pt x="0" y="0"/>
                                </a:lnTo>
                              </a:path>
                            </a:pathLst>
                          </a:custGeom>
                          <a:ln w="11785">
                            <a:solidFill>
                              <a:srgbClr val="BEBEBE"/>
                            </a:solidFill>
                            <a:prstDash val="sysDash"/>
                          </a:ln>
                        </wps:spPr>
                        <wps:bodyPr wrap="square" lIns="0" tIns="0" rIns="0" bIns="0" rtlCol="0">
                          <a:prstTxWarp prst="textNoShape">
                            <a:avLst/>
                          </a:prstTxWarp>
                          <a:noAutofit/>
                        </wps:bodyPr>
                      </wps:wsp>
                      <wps:wsp>
                        <wps:cNvPr id="1011" name="Graphic 1011"/>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1012" name="Graphic 1012"/>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013" name="Graphic 1013"/>
                        <wps:cNvSpPr/>
                        <wps:spPr>
                          <a:xfrm>
                            <a:off x="6069609"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014" name="Graphic 1014"/>
                        <wps:cNvSpPr/>
                        <wps:spPr>
                          <a:xfrm>
                            <a:off x="6069609"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015" name="Graphic 1015"/>
                        <wps:cNvSpPr/>
                        <wps:spPr>
                          <a:xfrm>
                            <a:off x="6113538" y="51117"/>
                            <a:ext cx="6985" cy="2965450"/>
                          </a:xfrm>
                          <a:custGeom>
                            <a:avLst/>
                            <a:gdLst/>
                            <a:ahLst/>
                            <a:cxnLst/>
                            <a:rect l="l" t="t" r="r" b="b"/>
                            <a:pathLst>
                              <a:path w="6985" h="2965450">
                                <a:moveTo>
                                  <a:pt x="6476" y="0"/>
                                </a:moveTo>
                                <a:lnTo>
                                  <a:pt x="0" y="0"/>
                                </a:lnTo>
                                <a:lnTo>
                                  <a:pt x="0" y="2964954"/>
                                </a:lnTo>
                                <a:lnTo>
                                  <a:pt x="6476" y="2964954"/>
                                </a:lnTo>
                                <a:lnTo>
                                  <a:pt x="6476" y="0"/>
                                </a:lnTo>
                                <a:close/>
                              </a:path>
                            </a:pathLst>
                          </a:custGeom>
                          <a:solidFill>
                            <a:srgbClr val="000000"/>
                          </a:solidFill>
                        </wps:spPr>
                        <wps:bodyPr wrap="square" lIns="0" tIns="0" rIns="0" bIns="0" rtlCol="0">
                          <a:prstTxWarp prst="textNoShape">
                            <a:avLst/>
                          </a:prstTxWarp>
                          <a:noAutofit/>
                        </wps:bodyPr>
                      </wps:wsp>
                      <wps:wsp>
                        <wps:cNvPr id="1016" name="Graphic 1016"/>
                        <wps:cNvSpPr/>
                        <wps:spPr>
                          <a:xfrm>
                            <a:off x="6113538" y="51117"/>
                            <a:ext cx="6985" cy="2965450"/>
                          </a:xfrm>
                          <a:custGeom>
                            <a:avLst/>
                            <a:gdLst/>
                            <a:ahLst/>
                            <a:cxnLst/>
                            <a:rect l="l" t="t" r="r" b="b"/>
                            <a:pathLst>
                              <a:path w="6985" h="2965450">
                                <a:moveTo>
                                  <a:pt x="6476" y="0"/>
                                </a:moveTo>
                                <a:lnTo>
                                  <a:pt x="6476" y="2964954"/>
                                </a:lnTo>
                                <a:lnTo>
                                  <a:pt x="0" y="2964954"/>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017" name="Graphic 1017"/>
                        <wps:cNvSpPr/>
                        <wps:spPr>
                          <a:xfrm>
                            <a:off x="6069609" y="3016072"/>
                            <a:ext cx="50800" cy="50800"/>
                          </a:xfrm>
                          <a:custGeom>
                            <a:avLst/>
                            <a:gdLst/>
                            <a:ahLst/>
                            <a:cxnLst/>
                            <a:rect l="l" t="t" r="r" b="b"/>
                            <a:pathLst>
                              <a:path w="50800" h="50800">
                                <a:moveTo>
                                  <a:pt x="50406" y="0"/>
                                </a:moveTo>
                                <a:lnTo>
                                  <a:pt x="43929" y="0"/>
                                </a:lnTo>
                                <a:lnTo>
                                  <a:pt x="43205" y="7924"/>
                                </a:lnTo>
                                <a:lnTo>
                                  <a:pt x="41770" y="15125"/>
                                </a:lnTo>
                                <a:lnTo>
                                  <a:pt x="7200" y="43205"/>
                                </a:lnTo>
                                <a:lnTo>
                                  <a:pt x="0" y="43916"/>
                                </a:lnTo>
                                <a:lnTo>
                                  <a:pt x="0" y="50393"/>
                                </a:lnTo>
                                <a:lnTo>
                                  <a:pt x="35794"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1018" name="Graphic 1018"/>
                        <wps:cNvSpPr/>
                        <wps:spPr>
                          <a:xfrm>
                            <a:off x="6069609" y="3016072"/>
                            <a:ext cx="50800" cy="50800"/>
                          </a:xfrm>
                          <a:custGeom>
                            <a:avLst/>
                            <a:gdLst/>
                            <a:ahLst/>
                            <a:cxnLst/>
                            <a:rect l="l" t="t" r="r" b="b"/>
                            <a:pathLst>
                              <a:path w="50800" h="50800">
                                <a:moveTo>
                                  <a:pt x="50406" y="0"/>
                                </a:moveTo>
                                <a:lnTo>
                                  <a:pt x="35794" y="35788"/>
                                </a:lnTo>
                                <a:lnTo>
                                  <a:pt x="0" y="50393"/>
                                </a:lnTo>
                                <a:lnTo>
                                  <a:pt x="0" y="43916"/>
                                </a:lnTo>
                                <a:lnTo>
                                  <a:pt x="7200" y="43205"/>
                                </a:lnTo>
                                <a:lnTo>
                                  <a:pt x="15125" y="41757"/>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019" name="Graphic 1019"/>
                        <wps:cNvSpPr/>
                        <wps:spPr>
                          <a:xfrm>
                            <a:off x="50406" y="3060001"/>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000000"/>
                          </a:solidFill>
                        </wps:spPr>
                        <wps:bodyPr wrap="square" lIns="0" tIns="0" rIns="0" bIns="0" rtlCol="0">
                          <a:prstTxWarp prst="textNoShape">
                            <a:avLst/>
                          </a:prstTxWarp>
                          <a:noAutofit/>
                        </wps:bodyPr>
                      </wps:wsp>
                      <wps:wsp>
                        <wps:cNvPr id="1020" name="Graphic 1020"/>
                        <wps:cNvSpPr/>
                        <wps:spPr>
                          <a:xfrm>
                            <a:off x="50406" y="3060001"/>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1021" name="Graphic 1021"/>
                        <wps:cNvSpPr/>
                        <wps:spPr>
                          <a:xfrm>
                            <a:off x="0" y="3016085"/>
                            <a:ext cx="50800" cy="50800"/>
                          </a:xfrm>
                          <a:custGeom>
                            <a:avLst/>
                            <a:gdLst/>
                            <a:ahLst/>
                            <a:cxnLst/>
                            <a:rect l="l" t="t" r="r" b="b"/>
                            <a:pathLst>
                              <a:path w="50800" h="50800">
                                <a:moveTo>
                                  <a:pt x="6489" y="0"/>
                                </a:moveTo>
                                <a:lnTo>
                                  <a:pt x="0" y="0"/>
                                </a:lnTo>
                                <a:lnTo>
                                  <a:pt x="723" y="8635"/>
                                </a:lnTo>
                                <a:lnTo>
                                  <a:pt x="27175" y="45003"/>
                                </a:lnTo>
                                <a:lnTo>
                                  <a:pt x="50406" y="50393"/>
                                </a:lnTo>
                                <a:lnTo>
                                  <a:pt x="50406" y="43916"/>
                                </a:lnTo>
                                <a:lnTo>
                                  <a:pt x="43205" y="43192"/>
                                </a:lnTo>
                                <a:lnTo>
                                  <a:pt x="30677" y="39478"/>
                                </a:lnTo>
                                <a:lnTo>
                                  <a:pt x="19711" y="31462"/>
                                </a:lnTo>
                                <a:lnTo>
                                  <a:pt x="11492" y="20491"/>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1022" name="Graphic 1022"/>
                        <wps:cNvSpPr/>
                        <wps:spPr>
                          <a:xfrm>
                            <a:off x="0" y="3016085"/>
                            <a:ext cx="50800" cy="50800"/>
                          </a:xfrm>
                          <a:custGeom>
                            <a:avLst/>
                            <a:gdLst/>
                            <a:ahLst/>
                            <a:cxnLst/>
                            <a:rect l="l" t="t" r="r" b="b"/>
                            <a:pathLst>
                              <a:path w="50800" h="50800">
                                <a:moveTo>
                                  <a:pt x="50406" y="50393"/>
                                </a:moveTo>
                                <a:lnTo>
                                  <a:pt x="14803" y="35482"/>
                                </a:lnTo>
                                <a:lnTo>
                                  <a:pt x="0" y="0"/>
                                </a:lnTo>
                                <a:lnTo>
                                  <a:pt x="6489" y="0"/>
                                </a:lnTo>
                                <a:lnTo>
                                  <a:pt x="7200" y="7912"/>
                                </a:lnTo>
                                <a:lnTo>
                                  <a:pt x="11492" y="20491"/>
                                </a:lnTo>
                                <a:lnTo>
                                  <a:pt x="19711" y="31462"/>
                                </a:lnTo>
                                <a:lnTo>
                                  <a:pt x="30677" y="39478"/>
                                </a:lnTo>
                                <a:lnTo>
                                  <a:pt x="43205" y="43192"/>
                                </a:lnTo>
                                <a:lnTo>
                                  <a:pt x="50406" y="43916"/>
                                </a:lnTo>
                              </a:path>
                            </a:pathLst>
                          </a:custGeom>
                          <a:ln w="0">
                            <a:solidFill>
                              <a:srgbClr val="000000"/>
                            </a:solidFill>
                            <a:prstDash val="solid"/>
                          </a:ln>
                        </wps:spPr>
                        <wps:bodyPr wrap="square" lIns="0" tIns="0" rIns="0" bIns="0" rtlCol="0">
                          <a:prstTxWarp prst="textNoShape">
                            <a:avLst/>
                          </a:prstTxWarp>
                          <a:noAutofit/>
                        </wps:bodyPr>
                      </wps:wsp>
                      <wps:wsp>
                        <wps:cNvPr id="1023" name="Graphic 1023"/>
                        <wps:cNvSpPr/>
                        <wps:spPr>
                          <a:xfrm>
                            <a:off x="12" y="51117"/>
                            <a:ext cx="6985" cy="2965450"/>
                          </a:xfrm>
                          <a:custGeom>
                            <a:avLst/>
                            <a:gdLst/>
                            <a:ahLst/>
                            <a:cxnLst/>
                            <a:rect l="l" t="t" r="r" b="b"/>
                            <a:pathLst>
                              <a:path w="6985" h="2965450">
                                <a:moveTo>
                                  <a:pt x="6477" y="0"/>
                                </a:moveTo>
                                <a:lnTo>
                                  <a:pt x="0" y="0"/>
                                </a:lnTo>
                                <a:lnTo>
                                  <a:pt x="0" y="2964954"/>
                                </a:lnTo>
                                <a:lnTo>
                                  <a:pt x="6477" y="2964954"/>
                                </a:lnTo>
                                <a:lnTo>
                                  <a:pt x="6477" y="0"/>
                                </a:lnTo>
                                <a:close/>
                              </a:path>
                            </a:pathLst>
                          </a:custGeom>
                          <a:solidFill>
                            <a:srgbClr val="000000"/>
                          </a:solidFill>
                        </wps:spPr>
                        <wps:bodyPr wrap="square" lIns="0" tIns="0" rIns="0" bIns="0" rtlCol="0">
                          <a:prstTxWarp prst="textNoShape">
                            <a:avLst/>
                          </a:prstTxWarp>
                          <a:noAutofit/>
                        </wps:bodyPr>
                      </wps:wsp>
                      <wps:wsp>
                        <wps:cNvPr id="1024" name="Graphic 1024"/>
                        <wps:cNvSpPr/>
                        <wps:spPr>
                          <a:xfrm>
                            <a:off x="12" y="51117"/>
                            <a:ext cx="6985" cy="2965450"/>
                          </a:xfrm>
                          <a:custGeom>
                            <a:avLst/>
                            <a:gdLst/>
                            <a:ahLst/>
                            <a:cxnLst/>
                            <a:rect l="l" t="t" r="r" b="b"/>
                            <a:pathLst>
                              <a:path w="6985" h="2965450">
                                <a:moveTo>
                                  <a:pt x="0" y="2964954"/>
                                </a:moveTo>
                                <a:lnTo>
                                  <a:pt x="0" y="0"/>
                                </a:lnTo>
                                <a:lnTo>
                                  <a:pt x="6477" y="0"/>
                                </a:lnTo>
                                <a:lnTo>
                                  <a:pt x="6477" y="2964954"/>
                                </a:lnTo>
                              </a:path>
                            </a:pathLst>
                          </a:custGeom>
                          <a:ln w="0">
                            <a:solidFill>
                              <a:srgbClr val="000000"/>
                            </a:solidFill>
                            <a:prstDash val="solid"/>
                          </a:ln>
                        </wps:spPr>
                        <wps:bodyPr wrap="square" lIns="0" tIns="0" rIns="0" bIns="0" rtlCol="0">
                          <a:prstTxWarp prst="textNoShape">
                            <a:avLst/>
                          </a:prstTxWarp>
                          <a:noAutofit/>
                        </wps:bodyPr>
                      </wps:wsp>
                      <wps:wsp>
                        <wps:cNvPr id="1025" name="Graphic 1025"/>
                        <wps:cNvSpPr/>
                        <wps:spPr>
                          <a:xfrm>
                            <a:off x="12"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1026" name="Graphic 1026"/>
                        <wps:cNvSpPr/>
                        <wps:spPr>
                          <a:xfrm>
                            <a:off x="12"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1027" name="Textbox 1027"/>
                        <wps:cNvSpPr txBox="1"/>
                        <wps:spPr>
                          <a:xfrm>
                            <a:off x="1927445" y="953510"/>
                            <a:ext cx="372745" cy="271145"/>
                          </a:xfrm>
                          <a:prstGeom prst="rect">
                            <a:avLst/>
                          </a:prstGeom>
                        </wps:spPr>
                        <wps:txbx>
                          <w:txbxContent>
                            <w:p>
                              <w:pPr>
                                <w:spacing w:line="249" w:lineRule="auto" w:before="0"/>
                                <w:ind w:left="0" w:right="0" w:firstLine="0"/>
                                <w:jc w:val="left"/>
                                <w:rPr>
                                  <w:rFonts w:ascii="Arial"/>
                                  <w:sz w:val="12"/>
                                </w:rPr>
                              </w:pPr>
                              <w:bookmarkStart w:name="_bookmark11" w:id="20"/>
                              <w:bookmarkEnd w:id="20"/>
                              <w:r>
                                <w:rPr/>
                              </w:r>
                              <w:bookmarkStart w:name="_bookmark12" w:id="21"/>
                              <w:bookmarkEnd w:id="21"/>
                              <w:r>
                                <w:rPr/>
                              </w:r>
                              <w:r>
                                <w:rPr>
                                  <w:rFonts w:ascii="Arial"/>
                                  <w:spacing w:val="-2"/>
                                  <w:sz w:val="12"/>
                                </w:rPr>
                                <w:t>Resolution</w:t>
                              </w:r>
                              <w:r>
                                <w:rPr>
                                  <w:rFonts w:ascii="Arial"/>
                                  <w:spacing w:val="40"/>
                                  <w:sz w:val="12"/>
                                </w:rPr>
                                <w:t> </w:t>
                              </w:r>
                              <w:r>
                                <w:rPr>
                                  <w:rFonts w:ascii="Arial"/>
                                  <w:spacing w:val="-2"/>
                                  <w:sz w:val="12"/>
                                </w:rPr>
                                <w:t>enhanced</w:t>
                              </w:r>
                              <w:r>
                                <w:rPr>
                                  <w:rFonts w:ascii="Arial"/>
                                  <w:spacing w:val="40"/>
                                  <w:sz w:val="12"/>
                                </w:rPr>
                                <w:t> </w:t>
                              </w:r>
                              <w:r>
                                <w:rPr>
                                  <w:rFonts w:ascii="Arial"/>
                                  <w:sz w:val="12"/>
                                </w:rPr>
                                <w:t>pixel</w:t>
                              </w:r>
                              <w:r>
                                <w:rPr>
                                  <w:rFonts w:ascii="Arial"/>
                                  <w:spacing w:val="-9"/>
                                  <w:sz w:val="12"/>
                                </w:rPr>
                                <w:t> </w:t>
                              </w:r>
                              <w:r>
                                <w:rPr>
                                  <w:rFonts w:ascii="Arial"/>
                                  <w:sz w:val="12"/>
                                </w:rPr>
                                <w:t>grid</w:t>
                              </w:r>
                            </w:p>
                          </w:txbxContent>
                        </wps:txbx>
                        <wps:bodyPr wrap="square" lIns="0" tIns="0" rIns="0" bIns="0" rtlCol="0">
                          <a:noAutofit/>
                        </wps:bodyPr>
                      </wps:wsp>
                      <wps:wsp>
                        <wps:cNvPr id="1028" name="Textbox 1028"/>
                        <wps:cNvSpPr txBox="1"/>
                        <wps:spPr>
                          <a:xfrm>
                            <a:off x="1343036" y="1126892"/>
                            <a:ext cx="178435" cy="88265"/>
                          </a:xfrm>
                          <a:prstGeom prst="rect">
                            <a:avLst/>
                          </a:prstGeom>
                        </wps:spPr>
                        <wps:txbx>
                          <w:txbxContent>
                            <w:p>
                              <w:pPr>
                                <w:spacing w:line="137" w:lineRule="exact" w:before="0"/>
                                <w:ind w:left="0" w:right="0" w:firstLine="0"/>
                                <w:jc w:val="left"/>
                                <w:rPr>
                                  <w:rFonts w:ascii="Arial"/>
                                  <w:sz w:val="12"/>
                                </w:rPr>
                              </w:pPr>
                              <w:r>
                                <w:rPr>
                                  <w:rFonts w:ascii="Arial"/>
                                  <w:spacing w:val="-4"/>
                                  <w:sz w:val="12"/>
                                </w:rPr>
                                <w:t>Lens</w:t>
                              </w:r>
                            </w:p>
                          </w:txbxContent>
                        </wps:txbx>
                        <wps:bodyPr wrap="square" lIns="0" tIns="0" rIns="0" bIns="0" rtlCol="0">
                          <a:noAutofit/>
                        </wps:bodyPr>
                      </wps:wsp>
                      <wps:wsp>
                        <wps:cNvPr id="1029" name="Textbox 1029"/>
                        <wps:cNvSpPr txBox="1"/>
                        <wps:spPr>
                          <a:xfrm>
                            <a:off x="886942" y="980020"/>
                            <a:ext cx="2628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Display</w:t>
                              </w:r>
                            </w:p>
                          </w:txbxContent>
                        </wps:txbx>
                        <wps:bodyPr wrap="square" lIns="0" tIns="0" rIns="0" bIns="0" rtlCol="0">
                          <a:noAutofit/>
                        </wps:bodyPr>
                      </wps:wsp>
                      <wps:wsp>
                        <wps:cNvPr id="1030" name="Textbox 1030"/>
                        <wps:cNvSpPr txBox="1"/>
                        <wps:spPr>
                          <a:xfrm>
                            <a:off x="1471616" y="298037"/>
                            <a:ext cx="391795" cy="659765"/>
                          </a:xfrm>
                          <a:prstGeom prst="rect">
                            <a:avLst/>
                          </a:prstGeom>
                        </wps:spPr>
                        <wps:txbx>
                          <w:txbxContent>
                            <w:p>
                              <w:pPr>
                                <w:spacing w:line="137" w:lineRule="exact" w:before="0"/>
                                <w:ind w:left="0" w:right="0" w:firstLine="0"/>
                                <w:jc w:val="left"/>
                                <w:rPr>
                                  <w:rFonts w:ascii="Arial"/>
                                  <w:sz w:val="12"/>
                                </w:rPr>
                              </w:pPr>
                              <w:r>
                                <w:rPr>
                                  <w:rFonts w:ascii="Arial"/>
                                  <w:sz w:val="12"/>
                                </w:rPr>
                                <w:t>PB </w:t>
                              </w:r>
                              <w:r>
                                <w:rPr>
                                  <w:rFonts w:ascii="Arial"/>
                                  <w:spacing w:val="-2"/>
                                  <w:sz w:val="12"/>
                                </w:rPr>
                                <w:t>grating</w:t>
                              </w:r>
                            </w:p>
                            <w:p>
                              <w:pPr>
                                <w:spacing w:line="240" w:lineRule="auto" w:before="0"/>
                                <w:rPr>
                                  <w:rFonts w:ascii="Arial"/>
                                  <w:sz w:val="12"/>
                                </w:rPr>
                              </w:pPr>
                            </w:p>
                            <w:p>
                              <w:pPr>
                                <w:spacing w:line="240" w:lineRule="auto" w:before="66"/>
                                <w:rPr>
                                  <w:rFonts w:ascii="Arial"/>
                                  <w:sz w:val="12"/>
                                </w:rPr>
                              </w:pPr>
                            </w:p>
                            <w:p>
                              <w:pPr>
                                <w:spacing w:before="0"/>
                                <w:ind w:left="350" w:right="0" w:firstLine="0"/>
                                <w:jc w:val="left"/>
                                <w:rPr>
                                  <w:rFonts w:ascii="Arial"/>
                                  <w:sz w:val="12"/>
                                </w:rPr>
                              </w:pPr>
                              <w:r>
                                <w:rPr>
                                  <w:rFonts w:ascii="Arial"/>
                                  <w:spacing w:val="-5"/>
                                  <w:sz w:val="12"/>
                                </w:rPr>
                                <w:t>LCP</w:t>
                              </w:r>
                            </w:p>
                            <w:p>
                              <w:pPr>
                                <w:spacing w:line="240" w:lineRule="auto" w:before="0"/>
                                <w:rPr>
                                  <w:rFonts w:ascii="Arial"/>
                                  <w:sz w:val="12"/>
                                </w:rPr>
                              </w:pPr>
                            </w:p>
                            <w:p>
                              <w:pPr>
                                <w:spacing w:line="240" w:lineRule="auto" w:before="5"/>
                                <w:rPr>
                                  <w:rFonts w:ascii="Arial"/>
                                  <w:sz w:val="12"/>
                                </w:rPr>
                              </w:pPr>
                            </w:p>
                            <w:p>
                              <w:pPr>
                                <w:spacing w:before="0"/>
                                <w:ind w:left="342" w:right="0" w:firstLine="0"/>
                                <w:jc w:val="left"/>
                                <w:rPr>
                                  <w:rFonts w:ascii="Arial"/>
                                  <w:sz w:val="12"/>
                                </w:rPr>
                              </w:pPr>
                              <w:r>
                                <w:rPr>
                                  <w:rFonts w:ascii="Arial"/>
                                  <w:spacing w:val="-5"/>
                                  <w:sz w:val="12"/>
                                </w:rPr>
                                <w:t>RCP</w:t>
                              </w:r>
                            </w:p>
                          </w:txbxContent>
                        </wps:txbx>
                        <wps:bodyPr wrap="square" lIns="0" tIns="0" rIns="0" bIns="0" rtlCol="0">
                          <a:noAutofit/>
                        </wps:bodyPr>
                      </wps:wsp>
                      <wps:wsp>
                        <wps:cNvPr id="1031" name="Textbox 1031"/>
                        <wps:cNvSpPr txBox="1"/>
                        <wps:spPr>
                          <a:xfrm>
                            <a:off x="3552776" y="1671763"/>
                            <a:ext cx="495934" cy="88265"/>
                          </a:xfrm>
                          <a:prstGeom prst="rect">
                            <a:avLst/>
                          </a:prstGeom>
                        </wps:spPr>
                        <wps:txbx>
                          <w:txbxContent>
                            <w:p>
                              <w:pPr>
                                <w:spacing w:line="137" w:lineRule="exact" w:before="0"/>
                                <w:ind w:left="0" w:right="0" w:firstLine="0"/>
                                <w:jc w:val="left"/>
                                <w:rPr>
                                  <w:rFonts w:ascii="Arial"/>
                                  <w:sz w:val="12"/>
                                </w:rPr>
                              </w:pPr>
                              <w:r>
                                <w:rPr>
                                  <w:rFonts w:ascii="Arial"/>
                                  <w:sz w:val="12"/>
                                </w:rPr>
                                <w:t>Extended</w:t>
                              </w:r>
                              <w:r>
                                <w:rPr>
                                  <w:rFonts w:ascii="Arial"/>
                                  <w:spacing w:val="-6"/>
                                  <w:sz w:val="12"/>
                                </w:rPr>
                                <w:t> </w:t>
                              </w:r>
                              <w:r>
                                <w:rPr>
                                  <w:rFonts w:ascii="Arial"/>
                                  <w:spacing w:val="-5"/>
                                  <w:sz w:val="12"/>
                                </w:rPr>
                                <w:t>FoV</w:t>
                              </w:r>
                            </w:p>
                          </w:txbxContent>
                        </wps:txbx>
                        <wps:bodyPr wrap="square" lIns="0" tIns="0" rIns="0" bIns="0" rtlCol="0">
                          <a:noAutofit/>
                        </wps:bodyPr>
                      </wps:wsp>
                      <wps:wsp>
                        <wps:cNvPr id="1032" name="Textbox 1032"/>
                        <wps:cNvSpPr txBox="1"/>
                        <wps:spPr>
                          <a:xfrm>
                            <a:off x="2622664" y="1671763"/>
                            <a:ext cx="436245" cy="88265"/>
                          </a:xfrm>
                          <a:prstGeom prst="rect">
                            <a:avLst/>
                          </a:prstGeom>
                        </wps:spPr>
                        <wps:txbx>
                          <w:txbxContent>
                            <w:p>
                              <w:pPr>
                                <w:spacing w:line="137" w:lineRule="exact" w:before="0"/>
                                <w:ind w:left="0" w:right="0" w:firstLine="0"/>
                                <w:jc w:val="left"/>
                                <w:rPr>
                                  <w:rFonts w:ascii="Arial"/>
                                  <w:sz w:val="12"/>
                                </w:rPr>
                              </w:pPr>
                              <w:r>
                                <w:rPr>
                                  <w:rFonts w:ascii="Arial"/>
                                  <w:sz w:val="12"/>
                                </w:rPr>
                                <w:t>Original</w:t>
                              </w:r>
                              <w:r>
                                <w:rPr>
                                  <w:rFonts w:ascii="Arial"/>
                                  <w:spacing w:val="-5"/>
                                  <w:sz w:val="12"/>
                                </w:rPr>
                                <w:t> FoV</w:t>
                              </w:r>
                            </w:p>
                          </w:txbxContent>
                        </wps:txbx>
                        <wps:bodyPr wrap="square" lIns="0" tIns="0" rIns="0" bIns="0" rtlCol="0">
                          <a:noAutofit/>
                        </wps:bodyPr>
                      </wps:wsp>
                      <wps:wsp>
                        <wps:cNvPr id="1033" name="Textbox 1033"/>
                        <wps:cNvSpPr txBox="1"/>
                        <wps:spPr>
                          <a:xfrm>
                            <a:off x="853994" y="1491886"/>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1034" name="Textbox 1034"/>
                        <wps:cNvSpPr txBox="1"/>
                        <wps:spPr>
                          <a:xfrm>
                            <a:off x="76317" y="2630572"/>
                            <a:ext cx="5981065" cy="367665"/>
                          </a:xfrm>
                          <a:prstGeom prst="rect">
                            <a:avLst/>
                          </a:prstGeom>
                        </wps:spPr>
                        <wps:txbx>
                          <w:txbxContent>
                            <w:p>
                              <w:pPr>
                                <w:spacing w:line="252" w:lineRule="auto" w:before="0"/>
                                <w:ind w:left="0" w:right="18" w:firstLine="0"/>
                                <w:jc w:val="left"/>
                                <w:rPr>
                                  <w:rFonts w:ascii="Myriad Pro Light"/>
                                  <w:b w:val="0"/>
                                  <w:sz w:val="16"/>
                                </w:rPr>
                              </w:pPr>
                              <w:r>
                                <w:rPr>
                                  <w:rFonts w:ascii="Gill Sans MT"/>
                                  <w:w w:val="105"/>
                                  <w:sz w:val="16"/>
                                </w:rPr>
                                <w:t>Fig.</w:t>
                              </w:r>
                              <w:r>
                                <w:rPr>
                                  <w:rFonts w:ascii="Gill Sans MT"/>
                                  <w:spacing w:val="-1"/>
                                  <w:w w:val="105"/>
                                  <w:sz w:val="16"/>
                                </w:rPr>
                                <w:t> </w:t>
                              </w:r>
                              <w:r>
                                <w:rPr>
                                  <w:rFonts w:ascii="Gill Sans MT"/>
                                  <w:w w:val="105"/>
                                  <w:sz w:val="16"/>
                                </w:rPr>
                                <w:t>10 Applications of</w:t>
                              </w:r>
                              <w:r>
                                <w:rPr>
                                  <w:rFonts w:ascii="Gill Sans MT"/>
                                  <w:spacing w:val="-1"/>
                                  <w:w w:val="105"/>
                                  <w:sz w:val="16"/>
                                </w:rPr>
                                <w:t> </w:t>
                              </w:r>
                              <w:r>
                                <w:rPr>
                                  <w:rFonts w:ascii="Gill Sans MT"/>
                                  <w:w w:val="105"/>
                                  <w:sz w:val="16"/>
                                </w:rPr>
                                <w:t>transmissive LC grating</w:t>
                              </w:r>
                              <w:r>
                                <w:rPr>
                                  <w:rFonts w:ascii="Gill Sans MT"/>
                                  <w:spacing w:val="-1"/>
                                  <w:w w:val="105"/>
                                  <w:sz w:val="16"/>
                                </w:rPr>
                                <w:t> </w:t>
                              </w:r>
                              <w:r>
                                <w:rPr>
                                  <w:rFonts w:ascii="Gill Sans MT"/>
                                  <w:w w:val="105"/>
                                  <w:sz w:val="16"/>
                                </w:rPr>
                                <w:t>in AR/VR. a </w:t>
                              </w:r>
                              <w:r>
                                <w:rPr>
                                  <w:rFonts w:ascii="Myriad Pro Light"/>
                                  <w:b w:val="0"/>
                                  <w:w w:val="105"/>
                                  <w:sz w:val="16"/>
                                </w:rPr>
                                <w:t>Resolution enhancement system for VR with experimental results. </w:t>
                              </w:r>
                              <w:r>
                                <w:rPr>
                                  <w:rFonts w:ascii="Gill Sans MT"/>
                                  <w:w w:val="105"/>
                                  <w:sz w:val="16"/>
                                </w:rPr>
                                <w:t>b </w:t>
                              </w:r>
                              <w:r>
                                <w:rPr>
                                  <w:rFonts w:ascii="Myriad Pro Light"/>
                                  <w:b w:val="0"/>
                                  <w:w w:val="105"/>
                                  <w:sz w:val="16"/>
                                </w:rPr>
                                <w:t>Polarization</w:t>
                              </w:r>
                              <w:r>
                                <w:rPr>
                                  <w:rFonts w:ascii="Myriad Pro Light"/>
                                  <w:b w:val="0"/>
                                  <w:spacing w:val="40"/>
                                  <w:w w:val="105"/>
                                  <w:sz w:val="16"/>
                                </w:rPr>
                                <w:t> </w:t>
                              </w:r>
                              <w:r>
                                <w:rPr>
                                  <w:rFonts w:ascii="Myriad Pro Light"/>
                                  <w:b w:val="0"/>
                                  <w:sz w:val="16"/>
                                </w:rPr>
                                <w:t>multiplexing</w:t>
                              </w:r>
                              <w:r>
                                <w:rPr>
                                  <w:rFonts w:ascii="Myriad Pro Light"/>
                                  <w:b w:val="0"/>
                                  <w:spacing w:val="-7"/>
                                  <w:sz w:val="16"/>
                                </w:rPr>
                                <w:t> </w:t>
                              </w:r>
                              <w:r>
                                <w:rPr>
                                  <w:rFonts w:ascii="Myriad Pro Light"/>
                                  <w:b w:val="0"/>
                                  <w:sz w:val="16"/>
                                </w:rPr>
                                <w:t>AR</w:t>
                              </w:r>
                              <w:r>
                                <w:rPr>
                                  <w:rFonts w:ascii="Myriad Pro Light"/>
                                  <w:b w:val="0"/>
                                  <w:spacing w:val="-4"/>
                                  <w:sz w:val="16"/>
                                </w:rPr>
                                <w:t> </w:t>
                              </w:r>
                              <w:r>
                                <w:rPr>
                                  <w:rFonts w:ascii="Myriad Pro Light"/>
                                  <w:b w:val="0"/>
                                  <w:sz w:val="16"/>
                                </w:rPr>
                                <w:t>system</w:t>
                              </w:r>
                              <w:r>
                                <w:rPr>
                                  <w:rFonts w:ascii="Myriad Pro Light"/>
                                  <w:b w:val="0"/>
                                  <w:spacing w:val="-5"/>
                                  <w:sz w:val="16"/>
                                </w:rPr>
                                <w:t> </w:t>
                              </w:r>
                              <w:r>
                                <w:rPr>
                                  <w:rFonts w:ascii="Myriad Pro Light"/>
                                  <w:b w:val="0"/>
                                  <w:sz w:val="16"/>
                                </w:rPr>
                                <w:t>for</w:t>
                              </w:r>
                              <w:r>
                                <w:rPr>
                                  <w:rFonts w:ascii="Myriad Pro Light"/>
                                  <w:b w:val="0"/>
                                  <w:spacing w:val="-4"/>
                                  <w:sz w:val="16"/>
                                </w:rPr>
                                <w:t> </w:t>
                              </w:r>
                              <w:r>
                                <w:rPr>
                                  <w:rFonts w:ascii="Myriad Pro Light"/>
                                  <w:b w:val="0"/>
                                  <w:sz w:val="16"/>
                                </w:rPr>
                                <w:t>extended</w:t>
                              </w:r>
                              <w:r>
                                <w:rPr>
                                  <w:rFonts w:ascii="Myriad Pro Light"/>
                                  <w:b w:val="0"/>
                                  <w:spacing w:val="-6"/>
                                  <w:sz w:val="16"/>
                                </w:rPr>
                                <w:t> </w:t>
                              </w:r>
                              <w:r>
                                <w:rPr>
                                  <w:rFonts w:ascii="Myriad Pro Light"/>
                                  <w:b w:val="0"/>
                                  <w:sz w:val="16"/>
                                </w:rPr>
                                <w:t>FoV</w:t>
                              </w:r>
                              <w:r>
                                <w:rPr>
                                  <w:rFonts w:ascii="Myriad Pro Light"/>
                                  <w:b w:val="0"/>
                                  <w:spacing w:val="-4"/>
                                  <w:sz w:val="16"/>
                                </w:rPr>
                                <w:t> </w:t>
                              </w:r>
                              <w:r>
                                <w:rPr>
                                  <w:rFonts w:ascii="Myriad Pro Light"/>
                                  <w:b w:val="0"/>
                                  <w:sz w:val="16"/>
                                </w:rPr>
                                <w:t>with</w:t>
                              </w:r>
                              <w:r>
                                <w:rPr>
                                  <w:rFonts w:ascii="Myriad Pro Light"/>
                                  <w:b w:val="0"/>
                                  <w:spacing w:val="-4"/>
                                  <w:sz w:val="16"/>
                                </w:rPr>
                                <w:t> </w:t>
                              </w:r>
                              <w:r>
                                <w:rPr>
                                  <w:rFonts w:ascii="Myriad Pro Light"/>
                                  <w:b w:val="0"/>
                                  <w:sz w:val="16"/>
                                </w:rPr>
                                <w:t>experimental</w:t>
                              </w:r>
                              <w:r>
                                <w:rPr>
                                  <w:rFonts w:ascii="Myriad Pro Light"/>
                                  <w:b w:val="0"/>
                                  <w:spacing w:val="-6"/>
                                  <w:sz w:val="16"/>
                                </w:rPr>
                                <w:t> </w:t>
                              </w:r>
                              <w:r>
                                <w:rPr>
                                  <w:rFonts w:ascii="Myriad Pro Light"/>
                                  <w:b w:val="0"/>
                                  <w:sz w:val="16"/>
                                </w:rPr>
                                <w:t>results.</w:t>
                              </w:r>
                              <w:r>
                                <w:rPr>
                                  <w:rFonts w:ascii="Myriad Pro Light"/>
                                  <w:b w:val="0"/>
                                  <w:spacing w:val="-4"/>
                                  <w:sz w:val="16"/>
                                </w:rPr>
                                <w:t> </w:t>
                              </w:r>
                              <w:r>
                                <w:rPr>
                                  <w:rFonts w:ascii="Myriad Pro Light"/>
                                  <w:b w:val="0"/>
                                  <w:sz w:val="16"/>
                                </w:rPr>
                                <w:t>H-FoV:</w:t>
                              </w:r>
                              <w:r>
                                <w:rPr>
                                  <w:rFonts w:ascii="Myriad Pro Light"/>
                                  <w:b w:val="0"/>
                                  <w:spacing w:val="-6"/>
                                  <w:sz w:val="16"/>
                                </w:rPr>
                                <w:t> </w:t>
                              </w:r>
                              <w:r>
                                <w:rPr>
                                  <w:rFonts w:ascii="Myriad Pro Light"/>
                                  <w:b w:val="0"/>
                                  <w:sz w:val="16"/>
                                </w:rPr>
                                <w:t>horizontal</w:t>
                              </w:r>
                              <w:r>
                                <w:rPr>
                                  <w:rFonts w:ascii="Myriad Pro Light"/>
                                  <w:b w:val="0"/>
                                  <w:spacing w:val="-5"/>
                                  <w:sz w:val="16"/>
                                </w:rPr>
                                <w:t> </w:t>
                              </w:r>
                              <w:r>
                                <w:rPr>
                                  <w:rFonts w:ascii="Arial"/>
                                  <w:sz w:val="16"/>
                                </w:rPr>
                                <w:t>fi</w:t>
                              </w:r>
                              <w:r>
                                <w:rPr>
                                  <w:rFonts w:ascii="Myriad Pro Light"/>
                                  <w:b w:val="0"/>
                                  <w:sz w:val="16"/>
                                </w:rPr>
                                <w:t>eld</w:t>
                              </w:r>
                              <w:r>
                                <w:rPr>
                                  <w:rFonts w:ascii="Myriad Pro Light"/>
                                  <w:b w:val="0"/>
                                  <w:spacing w:val="-5"/>
                                  <w:sz w:val="16"/>
                                </w:rPr>
                                <w:t> </w:t>
                              </w:r>
                              <w:r>
                                <w:rPr>
                                  <w:rFonts w:ascii="Myriad Pro Light"/>
                                  <w:b w:val="0"/>
                                  <w:sz w:val="16"/>
                                </w:rPr>
                                <w:t>of</w:t>
                              </w:r>
                              <w:r>
                                <w:rPr>
                                  <w:rFonts w:ascii="Myriad Pro Light"/>
                                  <w:b w:val="0"/>
                                  <w:spacing w:val="-4"/>
                                  <w:sz w:val="16"/>
                                </w:rPr>
                                <w:t> </w:t>
                              </w:r>
                              <w:r>
                                <w:rPr>
                                  <w:rFonts w:ascii="Myriad Pro Light"/>
                                  <w:b w:val="0"/>
                                  <w:sz w:val="16"/>
                                </w:rPr>
                                <w:t>view.</w:t>
                              </w:r>
                              <w:r>
                                <w:rPr>
                                  <w:rFonts w:ascii="Myriad Pro Light"/>
                                  <w:b w:val="0"/>
                                  <w:spacing w:val="-4"/>
                                  <w:sz w:val="16"/>
                                </w:rPr>
                                <w:t> </w:t>
                              </w:r>
                              <w:r>
                                <w:rPr>
                                  <w:rFonts w:ascii="Myriad Pro Light"/>
                                  <w:b w:val="0"/>
                                  <w:sz w:val="16"/>
                                </w:rPr>
                                <w:t>Reprinted</w:t>
                              </w:r>
                              <w:r>
                                <w:rPr>
                                  <w:rFonts w:ascii="Myriad Pro Light"/>
                                  <w:b w:val="0"/>
                                  <w:spacing w:val="-6"/>
                                  <w:sz w:val="16"/>
                                </w:rPr>
                                <w:t> </w:t>
                              </w:r>
                              <w:r>
                                <w:rPr>
                                  <w:rFonts w:ascii="Myriad Pro Light"/>
                                  <w:b w:val="0"/>
                                  <w:sz w:val="16"/>
                                </w:rPr>
                                <w:t>from</w:t>
                              </w:r>
                              <w:r>
                                <w:rPr>
                                  <w:rFonts w:ascii="Myriad Pro Light"/>
                                  <w:b w:val="0"/>
                                  <w:spacing w:val="-4"/>
                                  <w:sz w:val="16"/>
                                </w:rPr>
                                <w:t> </w:t>
                              </w:r>
                              <w:r>
                                <w:rPr>
                                  <w:rFonts w:ascii="Gill Sans MT"/>
                                  <w:sz w:val="16"/>
                                </w:rPr>
                                <w:t>a</w:t>
                              </w:r>
                              <w:r>
                                <w:rPr>
                                  <w:rFonts w:ascii="Gill Sans MT"/>
                                  <w:spacing w:val="-12"/>
                                  <w:sz w:val="16"/>
                                </w:rPr>
                                <w:t> </w:t>
                              </w:r>
                              <w:r>
                                <w:rPr>
                                  <w:rFonts w:ascii="Myriad Pro Light"/>
                                  <w:b w:val="0"/>
                                  <w:sz w:val="16"/>
                                </w:rPr>
                                <w:t>ref.</w:t>
                              </w:r>
                              <w:r>
                                <w:rPr>
                                  <w:rFonts w:ascii="Myriad Pro Light"/>
                                  <w:b w:val="0"/>
                                  <w:spacing w:val="-3"/>
                                  <w:sz w:val="16"/>
                                </w:rPr>
                                <w:t> </w:t>
                              </w:r>
                              <w:hyperlink w:history="true" w:anchor="_bookmark151">
                                <w:r>
                                  <w:rPr>
                                    <w:rFonts w:ascii="Myriad Pro Light"/>
                                    <w:b w:val="0"/>
                                    <w:color w:val="0000FF"/>
                                    <w:sz w:val="16"/>
                                    <w:vertAlign w:val="superscript"/>
                                  </w:rPr>
                                  <w:t>171</w:t>
                                </w:r>
                              </w:hyperlink>
                              <w:r>
                                <w:rPr>
                                  <w:rFonts w:ascii="Myriad Pro Light"/>
                                  <w:b w:val="0"/>
                                  <w:color w:val="0000FF"/>
                                  <w:spacing w:val="-5"/>
                                  <w:sz w:val="16"/>
                                  <w:vertAlign w:val="baseline"/>
                                </w:rPr>
                                <w:t> </w:t>
                              </w:r>
                              <w:r>
                                <w:rPr>
                                  <w:rFonts w:ascii="Myriad Pro Light"/>
                                  <w:b w:val="0"/>
                                  <w:sz w:val="16"/>
                                  <w:vertAlign w:val="baseline"/>
                                </w:rPr>
                                <w:t>with</w:t>
                              </w:r>
                              <w:r>
                                <w:rPr>
                                  <w:rFonts w:ascii="Myriad Pro Light"/>
                                  <w:b w:val="0"/>
                                  <w:spacing w:val="-4"/>
                                  <w:sz w:val="16"/>
                                  <w:vertAlign w:val="baseline"/>
                                </w:rPr>
                                <w:t> </w:t>
                              </w:r>
                              <w:r>
                                <w:rPr>
                                  <w:rFonts w:ascii="Myriad Pro Light"/>
                                  <w:b w:val="0"/>
                                  <w:sz w:val="16"/>
                                  <w:vertAlign w:val="baseline"/>
                                </w:rPr>
                                <w:t>permission</w:t>
                              </w:r>
                              <w:r>
                                <w:rPr>
                                  <w:rFonts w:ascii="Myriad Pro Light"/>
                                  <w:b w:val="0"/>
                                  <w:spacing w:val="-5"/>
                                  <w:sz w:val="16"/>
                                  <w:vertAlign w:val="baseline"/>
                                </w:rPr>
                                <w:t> </w:t>
                              </w:r>
                              <w:r>
                                <w:rPr>
                                  <w:rFonts w:ascii="Myriad Pro Light"/>
                                  <w:b w:val="0"/>
                                  <w:sz w:val="16"/>
                                  <w:vertAlign w:val="baseline"/>
                                </w:rPr>
                                <w:t>from</w:t>
                              </w:r>
                              <w:r>
                                <w:rPr>
                                  <w:rFonts w:ascii="Myriad Pro Light"/>
                                  <w:b w:val="0"/>
                                  <w:spacing w:val="-4"/>
                                  <w:sz w:val="16"/>
                                  <w:vertAlign w:val="baseline"/>
                                </w:rPr>
                                <w:t> </w:t>
                              </w:r>
                              <w:r>
                                <w:rPr>
                                  <w:rFonts w:ascii="Myriad Pro Light"/>
                                  <w:b w:val="0"/>
                                  <w:sz w:val="16"/>
                                  <w:vertAlign w:val="baseline"/>
                                </w:rPr>
                                <w:t>The</w:t>
                              </w:r>
                              <w:r>
                                <w:rPr>
                                  <w:rFonts w:ascii="Myriad Pro Light"/>
                                  <w:b w:val="0"/>
                                  <w:spacing w:val="40"/>
                                  <w:w w:val="105"/>
                                  <w:sz w:val="16"/>
                                  <w:vertAlign w:val="baseline"/>
                                </w:rPr>
                                <w:t> </w:t>
                              </w:r>
                              <w:r>
                                <w:rPr>
                                  <w:rFonts w:ascii="Myriad Pro Light"/>
                                  <w:b w:val="0"/>
                                  <w:w w:val="105"/>
                                  <w:sz w:val="16"/>
                                  <w:vertAlign w:val="baseline"/>
                                </w:rPr>
                                <w:t>Optical Society and </w:t>
                              </w:r>
                              <w:r>
                                <w:rPr>
                                  <w:rFonts w:ascii="Gill Sans MT"/>
                                  <w:w w:val="105"/>
                                  <w:sz w:val="16"/>
                                  <w:vertAlign w:val="baseline"/>
                                </w:rPr>
                                <w:t>b </w:t>
                              </w:r>
                              <w:r>
                                <w:rPr>
                                  <w:rFonts w:ascii="Myriad Pro Light"/>
                                  <w:b w:val="0"/>
                                  <w:w w:val="105"/>
                                  <w:sz w:val="16"/>
                                  <w:vertAlign w:val="baseline"/>
                                </w:rPr>
                                <w:t>ref. </w:t>
                              </w:r>
                              <w:hyperlink w:history="true" w:anchor="_bookmark153">
                                <w:r>
                                  <w:rPr>
                                    <w:rFonts w:ascii="Myriad Pro Light"/>
                                    <w:b w:val="0"/>
                                    <w:color w:val="0000FF"/>
                                    <w:w w:val="105"/>
                                    <w:sz w:val="16"/>
                                    <w:vertAlign w:val="superscript"/>
                                  </w:rPr>
                                  <w:t>173</w:t>
                                </w:r>
                              </w:hyperlink>
                              <w:r>
                                <w:rPr>
                                  <w:rFonts w:ascii="Myriad Pro Light"/>
                                  <w:b w:val="0"/>
                                  <w:color w:val="0000FF"/>
                                  <w:w w:val="105"/>
                                  <w:sz w:val="16"/>
                                  <w:vertAlign w:val="baseline"/>
                                </w:rPr>
                                <w:t> </w:t>
                              </w:r>
                              <w:r>
                                <w:rPr>
                                  <w:rFonts w:ascii="Myriad Pro Light"/>
                                  <w:b w:val="0"/>
                                  <w:w w:val="105"/>
                                  <w:sz w:val="16"/>
                                  <w:vertAlign w:val="baseline"/>
                                </w:rPr>
                                <w:t>with permission from The Optical Society</w:t>
                              </w:r>
                            </w:p>
                          </w:txbxContent>
                        </wps:txbx>
                        <wps:bodyPr wrap="square" lIns="0" tIns="0" rIns="0" bIns="0" rtlCol="0">
                          <a:noAutofit/>
                        </wps:bodyPr>
                      </wps:wsp>
                      <wps:wsp>
                        <wps:cNvPr id="1035" name="Textbox 1035"/>
                        <wps:cNvSpPr txBox="1"/>
                        <wps:spPr>
                          <a:xfrm>
                            <a:off x="853994" y="62985"/>
                            <a:ext cx="83820" cy="151130"/>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g:wgp>
                  </a:graphicData>
                </a:graphic>
              </wp:inline>
            </w:drawing>
          </mc:Choice>
          <mc:Fallback>
            <w:pict>
              <v:group style="width:481.9pt;height:241.5pt;mso-position-horizontal-relative:char;mso-position-vertical-relative:line" id="docshapegroup876" coordorigin="0,0" coordsize="9638,4830">
                <v:shape style="position:absolute;left:2491;top:642;width:65;height:1148" type="#_x0000_t75" id="docshape877" stroked="false">
                  <v:imagedata r:id="rId153" o:title=""/>
                </v:shape>
                <v:shape style="position:absolute;left:2261;top:641;width:141;height:1146" id="docshape878" coordorigin="2261,642" coordsize="141,1146" path="m2332,642l2261,642,2261,1787,2332,1787,2346,1776,2371,1690,2381,1620,2390,1535,2396,1438,2400,1330,2402,1215,2400,1099,2396,992,2390,894,2381,810,2371,740,2346,653,2332,642xe" filled="true" fillcolor="#f1f1f1" stroked="false">
                  <v:path arrowok="t"/>
                  <v:fill type="solid"/>
                </v:shape>
                <v:shape style="position:absolute;left:2261;top:641;width:141;height:1146" id="docshape879" coordorigin="2261,642" coordsize="141,1146" path="m2261,642l2332,642,2346,653,2371,740,2381,810,2390,894,2396,992,2400,1099,2402,1215,2400,1330,2396,1438,2390,1535,2381,1620,2371,1690,2346,1776,2332,1787,2261,1787,2261,642xe" filled="false" stroked="true" strokeweight=".331pt" strokecolor="#000000">
                  <v:path arrowok="t"/>
                  <v:stroke dashstyle="solid"/>
                </v:shape>
                <v:shape style="position:absolute;left:1380;top:895;width:446;height:583" id="docshape880" coordorigin="1380,895" coordsize="446,583" path="m1418,1478l1380,1061,1788,895,1826,1312,1418,1478xe" filled="false" stroked="true" strokeweight=".53pt" strokecolor="#000000">
                  <v:path arrowok="t"/>
                  <v:stroke dashstyle="solid"/>
                </v:shape>
                <v:line style="position:absolute" from="1395,1206" to="1804,1035" stroked="true" strokeweight=".398pt" strokecolor="#000000">
                  <v:stroke dashstyle="solid"/>
                </v:line>
                <v:line style="position:absolute" from="1516,1007" to="1556,1426" stroked="true" strokeweight=".398pt" strokecolor="#000000">
                  <v:stroke dashstyle="solid"/>
                </v:line>
                <v:line style="position:absolute" from="1655,951" to="1693,1371" stroked="true" strokeweight=".398pt" strokecolor="#000000">
                  <v:stroke dashstyle="solid"/>
                </v:line>
                <v:line style="position:absolute" from="1406,1349" to="1815,1178" stroked="true" strokeweight=".398pt" strokecolor="#000000">
                  <v:stroke dashstyle="solid"/>
                </v:line>
                <v:rect style="position:absolute;left:2491;top:644;width:62;height:1146" id="docshape881" filled="false" stroked="true" strokeweight=".464pt" strokecolor="#000000">
                  <v:stroke dashstyle="solid"/>
                </v:rect>
                <v:shape style="position:absolute;left:1910;top:1169;width:573;height:74" id="docshape882" coordorigin="1911,1169" coordsize="573,74" path="m2484,1206l2470,1198,2424,1171,2420,1169,2416,1170,2413,1174,2411,1178,2412,1183,2438,1198,1911,1198,1911,1214,2438,1214,2412,1229,2411,1234,2413,1238,2416,1242,2420,1243,2424,1241,2470,1214,2484,1206xe" filled="true" fillcolor="#000000" stroked="false">
                  <v:path arrowok="t"/>
                  <v:fill type="solid"/>
                </v:shape>
                <v:shape style="position:absolute;left:2561;top:1096;width:437;height:118" id="docshape883" coordorigin="2561,1097" coordsize="437,118" path="m2998,1121l2984,1116,2929,1097,2924,1099,2923,1103,2921,1107,2924,1112,2952,1122,2561,1198,2564,1214,2955,1137,2936,1154,2932,1157,2932,1162,2938,1169,2943,1169,2946,1166,2998,1121xe" filled="true" fillcolor="#ffbf00" stroked="false">
                  <v:path arrowok="t"/>
                  <v:fill type="solid"/>
                </v:shape>
                <v:shape style="position:absolute;left:2553;top:1215;width:445;height:76" id="docshape884" coordorigin="2553,1215" coordsize="445,76" path="m2998,1260l2937,1218,2932,1218,2927,1226,2928,1231,2953,1248,2554,1215,2553,1231,2553,1231,2952,1264,2925,1277,2923,1282,2927,1289,2927,1290,2931,1291,2935,1289,2984,1266,2998,1260xe" filled="true" fillcolor="#70ac46" stroked="false">
                  <v:path arrowok="t"/>
                  <v:fill type="solid"/>
                </v:shape>
                <v:shape style="position:absolute;left:3031;top:856;width:446;height:583" id="docshape885" coordorigin="3031,857" coordsize="446,583" path="m3069,1439l3031,1022,3439,857,3477,1274,3069,1439xe" filled="false" stroked="true" strokeweight=".53pt" strokecolor="#000000">
                  <v:path arrowok="t"/>
                  <v:stroke dashstyle="solid"/>
                </v:shape>
                <v:line style="position:absolute" from="3046,1168" to="3455,997" stroked="true" strokeweight=".398pt" strokecolor="#000000">
                  <v:stroke dashstyle="solid"/>
                </v:line>
                <v:line style="position:absolute" from="3167,969" to="3207,1388" stroked="true" strokeweight=".398pt" strokecolor="#000000">
                  <v:stroke dashstyle="solid"/>
                </v:line>
                <v:line style="position:absolute" from="3306,913" to="3344,1333" stroked="true" strokeweight=".398pt" strokecolor="#000000">
                  <v:stroke dashstyle="solid"/>
                </v:line>
                <v:line style="position:absolute" from="3057,1311" to="3466,1140" stroked="true" strokeweight=".398pt" strokecolor="#000000">
                  <v:stroke dashstyle="solid"/>
                </v:line>
                <v:shape style="position:absolute;left:3086;top:768;width:446;height:583" id="docshape886" coordorigin="3086,768" coordsize="446,583" path="m3124,1351l3086,934,3494,768,3532,1186,3124,1351xe" filled="false" stroked="true" strokeweight=".53pt" strokecolor="#000000">
                  <v:path arrowok="t"/>
                  <v:stroke dashstyle="solid"/>
                </v:shape>
                <v:line style="position:absolute" from="3100,1079" to="3509,908" stroked="true" strokeweight=".398pt" strokecolor="#000000">
                  <v:stroke dashstyle="solid"/>
                </v:line>
                <v:line style="position:absolute" from="3222,880" to="3262,1300" stroked="true" strokeweight=".398pt" strokecolor="#000000">
                  <v:stroke dashstyle="solid"/>
                </v:line>
                <v:line style="position:absolute" from="3361,825" to="3399,1245" stroked="true" strokeweight=".398pt" strokecolor="#000000">
                  <v:stroke dashstyle="solid"/>
                </v:line>
                <v:line style="position:absolute" from="3112,1222" to="3521,1051" stroked="true" strokeweight=".398pt" strokecolor="#000000">
                  <v:stroke dashstyle="solid"/>
                </v:line>
                <v:line style="position:absolute" from="8419,2195" to="1219,2195" stroked="true" strokeweight=".928pt" strokecolor="#bebebe">
                  <v:stroke dashstyle="shortdash"/>
                </v:line>
                <v:rect style="position:absolute;left:79;top:0;width:9480;height:11" id="docshape887" filled="true" fillcolor="#000000" stroked="false">
                  <v:fill type="solid"/>
                </v:rect>
                <v:shape style="position:absolute;left:79;top:0;width:9480;height:11" id="docshape888" coordorigin="79,0" coordsize="9480,11" path="m79,0l9558,0,9558,10,79,10e" filled="false" stroked="true" strokeweight="0pt" strokecolor="#000000">
                  <v:path arrowok="t"/>
                  <v:stroke dashstyle="solid"/>
                </v:shape>
                <v:shape style="position:absolute;left:9558;top:0;width:80;height:81" id="docshape889" coordorigin="9558,0" coordsize="80,81" path="m9558,0l9558,10,9570,11,9590,18,9608,31,9621,48,9626,68,9628,81,9638,81,9614,23,9572,1,9558,0xe" filled="true" fillcolor="#000000" stroked="false">
                  <v:path arrowok="t"/>
                  <v:fill type="solid"/>
                </v:shape>
                <v:shape style="position:absolute;left:9558;top:0;width:80;height:81" id="docshape890" coordorigin="9558,0" coordsize="80,81" path="m9558,0l9614,23,9638,81,9628,81,9626,68,9621,48,9608,31,9590,18,9570,11,9558,10e" filled="false" stroked="true" strokeweight="0pt" strokecolor="#000000">
                  <v:path arrowok="t"/>
                  <v:stroke dashstyle="solid"/>
                </v:shape>
                <v:rect style="position:absolute;left:9627;top:80;width:11;height:4670" id="docshape891" filled="true" fillcolor="#000000" stroked="false">
                  <v:fill type="solid"/>
                </v:rect>
                <v:shape style="position:absolute;left:9627;top:80;width:11;height:4670" id="docshape892" coordorigin="9628,81" coordsize="11,4670" path="m9638,81l9638,4750,9628,4750,9628,81e" filled="false" stroked="true" strokeweight="0pt" strokecolor="#000000">
                  <v:path arrowok="t"/>
                  <v:stroke dashstyle="solid"/>
                </v:shape>
                <v:shape style="position:absolute;left:9558;top:4749;width:80;height:80" id="docshape893" coordorigin="9558,4750" coordsize="80,80" path="m9638,4750l9628,4750,9626,4762,9624,4774,9570,4818,9558,4819,9558,4829,9615,4806,9637,4763,9638,4750xe" filled="true" fillcolor="#000000" stroked="false">
                  <v:path arrowok="t"/>
                  <v:fill type="solid"/>
                </v:shape>
                <v:shape style="position:absolute;left:9558;top:4749;width:80;height:80" id="docshape894" coordorigin="9558,4750" coordsize="80,80" path="m9638,4750l9615,4806,9558,4829,9558,4819,9570,4818,9582,4815,9626,4762,9628,4750e" filled="false" stroked="true" strokeweight="0pt" strokecolor="#000000">
                  <v:path arrowok="t"/>
                  <v:stroke dashstyle="solid"/>
                </v:shape>
                <v:rect style="position:absolute;left:79;top:4818;width:9480;height:11" id="docshape895" filled="true" fillcolor="#000000" stroked="false">
                  <v:fill type="solid"/>
                </v:rect>
                <v:shape style="position:absolute;left:79;top:4818;width:9480;height:11" id="docshape896" coordorigin="79,4819" coordsize="9480,11" path="m9558,4829l79,4829,79,4819,9558,4819e" filled="false" stroked="true" strokeweight="0pt" strokecolor="#000000">
                  <v:path arrowok="t"/>
                  <v:stroke dashstyle="solid"/>
                </v:shape>
                <v:shape style="position:absolute;left:0;top:4749;width:80;height:80" id="docshape897" coordorigin="0,4750" coordsize="80,80" path="m10,4750l0,4750,1,4763,43,4821,79,4829,79,4819,68,4818,48,4812,31,4799,18,4782,11,4762,10,4750xe" filled="true" fillcolor="#000000" stroked="false">
                  <v:path arrowok="t"/>
                  <v:fill type="solid"/>
                </v:shape>
                <v:shape style="position:absolute;left:0;top:4749;width:80;height:80" id="docshape898" coordorigin="0,4750" coordsize="80,80" path="m79,4829l23,4806,0,4750,10,4750,11,4762,18,4782,31,4799,48,4812,68,4818,79,4819e" filled="false" stroked="true" strokeweight="0pt" strokecolor="#000000">
                  <v:path arrowok="t"/>
                  <v:stroke dashstyle="solid"/>
                </v:shape>
                <v:rect style="position:absolute;left:0;top:80;width:11;height:4670" id="docshape899" filled="true" fillcolor="#000000" stroked="false">
                  <v:fill type="solid"/>
                </v:rect>
                <v:shape style="position:absolute;left:0;top:80;width:11;height:4670" id="docshape900" coordorigin="0,81" coordsize="11,4670" path="m0,4750l0,81,10,81,10,4750e" filled="false" stroked="true" strokeweight="0pt" strokecolor="#000000">
                  <v:path arrowok="t"/>
                  <v:stroke dashstyle="solid"/>
                </v:shape>
                <v:shape style="position:absolute;left:0;top:0;width:80;height:81" id="docshape901" coordorigin="0,0" coordsize="80,81" path="m79,0l24,24,0,81,10,81,11,68,18,47,30,30,47,18,68,11,79,10,79,0xe" filled="true" fillcolor="#000000" stroked="false">
                  <v:path arrowok="t"/>
                  <v:fill type="solid"/>
                </v:shape>
                <v:shape style="position:absolute;left:0;top:0;width:80;height:81" id="docshape902" coordorigin="0,0" coordsize="80,81" path="m0,81l24,24,79,0,79,10,68,11,47,18,30,30,18,47,11,68,10,81e" filled="false" stroked="true" strokeweight="0pt" strokecolor="#000000">
                  <v:path arrowok="t"/>
                  <v:stroke dashstyle="solid"/>
                </v:shape>
                <v:shape style="position:absolute;left:3035;top:1501;width:587;height:427" type="#_x0000_t202" id="docshape903" filled="false" stroked="false">
                  <v:textbox inset="0,0,0,0">
                    <w:txbxContent>
                      <w:p>
                        <w:pPr>
                          <w:spacing w:line="249" w:lineRule="auto" w:before="0"/>
                          <w:ind w:left="0" w:right="0" w:firstLine="0"/>
                          <w:jc w:val="left"/>
                          <w:rPr>
                            <w:rFonts w:ascii="Arial"/>
                            <w:sz w:val="12"/>
                          </w:rPr>
                        </w:pPr>
                        <w:bookmarkStart w:name="_bookmark11" w:id="22"/>
                        <w:bookmarkEnd w:id="22"/>
                        <w:r>
                          <w:rPr/>
                        </w:r>
                        <w:bookmarkStart w:name="_bookmark12" w:id="23"/>
                        <w:bookmarkEnd w:id="23"/>
                        <w:r>
                          <w:rPr/>
                        </w:r>
                        <w:r>
                          <w:rPr>
                            <w:rFonts w:ascii="Arial"/>
                            <w:spacing w:val="-2"/>
                            <w:sz w:val="12"/>
                          </w:rPr>
                          <w:t>Resolution</w:t>
                        </w:r>
                        <w:r>
                          <w:rPr>
                            <w:rFonts w:ascii="Arial"/>
                            <w:spacing w:val="40"/>
                            <w:sz w:val="12"/>
                          </w:rPr>
                          <w:t> </w:t>
                        </w:r>
                        <w:r>
                          <w:rPr>
                            <w:rFonts w:ascii="Arial"/>
                            <w:spacing w:val="-2"/>
                            <w:sz w:val="12"/>
                          </w:rPr>
                          <w:t>enhanced</w:t>
                        </w:r>
                        <w:r>
                          <w:rPr>
                            <w:rFonts w:ascii="Arial"/>
                            <w:spacing w:val="40"/>
                            <w:sz w:val="12"/>
                          </w:rPr>
                          <w:t> </w:t>
                        </w:r>
                        <w:r>
                          <w:rPr>
                            <w:rFonts w:ascii="Arial"/>
                            <w:sz w:val="12"/>
                          </w:rPr>
                          <w:t>pixel</w:t>
                        </w:r>
                        <w:r>
                          <w:rPr>
                            <w:rFonts w:ascii="Arial"/>
                            <w:spacing w:val="-9"/>
                            <w:sz w:val="12"/>
                          </w:rPr>
                          <w:t> </w:t>
                        </w:r>
                        <w:r>
                          <w:rPr>
                            <w:rFonts w:ascii="Arial"/>
                            <w:sz w:val="12"/>
                          </w:rPr>
                          <w:t>grid</w:t>
                        </w:r>
                      </w:p>
                    </w:txbxContent>
                  </v:textbox>
                  <w10:wrap type="none"/>
                </v:shape>
                <v:shape style="position:absolute;left:2115;top:1774;width:281;height:139" type="#_x0000_t202" id="docshape904" filled="false" stroked="false">
                  <v:textbox inset="0,0,0,0">
                    <w:txbxContent>
                      <w:p>
                        <w:pPr>
                          <w:spacing w:line="137" w:lineRule="exact" w:before="0"/>
                          <w:ind w:left="0" w:right="0" w:firstLine="0"/>
                          <w:jc w:val="left"/>
                          <w:rPr>
                            <w:rFonts w:ascii="Arial"/>
                            <w:sz w:val="12"/>
                          </w:rPr>
                        </w:pPr>
                        <w:r>
                          <w:rPr>
                            <w:rFonts w:ascii="Arial"/>
                            <w:spacing w:val="-4"/>
                            <w:sz w:val="12"/>
                          </w:rPr>
                          <w:t>Lens</w:t>
                        </w:r>
                      </w:p>
                    </w:txbxContent>
                  </v:textbox>
                  <w10:wrap type="none"/>
                </v:shape>
                <v:shape style="position:absolute;left:1396;top:1543;width:414;height:139" type="#_x0000_t202" id="docshape905" filled="false" stroked="false">
                  <v:textbox inset="0,0,0,0">
                    <w:txbxContent>
                      <w:p>
                        <w:pPr>
                          <w:spacing w:line="137" w:lineRule="exact" w:before="0"/>
                          <w:ind w:left="0" w:right="0" w:firstLine="0"/>
                          <w:jc w:val="left"/>
                          <w:rPr>
                            <w:rFonts w:ascii="Arial"/>
                            <w:sz w:val="12"/>
                          </w:rPr>
                        </w:pPr>
                        <w:r>
                          <w:rPr>
                            <w:rFonts w:ascii="Arial"/>
                            <w:spacing w:val="-2"/>
                            <w:sz w:val="12"/>
                          </w:rPr>
                          <w:t>Display</w:t>
                        </w:r>
                      </w:p>
                    </w:txbxContent>
                  </v:textbox>
                  <w10:wrap type="none"/>
                </v:shape>
                <v:shape style="position:absolute;left:2317;top:469;width:617;height:1039" type="#_x0000_t202" id="docshape906" filled="false" stroked="false">
                  <v:textbox inset="0,0,0,0">
                    <w:txbxContent>
                      <w:p>
                        <w:pPr>
                          <w:spacing w:line="137" w:lineRule="exact" w:before="0"/>
                          <w:ind w:left="0" w:right="0" w:firstLine="0"/>
                          <w:jc w:val="left"/>
                          <w:rPr>
                            <w:rFonts w:ascii="Arial"/>
                            <w:sz w:val="12"/>
                          </w:rPr>
                        </w:pPr>
                        <w:r>
                          <w:rPr>
                            <w:rFonts w:ascii="Arial"/>
                            <w:sz w:val="12"/>
                          </w:rPr>
                          <w:t>PB </w:t>
                        </w:r>
                        <w:r>
                          <w:rPr>
                            <w:rFonts w:ascii="Arial"/>
                            <w:spacing w:val="-2"/>
                            <w:sz w:val="12"/>
                          </w:rPr>
                          <w:t>grating</w:t>
                        </w:r>
                      </w:p>
                      <w:p>
                        <w:pPr>
                          <w:spacing w:line="240" w:lineRule="auto" w:before="0"/>
                          <w:rPr>
                            <w:rFonts w:ascii="Arial"/>
                            <w:sz w:val="12"/>
                          </w:rPr>
                        </w:pPr>
                      </w:p>
                      <w:p>
                        <w:pPr>
                          <w:spacing w:line="240" w:lineRule="auto" w:before="66"/>
                          <w:rPr>
                            <w:rFonts w:ascii="Arial"/>
                            <w:sz w:val="12"/>
                          </w:rPr>
                        </w:pPr>
                      </w:p>
                      <w:p>
                        <w:pPr>
                          <w:spacing w:before="0"/>
                          <w:ind w:left="350" w:right="0" w:firstLine="0"/>
                          <w:jc w:val="left"/>
                          <w:rPr>
                            <w:rFonts w:ascii="Arial"/>
                            <w:sz w:val="12"/>
                          </w:rPr>
                        </w:pPr>
                        <w:r>
                          <w:rPr>
                            <w:rFonts w:ascii="Arial"/>
                            <w:spacing w:val="-5"/>
                            <w:sz w:val="12"/>
                          </w:rPr>
                          <w:t>LCP</w:t>
                        </w:r>
                      </w:p>
                      <w:p>
                        <w:pPr>
                          <w:spacing w:line="240" w:lineRule="auto" w:before="0"/>
                          <w:rPr>
                            <w:rFonts w:ascii="Arial"/>
                            <w:sz w:val="12"/>
                          </w:rPr>
                        </w:pPr>
                      </w:p>
                      <w:p>
                        <w:pPr>
                          <w:spacing w:line="240" w:lineRule="auto" w:before="5"/>
                          <w:rPr>
                            <w:rFonts w:ascii="Arial"/>
                            <w:sz w:val="12"/>
                          </w:rPr>
                        </w:pPr>
                      </w:p>
                      <w:p>
                        <w:pPr>
                          <w:spacing w:before="0"/>
                          <w:ind w:left="342" w:right="0" w:firstLine="0"/>
                          <w:jc w:val="left"/>
                          <w:rPr>
                            <w:rFonts w:ascii="Arial"/>
                            <w:sz w:val="12"/>
                          </w:rPr>
                        </w:pPr>
                        <w:r>
                          <w:rPr>
                            <w:rFonts w:ascii="Arial"/>
                            <w:spacing w:val="-5"/>
                            <w:sz w:val="12"/>
                          </w:rPr>
                          <w:t>RCP</w:t>
                        </w:r>
                      </w:p>
                    </w:txbxContent>
                  </v:textbox>
                  <w10:wrap type="none"/>
                </v:shape>
                <v:shape style="position:absolute;left:5594;top:2632;width:781;height:139" type="#_x0000_t202" id="docshape907" filled="false" stroked="false">
                  <v:textbox inset="0,0,0,0">
                    <w:txbxContent>
                      <w:p>
                        <w:pPr>
                          <w:spacing w:line="137" w:lineRule="exact" w:before="0"/>
                          <w:ind w:left="0" w:right="0" w:firstLine="0"/>
                          <w:jc w:val="left"/>
                          <w:rPr>
                            <w:rFonts w:ascii="Arial"/>
                            <w:sz w:val="12"/>
                          </w:rPr>
                        </w:pPr>
                        <w:r>
                          <w:rPr>
                            <w:rFonts w:ascii="Arial"/>
                            <w:sz w:val="12"/>
                          </w:rPr>
                          <w:t>Extended</w:t>
                        </w:r>
                        <w:r>
                          <w:rPr>
                            <w:rFonts w:ascii="Arial"/>
                            <w:spacing w:val="-6"/>
                            <w:sz w:val="12"/>
                          </w:rPr>
                          <w:t> </w:t>
                        </w:r>
                        <w:r>
                          <w:rPr>
                            <w:rFonts w:ascii="Arial"/>
                            <w:spacing w:val="-5"/>
                            <w:sz w:val="12"/>
                          </w:rPr>
                          <w:t>FoV</w:t>
                        </w:r>
                      </w:p>
                    </w:txbxContent>
                  </v:textbox>
                  <w10:wrap type="none"/>
                </v:shape>
                <v:shape style="position:absolute;left:4130;top:2632;width:687;height:139" type="#_x0000_t202" id="docshape908" filled="false" stroked="false">
                  <v:textbox inset="0,0,0,0">
                    <w:txbxContent>
                      <w:p>
                        <w:pPr>
                          <w:spacing w:line="137" w:lineRule="exact" w:before="0"/>
                          <w:ind w:left="0" w:right="0" w:firstLine="0"/>
                          <w:jc w:val="left"/>
                          <w:rPr>
                            <w:rFonts w:ascii="Arial"/>
                            <w:sz w:val="12"/>
                          </w:rPr>
                        </w:pPr>
                        <w:r>
                          <w:rPr>
                            <w:rFonts w:ascii="Arial"/>
                            <w:sz w:val="12"/>
                          </w:rPr>
                          <w:t>Original</w:t>
                        </w:r>
                        <w:r>
                          <w:rPr>
                            <w:rFonts w:ascii="Arial"/>
                            <w:spacing w:val="-5"/>
                            <w:sz w:val="12"/>
                          </w:rPr>
                          <w:t> FoV</w:t>
                        </w:r>
                      </w:p>
                    </w:txbxContent>
                  </v:textbox>
                  <w10:wrap type="none"/>
                </v:shape>
                <v:shape style="position:absolute;left:1344;top:2349;width:143;height:238" type="#_x0000_t202" id="docshape909"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120;top:4142;width:9419;height:579" type="#_x0000_t202" id="docshape910" filled="false" stroked="false">
                  <v:textbox inset="0,0,0,0">
                    <w:txbxContent>
                      <w:p>
                        <w:pPr>
                          <w:spacing w:line="252" w:lineRule="auto" w:before="0"/>
                          <w:ind w:left="0" w:right="18" w:firstLine="0"/>
                          <w:jc w:val="left"/>
                          <w:rPr>
                            <w:rFonts w:ascii="Myriad Pro Light"/>
                            <w:b w:val="0"/>
                            <w:sz w:val="16"/>
                          </w:rPr>
                        </w:pPr>
                        <w:r>
                          <w:rPr>
                            <w:rFonts w:ascii="Gill Sans MT"/>
                            <w:w w:val="105"/>
                            <w:sz w:val="16"/>
                          </w:rPr>
                          <w:t>Fig.</w:t>
                        </w:r>
                        <w:r>
                          <w:rPr>
                            <w:rFonts w:ascii="Gill Sans MT"/>
                            <w:spacing w:val="-1"/>
                            <w:w w:val="105"/>
                            <w:sz w:val="16"/>
                          </w:rPr>
                          <w:t> </w:t>
                        </w:r>
                        <w:r>
                          <w:rPr>
                            <w:rFonts w:ascii="Gill Sans MT"/>
                            <w:w w:val="105"/>
                            <w:sz w:val="16"/>
                          </w:rPr>
                          <w:t>10 Applications of</w:t>
                        </w:r>
                        <w:r>
                          <w:rPr>
                            <w:rFonts w:ascii="Gill Sans MT"/>
                            <w:spacing w:val="-1"/>
                            <w:w w:val="105"/>
                            <w:sz w:val="16"/>
                          </w:rPr>
                          <w:t> </w:t>
                        </w:r>
                        <w:r>
                          <w:rPr>
                            <w:rFonts w:ascii="Gill Sans MT"/>
                            <w:w w:val="105"/>
                            <w:sz w:val="16"/>
                          </w:rPr>
                          <w:t>transmissive LC grating</w:t>
                        </w:r>
                        <w:r>
                          <w:rPr>
                            <w:rFonts w:ascii="Gill Sans MT"/>
                            <w:spacing w:val="-1"/>
                            <w:w w:val="105"/>
                            <w:sz w:val="16"/>
                          </w:rPr>
                          <w:t> </w:t>
                        </w:r>
                        <w:r>
                          <w:rPr>
                            <w:rFonts w:ascii="Gill Sans MT"/>
                            <w:w w:val="105"/>
                            <w:sz w:val="16"/>
                          </w:rPr>
                          <w:t>in AR/VR. a </w:t>
                        </w:r>
                        <w:r>
                          <w:rPr>
                            <w:rFonts w:ascii="Myriad Pro Light"/>
                            <w:b w:val="0"/>
                            <w:w w:val="105"/>
                            <w:sz w:val="16"/>
                          </w:rPr>
                          <w:t>Resolution enhancement system for VR with experimental results. </w:t>
                        </w:r>
                        <w:r>
                          <w:rPr>
                            <w:rFonts w:ascii="Gill Sans MT"/>
                            <w:w w:val="105"/>
                            <w:sz w:val="16"/>
                          </w:rPr>
                          <w:t>b </w:t>
                        </w:r>
                        <w:r>
                          <w:rPr>
                            <w:rFonts w:ascii="Myriad Pro Light"/>
                            <w:b w:val="0"/>
                            <w:w w:val="105"/>
                            <w:sz w:val="16"/>
                          </w:rPr>
                          <w:t>Polarization</w:t>
                        </w:r>
                        <w:r>
                          <w:rPr>
                            <w:rFonts w:ascii="Myriad Pro Light"/>
                            <w:b w:val="0"/>
                            <w:spacing w:val="40"/>
                            <w:w w:val="105"/>
                            <w:sz w:val="16"/>
                          </w:rPr>
                          <w:t> </w:t>
                        </w:r>
                        <w:r>
                          <w:rPr>
                            <w:rFonts w:ascii="Myriad Pro Light"/>
                            <w:b w:val="0"/>
                            <w:sz w:val="16"/>
                          </w:rPr>
                          <w:t>multiplexing</w:t>
                        </w:r>
                        <w:r>
                          <w:rPr>
                            <w:rFonts w:ascii="Myriad Pro Light"/>
                            <w:b w:val="0"/>
                            <w:spacing w:val="-7"/>
                            <w:sz w:val="16"/>
                          </w:rPr>
                          <w:t> </w:t>
                        </w:r>
                        <w:r>
                          <w:rPr>
                            <w:rFonts w:ascii="Myriad Pro Light"/>
                            <w:b w:val="0"/>
                            <w:sz w:val="16"/>
                          </w:rPr>
                          <w:t>AR</w:t>
                        </w:r>
                        <w:r>
                          <w:rPr>
                            <w:rFonts w:ascii="Myriad Pro Light"/>
                            <w:b w:val="0"/>
                            <w:spacing w:val="-4"/>
                            <w:sz w:val="16"/>
                          </w:rPr>
                          <w:t> </w:t>
                        </w:r>
                        <w:r>
                          <w:rPr>
                            <w:rFonts w:ascii="Myriad Pro Light"/>
                            <w:b w:val="0"/>
                            <w:sz w:val="16"/>
                          </w:rPr>
                          <w:t>system</w:t>
                        </w:r>
                        <w:r>
                          <w:rPr>
                            <w:rFonts w:ascii="Myriad Pro Light"/>
                            <w:b w:val="0"/>
                            <w:spacing w:val="-5"/>
                            <w:sz w:val="16"/>
                          </w:rPr>
                          <w:t> </w:t>
                        </w:r>
                        <w:r>
                          <w:rPr>
                            <w:rFonts w:ascii="Myriad Pro Light"/>
                            <w:b w:val="0"/>
                            <w:sz w:val="16"/>
                          </w:rPr>
                          <w:t>for</w:t>
                        </w:r>
                        <w:r>
                          <w:rPr>
                            <w:rFonts w:ascii="Myriad Pro Light"/>
                            <w:b w:val="0"/>
                            <w:spacing w:val="-4"/>
                            <w:sz w:val="16"/>
                          </w:rPr>
                          <w:t> </w:t>
                        </w:r>
                        <w:r>
                          <w:rPr>
                            <w:rFonts w:ascii="Myriad Pro Light"/>
                            <w:b w:val="0"/>
                            <w:sz w:val="16"/>
                          </w:rPr>
                          <w:t>extended</w:t>
                        </w:r>
                        <w:r>
                          <w:rPr>
                            <w:rFonts w:ascii="Myriad Pro Light"/>
                            <w:b w:val="0"/>
                            <w:spacing w:val="-6"/>
                            <w:sz w:val="16"/>
                          </w:rPr>
                          <w:t> </w:t>
                        </w:r>
                        <w:r>
                          <w:rPr>
                            <w:rFonts w:ascii="Myriad Pro Light"/>
                            <w:b w:val="0"/>
                            <w:sz w:val="16"/>
                          </w:rPr>
                          <w:t>FoV</w:t>
                        </w:r>
                        <w:r>
                          <w:rPr>
                            <w:rFonts w:ascii="Myriad Pro Light"/>
                            <w:b w:val="0"/>
                            <w:spacing w:val="-4"/>
                            <w:sz w:val="16"/>
                          </w:rPr>
                          <w:t> </w:t>
                        </w:r>
                        <w:r>
                          <w:rPr>
                            <w:rFonts w:ascii="Myriad Pro Light"/>
                            <w:b w:val="0"/>
                            <w:sz w:val="16"/>
                          </w:rPr>
                          <w:t>with</w:t>
                        </w:r>
                        <w:r>
                          <w:rPr>
                            <w:rFonts w:ascii="Myriad Pro Light"/>
                            <w:b w:val="0"/>
                            <w:spacing w:val="-4"/>
                            <w:sz w:val="16"/>
                          </w:rPr>
                          <w:t> </w:t>
                        </w:r>
                        <w:r>
                          <w:rPr>
                            <w:rFonts w:ascii="Myriad Pro Light"/>
                            <w:b w:val="0"/>
                            <w:sz w:val="16"/>
                          </w:rPr>
                          <w:t>experimental</w:t>
                        </w:r>
                        <w:r>
                          <w:rPr>
                            <w:rFonts w:ascii="Myriad Pro Light"/>
                            <w:b w:val="0"/>
                            <w:spacing w:val="-6"/>
                            <w:sz w:val="16"/>
                          </w:rPr>
                          <w:t> </w:t>
                        </w:r>
                        <w:r>
                          <w:rPr>
                            <w:rFonts w:ascii="Myriad Pro Light"/>
                            <w:b w:val="0"/>
                            <w:sz w:val="16"/>
                          </w:rPr>
                          <w:t>results.</w:t>
                        </w:r>
                        <w:r>
                          <w:rPr>
                            <w:rFonts w:ascii="Myriad Pro Light"/>
                            <w:b w:val="0"/>
                            <w:spacing w:val="-4"/>
                            <w:sz w:val="16"/>
                          </w:rPr>
                          <w:t> </w:t>
                        </w:r>
                        <w:r>
                          <w:rPr>
                            <w:rFonts w:ascii="Myriad Pro Light"/>
                            <w:b w:val="0"/>
                            <w:sz w:val="16"/>
                          </w:rPr>
                          <w:t>H-FoV:</w:t>
                        </w:r>
                        <w:r>
                          <w:rPr>
                            <w:rFonts w:ascii="Myriad Pro Light"/>
                            <w:b w:val="0"/>
                            <w:spacing w:val="-6"/>
                            <w:sz w:val="16"/>
                          </w:rPr>
                          <w:t> </w:t>
                        </w:r>
                        <w:r>
                          <w:rPr>
                            <w:rFonts w:ascii="Myriad Pro Light"/>
                            <w:b w:val="0"/>
                            <w:sz w:val="16"/>
                          </w:rPr>
                          <w:t>horizontal</w:t>
                        </w:r>
                        <w:r>
                          <w:rPr>
                            <w:rFonts w:ascii="Myriad Pro Light"/>
                            <w:b w:val="0"/>
                            <w:spacing w:val="-5"/>
                            <w:sz w:val="16"/>
                          </w:rPr>
                          <w:t> </w:t>
                        </w:r>
                        <w:r>
                          <w:rPr>
                            <w:rFonts w:ascii="Arial"/>
                            <w:sz w:val="16"/>
                          </w:rPr>
                          <w:t>fi</w:t>
                        </w:r>
                        <w:r>
                          <w:rPr>
                            <w:rFonts w:ascii="Myriad Pro Light"/>
                            <w:b w:val="0"/>
                            <w:sz w:val="16"/>
                          </w:rPr>
                          <w:t>eld</w:t>
                        </w:r>
                        <w:r>
                          <w:rPr>
                            <w:rFonts w:ascii="Myriad Pro Light"/>
                            <w:b w:val="0"/>
                            <w:spacing w:val="-5"/>
                            <w:sz w:val="16"/>
                          </w:rPr>
                          <w:t> </w:t>
                        </w:r>
                        <w:r>
                          <w:rPr>
                            <w:rFonts w:ascii="Myriad Pro Light"/>
                            <w:b w:val="0"/>
                            <w:sz w:val="16"/>
                          </w:rPr>
                          <w:t>of</w:t>
                        </w:r>
                        <w:r>
                          <w:rPr>
                            <w:rFonts w:ascii="Myriad Pro Light"/>
                            <w:b w:val="0"/>
                            <w:spacing w:val="-4"/>
                            <w:sz w:val="16"/>
                          </w:rPr>
                          <w:t> </w:t>
                        </w:r>
                        <w:r>
                          <w:rPr>
                            <w:rFonts w:ascii="Myriad Pro Light"/>
                            <w:b w:val="0"/>
                            <w:sz w:val="16"/>
                          </w:rPr>
                          <w:t>view.</w:t>
                        </w:r>
                        <w:r>
                          <w:rPr>
                            <w:rFonts w:ascii="Myriad Pro Light"/>
                            <w:b w:val="0"/>
                            <w:spacing w:val="-4"/>
                            <w:sz w:val="16"/>
                          </w:rPr>
                          <w:t> </w:t>
                        </w:r>
                        <w:r>
                          <w:rPr>
                            <w:rFonts w:ascii="Myriad Pro Light"/>
                            <w:b w:val="0"/>
                            <w:sz w:val="16"/>
                          </w:rPr>
                          <w:t>Reprinted</w:t>
                        </w:r>
                        <w:r>
                          <w:rPr>
                            <w:rFonts w:ascii="Myriad Pro Light"/>
                            <w:b w:val="0"/>
                            <w:spacing w:val="-6"/>
                            <w:sz w:val="16"/>
                          </w:rPr>
                          <w:t> </w:t>
                        </w:r>
                        <w:r>
                          <w:rPr>
                            <w:rFonts w:ascii="Myriad Pro Light"/>
                            <w:b w:val="0"/>
                            <w:sz w:val="16"/>
                          </w:rPr>
                          <w:t>from</w:t>
                        </w:r>
                        <w:r>
                          <w:rPr>
                            <w:rFonts w:ascii="Myriad Pro Light"/>
                            <w:b w:val="0"/>
                            <w:spacing w:val="-4"/>
                            <w:sz w:val="16"/>
                          </w:rPr>
                          <w:t> </w:t>
                        </w:r>
                        <w:r>
                          <w:rPr>
                            <w:rFonts w:ascii="Gill Sans MT"/>
                            <w:sz w:val="16"/>
                          </w:rPr>
                          <w:t>a</w:t>
                        </w:r>
                        <w:r>
                          <w:rPr>
                            <w:rFonts w:ascii="Gill Sans MT"/>
                            <w:spacing w:val="-12"/>
                            <w:sz w:val="16"/>
                          </w:rPr>
                          <w:t> </w:t>
                        </w:r>
                        <w:r>
                          <w:rPr>
                            <w:rFonts w:ascii="Myriad Pro Light"/>
                            <w:b w:val="0"/>
                            <w:sz w:val="16"/>
                          </w:rPr>
                          <w:t>ref.</w:t>
                        </w:r>
                        <w:r>
                          <w:rPr>
                            <w:rFonts w:ascii="Myriad Pro Light"/>
                            <w:b w:val="0"/>
                            <w:spacing w:val="-3"/>
                            <w:sz w:val="16"/>
                          </w:rPr>
                          <w:t> </w:t>
                        </w:r>
                        <w:hyperlink w:history="true" w:anchor="_bookmark151">
                          <w:r>
                            <w:rPr>
                              <w:rFonts w:ascii="Myriad Pro Light"/>
                              <w:b w:val="0"/>
                              <w:color w:val="0000FF"/>
                              <w:sz w:val="16"/>
                              <w:vertAlign w:val="superscript"/>
                            </w:rPr>
                            <w:t>171</w:t>
                          </w:r>
                        </w:hyperlink>
                        <w:r>
                          <w:rPr>
                            <w:rFonts w:ascii="Myriad Pro Light"/>
                            <w:b w:val="0"/>
                            <w:color w:val="0000FF"/>
                            <w:spacing w:val="-5"/>
                            <w:sz w:val="16"/>
                            <w:vertAlign w:val="baseline"/>
                          </w:rPr>
                          <w:t> </w:t>
                        </w:r>
                        <w:r>
                          <w:rPr>
                            <w:rFonts w:ascii="Myriad Pro Light"/>
                            <w:b w:val="0"/>
                            <w:sz w:val="16"/>
                            <w:vertAlign w:val="baseline"/>
                          </w:rPr>
                          <w:t>with</w:t>
                        </w:r>
                        <w:r>
                          <w:rPr>
                            <w:rFonts w:ascii="Myriad Pro Light"/>
                            <w:b w:val="0"/>
                            <w:spacing w:val="-4"/>
                            <w:sz w:val="16"/>
                            <w:vertAlign w:val="baseline"/>
                          </w:rPr>
                          <w:t> </w:t>
                        </w:r>
                        <w:r>
                          <w:rPr>
                            <w:rFonts w:ascii="Myriad Pro Light"/>
                            <w:b w:val="0"/>
                            <w:sz w:val="16"/>
                            <w:vertAlign w:val="baseline"/>
                          </w:rPr>
                          <w:t>permission</w:t>
                        </w:r>
                        <w:r>
                          <w:rPr>
                            <w:rFonts w:ascii="Myriad Pro Light"/>
                            <w:b w:val="0"/>
                            <w:spacing w:val="-5"/>
                            <w:sz w:val="16"/>
                            <w:vertAlign w:val="baseline"/>
                          </w:rPr>
                          <w:t> </w:t>
                        </w:r>
                        <w:r>
                          <w:rPr>
                            <w:rFonts w:ascii="Myriad Pro Light"/>
                            <w:b w:val="0"/>
                            <w:sz w:val="16"/>
                            <w:vertAlign w:val="baseline"/>
                          </w:rPr>
                          <w:t>from</w:t>
                        </w:r>
                        <w:r>
                          <w:rPr>
                            <w:rFonts w:ascii="Myriad Pro Light"/>
                            <w:b w:val="0"/>
                            <w:spacing w:val="-4"/>
                            <w:sz w:val="16"/>
                            <w:vertAlign w:val="baseline"/>
                          </w:rPr>
                          <w:t> </w:t>
                        </w:r>
                        <w:r>
                          <w:rPr>
                            <w:rFonts w:ascii="Myriad Pro Light"/>
                            <w:b w:val="0"/>
                            <w:sz w:val="16"/>
                            <w:vertAlign w:val="baseline"/>
                          </w:rPr>
                          <w:t>The</w:t>
                        </w:r>
                        <w:r>
                          <w:rPr>
                            <w:rFonts w:ascii="Myriad Pro Light"/>
                            <w:b w:val="0"/>
                            <w:spacing w:val="40"/>
                            <w:w w:val="105"/>
                            <w:sz w:val="16"/>
                            <w:vertAlign w:val="baseline"/>
                          </w:rPr>
                          <w:t> </w:t>
                        </w:r>
                        <w:r>
                          <w:rPr>
                            <w:rFonts w:ascii="Myriad Pro Light"/>
                            <w:b w:val="0"/>
                            <w:w w:val="105"/>
                            <w:sz w:val="16"/>
                            <w:vertAlign w:val="baseline"/>
                          </w:rPr>
                          <w:t>Optical Society and </w:t>
                        </w:r>
                        <w:r>
                          <w:rPr>
                            <w:rFonts w:ascii="Gill Sans MT"/>
                            <w:w w:val="105"/>
                            <w:sz w:val="16"/>
                            <w:vertAlign w:val="baseline"/>
                          </w:rPr>
                          <w:t>b </w:t>
                        </w:r>
                        <w:r>
                          <w:rPr>
                            <w:rFonts w:ascii="Myriad Pro Light"/>
                            <w:b w:val="0"/>
                            <w:w w:val="105"/>
                            <w:sz w:val="16"/>
                            <w:vertAlign w:val="baseline"/>
                          </w:rPr>
                          <w:t>ref. </w:t>
                        </w:r>
                        <w:hyperlink w:history="true" w:anchor="_bookmark153">
                          <w:r>
                            <w:rPr>
                              <w:rFonts w:ascii="Myriad Pro Light"/>
                              <w:b w:val="0"/>
                              <w:color w:val="0000FF"/>
                              <w:w w:val="105"/>
                              <w:sz w:val="16"/>
                              <w:vertAlign w:val="superscript"/>
                            </w:rPr>
                            <w:t>173</w:t>
                          </w:r>
                        </w:hyperlink>
                        <w:r>
                          <w:rPr>
                            <w:rFonts w:ascii="Myriad Pro Light"/>
                            <w:b w:val="0"/>
                            <w:color w:val="0000FF"/>
                            <w:w w:val="105"/>
                            <w:sz w:val="16"/>
                            <w:vertAlign w:val="baseline"/>
                          </w:rPr>
                          <w:t> </w:t>
                        </w:r>
                        <w:r>
                          <w:rPr>
                            <w:rFonts w:ascii="Myriad Pro Light"/>
                            <w:b w:val="0"/>
                            <w:w w:val="105"/>
                            <w:sz w:val="16"/>
                            <w:vertAlign w:val="baseline"/>
                          </w:rPr>
                          <w:t>with permission from The Optical Society</w:t>
                        </w:r>
                      </w:p>
                    </w:txbxContent>
                  </v:textbox>
                  <w10:wrap type="none"/>
                </v:shape>
                <v:shape style="position:absolute;left:1344;top:99;width:132;height:238" type="#_x0000_t202" id="docshape911"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group>
            </w:pict>
          </mc:Fallback>
        </mc:AlternateContent>
      </w:r>
      <w:r>
        <w:rPr>
          <w:rFonts w:ascii="Bookman Old Style"/>
          <w:sz w:val="20"/>
        </w:rPr>
      </w:r>
    </w:p>
    <w:p>
      <w:pPr>
        <w:pStyle w:val="BodyText"/>
        <w:spacing w:before="67"/>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before="92"/>
        <w:ind w:right="28"/>
        <w:jc w:val="right"/>
        <w:rPr>
          <w:rFonts w:ascii="Bookman Old Style"/>
          <w:b w:val="0"/>
        </w:rPr>
      </w:pPr>
      <w:r>
        <w:rPr>
          <w:rFonts w:ascii="Bookman Old Style"/>
          <w:b w:val="0"/>
        </w:rPr>
        <mc:AlternateContent>
          <mc:Choice Requires="wps">
            <w:drawing>
              <wp:anchor distT="0" distB="0" distL="0" distR="0" allowOverlap="1" layoutInCell="1" locked="0" behindDoc="1" simplePos="0" relativeHeight="482374656">
                <wp:simplePos x="0" y="0"/>
                <wp:positionH relativeFrom="page">
                  <wp:posOffset>3334677</wp:posOffset>
                </wp:positionH>
                <wp:positionV relativeFrom="paragraph">
                  <wp:posOffset>-1482982</wp:posOffset>
                </wp:positionV>
                <wp:extent cx="1899285" cy="600710"/>
                <wp:effectExtent l="0" t="0" r="0" b="0"/>
                <wp:wrapNone/>
                <wp:docPr id="1036" name="Group 1036"/>
                <wp:cNvGraphicFramePr>
                  <a:graphicFrameLocks/>
                </wp:cNvGraphicFramePr>
                <a:graphic>
                  <a:graphicData uri="http://schemas.microsoft.com/office/word/2010/wordprocessingGroup">
                    <wpg:wgp>
                      <wpg:cNvPr id="1036" name="Group 1036"/>
                      <wpg:cNvGrpSpPr/>
                      <wpg:grpSpPr>
                        <a:xfrm>
                          <a:off x="0" y="0"/>
                          <a:ext cx="1899285" cy="600710"/>
                          <a:chExt cx="1899285" cy="600710"/>
                        </a:xfrm>
                      </wpg:grpSpPr>
                      <pic:pic>
                        <pic:nvPicPr>
                          <pic:cNvPr id="1037" name="Image 1037"/>
                          <pic:cNvPicPr/>
                        </pic:nvPicPr>
                        <pic:blipFill>
                          <a:blip r:embed="rId154" cstate="print"/>
                          <a:stretch>
                            <a:fillRect/>
                          </a:stretch>
                        </pic:blipFill>
                        <pic:spPr>
                          <a:xfrm>
                            <a:off x="0" y="0"/>
                            <a:ext cx="1898891" cy="600455"/>
                          </a:xfrm>
                          <a:prstGeom prst="rect">
                            <a:avLst/>
                          </a:prstGeom>
                        </pic:spPr>
                      </pic:pic>
                      <wps:wsp>
                        <wps:cNvPr id="1038" name="Textbox 1038"/>
                        <wps:cNvSpPr txBox="1"/>
                        <wps:spPr>
                          <a:xfrm>
                            <a:off x="557508" y="20305"/>
                            <a:ext cx="313690" cy="75565"/>
                          </a:xfrm>
                          <a:prstGeom prst="rect">
                            <a:avLst/>
                          </a:prstGeom>
                        </wps:spPr>
                        <wps:txbx>
                          <w:txbxContent>
                            <w:p>
                              <w:pPr>
                                <w:spacing w:before="2"/>
                                <w:ind w:left="0" w:right="0" w:firstLine="0"/>
                                <w:jc w:val="left"/>
                                <w:rPr>
                                  <w:rFonts w:ascii="Arial" w:hAnsi="Arial"/>
                                  <w:b/>
                                  <w:sz w:val="10"/>
                                </w:rPr>
                              </w:pPr>
                              <w:r>
                                <w:rPr>
                                  <w:rFonts w:ascii="Arial" w:hAnsi="Arial"/>
                                  <w:b/>
                                  <w:color w:val="FFFFFF"/>
                                  <w:sz w:val="10"/>
                                </w:rPr>
                                <w:t>17°</w:t>
                              </w:r>
                              <w:r>
                                <w:rPr>
                                  <w:rFonts w:ascii="Arial" w:hAnsi="Arial"/>
                                  <w:b/>
                                  <w:color w:val="FFFFFF"/>
                                  <w:spacing w:val="-3"/>
                                  <w:sz w:val="10"/>
                                </w:rPr>
                                <w:t> </w:t>
                              </w:r>
                              <w:r>
                                <w:rPr>
                                  <w:rFonts w:ascii="Arial" w:hAnsi="Arial"/>
                                  <w:b/>
                                  <w:color w:val="FFFFFF"/>
                                  <w:sz w:val="10"/>
                                </w:rPr>
                                <w:t>H-</w:t>
                              </w:r>
                              <w:r>
                                <w:rPr>
                                  <w:rFonts w:ascii="Arial" w:hAnsi="Arial"/>
                                  <w:b/>
                                  <w:color w:val="FFFFFF"/>
                                  <w:spacing w:val="-5"/>
                                  <w:sz w:val="10"/>
                                </w:rPr>
                                <w:t>FoV</w:t>
                              </w:r>
                            </w:p>
                          </w:txbxContent>
                        </wps:txbx>
                        <wps:bodyPr wrap="square" lIns="0" tIns="0" rIns="0" bIns="0" rtlCol="0">
                          <a:noAutofit/>
                        </wps:bodyPr>
                      </wps:wsp>
                      <wps:wsp>
                        <wps:cNvPr id="1039" name="Textbox 1039"/>
                        <wps:cNvSpPr txBox="1"/>
                        <wps:spPr>
                          <a:xfrm>
                            <a:off x="1507080" y="20305"/>
                            <a:ext cx="366395" cy="75565"/>
                          </a:xfrm>
                          <a:prstGeom prst="rect">
                            <a:avLst/>
                          </a:prstGeom>
                        </wps:spPr>
                        <wps:txbx>
                          <w:txbxContent>
                            <w:p>
                              <w:pPr>
                                <w:spacing w:before="2"/>
                                <w:ind w:left="0" w:right="0" w:firstLine="0"/>
                                <w:jc w:val="left"/>
                                <w:rPr>
                                  <w:rFonts w:ascii="Arial" w:hAnsi="Arial"/>
                                  <w:b/>
                                  <w:sz w:val="10"/>
                                </w:rPr>
                              </w:pPr>
                              <w:r>
                                <w:rPr>
                                  <w:rFonts w:ascii="Arial" w:hAnsi="Arial"/>
                                  <w:b/>
                                  <w:color w:val="FFFFFF"/>
                                  <w:sz w:val="10"/>
                                </w:rPr>
                                <w:t>33.2°</w:t>
                              </w:r>
                              <w:r>
                                <w:rPr>
                                  <w:rFonts w:ascii="Arial" w:hAnsi="Arial"/>
                                  <w:b/>
                                  <w:color w:val="FFFFFF"/>
                                  <w:spacing w:val="-3"/>
                                  <w:sz w:val="10"/>
                                </w:rPr>
                                <w:t> </w:t>
                              </w:r>
                              <w:r>
                                <w:rPr>
                                  <w:rFonts w:ascii="Arial" w:hAnsi="Arial"/>
                                  <w:b/>
                                  <w:color w:val="FFFFFF"/>
                                  <w:sz w:val="10"/>
                                </w:rPr>
                                <w:t>H-</w:t>
                              </w:r>
                              <w:r>
                                <w:rPr>
                                  <w:rFonts w:ascii="Arial" w:hAnsi="Arial"/>
                                  <w:b/>
                                  <w:color w:val="FFFFFF"/>
                                  <w:spacing w:val="-5"/>
                                  <w:sz w:val="10"/>
                                </w:rPr>
                                <w:t>FoV</w:t>
                              </w:r>
                            </w:p>
                          </w:txbxContent>
                        </wps:txbx>
                        <wps:bodyPr wrap="square" lIns="0" tIns="0" rIns="0" bIns="0" rtlCol="0">
                          <a:noAutofit/>
                        </wps:bodyPr>
                      </wps:wsp>
                    </wpg:wgp>
                  </a:graphicData>
                </a:graphic>
              </wp:anchor>
            </w:drawing>
          </mc:Choice>
          <mc:Fallback>
            <w:pict>
              <v:group style="position:absolute;margin-left:262.572998pt;margin-top:-116.770264pt;width:149.550pt;height:47.3pt;mso-position-horizontal-relative:page;mso-position-vertical-relative:paragraph;z-index:-20941824" id="docshapegroup912" coordorigin="5251,-2335" coordsize="2991,946">
                <v:shape style="position:absolute;left:5251;top:-2336;width:2991;height:946" type="#_x0000_t75" id="docshape913" stroked="false">
                  <v:imagedata r:id="rId154" o:title=""/>
                </v:shape>
                <v:shape style="position:absolute;left:6129;top:-2304;width:494;height:119" type="#_x0000_t202" id="docshape914" filled="false" stroked="false">
                  <v:textbox inset="0,0,0,0">
                    <w:txbxContent>
                      <w:p>
                        <w:pPr>
                          <w:spacing w:before="2"/>
                          <w:ind w:left="0" w:right="0" w:firstLine="0"/>
                          <w:jc w:val="left"/>
                          <w:rPr>
                            <w:rFonts w:ascii="Arial" w:hAnsi="Arial"/>
                            <w:b/>
                            <w:sz w:val="10"/>
                          </w:rPr>
                        </w:pPr>
                        <w:r>
                          <w:rPr>
                            <w:rFonts w:ascii="Arial" w:hAnsi="Arial"/>
                            <w:b/>
                            <w:color w:val="FFFFFF"/>
                            <w:sz w:val="10"/>
                          </w:rPr>
                          <w:t>17°</w:t>
                        </w:r>
                        <w:r>
                          <w:rPr>
                            <w:rFonts w:ascii="Arial" w:hAnsi="Arial"/>
                            <w:b/>
                            <w:color w:val="FFFFFF"/>
                            <w:spacing w:val="-3"/>
                            <w:sz w:val="10"/>
                          </w:rPr>
                          <w:t> </w:t>
                        </w:r>
                        <w:r>
                          <w:rPr>
                            <w:rFonts w:ascii="Arial" w:hAnsi="Arial"/>
                            <w:b/>
                            <w:color w:val="FFFFFF"/>
                            <w:sz w:val="10"/>
                          </w:rPr>
                          <w:t>H-</w:t>
                        </w:r>
                        <w:r>
                          <w:rPr>
                            <w:rFonts w:ascii="Arial" w:hAnsi="Arial"/>
                            <w:b/>
                            <w:color w:val="FFFFFF"/>
                            <w:spacing w:val="-5"/>
                            <w:sz w:val="10"/>
                          </w:rPr>
                          <w:t>FoV</w:t>
                        </w:r>
                      </w:p>
                    </w:txbxContent>
                  </v:textbox>
                  <w10:wrap type="none"/>
                </v:shape>
                <v:shape style="position:absolute;left:7624;top:-2304;width:577;height:119" type="#_x0000_t202" id="docshape915" filled="false" stroked="false">
                  <v:textbox inset="0,0,0,0">
                    <w:txbxContent>
                      <w:p>
                        <w:pPr>
                          <w:spacing w:before="2"/>
                          <w:ind w:left="0" w:right="0" w:firstLine="0"/>
                          <w:jc w:val="left"/>
                          <w:rPr>
                            <w:rFonts w:ascii="Arial" w:hAnsi="Arial"/>
                            <w:b/>
                            <w:sz w:val="10"/>
                          </w:rPr>
                        </w:pPr>
                        <w:r>
                          <w:rPr>
                            <w:rFonts w:ascii="Arial" w:hAnsi="Arial"/>
                            <w:b/>
                            <w:color w:val="FFFFFF"/>
                            <w:sz w:val="10"/>
                          </w:rPr>
                          <w:t>33.2°</w:t>
                        </w:r>
                        <w:r>
                          <w:rPr>
                            <w:rFonts w:ascii="Arial" w:hAnsi="Arial"/>
                            <w:b/>
                            <w:color w:val="FFFFFF"/>
                            <w:spacing w:val="-3"/>
                            <w:sz w:val="10"/>
                          </w:rPr>
                          <w:t> </w:t>
                        </w:r>
                        <w:r>
                          <w:rPr>
                            <w:rFonts w:ascii="Arial" w:hAnsi="Arial"/>
                            <w:b/>
                            <w:color w:val="FFFFFF"/>
                            <w:sz w:val="10"/>
                          </w:rPr>
                          <w:t>H-</w:t>
                        </w:r>
                        <w:r>
                          <w:rPr>
                            <w:rFonts w:ascii="Arial" w:hAnsi="Arial"/>
                            <w:b/>
                            <w:color w:val="FFFFFF"/>
                            <w:spacing w:val="-5"/>
                            <w:sz w:val="10"/>
                          </w:rPr>
                          <w:t>FoV</w:t>
                        </w:r>
                      </w:p>
                    </w:txbxContent>
                  </v:textbox>
                  <w10:wrap type="none"/>
                </v:shape>
                <w10:wrap type="none"/>
              </v:group>
            </w:pict>
          </mc:Fallback>
        </mc:AlternateContent>
      </w:r>
      <w:r>
        <w:rPr>
          <w:rFonts w:ascii="Bookman Old Style"/>
          <w:b w:val="0"/>
        </w:rPr>
        <mc:AlternateContent>
          <mc:Choice Requires="wps">
            <w:drawing>
              <wp:anchor distT="0" distB="0" distL="0" distR="0" allowOverlap="1" layoutInCell="1" locked="0" behindDoc="1" simplePos="0" relativeHeight="482375168">
                <wp:simplePos x="0" y="0"/>
                <wp:positionH relativeFrom="page">
                  <wp:posOffset>1624740</wp:posOffset>
                </wp:positionH>
                <wp:positionV relativeFrom="paragraph">
                  <wp:posOffset>-1363743</wp:posOffset>
                </wp:positionV>
                <wp:extent cx="1477645" cy="637540"/>
                <wp:effectExtent l="0" t="0" r="0" b="0"/>
                <wp:wrapNone/>
                <wp:docPr id="1040" name="Group 1040"/>
                <wp:cNvGraphicFramePr>
                  <a:graphicFrameLocks/>
                </wp:cNvGraphicFramePr>
                <a:graphic>
                  <a:graphicData uri="http://schemas.microsoft.com/office/word/2010/wordprocessingGroup">
                    <wpg:wgp>
                      <wpg:cNvPr id="1040" name="Group 1040"/>
                      <wpg:cNvGrpSpPr/>
                      <wpg:grpSpPr>
                        <a:xfrm>
                          <a:off x="0" y="0"/>
                          <a:ext cx="1477645" cy="637540"/>
                          <a:chExt cx="1477645" cy="637540"/>
                        </a:xfrm>
                      </wpg:grpSpPr>
                      <pic:pic>
                        <pic:nvPicPr>
                          <pic:cNvPr id="1041" name="Image 1041"/>
                          <pic:cNvPicPr/>
                        </pic:nvPicPr>
                        <pic:blipFill>
                          <a:blip r:embed="rId155" cstate="print"/>
                          <a:stretch>
                            <a:fillRect/>
                          </a:stretch>
                        </pic:blipFill>
                        <pic:spPr>
                          <a:xfrm>
                            <a:off x="123833" y="317653"/>
                            <a:ext cx="1353311" cy="42671"/>
                          </a:xfrm>
                          <a:prstGeom prst="rect">
                            <a:avLst/>
                          </a:prstGeom>
                        </pic:spPr>
                      </pic:pic>
                      <wps:wsp>
                        <wps:cNvPr id="1042" name="Graphic 1042"/>
                        <wps:cNvSpPr/>
                        <wps:spPr>
                          <a:xfrm>
                            <a:off x="1279" y="33528"/>
                            <a:ext cx="412750" cy="17780"/>
                          </a:xfrm>
                          <a:custGeom>
                            <a:avLst/>
                            <a:gdLst/>
                            <a:ahLst/>
                            <a:cxnLst/>
                            <a:rect l="l" t="t" r="r" b="b"/>
                            <a:pathLst>
                              <a:path w="412750" h="17780">
                                <a:moveTo>
                                  <a:pt x="412241" y="0"/>
                                </a:moveTo>
                                <a:lnTo>
                                  <a:pt x="0" y="0"/>
                                </a:lnTo>
                                <a:lnTo>
                                  <a:pt x="0" y="17373"/>
                                </a:lnTo>
                                <a:lnTo>
                                  <a:pt x="412241" y="17373"/>
                                </a:lnTo>
                                <a:lnTo>
                                  <a:pt x="412241" y="0"/>
                                </a:lnTo>
                                <a:close/>
                              </a:path>
                            </a:pathLst>
                          </a:custGeom>
                          <a:solidFill>
                            <a:srgbClr val="7E7E7E"/>
                          </a:solidFill>
                        </wps:spPr>
                        <wps:bodyPr wrap="square" lIns="0" tIns="0" rIns="0" bIns="0" rtlCol="0">
                          <a:prstTxWarp prst="textNoShape">
                            <a:avLst/>
                          </a:prstTxWarp>
                          <a:noAutofit/>
                        </wps:bodyPr>
                      </wps:wsp>
                      <pic:pic>
                        <pic:nvPicPr>
                          <pic:cNvPr id="1043" name="Image 1043"/>
                          <pic:cNvPicPr/>
                        </pic:nvPicPr>
                        <pic:blipFill>
                          <a:blip r:embed="rId156" cstate="print"/>
                          <a:stretch>
                            <a:fillRect/>
                          </a:stretch>
                        </pic:blipFill>
                        <pic:spPr>
                          <a:xfrm>
                            <a:off x="202478" y="512782"/>
                            <a:ext cx="124612" cy="124625"/>
                          </a:xfrm>
                          <a:prstGeom prst="rect">
                            <a:avLst/>
                          </a:prstGeom>
                        </pic:spPr>
                      </pic:pic>
                      <wps:wsp>
                        <wps:cNvPr id="1044" name="Graphic 1044"/>
                        <wps:cNvSpPr/>
                        <wps:spPr>
                          <a:xfrm>
                            <a:off x="122449" y="335090"/>
                            <a:ext cx="299720" cy="26670"/>
                          </a:xfrm>
                          <a:custGeom>
                            <a:avLst/>
                            <a:gdLst/>
                            <a:ahLst/>
                            <a:cxnLst/>
                            <a:rect l="l" t="t" r="r" b="b"/>
                            <a:pathLst>
                              <a:path w="299720" h="26670">
                                <a:moveTo>
                                  <a:pt x="299212" y="0"/>
                                </a:moveTo>
                                <a:lnTo>
                                  <a:pt x="295846" y="0"/>
                                </a:lnTo>
                                <a:lnTo>
                                  <a:pt x="295846" y="2540"/>
                                </a:lnTo>
                                <a:lnTo>
                                  <a:pt x="295846" y="24130"/>
                                </a:lnTo>
                                <a:lnTo>
                                  <a:pt x="3378" y="24130"/>
                                </a:lnTo>
                                <a:lnTo>
                                  <a:pt x="3378" y="2540"/>
                                </a:lnTo>
                                <a:lnTo>
                                  <a:pt x="295846" y="2540"/>
                                </a:lnTo>
                                <a:lnTo>
                                  <a:pt x="295846" y="0"/>
                                </a:lnTo>
                                <a:lnTo>
                                  <a:pt x="0" y="0"/>
                                </a:lnTo>
                                <a:lnTo>
                                  <a:pt x="0" y="2540"/>
                                </a:lnTo>
                                <a:lnTo>
                                  <a:pt x="0" y="24130"/>
                                </a:lnTo>
                                <a:lnTo>
                                  <a:pt x="0" y="26670"/>
                                </a:lnTo>
                                <a:lnTo>
                                  <a:pt x="1689" y="26670"/>
                                </a:lnTo>
                                <a:lnTo>
                                  <a:pt x="299212" y="26670"/>
                                </a:lnTo>
                                <a:lnTo>
                                  <a:pt x="299212" y="25400"/>
                                </a:lnTo>
                                <a:lnTo>
                                  <a:pt x="299212" y="24130"/>
                                </a:lnTo>
                                <a:lnTo>
                                  <a:pt x="299212" y="2540"/>
                                </a:lnTo>
                                <a:lnTo>
                                  <a:pt x="299212" y="0"/>
                                </a:lnTo>
                                <a:close/>
                              </a:path>
                            </a:pathLst>
                          </a:custGeom>
                          <a:solidFill>
                            <a:srgbClr val="000000"/>
                          </a:solidFill>
                        </wps:spPr>
                        <wps:bodyPr wrap="square" lIns="0" tIns="0" rIns="0" bIns="0" rtlCol="0">
                          <a:prstTxWarp prst="textNoShape">
                            <a:avLst/>
                          </a:prstTxWarp>
                          <a:noAutofit/>
                        </wps:bodyPr>
                      </wps:wsp>
                      <pic:pic>
                        <pic:nvPicPr>
                          <pic:cNvPr id="1045" name="Image 1045"/>
                          <pic:cNvPicPr/>
                        </pic:nvPicPr>
                        <pic:blipFill>
                          <a:blip r:embed="rId157" cstate="print"/>
                          <a:stretch>
                            <a:fillRect/>
                          </a:stretch>
                        </pic:blipFill>
                        <pic:spPr>
                          <a:xfrm>
                            <a:off x="59635" y="71374"/>
                            <a:ext cx="157403" cy="126466"/>
                          </a:xfrm>
                          <a:prstGeom prst="rect">
                            <a:avLst/>
                          </a:prstGeom>
                        </pic:spPr>
                      </pic:pic>
                      <wps:wsp>
                        <wps:cNvPr id="1046" name="Graphic 1046"/>
                        <wps:cNvSpPr/>
                        <wps:spPr>
                          <a:xfrm>
                            <a:off x="224367" y="60199"/>
                            <a:ext cx="104775" cy="257810"/>
                          </a:xfrm>
                          <a:custGeom>
                            <a:avLst/>
                            <a:gdLst/>
                            <a:ahLst/>
                            <a:cxnLst/>
                            <a:rect l="l" t="t" r="r" b="b"/>
                            <a:pathLst>
                              <a:path w="104775" h="257810">
                                <a:moveTo>
                                  <a:pt x="78498" y="0"/>
                                </a:moveTo>
                                <a:lnTo>
                                  <a:pt x="26161" y="0"/>
                                </a:lnTo>
                                <a:lnTo>
                                  <a:pt x="26161" y="219659"/>
                                </a:lnTo>
                                <a:lnTo>
                                  <a:pt x="0" y="219659"/>
                                </a:lnTo>
                                <a:lnTo>
                                  <a:pt x="37795" y="257454"/>
                                </a:lnTo>
                                <a:lnTo>
                                  <a:pt x="66878" y="257454"/>
                                </a:lnTo>
                                <a:lnTo>
                                  <a:pt x="104673" y="219659"/>
                                </a:lnTo>
                                <a:lnTo>
                                  <a:pt x="78498" y="219659"/>
                                </a:lnTo>
                                <a:lnTo>
                                  <a:pt x="78498" y="0"/>
                                </a:lnTo>
                                <a:close/>
                              </a:path>
                            </a:pathLst>
                          </a:custGeom>
                          <a:solidFill>
                            <a:srgbClr val="9CC3E5"/>
                          </a:solidFill>
                        </wps:spPr>
                        <wps:bodyPr wrap="square" lIns="0" tIns="0" rIns="0" bIns="0" rtlCol="0">
                          <a:prstTxWarp prst="textNoShape">
                            <a:avLst/>
                          </a:prstTxWarp>
                          <a:noAutofit/>
                        </wps:bodyPr>
                      </wps:wsp>
                      <pic:pic>
                        <pic:nvPicPr>
                          <pic:cNvPr id="1047" name="Image 1047"/>
                          <pic:cNvPicPr/>
                        </pic:nvPicPr>
                        <pic:blipFill>
                          <a:blip r:embed="rId158" cstate="print"/>
                          <a:stretch>
                            <a:fillRect/>
                          </a:stretch>
                        </pic:blipFill>
                        <pic:spPr>
                          <a:xfrm>
                            <a:off x="262162" y="317653"/>
                            <a:ext cx="29083" cy="14541"/>
                          </a:xfrm>
                          <a:prstGeom prst="rect">
                            <a:avLst/>
                          </a:prstGeom>
                        </pic:spPr>
                      </pic:pic>
                      <pic:pic>
                        <pic:nvPicPr>
                          <pic:cNvPr id="1048" name="Image 1048"/>
                          <pic:cNvPicPr/>
                        </pic:nvPicPr>
                        <pic:blipFill>
                          <a:blip r:embed="rId159" cstate="print"/>
                          <a:stretch>
                            <a:fillRect/>
                          </a:stretch>
                        </pic:blipFill>
                        <pic:spPr>
                          <a:xfrm>
                            <a:off x="161597" y="362846"/>
                            <a:ext cx="125145" cy="128346"/>
                          </a:xfrm>
                          <a:prstGeom prst="rect">
                            <a:avLst/>
                          </a:prstGeom>
                        </pic:spPr>
                      </pic:pic>
                      <wps:wsp>
                        <wps:cNvPr id="1049" name="Graphic 1049"/>
                        <wps:cNvSpPr/>
                        <wps:spPr>
                          <a:xfrm>
                            <a:off x="1056941" y="16142"/>
                            <a:ext cx="412750" cy="17780"/>
                          </a:xfrm>
                          <a:custGeom>
                            <a:avLst/>
                            <a:gdLst/>
                            <a:ahLst/>
                            <a:cxnLst/>
                            <a:rect l="l" t="t" r="r" b="b"/>
                            <a:pathLst>
                              <a:path w="412750" h="17780">
                                <a:moveTo>
                                  <a:pt x="412229" y="0"/>
                                </a:moveTo>
                                <a:lnTo>
                                  <a:pt x="0" y="0"/>
                                </a:lnTo>
                                <a:lnTo>
                                  <a:pt x="0" y="17386"/>
                                </a:lnTo>
                                <a:lnTo>
                                  <a:pt x="412229" y="17386"/>
                                </a:lnTo>
                                <a:lnTo>
                                  <a:pt x="412229" y="0"/>
                                </a:lnTo>
                                <a:close/>
                              </a:path>
                            </a:pathLst>
                          </a:custGeom>
                          <a:solidFill>
                            <a:srgbClr val="7E7E7E"/>
                          </a:solidFill>
                        </wps:spPr>
                        <wps:bodyPr wrap="square" lIns="0" tIns="0" rIns="0" bIns="0" rtlCol="0">
                          <a:prstTxWarp prst="textNoShape">
                            <a:avLst/>
                          </a:prstTxWarp>
                          <a:noAutofit/>
                        </wps:bodyPr>
                      </wps:wsp>
                      <pic:pic>
                        <pic:nvPicPr>
                          <pic:cNvPr id="1050" name="Image 1050"/>
                          <pic:cNvPicPr/>
                        </pic:nvPicPr>
                        <pic:blipFill>
                          <a:blip r:embed="rId160" cstate="print"/>
                          <a:stretch>
                            <a:fillRect/>
                          </a:stretch>
                        </pic:blipFill>
                        <pic:spPr>
                          <a:xfrm>
                            <a:off x="1258140" y="495002"/>
                            <a:ext cx="125006" cy="125018"/>
                          </a:xfrm>
                          <a:prstGeom prst="rect">
                            <a:avLst/>
                          </a:prstGeom>
                        </pic:spPr>
                      </pic:pic>
                      <wps:wsp>
                        <wps:cNvPr id="1051" name="Graphic 1051"/>
                        <wps:cNvSpPr/>
                        <wps:spPr>
                          <a:xfrm>
                            <a:off x="1178505" y="317703"/>
                            <a:ext cx="299085" cy="26670"/>
                          </a:xfrm>
                          <a:custGeom>
                            <a:avLst/>
                            <a:gdLst/>
                            <a:ahLst/>
                            <a:cxnLst/>
                            <a:rect l="l" t="t" r="r" b="b"/>
                            <a:pathLst>
                              <a:path w="299085" h="26670">
                                <a:moveTo>
                                  <a:pt x="298805" y="0"/>
                                </a:moveTo>
                                <a:lnTo>
                                  <a:pt x="295440" y="0"/>
                                </a:lnTo>
                                <a:lnTo>
                                  <a:pt x="295440" y="2540"/>
                                </a:lnTo>
                                <a:lnTo>
                                  <a:pt x="295440" y="24130"/>
                                </a:lnTo>
                                <a:lnTo>
                                  <a:pt x="3365" y="24130"/>
                                </a:lnTo>
                                <a:lnTo>
                                  <a:pt x="3365" y="2540"/>
                                </a:lnTo>
                                <a:lnTo>
                                  <a:pt x="295440" y="2540"/>
                                </a:lnTo>
                                <a:lnTo>
                                  <a:pt x="295440" y="0"/>
                                </a:lnTo>
                                <a:lnTo>
                                  <a:pt x="0" y="0"/>
                                </a:lnTo>
                                <a:lnTo>
                                  <a:pt x="0" y="2540"/>
                                </a:lnTo>
                                <a:lnTo>
                                  <a:pt x="0" y="24130"/>
                                </a:lnTo>
                                <a:lnTo>
                                  <a:pt x="0" y="26670"/>
                                </a:lnTo>
                                <a:lnTo>
                                  <a:pt x="1689" y="26670"/>
                                </a:lnTo>
                                <a:lnTo>
                                  <a:pt x="298805" y="26670"/>
                                </a:lnTo>
                                <a:lnTo>
                                  <a:pt x="298805" y="25400"/>
                                </a:lnTo>
                                <a:lnTo>
                                  <a:pt x="298805" y="24130"/>
                                </a:lnTo>
                                <a:lnTo>
                                  <a:pt x="298805" y="2540"/>
                                </a:lnTo>
                                <a:lnTo>
                                  <a:pt x="298805" y="0"/>
                                </a:lnTo>
                                <a:close/>
                              </a:path>
                            </a:pathLst>
                          </a:custGeom>
                          <a:solidFill>
                            <a:srgbClr val="000000"/>
                          </a:solidFill>
                        </wps:spPr>
                        <wps:bodyPr wrap="square" lIns="0" tIns="0" rIns="0" bIns="0" rtlCol="0">
                          <a:prstTxWarp prst="textNoShape">
                            <a:avLst/>
                          </a:prstTxWarp>
                          <a:noAutofit/>
                        </wps:bodyPr>
                      </wps:wsp>
                      <pic:pic>
                        <pic:nvPicPr>
                          <pic:cNvPr id="1052" name="Image 1052"/>
                          <pic:cNvPicPr/>
                        </pic:nvPicPr>
                        <pic:blipFill>
                          <a:blip r:embed="rId161" cstate="print"/>
                          <a:stretch>
                            <a:fillRect/>
                          </a:stretch>
                        </pic:blipFill>
                        <pic:spPr>
                          <a:xfrm>
                            <a:off x="1115500" y="53963"/>
                            <a:ext cx="157429" cy="126466"/>
                          </a:xfrm>
                          <a:prstGeom prst="rect">
                            <a:avLst/>
                          </a:prstGeom>
                        </pic:spPr>
                      </pic:pic>
                      <wps:wsp>
                        <wps:cNvPr id="1053" name="Graphic 1053"/>
                        <wps:cNvSpPr/>
                        <wps:spPr>
                          <a:xfrm>
                            <a:off x="1280435" y="42812"/>
                            <a:ext cx="104775" cy="272415"/>
                          </a:xfrm>
                          <a:custGeom>
                            <a:avLst/>
                            <a:gdLst/>
                            <a:ahLst/>
                            <a:cxnLst/>
                            <a:rect l="l" t="t" r="r" b="b"/>
                            <a:pathLst>
                              <a:path w="104775" h="272415">
                                <a:moveTo>
                                  <a:pt x="78206" y="0"/>
                                </a:moveTo>
                                <a:lnTo>
                                  <a:pt x="26073" y="0"/>
                                </a:lnTo>
                                <a:lnTo>
                                  <a:pt x="26073" y="219862"/>
                                </a:lnTo>
                                <a:lnTo>
                                  <a:pt x="0" y="219862"/>
                                </a:lnTo>
                                <a:lnTo>
                                  <a:pt x="52133" y="272008"/>
                                </a:lnTo>
                                <a:lnTo>
                                  <a:pt x="104267" y="219862"/>
                                </a:lnTo>
                                <a:lnTo>
                                  <a:pt x="78206" y="219862"/>
                                </a:lnTo>
                                <a:lnTo>
                                  <a:pt x="78206" y="0"/>
                                </a:lnTo>
                                <a:close/>
                              </a:path>
                            </a:pathLst>
                          </a:custGeom>
                          <a:solidFill>
                            <a:srgbClr val="9CC3E5"/>
                          </a:solidFill>
                        </wps:spPr>
                        <wps:bodyPr wrap="square" lIns="0" tIns="0" rIns="0" bIns="0" rtlCol="0">
                          <a:prstTxWarp prst="textNoShape">
                            <a:avLst/>
                          </a:prstTxWarp>
                          <a:noAutofit/>
                        </wps:bodyPr>
                      </wps:wsp>
                      <wps:wsp>
                        <wps:cNvPr id="1054" name="Graphic 1054"/>
                        <wps:cNvSpPr/>
                        <wps:spPr>
                          <a:xfrm>
                            <a:off x="1335832" y="360325"/>
                            <a:ext cx="121920" cy="112395"/>
                          </a:xfrm>
                          <a:custGeom>
                            <a:avLst/>
                            <a:gdLst/>
                            <a:ahLst/>
                            <a:cxnLst/>
                            <a:rect l="l" t="t" r="r" b="b"/>
                            <a:pathLst>
                              <a:path w="121920" h="112395">
                                <a:moveTo>
                                  <a:pt x="45453" y="0"/>
                                </a:moveTo>
                                <a:lnTo>
                                  <a:pt x="18935" y="0"/>
                                </a:lnTo>
                                <a:lnTo>
                                  <a:pt x="0" y="17945"/>
                                </a:lnTo>
                                <a:lnTo>
                                  <a:pt x="72415" y="94437"/>
                                </a:lnTo>
                                <a:lnTo>
                                  <a:pt x="55943" y="110020"/>
                                </a:lnTo>
                                <a:lnTo>
                                  <a:pt x="120040" y="111772"/>
                                </a:lnTo>
                                <a:lnTo>
                                  <a:pt x="121780" y="47713"/>
                                </a:lnTo>
                                <a:lnTo>
                                  <a:pt x="105321" y="63284"/>
                                </a:lnTo>
                                <a:lnTo>
                                  <a:pt x="45453" y="0"/>
                                </a:lnTo>
                                <a:close/>
                              </a:path>
                            </a:pathLst>
                          </a:custGeom>
                          <a:solidFill>
                            <a:srgbClr val="A9CD90"/>
                          </a:solidFill>
                        </wps:spPr>
                        <wps:bodyPr wrap="square" lIns="0" tIns="0" rIns="0" bIns="0" rtlCol="0">
                          <a:prstTxWarp prst="textNoShape">
                            <a:avLst/>
                          </a:prstTxWarp>
                          <a:noAutofit/>
                        </wps:bodyPr>
                      </wps:wsp>
                      <pic:pic>
                        <pic:nvPicPr>
                          <pic:cNvPr id="1055" name="Image 1055"/>
                          <pic:cNvPicPr/>
                        </pic:nvPicPr>
                        <pic:blipFill>
                          <a:blip r:embed="rId162" cstate="print"/>
                          <a:stretch>
                            <a:fillRect/>
                          </a:stretch>
                        </pic:blipFill>
                        <pic:spPr>
                          <a:xfrm>
                            <a:off x="1354768" y="347079"/>
                            <a:ext cx="26517" cy="13245"/>
                          </a:xfrm>
                          <a:prstGeom prst="rect">
                            <a:avLst/>
                          </a:prstGeom>
                        </pic:spPr>
                      </pic:pic>
                      <wps:wsp>
                        <wps:cNvPr id="1056" name="Graphic 1056"/>
                        <wps:cNvSpPr/>
                        <wps:spPr>
                          <a:xfrm>
                            <a:off x="1335833" y="347079"/>
                            <a:ext cx="121920" cy="125095"/>
                          </a:xfrm>
                          <a:custGeom>
                            <a:avLst/>
                            <a:gdLst/>
                            <a:ahLst/>
                            <a:cxnLst/>
                            <a:rect l="l" t="t" r="r" b="b"/>
                            <a:pathLst>
                              <a:path w="121920" h="125095">
                                <a:moveTo>
                                  <a:pt x="121780" y="60960"/>
                                </a:moveTo>
                                <a:lnTo>
                                  <a:pt x="105321" y="76530"/>
                                </a:lnTo>
                                <a:lnTo>
                                  <a:pt x="32905" y="0"/>
                                </a:lnTo>
                                <a:lnTo>
                                  <a:pt x="0" y="31191"/>
                                </a:lnTo>
                                <a:lnTo>
                                  <a:pt x="72415" y="107683"/>
                                </a:lnTo>
                                <a:lnTo>
                                  <a:pt x="55943" y="123266"/>
                                </a:lnTo>
                                <a:lnTo>
                                  <a:pt x="120040" y="125018"/>
                                </a:lnTo>
                                <a:lnTo>
                                  <a:pt x="121780" y="60960"/>
                                </a:lnTo>
                                <a:close/>
                              </a:path>
                            </a:pathLst>
                          </a:custGeom>
                          <a:ln w="3365">
                            <a:solidFill>
                              <a:srgbClr val="70AC46"/>
                            </a:solidFill>
                            <a:prstDash val="solid"/>
                          </a:ln>
                        </wps:spPr>
                        <wps:bodyPr wrap="square" lIns="0" tIns="0" rIns="0" bIns="0" rtlCol="0">
                          <a:prstTxWarp prst="textNoShape">
                            <a:avLst/>
                          </a:prstTxWarp>
                          <a:noAutofit/>
                        </wps:bodyPr>
                      </wps:wsp>
                      <wps:wsp>
                        <wps:cNvPr id="1057" name="Textbox 1057"/>
                        <wps:cNvSpPr txBox="1"/>
                        <wps:spPr>
                          <a:xfrm>
                            <a:off x="432511" y="0"/>
                            <a:ext cx="584835" cy="215900"/>
                          </a:xfrm>
                          <a:prstGeom prst="rect">
                            <a:avLst/>
                          </a:prstGeom>
                        </wps:spPr>
                        <wps:txbx>
                          <w:txbxContent>
                            <w:p>
                              <w:pPr>
                                <w:spacing w:line="137" w:lineRule="exact" w:before="0"/>
                                <w:ind w:left="0" w:right="0" w:firstLine="0"/>
                                <w:jc w:val="left"/>
                                <w:rPr>
                                  <w:rFonts w:ascii="Arial"/>
                                  <w:sz w:val="12"/>
                                </w:rPr>
                              </w:pPr>
                              <w:r>
                                <w:rPr>
                                  <w:rFonts w:ascii="Arial"/>
                                  <w:sz w:val="12"/>
                                </w:rPr>
                                <w:t>Optical</w:t>
                              </w:r>
                              <w:r>
                                <w:rPr>
                                  <w:rFonts w:ascii="Arial"/>
                                  <w:spacing w:val="-4"/>
                                  <w:sz w:val="12"/>
                                </w:rPr>
                                <w:t> </w:t>
                              </w:r>
                              <w:r>
                                <w:rPr>
                                  <w:rFonts w:ascii="Arial"/>
                                  <w:spacing w:val="-2"/>
                                  <w:sz w:val="12"/>
                                </w:rPr>
                                <w:t>combiner</w:t>
                              </w:r>
                            </w:p>
                            <w:p>
                              <w:pPr>
                                <w:spacing w:before="62"/>
                                <w:ind w:left="0" w:right="0" w:firstLine="0"/>
                                <w:jc w:val="left"/>
                                <w:rPr>
                                  <w:rFonts w:ascii="Arial"/>
                                  <w:sz w:val="12"/>
                                </w:rPr>
                              </w:pPr>
                              <w:r>
                                <w:rPr>
                                  <w:rFonts w:ascii="Arial"/>
                                  <w:sz w:val="12"/>
                                </w:rPr>
                                <w:t>Output </w:t>
                              </w:r>
                              <w:r>
                                <w:rPr>
                                  <w:rFonts w:ascii="Arial"/>
                                  <w:spacing w:val="-2"/>
                                  <w:sz w:val="12"/>
                                </w:rPr>
                                <w:t>light</w:t>
                              </w:r>
                            </w:p>
                          </w:txbxContent>
                        </wps:txbx>
                        <wps:bodyPr wrap="square" lIns="0" tIns="0" rIns="0" bIns="0" rtlCol="0">
                          <a:noAutofit/>
                        </wps:bodyPr>
                      </wps:wsp>
                      <wps:wsp>
                        <wps:cNvPr id="1058" name="Textbox 1058"/>
                        <wps:cNvSpPr txBox="1"/>
                        <wps:spPr>
                          <a:xfrm>
                            <a:off x="0" y="393816"/>
                            <a:ext cx="161290"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LCP</w:t>
                              </w:r>
                            </w:p>
                          </w:txbxContent>
                        </wps:txbx>
                        <wps:bodyPr wrap="square" lIns="0" tIns="0" rIns="0" bIns="0" rtlCol="0">
                          <a:noAutofit/>
                        </wps:bodyPr>
                      </wps:wsp>
                      <wps:wsp>
                        <wps:cNvPr id="1059" name="Textbox 1059"/>
                        <wps:cNvSpPr txBox="1"/>
                        <wps:spPr>
                          <a:xfrm>
                            <a:off x="452292" y="363336"/>
                            <a:ext cx="777875" cy="101600"/>
                          </a:xfrm>
                          <a:prstGeom prst="rect">
                            <a:avLst/>
                          </a:prstGeom>
                        </wps:spPr>
                        <wps:txbx>
                          <w:txbxContent>
                            <w:p>
                              <w:pPr>
                                <w:tabs>
                                  <w:tab w:pos="951" w:val="left" w:leader="none"/>
                                </w:tabs>
                                <w:spacing w:line="157" w:lineRule="exact" w:before="0"/>
                                <w:ind w:left="0" w:right="0" w:firstLine="0"/>
                                <w:jc w:val="left"/>
                                <w:rPr>
                                  <w:rFonts w:ascii="Arial"/>
                                  <w:position w:val="-1"/>
                                  <w:sz w:val="12"/>
                                </w:rPr>
                              </w:pPr>
                              <w:r>
                                <w:rPr>
                                  <w:rFonts w:ascii="Arial"/>
                                  <w:sz w:val="12"/>
                                </w:rPr>
                                <w:t>PB </w:t>
                              </w:r>
                              <w:r>
                                <w:rPr>
                                  <w:rFonts w:ascii="Arial"/>
                                  <w:spacing w:val="-2"/>
                                  <w:sz w:val="12"/>
                                </w:rPr>
                                <w:t>grating</w:t>
                              </w:r>
                              <w:r>
                                <w:rPr>
                                  <w:rFonts w:ascii="Arial"/>
                                  <w:sz w:val="12"/>
                                </w:rPr>
                                <w:tab/>
                              </w:r>
                              <w:r>
                                <w:rPr>
                                  <w:rFonts w:ascii="Arial"/>
                                  <w:spacing w:val="-5"/>
                                  <w:position w:val="-1"/>
                                  <w:sz w:val="12"/>
                                </w:rPr>
                                <w:t>RCP</w:t>
                              </w:r>
                            </w:p>
                          </w:txbxContent>
                        </wps:txbx>
                        <wps:bodyPr wrap="square" lIns="0" tIns="0" rIns="0" bIns="0" rtlCol="0">
                          <a:noAutofit/>
                        </wps:bodyPr>
                      </wps:wsp>
                    </wpg:wgp>
                  </a:graphicData>
                </a:graphic>
              </wp:anchor>
            </w:drawing>
          </mc:Choice>
          <mc:Fallback>
            <w:pict>
              <v:group style="position:absolute;margin-left:127.932297pt;margin-top:-107.381355pt;width:116.35pt;height:50.2pt;mso-position-horizontal-relative:page;mso-position-vertical-relative:paragraph;z-index:-20941312" id="docshapegroup916" coordorigin="2559,-2148" coordsize="2327,1004">
                <v:shape style="position:absolute;left:2753;top:-1648;width:2132;height:68" type="#_x0000_t75" id="docshape917" stroked="false">
                  <v:imagedata r:id="rId155" o:title=""/>
                </v:shape>
                <v:rect style="position:absolute;left:2560;top:-2095;width:650;height:28" id="docshape918" filled="true" fillcolor="#7e7e7e" stroked="false">
                  <v:fill type="solid"/>
                </v:rect>
                <v:shape style="position:absolute;left:2877;top:-1341;width:197;height:197" type="#_x0000_t75" id="docshape919" stroked="false">
                  <v:imagedata r:id="rId156" o:title=""/>
                </v:shape>
                <v:shape style="position:absolute;left:2751;top:-1620;width:472;height:42" id="docshape920" coordorigin="2751,-1620" coordsize="472,42" path="m3223,-1620l3217,-1620,3217,-1616,3217,-1582,2757,-1582,2757,-1616,3217,-1616,3217,-1620,2751,-1620,2751,-1616,2751,-1582,2751,-1578,2754,-1578,3223,-1578,3223,-1580,3223,-1582,3223,-1616,3223,-1620xe" filled="true" fillcolor="#000000" stroked="false">
                  <v:path arrowok="t"/>
                  <v:fill type="solid"/>
                </v:shape>
                <v:shape style="position:absolute;left:2652;top:-2036;width:248;height:200" type="#_x0000_t75" id="docshape921" stroked="false">
                  <v:imagedata r:id="rId157" o:title=""/>
                </v:shape>
                <v:shape style="position:absolute;left:2911;top:-2053;width:165;height:406" id="docshape922" coordorigin="2912,-2053" coordsize="165,406" path="m3036,-2053l2953,-2053,2953,-1707,2912,-1707,2972,-1647,3017,-1647,3077,-1707,3036,-1707,3036,-2053xe" filled="true" fillcolor="#9cc3e5" stroked="false">
                  <v:path arrowok="t"/>
                  <v:fill type="solid"/>
                </v:shape>
                <v:shape style="position:absolute;left:2971;top:-1648;width:46;height:23" type="#_x0000_t75" id="docshape923" stroked="false">
                  <v:imagedata r:id="rId158" o:title=""/>
                </v:shape>
                <v:shape style="position:absolute;left:2813;top:-1577;width:198;height:203" type="#_x0000_t75" id="docshape924" stroked="false">
                  <v:imagedata r:id="rId159" o:title=""/>
                </v:shape>
                <v:rect style="position:absolute;left:4223;top:-2123;width:650;height:28" id="docshape925" filled="true" fillcolor="#7e7e7e" stroked="false">
                  <v:fill type="solid"/>
                </v:rect>
                <v:shape style="position:absolute;left:4539;top:-1369;width:197;height:197" type="#_x0000_t75" id="docshape926" stroked="false">
                  <v:imagedata r:id="rId160" o:title=""/>
                </v:shape>
                <v:shape style="position:absolute;left:4414;top:-1648;width:471;height:42" id="docshape927" coordorigin="4415,-1647" coordsize="471,42" path="m4885,-1647l4880,-1647,4880,-1643,4880,-1609,4420,-1609,4420,-1643,4880,-1643,4880,-1647,4415,-1647,4415,-1643,4415,-1609,4415,-1605,4417,-1605,4885,-1605,4885,-1607,4885,-1609,4885,-1643,4885,-1647xe" filled="true" fillcolor="#000000" stroked="false">
                  <v:path arrowok="t"/>
                  <v:fill type="solid"/>
                </v:shape>
                <v:shape style="position:absolute;left:4315;top:-2063;width:248;height:200" type="#_x0000_t75" id="docshape928" stroked="false">
                  <v:imagedata r:id="rId161" o:title=""/>
                </v:shape>
                <v:shape style="position:absolute;left:4575;top:-2081;width:165;height:429" id="docshape929" coordorigin="4575,-2080" coordsize="165,429" path="m4698,-2080l4616,-2080,4616,-1734,4575,-1734,4657,-1652,4739,-1734,4698,-1734,4698,-2080xe" filled="true" fillcolor="#9cc3e5" stroked="false">
                  <v:path arrowok="t"/>
                  <v:fill type="solid"/>
                </v:shape>
                <v:shape style="position:absolute;left:4662;top:-1581;width:192;height:177" id="docshape930" coordorigin="4662,-1580" coordsize="192,177" path="m4734,-1580l4692,-1580,4662,-1552,4776,-1431,4750,-1407,4851,-1404,4854,-1505,4828,-1481,4734,-1580xe" filled="true" fillcolor="#a9cd90" stroked="false">
                  <v:path arrowok="t"/>
                  <v:fill type="solid"/>
                </v:shape>
                <v:shape style="position:absolute;left:4692;top:-1602;width:42;height:21" type="#_x0000_t75" id="docshape931" stroked="false">
                  <v:imagedata r:id="rId162" o:title=""/>
                </v:shape>
                <v:shape style="position:absolute;left:4662;top:-1602;width:192;height:197" id="docshape932" coordorigin="4662,-1601" coordsize="192,197" path="m4854,-1505l4828,-1481,4714,-1601,4662,-1552,4776,-1431,4750,-1407,4851,-1404,4854,-1505xe" filled="false" stroked="true" strokeweight=".265pt" strokecolor="#70ac46">
                  <v:path arrowok="t"/>
                  <v:stroke dashstyle="solid"/>
                </v:shape>
                <v:shape style="position:absolute;left:3239;top:-2148;width:921;height:340" type="#_x0000_t202" id="docshape933" filled="false" stroked="false">
                  <v:textbox inset="0,0,0,0">
                    <w:txbxContent>
                      <w:p>
                        <w:pPr>
                          <w:spacing w:line="137" w:lineRule="exact" w:before="0"/>
                          <w:ind w:left="0" w:right="0" w:firstLine="0"/>
                          <w:jc w:val="left"/>
                          <w:rPr>
                            <w:rFonts w:ascii="Arial"/>
                            <w:sz w:val="12"/>
                          </w:rPr>
                        </w:pPr>
                        <w:r>
                          <w:rPr>
                            <w:rFonts w:ascii="Arial"/>
                            <w:sz w:val="12"/>
                          </w:rPr>
                          <w:t>Optical</w:t>
                        </w:r>
                        <w:r>
                          <w:rPr>
                            <w:rFonts w:ascii="Arial"/>
                            <w:spacing w:val="-4"/>
                            <w:sz w:val="12"/>
                          </w:rPr>
                          <w:t> </w:t>
                        </w:r>
                        <w:r>
                          <w:rPr>
                            <w:rFonts w:ascii="Arial"/>
                            <w:spacing w:val="-2"/>
                            <w:sz w:val="12"/>
                          </w:rPr>
                          <w:t>combiner</w:t>
                        </w:r>
                      </w:p>
                      <w:p>
                        <w:pPr>
                          <w:spacing w:before="62"/>
                          <w:ind w:left="0" w:right="0" w:firstLine="0"/>
                          <w:jc w:val="left"/>
                          <w:rPr>
                            <w:rFonts w:ascii="Arial"/>
                            <w:sz w:val="12"/>
                          </w:rPr>
                        </w:pPr>
                        <w:r>
                          <w:rPr>
                            <w:rFonts w:ascii="Arial"/>
                            <w:sz w:val="12"/>
                          </w:rPr>
                          <w:t>Output </w:t>
                        </w:r>
                        <w:r>
                          <w:rPr>
                            <w:rFonts w:ascii="Arial"/>
                            <w:spacing w:val="-2"/>
                            <w:sz w:val="12"/>
                          </w:rPr>
                          <w:t>light</w:t>
                        </w:r>
                      </w:p>
                    </w:txbxContent>
                  </v:textbox>
                  <w10:wrap type="none"/>
                </v:shape>
                <v:shape style="position:absolute;left:2558;top:-1528;width:254;height:139" type="#_x0000_t202" id="docshape934" filled="false" stroked="false">
                  <v:textbox inset="0,0,0,0">
                    <w:txbxContent>
                      <w:p>
                        <w:pPr>
                          <w:spacing w:line="137" w:lineRule="exact" w:before="0"/>
                          <w:ind w:left="0" w:right="0" w:firstLine="0"/>
                          <w:jc w:val="left"/>
                          <w:rPr>
                            <w:rFonts w:ascii="Arial"/>
                            <w:sz w:val="12"/>
                          </w:rPr>
                        </w:pPr>
                        <w:r>
                          <w:rPr>
                            <w:rFonts w:ascii="Arial"/>
                            <w:spacing w:val="-5"/>
                            <w:sz w:val="12"/>
                          </w:rPr>
                          <w:t>LCP</w:t>
                        </w:r>
                      </w:p>
                    </w:txbxContent>
                  </v:textbox>
                  <w10:wrap type="none"/>
                </v:shape>
                <v:shape style="position:absolute;left:3270;top:-1576;width:1225;height:160" type="#_x0000_t202" id="docshape935" filled="false" stroked="false">
                  <v:textbox inset="0,0,0,0">
                    <w:txbxContent>
                      <w:p>
                        <w:pPr>
                          <w:tabs>
                            <w:tab w:pos="951" w:val="left" w:leader="none"/>
                          </w:tabs>
                          <w:spacing w:line="157" w:lineRule="exact" w:before="0"/>
                          <w:ind w:left="0" w:right="0" w:firstLine="0"/>
                          <w:jc w:val="left"/>
                          <w:rPr>
                            <w:rFonts w:ascii="Arial"/>
                            <w:position w:val="-1"/>
                            <w:sz w:val="12"/>
                          </w:rPr>
                        </w:pPr>
                        <w:r>
                          <w:rPr>
                            <w:rFonts w:ascii="Arial"/>
                            <w:sz w:val="12"/>
                          </w:rPr>
                          <w:t>PB </w:t>
                        </w:r>
                        <w:r>
                          <w:rPr>
                            <w:rFonts w:ascii="Arial"/>
                            <w:spacing w:val="-2"/>
                            <w:sz w:val="12"/>
                          </w:rPr>
                          <w:t>grating</w:t>
                        </w:r>
                        <w:r>
                          <w:rPr>
                            <w:rFonts w:ascii="Arial"/>
                            <w:sz w:val="12"/>
                          </w:rPr>
                          <w:tab/>
                        </w:r>
                        <w:r>
                          <w:rPr>
                            <w:rFonts w:ascii="Arial"/>
                            <w:spacing w:val="-5"/>
                            <w:position w:val="-1"/>
                            <w:sz w:val="12"/>
                          </w:rPr>
                          <w:t>RCP</w:t>
                        </w:r>
                      </w:p>
                    </w:txbxContent>
                  </v:textbox>
                  <w10:wrap type="none"/>
                </v:shape>
                <w10:wrap type="none"/>
              </v:group>
            </w:pict>
          </mc:Fallback>
        </mc:AlternateContent>
      </w:r>
      <w:r>
        <w:rPr>
          <w:rFonts w:ascii="Bookman Old Style"/>
          <w:b w:val="0"/>
          <w:w w:val="85"/>
        </w:rPr>
        <w:t>incidence</w:t>
      </w:r>
      <w:r>
        <w:rPr>
          <w:rFonts w:ascii="Bookman Old Style"/>
          <w:b w:val="0"/>
          <w:spacing w:val="21"/>
        </w:rPr>
        <w:t> </w:t>
      </w:r>
      <w:r>
        <w:rPr>
          <w:rFonts w:ascii="Bookman Old Style"/>
          <w:b w:val="0"/>
          <w:spacing w:val="-5"/>
          <w:w w:val="95"/>
        </w:rPr>
        <w:t>is:</w:t>
      </w:r>
    </w:p>
    <w:p>
      <w:pPr>
        <w:pStyle w:val="BodyText"/>
        <w:spacing w:before="125"/>
        <w:rPr>
          <w:rFonts w:ascii="Bookman Old Style"/>
          <w:b w:val="0"/>
        </w:rPr>
      </w:pPr>
    </w:p>
    <w:p>
      <w:pPr>
        <w:spacing w:before="0"/>
        <w:ind w:left="0" w:right="0" w:firstLine="0"/>
        <w:jc w:val="right"/>
        <w:rPr>
          <w:rFonts w:ascii="Bookman Old Style" w:hAnsi="Bookman Old Style"/>
          <w:b w:val="0"/>
          <w:sz w:val="19"/>
        </w:rPr>
      </w:pPr>
      <w:r>
        <w:rPr>
          <w:rFonts w:ascii="Bookman Old Style" w:hAnsi="Bookman Old Style"/>
          <w:b w:val="0"/>
          <w:i/>
          <w:sz w:val="19"/>
        </w:rPr>
        <w:t>η</w:t>
      </w:r>
      <w:r>
        <w:rPr>
          <w:rFonts w:ascii="Bookman Old Style" w:hAnsi="Bookman Old Style"/>
          <w:b w:val="0"/>
          <w:position w:val="-4"/>
          <w:sz w:val="13"/>
        </w:rPr>
        <w:t>0</w:t>
      </w:r>
      <w:r>
        <w:rPr>
          <w:rFonts w:ascii="Bookman Old Style" w:hAnsi="Bookman Old Style"/>
          <w:b w:val="0"/>
          <w:spacing w:val="5"/>
          <w:position w:val="-4"/>
          <w:sz w:val="13"/>
        </w:rPr>
        <w:t> </w:t>
      </w:r>
      <w:r>
        <w:rPr>
          <w:rFonts w:ascii="Lucida Sans Unicode" w:hAnsi="Lucida Sans Unicode"/>
          <w:sz w:val="19"/>
        </w:rPr>
        <w:t>=</w:t>
      </w:r>
      <w:r>
        <w:rPr>
          <w:rFonts w:ascii="Lucida Sans Unicode" w:hAnsi="Lucida Sans Unicode"/>
          <w:spacing w:val="-15"/>
          <w:sz w:val="19"/>
        </w:rPr>
        <w:t> </w:t>
      </w:r>
      <w:r>
        <w:rPr>
          <w:rFonts w:ascii="Bookman Old Style" w:hAnsi="Bookman Old Style"/>
          <w:b w:val="0"/>
          <w:spacing w:val="-5"/>
          <w:sz w:val="19"/>
        </w:rPr>
        <w:t>cos</w:t>
      </w:r>
    </w:p>
    <w:p>
      <w:pPr>
        <w:spacing w:line="240" w:lineRule="auto" w:before="0"/>
        <w:rPr>
          <w:rFonts w:ascii="Bookman Old Style"/>
          <w:b w:val="0"/>
          <w:sz w:val="19"/>
        </w:rPr>
      </w:pPr>
      <w:r>
        <w:rPr/>
        <w:br w:type="column"/>
      </w:r>
      <w:r>
        <w:rPr>
          <w:rFonts w:ascii="Bookman Old Style"/>
          <w:b w:val="0"/>
          <w:sz w:val="19"/>
        </w:rPr>
      </w:r>
    </w:p>
    <w:p>
      <w:pPr>
        <w:pStyle w:val="BodyText"/>
        <w:spacing w:before="113"/>
        <w:rPr>
          <w:rFonts w:ascii="Bookman Old Style"/>
          <w:b w:val="0"/>
        </w:rPr>
      </w:pPr>
    </w:p>
    <w:p>
      <w:pPr>
        <w:spacing w:before="0"/>
        <w:ind w:left="0" w:right="0" w:firstLine="0"/>
        <w:jc w:val="left"/>
        <w:rPr>
          <w:rFonts w:ascii="Arial" w:hAnsi="Arial"/>
          <w:position w:val="14"/>
          <w:sz w:val="19"/>
        </w:rPr>
      </w:pPr>
      <w:r>
        <w:rPr>
          <w:rFonts w:ascii="Bookman Old Style" w:hAnsi="Bookman Old Style"/>
          <w:b w:val="0"/>
          <w:sz w:val="19"/>
          <w:vertAlign w:val="subscript"/>
        </w:rPr>
        <w:t>2</w:t>
      </w:r>
      <w:r>
        <w:rPr>
          <w:rFonts w:ascii="Arial" w:hAnsi="Arial"/>
          <w:spacing w:val="67"/>
          <w:w w:val="150"/>
          <w:position w:val="14"/>
          <w:sz w:val="19"/>
          <w:vertAlign w:val="baseline"/>
        </w:rPr>
        <w:t> </w:t>
      </w:r>
      <w:r>
        <w:rPr>
          <w:rFonts w:ascii="Bookman Old Style" w:hAnsi="Bookman Old Style"/>
          <w:b w:val="0"/>
          <w:i/>
          <w:spacing w:val="-4"/>
          <w:sz w:val="19"/>
          <w:vertAlign w:val="baseline"/>
        </w:rPr>
        <w:t>π</w:t>
      </w:r>
      <w:r>
        <w:rPr>
          <w:rFonts w:ascii="Arial" w:hAnsi="Arial"/>
          <w:i/>
          <w:spacing w:val="-4"/>
          <w:sz w:val="19"/>
          <w:vertAlign w:val="baseline"/>
        </w:rPr>
        <w:t>Δ</w:t>
      </w:r>
      <w:r>
        <w:rPr>
          <w:rFonts w:ascii="Bookman Old Style" w:hAnsi="Bookman Old Style"/>
          <w:b w:val="0"/>
          <w:i/>
          <w:spacing w:val="-4"/>
          <w:sz w:val="19"/>
          <w:vertAlign w:val="baseline"/>
        </w:rPr>
        <w:t>nd</w:t>
      </w:r>
      <w:r>
        <w:rPr>
          <w:rFonts w:ascii="Arial" w:hAnsi="Arial"/>
          <w:spacing w:val="-4"/>
          <w:position w:val="14"/>
          <w:sz w:val="19"/>
          <w:vertAlign w:val="baseline"/>
        </w:rPr>
        <w:t> </w:t>
      </w:r>
    </w:p>
    <w:p>
      <w:pPr>
        <w:pStyle w:val="BodyText"/>
        <w:spacing w:before="2"/>
        <w:rPr>
          <w:rFonts w:ascii="Arial"/>
          <w:sz w:val="3"/>
        </w:rPr>
      </w:pPr>
    </w:p>
    <w:p>
      <w:pPr>
        <w:pStyle w:val="BodyText"/>
        <w:spacing w:line="20" w:lineRule="exact"/>
        <w:ind w:left="219"/>
        <w:rPr>
          <w:rFonts w:ascii="Arial"/>
          <w:sz w:val="2"/>
        </w:rPr>
      </w:pPr>
      <w:r>
        <w:rPr>
          <w:rFonts w:ascii="Arial"/>
          <w:sz w:val="2"/>
        </w:rPr>
        <mc:AlternateContent>
          <mc:Choice Requires="wps">
            <w:drawing>
              <wp:inline distT="0" distB="0" distL="0" distR="0">
                <wp:extent cx="297180" cy="5080"/>
                <wp:effectExtent l="0" t="0" r="0" b="0"/>
                <wp:docPr id="1060" name="Group 1060"/>
                <wp:cNvGraphicFramePr>
                  <a:graphicFrameLocks/>
                </wp:cNvGraphicFramePr>
                <a:graphic>
                  <a:graphicData uri="http://schemas.microsoft.com/office/word/2010/wordprocessingGroup">
                    <wpg:wgp>
                      <wpg:cNvPr id="1060" name="Group 1060"/>
                      <wpg:cNvGrpSpPr/>
                      <wpg:grpSpPr>
                        <a:xfrm>
                          <a:off x="0" y="0"/>
                          <a:ext cx="297180" cy="5080"/>
                          <a:chExt cx="297180" cy="5080"/>
                        </a:xfrm>
                      </wpg:grpSpPr>
                      <wps:wsp>
                        <wps:cNvPr id="1061" name="Graphic 1061"/>
                        <wps:cNvSpPr/>
                        <wps:spPr>
                          <a:xfrm>
                            <a:off x="0" y="0"/>
                            <a:ext cx="297180" cy="5080"/>
                          </a:xfrm>
                          <a:custGeom>
                            <a:avLst/>
                            <a:gdLst/>
                            <a:ahLst/>
                            <a:cxnLst/>
                            <a:rect l="l" t="t" r="r" b="b"/>
                            <a:pathLst>
                              <a:path w="297180" h="5080">
                                <a:moveTo>
                                  <a:pt x="296633" y="0"/>
                                </a:moveTo>
                                <a:lnTo>
                                  <a:pt x="0" y="0"/>
                                </a:lnTo>
                                <a:lnTo>
                                  <a:pt x="0" y="5039"/>
                                </a:lnTo>
                                <a:lnTo>
                                  <a:pt x="296633" y="5039"/>
                                </a:lnTo>
                                <a:lnTo>
                                  <a:pt x="296633"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23.4pt;height:.4pt;mso-position-horizontal-relative:char;mso-position-vertical-relative:line" id="docshapegroup936" coordorigin="0,0" coordsize="468,8">
                <v:rect style="position:absolute;left:0;top:0;width:468;height:8" id="docshape937" filled="true" fillcolor="#000000" stroked="false">
                  <v:fill type="solid"/>
                </v:rect>
              </v:group>
            </w:pict>
          </mc:Fallback>
        </mc:AlternateContent>
      </w:r>
      <w:r>
        <w:rPr>
          <w:rFonts w:ascii="Arial"/>
          <w:sz w:val="2"/>
        </w:rPr>
      </w:r>
    </w:p>
    <w:p>
      <w:pPr>
        <w:pStyle w:val="BodyText"/>
        <w:spacing w:line="207" w:lineRule="exact"/>
        <w:ind w:left="404"/>
        <w:rPr>
          <w:rFonts w:ascii="Arial"/>
          <w:position w:val="-3"/>
          <w:sz w:val="20"/>
        </w:rPr>
      </w:pPr>
      <w:r>
        <w:rPr>
          <w:rFonts w:ascii="Arial"/>
          <w:position w:val="-3"/>
          <w:sz w:val="20"/>
        </w:rPr>
        <mc:AlternateContent>
          <mc:Choice Requires="wps">
            <w:drawing>
              <wp:inline distT="0" distB="0" distL="0" distR="0">
                <wp:extent cx="62230" cy="132080"/>
                <wp:effectExtent l="0" t="0" r="0" b="0"/>
                <wp:docPr id="1062" name="Textbox 1062"/>
                <wp:cNvGraphicFramePr>
                  <a:graphicFrameLocks/>
                </wp:cNvGraphicFramePr>
                <a:graphic>
                  <a:graphicData uri="http://schemas.microsoft.com/office/word/2010/wordprocessingShape">
                    <wps:wsp>
                      <wps:cNvPr id="1062" name="Textbox 1062"/>
                      <wps:cNvSpPr txBox="1"/>
                      <wps:spPr>
                        <a:xfrm>
                          <a:off x="0" y="0"/>
                          <a:ext cx="62230" cy="132080"/>
                        </a:xfrm>
                        <a:prstGeom prst="rect">
                          <a:avLst/>
                        </a:prstGeom>
                      </wps:spPr>
                      <wps:txbx>
                        <w:txbxContent>
                          <w:p>
                            <w:pPr>
                              <w:spacing w:line="205" w:lineRule="exact" w:before="0"/>
                              <w:ind w:left="0" w:right="0" w:firstLine="0"/>
                              <w:jc w:val="left"/>
                              <w:rPr>
                                <w:rFonts w:ascii="Bookman Old Style" w:hAnsi="Bookman Old Style"/>
                                <w:b w:val="0"/>
                                <w:i/>
                                <w:sz w:val="19"/>
                              </w:rPr>
                            </w:pPr>
                            <w:r>
                              <w:rPr>
                                <w:rFonts w:ascii="Bookman Old Style" w:hAnsi="Bookman Old Style"/>
                                <w:b w:val="0"/>
                                <w:i/>
                                <w:spacing w:val="-13"/>
                                <w:sz w:val="19"/>
                              </w:rPr>
                              <w:t>λ</w:t>
                            </w:r>
                          </w:p>
                        </w:txbxContent>
                      </wps:txbx>
                      <wps:bodyPr wrap="square" lIns="0" tIns="0" rIns="0" bIns="0" rtlCol="0">
                        <a:noAutofit/>
                      </wps:bodyPr>
                    </wps:wsp>
                  </a:graphicData>
                </a:graphic>
              </wp:inline>
            </w:drawing>
          </mc:Choice>
          <mc:Fallback>
            <w:pict>
              <v:shape style="width:4.9pt;height:10.4pt;mso-position-horizontal-relative:char;mso-position-vertical-relative:line" type="#_x0000_t202" id="docshape938" filled="false" stroked="false">
                <w10:anchorlock/>
                <v:textbox inset="0,0,0,0">
                  <w:txbxContent>
                    <w:p>
                      <w:pPr>
                        <w:spacing w:line="205" w:lineRule="exact" w:before="0"/>
                        <w:ind w:left="0" w:right="0" w:firstLine="0"/>
                        <w:jc w:val="left"/>
                        <w:rPr>
                          <w:rFonts w:ascii="Bookman Old Style" w:hAnsi="Bookman Old Style"/>
                          <w:b w:val="0"/>
                          <w:i/>
                          <w:sz w:val="19"/>
                        </w:rPr>
                      </w:pPr>
                      <w:r>
                        <w:rPr>
                          <w:rFonts w:ascii="Bookman Old Style" w:hAnsi="Bookman Old Style"/>
                          <w:b w:val="0"/>
                          <w:i/>
                          <w:spacing w:val="-13"/>
                          <w:sz w:val="19"/>
                        </w:rPr>
                        <w:t>λ</w:t>
                      </w:r>
                    </w:p>
                  </w:txbxContent>
                </v:textbox>
              </v:shape>
            </w:pict>
          </mc:Fallback>
        </mc:AlternateContent>
      </w:r>
      <w:r>
        <w:rPr>
          <w:rFonts w:ascii="Arial"/>
          <w:position w:val="-3"/>
          <w:sz w:val="20"/>
        </w:rPr>
      </w:r>
    </w:p>
    <w:p>
      <w:pPr>
        <w:pStyle w:val="BodyText"/>
        <w:spacing w:before="19"/>
        <w:rPr>
          <w:rFonts w:ascii="Arial"/>
          <w:sz w:val="7"/>
        </w:rPr>
      </w:pPr>
    </w:p>
    <w:p>
      <w:pPr>
        <w:spacing w:line="240" w:lineRule="auto" w:before="0"/>
        <w:rPr>
          <w:rFonts w:ascii="Arial"/>
          <w:sz w:val="19"/>
        </w:rPr>
      </w:pPr>
      <w:r>
        <w:rPr/>
        <w:br w:type="column"/>
      </w:r>
      <w:r>
        <w:rPr>
          <w:rFonts w:ascii="Arial"/>
          <w:sz w:val="19"/>
        </w:rPr>
      </w:r>
    </w:p>
    <w:p>
      <w:pPr>
        <w:pStyle w:val="BodyText"/>
        <w:spacing w:before="93"/>
        <w:rPr>
          <w:rFonts w:ascii="Arial"/>
        </w:rPr>
      </w:pPr>
    </w:p>
    <w:p>
      <w:pPr>
        <w:pStyle w:val="BodyText"/>
        <w:ind w:left="53"/>
        <w:jc w:val="center"/>
        <w:rPr>
          <w:rFonts w:ascii="Lucida Sans Unicode"/>
        </w:rPr>
      </w:pPr>
      <w:r>
        <w:rPr>
          <w:rFonts w:ascii="Bookman Old Style"/>
          <w:b w:val="0"/>
        </w:rPr>
        <w:t>1</w:t>
      </w:r>
      <w:r>
        <w:rPr>
          <w:rFonts w:ascii="Bookman Old Style"/>
          <w:b w:val="0"/>
          <w:spacing w:val="-13"/>
        </w:rPr>
        <w:t> </w:t>
      </w:r>
      <w:r>
        <w:rPr>
          <w:rFonts w:ascii="Lucida Sans Unicode"/>
        </w:rPr>
        <w:t>n</w:t>
      </w:r>
      <w:r>
        <w:rPr>
          <w:rFonts w:ascii="Lucida Sans Unicode"/>
          <w:spacing w:val="-12"/>
        </w:rPr>
        <w:t> </w:t>
      </w:r>
      <w:r>
        <w:rPr>
          <w:rFonts w:ascii="Bookman Old Style"/>
          <w:b w:val="0"/>
          <w:i/>
          <w:spacing w:val="-10"/>
        </w:rPr>
        <w:t>S</w:t>
      </w:r>
      <w:r>
        <w:rPr>
          <w:rFonts w:ascii="Lucida Sans Unicode"/>
          <w:spacing w:val="-10"/>
          <w:vertAlign w:val="superscript"/>
        </w:rPr>
        <w:t>'</w:t>
      </w:r>
    </w:p>
    <w:p>
      <w:pPr>
        <w:pStyle w:val="BodyText"/>
        <w:spacing w:before="4"/>
        <w:ind w:left="88"/>
        <w:jc w:val="center"/>
        <w:rPr>
          <w:rFonts w:ascii="Bookman Old Style"/>
          <w:b w:val="0"/>
        </w:rPr>
      </w:pPr>
      <w:r>
        <w:rPr>
          <w:rFonts w:ascii="Bookman Old Style"/>
          <w:b w:val="0"/>
          <w:spacing w:val="-10"/>
          <w:w w:val="90"/>
        </w:rPr>
        <w:t>2</w:t>
      </w:r>
    </w:p>
    <w:p>
      <w:pPr>
        <w:spacing w:line="240" w:lineRule="auto" w:before="0"/>
        <w:rPr>
          <w:rFonts w:ascii="Bookman Old Style"/>
          <w:b w:val="0"/>
          <w:sz w:val="19"/>
        </w:rPr>
      </w:pPr>
      <w:r>
        <w:rPr/>
        <w:br w:type="column"/>
      </w:r>
      <w:r>
        <w:rPr>
          <w:rFonts w:ascii="Bookman Old Style"/>
          <w:b w:val="0"/>
          <w:sz w:val="19"/>
        </w:rPr>
      </w:r>
    </w:p>
    <w:p>
      <w:pPr>
        <w:pStyle w:val="BodyText"/>
        <w:spacing w:before="113"/>
        <w:rPr>
          <w:rFonts w:ascii="Bookman Old Style"/>
          <w:b w:val="0"/>
        </w:rPr>
      </w:pPr>
    </w:p>
    <w:p>
      <w:pPr>
        <w:spacing w:before="0"/>
        <w:ind w:left="76" w:right="0" w:firstLine="0"/>
        <w:jc w:val="left"/>
        <w:rPr>
          <w:rFonts w:ascii="Arial" w:hAnsi="Arial"/>
          <w:position w:val="14"/>
          <w:sz w:val="19"/>
        </w:rPr>
      </w:pPr>
      <w:r>
        <w:rPr>
          <w:rFonts w:ascii="Bookman Old Style" w:hAnsi="Bookman Old Style"/>
          <w:b w:val="0"/>
          <w:sz w:val="19"/>
          <w:vertAlign w:val="subscript"/>
        </w:rPr>
        <w:t>2</w:t>
      </w:r>
      <w:r>
        <w:rPr>
          <w:rFonts w:ascii="Arial" w:hAnsi="Arial"/>
          <w:spacing w:val="67"/>
          <w:w w:val="150"/>
          <w:position w:val="14"/>
          <w:sz w:val="19"/>
          <w:vertAlign w:val="baseline"/>
        </w:rPr>
        <w:t> </w:t>
      </w:r>
      <w:r>
        <w:rPr>
          <w:rFonts w:ascii="Bookman Old Style" w:hAnsi="Bookman Old Style"/>
          <w:b w:val="0"/>
          <w:i/>
          <w:spacing w:val="-4"/>
          <w:sz w:val="19"/>
          <w:vertAlign w:val="baseline"/>
        </w:rPr>
        <w:t>π</w:t>
      </w:r>
      <w:r>
        <w:rPr>
          <w:rFonts w:ascii="Arial" w:hAnsi="Arial"/>
          <w:i/>
          <w:spacing w:val="-4"/>
          <w:sz w:val="19"/>
          <w:vertAlign w:val="baseline"/>
        </w:rPr>
        <w:t>Δ</w:t>
      </w:r>
      <w:r>
        <w:rPr>
          <w:rFonts w:ascii="Bookman Old Style" w:hAnsi="Bookman Old Style"/>
          <w:b w:val="0"/>
          <w:i/>
          <w:spacing w:val="-4"/>
          <w:sz w:val="19"/>
          <w:vertAlign w:val="baseline"/>
        </w:rPr>
        <w:t>nd</w:t>
      </w:r>
      <w:r>
        <w:rPr>
          <w:rFonts w:ascii="Arial" w:hAnsi="Arial"/>
          <w:spacing w:val="-4"/>
          <w:position w:val="14"/>
          <w:sz w:val="19"/>
          <w:vertAlign w:val="baseline"/>
        </w:rPr>
        <w:t> </w:t>
      </w:r>
    </w:p>
    <w:p>
      <w:pPr>
        <w:pStyle w:val="BodyText"/>
        <w:spacing w:before="2"/>
        <w:rPr>
          <w:rFonts w:ascii="Arial"/>
          <w:sz w:val="3"/>
        </w:rPr>
      </w:pPr>
    </w:p>
    <w:p>
      <w:pPr>
        <w:pStyle w:val="BodyText"/>
        <w:spacing w:line="20" w:lineRule="exact"/>
        <w:ind w:left="296"/>
        <w:rPr>
          <w:rFonts w:ascii="Arial"/>
          <w:sz w:val="2"/>
        </w:rPr>
      </w:pPr>
      <w:r>
        <w:rPr>
          <w:rFonts w:ascii="Arial"/>
          <w:sz w:val="2"/>
        </w:rPr>
        <mc:AlternateContent>
          <mc:Choice Requires="wps">
            <w:drawing>
              <wp:inline distT="0" distB="0" distL="0" distR="0">
                <wp:extent cx="297180" cy="5080"/>
                <wp:effectExtent l="0" t="0" r="0" b="0"/>
                <wp:docPr id="1063" name="Group 1063"/>
                <wp:cNvGraphicFramePr>
                  <a:graphicFrameLocks/>
                </wp:cNvGraphicFramePr>
                <a:graphic>
                  <a:graphicData uri="http://schemas.microsoft.com/office/word/2010/wordprocessingGroup">
                    <wpg:wgp>
                      <wpg:cNvPr id="1063" name="Group 1063"/>
                      <wpg:cNvGrpSpPr/>
                      <wpg:grpSpPr>
                        <a:xfrm>
                          <a:off x="0" y="0"/>
                          <a:ext cx="297180" cy="5080"/>
                          <a:chExt cx="297180" cy="5080"/>
                        </a:xfrm>
                      </wpg:grpSpPr>
                      <wps:wsp>
                        <wps:cNvPr id="1064" name="Graphic 1064"/>
                        <wps:cNvSpPr/>
                        <wps:spPr>
                          <a:xfrm>
                            <a:off x="0" y="0"/>
                            <a:ext cx="297180" cy="5080"/>
                          </a:xfrm>
                          <a:custGeom>
                            <a:avLst/>
                            <a:gdLst/>
                            <a:ahLst/>
                            <a:cxnLst/>
                            <a:rect l="l" t="t" r="r" b="b"/>
                            <a:pathLst>
                              <a:path w="297180" h="5080">
                                <a:moveTo>
                                  <a:pt x="296633" y="0"/>
                                </a:moveTo>
                                <a:lnTo>
                                  <a:pt x="0" y="0"/>
                                </a:lnTo>
                                <a:lnTo>
                                  <a:pt x="0" y="5039"/>
                                </a:lnTo>
                                <a:lnTo>
                                  <a:pt x="296633" y="5039"/>
                                </a:lnTo>
                                <a:lnTo>
                                  <a:pt x="296633"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23.4pt;height:.4pt;mso-position-horizontal-relative:char;mso-position-vertical-relative:line" id="docshapegroup939" coordorigin="0,0" coordsize="468,8">
                <v:rect style="position:absolute;left:0;top:0;width:468;height:8" id="docshape940" filled="true" fillcolor="#000000" stroked="false">
                  <v:fill type="solid"/>
                </v:rect>
              </v:group>
            </w:pict>
          </mc:Fallback>
        </mc:AlternateContent>
      </w:r>
      <w:r>
        <w:rPr>
          <w:rFonts w:ascii="Arial"/>
          <w:sz w:val="2"/>
        </w:rPr>
      </w:r>
    </w:p>
    <w:p>
      <w:pPr>
        <w:pStyle w:val="BodyText"/>
        <w:spacing w:line="207" w:lineRule="exact"/>
        <w:ind w:left="481"/>
        <w:rPr>
          <w:rFonts w:ascii="Arial"/>
          <w:position w:val="-3"/>
          <w:sz w:val="20"/>
        </w:rPr>
      </w:pPr>
      <w:r>
        <w:rPr>
          <w:rFonts w:ascii="Arial"/>
          <w:position w:val="-3"/>
          <w:sz w:val="20"/>
        </w:rPr>
        <mc:AlternateContent>
          <mc:Choice Requires="wps">
            <w:drawing>
              <wp:inline distT="0" distB="0" distL="0" distR="0">
                <wp:extent cx="62230" cy="132080"/>
                <wp:effectExtent l="0" t="0" r="0" b="0"/>
                <wp:docPr id="1065" name="Textbox 1065"/>
                <wp:cNvGraphicFramePr>
                  <a:graphicFrameLocks/>
                </wp:cNvGraphicFramePr>
                <a:graphic>
                  <a:graphicData uri="http://schemas.microsoft.com/office/word/2010/wordprocessingShape">
                    <wps:wsp>
                      <wps:cNvPr id="1065" name="Textbox 1065"/>
                      <wps:cNvSpPr txBox="1"/>
                      <wps:spPr>
                        <a:xfrm>
                          <a:off x="0" y="0"/>
                          <a:ext cx="62230" cy="132080"/>
                        </a:xfrm>
                        <a:prstGeom prst="rect">
                          <a:avLst/>
                        </a:prstGeom>
                      </wps:spPr>
                      <wps:txbx>
                        <w:txbxContent>
                          <w:p>
                            <w:pPr>
                              <w:spacing w:line="205" w:lineRule="exact" w:before="0"/>
                              <w:ind w:left="0" w:right="0" w:firstLine="0"/>
                              <w:jc w:val="left"/>
                              <w:rPr>
                                <w:rFonts w:ascii="Bookman Old Style" w:hAnsi="Bookman Old Style"/>
                                <w:b w:val="0"/>
                                <w:i/>
                                <w:sz w:val="19"/>
                              </w:rPr>
                            </w:pPr>
                            <w:r>
                              <w:rPr>
                                <w:rFonts w:ascii="Bookman Old Style" w:hAnsi="Bookman Old Style"/>
                                <w:b w:val="0"/>
                                <w:i/>
                                <w:spacing w:val="-13"/>
                                <w:sz w:val="19"/>
                              </w:rPr>
                              <w:t>λ</w:t>
                            </w:r>
                          </w:p>
                        </w:txbxContent>
                      </wps:txbx>
                      <wps:bodyPr wrap="square" lIns="0" tIns="0" rIns="0" bIns="0" rtlCol="0">
                        <a:noAutofit/>
                      </wps:bodyPr>
                    </wps:wsp>
                  </a:graphicData>
                </a:graphic>
              </wp:inline>
            </w:drawing>
          </mc:Choice>
          <mc:Fallback>
            <w:pict>
              <v:shape style="width:4.9pt;height:10.4pt;mso-position-horizontal-relative:char;mso-position-vertical-relative:line" type="#_x0000_t202" id="docshape941" filled="false" stroked="false">
                <w10:anchorlock/>
                <v:textbox inset="0,0,0,0">
                  <w:txbxContent>
                    <w:p>
                      <w:pPr>
                        <w:spacing w:line="205" w:lineRule="exact" w:before="0"/>
                        <w:ind w:left="0" w:right="0" w:firstLine="0"/>
                        <w:jc w:val="left"/>
                        <w:rPr>
                          <w:rFonts w:ascii="Bookman Old Style" w:hAnsi="Bookman Old Style"/>
                          <w:b w:val="0"/>
                          <w:i/>
                          <w:sz w:val="19"/>
                        </w:rPr>
                      </w:pPr>
                      <w:r>
                        <w:rPr>
                          <w:rFonts w:ascii="Bookman Old Style" w:hAnsi="Bookman Old Style"/>
                          <w:b w:val="0"/>
                          <w:i/>
                          <w:spacing w:val="-13"/>
                          <w:sz w:val="19"/>
                        </w:rPr>
                        <w:t>λ</w:t>
                      </w:r>
                    </w:p>
                  </w:txbxContent>
                </v:textbox>
              </v:shape>
            </w:pict>
          </mc:Fallback>
        </mc:AlternateContent>
      </w:r>
      <w:r>
        <w:rPr>
          <w:rFonts w:ascii="Arial"/>
          <w:position w:val="-3"/>
          <w:sz w:val="20"/>
        </w:rPr>
      </w:r>
    </w:p>
    <w:p>
      <w:pPr>
        <w:pStyle w:val="BodyText"/>
        <w:spacing w:before="19"/>
        <w:rPr>
          <w:rFonts w:ascii="Arial"/>
          <w:sz w:val="7"/>
        </w:rPr>
      </w:pPr>
    </w:p>
    <w:p>
      <w:pPr>
        <w:spacing w:line="240" w:lineRule="auto" w:before="0"/>
        <w:rPr>
          <w:rFonts w:ascii="Arial"/>
          <w:sz w:val="19"/>
        </w:rPr>
      </w:pPr>
      <w:r>
        <w:rPr/>
        <w:br w:type="column"/>
      </w:r>
      <w:r>
        <w:rPr>
          <w:rFonts w:ascii="Arial"/>
          <w:sz w:val="19"/>
        </w:rPr>
      </w:r>
    </w:p>
    <w:p>
      <w:pPr>
        <w:pStyle w:val="BodyText"/>
        <w:rPr>
          <w:rFonts w:ascii="Arial"/>
        </w:rPr>
      </w:pPr>
    </w:p>
    <w:p>
      <w:pPr>
        <w:pStyle w:val="BodyText"/>
        <w:spacing w:before="7"/>
        <w:rPr>
          <w:rFonts w:ascii="Arial"/>
        </w:rPr>
      </w:pPr>
    </w:p>
    <w:p>
      <w:pPr>
        <w:pStyle w:val="BodyText"/>
        <w:ind w:left="53"/>
        <w:rPr>
          <w:rFonts w:ascii="Lucida Sans Unicode"/>
        </w:rPr>
      </w:pPr>
      <w:r>
        <w:rPr>
          <w:rFonts w:ascii="Lucida Sans Unicode"/>
          <w:spacing w:val="-5"/>
        </w:rPr>
        <w:t>(</w:t>
      </w:r>
      <w:r>
        <w:rPr>
          <w:rFonts w:ascii="Bookman Old Style"/>
          <w:b w:val="0"/>
          <w:spacing w:val="-5"/>
        </w:rPr>
        <w:t>2</w:t>
      </w:r>
      <w:r>
        <w:rPr>
          <w:rFonts w:ascii="Lucida Sans Unicode"/>
          <w:spacing w:val="-5"/>
        </w:rPr>
        <w:t>)</w:t>
      </w:r>
    </w:p>
    <w:p>
      <w:pPr>
        <w:pStyle w:val="BodyText"/>
        <w:spacing w:line="256" w:lineRule="auto" w:before="92"/>
        <w:ind w:left="53" w:right="52"/>
        <w:jc w:val="both"/>
        <w:rPr>
          <w:rFonts w:ascii="Bookman Old Style"/>
          <w:b w:val="0"/>
        </w:rPr>
      </w:pPr>
      <w:r>
        <w:rPr/>
        <w:br w:type="column"/>
      </w:r>
      <w:r>
        <w:rPr>
          <w:rFonts w:ascii="Bookman Old Style"/>
          <w:b w:val="0"/>
          <w:w w:val="95"/>
        </w:rPr>
        <w:t>structures</w:t>
      </w:r>
      <w:r>
        <w:rPr>
          <w:rFonts w:ascii="Bookman Old Style"/>
          <w:b w:val="0"/>
          <w:w w:val="95"/>
        </w:rPr>
        <w:t> to</w:t>
      </w:r>
      <w:r>
        <w:rPr>
          <w:rFonts w:ascii="Bookman Old Style"/>
          <w:b w:val="0"/>
          <w:w w:val="95"/>
        </w:rPr>
        <w:t> achieve</w:t>
      </w:r>
      <w:r>
        <w:rPr>
          <w:rFonts w:ascii="Bookman Old Style"/>
          <w:b w:val="0"/>
          <w:w w:val="95"/>
        </w:rPr>
        <w:t> broadband</w:t>
      </w:r>
      <w:r>
        <w:rPr>
          <w:rFonts w:ascii="Bookman Old Style"/>
          <w:b w:val="0"/>
          <w:w w:val="95"/>
        </w:rPr>
        <w:t> and</w:t>
      </w:r>
      <w:r>
        <w:rPr>
          <w:rFonts w:ascii="Bookman Old Style"/>
          <w:b w:val="0"/>
          <w:w w:val="95"/>
        </w:rPr>
        <w:t> wide-</w:t>
      </w:r>
      <w:r>
        <w:rPr>
          <w:rFonts w:ascii="Bookman Old Style"/>
          <w:b w:val="0"/>
          <w:w w:val="95"/>
        </w:rPr>
        <w:t>view </w:t>
      </w:r>
      <w:r>
        <w:rPr>
          <w:rFonts w:ascii="Bookman Old Style"/>
          <w:b w:val="0"/>
          <w:spacing w:val="-2"/>
          <w:w w:val="95"/>
        </w:rPr>
        <w:t>performance.</w:t>
      </w:r>
    </w:p>
    <w:p>
      <w:pPr>
        <w:pStyle w:val="BodyText"/>
        <w:spacing w:line="256" w:lineRule="auto" w:before="1"/>
        <w:ind w:left="53" w:right="51" w:firstLine="156"/>
        <w:jc w:val="both"/>
        <w:rPr>
          <w:rFonts w:ascii="Bookman Old Style"/>
          <w:b w:val="0"/>
        </w:rPr>
      </w:pPr>
      <w:r>
        <w:rPr>
          <w:rFonts w:ascii="Bookman Old Style"/>
          <w:b w:val="0"/>
          <w:w w:val="95"/>
        </w:rPr>
        <w:t>For</w:t>
      </w:r>
      <w:r>
        <w:rPr>
          <w:rFonts w:ascii="Bookman Old Style"/>
          <w:b w:val="0"/>
          <w:spacing w:val="-1"/>
          <w:w w:val="95"/>
        </w:rPr>
        <w:t> </w:t>
      </w:r>
      <w:r>
        <w:rPr>
          <w:rFonts w:ascii="Bookman Old Style"/>
          <w:b w:val="0"/>
          <w:w w:val="95"/>
        </w:rPr>
        <w:t>VR</w:t>
      </w:r>
      <w:r>
        <w:rPr>
          <w:rFonts w:ascii="Bookman Old Style"/>
          <w:b w:val="0"/>
          <w:w w:val="95"/>
        </w:rPr>
        <w:t> applications,</w:t>
      </w:r>
      <w:r>
        <w:rPr>
          <w:rFonts w:ascii="Bookman Old Style"/>
          <w:b w:val="0"/>
          <w:w w:val="95"/>
        </w:rPr>
        <w:t> Lee</w:t>
      </w:r>
      <w:r>
        <w:rPr>
          <w:rFonts w:ascii="Bookman Old Style"/>
          <w:b w:val="0"/>
          <w:w w:val="95"/>
        </w:rPr>
        <w:t> et</w:t>
      </w:r>
      <w:r>
        <w:rPr>
          <w:rFonts w:ascii="Bookman Old Style"/>
          <w:b w:val="0"/>
          <w:spacing w:val="-1"/>
          <w:w w:val="95"/>
        </w:rPr>
        <w:t> </w:t>
      </w:r>
      <w:r>
        <w:rPr>
          <w:rFonts w:ascii="Bookman Old Style"/>
          <w:b w:val="0"/>
          <w:w w:val="95"/>
        </w:rPr>
        <w:t>al.</w:t>
      </w:r>
      <w:hyperlink w:history="true" w:anchor="_bookmark151">
        <w:r>
          <w:rPr>
            <w:rFonts w:ascii="Bookman Old Style"/>
            <w:b w:val="0"/>
            <w:color w:val="0000FF"/>
            <w:w w:val="95"/>
            <w:vertAlign w:val="superscript"/>
          </w:rPr>
          <w:t>171</w:t>
        </w:r>
      </w:hyperlink>
      <w:r>
        <w:rPr>
          <w:rFonts w:ascii="Bookman Old Style"/>
          <w:b w:val="0"/>
          <w:color w:val="0000FF"/>
          <w:spacing w:val="-1"/>
          <w:w w:val="95"/>
          <w:vertAlign w:val="baseline"/>
        </w:rPr>
        <w:t> </w:t>
      </w:r>
      <w:r>
        <w:rPr>
          <w:rFonts w:ascii="Bookman Old Style"/>
          <w:b w:val="0"/>
          <w:w w:val="95"/>
          <w:vertAlign w:val="baseline"/>
        </w:rPr>
        <w:t>used</w:t>
      </w:r>
      <w:r>
        <w:rPr>
          <w:rFonts w:ascii="Bookman Old Style"/>
          <w:b w:val="0"/>
          <w:w w:val="95"/>
          <w:vertAlign w:val="baseline"/>
        </w:rPr>
        <w:t> an</w:t>
      </w:r>
      <w:r>
        <w:rPr>
          <w:rFonts w:ascii="Bookman Old Style"/>
          <w:b w:val="0"/>
          <w:w w:val="95"/>
          <w:vertAlign w:val="baseline"/>
        </w:rPr>
        <w:t> active</w:t>
      </w:r>
      <w:r>
        <w:rPr>
          <w:rFonts w:ascii="Bookman Old Style"/>
          <w:b w:val="0"/>
          <w:w w:val="95"/>
          <w:vertAlign w:val="baseline"/>
        </w:rPr>
        <w:t> </w:t>
      </w:r>
      <w:r>
        <w:rPr>
          <w:rFonts w:ascii="Bookman Old Style"/>
          <w:b w:val="0"/>
          <w:w w:val="95"/>
          <w:vertAlign w:val="baseline"/>
        </w:rPr>
        <w:t>PB </w:t>
      </w:r>
      <w:r>
        <w:rPr>
          <w:rFonts w:ascii="Bookman Old Style"/>
          <w:b w:val="0"/>
          <w:spacing w:val="-2"/>
          <w:w w:val="90"/>
          <w:vertAlign w:val="baseline"/>
        </w:rPr>
        <w:t>grating</w:t>
      </w:r>
      <w:r>
        <w:rPr>
          <w:rFonts w:ascii="Bookman Old Style"/>
          <w:b w:val="0"/>
          <w:spacing w:val="-3"/>
          <w:w w:val="90"/>
          <w:vertAlign w:val="baseline"/>
        </w:rPr>
        <w:t> </w:t>
      </w:r>
      <w:r>
        <w:rPr>
          <w:rFonts w:ascii="Bookman Old Style"/>
          <w:b w:val="0"/>
          <w:spacing w:val="-2"/>
          <w:w w:val="90"/>
          <w:vertAlign w:val="baseline"/>
        </w:rPr>
        <w:t>to</w:t>
      </w:r>
      <w:r>
        <w:rPr>
          <w:rFonts w:ascii="Bookman Old Style"/>
          <w:b w:val="0"/>
          <w:spacing w:val="-3"/>
          <w:w w:val="90"/>
          <w:vertAlign w:val="baseline"/>
        </w:rPr>
        <w:t> </w:t>
      </w:r>
      <w:r>
        <w:rPr>
          <w:rFonts w:ascii="Bookman Old Style"/>
          <w:b w:val="0"/>
          <w:spacing w:val="-2"/>
          <w:w w:val="90"/>
          <w:vertAlign w:val="baseline"/>
        </w:rPr>
        <w:t>enhance resolution by</w:t>
      </w:r>
      <w:r>
        <w:rPr>
          <w:rFonts w:ascii="Bookman Old Style"/>
          <w:b w:val="0"/>
          <w:spacing w:val="-3"/>
          <w:w w:val="90"/>
          <w:vertAlign w:val="baseline"/>
        </w:rPr>
        <w:t> </w:t>
      </w:r>
      <w:r>
        <w:rPr>
          <w:rFonts w:ascii="Bookman Old Style"/>
          <w:b w:val="0"/>
          <w:spacing w:val="-2"/>
          <w:w w:val="90"/>
          <w:vertAlign w:val="baseline"/>
        </w:rPr>
        <w:t>modulating the imaging </w:t>
      </w:r>
      <w:r>
        <w:rPr>
          <w:rFonts w:ascii="Bookman Old Style"/>
          <w:b w:val="0"/>
          <w:w w:val="90"/>
          <w:vertAlign w:val="baseline"/>
        </w:rPr>
        <w:t>position</w:t>
      </w:r>
      <w:r>
        <w:rPr>
          <w:rFonts w:ascii="Bookman Old Style"/>
          <w:b w:val="0"/>
          <w:spacing w:val="-1"/>
          <w:w w:val="90"/>
          <w:vertAlign w:val="baseline"/>
        </w:rPr>
        <w:t> </w:t>
      </w:r>
      <w:r>
        <w:rPr>
          <w:rFonts w:ascii="Bookman Old Style"/>
          <w:b w:val="0"/>
          <w:w w:val="90"/>
          <w:vertAlign w:val="baseline"/>
        </w:rPr>
        <w:t>with</w:t>
      </w:r>
      <w:r>
        <w:rPr>
          <w:rFonts w:ascii="Bookman Old Style"/>
          <w:b w:val="0"/>
          <w:spacing w:val="-6"/>
          <w:vertAlign w:val="baseline"/>
        </w:rPr>
        <w:t> </w:t>
      </w:r>
      <w:r>
        <w:rPr>
          <w:rFonts w:ascii="Bookman Old Style"/>
          <w:b w:val="0"/>
          <w:w w:val="90"/>
          <w:vertAlign w:val="baseline"/>
        </w:rPr>
        <w:t>time</w:t>
      </w:r>
      <w:r>
        <w:rPr>
          <w:rFonts w:ascii="Bookman Old Style"/>
          <w:b w:val="0"/>
          <w:spacing w:val="-7"/>
          <w:vertAlign w:val="baseline"/>
        </w:rPr>
        <w:t> </w:t>
      </w:r>
      <w:r>
        <w:rPr>
          <w:rFonts w:ascii="Bookman Old Style"/>
          <w:b w:val="0"/>
          <w:w w:val="90"/>
          <w:vertAlign w:val="baseline"/>
        </w:rPr>
        <w:t>multiplexing.</w:t>
      </w:r>
      <w:r>
        <w:rPr>
          <w:rFonts w:ascii="Bookman Old Style"/>
          <w:b w:val="0"/>
          <w:spacing w:val="-5"/>
          <w:vertAlign w:val="baseline"/>
        </w:rPr>
        <w:t> </w:t>
      </w:r>
      <w:r>
        <w:rPr>
          <w:rFonts w:ascii="Bookman Old Style"/>
          <w:b w:val="0"/>
          <w:w w:val="90"/>
          <w:vertAlign w:val="baseline"/>
        </w:rPr>
        <w:t>As</w:t>
      </w:r>
      <w:r>
        <w:rPr>
          <w:rFonts w:ascii="Bookman Old Style"/>
          <w:b w:val="0"/>
          <w:spacing w:val="-1"/>
          <w:w w:val="90"/>
          <w:vertAlign w:val="baseline"/>
        </w:rPr>
        <w:t> </w:t>
      </w:r>
      <w:r>
        <w:rPr>
          <w:rFonts w:ascii="Bookman Old Style"/>
          <w:b w:val="0"/>
          <w:w w:val="90"/>
          <w:vertAlign w:val="baseline"/>
        </w:rPr>
        <w:t>a</w:t>
      </w:r>
      <w:r>
        <w:rPr>
          <w:rFonts w:ascii="Bookman Old Style"/>
          <w:b w:val="0"/>
          <w:spacing w:val="-6"/>
          <w:vertAlign w:val="baseline"/>
        </w:rPr>
        <w:t> </w:t>
      </w:r>
      <w:r>
        <w:rPr>
          <w:rFonts w:ascii="Bookman Old Style"/>
          <w:b w:val="0"/>
          <w:w w:val="90"/>
          <w:vertAlign w:val="baseline"/>
        </w:rPr>
        <w:t>result,</w:t>
      </w:r>
      <w:r>
        <w:rPr>
          <w:rFonts w:ascii="Bookman Old Style"/>
          <w:b w:val="0"/>
          <w:spacing w:val="-1"/>
          <w:w w:val="90"/>
          <w:vertAlign w:val="baseline"/>
        </w:rPr>
        <w:t> </w:t>
      </w:r>
      <w:r>
        <w:rPr>
          <w:rFonts w:ascii="Bookman Old Style"/>
          <w:b w:val="0"/>
          <w:w w:val="90"/>
          <w:vertAlign w:val="baseline"/>
        </w:rPr>
        <w:t>the</w:t>
      </w:r>
      <w:r>
        <w:rPr>
          <w:rFonts w:ascii="Bookman Old Style"/>
          <w:b w:val="0"/>
          <w:spacing w:val="-5"/>
          <w:vertAlign w:val="baseline"/>
        </w:rPr>
        <w:t> </w:t>
      </w:r>
      <w:r>
        <w:rPr>
          <w:rFonts w:ascii="Bookman Old Style"/>
          <w:b w:val="0"/>
          <w:spacing w:val="-2"/>
          <w:w w:val="90"/>
          <w:vertAlign w:val="baseline"/>
        </w:rPr>
        <w:t>original</w:t>
      </w:r>
    </w:p>
    <w:p>
      <w:pPr>
        <w:pStyle w:val="BodyText"/>
        <w:spacing w:after="0" w:line="256" w:lineRule="auto"/>
        <w:jc w:val="both"/>
        <w:rPr>
          <w:rFonts w:ascii="Bookman Old Style"/>
          <w:b w:val="0"/>
        </w:rPr>
        <w:sectPr>
          <w:type w:val="continuous"/>
          <w:pgSz w:w="11910" w:h="15820"/>
          <w:pgMar w:header="652" w:footer="0" w:top="540" w:bottom="280" w:left="1080" w:right="1080"/>
          <w:cols w:num="6" w:equalWidth="0">
            <w:col w:w="1089" w:space="0"/>
            <w:col w:w="1055" w:space="371"/>
            <w:col w:w="528" w:space="225"/>
            <w:col w:w="907" w:space="254"/>
            <w:col w:w="303" w:space="229"/>
            <w:col w:w="4789"/>
          </w:cols>
        </w:sectPr>
      </w:pPr>
    </w:p>
    <w:p>
      <w:pPr>
        <w:pStyle w:val="BodyText"/>
        <w:spacing w:line="218" w:lineRule="auto"/>
        <w:ind w:left="53"/>
        <w:jc w:val="both"/>
        <w:rPr>
          <w:rFonts w:ascii="Bookman Old Style"/>
          <w:b w:val="0"/>
        </w:rPr>
      </w:pPr>
      <w:r>
        <w:rPr>
          <w:rFonts w:ascii="Bookman Old Style"/>
          <w:b w:val="0"/>
        </w:rPr>
        <mc:AlternateContent>
          <mc:Choice Requires="wps">
            <w:drawing>
              <wp:anchor distT="0" distB="0" distL="0" distR="0" allowOverlap="1" layoutInCell="1" locked="0" behindDoc="1" simplePos="0" relativeHeight="482377216">
                <wp:simplePos x="0" y="0"/>
                <wp:positionH relativeFrom="page">
                  <wp:posOffset>1904401</wp:posOffset>
                </wp:positionH>
                <wp:positionV relativeFrom="paragraph">
                  <wp:posOffset>-388997</wp:posOffset>
                </wp:positionV>
                <wp:extent cx="904875" cy="180340"/>
                <wp:effectExtent l="0" t="0" r="0" b="0"/>
                <wp:wrapNone/>
                <wp:docPr id="1066" name="Textbox 1066"/>
                <wp:cNvGraphicFramePr>
                  <a:graphicFrameLocks/>
                </wp:cNvGraphicFramePr>
                <a:graphic>
                  <a:graphicData uri="http://schemas.microsoft.com/office/word/2010/wordprocessingShape">
                    <wps:wsp>
                      <wps:cNvPr id="1066" name="Textbox 1066"/>
                      <wps:cNvSpPr txBox="1"/>
                      <wps:spPr>
                        <a:xfrm>
                          <a:off x="0" y="0"/>
                          <a:ext cx="904875" cy="180340"/>
                        </a:xfrm>
                        <a:prstGeom prst="rect">
                          <a:avLst/>
                        </a:prstGeom>
                      </wps:spPr>
                      <wps:txbx>
                        <w:txbxContent>
                          <w:p>
                            <w:pPr>
                              <w:tabs>
                                <w:tab w:pos="1080" w:val="left" w:leader="none"/>
                              </w:tabs>
                              <w:spacing w:line="281" w:lineRule="exact" w:before="0"/>
                              <w:ind w:left="0" w:right="0" w:firstLine="0"/>
                              <w:jc w:val="left"/>
                              <w:rPr>
                                <w:rFonts w:ascii="Bookman Old Style" w:hAnsi="Bookman Old Style"/>
                                <w:b w:val="0"/>
                                <w:sz w:val="19"/>
                              </w:rPr>
                            </w:pPr>
                            <w:r>
                              <w:rPr>
                                <w:rFonts w:ascii="Comic Sans MS" w:hAnsi="Comic Sans MS"/>
                                <w:sz w:val="19"/>
                              </w:rPr>
                              <w:t>,</w:t>
                            </w:r>
                            <w:r>
                              <w:rPr>
                                <w:rFonts w:ascii="Comic Sans MS" w:hAnsi="Comic Sans MS"/>
                                <w:spacing w:val="-25"/>
                                <w:sz w:val="19"/>
                              </w:rPr>
                              <w:t> </w:t>
                            </w:r>
                            <w:r>
                              <w:rPr>
                                <w:rFonts w:ascii="Bookman Old Style" w:hAnsi="Bookman Old Style"/>
                                <w:b w:val="0"/>
                                <w:i/>
                                <w:sz w:val="19"/>
                              </w:rPr>
                              <w:t>η</w:t>
                            </w:r>
                            <w:r>
                              <w:rPr>
                                <w:rFonts w:ascii="Bookman Old Style" w:hAnsi="Bookman Old Style"/>
                                <w:b w:val="0"/>
                                <w:i/>
                                <w:spacing w:val="-34"/>
                                <w:sz w:val="19"/>
                              </w:rPr>
                              <w:t> </w:t>
                            </w:r>
                            <w:r>
                              <w:rPr>
                                <w:rFonts w:ascii="Bookman Old Style" w:hAnsi="Bookman Old Style"/>
                                <w:b w:val="0"/>
                                <w:spacing w:val="11"/>
                                <w:position w:val="-4"/>
                                <w:sz w:val="13"/>
                              </w:rPr>
                              <w:t>±1</w:t>
                            </w:r>
                            <w:r>
                              <w:rPr>
                                <w:rFonts w:ascii="Bookman Old Style" w:hAnsi="Bookman Old Style"/>
                                <w:b w:val="0"/>
                                <w:spacing w:val="6"/>
                                <w:position w:val="-4"/>
                                <w:sz w:val="13"/>
                              </w:rPr>
                              <w:t> </w:t>
                            </w:r>
                            <w:r>
                              <w:rPr>
                                <w:rFonts w:ascii="Lucida Sans Unicode" w:hAnsi="Lucida Sans Unicode"/>
                                <w:spacing w:val="-10"/>
                                <w:sz w:val="19"/>
                              </w:rPr>
                              <w:t>=</w:t>
                            </w:r>
                            <w:r>
                              <w:rPr>
                                <w:rFonts w:ascii="Lucida Sans Unicode" w:hAnsi="Lucida Sans Unicode"/>
                                <w:sz w:val="19"/>
                              </w:rPr>
                              <w:tab/>
                            </w:r>
                            <w:r>
                              <w:rPr>
                                <w:rFonts w:ascii="Bookman Old Style" w:hAnsi="Bookman Old Style"/>
                                <w:b w:val="0"/>
                                <w:w w:val="95"/>
                                <w:sz w:val="19"/>
                                <w:u w:val="single"/>
                                <w:vertAlign w:val="superscript"/>
                              </w:rPr>
                              <w:t>3</w:t>
                            </w:r>
                            <w:r>
                              <w:rPr>
                                <w:rFonts w:ascii="Bookman Old Style" w:hAnsi="Bookman Old Style"/>
                                <w:b w:val="0"/>
                                <w:spacing w:val="-17"/>
                                <w:w w:val="95"/>
                                <w:sz w:val="19"/>
                                <w:u w:val="none"/>
                                <w:vertAlign w:val="baseline"/>
                              </w:rPr>
                              <w:t> </w:t>
                            </w:r>
                            <w:r>
                              <w:rPr>
                                <w:rFonts w:ascii="Bookman Old Style" w:hAnsi="Bookman Old Style"/>
                                <w:b w:val="0"/>
                                <w:spacing w:val="-12"/>
                                <w:w w:val="90"/>
                                <w:sz w:val="19"/>
                                <w:u w:val="none"/>
                                <w:vertAlign w:val="baseline"/>
                              </w:rPr>
                              <w:t>sin</w:t>
                            </w:r>
                          </w:p>
                        </w:txbxContent>
                      </wps:txbx>
                      <wps:bodyPr wrap="square" lIns="0" tIns="0" rIns="0" bIns="0" rtlCol="0">
                        <a:noAutofit/>
                      </wps:bodyPr>
                    </wps:wsp>
                  </a:graphicData>
                </a:graphic>
              </wp:anchor>
            </w:drawing>
          </mc:Choice>
          <mc:Fallback>
            <w:pict>
              <v:shape style="position:absolute;margin-left:149.952866pt;margin-top:-30.629704pt;width:71.25pt;height:14.2pt;mso-position-horizontal-relative:page;mso-position-vertical-relative:paragraph;z-index:-20939264" type="#_x0000_t202" id="docshape942" filled="false" stroked="false">
                <v:textbox inset="0,0,0,0">
                  <w:txbxContent>
                    <w:p>
                      <w:pPr>
                        <w:tabs>
                          <w:tab w:pos="1080" w:val="left" w:leader="none"/>
                        </w:tabs>
                        <w:spacing w:line="281" w:lineRule="exact" w:before="0"/>
                        <w:ind w:left="0" w:right="0" w:firstLine="0"/>
                        <w:jc w:val="left"/>
                        <w:rPr>
                          <w:rFonts w:ascii="Bookman Old Style" w:hAnsi="Bookman Old Style"/>
                          <w:b w:val="0"/>
                          <w:sz w:val="19"/>
                        </w:rPr>
                      </w:pPr>
                      <w:r>
                        <w:rPr>
                          <w:rFonts w:ascii="Comic Sans MS" w:hAnsi="Comic Sans MS"/>
                          <w:sz w:val="19"/>
                        </w:rPr>
                        <w:t>,</w:t>
                      </w:r>
                      <w:r>
                        <w:rPr>
                          <w:rFonts w:ascii="Comic Sans MS" w:hAnsi="Comic Sans MS"/>
                          <w:spacing w:val="-25"/>
                          <w:sz w:val="19"/>
                        </w:rPr>
                        <w:t> </w:t>
                      </w:r>
                      <w:r>
                        <w:rPr>
                          <w:rFonts w:ascii="Bookman Old Style" w:hAnsi="Bookman Old Style"/>
                          <w:b w:val="0"/>
                          <w:i/>
                          <w:sz w:val="19"/>
                        </w:rPr>
                        <w:t>η</w:t>
                      </w:r>
                      <w:r>
                        <w:rPr>
                          <w:rFonts w:ascii="Bookman Old Style" w:hAnsi="Bookman Old Style"/>
                          <w:b w:val="0"/>
                          <w:i/>
                          <w:spacing w:val="-34"/>
                          <w:sz w:val="19"/>
                        </w:rPr>
                        <w:t> </w:t>
                      </w:r>
                      <w:r>
                        <w:rPr>
                          <w:rFonts w:ascii="Bookman Old Style" w:hAnsi="Bookman Old Style"/>
                          <w:b w:val="0"/>
                          <w:spacing w:val="11"/>
                          <w:position w:val="-4"/>
                          <w:sz w:val="13"/>
                        </w:rPr>
                        <w:t>±1</w:t>
                      </w:r>
                      <w:r>
                        <w:rPr>
                          <w:rFonts w:ascii="Bookman Old Style" w:hAnsi="Bookman Old Style"/>
                          <w:b w:val="0"/>
                          <w:spacing w:val="6"/>
                          <w:position w:val="-4"/>
                          <w:sz w:val="13"/>
                        </w:rPr>
                        <w:t> </w:t>
                      </w:r>
                      <w:r>
                        <w:rPr>
                          <w:rFonts w:ascii="Lucida Sans Unicode" w:hAnsi="Lucida Sans Unicode"/>
                          <w:spacing w:val="-10"/>
                          <w:sz w:val="19"/>
                        </w:rPr>
                        <w:t>=</w:t>
                      </w:r>
                      <w:r>
                        <w:rPr>
                          <w:rFonts w:ascii="Lucida Sans Unicode" w:hAnsi="Lucida Sans Unicode"/>
                          <w:sz w:val="19"/>
                        </w:rPr>
                        <w:tab/>
                      </w:r>
                      <w:r>
                        <w:rPr>
                          <w:rFonts w:ascii="Bookman Old Style" w:hAnsi="Bookman Old Style"/>
                          <w:b w:val="0"/>
                          <w:w w:val="95"/>
                          <w:sz w:val="19"/>
                          <w:u w:val="single"/>
                          <w:vertAlign w:val="superscript"/>
                        </w:rPr>
                        <w:t>3</w:t>
                      </w:r>
                      <w:r>
                        <w:rPr>
                          <w:rFonts w:ascii="Bookman Old Style" w:hAnsi="Bookman Old Style"/>
                          <w:b w:val="0"/>
                          <w:spacing w:val="-17"/>
                          <w:w w:val="95"/>
                          <w:sz w:val="19"/>
                          <w:u w:val="none"/>
                          <w:vertAlign w:val="baseline"/>
                        </w:rPr>
                        <w:t> </w:t>
                      </w:r>
                      <w:r>
                        <w:rPr>
                          <w:rFonts w:ascii="Bookman Old Style" w:hAnsi="Bookman Old Style"/>
                          <w:b w:val="0"/>
                          <w:spacing w:val="-12"/>
                          <w:w w:val="90"/>
                          <w:sz w:val="19"/>
                          <w:u w:val="none"/>
                          <w:vertAlign w:val="baseline"/>
                        </w:rPr>
                        <w:t>sin</w:t>
                      </w:r>
                    </w:p>
                  </w:txbxContent>
                </v:textbox>
                <w10:wrap type="none"/>
              </v:shape>
            </w:pict>
          </mc:Fallback>
        </mc:AlternateContent>
      </w:r>
      <w:r>
        <w:rPr>
          <w:rFonts w:ascii="Bookman Old Style"/>
          <w:b w:val="0"/>
        </w:rPr>
        <mc:AlternateContent>
          <mc:Choice Requires="wps">
            <w:drawing>
              <wp:anchor distT="0" distB="0" distL="0" distR="0" allowOverlap="1" layoutInCell="1" locked="0" behindDoc="1" simplePos="0" relativeHeight="482377728">
                <wp:simplePos x="0" y="0"/>
                <wp:positionH relativeFrom="page">
                  <wp:posOffset>1137596</wp:posOffset>
                </wp:positionH>
                <wp:positionV relativeFrom="paragraph">
                  <wp:posOffset>73241</wp:posOffset>
                </wp:positionV>
                <wp:extent cx="43815" cy="97155"/>
                <wp:effectExtent l="0" t="0" r="0" b="0"/>
                <wp:wrapNone/>
                <wp:docPr id="1067" name="Textbox 1067"/>
                <wp:cNvGraphicFramePr>
                  <a:graphicFrameLocks/>
                </wp:cNvGraphicFramePr>
                <a:graphic>
                  <a:graphicData uri="http://schemas.microsoft.com/office/word/2010/wordprocessingShape">
                    <wps:wsp>
                      <wps:cNvPr id="1067" name="Textbox 1067"/>
                      <wps:cNvSpPr txBox="1"/>
                      <wps:spPr>
                        <a:xfrm>
                          <a:off x="0" y="0"/>
                          <a:ext cx="43815" cy="97155"/>
                        </a:xfrm>
                        <a:prstGeom prst="rect">
                          <a:avLst/>
                        </a:prstGeom>
                      </wps:spPr>
                      <wps:txbx>
                        <w:txbxContent>
                          <w:p>
                            <w:pPr>
                              <w:spacing w:line="150" w:lineRule="exact" w:before="0"/>
                              <w:ind w:left="0" w:right="0" w:firstLine="0"/>
                              <w:jc w:val="left"/>
                              <w:rPr>
                                <w:rFonts w:ascii="Bookman Old Style"/>
                                <w:b w:val="0"/>
                                <w:sz w:val="13"/>
                              </w:rPr>
                            </w:pPr>
                            <w:r>
                              <w:rPr>
                                <w:rFonts w:ascii="Bookman Old Style"/>
                                <w:b w:val="0"/>
                                <w:spacing w:val="-10"/>
                                <w:w w:val="85"/>
                                <w:sz w:val="13"/>
                              </w:rPr>
                              <w:t>3</w:t>
                            </w:r>
                          </w:p>
                        </w:txbxContent>
                      </wps:txbx>
                      <wps:bodyPr wrap="square" lIns="0" tIns="0" rIns="0" bIns="0" rtlCol="0">
                        <a:noAutofit/>
                      </wps:bodyPr>
                    </wps:wsp>
                  </a:graphicData>
                </a:graphic>
              </wp:anchor>
            </w:drawing>
          </mc:Choice>
          <mc:Fallback>
            <w:pict>
              <v:shape style="position:absolute;margin-left:89.574554pt;margin-top:5.767087pt;width:3.45pt;height:7.65pt;mso-position-horizontal-relative:page;mso-position-vertical-relative:paragraph;z-index:-20938752" type="#_x0000_t202" id="docshape943" filled="false" stroked="false">
                <v:textbox inset="0,0,0,0">
                  <w:txbxContent>
                    <w:p>
                      <w:pPr>
                        <w:spacing w:line="150" w:lineRule="exact" w:before="0"/>
                        <w:ind w:left="0" w:right="0" w:firstLine="0"/>
                        <w:jc w:val="left"/>
                        <w:rPr>
                          <w:rFonts w:ascii="Bookman Old Style"/>
                          <w:b w:val="0"/>
                          <w:sz w:val="13"/>
                        </w:rPr>
                      </w:pPr>
                      <w:r>
                        <w:rPr>
                          <w:rFonts w:ascii="Bookman Old Style"/>
                          <w:b w:val="0"/>
                          <w:spacing w:val="-10"/>
                          <w:w w:val="85"/>
                          <w:sz w:val="13"/>
                        </w:rPr>
                        <w:t>3</w:t>
                      </w:r>
                    </w:p>
                  </w:txbxContent>
                </v:textbox>
                <w10:wrap type="none"/>
              </v:shape>
            </w:pict>
          </mc:Fallback>
        </mc:AlternateContent>
      </w:r>
      <w:r>
        <w:rPr>
          <w:rFonts w:ascii="Bookman Old Style"/>
          <w:b w:val="0"/>
          <w:w w:val="90"/>
        </w:rPr>
        <w:t>where </w:t>
      </w:r>
      <w:r>
        <w:rPr>
          <w:rFonts w:ascii="Bookman Old Style"/>
          <w:b w:val="0"/>
          <w:i/>
          <w:w w:val="90"/>
        </w:rPr>
        <w:t>S</w:t>
      </w:r>
      <w:r>
        <w:rPr>
          <w:rFonts w:ascii="Lucida Sans Unicode"/>
          <w:w w:val="90"/>
          <w:vertAlign w:val="superscript"/>
        </w:rPr>
        <w:t>'</w:t>
      </w:r>
      <w:r>
        <w:rPr>
          <w:rFonts w:ascii="Lucida Sans Unicode"/>
          <w:vertAlign w:val="baseline"/>
        </w:rPr>
        <w:t> </w:t>
      </w:r>
      <w:r>
        <w:rPr>
          <w:rFonts w:ascii="Lucida Sans Unicode"/>
          <w:w w:val="90"/>
          <w:vertAlign w:val="baseline"/>
        </w:rPr>
        <w:t>=</w:t>
      </w:r>
      <w:r>
        <w:rPr>
          <w:rFonts w:ascii="Lucida Sans Unicode"/>
          <w:spacing w:val="-10"/>
          <w:w w:val="90"/>
          <w:vertAlign w:val="baseline"/>
        </w:rPr>
        <w:t> </w:t>
      </w:r>
      <w:r>
        <w:rPr>
          <w:rFonts w:ascii="Bookman Old Style"/>
          <w:b w:val="0"/>
          <w:i/>
          <w:w w:val="90"/>
          <w:vertAlign w:val="baseline"/>
        </w:rPr>
        <w:t>S</w:t>
      </w:r>
      <w:r>
        <w:rPr>
          <w:rFonts w:ascii="Bookman Old Style"/>
          <w:b w:val="0"/>
          <w:w w:val="90"/>
          <w:vertAlign w:val="subscript"/>
        </w:rPr>
        <w:t>3</w:t>
      </w:r>
      <w:r>
        <w:rPr>
          <w:rFonts w:ascii="Comic Sans MS"/>
          <w:w w:val="90"/>
          <w:vertAlign w:val="baseline"/>
        </w:rPr>
        <w:t>/</w:t>
      </w:r>
      <w:r>
        <w:rPr>
          <w:rFonts w:ascii="Bookman Old Style"/>
          <w:b w:val="0"/>
          <w:i/>
          <w:w w:val="90"/>
          <w:vertAlign w:val="baseline"/>
        </w:rPr>
        <w:t>S</w:t>
      </w:r>
      <w:r>
        <w:rPr>
          <w:rFonts w:ascii="Bookman Old Style"/>
          <w:b w:val="0"/>
          <w:w w:val="90"/>
          <w:vertAlign w:val="subscript"/>
        </w:rPr>
        <w:t>0</w:t>
      </w:r>
      <w:r>
        <w:rPr>
          <w:rFonts w:ascii="Bookman Old Style"/>
          <w:b w:val="0"/>
          <w:w w:val="90"/>
          <w:vertAlign w:val="baseline"/>
        </w:rPr>
        <w:t> is the normalized Stokes parameter </w:t>
      </w:r>
      <w:r>
        <w:rPr>
          <w:rFonts w:ascii="Bookman Old Style"/>
          <w:b w:val="0"/>
          <w:w w:val="90"/>
          <w:vertAlign w:val="baseline"/>
        </w:rPr>
        <w:t>of the</w:t>
      </w:r>
      <w:r>
        <w:rPr>
          <w:rFonts w:ascii="Bookman Old Style"/>
          <w:b w:val="0"/>
          <w:spacing w:val="28"/>
          <w:vertAlign w:val="baseline"/>
        </w:rPr>
        <w:t> </w:t>
      </w:r>
      <w:r>
        <w:rPr>
          <w:rFonts w:ascii="Bookman Old Style"/>
          <w:b w:val="0"/>
          <w:w w:val="90"/>
          <w:vertAlign w:val="baseline"/>
        </w:rPr>
        <w:t>incident</w:t>
      </w:r>
      <w:r>
        <w:rPr>
          <w:rFonts w:ascii="Bookman Old Style"/>
          <w:b w:val="0"/>
          <w:spacing w:val="28"/>
          <w:vertAlign w:val="baseline"/>
        </w:rPr>
        <w:t> </w:t>
      </w:r>
      <w:r>
        <w:rPr>
          <w:rFonts w:ascii="Bookman Old Style"/>
          <w:b w:val="0"/>
          <w:w w:val="90"/>
          <w:vertAlign w:val="baseline"/>
        </w:rPr>
        <w:t>light.</w:t>
      </w:r>
      <w:r>
        <w:rPr>
          <w:rFonts w:ascii="Bookman Old Style"/>
          <w:b w:val="0"/>
          <w:spacing w:val="27"/>
          <w:vertAlign w:val="baseline"/>
        </w:rPr>
        <w:t> </w:t>
      </w:r>
      <w:r>
        <w:rPr>
          <w:rFonts w:ascii="Bookman Old Style"/>
          <w:b w:val="0"/>
          <w:w w:val="90"/>
          <w:vertAlign w:val="baseline"/>
        </w:rPr>
        <w:t>Due</w:t>
      </w:r>
      <w:r>
        <w:rPr>
          <w:rFonts w:ascii="Bookman Old Style"/>
          <w:b w:val="0"/>
          <w:spacing w:val="29"/>
          <w:vertAlign w:val="baseline"/>
        </w:rPr>
        <w:t> </w:t>
      </w:r>
      <w:r>
        <w:rPr>
          <w:rFonts w:ascii="Bookman Old Style"/>
          <w:b w:val="0"/>
          <w:w w:val="90"/>
          <w:vertAlign w:val="baseline"/>
        </w:rPr>
        <w:t>to</w:t>
      </w:r>
      <w:r>
        <w:rPr>
          <w:rFonts w:ascii="Bookman Old Style"/>
          <w:b w:val="0"/>
          <w:spacing w:val="27"/>
          <w:vertAlign w:val="baseline"/>
        </w:rPr>
        <w:t> </w:t>
      </w:r>
      <w:r>
        <w:rPr>
          <w:rFonts w:ascii="Bookman Old Style"/>
          <w:b w:val="0"/>
          <w:w w:val="90"/>
          <w:vertAlign w:val="baseline"/>
        </w:rPr>
        <w:t>linear</w:t>
      </w:r>
      <w:r>
        <w:rPr>
          <w:rFonts w:ascii="Bookman Old Style"/>
          <w:b w:val="0"/>
          <w:spacing w:val="28"/>
          <w:vertAlign w:val="baseline"/>
        </w:rPr>
        <w:t> </w:t>
      </w:r>
      <w:r>
        <w:rPr>
          <w:rFonts w:ascii="Bookman Old Style"/>
          <w:b w:val="0"/>
          <w:w w:val="90"/>
          <w:vertAlign w:val="baseline"/>
        </w:rPr>
        <w:t>phase</w:t>
      </w:r>
      <w:r>
        <w:rPr>
          <w:rFonts w:ascii="Bookman Old Style"/>
          <w:b w:val="0"/>
          <w:spacing w:val="28"/>
          <w:vertAlign w:val="baseline"/>
        </w:rPr>
        <w:t> </w:t>
      </w:r>
      <w:r>
        <w:rPr>
          <w:rFonts w:ascii="Bookman Old Style"/>
          <w:b w:val="0"/>
          <w:w w:val="90"/>
          <w:vertAlign w:val="baseline"/>
        </w:rPr>
        <w:t>change</w:t>
      </w:r>
      <w:r>
        <w:rPr>
          <w:rFonts w:ascii="Bookman Old Style"/>
          <w:b w:val="0"/>
          <w:spacing w:val="29"/>
          <w:vertAlign w:val="baseline"/>
        </w:rPr>
        <w:t> </w:t>
      </w:r>
      <w:r>
        <w:rPr>
          <w:rFonts w:ascii="Bookman Old Style"/>
          <w:b w:val="0"/>
          <w:w w:val="90"/>
          <w:vertAlign w:val="baseline"/>
        </w:rPr>
        <w:t>of</w:t>
      </w:r>
      <w:r>
        <w:rPr>
          <w:rFonts w:ascii="Bookman Old Style"/>
          <w:b w:val="0"/>
          <w:spacing w:val="27"/>
          <w:vertAlign w:val="baseline"/>
        </w:rPr>
        <w:t> </w:t>
      </w:r>
      <w:r>
        <w:rPr>
          <w:rFonts w:ascii="Bookman Old Style"/>
          <w:b w:val="0"/>
          <w:spacing w:val="-5"/>
          <w:w w:val="90"/>
          <w:vertAlign w:val="baseline"/>
        </w:rPr>
        <w:t>the</w:t>
      </w:r>
    </w:p>
    <w:p>
      <w:pPr>
        <w:pStyle w:val="BodyText"/>
        <w:spacing w:line="256" w:lineRule="auto" w:before="10"/>
        <w:ind w:left="53"/>
        <w:jc w:val="both"/>
        <w:rPr>
          <w:rFonts w:ascii="Bookman Old Style" w:hAnsi="Bookman Old Style"/>
          <w:b w:val="0"/>
        </w:rPr>
      </w:pPr>
      <w:r>
        <w:rPr>
          <w:rFonts w:ascii="Bookman Old Style" w:hAnsi="Bookman Old Style"/>
          <w:b w:val="0"/>
          <w:w w:val="85"/>
        </w:rPr>
        <w:t>grating pattern, only the 0</w:t>
      </w:r>
      <w:r>
        <w:rPr>
          <w:rFonts w:ascii="Bookman Old Style" w:hAnsi="Bookman Old Style"/>
          <w:b w:val="0"/>
          <w:w w:val="85"/>
          <w:vertAlign w:val="superscript"/>
        </w:rPr>
        <w:t>th</w:t>
      </w:r>
      <w:r>
        <w:rPr>
          <w:rFonts w:ascii="Bookman Old Style" w:hAnsi="Bookman Old Style"/>
          <w:b w:val="0"/>
          <w:w w:val="85"/>
          <w:vertAlign w:val="baseline"/>
        </w:rPr>
        <w:t> and ±1</w:t>
      </w:r>
      <w:r>
        <w:rPr>
          <w:rFonts w:ascii="Bookman Old Style" w:hAnsi="Bookman Old Style"/>
          <w:b w:val="0"/>
          <w:w w:val="85"/>
          <w:vertAlign w:val="superscript"/>
        </w:rPr>
        <w:t>st</w:t>
      </w:r>
      <w:r>
        <w:rPr>
          <w:rFonts w:ascii="Bookman Old Style" w:hAnsi="Bookman Old Style"/>
          <w:b w:val="0"/>
          <w:w w:val="85"/>
          <w:vertAlign w:val="baseline"/>
        </w:rPr>
        <w:t> orders have </w:t>
      </w:r>
      <w:r>
        <w:rPr>
          <w:rFonts w:ascii="Bookman Old Style" w:hAnsi="Bookman Old Style"/>
          <w:b w:val="0"/>
          <w:w w:val="85"/>
          <w:vertAlign w:val="baseline"/>
        </w:rPr>
        <w:t>nonzero solution, when the grating transfer matrix has the Fourier </w:t>
      </w:r>
      <w:r>
        <w:rPr>
          <w:rFonts w:ascii="Bookman Old Style" w:hAnsi="Bookman Old Style"/>
          <w:b w:val="0"/>
          <w:w w:val="90"/>
          <w:vertAlign w:val="baseline"/>
        </w:rPr>
        <w:t>transform for the far </w:t>
      </w:r>
      <w:r>
        <w:rPr>
          <w:rFonts w:ascii="Times New Roman" w:hAnsi="Times New Roman"/>
          <w:w w:val="90"/>
          <w:vertAlign w:val="baseline"/>
        </w:rPr>
        <w:t>ﬁ</w:t>
      </w:r>
      <w:r>
        <w:rPr>
          <w:rFonts w:ascii="Bookman Old Style" w:hAnsi="Bookman Old Style"/>
          <w:b w:val="0"/>
          <w:w w:val="90"/>
          <w:vertAlign w:val="baseline"/>
        </w:rPr>
        <w:t>eld diffraction</w:t>
      </w:r>
      <w:hyperlink w:history="true" w:anchor="_bookmark143">
        <w:r>
          <w:rPr>
            <w:rFonts w:ascii="Bookman Old Style" w:hAnsi="Bookman Old Style"/>
            <w:b w:val="0"/>
            <w:color w:val="0000FF"/>
            <w:w w:val="90"/>
            <w:vertAlign w:val="superscript"/>
          </w:rPr>
          <w:t>165</w:t>
        </w:r>
      </w:hyperlink>
      <w:r>
        <w:rPr>
          <w:rFonts w:ascii="Bookman Old Style" w:hAnsi="Bookman Old Style"/>
          <w:b w:val="0"/>
          <w:w w:val="90"/>
          <w:vertAlign w:val="baseline"/>
        </w:rPr>
        <w:t>. In other words, according</w:t>
      </w:r>
      <w:r>
        <w:rPr>
          <w:rFonts w:ascii="Bookman Old Style" w:hAnsi="Bookman Old Style"/>
          <w:b w:val="0"/>
          <w:spacing w:val="-10"/>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Eq.</w:t>
      </w:r>
      <w:r>
        <w:rPr>
          <w:rFonts w:ascii="Bookman Old Style" w:hAnsi="Bookman Old Style"/>
          <w:b w:val="0"/>
          <w:spacing w:val="-9"/>
          <w:w w:val="90"/>
          <w:vertAlign w:val="baseline"/>
        </w:rPr>
        <w:t> </w:t>
      </w:r>
      <w:r>
        <w:rPr>
          <w:rFonts w:ascii="Bookman Old Style" w:hAnsi="Bookman Old Style"/>
          <w:b w:val="0"/>
          <w:w w:val="90"/>
          <w:vertAlign w:val="baseline"/>
        </w:rPr>
        <w:t>(</w:t>
      </w:r>
      <w:hyperlink w:history="true" w:anchor="_bookmark11">
        <w:r>
          <w:rPr>
            <w:rFonts w:ascii="Bookman Old Style" w:hAnsi="Bookman Old Style"/>
            <w:b w:val="0"/>
            <w:color w:val="0000FF"/>
            <w:w w:val="90"/>
            <w:vertAlign w:val="baseline"/>
          </w:rPr>
          <w:t>2</w:t>
        </w:r>
      </w:hyperlink>
      <w:r>
        <w:rPr>
          <w:rFonts w:ascii="Bookman Old Style" w:hAnsi="Bookman Old Style"/>
          <w:b w:val="0"/>
          <w:w w:val="90"/>
          <w:vertAlign w:val="baseline"/>
        </w:rPr>
        <w:t>),</w:t>
      </w:r>
      <w:r>
        <w:rPr>
          <w:rFonts w:ascii="Bookman Old Style" w:hAnsi="Bookman Old Style"/>
          <w:b w:val="0"/>
          <w:spacing w:val="-9"/>
          <w:w w:val="90"/>
          <w:vertAlign w:val="baseline"/>
        </w:rPr>
        <w:t> </w:t>
      </w:r>
      <w:r>
        <w:rPr>
          <w:rFonts w:ascii="Bookman Old Style" w:hAnsi="Bookman Old Style"/>
          <w:b w:val="0"/>
          <w:w w:val="90"/>
          <w:vertAlign w:val="baseline"/>
        </w:rPr>
        <w:t>when</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grating</w:t>
      </w:r>
      <w:r>
        <w:rPr>
          <w:rFonts w:ascii="Bookman Old Style" w:hAnsi="Bookman Old Style"/>
          <w:b w:val="0"/>
          <w:spacing w:val="-9"/>
          <w:w w:val="90"/>
          <w:vertAlign w:val="baseline"/>
        </w:rPr>
        <w:t> </w:t>
      </w:r>
      <w:r>
        <w:rPr>
          <w:rFonts w:ascii="Bookman Old Style" w:hAnsi="Bookman Old Style"/>
          <w:b w:val="0"/>
          <w:w w:val="90"/>
          <w:vertAlign w:val="baseline"/>
        </w:rPr>
        <w:t>thickness</w:t>
      </w:r>
      <w:r>
        <w:rPr>
          <w:rFonts w:ascii="Bookman Old Style" w:hAnsi="Bookman Old Style"/>
          <w:b w:val="0"/>
          <w:spacing w:val="-9"/>
          <w:w w:val="90"/>
          <w:vertAlign w:val="baseline"/>
        </w:rPr>
        <w:t> </w:t>
      </w:r>
      <w:r>
        <w:rPr>
          <w:rFonts w:ascii="Bookman Old Style" w:hAnsi="Bookman Old Style"/>
          <w:b w:val="0"/>
          <w:w w:val="90"/>
          <w:vertAlign w:val="baseline"/>
        </w:rPr>
        <w:t>satis</w:t>
      </w:r>
      <w:r>
        <w:rPr>
          <w:rFonts w:ascii="Times New Roman" w:hAnsi="Times New Roman"/>
          <w:w w:val="90"/>
          <w:vertAlign w:val="baseline"/>
        </w:rPr>
        <w:t>ﬁ</w:t>
      </w:r>
      <w:r>
        <w:rPr>
          <w:rFonts w:ascii="Bookman Old Style" w:hAnsi="Bookman Old Style"/>
          <w:b w:val="0"/>
          <w:w w:val="90"/>
          <w:vertAlign w:val="baseline"/>
        </w:rPr>
        <w:t>es </w:t>
      </w:r>
      <w:r>
        <w:rPr>
          <w:rFonts w:ascii="Bookman Old Style" w:hAnsi="Bookman Old Style"/>
          <w:b w:val="0"/>
          <w:vertAlign w:val="baseline"/>
        </w:rPr>
        <w:t>the</w:t>
      </w:r>
      <w:r>
        <w:rPr>
          <w:rFonts w:ascii="Bookman Old Style" w:hAnsi="Bookman Old Style"/>
          <w:b w:val="0"/>
          <w:spacing w:val="-4"/>
          <w:vertAlign w:val="baseline"/>
        </w:rPr>
        <w:t> </w:t>
      </w:r>
      <w:r>
        <w:rPr>
          <w:rFonts w:ascii="Bookman Old Style" w:hAnsi="Bookman Old Style"/>
          <w:b w:val="0"/>
          <w:vertAlign w:val="baseline"/>
        </w:rPr>
        <w:t>half-wave</w:t>
      </w:r>
      <w:r>
        <w:rPr>
          <w:rFonts w:ascii="Bookman Old Style" w:hAnsi="Bookman Old Style"/>
          <w:b w:val="0"/>
          <w:spacing w:val="-4"/>
          <w:vertAlign w:val="baseline"/>
        </w:rPr>
        <w:t> </w:t>
      </w:r>
      <w:r>
        <w:rPr>
          <w:rFonts w:ascii="Bookman Old Style" w:hAnsi="Bookman Old Style"/>
          <w:b w:val="0"/>
          <w:vertAlign w:val="baseline"/>
        </w:rPr>
        <w:t>condition,</w:t>
      </w:r>
      <w:r>
        <w:rPr>
          <w:rFonts w:ascii="Bookman Old Style" w:hAnsi="Bookman Old Style"/>
          <w:b w:val="0"/>
          <w:spacing w:val="-4"/>
          <w:vertAlign w:val="baseline"/>
        </w:rPr>
        <w:t> </w:t>
      </w:r>
      <w:r>
        <w:rPr>
          <w:rFonts w:ascii="Bookman Old Style" w:hAnsi="Bookman Old Style"/>
          <w:b w:val="0"/>
          <w:vertAlign w:val="baseline"/>
        </w:rPr>
        <w:t>all</w:t>
      </w:r>
      <w:r>
        <w:rPr>
          <w:rFonts w:ascii="Bookman Old Style" w:hAnsi="Bookman Old Style"/>
          <w:b w:val="0"/>
          <w:spacing w:val="-4"/>
          <w:vertAlign w:val="baseline"/>
        </w:rPr>
        <w:t> </w:t>
      </w:r>
      <w:r>
        <w:rPr>
          <w:rFonts w:ascii="Bookman Old Style" w:hAnsi="Bookman Old Style"/>
          <w:b w:val="0"/>
          <w:vertAlign w:val="baseline"/>
        </w:rPr>
        <w:t>the</w:t>
      </w:r>
      <w:r>
        <w:rPr>
          <w:rFonts w:ascii="Bookman Old Style" w:hAnsi="Bookman Old Style"/>
          <w:b w:val="0"/>
          <w:spacing w:val="-4"/>
          <w:vertAlign w:val="baseline"/>
        </w:rPr>
        <w:t> </w:t>
      </w:r>
      <w:r>
        <w:rPr>
          <w:rFonts w:ascii="Bookman Old Style" w:hAnsi="Bookman Old Style"/>
          <w:b w:val="0"/>
          <w:vertAlign w:val="baseline"/>
        </w:rPr>
        <w:t>diffracted</w:t>
      </w:r>
      <w:r>
        <w:rPr>
          <w:rFonts w:ascii="Bookman Old Style" w:hAnsi="Bookman Old Style"/>
          <w:b w:val="0"/>
          <w:spacing w:val="-4"/>
          <w:vertAlign w:val="baseline"/>
        </w:rPr>
        <w:t> </w:t>
      </w:r>
      <w:r>
        <w:rPr>
          <w:rFonts w:ascii="Bookman Old Style" w:hAnsi="Bookman Old Style"/>
          <w:b w:val="0"/>
          <w:vertAlign w:val="baseline"/>
        </w:rPr>
        <w:t>light</w:t>
      </w:r>
      <w:r>
        <w:rPr>
          <w:rFonts w:ascii="Bookman Old Style" w:hAnsi="Bookman Old Style"/>
          <w:b w:val="0"/>
          <w:spacing w:val="-4"/>
          <w:vertAlign w:val="baseline"/>
        </w:rPr>
        <w:t> </w:t>
      </w:r>
      <w:r>
        <w:rPr>
          <w:rFonts w:ascii="Bookman Old Style" w:hAnsi="Bookman Old Style"/>
          <w:b w:val="0"/>
          <w:vertAlign w:val="baseline"/>
        </w:rPr>
        <w:t>will </w:t>
      </w:r>
      <w:r>
        <w:rPr>
          <w:rFonts w:ascii="Bookman Old Style" w:hAnsi="Bookman Old Style"/>
          <w:b w:val="0"/>
          <w:w w:val="85"/>
          <w:vertAlign w:val="baseline"/>
        </w:rPr>
        <w:t>contribute to the ±1</w:t>
      </w:r>
      <w:r>
        <w:rPr>
          <w:rFonts w:ascii="Bookman Old Style" w:hAnsi="Bookman Old Style"/>
          <w:b w:val="0"/>
          <w:w w:val="85"/>
          <w:vertAlign w:val="superscript"/>
        </w:rPr>
        <w:t>st</w:t>
      </w:r>
      <w:r>
        <w:rPr>
          <w:rFonts w:ascii="Bookman Old Style" w:hAnsi="Bookman Old Style"/>
          <w:b w:val="0"/>
          <w:w w:val="85"/>
          <w:vertAlign w:val="baseline"/>
        </w:rPr>
        <w:t> orders. Furthermore, if the incident </w:t>
      </w:r>
      <w:r>
        <w:rPr>
          <w:rFonts w:ascii="Bookman Old Style" w:hAnsi="Bookman Old Style"/>
          <w:b w:val="0"/>
          <w:w w:val="90"/>
          <w:vertAlign w:val="baseline"/>
        </w:rPr>
        <w:t>light</w:t>
      </w:r>
      <w:r>
        <w:rPr>
          <w:rFonts w:ascii="Bookman Old Style" w:hAnsi="Bookman Old Style"/>
          <w:b w:val="0"/>
          <w:spacing w:val="-7"/>
          <w:w w:val="90"/>
          <w:vertAlign w:val="baseline"/>
        </w:rPr>
        <w:t> </w:t>
      </w:r>
      <w:r>
        <w:rPr>
          <w:rFonts w:ascii="Bookman Old Style" w:hAnsi="Bookman Old Style"/>
          <w:b w:val="0"/>
          <w:w w:val="90"/>
          <w:vertAlign w:val="baseline"/>
        </w:rPr>
        <w:t>is</w:t>
      </w:r>
      <w:r>
        <w:rPr>
          <w:rFonts w:ascii="Bookman Old Style" w:hAnsi="Bookman Old Style"/>
          <w:b w:val="0"/>
          <w:spacing w:val="-7"/>
          <w:w w:val="90"/>
          <w:vertAlign w:val="baseline"/>
        </w:rPr>
        <w:t> </w:t>
      </w:r>
      <w:r>
        <w:rPr>
          <w:rFonts w:ascii="Bookman Old Style" w:hAnsi="Bookman Old Style"/>
          <w:b w:val="0"/>
          <w:w w:val="90"/>
          <w:vertAlign w:val="baseline"/>
        </w:rPr>
        <w:t>circularly</w:t>
      </w:r>
      <w:r>
        <w:rPr>
          <w:rFonts w:ascii="Bookman Old Style" w:hAnsi="Bookman Old Style"/>
          <w:b w:val="0"/>
          <w:spacing w:val="-6"/>
          <w:w w:val="90"/>
          <w:vertAlign w:val="baseline"/>
        </w:rPr>
        <w:t> </w:t>
      </w:r>
      <w:r>
        <w:rPr>
          <w:rFonts w:ascii="Bookman Old Style" w:hAnsi="Bookman Old Style"/>
          <w:b w:val="0"/>
          <w:w w:val="90"/>
          <w:vertAlign w:val="baseline"/>
        </w:rPr>
        <w:t>polarized,</w:t>
      </w:r>
      <w:r>
        <w:rPr>
          <w:rFonts w:ascii="Bookman Old Style" w:hAnsi="Bookman Old Style"/>
          <w:b w:val="0"/>
          <w:spacing w:val="-7"/>
          <w:w w:val="90"/>
          <w:vertAlign w:val="baseline"/>
        </w:rPr>
        <w:t> </w:t>
      </w:r>
      <w:r>
        <w:rPr>
          <w:rFonts w:ascii="Bookman Old Style" w:hAnsi="Bookman Old Style"/>
          <w:b w:val="0"/>
          <w:w w:val="90"/>
          <w:vertAlign w:val="baseline"/>
        </w:rPr>
        <w:t>the</w:t>
      </w:r>
      <w:r>
        <w:rPr>
          <w:rFonts w:ascii="Bookman Old Style" w:hAnsi="Bookman Old Style"/>
          <w:b w:val="0"/>
          <w:spacing w:val="-7"/>
          <w:w w:val="90"/>
          <w:vertAlign w:val="baseline"/>
        </w:rPr>
        <w:t> </w:t>
      </w:r>
      <w:r>
        <w:rPr>
          <w:rFonts w:ascii="Bookman Old Style" w:hAnsi="Bookman Old Style"/>
          <w:b w:val="0"/>
          <w:w w:val="90"/>
          <w:vertAlign w:val="baseline"/>
        </w:rPr>
        <w:t>diffraction</w:t>
      </w:r>
      <w:r>
        <w:rPr>
          <w:rFonts w:ascii="Bookman Old Style" w:hAnsi="Bookman Old Style"/>
          <w:b w:val="0"/>
          <w:spacing w:val="-6"/>
          <w:w w:val="90"/>
          <w:vertAlign w:val="baseline"/>
        </w:rPr>
        <w:t> </w:t>
      </w:r>
      <w:r>
        <w:rPr>
          <w:rFonts w:ascii="Bookman Old Style" w:hAnsi="Bookman Old Style"/>
          <w:b w:val="0"/>
          <w:w w:val="90"/>
          <w:vertAlign w:val="baseline"/>
        </w:rPr>
        <w:t>ef</w:t>
      </w:r>
      <w:r>
        <w:rPr>
          <w:rFonts w:ascii="Times New Roman" w:hAnsi="Times New Roman"/>
          <w:w w:val="90"/>
          <w:vertAlign w:val="baseline"/>
        </w:rPr>
        <w:t>ﬁ</w:t>
      </w:r>
      <w:r>
        <w:rPr>
          <w:rFonts w:ascii="Bookman Old Style" w:hAnsi="Bookman Old Style"/>
          <w:b w:val="0"/>
          <w:w w:val="90"/>
          <w:vertAlign w:val="baseline"/>
        </w:rPr>
        <w:t>ciency</w:t>
      </w:r>
      <w:r>
        <w:rPr>
          <w:rFonts w:ascii="Bookman Old Style" w:hAnsi="Bookman Old Style"/>
          <w:b w:val="0"/>
          <w:spacing w:val="-6"/>
          <w:w w:val="90"/>
          <w:vertAlign w:val="baseline"/>
        </w:rPr>
        <w:t> </w:t>
      </w:r>
      <w:r>
        <w:rPr>
          <w:rFonts w:ascii="Bookman Old Style" w:hAnsi="Bookman Old Style"/>
          <w:b w:val="0"/>
          <w:w w:val="90"/>
          <w:vertAlign w:val="baseline"/>
        </w:rPr>
        <w:t>can </w:t>
      </w:r>
      <w:r>
        <w:rPr>
          <w:rFonts w:ascii="Bookman Old Style" w:hAnsi="Bookman Old Style"/>
          <w:b w:val="0"/>
          <w:spacing w:val="-4"/>
          <w:vertAlign w:val="baseline"/>
        </w:rPr>
        <w:t>reach</w:t>
      </w:r>
      <w:r>
        <w:rPr>
          <w:rFonts w:ascii="Bookman Old Style" w:hAnsi="Bookman Old Style"/>
          <w:b w:val="0"/>
          <w:spacing w:val="-12"/>
          <w:vertAlign w:val="baseline"/>
        </w:rPr>
        <w:t> </w:t>
      </w:r>
      <w:r>
        <w:rPr>
          <w:rFonts w:ascii="Bookman Old Style" w:hAnsi="Bookman Old Style"/>
          <w:b w:val="0"/>
          <w:spacing w:val="-4"/>
          <w:vertAlign w:val="baseline"/>
        </w:rPr>
        <w:t>100%</w:t>
      </w:r>
      <w:r>
        <w:rPr>
          <w:rFonts w:ascii="Bookman Old Style" w:hAnsi="Bookman Old Style"/>
          <w:b w:val="0"/>
          <w:spacing w:val="-11"/>
          <w:vertAlign w:val="baseline"/>
        </w:rPr>
        <w:t> </w:t>
      </w:r>
      <w:r>
        <w:rPr>
          <w:rFonts w:ascii="Bookman Old Style" w:hAnsi="Bookman Old Style"/>
          <w:b w:val="0"/>
          <w:spacing w:val="-4"/>
          <w:vertAlign w:val="baseline"/>
        </w:rPr>
        <w:t>in</w:t>
      </w:r>
      <w:r>
        <w:rPr>
          <w:rFonts w:ascii="Bookman Old Style" w:hAnsi="Bookman Old Style"/>
          <w:b w:val="0"/>
          <w:spacing w:val="-11"/>
          <w:vertAlign w:val="baseline"/>
        </w:rPr>
        <w:t> </w:t>
      </w:r>
      <w:r>
        <w:rPr>
          <w:rFonts w:ascii="Bookman Old Style" w:hAnsi="Bookman Old Style"/>
          <w:b w:val="0"/>
          <w:spacing w:val="-4"/>
          <w:vertAlign w:val="baseline"/>
        </w:rPr>
        <w:t>theory.</w:t>
      </w:r>
      <w:r>
        <w:rPr>
          <w:rFonts w:ascii="Bookman Old Style" w:hAnsi="Bookman Old Style"/>
          <w:b w:val="0"/>
          <w:spacing w:val="-11"/>
          <w:vertAlign w:val="baseline"/>
        </w:rPr>
        <w:t> </w:t>
      </w:r>
      <w:r>
        <w:rPr>
          <w:rFonts w:ascii="Bookman Old Style" w:hAnsi="Bookman Old Style"/>
          <w:b w:val="0"/>
          <w:spacing w:val="-4"/>
          <w:vertAlign w:val="baseline"/>
        </w:rPr>
        <w:t>Under</w:t>
      </w:r>
      <w:r>
        <w:rPr>
          <w:rFonts w:ascii="Bookman Old Style" w:hAnsi="Bookman Old Style"/>
          <w:b w:val="0"/>
          <w:spacing w:val="-11"/>
          <w:vertAlign w:val="baseline"/>
        </w:rPr>
        <w:t> </w:t>
      </w:r>
      <w:r>
        <w:rPr>
          <w:rFonts w:ascii="Bookman Old Style" w:hAnsi="Bookman Old Style"/>
          <w:b w:val="0"/>
          <w:spacing w:val="-4"/>
          <w:vertAlign w:val="baseline"/>
        </w:rPr>
        <w:t>this</w:t>
      </w:r>
      <w:r>
        <w:rPr>
          <w:rFonts w:ascii="Bookman Old Style" w:hAnsi="Bookman Old Style"/>
          <w:b w:val="0"/>
          <w:spacing w:val="-12"/>
          <w:vertAlign w:val="baseline"/>
        </w:rPr>
        <w:t> </w:t>
      </w:r>
      <w:r>
        <w:rPr>
          <w:rFonts w:ascii="Bookman Old Style" w:hAnsi="Bookman Old Style"/>
          <w:b w:val="0"/>
          <w:spacing w:val="-4"/>
          <w:vertAlign w:val="baseline"/>
        </w:rPr>
        <w:t>condition,</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1"/>
          <w:vertAlign w:val="baseline"/>
        </w:rPr>
        <w:t> </w:t>
      </w:r>
      <w:r>
        <w:rPr>
          <w:rFonts w:ascii="Bookman Old Style" w:hAnsi="Bookman Old Style"/>
          <w:b w:val="0"/>
          <w:spacing w:val="-4"/>
          <w:vertAlign w:val="baseline"/>
        </w:rPr>
        <w:t>light </w:t>
      </w:r>
      <w:r>
        <w:rPr>
          <w:rFonts w:ascii="Bookman Old Style" w:hAnsi="Bookman Old Style"/>
          <w:b w:val="0"/>
          <w:w w:val="90"/>
          <w:vertAlign w:val="baseline"/>
        </w:rPr>
        <w:t>propagation process can be expressed by Jones matrix:</w:t>
      </w:r>
    </w:p>
    <w:p>
      <w:pPr>
        <w:pStyle w:val="BodyText"/>
        <w:spacing w:line="256" w:lineRule="auto" w:before="1"/>
        <w:ind w:left="53" w:right="51"/>
        <w:jc w:val="both"/>
        <w:rPr>
          <w:rFonts w:ascii="Bookman Old Style"/>
          <w:b w:val="0"/>
        </w:rPr>
      </w:pPr>
      <w:r>
        <w:rPr/>
        <w:br w:type="column"/>
      </w:r>
      <w:r>
        <w:rPr>
          <w:rFonts w:ascii="Bookman Old Style"/>
          <w:b w:val="0"/>
          <w:w w:val="85"/>
        </w:rPr>
        <w:t>pixel grid and the shifted pixel grid appear alternatively by </w:t>
      </w:r>
      <w:r>
        <w:rPr>
          <w:rFonts w:ascii="Bookman Old Style"/>
          <w:b w:val="0"/>
          <w:w w:val="95"/>
        </w:rPr>
        <w:t>frames,</w:t>
      </w:r>
      <w:r>
        <w:rPr>
          <w:rFonts w:ascii="Bookman Old Style"/>
          <w:b w:val="0"/>
          <w:spacing w:val="-10"/>
          <w:w w:val="95"/>
        </w:rPr>
        <w:t> </w:t>
      </w:r>
      <w:r>
        <w:rPr>
          <w:rFonts w:ascii="Bookman Old Style"/>
          <w:b w:val="0"/>
          <w:w w:val="95"/>
        </w:rPr>
        <w:t>thereby</w:t>
      </w:r>
      <w:r>
        <w:rPr>
          <w:rFonts w:ascii="Bookman Old Style"/>
          <w:b w:val="0"/>
          <w:spacing w:val="-10"/>
          <w:w w:val="95"/>
        </w:rPr>
        <w:t> </w:t>
      </w:r>
      <w:r>
        <w:rPr>
          <w:rFonts w:ascii="Bookman Old Style"/>
          <w:b w:val="0"/>
          <w:w w:val="95"/>
        </w:rPr>
        <w:t>the</w:t>
      </w:r>
      <w:r>
        <w:rPr>
          <w:rFonts w:ascii="Bookman Old Style"/>
          <w:b w:val="0"/>
          <w:spacing w:val="-10"/>
          <w:w w:val="95"/>
        </w:rPr>
        <w:t> </w:t>
      </w:r>
      <w:r>
        <w:rPr>
          <w:rFonts w:ascii="Bookman Old Style"/>
          <w:b w:val="0"/>
          <w:w w:val="95"/>
        </w:rPr>
        <w:t>apparent</w:t>
      </w:r>
      <w:r>
        <w:rPr>
          <w:rFonts w:ascii="Bookman Old Style"/>
          <w:b w:val="0"/>
          <w:spacing w:val="-10"/>
          <w:w w:val="95"/>
        </w:rPr>
        <w:t> </w:t>
      </w:r>
      <w:r>
        <w:rPr>
          <w:rFonts w:ascii="Bookman Old Style"/>
          <w:b w:val="0"/>
          <w:w w:val="95"/>
        </w:rPr>
        <w:t>pixel</w:t>
      </w:r>
      <w:r>
        <w:rPr>
          <w:rFonts w:ascii="Bookman Old Style"/>
          <w:b w:val="0"/>
          <w:spacing w:val="-10"/>
          <w:w w:val="95"/>
        </w:rPr>
        <w:t> </w:t>
      </w:r>
      <w:r>
        <w:rPr>
          <w:rFonts w:ascii="Bookman Old Style"/>
          <w:b w:val="0"/>
          <w:w w:val="95"/>
        </w:rPr>
        <w:t>density</w:t>
      </w:r>
      <w:r>
        <w:rPr>
          <w:rFonts w:ascii="Bookman Old Style"/>
          <w:b w:val="0"/>
          <w:spacing w:val="-10"/>
          <w:w w:val="95"/>
        </w:rPr>
        <w:t> </w:t>
      </w:r>
      <w:r>
        <w:rPr>
          <w:rFonts w:ascii="Bookman Old Style"/>
          <w:b w:val="0"/>
          <w:w w:val="95"/>
        </w:rPr>
        <w:t>is</w:t>
      </w:r>
      <w:r>
        <w:rPr>
          <w:rFonts w:ascii="Bookman Old Style"/>
          <w:b w:val="0"/>
          <w:spacing w:val="-10"/>
          <w:w w:val="95"/>
        </w:rPr>
        <w:t> </w:t>
      </w:r>
      <w:r>
        <w:rPr>
          <w:rFonts w:ascii="Bookman Old Style"/>
          <w:b w:val="0"/>
          <w:w w:val="95"/>
        </w:rPr>
        <w:t>doubled </w:t>
      </w:r>
      <w:r>
        <w:rPr>
          <w:rFonts w:ascii="Bookman Old Style"/>
          <w:b w:val="0"/>
          <w:w w:val="85"/>
        </w:rPr>
        <w:t>(Fig. </w:t>
      </w:r>
      <w:hyperlink w:history="true" w:anchor="_bookmark12">
        <w:r>
          <w:rPr>
            <w:rFonts w:ascii="Bookman Old Style"/>
            <w:b w:val="0"/>
            <w:color w:val="0000FF"/>
            <w:w w:val="85"/>
          </w:rPr>
          <w:t>10</w:t>
        </w:r>
      </w:hyperlink>
      <w:r>
        <w:rPr>
          <w:rFonts w:ascii="Bookman Old Style"/>
          <w:b w:val="0"/>
          <w:w w:val="85"/>
        </w:rPr>
        <w:t>a). Zhan et al.</w:t>
      </w:r>
      <w:hyperlink w:history="true" w:anchor="_bookmark152">
        <w:r>
          <w:rPr>
            <w:rFonts w:ascii="Bookman Old Style"/>
            <w:b w:val="0"/>
            <w:color w:val="0000FF"/>
            <w:w w:val="85"/>
            <w:vertAlign w:val="superscript"/>
          </w:rPr>
          <w:t>172</w:t>
        </w:r>
      </w:hyperlink>
      <w:r>
        <w:rPr>
          <w:rFonts w:ascii="Bookman Old Style"/>
          <w:b w:val="0"/>
          <w:color w:val="0000FF"/>
          <w:w w:val="85"/>
          <w:vertAlign w:val="baseline"/>
        </w:rPr>
        <w:t> </w:t>
      </w:r>
      <w:r>
        <w:rPr>
          <w:rFonts w:ascii="Bookman Old Style"/>
          <w:b w:val="0"/>
          <w:w w:val="85"/>
          <w:vertAlign w:val="baseline"/>
        </w:rPr>
        <w:t>also applied a passive PB grating </w:t>
      </w:r>
      <w:r>
        <w:rPr>
          <w:rFonts w:ascii="Bookman Old Style"/>
          <w:b w:val="0"/>
          <w:w w:val="95"/>
          <w:vertAlign w:val="baseline"/>
        </w:rPr>
        <w:t>to</w:t>
      </w:r>
      <w:r>
        <w:rPr>
          <w:rFonts w:ascii="Bookman Old Style"/>
          <w:b w:val="0"/>
          <w:w w:val="95"/>
          <w:vertAlign w:val="baseline"/>
        </w:rPr>
        <w:t> realize</w:t>
      </w:r>
      <w:r>
        <w:rPr>
          <w:rFonts w:ascii="Bookman Old Style"/>
          <w:b w:val="0"/>
          <w:w w:val="95"/>
          <w:vertAlign w:val="baseline"/>
        </w:rPr>
        <w:t> similar</w:t>
      </w:r>
      <w:r>
        <w:rPr>
          <w:rFonts w:ascii="Bookman Old Style"/>
          <w:b w:val="0"/>
          <w:w w:val="95"/>
          <w:vertAlign w:val="baseline"/>
        </w:rPr>
        <w:t> pixel</w:t>
      </w:r>
      <w:r>
        <w:rPr>
          <w:rFonts w:ascii="Bookman Old Style"/>
          <w:b w:val="0"/>
          <w:w w:val="95"/>
          <w:vertAlign w:val="baseline"/>
        </w:rPr>
        <w:t> shifting</w:t>
      </w:r>
      <w:r>
        <w:rPr>
          <w:rFonts w:ascii="Bookman Old Style"/>
          <w:b w:val="0"/>
          <w:w w:val="95"/>
          <w:vertAlign w:val="baseline"/>
        </w:rPr>
        <w:t> by</w:t>
      </w:r>
      <w:r>
        <w:rPr>
          <w:rFonts w:ascii="Bookman Old Style"/>
          <w:b w:val="0"/>
          <w:w w:val="95"/>
          <w:vertAlign w:val="baseline"/>
        </w:rPr>
        <w:t> polarization</w:t>
      </w:r>
      <w:r>
        <w:rPr>
          <w:rFonts w:ascii="Bookman Old Style"/>
          <w:b w:val="0"/>
          <w:w w:val="95"/>
          <w:vertAlign w:val="baseline"/>
        </w:rPr>
        <w:t> multi- </w:t>
      </w:r>
      <w:r>
        <w:rPr>
          <w:rFonts w:ascii="Bookman Old Style"/>
          <w:b w:val="0"/>
          <w:w w:val="90"/>
          <w:vertAlign w:val="baseline"/>
        </w:rPr>
        <w:t>plexing</w:t>
      </w:r>
      <w:r>
        <w:rPr>
          <w:rFonts w:ascii="Bookman Old Style"/>
          <w:b w:val="0"/>
          <w:spacing w:val="-2"/>
          <w:w w:val="90"/>
          <w:vertAlign w:val="baseline"/>
        </w:rPr>
        <w:t> </w:t>
      </w:r>
      <w:r>
        <w:rPr>
          <w:rFonts w:ascii="Bookman Old Style"/>
          <w:b w:val="0"/>
          <w:w w:val="90"/>
          <w:vertAlign w:val="baseline"/>
        </w:rPr>
        <w:t>rather</w:t>
      </w:r>
      <w:r>
        <w:rPr>
          <w:rFonts w:ascii="Bookman Old Style"/>
          <w:b w:val="0"/>
          <w:spacing w:val="-2"/>
          <w:w w:val="90"/>
          <w:vertAlign w:val="baseline"/>
        </w:rPr>
        <w:t> </w:t>
      </w:r>
      <w:r>
        <w:rPr>
          <w:rFonts w:ascii="Bookman Old Style"/>
          <w:b w:val="0"/>
          <w:w w:val="90"/>
          <w:vertAlign w:val="baseline"/>
        </w:rPr>
        <w:t>than time</w:t>
      </w:r>
      <w:r>
        <w:rPr>
          <w:rFonts w:ascii="Bookman Old Style"/>
          <w:b w:val="0"/>
          <w:spacing w:val="-1"/>
          <w:w w:val="90"/>
          <w:vertAlign w:val="baseline"/>
        </w:rPr>
        <w:t> </w:t>
      </w:r>
      <w:r>
        <w:rPr>
          <w:rFonts w:ascii="Bookman Old Style"/>
          <w:b w:val="0"/>
          <w:w w:val="90"/>
          <w:vertAlign w:val="baseline"/>
        </w:rPr>
        <w:t>multiplexing.</w:t>
      </w:r>
      <w:r>
        <w:rPr>
          <w:rFonts w:ascii="Bookman Old Style"/>
          <w:b w:val="0"/>
          <w:spacing w:val="-2"/>
          <w:w w:val="90"/>
          <w:vertAlign w:val="baseline"/>
        </w:rPr>
        <w:t> </w:t>
      </w:r>
      <w:r>
        <w:rPr>
          <w:rFonts w:ascii="Bookman Old Style"/>
          <w:b w:val="0"/>
          <w:w w:val="90"/>
          <w:vertAlign w:val="baseline"/>
        </w:rPr>
        <w:t>To</w:t>
      </w:r>
      <w:r>
        <w:rPr>
          <w:rFonts w:ascii="Bookman Old Style"/>
          <w:b w:val="0"/>
          <w:spacing w:val="-1"/>
          <w:w w:val="90"/>
          <w:vertAlign w:val="baseline"/>
        </w:rPr>
        <w:t> </w:t>
      </w:r>
      <w:r>
        <w:rPr>
          <w:rFonts w:ascii="Bookman Old Style"/>
          <w:b w:val="0"/>
          <w:w w:val="90"/>
          <w:vertAlign w:val="baseline"/>
        </w:rPr>
        <w:t>precisely</w:t>
      </w:r>
      <w:r>
        <w:rPr>
          <w:rFonts w:ascii="Bookman Old Style"/>
          <w:b w:val="0"/>
          <w:spacing w:val="-2"/>
          <w:w w:val="90"/>
          <w:vertAlign w:val="baseline"/>
        </w:rPr>
        <w:t> </w:t>
      </w:r>
      <w:r>
        <w:rPr>
          <w:rFonts w:ascii="Bookman Old Style"/>
          <w:b w:val="0"/>
          <w:w w:val="90"/>
          <w:vertAlign w:val="baseline"/>
        </w:rPr>
        <w:t>con- </w:t>
      </w:r>
      <w:r>
        <w:rPr>
          <w:rFonts w:ascii="Bookman Old Style"/>
          <w:b w:val="0"/>
          <w:w w:val="85"/>
          <w:vertAlign w:val="baseline"/>
        </w:rPr>
        <w:t>trol the polarization state, a pixelated polarization rotator</w:t>
      </w:r>
      <w:r>
        <w:rPr>
          <w:rFonts w:ascii="Bookman Old Style"/>
          <w:b w:val="0"/>
          <w:vertAlign w:val="baseline"/>
        </w:rPr>
        <w:t> </w:t>
      </w:r>
      <w:r>
        <w:rPr>
          <w:rFonts w:ascii="Bookman Old Style"/>
          <w:b w:val="0"/>
          <w:w w:val="90"/>
          <w:vertAlign w:val="baseline"/>
        </w:rPr>
        <w:t>is</w:t>
      </w:r>
      <w:r>
        <w:rPr>
          <w:rFonts w:ascii="Bookman Old Style"/>
          <w:b w:val="0"/>
          <w:spacing w:val="-1"/>
          <w:w w:val="90"/>
          <w:vertAlign w:val="baseline"/>
        </w:rPr>
        <w:t> </w:t>
      </w:r>
      <w:r>
        <w:rPr>
          <w:rFonts w:ascii="Bookman Old Style"/>
          <w:b w:val="0"/>
          <w:w w:val="90"/>
          <w:vertAlign w:val="baseline"/>
        </w:rPr>
        <w:t>added</w:t>
      </w:r>
      <w:r>
        <w:rPr>
          <w:rFonts w:ascii="Bookman Old Style"/>
          <w:b w:val="0"/>
          <w:spacing w:val="-1"/>
          <w:w w:val="90"/>
          <w:vertAlign w:val="baseline"/>
        </w:rPr>
        <w:t> </w:t>
      </w:r>
      <w:r>
        <w:rPr>
          <w:rFonts w:ascii="Bookman Old Style"/>
          <w:b w:val="0"/>
          <w:w w:val="90"/>
          <w:vertAlign w:val="baseline"/>
        </w:rPr>
        <w:t>to</w:t>
      </w:r>
      <w:r>
        <w:rPr>
          <w:rFonts w:ascii="Bookman Old Style"/>
          <w:b w:val="0"/>
          <w:spacing w:val="-1"/>
          <w:w w:val="90"/>
          <w:vertAlign w:val="baseline"/>
        </w:rPr>
        <w:t> </w:t>
      </w:r>
      <w:r>
        <w:rPr>
          <w:rFonts w:ascii="Bookman Old Style"/>
          <w:b w:val="0"/>
          <w:w w:val="90"/>
          <w:vertAlign w:val="baseline"/>
        </w:rPr>
        <w:t>align</w:t>
      </w:r>
      <w:r>
        <w:rPr>
          <w:rFonts w:ascii="Bookman Old Style"/>
          <w:b w:val="0"/>
          <w:spacing w:val="-1"/>
          <w:w w:val="90"/>
          <w:vertAlign w:val="baseline"/>
        </w:rPr>
        <w:t> </w:t>
      </w:r>
      <w:r>
        <w:rPr>
          <w:rFonts w:ascii="Bookman Old Style"/>
          <w:b w:val="0"/>
          <w:w w:val="90"/>
          <w:vertAlign w:val="baseline"/>
        </w:rPr>
        <w:t>with</w:t>
      </w:r>
      <w:r>
        <w:rPr>
          <w:rFonts w:ascii="Bookman Old Style"/>
          <w:b w:val="0"/>
          <w:spacing w:val="-1"/>
          <w:w w:val="90"/>
          <w:vertAlign w:val="baseline"/>
        </w:rPr>
        <w:t> </w:t>
      </w:r>
      <w:r>
        <w:rPr>
          <w:rFonts w:ascii="Bookman Old Style"/>
          <w:b w:val="0"/>
          <w:w w:val="90"/>
          <w:vertAlign w:val="baseline"/>
        </w:rPr>
        <w:t>the original</w:t>
      </w:r>
      <w:r>
        <w:rPr>
          <w:rFonts w:ascii="Bookman Old Style"/>
          <w:b w:val="0"/>
          <w:spacing w:val="-1"/>
          <w:w w:val="90"/>
          <w:vertAlign w:val="baseline"/>
        </w:rPr>
        <w:t> </w:t>
      </w:r>
      <w:r>
        <w:rPr>
          <w:rFonts w:ascii="Bookman Old Style"/>
          <w:b w:val="0"/>
          <w:w w:val="90"/>
          <w:vertAlign w:val="baseline"/>
        </w:rPr>
        <w:t>display</w:t>
      </w:r>
      <w:r>
        <w:rPr>
          <w:rFonts w:ascii="Bookman Old Style"/>
          <w:b w:val="0"/>
          <w:spacing w:val="-1"/>
          <w:w w:val="90"/>
          <w:vertAlign w:val="baseline"/>
        </w:rPr>
        <w:t> </w:t>
      </w:r>
      <w:r>
        <w:rPr>
          <w:rFonts w:ascii="Bookman Old Style"/>
          <w:b w:val="0"/>
          <w:w w:val="90"/>
          <w:vertAlign w:val="baseline"/>
        </w:rPr>
        <w:t>panel.</w:t>
      </w:r>
      <w:r>
        <w:rPr>
          <w:rFonts w:ascii="Bookman Old Style"/>
          <w:b w:val="0"/>
          <w:spacing w:val="-1"/>
          <w:w w:val="90"/>
          <w:vertAlign w:val="baseline"/>
        </w:rPr>
        <w:t> </w:t>
      </w:r>
      <w:r>
        <w:rPr>
          <w:rFonts w:ascii="Bookman Old Style"/>
          <w:b w:val="0"/>
          <w:w w:val="90"/>
          <w:vertAlign w:val="baseline"/>
        </w:rPr>
        <w:t>For</w:t>
      </w:r>
      <w:r>
        <w:rPr>
          <w:rFonts w:ascii="Bookman Old Style"/>
          <w:b w:val="0"/>
          <w:spacing w:val="-1"/>
          <w:w w:val="90"/>
          <w:vertAlign w:val="baseline"/>
        </w:rPr>
        <w:t> </w:t>
      </w:r>
      <w:r>
        <w:rPr>
          <w:rFonts w:ascii="Bookman Old Style"/>
          <w:b w:val="0"/>
          <w:w w:val="90"/>
          <w:vertAlign w:val="baseline"/>
        </w:rPr>
        <w:t>AR applications,</w:t>
      </w:r>
      <w:r>
        <w:rPr>
          <w:rFonts w:ascii="Bookman Old Style"/>
          <w:b w:val="0"/>
          <w:spacing w:val="-3"/>
          <w:w w:val="90"/>
          <w:vertAlign w:val="baseline"/>
        </w:rPr>
        <w:t> </w:t>
      </w:r>
      <w:r>
        <w:rPr>
          <w:rFonts w:ascii="Bookman Old Style"/>
          <w:b w:val="0"/>
          <w:w w:val="90"/>
          <w:vertAlign w:val="baseline"/>
        </w:rPr>
        <w:t>Yoo</w:t>
      </w:r>
      <w:r>
        <w:rPr>
          <w:rFonts w:ascii="Bookman Old Style"/>
          <w:b w:val="0"/>
          <w:spacing w:val="-5"/>
          <w:w w:val="90"/>
          <w:vertAlign w:val="baseline"/>
        </w:rPr>
        <w:t> </w:t>
      </w:r>
      <w:r>
        <w:rPr>
          <w:rFonts w:ascii="Bookman Old Style"/>
          <w:b w:val="0"/>
          <w:w w:val="90"/>
          <w:vertAlign w:val="baseline"/>
        </w:rPr>
        <w:t>et</w:t>
      </w:r>
      <w:r>
        <w:rPr>
          <w:rFonts w:ascii="Bookman Old Style"/>
          <w:b w:val="0"/>
          <w:spacing w:val="-4"/>
          <w:w w:val="90"/>
          <w:vertAlign w:val="baseline"/>
        </w:rPr>
        <w:t> </w:t>
      </w:r>
      <w:r>
        <w:rPr>
          <w:rFonts w:ascii="Bookman Old Style"/>
          <w:b w:val="0"/>
          <w:w w:val="90"/>
          <w:vertAlign w:val="baseline"/>
        </w:rPr>
        <w:t>al.</w:t>
      </w:r>
      <w:hyperlink w:history="true" w:anchor="_bookmark153">
        <w:r>
          <w:rPr>
            <w:rFonts w:ascii="Bookman Old Style"/>
            <w:b w:val="0"/>
            <w:color w:val="0000FF"/>
            <w:w w:val="90"/>
            <w:vertAlign w:val="superscript"/>
          </w:rPr>
          <w:t>173</w:t>
        </w:r>
      </w:hyperlink>
      <w:r>
        <w:rPr>
          <w:rFonts w:ascii="Bookman Old Style"/>
          <w:b w:val="0"/>
          <w:color w:val="0000FF"/>
          <w:spacing w:val="-4"/>
          <w:w w:val="90"/>
          <w:vertAlign w:val="baseline"/>
        </w:rPr>
        <w:t> </w:t>
      </w:r>
      <w:r>
        <w:rPr>
          <w:rFonts w:ascii="Bookman Old Style"/>
          <w:b w:val="0"/>
          <w:w w:val="90"/>
          <w:vertAlign w:val="baseline"/>
        </w:rPr>
        <w:t>proposed</w:t>
      </w:r>
      <w:r>
        <w:rPr>
          <w:rFonts w:ascii="Bookman Old Style"/>
          <w:b w:val="0"/>
          <w:spacing w:val="-5"/>
          <w:w w:val="90"/>
          <w:vertAlign w:val="baseline"/>
        </w:rPr>
        <w:t> </w:t>
      </w:r>
      <w:r>
        <w:rPr>
          <w:rFonts w:ascii="Bookman Old Style"/>
          <w:b w:val="0"/>
          <w:w w:val="90"/>
          <w:vertAlign w:val="baseline"/>
        </w:rPr>
        <w:t>a</w:t>
      </w:r>
      <w:r>
        <w:rPr>
          <w:rFonts w:ascii="Bookman Old Style"/>
          <w:b w:val="0"/>
          <w:spacing w:val="-4"/>
          <w:w w:val="90"/>
          <w:vertAlign w:val="baseline"/>
        </w:rPr>
        <w:t> </w:t>
      </w:r>
      <w:r>
        <w:rPr>
          <w:rFonts w:ascii="Bookman Old Style"/>
          <w:b w:val="0"/>
          <w:w w:val="90"/>
          <w:vertAlign w:val="baseline"/>
        </w:rPr>
        <w:t>waveguide</w:t>
      </w:r>
      <w:r>
        <w:rPr>
          <w:rFonts w:ascii="Bookman Old Style"/>
          <w:b w:val="0"/>
          <w:spacing w:val="-4"/>
          <w:w w:val="90"/>
          <w:vertAlign w:val="baseline"/>
        </w:rPr>
        <w:t> </w:t>
      </w:r>
      <w:r>
        <w:rPr>
          <w:rFonts w:ascii="Bookman Old Style"/>
          <w:b w:val="0"/>
          <w:w w:val="90"/>
          <w:vertAlign w:val="baseline"/>
        </w:rPr>
        <w:t>AR</w:t>
      </w:r>
      <w:r>
        <w:rPr>
          <w:rFonts w:ascii="Bookman Old Style"/>
          <w:b w:val="0"/>
          <w:spacing w:val="-5"/>
          <w:w w:val="90"/>
          <w:vertAlign w:val="baseline"/>
        </w:rPr>
        <w:t> </w:t>
      </w:r>
      <w:r>
        <w:rPr>
          <w:rFonts w:ascii="Bookman Old Style"/>
          <w:b w:val="0"/>
          <w:w w:val="90"/>
          <w:vertAlign w:val="baseline"/>
        </w:rPr>
        <w:t>sys- </w:t>
      </w:r>
      <w:r>
        <w:rPr>
          <w:rFonts w:ascii="Bookman Old Style"/>
          <w:b w:val="0"/>
          <w:w w:val="85"/>
          <w:vertAlign w:val="baseline"/>
        </w:rPr>
        <w:t>tem with an extended FoV by using such a PB grating. As </w:t>
      </w:r>
      <w:r>
        <w:rPr>
          <w:rFonts w:ascii="Bookman Old Style"/>
          <w:b w:val="0"/>
          <w:w w:val="90"/>
          <w:vertAlign w:val="baseline"/>
        </w:rPr>
        <w:t>depicted in Fig. </w:t>
      </w:r>
      <w:hyperlink w:history="true" w:anchor="_bookmark12">
        <w:r>
          <w:rPr>
            <w:rFonts w:ascii="Bookman Old Style"/>
            <w:b w:val="0"/>
            <w:color w:val="0000FF"/>
            <w:w w:val="90"/>
            <w:vertAlign w:val="baseline"/>
          </w:rPr>
          <w:t>10</w:t>
        </w:r>
      </w:hyperlink>
      <w:r>
        <w:rPr>
          <w:rFonts w:ascii="Bookman Old Style"/>
          <w:b w:val="0"/>
          <w:w w:val="90"/>
          <w:vertAlign w:val="baseline"/>
        </w:rPr>
        <w:t>b, the output light with different cir- cular</w:t>
      </w:r>
      <w:r>
        <w:rPr>
          <w:rFonts w:ascii="Bookman Old Style"/>
          <w:b w:val="0"/>
          <w:spacing w:val="-4"/>
          <w:w w:val="90"/>
          <w:vertAlign w:val="baseline"/>
        </w:rPr>
        <w:t> </w:t>
      </w:r>
      <w:r>
        <w:rPr>
          <w:rFonts w:ascii="Bookman Old Style"/>
          <w:b w:val="0"/>
          <w:w w:val="90"/>
          <w:vertAlign w:val="baseline"/>
        </w:rPr>
        <w:t>polarization</w:t>
      </w:r>
      <w:r>
        <w:rPr>
          <w:rFonts w:ascii="Bookman Old Style"/>
          <w:b w:val="0"/>
          <w:spacing w:val="-5"/>
          <w:w w:val="90"/>
          <w:vertAlign w:val="baseline"/>
        </w:rPr>
        <w:t> </w:t>
      </w:r>
      <w:r>
        <w:rPr>
          <w:rFonts w:ascii="Bookman Old Style"/>
          <w:b w:val="0"/>
          <w:w w:val="90"/>
          <w:vertAlign w:val="baseline"/>
        </w:rPr>
        <w:t>states</w:t>
      </w:r>
      <w:r>
        <w:rPr>
          <w:rFonts w:ascii="Bookman Old Style"/>
          <w:b w:val="0"/>
          <w:spacing w:val="-4"/>
          <w:w w:val="90"/>
          <w:vertAlign w:val="baseline"/>
        </w:rPr>
        <w:t> </w:t>
      </w:r>
      <w:r>
        <w:rPr>
          <w:rFonts w:ascii="Bookman Old Style"/>
          <w:b w:val="0"/>
          <w:w w:val="90"/>
          <w:vertAlign w:val="baseline"/>
        </w:rPr>
        <w:t>is</w:t>
      </w:r>
      <w:r>
        <w:rPr>
          <w:rFonts w:ascii="Bookman Old Style"/>
          <w:b w:val="0"/>
          <w:spacing w:val="-5"/>
          <w:w w:val="90"/>
          <w:vertAlign w:val="baseline"/>
        </w:rPr>
        <w:t> </w:t>
      </w:r>
      <w:r>
        <w:rPr>
          <w:rFonts w:ascii="Bookman Old Style"/>
          <w:b w:val="0"/>
          <w:w w:val="90"/>
          <w:vertAlign w:val="baseline"/>
        </w:rPr>
        <w:t>de</w:t>
      </w:r>
      <w:r>
        <w:rPr>
          <w:rFonts w:ascii="Times New Roman"/>
          <w:w w:val="90"/>
          <w:vertAlign w:val="baseline"/>
        </w:rPr>
        <w:t>fl</w:t>
      </w:r>
      <w:r>
        <w:rPr>
          <w:rFonts w:ascii="Bookman Old Style"/>
          <w:b w:val="0"/>
          <w:w w:val="90"/>
          <w:vertAlign w:val="baseline"/>
        </w:rPr>
        <w:t>ected</w:t>
      </w:r>
      <w:r>
        <w:rPr>
          <w:rFonts w:ascii="Bookman Old Style"/>
          <w:b w:val="0"/>
          <w:spacing w:val="-4"/>
          <w:w w:val="90"/>
          <w:vertAlign w:val="baseline"/>
        </w:rPr>
        <w:t> </w:t>
      </w:r>
      <w:r>
        <w:rPr>
          <w:rFonts w:ascii="Bookman Old Style"/>
          <w:b w:val="0"/>
          <w:w w:val="90"/>
          <w:vertAlign w:val="baseline"/>
        </w:rPr>
        <w:t>into</w:t>
      </w:r>
      <w:r>
        <w:rPr>
          <w:rFonts w:ascii="Bookman Old Style"/>
          <w:b w:val="0"/>
          <w:spacing w:val="-5"/>
          <w:w w:val="90"/>
          <w:vertAlign w:val="baseline"/>
        </w:rPr>
        <w:t> </w:t>
      </w:r>
      <w:r>
        <w:rPr>
          <w:rFonts w:ascii="Bookman Old Style"/>
          <w:b w:val="0"/>
          <w:w w:val="90"/>
          <w:vertAlign w:val="baseline"/>
        </w:rPr>
        <w:t>opposite</w:t>
      </w:r>
      <w:r>
        <w:rPr>
          <w:rFonts w:ascii="Bookman Old Style"/>
          <w:b w:val="0"/>
          <w:spacing w:val="-4"/>
          <w:w w:val="90"/>
          <w:vertAlign w:val="baseline"/>
        </w:rPr>
        <w:t> </w:t>
      </w:r>
      <w:r>
        <w:rPr>
          <w:rFonts w:ascii="Bookman Old Style"/>
          <w:b w:val="0"/>
          <w:w w:val="90"/>
          <w:vertAlign w:val="baseline"/>
        </w:rPr>
        <w:t>direc- </w:t>
      </w:r>
      <w:r>
        <w:rPr>
          <w:rFonts w:ascii="Bookman Old Style"/>
          <w:b w:val="0"/>
          <w:w w:val="95"/>
          <w:vertAlign w:val="baseline"/>
        </w:rPr>
        <w:t>tions.</w:t>
      </w:r>
      <w:r>
        <w:rPr>
          <w:rFonts w:ascii="Bookman Old Style"/>
          <w:b w:val="0"/>
          <w:spacing w:val="71"/>
          <w:vertAlign w:val="baseline"/>
        </w:rPr>
        <w:t> </w:t>
      </w:r>
      <w:r>
        <w:rPr>
          <w:rFonts w:ascii="Bookman Old Style"/>
          <w:b w:val="0"/>
          <w:w w:val="95"/>
          <w:vertAlign w:val="baseline"/>
        </w:rPr>
        <w:t>By</w:t>
      </w:r>
      <w:r>
        <w:rPr>
          <w:rFonts w:ascii="Bookman Old Style"/>
          <w:b w:val="0"/>
          <w:spacing w:val="71"/>
          <w:vertAlign w:val="baseline"/>
        </w:rPr>
        <w:t> </w:t>
      </w:r>
      <w:r>
        <w:rPr>
          <w:rFonts w:ascii="Bookman Old Style"/>
          <w:b w:val="0"/>
          <w:w w:val="95"/>
          <w:vertAlign w:val="baseline"/>
        </w:rPr>
        <w:t>combining</w:t>
      </w:r>
      <w:r>
        <w:rPr>
          <w:rFonts w:ascii="Bookman Old Style"/>
          <w:b w:val="0"/>
          <w:spacing w:val="72"/>
          <w:vertAlign w:val="baseline"/>
        </w:rPr>
        <w:t> </w:t>
      </w:r>
      <w:r>
        <w:rPr>
          <w:rFonts w:ascii="Bookman Old Style"/>
          <w:b w:val="0"/>
          <w:w w:val="95"/>
          <w:vertAlign w:val="baseline"/>
        </w:rPr>
        <w:t>images</w:t>
      </w:r>
      <w:r>
        <w:rPr>
          <w:rFonts w:ascii="Bookman Old Style"/>
          <w:b w:val="0"/>
          <w:spacing w:val="70"/>
          <w:vertAlign w:val="baseline"/>
        </w:rPr>
        <w:t> </w:t>
      </w:r>
      <w:r>
        <w:rPr>
          <w:rFonts w:ascii="Bookman Old Style"/>
          <w:b w:val="0"/>
          <w:w w:val="95"/>
          <w:vertAlign w:val="baseline"/>
        </w:rPr>
        <w:t>from</w:t>
      </w:r>
      <w:r>
        <w:rPr>
          <w:rFonts w:ascii="Bookman Old Style"/>
          <w:b w:val="0"/>
          <w:spacing w:val="72"/>
          <w:vertAlign w:val="baseline"/>
        </w:rPr>
        <w:t> </w:t>
      </w:r>
      <w:r>
        <w:rPr>
          <w:rFonts w:ascii="Bookman Old Style"/>
          <w:b w:val="0"/>
          <w:w w:val="95"/>
          <w:vertAlign w:val="baseline"/>
        </w:rPr>
        <w:t>two</w:t>
      </w:r>
      <w:r>
        <w:rPr>
          <w:rFonts w:ascii="Bookman Old Style"/>
          <w:b w:val="0"/>
          <w:spacing w:val="72"/>
          <w:vertAlign w:val="baseline"/>
        </w:rPr>
        <w:t> </w:t>
      </w:r>
      <w:r>
        <w:rPr>
          <w:rFonts w:ascii="Bookman Old Style"/>
          <w:b w:val="0"/>
          <w:spacing w:val="-2"/>
          <w:w w:val="90"/>
          <w:vertAlign w:val="baseline"/>
        </w:rPr>
        <w:t>orthogonal</w:t>
      </w:r>
    </w:p>
    <w:p>
      <w:pPr>
        <w:pStyle w:val="BodyText"/>
        <w:spacing w:after="0" w:line="256" w:lineRule="auto"/>
        <w:jc w:val="both"/>
        <w:rPr>
          <w:rFonts w:ascii="Bookman Old Style"/>
          <w:b w:val="0"/>
        </w:rPr>
        <w:sectPr>
          <w:type w:val="continuous"/>
          <w:pgSz w:w="11910" w:h="15820"/>
          <w:pgMar w:header="652" w:footer="0" w:top="540" w:bottom="280" w:left="1080" w:right="1080"/>
          <w:cols w:num="2" w:equalWidth="0">
            <w:col w:w="4732" w:space="229"/>
            <w:col w:w="4789"/>
          </w:cols>
        </w:sectPr>
      </w:pPr>
    </w:p>
    <w:p>
      <w:pPr>
        <w:pStyle w:val="BodyText"/>
        <w:spacing w:line="178" w:lineRule="exact"/>
        <w:ind w:right="106"/>
        <w:jc w:val="right"/>
        <w:rPr>
          <w:rFonts w:ascii="Bookman Old Style"/>
          <w:b w:val="0"/>
        </w:rPr>
      </w:pPr>
      <w:r>
        <w:rPr>
          <w:rFonts w:ascii="Bookman Old Style"/>
          <w:b w:val="0"/>
        </w:rPr>
        <mc:AlternateContent>
          <mc:Choice Requires="wps">
            <w:drawing>
              <wp:anchor distT="0" distB="0" distL="0" distR="0" allowOverlap="1" layoutInCell="1" locked="0" behindDoc="1" simplePos="0" relativeHeight="482378240">
                <wp:simplePos x="0" y="0"/>
                <wp:positionH relativeFrom="page">
                  <wp:posOffset>1247775</wp:posOffset>
                </wp:positionH>
                <wp:positionV relativeFrom="paragraph">
                  <wp:posOffset>-65119</wp:posOffset>
                </wp:positionV>
                <wp:extent cx="294005" cy="386080"/>
                <wp:effectExtent l="0" t="0" r="0" b="0"/>
                <wp:wrapNone/>
                <wp:docPr id="1068" name="Textbox 1068"/>
                <wp:cNvGraphicFramePr>
                  <a:graphicFrameLocks/>
                </wp:cNvGraphicFramePr>
                <a:graphic>
                  <a:graphicData uri="http://schemas.microsoft.com/office/word/2010/wordprocessingShape">
                    <wps:wsp>
                      <wps:cNvPr id="1068" name="Textbox 1068"/>
                      <wps:cNvSpPr txBox="1"/>
                      <wps:spPr>
                        <a:xfrm>
                          <a:off x="0" y="0"/>
                          <a:ext cx="294005" cy="386080"/>
                        </a:xfrm>
                        <a:prstGeom prst="rect">
                          <a:avLst/>
                        </a:prstGeom>
                      </wps:spPr>
                      <wps:txbx>
                        <w:txbxContent>
                          <w:p>
                            <w:pPr>
                              <w:tabs>
                                <w:tab w:pos="360" w:val="left" w:leader="none"/>
                              </w:tabs>
                              <w:spacing w:line="187" w:lineRule="exact" w:before="0"/>
                              <w:ind w:left="0" w:right="0" w:firstLine="0"/>
                              <w:jc w:val="left"/>
                              <w:rPr>
                                <w:rFonts w:ascii="Arial"/>
                                <w:sz w:val="19"/>
                              </w:rPr>
                            </w:pPr>
                            <w:r>
                              <w:rPr>
                                <w:rFonts w:ascii="Arial"/>
                                <w:w w:val="192"/>
                                <w:sz w:val="19"/>
                              </w:rPr>
                              <w:t> </w:t>
                            </w:r>
                            <w:r>
                              <w:rPr>
                                <w:rFonts w:ascii="Arial"/>
                                <w:sz w:val="19"/>
                              </w:rPr>
                              <w:tab/>
                            </w:r>
                            <w:r>
                              <w:rPr>
                                <w:rFonts w:ascii="Arial"/>
                                <w:w w:val="192"/>
                                <w:sz w:val="19"/>
                              </w:rPr>
                              <w:t> </w:t>
                            </w:r>
                          </w:p>
                        </w:txbxContent>
                      </wps:txbx>
                      <wps:bodyPr wrap="square" lIns="0" tIns="0" rIns="0" bIns="0" rtlCol="0">
                        <a:noAutofit/>
                      </wps:bodyPr>
                    </wps:wsp>
                  </a:graphicData>
                </a:graphic>
              </wp:anchor>
            </w:drawing>
          </mc:Choice>
          <mc:Fallback>
            <w:pict>
              <v:shape style="position:absolute;margin-left:98.250046pt;margin-top:-5.127556pt;width:23.15pt;height:30.4pt;mso-position-horizontal-relative:page;mso-position-vertical-relative:paragraph;z-index:-20938240" type="#_x0000_t202" id="docshape944" filled="false" stroked="false">
                <v:textbox inset="0,0,0,0">
                  <w:txbxContent>
                    <w:p>
                      <w:pPr>
                        <w:tabs>
                          <w:tab w:pos="360" w:val="left" w:leader="none"/>
                        </w:tabs>
                        <w:spacing w:line="187" w:lineRule="exact" w:before="0"/>
                        <w:ind w:left="0" w:right="0" w:firstLine="0"/>
                        <w:jc w:val="left"/>
                        <w:rPr>
                          <w:rFonts w:ascii="Arial"/>
                          <w:sz w:val="19"/>
                        </w:rPr>
                      </w:pPr>
                      <w:r>
                        <w:rPr>
                          <w:rFonts w:ascii="Arial"/>
                          <w:w w:val="192"/>
                          <w:sz w:val="19"/>
                        </w:rPr>
                        <w:t> </w:t>
                      </w:r>
                      <w:r>
                        <w:rPr>
                          <w:rFonts w:ascii="Arial"/>
                          <w:sz w:val="19"/>
                        </w:rPr>
                        <w:tab/>
                      </w:r>
                      <w:r>
                        <w:rPr>
                          <w:rFonts w:ascii="Arial"/>
                          <w:w w:val="192"/>
                          <w:sz w:val="19"/>
                        </w:rPr>
                        <w:t> </w:t>
                      </w:r>
                    </w:p>
                  </w:txbxContent>
                </v:textbox>
                <w10:wrap type="none"/>
              </v:shape>
            </w:pict>
          </mc:Fallback>
        </mc:AlternateContent>
      </w:r>
      <w:r>
        <w:rPr>
          <w:rFonts w:ascii="Bookman Old Style"/>
          <w:b w:val="0"/>
          <w:spacing w:val="-10"/>
          <w:w w:val="90"/>
        </w:rPr>
        <w:t>1</w:t>
      </w:r>
    </w:p>
    <w:p>
      <w:pPr>
        <w:spacing w:line="211" w:lineRule="auto" w:before="0"/>
        <w:ind w:left="103" w:right="0" w:firstLine="0"/>
        <w:jc w:val="left"/>
        <w:rPr>
          <w:rFonts w:ascii="Bookman Old Style" w:hAnsi="Bookman Old Style"/>
          <w:b w:val="0"/>
          <w:i/>
          <w:position w:val="-11"/>
          <w:sz w:val="19"/>
        </w:rPr>
      </w:pPr>
      <w:r>
        <w:rPr>
          <w:rFonts w:ascii="Bookman Old Style" w:hAnsi="Bookman Old Style"/>
          <w:b w:val="0"/>
          <w:i/>
          <w:position w:val="3"/>
          <w:sz w:val="19"/>
        </w:rPr>
        <w:t>J</w:t>
      </w:r>
      <w:r>
        <w:rPr>
          <w:rFonts w:ascii="Bookman Old Style" w:hAnsi="Bookman Old Style"/>
          <w:b w:val="0"/>
          <w:i/>
          <w:sz w:val="13"/>
        </w:rPr>
        <w:t>HWP</w:t>
      </w:r>
      <w:r>
        <w:rPr>
          <w:rFonts w:ascii="Bookman Old Style" w:hAnsi="Bookman Old Style"/>
          <w:b w:val="0"/>
          <w:i/>
          <w:spacing w:val="31"/>
          <w:sz w:val="13"/>
        </w:rPr>
        <w:t>  </w:t>
      </w:r>
      <w:r>
        <w:rPr>
          <w:rFonts w:ascii="Bookman Old Style" w:hAnsi="Bookman Old Style"/>
          <w:b w:val="0"/>
          <w:position w:val="-11"/>
          <w:sz w:val="19"/>
        </w:rPr>
        <w:t>±</w:t>
      </w:r>
      <w:r>
        <w:rPr>
          <w:rFonts w:ascii="Bookman Old Style" w:hAnsi="Bookman Old Style"/>
          <w:b w:val="0"/>
          <w:spacing w:val="-29"/>
          <w:position w:val="-11"/>
          <w:sz w:val="19"/>
        </w:rPr>
        <w:t> </w:t>
      </w:r>
      <w:r>
        <w:rPr>
          <w:rFonts w:ascii="Bookman Old Style" w:hAnsi="Bookman Old Style"/>
          <w:b w:val="0"/>
          <w:i/>
          <w:spacing w:val="-10"/>
          <w:position w:val="-11"/>
          <w:sz w:val="19"/>
        </w:rPr>
        <w:t>i</w:t>
      </w:r>
    </w:p>
    <w:p>
      <w:pPr>
        <w:tabs>
          <w:tab w:pos="1921" w:val="left" w:leader="none"/>
          <w:tab w:pos="3607" w:val="right" w:leader="none"/>
        </w:tabs>
        <w:spacing w:line="163" w:lineRule="auto" w:before="0"/>
        <w:ind w:left="103" w:right="0" w:firstLine="0"/>
        <w:jc w:val="left"/>
        <w:rPr>
          <w:rFonts w:ascii="Bookman Old Style" w:hAnsi="Bookman Old Style"/>
          <w:b w:val="0"/>
          <w:sz w:val="19"/>
        </w:rPr>
      </w:pPr>
      <w:r>
        <w:rPr/>
        <w:br w:type="column"/>
      </w:r>
      <w:r>
        <w:rPr>
          <w:rFonts w:ascii="Lucida Sans Unicode" w:hAnsi="Lucida Sans Unicode"/>
          <w:w w:val="90"/>
          <w:position w:val="-14"/>
          <w:sz w:val="19"/>
        </w:rPr>
        <w:t>=</w:t>
      </w:r>
      <w:r>
        <w:rPr>
          <w:rFonts w:ascii="Lucida Sans Unicode" w:hAnsi="Lucida Sans Unicode"/>
          <w:spacing w:val="29"/>
          <w:position w:val="-14"/>
          <w:sz w:val="19"/>
        </w:rPr>
        <w:t>  </w:t>
      </w:r>
      <w:r>
        <w:rPr>
          <w:rFonts w:ascii="Bookman Old Style" w:hAnsi="Bookman Old Style"/>
          <w:b w:val="0"/>
          <w:w w:val="90"/>
          <w:sz w:val="19"/>
        </w:rPr>
        <w:t>cos</w:t>
      </w:r>
      <w:r>
        <w:rPr>
          <w:rFonts w:ascii="Lucida Sans Unicode" w:hAnsi="Lucida Sans Unicode"/>
          <w:w w:val="90"/>
          <w:sz w:val="19"/>
        </w:rPr>
        <w:t>(</w:t>
      </w:r>
      <w:r>
        <w:rPr>
          <w:rFonts w:ascii="Bookman Old Style" w:hAnsi="Bookman Old Style"/>
          <w:b w:val="0"/>
          <w:w w:val="90"/>
          <w:sz w:val="19"/>
        </w:rPr>
        <w:t>2</w:t>
      </w:r>
      <w:r>
        <w:rPr>
          <w:rFonts w:ascii="Bookman Old Style" w:hAnsi="Bookman Old Style"/>
          <w:b w:val="0"/>
          <w:i/>
          <w:w w:val="90"/>
          <w:sz w:val="19"/>
        </w:rPr>
        <w:t>k</w:t>
      </w:r>
      <w:r>
        <w:rPr>
          <w:rFonts w:ascii="Bookman Old Style" w:hAnsi="Bookman Old Style"/>
          <w:b w:val="0"/>
          <w:w w:val="90"/>
          <w:sz w:val="19"/>
          <w:vertAlign w:val="subscript"/>
        </w:rPr>
        <w:t>0</w:t>
      </w:r>
      <w:r>
        <w:rPr>
          <w:rFonts w:ascii="Bookman Old Style" w:hAnsi="Bookman Old Style"/>
          <w:b w:val="0"/>
          <w:i/>
          <w:w w:val="90"/>
          <w:sz w:val="19"/>
          <w:vertAlign w:val="baseline"/>
        </w:rPr>
        <w:t>x</w:t>
      </w:r>
      <w:r>
        <w:rPr>
          <w:rFonts w:ascii="Bookman Old Style" w:hAnsi="Bookman Old Style"/>
          <w:b w:val="0"/>
          <w:i/>
          <w:spacing w:val="-19"/>
          <w:w w:val="90"/>
          <w:sz w:val="19"/>
          <w:vertAlign w:val="baseline"/>
        </w:rPr>
        <w:t> </w:t>
      </w:r>
      <w:r>
        <w:rPr>
          <w:rFonts w:ascii="Bookman Old Style" w:hAnsi="Bookman Old Style"/>
          <w:b w:val="0"/>
          <w:w w:val="90"/>
          <w:sz w:val="19"/>
          <w:vertAlign w:val="baseline"/>
        </w:rPr>
        <w:t>sin</w:t>
      </w:r>
      <w:r>
        <w:rPr>
          <w:rFonts w:ascii="Bookman Old Style" w:hAnsi="Bookman Old Style"/>
          <w:b w:val="0"/>
          <w:spacing w:val="-23"/>
          <w:w w:val="90"/>
          <w:sz w:val="19"/>
          <w:vertAlign w:val="baseline"/>
        </w:rPr>
        <w:t> </w:t>
      </w:r>
      <w:r>
        <w:rPr>
          <w:rFonts w:ascii="Bookman Old Style" w:hAnsi="Bookman Old Style"/>
          <w:b w:val="0"/>
          <w:i/>
          <w:spacing w:val="-5"/>
          <w:w w:val="90"/>
          <w:sz w:val="19"/>
          <w:vertAlign w:val="baseline"/>
        </w:rPr>
        <w:t>θ</w:t>
      </w:r>
      <w:r>
        <w:rPr>
          <w:rFonts w:ascii="Lucida Sans Unicode" w:hAnsi="Lucida Sans Unicode"/>
          <w:spacing w:val="-5"/>
          <w:w w:val="90"/>
          <w:sz w:val="19"/>
          <w:vertAlign w:val="baseline"/>
        </w:rPr>
        <w:t>)</w:t>
      </w:r>
      <w:r>
        <w:rPr>
          <w:rFonts w:ascii="Lucida Sans Unicode" w:hAnsi="Lucida Sans Unicode"/>
          <w:sz w:val="19"/>
          <w:vertAlign w:val="baseline"/>
        </w:rPr>
        <w:tab/>
      </w:r>
      <w:r>
        <w:rPr>
          <w:rFonts w:ascii="Bookman Old Style" w:hAnsi="Bookman Old Style"/>
          <w:b w:val="0"/>
          <w:w w:val="85"/>
          <w:sz w:val="19"/>
          <w:vertAlign w:val="baseline"/>
        </w:rPr>
        <w:t>sin</w:t>
      </w:r>
      <w:r>
        <w:rPr>
          <w:rFonts w:ascii="Lucida Sans Unicode" w:hAnsi="Lucida Sans Unicode"/>
          <w:w w:val="85"/>
          <w:sz w:val="19"/>
          <w:vertAlign w:val="baseline"/>
        </w:rPr>
        <w:t>(</w:t>
      </w:r>
      <w:r>
        <w:rPr>
          <w:rFonts w:ascii="Bookman Old Style" w:hAnsi="Bookman Old Style"/>
          <w:b w:val="0"/>
          <w:w w:val="85"/>
          <w:sz w:val="19"/>
          <w:vertAlign w:val="baseline"/>
        </w:rPr>
        <w:t>2</w:t>
      </w:r>
      <w:r>
        <w:rPr>
          <w:rFonts w:ascii="Bookman Old Style" w:hAnsi="Bookman Old Style"/>
          <w:b w:val="0"/>
          <w:i/>
          <w:w w:val="85"/>
          <w:sz w:val="19"/>
          <w:vertAlign w:val="baseline"/>
        </w:rPr>
        <w:t>k</w:t>
      </w:r>
      <w:r>
        <w:rPr>
          <w:rFonts w:ascii="Bookman Old Style" w:hAnsi="Bookman Old Style"/>
          <w:b w:val="0"/>
          <w:w w:val="85"/>
          <w:sz w:val="19"/>
          <w:vertAlign w:val="subscript"/>
        </w:rPr>
        <w:t>0</w:t>
      </w:r>
      <w:r>
        <w:rPr>
          <w:rFonts w:ascii="Bookman Old Style" w:hAnsi="Bookman Old Style"/>
          <w:b w:val="0"/>
          <w:i/>
          <w:w w:val="85"/>
          <w:sz w:val="19"/>
          <w:vertAlign w:val="baseline"/>
        </w:rPr>
        <w:t>x</w:t>
      </w:r>
      <w:r>
        <w:rPr>
          <w:rFonts w:ascii="Bookman Old Style" w:hAnsi="Bookman Old Style"/>
          <w:b w:val="0"/>
          <w:i/>
          <w:spacing w:val="-6"/>
          <w:w w:val="85"/>
          <w:sz w:val="19"/>
          <w:vertAlign w:val="baseline"/>
        </w:rPr>
        <w:t> </w:t>
      </w:r>
      <w:r>
        <w:rPr>
          <w:rFonts w:ascii="Bookman Old Style" w:hAnsi="Bookman Old Style"/>
          <w:b w:val="0"/>
          <w:w w:val="85"/>
          <w:sz w:val="19"/>
          <w:vertAlign w:val="baseline"/>
        </w:rPr>
        <w:t>sin</w:t>
      </w:r>
      <w:r>
        <w:rPr>
          <w:rFonts w:ascii="Bookman Old Style" w:hAnsi="Bookman Old Style"/>
          <w:b w:val="0"/>
          <w:spacing w:val="-10"/>
          <w:w w:val="85"/>
          <w:sz w:val="19"/>
          <w:vertAlign w:val="baseline"/>
        </w:rPr>
        <w:t> </w:t>
      </w:r>
      <w:r>
        <w:rPr>
          <w:rFonts w:ascii="Bookman Old Style" w:hAnsi="Bookman Old Style"/>
          <w:b w:val="0"/>
          <w:i/>
          <w:spacing w:val="-5"/>
          <w:w w:val="85"/>
          <w:sz w:val="19"/>
          <w:vertAlign w:val="baseline"/>
        </w:rPr>
        <w:t>θ</w:t>
      </w:r>
      <w:r>
        <w:rPr>
          <w:rFonts w:ascii="Lucida Sans Unicode" w:hAnsi="Lucida Sans Unicode"/>
          <w:spacing w:val="-5"/>
          <w:w w:val="85"/>
          <w:sz w:val="19"/>
          <w:vertAlign w:val="baseline"/>
        </w:rPr>
        <w:t>)</w:t>
      </w:r>
      <w:r>
        <w:rPr>
          <w:rFonts w:ascii="Times New Roman" w:hAnsi="Times New Roman"/>
          <w:sz w:val="19"/>
          <w:vertAlign w:val="baseline"/>
        </w:rPr>
        <w:tab/>
      </w:r>
      <w:r>
        <w:rPr>
          <w:rFonts w:ascii="Bookman Old Style" w:hAnsi="Bookman Old Style"/>
          <w:b w:val="0"/>
          <w:spacing w:val="-10"/>
          <w:sz w:val="19"/>
          <w:vertAlign w:val="baseline"/>
        </w:rPr>
        <w:t>1</w:t>
      </w:r>
    </w:p>
    <w:p>
      <w:pPr>
        <w:tabs>
          <w:tab w:pos="1813" w:val="left" w:leader="none"/>
          <w:tab w:pos="3474" w:val="left" w:leader="none"/>
        </w:tabs>
        <w:spacing w:line="161" w:lineRule="exact" w:before="0"/>
        <w:ind w:left="457" w:right="0" w:firstLine="0"/>
        <w:jc w:val="left"/>
        <w:rPr>
          <w:rFonts w:ascii="Bookman Old Style" w:hAnsi="Bookman Old Style"/>
          <w:b w:val="0"/>
          <w:i/>
          <w:sz w:val="19"/>
        </w:rPr>
      </w:pPr>
      <w:r>
        <w:rPr>
          <w:rFonts w:ascii="Bookman Old Style" w:hAnsi="Bookman Old Style"/>
          <w:b w:val="0"/>
          <w:i/>
          <w:sz w:val="19"/>
        </w:rPr>
        <mc:AlternateContent>
          <mc:Choice Requires="wps">
            <w:drawing>
              <wp:anchor distT="0" distB="0" distL="0" distR="0" allowOverlap="1" layoutInCell="1" locked="0" behindDoc="1" simplePos="0" relativeHeight="482378752">
                <wp:simplePos x="0" y="0"/>
                <wp:positionH relativeFrom="page">
                  <wp:posOffset>1468078</wp:posOffset>
                </wp:positionH>
                <wp:positionV relativeFrom="paragraph">
                  <wp:posOffset>72841</wp:posOffset>
                </wp:positionV>
                <wp:extent cx="301625" cy="386080"/>
                <wp:effectExtent l="0" t="0" r="0" b="0"/>
                <wp:wrapNone/>
                <wp:docPr id="1069" name="Textbox 1069"/>
                <wp:cNvGraphicFramePr>
                  <a:graphicFrameLocks/>
                </wp:cNvGraphicFramePr>
                <a:graphic>
                  <a:graphicData uri="http://schemas.microsoft.com/office/word/2010/wordprocessingShape">
                    <wps:wsp>
                      <wps:cNvPr id="1069" name="Textbox 1069"/>
                      <wps:cNvSpPr txBox="1"/>
                      <wps:spPr>
                        <a:xfrm>
                          <a:off x="0" y="0"/>
                          <a:ext cx="301625" cy="386080"/>
                        </a:xfrm>
                        <a:prstGeom prst="rect">
                          <a:avLst/>
                        </a:prstGeom>
                      </wps:spPr>
                      <wps:txbx>
                        <w:txbxContent>
                          <w:p>
                            <w:pPr>
                              <w:tabs>
                                <w:tab w:pos="372" w:val="left" w:leader="none"/>
                              </w:tabs>
                              <w:spacing w:line="187" w:lineRule="exact" w:before="0"/>
                              <w:ind w:left="0" w:right="0" w:firstLine="0"/>
                              <w:jc w:val="left"/>
                              <w:rPr>
                                <w:rFonts w:ascii="Arial"/>
                                <w:sz w:val="19"/>
                              </w:rPr>
                            </w:pPr>
                            <w:r>
                              <w:rPr>
                                <w:rFonts w:ascii="Arial"/>
                                <w:w w:val="192"/>
                                <w:sz w:val="19"/>
                              </w:rPr>
                              <w:t> </w:t>
                            </w:r>
                            <w:r>
                              <w:rPr>
                                <w:rFonts w:ascii="Arial"/>
                                <w:sz w:val="19"/>
                              </w:rPr>
                              <w:tab/>
                            </w:r>
                            <w:r>
                              <w:rPr>
                                <w:rFonts w:ascii="Arial"/>
                                <w:w w:val="192"/>
                                <w:sz w:val="19"/>
                              </w:rPr>
                              <w:t> </w:t>
                            </w:r>
                          </w:p>
                        </w:txbxContent>
                      </wps:txbx>
                      <wps:bodyPr wrap="square" lIns="0" tIns="0" rIns="0" bIns="0" rtlCol="0">
                        <a:noAutofit/>
                      </wps:bodyPr>
                    </wps:wsp>
                  </a:graphicData>
                </a:graphic>
              </wp:anchor>
            </w:drawing>
          </mc:Choice>
          <mc:Fallback>
            <w:pict>
              <v:shape style="position:absolute;margin-left:115.596771pt;margin-top:5.735574pt;width:23.75pt;height:30.4pt;mso-position-horizontal-relative:page;mso-position-vertical-relative:paragraph;z-index:-20937728" type="#_x0000_t202" id="docshape945" filled="false" stroked="false">
                <v:textbox inset="0,0,0,0">
                  <w:txbxContent>
                    <w:p>
                      <w:pPr>
                        <w:tabs>
                          <w:tab w:pos="372" w:val="left" w:leader="none"/>
                        </w:tabs>
                        <w:spacing w:line="187" w:lineRule="exact" w:before="0"/>
                        <w:ind w:left="0" w:right="0" w:firstLine="0"/>
                        <w:jc w:val="left"/>
                        <w:rPr>
                          <w:rFonts w:ascii="Arial"/>
                          <w:sz w:val="19"/>
                        </w:rPr>
                      </w:pPr>
                      <w:r>
                        <w:rPr>
                          <w:rFonts w:ascii="Arial"/>
                          <w:w w:val="192"/>
                          <w:sz w:val="19"/>
                        </w:rPr>
                        <w:t> </w:t>
                      </w:r>
                      <w:r>
                        <w:rPr>
                          <w:rFonts w:ascii="Arial"/>
                          <w:sz w:val="19"/>
                        </w:rPr>
                        <w:tab/>
                      </w:r>
                      <w:r>
                        <w:rPr>
                          <w:rFonts w:ascii="Arial"/>
                          <w:w w:val="192"/>
                          <w:sz w:val="19"/>
                        </w:rPr>
                        <w:t> </w:t>
                      </w:r>
                    </w:p>
                  </w:txbxContent>
                </v:textbox>
                <w10:wrap type="none"/>
              </v:shape>
            </w:pict>
          </mc:Fallback>
        </mc:AlternateContent>
      </w:r>
      <w:r>
        <w:rPr>
          <w:rFonts w:ascii="Bookman Old Style" w:hAnsi="Bookman Old Style"/>
          <w:b w:val="0"/>
          <w:w w:val="85"/>
          <w:sz w:val="19"/>
        </w:rPr>
        <w:t>sin</w:t>
      </w:r>
      <w:r>
        <w:rPr>
          <w:rFonts w:ascii="Lucida Sans Unicode" w:hAnsi="Lucida Sans Unicode"/>
          <w:w w:val="85"/>
          <w:sz w:val="19"/>
        </w:rPr>
        <w:t>(</w:t>
      </w:r>
      <w:r>
        <w:rPr>
          <w:rFonts w:ascii="Bookman Old Style" w:hAnsi="Bookman Old Style"/>
          <w:b w:val="0"/>
          <w:w w:val="85"/>
          <w:sz w:val="19"/>
        </w:rPr>
        <w:t>2</w:t>
      </w:r>
      <w:r>
        <w:rPr>
          <w:rFonts w:ascii="Bookman Old Style" w:hAnsi="Bookman Old Style"/>
          <w:b w:val="0"/>
          <w:i/>
          <w:w w:val="85"/>
          <w:sz w:val="19"/>
        </w:rPr>
        <w:t>k</w:t>
      </w:r>
      <w:r>
        <w:rPr>
          <w:rFonts w:ascii="Bookman Old Style" w:hAnsi="Bookman Old Style"/>
          <w:b w:val="0"/>
          <w:w w:val="85"/>
          <w:sz w:val="19"/>
          <w:vertAlign w:val="subscript"/>
        </w:rPr>
        <w:t>0</w:t>
      </w:r>
      <w:r>
        <w:rPr>
          <w:rFonts w:ascii="Bookman Old Style" w:hAnsi="Bookman Old Style"/>
          <w:b w:val="0"/>
          <w:i/>
          <w:w w:val="85"/>
          <w:sz w:val="19"/>
          <w:vertAlign w:val="baseline"/>
        </w:rPr>
        <w:t>x</w:t>
      </w:r>
      <w:r>
        <w:rPr>
          <w:rFonts w:ascii="Bookman Old Style" w:hAnsi="Bookman Old Style"/>
          <w:b w:val="0"/>
          <w:i/>
          <w:spacing w:val="-7"/>
          <w:w w:val="85"/>
          <w:sz w:val="19"/>
          <w:vertAlign w:val="baseline"/>
        </w:rPr>
        <w:t> </w:t>
      </w:r>
      <w:r>
        <w:rPr>
          <w:rFonts w:ascii="Bookman Old Style" w:hAnsi="Bookman Old Style"/>
          <w:b w:val="0"/>
          <w:w w:val="85"/>
          <w:sz w:val="19"/>
          <w:vertAlign w:val="baseline"/>
        </w:rPr>
        <w:t>sin</w:t>
      </w:r>
      <w:r>
        <w:rPr>
          <w:rFonts w:ascii="Bookman Old Style" w:hAnsi="Bookman Old Style"/>
          <w:b w:val="0"/>
          <w:spacing w:val="-9"/>
          <w:w w:val="85"/>
          <w:sz w:val="19"/>
          <w:vertAlign w:val="baseline"/>
        </w:rPr>
        <w:t> </w:t>
      </w:r>
      <w:r>
        <w:rPr>
          <w:rFonts w:ascii="Bookman Old Style" w:hAnsi="Bookman Old Style"/>
          <w:b w:val="0"/>
          <w:i/>
          <w:spacing w:val="-5"/>
          <w:w w:val="85"/>
          <w:sz w:val="19"/>
          <w:vertAlign w:val="baseline"/>
        </w:rPr>
        <w:t>θ</w:t>
      </w:r>
      <w:r>
        <w:rPr>
          <w:rFonts w:ascii="Lucida Sans Unicode" w:hAnsi="Lucida Sans Unicode"/>
          <w:spacing w:val="-5"/>
          <w:w w:val="85"/>
          <w:sz w:val="19"/>
          <w:vertAlign w:val="baseline"/>
        </w:rPr>
        <w:t>)</w:t>
      </w:r>
      <w:r>
        <w:rPr>
          <w:rFonts w:ascii="Lucida Sans Unicode" w:hAnsi="Lucida Sans Unicode"/>
          <w:sz w:val="19"/>
          <w:vertAlign w:val="baseline"/>
        </w:rPr>
        <w:tab/>
      </w:r>
      <w:r>
        <w:rPr>
          <w:rFonts w:ascii="Lucida Sans Unicode" w:hAnsi="Lucida Sans Unicode"/>
          <w:w w:val="85"/>
          <w:sz w:val="19"/>
          <w:vertAlign w:val="baseline"/>
        </w:rPr>
        <w:t>—</w:t>
      </w:r>
      <w:r>
        <w:rPr>
          <w:rFonts w:ascii="Lucida Sans Unicode" w:hAnsi="Lucida Sans Unicode"/>
          <w:spacing w:val="-11"/>
          <w:w w:val="85"/>
          <w:sz w:val="19"/>
          <w:vertAlign w:val="baseline"/>
        </w:rPr>
        <w:t> </w:t>
      </w:r>
      <w:r>
        <w:rPr>
          <w:rFonts w:ascii="Bookman Old Style" w:hAnsi="Bookman Old Style"/>
          <w:b w:val="0"/>
          <w:w w:val="85"/>
          <w:sz w:val="19"/>
          <w:vertAlign w:val="baseline"/>
        </w:rPr>
        <w:t>cos</w:t>
      </w:r>
      <w:r>
        <w:rPr>
          <w:rFonts w:ascii="Lucida Sans Unicode" w:hAnsi="Lucida Sans Unicode"/>
          <w:w w:val="85"/>
          <w:sz w:val="19"/>
          <w:vertAlign w:val="baseline"/>
        </w:rPr>
        <w:t>(</w:t>
      </w:r>
      <w:r>
        <w:rPr>
          <w:rFonts w:ascii="Bookman Old Style" w:hAnsi="Bookman Old Style"/>
          <w:b w:val="0"/>
          <w:w w:val="85"/>
          <w:sz w:val="19"/>
          <w:vertAlign w:val="baseline"/>
        </w:rPr>
        <w:t>2</w:t>
      </w:r>
      <w:r>
        <w:rPr>
          <w:rFonts w:ascii="Bookman Old Style" w:hAnsi="Bookman Old Style"/>
          <w:b w:val="0"/>
          <w:i/>
          <w:w w:val="85"/>
          <w:sz w:val="19"/>
          <w:vertAlign w:val="baseline"/>
        </w:rPr>
        <w:t>k</w:t>
      </w:r>
      <w:r>
        <w:rPr>
          <w:rFonts w:ascii="Bookman Old Style" w:hAnsi="Bookman Old Style"/>
          <w:b w:val="0"/>
          <w:w w:val="85"/>
          <w:sz w:val="19"/>
          <w:vertAlign w:val="subscript"/>
        </w:rPr>
        <w:t>0</w:t>
      </w:r>
      <w:r>
        <w:rPr>
          <w:rFonts w:ascii="Bookman Old Style" w:hAnsi="Bookman Old Style"/>
          <w:b w:val="0"/>
          <w:i/>
          <w:w w:val="85"/>
          <w:sz w:val="19"/>
          <w:vertAlign w:val="baseline"/>
        </w:rPr>
        <w:t>x</w:t>
      </w:r>
      <w:r>
        <w:rPr>
          <w:rFonts w:ascii="Bookman Old Style" w:hAnsi="Bookman Old Style"/>
          <w:b w:val="0"/>
          <w:i/>
          <w:spacing w:val="-10"/>
          <w:w w:val="85"/>
          <w:sz w:val="19"/>
          <w:vertAlign w:val="baseline"/>
        </w:rPr>
        <w:t> </w:t>
      </w:r>
      <w:r>
        <w:rPr>
          <w:rFonts w:ascii="Bookman Old Style" w:hAnsi="Bookman Old Style"/>
          <w:b w:val="0"/>
          <w:w w:val="85"/>
          <w:sz w:val="19"/>
          <w:vertAlign w:val="baseline"/>
        </w:rPr>
        <w:t>sin</w:t>
      </w:r>
      <w:r>
        <w:rPr>
          <w:rFonts w:ascii="Bookman Old Style" w:hAnsi="Bookman Old Style"/>
          <w:b w:val="0"/>
          <w:spacing w:val="-13"/>
          <w:w w:val="85"/>
          <w:sz w:val="19"/>
          <w:vertAlign w:val="baseline"/>
        </w:rPr>
        <w:t> </w:t>
      </w:r>
      <w:r>
        <w:rPr>
          <w:rFonts w:ascii="Bookman Old Style" w:hAnsi="Bookman Old Style"/>
          <w:b w:val="0"/>
          <w:i/>
          <w:spacing w:val="-5"/>
          <w:w w:val="85"/>
          <w:sz w:val="19"/>
          <w:vertAlign w:val="baseline"/>
        </w:rPr>
        <w:t>θ</w:t>
      </w:r>
      <w:r>
        <w:rPr>
          <w:rFonts w:ascii="Lucida Sans Unicode" w:hAnsi="Lucida Sans Unicode"/>
          <w:spacing w:val="-5"/>
          <w:w w:val="85"/>
          <w:sz w:val="19"/>
          <w:vertAlign w:val="baseline"/>
        </w:rPr>
        <w:t>)</w:t>
      </w:r>
      <w:r>
        <w:rPr>
          <w:rFonts w:ascii="Lucida Sans Unicode" w:hAnsi="Lucida Sans Unicode"/>
          <w:sz w:val="19"/>
          <w:vertAlign w:val="baseline"/>
        </w:rPr>
        <w:tab/>
      </w:r>
      <w:r>
        <w:rPr>
          <w:rFonts w:ascii="Bookman Old Style" w:hAnsi="Bookman Old Style"/>
          <w:b w:val="0"/>
          <w:sz w:val="19"/>
          <w:vertAlign w:val="baseline"/>
        </w:rPr>
        <w:t>±</w:t>
      </w:r>
      <w:r>
        <w:rPr>
          <w:rFonts w:ascii="Bookman Old Style" w:hAnsi="Bookman Old Style"/>
          <w:b w:val="0"/>
          <w:spacing w:val="-20"/>
          <w:sz w:val="19"/>
          <w:vertAlign w:val="baseline"/>
        </w:rPr>
        <w:t> </w:t>
      </w:r>
      <w:r>
        <w:rPr>
          <w:rFonts w:ascii="Bookman Old Style" w:hAnsi="Bookman Old Style"/>
          <w:b w:val="0"/>
          <w:i/>
          <w:spacing w:val="-10"/>
          <w:sz w:val="19"/>
          <w:vertAlign w:val="baseline"/>
        </w:rPr>
        <w:t>i</w:t>
      </w:r>
    </w:p>
    <w:p>
      <w:pPr>
        <w:pStyle w:val="BodyText"/>
        <w:spacing w:line="256" w:lineRule="auto" w:before="6"/>
        <w:ind w:left="103" w:right="52"/>
        <w:rPr>
          <w:rFonts w:ascii="Bookman Old Style"/>
          <w:b w:val="0"/>
        </w:rPr>
      </w:pPr>
      <w:r>
        <w:rPr/>
        <w:br w:type="column"/>
      </w:r>
      <w:r>
        <w:rPr>
          <w:rFonts w:ascii="Bookman Old Style"/>
          <w:b w:val="0"/>
          <w:w w:val="95"/>
        </w:rPr>
        <w:t>polarizations</w:t>
      </w:r>
      <w:r>
        <w:rPr>
          <w:rFonts w:ascii="Bookman Old Style"/>
          <w:b w:val="0"/>
          <w:spacing w:val="17"/>
        </w:rPr>
        <w:t> </w:t>
      </w:r>
      <w:r>
        <w:rPr>
          <w:rFonts w:ascii="Bookman Old Style"/>
          <w:b w:val="0"/>
          <w:w w:val="95"/>
        </w:rPr>
        <w:t>(LCP</w:t>
      </w:r>
      <w:r>
        <w:rPr>
          <w:rFonts w:ascii="Bookman Old Style"/>
          <w:b w:val="0"/>
          <w:spacing w:val="17"/>
        </w:rPr>
        <w:t> </w:t>
      </w:r>
      <w:r>
        <w:rPr>
          <w:rFonts w:ascii="Bookman Old Style"/>
          <w:b w:val="0"/>
          <w:w w:val="95"/>
        </w:rPr>
        <w:t>and</w:t>
      </w:r>
      <w:r>
        <w:rPr>
          <w:rFonts w:ascii="Bookman Old Style"/>
          <w:b w:val="0"/>
          <w:spacing w:val="16"/>
        </w:rPr>
        <w:t> </w:t>
      </w:r>
      <w:r>
        <w:rPr>
          <w:rFonts w:ascii="Bookman Old Style"/>
          <w:b w:val="0"/>
          <w:w w:val="95"/>
        </w:rPr>
        <w:t>RCP),</w:t>
      </w:r>
      <w:r>
        <w:rPr>
          <w:rFonts w:ascii="Bookman Old Style"/>
          <w:b w:val="0"/>
          <w:spacing w:val="18"/>
        </w:rPr>
        <w:t> </w:t>
      </w:r>
      <w:r>
        <w:rPr>
          <w:rFonts w:ascii="Bookman Old Style"/>
          <w:b w:val="0"/>
          <w:w w:val="95"/>
        </w:rPr>
        <w:t>the</w:t>
      </w:r>
      <w:r>
        <w:rPr>
          <w:rFonts w:ascii="Bookman Old Style"/>
          <w:b w:val="0"/>
          <w:spacing w:val="16"/>
        </w:rPr>
        <w:t> </w:t>
      </w:r>
      <w:r>
        <w:rPr>
          <w:rFonts w:ascii="Bookman Old Style"/>
          <w:b w:val="0"/>
          <w:w w:val="95"/>
        </w:rPr>
        <w:t>FoV</w:t>
      </w:r>
      <w:r>
        <w:rPr>
          <w:rFonts w:ascii="Bookman Old Style"/>
          <w:b w:val="0"/>
          <w:spacing w:val="17"/>
        </w:rPr>
        <w:t> </w:t>
      </w:r>
      <w:r>
        <w:rPr>
          <w:rFonts w:ascii="Bookman Old Style"/>
          <w:b w:val="0"/>
          <w:w w:val="95"/>
        </w:rPr>
        <w:t>is</w:t>
      </w:r>
      <w:r>
        <w:rPr>
          <w:rFonts w:ascii="Bookman Old Style"/>
          <w:b w:val="0"/>
          <w:spacing w:val="17"/>
        </w:rPr>
        <w:t> </w:t>
      </w:r>
      <w:r>
        <w:rPr>
          <w:rFonts w:ascii="Bookman Old Style"/>
          <w:b w:val="0"/>
          <w:w w:val="95"/>
        </w:rPr>
        <w:t>doubled</w:t>
      </w:r>
      <w:r>
        <w:rPr>
          <w:rFonts w:ascii="Bookman Old Style"/>
          <w:b w:val="0"/>
          <w:spacing w:val="17"/>
        </w:rPr>
        <w:t> </w:t>
      </w:r>
      <w:r>
        <w:rPr>
          <w:rFonts w:ascii="Bookman Old Style"/>
          <w:b w:val="0"/>
          <w:w w:val="95"/>
        </w:rPr>
        <w:t>in </w:t>
      </w:r>
      <w:r>
        <w:rPr>
          <w:rFonts w:ascii="Bookman Old Style"/>
          <w:b w:val="0"/>
          <w:w w:val="85"/>
        </w:rPr>
        <w:t>horizontal</w:t>
      </w:r>
      <w:r>
        <w:rPr>
          <w:rFonts w:ascii="Bookman Old Style"/>
          <w:b w:val="0"/>
          <w:spacing w:val="-8"/>
        </w:rPr>
        <w:t> </w:t>
      </w:r>
      <w:r>
        <w:rPr>
          <w:rFonts w:ascii="Bookman Old Style"/>
          <w:b w:val="0"/>
          <w:w w:val="85"/>
        </w:rPr>
        <w:t>direction.</w:t>
      </w:r>
      <w:r>
        <w:rPr>
          <w:rFonts w:ascii="Bookman Old Style"/>
          <w:b w:val="0"/>
          <w:spacing w:val="-7"/>
        </w:rPr>
        <w:t> </w:t>
      </w:r>
      <w:r>
        <w:rPr>
          <w:rFonts w:ascii="Bookman Old Style"/>
          <w:b w:val="0"/>
          <w:w w:val="85"/>
        </w:rPr>
        <w:t>Besides,</w:t>
      </w:r>
      <w:r>
        <w:rPr>
          <w:rFonts w:ascii="Bookman Old Style"/>
          <w:b w:val="0"/>
          <w:spacing w:val="-7"/>
        </w:rPr>
        <w:t> </w:t>
      </w:r>
      <w:r>
        <w:rPr>
          <w:rFonts w:ascii="Bookman Old Style"/>
          <w:b w:val="0"/>
          <w:w w:val="85"/>
        </w:rPr>
        <w:t>PB</w:t>
      </w:r>
      <w:r>
        <w:rPr>
          <w:rFonts w:ascii="Bookman Old Style"/>
          <w:b w:val="0"/>
          <w:spacing w:val="-8"/>
        </w:rPr>
        <w:t> </w:t>
      </w:r>
      <w:r>
        <w:rPr>
          <w:rFonts w:ascii="Bookman Old Style"/>
          <w:b w:val="0"/>
          <w:w w:val="85"/>
        </w:rPr>
        <w:t>phase</w:t>
      </w:r>
      <w:r>
        <w:rPr>
          <w:rFonts w:ascii="Bookman Old Style"/>
          <w:b w:val="0"/>
          <w:spacing w:val="-8"/>
        </w:rPr>
        <w:t> </w:t>
      </w:r>
      <w:r>
        <w:rPr>
          <w:rFonts w:ascii="Bookman Old Style"/>
          <w:b w:val="0"/>
          <w:w w:val="85"/>
        </w:rPr>
        <w:t>grating</w:t>
      </w:r>
      <w:r>
        <w:rPr>
          <w:rFonts w:ascii="Bookman Old Style"/>
          <w:b w:val="0"/>
          <w:spacing w:val="-7"/>
        </w:rPr>
        <w:t> </w:t>
      </w:r>
      <w:r>
        <w:rPr>
          <w:rFonts w:ascii="Bookman Old Style"/>
          <w:b w:val="0"/>
          <w:w w:val="85"/>
        </w:rPr>
        <w:t>can</w:t>
      </w:r>
      <w:r>
        <w:rPr>
          <w:rFonts w:ascii="Bookman Old Style"/>
          <w:b w:val="0"/>
          <w:spacing w:val="-9"/>
        </w:rPr>
        <w:t> </w:t>
      </w:r>
      <w:r>
        <w:rPr>
          <w:rFonts w:ascii="Bookman Old Style"/>
          <w:b w:val="0"/>
          <w:w w:val="85"/>
        </w:rPr>
        <w:t>also</w:t>
      </w:r>
      <w:r>
        <w:rPr>
          <w:rFonts w:ascii="Bookman Old Style"/>
          <w:b w:val="0"/>
          <w:spacing w:val="-8"/>
        </w:rPr>
        <w:t> </w:t>
      </w:r>
      <w:r>
        <w:rPr>
          <w:rFonts w:ascii="Bookman Old Style"/>
          <w:b w:val="0"/>
          <w:spacing w:val="-5"/>
          <w:w w:val="85"/>
        </w:rPr>
        <w:t>be</w:t>
      </w:r>
    </w:p>
    <w:p>
      <w:pPr>
        <w:pStyle w:val="BodyText"/>
        <w:spacing w:after="0" w:line="256" w:lineRule="auto"/>
        <w:rPr>
          <w:rFonts w:ascii="Bookman Old Style"/>
          <w:b w:val="0"/>
        </w:rPr>
        <w:sectPr>
          <w:type w:val="continuous"/>
          <w:pgSz w:w="11910" w:h="15820"/>
          <w:pgMar w:header="652" w:footer="0" w:top="540" w:bottom="280" w:left="1080" w:right="1080"/>
          <w:cols w:num="3" w:equalWidth="0">
            <w:col w:w="893" w:space="45"/>
            <w:col w:w="3716" w:space="256"/>
            <w:col w:w="4840"/>
          </w:cols>
        </w:sectPr>
      </w:pPr>
    </w:p>
    <w:p>
      <w:pPr>
        <w:pStyle w:val="BodyText"/>
        <w:tabs>
          <w:tab w:pos="1420" w:val="left" w:leader="none"/>
        </w:tabs>
        <w:spacing w:line="340" w:lineRule="exact" w:before="29"/>
        <w:ind w:left="1027"/>
        <w:rPr>
          <w:rFonts w:ascii="Bookman Old Style"/>
          <w:b w:val="0"/>
          <w:i/>
        </w:rPr>
      </w:pPr>
      <w:r>
        <w:rPr>
          <w:rFonts w:ascii="Lucida Sans Unicode"/>
          <w:spacing w:val="-10"/>
        </w:rPr>
        <w:t>=</w:t>
      </w:r>
      <w:r>
        <w:rPr>
          <w:rFonts w:ascii="Lucida Sans Unicode"/>
        </w:rPr>
        <w:tab/>
      </w:r>
      <w:r>
        <w:rPr>
          <w:rFonts w:ascii="Bookman Old Style"/>
          <w:b w:val="0"/>
          <w:position w:val="15"/>
        </w:rPr>
        <w:t>1</w:t>
      </w:r>
      <w:r>
        <w:rPr>
          <w:rFonts w:ascii="Bookman Old Style"/>
          <w:b w:val="0"/>
          <w:spacing w:val="74"/>
          <w:w w:val="150"/>
          <w:position w:val="15"/>
        </w:rPr>
        <w:t> </w:t>
      </w:r>
      <w:r>
        <w:rPr>
          <w:rFonts w:ascii="Bookman Old Style"/>
          <w:b w:val="0"/>
          <w:i/>
          <w:spacing w:val="-29"/>
        </w:rPr>
        <w:t>e</w:t>
      </w:r>
    </w:p>
    <w:p>
      <w:pPr>
        <w:spacing w:line="219" w:lineRule="exact" w:before="0"/>
        <w:ind w:left="0" w:right="212" w:firstLine="0"/>
        <w:jc w:val="right"/>
        <w:rPr>
          <w:rFonts w:ascii="Bookman Old Style"/>
          <w:b w:val="0"/>
          <w:i/>
          <w:sz w:val="19"/>
        </w:rPr>
      </w:pPr>
      <w:r>
        <w:rPr>
          <w:rFonts w:ascii="Lucida Sans Unicode"/>
          <w:spacing w:val="-5"/>
          <w:w w:val="115"/>
          <w:sz w:val="19"/>
        </w:rPr>
        <w:t>n</w:t>
      </w:r>
      <w:r>
        <w:rPr>
          <w:rFonts w:ascii="Bookman Old Style"/>
          <w:b w:val="0"/>
          <w:i/>
          <w:spacing w:val="-5"/>
          <w:w w:val="115"/>
          <w:sz w:val="19"/>
        </w:rPr>
        <w:t>i</w:t>
      </w:r>
    </w:p>
    <w:p>
      <w:pPr>
        <w:spacing w:before="155"/>
        <w:ind w:left="0" w:right="0" w:firstLine="0"/>
        <w:jc w:val="left"/>
        <w:rPr>
          <w:rFonts w:ascii="Bookman Old Style" w:hAnsi="Bookman Old Style"/>
          <w:b w:val="0"/>
          <w:i/>
          <w:sz w:val="13"/>
        </w:rPr>
      </w:pPr>
      <w:r>
        <w:rPr/>
        <w:br w:type="column"/>
      </w:r>
      <w:r>
        <w:rPr>
          <w:rFonts w:ascii="Bookman Old Style" w:hAnsi="Bookman Old Style"/>
          <w:b w:val="0"/>
          <w:w w:val="90"/>
          <w:sz w:val="13"/>
        </w:rPr>
        <w:t>±</w:t>
      </w:r>
      <w:r>
        <w:rPr>
          <w:rFonts w:ascii="Bookman Old Style" w:hAnsi="Bookman Old Style"/>
          <w:b w:val="0"/>
          <w:spacing w:val="-10"/>
          <w:w w:val="90"/>
          <w:sz w:val="13"/>
        </w:rPr>
        <w:t> </w:t>
      </w:r>
      <w:r>
        <w:rPr>
          <w:rFonts w:ascii="Bookman Old Style" w:hAnsi="Bookman Old Style"/>
          <w:b w:val="0"/>
          <w:i/>
          <w:w w:val="90"/>
          <w:sz w:val="13"/>
        </w:rPr>
        <w:t>i</w:t>
      </w:r>
      <w:r>
        <w:rPr>
          <w:rFonts w:ascii="Bookman Old Style" w:hAnsi="Bookman Old Style"/>
          <w:b w:val="0"/>
          <w:w w:val="90"/>
          <w:sz w:val="13"/>
        </w:rPr>
        <w:t>2</w:t>
      </w:r>
      <w:r>
        <w:rPr>
          <w:rFonts w:ascii="Bookman Old Style" w:hAnsi="Bookman Old Style"/>
          <w:b w:val="0"/>
          <w:i/>
          <w:w w:val="90"/>
          <w:sz w:val="13"/>
        </w:rPr>
        <w:t>k</w:t>
      </w:r>
      <w:r>
        <w:rPr>
          <w:rFonts w:ascii="Bookman Old Style" w:hAnsi="Bookman Old Style"/>
          <w:b w:val="0"/>
          <w:w w:val="90"/>
          <w:sz w:val="13"/>
          <w:vertAlign w:val="subscript"/>
        </w:rPr>
        <w:t>0</w:t>
      </w:r>
      <w:r>
        <w:rPr>
          <w:rFonts w:ascii="Bookman Old Style" w:hAnsi="Bookman Old Style"/>
          <w:b w:val="0"/>
          <w:i/>
          <w:w w:val="90"/>
          <w:sz w:val="13"/>
          <w:vertAlign w:val="baseline"/>
        </w:rPr>
        <w:t>x</w:t>
      </w:r>
      <w:r>
        <w:rPr>
          <w:rFonts w:ascii="Bookman Old Style" w:hAnsi="Bookman Old Style"/>
          <w:b w:val="0"/>
          <w:i/>
          <w:spacing w:val="-8"/>
          <w:w w:val="90"/>
          <w:sz w:val="13"/>
          <w:vertAlign w:val="baseline"/>
        </w:rPr>
        <w:t> </w:t>
      </w:r>
      <w:r>
        <w:rPr>
          <w:rFonts w:ascii="Bookman Old Style" w:hAnsi="Bookman Old Style"/>
          <w:b w:val="0"/>
          <w:w w:val="90"/>
          <w:sz w:val="13"/>
          <w:vertAlign w:val="baseline"/>
        </w:rPr>
        <w:t>sin</w:t>
      </w:r>
      <w:r>
        <w:rPr>
          <w:rFonts w:ascii="Bookman Old Style" w:hAnsi="Bookman Old Style"/>
          <w:b w:val="0"/>
          <w:spacing w:val="-10"/>
          <w:w w:val="90"/>
          <w:sz w:val="13"/>
          <w:vertAlign w:val="baseline"/>
        </w:rPr>
        <w:t> </w:t>
      </w:r>
      <w:r>
        <w:rPr>
          <w:rFonts w:ascii="Bookman Old Style" w:hAnsi="Bookman Old Style"/>
          <w:b w:val="0"/>
          <w:i/>
          <w:spacing w:val="-10"/>
          <w:w w:val="90"/>
          <w:sz w:val="13"/>
          <w:vertAlign w:val="baseline"/>
        </w:rPr>
        <w:t>θ</w:t>
      </w:r>
    </w:p>
    <w:p>
      <w:pPr>
        <w:spacing w:before="589"/>
        <w:ind w:left="0" w:right="0" w:firstLine="0"/>
        <w:jc w:val="right"/>
        <w:rPr>
          <w:rFonts w:ascii="Lucida Sans Unicode"/>
          <w:sz w:val="19"/>
        </w:rPr>
      </w:pPr>
      <w:r>
        <w:rPr/>
        <w:br w:type="column"/>
      </w:r>
      <w:r>
        <w:rPr>
          <w:rFonts w:ascii="Lucida Sans Unicode"/>
          <w:spacing w:val="-5"/>
          <w:w w:val="110"/>
          <w:sz w:val="19"/>
        </w:rPr>
        <w:t>(</w:t>
      </w:r>
      <w:r>
        <w:rPr>
          <w:rFonts w:ascii="Bookman Old Style"/>
          <w:b w:val="0"/>
          <w:spacing w:val="-5"/>
          <w:w w:val="110"/>
          <w:sz w:val="19"/>
        </w:rPr>
        <w:t>3</w:t>
      </w:r>
      <w:r>
        <w:rPr>
          <w:rFonts w:ascii="Lucida Sans Unicode"/>
          <w:spacing w:val="-5"/>
          <w:w w:val="110"/>
          <w:sz w:val="19"/>
        </w:rPr>
        <w:t>)</w:t>
      </w:r>
    </w:p>
    <w:p>
      <w:pPr>
        <w:pStyle w:val="BodyText"/>
        <w:spacing w:line="182" w:lineRule="exact"/>
        <w:ind w:left="243"/>
        <w:jc w:val="both"/>
        <w:rPr>
          <w:rFonts w:ascii="Bookman Old Style"/>
          <w:b w:val="0"/>
        </w:rPr>
      </w:pPr>
      <w:r>
        <w:rPr/>
        <w:br w:type="column"/>
      </w:r>
      <w:r>
        <w:rPr>
          <w:rFonts w:ascii="Bookman Old Style"/>
          <w:b w:val="0"/>
          <w:w w:val="90"/>
        </w:rPr>
        <w:t>used</w:t>
      </w:r>
      <w:r>
        <w:rPr>
          <w:rFonts w:ascii="Bookman Old Style"/>
          <w:b w:val="0"/>
          <w:spacing w:val="17"/>
        </w:rPr>
        <w:t> </w:t>
      </w:r>
      <w:r>
        <w:rPr>
          <w:rFonts w:ascii="Bookman Old Style"/>
          <w:b w:val="0"/>
          <w:w w:val="90"/>
        </w:rPr>
        <w:t>to</w:t>
      </w:r>
      <w:r>
        <w:rPr>
          <w:rFonts w:ascii="Bookman Old Style"/>
          <w:b w:val="0"/>
          <w:spacing w:val="18"/>
        </w:rPr>
        <w:t> </w:t>
      </w:r>
      <w:r>
        <w:rPr>
          <w:rFonts w:ascii="Bookman Old Style"/>
          <w:b w:val="0"/>
          <w:w w:val="90"/>
        </w:rPr>
        <w:t>enlarge</w:t>
      </w:r>
      <w:r>
        <w:rPr>
          <w:rFonts w:ascii="Bookman Old Style"/>
          <w:b w:val="0"/>
          <w:spacing w:val="19"/>
        </w:rPr>
        <w:t> </w:t>
      </w:r>
      <w:r>
        <w:rPr>
          <w:rFonts w:ascii="Bookman Old Style"/>
          <w:b w:val="0"/>
          <w:w w:val="90"/>
        </w:rPr>
        <w:t>the</w:t>
      </w:r>
      <w:r>
        <w:rPr>
          <w:rFonts w:ascii="Bookman Old Style"/>
          <w:b w:val="0"/>
          <w:spacing w:val="18"/>
        </w:rPr>
        <w:t> </w:t>
      </w:r>
      <w:r>
        <w:rPr>
          <w:rFonts w:ascii="Bookman Old Style"/>
          <w:b w:val="0"/>
          <w:w w:val="90"/>
        </w:rPr>
        <w:t>eyebox</w:t>
      </w:r>
      <w:r>
        <w:rPr>
          <w:rFonts w:ascii="Bookman Old Style"/>
          <w:b w:val="0"/>
          <w:spacing w:val="19"/>
        </w:rPr>
        <w:t> </w:t>
      </w:r>
      <w:r>
        <w:rPr>
          <w:rFonts w:ascii="Bookman Old Style"/>
          <w:b w:val="0"/>
          <w:w w:val="90"/>
        </w:rPr>
        <w:t>of</w:t>
      </w:r>
      <w:r>
        <w:rPr>
          <w:rFonts w:ascii="Bookman Old Style"/>
          <w:b w:val="0"/>
          <w:spacing w:val="17"/>
        </w:rPr>
        <w:t> </w:t>
      </w:r>
      <w:r>
        <w:rPr>
          <w:rFonts w:ascii="Bookman Old Style"/>
          <w:b w:val="0"/>
          <w:w w:val="90"/>
        </w:rPr>
        <w:t>Maxwellian</w:t>
      </w:r>
      <w:r>
        <w:rPr>
          <w:rFonts w:ascii="Bookman Old Style"/>
          <w:b w:val="0"/>
          <w:spacing w:val="19"/>
        </w:rPr>
        <w:t> </w:t>
      </w:r>
      <w:r>
        <w:rPr>
          <w:rFonts w:ascii="Bookman Old Style"/>
          <w:b w:val="0"/>
          <w:w w:val="90"/>
        </w:rPr>
        <w:t>system.</w:t>
      </w:r>
      <w:r>
        <w:rPr>
          <w:rFonts w:ascii="Bookman Old Style"/>
          <w:b w:val="0"/>
          <w:spacing w:val="18"/>
        </w:rPr>
        <w:t> </w:t>
      </w:r>
      <w:r>
        <w:rPr>
          <w:rFonts w:ascii="Bookman Old Style"/>
          <w:b w:val="0"/>
          <w:spacing w:val="-5"/>
          <w:w w:val="90"/>
        </w:rPr>
        <w:t>For</w:t>
      </w:r>
    </w:p>
    <w:p>
      <w:pPr>
        <w:pStyle w:val="BodyText"/>
        <w:spacing w:line="256" w:lineRule="auto"/>
        <w:ind w:left="243" w:right="52" w:hanging="1"/>
        <w:jc w:val="both"/>
        <w:rPr>
          <w:rFonts w:ascii="Bookman Old Style"/>
          <w:b w:val="0"/>
        </w:rPr>
      </w:pPr>
      <w:r>
        <w:rPr>
          <w:rFonts w:ascii="Bookman Old Style"/>
          <w:b w:val="0"/>
          <w:w w:val="85"/>
        </w:rPr>
        <w:t>example, Lin et al.</w:t>
      </w:r>
      <w:hyperlink w:history="true" w:anchor="_bookmark154">
        <w:r>
          <w:rPr>
            <w:rFonts w:ascii="Bookman Old Style"/>
            <w:b w:val="0"/>
            <w:color w:val="0000FF"/>
            <w:w w:val="85"/>
            <w:vertAlign w:val="superscript"/>
          </w:rPr>
          <w:t>174</w:t>
        </w:r>
      </w:hyperlink>
      <w:r>
        <w:rPr>
          <w:rFonts w:ascii="Bookman Old Style"/>
          <w:b w:val="0"/>
          <w:color w:val="0000FF"/>
          <w:w w:val="85"/>
          <w:vertAlign w:val="baseline"/>
        </w:rPr>
        <w:t> </w:t>
      </w:r>
      <w:r>
        <w:rPr>
          <w:rFonts w:ascii="Bookman Old Style"/>
          <w:b w:val="0"/>
          <w:w w:val="85"/>
          <w:vertAlign w:val="baseline"/>
        </w:rPr>
        <w:t>demonstrated a 2D pupil </w:t>
      </w:r>
      <w:r>
        <w:rPr>
          <w:rFonts w:ascii="Bookman Old Style"/>
          <w:b w:val="0"/>
          <w:w w:val="85"/>
          <w:vertAlign w:val="baseline"/>
        </w:rPr>
        <w:t>duplication </w:t>
      </w:r>
      <w:r>
        <w:rPr>
          <w:rFonts w:ascii="Bookman Old Style"/>
          <w:b w:val="0"/>
          <w:w w:val="90"/>
          <w:vertAlign w:val="baseline"/>
        </w:rPr>
        <w:t>in Maxwellian view by stacking two 1D PB gratings and one</w:t>
      </w:r>
      <w:r>
        <w:rPr>
          <w:rFonts w:ascii="Bookman Old Style"/>
          <w:b w:val="0"/>
          <w:spacing w:val="-10"/>
          <w:w w:val="90"/>
          <w:vertAlign w:val="baseline"/>
        </w:rPr>
        <w:t> </w:t>
      </w:r>
      <w:r>
        <w:rPr>
          <w:rFonts w:ascii="Bookman Old Style"/>
          <w:b w:val="0"/>
          <w:w w:val="90"/>
          <w:vertAlign w:val="baseline"/>
        </w:rPr>
        <w:t>QWP</w:t>
      </w:r>
      <w:r>
        <w:rPr>
          <w:rFonts w:ascii="Bookman Old Style"/>
          <w:b w:val="0"/>
          <w:spacing w:val="-9"/>
          <w:w w:val="90"/>
          <w:vertAlign w:val="baseline"/>
        </w:rPr>
        <w:t> </w:t>
      </w:r>
      <w:r>
        <w:rPr>
          <w:rFonts w:ascii="Bookman Old Style"/>
          <w:b w:val="0"/>
          <w:w w:val="90"/>
          <w:vertAlign w:val="baseline"/>
        </w:rPr>
        <w:t>together.</w:t>
      </w:r>
      <w:r>
        <w:rPr>
          <w:rFonts w:ascii="Bookman Old Style"/>
          <w:b w:val="0"/>
          <w:spacing w:val="-9"/>
          <w:w w:val="90"/>
          <w:vertAlign w:val="baseline"/>
        </w:rPr>
        <w:t> </w:t>
      </w:r>
      <w:r>
        <w:rPr>
          <w:rFonts w:ascii="Bookman Old Style"/>
          <w:b w:val="0"/>
          <w:w w:val="90"/>
          <w:vertAlign w:val="baseline"/>
        </w:rPr>
        <w:t>Such</w:t>
      </w:r>
      <w:r>
        <w:rPr>
          <w:rFonts w:ascii="Bookman Old Style"/>
          <w:b w:val="0"/>
          <w:spacing w:val="-9"/>
          <w:w w:val="90"/>
          <w:vertAlign w:val="baseline"/>
        </w:rPr>
        <w:t> </w:t>
      </w:r>
      <w:r>
        <w:rPr>
          <w:rFonts w:ascii="Bookman Old Style"/>
          <w:b w:val="0"/>
          <w:w w:val="90"/>
          <w:vertAlign w:val="baseline"/>
        </w:rPr>
        <w:t>a</w:t>
      </w:r>
      <w:r>
        <w:rPr>
          <w:rFonts w:ascii="Bookman Old Style"/>
          <w:b w:val="0"/>
          <w:spacing w:val="-9"/>
          <w:w w:val="90"/>
          <w:vertAlign w:val="baseline"/>
        </w:rPr>
        <w:t> </w:t>
      </w:r>
      <w:r>
        <w:rPr>
          <w:rFonts w:ascii="Bookman Old Style"/>
          <w:b w:val="0"/>
          <w:w w:val="90"/>
          <w:vertAlign w:val="baseline"/>
        </w:rPr>
        <w:t>stacked</w:t>
      </w:r>
      <w:r>
        <w:rPr>
          <w:rFonts w:ascii="Bookman Old Style"/>
          <w:b w:val="0"/>
          <w:spacing w:val="-9"/>
          <w:w w:val="90"/>
          <w:vertAlign w:val="baseline"/>
        </w:rPr>
        <w:t> </w:t>
      </w:r>
      <w:r>
        <w:rPr>
          <w:rFonts w:ascii="Bookman Old Style"/>
          <w:b w:val="0"/>
          <w:w w:val="90"/>
          <w:vertAlign w:val="baseline"/>
        </w:rPr>
        <w:t>1D</w:t>
      </w:r>
      <w:r>
        <w:rPr>
          <w:rFonts w:ascii="Bookman Old Style"/>
          <w:b w:val="0"/>
          <w:spacing w:val="-9"/>
          <w:w w:val="90"/>
          <w:vertAlign w:val="baseline"/>
        </w:rPr>
        <w:t> </w:t>
      </w:r>
      <w:r>
        <w:rPr>
          <w:rFonts w:ascii="Bookman Old Style"/>
          <w:b w:val="0"/>
          <w:w w:val="90"/>
          <w:vertAlign w:val="baseline"/>
        </w:rPr>
        <w:t>device</w:t>
      </w:r>
      <w:r>
        <w:rPr>
          <w:rFonts w:ascii="Bookman Old Style"/>
          <w:b w:val="0"/>
          <w:spacing w:val="-9"/>
          <w:w w:val="90"/>
          <w:vertAlign w:val="baseline"/>
        </w:rPr>
        <w:t> </w:t>
      </w:r>
      <w:r>
        <w:rPr>
          <w:rFonts w:ascii="Bookman Old Style"/>
          <w:b w:val="0"/>
          <w:w w:val="90"/>
          <w:vertAlign w:val="baseline"/>
        </w:rPr>
        <w:t>can</w:t>
      </w:r>
      <w:r>
        <w:rPr>
          <w:rFonts w:ascii="Bookman Old Style"/>
          <w:b w:val="0"/>
          <w:spacing w:val="-10"/>
          <w:w w:val="90"/>
          <w:vertAlign w:val="baseline"/>
        </w:rPr>
        <w:t> </w:t>
      </w:r>
      <w:r>
        <w:rPr>
          <w:rFonts w:ascii="Bookman Old Style"/>
          <w:b w:val="0"/>
          <w:w w:val="90"/>
          <w:vertAlign w:val="baseline"/>
        </w:rPr>
        <w:t>also</w:t>
      </w:r>
      <w:r>
        <w:rPr>
          <w:rFonts w:ascii="Bookman Old Style"/>
          <w:b w:val="0"/>
          <w:spacing w:val="-9"/>
          <w:w w:val="90"/>
          <w:vertAlign w:val="baseline"/>
        </w:rPr>
        <w:t> </w:t>
      </w:r>
      <w:r>
        <w:rPr>
          <w:rFonts w:ascii="Bookman Old Style"/>
          <w:b w:val="0"/>
          <w:spacing w:val="-5"/>
          <w:w w:val="90"/>
          <w:vertAlign w:val="baseline"/>
        </w:rPr>
        <w:t>be</w:t>
      </w:r>
    </w:p>
    <w:p>
      <w:pPr>
        <w:pStyle w:val="BodyText"/>
        <w:spacing w:after="0" w:line="256" w:lineRule="auto"/>
        <w:jc w:val="both"/>
        <w:rPr>
          <w:rFonts w:ascii="Bookman Old Style"/>
          <w:b w:val="0"/>
        </w:rPr>
        <w:sectPr>
          <w:type w:val="continuous"/>
          <w:pgSz w:w="11910" w:h="15820"/>
          <w:pgMar w:header="652" w:footer="0" w:top="540" w:bottom="280" w:left="1080" w:right="1080"/>
          <w:cols w:num="4" w:equalWidth="0">
            <w:col w:w="1788" w:space="23"/>
            <w:col w:w="716" w:space="928"/>
            <w:col w:w="1277" w:space="39"/>
            <w:col w:w="4979"/>
          </w:cols>
        </w:sectPr>
      </w:pPr>
    </w:p>
    <w:p>
      <w:pPr>
        <w:pStyle w:val="BodyText"/>
        <w:spacing w:line="256" w:lineRule="auto" w:before="17"/>
        <w:ind w:left="53"/>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74144">
                <wp:simplePos x="0" y="0"/>
                <wp:positionH relativeFrom="page">
                  <wp:posOffset>3336816</wp:posOffset>
                </wp:positionH>
                <wp:positionV relativeFrom="page">
                  <wp:posOffset>1263536</wp:posOffset>
                </wp:positionV>
                <wp:extent cx="1907539" cy="1195070"/>
                <wp:effectExtent l="0" t="0" r="0" b="0"/>
                <wp:wrapNone/>
                <wp:docPr id="1070" name="Group 1070"/>
                <wp:cNvGraphicFramePr>
                  <a:graphicFrameLocks/>
                </wp:cNvGraphicFramePr>
                <a:graphic>
                  <a:graphicData uri="http://schemas.microsoft.com/office/word/2010/wordprocessingGroup">
                    <wpg:wgp>
                      <wpg:cNvPr id="1070" name="Group 1070"/>
                      <wpg:cNvGrpSpPr/>
                      <wpg:grpSpPr>
                        <a:xfrm>
                          <a:off x="0" y="0"/>
                          <a:ext cx="1907539" cy="1195070"/>
                          <a:chExt cx="1907539" cy="1195070"/>
                        </a:xfrm>
                      </wpg:grpSpPr>
                      <pic:pic>
                        <pic:nvPicPr>
                          <pic:cNvPr id="1071" name="Image 1071"/>
                          <pic:cNvPicPr/>
                        </pic:nvPicPr>
                        <pic:blipFill>
                          <a:blip r:embed="rId163" cstate="print"/>
                          <a:stretch>
                            <a:fillRect/>
                          </a:stretch>
                        </pic:blipFill>
                        <pic:spPr>
                          <a:xfrm>
                            <a:off x="4210" y="0"/>
                            <a:ext cx="1892795" cy="1194803"/>
                          </a:xfrm>
                          <a:prstGeom prst="rect">
                            <a:avLst/>
                          </a:prstGeom>
                        </pic:spPr>
                      </pic:pic>
                      <wps:wsp>
                        <wps:cNvPr id="1072" name="Graphic 1072"/>
                        <wps:cNvSpPr/>
                        <wps:spPr>
                          <a:xfrm>
                            <a:off x="651897" y="40106"/>
                            <a:ext cx="1245235" cy="285750"/>
                          </a:xfrm>
                          <a:custGeom>
                            <a:avLst/>
                            <a:gdLst/>
                            <a:ahLst/>
                            <a:cxnLst/>
                            <a:rect l="l" t="t" r="r" b="b"/>
                            <a:pathLst>
                              <a:path w="1245235" h="285750">
                                <a:moveTo>
                                  <a:pt x="0" y="285343"/>
                                </a:moveTo>
                                <a:lnTo>
                                  <a:pt x="1245209" y="285343"/>
                                </a:lnTo>
                                <a:lnTo>
                                  <a:pt x="1245209" y="0"/>
                                </a:lnTo>
                                <a:lnTo>
                                  <a:pt x="0" y="0"/>
                                </a:lnTo>
                                <a:lnTo>
                                  <a:pt x="0" y="285343"/>
                                </a:lnTo>
                                <a:close/>
                              </a:path>
                            </a:pathLst>
                          </a:custGeom>
                          <a:ln w="20205">
                            <a:solidFill>
                              <a:srgbClr val="5A9AD4"/>
                            </a:solidFill>
                            <a:prstDash val="solid"/>
                          </a:ln>
                        </wps:spPr>
                        <wps:bodyPr wrap="square" lIns="0" tIns="0" rIns="0" bIns="0" rtlCol="0">
                          <a:prstTxWarp prst="textNoShape">
                            <a:avLst/>
                          </a:prstTxWarp>
                          <a:noAutofit/>
                        </wps:bodyPr>
                      </wps:wsp>
                      <wps:wsp>
                        <wps:cNvPr id="1073" name="Graphic 1073"/>
                        <wps:cNvSpPr/>
                        <wps:spPr>
                          <a:xfrm>
                            <a:off x="636530" y="722337"/>
                            <a:ext cx="1245870" cy="285750"/>
                          </a:xfrm>
                          <a:custGeom>
                            <a:avLst/>
                            <a:gdLst/>
                            <a:ahLst/>
                            <a:cxnLst/>
                            <a:rect l="l" t="t" r="r" b="b"/>
                            <a:pathLst>
                              <a:path w="1245870" h="285750">
                                <a:moveTo>
                                  <a:pt x="0" y="285330"/>
                                </a:moveTo>
                                <a:lnTo>
                                  <a:pt x="1245603" y="285330"/>
                                </a:lnTo>
                                <a:lnTo>
                                  <a:pt x="1245603" y="0"/>
                                </a:lnTo>
                                <a:lnTo>
                                  <a:pt x="0" y="0"/>
                                </a:lnTo>
                                <a:lnTo>
                                  <a:pt x="0" y="285330"/>
                                </a:lnTo>
                                <a:close/>
                              </a:path>
                            </a:pathLst>
                          </a:custGeom>
                          <a:ln w="20205">
                            <a:solidFill>
                              <a:srgbClr val="FF0000"/>
                            </a:solidFill>
                            <a:prstDash val="solid"/>
                          </a:ln>
                        </wps:spPr>
                        <wps:bodyPr wrap="square" lIns="0" tIns="0" rIns="0" bIns="0" rtlCol="0">
                          <a:prstTxWarp prst="textNoShape">
                            <a:avLst/>
                          </a:prstTxWarp>
                          <a:noAutofit/>
                        </wps:bodyPr>
                      </wps:wsp>
                      <wps:wsp>
                        <wps:cNvPr id="1074" name="Graphic 1074"/>
                        <wps:cNvSpPr/>
                        <wps:spPr>
                          <a:xfrm>
                            <a:off x="13722" y="851260"/>
                            <a:ext cx="173355" cy="40005"/>
                          </a:xfrm>
                          <a:custGeom>
                            <a:avLst/>
                            <a:gdLst/>
                            <a:ahLst/>
                            <a:cxnLst/>
                            <a:rect l="l" t="t" r="r" b="b"/>
                            <a:pathLst>
                              <a:path w="173355" h="40005">
                                <a:moveTo>
                                  <a:pt x="0" y="39606"/>
                                </a:moveTo>
                                <a:lnTo>
                                  <a:pt x="172986" y="39606"/>
                                </a:lnTo>
                                <a:lnTo>
                                  <a:pt x="172986" y="0"/>
                                </a:lnTo>
                                <a:lnTo>
                                  <a:pt x="0" y="0"/>
                                </a:lnTo>
                                <a:lnTo>
                                  <a:pt x="0" y="39606"/>
                                </a:lnTo>
                                <a:close/>
                              </a:path>
                            </a:pathLst>
                          </a:custGeom>
                          <a:ln w="20205">
                            <a:solidFill>
                              <a:srgbClr val="FF0000"/>
                            </a:solidFill>
                            <a:prstDash val="solid"/>
                          </a:ln>
                        </wps:spPr>
                        <wps:bodyPr wrap="square" lIns="0" tIns="0" rIns="0" bIns="0" rtlCol="0">
                          <a:prstTxWarp prst="textNoShape">
                            <a:avLst/>
                          </a:prstTxWarp>
                          <a:noAutofit/>
                        </wps:bodyPr>
                      </wps:wsp>
                      <wps:wsp>
                        <wps:cNvPr id="1075" name="Graphic 1075"/>
                        <wps:cNvSpPr/>
                        <wps:spPr>
                          <a:xfrm>
                            <a:off x="10102" y="258767"/>
                            <a:ext cx="173355" cy="40005"/>
                          </a:xfrm>
                          <a:custGeom>
                            <a:avLst/>
                            <a:gdLst/>
                            <a:ahLst/>
                            <a:cxnLst/>
                            <a:rect l="l" t="t" r="r" b="b"/>
                            <a:pathLst>
                              <a:path w="173355" h="40005">
                                <a:moveTo>
                                  <a:pt x="0" y="39606"/>
                                </a:moveTo>
                                <a:lnTo>
                                  <a:pt x="172973" y="39606"/>
                                </a:lnTo>
                                <a:lnTo>
                                  <a:pt x="172973" y="0"/>
                                </a:lnTo>
                                <a:lnTo>
                                  <a:pt x="0" y="0"/>
                                </a:lnTo>
                                <a:lnTo>
                                  <a:pt x="0" y="39606"/>
                                </a:lnTo>
                                <a:close/>
                              </a:path>
                            </a:pathLst>
                          </a:custGeom>
                          <a:ln w="20205">
                            <a:solidFill>
                              <a:srgbClr val="5A9AD4"/>
                            </a:solidFill>
                            <a:prstDash val="solid"/>
                          </a:ln>
                        </wps:spPr>
                        <wps:bodyPr wrap="square" lIns="0" tIns="0" rIns="0" bIns="0" rtlCol="0">
                          <a:prstTxWarp prst="textNoShape">
                            <a:avLst/>
                          </a:prstTxWarp>
                          <a:noAutofit/>
                        </wps:bodyPr>
                      </wps:wsp>
                      <wps:wsp>
                        <wps:cNvPr id="1076" name="Textbox 1076"/>
                        <wps:cNvSpPr txBox="1"/>
                        <wps:spPr>
                          <a:xfrm>
                            <a:off x="681234" y="513162"/>
                            <a:ext cx="2755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Original</w:t>
                              </w:r>
                            </w:p>
                          </w:txbxContent>
                        </wps:txbx>
                        <wps:bodyPr wrap="square" lIns="0" tIns="0" rIns="0" bIns="0" rtlCol="0">
                          <a:noAutofit/>
                        </wps:bodyPr>
                      </wps:wsp>
                      <wps:wsp>
                        <wps:cNvPr id="1077" name="Textbox 1077"/>
                        <wps:cNvSpPr txBox="1"/>
                        <wps:spPr>
                          <a:xfrm>
                            <a:off x="681234" y="1093867"/>
                            <a:ext cx="35623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Enhanced</w:t>
                              </w:r>
                            </w:p>
                          </w:txbxContent>
                        </wps:txbx>
                        <wps:bodyPr wrap="square" lIns="0" tIns="0" rIns="0" bIns="0" rtlCol="0">
                          <a:noAutofit/>
                        </wps:bodyPr>
                      </wps:wsp>
                    </wpg:wgp>
                  </a:graphicData>
                </a:graphic>
              </wp:anchor>
            </w:drawing>
          </mc:Choice>
          <mc:Fallback>
            <w:pict>
              <v:group style="position:absolute;margin-left:262.741486pt;margin-top:99.491028pt;width:150.2pt;height:94.1pt;mso-position-horizontal-relative:page;mso-position-vertical-relative:page;z-index:-20942336" id="docshapegroup946" coordorigin="5255,1990" coordsize="3004,1882">
                <v:shape style="position:absolute;left:5261;top:1989;width:2981;height:1882" type="#_x0000_t75" id="docshape947" stroked="false">
                  <v:imagedata r:id="rId163" o:title=""/>
                </v:shape>
                <v:rect style="position:absolute;left:6281;top:2052;width:1961;height:450" id="docshape948" filled="false" stroked="true" strokeweight="1.591pt" strokecolor="#5a9ad4">
                  <v:stroke dashstyle="solid"/>
                </v:rect>
                <v:rect style="position:absolute;left:6257;top:3127;width:1962;height:450" id="docshape949" filled="false" stroked="true" strokeweight="1.591pt" strokecolor="#ff0000">
                  <v:stroke dashstyle="solid"/>
                </v:rect>
                <v:rect style="position:absolute;left:5276;top:3330;width:273;height:63" id="docshape950" filled="false" stroked="true" strokeweight="1.591pt" strokecolor="#ff0000">
                  <v:stroke dashstyle="solid"/>
                </v:rect>
                <v:rect style="position:absolute;left:5270;top:2397;width:273;height:63" id="docshape951" filled="false" stroked="true" strokeweight="1.591pt" strokecolor="#5a9ad4">
                  <v:stroke dashstyle="solid"/>
                </v:rect>
                <v:shape style="position:absolute;left:6327;top:2797;width:434;height:139" type="#_x0000_t202" id="docshape952" filled="false" stroked="false">
                  <v:textbox inset="0,0,0,0">
                    <w:txbxContent>
                      <w:p>
                        <w:pPr>
                          <w:spacing w:line="137" w:lineRule="exact" w:before="0"/>
                          <w:ind w:left="0" w:right="0" w:firstLine="0"/>
                          <w:jc w:val="left"/>
                          <w:rPr>
                            <w:rFonts w:ascii="Arial"/>
                            <w:sz w:val="12"/>
                          </w:rPr>
                        </w:pPr>
                        <w:r>
                          <w:rPr>
                            <w:rFonts w:ascii="Arial"/>
                            <w:spacing w:val="-2"/>
                            <w:sz w:val="12"/>
                          </w:rPr>
                          <w:t>Original</w:t>
                        </w:r>
                      </w:p>
                    </w:txbxContent>
                  </v:textbox>
                  <w10:wrap type="none"/>
                </v:shape>
                <v:shape style="position:absolute;left:6327;top:3712;width:561;height:139" type="#_x0000_t202" id="docshape953" filled="false" stroked="false">
                  <v:textbox inset="0,0,0,0">
                    <w:txbxContent>
                      <w:p>
                        <w:pPr>
                          <w:spacing w:line="137" w:lineRule="exact" w:before="0"/>
                          <w:ind w:left="0" w:right="0" w:firstLine="0"/>
                          <w:jc w:val="left"/>
                          <w:rPr>
                            <w:rFonts w:ascii="Arial"/>
                            <w:sz w:val="12"/>
                          </w:rPr>
                        </w:pPr>
                        <w:r>
                          <w:rPr>
                            <w:rFonts w:ascii="Arial"/>
                            <w:spacing w:val="-2"/>
                            <w:sz w:val="12"/>
                          </w:rPr>
                          <w:t>Enhanced</w:t>
                        </w:r>
                      </w:p>
                    </w:txbxContent>
                  </v:textbox>
                  <w10:wrap type="none"/>
                </v:shape>
                <w10:wrap type="none"/>
              </v:group>
            </w:pict>
          </mc:Fallback>
        </mc:AlternateContent>
      </w:r>
      <w:r>
        <w:rPr>
          <w:rFonts w:ascii="Bookman Old Style" w:hAnsi="Bookman Old Style"/>
          <w:b w:val="0"/>
        </w:rPr>
        <w:drawing>
          <wp:anchor distT="0" distB="0" distL="0" distR="0" allowOverlap="1" layoutInCell="1" locked="0" behindDoc="1" simplePos="0" relativeHeight="482375680">
            <wp:simplePos x="0" y="0"/>
            <wp:positionH relativeFrom="page">
              <wp:posOffset>3061112</wp:posOffset>
            </wp:positionH>
            <wp:positionV relativeFrom="page">
              <wp:posOffset>1757864</wp:posOffset>
            </wp:positionV>
            <wp:extent cx="209550" cy="209550"/>
            <wp:effectExtent l="0" t="0" r="0" b="0"/>
            <wp:wrapNone/>
            <wp:docPr id="1078" name="Image 1078"/>
            <wp:cNvGraphicFramePr>
              <a:graphicFrameLocks/>
            </wp:cNvGraphicFramePr>
            <a:graphic>
              <a:graphicData uri="http://schemas.openxmlformats.org/drawingml/2006/picture">
                <pic:pic>
                  <pic:nvPicPr>
                    <pic:cNvPr id="1078" name="Image 1078"/>
                    <pic:cNvPicPr/>
                  </pic:nvPicPr>
                  <pic:blipFill>
                    <a:blip r:embed="rId164" cstate="print"/>
                    <a:stretch>
                      <a:fillRect/>
                    </a:stretch>
                  </pic:blipFill>
                  <pic:spPr>
                    <a:xfrm>
                      <a:off x="0" y="0"/>
                      <a:ext cx="209550" cy="209550"/>
                    </a:xfrm>
                    <a:prstGeom prst="rect">
                      <a:avLst/>
                    </a:prstGeom>
                  </pic:spPr>
                </pic:pic>
              </a:graphicData>
            </a:graphic>
          </wp:anchor>
        </w:drawing>
      </w:r>
      <w:r>
        <w:rPr>
          <w:rFonts w:ascii="Bookman Old Style" w:hAnsi="Bookman Old Style"/>
          <w:b w:val="0"/>
        </w:rPr>
        <w:drawing>
          <wp:anchor distT="0" distB="0" distL="0" distR="0" allowOverlap="1" layoutInCell="1" locked="0" behindDoc="1" simplePos="0" relativeHeight="482376192">
            <wp:simplePos x="0" y="0"/>
            <wp:positionH relativeFrom="page">
              <wp:posOffset>1739258</wp:posOffset>
            </wp:positionH>
            <wp:positionV relativeFrom="page">
              <wp:posOffset>2726366</wp:posOffset>
            </wp:positionV>
            <wp:extent cx="305128" cy="261366"/>
            <wp:effectExtent l="0" t="0" r="0" b="0"/>
            <wp:wrapNone/>
            <wp:docPr id="1079" name="Image 1079"/>
            <wp:cNvGraphicFramePr>
              <a:graphicFrameLocks/>
            </wp:cNvGraphicFramePr>
            <a:graphic>
              <a:graphicData uri="http://schemas.openxmlformats.org/drawingml/2006/picture">
                <pic:pic>
                  <pic:nvPicPr>
                    <pic:cNvPr id="1079" name="Image 1079"/>
                    <pic:cNvPicPr/>
                  </pic:nvPicPr>
                  <pic:blipFill>
                    <a:blip r:embed="rId165" cstate="print"/>
                    <a:stretch>
                      <a:fillRect/>
                    </a:stretch>
                  </pic:blipFill>
                  <pic:spPr>
                    <a:xfrm>
                      <a:off x="0" y="0"/>
                      <a:ext cx="305128" cy="261366"/>
                    </a:xfrm>
                    <a:prstGeom prst="rect">
                      <a:avLst/>
                    </a:prstGeom>
                  </pic:spPr>
                </pic:pic>
              </a:graphicData>
            </a:graphic>
          </wp:anchor>
        </w:drawing>
      </w:r>
      <w:r>
        <w:rPr>
          <w:rFonts w:ascii="Bookman Old Style" w:hAnsi="Bookman Old Style"/>
          <w:b w:val="0"/>
        </w:rPr>
        <w:drawing>
          <wp:anchor distT="0" distB="0" distL="0" distR="0" allowOverlap="1" layoutInCell="1" locked="0" behindDoc="1" simplePos="0" relativeHeight="482376704">
            <wp:simplePos x="0" y="0"/>
            <wp:positionH relativeFrom="page">
              <wp:posOffset>2794933</wp:posOffset>
            </wp:positionH>
            <wp:positionV relativeFrom="page">
              <wp:posOffset>2708980</wp:posOffset>
            </wp:positionV>
            <wp:extent cx="306148" cy="261937"/>
            <wp:effectExtent l="0" t="0" r="0" b="0"/>
            <wp:wrapNone/>
            <wp:docPr id="1080" name="Image 1080"/>
            <wp:cNvGraphicFramePr>
              <a:graphicFrameLocks/>
            </wp:cNvGraphicFramePr>
            <a:graphic>
              <a:graphicData uri="http://schemas.openxmlformats.org/drawingml/2006/picture">
                <pic:pic>
                  <pic:nvPicPr>
                    <pic:cNvPr id="1080" name="Image 1080"/>
                    <pic:cNvPicPr/>
                  </pic:nvPicPr>
                  <pic:blipFill>
                    <a:blip r:embed="rId166" cstate="print"/>
                    <a:stretch>
                      <a:fillRect/>
                    </a:stretch>
                  </pic:blipFill>
                  <pic:spPr>
                    <a:xfrm>
                      <a:off x="0" y="0"/>
                      <a:ext cx="306148" cy="261937"/>
                    </a:xfrm>
                    <a:prstGeom prst="rect">
                      <a:avLst/>
                    </a:prstGeom>
                  </pic:spPr>
                </pic:pic>
              </a:graphicData>
            </a:graphic>
          </wp:anchor>
        </w:drawing>
      </w:r>
      <w:r>
        <w:rPr>
          <w:rFonts w:ascii="Bookman Old Style" w:hAnsi="Bookman Old Style"/>
          <w:b w:val="0"/>
          <w:w w:val="90"/>
        </w:rPr>
        <w:t>as</w:t>
      </w:r>
      <w:r>
        <w:rPr>
          <w:rFonts w:ascii="Bookman Old Style" w:hAnsi="Bookman Old Style"/>
          <w:b w:val="0"/>
          <w:spacing w:val="-8"/>
          <w:w w:val="90"/>
        </w:rPr>
        <w:t> </w:t>
      </w:r>
      <w:r>
        <w:rPr>
          <w:rFonts w:ascii="Bookman Old Style" w:hAnsi="Bookman Old Style"/>
          <w:b w:val="0"/>
          <w:w w:val="90"/>
        </w:rPr>
        <w:t>we</w:t>
      </w:r>
      <w:r>
        <w:rPr>
          <w:rFonts w:ascii="Bookman Old Style" w:hAnsi="Bookman Old Style"/>
          <w:b w:val="0"/>
          <w:spacing w:val="-9"/>
          <w:w w:val="90"/>
        </w:rPr>
        <w:t> </w:t>
      </w:r>
      <w:r>
        <w:rPr>
          <w:rFonts w:ascii="Bookman Old Style" w:hAnsi="Bookman Old Style"/>
          <w:b w:val="0"/>
          <w:w w:val="90"/>
        </w:rPr>
        <w:t>plotted</w:t>
      </w:r>
      <w:r>
        <w:rPr>
          <w:rFonts w:ascii="Bookman Old Style" w:hAnsi="Bookman Old Style"/>
          <w:b w:val="0"/>
          <w:spacing w:val="-8"/>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Fig.</w:t>
      </w:r>
      <w:r>
        <w:rPr>
          <w:rFonts w:ascii="Bookman Old Style" w:hAnsi="Bookman Old Style"/>
          <w:b w:val="0"/>
          <w:spacing w:val="-9"/>
          <w:w w:val="90"/>
        </w:rPr>
        <w:t> </w:t>
      </w:r>
      <w:hyperlink w:history="true" w:anchor="_bookmark8">
        <w:r>
          <w:rPr>
            <w:rFonts w:ascii="Bookman Old Style" w:hAnsi="Bookman Old Style"/>
            <w:b w:val="0"/>
            <w:color w:val="0000FF"/>
            <w:w w:val="90"/>
          </w:rPr>
          <w:t>8</w:t>
        </w:r>
      </w:hyperlink>
      <w:r>
        <w:rPr>
          <w:rFonts w:ascii="Bookman Old Style" w:hAnsi="Bookman Old Style"/>
          <w:b w:val="0"/>
          <w:w w:val="90"/>
        </w:rPr>
        <w:t>b,</w:t>
      </w:r>
      <w:r>
        <w:rPr>
          <w:rFonts w:ascii="Bookman Old Style" w:hAnsi="Bookman Old Style"/>
          <w:b w:val="0"/>
          <w:spacing w:val="-8"/>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incident</w:t>
      </w:r>
      <w:r>
        <w:rPr>
          <w:rFonts w:ascii="Bookman Old Style" w:hAnsi="Bookman Old Style"/>
          <w:b w:val="0"/>
          <w:spacing w:val="-9"/>
          <w:w w:val="90"/>
        </w:rPr>
        <w:t> </w:t>
      </w:r>
      <w:r>
        <w:rPr>
          <w:rFonts w:ascii="Bookman Old Style" w:hAnsi="Bookman Old Style"/>
          <w:b w:val="0"/>
          <w:w w:val="90"/>
        </w:rPr>
        <w:t>circularly</w:t>
      </w:r>
      <w:r>
        <w:rPr>
          <w:rFonts w:ascii="Bookman Old Style" w:hAnsi="Bookman Old Style"/>
          <w:b w:val="0"/>
          <w:spacing w:val="-8"/>
          <w:w w:val="90"/>
        </w:rPr>
        <w:t> </w:t>
      </w:r>
      <w:r>
        <w:rPr>
          <w:rFonts w:ascii="Bookman Old Style" w:hAnsi="Bookman Old Style"/>
          <w:b w:val="0"/>
          <w:w w:val="90"/>
        </w:rPr>
        <w:t>polarized </w:t>
      </w:r>
      <w:r>
        <w:rPr>
          <w:rFonts w:ascii="Bookman Old Style" w:hAnsi="Bookman Old Style"/>
          <w:b w:val="0"/>
          <w:w w:val="85"/>
        </w:rPr>
        <w:t>light will be converted to the opposite handedness with an </w:t>
      </w:r>
      <w:r>
        <w:rPr>
          <w:rFonts w:ascii="Bookman Old Style" w:hAnsi="Bookman Old Style"/>
          <w:b w:val="0"/>
          <w:w w:val="90"/>
        </w:rPr>
        <w:t>extra phase, and this phase is also known as geometric phase</w:t>
      </w:r>
      <w:r>
        <w:rPr>
          <w:rFonts w:ascii="Bookman Old Style" w:hAnsi="Bookman Old Style"/>
          <w:b w:val="0"/>
          <w:w w:val="90"/>
        </w:rPr>
        <w:t> or</w:t>
      </w:r>
      <w:r>
        <w:rPr>
          <w:rFonts w:ascii="Bookman Old Style" w:hAnsi="Bookman Old Style"/>
          <w:b w:val="0"/>
          <w:w w:val="90"/>
        </w:rPr>
        <w:t> Pancharatnam-Berry</w:t>
      </w:r>
      <w:r>
        <w:rPr>
          <w:rFonts w:ascii="Bookman Old Style" w:hAnsi="Bookman Old Style"/>
          <w:b w:val="0"/>
          <w:w w:val="90"/>
        </w:rPr>
        <w:t> (PB)</w:t>
      </w:r>
      <w:r>
        <w:rPr>
          <w:rFonts w:ascii="Bookman Old Style" w:hAnsi="Bookman Old Style"/>
          <w:b w:val="0"/>
          <w:w w:val="90"/>
        </w:rPr>
        <w:t> phase</w:t>
      </w:r>
      <w:hyperlink w:history="true" w:anchor="_bookmark145">
        <w:r>
          <w:rPr>
            <w:rFonts w:ascii="Bookman Old Style" w:hAnsi="Bookman Old Style"/>
            <w:b w:val="0"/>
            <w:color w:val="0000FF"/>
            <w:w w:val="90"/>
            <w:vertAlign w:val="superscript"/>
          </w:rPr>
          <w:t>166</w:t>
        </w:r>
      </w:hyperlink>
      <w:r>
        <w:rPr>
          <w:rFonts w:ascii="Bookman Old Style" w:hAnsi="Bookman Old Style"/>
          <w:b w:val="0"/>
          <w:w w:val="90"/>
          <w:vertAlign w:val="baseline"/>
        </w:rPr>
        <w:t>.</w:t>
      </w:r>
      <w:r>
        <w:rPr>
          <w:rFonts w:ascii="Bookman Old Style" w:hAnsi="Bookman Old Style"/>
          <w:b w:val="0"/>
          <w:w w:val="90"/>
          <w:vertAlign w:val="baseline"/>
        </w:rPr>
        <w:t> PB</w:t>
      </w:r>
      <w:r>
        <w:rPr>
          <w:rFonts w:ascii="Bookman Old Style" w:hAnsi="Bookman Old Style"/>
          <w:b w:val="0"/>
          <w:w w:val="90"/>
          <w:vertAlign w:val="baseline"/>
        </w:rPr>
        <w:t> phase </w:t>
      </w:r>
      <w:r>
        <w:rPr>
          <w:rFonts w:ascii="Bookman Old Style" w:hAnsi="Bookman Old Style"/>
          <w:b w:val="0"/>
          <w:w w:val="85"/>
          <w:vertAlign w:val="baseline"/>
        </w:rPr>
        <w:t>grating has attracted lots of attention because of its nearly </w:t>
      </w:r>
      <w:r>
        <w:rPr>
          <w:rFonts w:ascii="Bookman Old Style" w:hAnsi="Bookman Old Style"/>
          <w:b w:val="0"/>
          <w:w w:val="90"/>
          <w:vertAlign w:val="baseline"/>
        </w:rPr>
        <w:t>100%</w:t>
      </w:r>
      <w:r>
        <w:rPr>
          <w:rFonts w:ascii="Bookman Old Style" w:hAnsi="Bookman Old Style"/>
          <w:b w:val="0"/>
          <w:spacing w:val="-8"/>
          <w:w w:val="90"/>
          <w:vertAlign w:val="baseline"/>
        </w:rPr>
        <w:t> </w:t>
      </w:r>
      <w:r>
        <w:rPr>
          <w:rFonts w:ascii="Bookman Old Style" w:hAnsi="Bookman Old Style"/>
          <w:b w:val="0"/>
          <w:w w:val="90"/>
          <w:vertAlign w:val="baseline"/>
        </w:rPr>
        <w:t>diffraction</w:t>
      </w:r>
      <w:r>
        <w:rPr>
          <w:rFonts w:ascii="Bookman Old Style" w:hAnsi="Bookman Old Style"/>
          <w:b w:val="0"/>
          <w:spacing w:val="-8"/>
          <w:w w:val="90"/>
          <w:vertAlign w:val="baseline"/>
        </w:rPr>
        <w:t> </w:t>
      </w:r>
      <w:r>
        <w:rPr>
          <w:rFonts w:ascii="Bookman Old Style" w:hAnsi="Bookman Old Style"/>
          <w:b w:val="0"/>
          <w:w w:val="90"/>
          <w:vertAlign w:val="baseline"/>
        </w:rPr>
        <w:t>ef</w:t>
      </w:r>
      <w:r>
        <w:rPr>
          <w:rFonts w:ascii="Times New Roman" w:hAnsi="Times New Roman"/>
          <w:w w:val="90"/>
          <w:vertAlign w:val="baseline"/>
        </w:rPr>
        <w:t>ﬁ</w:t>
      </w:r>
      <w:r>
        <w:rPr>
          <w:rFonts w:ascii="Bookman Old Style" w:hAnsi="Bookman Old Style"/>
          <w:b w:val="0"/>
          <w:w w:val="90"/>
          <w:vertAlign w:val="baseline"/>
        </w:rPr>
        <w:t>ciency</w:t>
      </w:r>
      <w:hyperlink w:history="true" w:anchor="_bookmark120">
        <w:r>
          <w:rPr>
            <w:rFonts w:ascii="Bookman Old Style" w:hAnsi="Bookman Old Style"/>
            <w:b w:val="0"/>
            <w:color w:val="0000FF"/>
            <w:w w:val="90"/>
            <w:vertAlign w:val="superscript"/>
          </w:rPr>
          <w:t>149</w:t>
        </w:r>
      </w:hyperlink>
      <w:r>
        <w:rPr>
          <w:rFonts w:ascii="Bookman Old Style" w:hAnsi="Bookman Old Style"/>
          <w:b w:val="0"/>
          <w:w w:val="90"/>
          <w:vertAlign w:val="baseline"/>
        </w:rPr>
        <w:t>.</w:t>
      </w:r>
      <w:r>
        <w:rPr>
          <w:rFonts w:ascii="Bookman Old Style" w:hAnsi="Bookman Old Style"/>
          <w:b w:val="0"/>
          <w:spacing w:val="-9"/>
          <w:w w:val="90"/>
          <w:vertAlign w:val="baseline"/>
        </w:rPr>
        <w:t> </w:t>
      </w:r>
      <w:r>
        <w:rPr>
          <w:rFonts w:ascii="Bookman Old Style" w:hAnsi="Bookman Old Style"/>
          <w:b w:val="0"/>
          <w:w w:val="90"/>
          <w:vertAlign w:val="baseline"/>
        </w:rPr>
        <w:t>It</w:t>
      </w:r>
      <w:r>
        <w:rPr>
          <w:rFonts w:ascii="Bookman Old Style" w:hAnsi="Bookman Old Style"/>
          <w:b w:val="0"/>
          <w:spacing w:val="-8"/>
          <w:w w:val="90"/>
          <w:vertAlign w:val="baseline"/>
        </w:rPr>
        <w:t> </w:t>
      </w:r>
      <w:r>
        <w:rPr>
          <w:rFonts w:ascii="Bookman Old Style" w:hAnsi="Bookman Old Style"/>
          <w:b w:val="0"/>
          <w:w w:val="90"/>
          <w:vertAlign w:val="baseline"/>
        </w:rPr>
        <w:t>can</w:t>
      </w:r>
      <w:r>
        <w:rPr>
          <w:rFonts w:ascii="Bookman Old Style" w:hAnsi="Bookman Old Style"/>
          <w:b w:val="0"/>
          <w:spacing w:val="-8"/>
          <w:w w:val="90"/>
          <w:vertAlign w:val="baseline"/>
        </w:rPr>
        <w:t> </w:t>
      </w:r>
      <w:r>
        <w:rPr>
          <w:rFonts w:ascii="Bookman Old Style" w:hAnsi="Bookman Old Style"/>
          <w:b w:val="0"/>
          <w:w w:val="90"/>
          <w:vertAlign w:val="baseline"/>
        </w:rPr>
        <w:t>be</w:t>
      </w:r>
      <w:r>
        <w:rPr>
          <w:rFonts w:ascii="Bookman Old Style" w:hAnsi="Bookman Old Style"/>
          <w:b w:val="0"/>
          <w:spacing w:val="-8"/>
          <w:w w:val="90"/>
          <w:vertAlign w:val="baseline"/>
        </w:rPr>
        <w:t> </w:t>
      </w:r>
      <w:r>
        <w:rPr>
          <w:rFonts w:ascii="Bookman Old Style" w:hAnsi="Bookman Old Style"/>
          <w:b w:val="0"/>
          <w:w w:val="90"/>
          <w:vertAlign w:val="baseline"/>
        </w:rPr>
        <w:t>achieved</w:t>
      </w:r>
      <w:r>
        <w:rPr>
          <w:rFonts w:ascii="Bookman Old Style" w:hAnsi="Bookman Old Style"/>
          <w:b w:val="0"/>
          <w:spacing w:val="-8"/>
          <w:w w:val="90"/>
          <w:vertAlign w:val="baseline"/>
        </w:rPr>
        <w:t> </w:t>
      </w:r>
      <w:r>
        <w:rPr>
          <w:rFonts w:ascii="Bookman Old Style" w:hAnsi="Bookman Old Style"/>
          <w:b w:val="0"/>
          <w:w w:val="90"/>
          <w:vertAlign w:val="baseline"/>
        </w:rPr>
        <w:t>with</w:t>
      </w:r>
      <w:r>
        <w:rPr>
          <w:rFonts w:ascii="Bookman Old Style" w:hAnsi="Bookman Old Style"/>
          <w:b w:val="0"/>
          <w:spacing w:val="-8"/>
          <w:w w:val="90"/>
          <w:vertAlign w:val="baseline"/>
        </w:rPr>
        <w:t> </w:t>
      </w:r>
      <w:r>
        <w:rPr>
          <w:rFonts w:ascii="Bookman Old Style" w:hAnsi="Bookman Old Style"/>
          <w:b w:val="0"/>
          <w:w w:val="90"/>
          <w:vertAlign w:val="baseline"/>
        </w:rPr>
        <w:t>an </w:t>
      </w:r>
      <w:r>
        <w:rPr>
          <w:rFonts w:ascii="Bookman Old Style" w:hAnsi="Bookman Old Style"/>
          <w:b w:val="0"/>
          <w:w w:val="95"/>
          <w:vertAlign w:val="baseline"/>
        </w:rPr>
        <w:t>electro-optically</w:t>
      </w:r>
      <w:r>
        <w:rPr>
          <w:rFonts w:ascii="Bookman Old Style" w:hAnsi="Bookman Old Style"/>
          <w:b w:val="0"/>
          <w:w w:val="95"/>
          <w:vertAlign w:val="baseline"/>
        </w:rPr>
        <w:t> controlled</w:t>
      </w:r>
      <w:r>
        <w:rPr>
          <w:rFonts w:ascii="Bookman Old Style" w:hAnsi="Bookman Old Style"/>
          <w:b w:val="0"/>
          <w:w w:val="95"/>
          <w:vertAlign w:val="baseline"/>
        </w:rPr>
        <w:t> active</w:t>
      </w:r>
      <w:r>
        <w:rPr>
          <w:rFonts w:ascii="Bookman Old Style" w:hAnsi="Bookman Old Style"/>
          <w:b w:val="0"/>
          <w:w w:val="95"/>
          <w:vertAlign w:val="baseline"/>
        </w:rPr>
        <w:t> grating</w:t>
      </w:r>
      <w:hyperlink w:history="true" w:anchor="_bookmark147">
        <w:r>
          <w:rPr>
            <w:rFonts w:ascii="Bookman Old Style" w:hAnsi="Bookman Old Style"/>
            <w:b w:val="0"/>
            <w:color w:val="0000FF"/>
            <w:w w:val="95"/>
            <w:vertAlign w:val="superscript"/>
          </w:rPr>
          <w:t>167</w:t>
        </w:r>
      </w:hyperlink>
      <w:r>
        <w:rPr>
          <w:rFonts w:ascii="Bookman Old Style" w:hAnsi="Bookman Old Style"/>
          <w:b w:val="0"/>
          <w:w w:val="95"/>
          <w:vertAlign w:val="superscript"/>
        </w:rPr>
        <w:t>,</w:t>
      </w:r>
      <w:hyperlink w:history="true" w:anchor="_bookmark148">
        <w:r>
          <w:rPr>
            <w:rFonts w:ascii="Bookman Old Style" w:hAnsi="Bookman Old Style"/>
            <w:b w:val="0"/>
            <w:color w:val="0000FF"/>
            <w:w w:val="95"/>
            <w:vertAlign w:val="superscript"/>
          </w:rPr>
          <w:t>168</w:t>
        </w:r>
      </w:hyperlink>
      <w:r>
        <w:rPr>
          <w:rFonts w:ascii="Bookman Old Style" w:hAnsi="Bookman Old Style"/>
          <w:b w:val="0"/>
          <w:color w:val="0000FF"/>
          <w:w w:val="95"/>
          <w:vertAlign w:val="baseline"/>
        </w:rPr>
        <w:t> </w:t>
      </w:r>
      <w:r>
        <w:rPr>
          <w:rFonts w:ascii="Bookman Old Style" w:hAnsi="Bookman Old Style"/>
          <w:b w:val="0"/>
          <w:w w:val="95"/>
          <w:vertAlign w:val="baseline"/>
        </w:rPr>
        <w:t>or</w:t>
      </w:r>
      <w:r>
        <w:rPr>
          <w:rFonts w:ascii="Bookman Old Style" w:hAnsi="Bookman Old Style"/>
          <w:b w:val="0"/>
          <w:w w:val="95"/>
          <w:vertAlign w:val="baseline"/>
        </w:rPr>
        <w:t> a </w:t>
      </w:r>
      <w:r>
        <w:rPr>
          <w:rFonts w:ascii="Bookman Old Style" w:hAnsi="Bookman Old Style"/>
          <w:b w:val="0"/>
          <w:spacing w:val="-2"/>
          <w:w w:val="90"/>
          <w:vertAlign w:val="baseline"/>
        </w:rPr>
        <w:t>polymer-based passive</w:t>
      </w:r>
      <w:r>
        <w:rPr>
          <w:rFonts w:ascii="Bookman Old Style" w:hAnsi="Bookman Old Style"/>
          <w:b w:val="0"/>
          <w:spacing w:val="-3"/>
          <w:w w:val="90"/>
          <w:vertAlign w:val="baseline"/>
        </w:rPr>
        <w:t> </w:t>
      </w:r>
      <w:r>
        <w:rPr>
          <w:rFonts w:ascii="Bookman Old Style" w:hAnsi="Bookman Old Style"/>
          <w:b w:val="0"/>
          <w:spacing w:val="-2"/>
          <w:w w:val="90"/>
          <w:vertAlign w:val="baseline"/>
        </w:rPr>
        <w:t>grating. Moreover,</w:t>
      </w:r>
      <w:r>
        <w:rPr>
          <w:rFonts w:ascii="Bookman Old Style" w:hAnsi="Bookman Old Style"/>
          <w:b w:val="0"/>
          <w:spacing w:val="-3"/>
          <w:w w:val="90"/>
          <w:vertAlign w:val="baseline"/>
        </w:rPr>
        <w:t> </w:t>
      </w:r>
      <w:r>
        <w:rPr>
          <w:rFonts w:ascii="Bookman Old Style" w:hAnsi="Bookman Old Style"/>
          <w:b w:val="0"/>
          <w:spacing w:val="-2"/>
          <w:w w:val="90"/>
          <w:vertAlign w:val="baseline"/>
        </w:rPr>
        <w:t>such a</w:t>
      </w:r>
      <w:r>
        <w:rPr>
          <w:rFonts w:ascii="Bookman Old Style" w:hAnsi="Bookman Old Style"/>
          <w:b w:val="0"/>
          <w:spacing w:val="-3"/>
          <w:w w:val="90"/>
          <w:vertAlign w:val="baseline"/>
        </w:rPr>
        <w:t> </w:t>
      </w:r>
      <w:r>
        <w:rPr>
          <w:rFonts w:ascii="Bookman Old Style" w:hAnsi="Bookman Old Style"/>
          <w:b w:val="0"/>
          <w:spacing w:val="-2"/>
          <w:w w:val="90"/>
          <w:vertAlign w:val="baseline"/>
        </w:rPr>
        <w:t>passive </w:t>
      </w:r>
      <w:r>
        <w:rPr>
          <w:rFonts w:ascii="Bookman Old Style" w:hAnsi="Bookman Old Style"/>
          <w:b w:val="0"/>
          <w:w w:val="90"/>
          <w:vertAlign w:val="baseline"/>
        </w:rPr>
        <w:t>PB</w:t>
      </w:r>
      <w:r>
        <w:rPr>
          <w:rFonts w:ascii="Bookman Old Style" w:hAnsi="Bookman Old Style"/>
          <w:b w:val="0"/>
          <w:spacing w:val="-6"/>
          <w:vertAlign w:val="baseline"/>
        </w:rPr>
        <w:t> </w:t>
      </w:r>
      <w:r>
        <w:rPr>
          <w:rFonts w:ascii="Bookman Old Style" w:hAnsi="Bookman Old Style"/>
          <w:b w:val="0"/>
          <w:w w:val="90"/>
          <w:vertAlign w:val="baseline"/>
        </w:rPr>
        <w:t>grating</w:t>
      </w:r>
      <w:r>
        <w:rPr>
          <w:rFonts w:ascii="Bookman Old Style" w:hAnsi="Bookman Old Style"/>
          <w:b w:val="0"/>
          <w:spacing w:val="-5"/>
          <w:vertAlign w:val="baseline"/>
        </w:rPr>
        <w:t> </w:t>
      </w:r>
      <w:r>
        <w:rPr>
          <w:rFonts w:ascii="Bookman Old Style" w:hAnsi="Bookman Old Style"/>
          <w:b w:val="0"/>
          <w:w w:val="90"/>
          <w:vertAlign w:val="baseline"/>
        </w:rPr>
        <w:t>can</w:t>
      </w:r>
      <w:r>
        <w:rPr>
          <w:rFonts w:ascii="Bookman Old Style" w:hAnsi="Bookman Old Style"/>
          <w:b w:val="0"/>
          <w:spacing w:val="-5"/>
          <w:vertAlign w:val="baseline"/>
        </w:rPr>
        <w:t> </w:t>
      </w:r>
      <w:r>
        <w:rPr>
          <w:rFonts w:ascii="Bookman Old Style" w:hAnsi="Bookman Old Style"/>
          <w:b w:val="0"/>
          <w:w w:val="90"/>
          <w:vertAlign w:val="baseline"/>
        </w:rPr>
        <w:t>adopt</w:t>
      </w:r>
      <w:r>
        <w:rPr>
          <w:rFonts w:ascii="Bookman Old Style" w:hAnsi="Bookman Old Style"/>
          <w:b w:val="0"/>
          <w:spacing w:val="-5"/>
          <w:vertAlign w:val="baseline"/>
        </w:rPr>
        <w:t> </w:t>
      </w:r>
      <w:r>
        <w:rPr>
          <w:rFonts w:ascii="Bookman Old Style" w:hAnsi="Bookman Old Style"/>
          <w:b w:val="0"/>
          <w:w w:val="90"/>
          <w:vertAlign w:val="baseline"/>
        </w:rPr>
        <w:t>dual-twist</w:t>
      </w:r>
      <w:hyperlink w:history="true" w:anchor="_bookmark110">
        <w:r>
          <w:rPr>
            <w:rFonts w:ascii="Bookman Old Style" w:hAnsi="Bookman Old Style"/>
            <w:b w:val="0"/>
            <w:color w:val="0000FF"/>
            <w:w w:val="90"/>
            <w:vertAlign w:val="superscript"/>
          </w:rPr>
          <w:t>142</w:t>
        </w:r>
      </w:hyperlink>
      <w:r>
        <w:rPr>
          <w:rFonts w:ascii="Bookman Old Style" w:hAnsi="Bookman Old Style"/>
          <w:b w:val="0"/>
          <w:w w:val="90"/>
          <w:vertAlign w:val="superscript"/>
        </w:rPr>
        <w:t>,</w:t>
      </w:r>
      <w:hyperlink w:history="true" w:anchor="_bookmark149">
        <w:r>
          <w:rPr>
            <w:rFonts w:ascii="Bookman Old Style" w:hAnsi="Bookman Old Style"/>
            <w:b w:val="0"/>
            <w:color w:val="0000FF"/>
            <w:w w:val="90"/>
            <w:vertAlign w:val="superscript"/>
          </w:rPr>
          <w:t>169</w:t>
        </w:r>
      </w:hyperlink>
      <w:r>
        <w:rPr>
          <w:rFonts w:ascii="Bookman Old Style" w:hAnsi="Bookman Old Style"/>
          <w:b w:val="0"/>
          <w:color w:val="0000FF"/>
          <w:spacing w:val="-5"/>
          <w:vertAlign w:val="baseline"/>
        </w:rPr>
        <w:t> </w:t>
      </w:r>
      <w:r>
        <w:rPr>
          <w:rFonts w:ascii="Bookman Old Style" w:hAnsi="Bookman Old Style"/>
          <w:b w:val="0"/>
          <w:w w:val="90"/>
          <w:vertAlign w:val="baseline"/>
        </w:rPr>
        <w:t>and</w:t>
      </w:r>
      <w:r>
        <w:rPr>
          <w:rFonts w:ascii="Bookman Old Style" w:hAnsi="Bookman Old Style"/>
          <w:b w:val="0"/>
          <w:spacing w:val="-6"/>
          <w:vertAlign w:val="baseline"/>
        </w:rPr>
        <w:t> </w:t>
      </w:r>
      <w:r>
        <w:rPr>
          <w:rFonts w:ascii="Bookman Old Style" w:hAnsi="Bookman Old Style"/>
          <w:b w:val="0"/>
          <w:w w:val="90"/>
          <w:vertAlign w:val="baseline"/>
        </w:rPr>
        <w:t>multi-</w:t>
      </w:r>
      <w:r>
        <w:rPr>
          <w:rFonts w:ascii="Bookman Old Style" w:hAnsi="Bookman Old Style"/>
          <w:b w:val="0"/>
          <w:spacing w:val="-2"/>
          <w:w w:val="90"/>
          <w:vertAlign w:val="baseline"/>
        </w:rPr>
        <w:t>twist</w:t>
      </w:r>
      <w:hyperlink w:history="true" w:anchor="_bookmark150">
        <w:r>
          <w:rPr>
            <w:rFonts w:ascii="Bookman Old Style" w:hAnsi="Bookman Old Style"/>
            <w:b w:val="0"/>
            <w:color w:val="0000FF"/>
            <w:spacing w:val="-2"/>
            <w:w w:val="90"/>
            <w:vertAlign w:val="superscript"/>
          </w:rPr>
          <w:t>170</w:t>
        </w:r>
      </w:hyperlink>
    </w:p>
    <w:p>
      <w:pPr>
        <w:pStyle w:val="BodyText"/>
        <w:spacing w:line="256" w:lineRule="auto" w:before="17"/>
        <w:ind w:left="53" w:right="51"/>
        <w:jc w:val="both"/>
        <w:rPr>
          <w:rFonts w:ascii="Bookman Old Style"/>
          <w:b w:val="0"/>
        </w:rPr>
      </w:pPr>
      <w:r>
        <w:rPr/>
        <w:br w:type="column"/>
      </w:r>
      <w:r>
        <w:rPr>
          <w:rFonts w:ascii="Bookman Old Style"/>
          <w:b w:val="0"/>
          <w:w w:val="85"/>
        </w:rPr>
        <w:t>replaced by a 2D</w:t>
      </w:r>
      <w:r>
        <w:rPr>
          <w:rFonts w:ascii="Bookman Old Style"/>
          <w:b w:val="0"/>
          <w:spacing w:val="-1"/>
          <w:w w:val="85"/>
        </w:rPr>
        <w:t> </w:t>
      </w:r>
      <w:r>
        <w:rPr>
          <w:rFonts w:ascii="Bookman Old Style"/>
          <w:b w:val="0"/>
          <w:w w:val="85"/>
        </w:rPr>
        <w:t>PB phase grating. Shi et</w:t>
      </w:r>
      <w:r>
        <w:rPr>
          <w:rFonts w:ascii="Bookman Old Style"/>
          <w:b w:val="0"/>
          <w:spacing w:val="-1"/>
          <w:w w:val="85"/>
        </w:rPr>
        <w:t> </w:t>
      </w:r>
      <w:r>
        <w:rPr>
          <w:rFonts w:ascii="Bookman Old Style"/>
          <w:b w:val="0"/>
          <w:w w:val="85"/>
        </w:rPr>
        <w:t>al.</w:t>
      </w:r>
      <w:hyperlink w:history="true" w:anchor="_bookmark155">
        <w:r>
          <w:rPr>
            <w:rFonts w:ascii="Bookman Old Style"/>
            <w:b w:val="0"/>
            <w:color w:val="0000FF"/>
            <w:w w:val="85"/>
            <w:vertAlign w:val="superscript"/>
          </w:rPr>
          <w:t>175</w:t>
        </w:r>
      </w:hyperlink>
      <w:r>
        <w:rPr>
          <w:rFonts w:ascii="Bookman Old Style"/>
          <w:b w:val="0"/>
          <w:color w:val="0000FF"/>
          <w:w w:val="85"/>
          <w:vertAlign w:val="baseline"/>
        </w:rPr>
        <w:t> </w:t>
      </w:r>
      <w:r>
        <w:rPr>
          <w:rFonts w:ascii="Bookman Old Style"/>
          <w:b w:val="0"/>
          <w:w w:val="85"/>
          <w:vertAlign w:val="baseline"/>
        </w:rPr>
        <w:t>proposed </w:t>
      </w:r>
      <w:r>
        <w:rPr>
          <w:rFonts w:ascii="Bookman Old Style"/>
          <w:b w:val="0"/>
          <w:w w:val="85"/>
          <w:vertAlign w:val="baseline"/>
        </w:rPr>
        <w:t>a </w:t>
      </w:r>
      <w:r>
        <w:rPr>
          <w:rFonts w:ascii="Bookman Old Style"/>
          <w:b w:val="0"/>
          <w:w w:val="95"/>
          <w:vertAlign w:val="baseline"/>
        </w:rPr>
        <w:t>multi-beam</w:t>
      </w:r>
      <w:r>
        <w:rPr>
          <w:rFonts w:ascii="Bookman Old Style"/>
          <w:b w:val="0"/>
          <w:w w:val="95"/>
          <w:vertAlign w:val="baseline"/>
        </w:rPr>
        <w:t> interference</w:t>
      </w:r>
      <w:r>
        <w:rPr>
          <w:rFonts w:ascii="Bookman Old Style"/>
          <w:b w:val="0"/>
          <w:w w:val="95"/>
          <w:vertAlign w:val="baseline"/>
        </w:rPr>
        <w:t> method</w:t>
      </w:r>
      <w:r>
        <w:rPr>
          <w:rFonts w:ascii="Bookman Old Style"/>
          <w:b w:val="0"/>
          <w:w w:val="95"/>
          <w:vertAlign w:val="baseline"/>
        </w:rPr>
        <w:t> to</w:t>
      </w:r>
      <w:r>
        <w:rPr>
          <w:rFonts w:ascii="Bookman Old Style"/>
          <w:b w:val="0"/>
          <w:w w:val="95"/>
          <w:vertAlign w:val="baseline"/>
        </w:rPr>
        <w:t> generate</w:t>
      </w:r>
      <w:r>
        <w:rPr>
          <w:rFonts w:ascii="Bookman Old Style"/>
          <w:b w:val="0"/>
          <w:w w:val="95"/>
          <w:vertAlign w:val="baseline"/>
        </w:rPr>
        <w:t> the</w:t>
      </w:r>
      <w:r>
        <w:rPr>
          <w:rFonts w:ascii="Bookman Old Style"/>
          <w:b w:val="0"/>
          <w:w w:val="95"/>
          <w:vertAlign w:val="baseline"/>
        </w:rPr>
        <w:t> 2D grating</w:t>
      </w:r>
      <w:r>
        <w:rPr>
          <w:rFonts w:ascii="Bookman Old Style"/>
          <w:b w:val="0"/>
          <w:w w:val="95"/>
          <w:vertAlign w:val="baseline"/>
        </w:rPr>
        <w:t> pattern,</w:t>
      </w:r>
      <w:r>
        <w:rPr>
          <w:rFonts w:ascii="Bookman Old Style"/>
          <w:b w:val="0"/>
          <w:w w:val="95"/>
          <w:vertAlign w:val="baseline"/>
        </w:rPr>
        <w:t> and</w:t>
      </w:r>
      <w:r>
        <w:rPr>
          <w:rFonts w:ascii="Bookman Old Style"/>
          <w:b w:val="0"/>
          <w:w w:val="95"/>
          <w:vertAlign w:val="baseline"/>
        </w:rPr>
        <w:t> He</w:t>
      </w:r>
      <w:r>
        <w:rPr>
          <w:rFonts w:ascii="Bookman Old Style"/>
          <w:b w:val="0"/>
          <w:w w:val="95"/>
          <w:vertAlign w:val="baseline"/>
        </w:rPr>
        <w:t> et</w:t>
      </w:r>
      <w:r>
        <w:rPr>
          <w:rFonts w:ascii="Bookman Old Style"/>
          <w:b w:val="0"/>
          <w:w w:val="95"/>
          <w:vertAlign w:val="baseline"/>
        </w:rPr>
        <w:t> al.</w:t>
      </w:r>
      <w:hyperlink w:history="true" w:anchor="_bookmark156">
        <w:r>
          <w:rPr>
            <w:rFonts w:ascii="Bookman Old Style"/>
            <w:b w:val="0"/>
            <w:color w:val="0000FF"/>
            <w:w w:val="95"/>
            <w:vertAlign w:val="superscript"/>
          </w:rPr>
          <w:t>176</w:t>
        </w:r>
      </w:hyperlink>
      <w:r>
        <w:rPr>
          <w:rFonts w:ascii="Bookman Old Style"/>
          <w:b w:val="0"/>
          <w:color w:val="0000FF"/>
          <w:w w:val="95"/>
          <w:vertAlign w:val="baseline"/>
        </w:rPr>
        <w:t> </w:t>
      </w:r>
      <w:r>
        <w:rPr>
          <w:rFonts w:ascii="Bookman Old Style"/>
          <w:b w:val="0"/>
          <w:w w:val="95"/>
          <w:vertAlign w:val="baseline"/>
        </w:rPr>
        <w:t>also</w:t>
      </w:r>
      <w:r>
        <w:rPr>
          <w:rFonts w:ascii="Bookman Old Style"/>
          <w:b w:val="0"/>
          <w:w w:val="95"/>
          <w:vertAlign w:val="baseline"/>
        </w:rPr>
        <w:t> fabricated</w:t>
      </w:r>
      <w:r>
        <w:rPr>
          <w:rFonts w:ascii="Bookman Old Style"/>
          <w:b w:val="0"/>
          <w:w w:val="95"/>
          <w:vertAlign w:val="baseline"/>
        </w:rPr>
        <w:t> a</w:t>
      </w:r>
      <w:r>
        <w:rPr>
          <w:rFonts w:ascii="Bookman Old Style"/>
          <w:b w:val="0"/>
          <w:w w:val="95"/>
          <w:vertAlign w:val="baseline"/>
        </w:rPr>
        <w:t> PB </w:t>
      </w:r>
      <w:r>
        <w:rPr>
          <w:rFonts w:ascii="Bookman Old Style"/>
          <w:b w:val="0"/>
          <w:w w:val="90"/>
          <w:vertAlign w:val="baseline"/>
        </w:rPr>
        <w:t>Dammann grating using projection lithography.</w:t>
      </w:r>
    </w:p>
    <w:p>
      <w:pPr>
        <w:pStyle w:val="BodyText"/>
        <w:spacing w:line="256" w:lineRule="auto" w:before="2"/>
        <w:ind w:left="53" w:right="51" w:firstLine="156"/>
        <w:jc w:val="both"/>
        <w:rPr>
          <w:rFonts w:ascii="Bookman Old Style" w:hAnsi="Bookman Old Style"/>
          <w:b w:val="0"/>
        </w:rPr>
      </w:pPr>
      <w:r>
        <w:rPr>
          <w:rFonts w:ascii="Bookman Old Style" w:hAnsi="Bookman Old Style"/>
          <w:b w:val="0"/>
          <w:spacing w:val="-2"/>
        </w:rPr>
        <w:t>An</w:t>
      </w:r>
      <w:r>
        <w:rPr>
          <w:rFonts w:ascii="Bookman Old Style" w:hAnsi="Bookman Old Style"/>
          <w:b w:val="0"/>
          <w:spacing w:val="-14"/>
        </w:rPr>
        <w:t> </w:t>
      </w:r>
      <w:r>
        <w:rPr>
          <w:rFonts w:ascii="Bookman Old Style" w:hAnsi="Bookman Old Style"/>
          <w:b w:val="0"/>
          <w:spacing w:val="-2"/>
        </w:rPr>
        <w:t>LC</w:t>
      </w:r>
      <w:r>
        <w:rPr>
          <w:rFonts w:ascii="Bookman Old Style" w:hAnsi="Bookman Old Style"/>
          <w:b w:val="0"/>
          <w:spacing w:val="-13"/>
        </w:rPr>
        <w:t> </w:t>
      </w:r>
      <w:r>
        <w:rPr>
          <w:rFonts w:ascii="Bookman Old Style" w:hAnsi="Bookman Old Style"/>
          <w:b w:val="0"/>
          <w:spacing w:val="-2"/>
        </w:rPr>
        <w:t>lens</w:t>
      </w:r>
      <w:r>
        <w:rPr>
          <w:rFonts w:ascii="Bookman Old Style" w:hAnsi="Bookman Old Style"/>
          <w:b w:val="0"/>
          <w:spacing w:val="-13"/>
        </w:rPr>
        <w:t> </w:t>
      </w:r>
      <w:r>
        <w:rPr>
          <w:rFonts w:ascii="Bookman Old Style" w:hAnsi="Bookman Old Style"/>
          <w:b w:val="0"/>
          <w:spacing w:val="-2"/>
        </w:rPr>
        <w:t>can</w:t>
      </w:r>
      <w:r>
        <w:rPr>
          <w:rFonts w:ascii="Bookman Old Style" w:hAnsi="Bookman Old Style"/>
          <w:b w:val="0"/>
          <w:spacing w:val="-13"/>
        </w:rPr>
        <w:t> </w:t>
      </w:r>
      <w:r>
        <w:rPr>
          <w:rFonts w:ascii="Bookman Old Style" w:hAnsi="Bookman Old Style"/>
          <w:b w:val="0"/>
          <w:spacing w:val="-2"/>
        </w:rPr>
        <w:t>be</w:t>
      </w:r>
      <w:r>
        <w:rPr>
          <w:rFonts w:ascii="Bookman Old Style" w:hAnsi="Bookman Old Style"/>
          <w:b w:val="0"/>
          <w:spacing w:val="-13"/>
        </w:rPr>
        <w:t> </w:t>
      </w:r>
      <w:r>
        <w:rPr>
          <w:rFonts w:ascii="Bookman Old Style" w:hAnsi="Bookman Old Style"/>
          <w:b w:val="0"/>
          <w:spacing w:val="-2"/>
        </w:rPr>
        <w:t>obtained</w:t>
      </w:r>
      <w:r>
        <w:rPr>
          <w:rFonts w:ascii="Bookman Old Style" w:hAnsi="Bookman Old Style"/>
          <w:b w:val="0"/>
          <w:spacing w:val="-14"/>
        </w:rPr>
        <w:t> </w:t>
      </w:r>
      <w:r>
        <w:rPr>
          <w:rFonts w:ascii="Bookman Old Style" w:hAnsi="Bookman Old Style"/>
          <w:b w:val="0"/>
          <w:spacing w:val="-2"/>
        </w:rPr>
        <w:t>by</w:t>
      </w:r>
      <w:r>
        <w:rPr>
          <w:rFonts w:ascii="Bookman Old Style" w:hAnsi="Bookman Old Style"/>
          <w:b w:val="0"/>
          <w:spacing w:val="-13"/>
        </w:rPr>
        <w:t> </w:t>
      </w:r>
      <w:r>
        <w:rPr>
          <w:rFonts w:ascii="Bookman Old Style" w:hAnsi="Bookman Old Style"/>
          <w:b w:val="0"/>
          <w:spacing w:val="-2"/>
        </w:rPr>
        <w:t>introducing</w:t>
      </w:r>
      <w:r>
        <w:rPr>
          <w:rFonts w:ascii="Bookman Old Style" w:hAnsi="Bookman Old Style"/>
          <w:b w:val="0"/>
          <w:spacing w:val="-13"/>
        </w:rPr>
        <w:t> </w:t>
      </w:r>
      <w:r>
        <w:rPr>
          <w:rFonts w:ascii="Bookman Old Style" w:hAnsi="Bookman Old Style"/>
          <w:b w:val="0"/>
          <w:spacing w:val="-2"/>
        </w:rPr>
        <w:t>a</w:t>
      </w:r>
      <w:r>
        <w:rPr>
          <w:rFonts w:ascii="Bookman Old Style" w:hAnsi="Bookman Old Style"/>
          <w:b w:val="0"/>
          <w:spacing w:val="-13"/>
        </w:rPr>
        <w:t> </w:t>
      </w:r>
      <w:r>
        <w:rPr>
          <w:rFonts w:ascii="Bookman Old Style" w:hAnsi="Bookman Old Style"/>
          <w:b w:val="0"/>
          <w:spacing w:val="-2"/>
        </w:rPr>
        <w:t>para- </w:t>
      </w:r>
      <w:r>
        <w:rPr>
          <w:rFonts w:ascii="Bookman Old Style" w:hAnsi="Bookman Old Style"/>
          <w:b w:val="0"/>
          <w:spacing w:val="-4"/>
        </w:rPr>
        <w:t>bolically</w:t>
      </w:r>
      <w:r>
        <w:rPr>
          <w:rFonts w:ascii="Bookman Old Style" w:hAnsi="Bookman Old Style"/>
          <w:b w:val="0"/>
          <w:spacing w:val="-10"/>
        </w:rPr>
        <w:t> </w:t>
      </w:r>
      <w:r>
        <w:rPr>
          <w:rFonts w:ascii="Bookman Old Style" w:hAnsi="Bookman Old Style"/>
          <w:b w:val="0"/>
          <w:spacing w:val="-4"/>
        </w:rPr>
        <w:t>varying</w:t>
      </w:r>
      <w:r>
        <w:rPr>
          <w:rFonts w:ascii="Bookman Old Style" w:hAnsi="Bookman Old Style"/>
          <w:b w:val="0"/>
          <w:spacing w:val="-11"/>
        </w:rPr>
        <w:t> </w:t>
      </w:r>
      <w:r>
        <w:rPr>
          <w:rFonts w:ascii="Bookman Old Style" w:hAnsi="Bookman Old Style"/>
          <w:b w:val="0"/>
          <w:spacing w:val="-4"/>
        </w:rPr>
        <w:t>phase</w:t>
      </w:r>
      <w:r>
        <w:rPr>
          <w:rFonts w:ascii="Bookman Old Style" w:hAnsi="Bookman Old Style"/>
          <w:b w:val="0"/>
          <w:spacing w:val="-11"/>
        </w:rPr>
        <w:t> </w:t>
      </w:r>
      <w:r>
        <w:rPr>
          <w:rFonts w:ascii="Bookman Old Style" w:hAnsi="Bookman Old Style"/>
          <w:b w:val="0"/>
          <w:spacing w:val="-4"/>
        </w:rPr>
        <w:t>to</w:t>
      </w:r>
      <w:r>
        <w:rPr>
          <w:rFonts w:ascii="Bookman Old Style" w:hAnsi="Bookman Old Style"/>
          <w:b w:val="0"/>
          <w:spacing w:val="-11"/>
        </w:rPr>
        <w:t> </w:t>
      </w:r>
      <w:r>
        <w:rPr>
          <w:rFonts w:ascii="Bookman Old Style" w:hAnsi="Bookman Old Style"/>
          <w:b w:val="0"/>
          <w:spacing w:val="-4"/>
        </w:rPr>
        <w:t>the</w:t>
      </w:r>
      <w:r>
        <w:rPr>
          <w:rFonts w:ascii="Bookman Old Style" w:hAnsi="Bookman Old Style"/>
          <w:b w:val="0"/>
          <w:spacing w:val="-11"/>
        </w:rPr>
        <w:t> </w:t>
      </w:r>
      <w:r>
        <w:rPr>
          <w:rFonts w:ascii="Bookman Old Style" w:hAnsi="Bookman Old Style"/>
          <w:b w:val="0"/>
          <w:spacing w:val="-4"/>
        </w:rPr>
        <w:t>LC</w:t>
      </w:r>
      <w:r>
        <w:rPr>
          <w:rFonts w:ascii="Bookman Old Style" w:hAnsi="Bookman Old Style"/>
          <w:b w:val="0"/>
          <w:spacing w:val="-10"/>
        </w:rPr>
        <w:t> </w:t>
      </w:r>
      <w:r>
        <w:rPr>
          <w:rFonts w:ascii="Bookman Old Style" w:hAnsi="Bookman Old Style"/>
          <w:b w:val="0"/>
          <w:spacing w:val="-4"/>
        </w:rPr>
        <w:t>waveplate.</w:t>
      </w:r>
      <w:r>
        <w:rPr>
          <w:rFonts w:ascii="Bookman Old Style" w:hAnsi="Bookman Old Style"/>
          <w:b w:val="0"/>
          <w:spacing w:val="-10"/>
        </w:rPr>
        <w:t> </w:t>
      </w:r>
      <w:r>
        <w:rPr>
          <w:rFonts w:ascii="Bookman Old Style" w:hAnsi="Bookman Old Style"/>
          <w:b w:val="0"/>
          <w:spacing w:val="-4"/>
        </w:rPr>
        <w:t>The</w:t>
      </w:r>
      <w:r>
        <w:rPr>
          <w:rFonts w:ascii="Bookman Old Style" w:hAnsi="Bookman Old Style"/>
          <w:b w:val="0"/>
          <w:spacing w:val="-11"/>
        </w:rPr>
        <w:t> </w:t>
      </w:r>
      <w:r>
        <w:rPr>
          <w:rFonts w:ascii="Bookman Old Style" w:hAnsi="Bookman Old Style"/>
          <w:b w:val="0"/>
          <w:spacing w:val="-4"/>
        </w:rPr>
        <w:t>lens </w:t>
      </w:r>
      <w:r>
        <w:rPr>
          <w:rFonts w:ascii="Bookman Old Style" w:hAnsi="Bookman Old Style"/>
          <w:b w:val="0"/>
          <w:w w:val="85"/>
        </w:rPr>
        <w:t>pattern can also be generated by electric </w:t>
      </w:r>
      <w:r>
        <w:rPr>
          <w:rFonts w:ascii="Times New Roman" w:hAnsi="Times New Roman"/>
          <w:w w:val="85"/>
        </w:rPr>
        <w:t>ﬁ</w:t>
      </w:r>
      <w:r>
        <w:rPr>
          <w:rFonts w:ascii="Bookman Old Style" w:hAnsi="Bookman Old Style"/>
          <w:b w:val="0"/>
          <w:w w:val="85"/>
        </w:rPr>
        <w:t>eld modulation </w:t>
      </w:r>
      <w:r>
        <w:rPr>
          <w:rFonts w:ascii="Bookman Old Style" w:hAnsi="Bookman Old Style"/>
          <w:b w:val="0"/>
          <w:spacing w:val="-6"/>
        </w:rPr>
        <w:t>and</w:t>
      </w:r>
      <w:r>
        <w:rPr>
          <w:rFonts w:ascii="Bookman Old Style" w:hAnsi="Bookman Old Style"/>
          <w:b w:val="0"/>
          <w:spacing w:val="-10"/>
        </w:rPr>
        <w:t> </w:t>
      </w:r>
      <w:r>
        <w:rPr>
          <w:rFonts w:ascii="Bookman Old Style" w:hAnsi="Bookman Old Style"/>
          <w:b w:val="0"/>
          <w:spacing w:val="-6"/>
        </w:rPr>
        <w:t>pattern</w:t>
      </w:r>
      <w:r>
        <w:rPr>
          <w:rFonts w:ascii="Bookman Old Style" w:hAnsi="Bookman Old Style"/>
          <w:b w:val="0"/>
          <w:spacing w:val="-9"/>
        </w:rPr>
        <w:t> </w:t>
      </w:r>
      <w:r>
        <w:rPr>
          <w:rFonts w:ascii="Bookman Old Style" w:hAnsi="Bookman Old Style"/>
          <w:b w:val="0"/>
          <w:spacing w:val="-6"/>
        </w:rPr>
        <w:t>alignment,</w:t>
      </w:r>
      <w:r>
        <w:rPr>
          <w:rFonts w:ascii="Bookman Old Style" w:hAnsi="Bookman Old Style"/>
          <w:b w:val="0"/>
          <w:spacing w:val="-9"/>
        </w:rPr>
        <w:t> </w:t>
      </w:r>
      <w:r>
        <w:rPr>
          <w:rFonts w:ascii="Bookman Old Style" w:hAnsi="Bookman Old Style"/>
          <w:b w:val="0"/>
          <w:spacing w:val="-6"/>
        </w:rPr>
        <w:t>as</w:t>
      </w:r>
      <w:r>
        <w:rPr>
          <w:rFonts w:ascii="Bookman Old Style" w:hAnsi="Bookman Old Style"/>
          <w:b w:val="0"/>
          <w:spacing w:val="-9"/>
        </w:rPr>
        <w:t> </w:t>
      </w:r>
      <w:r>
        <w:rPr>
          <w:rFonts w:ascii="Bookman Old Style" w:hAnsi="Bookman Old Style"/>
          <w:b w:val="0"/>
          <w:spacing w:val="-6"/>
        </w:rPr>
        <w:t>described</w:t>
      </w:r>
      <w:r>
        <w:rPr>
          <w:rFonts w:ascii="Bookman Old Style" w:hAnsi="Bookman Old Style"/>
          <w:b w:val="0"/>
          <w:spacing w:val="-9"/>
        </w:rPr>
        <w:t> </w:t>
      </w:r>
      <w:r>
        <w:rPr>
          <w:rFonts w:ascii="Bookman Old Style" w:hAnsi="Bookman Old Style"/>
          <w:b w:val="0"/>
          <w:spacing w:val="-6"/>
        </w:rPr>
        <w:t>in</w:t>
      </w:r>
      <w:r>
        <w:rPr>
          <w:rFonts w:ascii="Bookman Old Style" w:hAnsi="Bookman Old Style"/>
          <w:b w:val="0"/>
          <w:spacing w:val="-10"/>
        </w:rPr>
        <w:t> </w:t>
      </w:r>
      <w:r>
        <w:rPr>
          <w:rFonts w:ascii="Bookman Old Style" w:hAnsi="Bookman Old Style"/>
          <w:b w:val="0"/>
          <w:spacing w:val="-6"/>
        </w:rPr>
        <w:t>the</w:t>
      </w:r>
      <w:r>
        <w:rPr>
          <w:rFonts w:ascii="Bookman Old Style" w:hAnsi="Bookman Old Style"/>
          <w:b w:val="0"/>
          <w:spacing w:val="-9"/>
        </w:rPr>
        <w:t> </w:t>
      </w:r>
      <w:r>
        <w:rPr>
          <w:rFonts w:ascii="Bookman Old Style" w:hAnsi="Bookman Old Style"/>
          <w:b w:val="0"/>
          <w:spacing w:val="-6"/>
        </w:rPr>
        <w:t>LC</w:t>
      </w:r>
      <w:r>
        <w:rPr>
          <w:rFonts w:ascii="Bookman Old Style" w:hAnsi="Bookman Old Style"/>
          <w:b w:val="0"/>
          <w:spacing w:val="-9"/>
        </w:rPr>
        <w:t> </w:t>
      </w:r>
      <w:r>
        <w:rPr>
          <w:rFonts w:ascii="Bookman Old Style" w:hAnsi="Bookman Old Style"/>
          <w:b w:val="0"/>
          <w:spacing w:val="-6"/>
        </w:rPr>
        <w:t>grating </w:t>
      </w:r>
      <w:r>
        <w:rPr>
          <w:rFonts w:ascii="Bookman Old Style" w:hAnsi="Bookman Old Style"/>
          <w:b w:val="0"/>
          <w:w w:val="90"/>
        </w:rPr>
        <w:t>section</w:t>
      </w:r>
      <w:hyperlink w:history="true" w:anchor="_bookmark157">
        <w:r>
          <w:rPr>
            <w:rFonts w:ascii="Bookman Old Style" w:hAnsi="Bookman Old Style"/>
            <w:b w:val="0"/>
            <w:color w:val="0000FF"/>
            <w:w w:val="90"/>
            <w:vertAlign w:val="superscript"/>
          </w:rPr>
          <w:t>177</w:t>
        </w:r>
      </w:hyperlink>
      <w:r>
        <w:rPr>
          <w:rFonts w:ascii="Lucida Sans" w:hAnsi="Lucida Sans"/>
          <w:w w:val="90"/>
          <w:vertAlign w:val="superscript"/>
        </w:rPr>
        <w:t>–</w:t>
      </w:r>
      <w:hyperlink w:history="true" w:anchor="_bookmark160">
        <w:r>
          <w:rPr>
            <w:rFonts w:ascii="Bookman Old Style" w:hAnsi="Bookman Old Style"/>
            <w:b w:val="0"/>
            <w:color w:val="0000FF"/>
            <w:w w:val="90"/>
            <w:vertAlign w:val="superscript"/>
          </w:rPr>
          <w:t>180</w:t>
        </w:r>
      </w:hyperlink>
      <w:r>
        <w:rPr>
          <w:rFonts w:ascii="Bookman Old Style" w:hAnsi="Bookman Old Style"/>
          <w:b w:val="0"/>
          <w:w w:val="90"/>
          <w:vertAlign w:val="baseline"/>
        </w:rPr>
        <w:t>.</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6"/>
          <w:w w:val="90"/>
          <w:vertAlign w:val="baseline"/>
        </w:rPr>
        <w:t> </w:t>
      </w:r>
      <w:r>
        <w:rPr>
          <w:rFonts w:ascii="Bookman Old Style" w:hAnsi="Bookman Old Style"/>
          <w:b w:val="0"/>
          <w:w w:val="90"/>
          <w:vertAlign w:val="baseline"/>
        </w:rPr>
        <w:t>surface</w:t>
      </w:r>
      <w:r>
        <w:rPr>
          <w:rFonts w:ascii="Bookman Old Style" w:hAnsi="Bookman Old Style"/>
          <w:b w:val="0"/>
          <w:spacing w:val="-7"/>
          <w:w w:val="90"/>
          <w:vertAlign w:val="baseline"/>
        </w:rPr>
        <w:t> </w:t>
      </w:r>
      <w:r>
        <w:rPr>
          <w:rFonts w:ascii="Bookman Old Style" w:hAnsi="Bookman Old Style"/>
          <w:b w:val="0"/>
          <w:w w:val="90"/>
          <w:vertAlign w:val="baseline"/>
        </w:rPr>
        <w:t>alignment</w:t>
      </w:r>
      <w:r>
        <w:rPr>
          <w:rFonts w:ascii="Bookman Old Style" w:hAnsi="Bookman Old Style"/>
          <w:b w:val="0"/>
          <w:spacing w:val="-6"/>
          <w:w w:val="90"/>
          <w:vertAlign w:val="baseline"/>
        </w:rPr>
        <w:t> </w:t>
      </w:r>
      <w:r>
        <w:rPr>
          <w:rFonts w:ascii="Bookman Old Style" w:hAnsi="Bookman Old Style"/>
          <w:b w:val="0"/>
          <w:w w:val="90"/>
          <w:vertAlign w:val="baseline"/>
        </w:rPr>
        <w:t>method</w:t>
      </w:r>
      <w:r>
        <w:rPr>
          <w:rFonts w:ascii="Bookman Old Style" w:hAnsi="Bookman Old Style"/>
          <w:b w:val="0"/>
          <w:spacing w:val="-6"/>
          <w:w w:val="90"/>
          <w:vertAlign w:val="baseline"/>
        </w:rPr>
        <w:t> </w:t>
      </w:r>
      <w:r>
        <w:rPr>
          <w:rFonts w:ascii="Bookman Old Style" w:hAnsi="Bookman Old Style"/>
          <w:b w:val="0"/>
          <w:w w:val="90"/>
          <w:vertAlign w:val="baseline"/>
        </w:rPr>
        <w:t>enables</w:t>
      </w:r>
      <w:r>
        <w:rPr>
          <w:rFonts w:ascii="Bookman Old Style" w:hAnsi="Bookman Old Style"/>
          <w:b w:val="0"/>
          <w:spacing w:val="-7"/>
          <w:w w:val="90"/>
          <w:vertAlign w:val="baseline"/>
        </w:rPr>
        <w:t> </w:t>
      </w:r>
      <w:r>
        <w:rPr>
          <w:rFonts w:ascii="Bookman Old Style" w:hAnsi="Bookman Old Style"/>
          <w:b w:val="0"/>
          <w:spacing w:val="-5"/>
          <w:w w:val="90"/>
          <w:vertAlign w:val="baseline"/>
        </w:rPr>
        <w:t>the</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spacing w:before="50"/>
        <w:rPr>
          <w:rFonts w:ascii="Bookman Old Style"/>
          <w:b w:val="0"/>
          <w:sz w:val="20"/>
        </w:rPr>
      </w:pPr>
    </w:p>
    <w:p>
      <w:pPr>
        <w:tabs>
          <w:tab w:pos="4979" w:val="left" w:leader="none"/>
        </w:tabs>
        <w:spacing w:line="240" w:lineRule="auto"/>
        <w:ind w:left="3165" w:right="0" w:firstLine="0"/>
        <w:rPr>
          <w:rFonts w:ascii="Bookman Old Style"/>
          <w:position w:val="50"/>
          <w:sz w:val="20"/>
        </w:rPr>
      </w:pPr>
      <w:r>
        <w:rPr>
          <w:rFonts w:ascii="Bookman Old Style"/>
          <w:sz w:val="20"/>
        </w:rPr>
        <mc:AlternateContent>
          <mc:Choice Requires="wps">
            <w:drawing>
              <wp:inline distT="0" distB="0" distL="0" distR="0">
                <wp:extent cx="655320" cy="1060450"/>
                <wp:effectExtent l="0" t="0" r="0" b="6350"/>
                <wp:docPr id="1081" name="Group 1081"/>
                <wp:cNvGraphicFramePr>
                  <a:graphicFrameLocks/>
                </wp:cNvGraphicFramePr>
                <a:graphic>
                  <a:graphicData uri="http://schemas.microsoft.com/office/word/2010/wordprocessingGroup">
                    <wpg:wgp>
                      <wpg:cNvPr id="1081" name="Group 1081"/>
                      <wpg:cNvGrpSpPr/>
                      <wpg:grpSpPr>
                        <a:xfrm>
                          <a:off x="0" y="0"/>
                          <a:ext cx="655320" cy="1060450"/>
                          <a:chExt cx="655320" cy="1060450"/>
                        </a:xfrm>
                      </wpg:grpSpPr>
                      <pic:pic>
                        <pic:nvPicPr>
                          <pic:cNvPr id="1082" name="Image 1082"/>
                          <pic:cNvPicPr/>
                        </pic:nvPicPr>
                        <pic:blipFill>
                          <a:blip r:embed="rId167" cstate="print"/>
                          <a:stretch>
                            <a:fillRect/>
                          </a:stretch>
                        </pic:blipFill>
                        <pic:spPr>
                          <a:xfrm>
                            <a:off x="28740" y="131018"/>
                            <a:ext cx="495300" cy="731519"/>
                          </a:xfrm>
                          <a:prstGeom prst="rect">
                            <a:avLst/>
                          </a:prstGeom>
                        </pic:spPr>
                      </pic:pic>
                      <wps:wsp>
                        <wps:cNvPr id="1083" name="Graphic 1083"/>
                        <wps:cNvSpPr/>
                        <wps:spPr>
                          <a:xfrm>
                            <a:off x="0" y="132555"/>
                            <a:ext cx="24765" cy="727710"/>
                          </a:xfrm>
                          <a:custGeom>
                            <a:avLst/>
                            <a:gdLst/>
                            <a:ahLst/>
                            <a:cxnLst/>
                            <a:rect l="l" t="t" r="r" b="b"/>
                            <a:pathLst>
                              <a:path w="24765" h="727710">
                                <a:moveTo>
                                  <a:pt x="24245" y="0"/>
                                </a:moveTo>
                                <a:lnTo>
                                  <a:pt x="0" y="0"/>
                                </a:lnTo>
                                <a:lnTo>
                                  <a:pt x="0" y="727481"/>
                                </a:lnTo>
                                <a:lnTo>
                                  <a:pt x="24245" y="727481"/>
                                </a:lnTo>
                                <a:lnTo>
                                  <a:pt x="24245" y="0"/>
                                </a:lnTo>
                                <a:close/>
                              </a:path>
                            </a:pathLst>
                          </a:custGeom>
                          <a:solidFill>
                            <a:srgbClr val="000000"/>
                          </a:solidFill>
                        </wps:spPr>
                        <wps:bodyPr wrap="square" lIns="0" tIns="0" rIns="0" bIns="0" rtlCol="0">
                          <a:prstTxWarp prst="textNoShape">
                            <a:avLst/>
                          </a:prstTxWarp>
                          <a:noAutofit/>
                        </wps:bodyPr>
                      </wps:wsp>
                      <wps:wsp>
                        <wps:cNvPr id="1084" name="Graphic 1084"/>
                        <wps:cNvSpPr/>
                        <wps:spPr>
                          <a:xfrm>
                            <a:off x="377482" y="132555"/>
                            <a:ext cx="24765" cy="727710"/>
                          </a:xfrm>
                          <a:custGeom>
                            <a:avLst/>
                            <a:gdLst/>
                            <a:ahLst/>
                            <a:cxnLst/>
                            <a:rect l="l" t="t" r="r" b="b"/>
                            <a:pathLst>
                              <a:path w="24765" h="727710">
                                <a:moveTo>
                                  <a:pt x="24256" y="0"/>
                                </a:moveTo>
                                <a:lnTo>
                                  <a:pt x="0" y="0"/>
                                </a:lnTo>
                                <a:lnTo>
                                  <a:pt x="0" y="727481"/>
                                </a:lnTo>
                                <a:lnTo>
                                  <a:pt x="24256" y="727481"/>
                                </a:lnTo>
                                <a:lnTo>
                                  <a:pt x="24256" y="0"/>
                                </a:lnTo>
                                <a:close/>
                              </a:path>
                            </a:pathLst>
                          </a:custGeom>
                          <a:solidFill>
                            <a:srgbClr val="D0CDCD"/>
                          </a:solidFill>
                        </wps:spPr>
                        <wps:bodyPr wrap="square" lIns="0" tIns="0" rIns="0" bIns="0" rtlCol="0">
                          <a:prstTxWarp prst="textNoShape">
                            <a:avLst/>
                          </a:prstTxWarp>
                          <a:noAutofit/>
                        </wps:bodyPr>
                      </wps:wsp>
                      <wps:wsp>
                        <wps:cNvPr id="1085" name="Graphic 1085"/>
                        <wps:cNvSpPr/>
                        <wps:spPr>
                          <a:xfrm>
                            <a:off x="0" y="3243"/>
                            <a:ext cx="60325" cy="127635"/>
                          </a:xfrm>
                          <a:custGeom>
                            <a:avLst/>
                            <a:gdLst/>
                            <a:ahLst/>
                            <a:cxnLst/>
                            <a:rect l="l" t="t" r="r" b="b"/>
                            <a:pathLst>
                              <a:path w="60325" h="127635">
                                <a:moveTo>
                                  <a:pt x="20205" y="111340"/>
                                </a:moveTo>
                                <a:lnTo>
                                  <a:pt x="15684" y="106832"/>
                                </a:lnTo>
                                <a:lnTo>
                                  <a:pt x="12179" y="106832"/>
                                </a:lnTo>
                                <a:lnTo>
                                  <a:pt x="12179" y="0"/>
                                </a:lnTo>
                                <a:lnTo>
                                  <a:pt x="7962" y="0"/>
                                </a:lnTo>
                                <a:lnTo>
                                  <a:pt x="7962" y="106832"/>
                                </a:lnTo>
                                <a:lnTo>
                                  <a:pt x="4508" y="106832"/>
                                </a:lnTo>
                                <a:lnTo>
                                  <a:pt x="0" y="111340"/>
                                </a:lnTo>
                                <a:lnTo>
                                  <a:pt x="0" y="122516"/>
                                </a:lnTo>
                                <a:lnTo>
                                  <a:pt x="4508" y="127038"/>
                                </a:lnTo>
                                <a:lnTo>
                                  <a:pt x="15684" y="127038"/>
                                </a:lnTo>
                                <a:lnTo>
                                  <a:pt x="20205" y="122516"/>
                                </a:lnTo>
                                <a:lnTo>
                                  <a:pt x="20205" y="116928"/>
                                </a:lnTo>
                                <a:lnTo>
                                  <a:pt x="20205" y="111340"/>
                                </a:lnTo>
                                <a:close/>
                              </a:path>
                              <a:path w="60325" h="127635">
                                <a:moveTo>
                                  <a:pt x="60210" y="111340"/>
                                </a:moveTo>
                                <a:lnTo>
                                  <a:pt x="55702" y="106832"/>
                                </a:lnTo>
                                <a:lnTo>
                                  <a:pt x="52209" y="106832"/>
                                </a:lnTo>
                                <a:lnTo>
                                  <a:pt x="52209" y="0"/>
                                </a:lnTo>
                                <a:lnTo>
                                  <a:pt x="47993" y="0"/>
                                </a:lnTo>
                                <a:lnTo>
                                  <a:pt x="47993" y="106832"/>
                                </a:lnTo>
                                <a:lnTo>
                                  <a:pt x="44526" y="106832"/>
                                </a:lnTo>
                                <a:lnTo>
                                  <a:pt x="40005" y="111340"/>
                                </a:lnTo>
                                <a:lnTo>
                                  <a:pt x="40005" y="122516"/>
                                </a:lnTo>
                                <a:lnTo>
                                  <a:pt x="44526" y="127038"/>
                                </a:lnTo>
                                <a:lnTo>
                                  <a:pt x="55702" y="127038"/>
                                </a:lnTo>
                                <a:lnTo>
                                  <a:pt x="60210" y="122516"/>
                                </a:lnTo>
                                <a:lnTo>
                                  <a:pt x="60210" y="116928"/>
                                </a:lnTo>
                                <a:lnTo>
                                  <a:pt x="60210" y="111340"/>
                                </a:lnTo>
                                <a:close/>
                              </a:path>
                            </a:pathLst>
                          </a:custGeom>
                          <a:solidFill>
                            <a:srgbClr val="000000"/>
                          </a:solidFill>
                        </wps:spPr>
                        <wps:bodyPr wrap="square" lIns="0" tIns="0" rIns="0" bIns="0" rtlCol="0">
                          <a:prstTxWarp prst="textNoShape">
                            <a:avLst/>
                          </a:prstTxWarp>
                          <a:noAutofit/>
                        </wps:bodyPr>
                      </wps:wsp>
                      <wps:wsp>
                        <wps:cNvPr id="1086" name="Graphic 1086"/>
                        <wps:cNvSpPr/>
                        <wps:spPr>
                          <a:xfrm>
                            <a:off x="379488" y="4"/>
                            <a:ext cx="99695" cy="996315"/>
                          </a:xfrm>
                          <a:custGeom>
                            <a:avLst/>
                            <a:gdLst/>
                            <a:ahLst/>
                            <a:cxnLst/>
                            <a:rect l="l" t="t" r="r" b="b"/>
                            <a:pathLst>
                              <a:path w="99695" h="996315">
                                <a:moveTo>
                                  <a:pt x="20218" y="869403"/>
                                </a:moveTo>
                                <a:lnTo>
                                  <a:pt x="15697" y="864895"/>
                                </a:lnTo>
                                <a:lnTo>
                                  <a:pt x="4521" y="864895"/>
                                </a:lnTo>
                                <a:lnTo>
                                  <a:pt x="0" y="869403"/>
                                </a:lnTo>
                                <a:lnTo>
                                  <a:pt x="0" y="880579"/>
                                </a:lnTo>
                                <a:lnTo>
                                  <a:pt x="4521" y="885101"/>
                                </a:lnTo>
                                <a:lnTo>
                                  <a:pt x="7988" y="885101"/>
                                </a:lnTo>
                                <a:lnTo>
                                  <a:pt x="7988" y="996238"/>
                                </a:lnTo>
                                <a:lnTo>
                                  <a:pt x="12192" y="996238"/>
                                </a:lnTo>
                                <a:lnTo>
                                  <a:pt x="12230" y="874991"/>
                                </a:lnTo>
                                <a:lnTo>
                                  <a:pt x="12230" y="885101"/>
                                </a:lnTo>
                                <a:lnTo>
                                  <a:pt x="15697" y="885101"/>
                                </a:lnTo>
                                <a:lnTo>
                                  <a:pt x="20218" y="880579"/>
                                </a:lnTo>
                                <a:lnTo>
                                  <a:pt x="20218" y="874991"/>
                                </a:lnTo>
                                <a:lnTo>
                                  <a:pt x="20218" y="869403"/>
                                </a:lnTo>
                                <a:close/>
                              </a:path>
                              <a:path w="99695" h="996315">
                                <a:moveTo>
                                  <a:pt x="55384" y="111340"/>
                                </a:moveTo>
                                <a:lnTo>
                                  <a:pt x="50876" y="106832"/>
                                </a:lnTo>
                                <a:lnTo>
                                  <a:pt x="47371" y="106832"/>
                                </a:lnTo>
                                <a:lnTo>
                                  <a:pt x="47371" y="0"/>
                                </a:lnTo>
                                <a:lnTo>
                                  <a:pt x="43141" y="0"/>
                                </a:lnTo>
                                <a:lnTo>
                                  <a:pt x="43141" y="106832"/>
                                </a:lnTo>
                                <a:lnTo>
                                  <a:pt x="39687" y="106832"/>
                                </a:lnTo>
                                <a:lnTo>
                                  <a:pt x="35179" y="111340"/>
                                </a:lnTo>
                                <a:lnTo>
                                  <a:pt x="35179" y="122516"/>
                                </a:lnTo>
                                <a:lnTo>
                                  <a:pt x="39687" y="127025"/>
                                </a:lnTo>
                                <a:lnTo>
                                  <a:pt x="50876" y="127025"/>
                                </a:lnTo>
                                <a:lnTo>
                                  <a:pt x="55384" y="122516"/>
                                </a:lnTo>
                                <a:lnTo>
                                  <a:pt x="55384" y="116928"/>
                                </a:lnTo>
                                <a:lnTo>
                                  <a:pt x="55384" y="111340"/>
                                </a:lnTo>
                                <a:close/>
                              </a:path>
                              <a:path w="99695" h="996315">
                                <a:moveTo>
                                  <a:pt x="99441" y="866990"/>
                                </a:moveTo>
                                <a:lnTo>
                                  <a:pt x="94919" y="862469"/>
                                </a:lnTo>
                                <a:lnTo>
                                  <a:pt x="83743" y="862469"/>
                                </a:lnTo>
                                <a:lnTo>
                                  <a:pt x="79235" y="866990"/>
                                </a:lnTo>
                                <a:lnTo>
                                  <a:pt x="79235" y="878166"/>
                                </a:lnTo>
                                <a:lnTo>
                                  <a:pt x="83743" y="882675"/>
                                </a:lnTo>
                                <a:lnTo>
                                  <a:pt x="87236" y="882675"/>
                                </a:lnTo>
                                <a:lnTo>
                                  <a:pt x="87210" y="993825"/>
                                </a:lnTo>
                                <a:lnTo>
                                  <a:pt x="91427" y="993825"/>
                                </a:lnTo>
                                <a:lnTo>
                                  <a:pt x="91440" y="882675"/>
                                </a:lnTo>
                                <a:lnTo>
                                  <a:pt x="94919" y="882675"/>
                                </a:lnTo>
                                <a:lnTo>
                                  <a:pt x="99441" y="878166"/>
                                </a:lnTo>
                                <a:lnTo>
                                  <a:pt x="99441" y="872578"/>
                                </a:lnTo>
                                <a:lnTo>
                                  <a:pt x="99441" y="866990"/>
                                </a:lnTo>
                                <a:close/>
                              </a:path>
                            </a:pathLst>
                          </a:custGeom>
                          <a:solidFill>
                            <a:srgbClr val="000000"/>
                          </a:solidFill>
                        </wps:spPr>
                        <wps:bodyPr wrap="square" lIns="0" tIns="0" rIns="0" bIns="0" rtlCol="0">
                          <a:prstTxWarp prst="textNoShape">
                            <a:avLst/>
                          </a:prstTxWarp>
                          <a:noAutofit/>
                        </wps:bodyPr>
                      </wps:wsp>
                      <wps:wsp>
                        <wps:cNvPr id="1087" name="Graphic 1087"/>
                        <wps:cNvSpPr/>
                        <wps:spPr>
                          <a:xfrm>
                            <a:off x="415277" y="132758"/>
                            <a:ext cx="29209" cy="727710"/>
                          </a:xfrm>
                          <a:custGeom>
                            <a:avLst/>
                            <a:gdLst/>
                            <a:ahLst/>
                            <a:cxnLst/>
                            <a:rect l="l" t="t" r="r" b="b"/>
                            <a:pathLst>
                              <a:path w="29209" h="727710">
                                <a:moveTo>
                                  <a:pt x="0" y="727481"/>
                                </a:moveTo>
                                <a:lnTo>
                                  <a:pt x="29095" y="727481"/>
                                </a:lnTo>
                                <a:lnTo>
                                  <a:pt x="29095" y="0"/>
                                </a:lnTo>
                                <a:lnTo>
                                  <a:pt x="0" y="0"/>
                                </a:lnTo>
                                <a:lnTo>
                                  <a:pt x="0" y="727481"/>
                                </a:lnTo>
                                <a:close/>
                              </a:path>
                            </a:pathLst>
                          </a:custGeom>
                          <a:ln w="5892">
                            <a:solidFill>
                              <a:srgbClr val="000000"/>
                            </a:solidFill>
                            <a:prstDash val="solid"/>
                          </a:ln>
                        </wps:spPr>
                        <wps:bodyPr wrap="square" lIns="0" tIns="0" rIns="0" bIns="0" rtlCol="0">
                          <a:prstTxWarp prst="textNoShape">
                            <a:avLst/>
                          </a:prstTxWarp>
                          <a:noAutofit/>
                        </wps:bodyPr>
                      </wps:wsp>
                      <wps:wsp>
                        <wps:cNvPr id="1088" name="Textbox 1088"/>
                        <wps:cNvSpPr txBox="1"/>
                        <wps:spPr>
                          <a:xfrm>
                            <a:off x="0" y="0"/>
                            <a:ext cx="655320" cy="1060450"/>
                          </a:xfrm>
                          <a:prstGeom prst="rect">
                            <a:avLst/>
                          </a:prstGeom>
                        </wps:spPr>
                        <wps:txbx>
                          <w:txbxContent>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100"/>
                                <w:rPr>
                                  <w:rFonts w:ascii="Bookman Old Style"/>
                                  <w:b w:val="0"/>
                                  <w:sz w:val="12"/>
                                </w:rPr>
                              </w:pPr>
                            </w:p>
                            <w:p>
                              <w:pPr>
                                <w:spacing w:before="0"/>
                                <w:ind w:left="307" w:right="0" w:firstLine="0"/>
                                <w:jc w:val="left"/>
                                <w:rPr>
                                  <w:rFonts w:ascii="Arial"/>
                                  <w:sz w:val="12"/>
                                </w:rPr>
                              </w:pPr>
                              <w:bookmarkStart w:name="_bookmark13" w:id="24"/>
                              <w:bookmarkEnd w:id="24"/>
                              <w:r>
                                <w:rPr/>
                              </w:r>
                              <w:r>
                                <w:rPr>
                                  <w:rFonts w:ascii="Arial"/>
                                  <w:position w:val="-1"/>
                                  <w:sz w:val="12"/>
                                </w:rPr>
                                <w:t>QWP</w:t>
                              </w:r>
                              <w:r>
                                <w:rPr>
                                  <w:rFonts w:ascii="Arial"/>
                                  <w:spacing w:val="54"/>
                                  <w:position w:val="-1"/>
                                  <w:sz w:val="12"/>
                                </w:rPr>
                                <w:t>  </w:t>
                              </w:r>
                              <w:r>
                                <w:rPr>
                                  <w:rFonts w:ascii="Arial"/>
                                  <w:spacing w:val="-4"/>
                                  <w:sz w:val="12"/>
                                </w:rPr>
                                <w:t>Lens</w:t>
                              </w:r>
                            </w:p>
                          </w:txbxContent>
                        </wps:txbx>
                        <wps:bodyPr wrap="square" lIns="0" tIns="0" rIns="0" bIns="0" rtlCol="0">
                          <a:noAutofit/>
                        </wps:bodyPr>
                      </wps:wsp>
                    </wpg:wgp>
                  </a:graphicData>
                </a:graphic>
              </wp:inline>
            </w:drawing>
          </mc:Choice>
          <mc:Fallback>
            <w:pict>
              <v:group style="width:51.6pt;height:83.5pt;mso-position-horizontal-relative:char;mso-position-vertical-relative:line" id="docshapegroup954" coordorigin="0,0" coordsize="1032,1670">
                <v:shape style="position:absolute;left:45;top:206;width:780;height:1152" type="#_x0000_t75" id="docshape955" stroked="false">
                  <v:imagedata r:id="rId167" o:title=""/>
                </v:shape>
                <v:rect style="position:absolute;left:0;top:208;width:39;height:1146" id="docshape956" filled="true" fillcolor="#000000" stroked="false">
                  <v:fill type="solid"/>
                </v:rect>
                <v:rect style="position:absolute;left:594;top:208;width:39;height:1146" id="docshape957" filled="true" fillcolor="#d0cdcd" stroked="false">
                  <v:fill type="solid"/>
                </v:rect>
                <v:shape style="position:absolute;left:0;top:5;width:95;height:201" id="docshape958" coordorigin="0,5" coordsize="95,201" path="m32,180l25,173,19,173,19,5,13,5,13,173,7,173,0,180,0,198,7,205,25,205,32,198,32,189,32,180xm95,180l88,173,82,173,82,5,76,5,76,173,70,173,63,180,63,198,70,205,88,205,95,198,95,189,95,180xe" filled="true" fillcolor="#000000" stroked="false">
                  <v:path arrowok="t"/>
                  <v:fill type="solid"/>
                </v:shape>
                <v:shape style="position:absolute;left:597;top:0;width:157;height:1569" id="docshape959" coordorigin="598,0" coordsize="157,1569" path="m629,1369l622,1362,605,1362,598,1369,598,1387,605,1394,610,1394,610,1569,617,1569,617,1378,617,1394,622,1394,629,1387,629,1378,629,1369xm685,175l678,168,672,168,672,0,666,0,666,168,660,168,653,175,653,193,660,200,678,200,685,193,685,184,685,175xm754,1365l747,1358,730,1358,722,1365,722,1383,730,1390,735,1390,735,1565,742,1565,742,1390,747,1390,754,1383,754,1374,754,1365xe" filled="true" fillcolor="#000000" stroked="false">
                  <v:path arrowok="t"/>
                  <v:fill type="solid"/>
                </v:shape>
                <v:rect style="position:absolute;left:653;top:209;width:46;height:1146" id="docshape960" filled="false" stroked="true" strokeweight=".464pt" strokecolor="#000000">
                  <v:stroke dashstyle="solid"/>
                </v:rect>
                <v:shape style="position:absolute;left:0;top:0;width:1032;height:1670" type="#_x0000_t202" id="docshape961" filled="false" stroked="false">
                  <v:textbox inset="0,0,0,0">
                    <w:txbxContent>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100"/>
                          <w:rPr>
                            <w:rFonts w:ascii="Bookman Old Style"/>
                            <w:b w:val="0"/>
                            <w:sz w:val="12"/>
                          </w:rPr>
                        </w:pPr>
                      </w:p>
                      <w:p>
                        <w:pPr>
                          <w:spacing w:before="0"/>
                          <w:ind w:left="307" w:right="0" w:firstLine="0"/>
                          <w:jc w:val="left"/>
                          <w:rPr>
                            <w:rFonts w:ascii="Arial"/>
                            <w:sz w:val="12"/>
                          </w:rPr>
                        </w:pPr>
                        <w:bookmarkStart w:name="_bookmark13" w:id="25"/>
                        <w:bookmarkEnd w:id="25"/>
                        <w:r>
                          <w:rPr/>
                        </w:r>
                        <w:r>
                          <w:rPr>
                            <w:rFonts w:ascii="Arial"/>
                            <w:position w:val="-1"/>
                            <w:sz w:val="12"/>
                          </w:rPr>
                          <w:t>QWP</w:t>
                        </w:r>
                        <w:r>
                          <w:rPr>
                            <w:rFonts w:ascii="Arial"/>
                            <w:spacing w:val="54"/>
                            <w:position w:val="-1"/>
                            <w:sz w:val="12"/>
                          </w:rPr>
                          <w:t>  </w:t>
                        </w:r>
                        <w:r>
                          <w:rPr>
                            <w:rFonts w:ascii="Arial"/>
                            <w:spacing w:val="-4"/>
                            <w:sz w:val="12"/>
                          </w:rPr>
                          <w:t>Lens</w:t>
                        </w:r>
                      </w:p>
                    </w:txbxContent>
                  </v:textbox>
                  <w10:wrap type="none"/>
                </v:shape>
              </v:group>
            </w:pict>
          </mc:Fallback>
        </mc:AlternateContent>
      </w:r>
      <w:r>
        <w:rPr>
          <w:rFonts w:ascii="Bookman Old Style"/>
          <w:sz w:val="20"/>
        </w:rPr>
      </w:r>
      <w:r>
        <w:rPr>
          <w:rFonts w:ascii="Bookman Old Style"/>
          <w:sz w:val="20"/>
        </w:rPr>
        <w:tab/>
      </w:r>
      <w:r>
        <w:rPr>
          <w:rFonts w:ascii="Bookman Old Style"/>
          <w:position w:val="50"/>
          <w:sz w:val="20"/>
        </w:rPr>
        <mc:AlternateContent>
          <mc:Choice Requires="wps">
            <w:drawing>
              <wp:inline distT="0" distB="0" distL="0" distR="0">
                <wp:extent cx="2074545" cy="603885"/>
                <wp:effectExtent l="0" t="0" r="0" b="5715"/>
                <wp:docPr id="1089" name="Group 1089"/>
                <wp:cNvGraphicFramePr>
                  <a:graphicFrameLocks/>
                </wp:cNvGraphicFramePr>
                <a:graphic>
                  <a:graphicData uri="http://schemas.microsoft.com/office/word/2010/wordprocessingGroup">
                    <wpg:wgp>
                      <wpg:cNvPr id="1089" name="Group 1089"/>
                      <wpg:cNvGrpSpPr/>
                      <wpg:grpSpPr>
                        <a:xfrm>
                          <a:off x="0" y="0"/>
                          <a:ext cx="2074545" cy="603885"/>
                          <a:chExt cx="2074545" cy="603885"/>
                        </a:xfrm>
                      </wpg:grpSpPr>
                      <pic:pic>
                        <pic:nvPicPr>
                          <pic:cNvPr id="1090" name="Image 1090"/>
                          <pic:cNvPicPr/>
                        </pic:nvPicPr>
                        <pic:blipFill>
                          <a:blip r:embed="rId168" cstate="print"/>
                          <a:stretch>
                            <a:fillRect/>
                          </a:stretch>
                        </pic:blipFill>
                        <pic:spPr>
                          <a:xfrm>
                            <a:off x="0" y="0"/>
                            <a:ext cx="2074151" cy="603504"/>
                          </a:xfrm>
                          <a:prstGeom prst="rect">
                            <a:avLst/>
                          </a:prstGeom>
                        </pic:spPr>
                      </pic:pic>
                      <wps:wsp>
                        <wps:cNvPr id="1091" name="Graphic 1091"/>
                        <wps:cNvSpPr/>
                        <wps:spPr>
                          <a:xfrm>
                            <a:off x="481228" y="27787"/>
                            <a:ext cx="487680" cy="429259"/>
                          </a:xfrm>
                          <a:custGeom>
                            <a:avLst/>
                            <a:gdLst/>
                            <a:ahLst/>
                            <a:cxnLst/>
                            <a:rect l="l" t="t" r="r" b="b"/>
                            <a:pathLst>
                              <a:path w="487680" h="429259">
                                <a:moveTo>
                                  <a:pt x="0" y="214414"/>
                                </a:moveTo>
                                <a:lnTo>
                                  <a:pt x="4952" y="171199"/>
                                </a:lnTo>
                                <a:lnTo>
                                  <a:pt x="19154" y="130950"/>
                                </a:lnTo>
                                <a:lnTo>
                                  <a:pt x="41626" y="94529"/>
                                </a:lnTo>
                                <a:lnTo>
                                  <a:pt x="71388" y="62796"/>
                                </a:lnTo>
                                <a:lnTo>
                                  <a:pt x="107458" y="36616"/>
                                </a:lnTo>
                                <a:lnTo>
                                  <a:pt x="148856" y="16848"/>
                                </a:lnTo>
                                <a:lnTo>
                                  <a:pt x="194601" y="4355"/>
                                </a:lnTo>
                                <a:lnTo>
                                  <a:pt x="243713" y="0"/>
                                </a:lnTo>
                                <a:lnTo>
                                  <a:pt x="292824" y="4355"/>
                                </a:lnTo>
                                <a:lnTo>
                                  <a:pt x="338569" y="16848"/>
                                </a:lnTo>
                                <a:lnTo>
                                  <a:pt x="379967" y="36616"/>
                                </a:lnTo>
                                <a:lnTo>
                                  <a:pt x="416037" y="62796"/>
                                </a:lnTo>
                                <a:lnTo>
                                  <a:pt x="445799" y="94529"/>
                                </a:lnTo>
                                <a:lnTo>
                                  <a:pt x="468271" y="130950"/>
                                </a:lnTo>
                                <a:lnTo>
                                  <a:pt x="482473" y="171199"/>
                                </a:lnTo>
                                <a:lnTo>
                                  <a:pt x="487426" y="214414"/>
                                </a:lnTo>
                                <a:lnTo>
                                  <a:pt x="482473" y="257624"/>
                                </a:lnTo>
                                <a:lnTo>
                                  <a:pt x="468271" y="297870"/>
                                </a:lnTo>
                                <a:lnTo>
                                  <a:pt x="445799" y="334290"/>
                                </a:lnTo>
                                <a:lnTo>
                                  <a:pt x="416037" y="366020"/>
                                </a:lnTo>
                                <a:lnTo>
                                  <a:pt x="379967" y="392200"/>
                                </a:lnTo>
                                <a:lnTo>
                                  <a:pt x="338569" y="411967"/>
                                </a:lnTo>
                                <a:lnTo>
                                  <a:pt x="292824" y="424459"/>
                                </a:lnTo>
                                <a:lnTo>
                                  <a:pt x="243713" y="428815"/>
                                </a:lnTo>
                                <a:lnTo>
                                  <a:pt x="194601" y="424459"/>
                                </a:lnTo>
                                <a:lnTo>
                                  <a:pt x="148856" y="411967"/>
                                </a:lnTo>
                                <a:lnTo>
                                  <a:pt x="107458" y="392200"/>
                                </a:lnTo>
                                <a:lnTo>
                                  <a:pt x="71388" y="366020"/>
                                </a:lnTo>
                                <a:lnTo>
                                  <a:pt x="41626" y="334290"/>
                                </a:lnTo>
                                <a:lnTo>
                                  <a:pt x="19154" y="297870"/>
                                </a:lnTo>
                                <a:lnTo>
                                  <a:pt x="4952" y="257624"/>
                                </a:lnTo>
                                <a:lnTo>
                                  <a:pt x="0" y="214414"/>
                                </a:lnTo>
                                <a:close/>
                              </a:path>
                            </a:pathLst>
                          </a:custGeom>
                          <a:ln w="5892">
                            <a:solidFill>
                              <a:srgbClr val="FF0000"/>
                            </a:solidFill>
                            <a:prstDash val="sysDash"/>
                          </a:ln>
                        </wps:spPr>
                        <wps:bodyPr wrap="square" lIns="0" tIns="0" rIns="0" bIns="0" rtlCol="0">
                          <a:prstTxWarp prst="textNoShape">
                            <a:avLst/>
                          </a:prstTxWarp>
                          <a:noAutofit/>
                        </wps:bodyPr>
                      </wps:wsp>
                      <wps:wsp>
                        <wps:cNvPr id="1092" name="Graphic 1092"/>
                        <wps:cNvSpPr/>
                        <wps:spPr>
                          <a:xfrm>
                            <a:off x="1137183" y="128828"/>
                            <a:ext cx="483234" cy="429259"/>
                          </a:xfrm>
                          <a:custGeom>
                            <a:avLst/>
                            <a:gdLst/>
                            <a:ahLst/>
                            <a:cxnLst/>
                            <a:rect l="l" t="t" r="r" b="b"/>
                            <a:pathLst>
                              <a:path w="483234" h="429259">
                                <a:moveTo>
                                  <a:pt x="0" y="214414"/>
                                </a:moveTo>
                                <a:lnTo>
                                  <a:pt x="4906" y="171203"/>
                                </a:lnTo>
                                <a:lnTo>
                                  <a:pt x="18976" y="130955"/>
                                </a:lnTo>
                                <a:lnTo>
                                  <a:pt x="41241" y="94534"/>
                                </a:lnTo>
                                <a:lnTo>
                                  <a:pt x="70727" y="62801"/>
                                </a:lnTo>
                                <a:lnTo>
                                  <a:pt x="106466" y="36619"/>
                                </a:lnTo>
                                <a:lnTo>
                                  <a:pt x="147484" y="16850"/>
                                </a:lnTo>
                                <a:lnTo>
                                  <a:pt x="192812" y="4356"/>
                                </a:lnTo>
                                <a:lnTo>
                                  <a:pt x="241477" y="0"/>
                                </a:lnTo>
                                <a:lnTo>
                                  <a:pt x="290147" y="4356"/>
                                </a:lnTo>
                                <a:lnTo>
                                  <a:pt x="335478" y="16850"/>
                                </a:lnTo>
                                <a:lnTo>
                                  <a:pt x="376499" y="36619"/>
                                </a:lnTo>
                                <a:lnTo>
                                  <a:pt x="412238" y="62801"/>
                                </a:lnTo>
                                <a:lnTo>
                                  <a:pt x="441726" y="94534"/>
                                </a:lnTo>
                                <a:lnTo>
                                  <a:pt x="463991" y="130955"/>
                                </a:lnTo>
                                <a:lnTo>
                                  <a:pt x="478062" y="171203"/>
                                </a:lnTo>
                                <a:lnTo>
                                  <a:pt x="482968" y="214414"/>
                                </a:lnTo>
                                <a:lnTo>
                                  <a:pt x="478062" y="257624"/>
                                </a:lnTo>
                                <a:lnTo>
                                  <a:pt x="463991" y="297870"/>
                                </a:lnTo>
                                <a:lnTo>
                                  <a:pt x="441726" y="334290"/>
                                </a:lnTo>
                                <a:lnTo>
                                  <a:pt x="412238" y="366020"/>
                                </a:lnTo>
                                <a:lnTo>
                                  <a:pt x="376499" y="392200"/>
                                </a:lnTo>
                                <a:lnTo>
                                  <a:pt x="335478" y="411967"/>
                                </a:lnTo>
                                <a:lnTo>
                                  <a:pt x="290147" y="424459"/>
                                </a:lnTo>
                                <a:lnTo>
                                  <a:pt x="241477" y="428815"/>
                                </a:lnTo>
                                <a:lnTo>
                                  <a:pt x="192812" y="424459"/>
                                </a:lnTo>
                                <a:lnTo>
                                  <a:pt x="147484" y="411967"/>
                                </a:lnTo>
                                <a:lnTo>
                                  <a:pt x="106466" y="392200"/>
                                </a:lnTo>
                                <a:lnTo>
                                  <a:pt x="70727" y="366020"/>
                                </a:lnTo>
                                <a:lnTo>
                                  <a:pt x="41241" y="334290"/>
                                </a:lnTo>
                                <a:lnTo>
                                  <a:pt x="18976" y="297870"/>
                                </a:lnTo>
                                <a:lnTo>
                                  <a:pt x="4906" y="257624"/>
                                </a:lnTo>
                                <a:lnTo>
                                  <a:pt x="0" y="214414"/>
                                </a:lnTo>
                                <a:close/>
                              </a:path>
                            </a:pathLst>
                          </a:custGeom>
                          <a:ln w="6730">
                            <a:solidFill>
                              <a:srgbClr val="FF0000"/>
                            </a:solidFill>
                            <a:prstDash val="sysDash"/>
                          </a:ln>
                        </wps:spPr>
                        <wps:bodyPr wrap="square" lIns="0" tIns="0" rIns="0" bIns="0" rtlCol="0">
                          <a:prstTxWarp prst="textNoShape">
                            <a:avLst/>
                          </a:prstTxWarp>
                          <a:noAutofit/>
                        </wps:bodyPr>
                      </wps:wsp>
                    </wpg:wgp>
                  </a:graphicData>
                </a:graphic>
              </wp:inline>
            </w:drawing>
          </mc:Choice>
          <mc:Fallback>
            <w:pict>
              <v:group style="width:163.35pt;height:47.55pt;mso-position-horizontal-relative:char;mso-position-vertical-relative:line" id="docshapegroup962" coordorigin="0,0" coordsize="3267,951">
                <v:shape style="position:absolute;left:0;top:0;width:3267;height:951" type="#_x0000_t75" id="docshape963" stroked="false">
                  <v:imagedata r:id="rId168" o:title=""/>
                </v:shape>
                <v:shape style="position:absolute;left:757;top:43;width:768;height:676" id="docshape964" coordorigin="758,44" coordsize="768,676" path="m758,381l766,313,788,250,823,193,870,143,927,101,992,70,1064,51,1142,44,1219,51,1291,70,1356,101,1413,143,1460,193,1495,250,1518,313,1525,381,1518,449,1495,513,1460,570,1413,620,1356,661,1291,693,1219,712,1142,719,1064,712,992,693,927,661,870,620,823,570,788,513,766,449,758,381xe" filled="false" stroked="true" strokeweight=".464pt" strokecolor="#ff0000">
                  <v:path arrowok="t"/>
                  <v:stroke dashstyle="shortdash"/>
                </v:shape>
                <v:shape style="position:absolute;left:1790;top:202;width:761;height:676" id="docshape965" coordorigin="1791,203" coordsize="761,676" path="m1791,541l1799,472,1821,409,1856,352,1902,302,1959,261,2023,229,2094,210,2171,203,2248,210,2319,229,2384,261,2440,302,2486,352,2522,409,2544,472,2551,541,2544,609,2522,672,2486,729,2440,779,2384,821,2319,852,2248,871,2171,878,2094,871,2023,852,1959,821,1902,779,1856,729,1821,672,1799,609,1791,541xe" filled="false" stroked="true" strokeweight=".53pt" strokecolor="#ff0000">
                  <v:path arrowok="t"/>
                  <v:stroke dashstyle="shortdash"/>
                </v:shape>
              </v:group>
            </w:pict>
          </mc:Fallback>
        </mc:AlternateContent>
      </w:r>
      <w:r>
        <w:rPr>
          <w:rFonts w:ascii="Bookman Old Style"/>
          <w:position w:val="50"/>
          <w:sz w:val="20"/>
        </w:rPr>
      </w:r>
    </w:p>
    <w:p>
      <w:pPr>
        <w:pStyle w:val="BodyText"/>
        <w:spacing w:before="3"/>
        <w:rPr>
          <w:rFonts w:ascii="Bookman Old Style"/>
          <w:b w:val="0"/>
          <w:sz w:val="2"/>
        </w:rPr>
      </w:pPr>
    </w:p>
    <w:p>
      <w:pPr>
        <w:pStyle w:val="BodyText"/>
        <w:spacing w:line="20" w:lineRule="exact"/>
        <w:ind w:left="1272"/>
        <w:rPr>
          <w:rFonts w:ascii="Bookman Old Style"/>
          <w:sz w:val="2"/>
        </w:rPr>
      </w:pPr>
      <w:r>
        <w:rPr>
          <w:rFonts w:ascii="Bookman Old Style"/>
          <w:sz w:val="2"/>
        </w:rPr>
        <mc:AlternateContent>
          <mc:Choice Requires="wps">
            <w:drawing>
              <wp:inline distT="0" distB="0" distL="0" distR="0">
                <wp:extent cx="4572000" cy="12065"/>
                <wp:effectExtent l="9525" t="0" r="0" b="6985"/>
                <wp:docPr id="1093" name="Group 1093"/>
                <wp:cNvGraphicFramePr>
                  <a:graphicFrameLocks/>
                </wp:cNvGraphicFramePr>
                <a:graphic>
                  <a:graphicData uri="http://schemas.microsoft.com/office/word/2010/wordprocessingGroup">
                    <wpg:wgp>
                      <wpg:cNvPr id="1093" name="Group 1093"/>
                      <wpg:cNvGrpSpPr/>
                      <wpg:grpSpPr>
                        <a:xfrm>
                          <a:off x="0" y="0"/>
                          <a:ext cx="4572000" cy="12065"/>
                          <a:chExt cx="4572000" cy="12065"/>
                        </a:xfrm>
                      </wpg:grpSpPr>
                      <wps:wsp>
                        <wps:cNvPr id="1094" name="Graphic 1094"/>
                        <wps:cNvSpPr/>
                        <wps:spPr>
                          <a:xfrm>
                            <a:off x="0" y="5892"/>
                            <a:ext cx="4572000" cy="1270"/>
                          </a:xfrm>
                          <a:custGeom>
                            <a:avLst/>
                            <a:gdLst/>
                            <a:ahLst/>
                            <a:cxnLst/>
                            <a:rect l="l" t="t" r="r" b="b"/>
                            <a:pathLst>
                              <a:path w="4572000" h="0">
                                <a:moveTo>
                                  <a:pt x="4571974" y="0"/>
                                </a:moveTo>
                                <a:lnTo>
                                  <a:pt x="0" y="0"/>
                                </a:lnTo>
                              </a:path>
                            </a:pathLst>
                          </a:custGeom>
                          <a:ln w="11785">
                            <a:solidFill>
                              <a:srgbClr val="BEBEBE"/>
                            </a:solidFill>
                            <a:prstDash val="sysDash"/>
                          </a:ln>
                        </wps:spPr>
                        <wps:bodyPr wrap="square" lIns="0" tIns="0" rIns="0" bIns="0" rtlCol="0">
                          <a:prstTxWarp prst="textNoShape">
                            <a:avLst/>
                          </a:prstTxWarp>
                          <a:noAutofit/>
                        </wps:bodyPr>
                      </wps:wsp>
                    </wpg:wgp>
                  </a:graphicData>
                </a:graphic>
              </wp:inline>
            </w:drawing>
          </mc:Choice>
          <mc:Fallback>
            <w:pict>
              <v:group style="width:360pt;height:.95pt;mso-position-horizontal-relative:char;mso-position-vertical-relative:line" id="docshapegroup966" coordorigin="0,0" coordsize="7200,19">
                <v:line style="position:absolute" from="7200,9" to="0,9" stroked="true" strokeweight=".928pt" strokecolor="#bebebe">
                  <v:stroke dashstyle="shortdash"/>
                </v:line>
              </v:group>
            </w:pict>
          </mc:Fallback>
        </mc:AlternateContent>
      </w:r>
      <w:r>
        <w:rPr>
          <w:rFonts w:ascii="Bookman Old Style"/>
          <w:sz w:val="2"/>
        </w:rPr>
      </w:r>
    </w:p>
    <w:p>
      <w:pPr>
        <w:pStyle w:val="BodyText"/>
        <w:spacing w:before="15"/>
        <w:rPr>
          <w:rFonts w:ascii="Bookman Old Style"/>
          <w:b w:val="0"/>
          <w:sz w:val="20"/>
        </w:rPr>
      </w:pPr>
      <w:r>
        <w:rPr>
          <w:rFonts w:ascii="Bookman Old Style"/>
          <w:b w:val="0"/>
          <w:sz w:val="20"/>
        </w:rPr>
        <mc:AlternateContent>
          <mc:Choice Requires="wps">
            <w:drawing>
              <wp:anchor distT="0" distB="0" distL="0" distR="0" allowOverlap="1" layoutInCell="1" locked="0" behindDoc="1" simplePos="0" relativeHeight="487626752">
                <wp:simplePos x="0" y="0"/>
                <wp:positionH relativeFrom="page">
                  <wp:posOffset>1643392</wp:posOffset>
                </wp:positionH>
                <wp:positionV relativeFrom="paragraph">
                  <wp:posOffset>200398</wp:posOffset>
                </wp:positionV>
                <wp:extent cx="1931035" cy="1000125"/>
                <wp:effectExtent l="0" t="0" r="0" b="0"/>
                <wp:wrapTopAndBottom/>
                <wp:docPr id="1095" name="Group 1095"/>
                <wp:cNvGraphicFramePr>
                  <a:graphicFrameLocks/>
                </wp:cNvGraphicFramePr>
                <a:graphic>
                  <a:graphicData uri="http://schemas.microsoft.com/office/word/2010/wordprocessingGroup">
                    <wpg:wgp>
                      <wpg:cNvPr id="1095" name="Group 1095"/>
                      <wpg:cNvGrpSpPr/>
                      <wpg:grpSpPr>
                        <a:xfrm>
                          <a:off x="0" y="0"/>
                          <a:ext cx="1931035" cy="1000125"/>
                          <a:chExt cx="1931035" cy="1000125"/>
                        </a:xfrm>
                      </wpg:grpSpPr>
                      <pic:pic>
                        <pic:nvPicPr>
                          <pic:cNvPr id="1096" name="Image 1096"/>
                          <pic:cNvPicPr/>
                        </pic:nvPicPr>
                        <pic:blipFill>
                          <a:blip r:embed="rId169" cstate="print"/>
                          <a:stretch>
                            <a:fillRect/>
                          </a:stretch>
                        </pic:blipFill>
                        <pic:spPr>
                          <a:xfrm>
                            <a:off x="22694" y="136248"/>
                            <a:ext cx="1335023" cy="728471"/>
                          </a:xfrm>
                          <a:prstGeom prst="rect">
                            <a:avLst/>
                          </a:prstGeom>
                        </pic:spPr>
                      </pic:pic>
                      <pic:pic>
                        <pic:nvPicPr>
                          <pic:cNvPr id="1097" name="Image 1097"/>
                          <pic:cNvPicPr/>
                        </pic:nvPicPr>
                        <pic:blipFill>
                          <a:blip r:embed="rId170" cstate="print"/>
                          <a:stretch>
                            <a:fillRect/>
                          </a:stretch>
                        </pic:blipFill>
                        <pic:spPr>
                          <a:xfrm>
                            <a:off x="561441" y="115297"/>
                            <a:ext cx="85432" cy="191692"/>
                          </a:xfrm>
                          <a:prstGeom prst="rect">
                            <a:avLst/>
                          </a:prstGeom>
                        </pic:spPr>
                      </pic:pic>
                      <wps:wsp>
                        <wps:cNvPr id="1098" name="Graphic 1098"/>
                        <wps:cNvSpPr/>
                        <wps:spPr>
                          <a:xfrm>
                            <a:off x="1434007" y="246699"/>
                            <a:ext cx="274955" cy="467359"/>
                          </a:xfrm>
                          <a:custGeom>
                            <a:avLst/>
                            <a:gdLst/>
                            <a:ahLst/>
                            <a:cxnLst/>
                            <a:rect l="l" t="t" r="r" b="b"/>
                            <a:pathLst>
                              <a:path w="274955" h="467359">
                                <a:moveTo>
                                  <a:pt x="0" y="0"/>
                                </a:moveTo>
                                <a:lnTo>
                                  <a:pt x="3161" y="29864"/>
                                </a:lnTo>
                                <a:lnTo>
                                  <a:pt x="5918" y="62420"/>
                                </a:lnTo>
                                <a:lnTo>
                                  <a:pt x="8236" y="97405"/>
                                </a:lnTo>
                                <a:lnTo>
                                  <a:pt x="10083" y="134556"/>
                                </a:lnTo>
                                <a:lnTo>
                                  <a:pt x="266280" y="236524"/>
                                </a:lnTo>
                                <a:lnTo>
                                  <a:pt x="11214" y="338035"/>
                                </a:lnTo>
                                <a:lnTo>
                                  <a:pt x="9946" y="372887"/>
                                </a:lnTo>
                                <a:lnTo>
                                  <a:pt x="8274" y="406182"/>
                                </a:lnTo>
                                <a:lnTo>
                                  <a:pt x="6220" y="437732"/>
                                </a:lnTo>
                                <a:lnTo>
                                  <a:pt x="3810" y="467347"/>
                                </a:lnTo>
                                <a:lnTo>
                                  <a:pt x="274358" y="235305"/>
                                </a:lnTo>
                                <a:lnTo>
                                  <a:pt x="0" y="0"/>
                                </a:lnTo>
                                <a:close/>
                              </a:path>
                            </a:pathLst>
                          </a:custGeom>
                          <a:solidFill>
                            <a:srgbClr val="ECEBEB"/>
                          </a:solidFill>
                        </wps:spPr>
                        <wps:bodyPr wrap="square" lIns="0" tIns="0" rIns="0" bIns="0" rtlCol="0">
                          <a:prstTxWarp prst="textNoShape">
                            <a:avLst/>
                          </a:prstTxWarp>
                          <a:noAutofit/>
                        </wps:bodyPr>
                      </wps:wsp>
                      <wps:wsp>
                        <wps:cNvPr id="1099" name="Graphic 1099"/>
                        <wps:cNvSpPr/>
                        <wps:spPr>
                          <a:xfrm>
                            <a:off x="1444091" y="381256"/>
                            <a:ext cx="256540" cy="203835"/>
                          </a:xfrm>
                          <a:custGeom>
                            <a:avLst/>
                            <a:gdLst/>
                            <a:ahLst/>
                            <a:cxnLst/>
                            <a:rect l="l" t="t" r="r" b="b"/>
                            <a:pathLst>
                              <a:path w="256540" h="203835">
                                <a:moveTo>
                                  <a:pt x="0" y="0"/>
                                </a:moveTo>
                                <a:lnTo>
                                  <a:pt x="1026" y="28134"/>
                                </a:lnTo>
                                <a:lnTo>
                                  <a:pt x="1774" y="57167"/>
                                </a:lnTo>
                                <a:lnTo>
                                  <a:pt x="2232" y="86998"/>
                                </a:lnTo>
                                <a:lnTo>
                                  <a:pt x="2387" y="117525"/>
                                </a:lnTo>
                                <a:lnTo>
                                  <a:pt x="2068" y="161274"/>
                                </a:lnTo>
                                <a:lnTo>
                                  <a:pt x="1130" y="203479"/>
                                </a:lnTo>
                                <a:lnTo>
                                  <a:pt x="256197" y="101968"/>
                                </a:lnTo>
                                <a:lnTo>
                                  <a:pt x="0" y="0"/>
                                </a:lnTo>
                                <a:close/>
                              </a:path>
                            </a:pathLst>
                          </a:custGeom>
                          <a:solidFill>
                            <a:srgbClr val="B9C5DB"/>
                          </a:solidFill>
                        </wps:spPr>
                        <wps:bodyPr wrap="square" lIns="0" tIns="0" rIns="0" bIns="0" rtlCol="0">
                          <a:prstTxWarp prst="textNoShape">
                            <a:avLst/>
                          </a:prstTxWarp>
                          <a:noAutofit/>
                        </wps:bodyPr>
                      </wps:wsp>
                      <wps:wsp>
                        <wps:cNvPr id="1100" name="Graphic 1100"/>
                        <wps:cNvSpPr/>
                        <wps:spPr>
                          <a:xfrm>
                            <a:off x="0" y="2897"/>
                            <a:ext cx="190500" cy="995044"/>
                          </a:xfrm>
                          <a:custGeom>
                            <a:avLst/>
                            <a:gdLst/>
                            <a:ahLst/>
                            <a:cxnLst/>
                            <a:rect l="l" t="t" r="r" b="b"/>
                            <a:pathLst>
                              <a:path w="190500" h="995044">
                                <a:moveTo>
                                  <a:pt x="20993" y="867778"/>
                                </a:moveTo>
                                <a:lnTo>
                                  <a:pt x="16471" y="863257"/>
                                </a:lnTo>
                                <a:lnTo>
                                  <a:pt x="5321" y="863257"/>
                                </a:lnTo>
                                <a:lnTo>
                                  <a:pt x="787" y="867778"/>
                                </a:lnTo>
                                <a:lnTo>
                                  <a:pt x="787" y="878967"/>
                                </a:lnTo>
                                <a:lnTo>
                                  <a:pt x="5321" y="883475"/>
                                </a:lnTo>
                                <a:lnTo>
                                  <a:pt x="8801" y="883475"/>
                                </a:lnTo>
                                <a:lnTo>
                                  <a:pt x="8801" y="994613"/>
                                </a:lnTo>
                                <a:lnTo>
                                  <a:pt x="13004" y="994613"/>
                                </a:lnTo>
                                <a:lnTo>
                                  <a:pt x="13004" y="883475"/>
                                </a:lnTo>
                                <a:lnTo>
                                  <a:pt x="16471" y="883475"/>
                                </a:lnTo>
                                <a:lnTo>
                                  <a:pt x="20993" y="878967"/>
                                </a:lnTo>
                                <a:lnTo>
                                  <a:pt x="20993" y="873366"/>
                                </a:lnTo>
                                <a:lnTo>
                                  <a:pt x="20993" y="867778"/>
                                </a:lnTo>
                                <a:close/>
                              </a:path>
                              <a:path w="190500" h="995044">
                                <a:moveTo>
                                  <a:pt x="24244" y="132156"/>
                                </a:moveTo>
                                <a:lnTo>
                                  <a:pt x="0" y="132156"/>
                                </a:lnTo>
                                <a:lnTo>
                                  <a:pt x="0" y="859637"/>
                                </a:lnTo>
                                <a:lnTo>
                                  <a:pt x="24244" y="859637"/>
                                </a:lnTo>
                                <a:lnTo>
                                  <a:pt x="24244" y="132156"/>
                                </a:lnTo>
                                <a:close/>
                              </a:path>
                              <a:path w="190500" h="995044">
                                <a:moveTo>
                                  <a:pt x="190347" y="111340"/>
                                </a:moveTo>
                                <a:lnTo>
                                  <a:pt x="185839" y="106832"/>
                                </a:lnTo>
                                <a:lnTo>
                                  <a:pt x="182333" y="106832"/>
                                </a:lnTo>
                                <a:lnTo>
                                  <a:pt x="182333" y="0"/>
                                </a:lnTo>
                                <a:lnTo>
                                  <a:pt x="178130" y="0"/>
                                </a:lnTo>
                                <a:lnTo>
                                  <a:pt x="178130" y="106832"/>
                                </a:lnTo>
                                <a:lnTo>
                                  <a:pt x="174663" y="106832"/>
                                </a:lnTo>
                                <a:lnTo>
                                  <a:pt x="170141" y="111340"/>
                                </a:lnTo>
                                <a:lnTo>
                                  <a:pt x="170141" y="122516"/>
                                </a:lnTo>
                                <a:lnTo>
                                  <a:pt x="174663" y="127038"/>
                                </a:lnTo>
                                <a:lnTo>
                                  <a:pt x="185839" y="127038"/>
                                </a:lnTo>
                                <a:lnTo>
                                  <a:pt x="190347" y="122516"/>
                                </a:lnTo>
                                <a:lnTo>
                                  <a:pt x="190347" y="116928"/>
                                </a:lnTo>
                                <a:lnTo>
                                  <a:pt x="190347" y="111340"/>
                                </a:lnTo>
                                <a:close/>
                              </a:path>
                            </a:pathLst>
                          </a:custGeom>
                          <a:solidFill>
                            <a:srgbClr val="000000"/>
                          </a:solidFill>
                        </wps:spPr>
                        <wps:bodyPr wrap="square" lIns="0" tIns="0" rIns="0" bIns="0" rtlCol="0">
                          <a:prstTxWarp prst="textNoShape">
                            <a:avLst/>
                          </a:prstTxWarp>
                          <a:noAutofit/>
                        </wps:bodyPr>
                      </wps:wsp>
                      <wps:wsp>
                        <wps:cNvPr id="1101" name="Graphic 1101"/>
                        <wps:cNvSpPr/>
                        <wps:spPr>
                          <a:xfrm>
                            <a:off x="1357160" y="135041"/>
                            <a:ext cx="89535" cy="727710"/>
                          </a:xfrm>
                          <a:custGeom>
                            <a:avLst/>
                            <a:gdLst/>
                            <a:ahLst/>
                            <a:cxnLst/>
                            <a:rect l="l" t="t" r="r" b="b"/>
                            <a:pathLst>
                              <a:path w="89535" h="727710">
                                <a:moveTo>
                                  <a:pt x="44653" y="0"/>
                                </a:moveTo>
                                <a:lnTo>
                                  <a:pt x="0" y="0"/>
                                </a:lnTo>
                                <a:lnTo>
                                  <a:pt x="0" y="727481"/>
                                </a:lnTo>
                                <a:lnTo>
                                  <a:pt x="44653" y="727481"/>
                                </a:lnTo>
                                <a:lnTo>
                                  <a:pt x="53653" y="720092"/>
                                </a:lnTo>
                                <a:lnTo>
                                  <a:pt x="69624" y="665363"/>
                                </a:lnTo>
                                <a:lnTo>
                                  <a:pt x="76234" y="620949"/>
                                </a:lnTo>
                                <a:lnTo>
                                  <a:pt x="81689" y="567117"/>
                                </a:lnTo>
                                <a:lnTo>
                                  <a:pt x="85808" y="505330"/>
                                </a:lnTo>
                                <a:lnTo>
                                  <a:pt x="88411" y="437050"/>
                                </a:lnTo>
                                <a:lnTo>
                                  <a:pt x="89319" y="363740"/>
                                </a:lnTo>
                                <a:lnTo>
                                  <a:pt x="88411" y="290430"/>
                                </a:lnTo>
                                <a:lnTo>
                                  <a:pt x="85808" y="222150"/>
                                </a:lnTo>
                                <a:lnTo>
                                  <a:pt x="81689" y="160364"/>
                                </a:lnTo>
                                <a:lnTo>
                                  <a:pt x="76234" y="106532"/>
                                </a:lnTo>
                                <a:lnTo>
                                  <a:pt x="69624" y="62117"/>
                                </a:lnTo>
                                <a:lnTo>
                                  <a:pt x="53653" y="7389"/>
                                </a:lnTo>
                                <a:lnTo>
                                  <a:pt x="44653" y="0"/>
                                </a:lnTo>
                                <a:close/>
                              </a:path>
                            </a:pathLst>
                          </a:custGeom>
                          <a:solidFill>
                            <a:srgbClr val="B3C6E6"/>
                          </a:solidFill>
                        </wps:spPr>
                        <wps:bodyPr wrap="square" lIns="0" tIns="0" rIns="0" bIns="0" rtlCol="0">
                          <a:prstTxWarp prst="textNoShape">
                            <a:avLst/>
                          </a:prstTxWarp>
                          <a:noAutofit/>
                        </wps:bodyPr>
                      </wps:wsp>
                      <pic:pic>
                        <pic:nvPicPr>
                          <pic:cNvPr id="1102" name="Image 1102"/>
                          <pic:cNvPicPr/>
                        </pic:nvPicPr>
                        <pic:blipFill>
                          <a:blip r:embed="rId171" cstate="print"/>
                          <a:stretch>
                            <a:fillRect/>
                          </a:stretch>
                        </pic:blipFill>
                        <pic:spPr>
                          <a:xfrm>
                            <a:off x="1704778" y="365451"/>
                            <a:ext cx="225831" cy="225831"/>
                          </a:xfrm>
                          <a:prstGeom prst="rect">
                            <a:avLst/>
                          </a:prstGeom>
                        </pic:spPr>
                      </pic:pic>
                      <wps:wsp>
                        <wps:cNvPr id="1103" name="Graphic 1103"/>
                        <wps:cNvSpPr/>
                        <wps:spPr>
                          <a:xfrm>
                            <a:off x="725868" y="2897"/>
                            <a:ext cx="664845" cy="997585"/>
                          </a:xfrm>
                          <a:custGeom>
                            <a:avLst/>
                            <a:gdLst/>
                            <a:ahLst/>
                            <a:cxnLst/>
                            <a:rect l="l" t="t" r="r" b="b"/>
                            <a:pathLst>
                              <a:path w="664845" h="997585">
                                <a:moveTo>
                                  <a:pt x="20205" y="111340"/>
                                </a:moveTo>
                                <a:lnTo>
                                  <a:pt x="15684" y="106832"/>
                                </a:lnTo>
                                <a:lnTo>
                                  <a:pt x="12179" y="106832"/>
                                </a:lnTo>
                                <a:lnTo>
                                  <a:pt x="12179" y="0"/>
                                </a:lnTo>
                                <a:lnTo>
                                  <a:pt x="7962" y="0"/>
                                </a:lnTo>
                                <a:lnTo>
                                  <a:pt x="7962" y="106832"/>
                                </a:lnTo>
                                <a:lnTo>
                                  <a:pt x="4508" y="106832"/>
                                </a:lnTo>
                                <a:lnTo>
                                  <a:pt x="0" y="111340"/>
                                </a:lnTo>
                                <a:lnTo>
                                  <a:pt x="0" y="122516"/>
                                </a:lnTo>
                                <a:lnTo>
                                  <a:pt x="4508" y="127038"/>
                                </a:lnTo>
                                <a:lnTo>
                                  <a:pt x="15684" y="127038"/>
                                </a:lnTo>
                                <a:lnTo>
                                  <a:pt x="20205" y="122516"/>
                                </a:lnTo>
                                <a:lnTo>
                                  <a:pt x="20205" y="116928"/>
                                </a:lnTo>
                                <a:lnTo>
                                  <a:pt x="20205" y="111340"/>
                                </a:lnTo>
                                <a:close/>
                              </a:path>
                              <a:path w="664845" h="997585">
                                <a:moveTo>
                                  <a:pt x="385152" y="870204"/>
                                </a:moveTo>
                                <a:lnTo>
                                  <a:pt x="380631" y="865682"/>
                                </a:lnTo>
                                <a:lnTo>
                                  <a:pt x="369455" y="865682"/>
                                </a:lnTo>
                                <a:lnTo>
                                  <a:pt x="364947" y="870204"/>
                                </a:lnTo>
                                <a:lnTo>
                                  <a:pt x="364947" y="881380"/>
                                </a:lnTo>
                                <a:lnTo>
                                  <a:pt x="369455" y="885888"/>
                                </a:lnTo>
                                <a:lnTo>
                                  <a:pt x="372948" y="885888"/>
                                </a:lnTo>
                                <a:lnTo>
                                  <a:pt x="372922" y="997038"/>
                                </a:lnTo>
                                <a:lnTo>
                                  <a:pt x="377139" y="997038"/>
                                </a:lnTo>
                                <a:lnTo>
                                  <a:pt x="377164" y="885888"/>
                                </a:lnTo>
                                <a:lnTo>
                                  <a:pt x="380631" y="885888"/>
                                </a:lnTo>
                                <a:lnTo>
                                  <a:pt x="385152" y="881380"/>
                                </a:lnTo>
                                <a:lnTo>
                                  <a:pt x="385152" y="875792"/>
                                </a:lnTo>
                                <a:lnTo>
                                  <a:pt x="385152" y="870204"/>
                                </a:lnTo>
                                <a:close/>
                              </a:path>
                              <a:path w="664845" h="997585">
                                <a:moveTo>
                                  <a:pt x="664413" y="111340"/>
                                </a:moveTo>
                                <a:lnTo>
                                  <a:pt x="659904" y="106832"/>
                                </a:lnTo>
                                <a:lnTo>
                                  <a:pt x="656399" y="106832"/>
                                </a:lnTo>
                                <a:lnTo>
                                  <a:pt x="656399" y="0"/>
                                </a:lnTo>
                                <a:lnTo>
                                  <a:pt x="652208" y="0"/>
                                </a:lnTo>
                                <a:lnTo>
                                  <a:pt x="652208" y="106832"/>
                                </a:lnTo>
                                <a:lnTo>
                                  <a:pt x="648728" y="106832"/>
                                </a:lnTo>
                                <a:lnTo>
                                  <a:pt x="644207" y="111340"/>
                                </a:lnTo>
                                <a:lnTo>
                                  <a:pt x="644207" y="122516"/>
                                </a:lnTo>
                                <a:lnTo>
                                  <a:pt x="648728" y="127038"/>
                                </a:lnTo>
                                <a:lnTo>
                                  <a:pt x="659904" y="127038"/>
                                </a:lnTo>
                                <a:lnTo>
                                  <a:pt x="664413" y="122516"/>
                                </a:lnTo>
                                <a:lnTo>
                                  <a:pt x="664413" y="116928"/>
                                </a:lnTo>
                                <a:lnTo>
                                  <a:pt x="664413" y="111340"/>
                                </a:lnTo>
                                <a:close/>
                              </a:path>
                            </a:pathLst>
                          </a:custGeom>
                          <a:solidFill>
                            <a:srgbClr val="000000"/>
                          </a:solidFill>
                        </wps:spPr>
                        <wps:bodyPr wrap="square" lIns="0" tIns="0" rIns="0" bIns="0" rtlCol="0">
                          <a:prstTxWarp prst="textNoShape">
                            <a:avLst/>
                          </a:prstTxWarp>
                          <a:noAutofit/>
                        </wps:bodyPr>
                      </wps:wsp>
                      <pic:pic>
                        <pic:nvPicPr>
                          <pic:cNvPr id="1104" name="Image 1104"/>
                          <pic:cNvPicPr/>
                        </pic:nvPicPr>
                        <pic:blipFill>
                          <a:blip r:embed="rId172" cstate="print"/>
                          <a:stretch>
                            <a:fillRect/>
                          </a:stretch>
                        </pic:blipFill>
                        <pic:spPr>
                          <a:xfrm>
                            <a:off x="247548" y="121727"/>
                            <a:ext cx="169773" cy="189525"/>
                          </a:xfrm>
                          <a:prstGeom prst="rect">
                            <a:avLst/>
                          </a:prstGeom>
                        </pic:spPr>
                      </pic:pic>
                      <pic:pic>
                        <pic:nvPicPr>
                          <pic:cNvPr id="1105" name="Image 1105"/>
                          <pic:cNvPicPr/>
                        </pic:nvPicPr>
                        <pic:blipFill>
                          <a:blip r:embed="rId173" cstate="print"/>
                          <a:stretch>
                            <a:fillRect/>
                          </a:stretch>
                        </pic:blipFill>
                        <pic:spPr>
                          <a:xfrm>
                            <a:off x="242697" y="731646"/>
                            <a:ext cx="457519" cy="268290"/>
                          </a:xfrm>
                          <a:prstGeom prst="rect">
                            <a:avLst/>
                          </a:prstGeom>
                        </pic:spPr>
                      </pic:pic>
                      <pic:pic>
                        <pic:nvPicPr>
                          <pic:cNvPr id="1106" name="Image 1106"/>
                          <pic:cNvPicPr/>
                        </pic:nvPicPr>
                        <pic:blipFill>
                          <a:blip r:embed="rId174" cstate="print"/>
                          <a:stretch>
                            <a:fillRect/>
                          </a:stretch>
                        </pic:blipFill>
                        <pic:spPr>
                          <a:xfrm>
                            <a:off x="821448" y="737266"/>
                            <a:ext cx="169762" cy="189031"/>
                          </a:xfrm>
                          <a:prstGeom prst="rect">
                            <a:avLst/>
                          </a:prstGeom>
                        </pic:spPr>
                      </pic:pic>
                      <pic:pic>
                        <pic:nvPicPr>
                          <pic:cNvPr id="1107" name="Image 1107"/>
                          <pic:cNvPicPr/>
                        </pic:nvPicPr>
                        <pic:blipFill>
                          <a:blip r:embed="rId175" cstate="print"/>
                          <a:stretch>
                            <a:fillRect/>
                          </a:stretch>
                        </pic:blipFill>
                        <pic:spPr>
                          <a:xfrm>
                            <a:off x="1152448" y="738081"/>
                            <a:ext cx="169786" cy="189071"/>
                          </a:xfrm>
                          <a:prstGeom prst="rect">
                            <a:avLst/>
                          </a:prstGeom>
                        </pic:spPr>
                      </pic:pic>
                      <pic:pic>
                        <pic:nvPicPr>
                          <pic:cNvPr id="1108" name="Image 1108"/>
                          <pic:cNvPicPr/>
                        </pic:nvPicPr>
                        <pic:blipFill>
                          <a:blip r:embed="rId176" cstate="print"/>
                          <a:stretch>
                            <a:fillRect/>
                          </a:stretch>
                        </pic:blipFill>
                        <pic:spPr>
                          <a:xfrm>
                            <a:off x="24244" y="378348"/>
                            <a:ext cx="474078" cy="209753"/>
                          </a:xfrm>
                          <a:prstGeom prst="rect">
                            <a:avLst/>
                          </a:prstGeom>
                        </pic:spPr>
                      </pic:pic>
                      <wps:wsp>
                        <wps:cNvPr id="1109" name="Graphic 1109"/>
                        <wps:cNvSpPr/>
                        <wps:spPr>
                          <a:xfrm>
                            <a:off x="22225" y="378348"/>
                            <a:ext cx="2540" cy="210185"/>
                          </a:xfrm>
                          <a:custGeom>
                            <a:avLst/>
                            <a:gdLst/>
                            <a:ahLst/>
                            <a:cxnLst/>
                            <a:rect l="l" t="t" r="r" b="b"/>
                            <a:pathLst>
                              <a:path w="2540" h="210185">
                                <a:moveTo>
                                  <a:pt x="2021" y="0"/>
                                </a:moveTo>
                                <a:lnTo>
                                  <a:pt x="0" y="0"/>
                                </a:lnTo>
                                <a:lnTo>
                                  <a:pt x="0" y="209753"/>
                                </a:lnTo>
                                <a:lnTo>
                                  <a:pt x="2021" y="209753"/>
                                </a:lnTo>
                                <a:lnTo>
                                  <a:pt x="2021" y="0"/>
                                </a:lnTo>
                                <a:close/>
                              </a:path>
                            </a:pathLst>
                          </a:custGeom>
                          <a:solidFill>
                            <a:srgbClr val="464444"/>
                          </a:solidFill>
                        </wps:spPr>
                        <wps:bodyPr wrap="square" lIns="0" tIns="0" rIns="0" bIns="0" rtlCol="0">
                          <a:prstTxWarp prst="textNoShape">
                            <a:avLst/>
                          </a:prstTxWarp>
                          <a:noAutofit/>
                        </wps:bodyPr>
                      </wps:wsp>
                      <pic:pic>
                        <pic:nvPicPr>
                          <pic:cNvPr id="1110" name="Image 1110"/>
                          <pic:cNvPicPr/>
                        </pic:nvPicPr>
                        <pic:blipFill>
                          <a:blip r:embed="rId177" cstate="print"/>
                          <a:stretch>
                            <a:fillRect/>
                          </a:stretch>
                        </pic:blipFill>
                        <pic:spPr>
                          <a:xfrm>
                            <a:off x="504393" y="244160"/>
                            <a:ext cx="584809" cy="475284"/>
                          </a:xfrm>
                          <a:prstGeom prst="rect">
                            <a:avLst/>
                          </a:prstGeom>
                        </pic:spPr>
                      </pic:pic>
                      <pic:pic>
                        <pic:nvPicPr>
                          <pic:cNvPr id="1111" name="Image 1111"/>
                          <pic:cNvPicPr/>
                        </pic:nvPicPr>
                        <pic:blipFill>
                          <a:blip r:embed="rId178" cstate="print"/>
                          <a:stretch>
                            <a:fillRect/>
                          </a:stretch>
                        </pic:blipFill>
                        <pic:spPr>
                          <a:xfrm>
                            <a:off x="1116685" y="244160"/>
                            <a:ext cx="240474" cy="475284"/>
                          </a:xfrm>
                          <a:prstGeom prst="rect">
                            <a:avLst/>
                          </a:prstGeom>
                        </pic:spPr>
                      </pic:pic>
                      <wps:wsp>
                        <wps:cNvPr id="1112" name="Graphic 1112"/>
                        <wps:cNvSpPr/>
                        <wps:spPr>
                          <a:xfrm>
                            <a:off x="527621" y="185765"/>
                            <a:ext cx="170180" cy="46990"/>
                          </a:xfrm>
                          <a:custGeom>
                            <a:avLst/>
                            <a:gdLst/>
                            <a:ahLst/>
                            <a:cxnLst/>
                            <a:rect l="l" t="t" r="r" b="b"/>
                            <a:pathLst>
                              <a:path w="170180" h="46990">
                                <a:moveTo>
                                  <a:pt x="169773" y="23444"/>
                                </a:moveTo>
                                <a:lnTo>
                                  <a:pt x="161137" y="18389"/>
                                </a:lnTo>
                                <a:lnTo>
                                  <a:pt x="131991" y="1371"/>
                                </a:lnTo>
                                <a:lnTo>
                                  <a:pt x="129565" y="0"/>
                                </a:lnTo>
                                <a:lnTo>
                                  <a:pt x="126466" y="812"/>
                                </a:lnTo>
                                <a:lnTo>
                                  <a:pt x="125056" y="3200"/>
                                </a:lnTo>
                                <a:lnTo>
                                  <a:pt x="123672" y="5613"/>
                                </a:lnTo>
                                <a:lnTo>
                                  <a:pt x="124485" y="8724"/>
                                </a:lnTo>
                                <a:lnTo>
                                  <a:pt x="141020" y="18389"/>
                                </a:lnTo>
                                <a:lnTo>
                                  <a:pt x="0" y="18389"/>
                                </a:lnTo>
                                <a:lnTo>
                                  <a:pt x="0" y="28486"/>
                                </a:lnTo>
                                <a:lnTo>
                                  <a:pt x="141020" y="28486"/>
                                </a:lnTo>
                                <a:lnTo>
                                  <a:pt x="149669" y="23444"/>
                                </a:lnTo>
                                <a:lnTo>
                                  <a:pt x="124485" y="38150"/>
                                </a:lnTo>
                                <a:lnTo>
                                  <a:pt x="123672" y="41249"/>
                                </a:lnTo>
                                <a:lnTo>
                                  <a:pt x="125056" y="43675"/>
                                </a:lnTo>
                                <a:lnTo>
                                  <a:pt x="126466" y="46062"/>
                                </a:lnTo>
                                <a:lnTo>
                                  <a:pt x="129565" y="46875"/>
                                </a:lnTo>
                                <a:lnTo>
                                  <a:pt x="131991" y="45504"/>
                                </a:lnTo>
                                <a:lnTo>
                                  <a:pt x="161124" y="28486"/>
                                </a:lnTo>
                                <a:lnTo>
                                  <a:pt x="169773" y="23444"/>
                                </a:lnTo>
                                <a:close/>
                              </a:path>
                            </a:pathLst>
                          </a:custGeom>
                          <a:solidFill>
                            <a:srgbClr val="AFABAB"/>
                          </a:solidFill>
                        </wps:spPr>
                        <wps:bodyPr wrap="square" lIns="0" tIns="0" rIns="0" bIns="0" rtlCol="0">
                          <a:prstTxWarp prst="textNoShape">
                            <a:avLst/>
                          </a:prstTxWarp>
                          <a:noAutofit/>
                        </wps:bodyPr>
                      </wps:wsp>
                      <pic:pic>
                        <pic:nvPicPr>
                          <pic:cNvPr id="1113" name="Image 1113"/>
                          <pic:cNvPicPr/>
                        </pic:nvPicPr>
                        <pic:blipFill>
                          <a:blip r:embed="rId179" cstate="print"/>
                          <a:stretch>
                            <a:fillRect/>
                          </a:stretch>
                        </pic:blipFill>
                        <pic:spPr>
                          <a:xfrm>
                            <a:off x="812558" y="114495"/>
                            <a:ext cx="169773" cy="191297"/>
                          </a:xfrm>
                          <a:prstGeom prst="rect">
                            <a:avLst/>
                          </a:prstGeom>
                        </pic:spPr>
                      </pic:pic>
                      <pic:pic>
                        <pic:nvPicPr>
                          <pic:cNvPr id="1114" name="Image 1114"/>
                          <pic:cNvPicPr/>
                        </pic:nvPicPr>
                        <pic:blipFill>
                          <a:blip r:embed="rId180" cstate="print"/>
                          <a:stretch>
                            <a:fillRect/>
                          </a:stretch>
                        </pic:blipFill>
                        <pic:spPr>
                          <a:xfrm>
                            <a:off x="1145578" y="121727"/>
                            <a:ext cx="169786" cy="189520"/>
                          </a:xfrm>
                          <a:prstGeom prst="rect">
                            <a:avLst/>
                          </a:prstGeom>
                        </pic:spPr>
                      </pic:pic>
                      <wps:wsp>
                        <wps:cNvPr id="1115" name="Graphic 1115"/>
                        <wps:cNvSpPr/>
                        <wps:spPr>
                          <a:xfrm>
                            <a:off x="469430" y="135245"/>
                            <a:ext cx="29209" cy="727710"/>
                          </a:xfrm>
                          <a:custGeom>
                            <a:avLst/>
                            <a:gdLst/>
                            <a:ahLst/>
                            <a:cxnLst/>
                            <a:rect l="l" t="t" r="r" b="b"/>
                            <a:pathLst>
                              <a:path w="29209" h="727710">
                                <a:moveTo>
                                  <a:pt x="0" y="727481"/>
                                </a:moveTo>
                                <a:lnTo>
                                  <a:pt x="29102" y="727481"/>
                                </a:lnTo>
                                <a:lnTo>
                                  <a:pt x="29102" y="0"/>
                                </a:lnTo>
                                <a:lnTo>
                                  <a:pt x="0" y="0"/>
                                </a:lnTo>
                                <a:lnTo>
                                  <a:pt x="0" y="727481"/>
                                </a:lnTo>
                                <a:close/>
                              </a:path>
                            </a:pathLst>
                          </a:custGeom>
                          <a:ln w="5892">
                            <a:solidFill>
                              <a:srgbClr val="000000"/>
                            </a:solidFill>
                            <a:prstDash val="solid"/>
                          </a:ln>
                        </wps:spPr>
                        <wps:bodyPr wrap="square" lIns="0" tIns="0" rIns="0" bIns="0" rtlCol="0">
                          <a:prstTxWarp prst="textNoShape">
                            <a:avLst/>
                          </a:prstTxWarp>
                          <a:noAutofit/>
                        </wps:bodyPr>
                      </wps:wsp>
                      <wps:wsp>
                        <wps:cNvPr id="1116" name="Graphic 1116"/>
                        <wps:cNvSpPr/>
                        <wps:spPr>
                          <a:xfrm>
                            <a:off x="1084554" y="135245"/>
                            <a:ext cx="29209" cy="727710"/>
                          </a:xfrm>
                          <a:custGeom>
                            <a:avLst/>
                            <a:gdLst/>
                            <a:ahLst/>
                            <a:cxnLst/>
                            <a:rect l="l" t="t" r="r" b="b"/>
                            <a:pathLst>
                              <a:path w="29209" h="727710">
                                <a:moveTo>
                                  <a:pt x="0" y="727481"/>
                                </a:moveTo>
                                <a:lnTo>
                                  <a:pt x="29095" y="727481"/>
                                </a:lnTo>
                                <a:lnTo>
                                  <a:pt x="29095" y="0"/>
                                </a:lnTo>
                                <a:lnTo>
                                  <a:pt x="0" y="0"/>
                                </a:lnTo>
                                <a:lnTo>
                                  <a:pt x="0" y="727481"/>
                                </a:lnTo>
                                <a:close/>
                              </a:path>
                            </a:pathLst>
                          </a:custGeom>
                          <a:ln w="5892">
                            <a:solidFill>
                              <a:srgbClr val="000000"/>
                            </a:solidFill>
                            <a:prstDash val="solid"/>
                          </a:ln>
                        </wps:spPr>
                        <wps:bodyPr wrap="square" lIns="0" tIns="0" rIns="0" bIns="0" rtlCol="0">
                          <a:prstTxWarp prst="textNoShape">
                            <a:avLst/>
                          </a:prstTxWarp>
                          <a:noAutofit/>
                        </wps:bodyPr>
                      </wps:wsp>
                      <wps:wsp>
                        <wps:cNvPr id="1117" name="Graphic 1117"/>
                        <wps:cNvSpPr/>
                        <wps:spPr>
                          <a:xfrm>
                            <a:off x="1741513" y="434520"/>
                            <a:ext cx="26670" cy="80010"/>
                          </a:xfrm>
                          <a:custGeom>
                            <a:avLst/>
                            <a:gdLst/>
                            <a:ahLst/>
                            <a:cxnLst/>
                            <a:rect l="l" t="t" r="r" b="b"/>
                            <a:pathLst>
                              <a:path w="26670" h="80010">
                                <a:moveTo>
                                  <a:pt x="13131" y="0"/>
                                </a:moveTo>
                                <a:lnTo>
                                  <a:pt x="8026" y="3127"/>
                                </a:lnTo>
                                <a:lnTo>
                                  <a:pt x="3851" y="11658"/>
                                </a:lnTo>
                                <a:lnTo>
                                  <a:pt x="1033" y="24313"/>
                                </a:lnTo>
                                <a:lnTo>
                                  <a:pt x="0" y="39814"/>
                                </a:lnTo>
                                <a:lnTo>
                                  <a:pt x="1033" y="55307"/>
                                </a:lnTo>
                                <a:lnTo>
                                  <a:pt x="3851" y="67959"/>
                                </a:lnTo>
                                <a:lnTo>
                                  <a:pt x="8026" y="76488"/>
                                </a:lnTo>
                                <a:lnTo>
                                  <a:pt x="13131" y="79616"/>
                                </a:lnTo>
                                <a:lnTo>
                                  <a:pt x="18239" y="76488"/>
                                </a:lnTo>
                                <a:lnTo>
                                  <a:pt x="22418" y="67959"/>
                                </a:lnTo>
                                <a:lnTo>
                                  <a:pt x="25240" y="55307"/>
                                </a:lnTo>
                                <a:lnTo>
                                  <a:pt x="26276" y="39814"/>
                                </a:lnTo>
                                <a:lnTo>
                                  <a:pt x="25240" y="24313"/>
                                </a:lnTo>
                                <a:lnTo>
                                  <a:pt x="22418" y="11658"/>
                                </a:lnTo>
                                <a:lnTo>
                                  <a:pt x="18239" y="3127"/>
                                </a:lnTo>
                                <a:lnTo>
                                  <a:pt x="13131" y="0"/>
                                </a:lnTo>
                                <a:close/>
                              </a:path>
                            </a:pathLst>
                          </a:custGeom>
                          <a:solidFill>
                            <a:srgbClr val="4472C4"/>
                          </a:solidFill>
                        </wps:spPr>
                        <wps:bodyPr wrap="square" lIns="0" tIns="0" rIns="0" bIns="0" rtlCol="0">
                          <a:prstTxWarp prst="textNoShape">
                            <a:avLst/>
                          </a:prstTxWarp>
                          <a:noAutofit/>
                        </wps:bodyPr>
                      </wps:wsp>
                      <wps:wsp>
                        <wps:cNvPr id="1118" name="Textbox 1118"/>
                        <wps:cNvSpPr txBox="1"/>
                        <wps:spPr>
                          <a:xfrm>
                            <a:off x="201085" y="0"/>
                            <a:ext cx="203835" cy="88265"/>
                          </a:xfrm>
                          <a:prstGeom prst="rect">
                            <a:avLst/>
                          </a:prstGeom>
                        </wps:spPr>
                        <wps:txbx>
                          <w:txbxContent>
                            <w:p>
                              <w:pPr>
                                <w:spacing w:line="137" w:lineRule="exact" w:before="0"/>
                                <w:ind w:left="0" w:right="0" w:firstLine="0"/>
                                <w:jc w:val="left"/>
                                <w:rPr>
                                  <w:rFonts w:ascii="Arial"/>
                                  <w:sz w:val="12"/>
                                </w:rPr>
                              </w:pPr>
                              <w:r>
                                <w:rPr>
                                  <w:rFonts w:ascii="Arial"/>
                                  <w:color w:val="A8D18D"/>
                                  <w:spacing w:val="-2"/>
                                  <w:sz w:val="12"/>
                                </w:rPr>
                                <w:t>on</w:t>
                              </w:r>
                              <w:r>
                                <w:rPr>
                                  <w:rFonts w:ascii="Arial"/>
                                  <w:color w:val="7E7E7E"/>
                                  <w:spacing w:val="-2"/>
                                  <w:sz w:val="12"/>
                                </w:rPr>
                                <w:t>/</w:t>
                              </w:r>
                              <w:r>
                                <w:rPr>
                                  <w:rFonts w:ascii="Arial"/>
                                  <w:color w:val="FFBF00"/>
                                  <w:spacing w:val="-2"/>
                                  <w:sz w:val="12"/>
                                </w:rPr>
                                <w:t>off</w:t>
                              </w:r>
                            </w:p>
                          </w:txbxContent>
                        </wps:txbx>
                        <wps:bodyPr wrap="square" lIns="0" tIns="0" rIns="0" bIns="0" rtlCol="0">
                          <a:noAutofit/>
                        </wps:bodyPr>
                      </wps:wsp>
                      <wps:wsp>
                        <wps:cNvPr id="1119" name="Textbox 1119"/>
                        <wps:cNvSpPr txBox="1"/>
                        <wps:spPr>
                          <a:xfrm>
                            <a:off x="759882" y="0"/>
                            <a:ext cx="203835" cy="88265"/>
                          </a:xfrm>
                          <a:prstGeom prst="rect">
                            <a:avLst/>
                          </a:prstGeom>
                        </wps:spPr>
                        <wps:txbx>
                          <w:txbxContent>
                            <w:p>
                              <w:pPr>
                                <w:spacing w:line="137" w:lineRule="exact" w:before="0"/>
                                <w:ind w:left="0" w:right="0" w:firstLine="0"/>
                                <w:jc w:val="left"/>
                                <w:rPr>
                                  <w:rFonts w:ascii="Arial"/>
                                  <w:sz w:val="12"/>
                                </w:rPr>
                              </w:pPr>
                              <w:r>
                                <w:rPr>
                                  <w:rFonts w:ascii="Arial"/>
                                  <w:color w:val="A8D18D"/>
                                  <w:spacing w:val="-2"/>
                                  <w:sz w:val="12"/>
                                </w:rPr>
                                <w:t>on</w:t>
                              </w:r>
                              <w:r>
                                <w:rPr>
                                  <w:rFonts w:ascii="Arial"/>
                                  <w:color w:val="7E7E7E"/>
                                  <w:spacing w:val="-2"/>
                                  <w:sz w:val="12"/>
                                </w:rPr>
                                <w:t>/</w:t>
                              </w:r>
                              <w:r>
                                <w:rPr>
                                  <w:rFonts w:ascii="Arial"/>
                                  <w:color w:val="FFBF00"/>
                                  <w:spacing w:val="-2"/>
                                  <w:sz w:val="12"/>
                                </w:rPr>
                                <w:t>off</w:t>
                              </w:r>
                            </w:p>
                          </w:txbxContent>
                        </wps:txbx>
                        <wps:bodyPr wrap="square" lIns="0" tIns="0" rIns="0" bIns="0" rtlCol="0">
                          <a:noAutofit/>
                        </wps:bodyPr>
                      </wps:wsp>
                    </wpg:wgp>
                  </a:graphicData>
                </a:graphic>
              </wp:anchor>
            </w:drawing>
          </mc:Choice>
          <mc:Fallback>
            <w:pict>
              <v:group style="position:absolute;margin-left:129.401001pt;margin-top:15.779385pt;width:152.050pt;height:78.75pt;mso-position-horizontal-relative:page;mso-position-vertical-relative:paragraph;z-index:-15689728;mso-wrap-distance-left:0;mso-wrap-distance-right:0" id="docshapegroup967" coordorigin="2588,316" coordsize="3041,1575">
                <v:shape style="position:absolute;left:2623;top:530;width:2103;height:1148" type="#_x0000_t75" id="docshape968" stroked="false">
                  <v:imagedata r:id="rId169" o:title=""/>
                </v:shape>
                <v:shape style="position:absolute;left:3472;top:497;width:135;height:302" type="#_x0000_t75" id="docshape969" stroked="false">
                  <v:imagedata r:id="rId170" o:title=""/>
                </v:shape>
                <v:shape style="position:absolute;left:4846;top:704;width:433;height:736" id="docshape970" coordorigin="4846,704" coordsize="433,736" path="m4846,704l4851,751,4856,802,4859,857,4862,916,5266,1077,4864,1236,4862,1291,4859,1344,4856,1393,4852,1440,5278,1075,4846,704xe" filled="true" fillcolor="#ecebeb" stroked="false">
                  <v:path arrowok="t"/>
                  <v:fill type="solid"/>
                </v:shape>
                <v:shape style="position:absolute;left:4862;top:916;width:404;height:321" id="docshape971" coordorigin="4862,916" coordsize="404,321" path="m4862,916l4864,960,4865,1006,4866,1053,4866,1101,4865,1170,4864,1236,5266,1077,4862,916xe" filled="true" fillcolor="#b9c5db" stroked="false">
                  <v:path arrowok="t"/>
                  <v:fill type="solid"/>
                </v:shape>
                <v:shape style="position:absolute;left:2588;top:320;width:300;height:1567" id="docshape972" coordorigin="2588,320" coordsize="300,1567" path="m2621,1687l2614,1680,2596,1680,2589,1687,2589,1704,2596,1711,2602,1711,2602,1886,2609,1886,2609,1711,2614,1711,2621,1704,2621,1696,2621,1687xm2626,528l2588,528,2588,1674,2626,1674,2626,528xm2888,495l2881,488,2875,488,2875,320,2869,320,2869,488,2863,488,2856,495,2856,513,2863,520,2881,520,2888,513,2888,504,2888,495xe" filled="true" fillcolor="#000000" stroked="false">
                  <v:path arrowok="t"/>
                  <v:fill type="solid"/>
                </v:shape>
                <v:shape style="position:absolute;left:4725;top:528;width:141;height:1146" id="docshape973" coordorigin="4725,528" coordsize="141,1146" path="m4796,528l4725,528,4725,1674,4796,1674,4810,1662,4835,1576,4845,1506,4854,1421,4860,1324,4865,1217,4866,1101,4865,986,4860,878,4854,781,4845,696,4835,626,4810,540,4796,528xe" filled="true" fillcolor="#b3c6e6" stroked="false">
                  <v:path arrowok="t"/>
                  <v:fill type="solid"/>
                </v:shape>
                <v:shape style="position:absolute;left:5272;top:891;width:356;height:356" type="#_x0000_t75" id="docshape974" stroked="false">
                  <v:imagedata r:id="rId171" o:title=""/>
                </v:shape>
                <v:shape style="position:absolute;left:3731;top:320;width:1047;height:1571" id="docshape975" coordorigin="3731,320" coordsize="1047,1571" path="m3763,495l3756,488,3750,488,3750,320,3744,320,3744,488,3738,488,3731,495,3731,513,3738,520,3756,520,3763,513,3763,504,3763,495xm4338,1691l4331,1683,4313,1683,4306,1691,4306,1708,4313,1715,4318,1715,4318,1890,4325,1890,4325,1715,4331,1715,4338,1708,4338,1699,4338,1691xm4777,495l4770,488,4765,488,4765,320,4758,320,4758,488,4753,488,4746,495,4746,513,4753,520,4770,520,4777,513,4777,504,4777,495xe" filled="true" fillcolor="#000000" stroked="false">
                  <v:path arrowok="t"/>
                  <v:fill type="solid"/>
                </v:shape>
                <v:shape style="position:absolute;left:2977;top:507;width:268;height:299" type="#_x0000_t75" id="docshape976" stroked="false">
                  <v:imagedata r:id="rId172" o:title=""/>
                </v:shape>
                <v:shape style="position:absolute;left:2970;top:1467;width:721;height:423" type="#_x0000_t75" id="docshape977" stroked="false">
                  <v:imagedata r:id="rId173" o:title=""/>
                </v:shape>
                <v:shape style="position:absolute;left:3881;top:1476;width:268;height:298" type="#_x0000_t75" id="docshape978" stroked="false">
                  <v:imagedata r:id="rId174" o:title=""/>
                </v:shape>
                <v:shape style="position:absolute;left:4402;top:1477;width:268;height:298" type="#_x0000_t75" id="docshape979" stroked="false">
                  <v:imagedata r:id="rId175" o:title=""/>
                </v:shape>
                <v:shape style="position:absolute;left:2626;top:911;width:747;height:331" type="#_x0000_t75" id="docshape980" stroked="false">
                  <v:imagedata r:id="rId176" o:title=""/>
                </v:shape>
                <v:rect style="position:absolute;left:2623;top:911;width:4;height:331" id="docshape981" filled="true" fillcolor="#464444" stroked="false">
                  <v:fill type="solid"/>
                </v:rect>
                <v:shape style="position:absolute;left:3382;top:700;width:921;height:749" type="#_x0000_t75" id="docshape982" stroked="false">
                  <v:imagedata r:id="rId177" o:title=""/>
                </v:shape>
                <v:shape style="position:absolute;left:4346;top:700;width:379;height:749" type="#_x0000_t75" id="docshape983" stroked="false">
                  <v:imagedata r:id="rId178" o:title=""/>
                </v:shape>
                <v:shape style="position:absolute;left:3418;top:608;width:268;height:74" id="docshape984" coordorigin="3419,608" coordsize="268,74" path="m3686,645l3673,637,3627,610,3623,608,3618,609,3616,613,3614,617,3615,622,3641,637,3419,637,3419,653,3641,653,3655,645,3615,668,3614,673,3616,677,3618,681,3623,682,3627,680,3673,653,3686,645xe" filled="true" fillcolor="#afabab" stroked="false">
                  <v:path arrowok="t"/>
                  <v:fill type="solid"/>
                </v:shape>
                <v:shape style="position:absolute;left:3867;top:495;width:268;height:302" type="#_x0000_t75" id="docshape985" stroked="false">
                  <v:imagedata r:id="rId179" o:title=""/>
                </v:shape>
                <v:shape style="position:absolute;left:4392;top:507;width:268;height:299" type="#_x0000_t75" id="docshape986" stroked="false">
                  <v:imagedata r:id="rId180" o:title=""/>
                </v:shape>
                <v:rect style="position:absolute;left:3327;top:528;width:46;height:1146" id="docshape987" filled="false" stroked="true" strokeweight=".464pt" strokecolor="#000000">
                  <v:stroke dashstyle="solid"/>
                </v:rect>
                <v:rect style="position:absolute;left:4295;top:528;width:46;height:1146" id="docshape988" filled="false" stroked="true" strokeweight=".464pt" strokecolor="#000000">
                  <v:stroke dashstyle="solid"/>
                </v:rect>
                <v:shape style="position:absolute;left:5330;top:999;width:42;height:126" id="docshape989" coordorigin="5331,1000" coordsize="42,126" path="m5351,1000l5343,1005,5337,1018,5332,1038,5331,1063,5332,1087,5337,1107,5343,1120,5351,1125,5359,1120,5366,1107,5370,1087,5372,1063,5370,1038,5366,1018,5359,1005,5351,1000xe" filled="true" fillcolor="#4472c4" stroked="false">
                  <v:path arrowok="t"/>
                  <v:fill type="solid"/>
                </v:shape>
                <v:shape style="position:absolute;left:2904;top:315;width:321;height:139" type="#_x0000_t202" id="docshape990" filled="false" stroked="false">
                  <v:textbox inset="0,0,0,0">
                    <w:txbxContent>
                      <w:p>
                        <w:pPr>
                          <w:spacing w:line="137" w:lineRule="exact" w:before="0"/>
                          <w:ind w:left="0" w:right="0" w:firstLine="0"/>
                          <w:jc w:val="left"/>
                          <w:rPr>
                            <w:rFonts w:ascii="Arial"/>
                            <w:sz w:val="12"/>
                          </w:rPr>
                        </w:pPr>
                        <w:r>
                          <w:rPr>
                            <w:rFonts w:ascii="Arial"/>
                            <w:color w:val="A8D18D"/>
                            <w:spacing w:val="-2"/>
                            <w:sz w:val="12"/>
                          </w:rPr>
                          <w:t>on</w:t>
                        </w:r>
                        <w:r>
                          <w:rPr>
                            <w:rFonts w:ascii="Arial"/>
                            <w:color w:val="7E7E7E"/>
                            <w:spacing w:val="-2"/>
                            <w:sz w:val="12"/>
                          </w:rPr>
                          <w:t>/</w:t>
                        </w:r>
                        <w:r>
                          <w:rPr>
                            <w:rFonts w:ascii="Arial"/>
                            <w:color w:val="FFBF00"/>
                            <w:spacing w:val="-2"/>
                            <w:sz w:val="12"/>
                          </w:rPr>
                          <w:t>off</w:t>
                        </w:r>
                      </w:p>
                    </w:txbxContent>
                  </v:textbox>
                  <w10:wrap type="none"/>
                </v:shape>
                <v:shape style="position:absolute;left:3784;top:315;width:321;height:139" type="#_x0000_t202" id="docshape991" filled="false" stroked="false">
                  <v:textbox inset="0,0,0,0">
                    <w:txbxContent>
                      <w:p>
                        <w:pPr>
                          <w:spacing w:line="137" w:lineRule="exact" w:before="0"/>
                          <w:ind w:left="0" w:right="0" w:firstLine="0"/>
                          <w:jc w:val="left"/>
                          <w:rPr>
                            <w:rFonts w:ascii="Arial"/>
                            <w:sz w:val="12"/>
                          </w:rPr>
                        </w:pPr>
                        <w:r>
                          <w:rPr>
                            <w:rFonts w:ascii="Arial"/>
                            <w:color w:val="A8D18D"/>
                            <w:spacing w:val="-2"/>
                            <w:sz w:val="12"/>
                          </w:rPr>
                          <w:t>on</w:t>
                        </w:r>
                        <w:r>
                          <w:rPr>
                            <w:rFonts w:ascii="Arial"/>
                            <w:color w:val="7E7E7E"/>
                            <w:spacing w:val="-2"/>
                            <w:sz w:val="12"/>
                          </w:rPr>
                          <w:t>/</w:t>
                        </w:r>
                        <w:r>
                          <w:rPr>
                            <w:rFonts w:ascii="Arial"/>
                            <w:color w:val="FFBF00"/>
                            <w:spacing w:val="-2"/>
                            <w:sz w:val="12"/>
                          </w:rPr>
                          <w:t>off</w:t>
                        </w:r>
                      </w:p>
                    </w:txbxContent>
                  </v:textbox>
                  <w10:wrap type="none"/>
                </v:shape>
                <w10:wrap type="topAndBottom"/>
              </v:group>
            </w:pict>
          </mc:Fallback>
        </mc:AlternateContent>
      </w:r>
      <w:r>
        <w:rPr>
          <w:rFonts w:ascii="Bookman Old Style"/>
          <w:b w:val="0"/>
          <w:sz w:val="20"/>
        </w:rPr>
        <mc:AlternateContent>
          <mc:Choice Requires="wps">
            <w:drawing>
              <wp:anchor distT="0" distB="0" distL="0" distR="0" allowOverlap="1" layoutInCell="1" locked="0" behindDoc="1" simplePos="0" relativeHeight="487587840">
                <wp:simplePos x="0" y="0"/>
                <wp:positionH relativeFrom="page">
                  <wp:posOffset>4918602</wp:posOffset>
                </wp:positionH>
                <wp:positionV relativeFrom="paragraph">
                  <wp:posOffset>174105</wp:posOffset>
                </wp:positionV>
                <wp:extent cx="1024255" cy="1022985"/>
                <wp:effectExtent l="0" t="0" r="0" b="0"/>
                <wp:wrapTopAndBottom/>
                <wp:docPr id="1120" name="Textbox 1120"/>
                <wp:cNvGraphicFramePr>
                  <a:graphicFrameLocks/>
                </wp:cNvGraphicFramePr>
                <a:graphic>
                  <a:graphicData uri="http://schemas.microsoft.com/office/word/2010/wordprocessingShape">
                    <wps:wsp>
                      <wps:cNvPr id="1120" name="Textbox 1120"/>
                      <wps:cNvSpPr txBox="1"/>
                      <wps:spPr>
                        <a:xfrm>
                          <a:off x="0" y="0"/>
                          <a:ext cx="1024255" cy="1022985"/>
                        </a:xfrm>
                        <a:prstGeom prst="rect">
                          <a:avLst/>
                        </a:prstGeom>
                      </wps:spPr>
                      <wps:txbx>
                        <w:txbxContent>
                          <w:tbl>
                            <w:tblPr>
                              <w:tblW w:w="0" w:type="auto"/>
                              <w:jc w:val="left"/>
                              <w:tblInd w:w="15" w:type="dxa"/>
                              <w:tblBorders>
                                <w:top w:val="single" w:sz="12" w:space="0" w:color="92D050"/>
                                <w:left w:val="single" w:sz="12" w:space="0" w:color="92D050"/>
                                <w:bottom w:val="single" w:sz="12" w:space="0" w:color="92D050"/>
                                <w:right w:val="single" w:sz="12" w:space="0" w:color="92D050"/>
                                <w:insideH w:val="single" w:sz="12" w:space="0" w:color="92D050"/>
                                <w:insideV w:val="single" w:sz="12" w:space="0" w:color="92D050"/>
                              </w:tblBorders>
                              <w:tblLayout w:type="fixed"/>
                              <w:tblCellMar>
                                <w:top w:w="0" w:type="dxa"/>
                                <w:left w:w="0" w:type="dxa"/>
                                <w:bottom w:w="0" w:type="dxa"/>
                                <w:right w:w="0" w:type="dxa"/>
                              </w:tblCellMar>
                              <w:tblLook w:val="01E0"/>
                            </w:tblPr>
                            <w:tblGrid>
                              <w:gridCol w:w="898"/>
                              <w:gridCol w:w="231"/>
                              <w:gridCol w:w="464"/>
                            </w:tblGrid>
                            <w:tr>
                              <w:trPr>
                                <w:trHeight w:val="189" w:hRule="atLeast"/>
                              </w:trPr>
                              <w:tc>
                                <w:tcPr>
                                  <w:tcW w:w="898" w:type="dxa"/>
                                  <w:tcBorders>
                                    <w:bottom w:val="nil"/>
                                    <w:right w:val="nil"/>
                                  </w:tcBorders>
                                </w:tcPr>
                                <w:p>
                                  <w:pPr>
                                    <w:pStyle w:val="TableParagraph"/>
                                    <w:rPr>
                                      <w:rFonts w:ascii="Times New Roman"/>
                                      <w:sz w:val="12"/>
                                    </w:rPr>
                                  </w:pPr>
                                </w:p>
                              </w:tc>
                              <w:tc>
                                <w:tcPr>
                                  <w:tcW w:w="695" w:type="dxa"/>
                                  <w:gridSpan w:val="2"/>
                                  <w:tcBorders>
                                    <w:left w:val="nil"/>
                                    <w:bottom w:val="nil"/>
                                  </w:tcBorders>
                                  <w:shd w:val="clear" w:color="auto" w:fill="A6A6A6"/>
                                </w:tcPr>
                                <w:p>
                                  <w:pPr>
                                    <w:pStyle w:val="TableParagraph"/>
                                    <w:spacing w:before="27"/>
                                    <w:ind w:left="49"/>
                                    <w:rPr>
                                      <w:rFonts w:ascii="Arial"/>
                                      <w:sz w:val="12"/>
                                    </w:rPr>
                                  </w:pPr>
                                  <w:r>
                                    <w:rPr>
                                      <w:rFonts w:ascii="Arial"/>
                                      <w:spacing w:val="-2"/>
                                      <w:sz w:val="12"/>
                                    </w:rPr>
                                    <w:t>Peripheral</w:t>
                                  </w:r>
                                </w:p>
                              </w:tc>
                            </w:tr>
                            <w:tr>
                              <w:trPr>
                                <w:trHeight w:val="397" w:hRule="atLeast"/>
                              </w:trPr>
                              <w:tc>
                                <w:tcPr>
                                  <w:tcW w:w="1593" w:type="dxa"/>
                                  <w:gridSpan w:val="3"/>
                                  <w:tcBorders>
                                    <w:top w:val="nil"/>
                                    <w:bottom w:val="single" w:sz="12" w:space="0" w:color="FFBF00"/>
                                  </w:tcBorders>
                                </w:tcPr>
                                <w:p>
                                  <w:pPr>
                                    <w:pStyle w:val="TableParagraph"/>
                                    <w:rPr>
                                      <w:rFonts w:ascii="Times New Roman"/>
                                      <w:sz w:val="18"/>
                                    </w:rPr>
                                  </w:pPr>
                                </w:p>
                              </w:tc>
                            </w:tr>
                            <w:tr>
                              <w:trPr>
                                <w:trHeight w:val="198" w:hRule="atLeast"/>
                              </w:trPr>
                              <w:tc>
                                <w:tcPr>
                                  <w:tcW w:w="1129" w:type="dxa"/>
                                  <w:gridSpan w:val="2"/>
                                  <w:tcBorders>
                                    <w:top w:val="single" w:sz="12" w:space="0" w:color="FFBF00"/>
                                    <w:bottom w:val="nil"/>
                                    <w:right w:val="nil"/>
                                  </w:tcBorders>
                                </w:tcPr>
                                <w:p>
                                  <w:pPr>
                                    <w:pStyle w:val="TableParagraph"/>
                                    <w:rPr>
                                      <w:rFonts w:ascii="Times New Roman"/>
                                      <w:sz w:val="12"/>
                                    </w:rPr>
                                  </w:pPr>
                                </w:p>
                              </w:tc>
                              <w:tc>
                                <w:tcPr>
                                  <w:tcW w:w="464" w:type="dxa"/>
                                  <w:tcBorders>
                                    <w:top w:val="single" w:sz="12" w:space="0" w:color="FFBF00"/>
                                    <w:left w:val="nil"/>
                                    <w:bottom w:val="nil"/>
                                  </w:tcBorders>
                                  <w:shd w:val="clear" w:color="auto" w:fill="A6A6A6"/>
                                </w:tcPr>
                                <w:p>
                                  <w:pPr>
                                    <w:pStyle w:val="TableParagraph"/>
                                    <w:spacing w:before="36"/>
                                    <w:ind w:left="48"/>
                                    <w:rPr>
                                      <w:rFonts w:ascii="Arial"/>
                                      <w:sz w:val="12"/>
                                    </w:rPr>
                                  </w:pPr>
                                  <w:r>
                                    <w:rPr>
                                      <w:rFonts w:ascii="Arial"/>
                                      <w:spacing w:val="-2"/>
                                      <w:sz w:val="12"/>
                                    </w:rPr>
                                    <w:t>Fovea</w:t>
                                  </w:r>
                                </w:p>
                              </w:tc>
                            </w:tr>
                            <w:tr>
                              <w:trPr>
                                <w:trHeight w:val="744" w:hRule="atLeast"/>
                              </w:trPr>
                              <w:tc>
                                <w:tcPr>
                                  <w:tcW w:w="1593" w:type="dxa"/>
                                  <w:gridSpan w:val="3"/>
                                  <w:tcBorders>
                                    <w:top w:val="nil"/>
                                  </w:tcBorders>
                                </w:tcPr>
                                <w:p>
                                  <w:pPr>
                                    <w:pStyle w:val="TableParagraph"/>
                                    <w:rPr>
                                      <w:rFonts w:ascii="Times New Roman"/>
                                      <w:sz w:val="18"/>
                                    </w:rPr>
                                  </w:pPr>
                                </w:p>
                              </w:tc>
                            </w:tr>
                          </w:tbl>
                          <w:p>
                            <w:pPr>
                              <w:pStyle w:val="BodyText"/>
                            </w:pPr>
                          </w:p>
                        </w:txbxContent>
                      </wps:txbx>
                      <wps:bodyPr wrap="square" lIns="0" tIns="0" rIns="0" bIns="0" rtlCol="0">
                        <a:noAutofit/>
                      </wps:bodyPr>
                    </wps:wsp>
                  </a:graphicData>
                </a:graphic>
              </wp:anchor>
            </w:drawing>
          </mc:Choice>
          <mc:Fallback>
            <w:pict>
              <v:shape style="position:absolute;margin-left:387.291504pt;margin-top:13.709085pt;width:80.650pt;height:80.55pt;mso-position-horizontal-relative:page;mso-position-vertical-relative:paragraph;z-index:-15728640;mso-wrap-distance-left:0;mso-wrap-distance-right:0" type="#_x0000_t202" id="docshape992" filled="false" stroked="false">
                <v:textbox inset="0,0,0,0">
                  <w:txbxContent>
                    <w:tbl>
                      <w:tblPr>
                        <w:tblW w:w="0" w:type="auto"/>
                        <w:jc w:val="left"/>
                        <w:tblInd w:w="15" w:type="dxa"/>
                        <w:tblBorders>
                          <w:top w:val="single" w:sz="12" w:space="0" w:color="92D050"/>
                          <w:left w:val="single" w:sz="12" w:space="0" w:color="92D050"/>
                          <w:bottom w:val="single" w:sz="12" w:space="0" w:color="92D050"/>
                          <w:right w:val="single" w:sz="12" w:space="0" w:color="92D050"/>
                          <w:insideH w:val="single" w:sz="12" w:space="0" w:color="92D050"/>
                          <w:insideV w:val="single" w:sz="12" w:space="0" w:color="92D050"/>
                        </w:tblBorders>
                        <w:tblLayout w:type="fixed"/>
                        <w:tblCellMar>
                          <w:top w:w="0" w:type="dxa"/>
                          <w:left w:w="0" w:type="dxa"/>
                          <w:bottom w:w="0" w:type="dxa"/>
                          <w:right w:w="0" w:type="dxa"/>
                        </w:tblCellMar>
                        <w:tblLook w:val="01E0"/>
                      </w:tblPr>
                      <w:tblGrid>
                        <w:gridCol w:w="898"/>
                        <w:gridCol w:w="231"/>
                        <w:gridCol w:w="464"/>
                      </w:tblGrid>
                      <w:tr>
                        <w:trPr>
                          <w:trHeight w:val="189" w:hRule="atLeast"/>
                        </w:trPr>
                        <w:tc>
                          <w:tcPr>
                            <w:tcW w:w="898" w:type="dxa"/>
                            <w:tcBorders>
                              <w:bottom w:val="nil"/>
                              <w:right w:val="nil"/>
                            </w:tcBorders>
                          </w:tcPr>
                          <w:p>
                            <w:pPr>
                              <w:pStyle w:val="TableParagraph"/>
                              <w:rPr>
                                <w:rFonts w:ascii="Times New Roman"/>
                                <w:sz w:val="12"/>
                              </w:rPr>
                            </w:pPr>
                          </w:p>
                        </w:tc>
                        <w:tc>
                          <w:tcPr>
                            <w:tcW w:w="695" w:type="dxa"/>
                            <w:gridSpan w:val="2"/>
                            <w:tcBorders>
                              <w:left w:val="nil"/>
                              <w:bottom w:val="nil"/>
                            </w:tcBorders>
                            <w:shd w:val="clear" w:color="auto" w:fill="A6A6A6"/>
                          </w:tcPr>
                          <w:p>
                            <w:pPr>
                              <w:pStyle w:val="TableParagraph"/>
                              <w:spacing w:before="27"/>
                              <w:ind w:left="49"/>
                              <w:rPr>
                                <w:rFonts w:ascii="Arial"/>
                                <w:sz w:val="12"/>
                              </w:rPr>
                            </w:pPr>
                            <w:r>
                              <w:rPr>
                                <w:rFonts w:ascii="Arial"/>
                                <w:spacing w:val="-2"/>
                                <w:sz w:val="12"/>
                              </w:rPr>
                              <w:t>Peripheral</w:t>
                            </w:r>
                          </w:p>
                        </w:tc>
                      </w:tr>
                      <w:tr>
                        <w:trPr>
                          <w:trHeight w:val="397" w:hRule="atLeast"/>
                        </w:trPr>
                        <w:tc>
                          <w:tcPr>
                            <w:tcW w:w="1593" w:type="dxa"/>
                            <w:gridSpan w:val="3"/>
                            <w:tcBorders>
                              <w:top w:val="nil"/>
                              <w:bottom w:val="single" w:sz="12" w:space="0" w:color="FFBF00"/>
                            </w:tcBorders>
                          </w:tcPr>
                          <w:p>
                            <w:pPr>
                              <w:pStyle w:val="TableParagraph"/>
                              <w:rPr>
                                <w:rFonts w:ascii="Times New Roman"/>
                                <w:sz w:val="18"/>
                              </w:rPr>
                            </w:pPr>
                          </w:p>
                        </w:tc>
                      </w:tr>
                      <w:tr>
                        <w:trPr>
                          <w:trHeight w:val="198" w:hRule="atLeast"/>
                        </w:trPr>
                        <w:tc>
                          <w:tcPr>
                            <w:tcW w:w="1129" w:type="dxa"/>
                            <w:gridSpan w:val="2"/>
                            <w:tcBorders>
                              <w:top w:val="single" w:sz="12" w:space="0" w:color="FFBF00"/>
                              <w:bottom w:val="nil"/>
                              <w:right w:val="nil"/>
                            </w:tcBorders>
                          </w:tcPr>
                          <w:p>
                            <w:pPr>
                              <w:pStyle w:val="TableParagraph"/>
                              <w:rPr>
                                <w:rFonts w:ascii="Times New Roman"/>
                                <w:sz w:val="12"/>
                              </w:rPr>
                            </w:pPr>
                          </w:p>
                        </w:tc>
                        <w:tc>
                          <w:tcPr>
                            <w:tcW w:w="464" w:type="dxa"/>
                            <w:tcBorders>
                              <w:top w:val="single" w:sz="12" w:space="0" w:color="FFBF00"/>
                              <w:left w:val="nil"/>
                              <w:bottom w:val="nil"/>
                            </w:tcBorders>
                            <w:shd w:val="clear" w:color="auto" w:fill="A6A6A6"/>
                          </w:tcPr>
                          <w:p>
                            <w:pPr>
                              <w:pStyle w:val="TableParagraph"/>
                              <w:spacing w:before="36"/>
                              <w:ind w:left="48"/>
                              <w:rPr>
                                <w:rFonts w:ascii="Arial"/>
                                <w:sz w:val="12"/>
                              </w:rPr>
                            </w:pPr>
                            <w:r>
                              <w:rPr>
                                <w:rFonts w:ascii="Arial"/>
                                <w:spacing w:val="-2"/>
                                <w:sz w:val="12"/>
                              </w:rPr>
                              <w:t>Fovea</w:t>
                            </w:r>
                          </w:p>
                        </w:tc>
                      </w:tr>
                      <w:tr>
                        <w:trPr>
                          <w:trHeight w:val="744" w:hRule="atLeast"/>
                        </w:trPr>
                        <w:tc>
                          <w:tcPr>
                            <w:tcW w:w="1593" w:type="dxa"/>
                            <w:gridSpan w:val="3"/>
                            <w:tcBorders>
                              <w:top w:val="nil"/>
                            </w:tcBorders>
                          </w:tcPr>
                          <w:p>
                            <w:pPr>
                              <w:pStyle w:val="TableParagraph"/>
                              <w:rPr>
                                <w:rFonts w:ascii="Times New Roman"/>
                                <w:sz w:val="18"/>
                              </w:rPr>
                            </w:pPr>
                          </w:p>
                        </w:tc>
                      </w:tr>
                    </w:tbl>
                    <w:p>
                      <w:pPr>
                        <w:pStyle w:val="BodyText"/>
                      </w:pPr>
                    </w:p>
                  </w:txbxContent>
                </v:textbox>
                <w10:wrap type="topAndBottom"/>
              </v:shape>
            </w:pict>
          </mc:Fallback>
        </mc:AlternateContent>
      </w:r>
      <w:r>
        <w:rPr>
          <w:rFonts w:ascii="Bookman Old Style"/>
          <w:b w:val="0"/>
          <w:sz w:val="20"/>
        </w:rPr>
        <mc:AlternateContent>
          <mc:Choice Requires="wps">
            <w:drawing>
              <wp:anchor distT="0" distB="0" distL="0" distR="0" allowOverlap="1" layoutInCell="1" locked="0" behindDoc="1" simplePos="0" relativeHeight="487627264">
                <wp:simplePos x="0" y="0"/>
                <wp:positionH relativeFrom="page">
                  <wp:posOffset>1494053</wp:posOffset>
                </wp:positionH>
                <wp:positionV relativeFrom="paragraph">
                  <wp:posOffset>1386453</wp:posOffset>
                </wp:positionV>
                <wp:extent cx="4572000" cy="1270"/>
                <wp:effectExtent l="0" t="0" r="0" b="0"/>
                <wp:wrapTopAndBottom/>
                <wp:docPr id="1121" name="Graphic 1121"/>
                <wp:cNvGraphicFramePr>
                  <a:graphicFrameLocks/>
                </wp:cNvGraphicFramePr>
                <a:graphic>
                  <a:graphicData uri="http://schemas.microsoft.com/office/word/2010/wordprocessingShape">
                    <wps:wsp>
                      <wps:cNvPr id="1121" name="Graphic 1121"/>
                      <wps:cNvSpPr/>
                      <wps:spPr>
                        <a:xfrm>
                          <a:off x="0" y="0"/>
                          <a:ext cx="4572000" cy="1270"/>
                        </a:xfrm>
                        <a:custGeom>
                          <a:avLst/>
                          <a:gdLst/>
                          <a:ahLst/>
                          <a:cxnLst/>
                          <a:rect l="l" t="t" r="r" b="b"/>
                          <a:pathLst>
                            <a:path w="4572000" h="0">
                              <a:moveTo>
                                <a:pt x="4571974" y="0"/>
                              </a:moveTo>
                              <a:lnTo>
                                <a:pt x="0" y="0"/>
                              </a:lnTo>
                            </a:path>
                          </a:pathLst>
                        </a:custGeom>
                        <a:ln w="11785">
                          <a:solidFill>
                            <a:srgbClr val="BEBEBE"/>
                          </a:solidFill>
                          <a:prstDash val="sysDash"/>
                        </a:ln>
                      </wps:spPr>
                      <wps:bodyPr wrap="square" lIns="0" tIns="0" rIns="0" bIns="0" rtlCol="0">
                        <a:prstTxWarp prst="textNoShape">
                          <a:avLst/>
                        </a:prstTxWarp>
                        <a:noAutofit/>
                      </wps:bodyPr>
                    </wps:wsp>
                  </a:graphicData>
                </a:graphic>
              </wp:anchor>
            </w:drawing>
          </mc:Choice>
          <mc:Fallback>
            <w:pict>
              <v:shape style="position:absolute;margin-left:117.641998pt;margin-top:109.169594pt;width:360pt;height:.1pt;mso-position-horizontal-relative:page;mso-position-vertical-relative:paragraph;z-index:-15689216;mso-wrap-distance-left:0;mso-wrap-distance-right:0" id="docshape993" coordorigin="2353,2183" coordsize="7200,0" path="m9553,2183l2353,2183e" filled="false" stroked="true" strokeweight=".928pt" strokecolor="#bebebe">
                <v:path arrowok="t"/>
                <v:stroke dashstyle="shortdash"/>
                <w10:wrap type="topAndBottom"/>
              </v:shape>
            </w:pict>
          </mc:Fallback>
        </mc:AlternateContent>
      </w:r>
      <w:r>
        <w:rPr>
          <w:rFonts w:ascii="Bookman Old Style"/>
          <w:b w:val="0"/>
          <w:sz w:val="20"/>
        </w:rPr>
        <w:drawing>
          <wp:anchor distT="0" distB="0" distL="0" distR="0" allowOverlap="1" layoutInCell="1" locked="0" behindDoc="1" simplePos="0" relativeHeight="487627776">
            <wp:simplePos x="0" y="0"/>
            <wp:positionH relativeFrom="page">
              <wp:posOffset>1613839</wp:posOffset>
            </wp:positionH>
            <wp:positionV relativeFrom="paragraph">
              <wp:posOffset>1874413</wp:posOffset>
            </wp:positionV>
            <wp:extent cx="2128787" cy="438912"/>
            <wp:effectExtent l="0" t="0" r="0" b="0"/>
            <wp:wrapTopAndBottom/>
            <wp:docPr id="1122" name="Image 1122"/>
            <wp:cNvGraphicFramePr>
              <a:graphicFrameLocks/>
            </wp:cNvGraphicFramePr>
            <a:graphic>
              <a:graphicData uri="http://schemas.openxmlformats.org/drawingml/2006/picture">
                <pic:pic>
                  <pic:nvPicPr>
                    <pic:cNvPr id="1122" name="Image 1122"/>
                    <pic:cNvPicPr/>
                  </pic:nvPicPr>
                  <pic:blipFill>
                    <a:blip r:embed="rId181" cstate="print"/>
                    <a:stretch>
                      <a:fillRect/>
                    </a:stretch>
                  </pic:blipFill>
                  <pic:spPr>
                    <a:xfrm>
                      <a:off x="0" y="0"/>
                      <a:ext cx="2128787" cy="438912"/>
                    </a:xfrm>
                    <a:prstGeom prst="rect">
                      <a:avLst/>
                    </a:prstGeom>
                  </pic:spPr>
                </pic:pic>
              </a:graphicData>
            </a:graphic>
          </wp:anchor>
        </w:drawing>
      </w:r>
      <w:r>
        <w:rPr>
          <w:rFonts w:ascii="Bookman Old Style"/>
          <w:b w:val="0"/>
          <w:sz w:val="20"/>
        </w:rPr>
        <mc:AlternateContent>
          <mc:Choice Requires="wps">
            <w:drawing>
              <wp:anchor distT="0" distB="0" distL="0" distR="0" allowOverlap="1" layoutInCell="1" locked="0" behindDoc="1" simplePos="0" relativeHeight="487628288">
                <wp:simplePos x="0" y="0"/>
                <wp:positionH relativeFrom="page">
                  <wp:posOffset>4029671</wp:posOffset>
                </wp:positionH>
                <wp:positionV relativeFrom="paragraph">
                  <wp:posOffset>1551210</wp:posOffset>
                </wp:positionV>
                <wp:extent cx="1744980" cy="856615"/>
                <wp:effectExtent l="0" t="0" r="0" b="0"/>
                <wp:wrapTopAndBottom/>
                <wp:docPr id="1123" name="Group 1123"/>
                <wp:cNvGraphicFramePr>
                  <a:graphicFrameLocks/>
                </wp:cNvGraphicFramePr>
                <a:graphic>
                  <a:graphicData uri="http://schemas.microsoft.com/office/word/2010/wordprocessingGroup">
                    <wpg:wgp>
                      <wpg:cNvPr id="1123" name="Group 1123"/>
                      <wpg:cNvGrpSpPr/>
                      <wpg:grpSpPr>
                        <a:xfrm>
                          <a:off x="0" y="0"/>
                          <a:ext cx="1744980" cy="856615"/>
                          <a:chExt cx="1744980" cy="856615"/>
                        </a:xfrm>
                      </wpg:grpSpPr>
                      <pic:pic>
                        <pic:nvPicPr>
                          <pic:cNvPr id="1124" name="Image 1124"/>
                          <pic:cNvPicPr/>
                        </pic:nvPicPr>
                        <pic:blipFill>
                          <a:blip r:embed="rId182" cstate="print"/>
                          <a:stretch>
                            <a:fillRect/>
                          </a:stretch>
                        </pic:blipFill>
                        <pic:spPr>
                          <a:xfrm>
                            <a:off x="0" y="0"/>
                            <a:ext cx="1744979" cy="856475"/>
                          </a:xfrm>
                          <a:prstGeom prst="rect">
                            <a:avLst/>
                          </a:prstGeom>
                        </pic:spPr>
                      </pic:pic>
                      <pic:pic>
                        <pic:nvPicPr>
                          <pic:cNvPr id="1125" name="Image 1125"/>
                          <pic:cNvPicPr/>
                        </pic:nvPicPr>
                        <pic:blipFill>
                          <a:blip r:embed="rId183" cstate="print"/>
                          <a:stretch>
                            <a:fillRect/>
                          </a:stretch>
                        </pic:blipFill>
                        <pic:spPr>
                          <a:xfrm>
                            <a:off x="488073" y="699109"/>
                            <a:ext cx="339483" cy="122466"/>
                          </a:xfrm>
                          <a:prstGeom prst="rect">
                            <a:avLst/>
                          </a:prstGeom>
                        </pic:spPr>
                      </pic:pic>
                      <pic:pic>
                        <pic:nvPicPr>
                          <pic:cNvPr id="1126" name="Image 1126"/>
                          <pic:cNvPicPr/>
                        </pic:nvPicPr>
                        <pic:blipFill>
                          <a:blip r:embed="rId184" cstate="print"/>
                          <a:stretch>
                            <a:fillRect/>
                          </a:stretch>
                        </pic:blipFill>
                        <pic:spPr>
                          <a:xfrm>
                            <a:off x="983157" y="692645"/>
                            <a:ext cx="731139" cy="122466"/>
                          </a:xfrm>
                          <a:prstGeom prst="rect">
                            <a:avLst/>
                          </a:prstGeom>
                        </pic:spPr>
                      </pic:pic>
                      <wps:wsp>
                        <wps:cNvPr id="1127" name="Textbox 1127"/>
                        <wps:cNvSpPr txBox="1"/>
                        <wps:spPr>
                          <a:xfrm>
                            <a:off x="0" y="0"/>
                            <a:ext cx="1744980" cy="856615"/>
                          </a:xfrm>
                          <a:prstGeom prst="rect">
                            <a:avLst/>
                          </a:prstGeom>
                        </wps:spPr>
                        <wps:txbx>
                          <w:txbxContent>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135"/>
                                <w:rPr>
                                  <w:rFonts w:ascii="Bookman Old Style"/>
                                  <w:b w:val="0"/>
                                  <w:sz w:val="12"/>
                                </w:rPr>
                              </w:pPr>
                            </w:p>
                            <w:p>
                              <w:pPr>
                                <w:tabs>
                                  <w:tab w:pos="1586" w:val="left" w:leader="none"/>
                                </w:tabs>
                                <w:spacing w:before="1"/>
                                <w:ind w:left="807" w:right="0" w:firstLine="0"/>
                                <w:jc w:val="left"/>
                                <w:rPr>
                                  <w:rFonts w:ascii="Arial"/>
                                  <w:b/>
                                  <w:position w:val="1"/>
                                  <w:sz w:val="12"/>
                                </w:rPr>
                              </w:pPr>
                              <w:r>
                                <w:rPr>
                                  <w:rFonts w:ascii="Arial"/>
                                  <w:b/>
                                  <w:color w:val="FFFFFF"/>
                                  <w:spacing w:val="-2"/>
                                  <w:sz w:val="12"/>
                                </w:rPr>
                                <w:t>Fresnel</w:t>
                              </w:r>
                              <w:r>
                                <w:rPr>
                                  <w:rFonts w:ascii="Arial"/>
                                  <w:b/>
                                  <w:color w:val="FFFFFF"/>
                                  <w:sz w:val="12"/>
                                </w:rPr>
                                <w:tab/>
                              </w:r>
                              <w:r>
                                <w:rPr>
                                  <w:rFonts w:ascii="Arial"/>
                                  <w:b/>
                                  <w:color w:val="FFFFFF"/>
                                  <w:position w:val="1"/>
                                  <w:sz w:val="12"/>
                                </w:rPr>
                                <w:t>Fresnel</w:t>
                              </w:r>
                              <w:r>
                                <w:rPr>
                                  <w:rFonts w:ascii="Arial"/>
                                  <w:b/>
                                  <w:color w:val="FFFFFF"/>
                                  <w:spacing w:val="-3"/>
                                  <w:position w:val="1"/>
                                  <w:sz w:val="12"/>
                                </w:rPr>
                                <w:t> </w:t>
                              </w:r>
                              <w:r>
                                <w:rPr>
                                  <w:rFonts w:ascii="Arial"/>
                                  <w:b/>
                                  <w:color w:val="FFFFFF"/>
                                  <w:position w:val="1"/>
                                  <w:sz w:val="12"/>
                                </w:rPr>
                                <w:t>+</w:t>
                              </w:r>
                              <w:r>
                                <w:rPr>
                                  <w:rFonts w:ascii="Arial"/>
                                  <w:b/>
                                  <w:color w:val="FFFFFF"/>
                                  <w:spacing w:val="-3"/>
                                  <w:position w:val="1"/>
                                  <w:sz w:val="12"/>
                                </w:rPr>
                                <w:t> </w:t>
                              </w:r>
                              <w:r>
                                <w:rPr>
                                  <w:rFonts w:ascii="Arial"/>
                                  <w:b/>
                                  <w:color w:val="FFFFFF"/>
                                  <w:position w:val="1"/>
                                  <w:sz w:val="12"/>
                                </w:rPr>
                                <w:t>PB</w:t>
                              </w:r>
                              <w:r>
                                <w:rPr>
                                  <w:rFonts w:ascii="Arial"/>
                                  <w:b/>
                                  <w:color w:val="FFFFFF"/>
                                  <w:spacing w:val="-2"/>
                                  <w:position w:val="1"/>
                                  <w:sz w:val="12"/>
                                </w:rPr>
                                <w:t> </w:t>
                              </w:r>
                              <w:r>
                                <w:rPr>
                                  <w:rFonts w:ascii="Arial"/>
                                  <w:b/>
                                  <w:color w:val="FFFFFF"/>
                                  <w:spacing w:val="-4"/>
                                  <w:position w:val="1"/>
                                  <w:sz w:val="12"/>
                                </w:rPr>
                                <w:t>lens</w:t>
                              </w:r>
                            </w:p>
                          </w:txbxContent>
                        </wps:txbx>
                        <wps:bodyPr wrap="square" lIns="0" tIns="0" rIns="0" bIns="0" rtlCol="0">
                          <a:noAutofit/>
                        </wps:bodyPr>
                      </wps:wsp>
                    </wpg:wgp>
                  </a:graphicData>
                </a:graphic>
              </wp:anchor>
            </w:drawing>
          </mc:Choice>
          <mc:Fallback>
            <w:pict>
              <v:group style="position:absolute;margin-left:317.296997pt;margin-top:122.142586pt;width:137.4pt;height:67.45pt;mso-position-horizontal-relative:page;mso-position-vertical-relative:paragraph;z-index:-15688192;mso-wrap-distance-left:0;mso-wrap-distance-right:0" id="docshapegroup994" coordorigin="6346,2443" coordsize="2748,1349">
                <v:shape style="position:absolute;left:6345;top:2442;width:2748;height:1349" type="#_x0000_t75" id="docshape995" stroked="false">
                  <v:imagedata r:id="rId182" o:title=""/>
                </v:shape>
                <v:shape style="position:absolute;left:7114;top:3543;width:535;height:193" type="#_x0000_t75" id="docshape996" stroked="false">
                  <v:imagedata r:id="rId183" o:title=""/>
                </v:shape>
                <v:shape style="position:absolute;left:7894;top:3533;width:1152;height:193" type="#_x0000_t75" id="docshape997" stroked="false">
                  <v:imagedata r:id="rId184" o:title=""/>
                </v:shape>
                <v:shape style="position:absolute;left:6345;top:2442;width:2748;height:1349" type="#_x0000_t202" id="docshape998" filled="false" stroked="false">
                  <v:textbox inset="0,0,0,0">
                    <w:txbxContent>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0"/>
                          <w:rPr>
                            <w:rFonts w:ascii="Bookman Old Style"/>
                            <w:b w:val="0"/>
                            <w:sz w:val="12"/>
                          </w:rPr>
                        </w:pPr>
                      </w:p>
                      <w:p>
                        <w:pPr>
                          <w:spacing w:line="240" w:lineRule="auto" w:before="135"/>
                          <w:rPr>
                            <w:rFonts w:ascii="Bookman Old Style"/>
                            <w:b w:val="0"/>
                            <w:sz w:val="12"/>
                          </w:rPr>
                        </w:pPr>
                      </w:p>
                      <w:p>
                        <w:pPr>
                          <w:tabs>
                            <w:tab w:pos="1586" w:val="left" w:leader="none"/>
                          </w:tabs>
                          <w:spacing w:before="1"/>
                          <w:ind w:left="807" w:right="0" w:firstLine="0"/>
                          <w:jc w:val="left"/>
                          <w:rPr>
                            <w:rFonts w:ascii="Arial"/>
                            <w:b/>
                            <w:position w:val="1"/>
                            <w:sz w:val="12"/>
                          </w:rPr>
                        </w:pPr>
                        <w:r>
                          <w:rPr>
                            <w:rFonts w:ascii="Arial"/>
                            <w:b/>
                            <w:color w:val="FFFFFF"/>
                            <w:spacing w:val="-2"/>
                            <w:sz w:val="12"/>
                          </w:rPr>
                          <w:t>Fresnel</w:t>
                        </w:r>
                        <w:r>
                          <w:rPr>
                            <w:rFonts w:ascii="Arial"/>
                            <w:b/>
                            <w:color w:val="FFFFFF"/>
                            <w:sz w:val="12"/>
                          </w:rPr>
                          <w:tab/>
                        </w:r>
                        <w:r>
                          <w:rPr>
                            <w:rFonts w:ascii="Arial"/>
                            <w:b/>
                            <w:color w:val="FFFFFF"/>
                            <w:position w:val="1"/>
                            <w:sz w:val="12"/>
                          </w:rPr>
                          <w:t>Fresnel</w:t>
                        </w:r>
                        <w:r>
                          <w:rPr>
                            <w:rFonts w:ascii="Arial"/>
                            <w:b/>
                            <w:color w:val="FFFFFF"/>
                            <w:spacing w:val="-3"/>
                            <w:position w:val="1"/>
                            <w:sz w:val="12"/>
                          </w:rPr>
                          <w:t> </w:t>
                        </w:r>
                        <w:r>
                          <w:rPr>
                            <w:rFonts w:ascii="Arial"/>
                            <w:b/>
                            <w:color w:val="FFFFFF"/>
                            <w:position w:val="1"/>
                            <w:sz w:val="12"/>
                          </w:rPr>
                          <w:t>+</w:t>
                        </w:r>
                        <w:r>
                          <w:rPr>
                            <w:rFonts w:ascii="Arial"/>
                            <w:b/>
                            <w:color w:val="FFFFFF"/>
                            <w:spacing w:val="-3"/>
                            <w:position w:val="1"/>
                            <w:sz w:val="12"/>
                          </w:rPr>
                          <w:t> </w:t>
                        </w:r>
                        <w:r>
                          <w:rPr>
                            <w:rFonts w:ascii="Arial"/>
                            <w:b/>
                            <w:color w:val="FFFFFF"/>
                            <w:position w:val="1"/>
                            <w:sz w:val="12"/>
                          </w:rPr>
                          <w:t>PB</w:t>
                        </w:r>
                        <w:r>
                          <w:rPr>
                            <w:rFonts w:ascii="Arial"/>
                            <w:b/>
                            <w:color w:val="FFFFFF"/>
                            <w:spacing w:val="-2"/>
                            <w:position w:val="1"/>
                            <w:sz w:val="12"/>
                          </w:rPr>
                          <w:t> </w:t>
                        </w:r>
                        <w:r>
                          <w:rPr>
                            <w:rFonts w:ascii="Arial"/>
                            <w:b/>
                            <w:color w:val="FFFFFF"/>
                            <w:spacing w:val="-4"/>
                            <w:position w:val="1"/>
                            <w:sz w:val="12"/>
                          </w:rPr>
                          <w:t>lens</w:t>
                        </w:r>
                      </w:p>
                    </w:txbxContent>
                  </v:textbox>
                  <w10:wrap type="none"/>
                </v:shape>
                <w10:wrap type="topAndBottom"/>
              </v:group>
            </w:pict>
          </mc:Fallback>
        </mc:AlternateContent>
      </w:r>
    </w:p>
    <w:p>
      <w:pPr>
        <w:pStyle w:val="BodyText"/>
        <w:spacing w:before="34"/>
        <w:rPr>
          <w:rFonts w:ascii="Bookman Old Style"/>
          <w:b w:val="0"/>
          <w:sz w:val="20"/>
        </w:rPr>
      </w:pPr>
    </w:p>
    <w:p>
      <w:pPr>
        <w:pStyle w:val="BodyText"/>
        <w:spacing w:before="3"/>
        <w:rPr>
          <w:rFonts w:ascii="Bookman Old Style"/>
          <w:b w:val="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rPr>
          <w:rFonts w:ascii="Bookman Old Style"/>
          <w:b w:val="0"/>
          <w:sz w:val="20"/>
        </w:rPr>
      </w:pPr>
    </w:p>
    <w:p>
      <w:pPr>
        <w:pStyle w:val="BodyText"/>
        <w:spacing w:before="30"/>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92"/>
        <w:ind w:left="53" w:right="69"/>
        <w:jc w:val="right"/>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82848">
                <wp:simplePos x="0" y="0"/>
                <wp:positionH relativeFrom="page">
                  <wp:posOffset>3907040</wp:posOffset>
                </wp:positionH>
                <wp:positionV relativeFrom="page">
                  <wp:posOffset>2608872</wp:posOffset>
                </wp:positionV>
                <wp:extent cx="2030730" cy="1014094"/>
                <wp:effectExtent l="0" t="0" r="0" b="0"/>
                <wp:wrapNone/>
                <wp:docPr id="1128" name="Group 1128"/>
                <wp:cNvGraphicFramePr>
                  <a:graphicFrameLocks/>
                </wp:cNvGraphicFramePr>
                <a:graphic>
                  <a:graphicData uri="http://schemas.microsoft.com/office/word/2010/wordprocessingGroup">
                    <wpg:wgp>
                      <wpg:cNvPr id="1128" name="Group 1128"/>
                      <wpg:cNvGrpSpPr/>
                      <wpg:grpSpPr>
                        <a:xfrm>
                          <a:off x="0" y="0"/>
                          <a:ext cx="2030730" cy="1014094"/>
                          <a:chExt cx="2030730" cy="1014094"/>
                        </a:xfrm>
                      </wpg:grpSpPr>
                      <pic:pic>
                        <pic:nvPicPr>
                          <pic:cNvPr id="1129" name="Image 1129"/>
                          <pic:cNvPicPr/>
                        </pic:nvPicPr>
                        <pic:blipFill>
                          <a:blip r:embed="rId185" cstate="print"/>
                          <a:stretch>
                            <a:fillRect/>
                          </a:stretch>
                        </pic:blipFill>
                        <pic:spPr>
                          <a:xfrm>
                            <a:off x="0" y="6007"/>
                            <a:ext cx="2030158" cy="1007897"/>
                          </a:xfrm>
                          <a:prstGeom prst="rect">
                            <a:avLst/>
                          </a:prstGeom>
                        </pic:spPr>
                      </pic:pic>
                      <wps:wsp>
                        <wps:cNvPr id="1130" name="Graphic 1130"/>
                        <wps:cNvSpPr/>
                        <wps:spPr>
                          <a:xfrm>
                            <a:off x="147345" y="220917"/>
                            <a:ext cx="543560" cy="519430"/>
                          </a:xfrm>
                          <a:custGeom>
                            <a:avLst/>
                            <a:gdLst/>
                            <a:ahLst/>
                            <a:cxnLst/>
                            <a:rect l="l" t="t" r="r" b="b"/>
                            <a:pathLst>
                              <a:path w="543560" h="519430">
                                <a:moveTo>
                                  <a:pt x="0" y="518947"/>
                                </a:moveTo>
                                <a:lnTo>
                                  <a:pt x="543179" y="518947"/>
                                </a:lnTo>
                                <a:lnTo>
                                  <a:pt x="543179" y="0"/>
                                </a:lnTo>
                                <a:lnTo>
                                  <a:pt x="0" y="0"/>
                                </a:lnTo>
                                <a:lnTo>
                                  <a:pt x="0" y="518947"/>
                                </a:lnTo>
                                <a:close/>
                              </a:path>
                            </a:pathLst>
                          </a:custGeom>
                          <a:ln w="13474">
                            <a:solidFill>
                              <a:srgbClr val="FFBF00"/>
                            </a:solidFill>
                            <a:prstDash val="solid"/>
                          </a:ln>
                        </wps:spPr>
                        <wps:bodyPr wrap="square" lIns="0" tIns="0" rIns="0" bIns="0" rtlCol="0">
                          <a:prstTxWarp prst="textNoShape">
                            <a:avLst/>
                          </a:prstTxWarp>
                          <a:noAutofit/>
                        </wps:bodyPr>
                      </wps:wsp>
                      <wps:wsp>
                        <wps:cNvPr id="1131" name="Graphic 1131"/>
                        <wps:cNvSpPr/>
                        <wps:spPr>
                          <a:xfrm>
                            <a:off x="304152" y="93611"/>
                            <a:ext cx="314960" cy="315595"/>
                          </a:xfrm>
                          <a:custGeom>
                            <a:avLst/>
                            <a:gdLst/>
                            <a:ahLst/>
                            <a:cxnLst/>
                            <a:rect l="l" t="t" r="r" b="b"/>
                            <a:pathLst>
                              <a:path w="314960" h="315595">
                                <a:moveTo>
                                  <a:pt x="0" y="315239"/>
                                </a:moveTo>
                                <a:lnTo>
                                  <a:pt x="314833" y="315239"/>
                                </a:lnTo>
                                <a:lnTo>
                                  <a:pt x="314833" y="0"/>
                                </a:lnTo>
                                <a:lnTo>
                                  <a:pt x="0" y="0"/>
                                </a:lnTo>
                                <a:lnTo>
                                  <a:pt x="0" y="315239"/>
                                </a:lnTo>
                                <a:close/>
                              </a:path>
                            </a:pathLst>
                          </a:custGeom>
                          <a:ln w="13474">
                            <a:solidFill>
                              <a:srgbClr val="92D050"/>
                            </a:solidFill>
                            <a:prstDash val="solid"/>
                          </a:ln>
                        </wps:spPr>
                        <wps:bodyPr wrap="square" lIns="0" tIns="0" rIns="0" bIns="0" rtlCol="0">
                          <a:prstTxWarp prst="textNoShape">
                            <a:avLst/>
                          </a:prstTxWarp>
                          <a:noAutofit/>
                        </wps:bodyPr>
                      </wps:wsp>
                      <wps:wsp>
                        <wps:cNvPr id="1132" name="Graphic 1132"/>
                        <wps:cNvSpPr/>
                        <wps:spPr>
                          <a:xfrm>
                            <a:off x="604037" y="6311"/>
                            <a:ext cx="408940" cy="91440"/>
                          </a:xfrm>
                          <a:custGeom>
                            <a:avLst/>
                            <a:gdLst/>
                            <a:ahLst/>
                            <a:cxnLst/>
                            <a:rect l="l" t="t" r="r" b="b"/>
                            <a:pathLst>
                              <a:path w="408940" h="91440">
                                <a:moveTo>
                                  <a:pt x="0" y="90868"/>
                                </a:moveTo>
                                <a:lnTo>
                                  <a:pt x="408698" y="0"/>
                                </a:lnTo>
                              </a:path>
                            </a:pathLst>
                          </a:custGeom>
                          <a:ln w="12623">
                            <a:solidFill>
                              <a:srgbClr val="92D050"/>
                            </a:solidFill>
                            <a:prstDash val="solid"/>
                          </a:ln>
                        </wps:spPr>
                        <wps:bodyPr wrap="square" lIns="0" tIns="0" rIns="0" bIns="0" rtlCol="0">
                          <a:prstTxWarp prst="textNoShape">
                            <a:avLst/>
                          </a:prstTxWarp>
                          <a:noAutofit/>
                        </wps:bodyPr>
                      </wps:wsp>
                      <wps:wsp>
                        <wps:cNvPr id="1133" name="Graphic 1133"/>
                        <wps:cNvSpPr/>
                        <wps:spPr>
                          <a:xfrm>
                            <a:off x="606056" y="399161"/>
                            <a:ext cx="396875" cy="601345"/>
                          </a:xfrm>
                          <a:custGeom>
                            <a:avLst/>
                            <a:gdLst/>
                            <a:ahLst/>
                            <a:cxnLst/>
                            <a:rect l="l" t="t" r="r" b="b"/>
                            <a:pathLst>
                              <a:path w="396875" h="601345">
                                <a:moveTo>
                                  <a:pt x="0" y="0"/>
                                </a:moveTo>
                                <a:lnTo>
                                  <a:pt x="396379" y="601040"/>
                                </a:lnTo>
                              </a:path>
                            </a:pathLst>
                          </a:custGeom>
                          <a:ln w="12623">
                            <a:solidFill>
                              <a:srgbClr val="92D05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7.641022pt;margin-top:205.423019pt;width:159.9pt;height:79.850pt;mso-position-horizontal-relative:page;mso-position-vertical-relative:page;z-index:-20933632" id="docshapegroup999" coordorigin="6153,4108" coordsize="3198,1597">
                <v:shape style="position:absolute;left:6152;top:4117;width:3198;height:1588" type="#_x0000_t75" id="docshape1000" stroked="false">
                  <v:imagedata r:id="rId185" o:title=""/>
                </v:shape>
                <v:rect style="position:absolute;left:6384;top:4456;width:856;height:818" id="docshape1001" filled="false" stroked="true" strokeweight="1.061pt" strokecolor="#ffbf00">
                  <v:stroke dashstyle="solid"/>
                </v:rect>
                <v:rect style="position:absolute;left:6631;top:4255;width:496;height:497" id="docshape1002" filled="false" stroked="true" strokeweight="1.061pt" strokecolor="#92d050">
                  <v:stroke dashstyle="solid"/>
                </v:rect>
                <v:line style="position:absolute" from="7104,4262" to="7748,4118" stroked="true" strokeweight=".994pt" strokecolor="#92d050">
                  <v:stroke dashstyle="solid"/>
                </v:line>
                <v:line style="position:absolute" from="7107,4737" to="7731,5684" stroked="true" strokeweight=".994pt" strokecolor="#92d050">
                  <v:stroke dashstyle="solid"/>
                </v:line>
                <w10:wrap type="none"/>
              </v:group>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83360">
                <wp:simplePos x="0" y="0"/>
                <wp:positionH relativeFrom="page">
                  <wp:posOffset>2287219</wp:posOffset>
                </wp:positionH>
                <wp:positionV relativeFrom="page">
                  <wp:posOffset>1454658</wp:posOffset>
                </wp:positionV>
                <wp:extent cx="1270" cy="727710"/>
                <wp:effectExtent l="0" t="0" r="0" b="0"/>
                <wp:wrapNone/>
                <wp:docPr id="1134" name="Graphic 1134"/>
                <wp:cNvGraphicFramePr>
                  <a:graphicFrameLocks/>
                </wp:cNvGraphicFramePr>
                <a:graphic>
                  <a:graphicData uri="http://schemas.microsoft.com/office/word/2010/wordprocessingShape">
                    <wps:wsp>
                      <wps:cNvPr id="1134" name="Graphic 1134"/>
                      <wps:cNvSpPr/>
                      <wps:spPr>
                        <a:xfrm>
                          <a:off x="0" y="0"/>
                          <a:ext cx="1270" cy="727710"/>
                        </a:xfrm>
                        <a:custGeom>
                          <a:avLst/>
                          <a:gdLst/>
                          <a:ahLst/>
                          <a:cxnLst/>
                          <a:rect l="l" t="t" r="r" b="b"/>
                          <a:pathLst>
                            <a:path w="0" h="727710">
                              <a:moveTo>
                                <a:pt x="0" y="0"/>
                              </a:moveTo>
                              <a:lnTo>
                                <a:pt x="0" y="727481"/>
                              </a:lnTo>
                            </a:path>
                          </a:pathLst>
                        </a:custGeom>
                        <a:ln w="3365">
                          <a:solidFill>
                            <a:srgbClr val="000000"/>
                          </a:solidFill>
                          <a:prstDash val="lgDash"/>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3120" from="180.095993pt,114.540039pt" to="180.095993pt,171.822021pt" stroked="true" strokeweight=".265pt" strokecolor="#000000">
                <v:stroke dashstyle="longdash"/>
                <w10:wrap type="none"/>
              </v:line>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83872">
                <wp:simplePos x="0" y="0"/>
                <wp:positionH relativeFrom="page">
                  <wp:posOffset>2443619</wp:posOffset>
                </wp:positionH>
                <wp:positionV relativeFrom="page">
                  <wp:posOffset>1455864</wp:posOffset>
                </wp:positionV>
                <wp:extent cx="1270" cy="727710"/>
                <wp:effectExtent l="0" t="0" r="0" b="0"/>
                <wp:wrapNone/>
                <wp:docPr id="1135" name="Graphic 1135"/>
                <wp:cNvGraphicFramePr>
                  <a:graphicFrameLocks/>
                </wp:cNvGraphicFramePr>
                <a:graphic>
                  <a:graphicData uri="http://schemas.microsoft.com/office/word/2010/wordprocessingShape">
                    <wps:wsp>
                      <wps:cNvPr id="1135" name="Graphic 1135"/>
                      <wps:cNvSpPr/>
                      <wps:spPr>
                        <a:xfrm>
                          <a:off x="0" y="0"/>
                          <a:ext cx="1270" cy="727710"/>
                        </a:xfrm>
                        <a:custGeom>
                          <a:avLst/>
                          <a:gdLst/>
                          <a:ahLst/>
                          <a:cxnLst/>
                          <a:rect l="l" t="t" r="r" b="b"/>
                          <a:pathLst>
                            <a:path w="0" h="727710">
                              <a:moveTo>
                                <a:pt x="0" y="0"/>
                              </a:moveTo>
                              <a:lnTo>
                                <a:pt x="0" y="727481"/>
                              </a:lnTo>
                            </a:path>
                          </a:pathLst>
                        </a:custGeom>
                        <a:ln w="3365">
                          <a:solidFill>
                            <a:srgbClr val="000000"/>
                          </a:solidFill>
                          <a:prstDash val="lgDash"/>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2608" from="192.410995pt,114.63501pt" to="192.410995pt,171.917053pt" stroked="true" strokeweight=".265pt" strokecolor="#000000">
                <v:stroke dashstyle="longdash"/>
                <w10:wrap type="none"/>
              </v:line>
            </w:pict>
          </mc:Fallback>
        </mc:AlternateContent>
      </w:r>
      <w:r>
        <w:rPr>
          <w:rFonts w:ascii="Bookman Old Style" w:hAnsi="Bookman Old Style"/>
          <w:b w:val="0"/>
        </w:rPr>
        <w:drawing>
          <wp:anchor distT="0" distB="0" distL="0" distR="0" allowOverlap="1" layoutInCell="1" locked="0" behindDoc="1" simplePos="0" relativeHeight="482384384">
            <wp:simplePos x="0" y="0"/>
            <wp:positionH relativeFrom="page">
              <wp:posOffset>3348577</wp:posOffset>
            </wp:positionH>
            <wp:positionV relativeFrom="page">
              <wp:posOffset>1698415</wp:posOffset>
            </wp:positionV>
            <wp:extent cx="223447" cy="223837"/>
            <wp:effectExtent l="0" t="0" r="0" b="0"/>
            <wp:wrapNone/>
            <wp:docPr id="1136" name="Image 1136"/>
            <wp:cNvGraphicFramePr>
              <a:graphicFrameLocks/>
            </wp:cNvGraphicFramePr>
            <a:graphic>
              <a:graphicData uri="http://schemas.openxmlformats.org/drawingml/2006/picture">
                <pic:pic>
                  <pic:nvPicPr>
                    <pic:cNvPr id="1136" name="Image 1136"/>
                    <pic:cNvPicPr/>
                  </pic:nvPicPr>
                  <pic:blipFill>
                    <a:blip r:embed="rId186" cstate="print"/>
                    <a:stretch>
                      <a:fillRect/>
                    </a:stretch>
                  </pic:blipFill>
                  <pic:spPr>
                    <a:xfrm>
                      <a:off x="0" y="0"/>
                      <a:ext cx="223447" cy="223837"/>
                    </a:xfrm>
                    <a:prstGeom prst="rect">
                      <a:avLst/>
                    </a:prstGeom>
                  </pic:spPr>
                </pic:pic>
              </a:graphicData>
            </a:graphic>
          </wp:anchor>
        </w:drawing>
      </w:r>
      <w:r>
        <w:rPr>
          <w:rFonts w:ascii="Bookman Old Style" w:hAnsi="Bookman Old Style"/>
          <w:b w:val="0"/>
        </w:rPr>
        <mc:AlternateContent>
          <mc:Choice Requires="wps">
            <w:drawing>
              <wp:anchor distT="0" distB="0" distL="0" distR="0" allowOverlap="1" layoutInCell="1" locked="0" behindDoc="1" simplePos="0" relativeHeight="482384896">
                <wp:simplePos x="0" y="0"/>
                <wp:positionH relativeFrom="page">
                  <wp:posOffset>719988</wp:posOffset>
                </wp:positionH>
                <wp:positionV relativeFrom="paragraph">
                  <wp:posOffset>-4483613</wp:posOffset>
                </wp:positionV>
                <wp:extent cx="6120130" cy="4370070"/>
                <wp:effectExtent l="0" t="0" r="0" b="0"/>
                <wp:wrapNone/>
                <wp:docPr id="1137" name="Group 1137"/>
                <wp:cNvGraphicFramePr>
                  <a:graphicFrameLocks/>
                </wp:cNvGraphicFramePr>
                <a:graphic>
                  <a:graphicData uri="http://schemas.microsoft.com/office/word/2010/wordprocessingGroup">
                    <wpg:wgp>
                      <wpg:cNvPr id="1137" name="Group 1137"/>
                      <wpg:cNvGrpSpPr/>
                      <wpg:grpSpPr>
                        <a:xfrm>
                          <a:off x="0" y="0"/>
                          <a:ext cx="6120130" cy="4370070"/>
                          <a:chExt cx="6120130" cy="4370070"/>
                        </a:xfrm>
                      </wpg:grpSpPr>
                      <wps:wsp>
                        <wps:cNvPr id="1138" name="Graphic 1138"/>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1139" name="Graphic 1139"/>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140" name="Graphic 1140"/>
                        <wps:cNvSpPr/>
                        <wps:spPr>
                          <a:xfrm>
                            <a:off x="6069609"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141" name="Graphic 1141"/>
                        <wps:cNvSpPr/>
                        <wps:spPr>
                          <a:xfrm>
                            <a:off x="6069609"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142" name="Graphic 1142"/>
                        <wps:cNvSpPr/>
                        <wps:spPr>
                          <a:xfrm>
                            <a:off x="6113538" y="51117"/>
                            <a:ext cx="6985" cy="4268470"/>
                          </a:xfrm>
                          <a:custGeom>
                            <a:avLst/>
                            <a:gdLst/>
                            <a:ahLst/>
                            <a:cxnLst/>
                            <a:rect l="l" t="t" r="r" b="b"/>
                            <a:pathLst>
                              <a:path w="6985" h="4268470">
                                <a:moveTo>
                                  <a:pt x="6476" y="0"/>
                                </a:moveTo>
                                <a:lnTo>
                                  <a:pt x="0" y="0"/>
                                </a:lnTo>
                                <a:lnTo>
                                  <a:pt x="0" y="4268165"/>
                                </a:lnTo>
                                <a:lnTo>
                                  <a:pt x="6476" y="4268165"/>
                                </a:lnTo>
                                <a:lnTo>
                                  <a:pt x="6476" y="0"/>
                                </a:lnTo>
                                <a:close/>
                              </a:path>
                            </a:pathLst>
                          </a:custGeom>
                          <a:solidFill>
                            <a:srgbClr val="000000"/>
                          </a:solidFill>
                        </wps:spPr>
                        <wps:bodyPr wrap="square" lIns="0" tIns="0" rIns="0" bIns="0" rtlCol="0">
                          <a:prstTxWarp prst="textNoShape">
                            <a:avLst/>
                          </a:prstTxWarp>
                          <a:noAutofit/>
                        </wps:bodyPr>
                      </wps:wsp>
                      <wps:wsp>
                        <wps:cNvPr id="1143" name="Graphic 1143"/>
                        <wps:cNvSpPr/>
                        <wps:spPr>
                          <a:xfrm>
                            <a:off x="6113538" y="51117"/>
                            <a:ext cx="6985" cy="4268470"/>
                          </a:xfrm>
                          <a:custGeom>
                            <a:avLst/>
                            <a:gdLst/>
                            <a:ahLst/>
                            <a:cxnLst/>
                            <a:rect l="l" t="t" r="r" b="b"/>
                            <a:pathLst>
                              <a:path w="6985" h="4268470">
                                <a:moveTo>
                                  <a:pt x="6476" y="0"/>
                                </a:moveTo>
                                <a:lnTo>
                                  <a:pt x="6476" y="4268165"/>
                                </a:lnTo>
                                <a:lnTo>
                                  <a:pt x="0" y="4268165"/>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144" name="Graphic 1144"/>
                        <wps:cNvSpPr/>
                        <wps:spPr>
                          <a:xfrm>
                            <a:off x="6069609" y="4319270"/>
                            <a:ext cx="50800" cy="50800"/>
                          </a:xfrm>
                          <a:custGeom>
                            <a:avLst/>
                            <a:gdLst/>
                            <a:ahLst/>
                            <a:cxnLst/>
                            <a:rect l="l" t="t" r="r" b="b"/>
                            <a:pathLst>
                              <a:path w="50800" h="50800">
                                <a:moveTo>
                                  <a:pt x="50406" y="0"/>
                                </a:moveTo>
                                <a:lnTo>
                                  <a:pt x="43929" y="0"/>
                                </a:lnTo>
                                <a:lnTo>
                                  <a:pt x="43205" y="7200"/>
                                </a:lnTo>
                                <a:lnTo>
                                  <a:pt x="39490" y="19729"/>
                                </a:lnTo>
                                <a:lnTo>
                                  <a:pt x="31327" y="30837"/>
                                </a:lnTo>
                                <a:lnTo>
                                  <a:pt x="20102" y="39128"/>
                                </a:lnTo>
                                <a:lnTo>
                                  <a:pt x="7200" y="43205"/>
                                </a:lnTo>
                                <a:lnTo>
                                  <a:pt x="0" y="43916"/>
                                </a:lnTo>
                                <a:lnTo>
                                  <a:pt x="0" y="50406"/>
                                </a:lnTo>
                                <a:lnTo>
                                  <a:pt x="35494" y="35602"/>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1145" name="Graphic 1145"/>
                        <wps:cNvSpPr/>
                        <wps:spPr>
                          <a:xfrm>
                            <a:off x="6069609" y="4319270"/>
                            <a:ext cx="50800" cy="50800"/>
                          </a:xfrm>
                          <a:custGeom>
                            <a:avLst/>
                            <a:gdLst/>
                            <a:ahLst/>
                            <a:cxnLst/>
                            <a:rect l="l" t="t" r="r" b="b"/>
                            <a:pathLst>
                              <a:path w="50800" h="50800">
                                <a:moveTo>
                                  <a:pt x="50406" y="0"/>
                                </a:moveTo>
                                <a:lnTo>
                                  <a:pt x="35494" y="35602"/>
                                </a:lnTo>
                                <a:lnTo>
                                  <a:pt x="0" y="50406"/>
                                </a:lnTo>
                                <a:lnTo>
                                  <a:pt x="0" y="43916"/>
                                </a:lnTo>
                                <a:lnTo>
                                  <a:pt x="7200" y="43205"/>
                                </a:lnTo>
                                <a:lnTo>
                                  <a:pt x="20102" y="39128"/>
                                </a:lnTo>
                                <a:lnTo>
                                  <a:pt x="31327" y="30837"/>
                                </a:lnTo>
                                <a:lnTo>
                                  <a:pt x="39490" y="19729"/>
                                </a:lnTo>
                                <a:lnTo>
                                  <a:pt x="43205" y="7200"/>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146" name="Graphic 1146"/>
                        <wps:cNvSpPr/>
                        <wps:spPr>
                          <a:xfrm>
                            <a:off x="50406" y="4363199"/>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000000"/>
                          </a:solidFill>
                        </wps:spPr>
                        <wps:bodyPr wrap="square" lIns="0" tIns="0" rIns="0" bIns="0" rtlCol="0">
                          <a:prstTxWarp prst="textNoShape">
                            <a:avLst/>
                          </a:prstTxWarp>
                          <a:noAutofit/>
                        </wps:bodyPr>
                      </wps:wsp>
                      <wps:wsp>
                        <wps:cNvPr id="1147" name="Graphic 1147"/>
                        <wps:cNvSpPr/>
                        <wps:spPr>
                          <a:xfrm>
                            <a:off x="50406" y="4363199"/>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1148" name="Graphic 1148"/>
                        <wps:cNvSpPr/>
                        <wps:spPr>
                          <a:xfrm>
                            <a:off x="0" y="4319270"/>
                            <a:ext cx="50800" cy="50800"/>
                          </a:xfrm>
                          <a:custGeom>
                            <a:avLst/>
                            <a:gdLst/>
                            <a:ahLst/>
                            <a:cxnLst/>
                            <a:rect l="l" t="t" r="r" b="b"/>
                            <a:pathLst>
                              <a:path w="50800" h="50800">
                                <a:moveTo>
                                  <a:pt x="6489" y="0"/>
                                </a:moveTo>
                                <a:lnTo>
                                  <a:pt x="0" y="0"/>
                                </a:lnTo>
                                <a:lnTo>
                                  <a:pt x="723" y="8648"/>
                                </a:lnTo>
                                <a:lnTo>
                                  <a:pt x="27580" y="44772"/>
                                </a:lnTo>
                                <a:lnTo>
                                  <a:pt x="50406" y="50406"/>
                                </a:lnTo>
                                <a:lnTo>
                                  <a:pt x="50406" y="43929"/>
                                </a:lnTo>
                                <a:lnTo>
                                  <a:pt x="43205" y="43205"/>
                                </a:lnTo>
                                <a:lnTo>
                                  <a:pt x="29853" y="38717"/>
                                </a:lnTo>
                                <a:lnTo>
                                  <a:pt x="19297" y="31113"/>
                                </a:lnTo>
                                <a:lnTo>
                                  <a:pt x="11694" y="20554"/>
                                </a:lnTo>
                                <a:lnTo>
                                  <a:pt x="7200" y="7200"/>
                                </a:lnTo>
                                <a:lnTo>
                                  <a:pt x="6489" y="0"/>
                                </a:lnTo>
                                <a:close/>
                              </a:path>
                            </a:pathLst>
                          </a:custGeom>
                          <a:solidFill>
                            <a:srgbClr val="000000"/>
                          </a:solidFill>
                        </wps:spPr>
                        <wps:bodyPr wrap="square" lIns="0" tIns="0" rIns="0" bIns="0" rtlCol="0">
                          <a:prstTxWarp prst="textNoShape">
                            <a:avLst/>
                          </a:prstTxWarp>
                          <a:noAutofit/>
                        </wps:bodyPr>
                      </wps:wsp>
                      <wps:wsp>
                        <wps:cNvPr id="1149" name="Graphic 1149"/>
                        <wps:cNvSpPr/>
                        <wps:spPr>
                          <a:xfrm>
                            <a:off x="0" y="4319270"/>
                            <a:ext cx="50800" cy="50800"/>
                          </a:xfrm>
                          <a:custGeom>
                            <a:avLst/>
                            <a:gdLst/>
                            <a:ahLst/>
                            <a:cxnLst/>
                            <a:rect l="l" t="t" r="r" b="b"/>
                            <a:pathLst>
                              <a:path w="50800" h="50800">
                                <a:moveTo>
                                  <a:pt x="50406" y="50406"/>
                                </a:moveTo>
                                <a:lnTo>
                                  <a:pt x="15065" y="35352"/>
                                </a:lnTo>
                                <a:lnTo>
                                  <a:pt x="0" y="0"/>
                                </a:lnTo>
                                <a:lnTo>
                                  <a:pt x="6489" y="0"/>
                                </a:lnTo>
                                <a:lnTo>
                                  <a:pt x="7200" y="7200"/>
                                </a:lnTo>
                                <a:lnTo>
                                  <a:pt x="11694" y="20554"/>
                                </a:lnTo>
                                <a:lnTo>
                                  <a:pt x="19297" y="31113"/>
                                </a:lnTo>
                                <a:lnTo>
                                  <a:pt x="29853" y="38717"/>
                                </a:lnTo>
                                <a:lnTo>
                                  <a:pt x="43205" y="43205"/>
                                </a:lnTo>
                                <a:lnTo>
                                  <a:pt x="50406" y="43929"/>
                                </a:lnTo>
                              </a:path>
                            </a:pathLst>
                          </a:custGeom>
                          <a:ln w="0">
                            <a:solidFill>
                              <a:srgbClr val="000000"/>
                            </a:solidFill>
                            <a:prstDash val="solid"/>
                          </a:ln>
                        </wps:spPr>
                        <wps:bodyPr wrap="square" lIns="0" tIns="0" rIns="0" bIns="0" rtlCol="0">
                          <a:prstTxWarp prst="textNoShape">
                            <a:avLst/>
                          </a:prstTxWarp>
                          <a:noAutofit/>
                        </wps:bodyPr>
                      </wps:wsp>
                      <wps:wsp>
                        <wps:cNvPr id="1150" name="Graphic 1150"/>
                        <wps:cNvSpPr/>
                        <wps:spPr>
                          <a:xfrm>
                            <a:off x="12" y="51105"/>
                            <a:ext cx="6985" cy="4268470"/>
                          </a:xfrm>
                          <a:custGeom>
                            <a:avLst/>
                            <a:gdLst/>
                            <a:ahLst/>
                            <a:cxnLst/>
                            <a:rect l="l" t="t" r="r" b="b"/>
                            <a:pathLst>
                              <a:path w="6985" h="4268470">
                                <a:moveTo>
                                  <a:pt x="6477" y="0"/>
                                </a:moveTo>
                                <a:lnTo>
                                  <a:pt x="0" y="0"/>
                                </a:lnTo>
                                <a:lnTo>
                                  <a:pt x="0" y="4268165"/>
                                </a:lnTo>
                                <a:lnTo>
                                  <a:pt x="6477" y="4268165"/>
                                </a:lnTo>
                                <a:lnTo>
                                  <a:pt x="6477" y="0"/>
                                </a:lnTo>
                                <a:close/>
                              </a:path>
                            </a:pathLst>
                          </a:custGeom>
                          <a:solidFill>
                            <a:srgbClr val="000000"/>
                          </a:solidFill>
                        </wps:spPr>
                        <wps:bodyPr wrap="square" lIns="0" tIns="0" rIns="0" bIns="0" rtlCol="0">
                          <a:prstTxWarp prst="textNoShape">
                            <a:avLst/>
                          </a:prstTxWarp>
                          <a:noAutofit/>
                        </wps:bodyPr>
                      </wps:wsp>
                      <wps:wsp>
                        <wps:cNvPr id="1151" name="Graphic 1151"/>
                        <wps:cNvSpPr/>
                        <wps:spPr>
                          <a:xfrm>
                            <a:off x="12" y="51105"/>
                            <a:ext cx="6985" cy="4268470"/>
                          </a:xfrm>
                          <a:custGeom>
                            <a:avLst/>
                            <a:gdLst/>
                            <a:ahLst/>
                            <a:cxnLst/>
                            <a:rect l="l" t="t" r="r" b="b"/>
                            <a:pathLst>
                              <a:path w="6985" h="4268470">
                                <a:moveTo>
                                  <a:pt x="0" y="4268165"/>
                                </a:moveTo>
                                <a:lnTo>
                                  <a:pt x="0" y="0"/>
                                </a:lnTo>
                                <a:lnTo>
                                  <a:pt x="6477" y="0"/>
                                </a:lnTo>
                                <a:lnTo>
                                  <a:pt x="6477" y="4268165"/>
                                </a:lnTo>
                              </a:path>
                            </a:pathLst>
                          </a:custGeom>
                          <a:ln w="0">
                            <a:solidFill>
                              <a:srgbClr val="000000"/>
                            </a:solidFill>
                            <a:prstDash val="solid"/>
                          </a:ln>
                        </wps:spPr>
                        <wps:bodyPr wrap="square" lIns="0" tIns="0" rIns="0" bIns="0" rtlCol="0">
                          <a:prstTxWarp prst="textNoShape">
                            <a:avLst/>
                          </a:prstTxWarp>
                          <a:noAutofit/>
                        </wps:bodyPr>
                      </wps:wsp>
                      <wps:wsp>
                        <wps:cNvPr id="1152" name="Graphic 1152"/>
                        <wps:cNvSpPr/>
                        <wps:spPr>
                          <a:xfrm>
                            <a:off x="12"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1153" name="Graphic 1153"/>
                        <wps:cNvSpPr/>
                        <wps:spPr>
                          <a:xfrm>
                            <a:off x="12"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1154" name="Textbox 1154"/>
                        <wps:cNvSpPr txBox="1"/>
                        <wps:spPr>
                          <a:xfrm>
                            <a:off x="786632" y="62977"/>
                            <a:ext cx="154305" cy="151130"/>
                          </a:xfrm>
                          <a:prstGeom prst="rect">
                            <a:avLst/>
                          </a:prstGeom>
                        </wps:spPr>
                        <wps:txbx>
                          <w:txbxContent>
                            <w:p>
                              <w:pPr>
                                <w:spacing w:before="5"/>
                                <w:ind w:left="0" w:right="0" w:firstLine="0"/>
                                <w:jc w:val="left"/>
                                <w:rPr>
                                  <w:rFonts w:ascii="Arial"/>
                                  <w:b/>
                                  <w:sz w:val="20"/>
                                </w:rPr>
                              </w:pPr>
                              <w:r>
                                <w:rPr>
                                  <w:rFonts w:ascii="Arial"/>
                                  <w:b/>
                                  <w:spacing w:val="-5"/>
                                  <w:sz w:val="20"/>
                                </w:rPr>
                                <w:t>a1</w:t>
                              </w:r>
                            </w:p>
                          </w:txbxContent>
                        </wps:txbx>
                        <wps:bodyPr wrap="square" lIns="0" tIns="0" rIns="0" bIns="0" rtlCol="0">
                          <a:noAutofit/>
                        </wps:bodyPr>
                      </wps:wsp>
                      <wps:wsp>
                        <wps:cNvPr id="1155" name="Textbox 1155"/>
                        <wps:cNvSpPr txBox="1"/>
                        <wps:spPr>
                          <a:xfrm>
                            <a:off x="1729676" y="123689"/>
                            <a:ext cx="887730" cy="107950"/>
                          </a:xfrm>
                          <a:prstGeom prst="rect">
                            <a:avLst/>
                          </a:prstGeom>
                        </wps:spPr>
                        <wps:txbx>
                          <w:txbxContent>
                            <w:p>
                              <w:pPr>
                                <w:tabs>
                                  <w:tab w:pos="963" w:val="left" w:leader="none"/>
                                </w:tabs>
                                <w:spacing w:before="0"/>
                                <w:ind w:left="0" w:right="0" w:firstLine="0"/>
                                <w:jc w:val="left"/>
                                <w:rPr>
                                  <w:rFonts w:ascii="Arial"/>
                                  <w:position w:val="3"/>
                                  <w:sz w:val="12"/>
                                </w:rPr>
                              </w:pPr>
                              <w:r>
                                <w:rPr>
                                  <w:rFonts w:ascii="Arial"/>
                                  <w:position w:val="2"/>
                                  <w:sz w:val="12"/>
                                </w:rPr>
                                <w:t>Display</w:t>
                              </w:r>
                              <w:r>
                                <w:rPr>
                                  <w:rFonts w:ascii="Arial"/>
                                  <w:spacing w:val="67"/>
                                  <w:position w:val="2"/>
                                  <w:sz w:val="12"/>
                                </w:rPr>
                                <w:t> </w:t>
                              </w:r>
                              <w:r>
                                <w:rPr>
                                  <w:rFonts w:ascii="Arial"/>
                                  <w:spacing w:val="-5"/>
                                  <w:sz w:val="12"/>
                                </w:rPr>
                                <w:t>PM</w:t>
                              </w:r>
                              <w:r>
                                <w:rPr>
                                  <w:rFonts w:ascii="Arial"/>
                                  <w:sz w:val="12"/>
                                </w:rPr>
                                <w:tab/>
                              </w:r>
                              <w:r>
                                <w:rPr>
                                  <w:rFonts w:ascii="Arial"/>
                                  <w:position w:val="3"/>
                                  <w:sz w:val="12"/>
                                </w:rPr>
                                <w:t>PB</w:t>
                              </w:r>
                              <w:r>
                                <w:rPr>
                                  <w:rFonts w:ascii="Arial"/>
                                  <w:spacing w:val="-2"/>
                                  <w:position w:val="3"/>
                                  <w:sz w:val="12"/>
                                </w:rPr>
                                <w:t> </w:t>
                              </w:r>
                              <w:r>
                                <w:rPr>
                                  <w:rFonts w:ascii="Arial"/>
                                  <w:spacing w:val="-4"/>
                                  <w:position w:val="3"/>
                                  <w:sz w:val="12"/>
                                </w:rPr>
                                <w:t>lens</w:t>
                              </w:r>
                            </w:p>
                          </w:txbxContent>
                        </wps:txbx>
                        <wps:bodyPr wrap="square" lIns="0" tIns="0" rIns="0" bIns="0" rtlCol="0">
                          <a:noAutofit/>
                        </wps:bodyPr>
                      </wps:wsp>
                      <wps:wsp>
                        <wps:cNvPr id="1156" name="Textbox 1156"/>
                        <wps:cNvSpPr txBox="1"/>
                        <wps:spPr>
                          <a:xfrm>
                            <a:off x="3002170" y="62977"/>
                            <a:ext cx="154305" cy="151130"/>
                          </a:xfrm>
                          <a:prstGeom prst="rect">
                            <a:avLst/>
                          </a:prstGeom>
                        </wps:spPr>
                        <wps:txbx>
                          <w:txbxContent>
                            <w:p>
                              <w:pPr>
                                <w:spacing w:before="5"/>
                                <w:ind w:left="0" w:right="0" w:firstLine="0"/>
                                <w:jc w:val="left"/>
                                <w:rPr>
                                  <w:rFonts w:ascii="Arial"/>
                                  <w:b/>
                                  <w:sz w:val="20"/>
                                </w:rPr>
                              </w:pPr>
                              <w:r>
                                <w:rPr>
                                  <w:rFonts w:ascii="Arial"/>
                                  <w:b/>
                                  <w:spacing w:val="-5"/>
                                  <w:sz w:val="20"/>
                                </w:rPr>
                                <w:t>a2</w:t>
                              </w:r>
                            </w:p>
                          </w:txbxContent>
                        </wps:txbx>
                        <wps:bodyPr wrap="square" lIns="0" tIns="0" rIns="0" bIns="0" rtlCol="0">
                          <a:noAutofit/>
                        </wps:bodyPr>
                      </wps:wsp>
                      <wps:wsp>
                        <wps:cNvPr id="1157" name="Textbox 1157"/>
                        <wps:cNvSpPr txBox="1"/>
                        <wps:spPr>
                          <a:xfrm>
                            <a:off x="786632" y="1083847"/>
                            <a:ext cx="1657350" cy="424180"/>
                          </a:xfrm>
                          <a:prstGeom prst="rect">
                            <a:avLst/>
                          </a:prstGeom>
                        </wps:spPr>
                        <wps:txbx>
                          <w:txbxContent>
                            <w:p>
                              <w:pPr>
                                <w:spacing w:line="137" w:lineRule="exact" w:before="0"/>
                                <w:ind w:left="0" w:right="26" w:firstLine="0"/>
                                <w:jc w:val="center"/>
                                <w:rPr>
                                  <w:rFonts w:ascii="Arial"/>
                                  <w:sz w:val="12"/>
                                </w:rPr>
                              </w:pPr>
                              <w:r>
                                <w:rPr>
                                  <w:rFonts w:ascii="Arial"/>
                                  <w:sz w:val="12"/>
                                </w:rPr>
                                <w:t>Virtual</w:t>
                              </w:r>
                              <w:r>
                                <w:rPr>
                                  <w:rFonts w:ascii="Arial"/>
                                  <w:spacing w:val="-4"/>
                                  <w:sz w:val="12"/>
                                </w:rPr>
                                <w:t> </w:t>
                              </w:r>
                              <w:r>
                                <w:rPr>
                                  <w:rFonts w:ascii="Arial"/>
                                  <w:spacing w:val="-2"/>
                                  <w:sz w:val="12"/>
                                </w:rPr>
                                <w:t>planes</w:t>
                              </w:r>
                            </w:p>
                            <w:p>
                              <w:pPr>
                                <w:spacing w:line="240" w:lineRule="auto" w:before="0"/>
                                <w:rPr>
                                  <w:rFonts w:ascii="Arial"/>
                                  <w:sz w:val="12"/>
                                </w:rPr>
                              </w:pPr>
                            </w:p>
                            <w:p>
                              <w:pPr>
                                <w:spacing w:line="240" w:lineRule="auto" w:before="22"/>
                                <w:rPr>
                                  <w:rFonts w:ascii="Arial"/>
                                  <w:sz w:val="12"/>
                                </w:rPr>
                              </w:pPr>
                            </w:p>
                            <w:p>
                              <w:pPr>
                                <w:tabs>
                                  <w:tab w:pos="494" w:val="left" w:leader="none"/>
                                  <w:tab w:pos="1377" w:val="left" w:leader="none"/>
                                  <w:tab w:pos="2329" w:val="left" w:leader="none"/>
                                </w:tabs>
                                <w:spacing w:before="0"/>
                                <w:ind w:left="-1" w:right="18" w:firstLine="0"/>
                                <w:jc w:val="center"/>
                                <w:rPr>
                                  <w:rFonts w:ascii="Arial"/>
                                  <w:position w:val="1"/>
                                  <w:sz w:val="12"/>
                                </w:rPr>
                              </w:pPr>
                              <w:r>
                                <w:rPr>
                                  <w:rFonts w:ascii="Arial"/>
                                  <w:b/>
                                  <w:spacing w:val="-5"/>
                                  <w:position w:val="1"/>
                                  <w:sz w:val="20"/>
                                </w:rPr>
                                <w:t>b1</w:t>
                              </w:r>
                              <w:r>
                                <w:rPr>
                                  <w:rFonts w:ascii="Arial"/>
                                  <w:b/>
                                  <w:position w:val="1"/>
                                  <w:sz w:val="20"/>
                                </w:rPr>
                                <w:tab/>
                              </w:r>
                              <w:r>
                                <w:rPr>
                                  <w:rFonts w:ascii="Arial"/>
                                  <w:sz w:val="12"/>
                                </w:rPr>
                                <w:t>Active </w:t>
                              </w:r>
                              <w:r>
                                <w:rPr>
                                  <w:rFonts w:ascii="Arial"/>
                                  <w:spacing w:val="-5"/>
                                  <w:sz w:val="12"/>
                                </w:rPr>
                                <w:t>HWP</w:t>
                              </w:r>
                              <w:r>
                                <w:rPr>
                                  <w:rFonts w:ascii="Arial"/>
                                  <w:sz w:val="12"/>
                                </w:rPr>
                                <w:tab/>
                                <w:t>Active </w:t>
                              </w:r>
                              <w:r>
                                <w:rPr>
                                  <w:rFonts w:ascii="Arial"/>
                                  <w:spacing w:val="-5"/>
                                  <w:sz w:val="12"/>
                                </w:rPr>
                                <w:t>HWP</w:t>
                              </w:r>
                              <w:r>
                                <w:rPr>
                                  <w:rFonts w:ascii="Arial"/>
                                  <w:sz w:val="12"/>
                                </w:rPr>
                                <w:tab/>
                              </w:r>
                              <w:r>
                                <w:rPr>
                                  <w:rFonts w:ascii="Arial"/>
                                  <w:spacing w:val="-4"/>
                                  <w:position w:val="1"/>
                                  <w:sz w:val="12"/>
                                </w:rPr>
                                <w:t>Lens</w:t>
                              </w:r>
                            </w:p>
                          </w:txbxContent>
                        </wps:txbx>
                        <wps:bodyPr wrap="square" lIns="0" tIns="0" rIns="0" bIns="0" rtlCol="0">
                          <a:noAutofit/>
                        </wps:bodyPr>
                      </wps:wsp>
                      <wps:wsp>
                        <wps:cNvPr id="1158" name="Textbox 1158"/>
                        <wps:cNvSpPr txBox="1"/>
                        <wps:spPr>
                          <a:xfrm>
                            <a:off x="2995191" y="1356695"/>
                            <a:ext cx="161290" cy="151130"/>
                          </a:xfrm>
                          <a:prstGeom prst="rect">
                            <a:avLst/>
                          </a:prstGeom>
                        </wps:spPr>
                        <wps:txbx>
                          <w:txbxContent>
                            <w:p>
                              <w:pPr>
                                <w:spacing w:before="5"/>
                                <w:ind w:left="0" w:right="0" w:firstLine="0"/>
                                <w:jc w:val="left"/>
                                <w:rPr>
                                  <w:rFonts w:ascii="Arial"/>
                                  <w:b/>
                                  <w:sz w:val="20"/>
                                </w:rPr>
                              </w:pPr>
                              <w:r>
                                <w:rPr>
                                  <w:rFonts w:ascii="Arial"/>
                                  <w:b/>
                                  <w:spacing w:val="-5"/>
                                  <w:sz w:val="20"/>
                                </w:rPr>
                                <w:t>b2</w:t>
                              </w:r>
                            </w:p>
                          </w:txbxContent>
                        </wps:txbx>
                        <wps:bodyPr wrap="square" lIns="0" tIns="0" rIns="0" bIns="0" rtlCol="0">
                          <a:noAutofit/>
                        </wps:bodyPr>
                      </wps:wsp>
                      <wps:wsp>
                        <wps:cNvPr id="1159" name="Textbox 1159"/>
                        <wps:cNvSpPr txBox="1"/>
                        <wps:spPr>
                          <a:xfrm>
                            <a:off x="786631" y="2529742"/>
                            <a:ext cx="2628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Display</w:t>
                              </w:r>
                            </w:p>
                          </w:txbxContent>
                        </wps:txbx>
                        <wps:bodyPr wrap="square" lIns="0" tIns="0" rIns="0" bIns="0" rtlCol="0">
                          <a:noAutofit/>
                        </wps:bodyPr>
                      </wps:wsp>
                      <wps:wsp>
                        <wps:cNvPr id="1160" name="Textbox 1160"/>
                        <wps:cNvSpPr txBox="1"/>
                        <wps:spPr>
                          <a:xfrm>
                            <a:off x="1358812" y="2529735"/>
                            <a:ext cx="275590" cy="88265"/>
                          </a:xfrm>
                          <a:prstGeom prst="rect">
                            <a:avLst/>
                          </a:prstGeom>
                        </wps:spPr>
                        <wps:txbx>
                          <w:txbxContent>
                            <w:p>
                              <w:pPr>
                                <w:spacing w:line="137" w:lineRule="exact" w:before="0"/>
                                <w:ind w:left="0" w:right="0" w:firstLine="0"/>
                                <w:jc w:val="left"/>
                                <w:rPr>
                                  <w:rFonts w:ascii="Arial"/>
                                  <w:sz w:val="12"/>
                                </w:rPr>
                              </w:pPr>
                              <w:r>
                                <w:rPr>
                                  <w:rFonts w:ascii="Arial"/>
                                  <w:sz w:val="12"/>
                                </w:rPr>
                                <w:t>PB </w:t>
                              </w:r>
                              <w:r>
                                <w:rPr>
                                  <w:rFonts w:ascii="Arial"/>
                                  <w:spacing w:val="-4"/>
                                  <w:sz w:val="12"/>
                                </w:rPr>
                                <w:t>lens</w:t>
                              </w:r>
                            </w:p>
                          </w:txbxContent>
                        </wps:txbx>
                        <wps:bodyPr wrap="square" lIns="0" tIns="0" rIns="0" bIns="0" rtlCol="0">
                          <a:noAutofit/>
                        </wps:bodyPr>
                      </wps:wsp>
                      <wps:wsp>
                        <wps:cNvPr id="1161" name="Textbox 1161"/>
                        <wps:cNvSpPr txBox="1"/>
                        <wps:spPr>
                          <a:xfrm>
                            <a:off x="1963695" y="2529735"/>
                            <a:ext cx="275590" cy="88265"/>
                          </a:xfrm>
                          <a:prstGeom prst="rect">
                            <a:avLst/>
                          </a:prstGeom>
                        </wps:spPr>
                        <wps:txbx>
                          <w:txbxContent>
                            <w:p>
                              <w:pPr>
                                <w:spacing w:line="137" w:lineRule="exact" w:before="0"/>
                                <w:ind w:left="0" w:right="0" w:firstLine="0"/>
                                <w:jc w:val="left"/>
                                <w:rPr>
                                  <w:rFonts w:ascii="Arial"/>
                                  <w:sz w:val="12"/>
                                </w:rPr>
                              </w:pPr>
                              <w:r>
                                <w:rPr>
                                  <w:rFonts w:ascii="Arial"/>
                                  <w:sz w:val="12"/>
                                </w:rPr>
                                <w:t>PB </w:t>
                              </w:r>
                              <w:r>
                                <w:rPr>
                                  <w:rFonts w:ascii="Arial"/>
                                  <w:spacing w:val="-4"/>
                                  <w:sz w:val="12"/>
                                </w:rPr>
                                <w:t>lens</w:t>
                              </w:r>
                            </w:p>
                          </w:txbxContent>
                        </wps:txbx>
                        <wps:bodyPr wrap="square" lIns="0" tIns="0" rIns="0" bIns="0" rtlCol="0">
                          <a:noAutofit/>
                        </wps:bodyPr>
                      </wps:wsp>
                      <wps:wsp>
                        <wps:cNvPr id="1162" name="Textbox 1162"/>
                        <wps:cNvSpPr txBox="1"/>
                        <wps:spPr>
                          <a:xfrm>
                            <a:off x="786632" y="2769397"/>
                            <a:ext cx="154305" cy="151130"/>
                          </a:xfrm>
                          <a:prstGeom prst="rect">
                            <a:avLst/>
                          </a:prstGeom>
                        </wps:spPr>
                        <wps:txbx>
                          <w:txbxContent>
                            <w:p>
                              <w:pPr>
                                <w:spacing w:before="5"/>
                                <w:ind w:left="0" w:right="0" w:firstLine="0"/>
                                <w:jc w:val="left"/>
                                <w:rPr>
                                  <w:rFonts w:ascii="Arial"/>
                                  <w:b/>
                                  <w:sz w:val="20"/>
                                </w:rPr>
                              </w:pPr>
                              <w:r>
                                <w:rPr>
                                  <w:rFonts w:ascii="Arial"/>
                                  <w:b/>
                                  <w:spacing w:val="-5"/>
                                  <w:sz w:val="20"/>
                                </w:rPr>
                                <w:t>c1</w:t>
                              </w:r>
                            </w:p>
                          </w:txbxContent>
                        </wps:txbx>
                        <wps:bodyPr wrap="square" lIns="0" tIns="0" rIns="0" bIns="0" rtlCol="0">
                          <a:noAutofit/>
                        </wps:bodyPr>
                      </wps:wsp>
                      <wps:wsp>
                        <wps:cNvPr id="1163" name="Textbox 1163"/>
                        <wps:cNvSpPr txBox="1"/>
                        <wps:spPr>
                          <a:xfrm>
                            <a:off x="3002176" y="2769397"/>
                            <a:ext cx="154305" cy="151130"/>
                          </a:xfrm>
                          <a:prstGeom prst="rect">
                            <a:avLst/>
                          </a:prstGeom>
                        </wps:spPr>
                        <wps:txbx>
                          <w:txbxContent>
                            <w:p>
                              <w:pPr>
                                <w:spacing w:before="5"/>
                                <w:ind w:left="0" w:right="0" w:firstLine="0"/>
                                <w:jc w:val="left"/>
                                <w:rPr>
                                  <w:rFonts w:ascii="Arial"/>
                                  <w:b/>
                                  <w:sz w:val="20"/>
                                </w:rPr>
                              </w:pPr>
                              <w:r>
                                <w:rPr>
                                  <w:rFonts w:ascii="Arial"/>
                                  <w:b/>
                                  <w:spacing w:val="-5"/>
                                  <w:sz w:val="20"/>
                                </w:rPr>
                                <w:t>c2</w:t>
                              </w:r>
                            </w:p>
                          </w:txbxContent>
                        </wps:txbx>
                        <wps:bodyPr wrap="square" lIns="0" tIns="0" rIns="0" bIns="0" rtlCol="0">
                          <a:noAutofit/>
                        </wps:bodyPr>
                      </wps:wsp>
                      <wps:wsp>
                        <wps:cNvPr id="1164" name="Textbox 1164"/>
                        <wps:cNvSpPr txBox="1"/>
                        <wps:spPr>
                          <a:xfrm>
                            <a:off x="972750" y="3051110"/>
                            <a:ext cx="26733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Fresnel</w:t>
                              </w:r>
                            </w:p>
                          </w:txbxContent>
                        </wps:txbx>
                        <wps:bodyPr wrap="square" lIns="0" tIns="0" rIns="0" bIns="0" rtlCol="0">
                          <a:noAutofit/>
                        </wps:bodyPr>
                      </wps:wsp>
                      <wps:wsp>
                        <wps:cNvPr id="1165" name="Textbox 1165"/>
                        <wps:cNvSpPr txBox="1"/>
                        <wps:spPr>
                          <a:xfrm>
                            <a:off x="1690561" y="3051110"/>
                            <a:ext cx="275590" cy="88265"/>
                          </a:xfrm>
                          <a:prstGeom prst="rect">
                            <a:avLst/>
                          </a:prstGeom>
                        </wps:spPr>
                        <wps:txbx>
                          <w:txbxContent>
                            <w:p>
                              <w:pPr>
                                <w:spacing w:line="137" w:lineRule="exact" w:before="0"/>
                                <w:ind w:left="0" w:right="0" w:firstLine="0"/>
                                <w:jc w:val="left"/>
                                <w:rPr>
                                  <w:rFonts w:ascii="Arial"/>
                                  <w:sz w:val="12"/>
                                </w:rPr>
                              </w:pPr>
                              <w:r>
                                <w:rPr>
                                  <w:rFonts w:ascii="Arial"/>
                                  <w:sz w:val="12"/>
                                </w:rPr>
                                <w:t>PB </w:t>
                              </w:r>
                              <w:r>
                                <w:rPr>
                                  <w:rFonts w:ascii="Arial"/>
                                  <w:spacing w:val="-4"/>
                                  <w:sz w:val="12"/>
                                </w:rPr>
                                <w:t>lens</w:t>
                              </w:r>
                            </w:p>
                          </w:txbxContent>
                        </wps:txbx>
                        <wps:bodyPr wrap="square" lIns="0" tIns="0" rIns="0" bIns="0" rtlCol="0">
                          <a:noAutofit/>
                        </wps:bodyPr>
                      </wps:wsp>
                      <wps:wsp>
                        <wps:cNvPr id="1166" name="Textbox 1166"/>
                        <wps:cNvSpPr txBox="1"/>
                        <wps:spPr>
                          <a:xfrm>
                            <a:off x="2214909" y="3057183"/>
                            <a:ext cx="616585" cy="88265"/>
                          </a:xfrm>
                          <a:prstGeom prst="rect">
                            <a:avLst/>
                          </a:prstGeom>
                        </wps:spPr>
                        <wps:txbx>
                          <w:txbxContent>
                            <w:p>
                              <w:pPr>
                                <w:spacing w:line="137" w:lineRule="exact" w:before="0"/>
                                <w:ind w:left="0" w:right="0" w:firstLine="0"/>
                                <w:jc w:val="left"/>
                                <w:rPr>
                                  <w:rFonts w:ascii="Arial"/>
                                  <w:sz w:val="12"/>
                                </w:rPr>
                              </w:pPr>
                              <w:r>
                                <w:rPr>
                                  <w:rFonts w:ascii="Arial"/>
                                  <w:sz w:val="12"/>
                                </w:rPr>
                                <w:t>Fresnel</w:t>
                              </w:r>
                              <w:r>
                                <w:rPr>
                                  <w:rFonts w:ascii="Arial"/>
                                  <w:spacing w:val="-4"/>
                                  <w:sz w:val="12"/>
                                </w:rPr>
                                <w:t> </w:t>
                              </w:r>
                              <w:r>
                                <w:rPr>
                                  <w:rFonts w:ascii="Arial"/>
                                  <w:sz w:val="12"/>
                                </w:rPr>
                                <w:t>+</w:t>
                              </w:r>
                              <w:r>
                                <w:rPr>
                                  <w:rFonts w:ascii="Arial"/>
                                  <w:spacing w:val="-1"/>
                                  <w:sz w:val="12"/>
                                </w:rPr>
                                <w:t> </w:t>
                              </w:r>
                              <w:r>
                                <w:rPr>
                                  <w:rFonts w:ascii="Arial"/>
                                  <w:sz w:val="12"/>
                                </w:rPr>
                                <w:t>PB</w:t>
                              </w:r>
                              <w:r>
                                <w:rPr>
                                  <w:rFonts w:ascii="Arial"/>
                                  <w:spacing w:val="-1"/>
                                  <w:sz w:val="12"/>
                                </w:rPr>
                                <w:t> </w:t>
                              </w:r>
                              <w:r>
                                <w:rPr>
                                  <w:rFonts w:ascii="Arial"/>
                                  <w:spacing w:val="-4"/>
                                  <w:sz w:val="12"/>
                                </w:rPr>
                                <w:t>lens</w:t>
                              </w:r>
                            </w:p>
                          </w:txbxContent>
                        </wps:txbx>
                        <wps:bodyPr wrap="square" lIns="0" tIns="0" rIns="0" bIns="0" rtlCol="0">
                          <a:noAutofit/>
                        </wps:bodyPr>
                      </wps:wsp>
                      <wps:wsp>
                        <wps:cNvPr id="1167" name="Textbox 1167"/>
                        <wps:cNvSpPr txBox="1"/>
                        <wps:spPr>
                          <a:xfrm>
                            <a:off x="76317" y="3807052"/>
                            <a:ext cx="5981700" cy="494665"/>
                          </a:xfrm>
                          <a:prstGeom prst="rect">
                            <a:avLst/>
                          </a:prstGeom>
                        </wps:spPr>
                        <wps:txbx>
                          <w:txbxContent>
                            <w:p>
                              <w:pPr>
                                <w:spacing w:line="252" w:lineRule="auto" w:before="0"/>
                                <w:ind w:left="0" w:right="18" w:firstLine="0"/>
                                <w:jc w:val="both"/>
                                <w:rPr>
                                  <w:rFonts w:ascii="Myriad Pro Light"/>
                                  <w:b w:val="0"/>
                                  <w:sz w:val="16"/>
                                </w:rPr>
                              </w:pPr>
                              <w:r>
                                <w:rPr>
                                  <w:rFonts w:ascii="Gill Sans MT"/>
                                  <w:sz w:val="16"/>
                                </w:rPr>
                                <w:t>Fig. 11 Applications of transmissive LC lens in AR/VR.</w:t>
                              </w:r>
                              <w:r>
                                <w:rPr>
                                  <w:rFonts w:ascii="Gill Sans MT"/>
                                  <w:spacing w:val="40"/>
                                  <w:sz w:val="16"/>
                                </w:rPr>
                                <w:t> </w:t>
                              </w:r>
                              <w:r>
                                <w:rPr>
                                  <w:rFonts w:ascii="Gill Sans MT"/>
                                  <w:sz w:val="16"/>
                                </w:rPr>
                                <w:t>a1 </w:t>
                              </w:r>
                              <w:r>
                                <w:rPr>
                                  <w:rFonts w:ascii="Myriad Pro Light"/>
                                  <w:b w:val="0"/>
                                  <w:sz w:val="16"/>
                                </w:rPr>
                                <w:t>Polarization multiplexing based multiplane VR system with </w:t>
                              </w:r>
                              <w:r>
                                <w:rPr>
                                  <w:rFonts w:ascii="Gill Sans MT"/>
                                  <w:sz w:val="16"/>
                                </w:rPr>
                                <w:t>a2 </w:t>
                              </w:r>
                              <w:r>
                                <w:rPr>
                                  <w:rFonts w:ascii="Myriad Pro Light"/>
                                  <w:b w:val="0"/>
                                  <w:sz w:val="16"/>
                                </w:rPr>
                                <w:t>experimental results. </w:t>
                              </w:r>
                              <w:r>
                                <w:rPr>
                                  <w:rFonts w:ascii="Gill Sans MT"/>
                                  <w:sz w:val="16"/>
                                </w:rPr>
                                <w:t>b1 </w:t>
                              </w:r>
                              <w:r>
                                <w:rPr>
                                  <w:rFonts w:ascii="Myriad Pro Light"/>
                                  <w:b w:val="0"/>
                                  <w:sz w:val="16"/>
                                </w:rPr>
                                <w:t>Foveated</w:t>
                              </w:r>
                              <w:r>
                                <w:rPr>
                                  <w:rFonts w:ascii="Myriad Pro Light"/>
                                  <w:b w:val="0"/>
                                  <w:spacing w:val="-1"/>
                                  <w:sz w:val="16"/>
                                </w:rPr>
                                <w:t> </w:t>
                              </w:r>
                              <w:r>
                                <w:rPr>
                                  <w:rFonts w:ascii="Myriad Pro Light"/>
                                  <w:b w:val="0"/>
                                  <w:sz w:val="16"/>
                                </w:rPr>
                                <w:t>VR system with </w:t>
                              </w:r>
                              <w:r>
                                <w:rPr>
                                  <w:rFonts w:ascii="Gill Sans MT"/>
                                  <w:sz w:val="16"/>
                                </w:rPr>
                                <w:t>b2</w:t>
                              </w:r>
                              <w:r>
                                <w:rPr>
                                  <w:rFonts w:ascii="Gill Sans MT"/>
                                  <w:spacing w:val="-10"/>
                                  <w:sz w:val="16"/>
                                </w:rPr>
                                <w:t> </w:t>
                              </w:r>
                              <w:r>
                                <w:rPr>
                                  <w:rFonts w:ascii="Myriad Pro Light"/>
                                  <w:b w:val="0"/>
                                  <w:sz w:val="16"/>
                                </w:rPr>
                                <w:t>experimental results. </w:t>
                              </w:r>
                              <w:r>
                                <w:rPr>
                                  <w:rFonts w:ascii="Gill Sans MT"/>
                                  <w:sz w:val="16"/>
                                </w:rPr>
                                <w:t>c1</w:t>
                              </w:r>
                              <w:r>
                                <w:rPr>
                                  <w:rFonts w:ascii="Gill Sans MT"/>
                                  <w:spacing w:val="-8"/>
                                  <w:sz w:val="16"/>
                                </w:rPr>
                                <w:t> </w:t>
                              </w:r>
                              <w:r>
                                <w:rPr>
                                  <w:rFonts w:ascii="Myriad Pro Light"/>
                                  <w:b w:val="0"/>
                                  <w:sz w:val="16"/>
                                </w:rPr>
                                <w:t>Chromatic aberration</w:t>
                              </w:r>
                              <w:r>
                                <w:rPr>
                                  <w:rFonts w:ascii="Myriad Pro Light"/>
                                  <w:b w:val="0"/>
                                  <w:spacing w:val="-1"/>
                                  <w:sz w:val="16"/>
                                </w:rPr>
                                <w:t> </w:t>
                              </w:r>
                              <w:r>
                                <w:rPr>
                                  <w:rFonts w:ascii="Myriad Pro Light"/>
                                  <w:b w:val="0"/>
                                  <w:sz w:val="16"/>
                                </w:rPr>
                                <w:t>correction for VR system with </w:t>
                              </w:r>
                              <w:r>
                                <w:rPr>
                                  <w:rFonts w:ascii="Gill Sans MT"/>
                                  <w:sz w:val="16"/>
                                </w:rPr>
                                <w:t>c2</w:t>
                              </w:r>
                              <w:r>
                                <w:rPr>
                                  <w:rFonts w:ascii="Gill Sans MT"/>
                                  <w:spacing w:val="-9"/>
                                  <w:sz w:val="16"/>
                                </w:rPr>
                                <w:t> </w:t>
                              </w:r>
                              <w:r>
                                <w:rPr>
                                  <w:rFonts w:ascii="Myriad Pro Light"/>
                                  <w:b w:val="0"/>
                                  <w:sz w:val="16"/>
                                </w:rPr>
                                <w:t>experimental results. Reprinted from </w:t>
                              </w:r>
                              <w:r>
                                <w:rPr>
                                  <w:rFonts w:ascii="Gill Sans MT"/>
                                  <w:sz w:val="16"/>
                                </w:rPr>
                                <w:t>a2 </w:t>
                              </w:r>
                              <w:r>
                                <w:rPr>
                                  <w:rFonts w:ascii="Myriad Pro Light"/>
                                  <w:b w:val="0"/>
                                  <w:sz w:val="16"/>
                                </w:rPr>
                                <w:t>ref.</w:t>
                              </w:r>
                              <w:r>
                                <w:rPr>
                                  <w:rFonts w:ascii="Myriad Pro Light"/>
                                  <w:b w:val="0"/>
                                  <w:spacing w:val="12"/>
                                  <w:sz w:val="16"/>
                                </w:rPr>
                                <w:t> </w:t>
                              </w:r>
                              <w:hyperlink w:history="true" w:anchor="_bookmark166">
                                <w:r>
                                  <w:rPr>
                                    <w:rFonts w:ascii="Myriad Pro Light"/>
                                    <w:b w:val="0"/>
                                    <w:color w:val="0000FF"/>
                                    <w:sz w:val="16"/>
                                    <w:vertAlign w:val="superscript"/>
                                  </w:rPr>
                                  <w:t>185</w:t>
                                </w:r>
                              </w:hyperlink>
                              <w:r>
                                <w:rPr>
                                  <w:rFonts w:ascii="Myriad Pro Light"/>
                                  <w:b w:val="0"/>
                                  <w:color w:val="0000FF"/>
                                  <w:spacing w:val="12"/>
                                  <w:sz w:val="16"/>
                                  <w:vertAlign w:val="baseline"/>
                                </w:rPr>
                                <w:t> </w:t>
                              </w:r>
                              <w:r>
                                <w:rPr>
                                  <w:rFonts w:ascii="Myriad Pro Light"/>
                                  <w:b w:val="0"/>
                                  <w:sz w:val="16"/>
                                  <w:vertAlign w:val="baseline"/>
                                </w:rPr>
                                <w:t>with</w:t>
                              </w:r>
                              <w:r>
                                <w:rPr>
                                  <w:rFonts w:ascii="Myriad Pro Light"/>
                                  <w:b w:val="0"/>
                                  <w:spacing w:val="12"/>
                                  <w:sz w:val="16"/>
                                  <w:vertAlign w:val="baseline"/>
                                </w:rPr>
                                <w:t> </w:t>
                              </w:r>
                              <w:r>
                                <w:rPr>
                                  <w:rFonts w:ascii="Myriad Pro Light"/>
                                  <w:b w:val="0"/>
                                  <w:sz w:val="16"/>
                                  <w:vertAlign w:val="baseline"/>
                                </w:rPr>
                                <w:t>permission from</w:t>
                              </w:r>
                              <w:r>
                                <w:rPr>
                                  <w:rFonts w:ascii="Myriad Pro Light"/>
                                  <w:b w:val="0"/>
                                  <w:spacing w:val="12"/>
                                  <w:sz w:val="16"/>
                                  <w:vertAlign w:val="baseline"/>
                                </w:rPr>
                                <w:t> </w:t>
                              </w:r>
                              <w:r>
                                <w:rPr>
                                  <w:rFonts w:ascii="Myriad Pro Light"/>
                                  <w:b w:val="0"/>
                                  <w:sz w:val="16"/>
                                  <w:vertAlign w:val="baseline"/>
                                </w:rPr>
                                <w:t>The</w:t>
                              </w:r>
                              <w:r>
                                <w:rPr>
                                  <w:rFonts w:ascii="Myriad Pro Light"/>
                                  <w:b w:val="0"/>
                                  <w:spacing w:val="12"/>
                                  <w:sz w:val="16"/>
                                  <w:vertAlign w:val="baseline"/>
                                </w:rPr>
                                <w:t> </w:t>
                              </w:r>
                              <w:r>
                                <w:rPr>
                                  <w:rFonts w:ascii="Myriad Pro Light"/>
                                  <w:b w:val="0"/>
                                  <w:sz w:val="16"/>
                                  <w:vertAlign w:val="baseline"/>
                                </w:rPr>
                                <w:t>Optical</w:t>
                              </w:r>
                              <w:r>
                                <w:rPr>
                                  <w:rFonts w:ascii="Myriad Pro Light"/>
                                  <w:b w:val="0"/>
                                  <w:spacing w:val="12"/>
                                  <w:sz w:val="16"/>
                                  <w:vertAlign w:val="baseline"/>
                                </w:rPr>
                                <w:t> </w:t>
                              </w:r>
                              <w:r>
                                <w:rPr>
                                  <w:rFonts w:ascii="Myriad Pro Light"/>
                                  <w:b w:val="0"/>
                                  <w:sz w:val="16"/>
                                  <w:vertAlign w:val="baseline"/>
                                </w:rPr>
                                <w:t>Society, </w:t>
                              </w:r>
                              <w:r>
                                <w:rPr>
                                  <w:rFonts w:ascii="Gill Sans MT"/>
                                  <w:sz w:val="16"/>
                                  <w:vertAlign w:val="baseline"/>
                                </w:rPr>
                                <w:t>b2 </w:t>
                              </w:r>
                              <w:r>
                                <w:rPr>
                                  <w:rFonts w:ascii="Myriad Pro Light"/>
                                  <w:b w:val="0"/>
                                  <w:sz w:val="16"/>
                                  <w:vertAlign w:val="baseline"/>
                                </w:rPr>
                                <w:t>ref.</w:t>
                              </w:r>
                              <w:r>
                                <w:rPr>
                                  <w:rFonts w:ascii="Myriad Pro Light"/>
                                  <w:b w:val="0"/>
                                  <w:spacing w:val="13"/>
                                  <w:sz w:val="16"/>
                                  <w:vertAlign w:val="baseline"/>
                                </w:rPr>
                                <w:t> </w:t>
                              </w:r>
                              <w:hyperlink w:history="true" w:anchor="_bookmark168">
                                <w:r>
                                  <w:rPr>
                                    <w:rFonts w:ascii="Myriad Pro Light"/>
                                    <w:b w:val="0"/>
                                    <w:color w:val="0000FF"/>
                                    <w:sz w:val="16"/>
                                    <w:vertAlign w:val="superscript"/>
                                  </w:rPr>
                                  <w:t>186</w:t>
                                </w:r>
                              </w:hyperlink>
                              <w:r>
                                <w:rPr>
                                  <w:rFonts w:ascii="Myriad Pro Light"/>
                                  <w:b w:val="0"/>
                                  <w:color w:val="0000FF"/>
                                  <w:spacing w:val="12"/>
                                  <w:sz w:val="16"/>
                                  <w:vertAlign w:val="baseline"/>
                                </w:rPr>
                                <w:t> </w:t>
                              </w:r>
                              <w:r>
                                <w:rPr>
                                  <w:rFonts w:ascii="Myriad Pro Light"/>
                                  <w:b w:val="0"/>
                                  <w:sz w:val="16"/>
                                  <w:vertAlign w:val="baseline"/>
                                </w:rPr>
                                <w:t>with</w:t>
                              </w:r>
                              <w:r>
                                <w:rPr>
                                  <w:rFonts w:ascii="Myriad Pro Light"/>
                                  <w:b w:val="0"/>
                                  <w:spacing w:val="12"/>
                                  <w:sz w:val="16"/>
                                  <w:vertAlign w:val="baseline"/>
                                </w:rPr>
                                <w:t> </w:t>
                              </w:r>
                              <w:r>
                                <w:rPr>
                                  <w:rFonts w:ascii="Myriad Pro Light"/>
                                  <w:b w:val="0"/>
                                  <w:sz w:val="16"/>
                                  <w:vertAlign w:val="baseline"/>
                                </w:rPr>
                                <w:t>permission from</w:t>
                              </w:r>
                              <w:r>
                                <w:rPr>
                                  <w:rFonts w:ascii="Myriad Pro Light"/>
                                  <w:b w:val="0"/>
                                  <w:spacing w:val="12"/>
                                  <w:sz w:val="16"/>
                                  <w:vertAlign w:val="baseline"/>
                                </w:rPr>
                                <w:t> </w:t>
                              </w:r>
                              <w:r>
                                <w:rPr>
                                  <w:rFonts w:ascii="Myriad Pro Light"/>
                                  <w:b w:val="0"/>
                                  <w:sz w:val="16"/>
                                  <w:vertAlign w:val="baseline"/>
                                </w:rPr>
                                <w:t>The</w:t>
                              </w:r>
                              <w:r>
                                <w:rPr>
                                  <w:rFonts w:ascii="Myriad Pro Light"/>
                                  <w:b w:val="0"/>
                                  <w:spacing w:val="12"/>
                                  <w:sz w:val="16"/>
                                  <w:vertAlign w:val="baseline"/>
                                </w:rPr>
                                <w:t> </w:t>
                              </w:r>
                              <w:r>
                                <w:rPr>
                                  <w:rFonts w:ascii="Myriad Pro Light"/>
                                  <w:b w:val="0"/>
                                  <w:sz w:val="16"/>
                                  <w:vertAlign w:val="baseline"/>
                                </w:rPr>
                                <w:t>Optical</w:t>
                              </w:r>
                              <w:r>
                                <w:rPr>
                                  <w:rFonts w:ascii="Myriad Pro Light"/>
                                  <w:b w:val="0"/>
                                  <w:spacing w:val="12"/>
                                  <w:sz w:val="16"/>
                                  <w:vertAlign w:val="baseline"/>
                                </w:rPr>
                                <w:t> </w:t>
                              </w:r>
                              <w:r>
                                <w:rPr>
                                  <w:rFonts w:ascii="Myriad Pro Light"/>
                                  <w:b w:val="0"/>
                                  <w:sz w:val="16"/>
                                  <w:vertAlign w:val="baseline"/>
                                </w:rPr>
                                <w:t>Society, </w:t>
                              </w:r>
                              <w:r>
                                <w:rPr>
                                  <w:rFonts w:ascii="Gill Sans MT"/>
                                  <w:sz w:val="16"/>
                                  <w:vertAlign w:val="baseline"/>
                                </w:rPr>
                                <w:t>c2 </w:t>
                              </w:r>
                              <w:r>
                                <w:rPr>
                                  <w:rFonts w:ascii="Myriad Pro Light"/>
                                  <w:b w:val="0"/>
                                  <w:sz w:val="16"/>
                                  <w:vertAlign w:val="baseline"/>
                                </w:rPr>
                                <w:t>ref.</w:t>
                              </w:r>
                              <w:r>
                                <w:rPr>
                                  <w:rFonts w:ascii="Myriad Pro Light"/>
                                  <w:b w:val="0"/>
                                  <w:spacing w:val="12"/>
                                  <w:sz w:val="16"/>
                                  <w:vertAlign w:val="baseline"/>
                                </w:rPr>
                                <w:t> </w:t>
                              </w:r>
                              <w:hyperlink w:history="true" w:anchor="_bookmark170">
                                <w:r>
                                  <w:rPr>
                                    <w:rFonts w:ascii="Myriad Pro Light"/>
                                    <w:b w:val="0"/>
                                    <w:color w:val="0000FF"/>
                                    <w:sz w:val="16"/>
                                    <w:vertAlign w:val="superscript"/>
                                  </w:rPr>
                                  <w:t>188</w:t>
                                </w:r>
                              </w:hyperlink>
                              <w:r>
                                <w:rPr>
                                  <w:rFonts w:ascii="Myriad Pro Light"/>
                                  <w:b w:val="0"/>
                                  <w:color w:val="0000FF"/>
                                  <w:spacing w:val="13"/>
                                  <w:sz w:val="16"/>
                                  <w:vertAlign w:val="baseline"/>
                                </w:rPr>
                                <w:t> </w:t>
                              </w:r>
                              <w:r>
                                <w:rPr>
                                  <w:rFonts w:ascii="Myriad Pro Light"/>
                                  <w:b w:val="0"/>
                                  <w:sz w:val="16"/>
                                  <w:vertAlign w:val="baseline"/>
                                </w:rPr>
                                <w:t>with</w:t>
                              </w:r>
                              <w:r>
                                <w:rPr>
                                  <w:rFonts w:ascii="Myriad Pro Light"/>
                                  <w:b w:val="0"/>
                                  <w:spacing w:val="12"/>
                                  <w:sz w:val="16"/>
                                  <w:vertAlign w:val="baseline"/>
                                </w:rPr>
                                <w:t> </w:t>
                              </w:r>
                              <w:r>
                                <w:rPr>
                                  <w:rFonts w:ascii="Myriad Pro Light"/>
                                  <w:b w:val="0"/>
                                  <w:sz w:val="16"/>
                                  <w:vertAlign w:val="baseline"/>
                                </w:rPr>
                                <w:t>permission from</w:t>
                              </w:r>
                              <w:r>
                                <w:rPr>
                                  <w:rFonts w:ascii="Myriad Pro Light"/>
                                  <w:b w:val="0"/>
                                  <w:spacing w:val="12"/>
                                  <w:sz w:val="16"/>
                                  <w:vertAlign w:val="baseline"/>
                                </w:rPr>
                                <w:t> </w:t>
                              </w:r>
                              <w:r>
                                <w:rPr>
                                  <w:rFonts w:ascii="Myriad Pro Light"/>
                                  <w:b w:val="0"/>
                                  <w:sz w:val="16"/>
                                  <w:vertAlign w:val="baseline"/>
                                </w:rPr>
                                <w:t>John</w:t>
                              </w:r>
                              <w:r>
                                <w:rPr>
                                  <w:rFonts w:ascii="Myriad Pro Light"/>
                                  <w:b w:val="0"/>
                                  <w:spacing w:val="12"/>
                                  <w:sz w:val="16"/>
                                  <w:vertAlign w:val="baseline"/>
                                </w:rPr>
                                <w:t> </w:t>
                              </w:r>
                              <w:r>
                                <w:rPr>
                                  <w:rFonts w:ascii="Myriad Pro Light"/>
                                  <w:b w:val="0"/>
                                  <w:sz w:val="16"/>
                                  <w:vertAlign w:val="baseline"/>
                                </w:rPr>
                                <w:t>Wiley</w:t>
                              </w:r>
                              <w:r>
                                <w:rPr>
                                  <w:rFonts w:ascii="Myriad Pro Light"/>
                                  <w:b w:val="0"/>
                                  <w:spacing w:val="40"/>
                                  <w:sz w:val="16"/>
                                  <w:vertAlign w:val="baseline"/>
                                </w:rPr>
                                <w:t> </w:t>
                              </w:r>
                              <w:r>
                                <w:rPr>
                                  <w:rFonts w:ascii="Myriad Pro Light"/>
                                  <w:b w:val="0"/>
                                  <w:sz w:val="16"/>
                                  <w:vertAlign w:val="baseline"/>
                                </w:rPr>
                                <w:t>and Sons</w:t>
                              </w:r>
                            </w:p>
                          </w:txbxContent>
                        </wps:txbx>
                        <wps:bodyPr wrap="square" lIns="0" tIns="0" rIns="0" bIns="0" rtlCol="0">
                          <a:noAutofit/>
                        </wps:bodyPr>
                      </wps:wsp>
                    </wpg:wgp>
                  </a:graphicData>
                </a:graphic>
              </wp:anchor>
            </w:drawing>
          </mc:Choice>
          <mc:Fallback>
            <w:pict>
              <v:group style="position:absolute;margin-left:56.691998pt;margin-top:-353.040405pt;width:481.9pt;height:344.1pt;mso-position-horizontal-relative:page;mso-position-vertical-relative:paragraph;z-index:-20931584" id="docshapegroup1003" coordorigin="1134,-7061" coordsize="9638,6882">
                <v:rect style="position:absolute;left:1213;top:-7061;width:9480;height:11" id="docshape1004" filled="true" fillcolor="#000000" stroked="false">
                  <v:fill type="solid"/>
                </v:rect>
                <v:shape style="position:absolute;left:1213;top:-7061;width:9480;height:11" id="docshape1005" coordorigin="1213,-7061" coordsize="9480,11" path="m1213,-7061l10692,-7061,10692,-7051,1213,-7051e" filled="false" stroked="true" strokeweight="0pt" strokecolor="#000000">
                  <v:path arrowok="t"/>
                  <v:stroke dashstyle="solid"/>
                </v:shape>
                <v:shape style="position:absolute;left:10692;top:-7061;width:80;height:81" id="docshape1006" coordorigin="10692,-7061" coordsize="80,81" path="m10692,-7061l10692,-7051,10704,-7049,10724,-7043,10742,-7030,10754,-7013,10760,-6993,10761,-6980,10772,-6980,10748,-7038,10706,-7060,10692,-7061xe" filled="true" fillcolor="#000000" stroked="false">
                  <v:path arrowok="t"/>
                  <v:fill type="solid"/>
                </v:shape>
                <v:shape style="position:absolute;left:10692;top:-7061;width:80;height:81" id="docshape1007" coordorigin="10692,-7061" coordsize="80,81" path="m10692,-7061l10748,-7038,10772,-6980,10761,-6980,10760,-6993,10754,-7013,10742,-7030,10724,-7043,10704,-7049,10692,-7051e" filled="false" stroked="true" strokeweight="0pt" strokecolor="#000000">
                  <v:path arrowok="t"/>
                  <v:stroke dashstyle="solid"/>
                </v:shape>
                <v:rect style="position:absolute;left:10761;top:-6981;width:11;height:6722" id="docshape1008" filled="true" fillcolor="#000000" stroked="false">
                  <v:fill type="solid"/>
                </v:rect>
                <v:shape style="position:absolute;left:10761;top:-6981;width:11;height:6722" id="docshape1009" coordorigin="10761,-6980" coordsize="11,6722" path="m10772,-6980l10772,-259,10761,-259,10761,-6980e" filled="false" stroked="true" strokeweight="0pt" strokecolor="#000000">
                  <v:path arrowok="t"/>
                  <v:stroke dashstyle="solid"/>
                </v:shape>
                <v:shape style="position:absolute;left:10692;top:-259;width:80;height:80" id="docshape1010" coordorigin="10692,-259" coordsize="80,80" path="m10772,-259l10761,-259,10760,-247,10754,-228,10742,-210,10724,-197,10704,-191,10692,-190,10692,-179,10748,-203,10771,-245,10772,-259xe" filled="true" fillcolor="#000000" stroked="false">
                  <v:path arrowok="t"/>
                  <v:fill type="solid"/>
                </v:shape>
                <v:shape style="position:absolute;left:10692;top:-259;width:80;height:80" id="docshape1011" coordorigin="10692,-259" coordsize="80,80" path="m10772,-259l10748,-203,10692,-179,10692,-190,10704,-191,10724,-197,10742,-210,10754,-228,10760,-247,10761,-259e" filled="false" stroked="true" strokeweight="0pt" strokecolor="#000000">
                  <v:path arrowok="t"/>
                  <v:stroke dashstyle="solid"/>
                </v:shape>
                <v:rect style="position:absolute;left:1213;top:-190;width:9480;height:11" id="docshape1012" filled="true" fillcolor="#000000" stroked="false">
                  <v:fill type="solid"/>
                </v:rect>
                <v:shape style="position:absolute;left:1213;top:-190;width:9480;height:11" id="docshape1013" coordorigin="1213,-190" coordsize="9480,11" path="m10692,-179l1213,-179,1213,-190,10692,-190e" filled="false" stroked="true" strokeweight="0pt" strokecolor="#000000">
                  <v:path arrowok="t"/>
                  <v:stroke dashstyle="solid"/>
                </v:shape>
                <v:shape style="position:absolute;left:1133;top:-259;width:80;height:80" id="docshape1014" coordorigin="1134,-259" coordsize="80,80" path="m1144,-259l1134,-259,1135,-245,1177,-188,1213,-179,1213,-190,1202,-191,1181,-198,1164,-210,1152,-226,1145,-247,1144,-259xe" filled="true" fillcolor="#000000" stroked="false">
                  <v:path arrowok="t"/>
                  <v:fill type="solid"/>
                </v:shape>
                <v:shape style="position:absolute;left:1133;top:-259;width:80;height:80" id="docshape1015" coordorigin="1134,-259" coordsize="80,80" path="m1213,-179l1158,-203,1134,-259,1144,-259,1145,-247,1152,-226,1164,-210,1181,-198,1202,-191,1213,-190e" filled="false" stroked="true" strokeweight="0pt" strokecolor="#000000">
                  <v:path arrowok="t"/>
                  <v:stroke dashstyle="solid"/>
                </v:shape>
                <v:rect style="position:absolute;left:1133;top:-6981;width:11;height:6722" id="docshape1016" filled="true" fillcolor="#000000" stroked="false">
                  <v:fill type="solid"/>
                </v:rect>
                <v:shape style="position:absolute;left:1133;top:-6981;width:11;height:6722" id="docshape1017" coordorigin="1134,-6980" coordsize="11,6722" path="m1134,-259l1134,-6980,1144,-6980,1144,-259e" filled="false" stroked="true" strokeweight="0pt" strokecolor="#000000">
                  <v:path arrowok="t"/>
                  <v:stroke dashstyle="solid"/>
                </v:shape>
                <v:shape style="position:absolute;left:1133;top:-7061;width:80;height:81" id="docshape1018" coordorigin="1134,-7061" coordsize="80,81" path="m1213,-7061l1158,-7037,1134,-6980,1144,-6980,1145,-6993,1152,-7014,1164,-7030,1181,-7042,1202,-7049,1213,-7051,1213,-7061xe" filled="true" fillcolor="#000000" stroked="false">
                  <v:path arrowok="t"/>
                  <v:fill type="solid"/>
                </v:shape>
                <v:shape style="position:absolute;left:1133;top:-7061;width:80;height:81" id="docshape1019" coordorigin="1134,-7061" coordsize="80,81" path="m1134,-6980l1158,-7037,1213,-7061,1213,-7051,1202,-7049,1181,-7042,1164,-7030,1152,-7014,1145,-6993,1144,-6980e" filled="false" stroked="true" strokeweight="0pt" strokecolor="#000000">
                  <v:path arrowok="t"/>
                  <v:stroke dashstyle="solid"/>
                </v:shape>
                <v:shape style="position:absolute;left:2372;top:-6962;width:243;height:238" type="#_x0000_t202" id="docshape1020" filled="false" stroked="false">
                  <v:textbox inset="0,0,0,0">
                    <w:txbxContent>
                      <w:p>
                        <w:pPr>
                          <w:spacing w:before="5"/>
                          <w:ind w:left="0" w:right="0" w:firstLine="0"/>
                          <w:jc w:val="left"/>
                          <w:rPr>
                            <w:rFonts w:ascii="Arial"/>
                            <w:b/>
                            <w:sz w:val="20"/>
                          </w:rPr>
                        </w:pPr>
                        <w:r>
                          <w:rPr>
                            <w:rFonts w:ascii="Arial"/>
                            <w:b/>
                            <w:spacing w:val="-5"/>
                            <w:sz w:val="20"/>
                          </w:rPr>
                          <w:t>a1</w:t>
                        </w:r>
                      </w:p>
                    </w:txbxContent>
                  </v:textbox>
                  <w10:wrap type="none"/>
                </v:shape>
                <v:shape style="position:absolute;left:3857;top:-6867;width:1398;height:170" type="#_x0000_t202" id="docshape1021" filled="false" stroked="false">
                  <v:textbox inset="0,0,0,0">
                    <w:txbxContent>
                      <w:p>
                        <w:pPr>
                          <w:tabs>
                            <w:tab w:pos="963" w:val="left" w:leader="none"/>
                          </w:tabs>
                          <w:spacing w:before="0"/>
                          <w:ind w:left="0" w:right="0" w:firstLine="0"/>
                          <w:jc w:val="left"/>
                          <w:rPr>
                            <w:rFonts w:ascii="Arial"/>
                            <w:position w:val="3"/>
                            <w:sz w:val="12"/>
                          </w:rPr>
                        </w:pPr>
                        <w:r>
                          <w:rPr>
                            <w:rFonts w:ascii="Arial"/>
                            <w:position w:val="2"/>
                            <w:sz w:val="12"/>
                          </w:rPr>
                          <w:t>Display</w:t>
                        </w:r>
                        <w:r>
                          <w:rPr>
                            <w:rFonts w:ascii="Arial"/>
                            <w:spacing w:val="67"/>
                            <w:position w:val="2"/>
                            <w:sz w:val="12"/>
                          </w:rPr>
                          <w:t> </w:t>
                        </w:r>
                        <w:r>
                          <w:rPr>
                            <w:rFonts w:ascii="Arial"/>
                            <w:spacing w:val="-5"/>
                            <w:sz w:val="12"/>
                          </w:rPr>
                          <w:t>PM</w:t>
                        </w:r>
                        <w:r>
                          <w:rPr>
                            <w:rFonts w:ascii="Arial"/>
                            <w:sz w:val="12"/>
                          </w:rPr>
                          <w:tab/>
                        </w:r>
                        <w:r>
                          <w:rPr>
                            <w:rFonts w:ascii="Arial"/>
                            <w:position w:val="3"/>
                            <w:sz w:val="12"/>
                          </w:rPr>
                          <w:t>PB</w:t>
                        </w:r>
                        <w:r>
                          <w:rPr>
                            <w:rFonts w:ascii="Arial"/>
                            <w:spacing w:val="-2"/>
                            <w:position w:val="3"/>
                            <w:sz w:val="12"/>
                          </w:rPr>
                          <w:t> </w:t>
                        </w:r>
                        <w:r>
                          <w:rPr>
                            <w:rFonts w:ascii="Arial"/>
                            <w:spacing w:val="-4"/>
                            <w:position w:val="3"/>
                            <w:sz w:val="12"/>
                          </w:rPr>
                          <w:t>lens</w:t>
                        </w:r>
                      </w:p>
                    </w:txbxContent>
                  </v:textbox>
                  <w10:wrap type="none"/>
                </v:shape>
                <v:shape style="position:absolute;left:5861;top:-6962;width:243;height:238" type="#_x0000_t202" id="docshape1022" filled="false" stroked="false">
                  <v:textbox inset="0,0,0,0">
                    <w:txbxContent>
                      <w:p>
                        <w:pPr>
                          <w:spacing w:before="5"/>
                          <w:ind w:left="0" w:right="0" w:firstLine="0"/>
                          <w:jc w:val="left"/>
                          <w:rPr>
                            <w:rFonts w:ascii="Arial"/>
                            <w:b/>
                            <w:sz w:val="20"/>
                          </w:rPr>
                        </w:pPr>
                        <w:r>
                          <w:rPr>
                            <w:rFonts w:ascii="Arial"/>
                            <w:b/>
                            <w:spacing w:val="-5"/>
                            <w:sz w:val="20"/>
                          </w:rPr>
                          <w:t>a2</w:t>
                        </w:r>
                      </w:p>
                    </w:txbxContent>
                  </v:textbox>
                  <w10:wrap type="none"/>
                </v:shape>
                <v:shape style="position:absolute;left:2372;top:-5354;width:2610;height:668" type="#_x0000_t202" id="docshape1023" filled="false" stroked="false">
                  <v:textbox inset="0,0,0,0">
                    <w:txbxContent>
                      <w:p>
                        <w:pPr>
                          <w:spacing w:line="137" w:lineRule="exact" w:before="0"/>
                          <w:ind w:left="0" w:right="26" w:firstLine="0"/>
                          <w:jc w:val="center"/>
                          <w:rPr>
                            <w:rFonts w:ascii="Arial"/>
                            <w:sz w:val="12"/>
                          </w:rPr>
                        </w:pPr>
                        <w:r>
                          <w:rPr>
                            <w:rFonts w:ascii="Arial"/>
                            <w:sz w:val="12"/>
                          </w:rPr>
                          <w:t>Virtual</w:t>
                        </w:r>
                        <w:r>
                          <w:rPr>
                            <w:rFonts w:ascii="Arial"/>
                            <w:spacing w:val="-4"/>
                            <w:sz w:val="12"/>
                          </w:rPr>
                          <w:t> </w:t>
                        </w:r>
                        <w:r>
                          <w:rPr>
                            <w:rFonts w:ascii="Arial"/>
                            <w:spacing w:val="-2"/>
                            <w:sz w:val="12"/>
                          </w:rPr>
                          <w:t>planes</w:t>
                        </w:r>
                      </w:p>
                      <w:p>
                        <w:pPr>
                          <w:spacing w:line="240" w:lineRule="auto" w:before="0"/>
                          <w:rPr>
                            <w:rFonts w:ascii="Arial"/>
                            <w:sz w:val="12"/>
                          </w:rPr>
                        </w:pPr>
                      </w:p>
                      <w:p>
                        <w:pPr>
                          <w:spacing w:line="240" w:lineRule="auto" w:before="22"/>
                          <w:rPr>
                            <w:rFonts w:ascii="Arial"/>
                            <w:sz w:val="12"/>
                          </w:rPr>
                        </w:pPr>
                      </w:p>
                      <w:p>
                        <w:pPr>
                          <w:tabs>
                            <w:tab w:pos="494" w:val="left" w:leader="none"/>
                            <w:tab w:pos="1377" w:val="left" w:leader="none"/>
                            <w:tab w:pos="2329" w:val="left" w:leader="none"/>
                          </w:tabs>
                          <w:spacing w:before="0"/>
                          <w:ind w:left="-1" w:right="18" w:firstLine="0"/>
                          <w:jc w:val="center"/>
                          <w:rPr>
                            <w:rFonts w:ascii="Arial"/>
                            <w:position w:val="1"/>
                            <w:sz w:val="12"/>
                          </w:rPr>
                        </w:pPr>
                        <w:r>
                          <w:rPr>
                            <w:rFonts w:ascii="Arial"/>
                            <w:b/>
                            <w:spacing w:val="-5"/>
                            <w:position w:val="1"/>
                            <w:sz w:val="20"/>
                          </w:rPr>
                          <w:t>b1</w:t>
                        </w:r>
                        <w:r>
                          <w:rPr>
                            <w:rFonts w:ascii="Arial"/>
                            <w:b/>
                            <w:position w:val="1"/>
                            <w:sz w:val="20"/>
                          </w:rPr>
                          <w:tab/>
                        </w:r>
                        <w:r>
                          <w:rPr>
                            <w:rFonts w:ascii="Arial"/>
                            <w:sz w:val="12"/>
                          </w:rPr>
                          <w:t>Active </w:t>
                        </w:r>
                        <w:r>
                          <w:rPr>
                            <w:rFonts w:ascii="Arial"/>
                            <w:spacing w:val="-5"/>
                            <w:sz w:val="12"/>
                          </w:rPr>
                          <w:t>HWP</w:t>
                        </w:r>
                        <w:r>
                          <w:rPr>
                            <w:rFonts w:ascii="Arial"/>
                            <w:sz w:val="12"/>
                          </w:rPr>
                          <w:tab/>
                          <w:t>Active </w:t>
                        </w:r>
                        <w:r>
                          <w:rPr>
                            <w:rFonts w:ascii="Arial"/>
                            <w:spacing w:val="-5"/>
                            <w:sz w:val="12"/>
                          </w:rPr>
                          <w:t>HWP</w:t>
                        </w:r>
                        <w:r>
                          <w:rPr>
                            <w:rFonts w:ascii="Arial"/>
                            <w:sz w:val="12"/>
                          </w:rPr>
                          <w:tab/>
                        </w:r>
                        <w:r>
                          <w:rPr>
                            <w:rFonts w:ascii="Arial"/>
                            <w:spacing w:val="-4"/>
                            <w:position w:val="1"/>
                            <w:sz w:val="12"/>
                          </w:rPr>
                          <w:t>Lens</w:t>
                        </w:r>
                      </w:p>
                    </w:txbxContent>
                  </v:textbox>
                  <w10:wrap type="none"/>
                </v:shape>
                <v:shape style="position:absolute;left:5850;top:-4925;width:254;height:238" type="#_x0000_t202" id="docshape1024" filled="false" stroked="false">
                  <v:textbox inset="0,0,0,0">
                    <w:txbxContent>
                      <w:p>
                        <w:pPr>
                          <w:spacing w:before="5"/>
                          <w:ind w:left="0" w:right="0" w:firstLine="0"/>
                          <w:jc w:val="left"/>
                          <w:rPr>
                            <w:rFonts w:ascii="Arial"/>
                            <w:b/>
                            <w:sz w:val="20"/>
                          </w:rPr>
                        </w:pPr>
                        <w:r>
                          <w:rPr>
                            <w:rFonts w:ascii="Arial"/>
                            <w:b/>
                            <w:spacing w:val="-5"/>
                            <w:sz w:val="20"/>
                          </w:rPr>
                          <w:t>b2</w:t>
                        </w:r>
                      </w:p>
                    </w:txbxContent>
                  </v:textbox>
                  <w10:wrap type="none"/>
                </v:shape>
                <v:shape style="position:absolute;left:2372;top:-3077;width:414;height:139" type="#_x0000_t202" id="docshape1025" filled="false" stroked="false">
                  <v:textbox inset="0,0,0,0">
                    <w:txbxContent>
                      <w:p>
                        <w:pPr>
                          <w:spacing w:line="137" w:lineRule="exact" w:before="0"/>
                          <w:ind w:left="0" w:right="0" w:firstLine="0"/>
                          <w:jc w:val="left"/>
                          <w:rPr>
                            <w:rFonts w:ascii="Arial"/>
                            <w:sz w:val="12"/>
                          </w:rPr>
                        </w:pPr>
                        <w:r>
                          <w:rPr>
                            <w:rFonts w:ascii="Arial"/>
                            <w:spacing w:val="-2"/>
                            <w:sz w:val="12"/>
                          </w:rPr>
                          <w:t>Display</w:t>
                        </w:r>
                      </w:p>
                    </w:txbxContent>
                  </v:textbox>
                  <w10:wrap type="none"/>
                </v:shape>
                <v:shape style="position:absolute;left:3273;top:-3077;width:434;height:139" type="#_x0000_t202" id="docshape1026" filled="false" stroked="false">
                  <v:textbox inset="0,0,0,0">
                    <w:txbxContent>
                      <w:p>
                        <w:pPr>
                          <w:spacing w:line="137" w:lineRule="exact" w:before="0"/>
                          <w:ind w:left="0" w:right="0" w:firstLine="0"/>
                          <w:jc w:val="left"/>
                          <w:rPr>
                            <w:rFonts w:ascii="Arial"/>
                            <w:sz w:val="12"/>
                          </w:rPr>
                        </w:pPr>
                        <w:r>
                          <w:rPr>
                            <w:rFonts w:ascii="Arial"/>
                            <w:sz w:val="12"/>
                          </w:rPr>
                          <w:t>PB </w:t>
                        </w:r>
                        <w:r>
                          <w:rPr>
                            <w:rFonts w:ascii="Arial"/>
                            <w:spacing w:val="-4"/>
                            <w:sz w:val="12"/>
                          </w:rPr>
                          <w:t>lens</w:t>
                        </w:r>
                      </w:p>
                    </w:txbxContent>
                  </v:textbox>
                  <w10:wrap type="none"/>
                </v:shape>
                <v:shape style="position:absolute;left:4226;top:-3077;width:434;height:139" type="#_x0000_t202" id="docshape1027" filled="false" stroked="false">
                  <v:textbox inset="0,0,0,0">
                    <w:txbxContent>
                      <w:p>
                        <w:pPr>
                          <w:spacing w:line="137" w:lineRule="exact" w:before="0"/>
                          <w:ind w:left="0" w:right="0" w:firstLine="0"/>
                          <w:jc w:val="left"/>
                          <w:rPr>
                            <w:rFonts w:ascii="Arial"/>
                            <w:sz w:val="12"/>
                          </w:rPr>
                        </w:pPr>
                        <w:r>
                          <w:rPr>
                            <w:rFonts w:ascii="Arial"/>
                            <w:sz w:val="12"/>
                          </w:rPr>
                          <w:t>PB </w:t>
                        </w:r>
                        <w:r>
                          <w:rPr>
                            <w:rFonts w:ascii="Arial"/>
                            <w:spacing w:val="-4"/>
                            <w:sz w:val="12"/>
                          </w:rPr>
                          <w:t>lens</w:t>
                        </w:r>
                      </w:p>
                    </w:txbxContent>
                  </v:textbox>
                  <w10:wrap type="none"/>
                </v:shape>
                <v:shape style="position:absolute;left:2372;top:-2700;width:243;height:238" type="#_x0000_t202" id="docshape1028" filled="false" stroked="false">
                  <v:textbox inset="0,0,0,0">
                    <w:txbxContent>
                      <w:p>
                        <w:pPr>
                          <w:spacing w:before="5"/>
                          <w:ind w:left="0" w:right="0" w:firstLine="0"/>
                          <w:jc w:val="left"/>
                          <w:rPr>
                            <w:rFonts w:ascii="Arial"/>
                            <w:b/>
                            <w:sz w:val="20"/>
                          </w:rPr>
                        </w:pPr>
                        <w:r>
                          <w:rPr>
                            <w:rFonts w:ascii="Arial"/>
                            <w:b/>
                            <w:spacing w:val="-5"/>
                            <w:sz w:val="20"/>
                          </w:rPr>
                          <w:t>c1</w:t>
                        </w:r>
                      </w:p>
                    </w:txbxContent>
                  </v:textbox>
                  <w10:wrap type="none"/>
                </v:shape>
                <v:shape style="position:absolute;left:5861;top:-2700;width:243;height:238" type="#_x0000_t202" id="docshape1029" filled="false" stroked="false">
                  <v:textbox inset="0,0,0,0">
                    <w:txbxContent>
                      <w:p>
                        <w:pPr>
                          <w:spacing w:before="5"/>
                          <w:ind w:left="0" w:right="0" w:firstLine="0"/>
                          <w:jc w:val="left"/>
                          <w:rPr>
                            <w:rFonts w:ascii="Arial"/>
                            <w:b/>
                            <w:sz w:val="20"/>
                          </w:rPr>
                        </w:pPr>
                        <w:r>
                          <w:rPr>
                            <w:rFonts w:ascii="Arial"/>
                            <w:b/>
                            <w:spacing w:val="-5"/>
                            <w:sz w:val="20"/>
                          </w:rPr>
                          <w:t>c2</w:t>
                        </w:r>
                      </w:p>
                    </w:txbxContent>
                  </v:textbox>
                  <w10:wrap type="none"/>
                </v:shape>
                <v:shape style="position:absolute;left:2665;top:-2256;width:421;height:139" type="#_x0000_t202" id="docshape1030" filled="false" stroked="false">
                  <v:textbox inset="0,0,0,0">
                    <w:txbxContent>
                      <w:p>
                        <w:pPr>
                          <w:spacing w:line="137" w:lineRule="exact" w:before="0"/>
                          <w:ind w:left="0" w:right="0" w:firstLine="0"/>
                          <w:jc w:val="left"/>
                          <w:rPr>
                            <w:rFonts w:ascii="Arial"/>
                            <w:sz w:val="12"/>
                          </w:rPr>
                        </w:pPr>
                        <w:r>
                          <w:rPr>
                            <w:rFonts w:ascii="Arial"/>
                            <w:spacing w:val="-2"/>
                            <w:sz w:val="12"/>
                          </w:rPr>
                          <w:t>Fresnel</w:t>
                        </w:r>
                      </w:p>
                    </w:txbxContent>
                  </v:textbox>
                  <w10:wrap type="none"/>
                </v:shape>
                <v:shape style="position:absolute;left:3796;top:-2256;width:434;height:139" type="#_x0000_t202" id="docshape1031" filled="false" stroked="false">
                  <v:textbox inset="0,0,0,0">
                    <w:txbxContent>
                      <w:p>
                        <w:pPr>
                          <w:spacing w:line="137" w:lineRule="exact" w:before="0"/>
                          <w:ind w:left="0" w:right="0" w:firstLine="0"/>
                          <w:jc w:val="left"/>
                          <w:rPr>
                            <w:rFonts w:ascii="Arial"/>
                            <w:sz w:val="12"/>
                          </w:rPr>
                        </w:pPr>
                        <w:r>
                          <w:rPr>
                            <w:rFonts w:ascii="Arial"/>
                            <w:sz w:val="12"/>
                          </w:rPr>
                          <w:t>PB </w:t>
                        </w:r>
                        <w:r>
                          <w:rPr>
                            <w:rFonts w:ascii="Arial"/>
                            <w:spacing w:val="-4"/>
                            <w:sz w:val="12"/>
                          </w:rPr>
                          <w:t>lens</w:t>
                        </w:r>
                      </w:p>
                    </w:txbxContent>
                  </v:textbox>
                  <w10:wrap type="none"/>
                </v:shape>
                <v:shape style="position:absolute;left:4621;top:-2247;width:971;height:139" type="#_x0000_t202" id="docshape1032" filled="false" stroked="false">
                  <v:textbox inset="0,0,0,0">
                    <w:txbxContent>
                      <w:p>
                        <w:pPr>
                          <w:spacing w:line="137" w:lineRule="exact" w:before="0"/>
                          <w:ind w:left="0" w:right="0" w:firstLine="0"/>
                          <w:jc w:val="left"/>
                          <w:rPr>
                            <w:rFonts w:ascii="Arial"/>
                            <w:sz w:val="12"/>
                          </w:rPr>
                        </w:pPr>
                        <w:r>
                          <w:rPr>
                            <w:rFonts w:ascii="Arial"/>
                            <w:sz w:val="12"/>
                          </w:rPr>
                          <w:t>Fresnel</w:t>
                        </w:r>
                        <w:r>
                          <w:rPr>
                            <w:rFonts w:ascii="Arial"/>
                            <w:spacing w:val="-4"/>
                            <w:sz w:val="12"/>
                          </w:rPr>
                          <w:t> </w:t>
                        </w:r>
                        <w:r>
                          <w:rPr>
                            <w:rFonts w:ascii="Arial"/>
                            <w:sz w:val="12"/>
                          </w:rPr>
                          <w:t>+</w:t>
                        </w:r>
                        <w:r>
                          <w:rPr>
                            <w:rFonts w:ascii="Arial"/>
                            <w:spacing w:val="-1"/>
                            <w:sz w:val="12"/>
                          </w:rPr>
                          <w:t> </w:t>
                        </w:r>
                        <w:r>
                          <w:rPr>
                            <w:rFonts w:ascii="Arial"/>
                            <w:sz w:val="12"/>
                          </w:rPr>
                          <w:t>PB</w:t>
                        </w:r>
                        <w:r>
                          <w:rPr>
                            <w:rFonts w:ascii="Arial"/>
                            <w:spacing w:val="-1"/>
                            <w:sz w:val="12"/>
                          </w:rPr>
                          <w:t> </w:t>
                        </w:r>
                        <w:r>
                          <w:rPr>
                            <w:rFonts w:ascii="Arial"/>
                            <w:spacing w:val="-4"/>
                            <w:sz w:val="12"/>
                          </w:rPr>
                          <w:t>lens</w:t>
                        </w:r>
                      </w:p>
                    </w:txbxContent>
                  </v:textbox>
                  <w10:wrap type="none"/>
                </v:shape>
                <v:shape style="position:absolute;left:1254;top:-1066;width:9420;height:779" type="#_x0000_t202" id="docshape1033" filled="false" stroked="false">
                  <v:textbox inset="0,0,0,0">
                    <w:txbxContent>
                      <w:p>
                        <w:pPr>
                          <w:spacing w:line="252" w:lineRule="auto" w:before="0"/>
                          <w:ind w:left="0" w:right="18" w:firstLine="0"/>
                          <w:jc w:val="both"/>
                          <w:rPr>
                            <w:rFonts w:ascii="Myriad Pro Light"/>
                            <w:b w:val="0"/>
                            <w:sz w:val="16"/>
                          </w:rPr>
                        </w:pPr>
                        <w:r>
                          <w:rPr>
                            <w:rFonts w:ascii="Gill Sans MT"/>
                            <w:sz w:val="16"/>
                          </w:rPr>
                          <w:t>Fig. 11 Applications of transmissive LC lens in AR/VR.</w:t>
                        </w:r>
                        <w:r>
                          <w:rPr>
                            <w:rFonts w:ascii="Gill Sans MT"/>
                            <w:spacing w:val="40"/>
                            <w:sz w:val="16"/>
                          </w:rPr>
                          <w:t> </w:t>
                        </w:r>
                        <w:r>
                          <w:rPr>
                            <w:rFonts w:ascii="Gill Sans MT"/>
                            <w:sz w:val="16"/>
                          </w:rPr>
                          <w:t>a1 </w:t>
                        </w:r>
                        <w:r>
                          <w:rPr>
                            <w:rFonts w:ascii="Myriad Pro Light"/>
                            <w:b w:val="0"/>
                            <w:sz w:val="16"/>
                          </w:rPr>
                          <w:t>Polarization multiplexing based multiplane VR system with </w:t>
                        </w:r>
                        <w:r>
                          <w:rPr>
                            <w:rFonts w:ascii="Gill Sans MT"/>
                            <w:sz w:val="16"/>
                          </w:rPr>
                          <w:t>a2 </w:t>
                        </w:r>
                        <w:r>
                          <w:rPr>
                            <w:rFonts w:ascii="Myriad Pro Light"/>
                            <w:b w:val="0"/>
                            <w:sz w:val="16"/>
                          </w:rPr>
                          <w:t>experimental results. </w:t>
                        </w:r>
                        <w:r>
                          <w:rPr>
                            <w:rFonts w:ascii="Gill Sans MT"/>
                            <w:sz w:val="16"/>
                          </w:rPr>
                          <w:t>b1 </w:t>
                        </w:r>
                        <w:r>
                          <w:rPr>
                            <w:rFonts w:ascii="Myriad Pro Light"/>
                            <w:b w:val="0"/>
                            <w:sz w:val="16"/>
                          </w:rPr>
                          <w:t>Foveated</w:t>
                        </w:r>
                        <w:r>
                          <w:rPr>
                            <w:rFonts w:ascii="Myriad Pro Light"/>
                            <w:b w:val="0"/>
                            <w:spacing w:val="-1"/>
                            <w:sz w:val="16"/>
                          </w:rPr>
                          <w:t> </w:t>
                        </w:r>
                        <w:r>
                          <w:rPr>
                            <w:rFonts w:ascii="Myriad Pro Light"/>
                            <w:b w:val="0"/>
                            <w:sz w:val="16"/>
                          </w:rPr>
                          <w:t>VR system with </w:t>
                        </w:r>
                        <w:r>
                          <w:rPr>
                            <w:rFonts w:ascii="Gill Sans MT"/>
                            <w:sz w:val="16"/>
                          </w:rPr>
                          <w:t>b2</w:t>
                        </w:r>
                        <w:r>
                          <w:rPr>
                            <w:rFonts w:ascii="Gill Sans MT"/>
                            <w:spacing w:val="-10"/>
                            <w:sz w:val="16"/>
                          </w:rPr>
                          <w:t> </w:t>
                        </w:r>
                        <w:r>
                          <w:rPr>
                            <w:rFonts w:ascii="Myriad Pro Light"/>
                            <w:b w:val="0"/>
                            <w:sz w:val="16"/>
                          </w:rPr>
                          <w:t>experimental results. </w:t>
                        </w:r>
                        <w:r>
                          <w:rPr>
                            <w:rFonts w:ascii="Gill Sans MT"/>
                            <w:sz w:val="16"/>
                          </w:rPr>
                          <w:t>c1</w:t>
                        </w:r>
                        <w:r>
                          <w:rPr>
                            <w:rFonts w:ascii="Gill Sans MT"/>
                            <w:spacing w:val="-8"/>
                            <w:sz w:val="16"/>
                          </w:rPr>
                          <w:t> </w:t>
                        </w:r>
                        <w:r>
                          <w:rPr>
                            <w:rFonts w:ascii="Myriad Pro Light"/>
                            <w:b w:val="0"/>
                            <w:sz w:val="16"/>
                          </w:rPr>
                          <w:t>Chromatic aberration</w:t>
                        </w:r>
                        <w:r>
                          <w:rPr>
                            <w:rFonts w:ascii="Myriad Pro Light"/>
                            <w:b w:val="0"/>
                            <w:spacing w:val="-1"/>
                            <w:sz w:val="16"/>
                          </w:rPr>
                          <w:t> </w:t>
                        </w:r>
                        <w:r>
                          <w:rPr>
                            <w:rFonts w:ascii="Myriad Pro Light"/>
                            <w:b w:val="0"/>
                            <w:sz w:val="16"/>
                          </w:rPr>
                          <w:t>correction for VR system with </w:t>
                        </w:r>
                        <w:r>
                          <w:rPr>
                            <w:rFonts w:ascii="Gill Sans MT"/>
                            <w:sz w:val="16"/>
                          </w:rPr>
                          <w:t>c2</w:t>
                        </w:r>
                        <w:r>
                          <w:rPr>
                            <w:rFonts w:ascii="Gill Sans MT"/>
                            <w:spacing w:val="-9"/>
                            <w:sz w:val="16"/>
                          </w:rPr>
                          <w:t> </w:t>
                        </w:r>
                        <w:r>
                          <w:rPr>
                            <w:rFonts w:ascii="Myriad Pro Light"/>
                            <w:b w:val="0"/>
                            <w:sz w:val="16"/>
                          </w:rPr>
                          <w:t>experimental results. Reprinted from </w:t>
                        </w:r>
                        <w:r>
                          <w:rPr>
                            <w:rFonts w:ascii="Gill Sans MT"/>
                            <w:sz w:val="16"/>
                          </w:rPr>
                          <w:t>a2 </w:t>
                        </w:r>
                        <w:r>
                          <w:rPr>
                            <w:rFonts w:ascii="Myriad Pro Light"/>
                            <w:b w:val="0"/>
                            <w:sz w:val="16"/>
                          </w:rPr>
                          <w:t>ref.</w:t>
                        </w:r>
                        <w:r>
                          <w:rPr>
                            <w:rFonts w:ascii="Myriad Pro Light"/>
                            <w:b w:val="0"/>
                            <w:spacing w:val="12"/>
                            <w:sz w:val="16"/>
                          </w:rPr>
                          <w:t> </w:t>
                        </w:r>
                        <w:hyperlink w:history="true" w:anchor="_bookmark166">
                          <w:r>
                            <w:rPr>
                              <w:rFonts w:ascii="Myriad Pro Light"/>
                              <w:b w:val="0"/>
                              <w:color w:val="0000FF"/>
                              <w:sz w:val="16"/>
                              <w:vertAlign w:val="superscript"/>
                            </w:rPr>
                            <w:t>185</w:t>
                          </w:r>
                        </w:hyperlink>
                        <w:r>
                          <w:rPr>
                            <w:rFonts w:ascii="Myriad Pro Light"/>
                            <w:b w:val="0"/>
                            <w:color w:val="0000FF"/>
                            <w:spacing w:val="12"/>
                            <w:sz w:val="16"/>
                            <w:vertAlign w:val="baseline"/>
                          </w:rPr>
                          <w:t> </w:t>
                        </w:r>
                        <w:r>
                          <w:rPr>
                            <w:rFonts w:ascii="Myriad Pro Light"/>
                            <w:b w:val="0"/>
                            <w:sz w:val="16"/>
                            <w:vertAlign w:val="baseline"/>
                          </w:rPr>
                          <w:t>with</w:t>
                        </w:r>
                        <w:r>
                          <w:rPr>
                            <w:rFonts w:ascii="Myriad Pro Light"/>
                            <w:b w:val="0"/>
                            <w:spacing w:val="12"/>
                            <w:sz w:val="16"/>
                            <w:vertAlign w:val="baseline"/>
                          </w:rPr>
                          <w:t> </w:t>
                        </w:r>
                        <w:r>
                          <w:rPr>
                            <w:rFonts w:ascii="Myriad Pro Light"/>
                            <w:b w:val="0"/>
                            <w:sz w:val="16"/>
                            <w:vertAlign w:val="baseline"/>
                          </w:rPr>
                          <w:t>permission from</w:t>
                        </w:r>
                        <w:r>
                          <w:rPr>
                            <w:rFonts w:ascii="Myriad Pro Light"/>
                            <w:b w:val="0"/>
                            <w:spacing w:val="12"/>
                            <w:sz w:val="16"/>
                            <w:vertAlign w:val="baseline"/>
                          </w:rPr>
                          <w:t> </w:t>
                        </w:r>
                        <w:r>
                          <w:rPr>
                            <w:rFonts w:ascii="Myriad Pro Light"/>
                            <w:b w:val="0"/>
                            <w:sz w:val="16"/>
                            <w:vertAlign w:val="baseline"/>
                          </w:rPr>
                          <w:t>The</w:t>
                        </w:r>
                        <w:r>
                          <w:rPr>
                            <w:rFonts w:ascii="Myriad Pro Light"/>
                            <w:b w:val="0"/>
                            <w:spacing w:val="12"/>
                            <w:sz w:val="16"/>
                            <w:vertAlign w:val="baseline"/>
                          </w:rPr>
                          <w:t> </w:t>
                        </w:r>
                        <w:r>
                          <w:rPr>
                            <w:rFonts w:ascii="Myriad Pro Light"/>
                            <w:b w:val="0"/>
                            <w:sz w:val="16"/>
                            <w:vertAlign w:val="baseline"/>
                          </w:rPr>
                          <w:t>Optical</w:t>
                        </w:r>
                        <w:r>
                          <w:rPr>
                            <w:rFonts w:ascii="Myriad Pro Light"/>
                            <w:b w:val="0"/>
                            <w:spacing w:val="12"/>
                            <w:sz w:val="16"/>
                            <w:vertAlign w:val="baseline"/>
                          </w:rPr>
                          <w:t> </w:t>
                        </w:r>
                        <w:r>
                          <w:rPr>
                            <w:rFonts w:ascii="Myriad Pro Light"/>
                            <w:b w:val="0"/>
                            <w:sz w:val="16"/>
                            <w:vertAlign w:val="baseline"/>
                          </w:rPr>
                          <w:t>Society, </w:t>
                        </w:r>
                        <w:r>
                          <w:rPr>
                            <w:rFonts w:ascii="Gill Sans MT"/>
                            <w:sz w:val="16"/>
                            <w:vertAlign w:val="baseline"/>
                          </w:rPr>
                          <w:t>b2 </w:t>
                        </w:r>
                        <w:r>
                          <w:rPr>
                            <w:rFonts w:ascii="Myriad Pro Light"/>
                            <w:b w:val="0"/>
                            <w:sz w:val="16"/>
                            <w:vertAlign w:val="baseline"/>
                          </w:rPr>
                          <w:t>ref.</w:t>
                        </w:r>
                        <w:r>
                          <w:rPr>
                            <w:rFonts w:ascii="Myriad Pro Light"/>
                            <w:b w:val="0"/>
                            <w:spacing w:val="13"/>
                            <w:sz w:val="16"/>
                            <w:vertAlign w:val="baseline"/>
                          </w:rPr>
                          <w:t> </w:t>
                        </w:r>
                        <w:hyperlink w:history="true" w:anchor="_bookmark168">
                          <w:r>
                            <w:rPr>
                              <w:rFonts w:ascii="Myriad Pro Light"/>
                              <w:b w:val="0"/>
                              <w:color w:val="0000FF"/>
                              <w:sz w:val="16"/>
                              <w:vertAlign w:val="superscript"/>
                            </w:rPr>
                            <w:t>186</w:t>
                          </w:r>
                        </w:hyperlink>
                        <w:r>
                          <w:rPr>
                            <w:rFonts w:ascii="Myriad Pro Light"/>
                            <w:b w:val="0"/>
                            <w:color w:val="0000FF"/>
                            <w:spacing w:val="12"/>
                            <w:sz w:val="16"/>
                            <w:vertAlign w:val="baseline"/>
                          </w:rPr>
                          <w:t> </w:t>
                        </w:r>
                        <w:r>
                          <w:rPr>
                            <w:rFonts w:ascii="Myriad Pro Light"/>
                            <w:b w:val="0"/>
                            <w:sz w:val="16"/>
                            <w:vertAlign w:val="baseline"/>
                          </w:rPr>
                          <w:t>with</w:t>
                        </w:r>
                        <w:r>
                          <w:rPr>
                            <w:rFonts w:ascii="Myriad Pro Light"/>
                            <w:b w:val="0"/>
                            <w:spacing w:val="12"/>
                            <w:sz w:val="16"/>
                            <w:vertAlign w:val="baseline"/>
                          </w:rPr>
                          <w:t> </w:t>
                        </w:r>
                        <w:r>
                          <w:rPr>
                            <w:rFonts w:ascii="Myriad Pro Light"/>
                            <w:b w:val="0"/>
                            <w:sz w:val="16"/>
                            <w:vertAlign w:val="baseline"/>
                          </w:rPr>
                          <w:t>permission from</w:t>
                        </w:r>
                        <w:r>
                          <w:rPr>
                            <w:rFonts w:ascii="Myriad Pro Light"/>
                            <w:b w:val="0"/>
                            <w:spacing w:val="12"/>
                            <w:sz w:val="16"/>
                            <w:vertAlign w:val="baseline"/>
                          </w:rPr>
                          <w:t> </w:t>
                        </w:r>
                        <w:r>
                          <w:rPr>
                            <w:rFonts w:ascii="Myriad Pro Light"/>
                            <w:b w:val="0"/>
                            <w:sz w:val="16"/>
                            <w:vertAlign w:val="baseline"/>
                          </w:rPr>
                          <w:t>The</w:t>
                        </w:r>
                        <w:r>
                          <w:rPr>
                            <w:rFonts w:ascii="Myriad Pro Light"/>
                            <w:b w:val="0"/>
                            <w:spacing w:val="12"/>
                            <w:sz w:val="16"/>
                            <w:vertAlign w:val="baseline"/>
                          </w:rPr>
                          <w:t> </w:t>
                        </w:r>
                        <w:r>
                          <w:rPr>
                            <w:rFonts w:ascii="Myriad Pro Light"/>
                            <w:b w:val="0"/>
                            <w:sz w:val="16"/>
                            <w:vertAlign w:val="baseline"/>
                          </w:rPr>
                          <w:t>Optical</w:t>
                        </w:r>
                        <w:r>
                          <w:rPr>
                            <w:rFonts w:ascii="Myriad Pro Light"/>
                            <w:b w:val="0"/>
                            <w:spacing w:val="12"/>
                            <w:sz w:val="16"/>
                            <w:vertAlign w:val="baseline"/>
                          </w:rPr>
                          <w:t> </w:t>
                        </w:r>
                        <w:r>
                          <w:rPr>
                            <w:rFonts w:ascii="Myriad Pro Light"/>
                            <w:b w:val="0"/>
                            <w:sz w:val="16"/>
                            <w:vertAlign w:val="baseline"/>
                          </w:rPr>
                          <w:t>Society, </w:t>
                        </w:r>
                        <w:r>
                          <w:rPr>
                            <w:rFonts w:ascii="Gill Sans MT"/>
                            <w:sz w:val="16"/>
                            <w:vertAlign w:val="baseline"/>
                          </w:rPr>
                          <w:t>c2 </w:t>
                        </w:r>
                        <w:r>
                          <w:rPr>
                            <w:rFonts w:ascii="Myriad Pro Light"/>
                            <w:b w:val="0"/>
                            <w:sz w:val="16"/>
                            <w:vertAlign w:val="baseline"/>
                          </w:rPr>
                          <w:t>ref.</w:t>
                        </w:r>
                        <w:r>
                          <w:rPr>
                            <w:rFonts w:ascii="Myriad Pro Light"/>
                            <w:b w:val="0"/>
                            <w:spacing w:val="12"/>
                            <w:sz w:val="16"/>
                            <w:vertAlign w:val="baseline"/>
                          </w:rPr>
                          <w:t> </w:t>
                        </w:r>
                        <w:hyperlink w:history="true" w:anchor="_bookmark170">
                          <w:r>
                            <w:rPr>
                              <w:rFonts w:ascii="Myriad Pro Light"/>
                              <w:b w:val="0"/>
                              <w:color w:val="0000FF"/>
                              <w:sz w:val="16"/>
                              <w:vertAlign w:val="superscript"/>
                            </w:rPr>
                            <w:t>188</w:t>
                          </w:r>
                        </w:hyperlink>
                        <w:r>
                          <w:rPr>
                            <w:rFonts w:ascii="Myriad Pro Light"/>
                            <w:b w:val="0"/>
                            <w:color w:val="0000FF"/>
                            <w:spacing w:val="13"/>
                            <w:sz w:val="16"/>
                            <w:vertAlign w:val="baseline"/>
                          </w:rPr>
                          <w:t> </w:t>
                        </w:r>
                        <w:r>
                          <w:rPr>
                            <w:rFonts w:ascii="Myriad Pro Light"/>
                            <w:b w:val="0"/>
                            <w:sz w:val="16"/>
                            <w:vertAlign w:val="baseline"/>
                          </w:rPr>
                          <w:t>with</w:t>
                        </w:r>
                        <w:r>
                          <w:rPr>
                            <w:rFonts w:ascii="Myriad Pro Light"/>
                            <w:b w:val="0"/>
                            <w:spacing w:val="12"/>
                            <w:sz w:val="16"/>
                            <w:vertAlign w:val="baseline"/>
                          </w:rPr>
                          <w:t> </w:t>
                        </w:r>
                        <w:r>
                          <w:rPr>
                            <w:rFonts w:ascii="Myriad Pro Light"/>
                            <w:b w:val="0"/>
                            <w:sz w:val="16"/>
                            <w:vertAlign w:val="baseline"/>
                          </w:rPr>
                          <w:t>permission from</w:t>
                        </w:r>
                        <w:r>
                          <w:rPr>
                            <w:rFonts w:ascii="Myriad Pro Light"/>
                            <w:b w:val="0"/>
                            <w:spacing w:val="12"/>
                            <w:sz w:val="16"/>
                            <w:vertAlign w:val="baseline"/>
                          </w:rPr>
                          <w:t> </w:t>
                        </w:r>
                        <w:r>
                          <w:rPr>
                            <w:rFonts w:ascii="Myriad Pro Light"/>
                            <w:b w:val="0"/>
                            <w:sz w:val="16"/>
                            <w:vertAlign w:val="baseline"/>
                          </w:rPr>
                          <w:t>John</w:t>
                        </w:r>
                        <w:r>
                          <w:rPr>
                            <w:rFonts w:ascii="Myriad Pro Light"/>
                            <w:b w:val="0"/>
                            <w:spacing w:val="12"/>
                            <w:sz w:val="16"/>
                            <w:vertAlign w:val="baseline"/>
                          </w:rPr>
                          <w:t> </w:t>
                        </w:r>
                        <w:r>
                          <w:rPr>
                            <w:rFonts w:ascii="Myriad Pro Light"/>
                            <w:b w:val="0"/>
                            <w:sz w:val="16"/>
                            <w:vertAlign w:val="baseline"/>
                          </w:rPr>
                          <w:t>Wiley</w:t>
                        </w:r>
                        <w:r>
                          <w:rPr>
                            <w:rFonts w:ascii="Myriad Pro Light"/>
                            <w:b w:val="0"/>
                            <w:spacing w:val="40"/>
                            <w:sz w:val="16"/>
                            <w:vertAlign w:val="baseline"/>
                          </w:rPr>
                          <w:t> </w:t>
                        </w:r>
                        <w:r>
                          <w:rPr>
                            <w:rFonts w:ascii="Myriad Pro Light"/>
                            <w:b w:val="0"/>
                            <w:sz w:val="16"/>
                            <w:vertAlign w:val="baseline"/>
                          </w:rPr>
                          <w:t>and Sons</w:t>
                        </w:r>
                      </w:p>
                    </w:txbxContent>
                  </v:textbox>
                  <w10:wrap type="none"/>
                </v:shape>
                <w10:wrap type="none"/>
              </v:group>
            </w:pict>
          </mc:Fallback>
        </mc:AlternateContent>
      </w:r>
      <w:r>
        <w:rPr>
          <w:rFonts w:ascii="Bookman Old Style" w:hAnsi="Bookman Old Style"/>
          <w:b w:val="0"/>
          <w:w w:val="90"/>
        </w:rPr>
        <w:t>PB</w:t>
      </w:r>
      <w:r>
        <w:rPr>
          <w:rFonts w:ascii="Bookman Old Style" w:hAnsi="Bookman Old Style"/>
          <w:b w:val="0"/>
          <w:spacing w:val="-1"/>
          <w:w w:val="90"/>
        </w:rPr>
        <w:t> </w:t>
      </w:r>
      <w:r>
        <w:rPr>
          <w:rFonts w:ascii="Bookman Old Style" w:hAnsi="Bookman Old Style"/>
          <w:b w:val="0"/>
          <w:w w:val="90"/>
        </w:rPr>
        <w:t>phase</w:t>
      </w:r>
      <w:r>
        <w:rPr>
          <w:rFonts w:ascii="Bookman Old Style" w:hAnsi="Bookman Old Style"/>
          <w:b w:val="0"/>
          <w:spacing w:val="-1"/>
          <w:w w:val="90"/>
        </w:rPr>
        <w:t> </w:t>
      </w:r>
      <w:r>
        <w:rPr>
          <w:rFonts w:ascii="Bookman Old Style" w:hAnsi="Bookman Old Style"/>
          <w:b w:val="0"/>
          <w:w w:val="90"/>
        </w:rPr>
        <w:t>to</w:t>
      </w:r>
      <w:r>
        <w:rPr>
          <w:rFonts w:ascii="Bookman Old Style" w:hAnsi="Bookman Old Style"/>
          <w:b w:val="0"/>
          <w:spacing w:val="-1"/>
          <w:w w:val="90"/>
        </w:rPr>
        <w:t> </w:t>
      </w:r>
      <w:r>
        <w:rPr>
          <w:rFonts w:ascii="Bookman Old Style" w:hAnsi="Bookman Old Style"/>
          <w:b w:val="0"/>
          <w:w w:val="90"/>
        </w:rPr>
        <w:t>generate</w:t>
      </w:r>
      <w:r>
        <w:rPr>
          <w:rFonts w:ascii="Bookman Old Style" w:hAnsi="Bookman Old Style"/>
          <w:b w:val="0"/>
          <w:spacing w:val="-1"/>
          <w:w w:val="90"/>
        </w:rPr>
        <w:t> </w:t>
      </w:r>
      <w:r>
        <w:rPr>
          <w:rFonts w:ascii="Bookman Old Style" w:hAnsi="Bookman Old Style"/>
          <w:b w:val="0"/>
          <w:w w:val="90"/>
        </w:rPr>
        <w:t>an</w:t>
      </w:r>
      <w:r>
        <w:rPr>
          <w:rFonts w:ascii="Bookman Old Style" w:hAnsi="Bookman Old Style"/>
          <w:b w:val="0"/>
          <w:spacing w:val="-1"/>
          <w:w w:val="90"/>
        </w:rPr>
        <w:t> </w:t>
      </w:r>
      <w:r>
        <w:rPr>
          <w:rFonts w:ascii="Bookman Old Style" w:hAnsi="Bookman Old Style"/>
          <w:b w:val="0"/>
          <w:w w:val="90"/>
        </w:rPr>
        <w:t>LC</w:t>
      </w:r>
      <w:r>
        <w:rPr>
          <w:rFonts w:ascii="Bookman Old Style" w:hAnsi="Bookman Old Style"/>
          <w:b w:val="0"/>
          <w:spacing w:val="-1"/>
          <w:w w:val="90"/>
        </w:rPr>
        <w:t> </w:t>
      </w:r>
      <w:r>
        <w:rPr>
          <w:rFonts w:ascii="Bookman Old Style" w:hAnsi="Bookman Old Style"/>
          <w:b w:val="0"/>
          <w:w w:val="90"/>
        </w:rPr>
        <w:t>lens</w:t>
      </w:r>
      <w:r>
        <w:rPr>
          <w:rFonts w:ascii="Bookman Old Style" w:hAnsi="Bookman Old Style"/>
          <w:b w:val="0"/>
          <w:spacing w:val="-1"/>
          <w:w w:val="90"/>
        </w:rPr>
        <w:t> </w:t>
      </w:r>
      <w:r>
        <w:rPr>
          <w:rFonts w:ascii="Bookman Old Style" w:hAnsi="Bookman Old Style"/>
          <w:b w:val="0"/>
          <w:w w:val="90"/>
        </w:rPr>
        <w:t>whose</w:t>
      </w:r>
      <w:r>
        <w:rPr>
          <w:rFonts w:ascii="Bookman Old Style" w:hAnsi="Bookman Old Style"/>
          <w:b w:val="0"/>
          <w:spacing w:val="-1"/>
          <w:w w:val="90"/>
        </w:rPr>
        <w:t> </w:t>
      </w:r>
      <w:r>
        <w:rPr>
          <w:rFonts w:ascii="Bookman Old Style" w:hAnsi="Bookman Old Style"/>
          <w:b w:val="0"/>
          <w:w w:val="90"/>
        </w:rPr>
        <w:t>optical</w:t>
      </w:r>
      <w:r>
        <w:rPr>
          <w:rFonts w:ascii="Bookman Old Style" w:hAnsi="Bookman Old Style"/>
          <w:b w:val="0"/>
          <w:spacing w:val="-1"/>
          <w:w w:val="90"/>
        </w:rPr>
        <w:t> </w:t>
      </w:r>
      <w:r>
        <w:rPr>
          <w:rFonts w:ascii="Bookman Old Style" w:hAnsi="Bookman Old Style"/>
          <w:b w:val="0"/>
          <w:w w:val="90"/>
        </w:rPr>
        <w:t>power</w:t>
      </w:r>
      <w:r>
        <w:rPr>
          <w:rFonts w:ascii="Bookman Old Style" w:hAnsi="Bookman Old Style"/>
          <w:b w:val="0"/>
          <w:spacing w:val="-1"/>
          <w:w w:val="90"/>
        </w:rPr>
        <w:t> </w:t>
      </w:r>
      <w:r>
        <w:rPr>
          <w:rFonts w:ascii="Bookman Old Style" w:hAnsi="Bookman Old Style"/>
          <w:b w:val="0"/>
          <w:w w:val="90"/>
        </w:rPr>
        <w:t>is independent of the LC birefringence</w:t>
      </w:r>
      <w:hyperlink w:history="true" w:anchor="_bookmark161">
        <w:r>
          <w:rPr>
            <w:rFonts w:ascii="Bookman Old Style" w:hAnsi="Bookman Old Style"/>
            <w:b w:val="0"/>
            <w:color w:val="0000FF"/>
            <w:w w:val="90"/>
            <w:vertAlign w:val="superscript"/>
          </w:rPr>
          <w:t>181</w:t>
        </w:r>
      </w:hyperlink>
      <w:r>
        <w:rPr>
          <w:rFonts w:ascii="Bookman Old Style" w:hAnsi="Bookman Old Style"/>
          <w:b w:val="0"/>
          <w:w w:val="90"/>
          <w:vertAlign w:val="baseline"/>
        </w:rPr>
        <w:t>. Similar to a PB </w:t>
      </w:r>
      <w:r>
        <w:rPr>
          <w:rFonts w:ascii="Bookman Old Style" w:hAnsi="Bookman Old Style"/>
          <w:b w:val="0"/>
          <w:spacing w:val="-2"/>
          <w:vertAlign w:val="baseline"/>
        </w:rPr>
        <w:t>phase</w:t>
      </w:r>
      <w:r>
        <w:rPr>
          <w:rFonts w:ascii="Bookman Old Style" w:hAnsi="Bookman Old Style"/>
          <w:b w:val="0"/>
          <w:spacing w:val="48"/>
          <w:vertAlign w:val="baseline"/>
        </w:rPr>
        <w:t> </w:t>
      </w:r>
      <w:r>
        <w:rPr>
          <w:rFonts w:ascii="Bookman Old Style" w:hAnsi="Bookman Old Style"/>
          <w:b w:val="0"/>
          <w:spacing w:val="-2"/>
          <w:vertAlign w:val="baseline"/>
        </w:rPr>
        <w:t>grating,</w:t>
      </w:r>
      <w:r>
        <w:rPr>
          <w:rFonts w:ascii="Bookman Old Style" w:hAnsi="Bookman Old Style"/>
          <w:b w:val="0"/>
          <w:spacing w:val="49"/>
          <w:vertAlign w:val="baseline"/>
        </w:rPr>
        <w:t> </w:t>
      </w:r>
      <w:r>
        <w:rPr>
          <w:rFonts w:ascii="Bookman Old Style" w:hAnsi="Bookman Old Style"/>
          <w:b w:val="0"/>
          <w:spacing w:val="-2"/>
          <w:vertAlign w:val="baseline"/>
        </w:rPr>
        <w:t>the</w:t>
      </w:r>
      <w:r>
        <w:rPr>
          <w:rFonts w:ascii="Bookman Old Style" w:hAnsi="Bookman Old Style"/>
          <w:b w:val="0"/>
          <w:spacing w:val="50"/>
          <w:vertAlign w:val="baseline"/>
        </w:rPr>
        <w:t> </w:t>
      </w:r>
      <w:r>
        <w:rPr>
          <w:rFonts w:ascii="Bookman Old Style" w:hAnsi="Bookman Old Style"/>
          <w:b w:val="0"/>
          <w:spacing w:val="-2"/>
          <w:vertAlign w:val="baseline"/>
        </w:rPr>
        <w:t>PB</w:t>
      </w:r>
      <w:r>
        <w:rPr>
          <w:rFonts w:ascii="Bookman Old Style" w:hAnsi="Bookman Old Style"/>
          <w:b w:val="0"/>
          <w:spacing w:val="48"/>
          <w:vertAlign w:val="baseline"/>
        </w:rPr>
        <w:t> </w:t>
      </w:r>
      <w:r>
        <w:rPr>
          <w:rFonts w:ascii="Bookman Old Style" w:hAnsi="Bookman Old Style"/>
          <w:b w:val="0"/>
          <w:spacing w:val="-2"/>
          <w:vertAlign w:val="baseline"/>
        </w:rPr>
        <w:t>phase</w:t>
      </w:r>
      <w:r>
        <w:rPr>
          <w:rFonts w:ascii="Bookman Old Style" w:hAnsi="Bookman Old Style"/>
          <w:b w:val="0"/>
          <w:spacing w:val="49"/>
          <w:vertAlign w:val="baseline"/>
        </w:rPr>
        <w:t> </w:t>
      </w:r>
      <w:r>
        <w:rPr>
          <w:rFonts w:ascii="Bookman Old Style" w:hAnsi="Bookman Old Style"/>
          <w:b w:val="0"/>
          <w:spacing w:val="-2"/>
          <w:vertAlign w:val="baseline"/>
        </w:rPr>
        <w:t>based</w:t>
      </w:r>
      <w:r>
        <w:rPr>
          <w:rFonts w:ascii="Bookman Old Style" w:hAnsi="Bookman Old Style"/>
          <w:b w:val="0"/>
          <w:spacing w:val="50"/>
          <w:vertAlign w:val="baseline"/>
        </w:rPr>
        <w:t> </w:t>
      </w:r>
      <w:r>
        <w:rPr>
          <w:rFonts w:ascii="Bookman Old Style" w:hAnsi="Bookman Old Style"/>
          <w:b w:val="0"/>
          <w:spacing w:val="-2"/>
          <w:vertAlign w:val="baseline"/>
        </w:rPr>
        <w:t>LC</w:t>
      </w:r>
      <w:r>
        <w:rPr>
          <w:rFonts w:ascii="Bookman Old Style" w:hAnsi="Bookman Old Style"/>
          <w:b w:val="0"/>
          <w:spacing w:val="48"/>
          <w:vertAlign w:val="baseline"/>
        </w:rPr>
        <w:t> </w:t>
      </w:r>
      <w:r>
        <w:rPr>
          <w:rFonts w:ascii="Bookman Old Style" w:hAnsi="Bookman Old Style"/>
          <w:b w:val="0"/>
          <w:spacing w:val="-2"/>
          <w:vertAlign w:val="baseline"/>
        </w:rPr>
        <w:t>lens</w:t>
      </w:r>
      <w:r>
        <w:rPr>
          <w:rFonts w:ascii="Bookman Old Style" w:hAnsi="Bookman Old Style"/>
          <w:b w:val="0"/>
          <w:spacing w:val="49"/>
          <w:vertAlign w:val="baseline"/>
        </w:rPr>
        <w:t> </w:t>
      </w:r>
      <w:r>
        <w:rPr>
          <w:rFonts w:ascii="Bookman Old Style" w:hAnsi="Bookman Old Style"/>
          <w:b w:val="0"/>
          <w:spacing w:val="-2"/>
          <w:vertAlign w:val="baseline"/>
        </w:rPr>
        <w:t>(PB </w:t>
      </w:r>
      <w:r>
        <w:rPr>
          <w:rFonts w:ascii="Bookman Old Style" w:hAnsi="Bookman Old Style"/>
          <w:b w:val="0"/>
          <w:w w:val="90"/>
          <w:vertAlign w:val="baseline"/>
        </w:rPr>
        <w:t>lens)</w:t>
      </w:r>
      <w:hyperlink w:history="true" w:anchor="_bookmark139">
        <w:r>
          <w:rPr>
            <w:rFonts w:ascii="Bookman Old Style" w:hAnsi="Bookman Old Style"/>
            <w:b w:val="0"/>
            <w:color w:val="0000FF"/>
            <w:w w:val="90"/>
            <w:vertAlign w:val="superscript"/>
          </w:rPr>
          <w:t>161</w:t>
        </w:r>
      </w:hyperlink>
      <w:r>
        <w:rPr>
          <w:rFonts w:ascii="Bookman Old Style" w:hAnsi="Bookman Old Style"/>
          <w:b w:val="0"/>
          <w:w w:val="90"/>
          <w:vertAlign w:val="superscript"/>
        </w:rPr>
        <w:t>,</w:t>
      </w:r>
      <w:hyperlink w:history="true" w:anchor="_bookmark162">
        <w:r>
          <w:rPr>
            <w:rFonts w:ascii="Bookman Old Style" w:hAnsi="Bookman Old Style"/>
            <w:b w:val="0"/>
            <w:color w:val="0000FF"/>
            <w:w w:val="90"/>
            <w:vertAlign w:val="superscript"/>
          </w:rPr>
          <w:t>182</w:t>
        </w:r>
      </w:hyperlink>
      <w:r>
        <w:rPr>
          <w:rFonts w:ascii="Bookman Old Style" w:hAnsi="Bookman Old Style"/>
          <w:b w:val="0"/>
          <w:w w:val="90"/>
          <w:vertAlign w:val="superscript"/>
        </w:rPr>
        <w:t>,</w:t>
      </w:r>
      <w:hyperlink w:history="true" w:anchor="_bookmark163">
        <w:r>
          <w:rPr>
            <w:rFonts w:ascii="Bookman Old Style" w:hAnsi="Bookman Old Style"/>
            <w:b w:val="0"/>
            <w:color w:val="0000FF"/>
            <w:w w:val="90"/>
            <w:vertAlign w:val="superscript"/>
          </w:rPr>
          <w:t>183</w:t>
        </w:r>
      </w:hyperlink>
      <w:r>
        <w:rPr>
          <w:rFonts w:ascii="Bookman Old Style" w:hAnsi="Bookman Old Style"/>
          <w:b w:val="0"/>
          <w:color w:val="0000FF"/>
          <w:w w:val="90"/>
          <w:vertAlign w:val="baseline"/>
        </w:rPr>
        <w:t> </w:t>
      </w:r>
      <w:r>
        <w:rPr>
          <w:rFonts w:ascii="Bookman Old Style" w:hAnsi="Bookman Old Style"/>
          <w:b w:val="0"/>
          <w:w w:val="90"/>
          <w:vertAlign w:val="baseline"/>
        </w:rPr>
        <w:t>is also a polarization selective optical ele- ment.</w:t>
      </w:r>
      <w:r>
        <w:rPr>
          <w:rFonts w:ascii="Bookman Old Style" w:hAnsi="Bookman Old Style"/>
          <w:b w:val="0"/>
          <w:spacing w:val="-1"/>
          <w:w w:val="90"/>
          <w:vertAlign w:val="baseline"/>
        </w:rPr>
        <w:t> </w:t>
      </w:r>
      <w:r>
        <w:rPr>
          <w:rFonts w:ascii="Bookman Old Style" w:hAnsi="Bookman Old Style"/>
          <w:b w:val="0"/>
          <w:w w:val="90"/>
          <w:vertAlign w:val="baseline"/>
        </w:rPr>
        <w:t>Its focal length depends</w:t>
      </w:r>
      <w:r>
        <w:rPr>
          <w:rFonts w:ascii="Bookman Old Style" w:hAnsi="Bookman Old Style"/>
          <w:b w:val="0"/>
          <w:spacing w:val="-1"/>
          <w:w w:val="90"/>
          <w:vertAlign w:val="baseline"/>
        </w:rPr>
        <w:t> </w:t>
      </w:r>
      <w:r>
        <w:rPr>
          <w:rFonts w:ascii="Bookman Old Style" w:hAnsi="Bookman Old Style"/>
          <w:b w:val="0"/>
          <w:w w:val="90"/>
          <w:vertAlign w:val="baseline"/>
        </w:rPr>
        <w:t>on</w:t>
      </w:r>
      <w:r>
        <w:rPr>
          <w:rFonts w:ascii="Bookman Old Style" w:hAnsi="Bookman Old Style"/>
          <w:b w:val="0"/>
          <w:spacing w:val="-1"/>
          <w:w w:val="90"/>
          <w:vertAlign w:val="baseline"/>
        </w:rPr>
        <w:t> </w:t>
      </w:r>
      <w:r>
        <w:rPr>
          <w:rFonts w:ascii="Bookman Old Style" w:hAnsi="Bookman Old Style"/>
          <w:b w:val="0"/>
          <w:w w:val="90"/>
          <w:vertAlign w:val="baseline"/>
        </w:rPr>
        <w:t>the LCP</w:t>
      </w:r>
      <w:r>
        <w:rPr>
          <w:rFonts w:ascii="Bookman Old Style" w:hAnsi="Bookman Old Style"/>
          <w:b w:val="0"/>
          <w:spacing w:val="-2"/>
          <w:w w:val="90"/>
          <w:vertAlign w:val="baseline"/>
        </w:rPr>
        <w:t> </w:t>
      </w:r>
      <w:r>
        <w:rPr>
          <w:rFonts w:ascii="Bookman Old Style" w:hAnsi="Bookman Old Style"/>
          <w:b w:val="0"/>
          <w:w w:val="90"/>
          <w:vertAlign w:val="baseline"/>
        </w:rPr>
        <w:t>or</w:t>
      </w:r>
      <w:r>
        <w:rPr>
          <w:rFonts w:ascii="Bookman Old Style" w:hAnsi="Bookman Old Style"/>
          <w:b w:val="0"/>
          <w:spacing w:val="-1"/>
          <w:w w:val="90"/>
          <w:vertAlign w:val="baseline"/>
        </w:rPr>
        <w:t> </w:t>
      </w:r>
      <w:r>
        <w:rPr>
          <w:rFonts w:ascii="Bookman Old Style" w:hAnsi="Bookman Old Style"/>
          <w:b w:val="0"/>
          <w:w w:val="90"/>
          <w:vertAlign w:val="baseline"/>
        </w:rPr>
        <w:t>RCP input (Fig.</w:t>
      </w:r>
      <w:r>
        <w:rPr>
          <w:rFonts w:ascii="Bookman Old Style" w:hAnsi="Bookman Old Style"/>
          <w:b w:val="0"/>
          <w:spacing w:val="-9"/>
          <w:w w:val="90"/>
          <w:vertAlign w:val="baseline"/>
        </w:rPr>
        <w:t> </w:t>
      </w:r>
      <w:hyperlink w:history="true" w:anchor="_bookmark8">
        <w:r>
          <w:rPr>
            <w:rFonts w:ascii="Bookman Old Style" w:hAnsi="Bookman Old Style"/>
            <w:b w:val="0"/>
            <w:color w:val="0000FF"/>
            <w:w w:val="90"/>
            <w:vertAlign w:val="baseline"/>
          </w:rPr>
          <w:t>8</w:t>
        </w:r>
      </w:hyperlink>
      <w:r>
        <w:rPr>
          <w:rFonts w:ascii="Bookman Old Style" w:hAnsi="Bookman Old Style"/>
          <w:b w:val="0"/>
          <w:w w:val="90"/>
          <w:vertAlign w:val="baseline"/>
        </w:rPr>
        <w:t>c).</w:t>
      </w:r>
      <w:r>
        <w:rPr>
          <w:rFonts w:ascii="Bookman Old Style" w:hAnsi="Bookman Old Style"/>
          <w:b w:val="0"/>
          <w:spacing w:val="-8"/>
          <w:w w:val="90"/>
          <w:vertAlign w:val="baseline"/>
        </w:rPr>
        <w:t> </w:t>
      </w:r>
      <w:r>
        <w:rPr>
          <w:rFonts w:ascii="Bookman Old Style" w:hAnsi="Bookman Old Style"/>
          <w:b w:val="0"/>
          <w:w w:val="90"/>
          <w:vertAlign w:val="baseline"/>
        </w:rPr>
        <w:t>Both</w:t>
      </w:r>
      <w:r>
        <w:rPr>
          <w:rFonts w:ascii="Bookman Old Style" w:hAnsi="Bookman Old Style"/>
          <w:b w:val="0"/>
          <w:spacing w:val="-8"/>
          <w:w w:val="90"/>
          <w:vertAlign w:val="baseline"/>
        </w:rPr>
        <w:t> </w:t>
      </w:r>
      <w:r>
        <w:rPr>
          <w:rFonts w:ascii="Bookman Old Style" w:hAnsi="Bookman Old Style"/>
          <w:b w:val="0"/>
          <w:w w:val="90"/>
          <w:vertAlign w:val="baseline"/>
        </w:rPr>
        <w:t>passive</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10"/>
          <w:w w:val="90"/>
          <w:vertAlign w:val="baseline"/>
        </w:rPr>
        <w:t> </w:t>
      </w:r>
      <w:r>
        <w:rPr>
          <w:rFonts w:ascii="Bookman Old Style" w:hAnsi="Bookman Old Style"/>
          <w:b w:val="0"/>
          <w:w w:val="90"/>
          <w:vertAlign w:val="baseline"/>
        </w:rPr>
        <w:t>active</w:t>
      </w:r>
      <w:r>
        <w:rPr>
          <w:rFonts w:ascii="Bookman Old Style" w:hAnsi="Bookman Old Style"/>
          <w:b w:val="0"/>
          <w:spacing w:val="-7"/>
          <w:w w:val="90"/>
          <w:vertAlign w:val="baseline"/>
        </w:rPr>
        <w:t> </w:t>
      </w:r>
      <w:r>
        <w:rPr>
          <w:rFonts w:ascii="Bookman Old Style" w:hAnsi="Bookman Old Style"/>
          <w:b w:val="0"/>
          <w:w w:val="90"/>
          <w:vertAlign w:val="baseline"/>
        </w:rPr>
        <w:t>PB</w:t>
      </w:r>
      <w:r>
        <w:rPr>
          <w:rFonts w:ascii="Bookman Old Style" w:hAnsi="Bookman Old Style"/>
          <w:b w:val="0"/>
          <w:spacing w:val="-9"/>
          <w:w w:val="90"/>
          <w:vertAlign w:val="baseline"/>
        </w:rPr>
        <w:t> </w:t>
      </w:r>
      <w:r>
        <w:rPr>
          <w:rFonts w:ascii="Bookman Old Style" w:hAnsi="Bookman Old Style"/>
          <w:b w:val="0"/>
          <w:w w:val="90"/>
          <w:vertAlign w:val="baseline"/>
        </w:rPr>
        <w:t>lenses</w:t>
      </w:r>
      <w:r>
        <w:rPr>
          <w:rFonts w:ascii="Bookman Old Style" w:hAnsi="Bookman Old Style"/>
          <w:b w:val="0"/>
          <w:spacing w:val="-8"/>
          <w:w w:val="90"/>
          <w:vertAlign w:val="baseline"/>
        </w:rPr>
        <w:t> </w:t>
      </w:r>
      <w:r>
        <w:rPr>
          <w:rFonts w:ascii="Bookman Old Style" w:hAnsi="Bookman Old Style"/>
          <w:b w:val="0"/>
          <w:w w:val="90"/>
          <w:vertAlign w:val="baseline"/>
        </w:rPr>
        <w:t>can</w:t>
      </w:r>
      <w:r>
        <w:rPr>
          <w:rFonts w:ascii="Bookman Old Style" w:hAnsi="Bookman Old Style"/>
          <w:b w:val="0"/>
          <w:spacing w:val="-9"/>
          <w:w w:val="90"/>
          <w:vertAlign w:val="baseline"/>
        </w:rPr>
        <w:t> </w:t>
      </w:r>
      <w:r>
        <w:rPr>
          <w:rFonts w:ascii="Bookman Old Style" w:hAnsi="Bookman Old Style"/>
          <w:b w:val="0"/>
          <w:w w:val="90"/>
          <w:vertAlign w:val="baseline"/>
        </w:rPr>
        <w:t>be</w:t>
      </w:r>
      <w:r>
        <w:rPr>
          <w:rFonts w:ascii="Bookman Old Style" w:hAnsi="Bookman Old Style"/>
          <w:b w:val="0"/>
          <w:spacing w:val="-9"/>
          <w:w w:val="90"/>
          <w:vertAlign w:val="baseline"/>
        </w:rPr>
        <w:t> </w:t>
      </w:r>
      <w:r>
        <w:rPr>
          <w:rFonts w:ascii="Bookman Old Style" w:hAnsi="Bookman Old Style"/>
          <w:b w:val="0"/>
          <w:w w:val="90"/>
          <w:vertAlign w:val="baseline"/>
        </w:rPr>
        <w:t>fabri- cated</w:t>
      </w:r>
      <w:r>
        <w:rPr>
          <w:rFonts w:ascii="Bookman Old Style" w:hAnsi="Bookman Old Style"/>
          <w:b w:val="0"/>
          <w:spacing w:val="-2"/>
          <w:w w:val="90"/>
          <w:vertAlign w:val="baseline"/>
        </w:rPr>
        <w:t> </w:t>
      </w:r>
      <w:r>
        <w:rPr>
          <w:rFonts w:ascii="Bookman Old Style" w:hAnsi="Bookman Old Style"/>
          <w:b w:val="0"/>
          <w:w w:val="90"/>
          <w:vertAlign w:val="baseline"/>
        </w:rPr>
        <w:t>using</w:t>
      </w:r>
      <w:r>
        <w:rPr>
          <w:rFonts w:ascii="Bookman Old Style" w:hAnsi="Bookman Old Style"/>
          <w:b w:val="0"/>
          <w:spacing w:val="-2"/>
          <w:w w:val="90"/>
          <w:vertAlign w:val="baseline"/>
        </w:rPr>
        <w:t> </w:t>
      </w:r>
      <w:r>
        <w:rPr>
          <w:rFonts w:ascii="Bookman Old Style" w:hAnsi="Bookman Old Style"/>
          <w:b w:val="0"/>
          <w:w w:val="90"/>
          <w:vertAlign w:val="baseline"/>
        </w:rPr>
        <w:t>a</w:t>
      </w:r>
      <w:r>
        <w:rPr>
          <w:rFonts w:ascii="Bookman Old Style" w:hAnsi="Bookman Old Style"/>
          <w:b w:val="0"/>
          <w:spacing w:val="-2"/>
          <w:w w:val="90"/>
          <w:vertAlign w:val="baseline"/>
        </w:rPr>
        <w:t> </w:t>
      </w:r>
      <w:r>
        <w:rPr>
          <w:rFonts w:ascii="Bookman Old Style" w:hAnsi="Bookman Old Style"/>
          <w:b w:val="0"/>
          <w:w w:val="90"/>
          <w:vertAlign w:val="baseline"/>
        </w:rPr>
        <w:t>polymer</w:t>
      </w:r>
      <w:r>
        <w:rPr>
          <w:rFonts w:ascii="Bookman Old Style" w:hAnsi="Bookman Old Style"/>
          <w:b w:val="0"/>
          <w:spacing w:val="-2"/>
          <w:w w:val="90"/>
          <w:vertAlign w:val="baseline"/>
        </w:rPr>
        <w:t> </w:t>
      </w:r>
      <w:r>
        <w:rPr>
          <w:rFonts w:ascii="Times New Roman" w:hAnsi="Times New Roman"/>
          <w:w w:val="90"/>
          <w:vertAlign w:val="baseline"/>
        </w:rPr>
        <w:t>ﬁ</w:t>
      </w:r>
      <w:r>
        <w:rPr>
          <w:rFonts w:ascii="Bookman Old Style" w:hAnsi="Bookman Old Style"/>
          <w:b w:val="0"/>
          <w:w w:val="90"/>
          <w:vertAlign w:val="baseline"/>
        </w:rPr>
        <w:t>lm</w:t>
      </w:r>
      <w:r>
        <w:rPr>
          <w:rFonts w:ascii="Bookman Old Style" w:hAnsi="Bookman Old Style"/>
          <w:b w:val="0"/>
          <w:spacing w:val="-2"/>
          <w:w w:val="90"/>
          <w:vertAlign w:val="baseline"/>
        </w:rPr>
        <w:t> </w:t>
      </w:r>
      <w:r>
        <w:rPr>
          <w:rFonts w:ascii="Bookman Old Style" w:hAnsi="Bookman Old Style"/>
          <w:b w:val="0"/>
          <w:w w:val="90"/>
          <w:vertAlign w:val="baseline"/>
        </w:rPr>
        <w:t>or</w:t>
      </w:r>
      <w:r>
        <w:rPr>
          <w:rFonts w:ascii="Bookman Old Style" w:hAnsi="Bookman Old Style"/>
          <w:b w:val="0"/>
          <w:spacing w:val="-3"/>
          <w:w w:val="90"/>
          <w:vertAlign w:val="baseline"/>
        </w:rPr>
        <w:t> </w:t>
      </w:r>
      <w:r>
        <w:rPr>
          <w:rFonts w:ascii="Bookman Old Style" w:hAnsi="Bookman Old Style"/>
          <w:b w:val="0"/>
          <w:w w:val="90"/>
          <w:vertAlign w:val="baseline"/>
        </w:rPr>
        <w:t>an</w:t>
      </w:r>
      <w:r>
        <w:rPr>
          <w:rFonts w:ascii="Bookman Old Style" w:hAnsi="Bookman Old Style"/>
          <w:b w:val="0"/>
          <w:spacing w:val="-2"/>
          <w:w w:val="90"/>
          <w:vertAlign w:val="baseline"/>
        </w:rPr>
        <w:t> </w:t>
      </w:r>
      <w:r>
        <w:rPr>
          <w:rFonts w:ascii="Bookman Old Style" w:hAnsi="Bookman Old Style"/>
          <w:b w:val="0"/>
          <w:w w:val="90"/>
          <w:vertAlign w:val="baseline"/>
        </w:rPr>
        <w:t>LC</w:t>
      </w:r>
      <w:r>
        <w:rPr>
          <w:rFonts w:ascii="Bookman Old Style" w:hAnsi="Bookman Old Style"/>
          <w:b w:val="0"/>
          <w:spacing w:val="-2"/>
          <w:w w:val="90"/>
          <w:vertAlign w:val="baseline"/>
        </w:rPr>
        <w:t> </w:t>
      </w:r>
      <w:r>
        <w:rPr>
          <w:rFonts w:ascii="Bookman Old Style" w:hAnsi="Bookman Old Style"/>
          <w:b w:val="0"/>
          <w:w w:val="90"/>
          <w:vertAlign w:val="baseline"/>
        </w:rPr>
        <w:t>cell,</w:t>
      </w:r>
      <w:r>
        <w:rPr>
          <w:rFonts w:ascii="Bookman Old Style" w:hAnsi="Bookman Old Style"/>
          <w:b w:val="0"/>
          <w:spacing w:val="-2"/>
          <w:w w:val="90"/>
          <w:vertAlign w:val="baseline"/>
        </w:rPr>
        <w:t> </w:t>
      </w:r>
      <w:r>
        <w:rPr>
          <w:rFonts w:ascii="Bookman Old Style" w:hAnsi="Bookman Old Style"/>
          <w:b w:val="0"/>
          <w:w w:val="90"/>
          <w:vertAlign w:val="baseline"/>
        </w:rPr>
        <w:t>respectively</w:t>
      </w:r>
      <w:hyperlink w:history="true" w:anchor="_bookmark164">
        <w:r>
          <w:rPr>
            <w:rFonts w:ascii="Bookman Old Style" w:hAnsi="Bookman Old Style"/>
            <w:b w:val="0"/>
            <w:color w:val="0000FF"/>
            <w:w w:val="90"/>
            <w:vertAlign w:val="superscript"/>
          </w:rPr>
          <w:t>184</w:t>
        </w:r>
      </w:hyperlink>
      <w:r>
        <w:rPr>
          <w:rFonts w:ascii="Bookman Old Style" w:hAnsi="Bookman Old Style"/>
          <w:b w:val="0"/>
          <w:w w:val="90"/>
          <w:vertAlign w:val="baseline"/>
        </w:rPr>
        <w:t>. </w:t>
      </w:r>
      <w:r>
        <w:rPr>
          <w:rFonts w:ascii="Bookman Old Style" w:hAnsi="Bookman Old Style"/>
          <w:b w:val="0"/>
          <w:spacing w:val="-4"/>
          <w:vertAlign w:val="baseline"/>
        </w:rPr>
        <w:t>Based</w:t>
      </w:r>
      <w:r>
        <w:rPr>
          <w:rFonts w:ascii="Bookman Old Style" w:hAnsi="Bookman Old Style"/>
          <w:b w:val="0"/>
          <w:spacing w:val="24"/>
          <w:vertAlign w:val="baseline"/>
        </w:rPr>
        <w:t> </w:t>
      </w:r>
      <w:r>
        <w:rPr>
          <w:rFonts w:ascii="Bookman Old Style" w:hAnsi="Bookman Old Style"/>
          <w:b w:val="0"/>
          <w:spacing w:val="-4"/>
          <w:vertAlign w:val="baseline"/>
        </w:rPr>
        <w:t>on</w:t>
      </w:r>
      <w:r>
        <w:rPr>
          <w:rFonts w:ascii="Bookman Old Style" w:hAnsi="Bookman Old Style"/>
          <w:b w:val="0"/>
          <w:spacing w:val="24"/>
          <w:vertAlign w:val="baseline"/>
        </w:rPr>
        <w:t> </w:t>
      </w:r>
      <w:r>
        <w:rPr>
          <w:rFonts w:ascii="Bookman Old Style" w:hAnsi="Bookman Old Style"/>
          <w:b w:val="0"/>
          <w:spacing w:val="-4"/>
          <w:vertAlign w:val="baseline"/>
        </w:rPr>
        <w:t>this</w:t>
      </w:r>
      <w:r>
        <w:rPr>
          <w:rFonts w:ascii="Bookman Old Style" w:hAnsi="Bookman Old Style"/>
          <w:b w:val="0"/>
          <w:spacing w:val="24"/>
          <w:vertAlign w:val="baseline"/>
        </w:rPr>
        <w:t> </w:t>
      </w:r>
      <w:r>
        <w:rPr>
          <w:rFonts w:ascii="Bookman Old Style" w:hAnsi="Bookman Old Style"/>
          <w:b w:val="0"/>
          <w:spacing w:val="-4"/>
          <w:vertAlign w:val="baseline"/>
        </w:rPr>
        <w:t>unique</w:t>
      </w:r>
      <w:r>
        <w:rPr>
          <w:rFonts w:ascii="Bookman Old Style" w:hAnsi="Bookman Old Style"/>
          <w:b w:val="0"/>
          <w:spacing w:val="24"/>
          <w:vertAlign w:val="baseline"/>
        </w:rPr>
        <w:t> </w:t>
      </w:r>
      <w:r>
        <w:rPr>
          <w:rFonts w:ascii="Bookman Old Style" w:hAnsi="Bookman Old Style"/>
          <w:b w:val="0"/>
          <w:spacing w:val="-4"/>
          <w:vertAlign w:val="baseline"/>
        </w:rPr>
        <w:t>polarization</w:t>
      </w:r>
      <w:r>
        <w:rPr>
          <w:rFonts w:ascii="Bookman Old Style" w:hAnsi="Bookman Old Style"/>
          <w:b w:val="0"/>
          <w:spacing w:val="24"/>
          <w:vertAlign w:val="baseline"/>
        </w:rPr>
        <w:t> </w:t>
      </w:r>
      <w:r>
        <w:rPr>
          <w:rFonts w:ascii="Bookman Old Style" w:hAnsi="Bookman Old Style"/>
          <w:b w:val="0"/>
          <w:spacing w:val="-4"/>
          <w:vertAlign w:val="baseline"/>
        </w:rPr>
        <w:t>dependent</w:t>
      </w:r>
      <w:r>
        <w:rPr>
          <w:rFonts w:ascii="Bookman Old Style" w:hAnsi="Bookman Old Style"/>
          <w:b w:val="0"/>
          <w:spacing w:val="24"/>
          <w:vertAlign w:val="baseline"/>
        </w:rPr>
        <w:t> </w:t>
      </w:r>
      <w:r>
        <w:rPr>
          <w:rFonts w:ascii="Bookman Old Style" w:hAnsi="Bookman Old Style"/>
          <w:b w:val="0"/>
          <w:spacing w:val="-4"/>
          <w:vertAlign w:val="baseline"/>
        </w:rPr>
        <w:t>focal </w:t>
      </w:r>
      <w:r>
        <w:rPr>
          <w:rFonts w:ascii="Bookman Old Style" w:hAnsi="Bookman Old Style"/>
          <w:b w:val="0"/>
          <w:w w:val="90"/>
          <w:vertAlign w:val="baseline"/>
        </w:rPr>
        <w:t>length,</w:t>
      </w:r>
      <w:r>
        <w:rPr>
          <w:rFonts w:ascii="Bookman Old Style" w:hAnsi="Bookman Old Style"/>
          <w:b w:val="0"/>
          <w:vertAlign w:val="baseline"/>
        </w:rPr>
        <w:t> </w:t>
      </w:r>
      <w:r>
        <w:rPr>
          <w:rFonts w:ascii="Bookman Old Style" w:hAnsi="Bookman Old Style"/>
          <w:b w:val="0"/>
          <w:w w:val="90"/>
          <w:vertAlign w:val="baseline"/>
        </w:rPr>
        <w:t>Tan</w:t>
      </w:r>
      <w:r>
        <w:rPr>
          <w:rFonts w:ascii="Bookman Old Style" w:hAnsi="Bookman Old Style"/>
          <w:b w:val="0"/>
          <w:vertAlign w:val="baseline"/>
        </w:rPr>
        <w:t> </w:t>
      </w:r>
      <w:r>
        <w:rPr>
          <w:rFonts w:ascii="Bookman Old Style" w:hAnsi="Bookman Old Style"/>
          <w:b w:val="0"/>
          <w:w w:val="90"/>
          <w:vertAlign w:val="baseline"/>
        </w:rPr>
        <w:t>et</w:t>
      </w:r>
      <w:r>
        <w:rPr>
          <w:rFonts w:ascii="Bookman Old Style" w:hAnsi="Bookman Old Style"/>
          <w:b w:val="0"/>
          <w:vertAlign w:val="baseline"/>
        </w:rPr>
        <w:t> </w:t>
      </w:r>
      <w:r>
        <w:rPr>
          <w:rFonts w:ascii="Bookman Old Style" w:hAnsi="Bookman Old Style"/>
          <w:b w:val="0"/>
          <w:w w:val="90"/>
          <w:vertAlign w:val="baseline"/>
        </w:rPr>
        <w:t>al.</w:t>
      </w:r>
      <w:hyperlink w:history="true" w:anchor="_bookmark166">
        <w:r>
          <w:rPr>
            <w:rFonts w:ascii="Bookman Old Style" w:hAnsi="Bookman Old Style"/>
            <w:b w:val="0"/>
            <w:color w:val="0000FF"/>
            <w:w w:val="90"/>
            <w:vertAlign w:val="superscript"/>
          </w:rPr>
          <w:t>185</w:t>
        </w:r>
      </w:hyperlink>
      <w:r>
        <w:rPr>
          <w:rFonts w:ascii="Bookman Old Style" w:hAnsi="Bookman Old Style"/>
          <w:b w:val="0"/>
          <w:color w:val="0000FF"/>
          <w:vertAlign w:val="baseline"/>
        </w:rPr>
        <w:t> </w:t>
      </w:r>
      <w:r>
        <w:rPr>
          <w:rFonts w:ascii="Bookman Old Style" w:hAnsi="Bookman Old Style"/>
          <w:b w:val="0"/>
          <w:w w:val="90"/>
          <w:vertAlign w:val="baseline"/>
        </w:rPr>
        <w:t>realized</w:t>
      </w:r>
      <w:r>
        <w:rPr>
          <w:rFonts w:ascii="Bookman Old Style" w:hAnsi="Bookman Old Style"/>
          <w:b w:val="0"/>
          <w:vertAlign w:val="baseline"/>
        </w:rPr>
        <w:t> </w:t>
      </w:r>
      <w:r>
        <w:rPr>
          <w:rFonts w:ascii="Bookman Old Style" w:hAnsi="Bookman Old Style"/>
          <w:b w:val="0"/>
          <w:w w:val="90"/>
          <w:vertAlign w:val="baseline"/>
        </w:rPr>
        <w:t>a</w:t>
      </w:r>
      <w:r>
        <w:rPr>
          <w:rFonts w:ascii="Bookman Old Style" w:hAnsi="Bookman Old Style"/>
          <w:b w:val="0"/>
          <w:vertAlign w:val="baseline"/>
        </w:rPr>
        <w:t> </w:t>
      </w:r>
      <w:r>
        <w:rPr>
          <w:rFonts w:ascii="Bookman Old Style" w:hAnsi="Bookman Old Style"/>
          <w:b w:val="0"/>
          <w:w w:val="90"/>
          <w:vertAlign w:val="baseline"/>
        </w:rPr>
        <w:t>polarization</w:t>
      </w:r>
      <w:r>
        <w:rPr>
          <w:rFonts w:ascii="Bookman Old Style" w:hAnsi="Bookman Old Style"/>
          <w:b w:val="0"/>
          <w:vertAlign w:val="baseline"/>
        </w:rPr>
        <w:t> </w:t>
      </w:r>
      <w:r>
        <w:rPr>
          <w:rFonts w:ascii="Bookman Old Style" w:hAnsi="Bookman Old Style"/>
          <w:b w:val="0"/>
          <w:w w:val="90"/>
          <w:vertAlign w:val="baseline"/>
        </w:rPr>
        <w:t>multiplexed multiplane</w:t>
      </w:r>
      <w:r>
        <w:rPr>
          <w:rFonts w:ascii="Bookman Old Style" w:hAnsi="Bookman Old Style"/>
          <w:b w:val="0"/>
          <w:vertAlign w:val="baseline"/>
        </w:rPr>
        <w:t> </w:t>
      </w:r>
      <w:r>
        <w:rPr>
          <w:rFonts w:ascii="Bookman Old Style" w:hAnsi="Bookman Old Style"/>
          <w:b w:val="0"/>
          <w:w w:val="90"/>
          <w:vertAlign w:val="baseline"/>
        </w:rPr>
        <w:t>VR</w:t>
      </w:r>
      <w:r>
        <w:rPr>
          <w:rFonts w:ascii="Bookman Old Style" w:hAnsi="Bookman Old Style"/>
          <w:b w:val="0"/>
          <w:vertAlign w:val="baseline"/>
        </w:rPr>
        <w:t> </w:t>
      </w:r>
      <w:r>
        <w:rPr>
          <w:rFonts w:ascii="Bookman Old Style" w:hAnsi="Bookman Old Style"/>
          <w:b w:val="0"/>
          <w:w w:val="90"/>
          <w:vertAlign w:val="baseline"/>
        </w:rPr>
        <w:t>display</w:t>
      </w:r>
      <w:r>
        <w:rPr>
          <w:rFonts w:ascii="Bookman Old Style" w:hAnsi="Bookman Old Style"/>
          <w:b w:val="0"/>
          <w:vertAlign w:val="baseline"/>
        </w:rPr>
        <w:t> </w:t>
      </w:r>
      <w:r>
        <w:rPr>
          <w:rFonts w:ascii="Bookman Old Style" w:hAnsi="Bookman Old Style"/>
          <w:b w:val="0"/>
          <w:w w:val="90"/>
          <w:vertAlign w:val="baseline"/>
        </w:rPr>
        <w:t>by</w:t>
      </w:r>
      <w:r>
        <w:rPr>
          <w:rFonts w:ascii="Bookman Old Style" w:hAnsi="Bookman Old Style"/>
          <w:b w:val="0"/>
          <w:vertAlign w:val="baseline"/>
        </w:rPr>
        <w:t> </w:t>
      </w:r>
      <w:r>
        <w:rPr>
          <w:rFonts w:ascii="Bookman Old Style" w:hAnsi="Bookman Old Style"/>
          <w:b w:val="0"/>
          <w:w w:val="90"/>
          <w:vertAlign w:val="baseline"/>
        </w:rPr>
        <w:t>using</w:t>
      </w:r>
      <w:r>
        <w:rPr>
          <w:rFonts w:ascii="Bookman Old Style" w:hAnsi="Bookman Old Style"/>
          <w:b w:val="0"/>
          <w:vertAlign w:val="baseline"/>
        </w:rPr>
        <w:t> </w:t>
      </w:r>
      <w:r>
        <w:rPr>
          <w:rFonts w:ascii="Bookman Old Style" w:hAnsi="Bookman Old Style"/>
          <w:b w:val="0"/>
          <w:w w:val="90"/>
          <w:vertAlign w:val="baseline"/>
        </w:rPr>
        <w:t>a</w:t>
      </w:r>
      <w:r>
        <w:rPr>
          <w:rFonts w:ascii="Bookman Old Style" w:hAnsi="Bookman Old Style"/>
          <w:b w:val="0"/>
          <w:vertAlign w:val="baseline"/>
        </w:rPr>
        <w:t> </w:t>
      </w:r>
      <w:r>
        <w:rPr>
          <w:rFonts w:ascii="Bookman Old Style" w:hAnsi="Bookman Old Style"/>
          <w:b w:val="0"/>
          <w:w w:val="90"/>
          <w:vertAlign w:val="baseline"/>
        </w:rPr>
        <w:t>passive</w:t>
      </w:r>
      <w:r>
        <w:rPr>
          <w:rFonts w:ascii="Bookman Old Style" w:hAnsi="Bookman Old Style"/>
          <w:b w:val="0"/>
          <w:vertAlign w:val="baseline"/>
        </w:rPr>
        <w:t> </w:t>
      </w:r>
      <w:r>
        <w:rPr>
          <w:rFonts w:ascii="Bookman Old Style" w:hAnsi="Bookman Old Style"/>
          <w:b w:val="0"/>
          <w:w w:val="90"/>
          <w:vertAlign w:val="baseline"/>
        </w:rPr>
        <w:t>PB</w:t>
      </w:r>
      <w:r>
        <w:rPr>
          <w:rFonts w:ascii="Bookman Old Style" w:hAnsi="Bookman Old Style"/>
          <w:b w:val="0"/>
          <w:vertAlign w:val="baseline"/>
        </w:rPr>
        <w:t> </w:t>
      </w:r>
      <w:r>
        <w:rPr>
          <w:rFonts w:ascii="Bookman Old Style" w:hAnsi="Bookman Old Style"/>
          <w:b w:val="0"/>
          <w:w w:val="90"/>
          <w:vertAlign w:val="baseline"/>
        </w:rPr>
        <w:t>lens.</w:t>
      </w:r>
      <w:r>
        <w:rPr>
          <w:rFonts w:ascii="Bookman Old Style" w:hAnsi="Bookman Old Style"/>
          <w:b w:val="0"/>
          <w:vertAlign w:val="baseline"/>
        </w:rPr>
        <w:t> </w:t>
      </w:r>
      <w:r>
        <w:rPr>
          <w:rFonts w:ascii="Bookman Old Style" w:hAnsi="Bookman Old Style"/>
          <w:b w:val="0"/>
          <w:w w:val="90"/>
          <w:vertAlign w:val="baseline"/>
        </w:rPr>
        <w:t>The </w:t>
      </w:r>
      <w:r>
        <w:rPr>
          <w:rFonts w:ascii="Bookman Old Style" w:hAnsi="Bookman Old Style"/>
          <w:b w:val="0"/>
          <w:spacing w:val="-2"/>
          <w:w w:val="90"/>
          <w:vertAlign w:val="baseline"/>
        </w:rPr>
        <w:t>working principle of polarization multiplexing is depicted </w:t>
      </w:r>
      <w:r>
        <w:rPr>
          <w:rFonts w:ascii="Bookman Old Style" w:hAnsi="Bookman Old Style"/>
          <w:b w:val="0"/>
          <w:w w:val="85"/>
          <w:vertAlign w:val="baseline"/>
        </w:rPr>
        <w:t>in Fig. </w:t>
      </w:r>
      <w:hyperlink w:history="true" w:anchor="_bookmark13">
        <w:r>
          <w:rPr>
            <w:rFonts w:ascii="Bookman Old Style" w:hAnsi="Bookman Old Style"/>
            <w:b w:val="0"/>
            <w:color w:val="0000FF"/>
            <w:w w:val="85"/>
            <w:vertAlign w:val="baseline"/>
          </w:rPr>
          <w:t>11</w:t>
        </w:r>
      </w:hyperlink>
      <w:r>
        <w:rPr>
          <w:rFonts w:ascii="Bookman Old Style" w:hAnsi="Bookman Old Style"/>
          <w:b w:val="0"/>
          <w:w w:val="85"/>
          <w:vertAlign w:val="baseline"/>
        </w:rPr>
        <w:t>a1. The system requires a pixelated polarization </w:t>
      </w:r>
      <w:r>
        <w:rPr>
          <w:rFonts w:ascii="Bookman Old Style" w:hAnsi="Bookman Old Style"/>
          <w:b w:val="0"/>
          <w:spacing w:val="-6"/>
          <w:vertAlign w:val="baseline"/>
        </w:rPr>
        <w:t>modulator</w:t>
      </w:r>
      <w:r>
        <w:rPr>
          <w:rFonts w:ascii="Bookman Old Style" w:hAnsi="Bookman Old Style"/>
          <w:b w:val="0"/>
          <w:spacing w:val="-3"/>
          <w:vertAlign w:val="baseline"/>
        </w:rPr>
        <w:t> </w:t>
      </w:r>
      <w:r>
        <w:rPr>
          <w:rFonts w:ascii="Bookman Old Style" w:hAnsi="Bookman Old Style"/>
          <w:b w:val="0"/>
          <w:spacing w:val="-6"/>
          <w:vertAlign w:val="baseline"/>
        </w:rPr>
        <w:t>(PM)</w:t>
      </w:r>
      <w:r>
        <w:rPr>
          <w:rFonts w:ascii="Bookman Old Style" w:hAnsi="Bookman Old Style"/>
          <w:b w:val="0"/>
          <w:spacing w:val="-2"/>
          <w:vertAlign w:val="baseline"/>
        </w:rPr>
        <w:t> </w:t>
      </w:r>
      <w:r>
        <w:rPr>
          <w:rFonts w:ascii="Bookman Old Style" w:hAnsi="Bookman Old Style"/>
          <w:b w:val="0"/>
          <w:spacing w:val="-6"/>
          <w:vertAlign w:val="baseline"/>
        </w:rPr>
        <w:t>to</w:t>
      </w:r>
      <w:r>
        <w:rPr>
          <w:rFonts w:ascii="Bookman Old Style" w:hAnsi="Bookman Old Style"/>
          <w:b w:val="0"/>
          <w:spacing w:val="-3"/>
          <w:vertAlign w:val="baseline"/>
        </w:rPr>
        <w:t> </w:t>
      </w:r>
      <w:r>
        <w:rPr>
          <w:rFonts w:ascii="Bookman Old Style" w:hAnsi="Bookman Old Style"/>
          <w:b w:val="0"/>
          <w:spacing w:val="-6"/>
          <w:vertAlign w:val="baseline"/>
        </w:rPr>
        <w:t>control</w:t>
      </w:r>
      <w:r>
        <w:rPr>
          <w:rFonts w:ascii="Bookman Old Style" w:hAnsi="Bookman Old Style"/>
          <w:b w:val="0"/>
          <w:spacing w:val="-3"/>
          <w:vertAlign w:val="baseline"/>
        </w:rPr>
        <w:t> </w:t>
      </w:r>
      <w:r>
        <w:rPr>
          <w:rFonts w:ascii="Bookman Old Style" w:hAnsi="Bookman Old Style"/>
          <w:b w:val="0"/>
          <w:spacing w:val="-6"/>
          <w:vertAlign w:val="baseline"/>
        </w:rPr>
        <w:t>the</w:t>
      </w:r>
      <w:r>
        <w:rPr>
          <w:rFonts w:ascii="Bookman Old Style" w:hAnsi="Bookman Old Style"/>
          <w:b w:val="0"/>
          <w:spacing w:val="-3"/>
          <w:vertAlign w:val="baseline"/>
        </w:rPr>
        <w:t> </w:t>
      </w:r>
      <w:r>
        <w:rPr>
          <w:rFonts w:ascii="Bookman Old Style" w:hAnsi="Bookman Old Style"/>
          <w:b w:val="0"/>
          <w:spacing w:val="-6"/>
          <w:vertAlign w:val="baseline"/>
        </w:rPr>
        <w:t>ratio</w:t>
      </w:r>
      <w:r>
        <w:rPr>
          <w:rFonts w:ascii="Bookman Old Style" w:hAnsi="Bookman Old Style"/>
          <w:b w:val="0"/>
          <w:spacing w:val="-3"/>
          <w:vertAlign w:val="baseline"/>
        </w:rPr>
        <w:t> </w:t>
      </w:r>
      <w:r>
        <w:rPr>
          <w:rFonts w:ascii="Bookman Old Style" w:hAnsi="Bookman Old Style"/>
          <w:b w:val="0"/>
          <w:spacing w:val="-6"/>
          <w:vertAlign w:val="baseline"/>
        </w:rPr>
        <w:t>between</w:t>
      </w:r>
      <w:r>
        <w:rPr>
          <w:rFonts w:ascii="Bookman Old Style" w:hAnsi="Bookman Old Style"/>
          <w:b w:val="0"/>
          <w:spacing w:val="-3"/>
          <w:vertAlign w:val="baseline"/>
        </w:rPr>
        <w:t> </w:t>
      </w:r>
      <w:r>
        <w:rPr>
          <w:rFonts w:ascii="Bookman Old Style" w:hAnsi="Bookman Old Style"/>
          <w:b w:val="0"/>
          <w:spacing w:val="-6"/>
          <w:vertAlign w:val="baseline"/>
        </w:rPr>
        <w:t>RCP</w:t>
      </w:r>
      <w:r>
        <w:rPr>
          <w:rFonts w:ascii="Bookman Old Style" w:hAnsi="Bookman Old Style"/>
          <w:b w:val="0"/>
          <w:spacing w:val="-3"/>
          <w:vertAlign w:val="baseline"/>
        </w:rPr>
        <w:t> </w:t>
      </w:r>
      <w:r>
        <w:rPr>
          <w:rFonts w:ascii="Bookman Old Style" w:hAnsi="Bookman Old Style"/>
          <w:b w:val="0"/>
          <w:spacing w:val="-6"/>
          <w:vertAlign w:val="baseline"/>
        </w:rPr>
        <w:t>and </w:t>
      </w:r>
      <w:r>
        <w:rPr>
          <w:rFonts w:ascii="Bookman Old Style" w:hAnsi="Bookman Old Style"/>
          <w:b w:val="0"/>
          <w:w w:val="90"/>
          <w:vertAlign w:val="baseline"/>
        </w:rPr>
        <w:t>LCP, allowing independent generation of image content on</w:t>
      </w:r>
      <w:r>
        <w:rPr>
          <w:rFonts w:ascii="Bookman Old Style" w:hAnsi="Bookman Old Style"/>
          <w:b w:val="0"/>
          <w:spacing w:val="33"/>
          <w:vertAlign w:val="baseline"/>
        </w:rPr>
        <w:t> </w:t>
      </w:r>
      <w:r>
        <w:rPr>
          <w:rFonts w:ascii="Bookman Old Style" w:hAnsi="Bookman Old Style"/>
          <w:b w:val="0"/>
          <w:w w:val="90"/>
          <w:vertAlign w:val="baseline"/>
        </w:rPr>
        <w:t>two</w:t>
      </w:r>
      <w:r>
        <w:rPr>
          <w:rFonts w:ascii="Bookman Old Style" w:hAnsi="Bookman Old Style"/>
          <w:b w:val="0"/>
          <w:spacing w:val="34"/>
          <w:vertAlign w:val="baseline"/>
        </w:rPr>
        <w:t> </w:t>
      </w:r>
      <w:r>
        <w:rPr>
          <w:rFonts w:ascii="Bookman Old Style" w:hAnsi="Bookman Old Style"/>
          <w:b w:val="0"/>
          <w:w w:val="90"/>
          <w:vertAlign w:val="baseline"/>
        </w:rPr>
        <w:t>virtual</w:t>
      </w:r>
      <w:r>
        <w:rPr>
          <w:rFonts w:ascii="Bookman Old Style" w:hAnsi="Bookman Old Style"/>
          <w:b w:val="0"/>
          <w:spacing w:val="34"/>
          <w:vertAlign w:val="baseline"/>
        </w:rPr>
        <w:t> </w:t>
      </w:r>
      <w:r>
        <w:rPr>
          <w:rFonts w:ascii="Bookman Old Style" w:hAnsi="Bookman Old Style"/>
          <w:b w:val="0"/>
          <w:w w:val="90"/>
          <w:vertAlign w:val="baseline"/>
        </w:rPr>
        <w:t>planes</w:t>
      </w:r>
      <w:r>
        <w:rPr>
          <w:rFonts w:ascii="Bookman Old Style" w:hAnsi="Bookman Old Style"/>
          <w:b w:val="0"/>
          <w:spacing w:val="33"/>
          <w:vertAlign w:val="baseline"/>
        </w:rPr>
        <w:t> </w:t>
      </w:r>
      <w:r>
        <w:rPr>
          <w:rFonts w:ascii="Bookman Old Style" w:hAnsi="Bookman Old Style"/>
          <w:b w:val="0"/>
          <w:w w:val="90"/>
          <w:vertAlign w:val="baseline"/>
        </w:rPr>
        <w:t>(Fig.</w:t>
      </w:r>
      <w:r>
        <w:rPr>
          <w:rFonts w:ascii="Bookman Old Style" w:hAnsi="Bookman Old Style"/>
          <w:b w:val="0"/>
          <w:spacing w:val="34"/>
          <w:vertAlign w:val="baseline"/>
        </w:rPr>
        <w:t> </w:t>
      </w:r>
      <w:hyperlink w:history="true" w:anchor="_bookmark13">
        <w:r>
          <w:rPr>
            <w:rFonts w:ascii="Bookman Old Style" w:hAnsi="Bookman Old Style"/>
            <w:b w:val="0"/>
            <w:color w:val="0000FF"/>
            <w:w w:val="90"/>
            <w:vertAlign w:val="baseline"/>
          </w:rPr>
          <w:t>11</w:t>
        </w:r>
      </w:hyperlink>
      <w:r>
        <w:rPr>
          <w:rFonts w:ascii="Bookman Old Style" w:hAnsi="Bookman Old Style"/>
          <w:b w:val="0"/>
          <w:w w:val="90"/>
          <w:vertAlign w:val="baseline"/>
        </w:rPr>
        <w:t>a2).</w:t>
      </w:r>
      <w:r>
        <w:rPr>
          <w:rFonts w:ascii="Bookman Old Style" w:hAnsi="Bookman Old Style"/>
          <w:b w:val="0"/>
          <w:spacing w:val="34"/>
          <w:vertAlign w:val="baseline"/>
        </w:rPr>
        <w:t> </w:t>
      </w:r>
      <w:r>
        <w:rPr>
          <w:rFonts w:ascii="Bookman Old Style" w:hAnsi="Bookman Old Style"/>
          <w:b w:val="0"/>
          <w:w w:val="90"/>
          <w:vertAlign w:val="baseline"/>
        </w:rPr>
        <w:t>Polarization</w:t>
      </w:r>
      <w:r>
        <w:rPr>
          <w:rFonts w:ascii="Bookman Old Style" w:hAnsi="Bookman Old Style"/>
          <w:b w:val="0"/>
          <w:spacing w:val="34"/>
          <w:vertAlign w:val="baseline"/>
        </w:rPr>
        <w:t> </w:t>
      </w:r>
      <w:r>
        <w:rPr>
          <w:rFonts w:ascii="Bookman Old Style" w:hAnsi="Bookman Old Style"/>
          <w:b w:val="0"/>
          <w:w w:val="90"/>
          <w:vertAlign w:val="baseline"/>
        </w:rPr>
        <w:t>multi- plexing</w:t>
      </w:r>
      <w:r>
        <w:rPr>
          <w:rFonts w:ascii="Bookman Old Style" w:hAnsi="Bookman Old Style"/>
          <w:b w:val="0"/>
          <w:spacing w:val="26"/>
          <w:vertAlign w:val="baseline"/>
        </w:rPr>
        <w:t> </w:t>
      </w:r>
      <w:r>
        <w:rPr>
          <w:rFonts w:ascii="Bookman Old Style" w:hAnsi="Bookman Old Style"/>
          <w:b w:val="0"/>
          <w:w w:val="90"/>
          <w:vertAlign w:val="baseline"/>
        </w:rPr>
        <w:t>is</w:t>
      </w:r>
      <w:r>
        <w:rPr>
          <w:rFonts w:ascii="Bookman Old Style" w:hAnsi="Bookman Old Style"/>
          <w:b w:val="0"/>
          <w:spacing w:val="27"/>
          <w:vertAlign w:val="baseline"/>
        </w:rPr>
        <w:t> </w:t>
      </w:r>
      <w:r>
        <w:rPr>
          <w:rFonts w:ascii="Bookman Old Style" w:hAnsi="Bookman Old Style"/>
          <w:b w:val="0"/>
          <w:w w:val="90"/>
          <w:vertAlign w:val="baseline"/>
        </w:rPr>
        <w:t>an</w:t>
      </w:r>
      <w:r>
        <w:rPr>
          <w:rFonts w:ascii="Bookman Old Style" w:hAnsi="Bookman Old Style"/>
          <w:b w:val="0"/>
          <w:spacing w:val="26"/>
          <w:vertAlign w:val="baseline"/>
        </w:rPr>
        <w:t> </w:t>
      </w:r>
      <w:r>
        <w:rPr>
          <w:rFonts w:ascii="Bookman Old Style" w:hAnsi="Bookman Old Style"/>
          <w:b w:val="0"/>
          <w:w w:val="90"/>
          <w:vertAlign w:val="baseline"/>
        </w:rPr>
        <w:t>elegant</w:t>
      </w:r>
      <w:r>
        <w:rPr>
          <w:rFonts w:ascii="Bookman Old Style" w:hAnsi="Bookman Old Style"/>
          <w:b w:val="0"/>
          <w:spacing w:val="26"/>
          <w:vertAlign w:val="baseline"/>
        </w:rPr>
        <w:t> </w:t>
      </w:r>
      <w:r>
        <w:rPr>
          <w:rFonts w:ascii="Bookman Old Style" w:hAnsi="Bookman Old Style"/>
          <w:b w:val="0"/>
          <w:w w:val="90"/>
          <w:vertAlign w:val="baseline"/>
        </w:rPr>
        <w:t>solution</w:t>
      </w:r>
      <w:r>
        <w:rPr>
          <w:rFonts w:ascii="Bookman Old Style" w:hAnsi="Bookman Old Style"/>
          <w:b w:val="0"/>
          <w:spacing w:val="27"/>
          <w:vertAlign w:val="baseline"/>
        </w:rPr>
        <w:t> </w:t>
      </w:r>
      <w:r>
        <w:rPr>
          <w:rFonts w:ascii="Bookman Old Style" w:hAnsi="Bookman Old Style"/>
          <w:b w:val="0"/>
          <w:w w:val="90"/>
          <w:vertAlign w:val="baseline"/>
        </w:rPr>
        <w:t>for</w:t>
      </w:r>
      <w:r>
        <w:rPr>
          <w:rFonts w:ascii="Bookman Old Style" w:hAnsi="Bookman Old Style"/>
          <w:b w:val="0"/>
          <w:spacing w:val="26"/>
          <w:vertAlign w:val="baseline"/>
        </w:rPr>
        <w:t> </w:t>
      </w:r>
      <w:r>
        <w:rPr>
          <w:rFonts w:ascii="Bookman Old Style" w:hAnsi="Bookman Old Style"/>
          <w:b w:val="0"/>
          <w:w w:val="90"/>
          <w:vertAlign w:val="baseline"/>
        </w:rPr>
        <w:t>creating</w:t>
      </w:r>
      <w:r>
        <w:rPr>
          <w:rFonts w:ascii="Bookman Old Style" w:hAnsi="Bookman Old Style"/>
          <w:b w:val="0"/>
          <w:spacing w:val="27"/>
          <w:vertAlign w:val="baseline"/>
        </w:rPr>
        <w:t> </w:t>
      </w:r>
      <w:r>
        <w:rPr>
          <w:rFonts w:ascii="Bookman Old Style" w:hAnsi="Bookman Old Style"/>
          <w:b w:val="0"/>
          <w:w w:val="90"/>
          <w:vertAlign w:val="baseline"/>
        </w:rPr>
        <w:t>multiplane </w:t>
      </w:r>
      <w:r>
        <w:rPr>
          <w:rFonts w:ascii="Bookman Old Style" w:hAnsi="Bookman Old Style"/>
          <w:b w:val="0"/>
          <w:w w:val="85"/>
          <w:vertAlign w:val="baseline"/>
        </w:rPr>
        <w:t>displays without sacri</w:t>
      </w:r>
      <w:r>
        <w:rPr>
          <w:rFonts w:ascii="Times New Roman" w:hAnsi="Times New Roman"/>
          <w:w w:val="85"/>
          <w:vertAlign w:val="baseline"/>
        </w:rPr>
        <w:t>ﬁ</w:t>
      </w:r>
      <w:r>
        <w:rPr>
          <w:rFonts w:ascii="Bookman Old Style" w:hAnsi="Bookman Old Style"/>
          <w:b w:val="0"/>
          <w:w w:val="85"/>
          <w:vertAlign w:val="baseline"/>
        </w:rPr>
        <w:t>cing the frame rate, while keeping </w:t>
      </w:r>
      <w:r>
        <w:rPr>
          <w:rFonts w:ascii="Bookman Old Style" w:hAnsi="Bookman Old Style"/>
          <w:b w:val="0"/>
          <w:w w:val="90"/>
          <w:vertAlign w:val="baseline"/>
        </w:rPr>
        <w:t>the</w:t>
      </w:r>
      <w:r>
        <w:rPr>
          <w:rFonts w:ascii="Bookman Old Style" w:hAnsi="Bookman Old Style"/>
          <w:b w:val="0"/>
          <w:spacing w:val="-5"/>
          <w:w w:val="90"/>
          <w:vertAlign w:val="baseline"/>
        </w:rPr>
        <w:t> </w:t>
      </w:r>
      <w:r>
        <w:rPr>
          <w:rFonts w:ascii="Bookman Old Style" w:hAnsi="Bookman Old Style"/>
          <w:b w:val="0"/>
          <w:w w:val="90"/>
          <w:vertAlign w:val="baseline"/>
        </w:rPr>
        <w:t>headset</w:t>
      </w:r>
      <w:r>
        <w:rPr>
          <w:rFonts w:ascii="Bookman Old Style" w:hAnsi="Bookman Old Style"/>
          <w:b w:val="0"/>
          <w:spacing w:val="-5"/>
          <w:w w:val="90"/>
          <w:vertAlign w:val="baseline"/>
        </w:rPr>
        <w:t> </w:t>
      </w:r>
      <w:r>
        <w:rPr>
          <w:rFonts w:ascii="Bookman Old Style" w:hAnsi="Bookman Old Style"/>
          <w:b w:val="0"/>
          <w:w w:val="90"/>
          <w:vertAlign w:val="baseline"/>
        </w:rPr>
        <w:t>lightweight</w:t>
      </w:r>
      <w:r>
        <w:rPr>
          <w:rFonts w:ascii="Bookman Old Style" w:hAnsi="Bookman Old Style"/>
          <w:b w:val="0"/>
          <w:spacing w:val="-5"/>
          <w:w w:val="90"/>
          <w:vertAlign w:val="baseline"/>
        </w:rPr>
        <w:t> </w:t>
      </w:r>
      <w:r>
        <w:rPr>
          <w:rFonts w:ascii="Bookman Old Style" w:hAnsi="Bookman Old Style"/>
          <w:b w:val="0"/>
          <w:w w:val="90"/>
          <w:vertAlign w:val="baseline"/>
        </w:rPr>
        <w:t>for</w:t>
      </w:r>
      <w:r>
        <w:rPr>
          <w:rFonts w:ascii="Bookman Old Style" w:hAnsi="Bookman Old Style"/>
          <w:b w:val="0"/>
          <w:spacing w:val="-5"/>
          <w:w w:val="90"/>
          <w:vertAlign w:val="baseline"/>
        </w:rPr>
        <w:t> </w:t>
      </w:r>
      <w:r>
        <w:rPr>
          <w:rFonts w:ascii="Bookman Old Style" w:hAnsi="Bookman Old Style"/>
          <w:b w:val="0"/>
          <w:w w:val="90"/>
          <w:vertAlign w:val="baseline"/>
        </w:rPr>
        <w:t>long-term</w:t>
      </w:r>
      <w:r>
        <w:rPr>
          <w:rFonts w:ascii="Bookman Old Style" w:hAnsi="Bookman Old Style"/>
          <w:b w:val="0"/>
          <w:spacing w:val="-5"/>
          <w:w w:val="90"/>
          <w:vertAlign w:val="baseline"/>
        </w:rPr>
        <w:t> </w:t>
      </w:r>
      <w:r>
        <w:rPr>
          <w:rFonts w:ascii="Bookman Old Style" w:hAnsi="Bookman Old Style"/>
          <w:b w:val="0"/>
          <w:w w:val="90"/>
          <w:vertAlign w:val="baseline"/>
        </w:rPr>
        <w:t>wearing.</w:t>
      </w:r>
      <w:r>
        <w:rPr>
          <w:rFonts w:ascii="Bookman Old Style" w:hAnsi="Bookman Old Style"/>
          <w:b w:val="0"/>
          <w:spacing w:val="-5"/>
          <w:w w:val="90"/>
          <w:vertAlign w:val="baseline"/>
        </w:rPr>
        <w:t> </w:t>
      </w:r>
      <w:r>
        <w:rPr>
          <w:rFonts w:ascii="Bookman Old Style" w:hAnsi="Bookman Old Style"/>
          <w:b w:val="0"/>
          <w:w w:val="90"/>
          <w:vertAlign w:val="baseline"/>
        </w:rPr>
        <w:t>However, </w:t>
      </w:r>
      <w:r>
        <w:rPr>
          <w:rFonts w:ascii="Bookman Old Style" w:hAnsi="Bookman Old Style"/>
          <w:b w:val="0"/>
          <w:spacing w:val="-4"/>
          <w:vertAlign w:val="baseline"/>
        </w:rPr>
        <w:t>its</w:t>
      </w:r>
      <w:r>
        <w:rPr>
          <w:rFonts w:ascii="Bookman Old Style" w:hAnsi="Bookman Old Style"/>
          <w:b w:val="0"/>
          <w:spacing w:val="24"/>
          <w:vertAlign w:val="baseline"/>
        </w:rPr>
        <w:t> </w:t>
      </w:r>
      <w:r>
        <w:rPr>
          <w:rFonts w:ascii="Bookman Old Style" w:hAnsi="Bookman Old Style"/>
          <w:b w:val="0"/>
          <w:spacing w:val="-4"/>
          <w:vertAlign w:val="baseline"/>
        </w:rPr>
        <w:t>limitation</w:t>
      </w:r>
      <w:r>
        <w:rPr>
          <w:rFonts w:ascii="Bookman Old Style" w:hAnsi="Bookman Old Style"/>
          <w:b w:val="0"/>
          <w:spacing w:val="25"/>
          <w:vertAlign w:val="baseline"/>
        </w:rPr>
        <w:t> </w:t>
      </w:r>
      <w:r>
        <w:rPr>
          <w:rFonts w:ascii="Bookman Old Style" w:hAnsi="Bookman Old Style"/>
          <w:b w:val="0"/>
          <w:spacing w:val="-4"/>
          <w:vertAlign w:val="baseline"/>
        </w:rPr>
        <w:t>is</w:t>
      </w:r>
      <w:r>
        <w:rPr>
          <w:rFonts w:ascii="Bookman Old Style" w:hAnsi="Bookman Old Style"/>
          <w:b w:val="0"/>
          <w:spacing w:val="23"/>
          <w:vertAlign w:val="baseline"/>
        </w:rPr>
        <w:t> </w:t>
      </w:r>
      <w:r>
        <w:rPr>
          <w:rFonts w:ascii="Bookman Old Style" w:hAnsi="Bookman Old Style"/>
          <w:b w:val="0"/>
          <w:spacing w:val="-4"/>
          <w:vertAlign w:val="baseline"/>
        </w:rPr>
        <w:t>that</w:t>
      </w:r>
      <w:r>
        <w:rPr>
          <w:rFonts w:ascii="Bookman Old Style" w:hAnsi="Bookman Old Style"/>
          <w:b w:val="0"/>
          <w:spacing w:val="25"/>
          <w:vertAlign w:val="baseline"/>
        </w:rPr>
        <w:t> </w:t>
      </w:r>
      <w:r>
        <w:rPr>
          <w:rFonts w:ascii="Bookman Old Style" w:hAnsi="Bookman Old Style"/>
          <w:b w:val="0"/>
          <w:spacing w:val="-4"/>
          <w:vertAlign w:val="baseline"/>
        </w:rPr>
        <w:t>there</w:t>
      </w:r>
      <w:r>
        <w:rPr>
          <w:rFonts w:ascii="Bookman Old Style" w:hAnsi="Bookman Old Style"/>
          <w:b w:val="0"/>
          <w:spacing w:val="24"/>
          <w:vertAlign w:val="baseline"/>
        </w:rPr>
        <w:t> </w:t>
      </w:r>
      <w:r>
        <w:rPr>
          <w:rFonts w:ascii="Bookman Old Style" w:hAnsi="Bookman Old Style"/>
          <w:b w:val="0"/>
          <w:spacing w:val="-4"/>
          <w:vertAlign w:val="baseline"/>
        </w:rPr>
        <w:t>are</w:t>
      </w:r>
      <w:r>
        <w:rPr>
          <w:rFonts w:ascii="Bookman Old Style" w:hAnsi="Bookman Old Style"/>
          <w:b w:val="0"/>
          <w:spacing w:val="25"/>
          <w:vertAlign w:val="baseline"/>
        </w:rPr>
        <w:t> </w:t>
      </w:r>
      <w:r>
        <w:rPr>
          <w:rFonts w:ascii="Bookman Old Style" w:hAnsi="Bookman Old Style"/>
          <w:b w:val="0"/>
          <w:spacing w:val="-4"/>
          <w:vertAlign w:val="baseline"/>
        </w:rPr>
        <w:t>only</w:t>
      </w:r>
      <w:r>
        <w:rPr>
          <w:rFonts w:ascii="Bookman Old Style" w:hAnsi="Bookman Old Style"/>
          <w:b w:val="0"/>
          <w:spacing w:val="23"/>
          <w:vertAlign w:val="baseline"/>
        </w:rPr>
        <w:t> </w:t>
      </w:r>
      <w:r>
        <w:rPr>
          <w:rFonts w:ascii="Bookman Old Style" w:hAnsi="Bookman Old Style"/>
          <w:b w:val="0"/>
          <w:spacing w:val="-4"/>
          <w:vertAlign w:val="baseline"/>
        </w:rPr>
        <w:t>two</w:t>
      </w:r>
      <w:r>
        <w:rPr>
          <w:rFonts w:ascii="Bookman Old Style" w:hAnsi="Bookman Old Style"/>
          <w:b w:val="0"/>
          <w:spacing w:val="25"/>
          <w:vertAlign w:val="baseline"/>
        </w:rPr>
        <w:t> </w:t>
      </w:r>
      <w:r>
        <w:rPr>
          <w:rFonts w:ascii="Bookman Old Style" w:hAnsi="Bookman Old Style"/>
          <w:b w:val="0"/>
          <w:spacing w:val="-4"/>
          <w:vertAlign w:val="baseline"/>
        </w:rPr>
        <w:t>orthogonal </w:t>
      </w:r>
      <w:r>
        <w:rPr>
          <w:rFonts w:ascii="Bookman Old Style" w:hAnsi="Bookman Old Style"/>
          <w:b w:val="0"/>
          <w:w w:val="90"/>
          <w:vertAlign w:val="baseline"/>
        </w:rPr>
        <w:t>polarization</w:t>
      </w:r>
      <w:r>
        <w:rPr>
          <w:rFonts w:ascii="Bookman Old Style" w:hAnsi="Bookman Old Style"/>
          <w:b w:val="0"/>
          <w:spacing w:val="15"/>
          <w:vertAlign w:val="baseline"/>
        </w:rPr>
        <w:t> </w:t>
      </w:r>
      <w:r>
        <w:rPr>
          <w:rFonts w:ascii="Bookman Old Style" w:hAnsi="Bookman Old Style"/>
          <w:b w:val="0"/>
          <w:w w:val="90"/>
          <w:vertAlign w:val="baseline"/>
        </w:rPr>
        <w:t>states,</w:t>
      </w:r>
      <w:r>
        <w:rPr>
          <w:rFonts w:ascii="Bookman Old Style" w:hAnsi="Bookman Old Style"/>
          <w:b w:val="0"/>
          <w:spacing w:val="14"/>
          <w:vertAlign w:val="baseline"/>
        </w:rPr>
        <w:t> </w:t>
      </w:r>
      <w:r>
        <w:rPr>
          <w:rFonts w:ascii="Bookman Old Style" w:hAnsi="Bookman Old Style"/>
          <w:b w:val="0"/>
          <w:w w:val="90"/>
          <w:vertAlign w:val="baseline"/>
        </w:rPr>
        <w:t>and</w:t>
      </w:r>
      <w:r>
        <w:rPr>
          <w:rFonts w:ascii="Bookman Old Style" w:hAnsi="Bookman Old Style"/>
          <w:b w:val="0"/>
          <w:spacing w:val="14"/>
          <w:vertAlign w:val="baseline"/>
        </w:rPr>
        <w:t> </w:t>
      </w:r>
      <w:r>
        <w:rPr>
          <w:rFonts w:ascii="Bookman Old Style" w:hAnsi="Bookman Old Style"/>
          <w:b w:val="0"/>
          <w:w w:val="90"/>
          <w:vertAlign w:val="baseline"/>
        </w:rPr>
        <w:t>theoretically</w:t>
      </w:r>
      <w:r>
        <w:rPr>
          <w:rFonts w:ascii="Bookman Old Style" w:hAnsi="Bookman Old Style"/>
          <w:b w:val="0"/>
          <w:spacing w:val="15"/>
          <w:vertAlign w:val="baseline"/>
        </w:rPr>
        <w:t> </w:t>
      </w:r>
      <w:r>
        <w:rPr>
          <w:rFonts w:ascii="Bookman Old Style" w:hAnsi="Bookman Old Style"/>
          <w:b w:val="0"/>
          <w:w w:val="90"/>
          <w:vertAlign w:val="baseline"/>
        </w:rPr>
        <w:t>only</w:t>
      </w:r>
      <w:r>
        <w:rPr>
          <w:rFonts w:ascii="Bookman Old Style" w:hAnsi="Bookman Old Style"/>
          <w:b w:val="0"/>
          <w:spacing w:val="14"/>
          <w:vertAlign w:val="baseline"/>
        </w:rPr>
        <w:t> </w:t>
      </w:r>
      <w:r>
        <w:rPr>
          <w:rFonts w:ascii="Bookman Old Style" w:hAnsi="Bookman Old Style"/>
          <w:b w:val="0"/>
          <w:w w:val="90"/>
          <w:vertAlign w:val="baseline"/>
        </w:rPr>
        <w:t>two</w:t>
      </w:r>
      <w:r>
        <w:rPr>
          <w:rFonts w:ascii="Bookman Old Style" w:hAnsi="Bookman Old Style"/>
          <w:b w:val="0"/>
          <w:spacing w:val="14"/>
          <w:vertAlign w:val="baseline"/>
        </w:rPr>
        <w:t> </w:t>
      </w:r>
      <w:r>
        <w:rPr>
          <w:rFonts w:ascii="Bookman Old Style" w:hAnsi="Bookman Old Style"/>
          <w:b w:val="0"/>
          <w:w w:val="90"/>
          <w:vertAlign w:val="baseline"/>
        </w:rPr>
        <w:t>imaging </w:t>
      </w:r>
      <w:r>
        <w:rPr>
          <w:rFonts w:ascii="Bookman Old Style" w:hAnsi="Bookman Old Style"/>
          <w:b w:val="0"/>
          <w:w w:val="85"/>
          <w:vertAlign w:val="baseline"/>
        </w:rPr>
        <w:t>planes can be generated. Yoo et al.</w:t>
      </w:r>
      <w:hyperlink w:history="true" w:anchor="_bookmark168">
        <w:r>
          <w:rPr>
            <w:rFonts w:ascii="Bookman Old Style" w:hAnsi="Bookman Old Style"/>
            <w:b w:val="0"/>
            <w:color w:val="0000FF"/>
            <w:w w:val="85"/>
            <w:vertAlign w:val="superscript"/>
          </w:rPr>
          <w:t>186</w:t>
        </w:r>
      </w:hyperlink>
      <w:r>
        <w:rPr>
          <w:rFonts w:ascii="Bookman Old Style" w:hAnsi="Bookman Old Style"/>
          <w:b w:val="0"/>
          <w:color w:val="0000FF"/>
          <w:w w:val="85"/>
          <w:vertAlign w:val="baseline"/>
        </w:rPr>
        <w:t> </w:t>
      </w:r>
      <w:r>
        <w:rPr>
          <w:rFonts w:ascii="Bookman Old Style" w:hAnsi="Bookman Old Style"/>
          <w:b w:val="0"/>
          <w:w w:val="85"/>
          <w:vertAlign w:val="baseline"/>
        </w:rPr>
        <w:t>presented a foveated </w:t>
      </w:r>
      <w:r>
        <w:rPr>
          <w:rFonts w:ascii="Bookman Old Style" w:hAnsi="Bookman Old Style"/>
          <w:b w:val="0"/>
          <w:w w:val="90"/>
          <w:vertAlign w:val="baseline"/>
        </w:rPr>
        <w:t>display</w:t>
      </w:r>
      <w:r>
        <w:rPr>
          <w:rFonts w:ascii="Bookman Old Style" w:hAnsi="Bookman Old Style"/>
          <w:b w:val="0"/>
          <w:spacing w:val="9"/>
          <w:vertAlign w:val="baseline"/>
        </w:rPr>
        <w:t> </w:t>
      </w:r>
      <w:r>
        <w:rPr>
          <w:rFonts w:ascii="Bookman Old Style" w:hAnsi="Bookman Old Style"/>
          <w:b w:val="0"/>
          <w:w w:val="90"/>
          <w:vertAlign w:val="baseline"/>
        </w:rPr>
        <w:t>system</w:t>
      </w:r>
      <w:r>
        <w:rPr>
          <w:rFonts w:ascii="Bookman Old Style" w:hAnsi="Bookman Old Style"/>
          <w:b w:val="0"/>
          <w:spacing w:val="8"/>
          <w:vertAlign w:val="baseline"/>
        </w:rPr>
        <w:t> </w:t>
      </w:r>
      <w:r>
        <w:rPr>
          <w:rFonts w:ascii="Bookman Old Style" w:hAnsi="Bookman Old Style"/>
          <w:b w:val="0"/>
          <w:w w:val="90"/>
          <w:vertAlign w:val="baseline"/>
        </w:rPr>
        <w:t>by</w:t>
      </w:r>
      <w:r>
        <w:rPr>
          <w:rFonts w:ascii="Bookman Old Style" w:hAnsi="Bookman Old Style"/>
          <w:b w:val="0"/>
          <w:spacing w:val="9"/>
          <w:vertAlign w:val="baseline"/>
        </w:rPr>
        <w:t> </w:t>
      </w:r>
      <w:r>
        <w:rPr>
          <w:rFonts w:ascii="Bookman Old Style" w:hAnsi="Bookman Old Style"/>
          <w:b w:val="0"/>
          <w:w w:val="90"/>
          <w:vertAlign w:val="baseline"/>
        </w:rPr>
        <w:t>using</w:t>
      </w:r>
      <w:r>
        <w:rPr>
          <w:rFonts w:ascii="Bookman Old Style" w:hAnsi="Bookman Old Style"/>
          <w:b w:val="0"/>
          <w:spacing w:val="8"/>
          <w:vertAlign w:val="baseline"/>
        </w:rPr>
        <w:t> </w:t>
      </w:r>
      <w:r>
        <w:rPr>
          <w:rFonts w:ascii="Bookman Old Style" w:hAnsi="Bookman Old Style"/>
          <w:b w:val="0"/>
          <w:w w:val="90"/>
          <w:vertAlign w:val="baseline"/>
        </w:rPr>
        <w:t>two</w:t>
      </w:r>
      <w:r>
        <w:rPr>
          <w:rFonts w:ascii="Bookman Old Style" w:hAnsi="Bookman Old Style"/>
          <w:b w:val="0"/>
          <w:spacing w:val="8"/>
          <w:vertAlign w:val="baseline"/>
        </w:rPr>
        <w:t> </w:t>
      </w:r>
      <w:r>
        <w:rPr>
          <w:rFonts w:ascii="Bookman Old Style" w:hAnsi="Bookman Old Style"/>
          <w:b w:val="0"/>
          <w:w w:val="90"/>
          <w:vertAlign w:val="baseline"/>
        </w:rPr>
        <w:t>PB</w:t>
      </w:r>
      <w:r>
        <w:rPr>
          <w:rFonts w:ascii="Bookman Old Style" w:hAnsi="Bookman Old Style"/>
          <w:b w:val="0"/>
          <w:spacing w:val="9"/>
          <w:vertAlign w:val="baseline"/>
        </w:rPr>
        <w:t> </w:t>
      </w:r>
      <w:r>
        <w:rPr>
          <w:rFonts w:ascii="Bookman Old Style" w:hAnsi="Bookman Old Style"/>
          <w:b w:val="0"/>
          <w:w w:val="90"/>
          <w:vertAlign w:val="baseline"/>
        </w:rPr>
        <w:t>lenses.</w:t>
      </w:r>
      <w:r>
        <w:rPr>
          <w:rFonts w:ascii="Bookman Old Style" w:hAnsi="Bookman Old Style"/>
          <w:b w:val="0"/>
          <w:spacing w:val="9"/>
          <w:vertAlign w:val="baseline"/>
        </w:rPr>
        <w:t> </w:t>
      </w:r>
      <w:r>
        <w:rPr>
          <w:rFonts w:ascii="Bookman Old Style" w:hAnsi="Bookman Old Style"/>
          <w:b w:val="0"/>
          <w:w w:val="90"/>
          <w:vertAlign w:val="baseline"/>
        </w:rPr>
        <w:t>In</w:t>
      </w:r>
      <w:r>
        <w:rPr>
          <w:rFonts w:ascii="Bookman Old Style" w:hAnsi="Bookman Old Style"/>
          <w:b w:val="0"/>
          <w:spacing w:val="7"/>
          <w:vertAlign w:val="baseline"/>
        </w:rPr>
        <w:t> </w:t>
      </w:r>
      <w:r>
        <w:rPr>
          <w:rFonts w:ascii="Bookman Old Style" w:hAnsi="Bookman Old Style"/>
          <w:b w:val="0"/>
          <w:w w:val="90"/>
          <w:vertAlign w:val="baseline"/>
        </w:rPr>
        <w:t>this</w:t>
      </w:r>
      <w:r>
        <w:rPr>
          <w:rFonts w:ascii="Bookman Old Style" w:hAnsi="Bookman Old Style"/>
          <w:b w:val="0"/>
          <w:spacing w:val="9"/>
          <w:vertAlign w:val="baseline"/>
        </w:rPr>
        <w:t> </w:t>
      </w:r>
      <w:r>
        <w:rPr>
          <w:rFonts w:ascii="Bookman Old Style" w:hAnsi="Bookman Old Style"/>
          <w:b w:val="0"/>
          <w:w w:val="90"/>
          <w:vertAlign w:val="baseline"/>
        </w:rPr>
        <w:t>system (Fig. </w:t>
      </w:r>
      <w:hyperlink w:history="true" w:anchor="_bookmark13">
        <w:r>
          <w:rPr>
            <w:rFonts w:ascii="Bookman Old Style" w:hAnsi="Bookman Old Style"/>
            <w:b w:val="0"/>
            <w:color w:val="0000FF"/>
            <w:w w:val="90"/>
            <w:vertAlign w:val="baseline"/>
          </w:rPr>
          <w:t>11</w:t>
        </w:r>
      </w:hyperlink>
      <w:r>
        <w:rPr>
          <w:rFonts w:ascii="Bookman Old Style" w:hAnsi="Bookman Old Style"/>
          <w:b w:val="0"/>
          <w:w w:val="90"/>
          <w:vertAlign w:val="baseline"/>
        </w:rPr>
        <w:t>b1), the opposite focal lengths of LCP and RCP </w:t>
      </w:r>
      <w:r>
        <w:rPr>
          <w:rFonts w:ascii="Bookman Old Style" w:hAnsi="Bookman Old Style"/>
          <w:b w:val="0"/>
          <w:w w:val="85"/>
          <w:vertAlign w:val="baseline"/>
        </w:rPr>
        <w:t>lead</w:t>
      </w:r>
      <w:r>
        <w:rPr>
          <w:rFonts w:ascii="Bookman Old Style" w:hAnsi="Bookman Old Style"/>
          <w:b w:val="0"/>
          <w:spacing w:val="-4"/>
          <w:vertAlign w:val="baseline"/>
        </w:rPr>
        <w:t> </w:t>
      </w:r>
      <w:r>
        <w:rPr>
          <w:rFonts w:ascii="Bookman Old Style" w:hAnsi="Bookman Old Style"/>
          <w:b w:val="0"/>
          <w:w w:val="85"/>
          <w:vertAlign w:val="baseline"/>
        </w:rPr>
        <w:t>to</w:t>
      </w:r>
      <w:r>
        <w:rPr>
          <w:rFonts w:ascii="Bookman Old Style" w:hAnsi="Bookman Old Style"/>
          <w:b w:val="0"/>
          <w:spacing w:val="-4"/>
          <w:vertAlign w:val="baseline"/>
        </w:rPr>
        <w:t> </w:t>
      </w:r>
      <w:r>
        <w:rPr>
          <w:rFonts w:ascii="Bookman Old Style" w:hAnsi="Bookman Old Style"/>
          <w:b w:val="0"/>
          <w:w w:val="85"/>
          <w:vertAlign w:val="baseline"/>
        </w:rPr>
        <w:t>two</w:t>
      </w:r>
      <w:r>
        <w:rPr>
          <w:rFonts w:ascii="Bookman Old Style" w:hAnsi="Bookman Old Style"/>
          <w:b w:val="0"/>
          <w:spacing w:val="-4"/>
          <w:vertAlign w:val="baseline"/>
        </w:rPr>
        <w:t> </w:t>
      </w:r>
      <w:r>
        <w:rPr>
          <w:rFonts w:ascii="Bookman Old Style" w:hAnsi="Bookman Old Style"/>
          <w:b w:val="0"/>
          <w:w w:val="85"/>
          <w:vertAlign w:val="baseline"/>
        </w:rPr>
        <w:t>modes</w:t>
      </w:r>
      <w:r>
        <w:rPr>
          <w:rFonts w:ascii="Bookman Old Style" w:hAnsi="Bookman Old Style"/>
          <w:b w:val="0"/>
          <w:spacing w:val="-2"/>
          <w:vertAlign w:val="baseline"/>
        </w:rPr>
        <w:t> </w:t>
      </w:r>
      <w:r>
        <w:rPr>
          <w:rFonts w:ascii="Bookman Old Style" w:hAnsi="Bookman Old Style"/>
          <w:b w:val="0"/>
          <w:w w:val="85"/>
          <w:vertAlign w:val="baseline"/>
        </w:rPr>
        <w:t>with</w:t>
      </w:r>
      <w:r>
        <w:rPr>
          <w:rFonts w:ascii="Bookman Old Style" w:hAnsi="Bookman Old Style"/>
          <w:b w:val="0"/>
          <w:spacing w:val="-4"/>
          <w:vertAlign w:val="baseline"/>
        </w:rPr>
        <w:t> </w:t>
      </w:r>
      <w:r>
        <w:rPr>
          <w:rFonts w:ascii="Bookman Old Style" w:hAnsi="Bookman Old Style"/>
          <w:b w:val="0"/>
          <w:w w:val="85"/>
          <w:vertAlign w:val="baseline"/>
        </w:rPr>
        <w:t>high-</w:t>
      </w:r>
      <w:r>
        <w:rPr>
          <w:rFonts w:ascii="Bookman Old Style" w:hAnsi="Bookman Old Style"/>
          <w:b w:val="0"/>
          <w:spacing w:val="-4"/>
          <w:vertAlign w:val="baseline"/>
        </w:rPr>
        <w:t> </w:t>
      </w:r>
      <w:r>
        <w:rPr>
          <w:rFonts w:ascii="Bookman Old Style" w:hAnsi="Bookman Old Style"/>
          <w:b w:val="0"/>
          <w:w w:val="85"/>
          <w:vertAlign w:val="baseline"/>
        </w:rPr>
        <w:t>and</w:t>
      </w:r>
      <w:r>
        <w:rPr>
          <w:rFonts w:ascii="Bookman Old Style" w:hAnsi="Bookman Old Style"/>
          <w:b w:val="0"/>
          <w:spacing w:val="-3"/>
          <w:vertAlign w:val="baseline"/>
        </w:rPr>
        <w:t> </w:t>
      </w:r>
      <w:r>
        <w:rPr>
          <w:rFonts w:ascii="Bookman Old Style" w:hAnsi="Bookman Old Style"/>
          <w:b w:val="0"/>
          <w:w w:val="85"/>
          <w:vertAlign w:val="baseline"/>
        </w:rPr>
        <w:t>low-angular</w:t>
      </w:r>
      <w:r>
        <w:rPr>
          <w:rFonts w:ascii="Bookman Old Style" w:hAnsi="Bookman Old Style"/>
          <w:b w:val="0"/>
          <w:spacing w:val="-3"/>
          <w:vertAlign w:val="baseline"/>
        </w:rPr>
        <w:t> </w:t>
      </w:r>
      <w:r>
        <w:rPr>
          <w:rFonts w:ascii="Bookman Old Style" w:hAnsi="Bookman Old Style"/>
          <w:b w:val="0"/>
          <w:spacing w:val="-2"/>
          <w:w w:val="85"/>
          <w:vertAlign w:val="baseline"/>
        </w:rPr>
        <w:t>resolutions.</w:t>
      </w:r>
    </w:p>
    <w:p>
      <w:pPr>
        <w:pStyle w:val="BodyText"/>
        <w:spacing w:line="256" w:lineRule="auto" w:before="92"/>
        <w:ind w:left="53" w:right="51"/>
        <w:jc w:val="both"/>
        <w:rPr>
          <w:rFonts w:ascii="Bookman Old Style" w:hAnsi="Bookman Old Style"/>
          <w:b w:val="0"/>
        </w:rPr>
      </w:pPr>
      <w:r>
        <w:rPr/>
        <w:br w:type="column"/>
      </w:r>
      <w:r>
        <w:rPr>
          <w:rFonts w:ascii="Bookman Old Style" w:hAnsi="Bookman Old Style"/>
          <w:b w:val="0"/>
          <w:w w:val="90"/>
        </w:rPr>
        <w:t>By</w:t>
      </w:r>
      <w:r>
        <w:rPr>
          <w:rFonts w:ascii="Bookman Old Style" w:hAnsi="Bookman Old Style"/>
          <w:b w:val="0"/>
          <w:spacing w:val="-4"/>
          <w:w w:val="90"/>
        </w:rPr>
        <w:t> </w:t>
      </w:r>
      <w:r>
        <w:rPr>
          <w:rFonts w:ascii="Bookman Old Style" w:hAnsi="Bookman Old Style"/>
          <w:b w:val="0"/>
          <w:w w:val="90"/>
        </w:rPr>
        <w:t>switching</w:t>
      </w:r>
      <w:r>
        <w:rPr>
          <w:rFonts w:ascii="Bookman Old Style" w:hAnsi="Bookman Old Style"/>
          <w:b w:val="0"/>
          <w:spacing w:val="-2"/>
          <w:w w:val="90"/>
        </w:rPr>
        <w:t> </w:t>
      </w:r>
      <w:r>
        <w:rPr>
          <w:rFonts w:ascii="Bookman Old Style" w:hAnsi="Bookman Old Style"/>
          <w:b w:val="0"/>
          <w:w w:val="90"/>
        </w:rPr>
        <w:t>between</w:t>
      </w:r>
      <w:r>
        <w:rPr>
          <w:rFonts w:ascii="Bookman Old Style" w:hAnsi="Bookman Old Style"/>
          <w:b w:val="0"/>
          <w:spacing w:val="-4"/>
          <w:w w:val="90"/>
        </w:rPr>
        <w:t> </w:t>
      </w:r>
      <w:r>
        <w:rPr>
          <w:rFonts w:ascii="Bookman Old Style" w:hAnsi="Bookman Old Style"/>
          <w:b w:val="0"/>
          <w:w w:val="90"/>
        </w:rPr>
        <w:t>LCP</w:t>
      </w:r>
      <w:r>
        <w:rPr>
          <w:rFonts w:ascii="Bookman Old Style" w:hAnsi="Bookman Old Style"/>
          <w:b w:val="0"/>
          <w:spacing w:val="-4"/>
          <w:w w:val="90"/>
        </w:rPr>
        <w:t> </w:t>
      </w:r>
      <w:r>
        <w:rPr>
          <w:rFonts w:ascii="Bookman Old Style" w:hAnsi="Bookman Old Style"/>
          <w:b w:val="0"/>
          <w:w w:val="90"/>
        </w:rPr>
        <w:t>and</w:t>
      </w:r>
      <w:r>
        <w:rPr>
          <w:rFonts w:ascii="Bookman Old Style" w:hAnsi="Bookman Old Style"/>
          <w:b w:val="0"/>
          <w:spacing w:val="-3"/>
          <w:w w:val="90"/>
        </w:rPr>
        <w:t> </w:t>
      </w:r>
      <w:r>
        <w:rPr>
          <w:rFonts w:ascii="Bookman Old Style" w:hAnsi="Bookman Old Style"/>
          <w:b w:val="0"/>
          <w:w w:val="90"/>
        </w:rPr>
        <w:t>RCP,</w:t>
      </w:r>
      <w:r>
        <w:rPr>
          <w:rFonts w:ascii="Bookman Old Style" w:hAnsi="Bookman Old Style"/>
          <w:b w:val="0"/>
          <w:spacing w:val="-3"/>
          <w:w w:val="90"/>
        </w:rPr>
        <w:t> </w:t>
      </w:r>
      <w:r>
        <w:rPr>
          <w:rFonts w:ascii="Bookman Old Style" w:hAnsi="Bookman Old Style"/>
          <w:b w:val="0"/>
          <w:w w:val="90"/>
        </w:rPr>
        <w:t>both</w:t>
      </w:r>
      <w:r>
        <w:rPr>
          <w:rFonts w:ascii="Bookman Old Style" w:hAnsi="Bookman Old Style"/>
          <w:b w:val="0"/>
          <w:spacing w:val="-3"/>
          <w:w w:val="90"/>
        </w:rPr>
        <w:t> </w:t>
      </w:r>
      <w:r>
        <w:rPr>
          <w:rFonts w:ascii="Bookman Old Style" w:hAnsi="Bookman Old Style"/>
          <w:b w:val="0"/>
          <w:w w:val="90"/>
        </w:rPr>
        <w:t>high</w:t>
      </w:r>
      <w:r>
        <w:rPr>
          <w:rFonts w:ascii="Bookman Old Style" w:hAnsi="Bookman Old Style"/>
          <w:b w:val="0"/>
          <w:spacing w:val="-4"/>
          <w:w w:val="90"/>
        </w:rPr>
        <w:t> </w:t>
      </w:r>
      <w:r>
        <w:rPr>
          <w:rFonts w:ascii="Bookman Old Style" w:hAnsi="Bookman Old Style"/>
          <w:b w:val="0"/>
          <w:w w:val="90"/>
        </w:rPr>
        <w:t>and</w:t>
      </w:r>
      <w:r>
        <w:rPr>
          <w:rFonts w:ascii="Bookman Old Style" w:hAnsi="Bookman Old Style"/>
          <w:b w:val="0"/>
          <w:spacing w:val="-3"/>
          <w:w w:val="90"/>
        </w:rPr>
        <w:t> </w:t>
      </w:r>
      <w:r>
        <w:rPr>
          <w:rFonts w:ascii="Bookman Old Style" w:hAnsi="Bookman Old Style"/>
          <w:b w:val="0"/>
          <w:w w:val="90"/>
        </w:rPr>
        <w:t>low- </w:t>
      </w:r>
      <w:r>
        <w:rPr>
          <w:rFonts w:ascii="Bookman Old Style" w:hAnsi="Bookman Old Style"/>
          <w:b w:val="0"/>
          <w:w w:val="85"/>
        </w:rPr>
        <w:t>angular resolutions can be perceived with different spatial </w:t>
      </w:r>
      <w:r>
        <w:rPr>
          <w:rFonts w:ascii="Bookman Old Style" w:hAnsi="Bookman Old Style"/>
          <w:b w:val="0"/>
          <w:w w:val="90"/>
        </w:rPr>
        <w:t>positions, thereby a foveated imaging can be generated </w:t>
      </w:r>
      <w:r>
        <w:rPr>
          <w:rFonts w:ascii="Bookman Old Style" w:hAnsi="Bookman Old Style"/>
          <w:b w:val="0"/>
          <w:spacing w:val="-2"/>
          <w:w w:val="90"/>
        </w:rPr>
        <w:t>(Fig. </w:t>
      </w:r>
      <w:hyperlink w:history="true" w:anchor="_bookmark13">
        <w:r>
          <w:rPr>
            <w:rFonts w:ascii="Bookman Old Style" w:hAnsi="Bookman Old Style"/>
            <w:b w:val="0"/>
            <w:color w:val="0000FF"/>
            <w:spacing w:val="-2"/>
            <w:w w:val="90"/>
          </w:rPr>
          <w:t>11</w:t>
        </w:r>
      </w:hyperlink>
      <w:r>
        <w:rPr>
          <w:rFonts w:ascii="Bookman Old Style" w:hAnsi="Bookman Old Style"/>
          <w:b w:val="0"/>
          <w:spacing w:val="-2"/>
          <w:w w:val="90"/>
        </w:rPr>
        <w:t>b2). The reported system has an optical ef</w:t>
      </w:r>
      <w:r>
        <w:rPr>
          <w:rFonts w:ascii="Times New Roman" w:hAnsi="Times New Roman"/>
          <w:spacing w:val="-2"/>
          <w:w w:val="90"/>
        </w:rPr>
        <w:t>ﬁ</w:t>
      </w:r>
      <w:r>
        <w:rPr>
          <w:rFonts w:ascii="Bookman Old Style" w:hAnsi="Bookman Old Style"/>
          <w:b w:val="0"/>
          <w:spacing w:val="-2"/>
          <w:w w:val="90"/>
        </w:rPr>
        <w:t>ciency </w:t>
      </w:r>
      <w:r>
        <w:rPr>
          <w:rFonts w:ascii="Bookman Old Style" w:hAnsi="Bookman Old Style"/>
          <w:b w:val="0"/>
          <w:w w:val="90"/>
        </w:rPr>
        <w:t>of 12.5%, and both active and passive PB lenses can be used</w:t>
      </w:r>
      <w:r>
        <w:rPr>
          <w:rFonts w:ascii="Bookman Old Style" w:hAnsi="Bookman Old Style"/>
          <w:b w:val="0"/>
          <w:spacing w:val="-4"/>
          <w:w w:val="90"/>
        </w:rPr>
        <w:t> </w:t>
      </w:r>
      <w:r>
        <w:rPr>
          <w:rFonts w:ascii="Bookman Old Style" w:hAnsi="Bookman Old Style"/>
          <w:b w:val="0"/>
          <w:w w:val="90"/>
        </w:rPr>
        <w:t>for</w:t>
      </w:r>
      <w:r>
        <w:rPr>
          <w:rFonts w:ascii="Bookman Old Style" w:hAnsi="Bookman Old Style"/>
          <w:b w:val="0"/>
          <w:spacing w:val="-3"/>
          <w:w w:val="90"/>
        </w:rPr>
        <w:t> </w:t>
      </w:r>
      <w:r>
        <w:rPr>
          <w:rFonts w:ascii="Bookman Old Style" w:hAnsi="Bookman Old Style"/>
          <w:b w:val="0"/>
          <w:w w:val="90"/>
        </w:rPr>
        <w:t>this</w:t>
      </w:r>
      <w:r>
        <w:rPr>
          <w:rFonts w:ascii="Bookman Old Style" w:hAnsi="Bookman Old Style"/>
          <w:b w:val="0"/>
          <w:spacing w:val="-4"/>
          <w:w w:val="90"/>
        </w:rPr>
        <w:t> </w:t>
      </w:r>
      <w:r>
        <w:rPr>
          <w:rFonts w:ascii="Bookman Old Style" w:hAnsi="Bookman Old Style"/>
          <w:b w:val="0"/>
          <w:w w:val="90"/>
        </w:rPr>
        <w:t>system.</w:t>
      </w:r>
      <w:r>
        <w:rPr>
          <w:rFonts w:ascii="Bookman Old Style" w:hAnsi="Bookman Old Style"/>
          <w:b w:val="0"/>
          <w:spacing w:val="-3"/>
          <w:w w:val="90"/>
        </w:rPr>
        <w:t> </w:t>
      </w:r>
      <w:r>
        <w:rPr>
          <w:rFonts w:ascii="Bookman Old Style" w:hAnsi="Bookman Old Style"/>
          <w:b w:val="0"/>
          <w:w w:val="90"/>
        </w:rPr>
        <w:t>However,</w:t>
      </w:r>
      <w:r>
        <w:rPr>
          <w:rFonts w:ascii="Bookman Old Style" w:hAnsi="Bookman Old Style"/>
          <w:b w:val="0"/>
          <w:spacing w:val="-3"/>
          <w:w w:val="90"/>
        </w:rPr>
        <w:t> </w:t>
      </w:r>
      <w:r>
        <w:rPr>
          <w:rFonts w:ascii="Bookman Old Style" w:hAnsi="Bookman Old Style"/>
          <w:b w:val="0"/>
          <w:w w:val="90"/>
        </w:rPr>
        <w:t>this</w:t>
      </w:r>
      <w:r>
        <w:rPr>
          <w:rFonts w:ascii="Bookman Old Style" w:hAnsi="Bookman Old Style"/>
          <w:b w:val="0"/>
          <w:spacing w:val="-4"/>
          <w:w w:val="90"/>
        </w:rPr>
        <w:t> </w:t>
      </w:r>
      <w:r>
        <w:rPr>
          <w:rFonts w:ascii="Bookman Old Style" w:hAnsi="Bookman Old Style"/>
          <w:b w:val="0"/>
          <w:w w:val="90"/>
        </w:rPr>
        <w:t>approach</w:t>
      </w:r>
      <w:r>
        <w:rPr>
          <w:rFonts w:ascii="Bookman Old Style" w:hAnsi="Bookman Old Style"/>
          <w:b w:val="0"/>
          <w:spacing w:val="-3"/>
          <w:w w:val="90"/>
        </w:rPr>
        <w:t> </w:t>
      </w:r>
      <w:r>
        <w:rPr>
          <w:rFonts w:ascii="Bookman Old Style" w:hAnsi="Bookman Old Style"/>
          <w:b w:val="0"/>
          <w:w w:val="90"/>
        </w:rPr>
        <w:t>requires</w:t>
      </w:r>
      <w:r>
        <w:rPr>
          <w:rFonts w:ascii="Bookman Old Style" w:hAnsi="Bookman Old Style"/>
          <w:b w:val="0"/>
          <w:spacing w:val="-4"/>
          <w:w w:val="90"/>
        </w:rPr>
        <w:t> </w:t>
      </w:r>
      <w:r>
        <w:rPr>
          <w:rFonts w:ascii="Bookman Old Style" w:hAnsi="Bookman Old Style"/>
          <w:b w:val="0"/>
          <w:w w:val="90"/>
        </w:rPr>
        <w:t>a </w:t>
      </w:r>
      <w:r>
        <w:rPr>
          <w:rFonts w:ascii="Bookman Old Style" w:hAnsi="Bookman Old Style"/>
          <w:b w:val="0"/>
          <w:w w:val="85"/>
        </w:rPr>
        <w:t>space between lenses for the beams to expand to different </w:t>
      </w:r>
      <w:r>
        <w:rPr>
          <w:rFonts w:ascii="Bookman Old Style" w:hAnsi="Bookman Old Style"/>
          <w:b w:val="0"/>
          <w:w w:val="90"/>
        </w:rPr>
        <w:t>diameters.</w:t>
      </w:r>
      <w:r>
        <w:rPr>
          <w:rFonts w:ascii="Bookman Old Style" w:hAnsi="Bookman Old Style"/>
          <w:b w:val="0"/>
          <w:spacing w:val="-3"/>
          <w:w w:val="90"/>
        </w:rPr>
        <w:t> </w:t>
      </w:r>
      <w:r>
        <w:rPr>
          <w:rFonts w:ascii="Bookman Old Style" w:hAnsi="Bookman Old Style"/>
          <w:b w:val="0"/>
          <w:w w:val="90"/>
        </w:rPr>
        <w:t>How</w:t>
      </w:r>
      <w:r>
        <w:rPr>
          <w:rFonts w:ascii="Bookman Old Style" w:hAnsi="Bookman Old Style"/>
          <w:b w:val="0"/>
          <w:spacing w:val="-3"/>
          <w:w w:val="90"/>
        </w:rPr>
        <w:t> </w:t>
      </w:r>
      <w:r>
        <w:rPr>
          <w:rFonts w:ascii="Bookman Old Style" w:hAnsi="Bookman Old Style"/>
          <w:b w:val="0"/>
          <w:w w:val="90"/>
        </w:rPr>
        <w:t>to</w:t>
      </w:r>
      <w:r>
        <w:rPr>
          <w:rFonts w:ascii="Bookman Old Style" w:hAnsi="Bookman Old Style"/>
          <w:b w:val="0"/>
          <w:spacing w:val="-3"/>
          <w:w w:val="90"/>
        </w:rPr>
        <w:t> </w:t>
      </w:r>
      <w:r>
        <w:rPr>
          <w:rFonts w:ascii="Bookman Old Style" w:hAnsi="Bookman Old Style"/>
          <w:b w:val="0"/>
          <w:w w:val="90"/>
        </w:rPr>
        <w:t>accomplish</w:t>
      </w:r>
      <w:r>
        <w:rPr>
          <w:rFonts w:ascii="Bookman Old Style" w:hAnsi="Bookman Old Style"/>
          <w:b w:val="0"/>
          <w:spacing w:val="-2"/>
          <w:w w:val="90"/>
        </w:rPr>
        <w:t> </w:t>
      </w:r>
      <w:r>
        <w:rPr>
          <w:rFonts w:ascii="Bookman Old Style" w:hAnsi="Bookman Old Style"/>
          <w:b w:val="0"/>
          <w:w w:val="90"/>
        </w:rPr>
        <w:t>a</w:t>
      </w:r>
      <w:r>
        <w:rPr>
          <w:rFonts w:ascii="Bookman Old Style" w:hAnsi="Bookman Old Style"/>
          <w:b w:val="0"/>
          <w:spacing w:val="-3"/>
          <w:w w:val="90"/>
        </w:rPr>
        <w:t> </w:t>
      </w:r>
      <w:r>
        <w:rPr>
          <w:rFonts w:ascii="Bookman Old Style" w:hAnsi="Bookman Old Style"/>
          <w:b w:val="0"/>
          <w:w w:val="90"/>
        </w:rPr>
        <w:t>small</w:t>
      </w:r>
      <w:r>
        <w:rPr>
          <w:rFonts w:ascii="Bookman Old Style" w:hAnsi="Bookman Old Style"/>
          <w:b w:val="0"/>
          <w:spacing w:val="-3"/>
          <w:w w:val="90"/>
        </w:rPr>
        <w:t> </w:t>
      </w:r>
      <w:r>
        <w:rPr>
          <w:rFonts w:ascii="Bookman Old Style" w:hAnsi="Bookman Old Style"/>
          <w:b w:val="0"/>
          <w:w w:val="90"/>
        </w:rPr>
        <w:t>form</w:t>
      </w:r>
      <w:r>
        <w:rPr>
          <w:rFonts w:ascii="Bookman Old Style" w:hAnsi="Bookman Old Style"/>
          <w:b w:val="0"/>
          <w:spacing w:val="-3"/>
          <w:w w:val="90"/>
        </w:rPr>
        <w:t> </w:t>
      </w:r>
      <w:r>
        <w:rPr>
          <w:rFonts w:ascii="Bookman Old Style" w:hAnsi="Bookman Old Style"/>
          <w:b w:val="0"/>
          <w:w w:val="90"/>
        </w:rPr>
        <w:t>factor</w:t>
      </w:r>
      <w:r>
        <w:rPr>
          <w:rFonts w:ascii="Bookman Old Style" w:hAnsi="Bookman Old Style"/>
          <w:b w:val="0"/>
          <w:spacing w:val="-3"/>
          <w:w w:val="90"/>
        </w:rPr>
        <w:t> </w:t>
      </w:r>
      <w:r>
        <w:rPr>
          <w:rFonts w:ascii="Bookman Old Style" w:hAnsi="Bookman Old Style"/>
          <w:b w:val="0"/>
          <w:w w:val="90"/>
        </w:rPr>
        <w:t>could </w:t>
      </w:r>
      <w:r>
        <w:rPr>
          <w:rFonts w:ascii="Bookman Old Style" w:hAnsi="Bookman Old Style"/>
          <w:b w:val="0"/>
          <w:w w:val="95"/>
        </w:rPr>
        <w:t>be challenging.</w:t>
      </w:r>
    </w:p>
    <w:p>
      <w:pPr>
        <w:pStyle w:val="BodyText"/>
        <w:spacing w:line="256" w:lineRule="auto" w:before="5"/>
        <w:ind w:left="53" w:right="51" w:firstLine="156"/>
        <w:jc w:val="both"/>
        <w:rPr>
          <w:rFonts w:ascii="Bookman Old Style" w:hAnsi="Bookman Old Style"/>
          <w:b w:val="0"/>
        </w:rPr>
      </w:pPr>
      <w:r>
        <w:rPr>
          <w:rFonts w:ascii="Bookman Old Style" w:hAnsi="Bookman Old Style"/>
          <w:b w:val="0"/>
          <w:w w:val="85"/>
        </w:rPr>
        <w:t>For current near-eye displays, a high optical power </w:t>
      </w:r>
      <w:r>
        <w:rPr>
          <w:rFonts w:ascii="Bookman Old Style" w:hAnsi="Bookman Old Style"/>
          <w:b w:val="0"/>
          <w:w w:val="85"/>
        </w:rPr>
        <w:t>lens </w:t>
      </w:r>
      <w:r>
        <w:rPr>
          <w:rFonts w:ascii="Bookman Old Style" w:hAnsi="Bookman Old Style"/>
          <w:b w:val="0"/>
          <w:w w:val="90"/>
        </w:rPr>
        <w:t>with</w:t>
      </w:r>
      <w:r>
        <w:rPr>
          <w:rFonts w:ascii="Bookman Old Style" w:hAnsi="Bookman Old Style"/>
          <w:b w:val="0"/>
          <w:spacing w:val="-5"/>
          <w:w w:val="90"/>
        </w:rPr>
        <w:t> </w:t>
      </w:r>
      <w:r>
        <w:rPr>
          <w:rFonts w:ascii="Bookman Old Style" w:hAnsi="Bookman Old Style"/>
          <w:b w:val="0"/>
          <w:w w:val="90"/>
        </w:rPr>
        <w:t>compact</w:t>
      </w:r>
      <w:r>
        <w:rPr>
          <w:rFonts w:ascii="Bookman Old Style" w:hAnsi="Bookman Old Style"/>
          <w:b w:val="0"/>
          <w:spacing w:val="-5"/>
          <w:w w:val="90"/>
        </w:rPr>
        <w:t> </w:t>
      </w:r>
      <w:r>
        <w:rPr>
          <w:rFonts w:ascii="Bookman Old Style" w:hAnsi="Bookman Old Style"/>
          <w:b w:val="0"/>
          <w:w w:val="90"/>
        </w:rPr>
        <w:t>form</w:t>
      </w:r>
      <w:r>
        <w:rPr>
          <w:rFonts w:ascii="Bookman Old Style" w:hAnsi="Bookman Old Style"/>
          <w:b w:val="0"/>
          <w:spacing w:val="-5"/>
          <w:w w:val="90"/>
        </w:rPr>
        <w:t> </w:t>
      </w:r>
      <w:r>
        <w:rPr>
          <w:rFonts w:ascii="Bookman Old Style" w:hAnsi="Bookman Old Style"/>
          <w:b w:val="0"/>
          <w:w w:val="90"/>
        </w:rPr>
        <w:t>factor</w:t>
      </w:r>
      <w:r>
        <w:rPr>
          <w:rFonts w:ascii="Bookman Old Style" w:hAnsi="Bookman Old Style"/>
          <w:b w:val="0"/>
          <w:spacing w:val="-5"/>
          <w:w w:val="90"/>
        </w:rPr>
        <w:t> </w:t>
      </w:r>
      <w:r>
        <w:rPr>
          <w:rFonts w:ascii="Bookman Old Style" w:hAnsi="Bookman Old Style"/>
          <w:b w:val="0"/>
          <w:w w:val="90"/>
        </w:rPr>
        <w:t>is</w:t>
      </w:r>
      <w:r>
        <w:rPr>
          <w:rFonts w:ascii="Bookman Old Style" w:hAnsi="Bookman Old Style"/>
          <w:b w:val="0"/>
          <w:spacing w:val="-6"/>
          <w:w w:val="90"/>
        </w:rPr>
        <w:t> </w:t>
      </w:r>
      <w:r>
        <w:rPr>
          <w:rFonts w:ascii="Bookman Old Style" w:hAnsi="Bookman Old Style"/>
          <w:b w:val="0"/>
          <w:w w:val="90"/>
        </w:rPr>
        <w:t>required,</w:t>
      </w:r>
      <w:r>
        <w:rPr>
          <w:rFonts w:ascii="Bookman Old Style" w:hAnsi="Bookman Old Style"/>
          <w:b w:val="0"/>
          <w:spacing w:val="-5"/>
          <w:w w:val="90"/>
        </w:rPr>
        <w:t> </w:t>
      </w:r>
      <w:r>
        <w:rPr>
          <w:rFonts w:ascii="Bookman Old Style" w:hAnsi="Bookman Old Style"/>
          <w:b w:val="0"/>
          <w:w w:val="90"/>
        </w:rPr>
        <w:t>which</w:t>
      </w:r>
      <w:r>
        <w:rPr>
          <w:rFonts w:ascii="Bookman Old Style" w:hAnsi="Bookman Old Style"/>
          <w:b w:val="0"/>
          <w:spacing w:val="-5"/>
          <w:w w:val="90"/>
        </w:rPr>
        <w:t> </w:t>
      </w:r>
      <w:r>
        <w:rPr>
          <w:rFonts w:ascii="Bookman Old Style" w:hAnsi="Bookman Old Style"/>
          <w:b w:val="0"/>
          <w:w w:val="90"/>
        </w:rPr>
        <w:t>usually</w:t>
      </w:r>
      <w:r>
        <w:rPr>
          <w:rFonts w:ascii="Bookman Old Style" w:hAnsi="Bookman Old Style"/>
          <w:b w:val="0"/>
          <w:spacing w:val="-5"/>
          <w:w w:val="90"/>
        </w:rPr>
        <w:t> </w:t>
      </w:r>
      <w:r>
        <w:rPr>
          <w:rFonts w:ascii="Bookman Old Style" w:hAnsi="Bookman Old Style"/>
          <w:b w:val="0"/>
          <w:w w:val="90"/>
        </w:rPr>
        <w:t>has signi</w:t>
      </w:r>
      <w:r>
        <w:rPr>
          <w:rFonts w:ascii="Times New Roman" w:hAnsi="Times New Roman"/>
          <w:w w:val="90"/>
        </w:rPr>
        <w:t>ﬁ</w:t>
      </w:r>
      <w:r>
        <w:rPr>
          <w:rFonts w:ascii="Bookman Old Style" w:hAnsi="Bookman Old Style"/>
          <w:b w:val="0"/>
          <w:w w:val="90"/>
        </w:rPr>
        <w:t>cant chromatic aberrations</w:t>
      </w:r>
      <w:hyperlink w:history="true" w:anchor="_bookmark169">
        <w:r>
          <w:rPr>
            <w:rFonts w:ascii="Bookman Old Style" w:hAnsi="Bookman Old Style"/>
            <w:b w:val="0"/>
            <w:color w:val="0000FF"/>
            <w:w w:val="90"/>
            <w:vertAlign w:val="superscript"/>
          </w:rPr>
          <w:t>187</w:t>
        </w:r>
      </w:hyperlink>
      <w:r>
        <w:rPr>
          <w:rFonts w:ascii="Bookman Old Style" w:hAnsi="Bookman Old Style"/>
          <w:b w:val="0"/>
          <w:color w:val="0000FF"/>
          <w:w w:val="90"/>
          <w:vertAlign w:val="baseline"/>
        </w:rPr>
        <w:t> </w:t>
      </w:r>
      <w:r>
        <w:rPr>
          <w:rFonts w:ascii="Bookman Old Style" w:hAnsi="Bookman Old Style"/>
          <w:b w:val="0"/>
          <w:w w:val="90"/>
          <w:vertAlign w:val="baseline"/>
        </w:rPr>
        <w:t>near the edge </w:t>
      </w:r>
      <w:r>
        <w:rPr>
          <w:rFonts w:ascii="Times New Roman" w:hAnsi="Times New Roman"/>
          <w:w w:val="90"/>
          <w:vertAlign w:val="baseline"/>
        </w:rPr>
        <w:t>ﬁ</w:t>
      </w:r>
      <w:r>
        <w:rPr>
          <w:rFonts w:ascii="Bookman Old Style" w:hAnsi="Bookman Old Style"/>
          <w:b w:val="0"/>
          <w:w w:val="90"/>
          <w:vertAlign w:val="baseline"/>
        </w:rPr>
        <w:t>eld. </w:t>
      </w:r>
      <w:r>
        <w:rPr>
          <w:rFonts w:ascii="Bookman Old Style" w:hAnsi="Bookman Old Style"/>
          <w:b w:val="0"/>
          <w:spacing w:val="-8"/>
          <w:vertAlign w:val="baseline"/>
        </w:rPr>
        <w:t>To</w:t>
      </w:r>
      <w:r>
        <w:rPr>
          <w:rFonts w:ascii="Bookman Old Style" w:hAnsi="Bookman Old Style"/>
          <w:b w:val="0"/>
          <w:spacing w:val="-4"/>
          <w:vertAlign w:val="baseline"/>
        </w:rPr>
        <w:t> </w:t>
      </w:r>
      <w:r>
        <w:rPr>
          <w:rFonts w:ascii="Bookman Old Style" w:hAnsi="Bookman Old Style"/>
          <w:b w:val="0"/>
          <w:spacing w:val="-8"/>
          <w:vertAlign w:val="baseline"/>
        </w:rPr>
        <w:t>solve</w:t>
      </w:r>
      <w:r>
        <w:rPr>
          <w:rFonts w:ascii="Bookman Old Style" w:hAnsi="Bookman Old Style"/>
          <w:b w:val="0"/>
          <w:spacing w:val="-3"/>
          <w:vertAlign w:val="baseline"/>
        </w:rPr>
        <w:t> </w:t>
      </w:r>
      <w:r>
        <w:rPr>
          <w:rFonts w:ascii="Bookman Old Style" w:hAnsi="Bookman Old Style"/>
          <w:b w:val="0"/>
          <w:spacing w:val="-8"/>
          <w:vertAlign w:val="baseline"/>
        </w:rPr>
        <w:t>this</w:t>
      </w:r>
      <w:r>
        <w:rPr>
          <w:rFonts w:ascii="Bookman Old Style" w:hAnsi="Bookman Old Style"/>
          <w:b w:val="0"/>
          <w:spacing w:val="-3"/>
          <w:vertAlign w:val="baseline"/>
        </w:rPr>
        <w:t> </w:t>
      </w:r>
      <w:r>
        <w:rPr>
          <w:rFonts w:ascii="Bookman Old Style" w:hAnsi="Bookman Old Style"/>
          <w:b w:val="0"/>
          <w:spacing w:val="-8"/>
          <w:vertAlign w:val="baseline"/>
        </w:rPr>
        <w:t>issue,</w:t>
      </w:r>
      <w:r>
        <w:rPr>
          <w:rFonts w:ascii="Bookman Old Style" w:hAnsi="Bookman Old Style"/>
          <w:b w:val="0"/>
          <w:spacing w:val="-4"/>
          <w:vertAlign w:val="baseline"/>
        </w:rPr>
        <w:t> </w:t>
      </w:r>
      <w:r>
        <w:rPr>
          <w:rFonts w:ascii="Bookman Old Style" w:hAnsi="Bookman Old Style"/>
          <w:b w:val="0"/>
          <w:spacing w:val="-8"/>
          <w:vertAlign w:val="baseline"/>
        </w:rPr>
        <w:t>a</w:t>
      </w:r>
      <w:r>
        <w:rPr>
          <w:rFonts w:ascii="Bookman Old Style" w:hAnsi="Bookman Old Style"/>
          <w:b w:val="0"/>
          <w:spacing w:val="-4"/>
          <w:vertAlign w:val="baseline"/>
        </w:rPr>
        <w:t> </w:t>
      </w:r>
      <w:r>
        <w:rPr>
          <w:rFonts w:ascii="Bookman Old Style" w:hAnsi="Bookman Old Style"/>
          <w:b w:val="0"/>
          <w:spacing w:val="-8"/>
          <w:vertAlign w:val="baseline"/>
        </w:rPr>
        <w:t>hybrid</w:t>
      </w:r>
      <w:r>
        <w:rPr>
          <w:rFonts w:ascii="Bookman Old Style" w:hAnsi="Bookman Old Style"/>
          <w:b w:val="0"/>
          <w:spacing w:val="-4"/>
          <w:vertAlign w:val="baseline"/>
        </w:rPr>
        <w:t> </w:t>
      </w:r>
      <w:r>
        <w:rPr>
          <w:rFonts w:ascii="Bookman Old Style" w:hAnsi="Bookman Old Style"/>
          <w:b w:val="0"/>
          <w:spacing w:val="-8"/>
          <w:vertAlign w:val="baseline"/>
        </w:rPr>
        <w:t>lens</w:t>
      </w:r>
      <w:r>
        <w:rPr>
          <w:rFonts w:ascii="Bookman Old Style" w:hAnsi="Bookman Old Style"/>
          <w:b w:val="0"/>
          <w:spacing w:val="-4"/>
          <w:vertAlign w:val="baseline"/>
        </w:rPr>
        <w:t> </w:t>
      </w:r>
      <w:r>
        <w:rPr>
          <w:rFonts w:ascii="Bookman Old Style" w:hAnsi="Bookman Old Style"/>
          <w:b w:val="0"/>
          <w:spacing w:val="-8"/>
          <w:vertAlign w:val="baseline"/>
        </w:rPr>
        <w:t>(combining</w:t>
      </w:r>
      <w:r>
        <w:rPr>
          <w:rFonts w:ascii="Bookman Old Style" w:hAnsi="Bookman Old Style"/>
          <w:b w:val="0"/>
          <w:spacing w:val="-3"/>
          <w:vertAlign w:val="baseline"/>
        </w:rPr>
        <w:t> </w:t>
      </w:r>
      <w:r>
        <w:rPr>
          <w:rFonts w:ascii="Bookman Old Style" w:hAnsi="Bookman Old Style"/>
          <w:b w:val="0"/>
          <w:spacing w:val="-8"/>
          <w:vertAlign w:val="baseline"/>
        </w:rPr>
        <w:t>a</w:t>
      </w:r>
      <w:r>
        <w:rPr>
          <w:rFonts w:ascii="Bookman Old Style" w:hAnsi="Bookman Old Style"/>
          <w:b w:val="0"/>
          <w:spacing w:val="-4"/>
          <w:vertAlign w:val="baseline"/>
        </w:rPr>
        <w:t> </w:t>
      </w:r>
      <w:r>
        <w:rPr>
          <w:rFonts w:ascii="Bookman Old Style" w:hAnsi="Bookman Old Style"/>
          <w:b w:val="0"/>
          <w:spacing w:val="-8"/>
          <w:vertAlign w:val="baseline"/>
        </w:rPr>
        <w:t>passive </w:t>
      </w:r>
      <w:r>
        <w:rPr>
          <w:rFonts w:ascii="Bookman Old Style" w:hAnsi="Bookman Old Style"/>
          <w:b w:val="0"/>
          <w:w w:val="90"/>
          <w:vertAlign w:val="baseline"/>
        </w:rPr>
        <w:t>diffractive PB lens with a refractive lens, Fig. </w:t>
      </w:r>
      <w:hyperlink w:history="true" w:anchor="_bookmark13">
        <w:r>
          <w:rPr>
            <w:rFonts w:ascii="Bookman Old Style" w:hAnsi="Bookman Old Style"/>
            <w:b w:val="0"/>
            <w:color w:val="0000FF"/>
            <w:w w:val="90"/>
            <w:vertAlign w:val="baseline"/>
          </w:rPr>
          <w:t>11</w:t>
        </w:r>
      </w:hyperlink>
      <w:r>
        <w:rPr>
          <w:rFonts w:ascii="Bookman Old Style" w:hAnsi="Bookman Old Style"/>
          <w:b w:val="0"/>
          <w:w w:val="90"/>
          <w:vertAlign w:val="baseline"/>
        </w:rPr>
        <w:t>c1) has </w:t>
      </w:r>
      <w:r>
        <w:rPr>
          <w:rFonts w:ascii="Bookman Old Style" w:hAnsi="Bookman Old Style"/>
          <w:b w:val="0"/>
          <w:spacing w:val="-4"/>
          <w:vertAlign w:val="baseline"/>
        </w:rPr>
        <w:t>been</w:t>
      </w:r>
      <w:r>
        <w:rPr>
          <w:rFonts w:ascii="Bookman Old Style" w:hAnsi="Bookman Old Style"/>
          <w:b w:val="0"/>
          <w:spacing w:val="-6"/>
          <w:vertAlign w:val="baseline"/>
        </w:rPr>
        <w:t> </w:t>
      </w:r>
      <w:r>
        <w:rPr>
          <w:rFonts w:ascii="Bookman Old Style" w:hAnsi="Bookman Old Style"/>
          <w:b w:val="0"/>
          <w:spacing w:val="-4"/>
          <w:vertAlign w:val="baseline"/>
        </w:rPr>
        <w:t>proposed.</w:t>
      </w:r>
      <w:r>
        <w:rPr>
          <w:rFonts w:ascii="Bookman Old Style" w:hAnsi="Bookman Old Style"/>
          <w:b w:val="0"/>
          <w:spacing w:val="-6"/>
          <w:vertAlign w:val="baseline"/>
        </w:rPr>
        <w:t> </w:t>
      </w:r>
      <w:r>
        <w:rPr>
          <w:rFonts w:ascii="Bookman Old Style" w:hAnsi="Bookman Old Style"/>
          <w:b w:val="0"/>
          <w:spacing w:val="-4"/>
          <w:vertAlign w:val="baseline"/>
        </w:rPr>
        <w:t>Due</w:t>
      </w:r>
      <w:r>
        <w:rPr>
          <w:rFonts w:ascii="Bookman Old Style" w:hAnsi="Bookman Old Style"/>
          <w:b w:val="0"/>
          <w:spacing w:val="-6"/>
          <w:vertAlign w:val="baseline"/>
        </w:rPr>
        <w:t> </w:t>
      </w:r>
      <w:r>
        <w:rPr>
          <w:rFonts w:ascii="Bookman Old Style" w:hAnsi="Bookman Old Style"/>
          <w:b w:val="0"/>
          <w:spacing w:val="-4"/>
          <w:vertAlign w:val="baseline"/>
        </w:rPr>
        <w:t>to</w:t>
      </w:r>
      <w:r>
        <w:rPr>
          <w:rFonts w:ascii="Bookman Old Style" w:hAnsi="Bookman Old Style"/>
          <w:b w:val="0"/>
          <w:spacing w:val="-6"/>
          <w:vertAlign w:val="baseline"/>
        </w:rPr>
        <w:t> </w:t>
      </w:r>
      <w:r>
        <w:rPr>
          <w:rFonts w:ascii="Bookman Old Style" w:hAnsi="Bookman Old Style"/>
          <w:b w:val="0"/>
          <w:spacing w:val="-4"/>
          <w:vertAlign w:val="baseline"/>
        </w:rPr>
        <w:t>the</w:t>
      </w:r>
      <w:r>
        <w:rPr>
          <w:rFonts w:ascii="Bookman Old Style" w:hAnsi="Bookman Old Style"/>
          <w:b w:val="0"/>
          <w:spacing w:val="-6"/>
          <w:vertAlign w:val="baseline"/>
        </w:rPr>
        <w:t> </w:t>
      </w:r>
      <w:r>
        <w:rPr>
          <w:rFonts w:ascii="Bookman Old Style" w:hAnsi="Bookman Old Style"/>
          <w:b w:val="0"/>
          <w:spacing w:val="-4"/>
          <w:vertAlign w:val="baseline"/>
        </w:rPr>
        <w:t>opposite</w:t>
      </w:r>
      <w:r>
        <w:rPr>
          <w:rFonts w:ascii="Bookman Old Style" w:hAnsi="Bookman Old Style"/>
          <w:b w:val="0"/>
          <w:spacing w:val="-6"/>
          <w:vertAlign w:val="baseline"/>
        </w:rPr>
        <w:t> </w:t>
      </w:r>
      <w:r>
        <w:rPr>
          <w:rFonts w:ascii="Bookman Old Style" w:hAnsi="Bookman Old Style"/>
          <w:b w:val="0"/>
          <w:spacing w:val="-4"/>
          <w:vertAlign w:val="baseline"/>
        </w:rPr>
        <w:t>dispersion,</w:t>
      </w:r>
      <w:r>
        <w:rPr>
          <w:rFonts w:ascii="Bookman Old Style" w:hAnsi="Bookman Old Style"/>
          <w:b w:val="0"/>
          <w:spacing w:val="-6"/>
          <w:vertAlign w:val="baseline"/>
        </w:rPr>
        <w:t> </w:t>
      </w:r>
      <w:r>
        <w:rPr>
          <w:rFonts w:ascii="Bookman Old Style" w:hAnsi="Bookman Old Style"/>
          <w:b w:val="0"/>
          <w:spacing w:val="-4"/>
          <w:vertAlign w:val="baseline"/>
        </w:rPr>
        <w:t>their </w:t>
      </w:r>
      <w:r>
        <w:rPr>
          <w:rFonts w:ascii="Bookman Old Style" w:hAnsi="Bookman Old Style"/>
          <w:b w:val="0"/>
          <w:w w:val="90"/>
          <w:vertAlign w:val="baseline"/>
        </w:rPr>
        <w:t>chromatic</w:t>
      </w:r>
      <w:r>
        <w:rPr>
          <w:rFonts w:ascii="Bookman Old Style" w:hAnsi="Bookman Old Style"/>
          <w:b w:val="0"/>
          <w:w w:val="90"/>
          <w:vertAlign w:val="baseline"/>
        </w:rPr>
        <w:t> aberrations</w:t>
      </w:r>
      <w:r>
        <w:rPr>
          <w:rFonts w:ascii="Bookman Old Style" w:hAnsi="Bookman Old Style"/>
          <w:b w:val="0"/>
          <w:w w:val="90"/>
          <w:vertAlign w:val="baseline"/>
        </w:rPr>
        <w:t> can</w:t>
      </w:r>
      <w:r>
        <w:rPr>
          <w:rFonts w:ascii="Bookman Old Style" w:hAnsi="Bookman Old Style"/>
          <w:b w:val="0"/>
          <w:w w:val="90"/>
          <w:vertAlign w:val="baseline"/>
        </w:rPr>
        <w:t> be</w:t>
      </w:r>
      <w:r>
        <w:rPr>
          <w:rFonts w:ascii="Bookman Old Style" w:hAnsi="Bookman Old Style"/>
          <w:b w:val="0"/>
          <w:w w:val="90"/>
          <w:vertAlign w:val="baseline"/>
        </w:rPr>
        <w:t> compensated</w:t>
      </w:r>
      <w:r>
        <w:rPr>
          <w:rFonts w:ascii="Bookman Old Style" w:hAnsi="Bookman Old Style"/>
          <w:b w:val="0"/>
          <w:w w:val="90"/>
          <w:vertAlign w:val="baseline"/>
        </w:rPr>
        <w:t> each</w:t>
      </w:r>
      <w:r>
        <w:rPr>
          <w:rFonts w:ascii="Bookman Old Style" w:hAnsi="Bookman Old Style"/>
          <w:b w:val="0"/>
          <w:w w:val="90"/>
          <w:vertAlign w:val="baseline"/>
        </w:rPr>
        <w:t> other (Fig.</w:t>
      </w:r>
      <w:r>
        <w:rPr>
          <w:rFonts w:ascii="Bookman Old Style" w:hAnsi="Bookman Old Style"/>
          <w:b w:val="0"/>
          <w:spacing w:val="-1"/>
          <w:w w:val="90"/>
          <w:vertAlign w:val="baseline"/>
        </w:rPr>
        <w:t> </w:t>
      </w:r>
      <w:hyperlink w:history="true" w:anchor="_bookmark13">
        <w:r>
          <w:rPr>
            <w:rFonts w:ascii="Bookman Old Style" w:hAnsi="Bookman Old Style"/>
            <w:b w:val="0"/>
            <w:color w:val="0000FF"/>
            <w:w w:val="90"/>
            <w:vertAlign w:val="baseline"/>
          </w:rPr>
          <w:t>11</w:t>
        </w:r>
      </w:hyperlink>
      <w:r>
        <w:rPr>
          <w:rFonts w:ascii="Bookman Old Style" w:hAnsi="Bookman Old Style"/>
          <w:b w:val="0"/>
          <w:w w:val="90"/>
          <w:vertAlign w:val="baseline"/>
        </w:rPr>
        <w:t>c2)</w:t>
      </w:r>
      <w:hyperlink w:history="true" w:anchor="_bookmark170">
        <w:r>
          <w:rPr>
            <w:rFonts w:ascii="Bookman Old Style" w:hAnsi="Bookman Old Style"/>
            <w:b w:val="0"/>
            <w:color w:val="0000FF"/>
            <w:w w:val="90"/>
            <w:vertAlign w:val="superscript"/>
          </w:rPr>
          <w:t>188</w:t>
        </w:r>
      </w:hyperlink>
      <w:r>
        <w:rPr>
          <w:rFonts w:ascii="Bookman Old Style" w:hAnsi="Bookman Old Style"/>
          <w:b w:val="0"/>
          <w:w w:val="90"/>
          <w:vertAlign w:val="baseline"/>
        </w:rPr>
        <w:t>.</w:t>
      </w:r>
      <w:r>
        <w:rPr>
          <w:rFonts w:ascii="Bookman Old Style" w:hAnsi="Bookman Old Style"/>
          <w:b w:val="0"/>
          <w:spacing w:val="-1"/>
          <w:w w:val="90"/>
          <w:vertAlign w:val="baseline"/>
        </w:rPr>
        <w:t> </w:t>
      </w:r>
      <w:r>
        <w:rPr>
          <w:rFonts w:ascii="Bookman Old Style" w:hAnsi="Bookman Old Style"/>
          <w:b w:val="0"/>
          <w:w w:val="90"/>
          <w:vertAlign w:val="baseline"/>
        </w:rPr>
        <w:t>Besides,</w:t>
      </w:r>
      <w:r>
        <w:rPr>
          <w:rFonts w:ascii="Bookman Old Style" w:hAnsi="Bookman Old Style"/>
          <w:b w:val="0"/>
          <w:spacing w:val="-1"/>
          <w:w w:val="90"/>
          <w:vertAlign w:val="baseline"/>
        </w:rPr>
        <w:t> </w:t>
      </w:r>
      <w:r>
        <w:rPr>
          <w:rFonts w:ascii="Bookman Old Style" w:hAnsi="Bookman Old Style"/>
          <w:b w:val="0"/>
          <w:w w:val="90"/>
          <w:vertAlign w:val="baseline"/>
        </w:rPr>
        <w:t>active</w:t>
      </w:r>
      <w:r>
        <w:rPr>
          <w:rFonts w:ascii="Bookman Old Style" w:hAnsi="Bookman Old Style"/>
          <w:b w:val="0"/>
          <w:spacing w:val="-1"/>
          <w:w w:val="90"/>
          <w:vertAlign w:val="baseline"/>
        </w:rPr>
        <w:t> </w:t>
      </w:r>
      <w:r>
        <w:rPr>
          <w:rFonts w:ascii="Bookman Old Style" w:hAnsi="Bookman Old Style"/>
          <w:b w:val="0"/>
          <w:w w:val="90"/>
          <w:vertAlign w:val="baseline"/>
        </w:rPr>
        <w:t>PB</w:t>
      </w:r>
      <w:r>
        <w:rPr>
          <w:rFonts w:ascii="Bookman Old Style" w:hAnsi="Bookman Old Style"/>
          <w:b w:val="0"/>
          <w:spacing w:val="-1"/>
          <w:w w:val="90"/>
          <w:vertAlign w:val="baseline"/>
        </w:rPr>
        <w:t> </w:t>
      </w:r>
      <w:r>
        <w:rPr>
          <w:rFonts w:ascii="Bookman Old Style" w:hAnsi="Bookman Old Style"/>
          <w:b w:val="0"/>
          <w:w w:val="90"/>
          <w:vertAlign w:val="baseline"/>
        </w:rPr>
        <w:t>lens</w:t>
      </w:r>
      <w:r>
        <w:rPr>
          <w:rFonts w:ascii="Bookman Old Style" w:hAnsi="Bookman Old Style"/>
          <w:b w:val="0"/>
          <w:spacing w:val="-1"/>
          <w:w w:val="90"/>
          <w:vertAlign w:val="baseline"/>
        </w:rPr>
        <w:t> </w:t>
      </w:r>
      <w:r>
        <w:rPr>
          <w:rFonts w:ascii="Bookman Old Style" w:hAnsi="Bookman Old Style"/>
          <w:b w:val="0"/>
          <w:w w:val="90"/>
          <w:vertAlign w:val="baseline"/>
        </w:rPr>
        <w:t>is</w:t>
      </w:r>
      <w:r>
        <w:rPr>
          <w:rFonts w:ascii="Bookman Old Style" w:hAnsi="Bookman Old Style"/>
          <w:b w:val="0"/>
          <w:spacing w:val="-1"/>
          <w:w w:val="90"/>
          <w:vertAlign w:val="baseline"/>
        </w:rPr>
        <w:t> </w:t>
      </w:r>
      <w:r>
        <w:rPr>
          <w:rFonts w:ascii="Bookman Old Style" w:hAnsi="Bookman Old Style"/>
          <w:b w:val="0"/>
          <w:w w:val="90"/>
          <w:vertAlign w:val="baseline"/>
        </w:rPr>
        <w:t>a</w:t>
      </w:r>
      <w:r>
        <w:rPr>
          <w:rFonts w:ascii="Bookman Old Style" w:hAnsi="Bookman Old Style"/>
          <w:b w:val="0"/>
          <w:spacing w:val="-2"/>
          <w:w w:val="90"/>
          <w:vertAlign w:val="baseline"/>
        </w:rPr>
        <w:t> </w:t>
      </w:r>
      <w:r>
        <w:rPr>
          <w:rFonts w:ascii="Bookman Old Style" w:hAnsi="Bookman Old Style"/>
          <w:b w:val="0"/>
          <w:w w:val="90"/>
          <w:vertAlign w:val="baseline"/>
        </w:rPr>
        <w:t>good</w:t>
      </w:r>
      <w:r>
        <w:rPr>
          <w:rFonts w:ascii="Bookman Old Style" w:hAnsi="Bookman Old Style"/>
          <w:b w:val="0"/>
          <w:spacing w:val="-1"/>
          <w:w w:val="90"/>
          <w:vertAlign w:val="baseline"/>
        </w:rPr>
        <w:t> </w:t>
      </w:r>
      <w:r>
        <w:rPr>
          <w:rFonts w:ascii="Bookman Old Style" w:hAnsi="Bookman Old Style"/>
          <w:b w:val="0"/>
          <w:w w:val="90"/>
          <w:vertAlign w:val="baseline"/>
        </w:rPr>
        <w:t>adaptive </w:t>
      </w:r>
      <w:r>
        <w:rPr>
          <w:rFonts w:ascii="Bookman Old Style" w:hAnsi="Bookman Old Style"/>
          <w:b w:val="0"/>
          <w:spacing w:val="-2"/>
          <w:w w:val="90"/>
          <w:vertAlign w:val="baseline"/>
        </w:rPr>
        <w:t>optics candidate for the</w:t>
      </w:r>
      <w:r>
        <w:rPr>
          <w:rFonts w:ascii="Bookman Old Style" w:hAnsi="Bookman Old Style"/>
          <w:b w:val="0"/>
          <w:spacing w:val="-3"/>
          <w:w w:val="90"/>
          <w:vertAlign w:val="baseline"/>
        </w:rPr>
        <w:t> </w:t>
      </w:r>
      <w:r>
        <w:rPr>
          <w:rFonts w:ascii="Bookman Old Style" w:hAnsi="Bookman Old Style"/>
          <w:b w:val="0"/>
          <w:spacing w:val="-2"/>
          <w:w w:val="90"/>
          <w:vertAlign w:val="baseline"/>
        </w:rPr>
        <w:t>AR/VR displays to</w:t>
      </w:r>
      <w:r>
        <w:rPr>
          <w:rFonts w:ascii="Bookman Old Style" w:hAnsi="Bookman Old Style"/>
          <w:b w:val="0"/>
          <w:spacing w:val="-3"/>
          <w:w w:val="90"/>
          <w:vertAlign w:val="baseline"/>
        </w:rPr>
        <w:t> </w:t>
      </w:r>
      <w:r>
        <w:rPr>
          <w:rFonts w:ascii="Bookman Old Style" w:hAnsi="Bookman Old Style"/>
          <w:b w:val="0"/>
          <w:spacing w:val="-2"/>
          <w:w w:val="90"/>
          <w:vertAlign w:val="baseline"/>
        </w:rPr>
        <w:t>generate light </w:t>
      </w:r>
      <w:r>
        <w:rPr>
          <w:rFonts w:ascii="Times New Roman" w:hAnsi="Times New Roman"/>
          <w:spacing w:val="-2"/>
          <w:vertAlign w:val="baseline"/>
        </w:rPr>
        <w:t>ﬁ</w:t>
      </w:r>
      <w:r>
        <w:rPr>
          <w:rFonts w:ascii="Bookman Old Style" w:hAnsi="Bookman Old Style"/>
          <w:b w:val="0"/>
          <w:spacing w:val="-2"/>
          <w:vertAlign w:val="baseline"/>
        </w:rPr>
        <w:t>eld</w:t>
      </w:r>
      <w:r>
        <w:rPr>
          <w:rFonts w:ascii="Bookman Old Style" w:hAnsi="Bookman Old Style"/>
          <w:b w:val="0"/>
          <w:spacing w:val="-11"/>
          <w:vertAlign w:val="baseline"/>
        </w:rPr>
        <w:t> </w:t>
      </w:r>
      <w:r>
        <w:rPr>
          <w:rFonts w:ascii="Bookman Old Style" w:hAnsi="Bookman Old Style"/>
          <w:b w:val="0"/>
          <w:spacing w:val="-2"/>
          <w:vertAlign w:val="baseline"/>
        </w:rPr>
        <w:t>display</w:t>
      </w:r>
      <w:r>
        <w:rPr>
          <w:rFonts w:ascii="Bookman Old Style" w:hAnsi="Bookman Old Style"/>
          <w:b w:val="0"/>
          <w:spacing w:val="-11"/>
          <w:vertAlign w:val="baseline"/>
        </w:rPr>
        <w:t> </w:t>
      </w:r>
      <w:r>
        <w:rPr>
          <w:rFonts w:ascii="Bookman Old Style" w:hAnsi="Bookman Old Style"/>
          <w:b w:val="0"/>
          <w:spacing w:val="-2"/>
          <w:vertAlign w:val="baseline"/>
        </w:rPr>
        <w:t>by</w:t>
      </w:r>
      <w:r>
        <w:rPr>
          <w:rFonts w:ascii="Bookman Old Style" w:hAnsi="Bookman Old Style"/>
          <w:b w:val="0"/>
          <w:spacing w:val="-11"/>
          <w:vertAlign w:val="baseline"/>
        </w:rPr>
        <w:t> </w:t>
      </w:r>
      <w:r>
        <w:rPr>
          <w:rFonts w:ascii="Bookman Old Style" w:hAnsi="Bookman Old Style"/>
          <w:b w:val="0"/>
          <w:spacing w:val="-2"/>
          <w:vertAlign w:val="baseline"/>
        </w:rPr>
        <w:t>switching</w:t>
      </w:r>
      <w:r>
        <w:rPr>
          <w:rFonts w:ascii="Bookman Old Style" w:hAnsi="Bookman Old Style"/>
          <w:b w:val="0"/>
          <w:spacing w:val="-11"/>
          <w:vertAlign w:val="baseline"/>
        </w:rPr>
        <w:t> </w:t>
      </w:r>
      <w:r>
        <w:rPr>
          <w:rFonts w:ascii="Bookman Old Style" w:hAnsi="Bookman Old Style"/>
          <w:b w:val="0"/>
          <w:spacing w:val="-2"/>
          <w:vertAlign w:val="baseline"/>
        </w:rPr>
        <w:t>between</w:t>
      </w:r>
      <w:r>
        <w:rPr>
          <w:rFonts w:ascii="Bookman Old Style" w:hAnsi="Bookman Old Style"/>
          <w:b w:val="0"/>
          <w:spacing w:val="-11"/>
          <w:vertAlign w:val="baseline"/>
        </w:rPr>
        <w:t> </w:t>
      </w:r>
      <w:r>
        <w:rPr>
          <w:rFonts w:ascii="Bookman Old Style" w:hAnsi="Bookman Old Style"/>
          <w:b w:val="0"/>
          <w:spacing w:val="-2"/>
          <w:vertAlign w:val="baseline"/>
        </w:rPr>
        <w:t>each</w:t>
      </w:r>
      <w:r>
        <w:rPr>
          <w:rFonts w:ascii="Bookman Old Style" w:hAnsi="Bookman Old Style"/>
          <w:b w:val="0"/>
          <w:spacing w:val="-11"/>
          <w:vertAlign w:val="baseline"/>
        </w:rPr>
        <w:t> </w:t>
      </w:r>
      <w:r>
        <w:rPr>
          <w:rFonts w:ascii="Bookman Old Style" w:hAnsi="Bookman Old Style"/>
          <w:b w:val="0"/>
          <w:spacing w:val="-2"/>
          <w:vertAlign w:val="baseline"/>
        </w:rPr>
        <w:t>polarization </w:t>
      </w:r>
      <w:r>
        <w:rPr>
          <w:rFonts w:ascii="Bookman Old Style" w:hAnsi="Bookman Old Style"/>
          <w:b w:val="0"/>
          <w:w w:val="85"/>
          <w:vertAlign w:val="baseline"/>
        </w:rPr>
        <w:t>responses</w:t>
      </w:r>
      <w:hyperlink w:history="true" w:anchor="_bookmark172">
        <w:r>
          <w:rPr>
            <w:rFonts w:ascii="Bookman Old Style" w:hAnsi="Bookman Old Style"/>
            <w:b w:val="0"/>
            <w:color w:val="0000FF"/>
            <w:w w:val="85"/>
            <w:vertAlign w:val="superscript"/>
          </w:rPr>
          <w:t>189</w:t>
        </w:r>
      </w:hyperlink>
      <w:r>
        <w:rPr>
          <w:rFonts w:ascii="Bookman Old Style" w:hAnsi="Bookman Old Style"/>
          <w:b w:val="0"/>
          <w:w w:val="85"/>
          <w:vertAlign w:val="baseline"/>
        </w:rPr>
        <w:t>. Based on recent advance in fast-response LC </w:t>
      </w:r>
      <w:r>
        <w:rPr>
          <w:rFonts w:ascii="Bookman Old Style" w:hAnsi="Bookman Old Style"/>
          <w:b w:val="0"/>
          <w:vertAlign w:val="baseline"/>
        </w:rPr>
        <w:t>materials</w:t>
      </w:r>
      <w:hyperlink w:history="true" w:anchor="_bookmark135">
        <w:r>
          <w:rPr>
            <w:rFonts w:ascii="Bookman Old Style" w:hAnsi="Bookman Old Style"/>
            <w:b w:val="0"/>
            <w:color w:val="0000FF"/>
            <w:vertAlign w:val="superscript"/>
          </w:rPr>
          <w:t>190</w:t>
        </w:r>
      </w:hyperlink>
      <w:r>
        <w:rPr>
          <w:rFonts w:ascii="Bookman Old Style" w:hAnsi="Bookman Old Style"/>
          <w:b w:val="0"/>
          <w:vertAlign w:val="baseline"/>
        </w:rPr>
        <w:t>,</w:t>
      </w:r>
      <w:r>
        <w:rPr>
          <w:rFonts w:ascii="Bookman Old Style" w:hAnsi="Bookman Old Style"/>
          <w:b w:val="0"/>
          <w:spacing w:val="-16"/>
          <w:vertAlign w:val="baseline"/>
        </w:rPr>
        <w:t> </w:t>
      </w:r>
      <w:r>
        <w:rPr>
          <w:rFonts w:ascii="Bookman Old Style" w:hAnsi="Bookman Old Style"/>
          <w:b w:val="0"/>
          <w:vertAlign w:val="baseline"/>
        </w:rPr>
        <w:t>the</w:t>
      </w:r>
      <w:r>
        <w:rPr>
          <w:rFonts w:ascii="Bookman Old Style" w:hAnsi="Bookman Old Style"/>
          <w:b w:val="0"/>
          <w:spacing w:val="-15"/>
          <w:vertAlign w:val="baseline"/>
        </w:rPr>
        <w:t> </w:t>
      </w:r>
      <w:r>
        <w:rPr>
          <w:rFonts w:ascii="Bookman Old Style" w:hAnsi="Bookman Old Style"/>
          <w:b w:val="0"/>
          <w:vertAlign w:val="baseline"/>
        </w:rPr>
        <w:t>switching</w:t>
      </w:r>
      <w:r>
        <w:rPr>
          <w:rFonts w:ascii="Bookman Old Style" w:hAnsi="Bookman Old Style"/>
          <w:b w:val="0"/>
          <w:spacing w:val="-15"/>
          <w:vertAlign w:val="baseline"/>
        </w:rPr>
        <w:t> </w:t>
      </w:r>
      <w:r>
        <w:rPr>
          <w:rFonts w:ascii="Bookman Old Style" w:hAnsi="Bookman Old Style"/>
          <w:b w:val="0"/>
          <w:vertAlign w:val="baseline"/>
        </w:rPr>
        <w:t>time</w:t>
      </w:r>
      <w:r>
        <w:rPr>
          <w:rFonts w:ascii="Bookman Old Style" w:hAnsi="Bookman Old Style"/>
          <w:b w:val="0"/>
          <w:spacing w:val="-15"/>
          <w:vertAlign w:val="baseline"/>
        </w:rPr>
        <w:t> </w:t>
      </w:r>
      <w:r>
        <w:rPr>
          <w:rFonts w:ascii="Bookman Old Style" w:hAnsi="Bookman Old Style"/>
          <w:b w:val="0"/>
          <w:vertAlign w:val="baseline"/>
        </w:rPr>
        <w:t>of</w:t>
      </w:r>
      <w:r>
        <w:rPr>
          <w:rFonts w:ascii="Bookman Old Style" w:hAnsi="Bookman Old Style"/>
          <w:b w:val="0"/>
          <w:spacing w:val="-15"/>
          <w:vertAlign w:val="baseline"/>
        </w:rPr>
        <w:t> </w:t>
      </w:r>
      <w:r>
        <w:rPr>
          <w:rFonts w:ascii="Bookman Old Style" w:hAnsi="Bookman Old Style"/>
          <w:b w:val="0"/>
          <w:vertAlign w:val="baseline"/>
        </w:rPr>
        <w:t>1</w:t>
      </w:r>
      <w:r>
        <w:rPr>
          <w:rFonts w:ascii="Lucida Sans" w:hAnsi="Lucida Sans"/>
          <w:vertAlign w:val="baseline"/>
        </w:rPr>
        <w:t>–</w:t>
      </w:r>
      <w:r>
        <w:rPr>
          <w:rFonts w:ascii="Bookman Old Style" w:hAnsi="Bookman Old Style"/>
          <w:b w:val="0"/>
          <w:vertAlign w:val="baseline"/>
        </w:rPr>
        <w:t>2</w:t>
      </w:r>
      <w:r>
        <w:rPr>
          <w:rFonts w:ascii="Bookman Old Style" w:hAnsi="Bookman Old Style"/>
          <w:b w:val="0"/>
          <w:spacing w:val="-16"/>
          <w:vertAlign w:val="baseline"/>
        </w:rPr>
        <w:t> </w:t>
      </w:r>
      <w:r>
        <w:rPr>
          <w:rFonts w:ascii="Bookman Old Style" w:hAnsi="Bookman Old Style"/>
          <w:b w:val="0"/>
          <w:vertAlign w:val="baseline"/>
        </w:rPr>
        <w:t>ms</w:t>
      </w:r>
      <w:r>
        <w:rPr>
          <w:rFonts w:ascii="Bookman Old Style" w:hAnsi="Bookman Old Style"/>
          <w:b w:val="0"/>
          <w:spacing w:val="-15"/>
          <w:vertAlign w:val="baseline"/>
        </w:rPr>
        <w:t> </w:t>
      </w:r>
      <w:r>
        <w:rPr>
          <w:rFonts w:ascii="Bookman Old Style" w:hAnsi="Bookman Old Style"/>
          <w:b w:val="0"/>
          <w:vertAlign w:val="baseline"/>
        </w:rPr>
        <w:t>has</w:t>
      </w:r>
      <w:r>
        <w:rPr>
          <w:rFonts w:ascii="Bookman Old Style" w:hAnsi="Bookman Old Style"/>
          <w:b w:val="0"/>
          <w:spacing w:val="-15"/>
          <w:vertAlign w:val="baseline"/>
        </w:rPr>
        <w:t> </w:t>
      </w:r>
      <w:r>
        <w:rPr>
          <w:rFonts w:ascii="Bookman Old Style" w:hAnsi="Bookman Old Style"/>
          <w:b w:val="0"/>
          <w:vertAlign w:val="baseline"/>
        </w:rPr>
        <w:t>been </w:t>
      </w:r>
      <w:r>
        <w:rPr>
          <w:rFonts w:ascii="Bookman Old Style" w:hAnsi="Bookman Old Style"/>
          <w:b w:val="0"/>
          <w:w w:val="90"/>
          <w:vertAlign w:val="baseline"/>
        </w:rPr>
        <w:t>demonstrated in</w:t>
      </w:r>
      <w:r>
        <w:rPr>
          <w:rFonts w:ascii="Bookman Old Style" w:hAnsi="Bookman Old Style"/>
          <w:b w:val="0"/>
          <w:spacing w:val="-1"/>
          <w:w w:val="90"/>
          <w:vertAlign w:val="baseline"/>
        </w:rPr>
        <w:t> </w:t>
      </w:r>
      <w:r>
        <w:rPr>
          <w:rFonts w:ascii="Bookman Old Style" w:hAnsi="Bookman Old Style"/>
          <w:b w:val="0"/>
          <w:w w:val="90"/>
          <w:vertAlign w:val="baseline"/>
        </w:rPr>
        <w:t>active</w:t>
      </w:r>
      <w:r>
        <w:rPr>
          <w:rFonts w:ascii="Bookman Old Style" w:hAnsi="Bookman Old Style"/>
          <w:b w:val="0"/>
          <w:spacing w:val="-2"/>
          <w:w w:val="90"/>
          <w:vertAlign w:val="baseline"/>
        </w:rPr>
        <w:t> </w:t>
      </w:r>
      <w:r>
        <w:rPr>
          <w:rFonts w:ascii="Bookman Old Style" w:hAnsi="Bookman Old Style"/>
          <w:b w:val="0"/>
          <w:w w:val="90"/>
          <w:vertAlign w:val="baseline"/>
        </w:rPr>
        <w:t>PB</w:t>
      </w:r>
      <w:r>
        <w:rPr>
          <w:rFonts w:ascii="Bookman Old Style" w:hAnsi="Bookman Old Style"/>
          <w:b w:val="0"/>
          <w:spacing w:val="-1"/>
          <w:w w:val="90"/>
          <w:vertAlign w:val="baseline"/>
        </w:rPr>
        <w:t> </w:t>
      </w:r>
      <w:r>
        <w:rPr>
          <w:rFonts w:ascii="Bookman Old Style" w:hAnsi="Bookman Old Style"/>
          <w:b w:val="0"/>
          <w:w w:val="90"/>
          <w:vertAlign w:val="baseline"/>
        </w:rPr>
        <w:t>lens or</w:t>
      </w:r>
      <w:r>
        <w:rPr>
          <w:rFonts w:ascii="Bookman Old Style" w:hAnsi="Bookman Old Style"/>
          <w:b w:val="0"/>
          <w:spacing w:val="-2"/>
          <w:w w:val="90"/>
          <w:vertAlign w:val="baseline"/>
        </w:rPr>
        <w:t> </w:t>
      </w:r>
      <w:r>
        <w:rPr>
          <w:rFonts w:ascii="Bookman Old Style" w:hAnsi="Bookman Old Style"/>
          <w:b w:val="0"/>
          <w:w w:val="90"/>
          <w:vertAlign w:val="baseline"/>
        </w:rPr>
        <w:t>LC</w:t>
      </w:r>
      <w:r>
        <w:rPr>
          <w:rFonts w:ascii="Bookman Old Style" w:hAnsi="Bookman Old Style"/>
          <w:b w:val="0"/>
          <w:spacing w:val="-2"/>
          <w:w w:val="90"/>
          <w:vertAlign w:val="baseline"/>
        </w:rPr>
        <w:t> </w:t>
      </w:r>
      <w:r>
        <w:rPr>
          <w:rFonts w:ascii="Bookman Old Style" w:hAnsi="Bookman Old Style"/>
          <w:b w:val="0"/>
          <w:w w:val="90"/>
          <w:vertAlign w:val="baseline"/>
        </w:rPr>
        <w:t>HWP.</w:t>
      </w:r>
      <w:r>
        <w:rPr>
          <w:rFonts w:ascii="Bookman Old Style" w:hAnsi="Bookman Old Style"/>
          <w:b w:val="0"/>
          <w:spacing w:val="-1"/>
          <w:w w:val="90"/>
          <w:vertAlign w:val="baseline"/>
        </w:rPr>
        <w:t> </w:t>
      </w:r>
      <w:r>
        <w:rPr>
          <w:rFonts w:ascii="Bookman Old Style" w:hAnsi="Bookman Old Style"/>
          <w:b w:val="0"/>
          <w:w w:val="90"/>
          <w:vertAlign w:val="baseline"/>
        </w:rPr>
        <w:t>Besides, LC microlens array (MLA)</w:t>
      </w:r>
      <w:hyperlink w:history="true" w:anchor="_bookmark136">
        <w:r>
          <w:rPr>
            <w:rFonts w:ascii="Bookman Old Style" w:hAnsi="Bookman Old Style"/>
            <w:b w:val="0"/>
            <w:color w:val="0000FF"/>
            <w:w w:val="90"/>
            <w:vertAlign w:val="superscript"/>
          </w:rPr>
          <w:t>191</w:t>
        </w:r>
      </w:hyperlink>
      <w:r>
        <w:rPr>
          <w:rFonts w:ascii="Bookman Old Style" w:hAnsi="Bookman Old Style"/>
          <w:b w:val="0"/>
          <w:w w:val="90"/>
          <w:vertAlign w:val="superscript"/>
        </w:rPr>
        <w:t>,</w:t>
      </w:r>
      <w:hyperlink w:history="true" w:anchor="_bookmark137">
        <w:r>
          <w:rPr>
            <w:rFonts w:ascii="Bookman Old Style" w:hAnsi="Bookman Old Style"/>
            <w:b w:val="0"/>
            <w:color w:val="0000FF"/>
            <w:w w:val="90"/>
            <w:vertAlign w:val="superscript"/>
          </w:rPr>
          <w:t>192</w:t>
        </w:r>
      </w:hyperlink>
      <w:r>
        <w:rPr>
          <w:rFonts w:ascii="Bookman Old Style" w:hAnsi="Bookman Old Style"/>
          <w:b w:val="0"/>
          <w:color w:val="0000FF"/>
          <w:w w:val="90"/>
          <w:vertAlign w:val="baseline"/>
        </w:rPr>
        <w:t> </w:t>
      </w:r>
      <w:r>
        <w:rPr>
          <w:rFonts w:ascii="Bookman Old Style" w:hAnsi="Bookman Old Style"/>
          <w:b w:val="0"/>
          <w:w w:val="90"/>
          <w:vertAlign w:val="baseline"/>
        </w:rPr>
        <w:t>and multi-domain LC lens also</w:t>
      </w:r>
      <w:r>
        <w:rPr>
          <w:rFonts w:ascii="Bookman Old Style" w:hAnsi="Bookman Old Style"/>
          <w:b w:val="0"/>
          <w:spacing w:val="-4"/>
          <w:vertAlign w:val="baseline"/>
        </w:rPr>
        <w:t> </w:t>
      </w:r>
      <w:r>
        <w:rPr>
          <w:rFonts w:ascii="Bookman Old Style" w:hAnsi="Bookman Old Style"/>
          <w:b w:val="0"/>
          <w:w w:val="90"/>
          <w:vertAlign w:val="baseline"/>
        </w:rPr>
        <w:t>play</w:t>
      </w:r>
      <w:r>
        <w:rPr>
          <w:rFonts w:ascii="Bookman Old Style" w:hAnsi="Bookman Old Style"/>
          <w:b w:val="0"/>
          <w:spacing w:val="-4"/>
          <w:vertAlign w:val="baseline"/>
        </w:rPr>
        <w:t> </w:t>
      </w:r>
      <w:r>
        <w:rPr>
          <w:rFonts w:ascii="Bookman Old Style" w:hAnsi="Bookman Old Style"/>
          <w:b w:val="0"/>
          <w:w w:val="90"/>
          <w:vertAlign w:val="baseline"/>
        </w:rPr>
        <w:t>important</w:t>
      </w:r>
      <w:r>
        <w:rPr>
          <w:rFonts w:ascii="Bookman Old Style" w:hAnsi="Bookman Old Style"/>
          <w:b w:val="0"/>
          <w:spacing w:val="-3"/>
          <w:vertAlign w:val="baseline"/>
        </w:rPr>
        <w:t> </w:t>
      </w:r>
      <w:r>
        <w:rPr>
          <w:rFonts w:ascii="Bookman Old Style" w:hAnsi="Bookman Old Style"/>
          <w:b w:val="0"/>
          <w:w w:val="90"/>
          <w:vertAlign w:val="baseline"/>
        </w:rPr>
        <w:t>roles</w:t>
      </w:r>
      <w:r>
        <w:rPr>
          <w:rFonts w:ascii="Bookman Old Style" w:hAnsi="Bookman Old Style"/>
          <w:b w:val="0"/>
          <w:spacing w:val="-4"/>
          <w:vertAlign w:val="baseline"/>
        </w:rPr>
        <w:t> </w:t>
      </w:r>
      <w:r>
        <w:rPr>
          <w:rFonts w:ascii="Bookman Old Style" w:hAnsi="Bookman Old Style"/>
          <w:b w:val="0"/>
          <w:w w:val="90"/>
          <w:vertAlign w:val="baseline"/>
        </w:rPr>
        <w:t>in</w:t>
      </w:r>
      <w:r>
        <w:rPr>
          <w:rFonts w:ascii="Bookman Old Style" w:hAnsi="Bookman Old Style"/>
          <w:b w:val="0"/>
          <w:spacing w:val="-3"/>
          <w:vertAlign w:val="baseline"/>
        </w:rPr>
        <w:t> </w:t>
      </w:r>
      <w:r>
        <w:rPr>
          <w:rFonts w:ascii="Bookman Old Style" w:hAnsi="Bookman Old Style"/>
          <w:b w:val="0"/>
          <w:w w:val="90"/>
          <w:vertAlign w:val="baseline"/>
        </w:rPr>
        <w:t>AR/VR</w:t>
      </w:r>
      <w:r>
        <w:rPr>
          <w:rFonts w:ascii="Bookman Old Style" w:hAnsi="Bookman Old Style"/>
          <w:b w:val="0"/>
          <w:spacing w:val="-4"/>
          <w:vertAlign w:val="baseline"/>
        </w:rPr>
        <w:t> </w:t>
      </w:r>
      <w:r>
        <w:rPr>
          <w:rFonts w:ascii="Bookman Old Style" w:hAnsi="Bookman Old Style"/>
          <w:b w:val="0"/>
          <w:w w:val="90"/>
          <w:vertAlign w:val="baseline"/>
        </w:rPr>
        <w:t>systems.</w:t>
      </w:r>
      <w:r>
        <w:rPr>
          <w:rFonts w:ascii="Bookman Old Style" w:hAnsi="Bookman Old Style"/>
          <w:b w:val="0"/>
          <w:spacing w:val="-3"/>
          <w:vertAlign w:val="baseline"/>
        </w:rPr>
        <w:t> </w:t>
      </w:r>
      <w:r>
        <w:rPr>
          <w:rFonts w:ascii="Bookman Old Style" w:hAnsi="Bookman Old Style"/>
          <w:b w:val="0"/>
          <w:w w:val="90"/>
          <w:vertAlign w:val="baseline"/>
        </w:rPr>
        <w:t>One</w:t>
      </w:r>
      <w:r>
        <w:rPr>
          <w:rFonts w:ascii="Bookman Old Style" w:hAnsi="Bookman Old Style"/>
          <w:b w:val="0"/>
          <w:spacing w:val="-4"/>
          <w:vertAlign w:val="baseline"/>
        </w:rPr>
        <w:t> </w:t>
      </w:r>
      <w:r>
        <w:rPr>
          <w:rFonts w:ascii="Bookman Old Style" w:hAnsi="Bookman Old Style"/>
          <w:b w:val="0"/>
          <w:w w:val="90"/>
          <w:vertAlign w:val="baseline"/>
        </w:rPr>
        <w:t>of</w:t>
      </w:r>
      <w:r>
        <w:rPr>
          <w:rFonts w:ascii="Bookman Old Style" w:hAnsi="Bookman Old Style"/>
          <w:b w:val="0"/>
          <w:spacing w:val="-3"/>
          <w:vertAlign w:val="baseline"/>
        </w:rPr>
        <w:t> </w:t>
      </w:r>
      <w:r>
        <w:rPr>
          <w:rFonts w:ascii="Bookman Old Style" w:hAnsi="Bookman Old Style"/>
          <w:b w:val="0"/>
          <w:spacing w:val="-5"/>
          <w:w w:val="90"/>
          <w:vertAlign w:val="baseline"/>
        </w:rPr>
        <w:t>the</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803" w:space="158"/>
            <w:col w:w="4789"/>
          </w:cols>
        </w:sectPr>
      </w:pPr>
    </w:p>
    <w:p>
      <w:pPr>
        <w:pStyle w:val="BodyText"/>
        <w:rPr>
          <w:rFonts w:ascii="Bookman Old Style"/>
          <w:b w:val="0"/>
          <w:sz w:val="20"/>
        </w:rPr>
      </w:pPr>
    </w:p>
    <w:p>
      <w:pPr>
        <w:pStyle w:val="BodyText"/>
        <w:rPr>
          <w:rFonts w:ascii="Bookman Old Style"/>
          <w:b w:val="0"/>
          <w:sz w:val="20"/>
        </w:rPr>
      </w:pPr>
    </w:p>
    <w:p>
      <w:pPr>
        <w:pStyle w:val="BodyText"/>
        <w:spacing w:before="216"/>
        <w:rPr>
          <w:rFonts w:ascii="Bookman Old Style"/>
          <w:b w:val="0"/>
          <w:sz w:val="20"/>
        </w:rPr>
      </w:pPr>
    </w:p>
    <w:p>
      <w:pPr>
        <w:pStyle w:val="BodyText"/>
        <w:ind w:left="53" w:right="-15"/>
        <w:rPr>
          <w:rFonts w:ascii="Bookman Old Style"/>
          <w:sz w:val="20"/>
        </w:rPr>
      </w:pPr>
      <w:r>
        <w:rPr>
          <w:rFonts w:ascii="Bookman Old Style"/>
          <w:sz w:val="20"/>
        </w:rPr>
        <mc:AlternateContent>
          <mc:Choice Requires="wps">
            <w:drawing>
              <wp:inline distT="0" distB="0" distL="0" distR="0">
                <wp:extent cx="6120130" cy="4301490"/>
                <wp:effectExtent l="0" t="0" r="0" b="3810"/>
                <wp:docPr id="1168" name="Group 1168"/>
                <wp:cNvGraphicFramePr>
                  <a:graphicFrameLocks/>
                </wp:cNvGraphicFramePr>
                <a:graphic>
                  <a:graphicData uri="http://schemas.microsoft.com/office/word/2010/wordprocessingGroup">
                    <wpg:wgp>
                      <wpg:cNvPr id="1168" name="Group 1168"/>
                      <wpg:cNvGrpSpPr/>
                      <wpg:grpSpPr>
                        <a:xfrm>
                          <a:off x="0" y="0"/>
                          <a:ext cx="6120130" cy="4301490"/>
                          <a:chExt cx="6120130" cy="4301490"/>
                        </a:xfrm>
                      </wpg:grpSpPr>
                      <wps:wsp>
                        <wps:cNvPr id="1169" name="Graphic 1169"/>
                        <wps:cNvSpPr/>
                        <wps:spPr>
                          <a:xfrm>
                            <a:off x="50406" y="12"/>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1170" name="Graphic 1170"/>
                        <wps:cNvSpPr/>
                        <wps:spPr>
                          <a:xfrm>
                            <a:off x="50406" y="12"/>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171" name="Graphic 1171"/>
                        <wps:cNvSpPr/>
                        <wps:spPr>
                          <a:xfrm>
                            <a:off x="6069609" y="12"/>
                            <a:ext cx="50800" cy="50800"/>
                          </a:xfrm>
                          <a:custGeom>
                            <a:avLst/>
                            <a:gdLst/>
                            <a:ahLst/>
                            <a:cxnLst/>
                            <a:rect l="l" t="t" r="r" b="b"/>
                            <a:pathLst>
                              <a:path w="50800" h="50800">
                                <a:moveTo>
                                  <a:pt x="0" y="0"/>
                                </a:moveTo>
                                <a:lnTo>
                                  <a:pt x="0" y="6477"/>
                                </a:lnTo>
                                <a:lnTo>
                                  <a:pt x="7200" y="7200"/>
                                </a:lnTo>
                                <a:lnTo>
                                  <a:pt x="15125" y="8636"/>
                                </a:lnTo>
                                <a:lnTo>
                                  <a:pt x="43205" y="43205"/>
                                </a:lnTo>
                                <a:lnTo>
                                  <a:pt x="43916" y="50406"/>
                                </a:lnTo>
                                <a:lnTo>
                                  <a:pt x="50406" y="50406"/>
                                </a:lnTo>
                                <a:lnTo>
                                  <a:pt x="35788" y="14611"/>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172" name="Graphic 1172"/>
                        <wps:cNvSpPr/>
                        <wps:spPr>
                          <a:xfrm>
                            <a:off x="6069609" y="12"/>
                            <a:ext cx="50800" cy="50800"/>
                          </a:xfrm>
                          <a:custGeom>
                            <a:avLst/>
                            <a:gdLst/>
                            <a:ahLst/>
                            <a:cxnLst/>
                            <a:rect l="l" t="t" r="r" b="b"/>
                            <a:pathLst>
                              <a:path w="50800" h="50800">
                                <a:moveTo>
                                  <a:pt x="0" y="0"/>
                                </a:moveTo>
                                <a:lnTo>
                                  <a:pt x="35788" y="14611"/>
                                </a:lnTo>
                                <a:lnTo>
                                  <a:pt x="50406" y="50406"/>
                                </a:lnTo>
                                <a:lnTo>
                                  <a:pt x="43916" y="50406"/>
                                </a:lnTo>
                                <a:lnTo>
                                  <a:pt x="43205" y="43205"/>
                                </a:lnTo>
                                <a:lnTo>
                                  <a:pt x="41757" y="35280"/>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173" name="Graphic 1173"/>
                        <wps:cNvSpPr/>
                        <wps:spPr>
                          <a:xfrm>
                            <a:off x="6113538" y="50406"/>
                            <a:ext cx="6985" cy="4199890"/>
                          </a:xfrm>
                          <a:custGeom>
                            <a:avLst/>
                            <a:gdLst/>
                            <a:ahLst/>
                            <a:cxnLst/>
                            <a:rect l="l" t="t" r="r" b="b"/>
                            <a:pathLst>
                              <a:path w="6985" h="4199890">
                                <a:moveTo>
                                  <a:pt x="6476" y="0"/>
                                </a:moveTo>
                                <a:lnTo>
                                  <a:pt x="0" y="0"/>
                                </a:lnTo>
                                <a:lnTo>
                                  <a:pt x="0" y="4199763"/>
                                </a:lnTo>
                                <a:lnTo>
                                  <a:pt x="6476" y="4199763"/>
                                </a:lnTo>
                                <a:lnTo>
                                  <a:pt x="6476" y="0"/>
                                </a:lnTo>
                                <a:close/>
                              </a:path>
                            </a:pathLst>
                          </a:custGeom>
                          <a:solidFill>
                            <a:srgbClr val="000000"/>
                          </a:solidFill>
                        </wps:spPr>
                        <wps:bodyPr wrap="square" lIns="0" tIns="0" rIns="0" bIns="0" rtlCol="0">
                          <a:prstTxWarp prst="textNoShape">
                            <a:avLst/>
                          </a:prstTxWarp>
                          <a:noAutofit/>
                        </wps:bodyPr>
                      </wps:wsp>
                      <wps:wsp>
                        <wps:cNvPr id="1174" name="Graphic 1174"/>
                        <wps:cNvSpPr/>
                        <wps:spPr>
                          <a:xfrm>
                            <a:off x="6113538" y="50406"/>
                            <a:ext cx="6985" cy="4199890"/>
                          </a:xfrm>
                          <a:custGeom>
                            <a:avLst/>
                            <a:gdLst/>
                            <a:ahLst/>
                            <a:cxnLst/>
                            <a:rect l="l" t="t" r="r" b="b"/>
                            <a:pathLst>
                              <a:path w="6985" h="4199890">
                                <a:moveTo>
                                  <a:pt x="6476" y="0"/>
                                </a:moveTo>
                                <a:lnTo>
                                  <a:pt x="6476" y="4199763"/>
                                </a:lnTo>
                                <a:lnTo>
                                  <a:pt x="0" y="4199763"/>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175" name="Graphic 1175"/>
                        <wps:cNvSpPr/>
                        <wps:spPr>
                          <a:xfrm>
                            <a:off x="6069609" y="4250168"/>
                            <a:ext cx="50800" cy="51435"/>
                          </a:xfrm>
                          <a:custGeom>
                            <a:avLst/>
                            <a:gdLst/>
                            <a:ahLst/>
                            <a:cxnLst/>
                            <a:rect l="l" t="t" r="r" b="b"/>
                            <a:pathLst>
                              <a:path w="50800" h="51435">
                                <a:moveTo>
                                  <a:pt x="50406" y="0"/>
                                </a:moveTo>
                                <a:lnTo>
                                  <a:pt x="43929" y="0"/>
                                </a:lnTo>
                                <a:lnTo>
                                  <a:pt x="43205" y="7924"/>
                                </a:lnTo>
                                <a:lnTo>
                                  <a:pt x="39394" y="20386"/>
                                </a:lnTo>
                                <a:lnTo>
                                  <a:pt x="31061" y="31535"/>
                                </a:lnTo>
                                <a:lnTo>
                                  <a:pt x="19798" y="39877"/>
                                </a:lnTo>
                                <a:lnTo>
                                  <a:pt x="7200" y="43916"/>
                                </a:lnTo>
                                <a:lnTo>
                                  <a:pt x="0" y="44640"/>
                                </a:lnTo>
                                <a:lnTo>
                                  <a:pt x="0" y="51117"/>
                                </a:lnTo>
                                <a:lnTo>
                                  <a:pt x="35794"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1176" name="Graphic 1176"/>
                        <wps:cNvSpPr/>
                        <wps:spPr>
                          <a:xfrm>
                            <a:off x="6069609" y="4250168"/>
                            <a:ext cx="50800" cy="51435"/>
                          </a:xfrm>
                          <a:custGeom>
                            <a:avLst/>
                            <a:gdLst/>
                            <a:ahLst/>
                            <a:cxnLst/>
                            <a:rect l="l" t="t" r="r" b="b"/>
                            <a:pathLst>
                              <a:path w="50800" h="51435">
                                <a:moveTo>
                                  <a:pt x="50406" y="0"/>
                                </a:moveTo>
                                <a:lnTo>
                                  <a:pt x="35794" y="35788"/>
                                </a:lnTo>
                                <a:lnTo>
                                  <a:pt x="0" y="51117"/>
                                </a:lnTo>
                                <a:lnTo>
                                  <a:pt x="0" y="44640"/>
                                </a:lnTo>
                                <a:lnTo>
                                  <a:pt x="7200" y="43916"/>
                                </a:lnTo>
                                <a:lnTo>
                                  <a:pt x="19798" y="39877"/>
                                </a:lnTo>
                                <a:lnTo>
                                  <a:pt x="31061" y="31535"/>
                                </a:lnTo>
                                <a:lnTo>
                                  <a:pt x="39394" y="20386"/>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177" name="Graphic 1177"/>
                        <wps:cNvSpPr/>
                        <wps:spPr>
                          <a:xfrm>
                            <a:off x="50406" y="4294809"/>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000000"/>
                          </a:solidFill>
                        </wps:spPr>
                        <wps:bodyPr wrap="square" lIns="0" tIns="0" rIns="0" bIns="0" rtlCol="0">
                          <a:prstTxWarp prst="textNoShape">
                            <a:avLst/>
                          </a:prstTxWarp>
                          <a:noAutofit/>
                        </wps:bodyPr>
                      </wps:wsp>
                      <wps:wsp>
                        <wps:cNvPr id="1178" name="Graphic 1178"/>
                        <wps:cNvSpPr/>
                        <wps:spPr>
                          <a:xfrm>
                            <a:off x="50406" y="4294809"/>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1179" name="Graphic 1179"/>
                        <wps:cNvSpPr/>
                        <wps:spPr>
                          <a:xfrm>
                            <a:off x="0" y="4250168"/>
                            <a:ext cx="50800" cy="51435"/>
                          </a:xfrm>
                          <a:custGeom>
                            <a:avLst/>
                            <a:gdLst/>
                            <a:ahLst/>
                            <a:cxnLst/>
                            <a:rect l="l" t="t" r="r" b="b"/>
                            <a:pathLst>
                              <a:path w="50800" h="51435">
                                <a:moveTo>
                                  <a:pt x="6489" y="0"/>
                                </a:moveTo>
                                <a:lnTo>
                                  <a:pt x="0" y="0"/>
                                </a:lnTo>
                                <a:lnTo>
                                  <a:pt x="723" y="8636"/>
                                </a:lnTo>
                                <a:lnTo>
                                  <a:pt x="27175" y="45010"/>
                                </a:lnTo>
                                <a:lnTo>
                                  <a:pt x="50406" y="51117"/>
                                </a:lnTo>
                                <a:lnTo>
                                  <a:pt x="50406" y="44640"/>
                                </a:lnTo>
                                <a:lnTo>
                                  <a:pt x="43205" y="43916"/>
                                </a:lnTo>
                                <a:lnTo>
                                  <a:pt x="30294" y="39566"/>
                                </a:lnTo>
                                <a:lnTo>
                                  <a:pt x="19502" y="31629"/>
                                </a:lnTo>
                                <a:lnTo>
                                  <a:pt x="11560" y="20835"/>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1180" name="Graphic 1180"/>
                        <wps:cNvSpPr/>
                        <wps:spPr>
                          <a:xfrm>
                            <a:off x="0" y="4250168"/>
                            <a:ext cx="50800" cy="51435"/>
                          </a:xfrm>
                          <a:custGeom>
                            <a:avLst/>
                            <a:gdLst/>
                            <a:ahLst/>
                            <a:cxnLst/>
                            <a:rect l="l" t="t" r="r" b="b"/>
                            <a:pathLst>
                              <a:path w="50800" h="51435">
                                <a:moveTo>
                                  <a:pt x="50406" y="51117"/>
                                </a:moveTo>
                                <a:lnTo>
                                  <a:pt x="14803" y="35488"/>
                                </a:lnTo>
                                <a:lnTo>
                                  <a:pt x="0" y="0"/>
                                </a:lnTo>
                                <a:lnTo>
                                  <a:pt x="6489" y="0"/>
                                </a:lnTo>
                                <a:lnTo>
                                  <a:pt x="7200" y="7912"/>
                                </a:lnTo>
                                <a:lnTo>
                                  <a:pt x="11560" y="20835"/>
                                </a:lnTo>
                                <a:lnTo>
                                  <a:pt x="19502" y="31629"/>
                                </a:lnTo>
                                <a:lnTo>
                                  <a:pt x="30294" y="39566"/>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1181" name="Graphic 1181"/>
                        <wps:cNvSpPr/>
                        <wps:spPr>
                          <a:xfrm>
                            <a:off x="12" y="50405"/>
                            <a:ext cx="6985" cy="4199890"/>
                          </a:xfrm>
                          <a:custGeom>
                            <a:avLst/>
                            <a:gdLst/>
                            <a:ahLst/>
                            <a:cxnLst/>
                            <a:rect l="l" t="t" r="r" b="b"/>
                            <a:pathLst>
                              <a:path w="6985" h="4199890">
                                <a:moveTo>
                                  <a:pt x="6477" y="0"/>
                                </a:moveTo>
                                <a:lnTo>
                                  <a:pt x="0" y="0"/>
                                </a:lnTo>
                                <a:lnTo>
                                  <a:pt x="0" y="4199763"/>
                                </a:lnTo>
                                <a:lnTo>
                                  <a:pt x="6477" y="4199763"/>
                                </a:lnTo>
                                <a:lnTo>
                                  <a:pt x="6477" y="0"/>
                                </a:lnTo>
                                <a:close/>
                              </a:path>
                            </a:pathLst>
                          </a:custGeom>
                          <a:solidFill>
                            <a:srgbClr val="000000"/>
                          </a:solidFill>
                        </wps:spPr>
                        <wps:bodyPr wrap="square" lIns="0" tIns="0" rIns="0" bIns="0" rtlCol="0">
                          <a:prstTxWarp prst="textNoShape">
                            <a:avLst/>
                          </a:prstTxWarp>
                          <a:noAutofit/>
                        </wps:bodyPr>
                      </wps:wsp>
                      <wps:wsp>
                        <wps:cNvPr id="1182" name="Graphic 1182"/>
                        <wps:cNvSpPr/>
                        <wps:spPr>
                          <a:xfrm>
                            <a:off x="12" y="50405"/>
                            <a:ext cx="6985" cy="4199890"/>
                          </a:xfrm>
                          <a:custGeom>
                            <a:avLst/>
                            <a:gdLst/>
                            <a:ahLst/>
                            <a:cxnLst/>
                            <a:rect l="l" t="t" r="r" b="b"/>
                            <a:pathLst>
                              <a:path w="6985" h="4199890">
                                <a:moveTo>
                                  <a:pt x="0" y="4199763"/>
                                </a:moveTo>
                                <a:lnTo>
                                  <a:pt x="0" y="0"/>
                                </a:lnTo>
                                <a:lnTo>
                                  <a:pt x="6477" y="0"/>
                                </a:lnTo>
                                <a:lnTo>
                                  <a:pt x="6477" y="4199763"/>
                                </a:lnTo>
                              </a:path>
                            </a:pathLst>
                          </a:custGeom>
                          <a:ln w="0">
                            <a:solidFill>
                              <a:srgbClr val="000000"/>
                            </a:solidFill>
                            <a:prstDash val="solid"/>
                          </a:ln>
                        </wps:spPr>
                        <wps:bodyPr wrap="square" lIns="0" tIns="0" rIns="0" bIns="0" rtlCol="0">
                          <a:prstTxWarp prst="textNoShape">
                            <a:avLst/>
                          </a:prstTxWarp>
                          <a:noAutofit/>
                        </wps:bodyPr>
                      </wps:wsp>
                      <wps:wsp>
                        <wps:cNvPr id="1183" name="Graphic 1183"/>
                        <wps:cNvSpPr/>
                        <wps:spPr>
                          <a:xfrm>
                            <a:off x="12" y="0"/>
                            <a:ext cx="50800" cy="50800"/>
                          </a:xfrm>
                          <a:custGeom>
                            <a:avLst/>
                            <a:gdLst/>
                            <a:ahLst/>
                            <a:cxnLst/>
                            <a:rect l="l" t="t" r="r" b="b"/>
                            <a:pathLst>
                              <a:path w="50800" h="50800">
                                <a:moveTo>
                                  <a:pt x="50406" y="0"/>
                                </a:moveTo>
                                <a:lnTo>
                                  <a:pt x="14730" y="14827"/>
                                </a:lnTo>
                                <a:lnTo>
                                  <a:pt x="0" y="50406"/>
                                </a:lnTo>
                                <a:lnTo>
                                  <a:pt x="6477" y="50406"/>
                                </a:lnTo>
                                <a:lnTo>
                                  <a:pt x="7200" y="43205"/>
                                </a:lnTo>
                                <a:lnTo>
                                  <a:pt x="11688" y="29853"/>
                                </a:lnTo>
                                <a:lnTo>
                                  <a:pt x="19292" y="19297"/>
                                </a:lnTo>
                                <a:lnTo>
                                  <a:pt x="29851" y="11694"/>
                                </a:lnTo>
                                <a:lnTo>
                                  <a:pt x="43205" y="7200"/>
                                </a:lnTo>
                                <a:lnTo>
                                  <a:pt x="50406" y="6489"/>
                                </a:lnTo>
                                <a:lnTo>
                                  <a:pt x="50406" y="0"/>
                                </a:lnTo>
                                <a:close/>
                              </a:path>
                            </a:pathLst>
                          </a:custGeom>
                          <a:solidFill>
                            <a:srgbClr val="000000"/>
                          </a:solidFill>
                        </wps:spPr>
                        <wps:bodyPr wrap="square" lIns="0" tIns="0" rIns="0" bIns="0" rtlCol="0">
                          <a:prstTxWarp prst="textNoShape">
                            <a:avLst/>
                          </a:prstTxWarp>
                          <a:noAutofit/>
                        </wps:bodyPr>
                      </wps:wsp>
                      <wps:wsp>
                        <wps:cNvPr id="1184" name="Graphic 1184"/>
                        <wps:cNvSpPr/>
                        <wps:spPr>
                          <a:xfrm>
                            <a:off x="12" y="0"/>
                            <a:ext cx="50800" cy="50800"/>
                          </a:xfrm>
                          <a:custGeom>
                            <a:avLst/>
                            <a:gdLst/>
                            <a:ahLst/>
                            <a:cxnLst/>
                            <a:rect l="l" t="t" r="r" b="b"/>
                            <a:pathLst>
                              <a:path w="50800" h="50800">
                                <a:moveTo>
                                  <a:pt x="0" y="50406"/>
                                </a:moveTo>
                                <a:lnTo>
                                  <a:pt x="14730" y="14827"/>
                                </a:lnTo>
                                <a:lnTo>
                                  <a:pt x="50406" y="0"/>
                                </a:lnTo>
                                <a:lnTo>
                                  <a:pt x="50406" y="6489"/>
                                </a:lnTo>
                                <a:lnTo>
                                  <a:pt x="43205" y="7200"/>
                                </a:lnTo>
                                <a:lnTo>
                                  <a:pt x="29851" y="11694"/>
                                </a:lnTo>
                                <a:lnTo>
                                  <a:pt x="19292" y="19297"/>
                                </a:lnTo>
                                <a:lnTo>
                                  <a:pt x="11688" y="29853"/>
                                </a:lnTo>
                                <a:lnTo>
                                  <a:pt x="7200" y="43205"/>
                                </a:lnTo>
                                <a:lnTo>
                                  <a:pt x="6477" y="50406"/>
                                </a:lnTo>
                              </a:path>
                            </a:pathLst>
                          </a:custGeom>
                          <a:ln w="0">
                            <a:solidFill>
                              <a:srgbClr val="000000"/>
                            </a:solidFill>
                            <a:prstDash val="solid"/>
                          </a:ln>
                        </wps:spPr>
                        <wps:bodyPr wrap="square" lIns="0" tIns="0" rIns="0" bIns="0" rtlCol="0">
                          <a:prstTxWarp prst="textNoShape">
                            <a:avLst/>
                          </a:prstTxWarp>
                          <a:noAutofit/>
                        </wps:bodyPr>
                      </wps:wsp>
                      <wps:wsp>
                        <wps:cNvPr id="1185" name="Textbox 1185"/>
                        <wps:cNvSpPr txBox="1"/>
                        <wps:spPr>
                          <a:xfrm>
                            <a:off x="1021014" y="62845"/>
                            <a:ext cx="83820" cy="151130"/>
                          </a:xfrm>
                          <a:prstGeom prst="rect">
                            <a:avLst/>
                          </a:prstGeom>
                        </wps:spPr>
                        <wps:txbx>
                          <w:txbxContent>
                            <w:p>
                              <w:pPr>
                                <w:spacing w:before="5"/>
                                <w:ind w:left="0" w:right="0" w:firstLine="0"/>
                                <w:jc w:val="left"/>
                                <w:rPr>
                                  <w:rFonts w:ascii="Arial"/>
                                  <w:b/>
                                  <w:sz w:val="20"/>
                                </w:rPr>
                              </w:pPr>
                              <w:bookmarkStart w:name="_bookmark14" w:id="26"/>
                              <w:bookmarkEnd w:id="26"/>
                              <w:r>
                                <w:rPr/>
                              </w:r>
                              <w:r>
                                <w:rPr>
                                  <w:rFonts w:ascii="Arial"/>
                                  <w:b/>
                                  <w:spacing w:val="-10"/>
                                  <w:sz w:val="20"/>
                                </w:rPr>
                                <w:t>a</w:t>
                              </w:r>
                            </w:p>
                          </w:txbxContent>
                        </wps:txbx>
                        <wps:bodyPr wrap="square" lIns="0" tIns="0" rIns="0" bIns="0" rtlCol="0">
                          <a:noAutofit/>
                        </wps:bodyPr>
                      </wps:wsp>
                      <wps:wsp>
                        <wps:cNvPr id="1186" name="Textbox 1186"/>
                        <wps:cNvSpPr txBox="1"/>
                        <wps:spPr>
                          <a:xfrm>
                            <a:off x="1622425" y="139060"/>
                            <a:ext cx="575945" cy="106045"/>
                          </a:xfrm>
                          <a:prstGeom prst="rect">
                            <a:avLst/>
                          </a:prstGeom>
                        </wps:spPr>
                        <wps:txbx>
                          <w:txbxContent>
                            <w:p>
                              <w:pPr>
                                <w:spacing w:before="3"/>
                                <w:ind w:left="0" w:right="0" w:firstLine="0"/>
                                <w:jc w:val="left"/>
                                <w:rPr>
                                  <w:rFonts w:ascii="Arial"/>
                                  <w:b/>
                                  <w:sz w:val="14"/>
                                </w:rPr>
                              </w:pPr>
                              <w:r>
                                <w:rPr>
                                  <w:rFonts w:ascii="Arial"/>
                                  <w:b/>
                                  <w:sz w:val="14"/>
                                </w:rPr>
                                <w:t>CLC</w:t>
                              </w:r>
                              <w:r>
                                <w:rPr>
                                  <w:rFonts w:ascii="Arial"/>
                                  <w:b/>
                                  <w:spacing w:val="-4"/>
                                  <w:sz w:val="14"/>
                                </w:rPr>
                                <w:t> </w:t>
                              </w:r>
                              <w:r>
                                <w:rPr>
                                  <w:rFonts w:ascii="Arial"/>
                                  <w:b/>
                                  <w:spacing w:val="-2"/>
                                  <w:sz w:val="14"/>
                                </w:rPr>
                                <w:t>reflector</w:t>
                              </w:r>
                            </w:p>
                          </w:txbxContent>
                        </wps:txbx>
                        <wps:bodyPr wrap="square" lIns="0" tIns="0" rIns="0" bIns="0" rtlCol="0">
                          <a:noAutofit/>
                        </wps:bodyPr>
                      </wps:wsp>
                      <wps:wsp>
                        <wps:cNvPr id="1187" name="Textbox 1187"/>
                        <wps:cNvSpPr txBox="1"/>
                        <wps:spPr>
                          <a:xfrm>
                            <a:off x="3007718" y="62845"/>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1188" name="Textbox 1188"/>
                        <wps:cNvSpPr txBox="1"/>
                        <wps:spPr>
                          <a:xfrm>
                            <a:off x="3461446" y="122338"/>
                            <a:ext cx="966469" cy="106045"/>
                          </a:xfrm>
                          <a:prstGeom prst="rect">
                            <a:avLst/>
                          </a:prstGeom>
                        </wps:spPr>
                        <wps:txbx>
                          <w:txbxContent>
                            <w:p>
                              <w:pPr>
                                <w:spacing w:before="3"/>
                                <w:ind w:left="0" w:right="0" w:firstLine="0"/>
                                <w:jc w:val="left"/>
                                <w:rPr>
                                  <w:rFonts w:ascii="Arial"/>
                                  <w:b/>
                                  <w:sz w:val="14"/>
                                </w:rPr>
                              </w:pPr>
                              <w:r>
                                <w:rPr>
                                  <w:rFonts w:ascii="Arial"/>
                                  <w:b/>
                                  <w:sz w:val="14"/>
                                </w:rPr>
                                <w:t>Reflective</w:t>
                              </w:r>
                              <w:r>
                                <w:rPr>
                                  <w:rFonts w:ascii="Arial"/>
                                  <w:b/>
                                  <w:spacing w:val="-4"/>
                                  <w:sz w:val="14"/>
                                </w:rPr>
                                <w:t> </w:t>
                              </w:r>
                              <w:r>
                                <w:rPr>
                                  <w:rFonts w:ascii="Arial"/>
                                  <w:b/>
                                  <w:sz w:val="14"/>
                                </w:rPr>
                                <w:t>CLC</w:t>
                              </w:r>
                              <w:r>
                                <w:rPr>
                                  <w:rFonts w:ascii="Arial"/>
                                  <w:b/>
                                  <w:spacing w:val="-3"/>
                                  <w:sz w:val="14"/>
                                </w:rPr>
                                <w:t> </w:t>
                              </w:r>
                              <w:r>
                                <w:rPr>
                                  <w:rFonts w:ascii="Arial"/>
                                  <w:b/>
                                  <w:spacing w:val="-2"/>
                                  <w:sz w:val="14"/>
                                </w:rPr>
                                <w:t>grating</w:t>
                              </w:r>
                            </w:p>
                          </w:txbxContent>
                        </wps:txbx>
                        <wps:bodyPr wrap="square" lIns="0" tIns="0" rIns="0" bIns="0" rtlCol="0">
                          <a:noAutofit/>
                        </wps:bodyPr>
                      </wps:wsp>
                      <wps:wsp>
                        <wps:cNvPr id="1189" name="Textbox 1189"/>
                        <wps:cNvSpPr txBox="1"/>
                        <wps:spPr>
                          <a:xfrm>
                            <a:off x="1021014" y="2027762"/>
                            <a:ext cx="83820" cy="151130"/>
                          </a:xfrm>
                          <a:prstGeom prst="rect">
                            <a:avLst/>
                          </a:prstGeom>
                        </wps:spPr>
                        <wps:txbx>
                          <w:txbxContent>
                            <w:p>
                              <w:pPr>
                                <w:spacing w:before="5"/>
                                <w:ind w:left="0" w:right="0" w:firstLine="0"/>
                                <w:jc w:val="left"/>
                                <w:rPr>
                                  <w:rFonts w:ascii="Arial"/>
                                  <w:b/>
                                  <w:sz w:val="20"/>
                                </w:rPr>
                              </w:pPr>
                              <w:r>
                                <w:rPr>
                                  <w:rFonts w:ascii="Arial"/>
                                  <w:b/>
                                  <w:spacing w:val="-10"/>
                                  <w:sz w:val="20"/>
                                </w:rPr>
                                <w:t>c</w:t>
                              </w:r>
                            </w:p>
                          </w:txbxContent>
                        </wps:txbx>
                        <wps:bodyPr wrap="square" lIns="0" tIns="0" rIns="0" bIns="0" rtlCol="0">
                          <a:noAutofit/>
                        </wps:bodyPr>
                      </wps:wsp>
                      <wps:wsp>
                        <wps:cNvPr id="1190" name="Textbox 1190"/>
                        <wps:cNvSpPr txBox="1"/>
                        <wps:spPr>
                          <a:xfrm>
                            <a:off x="1371042" y="2095516"/>
                            <a:ext cx="1179195" cy="106045"/>
                          </a:xfrm>
                          <a:prstGeom prst="rect">
                            <a:avLst/>
                          </a:prstGeom>
                        </wps:spPr>
                        <wps:txbx>
                          <w:txbxContent>
                            <w:p>
                              <w:pPr>
                                <w:spacing w:before="3"/>
                                <w:ind w:left="0" w:right="0" w:firstLine="0"/>
                                <w:jc w:val="left"/>
                                <w:rPr>
                                  <w:rFonts w:ascii="Arial"/>
                                  <w:b/>
                                  <w:sz w:val="14"/>
                                </w:rPr>
                              </w:pPr>
                              <w:r>
                                <w:rPr>
                                  <w:rFonts w:ascii="Arial"/>
                                  <w:b/>
                                  <w:sz w:val="14"/>
                                </w:rPr>
                                <w:t>Reflective</w:t>
                              </w:r>
                              <w:r>
                                <w:rPr>
                                  <w:rFonts w:ascii="Arial"/>
                                  <w:b/>
                                  <w:spacing w:val="-3"/>
                                  <w:sz w:val="14"/>
                                </w:rPr>
                                <w:t> </w:t>
                              </w:r>
                              <w:r>
                                <w:rPr>
                                  <w:rFonts w:ascii="Arial"/>
                                  <w:b/>
                                  <w:sz w:val="14"/>
                                </w:rPr>
                                <w:t>CLC</w:t>
                              </w:r>
                              <w:r>
                                <w:rPr>
                                  <w:rFonts w:ascii="Arial"/>
                                  <w:b/>
                                  <w:spacing w:val="-2"/>
                                  <w:sz w:val="14"/>
                                </w:rPr>
                                <w:t> </w:t>
                              </w:r>
                              <w:r>
                                <w:rPr>
                                  <w:rFonts w:ascii="Arial"/>
                                  <w:b/>
                                  <w:sz w:val="14"/>
                                </w:rPr>
                                <w:t>on-axis</w:t>
                              </w:r>
                              <w:r>
                                <w:rPr>
                                  <w:rFonts w:ascii="Arial"/>
                                  <w:b/>
                                  <w:spacing w:val="-2"/>
                                  <w:sz w:val="14"/>
                                </w:rPr>
                                <w:t> </w:t>
                              </w:r>
                              <w:r>
                                <w:rPr>
                                  <w:rFonts w:ascii="Arial"/>
                                  <w:b/>
                                  <w:spacing w:val="-4"/>
                                  <w:sz w:val="14"/>
                                </w:rPr>
                                <w:t>lens</w:t>
                              </w:r>
                            </w:p>
                          </w:txbxContent>
                        </wps:txbx>
                        <wps:bodyPr wrap="square" lIns="0" tIns="0" rIns="0" bIns="0" rtlCol="0">
                          <a:noAutofit/>
                        </wps:bodyPr>
                      </wps:wsp>
                      <wps:wsp>
                        <wps:cNvPr id="1191" name="Textbox 1191"/>
                        <wps:cNvSpPr txBox="1"/>
                        <wps:spPr>
                          <a:xfrm>
                            <a:off x="3007718" y="2027762"/>
                            <a:ext cx="90805" cy="151130"/>
                          </a:xfrm>
                          <a:prstGeom prst="rect">
                            <a:avLst/>
                          </a:prstGeom>
                        </wps:spPr>
                        <wps:txbx>
                          <w:txbxContent>
                            <w:p>
                              <w:pPr>
                                <w:spacing w:before="5"/>
                                <w:ind w:left="0" w:right="0" w:firstLine="0"/>
                                <w:jc w:val="left"/>
                                <w:rPr>
                                  <w:rFonts w:ascii="Arial"/>
                                  <w:b/>
                                  <w:sz w:val="20"/>
                                </w:rPr>
                              </w:pPr>
                              <w:r>
                                <w:rPr>
                                  <w:rFonts w:ascii="Arial"/>
                                  <w:b/>
                                  <w:spacing w:val="-10"/>
                                  <w:sz w:val="20"/>
                                </w:rPr>
                                <w:t>d</w:t>
                              </w:r>
                            </w:p>
                          </w:txbxContent>
                        </wps:txbx>
                        <wps:bodyPr wrap="square" lIns="0" tIns="0" rIns="0" bIns="0" rtlCol="0">
                          <a:noAutofit/>
                        </wps:bodyPr>
                      </wps:wsp>
                      <wps:wsp>
                        <wps:cNvPr id="1192" name="Textbox 1192"/>
                        <wps:cNvSpPr txBox="1"/>
                        <wps:spPr>
                          <a:xfrm>
                            <a:off x="3524582" y="2097498"/>
                            <a:ext cx="1183640" cy="106045"/>
                          </a:xfrm>
                          <a:prstGeom prst="rect">
                            <a:avLst/>
                          </a:prstGeom>
                        </wps:spPr>
                        <wps:txbx>
                          <w:txbxContent>
                            <w:p>
                              <w:pPr>
                                <w:spacing w:before="3"/>
                                <w:ind w:left="0" w:right="0" w:firstLine="0"/>
                                <w:jc w:val="left"/>
                                <w:rPr>
                                  <w:rFonts w:ascii="Arial"/>
                                  <w:b/>
                                  <w:sz w:val="14"/>
                                </w:rPr>
                              </w:pPr>
                              <w:r>
                                <w:rPr>
                                  <w:rFonts w:ascii="Arial"/>
                                  <w:b/>
                                  <w:sz w:val="14"/>
                                </w:rPr>
                                <w:t>Reflective</w:t>
                              </w:r>
                              <w:r>
                                <w:rPr>
                                  <w:rFonts w:ascii="Arial"/>
                                  <w:b/>
                                  <w:spacing w:val="-3"/>
                                  <w:sz w:val="14"/>
                                </w:rPr>
                                <w:t> </w:t>
                              </w:r>
                              <w:r>
                                <w:rPr>
                                  <w:rFonts w:ascii="Arial"/>
                                  <w:b/>
                                  <w:sz w:val="14"/>
                                </w:rPr>
                                <w:t>CLC</w:t>
                              </w:r>
                              <w:r>
                                <w:rPr>
                                  <w:rFonts w:ascii="Arial"/>
                                  <w:b/>
                                  <w:spacing w:val="-2"/>
                                  <w:sz w:val="14"/>
                                </w:rPr>
                                <w:t> </w:t>
                              </w:r>
                              <w:r>
                                <w:rPr>
                                  <w:rFonts w:ascii="Arial"/>
                                  <w:b/>
                                  <w:sz w:val="14"/>
                                </w:rPr>
                                <w:t>off-axis</w:t>
                              </w:r>
                              <w:r>
                                <w:rPr>
                                  <w:rFonts w:ascii="Arial"/>
                                  <w:b/>
                                  <w:spacing w:val="-2"/>
                                  <w:sz w:val="14"/>
                                </w:rPr>
                                <w:t> </w:t>
                              </w:r>
                              <w:r>
                                <w:rPr>
                                  <w:rFonts w:ascii="Arial"/>
                                  <w:b/>
                                  <w:spacing w:val="-4"/>
                                  <w:sz w:val="14"/>
                                </w:rPr>
                                <w:t>lens</w:t>
                              </w:r>
                            </w:p>
                          </w:txbxContent>
                        </wps:txbx>
                        <wps:bodyPr wrap="square" lIns="0" tIns="0" rIns="0" bIns="0" rtlCol="0">
                          <a:noAutofit/>
                        </wps:bodyPr>
                      </wps:wsp>
                      <wps:wsp>
                        <wps:cNvPr id="1193" name="Textbox 1193"/>
                        <wps:cNvSpPr txBox="1"/>
                        <wps:spPr>
                          <a:xfrm>
                            <a:off x="76330" y="3979746"/>
                            <a:ext cx="5981065" cy="253365"/>
                          </a:xfrm>
                          <a:prstGeom prst="rect">
                            <a:avLst/>
                          </a:prstGeom>
                        </wps:spPr>
                        <wps:txbx>
                          <w:txbxContent>
                            <w:p>
                              <w:pPr>
                                <w:spacing w:line="252" w:lineRule="auto" w:before="0"/>
                                <w:ind w:left="0" w:right="18" w:firstLine="0"/>
                                <w:jc w:val="left"/>
                                <w:rPr>
                                  <w:rFonts w:ascii="Myriad Pro Light"/>
                                  <w:b w:val="0"/>
                                  <w:sz w:val="16"/>
                                </w:rPr>
                              </w:pPr>
                              <w:r>
                                <w:rPr>
                                  <w:rFonts w:ascii="Gill Sans MT"/>
                                  <w:sz w:val="16"/>
                                </w:rPr>
                                <w:t>Fig.</w:t>
                              </w:r>
                              <w:r>
                                <w:rPr>
                                  <w:rFonts w:ascii="Gill Sans MT"/>
                                  <w:spacing w:val="14"/>
                                  <w:sz w:val="16"/>
                                </w:rPr>
                                <w:t> </w:t>
                              </w:r>
                              <w:r>
                                <w:rPr>
                                  <w:rFonts w:ascii="Gill Sans MT"/>
                                  <w:sz w:val="16"/>
                                </w:rPr>
                                <w:t>12 Diagrams</w:t>
                              </w:r>
                              <w:r>
                                <w:rPr>
                                  <w:rFonts w:ascii="Gill Sans MT"/>
                                  <w:spacing w:val="14"/>
                                  <w:sz w:val="16"/>
                                </w:rPr>
                                <w:t> </w:t>
                              </w:r>
                              <w:r>
                                <w:rPr>
                                  <w:rFonts w:ascii="Gill Sans MT"/>
                                  <w:sz w:val="16"/>
                                </w:rPr>
                                <w:t>of</w:t>
                              </w:r>
                              <w:r>
                                <w:rPr>
                                  <w:rFonts w:ascii="Gill Sans MT"/>
                                  <w:spacing w:val="14"/>
                                  <w:sz w:val="16"/>
                                </w:rPr>
                                <w:t> </w:t>
                              </w:r>
                              <w:r>
                                <w:rPr>
                                  <w:rFonts w:ascii="Gill Sans MT"/>
                                  <w:sz w:val="16"/>
                                </w:rPr>
                                <w:t>polarization</w:t>
                              </w:r>
                              <w:r>
                                <w:rPr>
                                  <w:rFonts w:ascii="Gill Sans MT"/>
                                  <w:spacing w:val="15"/>
                                  <w:sz w:val="16"/>
                                </w:rPr>
                                <w:t> </w:t>
                              </w:r>
                              <w:r>
                                <w:rPr>
                                  <w:rFonts w:ascii="Gill Sans MT"/>
                                  <w:sz w:val="16"/>
                                </w:rPr>
                                <w:t>responses of</w:t>
                              </w:r>
                              <w:r>
                                <w:rPr>
                                  <w:rFonts w:ascii="Gill Sans MT"/>
                                  <w:spacing w:val="14"/>
                                  <w:sz w:val="16"/>
                                </w:rPr>
                                <w:t> </w:t>
                              </w:r>
                              <w:r>
                                <w:rPr>
                                  <w:rFonts w:ascii="Gill Sans MT"/>
                                  <w:sz w:val="16"/>
                                </w:rPr>
                                <w:t>various</w:t>
                              </w:r>
                              <w:r>
                                <w:rPr>
                                  <w:rFonts w:ascii="Gill Sans MT"/>
                                  <w:spacing w:val="14"/>
                                  <w:sz w:val="16"/>
                                </w:rPr>
                                <w:t> </w:t>
                              </w:r>
                              <w:r>
                                <w:rPr>
                                  <w:rFonts w:ascii="Gill Sans MT"/>
                                  <w:sz w:val="16"/>
                                </w:rPr>
                                <w:t>re</w:t>
                              </w:r>
                              <w:r>
                                <w:rPr>
                                  <w:rFonts w:ascii="Arial"/>
                                  <w:sz w:val="16"/>
                                </w:rPr>
                                <w:t>fl</w:t>
                              </w:r>
                              <w:r>
                                <w:rPr>
                                  <w:rFonts w:ascii="Gill Sans MT"/>
                                  <w:sz w:val="16"/>
                                </w:rPr>
                                <w:t>ective LCOEs.</w:t>
                              </w:r>
                              <w:r>
                                <w:rPr>
                                  <w:rFonts w:ascii="Gill Sans MT"/>
                                  <w:spacing w:val="14"/>
                                  <w:sz w:val="16"/>
                                </w:rPr>
                                <w:t> </w:t>
                              </w:r>
                              <w:r>
                                <w:rPr>
                                  <w:rFonts w:ascii="Gill Sans MT"/>
                                  <w:sz w:val="16"/>
                                </w:rPr>
                                <w:t>a</w:t>
                              </w:r>
                              <w:r>
                                <w:rPr>
                                  <w:rFonts w:ascii="Gill Sans MT"/>
                                  <w:spacing w:val="15"/>
                                  <w:sz w:val="16"/>
                                </w:rPr>
                                <w:t> </w:t>
                              </w:r>
                              <w:r>
                                <w:rPr>
                                  <w:rFonts w:ascii="Myriad Pro Light"/>
                                  <w:b w:val="0"/>
                                  <w:sz w:val="16"/>
                                </w:rPr>
                                <w:t>CLC</w:t>
                              </w:r>
                              <w:r>
                                <w:rPr>
                                  <w:rFonts w:ascii="Myriad Pro Light"/>
                                  <w:b w:val="0"/>
                                  <w:spacing w:val="23"/>
                                  <w:sz w:val="16"/>
                                </w:rPr>
                                <w:t> </w:t>
                              </w:r>
                              <w:r>
                                <w:rPr>
                                  <w:rFonts w:ascii="Myriad Pro Light"/>
                                  <w:b w:val="0"/>
                                  <w:sz w:val="16"/>
                                </w:rPr>
                                <w:t>re</w:t>
                              </w:r>
                              <w:r>
                                <w:rPr>
                                  <w:rFonts w:ascii="Arial"/>
                                  <w:sz w:val="16"/>
                                </w:rPr>
                                <w:t>fl</w:t>
                              </w:r>
                              <w:r>
                                <w:rPr>
                                  <w:rFonts w:ascii="Myriad Pro Light"/>
                                  <w:b w:val="0"/>
                                  <w:sz w:val="16"/>
                                </w:rPr>
                                <w:t>ector,</w:t>
                              </w:r>
                              <w:r>
                                <w:rPr>
                                  <w:rFonts w:ascii="Myriad Pro Light"/>
                                  <w:b w:val="0"/>
                                  <w:spacing w:val="23"/>
                                  <w:sz w:val="16"/>
                                </w:rPr>
                                <w:t> </w:t>
                              </w:r>
                              <w:r>
                                <w:rPr>
                                  <w:rFonts w:ascii="Gill Sans MT"/>
                                  <w:sz w:val="16"/>
                                </w:rPr>
                                <w:t>b</w:t>
                              </w:r>
                              <w:r>
                                <w:rPr>
                                  <w:rFonts w:ascii="Gill Sans MT"/>
                                  <w:spacing w:val="14"/>
                                  <w:sz w:val="16"/>
                                </w:rPr>
                                <w:t> </w:t>
                              </w:r>
                              <w:r>
                                <w:rPr>
                                  <w:rFonts w:ascii="Myriad Pro Light"/>
                                  <w:b w:val="0"/>
                                  <w:sz w:val="16"/>
                                </w:rPr>
                                <w:t>re</w:t>
                              </w:r>
                              <w:r>
                                <w:rPr>
                                  <w:rFonts w:ascii="Arial"/>
                                  <w:sz w:val="16"/>
                                </w:rPr>
                                <w:t>fl</w:t>
                              </w:r>
                              <w:r>
                                <w:rPr>
                                  <w:rFonts w:ascii="Myriad Pro Light"/>
                                  <w:b w:val="0"/>
                                  <w:sz w:val="16"/>
                                </w:rPr>
                                <w:t>ective</w:t>
                              </w:r>
                              <w:r>
                                <w:rPr>
                                  <w:rFonts w:ascii="Myriad Pro Light"/>
                                  <w:b w:val="0"/>
                                  <w:spacing w:val="24"/>
                                  <w:sz w:val="16"/>
                                </w:rPr>
                                <w:t> </w:t>
                              </w:r>
                              <w:r>
                                <w:rPr>
                                  <w:rFonts w:ascii="Myriad Pro Light"/>
                                  <w:b w:val="0"/>
                                  <w:sz w:val="16"/>
                                </w:rPr>
                                <w:t>CLC</w:t>
                              </w:r>
                              <w:r>
                                <w:rPr>
                                  <w:rFonts w:ascii="Myriad Pro Light"/>
                                  <w:b w:val="0"/>
                                  <w:spacing w:val="23"/>
                                  <w:sz w:val="16"/>
                                </w:rPr>
                                <w:t> </w:t>
                              </w:r>
                              <w:r>
                                <w:rPr>
                                  <w:rFonts w:ascii="Myriad Pro Light"/>
                                  <w:b w:val="0"/>
                                  <w:sz w:val="16"/>
                                </w:rPr>
                                <w:t>grating</w:t>
                              </w:r>
                              <w:r>
                                <w:rPr>
                                  <w:rFonts w:ascii="Gill Sans MT"/>
                                  <w:sz w:val="16"/>
                                </w:rPr>
                                <w:t>, c</w:t>
                              </w:r>
                              <w:r>
                                <w:rPr>
                                  <w:rFonts w:ascii="Gill Sans MT"/>
                                  <w:spacing w:val="14"/>
                                  <w:sz w:val="16"/>
                                </w:rPr>
                                <w:t> </w:t>
                              </w:r>
                              <w:r>
                                <w:rPr>
                                  <w:rFonts w:ascii="Myriad Pro Light"/>
                                  <w:b w:val="0"/>
                                  <w:sz w:val="16"/>
                                </w:rPr>
                                <w:t>re</w:t>
                              </w:r>
                              <w:r>
                                <w:rPr>
                                  <w:rFonts w:ascii="Arial"/>
                                  <w:sz w:val="16"/>
                                </w:rPr>
                                <w:t>fl</w:t>
                              </w:r>
                              <w:r>
                                <w:rPr>
                                  <w:rFonts w:ascii="Myriad Pro Light"/>
                                  <w:b w:val="0"/>
                                  <w:sz w:val="16"/>
                                </w:rPr>
                                <w:t>ective</w:t>
                              </w:r>
                              <w:r>
                                <w:rPr>
                                  <w:rFonts w:ascii="Myriad Pro Light"/>
                                  <w:b w:val="0"/>
                                  <w:spacing w:val="24"/>
                                  <w:sz w:val="16"/>
                                </w:rPr>
                                <w:t> </w:t>
                              </w:r>
                              <w:r>
                                <w:rPr>
                                  <w:rFonts w:ascii="Myriad Pro Light"/>
                                  <w:b w:val="0"/>
                                  <w:sz w:val="16"/>
                                </w:rPr>
                                <w:t>on-axis</w:t>
                              </w:r>
                              <w:r>
                                <w:rPr>
                                  <w:rFonts w:ascii="Myriad Pro Light"/>
                                  <w:b w:val="0"/>
                                  <w:spacing w:val="23"/>
                                  <w:sz w:val="16"/>
                                </w:rPr>
                                <w:t> </w:t>
                              </w:r>
                              <w:r>
                                <w:rPr>
                                  <w:rFonts w:ascii="Myriad Pro Light"/>
                                  <w:b w:val="0"/>
                                  <w:sz w:val="16"/>
                                </w:rPr>
                                <w:t>CLC</w:t>
                              </w:r>
                              <w:r>
                                <w:rPr>
                                  <w:rFonts w:ascii="Myriad Pro Light"/>
                                  <w:b w:val="0"/>
                                  <w:spacing w:val="23"/>
                                  <w:sz w:val="16"/>
                                </w:rPr>
                                <w:t> </w:t>
                              </w:r>
                              <w:r>
                                <w:rPr>
                                  <w:rFonts w:ascii="Myriad Pro Light"/>
                                  <w:b w:val="0"/>
                                  <w:sz w:val="16"/>
                                </w:rPr>
                                <w:t>lens,</w:t>
                              </w:r>
                              <w:r>
                                <w:rPr>
                                  <w:rFonts w:ascii="Myriad Pro Light"/>
                                  <w:b w:val="0"/>
                                  <w:spacing w:val="40"/>
                                  <w:sz w:val="16"/>
                                </w:rPr>
                                <w:t> </w:t>
                              </w:r>
                              <w:r>
                                <w:rPr>
                                  <w:rFonts w:ascii="Myriad Pro Light"/>
                                  <w:b w:val="0"/>
                                  <w:sz w:val="16"/>
                                </w:rPr>
                                <w:t>and </w:t>
                              </w:r>
                              <w:r>
                                <w:rPr>
                                  <w:rFonts w:ascii="Gill Sans MT"/>
                                  <w:sz w:val="16"/>
                                </w:rPr>
                                <w:t>d </w:t>
                              </w:r>
                              <w:r>
                                <w:rPr>
                                  <w:rFonts w:ascii="Myriad Pro Light"/>
                                  <w:b w:val="0"/>
                                  <w:sz w:val="16"/>
                                </w:rPr>
                                <w:t>re</w:t>
                              </w:r>
                              <w:r>
                                <w:rPr>
                                  <w:rFonts w:ascii="Arial"/>
                                  <w:sz w:val="16"/>
                                </w:rPr>
                                <w:t>fl</w:t>
                              </w:r>
                              <w:r>
                                <w:rPr>
                                  <w:rFonts w:ascii="Myriad Pro Light"/>
                                  <w:b w:val="0"/>
                                  <w:sz w:val="16"/>
                                </w:rPr>
                                <w:t>ective of-axis CLC lens</w:t>
                              </w:r>
                            </w:p>
                          </w:txbxContent>
                        </wps:txbx>
                        <wps:bodyPr wrap="square" lIns="0" tIns="0" rIns="0" bIns="0" rtlCol="0">
                          <a:noAutofit/>
                        </wps:bodyPr>
                      </wps:wsp>
                    </wpg:wgp>
                  </a:graphicData>
                </a:graphic>
              </wp:inline>
            </w:drawing>
          </mc:Choice>
          <mc:Fallback>
            <w:pict>
              <v:group style="width:481.9pt;height:338.7pt;mso-position-horizontal-relative:char;mso-position-vertical-relative:line" id="docshapegroup1034" coordorigin="0,0" coordsize="9638,6774">
                <v:rect style="position:absolute;left:79;top:0;width:9480;height:11" id="docshape1035" filled="true" fillcolor="#000000" stroked="false">
                  <v:fill type="solid"/>
                </v:rect>
                <v:shape style="position:absolute;left:79;top:0;width:9480;height:11" id="docshape1036" coordorigin="79,0" coordsize="9480,11" path="m79,0l9558,0,9558,10,79,10e" filled="false" stroked="true" strokeweight="0pt" strokecolor="#000000">
                  <v:path arrowok="t"/>
                  <v:stroke dashstyle="solid"/>
                </v:shape>
                <v:shape style="position:absolute;left:9558;top:0;width:80;height:80" id="docshape1037" coordorigin="9558,0" coordsize="80,80" path="m9558,0l9558,10,9570,11,9582,14,9626,68,9628,79,9638,79,9615,23,9572,1,9558,0xe" filled="true" fillcolor="#000000" stroked="false">
                  <v:path arrowok="t"/>
                  <v:fill type="solid"/>
                </v:shape>
                <v:shape style="position:absolute;left:9558;top:0;width:80;height:80" id="docshape1038" coordorigin="9558,0" coordsize="80,80" path="m9558,0l9615,23,9638,79,9628,79,9626,68,9624,56,9570,11,9558,10e" filled="false" stroked="true" strokeweight="0pt" strokecolor="#000000">
                  <v:path arrowok="t"/>
                  <v:stroke dashstyle="solid"/>
                </v:shape>
                <v:rect style="position:absolute;left:9627;top:79;width:11;height:6614" id="docshape1039" filled="true" fillcolor="#000000" stroked="false">
                  <v:fill type="solid"/>
                </v:rect>
                <v:shape style="position:absolute;left:9627;top:79;width:11;height:6614" id="docshape1040" coordorigin="9628,79" coordsize="11,6614" path="m9638,79l9638,6693,9628,6693,9628,79e" filled="false" stroked="true" strokeweight="0pt" strokecolor="#000000">
                  <v:path arrowok="t"/>
                  <v:stroke dashstyle="solid"/>
                </v:shape>
                <v:shape style="position:absolute;left:9558;top:6693;width:80;height:81" id="docshape1041" coordorigin="9558,6693" coordsize="80,81" path="m9638,6693l9628,6693,9626,6706,9620,6725,9607,6743,9590,6756,9570,6762,9558,6763,9558,6774,9615,6750,9637,6707,9638,6693xe" filled="true" fillcolor="#000000" stroked="false">
                  <v:path arrowok="t"/>
                  <v:fill type="solid"/>
                </v:shape>
                <v:shape style="position:absolute;left:9558;top:6693;width:80;height:81" id="docshape1042" coordorigin="9558,6693" coordsize="80,81" path="m9638,6693l9615,6750,9558,6774,9558,6763,9570,6762,9590,6756,9607,6743,9620,6725,9626,6706,9628,6693e" filled="false" stroked="true" strokeweight="0pt" strokecolor="#000000">
                  <v:path arrowok="t"/>
                  <v:stroke dashstyle="solid"/>
                </v:shape>
                <v:rect style="position:absolute;left:79;top:6763;width:9480;height:11" id="docshape1043" filled="true" fillcolor="#000000" stroked="false">
                  <v:fill type="solid"/>
                </v:rect>
                <v:shape style="position:absolute;left:79;top:6763;width:9480;height:11" id="docshape1044" coordorigin="79,6763" coordsize="9480,11" path="m9558,6774l79,6774,79,6763,9558,6763e" filled="false" stroked="true" strokeweight="0pt" strokecolor="#000000">
                  <v:path arrowok="t"/>
                  <v:stroke dashstyle="solid"/>
                </v:shape>
                <v:shape style="position:absolute;left:0;top:6693;width:80;height:81" id="docshape1045" coordorigin="0,6693" coordsize="80,81" path="m10,6693l0,6693,1,6707,43,6764,79,6774,79,6763,68,6762,48,6755,31,6743,18,6726,11,6706,10,6693xe" filled="true" fillcolor="#000000" stroked="false">
                  <v:path arrowok="t"/>
                  <v:fill type="solid"/>
                </v:shape>
                <v:shape style="position:absolute;left:0;top:6693;width:80;height:81" id="docshape1046" coordorigin="0,6693" coordsize="80,81" path="m79,6774l23,6749,0,6693,10,6693,11,6706,18,6726,31,6743,48,6755,68,6762,79,6763e" filled="false" stroked="true" strokeweight="0pt" strokecolor="#000000">
                  <v:path arrowok="t"/>
                  <v:stroke dashstyle="solid"/>
                </v:shape>
                <v:rect style="position:absolute;left:0;top:79;width:11;height:6614" id="docshape1047" filled="true" fillcolor="#000000" stroked="false">
                  <v:fill type="solid"/>
                </v:rect>
                <v:shape style="position:absolute;left:0;top:79;width:11;height:6614" id="docshape1048" coordorigin="0,79" coordsize="11,6614" path="m0,6693l0,79,10,79,10,6693e" filled="false" stroked="true" strokeweight="0pt" strokecolor="#000000">
                  <v:path arrowok="t"/>
                  <v:stroke dashstyle="solid"/>
                </v:shape>
                <v:shape style="position:absolute;left:0;top:0;width:80;height:80" id="docshape1049" coordorigin="0,0" coordsize="80,80" path="m79,0l23,23,0,79,10,79,11,68,18,47,30,30,47,18,68,11,79,10,79,0xe" filled="true" fillcolor="#000000" stroked="false">
                  <v:path arrowok="t"/>
                  <v:fill type="solid"/>
                </v:shape>
                <v:shape style="position:absolute;left:0;top:0;width:80;height:80" id="docshape1050" coordorigin="0,0" coordsize="80,80" path="m0,79l23,23,79,0,79,10,68,11,47,18,30,30,18,47,11,68,10,79e" filled="false" stroked="true" strokeweight="0pt" strokecolor="#000000">
                  <v:path arrowok="t"/>
                  <v:stroke dashstyle="solid"/>
                </v:shape>
                <v:shape style="position:absolute;left:1607;top:98;width:132;height:238" type="#_x0000_t202" id="docshape1051" filled="false" stroked="false">
                  <v:textbox inset="0,0,0,0">
                    <w:txbxContent>
                      <w:p>
                        <w:pPr>
                          <w:spacing w:before="5"/>
                          <w:ind w:left="0" w:right="0" w:firstLine="0"/>
                          <w:jc w:val="left"/>
                          <w:rPr>
                            <w:rFonts w:ascii="Arial"/>
                            <w:b/>
                            <w:sz w:val="20"/>
                          </w:rPr>
                        </w:pPr>
                        <w:bookmarkStart w:name="_bookmark14" w:id="27"/>
                        <w:bookmarkEnd w:id="27"/>
                        <w:r>
                          <w:rPr/>
                        </w:r>
                        <w:r>
                          <w:rPr>
                            <w:rFonts w:ascii="Arial"/>
                            <w:b/>
                            <w:spacing w:val="-10"/>
                            <w:sz w:val="20"/>
                          </w:rPr>
                          <w:t>a</w:t>
                        </w:r>
                      </w:p>
                    </w:txbxContent>
                  </v:textbox>
                  <w10:wrap type="none"/>
                </v:shape>
                <v:shape style="position:absolute;left:2555;top:219;width:907;height:167" type="#_x0000_t202" id="docshape1052" filled="false" stroked="false">
                  <v:textbox inset="0,0,0,0">
                    <w:txbxContent>
                      <w:p>
                        <w:pPr>
                          <w:spacing w:before="3"/>
                          <w:ind w:left="0" w:right="0" w:firstLine="0"/>
                          <w:jc w:val="left"/>
                          <w:rPr>
                            <w:rFonts w:ascii="Arial"/>
                            <w:b/>
                            <w:sz w:val="14"/>
                          </w:rPr>
                        </w:pPr>
                        <w:r>
                          <w:rPr>
                            <w:rFonts w:ascii="Arial"/>
                            <w:b/>
                            <w:sz w:val="14"/>
                          </w:rPr>
                          <w:t>CLC</w:t>
                        </w:r>
                        <w:r>
                          <w:rPr>
                            <w:rFonts w:ascii="Arial"/>
                            <w:b/>
                            <w:spacing w:val="-4"/>
                            <w:sz w:val="14"/>
                          </w:rPr>
                          <w:t> </w:t>
                        </w:r>
                        <w:r>
                          <w:rPr>
                            <w:rFonts w:ascii="Arial"/>
                            <w:b/>
                            <w:spacing w:val="-2"/>
                            <w:sz w:val="14"/>
                          </w:rPr>
                          <w:t>reflector</w:t>
                        </w:r>
                      </w:p>
                    </w:txbxContent>
                  </v:textbox>
                  <w10:wrap type="none"/>
                </v:shape>
                <v:shape style="position:absolute;left:4736;top:98;width:143;height:238" type="#_x0000_t202" id="docshape1053"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5451;top:192;width:1522;height:167" type="#_x0000_t202" id="docshape1054" filled="false" stroked="false">
                  <v:textbox inset="0,0,0,0">
                    <w:txbxContent>
                      <w:p>
                        <w:pPr>
                          <w:spacing w:before="3"/>
                          <w:ind w:left="0" w:right="0" w:firstLine="0"/>
                          <w:jc w:val="left"/>
                          <w:rPr>
                            <w:rFonts w:ascii="Arial"/>
                            <w:b/>
                            <w:sz w:val="14"/>
                          </w:rPr>
                        </w:pPr>
                        <w:r>
                          <w:rPr>
                            <w:rFonts w:ascii="Arial"/>
                            <w:b/>
                            <w:sz w:val="14"/>
                          </w:rPr>
                          <w:t>Reflective</w:t>
                        </w:r>
                        <w:r>
                          <w:rPr>
                            <w:rFonts w:ascii="Arial"/>
                            <w:b/>
                            <w:spacing w:val="-4"/>
                            <w:sz w:val="14"/>
                          </w:rPr>
                          <w:t> </w:t>
                        </w:r>
                        <w:r>
                          <w:rPr>
                            <w:rFonts w:ascii="Arial"/>
                            <w:b/>
                            <w:sz w:val="14"/>
                          </w:rPr>
                          <w:t>CLC</w:t>
                        </w:r>
                        <w:r>
                          <w:rPr>
                            <w:rFonts w:ascii="Arial"/>
                            <w:b/>
                            <w:spacing w:val="-3"/>
                            <w:sz w:val="14"/>
                          </w:rPr>
                          <w:t> </w:t>
                        </w:r>
                        <w:r>
                          <w:rPr>
                            <w:rFonts w:ascii="Arial"/>
                            <w:b/>
                            <w:spacing w:val="-2"/>
                            <w:sz w:val="14"/>
                          </w:rPr>
                          <w:t>grating</w:t>
                        </w:r>
                      </w:p>
                    </w:txbxContent>
                  </v:textbox>
                  <w10:wrap type="none"/>
                </v:shape>
                <v:shape style="position:absolute;left:1607;top:3193;width:132;height:238" type="#_x0000_t202" id="docshape1055" filled="false" stroked="false">
                  <v:textbox inset="0,0,0,0">
                    <w:txbxContent>
                      <w:p>
                        <w:pPr>
                          <w:spacing w:before="5"/>
                          <w:ind w:left="0" w:right="0" w:firstLine="0"/>
                          <w:jc w:val="left"/>
                          <w:rPr>
                            <w:rFonts w:ascii="Arial"/>
                            <w:b/>
                            <w:sz w:val="20"/>
                          </w:rPr>
                        </w:pPr>
                        <w:r>
                          <w:rPr>
                            <w:rFonts w:ascii="Arial"/>
                            <w:b/>
                            <w:spacing w:val="-10"/>
                            <w:sz w:val="20"/>
                          </w:rPr>
                          <w:t>c</w:t>
                        </w:r>
                      </w:p>
                    </w:txbxContent>
                  </v:textbox>
                  <w10:wrap type="none"/>
                </v:shape>
                <v:shape style="position:absolute;left:2159;top:3300;width:1857;height:167" type="#_x0000_t202" id="docshape1056" filled="false" stroked="false">
                  <v:textbox inset="0,0,0,0">
                    <w:txbxContent>
                      <w:p>
                        <w:pPr>
                          <w:spacing w:before="3"/>
                          <w:ind w:left="0" w:right="0" w:firstLine="0"/>
                          <w:jc w:val="left"/>
                          <w:rPr>
                            <w:rFonts w:ascii="Arial"/>
                            <w:b/>
                            <w:sz w:val="14"/>
                          </w:rPr>
                        </w:pPr>
                        <w:r>
                          <w:rPr>
                            <w:rFonts w:ascii="Arial"/>
                            <w:b/>
                            <w:sz w:val="14"/>
                          </w:rPr>
                          <w:t>Reflective</w:t>
                        </w:r>
                        <w:r>
                          <w:rPr>
                            <w:rFonts w:ascii="Arial"/>
                            <w:b/>
                            <w:spacing w:val="-3"/>
                            <w:sz w:val="14"/>
                          </w:rPr>
                          <w:t> </w:t>
                        </w:r>
                        <w:r>
                          <w:rPr>
                            <w:rFonts w:ascii="Arial"/>
                            <w:b/>
                            <w:sz w:val="14"/>
                          </w:rPr>
                          <w:t>CLC</w:t>
                        </w:r>
                        <w:r>
                          <w:rPr>
                            <w:rFonts w:ascii="Arial"/>
                            <w:b/>
                            <w:spacing w:val="-2"/>
                            <w:sz w:val="14"/>
                          </w:rPr>
                          <w:t> </w:t>
                        </w:r>
                        <w:r>
                          <w:rPr>
                            <w:rFonts w:ascii="Arial"/>
                            <w:b/>
                            <w:sz w:val="14"/>
                          </w:rPr>
                          <w:t>on-axis</w:t>
                        </w:r>
                        <w:r>
                          <w:rPr>
                            <w:rFonts w:ascii="Arial"/>
                            <w:b/>
                            <w:spacing w:val="-2"/>
                            <w:sz w:val="14"/>
                          </w:rPr>
                          <w:t> </w:t>
                        </w:r>
                        <w:r>
                          <w:rPr>
                            <w:rFonts w:ascii="Arial"/>
                            <w:b/>
                            <w:spacing w:val="-4"/>
                            <w:sz w:val="14"/>
                          </w:rPr>
                          <w:t>lens</w:t>
                        </w:r>
                      </w:p>
                    </w:txbxContent>
                  </v:textbox>
                  <w10:wrap type="none"/>
                </v:shape>
                <v:shape style="position:absolute;left:4736;top:3193;width:143;height:238" type="#_x0000_t202" id="docshape1057" filled="false" stroked="false">
                  <v:textbox inset="0,0,0,0">
                    <w:txbxContent>
                      <w:p>
                        <w:pPr>
                          <w:spacing w:before="5"/>
                          <w:ind w:left="0" w:right="0" w:firstLine="0"/>
                          <w:jc w:val="left"/>
                          <w:rPr>
                            <w:rFonts w:ascii="Arial"/>
                            <w:b/>
                            <w:sz w:val="20"/>
                          </w:rPr>
                        </w:pPr>
                        <w:r>
                          <w:rPr>
                            <w:rFonts w:ascii="Arial"/>
                            <w:b/>
                            <w:spacing w:val="-10"/>
                            <w:sz w:val="20"/>
                          </w:rPr>
                          <w:t>d</w:t>
                        </w:r>
                      </w:p>
                    </w:txbxContent>
                  </v:textbox>
                  <w10:wrap type="none"/>
                </v:shape>
                <v:shape style="position:absolute;left:5550;top:3303;width:1864;height:167" type="#_x0000_t202" id="docshape1058" filled="false" stroked="false">
                  <v:textbox inset="0,0,0,0">
                    <w:txbxContent>
                      <w:p>
                        <w:pPr>
                          <w:spacing w:before="3"/>
                          <w:ind w:left="0" w:right="0" w:firstLine="0"/>
                          <w:jc w:val="left"/>
                          <w:rPr>
                            <w:rFonts w:ascii="Arial"/>
                            <w:b/>
                            <w:sz w:val="14"/>
                          </w:rPr>
                        </w:pPr>
                        <w:r>
                          <w:rPr>
                            <w:rFonts w:ascii="Arial"/>
                            <w:b/>
                            <w:sz w:val="14"/>
                          </w:rPr>
                          <w:t>Reflective</w:t>
                        </w:r>
                        <w:r>
                          <w:rPr>
                            <w:rFonts w:ascii="Arial"/>
                            <w:b/>
                            <w:spacing w:val="-3"/>
                            <w:sz w:val="14"/>
                          </w:rPr>
                          <w:t> </w:t>
                        </w:r>
                        <w:r>
                          <w:rPr>
                            <w:rFonts w:ascii="Arial"/>
                            <w:b/>
                            <w:sz w:val="14"/>
                          </w:rPr>
                          <w:t>CLC</w:t>
                        </w:r>
                        <w:r>
                          <w:rPr>
                            <w:rFonts w:ascii="Arial"/>
                            <w:b/>
                            <w:spacing w:val="-2"/>
                            <w:sz w:val="14"/>
                          </w:rPr>
                          <w:t> </w:t>
                        </w:r>
                        <w:r>
                          <w:rPr>
                            <w:rFonts w:ascii="Arial"/>
                            <w:b/>
                            <w:sz w:val="14"/>
                          </w:rPr>
                          <w:t>off-axis</w:t>
                        </w:r>
                        <w:r>
                          <w:rPr>
                            <w:rFonts w:ascii="Arial"/>
                            <w:b/>
                            <w:spacing w:val="-2"/>
                            <w:sz w:val="14"/>
                          </w:rPr>
                          <w:t> </w:t>
                        </w:r>
                        <w:r>
                          <w:rPr>
                            <w:rFonts w:ascii="Arial"/>
                            <w:b/>
                            <w:spacing w:val="-4"/>
                            <w:sz w:val="14"/>
                          </w:rPr>
                          <w:t>lens</w:t>
                        </w:r>
                      </w:p>
                    </w:txbxContent>
                  </v:textbox>
                  <w10:wrap type="none"/>
                </v:shape>
                <v:shape style="position:absolute;left:120;top:6267;width:9419;height:399" type="#_x0000_t202" id="docshape1059" filled="false" stroked="false">
                  <v:textbox inset="0,0,0,0">
                    <w:txbxContent>
                      <w:p>
                        <w:pPr>
                          <w:spacing w:line="252" w:lineRule="auto" w:before="0"/>
                          <w:ind w:left="0" w:right="18" w:firstLine="0"/>
                          <w:jc w:val="left"/>
                          <w:rPr>
                            <w:rFonts w:ascii="Myriad Pro Light"/>
                            <w:b w:val="0"/>
                            <w:sz w:val="16"/>
                          </w:rPr>
                        </w:pPr>
                        <w:r>
                          <w:rPr>
                            <w:rFonts w:ascii="Gill Sans MT"/>
                            <w:sz w:val="16"/>
                          </w:rPr>
                          <w:t>Fig.</w:t>
                        </w:r>
                        <w:r>
                          <w:rPr>
                            <w:rFonts w:ascii="Gill Sans MT"/>
                            <w:spacing w:val="14"/>
                            <w:sz w:val="16"/>
                          </w:rPr>
                          <w:t> </w:t>
                        </w:r>
                        <w:r>
                          <w:rPr>
                            <w:rFonts w:ascii="Gill Sans MT"/>
                            <w:sz w:val="16"/>
                          </w:rPr>
                          <w:t>12 Diagrams</w:t>
                        </w:r>
                        <w:r>
                          <w:rPr>
                            <w:rFonts w:ascii="Gill Sans MT"/>
                            <w:spacing w:val="14"/>
                            <w:sz w:val="16"/>
                          </w:rPr>
                          <w:t> </w:t>
                        </w:r>
                        <w:r>
                          <w:rPr>
                            <w:rFonts w:ascii="Gill Sans MT"/>
                            <w:sz w:val="16"/>
                          </w:rPr>
                          <w:t>of</w:t>
                        </w:r>
                        <w:r>
                          <w:rPr>
                            <w:rFonts w:ascii="Gill Sans MT"/>
                            <w:spacing w:val="14"/>
                            <w:sz w:val="16"/>
                          </w:rPr>
                          <w:t> </w:t>
                        </w:r>
                        <w:r>
                          <w:rPr>
                            <w:rFonts w:ascii="Gill Sans MT"/>
                            <w:sz w:val="16"/>
                          </w:rPr>
                          <w:t>polarization</w:t>
                        </w:r>
                        <w:r>
                          <w:rPr>
                            <w:rFonts w:ascii="Gill Sans MT"/>
                            <w:spacing w:val="15"/>
                            <w:sz w:val="16"/>
                          </w:rPr>
                          <w:t> </w:t>
                        </w:r>
                        <w:r>
                          <w:rPr>
                            <w:rFonts w:ascii="Gill Sans MT"/>
                            <w:sz w:val="16"/>
                          </w:rPr>
                          <w:t>responses of</w:t>
                        </w:r>
                        <w:r>
                          <w:rPr>
                            <w:rFonts w:ascii="Gill Sans MT"/>
                            <w:spacing w:val="14"/>
                            <w:sz w:val="16"/>
                          </w:rPr>
                          <w:t> </w:t>
                        </w:r>
                        <w:r>
                          <w:rPr>
                            <w:rFonts w:ascii="Gill Sans MT"/>
                            <w:sz w:val="16"/>
                          </w:rPr>
                          <w:t>various</w:t>
                        </w:r>
                        <w:r>
                          <w:rPr>
                            <w:rFonts w:ascii="Gill Sans MT"/>
                            <w:spacing w:val="14"/>
                            <w:sz w:val="16"/>
                          </w:rPr>
                          <w:t> </w:t>
                        </w:r>
                        <w:r>
                          <w:rPr>
                            <w:rFonts w:ascii="Gill Sans MT"/>
                            <w:sz w:val="16"/>
                          </w:rPr>
                          <w:t>re</w:t>
                        </w:r>
                        <w:r>
                          <w:rPr>
                            <w:rFonts w:ascii="Arial"/>
                            <w:sz w:val="16"/>
                          </w:rPr>
                          <w:t>fl</w:t>
                        </w:r>
                        <w:r>
                          <w:rPr>
                            <w:rFonts w:ascii="Gill Sans MT"/>
                            <w:sz w:val="16"/>
                          </w:rPr>
                          <w:t>ective LCOEs.</w:t>
                        </w:r>
                        <w:r>
                          <w:rPr>
                            <w:rFonts w:ascii="Gill Sans MT"/>
                            <w:spacing w:val="14"/>
                            <w:sz w:val="16"/>
                          </w:rPr>
                          <w:t> </w:t>
                        </w:r>
                        <w:r>
                          <w:rPr>
                            <w:rFonts w:ascii="Gill Sans MT"/>
                            <w:sz w:val="16"/>
                          </w:rPr>
                          <w:t>a</w:t>
                        </w:r>
                        <w:r>
                          <w:rPr>
                            <w:rFonts w:ascii="Gill Sans MT"/>
                            <w:spacing w:val="15"/>
                            <w:sz w:val="16"/>
                          </w:rPr>
                          <w:t> </w:t>
                        </w:r>
                        <w:r>
                          <w:rPr>
                            <w:rFonts w:ascii="Myriad Pro Light"/>
                            <w:b w:val="0"/>
                            <w:sz w:val="16"/>
                          </w:rPr>
                          <w:t>CLC</w:t>
                        </w:r>
                        <w:r>
                          <w:rPr>
                            <w:rFonts w:ascii="Myriad Pro Light"/>
                            <w:b w:val="0"/>
                            <w:spacing w:val="23"/>
                            <w:sz w:val="16"/>
                          </w:rPr>
                          <w:t> </w:t>
                        </w:r>
                        <w:r>
                          <w:rPr>
                            <w:rFonts w:ascii="Myriad Pro Light"/>
                            <w:b w:val="0"/>
                            <w:sz w:val="16"/>
                          </w:rPr>
                          <w:t>re</w:t>
                        </w:r>
                        <w:r>
                          <w:rPr>
                            <w:rFonts w:ascii="Arial"/>
                            <w:sz w:val="16"/>
                          </w:rPr>
                          <w:t>fl</w:t>
                        </w:r>
                        <w:r>
                          <w:rPr>
                            <w:rFonts w:ascii="Myriad Pro Light"/>
                            <w:b w:val="0"/>
                            <w:sz w:val="16"/>
                          </w:rPr>
                          <w:t>ector,</w:t>
                        </w:r>
                        <w:r>
                          <w:rPr>
                            <w:rFonts w:ascii="Myriad Pro Light"/>
                            <w:b w:val="0"/>
                            <w:spacing w:val="23"/>
                            <w:sz w:val="16"/>
                          </w:rPr>
                          <w:t> </w:t>
                        </w:r>
                        <w:r>
                          <w:rPr>
                            <w:rFonts w:ascii="Gill Sans MT"/>
                            <w:sz w:val="16"/>
                          </w:rPr>
                          <w:t>b</w:t>
                        </w:r>
                        <w:r>
                          <w:rPr>
                            <w:rFonts w:ascii="Gill Sans MT"/>
                            <w:spacing w:val="14"/>
                            <w:sz w:val="16"/>
                          </w:rPr>
                          <w:t> </w:t>
                        </w:r>
                        <w:r>
                          <w:rPr>
                            <w:rFonts w:ascii="Myriad Pro Light"/>
                            <w:b w:val="0"/>
                            <w:sz w:val="16"/>
                          </w:rPr>
                          <w:t>re</w:t>
                        </w:r>
                        <w:r>
                          <w:rPr>
                            <w:rFonts w:ascii="Arial"/>
                            <w:sz w:val="16"/>
                          </w:rPr>
                          <w:t>fl</w:t>
                        </w:r>
                        <w:r>
                          <w:rPr>
                            <w:rFonts w:ascii="Myriad Pro Light"/>
                            <w:b w:val="0"/>
                            <w:sz w:val="16"/>
                          </w:rPr>
                          <w:t>ective</w:t>
                        </w:r>
                        <w:r>
                          <w:rPr>
                            <w:rFonts w:ascii="Myriad Pro Light"/>
                            <w:b w:val="0"/>
                            <w:spacing w:val="24"/>
                            <w:sz w:val="16"/>
                          </w:rPr>
                          <w:t> </w:t>
                        </w:r>
                        <w:r>
                          <w:rPr>
                            <w:rFonts w:ascii="Myriad Pro Light"/>
                            <w:b w:val="0"/>
                            <w:sz w:val="16"/>
                          </w:rPr>
                          <w:t>CLC</w:t>
                        </w:r>
                        <w:r>
                          <w:rPr>
                            <w:rFonts w:ascii="Myriad Pro Light"/>
                            <w:b w:val="0"/>
                            <w:spacing w:val="23"/>
                            <w:sz w:val="16"/>
                          </w:rPr>
                          <w:t> </w:t>
                        </w:r>
                        <w:r>
                          <w:rPr>
                            <w:rFonts w:ascii="Myriad Pro Light"/>
                            <w:b w:val="0"/>
                            <w:sz w:val="16"/>
                          </w:rPr>
                          <w:t>grating</w:t>
                        </w:r>
                        <w:r>
                          <w:rPr>
                            <w:rFonts w:ascii="Gill Sans MT"/>
                            <w:sz w:val="16"/>
                          </w:rPr>
                          <w:t>, c</w:t>
                        </w:r>
                        <w:r>
                          <w:rPr>
                            <w:rFonts w:ascii="Gill Sans MT"/>
                            <w:spacing w:val="14"/>
                            <w:sz w:val="16"/>
                          </w:rPr>
                          <w:t> </w:t>
                        </w:r>
                        <w:r>
                          <w:rPr>
                            <w:rFonts w:ascii="Myriad Pro Light"/>
                            <w:b w:val="0"/>
                            <w:sz w:val="16"/>
                          </w:rPr>
                          <w:t>re</w:t>
                        </w:r>
                        <w:r>
                          <w:rPr>
                            <w:rFonts w:ascii="Arial"/>
                            <w:sz w:val="16"/>
                          </w:rPr>
                          <w:t>fl</w:t>
                        </w:r>
                        <w:r>
                          <w:rPr>
                            <w:rFonts w:ascii="Myriad Pro Light"/>
                            <w:b w:val="0"/>
                            <w:sz w:val="16"/>
                          </w:rPr>
                          <w:t>ective</w:t>
                        </w:r>
                        <w:r>
                          <w:rPr>
                            <w:rFonts w:ascii="Myriad Pro Light"/>
                            <w:b w:val="0"/>
                            <w:spacing w:val="24"/>
                            <w:sz w:val="16"/>
                          </w:rPr>
                          <w:t> </w:t>
                        </w:r>
                        <w:r>
                          <w:rPr>
                            <w:rFonts w:ascii="Myriad Pro Light"/>
                            <w:b w:val="0"/>
                            <w:sz w:val="16"/>
                          </w:rPr>
                          <w:t>on-axis</w:t>
                        </w:r>
                        <w:r>
                          <w:rPr>
                            <w:rFonts w:ascii="Myriad Pro Light"/>
                            <w:b w:val="0"/>
                            <w:spacing w:val="23"/>
                            <w:sz w:val="16"/>
                          </w:rPr>
                          <w:t> </w:t>
                        </w:r>
                        <w:r>
                          <w:rPr>
                            <w:rFonts w:ascii="Myriad Pro Light"/>
                            <w:b w:val="0"/>
                            <w:sz w:val="16"/>
                          </w:rPr>
                          <w:t>CLC</w:t>
                        </w:r>
                        <w:r>
                          <w:rPr>
                            <w:rFonts w:ascii="Myriad Pro Light"/>
                            <w:b w:val="0"/>
                            <w:spacing w:val="23"/>
                            <w:sz w:val="16"/>
                          </w:rPr>
                          <w:t> </w:t>
                        </w:r>
                        <w:r>
                          <w:rPr>
                            <w:rFonts w:ascii="Myriad Pro Light"/>
                            <w:b w:val="0"/>
                            <w:sz w:val="16"/>
                          </w:rPr>
                          <w:t>lens,</w:t>
                        </w:r>
                        <w:r>
                          <w:rPr>
                            <w:rFonts w:ascii="Myriad Pro Light"/>
                            <w:b w:val="0"/>
                            <w:spacing w:val="40"/>
                            <w:sz w:val="16"/>
                          </w:rPr>
                          <w:t> </w:t>
                        </w:r>
                        <w:r>
                          <w:rPr>
                            <w:rFonts w:ascii="Myriad Pro Light"/>
                            <w:b w:val="0"/>
                            <w:sz w:val="16"/>
                          </w:rPr>
                          <w:t>and </w:t>
                        </w:r>
                        <w:r>
                          <w:rPr>
                            <w:rFonts w:ascii="Gill Sans MT"/>
                            <w:sz w:val="16"/>
                          </w:rPr>
                          <w:t>d </w:t>
                        </w:r>
                        <w:r>
                          <w:rPr>
                            <w:rFonts w:ascii="Myriad Pro Light"/>
                            <w:b w:val="0"/>
                            <w:sz w:val="16"/>
                          </w:rPr>
                          <w:t>re</w:t>
                        </w:r>
                        <w:r>
                          <w:rPr>
                            <w:rFonts w:ascii="Arial"/>
                            <w:sz w:val="16"/>
                          </w:rPr>
                          <w:t>fl</w:t>
                        </w:r>
                        <w:r>
                          <w:rPr>
                            <w:rFonts w:ascii="Myriad Pro Light"/>
                            <w:b w:val="0"/>
                            <w:sz w:val="16"/>
                          </w:rPr>
                          <w:t>ective of-axis CLC lens</w:t>
                        </w:r>
                      </w:p>
                    </w:txbxContent>
                  </v:textbox>
                  <w10:wrap type="none"/>
                </v:shape>
              </v:group>
            </w:pict>
          </mc:Fallback>
        </mc:AlternateContent>
      </w:r>
      <w:r>
        <w:rPr>
          <w:rFonts w:ascii="Bookman Old Style"/>
          <w:sz w:val="20"/>
        </w:rPr>
      </w:r>
    </w:p>
    <w:p>
      <w:pPr>
        <w:pStyle w:val="BodyText"/>
        <w:spacing w:before="210"/>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23"/>
        <w:ind w:left="53"/>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85920">
                <wp:simplePos x="0" y="0"/>
                <wp:positionH relativeFrom="page">
                  <wp:posOffset>1741045</wp:posOffset>
                </wp:positionH>
                <wp:positionV relativeFrom="page">
                  <wp:posOffset>1386192</wp:posOffset>
                </wp:positionV>
                <wp:extent cx="1696085" cy="1620520"/>
                <wp:effectExtent l="0" t="0" r="0" b="0"/>
                <wp:wrapNone/>
                <wp:docPr id="1194" name="Group 1194"/>
                <wp:cNvGraphicFramePr>
                  <a:graphicFrameLocks/>
                </wp:cNvGraphicFramePr>
                <a:graphic>
                  <a:graphicData uri="http://schemas.microsoft.com/office/word/2010/wordprocessingGroup">
                    <wpg:wgp>
                      <wpg:cNvPr id="1194" name="Group 1194"/>
                      <wpg:cNvGrpSpPr/>
                      <wpg:grpSpPr>
                        <a:xfrm>
                          <a:off x="0" y="0"/>
                          <a:ext cx="1696085" cy="1620520"/>
                          <a:chExt cx="1696085" cy="1620520"/>
                        </a:xfrm>
                      </wpg:grpSpPr>
                      <pic:pic>
                        <pic:nvPicPr>
                          <pic:cNvPr id="1195" name="Image 1195"/>
                          <pic:cNvPicPr/>
                        </pic:nvPicPr>
                        <pic:blipFill>
                          <a:blip r:embed="rId187" cstate="print"/>
                          <a:stretch>
                            <a:fillRect/>
                          </a:stretch>
                        </pic:blipFill>
                        <pic:spPr>
                          <a:xfrm>
                            <a:off x="69860" y="47675"/>
                            <a:ext cx="1626095" cy="1572755"/>
                          </a:xfrm>
                          <a:prstGeom prst="rect">
                            <a:avLst/>
                          </a:prstGeom>
                        </pic:spPr>
                      </pic:pic>
                      <pic:pic>
                        <pic:nvPicPr>
                          <pic:cNvPr id="1196" name="Image 1196"/>
                          <pic:cNvPicPr/>
                        </pic:nvPicPr>
                        <pic:blipFill>
                          <a:blip r:embed="rId188" cstate="print"/>
                          <a:stretch>
                            <a:fillRect/>
                          </a:stretch>
                        </pic:blipFill>
                        <pic:spPr>
                          <a:xfrm>
                            <a:off x="103553" y="507339"/>
                            <a:ext cx="1516392" cy="675563"/>
                          </a:xfrm>
                          <a:prstGeom prst="rect">
                            <a:avLst/>
                          </a:prstGeom>
                        </pic:spPr>
                      </pic:pic>
                      <pic:pic>
                        <pic:nvPicPr>
                          <pic:cNvPr id="1197" name="Image 1197"/>
                          <pic:cNvPicPr/>
                        </pic:nvPicPr>
                        <pic:blipFill>
                          <a:blip r:embed="rId189" cstate="print"/>
                          <a:stretch>
                            <a:fillRect/>
                          </a:stretch>
                        </pic:blipFill>
                        <pic:spPr>
                          <a:xfrm>
                            <a:off x="188344" y="147332"/>
                            <a:ext cx="181240" cy="239356"/>
                          </a:xfrm>
                          <a:prstGeom prst="rect">
                            <a:avLst/>
                          </a:prstGeom>
                        </pic:spPr>
                      </pic:pic>
                      <pic:pic>
                        <pic:nvPicPr>
                          <pic:cNvPr id="1198" name="Image 1198"/>
                          <pic:cNvPicPr/>
                        </pic:nvPicPr>
                        <pic:blipFill>
                          <a:blip r:embed="rId190" cstate="print"/>
                          <a:stretch>
                            <a:fillRect/>
                          </a:stretch>
                        </pic:blipFill>
                        <pic:spPr>
                          <a:xfrm>
                            <a:off x="188341" y="1329093"/>
                            <a:ext cx="181244" cy="239356"/>
                          </a:xfrm>
                          <a:prstGeom prst="rect">
                            <a:avLst/>
                          </a:prstGeom>
                        </pic:spPr>
                      </pic:pic>
                      <pic:pic>
                        <pic:nvPicPr>
                          <pic:cNvPr id="1199" name="Image 1199"/>
                          <pic:cNvPicPr/>
                        </pic:nvPicPr>
                        <pic:blipFill>
                          <a:blip r:embed="rId191" cstate="print"/>
                          <a:stretch>
                            <a:fillRect/>
                          </a:stretch>
                        </pic:blipFill>
                        <pic:spPr>
                          <a:xfrm>
                            <a:off x="1220128" y="154685"/>
                            <a:ext cx="158056" cy="163017"/>
                          </a:xfrm>
                          <a:prstGeom prst="rect">
                            <a:avLst/>
                          </a:prstGeom>
                        </pic:spPr>
                      </pic:pic>
                      <pic:pic>
                        <pic:nvPicPr>
                          <pic:cNvPr id="1200" name="Image 1200"/>
                          <pic:cNvPicPr/>
                        </pic:nvPicPr>
                        <pic:blipFill>
                          <a:blip r:embed="rId192" cstate="print"/>
                          <a:stretch>
                            <a:fillRect/>
                          </a:stretch>
                        </pic:blipFill>
                        <pic:spPr>
                          <a:xfrm>
                            <a:off x="699237" y="182930"/>
                            <a:ext cx="158151" cy="162966"/>
                          </a:xfrm>
                          <a:prstGeom prst="rect">
                            <a:avLst/>
                          </a:prstGeom>
                        </pic:spPr>
                      </pic:pic>
                      <wps:wsp>
                        <wps:cNvPr id="1201" name="Textbox 1201"/>
                        <wps:cNvSpPr txBox="1"/>
                        <wps:spPr>
                          <a:xfrm>
                            <a:off x="0" y="0"/>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1202" name="Textbox 1202"/>
                        <wps:cNvSpPr txBox="1"/>
                        <wps:spPr>
                          <a:xfrm>
                            <a:off x="539222" y="0"/>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g:wgp>
                  </a:graphicData>
                </a:graphic>
              </wp:anchor>
            </w:drawing>
          </mc:Choice>
          <mc:Fallback>
            <w:pict>
              <v:group style="position:absolute;margin-left:137.090195pt;margin-top:109.149017pt;width:133.550pt;height:127.6pt;mso-position-horizontal-relative:page;mso-position-vertical-relative:page;z-index:-20930560" id="docshapegroup1060" coordorigin="2742,2183" coordsize="2671,2552">
                <v:shape style="position:absolute;left:2851;top:2258;width:2561;height:2477" type="#_x0000_t75" id="docshape1061" stroked="false">
                  <v:imagedata r:id="rId187" o:title=""/>
                </v:shape>
                <v:shape style="position:absolute;left:2904;top:2981;width:2389;height:1064" type="#_x0000_t75" id="docshape1062" stroked="false">
                  <v:imagedata r:id="rId188" o:title=""/>
                </v:shape>
                <v:shape style="position:absolute;left:3038;top:2415;width:286;height:377" type="#_x0000_t75" id="docshape1063" stroked="false">
                  <v:imagedata r:id="rId189" o:title=""/>
                </v:shape>
                <v:shape style="position:absolute;left:3038;top:4276;width:286;height:377" type="#_x0000_t75" id="docshape1064" stroked="false">
                  <v:imagedata r:id="rId190" o:title=""/>
                </v:shape>
                <v:shape style="position:absolute;left:4663;top:2426;width:249;height:257" type="#_x0000_t75" id="docshape1065" stroked="false">
                  <v:imagedata r:id="rId191" o:title=""/>
                </v:shape>
                <v:shape style="position:absolute;left:3842;top:2471;width:250;height:257" type="#_x0000_t75" id="docshape1066" stroked="false">
                  <v:imagedata r:id="rId192" o:title=""/>
                </v:shape>
                <v:shape style="position:absolute;left:2741;top:2182;width:293;height:162" type="#_x0000_t202" id="docshape1067"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3590;top:2182;width:316;height:162" type="#_x0000_t202" id="docshape1068"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86432">
                <wp:simplePos x="0" y="0"/>
                <wp:positionH relativeFrom="page">
                  <wp:posOffset>3837444</wp:posOffset>
                </wp:positionH>
                <wp:positionV relativeFrom="page">
                  <wp:posOffset>1386192</wp:posOffset>
                </wp:positionV>
                <wp:extent cx="1852930" cy="1617980"/>
                <wp:effectExtent l="0" t="0" r="0" b="0"/>
                <wp:wrapNone/>
                <wp:docPr id="1203" name="Group 1203"/>
                <wp:cNvGraphicFramePr>
                  <a:graphicFrameLocks/>
                </wp:cNvGraphicFramePr>
                <a:graphic>
                  <a:graphicData uri="http://schemas.microsoft.com/office/word/2010/wordprocessingGroup">
                    <wpg:wgp>
                      <wpg:cNvPr id="1203" name="Group 1203"/>
                      <wpg:cNvGrpSpPr/>
                      <wpg:grpSpPr>
                        <a:xfrm>
                          <a:off x="0" y="0"/>
                          <a:ext cx="1852930" cy="1617980"/>
                          <a:chExt cx="1852930" cy="1617980"/>
                        </a:xfrm>
                      </wpg:grpSpPr>
                      <pic:pic>
                        <pic:nvPicPr>
                          <pic:cNvPr id="1204" name="Image 1204"/>
                          <pic:cNvPicPr/>
                        </pic:nvPicPr>
                        <pic:blipFill>
                          <a:blip r:embed="rId193" cstate="print"/>
                          <a:stretch>
                            <a:fillRect/>
                          </a:stretch>
                        </pic:blipFill>
                        <pic:spPr>
                          <a:xfrm>
                            <a:off x="0" y="34328"/>
                            <a:ext cx="1641335" cy="1583423"/>
                          </a:xfrm>
                          <a:prstGeom prst="rect">
                            <a:avLst/>
                          </a:prstGeom>
                        </pic:spPr>
                      </pic:pic>
                      <wps:wsp>
                        <wps:cNvPr id="1205" name="Graphic 1205"/>
                        <wps:cNvSpPr/>
                        <wps:spPr>
                          <a:xfrm>
                            <a:off x="525945" y="491845"/>
                            <a:ext cx="1054100" cy="449580"/>
                          </a:xfrm>
                          <a:custGeom>
                            <a:avLst/>
                            <a:gdLst/>
                            <a:ahLst/>
                            <a:cxnLst/>
                            <a:rect l="l" t="t" r="r" b="b"/>
                            <a:pathLst>
                              <a:path w="1054100" h="449580">
                                <a:moveTo>
                                  <a:pt x="0" y="0"/>
                                </a:moveTo>
                                <a:lnTo>
                                  <a:pt x="1053668" y="449198"/>
                                </a:lnTo>
                              </a:path>
                            </a:pathLst>
                          </a:custGeom>
                          <a:ln w="14249">
                            <a:solidFill>
                              <a:srgbClr val="FF0000"/>
                            </a:solidFill>
                            <a:prstDash val="sysDot"/>
                          </a:ln>
                        </wps:spPr>
                        <wps:bodyPr wrap="square" lIns="0" tIns="0" rIns="0" bIns="0" rtlCol="0">
                          <a:prstTxWarp prst="textNoShape">
                            <a:avLst/>
                          </a:prstTxWarp>
                          <a:noAutofit/>
                        </wps:bodyPr>
                      </wps:wsp>
                      <pic:pic>
                        <pic:nvPicPr>
                          <pic:cNvPr id="1206" name="Image 1206"/>
                          <pic:cNvPicPr/>
                        </pic:nvPicPr>
                        <pic:blipFill>
                          <a:blip r:embed="rId194" cstate="print"/>
                          <a:stretch>
                            <a:fillRect/>
                          </a:stretch>
                        </pic:blipFill>
                        <pic:spPr>
                          <a:xfrm>
                            <a:off x="1463370" y="1142225"/>
                            <a:ext cx="109194" cy="168338"/>
                          </a:xfrm>
                          <a:prstGeom prst="rect">
                            <a:avLst/>
                          </a:prstGeom>
                        </pic:spPr>
                      </pic:pic>
                      <pic:pic>
                        <pic:nvPicPr>
                          <pic:cNvPr id="1207" name="Image 1207"/>
                          <pic:cNvPicPr/>
                        </pic:nvPicPr>
                        <pic:blipFill>
                          <a:blip r:embed="rId195" cstate="print"/>
                          <a:stretch>
                            <a:fillRect/>
                          </a:stretch>
                        </pic:blipFill>
                        <pic:spPr>
                          <a:xfrm>
                            <a:off x="289034" y="134022"/>
                            <a:ext cx="181240" cy="239356"/>
                          </a:xfrm>
                          <a:prstGeom prst="rect">
                            <a:avLst/>
                          </a:prstGeom>
                        </pic:spPr>
                      </pic:pic>
                      <pic:pic>
                        <pic:nvPicPr>
                          <pic:cNvPr id="1208" name="Image 1208"/>
                          <pic:cNvPicPr/>
                        </pic:nvPicPr>
                        <pic:blipFill>
                          <a:blip r:embed="rId196" cstate="print"/>
                          <a:stretch>
                            <a:fillRect/>
                          </a:stretch>
                        </pic:blipFill>
                        <pic:spPr>
                          <a:xfrm>
                            <a:off x="289035" y="1326591"/>
                            <a:ext cx="181241" cy="239369"/>
                          </a:xfrm>
                          <a:prstGeom prst="rect">
                            <a:avLst/>
                          </a:prstGeom>
                        </pic:spPr>
                      </pic:pic>
                      <pic:pic>
                        <pic:nvPicPr>
                          <pic:cNvPr id="1209" name="Image 1209"/>
                          <pic:cNvPicPr/>
                        </pic:nvPicPr>
                        <pic:blipFill>
                          <a:blip r:embed="rId197" cstate="print"/>
                          <a:stretch>
                            <a:fillRect/>
                          </a:stretch>
                        </pic:blipFill>
                        <pic:spPr>
                          <a:xfrm>
                            <a:off x="627516" y="136296"/>
                            <a:ext cx="181739" cy="239356"/>
                          </a:xfrm>
                          <a:prstGeom prst="rect">
                            <a:avLst/>
                          </a:prstGeom>
                        </pic:spPr>
                      </pic:pic>
                      <pic:pic>
                        <pic:nvPicPr>
                          <pic:cNvPr id="1210" name="Image 1210"/>
                          <pic:cNvPicPr/>
                        </pic:nvPicPr>
                        <pic:blipFill>
                          <a:blip r:embed="rId198" cstate="print"/>
                          <a:stretch>
                            <a:fillRect/>
                          </a:stretch>
                        </pic:blipFill>
                        <pic:spPr>
                          <a:xfrm>
                            <a:off x="1102287" y="167576"/>
                            <a:ext cx="158019" cy="163017"/>
                          </a:xfrm>
                          <a:prstGeom prst="rect">
                            <a:avLst/>
                          </a:prstGeom>
                        </pic:spPr>
                      </pic:pic>
                      <wps:wsp>
                        <wps:cNvPr id="1211" name="Textbox 1211"/>
                        <wps:cNvSpPr txBox="1"/>
                        <wps:spPr>
                          <a:xfrm>
                            <a:off x="135053" y="0"/>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1212" name="Textbox 1212"/>
                        <wps:cNvSpPr txBox="1"/>
                        <wps:spPr>
                          <a:xfrm>
                            <a:off x="626314" y="0"/>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s:wsp>
                        <wps:cNvPr id="1213" name="Textbox 1213"/>
                        <wps:cNvSpPr txBox="1"/>
                        <wps:spPr>
                          <a:xfrm>
                            <a:off x="1129814" y="1060432"/>
                            <a:ext cx="723265" cy="381635"/>
                          </a:xfrm>
                          <a:prstGeom prst="rect">
                            <a:avLst/>
                          </a:prstGeom>
                        </wps:spPr>
                        <wps:txbx>
                          <w:txbxContent>
                            <w:p>
                              <w:pPr>
                                <w:spacing w:before="0"/>
                                <w:ind w:left="0" w:right="0" w:firstLine="0"/>
                                <w:jc w:val="left"/>
                                <w:rPr>
                                  <w:rFonts w:ascii="Symbol" w:hAnsi="Symbol"/>
                                  <w:sz w:val="12"/>
                                </w:rPr>
                              </w:pPr>
                              <w:r>
                                <w:rPr>
                                  <w:rFonts w:ascii="Symbol" w:hAnsi="Symbol"/>
                                  <w:spacing w:val="-10"/>
                                  <w:sz w:val="12"/>
                                </w:rPr>
                                <w:t></w:t>
                              </w:r>
                            </w:p>
                            <w:p>
                              <w:pPr>
                                <w:spacing w:line="240" w:lineRule="auto" w:before="131"/>
                                <w:rPr>
                                  <w:rFonts w:ascii="Symbol" w:hAnsi="Symbol"/>
                                  <w:sz w:val="12"/>
                                </w:rPr>
                              </w:pPr>
                            </w:p>
                            <w:p>
                              <w:pPr>
                                <w:spacing w:before="0"/>
                                <w:ind w:left="7" w:right="0" w:firstLine="0"/>
                                <w:jc w:val="left"/>
                                <w:rPr>
                                  <w:rFonts w:ascii="Arial"/>
                                  <w:sz w:val="15"/>
                                </w:rPr>
                              </w:pPr>
                              <w:r>
                                <w:rPr>
                                  <w:rFonts w:ascii="Arial"/>
                                  <w:spacing w:val="-2"/>
                                  <w:sz w:val="15"/>
                                </w:rPr>
                                <w:t>Transition</w:t>
                              </w:r>
                              <w:r>
                                <w:rPr>
                                  <w:rFonts w:ascii="Arial"/>
                                  <w:spacing w:val="7"/>
                                  <w:sz w:val="15"/>
                                </w:rPr>
                                <w:t> </w:t>
                              </w:r>
                              <w:r>
                                <w:rPr>
                                  <w:rFonts w:ascii="Arial"/>
                                  <w:spacing w:val="-2"/>
                                  <w:sz w:val="15"/>
                                </w:rPr>
                                <w:t>region</w:t>
                              </w:r>
                            </w:p>
                          </w:txbxContent>
                        </wps:txbx>
                        <wps:bodyPr wrap="square" lIns="0" tIns="0" rIns="0" bIns="0" rtlCol="0">
                          <a:noAutofit/>
                        </wps:bodyPr>
                      </wps:wsp>
                    </wpg:wgp>
                  </a:graphicData>
                </a:graphic>
              </wp:anchor>
            </w:drawing>
          </mc:Choice>
          <mc:Fallback>
            <w:pict>
              <v:group style="position:absolute;margin-left:302.161011pt;margin-top:109.149017pt;width:145.9pt;height:127.4pt;mso-position-horizontal-relative:page;mso-position-vertical-relative:page;z-index:-20930048" id="docshapegroup1069" coordorigin="6043,2183" coordsize="2918,2548">
                <v:shape style="position:absolute;left:6043;top:2237;width:2585;height:2494" type="#_x0000_t75" id="docshape1070" stroked="false">
                  <v:imagedata r:id="rId193" o:title=""/>
                </v:shape>
                <v:line style="position:absolute" from="6871,2958" to="8531,3665" stroked="true" strokeweight="1.122pt" strokecolor="#ff0000">
                  <v:stroke dashstyle="shortdot"/>
                </v:line>
                <v:shape style="position:absolute;left:8347;top:3981;width:172;height:266" type="#_x0000_t75" id="docshape1071" stroked="false">
                  <v:imagedata r:id="rId194" o:title=""/>
                </v:shape>
                <v:shape style="position:absolute;left:6498;top:2394;width:286;height:377" type="#_x0000_t75" id="docshape1072" stroked="false">
                  <v:imagedata r:id="rId195" o:title=""/>
                </v:shape>
                <v:shape style="position:absolute;left:6498;top:4272;width:286;height:377" type="#_x0000_t75" id="docshape1073" stroked="false">
                  <v:imagedata r:id="rId196" o:title=""/>
                </v:shape>
                <v:shape style="position:absolute;left:7031;top:2397;width:287;height:377" type="#_x0000_t75" id="docshape1074" stroked="false">
                  <v:imagedata r:id="rId197" o:title=""/>
                </v:shape>
                <v:shape style="position:absolute;left:7779;top:2446;width:249;height:257" type="#_x0000_t75" id="docshape1075" stroked="false">
                  <v:imagedata r:id="rId198" o:title=""/>
                </v:shape>
                <v:shape style="position:absolute;left:6255;top:2182;width:293;height:162" type="#_x0000_t202" id="docshape1076"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7029;top:2182;width:316;height:162" type="#_x0000_t202" id="docshape1077"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v:shape style="position:absolute;left:7822;top:3852;width:1139;height:601" type="#_x0000_t202" id="docshape1078" filled="false" stroked="false">
                  <v:textbox inset="0,0,0,0">
                    <w:txbxContent>
                      <w:p>
                        <w:pPr>
                          <w:spacing w:before="0"/>
                          <w:ind w:left="0" w:right="0" w:firstLine="0"/>
                          <w:jc w:val="left"/>
                          <w:rPr>
                            <w:rFonts w:ascii="Symbol" w:hAnsi="Symbol"/>
                            <w:sz w:val="12"/>
                          </w:rPr>
                        </w:pPr>
                        <w:r>
                          <w:rPr>
                            <w:rFonts w:ascii="Symbol" w:hAnsi="Symbol"/>
                            <w:spacing w:val="-10"/>
                            <w:sz w:val="12"/>
                          </w:rPr>
                          <w:t></w:t>
                        </w:r>
                      </w:p>
                      <w:p>
                        <w:pPr>
                          <w:spacing w:line="240" w:lineRule="auto" w:before="131"/>
                          <w:rPr>
                            <w:rFonts w:ascii="Symbol" w:hAnsi="Symbol"/>
                            <w:sz w:val="12"/>
                          </w:rPr>
                        </w:pPr>
                      </w:p>
                      <w:p>
                        <w:pPr>
                          <w:spacing w:before="0"/>
                          <w:ind w:left="7" w:right="0" w:firstLine="0"/>
                          <w:jc w:val="left"/>
                          <w:rPr>
                            <w:rFonts w:ascii="Arial"/>
                            <w:sz w:val="15"/>
                          </w:rPr>
                        </w:pPr>
                        <w:r>
                          <w:rPr>
                            <w:rFonts w:ascii="Arial"/>
                            <w:spacing w:val="-2"/>
                            <w:sz w:val="15"/>
                          </w:rPr>
                          <w:t>Transition</w:t>
                        </w:r>
                        <w:r>
                          <w:rPr>
                            <w:rFonts w:ascii="Arial"/>
                            <w:spacing w:val="7"/>
                            <w:sz w:val="15"/>
                          </w:rPr>
                          <w:t> </w:t>
                        </w:r>
                        <w:r>
                          <w:rPr>
                            <w:rFonts w:ascii="Arial"/>
                            <w:spacing w:val="-2"/>
                            <w:sz w:val="15"/>
                          </w:rPr>
                          <w:t>region</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86944">
                <wp:simplePos x="0" y="0"/>
                <wp:positionH relativeFrom="page">
                  <wp:posOffset>1734964</wp:posOffset>
                </wp:positionH>
                <wp:positionV relativeFrom="paragraph">
                  <wp:posOffset>-2365439</wp:posOffset>
                </wp:positionV>
                <wp:extent cx="1821814" cy="1651635"/>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821814" cy="1651635"/>
                          <a:chExt cx="1821814" cy="1651635"/>
                        </a:xfrm>
                      </wpg:grpSpPr>
                      <pic:pic>
                        <pic:nvPicPr>
                          <pic:cNvPr id="1215" name="Image 1215"/>
                          <pic:cNvPicPr/>
                        </pic:nvPicPr>
                        <pic:blipFill>
                          <a:blip r:embed="rId199" cstate="print"/>
                          <a:stretch>
                            <a:fillRect/>
                          </a:stretch>
                        </pic:blipFill>
                        <pic:spPr>
                          <a:xfrm>
                            <a:off x="56624" y="60093"/>
                            <a:ext cx="1764779" cy="1591055"/>
                          </a:xfrm>
                          <a:prstGeom prst="rect">
                            <a:avLst/>
                          </a:prstGeom>
                        </pic:spPr>
                      </pic:pic>
                      <wps:wsp>
                        <wps:cNvPr id="1216" name="Graphic 1216"/>
                        <wps:cNvSpPr/>
                        <wps:spPr>
                          <a:xfrm>
                            <a:off x="1027590" y="823"/>
                            <a:ext cx="121285" cy="59690"/>
                          </a:xfrm>
                          <a:custGeom>
                            <a:avLst/>
                            <a:gdLst/>
                            <a:ahLst/>
                            <a:cxnLst/>
                            <a:rect l="l" t="t" r="r" b="b"/>
                            <a:pathLst>
                              <a:path w="121285" h="59690">
                                <a:moveTo>
                                  <a:pt x="60439" y="0"/>
                                </a:moveTo>
                                <a:lnTo>
                                  <a:pt x="0" y="59270"/>
                                </a:lnTo>
                                <a:lnTo>
                                  <a:pt x="120878" y="59270"/>
                                </a:lnTo>
                                <a:lnTo>
                                  <a:pt x="60439" y="0"/>
                                </a:lnTo>
                                <a:close/>
                              </a:path>
                            </a:pathLst>
                          </a:custGeom>
                          <a:solidFill>
                            <a:srgbClr val="9FD565"/>
                          </a:solidFill>
                        </wps:spPr>
                        <wps:bodyPr wrap="square" lIns="0" tIns="0" rIns="0" bIns="0" rtlCol="0">
                          <a:prstTxWarp prst="textNoShape">
                            <a:avLst/>
                          </a:prstTxWarp>
                          <a:noAutofit/>
                        </wps:bodyPr>
                      </wps:wsp>
                      <pic:pic>
                        <pic:nvPicPr>
                          <pic:cNvPr id="1217" name="Image 1217"/>
                          <pic:cNvPicPr/>
                        </pic:nvPicPr>
                        <pic:blipFill>
                          <a:blip r:embed="rId200" cstate="print"/>
                          <a:stretch>
                            <a:fillRect/>
                          </a:stretch>
                        </pic:blipFill>
                        <pic:spPr>
                          <a:xfrm>
                            <a:off x="647009" y="60093"/>
                            <a:ext cx="882053" cy="373202"/>
                          </a:xfrm>
                          <a:prstGeom prst="rect">
                            <a:avLst/>
                          </a:prstGeom>
                        </pic:spPr>
                      </pic:pic>
                      <pic:pic>
                        <pic:nvPicPr>
                          <pic:cNvPr id="1218" name="Image 1218"/>
                          <pic:cNvPicPr/>
                        </pic:nvPicPr>
                        <pic:blipFill>
                          <a:blip r:embed="rId201" cstate="print"/>
                          <a:stretch>
                            <a:fillRect/>
                          </a:stretch>
                        </pic:blipFill>
                        <pic:spPr>
                          <a:xfrm>
                            <a:off x="74925" y="475993"/>
                            <a:ext cx="1713661" cy="764197"/>
                          </a:xfrm>
                          <a:prstGeom prst="rect">
                            <a:avLst/>
                          </a:prstGeom>
                        </pic:spPr>
                      </pic:pic>
                      <pic:pic>
                        <pic:nvPicPr>
                          <pic:cNvPr id="1219" name="Image 1219"/>
                          <pic:cNvPicPr/>
                        </pic:nvPicPr>
                        <pic:blipFill>
                          <a:blip r:embed="rId202" cstate="print"/>
                          <a:stretch>
                            <a:fillRect/>
                          </a:stretch>
                        </pic:blipFill>
                        <pic:spPr>
                          <a:xfrm>
                            <a:off x="194319" y="161795"/>
                            <a:ext cx="181346" cy="239356"/>
                          </a:xfrm>
                          <a:prstGeom prst="rect">
                            <a:avLst/>
                          </a:prstGeom>
                        </pic:spPr>
                      </pic:pic>
                      <pic:pic>
                        <pic:nvPicPr>
                          <pic:cNvPr id="1220" name="Image 1220"/>
                          <pic:cNvPicPr/>
                        </pic:nvPicPr>
                        <pic:blipFill>
                          <a:blip r:embed="rId203" cstate="print"/>
                          <a:stretch>
                            <a:fillRect/>
                          </a:stretch>
                        </pic:blipFill>
                        <pic:spPr>
                          <a:xfrm>
                            <a:off x="194425" y="1360078"/>
                            <a:ext cx="181242" cy="239369"/>
                          </a:xfrm>
                          <a:prstGeom prst="rect">
                            <a:avLst/>
                          </a:prstGeom>
                        </pic:spPr>
                      </pic:pic>
                      <pic:pic>
                        <pic:nvPicPr>
                          <pic:cNvPr id="1221" name="Image 1221"/>
                          <pic:cNvPicPr/>
                        </pic:nvPicPr>
                        <pic:blipFill>
                          <a:blip r:embed="rId204" cstate="print"/>
                          <a:stretch>
                            <a:fillRect/>
                          </a:stretch>
                        </pic:blipFill>
                        <pic:spPr>
                          <a:xfrm>
                            <a:off x="1335182" y="157223"/>
                            <a:ext cx="181751" cy="239369"/>
                          </a:xfrm>
                          <a:prstGeom prst="rect">
                            <a:avLst/>
                          </a:prstGeom>
                        </pic:spPr>
                      </pic:pic>
                      <pic:pic>
                        <pic:nvPicPr>
                          <pic:cNvPr id="1222" name="Image 1222"/>
                          <pic:cNvPicPr/>
                        </pic:nvPicPr>
                        <pic:blipFill>
                          <a:blip r:embed="rId205" cstate="print"/>
                          <a:stretch>
                            <a:fillRect/>
                          </a:stretch>
                        </pic:blipFill>
                        <pic:spPr>
                          <a:xfrm>
                            <a:off x="662812" y="115592"/>
                            <a:ext cx="599904" cy="279870"/>
                          </a:xfrm>
                          <a:prstGeom prst="rect">
                            <a:avLst/>
                          </a:prstGeom>
                        </pic:spPr>
                      </pic:pic>
                      <wps:wsp>
                        <wps:cNvPr id="1223" name="Textbox 1223"/>
                        <wps:cNvSpPr txBox="1"/>
                        <wps:spPr>
                          <a:xfrm>
                            <a:off x="0" y="0"/>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1224" name="Textbox 1224"/>
                        <wps:cNvSpPr txBox="1"/>
                        <wps:spPr>
                          <a:xfrm>
                            <a:off x="553642" y="0"/>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g:wgp>
                  </a:graphicData>
                </a:graphic>
              </wp:anchor>
            </w:drawing>
          </mc:Choice>
          <mc:Fallback>
            <w:pict>
              <v:group style="position:absolute;margin-left:136.611389pt;margin-top:-186.255112pt;width:143.450pt;height:130.0500pt;mso-position-horizontal-relative:page;mso-position-vertical-relative:paragraph;z-index:-20929536" id="docshapegroup1079" coordorigin="2732,-3725" coordsize="2869,2601">
                <v:shape style="position:absolute;left:2821;top:-3631;width:2780;height:2506" type="#_x0000_t75" id="docshape1080" stroked="false">
                  <v:imagedata r:id="rId199" o:title=""/>
                </v:shape>
                <v:shape style="position:absolute;left:4350;top:-3724;width:191;height:94" id="docshape1081" coordorigin="4350,-3724" coordsize="191,94" path="m4446,-3724l4350,-3630,4541,-3630,4446,-3724xe" filled="true" fillcolor="#9fd565" stroked="false">
                  <v:path arrowok="t"/>
                  <v:fill type="solid"/>
                </v:shape>
                <v:shape style="position:absolute;left:3751;top:-3631;width:1390;height:588" type="#_x0000_t75" id="docshape1082" stroked="false">
                  <v:imagedata r:id="rId200" o:title=""/>
                </v:shape>
                <v:shape style="position:absolute;left:2850;top:-2976;width:2699;height:1204" type="#_x0000_t75" id="docshape1083" stroked="false">
                  <v:imagedata r:id="rId201" o:title=""/>
                </v:shape>
                <v:shape style="position:absolute;left:3038;top:-3471;width:286;height:377" type="#_x0000_t75" id="docshape1084" stroked="false">
                  <v:imagedata r:id="rId202" o:title=""/>
                </v:shape>
                <v:shape style="position:absolute;left:3038;top:-1584;width:286;height:377" type="#_x0000_t75" id="docshape1085" stroked="false">
                  <v:imagedata r:id="rId203" o:title=""/>
                </v:shape>
                <v:shape style="position:absolute;left:4834;top:-3478;width:287;height:377" type="#_x0000_t75" id="docshape1086" stroked="false">
                  <v:imagedata r:id="rId204" o:title=""/>
                </v:shape>
                <v:shape style="position:absolute;left:3776;top:-3544;width:945;height:441" type="#_x0000_t75" id="docshape1087" stroked="false">
                  <v:imagedata r:id="rId205" o:title=""/>
                </v:shape>
                <v:shape style="position:absolute;left:2732;top:-3726;width:293;height:162" type="#_x0000_t202" id="docshape1088"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3604;top:-3726;width:316;height:162" type="#_x0000_t202" id="docshape1089"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w10:wrap type="none"/>
              </v:group>
            </w:pict>
          </mc:Fallback>
        </mc:AlternateContent>
      </w:r>
      <w:r>
        <w:rPr>
          <w:rFonts w:ascii="Bookman Old Style" w:hAnsi="Bookman Old Style"/>
          <w:b w:val="0"/>
        </w:rPr>
        <mc:AlternateContent>
          <mc:Choice Requires="wps">
            <w:drawing>
              <wp:anchor distT="0" distB="0" distL="0" distR="0" allowOverlap="1" layoutInCell="1" locked="0" behindDoc="1" simplePos="0" relativeHeight="482387456">
                <wp:simplePos x="0" y="0"/>
                <wp:positionH relativeFrom="page">
                  <wp:posOffset>3834790</wp:posOffset>
                </wp:positionH>
                <wp:positionV relativeFrom="paragraph">
                  <wp:posOffset>-2365439</wp:posOffset>
                </wp:positionV>
                <wp:extent cx="1990089" cy="1659255"/>
                <wp:effectExtent l="0" t="0" r="0" b="0"/>
                <wp:wrapNone/>
                <wp:docPr id="1225" name="Group 1225"/>
                <wp:cNvGraphicFramePr>
                  <a:graphicFrameLocks/>
                </wp:cNvGraphicFramePr>
                <a:graphic>
                  <a:graphicData uri="http://schemas.microsoft.com/office/word/2010/wordprocessingGroup">
                    <wpg:wgp>
                      <wpg:cNvPr id="1225" name="Group 1225"/>
                      <wpg:cNvGrpSpPr/>
                      <wpg:grpSpPr>
                        <a:xfrm>
                          <a:off x="0" y="0"/>
                          <a:ext cx="1990089" cy="1659255"/>
                          <a:chExt cx="1990089" cy="1659255"/>
                        </a:xfrm>
                      </wpg:grpSpPr>
                      <pic:pic>
                        <pic:nvPicPr>
                          <pic:cNvPr id="1226" name="Image 1226"/>
                          <pic:cNvPicPr/>
                        </pic:nvPicPr>
                        <pic:blipFill>
                          <a:blip r:embed="rId206" cstate="print"/>
                          <a:stretch>
                            <a:fillRect/>
                          </a:stretch>
                        </pic:blipFill>
                        <pic:spPr>
                          <a:xfrm>
                            <a:off x="0" y="69618"/>
                            <a:ext cx="1990013" cy="1589532"/>
                          </a:xfrm>
                          <a:prstGeom prst="rect">
                            <a:avLst/>
                          </a:prstGeom>
                        </pic:spPr>
                      </pic:pic>
                      <pic:pic>
                        <pic:nvPicPr>
                          <pic:cNvPr id="1227" name="Image 1227"/>
                          <pic:cNvPicPr/>
                        </pic:nvPicPr>
                        <pic:blipFill>
                          <a:blip r:embed="rId207" cstate="print"/>
                          <a:stretch>
                            <a:fillRect/>
                          </a:stretch>
                        </pic:blipFill>
                        <pic:spPr>
                          <a:xfrm>
                            <a:off x="5054" y="472983"/>
                            <a:ext cx="1725015" cy="779487"/>
                          </a:xfrm>
                          <a:prstGeom prst="rect">
                            <a:avLst/>
                          </a:prstGeom>
                        </pic:spPr>
                      </pic:pic>
                      <pic:pic>
                        <pic:nvPicPr>
                          <pic:cNvPr id="1228" name="Image 1228"/>
                          <pic:cNvPicPr/>
                        </pic:nvPicPr>
                        <pic:blipFill>
                          <a:blip r:embed="rId208" cstate="print"/>
                          <a:stretch>
                            <a:fillRect/>
                          </a:stretch>
                        </pic:blipFill>
                        <pic:spPr>
                          <a:xfrm>
                            <a:off x="291685" y="168412"/>
                            <a:ext cx="181244" cy="239369"/>
                          </a:xfrm>
                          <a:prstGeom prst="rect">
                            <a:avLst/>
                          </a:prstGeom>
                        </pic:spPr>
                      </pic:pic>
                      <pic:pic>
                        <pic:nvPicPr>
                          <pic:cNvPr id="1229" name="Image 1229"/>
                          <pic:cNvPicPr/>
                        </pic:nvPicPr>
                        <pic:blipFill>
                          <a:blip r:embed="rId209" cstate="print"/>
                          <a:stretch>
                            <a:fillRect/>
                          </a:stretch>
                        </pic:blipFill>
                        <pic:spPr>
                          <a:xfrm>
                            <a:off x="291574" y="1366720"/>
                            <a:ext cx="181358" cy="239344"/>
                          </a:xfrm>
                          <a:prstGeom prst="rect">
                            <a:avLst/>
                          </a:prstGeom>
                        </pic:spPr>
                      </pic:pic>
                      <pic:pic>
                        <pic:nvPicPr>
                          <pic:cNvPr id="1230" name="Image 1230"/>
                          <pic:cNvPicPr/>
                        </pic:nvPicPr>
                        <pic:blipFill>
                          <a:blip r:embed="rId210" cstate="print"/>
                          <a:stretch>
                            <a:fillRect/>
                          </a:stretch>
                        </pic:blipFill>
                        <pic:spPr>
                          <a:xfrm>
                            <a:off x="1451635" y="114648"/>
                            <a:ext cx="239318" cy="166171"/>
                          </a:xfrm>
                          <a:prstGeom prst="rect">
                            <a:avLst/>
                          </a:prstGeom>
                        </pic:spPr>
                      </pic:pic>
                      <wps:wsp>
                        <wps:cNvPr id="1231" name="Graphic 1231"/>
                        <wps:cNvSpPr/>
                        <wps:spPr>
                          <a:xfrm>
                            <a:off x="1107592" y="12011"/>
                            <a:ext cx="83820" cy="57785"/>
                          </a:xfrm>
                          <a:custGeom>
                            <a:avLst/>
                            <a:gdLst/>
                            <a:ahLst/>
                            <a:cxnLst/>
                            <a:rect l="l" t="t" r="r" b="b"/>
                            <a:pathLst>
                              <a:path w="83820" h="57785">
                                <a:moveTo>
                                  <a:pt x="41795" y="0"/>
                                </a:moveTo>
                                <a:lnTo>
                                  <a:pt x="0" y="57607"/>
                                </a:lnTo>
                                <a:lnTo>
                                  <a:pt x="83591" y="57607"/>
                                </a:lnTo>
                                <a:lnTo>
                                  <a:pt x="41795" y="0"/>
                                </a:lnTo>
                                <a:close/>
                              </a:path>
                            </a:pathLst>
                          </a:custGeom>
                          <a:solidFill>
                            <a:srgbClr val="B2DE84"/>
                          </a:solidFill>
                        </wps:spPr>
                        <wps:bodyPr wrap="square" lIns="0" tIns="0" rIns="0" bIns="0" rtlCol="0">
                          <a:prstTxWarp prst="textNoShape">
                            <a:avLst/>
                          </a:prstTxWarp>
                          <a:noAutofit/>
                        </wps:bodyPr>
                      </wps:wsp>
                      <pic:pic>
                        <pic:nvPicPr>
                          <pic:cNvPr id="1232" name="Image 1232"/>
                          <pic:cNvPicPr/>
                        </pic:nvPicPr>
                        <pic:blipFill>
                          <a:blip r:embed="rId211" cstate="print"/>
                          <a:stretch>
                            <a:fillRect/>
                          </a:stretch>
                        </pic:blipFill>
                        <pic:spPr>
                          <a:xfrm>
                            <a:off x="836002" y="69618"/>
                            <a:ext cx="626795" cy="374294"/>
                          </a:xfrm>
                          <a:prstGeom prst="rect">
                            <a:avLst/>
                          </a:prstGeom>
                        </pic:spPr>
                      </pic:pic>
                      <pic:pic>
                        <pic:nvPicPr>
                          <pic:cNvPr id="1233" name="Image 1233"/>
                          <pic:cNvPicPr/>
                        </pic:nvPicPr>
                        <pic:blipFill>
                          <a:blip r:embed="rId212" cstate="print"/>
                          <a:stretch>
                            <a:fillRect/>
                          </a:stretch>
                        </pic:blipFill>
                        <pic:spPr>
                          <a:xfrm>
                            <a:off x="962483" y="193101"/>
                            <a:ext cx="360369" cy="182257"/>
                          </a:xfrm>
                          <a:prstGeom prst="rect">
                            <a:avLst/>
                          </a:prstGeom>
                        </pic:spPr>
                      </pic:pic>
                      <wps:wsp>
                        <wps:cNvPr id="1234" name="Textbox 1234"/>
                        <wps:cNvSpPr txBox="1"/>
                        <wps:spPr>
                          <a:xfrm>
                            <a:off x="116718" y="0"/>
                            <a:ext cx="186055"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LCP</w:t>
                              </w:r>
                            </w:p>
                          </w:txbxContent>
                        </wps:txbx>
                        <wps:bodyPr wrap="square" lIns="0" tIns="0" rIns="0" bIns="0" rtlCol="0">
                          <a:noAutofit/>
                        </wps:bodyPr>
                      </wps:wsp>
                      <wps:wsp>
                        <wps:cNvPr id="1235" name="Textbox 1235"/>
                        <wps:cNvSpPr txBox="1"/>
                        <wps:spPr>
                          <a:xfrm>
                            <a:off x="1489485" y="0"/>
                            <a:ext cx="200660" cy="102870"/>
                          </a:xfrm>
                          <a:prstGeom prst="rect">
                            <a:avLst/>
                          </a:prstGeom>
                        </wps:spPr>
                        <wps:txbx>
                          <w:txbxContent>
                            <w:p>
                              <w:pPr>
                                <w:spacing w:line="160" w:lineRule="exact" w:before="0"/>
                                <w:ind w:left="0" w:right="0" w:firstLine="0"/>
                                <w:jc w:val="left"/>
                                <w:rPr>
                                  <w:rFonts w:ascii="Arial"/>
                                  <w:sz w:val="14"/>
                                </w:rPr>
                              </w:pPr>
                              <w:r>
                                <w:rPr>
                                  <w:rFonts w:ascii="Arial"/>
                                  <w:spacing w:val="-5"/>
                                  <w:sz w:val="14"/>
                                </w:rPr>
                                <w:t>RCP</w:t>
                              </w:r>
                            </w:p>
                          </w:txbxContent>
                        </wps:txbx>
                        <wps:bodyPr wrap="square" lIns="0" tIns="0" rIns="0" bIns="0" rtlCol="0">
                          <a:noAutofit/>
                        </wps:bodyPr>
                      </wps:wsp>
                    </wpg:wgp>
                  </a:graphicData>
                </a:graphic>
              </wp:anchor>
            </w:drawing>
          </mc:Choice>
          <mc:Fallback>
            <w:pict>
              <v:group style="position:absolute;margin-left:301.951996pt;margin-top:-186.255112pt;width:156.7pt;height:130.65pt;mso-position-horizontal-relative:page;mso-position-vertical-relative:paragraph;z-index:-20929024" id="docshapegroup1090" coordorigin="6039,-3725" coordsize="3134,2613">
                <v:shape style="position:absolute;left:6039;top:-3616;width:3134;height:2504" type="#_x0000_t75" id="docshape1091" stroked="false">
                  <v:imagedata r:id="rId206" o:title=""/>
                </v:shape>
                <v:shape style="position:absolute;left:6047;top:-2981;width:2717;height:1228" type="#_x0000_t75" id="docshape1092" stroked="false">
                  <v:imagedata r:id="rId207" o:title=""/>
                </v:shape>
                <v:shape style="position:absolute;left:6498;top:-3460;width:286;height:377" type="#_x0000_t75" id="docshape1093" stroked="false">
                  <v:imagedata r:id="rId208" o:title=""/>
                </v:shape>
                <v:shape style="position:absolute;left:6498;top:-1573;width:286;height:377" type="#_x0000_t75" id="docshape1094" stroked="false">
                  <v:imagedata r:id="rId209" o:title=""/>
                </v:shape>
                <v:shape style="position:absolute;left:8325;top:-3545;width:377;height:262" type="#_x0000_t75" id="docshape1095" stroked="false">
                  <v:imagedata r:id="rId210" o:title=""/>
                </v:shape>
                <v:shape style="position:absolute;left:7783;top:-3707;width:132;height:91" id="docshape1096" coordorigin="7783,-3706" coordsize="132,91" path="m7849,-3706l7783,-3615,7915,-3615,7849,-3706xe" filled="true" fillcolor="#b2de84" stroked="false">
                  <v:path arrowok="t"/>
                  <v:fill type="solid"/>
                </v:shape>
                <v:shape style="position:absolute;left:7355;top:-3616;width:988;height:590" type="#_x0000_t75" id="docshape1097" stroked="false">
                  <v:imagedata r:id="rId211" o:title=""/>
                </v:shape>
                <v:shape style="position:absolute;left:7554;top:-3421;width:568;height:288" type="#_x0000_t75" id="docshape1098" stroked="false">
                  <v:imagedata r:id="rId212" o:title=""/>
                </v:shape>
                <v:shape style="position:absolute;left:6222;top:-3726;width:293;height:162" type="#_x0000_t202" id="docshape1099" filled="false" stroked="false">
                  <v:textbox inset="0,0,0,0">
                    <w:txbxContent>
                      <w:p>
                        <w:pPr>
                          <w:spacing w:line="160" w:lineRule="exact" w:before="0"/>
                          <w:ind w:left="0" w:right="0" w:firstLine="0"/>
                          <w:jc w:val="left"/>
                          <w:rPr>
                            <w:rFonts w:ascii="Arial"/>
                            <w:sz w:val="14"/>
                          </w:rPr>
                        </w:pPr>
                        <w:r>
                          <w:rPr>
                            <w:rFonts w:ascii="Arial"/>
                            <w:spacing w:val="-5"/>
                            <w:sz w:val="14"/>
                          </w:rPr>
                          <w:t>LCP</w:t>
                        </w:r>
                      </w:p>
                    </w:txbxContent>
                  </v:textbox>
                  <w10:wrap type="none"/>
                </v:shape>
                <v:shape style="position:absolute;left:8384;top:-3726;width:316;height:162" type="#_x0000_t202" id="docshape1100" filled="false" stroked="false">
                  <v:textbox inset="0,0,0,0">
                    <w:txbxContent>
                      <w:p>
                        <w:pPr>
                          <w:spacing w:line="160" w:lineRule="exact" w:before="0"/>
                          <w:ind w:left="0" w:right="0" w:firstLine="0"/>
                          <w:jc w:val="left"/>
                          <w:rPr>
                            <w:rFonts w:ascii="Arial"/>
                            <w:sz w:val="14"/>
                          </w:rPr>
                        </w:pPr>
                        <w:r>
                          <w:rPr>
                            <w:rFonts w:ascii="Arial"/>
                            <w:spacing w:val="-5"/>
                            <w:sz w:val="14"/>
                          </w:rPr>
                          <w:t>RCP</w:t>
                        </w:r>
                      </w:p>
                    </w:txbxContent>
                  </v:textbox>
                  <w10:wrap type="none"/>
                </v:shape>
                <w10:wrap type="none"/>
              </v:group>
            </w:pict>
          </mc:Fallback>
        </mc:AlternateContent>
      </w:r>
      <w:r>
        <w:rPr>
          <w:rFonts w:ascii="Bookman Old Style" w:hAnsi="Bookman Old Style"/>
          <w:b w:val="0"/>
          <w:w w:val="95"/>
        </w:rPr>
        <w:t>important</w:t>
      </w:r>
      <w:r>
        <w:rPr>
          <w:rFonts w:ascii="Bookman Old Style" w:hAnsi="Bookman Old Style"/>
          <w:b w:val="0"/>
          <w:spacing w:val="-10"/>
          <w:w w:val="95"/>
        </w:rPr>
        <w:t> </w:t>
      </w:r>
      <w:r>
        <w:rPr>
          <w:rFonts w:ascii="Bookman Old Style" w:hAnsi="Bookman Old Style"/>
          <w:b w:val="0"/>
          <w:w w:val="95"/>
        </w:rPr>
        <w:t>applications</w:t>
      </w:r>
      <w:r>
        <w:rPr>
          <w:rFonts w:ascii="Bookman Old Style" w:hAnsi="Bookman Old Style"/>
          <w:b w:val="0"/>
          <w:spacing w:val="-10"/>
          <w:w w:val="95"/>
        </w:rPr>
        <w:t> </w:t>
      </w:r>
      <w:r>
        <w:rPr>
          <w:rFonts w:ascii="Bookman Old Style" w:hAnsi="Bookman Old Style"/>
          <w:b w:val="0"/>
          <w:w w:val="95"/>
        </w:rPr>
        <w:t>of</w:t>
      </w:r>
      <w:r>
        <w:rPr>
          <w:rFonts w:ascii="Bookman Old Style" w:hAnsi="Bookman Old Style"/>
          <w:b w:val="0"/>
          <w:spacing w:val="-11"/>
          <w:w w:val="95"/>
        </w:rPr>
        <w:t> </w:t>
      </w:r>
      <w:r>
        <w:rPr>
          <w:rFonts w:ascii="Bookman Old Style" w:hAnsi="Bookman Old Style"/>
          <w:b w:val="0"/>
          <w:w w:val="95"/>
        </w:rPr>
        <w:t>MLA</w:t>
      </w:r>
      <w:r>
        <w:rPr>
          <w:rFonts w:ascii="Bookman Old Style" w:hAnsi="Bookman Old Style"/>
          <w:b w:val="0"/>
          <w:spacing w:val="-10"/>
          <w:w w:val="95"/>
        </w:rPr>
        <w:t> </w:t>
      </w:r>
      <w:r>
        <w:rPr>
          <w:rFonts w:ascii="Bookman Old Style" w:hAnsi="Bookman Old Style"/>
          <w:b w:val="0"/>
          <w:w w:val="95"/>
        </w:rPr>
        <w:t>is</w:t>
      </w:r>
      <w:r>
        <w:rPr>
          <w:rFonts w:ascii="Bookman Old Style" w:hAnsi="Bookman Old Style"/>
          <w:b w:val="0"/>
          <w:spacing w:val="-10"/>
          <w:w w:val="95"/>
        </w:rPr>
        <w:t> </w:t>
      </w:r>
      <w:r>
        <w:rPr>
          <w:rFonts w:ascii="Bookman Old Style" w:hAnsi="Bookman Old Style"/>
          <w:b w:val="0"/>
          <w:w w:val="95"/>
        </w:rPr>
        <w:t>the</w:t>
      </w:r>
      <w:r>
        <w:rPr>
          <w:rFonts w:ascii="Bookman Old Style" w:hAnsi="Bookman Old Style"/>
          <w:b w:val="0"/>
          <w:spacing w:val="-10"/>
          <w:w w:val="95"/>
        </w:rPr>
        <w:t> </w:t>
      </w:r>
      <w:r>
        <w:rPr>
          <w:rFonts w:ascii="Bookman Old Style" w:hAnsi="Bookman Old Style"/>
          <w:b w:val="0"/>
          <w:w w:val="95"/>
        </w:rPr>
        <w:t>integral</w:t>
      </w:r>
      <w:r>
        <w:rPr>
          <w:rFonts w:ascii="Bookman Old Style" w:hAnsi="Bookman Old Style"/>
          <w:b w:val="0"/>
          <w:spacing w:val="-10"/>
          <w:w w:val="95"/>
        </w:rPr>
        <w:t> </w:t>
      </w:r>
      <w:r>
        <w:rPr>
          <w:rFonts w:ascii="Bookman Old Style" w:hAnsi="Bookman Old Style"/>
          <w:b w:val="0"/>
          <w:w w:val="95"/>
        </w:rPr>
        <w:t>imaging </w:t>
      </w:r>
      <w:r>
        <w:rPr>
          <w:rFonts w:ascii="Bookman Old Style" w:hAnsi="Bookman Old Style"/>
          <w:b w:val="0"/>
          <w:w w:val="90"/>
        </w:rPr>
        <w:t>light </w:t>
      </w:r>
      <w:r>
        <w:rPr>
          <w:rFonts w:ascii="Times New Roman" w:hAnsi="Times New Roman"/>
          <w:w w:val="90"/>
        </w:rPr>
        <w:t>ﬁ</w:t>
      </w:r>
      <w:r>
        <w:rPr>
          <w:rFonts w:ascii="Bookman Old Style" w:hAnsi="Bookman Old Style"/>
          <w:b w:val="0"/>
          <w:w w:val="90"/>
        </w:rPr>
        <w:t>eld display</w:t>
      </w:r>
      <w:hyperlink w:history="true" w:anchor="_bookmark138">
        <w:r>
          <w:rPr>
            <w:rFonts w:ascii="Bookman Old Style" w:hAnsi="Bookman Old Style"/>
            <w:b w:val="0"/>
            <w:color w:val="0000FF"/>
            <w:w w:val="90"/>
            <w:vertAlign w:val="superscript"/>
          </w:rPr>
          <w:t>193</w:t>
        </w:r>
      </w:hyperlink>
      <w:r>
        <w:rPr>
          <w:rFonts w:ascii="Bookman Old Style" w:hAnsi="Bookman Old Style"/>
          <w:b w:val="0"/>
          <w:w w:val="90"/>
          <w:vertAlign w:val="baseline"/>
        </w:rPr>
        <w:t>. The system can generate multiple </w:t>
      </w:r>
      <w:r>
        <w:rPr>
          <w:rFonts w:ascii="Bookman Old Style" w:hAnsi="Bookman Old Style"/>
          <w:b w:val="0"/>
          <w:w w:val="85"/>
          <w:vertAlign w:val="baseline"/>
        </w:rPr>
        <w:t>views to reconstruct the real object light </w:t>
      </w:r>
      <w:r>
        <w:rPr>
          <w:rFonts w:ascii="Times New Roman" w:hAnsi="Times New Roman"/>
          <w:w w:val="85"/>
          <w:vertAlign w:val="baseline"/>
        </w:rPr>
        <w:t>ﬁ</w:t>
      </w:r>
      <w:r>
        <w:rPr>
          <w:rFonts w:ascii="Bookman Old Style" w:hAnsi="Bookman Old Style"/>
          <w:b w:val="0"/>
          <w:w w:val="85"/>
          <w:vertAlign w:val="baseline"/>
        </w:rPr>
        <w:t>eld, thereby the </w:t>
      </w:r>
      <w:r>
        <w:rPr>
          <w:rFonts w:ascii="Bookman Old Style" w:hAnsi="Bookman Old Style"/>
          <w:b w:val="0"/>
          <w:w w:val="95"/>
          <w:vertAlign w:val="baseline"/>
        </w:rPr>
        <w:t>user</w:t>
      </w:r>
      <w:r>
        <w:rPr>
          <w:rFonts w:ascii="Bookman Old Style" w:hAnsi="Bookman Old Style"/>
          <w:b w:val="0"/>
          <w:spacing w:val="-10"/>
          <w:w w:val="95"/>
          <w:vertAlign w:val="baseline"/>
        </w:rPr>
        <w:t> </w:t>
      </w:r>
      <w:r>
        <w:rPr>
          <w:rFonts w:ascii="Bookman Old Style" w:hAnsi="Bookman Old Style"/>
          <w:b w:val="0"/>
          <w:w w:val="95"/>
          <w:vertAlign w:val="baseline"/>
        </w:rPr>
        <w:t>can</w:t>
      </w:r>
      <w:r>
        <w:rPr>
          <w:rFonts w:ascii="Bookman Old Style" w:hAnsi="Bookman Old Style"/>
          <w:b w:val="0"/>
          <w:spacing w:val="-10"/>
          <w:w w:val="95"/>
          <w:vertAlign w:val="baseline"/>
        </w:rPr>
        <w:t> </w:t>
      </w:r>
      <w:r>
        <w:rPr>
          <w:rFonts w:ascii="Bookman Old Style" w:hAnsi="Bookman Old Style"/>
          <w:b w:val="0"/>
          <w:w w:val="95"/>
          <w:vertAlign w:val="baseline"/>
        </w:rPr>
        <w:t>observe</w:t>
      </w:r>
      <w:r>
        <w:rPr>
          <w:rFonts w:ascii="Bookman Old Style" w:hAnsi="Bookman Old Style"/>
          <w:b w:val="0"/>
          <w:spacing w:val="-10"/>
          <w:w w:val="95"/>
          <w:vertAlign w:val="baseline"/>
        </w:rPr>
        <w:t> </w:t>
      </w:r>
      <w:r>
        <w:rPr>
          <w:rFonts w:ascii="Bookman Old Style" w:hAnsi="Bookman Old Style"/>
          <w:b w:val="0"/>
          <w:w w:val="95"/>
          <w:vertAlign w:val="baseline"/>
        </w:rPr>
        <w:t>3D</w:t>
      </w:r>
      <w:r>
        <w:rPr>
          <w:rFonts w:ascii="Bookman Old Style" w:hAnsi="Bookman Old Style"/>
          <w:b w:val="0"/>
          <w:spacing w:val="-11"/>
          <w:w w:val="95"/>
          <w:vertAlign w:val="baseline"/>
        </w:rPr>
        <w:t> </w:t>
      </w:r>
      <w:r>
        <w:rPr>
          <w:rFonts w:ascii="Bookman Old Style" w:hAnsi="Bookman Old Style"/>
          <w:b w:val="0"/>
          <w:w w:val="95"/>
          <w:vertAlign w:val="baseline"/>
        </w:rPr>
        <w:t>images</w:t>
      </w:r>
      <w:r>
        <w:rPr>
          <w:rFonts w:ascii="Bookman Old Style" w:hAnsi="Bookman Old Style"/>
          <w:b w:val="0"/>
          <w:spacing w:val="-10"/>
          <w:w w:val="95"/>
          <w:vertAlign w:val="baseline"/>
        </w:rPr>
        <w:t> </w:t>
      </w:r>
      <w:r>
        <w:rPr>
          <w:rFonts w:ascii="Bookman Old Style" w:hAnsi="Bookman Old Style"/>
          <w:b w:val="0"/>
          <w:w w:val="95"/>
          <w:vertAlign w:val="baseline"/>
        </w:rPr>
        <w:t>with</w:t>
      </w:r>
      <w:r>
        <w:rPr>
          <w:rFonts w:ascii="Bookman Old Style" w:hAnsi="Bookman Old Style"/>
          <w:b w:val="0"/>
          <w:spacing w:val="-10"/>
          <w:w w:val="95"/>
          <w:vertAlign w:val="baseline"/>
        </w:rPr>
        <w:t> </w:t>
      </w:r>
      <w:r>
        <w:rPr>
          <w:rFonts w:ascii="Bookman Old Style" w:hAnsi="Bookman Old Style"/>
          <w:b w:val="0"/>
          <w:w w:val="95"/>
          <w:vertAlign w:val="baseline"/>
        </w:rPr>
        <w:t>both</w:t>
      </w:r>
      <w:r>
        <w:rPr>
          <w:rFonts w:ascii="Bookman Old Style" w:hAnsi="Bookman Old Style"/>
          <w:b w:val="0"/>
          <w:spacing w:val="-10"/>
          <w:w w:val="95"/>
          <w:vertAlign w:val="baseline"/>
        </w:rPr>
        <w:t> </w:t>
      </w:r>
      <w:r>
        <w:rPr>
          <w:rFonts w:ascii="Bookman Old Style" w:hAnsi="Bookman Old Style"/>
          <w:b w:val="0"/>
          <w:w w:val="95"/>
          <w:vertAlign w:val="baseline"/>
        </w:rPr>
        <w:t>amplitude</w:t>
      </w:r>
      <w:r>
        <w:rPr>
          <w:rFonts w:ascii="Bookman Old Style" w:hAnsi="Bookman Old Style"/>
          <w:b w:val="0"/>
          <w:spacing w:val="-10"/>
          <w:w w:val="95"/>
          <w:vertAlign w:val="baseline"/>
        </w:rPr>
        <w:t> </w:t>
      </w:r>
      <w:r>
        <w:rPr>
          <w:rFonts w:ascii="Bookman Old Style" w:hAnsi="Bookman Old Style"/>
          <w:b w:val="0"/>
          <w:w w:val="95"/>
          <w:vertAlign w:val="baseline"/>
        </w:rPr>
        <w:t>and angular</w:t>
      </w:r>
      <w:r>
        <w:rPr>
          <w:rFonts w:ascii="Bookman Old Style" w:hAnsi="Bookman Old Style"/>
          <w:b w:val="0"/>
          <w:spacing w:val="-4"/>
          <w:w w:val="95"/>
          <w:vertAlign w:val="baseline"/>
        </w:rPr>
        <w:t> </w:t>
      </w:r>
      <w:r>
        <w:rPr>
          <w:rFonts w:ascii="Bookman Old Style" w:hAnsi="Bookman Old Style"/>
          <w:b w:val="0"/>
          <w:w w:val="95"/>
          <w:vertAlign w:val="baseline"/>
        </w:rPr>
        <w:t>information.</w:t>
      </w:r>
      <w:r>
        <w:rPr>
          <w:rFonts w:ascii="Bookman Old Style" w:hAnsi="Bookman Old Style"/>
          <w:b w:val="0"/>
          <w:spacing w:val="-4"/>
          <w:w w:val="95"/>
          <w:vertAlign w:val="baseline"/>
        </w:rPr>
        <w:t> </w:t>
      </w:r>
      <w:r>
        <w:rPr>
          <w:rFonts w:ascii="Bookman Old Style" w:hAnsi="Bookman Old Style"/>
          <w:b w:val="0"/>
          <w:w w:val="95"/>
          <w:vertAlign w:val="baseline"/>
        </w:rPr>
        <w:t>Currently,</w:t>
      </w:r>
      <w:r>
        <w:rPr>
          <w:rFonts w:ascii="Bookman Old Style" w:hAnsi="Bookman Old Style"/>
          <w:b w:val="0"/>
          <w:spacing w:val="-4"/>
          <w:w w:val="95"/>
          <w:vertAlign w:val="baseline"/>
        </w:rPr>
        <w:t> </w:t>
      </w:r>
      <w:r>
        <w:rPr>
          <w:rFonts w:ascii="Bookman Old Style" w:hAnsi="Bookman Old Style"/>
          <w:b w:val="0"/>
          <w:w w:val="95"/>
          <w:vertAlign w:val="baseline"/>
        </w:rPr>
        <w:t>the</w:t>
      </w:r>
      <w:r>
        <w:rPr>
          <w:rFonts w:ascii="Bookman Old Style" w:hAnsi="Bookman Old Style"/>
          <w:b w:val="0"/>
          <w:spacing w:val="-4"/>
          <w:w w:val="95"/>
          <w:vertAlign w:val="baseline"/>
        </w:rPr>
        <w:t> </w:t>
      </w:r>
      <w:r>
        <w:rPr>
          <w:rFonts w:ascii="Bookman Old Style" w:hAnsi="Bookman Old Style"/>
          <w:b w:val="0"/>
          <w:w w:val="95"/>
          <w:vertAlign w:val="baseline"/>
        </w:rPr>
        <w:t>reported</w:t>
      </w:r>
      <w:r>
        <w:rPr>
          <w:rFonts w:ascii="Bookman Old Style" w:hAnsi="Bookman Old Style"/>
          <w:b w:val="0"/>
          <w:spacing w:val="-4"/>
          <w:w w:val="95"/>
          <w:vertAlign w:val="baseline"/>
        </w:rPr>
        <w:t> </w:t>
      </w:r>
      <w:r>
        <w:rPr>
          <w:rFonts w:ascii="Bookman Old Style" w:hAnsi="Bookman Old Style"/>
          <w:b w:val="0"/>
          <w:w w:val="95"/>
          <w:vertAlign w:val="baseline"/>
        </w:rPr>
        <w:t>integral </w:t>
      </w:r>
      <w:r>
        <w:rPr>
          <w:rFonts w:ascii="Bookman Old Style" w:hAnsi="Bookman Old Style"/>
          <w:b w:val="0"/>
          <w:w w:val="85"/>
          <w:vertAlign w:val="baseline"/>
        </w:rPr>
        <w:t>imaging systems use traditional glass MLA because of its </w:t>
      </w:r>
      <w:r>
        <w:rPr>
          <w:rFonts w:ascii="Bookman Old Style" w:hAnsi="Bookman Old Style"/>
          <w:b w:val="0"/>
          <w:w w:val="90"/>
          <w:vertAlign w:val="baseline"/>
        </w:rPr>
        <w:t>good</w:t>
      </w:r>
      <w:r>
        <w:rPr>
          <w:rFonts w:ascii="Bookman Old Style" w:hAnsi="Bookman Old Style"/>
          <w:b w:val="0"/>
          <w:spacing w:val="-4"/>
          <w:w w:val="90"/>
          <w:vertAlign w:val="baseline"/>
        </w:rPr>
        <w:t> </w:t>
      </w:r>
      <w:r>
        <w:rPr>
          <w:rFonts w:ascii="Bookman Old Style" w:hAnsi="Bookman Old Style"/>
          <w:b w:val="0"/>
          <w:w w:val="90"/>
          <w:vertAlign w:val="baseline"/>
        </w:rPr>
        <w:t>imaging</w:t>
      </w:r>
      <w:r>
        <w:rPr>
          <w:rFonts w:ascii="Bookman Old Style" w:hAnsi="Bookman Old Style"/>
          <w:b w:val="0"/>
          <w:spacing w:val="-5"/>
          <w:w w:val="90"/>
          <w:vertAlign w:val="baseline"/>
        </w:rPr>
        <w:t> </w:t>
      </w:r>
      <w:r>
        <w:rPr>
          <w:rFonts w:ascii="Bookman Old Style" w:hAnsi="Bookman Old Style"/>
          <w:b w:val="0"/>
          <w:w w:val="90"/>
          <w:vertAlign w:val="baseline"/>
        </w:rPr>
        <w:t>quality</w:t>
      </w:r>
      <w:r>
        <w:rPr>
          <w:rFonts w:ascii="Bookman Old Style" w:hAnsi="Bookman Old Style"/>
          <w:b w:val="0"/>
          <w:spacing w:val="-4"/>
          <w:w w:val="90"/>
          <w:vertAlign w:val="baseline"/>
        </w:rPr>
        <w:t> </w:t>
      </w:r>
      <w:r>
        <w:rPr>
          <w:rFonts w:ascii="Bookman Old Style" w:hAnsi="Bookman Old Style"/>
          <w:b w:val="0"/>
          <w:w w:val="90"/>
          <w:vertAlign w:val="baseline"/>
        </w:rPr>
        <w:t>and</w:t>
      </w:r>
      <w:r>
        <w:rPr>
          <w:rFonts w:ascii="Bookman Old Style" w:hAnsi="Bookman Old Style"/>
          <w:b w:val="0"/>
          <w:spacing w:val="-4"/>
          <w:w w:val="90"/>
          <w:vertAlign w:val="baseline"/>
        </w:rPr>
        <w:t> </w:t>
      </w:r>
      <w:r>
        <w:rPr>
          <w:rFonts w:ascii="Bookman Old Style" w:hAnsi="Bookman Old Style"/>
          <w:b w:val="0"/>
          <w:w w:val="90"/>
          <w:vertAlign w:val="baseline"/>
        </w:rPr>
        <w:t>acceptable</w:t>
      </w:r>
      <w:r>
        <w:rPr>
          <w:rFonts w:ascii="Bookman Old Style" w:hAnsi="Bookman Old Style"/>
          <w:b w:val="0"/>
          <w:spacing w:val="-4"/>
          <w:w w:val="90"/>
          <w:vertAlign w:val="baseline"/>
        </w:rPr>
        <w:t> </w:t>
      </w:r>
      <w:r>
        <w:rPr>
          <w:rFonts w:ascii="Bookman Old Style" w:hAnsi="Bookman Old Style"/>
          <w:b w:val="0"/>
          <w:w w:val="90"/>
          <w:vertAlign w:val="baseline"/>
        </w:rPr>
        <w:t>form</w:t>
      </w:r>
      <w:r>
        <w:rPr>
          <w:rFonts w:ascii="Bookman Old Style" w:hAnsi="Bookman Old Style"/>
          <w:b w:val="0"/>
          <w:spacing w:val="-5"/>
          <w:w w:val="90"/>
          <w:vertAlign w:val="baseline"/>
        </w:rPr>
        <w:t> </w:t>
      </w:r>
      <w:r>
        <w:rPr>
          <w:rFonts w:ascii="Bookman Old Style" w:hAnsi="Bookman Old Style"/>
          <w:b w:val="0"/>
          <w:w w:val="90"/>
          <w:vertAlign w:val="baseline"/>
        </w:rPr>
        <w:t>factor.</w:t>
      </w:r>
      <w:r>
        <w:rPr>
          <w:rFonts w:ascii="Bookman Old Style" w:hAnsi="Bookman Old Style"/>
          <w:b w:val="0"/>
          <w:spacing w:val="-4"/>
          <w:w w:val="90"/>
          <w:vertAlign w:val="baseline"/>
        </w:rPr>
        <w:t> </w:t>
      </w:r>
      <w:r>
        <w:rPr>
          <w:rFonts w:ascii="Bookman Old Style" w:hAnsi="Bookman Old Style"/>
          <w:b w:val="0"/>
          <w:w w:val="90"/>
          <w:vertAlign w:val="baseline"/>
        </w:rPr>
        <w:t>Poten- </w:t>
      </w:r>
      <w:r>
        <w:rPr>
          <w:rFonts w:ascii="Bookman Old Style" w:hAnsi="Bookman Old Style"/>
          <w:b w:val="0"/>
          <w:spacing w:val="-2"/>
          <w:w w:val="90"/>
          <w:vertAlign w:val="baseline"/>
        </w:rPr>
        <w:t>tial</w:t>
      </w:r>
      <w:r>
        <w:rPr>
          <w:rFonts w:ascii="Bookman Old Style" w:hAnsi="Bookman Old Style"/>
          <w:b w:val="0"/>
          <w:spacing w:val="-4"/>
          <w:w w:val="90"/>
          <w:vertAlign w:val="baseline"/>
        </w:rPr>
        <w:t> </w:t>
      </w:r>
      <w:r>
        <w:rPr>
          <w:rFonts w:ascii="Bookman Old Style" w:hAnsi="Bookman Old Style"/>
          <w:b w:val="0"/>
          <w:spacing w:val="-2"/>
          <w:w w:val="90"/>
          <w:vertAlign w:val="baseline"/>
        </w:rPr>
        <w:t>applications</w:t>
      </w:r>
      <w:r>
        <w:rPr>
          <w:rFonts w:ascii="Bookman Old Style" w:hAnsi="Bookman Old Style"/>
          <w:b w:val="0"/>
          <w:spacing w:val="-3"/>
          <w:w w:val="90"/>
          <w:vertAlign w:val="baseline"/>
        </w:rPr>
        <w:t> </w:t>
      </w:r>
      <w:r>
        <w:rPr>
          <w:rFonts w:ascii="Bookman Old Style" w:hAnsi="Bookman Old Style"/>
          <w:b w:val="0"/>
          <w:spacing w:val="-2"/>
          <w:w w:val="90"/>
          <w:vertAlign w:val="baseline"/>
        </w:rPr>
        <w:t>of</w:t>
      </w:r>
      <w:r>
        <w:rPr>
          <w:rFonts w:ascii="Bookman Old Style" w:hAnsi="Bookman Old Style"/>
          <w:b w:val="0"/>
          <w:spacing w:val="-5"/>
          <w:w w:val="90"/>
          <w:vertAlign w:val="baseline"/>
        </w:rPr>
        <w:t> </w:t>
      </w:r>
      <w:r>
        <w:rPr>
          <w:rFonts w:ascii="Bookman Old Style" w:hAnsi="Bookman Old Style"/>
          <w:b w:val="0"/>
          <w:spacing w:val="-2"/>
          <w:w w:val="90"/>
          <w:vertAlign w:val="baseline"/>
        </w:rPr>
        <w:t>LC</w:t>
      </w:r>
      <w:r>
        <w:rPr>
          <w:rFonts w:ascii="Bookman Old Style" w:hAnsi="Bookman Old Style"/>
          <w:b w:val="0"/>
          <w:spacing w:val="-4"/>
          <w:w w:val="90"/>
          <w:vertAlign w:val="baseline"/>
        </w:rPr>
        <w:t> </w:t>
      </w:r>
      <w:r>
        <w:rPr>
          <w:rFonts w:ascii="Bookman Old Style" w:hAnsi="Bookman Old Style"/>
          <w:b w:val="0"/>
          <w:spacing w:val="-2"/>
          <w:w w:val="90"/>
          <w:vertAlign w:val="baseline"/>
        </w:rPr>
        <w:t>MLA</w:t>
      </w:r>
      <w:r>
        <w:rPr>
          <w:rFonts w:ascii="Bookman Old Style" w:hAnsi="Bookman Old Style"/>
          <w:b w:val="0"/>
          <w:spacing w:val="-4"/>
          <w:w w:val="90"/>
          <w:vertAlign w:val="baseline"/>
        </w:rPr>
        <w:t> </w:t>
      </w:r>
      <w:r>
        <w:rPr>
          <w:rFonts w:ascii="Bookman Old Style" w:hAnsi="Bookman Old Style"/>
          <w:b w:val="0"/>
          <w:spacing w:val="-2"/>
          <w:w w:val="90"/>
          <w:vertAlign w:val="baseline"/>
        </w:rPr>
        <w:t>with</w:t>
      </w:r>
      <w:r>
        <w:rPr>
          <w:rFonts w:ascii="Bookman Old Style" w:hAnsi="Bookman Old Style"/>
          <w:b w:val="0"/>
          <w:spacing w:val="-4"/>
          <w:w w:val="90"/>
          <w:vertAlign w:val="baseline"/>
        </w:rPr>
        <w:t> </w:t>
      </w:r>
      <w:r>
        <w:rPr>
          <w:rFonts w:ascii="Bookman Old Style" w:hAnsi="Bookman Old Style"/>
          <w:b w:val="0"/>
          <w:spacing w:val="-2"/>
          <w:w w:val="90"/>
          <w:vertAlign w:val="baseline"/>
        </w:rPr>
        <w:t>tunable</w:t>
      </w:r>
      <w:r>
        <w:rPr>
          <w:rFonts w:ascii="Bookman Old Style" w:hAnsi="Bookman Old Style"/>
          <w:b w:val="0"/>
          <w:spacing w:val="-4"/>
          <w:w w:val="90"/>
          <w:vertAlign w:val="baseline"/>
        </w:rPr>
        <w:t> </w:t>
      </w:r>
      <w:r>
        <w:rPr>
          <w:rFonts w:ascii="Bookman Old Style" w:hAnsi="Bookman Old Style"/>
          <w:b w:val="0"/>
          <w:spacing w:val="-2"/>
          <w:w w:val="90"/>
          <w:vertAlign w:val="baseline"/>
        </w:rPr>
        <w:t>focal</w:t>
      </w:r>
      <w:r>
        <w:rPr>
          <w:rFonts w:ascii="Bookman Old Style" w:hAnsi="Bookman Old Style"/>
          <w:b w:val="0"/>
          <w:spacing w:val="-3"/>
          <w:w w:val="90"/>
          <w:vertAlign w:val="baseline"/>
        </w:rPr>
        <w:t> </w:t>
      </w:r>
      <w:r>
        <w:rPr>
          <w:rFonts w:ascii="Bookman Old Style" w:hAnsi="Bookman Old Style"/>
          <w:b w:val="0"/>
          <w:spacing w:val="-2"/>
          <w:w w:val="90"/>
          <w:vertAlign w:val="baseline"/>
        </w:rPr>
        <w:t>length</w:t>
      </w:r>
      <w:r>
        <w:rPr>
          <w:rFonts w:ascii="Bookman Old Style" w:hAnsi="Bookman Old Style"/>
          <w:b w:val="0"/>
          <w:spacing w:val="-5"/>
          <w:w w:val="90"/>
          <w:vertAlign w:val="baseline"/>
        </w:rPr>
        <w:t> </w:t>
      </w:r>
      <w:r>
        <w:rPr>
          <w:rFonts w:ascii="Bookman Old Style" w:hAnsi="Bookman Old Style"/>
          <w:b w:val="0"/>
          <w:spacing w:val="-2"/>
          <w:w w:val="90"/>
          <w:vertAlign w:val="baseline"/>
        </w:rPr>
        <w:t>and </w:t>
      </w:r>
      <w:r>
        <w:rPr>
          <w:rFonts w:ascii="Bookman Old Style" w:hAnsi="Bookman Old Style"/>
          <w:b w:val="0"/>
          <w:w w:val="85"/>
          <w:vertAlign w:val="baseline"/>
        </w:rPr>
        <w:t>polarization selectivity in integral imaging display systems </w:t>
      </w:r>
      <w:r>
        <w:rPr>
          <w:rFonts w:ascii="Bookman Old Style" w:hAnsi="Bookman Old Style"/>
          <w:b w:val="0"/>
          <w:w w:val="95"/>
          <w:vertAlign w:val="baseline"/>
        </w:rPr>
        <w:t>are foreseeable</w:t>
      </w:r>
      <w:hyperlink w:history="true" w:anchor="_bookmark163">
        <w:r>
          <w:rPr>
            <w:rFonts w:ascii="Bookman Old Style" w:hAnsi="Bookman Old Style"/>
            <w:b w:val="0"/>
            <w:color w:val="0000FF"/>
            <w:w w:val="95"/>
            <w:vertAlign w:val="superscript"/>
          </w:rPr>
          <w:t>183</w:t>
        </w:r>
      </w:hyperlink>
      <w:r>
        <w:rPr>
          <w:rFonts w:ascii="Bookman Old Style" w:hAnsi="Bookman Old Style"/>
          <w:b w:val="0"/>
          <w:w w:val="95"/>
          <w:vertAlign w:val="baseline"/>
        </w:rPr>
        <w:t>.</w:t>
      </w:r>
    </w:p>
    <w:p>
      <w:pPr>
        <w:pStyle w:val="Heading7"/>
        <w:spacing w:before="220"/>
        <w:jc w:val="both"/>
      </w:pPr>
      <w:r>
        <w:rPr>
          <w:spacing w:val="-4"/>
        </w:rPr>
        <w:t>Re</w:t>
      </w:r>
      <w:r>
        <w:rPr>
          <w:rFonts w:ascii="Arial"/>
          <w:spacing w:val="-4"/>
        </w:rPr>
        <w:t>fl</w:t>
      </w:r>
      <w:r>
        <w:rPr>
          <w:spacing w:val="-4"/>
        </w:rPr>
        <w:t>ective</w:t>
      </w:r>
      <w:r>
        <w:rPr>
          <w:spacing w:val="-13"/>
        </w:rPr>
        <w:t> </w:t>
      </w:r>
      <w:r>
        <w:rPr>
          <w:spacing w:val="-4"/>
        </w:rPr>
        <w:t>LC</w:t>
      </w:r>
      <w:r>
        <w:rPr>
          <w:spacing w:val="-13"/>
        </w:rPr>
        <w:t> </w:t>
      </w:r>
      <w:r>
        <w:rPr>
          <w:spacing w:val="-4"/>
        </w:rPr>
        <w:t>planar</w:t>
      </w:r>
      <w:r>
        <w:rPr>
          <w:spacing w:val="-12"/>
        </w:rPr>
        <w:t> </w:t>
      </w:r>
      <w:r>
        <w:rPr>
          <w:spacing w:val="-4"/>
        </w:rPr>
        <w:t>optics</w:t>
      </w:r>
    </w:p>
    <w:p>
      <w:pPr>
        <w:pStyle w:val="BodyText"/>
        <w:spacing w:line="256" w:lineRule="auto" w:before="14"/>
        <w:ind w:left="53" w:firstLine="156"/>
        <w:jc w:val="both"/>
        <w:rPr>
          <w:rFonts w:ascii="Bookman Old Style" w:hAnsi="Bookman Old Style"/>
          <w:b w:val="0"/>
        </w:rPr>
      </w:pPr>
      <w:r>
        <w:rPr>
          <w:rFonts w:ascii="Bookman Old Style" w:hAnsi="Bookman Old Style"/>
          <w:b w:val="0"/>
          <w:w w:val="85"/>
        </w:rPr>
        <w:t>In a re</w:t>
      </w:r>
      <w:r>
        <w:rPr>
          <w:rFonts w:ascii="Times New Roman" w:hAnsi="Times New Roman"/>
          <w:w w:val="85"/>
        </w:rPr>
        <w:t>fl</w:t>
      </w:r>
      <w:r>
        <w:rPr>
          <w:rFonts w:ascii="Bookman Old Style" w:hAnsi="Bookman Old Style"/>
          <w:b w:val="0"/>
          <w:w w:val="85"/>
        </w:rPr>
        <w:t>ective LCOE, the re</w:t>
      </w:r>
      <w:r>
        <w:rPr>
          <w:rFonts w:ascii="Times New Roman" w:hAnsi="Times New Roman"/>
          <w:w w:val="85"/>
        </w:rPr>
        <w:t>fl</w:t>
      </w:r>
      <w:r>
        <w:rPr>
          <w:rFonts w:ascii="Bookman Old Style" w:hAnsi="Bookman Old Style"/>
          <w:b w:val="0"/>
          <w:w w:val="85"/>
        </w:rPr>
        <w:t>ection mechanism is based </w:t>
      </w:r>
      <w:r>
        <w:rPr>
          <w:rFonts w:ascii="Bookman Old Style" w:hAnsi="Bookman Old Style"/>
          <w:b w:val="0"/>
          <w:spacing w:val="-2"/>
          <w:w w:val="90"/>
        </w:rPr>
        <w:t>on the Bragg re</w:t>
      </w:r>
      <w:r>
        <w:rPr>
          <w:rFonts w:ascii="Times New Roman" w:hAnsi="Times New Roman"/>
          <w:spacing w:val="-2"/>
          <w:w w:val="90"/>
        </w:rPr>
        <w:t>fl</w:t>
      </w:r>
      <w:r>
        <w:rPr>
          <w:rFonts w:ascii="Bookman Old Style" w:hAnsi="Bookman Old Style"/>
          <w:b w:val="0"/>
          <w:spacing w:val="-2"/>
          <w:w w:val="90"/>
        </w:rPr>
        <w:t>ection of the employed cholesteric </w:t>
      </w:r>
      <w:r>
        <w:rPr>
          <w:rFonts w:ascii="Bookman Old Style" w:hAnsi="Bookman Old Style"/>
          <w:b w:val="0"/>
          <w:spacing w:val="-2"/>
          <w:w w:val="90"/>
        </w:rPr>
        <w:t>liquid </w:t>
      </w:r>
      <w:r>
        <w:rPr>
          <w:rFonts w:ascii="Bookman Old Style" w:hAnsi="Bookman Old Style"/>
          <w:b w:val="0"/>
          <w:spacing w:val="-2"/>
        </w:rPr>
        <w:t>crystal</w:t>
      </w:r>
      <w:r>
        <w:rPr>
          <w:rFonts w:ascii="Bookman Old Style" w:hAnsi="Bookman Old Style"/>
          <w:b w:val="0"/>
          <w:spacing w:val="-13"/>
        </w:rPr>
        <w:t> </w:t>
      </w:r>
      <w:r>
        <w:rPr>
          <w:rFonts w:ascii="Bookman Old Style" w:hAnsi="Bookman Old Style"/>
          <w:b w:val="0"/>
          <w:spacing w:val="-2"/>
        </w:rPr>
        <w:t>(CLC)</w:t>
      </w:r>
      <w:hyperlink w:history="true" w:anchor="_bookmark140">
        <w:r>
          <w:rPr>
            <w:rFonts w:ascii="Bookman Old Style" w:hAnsi="Bookman Old Style"/>
            <w:b w:val="0"/>
            <w:color w:val="0000FF"/>
            <w:spacing w:val="-2"/>
            <w:vertAlign w:val="superscript"/>
          </w:rPr>
          <w:t>194</w:t>
        </w:r>
      </w:hyperlink>
      <w:r>
        <w:rPr>
          <w:rFonts w:ascii="Lucida Sans" w:hAnsi="Lucida Sans"/>
          <w:spacing w:val="-2"/>
          <w:vertAlign w:val="superscript"/>
        </w:rPr>
        <w:t>–</w:t>
      </w:r>
      <w:hyperlink w:history="true" w:anchor="_bookmark142">
        <w:r>
          <w:rPr>
            <w:rFonts w:ascii="Bookman Old Style" w:hAnsi="Bookman Old Style"/>
            <w:b w:val="0"/>
            <w:color w:val="0000FF"/>
            <w:spacing w:val="-2"/>
            <w:vertAlign w:val="superscript"/>
          </w:rPr>
          <w:t>196</w:t>
        </w:r>
      </w:hyperlink>
      <w:r>
        <w:rPr>
          <w:rFonts w:ascii="Bookman Old Style" w:hAnsi="Bookman Old Style"/>
          <w:b w:val="0"/>
          <w:spacing w:val="-2"/>
          <w:vertAlign w:val="baseline"/>
        </w:rPr>
        <w:t>.</w:t>
      </w:r>
      <w:r>
        <w:rPr>
          <w:rFonts w:ascii="Bookman Old Style" w:hAnsi="Bookman Old Style"/>
          <w:b w:val="0"/>
          <w:spacing w:val="-13"/>
          <w:vertAlign w:val="baseline"/>
        </w:rPr>
        <w:t> </w:t>
      </w:r>
      <w:r>
        <w:rPr>
          <w:rFonts w:ascii="Bookman Old Style" w:hAnsi="Bookman Old Style"/>
          <w:b w:val="0"/>
          <w:spacing w:val="-2"/>
          <w:vertAlign w:val="baseline"/>
        </w:rPr>
        <w:t>Therefore,</w:t>
      </w:r>
      <w:r>
        <w:rPr>
          <w:rFonts w:ascii="Bookman Old Style" w:hAnsi="Bookman Old Style"/>
          <w:b w:val="0"/>
          <w:spacing w:val="-13"/>
          <w:vertAlign w:val="baseline"/>
        </w:rPr>
        <w:t> </w:t>
      </w:r>
      <w:r>
        <w:rPr>
          <w:rFonts w:ascii="Bookman Old Style" w:hAnsi="Bookman Old Style"/>
          <w:b w:val="0"/>
          <w:spacing w:val="-2"/>
          <w:vertAlign w:val="baseline"/>
        </w:rPr>
        <w:t>this</w:t>
      </w:r>
      <w:r>
        <w:rPr>
          <w:rFonts w:ascii="Bookman Old Style" w:hAnsi="Bookman Old Style"/>
          <w:b w:val="0"/>
          <w:spacing w:val="-13"/>
          <w:vertAlign w:val="baseline"/>
        </w:rPr>
        <w:t> </w:t>
      </w:r>
      <w:r>
        <w:rPr>
          <w:rFonts w:ascii="Bookman Old Style" w:hAnsi="Bookman Old Style"/>
          <w:b w:val="0"/>
          <w:spacing w:val="-2"/>
          <w:vertAlign w:val="baseline"/>
        </w:rPr>
        <w:t>type</w:t>
      </w:r>
      <w:r>
        <w:rPr>
          <w:rFonts w:ascii="Bookman Old Style" w:hAnsi="Bookman Old Style"/>
          <w:b w:val="0"/>
          <w:spacing w:val="-13"/>
          <w:vertAlign w:val="baseline"/>
        </w:rPr>
        <w:t> </w:t>
      </w:r>
      <w:r>
        <w:rPr>
          <w:rFonts w:ascii="Bookman Old Style" w:hAnsi="Bookman Old Style"/>
          <w:b w:val="0"/>
          <w:spacing w:val="-2"/>
          <w:vertAlign w:val="baseline"/>
        </w:rPr>
        <w:t>of</w:t>
      </w:r>
      <w:r>
        <w:rPr>
          <w:rFonts w:ascii="Bookman Old Style" w:hAnsi="Bookman Old Style"/>
          <w:b w:val="0"/>
          <w:spacing w:val="-13"/>
          <w:vertAlign w:val="baseline"/>
        </w:rPr>
        <w:t> </w:t>
      </w:r>
      <w:r>
        <w:rPr>
          <w:rFonts w:ascii="Bookman Old Style" w:hAnsi="Bookman Old Style"/>
          <w:b w:val="0"/>
          <w:spacing w:val="-2"/>
          <w:vertAlign w:val="baseline"/>
        </w:rPr>
        <w:t>diffractive </w:t>
      </w:r>
      <w:r>
        <w:rPr>
          <w:rFonts w:ascii="Bookman Old Style" w:hAnsi="Bookman Old Style"/>
          <w:b w:val="0"/>
          <w:w w:val="90"/>
          <w:vertAlign w:val="baseline"/>
        </w:rPr>
        <w:t>optical element is called as </w:t>
      </w:r>
      <w:r>
        <w:rPr>
          <w:rFonts w:ascii="Lucida Sans" w:hAnsi="Lucida Sans"/>
          <w:w w:val="90"/>
          <w:vertAlign w:val="baseline"/>
        </w:rPr>
        <w:t>“</w:t>
      </w:r>
      <w:r>
        <w:rPr>
          <w:rFonts w:ascii="Bookman Old Style" w:hAnsi="Bookman Old Style"/>
          <w:b w:val="0"/>
          <w:w w:val="90"/>
          <w:vertAlign w:val="baseline"/>
        </w:rPr>
        <w:t>thick</w:t>
      </w:r>
      <w:r>
        <w:rPr>
          <w:rFonts w:ascii="Lucida Sans" w:hAnsi="Lucida Sans"/>
          <w:w w:val="90"/>
          <w:vertAlign w:val="baseline"/>
        </w:rPr>
        <w:t>” </w:t>
      </w:r>
      <w:r>
        <w:rPr>
          <w:rFonts w:ascii="Bookman Old Style" w:hAnsi="Bookman Old Style"/>
          <w:b w:val="0"/>
          <w:w w:val="90"/>
          <w:vertAlign w:val="baseline"/>
        </w:rPr>
        <w:t>optical element (e.g., Bragg</w:t>
      </w:r>
      <w:r>
        <w:rPr>
          <w:rFonts w:ascii="Bookman Old Style" w:hAnsi="Bookman Old Style"/>
          <w:b w:val="0"/>
          <w:spacing w:val="-6"/>
          <w:w w:val="90"/>
          <w:vertAlign w:val="baseline"/>
        </w:rPr>
        <w:t> </w:t>
      </w:r>
      <w:r>
        <w:rPr>
          <w:rFonts w:ascii="Bookman Old Style" w:hAnsi="Bookman Old Style"/>
          <w:b w:val="0"/>
          <w:w w:val="90"/>
          <w:vertAlign w:val="baseline"/>
        </w:rPr>
        <w:t>volume</w:t>
      </w:r>
      <w:r>
        <w:rPr>
          <w:rFonts w:ascii="Bookman Old Style" w:hAnsi="Bookman Old Style"/>
          <w:b w:val="0"/>
          <w:spacing w:val="-7"/>
          <w:w w:val="90"/>
          <w:vertAlign w:val="baseline"/>
        </w:rPr>
        <w:t> </w:t>
      </w:r>
      <w:r>
        <w:rPr>
          <w:rFonts w:ascii="Bookman Old Style" w:hAnsi="Bookman Old Style"/>
          <w:b w:val="0"/>
          <w:w w:val="90"/>
          <w:vertAlign w:val="baseline"/>
        </w:rPr>
        <w:t>grating).</w:t>
      </w:r>
      <w:r>
        <w:rPr>
          <w:rFonts w:ascii="Bookman Old Style" w:hAnsi="Bookman Old Style"/>
          <w:b w:val="0"/>
          <w:spacing w:val="-7"/>
          <w:w w:val="90"/>
          <w:vertAlign w:val="baseline"/>
        </w:rPr>
        <w:t> </w:t>
      </w:r>
      <w:r>
        <w:rPr>
          <w:rFonts w:ascii="Bookman Old Style" w:hAnsi="Bookman Old Style"/>
          <w:b w:val="0"/>
          <w:w w:val="90"/>
          <w:vertAlign w:val="baseline"/>
        </w:rPr>
        <w:t>The</w:t>
      </w:r>
      <w:r>
        <w:rPr>
          <w:rFonts w:ascii="Bookman Old Style" w:hAnsi="Bookman Old Style"/>
          <w:b w:val="0"/>
          <w:spacing w:val="-7"/>
          <w:w w:val="90"/>
          <w:vertAlign w:val="baseline"/>
        </w:rPr>
        <w:t> </w:t>
      </w:r>
      <w:r>
        <w:rPr>
          <w:rFonts w:ascii="Bookman Old Style" w:hAnsi="Bookman Old Style"/>
          <w:b w:val="0"/>
          <w:w w:val="90"/>
          <w:vertAlign w:val="baseline"/>
        </w:rPr>
        <w:t>ef</w:t>
      </w:r>
      <w:r>
        <w:rPr>
          <w:rFonts w:ascii="Times New Roman" w:hAnsi="Times New Roman"/>
          <w:w w:val="90"/>
          <w:vertAlign w:val="baseline"/>
        </w:rPr>
        <w:t>ﬁ</w:t>
      </w:r>
      <w:r>
        <w:rPr>
          <w:rFonts w:ascii="Bookman Old Style" w:hAnsi="Bookman Old Style"/>
          <w:b w:val="0"/>
          <w:w w:val="90"/>
          <w:vertAlign w:val="baseline"/>
        </w:rPr>
        <w:t>ciency</w:t>
      </w:r>
      <w:r>
        <w:rPr>
          <w:rFonts w:ascii="Bookman Old Style" w:hAnsi="Bookman Old Style"/>
          <w:b w:val="0"/>
          <w:spacing w:val="-6"/>
          <w:w w:val="90"/>
          <w:vertAlign w:val="baseline"/>
        </w:rPr>
        <w:t> </w:t>
      </w:r>
      <w:r>
        <w:rPr>
          <w:rFonts w:ascii="Bookman Old Style" w:hAnsi="Bookman Old Style"/>
          <w:b w:val="0"/>
          <w:w w:val="90"/>
          <w:vertAlign w:val="baseline"/>
        </w:rPr>
        <w:t>of</w:t>
      </w:r>
      <w:r>
        <w:rPr>
          <w:rFonts w:ascii="Bookman Old Style" w:hAnsi="Bookman Old Style"/>
          <w:b w:val="0"/>
          <w:spacing w:val="-6"/>
          <w:w w:val="90"/>
          <w:vertAlign w:val="baseline"/>
        </w:rPr>
        <w:t> </w:t>
      </w:r>
      <w:r>
        <w:rPr>
          <w:rFonts w:ascii="Bookman Old Style" w:hAnsi="Bookman Old Style"/>
          <w:b w:val="0"/>
          <w:w w:val="90"/>
          <w:vertAlign w:val="baseline"/>
        </w:rPr>
        <w:t>such</w:t>
      </w:r>
      <w:r>
        <w:rPr>
          <w:rFonts w:ascii="Bookman Old Style" w:hAnsi="Bookman Old Style"/>
          <w:b w:val="0"/>
          <w:spacing w:val="-7"/>
          <w:w w:val="90"/>
          <w:vertAlign w:val="baseline"/>
        </w:rPr>
        <w:t> </w:t>
      </w:r>
      <w:r>
        <w:rPr>
          <w:rFonts w:ascii="Bookman Old Style" w:hAnsi="Bookman Old Style"/>
          <w:b w:val="0"/>
          <w:w w:val="90"/>
          <w:vertAlign w:val="baseline"/>
        </w:rPr>
        <w:t>a</w:t>
      </w:r>
      <w:r>
        <w:rPr>
          <w:rFonts w:ascii="Bookman Old Style" w:hAnsi="Bookman Old Style"/>
          <w:b w:val="0"/>
          <w:spacing w:val="-7"/>
          <w:w w:val="90"/>
          <w:vertAlign w:val="baseline"/>
        </w:rPr>
        <w:t> </w:t>
      </w:r>
      <w:r>
        <w:rPr>
          <w:rFonts w:ascii="Bookman Old Style" w:hAnsi="Bookman Old Style"/>
          <w:b w:val="0"/>
          <w:w w:val="90"/>
          <w:vertAlign w:val="baseline"/>
        </w:rPr>
        <w:t>re</w:t>
      </w:r>
      <w:r>
        <w:rPr>
          <w:rFonts w:ascii="Times New Roman" w:hAnsi="Times New Roman"/>
          <w:w w:val="90"/>
          <w:vertAlign w:val="baseline"/>
        </w:rPr>
        <w:t>fl</w:t>
      </w:r>
      <w:r>
        <w:rPr>
          <w:rFonts w:ascii="Bookman Old Style" w:hAnsi="Bookman Old Style"/>
          <w:b w:val="0"/>
          <w:w w:val="90"/>
          <w:vertAlign w:val="baseline"/>
        </w:rPr>
        <w:t>ective </w:t>
      </w:r>
      <w:r>
        <w:rPr>
          <w:rFonts w:ascii="Bookman Old Style" w:hAnsi="Bookman Old Style"/>
          <w:b w:val="0"/>
          <w:vertAlign w:val="baseline"/>
        </w:rPr>
        <w:t>LCOE</w:t>
      </w:r>
      <w:r>
        <w:rPr>
          <w:rFonts w:ascii="Bookman Old Style" w:hAnsi="Bookman Old Style"/>
          <w:b w:val="0"/>
          <w:spacing w:val="-4"/>
          <w:vertAlign w:val="baseline"/>
        </w:rPr>
        <w:t> </w:t>
      </w:r>
      <w:r>
        <w:rPr>
          <w:rFonts w:ascii="Bookman Old Style" w:hAnsi="Bookman Old Style"/>
          <w:b w:val="0"/>
          <w:vertAlign w:val="baseline"/>
        </w:rPr>
        <w:t>is</w:t>
      </w:r>
      <w:r>
        <w:rPr>
          <w:rFonts w:ascii="Bookman Old Style" w:hAnsi="Bookman Old Style"/>
          <w:b w:val="0"/>
          <w:spacing w:val="-4"/>
          <w:vertAlign w:val="baseline"/>
        </w:rPr>
        <w:t> </w:t>
      </w:r>
      <w:r>
        <w:rPr>
          <w:rFonts w:ascii="Bookman Old Style" w:hAnsi="Bookman Old Style"/>
          <w:b w:val="0"/>
          <w:vertAlign w:val="baseline"/>
        </w:rPr>
        <w:t>closely</w:t>
      </w:r>
      <w:r>
        <w:rPr>
          <w:rFonts w:ascii="Bookman Old Style" w:hAnsi="Bookman Old Style"/>
          <w:b w:val="0"/>
          <w:spacing w:val="-4"/>
          <w:vertAlign w:val="baseline"/>
        </w:rPr>
        <w:t> </w:t>
      </w:r>
      <w:r>
        <w:rPr>
          <w:rFonts w:ascii="Bookman Old Style" w:hAnsi="Bookman Old Style"/>
          <w:b w:val="0"/>
          <w:vertAlign w:val="baseline"/>
        </w:rPr>
        <w:t>related</w:t>
      </w:r>
      <w:r>
        <w:rPr>
          <w:rFonts w:ascii="Bookman Old Style" w:hAnsi="Bookman Old Style"/>
          <w:b w:val="0"/>
          <w:spacing w:val="-4"/>
          <w:vertAlign w:val="baseline"/>
        </w:rPr>
        <w:t> </w:t>
      </w:r>
      <w:r>
        <w:rPr>
          <w:rFonts w:ascii="Bookman Old Style" w:hAnsi="Bookman Old Style"/>
          <w:b w:val="0"/>
          <w:vertAlign w:val="baseline"/>
        </w:rPr>
        <w:t>to</w:t>
      </w:r>
      <w:r>
        <w:rPr>
          <w:rFonts w:ascii="Bookman Old Style" w:hAnsi="Bookman Old Style"/>
          <w:b w:val="0"/>
          <w:spacing w:val="-4"/>
          <w:vertAlign w:val="baseline"/>
        </w:rPr>
        <w:t> </w:t>
      </w:r>
      <w:r>
        <w:rPr>
          <w:rFonts w:ascii="Bookman Old Style" w:hAnsi="Bookman Old Style"/>
          <w:b w:val="0"/>
          <w:vertAlign w:val="baseline"/>
        </w:rPr>
        <w:t>the</w:t>
      </w:r>
      <w:r>
        <w:rPr>
          <w:rFonts w:ascii="Bookman Old Style" w:hAnsi="Bookman Old Style"/>
          <w:b w:val="0"/>
          <w:spacing w:val="-4"/>
          <w:vertAlign w:val="baseline"/>
        </w:rPr>
        <w:t> </w:t>
      </w:r>
      <w:r>
        <w:rPr>
          <w:rFonts w:ascii="Bookman Old Style" w:hAnsi="Bookman Old Style"/>
          <w:b w:val="0"/>
          <w:vertAlign w:val="baseline"/>
        </w:rPr>
        <w:t>device</w:t>
      </w:r>
      <w:r>
        <w:rPr>
          <w:rFonts w:ascii="Bookman Old Style" w:hAnsi="Bookman Old Style"/>
          <w:b w:val="0"/>
          <w:spacing w:val="-4"/>
          <w:vertAlign w:val="baseline"/>
        </w:rPr>
        <w:t> </w:t>
      </w:r>
      <w:r>
        <w:rPr>
          <w:rFonts w:ascii="Bookman Old Style" w:hAnsi="Bookman Old Style"/>
          <w:b w:val="0"/>
          <w:vertAlign w:val="baseline"/>
        </w:rPr>
        <w:t>thickness.</w:t>
      </w:r>
      <w:r>
        <w:rPr>
          <w:rFonts w:ascii="Bookman Old Style" w:hAnsi="Bookman Old Style"/>
          <w:b w:val="0"/>
          <w:spacing w:val="-4"/>
          <w:vertAlign w:val="baseline"/>
        </w:rPr>
        <w:t> </w:t>
      </w:r>
      <w:r>
        <w:rPr>
          <w:rFonts w:ascii="Bookman Old Style" w:hAnsi="Bookman Old Style"/>
          <w:b w:val="0"/>
          <w:vertAlign w:val="baseline"/>
        </w:rPr>
        <w:t>To </w:t>
      </w:r>
      <w:r>
        <w:rPr>
          <w:rFonts w:ascii="Bookman Old Style" w:hAnsi="Bookman Old Style"/>
          <w:b w:val="0"/>
          <w:w w:val="85"/>
          <w:vertAlign w:val="baseline"/>
        </w:rPr>
        <w:t>establish Bragg re</w:t>
      </w:r>
      <w:r>
        <w:rPr>
          <w:rFonts w:ascii="Times New Roman" w:hAnsi="Times New Roman"/>
          <w:w w:val="85"/>
          <w:vertAlign w:val="baseline"/>
        </w:rPr>
        <w:t>fl</w:t>
      </w:r>
      <w:r>
        <w:rPr>
          <w:rFonts w:ascii="Bookman Old Style" w:hAnsi="Bookman Old Style"/>
          <w:b w:val="0"/>
          <w:w w:val="85"/>
          <w:vertAlign w:val="baseline"/>
        </w:rPr>
        <w:t>ection, the minimal LC layer thickness is</w:t>
      </w:r>
      <w:r>
        <w:rPr>
          <w:rFonts w:ascii="Bookman Old Style" w:hAnsi="Bookman Old Style"/>
          <w:b w:val="0"/>
          <w:spacing w:val="-7"/>
          <w:w w:val="85"/>
          <w:vertAlign w:val="baseline"/>
        </w:rPr>
        <w:t> </w:t>
      </w:r>
      <w:r>
        <w:rPr>
          <w:rFonts w:ascii="Bookman Old Style" w:hAnsi="Bookman Old Style"/>
          <w:b w:val="0"/>
          <w:w w:val="85"/>
          <w:vertAlign w:val="baseline"/>
        </w:rPr>
        <w:t>about</w:t>
      </w:r>
      <w:r>
        <w:rPr>
          <w:rFonts w:ascii="Bookman Old Style" w:hAnsi="Bookman Old Style"/>
          <w:b w:val="0"/>
          <w:spacing w:val="-6"/>
          <w:w w:val="85"/>
          <w:vertAlign w:val="baseline"/>
        </w:rPr>
        <w:t> </w:t>
      </w:r>
      <w:r>
        <w:rPr>
          <w:rFonts w:ascii="Bookman Old Style" w:hAnsi="Bookman Old Style"/>
          <w:b w:val="0"/>
          <w:w w:val="85"/>
          <w:vertAlign w:val="baseline"/>
        </w:rPr>
        <w:t>ten</w:t>
      </w:r>
      <w:r>
        <w:rPr>
          <w:rFonts w:ascii="Bookman Old Style" w:hAnsi="Bookman Old Style"/>
          <w:b w:val="0"/>
          <w:spacing w:val="-6"/>
          <w:w w:val="85"/>
          <w:vertAlign w:val="baseline"/>
        </w:rPr>
        <w:t> </w:t>
      </w:r>
      <w:r>
        <w:rPr>
          <w:rFonts w:ascii="Bookman Old Style" w:hAnsi="Bookman Old Style"/>
          <w:b w:val="0"/>
          <w:w w:val="85"/>
          <w:vertAlign w:val="baseline"/>
        </w:rPr>
        <w:t>pitches.</w:t>
      </w:r>
      <w:r>
        <w:rPr>
          <w:rFonts w:ascii="Bookman Old Style" w:hAnsi="Bookman Old Style"/>
          <w:b w:val="0"/>
          <w:spacing w:val="-6"/>
          <w:w w:val="85"/>
          <w:vertAlign w:val="baseline"/>
        </w:rPr>
        <w:t> </w:t>
      </w:r>
      <w:r>
        <w:rPr>
          <w:rFonts w:ascii="Bookman Old Style" w:hAnsi="Bookman Old Style"/>
          <w:b w:val="0"/>
          <w:w w:val="85"/>
          <w:vertAlign w:val="baseline"/>
        </w:rPr>
        <w:t>Besides,</w:t>
      </w:r>
      <w:r>
        <w:rPr>
          <w:rFonts w:ascii="Bookman Old Style" w:hAnsi="Bookman Old Style"/>
          <w:b w:val="0"/>
          <w:spacing w:val="-6"/>
          <w:w w:val="85"/>
          <w:vertAlign w:val="baseline"/>
        </w:rPr>
        <w:t> </w:t>
      </w:r>
      <w:r>
        <w:rPr>
          <w:rFonts w:ascii="Bookman Old Style" w:hAnsi="Bookman Old Style"/>
          <w:b w:val="0"/>
          <w:w w:val="85"/>
          <w:vertAlign w:val="baseline"/>
        </w:rPr>
        <w:t>the</w:t>
      </w:r>
      <w:r>
        <w:rPr>
          <w:rFonts w:ascii="Bookman Old Style" w:hAnsi="Bookman Old Style"/>
          <w:b w:val="0"/>
          <w:spacing w:val="-6"/>
          <w:w w:val="85"/>
          <w:vertAlign w:val="baseline"/>
        </w:rPr>
        <w:t> </w:t>
      </w:r>
      <w:r>
        <w:rPr>
          <w:rFonts w:ascii="Bookman Old Style" w:hAnsi="Bookman Old Style"/>
          <w:b w:val="0"/>
          <w:w w:val="85"/>
          <w:vertAlign w:val="baseline"/>
        </w:rPr>
        <w:t>helical</w:t>
      </w:r>
      <w:r>
        <w:rPr>
          <w:rFonts w:ascii="Bookman Old Style" w:hAnsi="Bookman Old Style"/>
          <w:b w:val="0"/>
          <w:spacing w:val="-6"/>
          <w:w w:val="85"/>
          <w:vertAlign w:val="baseline"/>
        </w:rPr>
        <w:t> </w:t>
      </w:r>
      <w:r>
        <w:rPr>
          <w:rFonts w:ascii="Bookman Old Style" w:hAnsi="Bookman Old Style"/>
          <w:b w:val="0"/>
          <w:w w:val="85"/>
          <w:vertAlign w:val="baseline"/>
        </w:rPr>
        <w:t>CLC</w:t>
      </w:r>
      <w:r>
        <w:rPr>
          <w:rFonts w:ascii="Bookman Old Style" w:hAnsi="Bookman Old Style"/>
          <w:b w:val="0"/>
          <w:spacing w:val="-6"/>
          <w:w w:val="85"/>
          <w:vertAlign w:val="baseline"/>
        </w:rPr>
        <w:t> </w:t>
      </w:r>
      <w:r>
        <w:rPr>
          <w:rFonts w:ascii="Bookman Old Style" w:hAnsi="Bookman Old Style"/>
          <w:b w:val="0"/>
          <w:w w:val="85"/>
          <w:vertAlign w:val="baseline"/>
        </w:rPr>
        <w:t>structure</w:t>
      </w:r>
      <w:r>
        <w:rPr>
          <w:rFonts w:ascii="Bookman Old Style" w:hAnsi="Bookman Old Style"/>
          <w:b w:val="0"/>
          <w:spacing w:val="-6"/>
          <w:w w:val="85"/>
          <w:vertAlign w:val="baseline"/>
        </w:rPr>
        <w:t> </w:t>
      </w:r>
      <w:r>
        <w:rPr>
          <w:rFonts w:ascii="Bookman Old Style" w:hAnsi="Bookman Old Style"/>
          <w:b w:val="0"/>
          <w:w w:val="85"/>
          <w:vertAlign w:val="baseline"/>
        </w:rPr>
        <w:t>can </w:t>
      </w:r>
      <w:r>
        <w:rPr>
          <w:rFonts w:ascii="Bookman Old Style" w:hAnsi="Bookman Old Style"/>
          <w:b w:val="0"/>
          <w:w w:val="90"/>
          <w:vertAlign w:val="baseline"/>
        </w:rPr>
        <w:t>be</w:t>
      </w:r>
      <w:r>
        <w:rPr>
          <w:rFonts w:ascii="Bookman Old Style" w:hAnsi="Bookman Old Style"/>
          <w:b w:val="0"/>
          <w:spacing w:val="-6"/>
          <w:w w:val="90"/>
          <w:vertAlign w:val="baseline"/>
        </w:rPr>
        <w:t> </w:t>
      </w:r>
      <w:r>
        <w:rPr>
          <w:rFonts w:ascii="Bookman Old Style" w:hAnsi="Bookman Old Style"/>
          <w:b w:val="0"/>
          <w:w w:val="90"/>
          <w:vertAlign w:val="baseline"/>
        </w:rPr>
        <w:t>achieved</w:t>
      </w:r>
      <w:r>
        <w:rPr>
          <w:rFonts w:ascii="Bookman Old Style" w:hAnsi="Bookman Old Style"/>
          <w:b w:val="0"/>
          <w:spacing w:val="-6"/>
          <w:w w:val="90"/>
          <w:vertAlign w:val="baseline"/>
        </w:rPr>
        <w:t> </w:t>
      </w:r>
      <w:r>
        <w:rPr>
          <w:rFonts w:ascii="Bookman Old Style" w:hAnsi="Bookman Old Style"/>
          <w:b w:val="0"/>
          <w:w w:val="90"/>
          <w:vertAlign w:val="baseline"/>
        </w:rPr>
        <w:t>by</w:t>
      </w:r>
      <w:r>
        <w:rPr>
          <w:rFonts w:ascii="Bookman Old Style" w:hAnsi="Bookman Old Style"/>
          <w:b w:val="0"/>
          <w:spacing w:val="-6"/>
          <w:w w:val="90"/>
          <w:vertAlign w:val="baseline"/>
        </w:rPr>
        <w:t> </w:t>
      </w:r>
      <w:r>
        <w:rPr>
          <w:rFonts w:ascii="Bookman Old Style" w:hAnsi="Bookman Old Style"/>
          <w:b w:val="0"/>
          <w:w w:val="90"/>
          <w:vertAlign w:val="baseline"/>
        </w:rPr>
        <w:t>doping</w:t>
      </w:r>
      <w:r>
        <w:rPr>
          <w:rFonts w:ascii="Bookman Old Style" w:hAnsi="Bookman Old Style"/>
          <w:b w:val="0"/>
          <w:spacing w:val="-6"/>
          <w:w w:val="90"/>
          <w:vertAlign w:val="baseline"/>
        </w:rPr>
        <w:t> </w:t>
      </w:r>
      <w:r>
        <w:rPr>
          <w:rFonts w:ascii="Bookman Old Style" w:hAnsi="Bookman Old Style"/>
          <w:b w:val="0"/>
          <w:w w:val="90"/>
          <w:vertAlign w:val="baseline"/>
        </w:rPr>
        <w:t>some</w:t>
      </w:r>
      <w:r>
        <w:rPr>
          <w:rFonts w:ascii="Bookman Old Style" w:hAnsi="Bookman Old Style"/>
          <w:b w:val="0"/>
          <w:spacing w:val="-6"/>
          <w:w w:val="90"/>
          <w:vertAlign w:val="baseline"/>
        </w:rPr>
        <w:t> </w:t>
      </w:r>
      <w:r>
        <w:rPr>
          <w:rFonts w:ascii="Bookman Old Style" w:hAnsi="Bookman Old Style"/>
          <w:b w:val="0"/>
          <w:w w:val="90"/>
          <w:vertAlign w:val="baseline"/>
        </w:rPr>
        <w:t>chiral</w:t>
      </w:r>
      <w:r>
        <w:rPr>
          <w:rFonts w:ascii="Bookman Old Style" w:hAnsi="Bookman Old Style"/>
          <w:b w:val="0"/>
          <w:spacing w:val="-6"/>
          <w:w w:val="90"/>
          <w:vertAlign w:val="baseline"/>
        </w:rPr>
        <w:t> </w:t>
      </w:r>
      <w:r>
        <w:rPr>
          <w:rFonts w:ascii="Bookman Old Style" w:hAnsi="Bookman Old Style"/>
          <w:b w:val="0"/>
          <w:w w:val="90"/>
          <w:vertAlign w:val="baseline"/>
        </w:rPr>
        <w:t>dopants</w:t>
      </w:r>
      <w:r>
        <w:rPr>
          <w:rFonts w:ascii="Bookman Old Style" w:hAnsi="Bookman Old Style"/>
          <w:b w:val="0"/>
          <w:spacing w:val="-6"/>
          <w:w w:val="90"/>
          <w:vertAlign w:val="baseline"/>
        </w:rPr>
        <w:t> </w:t>
      </w:r>
      <w:r>
        <w:rPr>
          <w:rFonts w:ascii="Bookman Old Style" w:hAnsi="Bookman Old Style"/>
          <w:b w:val="0"/>
          <w:w w:val="90"/>
          <w:vertAlign w:val="baseline"/>
        </w:rPr>
        <w:t>to</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6"/>
          <w:w w:val="90"/>
          <w:vertAlign w:val="baseline"/>
        </w:rPr>
        <w:t> </w:t>
      </w:r>
      <w:r>
        <w:rPr>
          <w:rFonts w:ascii="Bookman Old Style" w:hAnsi="Bookman Old Style"/>
          <w:b w:val="0"/>
          <w:w w:val="90"/>
          <w:vertAlign w:val="baseline"/>
        </w:rPr>
        <w:t>nematic </w:t>
      </w:r>
      <w:r>
        <w:rPr>
          <w:rFonts w:ascii="Bookman Old Style" w:hAnsi="Bookman Old Style"/>
          <w:b w:val="0"/>
          <w:spacing w:val="-6"/>
          <w:vertAlign w:val="baseline"/>
        </w:rPr>
        <w:t>LC</w:t>
      </w:r>
      <w:r>
        <w:rPr>
          <w:rFonts w:ascii="Bookman Old Style" w:hAnsi="Bookman Old Style"/>
          <w:b w:val="0"/>
          <w:spacing w:val="-10"/>
          <w:vertAlign w:val="baseline"/>
        </w:rPr>
        <w:t> </w:t>
      </w:r>
      <w:r>
        <w:rPr>
          <w:rFonts w:ascii="Bookman Old Style" w:hAnsi="Bookman Old Style"/>
          <w:b w:val="0"/>
          <w:spacing w:val="-6"/>
          <w:vertAlign w:val="baseline"/>
        </w:rPr>
        <w:t>host</w:t>
      </w:r>
      <w:hyperlink w:history="true" w:anchor="_bookmark144">
        <w:r>
          <w:rPr>
            <w:rFonts w:ascii="Bookman Old Style" w:hAnsi="Bookman Old Style"/>
            <w:b w:val="0"/>
            <w:color w:val="0000FF"/>
            <w:spacing w:val="-6"/>
            <w:vertAlign w:val="superscript"/>
          </w:rPr>
          <w:t>197</w:t>
        </w:r>
      </w:hyperlink>
      <w:r>
        <w:rPr>
          <w:rFonts w:ascii="Bookman Old Style" w:hAnsi="Bookman Old Style"/>
          <w:b w:val="0"/>
          <w:spacing w:val="-6"/>
          <w:vertAlign w:val="baseline"/>
        </w:rPr>
        <w:t>.</w:t>
      </w:r>
      <w:r>
        <w:rPr>
          <w:rFonts w:ascii="Bookman Old Style" w:hAnsi="Bookman Old Style"/>
          <w:b w:val="0"/>
          <w:spacing w:val="-9"/>
          <w:vertAlign w:val="baseline"/>
        </w:rPr>
        <w:t> </w:t>
      </w:r>
      <w:r>
        <w:rPr>
          <w:rFonts w:ascii="Bookman Old Style" w:hAnsi="Bookman Old Style"/>
          <w:b w:val="0"/>
          <w:spacing w:val="-6"/>
          <w:vertAlign w:val="baseline"/>
        </w:rPr>
        <w:t>To</w:t>
      </w:r>
      <w:r>
        <w:rPr>
          <w:rFonts w:ascii="Bookman Old Style" w:hAnsi="Bookman Old Style"/>
          <w:b w:val="0"/>
          <w:spacing w:val="-9"/>
          <w:vertAlign w:val="baseline"/>
        </w:rPr>
        <w:t> </w:t>
      </w:r>
      <w:r>
        <w:rPr>
          <w:rFonts w:ascii="Bookman Old Style" w:hAnsi="Bookman Old Style"/>
          <w:b w:val="0"/>
          <w:spacing w:val="-6"/>
          <w:vertAlign w:val="baseline"/>
        </w:rPr>
        <w:t>accommodate</w:t>
      </w:r>
      <w:r>
        <w:rPr>
          <w:rFonts w:ascii="Bookman Old Style" w:hAnsi="Bookman Old Style"/>
          <w:b w:val="0"/>
          <w:spacing w:val="-9"/>
          <w:vertAlign w:val="baseline"/>
        </w:rPr>
        <w:t> </w:t>
      </w:r>
      <w:r>
        <w:rPr>
          <w:rFonts w:ascii="Bookman Old Style" w:hAnsi="Bookman Old Style"/>
          <w:b w:val="0"/>
          <w:spacing w:val="-6"/>
          <w:vertAlign w:val="baseline"/>
        </w:rPr>
        <w:t>a</w:t>
      </w:r>
      <w:r>
        <w:rPr>
          <w:rFonts w:ascii="Bookman Old Style" w:hAnsi="Bookman Old Style"/>
          <w:b w:val="0"/>
          <w:spacing w:val="-9"/>
          <w:vertAlign w:val="baseline"/>
        </w:rPr>
        <w:t> </w:t>
      </w:r>
      <w:r>
        <w:rPr>
          <w:rFonts w:ascii="Bookman Old Style" w:hAnsi="Bookman Old Style"/>
          <w:b w:val="0"/>
          <w:spacing w:val="-6"/>
          <w:vertAlign w:val="baseline"/>
        </w:rPr>
        <w:t>wide</w:t>
      </w:r>
      <w:r>
        <w:rPr>
          <w:rFonts w:ascii="Bookman Old Style" w:hAnsi="Bookman Old Style"/>
          <w:b w:val="0"/>
          <w:spacing w:val="-10"/>
          <w:vertAlign w:val="baseline"/>
        </w:rPr>
        <w:t> </w:t>
      </w:r>
      <w:r>
        <w:rPr>
          <w:rFonts w:ascii="Bookman Old Style" w:hAnsi="Bookman Old Style"/>
          <w:b w:val="0"/>
          <w:spacing w:val="-6"/>
          <w:vertAlign w:val="baseline"/>
        </w:rPr>
        <w:t>viewing</w:t>
      </w:r>
      <w:r>
        <w:rPr>
          <w:rFonts w:ascii="Bookman Old Style" w:hAnsi="Bookman Old Style"/>
          <w:b w:val="0"/>
          <w:spacing w:val="-9"/>
          <w:vertAlign w:val="baseline"/>
        </w:rPr>
        <w:t> </w:t>
      </w:r>
      <w:r>
        <w:rPr>
          <w:rFonts w:ascii="Bookman Old Style" w:hAnsi="Bookman Old Style"/>
          <w:b w:val="0"/>
          <w:spacing w:val="-6"/>
          <w:vertAlign w:val="baseline"/>
        </w:rPr>
        <w:t>angle</w:t>
      </w:r>
      <w:r>
        <w:rPr>
          <w:rFonts w:ascii="Bookman Old Style" w:hAnsi="Bookman Old Style"/>
          <w:b w:val="0"/>
          <w:spacing w:val="-9"/>
          <w:vertAlign w:val="baseline"/>
        </w:rPr>
        <w:t> </w:t>
      </w:r>
      <w:r>
        <w:rPr>
          <w:rFonts w:ascii="Bookman Old Style" w:hAnsi="Bookman Old Style"/>
          <w:b w:val="0"/>
          <w:spacing w:val="-6"/>
          <w:vertAlign w:val="baseline"/>
        </w:rPr>
        <w:t>and </w:t>
      </w:r>
      <w:r>
        <w:rPr>
          <w:rFonts w:ascii="Bookman Old Style" w:hAnsi="Bookman Old Style"/>
          <w:b w:val="0"/>
          <w:w w:val="85"/>
          <w:vertAlign w:val="baseline"/>
        </w:rPr>
        <w:t>broadband,</w:t>
      </w:r>
      <w:r>
        <w:rPr>
          <w:rFonts w:ascii="Bookman Old Style" w:hAnsi="Bookman Old Style"/>
          <w:b w:val="0"/>
          <w:spacing w:val="14"/>
          <w:vertAlign w:val="baseline"/>
        </w:rPr>
        <w:t> </w:t>
      </w:r>
      <w:r>
        <w:rPr>
          <w:rFonts w:ascii="Bookman Old Style" w:hAnsi="Bookman Old Style"/>
          <w:b w:val="0"/>
          <w:w w:val="85"/>
          <w:vertAlign w:val="baseline"/>
        </w:rPr>
        <w:t>we</w:t>
      </w:r>
      <w:r>
        <w:rPr>
          <w:rFonts w:ascii="Bookman Old Style" w:hAnsi="Bookman Old Style"/>
          <w:b w:val="0"/>
          <w:spacing w:val="14"/>
          <w:vertAlign w:val="baseline"/>
        </w:rPr>
        <w:t> </w:t>
      </w:r>
      <w:r>
        <w:rPr>
          <w:rFonts w:ascii="Bookman Old Style" w:hAnsi="Bookman Old Style"/>
          <w:b w:val="0"/>
          <w:w w:val="85"/>
          <w:vertAlign w:val="baseline"/>
        </w:rPr>
        <w:t>can</w:t>
      </w:r>
      <w:r>
        <w:rPr>
          <w:rFonts w:ascii="Bookman Old Style" w:hAnsi="Bookman Old Style"/>
          <w:b w:val="0"/>
          <w:spacing w:val="15"/>
          <w:vertAlign w:val="baseline"/>
        </w:rPr>
        <w:t> </w:t>
      </w:r>
      <w:r>
        <w:rPr>
          <w:rFonts w:ascii="Bookman Old Style" w:hAnsi="Bookman Old Style"/>
          <w:b w:val="0"/>
          <w:w w:val="85"/>
          <w:vertAlign w:val="baseline"/>
        </w:rPr>
        <w:t>apply</w:t>
      </w:r>
      <w:r>
        <w:rPr>
          <w:rFonts w:ascii="Bookman Old Style" w:hAnsi="Bookman Old Style"/>
          <w:b w:val="0"/>
          <w:spacing w:val="13"/>
          <w:vertAlign w:val="baseline"/>
        </w:rPr>
        <w:t> </w:t>
      </w:r>
      <w:r>
        <w:rPr>
          <w:rFonts w:ascii="Bookman Old Style" w:hAnsi="Bookman Old Style"/>
          <w:b w:val="0"/>
          <w:w w:val="85"/>
          <w:vertAlign w:val="baseline"/>
        </w:rPr>
        <w:t>more</w:t>
      </w:r>
      <w:r>
        <w:rPr>
          <w:rFonts w:ascii="Bookman Old Style" w:hAnsi="Bookman Old Style"/>
          <w:b w:val="0"/>
          <w:spacing w:val="14"/>
          <w:vertAlign w:val="baseline"/>
        </w:rPr>
        <w:t> </w:t>
      </w:r>
      <w:r>
        <w:rPr>
          <w:rFonts w:ascii="Bookman Old Style" w:hAnsi="Bookman Old Style"/>
          <w:b w:val="0"/>
          <w:w w:val="85"/>
          <w:vertAlign w:val="baseline"/>
        </w:rPr>
        <w:t>complex</w:t>
      </w:r>
      <w:r>
        <w:rPr>
          <w:rFonts w:ascii="Bookman Old Style" w:hAnsi="Bookman Old Style"/>
          <w:b w:val="0"/>
          <w:spacing w:val="15"/>
          <w:vertAlign w:val="baseline"/>
        </w:rPr>
        <w:t> </w:t>
      </w:r>
      <w:r>
        <w:rPr>
          <w:rFonts w:ascii="Bookman Old Style" w:hAnsi="Bookman Old Style"/>
          <w:b w:val="0"/>
          <w:w w:val="85"/>
          <w:vertAlign w:val="baseline"/>
        </w:rPr>
        <w:t>structures,</w:t>
      </w:r>
      <w:r>
        <w:rPr>
          <w:rFonts w:ascii="Bookman Old Style" w:hAnsi="Bookman Old Style"/>
          <w:b w:val="0"/>
          <w:spacing w:val="15"/>
          <w:vertAlign w:val="baseline"/>
        </w:rPr>
        <w:t> </w:t>
      </w:r>
      <w:r>
        <w:rPr>
          <w:rFonts w:ascii="Bookman Old Style" w:hAnsi="Bookman Old Style"/>
          <w:b w:val="0"/>
          <w:spacing w:val="-4"/>
          <w:w w:val="85"/>
          <w:vertAlign w:val="baseline"/>
        </w:rPr>
        <w:t>such</w:t>
      </w:r>
    </w:p>
    <w:p>
      <w:pPr>
        <w:pStyle w:val="BodyText"/>
        <w:spacing w:line="256" w:lineRule="auto" w:before="118"/>
        <w:ind w:left="53" w:right="51"/>
        <w:jc w:val="both"/>
        <w:rPr>
          <w:rFonts w:ascii="Bookman Old Style" w:hAnsi="Bookman Old Style"/>
          <w:b w:val="0"/>
        </w:rPr>
      </w:pPr>
      <w:r>
        <w:rPr/>
        <w:br w:type="column"/>
      </w:r>
      <w:r>
        <w:rPr>
          <w:rFonts w:ascii="Bookman Old Style" w:hAnsi="Bookman Old Style"/>
          <w:b w:val="0"/>
          <w:w w:val="95"/>
        </w:rPr>
        <w:t>as</w:t>
      </w:r>
      <w:r>
        <w:rPr>
          <w:rFonts w:ascii="Bookman Old Style" w:hAnsi="Bookman Old Style"/>
          <w:b w:val="0"/>
          <w:w w:val="95"/>
        </w:rPr>
        <w:t> multilayers</w:t>
      </w:r>
      <w:r>
        <w:rPr>
          <w:rFonts w:ascii="Bookman Old Style" w:hAnsi="Bookman Old Style"/>
          <w:b w:val="0"/>
          <w:w w:val="95"/>
        </w:rPr>
        <w:t> and</w:t>
      </w:r>
      <w:r>
        <w:rPr>
          <w:rFonts w:ascii="Bookman Old Style" w:hAnsi="Bookman Old Style"/>
          <w:b w:val="0"/>
          <w:w w:val="95"/>
        </w:rPr>
        <w:t> gradient</w:t>
      </w:r>
      <w:r>
        <w:rPr>
          <w:rFonts w:ascii="Bookman Old Style" w:hAnsi="Bookman Old Style"/>
          <w:b w:val="0"/>
          <w:w w:val="95"/>
        </w:rPr>
        <w:t> pitch</w:t>
      </w:r>
      <w:hyperlink w:history="true" w:anchor="_bookmark146">
        <w:r>
          <w:rPr>
            <w:rFonts w:ascii="Bookman Old Style" w:hAnsi="Bookman Old Style"/>
            <w:b w:val="0"/>
            <w:color w:val="0000FF"/>
            <w:w w:val="95"/>
            <w:vertAlign w:val="superscript"/>
          </w:rPr>
          <w:t>198</w:t>
        </w:r>
      </w:hyperlink>
      <w:r>
        <w:rPr>
          <w:rFonts w:ascii="Lucida Sans" w:hAnsi="Lucida Sans"/>
          <w:w w:val="95"/>
          <w:vertAlign w:val="superscript"/>
        </w:rPr>
        <w:t>–</w:t>
      </w:r>
      <w:hyperlink w:history="true" w:anchor="_bookmark147">
        <w:r>
          <w:rPr>
            <w:rFonts w:ascii="Bookman Old Style" w:hAnsi="Bookman Old Style"/>
            <w:b w:val="0"/>
            <w:color w:val="0000FF"/>
            <w:w w:val="95"/>
            <w:vertAlign w:val="superscript"/>
          </w:rPr>
          <w:t>200</w:t>
        </w:r>
      </w:hyperlink>
      <w:r>
        <w:rPr>
          <w:rFonts w:ascii="Bookman Old Style" w:hAnsi="Bookman Old Style"/>
          <w:b w:val="0"/>
          <w:w w:val="95"/>
          <w:vertAlign w:val="baseline"/>
        </w:rPr>
        <w:t>.</w:t>
      </w:r>
      <w:r>
        <w:rPr>
          <w:rFonts w:ascii="Bookman Old Style" w:hAnsi="Bookman Old Style"/>
          <w:b w:val="0"/>
          <w:w w:val="95"/>
          <w:vertAlign w:val="baseline"/>
        </w:rPr>
        <w:t> As</w:t>
      </w:r>
      <w:r>
        <w:rPr>
          <w:rFonts w:ascii="Bookman Old Style" w:hAnsi="Bookman Old Style"/>
          <w:b w:val="0"/>
          <w:w w:val="95"/>
          <w:vertAlign w:val="baseline"/>
        </w:rPr>
        <w:t> plotted</w:t>
      </w:r>
      <w:r>
        <w:rPr>
          <w:rFonts w:ascii="Bookman Old Style" w:hAnsi="Bookman Old Style"/>
          <w:b w:val="0"/>
          <w:w w:val="95"/>
          <w:vertAlign w:val="baseline"/>
        </w:rPr>
        <w:t> </w:t>
      </w:r>
      <w:r>
        <w:rPr>
          <w:rFonts w:ascii="Bookman Old Style" w:hAnsi="Bookman Old Style"/>
          <w:b w:val="0"/>
          <w:w w:val="95"/>
          <w:vertAlign w:val="baseline"/>
        </w:rPr>
        <w:t>in </w:t>
      </w:r>
      <w:r>
        <w:rPr>
          <w:rFonts w:ascii="Bookman Old Style" w:hAnsi="Bookman Old Style"/>
          <w:b w:val="0"/>
          <w:w w:val="85"/>
          <w:vertAlign w:val="baseline"/>
        </w:rPr>
        <w:t>Fig. </w:t>
      </w:r>
      <w:hyperlink w:history="true" w:anchor="_bookmark14">
        <w:r>
          <w:rPr>
            <w:rFonts w:ascii="Bookman Old Style" w:hAnsi="Bookman Old Style"/>
            <w:b w:val="0"/>
            <w:color w:val="0000FF"/>
            <w:w w:val="85"/>
            <w:vertAlign w:val="baseline"/>
          </w:rPr>
          <w:t>12</w:t>
        </w:r>
      </w:hyperlink>
      <w:r>
        <w:rPr>
          <w:rFonts w:ascii="Bookman Old Style" w:hAnsi="Bookman Old Style"/>
          <w:b w:val="0"/>
          <w:w w:val="85"/>
          <w:vertAlign w:val="baseline"/>
        </w:rPr>
        <w:t>, the red dashed lines connect the short axes of the LC directors and represent the Bragg surface. Depending </w:t>
      </w:r>
      <w:r>
        <w:rPr>
          <w:rFonts w:ascii="Bookman Old Style" w:hAnsi="Bookman Old Style"/>
          <w:b w:val="0"/>
          <w:w w:val="95"/>
          <w:vertAlign w:val="baseline"/>
        </w:rPr>
        <w:t>on</w:t>
      </w:r>
      <w:r>
        <w:rPr>
          <w:rFonts w:ascii="Bookman Old Style" w:hAnsi="Bookman Old Style"/>
          <w:b w:val="0"/>
          <w:spacing w:val="-13"/>
          <w:w w:val="95"/>
          <w:vertAlign w:val="baseline"/>
        </w:rPr>
        <w:t> </w:t>
      </w:r>
      <w:r>
        <w:rPr>
          <w:rFonts w:ascii="Bookman Old Style" w:hAnsi="Bookman Old Style"/>
          <w:b w:val="0"/>
          <w:w w:val="95"/>
          <w:vertAlign w:val="baseline"/>
        </w:rPr>
        <w:t>different</w:t>
      </w:r>
      <w:r>
        <w:rPr>
          <w:rFonts w:ascii="Bookman Old Style" w:hAnsi="Bookman Old Style"/>
          <w:b w:val="0"/>
          <w:spacing w:val="-12"/>
          <w:w w:val="95"/>
          <w:vertAlign w:val="baseline"/>
        </w:rPr>
        <w:t> </w:t>
      </w:r>
      <w:r>
        <w:rPr>
          <w:rFonts w:ascii="Bookman Old Style" w:hAnsi="Bookman Old Style"/>
          <w:b w:val="0"/>
          <w:w w:val="95"/>
          <w:vertAlign w:val="baseline"/>
        </w:rPr>
        <w:t>Bragg</w:t>
      </w:r>
      <w:r>
        <w:rPr>
          <w:rFonts w:ascii="Bookman Old Style" w:hAnsi="Bookman Old Style"/>
          <w:b w:val="0"/>
          <w:spacing w:val="-12"/>
          <w:w w:val="95"/>
          <w:vertAlign w:val="baseline"/>
        </w:rPr>
        <w:t> </w:t>
      </w:r>
      <w:r>
        <w:rPr>
          <w:rFonts w:ascii="Bookman Old Style" w:hAnsi="Bookman Old Style"/>
          <w:b w:val="0"/>
          <w:w w:val="95"/>
          <w:vertAlign w:val="baseline"/>
        </w:rPr>
        <w:t>surfaces</w:t>
      </w:r>
      <w:r>
        <w:rPr>
          <w:rFonts w:ascii="Bookman Old Style" w:hAnsi="Bookman Old Style"/>
          <w:b w:val="0"/>
          <w:spacing w:val="-12"/>
          <w:w w:val="95"/>
          <w:vertAlign w:val="baseline"/>
        </w:rPr>
        <w:t> </w:t>
      </w:r>
      <w:r>
        <w:rPr>
          <w:rFonts w:ascii="Bookman Old Style" w:hAnsi="Bookman Old Style"/>
          <w:b w:val="0"/>
          <w:w w:val="95"/>
          <w:vertAlign w:val="baseline"/>
        </w:rPr>
        <w:t>generated</w:t>
      </w:r>
      <w:r>
        <w:rPr>
          <w:rFonts w:ascii="Bookman Old Style" w:hAnsi="Bookman Old Style"/>
          <w:b w:val="0"/>
          <w:spacing w:val="-12"/>
          <w:w w:val="95"/>
          <w:vertAlign w:val="baseline"/>
        </w:rPr>
        <w:t> </w:t>
      </w:r>
      <w:r>
        <w:rPr>
          <w:rFonts w:ascii="Bookman Old Style" w:hAnsi="Bookman Old Style"/>
          <w:b w:val="0"/>
          <w:w w:val="95"/>
          <w:vertAlign w:val="baseline"/>
        </w:rPr>
        <w:t>by</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3"/>
          <w:w w:val="95"/>
          <w:vertAlign w:val="baseline"/>
        </w:rPr>
        <w:t> </w:t>
      </w:r>
      <w:r>
        <w:rPr>
          <w:rFonts w:ascii="Bookman Old Style" w:hAnsi="Bookman Old Style"/>
          <w:b w:val="0"/>
          <w:w w:val="95"/>
          <w:vertAlign w:val="baseline"/>
        </w:rPr>
        <w:t>LC</w:t>
      </w:r>
      <w:r>
        <w:rPr>
          <w:rFonts w:ascii="Bookman Old Style" w:hAnsi="Bookman Old Style"/>
          <w:b w:val="0"/>
          <w:spacing w:val="-12"/>
          <w:w w:val="95"/>
          <w:vertAlign w:val="baseline"/>
        </w:rPr>
        <w:t> </w:t>
      </w:r>
      <w:r>
        <w:rPr>
          <w:rFonts w:ascii="Bookman Old Style" w:hAnsi="Bookman Old Style"/>
          <w:b w:val="0"/>
          <w:w w:val="95"/>
          <w:vertAlign w:val="baseline"/>
        </w:rPr>
        <w:t>align- </w:t>
      </w:r>
      <w:r>
        <w:rPr>
          <w:rFonts w:ascii="Bookman Old Style" w:hAnsi="Bookman Old Style"/>
          <w:b w:val="0"/>
          <w:w w:val="85"/>
          <w:vertAlign w:val="baseline"/>
        </w:rPr>
        <w:t>ments, such a re</w:t>
      </w:r>
      <w:r>
        <w:rPr>
          <w:rFonts w:ascii="Times New Roman" w:hAnsi="Times New Roman"/>
          <w:w w:val="85"/>
          <w:vertAlign w:val="baseline"/>
        </w:rPr>
        <w:t>fl</w:t>
      </w:r>
      <w:r>
        <w:rPr>
          <w:rFonts w:ascii="Bookman Old Style" w:hAnsi="Bookman Old Style"/>
          <w:b w:val="0"/>
          <w:w w:val="85"/>
          <w:vertAlign w:val="baseline"/>
        </w:rPr>
        <w:t>ective LCOE exhibits strong polarization </w:t>
      </w:r>
      <w:r>
        <w:rPr>
          <w:rFonts w:ascii="Bookman Old Style" w:hAnsi="Bookman Old Style"/>
          <w:b w:val="0"/>
          <w:w w:val="90"/>
          <w:vertAlign w:val="baseline"/>
        </w:rPr>
        <w:t>selectivity</w:t>
      </w:r>
      <w:r>
        <w:rPr>
          <w:rFonts w:ascii="Bookman Old Style" w:hAnsi="Bookman Old Style"/>
          <w:b w:val="0"/>
          <w:spacing w:val="-7"/>
          <w:w w:val="90"/>
          <w:vertAlign w:val="baseline"/>
        </w:rPr>
        <w:t> </w:t>
      </w:r>
      <w:r>
        <w:rPr>
          <w:rFonts w:ascii="Bookman Old Style" w:hAnsi="Bookman Old Style"/>
          <w:b w:val="0"/>
          <w:w w:val="90"/>
          <w:vertAlign w:val="baseline"/>
        </w:rPr>
        <w:t>and</w:t>
      </w:r>
      <w:r>
        <w:rPr>
          <w:rFonts w:ascii="Bookman Old Style" w:hAnsi="Bookman Old Style"/>
          <w:b w:val="0"/>
          <w:spacing w:val="-8"/>
          <w:w w:val="90"/>
          <w:vertAlign w:val="baseline"/>
        </w:rPr>
        <w:t> </w:t>
      </w:r>
      <w:r>
        <w:rPr>
          <w:rFonts w:ascii="Bookman Old Style" w:hAnsi="Bookman Old Style"/>
          <w:b w:val="0"/>
          <w:w w:val="90"/>
          <w:vertAlign w:val="baseline"/>
        </w:rPr>
        <w:t>can</w:t>
      </w:r>
      <w:r>
        <w:rPr>
          <w:rFonts w:ascii="Bookman Old Style" w:hAnsi="Bookman Old Style"/>
          <w:b w:val="0"/>
          <w:spacing w:val="-8"/>
          <w:w w:val="90"/>
          <w:vertAlign w:val="baseline"/>
        </w:rPr>
        <w:t> </w:t>
      </w:r>
      <w:r>
        <w:rPr>
          <w:rFonts w:ascii="Bookman Old Style" w:hAnsi="Bookman Old Style"/>
          <w:b w:val="0"/>
          <w:w w:val="90"/>
          <w:vertAlign w:val="baseline"/>
        </w:rPr>
        <w:t>work</w:t>
      </w:r>
      <w:r>
        <w:rPr>
          <w:rFonts w:ascii="Bookman Old Style" w:hAnsi="Bookman Old Style"/>
          <w:b w:val="0"/>
          <w:spacing w:val="-8"/>
          <w:w w:val="90"/>
          <w:vertAlign w:val="baseline"/>
        </w:rPr>
        <w:t> </w:t>
      </w:r>
      <w:r>
        <w:rPr>
          <w:rFonts w:ascii="Bookman Old Style" w:hAnsi="Bookman Old Style"/>
          <w:b w:val="0"/>
          <w:w w:val="90"/>
          <w:vertAlign w:val="baseline"/>
        </w:rPr>
        <w:t>as</w:t>
      </w:r>
      <w:r>
        <w:rPr>
          <w:rFonts w:ascii="Bookman Old Style" w:hAnsi="Bookman Old Style"/>
          <w:b w:val="0"/>
          <w:spacing w:val="-8"/>
          <w:w w:val="90"/>
          <w:vertAlign w:val="baseline"/>
        </w:rPr>
        <w:t> </w:t>
      </w:r>
      <w:r>
        <w:rPr>
          <w:rFonts w:ascii="Bookman Old Style" w:hAnsi="Bookman Old Style"/>
          <w:b w:val="0"/>
          <w:w w:val="90"/>
          <w:vertAlign w:val="baseline"/>
        </w:rPr>
        <w:t>a</w:t>
      </w:r>
      <w:r>
        <w:rPr>
          <w:rFonts w:ascii="Bookman Old Style" w:hAnsi="Bookman Old Style"/>
          <w:b w:val="0"/>
          <w:spacing w:val="-8"/>
          <w:w w:val="90"/>
          <w:vertAlign w:val="baseline"/>
        </w:rPr>
        <w:t> </w:t>
      </w:r>
      <w:r>
        <w:rPr>
          <w:rFonts w:ascii="Bookman Old Style" w:hAnsi="Bookman Old Style"/>
          <w:b w:val="0"/>
          <w:w w:val="90"/>
          <w:vertAlign w:val="baseline"/>
        </w:rPr>
        <w:t>re</w:t>
      </w:r>
      <w:r>
        <w:rPr>
          <w:rFonts w:ascii="Times New Roman" w:hAnsi="Times New Roman"/>
          <w:w w:val="90"/>
          <w:vertAlign w:val="baseline"/>
        </w:rPr>
        <w:t>fl</w:t>
      </w:r>
      <w:r>
        <w:rPr>
          <w:rFonts w:ascii="Bookman Old Style" w:hAnsi="Bookman Old Style"/>
          <w:b w:val="0"/>
          <w:w w:val="90"/>
          <w:vertAlign w:val="baseline"/>
        </w:rPr>
        <w:t>ector,</w:t>
      </w:r>
      <w:r>
        <w:rPr>
          <w:rFonts w:ascii="Bookman Old Style" w:hAnsi="Bookman Old Style"/>
          <w:b w:val="0"/>
          <w:spacing w:val="-8"/>
          <w:w w:val="90"/>
          <w:vertAlign w:val="baseline"/>
        </w:rPr>
        <w:t> </w:t>
      </w:r>
      <w:r>
        <w:rPr>
          <w:rFonts w:ascii="Bookman Old Style" w:hAnsi="Bookman Old Style"/>
          <w:b w:val="0"/>
          <w:w w:val="90"/>
          <w:vertAlign w:val="baseline"/>
        </w:rPr>
        <w:t>grating,</w:t>
      </w:r>
      <w:r>
        <w:rPr>
          <w:rFonts w:ascii="Bookman Old Style" w:hAnsi="Bookman Old Style"/>
          <w:b w:val="0"/>
          <w:spacing w:val="-7"/>
          <w:w w:val="90"/>
          <w:vertAlign w:val="baseline"/>
        </w:rPr>
        <w:t> </w:t>
      </w:r>
      <w:r>
        <w:rPr>
          <w:rFonts w:ascii="Bookman Old Style" w:hAnsi="Bookman Old Style"/>
          <w:b w:val="0"/>
          <w:w w:val="90"/>
          <w:vertAlign w:val="baseline"/>
        </w:rPr>
        <w:t>and</w:t>
      </w:r>
      <w:r>
        <w:rPr>
          <w:rFonts w:ascii="Bookman Old Style" w:hAnsi="Bookman Old Style"/>
          <w:b w:val="0"/>
          <w:spacing w:val="-8"/>
          <w:w w:val="90"/>
          <w:vertAlign w:val="baseline"/>
        </w:rPr>
        <w:t> </w:t>
      </w:r>
      <w:r>
        <w:rPr>
          <w:rFonts w:ascii="Bookman Old Style" w:hAnsi="Bookman Old Style"/>
          <w:b w:val="0"/>
          <w:w w:val="90"/>
          <w:vertAlign w:val="baseline"/>
        </w:rPr>
        <w:t>on-/ off-</w:t>
      </w:r>
      <w:r>
        <w:rPr>
          <w:rFonts w:ascii="Bookman Old Style" w:hAnsi="Bookman Old Style"/>
          <w:b w:val="0"/>
          <w:spacing w:val="-8"/>
          <w:w w:val="90"/>
          <w:vertAlign w:val="baseline"/>
        </w:rPr>
        <w:t> </w:t>
      </w:r>
      <w:r>
        <w:rPr>
          <w:rFonts w:ascii="Bookman Old Style" w:hAnsi="Bookman Old Style"/>
          <w:b w:val="0"/>
          <w:w w:val="90"/>
          <w:vertAlign w:val="baseline"/>
        </w:rPr>
        <w:t>axis</w:t>
      </w:r>
      <w:r>
        <w:rPr>
          <w:rFonts w:ascii="Bookman Old Style" w:hAnsi="Bookman Old Style"/>
          <w:b w:val="0"/>
          <w:spacing w:val="-8"/>
          <w:w w:val="90"/>
          <w:vertAlign w:val="baseline"/>
        </w:rPr>
        <w:t> </w:t>
      </w:r>
      <w:r>
        <w:rPr>
          <w:rFonts w:ascii="Bookman Old Style" w:hAnsi="Bookman Old Style"/>
          <w:b w:val="0"/>
          <w:w w:val="90"/>
          <w:vertAlign w:val="baseline"/>
        </w:rPr>
        <w:t>lens,</w:t>
      </w:r>
      <w:r>
        <w:rPr>
          <w:rFonts w:ascii="Bookman Old Style" w:hAnsi="Bookman Old Style"/>
          <w:b w:val="0"/>
          <w:spacing w:val="-8"/>
          <w:w w:val="90"/>
          <w:vertAlign w:val="baseline"/>
        </w:rPr>
        <w:t> </w:t>
      </w:r>
      <w:r>
        <w:rPr>
          <w:rFonts w:ascii="Bookman Old Style" w:hAnsi="Bookman Old Style"/>
          <w:b w:val="0"/>
          <w:w w:val="90"/>
          <w:vertAlign w:val="baseline"/>
        </w:rPr>
        <w:t>respectively.</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polarization</w:t>
      </w:r>
      <w:r>
        <w:rPr>
          <w:rFonts w:ascii="Bookman Old Style" w:hAnsi="Bookman Old Style"/>
          <w:b w:val="0"/>
          <w:spacing w:val="-8"/>
          <w:w w:val="90"/>
          <w:vertAlign w:val="baseline"/>
        </w:rPr>
        <w:t> </w:t>
      </w:r>
      <w:r>
        <w:rPr>
          <w:rFonts w:ascii="Bookman Old Style" w:hAnsi="Bookman Old Style"/>
          <w:b w:val="0"/>
          <w:w w:val="90"/>
          <w:vertAlign w:val="baseline"/>
        </w:rPr>
        <w:t>responses</w:t>
      </w:r>
      <w:r>
        <w:rPr>
          <w:rFonts w:ascii="Bookman Old Style" w:hAnsi="Bookman Old Style"/>
          <w:b w:val="0"/>
          <w:spacing w:val="-8"/>
          <w:w w:val="90"/>
          <w:vertAlign w:val="baseline"/>
        </w:rPr>
        <w:t> </w:t>
      </w:r>
      <w:r>
        <w:rPr>
          <w:rFonts w:ascii="Bookman Old Style" w:hAnsi="Bookman Old Style"/>
          <w:b w:val="0"/>
          <w:w w:val="90"/>
          <w:vertAlign w:val="baseline"/>
        </w:rPr>
        <w:t>of </w:t>
      </w:r>
      <w:r>
        <w:rPr>
          <w:rFonts w:ascii="Bookman Old Style" w:hAnsi="Bookman Old Style"/>
          <w:b w:val="0"/>
          <w:spacing w:val="-2"/>
          <w:w w:val="95"/>
          <w:vertAlign w:val="baseline"/>
        </w:rPr>
        <w:t>each</w:t>
      </w:r>
      <w:r>
        <w:rPr>
          <w:rFonts w:ascii="Bookman Old Style" w:hAnsi="Bookman Old Style"/>
          <w:b w:val="0"/>
          <w:spacing w:val="-7"/>
          <w:w w:val="95"/>
          <w:vertAlign w:val="baseline"/>
        </w:rPr>
        <w:t> </w:t>
      </w:r>
      <w:r>
        <w:rPr>
          <w:rFonts w:ascii="Bookman Old Style" w:hAnsi="Bookman Old Style"/>
          <w:b w:val="0"/>
          <w:spacing w:val="-2"/>
          <w:w w:val="95"/>
          <w:vertAlign w:val="baseline"/>
        </w:rPr>
        <w:t>element</w:t>
      </w:r>
      <w:r>
        <w:rPr>
          <w:rFonts w:ascii="Bookman Old Style" w:hAnsi="Bookman Old Style"/>
          <w:b w:val="0"/>
          <w:spacing w:val="-7"/>
          <w:w w:val="95"/>
          <w:vertAlign w:val="baseline"/>
        </w:rPr>
        <w:t> </w:t>
      </w:r>
      <w:r>
        <w:rPr>
          <w:rFonts w:ascii="Bookman Old Style" w:hAnsi="Bookman Old Style"/>
          <w:b w:val="0"/>
          <w:spacing w:val="-2"/>
          <w:w w:val="95"/>
          <w:vertAlign w:val="baseline"/>
        </w:rPr>
        <w:t>are</w:t>
      </w:r>
      <w:r>
        <w:rPr>
          <w:rFonts w:ascii="Bookman Old Style" w:hAnsi="Bookman Old Style"/>
          <w:b w:val="0"/>
          <w:spacing w:val="-7"/>
          <w:w w:val="95"/>
          <w:vertAlign w:val="baseline"/>
        </w:rPr>
        <w:t> </w:t>
      </w:r>
      <w:r>
        <w:rPr>
          <w:rFonts w:ascii="Bookman Old Style" w:hAnsi="Bookman Old Style"/>
          <w:b w:val="0"/>
          <w:spacing w:val="-2"/>
          <w:w w:val="95"/>
          <w:vertAlign w:val="baseline"/>
        </w:rPr>
        <w:t>summarized</w:t>
      </w:r>
      <w:r>
        <w:rPr>
          <w:rFonts w:ascii="Bookman Old Style" w:hAnsi="Bookman Old Style"/>
          <w:b w:val="0"/>
          <w:spacing w:val="-7"/>
          <w:w w:val="95"/>
          <w:vertAlign w:val="baseline"/>
        </w:rPr>
        <w:t> </w:t>
      </w:r>
      <w:r>
        <w:rPr>
          <w:rFonts w:ascii="Bookman Old Style" w:hAnsi="Bookman Old Style"/>
          <w:b w:val="0"/>
          <w:spacing w:val="-2"/>
          <w:w w:val="95"/>
          <w:vertAlign w:val="baseline"/>
        </w:rPr>
        <w:t>in</w:t>
      </w:r>
      <w:r>
        <w:rPr>
          <w:rFonts w:ascii="Bookman Old Style" w:hAnsi="Bookman Old Style"/>
          <w:b w:val="0"/>
          <w:spacing w:val="-7"/>
          <w:w w:val="95"/>
          <w:vertAlign w:val="baseline"/>
        </w:rPr>
        <w:t> </w:t>
      </w:r>
      <w:r>
        <w:rPr>
          <w:rFonts w:ascii="Bookman Old Style" w:hAnsi="Bookman Old Style"/>
          <w:b w:val="0"/>
          <w:spacing w:val="-2"/>
          <w:w w:val="95"/>
          <w:vertAlign w:val="baseline"/>
        </w:rPr>
        <w:t>Fig.</w:t>
      </w:r>
      <w:r>
        <w:rPr>
          <w:rFonts w:ascii="Bookman Old Style" w:hAnsi="Bookman Old Style"/>
          <w:b w:val="0"/>
          <w:spacing w:val="-7"/>
          <w:w w:val="95"/>
          <w:vertAlign w:val="baseline"/>
        </w:rPr>
        <w:t> </w:t>
      </w:r>
      <w:hyperlink w:history="true" w:anchor="_bookmark14">
        <w:r>
          <w:rPr>
            <w:rFonts w:ascii="Bookman Old Style" w:hAnsi="Bookman Old Style"/>
            <w:b w:val="0"/>
            <w:color w:val="0000FF"/>
            <w:spacing w:val="-2"/>
            <w:w w:val="95"/>
            <w:vertAlign w:val="baseline"/>
          </w:rPr>
          <w:t>12</w:t>
        </w:r>
      </w:hyperlink>
      <w:r>
        <w:rPr>
          <w:rFonts w:ascii="Bookman Old Style" w:hAnsi="Bookman Old Style"/>
          <w:b w:val="0"/>
          <w:spacing w:val="-2"/>
          <w:w w:val="95"/>
          <w:vertAlign w:val="baseline"/>
        </w:rPr>
        <w:t>.</w:t>
      </w:r>
    </w:p>
    <w:p>
      <w:pPr>
        <w:pStyle w:val="BodyText"/>
        <w:spacing w:line="256" w:lineRule="auto" w:before="4"/>
        <w:ind w:left="53" w:right="51" w:firstLine="156"/>
        <w:jc w:val="both"/>
        <w:rPr>
          <w:rFonts w:ascii="Bookman Old Style" w:hAnsi="Bookman Old Style"/>
          <w:b w:val="0"/>
        </w:rPr>
      </w:pPr>
      <w:r>
        <w:rPr>
          <w:rFonts w:ascii="Bookman Old Style" w:hAnsi="Bookman Old Style"/>
          <w:b w:val="0"/>
          <w:w w:val="90"/>
        </w:rPr>
        <w:t>The</w:t>
      </w:r>
      <w:r>
        <w:rPr>
          <w:rFonts w:ascii="Bookman Old Style" w:hAnsi="Bookman Old Style"/>
          <w:b w:val="0"/>
          <w:spacing w:val="-10"/>
          <w:w w:val="90"/>
        </w:rPr>
        <w:t> </w:t>
      </w:r>
      <w:r>
        <w:rPr>
          <w:rFonts w:ascii="Bookman Old Style" w:hAnsi="Bookman Old Style"/>
          <w:b w:val="0"/>
          <w:w w:val="90"/>
        </w:rPr>
        <w:t>CLC</w:t>
      </w:r>
      <w:r>
        <w:rPr>
          <w:rFonts w:ascii="Bookman Old Style" w:hAnsi="Bookman Old Style"/>
          <w:b w:val="0"/>
          <w:spacing w:val="-9"/>
          <w:w w:val="90"/>
        </w:rPr>
        <w:t> </w:t>
      </w:r>
      <w:r>
        <w:rPr>
          <w:rFonts w:ascii="Bookman Old Style" w:hAnsi="Bookman Old Style"/>
          <w:b w:val="0"/>
          <w:w w:val="90"/>
        </w:rPr>
        <w:t>re</w:t>
      </w:r>
      <w:r>
        <w:rPr>
          <w:rFonts w:ascii="Times New Roman" w:hAnsi="Times New Roman"/>
          <w:w w:val="90"/>
        </w:rPr>
        <w:t>fl</w:t>
      </w:r>
      <w:r>
        <w:rPr>
          <w:rFonts w:ascii="Bookman Old Style" w:hAnsi="Bookman Old Style"/>
          <w:b w:val="0"/>
          <w:w w:val="90"/>
        </w:rPr>
        <w:t>ector</w:t>
      </w:r>
      <w:r>
        <w:rPr>
          <w:rFonts w:ascii="Bookman Old Style" w:hAnsi="Bookman Old Style"/>
          <w:b w:val="0"/>
          <w:spacing w:val="-9"/>
          <w:w w:val="90"/>
        </w:rPr>
        <w:t> </w:t>
      </w:r>
      <w:r>
        <w:rPr>
          <w:rFonts w:ascii="Bookman Old Style" w:hAnsi="Bookman Old Style"/>
          <w:b w:val="0"/>
          <w:w w:val="90"/>
        </w:rPr>
        <w:t>(Fig.</w:t>
      </w:r>
      <w:r>
        <w:rPr>
          <w:rFonts w:ascii="Bookman Old Style" w:hAnsi="Bookman Old Style"/>
          <w:b w:val="0"/>
          <w:spacing w:val="-9"/>
          <w:w w:val="90"/>
        </w:rPr>
        <w:t> </w:t>
      </w:r>
      <w:hyperlink w:history="true" w:anchor="_bookmark14">
        <w:r>
          <w:rPr>
            <w:rFonts w:ascii="Bookman Old Style" w:hAnsi="Bookman Old Style"/>
            <w:b w:val="0"/>
            <w:color w:val="0000FF"/>
            <w:w w:val="90"/>
          </w:rPr>
          <w:t>12</w:t>
        </w:r>
      </w:hyperlink>
      <w:r>
        <w:rPr>
          <w:rFonts w:ascii="Bookman Old Style" w:hAnsi="Bookman Old Style"/>
          <w:b w:val="0"/>
          <w:w w:val="90"/>
        </w:rPr>
        <w:t>a)</w:t>
      </w:r>
      <w:r>
        <w:rPr>
          <w:rFonts w:ascii="Bookman Old Style" w:hAnsi="Bookman Old Style"/>
          <w:b w:val="0"/>
          <w:spacing w:val="-9"/>
          <w:w w:val="90"/>
        </w:rPr>
        <w:t> </w:t>
      </w:r>
      <w:r>
        <w:rPr>
          <w:rFonts w:ascii="Bookman Old Style" w:hAnsi="Bookman Old Style"/>
          <w:b w:val="0"/>
          <w:w w:val="90"/>
        </w:rPr>
        <w:t>has</w:t>
      </w:r>
      <w:r>
        <w:rPr>
          <w:rFonts w:ascii="Bookman Old Style" w:hAnsi="Bookman Old Style"/>
          <w:b w:val="0"/>
          <w:spacing w:val="-9"/>
          <w:w w:val="90"/>
        </w:rPr>
        <w:t> </w:t>
      </w:r>
      <w:r>
        <w:rPr>
          <w:rFonts w:ascii="Bookman Old Style" w:hAnsi="Bookman Old Style"/>
          <w:b w:val="0"/>
          <w:w w:val="90"/>
        </w:rPr>
        <w:t>a</w:t>
      </w:r>
      <w:r>
        <w:rPr>
          <w:rFonts w:ascii="Bookman Old Style" w:hAnsi="Bookman Old Style"/>
          <w:b w:val="0"/>
          <w:spacing w:val="-9"/>
          <w:w w:val="90"/>
        </w:rPr>
        <w:t> </w:t>
      </w:r>
      <w:r>
        <w:rPr>
          <w:rFonts w:ascii="Bookman Old Style" w:hAnsi="Bookman Old Style"/>
          <w:b w:val="0"/>
          <w:w w:val="90"/>
        </w:rPr>
        <w:t>simple</w:t>
      </w:r>
      <w:r>
        <w:rPr>
          <w:rFonts w:ascii="Bookman Old Style" w:hAnsi="Bookman Old Style"/>
          <w:b w:val="0"/>
          <w:spacing w:val="-9"/>
          <w:w w:val="90"/>
        </w:rPr>
        <w:t> </w:t>
      </w:r>
      <w:r>
        <w:rPr>
          <w:rFonts w:ascii="Bookman Old Style" w:hAnsi="Bookman Old Style"/>
          <w:b w:val="0"/>
          <w:w w:val="90"/>
        </w:rPr>
        <w:t>structure</w:t>
      </w:r>
      <w:r>
        <w:rPr>
          <w:rFonts w:ascii="Bookman Old Style" w:hAnsi="Bookman Old Style"/>
          <w:b w:val="0"/>
          <w:spacing w:val="-10"/>
          <w:w w:val="90"/>
        </w:rPr>
        <w:t> </w:t>
      </w:r>
      <w:r>
        <w:rPr>
          <w:rFonts w:ascii="Bookman Old Style" w:hAnsi="Bookman Old Style"/>
          <w:b w:val="0"/>
          <w:w w:val="90"/>
        </w:rPr>
        <w:t>but can</w:t>
      </w:r>
      <w:r>
        <w:rPr>
          <w:rFonts w:ascii="Bookman Old Style" w:hAnsi="Bookman Old Style"/>
          <w:b w:val="0"/>
          <w:spacing w:val="-7"/>
          <w:w w:val="90"/>
        </w:rPr>
        <w:t> </w:t>
      </w:r>
      <w:r>
        <w:rPr>
          <w:rFonts w:ascii="Bookman Old Style" w:hAnsi="Bookman Old Style"/>
          <w:b w:val="0"/>
          <w:w w:val="90"/>
        </w:rPr>
        <w:t>contribute</w:t>
      </w:r>
      <w:r>
        <w:rPr>
          <w:rFonts w:ascii="Bookman Old Style" w:hAnsi="Bookman Old Style"/>
          <w:b w:val="0"/>
          <w:spacing w:val="-8"/>
          <w:w w:val="90"/>
        </w:rPr>
        <w:t> </w:t>
      </w:r>
      <w:r>
        <w:rPr>
          <w:rFonts w:ascii="Bookman Old Style" w:hAnsi="Bookman Old Style"/>
          <w:b w:val="0"/>
          <w:w w:val="90"/>
        </w:rPr>
        <w:t>to</w:t>
      </w:r>
      <w:r>
        <w:rPr>
          <w:rFonts w:ascii="Bookman Old Style" w:hAnsi="Bookman Old Style"/>
          <w:b w:val="0"/>
          <w:spacing w:val="-7"/>
          <w:w w:val="90"/>
        </w:rPr>
        <w:t> </w:t>
      </w:r>
      <w:r>
        <w:rPr>
          <w:rFonts w:ascii="Bookman Old Style" w:hAnsi="Bookman Old Style"/>
          <w:b w:val="0"/>
          <w:w w:val="90"/>
        </w:rPr>
        <w:t>various</w:t>
      </w:r>
      <w:r>
        <w:rPr>
          <w:rFonts w:ascii="Bookman Old Style" w:hAnsi="Bookman Old Style"/>
          <w:b w:val="0"/>
          <w:spacing w:val="-7"/>
          <w:w w:val="90"/>
        </w:rPr>
        <w:t> </w:t>
      </w:r>
      <w:r>
        <w:rPr>
          <w:rFonts w:ascii="Bookman Old Style" w:hAnsi="Bookman Old Style"/>
          <w:b w:val="0"/>
          <w:w w:val="90"/>
        </w:rPr>
        <w:t>applications</w:t>
      </w:r>
      <w:r>
        <w:rPr>
          <w:rFonts w:ascii="Bookman Old Style" w:hAnsi="Bookman Old Style"/>
          <w:b w:val="0"/>
          <w:spacing w:val="-7"/>
          <w:w w:val="90"/>
        </w:rPr>
        <w:t> </w:t>
      </w:r>
      <w:r>
        <w:rPr>
          <w:rFonts w:ascii="Bookman Old Style" w:hAnsi="Bookman Old Style"/>
          <w:b w:val="0"/>
          <w:w w:val="90"/>
        </w:rPr>
        <w:t>for</w:t>
      </w:r>
      <w:r>
        <w:rPr>
          <w:rFonts w:ascii="Bookman Old Style" w:hAnsi="Bookman Old Style"/>
          <w:b w:val="0"/>
          <w:spacing w:val="-7"/>
          <w:w w:val="90"/>
        </w:rPr>
        <w:t> </w:t>
      </w:r>
      <w:r>
        <w:rPr>
          <w:rFonts w:ascii="Bookman Old Style" w:hAnsi="Bookman Old Style"/>
          <w:b w:val="0"/>
          <w:w w:val="90"/>
        </w:rPr>
        <w:t>AR/VR.</w:t>
      </w:r>
      <w:r>
        <w:rPr>
          <w:rFonts w:ascii="Bookman Old Style" w:hAnsi="Bookman Old Style"/>
          <w:b w:val="0"/>
          <w:spacing w:val="-8"/>
          <w:w w:val="90"/>
        </w:rPr>
        <w:t> </w:t>
      </w:r>
      <w:r>
        <w:rPr>
          <w:rFonts w:ascii="Bookman Old Style" w:hAnsi="Bookman Old Style"/>
          <w:b w:val="0"/>
          <w:w w:val="90"/>
        </w:rPr>
        <w:t>In</w:t>
      </w:r>
      <w:r>
        <w:rPr>
          <w:rFonts w:ascii="Bookman Old Style" w:hAnsi="Bookman Old Style"/>
          <w:b w:val="0"/>
          <w:spacing w:val="-8"/>
          <w:w w:val="90"/>
        </w:rPr>
        <w:t> </w:t>
      </w:r>
      <w:r>
        <w:rPr>
          <w:rFonts w:ascii="Bookman Old Style" w:hAnsi="Bookman Old Style"/>
          <w:b w:val="0"/>
          <w:w w:val="90"/>
        </w:rPr>
        <w:t>the </w:t>
      </w:r>
      <w:r>
        <w:rPr>
          <w:rFonts w:ascii="Bookman Old Style" w:hAnsi="Bookman Old Style"/>
          <w:b w:val="0"/>
          <w:w w:val="95"/>
        </w:rPr>
        <w:t>VR</w:t>
      </w:r>
      <w:r>
        <w:rPr>
          <w:rFonts w:ascii="Bookman Old Style" w:hAnsi="Bookman Old Style"/>
          <w:b w:val="0"/>
          <w:spacing w:val="-13"/>
          <w:w w:val="95"/>
        </w:rPr>
        <w:t> </w:t>
      </w:r>
      <w:r>
        <w:rPr>
          <w:rFonts w:ascii="Bookman Old Style" w:hAnsi="Bookman Old Style"/>
          <w:b w:val="0"/>
          <w:w w:val="95"/>
        </w:rPr>
        <w:t>pancake</w:t>
      </w:r>
      <w:r>
        <w:rPr>
          <w:rFonts w:ascii="Bookman Old Style" w:hAnsi="Bookman Old Style"/>
          <w:b w:val="0"/>
          <w:spacing w:val="-12"/>
          <w:w w:val="95"/>
        </w:rPr>
        <w:t> </w:t>
      </w:r>
      <w:r>
        <w:rPr>
          <w:rFonts w:ascii="Bookman Old Style" w:hAnsi="Bookman Old Style"/>
          <w:b w:val="0"/>
          <w:w w:val="95"/>
        </w:rPr>
        <w:t>structure,</w:t>
      </w:r>
      <w:r>
        <w:rPr>
          <w:rFonts w:ascii="Bookman Old Style" w:hAnsi="Bookman Old Style"/>
          <w:b w:val="0"/>
          <w:spacing w:val="-12"/>
          <w:w w:val="95"/>
        </w:rPr>
        <w:t> </w:t>
      </w:r>
      <w:r>
        <w:rPr>
          <w:rFonts w:ascii="Bookman Old Style" w:hAnsi="Bookman Old Style"/>
          <w:b w:val="0"/>
          <w:w w:val="95"/>
        </w:rPr>
        <w:t>a</w:t>
      </w:r>
      <w:r>
        <w:rPr>
          <w:rFonts w:ascii="Bookman Old Style" w:hAnsi="Bookman Old Style"/>
          <w:b w:val="0"/>
          <w:spacing w:val="-12"/>
          <w:w w:val="95"/>
        </w:rPr>
        <w:t> </w:t>
      </w:r>
      <w:r>
        <w:rPr>
          <w:rFonts w:ascii="Bookman Old Style" w:hAnsi="Bookman Old Style"/>
          <w:b w:val="0"/>
          <w:w w:val="95"/>
        </w:rPr>
        <w:t>CLC</w:t>
      </w:r>
      <w:r>
        <w:rPr>
          <w:rFonts w:ascii="Bookman Old Style" w:hAnsi="Bookman Old Style"/>
          <w:b w:val="0"/>
          <w:spacing w:val="-12"/>
          <w:w w:val="95"/>
        </w:rPr>
        <w:t> </w:t>
      </w:r>
      <w:r>
        <w:rPr>
          <w:rFonts w:ascii="Bookman Old Style" w:hAnsi="Bookman Old Style"/>
          <w:b w:val="0"/>
          <w:w w:val="95"/>
        </w:rPr>
        <w:t>re</w:t>
      </w:r>
      <w:r>
        <w:rPr>
          <w:rFonts w:ascii="Times New Roman" w:hAnsi="Times New Roman"/>
          <w:w w:val="95"/>
        </w:rPr>
        <w:t>fl</w:t>
      </w:r>
      <w:r>
        <w:rPr>
          <w:rFonts w:ascii="Bookman Old Style" w:hAnsi="Bookman Old Style"/>
          <w:b w:val="0"/>
          <w:w w:val="95"/>
        </w:rPr>
        <w:t>ector</w:t>
      </w:r>
      <w:r>
        <w:rPr>
          <w:rFonts w:ascii="Bookman Old Style" w:hAnsi="Bookman Old Style"/>
          <w:b w:val="0"/>
          <w:spacing w:val="-12"/>
          <w:w w:val="95"/>
        </w:rPr>
        <w:t> </w:t>
      </w:r>
      <w:r>
        <w:rPr>
          <w:rFonts w:ascii="Bookman Old Style" w:hAnsi="Bookman Old Style"/>
          <w:b w:val="0"/>
          <w:w w:val="95"/>
        </w:rPr>
        <w:t>can</w:t>
      </w:r>
      <w:r>
        <w:rPr>
          <w:rFonts w:ascii="Bookman Old Style" w:hAnsi="Bookman Old Style"/>
          <w:b w:val="0"/>
          <w:spacing w:val="-13"/>
          <w:w w:val="95"/>
        </w:rPr>
        <w:t> </w:t>
      </w:r>
      <w:r>
        <w:rPr>
          <w:rFonts w:ascii="Bookman Old Style" w:hAnsi="Bookman Old Style"/>
          <w:b w:val="0"/>
          <w:w w:val="95"/>
        </w:rPr>
        <w:t>replace</w:t>
      </w:r>
      <w:r>
        <w:rPr>
          <w:rFonts w:ascii="Bookman Old Style" w:hAnsi="Bookman Old Style"/>
          <w:b w:val="0"/>
          <w:spacing w:val="-12"/>
          <w:w w:val="95"/>
        </w:rPr>
        <w:t> </w:t>
      </w:r>
      <w:r>
        <w:rPr>
          <w:rFonts w:ascii="Bookman Old Style" w:hAnsi="Bookman Old Style"/>
          <w:b w:val="0"/>
          <w:w w:val="95"/>
        </w:rPr>
        <w:t>the </w:t>
      </w:r>
      <w:r>
        <w:rPr>
          <w:rFonts w:ascii="Bookman Old Style" w:hAnsi="Bookman Old Style"/>
          <w:b w:val="0"/>
          <w:w w:val="90"/>
        </w:rPr>
        <w:t>QWP and re</w:t>
      </w:r>
      <w:r>
        <w:rPr>
          <w:rFonts w:ascii="Times New Roman" w:hAnsi="Times New Roman"/>
          <w:w w:val="90"/>
        </w:rPr>
        <w:t>fl</w:t>
      </w:r>
      <w:r>
        <w:rPr>
          <w:rFonts w:ascii="Bookman Old Style" w:hAnsi="Bookman Old Style"/>
          <w:b w:val="0"/>
          <w:w w:val="90"/>
        </w:rPr>
        <w:t>ective polarizer to obtain a simpler struc- </w:t>
      </w:r>
      <w:r>
        <w:rPr>
          <w:rFonts w:ascii="Bookman Old Style" w:hAnsi="Bookman Old Style"/>
          <w:b w:val="0"/>
          <w:w w:val="85"/>
        </w:rPr>
        <w:t>ture. Furthermore, a foveated VR display can be achieved </w:t>
      </w:r>
      <w:r>
        <w:rPr>
          <w:rFonts w:ascii="Bookman Old Style" w:hAnsi="Bookman Old Style"/>
          <w:b w:val="0"/>
          <w:w w:val="90"/>
        </w:rPr>
        <w:t>via encoding two images into orthogonal circular polar- izations</w:t>
      </w:r>
      <w:r>
        <w:rPr>
          <w:rFonts w:ascii="Bookman Old Style" w:hAnsi="Bookman Old Style"/>
          <w:b w:val="0"/>
          <w:spacing w:val="-4"/>
          <w:w w:val="90"/>
        </w:rPr>
        <w:t> </w:t>
      </w:r>
      <w:r>
        <w:rPr>
          <w:rFonts w:ascii="Bookman Old Style" w:hAnsi="Bookman Old Style"/>
          <w:b w:val="0"/>
          <w:w w:val="90"/>
        </w:rPr>
        <w:t>by</w:t>
      </w:r>
      <w:r>
        <w:rPr>
          <w:rFonts w:ascii="Bookman Old Style" w:hAnsi="Bookman Old Style"/>
          <w:b w:val="0"/>
          <w:spacing w:val="-4"/>
          <w:w w:val="90"/>
        </w:rPr>
        <w:t> </w:t>
      </w:r>
      <w:r>
        <w:rPr>
          <w:rFonts w:ascii="Bookman Old Style" w:hAnsi="Bookman Old Style"/>
          <w:b w:val="0"/>
          <w:w w:val="90"/>
        </w:rPr>
        <w:t>using</w:t>
      </w:r>
      <w:r>
        <w:rPr>
          <w:rFonts w:ascii="Bookman Old Style" w:hAnsi="Bookman Old Style"/>
          <w:b w:val="0"/>
          <w:spacing w:val="-4"/>
          <w:w w:val="90"/>
        </w:rPr>
        <w:t> </w:t>
      </w:r>
      <w:r>
        <w:rPr>
          <w:rFonts w:ascii="Bookman Old Style" w:hAnsi="Bookman Old Style"/>
          <w:b w:val="0"/>
          <w:w w:val="90"/>
        </w:rPr>
        <w:t>CLC</w:t>
      </w:r>
      <w:r>
        <w:rPr>
          <w:rFonts w:ascii="Bookman Old Style" w:hAnsi="Bookman Old Style"/>
          <w:b w:val="0"/>
          <w:spacing w:val="-4"/>
          <w:w w:val="90"/>
        </w:rPr>
        <w:t> </w:t>
      </w:r>
      <w:r>
        <w:rPr>
          <w:rFonts w:ascii="Bookman Old Style" w:hAnsi="Bookman Old Style"/>
          <w:b w:val="0"/>
          <w:w w:val="90"/>
        </w:rPr>
        <w:t>re</w:t>
      </w:r>
      <w:r>
        <w:rPr>
          <w:rFonts w:ascii="Times New Roman" w:hAnsi="Times New Roman"/>
          <w:w w:val="90"/>
        </w:rPr>
        <w:t>fl</w:t>
      </w:r>
      <w:r>
        <w:rPr>
          <w:rFonts w:ascii="Bookman Old Style" w:hAnsi="Bookman Old Style"/>
          <w:b w:val="0"/>
          <w:w w:val="90"/>
        </w:rPr>
        <w:t>ector</w:t>
      </w:r>
      <w:hyperlink w:history="true" w:anchor="_bookmark148">
        <w:r>
          <w:rPr>
            <w:rFonts w:ascii="Bookman Old Style" w:hAnsi="Bookman Old Style"/>
            <w:b w:val="0"/>
            <w:color w:val="0000FF"/>
            <w:w w:val="90"/>
            <w:vertAlign w:val="superscript"/>
          </w:rPr>
          <w:t>201</w:t>
        </w:r>
      </w:hyperlink>
      <w:r>
        <w:rPr>
          <w:rFonts w:ascii="Bookman Old Style" w:hAnsi="Bookman Old Style"/>
          <w:b w:val="0"/>
          <w:w w:val="90"/>
          <w:vertAlign w:val="baseline"/>
        </w:rPr>
        <w:t>.</w:t>
      </w:r>
      <w:r>
        <w:rPr>
          <w:rFonts w:ascii="Bookman Old Style" w:hAnsi="Bookman Old Style"/>
          <w:b w:val="0"/>
          <w:spacing w:val="-4"/>
          <w:w w:val="90"/>
          <w:vertAlign w:val="baseline"/>
        </w:rPr>
        <w:t> </w:t>
      </w:r>
      <w:r>
        <w:rPr>
          <w:rFonts w:ascii="Bookman Old Style" w:hAnsi="Bookman Old Style"/>
          <w:b w:val="0"/>
          <w:w w:val="90"/>
          <w:vertAlign w:val="baseline"/>
        </w:rPr>
        <w:t>As</w:t>
      </w:r>
      <w:r>
        <w:rPr>
          <w:rFonts w:ascii="Bookman Old Style" w:hAnsi="Bookman Old Style"/>
          <w:b w:val="0"/>
          <w:spacing w:val="-4"/>
          <w:w w:val="90"/>
          <w:vertAlign w:val="baseline"/>
        </w:rPr>
        <w:t> </w:t>
      </w:r>
      <w:r>
        <w:rPr>
          <w:rFonts w:ascii="Bookman Old Style" w:hAnsi="Bookman Old Style"/>
          <w:b w:val="0"/>
          <w:w w:val="90"/>
          <w:vertAlign w:val="baseline"/>
        </w:rPr>
        <w:t>shown</w:t>
      </w:r>
      <w:r>
        <w:rPr>
          <w:rFonts w:ascii="Bookman Old Style" w:hAnsi="Bookman Old Style"/>
          <w:b w:val="0"/>
          <w:spacing w:val="-4"/>
          <w:w w:val="90"/>
          <w:vertAlign w:val="baseline"/>
        </w:rPr>
        <w:t> </w:t>
      </w:r>
      <w:r>
        <w:rPr>
          <w:rFonts w:ascii="Bookman Old Style" w:hAnsi="Bookman Old Style"/>
          <w:b w:val="0"/>
          <w:w w:val="90"/>
          <w:vertAlign w:val="baseline"/>
        </w:rPr>
        <w:t>in</w:t>
      </w:r>
      <w:r>
        <w:rPr>
          <w:rFonts w:ascii="Bookman Old Style" w:hAnsi="Bookman Old Style"/>
          <w:b w:val="0"/>
          <w:spacing w:val="-4"/>
          <w:w w:val="90"/>
          <w:vertAlign w:val="baseline"/>
        </w:rPr>
        <w:t> </w:t>
      </w:r>
      <w:r>
        <w:rPr>
          <w:rFonts w:ascii="Bookman Old Style" w:hAnsi="Bookman Old Style"/>
          <w:b w:val="0"/>
          <w:w w:val="90"/>
          <w:vertAlign w:val="baseline"/>
        </w:rPr>
        <w:t>Fig.</w:t>
      </w:r>
      <w:r>
        <w:rPr>
          <w:rFonts w:ascii="Bookman Old Style" w:hAnsi="Bookman Old Style"/>
          <w:b w:val="0"/>
          <w:spacing w:val="-4"/>
          <w:w w:val="90"/>
          <w:vertAlign w:val="baseline"/>
        </w:rPr>
        <w:t> </w:t>
      </w:r>
      <w:hyperlink w:history="true" w:anchor="_bookmark15">
        <w:r>
          <w:rPr>
            <w:rFonts w:ascii="Bookman Old Style" w:hAnsi="Bookman Old Style"/>
            <w:b w:val="0"/>
            <w:color w:val="0000FF"/>
            <w:w w:val="90"/>
            <w:vertAlign w:val="baseline"/>
          </w:rPr>
          <w:t>13</w:t>
        </w:r>
      </w:hyperlink>
      <w:r>
        <w:rPr>
          <w:rFonts w:ascii="Bookman Old Style" w:hAnsi="Bookman Old Style"/>
          <w:b w:val="0"/>
          <w:w w:val="90"/>
          <w:vertAlign w:val="baseline"/>
        </w:rPr>
        <w:t>a, the</w:t>
      </w:r>
      <w:r>
        <w:rPr>
          <w:rFonts w:ascii="Bookman Old Style" w:hAnsi="Bookman Old Style"/>
          <w:b w:val="0"/>
          <w:spacing w:val="-6"/>
          <w:w w:val="90"/>
          <w:vertAlign w:val="baseline"/>
        </w:rPr>
        <w:t> </w:t>
      </w:r>
      <w:r>
        <w:rPr>
          <w:rFonts w:ascii="Bookman Old Style" w:hAnsi="Bookman Old Style"/>
          <w:b w:val="0"/>
          <w:w w:val="90"/>
          <w:vertAlign w:val="baseline"/>
        </w:rPr>
        <w:t>images</w:t>
      </w:r>
      <w:r>
        <w:rPr>
          <w:rFonts w:ascii="Bookman Old Style" w:hAnsi="Bookman Old Style"/>
          <w:b w:val="0"/>
          <w:spacing w:val="-6"/>
          <w:w w:val="90"/>
          <w:vertAlign w:val="baseline"/>
        </w:rPr>
        <w:t> </w:t>
      </w:r>
      <w:r>
        <w:rPr>
          <w:rFonts w:ascii="Bookman Old Style" w:hAnsi="Bookman Old Style"/>
          <w:b w:val="0"/>
          <w:w w:val="90"/>
          <w:vertAlign w:val="baseline"/>
        </w:rPr>
        <w:t>undergoing</w:t>
      </w:r>
      <w:r>
        <w:rPr>
          <w:rFonts w:ascii="Bookman Old Style" w:hAnsi="Bookman Old Style"/>
          <w:b w:val="0"/>
          <w:spacing w:val="-6"/>
          <w:w w:val="90"/>
          <w:vertAlign w:val="baseline"/>
        </w:rPr>
        <w:t> </w:t>
      </w:r>
      <w:r>
        <w:rPr>
          <w:rFonts w:ascii="Bookman Old Style" w:hAnsi="Bookman Old Style"/>
          <w:b w:val="0"/>
          <w:w w:val="90"/>
          <w:vertAlign w:val="baseline"/>
        </w:rPr>
        <w:t>different</w:t>
      </w:r>
      <w:r>
        <w:rPr>
          <w:rFonts w:ascii="Bookman Old Style" w:hAnsi="Bookman Old Style"/>
          <w:b w:val="0"/>
          <w:spacing w:val="-6"/>
          <w:w w:val="90"/>
          <w:vertAlign w:val="baseline"/>
        </w:rPr>
        <w:t> </w:t>
      </w:r>
      <w:r>
        <w:rPr>
          <w:rFonts w:ascii="Bookman Old Style" w:hAnsi="Bookman Old Style"/>
          <w:b w:val="0"/>
          <w:w w:val="90"/>
          <w:vertAlign w:val="baseline"/>
        </w:rPr>
        <w:t>paths</w:t>
      </w:r>
      <w:r>
        <w:rPr>
          <w:rFonts w:ascii="Bookman Old Style" w:hAnsi="Bookman Old Style"/>
          <w:b w:val="0"/>
          <w:spacing w:val="-6"/>
          <w:w w:val="90"/>
          <w:vertAlign w:val="baseline"/>
        </w:rPr>
        <w:t> </w:t>
      </w:r>
      <w:r>
        <w:rPr>
          <w:rFonts w:ascii="Bookman Old Style" w:hAnsi="Bookman Old Style"/>
          <w:b w:val="0"/>
          <w:w w:val="90"/>
          <w:vertAlign w:val="baseline"/>
        </w:rPr>
        <w:t>experience</w:t>
      </w:r>
      <w:r>
        <w:rPr>
          <w:rFonts w:ascii="Bookman Old Style" w:hAnsi="Bookman Old Style"/>
          <w:b w:val="0"/>
          <w:spacing w:val="-5"/>
          <w:w w:val="90"/>
          <w:vertAlign w:val="baseline"/>
        </w:rPr>
        <w:t> </w:t>
      </w:r>
      <w:r>
        <w:rPr>
          <w:rFonts w:ascii="Bookman Old Style" w:hAnsi="Bookman Old Style"/>
          <w:b w:val="0"/>
          <w:w w:val="90"/>
          <w:vertAlign w:val="baseline"/>
        </w:rPr>
        <w:t>differ- </w:t>
      </w:r>
      <w:r>
        <w:rPr>
          <w:rFonts w:ascii="Bookman Old Style" w:hAnsi="Bookman Old Style"/>
          <w:b w:val="0"/>
          <w:w w:val="85"/>
          <w:vertAlign w:val="baseline"/>
        </w:rPr>
        <w:t>ent magni</w:t>
      </w:r>
      <w:r>
        <w:rPr>
          <w:rFonts w:ascii="Times New Roman" w:hAnsi="Times New Roman"/>
          <w:w w:val="85"/>
          <w:vertAlign w:val="baseline"/>
        </w:rPr>
        <w:t>ﬁ</w:t>
      </w:r>
      <w:r>
        <w:rPr>
          <w:rFonts w:ascii="Bookman Old Style" w:hAnsi="Bookman Old Style"/>
          <w:b w:val="0"/>
          <w:w w:val="85"/>
          <w:vertAlign w:val="baseline"/>
        </w:rPr>
        <w:t>cations, and therefore the spatial resolution of </w:t>
      </w:r>
      <w:r>
        <w:rPr>
          <w:rFonts w:ascii="Bookman Old Style" w:hAnsi="Bookman Old Style"/>
          <w:b w:val="0"/>
          <w:w w:val="90"/>
          <w:vertAlign w:val="baseline"/>
        </w:rPr>
        <w:t>the foveal image could be greatly enhanced. Leveraging the polarization selectivity, CLC re</w:t>
      </w:r>
      <w:r>
        <w:rPr>
          <w:rFonts w:ascii="Times New Roman" w:hAnsi="Times New Roman"/>
          <w:w w:val="90"/>
          <w:vertAlign w:val="baseline"/>
        </w:rPr>
        <w:t>fl</w:t>
      </w:r>
      <w:r>
        <w:rPr>
          <w:rFonts w:ascii="Bookman Old Style" w:hAnsi="Bookman Old Style"/>
          <w:b w:val="0"/>
          <w:w w:val="90"/>
          <w:vertAlign w:val="baseline"/>
        </w:rPr>
        <w:t>ectors can also gen- </w:t>
      </w:r>
      <w:r>
        <w:rPr>
          <w:rFonts w:ascii="Bookman Old Style" w:hAnsi="Bookman Old Style"/>
          <w:b w:val="0"/>
          <w:w w:val="95"/>
          <w:vertAlign w:val="baseline"/>
        </w:rPr>
        <w:t>erate</w:t>
      </w:r>
      <w:r>
        <w:rPr>
          <w:rFonts w:ascii="Bookman Old Style" w:hAnsi="Bookman Old Style"/>
          <w:b w:val="0"/>
          <w:spacing w:val="-13"/>
          <w:w w:val="95"/>
          <w:vertAlign w:val="baseline"/>
        </w:rPr>
        <w:t> </w:t>
      </w:r>
      <w:r>
        <w:rPr>
          <w:rFonts w:ascii="Bookman Old Style" w:hAnsi="Bookman Old Style"/>
          <w:b w:val="0"/>
          <w:w w:val="95"/>
          <w:vertAlign w:val="baseline"/>
        </w:rPr>
        <w:t>two</w:t>
      </w:r>
      <w:r>
        <w:rPr>
          <w:rFonts w:ascii="Bookman Old Style" w:hAnsi="Bookman Old Style"/>
          <w:b w:val="0"/>
          <w:spacing w:val="-12"/>
          <w:w w:val="95"/>
          <w:vertAlign w:val="baseline"/>
        </w:rPr>
        <w:t> </w:t>
      </w:r>
      <w:r>
        <w:rPr>
          <w:rFonts w:ascii="Bookman Old Style" w:hAnsi="Bookman Old Style"/>
          <w:b w:val="0"/>
          <w:w w:val="95"/>
          <w:vertAlign w:val="baseline"/>
        </w:rPr>
        <w:t>optical</w:t>
      </w:r>
      <w:r>
        <w:rPr>
          <w:rFonts w:ascii="Bookman Old Style" w:hAnsi="Bookman Old Style"/>
          <w:b w:val="0"/>
          <w:spacing w:val="-12"/>
          <w:w w:val="95"/>
          <w:vertAlign w:val="baseline"/>
        </w:rPr>
        <w:t> </w:t>
      </w:r>
      <w:r>
        <w:rPr>
          <w:rFonts w:ascii="Bookman Old Style" w:hAnsi="Bookman Old Style"/>
          <w:b w:val="0"/>
          <w:w w:val="95"/>
          <w:vertAlign w:val="baseline"/>
        </w:rPr>
        <w:t>paths</w:t>
      </w:r>
      <w:r>
        <w:rPr>
          <w:rFonts w:ascii="Bookman Old Style" w:hAnsi="Bookman Old Style"/>
          <w:b w:val="0"/>
          <w:spacing w:val="-12"/>
          <w:w w:val="95"/>
          <w:vertAlign w:val="baseline"/>
        </w:rPr>
        <w:t> </w:t>
      </w:r>
      <w:r>
        <w:rPr>
          <w:rFonts w:ascii="Bookman Old Style" w:hAnsi="Bookman Old Style"/>
          <w:b w:val="0"/>
          <w:w w:val="95"/>
          <w:vertAlign w:val="baseline"/>
        </w:rPr>
        <w:t>in</w:t>
      </w:r>
      <w:r>
        <w:rPr>
          <w:rFonts w:ascii="Bookman Old Style" w:hAnsi="Bookman Old Style"/>
          <w:b w:val="0"/>
          <w:spacing w:val="-12"/>
          <w:w w:val="95"/>
          <w:vertAlign w:val="baseline"/>
        </w:rPr>
        <w:t> </w:t>
      </w:r>
      <w:r>
        <w:rPr>
          <w:rFonts w:ascii="Bookman Old Style" w:hAnsi="Bookman Old Style"/>
          <w:b w:val="0"/>
          <w:w w:val="95"/>
          <w:vertAlign w:val="baseline"/>
        </w:rPr>
        <w:t>an</w:t>
      </w:r>
      <w:r>
        <w:rPr>
          <w:rFonts w:ascii="Bookman Old Style" w:hAnsi="Bookman Old Style"/>
          <w:b w:val="0"/>
          <w:spacing w:val="-12"/>
          <w:w w:val="95"/>
          <w:vertAlign w:val="baseline"/>
        </w:rPr>
        <w:t> </w:t>
      </w:r>
      <w:r>
        <w:rPr>
          <w:rFonts w:ascii="Bookman Old Style" w:hAnsi="Bookman Old Style"/>
          <w:b w:val="0"/>
          <w:w w:val="95"/>
          <w:vertAlign w:val="baseline"/>
        </w:rPr>
        <w:t>AR</w:t>
      </w:r>
      <w:r>
        <w:rPr>
          <w:rFonts w:ascii="Bookman Old Style" w:hAnsi="Bookman Old Style"/>
          <w:b w:val="0"/>
          <w:spacing w:val="-13"/>
          <w:w w:val="95"/>
          <w:vertAlign w:val="baseline"/>
        </w:rPr>
        <w:t> </w:t>
      </w:r>
      <w:r>
        <w:rPr>
          <w:rFonts w:ascii="Bookman Old Style" w:hAnsi="Bookman Old Style"/>
          <w:b w:val="0"/>
          <w:w w:val="95"/>
          <w:vertAlign w:val="baseline"/>
        </w:rPr>
        <w:t>system.</w:t>
      </w:r>
      <w:r>
        <w:rPr>
          <w:rFonts w:ascii="Bookman Old Style" w:hAnsi="Bookman Old Style"/>
          <w:b w:val="0"/>
          <w:spacing w:val="-12"/>
          <w:w w:val="95"/>
          <w:vertAlign w:val="baseline"/>
        </w:rPr>
        <w:t> </w:t>
      </w:r>
      <w:r>
        <w:rPr>
          <w:rFonts w:ascii="Bookman Old Style" w:hAnsi="Bookman Old Style"/>
          <w:b w:val="0"/>
          <w:w w:val="95"/>
          <w:vertAlign w:val="baseline"/>
        </w:rPr>
        <w:t>Chen</w:t>
      </w:r>
      <w:r>
        <w:rPr>
          <w:rFonts w:ascii="Bookman Old Style" w:hAnsi="Bookman Old Style"/>
          <w:b w:val="0"/>
          <w:spacing w:val="-12"/>
          <w:w w:val="95"/>
          <w:vertAlign w:val="baseline"/>
        </w:rPr>
        <w:t> </w:t>
      </w:r>
      <w:r>
        <w:rPr>
          <w:rFonts w:ascii="Bookman Old Style" w:hAnsi="Bookman Old Style"/>
          <w:b w:val="0"/>
          <w:w w:val="95"/>
          <w:vertAlign w:val="baseline"/>
        </w:rPr>
        <w:t>et</w:t>
      </w:r>
      <w:r>
        <w:rPr>
          <w:rFonts w:ascii="Bookman Old Style" w:hAnsi="Bookman Old Style"/>
          <w:b w:val="0"/>
          <w:spacing w:val="-12"/>
          <w:w w:val="95"/>
          <w:vertAlign w:val="baseline"/>
        </w:rPr>
        <w:t> </w:t>
      </w:r>
      <w:r>
        <w:rPr>
          <w:rFonts w:ascii="Bookman Old Style" w:hAnsi="Bookman Old Style"/>
          <w:b w:val="0"/>
          <w:w w:val="95"/>
          <w:vertAlign w:val="baseline"/>
        </w:rPr>
        <w:t>al.</w:t>
      </w:r>
      <w:hyperlink w:history="true" w:anchor="_bookmark149">
        <w:r>
          <w:rPr>
            <w:rFonts w:ascii="Bookman Old Style" w:hAnsi="Bookman Old Style"/>
            <w:b w:val="0"/>
            <w:color w:val="0000FF"/>
            <w:w w:val="95"/>
            <w:vertAlign w:val="superscript"/>
          </w:rPr>
          <w:t>202</w:t>
        </w:r>
      </w:hyperlink>
      <w:r>
        <w:rPr>
          <w:rFonts w:ascii="Bookman Old Style" w:hAnsi="Bookman Old Style"/>
          <w:b w:val="0"/>
          <w:color w:val="0000FF"/>
          <w:w w:val="95"/>
          <w:vertAlign w:val="baseline"/>
        </w:rPr>
        <w:t> </w:t>
      </w:r>
      <w:r>
        <w:rPr>
          <w:rFonts w:ascii="Bookman Old Style" w:hAnsi="Bookman Old Style"/>
          <w:b w:val="0"/>
          <w:w w:val="90"/>
          <w:vertAlign w:val="baseline"/>
        </w:rPr>
        <w:t>demonstrated</w:t>
      </w:r>
      <w:r>
        <w:rPr>
          <w:rFonts w:ascii="Bookman Old Style" w:hAnsi="Bookman Old Style"/>
          <w:b w:val="0"/>
          <w:spacing w:val="-10"/>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dual-depth</w:t>
      </w:r>
      <w:r>
        <w:rPr>
          <w:rFonts w:ascii="Bookman Old Style" w:hAnsi="Bookman Old Style"/>
          <w:b w:val="0"/>
          <w:spacing w:val="-9"/>
          <w:w w:val="90"/>
          <w:vertAlign w:val="baseline"/>
        </w:rPr>
        <w:t> </w:t>
      </w:r>
      <w:r>
        <w:rPr>
          <w:rFonts w:ascii="Bookman Old Style" w:hAnsi="Bookman Old Style"/>
          <w:b w:val="0"/>
          <w:w w:val="90"/>
          <w:vertAlign w:val="baseline"/>
        </w:rPr>
        <w:t>AR</w:t>
      </w:r>
      <w:r>
        <w:rPr>
          <w:rFonts w:ascii="Bookman Old Style" w:hAnsi="Bookman Old Style"/>
          <w:b w:val="0"/>
          <w:spacing w:val="-9"/>
          <w:w w:val="90"/>
          <w:vertAlign w:val="baseline"/>
        </w:rPr>
        <w:t> </w:t>
      </w:r>
      <w:r>
        <w:rPr>
          <w:rFonts w:ascii="Bookman Old Style" w:hAnsi="Bookman Old Style"/>
          <w:b w:val="0"/>
          <w:w w:val="90"/>
          <w:vertAlign w:val="baseline"/>
        </w:rPr>
        <w:t>system</w:t>
      </w:r>
      <w:r>
        <w:rPr>
          <w:rFonts w:ascii="Bookman Old Style" w:hAnsi="Bookman Old Style"/>
          <w:b w:val="0"/>
          <w:spacing w:val="-9"/>
          <w:w w:val="90"/>
          <w:vertAlign w:val="baseline"/>
        </w:rPr>
        <w:t> </w:t>
      </w:r>
      <w:r>
        <w:rPr>
          <w:rFonts w:ascii="Bookman Old Style" w:hAnsi="Bookman Old Style"/>
          <w:b w:val="0"/>
          <w:w w:val="90"/>
          <w:vertAlign w:val="baseline"/>
        </w:rPr>
        <w:t>by</w:t>
      </w:r>
      <w:r>
        <w:rPr>
          <w:rFonts w:ascii="Bookman Old Style" w:hAnsi="Bookman Old Style"/>
          <w:b w:val="0"/>
          <w:spacing w:val="-9"/>
          <w:w w:val="90"/>
          <w:vertAlign w:val="baseline"/>
        </w:rPr>
        <w:t> </w:t>
      </w:r>
      <w:r>
        <w:rPr>
          <w:rFonts w:ascii="Bookman Old Style" w:hAnsi="Bookman Old Style"/>
          <w:b w:val="0"/>
          <w:w w:val="90"/>
          <w:vertAlign w:val="baseline"/>
        </w:rPr>
        <w:t>using</w:t>
      </w:r>
      <w:r>
        <w:rPr>
          <w:rFonts w:ascii="Bookman Old Style" w:hAnsi="Bookman Old Style"/>
          <w:b w:val="0"/>
          <w:spacing w:val="-9"/>
          <w:w w:val="90"/>
          <w:vertAlign w:val="baseline"/>
        </w:rPr>
        <w:t> </w:t>
      </w:r>
      <w:r>
        <w:rPr>
          <w:rFonts w:ascii="Bookman Old Style" w:hAnsi="Bookman Old Style"/>
          <w:b w:val="0"/>
          <w:w w:val="90"/>
          <w:vertAlign w:val="baseline"/>
        </w:rPr>
        <w:t>two</w:t>
      </w:r>
      <w:r>
        <w:rPr>
          <w:rFonts w:ascii="Bookman Old Style" w:hAnsi="Bookman Old Style"/>
          <w:b w:val="0"/>
          <w:spacing w:val="-9"/>
          <w:w w:val="90"/>
          <w:vertAlign w:val="baseline"/>
        </w:rPr>
        <w:t> </w:t>
      </w:r>
      <w:r>
        <w:rPr>
          <w:rFonts w:ascii="Bookman Old Style" w:hAnsi="Bookman Old Style"/>
          <w:b w:val="0"/>
          <w:w w:val="90"/>
          <w:vertAlign w:val="baseline"/>
        </w:rPr>
        <w:t>CLC </w:t>
      </w:r>
      <w:r>
        <w:rPr>
          <w:rFonts w:ascii="Bookman Old Style" w:hAnsi="Bookman Old Style"/>
          <w:b w:val="0"/>
          <w:w w:val="95"/>
          <w:vertAlign w:val="baseline"/>
        </w:rPr>
        <w:t>re</w:t>
      </w:r>
      <w:r>
        <w:rPr>
          <w:rFonts w:ascii="Times New Roman" w:hAnsi="Times New Roman"/>
          <w:w w:val="95"/>
          <w:vertAlign w:val="baseline"/>
        </w:rPr>
        <w:t>fl</w:t>
      </w:r>
      <w:r>
        <w:rPr>
          <w:rFonts w:ascii="Bookman Old Style" w:hAnsi="Bookman Old Style"/>
          <w:b w:val="0"/>
          <w:w w:val="95"/>
          <w:vertAlign w:val="baseline"/>
        </w:rPr>
        <w:t>ectors</w:t>
      </w:r>
      <w:r>
        <w:rPr>
          <w:rFonts w:ascii="Bookman Old Style" w:hAnsi="Bookman Old Style"/>
          <w:b w:val="0"/>
          <w:spacing w:val="-2"/>
          <w:w w:val="95"/>
          <w:vertAlign w:val="baseline"/>
        </w:rPr>
        <w:t> </w:t>
      </w:r>
      <w:r>
        <w:rPr>
          <w:rFonts w:ascii="Bookman Old Style" w:hAnsi="Bookman Old Style"/>
          <w:b w:val="0"/>
          <w:w w:val="95"/>
          <w:vertAlign w:val="baseline"/>
        </w:rPr>
        <w:t>which</w:t>
      </w:r>
      <w:r>
        <w:rPr>
          <w:rFonts w:ascii="Bookman Old Style" w:hAnsi="Bookman Old Style"/>
          <w:b w:val="0"/>
          <w:spacing w:val="-2"/>
          <w:w w:val="95"/>
          <w:vertAlign w:val="baseline"/>
        </w:rPr>
        <w:t> </w:t>
      </w:r>
      <w:r>
        <w:rPr>
          <w:rFonts w:ascii="Bookman Old Style" w:hAnsi="Bookman Old Style"/>
          <w:b w:val="0"/>
          <w:w w:val="95"/>
          <w:vertAlign w:val="baseline"/>
        </w:rPr>
        <w:t>are</w:t>
      </w:r>
      <w:r>
        <w:rPr>
          <w:rFonts w:ascii="Bookman Old Style" w:hAnsi="Bookman Old Style"/>
          <w:b w:val="0"/>
          <w:spacing w:val="-2"/>
          <w:w w:val="95"/>
          <w:vertAlign w:val="baseline"/>
        </w:rPr>
        <w:t> </w:t>
      </w:r>
      <w:r>
        <w:rPr>
          <w:rFonts w:ascii="Bookman Old Style" w:hAnsi="Bookman Old Style"/>
          <w:b w:val="0"/>
          <w:w w:val="95"/>
          <w:vertAlign w:val="baseline"/>
        </w:rPr>
        <w:t>separately</w:t>
      </w:r>
      <w:r>
        <w:rPr>
          <w:rFonts w:ascii="Bookman Old Style" w:hAnsi="Bookman Old Style"/>
          <w:b w:val="0"/>
          <w:spacing w:val="-2"/>
          <w:w w:val="95"/>
          <w:vertAlign w:val="baseline"/>
        </w:rPr>
        <w:t> </w:t>
      </w:r>
      <w:r>
        <w:rPr>
          <w:rFonts w:ascii="Bookman Old Style" w:hAnsi="Bookman Old Style"/>
          <w:b w:val="0"/>
          <w:w w:val="95"/>
          <w:vertAlign w:val="baseline"/>
        </w:rPr>
        <w:t>placed</w:t>
      </w:r>
      <w:r>
        <w:rPr>
          <w:rFonts w:ascii="Bookman Old Style" w:hAnsi="Bookman Old Style"/>
          <w:b w:val="0"/>
          <w:spacing w:val="-2"/>
          <w:w w:val="95"/>
          <w:vertAlign w:val="baseline"/>
        </w:rPr>
        <w:t> </w:t>
      </w:r>
      <w:r>
        <w:rPr>
          <w:rFonts w:ascii="Bookman Old Style" w:hAnsi="Bookman Old Style"/>
          <w:b w:val="0"/>
          <w:w w:val="95"/>
          <w:vertAlign w:val="baseline"/>
        </w:rPr>
        <w:t>in</w:t>
      </w:r>
      <w:r>
        <w:rPr>
          <w:rFonts w:ascii="Bookman Old Style" w:hAnsi="Bookman Old Style"/>
          <w:b w:val="0"/>
          <w:spacing w:val="-2"/>
          <w:w w:val="95"/>
          <w:vertAlign w:val="baseline"/>
        </w:rPr>
        <w:t> </w:t>
      </w:r>
      <w:r>
        <w:rPr>
          <w:rFonts w:ascii="Bookman Old Style" w:hAnsi="Bookman Old Style"/>
          <w:b w:val="0"/>
          <w:w w:val="95"/>
          <w:vertAlign w:val="baseline"/>
        </w:rPr>
        <w:t>sequence</w:t>
      </w:r>
      <w:r>
        <w:rPr>
          <w:rFonts w:ascii="Bookman Old Style" w:hAnsi="Bookman Old Style"/>
          <w:b w:val="0"/>
          <w:spacing w:val="-1"/>
          <w:w w:val="95"/>
          <w:vertAlign w:val="baseline"/>
        </w:rPr>
        <w:t> </w:t>
      </w:r>
      <w:r>
        <w:rPr>
          <w:rFonts w:ascii="Bookman Old Style" w:hAnsi="Bookman Old Style"/>
          <w:b w:val="0"/>
          <w:w w:val="95"/>
          <w:vertAlign w:val="baseline"/>
        </w:rPr>
        <w:t>to </w:t>
      </w:r>
      <w:r>
        <w:rPr>
          <w:rFonts w:ascii="Bookman Old Style" w:hAnsi="Bookman Old Style"/>
          <w:b w:val="0"/>
          <w:w w:val="90"/>
          <w:vertAlign w:val="baseline"/>
        </w:rPr>
        <w:t>produce</w:t>
      </w:r>
      <w:r>
        <w:rPr>
          <w:rFonts w:ascii="Bookman Old Style" w:hAnsi="Bookman Old Style"/>
          <w:b w:val="0"/>
          <w:spacing w:val="-2"/>
          <w:vertAlign w:val="baseline"/>
        </w:rPr>
        <w:t> </w:t>
      </w:r>
      <w:r>
        <w:rPr>
          <w:rFonts w:ascii="Bookman Old Style" w:hAnsi="Bookman Old Style"/>
          <w:b w:val="0"/>
          <w:w w:val="90"/>
          <w:vertAlign w:val="baseline"/>
        </w:rPr>
        <w:t>two</w:t>
      </w:r>
      <w:r>
        <w:rPr>
          <w:rFonts w:ascii="Bookman Old Style" w:hAnsi="Bookman Old Style"/>
          <w:b w:val="0"/>
          <w:spacing w:val="-2"/>
          <w:vertAlign w:val="baseline"/>
        </w:rPr>
        <w:t> </w:t>
      </w:r>
      <w:r>
        <w:rPr>
          <w:rFonts w:ascii="Bookman Old Style" w:hAnsi="Bookman Old Style"/>
          <w:b w:val="0"/>
          <w:w w:val="90"/>
          <w:vertAlign w:val="baseline"/>
        </w:rPr>
        <w:t>different</w:t>
      </w:r>
      <w:r>
        <w:rPr>
          <w:rFonts w:ascii="Bookman Old Style" w:hAnsi="Bookman Old Style"/>
          <w:b w:val="0"/>
          <w:spacing w:val="-1"/>
          <w:vertAlign w:val="baseline"/>
        </w:rPr>
        <w:t> </w:t>
      </w:r>
      <w:r>
        <w:rPr>
          <w:rFonts w:ascii="Bookman Old Style" w:hAnsi="Bookman Old Style"/>
          <w:b w:val="0"/>
          <w:w w:val="90"/>
          <w:vertAlign w:val="baseline"/>
        </w:rPr>
        <w:t>diopters</w:t>
      </w:r>
      <w:r>
        <w:rPr>
          <w:rFonts w:ascii="Bookman Old Style" w:hAnsi="Bookman Old Style"/>
          <w:b w:val="0"/>
          <w:spacing w:val="-2"/>
          <w:vertAlign w:val="baseline"/>
        </w:rPr>
        <w:t> </w:t>
      </w:r>
      <w:r>
        <w:rPr>
          <w:rFonts w:ascii="Bookman Old Style" w:hAnsi="Bookman Old Style"/>
          <w:b w:val="0"/>
          <w:w w:val="90"/>
          <w:vertAlign w:val="baseline"/>
        </w:rPr>
        <w:t>and</w:t>
      </w:r>
      <w:r>
        <w:rPr>
          <w:rFonts w:ascii="Bookman Old Style" w:hAnsi="Bookman Old Style"/>
          <w:b w:val="0"/>
          <w:spacing w:val="-1"/>
          <w:vertAlign w:val="baseline"/>
        </w:rPr>
        <w:t> </w:t>
      </w:r>
      <w:r>
        <w:rPr>
          <w:rFonts w:ascii="Bookman Old Style" w:hAnsi="Bookman Old Style"/>
          <w:b w:val="0"/>
          <w:w w:val="90"/>
          <w:vertAlign w:val="baseline"/>
        </w:rPr>
        <w:t>optical</w:t>
      </w:r>
      <w:r>
        <w:rPr>
          <w:rFonts w:ascii="Bookman Old Style" w:hAnsi="Bookman Old Style"/>
          <w:b w:val="0"/>
          <w:spacing w:val="-2"/>
          <w:vertAlign w:val="baseline"/>
        </w:rPr>
        <w:t> </w:t>
      </w:r>
      <w:r>
        <w:rPr>
          <w:rFonts w:ascii="Bookman Old Style" w:hAnsi="Bookman Old Style"/>
          <w:b w:val="0"/>
          <w:w w:val="90"/>
          <w:vertAlign w:val="baseline"/>
        </w:rPr>
        <w:t>paths,</w:t>
      </w:r>
      <w:r>
        <w:rPr>
          <w:rFonts w:ascii="Bookman Old Style" w:hAnsi="Bookman Old Style"/>
          <w:b w:val="0"/>
          <w:spacing w:val="-2"/>
          <w:vertAlign w:val="baseline"/>
        </w:rPr>
        <w:t> </w:t>
      </w:r>
      <w:r>
        <w:rPr>
          <w:rFonts w:ascii="Bookman Old Style" w:hAnsi="Bookman Old Style"/>
          <w:b w:val="0"/>
          <w:spacing w:val="-2"/>
          <w:w w:val="90"/>
          <w:vertAlign w:val="baseline"/>
        </w:rPr>
        <w:t>where</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95"/>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before="4"/>
        <w:rPr>
          <w:rFonts w:ascii="Bookman Old Style"/>
          <w:b w:val="0"/>
          <w:sz w:val="10"/>
        </w:rPr>
      </w:pPr>
    </w:p>
    <w:p>
      <w:pPr>
        <w:pStyle w:val="BodyText"/>
        <w:ind w:left="53" w:right="-72"/>
        <w:rPr>
          <w:rFonts w:ascii="Bookman Old Style"/>
          <w:sz w:val="20"/>
        </w:rPr>
      </w:pPr>
      <w:r>
        <w:rPr>
          <w:rFonts w:ascii="Bookman Old Style"/>
          <w:sz w:val="20"/>
        </w:rPr>
        <mc:AlternateContent>
          <mc:Choice Requires="wps">
            <w:drawing>
              <wp:inline distT="0" distB="0" distL="0" distR="0">
                <wp:extent cx="2970530" cy="1746885"/>
                <wp:effectExtent l="0" t="0" r="0" b="5714"/>
                <wp:docPr id="1236" name="Group 1236"/>
                <wp:cNvGraphicFramePr>
                  <a:graphicFrameLocks/>
                </wp:cNvGraphicFramePr>
                <a:graphic>
                  <a:graphicData uri="http://schemas.microsoft.com/office/word/2010/wordprocessingGroup">
                    <wpg:wgp>
                      <wpg:cNvPr id="1236" name="Group 1236"/>
                      <wpg:cNvGrpSpPr/>
                      <wpg:grpSpPr>
                        <a:xfrm>
                          <a:off x="0" y="0"/>
                          <a:ext cx="2970530" cy="1746885"/>
                          <a:chExt cx="2970530" cy="1746885"/>
                        </a:xfrm>
                      </wpg:grpSpPr>
                      <pic:pic>
                        <pic:nvPicPr>
                          <pic:cNvPr id="1237" name="Image 1237"/>
                          <pic:cNvPicPr/>
                        </pic:nvPicPr>
                        <pic:blipFill>
                          <a:blip r:embed="rId213" cstate="print"/>
                          <a:stretch>
                            <a:fillRect/>
                          </a:stretch>
                        </pic:blipFill>
                        <pic:spPr>
                          <a:xfrm>
                            <a:off x="1411312" y="413575"/>
                            <a:ext cx="1205471" cy="923544"/>
                          </a:xfrm>
                          <a:prstGeom prst="rect">
                            <a:avLst/>
                          </a:prstGeom>
                        </pic:spPr>
                      </pic:pic>
                      <wps:wsp>
                        <wps:cNvPr id="1238" name="Graphic 1238"/>
                        <wps:cNvSpPr/>
                        <wps:spPr>
                          <a:xfrm>
                            <a:off x="1401775" y="376681"/>
                            <a:ext cx="502920" cy="840740"/>
                          </a:xfrm>
                          <a:custGeom>
                            <a:avLst/>
                            <a:gdLst/>
                            <a:ahLst/>
                            <a:cxnLst/>
                            <a:rect l="l" t="t" r="r" b="b"/>
                            <a:pathLst>
                              <a:path w="502920" h="840740">
                                <a:moveTo>
                                  <a:pt x="23990" y="34315"/>
                                </a:moveTo>
                                <a:lnTo>
                                  <a:pt x="4724" y="34315"/>
                                </a:lnTo>
                                <a:lnTo>
                                  <a:pt x="4724" y="795934"/>
                                </a:lnTo>
                                <a:lnTo>
                                  <a:pt x="9194" y="795934"/>
                                </a:lnTo>
                                <a:lnTo>
                                  <a:pt x="7518" y="796874"/>
                                </a:lnTo>
                                <a:lnTo>
                                  <a:pt x="6019" y="802182"/>
                                </a:lnTo>
                                <a:lnTo>
                                  <a:pt x="5753" y="803414"/>
                                </a:lnTo>
                                <a:lnTo>
                                  <a:pt x="7543" y="806665"/>
                                </a:lnTo>
                                <a:lnTo>
                                  <a:pt x="9309" y="807148"/>
                                </a:lnTo>
                                <a:lnTo>
                                  <a:pt x="0" y="839876"/>
                                </a:lnTo>
                                <a:lnTo>
                                  <a:pt x="2895" y="840676"/>
                                </a:lnTo>
                                <a:lnTo>
                                  <a:pt x="12217" y="807986"/>
                                </a:lnTo>
                                <a:lnTo>
                                  <a:pt x="12458" y="807148"/>
                                </a:lnTo>
                                <a:lnTo>
                                  <a:pt x="12344" y="807567"/>
                                </a:lnTo>
                                <a:lnTo>
                                  <a:pt x="12217" y="807986"/>
                                </a:lnTo>
                                <a:lnTo>
                                  <a:pt x="13982" y="808507"/>
                                </a:lnTo>
                                <a:lnTo>
                                  <a:pt x="17259" y="806665"/>
                                </a:lnTo>
                                <a:lnTo>
                                  <a:pt x="18262" y="803414"/>
                                </a:lnTo>
                                <a:lnTo>
                                  <a:pt x="18859" y="801319"/>
                                </a:lnTo>
                                <a:lnTo>
                                  <a:pt x="19177" y="800201"/>
                                </a:lnTo>
                                <a:lnTo>
                                  <a:pt x="17322" y="796874"/>
                                </a:lnTo>
                                <a:lnTo>
                                  <a:pt x="14097" y="795934"/>
                                </a:lnTo>
                                <a:lnTo>
                                  <a:pt x="23990" y="795934"/>
                                </a:lnTo>
                                <a:lnTo>
                                  <a:pt x="23990" y="34315"/>
                                </a:lnTo>
                                <a:close/>
                              </a:path>
                              <a:path w="502920" h="840740">
                                <a:moveTo>
                                  <a:pt x="117284" y="31115"/>
                                </a:moveTo>
                                <a:lnTo>
                                  <a:pt x="117094" y="30594"/>
                                </a:lnTo>
                                <a:lnTo>
                                  <a:pt x="115023" y="24904"/>
                                </a:lnTo>
                                <a:lnTo>
                                  <a:pt x="115150" y="24904"/>
                                </a:lnTo>
                                <a:lnTo>
                                  <a:pt x="111493" y="23228"/>
                                </a:lnTo>
                                <a:lnTo>
                                  <a:pt x="109778" y="23863"/>
                                </a:lnTo>
                                <a:lnTo>
                                  <a:pt x="101015" y="0"/>
                                </a:lnTo>
                                <a:lnTo>
                                  <a:pt x="98171" y="1028"/>
                                </a:lnTo>
                                <a:lnTo>
                                  <a:pt x="106934" y="24904"/>
                                </a:lnTo>
                                <a:lnTo>
                                  <a:pt x="105232" y="25539"/>
                                </a:lnTo>
                                <a:lnTo>
                                  <a:pt x="103619" y="29019"/>
                                </a:lnTo>
                                <a:lnTo>
                                  <a:pt x="105930" y="35293"/>
                                </a:lnTo>
                                <a:lnTo>
                                  <a:pt x="109410" y="36931"/>
                                </a:lnTo>
                                <a:lnTo>
                                  <a:pt x="112522" y="35750"/>
                                </a:lnTo>
                                <a:lnTo>
                                  <a:pt x="115671" y="34594"/>
                                </a:lnTo>
                                <a:lnTo>
                                  <a:pt x="117284" y="31115"/>
                                </a:lnTo>
                                <a:close/>
                              </a:path>
                              <a:path w="502920" h="840740">
                                <a:moveTo>
                                  <a:pt x="502323" y="131533"/>
                                </a:moveTo>
                                <a:lnTo>
                                  <a:pt x="499833" y="129781"/>
                                </a:lnTo>
                                <a:lnTo>
                                  <a:pt x="480669" y="156819"/>
                                </a:lnTo>
                                <a:lnTo>
                                  <a:pt x="479171" y="155765"/>
                                </a:lnTo>
                                <a:lnTo>
                                  <a:pt x="475411" y="156413"/>
                                </a:lnTo>
                                <a:lnTo>
                                  <a:pt x="471538" y="161861"/>
                                </a:lnTo>
                                <a:lnTo>
                                  <a:pt x="472186" y="165646"/>
                                </a:lnTo>
                                <a:lnTo>
                                  <a:pt x="474891" y="167589"/>
                                </a:lnTo>
                                <a:lnTo>
                                  <a:pt x="477659" y="169519"/>
                                </a:lnTo>
                                <a:lnTo>
                                  <a:pt x="481418" y="168897"/>
                                </a:lnTo>
                                <a:lnTo>
                                  <a:pt x="483349" y="166128"/>
                                </a:lnTo>
                                <a:lnTo>
                                  <a:pt x="485203" y="163525"/>
                                </a:lnTo>
                                <a:lnTo>
                                  <a:pt x="484657" y="159626"/>
                                </a:lnTo>
                                <a:lnTo>
                                  <a:pt x="483158" y="158572"/>
                                </a:lnTo>
                                <a:lnTo>
                                  <a:pt x="502323" y="131533"/>
                                </a:lnTo>
                                <a:close/>
                              </a:path>
                            </a:pathLst>
                          </a:custGeom>
                          <a:solidFill>
                            <a:srgbClr val="000000"/>
                          </a:solidFill>
                        </wps:spPr>
                        <wps:bodyPr wrap="square" lIns="0" tIns="0" rIns="0" bIns="0" rtlCol="0">
                          <a:prstTxWarp prst="textNoShape">
                            <a:avLst/>
                          </a:prstTxWarp>
                          <a:noAutofit/>
                        </wps:bodyPr>
                      </wps:wsp>
                      <wps:wsp>
                        <wps:cNvPr id="1239" name="Graphic 1239"/>
                        <wps:cNvSpPr/>
                        <wps:spPr>
                          <a:xfrm>
                            <a:off x="1902726" y="506234"/>
                            <a:ext cx="48260" cy="1270"/>
                          </a:xfrm>
                          <a:custGeom>
                            <a:avLst/>
                            <a:gdLst/>
                            <a:ahLst/>
                            <a:cxnLst/>
                            <a:rect l="l" t="t" r="r" b="b"/>
                            <a:pathLst>
                              <a:path w="48260" h="0">
                                <a:moveTo>
                                  <a:pt x="47777" y="0"/>
                                </a:moveTo>
                                <a:lnTo>
                                  <a:pt x="0" y="0"/>
                                </a:lnTo>
                              </a:path>
                            </a:pathLst>
                          </a:custGeom>
                          <a:ln w="1511">
                            <a:solidFill>
                              <a:srgbClr val="000000"/>
                            </a:solidFill>
                            <a:prstDash val="solid"/>
                          </a:ln>
                        </wps:spPr>
                        <wps:bodyPr wrap="square" lIns="0" tIns="0" rIns="0" bIns="0" rtlCol="0">
                          <a:prstTxWarp prst="textNoShape">
                            <a:avLst/>
                          </a:prstTxWarp>
                          <a:noAutofit/>
                        </wps:bodyPr>
                      </wps:wsp>
                      <pic:pic>
                        <pic:nvPicPr>
                          <pic:cNvPr id="1240" name="Image 1240"/>
                          <pic:cNvPicPr/>
                        </pic:nvPicPr>
                        <pic:blipFill>
                          <a:blip r:embed="rId214" cstate="print"/>
                          <a:stretch>
                            <a:fillRect/>
                          </a:stretch>
                        </pic:blipFill>
                        <pic:spPr>
                          <a:xfrm>
                            <a:off x="2483370" y="366611"/>
                            <a:ext cx="126263" cy="82613"/>
                          </a:xfrm>
                          <a:prstGeom prst="rect">
                            <a:avLst/>
                          </a:prstGeom>
                        </pic:spPr>
                      </pic:pic>
                      <pic:pic>
                        <pic:nvPicPr>
                          <pic:cNvPr id="1241" name="Image 1241"/>
                          <pic:cNvPicPr/>
                        </pic:nvPicPr>
                        <pic:blipFill>
                          <a:blip r:embed="rId215" cstate="print"/>
                          <a:stretch>
                            <a:fillRect/>
                          </a:stretch>
                        </pic:blipFill>
                        <pic:spPr>
                          <a:xfrm>
                            <a:off x="1838318" y="1237265"/>
                            <a:ext cx="112102" cy="112077"/>
                          </a:xfrm>
                          <a:prstGeom prst="rect">
                            <a:avLst/>
                          </a:prstGeom>
                        </pic:spPr>
                      </pic:pic>
                      <pic:pic>
                        <pic:nvPicPr>
                          <pic:cNvPr id="1242" name="Image 1242"/>
                          <pic:cNvPicPr/>
                        </pic:nvPicPr>
                        <pic:blipFill>
                          <a:blip r:embed="rId216" cstate="print"/>
                          <a:stretch>
                            <a:fillRect/>
                          </a:stretch>
                        </pic:blipFill>
                        <pic:spPr>
                          <a:xfrm>
                            <a:off x="1806841" y="149732"/>
                            <a:ext cx="277190" cy="237439"/>
                          </a:xfrm>
                          <a:prstGeom prst="rect">
                            <a:avLst/>
                          </a:prstGeom>
                        </pic:spPr>
                      </pic:pic>
                      <wps:wsp>
                        <wps:cNvPr id="1243" name="Graphic 1243"/>
                        <wps:cNvSpPr/>
                        <wps:spPr>
                          <a:xfrm>
                            <a:off x="50406" y="12"/>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1244" name="Graphic 1244"/>
                        <wps:cNvSpPr/>
                        <wps:spPr>
                          <a:xfrm>
                            <a:off x="50406" y="12"/>
                            <a:ext cx="2869565" cy="6985"/>
                          </a:xfrm>
                          <a:custGeom>
                            <a:avLst/>
                            <a:gdLst/>
                            <a:ahLst/>
                            <a:cxnLst/>
                            <a:rect l="l" t="t" r="r" b="b"/>
                            <a:pathLst>
                              <a:path w="2869565" h="6985">
                                <a:moveTo>
                                  <a:pt x="0" y="0"/>
                                </a:moveTo>
                                <a:lnTo>
                                  <a:pt x="2869196" y="0"/>
                                </a:lnTo>
                                <a:lnTo>
                                  <a:pt x="2869196"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245" name="Graphic 1245"/>
                        <wps:cNvSpPr/>
                        <wps:spPr>
                          <a:xfrm>
                            <a:off x="2919615" y="12"/>
                            <a:ext cx="50800" cy="50800"/>
                          </a:xfrm>
                          <a:custGeom>
                            <a:avLst/>
                            <a:gdLst/>
                            <a:ahLst/>
                            <a:cxnLst/>
                            <a:rect l="l" t="t" r="r" b="b"/>
                            <a:pathLst>
                              <a:path w="50800" h="50800">
                                <a:moveTo>
                                  <a:pt x="0" y="0"/>
                                </a:moveTo>
                                <a:lnTo>
                                  <a:pt x="0" y="6477"/>
                                </a:lnTo>
                                <a:lnTo>
                                  <a:pt x="7200" y="7200"/>
                                </a:lnTo>
                                <a:lnTo>
                                  <a:pt x="15125" y="8636"/>
                                </a:lnTo>
                                <a:lnTo>
                                  <a:pt x="43205" y="43205"/>
                                </a:lnTo>
                                <a:lnTo>
                                  <a:pt x="43916" y="50406"/>
                                </a:lnTo>
                                <a:lnTo>
                                  <a:pt x="50406" y="50406"/>
                                </a:lnTo>
                                <a:lnTo>
                                  <a:pt x="35788" y="14611"/>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246" name="Graphic 1246"/>
                        <wps:cNvSpPr/>
                        <wps:spPr>
                          <a:xfrm>
                            <a:off x="2919615" y="12"/>
                            <a:ext cx="50800" cy="50800"/>
                          </a:xfrm>
                          <a:custGeom>
                            <a:avLst/>
                            <a:gdLst/>
                            <a:ahLst/>
                            <a:cxnLst/>
                            <a:rect l="l" t="t" r="r" b="b"/>
                            <a:pathLst>
                              <a:path w="50800" h="50800">
                                <a:moveTo>
                                  <a:pt x="0" y="0"/>
                                </a:moveTo>
                                <a:lnTo>
                                  <a:pt x="35788" y="14611"/>
                                </a:lnTo>
                                <a:lnTo>
                                  <a:pt x="50406" y="50406"/>
                                </a:lnTo>
                                <a:lnTo>
                                  <a:pt x="43916" y="50406"/>
                                </a:lnTo>
                                <a:lnTo>
                                  <a:pt x="43205" y="43205"/>
                                </a:lnTo>
                                <a:lnTo>
                                  <a:pt x="41757" y="35280"/>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247" name="Graphic 1247"/>
                        <wps:cNvSpPr/>
                        <wps:spPr>
                          <a:xfrm>
                            <a:off x="2963532" y="50406"/>
                            <a:ext cx="6985" cy="1645920"/>
                          </a:xfrm>
                          <a:custGeom>
                            <a:avLst/>
                            <a:gdLst/>
                            <a:ahLst/>
                            <a:cxnLst/>
                            <a:rect l="l" t="t" r="r" b="b"/>
                            <a:pathLst>
                              <a:path w="6985" h="1645920">
                                <a:moveTo>
                                  <a:pt x="6476" y="0"/>
                                </a:moveTo>
                                <a:lnTo>
                                  <a:pt x="0" y="0"/>
                                </a:lnTo>
                                <a:lnTo>
                                  <a:pt x="0" y="1645920"/>
                                </a:lnTo>
                                <a:lnTo>
                                  <a:pt x="6476" y="1645920"/>
                                </a:lnTo>
                                <a:lnTo>
                                  <a:pt x="6476" y="0"/>
                                </a:lnTo>
                                <a:close/>
                              </a:path>
                            </a:pathLst>
                          </a:custGeom>
                          <a:solidFill>
                            <a:srgbClr val="000000"/>
                          </a:solidFill>
                        </wps:spPr>
                        <wps:bodyPr wrap="square" lIns="0" tIns="0" rIns="0" bIns="0" rtlCol="0">
                          <a:prstTxWarp prst="textNoShape">
                            <a:avLst/>
                          </a:prstTxWarp>
                          <a:noAutofit/>
                        </wps:bodyPr>
                      </wps:wsp>
                      <wps:wsp>
                        <wps:cNvPr id="1248" name="Graphic 1248"/>
                        <wps:cNvSpPr/>
                        <wps:spPr>
                          <a:xfrm>
                            <a:off x="2963532" y="50406"/>
                            <a:ext cx="6985" cy="1645920"/>
                          </a:xfrm>
                          <a:custGeom>
                            <a:avLst/>
                            <a:gdLst/>
                            <a:ahLst/>
                            <a:cxnLst/>
                            <a:rect l="l" t="t" r="r" b="b"/>
                            <a:pathLst>
                              <a:path w="6985" h="1645920">
                                <a:moveTo>
                                  <a:pt x="6476" y="0"/>
                                </a:moveTo>
                                <a:lnTo>
                                  <a:pt x="6476" y="1645920"/>
                                </a:lnTo>
                                <a:lnTo>
                                  <a:pt x="0" y="1645920"/>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249" name="Graphic 1249"/>
                        <wps:cNvSpPr/>
                        <wps:spPr>
                          <a:xfrm>
                            <a:off x="2919602" y="1696325"/>
                            <a:ext cx="50800" cy="50800"/>
                          </a:xfrm>
                          <a:custGeom>
                            <a:avLst/>
                            <a:gdLst/>
                            <a:ahLst/>
                            <a:cxnLst/>
                            <a:rect l="l" t="t" r="r" b="b"/>
                            <a:pathLst>
                              <a:path w="50800" h="50800">
                                <a:moveTo>
                                  <a:pt x="50406" y="0"/>
                                </a:moveTo>
                                <a:lnTo>
                                  <a:pt x="43929" y="0"/>
                                </a:lnTo>
                                <a:lnTo>
                                  <a:pt x="43205" y="7200"/>
                                </a:lnTo>
                                <a:lnTo>
                                  <a:pt x="39490" y="19729"/>
                                </a:lnTo>
                                <a:lnTo>
                                  <a:pt x="31327" y="30837"/>
                                </a:lnTo>
                                <a:lnTo>
                                  <a:pt x="20102" y="39128"/>
                                </a:lnTo>
                                <a:lnTo>
                                  <a:pt x="7200" y="43205"/>
                                </a:lnTo>
                                <a:lnTo>
                                  <a:pt x="0" y="43916"/>
                                </a:lnTo>
                                <a:lnTo>
                                  <a:pt x="0" y="50406"/>
                                </a:lnTo>
                                <a:lnTo>
                                  <a:pt x="35494" y="35602"/>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1250" name="Graphic 1250"/>
                        <wps:cNvSpPr/>
                        <wps:spPr>
                          <a:xfrm>
                            <a:off x="2919602" y="1696325"/>
                            <a:ext cx="50800" cy="50800"/>
                          </a:xfrm>
                          <a:custGeom>
                            <a:avLst/>
                            <a:gdLst/>
                            <a:ahLst/>
                            <a:cxnLst/>
                            <a:rect l="l" t="t" r="r" b="b"/>
                            <a:pathLst>
                              <a:path w="50800" h="50800">
                                <a:moveTo>
                                  <a:pt x="50406" y="0"/>
                                </a:moveTo>
                                <a:lnTo>
                                  <a:pt x="35494" y="35602"/>
                                </a:lnTo>
                                <a:lnTo>
                                  <a:pt x="0" y="50406"/>
                                </a:lnTo>
                                <a:lnTo>
                                  <a:pt x="0" y="43916"/>
                                </a:lnTo>
                                <a:lnTo>
                                  <a:pt x="7200" y="43205"/>
                                </a:lnTo>
                                <a:lnTo>
                                  <a:pt x="20102" y="39128"/>
                                </a:lnTo>
                                <a:lnTo>
                                  <a:pt x="31327" y="30837"/>
                                </a:lnTo>
                                <a:lnTo>
                                  <a:pt x="39490" y="19729"/>
                                </a:lnTo>
                                <a:lnTo>
                                  <a:pt x="43205" y="7200"/>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251" name="Graphic 1251"/>
                        <wps:cNvSpPr/>
                        <wps:spPr>
                          <a:xfrm>
                            <a:off x="50419" y="1740255"/>
                            <a:ext cx="2869565" cy="6985"/>
                          </a:xfrm>
                          <a:custGeom>
                            <a:avLst/>
                            <a:gdLst/>
                            <a:ahLst/>
                            <a:cxnLst/>
                            <a:rect l="l" t="t" r="r" b="b"/>
                            <a:pathLst>
                              <a:path w="2869565" h="6985">
                                <a:moveTo>
                                  <a:pt x="2869196" y="0"/>
                                </a:moveTo>
                                <a:lnTo>
                                  <a:pt x="0" y="0"/>
                                </a:lnTo>
                                <a:lnTo>
                                  <a:pt x="0" y="6476"/>
                                </a:lnTo>
                                <a:lnTo>
                                  <a:pt x="2869196" y="6476"/>
                                </a:lnTo>
                                <a:lnTo>
                                  <a:pt x="2869196" y="0"/>
                                </a:lnTo>
                                <a:close/>
                              </a:path>
                            </a:pathLst>
                          </a:custGeom>
                          <a:solidFill>
                            <a:srgbClr val="000000"/>
                          </a:solidFill>
                        </wps:spPr>
                        <wps:bodyPr wrap="square" lIns="0" tIns="0" rIns="0" bIns="0" rtlCol="0">
                          <a:prstTxWarp prst="textNoShape">
                            <a:avLst/>
                          </a:prstTxWarp>
                          <a:noAutofit/>
                        </wps:bodyPr>
                      </wps:wsp>
                      <wps:wsp>
                        <wps:cNvPr id="1252" name="Graphic 1252"/>
                        <wps:cNvSpPr/>
                        <wps:spPr>
                          <a:xfrm>
                            <a:off x="50419" y="1740255"/>
                            <a:ext cx="2869565" cy="6985"/>
                          </a:xfrm>
                          <a:custGeom>
                            <a:avLst/>
                            <a:gdLst/>
                            <a:ahLst/>
                            <a:cxnLst/>
                            <a:rect l="l" t="t" r="r" b="b"/>
                            <a:pathLst>
                              <a:path w="2869565" h="6985">
                                <a:moveTo>
                                  <a:pt x="2869196" y="6476"/>
                                </a:moveTo>
                                <a:lnTo>
                                  <a:pt x="0" y="6476"/>
                                </a:lnTo>
                                <a:lnTo>
                                  <a:pt x="0" y="0"/>
                                </a:lnTo>
                                <a:lnTo>
                                  <a:pt x="2869196" y="0"/>
                                </a:lnTo>
                              </a:path>
                            </a:pathLst>
                          </a:custGeom>
                          <a:ln w="0">
                            <a:solidFill>
                              <a:srgbClr val="000000"/>
                            </a:solidFill>
                            <a:prstDash val="solid"/>
                          </a:ln>
                        </wps:spPr>
                        <wps:bodyPr wrap="square" lIns="0" tIns="0" rIns="0" bIns="0" rtlCol="0">
                          <a:prstTxWarp prst="textNoShape">
                            <a:avLst/>
                          </a:prstTxWarp>
                          <a:noAutofit/>
                        </wps:bodyPr>
                      </wps:wsp>
                      <wps:wsp>
                        <wps:cNvPr id="1253" name="Graphic 1253"/>
                        <wps:cNvSpPr/>
                        <wps:spPr>
                          <a:xfrm>
                            <a:off x="0" y="1696325"/>
                            <a:ext cx="50800" cy="50800"/>
                          </a:xfrm>
                          <a:custGeom>
                            <a:avLst/>
                            <a:gdLst/>
                            <a:ahLst/>
                            <a:cxnLst/>
                            <a:rect l="l" t="t" r="r" b="b"/>
                            <a:pathLst>
                              <a:path w="50800" h="50800">
                                <a:moveTo>
                                  <a:pt x="6489" y="0"/>
                                </a:moveTo>
                                <a:lnTo>
                                  <a:pt x="0" y="0"/>
                                </a:lnTo>
                                <a:lnTo>
                                  <a:pt x="723" y="8648"/>
                                </a:lnTo>
                                <a:lnTo>
                                  <a:pt x="27580" y="44772"/>
                                </a:lnTo>
                                <a:lnTo>
                                  <a:pt x="50406" y="50406"/>
                                </a:lnTo>
                                <a:lnTo>
                                  <a:pt x="50406" y="43929"/>
                                </a:lnTo>
                                <a:lnTo>
                                  <a:pt x="43205" y="43205"/>
                                </a:lnTo>
                                <a:lnTo>
                                  <a:pt x="29853" y="38717"/>
                                </a:lnTo>
                                <a:lnTo>
                                  <a:pt x="19297" y="31113"/>
                                </a:lnTo>
                                <a:lnTo>
                                  <a:pt x="11694" y="20554"/>
                                </a:lnTo>
                                <a:lnTo>
                                  <a:pt x="7200" y="7200"/>
                                </a:lnTo>
                                <a:lnTo>
                                  <a:pt x="6489" y="0"/>
                                </a:lnTo>
                                <a:close/>
                              </a:path>
                            </a:pathLst>
                          </a:custGeom>
                          <a:solidFill>
                            <a:srgbClr val="000000"/>
                          </a:solidFill>
                        </wps:spPr>
                        <wps:bodyPr wrap="square" lIns="0" tIns="0" rIns="0" bIns="0" rtlCol="0">
                          <a:prstTxWarp prst="textNoShape">
                            <a:avLst/>
                          </a:prstTxWarp>
                          <a:noAutofit/>
                        </wps:bodyPr>
                      </wps:wsp>
                      <wps:wsp>
                        <wps:cNvPr id="1254" name="Graphic 1254"/>
                        <wps:cNvSpPr/>
                        <wps:spPr>
                          <a:xfrm>
                            <a:off x="0" y="1696325"/>
                            <a:ext cx="50800" cy="50800"/>
                          </a:xfrm>
                          <a:custGeom>
                            <a:avLst/>
                            <a:gdLst/>
                            <a:ahLst/>
                            <a:cxnLst/>
                            <a:rect l="l" t="t" r="r" b="b"/>
                            <a:pathLst>
                              <a:path w="50800" h="50800">
                                <a:moveTo>
                                  <a:pt x="50406" y="50406"/>
                                </a:moveTo>
                                <a:lnTo>
                                  <a:pt x="15065" y="35352"/>
                                </a:lnTo>
                                <a:lnTo>
                                  <a:pt x="0" y="0"/>
                                </a:lnTo>
                                <a:lnTo>
                                  <a:pt x="6489" y="0"/>
                                </a:lnTo>
                                <a:lnTo>
                                  <a:pt x="7200" y="7200"/>
                                </a:lnTo>
                                <a:lnTo>
                                  <a:pt x="11694" y="20554"/>
                                </a:lnTo>
                                <a:lnTo>
                                  <a:pt x="19297" y="31113"/>
                                </a:lnTo>
                                <a:lnTo>
                                  <a:pt x="29853" y="38717"/>
                                </a:lnTo>
                                <a:lnTo>
                                  <a:pt x="43205" y="43205"/>
                                </a:lnTo>
                                <a:lnTo>
                                  <a:pt x="50406" y="43929"/>
                                </a:lnTo>
                              </a:path>
                            </a:pathLst>
                          </a:custGeom>
                          <a:ln w="0">
                            <a:solidFill>
                              <a:srgbClr val="000000"/>
                            </a:solidFill>
                            <a:prstDash val="solid"/>
                          </a:ln>
                        </wps:spPr>
                        <wps:bodyPr wrap="square" lIns="0" tIns="0" rIns="0" bIns="0" rtlCol="0">
                          <a:prstTxWarp prst="textNoShape">
                            <a:avLst/>
                          </a:prstTxWarp>
                          <a:noAutofit/>
                        </wps:bodyPr>
                      </wps:wsp>
                      <wps:wsp>
                        <wps:cNvPr id="1255" name="Graphic 1255"/>
                        <wps:cNvSpPr/>
                        <wps:spPr>
                          <a:xfrm>
                            <a:off x="12" y="50405"/>
                            <a:ext cx="6985" cy="1645920"/>
                          </a:xfrm>
                          <a:custGeom>
                            <a:avLst/>
                            <a:gdLst/>
                            <a:ahLst/>
                            <a:cxnLst/>
                            <a:rect l="l" t="t" r="r" b="b"/>
                            <a:pathLst>
                              <a:path w="6985" h="1645920">
                                <a:moveTo>
                                  <a:pt x="6477" y="0"/>
                                </a:moveTo>
                                <a:lnTo>
                                  <a:pt x="0" y="0"/>
                                </a:lnTo>
                                <a:lnTo>
                                  <a:pt x="0" y="1645920"/>
                                </a:lnTo>
                                <a:lnTo>
                                  <a:pt x="6477" y="1645920"/>
                                </a:lnTo>
                                <a:lnTo>
                                  <a:pt x="6477" y="0"/>
                                </a:lnTo>
                                <a:close/>
                              </a:path>
                            </a:pathLst>
                          </a:custGeom>
                          <a:solidFill>
                            <a:srgbClr val="000000"/>
                          </a:solidFill>
                        </wps:spPr>
                        <wps:bodyPr wrap="square" lIns="0" tIns="0" rIns="0" bIns="0" rtlCol="0">
                          <a:prstTxWarp prst="textNoShape">
                            <a:avLst/>
                          </a:prstTxWarp>
                          <a:noAutofit/>
                        </wps:bodyPr>
                      </wps:wsp>
                      <wps:wsp>
                        <wps:cNvPr id="1256" name="Graphic 1256"/>
                        <wps:cNvSpPr/>
                        <wps:spPr>
                          <a:xfrm>
                            <a:off x="12" y="50405"/>
                            <a:ext cx="6985" cy="1645920"/>
                          </a:xfrm>
                          <a:custGeom>
                            <a:avLst/>
                            <a:gdLst/>
                            <a:ahLst/>
                            <a:cxnLst/>
                            <a:rect l="l" t="t" r="r" b="b"/>
                            <a:pathLst>
                              <a:path w="6985" h="1645920">
                                <a:moveTo>
                                  <a:pt x="0" y="1645920"/>
                                </a:moveTo>
                                <a:lnTo>
                                  <a:pt x="0" y="0"/>
                                </a:lnTo>
                                <a:lnTo>
                                  <a:pt x="6477" y="0"/>
                                </a:lnTo>
                                <a:lnTo>
                                  <a:pt x="6477" y="1645920"/>
                                </a:lnTo>
                              </a:path>
                            </a:pathLst>
                          </a:custGeom>
                          <a:ln w="0">
                            <a:solidFill>
                              <a:srgbClr val="000000"/>
                            </a:solidFill>
                            <a:prstDash val="solid"/>
                          </a:ln>
                        </wps:spPr>
                        <wps:bodyPr wrap="square" lIns="0" tIns="0" rIns="0" bIns="0" rtlCol="0">
                          <a:prstTxWarp prst="textNoShape">
                            <a:avLst/>
                          </a:prstTxWarp>
                          <a:noAutofit/>
                        </wps:bodyPr>
                      </wps:wsp>
                      <wps:wsp>
                        <wps:cNvPr id="1257" name="Graphic 1257"/>
                        <wps:cNvSpPr/>
                        <wps:spPr>
                          <a:xfrm>
                            <a:off x="12" y="0"/>
                            <a:ext cx="50800" cy="50800"/>
                          </a:xfrm>
                          <a:custGeom>
                            <a:avLst/>
                            <a:gdLst/>
                            <a:ahLst/>
                            <a:cxnLst/>
                            <a:rect l="l" t="t" r="r" b="b"/>
                            <a:pathLst>
                              <a:path w="50800" h="50800">
                                <a:moveTo>
                                  <a:pt x="50406" y="0"/>
                                </a:moveTo>
                                <a:lnTo>
                                  <a:pt x="14730" y="14827"/>
                                </a:lnTo>
                                <a:lnTo>
                                  <a:pt x="0" y="50406"/>
                                </a:lnTo>
                                <a:lnTo>
                                  <a:pt x="6477" y="50406"/>
                                </a:lnTo>
                                <a:lnTo>
                                  <a:pt x="7200" y="43205"/>
                                </a:lnTo>
                                <a:lnTo>
                                  <a:pt x="11688" y="29853"/>
                                </a:lnTo>
                                <a:lnTo>
                                  <a:pt x="19292" y="19297"/>
                                </a:lnTo>
                                <a:lnTo>
                                  <a:pt x="29851" y="11694"/>
                                </a:lnTo>
                                <a:lnTo>
                                  <a:pt x="43205" y="7200"/>
                                </a:lnTo>
                                <a:lnTo>
                                  <a:pt x="50406" y="6489"/>
                                </a:lnTo>
                                <a:lnTo>
                                  <a:pt x="50406" y="0"/>
                                </a:lnTo>
                                <a:close/>
                              </a:path>
                            </a:pathLst>
                          </a:custGeom>
                          <a:solidFill>
                            <a:srgbClr val="000000"/>
                          </a:solidFill>
                        </wps:spPr>
                        <wps:bodyPr wrap="square" lIns="0" tIns="0" rIns="0" bIns="0" rtlCol="0">
                          <a:prstTxWarp prst="textNoShape">
                            <a:avLst/>
                          </a:prstTxWarp>
                          <a:noAutofit/>
                        </wps:bodyPr>
                      </wps:wsp>
                      <wps:wsp>
                        <wps:cNvPr id="1258" name="Graphic 1258"/>
                        <wps:cNvSpPr/>
                        <wps:spPr>
                          <a:xfrm>
                            <a:off x="12" y="0"/>
                            <a:ext cx="50800" cy="50800"/>
                          </a:xfrm>
                          <a:custGeom>
                            <a:avLst/>
                            <a:gdLst/>
                            <a:ahLst/>
                            <a:cxnLst/>
                            <a:rect l="l" t="t" r="r" b="b"/>
                            <a:pathLst>
                              <a:path w="50800" h="50800">
                                <a:moveTo>
                                  <a:pt x="0" y="50406"/>
                                </a:moveTo>
                                <a:lnTo>
                                  <a:pt x="14730" y="14827"/>
                                </a:lnTo>
                                <a:lnTo>
                                  <a:pt x="50406" y="0"/>
                                </a:lnTo>
                                <a:lnTo>
                                  <a:pt x="50406" y="6489"/>
                                </a:lnTo>
                                <a:lnTo>
                                  <a:pt x="43205" y="7200"/>
                                </a:lnTo>
                                <a:lnTo>
                                  <a:pt x="29851" y="11694"/>
                                </a:lnTo>
                                <a:lnTo>
                                  <a:pt x="19292" y="19297"/>
                                </a:lnTo>
                                <a:lnTo>
                                  <a:pt x="11688" y="29853"/>
                                </a:lnTo>
                                <a:lnTo>
                                  <a:pt x="7200" y="43205"/>
                                </a:lnTo>
                                <a:lnTo>
                                  <a:pt x="6477" y="50406"/>
                                </a:lnTo>
                              </a:path>
                            </a:pathLst>
                          </a:custGeom>
                          <a:ln w="0">
                            <a:solidFill>
                              <a:srgbClr val="000000"/>
                            </a:solidFill>
                            <a:prstDash val="solid"/>
                          </a:ln>
                        </wps:spPr>
                        <wps:bodyPr wrap="square" lIns="0" tIns="0" rIns="0" bIns="0" rtlCol="0">
                          <a:prstTxWarp prst="textNoShape">
                            <a:avLst/>
                          </a:prstTxWarp>
                          <a:noAutofit/>
                        </wps:bodyPr>
                      </wps:wsp>
                      <wps:wsp>
                        <wps:cNvPr id="1259" name="Textbox 1259"/>
                        <wps:cNvSpPr txBox="1"/>
                        <wps:spPr>
                          <a:xfrm>
                            <a:off x="77546" y="62840"/>
                            <a:ext cx="1500505" cy="310515"/>
                          </a:xfrm>
                          <a:prstGeom prst="rect">
                            <a:avLst/>
                          </a:prstGeom>
                        </wps:spPr>
                        <wps:txbx>
                          <w:txbxContent>
                            <w:p>
                              <w:pPr>
                                <w:tabs>
                                  <w:tab w:pos="1871" w:val="left" w:leader="none"/>
                                </w:tabs>
                                <w:spacing w:before="5"/>
                                <w:ind w:left="0" w:right="0" w:firstLine="0"/>
                                <w:jc w:val="left"/>
                                <w:rPr>
                                  <w:rFonts w:ascii="Arial"/>
                                  <w:b/>
                                  <w:sz w:val="20"/>
                                </w:rPr>
                              </w:pPr>
                              <w:bookmarkStart w:name="_bookmark15" w:id="28"/>
                              <w:bookmarkEnd w:id="28"/>
                              <w:r>
                                <w:rPr/>
                              </w:r>
                              <w:r>
                                <w:rPr>
                                  <w:rFonts w:ascii="Arial"/>
                                  <w:b/>
                                  <w:spacing w:val="-10"/>
                                  <w:sz w:val="20"/>
                                </w:rPr>
                                <w:t>a</w:t>
                              </w:r>
                              <w:r>
                                <w:rPr>
                                  <w:rFonts w:ascii="Arial"/>
                                  <w:b/>
                                  <w:sz w:val="20"/>
                                </w:rPr>
                                <w:tab/>
                              </w:r>
                              <w:r>
                                <w:rPr>
                                  <w:rFonts w:ascii="Arial"/>
                                  <w:b/>
                                  <w:spacing w:val="-10"/>
                                  <w:sz w:val="20"/>
                                </w:rPr>
                                <w:t>b</w:t>
                              </w:r>
                            </w:p>
                            <w:p>
                              <w:pPr>
                                <w:tabs>
                                  <w:tab w:pos="752" w:val="left" w:leader="none"/>
                                  <w:tab w:pos="2175" w:val="left" w:leader="none"/>
                                </w:tabs>
                                <w:spacing w:before="104"/>
                                <w:ind w:left="245" w:right="0" w:firstLine="0"/>
                                <w:jc w:val="left"/>
                                <w:rPr>
                                  <w:rFonts w:ascii="Arial"/>
                                  <w:sz w:val="12"/>
                                </w:rPr>
                              </w:pPr>
                              <w:r>
                                <w:rPr>
                                  <w:rFonts w:ascii="Arial"/>
                                  <w:spacing w:val="-5"/>
                                  <w:position w:val="1"/>
                                  <w:sz w:val="12"/>
                                </w:rPr>
                                <w:t>HM</w:t>
                              </w:r>
                              <w:r>
                                <w:rPr>
                                  <w:rFonts w:ascii="Arial"/>
                                  <w:position w:val="1"/>
                                  <w:sz w:val="12"/>
                                </w:rPr>
                                <w:tab/>
                                <w:t>CLC</w:t>
                              </w:r>
                              <w:r>
                                <w:rPr>
                                  <w:rFonts w:ascii="Arial"/>
                                  <w:spacing w:val="-3"/>
                                  <w:position w:val="1"/>
                                  <w:sz w:val="12"/>
                                </w:rPr>
                                <w:t> </w:t>
                              </w:r>
                              <w:r>
                                <w:rPr>
                                  <w:rFonts w:ascii="Arial"/>
                                  <w:spacing w:val="-2"/>
                                  <w:position w:val="1"/>
                                  <w:sz w:val="12"/>
                                </w:rPr>
                                <w:t>reflector</w:t>
                              </w:r>
                              <w:r>
                                <w:rPr>
                                  <w:rFonts w:ascii="Arial"/>
                                  <w:position w:val="1"/>
                                  <w:sz w:val="12"/>
                                </w:rPr>
                                <w:tab/>
                              </w:r>
                              <w:r>
                                <w:rPr>
                                  <w:rFonts w:ascii="Arial"/>
                                  <w:spacing w:val="-5"/>
                                  <w:sz w:val="12"/>
                                </w:rPr>
                                <w:t>PR</w:t>
                              </w:r>
                            </w:p>
                          </w:txbxContent>
                        </wps:txbx>
                        <wps:bodyPr wrap="square" lIns="0" tIns="0" rIns="0" bIns="0" rtlCol="0">
                          <a:noAutofit/>
                        </wps:bodyPr>
                      </wps:wsp>
                      <wps:wsp>
                        <wps:cNvPr id="1260" name="Textbox 1260"/>
                        <wps:cNvSpPr txBox="1"/>
                        <wps:spPr>
                          <a:xfrm>
                            <a:off x="2405973" y="270452"/>
                            <a:ext cx="499745" cy="88265"/>
                          </a:xfrm>
                          <a:prstGeom prst="rect">
                            <a:avLst/>
                          </a:prstGeom>
                        </wps:spPr>
                        <wps:txbx>
                          <w:txbxContent>
                            <w:p>
                              <w:pPr>
                                <w:spacing w:line="137" w:lineRule="exact" w:before="0"/>
                                <w:ind w:left="0" w:right="0" w:firstLine="0"/>
                                <w:jc w:val="left"/>
                                <w:rPr>
                                  <w:rFonts w:ascii="Arial"/>
                                  <w:sz w:val="12"/>
                                </w:rPr>
                              </w:pPr>
                              <w:r>
                                <w:rPr>
                                  <w:rFonts w:ascii="Arial"/>
                                  <w:sz w:val="12"/>
                                </w:rPr>
                                <w:t>CLC</w:t>
                              </w:r>
                              <w:r>
                                <w:rPr>
                                  <w:rFonts w:ascii="Arial"/>
                                  <w:spacing w:val="-3"/>
                                  <w:sz w:val="12"/>
                                </w:rPr>
                                <w:t> </w:t>
                              </w:r>
                              <w:r>
                                <w:rPr>
                                  <w:rFonts w:ascii="Arial"/>
                                  <w:spacing w:val="-2"/>
                                  <w:sz w:val="12"/>
                                </w:rPr>
                                <w:t>reflectors</w:t>
                              </w:r>
                            </w:p>
                          </w:txbxContent>
                        </wps:txbx>
                        <wps:bodyPr wrap="square" lIns="0" tIns="0" rIns="0" bIns="0" rtlCol="0">
                          <a:noAutofit/>
                        </wps:bodyPr>
                      </wps:wsp>
                      <wps:wsp>
                        <wps:cNvPr id="1261" name="Textbox 1261"/>
                        <wps:cNvSpPr txBox="1"/>
                        <wps:spPr>
                          <a:xfrm>
                            <a:off x="1955745" y="443952"/>
                            <a:ext cx="11493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BS</w:t>
                              </w:r>
                            </w:p>
                          </w:txbxContent>
                        </wps:txbx>
                        <wps:bodyPr wrap="square" lIns="0" tIns="0" rIns="0" bIns="0" rtlCol="0">
                          <a:noAutofit/>
                        </wps:bodyPr>
                      </wps:wsp>
                      <wps:wsp>
                        <wps:cNvPr id="1262" name="Textbox 1262"/>
                        <wps:cNvSpPr txBox="1"/>
                        <wps:spPr>
                          <a:xfrm>
                            <a:off x="1506691" y="556782"/>
                            <a:ext cx="173990" cy="361315"/>
                          </a:xfrm>
                          <a:prstGeom prst="rect">
                            <a:avLst/>
                          </a:prstGeom>
                        </wps:spPr>
                        <wps:txbx>
                          <w:txbxContent>
                            <w:p>
                              <w:pPr>
                                <w:spacing w:line="137" w:lineRule="exact" w:before="0"/>
                                <w:ind w:left="0" w:right="0" w:firstLine="0"/>
                                <w:jc w:val="left"/>
                                <w:rPr>
                                  <w:rFonts w:ascii="Arial"/>
                                  <w:sz w:val="12"/>
                                </w:rPr>
                              </w:pPr>
                              <w:r>
                                <w:rPr>
                                  <w:rFonts w:ascii="Arial"/>
                                  <w:spacing w:val="-5"/>
                                  <w:sz w:val="12"/>
                                </w:rPr>
                                <w:t>RCP</w:t>
                              </w:r>
                            </w:p>
                            <w:p>
                              <w:pPr>
                                <w:spacing w:line="240" w:lineRule="auto" w:before="0"/>
                                <w:rPr>
                                  <w:rFonts w:ascii="Arial"/>
                                  <w:sz w:val="12"/>
                                </w:rPr>
                              </w:pPr>
                            </w:p>
                            <w:p>
                              <w:pPr>
                                <w:spacing w:line="240" w:lineRule="auto" w:before="16"/>
                                <w:rPr>
                                  <w:rFonts w:ascii="Arial"/>
                                  <w:sz w:val="12"/>
                                </w:rPr>
                              </w:pPr>
                            </w:p>
                            <w:p>
                              <w:pPr>
                                <w:spacing w:before="0"/>
                                <w:ind w:left="10" w:right="0" w:firstLine="0"/>
                                <w:jc w:val="left"/>
                                <w:rPr>
                                  <w:rFonts w:ascii="Arial"/>
                                  <w:sz w:val="12"/>
                                </w:rPr>
                              </w:pPr>
                              <w:r>
                                <w:rPr>
                                  <w:rFonts w:ascii="Arial"/>
                                  <w:spacing w:val="-5"/>
                                  <w:sz w:val="12"/>
                                </w:rPr>
                                <w:t>LCP</w:t>
                              </w:r>
                            </w:p>
                          </w:txbxContent>
                        </wps:txbx>
                        <wps:bodyPr wrap="square" lIns="0" tIns="0" rIns="0" bIns="0" rtlCol="0">
                          <a:noAutofit/>
                        </wps:bodyPr>
                      </wps:wsp>
                      <wps:wsp>
                        <wps:cNvPr id="1263" name="Textbox 1263"/>
                        <wps:cNvSpPr txBox="1"/>
                        <wps:spPr>
                          <a:xfrm>
                            <a:off x="77241" y="1201660"/>
                            <a:ext cx="1451610" cy="95885"/>
                          </a:xfrm>
                          <a:prstGeom prst="rect">
                            <a:avLst/>
                          </a:prstGeom>
                        </wps:spPr>
                        <wps:txbx>
                          <w:txbxContent>
                            <w:p>
                              <w:pPr>
                                <w:tabs>
                                  <w:tab w:pos="674" w:val="left" w:leader="none"/>
                                  <w:tab w:pos="1871" w:val="left" w:leader="none"/>
                                </w:tabs>
                                <w:spacing w:before="0"/>
                                <w:ind w:left="0" w:right="0" w:firstLine="0"/>
                                <w:jc w:val="left"/>
                                <w:rPr>
                                  <w:rFonts w:ascii="Arial"/>
                                  <w:sz w:val="12"/>
                                </w:rPr>
                              </w:pPr>
                              <w:r>
                                <w:rPr>
                                  <w:rFonts w:ascii="Arial"/>
                                  <w:spacing w:val="-2"/>
                                  <w:position w:val="1"/>
                                  <w:sz w:val="12"/>
                                </w:rPr>
                                <w:t>Display</w:t>
                              </w:r>
                              <w:r>
                                <w:rPr>
                                  <w:rFonts w:ascii="Arial"/>
                                  <w:position w:val="1"/>
                                  <w:sz w:val="12"/>
                                </w:rPr>
                                <w:tab/>
                                <w:t>Lens</w:t>
                              </w:r>
                              <w:r>
                                <w:rPr>
                                  <w:rFonts w:ascii="Arial"/>
                                  <w:spacing w:val="74"/>
                                  <w:w w:val="150"/>
                                  <w:position w:val="1"/>
                                  <w:sz w:val="12"/>
                                </w:rPr>
                                <w:t> </w:t>
                              </w:r>
                              <w:r>
                                <w:rPr>
                                  <w:rFonts w:ascii="Arial"/>
                                  <w:spacing w:val="-2"/>
                                  <w:position w:val="1"/>
                                  <w:sz w:val="12"/>
                                </w:rPr>
                                <w:t>Eyepiece</w:t>
                              </w:r>
                              <w:r>
                                <w:rPr>
                                  <w:rFonts w:ascii="Arial"/>
                                  <w:position w:val="1"/>
                                  <w:sz w:val="12"/>
                                </w:rPr>
                                <w:tab/>
                              </w:r>
                              <w:r>
                                <w:rPr>
                                  <w:rFonts w:ascii="Arial"/>
                                  <w:spacing w:val="-2"/>
                                  <w:sz w:val="12"/>
                                </w:rPr>
                                <w:t>Display</w:t>
                              </w:r>
                            </w:p>
                          </w:txbxContent>
                        </wps:txbx>
                        <wps:bodyPr wrap="square" lIns="0" tIns="0" rIns="0" bIns="0" rtlCol="0">
                          <a:noAutofit/>
                        </wps:bodyPr>
                      </wps:wsp>
                      <wps:wsp>
                        <wps:cNvPr id="1264" name="Textbox 1264"/>
                        <wps:cNvSpPr txBox="1"/>
                        <wps:spPr>
                          <a:xfrm>
                            <a:off x="2373168" y="1241042"/>
                            <a:ext cx="3263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Eyepiece</w:t>
                              </w:r>
                            </w:p>
                          </w:txbxContent>
                        </wps:txbx>
                        <wps:bodyPr wrap="square" lIns="0" tIns="0" rIns="0" bIns="0" rtlCol="0">
                          <a:noAutofit/>
                        </wps:bodyPr>
                      </wps:wsp>
                      <wps:wsp>
                        <wps:cNvPr id="1265" name="Textbox 1265"/>
                        <wps:cNvSpPr txBox="1"/>
                        <wps:spPr>
                          <a:xfrm>
                            <a:off x="76330" y="1425187"/>
                            <a:ext cx="2680335" cy="253365"/>
                          </a:xfrm>
                          <a:prstGeom prst="rect">
                            <a:avLst/>
                          </a:prstGeom>
                        </wps:spPr>
                        <wps:txbx>
                          <w:txbxContent>
                            <w:p>
                              <w:pPr>
                                <w:spacing w:line="252" w:lineRule="auto" w:before="0"/>
                                <w:ind w:left="0" w:right="0" w:firstLine="0"/>
                                <w:jc w:val="left"/>
                                <w:rPr>
                                  <w:rFonts w:ascii="Myriad Pro Light"/>
                                  <w:b w:val="0"/>
                                  <w:sz w:val="16"/>
                                </w:rPr>
                              </w:pPr>
                              <w:r>
                                <w:rPr>
                                  <w:rFonts w:ascii="Gill Sans MT"/>
                                  <w:w w:val="105"/>
                                  <w:sz w:val="16"/>
                                </w:rPr>
                                <w:t>Fig.</w:t>
                              </w:r>
                              <w:r>
                                <w:rPr>
                                  <w:rFonts w:ascii="Gill Sans MT"/>
                                  <w:spacing w:val="-8"/>
                                  <w:w w:val="105"/>
                                  <w:sz w:val="16"/>
                                </w:rPr>
                                <w:t> </w:t>
                              </w:r>
                              <w:r>
                                <w:rPr>
                                  <w:rFonts w:ascii="Gill Sans MT"/>
                                  <w:w w:val="105"/>
                                  <w:sz w:val="16"/>
                                </w:rPr>
                                <w:t>13</w:t>
                              </w:r>
                              <w:r>
                                <w:rPr>
                                  <w:rFonts w:ascii="Gill Sans MT"/>
                                  <w:spacing w:val="-8"/>
                                  <w:w w:val="105"/>
                                  <w:sz w:val="16"/>
                                </w:rPr>
                                <w:t> </w:t>
                              </w:r>
                              <w:r>
                                <w:rPr>
                                  <w:rFonts w:ascii="Gill Sans MT"/>
                                  <w:w w:val="105"/>
                                  <w:sz w:val="16"/>
                                </w:rPr>
                                <w:t>Applications</w:t>
                              </w:r>
                              <w:r>
                                <w:rPr>
                                  <w:rFonts w:ascii="Gill Sans MT"/>
                                  <w:spacing w:val="-7"/>
                                  <w:w w:val="105"/>
                                  <w:sz w:val="16"/>
                                </w:rPr>
                                <w:t> </w:t>
                              </w:r>
                              <w:r>
                                <w:rPr>
                                  <w:rFonts w:ascii="Gill Sans MT"/>
                                  <w:w w:val="105"/>
                                  <w:sz w:val="16"/>
                                </w:rPr>
                                <w:t>of</w:t>
                              </w:r>
                              <w:r>
                                <w:rPr>
                                  <w:rFonts w:ascii="Gill Sans MT"/>
                                  <w:spacing w:val="-8"/>
                                  <w:w w:val="105"/>
                                  <w:sz w:val="16"/>
                                </w:rPr>
                                <w:t> </w:t>
                              </w:r>
                              <w:r>
                                <w:rPr>
                                  <w:rFonts w:ascii="Gill Sans MT"/>
                                  <w:w w:val="105"/>
                                  <w:sz w:val="16"/>
                                </w:rPr>
                                <w:t>CLC</w:t>
                              </w:r>
                              <w:r>
                                <w:rPr>
                                  <w:rFonts w:ascii="Gill Sans MT"/>
                                  <w:spacing w:val="-8"/>
                                  <w:w w:val="105"/>
                                  <w:sz w:val="16"/>
                                </w:rPr>
                                <w:t> </w:t>
                              </w:r>
                              <w:r>
                                <w:rPr>
                                  <w:rFonts w:ascii="Gill Sans MT"/>
                                  <w:w w:val="105"/>
                                  <w:sz w:val="16"/>
                                </w:rPr>
                                <w:t>re</w:t>
                              </w:r>
                              <w:r>
                                <w:rPr>
                                  <w:rFonts w:ascii="Arial"/>
                                  <w:w w:val="105"/>
                                  <w:sz w:val="16"/>
                                </w:rPr>
                                <w:t>fl</w:t>
                              </w:r>
                              <w:r>
                                <w:rPr>
                                  <w:rFonts w:ascii="Gill Sans MT"/>
                                  <w:w w:val="105"/>
                                  <w:sz w:val="16"/>
                                </w:rPr>
                                <w:t>ector</w:t>
                              </w:r>
                              <w:r>
                                <w:rPr>
                                  <w:rFonts w:ascii="Gill Sans MT"/>
                                  <w:spacing w:val="-8"/>
                                  <w:w w:val="105"/>
                                  <w:sz w:val="16"/>
                                </w:rPr>
                                <w:t> </w:t>
                              </w:r>
                              <w:r>
                                <w:rPr>
                                  <w:rFonts w:ascii="Gill Sans MT"/>
                                  <w:w w:val="105"/>
                                  <w:sz w:val="16"/>
                                </w:rPr>
                                <w:t>in</w:t>
                              </w:r>
                              <w:r>
                                <w:rPr>
                                  <w:rFonts w:ascii="Gill Sans MT"/>
                                  <w:spacing w:val="-8"/>
                                  <w:w w:val="105"/>
                                  <w:sz w:val="16"/>
                                </w:rPr>
                                <w:t> </w:t>
                              </w:r>
                              <w:r>
                                <w:rPr>
                                  <w:rFonts w:ascii="Gill Sans MT"/>
                                  <w:w w:val="105"/>
                                  <w:sz w:val="16"/>
                                </w:rPr>
                                <w:t>AR/VR.</w:t>
                              </w:r>
                              <w:r>
                                <w:rPr>
                                  <w:rFonts w:ascii="Gill Sans MT"/>
                                  <w:spacing w:val="-8"/>
                                  <w:w w:val="105"/>
                                  <w:sz w:val="16"/>
                                </w:rPr>
                                <w:t> </w:t>
                              </w:r>
                              <w:r>
                                <w:rPr>
                                  <w:rFonts w:ascii="Gill Sans MT"/>
                                  <w:w w:val="105"/>
                                  <w:sz w:val="16"/>
                                </w:rPr>
                                <w:t>a</w:t>
                              </w:r>
                              <w:r>
                                <w:rPr>
                                  <w:rFonts w:ascii="Gill Sans MT"/>
                                  <w:spacing w:val="-8"/>
                                  <w:w w:val="105"/>
                                  <w:sz w:val="16"/>
                                </w:rPr>
                                <w:t> </w:t>
                              </w:r>
                              <w:r>
                                <w:rPr>
                                  <w:rFonts w:ascii="Myriad Pro Light"/>
                                  <w:b w:val="0"/>
                                  <w:w w:val="105"/>
                                  <w:sz w:val="16"/>
                                </w:rPr>
                                <w:t>Foveated </w:t>
                              </w:r>
                              <w:r>
                                <w:rPr>
                                  <w:rFonts w:ascii="Myriad Pro Light"/>
                                  <w:b w:val="0"/>
                                  <w:w w:val="105"/>
                                  <w:sz w:val="16"/>
                                </w:rPr>
                                <w:t>VR</w:t>
                              </w:r>
                              <w:r>
                                <w:rPr>
                                  <w:rFonts w:ascii="Myriad Pro Light"/>
                                  <w:b w:val="0"/>
                                  <w:spacing w:val="40"/>
                                  <w:w w:val="105"/>
                                  <w:sz w:val="16"/>
                                </w:rPr>
                                <w:t> </w:t>
                              </w:r>
                              <w:r>
                                <w:rPr>
                                  <w:rFonts w:ascii="Myriad Pro Light"/>
                                  <w:b w:val="0"/>
                                  <w:w w:val="105"/>
                                  <w:sz w:val="16"/>
                                </w:rPr>
                                <w:t>display; </w:t>
                              </w:r>
                              <w:r>
                                <w:rPr>
                                  <w:rFonts w:ascii="Gill Sans MT"/>
                                  <w:w w:val="105"/>
                                  <w:sz w:val="16"/>
                                </w:rPr>
                                <w:t>b </w:t>
                              </w:r>
                              <w:r>
                                <w:rPr>
                                  <w:rFonts w:ascii="Myriad Pro Light"/>
                                  <w:b w:val="0"/>
                                  <w:w w:val="105"/>
                                  <w:sz w:val="16"/>
                                </w:rPr>
                                <w:t>Multi-depth AR display</w:t>
                              </w:r>
                            </w:p>
                          </w:txbxContent>
                        </wps:txbx>
                        <wps:bodyPr wrap="square" lIns="0" tIns="0" rIns="0" bIns="0" rtlCol="0">
                          <a:noAutofit/>
                        </wps:bodyPr>
                      </wps:wsp>
                    </wpg:wgp>
                  </a:graphicData>
                </a:graphic>
              </wp:inline>
            </w:drawing>
          </mc:Choice>
          <mc:Fallback>
            <w:pict>
              <v:group style="width:233.9pt;height:137.550pt;mso-position-horizontal-relative:char;mso-position-vertical-relative:line" id="docshapegroup1101" coordorigin="0,0" coordsize="4678,2751">
                <v:shape style="position:absolute;left:2222;top:651;width:1899;height:1455" type="#_x0000_t75" id="docshape1102" stroked="false">
                  <v:imagedata r:id="rId213" o:title=""/>
                </v:shape>
                <v:shape style="position:absolute;left:2207;top:593;width:792;height:1324" id="docshape1103" coordorigin="2208,593" coordsize="792,1324" path="m2245,647l2215,647,2215,1847,2222,1847,2219,1848,2217,1856,2217,1858,2219,1864,2222,1864,2208,1916,2212,1917,2227,1866,2227,1864,2227,1865,2227,1866,2230,1866,2235,1864,2236,1858,2237,1855,2238,1853,2235,1848,2230,1847,2245,1847,2245,647xm2392,642l2392,641,2389,632,2389,632,2383,630,2380,631,2367,593,2362,595,2376,632,2373,633,2371,639,2374,649,2380,651,2385,649,2390,648,2392,642xm2999,800l2995,798,2964,840,2962,838,2956,840,2950,848,2951,854,2955,857,2960,860,2966,859,2969,855,2972,851,2972,851,2971,845,2968,843,2999,800xe" filled="true" fillcolor="#000000" stroked="false">
                  <v:path arrowok="t"/>
                  <v:fill type="solid"/>
                </v:shape>
                <v:line style="position:absolute" from="3072,797" to="2996,797" stroked="true" strokeweight=".119pt" strokecolor="#000000">
                  <v:stroke dashstyle="solid"/>
                </v:line>
                <v:shape style="position:absolute;left:3910;top:577;width:199;height:131" type="#_x0000_t75" id="docshape1104" stroked="false">
                  <v:imagedata r:id="rId214" o:title=""/>
                </v:shape>
                <v:shape style="position:absolute;left:2895;top:1948;width:177;height:177" type="#_x0000_t75" id="docshape1105" stroked="false">
                  <v:imagedata r:id="rId215" o:title=""/>
                </v:shape>
                <v:shape style="position:absolute;left:2845;top:235;width:437;height:374" type="#_x0000_t75" id="docshape1106" stroked="false">
                  <v:imagedata r:id="rId216" o:title=""/>
                </v:shape>
                <v:rect style="position:absolute;left:79;top:0;width:4519;height:11" id="docshape1107" filled="true" fillcolor="#000000" stroked="false">
                  <v:fill type="solid"/>
                </v:rect>
                <v:shape style="position:absolute;left:79;top:0;width:4519;height:11" id="docshape1108" coordorigin="79,0" coordsize="4519,11" path="m79,0l4598,0,4598,10,79,10e" filled="false" stroked="true" strokeweight="0pt" strokecolor="#000000">
                  <v:path arrowok="t"/>
                  <v:stroke dashstyle="solid"/>
                </v:shape>
                <v:shape style="position:absolute;left:4597;top:0;width:80;height:80" id="docshape1109" coordorigin="4598,0" coordsize="80,80" path="m4598,0l4598,10,4609,11,4622,14,4666,68,4667,79,4677,79,4654,23,4611,1,4598,0xe" filled="true" fillcolor="#000000" stroked="false">
                  <v:path arrowok="t"/>
                  <v:fill type="solid"/>
                </v:shape>
                <v:shape style="position:absolute;left:4597;top:0;width:80;height:80" id="docshape1110" coordorigin="4598,0" coordsize="80,80" path="m4598,0l4654,23,4677,79,4667,79,4666,68,4664,56,4609,11,4598,10e" filled="false" stroked="true" strokeweight="0pt" strokecolor="#000000">
                  <v:path arrowok="t"/>
                  <v:stroke dashstyle="solid"/>
                </v:shape>
                <v:rect style="position:absolute;left:4666;top:79;width:11;height:2592" id="docshape1111" filled="true" fillcolor="#000000" stroked="false">
                  <v:fill type="solid"/>
                </v:rect>
                <v:shape style="position:absolute;left:4666;top:79;width:11;height:2592" id="docshape1112" coordorigin="4667,79" coordsize="11,2592" path="m4677,79l4677,2671,4667,2671,4667,79e" filled="false" stroked="true" strokeweight="0pt" strokecolor="#000000">
                  <v:path arrowok="t"/>
                  <v:stroke dashstyle="solid"/>
                </v:shape>
                <v:shape style="position:absolute;left:4597;top:2671;width:80;height:80" id="docshape1113" coordorigin="4598,2671" coordsize="80,80" path="m4677,2671l4667,2671,4666,2683,4660,2702,4647,2720,4629,2733,4609,2739,4598,2741,4598,2751,4654,2727,4676,2685,4677,2671xe" filled="true" fillcolor="#000000" stroked="false">
                  <v:path arrowok="t"/>
                  <v:fill type="solid"/>
                </v:shape>
                <v:shape style="position:absolute;left:4597;top:2671;width:80;height:80" id="docshape1114" coordorigin="4598,2671" coordsize="80,80" path="m4677,2671l4654,2727,4598,2751,4598,2741,4609,2739,4629,2733,4647,2720,4660,2702,4666,2683,4667,2671e" filled="false" stroked="true" strokeweight="0pt" strokecolor="#000000">
                  <v:path arrowok="t"/>
                  <v:stroke dashstyle="solid"/>
                </v:shape>
                <v:rect style="position:absolute;left:79;top:2740;width:4519;height:11" id="docshape1115" filled="true" fillcolor="#000000" stroked="false">
                  <v:fill type="solid"/>
                </v:rect>
                <v:shape style="position:absolute;left:79;top:2740;width:4519;height:11" id="docshape1116" coordorigin="79,2741" coordsize="4519,11" path="m4598,2751l79,2751,79,2741,4598,2741e" filled="false" stroked="true" strokeweight="0pt" strokecolor="#000000">
                  <v:path arrowok="t"/>
                  <v:stroke dashstyle="solid"/>
                </v:shape>
                <v:shape style="position:absolute;left:0;top:2671;width:80;height:80" id="docshape1117" coordorigin="0,2671" coordsize="80,80" path="m10,2671l0,2671,1,2685,43,2742,79,2751,79,2741,68,2739,47,2732,30,2720,18,2704,11,2683,10,2671xe" filled="true" fillcolor="#000000" stroked="false">
                  <v:path arrowok="t"/>
                  <v:fill type="solid"/>
                </v:shape>
                <v:shape style="position:absolute;left:0;top:2671;width:80;height:80" id="docshape1118" coordorigin="0,2671" coordsize="80,80" path="m79,2751l24,2727,0,2671,10,2671,11,2683,18,2704,30,2720,47,2732,68,2739,79,2741e" filled="false" stroked="true" strokeweight="0pt" strokecolor="#000000">
                  <v:path arrowok="t"/>
                  <v:stroke dashstyle="solid"/>
                </v:shape>
                <v:rect style="position:absolute;left:0;top:79;width:11;height:2592" id="docshape1119" filled="true" fillcolor="#000000" stroked="false">
                  <v:fill type="solid"/>
                </v:rect>
                <v:shape style="position:absolute;left:0;top:79;width:11;height:2592" id="docshape1120" coordorigin="0,79" coordsize="11,2592" path="m0,2671l0,79,10,79,10,2671e" filled="false" stroked="true" strokeweight="0pt" strokecolor="#000000">
                  <v:path arrowok="t"/>
                  <v:stroke dashstyle="solid"/>
                </v:shape>
                <v:shape style="position:absolute;left:0;top:0;width:80;height:80" id="docshape1121" coordorigin="0,0" coordsize="80,80" path="m79,0l23,23,0,79,10,79,11,68,18,47,30,30,47,18,68,11,79,10,79,0xe" filled="true" fillcolor="#000000" stroked="false">
                  <v:path arrowok="t"/>
                  <v:fill type="solid"/>
                </v:shape>
                <v:shape style="position:absolute;left:0;top:0;width:80;height:80" id="docshape1122" coordorigin="0,0" coordsize="80,80" path="m0,79l23,23,79,0,79,10,68,11,47,18,30,30,18,47,11,68,10,79e" filled="false" stroked="true" strokeweight="0pt" strokecolor="#000000">
                  <v:path arrowok="t"/>
                  <v:stroke dashstyle="solid"/>
                </v:shape>
                <v:shape style="position:absolute;left:122;top:98;width:2363;height:489" type="#_x0000_t202" id="docshape1123" filled="false" stroked="false">
                  <v:textbox inset="0,0,0,0">
                    <w:txbxContent>
                      <w:p>
                        <w:pPr>
                          <w:tabs>
                            <w:tab w:pos="1871" w:val="left" w:leader="none"/>
                          </w:tabs>
                          <w:spacing w:before="5"/>
                          <w:ind w:left="0" w:right="0" w:firstLine="0"/>
                          <w:jc w:val="left"/>
                          <w:rPr>
                            <w:rFonts w:ascii="Arial"/>
                            <w:b/>
                            <w:sz w:val="20"/>
                          </w:rPr>
                        </w:pPr>
                        <w:bookmarkStart w:name="_bookmark15" w:id="29"/>
                        <w:bookmarkEnd w:id="29"/>
                        <w:r>
                          <w:rPr/>
                        </w:r>
                        <w:r>
                          <w:rPr>
                            <w:rFonts w:ascii="Arial"/>
                            <w:b/>
                            <w:spacing w:val="-10"/>
                            <w:sz w:val="20"/>
                          </w:rPr>
                          <w:t>a</w:t>
                        </w:r>
                        <w:r>
                          <w:rPr>
                            <w:rFonts w:ascii="Arial"/>
                            <w:b/>
                            <w:sz w:val="20"/>
                          </w:rPr>
                          <w:tab/>
                        </w:r>
                        <w:r>
                          <w:rPr>
                            <w:rFonts w:ascii="Arial"/>
                            <w:b/>
                            <w:spacing w:val="-10"/>
                            <w:sz w:val="20"/>
                          </w:rPr>
                          <w:t>b</w:t>
                        </w:r>
                      </w:p>
                      <w:p>
                        <w:pPr>
                          <w:tabs>
                            <w:tab w:pos="752" w:val="left" w:leader="none"/>
                            <w:tab w:pos="2175" w:val="left" w:leader="none"/>
                          </w:tabs>
                          <w:spacing w:before="104"/>
                          <w:ind w:left="245" w:right="0" w:firstLine="0"/>
                          <w:jc w:val="left"/>
                          <w:rPr>
                            <w:rFonts w:ascii="Arial"/>
                            <w:sz w:val="12"/>
                          </w:rPr>
                        </w:pPr>
                        <w:r>
                          <w:rPr>
                            <w:rFonts w:ascii="Arial"/>
                            <w:spacing w:val="-5"/>
                            <w:position w:val="1"/>
                            <w:sz w:val="12"/>
                          </w:rPr>
                          <w:t>HM</w:t>
                        </w:r>
                        <w:r>
                          <w:rPr>
                            <w:rFonts w:ascii="Arial"/>
                            <w:position w:val="1"/>
                            <w:sz w:val="12"/>
                          </w:rPr>
                          <w:tab/>
                          <w:t>CLC</w:t>
                        </w:r>
                        <w:r>
                          <w:rPr>
                            <w:rFonts w:ascii="Arial"/>
                            <w:spacing w:val="-3"/>
                            <w:position w:val="1"/>
                            <w:sz w:val="12"/>
                          </w:rPr>
                          <w:t> </w:t>
                        </w:r>
                        <w:r>
                          <w:rPr>
                            <w:rFonts w:ascii="Arial"/>
                            <w:spacing w:val="-2"/>
                            <w:position w:val="1"/>
                            <w:sz w:val="12"/>
                          </w:rPr>
                          <w:t>reflector</w:t>
                        </w:r>
                        <w:r>
                          <w:rPr>
                            <w:rFonts w:ascii="Arial"/>
                            <w:position w:val="1"/>
                            <w:sz w:val="12"/>
                          </w:rPr>
                          <w:tab/>
                        </w:r>
                        <w:r>
                          <w:rPr>
                            <w:rFonts w:ascii="Arial"/>
                            <w:spacing w:val="-5"/>
                            <w:sz w:val="12"/>
                          </w:rPr>
                          <w:t>PR</w:t>
                        </w:r>
                      </w:p>
                    </w:txbxContent>
                  </v:textbox>
                  <w10:wrap type="none"/>
                </v:shape>
                <v:shape style="position:absolute;left:3788;top:425;width:787;height:139" type="#_x0000_t202" id="docshape1124" filled="false" stroked="false">
                  <v:textbox inset="0,0,0,0">
                    <w:txbxContent>
                      <w:p>
                        <w:pPr>
                          <w:spacing w:line="137" w:lineRule="exact" w:before="0"/>
                          <w:ind w:left="0" w:right="0" w:firstLine="0"/>
                          <w:jc w:val="left"/>
                          <w:rPr>
                            <w:rFonts w:ascii="Arial"/>
                            <w:sz w:val="12"/>
                          </w:rPr>
                        </w:pPr>
                        <w:r>
                          <w:rPr>
                            <w:rFonts w:ascii="Arial"/>
                            <w:sz w:val="12"/>
                          </w:rPr>
                          <w:t>CLC</w:t>
                        </w:r>
                        <w:r>
                          <w:rPr>
                            <w:rFonts w:ascii="Arial"/>
                            <w:spacing w:val="-3"/>
                            <w:sz w:val="12"/>
                          </w:rPr>
                          <w:t> </w:t>
                        </w:r>
                        <w:r>
                          <w:rPr>
                            <w:rFonts w:ascii="Arial"/>
                            <w:spacing w:val="-2"/>
                            <w:sz w:val="12"/>
                          </w:rPr>
                          <w:t>reflectors</w:t>
                        </w:r>
                      </w:p>
                    </w:txbxContent>
                  </v:textbox>
                  <w10:wrap type="none"/>
                </v:shape>
                <v:shape style="position:absolute;left:3079;top:699;width:181;height:139" type="#_x0000_t202" id="docshape1125" filled="false" stroked="false">
                  <v:textbox inset="0,0,0,0">
                    <w:txbxContent>
                      <w:p>
                        <w:pPr>
                          <w:spacing w:line="137" w:lineRule="exact" w:before="0"/>
                          <w:ind w:left="0" w:right="0" w:firstLine="0"/>
                          <w:jc w:val="left"/>
                          <w:rPr>
                            <w:rFonts w:ascii="Arial"/>
                            <w:sz w:val="12"/>
                          </w:rPr>
                        </w:pPr>
                        <w:r>
                          <w:rPr>
                            <w:rFonts w:ascii="Arial"/>
                            <w:spacing w:val="-5"/>
                            <w:sz w:val="12"/>
                          </w:rPr>
                          <w:t>BS</w:t>
                        </w:r>
                      </w:p>
                    </w:txbxContent>
                  </v:textbox>
                  <w10:wrap type="none"/>
                </v:shape>
                <v:shape style="position:absolute;left:2372;top:876;width:274;height:569" type="#_x0000_t202" id="docshape1126" filled="false" stroked="false">
                  <v:textbox inset="0,0,0,0">
                    <w:txbxContent>
                      <w:p>
                        <w:pPr>
                          <w:spacing w:line="137" w:lineRule="exact" w:before="0"/>
                          <w:ind w:left="0" w:right="0" w:firstLine="0"/>
                          <w:jc w:val="left"/>
                          <w:rPr>
                            <w:rFonts w:ascii="Arial"/>
                            <w:sz w:val="12"/>
                          </w:rPr>
                        </w:pPr>
                        <w:r>
                          <w:rPr>
                            <w:rFonts w:ascii="Arial"/>
                            <w:spacing w:val="-5"/>
                            <w:sz w:val="12"/>
                          </w:rPr>
                          <w:t>RCP</w:t>
                        </w:r>
                      </w:p>
                      <w:p>
                        <w:pPr>
                          <w:spacing w:line="240" w:lineRule="auto" w:before="0"/>
                          <w:rPr>
                            <w:rFonts w:ascii="Arial"/>
                            <w:sz w:val="12"/>
                          </w:rPr>
                        </w:pPr>
                      </w:p>
                      <w:p>
                        <w:pPr>
                          <w:spacing w:line="240" w:lineRule="auto" w:before="16"/>
                          <w:rPr>
                            <w:rFonts w:ascii="Arial"/>
                            <w:sz w:val="12"/>
                          </w:rPr>
                        </w:pPr>
                      </w:p>
                      <w:p>
                        <w:pPr>
                          <w:spacing w:before="0"/>
                          <w:ind w:left="10" w:right="0" w:firstLine="0"/>
                          <w:jc w:val="left"/>
                          <w:rPr>
                            <w:rFonts w:ascii="Arial"/>
                            <w:sz w:val="12"/>
                          </w:rPr>
                        </w:pPr>
                        <w:r>
                          <w:rPr>
                            <w:rFonts w:ascii="Arial"/>
                            <w:spacing w:val="-5"/>
                            <w:sz w:val="12"/>
                          </w:rPr>
                          <w:t>LCP</w:t>
                        </w:r>
                      </w:p>
                    </w:txbxContent>
                  </v:textbox>
                  <w10:wrap type="none"/>
                </v:shape>
                <v:shape style="position:absolute;left:121;top:1892;width:2286;height:151" type="#_x0000_t202" id="docshape1127" filled="false" stroked="false">
                  <v:textbox inset="0,0,0,0">
                    <w:txbxContent>
                      <w:p>
                        <w:pPr>
                          <w:tabs>
                            <w:tab w:pos="674" w:val="left" w:leader="none"/>
                            <w:tab w:pos="1871" w:val="left" w:leader="none"/>
                          </w:tabs>
                          <w:spacing w:before="0"/>
                          <w:ind w:left="0" w:right="0" w:firstLine="0"/>
                          <w:jc w:val="left"/>
                          <w:rPr>
                            <w:rFonts w:ascii="Arial"/>
                            <w:sz w:val="12"/>
                          </w:rPr>
                        </w:pPr>
                        <w:r>
                          <w:rPr>
                            <w:rFonts w:ascii="Arial"/>
                            <w:spacing w:val="-2"/>
                            <w:position w:val="1"/>
                            <w:sz w:val="12"/>
                          </w:rPr>
                          <w:t>Display</w:t>
                        </w:r>
                        <w:r>
                          <w:rPr>
                            <w:rFonts w:ascii="Arial"/>
                            <w:position w:val="1"/>
                            <w:sz w:val="12"/>
                          </w:rPr>
                          <w:tab/>
                          <w:t>Lens</w:t>
                        </w:r>
                        <w:r>
                          <w:rPr>
                            <w:rFonts w:ascii="Arial"/>
                            <w:spacing w:val="74"/>
                            <w:w w:val="150"/>
                            <w:position w:val="1"/>
                            <w:sz w:val="12"/>
                          </w:rPr>
                          <w:t> </w:t>
                        </w:r>
                        <w:r>
                          <w:rPr>
                            <w:rFonts w:ascii="Arial"/>
                            <w:spacing w:val="-2"/>
                            <w:position w:val="1"/>
                            <w:sz w:val="12"/>
                          </w:rPr>
                          <w:t>Eyepiece</w:t>
                        </w:r>
                        <w:r>
                          <w:rPr>
                            <w:rFonts w:ascii="Arial"/>
                            <w:position w:val="1"/>
                            <w:sz w:val="12"/>
                          </w:rPr>
                          <w:tab/>
                        </w:r>
                        <w:r>
                          <w:rPr>
                            <w:rFonts w:ascii="Arial"/>
                            <w:spacing w:val="-2"/>
                            <w:sz w:val="12"/>
                          </w:rPr>
                          <w:t>Display</w:t>
                        </w:r>
                      </w:p>
                    </w:txbxContent>
                  </v:textbox>
                  <w10:wrap type="none"/>
                </v:shape>
                <v:shape style="position:absolute;left:3737;top:1954;width:514;height:139" type="#_x0000_t202" id="docshape1128" filled="false" stroked="false">
                  <v:textbox inset="0,0,0,0">
                    <w:txbxContent>
                      <w:p>
                        <w:pPr>
                          <w:spacing w:line="137" w:lineRule="exact" w:before="0"/>
                          <w:ind w:left="0" w:right="0" w:firstLine="0"/>
                          <w:jc w:val="left"/>
                          <w:rPr>
                            <w:rFonts w:ascii="Arial"/>
                            <w:sz w:val="12"/>
                          </w:rPr>
                        </w:pPr>
                        <w:r>
                          <w:rPr>
                            <w:rFonts w:ascii="Arial"/>
                            <w:spacing w:val="-2"/>
                            <w:sz w:val="12"/>
                          </w:rPr>
                          <w:t>Eyepiece</w:t>
                        </w:r>
                      </w:p>
                    </w:txbxContent>
                  </v:textbox>
                  <w10:wrap type="none"/>
                </v:shape>
                <v:shape style="position:absolute;left:120;top:2244;width:4221;height:399" type="#_x0000_t202" id="docshape1129" filled="false" stroked="false">
                  <v:textbox inset="0,0,0,0">
                    <w:txbxContent>
                      <w:p>
                        <w:pPr>
                          <w:spacing w:line="252" w:lineRule="auto" w:before="0"/>
                          <w:ind w:left="0" w:right="0" w:firstLine="0"/>
                          <w:jc w:val="left"/>
                          <w:rPr>
                            <w:rFonts w:ascii="Myriad Pro Light"/>
                            <w:b w:val="0"/>
                            <w:sz w:val="16"/>
                          </w:rPr>
                        </w:pPr>
                        <w:r>
                          <w:rPr>
                            <w:rFonts w:ascii="Gill Sans MT"/>
                            <w:w w:val="105"/>
                            <w:sz w:val="16"/>
                          </w:rPr>
                          <w:t>Fig.</w:t>
                        </w:r>
                        <w:r>
                          <w:rPr>
                            <w:rFonts w:ascii="Gill Sans MT"/>
                            <w:spacing w:val="-8"/>
                            <w:w w:val="105"/>
                            <w:sz w:val="16"/>
                          </w:rPr>
                          <w:t> </w:t>
                        </w:r>
                        <w:r>
                          <w:rPr>
                            <w:rFonts w:ascii="Gill Sans MT"/>
                            <w:w w:val="105"/>
                            <w:sz w:val="16"/>
                          </w:rPr>
                          <w:t>13</w:t>
                        </w:r>
                        <w:r>
                          <w:rPr>
                            <w:rFonts w:ascii="Gill Sans MT"/>
                            <w:spacing w:val="-8"/>
                            <w:w w:val="105"/>
                            <w:sz w:val="16"/>
                          </w:rPr>
                          <w:t> </w:t>
                        </w:r>
                        <w:r>
                          <w:rPr>
                            <w:rFonts w:ascii="Gill Sans MT"/>
                            <w:w w:val="105"/>
                            <w:sz w:val="16"/>
                          </w:rPr>
                          <w:t>Applications</w:t>
                        </w:r>
                        <w:r>
                          <w:rPr>
                            <w:rFonts w:ascii="Gill Sans MT"/>
                            <w:spacing w:val="-7"/>
                            <w:w w:val="105"/>
                            <w:sz w:val="16"/>
                          </w:rPr>
                          <w:t> </w:t>
                        </w:r>
                        <w:r>
                          <w:rPr>
                            <w:rFonts w:ascii="Gill Sans MT"/>
                            <w:w w:val="105"/>
                            <w:sz w:val="16"/>
                          </w:rPr>
                          <w:t>of</w:t>
                        </w:r>
                        <w:r>
                          <w:rPr>
                            <w:rFonts w:ascii="Gill Sans MT"/>
                            <w:spacing w:val="-8"/>
                            <w:w w:val="105"/>
                            <w:sz w:val="16"/>
                          </w:rPr>
                          <w:t> </w:t>
                        </w:r>
                        <w:r>
                          <w:rPr>
                            <w:rFonts w:ascii="Gill Sans MT"/>
                            <w:w w:val="105"/>
                            <w:sz w:val="16"/>
                          </w:rPr>
                          <w:t>CLC</w:t>
                        </w:r>
                        <w:r>
                          <w:rPr>
                            <w:rFonts w:ascii="Gill Sans MT"/>
                            <w:spacing w:val="-8"/>
                            <w:w w:val="105"/>
                            <w:sz w:val="16"/>
                          </w:rPr>
                          <w:t> </w:t>
                        </w:r>
                        <w:r>
                          <w:rPr>
                            <w:rFonts w:ascii="Gill Sans MT"/>
                            <w:w w:val="105"/>
                            <w:sz w:val="16"/>
                          </w:rPr>
                          <w:t>re</w:t>
                        </w:r>
                        <w:r>
                          <w:rPr>
                            <w:rFonts w:ascii="Arial"/>
                            <w:w w:val="105"/>
                            <w:sz w:val="16"/>
                          </w:rPr>
                          <w:t>fl</w:t>
                        </w:r>
                        <w:r>
                          <w:rPr>
                            <w:rFonts w:ascii="Gill Sans MT"/>
                            <w:w w:val="105"/>
                            <w:sz w:val="16"/>
                          </w:rPr>
                          <w:t>ector</w:t>
                        </w:r>
                        <w:r>
                          <w:rPr>
                            <w:rFonts w:ascii="Gill Sans MT"/>
                            <w:spacing w:val="-8"/>
                            <w:w w:val="105"/>
                            <w:sz w:val="16"/>
                          </w:rPr>
                          <w:t> </w:t>
                        </w:r>
                        <w:r>
                          <w:rPr>
                            <w:rFonts w:ascii="Gill Sans MT"/>
                            <w:w w:val="105"/>
                            <w:sz w:val="16"/>
                          </w:rPr>
                          <w:t>in</w:t>
                        </w:r>
                        <w:r>
                          <w:rPr>
                            <w:rFonts w:ascii="Gill Sans MT"/>
                            <w:spacing w:val="-8"/>
                            <w:w w:val="105"/>
                            <w:sz w:val="16"/>
                          </w:rPr>
                          <w:t> </w:t>
                        </w:r>
                        <w:r>
                          <w:rPr>
                            <w:rFonts w:ascii="Gill Sans MT"/>
                            <w:w w:val="105"/>
                            <w:sz w:val="16"/>
                          </w:rPr>
                          <w:t>AR/VR.</w:t>
                        </w:r>
                        <w:r>
                          <w:rPr>
                            <w:rFonts w:ascii="Gill Sans MT"/>
                            <w:spacing w:val="-8"/>
                            <w:w w:val="105"/>
                            <w:sz w:val="16"/>
                          </w:rPr>
                          <w:t> </w:t>
                        </w:r>
                        <w:r>
                          <w:rPr>
                            <w:rFonts w:ascii="Gill Sans MT"/>
                            <w:w w:val="105"/>
                            <w:sz w:val="16"/>
                          </w:rPr>
                          <w:t>a</w:t>
                        </w:r>
                        <w:r>
                          <w:rPr>
                            <w:rFonts w:ascii="Gill Sans MT"/>
                            <w:spacing w:val="-8"/>
                            <w:w w:val="105"/>
                            <w:sz w:val="16"/>
                          </w:rPr>
                          <w:t> </w:t>
                        </w:r>
                        <w:r>
                          <w:rPr>
                            <w:rFonts w:ascii="Myriad Pro Light"/>
                            <w:b w:val="0"/>
                            <w:w w:val="105"/>
                            <w:sz w:val="16"/>
                          </w:rPr>
                          <w:t>Foveated </w:t>
                        </w:r>
                        <w:r>
                          <w:rPr>
                            <w:rFonts w:ascii="Myriad Pro Light"/>
                            <w:b w:val="0"/>
                            <w:w w:val="105"/>
                            <w:sz w:val="16"/>
                          </w:rPr>
                          <w:t>VR</w:t>
                        </w:r>
                        <w:r>
                          <w:rPr>
                            <w:rFonts w:ascii="Myriad Pro Light"/>
                            <w:b w:val="0"/>
                            <w:spacing w:val="40"/>
                            <w:w w:val="105"/>
                            <w:sz w:val="16"/>
                          </w:rPr>
                          <w:t> </w:t>
                        </w:r>
                        <w:r>
                          <w:rPr>
                            <w:rFonts w:ascii="Myriad Pro Light"/>
                            <w:b w:val="0"/>
                            <w:w w:val="105"/>
                            <w:sz w:val="16"/>
                          </w:rPr>
                          <w:t>display; </w:t>
                        </w:r>
                        <w:r>
                          <w:rPr>
                            <w:rFonts w:ascii="Gill Sans MT"/>
                            <w:w w:val="105"/>
                            <w:sz w:val="16"/>
                          </w:rPr>
                          <w:t>b </w:t>
                        </w:r>
                        <w:r>
                          <w:rPr>
                            <w:rFonts w:ascii="Myriad Pro Light"/>
                            <w:b w:val="0"/>
                            <w:w w:val="105"/>
                            <w:sz w:val="16"/>
                          </w:rPr>
                          <w:t>Multi-depth AR display</w:t>
                        </w:r>
                      </w:p>
                    </w:txbxContent>
                  </v:textbox>
                  <w10:wrap type="none"/>
                </v:shape>
              </v:group>
            </w:pict>
          </mc:Fallback>
        </mc:AlternateContent>
      </w:r>
      <w:r>
        <w:rPr>
          <w:rFonts w:ascii="Bookman Old Style"/>
          <w:sz w:val="20"/>
        </w:rPr>
      </w:r>
    </w:p>
    <w:p>
      <w:pPr>
        <w:pStyle w:val="BodyText"/>
        <w:rPr>
          <w:rFonts w:ascii="Bookman Old Style"/>
          <w:b w:val="0"/>
        </w:rPr>
      </w:pPr>
    </w:p>
    <w:p>
      <w:pPr>
        <w:pStyle w:val="BodyText"/>
        <w:spacing w:before="79"/>
        <w:rPr>
          <w:rFonts w:ascii="Bookman Old Style"/>
          <w:b w:val="0"/>
        </w:rPr>
      </w:pPr>
    </w:p>
    <w:p>
      <w:pPr>
        <w:pStyle w:val="BodyText"/>
        <w:spacing w:line="256" w:lineRule="auto"/>
        <w:ind w:left="53"/>
        <w:jc w:val="both"/>
        <w:rPr>
          <w:rFonts w:ascii="Bookman Old Style"/>
          <w:b w:val="0"/>
        </w:rPr>
      </w:pPr>
      <w:r>
        <w:rPr>
          <w:rFonts w:ascii="Bookman Old Style"/>
          <w:b w:val="0"/>
        </w:rPr>
        <mc:AlternateContent>
          <mc:Choice Requires="wps">
            <w:drawing>
              <wp:anchor distT="0" distB="0" distL="0" distR="0" allowOverlap="1" layoutInCell="1" locked="0" behindDoc="1" simplePos="0" relativeHeight="482388480">
                <wp:simplePos x="0" y="0"/>
                <wp:positionH relativeFrom="page">
                  <wp:posOffset>919886</wp:posOffset>
                </wp:positionH>
                <wp:positionV relativeFrom="paragraph">
                  <wp:posOffset>-1741078</wp:posOffset>
                </wp:positionV>
                <wp:extent cx="842010" cy="858519"/>
                <wp:effectExtent l="0" t="0" r="0" b="0"/>
                <wp:wrapNone/>
                <wp:docPr id="1266" name="Group 1266"/>
                <wp:cNvGraphicFramePr>
                  <a:graphicFrameLocks/>
                </wp:cNvGraphicFramePr>
                <a:graphic>
                  <a:graphicData uri="http://schemas.microsoft.com/office/word/2010/wordprocessingGroup">
                    <wpg:wgp>
                      <wpg:cNvPr id="1266" name="Group 1266"/>
                      <wpg:cNvGrpSpPr/>
                      <wpg:grpSpPr>
                        <a:xfrm>
                          <a:off x="0" y="0"/>
                          <a:ext cx="842010" cy="858519"/>
                          <a:chExt cx="842010" cy="858519"/>
                        </a:xfrm>
                      </wpg:grpSpPr>
                      <pic:pic>
                        <pic:nvPicPr>
                          <pic:cNvPr id="1267" name="Image 1267"/>
                          <pic:cNvPicPr/>
                        </pic:nvPicPr>
                        <pic:blipFill>
                          <a:blip r:embed="rId217" cstate="print"/>
                          <a:stretch>
                            <a:fillRect/>
                          </a:stretch>
                        </pic:blipFill>
                        <pic:spPr>
                          <a:xfrm>
                            <a:off x="347052" y="56642"/>
                            <a:ext cx="355091" cy="801611"/>
                          </a:xfrm>
                          <a:prstGeom prst="rect">
                            <a:avLst/>
                          </a:prstGeom>
                        </pic:spPr>
                      </pic:pic>
                      <wps:wsp>
                        <wps:cNvPr id="1268" name="Graphic 1268"/>
                        <wps:cNvSpPr/>
                        <wps:spPr>
                          <a:xfrm>
                            <a:off x="6908" y="53708"/>
                            <a:ext cx="15240" cy="746760"/>
                          </a:xfrm>
                          <a:custGeom>
                            <a:avLst/>
                            <a:gdLst/>
                            <a:ahLst/>
                            <a:cxnLst/>
                            <a:rect l="l" t="t" r="r" b="b"/>
                            <a:pathLst>
                              <a:path w="15240" h="746760">
                                <a:moveTo>
                                  <a:pt x="14900" y="0"/>
                                </a:moveTo>
                                <a:lnTo>
                                  <a:pt x="0" y="0"/>
                                </a:lnTo>
                                <a:lnTo>
                                  <a:pt x="0" y="746353"/>
                                </a:lnTo>
                                <a:lnTo>
                                  <a:pt x="14900" y="746353"/>
                                </a:lnTo>
                                <a:lnTo>
                                  <a:pt x="14900" y="0"/>
                                </a:lnTo>
                                <a:close/>
                              </a:path>
                            </a:pathLst>
                          </a:custGeom>
                          <a:solidFill>
                            <a:srgbClr val="000000"/>
                          </a:solidFill>
                        </wps:spPr>
                        <wps:bodyPr wrap="square" lIns="0" tIns="0" rIns="0" bIns="0" rtlCol="0">
                          <a:prstTxWarp prst="textNoShape">
                            <a:avLst/>
                          </a:prstTxWarp>
                          <a:noAutofit/>
                        </wps:bodyPr>
                      </wps:wsp>
                      <wps:wsp>
                        <wps:cNvPr id="1269" name="Graphic 1269"/>
                        <wps:cNvSpPr/>
                        <wps:spPr>
                          <a:xfrm>
                            <a:off x="143230" y="56604"/>
                            <a:ext cx="15240" cy="746125"/>
                          </a:xfrm>
                          <a:custGeom>
                            <a:avLst/>
                            <a:gdLst/>
                            <a:ahLst/>
                            <a:cxnLst/>
                            <a:rect l="l" t="t" r="r" b="b"/>
                            <a:pathLst>
                              <a:path w="15240" h="746125">
                                <a:moveTo>
                                  <a:pt x="14902" y="0"/>
                                </a:moveTo>
                                <a:lnTo>
                                  <a:pt x="0" y="0"/>
                                </a:lnTo>
                                <a:lnTo>
                                  <a:pt x="0" y="745985"/>
                                </a:lnTo>
                                <a:lnTo>
                                  <a:pt x="14902" y="745985"/>
                                </a:lnTo>
                                <a:lnTo>
                                  <a:pt x="14902" y="0"/>
                                </a:lnTo>
                                <a:close/>
                              </a:path>
                            </a:pathLst>
                          </a:custGeom>
                          <a:solidFill>
                            <a:srgbClr val="BEBEBE"/>
                          </a:solidFill>
                        </wps:spPr>
                        <wps:bodyPr wrap="square" lIns="0" tIns="0" rIns="0" bIns="0" rtlCol="0">
                          <a:prstTxWarp prst="textNoShape">
                            <a:avLst/>
                          </a:prstTxWarp>
                          <a:noAutofit/>
                        </wps:bodyPr>
                      </wps:wsp>
                      <wps:wsp>
                        <wps:cNvPr id="1270" name="Graphic 1270"/>
                        <wps:cNvSpPr/>
                        <wps:spPr>
                          <a:xfrm>
                            <a:off x="0" y="0"/>
                            <a:ext cx="153670" cy="831215"/>
                          </a:xfrm>
                          <a:custGeom>
                            <a:avLst/>
                            <a:gdLst/>
                            <a:ahLst/>
                            <a:cxnLst/>
                            <a:rect l="l" t="t" r="r" b="b"/>
                            <a:pathLst>
                              <a:path w="153670" h="831215">
                                <a:moveTo>
                                  <a:pt x="15925" y="798703"/>
                                </a:moveTo>
                                <a:lnTo>
                                  <a:pt x="13995" y="795401"/>
                                </a:lnTo>
                                <a:lnTo>
                                  <a:pt x="10756" y="794550"/>
                                </a:lnTo>
                                <a:lnTo>
                                  <a:pt x="7518" y="793737"/>
                                </a:lnTo>
                                <a:lnTo>
                                  <a:pt x="4216" y="795680"/>
                                </a:lnTo>
                                <a:lnTo>
                                  <a:pt x="2565" y="801941"/>
                                </a:lnTo>
                                <a:lnTo>
                                  <a:pt x="2514" y="802144"/>
                                </a:lnTo>
                                <a:lnTo>
                                  <a:pt x="4457" y="805459"/>
                                </a:lnTo>
                                <a:lnTo>
                                  <a:pt x="6235" y="805916"/>
                                </a:lnTo>
                                <a:lnTo>
                                  <a:pt x="0" y="830084"/>
                                </a:lnTo>
                                <a:lnTo>
                                  <a:pt x="2908" y="830846"/>
                                </a:lnTo>
                                <a:lnTo>
                                  <a:pt x="9055" y="807123"/>
                                </a:lnTo>
                                <a:lnTo>
                                  <a:pt x="9169" y="806665"/>
                                </a:lnTo>
                                <a:lnTo>
                                  <a:pt x="10934" y="807123"/>
                                </a:lnTo>
                                <a:lnTo>
                                  <a:pt x="14236" y="805205"/>
                                </a:lnTo>
                                <a:lnTo>
                                  <a:pt x="15570" y="800036"/>
                                </a:lnTo>
                                <a:lnTo>
                                  <a:pt x="15925" y="798703"/>
                                </a:lnTo>
                                <a:close/>
                              </a:path>
                              <a:path w="153670" h="831215">
                                <a:moveTo>
                                  <a:pt x="153466" y="54711"/>
                                </a:moveTo>
                                <a:lnTo>
                                  <a:pt x="153111" y="52768"/>
                                </a:lnTo>
                                <a:lnTo>
                                  <a:pt x="152298" y="48107"/>
                                </a:lnTo>
                                <a:lnTo>
                                  <a:pt x="149136" y="45923"/>
                                </a:lnTo>
                                <a:lnTo>
                                  <a:pt x="147320" y="46266"/>
                                </a:lnTo>
                                <a:lnTo>
                                  <a:pt x="138988" y="546"/>
                                </a:lnTo>
                                <a:lnTo>
                                  <a:pt x="138899" y="0"/>
                                </a:lnTo>
                                <a:lnTo>
                                  <a:pt x="135928" y="546"/>
                                </a:lnTo>
                                <a:lnTo>
                                  <a:pt x="144170" y="45923"/>
                                </a:lnTo>
                                <a:lnTo>
                                  <a:pt x="144221" y="46266"/>
                                </a:lnTo>
                                <a:lnTo>
                                  <a:pt x="144322" y="46812"/>
                                </a:lnTo>
                                <a:lnTo>
                                  <a:pt x="142532" y="47129"/>
                                </a:lnTo>
                                <a:lnTo>
                                  <a:pt x="140347" y="50292"/>
                                </a:lnTo>
                                <a:lnTo>
                                  <a:pt x="141566" y="56857"/>
                                </a:lnTo>
                                <a:lnTo>
                                  <a:pt x="144716" y="59042"/>
                                </a:lnTo>
                                <a:lnTo>
                                  <a:pt x="151295" y="57861"/>
                                </a:lnTo>
                                <a:lnTo>
                                  <a:pt x="153466" y="54711"/>
                                </a:lnTo>
                                <a:close/>
                              </a:path>
                            </a:pathLst>
                          </a:custGeom>
                          <a:solidFill>
                            <a:srgbClr val="000000"/>
                          </a:solidFill>
                        </wps:spPr>
                        <wps:bodyPr wrap="square" lIns="0" tIns="0" rIns="0" bIns="0" rtlCol="0">
                          <a:prstTxWarp prst="textNoShape">
                            <a:avLst/>
                          </a:prstTxWarp>
                          <a:noAutofit/>
                        </wps:bodyPr>
                      </wps:wsp>
                      <wps:wsp>
                        <wps:cNvPr id="1271" name="Graphic 1271"/>
                        <wps:cNvSpPr/>
                        <wps:spPr>
                          <a:xfrm>
                            <a:off x="460959" y="58077"/>
                            <a:ext cx="22225" cy="755015"/>
                          </a:xfrm>
                          <a:custGeom>
                            <a:avLst/>
                            <a:gdLst/>
                            <a:ahLst/>
                            <a:cxnLst/>
                            <a:rect l="l" t="t" r="r" b="b"/>
                            <a:pathLst>
                              <a:path w="22225" h="755015">
                                <a:moveTo>
                                  <a:pt x="21816" y="0"/>
                                </a:moveTo>
                                <a:lnTo>
                                  <a:pt x="0" y="0"/>
                                </a:lnTo>
                                <a:lnTo>
                                  <a:pt x="0" y="754710"/>
                                </a:lnTo>
                                <a:lnTo>
                                  <a:pt x="21816" y="754710"/>
                                </a:lnTo>
                                <a:lnTo>
                                  <a:pt x="21816" y="0"/>
                                </a:lnTo>
                                <a:close/>
                              </a:path>
                            </a:pathLst>
                          </a:custGeom>
                          <a:solidFill>
                            <a:srgbClr val="FFBF00"/>
                          </a:solidFill>
                        </wps:spPr>
                        <wps:bodyPr wrap="square" lIns="0" tIns="0" rIns="0" bIns="0" rtlCol="0">
                          <a:prstTxWarp prst="textNoShape">
                            <a:avLst/>
                          </a:prstTxWarp>
                          <a:noAutofit/>
                        </wps:bodyPr>
                      </wps:wsp>
                      <wps:wsp>
                        <wps:cNvPr id="1272" name="Graphic 1272"/>
                        <wps:cNvSpPr/>
                        <wps:spPr>
                          <a:xfrm>
                            <a:off x="21805" y="6807"/>
                            <a:ext cx="811530" cy="848360"/>
                          </a:xfrm>
                          <a:custGeom>
                            <a:avLst/>
                            <a:gdLst/>
                            <a:ahLst/>
                            <a:cxnLst/>
                            <a:rect l="l" t="t" r="r" b="b"/>
                            <a:pathLst>
                              <a:path w="811530" h="848360">
                                <a:moveTo>
                                  <a:pt x="405803" y="803960"/>
                                </a:moveTo>
                                <a:lnTo>
                                  <a:pt x="403987" y="800836"/>
                                </a:lnTo>
                                <a:lnTo>
                                  <a:pt x="403860" y="800620"/>
                                </a:lnTo>
                                <a:lnTo>
                                  <a:pt x="399326" y="799414"/>
                                </a:lnTo>
                                <a:lnTo>
                                  <a:pt x="399326" y="810514"/>
                                </a:lnTo>
                                <a:lnTo>
                                  <a:pt x="399211" y="810907"/>
                                </a:lnTo>
                                <a:lnTo>
                                  <a:pt x="399326" y="810514"/>
                                </a:lnTo>
                                <a:lnTo>
                                  <a:pt x="399326" y="799414"/>
                                </a:lnTo>
                                <a:lnTo>
                                  <a:pt x="397408" y="798893"/>
                                </a:lnTo>
                                <a:lnTo>
                                  <a:pt x="394081" y="800836"/>
                                </a:lnTo>
                                <a:lnTo>
                                  <a:pt x="392353" y="807288"/>
                                </a:lnTo>
                                <a:lnTo>
                                  <a:pt x="394169" y="810412"/>
                                </a:lnTo>
                                <a:lnTo>
                                  <a:pt x="394284" y="810628"/>
                                </a:lnTo>
                                <a:lnTo>
                                  <a:pt x="396062" y="811085"/>
                                </a:lnTo>
                                <a:lnTo>
                                  <a:pt x="386435" y="847140"/>
                                </a:lnTo>
                                <a:lnTo>
                                  <a:pt x="389343" y="847915"/>
                                </a:lnTo>
                                <a:lnTo>
                                  <a:pt x="398970" y="811860"/>
                                </a:lnTo>
                                <a:lnTo>
                                  <a:pt x="400735" y="812342"/>
                                </a:lnTo>
                                <a:lnTo>
                                  <a:pt x="404075" y="810412"/>
                                </a:lnTo>
                                <a:lnTo>
                                  <a:pt x="405460" y="805243"/>
                                </a:lnTo>
                                <a:lnTo>
                                  <a:pt x="405803" y="803960"/>
                                </a:lnTo>
                                <a:close/>
                              </a:path>
                              <a:path w="811530" h="848360">
                                <a:moveTo>
                                  <a:pt x="461911" y="723"/>
                                </a:moveTo>
                                <a:lnTo>
                                  <a:pt x="458978" y="0"/>
                                </a:lnTo>
                                <a:lnTo>
                                  <a:pt x="447662" y="44831"/>
                                </a:lnTo>
                                <a:lnTo>
                                  <a:pt x="447548" y="45288"/>
                                </a:lnTo>
                                <a:lnTo>
                                  <a:pt x="445770" y="44831"/>
                                </a:lnTo>
                                <a:lnTo>
                                  <a:pt x="442468" y="46812"/>
                                </a:lnTo>
                                <a:lnTo>
                                  <a:pt x="440829" y="53289"/>
                                </a:lnTo>
                                <a:lnTo>
                                  <a:pt x="442798" y="56591"/>
                                </a:lnTo>
                                <a:lnTo>
                                  <a:pt x="449275" y="58229"/>
                                </a:lnTo>
                                <a:lnTo>
                                  <a:pt x="452577" y="56261"/>
                                </a:lnTo>
                                <a:lnTo>
                                  <a:pt x="453669" y="51917"/>
                                </a:lnTo>
                                <a:lnTo>
                                  <a:pt x="454139" y="50050"/>
                                </a:lnTo>
                                <a:lnTo>
                                  <a:pt x="454215" y="49771"/>
                                </a:lnTo>
                                <a:lnTo>
                                  <a:pt x="452247" y="46469"/>
                                </a:lnTo>
                                <a:lnTo>
                                  <a:pt x="450456" y="46024"/>
                                </a:lnTo>
                                <a:lnTo>
                                  <a:pt x="461911" y="723"/>
                                </a:lnTo>
                                <a:close/>
                              </a:path>
                              <a:path w="811530" h="848360">
                                <a:moveTo>
                                  <a:pt x="656437" y="841997"/>
                                </a:moveTo>
                                <a:lnTo>
                                  <a:pt x="644042" y="807542"/>
                                </a:lnTo>
                                <a:lnTo>
                                  <a:pt x="643191" y="807834"/>
                                </a:lnTo>
                                <a:lnTo>
                                  <a:pt x="643978" y="807542"/>
                                </a:lnTo>
                                <a:lnTo>
                                  <a:pt x="643813" y="806932"/>
                                </a:lnTo>
                                <a:lnTo>
                                  <a:pt x="644042" y="807542"/>
                                </a:lnTo>
                                <a:lnTo>
                                  <a:pt x="645756" y="806907"/>
                                </a:lnTo>
                                <a:lnTo>
                                  <a:pt x="647407" y="803427"/>
                                </a:lnTo>
                                <a:lnTo>
                                  <a:pt x="646836" y="801827"/>
                                </a:lnTo>
                                <a:lnTo>
                                  <a:pt x="645121" y="797128"/>
                                </a:lnTo>
                                <a:lnTo>
                                  <a:pt x="641642" y="795489"/>
                                </a:lnTo>
                                <a:lnTo>
                                  <a:pt x="635342" y="797775"/>
                                </a:lnTo>
                                <a:lnTo>
                                  <a:pt x="633717" y="801243"/>
                                </a:lnTo>
                                <a:lnTo>
                                  <a:pt x="635977" y="807542"/>
                                </a:lnTo>
                                <a:lnTo>
                                  <a:pt x="639470" y="809180"/>
                                </a:lnTo>
                                <a:lnTo>
                                  <a:pt x="641184" y="808558"/>
                                </a:lnTo>
                                <a:lnTo>
                                  <a:pt x="653580" y="843026"/>
                                </a:lnTo>
                                <a:lnTo>
                                  <a:pt x="656437" y="841997"/>
                                </a:lnTo>
                                <a:close/>
                              </a:path>
                              <a:path w="811530" h="848360">
                                <a:moveTo>
                                  <a:pt x="810996" y="240982"/>
                                </a:moveTo>
                                <a:lnTo>
                                  <a:pt x="276377" y="240982"/>
                                </a:lnTo>
                                <a:lnTo>
                                  <a:pt x="259562" y="231736"/>
                                </a:lnTo>
                                <a:lnTo>
                                  <a:pt x="259664" y="240982"/>
                                </a:lnTo>
                                <a:lnTo>
                                  <a:pt x="0" y="240982"/>
                                </a:lnTo>
                                <a:lnTo>
                                  <a:pt x="0" y="244017"/>
                                </a:lnTo>
                                <a:lnTo>
                                  <a:pt x="259689" y="244017"/>
                                </a:lnTo>
                                <a:lnTo>
                                  <a:pt x="259803" y="253339"/>
                                </a:lnTo>
                                <a:lnTo>
                                  <a:pt x="275945" y="244017"/>
                                </a:lnTo>
                                <a:lnTo>
                                  <a:pt x="810996" y="244017"/>
                                </a:lnTo>
                                <a:lnTo>
                                  <a:pt x="810996" y="240982"/>
                                </a:lnTo>
                                <a:close/>
                              </a:path>
                            </a:pathLst>
                          </a:custGeom>
                          <a:solidFill>
                            <a:srgbClr val="000000"/>
                          </a:solidFill>
                        </wps:spPr>
                        <wps:bodyPr wrap="square" lIns="0" tIns="0" rIns="0" bIns="0" rtlCol="0">
                          <a:prstTxWarp prst="textNoShape">
                            <a:avLst/>
                          </a:prstTxWarp>
                          <a:noAutofit/>
                        </wps:bodyPr>
                      </wps:wsp>
                      <wps:wsp>
                        <wps:cNvPr id="1273" name="Graphic 1273"/>
                        <wps:cNvSpPr/>
                        <wps:spPr>
                          <a:xfrm>
                            <a:off x="279831" y="235956"/>
                            <a:ext cx="21590" cy="27305"/>
                          </a:xfrm>
                          <a:custGeom>
                            <a:avLst/>
                            <a:gdLst/>
                            <a:ahLst/>
                            <a:cxnLst/>
                            <a:rect l="l" t="t" r="r" b="b"/>
                            <a:pathLst>
                              <a:path w="21590" h="27305">
                                <a:moveTo>
                                  <a:pt x="1689" y="14856"/>
                                </a:moveTo>
                                <a:lnTo>
                                  <a:pt x="164" y="14856"/>
                                </a:lnTo>
                                <a:lnTo>
                                  <a:pt x="274" y="24178"/>
                                </a:lnTo>
                                <a:lnTo>
                                  <a:pt x="304" y="26781"/>
                                </a:lnTo>
                                <a:lnTo>
                                  <a:pt x="4818" y="24178"/>
                                </a:lnTo>
                                <a:lnTo>
                                  <a:pt x="1790" y="24178"/>
                                </a:lnTo>
                                <a:lnTo>
                                  <a:pt x="1689" y="14856"/>
                                </a:lnTo>
                                <a:close/>
                              </a:path>
                              <a:path w="21590" h="27305">
                                <a:moveTo>
                                  <a:pt x="20980" y="14856"/>
                                </a:moveTo>
                                <a:lnTo>
                                  <a:pt x="17944" y="14856"/>
                                </a:lnTo>
                                <a:lnTo>
                                  <a:pt x="1790" y="24178"/>
                                </a:lnTo>
                                <a:lnTo>
                                  <a:pt x="4818" y="24178"/>
                                </a:lnTo>
                                <a:lnTo>
                                  <a:pt x="20980" y="14856"/>
                                </a:lnTo>
                                <a:close/>
                              </a:path>
                              <a:path w="21590" h="27305">
                                <a:moveTo>
                                  <a:pt x="4" y="0"/>
                                </a:moveTo>
                                <a:lnTo>
                                  <a:pt x="0" y="2587"/>
                                </a:lnTo>
                                <a:lnTo>
                                  <a:pt x="139" y="11820"/>
                                </a:lnTo>
                                <a:lnTo>
                                  <a:pt x="1650" y="11820"/>
                                </a:lnTo>
                                <a:lnTo>
                                  <a:pt x="1549" y="2587"/>
                                </a:lnTo>
                                <a:lnTo>
                                  <a:pt x="4713" y="2587"/>
                                </a:lnTo>
                                <a:lnTo>
                                  <a:pt x="4" y="0"/>
                                </a:lnTo>
                                <a:close/>
                              </a:path>
                              <a:path w="21590" h="27305">
                                <a:moveTo>
                                  <a:pt x="4713" y="2587"/>
                                </a:moveTo>
                                <a:lnTo>
                                  <a:pt x="1571" y="2587"/>
                                </a:lnTo>
                                <a:lnTo>
                                  <a:pt x="18364" y="11820"/>
                                </a:lnTo>
                                <a:lnTo>
                                  <a:pt x="21513" y="11820"/>
                                </a:lnTo>
                                <a:lnTo>
                                  <a:pt x="4713" y="2587"/>
                                </a:lnTo>
                                <a:close/>
                              </a:path>
                            </a:pathLst>
                          </a:custGeom>
                          <a:solidFill>
                            <a:srgbClr val="CCCCCC"/>
                          </a:solidFill>
                        </wps:spPr>
                        <wps:bodyPr wrap="square" lIns="0" tIns="0" rIns="0" bIns="0" rtlCol="0">
                          <a:prstTxWarp prst="textNoShape">
                            <a:avLst/>
                          </a:prstTxWarp>
                          <a:noAutofit/>
                        </wps:bodyPr>
                      </wps:wsp>
                      <wps:wsp>
                        <wps:cNvPr id="1274" name="Graphic 1274"/>
                        <wps:cNvSpPr/>
                        <wps:spPr>
                          <a:xfrm>
                            <a:off x="279958" y="238543"/>
                            <a:ext cx="24130" cy="22225"/>
                          </a:xfrm>
                          <a:custGeom>
                            <a:avLst/>
                            <a:gdLst/>
                            <a:ahLst/>
                            <a:cxnLst/>
                            <a:rect l="l" t="t" r="r" b="b"/>
                            <a:pathLst>
                              <a:path w="24130" h="22225">
                                <a:moveTo>
                                  <a:pt x="1549" y="12280"/>
                                </a:moveTo>
                                <a:lnTo>
                                  <a:pt x="1511" y="9258"/>
                                </a:lnTo>
                                <a:lnTo>
                                  <a:pt x="0" y="9258"/>
                                </a:lnTo>
                                <a:lnTo>
                                  <a:pt x="38" y="12280"/>
                                </a:lnTo>
                                <a:lnTo>
                                  <a:pt x="1549" y="12280"/>
                                </a:lnTo>
                                <a:close/>
                              </a:path>
                              <a:path w="24130" h="22225">
                                <a:moveTo>
                                  <a:pt x="23863" y="10617"/>
                                </a:moveTo>
                                <a:lnTo>
                                  <a:pt x="21374" y="9258"/>
                                </a:lnTo>
                                <a:lnTo>
                                  <a:pt x="18249" y="9258"/>
                                </a:lnTo>
                                <a:lnTo>
                                  <a:pt x="17627" y="8940"/>
                                </a:lnTo>
                                <a:lnTo>
                                  <a:pt x="17627" y="10642"/>
                                </a:lnTo>
                                <a:lnTo>
                                  <a:pt x="3149" y="18999"/>
                                </a:lnTo>
                                <a:lnTo>
                                  <a:pt x="3035" y="9245"/>
                                </a:lnTo>
                                <a:lnTo>
                                  <a:pt x="2959" y="2578"/>
                                </a:lnTo>
                                <a:lnTo>
                                  <a:pt x="17627" y="10642"/>
                                </a:lnTo>
                                <a:lnTo>
                                  <a:pt x="17627" y="8940"/>
                                </a:lnTo>
                                <a:lnTo>
                                  <a:pt x="6108" y="2578"/>
                                </a:lnTo>
                                <a:lnTo>
                                  <a:pt x="1422" y="0"/>
                                </a:lnTo>
                                <a:lnTo>
                                  <a:pt x="1511" y="9258"/>
                                </a:lnTo>
                                <a:lnTo>
                                  <a:pt x="1536" y="10642"/>
                                </a:lnTo>
                                <a:lnTo>
                                  <a:pt x="1549" y="12280"/>
                                </a:lnTo>
                                <a:lnTo>
                                  <a:pt x="1663" y="21602"/>
                                </a:lnTo>
                                <a:lnTo>
                                  <a:pt x="6172" y="18999"/>
                                </a:lnTo>
                                <a:lnTo>
                                  <a:pt x="17805" y="12280"/>
                                </a:lnTo>
                                <a:lnTo>
                                  <a:pt x="20637" y="10642"/>
                                </a:lnTo>
                                <a:lnTo>
                                  <a:pt x="17805" y="12280"/>
                                </a:lnTo>
                                <a:lnTo>
                                  <a:pt x="20840" y="12280"/>
                                </a:lnTo>
                                <a:lnTo>
                                  <a:pt x="23723" y="10617"/>
                                </a:lnTo>
                                <a:lnTo>
                                  <a:pt x="23863" y="10617"/>
                                </a:lnTo>
                                <a:close/>
                              </a:path>
                            </a:pathLst>
                          </a:custGeom>
                          <a:solidFill>
                            <a:srgbClr val="000000"/>
                          </a:solidFill>
                        </wps:spPr>
                        <wps:bodyPr wrap="square" lIns="0" tIns="0" rIns="0" bIns="0" rtlCol="0">
                          <a:prstTxWarp prst="textNoShape">
                            <a:avLst/>
                          </a:prstTxWarp>
                          <a:noAutofit/>
                        </wps:bodyPr>
                      </wps:wsp>
                      <wps:wsp>
                        <wps:cNvPr id="1275" name="Graphic 1275"/>
                        <wps:cNvSpPr/>
                        <wps:spPr>
                          <a:xfrm>
                            <a:off x="21805" y="523754"/>
                            <a:ext cx="436245" cy="1270"/>
                          </a:xfrm>
                          <a:custGeom>
                            <a:avLst/>
                            <a:gdLst/>
                            <a:ahLst/>
                            <a:cxnLst/>
                            <a:rect l="l" t="t" r="r" b="b"/>
                            <a:pathLst>
                              <a:path w="436245" h="0">
                                <a:moveTo>
                                  <a:pt x="0" y="0"/>
                                </a:moveTo>
                                <a:lnTo>
                                  <a:pt x="436244" y="0"/>
                                </a:lnTo>
                              </a:path>
                            </a:pathLst>
                          </a:custGeom>
                          <a:ln w="3035">
                            <a:solidFill>
                              <a:srgbClr val="000000"/>
                            </a:solidFill>
                            <a:prstDash val="sysDash"/>
                          </a:ln>
                        </wps:spPr>
                        <wps:bodyPr wrap="square" lIns="0" tIns="0" rIns="0" bIns="0" rtlCol="0">
                          <a:prstTxWarp prst="textNoShape">
                            <a:avLst/>
                          </a:prstTxWarp>
                          <a:noAutofit/>
                        </wps:bodyPr>
                      </wps:wsp>
                      <wps:wsp>
                        <wps:cNvPr id="1276" name="Graphic 1276"/>
                        <wps:cNvSpPr/>
                        <wps:spPr>
                          <a:xfrm>
                            <a:off x="281368" y="513079"/>
                            <a:ext cx="186690" cy="22225"/>
                          </a:xfrm>
                          <a:custGeom>
                            <a:avLst/>
                            <a:gdLst/>
                            <a:ahLst/>
                            <a:cxnLst/>
                            <a:rect l="l" t="t" r="r" b="b"/>
                            <a:pathLst>
                              <a:path w="186690" h="22225">
                                <a:moveTo>
                                  <a:pt x="19291" y="10579"/>
                                </a:moveTo>
                                <a:lnTo>
                                  <a:pt x="0" y="0"/>
                                </a:lnTo>
                                <a:lnTo>
                                  <a:pt x="241" y="21615"/>
                                </a:lnTo>
                                <a:lnTo>
                                  <a:pt x="19291" y="10579"/>
                                </a:lnTo>
                                <a:close/>
                              </a:path>
                              <a:path w="186690" h="22225">
                                <a:moveTo>
                                  <a:pt x="186651" y="9169"/>
                                </a:moveTo>
                                <a:lnTo>
                                  <a:pt x="185775" y="9169"/>
                                </a:lnTo>
                                <a:lnTo>
                                  <a:pt x="185775" y="12204"/>
                                </a:lnTo>
                                <a:lnTo>
                                  <a:pt x="186651" y="12204"/>
                                </a:lnTo>
                                <a:lnTo>
                                  <a:pt x="186651" y="9169"/>
                                </a:lnTo>
                                <a:close/>
                              </a:path>
                            </a:pathLst>
                          </a:custGeom>
                          <a:solidFill>
                            <a:srgbClr val="000000"/>
                          </a:solidFill>
                        </wps:spPr>
                        <wps:bodyPr wrap="square" lIns="0" tIns="0" rIns="0" bIns="0" rtlCol="0">
                          <a:prstTxWarp prst="textNoShape">
                            <a:avLst/>
                          </a:prstTxWarp>
                          <a:noAutofit/>
                        </wps:bodyPr>
                      </wps:wsp>
                      <wps:wsp>
                        <wps:cNvPr id="1277" name="Graphic 1277"/>
                        <wps:cNvSpPr/>
                        <wps:spPr>
                          <a:xfrm>
                            <a:off x="279831" y="510489"/>
                            <a:ext cx="21590" cy="27305"/>
                          </a:xfrm>
                          <a:custGeom>
                            <a:avLst/>
                            <a:gdLst/>
                            <a:ahLst/>
                            <a:cxnLst/>
                            <a:rect l="l" t="t" r="r" b="b"/>
                            <a:pathLst>
                              <a:path w="21590" h="27305">
                                <a:moveTo>
                                  <a:pt x="1689" y="14782"/>
                                </a:moveTo>
                                <a:lnTo>
                                  <a:pt x="165" y="14782"/>
                                </a:lnTo>
                                <a:lnTo>
                                  <a:pt x="274" y="24180"/>
                                </a:lnTo>
                                <a:lnTo>
                                  <a:pt x="304" y="26796"/>
                                </a:lnTo>
                                <a:lnTo>
                                  <a:pt x="4818" y="24180"/>
                                </a:lnTo>
                                <a:lnTo>
                                  <a:pt x="1790" y="24180"/>
                                </a:lnTo>
                                <a:lnTo>
                                  <a:pt x="1689" y="14782"/>
                                </a:lnTo>
                                <a:close/>
                              </a:path>
                              <a:path w="21590" h="27305">
                                <a:moveTo>
                                  <a:pt x="21031" y="14782"/>
                                </a:moveTo>
                                <a:lnTo>
                                  <a:pt x="18008" y="14782"/>
                                </a:lnTo>
                                <a:lnTo>
                                  <a:pt x="1790" y="24180"/>
                                </a:lnTo>
                                <a:lnTo>
                                  <a:pt x="4818" y="24180"/>
                                </a:lnTo>
                                <a:lnTo>
                                  <a:pt x="21031" y="14782"/>
                                </a:lnTo>
                                <a:close/>
                              </a:path>
                              <a:path w="21590" h="27305">
                                <a:moveTo>
                                  <a:pt x="0" y="0"/>
                                </a:moveTo>
                                <a:lnTo>
                                  <a:pt x="38" y="2590"/>
                                </a:lnTo>
                                <a:lnTo>
                                  <a:pt x="139" y="11760"/>
                                </a:lnTo>
                                <a:lnTo>
                                  <a:pt x="1651" y="11760"/>
                                </a:lnTo>
                                <a:lnTo>
                                  <a:pt x="1549" y="2590"/>
                                </a:lnTo>
                                <a:lnTo>
                                  <a:pt x="4725" y="2590"/>
                                </a:lnTo>
                                <a:lnTo>
                                  <a:pt x="0" y="0"/>
                                </a:lnTo>
                                <a:close/>
                              </a:path>
                              <a:path w="21590" h="27305">
                                <a:moveTo>
                                  <a:pt x="4725" y="2590"/>
                                </a:moveTo>
                                <a:lnTo>
                                  <a:pt x="1572" y="2590"/>
                                </a:lnTo>
                                <a:lnTo>
                                  <a:pt x="18300" y="11760"/>
                                </a:lnTo>
                                <a:lnTo>
                                  <a:pt x="21450" y="11760"/>
                                </a:lnTo>
                                <a:lnTo>
                                  <a:pt x="4725" y="2590"/>
                                </a:lnTo>
                                <a:close/>
                              </a:path>
                            </a:pathLst>
                          </a:custGeom>
                          <a:solidFill>
                            <a:srgbClr val="CCCCCC"/>
                          </a:solidFill>
                        </wps:spPr>
                        <wps:bodyPr wrap="square" lIns="0" tIns="0" rIns="0" bIns="0" rtlCol="0">
                          <a:prstTxWarp prst="textNoShape">
                            <a:avLst/>
                          </a:prstTxWarp>
                          <a:noAutofit/>
                        </wps:bodyPr>
                      </wps:wsp>
                      <wps:wsp>
                        <wps:cNvPr id="1278" name="Graphic 1278"/>
                        <wps:cNvSpPr/>
                        <wps:spPr>
                          <a:xfrm>
                            <a:off x="279971" y="513067"/>
                            <a:ext cx="24130" cy="22225"/>
                          </a:xfrm>
                          <a:custGeom>
                            <a:avLst/>
                            <a:gdLst/>
                            <a:ahLst/>
                            <a:cxnLst/>
                            <a:rect l="l" t="t" r="r" b="b"/>
                            <a:pathLst>
                              <a:path w="24130" h="22225">
                                <a:moveTo>
                                  <a:pt x="23850" y="10579"/>
                                </a:moveTo>
                                <a:lnTo>
                                  <a:pt x="21310" y="9182"/>
                                </a:lnTo>
                                <a:lnTo>
                                  <a:pt x="18161" y="9182"/>
                                </a:lnTo>
                                <a:lnTo>
                                  <a:pt x="20701" y="10579"/>
                                </a:lnTo>
                                <a:lnTo>
                                  <a:pt x="17614" y="8902"/>
                                </a:lnTo>
                                <a:lnTo>
                                  <a:pt x="17614" y="10617"/>
                                </a:lnTo>
                                <a:lnTo>
                                  <a:pt x="3136" y="18999"/>
                                </a:lnTo>
                                <a:lnTo>
                                  <a:pt x="3022" y="9182"/>
                                </a:lnTo>
                                <a:lnTo>
                                  <a:pt x="2946" y="2578"/>
                                </a:lnTo>
                                <a:lnTo>
                                  <a:pt x="17614" y="10617"/>
                                </a:lnTo>
                                <a:lnTo>
                                  <a:pt x="17614" y="8902"/>
                                </a:lnTo>
                                <a:lnTo>
                                  <a:pt x="6108" y="2578"/>
                                </a:lnTo>
                                <a:lnTo>
                                  <a:pt x="1409" y="0"/>
                                </a:lnTo>
                                <a:lnTo>
                                  <a:pt x="1498" y="9182"/>
                                </a:lnTo>
                                <a:lnTo>
                                  <a:pt x="0" y="9182"/>
                                </a:lnTo>
                                <a:lnTo>
                                  <a:pt x="25" y="12217"/>
                                </a:lnTo>
                                <a:lnTo>
                                  <a:pt x="1536" y="12217"/>
                                </a:lnTo>
                                <a:lnTo>
                                  <a:pt x="1651" y="21615"/>
                                </a:lnTo>
                                <a:lnTo>
                                  <a:pt x="6159" y="18999"/>
                                </a:lnTo>
                                <a:lnTo>
                                  <a:pt x="17868" y="12217"/>
                                </a:lnTo>
                                <a:lnTo>
                                  <a:pt x="20891" y="12217"/>
                                </a:lnTo>
                                <a:lnTo>
                                  <a:pt x="23710" y="10579"/>
                                </a:lnTo>
                                <a:lnTo>
                                  <a:pt x="23850" y="10579"/>
                                </a:lnTo>
                                <a:close/>
                              </a:path>
                            </a:pathLst>
                          </a:custGeom>
                          <a:solidFill>
                            <a:srgbClr val="000000"/>
                          </a:solidFill>
                        </wps:spPr>
                        <wps:bodyPr wrap="square" lIns="0" tIns="0" rIns="0" bIns="0" rtlCol="0">
                          <a:prstTxWarp prst="textNoShape">
                            <a:avLst/>
                          </a:prstTxWarp>
                          <a:noAutofit/>
                        </wps:bodyPr>
                      </wps:wsp>
                      <wps:wsp>
                        <wps:cNvPr id="1279" name="Graphic 1279"/>
                        <wps:cNvSpPr/>
                        <wps:spPr>
                          <a:xfrm>
                            <a:off x="158140" y="581920"/>
                            <a:ext cx="309245" cy="1270"/>
                          </a:xfrm>
                          <a:custGeom>
                            <a:avLst/>
                            <a:gdLst/>
                            <a:ahLst/>
                            <a:cxnLst/>
                            <a:rect l="l" t="t" r="r" b="b"/>
                            <a:pathLst>
                              <a:path w="309245" h="0">
                                <a:moveTo>
                                  <a:pt x="0" y="0"/>
                                </a:moveTo>
                                <a:lnTo>
                                  <a:pt x="309003" y="0"/>
                                </a:lnTo>
                              </a:path>
                            </a:pathLst>
                          </a:custGeom>
                          <a:ln w="3035">
                            <a:solidFill>
                              <a:srgbClr val="000000"/>
                            </a:solidFill>
                            <a:prstDash val="sysDash"/>
                          </a:ln>
                        </wps:spPr>
                        <wps:bodyPr wrap="square" lIns="0" tIns="0" rIns="0" bIns="0" rtlCol="0">
                          <a:prstTxWarp prst="textNoShape">
                            <a:avLst/>
                          </a:prstTxWarp>
                          <a:noAutofit/>
                        </wps:bodyPr>
                      </wps:wsp>
                      <wps:wsp>
                        <wps:cNvPr id="1280" name="Graphic 1280"/>
                        <wps:cNvSpPr/>
                        <wps:spPr>
                          <a:xfrm>
                            <a:off x="290829" y="572109"/>
                            <a:ext cx="19685" cy="22225"/>
                          </a:xfrm>
                          <a:custGeom>
                            <a:avLst/>
                            <a:gdLst/>
                            <a:ahLst/>
                            <a:cxnLst/>
                            <a:rect l="l" t="t" r="r" b="b"/>
                            <a:pathLst>
                              <a:path w="19685" h="22225">
                                <a:moveTo>
                                  <a:pt x="19265" y="0"/>
                                </a:moveTo>
                                <a:lnTo>
                                  <a:pt x="0" y="10909"/>
                                </a:lnTo>
                                <a:lnTo>
                                  <a:pt x="19265" y="21805"/>
                                </a:lnTo>
                                <a:lnTo>
                                  <a:pt x="19265" y="0"/>
                                </a:lnTo>
                                <a:close/>
                              </a:path>
                            </a:pathLst>
                          </a:custGeom>
                          <a:solidFill>
                            <a:srgbClr val="000000"/>
                          </a:solidFill>
                        </wps:spPr>
                        <wps:bodyPr wrap="square" lIns="0" tIns="0" rIns="0" bIns="0" rtlCol="0">
                          <a:prstTxWarp prst="textNoShape">
                            <a:avLst/>
                          </a:prstTxWarp>
                          <a:noAutofit/>
                        </wps:bodyPr>
                      </wps:wsp>
                      <wps:wsp>
                        <wps:cNvPr id="1281" name="Graphic 1281"/>
                        <wps:cNvSpPr/>
                        <wps:spPr>
                          <a:xfrm>
                            <a:off x="288493" y="569519"/>
                            <a:ext cx="23495" cy="27305"/>
                          </a:xfrm>
                          <a:custGeom>
                            <a:avLst/>
                            <a:gdLst/>
                            <a:ahLst/>
                            <a:cxnLst/>
                            <a:rect l="l" t="t" r="r" b="b"/>
                            <a:pathLst>
                              <a:path w="23495" h="27305">
                                <a:moveTo>
                                  <a:pt x="3086" y="13919"/>
                                </a:moveTo>
                                <a:lnTo>
                                  <a:pt x="0" y="13919"/>
                                </a:lnTo>
                                <a:lnTo>
                                  <a:pt x="23114" y="27000"/>
                                </a:lnTo>
                                <a:lnTo>
                                  <a:pt x="23114" y="24396"/>
                                </a:lnTo>
                                <a:lnTo>
                                  <a:pt x="21602" y="24396"/>
                                </a:lnTo>
                                <a:lnTo>
                                  <a:pt x="3086" y="13919"/>
                                </a:lnTo>
                                <a:close/>
                              </a:path>
                              <a:path w="23495" h="27305">
                                <a:moveTo>
                                  <a:pt x="23114" y="13919"/>
                                </a:moveTo>
                                <a:lnTo>
                                  <a:pt x="21602" y="13919"/>
                                </a:lnTo>
                                <a:lnTo>
                                  <a:pt x="21602" y="24396"/>
                                </a:lnTo>
                                <a:lnTo>
                                  <a:pt x="22339" y="23088"/>
                                </a:lnTo>
                                <a:lnTo>
                                  <a:pt x="23114" y="23088"/>
                                </a:lnTo>
                                <a:lnTo>
                                  <a:pt x="23114" y="13919"/>
                                </a:lnTo>
                                <a:close/>
                              </a:path>
                              <a:path w="23495" h="27305">
                                <a:moveTo>
                                  <a:pt x="23114" y="23088"/>
                                </a:moveTo>
                                <a:lnTo>
                                  <a:pt x="22339" y="23088"/>
                                </a:lnTo>
                                <a:lnTo>
                                  <a:pt x="21602" y="24396"/>
                                </a:lnTo>
                                <a:lnTo>
                                  <a:pt x="23114" y="24396"/>
                                </a:lnTo>
                                <a:lnTo>
                                  <a:pt x="23114" y="23088"/>
                                </a:lnTo>
                                <a:close/>
                              </a:path>
                              <a:path w="23495" h="27305">
                                <a:moveTo>
                                  <a:pt x="23114" y="0"/>
                                </a:moveTo>
                                <a:lnTo>
                                  <a:pt x="3860" y="10896"/>
                                </a:lnTo>
                                <a:lnTo>
                                  <a:pt x="6934" y="10896"/>
                                </a:lnTo>
                                <a:lnTo>
                                  <a:pt x="21602" y="2590"/>
                                </a:lnTo>
                                <a:lnTo>
                                  <a:pt x="23114" y="2590"/>
                                </a:lnTo>
                                <a:lnTo>
                                  <a:pt x="23114" y="0"/>
                                </a:lnTo>
                                <a:close/>
                              </a:path>
                              <a:path w="23495" h="27305">
                                <a:moveTo>
                                  <a:pt x="23114" y="2590"/>
                                </a:moveTo>
                                <a:lnTo>
                                  <a:pt x="21602" y="2590"/>
                                </a:lnTo>
                                <a:lnTo>
                                  <a:pt x="21602" y="10896"/>
                                </a:lnTo>
                                <a:lnTo>
                                  <a:pt x="23114" y="10896"/>
                                </a:lnTo>
                                <a:lnTo>
                                  <a:pt x="23114" y="2590"/>
                                </a:lnTo>
                                <a:close/>
                              </a:path>
                            </a:pathLst>
                          </a:custGeom>
                          <a:solidFill>
                            <a:srgbClr val="CCCCCC"/>
                          </a:solidFill>
                        </wps:spPr>
                        <wps:bodyPr wrap="square" lIns="0" tIns="0" rIns="0" bIns="0" rtlCol="0">
                          <a:prstTxWarp prst="textNoShape">
                            <a:avLst/>
                          </a:prstTxWarp>
                          <a:noAutofit/>
                        </wps:bodyPr>
                      </wps:wsp>
                      <wps:wsp>
                        <wps:cNvPr id="1282" name="Graphic 1282"/>
                        <wps:cNvSpPr/>
                        <wps:spPr>
                          <a:xfrm>
                            <a:off x="156311" y="572109"/>
                            <a:ext cx="685165" cy="67945"/>
                          </a:xfrm>
                          <a:custGeom>
                            <a:avLst/>
                            <a:gdLst/>
                            <a:ahLst/>
                            <a:cxnLst/>
                            <a:rect l="l" t="t" r="r" b="b"/>
                            <a:pathLst>
                              <a:path w="685165" h="67945">
                                <a:moveTo>
                                  <a:pt x="153771" y="0"/>
                                </a:moveTo>
                                <a:lnTo>
                                  <a:pt x="152260" y="863"/>
                                </a:lnTo>
                                <a:lnTo>
                                  <a:pt x="152260" y="2590"/>
                                </a:lnTo>
                                <a:lnTo>
                                  <a:pt x="152260" y="19202"/>
                                </a:lnTo>
                                <a:lnTo>
                                  <a:pt x="137579" y="10909"/>
                                </a:lnTo>
                                <a:lnTo>
                                  <a:pt x="152260" y="2590"/>
                                </a:lnTo>
                                <a:lnTo>
                                  <a:pt x="152260" y="863"/>
                                </a:lnTo>
                                <a:lnTo>
                                  <a:pt x="139115" y="8293"/>
                                </a:lnTo>
                                <a:lnTo>
                                  <a:pt x="136042" y="8293"/>
                                </a:lnTo>
                                <a:lnTo>
                                  <a:pt x="131445" y="10909"/>
                                </a:lnTo>
                                <a:lnTo>
                                  <a:pt x="132181" y="11328"/>
                                </a:lnTo>
                                <a:lnTo>
                                  <a:pt x="135242" y="11328"/>
                                </a:lnTo>
                                <a:lnTo>
                                  <a:pt x="153771" y="21805"/>
                                </a:lnTo>
                                <a:lnTo>
                                  <a:pt x="153771" y="19202"/>
                                </a:lnTo>
                                <a:lnTo>
                                  <a:pt x="153771" y="2590"/>
                                </a:lnTo>
                                <a:lnTo>
                                  <a:pt x="153771" y="0"/>
                                </a:lnTo>
                                <a:close/>
                              </a:path>
                              <a:path w="685165" h="67945">
                                <a:moveTo>
                                  <a:pt x="155295" y="8293"/>
                                </a:moveTo>
                                <a:lnTo>
                                  <a:pt x="153784" y="8293"/>
                                </a:lnTo>
                                <a:lnTo>
                                  <a:pt x="153784" y="11328"/>
                                </a:lnTo>
                                <a:lnTo>
                                  <a:pt x="155295" y="11328"/>
                                </a:lnTo>
                                <a:lnTo>
                                  <a:pt x="155295" y="8293"/>
                                </a:lnTo>
                                <a:close/>
                              </a:path>
                              <a:path w="685165" h="67945">
                                <a:moveTo>
                                  <a:pt x="685088" y="64300"/>
                                </a:moveTo>
                                <a:lnTo>
                                  <a:pt x="0" y="64300"/>
                                </a:lnTo>
                                <a:lnTo>
                                  <a:pt x="0" y="67322"/>
                                </a:lnTo>
                                <a:lnTo>
                                  <a:pt x="685088" y="67322"/>
                                </a:lnTo>
                                <a:lnTo>
                                  <a:pt x="685088" y="64300"/>
                                </a:lnTo>
                                <a:close/>
                              </a:path>
                            </a:pathLst>
                          </a:custGeom>
                          <a:solidFill>
                            <a:srgbClr val="000000"/>
                          </a:solidFill>
                        </wps:spPr>
                        <wps:bodyPr wrap="square" lIns="0" tIns="0" rIns="0" bIns="0" rtlCol="0">
                          <a:prstTxWarp prst="textNoShape">
                            <a:avLst/>
                          </a:prstTxWarp>
                          <a:noAutofit/>
                        </wps:bodyPr>
                      </wps:wsp>
                      <pic:pic>
                        <pic:nvPicPr>
                          <pic:cNvPr id="1283" name="Image 1283"/>
                          <pic:cNvPicPr/>
                        </pic:nvPicPr>
                        <pic:blipFill>
                          <a:blip r:embed="rId218" cstate="print"/>
                          <a:stretch>
                            <a:fillRect/>
                          </a:stretch>
                        </pic:blipFill>
                        <pic:spPr>
                          <a:xfrm>
                            <a:off x="414400" y="624776"/>
                            <a:ext cx="21259" cy="26772"/>
                          </a:xfrm>
                          <a:prstGeom prst="rect">
                            <a:avLst/>
                          </a:prstGeom>
                        </pic:spPr>
                      </pic:pic>
                      <wps:wsp>
                        <wps:cNvPr id="1284" name="Graphic 1284"/>
                        <wps:cNvSpPr/>
                        <wps:spPr>
                          <a:xfrm>
                            <a:off x="414540" y="627367"/>
                            <a:ext cx="24130" cy="21590"/>
                          </a:xfrm>
                          <a:custGeom>
                            <a:avLst/>
                            <a:gdLst/>
                            <a:ahLst/>
                            <a:cxnLst/>
                            <a:rect l="l" t="t" r="r" b="b"/>
                            <a:pathLst>
                              <a:path w="24130" h="21590">
                                <a:moveTo>
                                  <a:pt x="23863" y="10553"/>
                                </a:moveTo>
                                <a:lnTo>
                                  <a:pt x="21094" y="9029"/>
                                </a:lnTo>
                                <a:lnTo>
                                  <a:pt x="17945" y="9029"/>
                                </a:lnTo>
                                <a:lnTo>
                                  <a:pt x="20713" y="10553"/>
                                </a:lnTo>
                                <a:lnTo>
                                  <a:pt x="17614" y="8890"/>
                                </a:lnTo>
                                <a:lnTo>
                                  <a:pt x="17614" y="10604"/>
                                </a:lnTo>
                                <a:lnTo>
                                  <a:pt x="3136" y="18973"/>
                                </a:lnTo>
                                <a:lnTo>
                                  <a:pt x="3009" y="9055"/>
                                </a:lnTo>
                                <a:lnTo>
                                  <a:pt x="2946" y="2565"/>
                                </a:lnTo>
                                <a:lnTo>
                                  <a:pt x="17614" y="10604"/>
                                </a:lnTo>
                                <a:lnTo>
                                  <a:pt x="17614" y="8890"/>
                                </a:lnTo>
                                <a:lnTo>
                                  <a:pt x="6083" y="2565"/>
                                </a:lnTo>
                                <a:lnTo>
                                  <a:pt x="1409" y="0"/>
                                </a:lnTo>
                                <a:lnTo>
                                  <a:pt x="1498" y="9029"/>
                                </a:lnTo>
                                <a:lnTo>
                                  <a:pt x="0" y="9029"/>
                                </a:lnTo>
                                <a:lnTo>
                                  <a:pt x="38" y="12065"/>
                                </a:lnTo>
                                <a:lnTo>
                                  <a:pt x="1536" y="12065"/>
                                </a:lnTo>
                                <a:lnTo>
                                  <a:pt x="1651" y="21590"/>
                                </a:lnTo>
                                <a:lnTo>
                                  <a:pt x="6159" y="18973"/>
                                </a:lnTo>
                                <a:lnTo>
                                  <a:pt x="18097" y="12065"/>
                                </a:lnTo>
                                <a:lnTo>
                                  <a:pt x="21120" y="12065"/>
                                </a:lnTo>
                                <a:lnTo>
                                  <a:pt x="23723" y="10553"/>
                                </a:lnTo>
                                <a:lnTo>
                                  <a:pt x="23863" y="10553"/>
                                </a:lnTo>
                                <a:close/>
                              </a:path>
                            </a:pathLst>
                          </a:custGeom>
                          <a:solidFill>
                            <a:srgbClr val="000000"/>
                          </a:solidFill>
                        </wps:spPr>
                        <wps:bodyPr wrap="square" lIns="0" tIns="0" rIns="0" bIns="0" rtlCol="0">
                          <a:prstTxWarp prst="textNoShape">
                            <a:avLst/>
                          </a:prstTxWarp>
                          <a:noAutofit/>
                        </wps:bodyPr>
                      </wps:wsp>
                      <wps:wsp>
                        <wps:cNvPr id="1285" name="Textbox 1285"/>
                        <wps:cNvSpPr txBox="1"/>
                        <wps:spPr>
                          <a:xfrm>
                            <a:off x="0" y="0"/>
                            <a:ext cx="842010" cy="858519"/>
                          </a:xfrm>
                          <a:prstGeom prst="rect">
                            <a:avLst/>
                          </a:prstGeom>
                        </wps:spPr>
                        <wps:txbx>
                          <w:txbxContent>
                            <w:p>
                              <w:pPr>
                                <w:spacing w:line="240" w:lineRule="auto" w:before="42"/>
                                <w:rPr>
                                  <w:rFonts w:ascii="Bookman Old Style"/>
                                  <w:b w:val="0"/>
                                  <w:sz w:val="12"/>
                                </w:rPr>
                              </w:pPr>
                            </w:p>
                            <w:p>
                              <w:pPr>
                                <w:spacing w:before="1"/>
                                <w:ind w:left="338" w:right="0" w:firstLine="0"/>
                                <w:jc w:val="left"/>
                                <w:rPr>
                                  <w:rFonts w:ascii="Arial"/>
                                  <w:sz w:val="12"/>
                                </w:rPr>
                              </w:pPr>
                              <w:r>
                                <w:rPr>
                                  <w:rFonts w:ascii="Arial"/>
                                  <w:spacing w:val="-5"/>
                                  <w:sz w:val="12"/>
                                </w:rPr>
                                <w:t>LCP</w:t>
                              </w:r>
                            </w:p>
                            <w:p>
                              <w:pPr>
                                <w:spacing w:line="240" w:lineRule="auto" w:before="0"/>
                                <w:rPr>
                                  <w:rFonts w:ascii="Arial"/>
                                  <w:sz w:val="12"/>
                                </w:rPr>
                              </w:pPr>
                            </w:p>
                            <w:p>
                              <w:pPr>
                                <w:spacing w:line="240" w:lineRule="auto" w:before="48"/>
                                <w:rPr>
                                  <w:rFonts w:ascii="Arial"/>
                                  <w:sz w:val="12"/>
                                </w:rPr>
                              </w:pPr>
                            </w:p>
                            <w:p>
                              <w:pPr>
                                <w:spacing w:before="1"/>
                                <w:ind w:left="337" w:right="0" w:firstLine="0"/>
                                <w:jc w:val="left"/>
                                <w:rPr>
                                  <w:rFonts w:ascii="Arial"/>
                                  <w:sz w:val="12"/>
                                </w:rPr>
                              </w:pPr>
                              <w:r>
                                <w:rPr>
                                  <w:rFonts w:ascii="Arial"/>
                                  <w:spacing w:val="-5"/>
                                  <w:sz w:val="12"/>
                                </w:rPr>
                                <w:t>RCP</w:t>
                              </w:r>
                            </w:p>
                          </w:txbxContent>
                        </wps:txbx>
                        <wps:bodyPr wrap="square" lIns="0" tIns="0" rIns="0" bIns="0" rtlCol="0">
                          <a:noAutofit/>
                        </wps:bodyPr>
                      </wps:wsp>
                    </wpg:wgp>
                  </a:graphicData>
                </a:graphic>
              </wp:anchor>
            </w:drawing>
          </mc:Choice>
          <mc:Fallback>
            <w:pict>
              <v:group style="position:absolute;margin-left:72.432007pt;margin-top:-137.092773pt;width:66.3pt;height:67.6pt;mso-position-horizontal-relative:page;mso-position-vertical-relative:paragraph;z-index:-20928000" id="docshapegroup1130" coordorigin="1449,-2742" coordsize="1326,1352">
                <v:shape style="position:absolute;left:1995;top:-2653;width:560;height:1263" type="#_x0000_t75" id="docshape1131" stroked="false">
                  <v:imagedata r:id="rId217" o:title=""/>
                </v:shape>
                <v:rect style="position:absolute;left:1459;top:-2658;width:24;height:1176" id="docshape1132" filled="true" fillcolor="#000000" stroked="false">
                  <v:fill type="solid"/>
                </v:rect>
                <v:rect style="position:absolute;left:1674;top:-2653;width:24;height:1175" id="docshape1133" filled="true" fillcolor="#bebebe" stroked="false">
                  <v:fill type="solid"/>
                </v:rect>
                <v:shape style="position:absolute;left:1448;top:-2742;width:242;height:1309" id="docshape1134" coordorigin="1449,-2742" coordsize="242,1309" path="m1474,-1484l1471,-1489,1466,-1491,1460,-1492,1455,-1489,1453,-1479,1453,-1479,1456,-1473,1458,-1473,1449,-1435,1453,-1433,1463,-1471,1463,-1472,1466,-1471,1471,-1474,1473,-1482,1474,-1484xm1690,-2656l1690,-2659,1688,-2666,1684,-2670,1681,-2669,1668,-2741,1667,-2742,1663,-2741,1676,-2670,1676,-2669,1676,-2668,1673,-2668,1670,-2663,1672,-2652,1677,-2649,1687,-2651,1690,-2656xe" filled="true" fillcolor="#000000" stroked="false">
                  <v:path arrowok="t"/>
                  <v:fill type="solid"/>
                </v:shape>
                <v:rect style="position:absolute;left:2174;top:-2651;width:35;height:1189" id="docshape1135" filled="true" fillcolor="#ffbf00" stroked="false">
                  <v:fill type="solid"/>
                </v:rect>
                <v:shape style="position:absolute;left:1482;top:-2732;width:1278;height:1336" id="docshape1136" coordorigin="1483,-2731" coordsize="1278,1336" path="m2122,-1465l2119,-1470,2119,-1470,2112,-1472,2112,-1455,2112,-1455,2112,-1454,2112,-1455,2112,-1472,2109,-1473,2104,-1470,2101,-1460,2104,-1455,2104,-1455,2107,-1454,2092,-1397,2096,-1396,2111,-1453,2114,-1452,2119,-1455,2122,-1463,2122,-1465xm2210,-2730l2206,-2731,2188,-2661,2188,-2660,2185,-2661,2180,-2657,2177,-2647,2180,-2642,2191,-2639,2196,-2643,2197,-2649,2198,-2652,2198,-2653,2195,-2658,2192,-2659,2210,-2730xm2517,-1405l2497,-1459,2496,-1459,2497,-1459,2497,-1460,2497,-1459,2500,-1460,2503,-1466,2502,-1468,2499,-1476,2493,-1478,2484,-1475,2481,-1469,2485,-1459,2490,-1457,2493,-1458,2512,-1404,2517,-1405xm2760,-2352l1918,-2352,1892,-2366,1892,-2352,1483,-2352,1483,-2347,1892,-2347,1892,-2332,1918,-2347,2760,-2347,2760,-2352xe" filled="true" fillcolor="#000000" stroked="false">
                  <v:path arrowok="t"/>
                  <v:fill type="solid"/>
                </v:shape>
                <v:shape style="position:absolute;left:1889;top:-2371;width:34;height:43" id="docshape1137" coordorigin="1889,-2370" coordsize="34,43" path="m1892,-2347l1890,-2347,1890,-2332,1890,-2328,1897,-2332,1892,-2332,1892,-2347xm1922,-2347l1918,-2347,1892,-2332,1897,-2332,1922,-2347xm1889,-2370l1889,-2366,1890,-2352,1892,-2352,1892,-2366,1897,-2366,1889,-2370xm1897,-2366l1892,-2366,1918,-2352,1923,-2352,1897,-2366xe" filled="true" fillcolor="#cccccc" stroked="false">
                  <v:path arrowok="t"/>
                  <v:fill type="solid"/>
                </v:shape>
                <v:shape style="position:absolute;left:1889;top:-2367;width:38;height:35" id="docshape1138" coordorigin="1890,-2366" coordsize="38,35" path="m1892,-2347l1892,-2352,1890,-2352,1890,-2347,1892,-2347xm1927,-2349l1923,-2352,1918,-2352,1918,-2352,1917,-2352,1917,-2349,1894,-2336,1894,-2352,1894,-2362,1917,-2349,1917,-2352,1899,-2362,1892,-2366,1892,-2352,1892,-2349,1892,-2347,1892,-2332,1899,-2336,1918,-2347,1922,-2349,1922,-2349,1918,-2347,1922,-2347,1927,-2349,1927,-2349xe" filled="true" fillcolor="#000000" stroked="false">
                  <v:path arrowok="t"/>
                  <v:fill type="solid"/>
                </v:shape>
                <v:line style="position:absolute" from="1483,-1917" to="2170,-1917" stroked="true" strokeweight=".239pt" strokecolor="#000000">
                  <v:stroke dashstyle="shortdash"/>
                </v:line>
                <v:shape style="position:absolute;left:1891;top:-1934;width:294;height:35" id="docshape1139" coordorigin="1892,-1934" coordsize="294,35" path="m1922,-1917l1892,-1934,1892,-1900,1922,-1917xm2186,-1919l2184,-1919,2184,-1915,2186,-1915,2186,-1919xe" filled="true" fillcolor="#000000" stroked="false">
                  <v:path arrowok="t"/>
                  <v:fill type="solid"/>
                </v:shape>
                <v:shape style="position:absolute;left:1889;top:-1938;width:34;height:43" id="docshape1140" coordorigin="1889,-1938" coordsize="34,43" path="m1892,-1915l1890,-1915,1890,-1900,1890,-1896,1897,-1900,1892,-1900,1892,-1915xm1922,-1915l1918,-1915,1892,-1900,1897,-1900,1922,-1915xm1889,-1938l1889,-1934,1890,-1919,1892,-1919,1892,-1934,1897,-1934,1889,-1938xm1897,-1934l1892,-1934,1918,-1919,1923,-1919,1897,-1934xe" filled="true" fillcolor="#cccccc" stroked="false">
                  <v:path arrowok="t"/>
                  <v:fill type="solid"/>
                </v:shape>
                <v:shape style="position:absolute;left:1889;top:-1934;width:38;height:35" id="docshape1141" coordorigin="1890,-1934" coordsize="38,35" path="m1927,-1917l1923,-1919,1918,-1919,1922,-1917,1917,-1920,1917,-1917,1894,-1904,1894,-1919,1894,-1930,1917,-1917,1917,-1920,1899,-1930,1892,-1934,1892,-1919,1890,-1919,1890,-1915,1892,-1915,1892,-1900,1899,-1904,1918,-1915,1922,-1915,1927,-1917,1927,-1917xe" filled="true" fillcolor="#000000" stroked="false">
                  <v:path arrowok="t"/>
                  <v:fill type="solid"/>
                </v:shape>
                <v:line style="position:absolute" from="1698,-1825" to="2184,-1825" stroked="true" strokeweight=".239pt" strokecolor="#000000">
                  <v:stroke dashstyle="shortdash"/>
                </v:line>
                <v:shape style="position:absolute;left:1906;top:-1841;width:31;height:35" id="docshape1142" coordorigin="1907,-1841" coordsize="31,35" path="m1937,-1841l1907,-1824,1937,-1807,1937,-1841xe" filled="true" fillcolor="#000000" stroked="false">
                  <v:path arrowok="t"/>
                  <v:fill type="solid"/>
                </v:shape>
                <v:shape style="position:absolute;left:1902;top:-1845;width:37;height:43" id="docshape1143" coordorigin="1903,-1845" coordsize="37,43" path="m1908,-1823l1903,-1823,1939,-1802,1939,-1807,1937,-1807,1908,-1823xm1939,-1823l1937,-1823,1937,-1807,1938,-1809,1939,-1809,1939,-1823xm1939,-1809l1938,-1809,1937,-1807,1939,-1807,1939,-1809xm1939,-1845l1909,-1828,1914,-1828,1937,-1841,1939,-1841,1939,-1845xm1939,-1841l1937,-1841,1937,-1828,1939,-1828,1939,-1841xe" filled="true" fillcolor="#cccccc" stroked="false">
                  <v:path arrowok="t"/>
                  <v:fill type="solid"/>
                </v:shape>
                <v:shape style="position:absolute;left:1694;top:-1841;width:1079;height:107" id="docshape1144" coordorigin="1695,-1841" coordsize="1079,107" path="m1937,-1841l1935,-1840,1935,-1837,1935,-1811,1911,-1824,1935,-1837,1935,-1840,1914,-1828,1909,-1828,1902,-1824,1903,-1823,1908,-1823,1937,-1807,1937,-1811,1937,-1837,1937,-1841xm1939,-1828l1937,-1828,1937,-1823,1939,-1823,1939,-1828xm2774,-1740l1695,-1740,1695,-1735,2774,-1735,2774,-1740xe" filled="true" fillcolor="#000000" stroked="false">
                  <v:path arrowok="t"/>
                  <v:fill type="solid"/>
                </v:shape>
                <v:shape style="position:absolute;left:2101;top:-1758;width:34;height:43" type="#_x0000_t75" id="docshape1145" stroked="false">
                  <v:imagedata r:id="rId218" o:title=""/>
                </v:shape>
                <v:shape style="position:absolute;left:2101;top:-1754;width:38;height:34" id="docshape1146" coordorigin="2101,-1754" coordsize="38,34" path="m2139,-1737l2135,-1740,2130,-1740,2134,-1737,2129,-1740,2129,-1737,2106,-1724,2106,-1740,2106,-1750,2129,-1737,2129,-1740,2111,-1750,2104,-1754,2104,-1740,2101,-1740,2102,-1735,2104,-1735,2104,-1720,2111,-1724,2130,-1735,2135,-1735,2139,-1737,2139,-1737xe" filled="true" fillcolor="#000000" stroked="false">
                  <v:path arrowok="t"/>
                  <v:fill type="solid"/>
                </v:shape>
                <v:shape style="position:absolute;left:1448;top:-2742;width:1326;height:1352" type="#_x0000_t202" id="docshape1147" filled="false" stroked="false">
                  <v:textbox inset="0,0,0,0">
                    <w:txbxContent>
                      <w:p>
                        <w:pPr>
                          <w:spacing w:line="240" w:lineRule="auto" w:before="42"/>
                          <w:rPr>
                            <w:rFonts w:ascii="Bookman Old Style"/>
                            <w:b w:val="0"/>
                            <w:sz w:val="12"/>
                          </w:rPr>
                        </w:pPr>
                      </w:p>
                      <w:p>
                        <w:pPr>
                          <w:spacing w:before="1"/>
                          <w:ind w:left="338" w:right="0" w:firstLine="0"/>
                          <w:jc w:val="left"/>
                          <w:rPr>
                            <w:rFonts w:ascii="Arial"/>
                            <w:sz w:val="12"/>
                          </w:rPr>
                        </w:pPr>
                        <w:r>
                          <w:rPr>
                            <w:rFonts w:ascii="Arial"/>
                            <w:spacing w:val="-5"/>
                            <w:sz w:val="12"/>
                          </w:rPr>
                          <w:t>LCP</w:t>
                        </w:r>
                      </w:p>
                      <w:p>
                        <w:pPr>
                          <w:spacing w:line="240" w:lineRule="auto" w:before="0"/>
                          <w:rPr>
                            <w:rFonts w:ascii="Arial"/>
                            <w:sz w:val="12"/>
                          </w:rPr>
                        </w:pPr>
                      </w:p>
                      <w:p>
                        <w:pPr>
                          <w:spacing w:line="240" w:lineRule="auto" w:before="48"/>
                          <w:rPr>
                            <w:rFonts w:ascii="Arial"/>
                            <w:sz w:val="12"/>
                          </w:rPr>
                        </w:pPr>
                      </w:p>
                      <w:p>
                        <w:pPr>
                          <w:spacing w:before="1"/>
                          <w:ind w:left="337" w:right="0" w:firstLine="0"/>
                          <w:jc w:val="left"/>
                          <w:rPr>
                            <w:rFonts w:ascii="Arial"/>
                            <w:sz w:val="12"/>
                          </w:rPr>
                        </w:pPr>
                        <w:r>
                          <w:rPr>
                            <w:rFonts w:ascii="Arial"/>
                            <w:spacing w:val="-5"/>
                            <w:sz w:val="12"/>
                          </w:rPr>
                          <w:t>RCP</w:t>
                        </w:r>
                      </w:p>
                    </w:txbxContent>
                  </v:textbox>
                  <w10:wrap type="none"/>
                </v:shape>
                <w10:wrap type="none"/>
              </v:group>
            </w:pict>
          </mc:Fallback>
        </mc:AlternateContent>
      </w:r>
      <w:r>
        <w:rPr>
          <w:rFonts w:ascii="Bookman Old Style"/>
          <w:b w:val="0"/>
        </w:rPr>
        <w:drawing>
          <wp:anchor distT="0" distB="0" distL="0" distR="0" allowOverlap="1" layoutInCell="1" locked="0" behindDoc="1" simplePos="0" relativeHeight="482388992">
            <wp:simplePos x="0" y="0"/>
            <wp:positionH relativeFrom="page">
              <wp:posOffset>1720703</wp:posOffset>
            </wp:positionH>
            <wp:positionV relativeFrom="paragraph">
              <wp:posOffset>-1350800</wp:posOffset>
            </wp:positionV>
            <wp:extent cx="112001" cy="112014"/>
            <wp:effectExtent l="0" t="0" r="0" b="0"/>
            <wp:wrapNone/>
            <wp:docPr id="1286" name="Image 1286"/>
            <wp:cNvGraphicFramePr>
              <a:graphicFrameLocks/>
            </wp:cNvGraphicFramePr>
            <a:graphic>
              <a:graphicData uri="http://schemas.openxmlformats.org/drawingml/2006/picture">
                <pic:pic>
                  <pic:nvPicPr>
                    <pic:cNvPr id="1286" name="Image 1286"/>
                    <pic:cNvPicPr/>
                  </pic:nvPicPr>
                  <pic:blipFill>
                    <a:blip r:embed="rId219" cstate="print"/>
                    <a:stretch>
                      <a:fillRect/>
                    </a:stretch>
                  </pic:blipFill>
                  <pic:spPr>
                    <a:xfrm>
                      <a:off x="0" y="0"/>
                      <a:ext cx="112001" cy="112014"/>
                    </a:xfrm>
                    <a:prstGeom prst="rect">
                      <a:avLst/>
                    </a:prstGeom>
                  </pic:spPr>
                </pic:pic>
              </a:graphicData>
            </a:graphic>
          </wp:anchor>
        </w:drawing>
      </w:r>
      <w:r>
        <w:rPr>
          <w:rFonts w:ascii="Bookman Old Style"/>
          <w:b w:val="0"/>
          <w:w w:val="90"/>
        </w:rPr>
        <w:t>each</w:t>
      </w:r>
      <w:r>
        <w:rPr>
          <w:rFonts w:ascii="Bookman Old Style"/>
          <w:b w:val="0"/>
          <w:spacing w:val="-9"/>
          <w:w w:val="90"/>
        </w:rPr>
        <w:t> </w:t>
      </w:r>
      <w:r>
        <w:rPr>
          <w:rFonts w:ascii="Bookman Old Style"/>
          <w:b w:val="0"/>
          <w:w w:val="90"/>
        </w:rPr>
        <w:t>path</w:t>
      </w:r>
      <w:r>
        <w:rPr>
          <w:rFonts w:ascii="Bookman Old Style"/>
          <w:b w:val="0"/>
          <w:spacing w:val="-9"/>
          <w:w w:val="90"/>
        </w:rPr>
        <w:t> </w:t>
      </w:r>
      <w:r>
        <w:rPr>
          <w:rFonts w:ascii="Bookman Old Style"/>
          <w:b w:val="0"/>
          <w:w w:val="90"/>
        </w:rPr>
        <w:t>corresponds</w:t>
      </w:r>
      <w:r>
        <w:rPr>
          <w:rFonts w:ascii="Bookman Old Style"/>
          <w:b w:val="0"/>
          <w:spacing w:val="-9"/>
          <w:w w:val="90"/>
        </w:rPr>
        <w:t> </w:t>
      </w:r>
      <w:r>
        <w:rPr>
          <w:rFonts w:ascii="Bookman Old Style"/>
          <w:b w:val="0"/>
          <w:w w:val="90"/>
        </w:rPr>
        <w:t>to</w:t>
      </w:r>
      <w:r>
        <w:rPr>
          <w:rFonts w:ascii="Bookman Old Style"/>
          <w:b w:val="0"/>
          <w:spacing w:val="-9"/>
          <w:w w:val="90"/>
        </w:rPr>
        <w:t> </w:t>
      </w:r>
      <w:r>
        <w:rPr>
          <w:rFonts w:ascii="Bookman Old Style"/>
          <w:b w:val="0"/>
          <w:w w:val="90"/>
        </w:rPr>
        <w:t>one</w:t>
      </w:r>
      <w:r>
        <w:rPr>
          <w:rFonts w:ascii="Bookman Old Style"/>
          <w:b w:val="0"/>
          <w:spacing w:val="-9"/>
          <w:w w:val="90"/>
        </w:rPr>
        <w:t> </w:t>
      </w:r>
      <w:r>
        <w:rPr>
          <w:rFonts w:ascii="Bookman Old Style"/>
          <w:b w:val="0"/>
          <w:w w:val="90"/>
        </w:rPr>
        <w:t>image</w:t>
      </w:r>
      <w:r>
        <w:rPr>
          <w:rFonts w:ascii="Bookman Old Style"/>
          <w:b w:val="0"/>
          <w:spacing w:val="-9"/>
          <w:w w:val="90"/>
        </w:rPr>
        <w:t> </w:t>
      </w:r>
      <w:r>
        <w:rPr>
          <w:rFonts w:ascii="Bookman Old Style"/>
          <w:b w:val="0"/>
          <w:w w:val="90"/>
        </w:rPr>
        <w:t>depth</w:t>
      </w:r>
      <w:r>
        <w:rPr>
          <w:rFonts w:ascii="Bookman Old Style"/>
          <w:b w:val="0"/>
          <w:spacing w:val="-9"/>
          <w:w w:val="90"/>
        </w:rPr>
        <w:t> </w:t>
      </w:r>
      <w:r>
        <w:rPr>
          <w:rFonts w:ascii="Bookman Old Style"/>
          <w:b w:val="0"/>
          <w:w w:val="90"/>
        </w:rPr>
        <w:t>(Fig.</w:t>
      </w:r>
      <w:r>
        <w:rPr>
          <w:rFonts w:ascii="Bookman Old Style"/>
          <w:b w:val="0"/>
          <w:spacing w:val="-9"/>
          <w:w w:val="90"/>
        </w:rPr>
        <w:t> </w:t>
      </w:r>
      <w:hyperlink w:history="true" w:anchor="_bookmark15">
        <w:r>
          <w:rPr>
            <w:rFonts w:ascii="Bookman Old Style"/>
            <w:b w:val="0"/>
            <w:color w:val="0000FF"/>
            <w:w w:val="90"/>
          </w:rPr>
          <w:t>13</w:t>
        </w:r>
      </w:hyperlink>
      <w:r>
        <w:rPr>
          <w:rFonts w:ascii="Bookman Old Style"/>
          <w:b w:val="0"/>
          <w:w w:val="90"/>
        </w:rPr>
        <w:t>b).</w:t>
      </w:r>
      <w:r>
        <w:rPr>
          <w:rFonts w:ascii="Bookman Old Style"/>
          <w:b w:val="0"/>
          <w:spacing w:val="-9"/>
          <w:w w:val="90"/>
        </w:rPr>
        <w:t> </w:t>
      </w:r>
      <w:r>
        <w:rPr>
          <w:rFonts w:ascii="Bookman Old Style"/>
          <w:b w:val="0"/>
          <w:w w:val="90"/>
        </w:rPr>
        <w:t>By employing multiple CLC re</w:t>
      </w:r>
      <w:r>
        <w:rPr>
          <w:rFonts w:ascii="Times New Roman"/>
          <w:w w:val="90"/>
        </w:rPr>
        <w:t>fl</w:t>
      </w:r>
      <w:r>
        <w:rPr>
          <w:rFonts w:ascii="Bookman Old Style"/>
          <w:b w:val="0"/>
          <w:w w:val="90"/>
        </w:rPr>
        <w:t>ectors, more</w:t>
      </w:r>
      <w:r>
        <w:rPr>
          <w:rFonts w:ascii="Bookman Old Style"/>
          <w:b w:val="0"/>
          <w:w w:val="90"/>
        </w:rPr>
        <w:t> image depths </w:t>
      </w:r>
      <w:r>
        <w:rPr>
          <w:rFonts w:ascii="Bookman Old Style"/>
          <w:b w:val="0"/>
          <w:w w:val="95"/>
        </w:rPr>
        <w:t>can be produced.</w:t>
      </w:r>
    </w:p>
    <w:p>
      <w:pPr>
        <w:pStyle w:val="BodyText"/>
        <w:spacing w:line="256" w:lineRule="auto" w:before="2"/>
        <w:ind w:left="53" w:firstLine="156"/>
        <w:jc w:val="both"/>
        <w:rPr>
          <w:rFonts w:ascii="Bookman Old Style" w:hAnsi="Bookman Old Style"/>
          <w:b w:val="0"/>
        </w:rPr>
      </w:pPr>
      <w:r>
        <w:rPr>
          <w:rFonts w:ascii="Bookman Old Style" w:hAnsi="Bookman Old Style"/>
          <w:b w:val="0"/>
          <w:w w:val="85"/>
        </w:rPr>
        <w:t>A re</w:t>
      </w:r>
      <w:r>
        <w:rPr>
          <w:rFonts w:ascii="Times New Roman" w:hAnsi="Times New Roman"/>
          <w:w w:val="85"/>
        </w:rPr>
        <w:t>fl</w:t>
      </w:r>
      <w:r>
        <w:rPr>
          <w:rFonts w:ascii="Bookman Old Style" w:hAnsi="Bookman Old Style"/>
          <w:b w:val="0"/>
          <w:w w:val="85"/>
        </w:rPr>
        <w:t>ective LC grating can be obtained by introducing </w:t>
      </w:r>
      <w:r>
        <w:rPr>
          <w:rFonts w:ascii="Bookman Old Style" w:hAnsi="Bookman Old Style"/>
          <w:b w:val="0"/>
          <w:w w:val="85"/>
        </w:rPr>
        <w:t>a </w:t>
      </w:r>
      <w:r>
        <w:rPr>
          <w:rFonts w:ascii="Bookman Old Style" w:hAnsi="Bookman Old Style"/>
          <w:b w:val="0"/>
          <w:w w:val="90"/>
        </w:rPr>
        <w:t>linearly</w:t>
      </w:r>
      <w:r>
        <w:rPr>
          <w:rFonts w:ascii="Bookman Old Style" w:hAnsi="Bookman Old Style"/>
          <w:b w:val="0"/>
          <w:spacing w:val="-4"/>
          <w:w w:val="90"/>
        </w:rPr>
        <w:t> </w:t>
      </w:r>
      <w:r>
        <w:rPr>
          <w:rFonts w:ascii="Bookman Old Style" w:hAnsi="Bookman Old Style"/>
          <w:b w:val="0"/>
          <w:w w:val="90"/>
        </w:rPr>
        <w:t>varying</w:t>
      </w:r>
      <w:r>
        <w:rPr>
          <w:rFonts w:ascii="Bookman Old Style" w:hAnsi="Bookman Old Style"/>
          <w:b w:val="0"/>
          <w:spacing w:val="-4"/>
          <w:w w:val="90"/>
        </w:rPr>
        <w:t> </w:t>
      </w:r>
      <w:r>
        <w:rPr>
          <w:rFonts w:ascii="Bookman Old Style" w:hAnsi="Bookman Old Style"/>
          <w:b w:val="0"/>
          <w:w w:val="90"/>
        </w:rPr>
        <w:t>phase</w:t>
      </w:r>
      <w:r>
        <w:rPr>
          <w:rFonts w:ascii="Bookman Old Style" w:hAnsi="Bookman Old Style"/>
          <w:b w:val="0"/>
          <w:spacing w:val="-4"/>
          <w:w w:val="90"/>
        </w:rPr>
        <w:t> </w:t>
      </w:r>
      <w:r>
        <w:rPr>
          <w:rFonts w:ascii="Bookman Old Style" w:hAnsi="Bookman Old Style"/>
          <w:b w:val="0"/>
          <w:w w:val="90"/>
        </w:rPr>
        <w:t>to</w:t>
      </w:r>
      <w:r>
        <w:rPr>
          <w:rFonts w:ascii="Bookman Old Style" w:hAnsi="Bookman Old Style"/>
          <w:b w:val="0"/>
          <w:spacing w:val="-4"/>
          <w:w w:val="90"/>
        </w:rPr>
        <w:t> </w:t>
      </w:r>
      <w:r>
        <w:rPr>
          <w:rFonts w:ascii="Bookman Old Style" w:hAnsi="Bookman Old Style"/>
          <w:b w:val="0"/>
          <w:w w:val="90"/>
        </w:rPr>
        <w:t>the</w:t>
      </w:r>
      <w:r>
        <w:rPr>
          <w:rFonts w:ascii="Bookman Old Style" w:hAnsi="Bookman Old Style"/>
          <w:b w:val="0"/>
          <w:spacing w:val="-5"/>
          <w:w w:val="90"/>
        </w:rPr>
        <w:t> </w:t>
      </w:r>
      <w:r>
        <w:rPr>
          <w:rFonts w:ascii="Bookman Old Style" w:hAnsi="Bookman Old Style"/>
          <w:b w:val="0"/>
          <w:w w:val="90"/>
        </w:rPr>
        <w:t>CLC</w:t>
      </w:r>
      <w:r>
        <w:rPr>
          <w:rFonts w:ascii="Bookman Old Style" w:hAnsi="Bookman Old Style"/>
          <w:b w:val="0"/>
          <w:spacing w:val="-4"/>
          <w:w w:val="90"/>
        </w:rPr>
        <w:t> </w:t>
      </w:r>
      <w:r>
        <w:rPr>
          <w:rFonts w:ascii="Bookman Old Style" w:hAnsi="Bookman Old Style"/>
          <w:b w:val="0"/>
          <w:w w:val="90"/>
        </w:rPr>
        <w:t>re</w:t>
      </w:r>
      <w:r>
        <w:rPr>
          <w:rFonts w:ascii="Times New Roman" w:hAnsi="Times New Roman"/>
          <w:w w:val="90"/>
        </w:rPr>
        <w:t>fl</w:t>
      </w:r>
      <w:r>
        <w:rPr>
          <w:rFonts w:ascii="Bookman Old Style" w:hAnsi="Bookman Old Style"/>
          <w:b w:val="0"/>
          <w:w w:val="90"/>
        </w:rPr>
        <w:t>ector,</w:t>
      </w:r>
      <w:r>
        <w:rPr>
          <w:rFonts w:ascii="Bookman Old Style" w:hAnsi="Bookman Old Style"/>
          <w:b w:val="0"/>
          <w:spacing w:val="-4"/>
          <w:w w:val="90"/>
        </w:rPr>
        <w:t> </w:t>
      </w:r>
      <w:r>
        <w:rPr>
          <w:rFonts w:ascii="Bookman Old Style" w:hAnsi="Bookman Old Style"/>
          <w:b w:val="0"/>
          <w:w w:val="90"/>
        </w:rPr>
        <w:t>called</w:t>
      </w:r>
      <w:r>
        <w:rPr>
          <w:rFonts w:ascii="Bookman Old Style" w:hAnsi="Bookman Old Style"/>
          <w:b w:val="0"/>
          <w:spacing w:val="-4"/>
          <w:w w:val="90"/>
        </w:rPr>
        <w:t> </w:t>
      </w:r>
      <w:r>
        <w:rPr>
          <w:rFonts w:ascii="Bookman Old Style" w:hAnsi="Bookman Old Style"/>
          <w:b w:val="0"/>
          <w:w w:val="90"/>
        </w:rPr>
        <w:t>polar- </w:t>
      </w:r>
      <w:r>
        <w:rPr>
          <w:rFonts w:ascii="Bookman Old Style" w:hAnsi="Bookman Old Style"/>
          <w:b w:val="0"/>
          <w:w w:val="95"/>
        </w:rPr>
        <w:t>ization</w:t>
      </w:r>
      <w:r>
        <w:rPr>
          <w:rFonts w:ascii="Bookman Old Style" w:hAnsi="Bookman Old Style"/>
          <w:b w:val="0"/>
          <w:w w:val="95"/>
        </w:rPr>
        <w:t> volume</w:t>
      </w:r>
      <w:r>
        <w:rPr>
          <w:rFonts w:ascii="Bookman Old Style" w:hAnsi="Bookman Old Style"/>
          <w:b w:val="0"/>
          <w:w w:val="95"/>
        </w:rPr>
        <w:t> grating</w:t>
      </w:r>
      <w:r>
        <w:rPr>
          <w:rFonts w:ascii="Bookman Old Style" w:hAnsi="Bookman Old Style"/>
          <w:b w:val="0"/>
          <w:w w:val="95"/>
        </w:rPr>
        <w:t> (PVG).</w:t>
      </w:r>
      <w:r>
        <w:rPr>
          <w:rFonts w:ascii="Bookman Old Style" w:hAnsi="Bookman Old Style"/>
          <w:b w:val="0"/>
          <w:w w:val="95"/>
        </w:rPr>
        <w:t> This</w:t>
      </w:r>
      <w:r>
        <w:rPr>
          <w:rFonts w:ascii="Bookman Old Style" w:hAnsi="Bookman Old Style"/>
          <w:b w:val="0"/>
          <w:w w:val="95"/>
        </w:rPr>
        <w:t> linearly</w:t>
      </w:r>
      <w:r>
        <w:rPr>
          <w:rFonts w:ascii="Bookman Old Style" w:hAnsi="Bookman Old Style"/>
          <w:b w:val="0"/>
          <w:w w:val="95"/>
        </w:rPr>
        <w:t> changed phase</w:t>
      </w:r>
      <w:r>
        <w:rPr>
          <w:rFonts w:ascii="Bookman Old Style" w:hAnsi="Bookman Old Style"/>
          <w:b w:val="0"/>
          <w:w w:val="95"/>
        </w:rPr>
        <w:t> can</w:t>
      </w:r>
      <w:r>
        <w:rPr>
          <w:rFonts w:ascii="Bookman Old Style" w:hAnsi="Bookman Old Style"/>
          <w:b w:val="0"/>
          <w:w w:val="95"/>
        </w:rPr>
        <w:t> be</w:t>
      </w:r>
      <w:r>
        <w:rPr>
          <w:rFonts w:ascii="Bookman Old Style" w:hAnsi="Bookman Old Style"/>
          <w:b w:val="0"/>
          <w:w w:val="95"/>
        </w:rPr>
        <w:t> generated</w:t>
      </w:r>
      <w:r>
        <w:rPr>
          <w:rFonts w:ascii="Bookman Old Style" w:hAnsi="Bookman Old Style"/>
          <w:b w:val="0"/>
          <w:w w:val="95"/>
        </w:rPr>
        <w:t> by</w:t>
      </w:r>
      <w:r>
        <w:rPr>
          <w:rFonts w:ascii="Bookman Old Style" w:hAnsi="Bookman Old Style"/>
          <w:b w:val="0"/>
          <w:w w:val="95"/>
        </w:rPr>
        <w:t> surface</w:t>
      </w:r>
      <w:r>
        <w:rPr>
          <w:rFonts w:ascii="Bookman Old Style" w:hAnsi="Bookman Old Style"/>
          <w:b w:val="0"/>
          <w:w w:val="95"/>
        </w:rPr>
        <w:t> alignment</w:t>
      </w:r>
      <w:hyperlink w:history="true" w:anchor="_bookmark150">
        <w:r>
          <w:rPr>
            <w:rFonts w:ascii="Bookman Old Style" w:hAnsi="Bookman Old Style"/>
            <w:b w:val="0"/>
            <w:color w:val="0000FF"/>
            <w:w w:val="95"/>
            <w:vertAlign w:val="superscript"/>
          </w:rPr>
          <w:t>203</w:t>
        </w:r>
      </w:hyperlink>
      <w:r>
        <w:rPr>
          <w:rFonts w:ascii="Lucida Sans" w:hAnsi="Lucida Sans"/>
          <w:w w:val="95"/>
          <w:vertAlign w:val="superscript"/>
        </w:rPr>
        <w:t>–</w:t>
      </w:r>
      <w:hyperlink w:history="true" w:anchor="_bookmark153">
        <w:r>
          <w:rPr>
            <w:rFonts w:ascii="Bookman Old Style" w:hAnsi="Bookman Old Style"/>
            <w:b w:val="0"/>
            <w:color w:val="0000FF"/>
            <w:w w:val="95"/>
            <w:vertAlign w:val="superscript"/>
          </w:rPr>
          <w:t>206</w:t>
        </w:r>
      </w:hyperlink>
      <w:r>
        <w:rPr>
          <w:rFonts w:ascii="Bookman Old Style" w:hAnsi="Bookman Old Style"/>
          <w:b w:val="0"/>
          <w:w w:val="95"/>
          <w:vertAlign w:val="baseline"/>
        </w:rPr>
        <w:t>. Compared</w:t>
      </w:r>
      <w:r>
        <w:rPr>
          <w:rFonts w:ascii="Bookman Old Style" w:hAnsi="Bookman Old Style"/>
          <w:b w:val="0"/>
          <w:w w:val="95"/>
          <w:vertAlign w:val="baseline"/>
        </w:rPr>
        <w:t> to</w:t>
      </w:r>
      <w:r>
        <w:rPr>
          <w:rFonts w:ascii="Bookman Old Style" w:hAnsi="Bookman Old Style"/>
          <w:b w:val="0"/>
          <w:w w:val="95"/>
          <w:vertAlign w:val="baseline"/>
        </w:rPr>
        <w:t> a</w:t>
      </w:r>
      <w:r>
        <w:rPr>
          <w:rFonts w:ascii="Bookman Old Style" w:hAnsi="Bookman Old Style"/>
          <w:b w:val="0"/>
          <w:w w:val="95"/>
          <w:vertAlign w:val="baseline"/>
        </w:rPr>
        <w:t> CLC</w:t>
      </w:r>
      <w:r>
        <w:rPr>
          <w:rFonts w:ascii="Bookman Old Style" w:hAnsi="Bookman Old Style"/>
          <w:b w:val="0"/>
          <w:w w:val="95"/>
          <w:vertAlign w:val="baseline"/>
        </w:rPr>
        <w:t> re</w:t>
      </w:r>
      <w:r>
        <w:rPr>
          <w:rFonts w:ascii="Times New Roman" w:hAnsi="Times New Roman"/>
          <w:w w:val="95"/>
          <w:vertAlign w:val="baseline"/>
        </w:rPr>
        <w:t>fl</w:t>
      </w:r>
      <w:r>
        <w:rPr>
          <w:rFonts w:ascii="Bookman Old Style" w:hAnsi="Bookman Old Style"/>
          <w:b w:val="0"/>
          <w:w w:val="95"/>
          <w:vertAlign w:val="baseline"/>
        </w:rPr>
        <w:t>ector,</w:t>
      </w:r>
      <w:r>
        <w:rPr>
          <w:rFonts w:ascii="Bookman Old Style" w:hAnsi="Bookman Old Style"/>
          <w:b w:val="0"/>
          <w:w w:val="95"/>
          <w:vertAlign w:val="baseline"/>
        </w:rPr>
        <w:t> the</w:t>
      </w:r>
      <w:r>
        <w:rPr>
          <w:rFonts w:ascii="Bookman Old Style" w:hAnsi="Bookman Old Style"/>
          <w:b w:val="0"/>
          <w:w w:val="95"/>
          <w:vertAlign w:val="baseline"/>
        </w:rPr>
        <w:t> PVG</w:t>
      </w:r>
      <w:r>
        <w:rPr>
          <w:rFonts w:ascii="Bookman Old Style" w:hAnsi="Bookman Old Style"/>
          <w:b w:val="0"/>
          <w:w w:val="95"/>
          <w:vertAlign w:val="baseline"/>
        </w:rPr>
        <w:t> has</w:t>
      </w:r>
      <w:r>
        <w:rPr>
          <w:rFonts w:ascii="Bookman Old Style" w:hAnsi="Bookman Old Style"/>
          <w:b w:val="0"/>
          <w:w w:val="95"/>
          <w:vertAlign w:val="baseline"/>
        </w:rPr>
        <w:t> a</w:t>
      </w:r>
      <w:r>
        <w:rPr>
          <w:rFonts w:ascii="Bookman Old Style" w:hAnsi="Bookman Old Style"/>
          <w:b w:val="0"/>
          <w:w w:val="95"/>
          <w:vertAlign w:val="baseline"/>
        </w:rPr>
        <w:t> more complex</w:t>
      </w:r>
      <w:r>
        <w:rPr>
          <w:rFonts w:ascii="Bookman Old Style" w:hAnsi="Bookman Old Style"/>
          <w:b w:val="0"/>
          <w:w w:val="95"/>
          <w:vertAlign w:val="baseline"/>
        </w:rPr>
        <w:t> structure,</w:t>
      </w:r>
      <w:r>
        <w:rPr>
          <w:rFonts w:ascii="Bookman Old Style" w:hAnsi="Bookman Old Style"/>
          <w:b w:val="0"/>
          <w:spacing w:val="-1"/>
          <w:w w:val="95"/>
          <w:vertAlign w:val="baseline"/>
        </w:rPr>
        <w:t> </w:t>
      </w:r>
      <w:r>
        <w:rPr>
          <w:rFonts w:ascii="Bookman Old Style" w:hAnsi="Bookman Old Style"/>
          <w:b w:val="0"/>
          <w:w w:val="95"/>
          <w:vertAlign w:val="baseline"/>
        </w:rPr>
        <w:t>where</w:t>
      </w:r>
      <w:r>
        <w:rPr>
          <w:rFonts w:ascii="Bookman Old Style" w:hAnsi="Bookman Old Style"/>
          <w:b w:val="0"/>
          <w:spacing w:val="-1"/>
          <w:w w:val="95"/>
          <w:vertAlign w:val="baseline"/>
        </w:rPr>
        <w:t> </w:t>
      </w:r>
      <w:r>
        <w:rPr>
          <w:rFonts w:ascii="Bookman Old Style" w:hAnsi="Bookman Old Style"/>
          <w:b w:val="0"/>
          <w:w w:val="95"/>
          <w:vertAlign w:val="baseline"/>
        </w:rPr>
        <w:t>the</w:t>
      </w:r>
      <w:r>
        <w:rPr>
          <w:rFonts w:ascii="Bookman Old Style" w:hAnsi="Bookman Old Style"/>
          <w:b w:val="0"/>
          <w:w w:val="95"/>
          <w:vertAlign w:val="baseline"/>
        </w:rPr>
        <w:t> azo</w:t>
      </w:r>
      <w:r>
        <w:rPr>
          <w:rFonts w:ascii="Bookman Old Style" w:hAnsi="Bookman Old Style"/>
          <w:b w:val="0"/>
          <w:spacing w:val="-1"/>
          <w:w w:val="95"/>
          <w:vertAlign w:val="baseline"/>
        </w:rPr>
        <w:t> </w:t>
      </w:r>
      <w:r>
        <w:rPr>
          <w:rFonts w:ascii="Bookman Old Style" w:hAnsi="Bookman Old Style"/>
          <w:b w:val="0"/>
          <w:w w:val="95"/>
          <w:vertAlign w:val="baseline"/>
        </w:rPr>
        <w:t>compounds</w:t>
      </w:r>
      <w:r>
        <w:rPr>
          <w:rFonts w:ascii="Bookman Old Style" w:hAnsi="Bookman Old Style"/>
          <w:b w:val="0"/>
          <w:spacing w:val="-1"/>
          <w:w w:val="95"/>
          <w:vertAlign w:val="baseline"/>
        </w:rPr>
        <w:t> </w:t>
      </w:r>
      <w:r>
        <w:rPr>
          <w:rFonts w:ascii="Bookman Old Style" w:hAnsi="Bookman Old Style"/>
          <w:b w:val="0"/>
          <w:w w:val="95"/>
          <w:vertAlign w:val="baseline"/>
        </w:rPr>
        <w:t>on</w:t>
      </w:r>
      <w:r>
        <w:rPr>
          <w:rFonts w:ascii="Bookman Old Style" w:hAnsi="Bookman Old Style"/>
          <w:b w:val="0"/>
          <w:spacing w:val="-1"/>
          <w:w w:val="95"/>
          <w:vertAlign w:val="baseline"/>
        </w:rPr>
        <w:t> </w:t>
      </w:r>
      <w:r>
        <w:rPr>
          <w:rFonts w:ascii="Bookman Old Style" w:hAnsi="Bookman Old Style"/>
          <w:b w:val="0"/>
          <w:w w:val="95"/>
          <w:vertAlign w:val="baseline"/>
        </w:rPr>
        <w:t>the </w:t>
      </w:r>
      <w:r>
        <w:rPr>
          <w:rFonts w:ascii="Bookman Old Style" w:hAnsi="Bookman Old Style"/>
          <w:b w:val="0"/>
          <w:w w:val="90"/>
          <w:vertAlign w:val="baseline"/>
        </w:rPr>
        <w:t>photoalignment layer</w:t>
      </w:r>
      <w:r>
        <w:rPr>
          <w:rFonts w:ascii="Bookman Old Style" w:hAnsi="Bookman Old Style"/>
          <w:b w:val="0"/>
          <w:spacing w:val="-1"/>
          <w:w w:val="90"/>
          <w:vertAlign w:val="baseline"/>
        </w:rPr>
        <w:t> </w:t>
      </w:r>
      <w:r>
        <w:rPr>
          <w:rFonts w:ascii="Bookman Old Style" w:hAnsi="Bookman Old Style"/>
          <w:b w:val="0"/>
          <w:w w:val="90"/>
          <w:vertAlign w:val="baseline"/>
        </w:rPr>
        <w:t>exhibit</w:t>
      </w:r>
      <w:r>
        <w:rPr>
          <w:rFonts w:ascii="Bookman Old Style" w:hAnsi="Bookman Old Style"/>
          <w:b w:val="0"/>
          <w:spacing w:val="-1"/>
          <w:w w:val="90"/>
          <w:vertAlign w:val="baseline"/>
        </w:rPr>
        <w:t> </w:t>
      </w:r>
      <w:r>
        <w:rPr>
          <w:rFonts w:ascii="Bookman Old Style" w:hAnsi="Bookman Old Style"/>
          <w:b w:val="0"/>
          <w:w w:val="90"/>
          <w:vertAlign w:val="baseline"/>
        </w:rPr>
        <w:t>a</w:t>
      </w:r>
      <w:r>
        <w:rPr>
          <w:rFonts w:ascii="Bookman Old Style" w:hAnsi="Bookman Old Style"/>
          <w:b w:val="0"/>
          <w:spacing w:val="-1"/>
          <w:w w:val="90"/>
          <w:vertAlign w:val="baseline"/>
        </w:rPr>
        <w:t> </w:t>
      </w:r>
      <w:r>
        <w:rPr>
          <w:rFonts w:ascii="Bookman Old Style" w:hAnsi="Bookman Old Style"/>
          <w:b w:val="0"/>
          <w:w w:val="90"/>
          <w:vertAlign w:val="baseline"/>
        </w:rPr>
        <w:t>sinusoidal</w:t>
      </w:r>
      <w:r>
        <w:rPr>
          <w:rFonts w:ascii="Bookman Old Style" w:hAnsi="Bookman Old Style"/>
          <w:b w:val="0"/>
          <w:spacing w:val="-1"/>
          <w:w w:val="90"/>
          <w:vertAlign w:val="baseline"/>
        </w:rPr>
        <w:t> </w:t>
      </w:r>
      <w:r>
        <w:rPr>
          <w:rFonts w:ascii="Bookman Old Style" w:hAnsi="Bookman Old Style"/>
          <w:b w:val="0"/>
          <w:w w:val="90"/>
          <w:vertAlign w:val="baseline"/>
        </w:rPr>
        <w:t>pattern</w:t>
      </w:r>
      <w:r>
        <w:rPr>
          <w:rFonts w:ascii="Bookman Old Style" w:hAnsi="Bookman Old Style"/>
          <w:b w:val="0"/>
          <w:spacing w:val="-1"/>
          <w:w w:val="90"/>
          <w:vertAlign w:val="baseline"/>
        </w:rPr>
        <w:t> </w:t>
      </w:r>
      <w:r>
        <w:rPr>
          <w:rFonts w:ascii="Bookman Old Style" w:hAnsi="Bookman Old Style"/>
          <w:b w:val="0"/>
          <w:w w:val="90"/>
          <w:vertAlign w:val="baseline"/>
        </w:rPr>
        <w:t>along </w:t>
      </w:r>
      <w:r>
        <w:rPr>
          <w:rFonts w:ascii="Bookman Old Style" w:hAnsi="Bookman Old Style"/>
          <w:b w:val="0"/>
          <w:w w:val="85"/>
          <w:vertAlign w:val="baseline"/>
        </w:rPr>
        <w:t>the horizontal axis. Figure </w:t>
      </w:r>
      <w:hyperlink w:history="true" w:anchor="_bookmark14">
        <w:r>
          <w:rPr>
            <w:rFonts w:ascii="Bookman Old Style" w:hAnsi="Bookman Old Style"/>
            <w:b w:val="0"/>
            <w:color w:val="0000FF"/>
            <w:w w:val="85"/>
            <w:vertAlign w:val="baseline"/>
          </w:rPr>
          <w:t>12</w:t>
        </w:r>
      </w:hyperlink>
      <w:r>
        <w:rPr>
          <w:rFonts w:ascii="Bookman Old Style" w:hAnsi="Bookman Old Style"/>
          <w:b w:val="0"/>
          <w:w w:val="85"/>
          <w:vertAlign w:val="baseline"/>
        </w:rPr>
        <w:t>b depicts the LC distribution </w:t>
      </w:r>
      <w:r>
        <w:rPr>
          <w:rFonts w:ascii="Bookman Old Style" w:hAnsi="Bookman Old Style"/>
          <w:b w:val="0"/>
          <w:w w:val="90"/>
          <w:vertAlign w:val="baseline"/>
        </w:rPr>
        <w:t>of the PVG structure. The Bragg surface is still the line connecting</w:t>
      </w:r>
      <w:r>
        <w:rPr>
          <w:rFonts w:ascii="Bookman Old Style" w:hAnsi="Bookman Old Style"/>
          <w:b w:val="0"/>
          <w:spacing w:val="-3"/>
          <w:w w:val="90"/>
          <w:vertAlign w:val="baseline"/>
        </w:rPr>
        <w:t> </w:t>
      </w:r>
      <w:r>
        <w:rPr>
          <w:rFonts w:ascii="Bookman Old Style" w:hAnsi="Bookman Old Style"/>
          <w:b w:val="0"/>
          <w:w w:val="90"/>
          <w:vertAlign w:val="baseline"/>
        </w:rPr>
        <w:t>the</w:t>
      </w:r>
      <w:r>
        <w:rPr>
          <w:rFonts w:ascii="Bookman Old Style" w:hAnsi="Bookman Old Style"/>
          <w:b w:val="0"/>
          <w:spacing w:val="-4"/>
          <w:w w:val="90"/>
          <w:vertAlign w:val="baseline"/>
        </w:rPr>
        <w:t> </w:t>
      </w:r>
      <w:r>
        <w:rPr>
          <w:rFonts w:ascii="Bookman Old Style" w:hAnsi="Bookman Old Style"/>
          <w:b w:val="0"/>
          <w:w w:val="90"/>
          <w:vertAlign w:val="baseline"/>
        </w:rPr>
        <w:t>short</w:t>
      </w:r>
      <w:r>
        <w:rPr>
          <w:rFonts w:ascii="Bookman Old Style" w:hAnsi="Bookman Old Style"/>
          <w:b w:val="0"/>
          <w:spacing w:val="-3"/>
          <w:w w:val="90"/>
          <w:vertAlign w:val="baseline"/>
        </w:rPr>
        <w:t> </w:t>
      </w:r>
      <w:r>
        <w:rPr>
          <w:rFonts w:ascii="Bookman Old Style" w:hAnsi="Bookman Old Style"/>
          <w:b w:val="0"/>
          <w:w w:val="90"/>
          <w:vertAlign w:val="baseline"/>
        </w:rPr>
        <w:t>axes</w:t>
      </w:r>
      <w:r>
        <w:rPr>
          <w:rFonts w:ascii="Bookman Old Style" w:hAnsi="Bookman Old Style"/>
          <w:b w:val="0"/>
          <w:spacing w:val="-3"/>
          <w:w w:val="90"/>
          <w:vertAlign w:val="baseline"/>
        </w:rPr>
        <w:t> </w:t>
      </w:r>
      <w:r>
        <w:rPr>
          <w:rFonts w:ascii="Bookman Old Style" w:hAnsi="Bookman Old Style"/>
          <w:b w:val="0"/>
          <w:w w:val="90"/>
          <w:vertAlign w:val="baseline"/>
        </w:rPr>
        <w:t>of</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3"/>
          <w:w w:val="90"/>
          <w:vertAlign w:val="baseline"/>
        </w:rPr>
        <w:t> </w:t>
      </w:r>
      <w:r>
        <w:rPr>
          <w:rFonts w:ascii="Bookman Old Style" w:hAnsi="Bookman Old Style"/>
          <w:b w:val="0"/>
          <w:w w:val="90"/>
          <w:vertAlign w:val="baseline"/>
        </w:rPr>
        <w:t>LC</w:t>
      </w:r>
      <w:r>
        <w:rPr>
          <w:rFonts w:ascii="Bookman Old Style" w:hAnsi="Bookman Old Style"/>
          <w:b w:val="0"/>
          <w:spacing w:val="-4"/>
          <w:w w:val="90"/>
          <w:vertAlign w:val="baseline"/>
        </w:rPr>
        <w:t> </w:t>
      </w:r>
      <w:r>
        <w:rPr>
          <w:rFonts w:ascii="Bookman Old Style" w:hAnsi="Bookman Old Style"/>
          <w:b w:val="0"/>
          <w:w w:val="90"/>
          <w:vertAlign w:val="baseline"/>
        </w:rPr>
        <w:t>directors</w:t>
      </w:r>
      <w:r>
        <w:rPr>
          <w:rFonts w:ascii="Bookman Old Style" w:hAnsi="Bookman Old Style"/>
          <w:b w:val="0"/>
          <w:spacing w:val="-4"/>
          <w:w w:val="90"/>
          <w:vertAlign w:val="baseline"/>
        </w:rPr>
        <w:t> </w:t>
      </w:r>
      <w:r>
        <w:rPr>
          <w:rFonts w:ascii="Bookman Old Style" w:hAnsi="Bookman Old Style"/>
          <w:b w:val="0"/>
          <w:w w:val="90"/>
          <w:vertAlign w:val="baseline"/>
        </w:rPr>
        <w:t>but</w:t>
      </w:r>
      <w:r>
        <w:rPr>
          <w:rFonts w:ascii="Bookman Old Style" w:hAnsi="Bookman Old Style"/>
          <w:b w:val="0"/>
          <w:spacing w:val="-2"/>
          <w:w w:val="90"/>
          <w:vertAlign w:val="baseline"/>
        </w:rPr>
        <w:t> </w:t>
      </w:r>
      <w:r>
        <w:rPr>
          <w:rFonts w:ascii="Bookman Old Style" w:hAnsi="Bookman Old Style"/>
          <w:b w:val="0"/>
          <w:w w:val="90"/>
          <w:vertAlign w:val="baseline"/>
        </w:rPr>
        <w:t>with</w:t>
      </w:r>
      <w:r>
        <w:rPr>
          <w:rFonts w:ascii="Bookman Old Style" w:hAnsi="Bookman Old Style"/>
          <w:b w:val="0"/>
          <w:spacing w:val="-4"/>
          <w:w w:val="90"/>
          <w:vertAlign w:val="baseline"/>
        </w:rPr>
        <w:t> </w:t>
      </w:r>
      <w:r>
        <w:rPr>
          <w:rFonts w:ascii="Bookman Old Style" w:hAnsi="Bookman Old Style"/>
          <w:b w:val="0"/>
          <w:w w:val="90"/>
          <w:vertAlign w:val="baseline"/>
        </w:rPr>
        <w:t>a slanted</w:t>
      </w:r>
      <w:r>
        <w:rPr>
          <w:rFonts w:ascii="Bookman Old Style" w:hAnsi="Bookman Old Style"/>
          <w:b w:val="0"/>
          <w:spacing w:val="-5"/>
          <w:w w:val="90"/>
          <w:vertAlign w:val="baseline"/>
        </w:rPr>
        <w:t> </w:t>
      </w:r>
      <w:r>
        <w:rPr>
          <w:rFonts w:ascii="Bookman Old Style" w:hAnsi="Bookman Old Style"/>
          <w:b w:val="0"/>
          <w:w w:val="90"/>
          <w:vertAlign w:val="baseline"/>
        </w:rPr>
        <w:t>angle</w:t>
      </w:r>
      <w:r>
        <w:rPr>
          <w:rFonts w:ascii="Bookman Old Style" w:hAnsi="Bookman Old Style"/>
          <w:b w:val="0"/>
          <w:spacing w:val="-4"/>
          <w:w w:val="90"/>
          <w:vertAlign w:val="baseline"/>
        </w:rPr>
        <w:t> </w:t>
      </w:r>
      <w:r>
        <w:rPr>
          <w:rFonts w:ascii="Bookman Old Style" w:hAnsi="Bookman Old Style"/>
          <w:b w:val="0"/>
          <w:w w:val="90"/>
          <w:vertAlign w:val="baseline"/>
        </w:rPr>
        <w:t>(</w:t>
      </w:r>
      <w:r>
        <w:rPr>
          <w:rFonts w:ascii="Arial" w:hAnsi="Arial"/>
          <w:i/>
          <w:w w:val="90"/>
          <w:vertAlign w:val="baseline"/>
        </w:rPr>
        <w:t>α</w:t>
      </w:r>
      <w:r>
        <w:rPr>
          <w:rFonts w:ascii="Bookman Old Style" w:hAnsi="Bookman Old Style"/>
          <w:b w:val="0"/>
          <w:w w:val="90"/>
          <w:vertAlign w:val="baseline"/>
        </w:rPr>
        <w:t>).</w:t>
      </w:r>
      <w:r>
        <w:rPr>
          <w:rFonts w:ascii="Bookman Old Style" w:hAnsi="Bookman Old Style"/>
          <w:b w:val="0"/>
          <w:spacing w:val="-5"/>
          <w:w w:val="90"/>
          <w:vertAlign w:val="baseline"/>
        </w:rPr>
        <w:t> </w:t>
      </w:r>
      <w:r>
        <w:rPr>
          <w:rFonts w:ascii="Bookman Old Style" w:hAnsi="Bookman Old Style"/>
          <w:b w:val="0"/>
          <w:w w:val="90"/>
          <w:vertAlign w:val="baseline"/>
        </w:rPr>
        <w:t>The</w:t>
      </w:r>
      <w:r>
        <w:rPr>
          <w:rFonts w:ascii="Bookman Old Style" w:hAnsi="Bookman Old Style"/>
          <w:b w:val="0"/>
          <w:spacing w:val="-5"/>
          <w:w w:val="90"/>
          <w:vertAlign w:val="baseline"/>
        </w:rPr>
        <w:t> </w:t>
      </w:r>
      <w:r>
        <w:rPr>
          <w:rFonts w:ascii="Bookman Old Style" w:hAnsi="Bookman Old Style"/>
          <w:b w:val="0"/>
          <w:w w:val="90"/>
          <w:vertAlign w:val="baseline"/>
        </w:rPr>
        <w:t>bottom</w:t>
      </w:r>
      <w:r>
        <w:rPr>
          <w:rFonts w:ascii="Bookman Old Style" w:hAnsi="Bookman Old Style"/>
          <w:b w:val="0"/>
          <w:spacing w:val="-5"/>
          <w:w w:val="90"/>
          <w:vertAlign w:val="baseline"/>
        </w:rPr>
        <w:t> </w:t>
      </w:r>
      <w:r>
        <w:rPr>
          <w:rFonts w:ascii="Bookman Old Style" w:hAnsi="Bookman Old Style"/>
          <w:b w:val="0"/>
          <w:w w:val="90"/>
          <w:vertAlign w:val="baseline"/>
        </w:rPr>
        <w:t>LC</w:t>
      </w:r>
      <w:r>
        <w:rPr>
          <w:rFonts w:ascii="Bookman Old Style" w:hAnsi="Bookman Old Style"/>
          <w:b w:val="0"/>
          <w:spacing w:val="-5"/>
          <w:w w:val="90"/>
          <w:vertAlign w:val="baseline"/>
        </w:rPr>
        <w:t> </w:t>
      </w:r>
      <w:r>
        <w:rPr>
          <w:rFonts w:ascii="Bookman Old Style" w:hAnsi="Bookman Old Style"/>
          <w:b w:val="0"/>
          <w:w w:val="90"/>
          <w:vertAlign w:val="baseline"/>
        </w:rPr>
        <w:t>directors</w:t>
      </w:r>
      <w:r>
        <w:rPr>
          <w:rFonts w:ascii="Bookman Old Style" w:hAnsi="Bookman Old Style"/>
          <w:b w:val="0"/>
          <w:spacing w:val="-4"/>
          <w:w w:val="90"/>
          <w:vertAlign w:val="baseline"/>
        </w:rPr>
        <w:t> </w:t>
      </w:r>
      <w:r>
        <w:rPr>
          <w:rFonts w:ascii="Bookman Old Style" w:hAnsi="Bookman Old Style"/>
          <w:b w:val="0"/>
          <w:w w:val="90"/>
          <w:vertAlign w:val="baseline"/>
        </w:rPr>
        <w:t>tend</w:t>
      </w:r>
      <w:r>
        <w:rPr>
          <w:rFonts w:ascii="Bookman Old Style" w:hAnsi="Bookman Old Style"/>
          <w:b w:val="0"/>
          <w:spacing w:val="-5"/>
          <w:w w:val="90"/>
          <w:vertAlign w:val="baseline"/>
        </w:rPr>
        <w:t> </w:t>
      </w:r>
      <w:r>
        <w:rPr>
          <w:rFonts w:ascii="Bookman Old Style" w:hAnsi="Bookman Old Style"/>
          <w:b w:val="0"/>
          <w:w w:val="90"/>
          <w:vertAlign w:val="baseline"/>
        </w:rPr>
        <w:t>to</w:t>
      </w:r>
      <w:r>
        <w:rPr>
          <w:rFonts w:ascii="Bookman Old Style" w:hAnsi="Bookman Old Style"/>
          <w:b w:val="0"/>
          <w:spacing w:val="-5"/>
          <w:w w:val="90"/>
          <w:vertAlign w:val="baseline"/>
        </w:rPr>
        <w:t> </w:t>
      </w:r>
      <w:r>
        <w:rPr>
          <w:rFonts w:ascii="Bookman Old Style" w:hAnsi="Bookman Old Style"/>
          <w:b w:val="0"/>
          <w:w w:val="90"/>
          <w:vertAlign w:val="baseline"/>
        </w:rPr>
        <w:t>follow </w:t>
      </w:r>
      <w:r>
        <w:rPr>
          <w:rFonts w:ascii="Bookman Old Style" w:hAnsi="Bookman Old Style"/>
          <w:b w:val="0"/>
          <w:w w:val="85"/>
          <w:vertAlign w:val="baseline"/>
        </w:rPr>
        <w:t>the</w:t>
      </w:r>
      <w:r>
        <w:rPr>
          <w:rFonts w:ascii="Bookman Old Style" w:hAnsi="Bookman Old Style"/>
          <w:b w:val="0"/>
          <w:spacing w:val="-1"/>
          <w:w w:val="85"/>
          <w:vertAlign w:val="baseline"/>
        </w:rPr>
        <w:t> </w:t>
      </w:r>
      <w:r>
        <w:rPr>
          <w:rFonts w:ascii="Bookman Old Style" w:hAnsi="Bookman Old Style"/>
          <w:b w:val="0"/>
          <w:w w:val="85"/>
          <w:vertAlign w:val="baseline"/>
        </w:rPr>
        <w:t>sinusoidal</w:t>
      </w:r>
      <w:r>
        <w:rPr>
          <w:rFonts w:ascii="Bookman Old Style" w:hAnsi="Bookman Old Style"/>
          <w:b w:val="0"/>
          <w:spacing w:val="-2"/>
          <w:w w:val="85"/>
          <w:vertAlign w:val="baseline"/>
        </w:rPr>
        <w:t> </w:t>
      </w:r>
      <w:r>
        <w:rPr>
          <w:rFonts w:ascii="Bookman Old Style" w:hAnsi="Bookman Old Style"/>
          <w:b w:val="0"/>
          <w:w w:val="85"/>
          <w:vertAlign w:val="baseline"/>
        </w:rPr>
        <w:t>pattern,</w:t>
      </w:r>
      <w:r>
        <w:rPr>
          <w:rFonts w:ascii="Bookman Old Style" w:hAnsi="Bookman Old Style"/>
          <w:b w:val="0"/>
          <w:spacing w:val="-1"/>
          <w:w w:val="85"/>
          <w:vertAlign w:val="baseline"/>
        </w:rPr>
        <w:t> </w:t>
      </w:r>
      <w:r>
        <w:rPr>
          <w:rFonts w:ascii="Bookman Old Style" w:hAnsi="Bookman Old Style"/>
          <w:b w:val="0"/>
          <w:w w:val="85"/>
          <w:vertAlign w:val="baseline"/>
        </w:rPr>
        <w:t>but</w:t>
      </w:r>
      <w:r>
        <w:rPr>
          <w:rFonts w:ascii="Bookman Old Style" w:hAnsi="Bookman Old Style"/>
          <w:b w:val="0"/>
          <w:spacing w:val="-2"/>
          <w:w w:val="85"/>
          <w:vertAlign w:val="baseline"/>
        </w:rPr>
        <w:t> </w:t>
      </w:r>
      <w:r>
        <w:rPr>
          <w:rFonts w:ascii="Bookman Old Style" w:hAnsi="Bookman Old Style"/>
          <w:b w:val="0"/>
          <w:w w:val="85"/>
          <w:vertAlign w:val="baseline"/>
        </w:rPr>
        <w:t>the</w:t>
      </w:r>
      <w:r>
        <w:rPr>
          <w:rFonts w:ascii="Bookman Old Style" w:hAnsi="Bookman Old Style"/>
          <w:b w:val="0"/>
          <w:spacing w:val="-2"/>
          <w:w w:val="85"/>
          <w:vertAlign w:val="baseline"/>
        </w:rPr>
        <w:t> </w:t>
      </w:r>
      <w:r>
        <w:rPr>
          <w:rFonts w:ascii="Bookman Old Style" w:hAnsi="Bookman Old Style"/>
          <w:b w:val="0"/>
          <w:w w:val="85"/>
          <w:vertAlign w:val="baseline"/>
        </w:rPr>
        <w:t>helical</w:t>
      </w:r>
      <w:r>
        <w:rPr>
          <w:rFonts w:ascii="Bookman Old Style" w:hAnsi="Bookman Old Style"/>
          <w:b w:val="0"/>
          <w:spacing w:val="-1"/>
          <w:w w:val="85"/>
          <w:vertAlign w:val="baseline"/>
        </w:rPr>
        <w:t> </w:t>
      </w:r>
      <w:r>
        <w:rPr>
          <w:rFonts w:ascii="Bookman Old Style" w:hAnsi="Bookman Old Style"/>
          <w:b w:val="0"/>
          <w:w w:val="85"/>
          <w:vertAlign w:val="baseline"/>
        </w:rPr>
        <w:t>axis</w:t>
      </w:r>
      <w:r>
        <w:rPr>
          <w:rFonts w:ascii="Bookman Old Style" w:hAnsi="Bookman Old Style"/>
          <w:b w:val="0"/>
          <w:spacing w:val="-2"/>
          <w:w w:val="85"/>
          <w:vertAlign w:val="baseline"/>
        </w:rPr>
        <w:t> </w:t>
      </w:r>
      <w:r>
        <w:rPr>
          <w:rFonts w:ascii="Bookman Old Style" w:hAnsi="Bookman Old Style"/>
          <w:b w:val="0"/>
          <w:w w:val="85"/>
          <w:vertAlign w:val="baseline"/>
        </w:rPr>
        <w:t>of</w:t>
      </w:r>
      <w:r>
        <w:rPr>
          <w:rFonts w:ascii="Bookman Old Style" w:hAnsi="Bookman Old Style"/>
          <w:b w:val="0"/>
          <w:spacing w:val="-2"/>
          <w:w w:val="85"/>
          <w:vertAlign w:val="baseline"/>
        </w:rPr>
        <w:t> </w:t>
      </w:r>
      <w:r>
        <w:rPr>
          <w:rFonts w:ascii="Bookman Old Style" w:hAnsi="Bookman Old Style"/>
          <w:b w:val="0"/>
          <w:w w:val="85"/>
          <w:vertAlign w:val="baseline"/>
        </w:rPr>
        <w:t>the</w:t>
      </w:r>
      <w:r>
        <w:rPr>
          <w:rFonts w:ascii="Bookman Old Style" w:hAnsi="Bookman Old Style"/>
          <w:b w:val="0"/>
          <w:spacing w:val="-1"/>
          <w:w w:val="85"/>
          <w:vertAlign w:val="baseline"/>
        </w:rPr>
        <w:t> </w:t>
      </w:r>
      <w:r>
        <w:rPr>
          <w:rFonts w:ascii="Bookman Old Style" w:hAnsi="Bookman Old Style"/>
          <w:b w:val="0"/>
          <w:w w:val="85"/>
          <w:vertAlign w:val="baseline"/>
        </w:rPr>
        <w:t>bulk</w:t>
      </w:r>
      <w:r>
        <w:rPr>
          <w:rFonts w:ascii="Bookman Old Style" w:hAnsi="Bookman Old Style"/>
          <w:b w:val="0"/>
          <w:spacing w:val="-2"/>
          <w:w w:val="85"/>
          <w:vertAlign w:val="baseline"/>
        </w:rPr>
        <w:t> </w:t>
      </w:r>
      <w:r>
        <w:rPr>
          <w:rFonts w:ascii="Bookman Old Style" w:hAnsi="Bookman Old Style"/>
          <w:b w:val="0"/>
          <w:w w:val="85"/>
          <w:vertAlign w:val="baseline"/>
        </w:rPr>
        <w:t>CLC </w:t>
      </w:r>
      <w:r>
        <w:rPr>
          <w:rFonts w:ascii="Bookman Old Style" w:hAnsi="Bookman Old Style"/>
          <w:b w:val="0"/>
          <w:w w:val="95"/>
          <w:vertAlign w:val="baseline"/>
        </w:rPr>
        <w:t>is</w:t>
      </w:r>
      <w:r>
        <w:rPr>
          <w:rFonts w:ascii="Bookman Old Style" w:hAnsi="Bookman Old Style"/>
          <w:b w:val="0"/>
          <w:w w:val="95"/>
          <w:vertAlign w:val="baseline"/>
        </w:rPr>
        <w:t> tilted</w:t>
      </w:r>
      <w:r>
        <w:rPr>
          <w:rFonts w:ascii="Bookman Old Style" w:hAnsi="Bookman Old Style"/>
          <w:b w:val="0"/>
          <w:w w:val="95"/>
          <w:vertAlign w:val="baseline"/>
        </w:rPr>
        <w:t> (~25</w:t>
      </w:r>
      <w:r>
        <w:rPr>
          <w:rFonts w:ascii="Bookman Old Style" w:hAnsi="Bookman Old Style"/>
          <w:b w:val="0"/>
          <w:w w:val="95"/>
          <w:vertAlign w:val="superscript"/>
        </w:rPr>
        <w:t>o</w:t>
      </w:r>
      <w:r>
        <w:rPr>
          <w:rFonts w:ascii="Bookman Old Style" w:hAnsi="Bookman Old Style"/>
          <w:b w:val="0"/>
          <w:w w:val="95"/>
          <w:vertAlign w:val="baseline"/>
        </w:rPr>
        <w:t>)</w:t>
      </w:r>
      <w:r>
        <w:rPr>
          <w:rFonts w:ascii="Bookman Old Style" w:hAnsi="Bookman Old Style"/>
          <w:b w:val="0"/>
          <w:w w:val="95"/>
          <w:vertAlign w:val="baseline"/>
        </w:rPr>
        <w:t> to</w:t>
      </w:r>
      <w:r>
        <w:rPr>
          <w:rFonts w:ascii="Bookman Old Style" w:hAnsi="Bookman Old Style"/>
          <w:b w:val="0"/>
          <w:w w:val="95"/>
          <w:vertAlign w:val="baseline"/>
        </w:rPr>
        <w:t> minimize</w:t>
      </w:r>
      <w:r>
        <w:rPr>
          <w:rFonts w:ascii="Bookman Old Style" w:hAnsi="Bookman Old Style"/>
          <w:b w:val="0"/>
          <w:w w:val="95"/>
          <w:vertAlign w:val="baseline"/>
        </w:rPr>
        <w:t> the</w:t>
      </w:r>
      <w:r>
        <w:rPr>
          <w:rFonts w:ascii="Bookman Old Style" w:hAnsi="Bookman Old Style"/>
          <w:b w:val="0"/>
          <w:w w:val="95"/>
          <w:vertAlign w:val="baseline"/>
        </w:rPr>
        <w:t> free</w:t>
      </w:r>
      <w:r>
        <w:rPr>
          <w:rFonts w:ascii="Bookman Old Style" w:hAnsi="Bookman Old Style"/>
          <w:b w:val="0"/>
          <w:w w:val="95"/>
          <w:vertAlign w:val="baseline"/>
        </w:rPr>
        <w:t> energy,</w:t>
      </w:r>
      <w:r>
        <w:rPr>
          <w:rFonts w:ascii="Bookman Old Style" w:hAnsi="Bookman Old Style"/>
          <w:b w:val="0"/>
          <w:w w:val="95"/>
          <w:vertAlign w:val="baseline"/>
        </w:rPr>
        <w:t> therefore producing</w:t>
      </w:r>
      <w:r>
        <w:rPr>
          <w:rFonts w:ascii="Bookman Old Style" w:hAnsi="Bookman Old Style"/>
          <w:b w:val="0"/>
          <w:spacing w:val="-6"/>
          <w:w w:val="95"/>
          <w:vertAlign w:val="baseline"/>
        </w:rPr>
        <w:t> </w:t>
      </w:r>
      <w:r>
        <w:rPr>
          <w:rFonts w:ascii="Bookman Old Style" w:hAnsi="Bookman Old Style"/>
          <w:b w:val="0"/>
          <w:w w:val="95"/>
          <w:vertAlign w:val="baseline"/>
        </w:rPr>
        <w:t>a</w:t>
      </w:r>
      <w:r>
        <w:rPr>
          <w:rFonts w:ascii="Bookman Old Style" w:hAnsi="Bookman Old Style"/>
          <w:b w:val="0"/>
          <w:spacing w:val="-6"/>
          <w:w w:val="95"/>
          <w:vertAlign w:val="baseline"/>
        </w:rPr>
        <w:t> </w:t>
      </w:r>
      <w:r>
        <w:rPr>
          <w:rFonts w:ascii="Bookman Old Style" w:hAnsi="Bookman Old Style"/>
          <w:b w:val="0"/>
          <w:w w:val="95"/>
          <w:vertAlign w:val="baseline"/>
        </w:rPr>
        <w:t>transition</w:t>
      </w:r>
      <w:r>
        <w:rPr>
          <w:rFonts w:ascii="Bookman Old Style" w:hAnsi="Bookman Old Style"/>
          <w:b w:val="0"/>
          <w:spacing w:val="-6"/>
          <w:w w:val="95"/>
          <w:vertAlign w:val="baseline"/>
        </w:rPr>
        <w:t> </w:t>
      </w:r>
      <w:r>
        <w:rPr>
          <w:rFonts w:ascii="Bookman Old Style" w:hAnsi="Bookman Old Style"/>
          <w:b w:val="0"/>
          <w:w w:val="95"/>
          <w:vertAlign w:val="baseline"/>
        </w:rPr>
        <w:t>region</w:t>
      </w:r>
      <w:r>
        <w:rPr>
          <w:rFonts w:ascii="Bookman Old Style" w:hAnsi="Bookman Old Style"/>
          <w:b w:val="0"/>
          <w:spacing w:val="-6"/>
          <w:w w:val="95"/>
          <w:vertAlign w:val="baseline"/>
        </w:rPr>
        <w:t> </w:t>
      </w:r>
      <w:r>
        <w:rPr>
          <w:rFonts w:ascii="Bookman Old Style" w:hAnsi="Bookman Old Style"/>
          <w:b w:val="0"/>
          <w:w w:val="95"/>
          <w:vertAlign w:val="baseline"/>
        </w:rPr>
        <w:t>from</w:t>
      </w:r>
      <w:r>
        <w:rPr>
          <w:rFonts w:ascii="Bookman Old Style" w:hAnsi="Bookman Old Style"/>
          <w:b w:val="0"/>
          <w:spacing w:val="-7"/>
          <w:w w:val="95"/>
          <w:vertAlign w:val="baseline"/>
        </w:rPr>
        <w:t> </w:t>
      </w:r>
      <w:r>
        <w:rPr>
          <w:rFonts w:ascii="Bookman Old Style" w:hAnsi="Bookman Old Style"/>
          <w:b w:val="0"/>
          <w:w w:val="95"/>
          <w:vertAlign w:val="baseline"/>
        </w:rPr>
        <w:t>the</w:t>
      </w:r>
      <w:r>
        <w:rPr>
          <w:rFonts w:ascii="Bookman Old Style" w:hAnsi="Bookman Old Style"/>
          <w:b w:val="0"/>
          <w:spacing w:val="-7"/>
          <w:w w:val="95"/>
          <w:vertAlign w:val="baseline"/>
        </w:rPr>
        <w:t> </w:t>
      </w:r>
      <w:r>
        <w:rPr>
          <w:rFonts w:ascii="Bookman Old Style" w:hAnsi="Bookman Old Style"/>
          <w:b w:val="0"/>
          <w:w w:val="95"/>
          <w:vertAlign w:val="baseline"/>
        </w:rPr>
        <w:t>bottom</w:t>
      </w:r>
      <w:r>
        <w:rPr>
          <w:rFonts w:ascii="Bookman Old Style" w:hAnsi="Bookman Old Style"/>
          <w:b w:val="0"/>
          <w:spacing w:val="-6"/>
          <w:w w:val="95"/>
          <w:vertAlign w:val="baseline"/>
        </w:rPr>
        <w:t> </w:t>
      </w:r>
      <w:r>
        <w:rPr>
          <w:rFonts w:ascii="Bookman Old Style" w:hAnsi="Bookman Old Style"/>
          <w:b w:val="0"/>
          <w:w w:val="95"/>
          <w:vertAlign w:val="baseline"/>
        </w:rPr>
        <w:t>to</w:t>
      </w:r>
      <w:r>
        <w:rPr>
          <w:rFonts w:ascii="Bookman Old Style" w:hAnsi="Bookman Old Style"/>
          <w:b w:val="0"/>
          <w:spacing w:val="-6"/>
          <w:w w:val="95"/>
          <w:vertAlign w:val="baseline"/>
        </w:rPr>
        <w:t> </w:t>
      </w:r>
      <w:r>
        <w:rPr>
          <w:rFonts w:ascii="Bookman Old Style" w:hAnsi="Bookman Old Style"/>
          <w:b w:val="0"/>
          <w:w w:val="95"/>
          <w:vertAlign w:val="baseline"/>
        </w:rPr>
        <w:t>top. </w:t>
      </w:r>
      <w:r>
        <w:rPr>
          <w:rFonts w:ascii="Bookman Old Style" w:hAnsi="Bookman Old Style"/>
          <w:b w:val="0"/>
          <w:w w:val="85"/>
          <w:vertAlign w:val="baseline"/>
        </w:rPr>
        <w:t>When the incident beam satis</w:t>
      </w:r>
      <w:r>
        <w:rPr>
          <w:rFonts w:ascii="Times New Roman" w:hAnsi="Times New Roman"/>
          <w:w w:val="85"/>
          <w:vertAlign w:val="baseline"/>
        </w:rPr>
        <w:t>ﬁ</w:t>
      </w:r>
      <w:r>
        <w:rPr>
          <w:rFonts w:ascii="Bookman Old Style" w:hAnsi="Bookman Old Style"/>
          <w:b w:val="0"/>
          <w:w w:val="85"/>
          <w:vertAlign w:val="baseline"/>
        </w:rPr>
        <w:t>es the Bragg condition, the </w:t>
      </w:r>
      <w:r>
        <w:rPr>
          <w:rFonts w:ascii="Bookman Old Style" w:hAnsi="Bookman Old Style"/>
          <w:b w:val="0"/>
          <w:w w:val="90"/>
          <w:vertAlign w:val="baseline"/>
        </w:rPr>
        <w:t>diffraction angle is twice the slanted angle, and the dif- </w:t>
      </w:r>
      <w:r>
        <w:rPr>
          <w:rFonts w:ascii="Bookman Old Style" w:hAnsi="Bookman Old Style"/>
          <w:b w:val="0"/>
          <w:w w:val="95"/>
          <w:vertAlign w:val="baseline"/>
        </w:rPr>
        <w:t>fraction</w:t>
      </w:r>
      <w:r>
        <w:rPr>
          <w:rFonts w:ascii="Bookman Old Style" w:hAnsi="Bookman Old Style"/>
          <w:b w:val="0"/>
          <w:spacing w:val="-8"/>
          <w:w w:val="95"/>
          <w:vertAlign w:val="baseline"/>
        </w:rPr>
        <w:t> </w:t>
      </w:r>
      <w:r>
        <w:rPr>
          <w:rFonts w:ascii="Bookman Old Style" w:hAnsi="Bookman Old Style"/>
          <w:b w:val="0"/>
          <w:w w:val="95"/>
          <w:vertAlign w:val="baseline"/>
        </w:rPr>
        <w:t>ef</w:t>
      </w:r>
      <w:r>
        <w:rPr>
          <w:rFonts w:ascii="Times New Roman" w:hAnsi="Times New Roman"/>
          <w:w w:val="95"/>
          <w:vertAlign w:val="baseline"/>
        </w:rPr>
        <w:t>ﬁ</w:t>
      </w:r>
      <w:r>
        <w:rPr>
          <w:rFonts w:ascii="Bookman Old Style" w:hAnsi="Bookman Old Style"/>
          <w:b w:val="0"/>
          <w:w w:val="95"/>
          <w:vertAlign w:val="baseline"/>
        </w:rPr>
        <w:t>ciency</w:t>
      </w:r>
      <w:r>
        <w:rPr>
          <w:rFonts w:ascii="Bookman Old Style" w:hAnsi="Bookman Old Style"/>
          <w:b w:val="0"/>
          <w:spacing w:val="-8"/>
          <w:w w:val="95"/>
          <w:vertAlign w:val="baseline"/>
        </w:rPr>
        <w:t> </w:t>
      </w:r>
      <w:r>
        <w:rPr>
          <w:rFonts w:ascii="Bookman Old Style" w:hAnsi="Bookman Old Style"/>
          <w:b w:val="0"/>
          <w:w w:val="95"/>
          <w:vertAlign w:val="baseline"/>
        </w:rPr>
        <w:t>is</w:t>
      </w:r>
      <w:r>
        <w:rPr>
          <w:rFonts w:ascii="Bookman Old Style" w:hAnsi="Bookman Old Style"/>
          <w:b w:val="0"/>
          <w:spacing w:val="-9"/>
          <w:w w:val="95"/>
          <w:vertAlign w:val="baseline"/>
        </w:rPr>
        <w:t> </w:t>
      </w:r>
      <w:r>
        <w:rPr>
          <w:rFonts w:ascii="Bookman Old Style" w:hAnsi="Bookman Old Style"/>
          <w:b w:val="0"/>
          <w:w w:val="95"/>
          <w:vertAlign w:val="baseline"/>
        </w:rPr>
        <w:t>the</w:t>
      </w:r>
      <w:r>
        <w:rPr>
          <w:rFonts w:ascii="Bookman Old Style" w:hAnsi="Bookman Old Style"/>
          <w:b w:val="0"/>
          <w:spacing w:val="-9"/>
          <w:w w:val="95"/>
          <w:vertAlign w:val="baseline"/>
        </w:rPr>
        <w:t> </w:t>
      </w:r>
      <w:r>
        <w:rPr>
          <w:rFonts w:ascii="Bookman Old Style" w:hAnsi="Bookman Old Style"/>
          <w:b w:val="0"/>
          <w:w w:val="95"/>
          <w:vertAlign w:val="baseline"/>
        </w:rPr>
        <w:t>highest</w:t>
      </w:r>
      <w:hyperlink w:history="true" w:anchor="_bookmark154">
        <w:r>
          <w:rPr>
            <w:rFonts w:ascii="Bookman Old Style" w:hAnsi="Bookman Old Style"/>
            <w:b w:val="0"/>
            <w:color w:val="0000FF"/>
            <w:w w:val="95"/>
            <w:vertAlign w:val="superscript"/>
          </w:rPr>
          <w:t>207</w:t>
        </w:r>
      </w:hyperlink>
      <w:r>
        <w:rPr>
          <w:rFonts w:ascii="Bookman Old Style" w:hAnsi="Bookman Old Style"/>
          <w:b w:val="0"/>
          <w:w w:val="95"/>
          <w:vertAlign w:val="baseline"/>
        </w:rPr>
        <w:t>.</w:t>
      </w:r>
    </w:p>
    <w:p>
      <w:pPr>
        <w:pStyle w:val="BodyText"/>
        <w:spacing w:line="256" w:lineRule="auto" w:before="3"/>
        <w:ind w:left="53" w:firstLine="156"/>
        <w:jc w:val="both"/>
        <w:rPr>
          <w:rFonts w:ascii="Bookman Old Style" w:hAnsi="Bookman Old Style"/>
          <w:b w:val="0"/>
        </w:rPr>
      </w:pPr>
      <w:r>
        <w:rPr>
          <w:rFonts w:ascii="Bookman Old Style" w:hAnsi="Bookman Old Style"/>
          <w:b w:val="0"/>
          <w:spacing w:val="-6"/>
        </w:rPr>
        <w:t>In</w:t>
      </w:r>
      <w:r>
        <w:rPr>
          <w:rFonts w:ascii="Bookman Old Style" w:hAnsi="Bookman Old Style"/>
          <w:b w:val="0"/>
          <w:spacing w:val="-9"/>
        </w:rPr>
        <w:t> </w:t>
      </w:r>
      <w:r>
        <w:rPr>
          <w:rFonts w:ascii="Bookman Old Style" w:hAnsi="Bookman Old Style"/>
          <w:b w:val="0"/>
          <w:spacing w:val="-6"/>
        </w:rPr>
        <w:t>recent</w:t>
      </w:r>
      <w:r>
        <w:rPr>
          <w:rFonts w:ascii="Bookman Old Style" w:hAnsi="Bookman Old Style"/>
          <w:b w:val="0"/>
          <w:spacing w:val="-9"/>
        </w:rPr>
        <w:t> </w:t>
      </w:r>
      <w:r>
        <w:rPr>
          <w:rFonts w:ascii="Bookman Old Style" w:hAnsi="Bookman Old Style"/>
          <w:b w:val="0"/>
          <w:spacing w:val="-6"/>
        </w:rPr>
        <w:t>years,</w:t>
      </w:r>
      <w:r>
        <w:rPr>
          <w:rFonts w:ascii="Bookman Old Style" w:hAnsi="Bookman Old Style"/>
          <w:b w:val="0"/>
          <w:spacing w:val="-8"/>
        </w:rPr>
        <w:t> </w:t>
      </w:r>
      <w:r>
        <w:rPr>
          <w:rFonts w:ascii="Bookman Old Style" w:hAnsi="Bookman Old Style"/>
          <w:b w:val="0"/>
          <w:spacing w:val="-6"/>
        </w:rPr>
        <w:t>the</w:t>
      </w:r>
      <w:r>
        <w:rPr>
          <w:rFonts w:ascii="Bookman Old Style" w:hAnsi="Bookman Old Style"/>
          <w:b w:val="0"/>
          <w:spacing w:val="-8"/>
        </w:rPr>
        <w:t> </w:t>
      </w:r>
      <w:r>
        <w:rPr>
          <w:rFonts w:ascii="Bookman Old Style" w:hAnsi="Bookman Old Style"/>
          <w:b w:val="0"/>
          <w:spacing w:val="-6"/>
        </w:rPr>
        <w:t>re</w:t>
      </w:r>
      <w:r>
        <w:rPr>
          <w:rFonts w:ascii="Times New Roman" w:hAnsi="Times New Roman"/>
          <w:spacing w:val="-6"/>
        </w:rPr>
        <w:t>fl</w:t>
      </w:r>
      <w:r>
        <w:rPr>
          <w:rFonts w:ascii="Bookman Old Style" w:hAnsi="Bookman Old Style"/>
          <w:b w:val="0"/>
          <w:spacing w:val="-6"/>
        </w:rPr>
        <w:t>ective</w:t>
      </w:r>
      <w:r>
        <w:rPr>
          <w:rFonts w:ascii="Bookman Old Style" w:hAnsi="Bookman Old Style"/>
          <w:b w:val="0"/>
          <w:spacing w:val="-9"/>
        </w:rPr>
        <w:t> </w:t>
      </w:r>
      <w:r>
        <w:rPr>
          <w:rFonts w:ascii="Bookman Old Style" w:hAnsi="Bookman Old Style"/>
          <w:b w:val="0"/>
          <w:spacing w:val="-6"/>
        </w:rPr>
        <w:t>LC</w:t>
      </w:r>
      <w:r>
        <w:rPr>
          <w:rFonts w:ascii="Bookman Old Style" w:hAnsi="Bookman Old Style"/>
          <w:b w:val="0"/>
          <w:spacing w:val="-8"/>
        </w:rPr>
        <w:t> </w:t>
      </w:r>
      <w:r>
        <w:rPr>
          <w:rFonts w:ascii="Bookman Old Style" w:hAnsi="Bookman Old Style"/>
          <w:b w:val="0"/>
          <w:spacing w:val="-6"/>
        </w:rPr>
        <w:t>diffractive</w:t>
      </w:r>
      <w:r>
        <w:rPr>
          <w:rFonts w:ascii="Bookman Old Style" w:hAnsi="Bookman Old Style"/>
          <w:b w:val="0"/>
          <w:spacing w:val="-8"/>
        </w:rPr>
        <w:t> </w:t>
      </w:r>
      <w:r>
        <w:rPr>
          <w:rFonts w:ascii="Bookman Old Style" w:hAnsi="Bookman Old Style"/>
          <w:b w:val="0"/>
          <w:spacing w:val="-6"/>
        </w:rPr>
        <w:t>couplers </w:t>
      </w:r>
      <w:r>
        <w:rPr>
          <w:rFonts w:ascii="Bookman Old Style" w:hAnsi="Bookman Old Style"/>
          <w:b w:val="0"/>
          <w:w w:val="90"/>
        </w:rPr>
        <w:t>(e.g., PVGs) have also been widely studied and demon- strated</w:t>
      </w:r>
      <w:r>
        <w:rPr>
          <w:rFonts w:ascii="Bookman Old Style" w:hAnsi="Bookman Old Style"/>
          <w:b w:val="0"/>
          <w:w w:val="90"/>
        </w:rPr>
        <w:t> in</w:t>
      </w:r>
      <w:r>
        <w:rPr>
          <w:rFonts w:ascii="Bookman Old Style" w:hAnsi="Bookman Old Style"/>
          <w:b w:val="0"/>
          <w:w w:val="90"/>
        </w:rPr>
        <w:t> lab-level</w:t>
      </w:r>
      <w:r>
        <w:rPr>
          <w:rFonts w:ascii="Bookman Old Style" w:hAnsi="Bookman Old Style"/>
          <w:b w:val="0"/>
          <w:w w:val="90"/>
        </w:rPr>
        <w:t> waveguide-based</w:t>
      </w:r>
      <w:r>
        <w:rPr>
          <w:rFonts w:ascii="Bookman Old Style" w:hAnsi="Bookman Old Style"/>
          <w:b w:val="0"/>
          <w:w w:val="90"/>
        </w:rPr>
        <w:t> AR</w:t>
      </w:r>
      <w:r>
        <w:rPr>
          <w:rFonts w:ascii="Bookman Old Style" w:hAnsi="Bookman Old Style"/>
          <w:b w:val="0"/>
          <w:w w:val="90"/>
        </w:rPr>
        <w:t> prototypes</w:t>
      </w:r>
      <w:hyperlink w:history="true" w:anchor="_bookmark155">
        <w:r>
          <w:rPr>
            <w:rFonts w:ascii="Bookman Old Style" w:hAnsi="Bookman Old Style"/>
            <w:b w:val="0"/>
            <w:color w:val="0000FF"/>
            <w:w w:val="90"/>
            <w:vertAlign w:val="superscript"/>
          </w:rPr>
          <w:t>208</w:t>
        </w:r>
      </w:hyperlink>
      <w:r>
        <w:rPr>
          <w:rFonts w:ascii="Bookman Old Style" w:hAnsi="Bookman Old Style"/>
          <w:b w:val="0"/>
          <w:w w:val="90"/>
          <w:vertAlign w:val="baseline"/>
        </w:rPr>
        <w:t>. </w:t>
      </w:r>
      <w:r>
        <w:rPr>
          <w:rFonts w:ascii="Bookman Old Style" w:hAnsi="Bookman Old Style"/>
          <w:b w:val="0"/>
          <w:w w:val="85"/>
          <w:vertAlign w:val="baseline"/>
        </w:rPr>
        <w:t>Before diving into the PVG-based waveguide structure, we </w:t>
      </w:r>
      <w:r>
        <w:rPr>
          <w:rFonts w:ascii="Bookman Old Style" w:hAnsi="Bookman Old Style"/>
          <w:b w:val="0"/>
          <w:spacing w:val="-4"/>
          <w:vertAlign w:val="baseline"/>
        </w:rPr>
        <w:t>brie</w:t>
      </w:r>
      <w:r>
        <w:rPr>
          <w:rFonts w:ascii="Times New Roman" w:hAnsi="Times New Roman"/>
          <w:spacing w:val="-4"/>
          <w:vertAlign w:val="baseline"/>
        </w:rPr>
        <w:t>fl</w:t>
      </w:r>
      <w:r>
        <w:rPr>
          <w:rFonts w:ascii="Bookman Old Style" w:hAnsi="Bookman Old Style"/>
          <w:b w:val="0"/>
          <w:spacing w:val="-4"/>
          <w:vertAlign w:val="baseline"/>
        </w:rPr>
        <w:t>y</w:t>
      </w:r>
      <w:r>
        <w:rPr>
          <w:rFonts w:ascii="Bookman Old Style" w:hAnsi="Bookman Old Style"/>
          <w:b w:val="0"/>
          <w:spacing w:val="-12"/>
          <w:vertAlign w:val="baseline"/>
        </w:rPr>
        <w:t> </w:t>
      </w:r>
      <w:r>
        <w:rPr>
          <w:rFonts w:ascii="Bookman Old Style" w:hAnsi="Bookman Old Style"/>
          <w:b w:val="0"/>
          <w:spacing w:val="-4"/>
          <w:vertAlign w:val="baseline"/>
        </w:rPr>
        <w:t>introduce</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1"/>
          <w:vertAlign w:val="baseline"/>
        </w:rPr>
        <w:t> </w:t>
      </w:r>
      <w:r>
        <w:rPr>
          <w:rFonts w:ascii="Bookman Old Style" w:hAnsi="Bookman Old Style"/>
          <w:b w:val="0"/>
          <w:spacing w:val="-4"/>
          <w:vertAlign w:val="baseline"/>
        </w:rPr>
        <w:t>basic</w:t>
      </w:r>
      <w:r>
        <w:rPr>
          <w:rFonts w:ascii="Bookman Old Style" w:hAnsi="Bookman Old Style"/>
          <w:b w:val="0"/>
          <w:spacing w:val="-11"/>
          <w:vertAlign w:val="baseline"/>
        </w:rPr>
        <w:t> </w:t>
      </w:r>
      <w:r>
        <w:rPr>
          <w:rFonts w:ascii="Bookman Old Style" w:hAnsi="Bookman Old Style"/>
          <w:b w:val="0"/>
          <w:spacing w:val="-4"/>
          <w:vertAlign w:val="baseline"/>
        </w:rPr>
        <w:t>operation</w:t>
      </w:r>
      <w:r>
        <w:rPr>
          <w:rFonts w:ascii="Bookman Old Style" w:hAnsi="Bookman Old Style"/>
          <w:b w:val="0"/>
          <w:spacing w:val="-11"/>
          <w:vertAlign w:val="baseline"/>
        </w:rPr>
        <w:t> </w:t>
      </w:r>
      <w:r>
        <w:rPr>
          <w:rFonts w:ascii="Bookman Old Style" w:hAnsi="Bookman Old Style"/>
          <w:b w:val="0"/>
          <w:spacing w:val="-4"/>
          <w:vertAlign w:val="baseline"/>
        </w:rPr>
        <w:t>principles</w:t>
      </w:r>
      <w:r>
        <w:rPr>
          <w:rFonts w:ascii="Bookman Old Style" w:hAnsi="Bookman Old Style"/>
          <w:b w:val="0"/>
          <w:spacing w:val="-12"/>
          <w:vertAlign w:val="baseline"/>
        </w:rPr>
        <w:t> </w:t>
      </w:r>
      <w:r>
        <w:rPr>
          <w:rFonts w:ascii="Bookman Old Style" w:hAnsi="Bookman Old Style"/>
          <w:b w:val="0"/>
          <w:spacing w:val="-4"/>
          <w:vertAlign w:val="baseline"/>
        </w:rPr>
        <w:t>of</w:t>
      </w:r>
      <w:r>
        <w:rPr>
          <w:rFonts w:ascii="Bookman Old Style" w:hAnsi="Bookman Old Style"/>
          <w:b w:val="0"/>
          <w:spacing w:val="-11"/>
          <w:vertAlign w:val="baseline"/>
        </w:rPr>
        <w:t> </w:t>
      </w:r>
      <w:r>
        <w:rPr>
          <w:rFonts w:ascii="Bookman Old Style" w:hAnsi="Bookman Old Style"/>
          <w:b w:val="0"/>
          <w:spacing w:val="-4"/>
          <w:vertAlign w:val="baseline"/>
        </w:rPr>
        <w:t>the </w:t>
      </w:r>
      <w:r>
        <w:rPr>
          <w:rFonts w:ascii="Bookman Old Style" w:hAnsi="Bookman Old Style"/>
          <w:b w:val="0"/>
          <w:vertAlign w:val="baseline"/>
        </w:rPr>
        <w:t>diffractive</w:t>
      </w:r>
      <w:r>
        <w:rPr>
          <w:rFonts w:ascii="Bookman Old Style" w:hAnsi="Bookman Old Style"/>
          <w:b w:val="0"/>
          <w:spacing w:val="-14"/>
          <w:vertAlign w:val="baseline"/>
        </w:rPr>
        <w:t> </w:t>
      </w:r>
      <w:r>
        <w:rPr>
          <w:rFonts w:ascii="Bookman Old Style" w:hAnsi="Bookman Old Style"/>
          <w:b w:val="0"/>
          <w:vertAlign w:val="baseline"/>
        </w:rPr>
        <w:t>waveguide</w:t>
      </w:r>
      <w:r>
        <w:rPr>
          <w:rFonts w:ascii="Bookman Old Style" w:hAnsi="Bookman Old Style"/>
          <w:b w:val="0"/>
          <w:spacing w:val="-14"/>
          <w:vertAlign w:val="baseline"/>
        </w:rPr>
        <w:t> </w:t>
      </w:r>
      <w:r>
        <w:rPr>
          <w:rFonts w:ascii="Bookman Old Style" w:hAnsi="Bookman Old Style"/>
          <w:b w:val="0"/>
          <w:vertAlign w:val="baseline"/>
        </w:rPr>
        <w:t>AR.</w:t>
      </w:r>
      <w:r>
        <w:rPr>
          <w:rFonts w:ascii="Bookman Old Style" w:hAnsi="Bookman Old Style"/>
          <w:b w:val="0"/>
          <w:spacing w:val="-14"/>
          <w:vertAlign w:val="baseline"/>
        </w:rPr>
        <w:t> </w:t>
      </w:r>
      <w:r>
        <w:rPr>
          <w:rFonts w:ascii="Bookman Old Style" w:hAnsi="Bookman Old Style"/>
          <w:b w:val="0"/>
          <w:vertAlign w:val="baseline"/>
        </w:rPr>
        <w:t>As</w:t>
      </w:r>
      <w:r>
        <w:rPr>
          <w:rFonts w:ascii="Bookman Old Style" w:hAnsi="Bookman Old Style"/>
          <w:b w:val="0"/>
          <w:spacing w:val="-14"/>
          <w:vertAlign w:val="baseline"/>
        </w:rPr>
        <w:t> </w:t>
      </w:r>
      <w:r>
        <w:rPr>
          <w:rFonts w:ascii="Bookman Old Style" w:hAnsi="Bookman Old Style"/>
          <w:b w:val="0"/>
          <w:vertAlign w:val="baseline"/>
        </w:rPr>
        <w:t>shown</w:t>
      </w:r>
      <w:r>
        <w:rPr>
          <w:rFonts w:ascii="Bookman Old Style" w:hAnsi="Bookman Old Style"/>
          <w:b w:val="0"/>
          <w:spacing w:val="-14"/>
          <w:vertAlign w:val="baseline"/>
        </w:rPr>
        <w:t> </w:t>
      </w:r>
      <w:r>
        <w:rPr>
          <w:rFonts w:ascii="Bookman Old Style" w:hAnsi="Bookman Old Style"/>
          <w:b w:val="0"/>
          <w:vertAlign w:val="baseline"/>
        </w:rPr>
        <w:t>in</w:t>
      </w:r>
      <w:r>
        <w:rPr>
          <w:rFonts w:ascii="Bookman Old Style" w:hAnsi="Bookman Old Style"/>
          <w:b w:val="0"/>
          <w:spacing w:val="-15"/>
          <w:vertAlign w:val="baseline"/>
        </w:rPr>
        <w:t> </w:t>
      </w:r>
      <w:r>
        <w:rPr>
          <w:rFonts w:ascii="Bookman Old Style" w:hAnsi="Bookman Old Style"/>
          <w:b w:val="0"/>
          <w:vertAlign w:val="baseline"/>
        </w:rPr>
        <w:t>Fig.</w:t>
      </w:r>
      <w:r>
        <w:rPr>
          <w:rFonts w:ascii="Bookman Old Style" w:hAnsi="Bookman Old Style"/>
          <w:b w:val="0"/>
          <w:spacing w:val="-14"/>
          <w:vertAlign w:val="baseline"/>
        </w:rPr>
        <w:t> </w:t>
      </w:r>
      <w:hyperlink w:history="true" w:anchor="_bookmark16">
        <w:r>
          <w:rPr>
            <w:rFonts w:ascii="Bookman Old Style" w:hAnsi="Bookman Old Style"/>
            <w:b w:val="0"/>
            <w:color w:val="0000FF"/>
            <w:vertAlign w:val="baseline"/>
          </w:rPr>
          <w:t>14</w:t>
        </w:r>
      </w:hyperlink>
      <w:r>
        <w:rPr>
          <w:rFonts w:ascii="Bookman Old Style" w:hAnsi="Bookman Old Style"/>
          <w:b w:val="0"/>
          <w:vertAlign w:val="baseline"/>
        </w:rPr>
        <w:t>a.</w:t>
      </w:r>
      <w:r>
        <w:rPr>
          <w:rFonts w:ascii="Bookman Old Style" w:hAnsi="Bookman Old Style"/>
          <w:b w:val="0"/>
          <w:spacing w:val="-14"/>
          <w:vertAlign w:val="baseline"/>
        </w:rPr>
        <w:t> </w:t>
      </w:r>
      <w:r>
        <w:rPr>
          <w:rFonts w:ascii="Bookman Old Style" w:hAnsi="Bookman Old Style"/>
          <w:b w:val="0"/>
          <w:vertAlign w:val="baseline"/>
        </w:rPr>
        <w:t>the </w:t>
      </w:r>
      <w:r>
        <w:rPr>
          <w:rFonts w:ascii="Bookman Old Style" w:hAnsi="Bookman Old Style"/>
          <w:b w:val="0"/>
          <w:spacing w:val="-6"/>
          <w:vertAlign w:val="baseline"/>
        </w:rPr>
        <w:t>waveguide</w:t>
      </w:r>
      <w:r>
        <w:rPr>
          <w:rFonts w:ascii="Bookman Old Style" w:hAnsi="Bookman Old Style"/>
          <w:b w:val="0"/>
          <w:spacing w:val="-6"/>
          <w:vertAlign w:val="baseline"/>
        </w:rPr>
        <w:t> architecture</w:t>
      </w:r>
      <w:r>
        <w:rPr>
          <w:rFonts w:ascii="Bookman Old Style" w:hAnsi="Bookman Old Style"/>
          <w:b w:val="0"/>
          <w:spacing w:val="-6"/>
          <w:vertAlign w:val="baseline"/>
        </w:rPr>
        <w:t> has</w:t>
      </w:r>
      <w:r>
        <w:rPr>
          <w:rFonts w:ascii="Bookman Old Style" w:hAnsi="Bookman Old Style"/>
          <w:b w:val="0"/>
          <w:spacing w:val="-6"/>
          <w:vertAlign w:val="baseline"/>
        </w:rPr>
        <w:t> diffractive</w:t>
      </w:r>
      <w:r>
        <w:rPr>
          <w:rFonts w:ascii="Bookman Old Style" w:hAnsi="Bookman Old Style"/>
          <w:b w:val="0"/>
          <w:spacing w:val="-6"/>
          <w:vertAlign w:val="baseline"/>
        </w:rPr>
        <w:t> input</w:t>
      </w:r>
      <w:r>
        <w:rPr>
          <w:rFonts w:ascii="Bookman Old Style" w:hAnsi="Bookman Old Style"/>
          <w:b w:val="0"/>
          <w:spacing w:val="-6"/>
          <w:vertAlign w:val="baseline"/>
        </w:rPr>
        <w:t> and</w:t>
      </w:r>
      <w:r>
        <w:rPr>
          <w:rFonts w:ascii="Bookman Old Style" w:hAnsi="Bookman Old Style"/>
          <w:b w:val="0"/>
          <w:spacing w:val="-6"/>
          <w:vertAlign w:val="baseline"/>
        </w:rPr>
        <w:t> out- </w:t>
      </w:r>
      <w:r>
        <w:rPr>
          <w:rFonts w:ascii="Bookman Old Style" w:hAnsi="Bookman Old Style"/>
          <w:b w:val="0"/>
          <w:w w:val="90"/>
          <w:vertAlign w:val="baseline"/>
        </w:rPr>
        <w:t>couplers</w:t>
      </w:r>
      <w:r>
        <w:rPr>
          <w:rFonts w:ascii="Bookman Old Style" w:hAnsi="Bookman Old Style"/>
          <w:b w:val="0"/>
          <w:spacing w:val="-10"/>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deliver</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image</w:t>
      </w:r>
      <w:r>
        <w:rPr>
          <w:rFonts w:ascii="Bookman Old Style" w:hAnsi="Bookman Old Style"/>
          <w:b w:val="0"/>
          <w:spacing w:val="-9"/>
          <w:w w:val="90"/>
          <w:vertAlign w:val="baseline"/>
        </w:rPr>
        <w:t> </w:t>
      </w:r>
      <w:r>
        <w:rPr>
          <w:rFonts w:ascii="Bookman Old Style" w:hAnsi="Bookman Old Style"/>
          <w:b w:val="0"/>
          <w:w w:val="90"/>
          <w:vertAlign w:val="baseline"/>
        </w:rPr>
        <w:t>from</w:t>
      </w:r>
      <w:r>
        <w:rPr>
          <w:rFonts w:ascii="Bookman Old Style" w:hAnsi="Bookman Old Style"/>
          <w:b w:val="0"/>
          <w:spacing w:val="-9"/>
          <w:w w:val="90"/>
          <w:vertAlign w:val="baseline"/>
        </w:rPr>
        <w:t> </w:t>
      </w:r>
      <w:r>
        <w:rPr>
          <w:rFonts w:ascii="Bookman Old Style" w:hAnsi="Bookman Old Style"/>
          <w:b w:val="0"/>
          <w:w w:val="90"/>
          <w:vertAlign w:val="baseline"/>
        </w:rPr>
        <w:t>light</w:t>
      </w:r>
      <w:r>
        <w:rPr>
          <w:rFonts w:ascii="Bookman Old Style" w:hAnsi="Bookman Old Style"/>
          <w:b w:val="0"/>
          <w:spacing w:val="-9"/>
          <w:w w:val="90"/>
          <w:vertAlign w:val="baseline"/>
        </w:rPr>
        <w:t> </w:t>
      </w:r>
      <w:r>
        <w:rPr>
          <w:rFonts w:ascii="Bookman Old Style" w:hAnsi="Bookman Old Style"/>
          <w:b w:val="0"/>
          <w:w w:val="90"/>
          <w:vertAlign w:val="baseline"/>
        </w:rPr>
        <w:t>engine</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10"/>
          <w:w w:val="90"/>
          <w:vertAlign w:val="baseline"/>
        </w:rPr>
        <w:t> </w:t>
      </w:r>
      <w:r>
        <w:rPr>
          <w:rFonts w:ascii="Bookman Old Style" w:hAnsi="Bookman Old Style"/>
          <w:b w:val="0"/>
          <w:w w:val="90"/>
          <w:vertAlign w:val="baseline"/>
        </w:rPr>
        <w:t>human </w:t>
      </w:r>
      <w:r>
        <w:rPr>
          <w:rFonts w:ascii="Bookman Old Style" w:hAnsi="Bookman Old Style"/>
          <w:b w:val="0"/>
          <w:vertAlign w:val="baseline"/>
        </w:rPr>
        <w:t>eye</w:t>
      </w:r>
      <w:hyperlink w:history="true" w:anchor="_bookmark156">
        <w:r>
          <w:rPr>
            <w:rFonts w:ascii="Bookman Old Style" w:hAnsi="Bookman Old Style"/>
            <w:b w:val="0"/>
            <w:color w:val="0000FF"/>
            <w:vertAlign w:val="superscript"/>
          </w:rPr>
          <w:t>209</w:t>
        </w:r>
      </w:hyperlink>
      <w:r>
        <w:rPr>
          <w:rFonts w:ascii="Bookman Old Style" w:hAnsi="Bookman Old Style"/>
          <w:b w:val="0"/>
          <w:vertAlign w:val="baseline"/>
        </w:rPr>
        <w:t>.</w:t>
      </w:r>
      <w:r>
        <w:rPr>
          <w:rFonts w:ascii="Bookman Old Style" w:hAnsi="Bookman Old Style"/>
          <w:b w:val="0"/>
          <w:spacing w:val="-7"/>
          <w:vertAlign w:val="baseline"/>
        </w:rPr>
        <w:t> </w:t>
      </w:r>
      <w:r>
        <w:rPr>
          <w:rFonts w:ascii="Bookman Old Style" w:hAnsi="Bookman Old Style"/>
          <w:b w:val="0"/>
          <w:vertAlign w:val="baseline"/>
        </w:rPr>
        <w:t>A</w:t>
      </w:r>
      <w:r>
        <w:rPr>
          <w:rFonts w:ascii="Bookman Old Style" w:hAnsi="Bookman Old Style"/>
          <w:b w:val="0"/>
          <w:spacing w:val="-7"/>
          <w:vertAlign w:val="baseline"/>
        </w:rPr>
        <w:t> </w:t>
      </w:r>
      <w:r>
        <w:rPr>
          <w:rFonts w:ascii="Bookman Old Style" w:hAnsi="Bookman Old Style"/>
          <w:b w:val="0"/>
          <w:vertAlign w:val="baseline"/>
        </w:rPr>
        <w:t>large</w:t>
      </w:r>
      <w:r>
        <w:rPr>
          <w:rFonts w:ascii="Bookman Old Style" w:hAnsi="Bookman Old Style"/>
          <w:b w:val="0"/>
          <w:spacing w:val="-6"/>
          <w:vertAlign w:val="baseline"/>
        </w:rPr>
        <w:t> </w:t>
      </w:r>
      <w:r>
        <w:rPr>
          <w:rFonts w:ascii="Bookman Old Style" w:hAnsi="Bookman Old Style"/>
          <w:b w:val="0"/>
          <w:vertAlign w:val="baseline"/>
        </w:rPr>
        <w:t>Etendue</w:t>
      </w:r>
      <w:r>
        <w:rPr>
          <w:rFonts w:ascii="Bookman Old Style" w:hAnsi="Bookman Old Style"/>
          <w:b w:val="0"/>
          <w:spacing w:val="-7"/>
          <w:vertAlign w:val="baseline"/>
        </w:rPr>
        <w:t> </w:t>
      </w:r>
      <w:r>
        <w:rPr>
          <w:rFonts w:ascii="Bookman Old Style" w:hAnsi="Bookman Old Style"/>
          <w:b w:val="0"/>
          <w:vertAlign w:val="baseline"/>
        </w:rPr>
        <w:t>bene</w:t>
      </w:r>
      <w:r>
        <w:rPr>
          <w:rFonts w:ascii="Times New Roman" w:hAnsi="Times New Roman"/>
          <w:vertAlign w:val="baseline"/>
        </w:rPr>
        <w:t>ﬁ</w:t>
      </w:r>
      <w:r>
        <w:rPr>
          <w:rFonts w:ascii="Bookman Old Style" w:hAnsi="Bookman Old Style"/>
          <w:b w:val="0"/>
          <w:vertAlign w:val="baseline"/>
        </w:rPr>
        <w:t>ts</w:t>
      </w:r>
      <w:r>
        <w:rPr>
          <w:rFonts w:ascii="Bookman Old Style" w:hAnsi="Bookman Old Style"/>
          <w:b w:val="0"/>
          <w:spacing w:val="-7"/>
          <w:vertAlign w:val="baseline"/>
        </w:rPr>
        <w:t> </w:t>
      </w:r>
      <w:r>
        <w:rPr>
          <w:rFonts w:ascii="Bookman Old Style" w:hAnsi="Bookman Old Style"/>
          <w:b w:val="0"/>
          <w:vertAlign w:val="baseline"/>
        </w:rPr>
        <w:t>from</w:t>
      </w:r>
      <w:r>
        <w:rPr>
          <w:rFonts w:ascii="Bookman Old Style" w:hAnsi="Bookman Old Style"/>
          <w:b w:val="0"/>
          <w:spacing w:val="-6"/>
          <w:vertAlign w:val="baseline"/>
        </w:rPr>
        <w:t> </w:t>
      </w:r>
      <w:r>
        <w:rPr>
          <w:rFonts w:ascii="Bookman Old Style" w:hAnsi="Bookman Old Style"/>
          <w:b w:val="0"/>
          <w:vertAlign w:val="baseline"/>
        </w:rPr>
        <w:t>the</w:t>
      </w:r>
      <w:r>
        <w:rPr>
          <w:rFonts w:ascii="Bookman Old Style" w:hAnsi="Bookman Old Style"/>
          <w:b w:val="0"/>
          <w:spacing w:val="-7"/>
          <w:vertAlign w:val="baseline"/>
        </w:rPr>
        <w:t> </w:t>
      </w:r>
      <w:r>
        <w:rPr>
          <w:rFonts w:ascii="Bookman Old Style" w:hAnsi="Bookman Old Style"/>
          <w:b w:val="0"/>
          <w:vertAlign w:val="baseline"/>
        </w:rPr>
        <w:t>exit</w:t>
      </w:r>
      <w:r>
        <w:rPr>
          <w:rFonts w:ascii="Bookman Old Style" w:hAnsi="Bookman Old Style"/>
          <w:b w:val="0"/>
          <w:spacing w:val="-7"/>
          <w:vertAlign w:val="baseline"/>
        </w:rPr>
        <w:t> </w:t>
      </w:r>
      <w:r>
        <w:rPr>
          <w:rFonts w:ascii="Bookman Old Style" w:hAnsi="Bookman Old Style"/>
          <w:b w:val="0"/>
          <w:vertAlign w:val="baseline"/>
        </w:rPr>
        <w:t>pupil </w:t>
      </w:r>
      <w:r>
        <w:rPr>
          <w:rFonts w:ascii="Bookman Old Style" w:hAnsi="Bookman Old Style"/>
          <w:b w:val="0"/>
          <w:w w:val="85"/>
          <w:vertAlign w:val="baseline"/>
        </w:rPr>
        <w:t>expansion (EPE) process. In practicality, the FoV is still a </w:t>
      </w:r>
      <w:r>
        <w:rPr>
          <w:rFonts w:ascii="Bookman Old Style" w:hAnsi="Bookman Old Style"/>
          <w:b w:val="0"/>
          <w:spacing w:val="-4"/>
          <w:vertAlign w:val="baseline"/>
        </w:rPr>
        <w:t>bottleneck,</w:t>
      </w:r>
      <w:r>
        <w:rPr>
          <w:rFonts w:ascii="Bookman Old Style" w:hAnsi="Bookman Old Style"/>
          <w:b w:val="0"/>
          <w:spacing w:val="-8"/>
          <w:vertAlign w:val="baseline"/>
        </w:rPr>
        <w:t> </w:t>
      </w:r>
      <w:r>
        <w:rPr>
          <w:rFonts w:ascii="Bookman Old Style" w:hAnsi="Bookman Old Style"/>
          <w:b w:val="0"/>
          <w:spacing w:val="-4"/>
          <w:vertAlign w:val="baseline"/>
        </w:rPr>
        <w:t>and</w:t>
      </w:r>
      <w:r>
        <w:rPr>
          <w:rFonts w:ascii="Bookman Old Style" w:hAnsi="Bookman Old Style"/>
          <w:b w:val="0"/>
          <w:spacing w:val="-9"/>
          <w:vertAlign w:val="baseline"/>
        </w:rPr>
        <w:t> </w:t>
      </w:r>
      <w:r>
        <w:rPr>
          <w:rFonts w:ascii="Bookman Old Style" w:hAnsi="Bookman Old Style"/>
          <w:b w:val="0"/>
          <w:spacing w:val="-4"/>
          <w:vertAlign w:val="baseline"/>
        </w:rPr>
        <w:t>the</w:t>
      </w:r>
      <w:r>
        <w:rPr>
          <w:rFonts w:ascii="Bookman Old Style" w:hAnsi="Bookman Old Style"/>
          <w:b w:val="0"/>
          <w:spacing w:val="-9"/>
          <w:vertAlign w:val="baseline"/>
        </w:rPr>
        <w:t> </w:t>
      </w:r>
      <w:r>
        <w:rPr>
          <w:rFonts w:ascii="Bookman Old Style" w:hAnsi="Bookman Old Style"/>
          <w:b w:val="0"/>
          <w:spacing w:val="-4"/>
          <w:vertAlign w:val="baseline"/>
        </w:rPr>
        <w:t>EPE</w:t>
      </w:r>
      <w:r>
        <w:rPr>
          <w:rFonts w:ascii="Bookman Old Style" w:hAnsi="Bookman Old Style"/>
          <w:b w:val="0"/>
          <w:spacing w:val="-9"/>
          <w:vertAlign w:val="baseline"/>
        </w:rPr>
        <w:t> </w:t>
      </w:r>
      <w:r>
        <w:rPr>
          <w:rFonts w:ascii="Bookman Old Style" w:hAnsi="Bookman Old Style"/>
          <w:b w:val="0"/>
          <w:spacing w:val="-4"/>
          <w:vertAlign w:val="baseline"/>
        </w:rPr>
        <w:t>is</w:t>
      </w:r>
      <w:r>
        <w:rPr>
          <w:rFonts w:ascii="Bookman Old Style" w:hAnsi="Bookman Old Style"/>
          <w:b w:val="0"/>
          <w:spacing w:val="-9"/>
          <w:vertAlign w:val="baseline"/>
        </w:rPr>
        <w:t> </w:t>
      </w:r>
      <w:r>
        <w:rPr>
          <w:rFonts w:ascii="Bookman Old Style" w:hAnsi="Bookman Old Style"/>
          <w:b w:val="0"/>
          <w:spacing w:val="-4"/>
          <w:vertAlign w:val="baseline"/>
        </w:rPr>
        <w:t>expected</w:t>
      </w:r>
      <w:r>
        <w:rPr>
          <w:rFonts w:ascii="Bookman Old Style" w:hAnsi="Bookman Old Style"/>
          <w:b w:val="0"/>
          <w:spacing w:val="-9"/>
          <w:vertAlign w:val="baseline"/>
        </w:rPr>
        <w:t> </w:t>
      </w:r>
      <w:r>
        <w:rPr>
          <w:rFonts w:ascii="Bookman Old Style" w:hAnsi="Bookman Old Style"/>
          <w:b w:val="0"/>
          <w:spacing w:val="-4"/>
          <w:vertAlign w:val="baseline"/>
        </w:rPr>
        <w:t>to</w:t>
      </w:r>
      <w:r>
        <w:rPr>
          <w:rFonts w:ascii="Bookman Old Style" w:hAnsi="Bookman Old Style"/>
          <w:b w:val="0"/>
          <w:spacing w:val="-9"/>
          <w:vertAlign w:val="baseline"/>
        </w:rPr>
        <w:t> </w:t>
      </w:r>
      <w:r>
        <w:rPr>
          <w:rFonts w:ascii="Bookman Old Style" w:hAnsi="Bookman Old Style"/>
          <w:b w:val="0"/>
          <w:spacing w:val="-4"/>
          <w:vertAlign w:val="baseline"/>
        </w:rPr>
        <w:t>be</w:t>
      </w:r>
      <w:r>
        <w:rPr>
          <w:rFonts w:ascii="Bookman Old Style" w:hAnsi="Bookman Old Style"/>
          <w:b w:val="0"/>
          <w:spacing w:val="-10"/>
          <w:vertAlign w:val="baseline"/>
        </w:rPr>
        <w:t> </w:t>
      </w:r>
      <w:r>
        <w:rPr>
          <w:rFonts w:ascii="Bookman Old Style" w:hAnsi="Bookman Old Style"/>
          <w:b w:val="0"/>
          <w:spacing w:val="-4"/>
          <w:vertAlign w:val="baseline"/>
        </w:rPr>
        <w:t>2D</w:t>
      </w:r>
      <w:r>
        <w:rPr>
          <w:rFonts w:ascii="Bookman Old Style" w:hAnsi="Bookman Old Style"/>
          <w:b w:val="0"/>
          <w:spacing w:val="-9"/>
          <w:vertAlign w:val="baseline"/>
        </w:rPr>
        <w:t> </w:t>
      </w:r>
      <w:r>
        <w:rPr>
          <w:rFonts w:ascii="Bookman Old Style" w:hAnsi="Bookman Old Style"/>
          <w:b w:val="0"/>
          <w:spacing w:val="-4"/>
          <w:vertAlign w:val="baseline"/>
        </w:rPr>
        <w:t>in</w:t>
      </w:r>
      <w:r>
        <w:rPr>
          <w:rFonts w:ascii="Bookman Old Style" w:hAnsi="Bookman Old Style"/>
          <w:b w:val="0"/>
          <w:spacing w:val="-10"/>
          <w:vertAlign w:val="baseline"/>
        </w:rPr>
        <w:t> </w:t>
      </w:r>
      <w:r>
        <w:rPr>
          <w:rFonts w:ascii="Bookman Old Style" w:hAnsi="Bookman Old Style"/>
          <w:b w:val="0"/>
          <w:spacing w:val="-4"/>
          <w:vertAlign w:val="baseline"/>
        </w:rPr>
        <w:t>con- </w:t>
      </w:r>
      <w:r>
        <w:rPr>
          <w:rFonts w:ascii="Bookman Old Style" w:hAnsi="Bookman Old Style"/>
          <w:b w:val="0"/>
          <w:spacing w:val="-6"/>
          <w:vertAlign w:val="baseline"/>
        </w:rPr>
        <w:t>sideration</w:t>
      </w:r>
      <w:r>
        <w:rPr>
          <w:rFonts w:ascii="Bookman Old Style" w:hAnsi="Bookman Old Style"/>
          <w:b w:val="0"/>
          <w:spacing w:val="-10"/>
          <w:vertAlign w:val="baseline"/>
        </w:rPr>
        <w:t> </w:t>
      </w:r>
      <w:r>
        <w:rPr>
          <w:rFonts w:ascii="Bookman Old Style" w:hAnsi="Bookman Old Style"/>
          <w:b w:val="0"/>
          <w:spacing w:val="-6"/>
          <w:vertAlign w:val="baseline"/>
        </w:rPr>
        <w:t>of</w:t>
      </w:r>
      <w:r>
        <w:rPr>
          <w:rFonts w:ascii="Bookman Old Style" w:hAnsi="Bookman Old Style"/>
          <w:b w:val="0"/>
          <w:spacing w:val="-9"/>
          <w:vertAlign w:val="baseline"/>
        </w:rPr>
        <w:t> </w:t>
      </w:r>
      <w:r>
        <w:rPr>
          <w:rFonts w:ascii="Bookman Old Style" w:hAnsi="Bookman Old Style"/>
          <w:b w:val="0"/>
          <w:spacing w:val="-6"/>
          <w:vertAlign w:val="baseline"/>
        </w:rPr>
        <w:t>eyebox</w:t>
      </w:r>
      <w:r>
        <w:rPr>
          <w:rFonts w:ascii="Bookman Old Style" w:hAnsi="Bookman Old Style"/>
          <w:b w:val="0"/>
          <w:spacing w:val="-9"/>
          <w:vertAlign w:val="baseline"/>
        </w:rPr>
        <w:t> </w:t>
      </w:r>
      <w:r>
        <w:rPr>
          <w:rFonts w:ascii="Bookman Old Style" w:hAnsi="Bookman Old Style"/>
          <w:b w:val="0"/>
          <w:spacing w:val="-6"/>
          <w:vertAlign w:val="baseline"/>
        </w:rPr>
        <w:t>expansion</w:t>
      </w:r>
      <w:r>
        <w:rPr>
          <w:rFonts w:ascii="Bookman Old Style" w:hAnsi="Bookman Old Style"/>
          <w:b w:val="0"/>
          <w:spacing w:val="-9"/>
          <w:vertAlign w:val="baseline"/>
        </w:rPr>
        <w:t> </w:t>
      </w:r>
      <w:r>
        <w:rPr>
          <w:rFonts w:ascii="Bookman Old Style" w:hAnsi="Bookman Old Style"/>
          <w:b w:val="0"/>
          <w:spacing w:val="-6"/>
          <w:vertAlign w:val="baseline"/>
        </w:rPr>
        <w:t>in</w:t>
      </w:r>
      <w:r>
        <w:rPr>
          <w:rFonts w:ascii="Bookman Old Style" w:hAnsi="Bookman Old Style"/>
          <w:b w:val="0"/>
          <w:spacing w:val="-9"/>
          <w:vertAlign w:val="baseline"/>
        </w:rPr>
        <w:t> </w:t>
      </w:r>
      <w:r>
        <w:rPr>
          <w:rFonts w:ascii="Bookman Old Style" w:hAnsi="Bookman Old Style"/>
          <w:b w:val="0"/>
          <w:spacing w:val="-6"/>
          <w:vertAlign w:val="baseline"/>
        </w:rPr>
        <w:t>both</w:t>
      </w:r>
      <w:r>
        <w:rPr>
          <w:rFonts w:ascii="Bookman Old Style" w:hAnsi="Bookman Old Style"/>
          <w:b w:val="0"/>
          <w:spacing w:val="-10"/>
          <w:vertAlign w:val="baseline"/>
        </w:rPr>
        <w:t> </w:t>
      </w:r>
      <w:r>
        <w:rPr>
          <w:rFonts w:ascii="Bookman Old Style" w:hAnsi="Bookman Old Style"/>
          <w:b w:val="0"/>
          <w:spacing w:val="-6"/>
          <w:vertAlign w:val="baseline"/>
        </w:rPr>
        <w:t>horizontal</w:t>
      </w:r>
      <w:r>
        <w:rPr>
          <w:rFonts w:ascii="Bookman Old Style" w:hAnsi="Bookman Old Style"/>
          <w:b w:val="0"/>
          <w:spacing w:val="-9"/>
          <w:vertAlign w:val="baseline"/>
        </w:rPr>
        <w:t> </w:t>
      </w:r>
      <w:r>
        <w:rPr>
          <w:rFonts w:ascii="Bookman Old Style" w:hAnsi="Bookman Old Style"/>
          <w:b w:val="0"/>
          <w:spacing w:val="-6"/>
          <w:vertAlign w:val="baseline"/>
        </w:rPr>
        <w:t>and </w:t>
      </w:r>
      <w:r>
        <w:rPr>
          <w:rFonts w:ascii="Bookman Old Style" w:hAnsi="Bookman Old Style"/>
          <w:b w:val="0"/>
          <w:w w:val="85"/>
          <w:vertAlign w:val="baseline"/>
        </w:rPr>
        <w:t>vertical directions. The practical FoV is jointly determined </w:t>
      </w:r>
      <w:r>
        <w:rPr>
          <w:rFonts w:ascii="Bookman Old Style" w:hAnsi="Bookman Old Style"/>
          <w:b w:val="0"/>
          <w:spacing w:val="-4"/>
          <w:vertAlign w:val="baseline"/>
        </w:rPr>
        <w:t>by</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1"/>
          <w:vertAlign w:val="baseline"/>
        </w:rPr>
        <w:t> </w:t>
      </w:r>
      <w:r>
        <w:rPr>
          <w:rFonts w:ascii="Bookman Old Style" w:hAnsi="Bookman Old Style"/>
          <w:b w:val="0"/>
          <w:spacing w:val="-4"/>
          <w:vertAlign w:val="baseline"/>
        </w:rPr>
        <w:t>refractive</w:t>
      </w:r>
      <w:r>
        <w:rPr>
          <w:rFonts w:ascii="Bookman Old Style" w:hAnsi="Bookman Old Style"/>
          <w:b w:val="0"/>
          <w:spacing w:val="-10"/>
          <w:vertAlign w:val="baseline"/>
        </w:rPr>
        <w:t> </w:t>
      </w:r>
      <w:r>
        <w:rPr>
          <w:rFonts w:ascii="Bookman Old Style" w:hAnsi="Bookman Old Style"/>
          <w:b w:val="0"/>
          <w:spacing w:val="-4"/>
          <w:vertAlign w:val="baseline"/>
        </w:rPr>
        <w:t>index</w:t>
      </w:r>
      <w:r>
        <w:rPr>
          <w:rFonts w:ascii="Bookman Old Style" w:hAnsi="Bookman Old Style"/>
          <w:b w:val="0"/>
          <w:spacing w:val="-11"/>
          <w:vertAlign w:val="baseline"/>
        </w:rPr>
        <w:t> </w:t>
      </w:r>
      <w:r>
        <w:rPr>
          <w:rFonts w:ascii="Bookman Old Style" w:hAnsi="Bookman Old Style"/>
          <w:b w:val="0"/>
          <w:spacing w:val="-4"/>
          <w:vertAlign w:val="baseline"/>
        </w:rPr>
        <w:t>(n</w:t>
      </w:r>
      <w:r>
        <w:rPr>
          <w:rFonts w:ascii="Bookman Old Style" w:hAnsi="Bookman Old Style"/>
          <w:b w:val="0"/>
          <w:spacing w:val="-4"/>
          <w:vertAlign w:val="subscript"/>
        </w:rPr>
        <w:t>g</w:t>
      </w:r>
      <w:r>
        <w:rPr>
          <w:rFonts w:ascii="Bookman Old Style" w:hAnsi="Bookman Old Style"/>
          <w:b w:val="0"/>
          <w:spacing w:val="-4"/>
          <w:vertAlign w:val="baseline"/>
        </w:rPr>
        <w:t>)</w:t>
      </w:r>
      <w:r>
        <w:rPr>
          <w:rFonts w:ascii="Bookman Old Style" w:hAnsi="Bookman Old Style"/>
          <w:b w:val="0"/>
          <w:spacing w:val="-10"/>
          <w:vertAlign w:val="baseline"/>
        </w:rPr>
        <w:t> </w:t>
      </w:r>
      <w:r>
        <w:rPr>
          <w:rFonts w:ascii="Bookman Old Style" w:hAnsi="Bookman Old Style"/>
          <w:b w:val="0"/>
          <w:spacing w:val="-4"/>
          <w:vertAlign w:val="baseline"/>
        </w:rPr>
        <w:t>of</w:t>
      </w:r>
      <w:r>
        <w:rPr>
          <w:rFonts w:ascii="Bookman Old Style" w:hAnsi="Bookman Old Style"/>
          <w:b w:val="0"/>
          <w:spacing w:val="-11"/>
          <w:vertAlign w:val="baseline"/>
        </w:rPr>
        <w:t> </w:t>
      </w:r>
      <w:r>
        <w:rPr>
          <w:rFonts w:ascii="Bookman Old Style" w:hAnsi="Bookman Old Style"/>
          <w:b w:val="0"/>
          <w:spacing w:val="-4"/>
          <w:vertAlign w:val="baseline"/>
        </w:rPr>
        <w:t>the</w:t>
      </w:r>
      <w:r>
        <w:rPr>
          <w:rFonts w:ascii="Bookman Old Style" w:hAnsi="Bookman Old Style"/>
          <w:b w:val="0"/>
          <w:spacing w:val="-11"/>
          <w:vertAlign w:val="baseline"/>
        </w:rPr>
        <w:t> </w:t>
      </w:r>
      <w:r>
        <w:rPr>
          <w:rFonts w:ascii="Bookman Old Style" w:hAnsi="Bookman Old Style"/>
          <w:b w:val="0"/>
          <w:spacing w:val="-4"/>
          <w:vertAlign w:val="baseline"/>
        </w:rPr>
        <w:t>waveguides</w:t>
      </w:r>
      <w:r>
        <w:rPr>
          <w:rFonts w:ascii="Bookman Old Style" w:hAnsi="Bookman Old Style"/>
          <w:b w:val="0"/>
          <w:spacing w:val="-10"/>
          <w:vertAlign w:val="baseline"/>
        </w:rPr>
        <w:t> </w:t>
      </w:r>
      <w:r>
        <w:rPr>
          <w:rFonts w:ascii="Bookman Old Style" w:hAnsi="Bookman Old Style"/>
          <w:b w:val="0"/>
          <w:spacing w:val="-4"/>
          <w:vertAlign w:val="baseline"/>
        </w:rPr>
        <w:t>and</w:t>
      </w:r>
      <w:r>
        <w:rPr>
          <w:rFonts w:ascii="Bookman Old Style" w:hAnsi="Bookman Old Style"/>
          <w:b w:val="0"/>
          <w:spacing w:val="-10"/>
          <w:vertAlign w:val="baseline"/>
        </w:rPr>
        <w:t> </w:t>
      </w:r>
      <w:r>
        <w:rPr>
          <w:rFonts w:ascii="Bookman Old Style" w:hAnsi="Bookman Old Style"/>
          <w:b w:val="0"/>
          <w:spacing w:val="-4"/>
          <w:vertAlign w:val="baseline"/>
        </w:rPr>
        <w:t>the </w:t>
      </w:r>
      <w:r>
        <w:rPr>
          <w:rFonts w:ascii="Bookman Old Style" w:hAnsi="Bookman Old Style"/>
          <w:b w:val="0"/>
          <w:w w:val="90"/>
          <w:vertAlign w:val="baseline"/>
        </w:rPr>
        <w:t>angular bandwidth provided by the couplers. A large n</w:t>
      </w:r>
      <w:r>
        <w:rPr>
          <w:rFonts w:ascii="Bookman Old Style" w:hAnsi="Bookman Old Style"/>
          <w:b w:val="0"/>
          <w:w w:val="90"/>
          <w:vertAlign w:val="subscript"/>
        </w:rPr>
        <w:t>g</w:t>
      </w:r>
      <w:r>
        <w:rPr>
          <w:rFonts w:ascii="Bookman Old Style" w:hAnsi="Bookman Old Style"/>
          <w:b w:val="0"/>
          <w:w w:val="90"/>
          <w:vertAlign w:val="baseline"/>
        </w:rPr>
        <w:t> waveguide</w:t>
      </w:r>
      <w:r>
        <w:rPr>
          <w:rFonts w:ascii="Bookman Old Style" w:hAnsi="Bookman Old Style"/>
          <w:b w:val="0"/>
          <w:spacing w:val="-9"/>
          <w:w w:val="90"/>
          <w:vertAlign w:val="baseline"/>
        </w:rPr>
        <w:t> </w:t>
      </w:r>
      <w:r>
        <w:rPr>
          <w:rFonts w:ascii="Bookman Old Style" w:hAnsi="Bookman Old Style"/>
          <w:b w:val="0"/>
          <w:w w:val="90"/>
          <w:vertAlign w:val="baseline"/>
        </w:rPr>
        <w:t>with</w:t>
      </w:r>
      <w:r>
        <w:rPr>
          <w:rFonts w:ascii="Bookman Old Style" w:hAnsi="Bookman Old Style"/>
          <w:b w:val="0"/>
          <w:spacing w:val="-9"/>
          <w:w w:val="90"/>
          <w:vertAlign w:val="baseline"/>
        </w:rPr>
        <w:t> </w:t>
      </w:r>
      <w:r>
        <w:rPr>
          <w:rFonts w:ascii="Bookman Old Style" w:hAnsi="Bookman Old Style"/>
          <w:b w:val="0"/>
          <w:w w:val="90"/>
          <w:vertAlign w:val="baseline"/>
        </w:rPr>
        <w:t>wide</w:t>
      </w:r>
      <w:r>
        <w:rPr>
          <w:rFonts w:ascii="Bookman Old Style" w:hAnsi="Bookman Old Style"/>
          <w:b w:val="0"/>
          <w:spacing w:val="-9"/>
          <w:w w:val="90"/>
          <w:vertAlign w:val="baseline"/>
        </w:rPr>
        <w:t> </w:t>
      </w:r>
      <w:r>
        <w:rPr>
          <w:rFonts w:ascii="Bookman Old Style" w:hAnsi="Bookman Old Style"/>
          <w:b w:val="0"/>
          <w:w w:val="90"/>
          <w:vertAlign w:val="baseline"/>
        </w:rPr>
        <w:t>angular</w:t>
      </w:r>
      <w:r>
        <w:rPr>
          <w:rFonts w:ascii="Bookman Old Style" w:hAnsi="Bookman Old Style"/>
          <w:b w:val="0"/>
          <w:spacing w:val="-9"/>
          <w:w w:val="90"/>
          <w:vertAlign w:val="baseline"/>
        </w:rPr>
        <w:t> </w:t>
      </w:r>
      <w:r>
        <w:rPr>
          <w:rFonts w:ascii="Bookman Old Style" w:hAnsi="Bookman Old Style"/>
          <w:b w:val="0"/>
          <w:w w:val="90"/>
          <w:vertAlign w:val="baseline"/>
        </w:rPr>
        <w:t>response</w:t>
      </w:r>
      <w:r>
        <w:rPr>
          <w:rFonts w:ascii="Bookman Old Style" w:hAnsi="Bookman Old Style"/>
          <w:b w:val="0"/>
          <w:spacing w:val="-9"/>
          <w:w w:val="90"/>
          <w:vertAlign w:val="baseline"/>
        </w:rPr>
        <w:t> </w:t>
      </w:r>
      <w:r>
        <w:rPr>
          <w:rFonts w:ascii="Bookman Old Style" w:hAnsi="Bookman Old Style"/>
          <w:b w:val="0"/>
          <w:w w:val="90"/>
          <w:vertAlign w:val="baseline"/>
        </w:rPr>
        <w:t>of</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couplers</w:t>
      </w:r>
      <w:r>
        <w:rPr>
          <w:rFonts w:ascii="Bookman Old Style" w:hAnsi="Bookman Old Style"/>
          <w:b w:val="0"/>
          <w:spacing w:val="-9"/>
          <w:w w:val="90"/>
          <w:vertAlign w:val="baseline"/>
        </w:rPr>
        <w:t> </w:t>
      </w:r>
      <w:r>
        <w:rPr>
          <w:rFonts w:ascii="Bookman Old Style" w:hAnsi="Bookman Old Style"/>
          <w:b w:val="0"/>
          <w:w w:val="90"/>
          <w:vertAlign w:val="baseline"/>
        </w:rPr>
        <w:t>is </w:t>
      </w:r>
      <w:r>
        <w:rPr>
          <w:rFonts w:ascii="Bookman Old Style" w:hAnsi="Bookman Old Style"/>
          <w:b w:val="0"/>
          <w:spacing w:val="-2"/>
          <w:vertAlign w:val="baseline"/>
        </w:rPr>
        <w:t>conducive</w:t>
      </w:r>
      <w:r>
        <w:rPr>
          <w:rFonts w:ascii="Bookman Old Style" w:hAnsi="Bookman Old Style"/>
          <w:b w:val="0"/>
          <w:spacing w:val="-14"/>
          <w:vertAlign w:val="baseline"/>
        </w:rPr>
        <w:t> </w:t>
      </w:r>
      <w:r>
        <w:rPr>
          <w:rFonts w:ascii="Bookman Old Style" w:hAnsi="Bookman Old Style"/>
          <w:b w:val="0"/>
          <w:spacing w:val="-2"/>
          <w:vertAlign w:val="baseline"/>
        </w:rPr>
        <w:t>to</w:t>
      </w:r>
      <w:r>
        <w:rPr>
          <w:rFonts w:ascii="Bookman Old Style" w:hAnsi="Bookman Old Style"/>
          <w:b w:val="0"/>
          <w:spacing w:val="-13"/>
          <w:vertAlign w:val="baseline"/>
        </w:rPr>
        <w:t> </w:t>
      </w:r>
      <w:r>
        <w:rPr>
          <w:rFonts w:ascii="Bookman Old Style" w:hAnsi="Bookman Old Style"/>
          <w:b w:val="0"/>
          <w:spacing w:val="-2"/>
          <w:vertAlign w:val="baseline"/>
        </w:rPr>
        <w:t>expand</w:t>
      </w:r>
      <w:r>
        <w:rPr>
          <w:rFonts w:ascii="Bookman Old Style" w:hAnsi="Bookman Old Style"/>
          <w:b w:val="0"/>
          <w:spacing w:val="-13"/>
          <w:vertAlign w:val="baseline"/>
        </w:rPr>
        <w:t> </w:t>
      </w:r>
      <w:r>
        <w:rPr>
          <w:rFonts w:ascii="Bookman Old Style" w:hAnsi="Bookman Old Style"/>
          <w:b w:val="0"/>
          <w:spacing w:val="-2"/>
          <w:vertAlign w:val="baseline"/>
        </w:rPr>
        <w:t>the</w:t>
      </w:r>
      <w:r>
        <w:rPr>
          <w:rFonts w:ascii="Bookman Old Style" w:hAnsi="Bookman Old Style"/>
          <w:b w:val="0"/>
          <w:spacing w:val="-13"/>
          <w:vertAlign w:val="baseline"/>
        </w:rPr>
        <w:t> </w:t>
      </w:r>
      <w:r>
        <w:rPr>
          <w:rFonts w:ascii="Bookman Old Style" w:hAnsi="Bookman Old Style"/>
          <w:b w:val="0"/>
          <w:spacing w:val="-2"/>
          <w:vertAlign w:val="baseline"/>
        </w:rPr>
        <w:t>FoV.</w:t>
      </w:r>
    </w:p>
    <w:p>
      <w:pPr>
        <w:pStyle w:val="BodyText"/>
        <w:spacing w:line="256" w:lineRule="auto" w:before="7"/>
        <w:ind w:left="53" w:firstLine="156"/>
        <w:jc w:val="both"/>
        <w:rPr>
          <w:rFonts w:ascii="Bookman Old Style"/>
          <w:b w:val="0"/>
        </w:rPr>
      </w:pPr>
      <w:r>
        <w:rPr>
          <w:rFonts w:ascii="Bookman Old Style"/>
          <w:b w:val="0"/>
          <w:w w:val="90"/>
        </w:rPr>
        <w:t>Currently,</w:t>
      </w:r>
      <w:r>
        <w:rPr>
          <w:rFonts w:ascii="Bookman Old Style"/>
          <w:b w:val="0"/>
          <w:spacing w:val="-6"/>
          <w:w w:val="90"/>
        </w:rPr>
        <w:t> </w:t>
      </w:r>
      <w:r>
        <w:rPr>
          <w:rFonts w:ascii="Bookman Old Style"/>
          <w:b w:val="0"/>
          <w:w w:val="90"/>
        </w:rPr>
        <w:t>surface</w:t>
      </w:r>
      <w:r>
        <w:rPr>
          <w:rFonts w:ascii="Bookman Old Style"/>
          <w:b w:val="0"/>
          <w:spacing w:val="-6"/>
          <w:w w:val="90"/>
        </w:rPr>
        <w:t> </w:t>
      </w:r>
      <w:r>
        <w:rPr>
          <w:rFonts w:ascii="Bookman Old Style"/>
          <w:b w:val="0"/>
          <w:w w:val="90"/>
        </w:rPr>
        <w:t>relief</w:t>
      </w:r>
      <w:r>
        <w:rPr>
          <w:rFonts w:ascii="Bookman Old Style"/>
          <w:b w:val="0"/>
          <w:spacing w:val="-6"/>
          <w:w w:val="90"/>
        </w:rPr>
        <w:t> </w:t>
      </w:r>
      <w:r>
        <w:rPr>
          <w:rFonts w:ascii="Bookman Old Style"/>
          <w:b w:val="0"/>
          <w:w w:val="90"/>
        </w:rPr>
        <w:t>gratings</w:t>
      </w:r>
      <w:r>
        <w:rPr>
          <w:rFonts w:ascii="Bookman Old Style"/>
          <w:b w:val="0"/>
          <w:spacing w:val="-6"/>
          <w:w w:val="90"/>
        </w:rPr>
        <w:t> </w:t>
      </w:r>
      <w:r>
        <w:rPr>
          <w:rFonts w:ascii="Bookman Old Style"/>
          <w:b w:val="0"/>
          <w:w w:val="90"/>
        </w:rPr>
        <w:t>(SRGs)</w:t>
      </w:r>
      <w:r>
        <w:rPr>
          <w:rFonts w:ascii="Bookman Old Style"/>
          <w:b w:val="0"/>
          <w:spacing w:val="-6"/>
          <w:w w:val="90"/>
        </w:rPr>
        <w:t> </w:t>
      </w:r>
      <w:r>
        <w:rPr>
          <w:rFonts w:ascii="Bookman Old Style"/>
          <w:b w:val="0"/>
          <w:w w:val="90"/>
        </w:rPr>
        <w:t>are</w:t>
      </w:r>
      <w:r>
        <w:rPr>
          <w:rFonts w:ascii="Bookman Old Style"/>
          <w:b w:val="0"/>
          <w:spacing w:val="-6"/>
          <w:w w:val="90"/>
        </w:rPr>
        <w:t> </w:t>
      </w:r>
      <w:r>
        <w:rPr>
          <w:rFonts w:ascii="Bookman Old Style"/>
          <w:b w:val="0"/>
          <w:w w:val="90"/>
        </w:rPr>
        <w:t>dominant couplers in waveguide AR products. SRGs have a large index</w:t>
      </w:r>
      <w:r>
        <w:rPr>
          <w:rFonts w:ascii="Bookman Old Style"/>
          <w:b w:val="0"/>
          <w:spacing w:val="-6"/>
          <w:w w:val="90"/>
        </w:rPr>
        <w:t> </w:t>
      </w:r>
      <w:r>
        <w:rPr>
          <w:rFonts w:ascii="Bookman Old Style"/>
          <w:b w:val="0"/>
          <w:w w:val="90"/>
        </w:rPr>
        <w:t>modulation</w:t>
      </w:r>
      <w:r>
        <w:rPr>
          <w:rFonts w:ascii="Bookman Old Style"/>
          <w:b w:val="0"/>
          <w:spacing w:val="-6"/>
          <w:w w:val="90"/>
        </w:rPr>
        <w:t> </w:t>
      </w:r>
      <w:r>
        <w:rPr>
          <w:rFonts w:ascii="Bookman Old Style"/>
          <w:b w:val="0"/>
          <w:w w:val="90"/>
        </w:rPr>
        <w:t>to</w:t>
      </w:r>
      <w:r>
        <w:rPr>
          <w:rFonts w:ascii="Bookman Old Style"/>
          <w:b w:val="0"/>
          <w:spacing w:val="-6"/>
          <w:w w:val="90"/>
        </w:rPr>
        <w:t> </w:t>
      </w:r>
      <w:r>
        <w:rPr>
          <w:rFonts w:ascii="Bookman Old Style"/>
          <w:b w:val="0"/>
          <w:w w:val="90"/>
        </w:rPr>
        <w:t>produce</w:t>
      </w:r>
      <w:r>
        <w:rPr>
          <w:rFonts w:ascii="Bookman Old Style"/>
          <w:b w:val="0"/>
          <w:spacing w:val="-4"/>
          <w:w w:val="90"/>
        </w:rPr>
        <w:t> </w:t>
      </w:r>
      <w:r>
        <w:rPr>
          <w:rFonts w:ascii="Bookman Old Style"/>
          <w:b w:val="0"/>
          <w:w w:val="90"/>
        </w:rPr>
        <w:t>wide</w:t>
      </w:r>
      <w:r>
        <w:rPr>
          <w:rFonts w:ascii="Bookman Old Style"/>
          <w:b w:val="0"/>
          <w:spacing w:val="-6"/>
          <w:w w:val="90"/>
        </w:rPr>
        <w:t> </w:t>
      </w:r>
      <w:r>
        <w:rPr>
          <w:rFonts w:ascii="Bookman Old Style"/>
          <w:b w:val="0"/>
          <w:w w:val="90"/>
        </w:rPr>
        <w:t>angular</w:t>
      </w:r>
      <w:r>
        <w:rPr>
          <w:rFonts w:ascii="Bookman Old Style"/>
          <w:b w:val="0"/>
          <w:spacing w:val="-6"/>
          <w:w w:val="90"/>
        </w:rPr>
        <w:t> </w:t>
      </w:r>
      <w:r>
        <w:rPr>
          <w:rFonts w:ascii="Bookman Old Style"/>
          <w:b w:val="0"/>
          <w:w w:val="90"/>
        </w:rPr>
        <w:t>response</w:t>
      </w:r>
      <w:r>
        <w:rPr>
          <w:rFonts w:ascii="Bookman Old Style"/>
          <w:b w:val="0"/>
          <w:spacing w:val="-5"/>
          <w:w w:val="90"/>
        </w:rPr>
        <w:t> and</w:t>
      </w:r>
    </w:p>
    <w:p>
      <w:pPr>
        <w:pStyle w:val="BodyText"/>
        <w:spacing w:line="256" w:lineRule="auto" w:before="92"/>
        <w:ind w:left="53" w:right="51"/>
        <w:jc w:val="both"/>
        <w:rPr>
          <w:rFonts w:ascii="Bookman Old Style" w:hAnsi="Bookman Old Style"/>
          <w:b w:val="0"/>
        </w:rPr>
      </w:pPr>
      <w:r>
        <w:rPr/>
        <w:br w:type="column"/>
      </w:r>
      <w:r>
        <w:rPr>
          <w:rFonts w:ascii="Bookman Old Style" w:hAnsi="Bookman Old Style"/>
          <w:b w:val="0"/>
          <w:w w:val="95"/>
        </w:rPr>
        <w:t>can</w:t>
      </w:r>
      <w:r>
        <w:rPr>
          <w:rFonts w:ascii="Bookman Old Style" w:hAnsi="Bookman Old Style"/>
          <w:b w:val="0"/>
          <w:w w:val="95"/>
        </w:rPr>
        <w:t> achieve</w:t>
      </w:r>
      <w:r>
        <w:rPr>
          <w:rFonts w:ascii="Bookman Old Style" w:hAnsi="Bookman Old Style"/>
          <w:b w:val="0"/>
          <w:w w:val="95"/>
        </w:rPr>
        <w:t> a</w:t>
      </w:r>
      <w:r>
        <w:rPr>
          <w:rFonts w:ascii="Bookman Old Style" w:hAnsi="Bookman Old Style"/>
          <w:b w:val="0"/>
          <w:w w:val="95"/>
        </w:rPr>
        <w:t> uniform</w:t>
      </w:r>
      <w:r>
        <w:rPr>
          <w:rFonts w:ascii="Bookman Old Style" w:hAnsi="Bookman Old Style"/>
          <w:b w:val="0"/>
          <w:w w:val="95"/>
        </w:rPr>
        <w:t> EPE,</w:t>
      </w:r>
      <w:r>
        <w:rPr>
          <w:rFonts w:ascii="Bookman Old Style" w:hAnsi="Bookman Old Style"/>
          <w:b w:val="0"/>
          <w:w w:val="95"/>
        </w:rPr>
        <w:t> although</w:t>
      </w:r>
      <w:r>
        <w:rPr>
          <w:rFonts w:ascii="Bookman Old Style" w:hAnsi="Bookman Old Style"/>
          <w:b w:val="0"/>
          <w:w w:val="95"/>
        </w:rPr>
        <w:t> the</w:t>
      </w:r>
      <w:r>
        <w:rPr>
          <w:rFonts w:ascii="Bookman Old Style" w:hAnsi="Bookman Old Style"/>
          <w:b w:val="0"/>
          <w:w w:val="95"/>
        </w:rPr>
        <w:t> design</w:t>
      </w:r>
      <w:r>
        <w:rPr>
          <w:rFonts w:ascii="Bookman Old Style" w:hAnsi="Bookman Old Style"/>
          <w:b w:val="0"/>
          <w:w w:val="95"/>
        </w:rPr>
        <w:t> </w:t>
      </w:r>
      <w:r>
        <w:rPr>
          <w:rFonts w:ascii="Bookman Old Style" w:hAnsi="Bookman Old Style"/>
          <w:b w:val="0"/>
          <w:w w:val="95"/>
        </w:rPr>
        <w:t>is </w:t>
      </w:r>
      <w:r>
        <w:rPr>
          <w:rFonts w:ascii="Bookman Old Style" w:hAnsi="Bookman Old Style"/>
          <w:b w:val="0"/>
          <w:spacing w:val="-2"/>
          <w:w w:val="95"/>
        </w:rPr>
        <w:t>somewhat</w:t>
      </w:r>
      <w:r>
        <w:rPr>
          <w:rFonts w:ascii="Bookman Old Style" w:hAnsi="Bookman Old Style"/>
          <w:b w:val="0"/>
          <w:spacing w:val="-5"/>
          <w:w w:val="95"/>
        </w:rPr>
        <w:t> </w:t>
      </w:r>
      <w:r>
        <w:rPr>
          <w:rFonts w:ascii="Bookman Old Style" w:hAnsi="Bookman Old Style"/>
          <w:b w:val="0"/>
          <w:spacing w:val="-2"/>
          <w:w w:val="95"/>
        </w:rPr>
        <w:t>sophisticated</w:t>
      </w:r>
      <w:hyperlink w:history="true" w:anchor="_bookmark158">
        <w:r>
          <w:rPr>
            <w:rFonts w:ascii="Bookman Old Style" w:hAnsi="Bookman Old Style"/>
            <w:b w:val="0"/>
            <w:color w:val="0000FF"/>
            <w:spacing w:val="-2"/>
            <w:w w:val="95"/>
            <w:vertAlign w:val="superscript"/>
          </w:rPr>
          <w:t>210</w:t>
        </w:r>
      </w:hyperlink>
      <w:r>
        <w:rPr>
          <w:rFonts w:ascii="Bookman Old Style" w:hAnsi="Bookman Old Style"/>
          <w:b w:val="0"/>
          <w:spacing w:val="-2"/>
          <w:w w:val="95"/>
          <w:vertAlign w:val="baseline"/>
        </w:rPr>
        <w:t>.</w:t>
      </w:r>
      <w:r>
        <w:rPr>
          <w:rFonts w:ascii="Bookman Old Style" w:hAnsi="Bookman Old Style"/>
          <w:b w:val="0"/>
          <w:spacing w:val="-5"/>
          <w:w w:val="95"/>
          <w:vertAlign w:val="baseline"/>
        </w:rPr>
        <w:t> </w:t>
      </w:r>
      <w:r>
        <w:rPr>
          <w:rFonts w:ascii="Bookman Old Style" w:hAnsi="Bookman Old Style"/>
          <w:b w:val="0"/>
          <w:spacing w:val="-2"/>
          <w:w w:val="95"/>
          <w:vertAlign w:val="baseline"/>
        </w:rPr>
        <w:t>As</w:t>
      </w:r>
      <w:r>
        <w:rPr>
          <w:rFonts w:ascii="Bookman Old Style" w:hAnsi="Bookman Old Style"/>
          <w:b w:val="0"/>
          <w:spacing w:val="-6"/>
          <w:w w:val="95"/>
          <w:vertAlign w:val="baseline"/>
        </w:rPr>
        <w:t> </w:t>
      </w:r>
      <w:r>
        <w:rPr>
          <w:rFonts w:ascii="Bookman Old Style" w:hAnsi="Bookman Old Style"/>
          <w:b w:val="0"/>
          <w:spacing w:val="-2"/>
          <w:w w:val="95"/>
          <w:vertAlign w:val="baseline"/>
        </w:rPr>
        <w:t>the</w:t>
      </w:r>
      <w:r>
        <w:rPr>
          <w:rFonts w:ascii="Bookman Old Style" w:hAnsi="Bookman Old Style"/>
          <w:b w:val="0"/>
          <w:spacing w:val="-5"/>
          <w:w w:val="95"/>
          <w:vertAlign w:val="baseline"/>
        </w:rPr>
        <w:t> </w:t>
      </w:r>
      <w:r>
        <w:rPr>
          <w:rFonts w:ascii="Bookman Old Style" w:hAnsi="Bookman Old Style"/>
          <w:b w:val="0"/>
          <w:spacing w:val="-2"/>
          <w:w w:val="95"/>
          <w:vertAlign w:val="baseline"/>
        </w:rPr>
        <w:t>input</w:t>
      </w:r>
      <w:r>
        <w:rPr>
          <w:rFonts w:ascii="Bookman Old Style" w:hAnsi="Bookman Old Style"/>
          <w:b w:val="0"/>
          <w:spacing w:val="-6"/>
          <w:w w:val="95"/>
          <w:vertAlign w:val="baseline"/>
        </w:rPr>
        <w:t> </w:t>
      </w:r>
      <w:r>
        <w:rPr>
          <w:rFonts w:ascii="Bookman Old Style" w:hAnsi="Bookman Old Style"/>
          <w:b w:val="0"/>
          <w:spacing w:val="-2"/>
          <w:w w:val="95"/>
          <w:vertAlign w:val="baseline"/>
        </w:rPr>
        <w:t>coupler,</w:t>
      </w:r>
      <w:r>
        <w:rPr>
          <w:rFonts w:ascii="Bookman Old Style" w:hAnsi="Bookman Old Style"/>
          <w:b w:val="0"/>
          <w:spacing w:val="-5"/>
          <w:w w:val="95"/>
          <w:vertAlign w:val="baseline"/>
        </w:rPr>
        <w:t> </w:t>
      </w:r>
      <w:r>
        <w:rPr>
          <w:rFonts w:ascii="Bookman Old Style" w:hAnsi="Bookman Old Style"/>
          <w:b w:val="0"/>
          <w:spacing w:val="-2"/>
          <w:w w:val="95"/>
          <w:vertAlign w:val="baseline"/>
        </w:rPr>
        <w:t>both </w:t>
      </w:r>
      <w:r>
        <w:rPr>
          <w:rFonts w:ascii="Bookman Old Style" w:hAnsi="Bookman Old Style"/>
          <w:b w:val="0"/>
          <w:w w:val="95"/>
          <w:vertAlign w:val="baseline"/>
        </w:rPr>
        <w:t>transmissive</w:t>
      </w:r>
      <w:r>
        <w:rPr>
          <w:rFonts w:ascii="Bookman Old Style" w:hAnsi="Bookman Old Style"/>
          <w:b w:val="0"/>
          <w:w w:val="95"/>
          <w:vertAlign w:val="baseline"/>
        </w:rPr>
        <w:t> and</w:t>
      </w:r>
      <w:r>
        <w:rPr>
          <w:rFonts w:ascii="Bookman Old Style" w:hAnsi="Bookman Old Style"/>
          <w:b w:val="0"/>
          <w:w w:val="95"/>
          <w:vertAlign w:val="baseline"/>
        </w:rPr>
        <w:t> re</w:t>
      </w:r>
      <w:r>
        <w:rPr>
          <w:rFonts w:ascii="Times New Roman" w:hAnsi="Times New Roman"/>
          <w:w w:val="95"/>
          <w:vertAlign w:val="baseline"/>
        </w:rPr>
        <w:t>fl</w:t>
      </w:r>
      <w:r>
        <w:rPr>
          <w:rFonts w:ascii="Bookman Old Style" w:hAnsi="Bookman Old Style"/>
          <w:b w:val="0"/>
          <w:w w:val="95"/>
          <w:vertAlign w:val="baseline"/>
        </w:rPr>
        <w:t>ective</w:t>
      </w:r>
      <w:r>
        <w:rPr>
          <w:rFonts w:ascii="Bookman Old Style" w:hAnsi="Bookman Old Style"/>
          <w:b w:val="0"/>
          <w:w w:val="95"/>
          <w:vertAlign w:val="baseline"/>
        </w:rPr>
        <w:t> SRGs</w:t>
      </w:r>
      <w:r>
        <w:rPr>
          <w:rFonts w:ascii="Bookman Old Style" w:hAnsi="Bookman Old Style"/>
          <w:b w:val="0"/>
          <w:w w:val="95"/>
          <w:vertAlign w:val="baseline"/>
        </w:rPr>
        <w:t> can</w:t>
      </w:r>
      <w:r>
        <w:rPr>
          <w:rFonts w:ascii="Bookman Old Style" w:hAnsi="Bookman Old Style"/>
          <w:b w:val="0"/>
          <w:w w:val="95"/>
          <w:vertAlign w:val="baseline"/>
        </w:rPr>
        <w:t> be</w:t>
      </w:r>
      <w:r>
        <w:rPr>
          <w:rFonts w:ascii="Bookman Old Style" w:hAnsi="Bookman Old Style"/>
          <w:b w:val="0"/>
          <w:w w:val="95"/>
          <w:vertAlign w:val="baseline"/>
        </w:rPr>
        <w:t> considered </w:t>
      </w:r>
      <w:r>
        <w:rPr>
          <w:rFonts w:ascii="Bookman Old Style" w:hAnsi="Bookman Old Style"/>
          <w:b w:val="0"/>
          <w:w w:val="90"/>
          <w:vertAlign w:val="baseline"/>
        </w:rPr>
        <w:t>(Fig. </w:t>
      </w:r>
      <w:hyperlink w:history="true" w:anchor="_bookmark16">
        <w:r>
          <w:rPr>
            <w:rFonts w:ascii="Bookman Old Style" w:hAnsi="Bookman Old Style"/>
            <w:b w:val="0"/>
            <w:color w:val="0000FF"/>
            <w:w w:val="90"/>
            <w:vertAlign w:val="baseline"/>
          </w:rPr>
          <w:t>14</w:t>
        </w:r>
      </w:hyperlink>
      <w:r>
        <w:rPr>
          <w:rFonts w:ascii="Bookman Old Style" w:hAnsi="Bookman Old Style"/>
          <w:b w:val="0"/>
          <w:w w:val="90"/>
          <w:vertAlign w:val="baseline"/>
        </w:rPr>
        <w:t>a). For the output coupler, a re</w:t>
      </w:r>
      <w:r>
        <w:rPr>
          <w:rFonts w:ascii="Times New Roman" w:hAnsi="Times New Roman"/>
          <w:w w:val="90"/>
          <w:vertAlign w:val="baseline"/>
        </w:rPr>
        <w:t>fl</w:t>
      </w:r>
      <w:r>
        <w:rPr>
          <w:rFonts w:ascii="Bookman Old Style" w:hAnsi="Bookman Old Style"/>
          <w:b w:val="0"/>
          <w:w w:val="90"/>
          <w:vertAlign w:val="baseline"/>
        </w:rPr>
        <w:t>ective type with </w:t>
      </w:r>
      <w:r>
        <w:rPr>
          <w:rFonts w:ascii="Bookman Old Style" w:hAnsi="Bookman Old Style"/>
          <w:b w:val="0"/>
          <w:w w:val="85"/>
          <w:vertAlign w:val="baseline"/>
        </w:rPr>
        <w:t>suppressed transmission orders is preferred</w:t>
      </w:r>
      <w:hyperlink w:history="true" w:anchor="_bookmark159">
        <w:r>
          <w:rPr>
            <w:rFonts w:ascii="Bookman Old Style" w:hAnsi="Bookman Old Style"/>
            <w:b w:val="0"/>
            <w:color w:val="0000FF"/>
            <w:w w:val="85"/>
            <w:vertAlign w:val="superscript"/>
          </w:rPr>
          <w:t>211</w:t>
        </w:r>
      </w:hyperlink>
      <w:r>
        <w:rPr>
          <w:rFonts w:ascii="Bookman Old Style" w:hAnsi="Bookman Old Style"/>
          <w:b w:val="0"/>
          <w:w w:val="85"/>
          <w:vertAlign w:val="baseline"/>
        </w:rPr>
        <w:t>. Compared </w:t>
      </w:r>
      <w:r>
        <w:rPr>
          <w:rFonts w:ascii="Bookman Old Style" w:hAnsi="Bookman Old Style"/>
          <w:b w:val="0"/>
          <w:w w:val="95"/>
          <w:vertAlign w:val="baseline"/>
        </w:rPr>
        <w:t>to</w:t>
      </w:r>
      <w:r>
        <w:rPr>
          <w:rFonts w:ascii="Bookman Old Style" w:hAnsi="Bookman Old Style"/>
          <w:b w:val="0"/>
          <w:spacing w:val="-9"/>
          <w:w w:val="95"/>
          <w:vertAlign w:val="baseline"/>
        </w:rPr>
        <w:t> </w:t>
      </w:r>
      <w:r>
        <w:rPr>
          <w:rFonts w:ascii="Bookman Old Style" w:hAnsi="Bookman Old Style"/>
          <w:b w:val="0"/>
          <w:w w:val="95"/>
          <w:vertAlign w:val="baseline"/>
        </w:rPr>
        <w:t>SRGs,</w:t>
      </w:r>
      <w:r>
        <w:rPr>
          <w:rFonts w:ascii="Bookman Old Style" w:hAnsi="Bookman Old Style"/>
          <w:b w:val="0"/>
          <w:spacing w:val="-8"/>
          <w:w w:val="95"/>
          <w:vertAlign w:val="baseline"/>
        </w:rPr>
        <w:t> </w:t>
      </w:r>
      <w:r>
        <w:rPr>
          <w:rFonts w:ascii="Bookman Old Style" w:hAnsi="Bookman Old Style"/>
          <w:b w:val="0"/>
          <w:w w:val="95"/>
          <w:vertAlign w:val="baseline"/>
        </w:rPr>
        <w:t>PVGs</w:t>
      </w:r>
      <w:r>
        <w:rPr>
          <w:rFonts w:ascii="Bookman Old Style" w:hAnsi="Bookman Old Style"/>
          <w:b w:val="0"/>
          <w:spacing w:val="-8"/>
          <w:w w:val="95"/>
          <w:vertAlign w:val="baseline"/>
        </w:rPr>
        <w:t> </w:t>
      </w:r>
      <w:r>
        <w:rPr>
          <w:rFonts w:ascii="Bookman Old Style" w:hAnsi="Bookman Old Style"/>
          <w:b w:val="0"/>
          <w:w w:val="95"/>
          <w:vertAlign w:val="baseline"/>
        </w:rPr>
        <w:t>exhibit</w:t>
      </w:r>
      <w:r>
        <w:rPr>
          <w:rFonts w:ascii="Bookman Old Style" w:hAnsi="Bookman Old Style"/>
          <w:b w:val="0"/>
          <w:spacing w:val="-8"/>
          <w:w w:val="95"/>
          <w:vertAlign w:val="baseline"/>
        </w:rPr>
        <w:t> </w:t>
      </w:r>
      <w:r>
        <w:rPr>
          <w:rFonts w:ascii="Bookman Old Style" w:hAnsi="Bookman Old Style"/>
          <w:b w:val="0"/>
          <w:w w:val="95"/>
          <w:vertAlign w:val="baseline"/>
        </w:rPr>
        <w:t>a</w:t>
      </w:r>
      <w:r>
        <w:rPr>
          <w:rFonts w:ascii="Bookman Old Style" w:hAnsi="Bookman Old Style"/>
          <w:b w:val="0"/>
          <w:spacing w:val="-8"/>
          <w:w w:val="95"/>
          <w:vertAlign w:val="baseline"/>
        </w:rPr>
        <w:t> </w:t>
      </w:r>
      <w:r>
        <w:rPr>
          <w:rFonts w:ascii="Bookman Old Style" w:hAnsi="Bookman Old Style"/>
          <w:b w:val="0"/>
          <w:w w:val="95"/>
          <w:vertAlign w:val="baseline"/>
        </w:rPr>
        <w:t>smaller</w:t>
      </w:r>
      <w:r>
        <w:rPr>
          <w:rFonts w:ascii="Bookman Old Style" w:hAnsi="Bookman Old Style"/>
          <w:b w:val="0"/>
          <w:spacing w:val="-8"/>
          <w:w w:val="95"/>
          <w:vertAlign w:val="baseline"/>
        </w:rPr>
        <w:t> </w:t>
      </w:r>
      <w:r>
        <w:rPr>
          <w:rFonts w:ascii="Bookman Old Style" w:hAnsi="Bookman Old Style"/>
          <w:b w:val="0"/>
          <w:w w:val="95"/>
          <w:vertAlign w:val="baseline"/>
        </w:rPr>
        <w:t>index</w:t>
      </w:r>
      <w:r>
        <w:rPr>
          <w:rFonts w:ascii="Bookman Old Style" w:hAnsi="Bookman Old Style"/>
          <w:b w:val="0"/>
          <w:spacing w:val="-9"/>
          <w:w w:val="95"/>
          <w:vertAlign w:val="baseline"/>
        </w:rPr>
        <w:t> </w:t>
      </w:r>
      <w:r>
        <w:rPr>
          <w:rFonts w:ascii="Bookman Old Style" w:hAnsi="Bookman Old Style"/>
          <w:b w:val="0"/>
          <w:w w:val="95"/>
          <w:vertAlign w:val="baseline"/>
        </w:rPr>
        <w:t>difference,</w:t>
      </w:r>
      <w:r>
        <w:rPr>
          <w:rFonts w:ascii="Bookman Old Style" w:hAnsi="Bookman Old Style"/>
          <w:b w:val="0"/>
          <w:spacing w:val="-8"/>
          <w:w w:val="95"/>
          <w:vertAlign w:val="baseline"/>
        </w:rPr>
        <w:t> </w:t>
      </w:r>
      <w:r>
        <w:rPr>
          <w:rFonts w:ascii="Bookman Old Style" w:hAnsi="Bookman Old Style"/>
          <w:b w:val="0"/>
          <w:w w:val="95"/>
          <w:vertAlign w:val="baseline"/>
        </w:rPr>
        <w:t>but </w:t>
      </w:r>
      <w:r>
        <w:rPr>
          <w:rFonts w:ascii="Bookman Old Style" w:hAnsi="Bookman Old Style"/>
          <w:b w:val="0"/>
          <w:w w:val="90"/>
          <w:vertAlign w:val="baseline"/>
        </w:rPr>
        <w:t>spatially</w:t>
      </w:r>
      <w:r>
        <w:rPr>
          <w:rFonts w:ascii="Bookman Old Style" w:hAnsi="Bookman Old Style"/>
          <w:b w:val="0"/>
          <w:spacing w:val="-10"/>
          <w:w w:val="90"/>
          <w:vertAlign w:val="baseline"/>
        </w:rPr>
        <w:t> </w:t>
      </w:r>
      <w:r>
        <w:rPr>
          <w:rFonts w:ascii="Bookman Old Style" w:hAnsi="Bookman Old Style"/>
          <w:b w:val="0"/>
          <w:w w:val="90"/>
          <w:vertAlign w:val="baseline"/>
        </w:rPr>
        <w:t>variant</w:t>
      </w:r>
      <w:r>
        <w:rPr>
          <w:rFonts w:ascii="Bookman Old Style" w:hAnsi="Bookman Old Style"/>
          <w:b w:val="0"/>
          <w:spacing w:val="-9"/>
          <w:w w:val="90"/>
          <w:vertAlign w:val="baseline"/>
        </w:rPr>
        <w:t> </w:t>
      </w:r>
      <w:r>
        <w:rPr>
          <w:rFonts w:ascii="Bookman Old Style" w:hAnsi="Bookman Old Style"/>
          <w:b w:val="0"/>
          <w:w w:val="90"/>
          <w:vertAlign w:val="baseline"/>
        </w:rPr>
        <w:t>LC</w:t>
      </w:r>
      <w:r>
        <w:rPr>
          <w:rFonts w:ascii="Bookman Old Style" w:hAnsi="Bookman Old Style"/>
          <w:b w:val="0"/>
          <w:spacing w:val="-9"/>
          <w:w w:val="90"/>
          <w:vertAlign w:val="baseline"/>
        </w:rPr>
        <w:t> </w:t>
      </w:r>
      <w:r>
        <w:rPr>
          <w:rFonts w:ascii="Bookman Old Style" w:hAnsi="Bookman Old Style"/>
          <w:b w:val="0"/>
          <w:w w:val="90"/>
          <w:vertAlign w:val="baseline"/>
        </w:rPr>
        <w:t>orientations,</w:t>
      </w:r>
      <w:r>
        <w:rPr>
          <w:rFonts w:ascii="Bookman Old Style" w:hAnsi="Bookman Old Style"/>
          <w:b w:val="0"/>
          <w:spacing w:val="-9"/>
          <w:w w:val="90"/>
          <w:vertAlign w:val="baseline"/>
        </w:rPr>
        <w:t> </w:t>
      </w:r>
      <w:r>
        <w:rPr>
          <w:rFonts w:ascii="Bookman Old Style" w:hAnsi="Bookman Old Style"/>
          <w:b w:val="0"/>
          <w:w w:val="90"/>
          <w:vertAlign w:val="baseline"/>
        </w:rPr>
        <w:t>strong</w:t>
      </w:r>
      <w:r>
        <w:rPr>
          <w:rFonts w:ascii="Bookman Old Style" w:hAnsi="Bookman Old Style"/>
          <w:b w:val="0"/>
          <w:spacing w:val="-9"/>
          <w:w w:val="90"/>
          <w:vertAlign w:val="baseline"/>
        </w:rPr>
        <w:t> </w:t>
      </w:r>
      <w:r>
        <w:rPr>
          <w:rFonts w:ascii="Bookman Old Style" w:hAnsi="Bookman Old Style"/>
          <w:b w:val="0"/>
          <w:w w:val="90"/>
          <w:vertAlign w:val="baseline"/>
        </w:rPr>
        <w:t>circularly</w:t>
      </w:r>
      <w:r>
        <w:rPr>
          <w:rFonts w:ascii="Bookman Old Style" w:hAnsi="Bookman Old Style"/>
          <w:b w:val="0"/>
          <w:spacing w:val="-9"/>
          <w:w w:val="90"/>
          <w:vertAlign w:val="baseline"/>
        </w:rPr>
        <w:t> </w:t>
      </w:r>
      <w:r>
        <w:rPr>
          <w:rFonts w:ascii="Bookman Old Style" w:hAnsi="Bookman Old Style"/>
          <w:b w:val="0"/>
          <w:w w:val="90"/>
          <w:vertAlign w:val="baseline"/>
        </w:rPr>
        <w:t>polar- </w:t>
      </w:r>
      <w:r>
        <w:rPr>
          <w:rFonts w:ascii="Bookman Old Style" w:hAnsi="Bookman Old Style"/>
          <w:b w:val="0"/>
          <w:w w:val="85"/>
          <w:vertAlign w:val="baseline"/>
        </w:rPr>
        <w:t>ized responses, thin-</w:t>
      </w:r>
      <w:r>
        <w:rPr>
          <w:rFonts w:ascii="Times New Roman" w:hAnsi="Times New Roman"/>
          <w:w w:val="85"/>
          <w:vertAlign w:val="baseline"/>
        </w:rPr>
        <w:t>ﬁ</w:t>
      </w:r>
      <w:r>
        <w:rPr>
          <w:rFonts w:ascii="Bookman Old Style" w:hAnsi="Bookman Old Style"/>
          <w:b w:val="0"/>
          <w:w w:val="85"/>
          <w:vertAlign w:val="baseline"/>
        </w:rPr>
        <w:t>lm form factor, and easy fabrication </w:t>
      </w:r>
      <w:r>
        <w:rPr>
          <w:rFonts w:ascii="Bookman Old Style" w:hAnsi="Bookman Old Style"/>
          <w:b w:val="0"/>
          <w:w w:val="90"/>
          <w:vertAlign w:val="baseline"/>
        </w:rPr>
        <w:t>process.</w:t>
      </w:r>
      <w:r>
        <w:rPr>
          <w:rFonts w:ascii="Bookman Old Style" w:hAnsi="Bookman Old Style"/>
          <w:b w:val="0"/>
          <w:spacing w:val="-7"/>
          <w:w w:val="90"/>
          <w:vertAlign w:val="baseline"/>
        </w:rPr>
        <w:t> </w:t>
      </w:r>
      <w:r>
        <w:rPr>
          <w:rFonts w:ascii="Bookman Old Style" w:hAnsi="Bookman Old Style"/>
          <w:b w:val="0"/>
          <w:w w:val="90"/>
          <w:vertAlign w:val="baseline"/>
        </w:rPr>
        <w:t>To</w:t>
      </w:r>
      <w:r>
        <w:rPr>
          <w:rFonts w:ascii="Bookman Old Style" w:hAnsi="Bookman Old Style"/>
          <w:b w:val="0"/>
          <w:spacing w:val="-7"/>
          <w:w w:val="90"/>
          <w:vertAlign w:val="baseline"/>
        </w:rPr>
        <w:t> </w:t>
      </w:r>
      <w:r>
        <w:rPr>
          <w:rFonts w:ascii="Bookman Old Style" w:hAnsi="Bookman Old Style"/>
          <w:b w:val="0"/>
          <w:w w:val="90"/>
          <w:vertAlign w:val="baseline"/>
        </w:rPr>
        <w:t>obtain</w:t>
      </w:r>
      <w:r>
        <w:rPr>
          <w:rFonts w:ascii="Bookman Old Style" w:hAnsi="Bookman Old Style"/>
          <w:b w:val="0"/>
          <w:spacing w:val="-8"/>
          <w:w w:val="90"/>
          <w:vertAlign w:val="baseline"/>
        </w:rPr>
        <w:t> </w:t>
      </w:r>
      <w:r>
        <w:rPr>
          <w:rFonts w:ascii="Bookman Old Style" w:hAnsi="Bookman Old Style"/>
          <w:b w:val="0"/>
          <w:w w:val="90"/>
          <w:vertAlign w:val="baseline"/>
        </w:rPr>
        <w:t>a</w:t>
      </w:r>
      <w:r>
        <w:rPr>
          <w:rFonts w:ascii="Bookman Old Style" w:hAnsi="Bookman Old Style"/>
          <w:b w:val="0"/>
          <w:spacing w:val="-7"/>
          <w:w w:val="90"/>
          <w:vertAlign w:val="baseline"/>
        </w:rPr>
        <w:t> </w:t>
      </w:r>
      <w:r>
        <w:rPr>
          <w:rFonts w:ascii="Bookman Old Style" w:hAnsi="Bookman Old Style"/>
          <w:b w:val="0"/>
          <w:w w:val="90"/>
          <w:vertAlign w:val="baseline"/>
        </w:rPr>
        <w:t>uniform</w:t>
      </w:r>
      <w:r>
        <w:rPr>
          <w:rFonts w:ascii="Bookman Old Style" w:hAnsi="Bookman Old Style"/>
          <w:b w:val="0"/>
          <w:spacing w:val="-8"/>
          <w:w w:val="90"/>
          <w:vertAlign w:val="baseline"/>
        </w:rPr>
        <w:t> </w:t>
      </w:r>
      <w:r>
        <w:rPr>
          <w:rFonts w:ascii="Bookman Old Style" w:hAnsi="Bookman Old Style"/>
          <w:b w:val="0"/>
          <w:w w:val="90"/>
          <w:vertAlign w:val="baseline"/>
        </w:rPr>
        <w:t>light</w:t>
      </w:r>
      <w:r>
        <w:rPr>
          <w:rFonts w:ascii="Bookman Old Style" w:hAnsi="Bookman Old Style"/>
          <w:b w:val="0"/>
          <w:spacing w:val="-8"/>
          <w:w w:val="90"/>
          <w:vertAlign w:val="baseline"/>
        </w:rPr>
        <w:t> </w:t>
      </w:r>
      <w:r>
        <w:rPr>
          <w:rFonts w:ascii="Bookman Old Style" w:hAnsi="Bookman Old Style"/>
          <w:b w:val="0"/>
          <w:w w:val="90"/>
          <w:vertAlign w:val="baseline"/>
        </w:rPr>
        <w:t>output,</w:t>
      </w:r>
      <w:r>
        <w:rPr>
          <w:rFonts w:ascii="Bookman Old Style" w:hAnsi="Bookman Old Style"/>
          <w:b w:val="0"/>
          <w:spacing w:val="-7"/>
          <w:w w:val="90"/>
          <w:vertAlign w:val="baseline"/>
        </w:rPr>
        <w:t> </w:t>
      </w:r>
      <w:r>
        <w:rPr>
          <w:rFonts w:ascii="Bookman Old Style" w:hAnsi="Bookman Old Style"/>
          <w:b w:val="0"/>
          <w:w w:val="90"/>
          <w:vertAlign w:val="baseline"/>
        </w:rPr>
        <w:t>a</w:t>
      </w:r>
      <w:r>
        <w:rPr>
          <w:rFonts w:ascii="Bookman Old Style" w:hAnsi="Bookman Old Style"/>
          <w:b w:val="0"/>
          <w:spacing w:val="-7"/>
          <w:w w:val="90"/>
          <w:vertAlign w:val="baseline"/>
        </w:rPr>
        <w:t> </w:t>
      </w:r>
      <w:r>
        <w:rPr>
          <w:rFonts w:ascii="Bookman Old Style" w:hAnsi="Bookman Old Style"/>
          <w:b w:val="0"/>
          <w:w w:val="90"/>
          <w:vertAlign w:val="baseline"/>
        </w:rPr>
        <w:t>polarization </w:t>
      </w:r>
      <w:r>
        <w:rPr>
          <w:rFonts w:ascii="Bookman Old Style" w:hAnsi="Bookman Old Style"/>
          <w:b w:val="0"/>
          <w:w w:val="85"/>
          <w:vertAlign w:val="baseline"/>
        </w:rPr>
        <w:t>management layer consisting of an LC layer with spatially </w:t>
      </w:r>
      <w:r>
        <w:rPr>
          <w:rFonts w:ascii="Bookman Old Style" w:hAnsi="Bookman Old Style"/>
          <w:b w:val="0"/>
          <w:w w:val="90"/>
          <w:vertAlign w:val="baseline"/>
        </w:rPr>
        <w:t>varying orientations can be utilized</w:t>
      </w:r>
      <w:hyperlink w:history="true" w:anchor="_bookmark160">
        <w:r>
          <w:rPr>
            <w:rFonts w:ascii="Bookman Old Style" w:hAnsi="Bookman Old Style"/>
            <w:b w:val="0"/>
            <w:color w:val="0000FF"/>
            <w:w w:val="90"/>
            <w:vertAlign w:val="superscript"/>
          </w:rPr>
          <w:t>212</w:t>
        </w:r>
      </w:hyperlink>
      <w:r>
        <w:rPr>
          <w:rFonts w:ascii="Bookman Old Style" w:hAnsi="Bookman Old Style"/>
          <w:b w:val="0"/>
          <w:w w:val="90"/>
          <w:vertAlign w:val="baseline"/>
        </w:rPr>
        <w:t>. It also offers an additional degree of freedom to control the polarization </w:t>
      </w:r>
      <w:r>
        <w:rPr>
          <w:rFonts w:ascii="Bookman Old Style" w:hAnsi="Bookman Old Style"/>
          <w:b w:val="0"/>
          <w:w w:val="95"/>
          <w:vertAlign w:val="baseline"/>
        </w:rPr>
        <w:t>state of the TIR light.</w:t>
      </w:r>
    </w:p>
    <w:p>
      <w:pPr>
        <w:pStyle w:val="BodyText"/>
        <w:spacing w:line="256" w:lineRule="auto" w:before="5"/>
        <w:ind w:left="53" w:right="51" w:firstLine="156"/>
        <w:jc w:val="both"/>
        <w:rPr>
          <w:rFonts w:ascii="Bookman Old Style" w:hAnsi="Bookman Old Style"/>
          <w:b w:val="0"/>
        </w:rPr>
      </w:pPr>
      <w:r>
        <w:rPr>
          <w:rFonts w:ascii="Bookman Old Style" w:hAnsi="Bookman Old Style"/>
          <w:b w:val="0"/>
          <w:w w:val="95"/>
        </w:rPr>
        <w:t>In</w:t>
      </w:r>
      <w:r>
        <w:rPr>
          <w:rFonts w:ascii="Bookman Old Style" w:hAnsi="Bookman Old Style"/>
          <w:b w:val="0"/>
          <w:w w:val="95"/>
        </w:rPr>
        <w:t> the</w:t>
      </w:r>
      <w:r>
        <w:rPr>
          <w:rFonts w:ascii="Bookman Old Style" w:hAnsi="Bookman Old Style"/>
          <w:b w:val="0"/>
          <w:w w:val="95"/>
        </w:rPr>
        <w:t> following,</w:t>
      </w:r>
      <w:r>
        <w:rPr>
          <w:rFonts w:ascii="Bookman Old Style" w:hAnsi="Bookman Old Style"/>
          <w:b w:val="0"/>
          <w:w w:val="95"/>
        </w:rPr>
        <w:t> we</w:t>
      </w:r>
      <w:r>
        <w:rPr>
          <w:rFonts w:ascii="Bookman Old Style" w:hAnsi="Bookman Old Style"/>
          <w:b w:val="0"/>
          <w:w w:val="95"/>
        </w:rPr>
        <w:t> will</w:t>
      </w:r>
      <w:r>
        <w:rPr>
          <w:rFonts w:ascii="Bookman Old Style" w:hAnsi="Bookman Old Style"/>
          <w:b w:val="0"/>
          <w:w w:val="95"/>
        </w:rPr>
        <w:t> review</w:t>
      </w:r>
      <w:r>
        <w:rPr>
          <w:rFonts w:ascii="Bookman Old Style" w:hAnsi="Bookman Old Style"/>
          <w:b w:val="0"/>
          <w:w w:val="95"/>
        </w:rPr>
        <w:t> some</w:t>
      </w:r>
      <w:r>
        <w:rPr>
          <w:rFonts w:ascii="Bookman Old Style" w:hAnsi="Bookman Old Style"/>
          <w:b w:val="0"/>
          <w:w w:val="95"/>
        </w:rPr>
        <w:t> </w:t>
      </w:r>
      <w:r>
        <w:rPr>
          <w:rFonts w:ascii="Bookman Old Style" w:hAnsi="Bookman Old Style"/>
          <w:b w:val="0"/>
          <w:w w:val="95"/>
        </w:rPr>
        <w:t>methods </w:t>
      </w:r>
      <w:r>
        <w:rPr>
          <w:rFonts w:ascii="Bookman Old Style" w:hAnsi="Bookman Old Style"/>
          <w:b w:val="0"/>
          <w:w w:val="90"/>
        </w:rPr>
        <w:t>employing PVGs as the couplers in the waveguides. To </w:t>
      </w:r>
      <w:r>
        <w:rPr>
          <w:rFonts w:ascii="Bookman Old Style" w:hAnsi="Bookman Old Style"/>
          <w:b w:val="0"/>
          <w:w w:val="95"/>
        </w:rPr>
        <w:t>display</w:t>
      </w:r>
      <w:r>
        <w:rPr>
          <w:rFonts w:ascii="Bookman Old Style" w:hAnsi="Bookman Old Style"/>
          <w:b w:val="0"/>
          <w:spacing w:val="-13"/>
          <w:w w:val="95"/>
        </w:rPr>
        <w:t> </w:t>
      </w:r>
      <w:r>
        <w:rPr>
          <w:rFonts w:ascii="Bookman Old Style" w:hAnsi="Bookman Old Style"/>
          <w:b w:val="0"/>
          <w:w w:val="95"/>
        </w:rPr>
        <w:t>full-color</w:t>
      </w:r>
      <w:r>
        <w:rPr>
          <w:rFonts w:ascii="Bookman Old Style" w:hAnsi="Bookman Old Style"/>
          <w:b w:val="0"/>
          <w:spacing w:val="-12"/>
          <w:w w:val="95"/>
        </w:rPr>
        <w:t> </w:t>
      </w:r>
      <w:r>
        <w:rPr>
          <w:rFonts w:ascii="Bookman Old Style" w:hAnsi="Bookman Old Style"/>
          <w:b w:val="0"/>
          <w:w w:val="95"/>
        </w:rPr>
        <w:t>images,</w:t>
      </w:r>
      <w:r>
        <w:rPr>
          <w:rFonts w:ascii="Bookman Old Style" w:hAnsi="Bookman Old Style"/>
          <w:b w:val="0"/>
          <w:spacing w:val="-12"/>
          <w:w w:val="95"/>
        </w:rPr>
        <w:t> </w:t>
      </w:r>
      <w:r>
        <w:rPr>
          <w:rFonts w:ascii="Bookman Old Style" w:hAnsi="Bookman Old Style"/>
          <w:b w:val="0"/>
          <w:w w:val="95"/>
        </w:rPr>
        <w:t>it</w:t>
      </w:r>
      <w:r>
        <w:rPr>
          <w:rFonts w:ascii="Bookman Old Style" w:hAnsi="Bookman Old Style"/>
          <w:b w:val="0"/>
          <w:spacing w:val="-12"/>
          <w:w w:val="95"/>
        </w:rPr>
        <w:t> </w:t>
      </w:r>
      <w:r>
        <w:rPr>
          <w:rFonts w:ascii="Bookman Old Style" w:hAnsi="Bookman Old Style"/>
          <w:b w:val="0"/>
          <w:w w:val="95"/>
        </w:rPr>
        <w:t>is</w:t>
      </w:r>
      <w:r>
        <w:rPr>
          <w:rFonts w:ascii="Bookman Old Style" w:hAnsi="Bookman Old Style"/>
          <w:b w:val="0"/>
          <w:spacing w:val="-12"/>
          <w:w w:val="95"/>
        </w:rPr>
        <w:t> </w:t>
      </w:r>
      <w:r>
        <w:rPr>
          <w:rFonts w:ascii="Bookman Old Style" w:hAnsi="Bookman Old Style"/>
          <w:b w:val="0"/>
          <w:w w:val="95"/>
        </w:rPr>
        <w:t>feasible</w:t>
      </w:r>
      <w:r>
        <w:rPr>
          <w:rFonts w:ascii="Bookman Old Style" w:hAnsi="Bookman Old Style"/>
          <w:b w:val="0"/>
          <w:spacing w:val="-12"/>
          <w:w w:val="95"/>
        </w:rPr>
        <w:t> </w:t>
      </w:r>
      <w:r>
        <w:rPr>
          <w:rFonts w:ascii="Bookman Old Style" w:hAnsi="Bookman Old Style"/>
          <w:b w:val="0"/>
          <w:w w:val="95"/>
        </w:rPr>
        <w:t>to</w:t>
      </w:r>
      <w:r>
        <w:rPr>
          <w:rFonts w:ascii="Bookman Old Style" w:hAnsi="Bookman Old Style"/>
          <w:b w:val="0"/>
          <w:spacing w:val="-13"/>
          <w:w w:val="95"/>
        </w:rPr>
        <w:t> </w:t>
      </w:r>
      <w:r>
        <w:rPr>
          <w:rFonts w:ascii="Bookman Old Style" w:hAnsi="Bookman Old Style"/>
          <w:b w:val="0"/>
          <w:w w:val="95"/>
        </w:rPr>
        <w:t>stack</w:t>
      </w:r>
      <w:r>
        <w:rPr>
          <w:rFonts w:ascii="Bookman Old Style" w:hAnsi="Bookman Old Style"/>
          <w:b w:val="0"/>
          <w:spacing w:val="-12"/>
          <w:w w:val="95"/>
        </w:rPr>
        <w:t> </w:t>
      </w:r>
      <w:r>
        <w:rPr>
          <w:rFonts w:ascii="Bookman Old Style" w:hAnsi="Bookman Old Style"/>
          <w:b w:val="0"/>
          <w:w w:val="95"/>
        </w:rPr>
        <w:t>R/G/B PVGs</w:t>
      </w:r>
      <w:r>
        <w:rPr>
          <w:rFonts w:ascii="Bookman Old Style" w:hAnsi="Bookman Old Style"/>
          <w:b w:val="0"/>
          <w:w w:val="95"/>
        </w:rPr>
        <w:t> as</w:t>
      </w:r>
      <w:r>
        <w:rPr>
          <w:rFonts w:ascii="Bookman Old Style" w:hAnsi="Bookman Old Style"/>
          <w:b w:val="0"/>
          <w:w w:val="95"/>
        </w:rPr>
        <w:t> the</w:t>
      </w:r>
      <w:r>
        <w:rPr>
          <w:rFonts w:ascii="Bookman Old Style" w:hAnsi="Bookman Old Style"/>
          <w:b w:val="0"/>
          <w:w w:val="95"/>
        </w:rPr>
        <w:t> in-</w:t>
      </w:r>
      <w:r>
        <w:rPr>
          <w:rFonts w:ascii="Bookman Old Style" w:hAnsi="Bookman Old Style"/>
          <w:b w:val="0"/>
          <w:w w:val="95"/>
        </w:rPr>
        <w:t> and</w:t>
      </w:r>
      <w:r>
        <w:rPr>
          <w:rFonts w:ascii="Bookman Old Style" w:hAnsi="Bookman Old Style"/>
          <w:b w:val="0"/>
          <w:w w:val="95"/>
        </w:rPr>
        <w:t> out-couplers</w:t>
      </w:r>
      <w:r>
        <w:rPr>
          <w:rFonts w:ascii="Bookman Old Style" w:hAnsi="Bookman Old Style"/>
          <w:b w:val="0"/>
          <w:w w:val="95"/>
        </w:rPr>
        <w:t> on</w:t>
      </w:r>
      <w:r>
        <w:rPr>
          <w:rFonts w:ascii="Bookman Old Style" w:hAnsi="Bookman Old Style"/>
          <w:b w:val="0"/>
          <w:w w:val="95"/>
        </w:rPr>
        <w:t> one</w:t>
      </w:r>
      <w:r>
        <w:rPr>
          <w:rFonts w:ascii="Bookman Old Style" w:hAnsi="Bookman Old Style"/>
          <w:b w:val="0"/>
          <w:w w:val="95"/>
        </w:rPr>
        <w:t> waveguide. </w:t>
      </w:r>
      <w:r>
        <w:rPr>
          <w:rFonts w:ascii="Bookman Old Style" w:hAnsi="Bookman Old Style"/>
          <w:b w:val="0"/>
          <w:w w:val="90"/>
        </w:rPr>
        <w:t>Weng</w:t>
      </w:r>
      <w:r>
        <w:rPr>
          <w:rFonts w:ascii="Bookman Old Style" w:hAnsi="Bookman Old Style"/>
          <w:b w:val="0"/>
          <w:spacing w:val="-10"/>
          <w:w w:val="90"/>
        </w:rPr>
        <w:t> </w:t>
      </w:r>
      <w:r>
        <w:rPr>
          <w:rFonts w:ascii="Bookman Old Style" w:hAnsi="Bookman Old Style"/>
          <w:b w:val="0"/>
          <w:w w:val="90"/>
        </w:rPr>
        <w:t>et</w:t>
      </w:r>
      <w:r>
        <w:rPr>
          <w:rFonts w:ascii="Bookman Old Style" w:hAnsi="Bookman Old Style"/>
          <w:b w:val="0"/>
          <w:spacing w:val="-9"/>
          <w:w w:val="90"/>
        </w:rPr>
        <w:t> </w:t>
      </w:r>
      <w:r>
        <w:rPr>
          <w:rFonts w:ascii="Bookman Old Style" w:hAnsi="Bookman Old Style"/>
          <w:b w:val="0"/>
          <w:w w:val="90"/>
        </w:rPr>
        <w:t>al.</w:t>
      </w:r>
      <w:hyperlink w:history="true" w:anchor="_bookmark161">
        <w:r>
          <w:rPr>
            <w:rFonts w:ascii="Bookman Old Style" w:hAnsi="Bookman Old Style"/>
            <w:b w:val="0"/>
            <w:color w:val="0000FF"/>
            <w:w w:val="90"/>
            <w:vertAlign w:val="superscript"/>
          </w:rPr>
          <w:t>213</w:t>
        </w:r>
      </w:hyperlink>
      <w:r>
        <w:rPr>
          <w:rFonts w:ascii="Bookman Old Style" w:hAnsi="Bookman Old Style"/>
          <w:b w:val="0"/>
          <w:color w:val="0000FF"/>
          <w:spacing w:val="-9"/>
          <w:w w:val="90"/>
          <w:vertAlign w:val="baseline"/>
        </w:rPr>
        <w:t> </w:t>
      </w:r>
      <w:r>
        <w:rPr>
          <w:rFonts w:ascii="Bookman Old Style" w:hAnsi="Bookman Old Style"/>
          <w:b w:val="0"/>
          <w:w w:val="90"/>
          <w:vertAlign w:val="baseline"/>
        </w:rPr>
        <w:t>proposed</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dual-waveguide</w:t>
      </w:r>
      <w:r>
        <w:rPr>
          <w:rFonts w:ascii="Bookman Old Style" w:hAnsi="Bookman Old Style"/>
          <w:b w:val="0"/>
          <w:spacing w:val="-9"/>
          <w:w w:val="90"/>
          <w:vertAlign w:val="baseline"/>
        </w:rPr>
        <w:t> </w:t>
      </w:r>
      <w:r>
        <w:rPr>
          <w:rFonts w:ascii="Bookman Old Style" w:hAnsi="Bookman Old Style"/>
          <w:b w:val="0"/>
          <w:w w:val="90"/>
          <w:vertAlign w:val="baseline"/>
        </w:rPr>
        <w:t>structure</w:t>
      </w:r>
      <w:r>
        <w:rPr>
          <w:rFonts w:ascii="Bookman Old Style" w:hAnsi="Bookman Old Style"/>
          <w:b w:val="0"/>
          <w:spacing w:val="-9"/>
          <w:w w:val="90"/>
          <w:vertAlign w:val="baseline"/>
        </w:rPr>
        <w:t> </w:t>
      </w:r>
      <w:r>
        <w:rPr>
          <w:rFonts w:ascii="Bookman Old Style" w:hAnsi="Bookman Old Style"/>
          <w:b w:val="0"/>
          <w:w w:val="90"/>
          <w:vertAlign w:val="baseline"/>
        </w:rPr>
        <w:t>for</w:t>
      </w:r>
      <w:r>
        <w:rPr>
          <w:rFonts w:ascii="Bookman Old Style" w:hAnsi="Bookman Old Style"/>
          <w:b w:val="0"/>
          <w:spacing w:val="-9"/>
          <w:w w:val="90"/>
          <w:vertAlign w:val="baseline"/>
        </w:rPr>
        <w:t> </w:t>
      </w:r>
      <w:r>
        <w:rPr>
          <w:rFonts w:ascii="Bookman Old Style" w:hAnsi="Bookman Old Style"/>
          <w:b w:val="0"/>
          <w:w w:val="90"/>
          <w:vertAlign w:val="baseline"/>
        </w:rPr>
        <w:t>a </w:t>
      </w:r>
      <w:r>
        <w:rPr>
          <w:rFonts w:ascii="Bookman Old Style" w:hAnsi="Bookman Old Style"/>
          <w:b w:val="0"/>
          <w:w w:val="95"/>
          <w:vertAlign w:val="baseline"/>
        </w:rPr>
        <w:t>full-color</w:t>
      </w:r>
      <w:r>
        <w:rPr>
          <w:rFonts w:ascii="Bookman Old Style" w:hAnsi="Bookman Old Style"/>
          <w:b w:val="0"/>
          <w:spacing w:val="-10"/>
          <w:w w:val="95"/>
          <w:vertAlign w:val="baseline"/>
        </w:rPr>
        <w:t> </w:t>
      </w:r>
      <w:r>
        <w:rPr>
          <w:rFonts w:ascii="Bookman Old Style" w:hAnsi="Bookman Old Style"/>
          <w:b w:val="0"/>
          <w:w w:val="95"/>
          <w:vertAlign w:val="baseline"/>
        </w:rPr>
        <w:t>AR.</w:t>
      </w:r>
      <w:r>
        <w:rPr>
          <w:rFonts w:ascii="Bookman Old Style" w:hAnsi="Bookman Old Style"/>
          <w:b w:val="0"/>
          <w:spacing w:val="-11"/>
          <w:w w:val="95"/>
          <w:vertAlign w:val="baseline"/>
        </w:rPr>
        <w:t> </w:t>
      </w:r>
      <w:r>
        <w:rPr>
          <w:rFonts w:ascii="Bookman Old Style" w:hAnsi="Bookman Old Style"/>
          <w:b w:val="0"/>
          <w:w w:val="95"/>
          <w:vertAlign w:val="baseline"/>
        </w:rPr>
        <w:t>The</w:t>
      </w:r>
      <w:r>
        <w:rPr>
          <w:rFonts w:ascii="Bookman Old Style" w:hAnsi="Bookman Old Style"/>
          <w:b w:val="0"/>
          <w:spacing w:val="-11"/>
          <w:w w:val="95"/>
          <w:vertAlign w:val="baseline"/>
        </w:rPr>
        <w:t> </w:t>
      </w:r>
      <w:r>
        <w:rPr>
          <w:rFonts w:ascii="Bookman Old Style" w:hAnsi="Bookman Old Style"/>
          <w:b w:val="0"/>
          <w:w w:val="95"/>
          <w:vertAlign w:val="baseline"/>
        </w:rPr>
        <w:t>blue</w:t>
      </w:r>
      <w:r>
        <w:rPr>
          <w:rFonts w:ascii="Bookman Old Style" w:hAnsi="Bookman Old Style"/>
          <w:b w:val="0"/>
          <w:spacing w:val="-10"/>
          <w:w w:val="95"/>
          <w:vertAlign w:val="baseline"/>
        </w:rPr>
        <w:t> </w:t>
      </w:r>
      <w:r>
        <w:rPr>
          <w:rFonts w:ascii="Bookman Old Style" w:hAnsi="Bookman Old Style"/>
          <w:b w:val="0"/>
          <w:w w:val="95"/>
          <w:vertAlign w:val="baseline"/>
        </w:rPr>
        <w:t>and</w:t>
      </w:r>
      <w:r>
        <w:rPr>
          <w:rFonts w:ascii="Bookman Old Style" w:hAnsi="Bookman Old Style"/>
          <w:b w:val="0"/>
          <w:spacing w:val="-11"/>
          <w:w w:val="95"/>
          <w:vertAlign w:val="baseline"/>
        </w:rPr>
        <w:t> </w:t>
      </w:r>
      <w:r>
        <w:rPr>
          <w:rFonts w:ascii="Bookman Old Style" w:hAnsi="Bookman Old Style"/>
          <w:b w:val="0"/>
          <w:w w:val="95"/>
          <w:vertAlign w:val="baseline"/>
        </w:rPr>
        <w:t>green</w:t>
      </w:r>
      <w:r>
        <w:rPr>
          <w:rFonts w:ascii="Bookman Old Style" w:hAnsi="Bookman Old Style"/>
          <w:b w:val="0"/>
          <w:spacing w:val="-11"/>
          <w:w w:val="95"/>
          <w:vertAlign w:val="baseline"/>
        </w:rPr>
        <w:t> </w:t>
      </w:r>
      <w:r>
        <w:rPr>
          <w:rFonts w:ascii="Bookman Old Style" w:hAnsi="Bookman Old Style"/>
          <w:b w:val="0"/>
          <w:w w:val="95"/>
          <w:vertAlign w:val="baseline"/>
        </w:rPr>
        <w:t>PVGs</w:t>
      </w:r>
      <w:r>
        <w:rPr>
          <w:rFonts w:ascii="Bookman Old Style" w:hAnsi="Bookman Old Style"/>
          <w:b w:val="0"/>
          <w:spacing w:val="-11"/>
          <w:w w:val="95"/>
          <w:vertAlign w:val="baseline"/>
        </w:rPr>
        <w:t> </w:t>
      </w:r>
      <w:r>
        <w:rPr>
          <w:rFonts w:ascii="Bookman Old Style" w:hAnsi="Bookman Old Style"/>
          <w:b w:val="0"/>
          <w:w w:val="95"/>
          <w:vertAlign w:val="baseline"/>
        </w:rPr>
        <w:t>are</w:t>
      </w:r>
      <w:r>
        <w:rPr>
          <w:rFonts w:ascii="Bookman Old Style" w:hAnsi="Bookman Old Style"/>
          <w:b w:val="0"/>
          <w:spacing w:val="-11"/>
          <w:w w:val="95"/>
          <w:vertAlign w:val="baseline"/>
        </w:rPr>
        <w:t> </w:t>
      </w:r>
      <w:r>
        <w:rPr>
          <w:rFonts w:ascii="Bookman Old Style" w:hAnsi="Bookman Old Style"/>
          <w:b w:val="0"/>
          <w:w w:val="95"/>
          <w:vertAlign w:val="baseline"/>
        </w:rPr>
        <w:t>laminated </w:t>
      </w:r>
      <w:r>
        <w:rPr>
          <w:rFonts w:ascii="Bookman Old Style" w:hAnsi="Bookman Old Style"/>
          <w:b w:val="0"/>
          <w:spacing w:val="-2"/>
          <w:w w:val="90"/>
          <w:vertAlign w:val="baseline"/>
        </w:rPr>
        <w:t>together</w:t>
      </w:r>
      <w:r>
        <w:rPr>
          <w:rFonts w:ascii="Bookman Old Style" w:hAnsi="Bookman Old Style"/>
          <w:b w:val="0"/>
          <w:spacing w:val="-3"/>
          <w:w w:val="90"/>
          <w:vertAlign w:val="baseline"/>
        </w:rPr>
        <w:t> </w:t>
      </w:r>
      <w:r>
        <w:rPr>
          <w:rFonts w:ascii="Bookman Old Style" w:hAnsi="Bookman Old Style"/>
          <w:b w:val="0"/>
          <w:spacing w:val="-2"/>
          <w:w w:val="90"/>
          <w:vertAlign w:val="baseline"/>
        </w:rPr>
        <w:t>on</w:t>
      </w:r>
      <w:r>
        <w:rPr>
          <w:rFonts w:ascii="Bookman Old Style" w:hAnsi="Bookman Old Style"/>
          <w:b w:val="0"/>
          <w:spacing w:val="-4"/>
          <w:w w:val="90"/>
          <w:vertAlign w:val="baseline"/>
        </w:rPr>
        <w:t> </w:t>
      </w:r>
      <w:r>
        <w:rPr>
          <w:rFonts w:ascii="Bookman Old Style" w:hAnsi="Bookman Old Style"/>
          <w:b w:val="0"/>
          <w:spacing w:val="-2"/>
          <w:w w:val="90"/>
          <w:vertAlign w:val="baseline"/>
        </w:rPr>
        <w:t>one</w:t>
      </w:r>
      <w:r>
        <w:rPr>
          <w:rFonts w:ascii="Bookman Old Style" w:hAnsi="Bookman Old Style"/>
          <w:b w:val="0"/>
          <w:spacing w:val="-3"/>
          <w:w w:val="90"/>
          <w:vertAlign w:val="baseline"/>
        </w:rPr>
        <w:t> </w:t>
      </w:r>
      <w:r>
        <w:rPr>
          <w:rFonts w:ascii="Bookman Old Style" w:hAnsi="Bookman Old Style"/>
          <w:b w:val="0"/>
          <w:spacing w:val="-2"/>
          <w:w w:val="90"/>
          <w:vertAlign w:val="baseline"/>
        </w:rPr>
        <w:t>waveguide,</w:t>
      </w:r>
      <w:r>
        <w:rPr>
          <w:rFonts w:ascii="Bookman Old Style" w:hAnsi="Bookman Old Style"/>
          <w:b w:val="0"/>
          <w:spacing w:val="-3"/>
          <w:w w:val="90"/>
          <w:vertAlign w:val="baseline"/>
        </w:rPr>
        <w:t> </w:t>
      </w:r>
      <w:r>
        <w:rPr>
          <w:rFonts w:ascii="Bookman Old Style" w:hAnsi="Bookman Old Style"/>
          <w:b w:val="0"/>
          <w:spacing w:val="-2"/>
          <w:w w:val="90"/>
          <w:vertAlign w:val="baseline"/>
        </w:rPr>
        <w:t>and</w:t>
      </w:r>
      <w:r>
        <w:rPr>
          <w:rFonts w:ascii="Bookman Old Style" w:hAnsi="Bookman Old Style"/>
          <w:b w:val="0"/>
          <w:spacing w:val="-4"/>
          <w:w w:val="90"/>
          <w:vertAlign w:val="baseline"/>
        </w:rPr>
        <w:t> </w:t>
      </w:r>
      <w:r>
        <w:rPr>
          <w:rFonts w:ascii="Bookman Old Style" w:hAnsi="Bookman Old Style"/>
          <w:b w:val="0"/>
          <w:spacing w:val="-2"/>
          <w:w w:val="90"/>
          <w:vertAlign w:val="baseline"/>
        </w:rPr>
        <w:t>the</w:t>
      </w:r>
      <w:r>
        <w:rPr>
          <w:rFonts w:ascii="Bookman Old Style" w:hAnsi="Bookman Old Style"/>
          <w:b w:val="0"/>
          <w:spacing w:val="-3"/>
          <w:w w:val="90"/>
          <w:vertAlign w:val="baseline"/>
        </w:rPr>
        <w:t> </w:t>
      </w:r>
      <w:r>
        <w:rPr>
          <w:rFonts w:ascii="Bookman Old Style" w:hAnsi="Bookman Old Style"/>
          <w:b w:val="0"/>
          <w:spacing w:val="-2"/>
          <w:w w:val="90"/>
          <w:vertAlign w:val="baseline"/>
        </w:rPr>
        <w:t>red</w:t>
      </w:r>
      <w:r>
        <w:rPr>
          <w:rFonts w:ascii="Bookman Old Style" w:hAnsi="Bookman Old Style"/>
          <w:b w:val="0"/>
          <w:spacing w:val="-5"/>
          <w:w w:val="90"/>
          <w:vertAlign w:val="baseline"/>
        </w:rPr>
        <w:t> </w:t>
      </w:r>
      <w:r>
        <w:rPr>
          <w:rFonts w:ascii="Bookman Old Style" w:hAnsi="Bookman Old Style"/>
          <w:b w:val="0"/>
          <w:spacing w:val="-2"/>
          <w:w w:val="90"/>
          <w:vertAlign w:val="baseline"/>
        </w:rPr>
        <w:t>PVG</w:t>
      </w:r>
      <w:r>
        <w:rPr>
          <w:rFonts w:ascii="Bookman Old Style" w:hAnsi="Bookman Old Style"/>
          <w:b w:val="0"/>
          <w:spacing w:val="-4"/>
          <w:w w:val="90"/>
          <w:vertAlign w:val="baseline"/>
        </w:rPr>
        <w:t> </w:t>
      </w:r>
      <w:r>
        <w:rPr>
          <w:rFonts w:ascii="Bookman Old Style" w:hAnsi="Bookman Old Style"/>
          <w:b w:val="0"/>
          <w:spacing w:val="-2"/>
          <w:w w:val="90"/>
          <w:vertAlign w:val="baseline"/>
        </w:rPr>
        <w:t>is</w:t>
      </w:r>
      <w:r>
        <w:rPr>
          <w:rFonts w:ascii="Bookman Old Style" w:hAnsi="Bookman Old Style"/>
          <w:b w:val="0"/>
          <w:spacing w:val="-4"/>
          <w:w w:val="90"/>
          <w:vertAlign w:val="baseline"/>
        </w:rPr>
        <w:t> </w:t>
      </w:r>
      <w:r>
        <w:rPr>
          <w:rFonts w:ascii="Bookman Old Style" w:hAnsi="Bookman Old Style"/>
          <w:b w:val="0"/>
          <w:spacing w:val="-2"/>
          <w:w w:val="90"/>
          <w:vertAlign w:val="baseline"/>
        </w:rPr>
        <w:t>put</w:t>
      </w:r>
      <w:r>
        <w:rPr>
          <w:rFonts w:ascii="Bookman Old Style" w:hAnsi="Bookman Old Style"/>
          <w:b w:val="0"/>
          <w:spacing w:val="-4"/>
          <w:w w:val="90"/>
          <w:vertAlign w:val="baseline"/>
        </w:rPr>
        <w:t> </w:t>
      </w:r>
      <w:r>
        <w:rPr>
          <w:rFonts w:ascii="Bookman Old Style" w:hAnsi="Bookman Old Style"/>
          <w:b w:val="0"/>
          <w:spacing w:val="-2"/>
          <w:w w:val="90"/>
          <w:vertAlign w:val="baseline"/>
        </w:rPr>
        <w:t>solely </w:t>
      </w:r>
      <w:r>
        <w:rPr>
          <w:rFonts w:ascii="Bookman Old Style" w:hAnsi="Bookman Old Style"/>
          <w:b w:val="0"/>
          <w:w w:val="90"/>
          <w:vertAlign w:val="baseline"/>
        </w:rPr>
        <w:t>on the other waveguide (Fig. </w:t>
      </w:r>
      <w:hyperlink w:history="true" w:anchor="_bookmark16">
        <w:r>
          <w:rPr>
            <w:rFonts w:ascii="Bookman Old Style" w:hAnsi="Bookman Old Style"/>
            <w:b w:val="0"/>
            <w:color w:val="0000FF"/>
            <w:w w:val="90"/>
            <w:vertAlign w:val="baseline"/>
          </w:rPr>
          <w:t>14</w:t>
        </w:r>
      </w:hyperlink>
      <w:r>
        <w:rPr>
          <w:rFonts w:ascii="Bookman Old Style" w:hAnsi="Bookman Old Style"/>
          <w:b w:val="0"/>
          <w:w w:val="90"/>
          <w:vertAlign w:val="baseline"/>
        </w:rPr>
        <w:t>b). Aside from full-color images,</w:t>
      </w:r>
      <w:r>
        <w:rPr>
          <w:rFonts w:ascii="Bookman Old Style" w:hAnsi="Bookman Old Style"/>
          <w:b w:val="0"/>
          <w:spacing w:val="-6"/>
          <w:w w:val="90"/>
          <w:vertAlign w:val="baseline"/>
        </w:rPr>
        <w:t> </w:t>
      </w:r>
      <w:r>
        <w:rPr>
          <w:rFonts w:ascii="Bookman Old Style" w:hAnsi="Bookman Old Style"/>
          <w:b w:val="0"/>
          <w:w w:val="90"/>
          <w:vertAlign w:val="baseline"/>
        </w:rPr>
        <w:t>for</w:t>
      </w:r>
      <w:r>
        <w:rPr>
          <w:rFonts w:ascii="Bookman Old Style" w:hAnsi="Bookman Old Style"/>
          <w:b w:val="0"/>
          <w:spacing w:val="-7"/>
          <w:w w:val="90"/>
          <w:vertAlign w:val="baseline"/>
        </w:rPr>
        <w:t> </w:t>
      </w:r>
      <w:r>
        <w:rPr>
          <w:rFonts w:ascii="Bookman Old Style" w:hAnsi="Bookman Old Style"/>
          <w:b w:val="0"/>
          <w:w w:val="90"/>
          <w:vertAlign w:val="baseline"/>
        </w:rPr>
        <w:t>practical</w:t>
      </w:r>
      <w:r>
        <w:rPr>
          <w:rFonts w:ascii="Bookman Old Style" w:hAnsi="Bookman Old Style"/>
          <w:b w:val="0"/>
          <w:spacing w:val="-6"/>
          <w:w w:val="90"/>
          <w:vertAlign w:val="baseline"/>
        </w:rPr>
        <w:t> </w:t>
      </w:r>
      <w:r>
        <w:rPr>
          <w:rFonts w:ascii="Bookman Old Style" w:hAnsi="Bookman Old Style"/>
          <w:b w:val="0"/>
          <w:w w:val="90"/>
          <w:vertAlign w:val="baseline"/>
        </w:rPr>
        <w:t>applications,</w:t>
      </w:r>
      <w:r>
        <w:rPr>
          <w:rFonts w:ascii="Bookman Old Style" w:hAnsi="Bookman Old Style"/>
          <w:b w:val="0"/>
          <w:spacing w:val="-7"/>
          <w:w w:val="90"/>
          <w:vertAlign w:val="baseline"/>
        </w:rPr>
        <w:t> </w:t>
      </w:r>
      <w:r>
        <w:rPr>
          <w:rFonts w:ascii="Bookman Old Style" w:hAnsi="Bookman Old Style"/>
          <w:b w:val="0"/>
          <w:w w:val="90"/>
          <w:vertAlign w:val="baseline"/>
        </w:rPr>
        <w:t>it</w:t>
      </w:r>
      <w:r>
        <w:rPr>
          <w:rFonts w:ascii="Bookman Old Style" w:hAnsi="Bookman Old Style"/>
          <w:b w:val="0"/>
          <w:spacing w:val="-6"/>
          <w:w w:val="90"/>
          <w:vertAlign w:val="baseline"/>
        </w:rPr>
        <w:t> </w:t>
      </w:r>
      <w:r>
        <w:rPr>
          <w:rFonts w:ascii="Bookman Old Style" w:hAnsi="Bookman Old Style"/>
          <w:b w:val="0"/>
          <w:w w:val="90"/>
          <w:vertAlign w:val="baseline"/>
        </w:rPr>
        <w:t>is</w:t>
      </w:r>
      <w:r>
        <w:rPr>
          <w:rFonts w:ascii="Bookman Old Style" w:hAnsi="Bookman Old Style"/>
          <w:b w:val="0"/>
          <w:spacing w:val="-8"/>
          <w:w w:val="90"/>
          <w:vertAlign w:val="baseline"/>
        </w:rPr>
        <w:t> </w:t>
      </w:r>
      <w:r>
        <w:rPr>
          <w:rFonts w:ascii="Bookman Old Style" w:hAnsi="Bookman Old Style"/>
          <w:b w:val="0"/>
          <w:w w:val="90"/>
          <w:vertAlign w:val="baseline"/>
        </w:rPr>
        <w:t>necessary</w:t>
      </w:r>
      <w:r>
        <w:rPr>
          <w:rFonts w:ascii="Bookman Old Style" w:hAnsi="Bookman Old Style"/>
          <w:b w:val="0"/>
          <w:spacing w:val="-6"/>
          <w:w w:val="90"/>
          <w:vertAlign w:val="baseline"/>
        </w:rPr>
        <w:t> </w:t>
      </w:r>
      <w:r>
        <w:rPr>
          <w:rFonts w:ascii="Bookman Old Style" w:hAnsi="Bookman Old Style"/>
          <w:b w:val="0"/>
          <w:w w:val="90"/>
          <w:vertAlign w:val="baseline"/>
        </w:rPr>
        <w:t>to</w:t>
      </w:r>
      <w:r>
        <w:rPr>
          <w:rFonts w:ascii="Bookman Old Style" w:hAnsi="Bookman Old Style"/>
          <w:b w:val="0"/>
          <w:spacing w:val="-7"/>
          <w:w w:val="90"/>
          <w:vertAlign w:val="baseline"/>
        </w:rPr>
        <w:t> </w:t>
      </w:r>
      <w:r>
        <w:rPr>
          <w:rFonts w:ascii="Bookman Old Style" w:hAnsi="Bookman Old Style"/>
          <w:b w:val="0"/>
          <w:w w:val="90"/>
          <w:vertAlign w:val="baseline"/>
        </w:rPr>
        <w:t>take the</w:t>
      </w:r>
      <w:r>
        <w:rPr>
          <w:rFonts w:ascii="Bookman Old Style" w:hAnsi="Bookman Old Style"/>
          <w:b w:val="0"/>
          <w:spacing w:val="-1"/>
          <w:w w:val="90"/>
          <w:vertAlign w:val="baseline"/>
        </w:rPr>
        <w:t> </w:t>
      </w:r>
      <w:r>
        <w:rPr>
          <w:rFonts w:ascii="Bookman Old Style" w:hAnsi="Bookman Old Style"/>
          <w:b w:val="0"/>
          <w:w w:val="90"/>
          <w:vertAlign w:val="baseline"/>
        </w:rPr>
        <w:t>PVG</w:t>
      </w:r>
      <w:r>
        <w:rPr>
          <w:rFonts w:ascii="Lucida Sans" w:hAnsi="Lucida Sans"/>
          <w:w w:val="90"/>
          <w:vertAlign w:val="baseline"/>
        </w:rPr>
        <w:t>’</w:t>
      </w:r>
      <w:r>
        <w:rPr>
          <w:rFonts w:ascii="Bookman Old Style" w:hAnsi="Bookman Old Style"/>
          <w:b w:val="0"/>
          <w:w w:val="90"/>
          <w:vertAlign w:val="baseline"/>
        </w:rPr>
        <w:t>s</w:t>
      </w:r>
      <w:r>
        <w:rPr>
          <w:rFonts w:ascii="Bookman Old Style" w:hAnsi="Bookman Old Style"/>
          <w:b w:val="0"/>
          <w:spacing w:val="-1"/>
          <w:w w:val="90"/>
          <w:vertAlign w:val="baseline"/>
        </w:rPr>
        <w:t> </w:t>
      </w:r>
      <w:r>
        <w:rPr>
          <w:rFonts w:ascii="Bookman Old Style" w:hAnsi="Bookman Old Style"/>
          <w:b w:val="0"/>
          <w:w w:val="90"/>
          <w:vertAlign w:val="baseline"/>
        </w:rPr>
        <w:t>angular</w:t>
      </w:r>
      <w:r>
        <w:rPr>
          <w:rFonts w:ascii="Bookman Old Style" w:hAnsi="Bookman Old Style"/>
          <w:b w:val="0"/>
          <w:spacing w:val="-1"/>
          <w:w w:val="90"/>
          <w:vertAlign w:val="baseline"/>
        </w:rPr>
        <w:t> </w:t>
      </w:r>
      <w:r>
        <w:rPr>
          <w:rFonts w:ascii="Bookman Old Style" w:hAnsi="Bookman Old Style"/>
          <w:b w:val="0"/>
          <w:w w:val="90"/>
          <w:vertAlign w:val="baseline"/>
        </w:rPr>
        <w:t>response into</w:t>
      </w:r>
      <w:r>
        <w:rPr>
          <w:rFonts w:ascii="Bookman Old Style" w:hAnsi="Bookman Old Style"/>
          <w:b w:val="0"/>
          <w:spacing w:val="-2"/>
          <w:w w:val="90"/>
          <w:vertAlign w:val="baseline"/>
        </w:rPr>
        <w:t> </w:t>
      </w:r>
      <w:r>
        <w:rPr>
          <w:rFonts w:ascii="Bookman Old Style" w:hAnsi="Bookman Old Style"/>
          <w:b w:val="0"/>
          <w:w w:val="90"/>
          <w:vertAlign w:val="baseline"/>
        </w:rPr>
        <w:t>account to</w:t>
      </w:r>
      <w:r>
        <w:rPr>
          <w:rFonts w:ascii="Bookman Old Style" w:hAnsi="Bookman Old Style"/>
          <w:b w:val="0"/>
          <w:spacing w:val="-1"/>
          <w:w w:val="90"/>
          <w:vertAlign w:val="baseline"/>
        </w:rPr>
        <w:t> </w:t>
      </w:r>
      <w:r>
        <w:rPr>
          <w:rFonts w:ascii="Bookman Old Style" w:hAnsi="Bookman Old Style"/>
          <w:b w:val="0"/>
          <w:w w:val="90"/>
          <w:vertAlign w:val="baseline"/>
        </w:rPr>
        <w:t>analyze</w:t>
      </w:r>
      <w:r>
        <w:rPr>
          <w:rFonts w:ascii="Bookman Old Style" w:hAnsi="Bookman Old Style"/>
          <w:b w:val="0"/>
          <w:spacing w:val="-1"/>
          <w:w w:val="90"/>
          <w:vertAlign w:val="baseline"/>
        </w:rPr>
        <w:t> </w:t>
      </w:r>
      <w:r>
        <w:rPr>
          <w:rFonts w:ascii="Bookman Old Style" w:hAnsi="Bookman Old Style"/>
          <w:b w:val="0"/>
          <w:w w:val="90"/>
          <w:vertAlign w:val="baseline"/>
        </w:rPr>
        <w:t>the </w:t>
      </w:r>
      <w:r>
        <w:rPr>
          <w:rFonts w:ascii="Bookman Old Style" w:hAnsi="Bookman Old Style"/>
          <w:b w:val="0"/>
          <w:w w:val="85"/>
          <w:vertAlign w:val="baseline"/>
        </w:rPr>
        <w:t>FoV, especially focusing on the angular bandwidth with 0</w:t>
      </w:r>
      <w:r>
        <w:rPr>
          <w:rFonts w:ascii="Bookman Old Style" w:hAnsi="Bookman Old Style"/>
          <w:b w:val="0"/>
          <w:w w:val="85"/>
          <w:vertAlign w:val="superscript"/>
        </w:rPr>
        <w:t>o</w:t>
      </w:r>
      <w:r>
        <w:rPr>
          <w:rFonts w:ascii="Bookman Old Style" w:hAnsi="Bookman Old Style"/>
          <w:b w:val="0"/>
          <w:w w:val="85"/>
          <w:vertAlign w:val="baseline"/>
        </w:rPr>
        <w:t> as the symmetric center for the in- and out-couplers. The </w:t>
      </w:r>
      <w:r>
        <w:rPr>
          <w:rFonts w:ascii="Bookman Old Style" w:hAnsi="Bookman Old Style"/>
          <w:b w:val="0"/>
          <w:w w:val="90"/>
          <w:vertAlign w:val="baseline"/>
        </w:rPr>
        <w:t>analysis</w:t>
      </w:r>
      <w:r>
        <w:rPr>
          <w:rFonts w:ascii="Bookman Old Style" w:hAnsi="Bookman Old Style"/>
          <w:b w:val="0"/>
          <w:spacing w:val="-5"/>
          <w:w w:val="90"/>
          <w:vertAlign w:val="baseline"/>
        </w:rPr>
        <w:t> </w:t>
      </w:r>
      <w:r>
        <w:rPr>
          <w:rFonts w:ascii="Bookman Old Style" w:hAnsi="Bookman Old Style"/>
          <w:b w:val="0"/>
          <w:w w:val="90"/>
          <w:vertAlign w:val="baseline"/>
        </w:rPr>
        <w:t>with</w:t>
      </w:r>
      <w:r>
        <w:rPr>
          <w:rFonts w:ascii="Bookman Old Style" w:hAnsi="Bookman Old Style"/>
          <w:b w:val="0"/>
          <w:spacing w:val="-5"/>
          <w:w w:val="90"/>
          <w:vertAlign w:val="baseline"/>
        </w:rPr>
        <w:t> </w:t>
      </w:r>
      <w:r>
        <w:rPr>
          <w:rFonts w:ascii="Bookman Old Style" w:hAnsi="Bookman Old Style"/>
          <w:b w:val="0"/>
          <w:w w:val="90"/>
          <w:vertAlign w:val="baseline"/>
        </w:rPr>
        <w:t>simulation</w:t>
      </w:r>
      <w:r>
        <w:rPr>
          <w:rFonts w:ascii="Bookman Old Style" w:hAnsi="Bookman Old Style"/>
          <w:b w:val="0"/>
          <w:spacing w:val="-5"/>
          <w:w w:val="90"/>
          <w:vertAlign w:val="baseline"/>
        </w:rPr>
        <w:t> </w:t>
      </w:r>
      <w:r>
        <w:rPr>
          <w:rFonts w:ascii="Bookman Old Style" w:hAnsi="Bookman Old Style"/>
          <w:b w:val="0"/>
          <w:w w:val="90"/>
          <w:vertAlign w:val="baseline"/>
        </w:rPr>
        <w:t>parameters</w:t>
      </w:r>
      <w:r>
        <w:rPr>
          <w:rFonts w:ascii="Bookman Old Style" w:hAnsi="Bookman Old Style"/>
          <w:b w:val="0"/>
          <w:spacing w:val="-5"/>
          <w:w w:val="90"/>
          <w:vertAlign w:val="baseline"/>
        </w:rPr>
        <w:t> </w:t>
      </w:r>
      <w:r>
        <w:rPr>
          <w:rFonts w:ascii="Bookman Old Style" w:hAnsi="Bookman Old Style"/>
          <w:b w:val="0"/>
          <w:w w:val="90"/>
          <w:vertAlign w:val="baseline"/>
        </w:rPr>
        <w:t>is</w:t>
      </w:r>
      <w:r>
        <w:rPr>
          <w:rFonts w:ascii="Bookman Old Style" w:hAnsi="Bookman Old Style"/>
          <w:b w:val="0"/>
          <w:spacing w:val="-5"/>
          <w:w w:val="90"/>
          <w:vertAlign w:val="baseline"/>
        </w:rPr>
        <w:t> </w:t>
      </w:r>
      <w:r>
        <w:rPr>
          <w:rFonts w:ascii="Bookman Old Style" w:hAnsi="Bookman Old Style"/>
          <w:b w:val="0"/>
          <w:w w:val="90"/>
          <w:vertAlign w:val="baseline"/>
        </w:rPr>
        <w:t>listed</w:t>
      </w:r>
      <w:r>
        <w:rPr>
          <w:rFonts w:ascii="Bookman Old Style" w:hAnsi="Bookman Old Style"/>
          <w:b w:val="0"/>
          <w:spacing w:val="-5"/>
          <w:w w:val="90"/>
          <w:vertAlign w:val="baseline"/>
        </w:rPr>
        <w:t> </w:t>
      </w:r>
      <w:r>
        <w:rPr>
          <w:rFonts w:ascii="Bookman Old Style" w:hAnsi="Bookman Old Style"/>
          <w:b w:val="0"/>
          <w:w w:val="90"/>
          <w:vertAlign w:val="baseline"/>
        </w:rPr>
        <w:t>in</w:t>
      </w:r>
      <w:r>
        <w:rPr>
          <w:rFonts w:ascii="Bookman Old Style" w:hAnsi="Bookman Old Style"/>
          <w:b w:val="0"/>
          <w:spacing w:val="-5"/>
          <w:w w:val="90"/>
          <w:vertAlign w:val="baseline"/>
        </w:rPr>
        <w:t> </w:t>
      </w:r>
      <w:r>
        <w:rPr>
          <w:rFonts w:ascii="Bookman Old Style" w:hAnsi="Bookman Old Style"/>
          <w:b w:val="0"/>
          <w:w w:val="90"/>
          <w:vertAlign w:val="baseline"/>
        </w:rPr>
        <w:t>Supple- </w:t>
      </w:r>
      <w:r>
        <w:rPr>
          <w:rFonts w:ascii="Bookman Old Style" w:hAnsi="Bookman Old Style"/>
          <w:b w:val="0"/>
          <w:w w:val="95"/>
          <w:vertAlign w:val="baseline"/>
        </w:rPr>
        <w:t>mentary</w:t>
      </w:r>
      <w:r>
        <w:rPr>
          <w:rFonts w:ascii="Bookman Old Style" w:hAnsi="Bookman Old Style"/>
          <w:b w:val="0"/>
          <w:w w:val="95"/>
          <w:vertAlign w:val="baseline"/>
        </w:rPr>
        <w:t> S1.</w:t>
      </w:r>
      <w:r>
        <w:rPr>
          <w:rFonts w:ascii="Bookman Old Style" w:hAnsi="Bookman Old Style"/>
          <w:b w:val="0"/>
          <w:w w:val="95"/>
          <w:vertAlign w:val="baseline"/>
        </w:rPr>
        <w:t> The</w:t>
      </w:r>
      <w:r>
        <w:rPr>
          <w:rFonts w:ascii="Bookman Old Style" w:hAnsi="Bookman Old Style"/>
          <w:b w:val="0"/>
          <w:w w:val="95"/>
          <w:vertAlign w:val="baseline"/>
        </w:rPr>
        <w:t> angular</w:t>
      </w:r>
      <w:r>
        <w:rPr>
          <w:rFonts w:ascii="Bookman Old Style" w:hAnsi="Bookman Old Style"/>
          <w:b w:val="0"/>
          <w:w w:val="95"/>
          <w:vertAlign w:val="baseline"/>
        </w:rPr>
        <w:t> response</w:t>
      </w:r>
      <w:r>
        <w:rPr>
          <w:rFonts w:ascii="Bookman Old Style" w:hAnsi="Bookman Old Style"/>
          <w:b w:val="0"/>
          <w:w w:val="95"/>
          <w:vertAlign w:val="baseline"/>
        </w:rPr>
        <w:t> of</w:t>
      </w:r>
      <w:r>
        <w:rPr>
          <w:rFonts w:ascii="Bookman Old Style" w:hAnsi="Bookman Old Style"/>
          <w:b w:val="0"/>
          <w:w w:val="95"/>
          <w:vertAlign w:val="baseline"/>
        </w:rPr>
        <w:t> a</w:t>
      </w:r>
      <w:r>
        <w:rPr>
          <w:rFonts w:ascii="Bookman Old Style" w:hAnsi="Bookman Old Style"/>
          <w:b w:val="0"/>
          <w:w w:val="95"/>
          <w:vertAlign w:val="baseline"/>
        </w:rPr>
        <w:t> PVG</w:t>
      </w:r>
      <w:r>
        <w:rPr>
          <w:rFonts w:ascii="Bookman Old Style" w:hAnsi="Bookman Old Style"/>
          <w:b w:val="0"/>
          <w:w w:val="95"/>
          <w:vertAlign w:val="baseline"/>
        </w:rPr>
        <w:t> can</w:t>
      </w:r>
      <w:r>
        <w:rPr>
          <w:rFonts w:ascii="Bookman Old Style" w:hAnsi="Bookman Old Style"/>
          <w:b w:val="0"/>
          <w:w w:val="95"/>
          <w:vertAlign w:val="baseline"/>
        </w:rPr>
        <w:t> be </w:t>
      </w:r>
      <w:r>
        <w:rPr>
          <w:rFonts w:ascii="Bookman Old Style" w:hAnsi="Bookman Old Style"/>
          <w:b w:val="0"/>
          <w:w w:val="90"/>
          <w:vertAlign w:val="baseline"/>
        </w:rPr>
        <w:t>adjusted</w:t>
      </w:r>
      <w:r>
        <w:rPr>
          <w:rFonts w:ascii="Bookman Old Style" w:hAnsi="Bookman Old Style"/>
          <w:b w:val="0"/>
          <w:spacing w:val="-10"/>
          <w:w w:val="90"/>
          <w:vertAlign w:val="baseline"/>
        </w:rPr>
        <w:t> </w:t>
      </w:r>
      <w:r>
        <w:rPr>
          <w:rFonts w:ascii="Bookman Old Style" w:hAnsi="Bookman Old Style"/>
          <w:b w:val="0"/>
          <w:w w:val="90"/>
          <w:vertAlign w:val="baseline"/>
        </w:rPr>
        <w:t>by</w:t>
      </w:r>
      <w:r>
        <w:rPr>
          <w:rFonts w:ascii="Bookman Old Style" w:hAnsi="Bookman Old Style"/>
          <w:b w:val="0"/>
          <w:spacing w:val="-9"/>
          <w:w w:val="90"/>
          <w:vertAlign w:val="baseline"/>
        </w:rPr>
        <w:t> </w:t>
      </w:r>
      <w:r>
        <w:rPr>
          <w:rFonts w:ascii="Bookman Old Style" w:hAnsi="Bookman Old Style"/>
          <w:b w:val="0"/>
          <w:w w:val="90"/>
          <w:vertAlign w:val="baseline"/>
        </w:rPr>
        <w:t>two</w:t>
      </w:r>
      <w:r>
        <w:rPr>
          <w:rFonts w:ascii="Bookman Old Style" w:hAnsi="Bookman Old Style"/>
          <w:b w:val="0"/>
          <w:spacing w:val="-9"/>
          <w:w w:val="90"/>
          <w:vertAlign w:val="baseline"/>
        </w:rPr>
        <w:t> </w:t>
      </w:r>
      <w:r>
        <w:rPr>
          <w:rFonts w:ascii="Bookman Old Style" w:hAnsi="Bookman Old Style"/>
          <w:b w:val="0"/>
          <w:w w:val="90"/>
          <w:vertAlign w:val="baseline"/>
        </w:rPr>
        <w:t>methods:</w:t>
      </w:r>
      <w:r>
        <w:rPr>
          <w:rFonts w:ascii="Bookman Old Style" w:hAnsi="Bookman Old Style"/>
          <w:b w:val="0"/>
          <w:spacing w:val="-9"/>
          <w:w w:val="90"/>
          <w:vertAlign w:val="baseline"/>
        </w:rPr>
        <w:t> </w:t>
      </w:r>
      <w:r>
        <w:rPr>
          <w:rFonts w:ascii="Bookman Old Style" w:hAnsi="Bookman Old Style"/>
          <w:b w:val="0"/>
          <w:w w:val="90"/>
          <w:vertAlign w:val="baseline"/>
        </w:rPr>
        <w:t>changing</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LC</w:t>
      </w:r>
      <w:r>
        <w:rPr>
          <w:rFonts w:ascii="Bookman Old Style" w:hAnsi="Bookman Old Style"/>
          <w:b w:val="0"/>
          <w:spacing w:val="-9"/>
          <w:w w:val="90"/>
          <w:vertAlign w:val="baseline"/>
        </w:rPr>
        <w:t> </w:t>
      </w:r>
      <w:r>
        <w:rPr>
          <w:rFonts w:ascii="Bookman Old Style" w:hAnsi="Bookman Old Style"/>
          <w:b w:val="0"/>
          <w:w w:val="90"/>
          <w:vertAlign w:val="baseline"/>
        </w:rPr>
        <w:t>birefringence </w:t>
      </w:r>
      <w:r>
        <w:rPr>
          <w:rFonts w:ascii="Bookman Old Style" w:hAnsi="Bookman Old Style"/>
          <w:b w:val="0"/>
          <w:w w:val="85"/>
          <w:vertAlign w:val="baseline"/>
        </w:rPr>
        <w:t>and stacking several layers with different Bragg pitches</w:t>
      </w:r>
      <w:hyperlink w:history="true" w:anchor="_bookmark155">
        <w:r>
          <w:rPr>
            <w:rFonts w:ascii="Bookman Old Style" w:hAnsi="Bookman Old Style"/>
            <w:b w:val="0"/>
            <w:color w:val="0000FF"/>
            <w:w w:val="85"/>
            <w:vertAlign w:val="superscript"/>
          </w:rPr>
          <w:t>208</w:t>
        </w:r>
      </w:hyperlink>
      <w:r>
        <w:rPr>
          <w:rFonts w:ascii="Bookman Old Style" w:hAnsi="Bookman Old Style"/>
          <w:b w:val="0"/>
          <w:w w:val="85"/>
          <w:vertAlign w:val="baseline"/>
        </w:rPr>
        <w:t>. </w:t>
      </w:r>
      <w:r>
        <w:rPr>
          <w:rFonts w:ascii="Bookman Old Style" w:hAnsi="Bookman Old Style"/>
          <w:b w:val="0"/>
          <w:w w:val="90"/>
          <w:vertAlign w:val="baseline"/>
        </w:rPr>
        <w:t>Recently, Gu et al.</w:t>
      </w:r>
      <w:hyperlink w:history="true" w:anchor="_bookmark162">
        <w:r>
          <w:rPr>
            <w:rFonts w:ascii="Bookman Old Style" w:hAnsi="Bookman Old Style"/>
            <w:b w:val="0"/>
            <w:color w:val="0000FF"/>
            <w:w w:val="90"/>
            <w:vertAlign w:val="superscript"/>
          </w:rPr>
          <w:t>214</w:t>
        </w:r>
      </w:hyperlink>
      <w:r>
        <w:rPr>
          <w:rFonts w:ascii="Bookman Old Style" w:hAnsi="Bookman Old Style"/>
          <w:b w:val="0"/>
          <w:color w:val="0000FF"/>
          <w:w w:val="90"/>
          <w:vertAlign w:val="baseline"/>
        </w:rPr>
        <w:t> </w:t>
      </w:r>
      <w:r>
        <w:rPr>
          <w:rFonts w:ascii="Bookman Old Style" w:hAnsi="Bookman Old Style"/>
          <w:b w:val="0"/>
          <w:w w:val="90"/>
          <w:vertAlign w:val="baseline"/>
        </w:rPr>
        <w:t>experimentally demonstrated this </w:t>
      </w:r>
      <w:r>
        <w:rPr>
          <w:rFonts w:ascii="Bookman Old Style" w:hAnsi="Bookman Old Style"/>
          <w:b w:val="0"/>
          <w:w w:val="95"/>
          <w:vertAlign w:val="baseline"/>
        </w:rPr>
        <w:t>approach</w:t>
      </w:r>
      <w:r>
        <w:rPr>
          <w:rFonts w:ascii="Bookman Old Style" w:hAnsi="Bookman Old Style"/>
          <w:b w:val="0"/>
          <w:w w:val="95"/>
          <w:vertAlign w:val="baseline"/>
        </w:rPr>
        <w:t> based</w:t>
      </w:r>
      <w:r>
        <w:rPr>
          <w:rFonts w:ascii="Bookman Old Style" w:hAnsi="Bookman Old Style"/>
          <w:b w:val="0"/>
          <w:w w:val="95"/>
          <w:vertAlign w:val="baseline"/>
        </w:rPr>
        <w:t> on</w:t>
      </w:r>
      <w:r>
        <w:rPr>
          <w:rFonts w:ascii="Bookman Old Style" w:hAnsi="Bookman Old Style"/>
          <w:b w:val="0"/>
          <w:w w:val="95"/>
          <w:vertAlign w:val="baseline"/>
        </w:rPr>
        <w:t> stacking</w:t>
      </w:r>
      <w:r>
        <w:rPr>
          <w:rFonts w:ascii="Bookman Old Style" w:hAnsi="Bookman Old Style"/>
          <w:b w:val="0"/>
          <w:w w:val="95"/>
          <w:vertAlign w:val="baseline"/>
        </w:rPr>
        <w:t> two</w:t>
      </w:r>
      <w:r>
        <w:rPr>
          <w:rFonts w:ascii="Bookman Old Style" w:hAnsi="Bookman Old Style"/>
          <w:b w:val="0"/>
          <w:w w:val="95"/>
          <w:vertAlign w:val="baseline"/>
        </w:rPr>
        <w:t> PVGs</w:t>
      </w:r>
      <w:r>
        <w:rPr>
          <w:rFonts w:ascii="Bookman Old Style" w:hAnsi="Bookman Old Style"/>
          <w:b w:val="0"/>
          <w:w w:val="95"/>
          <w:vertAlign w:val="baseline"/>
        </w:rPr>
        <w:t> with</w:t>
      </w:r>
      <w:r>
        <w:rPr>
          <w:rFonts w:ascii="Bookman Old Style" w:hAnsi="Bookman Old Style"/>
          <w:b w:val="0"/>
          <w:w w:val="95"/>
          <w:vertAlign w:val="baseline"/>
        </w:rPr>
        <w:t> opposite </w:t>
      </w:r>
      <w:r>
        <w:rPr>
          <w:rFonts w:ascii="Bookman Old Style" w:hAnsi="Bookman Old Style"/>
          <w:b w:val="0"/>
          <w:spacing w:val="-2"/>
          <w:w w:val="90"/>
          <w:vertAlign w:val="baseline"/>
        </w:rPr>
        <w:t>polarization responses to extend the angular response at </w:t>
      </w:r>
      <w:r>
        <w:rPr>
          <w:rFonts w:ascii="Bookman Old Style" w:hAnsi="Bookman Old Style"/>
          <w:b w:val="0"/>
          <w:w w:val="85"/>
          <w:vertAlign w:val="baseline"/>
        </w:rPr>
        <w:t>the target wavelength, thereby enlarged the observed FoV </w:t>
      </w:r>
      <w:r>
        <w:rPr>
          <w:rFonts w:ascii="Bookman Old Style" w:hAnsi="Bookman Old Style"/>
          <w:b w:val="0"/>
          <w:w w:val="95"/>
          <w:vertAlign w:val="baseline"/>
        </w:rPr>
        <w:t>(Fig. </w:t>
      </w:r>
      <w:hyperlink w:history="true" w:anchor="_bookmark16">
        <w:r>
          <w:rPr>
            <w:rFonts w:ascii="Bookman Old Style" w:hAnsi="Bookman Old Style"/>
            <w:b w:val="0"/>
            <w:color w:val="0000FF"/>
            <w:w w:val="95"/>
            <w:vertAlign w:val="baseline"/>
          </w:rPr>
          <w:t>14</w:t>
        </w:r>
      </w:hyperlink>
      <w:r>
        <w:rPr>
          <w:rFonts w:ascii="Bookman Old Style" w:hAnsi="Bookman Old Style"/>
          <w:b w:val="0"/>
          <w:w w:val="95"/>
          <w:vertAlign w:val="baseline"/>
        </w:rPr>
        <w:t>c).</w:t>
      </w:r>
    </w:p>
    <w:p>
      <w:pPr>
        <w:pStyle w:val="BodyText"/>
        <w:spacing w:line="256" w:lineRule="auto" w:before="6"/>
        <w:ind w:left="53" w:right="51" w:firstLine="156"/>
        <w:jc w:val="both"/>
        <w:rPr>
          <w:rFonts w:ascii="Bookman Old Style" w:hAnsi="Bookman Old Style"/>
          <w:b w:val="0"/>
        </w:rPr>
      </w:pPr>
      <w:r>
        <w:rPr>
          <w:rFonts w:ascii="Bookman Old Style" w:hAnsi="Bookman Old Style"/>
          <w:b w:val="0"/>
          <w:w w:val="95"/>
        </w:rPr>
        <w:t>In</w:t>
      </w:r>
      <w:r>
        <w:rPr>
          <w:rFonts w:ascii="Bookman Old Style" w:hAnsi="Bookman Old Style"/>
          <w:b w:val="0"/>
          <w:w w:val="95"/>
        </w:rPr>
        <w:t> addition</w:t>
      </w:r>
      <w:r>
        <w:rPr>
          <w:rFonts w:ascii="Bookman Old Style" w:hAnsi="Bookman Old Style"/>
          <w:b w:val="0"/>
          <w:w w:val="95"/>
        </w:rPr>
        <w:t> to</w:t>
      </w:r>
      <w:r>
        <w:rPr>
          <w:rFonts w:ascii="Bookman Old Style" w:hAnsi="Bookman Old Style"/>
          <w:b w:val="0"/>
          <w:w w:val="95"/>
        </w:rPr>
        <w:t> enlarging</w:t>
      </w:r>
      <w:r>
        <w:rPr>
          <w:rFonts w:ascii="Bookman Old Style" w:hAnsi="Bookman Old Style"/>
          <w:b w:val="0"/>
          <w:w w:val="95"/>
        </w:rPr>
        <w:t> the</w:t>
      </w:r>
      <w:r>
        <w:rPr>
          <w:rFonts w:ascii="Bookman Old Style" w:hAnsi="Bookman Old Style"/>
          <w:b w:val="0"/>
          <w:w w:val="95"/>
        </w:rPr>
        <w:t> angular</w:t>
      </w:r>
      <w:r>
        <w:rPr>
          <w:rFonts w:ascii="Bookman Old Style" w:hAnsi="Bookman Old Style"/>
          <w:b w:val="0"/>
          <w:w w:val="95"/>
        </w:rPr>
        <w:t> response,</w:t>
      </w:r>
      <w:r>
        <w:rPr>
          <w:rFonts w:ascii="Bookman Old Style" w:hAnsi="Bookman Old Style"/>
          <w:b w:val="0"/>
          <w:w w:val="95"/>
        </w:rPr>
        <w:t> in</w:t>
      </w:r>
      <w:r>
        <w:rPr>
          <w:rFonts w:ascii="Bookman Old Style" w:hAnsi="Bookman Old Style"/>
          <w:b w:val="0"/>
          <w:w w:val="95"/>
        </w:rPr>
        <w:t> </w:t>
      </w:r>
      <w:r>
        <w:rPr>
          <w:rFonts w:ascii="Bookman Old Style" w:hAnsi="Bookman Old Style"/>
          <w:b w:val="0"/>
          <w:w w:val="95"/>
        </w:rPr>
        <w:t>a </w:t>
      </w:r>
      <w:r>
        <w:rPr>
          <w:rFonts w:ascii="Bookman Old Style" w:hAnsi="Bookman Old Style"/>
          <w:b w:val="0"/>
          <w:w w:val="85"/>
        </w:rPr>
        <w:t>waveguide AR, a uniform eyebox is also critical. Generally, </w:t>
      </w:r>
      <w:r>
        <w:rPr>
          <w:rFonts w:ascii="Bookman Old Style" w:hAnsi="Bookman Old Style"/>
          <w:b w:val="0"/>
          <w:w w:val="90"/>
        </w:rPr>
        <w:t>there are two methods to create a uniform eyebox. The </w:t>
      </w:r>
      <w:r>
        <w:rPr>
          <w:rFonts w:ascii="Times New Roman" w:hAnsi="Times New Roman"/>
          <w:w w:val="90"/>
        </w:rPr>
        <w:t>ﬁ</w:t>
      </w:r>
      <w:r>
        <w:rPr>
          <w:rFonts w:ascii="Bookman Old Style" w:hAnsi="Bookman Old Style"/>
          <w:b w:val="0"/>
          <w:w w:val="90"/>
        </w:rPr>
        <w:t>rst solution is to manipulate the local ef</w:t>
      </w:r>
      <w:r>
        <w:rPr>
          <w:rFonts w:ascii="Times New Roman" w:hAnsi="Times New Roman"/>
          <w:w w:val="90"/>
        </w:rPr>
        <w:t>ﬁ</w:t>
      </w:r>
      <w:r>
        <w:rPr>
          <w:rFonts w:ascii="Bookman Old Style" w:hAnsi="Bookman Old Style"/>
          <w:b w:val="0"/>
          <w:w w:val="90"/>
        </w:rPr>
        <w:t>ciency at dif- ferent out-coupling regions on the PVG</w:t>
      </w:r>
      <w:hyperlink w:history="true" w:anchor="_bookmark33">
        <w:r>
          <w:rPr>
            <w:rFonts w:ascii="Bookman Old Style" w:hAnsi="Bookman Old Style"/>
            <w:b w:val="0"/>
            <w:color w:val="0000FF"/>
            <w:w w:val="90"/>
            <w:vertAlign w:val="superscript"/>
          </w:rPr>
          <w:t>20</w:t>
        </w:r>
      </w:hyperlink>
      <w:r>
        <w:rPr>
          <w:rFonts w:ascii="Bookman Old Style" w:hAnsi="Bookman Old Style"/>
          <w:b w:val="0"/>
          <w:w w:val="90"/>
          <w:vertAlign w:val="baseline"/>
        </w:rPr>
        <w:t>. Nevertheless, </w:t>
      </w:r>
      <w:r>
        <w:rPr>
          <w:rFonts w:ascii="Bookman Old Style" w:hAnsi="Bookman Old Style"/>
          <w:b w:val="0"/>
          <w:w w:val="95"/>
          <w:vertAlign w:val="baseline"/>
        </w:rPr>
        <w:t>the</w:t>
      </w:r>
      <w:r>
        <w:rPr>
          <w:rFonts w:ascii="Bookman Old Style" w:hAnsi="Bookman Old Style"/>
          <w:b w:val="0"/>
          <w:spacing w:val="-9"/>
          <w:w w:val="95"/>
          <w:vertAlign w:val="baseline"/>
        </w:rPr>
        <w:t> </w:t>
      </w:r>
      <w:r>
        <w:rPr>
          <w:rFonts w:ascii="Bookman Old Style" w:hAnsi="Bookman Old Style"/>
          <w:b w:val="0"/>
          <w:w w:val="95"/>
          <w:vertAlign w:val="baseline"/>
        </w:rPr>
        <w:t>gradient</w:t>
      </w:r>
      <w:r>
        <w:rPr>
          <w:rFonts w:ascii="Bookman Old Style" w:hAnsi="Bookman Old Style"/>
          <w:b w:val="0"/>
          <w:spacing w:val="-9"/>
          <w:w w:val="95"/>
          <w:vertAlign w:val="baseline"/>
        </w:rPr>
        <w:t> </w:t>
      </w:r>
      <w:r>
        <w:rPr>
          <w:rFonts w:ascii="Bookman Old Style" w:hAnsi="Bookman Old Style"/>
          <w:b w:val="0"/>
          <w:w w:val="95"/>
          <w:vertAlign w:val="baseline"/>
        </w:rPr>
        <w:t>ef</w:t>
      </w:r>
      <w:r>
        <w:rPr>
          <w:rFonts w:ascii="Times New Roman" w:hAnsi="Times New Roman"/>
          <w:w w:val="95"/>
          <w:vertAlign w:val="baseline"/>
        </w:rPr>
        <w:t>ﬁ</w:t>
      </w:r>
      <w:r>
        <w:rPr>
          <w:rFonts w:ascii="Bookman Old Style" w:hAnsi="Bookman Old Style"/>
          <w:b w:val="0"/>
          <w:w w:val="95"/>
          <w:vertAlign w:val="baseline"/>
        </w:rPr>
        <w:t>ciency</w:t>
      </w:r>
      <w:r>
        <w:rPr>
          <w:rFonts w:ascii="Bookman Old Style" w:hAnsi="Bookman Old Style"/>
          <w:b w:val="0"/>
          <w:spacing w:val="-9"/>
          <w:w w:val="95"/>
          <w:vertAlign w:val="baseline"/>
        </w:rPr>
        <w:t> </w:t>
      </w:r>
      <w:r>
        <w:rPr>
          <w:rFonts w:ascii="Bookman Old Style" w:hAnsi="Bookman Old Style"/>
          <w:b w:val="0"/>
          <w:w w:val="95"/>
          <w:vertAlign w:val="baseline"/>
        </w:rPr>
        <w:t>of</w:t>
      </w:r>
      <w:r>
        <w:rPr>
          <w:rFonts w:ascii="Bookman Old Style" w:hAnsi="Bookman Old Style"/>
          <w:b w:val="0"/>
          <w:spacing w:val="-9"/>
          <w:w w:val="95"/>
          <w:vertAlign w:val="baseline"/>
        </w:rPr>
        <w:t> </w:t>
      </w:r>
      <w:r>
        <w:rPr>
          <w:rFonts w:ascii="Bookman Old Style" w:hAnsi="Bookman Old Style"/>
          <w:b w:val="0"/>
          <w:w w:val="95"/>
          <w:vertAlign w:val="baseline"/>
        </w:rPr>
        <w:t>PVG</w:t>
      </w:r>
      <w:r>
        <w:rPr>
          <w:rFonts w:ascii="Bookman Old Style" w:hAnsi="Bookman Old Style"/>
          <w:b w:val="0"/>
          <w:spacing w:val="-9"/>
          <w:w w:val="95"/>
          <w:vertAlign w:val="baseline"/>
        </w:rPr>
        <w:t> </w:t>
      </w:r>
      <w:r>
        <w:rPr>
          <w:rFonts w:ascii="Bookman Old Style" w:hAnsi="Bookman Old Style"/>
          <w:b w:val="0"/>
          <w:w w:val="95"/>
          <w:vertAlign w:val="baseline"/>
        </w:rPr>
        <w:t>(out-coupler)</w:t>
      </w:r>
      <w:r>
        <w:rPr>
          <w:rFonts w:ascii="Bookman Old Style" w:hAnsi="Bookman Old Style"/>
          <w:b w:val="0"/>
          <w:spacing w:val="-8"/>
          <w:w w:val="95"/>
          <w:vertAlign w:val="baseline"/>
        </w:rPr>
        <w:t> </w:t>
      </w:r>
      <w:r>
        <w:rPr>
          <w:rFonts w:ascii="Bookman Old Style" w:hAnsi="Bookman Old Style"/>
          <w:b w:val="0"/>
          <w:w w:val="95"/>
          <w:vertAlign w:val="baseline"/>
        </w:rPr>
        <w:t>will</w:t>
      </w:r>
      <w:r>
        <w:rPr>
          <w:rFonts w:ascii="Bookman Old Style" w:hAnsi="Bookman Old Style"/>
          <w:b w:val="0"/>
          <w:spacing w:val="-9"/>
          <w:w w:val="95"/>
          <w:vertAlign w:val="baseline"/>
        </w:rPr>
        <w:t> </w:t>
      </w:r>
      <w:r>
        <w:rPr>
          <w:rFonts w:ascii="Bookman Old Style" w:hAnsi="Bookman Old Style"/>
          <w:b w:val="0"/>
          <w:w w:val="95"/>
          <w:vertAlign w:val="baseline"/>
        </w:rPr>
        <w:t>cause uneven</w:t>
      </w:r>
      <w:r>
        <w:rPr>
          <w:rFonts w:ascii="Bookman Old Style" w:hAnsi="Bookman Old Style"/>
          <w:b w:val="0"/>
          <w:spacing w:val="-13"/>
          <w:w w:val="95"/>
          <w:vertAlign w:val="baseline"/>
        </w:rPr>
        <w:t> </w:t>
      </w:r>
      <w:r>
        <w:rPr>
          <w:rFonts w:ascii="Bookman Old Style" w:hAnsi="Bookman Old Style"/>
          <w:b w:val="0"/>
          <w:w w:val="95"/>
          <w:vertAlign w:val="baseline"/>
        </w:rPr>
        <w:t>ambient</w:t>
      </w:r>
      <w:r>
        <w:rPr>
          <w:rFonts w:ascii="Bookman Old Style" w:hAnsi="Bookman Old Style"/>
          <w:b w:val="0"/>
          <w:spacing w:val="-12"/>
          <w:w w:val="95"/>
          <w:vertAlign w:val="baseline"/>
        </w:rPr>
        <w:t> </w:t>
      </w:r>
      <w:r>
        <w:rPr>
          <w:rFonts w:ascii="Bookman Old Style" w:hAnsi="Bookman Old Style"/>
          <w:b w:val="0"/>
          <w:w w:val="95"/>
          <w:vertAlign w:val="baseline"/>
        </w:rPr>
        <w:t>light</w:t>
      </w:r>
      <w:r>
        <w:rPr>
          <w:rFonts w:ascii="Bookman Old Style" w:hAnsi="Bookman Old Style"/>
          <w:b w:val="0"/>
          <w:spacing w:val="-12"/>
          <w:w w:val="95"/>
          <w:vertAlign w:val="baseline"/>
        </w:rPr>
        <w:t> </w:t>
      </w:r>
      <w:r>
        <w:rPr>
          <w:rFonts w:ascii="Bookman Old Style" w:hAnsi="Bookman Old Style"/>
          <w:b w:val="0"/>
          <w:w w:val="95"/>
          <w:vertAlign w:val="baseline"/>
        </w:rPr>
        <w:t>transmittance</w:t>
      </w:r>
      <w:r>
        <w:rPr>
          <w:rFonts w:ascii="Bookman Old Style" w:hAnsi="Bookman Old Style"/>
          <w:b w:val="0"/>
          <w:spacing w:val="-12"/>
          <w:w w:val="95"/>
          <w:vertAlign w:val="baseline"/>
        </w:rPr>
        <w:t> </w:t>
      </w:r>
      <w:r>
        <w:rPr>
          <w:rFonts w:ascii="Bookman Old Style" w:hAnsi="Bookman Old Style"/>
          <w:b w:val="0"/>
          <w:w w:val="95"/>
          <w:vertAlign w:val="baseline"/>
        </w:rPr>
        <w:t>to</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user</w:t>
      </w:r>
      <w:r>
        <w:rPr>
          <w:rFonts w:ascii="Lucida Sans" w:hAnsi="Lucida Sans"/>
          <w:w w:val="95"/>
          <w:vertAlign w:val="baseline"/>
        </w:rPr>
        <w:t>’</w:t>
      </w:r>
      <w:r>
        <w:rPr>
          <w:rFonts w:ascii="Bookman Old Style" w:hAnsi="Bookman Old Style"/>
          <w:b w:val="0"/>
          <w:w w:val="95"/>
          <w:vertAlign w:val="baseline"/>
        </w:rPr>
        <w:t>s</w:t>
      </w:r>
      <w:r>
        <w:rPr>
          <w:rFonts w:ascii="Bookman Old Style" w:hAnsi="Bookman Old Style"/>
          <w:b w:val="0"/>
          <w:spacing w:val="-13"/>
          <w:w w:val="95"/>
          <w:vertAlign w:val="baseline"/>
        </w:rPr>
        <w:t> </w:t>
      </w:r>
      <w:r>
        <w:rPr>
          <w:rFonts w:ascii="Bookman Old Style" w:hAnsi="Bookman Old Style"/>
          <w:b w:val="0"/>
          <w:w w:val="95"/>
          <w:vertAlign w:val="baseline"/>
        </w:rPr>
        <w:t>eye. </w:t>
      </w:r>
      <w:r>
        <w:rPr>
          <w:rFonts w:ascii="Bookman Old Style" w:hAnsi="Bookman Old Style"/>
          <w:b w:val="0"/>
          <w:w w:val="90"/>
          <w:vertAlign w:val="baseline"/>
        </w:rPr>
        <w:t>Another</w:t>
      </w:r>
      <w:r>
        <w:rPr>
          <w:rFonts w:ascii="Bookman Old Style" w:hAnsi="Bookman Old Style"/>
          <w:b w:val="0"/>
          <w:spacing w:val="-4"/>
          <w:w w:val="90"/>
          <w:vertAlign w:val="baseline"/>
        </w:rPr>
        <w:t> </w:t>
      </w:r>
      <w:r>
        <w:rPr>
          <w:rFonts w:ascii="Bookman Old Style" w:hAnsi="Bookman Old Style"/>
          <w:b w:val="0"/>
          <w:w w:val="90"/>
          <w:vertAlign w:val="baseline"/>
        </w:rPr>
        <w:t>solution</w:t>
      </w:r>
      <w:r>
        <w:rPr>
          <w:rFonts w:ascii="Bookman Old Style" w:hAnsi="Bookman Old Style"/>
          <w:b w:val="0"/>
          <w:spacing w:val="-5"/>
          <w:w w:val="90"/>
          <w:vertAlign w:val="baseline"/>
        </w:rPr>
        <w:t> </w:t>
      </w:r>
      <w:r>
        <w:rPr>
          <w:rFonts w:ascii="Bookman Old Style" w:hAnsi="Bookman Old Style"/>
          <w:b w:val="0"/>
          <w:w w:val="90"/>
          <w:vertAlign w:val="baseline"/>
        </w:rPr>
        <w:t>is</w:t>
      </w:r>
      <w:r>
        <w:rPr>
          <w:rFonts w:ascii="Bookman Old Style" w:hAnsi="Bookman Old Style"/>
          <w:b w:val="0"/>
          <w:spacing w:val="-4"/>
          <w:w w:val="90"/>
          <w:vertAlign w:val="baseline"/>
        </w:rPr>
        <w:t> </w:t>
      </w:r>
      <w:r>
        <w:rPr>
          <w:rFonts w:ascii="Bookman Old Style" w:hAnsi="Bookman Old Style"/>
          <w:b w:val="0"/>
          <w:w w:val="90"/>
          <w:vertAlign w:val="baseline"/>
        </w:rPr>
        <w:t>to</w:t>
      </w:r>
      <w:r>
        <w:rPr>
          <w:rFonts w:ascii="Bookman Old Style" w:hAnsi="Bookman Old Style"/>
          <w:b w:val="0"/>
          <w:spacing w:val="-4"/>
          <w:w w:val="90"/>
          <w:vertAlign w:val="baseline"/>
        </w:rPr>
        <w:t> </w:t>
      </w:r>
      <w:r>
        <w:rPr>
          <w:rFonts w:ascii="Bookman Old Style" w:hAnsi="Bookman Old Style"/>
          <w:b w:val="0"/>
          <w:w w:val="90"/>
          <w:vertAlign w:val="baseline"/>
        </w:rPr>
        <w:t>use</w:t>
      </w:r>
      <w:r>
        <w:rPr>
          <w:rFonts w:ascii="Bookman Old Style" w:hAnsi="Bookman Old Style"/>
          <w:b w:val="0"/>
          <w:spacing w:val="-5"/>
          <w:w w:val="90"/>
          <w:vertAlign w:val="baseline"/>
        </w:rPr>
        <w:t> </w:t>
      </w:r>
      <w:r>
        <w:rPr>
          <w:rFonts w:ascii="Bookman Old Style" w:hAnsi="Bookman Old Style"/>
          <w:b w:val="0"/>
          <w:w w:val="90"/>
          <w:vertAlign w:val="baseline"/>
        </w:rPr>
        <w:t>a</w:t>
      </w:r>
      <w:r>
        <w:rPr>
          <w:rFonts w:ascii="Bookman Old Style" w:hAnsi="Bookman Old Style"/>
          <w:b w:val="0"/>
          <w:spacing w:val="-5"/>
          <w:w w:val="90"/>
          <w:vertAlign w:val="baseline"/>
        </w:rPr>
        <w:t> </w:t>
      </w:r>
      <w:r>
        <w:rPr>
          <w:rFonts w:ascii="Bookman Old Style" w:hAnsi="Bookman Old Style"/>
          <w:b w:val="0"/>
          <w:w w:val="90"/>
          <w:vertAlign w:val="baseline"/>
        </w:rPr>
        <w:t>PVG</w:t>
      </w:r>
      <w:r>
        <w:rPr>
          <w:rFonts w:ascii="Bookman Old Style" w:hAnsi="Bookman Old Style"/>
          <w:b w:val="0"/>
          <w:spacing w:val="-5"/>
          <w:w w:val="90"/>
          <w:vertAlign w:val="baseline"/>
        </w:rPr>
        <w:t> </w:t>
      </w:r>
      <w:r>
        <w:rPr>
          <w:rFonts w:ascii="Bookman Old Style" w:hAnsi="Bookman Old Style"/>
          <w:b w:val="0"/>
          <w:w w:val="90"/>
          <w:vertAlign w:val="baseline"/>
        </w:rPr>
        <w:t>with</w:t>
      </w:r>
      <w:r>
        <w:rPr>
          <w:rFonts w:ascii="Bookman Old Style" w:hAnsi="Bookman Old Style"/>
          <w:b w:val="0"/>
          <w:spacing w:val="-4"/>
          <w:w w:val="90"/>
          <w:vertAlign w:val="baseline"/>
        </w:rPr>
        <w:t> </w:t>
      </w:r>
      <w:r>
        <w:rPr>
          <w:rFonts w:ascii="Bookman Old Style" w:hAnsi="Bookman Old Style"/>
          <w:b w:val="0"/>
          <w:w w:val="90"/>
          <w:vertAlign w:val="baseline"/>
        </w:rPr>
        <w:t>uniform</w:t>
      </w:r>
      <w:r>
        <w:rPr>
          <w:rFonts w:ascii="Bookman Old Style" w:hAnsi="Bookman Old Style"/>
          <w:b w:val="0"/>
          <w:spacing w:val="-5"/>
          <w:w w:val="90"/>
          <w:vertAlign w:val="baseline"/>
        </w:rPr>
        <w:t> </w:t>
      </w:r>
      <w:r>
        <w:rPr>
          <w:rFonts w:ascii="Bookman Old Style" w:hAnsi="Bookman Old Style"/>
          <w:b w:val="0"/>
          <w:w w:val="90"/>
          <w:vertAlign w:val="baseline"/>
        </w:rPr>
        <w:t>ef</w:t>
      </w:r>
      <w:r>
        <w:rPr>
          <w:rFonts w:ascii="Times New Roman" w:hAnsi="Times New Roman"/>
          <w:w w:val="90"/>
          <w:vertAlign w:val="baseline"/>
        </w:rPr>
        <w:t>ﬁ</w:t>
      </w:r>
      <w:r>
        <w:rPr>
          <w:rFonts w:ascii="Bookman Old Style" w:hAnsi="Bookman Old Style"/>
          <w:b w:val="0"/>
          <w:w w:val="90"/>
          <w:vertAlign w:val="baseline"/>
        </w:rPr>
        <w:t>ciency </w:t>
      </w:r>
      <w:r>
        <w:rPr>
          <w:rFonts w:ascii="Bookman Old Style" w:hAnsi="Bookman Old Style"/>
          <w:b w:val="0"/>
          <w:w w:val="95"/>
          <w:vertAlign w:val="baseline"/>
        </w:rPr>
        <w:t>but</w:t>
      </w:r>
      <w:r>
        <w:rPr>
          <w:rFonts w:ascii="Bookman Old Style" w:hAnsi="Bookman Old Style"/>
          <w:b w:val="0"/>
          <w:spacing w:val="-13"/>
          <w:w w:val="95"/>
          <w:vertAlign w:val="baseline"/>
        </w:rPr>
        <w:t> </w:t>
      </w:r>
      <w:r>
        <w:rPr>
          <w:rFonts w:ascii="Bookman Old Style" w:hAnsi="Bookman Old Style"/>
          <w:b w:val="0"/>
          <w:w w:val="95"/>
          <w:vertAlign w:val="baseline"/>
        </w:rPr>
        <w:t>attach</w:t>
      </w:r>
      <w:r>
        <w:rPr>
          <w:rFonts w:ascii="Bookman Old Style" w:hAnsi="Bookman Old Style"/>
          <w:b w:val="0"/>
          <w:spacing w:val="-12"/>
          <w:w w:val="95"/>
          <w:vertAlign w:val="baseline"/>
        </w:rPr>
        <w:t> </w:t>
      </w:r>
      <w:r>
        <w:rPr>
          <w:rFonts w:ascii="Bookman Old Style" w:hAnsi="Bookman Old Style"/>
          <w:b w:val="0"/>
          <w:w w:val="95"/>
          <w:vertAlign w:val="baseline"/>
        </w:rPr>
        <w:t>an</w:t>
      </w:r>
      <w:r>
        <w:rPr>
          <w:rFonts w:ascii="Bookman Old Style" w:hAnsi="Bookman Old Style"/>
          <w:b w:val="0"/>
          <w:spacing w:val="-12"/>
          <w:w w:val="95"/>
          <w:vertAlign w:val="baseline"/>
        </w:rPr>
        <w:t> </w:t>
      </w:r>
      <w:r>
        <w:rPr>
          <w:rFonts w:ascii="Bookman Old Style" w:hAnsi="Bookman Old Style"/>
          <w:b w:val="0"/>
          <w:w w:val="95"/>
          <w:vertAlign w:val="baseline"/>
        </w:rPr>
        <w:t>LC-based</w:t>
      </w:r>
      <w:r>
        <w:rPr>
          <w:rFonts w:ascii="Bookman Old Style" w:hAnsi="Bookman Old Style"/>
          <w:b w:val="0"/>
          <w:spacing w:val="-12"/>
          <w:w w:val="95"/>
          <w:vertAlign w:val="baseline"/>
        </w:rPr>
        <w:t> </w:t>
      </w:r>
      <w:r>
        <w:rPr>
          <w:rFonts w:ascii="Bookman Old Style" w:hAnsi="Bookman Old Style"/>
          <w:b w:val="0"/>
          <w:w w:val="95"/>
          <w:vertAlign w:val="baseline"/>
        </w:rPr>
        <w:t>polarization</w:t>
      </w:r>
      <w:r>
        <w:rPr>
          <w:rFonts w:ascii="Bookman Old Style" w:hAnsi="Bookman Old Style"/>
          <w:b w:val="0"/>
          <w:spacing w:val="-12"/>
          <w:w w:val="95"/>
          <w:vertAlign w:val="baseline"/>
        </w:rPr>
        <w:t> </w:t>
      </w:r>
      <w:r>
        <w:rPr>
          <w:rFonts w:ascii="Bookman Old Style" w:hAnsi="Bookman Old Style"/>
          <w:b w:val="0"/>
          <w:w w:val="95"/>
          <w:vertAlign w:val="baseline"/>
        </w:rPr>
        <w:t>modulation</w:t>
      </w:r>
      <w:r>
        <w:rPr>
          <w:rFonts w:ascii="Bookman Old Style" w:hAnsi="Bookman Old Style"/>
          <w:b w:val="0"/>
          <w:spacing w:val="-12"/>
          <w:w w:val="95"/>
          <w:vertAlign w:val="baseline"/>
        </w:rPr>
        <w:t> </w:t>
      </w:r>
      <w:r>
        <w:rPr>
          <w:rFonts w:ascii="Bookman Old Style" w:hAnsi="Bookman Old Style"/>
          <w:b w:val="0"/>
          <w:w w:val="95"/>
          <w:vertAlign w:val="baseline"/>
        </w:rPr>
        <w:t>layer </w:t>
      </w:r>
      <w:r>
        <w:rPr>
          <w:rFonts w:ascii="Bookman Old Style" w:hAnsi="Bookman Old Style"/>
          <w:b w:val="0"/>
          <w:w w:val="90"/>
          <w:vertAlign w:val="baseline"/>
        </w:rPr>
        <w:t>(PML) to the bottom of the waveguide</w:t>
      </w:r>
      <w:hyperlink w:history="true" w:anchor="_bookmark160">
        <w:r>
          <w:rPr>
            <w:rFonts w:ascii="Bookman Old Style" w:hAnsi="Bookman Old Style"/>
            <w:b w:val="0"/>
            <w:color w:val="0000FF"/>
            <w:w w:val="90"/>
            <w:vertAlign w:val="superscript"/>
          </w:rPr>
          <w:t>212</w:t>
        </w:r>
      </w:hyperlink>
      <w:r>
        <w:rPr>
          <w:rFonts w:ascii="Bookman Old Style" w:hAnsi="Bookman Old Style"/>
          <w:b w:val="0"/>
          <w:w w:val="90"/>
          <w:vertAlign w:val="baseline"/>
        </w:rPr>
        <w:t>. By modulating the</w:t>
      </w:r>
      <w:r>
        <w:rPr>
          <w:rFonts w:ascii="Bookman Old Style" w:hAnsi="Bookman Old Style"/>
          <w:b w:val="0"/>
          <w:spacing w:val="-4"/>
          <w:w w:val="90"/>
          <w:vertAlign w:val="baseline"/>
        </w:rPr>
        <w:t> </w:t>
      </w:r>
      <w:r>
        <w:rPr>
          <w:rFonts w:ascii="Bookman Old Style" w:hAnsi="Bookman Old Style"/>
          <w:b w:val="0"/>
          <w:w w:val="90"/>
          <w:vertAlign w:val="baseline"/>
        </w:rPr>
        <w:t>azimuthal</w:t>
      </w:r>
      <w:r>
        <w:rPr>
          <w:rFonts w:ascii="Bookman Old Style" w:hAnsi="Bookman Old Style"/>
          <w:b w:val="0"/>
          <w:spacing w:val="-5"/>
          <w:w w:val="90"/>
          <w:vertAlign w:val="baseline"/>
        </w:rPr>
        <w:t> </w:t>
      </w:r>
      <w:r>
        <w:rPr>
          <w:rFonts w:ascii="Bookman Old Style" w:hAnsi="Bookman Old Style"/>
          <w:b w:val="0"/>
          <w:w w:val="90"/>
          <w:vertAlign w:val="baseline"/>
        </w:rPr>
        <w:t>angles</w:t>
      </w:r>
      <w:r>
        <w:rPr>
          <w:rFonts w:ascii="Bookman Old Style" w:hAnsi="Bookman Old Style"/>
          <w:b w:val="0"/>
          <w:spacing w:val="-4"/>
          <w:w w:val="90"/>
          <w:vertAlign w:val="baseline"/>
        </w:rPr>
        <w:t> </w:t>
      </w:r>
      <w:r>
        <w:rPr>
          <w:rFonts w:ascii="Bookman Old Style" w:hAnsi="Bookman Old Style"/>
          <w:b w:val="0"/>
          <w:w w:val="90"/>
          <w:vertAlign w:val="baseline"/>
        </w:rPr>
        <w:t>of</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4"/>
          <w:w w:val="90"/>
          <w:vertAlign w:val="baseline"/>
        </w:rPr>
        <w:t> </w:t>
      </w:r>
      <w:r>
        <w:rPr>
          <w:rFonts w:ascii="Bookman Old Style" w:hAnsi="Bookman Old Style"/>
          <w:b w:val="0"/>
          <w:w w:val="90"/>
          <w:vertAlign w:val="baseline"/>
        </w:rPr>
        <w:t>LC</w:t>
      </w:r>
      <w:r>
        <w:rPr>
          <w:rFonts w:ascii="Bookman Old Style" w:hAnsi="Bookman Old Style"/>
          <w:b w:val="0"/>
          <w:spacing w:val="-5"/>
          <w:w w:val="90"/>
          <w:vertAlign w:val="baseline"/>
        </w:rPr>
        <w:t> </w:t>
      </w:r>
      <w:r>
        <w:rPr>
          <w:rFonts w:ascii="Bookman Old Style" w:hAnsi="Bookman Old Style"/>
          <w:b w:val="0"/>
          <w:w w:val="90"/>
          <w:vertAlign w:val="baseline"/>
        </w:rPr>
        <w:t>directors</w:t>
      </w:r>
      <w:r>
        <w:rPr>
          <w:rFonts w:ascii="Bookman Old Style" w:hAnsi="Bookman Old Style"/>
          <w:b w:val="0"/>
          <w:spacing w:val="-4"/>
          <w:w w:val="90"/>
          <w:vertAlign w:val="baseline"/>
        </w:rPr>
        <w:t> </w:t>
      </w:r>
      <w:r>
        <w:rPr>
          <w:rFonts w:ascii="Bookman Old Style" w:hAnsi="Bookman Old Style"/>
          <w:b w:val="0"/>
          <w:w w:val="90"/>
          <w:vertAlign w:val="baseline"/>
        </w:rPr>
        <w:t>in</w:t>
      </w:r>
      <w:r>
        <w:rPr>
          <w:rFonts w:ascii="Bookman Old Style" w:hAnsi="Bookman Old Style"/>
          <w:b w:val="0"/>
          <w:spacing w:val="-5"/>
          <w:w w:val="90"/>
          <w:vertAlign w:val="baseline"/>
        </w:rPr>
        <w:t> </w:t>
      </w:r>
      <w:r>
        <w:rPr>
          <w:rFonts w:ascii="Bookman Old Style" w:hAnsi="Bookman Old Style"/>
          <w:b w:val="0"/>
          <w:w w:val="90"/>
          <w:vertAlign w:val="baseline"/>
        </w:rPr>
        <w:t>the</w:t>
      </w:r>
      <w:r>
        <w:rPr>
          <w:rFonts w:ascii="Bookman Old Style" w:hAnsi="Bookman Old Style"/>
          <w:b w:val="0"/>
          <w:spacing w:val="-5"/>
          <w:w w:val="90"/>
          <w:vertAlign w:val="baseline"/>
        </w:rPr>
        <w:t> </w:t>
      </w:r>
      <w:r>
        <w:rPr>
          <w:rFonts w:ascii="Bookman Old Style" w:hAnsi="Bookman Old Style"/>
          <w:b w:val="0"/>
          <w:w w:val="90"/>
          <w:vertAlign w:val="baseline"/>
        </w:rPr>
        <w:t>PML,</w:t>
      </w:r>
      <w:r>
        <w:rPr>
          <w:rFonts w:ascii="Bookman Old Style" w:hAnsi="Bookman Old Style"/>
          <w:b w:val="0"/>
          <w:spacing w:val="-4"/>
          <w:w w:val="90"/>
          <w:vertAlign w:val="baseline"/>
        </w:rPr>
        <w:t> </w:t>
      </w:r>
      <w:r>
        <w:rPr>
          <w:rFonts w:ascii="Bookman Old Style" w:hAnsi="Bookman Old Style"/>
          <w:b w:val="0"/>
          <w:w w:val="90"/>
          <w:vertAlign w:val="baseline"/>
        </w:rPr>
        <w:t>the phase control and thus the polarization control can be achieved.</w:t>
      </w:r>
      <w:r>
        <w:rPr>
          <w:rFonts w:ascii="Bookman Old Style" w:hAnsi="Bookman Old Style"/>
          <w:b w:val="0"/>
          <w:spacing w:val="-6"/>
          <w:w w:val="90"/>
          <w:vertAlign w:val="baseline"/>
        </w:rPr>
        <w:t> </w:t>
      </w:r>
      <w:r>
        <w:rPr>
          <w:rFonts w:ascii="Bookman Old Style" w:hAnsi="Bookman Old Style"/>
          <w:b w:val="0"/>
          <w:w w:val="90"/>
          <w:vertAlign w:val="baseline"/>
        </w:rPr>
        <w:t>As</w:t>
      </w:r>
      <w:r>
        <w:rPr>
          <w:rFonts w:ascii="Bookman Old Style" w:hAnsi="Bookman Old Style"/>
          <w:b w:val="0"/>
          <w:spacing w:val="-7"/>
          <w:w w:val="90"/>
          <w:vertAlign w:val="baseline"/>
        </w:rPr>
        <w:t> </w:t>
      </w:r>
      <w:r>
        <w:rPr>
          <w:rFonts w:ascii="Bookman Old Style" w:hAnsi="Bookman Old Style"/>
          <w:b w:val="0"/>
          <w:w w:val="90"/>
          <w:vertAlign w:val="baseline"/>
        </w:rPr>
        <w:t>a</w:t>
      </w:r>
      <w:r>
        <w:rPr>
          <w:rFonts w:ascii="Bookman Old Style" w:hAnsi="Bookman Old Style"/>
          <w:b w:val="0"/>
          <w:spacing w:val="-8"/>
          <w:w w:val="90"/>
          <w:vertAlign w:val="baseline"/>
        </w:rPr>
        <w:t> </w:t>
      </w:r>
      <w:r>
        <w:rPr>
          <w:rFonts w:ascii="Bookman Old Style" w:hAnsi="Bookman Old Style"/>
          <w:b w:val="0"/>
          <w:w w:val="90"/>
          <w:vertAlign w:val="baseline"/>
        </w:rPr>
        <w:t>result,</w:t>
      </w:r>
      <w:r>
        <w:rPr>
          <w:rFonts w:ascii="Bookman Old Style" w:hAnsi="Bookman Old Style"/>
          <w:b w:val="0"/>
          <w:spacing w:val="-6"/>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output</w:t>
      </w:r>
      <w:r>
        <w:rPr>
          <w:rFonts w:ascii="Bookman Old Style" w:hAnsi="Bookman Old Style"/>
          <w:b w:val="0"/>
          <w:spacing w:val="-6"/>
          <w:w w:val="90"/>
          <w:vertAlign w:val="baseline"/>
        </w:rPr>
        <w:t> </w:t>
      </w:r>
      <w:r>
        <w:rPr>
          <w:rFonts w:ascii="Bookman Old Style" w:hAnsi="Bookman Old Style"/>
          <w:b w:val="0"/>
          <w:w w:val="90"/>
          <w:vertAlign w:val="baseline"/>
        </w:rPr>
        <w:t>light</w:t>
      </w:r>
      <w:r>
        <w:rPr>
          <w:rFonts w:ascii="Bookman Old Style" w:hAnsi="Bookman Old Style"/>
          <w:b w:val="0"/>
          <w:spacing w:val="-7"/>
          <w:w w:val="90"/>
          <w:vertAlign w:val="baseline"/>
        </w:rPr>
        <w:t> </w:t>
      </w:r>
      <w:r>
        <w:rPr>
          <w:rFonts w:ascii="Bookman Old Style" w:hAnsi="Bookman Old Style"/>
          <w:b w:val="0"/>
          <w:w w:val="90"/>
          <w:vertAlign w:val="baseline"/>
        </w:rPr>
        <w:t>intensity</w:t>
      </w:r>
      <w:r>
        <w:rPr>
          <w:rFonts w:ascii="Bookman Old Style" w:hAnsi="Bookman Old Style"/>
          <w:b w:val="0"/>
          <w:spacing w:val="-7"/>
          <w:w w:val="90"/>
          <w:vertAlign w:val="baseline"/>
        </w:rPr>
        <w:t> </w:t>
      </w:r>
      <w:r>
        <w:rPr>
          <w:rFonts w:ascii="Bookman Old Style" w:hAnsi="Bookman Old Style"/>
          <w:b w:val="0"/>
          <w:w w:val="90"/>
          <w:vertAlign w:val="baseline"/>
        </w:rPr>
        <w:t>could</w:t>
      </w:r>
      <w:r>
        <w:rPr>
          <w:rFonts w:ascii="Bookman Old Style" w:hAnsi="Bookman Old Style"/>
          <w:b w:val="0"/>
          <w:spacing w:val="-7"/>
          <w:w w:val="90"/>
          <w:vertAlign w:val="baseline"/>
        </w:rPr>
        <w:t> </w:t>
      </w:r>
      <w:r>
        <w:rPr>
          <w:rFonts w:ascii="Bookman Old Style" w:hAnsi="Bookman Old Style"/>
          <w:b w:val="0"/>
          <w:w w:val="90"/>
          <w:vertAlign w:val="baseline"/>
        </w:rPr>
        <w:t>be </w:t>
      </w:r>
      <w:r>
        <w:rPr>
          <w:rFonts w:ascii="Bookman Old Style" w:hAnsi="Bookman Old Style"/>
          <w:b w:val="0"/>
          <w:w w:val="95"/>
          <w:vertAlign w:val="baseline"/>
        </w:rPr>
        <w:t>uniform</w:t>
      </w:r>
      <w:r>
        <w:rPr>
          <w:rFonts w:ascii="Bookman Old Style" w:hAnsi="Bookman Old Style"/>
          <w:b w:val="0"/>
          <w:spacing w:val="-13"/>
          <w:w w:val="95"/>
          <w:vertAlign w:val="baseline"/>
        </w:rPr>
        <w:t> </w:t>
      </w:r>
      <w:r>
        <w:rPr>
          <w:rFonts w:ascii="Bookman Old Style" w:hAnsi="Bookman Old Style"/>
          <w:b w:val="0"/>
          <w:w w:val="95"/>
          <w:vertAlign w:val="baseline"/>
        </w:rPr>
        <w:t>because</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re</w:t>
      </w:r>
      <w:r>
        <w:rPr>
          <w:rFonts w:ascii="Times New Roman" w:hAnsi="Times New Roman"/>
          <w:w w:val="95"/>
          <w:vertAlign w:val="baseline"/>
        </w:rPr>
        <w:t>fl</w:t>
      </w:r>
      <w:r>
        <w:rPr>
          <w:rFonts w:ascii="Bookman Old Style" w:hAnsi="Bookman Old Style"/>
          <w:b w:val="0"/>
          <w:w w:val="95"/>
          <w:vertAlign w:val="baseline"/>
        </w:rPr>
        <w:t>ection</w:t>
      </w:r>
      <w:r>
        <w:rPr>
          <w:rFonts w:ascii="Bookman Old Style" w:hAnsi="Bookman Old Style"/>
          <w:b w:val="0"/>
          <w:spacing w:val="-12"/>
          <w:w w:val="95"/>
          <w:vertAlign w:val="baseline"/>
        </w:rPr>
        <w:t> </w:t>
      </w:r>
      <w:r>
        <w:rPr>
          <w:rFonts w:ascii="Bookman Old Style" w:hAnsi="Bookman Old Style"/>
          <w:b w:val="0"/>
          <w:w w:val="95"/>
          <w:vertAlign w:val="baseline"/>
        </w:rPr>
        <w:t>ef</w:t>
      </w:r>
      <w:r>
        <w:rPr>
          <w:rFonts w:ascii="Times New Roman" w:hAnsi="Times New Roman"/>
          <w:w w:val="95"/>
          <w:vertAlign w:val="baseline"/>
        </w:rPr>
        <w:t>ﬁ</w:t>
      </w:r>
      <w:r>
        <w:rPr>
          <w:rFonts w:ascii="Bookman Old Style" w:hAnsi="Bookman Old Style"/>
          <w:b w:val="0"/>
          <w:w w:val="95"/>
          <w:vertAlign w:val="baseline"/>
        </w:rPr>
        <w:t>ciency</w:t>
      </w:r>
      <w:r>
        <w:rPr>
          <w:rFonts w:ascii="Bookman Old Style" w:hAnsi="Bookman Old Style"/>
          <w:b w:val="0"/>
          <w:spacing w:val="-12"/>
          <w:w w:val="95"/>
          <w:vertAlign w:val="baseline"/>
        </w:rPr>
        <w:t> </w:t>
      </w:r>
      <w:r>
        <w:rPr>
          <w:rFonts w:ascii="Bookman Old Style" w:hAnsi="Bookman Old Style"/>
          <w:b w:val="0"/>
          <w:w w:val="95"/>
          <w:vertAlign w:val="baseline"/>
        </w:rPr>
        <w:t>of</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3"/>
          <w:w w:val="95"/>
          <w:vertAlign w:val="baseline"/>
        </w:rPr>
        <w:t> </w:t>
      </w:r>
      <w:r>
        <w:rPr>
          <w:rFonts w:ascii="Bookman Old Style" w:hAnsi="Bookman Old Style"/>
          <w:b w:val="0"/>
          <w:w w:val="95"/>
          <w:vertAlign w:val="baseline"/>
        </w:rPr>
        <w:t>PVG</w:t>
      </w:r>
      <w:r>
        <w:rPr>
          <w:rFonts w:ascii="Bookman Old Style" w:hAnsi="Bookman Old Style"/>
          <w:b w:val="0"/>
          <w:spacing w:val="-12"/>
          <w:w w:val="95"/>
          <w:vertAlign w:val="baseline"/>
        </w:rPr>
        <w:t> </w:t>
      </w:r>
      <w:r>
        <w:rPr>
          <w:rFonts w:ascii="Bookman Old Style" w:hAnsi="Bookman Old Style"/>
          <w:b w:val="0"/>
          <w:w w:val="95"/>
          <w:vertAlign w:val="baseline"/>
        </w:rPr>
        <w:t>is dependent</w:t>
      </w:r>
      <w:r>
        <w:rPr>
          <w:rFonts w:ascii="Bookman Old Style" w:hAnsi="Bookman Old Style"/>
          <w:b w:val="0"/>
          <w:spacing w:val="-10"/>
          <w:w w:val="95"/>
          <w:vertAlign w:val="baseline"/>
        </w:rPr>
        <w:t> </w:t>
      </w:r>
      <w:r>
        <w:rPr>
          <w:rFonts w:ascii="Bookman Old Style" w:hAnsi="Bookman Old Style"/>
          <w:b w:val="0"/>
          <w:w w:val="95"/>
          <w:vertAlign w:val="baseline"/>
        </w:rPr>
        <w:t>on</w:t>
      </w:r>
      <w:r>
        <w:rPr>
          <w:rFonts w:ascii="Bookman Old Style" w:hAnsi="Bookman Old Style"/>
          <w:b w:val="0"/>
          <w:spacing w:val="-11"/>
          <w:w w:val="95"/>
          <w:vertAlign w:val="baseline"/>
        </w:rPr>
        <w:t> </w:t>
      </w:r>
      <w:r>
        <w:rPr>
          <w:rFonts w:ascii="Bookman Old Style" w:hAnsi="Bookman Old Style"/>
          <w:b w:val="0"/>
          <w:w w:val="95"/>
          <w:vertAlign w:val="baseline"/>
        </w:rPr>
        <w:t>the</w:t>
      </w:r>
      <w:r>
        <w:rPr>
          <w:rFonts w:ascii="Bookman Old Style" w:hAnsi="Bookman Old Style"/>
          <w:b w:val="0"/>
          <w:spacing w:val="-10"/>
          <w:w w:val="95"/>
          <w:vertAlign w:val="baseline"/>
        </w:rPr>
        <w:t> </w:t>
      </w:r>
      <w:r>
        <w:rPr>
          <w:rFonts w:ascii="Bookman Old Style" w:hAnsi="Bookman Old Style"/>
          <w:b w:val="0"/>
          <w:w w:val="95"/>
          <w:vertAlign w:val="baseline"/>
        </w:rPr>
        <w:t>light</w:t>
      </w:r>
      <w:r>
        <w:rPr>
          <w:rFonts w:ascii="Bookman Old Style" w:hAnsi="Bookman Old Style"/>
          <w:b w:val="0"/>
          <w:spacing w:val="-11"/>
          <w:w w:val="95"/>
          <w:vertAlign w:val="baseline"/>
        </w:rPr>
        <w:t> </w:t>
      </w:r>
      <w:r>
        <w:rPr>
          <w:rFonts w:ascii="Bookman Old Style" w:hAnsi="Bookman Old Style"/>
          <w:b w:val="0"/>
          <w:w w:val="95"/>
          <w:vertAlign w:val="baseline"/>
        </w:rPr>
        <w:t>polarization.</w:t>
      </w:r>
    </w:p>
    <w:p>
      <w:pPr>
        <w:pStyle w:val="BodyText"/>
        <w:spacing w:line="256" w:lineRule="auto" w:before="2"/>
        <w:ind w:left="53" w:right="51" w:firstLine="156"/>
        <w:jc w:val="both"/>
        <w:rPr>
          <w:rFonts w:ascii="Bookman Old Style" w:hAnsi="Bookman Old Style"/>
          <w:b w:val="0"/>
        </w:rPr>
      </w:pPr>
      <w:r>
        <w:rPr>
          <w:rFonts w:ascii="Bookman Old Style" w:hAnsi="Bookman Old Style"/>
          <w:b w:val="0"/>
          <w:w w:val="90"/>
        </w:rPr>
        <w:t>A re</w:t>
      </w:r>
      <w:r>
        <w:rPr>
          <w:rFonts w:ascii="Times New Roman" w:hAnsi="Times New Roman"/>
          <w:w w:val="90"/>
        </w:rPr>
        <w:t>fl</w:t>
      </w:r>
      <w:r>
        <w:rPr>
          <w:rFonts w:ascii="Bookman Old Style" w:hAnsi="Bookman Old Style"/>
          <w:b w:val="0"/>
          <w:w w:val="90"/>
        </w:rPr>
        <w:t>ective LC lens can be obtained by introducing </w:t>
      </w:r>
      <w:r>
        <w:rPr>
          <w:rFonts w:ascii="Bookman Old Style" w:hAnsi="Bookman Old Style"/>
          <w:b w:val="0"/>
          <w:w w:val="90"/>
        </w:rPr>
        <w:t>a </w:t>
      </w:r>
      <w:r>
        <w:rPr>
          <w:rFonts w:ascii="Bookman Old Style" w:hAnsi="Bookman Old Style"/>
          <w:b w:val="0"/>
          <w:w w:val="85"/>
        </w:rPr>
        <w:t>parabolically varying phase to the CLC re</w:t>
      </w:r>
      <w:r>
        <w:rPr>
          <w:rFonts w:ascii="Times New Roman" w:hAnsi="Times New Roman"/>
          <w:w w:val="85"/>
        </w:rPr>
        <w:t>fl</w:t>
      </w:r>
      <w:r>
        <w:rPr>
          <w:rFonts w:ascii="Bookman Old Style" w:hAnsi="Bookman Old Style"/>
          <w:b w:val="0"/>
          <w:w w:val="85"/>
        </w:rPr>
        <w:t>ector. The lens </w:t>
      </w:r>
      <w:r>
        <w:rPr>
          <w:rFonts w:ascii="Bookman Old Style" w:hAnsi="Bookman Old Style"/>
          <w:b w:val="0"/>
          <w:w w:val="90"/>
        </w:rPr>
        <w:t>phase</w:t>
      </w:r>
      <w:r>
        <w:rPr>
          <w:rFonts w:ascii="Bookman Old Style" w:hAnsi="Bookman Old Style"/>
          <w:b w:val="0"/>
          <w:spacing w:val="-4"/>
          <w:w w:val="90"/>
        </w:rPr>
        <w:t> </w:t>
      </w:r>
      <w:r>
        <w:rPr>
          <w:rFonts w:ascii="Bookman Old Style" w:hAnsi="Bookman Old Style"/>
          <w:b w:val="0"/>
          <w:w w:val="90"/>
        </w:rPr>
        <w:t>pro</w:t>
      </w:r>
      <w:r>
        <w:rPr>
          <w:rFonts w:ascii="Times New Roman" w:hAnsi="Times New Roman"/>
          <w:w w:val="90"/>
        </w:rPr>
        <w:t>ﬁ</w:t>
      </w:r>
      <w:r>
        <w:rPr>
          <w:rFonts w:ascii="Bookman Old Style" w:hAnsi="Bookman Old Style"/>
          <w:b w:val="0"/>
          <w:w w:val="90"/>
        </w:rPr>
        <w:t>le</w:t>
      </w:r>
      <w:r>
        <w:rPr>
          <w:rFonts w:ascii="Bookman Old Style" w:hAnsi="Bookman Old Style"/>
          <w:b w:val="0"/>
          <w:spacing w:val="-4"/>
          <w:w w:val="90"/>
        </w:rPr>
        <w:t> </w:t>
      </w:r>
      <w:r>
        <w:rPr>
          <w:rFonts w:ascii="Bookman Old Style" w:hAnsi="Bookman Old Style"/>
          <w:b w:val="0"/>
          <w:w w:val="90"/>
        </w:rPr>
        <w:t>can</w:t>
      </w:r>
      <w:r>
        <w:rPr>
          <w:rFonts w:ascii="Bookman Old Style" w:hAnsi="Bookman Old Style"/>
          <w:b w:val="0"/>
          <w:spacing w:val="-4"/>
          <w:w w:val="90"/>
        </w:rPr>
        <w:t> </w:t>
      </w:r>
      <w:r>
        <w:rPr>
          <w:rFonts w:ascii="Bookman Old Style" w:hAnsi="Bookman Old Style"/>
          <w:b w:val="0"/>
          <w:w w:val="90"/>
        </w:rPr>
        <w:t>be</w:t>
      </w:r>
      <w:r>
        <w:rPr>
          <w:rFonts w:ascii="Bookman Old Style" w:hAnsi="Bookman Old Style"/>
          <w:b w:val="0"/>
          <w:spacing w:val="-4"/>
          <w:w w:val="90"/>
        </w:rPr>
        <w:t> </w:t>
      </w:r>
      <w:r>
        <w:rPr>
          <w:rFonts w:ascii="Bookman Old Style" w:hAnsi="Bookman Old Style"/>
          <w:b w:val="0"/>
          <w:w w:val="90"/>
        </w:rPr>
        <w:t>superposed</w:t>
      </w:r>
      <w:r>
        <w:rPr>
          <w:rFonts w:ascii="Bookman Old Style" w:hAnsi="Bookman Old Style"/>
          <w:b w:val="0"/>
          <w:spacing w:val="-4"/>
          <w:w w:val="90"/>
        </w:rPr>
        <w:t> </w:t>
      </w:r>
      <w:r>
        <w:rPr>
          <w:rFonts w:ascii="Bookman Old Style" w:hAnsi="Bookman Old Style"/>
          <w:b w:val="0"/>
          <w:w w:val="90"/>
        </w:rPr>
        <w:t>onto</w:t>
      </w:r>
      <w:r>
        <w:rPr>
          <w:rFonts w:ascii="Bookman Old Style" w:hAnsi="Bookman Old Style"/>
          <w:b w:val="0"/>
          <w:spacing w:val="-3"/>
          <w:w w:val="90"/>
        </w:rPr>
        <w:t> </w:t>
      </w:r>
      <w:r>
        <w:rPr>
          <w:rFonts w:ascii="Bookman Old Style" w:hAnsi="Bookman Old Style"/>
          <w:b w:val="0"/>
          <w:w w:val="90"/>
        </w:rPr>
        <w:t>either</w:t>
      </w:r>
      <w:r>
        <w:rPr>
          <w:rFonts w:ascii="Bookman Old Style" w:hAnsi="Bookman Old Style"/>
          <w:b w:val="0"/>
          <w:spacing w:val="-4"/>
          <w:w w:val="90"/>
        </w:rPr>
        <w:t> </w:t>
      </w:r>
      <w:r>
        <w:rPr>
          <w:rFonts w:ascii="Bookman Old Style" w:hAnsi="Bookman Old Style"/>
          <w:b w:val="0"/>
          <w:w w:val="90"/>
        </w:rPr>
        <w:t>planar-CLC </w:t>
      </w:r>
      <w:r>
        <w:rPr>
          <w:rFonts w:ascii="Bookman Old Style" w:hAnsi="Bookman Old Style"/>
          <w:b w:val="0"/>
          <w:w w:val="95"/>
        </w:rPr>
        <w:t>or</w:t>
      </w:r>
      <w:r>
        <w:rPr>
          <w:rFonts w:ascii="Bookman Old Style" w:hAnsi="Bookman Old Style"/>
          <w:b w:val="0"/>
          <w:spacing w:val="-2"/>
          <w:w w:val="95"/>
        </w:rPr>
        <w:t> </w:t>
      </w:r>
      <w:r>
        <w:rPr>
          <w:rFonts w:ascii="Bookman Old Style" w:hAnsi="Bookman Old Style"/>
          <w:b w:val="0"/>
          <w:w w:val="95"/>
        </w:rPr>
        <w:t>slanted-PVG</w:t>
      </w:r>
      <w:r>
        <w:rPr>
          <w:rFonts w:ascii="Bookman Old Style" w:hAnsi="Bookman Old Style"/>
          <w:b w:val="0"/>
          <w:spacing w:val="-2"/>
          <w:w w:val="95"/>
        </w:rPr>
        <w:t> </w:t>
      </w:r>
      <w:r>
        <w:rPr>
          <w:rFonts w:ascii="Bookman Old Style" w:hAnsi="Bookman Old Style"/>
          <w:b w:val="0"/>
          <w:w w:val="95"/>
        </w:rPr>
        <w:t>pattern</w:t>
      </w:r>
      <w:r>
        <w:rPr>
          <w:rFonts w:ascii="Bookman Old Style" w:hAnsi="Bookman Old Style"/>
          <w:b w:val="0"/>
          <w:spacing w:val="-2"/>
          <w:w w:val="95"/>
        </w:rPr>
        <w:t> </w:t>
      </w:r>
      <w:r>
        <w:rPr>
          <w:rFonts w:ascii="Bookman Old Style" w:hAnsi="Bookman Old Style"/>
          <w:b w:val="0"/>
          <w:w w:val="95"/>
        </w:rPr>
        <w:t>to</w:t>
      </w:r>
      <w:r>
        <w:rPr>
          <w:rFonts w:ascii="Bookman Old Style" w:hAnsi="Bookman Old Style"/>
          <w:b w:val="0"/>
          <w:spacing w:val="-2"/>
          <w:w w:val="95"/>
        </w:rPr>
        <w:t> </w:t>
      </w:r>
      <w:r>
        <w:rPr>
          <w:rFonts w:ascii="Bookman Old Style" w:hAnsi="Bookman Old Style"/>
          <w:b w:val="0"/>
          <w:w w:val="95"/>
        </w:rPr>
        <w:t>form</w:t>
      </w:r>
      <w:r>
        <w:rPr>
          <w:rFonts w:ascii="Bookman Old Style" w:hAnsi="Bookman Old Style"/>
          <w:b w:val="0"/>
          <w:spacing w:val="-2"/>
          <w:w w:val="95"/>
        </w:rPr>
        <w:t> </w:t>
      </w:r>
      <w:r>
        <w:rPr>
          <w:rFonts w:ascii="Bookman Old Style" w:hAnsi="Bookman Old Style"/>
          <w:b w:val="0"/>
          <w:w w:val="95"/>
        </w:rPr>
        <w:t>an</w:t>
      </w:r>
      <w:r>
        <w:rPr>
          <w:rFonts w:ascii="Bookman Old Style" w:hAnsi="Bookman Old Style"/>
          <w:b w:val="0"/>
          <w:spacing w:val="-3"/>
          <w:w w:val="95"/>
        </w:rPr>
        <w:t> </w:t>
      </w:r>
      <w:r>
        <w:rPr>
          <w:rFonts w:ascii="Bookman Old Style" w:hAnsi="Bookman Old Style"/>
          <w:b w:val="0"/>
          <w:w w:val="95"/>
        </w:rPr>
        <w:t>on-axis</w:t>
      </w:r>
      <w:r>
        <w:rPr>
          <w:rFonts w:ascii="Bookman Old Style" w:hAnsi="Bookman Old Style"/>
          <w:b w:val="0"/>
          <w:spacing w:val="-2"/>
          <w:w w:val="95"/>
        </w:rPr>
        <w:t> </w:t>
      </w:r>
      <w:r>
        <w:rPr>
          <w:rFonts w:ascii="Bookman Old Style" w:hAnsi="Bookman Old Style"/>
          <w:b w:val="0"/>
          <w:w w:val="95"/>
        </w:rPr>
        <w:t>or</w:t>
      </w:r>
      <w:r>
        <w:rPr>
          <w:rFonts w:ascii="Bookman Old Style" w:hAnsi="Bookman Old Style"/>
          <w:b w:val="0"/>
          <w:spacing w:val="-2"/>
          <w:w w:val="95"/>
        </w:rPr>
        <w:t> </w:t>
      </w:r>
      <w:r>
        <w:rPr>
          <w:rFonts w:ascii="Bookman Old Style" w:hAnsi="Bookman Old Style"/>
          <w:b w:val="0"/>
          <w:w w:val="95"/>
        </w:rPr>
        <w:t>off-axis CLC</w:t>
      </w:r>
      <w:r>
        <w:rPr>
          <w:rFonts w:ascii="Bookman Old Style" w:hAnsi="Bookman Old Style"/>
          <w:b w:val="0"/>
          <w:spacing w:val="6"/>
        </w:rPr>
        <w:t> </w:t>
      </w:r>
      <w:r>
        <w:rPr>
          <w:rFonts w:ascii="Bookman Old Style" w:hAnsi="Bookman Old Style"/>
          <w:b w:val="0"/>
          <w:w w:val="95"/>
        </w:rPr>
        <w:t>lens</w:t>
      </w:r>
      <w:r>
        <w:rPr>
          <w:rFonts w:ascii="Bookman Old Style" w:hAnsi="Bookman Old Style"/>
          <w:b w:val="0"/>
          <w:spacing w:val="8"/>
        </w:rPr>
        <w:t> </w:t>
      </w:r>
      <w:r>
        <w:rPr>
          <w:rFonts w:ascii="Bookman Old Style" w:hAnsi="Bookman Old Style"/>
          <w:b w:val="0"/>
          <w:w w:val="95"/>
        </w:rPr>
        <w:t>(Fig.</w:t>
      </w:r>
      <w:r>
        <w:rPr>
          <w:rFonts w:ascii="Bookman Old Style" w:hAnsi="Bookman Old Style"/>
          <w:b w:val="0"/>
          <w:spacing w:val="9"/>
        </w:rPr>
        <w:t> </w:t>
      </w:r>
      <w:hyperlink w:history="true" w:anchor="_bookmark14">
        <w:r>
          <w:rPr>
            <w:rFonts w:ascii="Bookman Old Style" w:hAnsi="Bookman Old Style"/>
            <w:b w:val="0"/>
            <w:color w:val="0000FF"/>
            <w:w w:val="95"/>
          </w:rPr>
          <w:t>12</w:t>
        </w:r>
      </w:hyperlink>
      <w:r>
        <w:rPr>
          <w:rFonts w:ascii="Bookman Old Style" w:hAnsi="Bookman Old Style"/>
          <w:b w:val="0"/>
          <w:w w:val="95"/>
        </w:rPr>
        <w:t>c,</w:t>
      </w:r>
      <w:r>
        <w:rPr>
          <w:rFonts w:ascii="Bookman Old Style" w:hAnsi="Bookman Old Style"/>
          <w:b w:val="0"/>
          <w:spacing w:val="7"/>
        </w:rPr>
        <w:t> </w:t>
      </w:r>
      <w:r>
        <w:rPr>
          <w:rFonts w:ascii="Bookman Old Style" w:hAnsi="Bookman Old Style"/>
          <w:b w:val="0"/>
          <w:w w:val="95"/>
        </w:rPr>
        <w:t>d).</w:t>
      </w:r>
      <w:r>
        <w:rPr>
          <w:rFonts w:ascii="Bookman Old Style" w:hAnsi="Bookman Old Style"/>
          <w:b w:val="0"/>
          <w:spacing w:val="8"/>
        </w:rPr>
        <w:t> </w:t>
      </w:r>
      <w:r>
        <w:rPr>
          <w:rFonts w:ascii="Bookman Old Style" w:hAnsi="Bookman Old Style"/>
          <w:b w:val="0"/>
          <w:w w:val="95"/>
        </w:rPr>
        <w:t>The</w:t>
      </w:r>
      <w:r>
        <w:rPr>
          <w:rFonts w:ascii="Bookman Old Style" w:hAnsi="Bookman Old Style"/>
          <w:b w:val="0"/>
          <w:spacing w:val="7"/>
        </w:rPr>
        <w:t> </w:t>
      </w:r>
      <w:r>
        <w:rPr>
          <w:rFonts w:ascii="Bookman Old Style" w:hAnsi="Bookman Old Style"/>
          <w:b w:val="0"/>
          <w:w w:val="95"/>
        </w:rPr>
        <w:t>CLC</w:t>
      </w:r>
      <w:r>
        <w:rPr>
          <w:rFonts w:ascii="Bookman Old Style" w:hAnsi="Bookman Old Style"/>
          <w:b w:val="0"/>
          <w:spacing w:val="8"/>
        </w:rPr>
        <w:t> </w:t>
      </w:r>
      <w:r>
        <w:rPr>
          <w:rFonts w:ascii="Bookman Old Style" w:hAnsi="Bookman Old Style"/>
          <w:b w:val="0"/>
          <w:w w:val="95"/>
        </w:rPr>
        <w:t>lens</w:t>
      </w:r>
      <w:r>
        <w:rPr>
          <w:rFonts w:ascii="Bookman Old Style" w:hAnsi="Bookman Old Style"/>
          <w:b w:val="0"/>
          <w:spacing w:val="7"/>
        </w:rPr>
        <w:t> </w:t>
      </w:r>
      <w:r>
        <w:rPr>
          <w:rFonts w:ascii="Bookman Old Style" w:hAnsi="Bookman Old Style"/>
          <w:b w:val="0"/>
          <w:w w:val="95"/>
        </w:rPr>
        <w:t>still</w:t>
      </w:r>
      <w:r>
        <w:rPr>
          <w:rFonts w:ascii="Bookman Old Style" w:hAnsi="Bookman Old Style"/>
          <w:b w:val="0"/>
          <w:spacing w:val="7"/>
        </w:rPr>
        <w:t> </w:t>
      </w:r>
      <w:r>
        <w:rPr>
          <w:rFonts w:ascii="Bookman Old Style" w:hAnsi="Bookman Old Style"/>
          <w:b w:val="0"/>
          <w:w w:val="95"/>
        </w:rPr>
        <w:t>follows</w:t>
      </w:r>
      <w:r>
        <w:rPr>
          <w:rFonts w:ascii="Bookman Old Style" w:hAnsi="Bookman Old Style"/>
          <w:b w:val="0"/>
          <w:spacing w:val="8"/>
        </w:rPr>
        <w:t> </w:t>
      </w:r>
      <w:r>
        <w:rPr>
          <w:rFonts w:ascii="Bookman Old Style" w:hAnsi="Bookman Old Style"/>
          <w:b w:val="0"/>
          <w:spacing w:val="-5"/>
          <w:w w:val="95"/>
        </w:rPr>
        <w:t>the</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216"/>
        <w:rPr>
          <w:rFonts w:ascii="Bookman Old Style"/>
          <w:b w:val="0"/>
          <w:sz w:val="20"/>
        </w:rPr>
      </w:pPr>
    </w:p>
    <w:p>
      <w:pPr>
        <w:pStyle w:val="BodyText"/>
        <w:ind w:left="53"/>
        <w:rPr>
          <w:rFonts w:ascii="Bookman Old Style"/>
          <w:sz w:val="20"/>
        </w:rPr>
      </w:pPr>
      <w:r>
        <w:rPr>
          <w:rFonts w:ascii="Bookman Old Style"/>
          <w:sz w:val="20"/>
        </w:rPr>
        <mc:AlternateContent>
          <mc:Choice Requires="wps">
            <w:drawing>
              <wp:inline distT="0" distB="0" distL="0" distR="0">
                <wp:extent cx="6120130" cy="4081145"/>
                <wp:effectExtent l="0" t="0" r="0" b="5079"/>
                <wp:docPr id="1287" name="Group 1287"/>
                <wp:cNvGraphicFramePr>
                  <a:graphicFrameLocks/>
                </wp:cNvGraphicFramePr>
                <a:graphic>
                  <a:graphicData uri="http://schemas.microsoft.com/office/word/2010/wordprocessingGroup">
                    <wpg:wgp>
                      <wpg:cNvPr id="1287" name="Group 1287"/>
                      <wpg:cNvGrpSpPr/>
                      <wpg:grpSpPr>
                        <a:xfrm>
                          <a:off x="0" y="0"/>
                          <a:ext cx="6120130" cy="4081145"/>
                          <a:chExt cx="6120130" cy="4081145"/>
                        </a:xfrm>
                      </wpg:grpSpPr>
                      <pic:pic>
                        <pic:nvPicPr>
                          <pic:cNvPr id="1288" name="Image 1288"/>
                          <pic:cNvPicPr/>
                        </pic:nvPicPr>
                        <pic:blipFill>
                          <a:blip r:embed="rId220" cstate="print"/>
                          <a:stretch>
                            <a:fillRect/>
                          </a:stretch>
                        </pic:blipFill>
                        <pic:spPr>
                          <a:xfrm>
                            <a:off x="1144282" y="286384"/>
                            <a:ext cx="3770350" cy="664450"/>
                          </a:xfrm>
                          <a:prstGeom prst="rect">
                            <a:avLst/>
                          </a:prstGeom>
                        </pic:spPr>
                      </pic:pic>
                      <pic:pic>
                        <pic:nvPicPr>
                          <pic:cNvPr id="1289" name="Image 1289"/>
                          <pic:cNvPicPr/>
                        </pic:nvPicPr>
                        <pic:blipFill>
                          <a:blip r:embed="rId221" cstate="print"/>
                          <a:stretch>
                            <a:fillRect/>
                          </a:stretch>
                        </pic:blipFill>
                        <pic:spPr>
                          <a:xfrm>
                            <a:off x="951115" y="1450657"/>
                            <a:ext cx="3960850" cy="865632"/>
                          </a:xfrm>
                          <a:prstGeom prst="rect">
                            <a:avLst/>
                          </a:prstGeom>
                        </pic:spPr>
                      </pic:pic>
                      <pic:pic>
                        <pic:nvPicPr>
                          <pic:cNvPr id="1290" name="Image 1290"/>
                          <pic:cNvPicPr/>
                        </pic:nvPicPr>
                        <pic:blipFill>
                          <a:blip r:embed="rId222" cstate="print"/>
                          <a:stretch>
                            <a:fillRect/>
                          </a:stretch>
                        </pic:blipFill>
                        <pic:spPr>
                          <a:xfrm>
                            <a:off x="1336916" y="2435237"/>
                            <a:ext cx="3570719" cy="994854"/>
                          </a:xfrm>
                          <a:prstGeom prst="rect">
                            <a:avLst/>
                          </a:prstGeom>
                        </pic:spPr>
                      </pic:pic>
                      <wps:wsp>
                        <wps:cNvPr id="1291" name="Graphic 1291"/>
                        <wps:cNvSpPr/>
                        <wps:spPr>
                          <a:xfrm>
                            <a:off x="3242055" y="2316467"/>
                            <a:ext cx="291465" cy="22225"/>
                          </a:xfrm>
                          <a:custGeom>
                            <a:avLst/>
                            <a:gdLst/>
                            <a:ahLst/>
                            <a:cxnLst/>
                            <a:rect l="l" t="t" r="r" b="b"/>
                            <a:pathLst>
                              <a:path w="291465" h="22225">
                                <a:moveTo>
                                  <a:pt x="291376" y="0"/>
                                </a:moveTo>
                                <a:lnTo>
                                  <a:pt x="0" y="0"/>
                                </a:lnTo>
                                <a:lnTo>
                                  <a:pt x="0" y="21818"/>
                                </a:lnTo>
                                <a:lnTo>
                                  <a:pt x="291376" y="21818"/>
                                </a:lnTo>
                                <a:lnTo>
                                  <a:pt x="291376" y="0"/>
                                </a:lnTo>
                                <a:close/>
                              </a:path>
                            </a:pathLst>
                          </a:custGeom>
                          <a:solidFill>
                            <a:srgbClr val="000000"/>
                          </a:solidFill>
                        </wps:spPr>
                        <wps:bodyPr wrap="square" lIns="0" tIns="0" rIns="0" bIns="0" rtlCol="0">
                          <a:prstTxWarp prst="textNoShape">
                            <a:avLst/>
                          </a:prstTxWarp>
                          <a:noAutofit/>
                        </wps:bodyPr>
                      </wps:wsp>
                      <pic:pic>
                        <pic:nvPicPr>
                          <pic:cNvPr id="1292" name="Image 1292"/>
                          <pic:cNvPicPr/>
                        </pic:nvPicPr>
                        <pic:blipFill>
                          <a:blip r:embed="rId223" cstate="print"/>
                          <a:stretch>
                            <a:fillRect/>
                          </a:stretch>
                        </pic:blipFill>
                        <pic:spPr>
                          <a:xfrm>
                            <a:off x="4414844" y="2216562"/>
                            <a:ext cx="173100" cy="173126"/>
                          </a:xfrm>
                          <a:prstGeom prst="rect">
                            <a:avLst/>
                          </a:prstGeom>
                        </pic:spPr>
                      </pic:pic>
                      <pic:pic>
                        <pic:nvPicPr>
                          <pic:cNvPr id="1293" name="Image 1293"/>
                          <pic:cNvPicPr/>
                        </pic:nvPicPr>
                        <pic:blipFill>
                          <a:blip r:embed="rId224" cstate="print"/>
                          <a:stretch>
                            <a:fillRect/>
                          </a:stretch>
                        </pic:blipFill>
                        <pic:spPr>
                          <a:xfrm>
                            <a:off x="2413057" y="2233529"/>
                            <a:ext cx="173100" cy="173126"/>
                          </a:xfrm>
                          <a:prstGeom prst="rect">
                            <a:avLst/>
                          </a:prstGeom>
                        </pic:spPr>
                      </pic:pic>
                      <wps:wsp>
                        <wps:cNvPr id="1294" name="Graphic 1294"/>
                        <wps:cNvSpPr/>
                        <wps:spPr>
                          <a:xfrm>
                            <a:off x="1485620" y="1529371"/>
                            <a:ext cx="22225" cy="127000"/>
                          </a:xfrm>
                          <a:custGeom>
                            <a:avLst/>
                            <a:gdLst/>
                            <a:ahLst/>
                            <a:cxnLst/>
                            <a:rect l="l" t="t" r="r" b="b"/>
                            <a:pathLst>
                              <a:path w="22225" h="127000">
                                <a:moveTo>
                                  <a:pt x="21628" y="103835"/>
                                </a:moveTo>
                                <a:lnTo>
                                  <a:pt x="14033" y="103835"/>
                                </a:lnTo>
                                <a:lnTo>
                                  <a:pt x="14033" y="0"/>
                                </a:lnTo>
                                <a:lnTo>
                                  <a:pt x="6464" y="0"/>
                                </a:lnTo>
                                <a:lnTo>
                                  <a:pt x="6464" y="104140"/>
                                </a:lnTo>
                                <a:lnTo>
                                  <a:pt x="0" y="104140"/>
                                </a:lnTo>
                                <a:lnTo>
                                  <a:pt x="0" y="107950"/>
                                </a:lnTo>
                                <a:lnTo>
                                  <a:pt x="5715" y="107950"/>
                                </a:lnTo>
                                <a:lnTo>
                                  <a:pt x="5715" y="127000"/>
                                </a:lnTo>
                                <a:lnTo>
                                  <a:pt x="14808" y="127000"/>
                                </a:lnTo>
                                <a:lnTo>
                                  <a:pt x="14808" y="107950"/>
                                </a:lnTo>
                                <a:lnTo>
                                  <a:pt x="6464" y="107950"/>
                                </a:lnTo>
                                <a:lnTo>
                                  <a:pt x="6464" y="107645"/>
                                </a:lnTo>
                                <a:lnTo>
                                  <a:pt x="14033" y="107645"/>
                                </a:lnTo>
                                <a:lnTo>
                                  <a:pt x="19723" y="107645"/>
                                </a:lnTo>
                                <a:lnTo>
                                  <a:pt x="21628" y="103835"/>
                                </a:lnTo>
                                <a:close/>
                              </a:path>
                            </a:pathLst>
                          </a:custGeom>
                          <a:solidFill>
                            <a:srgbClr val="000000"/>
                          </a:solidFill>
                        </wps:spPr>
                        <wps:bodyPr wrap="square" lIns="0" tIns="0" rIns="0" bIns="0" rtlCol="0">
                          <a:prstTxWarp prst="textNoShape">
                            <a:avLst/>
                          </a:prstTxWarp>
                          <a:noAutofit/>
                        </wps:bodyPr>
                      </wps:wsp>
                      <wps:wsp>
                        <wps:cNvPr id="1295" name="Graphic 1295"/>
                        <wps:cNvSpPr/>
                        <wps:spPr>
                          <a:xfrm>
                            <a:off x="1254506" y="471893"/>
                            <a:ext cx="55880" cy="323215"/>
                          </a:xfrm>
                          <a:custGeom>
                            <a:avLst/>
                            <a:gdLst/>
                            <a:ahLst/>
                            <a:cxnLst/>
                            <a:rect l="l" t="t" r="r" b="b"/>
                            <a:pathLst>
                              <a:path w="55880" h="323215">
                                <a:moveTo>
                                  <a:pt x="37052" y="46304"/>
                                </a:moveTo>
                                <a:lnTo>
                                  <a:pt x="18529" y="46304"/>
                                </a:lnTo>
                                <a:lnTo>
                                  <a:pt x="18529" y="322783"/>
                                </a:lnTo>
                                <a:lnTo>
                                  <a:pt x="37052" y="322783"/>
                                </a:lnTo>
                                <a:lnTo>
                                  <a:pt x="37052" y="46304"/>
                                </a:lnTo>
                                <a:close/>
                              </a:path>
                              <a:path w="55880" h="323215">
                                <a:moveTo>
                                  <a:pt x="27787" y="0"/>
                                </a:moveTo>
                                <a:lnTo>
                                  <a:pt x="0" y="55575"/>
                                </a:lnTo>
                                <a:lnTo>
                                  <a:pt x="18529" y="55575"/>
                                </a:lnTo>
                                <a:lnTo>
                                  <a:pt x="18529" y="46304"/>
                                </a:lnTo>
                                <a:lnTo>
                                  <a:pt x="50939" y="46304"/>
                                </a:lnTo>
                                <a:lnTo>
                                  <a:pt x="27787" y="0"/>
                                </a:lnTo>
                                <a:close/>
                              </a:path>
                              <a:path w="55880" h="323215">
                                <a:moveTo>
                                  <a:pt x="50939" y="46304"/>
                                </a:moveTo>
                                <a:lnTo>
                                  <a:pt x="37052" y="46304"/>
                                </a:lnTo>
                                <a:lnTo>
                                  <a:pt x="37052" y="55575"/>
                                </a:lnTo>
                                <a:lnTo>
                                  <a:pt x="55575" y="55575"/>
                                </a:lnTo>
                                <a:lnTo>
                                  <a:pt x="50939" y="46304"/>
                                </a:lnTo>
                                <a:close/>
                              </a:path>
                            </a:pathLst>
                          </a:custGeom>
                          <a:solidFill>
                            <a:srgbClr val="C55911"/>
                          </a:solidFill>
                        </wps:spPr>
                        <wps:bodyPr wrap="square" lIns="0" tIns="0" rIns="0" bIns="0" rtlCol="0">
                          <a:prstTxWarp prst="textNoShape">
                            <a:avLst/>
                          </a:prstTxWarp>
                          <a:noAutofit/>
                        </wps:bodyPr>
                      </wps:wsp>
                      <pic:pic>
                        <pic:nvPicPr>
                          <pic:cNvPr id="1296" name="Image 1296"/>
                          <pic:cNvPicPr/>
                        </pic:nvPicPr>
                        <pic:blipFill>
                          <a:blip r:embed="rId225" cstate="print"/>
                          <a:stretch>
                            <a:fillRect/>
                          </a:stretch>
                        </pic:blipFill>
                        <pic:spPr>
                          <a:xfrm>
                            <a:off x="3806983" y="952366"/>
                            <a:ext cx="173126" cy="173113"/>
                          </a:xfrm>
                          <a:prstGeom prst="rect">
                            <a:avLst/>
                          </a:prstGeom>
                        </pic:spPr>
                      </pic:pic>
                      <pic:pic>
                        <pic:nvPicPr>
                          <pic:cNvPr id="1297" name="Image 1297"/>
                          <pic:cNvPicPr/>
                        </pic:nvPicPr>
                        <pic:blipFill>
                          <a:blip r:embed="rId226" cstate="print"/>
                          <a:stretch>
                            <a:fillRect/>
                          </a:stretch>
                        </pic:blipFill>
                        <pic:spPr>
                          <a:xfrm>
                            <a:off x="3277844" y="485838"/>
                            <a:ext cx="37896" cy="271055"/>
                          </a:xfrm>
                          <a:prstGeom prst="rect">
                            <a:avLst/>
                          </a:prstGeom>
                        </pic:spPr>
                      </pic:pic>
                      <pic:pic>
                        <pic:nvPicPr>
                          <pic:cNvPr id="1298" name="Image 1298"/>
                          <pic:cNvPicPr/>
                        </pic:nvPicPr>
                        <pic:blipFill>
                          <a:blip r:embed="rId227" cstate="print"/>
                          <a:stretch>
                            <a:fillRect/>
                          </a:stretch>
                        </pic:blipFill>
                        <pic:spPr>
                          <a:xfrm>
                            <a:off x="3876408" y="485838"/>
                            <a:ext cx="37871" cy="271055"/>
                          </a:xfrm>
                          <a:prstGeom prst="rect">
                            <a:avLst/>
                          </a:prstGeom>
                        </pic:spPr>
                      </pic:pic>
                      <pic:pic>
                        <pic:nvPicPr>
                          <pic:cNvPr id="1299" name="Image 1299"/>
                          <pic:cNvPicPr/>
                        </pic:nvPicPr>
                        <pic:blipFill>
                          <a:blip r:embed="rId227" cstate="print"/>
                          <a:stretch>
                            <a:fillRect/>
                          </a:stretch>
                        </pic:blipFill>
                        <pic:spPr>
                          <a:xfrm>
                            <a:off x="4479785" y="485838"/>
                            <a:ext cx="37909" cy="271055"/>
                          </a:xfrm>
                          <a:prstGeom prst="rect">
                            <a:avLst/>
                          </a:prstGeom>
                        </pic:spPr>
                      </pic:pic>
                      <wps:wsp>
                        <wps:cNvPr id="1300" name="Graphic 1300"/>
                        <wps:cNvSpPr/>
                        <wps:spPr>
                          <a:xfrm>
                            <a:off x="2382901" y="662253"/>
                            <a:ext cx="55880" cy="170180"/>
                          </a:xfrm>
                          <a:custGeom>
                            <a:avLst/>
                            <a:gdLst/>
                            <a:ahLst/>
                            <a:cxnLst/>
                            <a:rect l="l" t="t" r="r" b="b"/>
                            <a:pathLst>
                              <a:path w="55880" h="170180">
                                <a:moveTo>
                                  <a:pt x="37045" y="46310"/>
                                </a:moveTo>
                                <a:lnTo>
                                  <a:pt x="18529" y="46310"/>
                                </a:lnTo>
                                <a:lnTo>
                                  <a:pt x="18529" y="170116"/>
                                </a:lnTo>
                                <a:lnTo>
                                  <a:pt x="37045" y="170116"/>
                                </a:lnTo>
                                <a:lnTo>
                                  <a:pt x="37045" y="46310"/>
                                </a:lnTo>
                                <a:close/>
                              </a:path>
                              <a:path w="55880" h="170180">
                                <a:moveTo>
                                  <a:pt x="27787" y="0"/>
                                </a:moveTo>
                                <a:lnTo>
                                  <a:pt x="0" y="55575"/>
                                </a:lnTo>
                                <a:lnTo>
                                  <a:pt x="18529" y="55575"/>
                                </a:lnTo>
                                <a:lnTo>
                                  <a:pt x="18529" y="46310"/>
                                </a:lnTo>
                                <a:lnTo>
                                  <a:pt x="50942" y="46310"/>
                                </a:lnTo>
                                <a:lnTo>
                                  <a:pt x="27787" y="0"/>
                                </a:lnTo>
                                <a:close/>
                              </a:path>
                              <a:path w="55880" h="170180">
                                <a:moveTo>
                                  <a:pt x="50942" y="46310"/>
                                </a:moveTo>
                                <a:lnTo>
                                  <a:pt x="37045" y="46310"/>
                                </a:lnTo>
                                <a:lnTo>
                                  <a:pt x="37045" y="55575"/>
                                </a:lnTo>
                                <a:lnTo>
                                  <a:pt x="55575" y="55575"/>
                                </a:lnTo>
                                <a:lnTo>
                                  <a:pt x="50942" y="46310"/>
                                </a:lnTo>
                                <a:close/>
                              </a:path>
                            </a:pathLst>
                          </a:custGeom>
                          <a:solidFill>
                            <a:srgbClr val="C55911"/>
                          </a:solidFill>
                        </wps:spPr>
                        <wps:bodyPr wrap="square" lIns="0" tIns="0" rIns="0" bIns="0" rtlCol="0">
                          <a:prstTxWarp prst="textNoShape">
                            <a:avLst/>
                          </a:prstTxWarp>
                          <a:noAutofit/>
                        </wps:bodyPr>
                      </wps:wsp>
                      <wps:wsp>
                        <wps:cNvPr id="1301" name="Graphic 1301"/>
                        <wps:cNvSpPr/>
                        <wps:spPr>
                          <a:xfrm>
                            <a:off x="1081633" y="223545"/>
                            <a:ext cx="1820545" cy="541655"/>
                          </a:xfrm>
                          <a:custGeom>
                            <a:avLst/>
                            <a:gdLst/>
                            <a:ahLst/>
                            <a:cxnLst/>
                            <a:rect l="l" t="t" r="r" b="b"/>
                            <a:pathLst>
                              <a:path w="1820545" h="541655">
                                <a:moveTo>
                                  <a:pt x="1010780" y="89712"/>
                                </a:moveTo>
                                <a:lnTo>
                                  <a:pt x="1017833" y="54793"/>
                                </a:lnTo>
                                <a:lnTo>
                                  <a:pt x="1037064" y="26277"/>
                                </a:lnTo>
                                <a:lnTo>
                                  <a:pt x="1065585" y="7050"/>
                                </a:lnTo>
                                <a:lnTo>
                                  <a:pt x="1100505" y="0"/>
                                </a:lnTo>
                                <a:lnTo>
                                  <a:pt x="1730578" y="0"/>
                                </a:lnTo>
                                <a:lnTo>
                                  <a:pt x="1765506" y="7050"/>
                                </a:lnTo>
                                <a:lnTo>
                                  <a:pt x="1794030" y="26277"/>
                                </a:lnTo>
                                <a:lnTo>
                                  <a:pt x="1813263" y="54793"/>
                                </a:lnTo>
                                <a:lnTo>
                                  <a:pt x="1820316" y="89712"/>
                                </a:lnTo>
                                <a:lnTo>
                                  <a:pt x="1820316" y="448602"/>
                                </a:lnTo>
                                <a:lnTo>
                                  <a:pt x="1813263" y="483522"/>
                                </a:lnTo>
                                <a:lnTo>
                                  <a:pt x="1794030" y="512043"/>
                                </a:lnTo>
                                <a:lnTo>
                                  <a:pt x="1765506" y="531274"/>
                                </a:lnTo>
                                <a:lnTo>
                                  <a:pt x="1730578" y="538327"/>
                                </a:lnTo>
                                <a:lnTo>
                                  <a:pt x="1100505" y="538327"/>
                                </a:lnTo>
                                <a:lnTo>
                                  <a:pt x="1065585" y="531274"/>
                                </a:lnTo>
                                <a:lnTo>
                                  <a:pt x="1037064" y="512043"/>
                                </a:lnTo>
                                <a:lnTo>
                                  <a:pt x="1017833" y="483522"/>
                                </a:lnTo>
                                <a:lnTo>
                                  <a:pt x="1010780" y="448602"/>
                                </a:lnTo>
                                <a:lnTo>
                                  <a:pt x="1010780" y="89712"/>
                                </a:lnTo>
                                <a:close/>
                              </a:path>
                              <a:path w="1820545" h="541655">
                                <a:moveTo>
                                  <a:pt x="0" y="92950"/>
                                </a:moveTo>
                                <a:lnTo>
                                  <a:pt x="7050" y="58030"/>
                                </a:lnTo>
                                <a:lnTo>
                                  <a:pt x="26277" y="29509"/>
                                </a:lnTo>
                                <a:lnTo>
                                  <a:pt x="54794" y="10278"/>
                                </a:lnTo>
                                <a:lnTo>
                                  <a:pt x="89712" y="3225"/>
                                </a:lnTo>
                                <a:lnTo>
                                  <a:pt x="823264" y="3225"/>
                                </a:lnTo>
                                <a:lnTo>
                                  <a:pt x="858177" y="10278"/>
                                </a:lnTo>
                                <a:lnTo>
                                  <a:pt x="886694" y="29509"/>
                                </a:lnTo>
                                <a:lnTo>
                                  <a:pt x="905925" y="58030"/>
                                </a:lnTo>
                                <a:lnTo>
                                  <a:pt x="912977" y="92950"/>
                                </a:lnTo>
                                <a:lnTo>
                                  <a:pt x="912977" y="451840"/>
                                </a:lnTo>
                                <a:lnTo>
                                  <a:pt x="905925" y="486761"/>
                                </a:lnTo>
                                <a:lnTo>
                                  <a:pt x="886694" y="515281"/>
                                </a:lnTo>
                                <a:lnTo>
                                  <a:pt x="858177" y="534513"/>
                                </a:lnTo>
                                <a:lnTo>
                                  <a:pt x="823264" y="541566"/>
                                </a:lnTo>
                                <a:lnTo>
                                  <a:pt x="89712" y="541566"/>
                                </a:lnTo>
                                <a:lnTo>
                                  <a:pt x="54794" y="534513"/>
                                </a:lnTo>
                                <a:lnTo>
                                  <a:pt x="26277" y="515281"/>
                                </a:lnTo>
                                <a:lnTo>
                                  <a:pt x="7050" y="486761"/>
                                </a:lnTo>
                                <a:lnTo>
                                  <a:pt x="0" y="451840"/>
                                </a:lnTo>
                                <a:lnTo>
                                  <a:pt x="0" y="92950"/>
                                </a:lnTo>
                                <a:close/>
                              </a:path>
                            </a:pathLst>
                          </a:custGeom>
                          <a:ln w="9258">
                            <a:solidFill>
                              <a:srgbClr val="000000"/>
                            </a:solidFill>
                            <a:prstDash val="sysDash"/>
                          </a:ln>
                        </wps:spPr>
                        <wps:bodyPr wrap="square" lIns="0" tIns="0" rIns="0" bIns="0" rtlCol="0">
                          <a:prstTxWarp prst="textNoShape">
                            <a:avLst/>
                          </a:prstTxWarp>
                          <a:noAutofit/>
                        </wps:bodyPr>
                      </wps:wsp>
                      <wps:wsp>
                        <wps:cNvPr id="1302" name="Graphic 1302"/>
                        <wps:cNvSpPr/>
                        <wps:spPr>
                          <a:xfrm>
                            <a:off x="774065" y="1231099"/>
                            <a:ext cx="4572000" cy="1270"/>
                          </a:xfrm>
                          <a:custGeom>
                            <a:avLst/>
                            <a:gdLst/>
                            <a:ahLst/>
                            <a:cxnLst/>
                            <a:rect l="l" t="t" r="r" b="b"/>
                            <a:pathLst>
                              <a:path w="4572000" h="0">
                                <a:moveTo>
                                  <a:pt x="4571974" y="0"/>
                                </a:moveTo>
                                <a:lnTo>
                                  <a:pt x="0" y="0"/>
                                </a:lnTo>
                              </a:path>
                            </a:pathLst>
                          </a:custGeom>
                          <a:ln w="11785">
                            <a:solidFill>
                              <a:srgbClr val="BEBEBE"/>
                            </a:solidFill>
                            <a:prstDash val="sysDash"/>
                          </a:ln>
                        </wps:spPr>
                        <wps:bodyPr wrap="square" lIns="0" tIns="0" rIns="0" bIns="0" rtlCol="0">
                          <a:prstTxWarp prst="textNoShape">
                            <a:avLst/>
                          </a:prstTxWarp>
                          <a:noAutofit/>
                        </wps:bodyPr>
                      </wps:wsp>
                      <wps:wsp>
                        <wps:cNvPr id="1303" name="Graphic 1303"/>
                        <wps:cNvSpPr/>
                        <wps:spPr>
                          <a:xfrm>
                            <a:off x="50406" y="12"/>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1304" name="Graphic 1304"/>
                        <wps:cNvSpPr/>
                        <wps:spPr>
                          <a:xfrm>
                            <a:off x="50406" y="12"/>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305" name="Graphic 1305"/>
                        <wps:cNvSpPr/>
                        <wps:spPr>
                          <a:xfrm>
                            <a:off x="6069609" y="12"/>
                            <a:ext cx="50800" cy="50800"/>
                          </a:xfrm>
                          <a:custGeom>
                            <a:avLst/>
                            <a:gdLst/>
                            <a:ahLst/>
                            <a:cxnLst/>
                            <a:rect l="l" t="t" r="r" b="b"/>
                            <a:pathLst>
                              <a:path w="50800" h="50800">
                                <a:moveTo>
                                  <a:pt x="0" y="0"/>
                                </a:moveTo>
                                <a:lnTo>
                                  <a:pt x="0" y="6477"/>
                                </a:lnTo>
                                <a:lnTo>
                                  <a:pt x="7200" y="7200"/>
                                </a:lnTo>
                                <a:lnTo>
                                  <a:pt x="15125" y="8636"/>
                                </a:lnTo>
                                <a:lnTo>
                                  <a:pt x="43205" y="43205"/>
                                </a:lnTo>
                                <a:lnTo>
                                  <a:pt x="43916" y="50406"/>
                                </a:lnTo>
                                <a:lnTo>
                                  <a:pt x="50406" y="50406"/>
                                </a:lnTo>
                                <a:lnTo>
                                  <a:pt x="35788" y="14611"/>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306" name="Graphic 1306"/>
                        <wps:cNvSpPr/>
                        <wps:spPr>
                          <a:xfrm>
                            <a:off x="6069609" y="12"/>
                            <a:ext cx="50800" cy="50800"/>
                          </a:xfrm>
                          <a:custGeom>
                            <a:avLst/>
                            <a:gdLst/>
                            <a:ahLst/>
                            <a:cxnLst/>
                            <a:rect l="l" t="t" r="r" b="b"/>
                            <a:pathLst>
                              <a:path w="50800" h="50800">
                                <a:moveTo>
                                  <a:pt x="0" y="0"/>
                                </a:moveTo>
                                <a:lnTo>
                                  <a:pt x="35788" y="14611"/>
                                </a:lnTo>
                                <a:lnTo>
                                  <a:pt x="50406" y="50406"/>
                                </a:lnTo>
                                <a:lnTo>
                                  <a:pt x="43916" y="50406"/>
                                </a:lnTo>
                                <a:lnTo>
                                  <a:pt x="43205" y="43205"/>
                                </a:lnTo>
                                <a:lnTo>
                                  <a:pt x="41757" y="35280"/>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307" name="Graphic 1307"/>
                        <wps:cNvSpPr/>
                        <wps:spPr>
                          <a:xfrm>
                            <a:off x="6113538" y="50406"/>
                            <a:ext cx="6985" cy="3979545"/>
                          </a:xfrm>
                          <a:custGeom>
                            <a:avLst/>
                            <a:gdLst/>
                            <a:ahLst/>
                            <a:cxnLst/>
                            <a:rect l="l" t="t" r="r" b="b"/>
                            <a:pathLst>
                              <a:path w="6985" h="3979545">
                                <a:moveTo>
                                  <a:pt x="6476" y="0"/>
                                </a:moveTo>
                                <a:lnTo>
                                  <a:pt x="0" y="0"/>
                                </a:lnTo>
                                <a:lnTo>
                                  <a:pt x="0" y="3979443"/>
                                </a:lnTo>
                                <a:lnTo>
                                  <a:pt x="6476" y="3979443"/>
                                </a:lnTo>
                                <a:lnTo>
                                  <a:pt x="6476" y="0"/>
                                </a:lnTo>
                                <a:close/>
                              </a:path>
                            </a:pathLst>
                          </a:custGeom>
                          <a:solidFill>
                            <a:srgbClr val="000000"/>
                          </a:solidFill>
                        </wps:spPr>
                        <wps:bodyPr wrap="square" lIns="0" tIns="0" rIns="0" bIns="0" rtlCol="0">
                          <a:prstTxWarp prst="textNoShape">
                            <a:avLst/>
                          </a:prstTxWarp>
                          <a:noAutofit/>
                        </wps:bodyPr>
                      </wps:wsp>
                      <wps:wsp>
                        <wps:cNvPr id="1308" name="Graphic 1308"/>
                        <wps:cNvSpPr/>
                        <wps:spPr>
                          <a:xfrm>
                            <a:off x="6113538" y="50406"/>
                            <a:ext cx="6985" cy="3979545"/>
                          </a:xfrm>
                          <a:custGeom>
                            <a:avLst/>
                            <a:gdLst/>
                            <a:ahLst/>
                            <a:cxnLst/>
                            <a:rect l="l" t="t" r="r" b="b"/>
                            <a:pathLst>
                              <a:path w="6985" h="3979545">
                                <a:moveTo>
                                  <a:pt x="6476" y="0"/>
                                </a:moveTo>
                                <a:lnTo>
                                  <a:pt x="6476" y="3979443"/>
                                </a:lnTo>
                                <a:lnTo>
                                  <a:pt x="0" y="3979443"/>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309" name="Graphic 1309"/>
                        <wps:cNvSpPr/>
                        <wps:spPr>
                          <a:xfrm>
                            <a:off x="6069609" y="4029849"/>
                            <a:ext cx="50800" cy="51435"/>
                          </a:xfrm>
                          <a:custGeom>
                            <a:avLst/>
                            <a:gdLst/>
                            <a:ahLst/>
                            <a:cxnLst/>
                            <a:rect l="l" t="t" r="r" b="b"/>
                            <a:pathLst>
                              <a:path w="50800" h="51435">
                                <a:moveTo>
                                  <a:pt x="50406" y="0"/>
                                </a:moveTo>
                                <a:lnTo>
                                  <a:pt x="43929" y="0"/>
                                </a:lnTo>
                                <a:lnTo>
                                  <a:pt x="43205" y="7924"/>
                                </a:lnTo>
                                <a:lnTo>
                                  <a:pt x="39149" y="20847"/>
                                </a:lnTo>
                                <a:lnTo>
                                  <a:pt x="31132" y="31802"/>
                                </a:lnTo>
                                <a:lnTo>
                                  <a:pt x="20150" y="39816"/>
                                </a:lnTo>
                                <a:lnTo>
                                  <a:pt x="7200" y="43916"/>
                                </a:lnTo>
                                <a:lnTo>
                                  <a:pt x="0" y="44640"/>
                                </a:lnTo>
                                <a:lnTo>
                                  <a:pt x="0" y="51117"/>
                                </a:lnTo>
                                <a:lnTo>
                                  <a:pt x="35699" y="36250"/>
                                </a:lnTo>
                                <a:lnTo>
                                  <a:pt x="49682" y="9359"/>
                                </a:lnTo>
                                <a:lnTo>
                                  <a:pt x="50406" y="0"/>
                                </a:lnTo>
                                <a:close/>
                              </a:path>
                            </a:pathLst>
                          </a:custGeom>
                          <a:solidFill>
                            <a:srgbClr val="000000"/>
                          </a:solidFill>
                        </wps:spPr>
                        <wps:bodyPr wrap="square" lIns="0" tIns="0" rIns="0" bIns="0" rtlCol="0">
                          <a:prstTxWarp prst="textNoShape">
                            <a:avLst/>
                          </a:prstTxWarp>
                          <a:noAutofit/>
                        </wps:bodyPr>
                      </wps:wsp>
                      <wps:wsp>
                        <wps:cNvPr id="1310" name="Graphic 1310"/>
                        <wps:cNvSpPr/>
                        <wps:spPr>
                          <a:xfrm>
                            <a:off x="6069609" y="4029849"/>
                            <a:ext cx="50800" cy="51435"/>
                          </a:xfrm>
                          <a:custGeom>
                            <a:avLst/>
                            <a:gdLst/>
                            <a:ahLst/>
                            <a:cxnLst/>
                            <a:rect l="l" t="t" r="r" b="b"/>
                            <a:pathLst>
                              <a:path w="50800" h="51435">
                                <a:moveTo>
                                  <a:pt x="50406" y="0"/>
                                </a:moveTo>
                                <a:lnTo>
                                  <a:pt x="35699" y="36250"/>
                                </a:lnTo>
                                <a:lnTo>
                                  <a:pt x="0" y="51117"/>
                                </a:lnTo>
                                <a:lnTo>
                                  <a:pt x="0" y="44640"/>
                                </a:lnTo>
                                <a:lnTo>
                                  <a:pt x="7200" y="43916"/>
                                </a:lnTo>
                                <a:lnTo>
                                  <a:pt x="20150" y="39816"/>
                                </a:lnTo>
                                <a:lnTo>
                                  <a:pt x="31132" y="31802"/>
                                </a:lnTo>
                                <a:lnTo>
                                  <a:pt x="39149" y="20847"/>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311" name="Graphic 1311"/>
                        <wps:cNvSpPr/>
                        <wps:spPr>
                          <a:xfrm>
                            <a:off x="50406" y="4074490"/>
                            <a:ext cx="6019800" cy="6985"/>
                          </a:xfrm>
                          <a:custGeom>
                            <a:avLst/>
                            <a:gdLst/>
                            <a:ahLst/>
                            <a:cxnLst/>
                            <a:rect l="l" t="t" r="r" b="b"/>
                            <a:pathLst>
                              <a:path w="6019800" h="6985">
                                <a:moveTo>
                                  <a:pt x="6019203" y="0"/>
                                </a:moveTo>
                                <a:lnTo>
                                  <a:pt x="0" y="0"/>
                                </a:lnTo>
                                <a:lnTo>
                                  <a:pt x="0" y="6476"/>
                                </a:lnTo>
                                <a:lnTo>
                                  <a:pt x="6019203" y="6476"/>
                                </a:lnTo>
                                <a:lnTo>
                                  <a:pt x="6019203" y="0"/>
                                </a:lnTo>
                                <a:close/>
                              </a:path>
                            </a:pathLst>
                          </a:custGeom>
                          <a:solidFill>
                            <a:srgbClr val="000000"/>
                          </a:solidFill>
                        </wps:spPr>
                        <wps:bodyPr wrap="square" lIns="0" tIns="0" rIns="0" bIns="0" rtlCol="0">
                          <a:prstTxWarp prst="textNoShape">
                            <a:avLst/>
                          </a:prstTxWarp>
                          <a:noAutofit/>
                        </wps:bodyPr>
                      </wps:wsp>
                      <wps:wsp>
                        <wps:cNvPr id="1312" name="Graphic 1312"/>
                        <wps:cNvSpPr/>
                        <wps:spPr>
                          <a:xfrm>
                            <a:off x="50406" y="4074490"/>
                            <a:ext cx="6019800" cy="6985"/>
                          </a:xfrm>
                          <a:custGeom>
                            <a:avLst/>
                            <a:gdLst/>
                            <a:ahLst/>
                            <a:cxnLst/>
                            <a:rect l="l" t="t" r="r" b="b"/>
                            <a:pathLst>
                              <a:path w="6019800" h="6985">
                                <a:moveTo>
                                  <a:pt x="6019203" y="6476"/>
                                </a:moveTo>
                                <a:lnTo>
                                  <a:pt x="0" y="6476"/>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1313" name="Graphic 1313"/>
                        <wps:cNvSpPr/>
                        <wps:spPr>
                          <a:xfrm>
                            <a:off x="0" y="4029849"/>
                            <a:ext cx="50800" cy="51435"/>
                          </a:xfrm>
                          <a:custGeom>
                            <a:avLst/>
                            <a:gdLst/>
                            <a:ahLst/>
                            <a:cxnLst/>
                            <a:rect l="l" t="t" r="r" b="b"/>
                            <a:pathLst>
                              <a:path w="50800" h="51435">
                                <a:moveTo>
                                  <a:pt x="6489" y="0"/>
                                </a:moveTo>
                                <a:lnTo>
                                  <a:pt x="0" y="0"/>
                                </a:lnTo>
                                <a:lnTo>
                                  <a:pt x="723" y="9359"/>
                                </a:lnTo>
                                <a:lnTo>
                                  <a:pt x="26962" y="44803"/>
                                </a:lnTo>
                                <a:lnTo>
                                  <a:pt x="50406" y="51117"/>
                                </a:lnTo>
                                <a:lnTo>
                                  <a:pt x="50406" y="44640"/>
                                </a:lnTo>
                                <a:lnTo>
                                  <a:pt x="43205" y="43916"/>
                                </a:lnTo>
                                <a:lnTo>
                                  <a:pt x="29630" y="39314"/>
                                </a:lnTo>
                                <a:lnTo>
                                  <a:pt x="19292" y="31872"/>
                                </a:lnTo>
                                <a:lnTo>
                                  <a:pt x="11910" y="21451"/>
                                </a:lnTo>
                                <a:lnTo>
                                  <a:pt x="7200" y="7912"/>
                                </a:lnTo>
                                <a:lnTo>
                                  <a:pt x="6489" y="0"/>
                                </a:lnTo>
                                <a:close/>
                              </a:path>
                            </a:pathLst>
                          </a:custGeom>
                          <a:solidFill>
                            <a:srgbClr val="000000"/>
                          </a:solidFill>
                        </wps:spPr>
                        <wps:bodyPr wrap="square" lIns="0" tIns="0" rIns="0" bIns="0" rtlCol="0">
                          <a:prstTxWarp prst="textNoShape">
                            <a:avLst/>
                          </a:prstTxWarp>
                          <a:noAutofit/>
                        </wps:bodyPr>
                      </wps:wsp>
                      <wps:wsp>
                        <wps:cNvPr id="1314" name="Graphic 1314"/>
                        <wps:cNvSpPr/>
                        <wps:spPr>
                          <a:xfrm>
                            <a:off x="0" y="4029849"/>
                            <a:ext cx="50800" cy="51435"/>
                          </a:xfrm>
                          <a:custGeom>
                            <a:avLst/>
                            <a:gdLst/>
                            <a:ahLst/>
                            <a:cxnLst/>
                            <a:rect l="l" t="t" r="r" b="b"/>
                            <a:pathLst>
                              <a:path w="50800" h="51435">
                                <a:moveTo>
                                  <a:pt x="50406" y="51117"/>
                                </a:moveTo>
                                <a:lnTo>
                                  <a:pt x="14979" y="36068"/>
                                </a:lnTo>
                                <a:lnTo>
                                  <a:pt x="0" y="0"/>
                                </a:lnTo>
                                <a:lnTo>
                                  <a:pt x="6489" y="0"/>
                                </a:lnTo>
                                <a:lnTo>
                                  <a:pt x="7200" y="7912"/>
                                </a:lnTo>
                                <a:lnTo>
                                  <a:pt x="11910" y="21451"/>
                                </a:lnTo>
                                <a:lnTo>
                                  <a:pt x="19292" y="31872"/>
                                </a:lnTo>
                                <a:lnTo>
                                  <a:pt x="29630" y="39314"/>
                                </a:lnTo>
                                <a:lnTo>
                                  <a:pt x="43205" y="43916"/>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1315" name="Graphic 1315"/>
                        <wps:cNvSpPr/>
                        <wps:spPr>
                          <a:xfrm>
                            <a:off x="12" y="50405"/>
                            <a:ext cx="6985" cy="3979545"/>
                          </a:xfrm>
                          <a:custGeom>
                            <a:avLst/>
                            <a:gdLst/>
                            <a:ahLst/>
                            <a:cxnLst/>
                            <a:rect l="l" t="t" r="r" b="b"/>
                            <a:pathLst>
                              <a:path w="6985" h="3979545">
                                <a:moveTo>
                                  <a:pt x="6477" y="0"/>
                                </a:moveTo>
                                <a:lnTo>
                                  <a:pt x="0" y="0"/>
                                </a:lnTo>
                                <a:lnTo>
                                  <a:pt x="0" y="3979443"/>
                                </a:lnTo>
                                <a:lnTo>
                                  <a:pt x="6477" y="3979443"/>
                                </a:lnTo>
                                <a:lnTo>
                                  <a:pt x="6477" y="0"/>
                                </a:lnTo>
                                <a:close/>
                              </a:path>
                            </a:pathLst>
                          </a:custGeom>
                          <a:solidFill>
                            <a:srgbClr val="000000"/>
                          </a:solidFill>
                        </wps:spPr>
                        <wps:bodyPr wrap="square" lIns="0" tIns="0" rIns="0" bIns="0" rtlCol="0">
                          <a:prstTxWarp prst="textNoShape">
                            <a:avLst/>
                          </a:prstTxWarp>
                          <a:noAutofit/>
                        </wps:bodyPr>
                      </wps:wsp>
                      <wps:wsp>
                        <wps:cNvPr id="1316" name="Graphic 1316"/>
                        <wps:cNvSpPr/>
                        <wps:spPr>
                          <a:xfrm>
                            <a:off x="12" y="50405"/>
                            <a:ext cx="6985" cy="3979545"/>
                          </a:xfrm>
                          <a:custGeom>
                            <a:avLst/>
                            <a:gdLst/>
                            <a:ahLst/>
                            <a:cxnLst/>
                            <a:rect l="l" t="t" r="r" b="b"/>
                            <a:pathLst>
                              <a:path w="6985" h="3979545">
                                <a:moveTo>
                                  <a:pt x="0" y="3979443"/>
                                </a:moveTo>
                                <a:lnTo>
                                  <a:pt x="0" y="0"/>
                                </a:lnTo>
                                <a:lnTo>
                                  <a:pt x="6477" y="0"/>
                                </a:lnTo>
                                <a:lnTo>
                                  <a:pt x="6477" y="3979443"/>
                                </a:lnTo>
                              </a:path>
                            </a:pathLst>
                          </a:custGeom>
                          <a:ln w="0">
                            <a:solidFill>
                              <a:srgbClr val="000000"/>
                            </a:solidFill>
                            <a:prstDash val="solid"/>
                          </a:ln>
                        </wps:spPr>
                        <wps:bodyPr wrap="square" lIns="0" tIns="0" rIns="0" bIns="0" rtlCol="0">
                          <a:prstTxWarp prst="textNoShape">
                            <a:avLst/>
                          </a:prstTxWarp>
                          <a:noAutofit/>
                        </wps:bodyPr>
                      </wps:wsp>
                      <wps:wsp>
                        <wps:cNvPr id="1317" name="Graphic 1317"/>
                        <wps:cNvSpPr/>
                        <wps:spPr>
                          <a:xfrm>
                            <a:off x="12" y="0"/>
                            <a:ext cx="50800" cy="50800"/>
                          </a:xfrm>
                          <a:custGeom>
                            <a:avLst/>
                            <a:gdLst/>
                            <a:ahLst/>
                            <a:cxnLst/>
                            <a:rect l="l" t="t" r="r" b="b"/>
                            <a:pathLst>
                              <a:path w="50800" h="50800">
                                <a:moveTo>
                                  <a:pt x="50406" y="0"/>
                                </a:moveTo>
                                <a:lnTo>
                                  <a:pt x="14730" y="14827"/>
                                </a:lnTo>
                                <a:lnTo>
                                  <a:pt x="0" y="50406"/>
                                </a:lnTo>
                                <a:lnTo>
                                  <a:pt x="6477" y="50406"/>
                                </a:lnTo>
                                <a:lnTo>
                                  <a:pt x="7200" y="43205"/>
                                </a:lnTo>
                                <a:lnTo>
                                  <a:pt x="11688" y="29853"/>
                                </a:lnTo>
                                <a:lnTo>
                                  <a:pt x="19292" y="19297"/>
                                </a:lnTo>
                                <a:lnTo>
                                  <a:pt x="29851" y="11694"/>
                                </a:lnTo>
                                <a:lnTo>
                                  <a:pt x="43205" y="7200"/>
                                </a:lnTo>
                                <a:lnTo>
                                  <a:pt x="50406" y="6489"/>
                                </a:lnTo>
                                <a:lnTo>
                                  <a:pt x="50406" y="0"/>
                                </a:lnTo>
                                <a:close/>
                              </a:path>
                            </a:pathLst>
                          </a:custGeom>
                          <a:solidFill>
                            <a:srgbClr val="000000"/>
                          </a:solidFill>
                        </wps:spPr>
                        <wps:bodyPr wrap="square" lIns="0" tIns="0" rIns="0" bIns="0" rtlCol="0">
                          <a:prstTxWarp prst="textNoShape">
                            <a:avLst/>
                          </a:prstTxWarp>
                          <a:noAutofit/>
                        </wps:bodyPr>
                      </wps:wsp>
                      <wps:wsp>
                        <wps:cNvPr id="1318" name="Graphic 1318"/>
                        <wps:cNvSpPr/>
                        <wps:spPr>
                          <a:xfrm>
                            <a:off x="12" y="0"/>
                            <a:ext cx="50800" cy="50800"/>
                          </a:xfrm>
                          <a:custGeom>
                            <a:avLst/>
                            <a:gdLst/>
                            <a:ahLst/>
                            <a:cxnLst/>
                            <a:rect l="l" t="t" r="r" b="b"/>
                            <a:pathLst>
                              <a:path w="50800" h="50800">
                                <a:moveTo>
                                  <a:pt x="0" y="50406"/>
                                </a:moveTo>
                                <a:lnTo>
                                  <a:pt x="14730" y="14827"/>
                                </a:lnTo>
                                <a:lnTo>
                                  <a:pt x="50406" y="0"/>
                                </a:lnTo>
                                <a:lnTo>
                                  <a:pt x="50406" y="6489"/>
                                </a:lnTo>
                                <a:lnTo>
                                  <a:pt x="43205" y="7200"/>
                                </a:lnTo>
                                <a:lnTo>
                                  <a:pt x="29851" y="11694"/>
                                </a:lnTo>
                                <a:lnTo>
                                  <a:pt x="19292" y="19297"/>
                                </a:lnTo>
                                <a:lnTo>
                                  <a:pt x="11688" y="29853"/>
                                </a:lnTo>
                                <a:lnTo>
                                  <a:pt x="7200" y="43205"/>
                                </a:lnTo>
                                <a:lnTo>
                                  <a:pt x="6477" y="50406"/>
                                </a:lnTo>
                              </a:path>
                            </a:pathLst>
                          </a:custGeom>
                          <a:ln w="0">
                            <a:solidFill>
                              <a:srgbClr val="000000"/>
                            </a:solidFill>
                            <a:prstDash val="solid"/>
                          </a:ln>
                        </wps:spPr>
                        <wps:bodyPr wrap="square" lIns="0" tIns="0" rIns="0" bIns="0" rtlCol="0">
                          <a:prstTxWarp prst="textNoShape">
                            <a:avLst/>
                          </a:prstTxWarp>
                          <a:noAutofit/>
                        </wps:bodyPr>
                      </wps:wsp>
                      <wps:wsp>
                        <wps:cNvPr id="1319" name="Textbox 1319"/>
                        <wps:cNvSpPr txBox="1"/>
                        <wps:spPr>
                          <a:xfrm>
                            <a:off x="3063596" y="1276152"/>
                            <a:ext cx="83820" cy="151130"/>
                          </a:xfrm>
                          <a:prstGeom prst="rect">
                            <a:avLst/>
                          </a:prstGeom>
                        </wps:spPr>
                        <wps:txbx>
                          <w:txbxContent>
                            <w:p>
                              <w:pPr>
                                <w:spacing w:before="5"/>
                                <w:ind w:left="0" w:right="0" w:firstLine="0"/>
                                <w:jc w:val="left"/>
                                <w:rPr>
                                  <w:rFonts w:ascii="Arial"/>
                                  <w:b/>
                                  <w:sz w:val="20"/>
                                </w:rPr>
                              </w:pPr>
                              <w:bookmarkStart w:name="_bookmark16" w:id="30"/>
                              <w:bookmarkEnd w:id="30"/>
                              <w:r>
                                <w:rPr/>
                              </w:r>
                              <w:r>
                                <w:rPr>
                                  <w:rFonts w:ascii="Arial"/>
                                  <w:b/>
                                  <w:spacing w:val="-10"/>
                                  <w:sz w:val="20"/>
                                </w:rPr>
                                <w:t>c</w:t>
                              </w:r>
                            </w:p>
                          </w:txbxContent>
                        </wps:txbx>
                        <wps:bodyPr wrap="square" lIns="0" tIns="0" rIns="0" bIns="0" rtlCol="0">
                          <a:noAutofit/>
                        </wps:bodyPr>
                      </wps:wsp>
                      <wps:wsp>
                        <wps:cNvPr id="1320" name="Textbox 1320"/>
                        <wps:cNvSpPr txBox="1"/>
                        <wps:spPr>
                          <a:xfrm>
                            <a:off x="76314" y="3518347"/>
                            <a:ext cx="5981065" cy="494665"/>
                          </a:xfrm>
                          <a:prstGeom prst="rect">
                            <a:avLst/>
                          </a:prstGeom>
                        </wps:spPr>
                        <wps:txbx>
                          <w:txbxContent>
                            <w:p>
                              <w:pPr>
                                <w:spacing w:line="252" w:lineRule="auto" w:before="0"/>
                                <w:ind w:left="0" w:right="18" w:firstLine="0"/>
                                <w:jc w:val="left"/>
                                <w:rPr>
                                  <w:rFonts w:ascii="Myriad Pro Light"/>
                                  <w:b w:val="0"/>
                                  <w:sz w:val="16"/>
                                </w:rPr>
                              </w:pPr>
                              <w:r>
                                <w:rPr>
                                  <w:rFonts w:ascii="Gill Sans MT"/>
                                  <w:sz w:val="16"/>
                                </w:rPr>
                                <w:t>Fig.</w:t>
                              </w:r>
                              <w:r>
                                <w:rPr>
                                  <w:rFonts w:ascii="Gill Sans MT"/>
                                  <w:spacing w:val="40"/>
                                  <w:sz w:val="16"/>
                                </w:rPr>
                                <w:t> </w:t>
                              </w:r>
                              <w:r>
                                <w:rPr>
                                  <w:rFonts w:ascii="Gill Sans MT"/>
                                  <w:sz w:val="16"/>
                                </w:rPr>
                                <w:t>14</w:t>
                              </w:r>
                              <w:r>
                                <w:rPr>
                                  <w:rFonts w:ascii="Gill Sans MT"/>
                                  <w:spacing w:val="40"/>
                                  <w:sz w:val="16"/>
                                </w:rPr>
                                <w:t> </w:t>
                              </w:r>
                              <w:r>
                                <w:rPr>
                                  <w:rFonts w:ascii="Gill Sans MT"/>
                                  <w:sz w:val="16"/>
                                </w:rPr>
                                <w:t>Schemes</w:t>
                              </w:r>
                              <w:r>
                                <w:rPr>
                                  <w:rFonts w:ascii="Gill Sans MT"/>
                                  <w:spacing w:val="40"/>
                                  <w:sz w:val="16"/>
                                </w:rPr>
                                <w:t> </w:t>
                              </w:r>
                              <w:r>
                                <w:rPr>
                                  <w:rFonts w:ascii="Gill Sans MT"/>
                                  <w:sz w:val="16"/>
                                </w:rPr>
                                <w:t>of</w:t>
                              </w:r>
                              <w:r>
                                <w:rPr>
                                  <w:rFonts w:ascii="Gill Sans MT"/>
                                  <w:spacing w:val="40"/>
                                  <w:sz w:val="16"/>
                                </w:rPr>
                                <w:t> </w:t>
                              </w:r>
                              <w:r>
                                <w:rPr>
                                  <w:rFonts w:ascii="Gill Sans MT"/>
                                  <w:sz w:val="16"/>
                                </w:rPr>
                                <w:t>diffractive</w:t>
                              </w:r>
                              <w:r>
                                <w:rPr>
                                  <w:rFonts w:ascii="Gill Sans MT"/>
                                  <w:spacing w:val="40"/>
                                  <w:sz w:val="16"/>
                                </w:rPr>
                                <w:t> </w:t>
                              </w:r>
                              <w:r>
                                <w:rPr>
                                  <w:rFonts w:ascii="Gill Sans MT"/>
                                  <w:sz w:val="16"/>
                                </w:rPr>
                                <w:t>waveguide</w:t>
                              </w:r>
                              <w:r>
                                <w:rPr>
                                  <w:rFonts w:ascii="Gill Sans MT"/>
                                  <w:spacing w:val="40"/>
                                  <w:sz w:val="16"/>
                                </w:rPr>
                                <w:t> </w:t>
                              </w:r>
                              <w:r>
                                <w:rPr>
                                  <w:rFonts w:ascii="Gill Sans MT"/>
                                  <w:sz w:val="16"/>
                                </w:rPr>
                                <w:t>combiners</w:t>
                              </w:r>
                              <w:r>
                                <w:rPr>
                                  <w:rFonts w:ascii="Gill Sans MT"/>
                                  <w:spacing w:val="40"/>
                                  <w:sz w:val="16"/>
                                </w:rPr>
                                <w:t> </w:t>
                              </w:r>
                              <w:r>
                                <w:rPr>
                                  <w:rFonts w:ascii="Gill Sans MT"/>
                                  <w:sz w:val="16"/>
                                </w:rPr>
                                <w:t>and</w:t>
                              </w:r>
                              <w:r>
                                <w:rPr>
                                  <w:rFonts w:ascii="Gill Sans MT"/>
                                  <w:spacing w:val="40"/>
                                  <w:sz w:val="16"/>
                                </w:rPr>
                                <w:t> </w:t>
                              </w:r>
                              <w:r>
                                <w:rPr>
                                  <w:rFonts w:ascii="Gill Sans MT"/>
                                  <w:sz w:val="16"/>
                                </w:rPr>
                                <w:t>applications</w:t>
                              </w:r>
                              <w:r>
                                <w:rPr>
                                  <w:rFonts w:ascii="Gill Sans MT"/>
                                  <w:spacing w:val="40"/>
                                  <w:sz w:val="16"/>
                                </w:rPr>
                                <w:t> </w:t>
                              </w:r>
                              <w:r>
                                <w:rPr>
                                  <w:rFonts w:ascii="Gill Sans MT"/>
                                  <w:sz w:val="16"/>
                                </w:rPr>
                                <w:t>of</w:t>
                              </w:r>
                              <w:r>
                                <w:rPr>
                                  <w:rFonts w:ascii="Gill Sans MT"/>
                                  <w:spacing w:val="40"/>
                                  <w:sz w:val="16"/>
                                </w:rPr>
                                <w:t> </w:t>
                              </w:r>
                              <w:r>
                                <w:rPr>
                                  <w:rFonts w:ascii="Gill Sans MT"/>
                                  <w:sz w:val="16"/>
                                </w:rPr>
                                <w:t>PVG</w:t>
                              </w:r>
                              <w:r>
                                <w:rPr>
                                  <w:rFonts w:ascii="Gill Sans MT"/>
                                  <w:spacing w:val="40"/>
                                  <w:sz w:val="16"/>
                                </w:rPr>
                                <w:t> </w:t>
                              </w:r>
                              <w:r>
                                <w:rPr>
                                  <w:rFonts w:ascii="Gill Sans MT"/>
                                  <w:sz w:val="16"/>
                                </w:rPr>
                                <w:t>in</w:t>
                              </w:r>
                              <w:r>
                                <w:rPr>
                                  <w:rFonts w:ascii="Gill Sans MT"/>
                                  <w:spacing w:val="40"/>
                                  <w:sz w:val="16"/>
                                </w:rPr>
                                <w:t> </w:t>
                              </w:r>
                              <w:r>
                                <w:rPr>
                                  <w:rFonts w:ascii="Gill Sans MT"/>
                                  <w:sz w:val="16"/>
                                </w:rPr>
                                <w:t>waveguide</w:t>
                              </w:r>
                              <w:r>
                                <w:rPr>
                                  <w:rFonts w:ascii="Gill Sans MT"/>
                                  <w:spacing w:val="40"/>
                                  <w:sz w:val="16"/>
                                </w:rPr>
                                <w:t> </w:t>
                              </w:r>
                              <w:r>
                                <w:rPr>
                                  <w:rFonts w:ascii="Gill Sans MT"/>
                                  <w:sz w:val="16"/>
                                </w:rPr>
                                <w:t>AR.</w:t>
                              </w:r>
                              <w:r>
                                <w:rPr>
                                  <w:rFonts w:ascii="Gill Sans MT"/>
                                  <w:spacing w:val="40"/>
                                  <w:sz w:val="16"/>
                                </w:rPr>
                                <w:t> </w:t>
                              </w:r>
                              <w:r>
                                <w:rPr>
                                  <w:rFonts w:ascii="Gill Sans MT"/>
                                  <w:sz w:val="16"/>
                                </w:rPr>
                                <w:t>a</w:t>
                              </w:r>
                              <w:r>
                                <w:rPr>
                                  <w:rFonts w:ascii="Gill Sans MT"/>
                                  <w:spacing w:val="40"/>
                                  <w:sz w:val="16"/>
                                </w:rPr>
                                <w:t> </w:t>
                              </w:r>
                              <w:r>
                                <w:rPr>
                                  <w:rFonts w:ascii="Myriad Pro Light"/>
                                  <w:b w:val="0"/>
                                  <w:sz w:val="16"/>
                                </w:rPr>
                                <w:t>Working</w:t>
                              </w:r>
                              <w:r>
                                <w:rPr>
                                  <w:rFonts w:ascii="Myriad Pro Light"/>
                                  <w:b w:val="0"/>
                                  <w:spacing w:val="40"/>
                                  <w:sz w:val="16"/>
                                </w:rPr>
                                <w:t> </w:t>
                              </w:r>
                              <w:r>
                                <w:rPr>
                                  <w:rFonts w:ascii="Myriad Pro Light"/>
                                  <w:b w:val="0"/>
                                  <w:sz w:val="16"/>
                                </w:rPr>
                                <w:t>principles</w:t>
                              </w:r>
                              <w:r>
                                <w:rPr>
                                  <w:rFonts w:ascii="Myriad Pro Light"/>
                                  <w:b w:val="0"/>
                                  <w:spacing w:val="40"/>
                                  <w:sz w:val="16"/>
                                </w:rPr>
                                <w:t> </w:t>
                              </w:r>
                              <w:r>
                                <w:rPr>
                                  <w:rFonts w:ascii="Myriad Pro Light"/>
                                  <w:b w:val="0"/>
                                  <w:sz w:val="16"/>
                                </w:rPr>
                                <w:t>of</w:t>
                              </w:r>
                              <w:r>
                                <w:rPr>
                                  <w:rFonts w:ascii="Myriad Pro Light"/>
                                  <w:b w:val="0"/>
                                  <w:spacing w:val="40"/>
                                  <w:sz w:val="16"/>
                                </w:rPr>
                                <w:t> </w:t>
                              </w:r>
                              <w:r>
                                <w:rPr>
                                  <w:rFonts w:ascii="Myriad Pro Light"/>
                                  <w:b w:val="0"/>
                                  <w:sz w:val="16"/>
                                </w:rPr>
                                <w:t>waveguide</w:t>
                              </w:r>
                              <w:r>
                                <w:rPr>
                                  <w:rFonts w:ascii="Myriad Pro Light"/>
                                  <w:b w:val="0"/>
                                  <w:spacing w:val="40"/>
                                  <w:sz w:val="16"/>
                                </w:rPr>
                                <w:t> </w:t>
                              </w:r>
                              <w:r>
                                <w:rPr>
                                  <w:rFonts w:ascii="Myriad Pro Light"/>
                                  <w:b w:val="0"/>
                                  <w:sz w:val="16"/>
                                </w:rPr>
                                <w:t>AR</w:t>
                              </w:r>
                              <w:r>
                                <w:rPr>
                                  <w:rFonts w:ascii="Myriad Pro Light"/>
                                  <w:b w:val="0"/>
                                  <w:spacing w:val="40"/>
                                  <w:sz w:val="16"/>
                                </w:rPr>
                                <w:t> </w:t>
                              </w:r>
                              <w:r>
                                <w:rPr>
                                  <w:rFonts w:ascii="Myriad Pro Light"/>
                                  <w:b w:val="0"/>
                                  <w:sz w:val="16"/>
                                </w:rPr>
                                <w:t>(transmissive</w:t>
                              </w:r>
                              <w:r>
                                <w:rPr>
                                  <w:rFonts w:ascii="Myriad Pro Light"/>
                                  <w:b w:val="0"/>
                                  <w:spacing w:val="22"/>
                                  <w:sz w:val="16"/>
                                </w:rPr>
                                <w:t> </w:t>
                              </w:r>
                              <w:r>
                                <w:rPr>
                                  <w:rFonts w:ascii="Myriad Pro Light"/>
                                  <w:b w:val="0"/>
                                  <w:sz w:val="16"/>
                                </w:rPr>
                                <w:t>input</w:t>
                              </w:r>
                              <w:r>
                                <w:rPr>
                                  <w:rFonts w:ascii="Myriad Pro Light"/>
                                  <w:b w:val="0"/>
                                  <w:spacing w:val="22"/>
                                  <w:sz w:val="16"/>
                                </w:rPr>
                                <w:t> </w:t>
                              </w:r>
                              <w:r>
                                <w:rPr>
                                  <w:rFonts w:ascii="Myriad Pro Light"/>
                                  <w:b w:val="0"/>
                                  <w:sz w:val="16"/>
                                </w:rPr>
                                <w:t>coupler</w:t>
                              </w:r>
                              <w:r>
                                <w:rPr>
                                  <w:rFonts w:ascii="Myriad Pro Light"/>
                                  <w:b w:val="0"/>
                                  <w:spacing w:val="22"/>
                                  <w:sz w:val="16"/>
                                </w:rPr>
                                <w:t> </w:t>
                              </w:r>
                              <w:r>
                                <w:rPr>
                                  <w:rFonts w:ascii="Myriad Pro Light"/>
                                  <w:b w:val="0"/>
                                  <w:sz w:val="16"/>
                                </w:rPr>
                                <w:t>and</w:t>
                              </w:r>
                              <w:r>
                                <w:rPr>
                                  <w:rFonts w:ascii="Myriad Pro Light"/>
                                  <w:b w:val="0"/>
                                  <w:spacing w:val="22"/>
                                  <w:sz w:val="16"/>
                                </w:rPr>
                                <w:t> </w:t>
                              </w:r>
                              <w:r>
                                <w:rPr>
                                  <w:rFonts w:ascii="Myriad Pro Light"/>
                                  <w:b w:val="0"/>
                                  <w:sz w:val="16"/>
                                </w:rPr>
                                <w:t>re</w:t>
                              </w:r>
                              <w:r>
                                <w:rPr>
                                  <w:rFonts w:ascii="Arial"/>
                                  <w:sz w:val="16"/>
                                </w:rPr>
                                <w:t>fl</w:t>
                              </w:r>
                              <w:r>
                                <w:rPr>
                                  <w:rFonts w:ascii="Myriad Pro Light"/>
                                  <w:b w:val="0"/>
                                  <w:sz w:val="16"/>
                                </w:rPr>
                                <w:t>ective</w:t>
                              </w:r>
                              <w:r>
                                <w:rPr>
                                  <w:rFonts w:ascii="Myriad Pro Light"/>
                                  <w:b w:val="0"/>
                                  <w:spacing w:val="22"/>
                                  <w:sz w:val="16"/>
                                </w:rPr>
                                <w:t> </w:t>
                              </w:r>
                              <w:r>
                                <w:rPr>
                                  <w:rFonts w:ascii="Myriad Pro Light"/>
                                  <w:b w:val="0"/>
                                  <w:sz w:val="16"/>
                                </w:rPr>
                                <w:t>input</w:t>
                              </w:r>
                              <w:r>
                                <w:rPr>
                                  <w:rFonts w:ascii="Myriad Pro Light"/>
                                  <w:b w:val="0"/>
                                  <w:spacing w:val="22"/>
                                  <w:sz w:val="16"/>
                                </w:rPr>
                                <w:t> </w:t>
                              </w:r>
                              <w:r>
                                <w:rPr>
                                  <w:rFonts w:ascii="Myriad Pro Light"/>
                                  <w:b w:val="0"/>
                                  <w:sz w:val="16"/>
                                </w:rPr>
                                <w:t>coupler).</w:t>
                              </w:r>
                              <w:r>
                                <w:rPr>
                                  <w:rFonts w:ascii="Myriad Pro Light"/>
                                  <w:b w:val="0"/>
                                  <w:spacing w:val="21"/>
                                  <w:sz w:val="16"/>
                                </w:rPr>
                                <w:t> </w:t>
                              </w:r>
                              <w:r>
                                <w:rPr>
                                  <w:rFonts w:ascii="Gill Sans MT"/>
                                  <w:sz w:val="16"/>
                                </w:rPr>
                                <w:t>b</w:t>
                              </w:r>
                              <w:r>
                                <w:rPr>
                                  <w:rFonts w:ascii="Gill Sans MT"/>
                                  <w:spacing w:val="13"/>
                                  <w:sz w:val="16"/>
                                </w:rPr>
                                <w:t> </w:t>
                              </w:r>
                              <w:r>
                                <w:rPr>
                                  <w:rFonts w:ascii="Myriad Pro Light"/>
                                  <w:b w:val="0"/>
                                  <w:sz w:val="16"/>
                                </w:rPr>
                                <w:t>System</w:t>
                              </w:r>
                              <w:r>
                                <w:rPr>
                                  <w:rFonts w:ascii="Myriad Pro Light"/>
                                  <w:b w:val="0"/>
                                  <w:spacing w:val="22"/>
                                  <w:sz w:val="16"/>
                                </w:rPr>
                                <w:t> </w:t>
                              </w:r>
                              <w:r>
                                <w:rPr>
                                  <w:rFonts w:ascii="Myriad Pro Light"/>
                                  <w:b w:val="0"/>
                                  <w:sz w:val="16"/>
                                </w:rPr>
                                <w:t>con</w:t>
                              </w:r>
                              <w:r>
                                <w:rPr>
                                  <w:rFonts w:ascii="Arial"/>
                                  <w:sz w:val="16"/>
                                </w:rPr>
                                <w:t>fi</w:t>
                              </w:r>
                              <w:r>
                                <w:rPr>
                                  <w:rFonts w:ascii="Myriad Pro Light"/>
                                  <w:b w:val="0"/>
                                  <w:sz w:val="16"/>
                                </w:rPr>
                                <w:t>guration</w:t>
                              </w:r>
                              <w:r>
                                <w:rPr>
                                  <w:rFonts w:ascii="Myriad Pro Light"/>
                                  <w:b w:val="0"/>
                                  <w:spacing w:val="22"/>
                                  <w:sz w:val="16"/>
                                </w:rPr>
                                <w:t> </w:t>
                              </w:r>
                              <w:r>
                                <w:rPr>
                                  <w:rFonts w:ascii="Myriad Pro Light"/>
                                  <w:b w:val="0"/>
                                  <w:sz w:val="16"/>
                                </w:rPr>
                                <w:t>of</w:t>
                              </w:r>
                              <w:r>
                                <w:rPr>
                                  <w:rFonts w:ascii="Myriad Pro Light"/>
                                  <w:b w:val="0"/>
                                  <w:spacing w:val="22"/>
                                  <w:sz w:val="16"/>
                                </w:rPr>
                                <w:t> </w:t>
                              </w:r>
                              <w:r>
                                <w:rPr>
                                  <w:rFonts w:ascii="Myriad Pro Light"/>
                                  <w:b w:val="0"/>
                                  <w:sz w:val="16"/>
                                </w:rPr>
                                <w:t>full-color</w:t>
                              </w:r>
                              <w:r>
                                <w:rPr>
                                  <w:rFonts w:ascii="Myriad Pro Light"/>
                                  <w:b w:val="0"/>
                                  <w:spacing w:val="22"/>
                                  <w:sz w:val="16"/>
                                </w:rPr>
                                <w:t> </w:t>
                              </w:r>
                              <w:r>
                                <w:rPr>
                                  <w:rFonts w:ascii="Myriad Pro Light"/>
                                  <w:b w:val="0"/>
                                  <w:sz w:val="16"/>
                                </w:rPr>
                                <w:t>waveguide</w:t>
                              </w:r>
                              <w:r>
                                <w:rPr>
                                  <w:rFonts w:ascii="Myriad Pro Light"/>
                                  <w:b w:val="0"/>
                                  <w:spacing w:val="22"/>
                                  <w:sz w:val="16"/>
                                </w:rPr>
                                <w:t> </w:t>
                              </w:r>
                              <w:r>
                                <w:rPr>
                                  <w:rFonts w:ascii="Myriad Pro Light"/>
                                  <w:b w:val="0"/>
                                  <w:sz w:val="16"/>
                                </w:rPr>
                                <w:t>AR</w:t>
                              </w:r>
                              <w:r>
                                <w:rPr>
                                  <w:rFonts w:ascii="Myriad Pro Light"/>
                                  <w:b w:val="0"/>
                                  <w:spacing w:val="21"/>
                                  <w:sz w:val="16"/>
                                </w:rPr>
                                <w:t> </w:t>
                              </w:r>
                              <w:r>
                                <w:rPr>
                                  <w:rFonts w:ascii="Myriad Pro Light"/>
                                  <w:b w:val="0"/>
                                  <w:sz w:val="16"/>
                                </w:rPr>
                                <w:t>display</w:t>
                              </w:r>
                              <w:r>
                                <w:rPr>
                                  <w:rFonts w:ascii="Myriad Pro Light"/>
                                  <w:b w:val="0"/>
                                  <w:spacing w:val="23"/>
                                  <w:sz w:val="16"/>
                                </w:rPr>
                                <w:t> </w:t>
                              </w:r>
                              <w:r>
                                <w:rPr>
                                  <w:rFonts w:ascii="Myriad Pro Light"/>
                                  <w:b w:val="0"/>
                                  <w:sz w:val="16"/>
                                </w:rPr>
                                <w:t>with</w:t>
                              </w:r>
                              <w:r>
                                <w:rPr>
                                  <w:rFonts w:ascii="Myriad Pro Light"/>
                                  <w:b w:val="0"/>
                                  <w:spacing w:val="21"/>
                                  <w:sz w:val="16"/>
                                </w:rPr>
                                <w:t> </w:t>
                              </w:r>
                              <w:r>
                                <w:rPr>
                                  <w:rFonts w:ascii="Myriad Pro Light"/>
                                  <w:b w:val="0"/>
                                  <w:sz w:val="16"/>
                                </w:rPr>
                                <w:t>experimental</w:t>
                              </w:r>
                              <w:r>
                                <w:rPr>
                                  <w:rFonts w:ascii="Myriad Pro Light"/>
                                  <w:b w:val="0"/>
                                  <w:spacing w:val="21"/>
                                  <w:sz w:val="16"/>
                                </w:rPr>
                                <w:t> </w:t>
                              </w:r>
                              <w:r>
                                <w:rPr>
                                  <w:rFonts w:ascii="Myriad Pro Light"/>
                                  <w:b w:val="0"/>
                                  <w:sz w:val="16"/>
                                </w:rPr>
                                <w:t>results.</w:t>
                              </w:r>
                              <w:r>
                                <w:rPr>
                                  <w:rFonts w:ascii="Myriad Pro Light"/>
                                  <w:b w:val="0"/>
                                  <w:spacing w:val="40"/>
                                  <w:sz w:val="16"/>
                                </w:rPr>
                                <w:t> </w:t>
                              </w:r>
                              <w:r>
                                <w:rPr>
                                  <w:rFonts w:ascii="Gill Sans MT"/>
                                  <w:sz w:val="16"/>
                                </w:rPr>
                                <w:t>c</w:t>
                              </w:r>
                              <w:r>
                                <w:rPr>
                                  <w:rFonts w:ascii="Gill Sans MT"/>
                                  <w:spacing w:val="-12"/>
                                  <w:sz w:val="16"/>
                                </w:rPr>
                                <w:t> </w:t>
                              </w:r>
                              <w:r>
                                <w:rPr>
                                  <w:rFonts w:ascii="Myriad Pro Light"/>
                                  <w:b w:val="0"/>
                                  <w:sz w:val="16"/>
                                </w:rPr>
                                <w:t>Enlarged-FoV</w:t>
                              </w:r>
                              <w:r>
                                <w:rPr>
                                  <w:rFonts w:ascii="Myriad Pro Light"/>
                                  <w:b w:val="0"/>
                                  <w:spacing w:val="-6"/>
                                  <w:sz w:val="16"/>
                                </w:rPr>
                                <w:t> </w:t>
                              </w:r>
                              <w:r>
                                <w:rPr>
                                  <w:rFonts w:ascii="Myriad Pro Light"/>
                                  <w:b w:val="0"/>
                                  <w:sz w:val="16"/>
                                </w:rPr>
                                <w:t>waveguide</w:t>
                              </w:r>
                              <w:r>
                                <w:rPr>
                                  <w:rFonts w:ascii="Myriad Pro Light"/>
                                  <w:b w:val="0"/>
                                  <w:spacing w:val="-5"/>
                                  <w:sz w:val="16"/>
                                </w:rPr>
                                <w:t> </w:t>
                              </w:r>
                              <w:r>
                                <w:rPr>
                                  <w:rFonts w:ascii="Myriad Pro Light"/>
                                  <w:b w:val="0"/>
                                  <w:sz w:val="16"/>
                                </w:rPr>
                                <w:t>AR</w:t>
                              </w:r>
                              <w:r>
                                <w:rPr>
                                  <w:rFonts w:ascii="Myriad Pro Light"/>
                                  <w:b w:val="0"/>
                                  <w:spacing w:val="-4"/>
                                  <w:sz w:val="16"/>
                                </w:rPr>
                                <w:t> </w:t>
                              </w:r>
                              <w:r>
                                <w:rPr>
                                  <w:rFonts w:ascii="Myriad Pro Light"/>
                                  <w:b w:val="0"/>
                                  <w:sz w:val="16"/>
                                </w:rPr>
                                <w:t>display</w:t>
                              </w:r>
                              <w:r>
                                <w:rPr>
                                  <w:rFonts w:ascii="Myriad Pro Light"/>
                                  <w:b w:val="0"/>
                                  <w:spacing w:val="-5"/>
                                  <w:sz w:val="16"/>
                                </w:rPr>
                                <w:t> </w:t>
                              </w:r>
                              <w:r>
                                <w:rPr>
                                  <w:rFonts w:ascii="Myriad Pro Light"/>
                                  <w:b w:val="0"/>
                                  <w:sz w:val="16"/>
                                </w:rPr>
                                <w:t>with</w:t>
                              </w:r>
                              <w:r>
                                <w:rPr>
                                  <w:rFonts w:ascii="Myriad Pro Light"/>
                                  <w:b w:val="0"/>
                                  <w:spacing w:val="-4"/>
                                  <w:sz w:val="16"/>
                                </w:rPr>
                                <w:t> </w:t>
                              </w:r>
                              <w:r>
                                <w:rPr>
                                  <w:rFonts w:ascii="Myriad Pro Light"/>
                                  <w:b w:val="0"/>
                                  <w:sz w:val="16"/>
                                </w:rPr>
                                <w:t>experimental</w:t>
                              </w:r>
                              <w:r>
                                <w:rPr>
                                  <w:rFonts w:ascii="Myriad Pro Light"/>
                                  <w:b w:val="0"/>
                                  <w:spacing w:val="-6"/>
                                  <w:sz w:val="16"/>
                                </w:rPr>
                                <w:t> </w:t>
                              </w:r>
                              <w:r>
                                <w:rPr>
                                  <w:rFonts w:ascii="Myriad Pro Light"/>
                                  <w:b w:val="0"/>
                                  <w:sz w:val="16"/>
                                </w:rPr>
                                <w:t>results.</w:t>
                              </w:r>
                              <w:r>
                                <w:rPr>
                                  <w:rFonts w:ascii="Myriad Pro Light"/>
                                  <w:b w:val="0"/>
                                  <w:spacing w:val="-5"/>
                                  <w:sz w:val="16"/>
                                </w:rPr>
                                <w:t> </w:t>
                              </w:r>
                              <w:r>
                                <w:rPr>
                                  <w:rFonts w:ascii="Myriad Pro Light"/>
                                  <w:b w:val="0"/>
                                  <w:sz w:val="16"/>
                                </w:rPr>
                                <w:t>Reproduced</w:t>
                              </w:r>
                              <w:r>
                                <w:rPr>
                                  <w:rFonts w:ascii="Myriad Pro Light"/>
                                  <w:b w:val="0"/>
                                  <w:spacing w:val="-5"/>
                                  <w:sz w:val="16"/>
                                </w:rPr>
                                <w:t> </w:t>
                              </w:r>
                              <w:r>
                                <w:rPr>
                                  <w:rFonts w:ascii="Myriad Pro Light"/>
                                  <w:b w:val="0"/>
                                  <w:sz w:val="16"/>
                                </w:rPr>
                                <w:t>from</w:t>
                              </w:r>
                              <w:r>
                                <w:rPr>
                                  <w:rFonts w:ascii="Myriad Pro Light"/>
                                  <w:b w:val="0"/>
                                  <w:spacing w:val="-5"/>
                                  <w:sz w:val="16"/>
                                </w:rPr>
                                <w:t> </w:t>
                              </w:r>
                              <w:r>
                                <w:rPr>
                                  <w:rFonts w:ascii="Gill Sans MT"/>
                                  <w:sz w:val="16"/>
                                </w:rPr>
                                <w:t>b</w:t>
                              </w:r>
                              <w:r>
                                <w:rPr>
                                  <w:rFonts w:ascii="Gill Sans MT"/>
                                  <w:spacing w:val="-12"/>
                                  <w:sz w:val="16"/>
                                </w:rPr>
                                <w:t> </w:t>
                              </w:r>
                              <w:r>
                                <w:rPr>
                                  <w:rFonts w:ascii="Myriad Pro Light"/>
                                  <w:b w:val="0"/>
                                  <w:sz w:val="16"/>
                                </w:rPr>
                                <w:t>ref.</w:t>
                              </w:r>
                              <w:r>
                                <w:rPr>
                                  <w:rFonts w:ascii="Myriad Pro Light"/>
                                  <w:b w:val="0"/>
                                  <w:spacing w:val="-3"/>
                                  <w:sz w:val="16"/>
                                </w:rPr>
                                <w:t> </w:t>
                              </w:r>
                              <w:hyperlink w:history="true" w:anchor="_bookmark161">
                                <w:r>
                                  <w:rPr>
                                    <w:rFonts w:ascii="Myriad Pro Light"/>
                                    <w:b w:val="0"/>
                                    <w:color w:val="0000FF"/>
                                    <w:sz w:val="16"/>
                                    <w:vertAlign w:val="superscript"/>
                                  </w:rPr>
                                  <w:t>213</w:t>
                                </w:r>
                              </w:hyperlink>
                              <w:r>
                                <w:rPr>
                                  <w:rFonts w:ascii="Myriad Pro Light"/>
                                  <w:b w:val="0"/>
                                  <w:color w:val="0000FF"/>
                                  <w:spacing w:val="-5"/>
                                  <w:sz w:val="16"/>
                                  <w:vertAlign w:val="baseline"/>
                                </w:rPr>
                                <w:t> </w:t>
                              </w:r>
                              <w:r>
                                <w:rPr>
                                  <w:rFonts w:ascii="Myriad Pro Light"/>
                                  <w:b w:val="0"/>
                                  <w:sz w:val="16"/>
                                  <w:vertAlign w:val="baseline"/>
                                </w:rPr>
                                <w:t>with</w:t>
                              </w:r>
                              <w:r>
                                <w:rPr>
                                  <w:rFonts w:ascii="Myriad Pro Light"/>
                                  <w:b w:val="0"/>
                                  <w:spacing w:val="-4"/>
                                  <w:sz w:val="16"/>
                                  <w:vertAlign w:val="baseline"/>
                                </w:rPr>
                                <w:t> </w:t>
                              </w:r>
                              <w:r>
                                <w:rPr>
                                  <w:rFonts w:ascii="Myriad Pro Light"/>
                                  <w:b w:val="0"/>
                                  <w:sz w:val="16"/>
                                  <w:vertAlign w:val="baseline"/>
                                </w:rPr>
                                <w:t>permission</w:t>
                              </w:r>
                              <w:r>
                                <w:rPr>
                                  <w:rFonts w:ascii="Myriad Pro Light"/>
                                  <w:b w:val="0"/>
                                  <w:spacing w:val="-6"/>
                                  <w:sz w:val="16"/>
                                  <w:vertAlign w:val="baseline"/>
                                </w:rPr>
                                <w:t> </w:t>
                              </w:r>
                              <w:r>
                                <w:rPr>
                                  <w:rFonts w:ascii="Myriad Pro Light"/>
                                  <w:b w:val="0"/>
                                  <w:sz w:val="16"/>
                                  <w:vertAlign w:val="baseline"/>
                                </w:rPr>
                                <w:t>from</w:t>
                              </w:r>
                              <w:r>
                                <w:rPr>
                                  <w:rFonts w:ascii="Myriad Pro Light"/>
                                  <w:b w:val="0"/>
                                  <w:spacing w:val="-4"/>
                                  <w:sz w:val="16"/>
                                  <w:vertAlign w:val="baseline"/>
                                </w:rPr>
                                <w:t> </w:t>
                              </w:r>
                              <w:r>
                                <w:rPr>
                                  <w:rFonts w:ascii="Myriad Pro Light"/>
                                  <w:b w:val="0"/>
                                  <w:sz w:val="16"/>
                                  <w:vertAlign w:val="baseline"/>
                                </w:rPr>
                                <w:t>The</w:t>
                              </w:r>
                              <w:r>
                                <w:rPr>
                                  <w:rFonts w:ascii="Myriad Pro Light"/>
                                  <w:b w:val="0"/>
                                  <w:spacing w:val="-6"/>
                                  <w:sz w:val="16"/>
                                  <w:vertAlign w:val="baseline"/>
                                </w:rPr>
                                <w:t> </w:t>
                              </w:r>
                              <w:r>
                                <w:rPr>
                                  <w:rFonts w:ascii="Myriad Pro Light"/>
                                  <w:b w:val="0"/>
                                  <w:sz w:val="16"/>
                                  <w:vertAlign w:val="baseline"/>
                                </w:rPr>
                                <w:t>Optical</w:t>
                              </w:r>
                              <w:r>
                                <w:rPr>
                                  <w:rFonts w:ascii="Myriad Pro Light"/>
                                  <w:b w:val="0"/>
                                  <w:spacing w:val="-4"/>
                                  <w:sz w:val="16"/>
                                  <w:vertAlign w:val="baseline"/>
                                </w:rPr>
                                <w:t> </w:t>
                              </w:r>
                              <w:r>
                                <w:rPr>
                                  <w:rFonts w:ascii="Myriad Pro Light"/>
                                  <w:b w:val="0"/>
                                  <w:sz w:val="16"/>
                                  <w:vertAlign w:val="baseline"/>
                                </w:rPr>
                                <w:t>Society.</w:t>
                              </w:r>
                              <w:r>
                                <w:rPr>
                                  <w:rFonts w:ascii="Myriad Pro Light"/>
                                  <w:b w:val="0"/>
                                  <w:spacing w:val="-5"/>
                                  <w:sz w:val="16"/>
                                  <w:vertAlign w:val="baseline"/>
                                </w:rPr>
                                <w:t> </w:t>
                              </w:r>
                              <w:r>
                                <w:rPr>
                                  <w:rFonts w:ascii="Myriad Pro Light"/>
                                  <w:b w:val="0"/>
                                  <w:sz w:val="16"/>
                                  <w:vertAlign w:val="baseline"/>
                                </w:rPr>
                                <w:t>Reprinted</w:t>
                              </w:r>
                              <w:r>
                                <w:rPr>
                                  <w:rFonts w:ascii="Myriad Pro Light"/>
                                  <w:b w:val="0"/>
                                  <w:spacing w:val="-6"/>
                                  <w:sz w:val="16"/>
                                  <w:vertAlign w:val="baseline"/>
                                </w:rPr>
                                <w:t> </w:t>
                              </w:r>
                              <w:r>
                                <w:rPr>
                                  <w:rFonts w:ascii="Myriad Pro Light"/>
                                  <w:b w:val="0"/>
                                  <w:sz w:val="16"/>
                                  <w:vertAlign w:val="baseline"/>
                                </w:rPr>
                                <w:t>from</w:t>
                              </w:r>
                              <w:r>
                                <w:rPr>
                                  <w:rFonts w:ascii="Myriad Pro Light"/>
                                  <w:b w:val="0"/>
                                  <w:spacing w:val="40"/>
                                  <w:sz w:val="16"/>
                                  <w:vertAlign w:val="baseline"/>
                                </w:rPr>
                                <w:t> </w:t>
                              </w:r>
                              <w:r>
                                <w:rPr>
                                  <w:rFonts w:ascii="Gill Sans MT"/>
                                  <w:sz w:val="16"/>
                                  <w:vertAlign w:val="baseline"/>
                                </w:rPr>
                                <w:t>c </w:t>
                              </w:r>
                              <w:r>
                                <w:rPr>
                                  <w:rFonts w:ascii="Myriad Pro Light"/>
                                  <w:b w:val="0"/>
                                  <w:sz w:val="16"/>
                                  <w:vertAlign w:val="baseline"/>
                                </w:rPr>
                                <w:t>ref. </w:t>
                              </w:r>
                              <w:hyperlink w:history="true" w:anchor="_bookmark162">
                                <w:r>
                                  <w:rPr>
                                    <w:rFonts w:ascii="Myriad Pro Light"/>
                                    <w:b w:val="0"/>
                                    <w:color w:val="0000FF"/>
                                    <w:sz w:val="16"/>
                                    <w:vertAlign w:val="superscript"/>
                                  </w:rPr>
                                  <w:t>214</w:t>
                                </w:r>
                              </w:hyperlink>
                              <w:r>
                                <w:rPr>
                                  <w:rFonts w:ascii="Myriad Pro Light"/>
                                  <w:b w:val="0"/>
                                  <w:color w:val="0000FF"/>
                                  <w:sz w:val="16"/>
                                  <w:vertAlign w:val="baseline"/>
                                </w:rPr>
                                <w:t> </w:t>
                              </w:r>
                              <w:r>
                                <w:rPr>
                                  <w:rFonts w:ascii="Myriad Pro Light"/>
                                  <w:b w:val="0"/>
                                  <w:sz w:val="16"/>
                                  <w:vertAlign w:val="baseline"/>
                                </w:rPr>
                                <w:t>under the Creative Commons Attribution 4.0 License</w:t>
                              </w:r>
                            </w:p>
                          </w:txbxContent>
                        </wps:txbx>
                        <wps:bodyPr wrap="square" lIns="0" tIns="0" rIns="0" bIns="0" rtlCol="0">
                          <a:noAutofit/>
                        </wps:bodyPr>
                      </wps:wsp>
                      <wps:wsp>
                        <wps:cNvPr id="1321" name="Textbox 1321"/>
                        <wps:cNvSpPr txBox="1"/>
                        <wps:spPr>
                          <a:xfrm>
                            <a:off x="3614330" y="171732"/>
                            <a:ext cx="513080" cy="88265"/>
                          </a:xfrm>
                          <a:prstGeom prst="rect">
                            <a:avLst/>
                          </a:prstGeom>
                        </wps:spPr>
                        <wps:txbx>
                          <w:txbxContent>
                            <w:p>
                              <w:pPr>
                                <w:spacing w:line="137" w:lineRule="exact" w:before="0"/>
                                <w:ind w:left="0" w:right="0" w:firstLine="0"/>
                                <w:jc w:val="left"/>
                                <w:rPr>
                                  <w:rFonts w:ascii="Arial"/>
                                  <w:sz w:val="12"/>
                                </w:rPr>
                              </w:pPr>
                              <w:r>
                                <w:rPr>
                                  <w:rFonts w:ascii="Arial"/>
                                  <w:sz w:val="12"/>
                                </w:rPr>
                                <w:t>Output </w:t>
                              </w:r>
                              <w:r>
                                <w:rPr>
                                  <w:rFonts w:ascii="Arial"/>
                                  <w:spacing w:val="-2"/>
                                  <w:sz w:val="12"/>
                                </w:rPr>
                                <w:t>coupler</w:t>
                              </w:r>
                            </w:p>
                          </w:txbxContent>
                        </wps:txbx>
                        <wps:bodyPr wrap="square" lIns="0" tIns="0" rIns="0" bIns="0" rtlCol="0">
                          <a:noAutofit/>
                        </wps:bodyPr>
                      </wps:wsp>
                      <wps:wsp>
                        <wps:cNvPr id="1322" name="Textbox 1322"/>
                        <wps:cNvSpPr txBox="1"/>
                        <wps:spPr>
                          <a:xfrm>
                            <a:off x="1198860" y="286410"/>
                            <a:ext cx="534035" cy="88265"/>
                          </a:xfrm>
                          <a:prstGeom prst="rect">
                            <a:avLst/>
                          </a:prstGeom>
                        </wps:spPr>
                        <wps:txbx>
                          <w:txbxContent>
                            <w:p>
                              <w:pPr>
                                <w:spacing w:line="137" w:lineRule="exact" w:before="0"/>
                                <w:ind w:left="0" w:right="0" w:firstLine="0"/>
                                <w:jc w:val="left"/>
                                <w:rPr>
                                  <w:rFonts w:ascii="Arial"/>
                                  <w:sz w:val="12"/>
                                </w:rPr>
                              </w:pPr>
                              <w:r>
                                <w:rPr>
                                  <w:rFonts w:ascii="Arial"/>
                                  <w:sz w:val="12"/>
                                </w:rPr>
                                <w:t>Reflective</w:t>
                              </w:r>
                              <w:r>
                                <w:rPr>
                                  <w:rFonts w:ascii="Arial"/>
                                  <w:spacing w:val="-6"/>
                                  <w:sz w:val="12"/>
                                </w:rPr>
                                <w:t> </w:t>
                              </w:r>
                              <w:r>
                                <w:rPr>
                                  <w:rFonts w:ascii="Arial"/>
                                  <w:spacing w:val="-2"/>
                                  <w:sz w:val="12"/>
                                </w:rPr>
                                <w:t>input</w:t>
                              </w:r>
                            </w:p>
                          </w:txbxContent>
                        </wps:txbx>
                        <wps:bodyPr wrap="square" lIns="0" tIns="0" rIns="0" bIns="0" rtlCol="0">
                          <a:noAutofit/>
                        </wps:bodyPr>
                      </wps:wsp>
                      <wps:wsp>
                        <wps:cNvPr id="1323" name="Textbox 1323"/>
                        <wps:cNvSpPr txBox="1"/>
                        <wps:spPr>
                          <a:xfrm>
                            <a:off x="1971776" y="413301"/>
                            <a:ext cx="179705" cy="96520"/>
                          </a:xfrm>
                          <a:prstGeom prst="rect">
                            <a:avLst/>
                          </a:prstGeom>
                        </wps:spPr>
                        <wps:txbx>
                          <w:txbxContent>
                            <w:p>
                              <w:pPr>
                                <w:spacing w:before="10"/>
                                <w:ind w:left="0" w:right="0" w:firstLine="0"/>
                                <w:jc w:val="left"/>
                                <w:rPr>
                                  <w:rFonts w:ascii="Arial"/>
                                  <w:b/>
                                  <w:sz w:val="12"/>
                                </w:rPr>
                              </w:pPr>
                              <w:r>
                                <w:rPr>
                                  <w:rFonts w:ascii="Arial"/>
                                  <w:b/>
                                  <w:color w:val="000000"/>
                                  <w:spacing w:val="2"/>
                                  <w:w w:val="105"/>
                                  <w:sz w:val="12"/>
                                  <w:shd w:fill="FFFFFF" w:color="auto" w:val="clear"/>
                                </w:rPr>
                                <w:t> </w:t>
                              </w:r>
                              <w:r>
                                <w:rPr>
                                  <w:rFonts w:ascii="Arial"/>
                                  <w:b/>
                                  <w:color w:val="000000"/>
                                  <w:spacing w:val="-5"/>
                                  <w:w w:val="105"/>
                                  <w:sz w:val="12"/>
                                  <w:shd w:fill="FFFFFF" w:color="auto" w:val="clear"/>
                                </w:rPr>
                                <w:t>Or</w:t>
                              </w:r>
                              <w:r>
                                <w:rPr>
                                  <w:rFonts w:ascii="Arial"/>
                                  <w:b/>
                                  <w:color w:val="000000"/>
                                  <w:spacing w:val="80"/>
                                  <w:w w:val="105"/>
                                  <w:sz w:val="12"/>
                                  <w:shd w:fill="FFFFFF" w:color="auto" w:val="clear"/>
                                </w:rPr>
                                <w:t> </w:t>
                              </w:r>
                            </w:p>
                          </w:txbxContent>
                        </wps:txbx>
                        <wps:bodyPr wrap="square" lIns="0" tIns="0" rIns="0" bIns="0" rtlCol="0">
                          <a:noAutofit/>
                        </wps:bodyPr>
                      </wps:wsp>
                      <wps:wsp>
                        <wps:cNvPr id="1324" name="Textbox 1324"/>
                        <wps:cNvSpPr txBox="1"/>
                        <wps:spPr>
                          <a:xfrm>
                            <a:off x="2175006" y="595350"/>
                            <a:ext cx="648335" cy="88265"/>
                          </a:xfrm>
                          <a:prstGeom prst="rect">
                            <a:avLst/>
                          </a:prstGeom>
                        </wps:spPr>
                        <wps:txbx>
                          <w:txbxContent>
                            <w:p>
                              <w:pPr>
                                <w:spacing w:line="137" w:lineRule="exact" w:before="0"/>
                                <w:ind w:left="0" w:right="0" w:firstLine="0"/>
                                <w:jc w:val="left"/>
                                <w:rPr>
                                  <w:rFonts w:ascii="Arial"/>
                                  <w:sz w:val="12"/>
                                </w:rPr>
                              </w:pPr>
                              <w:r>
                                <w:rPr>
                                  <w:rFonts w:ascii="Arial"/>
                                  <w:sz w:val="12"/>
                                </w:rPr>
                                <w:t>Transmissive</w:t>
                              </w:r>
                              <w:r>
                                <w:rPr>
                                  <w:rFonts w:ascii="Arial"/>
                                  <w:spacing w:val="-8"/>
                                  <w:sz w:val="12"/>
                                </w:rPr>
                                <w:t> </w:t>
                              </w:r>
                              <w:r>
                                <w:rPr>
                                  <w:rFonts w:ascii="Arial"/>
                                  <w:spacing w:val="-2"/>
                                  <w:sz w:val="12"/>
                                </w:rPr>
                                <w:t>input</w:t>
                              </w:r>
                            </w:p>
                          </w:txbxContent>
                        </wps:txbx>
                        <wps:bodyPr wrap="square" lIns="0" tIns="0" rIns="0" bIns="0" rtlCol="0">
                          <a:noAutofit/>
                        </wps:bodyPr>
                      </wps:wsp>
                      <wps:wsp>
                        <wps:cNvPr id="1325" name="Textbox 1325"/>
                        <wps:cNvSpPr txBox="1"/>
                        <wps:spPr>
                          <a:xfrm>
                            <a:off x="2171420" y="781875"/>
                            <a:ext cx="544195" cy="346075"/>
                          </a:xfrm>
                          <a:prstGeom prst="rect">
                            <a:avLst/>
                          </a:prstGeom>
                          <a:solidFill>
                            <a:srgbClr val="D9D9D9"/>
                          </a:solidFill>
                          <a:ln w="3365">
                            <a:solidFill>
                              <a:srgbClr val="000000"/>
                            </a:solidFill>
                            <a:prstDash val="solid"/>
                          </a:ln>
                        </wps:spPr>
                        <wps:txbx>
                          <w:txbxContent>
                            <w:p>
                              <w:pPr>
                                <w:spacing w:line="249" w:lineRule="auto" w:before="51"/>
                                <w:ind w:left="18" w:right="27" w:firstLine="0"/>
                                <w:jc w:val="center"/>
                                <w:rPr>
                                  <w:rFonts w:ascii="Arial"/>
                                  <w:color w:val="000000"/>
                                  <w:sz w:val="12"/>
                                </w:rPr>
                              </w:pPr>
                              <w:r>
                                <w:rPr>
                                  <w:rFonts w:ascii="Arial"/>
                                  <w:color w:val="000000"/>
                                  <w:sz w:val="12"/>
                                </w:rPr>
                                <w:t>Light</w:t>
                              </w:r>
                              <w:r>
                                <w:rPr>
                                  <w:rFonts w:ascii="Arial"/>
                                  <w:color w:val="000000"/>
                                  <w:spacing w:val="-9"/>
                                  <w:sz w:val="12"/>
                                </w:rPr>
                                <w:t> </w:t>
                              </w:r>
                              <w:r>
                                <w:rPr>
                                  <w:rFonts w:ascii="Arial"/>
                                  <w:color w:val="000000"/>
                                  <w:sz w:val="12"/>
                                </w:rPr>
                                <w:t>engine</w:t>
                              </w:r>
                              <w:r>
                                <w:rPr>
                                  <w:rFonts w:ascii="Arial"/>
                                  <w:color w:val="000000"/>
                                  <w:spacing w:val="40"/>
                                  <w:sz w:val="12"/>
                                </w:rPr>
                                <w:t> </w:t>
                              </w:r>
                              <w:r>
                                <w:rPr>
                                  <w:rFonts w:ascii="Arial"/>
                                  <w:color w:val="000000"/>
                                  <w:sz w:val="12"/>
                                </w:rPr>
                                <w:t>and</w:t>
                              </w:r>
                              <w:r>
                                <w:rPr>
                                  <w:rFonts w:ascii="Arial"/>
                                  <w:color w:val="000000"/>
                                  <w:spacing w:val="-9"/>
                                  <w:sz w:val="12"/>
                                </w:rPr>
                                <w:t> </w:t>
                              </w:r>
                              <w:r>
                                <w:rPr>
                                  <w:rFonts w:ascii="Arial"/>
                                  <w:color w:val="000000"/>
                                  <w:sz w:val="12"/>
                                </w:rPr>
                                <w:t>collimation</w:t>
                              </w:r>
                              <w:r>
                                <w:rPr>
                                  <w:rFonts w:ascii="Arial"/>
                                  <w:color w:val="000000"/>
                                  <w:spacing w:val="40"/>
                                  <w:sz w:val="12"/>
                                </w:rPr>
                                <w:t> </w:t>
                              </w:r>
                              <w:r>
                                <w:rPr>
                                  <w:rFonts w:ascii="Arial"/>
                                  <w:color w:val="000000"/>
                                  <w:spacing w:val="-2"/>
                                  <w:sz w:val="12"/>
                                </w:rPr>
                                <w:t>optics</w:t>
                              </w:r>
                            </w:p>
                          </w:txbxContent>
                        </wps:txbx>
                        <wps:bodyPr wrap="square" lIns="0" tIns="0" rIns="0" bIns="0" rtlCol="0">
                          <a:noAutofit/>
                        </wps:bodyPr>
                      </wps:wsp>
                      <wps:wsp>
                        <wps:cNvPr id="1326" name="Textbox 1326"/>
                        <wps:cNvSpPr txBox="1"/>
                        <wps:spPr>
                          <a:xfrm>
                            <a:off x="942032" y="62844"/>
                            <a:ext cx="83820" cy="151130"/>
                          </a:xfrm>
                          <a:prstGeom prst="rect">
                            <a:avLst/>
                          </a:prstGeom>
                        </wps:spPr>
                        <wps:txbx>
                          <w:txbxContent>
                            <w:p>
                              <w:pPr>
                                <w:spacing w:before="4"/>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1327" name="Textbox 1327"/>
                        <wps:cNvSpPr txBox="1"/>
                        <wps:spPr>
                          <a:xfrm>
                            <a:off x="942017" y="1276152"/>
                            <a:ext cx="90805" cy="151130"/>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1328" name="Textbox 1328"/>
                        <wps:cNvSpPr txBox="1"/>
                        <wps:spPr>
                          <a:xfrm>
                            <a:off x="1228985" y="1347620"/>
                            <a:ext cx="518159" cy="93980"/>
                          </a:xfrm>
                          <a:prstGeom prst="rect">
                            <a:avLst/>
                          </a:prstGeom>
                        </wps:spPr>
                        <wps:txbx>
                          <w:txbxContent>
                            <w:p>
                              <w:pPr>
                                <w:spacing w:before="6"/>
                                <w:ind w:left="0" w:right="0" w:firstLine="0"/>
                                <w:jc w:val="left"/>
                                <w:rPr>
                                  <w:rFonts w:ascii="Arial"/>
                                  <w:sz w:val="12"/>
                                </w:rPr>
                              </w:pPr>
                              <w:r>
                                <w:rPr>
                                  <w:rFonts w:ascii="Arial"/>
                                  <w:sz w:val="12"/>
                                </w:rPr>
                                <w:t>Collimated</w:t>
                              </w:r>
                              <w:r>
                                <w:rPr>
                                  <w:rFonts w:ascii="Arial"/>
                                  <w:spacing w:val="-6"/>
                                  <w:sz w:val="12"/>
                                </w:rPr>
                                <w:t> </w:t>
                              </w:r>
                              <w:r>
                                <w:rPr>
                                  <w:rFonts w:ascii="Arial"/>
                                  <w:spacing w:val="-2"/>
                                  <w:sz w:val="12"/>
                                </w:rPr>
                                <w:t>full-</w:t>
                              </w:r>
                            </w:p>
                          </w:txbxContent>
                        </wps:txbx>
                        <wps:bodyPr wrap="square" lIns="0" tIns="0" rIns="0" bIns="0" rtlCol="0">
                          <a:noAutofit/>
                        </wps:bodyPr>
                      </wps:wsp>
                      <wps:wsp>
                        <wps:cNvPr id="1329" name="Textbox 1329"/>
                        <wps:cNvSpPr txBox="1"/>
                        <wps:spPr>
                          <a:xfrm>
                            <a:off x="1305911" y="1443371"/>
                            <a:ext cx="364490" cy="88265"/>
                          </a:xfrm>
                          <a:prstGeom prst="rect">
                            <a:avLst/>
                          </a:prstGeom>
                        </wps:spPr>
                        <wps:txbx>
                          <w:txbxContent>
                            <w:p>
                              <w:pPr>
                                <w:spacing w:line="137" w:lineRule="exact" w:before="0"/>
                                <w:ind w:left="0" w:right="0" w:firstLine="0"/>
                                <w:jc w:val="left"/>
                                <w:rPr>
                                  <w:rFonts w:ascii="Arial"/>
                                  <w:sz w:val="12"/>
                                </w:rPr>
                              </w:pPr>
                              <w:r>
                                <w:rPr>
                                  <w:rFonts w:ascii="Arial"/>
                                  <w:sz w:val="12"/>
                                </w:rPr>
                                <w:t>color</w:t>
                              </w:r>
                              <w:r>
                                <w:rPr>
                                  <w:rFonts w:ascii="Arial"/>
                                  <w:spacing w:val="-3"/>
                                  <w:sz w:val="12"/>
                                </w:rPr>
                                <w:t> </w:t>
                              </w:r>
                              <w:r>
                                <w:rPr>
                                  <w:rFonts w:ascii="Arial"/>
                                  <w:spacing w:val="-2"/>
                                  <w:sz w:val="12"/>
                                </w:rPr>
                                <w:t>input</w:t>
                              </w:r>
                            </w:p>
                          </w:txbxContent>
                        </wps:txbx>
                        <wps:bodyPr wrap="square" lIns="0" tIns="0" rIns="0" bIns="0" rtlCol="0">
                          <a:noAutofit/>
                        </wps:bodyPr>
                      </wps:wsp>
                      <wps:wsp>
                        <wps:cNvPr id="1330" name="Textbox 1330"/>
                        <wps:cNvSpPr txBox="1"/>
                        <wps:spPr>
                          <a:xfrm>
                            <a:off x="3084381" y="1480856"/>
                            <a:ext cx="589280" cy="88265"/>
                          </a:xfrm>
                          <a:prstGeom prst="rect">
                            <a:avLst/>
                          </a:prstGeom>
                        </wps:spPr>
                        <wps:txbx>
                          <w:txbxContent>
                            <w:p>
                              <w:pPr>
                                <w:spacing w:line="137" w:lineRule="exact" w:before="0"/>
                                <w:ind w:left="0" w:right="0" w:firstLine="0"/>
                                <w:jc w:val="left"/>
                                <w:rPr>
                                  <w:rFonts w:ascii="Arial"/>
                                  <w:sz w:val="12"/>
                                </w:rPr>
                              </w:pPr>
                              <w:r>
                                <w:rPr>
                                  <w:rFonts w:ascii="Arial"/>
                                  <w:sz w:val="12"/>
                                </w:rPr>
                                <w:t>Laminated</w:t>
                              </w:r>
                              <w:r>
                                <w:rPr>
                                  <w:rFonts w:ascii="Arial"/>
                                  <w:spacing w:val="-6"/>
                                  <w:sz w:val="12"/>
                                </w:rPr>
                                <w:t> </w:t>
                              </w:r>
                              <w:r>
                                <w:rPr>
                                  <w:rFonts w:ascii="Arial"/>
                                  <w:spacing w:val="-4"/>
                                  <w:sz w:val="12"/>
                                </w:rPr>
                                <w:t>PVGs</w:t>
                              </w:r>
                            </w:p>
                          </w:txbxContent>
                        </wps:txbx>
                        <wps:bodyPr wrap="square" lIns="0" tIns="0" rIns="0" bIns="0" rtlCol="0">
                          <a:noAutofit/>
                        </wps:bodyPr>
                      </wps:wsp>
                      <wps:wsp>
                        <wps:cNvPr id="1331" name="Textbox 1331"/>
                        <wps:cNvSpPr txBox="1"/>
                        <wps:spPr>
                          <a:xfrm>
                            <a:off x="4259195" y="1456944"/>
                            <a:ext cx="589280" cy="88265"/>
                          </a:xfrm>
                          <a:prstGeom prst="rect">
                            <a:avLst/>
                          </a:prstGeom>
                        </wps:spPr>
                        <wps:txbx>
                          <w:txbxContent>
                            <w:p>
                              <w:pPr>
                                <w:spacing w:line="137" w:lineRule="exact" w:before="0"/>
                                <w:ind w:left="0" w:right="0" w:firstLine="0"/>
                                <w:jc w:val="left"/>
                                <w:rPr>
                                  <w:rFonts w:ascii="Arial"/>
                                  <w:sz w:val="12"/>
                                </w:rPr>
                              </w:pPr>
                              <w:r>
                                <w:rPr>
                                  <w:rFonts w:ascii="Arial"/>
                                  <w:sz w:val="12"/>
                                </w:rPr>
                                <w:t>Laminated</w:t>
                              </w:r>
                              <w:r>
                                <w:rPr>
                                  <w:rFonts w:ascii="Arial"/>
                                  <w:spacing w:val="-6"/>
                                  <w:sz w:val="12"/>
                                </w:rPr>
                                <w:t> </w:t>
                              </w:r>
                              <w:r>
                                <w:rPr>
                                  <w:rFonts w:ascii="Arial"/>
                                  <w:spacing w:val="-4"/>
                                  <w:sz w:val="12"/>
                                </w:rPr>
                                <w:t>PVGs</w:t>
                              </w:r>
                            </w:p>
                          </w:txbxContent>
                        </wps:txbx>
                        <wps:bodyPr wrap="square" lIns="0" tIns="0" rIns="0" bIns="0" rtlCol="0">
                          <a:noAutofit/>
                        </wps:bodyPr>
                      </wps:wsp>
                      <wps:wsp>
                        <wps:cNvPr id="1332" name="Textbox 1332"/>
                        <wps:cNvSpPr txBox="1"/>
                        <wps:spPr>
                          <a:xfrm>
                            <a:off x="1115783" y="791984"/>
                            <a:ext cx="544195" cy="345440"/>
                          </a:xfrm>
                          <a:prstGeom prst="rect">
                            <a:avLst/>
                          </a:prstGeom>
                          <a:solidFill>
                            <a:srgbClr val="D9D9D9"/>
                          </a:solidFill>
                          <a:ln w="3365">
                            <a:solidFill>
                              <a:srgbClr val="000000"/>
                            </a:solidFill>
                            <a:prstDash val="solid"/>
                          </a:ln>
                        </wps:spPr>
                        <wps:txbx>
                          <w:txbxContent>
                            <w:p>
                              <w:pPr>
                                <w:spacing w:line="249" w:lineRule="auto" w:before="50"/>
                                <w:ind w:left="33" w:right="13" w:firstLine="0"/>
                                <w:jc w:val="center"/>
                                <w:rPr>
                                  <w:rFonts w:ascii="Arial"/>
                                  <w:color w:val="000000"/>
                                  <w:sz w:val="12"/>
                                </w:rPr>
                              </w:pPr>
                              <w:r>
                                <w:rPr>
                                  <w:rFonts w:ascii="Arial"/>
                                  <w:color w:val="000000"/>
                                  <w:sz w:val="12"/>
                                </w:rPr>
                                <w:t>Light</w:t>
                              </w:r>
                              <w:r>
                                <w:rPr>
                                  <w:rFonts w:ascii="Arial"/>
                                  <w:color w:val="000000"/>
                                  <w:spacing w:val="-9"/>
                                  <w:sz w:val="12"/>
                                </w:rPr>
                                <w:t> </w:t>
                              </w:r>
                              <w:r>
                                <w:rPr>
                                  <w:rFonts w:ascii="Arial"/>
                                  <w:color w:val="000000"/>
                                  <w:sz w:val="12"/>
                                </w:rPr>
                                <w:t>engine</w:t>
                              </w:r>
                              <w:r>
                                <w:rPr>
                                  <w:rFonts w:ascii="Arial"/>
                                  <w:color w:val="000000"/>
                                  <w:spacing w:val="40"/>
                                  <w:sz w:val="12"/>
                                </w:rPr>
                                <w:t> </w:t>
                              </w:r>
                              <w:r>
                                <w:rPr>
                                  <w:rFonts w:ascii="Arial"/>
                                  <w:color w:val="000000"/>
                                  <w:sz w:val="12"/>
                                </w:rPr>
                                <w:t>and</w:t>
                              </w:r>
                              <w:r>
                                <w:rPr>
                                  <w:rFonts w:ascii="Arial"/>
                                  <w:color w:val="000000"/>
                                  <w:spacing w:val="-9"/>
                                  <w:sz w:val="12"/>
                                </w:rPr>
                                <w:t> </w:t>
                              </w:r>
                              <w:r>
                                <w:rPr>
                                  <w:rFonts w:ascii="Arial"/>
                                  <w:color w:val="000000"/>
                                  <w:sz w:val="12"/>
                                </w:rPr>
                                <w:t>collimation</w:t>
                              </w:r>
                              <w:r>
                                <w:rPr>
                                  <w:rFonts w:ascii="Arial"/>
                                  <w:color w:val="000000"/>
                                  <w:spacing w:val="40"/>
                                  <w:sz w:val="12"/>
                                </w:rPr>
                                <w:t> </w:t>
                              </w:r>
                              <w:r>
                                <w:rPr>
                                  <w:rFonts w:ascii="Arial"/>
                                  <w:color w:val="000000"/>
                                  <w:spacing w:val="-2"/>
                                  <w:sz w:val="12"/>
                                </w:rPr>
                                <w:t>optics</w:t>
                              </w:r>
                            </w:p>
                          </w:txbxContent>
                        </wps:txbx>
                        <wps:bodyPr wrap="square" lIns="0" tIns="0" rIns="0" bIns="0" rtlCol="0">
                          <a:noAutofit/>
                        </wps:bodyPr>
                      </wps:wsp>
                      <wps:wsp>
                        <wps:cNvPr id="1333" name="Textbox 1333"/>
                        <wps:cNvSpPr txBox="1"/>
                        <wps:spPr>
                          <a:xfrm>
                            <a:off x="3496029" y="2030578"/>
                            <a:ext cx="550545" cy="88265"/>
                          </a:xfrm>
                          <a:prstGeom prst="rect">
                            <a:avLst/>
                          </a:prstGeom>
                        </wps:spPr>
                        <wps:txbx>
                          <w:txbxContent>
                            <w:p>
                              <w:pPr>
                                <w:spacing w:line="137" w:lineRule="exact" w:before="0"/>
                                <w:ind w:left="0" w:right="0" w:firstLine="0"/>
                                <w:jc w:val="left"/>
                                <w:rPr>
                                  <w:rFonts w:ascii="Arial"/>
                                  <w:sz w:val="12"/>
                                </w:rPr>
                              </w:pPr>
                              <w:r>
                                <w:rPr>
                                  <w:rFonts w:ascii="Arial"/>
                                  <w:sz w:val="12"/>
                                </w:rPr>
                                <w:t>Collimation</w:t>
                              </w:r>
                              <w:r>
                                <w:rPr>
                                  <w:rFonts w:ascii="Arial"/>
                                  <w:spacing w:val="-6"/>
                                  <w:sz w:val="12"/>
                                </w:rPr>
                                <w:t> </w:t>
                              </w:r>
                              <w:r>
                                <w:rPr>
                                  <w:rFonts w:ascii="Arial"/>
                                  <w:spacing w:val="-4"/>
                                  <w:sz w:val="12"/>
                                </w:rPr>
                                <w:t>lens</w:t>
                              </w:r>
                            </w:p>
                          </w:txbxContent>
                        </wps:txbx>
                        <wps:bodyPr wrap="square" lIns="0" tIns="0" rIns="0" bIns="0" rtlCol="0">
                          <a:noAutofit/>
                        </wps:bodyPr>
                      </wps:wsp>
                      <wps:wsp>
                        <wps:cNvPr id="1334" name="Textbox 1334"/>
                        <wps:cNvSpPr txBox="1"/>
                        <wps:spPr>
                          <a:xfrm>
                            <a:off x="1062480" y="2135174"/>
                            <a:ext cx="334645" cy="88265"/>
                          </a:xfrm>
                          <a:prstGeom prst="rect">
                            <a:avLst/>
                          </a:prstGeom>
                        </wps:spPr>
                        <wps:txbx>
                          <w:txbxContent>
                            <w:p>
                              <w:pPr>
                                <w:spacing w:line="137" w:lineRule="exact" w:before="0"/>
                                <w:ind w:left="0" w:right="0" w:firstLine="0"/>
                                <w:jc w:val="left"/>
                                <w:rPr>
                                  <w:rFonts w:ascii="Arial"/>
                                  <w:sz w:val="12"/>
                                </w:rPr>
                              </w:pPr>
                              <w:r>
                                <w:rPr>
                                  <w:rFonts w:ascii="Arial"/>
                                  <w:sz w:val="12"/>
                                </w:rPr>
                                <w:t>Red</w:t>
                              </w:r>
                              <w:r>
                                <w:rPr>
                                  <w:rFonts w:ascii="Arial"/>
                                  <w:spacing w:val="-3"/>
                                  <w:sz w:val="12"/>
                                </w:rPr>
                                <w:t> </w:t>
                              </w:r>
                              <w:r>
                                <w:rPr>
                                  <w:rFonts w:ascii="Arial"/>
                                  <w:spacing w:val="-5"/>
                                  <w:sz w:val="12"/>
                                </w:rPr>
                                <w:t>PVG</w:t>
                              </w:r>
                            </w:p>
                          </w:txbxContent>
                        </wps:txbx>
                        <wps:bodyPr wrap="square" lIns="0" tIns="0" rIns="0" bIns="0" rtlCol="0">
                          <a:noAutofit/>
                        </wps:bodyPr>
                      </wps:wsp>
                      <wps:wsp>
                        <wps:cNvPr id="1335" name="Textbox 1335"/>
                        <wps:cNvSpPr txBox="1"/>
                        <wps:spPr>
                          <a:xfrm>
                            <a:off x="3547515" y="2276512"/>
                            <a:ext cx="264160" cy="99695"/>
                          </a:xfrm>
                          <a:prstGeom prst="rect">
                            <a:avLst/>
                          </a:prstGeom>
                        </wps:spPr>
                        <wps:txbx>
                          <w:txbxContent>
                            <w:p>
                              <w:pPr>
                                <w:spacing w:before="0"/>
                                <w:ind w:left="0" w:right="0" w:firstLine="0"/>
                                <w:jc w:val="left"/>
                                <w:rPr>
                                  <w:rFonts w:ascii="Arial" w:hAnsi="Arial"/>
                                  <w:sz w:val="12"/>
                                </w:rPr>
                              </w:pPr>
                              <w:r>
                                <w:rPr>
                                  <w:rFonts w:ascii="Symbol" w:hAnsi="Symbol"/>
                                  <w:spacing w:val="-2"/>
                                  <w:sz w:val="12"/>
                                </w:rPr>
                                <w:t></w:t>
                              </w:r>
                              <w:r>
                                <w:rPr>
                                  <w:rFonts w:ascii="Arial" w:hAnsi="Arial"/>
                                  <w:spacing w:val="-2"/>
                                  <w:sz w:val="12"/>
                                </w:rPr>
                                <w:t>OLED</w:t>
                              </w:r>
                            </w:p>
                          </w:txbxContent>
                        </wps:txbx>
                        <wps:bodyPr wrap="square" lIns="0" tIns="0" rIns="0" bIns="0" rtlCol="0">
                          <a:noAutofit/>
                        </wps:bodyPr>
                      </wps:wsp>
                      <wps:wsp>
                        <wps:cNvPr id="1336" name="Textbox 1336"/>
                        <wps:cNvSpPr txBox="1"/>
                        <wps:spPr>
                          <a:xfrm>
                            <a:off x="1754560" y="2507499"/>
                            <a:ext cx="499745" cy="75565"/>
                          </a:xfrm>
                          <a:prstGeom prst="rect">
                            <a:avLst/>
                          </a:prstGeom>
                        </wps:spPr>
                        <wps:txbx>
                          <w:txbxContent>
                            <w:p>
                              <w:pPr>
                                <w:spacing w:before="2"/>
                                <w:ind w:left="0" w:right="0" w:firstLine="0"/>
                                <w:jc w:val="left"/>
                                <w:rPr>
                                  <w:rFonts w:ascii="Arial"/>
                                  <w:b/>
                                  <w:sz w:val="10"/>
                                </w:rPr>
                              </w:pPr>
                              <w:r>
                                <w:rPr>
                                  <w:rFonts w:ascii="Arial"/>
                                  <w:b/>
                                  <w:color w:val="FFFFFF"/>
                                  <w:sz w:val="10"/>
                                </w:rPr>
                                <w:t>Full color </w:t>
                              </w:r>
                              <w:r>
                                <w:rPr>
                                  <w:rFonts w:ascii="Arial"/>
                                  <w:b/>
                                  <w:color w:val="FFFFFF"/>
                                  <w:spacing w:val="-2"/>
                                  <w:sz w:val="10"/>
                                </w:rPr>
                                <w:t>image</w:t>
                              </w:r>
                            </w:p>
                          </w:txbxContent>
                        </wps:txbx>
                        <wps:bodyPr wrap="square" lIns="0" tIns="0" rIns="0" bIns="0" rtlCol="0">
                          <a:noAutofit/>
                        </wps:bodyPr>
                      </wps:wsp>
                      <wps:wsp>
                        <wps:cNvPr id="1337" name="Textbox 1337"/>
                        <wps:cNvSpPr txBox="1"/>
                        <wps:spPr>
                          <a:xfrm>
                            <a:off x="3530624" y="2459404"/>
                            <a:ext cx="436245" cy="75565"/>
                          </a:xfrm>
                          <a:prstGeom prst="rect">
                            <a:avLst/>
                          </a:prstGeom>
                        </wps:spPr>
                        <wps:txbx>
                          <w:txbxContent>
                            <w:p>
                              <w:pPr>
                                <w:spacing w:before="2"/>
                                <w:ind w:left="0" w:right="0" w:firstLine="0"/>
                                <w:jc w:val="left"/>
                                <w:rPr>
                                  <w:rFonts w:ascii="Arial"/>
                                  <w:b/>
                                  <w:sz w:val="10"/>
                                </w:rPr>
                              </w:pPr>
                              <w:r>
                                <w:rPr>
                                  <w:rFonts w:ascii="Arial"/>
                                  <w:b/>
                                  <w:color w:val="FFFFFF"/>
                                  <w:sz w:val="10"/>
                                </w:rPr>
                                <w:t>Extended </w:t>
                              </w:r>
                              <w:r>
                                <w:rPr>
                                  <w:rFonts w:ascii="Arial"/>
                                  <w:b/>
                                  <w:color w:val="FFFFFF"/>
                                  <w:spacing w:val="-5"/>
                                  <w:sz w:val="10"/>
                                </w:rPr>
                                <w:t>FoV</w:t>
                              </w:r>
                            </w:p>
                          </w:txbxContent>
                        </wps:txbx>
                        <wps:bodyPr wrap="square" lIns="0" tIns="0" rIns="0" bIns="0" rtlCol="0">
                          <a:noAutofit/>
                        </wps:bodyPr>
                      </wps:wsp>
                      <wps:wsp>
                        <wps:cNvPr id="1338" name="Textbox 1338"/>
                        <wps:cNvSpPr txBox="1"/>
                        <wps:spPr>
                          <a:xfrm>
                            <a:off x="4471808" y="2472815"/>
                            <a:ext cx="390525" cy="75565"/>
                          </a:xfrm>
                          <a:prstGeom prst="rect">
                            <a:avLst/>
                          </a:prstGeom>
                        </wps:spPr>
                        <wps:txbx>
                          <w:txbxContent>
                            <w:p>
                              <w:pPr>
                                <w:spacing w:before="2"/>
                                <w:ind w:left="0" w:right="0" w:firstLine="0"/>
                                <w:jc w:val="left"/>
                                <w:rPr>
                                  <w:rFonts w:ascii="Arial"/>
                                  <w:b/>
                                  <w:sz w:val="10"/>
                                </w:rPr>
                              </w:pPr>
                              <w:r>
                                <w:rPr>
                                  <w:rFonts w:ascii="Arial"/>
                                  <w:b/>
                                  <w:color w:val="FFFFFF"/>
                                  <w:sz w:val="10"/>
                                </w:rPr>
                                <w:t>Original </w:t>
                              </w:r>
                              <w:r>
                                <w:rPr>
                                  <w:rFonts w:ascii="Arial"/>
                                  <w:b/>
                                  <w:color w:val="FFFFFF"/>
                                  <w:spacing w:val="-5"/>
                                  <w:sz w:val="10"/>
                                </w:rPr>
                                <w:t>FoV</w:t>
                              </w:r>
                            </w:p>
                          </w:txbxContent>
                        </wps:txbx>
                        <wps:bodyPr wrap="square" lIns="0" tIns="0" rIns="0" bIns="0" rtlCol="0">
                          <a:noAutofit/>
                        </wps:bodyPr>
                      </wps:wsp>
                      <wps:wsp>
                        <wps:cNvPr id="1339" name="Textbox 1339"/>
                        <wps:cNvSpPr txBox="1"/>
                        <wps:spPr>
                          <a:xfrm>
                            <a:off x="1057910" y="1830516"/>
                            <a:ext cx="372745" cy="88265"/>
                          </a:xfrm>
                          <a:prstGeom prst="rect">
                            <a:avLst/>
                          </a:prstGeom>
                        </wps:spPr>
                        <wps:txbx>
                          <w:txbxContent>
                            <w:p>
                              <w:pPr>
                                <w:spacing w:line="137" w:lineRule="exact" w:before="0"/>
                                <w:ind w:left="0" w:right="0" w:firstLine="0"/>
                                <w:jc w:val="left"/>
                                <w:rPr>
                                  <w:rFonts w:ascii="Arial"/>
                                  <w:sz w:val="12"/>
                                </w:rPr>
                              </w:pPr>
                              <w:r>
                                <w:rPr>
                                  <w:rFonts w:ascii="Arial"/>
                                  <w:sz w:val="12"/>
                                </w:rPr>
                                <w:t>Cyan</w:t>
                              </w:r>
                              <w:r>
                                <w:rPr>
                                  <w:rFonts w:ascii="Arial"/>
                                  <w:spacing w:val="-3"/>
                                  <w:sz w:val="12"/>
                                </w:rPr>
                                <w:t> </w:t>
                              </w:r>
                              <w:r>
                                <w:rPr>
                                  <w:rFonts w:ascii="Arial"/>
                                  <w:spacing w:val="-5"/>
                                  <w:sz w:val="12"/>
                                </w:rPr>
                                <w:t>PVG</w:t>
                              </w:r>
                            </w:p>
                          </w:txbxContent>
                        </wps:txbx>
                        <wps:bodyPr wrap="square" lIns="0" tIns="0" rIns="0" bIns="0" rtlCol="0">
                          <a:noAutofit/>
                        </wps:bodyPr>
                      </wps:wsp>
                    </wpg:wgp>
                  </a:graphicData>
                </a:graphic>
              </wp:inline>
            </w:drawing>
          </mc:Choice>
          <mc:Fallback>
            <w:pict>
              <v:group style="width:481.9pt;height:321.350pt;mso-position-horizontal-relative:char;mso-position-vertical-relative:line" id="docshapegroup1148" coordorigin="0,0" coordsize="9638,6427">
                <v:shape style="position:absolute;left:1802;top:451;width:5938;height:1047" type="#_x0000_t75" id="docshape1149" stroked="false">
                  <v:imagedata r:id="rId220" o:title=""/>
                </v:shape>
                <v:shape style="position:absolute;left:1497;top:2284;width:6238;height:1364" type="#_x0000_t75" id="docshape1150" stroked="false">
                  <v:imagedata r:id="rId221" o:title=""/>
                </v:shape>
                <v:shape style="position:absolute;left:2105;top:3835;width:5624;height:1567" type="#_x0000_t75" id="docshape1151" stroked="false">
                  <v:imagedata r:id="rId222" o:title=""/>
                </v:shape>
                <v:rect style="position:absolute;left:5105;top:3647;width:459;height:35" id="docshape1152" filled="true" fillcolor="#000000" stroked="false">
                  <v:fill type="solid"/>
                </v:rect>
                <v:shape style="position:absolute;left:6952;top:3490;width:273;height:273" type="#_x0000_t75" id="docshape1153" stroked="false">
                  <v:imagedata r:id="rId223" o:title=""/>
                </v:shape>
                <v:shape style="position:absolute;left:3800;top:3517;width:273;height:273" type="#_x0000_t75" id="docshape1154" stroked="false">
                  <v:imagedata r:id="rId224" o:title=""/>
                </v:shape>
                <v:shape style="position:absolute;left:2339;top:2408;width:35;height:200" id="docshape1155" coordorigin="2340,2408" coordsize="35,200" path="m2374,2572l2362,2572,2362,2408,2350,2408,2350,2572,2340,2572,2340,2578,2349,2578,2349,2608,2363,2608,2363,2578,2350,2578,2350,2578,2362,2578,2371,2578,2374,2572xe" filled="true" fillcolor="#000000" stroked="false">
                  <v:path arrowok="t"/>
                  <v:fill type="solid"/>
                </v:shape>
                <v:shape style="position:absolute;left:1975;top:743;width:88;height:509" id="docshape1156" coordorigin="1976,743" coordsize="88,509" path="m2034,816l2005,816,2005,1251,2034,1251,2034,816xm2019,743l1976,831,2005,831,2005,816,2056,816,2019,743xm2056,816l2034,816,2034,831,2063,831,2056,816xe" filled="true" fillcolor="#c55911" stroked="false">
                  <v:path arrowok="t"/>
                  <v:fill type="solid"/>
                </v:shape>
                <v:shape style="position:absolute;left:5995;top:1499;width:273;height:273" type="#_x0000_t75" id="docshape1157" stroked="false">
                  <v:imagedata r:id="rId225" o:title=""/>
                </v:shape>
                <v:shape style="position:absolute;left:5161;top:765;width:60;height:427" type="#_x0000_t75" id="docshape1158" stroked="false">
                  <v:imagedata r:id="rId226" o:title=""/>
                </v:shape>
                <v:shape style="position:absolute;left:6104;top:765;width:60;height:427" type="#_x0000_t75" id="docshape1159" stroked="false">
                  <v:imagedata r:id="rId227" o:title=""/>
                </v:shape>
                <v:shape style="position:absolute;left:7054;top:765;width:60;height:427" type="#_x0000_t75" id="docshape1160" stroked="false">
                  <v:imagedata r:id="rId227" o:title=""/>
                </v:shape>
                <v:shape style="position:absolute;left:3752;top:1042;width:88;height:268" id="docshape1161" coordorigin="3753,1043" coordsize="88,268" path="m3811,1116l3782,1116,3782,1311,3811,1311,3811,1116xm3796,1043l3753,1130,3782,1130,3782,1116,3833,1116,3796,1043xm3833,1116l3811,1116,3811,1130,3840,1130,3833,1116xe" filled="true" fillcolor="#c55911" stroked="false">
                  <v:path arrowok="t"/>
                  <v:fill type="solid"/>
                </v:shape>
                <v:shape style="position:absolute;left:1703;top:352;width:2867;height:853" id="docshape1162" coordorigin="1703,352" coordsize="2867,853" path="m3295,493l3306,438,3337,393,3381,363,3436,352,4429,352,4484,363,4529,393,4559,438,4570,493,4570,1058,4559,1113,4529,1158,4484,1189,4429,1200,3436,1200,3381,1189,3337,1158,3306,1113,3295,1058,3295,493xm1703,498l1714,443,1745,399,1790,368,1845,357,3000,357,3055,368,3100,399,3130,443,3141,498,3141,1064,3130,1119,3100,1164,3055,1194,3000,1205,1845,1205,1790,1194,1745,1164,1714,1119,1703,1064,1703,498xe" filled="false" stroked="true" strokeweight=".729pt" strokecolor="#000000">
                  <v:path arrowok="t"/>
                  <v:stroke dashstyle="shortdash"/>
                </v:shape>
                <v:line style="position:absolute" from="8419,1939" to="1219,1939" stroked="true" strokeweight=".928pt" strokecolor="#bebebe">
                  <v:stroke dashstyle="shortdash"/>
                </v:line>
                <v:rect style="position:absolute;left:79;top:0;width:9480;height:11" id="docshape1163" filled="true" fillcolor="#000000" stroked="false">
                  <v:fill type="solid"/>
                </v:rect>
                <v:shape style="position:absolute;left:79;top:0;width:9480;height:11" id="docshape1164" coordorigin="79,0" coordsize="9480,11" path="m79,0l9558,0,9558,10,79,10e" filled="false" stroked="true" strokeweight="0pt" strokecolor="#000000">
                  <v:path arrowok="t"/>
                  <v:stroke dashstyle="solid"/>
                </v:shape>
                <v:shape style="position:absolute;left:9558;top:0;width:80;height:80" id="docshape1165" coordorigin="9558,0" coordsize="80,80" path="m9558,0l9558,10,9570,11,9582,14,9626,68,9628,79,9638,79,9615,23,9572,1,9558,0xe" filled="true" fillcolor="#000000" stroked="false">
                  <v:path arrowok="t"/>
                  <v:fill type="solid"/>
                </v:shape>
                <v:shape style="position:absolute;left:9558;top:0;width:80;height:80" id="docshape1166" coordorigin="9558,0" coordsize="80,80" path="m9558,0l9615,23,9638,79,9628,79,9626,68,9624,56,9570,11,9558,10e" filled="false" stroked="true" strokeweight="0pt" strokecolor="#000000">
                  <v:path arrowok="t"/>
                  <v:stroke dashstyle="solid"/>
                </v:shape>
                <v:rect style="position:absolute;left:9627;top:79;width:11;height:6267" id="docshape1167" filled="true" fillcolor="#000000" stroked="false">
                  <v:fill type="solid"/>
                </v:rect>
                <v:shape style="position:absolute;left:9627;top:79;width:11;height:6267" id="docshape1168" coordorigin="9628,79" coordsize="11,6267" path="m9638,79l9638,6346,9628,6346,9628,79e" filled="false" stroked="true" strokeweight="0pt" strokecolor="#000000">
                  <v:path arrowok="t"/>
                  <v:stroke dashstyle="solid"/>
                </v:shape>
                <v:shape style="position:absolute;left:9558;top:6346;width:80;height:81" id="docshape1169" coordorigin="9558,6346" coordsize="80,81" path="m9638,6346l9628,6346,9626,6359,9620,6379,9607,6396,9590,6409,9570,6415,9558,6417,9558,6427,9615,6403,9637,6361,9638,6346xe" filled="true" fillcolor="#000000" stroked="false">
                  <v:path arrowok="t"/>
                  <v:fill type="solid"/>
                </v:shape>
                <v:shape style="position:absolute;left:9558;top:6346;width:80;height:81" id="docshape1170" coordorigin="9558,6346" coordsize="80,81" path="m9638,6346l9615,6403,9558,6427,9558,6417,9570,6415,9590,6409,9607,6396,9620,6379,9626,6359,9628,6346e" filled="false" stroked="true" strokeweight="0pt" strokecolor="#000000">
                  <v:path arrowok="t"/>
                  <v:stroke dashstyle="solid"/>
                </v:shape>
                <v:rect style="position:absolute;left:79;top:6416;width:9480;height:11" id="docshape1171" filled="true" fillcolor="#000000" stroked="false">
                  <v:fill type="solid"/>
                </v:rect>
                <v:shape style="position:absolute;left:79;top:6416;width:9480;height:11" id="docshape1172" coordorigin="79,6417" coordsize="9480,11" path="m9558,6427l79,6427,79,6417,9558,6417e" filled="false" stroked="true" strokeweight="0pt" strokecolor="#000000">
                  <v:path arrowok="t"/>
                  <v:stroke dashstyle="solid"/>
                </v:shape>
                <v:shape style="position:absolute;left:0;top:6346;width:80;height:81" id="docshape1173" coordorigin="0,6346" coordsize="80,81" path="m10,6346l0,6346,1,6361,42,6417,79,6427,79,6417,68,6415,47,6408,30,6396,19,6380,11,6359,10,6346xe" filled="true" fillcolor="#000000" stroked="false">
                  <v:path arrowok="t"/>
                  <v:fill type="solid"/>
                </v:shape>
                <v:shape style="position:absolute;left:0;top:6346;width:80;height:81" id="docshape1174" coordorigin="0,6346" coordsize="80,81" path="m79,6427l24,6403,0,6346,10,6346,11,6359,19,6380,30,6396,47,6408,68,6415,79,6417e" filled="false" stroked="true" strokeweight="0pt" strokecolor="#000000">
                  <v:path arrowok="t"/>
                  <v:stroke dashstyle="solid"/>
                </v:shape>
                <v:rect style="position:absolute;left:0;top:79;width:11;height:6267" id="docshape1175" filled="true" fillcolor="#000000" stroked="false">
                  <v:fill type="solid"/>
                </v:rect>
                <v:shape style="position:absolute;left:0;top:79;width:11;height:6267" id="docshape1176" coordorigin="0,79" coordsize="11,6267" path="m0,6346l0,79,10,79,10,6346e" filled="false" stroked="true" strokeweight="0pt" strokecolor="#000000">
                  <v:path arrowok="t"/>
                  <v:stroke dashstyle="solid"/>
                </v:shape>
                <v:shape style="position:absolute;left:0;top:0;width:80;height:80" id="docshape1177" coordorigin="0,0" coordsize="80,80" path="m79,0l23,23,0,79,10,79,11,68,18,47,30,30,47,18,68,11,79,10,79,0xe" filled="true" fillcolor="#000000" stroked="false">
                  <v:path arrowok="t"/>
                  <v:fill type="solid"/>
                </v:shape>
                <v:shape style="position:absolute;left:0;top:0;width:80;height:80" id="docshape1178" coordorigin="0,0" coordsize="80,80" path="m0,79l23,23,79,0,79,10,68,11,47,18,30,30,18,47,11,68,10,79e" filled="false" stroked="true" strokeweight="0pt" strokecolor="#000000">
                  <v:path arrowok="t"/>
                  <v:stroke dashstyle="solid"/>
                </v:shape>
                <v:shape style="position:absolute;left:4824;top:2009;width:132;height:238" type="#_x0000_t202" id="docshape1179" filled="false" stroked="false">
                  <v:textbox inset="0,0,0,0">
                    <w:txbxContent>
                      <w:p>
                        <w:pPr>
                          <w:spacing w:before="5"/>
                          <w:ind w:left="0" w:right="0" w:firstLine="0"/>
                          <w:jc w:val="left"/>
                          <w:rPr>
                            <w:rFonts w:ascii="Arial"/>
                            <w:b/>
                            <w:sz w:val="20"/>
                          </w:rPr>
                        </w:pPr>
                        <w:bookmarkStart w:name="_bookmark16" w:id="31"/>
                        <w:bookmarkEnd w:id="31"/>
                        <w:r>
                          <w:rPr/>
                        </w:r>
                        <w:r>
                          <w:rPr>
                            <w:rFonts w:ascii="Arial"/>
                            <w:b/>
                            <w:spacing w:val="-10"/>
                            <w:sz w:val="20"/>
                          </w:rPr>
                          <w:t>c</w:t>
                        </w:r>
                      </w:p>
                    </w:txbxContent>
                  </v:textbox>
                  <w10:wrap type="none"/>
                </v:shape>
                <v:shape style="position:absolute;left:120;top:5540;width:9419;height:779" type="#_x0000_t202" id="docshape1180" filled="false" stroked="false">
                  <v:textbox inset="0,0,0,0">
                    <w:txbxContent>
                      <w:p>
                        <w:pPr>
                          <w:spacing w:line="252" w:lineRule="auto" w:before="0"/>
                          <w:ind w:left="0" w:right="18" w:firstLine="0"/>
                          <w:jc w:val="left"/>
                          <w:rPr>
                            <w:rFonts w:ascii="Myriad Pro Light"/>
                            <w:b w:val="0"/>
                            <w:sz w:val="16"/>
                          </w:rPr>
                        </w:pPr>
                        <w:r>
                          <w:rPr>
                            <w:rFonts w:ascii="Gill Sans MT"/>
                            <w:sz w:val="16"/>
                          </w:rPr>
                          <w:t>Fig.</w:t>
                        </w:r>
                        <w:r>
                          <w:rPr>
                            <w:rFonts w:ascii="Gill Sans MT"/>
                            <w:spacing w:val="40"/>
                            <w:sz w:val="16"/>
                          </w:rPr>
                          <w:t> </w:t>
                        </w:r>
                        <w:r>
                          <w:rPr>
                            <w:rFonts w:ascii="Gill Sans MT"/>
                            <w:sz w:val="16"/>
                          </w:rPr>
                          <w:t>14</w:t>
                        </w:r>
                        <w:r>
                          <w:rPr>
                            <w:rFonts w:ascii="Gill Sans MT"/>
                            <w:spacing w:val="40"/>
                            <w:sz w:val="16"/>
                          </w:rPr>
                          <w:t> </w:t>
                        </w:r>
                        <w:r>
                          <w:rPr>
                            <w:rFonts w:ascii="Gill Sans MT"/>
                            <w:sz w:val="16"/>
                          </w:rPr>
                          <w:t>Schemes</w:t>
                        </w:r>
                        <w:r>
                          <w:rPr>
                            <w:rFonts w:ascii="Gill Sans MT"/>
                            <w:spacing w:val="40"/>
                            <w:sz w:val="16"/>
                          </w:rPr>
                          <w:t> </w:t>
                        </w:r>
                        <w:r>
                          <w:rPr>
                            <w:rFonts w:ascii="Gill Sans MT"/>
                            <w:sz w:val="16"/>
                          </w:rPr>
                          <w:t>of</w:t>
                        </w:r>
                        <w:r>
                          <w:rPr>
                            <w:rFonts w:ascii="Gill Sans MT"/>
                            <w:spacing w:val="40"/>
                            <w:sz w:val="16"/>
                          </w:rPr>
                          <w:t> </w:t>
                        </w:r>
                        <w:r>
                          <w:rPr>
                            <w:rFonts w:ascii="Gill Sans MT"/>
                            <w:sz w:val="16"/>
                          </w:rPr>
                          <w:t>diffractive</w:t>
                        </w:r>
                        <w:r>
                          <w:rPr>
                            <w:rFonts w:ascii="Gill Sans MT"/>
                            <w:spacing w:val="40"/>
                            <w:sz w:val="16"/>
                          </w:rPr>
                          <w:t> </w:t>
                        </w:r>
                        <w:r>
                          <w:rPr>
                            <w:rFonts w:ascii="Gill Sans MT"/>
                            <w:sz w:val="16"/>
                          </w:rPr>
                          <w:t>waveguide</w:t>
                        </w:r>
                        <w:r>
                          <w:rPr>
                            <w:rFonts w:ascii="Gill Sans MT"/>
                            <w:spacing w:val="40"/>
                            <w:sz w:val="16"/>
                          </w:rPr>
                          <w:t> </w:t>
                        </w:r>
                        <w:r>
                          <w:rPr>
                            <w:rFonts w:ascii="Gill Sans MT"/>
                            <w:sz w:val="16"/>
                          </w:rPr>
                          <w:t>combiners</w:t>
                        </w:r>
                        <w:r>
                          <w:rPr>
                            <w:rFonts w:ascii="Gill Sans MT"/>
                            <w:spacing w:val="40"/>
                            <w:sz w:val="16"/>
                          </w:rPr>
                          <w:t> </w:t>
                        </w:r>
                        <w:r>
                          <w:rPr>
                            <w:rFonts w:ascii="Gill Sans MT"/>
                            <w:sz w:val="16"/>
                          </w:rPr>
                          <w:t>and</w:t>
                        </w:r>
                        <w:r>
                          <w:rPr>
                            <w:rFonts w:ascii="Gill Sans MT"/>
                            <w:spacing w:val="40"/>
                            <w:sz w:val="16"/>
                          </w:rPr>
                          <w:t> </w:t>
                        </w:r>
                        <w:r>
                          <w:rPr>
                            <w:rFonts w:ascii="Gill Sans MT"/>
                            <w:sz w:val="16"/>
                          </w:rPr>
                          <w:t>applications</w:t>
                        </w:r>
                        <w:r>
                          <w:rPr>
                            <w:rFonts w:ascii="Gill Sans MT"/>
                            <w:spacing w:val="40"/>
                            <w:sz w:val="16"/>
                          </w:rPr>
                          <w:t> </w:t>
                        </w:r>
                        <w:r>
                          <w:rPr>
                            <w:rFonts w:ascii="Gill Sans MT"/>
                            <w:sz w:val="16"/>
                          </w:rPr>
                          <w:t>of</w:t>
                        </w:r>
                        <w:r>
                          <w:rPr>
                            <w:rFonts w:ascii="Gill Sans MT"/>
                            <w:spacing w:val="40"/>
                            <w:sz w:val="16"/>
                          </w:rPr>
                          <w:t> </w:t>
                        </w:r>
                        <w:r>
                          <w:rPr>
                            <w:rFonts w:ascii="Gill Sans MT"/>
                            <w:sz w:val="16"/>
                          </w:rPr>
                          <w:t>PVG</w:t>
                        </w:r>
                        <w:r>
                          <w:rPr>
                            <w:rFonts w:ascii="Gill Sans MT"/>
                            <w:spacing w:val="40"/>
                            <w:sz w:val="16"/>
                          </w:rPr>
                          <w:t> </w:t>
                        </w:r>
                        <w:r>
                          <w:rPr>
                            <w:rFonts w:ascii="Gill Sans MT"/>
                            <w:sz w:val="16"/>
                          </w:rPr>
                          <w:t>in</w:t>
                        </w:r>
                        <w:r>
                          <w:rPr>
                            <w:rFonts w:ascii="Gill Sans MT"/>
                            <w:spacing w:val="40"/>
                            <w:sz w:val="16"/>
                          </w:rPr>
                          <w:t> </w:t>
                        </w:r>
                        <w:r>
                          <w:rPr>
                            <w:rFonts w:ascii="Gill Sans MT"/>
                            <w:sz w:val="16"/>
                          </w:rPr>
                          <w:t>waveguide</w:t>
                        </w:r>
                        <w:r>
                          <w:rPr>
                            <w:rFonts w:ascii="Gill Sans MT"/>
                            <w:spacing w:val="40"/>
                            <w:sz w:val="16"/>
                          </w:rPr>
                          <w:t> </w:t>
                        </w:r>
                        <w:r>
                          <w:rPr>
                            <w:rFonts w:ascii="Gill Sans MT"/>
                            <w:sz w:val="16"/>
                          </w:rPr>
                          <w:t>AR.</w:t>
                        </w:r>
                        <w:r>
                          <w:rPr>
                            <w:rFonts w:ascii="Gill Sans MT"/>
                            <w:spacing w:val="40"/>
                            <w:sz w:val="16"/>
                          </w:rPr>
                          <w:t> </w:t>
                        </w:r>
                        <w:r>
                          <w:rPr>
                            <w:rFonts w:ascii="Gill Sans MT"/>
                            <w:sz w:val="16"/>
                          </w:rPr>
                          <w:t>a</w:t>
                        </w:r>
                        <w:r>
                          <w:rPr>
                            <w:rFonts w:ascii="Gill Sans MT"/>
                            <w:spacing w:val="40"/>
                            <w:sz w:val="16"/>
                          </w:rPr>
                          <w:t> </w:t>
                        </w:r>
                        <w:r>
                          <w:rPr>
                            <w:rFonts w:ascii="Myriad Pro Light"/>
                            <w:b w:val="0"/>
                            <w:sz w:val="16"/>
                          </w:rPr>
                          <w:t>Working</w:t>
                        </w:r>
                        <w:r>
                          <w:rPr>
                            <w:rFonts w:ascii="Myriad Pro Light"/>
                            <w:b w:val="0"/>
                            <w:spacing w:val="40"/>
                            <w:sz w:val="16"/>
                          </w:rPr>
                          <w:t> </w:t>
                        </w:r>
                        <w:r>
                          <w:rPr>
                            <w:rFonts w:ascii="Myriad Pro Light"/>
                            <w:b w:val="0"/>
                            <w:sz w:val="16"/>
                          </w:rPr>
                          <w:t>principles</w:t>
                        </w:r>
                        <w:r>
                          <w:rPr>
                            <w:rFonts w:ascii="Myriad Pro Light"/>
                            <w:b w:val="0"/>
                            <w:spacing w:val="40"/>
                            <w:sz w:val="16"/>
                          </w:rPr>
                          <w:t> </w:t>
                        </w:r>
                        <w:r>
                          <w:rPr>
                            <w:rFonts w:ascii="Myriad Pro Light"/>
                            <w:b w:val="0"/>
                            <w:sz w:val="16"/>
                          </w:rPr>
                          <w:t>of</w:t>
                        </w:r>
                        <w:r>
                          <w:rPr>
                            <w:rFonts w:ascii="Myriad Pro Light"/>
                            <w:b w:val="0"/>
                            <w:spacing w:val="40"/>
                            <w:sz w:val="16"/>
                          </w:rPr>
                          <w:t> </w:t>
                        </w:r>
                        <w:r>
                          <w:rPr>
                            <w:rFonts w:ascii="Myriad Pro Light"/>
                            <w:b w:val="0"/>
                            <w:sz w:val="16"/>
                          </w:rPr>
                          <w:t>waveguide</w:t>
                        </w:r>
                        <w:r>
                          <w:rPr>
                            <w:rFonts w:ascii="Myriad Pro Light"/>
                            <w:b w:val="0"/>
                            <w:spacing w:val="40"/>
                            <w:sz w:val="16"/>
                          </w:rPr>
                          <w:t> </w:t>
                        </w:r>
                        <w:r>
                          <w:rPr>
                            <w:rFonts w:ascii="Myriad Pro Light"/>
                            <w:b w:val="0"/>
                            <w:sz w:val="16"/>
                          </w:rPr>
                          <w:t>AR</w:t>
                        </w:r>
                        <w:r>
                          <w:rPr>
                            <w:rFonts w:ascii="Myriad Pro Light"/>
                            <w:b w:val="0"/>
                            <w:spacing w:val="40"/>
                            <w:sz w:val="16"/>
                          </w:rPr>
                          <w:t> </w:t>
                        </w:r>
                        <w:r>
                          <w:rPr>
                            <w:rFonts w:ascii="Myriad Pro Light"/>
                            <w:b w:val="0"/>
                            <w:sz w:val="16"/>
                          </w:rPr>
                          <w:t>(transmissive</w:t>
                        </w:r>
                        <w:r>
                          <w:rPr>
                            <w:rFonts w:ascii="Myriad Pro Light"/>
                            <w:b w:val="0"/>
                            <w:spacing w:val="22"/>
                            <w:sz w:val="16"/>
                          </w:rPr>
                          <w:t> </w:t>
                        </w:r>
                        <w:r>
                          <w:rPr>
                            <w:rFonts w:ascii="Myriad Pro Light"/>
                            <w:b w:val="0"/>
                            <w:sz w:val="16"/>
                          </w:rPr>
                          <w:t>input</w:t>
                        </w:r>
                        <w:r>
                          <w:rPr>
                            <w:rFonts w:ascii="Myriad Pro Light"/>
                            <w:b w:val="0"/>
                            <w:spacing w:val="22"/>
                            <w:sz w:val="16"/>
                          </w:rPr>
                          <w:t> </w:t>
                        </w:r>
                        <w:r>
                          <w:rPr>
                            <w:rFonts w:ascii="Myriad Pro Light"/>
                            <w:b w:val="0"/>
                            <w:sz w:val="16"/>
                          </w:rPr>
                          <w:t>coupler</w:t>
                        </w:r>
                        <w:r>
                          <w:rPr>
                            <w:rFonts w:ascii="Myriad Pro Light"/>
                            <w:b w:val="0"/>
                            <w:spacing w:val="22"/>
                            <w:sz w:val="16"/>
                          </w:rPr>
                          <w:t> </w:t>
                        </w:r>
                        <w:r>
                          <w:rPr>
                            <w:rFonts w:ascii="Myriad Pro Light"/>
                            <w:b w:val="0"/>
                            <w:sz w:val="16"/>
                          </w:rPr>
                          <w:t>and</w:t>
                        </w:r>
                        <w:r>
                          <w:rPr>
                            <w:rFonts w:ascii="Myriad Pro Light"/>
                            <w:b w:val="0"/>
                            <w:spacing w:val="22"/>
                            <w:sz w:val="16"/>
                          </w:rPr>
                          <w:t> </w:t>
                        </w:r>
                        <w:r>
                          <w:rPr>
                            <w:rFonts w:ascii="Myriad Pro Light"/>
                            <w:b w:val="0"/>
                            <w:sz w:val="16"/>
                          </w:rPr>
                          <w:t>re</w:t>
                        </w:r>
                        <w:r>
                          <w:rPr>
                            <w:rFonts w:ascii="Arial"/>
                            <w:sz w:val="16"/>
                          </w:rPr>
                          <w:t>fl</w:t>
                        </w:r>
                        <w:r>
                          <w:rPr>
                            <w:rFonts w:ascii="Myriad Pro Light"/>
                            <w:b w:val="0"/>
                            <w:sz w:val="16"/>
                          </w:rPr>
                          <w:t>ective</w:t>
                        </w:r>
                        <w:r>
                          <w:rPr>
                            <w:rFonts w:ascii="Myriad Pro Light"/>
                            <w:b w:val="0"/>
                            <w:spacing w:val="22"/>
                            <w:sz w:val="16"/>
                          </w:rPr>
                          <w:t> </w:t>
                        </w:r>
                        <w:r>
                          <w:rPr>
                            <w:rFonts w:ascii="Myriad Pro Light"/>
                            <w:b w:val="0"/>
                            <w:sz w:val="16"/>
                          </w:rPr>
                          <w:t>input</w:t>
                        </w:r>
                        <w:r>
                          <w:rPr>
                            <w:rFonts w:ascii="Myriad Pro Light"/>
                            <w:b w:val="0"/>
                            <w:spacing w:val="22"/>
                            <w:sz w:val="16"/>
                          </w:rPr>
                          <w:t> </w:t>
                        </w:r>
                        <w:r>
                          <w:rPr>
                            <w:rFonts w:ascii="Myriad Pro Light"/>
                            <w:b w:val="0"/>
                            <w:sz w:val="16"/>
                          </w:rPr>
                          <w:t>coupler).</w:t>
                        </w:r>
                        <w:r>
                          <w:rPr>
                            <w:rFonts w:ascii="Myriad Pro Light"/>
                            <w:b w:val="0"/>
                            <w:spacing w:val="21"/>
                            <w:sz w:val="16"/>
                          </w:rPr>
                          <w:t> </w:t>
                        </w:r>
                        <w:r>
                          <w:rPr>
                            <w:rFonts w:ascii="Gill Sans MT"/>
                            <w:sz w:val="16"/>
                          </w:rPr>
                          <w:t>b</w:t>
                        </w:r>
                        <w:r>
                          <w:rPr>
                            <w:rFonts w:ascii="Gill Sans MT"/>
                            <w:spacing w:val="13"/>
                            <w:sz w:val="16"/>
                          </w:rPr>
                          <w:t> </w:t>
                        </w:r>
                        <w:r>
                          <w:rPr>
                            <w:rFonts w:ascii="Myriad Pro Light"/>
                            <w:b w:val="0"/>
                            <w:sz w:val="16"/>
                          </w:rPr>
                          <w:t>System</w:t>
                        </w:r>
                        <w:r>
                          <w:rPr>
                            <w:rFonts w:ascii="Myriad Pro Light"/>
                            <w:b w:val="0"/>
                            <w:spacing w:val="22"/>
                            <w:sz w:val="16"/>
                          </w:rPr>
                          <w:t> </w:t>
                        </w:r>
                        <w:r>
                          <w:rPr>
                            <w:rFonts w:ascii="Myriad Pro Light"/>
                            <w:b w:val="0"/>
                            <w:sz w:val="16"/>
                          </w:rPr>
                          <w:t>con</w:t>
                        </w:r>
                        <w:r>
                          <w:rPr>
                            <w:rFonts w:ascii="Arial"/>
                            <w:sz w:val="16"/>
                          </w:rPr>
                          <w:t>fi</w:t>
                        </w:r>
                        <w:r>
                          <w:rPr>
                            <w:rFonts w:ascii="Myriad Pro Light"/>
                            <w:b w:val="0"/>
                            <w:sz w:val="16"/>
                          </w:rPr>
                          <w:t>guration</w:t>
                        </w:r>
                        <w:r>
                          <w:rPr>
                            <w:rFonts w:ascii="Myriad Pro Light"/>
                            <w:b w:val="0"/>
                            <w:spacing w:val="22"/>
                            <w:sz w:val="16"/>
                          </w:rPr>
                          <w:t> </w:t>
                        </w:r>
                        <w:r>
                          <w:rPr>
                            <w:rFonts w:ascii="Myriad Pro Light"/>
                            <w:b w:val="0"/>
                            <w:sz w:val="16"/>
                          </w:rPr>
                          <w:t>of</w:t>
                        </w:r>
                        <w:r>
                          <w:rPr>
                            <w:rFonts w:ascii="Myriad Pro Light"/>
                            <w:b w:val="0"/>
                            <w:spacing w:val="22"/>
                            <w:sz w:val="16"/>
                          </w:rPr>
                          <w:t> </w:t>
                        </w:r>
                        <w:r>
                          <w:rPr>
                            <w:rFonts w:ascii="Myriad Pro Light"/>
                            <w:b w:val="0"/>
                            <w:sz w:val="16"/>
                          </w:rPr>
                          <w:t>full-color</w:t>
                        </w:r>
                        <w:r>
                          <w:rPr>
                            <w:rFonts w:ascii="Myriad Pro Light"/>
                            <w:b w:val="0"/>
                            <w:spacing w:val="22"/>
                            <w:sz w:val="16"/>
                          </w:rPr>
                          <w:t> </w:t>
                        </w:r>
                        <w:r>
                          <w:rPr>
                            <w:rFonts w:ascii="Myriad Pro Light"/>
                            <w:b w:val="0"/>
                            <w:sz w:val="16"/>
                          </w:rPr>
                          <w:t>waveguide</w:t>
                        </w:r>
                        <w:r>
                          <w:rPr>
                            <w:rFonts w:ascii="Myriad Pro Light"/>
                            <w:b w:val="0"/>
                            <w:spacing w:val="22"/>
                            <w:sz w:val="16"/>
                          </w:rPr>
                          <w:t> </w:t>
                        </w:r>
                        <w:r>
                          <w:rPr>
                            <w:rFonts w:ascii="Myriad Pro Light"/>
                            <w:b w:val="0"/>
                            <w:sz w:val="16"/>
                          </w:rPr>
                          <w:t>AR</w:t>
                        </w:r>
                        <w:r>
                          <w:rPr>
                            <w:rFonts w:ascii="Myriad Pro Light"/>
                            <w:b w:val="0"/>
                            <w:spacing w:val="21"/>
                            <w:sz w:val="16"/>
                          </w:rPr>
                          <w:t> </w:t>
                        </w:r>
                        <w:r>
                          <w:rPr>
                            <w:rFonts w:ascii="Myriad Pro Light"/>
                            <w:b w:val="0"/>
                            <w:sz w:val="16"/>
                          </w:rPr>
                          <w:t>display</w:t>
                        </w:r>
                        <w:r>
                          <w:rPr>
                            <w:rFonts w:ascii="Myriad Pro Light"/>
                            <w:b w:val="0"/>
                            <w:spacing w:val="23"/>
                            <w:sz w:val="16"/>
                          </w:rPr>
                          <w:t> </w:t>
                        </w:r>
                        <w:r>
                          <w:rPr>
                            <w:rFonts w:ascii="Myriad Pro Light"/>
                            <w:b w:val="0"/>
                            <w:sz w:val="16"/>
                          </w:rPr>
                          <w:t>with</w:t>
                        </w:r>
                        <w:r>
                          <w:rPr>
                            <w:rFonts w:ascii="Myriad Pro Light"/>
                            <w:b w:val="0"/>
                            <w:spacing w:val="21"/>
                            <w:sz w:val="16"/>
                          </w:rPr>
                          <w:t> </w:t>
                        </w:r>
                        <w:r>
                          <w:rPr>
                            <w:rFonts w:ascii="Myriad Pro Light"/>
                            <w:b w:val="0"/>
                            <w:sz w:val="16"/>
                          </w:rPr>
                          <w:t>experimental</w:t>
                        </w:r>
                        <w:r>
                          <w:rPr>
                            <w:rFonts w:ascii="Myriad Pro Light"/>
                            <w:b w:val="0"/>
                            <w:spacing w:val="21"/>
                            <w:sz w:val="16"/>
                          </w:rPr>
                          <w:t> </w:t>
                        </w:r>
                        <w:r>
                          <w:rPr>
                            <w:rFonts w:ascii="Myriad Pro Light"/>
                            <w:b w:val="0"/>
                            <w:sz w:val="16"/>
                          </w:rPr>
                          <w:t>results.</w:t>
                        </w:r>
                        <w:r>
                          <w:rPr>
                            <w:rFonts w:ascii="Myriad Pro Light"/>
                            <w:b w:val="0"/>
                            <w:spacing w:val="40"/>
                            <w:sz w:val="16"/>
                          </w:rPr>
                          <w:t> </w:t>
                        </w:r>
                        <w:r>
                          <w:rPr>
                            <w:rFonts w:ascii="Gill Sans MT"/>
                            <w:sz w:val="16"/>
                          </w:rPr>
                          <w:t>c</w:t>
                        </w:r>
                        <w:r>
                          <w:rPr>
                            <w:rFonts w:ascii="Gill Sans MT"/>
                            <w:spacing w:val="-12"/>
                            <w:sz w:val="16"/>
                          </w:rPr>
                          <w:t> </w:t>
                        </w:r>
                        <w:r>
                          <w:rPr>
                            <w:rFonts w:ascii="Myriad Pro Light"/>
                            <w:b w:val="0"/>
                            <w:sz w:val="16"/>
                          </w:rPr>
                          <w:t>Enlarged-FoV</w:t>
                        </w:r>
                        <w:r>
                          <w:rPr>
                            <w:rFonts w:ascii="Myriad Pro Light"/>
                            <w:b w:val="0"/>
                            <w:spacing w:val="-6"/>
                            <w:sz w:val="16"/>
                          </w:rPr>
                          <w:t> </w:t>
                        </w:r>
                        <w:r>
                          <w:rPr>
                            <w:rFonts w:ascii="Myriad Pro Light"/>
                            <w:b w:val="0"/>
                            <w:sz w:val="16"/>
                          </w:rPr>
                          <w:t>waveguide</w:t>
                        </w:r>
                        <w:r>
                          <w:rPr>
                            <w:rFonts w:ascii="Myriad Pro Light"/>
                            <w:b w:val="0"/>
                            <w:spacing w:val="-5"/>
                            <w:sz w:val="16"/>
                          </w:rPr>
                          <w:t> </w:t>
                        </w:r>
                        <w:r>
                          <w:rPr>
                            <w:rFonts w:ascii="Myriad Pro Light"/>
                            <w:b w:val="0"/>
                            <w:sz w:val="16"/>
                          </w:rPr>
                          <w:t>AR</w:t>
                        </w:r>
                        <w:r>
                          <w:rPr>
                            <w:rFonts w:ascii="Myriad Pro Light"/>
                            <w:b w:val="0"/>
                            <w:spacing w:val="-4"/>
                            <w:sz w:val="16"/>
                          </w:rPr>
                          <w:t> </w:t>
                        </w:r>
                        <w:r>
                          <w:rPr>
                            <w:rFonts w:ascii="Myriad Pro Light"/>
                            <w:b w:val="0"/>
                            <w:sz w:val="16"/>
                          </w:rPr>
                          <w:t>display</w:t>
                        </w:r>
                        <w:r>
                          <w:rPr>
                            <w:rFonts w:ascii="Myriad Pro Light"/>
                            <w:b w:val="0"/>
                            <w:spacing w:val="-5"/>
                            <w:sz w:val="16"/>
                          </w:rPr>
                          <w:t> </w:t>
                        </w:r>
                        <w:r>
                          <w:rPr>
                            <w:rFonts w:ascii="Myriad Pro Light"/>
                            <w:b w:val="0"/>
                            <w:sz w:val="16"/>
                          </w:rPr>
                          <w:t>with</w:t>
                        </w:r>
                        <w:r>
                          <w:rPr>
                            <w:rFonts w:ascii="Myriad Pro Light"/>
                            <w:b w:val="0"/>
                            <w:spacing w:val="-4"/>
                            <w:sz w:val="16"/>
                          </w:rPr>
                          <w:t> </w:t>
                        </w:r>
                        <w:r>
                          <w:rPr>
                            <w:rFonts w:ascii="Myriad Pro Light"/>
                            <w:b w:val="0"/>
                            <w:sz w:val="16"/>
                          </w:rPr>
                          <w:t>experimental</w:t>
                        </w:r>
                        <w:r>
                          <w:rPr>
                            <w:rFonts w:ascii="Myriad Pro Light"/>
                            <w:b w:val="0"/>
                            <w:spacing w:val="-6"/>
                            <w:sz w:val="16"/>
                          </w:rPr>
                          <w:t> </w:t>
                        </w:r>
                        <w:r>
                          <w:rPr>
                            <w:rFonts w:ascii="Myriad Pro Light"/>
                            <w:b w:val="0"/>
                            <w:sz w:val="16"/>
                          </w:rPr>
                          <w:t>results.</w:t>
                        </w:r>
                        <w:r>
                          <w:rPr>
                            <w:rFonts w:ascii="Myriad Pro Light"/>
                            <w:b w:val="0"/>
                            <w:spacing w:val="-5"/>
                            <w:sz w:val="16"/>
                          </w:rPr>
                          <w:t> </w:t>
                        </w:r>
                        <w:r>
                          <w:rPr>
                            <w:rFonts w:ascii="Myriad Pro Light"/>
                            <w:b w:val="0"/>
                            <w:sz w:val="16"/>
                          </w:rPr>
                          <w:t>Reproduced</w:t>
                        </w:r>
                        <w:r>
                          <w:rPr>
                            <w:rFonts w:ascii="Myriad Pro Light"/>
                            <w:b w:val="0"/>
                            <w:spacing w:val="-5"/>
                            <w:sz w:val="16"/>
                          </w:rPr>
                          <w:t> </w:t>
                        </w:r>
                        <w:r>
                          <w:rPr>
                            <w:rFonts w:ascii="Myriad Pro Light"/>
                            <w:b w:val="0"/>
                            <w:sz w:val="16"/>
                          </w:rPr>
                          <w:t>from</w:t>
                        </w:r>
                        <w:r>
                          <w:rPr>
                            <w:rFonts w:ascii="Myriad Pro Light"/>
                            <w:b w:val="0"/>
                            <w:spacing w:val="-5"/>
                            <w:sz w:val="16"/>
                          </w:rPr>
                          <w:t> </w:t>
                        </w:r>
                        <w:r>
                          <w:rPr>
                            <w:rFonts w:ascii="Gill Sans MT"/>
                            <w:sz w:val="16"/>
                          </w:rPr>
                          <w:t>b</w:t>
                        </w:r>
                        <w:r>
                          <w:rPr>
                            <w:rFonts w:ascii="Gill Sans MT"/>
                            <w:spacing w:val="-12"/>
                            <w:sz w:val="16"/>
                          </w:rPr>
                          <w:t> </w:t>
                        </w:r>
                        <w:r>
                          <w:rPr>
                            <w:rFonts w:ascii="Myriad Pro Light"/>
                            <w:b w:val="0"/>
                            <w:sz w:val="16"/>
                          </w:rPr>
                          <w:t>ref.</w:t>
                        </w:r>
                        <w:r>
                          <w:rPr>
                            <w:rFonts w:ascii="Myriad Pro Light"/>
                            <w:b w:val="0"/>
                            <w:spacing w:val="-3"/>
                            <w:sz w:val="16"/>
                          </w:rPr>
                          <w:t> </w:t>
                        </w:r>
                        <w:hyperlink w:history="true" w:anchor="_bookmark161">
                          <w:r>
                            <w:rPr>
                              <w:rFonts w:ascii="Myriad Pro Light"/>
                              <w:b w:val="0"/>
                              <w:color w:val="0000FF"/>
                              <w:sz w:val="16"/>
                              <w:vertAlign w:val="superscript"/>
                            </w:rPr>
                            <w:t>213</w:t>
                          </w:r>
                        </w:hyperlink>
                        <w:r>
                          <w:rPr>
                            <w:rFonts w:ascii="Myriad Pro Light"/>
                            <w:b w:val="0"/>
                            <w:color w:val="0000FF"/>
                            <w:spacing w:val="-5"/>
                            <w:sz w:val="16"/>
                            <w:vertAlign w:val="baseline"/>
                          </w:rPr>
                          <w:t> </w:t>
                        </w:r>
                        <w:r>
                          <w:rPr>
                            <w:rFonts w:ascii="Myriad Pro Light"/>
                            <w:b w:val="0"/>
                            <w:sz w:val="16"/>
                            <w:vertAlign w:val="baseline"/>
                          </w:rPr>
                          <w:t>with</w:t>
                        </w:r>
                        <w:r>
                          <w:rPr>
                            <w:rFonts w:ascii="Myriad Pro Light"/>
                            <w:b w:val="0"/>
                            <w:spacing w:val="-4"/>
                            <w:sz w:val="16"/>
                            <w:vertAlign w:val="baseline"/>
                          </w:rPr>
                          <w:t> </w:t>
                        </w:r>
                        <w:r>
                          <w:rPr>
                            <w:rFonts w:ascii="Myriad Pro Light"/>
                            <w:b w:val="0"/>
                            <w:sz w:val="16"/>
                            <w:vertAlign w:val="baseline"/>
                          </w:rPr>
                          <w:t>permission</w:t>
                        </w:r>
                        <w:r>
                          <w:rPr>
                            <w:rFonts w:ascii="Myriad Pro Light"/>
                            <w:b w:val="0"/>
                            <w:spacing w:val="-6"/>
                            <w:sz w:val="16"/>
                            <w:vertAlign w:val="baseline"/>
                          </w:rPr>
                          <w:t> </w:t>
                        </w:r>
                        <w:r>
                          <w:rPr>
                            <w:rFonts w:ascii="Myriad Pro Light"/>
                            <w:b w:val="0"/>
                            <w:sz w:val="16"/>
                            <w:vertAlign w:val="baseline"/>
                          </w:rPr>
                          <w:t>from</w:t>
                        </w:r>
                        <w:r>
                          <w:rPr>
                            <w:rFonts w:ascii="Myriad Pro Light"/>
                            <w:b w:val="0"/>
                            <w:spacing w:val="-4"/>
                            <w:sz w:val="16"/>
                            <w:vertAlign w:val="baseline"/>
                          </w:rPr>
                          <w:t> </w:t>
                        </w:r>
                        <w:r>
                          <w:rPr>
                            <w:rFonts w:ascii="Myriad Pro Light"/>
                            <w:b w:val="0"/>
                            <w:sz w:val="16"/>
                            <w:vertAlign w:val="baseline"/>
                          </w:rPr>
                          <w:t>The</w:t>
                        </w:r>
                        <w:r>
                          <w:rPr>
                            <w:rFonts w:ascii="Myriad Pro Light"/>
                            <w:b w:val="0"/>
                            <w:spacing w:val="-6"/>
                            <w:sz w:val="16"/>
                            <w:vertAlign w:val="baseline"/>
                          </w:rPr>
                          <w:t> </w:t>
                        </w:r>
                        <w:r>
                          <w:rPr>
                            <w:rFonts w:ascii="Myriad Pro Light"/>
                            <w:b w:val="0"/>
                            <w:sz w:val="16"/>
                            <w:vertAlign w:val="baseline"/>
                          </w:rPr>
                          <w:t>Optical</w:t>
                        </w:r>
                        <w:r>
                          <w:rPr>
                            <w:rFonts w:ascii="Myriad Pro Light"/>
                            <w:b w:val="0"/>
                            <w:spacing w:val="-4"/>
                            <w:sz w:val="16"/>
                            <w:vertAlign w:val="baseline"/>
                          </w:rPr>
                          <w:t> </w:t>
                        </w:r>
                        <w:r>
                          <w:rPr>
                            <w:rFonts w:ascii="Myriad Pro Light"/>
                            <w:b w:val="0"/>
                            <w:sz w:val="16"/>
                            <w:vertAlign w:val="baseline"/>
                          </w:rPr>
                          <w:t>Society.</w:t>
                        </w:r>
                        <w:r>
                          <w:rPr>
                            <w:rFonts w:ascii="Myriad Pro Light"/>
                            <w:b w:val="0"/>
                            <w:spacing w:val="-5"/>
                            <w:sz w:val="16"/>
                            <w:vertAlign w:val="baseline"/>
                          </w:rPr>
                          <w:t> </w:t>
                        </w:r>
                        <w:r>
                          <w:rPr>
                            <w:rFonts w:ascii="Myriad Pro Light"/>
                            <w:b w:val="0"/>
                            <w:sz w:val="16"/>
                            <w:vertAlign w:val="baseline"/>
                          </w:rPr>
                          <w:t>Reprinted</w:t>
                        </w:r>
                        <w:r>
                          <w:rPr>
                            <w:rFonts w:ascii="Myriad Pro Light"/>
                            <w:b w:val="0"/>
                            <w:spacing w:val="-6"/>
                            <w:sz w:val="16"/>
                            <w:vertAlign w:val="baseline"/>
                          </w:rPr>
                          <w:t> </w:t>
                        </w:r>
                        <w:r>
                          <w:rPr>
                            <w:rFonts w:ascii="Myriad Pro Light"/>
                            <w:b w:val="0"/>
                            <w:sz w:val="16"/>
                            <w:vertAlign w:val="baseline"/>
                          </w:rPr>
                          <w:t>from</w:t>
                        </w:r>
                        <w:r>
                          <w:rPr>
                            <w:rFonts w:ascii="Myriad Pro Light"/>
                            <w:b w:val="0"/>
                            <w:spacing w:val="40"/>
                            <w:sz w:val="16"/>
                            <w:vertAlign w:val="baseline"/>
                          </w:rPr>
                          <w:t> </w:t>
                        </w:r>
                        <w:r>
                          <w:rPr>
                            <w:rFonts w:ascii="Gill Sans MT"/>
                            <w:sz w:val="16"/>
                            <w:vertAlign w:val="baseline"/>
                          </w:rPr>
                          <w:t>c </w:t>
                        </w:r>
                        <w:r>
                          <w:rPr>
                            <w:rFonts w:ascii="Myriad Pro Light"/>
                            <w:b w:val="0"/>
                            <w:sz w:val="16"/>
                            <w:vertAlign w:val="baseline"/>
                          </w:rPr>
                          <w:t>ref. </w:t>
                        </w:r>
                        <w:hyperlink w:history="true" w:anchor="_bookmark162">
                          <w:r>
                            <w:rPr>
                              <w:rFonts w:ascii="Myriad Pro Light"/>
                              <w:b w:val="0"/>
                              <w:color w:val="0000FF"/>
                              <w:sz w:val="16"/>
                              <w:vertAlign w:val="superscript"/>
                            </w:rPr>
                            <w:t>214</w:t>
                          </w:r>
                        </w:hyperlink>
                        <w:r>
                          <w:rPr>
                            <w:rFonts w:ascii="Myriad Pro Light"/>
                            <w:b w:val="0"/>
                            <w:color w:val="0000FF"/>
                            <w:sz w:val="16"/>
                            <w:vertAlign w:val="baseline"/>
                          </w:rPr>
                          <w:t> </w:t>
                        </w:r>
                        <w:r>
                          <w:rPr>
                            <w:rFonts w:ascii="Myriad Pro Light"/>
                            <w:b w:val="0"/>
                            <w:sz w:val="16"/>
                            <w:vertAlign w:val="baseline"/>
                          </w:rPr>
                          <w:t>under the Creative Commons Attribution 4.0 License</w:t>
                        </w:r>
                      </w:p>
                    </w:txbxContent>
                  </v:textbox>
                  <w10:wrap type="none"/>
                </v:shape>
                <v:shape style="position:absolute;left:5691;top:270;width:808;height:139" type="#_x0000_t202" id="docshape1181" filled="false" stroked="false">
                  <v:textbox inset="0,0,0,0">
                    <w:txbxContent>
                      <w:p>
                        <w:pPr>
                          <w:spacing w:line="137" w:lineRule="exact" w:before="0"/>
                          <w:ind w:left="0" w:right="0" w:firstLine="0"/>
                          <w:jc w:val="left"/>
                          <w:rPr>
                            <w:rFonts w:ascii="Arial"/>
                            <w:sz w:val="12"/>
                          </w:rPr>
                        </w:pPr>
                        <w:r>
                          <w:rPr>
                            <w:rFonts w:ascii="Arial"/>
                            <w:sz w:val="12"/>
                          </w:rPr>
                          <w:t>Output </w:t>
                        </w:r>
                        <w:r>
                          <w:rPr>
                            <w:rFonts w:ascii="Arial"/>
                            <w:spacing w:val="-2"/>
                            <w:sz w:val="12"/>
                          </w:rPr>
                          <w:t>coupler</w:t>
                        </w:r>
                      </w:p>
                    </w:txbxContent>
                  </v:textbox>
                  <w10:wrap type="none"/>
                </v:shape>
                <v:shape style="position:absolute;left:1887;top:451;width:841;height:139" type="#_x0000_t202" id="docshape1182" filled="false" stroked="false">
                  <v:textbox inset="0,0,0,0">
                    <w:txbxContent>
                      <w:p>
                        <w:pPr>
                          <w:spacing w:line="137" w:lineRule="exact" w:before="0"/>
                          <w:ind w:left="0" w:right="0" w:firstLine="0"/>
                          <w:jc w:val="left"/>
                          <w:rPr>
                            <w:rFonts w:ascii="Arial"/>
                            <w:sz w:val="12"/>
                          </w:rPr>
                        </w:pPr>
                        <w:r>
                          <w:rPr>
                            <w:rFonts w:ascii="Arial"/>
                            <w:sz w:val="12"/>
                          </w:rPr>
                          <w:t>Reflective</w:t>
                        </w:r>
                        <w:r>
                          <w:rPr>
                            <w:rFonts w:ascii="Arial"/>
                            <w:spacing w:val="-6"/>
                            <w:sz w:val="12"/>
                          </w:rPr>
                          <w:t> </w:t>
                        </w:r>
                        <w:r>
                          <w:rPr>
                            <w:rFonts w:ascii="Arial"/>
                            <w:spacing w:val="-2"/>
                            <w:sz w:val="12"/>
                          </w:rPr>
                          <w:t>input</w:t>
                        </w:r>
                      </w:p>
                    </w:txbxContent>
                  </v:textbox>
                  <w10:wrap type="none"/>
                </v:shape>
                <v:shape style="position:absolute;left:3105;top:650;width:283;height:152" type="#_x0000_t202" id="docshape1183" filled="false" stroked="false">
                  <v:textbox inset="0,0,0,0">
                    <w:txbxContent>
                      <w:p>
                        <w:pPr>
                          <w:spacing w:before="10"/>
                          <w:ind w:left="0" w:right="0" w:firstLine="0"/>
                          <w:jc w:val="left"/>
                          <w:rPr>
                            <w:rFonts w:ascii="Arial"/>
                            <w:b/>
                            <w:sz w:val="12"/>
                          </w:rPr>
                        </w:pPr>
                        <w:r>
                          <w:rPr>
                            <w:rFonts w:ascii="Arial"/>
                            <w:b/>
                            <w:color w:val="000000"/>
                            <w:spacing w:val="2"/>
                            <w:w w:val="105"/>
                            <w:sz w:val="12"/>
                            <w:shd w:fill="FFFFFF" w:color="auto" w:val="clear"/>
                          </w:rPr>
                          <w:t> </w:t>
                        </w:r>
                        <w:r>
                          <w:rPr>
                            <w:rFonts w:ascii="Arial"/>
                            <w:b/>
                            <w:color w:val="000000"/>
                            <w:spacing w:val="-5"/>
                            <w:w w:val="105"/>
                            <w:sz w:val="12"/>
                            <w:shd w:fill="FFFFFF" w:color="auto" w:val="clear"/>
                          </w:rPr>
                          <w:t>Or</w:t>
                        </w:r>
                        <w:r>
                          <w:rPr>
                            <w:rFonts w:ascii="Arial"/>
                            <w:b/>
                            <w:color w:val="000000"/>
                            <w:spacing w:val="80"/>
                            <w:w w:val="105"/>
                            <w:sz w:val="12"/>
                            <w:shd w:fill="FFFFFF" w:color="auto" w:val="clear"/>
                          </w:rPr>
                          <w:t> </w:t>
                        </w:r>
                      </w:p>
                    </w:txbxContent>
                  </v:textbox>
                  <w10:wrap type="none"/>
                </v:shape>
                <v:shape style="position:absolute;left:3425;top:937;width:1021;height:139" type="#_x0000_t202" id="docshape1184" filled="false" stroked="false">
                  <v:textbox inset="0,0,0,0">
                    <w:txbxContent>
                      <w:p>
                        <w:pPr>
                          <w:spacing w:line="137" w:lineRule="exact" w:before="0"/>
                          <w:ind w:left="0" w:right="0" w:firstLine="0"/>
                          <w:jc w:val="left"/>
                          <w:rPr>
                            <w:rFonts w:ascii="Arial"/>
                            <w:sz w:val="12"/>
                          </w:rPr>
                        </w:pPr>
                        <w:r>
                          <w:rPr>
                            <w:rFonts w:ascii="Arial"/>
                            <w:sz w:val="12"/>
                          </w:rPr>
                          <w:t>Transmissive</w:t>
                        </w:r>
                        <w:r>
                          <w:rPr>
                            <w:rFonts w:ascii="Arial"/>
                            <w:spacing w:val="-8"/>
                            <w:sz w:val="12"/>
                          </w:rPr>
                          <w:t> </w:t>
                        </w:r>
                        <w:r>
                          <w:rPr>
                            <w:rFonts w:ascii="Arial"/>
                            <w:spacing w:val="-2"/>
                            <w:sz w:val="12"/>
                          </w:rPr>
                          <w:t>input</w:t>
                        </w:r>
                      </w:p>
                    </w:txbxContent>
                  </v:textbox>
                  <w10:wrap type="none"/>
                </v:shape>
                <v:shape style="position:absolute;left:3419;top:1231;width:857;height:545" type="#_x0000_t202" id="docshape1185" filled="true" fillcolor="#d9d9d9" stroked="true" strokeweight=".265pt" strokecolor="#000000">
                  <v:textbox inset="0,0,0,0">
                    <w:txbxContent>
                      <w:p>
                        <w:pPr>
                          <w:spacing w:line="249" w:lineRule="auto" w:before="51"/>
                          <w:ind w:left="18" w:right="27" w:firstLine="0"/>
                          <w:jc w:val="center"/>
                          <w:rPr>
                            <w:rFonts w:ascii="Arial"/>
                            <w:color w:val="000000"/>
                            <w:sz w:val="12"/>
                          </w:rPr>
                        </w:pPr>
                        <w:r>
                          <w:rPr>
                            <w:rFonts w:ascii="Arial"/>
                            <w:color w:val="000000"/>
                            <w:sz w:val="12"/>
                          </w:rPr>
                          <w:t>Light</w:t>
                        </w:r>
                        <w:r>
                          <w:rPr>
                            <w:rFonts w:ascii="Arial"/>
                            <w:color w:val="000000"/>
                            <w:spacing w:val="-9"/>
                            <w:sz w:val="12"/>
                          </w:rPr>
                          <w:t> </w:t>
                        </w:r>
                        <w:r>
                          <w:rPr>
                            <w:rFonts w:ascii="Arial"/>
                            <w:color w:val="000000"/>
                            <w:sz w:val="12"/>
                          </w:rPr>
                          <w:t>engine</w:t>
                        </w:r>
                        <w:r>
                          <w:rPr>
                            <w:rFonts w:ascii="Arial"/>
                            <w:color w:val="000000"/>
                            <w:spacing w:val="40"/>
                            <w:sz w:val="12"/>
                          </w:rPr>
                          <w:t> </w:t>
                        </w:r>
                        <w:r>
                          <w:rPr>
                            <w:rFonts w:ascii="Arial"/>
                            <w:color w:val="000000"/>
                            <w:sz w:val="12"/>
                          </w:rPr>
                          <w:t>and</w:t>
                        </w:r>
                        <w:r>
                          <w:rPr>
                            <w:rFonts w:ascii="Arial"/>
                            <w:color w:val="000000"/>
                            <w:spacing w:val="-9"/>
                            <w:sz w:val="12"/>
                          </w:rPr>
                          <w:t> </w:t>
                        </w:r>
                        <w:r>
                          <w:rPr>
                            <w:rFonts w:ascii="Arial"/>
                            <w:color w:val="000000"/>
                            <w:sz w:val="12"/>
                          </w:rPr>
                          <w:t>collimation</w:t>
                        </w:r>
                        <w:r>
                          <w:rPr>
                            <w:rFonts w:ascii="Arial"/>
                            <w:color w:val="000000"/>
                            <w:spacing w:val="40"/>
                            <w:sz w:val="12"/>
                          </w:rPr>
                          <w:t> </w:t>
                        </w:r>
                        <w:r>
                          <w:rPr>
                            <w:rFonts w:ascii="Arial"/>
                            <w:color w:val="000000"/>
                            <w:spacing w:val="-2"/>
                            <w:sz w:val="12"/>
                          </w:rPr>
                          <w:t>optics</w:t>
                        </w:r>
                      </w:p>
                    </w:txbxContent>
                  </v:textbox>
                  <v:fill type="solid"/>
                  <v:stroke dashstyle="solid"/>
                  <w10:wrap type="none"/>
                </v:shape>
                <v:shape style="position:absolute;left:1483;top:98;width:132;height:238" type="#_x0000_t202" id="docshape1186" filled="false" stroked="false">
                  <v:textbox inset="0,0,0,0">
                    <w:txbxContent>
                      <w:p>
                        <w:pPr>
                          <w:spacing w:before="4"/>
                          <w:ind w:left="0" w:right="0" w:firstLine="0"/>
                          <w:jc w:val="left"/>
                          <w:rPr>
                            <w:rFonts w:ascii="Arial"/>
                            <w:b/>
                            <w:sz w:val="20"/>
                          </w:rPr>
                        </w:pPr>
                        <w:r>
                          <w:rPr>
                            <w:rFonts w:ascii="Arial"/>
                            <w:b/>
                            <w:spacing w:val="-10"/>
                            <w:sz w:val="20"/>
                          </w:rPr>
                          <w:t>a</w:t>
                        </w:r>
                      </w:p>
                    </w:txbxContent>
                  </v:textbox>
                  <w10:wrap type="none"/>
                </v:shape>
                <v:shape style="position:absolute;left:1483;top:2009;width:143;height:238" type="#_x0000_t202" id="docshape1187"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1935;top:2122;width:816;height:148" type="#_x0000_t202" id="docshape1188" filled="false" stroked="false">
                  <v:textbox inset="0,0,0,0">
                    <w:txbxContent>
                      <w:p>
                        <w:pPr>
                          <w:spacing w:before="6"/>
                          <w:ind w:left="0" w:right="0" w:firstLine="0"/>
                          <w:jc w:val="left"/>
                          <w:rPr>
                            <w:rFonts w:ascii="Arial"/>
                            <w:sz w:val="12"/>
                          </w:rPr>
                        </w:pPr>
                        <w:r>
                          <w:rPr>
                            <w:rFonts w:ascii="Arial"/>
                            <w:sz w:val="12"/>
                          </w:rPr>
                          <w:t>Collimated</w:t>
                        </w:r>
                        <w:r>
                          <w:rPr>
                            <w:rFonts w:ascii="Arial"/>
                            <w:spacing w:val="-6"/>
                            <w:sz w:val="12"/>
                          </w:rPr>
                          <w:t> </w:t>
                        </w:r>
                        <w:r>
                          <w:rPr>
                            <w:rFonts w:ascii="Arial"/>
                            <w:spacing w:val="-2"/>
                            <w:sz w:val="12"/>
                          </w:rPr>
                          <w:t>full-</w:t>
                        </w:r>
                      </w:p>
                    </w:txbxContent>
                  </v:textbox>
                  <w10:wrap type="none"/>
                </v:shape>
                <v:shape style="position:absolute;left:2056;top:2273;width:574;height:139" type="#_x0000_t202" id="docshape1189" filled="false" stroked="false">
                  <v:textbox inset="0,0,0,0">
                    <w:txbxContent>
                      <w:p>
                        <w:pPr>
                          <w:spacing w:line="137" w:lineRule="exact" w:before="0"/>
                          <w:ind w:left="0" w:right="0" w:firstLine="0"/>
                          <w:jc w:val="left"/>
                          <w:rPr>
                            <w:rFonts w:ascii="Arial"/>
                            <w:sz w:val="12"/>
                          </w:rPr>
                        </w:pPr>
                        <w:r>
                          <w:rPr>
                            <w:rFonts w:ascii="Arial"/>
                            <w:sz w:val="12"/>
                          </w:rPr>
                          <w:t>color</w:t>
                        </w:r>
                        <w:r>
                          <w:rPr>
                            <w:rFonts w:ascii="Arial"/>
                            <w:spacing w:val="-3"/>
                            <w:sz w:val="12"/>
                          </w:rPr>
                          <w:t> </w:t>
                        </w:r>
                        <w:r>
                          <w:rPr>
                            <w:rFonts w:ascii="Arial"/>
                            <w:spacing w:val="-2"/>
                            <w:sz w:val="12"/>
                          </w:rPr>
                          <w:t>input</w:t>
                        </w:r>
                      </w:p>
                    </w:txbxContent>
                  </v:textbox>
                  <w10:wrap type="none"/>
                </v:shape>
                <v:shape style="position:absolute;left:4857;top:2332;width:928;height:139" type="#_x0000_t202" id="docshape1190" filled="false" stroked="false">
                  <v:textbox inset="0,0,0,0">
                    <w:txbxContent>
                      <w:p>
                        <w:pPr>
                          <w:spacing w:line="137" w:lineRule="exact" w:before="0"/>
                          <w:ind w:left="0" w:right="0" w:firstLine="0"/>
                          <w:jc w:val="left"/>
                          <w:rPr>
                            <w:rFonts w:ascii="Arial"/>
                            <w:sz w:val="12"/>
                          </w:rPr>
                        </w:pPr>
                        <w:r>
                          <w:rPr>
                            <w:rFonts w:ascii="Arial"/>
                            <w:sz w:val="12"/>
                          </w:rPr>
                          <w:t>Laminated</w:t>
                        </w:r>
                        <w:r>
                          <w:rPr>
                            <w:rFonts w:ascii="Arial"/>
                            <w:spacing w:val="-6"/>
                            <w:sz w:val="12"/>
                          </w:rPr>
                          <w:t> </w:t>
                        </w:r>
                        <w:r>
                          <w:rPr>
                            <w:rFonts w:ascii="Arial"/>
                            <w:spacing w:val="-4"/>
                            <w:sz w:val="12"/>
                          </w:rPr>
                          <w:t>PVGs</w:t>
                        </w:r>
                      </w:p>
                    </w:txbxContent>
                  </v:textbox>
                  <w10:wrap type="none"/>
                </v:shape>
                <v:shape style="position:absolute;left:6707;top:2294;width:928;height:139" type="#_x0000_t202" id="docshape1191" filled="false" stroked="false">
                  <v:textbox inset="0,0,0,0">
                    <w:txbxContent>
                      <w:p>
                        <w:pPr>
                          <w:spacing w:line="137" w:lineRule="exact" w:before="0"/>
                          <w:ind w:left="0" w:right="0" w:firstLine="0"/>
                          <w:jc w:val="left"/>
                          <w:rPr>
                            <w:rFonts w:ascii="Arial"/>
                            <w:sz w:val="12"/>
                          </w:rPr>
                        </w:pPr>
                        <w:r>
                          <w:rPr>
                            <w:rFonts w:ascii="Arial"/>
                            <w:sz w:val="12"/>
                          </w:rPr>
                          <w:t>Laminated</w:t>
                        </w:r>
                        <w:r>
                          <w:rPr>
                            <w:rFonts w:ascii="Arial"/>
                            <w:spacing w:val="-6"/>
                            <w:sz w:val="12"/>
                          </w:rPr>
                          <w:t> </w:t>
                        </w:r>
                        <w:r>
                          <w:rPr>
                            <w:rFonts w:ascii="Arial"/>
                            <w:spacing w:val="-4"/>
                            <w:sz w:val="12"/>
                          </w:rPr>
                          <w:t>PVGs</w:t>
                        </w:r>
                      </w:p>
                    </w:txbxContent>
                  </v:textbox>
                  <w10:wrap type="none"/>
                </v:shape>
                <v:shape style="position:absolute;left:1757;top:1247;width:857;height:544" type="#_x0000_t202" id="docshape1192" filled="true" fillcolor="#d9d9d9" stroked="true" strokeweight=".265pt" strokecolor="#000000">
                  <v:textbox inset="0,0,0,0">
                    <w:txbxContent>
                      <w:p>
                        <w:pPr>
                          <w:spacing w:line="249" w:lineRule="auto" w:before="50"/>
                          <w:ind w:left="33" w:right="13" w:firstLine="0"/>
                          <w:jc w:val="center"/>
                          <w:rPr>
                            <w:rFonts w:ascii="Arial"/>
                            <w:color w:val="000000"/>
                            <w:sz w:val="12"/>
                          </w:rPr>
                        </w:pPr>
                        <w:r>
                          <w:rPr>
                            <w:rFonts w:ascii="Arial"/>
                            <w:color w:val="000000"/>
                            <w:sz w:val="12"/>
                          </w:rPr>
                          <w:t>Light</w:t>
                        </w:r>
                        <w:r>
                          <w:rPr>
                            <w:rFonts w:ascii="Arial"/>
                            <w:color w:val="000000"/>
                            <w:spacing w:val="-9"/>
                            <w:sz w:val="12"/>
                          </w:rPr>
                          <w:t> </w:t>
                        </w:r>
                        <w:r>
                          <w:rPr>
                            <w:rFonts w:ascii="Arial"/>
                            <w:color w:val="000000"/>
                            <w:sz w:val="12"/>
                          </w:rPr>
                          <w:t>engine</w:t>
                        </w:r>
                        <w:r>
                          <w:rPr>
                            <w:rFonts w:ascii="Arial"/>
                            <w:color w:val="000000"/>
                            <w:spacing w:val="40"/>
                            <w:sz w:val="12"/>
                          </w:rPr>
                          <w:t> </w:t>
                        </w:r>
                        <w:r>
                          <w:rPr>
                            <w:rFonts w:ascii="Arial"/>
                            <w:color w:val="000000"/>
                            <w:sz w:val="12"/>
                          </w:rPr>
                          <w:t>and</w:t>
                        </w:r>
                        <w:r>
                          <w:rPr>
                            <w:rFonts w:ascii="Arial"/>
                            <w:color w:val="000000"/>
                            <w:spacing w:val="-9"/>
                            <w:sz w:val="12"/>
                          </w:rPr>
                          <w:t> </w:t>
                        </w:r>
                        <w:r>
                          <w:rPr>
                            <w:rFonts w:ascii="Arial"/>
                            <w:color w:val="000000"/>
                            <w:sz w:val="12"/>
                          </w:rPr>
                          <w:t>collimation</w:t>
                        </w:r>
                        <w:r>
                          <w:rPr>
                            <w:rFonts w:ascii="Arial"/>
                            <w:color w:val="000000"/>
                            <w:spacing w:val="40"/>
                            <w:sz w:val="12"/>
                          </w:rPr>
                          <w:t> </w:t>
                        </w:r>
                        <w:r>
                          <w:rPr>
                            <w:rFonts w:ascii="Arial"/>
                            <w:color w:val="000000"/>
                            <w:spacing w:val="-2"/>
                            <w:sz w:val="12"/>
                          </w:rPr>
                          <w:t>optics</w:t>
                        </w:r>
                      </w:p>
                    </w:txbxContent>
                  </v:textbox>
                  <v:fill type="solid"/>
                  <v:stroke dashstyle="solid"/>
                  <w10:wrap type="none"/>
                </v:shape>
                <v:shape style="position:absolute;left:5505;top:3197;width:867;height:139" type="#_x0000_t202" id="docshape1193" filled="false" stroked="false">
                  <v:textbox inset="0,0,0,0">
                    <w:txbxContent>
                      <w:p>
                        <w:pPr>
                          <w:spacing w:line="137" w:lineRule="exact" w:before="0"/>
                          <w:ind w:left="0" w:right="0" w:firstLine="0"/>
                          <w:jc w:val="left"/>
                          <w:rPr>
                            <w:rFonts w:ascii="Arial"/>
                            <w:sz w:val="12"/>
                          </w:rPr>
                        </w:pPr>
                        <w:r>
                          <w:rPr>
                            <w:rFonts w:ascii="Arial"/>
                            <w:sz w:val="12"/>
                          </w:rPr>
                          <w:t>Collimation</w:t>
                        </w:r>
                        <w:r>
                          <w:rPr>
                            <w:rFonts w:ascii="Arial"/>
                            <w:spacing w:val="-6"/>
                            <w:sz w:val="12"/>
                          </w:rPr>
                          <w:t> </w:t>
                        </w:r>
                        <w:r>
                          <w:rPr>
                            <w:rFonts w:ascii="Arial"/>
                            <w:spacing w:val="-4"/>
                            <w:sz w:val="12"/>
                          </w:rPr>
                          <w:t>lens</w:t>
                        </w:r>
                      </w:p>
                    </w:txbxContent>
                  </v:textbox>
                  <w10:wrap type="none"/>
                </v:shape>
                <v:shape style="position:absolute;left:1673;top:3362;width:527;height:139" type="#_x0000_t202" id="docshape1194" filled="false" stroked="false">
                  <v:textbox inset="0,0,0,0">
                    <w:txbxContent>
                      <w:p>
                        <w:pPr>
                          <w:spacing w:line="137" w:lineRule="exact" w:before="0"/>
                          <w:ind w:left="0" w:right="0" w:firstLine="0"/>
                          <w:jc w:val="left"/>
                          <w:rPr>
                            <w:rFonts w:ascii="Arial"/>
                            <w:sz w:val="12"/>
                          </w:rPr>
                        </w:pPr>
                        <w:r>
                          <w:rPr>
                            <w:rFonts w:ascii="Arial"/>
                            <w:sz w:val="12"/>
                          </w:rPr>
                          <w:t>Red</w:t>
                        </w:r>
                        <w:r>
                          <w:rPr>
                            <w:rFonts w:ascii="Arial"/>
                            <w:spacing w:val="-3"/>
                            <w:sz w:val="12"/>
                          </w:rPr>
                          <w:t> </w:t>
                        </w:r>
                        <w:r>
                          <w:rPr>
                            <w:rFonts w:ascii="Arial"/>
                            <w:spacing w:val="-5"/>
                            <w:sz w:val="12"/>
                          </w:rPr>
                          <w:t>PVG</w:t>
                        </w:r>
                      </w:p>
                    </w:txbxContent>
                  </v:textbox>
                  <w10:wrap type="none"/>
                </v:shape>
                <v:shape style="position:absolute;left:5586;top:3585;width:416;height:157" type="#_x0000_t202" id="docshape1195" filled="false" stroked="false">
                  <v:textbox inset="0,0,0,0">
                    <w:txbxContent>
                      <w:p>
                        <w:pPr>
                          <w:spacing w:before="0"/>
                          <w:ind w:left="0" w:right="0" w:firstLine="0"/>
                          <w:jc w:val="left"/>
                          <w:rPr>
                            <w:rFonts w:ascii="Arial" w:hAnsi="Arial"/>
                            <w:sz w:val="12"/>
                          </w:rPr>
                        </w:pPr>
                        <w:r>
                          <w:rPr>
                            <w:rFonts w:ascii="Symbol" w:hAnsi="Symbol"/>
                            <w:spacing w:val="-2"/>
                            <w:sz w:val="12"/>
                          </w:rPr>
                          <w:t></w:t>
                        </w:r>
                        <w:r>
                          <w:rPr>
                            <w:rFonts w:ascii="Arial" w:hAnsi="Arial"/>
                            <w:spacing w:val="-2"/>
                            <w:sz w:val="12"/>
                          </w:rPr>
                          <w:t>OLED</w:t>
                        </w:r>
                      </w:p>
                    </w:txbxContent>
                  </v:textbox>
                  <w10:wrap type="none"/>
                </v:shape>
                <v:shape style="position:absolute;left:2763;top:3948;width:787;height:119" type="#_x0000_t202" id="docshape1196" filled="false" stroked="false">
                  <v:textbox inset="0,0,0,0">
                    <w:txbxContent>
                      <w:p>
                        <w:pPr>
                          <w:spacing w:before="2"/>
                          <w:ind w:left="0" w:right="0" w:firstLine="0"/>
                          <w:jc w:val="left"/>
                          <w:rPr>
                            <w:rFonts w:ascii="Arial"/>
                            <w:b/>
                            <w:sz w:val="10"/>
                          </w:rPr>
                        </w:pPr>
                        <w:r>
                          <w:rPr>
                            <w:rFonts w:ascii="Arial"/>
                            <w:b/>
                            <w:color w:val="FFFFFF"/>
                            <w:sz w:val="10"/>
                          </w:rPr>
                          <w:t>Full color </w:t>
                        </w:r>
                        <w:r>
                          <w:rPr>
                            <w:rFonts w:ascii="Arial"/>
                            <w:b/>
                            <w:color w:val="FFFFFF"/>
                            <w:spacing w:val="-2"/>
                            <w:sz w:val="10"/>
                          </w:rPr>
                          <w:t>image</w:t>
                        </w:r>
                      </w:p>
                    </w:txbxContent>
                  </v:textbox>
                  <w10:wrap type="none"/>
                </v:shape>
                <v:shape style="position:absolute;left:5560;top:3873;width:687;height:119" type="#_x0000_t202" id="docshape1197" filled="false" stroked="false">
                  <v:textbox inset="0,0,0,0">
                    <w:txbxContent>
                      <w:p>
                        <w:pPr>
                          <w:spacing w:before="2"/>
                          <w:ind w:left="0" w:right="0" w:firstLine="0"/>
                          <w:jc w:val="left"/>
                          <w:rPr>
                            <w:rFonts w:ascii="Arial"/>
                            <w:b/>
                            <w:sz w:val="10"/>
                          </w:rPr>
                        </w:pPr>
                        <w:r>
                          <w:rPr>
                            <w:rFonts w:ascii="Arial"/>
                            <w:b/>
                            <w:color w:val="FFFFFF"/>
                            <w:sz w:val="10"/>
                          </w:rPr>
                          <w:t>Extended </w:t>
                        </w:r>
                        <w:r>
                          <w:rPr>
                            <w:rFonts w:ascii="Arial"/>
                            <w:b/>
                            <w:color w:val="FFFFFF"/>
                            <w:spacing w:val="-5"/>
                            <w:sz w:val="10"/>
                          </w:rPr>
                          <w:t>FoV</w:t>
                        </w:r>
                      </w:p>
                    </w:txbxContent>
                  </v:textbox>
                  <w10:wrap type="none"/>
                </v:shape>
                <v:shape style="position:absolute;left:7042;top:3894;width:615;height:119" type="#_x0000_t202" id="docshape1198" filled="false" stroked="false">
                  <v:textbox inset="0,0,0,0">
                    <w:txbxContent>
                      <w:p>
                        <w:pPr>
                          <w:spacing w:before="2"/>
                          <w:ind w:left="0" w:right="0" w:firstLine="0"/>
                          <w:jc w:val="left"/>
                          <w:rPr>
                            <w:rFonts w:ascii="Arial"/>
                            <w:b/>
                            <w:sz w:val="10"/>
                          </w:rPr>
                        </w:pPr>
                        <w:r>
                          <w:rPr>
                            <w:rFonts w:ascii="Arial"/>
                            <w:b/>
                            <w:color w:val="FFFFFF"/>
                            <w:sz w:val="10"/>
                          </w:rPr>
                          <w:t>Original </w:t>
                        </w:r>
                        <w:r>
                          <w:rPr>
                            <w:rFonts w:ascii="Arial"/>
                            <w:b/>
                            <w:color w:val="FFFFFF"/>
                            <w:spacing w:val="-5"/>
                            <w:sz w:val="10"/>
                          </w:rPr>
                          <w:t>FoV</w:t>
                        </w:r>
                      </w:p>
                    </w:txbxContent>
                  </v:textbox>
                  <w10:wrap type="none"/>
                </v:shape>
                <v:shape style="position:absolute;left:1666;top:2882;width:587;height:139" type="#_x0000_t202" id="docshape1199" filled="false" stroked="false">
                  <v:textbox inset="0,0,0,0">
                    <w:txbxContent>
                      <w:p>
                        <w:pPr>
                          <w:spacing w:line="137" w:lineRule="exact" w:before="0"/>
                          <w:ind w:left="0" w:right="0" w:firstLine="0"/>
                          <w:jc w:val="left"/>
                          <w:rPr>
                            <w:rFonts w:ascii="Arial"/>
                            <w:sz w:val="12"/>
                          </w:rPr>
                        </w:pPr>
                        <w:r>
                          <w:rPr>
                            <w:rFonts w:ascii="Arial"/>
                            <w:sz w:val="12"/>
                          </w:rPr>
                          <w:t>Cyan</w:t>
                        </w:r>
                        <w:r>
                          <w:rPr>
                            <w:rFonts w:ascii="Arial"/>
                            <w:spacing w:val="-3"/>
                            <w:sz w:val="12"/>
                          </w:rPr>
                          <w:t> </w:t>
                        </w:r>
                        <w:r>
                          <w:rPr>
                            <w:rFonts w:ascii="Arial"/>
                            <w:spacing w:val="-5"/>
                            <w:sz w:val="12"/>
                          </w:rPr>
                          <w:t>PVG</w:t>
                        </w:r>
                      </w:p>
                    </w:txbxContent>
                  </v:textbox>
                  <w10:wrap type="none"/>
                </v:shape>
              </v:group>
            </w:pict>
          </mc:Fallback>
        </mc:AlternateContent>
      </w:r>
      <w:r>
        <w:rPr>
          <w:rFonts w:ascii="Bookman Old Style"/>
          <w:sz w:val="20"/>
        </w:rPr>
      </w:r>
    </w:p>
    <w:p>
      <w:pPr>
        <w:pStyle w:val="BodyText"/>
        <w:rPr>
          <w:rFonts w:ascii="Bookman Old Style"/>
          <w:b w:val="0"/>
        </w:rPr>
      </w:pPr>
    </w:p>
    <w:p>
      <w:pPr>
        <w:pStyle w:val="BodyText"/>
        <w:spacing w:before="6"/>
        <w:rPr>
          <w:rFonts w:ascii="Bookman Old Style"/>
          <w:b w:val="0"/>
        </w:rPr>
      </w:pPr>
    </w:p>
    <w:p>
      <w:pPr>
        <w:pStyle w:val="BodyText"/>
        <w:spacing w:line="256" w:lineRule="auto"/>
        <w:ind w:left="53" w:right="4417"/>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91040">
                <wp:simplePos x="0" y="0"/>
                <wp:positionH relativeFrom="page">
                  <wp:posOffset>3869994</wp:posOffset>
                </wp:positionH>
                <wp:positionV relativeFrom="paragraph">
                  <wp:posOffset>24133</wp:posOffset>
                </wp:positionV>
                <wp:extent cx="2970530" cy="2215515"/>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2970530" cy="2215515"/>
                          <a:chExt cx="2970530" cy="2215515"/>
                        </a:xfrm>
                      </wpg:grpSpPr>
                      <pic:pic>
                        <pic:nvPicPr>
                          <pic:cNvPr id="1341" name="Image 1341"/>
                          <pic:cNvPicPr/>
                        </pic:nvPicPr>
                        <pic:blipFill>
                          <a:blip r:embed="rId228" cstate="print"/>
                          <a:stretch>
                            <a:fillRect/>
                          </a:stretch>
                        </pic:blipFill>
                        <pic:spPr>
                          <a:xfrm>
                            <a:off x="934395" y="457238"/>
                            <a:ext cx="19146" cy="1011275"/>
                          </a:xfrm>
                          <a:prstGeom prst="rect">
                            <a:avLst/>
                          </a:prstGeom>
                        </pic:spPr>
                      </pic:pic>
                      <pic:pic>
                        <pic:nvPicPr>
                          <pic:cNvPr id="1342" name="Image 1342"/>
                          <pic:cNvPicPr/>
                        </pic:nvPicPr>
                        <pic:blipFill>
                          <a:blip r:embed="rId229" cstate="print"/>
                          <a:stretch>
                            <a:fillRect/>
                          </a:stretch>
                        </pic:blipFill>
                        <pic:spPr>
                          <a:xfrm>
                            <a:off x="1679689" y="260375"/>
                            <a:ext cx="920762" cy="1061758"/>
                          </a:xfrm>
                          <a:prstGeom prst="rect">
                            <a:avLst/>
                          </a:prstGeom>
                        </pic:spPr>
                      </pic:pic>
                      <wps:wsp>
                        <wps:cNvPr id="1343" name="Graphic 1343"/>
                        <wps:cNvSpPr/>
                        <wps:spPr>
                          <a:xfrm>
                            <a:off x="890841" y="457441"/>
                            <a:ext cx="18415" cy="1010285"/>
                          </a:xfrm>
                          <a:custGeom>
                            <a:avLst/>
                            <a:gdLst/>
                            <a:ahLst/>
                            <a:cxnLst/>
                            <a:rect l="l" t="t" r="r" b="b"/>
                            <a:pathLst>
                              <a:path w="18415" h="1010285">
                                <a:moveTo>
                                  <a:pt x="18219" y="0"/>
                                </a:moveTo>
                                <a:lnTo>
                                  <a:pt x="0" y="0"/>
                                </a:lnTo>
                                <a:lnTo>
                                  <a:pt x="0" y="1009891"/>
                                </a:lnTo>
                                <a:lnTo>
                                  <a:pt x="18219" y="1009891"/>
                                </a:lnTo>
                                <a:lnTo>
                                  <a:pt x="18219" y="0"/>
                                </a:lnTo>
                                <a:close/>
                              </a:path>
                            </a:pathLst>
                          </a:custGeom>
                          <a:solidFill>
                            <a:srgbClr val="FFD866"/>
                          </a:solidFill>
                        </wps:spPr>
                        <wps:bodyPr wrap="square" lIns="0" tIns="0" rIns="0" bIns="0" rtlCol="0">
                          <a:prstTxWarp prst="textNoShape">
                            <a:avLst/>
                          </a:prstTxWarp>
                          <a:noAutofit/>
                        </wps:bodyPr>
                      </wps:wsp>
                      <wps:wsp>
                        <wps:cNvPr id="1344" name="Graphic 1344"/>
                        <wps:cNvSpPr/>
                        <wps:spPr>
                          <a:xfrm>
                            <a:off x="783005" y="457441"/>
                            <a:ext cx="21590" cy="1010285"/>
                          </a:xfrm>
                          <a:custGeom>
                            <a:avLst/>
                            <a:gdLst/>
                            <a:ahLst/>
                            <a:cxnLst/>
                            <a:rect l="l" t="t" r="r" b="b"/>
                            <a:pathLst>
                              <a:path w="21590" h="1010285">
                                <a:moveTo>
                                  <a:pt x="21175" y="0"/>
                                </a:moveTo>
                                <a:lnTo>
                                  <a:pt x="0" y="0"/>
                                </a:lnTo>
                                <a:lnTo>
                                  <a:pt x="0" y="1009891"/>
                                </a:lnTo>
                                <a:lnTo>
                                  <a:pt x="21175" y="1009891"/>
                                </a:lnTo>
                                <a:lnTo>
                                  <a:pt x="21175" y="0"/>
                                </a:lnTo>
                                <a:close/>
                              </a:path>
                            </a:pathLst>
                          </a:custGeom>
                          <a:solidFill>
                            <a:srgbClr val="000000"/>
                          </a:solidFill>
                        </wps:spPr>
                        <wps:bodyPr wrap="square" lIns="0" tIns="0" rIns="0" bIns="0" rtlCol="0">
                          <a:prstTxWarp prst="textNoShape">
                            <a:avLst/>
                          </a:prstTxWarp>
                          <a:noAutofit/>
                        </wps:bodyPr>
                      </wps:wsp>
                      <wps:wsp>
                        <wps:cNvPr id="1345" name="Graphic 1345"/>
                        <wps:cNvSpPr/>
                        <wps:spPr>
                          <a:xfrm>
                            <a:off x="845058" y="457441"/>
                            <a:ext cx="22225" cy="1010285"/>
                          </a:xfrm>
                          <a:custGeom>
                            <a:avLst/>
                            <a:gdLst/>
                            <a:ahLst/>
                            <a:cxnLst/>
                            <a:rect l="l" t="t" r="r" b="b"/>
                            <a:pathLst>
                              <a:path w="22225" h="1010285">
                                <a:moveTo>
                                  <a:pt x="21654" y="0"/>
                                </a:moveTo>
                                <a:lnTo>
                                  <a:pt x="0" y="0"/>
                                </a:lnTo>
                                <a:lnTo>
                                  <a:pt x="0" y="1009891"/>
                                </a:lnTo>
                                <a:lnTo>
                                  <a:pt x="21654" y="1009891"/>
                                </a:lnTo>
                                <a:lnTo>
                                  <a:pt x="21654" y="0"/>
                                </a:lnTo>
                                <a:close/>
                              </a:path>
                            </a:pathLst>
                          </a:custGeom>
                          <a:solidFill>
                            <a:srgbClr val="BEBEBE"/>
                          </a:solidFill>
                        </wps:spPr>
                        <wps:bodyPr wrap="square" lIns="0" tIns="0" rIns="0" bIns="0" rtlCol="0">
                          <a:prstTxWarp prst="textNoShape">
                            <a:avLst/>
                          </a:prstTxWarp>
                          <a:noAutofit/>
                        </wps:bodyPr>
                      </wps:wsp>
                      <wps:wsp>
                        <wps:cNvPr id="1346" name="Graphic 1346"/>
                        <wps:cNvSpPr/>
                        <wps:spPr>
                          <a:xfrm>
                            <a:off x="698119" y="409104"/>
                            <a:ext cx="165100" cy="1075690"/>
                          </a:xfrm>
                          <a:custGeom>
                            <a:avLst/>
                            <a:gdLst/>
                            <a:ahLst/>
                            <a:cxnLst/>
                            <a:rect l="l" t="t" r="r" b="b"/>
                            <a:pathLst>
                              <a:path w="165100" h="1075690">
                                <a:moveTo>
                                  <a:pt x="96329" y="1068552"/>
                                </a:moveTo>
                                <a:lnTo>
                                  <a:pt x="88099" y="1068552"/>
                                </a:lnTo>
                                <a:lnTo>
                                  <a:pt x="79832" y="1068552"/>
                                </a:lnTo>
                                <a:lnTo>
                                  <a:pt x="79679" y="1070292"/>
                                </a:lnTo>
                                <a:lnTo>
                                  <a:pt x="82994" y="1074254"/>
                                </a:lnTo>
                                <a:lnTo>
                                  <a:pt x="87515" y="1074661"/>
                                </a:lnTo>
                                <a:lnTo>
                                  <a:pt x="92024" y="1075118"/>
                                </a:lnTo>
                                <a:lnTo>
                                  <a:pt x="96012" y="1071791"/>
                                </a:lnTo>
                                <a:lnTo>
                                  <a:pt x="96329" y="1068552"/>
                                </a:lnTo>
                                <a:close/>
                              </a:path>
                              <a:path w="165100" h="1075690">
                                <a:moveTo>
                                  <a:pt x="96875" y="1062786"/>
                                </a:moveTo>
                                <a:lnTo>
                                  <a:pt x="93548" y="1058786"/>
                                </a:lnTo>
                                <a:lnTo>
                                  <a:pt x="89027" y="1058329"/>
                                </a:lnTo>
                                <a:lnTo>
                                  <a:pt x="84518" y="1057922"/>
                                </a:lnTo>
                                <a:lnTo>
                                  <a:pt x="80556" y="1061262"/>
                                </a:lnTo>
                                <a:lnTo>
                                  <a:pt x="80391" y="1062786"/>
                                </a:lnTo>
                                <a:lnTo>
                                  <a:pt x="80289" y="1063713"/>
                                </a:lnTo>
                                <a:lnTo>
                                  <a:pt x="406" y="1056144"/>
                                </a:lnTo>
                                <a:lnTo>
                                  <a:pt x="0" y="1060272"/>
                                </a:lnTo>
                                <a:lnTo>
                                  <a:pt x="79895" y="1067777"/>
                                </a:lnTo>
                                <a:lnTo>
                                  <a:pt x="80213" y="1064488"/>
                                </a:lnTo>
                                <a:lnTo>
                                  <a:pt x="79946" y="1067308"/>
                                </a:lnTo>
                                <a:lnTo>
                                  <a:pt x="79895" y="1067777"/>
                                </a:lnTo>
                                <a:lnTo>
                                  <a:pt x="88150" y="1067777"/>
                                </a:lnTo>
                                <a:lnTo>
                                  <a:pt x="88099" y="1068552"/>
                                </a:lnTo>
                                <a:lnTo>
                                  <a:pt x="88163" y="1067777"/>
                                </a:lnTo>
                                <a:lnTo>
                                  <a:pt x="96405" y="1067777"/>
                                </a:lnTo>
                                <a:lnTo>
                                  <a:pt x="96596" y="1065771"/>
                                </a:lnTo>
                                <a:lnTo>
                                  <a:pt x="96710" y="1064488"/>
                                </a:lnTo>
                                <a:lnTo>
                                  <a:pt x="96786" y="1063713"/>
                                </a:lnTo>
                                <a:lnTo>
                                  <a:pt x="96875" y="1062786"/>
                                </a:lnTo>
                                <a:close/>
                              </a:path>
                              <a:path w="165100" h="1075690">
                                <a:moveTo>
                                  <a:pt x="164769" y="48463"/>
                                </a:moveTo>
                                <a:lnTo>
                                  <a:pt x="164757" y="48310"/>
                                </a:lnTo>
                                <a:lnTo>
                                  <a:pt x="164274" y="43294"/>
                                </a:lnTo>
                                <a:lnTo>
                                  <a:pt x="157302" y="37503"/>
                                </a:lnTo>
                                <a:lnTo>
                                  <a:pt x="152133" y="37998"/>
                                </a:lnTo>
                                <a:lnTo>
                                  <a:pt x="150571" y="39903"/>
                                </a:lnTo>
                                <a:lnTo>
                                  <a:pt x="102438" y="0"/>
                                </a:lnTo>
                                <a:lnTo>
                                  <a:pt x="99809" y="3111"/>
                                </a:lnTo>
                                <a:lnTo>
                                  <a:pt x="147942" y="43053"/>
                                </a:lnTo>
                                <a:lnTo>
                                  <a:pt x="146342" y="44970"/>
                                </a:lnTo>
                                <a:lnTo>
                                  <a:pt x="146837" y="50139"/>
                                </a:lnTo>
                                <a:lnTo>
                                  <a:pt x="153797" y="55930"/>
                                </a:lnTo>
                                <a:lnTo>
                                  <a:pt x="158978" y="55435"/>
                                </a:lnTo>
                                <a:lnTo>
                                  <a:pt x="161899" y="51955"/>
                                </a:lnTo>
                                <a:lnTo>
                                  <a:pt x="164769" y="48463"/>
                                </a:lnTo>
                                <a:close/>
                              </a:path>
                            </a:pathLst>
                          </a:custGeom>
                          <a:solidFill>
                            <a:srgbClr val="000000"/>
                          </a:solidFill>
                        </wps:spPr>
                        <wps:bodyPr wrap="square" lIns="0" tIns="0" rIns="0" bIns="0" rtlCol="0">
                          <a:prstTxWarp prst="textNoShape">
                            <a:avLst/>
                          </a:prstTxWarp>
                          <a:noAutofit/>
                        </wps:bodyPr>
                      </wps:wsp>
                      <pic:pic>
                        <pic:nvPicPr>
                          <pic:cNvPr id="1347" name="Image 1347"/>
                          <pic:cNvPicPr/>
                        </pic:nvPicPr>
                        <pic:blipFill>
                          <a:blip r:embed="rId230" cstate="print"/>
                          <a:stretch>
                            <a:fillRect/>
                          </a:stretch>
                        </pic:blipFill>
                        <pic:spPr>
                          <a:xfrm>
                            <a:off x="804106" y="825658"/>
                            <a:ext cx="303549" cy="333578"/>
                          </a:xfrm>
                          <a:prstGeom prst="rect">
                            <a:avLst/>
                          </a:prstGeom>
                        </pic:spPr>
                      </pic:pic>
                      <wps:wsp>
                        <wps:cNvPr id="1348" name="Graphic 1348"/>
                        <wps:cNvSpPr/>
                        <wps:spPr>
                          <a:xfrm>
                            <a:off x="810590" y="978865"/>
                            <a:ext cx="293370" cy="1270"/>
                          </a:xfrm>
                          <a:custGeom>
                            <a:avLst/>
                            <a:gdLst/>
                            <a:ahLst/>
                            <a:cxnLst/>
                            <a:rect l="l" t="t" r="r" b="b"/>
                            <a:pathLst>
                              <a:path w="293370" h="1270">
                                <a:moveTo>
                                  <a:pt x="0" y="0"/>
                                </a:moveTo>
                                <a:lnTo>
                                  <a:pt x="293255" y="711"/>
                                </a:lnTo>
                              </a:path>
                            </a:pathLst>
                          </a:custGeom>
                          <a:ln w="4102">
                            <a:solidFill>
                              <a:srgbClr val="000000"/>
                            </a:solidFill>
                            <a:prstDash val="sysDash"/>
                          </a:ln>
                        </wps:spPr>
                        <wps:bodyPr wrap="square" lIns="0" tIns="0" rIns="0" bIns="0" rtlCol="0">
                          <a:prstTxWarp prst="textNoShape">
                            <a:avLst/>
                          </a:prstTxWarp>
                          <a:noAutofit/>
                        </wps:bodyPr>
                      </wps:wsp>
                      <wps:wsp>
                        <wps:cNvPr id="1349" name="Graphic 1349"/>
                        <wps:cNvSpPr/>
                        <wps:spPr>
                          <a:xfrm>
                            <a:off x="954849" y="527837"/>
                            <a:ext cx="44450" cy="1270"/>
                          </a:xfrm>
                          <a:custGeom>
                            <a:avLst/>
                            <a:gdLst/>
                            <a:ahLst/>
                            <a:cxnLst/>
                            <a:rect l="l" t="t" r="r" b="b"/>
                            <a:pathLst>
                              <a:path w="44450" h="0">
                                <a:moveTo>
                                  <a:pt x="43865" y="0"/>
                                </a:moveTo>
                                <a:lnTo>
                                  <a:pt x="0" y="0"/>
                                </a:lnTo>
                              </a:path>
                            </a:pathLst>
                          </a:custGeom>
                          <a:ln w="2057">
                            <a:solidFill>
                              <a:srgbClr val="000000"/>
                            </a:solidFill>
                            <a:prstDash val="solid"/>
                          </a:ln>
                        </wps:spPr>
                        <wps:bodyPr wrap="square" lIns="0" tIns="0" rIns="0" bIns="0" rtlCol="0">
                          <a:prstTxWarp prst="textNoShape">
                            <a:avLst/>
                          </a:prstTxWarp>
                          <a:noAutofit/>
                        </wps:bodyPr>
                      </wps:wsp>
                      <wps:wsp>
                        <wps:cNvPr id="1350" name="Graphic 1350"/>
                        <wps:cNvSpPr/>
                        <wps:spPr>
                          <a:xfrm>
                            <a:off x="854761" y="918603"/>
                            <a:ext cx="116839" cy="142875"/>
                          </a:xfrm>
                          <a:custGeom>
                            <a:avLst/>
                            <a:gdLst/>
                            <a:ahLst/>
                            <a:cxnLst/>
                            <a:rect l="l" t="t" r="r" b="b"/>
                            <a:pathLst>
                              <a:path w="116839" h="142875">
                                <a:moveTo>
                                  <a:pt x="24498" y="0"/>
                                </a:moveTo>
                                <a:lnTo>
                                  <a:pt x="0" y="571"/>
                                </a:lnTo>
                                <a:lnTo>
                                  <a:pt x="13093" y="21666"/>
                                </a:lnTo>
                                <a:lnTo>
                                  <a:pt x="24498" y="0"/>
                                </a:lnTo>
                                <a:close/>
                              </a:path>
                              <a:path w="116839" h="142875">
                                <a:moveTo>
                                  <a:pt x="28448" y="142646"/>
                                </a:moveTo>
                                <a:lnTo>
                                  <a:pt x="18770" y="120129"/>
                                </a:lnTo>
                                <a:lnTo>
                                  <a:pt x="4076" y="140157"/>
                                </a:lnTo>
                                <a:lnTo>
                                  <a:pt x="28448" y="142646"/>
                                </a:lnTo>
                                <a:close/>
                              </a:path>
                              <a:path w="116839" h="142875">
                                <a:moveTo>
                                  <a:pt x="116522" y="61315"/>
                                </a:moveTo>
                                <a:lnTo>
                                  <a:pt x="96139" y="47802"/>
                                </a:lnTo>
                                <a:lnTo>
                                  <a:pt x="94818" y="72605"/>
                                </a:lnTo>
                                <a:lnTo>
                                  <a:pt x="116522" y="61315"/>
                                </a:lnTo>
                                <a:close/>
                              </a:path>
                            </a:pathLst>
                          </a:custGeom>
                          <a:solidFill>
                            <a:srgbClr val="000000"/>
                          </a:solidFill>
                        </wps:spPr>
                        <wps:bodyPr wrap="square" lIns="0" tIns="0" rIns="0" bIns="0" rtlCol="0">
                          <a:prstTxWarp prst="textNoShape">
                            <a:avLst/>
                          </a:prstTxWarp>
                          <a:noAutofit/>
                        </wps:bodyPr>
                      </wps:wsp>
                      <pic:pic>
                        <pic:nvPicPr>
                          <pic:cNvPr id="1351" name="Image 1351"/>
                          <pic:cNvPicPr/>
                        </pic:nvPicPr>
                        <pic:blipFill>
                          <a:blip r:embed="rId231" cstate="print"/>
                          <a:stretch>
                            <a:fillRect/>
                          </a:stretch>
                        </pic:blipFill>
                        <pic:spPr>
                          <a:xfrm>
                            <a:off x="2402636" y="956246"/>
                            <a:ext cx="262051" cy="314528"/>
                          </a:xfrm>
                          <a:prstGeom prst="rect">
                            <a:avLst/>
                          </a:prstGeom>
                        </pic:spPr>
                      </pic:pic>
                      <wps:wsp>
                        <wps:cNvPr id="1352" name="Graphic 1352"/>
                        <wps:cNvSpPr/>
                        <wps:spPr>
                          <a:xfrm>
                            <a:off x="890714" y="375742"/>
                            <a:ext cx="29209" cy="91440"/>
                          </a:xfrm>
                          <a:custGeom>
                            <a:avLst/>
                            <a:gdLst/>
                            <a:ahLst/>
                            <a:cxnLst/>
                            <a:rect l="l" t="t" r="r" b="b"/>
                            <a:pathLst>
                              <a:path w="29209" h="91440">
                                <a:moveTo>
                                  <a:pt x="6362" y="73113"/>
                                </a:moveTo>
                                <a:lnTo>
                                  <a:pt x="1968" y="75907"/>
                                </a:lnTo>
                                <a:lnTo>
                                  <a:pt x="0" y="84772"/>
                                </a:lnTo>
                                <a:lnTo>
                                  <a:pt x="2793" y="89153"/>
                                </a:lnTo>
                                <a:lnTo>
                                  <a:pt x="11620" y="91122"/>
                                </a:lnTo>
                                <a:lnTo>
                                  <a:pt x="16014" y="88341"/>
                                </a:lnTo>
                                <a:lnTo>
                                  <a:pt x="17300" y="82550"/>
                                </a:lnTo>
                                <a:lnTo>
                                  <a:pt x="10998" y="82550"/>
                                </a:lnTo>
                                <a:lnTo>
                                  <a:pt x="6984" y="81660"/>
                                </a:lnTo>
                                <a:lnTo>
                                  <a:pt x="8767" y="73650"/>
                                </a:lnTo>
                                <a:lnTo>
                                  <a:pt x="6362" y="73113"/>
                                </a:lnTo>
                                <a:close/>
                              </a:path>
                              <a:path w="29209" h="91440">
                                <a:moveTo>
                                  <a:pt x="8767" y="73650"/>
                                </a:moveTo>
                                <a:lnTo>
                                  <a:pt x="6984" y="81660"/>
                                </a:lnTo>
                                <a:lnTo>
                                  <a:pt x="10998" y="82550"/>
                                </a:lnTo>
                                <a:lnTo>
                                  <a:pt x="12660" y="75082"/>
                                </a:lnTo>
                                <a:lnTo>
                                  <a:pt x="12779" y="74545"/>
                                </a:lnTo>
                                <a:lnTo>
                                  <a:pt x="8767" y="73650"/>
                                </a:lnTo>
                                <a:close/>
                              </a:path>
                              <a:path w="29209" h="91440">
                                <a:moveTo>
                                  <a:pt x="12779" y="74545"/>
                                </a:moveTo>
                                <a:lnTo>
                                  <a:pt x="10998" y="82550"/>
                                </a:lnTo>
                                <a:lnTo>
                                  <a:pt x="17300" y="82550"/>
                                </a:lnTo>
                                <a:lnTo>
                                  <a:pt x="17983" y="79476"/>
                                </a:lnTo>
                                <a:lnTo>
                                  <a:pt x="15189" y="75082"/>
                                </a:lnTo>
                                <a:lnTo>
                                  <a:pt x="12779" y="74545"/>
                                </a:lnTo>
                                <a:close/>
                              </a:path>
                              <a:path w="29209" h="91440">
                                <a:moveTo>
                                  <a:pt x="25158" y="0"/>
                                </a:moveTo>
                                <a:lnTo>
                                  <a:pt x="8887" y="73113"/>
                                </a:lnTo>
                                <a:lnTo>
                                  <a:pt x="8767" y="73650"/>
                                </a:lnTo>
                                <a:lnTo>
                                  <a:pt x="12779" y="74545"/>
                                </a:lnTo>
                                <a:lnTo>
                                  <a:pt x="29171" y="889"/>
                                </a:lnTo>
                                <a:lnTo>
                                  <a:pt x="25158" y="0"/>
                                </a:lnTo>
                                <a:close/>
                              </a:path>
                            </a:pathLst>
                          </a:custGeom>
                          <a:solidFill>
                            <a:srgbClr val="000000"/>
                          </a:solidFill>
                        </wps:spPr>
                        <wps:bodyPr wrap="square" lIns="0" tIns="0" rIns="0" bIns="0" rtlCol="0">
                          <a:prstTxWarp prst="textNoShape">
                            <a:avLst/>
                          </a:prstTxWarp>
                          <a:noAutofit/>
                        </wps:bodyPr>
                      </wps:wsp>
                      <wps:wsp>
                        <wps:cNvPr id="1353" name="Graphic 1353"/>
                        <wps:cNvSpPr/>
                        <wps:spPr>
                          <a:xfrm>
                            <a:off x="50406" y="0"/>
                            <a:ext cx="2869565" cy="6985"/>
                          </a:xfrm>
                          <a:custGeom>
                            <a:avLst/>
                            <a:gdLst/>
                            <a:ahLst/>
                            <a:cxnLst/>
                            <a:rect l="l" t="t" r="r" b="b"/>
                            <a:pathLst>
                              <a:path w="2869565" h="6985">
                                <a:moveTo>
                                  <a:pt x="2869196" y="0"/>
                                </a:moveTo>
                                <a:lnTo>
                                  <a:pt x="0" y="0"/>
                                </a:lnTo>
                                <a:lnTo>
                                  <a:pt x="0" y="6477"/>
                                </a:lnTo>
                                <a:lnTo>
                                  <a:pt x="2869196" y="6477"/>
                                </a:lnTo>
                                <a:lnTo>
                                  <a:pt x="2869196" y="0"/>
                                </a:lnTo>
                                <a:close/>
                              </a:path>
                            </a:pathLst>
                          </a:custGeom>
                          <a:solidFill>
                            <a:srgbClr val="000000"/>
                          </a:solidFill>
                        </wps:spPr>
                        <wps:bodyPr wrap="square" lIns="0" tIns="0" rIns="0" bIns="0" rtlCol="0">
                          <a:prstTxWarp prst="textNoShape">
                            <a:avLst/>
                          </a:prstTxWarp>
                          <a:noAutofit/>
                        </wps:bodyPr>
                      </wps:wsp>
                      <wps:wsp>
                        <wps:cNvPr id="1354" name="Graphic 1354"/>
                        <wps:cNvSpPr/>
                        <wps:spPr>
                          <a:xfrm>
                            <a:off x="50406" y="0"/>
                            <a:ext cx="2869565" cy="6985"/>
                          </a:xfrm>
                          <a:custGeom>
                            <a:avLst/>
                            <a:gdLst/>
                            <a:ahLst/>
                            <a:cxnLst/>
                            <a:rect l="l" t="t" r="r" b="b"/>
                            <a:pathLst>
                              <a:path w="2869565" h="6985">
                                <a:moveTo>
                                  <a:pt x="0" y="0"/>
                                </a:moveTo>
                                <a:lnTo>
                                  <a:pt x="2869196" y="0"/>
                                </a:lnTo>
                                <a:lnTo>
                                  <a:pt x="2869196"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355" name="Graphic 1355"/>
                        <wps:cNvSpPr/>
                        <wps:spPr>
                          <a:xfrm>
                            <a:off x="2919603" y="0"/>
                            <a:ext cx="50800" cy="50800"/>
                          </a:xfrm>
                          <a:custGeom>
                            <a:avLst/>
                            <a:gdLst/>
                            <a:ahLst/>
                            <a:cxnLst/>
                            <a:rect l="l" t="t" r="r" b="b"/>
                            <a:pathLst>
                              <a:path w="50800" h="50800">
                                <a:moveTo>
                                  <a:pt x="0" y="0"/>
                                </a:moveTo>
                                <a:lnTo>
                                  <a:pt x="0" y="6477"/>
                                </a:lnTo>
                                <a:lnTo>
                                  <a:pt x="7200" y="7200"/>
                                </a:lnTo>
                                <a:lnTo>
                                  <a:pt x="15125" y="8636"/>
                                </a:lnTo>
                                <a:lnTo>
                                  <a:pt x="43205" y="42481"/>
                                </a:lnTo>
                                <a:lnTo>
                                  <a:pt x="43916" y="50406"/>
                                </a:lnTo>
                                <a:lnTo>
                                  <a:pt x="50406" y="50406"/>
                                </a:lnTo>
                                <a:lnTo>
                                  <a:pt x="35788" y="14606"/>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356" name="Graphic 1356"/>
                        <wps:cNvSpPr/>
                        <wps:spPr>
                          <a:xfrm>
                            <a:off x="2919603" y="0"/>
                            <a:ext cx="50800" cy="50800"/>
                          </a:xfrm>
                          <a:custGeom>
                            <a:avLst/>
                            <a:gdLst/>
                            <a:ahLst/>
                            <a:cxnLst/>
                            <a:rect l="l" t="t" r="r" b="b"/>
                            <a:pathLst>
                              <a:path w="50800" h="50800">
                                <a:moveTo>
                                  <a:pt x="0" y="0"/>
                                </a:moveTo>
                                <a:lnTo>
                                  <a:pt x="35788" y="14606"/>
                                </a:lnTo>
                                <a:lnTo>
                                  <a:pt x="50406" y="50406"/>
                                </a:lnTo>
                                <a:lnTo>
                                  <a:pt x="43916" y="50406"/>
                                </a:lnTo>
                                <a:lnTo>
                                  <a:pt x="43205" y="42481"/>
                                </a:lnTo>
                                <a:lnTo>
                                  <a:pt x="41757" y="35280"/>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357" name="Graphic 1357"/>
                        <wps:cNvSpPr/>
                        <wps:spPr>
                          <a:xfrm>
                            <a:off x="2963532" y="50393"/>
                            <a:ext cx="6985" cy="2115185"/>
                          </a:xfrm>
                          <a:custGeom>
                            <a:avLst/>
                            <a:gdLst/>
                            <a:ahLst/>
                            <a:cxnLst/>
                            <a:rect l="l" t="t" r="r" b="b"/>
                            <a:pathLst>
                              <a:path w="6985" h="2115185">
                                <a:moveTo>
                                  <a:pt x="6476" y="0"/>
                                </a:moveTo>
                                <a:lnTo>
                                  <a:pt x="0" y="0"/>
                                </a:lnTo>
                                <a:lnTo>
                                  <a:pt x="0" y="2114638"/>
                                </a:lnTo>
                                <a:lnTo>
                                  <a:pt x="6476" y="2114638"/>
                                </a:lnTo>
                                <a:lnTo>
                                  <a:pt x="6476" y="0"/>
                                </a:lnTo>
                                <a:close/>
                              </a:path>
                            </a:pathLst>
                          </a:custGeom>
                          <a:solidFill>
                            <a:srgbClr val="000000"/>
                          </a:solidFill>
                        </wps:spPr>
                        <wps:bodyPr wrap="square" lIns="0" tIns="0" rIns="0" bIns="0" rtlCol="0">
                          <a:prstTxWarp prst="textNoShape">
                            <a:avLst/>
                          </a:prstTxWarp>
                          <a:noAutofit/>
                        </wps:bodyPr>
                      </wps:wsp>
                      <wps:wsp>
                        <wps:cNvPr id="1358" name="Graphic 1358"/>
                        <wps:cNvSpPr/>
                        <wps:spPr>
                          <a:xfrm>
                            <a:off x="2963532" y="50393"/>
                            <a:ext cx="6985" cy="2115185"/>
                          </a:xfrm>
                          <a:custGeom>
                            <a:avLst/>
                            <a:gdLst/>
                            <a:ahLst/>
                            <a:cxnLst/>
                            <a:rect l="l" t="t" r="r" b="b"/>
                            <a:pathLst>
                              <a:path w="6985" h="2115185">
                                <a:moveTo>
                                  <a:pt x="6476" y="0"/>
                                </a:moveTo>
                                <a:lnTo>
                                  <a:pt x="6476" y="2114638"/>
                                </a:lnTo>
                                <a:lnTo>
                                  <a:pt x="0" y="2114638"/>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359" name="Graphic 1359"/>
                        <wps:cNvSpPr/>
                        <wps:spPr>
                          <a:xfrm>
                            <a:off x="2919603" y="2165032"/>
                            <a:ext cx="50800" cy="50800"/>
                          </a:xfrm>
                          <a:custGeom>
                            <a:avLst/>
                            <a:gdLst/>
                            <a:ahLst/>
                            <a:cxnLst/>
                            <a:rect l="l" t="t" r="r" b="b"/>
                            <a:pathLst>
                              <a:path w="50800" h="50800">
                                <a:moveTo>
                                  <a:pt x="50406" y="0"/>
                                </a:moveTo>
                                <a:lnTo>
                                  <a:pt x="43929" y="0"/>
                                </a:lnTo>
                                <a:lnTo>
                                  <a:pt x="43205" y="7924"/>
                                </a:lnTo>
                                <a:lnTo>
                                  <a:pt x="39256" y="20690"/>
                                </a:lnTo>
                                <a:lnTo>
                                  <a:pt x="30989" y="31507"/>
                                </a:lnTo>
                                <a:lnTo>
                                  <a:pt x="19829" y="39530"/>
                                </a:lnTo>
                                <a:lnTo>
                                  <a:pt x="7200" y="43916"/>
                                </a:lnTo>
                                <a:lnTo>
                                  <a:pt x="0" y="44640"/>
                                </a:lnTo>
                                <a:lnTo>
                                  <a:pt x="0" y="50406"/>
                                </a:lnTo>
                                <a:lnTo>
                                  <a:pt x="35799"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1360" name="Graphic 1360"/>
                        <wps:cNvSpPr/>
                        <wps:spPr>
                          <a:xfrm>
                            <a:off x="2919603" y="2165032"/>
                            <a:ext cx="50800" cy="50800"/>
                          </a:xfrm>
                          <a:custGeom>
                            <a:avLst/>
                            <a:gdLst/>
                            <a:ahLst/>
                            <a:cxnLst/>
                            <a:rect l="l" t="t" r="r" b="b"/>
                            <a:pathLst>
                              <a:path w="50800" h="50800">
                                <a:moveTo>
                                  <a:pt x="50406" y="0"/>
                                </a:moveTo>
                                <a:lnTo>
                                  <a:pt x="35799" y="35788"/>
                                </a:lnTo>
                                <a:lnTo>
                                  <a:pt x="0" y="50406"/>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361" name="Graphic 1361"/>
                        <wps:cNvSpPr/>
                        <wps:spPr>
                          <a:xfrm>
                            <a:off x="50406" y="2209673"/>
                            <a:ext cx="2869565" cy="6350"/>
                          </a:xfrm>
                          <a:custGeom>
                            <a:avLst/>
                            <a:gdLst/>
                            <a:ahLst/>
                            <a:cxnLst/>
                            <a:rect l="l" t="t" r="r" b="b"/>
                            <a:pathLst>
                              <a:path w="2869565" h="6350">
                                <a:moveTo>
                                  <a:pt x="2869196" y="0"/>
                                </a:moveTo>
                                <a:lnTo>
                                  <a:pt x="0" y="0"/>
                                </a:lnTo>
                                <a:lnTo>
                                  <a:pt x="0" y="5765"/>
                                </a:lnTo>
                                <a:lnTo>
                                  <a:pt x="2869196" y="5765"/>
                                </a:lnTo>
                                <a:lnTo>
                                  <a:pt x="2869196" y="0"/>
                                </a:lnTo>
                                <a:close/>
                              </a:path>
                            </a:pathLst>
                          </a:custGeom>
                          <a:solidFill>
                            <a:srgbClr val="000000"/>
                          </a:solidFill>
                        </wps:spPr>
                        <wps:bodyPr wrap="square" lIns="0" tIns="0" rIns="0" bIns="0" rtlCol="0">
                          <a:prstTxWarp prst="textNoShape">
                            <a:avLst/>
                          </a:prstTxWarp>
                          <a:noAutofit/>
                        </wps:bodyPr>
                      </wps:wsp>
                      <wps:wsp>
                        <wps:cNvPr id="1362" name="Graphic 1362"/>
                        <wps:cNvSpPr/>
                        <wps:spPr>
                          <a:xfrm>
                            <a:off x="50406" y="2209673"/>
                            <a:ext cx="2869565" cy="6350"/>
                          </a:xfrm>
                          <a:custGeom>
                            <a:avLst/>
                            <a:gdLst/>
                            <a:ahLst/>
                            <a:cxnLst/>
                            <a:rect l="l" t="t" r="r" b="b"/>
                            <a:pathLst>
                              <a:path w="2869565" h="6350">
                                <a:moveTo>
                                  <a:pt x="2869196" y="5765"/>
                                </a:moveTo>
                                <a:lnTo>
                                  <a:pt x="0" y="5765"/>
                                </a:lnTo>
                                <a:lnTo>
                                  <a:pt x="0" y="0"/>
                                </a:lnTo>
                                <a:lnTo>
                                  <a:pt x="2869196" y="0"/>
                                </a:lnTo>
                              </a:path>
                            </a:pathLst>
                          </a:custGeom>
                          <a:ln w="0">
                            <a:solidFill>
                              <a:srgbClr val="000000"/>
                            </a:solidFill>
                            <a:prstDash val="solid"/>
                          </a:ln>
                        </wps:spPr>
                        <wps:bodyPr wrap="square" lIns="0" tIns="0" rIns="0" bIns="0" rtlCol="0">
                          <a:prstTxWarp prst="textNoShape">
                            <a:avLst/>
                          </a:prstTxWarp>
                          <a:noAutofit/>
                        </wps:bodyPr>
                      </wps:wsp>
                      <wps:wsp>
                        <wps:cNvPr id="1363" name="Graphic 1363"/>
                        <wps:cNvSpPr/>
                        <wps:spPr>
                          <a:xfrm>
                            <a:off x="0" y="2165032"/>
                            <a:ext cx="50800" cy="50800"/>
                          </a:xfrm>
                          <a:custGeom>
                            <a:avLst/>
                            <a:gdLst/>
                            <a:ahLst/>
                            <a:cxnLst/>
                            <a:rect l="l" t="t" r="r" b="b"/>
                            <a:pathLst>
                              <a:path w="50800" h="50800">
                                <a:moveTo>
                                  <a:pt x="6489" y="0"/>
                                </a:moveTo>
                                <a:lnTo>
                                  <a:pt x="0" y="0"/>
                                </a:lnTo>
                                <a:lnTo>
                                  <a:pt x="723" y="8648"/>
                                </a:lnTo>
                                <a:lnTo>
                                  <a:pt x="27175" y="45015"/>
                                </a:lnTo>
                                <a:lnTo>
                                  <a:pt x="50406" y="50406"/>
                                </a:lnTo>
                                <a:lnTo>
                                  <a:pt x="50406" y="44640"/>
                                </a:lnTo>
                                <a:lnTo>
                                  <a:pt x="43205" y="43929"/>
                                </a:lnTo>
                                <a:lnTo>
                                  <a:pt x="30200" y="39178"/>
                                </a:lnTo>
                                <a:lnTo>
                                  <a:pt x="19526" y="31565"/>
                                </a:lnTo>
                                <a:lnTo>
                                  <a:pt x="11690" y="21133"/>
                                </a:lnTo>
                                <a:lnTo>
                                  <a:pt x="7200" y="7924"/>
                                </a:lnTo>
                                <a:lnTo>
                                  <a:pt x="6489" y="0"/>
                                </a:lnTo>
                                <a:close/>
                              </a:path>
                            </a:pathLst>
                          </a:custGeom>
                          <a:solidFill>
                            <a:srgbClr val="000000"/>
                          </a:solidFill>
                        </wps:spPr>
                        <wps:bodyPr wrap="square" lIns="0" tIns="0" rIns="0" bIns="0" rtlCol="0">
                          <a:prstTxWarp prst="textNoShape">
                            <a:avLst/>
                          </a:prstTxWarp>
                          <a:noAutofit/>
                        </wps:bodyPr>
                      </wps:wsp>
                      <wps:wsp>
                        <wps:cNvPr id="1364" name="Graphic 1364"/>
                        <wps:cNvSpPr/>
                        <wps:spPr>
                          <a:xfrm>
                            <a:off x="0" y="2165032"/>
                            <a:ext cx="50800" cy="50800"/>
                          </a:xfrm>
                          <a:custGeom>
                            <a:avLst/>
                            <a:gdLst/>
                            <a:ahLst/>
                            <a:cxnLst/>
                            <a:rect l="l" t="t" r="r" b="b"/>
                            <a:pathLst>
                              <a:path w="50800" h="50800">
                                <a:moveTo>
                                  <a:pt x="50406" y="50406"/>
                                </a:moveTo>
                                <a:lnTo>
                                  <a:pt x="14803" y="35494"/>
                                </a:lnTo>
                                <a:lnTo>
                                  <a:pt x="0" y="0"/>
                                </a:lnTo>
                                <a:lnTo>
                                  <a:pt x="6489" y="0"/>
                                </a:lnTo>
                                <a:lnTo>
                                  <a:pt x="7200" y="7924"/>
                                </a:lnTo>
                                <a:lnTo>
                                  <a:pt x="11690" y="21133"/>
                                </a:lnTo>
                                <a:lnTo>
                                  <a:pt x="19526" y="31565"/>
                                </a:lnTo>
                                <a:lnTo>
                                  <a:pt x="30200" y="39178"/>
                                </a:lnTo>
                                <a:lnTo>
                                  <a:pt x="43205" y="43929"/>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1365" name="Graphic 1365"/>
                        <wps:cNvSpPr/>
                        <wps:spPr>
                          <a:xfrm>
                            <a:off x="0" y="50393"/>
                            <a:ext cx="6985" cy="2115185"/>
                          </a:xfrm>
                          <a:custGeom>
                            <a:avLst/>
                            <a:gdLst/>
                            <a:ahLst/>
                            <a:cxnLst/>
                            <a:rect l="l" t="t" r="r" b="b"/>
                            <a:pathLst>
                              <a:path w="6985" h="2115185">
                                <a:moveTo>
                                  <a:pt x="6477" y="0"/>
                                </a:moveTo>
                                <a:lnTo>
                                  <a:pt x="0" y="0"/>
                                </a:lnTo>
                                <a:lnTo>
                                  <a:pt x="0" y="2114638"/>
                                </a:lnTo>
                                <a:lnTo>
                                  <a:pt x="6477" y="2114638"/>
                                </a:lnTo>
                                <a:lnTo>
                                  <a:pt x="6477" y="0"/>
                                </a:lnTo>
                                <a:close/>
                              </a:path>
                            </a:pathLst>
                          </a:custGeom>
                          <a:solidFill>
                            <a:srgbClr val="000000"/>
                          </a:solidFill>
                        </wps:spPr>
                        <wps:bodyPr wrap="square" lIns="0" tIns="0" rIns="0" bIns="0" rtlCol="0">
                          <a:prstTxWarp prst="textNoShape">
                            <a:avLst/>
                          </a:prstTxWarp>
                          <a:noAutofit/>
                        </wps:bodyPr>
                      </wps:wsp>
                      <wps:wsp>
                        <wps:cNvPr id="1366" name="Graphic 1366"/>
                        <wps:cNvSpPr/>
                        <wps:spPr>
                          <a:xfrm>
                            <a:off x="0" y="50393"/>
                            <a:ext cx="6985" cy="2115185"/>
                          </a:xfrm>
                          <a:custGeom>
                            <a:avLst/>
                            <a:gdLst/>
                            <a:ahLst/>
                            <a:cxnLst/>
                            <a:rect l="l" t="t" r="r" b="b"/>
                            <a:pathLst>
                              <a:path w="6985" h="2115185">
                                <a:moveTo>
                                  <a:pt x="0" y="2114638"/>
                                </a:moveTo>
                                <a:lnTo>
                                  <a:pt x="0" y="0"/>
                                </a:lnTo>
                                <a:lnTo>
                                  <a:pt x="6477" y="0"/>
                                </a:lnTo>
                                <a:lnTo>
                                  <a:pt x="6477" y="2114638"/>
                                </a:lnTo>
                              </a:path>
                            </a:pathLst>
                          </a:custGeom>
                          <a:ln w="0">
                            <a:solidFill>
                              <a:srgbClr val="000000"/>
                            </a:solidFill>
                            <a:prstDash val="solid"/>
                          </a:ln>
                        </wps:spPr>
                        <wps:bodyPr wrap="square" lIns="0" tIns="0" rIns="0" bIns="0" rtlCol="0">
                          <a:prstTxWarp prst="textNoShape">
                            <a:avLst/>
                          </a:prstTxWarp>
                          <a:noAutofit/>
                        </wps:bodyPr>
                      </wps:wsp>
                      <wps:wsp>
                        <wps:cNvPr id="1367" name="Graphic 1367"/>
                        <wps:cNvSpPr/>
                        <wps:spPr>
                          <a:xfrm>
                            <a:off x="0" y="0"/>
                            <a:ext cx="50800" cy="50800"/>
                          </a:xfrm>
                          <a:custGeom>
                            <a:avLst/>
                            <a:gdLst/>
                            <a:ahLst/>
                            <a:cxnLst/>
                            <a:rect l="l" t="t" r="r" b="b"/>
                            <a:pathLst>
                              <a:path w="50800" h="50800">
                                <a:moveTo>
                                  <a:pt x="50406" y="0"/>
                                </a:moveTo>
                                <a:lnTo>
                                  <a:pt x="14730" y="14819"/>
                                </a:lnTo>
                                <a:lnTo>
                                  <a:pt x="0" y="50393"/>
                                </a:lnTo>
                                <a:lnTo>
                                  <a:pt x="6477" y="50393"/>
                                </a:lnTo>
                                <a:lnTo>
                                  <a:pt x="7200" y="42468"/>
                                </a:lnTo>
                                <a:lnTo>
                                  <a:pt x="11490" y="29896"/>
                                </a:lnTo>
                                <a:lnTo>
                                  <a:pt x="19707" y="18927"/>
                                </a:lnTo>
                                <a:lnTo>
                                  <a:pt x="30671" y="10909"/>
                                </a:lnTo>
                                <a:lnTo>
                                  <a:pt x="43205" y="7188"/>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1368" name="Graphic 1368"/>
                        <wps:cNvSpPr/>
                        <wps:spPr>
                          <a:xfrm>
                            <a:off x="0" y="0"/>
                            <a:ext cx="50800" cy="50800"/>
                          </a:xfrm>
                          <a:custGeom>
                            <a:avLst/>
                            <a:gdLst/>
                            <a:ahLst/>
                            <a:cxnLst/>
                            <a:rect l="l" t="t" r="r" b="b"/>
                            <a:pathLst>
                              <a:path w="50800" h="50800">
                                <a:moveTo>
                                  <a:pt x="0" y="50393"/>
                                </a:moveTo>
                                <a:lnTo>
                                  <a:pt x="14730" y="14819"/>
                                </a:lnTo>
                                <a:lnTo>
                                  <a:pt x="50406" y="0"/>
                                </a:lnTo>
                                <a:lnTo>
                                  <a:pt x="50406" y="6476"/>
                                </a:lnTo>
                                <a:lnTo>
                                  <a:pt x="43205" y="7188"/>
                                </a:lnTo>
                                <a:lnTo>
                                  <a:pt x="30671" y="10909"/>
                                </a:lnTo>
                                <a:lnTo>
                                  <a:pt x="19707" y="18927"/>
                                </a:lnTo>
                                <a:lnTo>
                                  <a:pt x="11490" y="29896"/>
                                </a:lnTo>
                                <a:lnTo>
                                  <a:pt x="7200" y="42468"/>
                                </a:lnTo>
                                <a:lnTo>
                                  <a:pt x="6477" y="50393"/>
                                </a:lnTo>
                              </a:path>
                            </a:pathLst>
                          </a:custGeom>
                          <a:ln w="0">
                            <a:solidFill>
                              <a:srgbClr val="000000"/>
                            </a:solidFill>
                            <a:prstDash val="solid"/>
                          </a:ln>
                        </wps:spPr>
                        <wps:bodyPr wrap="square" lIns="0" tIns="0" rIns="0" bIns="0" rtlCol="0">
                          <a:prstTxWarp prst="textNoShape">
                            <a:avLst/>
                          </a:prstTxWarp>
                          <a:noAutofit/>
                        </wps:bodyPr>
                      </wps:wsp>
                      <wps:wsp>
                        <wps:cNvPr id="1369" name="Textbox 1369"/>
                        <wps:cNvSpPr txBox="1"/>
                        <wps:spPr>
                          <a:xfrm>
                            <a:off x="490855" y="351544"/>
                            <a:ext cx="30543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polarizer</w:t>
                              </w:r>
                            </w:p>
                          </w:txbxContent>
                        </wps:txbx>
                        <wps:bodyPr wrap="square" lIns="0" tIns="0" rIns="0" bIns="0" rtlCol="0">
                          <a:noAutofit/>
                        </wps:bodyPr>
                      </wps:wsp>
                      <wps:wsp>
                        <wps:cNvPr id="1370" name="Textbox 1370"/>
                        <wps:cNvSpPr txBox="1"/>
                        <wps:spPr>
                          <a:xfrm>
                            <a:off x="935159" y="313735"/>
                            <a:ext cx="408305" cy="255270"/>
                          </a:xfrm>
                          <a:prstGeom prst="rect">
                            <a:avLst/>
                          </a:prstGeom>
                        </wps:spPr>
                        <wps:txbx>
                          <w:txbxContent>
                            <w:p>
                              <w:pPr>
                                <w:spacing w:line="137" w:lineRule="exact" w:before="0"/>
                                <w:ind w:left="0" w:right="0" w:firstLine="0"/>
                                <w:jc w:val="left"/>
                                <w:rPr>
                                  <w:rFonts w:ascii="Arial"/>
                                  <w:sz w:val="12"/>
                                </w:rPr>
                              </w:pPr>
                              <w:r>
                                <w:rPr>
                                  <w:rFonts w:ascii="Arial"/>
                                  <w:spacing w:val="-5"/>
                                  <w:sz w:val="12"/>
                                </w:rPr>
                                <w:t>HOE</w:t>
                              </w:r>
                            </w:p>
                            <w:p>
                              <w:pPr>
                                <w:spacing w:before="125"/>
                                <w:ind w:left="129" w:right="0" w:firstLine="0"/>
                                <w:jc w:val="left"/>
                                <w:rPr>
                                  <w:rFonts w:ascii="Arial"/>
                                  <w:sz w:val="12"/>
                                </w:rPr>
                              </w:pPr>
                              <w:r>
                                <w:rPr>
                                  <w:rFonts w:ascii="Arial"/>
                                  <w:sz w:val="12"/>
                                </w:rPr>
                                <w:t>CLC</w:t>
                              </w:r>
                              <w:r>
                                <w:rPr>
                                  <w:rFonts w:ascii="Arial"/>
                                  <w:spacing w:val="-3"/>
                                  <w:sz w:val="12"/>
                                </w:rPr>
                                <w:t> </w:t>
                              </w:r>
                              <w:r>
                                <w:rPr>
                                  <w:rFonts w:ascii="Arial"/>
                                  <w:spacing w:val="-4"/>
                                  <w:sz w:val="12"/>
                                </w:rPr>
                                <w:t>lens</w:t>
                              </w:r>
                            </w:p>
                          </w:txbxContent>
                        </wps:txbx>
                        <wps:bodyPr wrap="square" lIns="0" tIns="0" rIns="0" bIns="0" rtlCol="0">
                          <a:noAutofit/>
                        </wps:bodyPr>
                      </wps:wsp>
                      <wps:wsp>
                        <wps:cNvPr id="1371" name="Textbox 1371"/>
                        <wps:cNvSpPr txBox="1"/>
                        <wps:spPr>
                          <a:xfrm>
                            <a:off x="465149" y="1340018"/>
                            <a:ext cx="23304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ctional</w:t>
                              </w:r>
                            </w:p>
                          </w:txbxContent>
                        </wps:txbx>
                        <wps:bodyPr wrap="square" lIns="0" tIns="0" rIns="0" bIns="0" rtlCol="0">
                          <a:noAutofit/>
                        </wps:bodyPr>
                      </wps:wsp>
                      <wps:wsp>
                        <wps:cNvPr id="1372" name="Textbox 1372"/>
                        <wps:cNvSpPr txBox="1"/>
                        <wps:spPr>
                          <a:xfrm>
                            <a:off x="98093" y="62672"/>
                            <a:ext cx="83820" cy="151765"/>
                          </a:xfrm>
                          <a:prstGeom prst="rect">
                            <a:avLst/>
                          </a:prstGeom>
                        </wps:spPr>
                        <wps:txbx>
                          <w:txbxContent>
                            <w:p>
                              <w:pPr>
                                <w:spacing w:before="5"/>
                                <w:ind w:left="0" w:right="0" w:firstLine="0"/>
                                <w:jc w:val="left"/>
                                <w:rPr>
                                  <w:rFonts w:ascii="Arial"/>
                                  <w:b/>
                                  <w:sz w:val="20"/>
                                </w:rPr>
                              </w:pPr>
                              <w:r>
                                <w:rPr>
                                  <w:rFonts w:ascii="Arial"/>
                                  <w:b/>
                                  <w:spacing w:val="-10"/>
                                  <w:sz w:val="20"/>
                                </w:rPr>
                                <w:t>a</w:t>
                              </w:r>
                            </w:p>
                          </w:txbxContent>
                        </wps:txbx>
                        <wps:bodyPr wrap="square" lIns="0" tIns="0" rIns="0" bIns="0" rtlCol="0">
                          <a:noAutofit/>
                        </wps:bodyPr>
                      </wps:wsp>
                      <wps:wsp>
                        <wps:cNvPr id="1373" name="Textbox 1373"/>
                        <wps:cNvSpPr txBox="1"/>
                        <wps:spPr>
                          <a:xfrm>
                            <a:off x="1516277" y="62672"/>
                            <a:ext cx="90805" cy="151765"/>
                          </a:xfrm>
                          <a:prstGeom prst="rect">
                            <a:avLst/>
                          </a:prstGeom>
                        </wps:spPr>
                        <wps:txbx>
                          <w:txbxContent>
                            <w:p>
                              <w:pPr>
                                <w:spacing w:before="5"/>
                                <w:ind w:left="0" w:right="0" w:firstLine="0"/>
                                <w:jc w:val="left"/>
                                <w:rPr>
                                  <w:rFonts w:ascii="Arial"/>
                                  <w:b/>
                                  <w:sz w:val="20"/>
                                </w:rPr>
                              </w:pPr>
                              <w:r>
                                <w:rPr>
                                  <w:rFonts w:ascii="Arial"/>
                                  <w:b/>
                                  <w:spacing w:val="-10"/>
                                  <w:sz w:val="20"/>
                                </w:rPr>
                                <w:t>b</w:t>
                              </w:r>
                            </w:p>
                          </w:txbxContent>
                        </wps:txbx>
                        <wps:bodyPr wrap="square" lIns="0" tIns="0" rIns="0" bIns="0" rtlCol="0">
                          <a:noAutofit/>
                        </wps:bodyPr>
                      </wps:wsp>
                      <wps:wsp>
                        <wps:cNvPr id="1374" name="Textbox 1374"/>
                        <wps:cNvSpPr txBox="1"/>
                        <wps:spPr>
                          <a:xfrm>
                            <a:off x="490855" y="260066"/>
                            <a:ext cx="27559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Circular</w:t>
                              </w:r>
                            </w:p>
                          </w:txbxContent>
                        </wps:txbx>
                        <wps:bodyPr wrap="square" lIns="0" tIns="0" rIns="0" bIns="0" rtlCol="0">
                          <a:noAutofit/>
                        </wps:bodyPr>
                      </wps:wsp>
                      <wps:wsp>
                        <wps:cNvPr id="1375" name="Textbox 1375"/>
                        <wps:cNvSpPr txBox="1"/>
                        <wps:spPr>
                          <a:xfrm>
                            <a:off x="935159" y="222257"/>
                            <a:ext cx="347980"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Reflective</w:t>
                              </w:r>
                            </w:p>
                          </w:txbxContent>
                        </wps:txbx>
                        <wps:bodyPr wrap="square" lIns="0" tIns="0" rIns="0" bIns="0" rtlCol="0">
                          <a:noAutofit/>
                        </wps:bodyPr>
                      </wps:wsp>
                      <wps:wsp>
                        <wps:cNvPr id="1376" name="Textbox 1376"/>
                        <wps:cNvSpPr txBox="1"/>
                        <wps:spPr>
                          <a:xfrm>
                            <a:off x="1627517" y="166270"/>
                            <a:ext cx="512445" cy="88265"/>
                          </a:xfrm>
                          <a:prstGeom prst="rect">
                            <a:avLst/>
                          </a:prstGeom>
                        </wps:spPr>
                        <wps:txbx>
                          <w:txbxContent>
                            <w:p>
                              <w:pPr>
                                <w:tabs>
                                  <w:tab w:pos="786" w:val="left" w:leader="none"/>
                                </w:tabs>
                                <w:spacing w:line="137" w:lineRule="exact" w:before="0"/>
                                <w:ind w:left="0" w:right="0" w:firstLine="0"/>
                                <w:jc w:val="left"/>
                                <w:rPr>
                                  <w:rFonts w:ascii="Arial"/>
                                  <w:sz w:val="12"/>
                                </w:rPr>
                              </w:pPr>
                              <w:r>
                                <w:rPr>
                                  <w:rFonts w:ascii="Arial"/>
                                  <w:spacing w:val="12"/>
                                  <w:sz w:val="12"/>
                                  <w:u w:val="dotted"/>
                                </w:rPr>
                                <w:t> </w:t>
                              </w:r>
                              <w:r>
                                <w:rPr>
                                  <w:rFonts w:ascii="Arial"/>
                                  <w:sz w:val="12"/>
                                  <w:u w:val="dotted"/>
                                </w:rPr>
                                <w:t>Far </w:t>
                              </w:r>
                              <w:r>
                                <w:rPr>
                                  <w:rFonts w:ascii="Arial"/>
                                  <w:spacing w:val="-2"/>
                                  <w:sz w:val="12"/>
                                  <w:u w:val="dotted"/>
                                </w:rPr>
                                <w:t>depth</w:t>
                              </w:r>
                              <w:r>
                                <w:rPr>
                                  <w:rFonts w:ascii="Arial"/>
                                  <w:sz w:val="12"/>
                                  <w:u w:val="dotted"/>
                                </w:rPr>
                                <w:tab/>
                              </w:r>
                            </w:p>
                          </w:txbxContent>
                        </wps:txbx>
                        <wps:bodyPr wrap="square" lIns="0" tIns="0" rIns="0" bIns="0" rtlCol="0">
                          <a:noAutofit/>
                        </wps:bodyPr>
                      </wps:wsp>
                      <wps:wsp>
                        <wps:cNvPr id="1377" name="Textbox 1377"/>
                        <wps:cNvSpPr txBox="1"/>
                        <wps:spPr>
                          <a:xfrm>
                            <a:off x="126217" y="1340018"/>
                            <a:ext cx="351790" cy="179705"/>
                          </a:xfrm>
                          <a:prstGeom prst="rect">
                            <a:avLst/>
                          </a:prstGeom>
                        </wps:spPr>
                        <wps:txbx>
                          <w:txbxContent>
                            <w:p>
                              <w:pPr>
                                <w:spacing w:line="249" w:lineRule="auto" w:before="0"/>
                                <w:ind w:left="0" w:right="9" w:firstLine="0"/>
                                <w:jc w:val="left"/>
                                <w:rPr>
                                  <w:rFonts w:ascii="Arial"/>
                                  <w:sz w:val="12"/>
                                </w:rPr>
                              </w:pPr>
                              <w:r>
                                <w:rPr>
                                  <w:rFonts w:ascii="Arial"/>
                                  <w:sz w:val="12"/>
                                </w:rPr>
                                <w:t>Laser</w:t>
                              </w:r>
                              <w:r>
                                <w:rPr>
                                  <w:rFonts w:ascii="Arial"/>
                                  <w:spacing w:val="-9"/>
                                  <w:sz w:val="12"/>
                                </w:rPr>
                                <w:t> </w:t>
                              </w:r>
                              <w:r>
                                <w:rPr>
                                  <w:rFonts w:ascii="Arial"/>
                                  <w:sz w:val="12"/>
                                </w:rPr>
                                <w:t>dire</w:t>
                              </w:r>
                              <w:r>
                                <w:rPr>
                                  <w:rFonts w:ascii="Arial"/>
                                  <w:spacing w:val="40"/>
                                  <w:sz w:val="12"/>
                                </w:rPr>
                                <w:t> </w:t>
                              </w:r>
                              <w:r>
                                <w:rPr>
                                  <w:rFonts w:ascii="Arial"/>
                                  <w:spacing w:val="-2"/>
                                  <w:sz w:val="12"/>
                                </w:rPr>
                                <w:t>backlight</w:t>
                              </w:r>
                            </w:p>
                          </w:txbxContent>
                        </wps:txbx>
                        <wps:bodyPr wrap="square" lIns="0" tIns="0" rIns="0" bIns="0" rtlCol="0">
                          <a:noAutofit/>
                        </wps:bodyPr>
                      </wps:wsp>
                      <wps:wsp>
                        <wps:cNvPr id="1378" name="Textbox 1378"/>
                        <wps:cNvSpPr txBox="1"/>
                        <wps:spPr>
                          <a:xfrm>
                            <a:off x="2456775" y="1284956"/>
                            <a:ext cx="427990" cy="88265"/>
                          </a:xfrm>
                          <a:prstGeom prst="rect">
                            <a:avLst/>
                          </a:prstGeom>
                        </wps:spPr>
                        <wps:txbx>
                          <w:txbxContent>
                            <w:p>
                              <w:pPr>
                                <w:spacing w:line="137" w:lineRule="exact" w:before="0"/>
                                <w:ind w:left="0" w:right="0" w:firstLine="0"/>
                                <w:jc w:val="left"/>
                                <w:rPr>
                                  <w:rFonts w:ascii="Arial"/>
                                  <w:sz w:val="12"/>
                                </w:rPr>
                              </w:pPr>
                              <w:r>
                                <w:rPr>
                                  <w:rFonts w:ascii="Arial"/>
                                  <w:sz w:val="12"/>
                                </w:rPr>
                                <w:t>OLED</w:t>
                              </w:r>
                              <w:r>
                                <w:rPr>
                                  <w:rFonts w:ascii="Arial"/>
                                  <w:spacing w:val="-4"/>
                                  <w:sz w:val="12"/>
                                </w:rPr>
                                <w:t> </w:t>
                              </w:r>
                              <w:r>
                                <w:rPr>
                                  <w:rFonts w:ascii="Arial"/>
                                  <w:spacing w:val="-2"/>
                                  <w:sz w:val="12"/>
                                </w:rPr>
                                <w:t>panel</w:t>
                              </w:r>
                            </w:p>
                          </w:txbxContent>
                        </wps:txbx>
                        <wps:bodyPr wrap="square" lIns="0" tIns="0" rIns="0" bIns="0" rtlCol="0">
                          <a:noAutofit/>
                        </wps:bodyPr>
                      </wps:wsp>
                      <wps:wsp>
                        <wps:cNvPr id="1379" name="Textbox 1379"/>
                        <wps:cNvSpPr txBox="1"/>
                        <wps:spPr>
                          <a:xfrm>
                            <a:off x="76324" y="1652814"/>
                            <a:ext cx="2831465" cy="494665"/>
                          </a:xfrm>
                          <a:prstGeom prst="rect">
                            <a:avLst/>
                          </a:prstGeom>
                        </wps:spPr>
                        <wps:txbx>
                          <w:txbxContent>
                            <w:p>
                              <w:pPr>
                                <w:spacing w:line="254" w:lineRule="auto" w:before="0"/>
                                <w:ind w:left="0" w:right="18" w:firstLine="0"/>
                                <w:jc w:val="both"/>
                                <w:rPr>
                                  <w:rFonts w:ascii="Myriad Pro Light"/>
                                  <w:b w:val="0"/>
                                  <w:sz w:val="16"/>
                                </w:rPr>
                              </w:pPr>
                              <w:r>
                                <w:rPr>
                                  <w:rFonts w:ascii="Gill Sans MT"/>
                                  <w:sz w:val="16"/>
                                </w:rPr>
                                <w:t>Fig.</w:t>
                              </w:r>
                              <w:r>
                                <w:rPr>
                                  <w:rFonts w:ascii="Gill Sans MT"/>
                                  <w:spacing w:val="23"/>
                                  <w:sz w:val="16"/>
                                </w:rPr>
                                <w:t> </w:t>
                              </w:r>
                              <w:r>
                                <w:rPr>
                                  <w:rFonts w:ascii="Gill Sans MT"/>
                                  <w:sz w:val="16"/>
                                </w:rPr>
                                <w:t>15</w:t>
                              </w:r>
                              <w:r>
                                <w:rPr>
                                  <w:rFonts w:ascii="Gill Sans MT"/>
                                  <w:spacing w:val="23"/>
                                  <w:sz w:val="16"/>
                                </w:rPr>
                                <w:t> </w:t>
                              </w:r>
                              <w:r>
                                <w:rPr>
                                  <w:rFonts w:ascii="Gill Sans MT"/>
                                  <w:sz w:val="16"/>
                                </w:rPr>
                                <w:t>Schemes</w:t>
                              </w:r>
                              <w:r>
                                <w:rPr>
                                  <w:rFonts w:ascii="Gill Sans MT"/>
                                  <w:spacing w:val="22"/>
                                  <w:sz w:val="16"/>
                                </w:rPr>
                                <w:t> </w:t>
                              </w:r>
                              <w:r>
                                <w:rPr>
                                  <w:rFonts w:ascii="Gill Sans MT"/>
                                  <w:sz w:val="16"/>
                                </w:rPr>
                                <w:t>for</w:t>
                              </w:r>
                              <w:r>
                                <w:rPr>
                                  <w:rFonts w:ascii="Gill Sans MT"/>
                                  <w:spacing w:val="23"/>
                                  <w:sz w:val="16"/>
                                </w:rPr>
                                <w:t> </w:t>
                              </w:r>
                              <w:r>
                                <w:rPr>
                                  <w:rFonts w:ascii="Gill Sans MT"/>
                                  <w:sz w:val="16"/>
                                </w:rPr>
                                <w:t>on-axis</w:t>
                              </w:r>
                              <w:r>
                                <w:rPr>
                                  <w:rFonts w:ascii="Gill Sans MT"/>
                                  <w:spacing w:val="22"/>
                                  <w:sz w:val="16"/>
                                </w:rPr>
                                <w:t> </w:t>
                              </w:r>
                              <w:r>
                                <w:rPr>
                                  <w:rFonts w:ascii="Gill Sans MT"/>
                                  <w:sz w:val="16"/>
                                </w:rPr>
                                <w:t>CLC</w:t>
                              </w:r>
                              <w:r>
                                <w:rPr>
                                  <w:rFonts w:ascii="Gill Sans MT"/>
                                  <w:spacing w:val="23"/>
                                  <w:sz w:val="16"/>
                                </w:rPr>
                                <w:t> </w:t>
                              </w:r>
                              <w:r>
                                <w:rPr>
                                  <w:rFonts w:ascii="Gill Sans MT"/>
                                  <w:sz w:val="16"/>
                                </w:rPr>
                                <w:t>lens</w:t>
                              </w:r>
                              <w:r>
                                <w:rPr>
                                  <w:rFonts w:ascii="Gill Sans MT"/>
                                  <w:spacing w:val="23"/>
                                  <w:sz w:val="16"/>
                                </w:rPr>
                                <w:t> </w:t>
                              </w:r>
                              <w:r>
                                <w:rPr>
                                  <w:rFonts w:ascii="Gill Sans MT"/>
                                  <w:sz w:val="16"/>
                                </w:rPr>
                                <w:t>and</w:t>
                              </w:r>
                              <w:r>
                                <w:rPr>
                                  <w:rFonts w:ascii="Gill Sans MT"/>
                                  <w:spacing w:val="23"/>
                                  <w:sz w:val="16"/>
                                </w:rPr>
                                <w:t> </w:t>
                              </w:r>
                              <w:r>
                                <w:rPr>
                                  <w:rFonts w:ascii="Gill Sans MT"/>
                                  <w:sz w:val="16"/>
                                </w:rPr>
                                <w:t>applications</w:t>
                              </w:r>
                              <w:r>
                                <w:rPr>
                                  <w:rFonts w:ascii="Gill Sans MT"/>
                                  <w:spacing w:val="20"/>
                                  <w:sz w:val="16"/>
                                </w:rPr>
                                <w:t> </w:t>
                              </w:r>
                              <w:r>
                                <w:rPr>
                                  <w:rFonts w:ascii="Gill Sans MT"/>
                                  <w:sz w:val="16"/>
                                </w:rPr>
                                <w:t>in</w:t>
                              </w:r>
                              <w:r>
                                <w:rPr>
                                  <w:rFonts w:ascii="Gill Sans MT"/>
                                  <w:spacing w:val="24"/>
                                  <w:sz w:val="16"/>
                                </w:rPr>
                                <w:t> </w:t>
                              </w:r>
                              <w:r>
                                <w:rPr>
                                  <w:rFonts w:ascii="Gill Sans MT"/>
                                  <w:sz w:val="16"/>
                                </w:rPr>
                                <w:t>AR/VR. a</w:t>
                              </w:r>
                              <w:r>
                                <w:rPr>
                                  <w:rFonts w:ascii="Gill Sans MT"/>
                                  <w:spacing w:val="-9"/>
                                  <w:sz w:val="16"/>
                                </w:rPr>
                                <w:t> </w:t>
                              </w:r>
                              <w:r>
                                <w:rPr>
                                  <w:rFonts w:ascii="Myriad Pro Light"/>
                                  <w:b w:val="0"/>
                                  <w:sz w:val="16"/>
                                </w:rPr>
                                <w:t>Ultra-compact Pancake VR display with only HOEs. </w:t>
                              </w:r>
                              <w:r>
                                <w:rPr>
                                  <w:rFonts w:ascii="Gill Sans MT"/>
                                  <w:sz w:val="16"/>
                                </w:rPr>
                                <w:t>b</w:t>
                              </w:r>
                              <w:r>
                                <w:rPr>
                                  <w:rFonts w:ascii="Gill Sans MT"/>
                                  <w:spacing w:val="-9"/>
                                  <w:sz w:val="16"/>
                                </w:rPr>
                                <w:t> </w:t>
                              </w:r>
                              <w:r>
                                <w:rPr>
                                  <w:rFonts w:ascii="Myriad Pro Light"/>
                                  <w:b w:val="0"/>
                                  <w:sz w:val="16"/>
                                </w:rPr>
                                <w:t>Dual-depth AR</w:t>
                              </w:r>
                              <w:r>
                                <w:rPr>
                                  <w:rFonts w:ascii="Myriad Pro Light"/>
                                  <w:b w:val="0"/>
                                  <w:spacing w:val="40"/>
                                  <w:sz w:val="16"/>
                                </w:rPr>
                                <w:t> </w:t>
                              </w:r>
                              <w:r>
                                <w:rPr>
                                  <w:rFonts w:ascii="Myriad Pro Light"/>
                                  <w:b w:val="0"/>
                                  <w:sz w:val="16"/>
                                </w:rPr>
                                <w:t>display. PR: polarization rotator. L-CLC lens: LCP response; R-CLC lens:</w:t>
                              </w:r>
                              <w:r>
                                <w:rPr>
                                  <w:rFonts w:ascii="Myriad Pro Light"/>
                                  <w:b w:val="0"/>
                                  <w:spacing w:val="40"/>
                                  <w:sz w:val="16"/>
                                </w:rPr>
                                <w:t> </w:t>
                              </w:r>
                              <w:r>
                                <w:rPr>
                                  <w:rFonts w:ascii="Myriad Pro Light"/>
                                  <w:b w:val="0"/>
                                  <w:sz w:val="16"/>
                                </w:rPr>
                                <w:t>RCP response</w:t>
                              </w:r>
                            </w:p>
                          </w:txbxContent>
                        </wps:txbx>
                        <wps:bodyPr wrap="square" lIns="0" tIns="0" rIns="0" bIns="0" rtlCol="0">
                          <a:noAutofit/>
                        </wps:bodyPr>
                      </wps:wsp>
                      <wps:wsp>
                        <wps:cNvPr id="1380" name="Textbox 1380"/>
                        <wps:cNvSpPr txBox="1"/>
                        <wps:spPr>
                          <a:xfrm>
                            <a:off x="1624050" y="531024"/>
                            <a:ext cx="550545" cy="88265"/>
                          </a:xfrm>
                          <a:prstGeom prst="rect">
                            <a:avLst/>
                          </a:prstGeom>
                        </wps:spPr>
                        <wps:txbx>
                          <w:txbxContent>
                            <w:p>
                              <w:pPr>
                                <w:tabs>
                                  <w:tab w:pos="846" w:val="left" w:leader="none"/>
                                </w:tabs>
                                <w:spacing w:line="137" w:lineRule="exact" w:before="0"/>
                                <w:ind w:left="0" w:right="0" w:firstLine="0"/>
                                <w:jc w:val="left"/>
                                <w:rPr>
                                  <w:rFonts w:ascii="Arial"/>
                                  <w:sz w:val="12"/>
                                </w:rPr>
                              </w:pPr>
                              <w:r>
                                <w:rPr>
                                  <w:rFonts w:ascii="Arial"/>
                                  <w:spacing w:val="10"/>
                                  <w:sz w:val="12"/>
                                  <w:u w:val="dotted"/>
                                </w:rPr>
                                <w:t> </w:t>
                              </w:r>
                              <w:r>
                                <w:rPr>
                                  <w:rFonts w:ascii="Arial"/>
                                  <w:sz w:val="12"/>
                                  <w:u w:val="dotted"/>
                                </w:rPr>
                                <w:t>Near</w:t>
                              </w:r>
                              <w:r>
                                <w:rPr>
                                  <w:rFonts w:ascii="Arial"/>
                                  <w:spacing w:val="-1"/>
                                  <w:sz w:val="12"/>
                                  <w:u w:val="dotted"/>
                                </w:rPr>
                                <w:t> </w:t>
                              </w:r>
                              <w:r>
                                <w:rPr>
                                  <w:rFonts w:ascii="Arial"/>
                                  <w:spacing w:val="-4"/>
                                  <w:sz w:val="12"/>
                                  <w:u w:val="dotted"/>
                                </w:rPr>
                                <w:t>depth</w:t>
                              </w:r>
                              <w:r>
                                <w:rPr>
                                  <w:rFonts w:ascii="Arial"/>
                                  <w:sz w:val="12"/>
                                  <w:u w:val="dotted"/>
                                </w:rPr>
                                <w:tab/>
                              </w:r>
                            </w:p>
                          </w:txbxContent>
                        </wps:txbx>
                        <wps:bodyPr wrap="square" lIns="0" tIns="0" rIns="0" bIns="0" rtlCol="0">
                          <a:noAutofit/>
                        </wps:bodyPr>
                      </wps:wsp>
                      <wps:wsp>
                        <wps:cNvPr id="1381" name="Textbox 1381"/>
                        <wps:cNvSpPr txBox="1"/>
                        <wps:spPr>
                          <a:xfrm>
                            <a:off x="2364640" y="509107"/>
                            <a:ext cx="415925" cy="212725"/>
                          </a:xfrm>
                          <a:prstGeom prst="rect">
                            <a:avLst/>
                          </a:prstGeom>
                        </wps:spPr>
                        <wps:txbx>
                          <w:txbxContent>
                            <w:p>
                              <w:pPr>
                                <w:spacing w:line="137" w:lineRule="exact" w:before="0"/>
                                <w:ind w:left="0" w:right="0" w:firstLine="0"/>
                                <w:jc w:val="left"/>
                                <w:rPr>
                                  <w:rFonts w:ascii="Arial"/>
                                  <w:sz w:val="12"/>
                                </w:rPr>
                              </w:pPr>
                              <w:r>
                                <w:rPr>
                                  <w:rFonts w:ascii="Arial"/>
                                  <w:sz w:val="12"/>
                                </w:rPr>
                                <w:t>L-CLC</w:t>
                              </w:r>
                              <w:r>
                                <w:rPr>
                                  <w:rFonts w:ascii="Arial"/>
                                  <w:spacing w:val="-4"/>
                                  <w:sz w:val="12"/>
                                </w:rPr>
                                <w:t> lens</w:t>
                              </w:r>
                            </w:p>
                            <w:p>
                              <w:pPr>
                                <w:spacing w:before="57"/>
                                <w:ind w:left="13" w:right="0" w:firstLine="0"/>
                                <w:jc w:val="left"/>
                                <w:rPr>
                                  <w:rFonts w:ascii="Arial"/>
                                  <w:sz w:val="12"/>
                                </w:rPr>
                              </w:pPr>
                              <w:r>
                                <w:rPr>
                                  <w:rFonts w:ascii="Arial"/>
                                  <w:sz w:val="12"/>
                                </w:rPr>
                                <w:t>R-CLC</w:t>
                              </w:r>
                              <w:r>
                                <w:rPr>
                                  <w:rFonts w:ascii="Arial"/>
                                  <w:spacing w:val="-4"/>
                                  <w:sz w:val="12"/>
                                </w:rPr>
                                <w:t> lens</w:t>
                              </w:r>
                            </w:p>
                          </w:txbxContent>
                        </wps:txbx>
                        <wps:bodyPr wrap="square" lIns="0" tIns="0" rIns="0" bIns="0" rtlCol="0">
                          <a:noAutofit/>
                        </wps:bodyPr>
                      </wps:wsp>
                      <wps:wsp>
                        <wps:cNvPr id="1382" name="Textbox 1382"/>
                        <wps:cNvSpPr txBox="1"/>
                        <wps:spPr>
                          <a:xfrm>
                            <a:off x="2537079" y="875874"/>
                            <a:ext cx="11874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PR</w:t>
                              </w:r>
                            </w:p>
                          </w:txbxContent>
                        </wps:txbx>
                        <wps:bodyPr wrap="square" lIns="0" tIns="0" rIns="0" bIns="0" rtlCol="0">
                          <a:noAutofit/>
                        </wps:bodyPr>
                      </wps:wsp>
                    </wpg:wgp>
                  </a:graphicData>
                </a:graphic>
              </wp:anchor>
            </w:drawing>
          </mc:Choice>
          <mc:Fallback>
            <w:pict>
              <v:group style="position:absolute;margin-left:304.723999pt;margin-top:1.90024pt;width:233.9pt;height:174.45pt;mso-position-horizontal-relative:page;mso-position-vertical-relative:paragraph;z-index:-20925440" id="docshapegroup1200" coordorigin="6094,38" coordsize="4678,3489">
                <v:shape style="position:absolute;left:7565;top:758;width:31;height:1593" type="#_x0000_t75" id="docshape1201" stroked="false">
                  <v:imagedata r:id="rId228" o:title=""/>
                </v:shape>
                <v:shape style="position:absolute;left:8739;top:448;width:1451;height:1673" type="#_x0000_t75" id="docshape1202" stroked="false">
                  <v:imagedata r:id="rId229" o:title=""/>
                </v:shape>
                <v:rect style="position:absolute;left:7497;top:758;width:29;height:1591" id="docshape1203" filled="true" fillcolor="#ffd866" stroked="false">
                  <v:fill type="solid"/>
                </v:rect>
                <v:rect style="position:absolute;left:7327;top:758;width:34;height:1591" id="docshape1204" filled="true" fillcolor="#000000" stroked="false">
                  <v:fill type="solid"/>
                </v:rect>
                <v:rect style="position:absolute;left:7425;top:758;width:35;height:1591" id="docshape1205" filled="true" fillcolor="#bebebe" stroked="false">
                  <v:fill type="solid"/>
                </v:rect>
                <v:shape style="position:absolute;left:7193;top:682;width:260;height:1694" id="docshape1206" coordorigin="7194,682" coordsize="260,1694" path="m7346,2365l7333,2365,7320,2365,7319,2368,7325,2374,7332,2375,7339,2375,7345,2370,7346,2365xm7346,2356l7341,2350,7334,2349,7327,2348,7321,2354,7320,2356,7320,2357,7195,2345,7194,2352,7320,2364,7320,2359,7320,2363,7320,2364,7333,2364,7333,2365,7333,2364,7346,2364,7346,2361,7346,2359,7346,2357,7346,2356xm7453,759l7453,758,7453,750,7442,741,7433,742,7431,745,7355,682,7351,687,7427,750,7424,753,7425,761,7436,770,7444,770,7449,764,7453,759xe" filled="true" fillcolor="#000000" stroked="false">
                  <v:path arrowok="t"/>
                  <v:fill type="solid"/>
                </v:shape>
                <v:shape style="position:absolute;left:7360;top:1338;width:479;height:526" type="#_x0000_t75" id="docshape1207" stroked="false">
                  <v:imagedata r:id="rId230" o:title=""/>
                </v:shape>
                <v:line style="position:absolute" from="7371,1580" to="7833,1581" stroked="true" strokeweight=".323pt" strokecolor="#000000">
                  <v:stroke dashstyle="shortdash"/>
                </v:line>
                <v:line style="position:absolute" from="7667,869" to="7598,869" stroked="true" strokeweight=".162pt" strokecolor="#000000">
                  <v:stroke dashstyle="solid"/>
                </v:line>
                <v:shape style="position:absolute;left:7440;top:1484;width:184;height:225" id="docshape1208" coordorigin="7441,1485" coordsize="184,225" path="m7479,1485l7441,1486,7461,1519,7479,1485xm7485,1709l7470,1674,7447,1705,7485,1709xm7624,1581l7592,1560,7590,1599,7624,1581xe" filled="true" fillcolor="#000000" stroked="false">
                  <v:path arrowok="t"/>
                  <v:fill type="solid"/>
                </v:shape>
                <v:shape style="position:absolute;left:9878;top:1543;width:413;height:496" type="#_x0000_t75" id="docshape1209" stroked="false">
                  <v:imagedata r:id="rId231" o:title=""/>
                </v:shape>
                <v:shape style="position:absolute;left:7497;top:629;width:46;height:144" id="docshape1210" coordorigin="7497,630" coordsize="46,144" path="m7507,745l7500,749,7497,763,7502,770,7515,773,7522,769,7524,760,7515,760,7508,758,7511,746,7507,745xm7511,746l7508,758,7515,760,7517,748,7517,747,7511,746xm7517,747l7515,760,7524,760,7526,755,7521,748,7517,747xm7537,630l7511,745,7511,746,7517,747,7543,631,7537,630xe" filled="true" fillcolor="#000000" stroked="false">
                  <v:path arrowok="t"/>
                  <v:fill type="solid"/>
                </v:shape>
                <v:rect style="position:absolute;left:6173;top:38;width:4519;height:11" id="docshape1211" filled="true" fillcolor="#000000" stroked="false">
                  <v:fill type="solid"/>
                </v:rect>
                <v:shape style="position:absolute;left:6173;top:38;width:4519;height:11" id="docshape1212" coordorigin="6174,38" coordsize="4519,11" path="m6174,38l10692,38,10692,48,6174,48e" filled="false" stroked="true" strokeweight="0pt" strokecolor="#000000">
                  <v:path arrowok="t"/>
                  <v:stroke dashstyle="solid"/>
                </v:shape>
                <v:shape style="position:absolute;left:10692;top:38;width:80;height:80" id="docshape1213" coordorigin="10692,38" coordsize="80,80" path="m10692,38l10692,48,10704,49,10716,52,10760,105,10761,117,10772,117,10749,61,10706,39,10692,38xe" filled="true" fillcolor="#000000" stroked="false">
                  <v:path arrowok="t"/>
                  <v:fill type="solid"/>
                </v:shape>
                <v:shape style="position:absolute;left:10692;top:38;width:80;height:80" id="docshape1214" coordorigin="10692,38" coordsize="80,80" path="m10692,38l10749,61,10772,117,10761,117,10760,105,10758,94,10704,49,10692,48e" filled="false" stroked="true" strokeweight="0pt" strokecolor="#000000">
                  <v:path arrowok="t"/>
                  <v:stroke dashstyle="solid"/>
                </v:shape>
                <v:rect style="position:absolute;left:10761;top:117;width:11;height:3331" id="docshape1215" filled="true" fillcolor="#000000" stroked="false">
                  <v:fill type="solid"/>
                </v:rect>
                <v:shape style="position:absolute;left:10761;top:117;width:11;height:3331" id="docshape1216" coordorigin="10761,117" coordsize="11,3331" path="m10772,117l10772,3448,10761,3448,10761,117e" filled="false" stroked="true" strokeweight="0pt" strokecolor="#000000">
                  <v:path arrowok="t"/>
                  <v:stroke dashstyle="solid"/>
                </v:shape>
                <v:shape style="position:absolute;left:10692;top:3447;width:80;height:80" id="docshape1217" coordorigin="10692,3448" coordsize="80,80" path="m10772,3448l10761,3448,10760,3460,10754,3480,10741,3497,10724,3510,10704,3517,10692,3518,10692,3527,10749,3504,10771,3461,10772,3448xe" filled="true" fillcolor="#000000" stroked="false">
                  <v:path arrowok="t"/>
                  <v:fill type="solid"/>
                </v:shape>
                <v:shape style="position:absolute;left:10692;top:3447;width:80;height:80" id="docshape1218" coordorigin="10692,3448" coordsize="80,80" path="m10772,3448l10749,3504,10692,3527,10692,3518,10704,3517,10724,3510,10741,3497,10754,3480,10760,3460,10761,3448e" filled="false" stroked="true" strokeweight="0pt" strokecolor="#000000">
                  <v:path arrowok="t"/>
                  <v:stroke dashstyle="solid"/>
                </v:shape>
                <v:rect style="position:absolute;left:6173;top:3517;width:4519;height:10" id="docshape1219" filled="true" fillcolor="#000000" stroked="false">
                  <v:fill type="solid"/>
                </v:rect>
                <v:shape style="position:absolute;left:6173;top:3517;width:4519;height:10" id="docshape1220" coordorigin="6174,3518" coordsize="4519,10" path="m10692,3527l6174,3527,6174,3518,10692,3518e" filled="false" stroked="true" strokeweight="0pt" strokecolor="#000000">
                  <v:path arrowok="t"/>
                  <v:stroke dashstyle="solid"/>
                </v:shape>
                <v:shape style="position:absolute;left:6094;top:3447;width:80;height:80" id="docshape1221" coordorigin="6094,3448" coordsize="80,80" path="m6105,3448l6094,3448,6096,3461,6137,3518,6174,3527,6174,3518,6163,3517,6142,3509,6125,3497,6113,3481,6106,3460,6105,3448xe" filled="true" fillcolor="#000000" stroked="false">
                  <v:path arrowok="t"/>
                  <v:fill type="solid"/>
                </v:shape>
                <v:shape style="position:absolute;left:6094;top:3447;width:80;height:80" id="docshape1222" coordorigin="6094,3448" coordsize="80,80" path="m6174,3527l6118,3503,6094,3448,6105,3448,6106,3460,6113,3481,6125,3497,6142,3509,6163,3517,6174,3518e" filled="false" stroked="true" strokeweight="0pt" strokecolor="#000000">
                  <v:path arrowok="t"/>
                  <v:stroke dashstyle="solid"/>
                </v:shape>
                <v:rect style="position:absolute;left:6094;top:117;width:11;height:3331" id="docshape1223" filled="true" fillcolor="#000000" stroked="false">
                  <v:fill type="solid"/>
                </v:rect>
                <v:shape style="position:absolute;left:6094;top:117;width:11;height:3331" id="docshape1224" coordorigin="6094,117" coordsize="11,3331" path="m6094,3448l6094,117,6105,117,6105,3448e" filled="false" stroked="true" strokeweight="0pt" strokecolor="#000000">
                  <v:path arrowok="t"/>
                  <v:stroke dashstyle="solid"/>
                </v:shape>
                <v:shape style="position:absolute;left:6094;top:38;width:80;height:80" id="docshape1225" coordorigin="6094,38" coordsize="80,80" path="m6174,38l6118,61,6094,117,6105,117,6106,105,6113,85,6126,68,6143,55,6163,49,6174,48,6174,38xe" filled="true" fillcolor="#000000" stroked="false">
                  <v:path arrowok="t"/>
                  <v:fill type="solid"/>
                </v:shape>
                <v:shape style="position:absolute;left:6094;top:38;width:80;height:80" id="docshape1226" coordorigin="6094,38" coordsize="80,80" path="m6094,117l6118,61,6174,38,6174,48,6163,49,6143,55,6126,68,6113,85,6106,105,6105,117e" filled="false" stroked="true" strokeweight="0pt" strokecolor="#000000">
                  <v:path arrowok="t"/>
                  <v:stroke dashstyle="solid"/>
                </v:shape>
                <v:shape style="position:absolute;left:6867;top:591;width:481;height:139" type="#_x0000_t202" id="docshape1227" filled="false" stroked="false">
                  <v:textbox inset="0,0,0,0">
                    <w:txbxContent>
                      <w:p>
                        <w:pPr>
                          <w:spacing w:line="137" w:lineRule="exact" w:before="0"/>
                          <w:ind w:left="0" w:right="0" w:firstLine="0"/>
                          <w:jc w:val="left"/>
                          <w:rPr>
                            <w:rFonts w:ascii="Arial"/>
                            <w:sz w:val="12"/>
                          </w:rPr>
                        </w:pPr>
                        <w:r>
                          <w:rPr>
                            <w:rFonts w:ascii="Arial"/>
                            <w:spacing w:val="-2"/>
                            <w:sz w:val="12"/>
                          </w:rPr>
                          <w:t>polarizer</w:t>
                        </w:r>
                      </w:p>
                    </w:txbxContent>
                  </v:textbox>
                  <w10:wrap type="none"/>
                </v:shape>
                <v:shape style="position:absolute;left:7567;top:532;width:643;height:402" type="#_x0000_t202" id="docshape1228" filled="false" stroked="false">
                  <v:textbox inset="0,0,0,0">
                    <w:txbxContent>
                      <w:p>
                        <w:pPr>
                          <w:spacing w:line="137" w:lineRule="exact" w:before="0"/>
                          <w:ind w:left="0" w:right="0" w:firstLine="0"/>
                          <w:jc w:val="left"/>
                          <w:rPr>
                            <w:rFonts w:ascii="Arial"/>
                            <w:sz w:val="12"/>
                          </w:rPr>
                        </w:pPr>
                        <w:r>
                          <w:rPr>
                            <w:rFonts w:ascii="Arial"/>
                            <w:spacing w:val="-5"/>
                            <w:sz w:val="12"/>
                          </w:rPr>
                          <w:t>HOE</w:t>
                        </w:r>
                      </w:p>
                      <w:p>
                        <w:pPr>
                          <w:spacing w:before="125"/>
                          <w:ind w:left="129" w:right="0" w:firstLine="0"/>
                          <w:jc w:val="left"/>
                          <w:rPr>
                            <w:rFonts w:ascii="Arial"/>
                            <w:sz w:val="12"/>
                          </w:rPr>
                        </w:pPr>
                        <w:r>
                          <w:rPr>
                            <w:rFonts w:ascii="Arial"/>
                            <w:sz w:val="12"/>
                          </w:rPr>
                          <w:t>CLC</w:t>
                        </w:r>
                        <w:r>
                          <w:rPr>
                            <w:rFonts w:ascii="Arial"/>
                            <w:spacing w:val="-3"/>
                            <w:sz w:val="12"/>
                          </w:rPr>
                          <w:t> </w:t>
                        </w:r>
                        <w:r>
                          <w:rPr>
                            <w:rFonts w:ascii="Arial"/>
                            <w:spacing w:val="-4"/>
                            <w:sz w:val="12"/>
                          </w:rPr>
                          <w:t>lens</w:t>
                        </w:r>
                      </w:p>
                    </w:txbxContent>
                  </v:textbox>
                  <w10:wrap type="none"/>
                </v:shape>
                <v:shape style="position:absolute;left:6827;top:2148;width:367;height:139" type="#_x0000_t202" id="docshape1229" filled="false" stroked="false">
                  <v:textbox inset="0,0,0,0">
                    <w:txbxContent>
                      <w:p>
                        <w:pPr>
                          <w:spacing w:line="137" w:lineRule="exact" w:before="0"/>
                          <w:ind w:left="0" w:right="0" w:firstLine="0"/>
                          <w:jc w:val="left"/>
                          <w:rPr>
                            <w:rFonts w:ascii="Arial"/>
                            <w:sz w:val="12"/>
                          </w:rPr>
                        </w:pPr>
                        <w:r>
                          <w:rPr>
                            <w:rFonts w:ascii="Arial"/>
                            <w:spacing w:val="-2"/>
                            <w:sz w:val="12"/>
                          </w:rPr>
                          <w:t>ctional</w:t>
                        </w:r>
                      </w:p>
                    </w:txbxContent>
                  </v:textbox>
                  <w10:wrap type="none"/>
                </v:shape>
                <v:shape style="position:absolute;left:6248;top:136;width:132;height:239" type="#_x0000_t202" id="docshape1230" filled="false" stroked="false">
                  <v:textbox inset="0,0,0,0">
                    <w:txbxContent>
                      <w:p>
                        <w:pPr>
                          <w:spacing w:before="5"/>
                          <w:ind w:left="0" w:right="0" w:firstLine="0"/>
                          <w:jc w:val="left"/>
                          <w:rPr>
                            <w:rFonts w:ascii="Arial"/>
                            <w:b/>
                            <w:sz w:val="20"/>
                          </w:rPr>
                        </w:pPr>
                        <w:r>
                          <w:rPr>
                            <w:rFonts w:ascii="Arial"/>
                            <w:b/>
                            <w:spacing w:val="-10"/>
                            <w:sz w:val="20"/>
                          </w:rPr>
                          <w:t>a</w:t>
                        </w:r>
                      </w:p>
                    </w:txbxContent>
                  </v:textbox>
                  <w10:wrap type="none"/>
                </v:shape>
                <v:shape style="position:absolute;left:8482;top:136;width:143;height:239" type="#_x0000_t202" id="docshape1231" filled="false" stroked="false">
                  <v:textbox inset="0,0,0,0">
                    <w:txbxContent>
                      <w:p>
                        <w:pPr>
                          <w:spacing w:before="5"/>
                          <w:ind w:left="0" w:right="0" w:firstLine="0"/>
                          <w:jc w:val="left"/>
                          <w:rPr>
                            <w:rFonts w:ascii="Arial"/>
                            <w:b/>
                            <w:sz w:val="20"/>
                          </w:rPr>
                        </w:pPr>
                        <w:r>
                          <w:rPr>
                            <w:rFonts w:ascii="Arial"/>
                            <w:b/>
                            <w:spacing w:val="-10"/>
                            <w:sz w:val="20"/>
                          </w:rPr>
                          <w:t>b</w:t>
                        </w:r>
                      </w:p>
                    </w:txbxContent>
                  </v:textbox>
                  <w10:wrap type="none"/>
                </v:shape>
                <v:shape style="position:absolute;left:6867;top:447;width:434;height:139" type="#_x0000_t202" id="docshape1232" filled="false" stroked="false">
                  <v:textbox inset="0,0,0,0">
                    <w:txbxContent>
                      <w:p>
                        <w:pPr>
                          <w:spacing w:line="137" w:lineRule="exact" w:before="0"/>
                          <w:ind w:left="0" w:right="0" w:firstLine="0"/>
                          <w:jc w:val="left"/>
                          <w:rPr>
                            <w:rFonts w:ascii="Arial"/>
                            <w:sz w:val="12"/>
                          </w:rPr>
                        </w:pPr>
                        <w:r>
                          <w:rPr>
                            <w:rFonts w:ascii="Arial"/>
                            <w:spacing w:val="-2"/>
                            <w:sz w:val="12"/>
                          </w:rPr>
                          <w:t>Circular</w:t>
                        </w:r>
                      </w:p>
                    </w:txbxContent>
                  </v:textbox>
                  <w10:wrap type="none"/>
                </v:shape>
                <v:shape style="position:absolute;left:7567;top:388;width:548;height:139" type="#_x0000_t202" id="docshape1233" filled="false" stroked="false">
                  <v:textbox inset="0,0,0,0">
                    <w:txbxContent>
                      <w:p>
                        <w:pPr>
                          <w:spacing w:line="137" w:lineRule="exact" w:before="0"/>
                          <w:ind w:left="0" w:right="0" w:firstLine="0"/>
                          <w:jc w:val="left"/>
                          <w:rPr>
                            <w:rFonts w:ascii="Arial"/>
                            <w:sz w:val="12"/>
                          </w:rPr>
                        </w:pPr>
                        <w:r>
                          <w:rPr>
                            <w:rFonts w:ascii="Arial"/>
                            <w:spacing w:val="-2"/>
                            <w:sz w:val="12"/>
                          </w:rPr>
                          <w:t>Reflective</w:t>
                        </w:r>
                      </w:p>
                    </w:txbxContent>
                  </v:textbox>
                  <w10:wrap type="none"/>
                </v:shape>
                <v:shape style="position:absolute;left:8657;top:299;width:807;height:139" type="#_x0000_t202" id="docshape1234" filled="false" stroked="false">
                  <v:textbox inset="0,0,0,0">
                    <w:txbxContent>
                      <w:p>
                        <w:pPr>
                          <w:tabs>
                            <w:tab w:pos="786" w:val="left" w:leader="none"/>
                          </w:tabs>
                          <w:spacing w:line="137" w:lineRule="exact" w:before="0"/>
                          <w:ind w:left="0" w:right="0" w:firstLine="0"/>
                          <w:jc w:val="left"/>
                          <w:rPr>
                            <w:rFonts w:ascii="Arial"/>
                            <w:sz w:val="12"/>
                          </w:rPr>
                        </w:pPr>
                        <w:r>
                          <w:rPr>
                            <w:rFonts w:ascii="Arial"/>
                            <w:spacing w:val="12"/>
                            <w:sz w:val="12"/>
                            <w:u w:val="dotted"/>
                          </w:rPr>
                          <w:t> </w:t>
                        </w:r>
                        <w:r>
                          <w:rPr>
                            <w:rFonts w:ascii="Arial"/>
                            <w:sz w:val="12"/>
                            <w:u w:val="dotted"/>
                          </w:rPr>
                          <w:t>Far </w:t>
                        </w:r>
                        <w:r>
                          <w:rPr>
                            <w:rFonts w:ascii="Arial"/>
                            <w:spacing w:val="-2"/>
                            <w:sz w:val="12"/>
                            <w:u w:val="dotted"/>
                          </w:rPr>
                          <w:t>depth</w:t>
                        </w:r>
                        <w:r>
                          <w:rPr>
                            <w:rFonts w:ascii="Arial"/>
                            <w:sz w:val="12"/>
                            <w:u w:val="dotted"/>
                          </w:rPr>
                          <w:tab/>
                        </w:r>
                      </w:p>
                    </w:txbxContent>
                  </v:textbox>
                  <w10:wrap type="none"/>
                </v:shape>
                <v:shape style="position:absolute;left:6293;top:2148;width:554;height:283" type="#_x0000_t202" id="docshape1235" filled="false" stroked="false">
                  <v:textbox inset="0,0,0,0">
                    <w:txbxContent>
                      <w:p>
                        <w:pPr>
                          <w:spacing w:line="249" w:lineRule="auto" w:before="0"/>
                          <w:ind w:left="0" w:right="9" w:firstLine="0"/>
                          <w:jc w:val="left"/>
                          <w:rPr>
                            <w:rFonts w:ascii="Arial"/>
                            <w:sz w:val="12"/>
                          </w:rPr>
                        </w:pPr>
                        <w:r>
                          <w:rPr>
                            <w:rFonts w:ascii="Arial"/>
                            <w:sz w:val="12"/>
                          </w:rPr>
                          <w:t>Laser</w:t>
                        </w:r>
                        <w:r>
                          <w:rPr>
                            <w:rFonts w:ascii="Arial"/>
                            <w:spacing w:val="-9"/>
                            <w:sz w:val="12"/>
                          </w:rPr>
                          <w:t> </w:t>
                        </w:r>
                        <w:r>
                          <w:rPr>
                            <w:rFonts w:ascii="Arial"/>
                            <w:sz w:val="12"/>
                          </w:rPr>
                          <w:t>dire</w:t>
                        </w:r>
                        <w:r>
                          <w:rPr>
                            <w:rFonts w:ascii="Arial"/>
                            <w:spacing w:val="40"/>
                            <w:sz w:val="12"/>
                          </w:rPr>
                          <w:t> </w:t>
                        </w:r>
                        <w:r>
                          <w:rPr>
                            <w:rFonts w:ascii="Arial"/>
                            <w:spacing w:val="-2"/>
                            <w:sz w:val="12"/>
                          </w:rPr>
                          <w:t>backlight</w:t>
                        </w:r>
                      </w:p>
                    </w:txbxContent>
                  </v:textbox>
                  <w10:wrap type="none"/>
                </v:shape>
                <v:shape style="position:absolute;left:9963;top:2061;width:674;height:139" type="#_x0000_t202" id="docshape1236" filled="false" stroked="false">
                  <v:textbox inset="0,0,0,0">
                    <w:txbxContent>
                      <w:p>
                        <w:pPr>
                          <w:spacing w:line="137" w:lineRule="exact" w:before="0"/>
                          <w:ind w:left="0" w:right="0" w:firstLine="0"/>
                          <w:jc w:val="left"/>
                          <w:rPr>
                            <w:rFonts w:ascii="Arial"/>
                            <w:sz w:val="12"/>
                          </w:rPr>
                        </w:pPr>
                        <w:r>
                          <w:rPr>
                            <w:rFonts w:ascii="Arial"/>
                            <w:sz w:val="12"/>
                          </w:rPr>
                          <w:t>OLED</w:t>
                        </w:r>
                        <w:r>
                          <w:rPr>
                            <w:rFonts w:ascii="Arial"/>
                            <w:spacing w:val="-4"/>
                            <w:sz w:val="12"/>
                          </w:rPr>
                          <w:t> </w:t>
                        </w:r>
                        <w:r>
                          <w:rPr>
                            <w:rFonts w:ascii="Arial"/>
                            <w:spacing w:val="-2"/>
                            <w:sz w:val="12"/>
                          </w:rPr>
                          <w:t>panel</w:t>
                        </w:r>
                      </w:p>
                    </w:txbxContent>
                  </v:textbox>
                  <w10:wrap type="none"/>
                </v:shape>
                <v:shape style="position:absolute;left:6214;top:2640;width:4459;height:779" type="#_x0000_t202" id="docshape1237" filled="false" stroked="false">
                  <v:textbox inset="0,0,0,0">
                    <w:txbxContent>
                      <w:p>
                        <w:pPr>
                          <w:spacing w:line="254" w:lineRule="auto" w:before="0"/>
                          <w:ind w:left="0" w:right="18" w:firstLine="0"/>
                          <w:jc w:val="both"/>
                          <w:rPr>
                            <w:rFonts w:ascii="Myriad Pro Light"/>
                            <w:b w:val="0"/>
                            <w:sz w:val="16"/>
                          </w:rPr>
                        </w:pPr>
                        <w:r>
                          <w:rPr>
                            <w:rFonts w:ascii="Gill Sans MT"/>
                            <w:sz w:val="16"/>
                          </w:rPr>
                          <w:t>Fig.</w:t>
                        </w:r>
                        <w:r>
                          <w:rPr>
                            <w:rFonts w:ascii="Gill Sans MT"/>
                            <w:spacing w:val="23"/>
                            <w:sz w:val="16"/>
                          </w:rPr>
                          <w:t> </w:t>
                        </w:r>
                        <w:r>
                          <w:rPr>
                            <w:rFonts w:ascii="Gill Sans MT"/>
                            <w:sz w:val="16"/>
                          </w:rPr>
                          <w:t>15</w:t>
                        </w:r>
                        <w:r>
                          <w:rPr>
                            <w:rFonts w:ascii="Gill Sans MT"/>
                            <w:spacing w:val="23"/>
                            <w:sz w:val="16"/>
                          </w:rPr>
                          <w:t> </w:t>
                        </w:r>
                        <w:r>
                          <w:rPr>
                            <w:rFonts w:ascii="Gill Sans MT"/>
                            <w:sz w:val="16"/>
                          </w:rPr>
                          <w:t>Schemes</w:t>
                        </w:r>
                        <w:r>
                          <w:rPr>
                            <w:rFonts w:ascii="Gill Sans MT"/>
                            <w:spacing w:val="22"/>
                            <w:sz w:val="16"/>
                          </w:rPr>
                          <w:t> </w:t>
                        </w:r>
                        <w:r>
                          <w:rPr>
                            <w:rFonts w:ascii="Gill Sans MT"/>
                            <w:sz w:val="16"/>
                          </w:rPr>
                          <w:t>for</w:t>
                        </w:r>
                        <w:r>
                          <w:rPr>
                            <w:rFonts w:ascii="Gill Sans MT"/>
                            <w:spacing w:val="23"/>
                            <w:sz w:val="16"/>
                          </w:rPr>
                          <w:t> </w:t>
                        </w:r>
                        <w:r>
                          <w:rPr>
                            <w:rFonts w:ascii="Gill Sans MT"/>
                            <w:sz w:val="16"/>
                          </w:rPr>
                          <w:t>on-axis</w:t>
                        </w:r>
                        <w:r>
                          <w:rPr>
                            <w:rFonts w:ascii="Gill Sans MT"/>
                            <w:spacing w:val="22"/>
                            <w:sz w:val="16"/>
                          </w:rPr>
                          <w:t> </w:t>
                        </w:r>
                        <w:r>
                          <w:rPr>
                            <w:rFonts w:ascii="Gill Sans MT"/>
                            <w:sz w:val="16"/>
                          </w:rPr>
                          <w:t>CLC</w:t>
                        </w:r>
                        <w:r>
                          <w:rPr>
                            <w:rFonts w:ascii="Gill Sans MT"/>
                            <w:spacing w:val="23"/>
                            <w:sz w:val="16"/>
                          </w:rPr>
                          <w:t> </w:t>
                        </w:r>
                        <w:r>
                          <w:rPr>
                            <w:rFonts w:ascii="Gill Sans MT"/>
                            <w:sz w:val="16"/>
                          </w:rPr>
                          <w:t>lens</w:t>
                        </w:r>
                        <w:r>
                          <w:rPr>
                            <w:rFonts w:ascii="Gill Sans MT"/>
                            <w:spacing w:val="23"/>
                            <w:sz w:val="16"/>
                          </w:rPr>
                          <w:t> </w:t>
                        </w:r>
                        <w:r>
                          <w:rPr>
                            <w:rFonts w:ascii="Gill Sans MT"/>
                            <w:sz w:val="16"/>
                          </w:rPr>
                          <w:t>and</w:t>
                        </w:r>
                        <w:r>
                          <w:rPr>
                            <w:rFonts w:ascii="Gill Sans MT"/>
                            <w:spacing w:val="23"/>
                            <w:sz w:val="16"/>
                          </w:rPr>
                          <w:t> </w:t>
                        </w:r>
                        <w:r>
                          <w:rPr>
                            <w:rFonts w:ascii="Gill Sans MT"/>
                            <w:sz w:val="16"/>
                          </w:rPr>
                          <w:t>applications</w:t>
                        </w:r>
                        <w:r>
                          <w:rPr>
                            <w:rFonts w:ascii="Gill Sans MT"/>
                            <w:spacing w:val="20"/>
                            <w:sz w:val="16"/>
                          </w:rPr>
                          <w:t> </w:t>
                        </w:r>
                        <w:r>
                          <w:rPr>
                            <w:rFonts w:ascii="Gill Sans MT"/>
                            <w:sz w:val="16"/>
                          </w:rPr>
                          <w:t>in</w:t>
                        </w:r>
                        <w:r>
                          <w:rPr>
                            <w:rFonts w:ascii="Gill Sans MT"/>
                            <w:spacing w:val="24"/>
                            <w:sz w:val="16"/>
                          </w:rPr>
                          <w:t> </w:t>
                        </w:r>
                        <w:r>
                          <w:rPr>
                            <w:rFonts w:ascii="Gill Sans MT"/>
                            <w:sz w:val="16"/>
                          </w:rPr>
                          <w:t>AR/VR. a</w:t>
                        </w:r>
                        <w:r>
                          <w:rPr>
                            <w:rFonts w:ascii="Gill Sans MT"/>
                            <w:spacing w:val="-9"/>
                            <w:sz w:val="16"/>
                          </w:rPr>
                          <w:t> </w:t>
                        </w:r>
                        <w:r>
                          <w:rPr>
                            <w:rFonts w:ascii="Myriad Pro Light"/>
                            <w:b w:val="0"/>
                            <w:sz w:val="16"/>
                          </w:rPr>
                          <w:t>Ultra-compact Pancake VR display with only HOEs. </w:t>
                        </w:r>
                        <w:r>
                          <w:rPr>
                            <w:rFonts w:ascii="Gill Sans MT"/>
                            <w:sz w:val="16"/>
                          </w:rPr>
                          <w:t>b</w:t>
                        </w:r>
                        <w:r>
                          <w:rPr>
                            <w:rFonts w:ascii="Gill Sans MT"/>
                            <w:spacing w:val="-9"/>
                            <w:sz w:val="16"/>
                          </w:rPr>
                          <w:t> </w:t>
                        </w:r>
                        <w:r>
                          <w:rPr>
                            <w:rFonts w:ascii="Myriad Pro Light"/>
                            <w:b w:val="0"/>
                            <w:sz w:val="16"/>
                          </w:rPr>
                          <w:t>Dual-depth AR</w:t>
                        </w:r>
                        <w:r>
                          <w:rPr>
                            <w:rFonts w:ascii="Myriad Pro Light"/>
                            <w:b w:val="0"/>
                            <w:spacing w:val="40"/>
                            <w:sz w:val="16"/>
                          </w:rPr>
                          <w:t> </w:t>
                        </w:r>
                        <w:r>
                          <w:rPr>
                            <w:rFonts w:ascii="Myriad Pro Light"/>
                            <w:b w:val="0"/>
                            <w:sz w:val="16"/>
                          </w:rPr>
                          <w:t>display. PR: polarization rotator. L-CLC lens: LCP response; R-CLC lens:</w:t>
                        </w:r>
                        <w:r>
                          <w:rPr>
                            <w:rFonts w:ascii="Myriad Pro Light"/>
                            <w:b w:val="0"/>
                            <w:spacing w:val="40"/>
                            <w:sz w:val="16"/>
                          </w:rPr>
                          <w:t> </w:t>
                        </w:r>
                        <w:r>
                          <w:rPr>
                            <w:rFonts w:ascii="Myriad Pro Light"/>
                            <w:b w:val="0"/>
                            <w:sz w:val="16"/>
                          </w:rPr>
                          <w:t>RCP response</w:t>
                        </w:r>
                      </w:p>
                    </w:txbxContent>
                  </v:textbox>
                  <w10:wrap type="none"/>
                </v:shape>
                <v:shape style="position:absolute;left:8652;top:874;width:867;height:139" type="#_x0000_t202" id="docshape1238" filled="false" stroked="false">
                  <v:textbox inset="0,0,0,0">
                    <w:txbxContent>
                      <w:p>
                        <w:pPr>
                          <w:tabs>
                            <w:tab w:pos="846" w:val="left" w:leader="none"/>
                          </w:tabs>
                          <w:spacing w:line="137" w:lineRule="exact" w:before="0"/>
                          <w:ind w:left="0" w:right="0" w:firstLine="0"/>
                          <w:jc w:val="left"/>
                          <w:rPr>
                            <w:rFonts w:ascii="Arial"/>
                            <w:sz w:val="12"/>
                          </w:rPr>
                        </w:pPr>
                        <w:r>
                          <w:rPr>
                            <w:rFonts w:ascii="Arial"/>
                            <w:spacing w:val="10"/>
                            <w:sz w:val="12"/>
                            <w:u w:val="dotted"/>
                          </w:rPr>
                          <w:t> </w:t>
                        </w:r>
                        <w:r>
                          <w:rPr>
                            <w:rFonts w:ascii="Arial"/>
                            <w:sz w:val="12"/>
                            <w:u w:val="dotted"/>
                          </w:rPr>
                          <w:t>Near</w:t>
                        </w:r>
                        <w:r>
                          <w:rPr>
                            <w:rFonts w:ascii="Arial"/>
                            <w:spacing w:val="-1"/>
                            <w:sz w:val="12"/>
                            <w:u w:val="dotted"/>
                          </w:rPr>
                          <w:t> </w:t>
                        </w:r>
                        <w:r>
                          <w:rPr>
                            <w:rFonts w:ascii="Arial"/>
                            <w:spacing w:val="-4"/>
                            <w:sz w:val="12"/>
                            <w:u w:val="dotted"/>
                          </w:rPr>
                          <w:t>depth</w:t>
                        </w:r>
                        <w:r>
                          <w:rPr>
                            <w:rFonts w:ascii="Arial"/>
                            <w:sz w:val="12"/>
                            <w:u w:val="dotted"/>
                          </w:rPr>
                          <w:tab/>
                        </w:r>
                      </w:p>
                    </w:txbxContent>
                  </v:textbox>
                  <w10:wrap type="none"/>
                </v:shape>
                <v:shape style="position:absolute;left:9818;top:839;width:655;height:335" type="#_x0000_t202" id="docshape1239" filled="false" stroked="false">
                  <v:textbox inset="0,0,0,0">
                    <w:txbxContent>
                      <w:p>
                        <w:pPr>
                          <w:spacing w:line="137" w:lineRule="exact" w:before="0"/>
                          <w:ind w:left="0" w:right="0" w:firstLine="0"/>
                          <w:jc w:val="left"/>
                          <w:rPr>
                            <w:rFonts w:ascii="Arial"/>
                            <w:sz w:val="12"/>
                          </w:rPr>
                        </w:pPr>
                        <w:r>
                          <w:rPr>
                            <w:rFonts w:ascii="Arial"/>
                            <w:sz w:val="12"/>
                          </w:rPr>
                          <w:t>L-CLC</w:t>
                        </w:r>
                        <w:r>
                          <w:rPr>
                            <w:rFonts w:ascii="Arial"/>
                            <w:spacing w:val="-4"/>
                            <w:sz w:val="12"/>
                          </w:rPr>
                          <w:t> lens</w:t>
                        </w:r>
                      </w:p>
                      <w:p>
                        <w:pPr>
                          <w:spacing w:before="57"/>
                          <w:ind w:left="13" w:right="0" w:firstLine="0"/>
                          <w:jc w:val="left"/>
                          <w:rPr>
                            <w:rFonts w:ascii="Arial"/>
                            <w:sz w:val="12"/>
                          </w:rPr>
                        </w:pPr>
                        <w:r>
                          <w:rPr>
                            <w:rFonts w:ascii="Arial"/>
                            <w:sz w:val="12"/>
                          </w:rPr>
                          <w:t>R-CLC</w:t>
                        </w:r>
                        <w:r>
                          <w:rPr>
                            <w:rFonts w:ascii="Arial"/>
                            <w:spacing w:val="-4"/>
                            <w:sz w:val="12"/>
                          </w:rPr>
                          <w:t> lens</w:t>
                        </w:r>
                      </w:p>
                    </w:txbxContent>
                  </v:textbox>
                  <w10:wrap type="none"/>
                </v:shape>
                <v:shape style="position:absolute;left:10089;top:1417;width:187;height:139" type="#_x0000_t202" id="docshape1240" filled="false" stroked="false">
                  <v:textbox inset="0,0,0,0">
                    <w:txbxContent>
                      <w:p>
                        <w:pPr>
                          <w:spacing w:line="137" w:lineRule="exact" w:before="0"/>
                          <w:ind w:left="0" w:right="0" w:firstLine="0"/>
                          <w:jc w:val="left"/>
                          <w:rPr>
                            <w:rFonts w:ascii="Arial"/>
                            <w:sz w:val="12"/>
                          </w:rPr>
                        </w:pPr>
                        <w:r>
                          <w:rPr>
                            <w:rFonts w:ascii="Arial"/>
                            <w:spacing w:val="-5"/>
                            <w:sz w:val="12"/>
                          </w:rPr>
                          <w:t>PR</w:t>
                        </w:r>
                      </w:p>
                    </w:txbxContent>
                  </v:textbox>
                  <w10:wrap type="none"/>
                </v:shape>
                <w10:wrap type="none"/>
              </v:group>
            </w:pict>
          </mc:Fallback>
        </mc:AlternateContent>
      </w:r>
      <w:r>
        <w:rPr>
          <w:rFonts w:ascii="Bookman Old Style" w:hAnsi="Bookman Old Style"/>
          <w:b w:val="0"/>
          <w:spacing w:val="-2"/>
          <w:w w:val="95"/>
        </w:rPr>
        <w:t>polarization</w:t>
      </w:r>
      <w:r>
        <w:rPr>
          <w:rFonts w:ascii="Bookman Old Style" w:hAnsi="Bookman Old Style"/>
          <w:b w:val="0"/>
          <w:spacing w:val="25"/>
        </w:rPr>
        <w:t> </w:t>
      </w:r>
      <w:r>
        <w:rPr>
          <w:rFonts w:ascii="Bookman Old Style" w:hAnsi="Bookman Old Style"/>
          <w:b w:val="0"/>
          <w:spacing w:val="-2"/>
          <w:w w:val="95"/>
        </w:rPr>
        <w:t>selectivity</w:t>
      </w:r>
      <w:r>
        <w:rPr>
          <w:rFonts w:ascii="Bookman Old Style" w:hAnsi="Bookman Old Style"/>
          <w:b w:val="0"/>
          <w:spacing w:val="25"/>
        </w:rPr>
        <w:t> </w:t>
      </w:r>
      <w:r>
        <w:rPr>
          <w:rFonts w:ascii="Bookman Old Style" w:hAnsi="Bookman Old Style"/>
          <w:b w:val="0"/>
          <w:spacing w:val="-2"/>
          <w:w w:val="95"/>
        </w:rPr>
        <w:t>rule</w:t>
      </w:r>
      <w:r>
        <w:rPr>
          <w:rFonts w:ascii="Bookman Old Style" w:hAnsi="Bookman Old Style"/>
          <w:b w:val="0"/>
          <w:spacing w:val="25"/>
        </w:rPr>
        <w:t> </w:t>
      </w:r>
      <w:r>
        <w:rPr>
          <w:rFonts w:ascii="Bookman Old Style" w:hAnsi="Bookman Old Style"/>
          <w:b w:val="0"/>
          <w:spacing w:val="-2"/>
          <w:w w:val="95"/>
        </w:rPr>
        <w:t>as</w:t>
      </w:r>
      <w:r>
        <w:rPr>
          <w:rFonts w:ascii="Bookman Old Style" w:hAnsi="Bookman Old Style"/>
          <w:b w:val="0"/>
          <w:spacing w:val="24"/>
        </w:rPr>
        <w:t> </w:t>
      </w:r>
      <w:r>
        <w:rPr>
          <w:rFonts w:ascii="Bookman Old Style" w:hAnsi="Bookman Old Style"/>
          <w:b w:val="0"/>
          <w:spacing w:val="-2"/>
          <w:w w:val="95"/>
        </w:rPr>
        <w:t>the</w:t>
      </w:r>
      <w:r>
        <w:rPr>
          <w:rFonts w:ascii="Bookman Old Style" w:hAnsi="Bookman Old Style"/>
          <w:b w:val="0"/>
          <w:spacing w:val="25"/>
        </w:rPr>
        <w:t> </w:t>
      </w:r>
      <w:r>
        <w:rPr>
          <w:rFonts w:ascii="Bookman Old Style" w:hAnsi="Bookman Old Style"/>
          <w:b w:val="0"/>
          <w:spacing w:val="-2"/>
          <w:w w:val="95"/>
        </w:rPr>
        <w:t>CLC</w:t>
      </w:r>
      <w:r>
        <w:rPr>
          <w:rFonts w:ascii="Bookman Old Style" w:hAnsi="Bookman Old Style"/>
          <w:b w:val="0"/>
          <w:spacing w:val="24"/>
        </w:rPr>
        <w:t> </w:t>
      </w:r>
      <w:r>
        <w:rPr>
          <w:rFonts w:ascii="Bookman Old Style" w:hAnsi="Bookman Old Style"/>
          <w:b w:val="0"/>
          <w:spacing w:val="-2"/>
          <w:w w:val="95"/>
        </w:rPr>
        <w:t>re</w:t>
      </w:r>
      <w:r>
        <w:rPr>
          <w:rFonts w:ascii="Times New Roman" w:hAnsi="Times New Roman"/>
          <w:spacing w:val="-2"/>
          <w:w w:val="95"/>
        </w:rPr>
        <w:t>fl</w:t>
      </w:r>
      <w:r>
        <w:rPr>
          <w:rFonts w:ascii="Bookman Old Style" w:hAnsi="Bookman Old Style"/>
          <w:b w:val="0"/>
          <w:spacing w:val="-2"/>
          <w:w w:val="95"/>
        </w:rPr>
        <w:t>ector</w:t>
      </w:r>
      <w:r>
        <w:rPr>
          <w:rFonts w:ascii="Bookman Old Style" w:hAnsi="Bookman Old Style"/>
          <w:b w:val="0"/>
          <w:spacing w:val="25"/>
        </w:rPr>
        <w:t> </w:t>
      </w:r>
      <w:r>
        <w:rPr>
          <w:rFonts w:ascii="Bookman Old Style" w:hAnsi="Bookman Old Style"/>
          <w:b w:val="0"/>
          <w:spacing w:val="-2"/>
          <w:w w:val="95"/>
        </w:rPr>
        <w:t>but </w:t>
      </w:r>
      <w:r>
        <w:rPr>
          <w:rFonts w:ascii="Bookman Old Style" w:hAnsi="Bookman Old Style"/>
          <w:b w:val="0"/>
          <w:w w:val="90"/>
        </w:rPr>
        <w:t>exhibits</w:t>
      </w:r>
      <w:r>
        <w:rPr>
          <w:rFonts w:ascii="Bookman Old Style" w:hAnsi="Bookman Old Style"/>
          <w:b w:val="0"/>
          <w:spacing w:val="2"/>
        </w:rPr>
        <w:t> </w:t>
      </w:r>
      <w:r>
        <w:rPr>
          <w:rFonts w:ascii="Bookman Old Style" w:hAnsi="Bookman Old Style"/>
          <w:b w:val="0"/>
          <w:w w:val="90"/>
        </w:rPr>
        <w:t>opposite</w:t>
      </w:r>
      <w:r>
        <w:rPr>
          <w:rFonts w:ascii="Bookman Old Style" w:hAnsi="Bookman Old Style"/>
          <w:b w:val="0"/>
          <w:spacing w:val="2"/>
        </w:rPr>
        <w:t> </w:t>
      </w:r>
      <w:r>
        <w:rPr>
          <w:rFonts w:ascii="Bookman Old Style" w:hAnsi="Bookman Old Style"/>
          <w:b w:val="0"/>
          <w:w w:val="90"/>
        </w:rPr>
        <w:t>phase</w:t>
      </w:r>
      <w:r>
        <w:rPr>
          <w:rFonts w:ascii="Bookman Old Style" w:hAnsi="Bookman Old Style"/>
          <w:b w:val="0"/>
          <w:spacing w:val="1"/>
        </w:rPr>
        <w:t> </w:t>
      </w:r>
      <w:r>
        <w:rPr>
          <w:rFonts w:ascii="Bookman Old Style" w:hAnsi="Bookman Old Style"/>
          <w:b w:val="0"/>
          <w:w w:val="90"/>
        </w:rPr>
        <w:t>pro</w:t>
      </w:r>
      <w:r>
        <w:rPr>
          <w:rFonts w:ascii="Times New Roman" w:hAnsi="Times New Roman"/>
          <w:w w:val="90"/>
        </w:rPr>
        <w:t>ﬁ</w:t>
      </w:r>
      <w:r>
        <w:rPr>
          <w:rFonts w:ascii="Bookman Old Style" w:hAnsi="Bookman Old Style"/>
          <w:b w:val="0"/>
          <w:w w:val="90"/>
        </w:rPr>
        <w:t>les</w:t>
      </w:r>
      <w:r>
        <w:rPr>
          <w:rFonts w:ascii="Bookman Old Style" w:hAnsi="Bookman Old Style"/>
          <w:b w:val="0"/>
          <w:spacing w:val="2"/>
        </w:rPr>
        <w:t> </w:t>
      </w:r>
      <w:r>
        <w:rPr>
          <w:rFonts w:ascii="Bookman Old Style" w:hAnsi="Bookman Old Style"/>
          <w:b w:val="0"/>
          <w:w w:val="90"/>
        </w:rPr>
        <w:t>when</w:t>
      </w:r>
      <w:r>
        <w:rPr>
          <w:rFonts w:ascii="Bookman Old Style" w:hAnsi="Bookman Old Style"/>
          <w:b w:val="0"/>
          <w:spacing w:val="1"/>
        </w:rPr>
        <w:t> </w:t>
      </w:r>
      <w:r>
        <w:rPr>
          <w:rFonts w:ascii="Bookman Old Style" w:hAnsi="Bookman Old Style"/>
          <w:b w:val="0"/>
          <w:w w:val="90"/>
        </w:rPr>
        <w:t>the</w:t>
      </w:r>
      <w:r>
        <w:rPr>
          <w:rFonts w:ascii="Bookman Old Style" w:hAnsi="Bookman Old Style"/>
          <w:b w:val="0"/>
          <w:spacing w:val="1"/>
        </w:rPr>
        <w:t> </w:t>
      </w:r>
      <w:r>
        <w:rPr>
          <w:rFonts w:ascii="Bookman Old Style" w:hAnsi="Bookman Old Style"/>
          <w:b w:val="0"/>
          <w:w w:val="90"/>
        </w:rPr>
        <w:t>incident</w:t>
      </w:r>
      <w:r>
        <w:rPr>
          <w:rFonts w:ascii="Bookman Old Style" w:hAnsi="Bookman Old Style"/>
          <w:b w:val="0"/>
          <w:spacing w:val="2"/>
        </w:rPr>
        <w:t> </w:t>
      </w:r>
      <w:r>
        <w:rPr>
          <w:rFonts w:ascii="Bookman Old Style" w:hAnsi="Bookman Old Style"/>
          <w:b w:val="0"/>
          <w:spacing w:val="-2"/>
          <w:w w:val="90"/>
        </w:rPr>
        <w:t>light</w:t>
      </w:r>
    </w:p>
    <w:p>
      <w:pPr>
        <w:spacing w:line="9" w:lineRule="exact" w:before="0"/>
        <w:ind w:left="2501" w:right="0" w:firstLine="0"/>
        <w:jc w:val="left"/>
        <w:rPr>
          <w:rFonts w:ascii="Bookman Old Style"/>
          <w:b w:val="0"/>
          <w:sz w:val="13"/>
        </w:rPr>
      </w:pPr>
      <w:hyperlink w:history="true" w:anchor="_bookmark165">
        <w:r>
          <w:rPr>
            <w:rFonts w:ascii="Bookman Old Style"/>
            <w:b w:val="0"/>
            <w:color w:val="0000FF"/>
            <w:spacing w:val="-2"/>
            <w:sz w:val="13"/>
          </w:rPr>
          <w:t>215</w:t>
        </w:r>
      </w:hyperlink>
      <w:r>
        <w:rPr>
          <w:rFonts w:ascii="Bookman Old Style"/>
          <w:b w:val="0"/>
          <w:spacing w:val="-2"/>
          <w:sz w:val="13"/>
        </w:rPr>
        <w:t>,</w:t>
      </w:r>
      <w:hyperlink w:history="true" w:anchor="_bookmark167">
        <w:r>
          <w:rPr>
            <w:rFonts w:ascii="Bookman Old Style"/>
            <w:b w:val="0"/>
            <w:color w:val="0000FF"/>
            <w:spacing w:val="-2"/>
            <w:sz w:val="13"/>
          </w:rPr>
          <w:t>216</w:t>
        </w:r>
      </w:hyperlink>
    </w:p>
    <w:p>
      <w:pPr>
        <w:pStyle w:val="BodyText"/>
        <w:tabs>
          <w:tab w:pos="2973" w:val="left" w:leader="none"/>
        </w:tabs>
        <w:spacing w:line="215" w:lineRule="exact"/>
        <w:ind w:left="53"/>
        <w:rPr>
          <w:rFonts w:ascii="Bookman Old Style"/>
          <w:b w:val="0"/>
        </w:rPr>
      </w:pPr>
      <w:r>
        <w:rPr>
          <w:rFonts w:ascii="Bookman Old Style"/>
          <w:b w:val="0"/>
          <w:w w:val="90"/>
        </w:rPr>
        <w:t>impinges</w:t>
      </w:r>
      <w:r>
        <w:rPr>
          <w:rFonts w:ascii="Bookman Old Style"/>
          <w:b w:val="0"/>
          <w:spacing w:val="7"/>
        </w:rPr>
        <w:t> </w:t>
      </w:r>
      <w:r>
        <w:rPr>
          <w:rFonts w:ascii="Bookman Old Style"/>
          <w:b w:val="0"/>
          <w:w w:val="90"/>
        </w:rPr>
        <w:t>from</w:t>
      </w:r>
      <w:r>
        <w:rPr>
          <w:rFonts w:ascii="Bookman Old Style"/>
          <w:b w:val="0"/>
          <w:spacing w:val="6"/>
        </w:rPr>
        <w:t> </w:t>
      </w:r>
      <w:r>
        <w:rPr>
          <w:rFonts w:ascii="Bookman Old Style"/>
          <w:b w:val="0"/>
          <w:w w:val="90"/>
        </w:rPr>
        <w:t>different</w:t>
      </w:r>
      <w:r>
        <w:rPr>
          <w:rFonts w:ascii="Bookman Old Style"/>
          <w:b w:val="0"/>
          <w:spacing w:val="8"/>
        </w:rPr>
        <w:t> </w:t>
      </w:r>
      <w:r>
        <w:rPr>
          <w:rFonts w:ascii="Bookman Old Style"/>
          <w:b w:val="0"/>
          <w:spacing w:val="-4"/>
          <w:w w:val="90"/>
        </w:rPr>
        <w:t>sides</w:t>
      </w:r>
      <w:r>
        <w:rPr>
          <w:rFonts w:ascii="Bookman Old Style"/>
          <w:b w:val="0"/>
        </w:rPr>
        <w:tab/>
      </w:r>
      <w:r>
        <w:rPr>
          <w:rFonts w:ascii="Bookman Old Style"/>
          <w:b w:val="0"/>
          <w:w w:val="90"/>
        </w:rPr>
        <w:t>.</w:t>
      </w:r>
      <w:r>
        <w:rPr>
          <w:rFonts w:ascii="Bookman Old Style"/>
          <w:b w:val="0"/>
          <w:spacing w:val="8"/>
        </w:rPr>
        <w:t> </w:t>
      </w:r>
      <w:r>
        <w:rPr>
          <w:rFonts w:ascii="Bookman Old Style"/>
          <w:b w:val="0"/>
          <w:w w:val="90"/>
        </w:rPr>
        <w:t>In</w:t>
      </w:r>
      <w:r>
        <w:rPr>
          <w:rFonts w:ascii="Bookman Old Style"/>
          <w:b w:val="0"/>
          <w:spacing w:val="7"/>
        </w:rPr>
        <w:t> </w:t>
      </w:r>
      <w:r>
        <w:rPr>
          <w:rFonts w:ascii="Bookman Old Style"/>
          <w:b w:val="0"/>
          <w:w w:val="90"/>
        </w:rPr>
        <w:t>other</w:t>
      </w:r>
      <w:r>
        <w:rPr>
          <w:rFonts w:ascii="Bookman Old Style"/>
          <w:b w:val="0"/>
          <w:spacing w:val="9"/>
        </w:rPr>
        <w:t> </w:t>
      </w:r>
      <w:r>
        <w:rPr>
          <w:rFonts w:ascii="Bookman Old Style"/>
          <w:b w:val="0"/>
          <w:w w:val="90"/>
        </w:rPr>
        <w:t>words,</w:t>
      </w:r>
      <w:r>
        <w:rPr>
          <w:rFonts w:ascii="Bookman Old Style"/>
          <w:b w:val="0"/>
          <w:spacing w:val="8"/>
        </w:rPr>
        <w:t> </w:t>
      </w:r>
      <w:r>
        <w:rPr>
          <w:rFonts w:ascii="Bookman Old Style"/>
          <w:b w:val="0"/>
          <w:spacing w:val="-5"/>
          <w:w w:val="90"/>
        </w:rPr>
        <w:t>the</w:t>
      </w:r>
    </w:p>
    <w:p>
      <w:pPr>
        <w:pStyle w:val="BodyText"/>
        <w:spacing w:after="0" w:line="215" w:lineRule="exact"/>
        <w:rPr>
          <w:rFonts w:ascii="Bookman Old Style"/>
          <w:b w:val="0"/>
        </w:rPr>
        <w:sectPr>
          <w:pgSz w:w="11910" w:h="15820"/>
          <w:pgMar w:header="652" w:footer="0" w:top="840" w:bottom="280" w:left="1080" w:right="1080"/>
        </w:sectPr>
      </w:pPr>
    </w:p>
    <w:p>
      <w:pPr>
        <w:pStyle w:val="BodyText"/>
        <w:spacing w:line="256" w:lineRule="auto" w:before="16"/>
        <w:ind w:left="53"/>
        <w:jc w:val="both"/>
        <w:rPr>
          <w:rFonts w:ascii="Bookman Old Style" w:hAnsi="Bookman Old Style"/>
          <w:b w:val="0"/>
        </w:rPr>
      </w:pPr>
      <w:r>
        <w:rPr>
          <w:rFonts w:ascii="Bookman Old Style" w:hAnsi="Bookman Old Style"/>
          <w:b w:val="0"/>
          <w:w w:val="95"/>
        </w:rPr>
        <w:t>incident</w:t>
      </w:r>
      <w:r>
        <w:rPr>
          <w:rFonts w:ascii="Bookman Old Style" w:hAnsi="Bookman Old Style"/>
          <w:b w:val="0"/>
          <w:spacing w:val="-8"/>
          <w:w w:val="95"/>
        </w:rPr>
        <w:t> </w:t>
      </w:r>
      <w:r>
        <w:rPr>
          <w:rFonts w:ascii="Bookman Old Style" w:hAnsi="Bookman Old Style"/>
          <w:b w:val="0"/>
          <w:w w:val="95"/>
        </w:rPr>
        <w:t>light</w:t>
      </w:r>
      <w:r>
        <w:rPr>
          <w:rFonts w:ascii="Bookman Old Style" w:hAnsi="Bookman Old Style"/>
          <w:b w:val="0"/>
          <w:spacing w:val="-8"/>
          <w:w w:val="95"/>
        </w:rPr>
        <w:t> </w:t>
      </w:r>
      <w:r>
        <w:rPr>
          <w:rFonts w:ascii="Bookman Old Style" w:hAnsi="Bookman Old Style"/>
          <w:b w:val="0"/>
          <w:w w:val="95"/>
        </w:rPr>
        <w:t>with</w:t>
      </w:r>
      <w:r>
        <w:rPr>
          <w:rFonts w:ascii="Bookman Old Style" w:hAnsi="Bookman Old Style"/>
          <w:b w:val="0"/>
          <w:spacing w:val="-8"/>
          <w:w w:val="95"/>
        </w:rPr>
        <w:t> </w:t>
      </w:r>
      <w:r>
        <w:rPr>
          <w:rFonts w:ascii="Bookman Old Style" w:hAnsi="Bookman Old Style"/>
          <w:b w:val="0"/>
          <w:w w:val="95"/>
        </w:rPr>
        <w:t>the</w:t>
      </w:r>
      <w:r>
        <w:rPr>
          <w:rFonts w:ascii="Bookman Old Style" w:hAnsi="Bookman Old Style"/>
          <w:b w:val="0"/>
          <w:spacing w:val="-8"/>
          <w:w w:val="95"/>
        </w:rPr>
        <w:t> </w:t>
      </w:r>
      <w:r>
        <w:rPr>
          <w:rFonts w:ascii="Bookman Old Style" w:hAnsi="Bookman Old Style"/>
          <w:b w:val="0"/>
          <w:w w:val="95"/>
        </w:rPr>
        <w:t>target</w:t>
      </w:r>
      <w:r>
        <w:rPr>
          <w:rFonts w:ascii="Bookman Old Style" w:hAnsi="Bookman Old Style"/>
          <w:b w:val="0"/>
          <w:spacing w:val="-8"/>
          <w:w w:val="95"/>
        </w:rPr>
        <w:t> </w:t>
      </w:r>
      <w:r>
        <w:rPr>
          <w:rFonts w:ascii="Bookman Old Style" w:hAnsi="Bookman Old Style"/>
          <w:b w:val="0"/>
          <w:w w:val="95"/>
        </w:rPr>
        <w:t>polarization</w:t>
      </w:r>
      <w:r>
        <w:rPr>
          <w:rFonts w:ascii="Bookman Old Style" w:hAnsi="Bookman Old Style"/>
          <w:b w:val="0"/>
          <w:spacing w:val="-8"/>
          <w:w w:val="95"/>
        </w:rPr>
        <w:t> </w:t>
      </w:r>
      <w:r>
        <w:rPr>
          <w:rFonts w:ascii="Bookman Old Style" w:hAnsi="Bookman Old Style"/>
          <w:b w:val="0"/>
          <w:w w:val="95"/>
        </w:rPr>
        <w:t>can</w:t>
      </w:r>
      <w:r>
        <w:rPr>
          <w:rFonts w:ascii="Bookman Old Style" w:hAnsi="Bookman Old Style"/>
          <w:b w:val="0"/>
          <w:spacing w:val="-8"/>
          <w:w w:val="95"/>
        </w:rPr>
        <w:t> </w:t>
      </w:r>
      <w:r>
        <w:rPr>
          <w:rFonts w:ascii="Bookman Old Style" w:hAnsi="Bookman Old Style"/>
          <w:b w:val="0"/>
          <w:w w:val="95"/>
        </w:rPr>
        <w:t>be</w:t>
      </w:r>
      <w:r>
        <w:rPr>
          <w:rFonts w:ascii="Bookman Old Style" w:hAnsi="Bookman Old Style"/>
          <w:b w:val="0"/>
          <w:spacing w:val="-8"/>
          <w:w w:val="95"/>
        </w:rPr>
        <w:t> </w:t>
      </w:r>
      <w:r>
        <w:rPr>
          <w:rFonts w:ascii="Bookman Old Style" w:hAnsi="Bookman Old Style"/>
          <w:b w:val="0"/>
          <w:w w:val="95"/>
        </w:rPr>
        <w:t>con- </w:t>
      </w:r>
      <w:r>
        <w:rPr>
          <w:rFonts w:ascii="Bookman Old Style" w:hAnsi="Bookman Old Style"/>
          <w:b w:val="0"/>
          <w:spacing w:val="-2"/>
          <w:w w:val="95"/>
        </w:rPr>
        <w:t>verged</w:t>
      </w:r>
      <w:r>
        <w:rPr>
          <w:rFonts w:ascii="Bookman Old Style" w:hAnsi="Bookman Old Style"/>
          <w:b w:val="0"/>
          <w:spacing w:val="-7"/>
          <w:w w:val="95"/>
        </w:rPr>
        <w:t> </w:t>
      </w:r>
      <w:r>
        <w:rPr>
          <w:rFonts w:ascii="Bookman Old Style" w:hAnsi="Bookman Old Style"/>
          <w:b w:val="0"/>
          <w:spacing w:val="-2"/>
          <w:w w:val="95"/>
        </w:rPr>
        <w:t>or</w:t>
      </w:r>
      <w:r>
        <w:rPr>
          <w:rFonts w:ascii="Bookman Old Style" w:hAnsi="Bookman Old Style"/>
          <w:b w:val="0"/>
          <w:spacing w:val="-8"/>
          <w:w w:val="95"/>
        </w:rPr>
        <w:t> </w:t>
      </w:r>
      <w:r>
        <w:rPr>
          <w:rFonts w:ascii="Bookman Old Style" w:hAnsi="Bookman Old Style"/>
          <w:b w:val="0"/>
          <w:spacing w:val="-2"/>
          <w:w w:val="95"/>
        </w:rPr>
        <w:t>diverged,</w:t>
      </w:r>
      <w:r>
        <w:rPr>
          <w:rFonts w:ascii="Bookman Old Style" w:hAnsi="Bookman Old Style"/>
          <w:b w:val="0"/>
          <w:spacing w:val="-7"/>
          <w:w w:val="95"/>
        </w:rPr>
        <w:t> </w:t>
      </w:r>
      <w:r>
        <w:rPr>
          <w:rFonts w:ascii="Bookman Old Style" w:hAnsi="Bookman Old Style"/>
          <w:b w:val="0"/>
          <w:spacing w:val="-2"/>
          <w:w w:val="95"/>
        </w:rPr>
        <w:t>depending</w:t>
      </w:r>
      <w:r>
        <w:rPr>
          <w:rFonts w:ascii="Bookman Old Style" w:hAnsi="Bookman Old Style"/>
          <w:b w:val="0"/>
          <w:spacing w:val="-8"/>
          <w:w w:val="95"/>
        </w:rPr>
        <w:t> </w:t>
      </w:r>
      <w:r>
        <w:rPr>
          <w:rFonts w:ascii="Bookman Old Style" w:hAnsi="Bookman Old Style"/>
          <w:b w:val="0"/>
          <w:spacing w:val="-2"/>
          <w:w w:val="95"/>
        </w:rPr>
        <w:t>on</w:t>
      </w:r>
      <w:r>
        <w:rPr>
          <w:rFonts w:ascii="Bookman Old Style" w:hAnsi="Bookman Old Style"/>
          <w:b w:val="0"/>
          <w:spacing w:val="-8"/>
          <w:w w:val="95"/>
        </w:rPr>
        <w:t> </w:t>
      </w:r>
      <w:r>
        <w:rPr>
          <w:rFonts w:ascii="Bookman Old Style" w:hAnsi="Bookman Old Style"/>
          <w:b w:val="0"/>
          <w:spacing w:val="-2"/>
          <w:w w:val="95"/>
        </w:rPr>
        <w:t>which</w:t>
      </w:r>
      <w:r>
        <w:rPr>
          <w:rFonts w:ascii="Bookman Old Style" w:hAnsi="Bookman Old Style"/>
          <w:b w:val="0"/>
          <w:spacing w:val="-7"/>
          <w:w w:val="95"/>
        </w:rPr>
        <w:t> </w:t>
      </w:r>
      <w:r>
        <w:rPr>
          <w:rFonts w:ascii="Bookman Old Style" w:hAnsi="Bookman Old Style"/>
          <w:b w:val="0"/>
          <w:spacing w:val="-2"/>
          <w:w w:val="95"/>
        </w:rPr>
        <w:t>side</w:t>
      </w:r>
      <w:r>
        <w:rPr>
          <w:rFonts w:ascii="Bookman Old Style" w:hAnsi="Bookman Old Style"/>
          <w:b w:val="0"/>
          <w:spacing w:val="-8"/>
          <w:w w:val="95"/>
        </w:rPr>
        <w:t> </w:t>
      </w:r>
      <w:r>
        <w:rPr>
          <w:rFonts w:ascii="Bookman Old Style" w:hAnsi="Bookman Old Style"/>
          <w:b w:val="0"/>
          <w:spacing w:val="-2"/>
          <w:w w:val="95"/>
        </w:rPr>
        <w:t>the</w:t>
      </w:r>
      <w:r>
        <w:rPr>
          <w:rFonts w:ascii="Bookman Old Style" w:hAnsi="Bookman Old Style"/>
          <w:b w:val="0"/>
          <w:spacing w:val="-8"/>
          <w:w w:val="95"/>
        </w:rPr>
        <w:t> </w:t>
      </w:r>
      <w:r>
        <w:rPr>
          <w:rFonts w:ascii="Bookman Old Style" w:hAnsi="Bookman Old Style"/>
          <w:b w:val="0"/>
          <w:spacing w:val="-2"/>
          <w:w w:val="95"/>
        </w:rPr>
        <w:t>beam </w:t>
      </w:r>
      <w:r>
        <w:rPr>
          <w:rFonts w:ascii="Bookman Old Style" w:hAnsi="Bookman Old Style"/>
          <w:b w:val="0"/>
          <w:w w:val="95"/>
        </w:rPr>
        <w:t>enters.</w:t>
      </w:r>
      <w:r>
        <w:rPr>
          <w:rFonts w:ascii="Bookman Old Style" w:hAnsi="Bookman Old Style"/>
          <w:b w:val="0"/>
          <w:spacing w:val="-7"/>
          <w:w w:val="95"/>
        </w:rPr>
        <w:t> </w:t>
      </w:r>
      <w:r>
        <w:rPr>
          <w:rFonts w:ascii="Bookman Old Style" w:hAnsi="Bookman Old Style"/>
          <w:b w:val="0"/>
          <w:w w:val="95"/>
        </w:rPr>
        <w:t>Leveraging</w:t>
      </w:r>
      <w:r>
        <w:rPr>
          <w:rFonts w:ascii="Bookman Old Style" w:hAnsi="Bookman Old Style"/>
          <w:b w:val="0"/>
          <w:spacing w:val="-7"/>
          <w:w w:val="95"/>
        </w:rPr>
        <w:t> </w:t>
      </w:r>
      <w:r>
        <w:rPr>
          <w:rFonts w:ascii="Bookman Old Style" w:hAnsi="Bookman Old Style"/>
          <w:b w:val="0"/>
          <w:w w:val="95"/>
        </w:rPr>
        <w:t>the</w:t>
      </w:r>
      <w:r>
        <w:rPr>
          <w:rFonts w:ascii="Bookman Old Style" w:hAnsi="Bookman Old Style"/>
          <w:b w:val="0"/>
          <w:spacing w:val="-6"/>
          <w:w w:val="95"/>
        </w:rPr>
        <w:t> </w:t>
      </w:r>
      <w:r>
        <w:rPr>
          <w:rFonts w:ascii="Bookman Old Style" w:hAnsi="Bookman Old Style"/>
          <w:b w:val="0"/>
          <w:w w:val="95"/>
        </w:rPr>
        <w:t>polarization</w:t>
      </w:r>
      <w:r>
        <w:rPr>
          <w:rFonts w:ascii="Bookman Old Style" w:hAnsi="Bookman Old Style"/>
          <w:b w:val="0"/>
          <w:spacing w:val="-6"/>
          <w:w w:val="95"/>
        </w:rPr>
        <w:t> </w:t>
      </w:r>
      <w:r>
        <w:rPr>
          <w:rFonts w:ascii="Bookman Old Style" w:hAnsi="Bookman Old Style"/>
          <w:b w:val="0"/>
          <w:w w:val="95"/>
        </w:rPr>
        <w:t>selectivity</w:t>
      </w:r>
      <w:r>
        <w:rPr>
          <w:rFonts w:ascii="Bookman Old Style" w:hAnsi="Bookman Old Style"/>
          <w:b w:val="0"/>
          <w:spacing w:val="-6"/>
          <w:w w:val="95"/>
        </w:rPr>
        <w:t> </w:t>
      </w:r>
      <w:r>
        <w:rPr>
          <w:rFonts w:ascii="Bookman Old Style" w:hAnsi="Bookman Old Style"/>
          <w:b w:val="0"/>
          <w:w w:val="95"/>
        </w:rPr>
        <w:t>of</w:t>
      </w:r>
      <w:r>
        <w:rPr>
          <w:rFonts w:ascii="Bookman Old Style" w:hAnsi="Bookman Old Style"/>
          <w:b w:val="0"/>
          <w:spacing w:val="-7"/>
          <w:w w:val="95"/>
        </w:rPr>
        <w:t> </w:t>
      </w:r>
      <w:r>
        <w:rPr>
          <w:rFonts w:ascii="Bookman Old Style" w:hAnsi="Bookman Old Style"/>
          <w:b w:val="0"/>
          <w:w w:val="95"/>
        </w:rPr>
        <w:t>CLC, </w:t>
      </w:r>
      <w:r>
        <w:rPr>
          <w:rFonts w:ascii="Bookman Old Style" w:hAnsi="Bookman Old Style"/>
          <w:b w:val="0"/>
          <w:spacing w:val="-2"/>
          <w:w w:val="95"/>
        </w:rPr>
        <w:t>multiple</w:t>
      </w:r>
      <w:r>
        <w:rPr>
          <w:rFonts w:ascii="Bookman Old Style" w:hAnsi="Bookman Old Style"/>
          <w:b w:val="0"/>
          <w:spacing w:val="-6"/>
          <w:w w:val="95"/>
        </w:rPr>
        <w:t> </w:t>
      </w:r>
      <w:r>
        <w:rPr>
          <w:rFonts w:ascii="Bookman Old Style" w:hAnsi="Bookman Old Style"/>
          <w:b w:val="0"/>
          <w:spacing w:val="-2"/>
          <w:w w:val="95"/>
        </w:rPr>
        <w:t>CLC</w:t>
      </w:r>
      <w:r>
        <w:rPr>
          <w:rFonts w:ascii="Bookman Old Style" w:hAnsi="Bookman Old Style"/>
          <w:b w:val="0"/>
          <w:spacing w:val="-6"/>
          <w:w w:val="95"/>
        </w:rPr>
        <w:t> </w:t>
      </w:r>
      <w:r>
        <w:rPr>
          <w:rFonts w:ascii="Times New Roman" w:hAnsi="Times New Roman"/>
          <w:spacing w:val="-2"/>
          <w:w w:val="95"/>
        </w:rPr>
        <w:t>ﬁ</w:t>
      </w:r>
      <w:r>
        <w:rPr>
          <w:rFonts w:ascii="Bookman Old Style" w:hAnsi="Bookman Old Style"/>
          <w:b w:val="0"/>
          <w:spacing w:val="-2"/>
          <w:w w:val="95"/>
        </w:rPr>
        <w:t>lms</w:t>
      </w:r>
      <w:r>
        <w:rPr>
          <w:rFonts w:ascii="Bookman Old Style" w:hAnsi="Bookman Old Style"/>
          <w:b w:val="0"/>
          <w:spacing w:val="-7"/>
          <w:w w:val="95"/>
        </w:rPr>
        <w:t> </w:t>
      </w:r>
      <w:r>
        <w:rPr>
          <w:rFonts w:ascii="Bookman Old Style" w:hAnsi="Bookman Old Style"/>
          <w:b w:val="0"/>
          <w:spacing w:val="-2"/>
          <w:w w:val="95"/>
        </w:rPr>
        <w:t>can</w:t>
      </w:r>
      <w:r>
        <w:rPr>
          <w:rFonts w:ascii="Bookman Old Style" w:hAnsi="Bookman Old Style"/>
          <w:b w:val="0"/>
          <w:spacing w:val="-7"/>
          <w:w w:val="95"/>
        </w:rPr>
        <w:t> </w:t>
      </w:r>
      <w:r>
        <w:rPr>
          <w:rFonts w:ascii="Bookman Old Style" w:hAnsi="Bookman Old Style"/>
          <w:b w:val="0"/>
          <w:spacing w:val="-2"/>
          <w:w w:val="95"/>
        </w:rPr>
        <w:t>be</w:t>
      </w:r>
      <w:r>
        <w:rPr>
          <w:rFonts w:ascii="Bookman Old Style" w:hAnsi="Bookman Old Style"/>
          <w:b w:val="0"/>
          <w:spacing w:val="-6"/>
          <w:w w:val="95"/>
        </w:rPr>
        <w:t> </w:t>
      </w:r>
      <w:r>
        <w:rPr>
          <w:rFonts w:ascii="Bookman Old Style" w:hAnsi="Bookman Old Style"/>
          <w:b w:val="0"/>
          <w:spacing w:val="-2"/>
          <w:w w:val="95"/>
        </w:rPr>
        <w:t>stacked</w:t>
      </w:r>
      <w:r>
        <w:rPr>
          <w:rFonts w:ascii="Bookman Old Style" w:hAnsi="Bookman Old Style"/>
          <w:b w:val="0"/>
          <w:spacing w:val="-6"/>
          <w:w w:val="95"/>
        </w:rPr>
        <w:t> </w:t>
      </w:r>
      <w:r>
        <w:rPr>
          <w:rFonts w:ascii="Bookman Old Style" w:hAnsi="Bookman Old Style"/>
          <w:b w:val="0"/>
          <w:spacing w:val="-2"/>
          <w:w w:val="95"/>
        </w:rPr>
        <w:t>together</w:t>
      </w:r>
      <w:r>
        <w:rPr>
          <w:rFonts w:ascii="Bookman Old Style" w:hAnsi="Bookman Old Style"/>
          <w:b w:val="0"/>
          <w:spacing w:val="-6"/>
          <w:w w:val="95"/>
        </w:rPr>
        <w:t> </w:t>
      </w:r>
      <w:r>
        <w:rPr>
          <w:rFonts w:ascii="Bookman Old Style" w:hAnsi="Bookman Old Style"/>
          <w:b w:val="0"/>
          <w:spacing w:val="-2"/>
          <w:w w:val="95"/>
        </w:rPr>
        <w:t>to</w:t>
      </w:r>
      <w:r>
        <w:rPr>
          <w:rFonts w:ascii="Bookman Old Style" w:hAnsi="Bookman Old Style"/>
          <w:b w:val="0"/>
          <w:spacing w:val="-6"/>
          <w:w w:val="95"/>
        </w:rPr>
        <w:t> </w:t>
      </w:r>
      <w:r>
        <w:rPr>
          <w:rFonts w:ascii="Bookman Old Style" w:hAnsi="Bookman Old Style"/>
          <w:b w:val="0"/>
          <w:spacing w:val="-2"/>
          <w:w w:val="95"/>
        </w:rPr>
        <w:t>perform </w:t>
      </w:r>
      <w:r>
        <w:rPr>
          <w:rFonts w:ascii="Bookman Old Style" w:hAnsi="Bookman Old Style"/>
          <w:b w:val="0"/>
          <w:w w:val="90"/>
        </w:rPr>
        <w:t>different</w:t>
      </w:r>
      <w:r>
        <w:rPr>
          <w:rFonts w:ascii="Bookman Old Style" w:hAnsi="Bookman Old Style"/>
          <w:b w:val="0"/>
          <w:spacing w:val="-4"/>
          <w:w w:val="90"/>
        </w:rPr>
        <w:t> </w:t>
      </w:r>
      <w:r>
        <w:rPr>
          <w:rFonts w:ascii="Bookman Old Style" w:hAnsi="Bookman Old Style"/>
          <w:b w:val="0"/>
          <w:w w:val="90"/>
        </w:rPr>
        <w:t>functionalities</w:t>
      </w:r>
      <w:r>
        <w:rPr>
          <w:rFonts w:ascii="Bookman Old Style" w:hAnsi="Bookman Old Style"/>
          <w:b w:val="0"/>
          <w:spacing w:val="-4"/>
          <w:w w:val="90"/>
        </w:rPr>
        <w:t> </w:t>
      </w:r>
      <w:r>
        <w:rPr>
          <w:rFonts w:ascii="Bookman Old Style" w:hAnsi="Bookman Old Style"/>
          <w:b w:val="0"/>
          <w:w w:val="90"/>
        </w:rPr>
        <w:t>for</w:t>
      </w:r>
      <w:r>
        <w:rPr>
          <w:rFonts w:ascii="Bookman Old Style" w:hAnsi="Bookman Old Style"/>
          <w:b w:val="0"/>
          <w:spacing w:val="-5"/>
          <w:w w:val="90"/>
        </w:rPr>
        <w:t> </w:t>
      </w:r>
      <w:r>
        <w:rPr>
          <w:rFonts w:ascii="Bookman Old Style" w:hAnsi="Bookman Old Style"/>
          <w:b w:val="0"/>
          <w:w w:val="90"/>
        </w:rPr>
        <w:t>a</w:t>
      </w:r>
      <w:r>
        <w:rPr>
          <w:rFonts w:ascii="Bookman Old Style" w:hAnsi="Bookman Old Style"/>
          <w:b w:val="0"/>
          <w:spacing w:val="-6"/>
          <w:w w:val="90"/>
        </w:rPr>
        <w:t> </w:t>
      </w:r>
      <w:r>
        <w:rPr>
          <w:rFonts w:ascii="Bookman Old Style" w:hAnsi="Bookman Old Style"/>
          <w:b w:val="0"/>
          <w:w w:val="90"/>
        </w:rPr>
        <w:t>wide</w:t>
      </w:r>
      <w:r>
        <w:rPr>
          <w:rFonts w:ascii="Bookman Old Style" w:hAnsi="Bookman Old Style"/>
          <w:b w:val="0"/>
          <w:spacing w:val="-5"/>
          <w:w w:val="90"/>
        </w:rPr>
        <w:t> </w:t>
      </w:r>
      <w:r>
        <w:rPr>
          <w:rFonts w:ascii="Bookman Old Style" w:hAnsi="Bookman Old Style"/>
          <w:b w:val="0"/>
          <w:w w:val="90"/>
        </w:rPr>
        <w:t>range</w:t>
      </w:r>
      <w:r>
        <w:rPr>
          <w:rFonts w:ascii="Bookman Old Style" w:hAnsi="Bookman Old Style"/>
          <w:b w:val="0"/>
          <w:spacing w:val="-5"/>
          <w:w w:val="90"/>
        </w:rPr>
        <w:t> </w:t>
      </w:r>
      <w:r>
        <w:rPr>
          <w:rFonts w:ascii="Bookman Old Style" w:hAnsi="Bookman Old Style"/>
          <w:b w:val="0"/>
          <w:w w:val="90"/>
        </w:rPr>
        <w:t>of</w:t>
      </w:r>
      <w:r>
        <w:rPr>
          <w:rFonts w:ascii="Bookman Old Style" w:hAnsi="Bookman Old Style"/>
          <w:b w:val="0"/>
          <w:spacing w:val="-5"/>
          <w:w w:val="90"/>
        </w:rPr>
        <w:t> </w:t>
      </w:r>
      <w:r>
        <w:rPr>
          <w:rFonts w:ascii="Bookman Old Style" w:hAnsi="Bookman Old Style"/>
          <w:b w:val="0"/>
          <w:w w:val="90"/>
        </w:rPr>
        <w:t>applications.</w:t>
      </w:r>
    </w:p>
    <w:p>
      <w:pPr>
        <w:pStyle w:val="BodyText"/>
        <w:spacing w:line="256" w:lineRule="auto" w:before="2"/>
        <w:ind w:left="53" w:firstLine="156"/>
        <w:jc w:val="both"/>
        <w:rPr>
          <w:rFonts w:ascii="Bookman Old Style" w:hAnsi="Bookman Old Style"/>
          <w:b w:val="0"/>
        </w:rPr>
      </w:pPr>
      <w:r>
        <w:rPr>
          <w:rFonts w:ascii="Bookman Old Style" w:hAnsi="Bookman Old Style"/>
          <w:b w:val="0"/>
          <w:w w:val="90"/>
        </w:rPr>
        <w:t>For a VR system, the CLC re</w:t>
      </w:r>
      <w:r>
        <w:rPr>
          <w:rFonts w:ascii="Times New Roman" w:hAnsi="Times New Roman"/>
          <w:w w:val="90"/>
        </w:rPr>
        <w:t>fl</w:t>
      </w:r>
      <w:r>
        <w:rPr>
          <w:rFonts w:ascii="Bookman Old Style" w:hAnsi="Bookman Old Style"/>
          <w:b w:val="0"/>
          <w:w w:val="90"/>
        </w:rPr>
        <w:t>ector in pancake </w:t>
      </w:r>
      <w:r>
        <w:rPr>
          <w:rFonts w:ascii="Bookman Old Style" w:hAnsi="Bookman Old Style"/>
          <w:b w:val="0"/>
          <w:w w:val="90"/>
        </w:rPr>
        <w:t>design can</w:t>
      </w:r>
      <w:r>
        <w:rPr>
          <w:rFonts w:ascii="Bookman Old Style" w:hAnsi="Bookman Old Style"/>
          <w:b w:val="0"/>
          <w:spacing w:val="-1"/>
          <w:w w:val="90"/>
        </w:rPr>
        <w:t> </w:t>
      </w:r>
      <w:r>
        <w:rPr>
          <w:rFonts w:ascii="Bookman Old Style" w:hAnsi="Bookman Old Style"/>
          <w:b w:val="0"/>
          <w:w w:val="90"/>
        </w:rPr>
        <w:t>be</w:t>
      </w:r>
      <w:r>
        <w:rPr>
          <w:rFonts w:ascii="Bookman Old Style" w:hAnsi="Bookman Old Style"/>
          <w:b w:val="0"/>
          <w:spacing w:val="-1"/>
          <w:w w:val="90"/>
        </w:rPr>
        <w:t> </w:t>
      </w:r>
      <w:r>
        <w:rPr>
          <w:rFonts w:ascii="Bookman Old Style" w:hAnsi="Bookman Old Style"/>
          <w:b w:val="0"/>
          <w:w w:val="90"/>
        </w:rPr>
        <w:t>further replaced by</w:t>
      </w:r>
      <w:r>
        <w:rPr>
          <w:rFonts w:ascii="Bookman Old Style" w:hAnsi="Bookman Old Style"/>
          <w:b w:val="0"/>
          <w:spacing w:val="-1"/>
          <w:w w:val="90"/>
        </w:rPr>
        <w:t> </w:t>
      </w:r>
      <w:r>
        <w:rPr>
          <w:rFonts w:ascii="Bookman Old Style" w:hAnsi="Bookman Old Style"/>
          <w:b w:val="0"/>
          <w:w w:val="90"/>
        </w:rPr>
        <w:t>an</w:t>
      </w:r>
      <w:r>
        <w:rPr>
          <w:rFonts w:ascii="Bookman Old Style" w:hAnsi="Bookman Old Style"/>
          <w:b w:val="0"/>
          <w:spacing w:val="-1"/>
          <w:w w:val="90"/>
        </w:rPr>
        <w:t> </w:t>
      </w:r>
      <w:r>
        <w:rPr>
          <w:rFonts w:ascii="Bookman Old Style" w:hAnsi="Bookman Old Style"/>
          <w:b w:val="0"/>
          <w:w w:val="90"/>
        </w:rPr>
        <w:t>on-axis</w:t>
      </w:r>
      <w:r>
        <w:rPr>
          <w:rFonts w:ascii="Bookman Old Style" w:hAnsi="Bookman Old Style"/>
          <w:b w:val="0"/>
          <w:spacing w:val="-1"/>
          <w:w w:val="90"/>
        </w:rPr>
        <w:t> </w:t>
      </w:r>
      <w:r>
        <w:rPr>
          <w:rFonts w:ascii="Bookman Old Style" w:hAnsi="Bookman Old Style"/>
          <w:b w:val="0"/>
          <w:w w:val="90"/>
        </w:rPr>
        <w:t>CLC</w:t>
      </w:r>
      <w:r>
        <w:rPr>
          <w:rFonts w:ascii="Bookman Old Style" w:hAnsi="Bookman Old Style"/>
          <w:b w:val="0"/>
          <w:spacing w:val="-1"/>
          <w:w w:val="90"/>
        </w:rPr>
        <w:t> </w:t>
      </w:r>
      <w:r>
        <w:rPr>
          <w:rFonts w:ascii="Bookman Old Style" w:hAnsi="Bookman Old Style"/>
          <w:b w:val="0"/>
          <w:w w:val="90"/>
        </w:rPr>
        <w:t>lens.</w:t>
      </w:r>
      <w:r>
        <w:rPr>
          <w:rFonts w:ascii="Bookman Old Style" w:hAnsi="Bookman Old Style"/>
          <w:b w:val="0"/>
          <w:spacing w:val="-1"/>
          <w:w w:val="90"/>
        </w:rPr>
        <w:t> </w:t>
      </w:r>
      <w:r>
        <w:rPr>
          <w:rFonts w:ascii="Bookman Old Style" w:hAnsi="Bookman Old Style"/>
          <w:b w:val="0"/>
          <w:w w:val="90"/>
        </w:rPr>
        <w:t>Such a </w:t>
      </w:r>
      <w:r>
        <w:rPr>
          <w:rFonts w:ascii="Bookman Old Style" w:hAnsi="Bookman Old Style"/>
          <w:b w:val="0"/>
          <w:w w:val="95"/>
        </w:rPr>
        <w:t>CLC</w:t>
      </w:r>
      <w:r>
        <w:rPr>
          <w:rFonts w:ascii="Bookman Old Style" w:hAnsi="Bookman Old Style"/>
          <w:b w:val="0"/>
          <w:w w:val="95"/>
        </w:rPr>
        <w:t> lens</w:t>
      </w:r>
      <w:r>
        <w:rPr>
          <w:rFonts w:ascii="Bookman Old Style" w:hAnsi="Bookman Old Style"/>
          <w:b w:val="0"/>
          <w:w w:val="95"/>
        </w:rPr>
        <w:t> provides</w:t>
      </w:r>
      <w:r>
        <w:rPr>
          <w:rFonts w:ascii="Bookman Old Style" w:hAnsi="Bookman Old Style"/>
          <w:b w:val="0"/>
          <w:w w:val="95"/>
        </w:rPr>
        <w:t> more</w:t>
      </w:r>
      <w:r>
        <w:rPr>
          <w:rFonts w:ascii="Bookman Old Style" w:hAnsi="Bookman Old Style"/>
          <w:b w:val="0"/>
          <w:w w:val="95"/>
        </w:rPr>
        <w:t> degrees</w:t>
      </w:r>
      <w:r>
        <w:rPr>
          <w:rFonts w:ascii="Bookman Old Style" w:hAnsi="Bookman Old Style"/>
          <w:b w:val="0"/>
          <w:w w:val="95"/>
        </w:rPr>
        <w:t> of</w:t>
      </w:r>
      <w:r>
        <w:rPr>
          <w:rFonts w:ascii="Bookman Old Style" w:hAnsi="Bookman Old Style"/>
          <w:b w:val="0"/>
          <w:w w:val="95"/>
        </w:rPr>
        <w:t> freedom</w:t>
      </w:r>
      <w:r>
        <w:rPr>
          <w:rFonts w:ascii="Bookman Old Style" w:hAnsi="Bookman Old Style"/>
          <w:b w:val="0"/>
          <w:w w:val="95"/>
        </w:rPr>
        <w:t> for</w:t>
      </w:r>
      <w:r>
        <w:rPr>
          <w:rFonts w:ascii="Bookman Old Style" w:hAnsi="Bookman Old Style"/>
          <w:b w:val="0"/>
          <w:w w:val="95"/>
        </w:rPr>
        <w:t> opti- mizing</w:t>
      </w:r>
      <w:r>
        <w:rPr>
          <w:rFonts w:ascii="Bookman Old Style" w:hAnsi="Bookman Old Style"/>
          <w:b w:val="0"/>
          <w:spacing w:val="-4"/>
          <w:w w:val="95"/>
        </w:rPr>
        <w:t> </w:t>
      </w:r>
      <w:r>
        <w:rPr>
          <w:rFonts w:ascii="Bookman Old Style" w:hAnsi="Bookman Old Style"/>
          <w:b w:val="0"/>
          <w:w w:val="95"/>
        </w:rPr>
        <w:t>the</w:t>
      </w:r>
      <w:r>
        <w:rPr>
          <w:rFonts w:ascii="Bookman Old Style" w:hAnsi="Bookman Old Style"/>
          <w:b w:val="0"/>
          <w:spacing w:val="-4"/>
          <w:w w:val="95"/>
        </w:rPr>
        <w:t> </w:t>
      </w:r>
      <w:r>
        <w:rPr>
          <w:rFonts w:ascii="Bookman Old Style" w:hAnsi="Bookman Old Style"/>
          <w:b w:val="0"/>
          <w:w w:val="95"/>
        </w:rPr>
        <w:t>optical</w:t>
      </w:r>
      <w:r>
        <w:rPr>
          <w:rFonts w:ascii="Bookman Old Style" w:hAnsi="Bookman Old Style"/>
          <w:b w:val="0"/>
          <w:spacing w:val="-4"/>
          <w:w w:val="95"/>
        </w:rPr>
        <w:t> </w:t>
      </w:r>
      <w:r>
        <w:rPr>
          <w:rFonts w:ascii="Bookman Old Style" w:hAnsi="Bookman Old Style"/>
          <w:b w:val="0"/>
          <w:w w:val="95"/>
        </w:rPr>
        <w:t>aberrations</w:t>
      </w:r>
      <w:hyperlink w:history="true" w:anchor="_bookmark168">
        <w:r>
          <w:rPr>
            <w:rFonts w:ascii="Bookman Old Style" w:hAnsi="Bookman Old Style"/>
            <w:b w:val="0"/>
            <w:color w:val="0000FF"/>
            <w:w w:val="95"/>
            <w:vertAlign w:val="superscript"/>
          </w:rPr>
          <w:t>217</w:t>
        </w:r>
      </w:hyperlink>
      <w:r>
        <w:rPr>
          <w:rFonts w:ascii="Bookman Old Style" w:hAnsi="Bookman Old Style"/>
          <w:b w:val="0"/>
          <w:w w:val="95"/>
          <w:vertAlign w:val="baseline"/>
        </w:rPr>
        <w:t>.</w:t>
      </w:r>
      <w:r>
        <w:rPr>
          <w:rFonts w:ascii="Bookman Old Style" w:hAnsi="Bookman Old Style"/>
          <w:b w:val="0"/>
          <w:spacing w:val="-4"/>
          <w:w w:val="95"/>
          <w:vertAlign w:val="baseline"/>
        </w:rPr>
        <w:t> </w:t>
      </w:r>
      <w:r>
        <w:rPr>
          <w:rFonts w:ascii="Bookman Old Style" w:hAnsi="Bookman Old Style"/>
          <w:b w:val="0"/>
          <w:w w:val="95"/>
          <w:vertAlign w:val="baseline"/>
        </w:rPr>
        <w:t>The</w:t>
      </w:r>
      <w:r>
        <w:rPr>
          <w:rFonts w:ascii="Bookman Old Style" w:hAnsi="Bookman Old Style"/>
          <w:b w:val="0"/>
          <w:spacing w:val="-4"/>
          <w:w w:val="95"/>
          <w:vertAlign w:val="baseline"/>
        </w:rPr>
        <w:t> </w:t>
      </w:r>
      <w:r>
        <w:rPr>
          <w:rFonts w:ascii="Bookman Old Style" w:hAnsi="Bookman Old Style"/>
          <w:b w:val="0"/>
          <w:w w:val="95"/>
          <w:vertAlign w:val="baseline"/>
        </w:rPr>
        <w:t>combination</w:t>
      </w:r>
      <w:r>
        <w:rPr>
          <w:rFonts w:ascii="Bookman Old Style" w:hAnsi="Bookman Old Style"/>
          <w:b w:val="0"/>
          <w:spacing w:val="-4"/>
          <w:w w:val="95"/>
          <w:vertAlign w:val="baseline"/>
        </w:rPr>
        <w:t> </w:t>
      </w:r>
      <w:r>
        <w:rPr>
          <w:rFonts w:ascii="Bookman Old Style" w:hAnsi="Bookman Old Style"/>
          <w:b w:val="0"/>
          <w:w w:val="95"/>
          <w:vertAlign w:val="baseline"/>
        </w:rPr>
        <w:t>of </w:t>
      </w:r>
      <w:r>
        <w:rPr>
          <w:rFonts w:ascii="Bookman Old Style" w:hAnsi="Bookman Old Style"/>
          <w:b w:val="0"/>
          <w:w w:val="90"/>
          <w:vertAlign w:val="baseline"/>
        </w:rPr>
        <w:t>refractive and</w:t>
      </w:r>
      <w:r>
        <w:rPr>
          <w:rFonts w:ascii="Bookman Old Style" w:hAnsi="Bookman Old Style"/>
          <w:b w:val="0"/>
          <w:spacing w:val="-1"/>
          <w:w w:val="90"/>
          <w:vertAlign w:val="baseline"/>
        </w:rPr>
        <w:t> </w:t>
      </w:r>
      <w:r>
        <w:rPr>
          <w:rFonts w:ascii="Bookman Old Style" w:hAnsi="Bookman Old Style"/>
          <w:b w:val="0"/>
          <w:w w:val="90"/>
          <w:vertAlign w:val="baseline"/>
        </w:rPr>
        <w:t>diffractive elements</w:t>
      </w:r>
      <w:r>
        <w:rPr>
          <w:rFonts w:ascii="Bookman Old Style" w:hAnsi="Bookman Old Style"/>
          <w:b w:val="0"/>
          <w:spacing w:val="-1"/>
          <w:w w:val="90"/>
          <w:vertAlign w:val="baseline"/>
        </w:rPr>
        <w:t> </w:t>
      </w:r>
      <w:r>
        <w:rPr>
          <w:rFonts w:ascii="Bookman Old Style" w:hAnsi="Bookman Old Style"/>
          <w:b w:val="0"/>
          <w:w w:val="90"/>
          <w:vertAlign w:val="baseline"/>
        </w:rPr>
        <w:t>suppresses the chro- matic</w:t>
      </w:r>
      <w:r>
        <w:rPr>
          <w:rFonts w:ascii="Bookman Old Style" w:hAnsi="Bookman Old Style"/>
          <w:b w:val="0"/>
          <w:spacing w:val="-10"/>
          <w:w w:val="90"/>
          <w:vertAlign w:val="baseline"/>
        </w:rPr>
        <w:t> </w:t>
      </w:r>
      <w:r>
        <w:rPr>
          <w:rFonts w:ascii="Bookman Old Style" w:hAnsi="Bookman Old Style"/>
          <w:b w:val="0"/>
          <w:w w:val="90"/>
          <w:vertAlign w:val="baseline"/>
        </w:rPr>
        <w:t>aberrations</w:t>
      </w:r>
      <w:r>
        <w:rPr>
          <w:rFonts w:ascii="Bookman Old Style" w:hAnsi="Bookman Old Style"/>
          <w:b w:val="0"/>
          <w:spacing w:val="-9"/>
          <w:w w:val="90"/>
          <w:vertAlign w:val="baseline"/>
        </w:rPr>
        <w:t> </w:t>
      </w:r>
      <w:r>
        <w:rPr>
          <w:rFonts w:ascii="Bookman Old Style" w:hAnsi="Bookman Old Style"/>
          <w:b w:val="0"/>
          <w:w w:val="90"/>
          <w:vertAlign w:val="baseline"/>
        </w:rPr>
        <w:t>due</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their</w:t>
      </w:r>
      <w:r>
        <w:rPr>
          <w:rFonts w:ascii="Bookman Old Style" w:hAnsi="Bookman Old Style"/>
          <w:b w:val="0"/>
          <w:spacing w:val="-9"/>
          <w:w w:val="90"/>
          <w:vertAlign w:val="baseline"/>
        </w:rPr>
        <w:t> </w:t>
      </w:r>
      <w:r>
        <w:rPr>
          <w:rFonts w:ascii="Bookman Old Style" w:hAnsi="Bookman Old Style"/>
          <w:b w:val="0"/>
          <w:w w:val="90"/>
          <w:vertAlign w:val="baseline"/>
        </w:rPr>
        <w:t>opposite</w:t>
      </w:r>
      <w:r>
        <w:rPr>
          <w:rFonts w:ascii="Bookman Old Style" w:hAnsi="Bookman Old Style"/>
          <w:b w:val="0"/>
          <w:spacing w:val="-9"/>
          <w:w w:val="90"/>
          <w:vertAlign w:val="baseline"/>
        </w:rPr>
        <w:t> </w:t>
      </w:r>
      <w:r>
        <w:rPr>
          <w:rFonts w:ascii="Bookman Old Style" w:hAnsi="Bookman Old Style"/>
          <w:b w:val="0"/>
          <w:w w:val="90"/>
          <w:vertAlign w:val="baseline"/>
        </w:rPr>
        <w:t>dispersion</w:t>
      </w:r>
      <w:r>
        <w:rPr>
          <w:rFonts w:ascii="Bookman Old Style" w:hAnsi="Bookman Old Style"/>
          <w:b w:val="0"/>
          <w:spacing w:val="-9"/>
          <w:w w:val="90"/>
          <w:vertAlign w:val="baseline"/>
        </w:rPr>
        <w:t> </w:t>
      </w:r>
      <w:r>
        <w:rPr>
          <w:rFonts w:ascii="Bookman Old Style" w:hAnsi="Bookman Old Style"/>
          <w:b w:val="0"/>
          <w:w w:val="90"/>
          <w:vertAlign w:val="baseline"/>
        </w:rPr>
        <w:t>beha- </w:t>
      </w:r>
      <w:r>
        <w:rPr>
          <w:rFonts w:ascii="Bookman Old Style" w:hAnsi="Bookman Old Style"/>
          <w:b w:val="0"/>
          <w:w w:val="95"/>
          <w:vertAlign w:val="baseline"/>
        </w:rPr>
        <w:t>viors,</w:t>
      </w:r>
      <w:r>
        <w:rPr>
          <w:rFonts w:ascii="Bookman Old Style" w:hAnsi="Bookman Old Style"/>
          <w:b w:val="0"/>
          <w:w w:val="95"/>
          <w:vertAlign w:val="baseline"/>
        </w:rPr>
        <w:t> like</w:t>
      </w:r>
      <w:r>
        <w:rPr>
          <w:rFonts w:ascii="Bookman Old Style" w:hAnsi="Bookman Old Style"/>
          <w:b w:val="0"/>
          <w:w w:val="95"/>
          <w:vertAlign w:val="baseline"/>
        </w:rPr>
        <w:t> the</w:t>
      </w:r>
      <w:r>
        <w:rPr>
          <w:rFonts w:ascii="Bookman Old Style" w:hAnsi="Bookman Old Style"/>
          <w:b w:val="0"/>
          <w:w w:val="95"/>
          <w:vertAlign w:val="baseline"/>
        </w:rPr>
        <w:t> result</w:t>
      </w:r>
      <w:r>
        <w:rPr>
          <w:rFonts w:ascii="Bookman Old Style" w:hAnsi="Bookman Old Style"/>
          <w:b w:val="0"/>
          <w:w w:val="95"/>
          <w:vertAlign w:val="baseline"/>
        </w:rPr>
        <w:t> shown</w:t>
      </w:r>
      <w:r>
        <w:rPr>
          <w:rFonts w:ascii="Bookman Old Style" w:hAnsi="Bookman Old Style"/>
          <w:b w:val="0"/>
          <w:w w:val="95"/>
          <w:vertAlign w:val="baseline"/>
        </w:rPr>
        <w:t> in</w:t>
      </w:r>
      <w:r>
        <w:rPr>
          <w:rFonts w:ascii="Bookman Old Style" w:hAnsi="Bookman Old Style"/>
          <w:b w:val="0"/>
          <w:w w:val="95"/>
          <w:vertAlign w:val="baseline"/>
        </w:rPr>
        <w:t> Fig.</w:t>
      </w:r>
      <w:r>
        <w:rPr>
          <w:rFonts w:ascii="Bookman Old Style" w:hAnsi="Bookman Old Style"/>
          <w:b w:val="0"/>
          <w:w w:val="95"/>
          <w:vertAlign w:val="baseline"/>
        </w:rPr>
        <w:t> </w:t>
      </w:r>
      <w:hyperlink w:history="true" w:anchor="_bookmark13">
        <w:r>
          <w:rPr>
            <w:rFonts w:ascii="Bookman Old Style" w:hAnsi="Bookman Old Style"/>
            <w:b w:val="0"/>
            <w:color w:val="0000FF"/>
            <w:w w:val="95"/>
            <w:vertAlign w:val="baseline"/>
          </w:rPr>
          <w:t>11</w:t>
        </w:r>
      </w:hyperlink>
      <w:r>
        <w:rPr>
          <w:rFonts w:ascii="Bookman Old Style" w:hAnsi="Bookman Old Style"/>
          <w:b w:val="0"/>
          <w:w w:val="95"/>
          <w:vertAlign w:val="baseline"/>
        </w:rPr>
        <w:t>c.</w:t>
      </w:r>
      <w:r>
        <w:rPr>
          <w:rFonts w:ascii="Bookman Old Style" w:hAnsi="Bookman Old Style"/>
          <w:b w:val="0"/>
          <w:w w:val="95"/>
          <w:vertAlign w:val="baseline"/>
        </w:rPr>
        <w:t> The</w:t>
      </w:r>
      <w:r>
        <w:rPr>
          <w:rFonts w:ascii="Bookman Old Style" w:hAnsi="Bookman Old Style"/>
          <w:b w:val="0"/>
          <w:w w:val="95"/>
          <w:vertAlign w:val="baseline"/>
        </w:rPr>
        <w:t> pancake </w:t>
      </w:r>
      <w:r>
        <w:rPr>
          <w:rFonts w:ascii="Bookman Old Style" w:hAnsi="Bookman Old Style"/>
          <w:b w:val="0"/>
          <w:w w:val="90"/>
          <w:vertAlign w:val="baseline"/>
        </w:rPr>
        <w:t>structure</w:t>
      </w:r>
      <w:r>
        <w:rPr>
          <w:rFonts w:ascii="Bookman Old Style" w:hAnsi="Bookman Old Style"/>
          <w:b w:val="0"/>
          <w:spacing w:val="-10"/>
          <w:w w:val="90"/>
          <w:vertAlign w:val="baseline"/>
        </w:rPr>
        <w:t> </w:t>
      </w:r>
      <w:r>
        <w:rPr>
          <w:rFonts w:ascii="Bookman Old Style" w:hAnsi="Bookman Old Style"/>
          <w:b w:val="0"/>
          <w:w w:val="90"/>
          <w:vertAlign w:val="baseline"/>
        </w:rPr>
        <w:t>can</w:t>
      </w:r>
      <w:r>
        <w:rPr>
          <w:rFonts w:ascii="Bookman Old Style" w:hAnsi="Bookman Old Style"/>
          <w:b w:val="0"/>
          <w:spacing w:val="-9"/>
          <w:w w:val="90"/>
          <w:vertAlign w:val="baseline"/>
        </w:rPr>
        <w:t> </w:t>
      </w:r>
      <w:r>
        <w:rPr>
          <w:rFonts w:ascii="Bookman Old Style" w:hAnsi="Bookman Old Style"/>
          <w:b w:val="0"/>
          <w:w w:val="90"/>
          <w:vertAlign w:val="baseline"/>
        </w:rPr>
        <w:t>be</w:t>
      </w:r>
      <w:r>
        <w:rPr>
          <w:rFonts w:ascii="Bookman Old Style" w:hAnsi="Bookman Old Style"/>
          <w:b w:val="0"/>
          <w:spacing w:val="-9"/>
          <w:w w:val="90"/>
          <w:vertAlign w:val="baseline"/>
        </w:rPr>
        <w:t> </w:t>
      </w:r>
      <w:r>
        <w:rPr>
          <w:rFonts w:ascii="Bookman Old Style" w:hAnsi="Bookman Old Style"/>
          <w:b w:val="0"/>
          <w:w w:val="90"/>
          <w:vertAlign w:val="baseline"/>
        </w:rPr>
        <w:t>further</w:t>
      </w:r>
      <w:r>
        <w:rPr>
          <w:rFonts w:ascii="Bookman Old Style" w:hAnsi="Bookman Old Style"/>
          <w:b w:val="0"/>
          <w:spacing w:val="-9"/>
          <w:w w:val="90"/>
          <w:vertAlign w:val="baseline"/>
        </w:rPr>
        <w:t> </w:t>
      </w:r>
      <w:r>
        <w:rPr>
          <w:rFonts w:ascii="Bookman Old Style" w:hAnsi="Bookman Old Style"/>
          <w:b w:val="0"/>
          <w:w w:val="90"/>
          <w:vertAlign w:val="baseline"/>
        </w:rPr>
        <w:t>evolved</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more</w:t>
      </w:r>
      <w:r>
        <w:rPr>
          <w:rFonts w:ascii="Bookman Old Style" w:hAnsi="Bookman Old Style"/>
          <w:b w:val="0"/>
          <w:spacing w:val="-9"/>
          <w:w w:val="90"/>
          <w:vertAlign w:val="baseline"/>
        </w:rPr>
        <w:t> </w:t>
      </w:r>
      <w:r>
        <w:rPr>
          <w:rFonts w:ascii="Bookman Old Style" w:hAnsi="Bookman Old Style"/>
          <w:b w:val="0"/>
          <w:w w:val="90"/>
          <w:vertAlign w:val="baseline"/>
        </w:rPr>
        <w:t>compact</w:t>
      </w:r>
      <w:r>
        <w:rPr>
          <w:rFonts w:ascii="Bookman Old Style" w:hAnsi="Bookman Old Style"/>
          <w:b w:val="0"/>
          <w:spacing w:val="-10"/>
          <w:w w:val="90"/>
          <w:vertAlign w:val="baseline"/>
        </w:rPr>
        <w:t> </w:t>
      </w:r>
      <w:r>
        <w:rPr>
          <w:rFonts w:ascii="Bookman Old Style" w:hAnsi="Bookman Old Style"/>
          <w:b w:val="0"/>
          <w:w w:val="90"/>
          <w:vertAlign w:val="baseline"/>
        </w:rPr>
        <w:t>form </w:t>
      </w:r>
      <w:r>
        <w:rPr>
          <w:rFonts w:ascii="Bookman Old Style" w:hAnsi="Bookman Old Style"/>
          <w:b w:val="0"/>
          <w:w w:val="85"/>
          <w:vertAlign w:val="baseline"/>
        </w:rPr>
        <w:t>factor, if all the refractive optical elements are replaced by </w:t>
      </w:r>
      <w:r>
        <w:rPr>
          <w:rFonts w:ascii="Bookman Old Style" w:hAnsi="Bookman Old Style"/>
          <w:b w:val="0"/>
          <w:w w:val="95"/>
          <w:vertAlign w:val="baseline"/>
        </w:rPr>
        <w:t>the</w:t>
      </w:r>
      <w:r>
        <w:rPr>
          <w:rFonts w:ascii="Bookman Old Style" w:hAnsi="Bookman Old Style"/>
          <w:b w:val="0"/>
          <w:w w:val="95"/>
          <w:vertAlign w:val="baseline"/>
        </w:rPr>
        <w:t> HOEs</w:t>
      </w:r>
      <w:hyperlink w:history="true" w:anchor="_bookmark68">
        <w:r>
          <w:rPr>
            <w:rFonts w:ascii="Bookman Old Style" w:hAnsi="Bookman Old Style"/>
            <w:b w:val="0"/>
            <w:color w:val="0000FF"/>
            <w:w w:val="95"/>
            <w:vertAlign w:val="superscript"/>
          </w:rPr>
          <w:t>51</w:t>
        </w:r>
      </w:hyperlink>
      <w:r>
        <w:rPr>
          <w:rFonts w:ascii="Bookman Old Style" w:hAnsi="Bookman Old Style"/>
          <w:b w:val="0"/>
          <w:color w:val="0000FF"/>
          <w:w w:val="95"/>
          <w:vertAlign w:val="baseline"/>
        </w:rPr>
        <w:t> </w:t>
      </w:r>
      <w:r>
        <w:rPr>
          <w:rFonts w:ascii="Bookman Old Style" w:hAnsi="Bookman Old Style"/>
          <w:b w:val="0"/>
          <w:w w:val="95"/>
          <w:vertAlign w:val="baseline"/>
        </w:rPr>
        <w:t>(Fig.</w:t>
      </w:r>
      <w:r>
        <w:rPr>
          <w:rFonts w:ascii="Bookman Old Style" w:hAnsi="Bookman Old Style"/>
          <w:b w:val="0"/>
          <w:w w:val="95"/>
          <w:vertAlign w:val="baseline"/>
        </w:rPr>
        <w:t> </w:t>
      </w:r>
      <w:hyperlink w:history="true" w:anchor="_bookmark17">
        <w:r>
          <w:rPr>
            <w:rFonts w:ascii="Bookman Old Style" w:hAnsi="Bookman Old Style"/>
            <w:b w:val="0"/>
            <w:color w:val="0000FF"/>
            <w:w w:val="95"/>
            <w:vertAlign w:val="baseline"/>
          </w:rPr>
          <w:t>15</w:t>
        </w:r>
      </w:hyperlink>
      <w:r>
        <w:rPr>
          <w:rFonts w:ascii="Bookman Old Style" w:hAnsi="Bookman Old Style"/>
          <w:b w:val="0"/>
          <w:w w:val="95"/>
          <w:vertAlign w:val="baseline"/>
        </w:rPr>
        <w:t>a).</w:t>
      </w:r>
      <w:r>
        <w:rPr>
          <w:rFonts w:ascii="Bookman Old Style" w:hAnsi="Bookman Old Style"/>
          <w:b w:val="0"/>
          <w:w w:val="95"/>
          <w:vertAlign w:val="baseline"/>
        </w:rPr>
        <w:t> To</w:t>
      </w:r>
      <w:r>
        <w:rPr>
          <w:rFonts w:ascii="Bookman Old Style" w:hAnsi="Bookman Old Style"/>
          <w:b w:val="0"/>
          <w:w w:val="95"/>
          <w:vertAlign w:val="baseline"/>
        </w:rPr>
        <w:t> accommodate</w:t>
      </w:r>
      <w:r>
        <w:rPr>
          <w:rFonts w:ascii="Bookman Old Style" w:hAnsi="Bookman Old Style"/>
          <w:b w:val="0"/>
          <w:w w:val="95"/>
          <w:vertAlign w:val="baseline"/>
        </w:rPr>
        <w:t> the</w:t>
      </w:r>
      <w:r>
        <w:rPr>
          <w:rFonts w:ascii="Bookman Old Style" w:hAnsi="Bookman Old Style"/>
          <w:b w:val="0"/>
          <w:w w:val="95"/>
          <w:vertAlign w:val="baseline"/>
        </w:rPr>
        <w:t> angular selectivity</w:t>
      </w:r>
      <w:r>
        <w:rPr>
          <w:rFonts w:ascii="Bookman Old Style" w:hAnsi="Bookman Old Style"/>
          <w:b w:val="0"/>
          <w:w w:val="95"/>
          <w:vertAlign w:val="baseline"/>
        </w:rPr>
        <w:t> and</w:t>
      </w:r>
      <w:r>
        <w:rPr>
          <w:rFonts w:ascii="Bookman Old Style" w:hAnsi="Bookman Old Style"/>
          <w:b w:val="0"/>
          <w:w w:val="95"/>
          <w:vertAlign w:val="baseline"/>
        </w:rPr>
        <w:t> wavelength</w:t>
      </w:r>
      <w:r>
        <w:rPr>
          <w:rFonts w:ascii="Bookman Old Style" w:hAnsi="Bookman Old Style"/>
          <w:b w:val="0"/>
          <w:w w:val="95"/>
          <w:vertAlign w:val="baseline"/>
        </w:rPr>
        <w:t> selectivity</w:t>
      </w:r>
      <w:r>
        <w:rPr>
          <w:rFonts w:ascii="Bookman Old Style" w:hAnsi="Bookman Old Style"/>
          <w:b w:val="0"/>
          <w:w w:val="95"/>
          <w:vertAlign w:val="baseline"/>
        </w:rPr>
        <w:t> of the HOEs, a </w:t>
      </w:r>
      <w:r>
        <w:rPr>
          <w:rFonts w:ascii="Bookman Old Style" w:hAnsi="Bookman Old Style"/>
          <w:b w:val="0"/>
          <w:w w:val="90"/>
          <w:vertAlign w:val="baseline"/>
        </w:rPr>
        <w:t>monochromatic</w:t>
      </w:r>
      <w:r>
        <w:rPr>
          <w:rFonts w:ascii="Bookman Old Style" w:hAnsi="Bookman Old Style"/>
          <w:b w:val="0"/>
          <w:spacing w:val="-10"/>
          <w:w w:val="90"/>
          <w:vertAlign w:val="baseline"/>
        </w:rPr>
        <w:t> </w:t>
      </w:r>
      <w:r>
        <w:rPr>
          <w:rFonts w:ascii="Bookman Old Style" w:hAnsi="Bookman Old Style"/>
          <w:b w:val="0"/>
          <w:w w:val="90"/>
          <w:vertAlign w:val="baseline"/>
        </w:rPr>
        <w:t>directional</w:t>
      </w:r>
      <w:r>
        <w:rPr>
          <w:rFonts w:ascii="Bookman Old Style" w:hAnsi="Bookman Old Style"/>
          <w:b w:val="0"/>
          <w:spacing w:val="-9"/>
          <w:w w:val="90"/>
          <w:vertAlign w:val="baseline"/>
        </w:rPr>
        <w:t> </w:t>
      </w:r>
      <w:r>
        <w:rPr>
          <w:rFonts w:ascii="Bookman Old Style" w:hAnsi="Bookman Old Style"/>
          <w:b w:val="0"/>
          <w:w w:val="90"/>
          <w:vertAlign w:val="baseline"/>
        </w:rPr>
        <w:t>backlight</w:t>
      </w:r>
      <w:r>
        <w:rPr>
          <w:rFonts w:ascii="Bookman Old Style" w:hAnsi="Bookman Old Style"/>
          <w:b w:val="0"/>
          <w:spacing w:val="-9"/>
          <w:w w:val="90"/>
          <w:vertAlign w:val="baseline"/>
        </w:rPr>
        <w:t> </w:t>
      </w:r>
      <w:r>
        <w:rPr>
          <w:rFonts w:ascii="Bookman Old Style" w:hAnsi="Bookman Old Style"/>
          <w:b w:val="0"/>
          <w:w w:val="90"/>
          <w:vertAlign w:val="baseline"/>
        </w:rPr>
        <w:t>(e.g.,</w:t>
      </w:r>
      <w:r>
        <w:rPr>
          <w:rFonts w:ascii="Bookman Old Style" w:hAnsi="Bookman Old Style"/>
          <w:b w:val="0"/>
          <w:spacing w:val="-3"/>
          <w:w w:val="90"/>
          <w:vertAlign w:val="baseline"/>
        </w:rPr>
        <w:t> </w:t>
      </w:r>
      <w:r>
        <w:rPr>
          <w:rFonts w:ascii="Bookman Old Style" w:hAnsi="Bookman Old Style"/>
          <w:b w:val="0"/>
          <w:w w:val="90"/>
          <w:vertAlign w:val="baseline"/>
        </w:rPr>
        <w:t>532</w:t>
      </w:r>
      <w:r>
        <w:rPr>
          <w:rFonts w:ascii="Bookman Old Style" w:hAnsi="Bookman Old Style"/>
          <w:b w:val="0"/>
          <w:spacing w:val="-10"/>
          <w:w w:val="90"/>
          <w:vertAlign w:val="baseline"/>
        </w:rPr>
        <w:t> </w:t>
      </w:r>
      <w:r>
        <w:rPr>
          <w:rFonts w:ascii="Bookman Old Style" w:hAnsi="Bookman Old Style"/>
          <w:b w:val="0"/>
          <w:w w:val="90"/>
          <w:vertAlign w:val="baseline"/>
        </w:rPr>
        <w:t>nm</w:t>
      </w:r>
      <w:r>
        <w:rPr>
          <w:rFonts w:ascii="Bookman Old Style" w:hAnsi="Bookman Old Style"/>
          <w:b w:val="0"/>
          <w:spacing w:val="-3"/>
          <w:w w:val="90"/>
          <w:vertAlign w:val="baseline"/>
        </w:rPr>
        <w:t> </w:t>
      </w:r>
      <w:r>
        <w:rPr>
          <w:rFonts w:ascii="Bookman Old Style" w:hAnsi="Bookman Old Style"/>
          <w:b w:val="0"/>
          <w:w w:val="90"/>
          <w:vertAlign w:val="baseline"/>
        </w:rPr>
        <w:t>laser source)</w:t>
      </w:r>
      <w:r>
        <w:rPr>
          <w:rFonts w:ascii="Bookman Old Style" w:hAnsi="Bookman Old Style"/>
          <w:b w:val="0"/>
          <w:spacing w:val="-3"/>
          <w:w w:val="90"/>
          <w:vertAlign w:val="baseline"/>
        </w:rPr>
        <w:t> </w:t>
      </w:r>
      <w:r>
        <w:rPr>
          <w:rFonts w:ascii="Bookman Old Style" w:hAnsi="Bookman Old Style"/>
          <w:b w:val="0"/>
          <w:w w:val="90"/>
          <w:vertAlign w:val="baseline"/>
        </w:rPr>
        <w:t>is</w:t>
      </w:r>
      <w:r>
        <w:rPr>
          <w:rFonts w:ascii="Bookman Old Style" w:hAnsi="Bookman Old Style"/>
          <w:b w:val="0"/>
          <w:spacing w:val="-4"/>
          <w:w w:val="90"/>
          <w:vertAlign w:val="baseline"/>
        </w:rPr>
        <w:t> </w:t>
      </w:r>
      <w:r>
        <w:rPr>
          <w:rFonts w:ascii="Bookman Old Style" w:hAnsi="Bookman Old Style"/>
          <w:b w:val="0"/>
          <w:w w:val="90"/>
          <w:vertAlign w:val="baseline"/>
        </w:rPr>
        <w:t>preferred</w:t>
      </w:r>
      <w:r>
        <w:rPr>
          <w:rFonts w:ascii="Bookman Old Style" w:hAnsi="Bookman Old Style"/>
          <w:b w:val="0"/>
          <w:spacing w:val="-3"/>
          <w:w w:val="90"/>
          <w:vertAlign w:val="baseline"/>
        </w:rPr>
        <w:t> </w:t>
      </w:r>
      <w:r>
        <w:rPr>
          <w:rFonts w:ascii="Bookman Old Style" w:hAnsi="Bookman Old Style"/>
          <w:b w:val="0"/>
          <w:w w:val="90"/>
          <w:vertAlign w:val="baseline"/>
        </w:rPr>
        <w:t>as</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4"/>
          <w:w w:val="90"/>
          <w:vertAlign w:val="baseline"/>
        </w:rPr>
        <w:t> </w:t>
      </w:r>
      <w:r>
        <w:rPr>
          <w:rFonts w:ascii="Bookman Old Style" w:hAnsi="Bookman Old Style"/>
          <w:b w:val="0"/>
          <w:w w:val="90"/>
          <w:vertAlign w:val="baseline"/>
        </w:rPr>
        <w:t>light</w:t>
      </w:r>
      <w:r>
        <w:rPr>
          <w:rFonts w:ascii="Bookman Old Style" w:hAnsi="Bookman Old Style"/>
          <w:b w:val="0"/>
          <w:spacing w:val="-3"/>
          <w:w w:val="90"/>
          <w:vertAlign w:val="baseline"/>
        </w:rPr>
        <w:t> </w:t>
      </w:r>
      <w:r>
        <w:rPr>
          <w:rFonts w:ascii="Bookman Old Style" w:hAnsi="Bookman Old Style"/>
          <w:b w:val="0"/>
          <w:w w:val="90"/>
          <w:vertAlign w:val="baseline"/>
        </w:rPr>
        <w:t>engine.</w:t>
      </w:r>
      <w:r>
        <w:rPr>
          <w:rFonts w:ascii="Bookman Old Style" w:hAnsi="Bookman Old Style"/>
          <w:b w:val="0"/>
          <w:spacing w:val="-4"/>
          <w:w w:val="90"/>
          <w:vertAlign w:val="baseline"/>
        </w:rPr>
        <w:t> </w:t>
      </w:r>
      <w:r>
        <w:rPr>
          <w:rFonts w:ascii="Bookman Old Style" w:hAnsi="Bookman Old Style"/>
          <w:b w:val="0"/>
          <w:w w:val="90"/>
          <w:vertAlign w:val="baseline"/>
        </w:rPr>
        <w:t>Besides,</w:t>
      </w:r>
      <w:r>
        <w:rPr>
          <w:rFonts w:ascii="Bookman Old Style" w:hAnsi="Bookman Old Style"/>
          <w:b w:val="0"/>
          <w:spacing w:val="-4"/>
          <w:w w:val="90"/>
          <w:vertAlign w:val="baseline"/>
        </w:rPr>
        <w:t> </w:t>
      </w:r>
      <w:r>
        <w:rPr>
          <w:rFonts w:ascii="Bookman Old Style" w:hAnsi="Bookman Old Style"/>
          <w:b w:val="0"/>
          <w:w w:val="90"/>
          <w:vertAlign w:val="baseline"/>
        </w:rPr>
        <w:t>the</w:t>
      </w:r>
      <w:r>
        <w:rPr>
          <w:rFonts w:ascii="Bookman Old Style" w:hAnsi="Bookman Old Style"/>
          <w:b w:val="0"/>
          <w:spacing w:val="-3"/>
          <w:w w:val="90"/>
          <w:vertAlign w:val="baseline"/>
        </w:rPr>
        <w:t> </w:t>
      </w:r>
      <w:r>
        <w:rPr>
          <w:rFonts w:ascii="Bookman Old Style" w:hAnsi="Bookman Old Style"/>
          <w:b w:val="0"/>
          <w:w w:val="90"/>
          <w:vertAlign w:val="baseline"/>
        </w:rPr>
        <w:t>on- </w:t>
      </w:r>
      <w:r>
        <w:rPr>
          <w:rFonts w:ascii="Bookman Old Style" w:hAnsi="Bookman Old Style"/>
          <w:b w:val="0"/>
          <w:w w:val="95"/>
          <w:vertAlign w:val="baseline"/>
        </w:rPr>
        <w:t>axis</w:t>
      </w:r>
      <w:r>
        <w:rPr>
          <w:rFonts w:ascii="Bookman Old Style" w:hAnsi="Bookman Old Style"/>
          <w:b w:val="0"/>
          <w:spacing w:val="-9"/>
          <w:w w:val="95"/>
          <w:vertAlign w:val="baseline"/>
        </w:rPr>
        <w:t> </w:t>
      </w:r>
      <w:r>
        <w:rPr>
          <w:rFonts w:ascii="Bookman Old Style" w:hAnsi="Bookman Old Style"/>
          <w:b w:val="0"/>
          <w:w w:val="95"/>
          <w:vertAlign w:val="baseline"/>
        </w:rPr>
        <w:t>CLC</w:t>
      </w:r>
      <w:r>
        <w:rPr>
          <w:rFonts w:ascii="Bookman Old Style" w:hAnsi="Bookman Old Style"/>
          <w:b w:val="0"/>
          <w:spacing w:val="-9"/>
          <w:w w:val="95"/>
          <w:vertAlign w:val="baseline"/>
        </w:rPr>
        <w:t> </w:t>
      </w:r>
      <w:r>
        <w:rPr>
          <w:rFonts w:ascii="Bookman Old Style" w:hAnsi="Bookman Old Style"/>
          <w:b w:val="0"/>
          <w:w w:val="95"/>
          <w:vertAlign w:val="baseline"/>
        </w:rPr>
        <w:t>lenses</w:t>
      </w:r>
      <w:r>
        <w:rPr>
          <w:rFonts w:ascii="Bookman Old Style" w:hAnsi="Bookman Old Style"/>
          <w:b w:val="0"/>
          <w:spacing w:val="-9"/>
          <w:w w:val="95"/>
          <w:vertAlign w:val="baseline"/>
        </w:rPr>
        <w:t> </w:t>
      </w:r>
      <w:r>
        <w:rPr>
          <w:rFonts w:ascii="Bookman Old Style" w:hAnsi="Bookman Old Style"/>
          <w:b w:val="0"/>
          <w:w w:val="95"/>
          <w:vertAlign w:val="baseline"/>
        </w:rPr>
        <w:t>can</w:t>
      </w:r>
      <w:r>
        <w:rPr>
          <w:rFonts w:ascii="Bookman Old Style" w:hAnsi="Bookman Old Style"/>
          <w:b w:val="0"/>
          <w:spacing w:val="-9"/>
          <w:w w:val="95"/>
          <w:vertAlign w:val="baseline"/>
        </w:rPr>
        <w:t> </w:t>
      </w:r>
      <w:r>
        <w:rPr>
          <w:rFonts w:ascii="Bookman Old Style" w:hAnsi="Bookman Old Style"/>
          <w:b w:val="0"/>
          <w:w w:val="95"/>
          <w:vertAlign w:val="baseline"/>
        </w:rPr>
        <w:t>be</w:t>
      </w:r>
      <w:r>
        <w:rPr>
          <w:rFonts w:ascii="Bookman Old Style" w:hAnsi="Bookman Old Style"/>
          <w:b w:val="0"/>
          <w:spacing w:val="-9"/>
          <w:w w:val="95"/>
          <w:vertAlign w:val="baseline"/>
        </w:rPr>
        <w:t> </w:t>
      </w:r>
      <w:r>
        <w:rPr>
          <w:rFonts w:ascii="Bookman Old Style" w:hAnsi="Bookman Old Style"/>
          <w:b w:val="0"/>
          <w:w w:val="95"/>
          <w:vertAlign w:val="baseline"/>
        </w:rPr>
        <w:t>implemented</w:t>
      </w:r>
      <w:r>
        <w:rPr>
          <w:rFonts w:ascii="Bookman Old Style" w:hAnsi="Bookman Old Style"/>
          <w:b w:val="0"/>
          <w:spacing w:val="-9"/>
          <w:w w:val="95"/>
          <w:vertAlign w:val="baseline"/>
        </w:rPr>
        <w:t> </w:t>
      </w:r>
      <w:r>
        <w:rPr>
          <w:rFonts w:ascii="Bookman Old Style" w:hAnsi="Bookman Old Style"/>
          <w:b w:val="0"/>
          <w:w w:val="95"/>
          <w:vertAlign w:val="baseline"/>
        </w:rPr>
        <w:t>in</w:t>
      </w:r>
      <w:r>
        <w:rPr>
          <w:rFonts w:ascii="Bookman Old Style" w:hAnsi="Bookman Old Style"/>
          <w:b w:val="0"/>
          <w:spacing w:val="-9"/>
          <w:w w:val="95"/>
          <w:vertAlign w:val="baseline"/>
        </w:rPr>
        <w:t> </w:t>
      </w:r>
      <w:r>
        <w:rPr>
          <w:rFonts w:ascii="Bookman Old Style" w:hAnsi="Bookman Old Style"/>
          <w:b w:val="0"/>
          <w:w w:val="95"/>
          <w:vertAlign w:val="baseline"/>
        </w:rPr>
        <w:t>projection</w:t>
      </w:r>
      <w:r>
        <w:rPr>
          <w:rFonts w:ascii="Bookman Old Style" w:hAnsi="Bookman Old Style"/>
          <w:b w:val="0"/>
          <w:spacing w:val="-9"/>
          <w:w w:val="95"/>
          <w:vertAlign w:val="baseline"/>
        </w:rPr>
        <w:t> </w:t>
      </w:r>
      <w:r>
        <w:rPr>
          <w:rFonts w:ascii="Bookman Old Style" w:hAnsi="Bookman Old Style"/>
          <w:b w:val="0"/>
          <w:w w:val="95"/>
          <w:vertAlign w:val="baseline"/>
        </w:rPr>
        <w:t>AR </w:t>
      </w:r>
      <w:r>
        <w:rPr>
          <w:rFonts w:ascii="Bookman Old Style" w:hAnsi="Bookman Old Style"/>
          <w:b w:val="0"/>
          <w:w w:val="85"/>
          <w:vertAlign w:val="baseline"/>
        </w:rPr>
        <w:t>systems (Fig. </w:t>
      </w:r>
      <w:hyperlink w:history="true" w:anchor="_bookmark0">
        <w:r>
          <w:rPr>
            <w:rFonts w:ascii="Bookman Old Style" w:hAnsi="Bookman Old Style"/>
            <w:b w:val="0"/>
            <w:color w:val="0000FF"/>
            <w:w w:val="85"/>
            <w:vertAlign w:val="baseline"/>
          </w:rPr>
          <w:t>1</w:t>
        </w:r>
      </w:hyperlink>
      <w:r>
        <w:rPr>
          <w:rFonts w:ascii="Bookman Old Style" w:hAnsi="Bookman Old Style"/>
          <w:b w:val="0"/>
          <w:w w:val="85"/>
          <w:vertAlign w:val="baseline"/>
        </w:rPr>
        <w:t>b) to serve as optical combiners. Li et al.</w:t>
      </w:r>
      <w:hyperlink w:history="true" w:anchor="_bookmark171">
        <w:r>
          <w:rPr>
            <w:rFonts w:ascii="Bookman Old Style" w:hAnsi="Bookman Old Style"/>
            <w:b w:val="0"/>
            <w:color w:val="0000FF"/>
            <w:w w:val="85"/>
            <w:vertAlign w:val="superscript"/>
          </w:rPr>
          <w:t>218</w:t>
        </w:r>
      </w:hyperlink>
      <w:r>
        <w:rPr>
          <w:rFonts w:ascii="Bookman Old Style" w:hAnsi="Bookman Old Style"/>
          <w:b w:val="0"/>
          <w:color w:val="0000FF"/>
          <w:w w:val="85"/>
          <w:vertAlign w:val="baseline"/>
        </w:rPr>
        <w:t> </w:t>
      </w:r>
      <w:r>
        <w:rPr>
          <w:rFonts w:ascii="Bookman Old Style" w:hAnsi="Bookman Old Style"/>
          <w:b w:val="0"/>
          <w:w w:val="85"/>
          <w:vertAlign w:val="baseline"/>
        </w:rPr>
        <w:t>proposed a dual-depth AR system</w:t>
      </w:r>
      <w:hyperlink w:history="true" w:anchor="_bookmark173">
        <w:r>
          <w:rPr>
            <w:rFonts w:ascii="Bookman Old Style" w:hAnsi="Bookman Old Style"/>
            <w:b w:val="0"/>
            <w:color w:val="0000FF"/>
            <w:w w:val="85"/>
            <w:vertAlign w:val="superscript"/>
          </w:rPr>
          <w:t>219</w:t>
        </w:r>
      </w:hyperlink>
      <w:r>
        <w:rPr>
          <w:rFonts w:ascii="Bookman Old Style" w:hAnsi="Bookman Old Style"/>
          <w:b w:val="0"/>
          <w:w w:val="85"/>
          <w:vertAlign w:val="superscript"/>
        </w:rPr>
        <w:t>,</w:t>
      </w:r>
      <w:hyperlink w:history="true" w:anchor="_bookmark172">
        <w:r>
          <w:rPr>
            <w:rFonts w:ascii="Bookman Old Style" w:hAnsi="Bookman Old Style"/>
            <w:b w:val="0"/>
            <w:color w:val="0000FF"/>
            <w:w w:val="85"/>
            <w:vertAlign w:val="superscript"/>
          </w:rPr>
          <w:t>220</w:t>
        </w:r>
      </w:hyperlink>
      <w:r>
        <w:rPr>
          <w:rFonts w:ascii="Bookman Old Style" w:hAnsi="Bookman Old Style"/>
          <w:b w:val="0"/>
          <w:color w:val="0000FF"/>
          <w:w w:val="85"/>
          <w:vertAlign w:val="baseline"/>
        </w:rPr>
        <w:t> </w:t>
      </w:r>
      <w:r>
        <w:rPr>
          <w:rFonts w:ascii="Bookman Old Style" w:hAnsi="Bookman Old Style"/>
          <w:b w:val="0"/>
          <w:w w:val="85"/>
          <w:vertAlign w:val="baseline"/>
        </w:rPr>
        <w:t>by tilting the CLC lens</w:t>
      </w:r>
      <w:r>
        <w:rPr>
          <w:rFonts w:ascii="Bookman Old Style" w:hAnsi="Bookman Old Style"/>
          <w:b w:val="0"/>
          <w:spacing w:val="2"/>
          <w:vertAlign w:val="baseline"/>
        </w:rPr>
        <w:t> </w:t>
      </w:r>
      <w:r>
        <w:rPr>
          <w:rFonts w:ascii="Bookman Old Style" w:hAnsi="Bookman Old Style"/>
          <w:b w:val="0"/>
          <w:w w:val="85"/>
          <w:vertAlign w:val="baseline"/>
        </w:rPr>
        <w:t>at</w:t>
      </w:r>
      <w:r>
        <w:rPr>
          <w:rFonts w:ascii="Bookman Old Style" w:hAnsi="Bookman Old Style"/>
          <w:b w:val="0"/>
          <w:spacing w:val="2"/>
          <w:vertAlign w:val="baseline"/>
        </w:rPr>
        <w:t> </w:t>
      </w:r>
      <w:r>
        <w:rPr>
          <w:rFonts w:ascii="Bookman Old Style" w:hAnsi="Bookman Old Style"/>
          <w:b w:val="0"/>
          <w:w w:val="85"/>
          <w:vertAlign w:val="baseline"/>
        </w:rPr>
        <w:t>22.5°</w:t>
      </w:r>
      <w:r>
        <w:rPr>
          <w:rFonts w:ascii="Bookman Old Style" w:hAnsi="Bookman Old Style"/>
          <w:b w:val="0"/>
          <w:spacing w:val="2"/>
          <w:vertAlign w:val="baseline"/>
        </w:rPr>
        <w:t> </w:t>
      </w:r>
      <w:r>
        <w:rPr>
          <w:rFonts w:ascii="Bookman Old Style" w:hAnsi="Bookman Old Style"/>
          <w:b w:val="0"/>
          <w:w w:val="85"/>
          <w:vertAlign w:val="baseline"/>
        </w:rPr>
        <w:t>relative</w:t>
      </w:r>
      <w:r>
        <w:rPr>
          <w:rFonts w:ascii="Bookman Old Style" w:hAnsi="Bookman Old Style"/>
          <w:b w:val="0"/>
          <w:spacing w:val="3"/>
          <w:vertAlign w:val="baseline"/>
        </w:rPr>
        <w:t> </w:t>
      </w:r>
      <w:r>
        <w:rPr>
          <w:rFonts w:ascii="Bookman Old Style" w:hAnsi="Bookman Old Style"/>
          <w:b w:val="0"/>
          <w:w w:val="85"/>
          <w:vertAlign w:val="baseline"/>
        </w:rPr>
        <w:t>to</w:t>
      </w:r>
      <w:r>
        <w:rPr>
          <w:rFonts w:ascii="Bookman Old Style" w:hAnsi="Bookman Old Style"/>
          <w:b w:val="0"/>
          <w:spacing w:val="2"/>
          <w:vertAlign w:val="baseline"/>
        </w:rPr>
        <w:t> </w:t>
      </w:r>
      <w:r>
        <w:rPr>
          <w:rFonts w:ascii="Bookman Old Style" w:hAnsi="Bookman Old Style"/>
          <w:b w:val="0"/>
          <w:w w:val="85"/>
          <w:vertAlign w:val="baseline"/>
        </w:rPr>
        <w:t>the</w:t>
      </w:r>
      <w:r>
        <w:rPr>
          <w:rFonts w:ascii="Bookman Old Style" w:hAnsi="Bookman Old Style"/>
          <w:b w:val="0"/>
          <w:spacing w:val="3"/>
          <w:vertAlign w:val="baseline"/>
        </w:rPr>
        <w:t> </w:t>
      </w:r>
      <w:r>
        <w:rPr>
          <w:rFonts w:ascii="Bookman Old Style" w:hAnsi="Bookman Old Style"/>
          <w:b w:val="0"/>
          <w:w w:val="85"/>
          <w:vertAlign w:val="baseline"/>
        </w:rPr>
        <w:t>eye</w:t>
      </w:r>
      <w:r>
        <w:rPr>
          <w:rFonts w:ascii="Bookman Old Style" w:hAnsi="Bookman Old Style"/>
          <w:b w:val="0"/>
          <w:spacing w:val="2"/>
          <w:vertAlign w:val="baseline"/>
        </w:rPr>
        <w:t> </w:t>
      </w:r>
      <w:r>
        <w:rPr>
          <w:rFonts w:ascii="Bookman Old Style" w:hAnsi="Bookman Old Style"/>
          <w:b w:val="0"/>
          <w:w w:val="85"/>
          <w:vertAlign w:val="baseline"/>
        </w:rPr>
        <w:t>pupil</w:t>
      </w:r>
      <w:r>
        <w:rPr>
          <w:rFonts w:ascii="Bookman Old Style" w:hAnsi="Bookman Old Style"/>
          <w:b w:val="0"/>
          <w:spacing w:val="1"/>
          <w:vertAlign w:val="baseline"/>
        </w:rPr>
        <w:t> </w:t>
      </w:r>
      <w:r>
        <w:rPr>
          <w:rFonts w:ascii="Bookman Old Style" w:hAnsi="Bookman Old Style"/>
          <w:b w:val="0"/>
          <w:w w:val="85"/>
          <w:vertAlign w:val="baseline"/>
        </w:rPr>
        <w:t>(Fig.</w:t>
      </w:r>
      <w:r>
        <w:rPr>
          <w:rFonts w:ascii="Bookman Old Style" w:hAnsi="Bookman Old Style"/>
          <w:b w:val="0"/>
          <w:spacing w:val="2"/>
          <w:vertAlign w:val="baseline"/>
        </w:rPr>
        <w:t> </w:t>
      </w:r>
      <w:hyperlink w:history="true" w:anchor="_bookmark17">
        <w:r>
          <w:rPr>
            <w:rFonts w:ascii="Bookman Old Style" w:hAnsi="Bookman Old Style"/>
            <w:b w:val="0"/>
            <w:color w:val="0000FF"/>
            <w:w w:val="85"/>
            <w:vertAlign w:val="baseline"/>
          </w:rPr>
          <w:t>15</w:t>
        </w:r>
      </w:hyperlink>
      <w:r>
        <w:rPr>
          <w:rFonts w:ascii="Bookman Old Style" w:hAnsi="Bookman Old Style"/>
          <w:b w:val="0"/>
          <w:w w:val="85"/>
          <w:vertAlign w:val="baseline"/>
        </w:rPr>
        <w:t>d).</w:t>
      </w:r>
      <w:r>
        <w:rPr>
          <w:rFonts w:ascii="Bookman Old Style" w:hAnsi="Bookman Old Style"/>
          <w:b w:val="0"/>
          <w:spacing w:val="2"/>
          <w:vertAlign w:val="baseline"/>
        </w:rPr>
        <w:t> </w:t>
      </w:r>
      <w:r>
        <w:rPr>
          <w:rFonts w:ascii="Bookman Old Style" w:hAnsi="Bookman Old Style"/>
          <w:b w:val="0"/>
          <w:w w:val="85"/>
          <w:vertAlign w:val="baseline"/>
        </w:rPr>
        <w:t>Since</w:t>
      </w:r>
      <w:r>
        <w:rPr>
          <w:rFonts w:ascii="Bookman Old Style" w:hAnsi="Bookman Old Style"/>
          <w:b w:val="0"/>
          <w:spacing w:val="4"/>
          <w:vertAlign w:val="baseline"/>
        </w:rPr>
        <w:t> </w:t>
      </w:r>
      <w:r>
        <w:rPr>
          <w:rFonts w:ascii="Bookman Old Style" w:hAnsi="Bookman Old Style"/>
          <w:b w:val="0"/>
          <w:spacing w:val="-5"/>
          <w:w w:val="85"/>
          <w:vertAlign w:val="baseline"/>
        </w:rPr>
        <w:t>the</w:t>
      </w:r>
    </w:p>
    <w:p>
      <w:pPr>
        <w:spacing w:line="240" w:lineRule="auto" w:before="0"/>
        <w:rPr>
          <w:rFonts w:ascii="Bookman Old Style"/>
          <w:b w:val="0"/>
          <w:sz w:val="20"/>
        </w:rPr>
      </w:pPr>
      <w:r>
        <w:rPr/>
        <w:br w:type="column"/>
      </w:r>
      <w:r>
        <w:rPr>
          <w:rFonts w:ascii="Bookman Old Style"/>
          <w:b w:val="0"/>
          <w:sz w:val="20"/>
        </w:rPr>
      </w:r>
    </w:p>
    <w:p>
      <w:pPr>
        <w:pStyle w:val="BodyText"/>
        <w:rPr>
          <w:rFonts w:ascii="Bookman Old Style"/>
          <w:b w:val="0"/>
          <w:sz w:val="20"/>
        </w:rPr>
      </w:pPr>
    </w:p>
    <w:p>
      <w:pPr>
        <w:pStyle w:val="BodyText"/>
        <w:spacing w:before="12"/>
        <w:rPr>
          <w:rFonts w:ascii="Bookman Old Style"/>
          <w:b w:val="0"/>
          <w:sz w:val="20"/>
        </w:rPr>
      </w:pPr>
      <w:r>
        <w:rPr>
          <w:rFonts w:ascii="Bookman Old Style"/>
          <w:b w:val="0"/>
          <w:sz w:val="20"/>
        </w:rPr>
        <w:drawing>
          <wp:anchor distT="0" distB="0" distL="0" distR="0" allowOverlap="1" layoutInCell="1" locked="0" behindDoc="1" simplePos="0" relativeHeight="487635968">
            <wp:simplePos x="0" y="0"/>
            <wp:positionH relativeFrom="page">
              <wp:posOffset>5036978</wp:posOffset>
            </wp:positionH>
            <wp:positionV relativeFrom="paragraph">
              <wp:posOffset>172279</wp:posOffset>
            </wp:positionV>
            <wp:extent cx="180987" cy="180975"/>
            <wp:effectExtent l="0" t="0" r="0" b="0"/>
            <wp:wrapTopAndBottom/>
            <wp:docPr id="1383" name="Image 1383"/>
            <wp:cNvGraphicFramePr>
              <a:graphicFrameLocks/>
            </wp:cNvGraphicFramePr>
            <a:graphic>
              <a:graphicData uri="http://schemas.openxmlformats.org/drawingml/2006/picture">
                <pic:pic>
                  <pic:nvPicPr>
                    <pic:cNvPr id="1383" name="Image 1383"/>
                    <pic:cNvPicPr/>
                  </pic:nvPicPr>
                  <pic:blipFill>
                    <a:blip r:embed="rId232" cstate="print"/>
                    <a:stretch>
                      <a:fillRect/>
                    </a:stretch>
                  </pic:blipFill>
                  <pic:spPr>
                    <a:xfrm>
                      <a:off x="0" y="0"/>
                      <a:ext cx="180987" cy="180975"/>
                    </a:xfrm>
                    <a:prstGeom prst="rect">
                      <a:avLst/>
                    </a:prstGeom>
                  </pic:spPr>
                </pic:pic>
              </a:graphicData>
            </a:graphic>
          </wp:anchor>
        </w:drawing>
      </w:r>
      <w:r>
        <w:rPr>
          <w:rFonts w:ascii="Bookman Old Style"/>
          <w:b w:val="0"/>
          <w:sz w:val="20"/>
        </w:rPr>
        <w:drawing>
          <wp:anchor distT="0" distB="0" distL="0" distR="0" allowOverlap="1" layoutInCell="1" locked="0" behindDoc="1" simplePos="0" relativeHeight="487636480">
            <wp:simplePos x="0" y="0"/>
            <wp:positionH relativeFrom="page">
              <wp:posOffset>5783497</wp:posOffset>
            </wp:positionH>
            <wp:positionV relativeFrom="paragraph">
              <wp:posOffset>664175</wp:posOffset>
            </wp:positionV>
            <wp:extent cx="180949" cy="180975"/>
            <wp:effectExtent l="0" t="0" r="0" b="0"/>
            <wp:wrapTopAndBottom/>
            <wp:docPr id="1384" name="Image 1384"/>
            <wp:cNvGraphicFramePr>
              <a:graphicFrameLocks/>
            </wp:cNvGraphicFramePr>
            <a:graphic>
              <a:graphicData uri="http://schemas.openxmlformats.org/drawingml/2006/picture">
                <pic:pic>
                  <pic:nvPicPr>
                    <pic:cNvPr id="1384" name="Image 1384"/>
                    <pic:cNvPicPr/>
                  </pic:nvPicPr>
                  <pic:blipFill>
                    <a:blip r:embed="rId233" cstate="print"/>
                    <a:stretch>
                      <a:fillRect/>
                    </a:stretch>
                  </pic:blipFill>
                  <pic:spPr>
                    <a:xfrm>
                      <a:off x="0" y="0"/>
                      <a:ext cx="180949" cy="180975"/>
                    </a:xfrm>
                    <a:prstGeom prst="rect">
                      <a:avLst/>
                    </a:prstGeom>
                  </pic:spPr>
                </pic:pic>
              </a:graphicData>
            </a:graphic>
          </wp:anchor>
        </w:drawing>
      </w:r>
    </w:p>
    <w:p>
      <w:pPr>
        <w:pStyle w:val="BodyText"/>
        <w:spacing w:before="230"/>
        <w:rPr>
          <w:rFonts w:ascii="Bookman Old Style"/>
          <w:b w:val="0"/>
          <w:sz w:val="20"/>
        </w:rPr>
      </w:pP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rPr>
          <w:rFonts w:ascii="Bookman Old Style"/>
          <w:b w:val="0"/>
        </w:rPr>
      </w:pPr>
    </w:p>
    <w:p>
      <w:pPr>
        <w:pStyle w:val="BodyText"/>
        <w:spacing w:before="208"/>
        <w:rPr>
          <w:rFonts w:ascii="Bookman Old Style"/>
          <w:b w:val="0"/>
        </w:rPr>
      </w:pPr>
    </w:p>
    <w:p>
      <w:pPr>
        <w:pStyle w:val="BodyText"/>
        <w:spacing w:line="256" w:lineRule="auto"/>
        <w:ind w:left="53" w:right="51"/>
        <w:jc w:val="both"/>
        <w:rPr>
          <w:rFonts w:ascii="Bookman Old Style"/>
          <w:b w:val="0"/>
        </w:rPr>
      </w:pPr>
      <w:bookmarkStart w:name="_bookmark17" w:id="32"/>
      <w:bookmarkEnd w:id="32"/>
      <w:r>
        <w:rPr/>
      </w:r>
      <w:r>
        <w:rPr>
          <w:rFonts w:ascii="Bookman Old Style"/>
          <w:b w:val="0"/>
          <w:spacing w:val="-2"/>
          <w:w w:val="90"/>
        </w:rPr>
        <w:t>polarization dependent</w:t>
      </w:r>
      <w:r>
        <w:rPr>
          <w:rFonts w:ascii="Bookman Old Style"/>
          <w:b w:val="0"/>
          <w:spacing w:val="-3"/>
          <w:w w:val="90"/>
        </w:rPr>
        <w:t> </w:t>
      </w:r>
      <w:r>
        <w:rPr>
          <w:rFonts w:ascii="Bookman Old Style"/>
          <w:b w:val="0"/>
          <w:spacing w:val="-2"/>
          <w:w w:val="90"/>
        </w:rPr>
        <w:t>CLC lenses could distinguish </w:t>
      </w:r>
      <w:r>
        <w:rPr>
          <w:rFonts w:ascii="Bookman Old Style"/>
          <w:b w:val="0"/>
          <w:spacing w:val="-2"/>
          <w:w w:val="90"/>
        </w:rPr>
        <w:t>two </w:t>
      </w:r>
      <w:r>
        <w:rPr>
          <w:rFonts w:ascii="Bookman Old Style"/>
          <w:b w:val="0"/>
          <w:w w:val="90"/>
        </w:rPr>
        <w:t>circular</w:t>
      </w:r>
      <w:r>
        <w:rPr>
          <w:rFonts w:ascii="Bookman Old Style"/>
          <w:b w:val="0"/>
          <w:w w:val="90"/>
        </w:rPr>
        <w:t> polarizations</w:t>
      </w:r>
      <w:r>
        <w:rPr>
          <w:rFonts w:ascii="Bookman Old Style"/>
          <w:b w:val="0"/>
          <w:w w:val="90"/>
        </w:rPr>
        <w:t> and</w:t>
      </w:r>
      <w:r>
        <w:rPr>
          <w:rFonts w:ascii="Bookman Old Style"/>
          <w:b w:val="0"/>
          <w:w w:val="90"/>
        </w:rPr>
        <w:t> apply</w:t>
      </w:r>
      <w:r>
        <w:rPr>
          <w:rFonts w:ascii="Bookman Old Style"/>
          <w:b w:val="0"/>
          <w:w w:val="90"/>
        </w:rPr>
        <w:t> different</w:t>
      </w:r>
      <w:r>
        <w:rPr>
          <w:rFonts w:ascii="Bookman Old Style"/>
          <w:b w:val="0"/>
          <w:w w:val="90"/>
        </w:rPr>
        <w:t> diopters,</w:t>
      </w:r>
      <w:r>
        <w:rPr>
          <w:rFonts w:ascii="Bookman Old Style"/>
          <w:b w:val="0"/>
          <w:w w:val="90"/>
        </w:rPr>
        <w:t> two </w:t>
      </w:r>
      <w:r>
        <w:rPr>
          <w:rFonts w:ascii="Bookman Old Style"/>
          <w:b w:val="0"/>
          <w:w w:val="95"/>
        </w:rPr>
        <w:t>image</w:t>
      </w:r>
      <w:r>
        <w:rPr>
          <w:rFonts w:ascii="Bookman Old Style"/>
          <w:b w:val="0"/>
          <w:spacing w:val="-10"/>
          <w:w w:val="95"/>
        </w:rPr>
        <w:t> </w:t>
      </w:r>
      <w:r>
        <w:rPr>
          <w:rFonts w:ascii="Bookman Old Style"/>
          <w:b w:val="0"/>
          <w:w w:val="95"/>
        </w:rPr>
        <w:t>depths</w:t>
      </w:r>
      <w:r>
        <w:rPr>
          <w:rFonts w:ascii="Bookman Old Style"/>
          <w:b w:val="0"/>
          <w:spacing w:val="-11"/>
          <w:w w:val="95"/>
        </w:rPr>
        <w:t> </w:t>
      </w:r>
      <w:r>
        <w:rPr>
          <w:rFonts w:ascii="Bookman Old Style"/>
          <w:b w:val="0"/>
          <w:w w:val="95"/>
        </w:rPr>
        <w:t>can</w:t>
      </w:r>
      <w:r>
        <w:rPr>
          <w:rFonts w:ascii="Bookman Old Style"/>
          <w:b w:val="0"/>
          <w:spacing w:val="-11"/>
          <w:w w:val="95"/>
        </w:rPr>
        <w:t> </w:t>
      </w:r>
      <w:r>
        <w:rPr>
          <w:rFonts w:ascii="Bookman Old Style"/>
          <w:b w:val="0"/>
          <w:w w:val="95"/>
        </w:rPr>
        <w:t>be</w:t>
      </w:r>
      <w:r>
        <w:rPr>
          <w:rFonts w:ascii="Bookman Old Style"/>
          <w:b w:val="0"/>
          <w:spacing w:val="-11"/>
          <w:w w:val="95"/>
        </w:rPr>
        <w:t> </w:t>
      </w:r>
      <w:r>
        <w:rPr>
          <w:rFonts w:ascii="Bookman Old Style"/>
          <w:b w:val="0"/>
          <w:w w:val="95"/>
        </w:rPr>
        <w:t>obtained.</w:t>
      </w:r>
    </w:p>
    <w:p>
      <w:pPr>
        <w:pStyle w:val="BodyText"/>
        <w:spacing w:line="256" w:lineRule="auto" w:before="2"/>
        <w:ind w:left="53" w:right="51" w:firstLine="156"/>
        <w:jc w:val="both"/>
        <w:rPr>
          <w:rFonts w:ascii="Bookman Old Style" w:hAnsi="Bookman Old Style"/>
          <w:b w:val="0"/>
        </w:rPr>
      </w:pPr>
      <w:r>
        <w:rPr>
          <w:rFonts w:ascii="Bookman Old Style" w:hAnsi="Bookman Old Style"/>
          <w:b w:val="0"/>
          <w:spacing w:val="-2"/>
          <w:w w:val="90"/>
        </w:rPr>
        <w:t>For</w:t>
      </w:r>
      <w:r>
        <w:rPr>
          <w:rFonts w:ascii="Bookman Old Style" w:hAnsi="Bookman Old Style"/>
          <w:b w:val="0"/>
          <w:spacing w:val="-5"/>
          <w:w w:val="90"/>
        </w:rPr>
        <w:t> </w:t>
      </w:r>
      <w:r>
        <w:rPr>
          <w:rFonts w:ascii="Bookman Old Style" w:hAnsi="Bookman Old Style"/>
          <w:b w:val="0"/>
          <w:spacing w:val="-2"/>
          <w:w w:val="90"/>
        </w:rPr>
        <w:t>off-axis</w:t>
      </w:r>
      <w:r>
        <w:rPr>
          <w:rFonts w:ascii="Bookman Old Style" w:hAnsi="Bookman Old Style"/>
          <w:b w:val="0"/>
          <w:spacing w:val="-5"/>
          <w:w w:val="90"/>
        </w:rPr>
        <w:t> </w:t>
      </w:r>
      <w:r>
        <w:rPr>
          <w:rFonts w:ascii="Bookman Old Style" w:hAnsi="Bookman Old Style"/>
          <w:b w:val="0"/>
          <w:spacing w:val="-2"/>
          <w:w w:val="90"/>
        </w:rPr>
        <w:t>CLC</w:t>
      </w:r>
      <w:r>
        <w:rPr>
          <w:rFonts w:ascii="Bookman Old Style" w:hAnsi="Bookman Old Style"/>
          <w:b w:val="0"/>
          <w:spacing w:val="-4"/>
          <w:w w:val="90"/>
        </w:rPr>
        <w:t> </w:t>
      </w:r>
      <w:r>
        <w:rPr>
          <w:rFonts w:ascii="Bookman Old Style" w:hAnsi="Bookman Old Style"/>
          <w:b w:val="0"/>
          <w:spacing w:val="-2"/>
          <w:w w:val="90"/>
        </w:rPr>
        <w:t>lenses,</w:t>
      </w:r>
      <w:r>
        <w:rPr>
          <w:rFonts w:ascii="Bookman Old Style" w:hAnsi="Bookman Old Style"/>
          <w:b w:val="0"/>
          <w:spacing w:val="-5"/>
          <w:w w:val="90"/>
        </w:rPr>
        <w:t> </w:t>
      </w:r>
      <w:r>
        <w:rPr>
          <w:rFonts w:ascii="Bookman Old Style" w:hAnsi="Bookman Old Style"/>
          <w:b w:val="0"/>
          <w:spacing w:val="-2"/>
          <w:w w:val="90"/>
        </w:rPr>
        <w:t>Yin</w:t>
      </w:r>
      <w:r>
        <w:rPr>
          <w:rFonts w:ascii="Bookman Old Style" w:hAnsi="Bookman Old Style"/>
          <w:b w:val="0"/>
          <w:spacing w:val="-5"/>
          <w:w w:val="90"/>
        </w:rPr>
        <w:t> </w:t>
      </w:r>
      <w:r>
        <w:rPr>
          <w:rFonts w:ascii="Bookman Old Style" w:hAnsi="Bookman Old Style"/>
          <w:b w:val="0"/>
          <w:spacing w:val="-2"/>
          <w:w w:val="90"/>
        </w:rPr>
        <w:t>et</w:t>
      </w:r>
      <w:r>
        <w:rPr>
          <w:rFonts w:ascii="Bookman Old Style" w:hAnsi="Bookman Old Style"/>
          <w:b w:val="0"/>
          <w:spacing w:val="-5"/>
          <w:w w:val="90"/>
        </w:rPr>
        <w:t> </w:t>
      </w:r>
      <w:r>
        <w:rPr>
          <w:rFonts w:ascii="Bookman Old Style" w:hAnsi="Bookman Old Style"/>
          <w:b w:val="0"/>
          <w:spacing w:val="-2"/>
          <w:w w:val="90"/>
        </w:rPr>
        <w:t>al.</w:t>
      </w:r>
      <w:hyperlink w:history="true" w:anchor="_bookmark174">
        <w:r>
          <w:rPr>
            <w:rFonts w:ascii="Bookman Old Style" w:hAnsi="Bookman Old Style"/>
            <w:b w:val="0"/>
            <w:color w:val="0000FF"/>
            <w:spacing w:val="-2"/>
            <w:w w:val="90"/>
            <w:vertAlign w:val="superscript"/>
          </w:rPr>
          <w:t>221</w:t>
        </w:r>
      </w:hyperlink>
      <w:r>
        <w:rPr>
          <w:rFonts w:ascii="Bookman Old Style" w:hAnsi="Bookman Old Style"/>
          <w:b w:val="0"/>
          <w:color w:val="0000FF"/>
          <w:spacing w:val="-5"/>
          <w:w w:val="90"/>
          <w:vertAlign w:val="baseline"/>
        </w:rPr>
        <w:t> </w:t>
      </w:r>
      <w:r>
        <w:rPr>
          <w:rFonts w:ascii="Bookman Old Style" w:hAnsi="Bookman Old Style"/>
          <w:b w:val="0"/>
          <w:spacing w:val="-2"/>
          <w:w w:val="90"/>
          <w:vertAlign w:val="baseline"/>
        </w:rPr>
        <w:t>proposed</w:t>
      </w:r>
      <w:r>
        <w:rPr>
          <w:rFonts w:ascii="Bookman Old Style" w:hAnsi="Bookman Old Style"/>
          <w:b w:val="0"/>
          <w:spacing w:val="-5"/>
          <w:w w:val="90"/>
          <w:vertAlign w:val="baseline"/>
        </w:rPr>
        <w:t> </w:t>
      </w:r>
      <w:r>
        <w:rPr>
          <w:rFonts w:ascii="Bookman Old Style" w:hAnsi="Bookman Old Style"/>
          <w:b w:val="0"/>
          <w:spacing w:val="-2"/>
          <w:w w:val="90"/>
          <w:vertAlign w:val="baseline"/>
        </w:rPr>
        <w:t>a</w:t>
      </w:r>
      <w:r>
        <w:rPr>
          <w:rFonts w:ascii="Bookman Old Style" w:hAnsi="Bookman Old Style"/>
          <w:b w:val="0"/>
          <w:spacing w:val="-4"/>
          <w:w w:val="90"/>
          <w:vertAlign w:val="baseline"/>
        </w:rPr>
        <w:t> </w:t>
      </w:r>
      <w:r>
        <w:rPr>
          <w:rFonts w:ascii="Bookman Old Style" w:hAnsi="Bookman Old Style"/>
          <w:b w:val="0"/>
          <w:spacing w:val="-2"/>
          <w:w w:val="90"/>
          <w:vertAlign w:val="baseline"/>
        </w:rPr>
        <w:t>two</w:t>
      </w:r>
      <w:r>
        <w:rPr>
          <w:rFonts w:ascii="Bookman Old Style" w:hAnsi="Bookman Old Style"/>
          <w:b w:val="0"/>
          <w:spacing w:val="-6"/>
          <w:w w:val="90"/>
          <w:vertAlign w:val="baseline"/>
        </w:rPr>
        <w:t> </w:t>
      </w:r>
      <w:r>
        <w:rPr>
          <w:rFonts w:ascii="Bookman Old Style" w:hAnsi="Bookman Old Style"/>
          <w:b w:val="0"/>
          <w:spacing w:val="-2"/>
          <w:w w:val="90"/>
          <w:vertAlign w:val="baseline"/>
        </w:rPr>
        <w:t>off- axis</w:t>
      </w:r>
      <w:r>
        <w:rPr>
          <w:rFonts w:ascii="Bookman Old Style" w:hAnsi="Bookman Old Style"/>
          <w:b w:val="0"/>
          <w:spacing w:val="-4"/>
          <w:w w:val="90"/>
          <w:vertAlign w:val="baseline"/>
        </w:rPr>
        <w:t> </w:t>
      </w:r>
      <w:r>
        <w:rPr>
          <w:rFonts w:ascii="Bookman Old Style" w:hAnsi="Bookman Old Style"/>
          <w:b w:val="0"/>
          <w:spacing w:val="-2"/>
          <w:w w:val="90"/>
          <w:vertAlign w:val="baseline"/>
        </w:rPr>
        <w:t>CLC</w:t>
      </w:r>
      <w:r>
        <w:rPr>
          <w:rFonts w:ascii="Bookman Old Style" w:hAnsi="Bookman Old Style"/>
          <w:b w:val="0"/>
          <w:spacing w:val="-5"/>
          <w:w w:val="90"/>
          <w:vertAlign w:val="baseline"/>
        </w:rPr>
        <w:t> </w:t>
      </w:r>
      <w:r>
        <w:rPr>
          <w:rFonts w:ascii="Bookman Old Style" w:hAnsi="Bookman Old Style"/>
          <w:b w:val="0"/>
          <w:spacing w:val="-2"/>
          <w:w w:val="90"/>
          <w:vertAlign w:val="baseline"/>
        </w:rPr>
        <w:t>lenses</w:t>
      </w:r>
      <w:r>
        <w:rPr>
          <w:rFonts w:ascii="Bookman Old Style" w:hAnsi="Bookman Old Style"/>
          <w:b w:val="0"/>
          <w:spacing w:val="-4"/>
          <w:w w:val="90"/>
          <w:vertAlign w:val="baseline"/>
        </w:rPr>
        <w:t> </w:t>
      </w:r>
      <w:r>
        <w:rPr>
          <w:rFonts w:ascii="Bookman Old Style" w:hAnsi="Bookman Old Style"/>
          <w:b w:val="0"/>
          <w:spacing w:val="-2"/>
          <w:w w:val="90"/>
          <w:vertAlign w:val="baseline"/>
        </w:rPr>
        <w:t>based</w:t>
      </w:r>
      <w:r>
        <w:rPr>
          <w:rFonts w:ascii="Bookman Old Style" w:hAnsi="Bookman Old Style"/>
          <w:b w:val="0"/>
          <w:spacing w:val="-4"/>
          <w:w w:val="90"/>
          <w:vertAlign w:val="baseline"/>
        </w:rPr>
        <w:t> </w:t>
      </w:r>
      <w:r>
        <w:rPr>
          <w:rFonts w:ascii="Bookman Old Style" w:hAnsi="Bookman Old Style"/>
          <w:b w:val="0"/>
          <w:spacing w:val="-2"/>
          <w:w w:val="90"/>
          <w:vertAlign w:val="baseline"/>
        </w:rPr>
        <w:t>multiplexing</w:t>
      </w:r>
      <w:r>
        <w:rPr>
          <w:rFonts w:ascii="Bookman Old Style" w:hAnsi="Bookman Old Style"/>
          <w:b w:val="0"/>
          <w:spacing w:val="-3"/>
          <w:w w:val="90"/>
          <w:vertAlign w:val="baseline"/>
        </w:rPr>
        <w:t> </w:t>
      </w:r>
      <w:r>
        <w:rPr>
          <w:rFonts w:ascii="Bookman Old Style" w:hAnsi="Bookman Old Style"/>
          <w:b w:val="0"/>
          <w:spacing w:val="-2"/>
          <w:w w:val="90"/>
          <w:vertAlign w:val="baseline"/>
        </w:rPr>
        <w:t>system</w:t>
      </w:r>
      <w:r>
        <w:rPr>
          <w:rFonts w:ascii="Bookman Old Style" w:hAnsi="Bookman Old Style"/>
          <w:b w:val="0"/>
          <w:spacing w:val="-5"/>
          <w:w w:val="90"/>
          <w:vertAlign w:val="baseline"/>
        </w:rPr>
        <w:t> </w:t>
      </w:r>
      <w:r>
        <w:rPr>
          <w:rFonts w:ascii="Bookman Old Style" w:hAnsi="Bookman Old Style"/>
          <w:b w:val="0"/>
          <w:spacing w:val="-2"/>
          <w:w w:val="90"/>
          <w:vertAlign w:val="baseline"/>
        </w:rPr>
        <w:t>for</w:t>
      </w:r>
      <w:r>
        <w:rPr>
          <w:rFonts w:ascii="Bookman Old Style" w:hAnsi="Bookman Old Style"/>
          <w:b w:val="0"/>
          <w:spacing w:val="-4"/>
          <w:w w:val="90"/>
          <w:vertAlign w:val="baseline"/>
        </w:rPr>
        <w:t> </w:t>
      </w:r>
      <w:r>
        <w:rPr>
          <w:rFonts w:ascii="Bookman Old Style" w:hAnsi="Bookman Old Style"/>
          <w:b w:val="0"/>
          <w:spacing w:val="-2"/>
          <w:w w:val="90"/>
          <w:vertAlign w:val="baseline"/>
        </w:rPr>
        <w:t>projection </w:t>
      </w:r>
      <w:r>
        <w:rPr>
          <w:rFonts w:ascii="Bookman Old Style" w:hAnsi="Bookman Old Style"/>
          <w:b w:val="0"/>
          <w:spacing w:val="-4"/>
          <w:vertAlign w:val="baseline"/>
        </w:rPr>
        <w:t>AR</w:t>
      </w:r>
      <w:r>
        <w:rPr>
          <w:rFonts w:ascii="Bookman Old Style" w:hAnsi="Bookman Old Style"/>
          <w:b w:val="0"/>
          <w:spacing w:val="-9"/>
          <w:vertAlign w:val="baseline"/>
        </w:rPr>
        <w:t> </w:t>
      </w:r>
      <w:r>
        <w:rPr>
          <w:rFonts w:ascii="Bookman Old Style" w:hAnsi="Bookman Old Style"/>
          <w:b w:val="0"/>
          <w:spacing w:val="-4"/>
          <w:vertAlign w:val="baseline"/>
        </w:rPr>
        <w:t>systems</w:t>
      </w:r>
      <w:r>
        <w:rPr>
          <w:rFonts w:ascii="Bookman Old Style" w:hAnsi="Bookman Old Style"/>
          <w:b w:val="0"/>
          <w:spacing w:val="-9"/>
          <w:vertAlign w:val="baseline"/>
        </w:rPr>
        <w:t> </w:t>
      </w:r>
      <w:r>
        <w:rPr>
          <w:rFonts w:ascii="Bookman Old Style" w:hAnsi="Bookman Old Style"/>
          <w:b w:val="0"/>
          <w:spacing w:val="-4"/>
          <w:vertAlign w:val="baseline"/>
        </w:rPr>
        <w:t>(Fig.</w:t>
      </w:r>
      <w:r>
        <w:rPr>
          <w:rFonts w:ascii="Bookman Old Style" w:hAnsi="Bookman Old Style"/>
          <w:b w:val="0"/>
          <w:spacing w:val="-9"/>
          <w:vertAlign w:val="baseline"/>
        </w:rPr>
        <w:t> </w:t>
      </w:r>
      <w:hyperlink w:history="true" w:anchor="_bookmark0">
        <w:r>
          <w:rPr>
            <w:rFonts w:ascii="Bookman Old Style" w:hAnsi="Bookman Old Style"/>
            <w:b w:val="0"/>
            <w:color w:val="0000FF"/>
            <w:spacing w:val="-4"/>
            <w:vertAlign w:val="baseline"/>
          </w:rPr>
          <w:t>1</w:t>
        </w:r>
      </w:hyperlink>
      <w:r>
        <w:rPr>
          <w:rFonts w:ascii="Bookman Old Style" w:hAnsi="Bookman Old Style"/>
          <w:b w:val="0"/>
          <w:spacing w:val="-4"/>
          <w:vertAlign w:val="baseline"/>
        </w:rPr>
        <w:t>b)</w:t>
      </w:r>
      <w:r>
        <w:rPr>
          <w:rFonts w:ascii="Bookman Old Style" w:hAnsi="Bookman Old Style"/>
          <w:b w:val="0"/>
          <w:spacing w:val="-10"/>
          <w:vertAlign w:val="baseline"/>
        </w:rPr>
        <w:t> </w:t>
      </w:r>
      <w:r>
        <w:rPr>
          <w:rFonts w:ascii="Bookman Old Style" w:hAnsi="Bookman Old Style"/>
          <w:b w:val="0"/>
          <w:spacing w:val="-4"/>
          <w:vertAlign w:val="baseline"/>
        </w:rPr>
        <w:t>to</w:t>
      </w:r>
      <w:r>
        <w:rPr>
          <w:rFonts w:ascii="Bookman Old Style" w:hAnsi="Bookman Old Style"/>
          <w:b w:val="0"/>
          <w:spacing w:val="-10"/>
          <w:vertAlign w:val="baseline"/>
        </w:rPr>
        <w:t> </w:t>
      </w:r>
      <w:r>
        <w:rPr>
          <w:rFonts w:ascii="Bookman Old Style" w:hAnsi="Bookman Old Style"/>
          <w:b w:val="0"/>
          <w:spacing w:val="-4"/>
          <w:vertAlign w:val="baseline"/>
        </w:rPr>
        <w:t>expand</w:t>
      </w:r>
      <w:r>
        <w:rPr>
          <w:rFonts w:ascii="Bookman Old Style" w:hAnsi="Bookman Old Style"/>
          <w:b w:val="0"/>
          <w:spacing w:val="-10"/>
          <w:vertAlign w:val="baseline"/>
        </w:rPr>
        <w:t> </w:t>
      </w:r>
      <w:r>
        <w:rPr>
          <w:rFonts w:ascii="Bookman Old Style" w:hAnsi="Bookman Old Style"/>
          <w:b w:val="0"/>
          <w:spacing w:val="-4"/>
          <w:vertAlign w:val="baseline"/>
        </w:rPr>
        <w:t>the</w:t>
      </w:r>
      <w:r>
        <w:rPr>
          <w:rFonts w:ascii="Bookman Old Style" w:hAnsi="Bookman Old Style"/>
          <w:b w:val="0"/>
          <w:spacing w:val="-9"/>
          <w:vertAlign w:val="baseline"/>
        </w:rPr>
        <w:t> </w:t>
      </w:r>
      <w:r>
        <w:rPr>
          <w:rFonts w:ascii="Bookman Old Style" w:hAnsi="Bookman Old Style"/>
          <w:b w:val="0"/>
          <w:spacing w:val="-4"/>
          <w:vertAlign w:val="baseline"/>
        </w:rPr>
        <w:t>FoV.</w:t>
      </w:r>
      <w:r>
        <w:rPr>
          <w:rFonts w:ascii="Bookman Old Style" w:hAnsi="Bookman Old Style"/>
          <w:b w:val="0"/>
          <w:spacing w:val="-10"/>
          <w:vertAlign w:val="baseline"/>
        </w:rPr>
        <w:t> </w:t>
      </w:r>
      <w:r>
        <w:rPr>
          <w:rFonts w:ascii="Bookman Old Style" w:hAnsi="Bookman Old Style"/>
          <w:b w:val="0"/>
          <w:spacing w:val="-4"/>
          <w:vertAlign w:val="baseline"/>
        </w:rPr>
        <w:t>As</w:t>
      </w:r>
      <w:r>
        <w:rPr>
          <w:rFonts w:ascii="Bookman Old Style" w:hAnsi="Bookman Old Style"/>
          <w:b w:val="0"/>
          <w:spacing w:val="-10"/>
          <w:vertAlign w:val="baseline"/>
        </w:rPr>
        <w:t> </w:t>
      </w:r>
      <w:r>
        <w:rPr>
          <w:rFonts w:ascii="Bookman Old Style" w:hAnsi="Bookman Old Style"/>
          <w:b w:val="0"/>
          <w:spacing w:val="-4"/>
          <w:vertAlign w:val="baseline"/>
        </w:rPr>
        <w:t>shown</w:t>
      </w:r>
      <w:r>
        <w:rPr>
          <w:rFonts w:ascii="Bookman Old Style" w:hAnsi="Bookman Old Style"/>
          <w:b w:val="0"/>
          <w:spacing w:val="-10"/>
          <w:vertAlign w:val="baseline"/>
        </w:rPr>
        <w:t> </w:t>
      </w:r>
      <w:r>
        <w:rPr>
          <w:rFonts w:ascii="Bookman Old Style" w:hAnsi="Bookman Old Style"/>
          <w:b w:val="0"/>
          <w:spacing w:val="-4"/>
          <w:vertAlign w:val="baseline"/>
        </w:rPr>
        <w:t>in </w:t>
      </w:r>
      <w:r>
        <w:rPr>
          <w:rFonts w:ascii="Bookman Old Style" w:hAnsi="Bookman Old Style"/>
          <w:b w:val="0"/>
          <w:spacing w:val="-2"/>
          <w:w w:val="90"/>
          <w:vertAlign w:val="baseline"/>
        </w:rPr>
        <w:t>Fig. </w:t>
      </w:r>
      <w:hyperlink w:history="true" w:anchor="_bookmark18">
        <w:r>
          <w:rPr>
            <w:rFonts w:ascii="Bookman Old Style" w:hAnsi="Bookman Old Style"/>
            <w:b w:val="0"/>
            <w:color w:val="0000FF"/>
            <w:spacing w:val="-2"/>
            <w:w w:val="90"/>
            <w:vertAlign w:val="baseline"/>
          </w:rPr>
          <w:t>16</w:t>
        </w:r>
      </w:hyperlink>
      <w:r>
        <w:rPr>
          <w:rFonts w:ascii="Bookman Old Style" w:hAnsi="Bookman Old Style"/>
          <w:b w:val="0"/>
          <w:spacing w:val="-2"/>
          <w:w w:val="90"/>
          <w:vertAlign w:val="baseline"/>
        </w:rPr>
        <w:t>a, each lens responds to a different circular polar- </w:t>
      </w:r>
      <w:r>
        <w:rPr>
          <w:rFonts w:ascii="Bookman Old Style" w:hAnsi="Bookman Old Style"/>
          <w:b w:val="0"/>
          <w:spacing w:val="-8"/>
          <w:vertAlign w:val="baseline"/>
        </w:rPr>
        <w:t>ization</w:t>
      </w:r>
      <w:r>
        <w:rPr>
          <w:rFonts w:ascii="Bookman Old Style" w:hAnsi="Bookman Old Style"/>
          <w:b w:val="0"/>
          <w:spacing w:val="-5"/>
          <w:vertAlign w:val="baseline"/>
        </w:rPr>
        <w:t> </w:t>
      </w:r>
      <w:r>
        <w:rPr>
          <w:rFonts w:ascii="Bookman Old Style" w:hAnsi="Bookman Old Style"/>
          <w:b w:val="0"/>
          <w:spacing w:val="-8"/>
          <w:vertAlign w:val="baseline"/>
        </w:rPr>
        <w:t>and</w:t>
      </w:r>
      <w:r>
        <w:rPr>
          <w:rFonts w:ascii="Bookman Old Style" w:hAnsi="Bookman Old Style"/>
          <w:b w:val="0"/>
          <w:spacing w:val="-6"/>
          <w:vertAlign w:val="baseline"/>
        </w:rPr>
        <w:t> </w:t>
      </w:r>
      <w:r>
        <w:rPr>
          <w:rFonts w:ascii="Bookman Old Style" w:hAnsi="Bookman Old Style"/>
          <w:b w:val="0"/>
          <w:spacing w:val="-8"/>
          <w:vertAlign w:val="baseline"/>
        </w:rPr>
        <w:t>works</w:t>
      </w:r>
      <w:r>
        <w:rPr>
          <w:rFonts w:ascii="Bookman Old Style" w:hAnsi="Bookman Old Style"/>
          <w:b w:val="0"/>
          <w:spacing w:val="-5"/>
          <w:vertAlign w:val="baseline"/>
        </w:rPr>
        <w:t> </w:t>
      </w:r>
      <w:r>
        <w:rPr>
          <w:rFonts w:ascii="Bookman Old Style" w:hAnsi="Bookman Old Style"/>
          <w:b w:val="0"/>
          <w:spacing w:val="-8"/>
          <w:vertAlign w:val="baseline"/>
        </w:rPr>
        <w:t>for</w:t>
      </w:r>
      <w:r>
        <w:rPr>
          <w:rFonts w:ascii="Bookman Old Style" w:hAnsi="Bookman Old Style"/>
          <w:b w:val="0"/>
          <w:spacing w:val="-5"/>
          <w:vertAlign w:val="baseline"/>
        </w:rPr>
        <w:t> </w:t>
      </w:r>
      <w:r>
        <w:rPr>
          <w:rFonts w:ascii="Bookman Old Style" w:hAnsi="Bookman Old Style"/>
          <w:b w:val="0"/>
          <w:spacing w:val="-8"/>
          <w:vertAlign w:val="baseline"/>
        </w:rPr>
        <w:t>a</w:t>
      </w:r>
      <w:r>
        <w:rPr>
          <w:rFonts w:ascii="Bookman Old Style" w:hAnsi="Bookman Old Style"/>
          <w:b w:val="0"/>
          <w:spacing w:val="-6"/>
          <w:vertAlign w:val="baseline"/>
        </w:rPr>
        <w:t> </w:t>
      </w:r>
      <w:r>
        <w:rPr>
          <w:rFonts w:ascii="Bookman Old Style" w:hAnsi="Bookman Old Style"/>
          <w:b w:val="0"/>
          <w:spacing w:val="-8"/>
          <w:vertAlign w:val="baseline"/>
        </w:rPr>
        <w:t>speci</w:t>
      </w:r>
      <w:r>
        <w:rPr>
          <w:rFonts w:ascii="Times New Roman" w:hAnsi="Times New Roman"/>
          <w:spacing w:val="-8"/>
          <w:vertAlign w:val="baseline"/>
        </w:rPr>
        <w:t>ﬁ</w:t>
      </w:r>
      <w:r>
        <w:rPr>
          <w:rFonts w:ascii="Bookman Old Style" w:hAnsi="Bookman Old Style"/>
          <w:b w:val="0"/>
          <w:spacing w:val="-8"/>
          <w:vertAlign w:val="baseline"/>
        </w:rPr>
        <w:t>c</w:t>
      </w:r>
      <w:r>
        <w:rPr>
          <w:rFonts w:ascii="Bookman Old Style" w:hAnsi="Bookman Old Style"/>
          <w:b w:val="0"/>
          <w:spacing w:val="-5"/>
          <w:vertAlign w:val="baseline"/>
        </w:rPr>
        <w:t> </w:t>
      </w:r>
      <w:r>
        <w:rPr>
          <w:rFonts w:ascii="Bookman Old Style" w:hAnsi="Bookman Old Style"/>
          <w:b w:val="0"/>
          <w:spacing w:val="-8"/>
          <w:vertAlign w:val="baseline"/>
        </w:rPr>
        <w:t>FoV.</w:t>
      </w:r>
      <w:r>
        <w:rPr>
          <w:rFonts w:ascii="Bookman Old Style" w:hAnsi="Bookman Old Style"/>
          <w:b w:val="0"/>
          <w:spacing w:val="-6"/>
          <w:vertAlign w:val="baseline"/>
        </w:rPr>
        <w:t> </w:t>
      </w:r>
      <w:r>
        <w:rPr>
          <w:rFonts w:ascii="Bookman Old Style" w:hAnsi="Bookman Old Style"/>
          <w:b w:val="0"/>
          <w:spacing w:val="-8"/>
          <w:vertAlign w:val="baseline"/>
        </w:rPr>
        <w:t>By</w:t>
      </w:r>
      <w:r>
        <w:rPr>
          <w:rFonts w:ascii="Bookman Old Style" w:hAnsi="Bookman Old Style"/>
          <w:b w:val="0"/>
          <w:spacing w:val="-5"/>
          <w:vertAlign w:val="baseline"/>
        </w:rPr>
        <w:t> </w:t>
      </w:r>
      <w:r>
        <w:rPr>
          <w:rFonts w:ascii="Bookman Old Style" w:hAnsi="Bookman Old Style"/>
          <w:b w:val="0"/>
          <w:spacing w:val="-8"/>
          <w:vertAlign w:val="baseline"/>
        </w:rPr>
        <w:t>combining</w:t>
      </w:r>
      <w:r>
        <w:rPr>
          <w:rFonts w:ascii="Bookman Old Style" w:hAnsi="Bookman Old Style"/>
          <w:b w:val="0"/>
          <w:spacing w:val="-5"/>
          <w:vertAlign w:val="baseline"/>
        </w:rPr>
        <w:t> </w:t>
      </w:r>
      <w:r>
        <w:rPr>
          <w:rFonts w:ascii="Bookman Old Style" w:hAnsi="Bookman Old Style"/>
          <w:b w:val="0"/>
          <w:spacing w:val="-8"/>
          <w:vertAlign w:val="baseline"/>
        </w:rPr>
        <w:t>the </w:t>
      </w:r>
      <w:r>
        <w:rPr>
          <w:rFonts w:ascii="Bookman Old Style" w:hAnsi="Bookman Old Style"/>
          <w:b w:val="0"/>
          <w:w w:val="90"/>
          <w:vertAlign w:val="baseline"/>
        </w:rPr>
        <w:t>two</w:t>
      </w:r>
      <w:r>
        <w:rPr>
          <w:rFonts w:ascii="Bookman Old Style" w:hAnsi="Bookman Old Style"/>
          <w:b w:val="0"/>
          <w:spacing w:val="13"/>
          <w:vertAlign w:val="baseline"/>
        </w:rPr>
        <w:t> </w:t>
      </w:r>
      <w:r>
        <w:rPr>
          <w:rFonts w:ascii="Bookman Old Style" w:hAnsi="Bookman Old Style"/>
          <w:b w:val="0"/>
          <w:w w:val="90"/>
          <w:vertAlign w:val="baseline"/>
        </w:rPr>
        <w:t>views,</w:t>
      </w:r>
      <w:r>
        <w:rPr>
          <w:rFonts w:ascii="Bookman Old Style" w:hAnsi="Bookman Old Style"/>
          <w:b w:val="0"/>
          <w:spacing w:val="13"/>
          <w:vertAlign w:val="baseline"/>
        </w:rPr>
        <w:t> </w:t>
      </w:r>
      <w:r>
        <w:rPr>
          <w:rFonts w:ascii="Bookman Old Style" w:hAnsi="Bookman Old Style"/>
          <w:b w:val="0"/>
          <w:w w:val="90"/>
          <w:vertAlign w:val="baseline"/>
        </w:rPr>
        <w:t>an</w:t>
      </w:r>
      <w:r>
        <w:rPr>
          <w:rFonts w:ascii="Bookman Old Style" w:hAnsi="Bookman Old Style"/>
          <w:b w:val="0"/>
          <w:spacing w:val="14"/>
          <w:vertAlign w:val="baseline"/>
        </w:rPr>
        <w:t> </w:t>
      </w:r>
      <w:r>
        <w:rPr>
          <w:rFonts w:ascii="Bookman Old Style" w:hAnsi="Bookman Old Style"/>
          <w:b w:val="0"/>
          <w:w w:val="90"/>
          <w:vertAlign w:val="baseline"/>
        </w:rPr>
        <w:t>expanded</w:t>
      </w:r>
      <w:r>
        <w:rPr>
          <w:rFonts w:ascii="Bookman Old Style" w:hAnsi="Bookman Old Style"/>
          <w:b w:val="0"/>
          <w:spacing w:val="13"/>
          <w:vertAlign w:val="baseline"/>
        </w:rPr>
        <w:t> </w:t>
      </w:r>
      <w:r>
        <w:rPr>
          <w:rFonts w:ascii="Bookman Old Style" w:hAnsi="Bookman Old Style"/>
          <w:b w:val="0"/>
          <w:w w:val="90"/>
          <w:vertAlign w:val="baseline"/>
        </w:rPr>
        <w:t>tiled</w:t>
      </w:r>
      <w:r>
        <w:rPr>
          <w:rFonts w:ascii="Bookman Old Style" w:hAnsi="Bookman Old Style"/>
          <w:b w:val="0"/>
          <w:spacing w:val="14"/>
          <w:vertAlign w:val="baseline"/>
        </w:rPr>
        <w:t> </w:t>
      </w:r>
      <w:r>
        <w:rPr>
          <w:rFonts w:ascii="Bookman Old Style" w:hAnsi="Bookman Old Style"/>
          <w:b w:val="0"/>
          <w:w w:val="90"/>
          <w:vertAlign w:val="baseline"/>
        </w:rPr>
        <w:t>FoV</w:t>
      </w:r>
      <w:r>
        <w:rPr>
          <w:rFonts w:ascii="Bookman Old Style" w:hAnsi="Bookman Old Style"/>
          <w:b w:val="0"/>
          <w:spacing w:val="13"/>
          <w:vertAlign w:val="baseline"/>
        </w:rPr>
        <w:t> </w:t>
      </w:r>
      <w:r>
        <w:rPr>
          <w:rFonts w:ascii="Bookman Old Style" w:hAnsi="Bookman Old Style"/>
          <w:b w:val="0"/>
          <w:w w:val="90"/>
          <w:vertAlign w:val="baseline"/>
        </w:rPr>
        <w:t>can</w:t>
      </w:r>
      <w:r>
        <w:rPr>
          <w:rFonts w:ascii="Bookman Old Style" w:hAnsi="Bookman Old Style"/>
          <w:b w:val="0"/>
          <w:spacing w:val="14"/>
          <w:vertAlign w:val="baseline"/>
        </w:rPr>
        <w:t> </w:t>
      </w:r>
      <w:r>
        <w:rPr>
          <w:rFonts w:ascii="Bookman Old Style" w:hAnsi="Bookman Old Style"/>
          <w:b w:val="0"/>
          <w:w w:val="90"/>
          <w:vertAlign w:val="baseline"/>
        </w:rPr>
        <w:t>be</w:t>
      </w:r>
      <w:r>
        <w:rPr>
          <w:rFonts w:ascii="Bookman Old Style" w:hAnsi="Bookman Old Style"/>
          <w:b w:val="0"/>
          <w:spacing w:val="13"/>
          <w:vertAlign w:val="baseline"/>
        </w:rPr>
        <w:t> </w:t>
      </w:r>
      <w:r>
        <w:rPr>
          <w:rFonts w:ascii="Bookman Old Style" w:hAnsi="Bookman Old Style"/>
          <w:b w:val="0"/>
          <w:w w:val="90"/>
          <w:vertAlign w:val="baseline"/>
        </w:rPr>
        <w:t>presented</w:t>
      </w:r>
      <w:r>
        <w:rPr>
          <w:rFonts w:ascii="Bookman Old Style" w:hAnsi="Bookman Old Style"/>
          <w:b w:val="0"/>
          <w:spacing w:val="14"/>
          <w:vertAlign w:val="baseline"/>
        </w:rPr>
        <w:t> </w:t>
      </w:r>
      <w:r>
        <w:rPr>
          <w:rFonts w:ascii="Bookman Old Style" w:hAnsi="Bookman Old Style"/>
          <w:b w:val="0"/>
          <w:spacing w:val="-7"/>
          <w:w w:val="90"/>
          <w:vertAlign w:val="baseline"/>
        </w:rPr>
        <w:t>in</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206"/>
        <w:rPr>
          <w:rFonts w:ascii="Bookman Old Style"/>
          <w:b w:val="0"/>
          <w:sz w:val="20"/>
        </w:rPr>
      </w:pPr>
    </w:p>
    <w:p>
      <w:pPr>
        <w:pStyle w:val="BodyText"/>
        <w:ind w:left="53"/>
        <w:rPr>
          <w:rFonts w:ascii="Bookman Old Style"/>
          <w:sz w:val="20"/>
        </w:rPr>
      </w:pPr>
      <w:r>
        <w:rPr>
          <w:rFonts w:ascii="Bookman Old Style"/>
          <w:sz w:val="20"/>
        </w:rPr>
        <mc:AlternateContent>
          <mc:Choice Requires="wps">
            <w:drawing>
              <wp:inline distT="0" distB="0" distL="0" distR="0">
                <wp:extent cx="6120130" cy="3197225"/>
                <wp:effectExtent l="0" t="0" r="0" b="3175"/>
                <wp:docPr id="1385" name="Group 1385"/>
                <wp:cNvGraphicFramePr>
                  <a:graphicFrameLocks/>
                </wp:cNvGraphicFramePr>
                <a:graphic>
                  <a:graphicData uri="http://schemas.microsoft.com/office/word/2010/wordprocessingGroup">
                    <wpg:wgp>
                      <wpg:cNvPr id="1385" name="Group 1385"/>
                      <wpg:cNvGrpSpPr/>
                      <wpg:grpSpPr>
                        <a:xfrm>
                          <a:off x="0" y="0"/>
                          <a:ext cx="6120130" cy="3197225"/>
                          <a:chExt cx="6120130" cy="3197225"/>
                        </a:xfrm>
                      </wpg:grpSpPr>
                      <pic:pic>
                        <pic:nvPicPr>
                          <pic:cNvPr id="1386" name="Image 1386"/>
                          <pic:cNvPicPr/>
                        </pic:nvPicPr>
                        <pic:blipFill>
                          <a:blip r:embed="rId234" cstate="print"/>
                          <a:stretch>
                            <a:fillRect/>
                          </a:stretch>
                        </pic:blipFill>
                        <pic:spPr>
                          <a:xfrm>
                            <a:off x="846480" y="255473"/>
                            <a:ext cx="1072896" cy="701040"/>
                          </a:xfrm>
                          <a:prstGeom prst="rect">
                            <a:avLst/>
                          </a:prstGeom>
                        </pic:spPr>
                      </pic:pic>
                      <pic:pic>
                        <pic:nvPicPr>
                          <pic:cNvPr id="1387" name="Image 1387"/>
                          <pic:cNvPicPr/>
                        </pic:nvPicPr>
                        <pic:blipFill>
                          <a:blip r:embed="rId235" cstate="print"/>
                          <a:stretch>
                            <a:fillRect/>
                          </a:stretch>
                        </pic:blipFill>
                        <pic:spPr>
                          <a:xfrm>
                            <a:off x="2388006" y="378701"/>
                            <a:ext cx="908303" cy="627887"/>
                          </a:xfrm>
                          <a:prstGeom prst="rect">
                            <a:avLst/>
                          </a:prstGeom>
                        </pic:spPr>
                      </pic:pic>
                      <pic:pic>
                        <pic:nvPicPr>
                          <pic:cNvPr id="1388" name="Image 1388"/>
                          <pic:cNvPicPr/>
                        </pic:nvPicPr>
                        <pic:blipFill>
                          <a:blip r:embed="rId236" cstate="print"/>
                          <a:stretch>
                            <a:fillRect/>
                          </a:stretch>
                        </pic:blipFill>
                        <pic:spPr>
                          <a:xfrm>
                            <a:off x="3803916" y="388048"/>
                            <a:ext cx="1100327" cy="647700"/>
                          </a:xfrm>
                          <a:prstGeom prst="rect">
                            <a:avLst/>
                          </a:prstGeom>
                        </pic:spPr>
                      </pic:pic>
                      <pic:pic>
                        <pic:nvPicPr>
                          <pic:cNvPr id="1389" name="Image 1389"/>
                          <pic:cNvPicPr/>
                        </pic:nvPicPr>
                        <pic:blipFill>
                          <a:blip r:embed="rId237" cstate="print"/>
                          <a:stretch>
                            <a:fillRect/>
                          </a:stretch>
                        </pic:blipFill>
                        <pic:spPr>
                          <a:xfrm>
                            <a:off x="1187729" y="1587931"/>
                            <a:ext cx="1616963" cy="687323"/>
                          </a:xfrm>
                          <a:prstGeom prst="rect">
                            <a:avLst/>
                          </a:prstGeom>
                        </pic:spPr>
                      </pic:pic>
                      <wps:wsp>
                        <wps:cNvPr id="1390" name="Graphic 1390"/>
                        <wps:cNvSpPr/>
                        <wps:spPr>
                          <a:xfrm>
                            <a:off x="3023400" y="390741"/>
                            <a:ext cx="88900" cy="1270"/>
                          </a:xfrm>
                          <a:custGeom>
                            <a:avLst/>
                            <a:gdLst/>
                            <a:ahLst/>
                            <a:cxnLst/>
                            <a:rect l="l" t="t" r="r" b="b"/>
                            <a:pathLst>
                              <a:path w="88900" h="635">
                                <a:moveTo>
                                  <a:pt x="0" y="0"/>
                                </a:moveTo>
                                <a:lnTo>
                                  <a:pt x="88607" y="469"/>
                                </a:lnTo>
                              </a:path>
                            </a:pathLst>
                          </a:custGeom>
                          <a:ln w="1689">
                            <a:solidFill>
                              <a:srgbClr val="000000"/>
                            </a:solidFill>
                            <a:prstDash val="solid"/>
                          </a:ln>
                        </wps:spPr>
                        <wps:bodyPr wrap="square" lIns="0" tIns="0" rIns="0" bIns="0" rtlCol="0">
                          <a:prstTxWarp prst="textNoShape">
                            <a:avLst/>
                          </a:prstTxWarp>
                          <a:noAutofit/>
                        </wps:bodyPr>
                      </wps:wsp>
                      <wps:wsp>
                        <wps:cNvPr id="1391" name="Graphic 1391"/>
                        <wps:cNvSpPr/>
                        <wps:spPr>
                          <a:xfrm>
                            <a:off x="3023361" y="391883"/>
                            <a:ext cx="97155" cy="27940"/>
                          </a:xfrm>
                          <a:custGeom>
                            <a:avLst/>
                            <a:gdLst/>
                            <a:ahLst/>
                            <a:cxnLst/>
                            <a:rect l="l" t="t" r="r" b="b"/>
                            <a:pathLst>
                              <a:path w="97155" h="27940">
                                <a:moveTo>
                                  <a:pt x="82453" y="7068"/>
                                </a:moveTo>
                                <a:lnTo>
                                  <a:pt x="0" y="24295"/>
                                </a:lnTo>
                                <a:lnTo>
                                  <a:pt x="139" y="27444"/>
                                </a:lnTo>
                                <a:lnTo>
                                  <a:pt x="83120" y="10352"/>
                                </a:lnTo>
                                <a:lnTo>
                                  <a:pt x="82453" y="7068"/>
                                </a:lnTo>
                                <a:close/>
                              </a:path>
                              <a:path w="97155" h="27940">
                                <a:moveTo>
                                  <a:pt x="95915" y="5689"/>
                                </a:moveTo>
                                <a:lnTo>
                                  <a:pt x="89052" y="5689"/>
                                </a:lnTo>
                                <a:lnTo>
                                  <a:pt x="89725" y="8991"/>
                                </a:lnTo>
                                <a:lnTo>
                                  <a:pt x="83120" y="10352"/>
                                </a:lnTo>
                                <a:lnTo>
                                  <a:pt x="83527" y="12357"/>
                                </a:lnTo>
                                <a:lnTo>
                                  <a:pt x="87096" y="14681"/>
                                </a:lnTo>
                                <a:lnTo>
                                  <a:pt x="94373" y="13195"/>
                                </a:lnTo>
                                <a:lnTo>
                                  <a:pt x="96735" y="9626"/>
                                </a:lnTo>
                                <a:lnTo>
                                  <a:pt x="95915" y="5689"/>
                                </a:lnTo>
                                <a:close/>
                              </a:path>
                              <a:path w="97155" h="27940">
                                <a:moveTo>
                                  <a:pt x="89052" y="5689"/>
                                </a:moveTo>
                                <a:lnTo>
                                  <a:pt x="82453" y="7068"/>
                                </a:lnTo>
                                <a:lnTo>
                                  <a:pt x="83120" y="10352"/>
                                </a:lnTo>
                                <a:lnTo>
                                  <a:pt x="89725" y="8991"/>
                                </a:lnTo>
                                <a:lnTo>
                                  <a:pt x="89052" y="5689"/>
                                </a:lnTo>
                                <a:close/>
                              </a:path>
                              <a:path w="97155" h="27940">
                                <a:moveTo>
                                  <a:pt x="91668" y="0"/>
                                </a:moveTo>
                                <a:lnTo>
                                  <a:pt x="84366" y="1473"/>
                                </a:lnTo>
                                <a:lnTo>
                                  <a:pt x="82041" y="5041"/>
                                </a:lnTo>
                                <a:lnTo>
                                  <a:pt x="82453" y="7068"/>
                                </a:lnTo>
                                <a:lnTo>
                                  <a:pt x="89052" y="5689"/>
                                </a:lnTo>
                                <a:lnTo>
                                  <a:pt x="95915" y="5689"/>
                                </a:lnTo>
                                <a:lnTo>
                                  <a:pt x="95211" y="2311"/>
                                </a:lnTo>
                                <a:lnTo>
                                  <a:pt x="91668" y="0"/>
                                </a:lnTo>
                                <a:close/>
                              </a:path>
                            </a:pathLst>
                          </a:custGeom>
                          <a:solidFill>
                            <a:srgbClr val="000000"/>
                          </a:solidFill>
                        </wps:spPr>
                        <wps:bodyPr wrap="square" lIns="0" tIns="0" rIns="0" bIns="0" rtlCol="0">
                          <a:prstTxWarp prst="textNoShape">
                            <a:avLst/>
                          </a:prstTxWarp>
                          <a:noAutofit/>
                        </wps:bodyPr>
                      </wps:wsp>
                      <wps:wsp>
                        <wps:cNvPr id="1392" name="Graphic 1392"/>
                        <wps:cNvSpPr/>
                        <wps:spPr>
                          <a:xfrm>
                            <a:off x="2388476" y="398424"/>
                            <a:ext cx="635000" cy="36195"/>
                          </a:xfrm>
                          <a:custGeom>
                            <a:avLst/>
                            <a:gdLst/>
                            <a:ahLst/>
                            <a:cxnLst/>
                            <a:rect l="l" t="t" r="r" b="b"/>
                            <a:pathLst>
                              <a:path w="635000" h="36195">
                                <a:moveTo>
                                  <a:pt x="634530" y="0"/>
                                </a:moveTo>
                                <a:lnTo>
                                  <a:pt x="0" y="0"/>
                                </a:lnTo>
                                <a:lnTo>
                                  <a:pt x="0" y="8077"/>
                                </a:lnTo>
                                <a:lnTo>
                                  <a:pt x="634530" y="8077"/>
                                </a:lnTo>
                                <a:lnTo>
                                  <a:pt x="634530" y="0"/>
                                </a:lnTo>
                                <a:close/>
                              </a:path>
                              <a:path w="635000" h="36195">
                                <a:moveTo>
                                  <a:pt x="634936" y="27889"/>
                                </a:moveTo>
                                <a:lnTo>
                                  <a:pt x="393" y="27889"/>
                                </a:lnTo>
                                <a:lnTo>
                                  <a:pt x="393" y="35966"/>
                                </a:lnTo>
                                <a:lnTo>
                                  <a:pt x="634936" y="35966"/>
                                </a:lnTo>
                                <a:lnTo>
                                  <a:pt x="634936" y="27889"/>
                                </a:lnTo>
                                <a:close/>
                              </a:path>
                            </a:pathLst>
                          </a:custGeom>
                          <a:solidFill>
                            <a:srgbClr val="44536A"/>
                          </a:solidFill>
                        </wps:spPr>
                        <wps:bodyPr wrap="square" lIns="0" tIns="0" rIns="0" bIns="0" rtlCol="0">
                          <a:prstTxWarp prst="textNoShape">
                            <a:avLst/>
                          </a:prstTxWarp>
                          <a:noAutofit/>
                        </wps:bodyPr>
                      </wps:wsp>
                      <wps:wsp>
                        <wps:cNvPr id="1393" name="Graphic 1393"/>
                        <wps:cNvSpPr/>
                        <wps:spPr>
                          <a:xfrm>
                            <a:off x="2575611" y="910069"/>
                            <a:ext cx="222250" cy="40640"/>
                          </a:xfrm>
                          <a:custGeom>
                            <a:avLst/>
                            <a:gdLst/>
                            <a:ahLst/>
                            <a:cxnLst/>
                            <a:rect l="l" t="t" r="r" b="b"/>
                            <a:pathLst>
                              <a:path w="222250" h="40640">
                                <a:moveTo>
                                  <a:pt x="29489" y="7239"/>
                                </a:moveTo>
                                <a:lnTo>
                                  <a:pt x="22885" y="0"/>
                                </a:lnTo>
                                <a:lnTo>
                                  <a:pt x="6591" y="0"/>
                                </a:lnTo>
                                <a:lnTo>
                                  <a:pt x="0" y="7239"/>
                                </a:lnTo>
                                <a:lnTo>
                                  <a:pt x="0" y="16167"/>
                                </a:lnTo>
                                <a:lnTo>
                                  <a:pt x="0" y="25095"/>
                                </a:lnTo>
                                <a:lnTo>
                                  <a:pt x="6591" y="32334"/>
                                </a:lnTo>
                                <a:lnTo>
                                  <a:pt x="22885" y="32334"/>
                                </a:lnTo>
                                <a:lnTo>
                                  <a:pt x="29489" y="25095"/>
                                </a:lnTo>
                                <a:lnTo>
                                  <a:pt x="29489" y="7239"/>
                                </a:lnTo>
                                <a:close/>
                              </a:path>
                              <a:path w="222250" h="40640">
                                <a:moveTo>
                                  <a:pt x="221869" y="14922"/>
                                </a:moveTo>
                                <a:lnTo>
                                  <a:pt x="215277" y="7683"/>
                                </a:lnTo>
                                <a:lnTo>
                                  <a:pt x="198970" y="7683"/>
                                </a:lnTo>
                                <a:lnTo>
                                  <a:pt x="192366" y="14922"/>
                                </a:lnTo>
                                <a:lnTo>
                                  <a:pt x="192366" y="23850"/>
                                </a:lnTo>
                                <a:lnTo>
                                  <a:pt x="192366" y="32778"/>
                                </a:lnTo>
                                <a:lnTo>
                                  <a:pt x="198970" y="40017"/>
                                </a:lnTo>
                                <a:lnTo>
                                  <a:pt x="215277" y="40017"/>
                                </a:lnTo>
                                <a:lnTo>
                                  <a:pt x="221869" y="32778"/>
                                </a:lnTo>
                                <a:lnTo>
                                  <a:pt x="221869" y="14922"/>
                                </a:lnTo>
                                <a:close/>
                              </a:path>
                            </a:pathLst>
                          </a:custGeom>
                          <a:solidFill>
                            <a:srgbClr val="FF0000"/>
                          </a:solidFill>
                        </wps:spPr>
                        <wps:bodyPr wrap="square" lIns="0" tIns="0" rIns="0" bIns="0" rtlCol="0">
                          <a:prstTxWarp prst="textNoShape">
                            <a:avLst/>
                          </a:prstTxWarp>
                          <a:noAutofit/>
                        </wps:bodyPr>
                      </wps:wsp>
                      <wps:wsp>
                        <wps:cNvPr id="1394" name="Graphic 1394"/>
                        <wps:cNvSpPr/>
                        <wps:spPr>
                          <a:xfrm>
                            <a:off x="2341600" y="308686"/>
                            <a:ext cx="46355" cy="92075"/>
                          </a:xfrm>
                          <a:custGeom>
                            <a:avLst/>
                            <a:gdLst/>
                            <a:ahLst/>
                            <a:cxnLst/>
                            <a:rect l="l" t="t" r="r" b="b"/>
                            <a:pathLst>
                              <a:path w="46355" h="92075">
                                <a:moveTo>
                                  <a:pt x="46164" y="92049"/>
                                </a:moveTo>
                                <a:lnTo>
                                  <a:pt x="0" y="0"/>
                                </a:lnTo>
                              </a:path>
                            </a:pathLst>
                          </a:custGeom>
                          <a:ln w="1689">
                            <a:solidFill>
                              <a:srgbClr val="000000"/>
                            </a:solidFill>
                            <a:prstDash val="solid"/>
                          </a:ln>
                        </wps:spPr>
                        <wps:bodyPr wrap="square" lIns="0" tIns="0" rIns="0" bIns="0" rtlCol="0">
                          <a:prstTxWarp prst="textNoShape">
                            <a:avLst/>
                          </a:prstTxWarp>
                          <a:noAutofit/>
                        </wps:bodyPr>
                      </wps:wsp>
                      <wps:wsp>
                        <wps:cNvPr id="1395" name="Graphic 1395"/>
                        <wps:cNvSpPr/>
                        <wps:spPr>
                          <a:xfrm>
                            <a:off x="2331948" y="301078"/>
                            <a:ext cx="1205230" cy="842010"/>
                          </a:xfrm>
                          <a:custGeom>
                            <a:avLst/>
                            <a:gdLst/>
                            <a:ahLst/>
                            <a:cxnLst/>
                            <a:rect l="l" t="t" r="r" b="b"/>
                            <a:pathLst>
                              <a:path w="1205230" h="842010">
                                <a:moveTo>
                                  <a:pt x="56642" y="128625"/>
                                </a:moveTo>
                                <a:lnTo>
                                  <a:pt x="11747" y="13538"/>
                                </a:lnTo>
                                <a:lnTo>
                                  <a:pt x="11645" y="13271"/>
                                </a:lnTo>
                                <a:lnTo>
                                  <a:pt x="13538" y="12522"/>
                                </a:lnTo>
                                <a:lnTo>
                                  <a:pt x="15227" y="8623"/>
                                </a:lnTo>
                                <a:lnTo>
                                  <a:pt x="14605" y="7010"/>
                                </a:lnTo>
                                <a:lnTo>
                                  <a:pt x="12522" y="1689"/>
                                </a:lnTo>
                                <a:lnTo>
                                  <a:pt x="8623" y="0"/>
                                </a:lnTo>
                                <a:lnTo>
                                  <a:pt x="1689" y="2692"/>
                                </a:lnTo>
                                <a:lnTo>
                                  <a:pt x="0" y="6604"/>
                                </a:lnTo>
                                <a:lnTo>
                                  <a:pt x="2590" y="13271"/>
                                </a:lnTo>
                                <a:lnTo>
                                  <a:pt x="2692" y="13538"/>
                                </a:lnTo>
                                <a:lnTo>
                                  <a:pt x="6604" y="15227"/>
                                </a:lnTo>
                                <a:lnTo>
                                  <a:pt x="8483" y="14503"/>
                                </a:lnTo>
                                <a:lnTo>
                                  <a:pt x="53517" y="129870"/>
                                </a:lnTo>
                                <a:lnTo>
                                  <a:pt x="56642" y="128625"/>
                                </a:lnTo>
                                <a:close/>
                              </a:path>
                              <a:path w="1205230" h="842010">
                                <a:moveTo>
                                  <a:pt x="1204950" y="727925"/>
                                </a:moveTo>
                                <a:lnTo>
                                  <a:pt x="1019924" y="596265"/>
                                </a:lnTo>
                                <a:lnTo>
                                  <a:pt x="992632" y="634606"/>
                                </a:lnTo>
                                <a:lnTo>
                                  <a:pt x="974547" y="621728"/>
                                </a:lnTo>
                                <a:lnTo>
                                  <a:pt x="948270" y="658672"/>
                                </a:lnTo>
                                <a:lnTo>
                                  <a:pt x="966355" y="671537"/>
                                </a:lnTo>
                                <a:lnTo>
                                  <a:pt x="939076" y="709866"/>
                                </a:lnTo>
                                <a:lnTo>
                                  <a:pt x="1124165" y="841514"/>
                                </a:lnTo>
                                <a:lnTo>
                                  <a:pt x="1204950" y="727925"/>
                                </a:lnTo>
                                <a:close/>
                              </a:path>
                            </a:pathLst>
                          </a:custGeom>
                          <a:solidFill>
                            <a:srgbClr val="000000"/>
                          </a:solidFill>
                        </wps:spPr>
                        <wps:bodyPr wrap="square" lIns="0" tIns="0" rIns="0" bIns="0" rtlCol="0">
                          <a:prstTxWarp prst="textNoShape">
                            <a:avLst/>
                          </a:prstTxWarp>
                          <a:noAutofit/>
                        </wps:bodyPr>
                      </wps:wsp>
                      <wps:wsp>
                        <wps:cNvPr id="1396" name="Graphic 1396"/>
                        <wps:cNvSpPr/>
                        <wps:spPr>
                          <a:xfrm>
                            <a:off x="3013862" y="660475"/>
                            <a:ext cx="226060" cy="300990"/>
                          </a:xfrm>
                          <a:custGeom>
                            <a:avLst/>
                            <a:gdLst/>
                            <a:ahLst/>
                            <a:cxnLst/>
                            <a:rect l="l" t="t" r="r" b="b"/>
                            <a:pathLst>
                              <a:path w="226060" h="300990">
                                <a:moveTo>
                                  <a:pt x="210438" y="0"/>
                                </a:moveTo>
                                <a:lnTo>
                                  <a:pt x="0" y="289737"/>
                                </a:lnTo>
                                <a:lnTo>
                                  <a:pt x="15087" y="300685"/>
                                </a:lnTo>
                                <a:lnTo>
                                  <a:pt x="225488" y="10947"/>
                                </a:lnTo>
                                <a:lnTo>
                                  <a:pt x="210438" y="0"/>
                                </a:lnTo>
                                <a:close/>
                              </a:path>
                            </a:pathLst>
                          </a:custGeom>
                          <a:solidFill>
                            <a:srgbClr val="BEBEBE"/>
                          </a:solidFill>
                        </wps:spPr>
                        <wps:bodyPr wrap="square" lIns="0" tIns="0" rIns="0" bIns="0" rtlCol="0">
                          <a:prstTxWarp prst="textNoShape">
                            <a:avLst/>
                          </a:prstTxWarp>
                          <a:noAutofit/>
                        </wps:bodyPr>
                      </wps:wsp>
                      <wps:wsp>
                        <wps:cNvPr id="1397" name="Graphic 1397"/>
                        <wps:cNvSpPr/>
                        <wps:spPr>
                          <a:xfrm>
                            <a:off x="3819182" y="380631"/>
                            <a:ext cx="502920" cy="20955"/>
                          </a:xfrm>
                          <a:custGeom>
                            <a:avLst/>
                            <a:gdLst/>
                            <a:ahLst/>
                            <a:cxnLst/>
                            <a:rect l="l" t="t" r="r" b="b"/>
                            <a:pathLst>
                              <a:path w="502920" h="20955">
                                <a:moveTo>
                                  <a:pt x="502767" y="0"/>
                                </a:moveTo>
                                <a:lnTo>
                                  <a:pt x="0" y="0"/>
                                </a:lnTo>
                                <a:lnTo>
                                  <a:pt x="0" y="20612"/>
                                </a:lnTo>
                                <a:lnTo>
                                  <a:pt x="502767" y="20612"/>
                                </a:lnTo>
                                <a:lnTo>
                                  <a:pt x="502767" y="0"/>
                                </a:lnTo>
                                <a:close/>
                              </a:path>
                            </a:pathLst>
                          </a:custGeom>
                          <a:solidFill>
                            <a:srgbClr val="FFBF00"/>
                          </a:solidFill>
                        </wps:spPr>
                        <wps:bodyPr wrap="square" lIns="0" tIns="0" rIns="0" bIns="0" rtlCol="0">
                          <a:prstTxWarp prst="textNoShape">
                            <a:avLst/>
                          </a:prstTxWarp>
                          <a:noAutofit/>
                        </wps:bodyPr>
                      </wps:wsp>
                      <pic:pic>
                        <pic:nvPicPr>
                          <pic:cNvPr id="1398" name="Image 1398"/>
                          <pic:cNvPicPr/>
                        </pic:nvPicPr>
                        <pic:blipFill>
                          <a:blip r:embed="rId238" cstate="print"/>
                          <a:stretch>
                            <a:fillRect/>
                          </a:stretch>
                        </pic:blipFill>
                        <pic:spPr>
                          <a:xfrm>
                            <a:off x="4269784" y="862755"/>
                            <a:ext cx="170218" cy="173850"/>
                          </a:xfrm>
                          <a:prstGeom prst="rect">
                            <a:avLst/>
                          </a:prstGeom>
                        </pic:spPr>
                      </pic:pic>
                      <wps:wsp>
                        <wps:cNvPr id="1399" name="Graphic 1399"/>
                        <wps:cNvSpPr/>
                        <wps:spPr>
                          <a:xfrm>
                            <a:off x="4325582" y="379828"/>
                            <a:ext cx="503555" cy="20320"/>
                          </a:xfrm>
                          <a:custGeom>
                            <a:avLst/>
                            <a:gdLst/>
                            <a:ahLst/>
                            <a:cxnLst/>
                            <a:rect l="l" t="t" r="r" b="b"/>
                            <a:pathLst>
                              <a:path w="503555" h="20320">
                                <a:moveTo>
                                  <a:pt x="503186" y="0"/>
                                </a:moveTo>
                                <a:lnTo>
                                  <a:pt x="0" y="0"/>
                                </a:lnTo>
                                <a:lnTo>
                                  <a:pt x="0" y="20209"/>
                                </a:lnTo>
                                <a:lnTo>
                                  <a:pt x="503186" y="20209"/>
                                </a:lnTo>
                                <a:lnTo>
                                  <a:pt x="503186" y="0"/>
                                </a:lnTo>
                                <a:close/>
                              </a:path>
                            </a:pathLst>
                          </a:custGeom>
                          <a:solidFill>
                            <a:srgbClr val="FFBF00"/>
                          </a:solidFill>
                        </wps:spPr>
                        <wps:bodyPr wrap="square" lIns="0" tIns="0" rIns="0" bIns="0" rtlCol="0">
                          <a:prstTxWarp prst="textNoShape">
                            <a:avLst/>
                          </a:prstTxWarp>
                          <a:noAutofit/>
                        </wps:bodyPr>
                      </wps:wsp>
                      <wps:wsp>
                        <wps:cNvPr id="1400" name="Graphic 1400"/>
                        <wps:cNvSpPr/>
                        <wps:spPr>
                          <a:xfrm>
                            <a:off x="4086339" y="400037"/>
                            <a:ext cx="729615" cy="635635"/>
                          </a:xfrm>
                          <a:custGeom>
                            <a:avLst/>
                            <a:gdLst/>
                            <a:ahLst/>
                            <a:cxnLst/>
                            <a:rect l="l" t="t" r="r" b="b"/>
                            <a:pathLst>
                              <a:path w="729615" h="635635">
                                <a:moveTo>
                                  <a:pt x="305930" y="622706"/>
                                </a:moveTo>
                                <a:lnTo>
                                  <a:pt x="0" y="0"/>
                                </a:lnTo>
                              </a:path>
                              <a:path w="729615" h="635635">
                                <a:moveTo>
                                  <a:pt x="271919" y="635165"/>
                                </a:moveTo>
                                <a:lnTo>
                                  <a:pt x="262293" y="2819"/>
                                </a:lnTo>
                              </a:path>
                              <a:path w="729615" h="635635">
                                <a:moveTo>
                                  <a:pt x="729221" y="432854"/>
                                </a:moveTo>
                                <a:lnTo>
                                  <a:pt x="263093" y="21005"/>
                                </a:lnTo>
                              </a:path>
                            </a:pathLst>
                          </a:custGeom>
                          <a:ln w="1689">
                            <a:solidFill>
                              <a:srgbClr val="000000"/>
                            </a:solidFill>
                            <a:prstDash val="sysDash"/>
                          </a:ln>
                        </wps:spPr>
                        <wps:bodyPr wrap="square" lIns="0" tIns="0" rIns="0" bIns="0" rtlCol="0">
                          <a:prstTxWarp prst="textNoShape">
                            <a:avLst/>
                          </a:prstTxWarp>
                          <a:noAutofit/>
                        </wps:bodyPr>
                      </wps:wsp>
                      <wps:wsp>
                        <wps:cNvPr id="1401" name="Graphic 1401"/>
                        <wps:cNvSpPr/>
                        <wps:spPr>
                          <a:xfrm>
                            <a:off x="1336459" y="2276017"/>
                            <a:ext cx="161925" cy="273685"/>
                          </a:xfrm>
                          <a:custGeom>
                            <a:avLst/>
                            <a:gdLst/>
                            <a:ahLst/>
                            <a:cxnLst/>
                            <a:rect l="l" t="t" r="r" b="b"/>
                            <a:pathLst>
                              <a:path w="161925" h="273685">
                                <a:moveTo>
                                  <a:pt x="161658" y="22644"/>
                                </a:moveTo>
                                <a:lnTo>
                                  <a:pt x="102641" y="22644"/>
                                </a:lnTo>
                                <a:lnTo>
                                  <a:pt x="102641" y="0"/>
                                </a:lnTo>
                                <a:lnTo>
                                  <a:pt x="58597" y="0"/>
                                </a:lnTo>
                                <a:lnTo>
                                  <a:pt x="58597" y="22644"/>
                                </a:lnTo>
                                <a:lnTo>
                                  <a:pt x="0" y="22644"/>
                                </a:lnTo>
                                <a:lnTo>
                                  <a:pt x="0" y="273215"/>
                                </a:lnTo>
                                <a:lnTo>
                                  <a:pt x="161658" y="273215"/>
                                </a:lnTo>
                                <a:lnTo>
                                  <a:pt x="161658" y="22644"/>
                                </a:lnTo>
                                <a:close/>
                              </a:path>
                            </a:pathLst>
                          </a:custGeom>
                          <a:solidFill>
                            <a:srgbClr val="000000"/>
                          </a:solidFill>
                        </wps:spPr>
                        <wps:bodyPr wrap="square" lIns="0" tIns="0" rIns="0" bIns="0" rtlCol="0">
                          <a:prstTxWarp prst="textNoShape">
                            <a:avLst/>
                          </a:prstTxWarp>
                          <a:noAutofit/>
                        </wps:bodyPr>
                      </wps:wsp>
                      <wps:wsp>
                        <wps:cNvPr id="1402" name="Graphic 1402"/>
                        <wps:cNvSpPr/>
                        <wps:spPr>
                          <a:xfrm>
                            <a:off x="1341780" y="2202138"/>
                            <a:ext cx="140335" cy="31115"/>
                          </a:xfrm>
                          <a:custGeom>
                            <a:avLst/>
                            <a:gdLst/>
                            <a:ahLst/>
                            <a:cxnLst/>
                            <a:rect l="l" t="t" r="r" b="b"/>
                            <a:pathLst>
                              <a:path w="140335" h="31115">
                                <a:moveTo>
                                  <a:pt x="71507" y="0"/>
                                </a:moveTo>
                                <a:lnTo>
                                  <a:pt x="35987" y="6518"/>
                                </a:lnTo>
                                <a:lnTo>
                                  <a:pt x="3975" y="24971"/>
                                </a:lnTo>
                                <a:lnTo>
                                  <a:pt x="0" y="28438"/>
                                </a:lnTo>
                                <a:lnTo>
                                  <a:pt x="2184" y="31016"/>
                                </a:lnTo>
                                <a:lnTo>
                                  <a:pt x="6095" y="27600"/>
                                </a:lnTo>
                                <a:lnTo>
                                  <a:pt x="10096" y="24437"/>
                                </a:lnTo>
                                <a:lnTo>
                                  <a:pt x="45059" y="7089"/>
                                </a:lnTo>
                                <a:lnTo>
                                  <a:pt x="62385" y="3889"/>
                                </a:lnTo>
                                <a:lnTo>
                                  <a:pt x="61715" y="3889"/>
                                </a:lnTo>
                                <a:lnTo>
                                  <a:pt x="67138" y="3533"/>
                                </a:lnTo>
                                <a:lnTo>
                                  <a:pt x="91262" y="3533"/>
                                </a:lnTo>
                                <a:lnTo>
                                  <a:pt x="71507" y="0"/>
                                </a:lnTo>
                                <a:close/>
                              </a:path>
                              <a:path w="140335" h="31115">
                                <a:moveTo>
                                  <a:pt x="121881" y="22990"/>
                                </a:moveTo>
                                <a:lnTo>
                                  <a:pt x="120980" y="23523"/>
                                </a:lnTo>
                                <a:lnTo>
                                  <a:pt x="120738" y="24437"/>
                                </a:lnTo>
                                <a:lnTo>
                                  <a:pt x="120653" y="25539"/>
                                </a:lnTo>
                                <a:lnTo>
                                  <a:pt x="121168" y="26413"/>
                                </a:lnTo>
                                <a:lnTo>
                                  <a:pt x="121666" y="26413"/>
                                </a:lnTo>
                                <a:lnTo>
                                  <a:pt x="140004" y="31016"/>
                                </a:lnTo>
                                <a:lnTo>
                                  <a:pt x="139769" y="29898"/>
                                </a:lnTo>
                                <a:lnTo>
                                  <a:pt x="136601" y="29898"/>
                                </a:lnTo>
                                <a:lnTo>
                                  <a:pt x="135394" y="28641"/>
                                </a:lnTo>
                                <a:lnTo>
                                  <a:pt x="131979" y="25539"/>
                                </a:lnTo>
                                <a:lnTo>
                                  <a:pt x="131301" y="25339"/>
                                </a:lnTo>
                                <a:lnTo>
                                  <a:pt x="121881" y="22990"/>
                                </a:lnTo>
                                <a:close/>
                              </a:path>
                              <a:path w="140335" h="31115">
                                <a:moveTo>
                                  <a:pt x="132101" y="25539"/>
                                </a:moveTo>
                                <a:lnTo>
                                  <a:pt x="132941" y="26413"/>
                                </a:lnTo>
                                <a:lnTo>
                                  <a:pt x="135394" y="28641"/>
                                </a:lnTo>
                                <a:lnTo>
                                  <a:pt x="136601" y="29898"/>
                                </a:lnTo>
                                <a:lnTo>
                                  <a:pt x="137465" y="29048"/>
                                </a:lnTo>
                                <a:lnTo>
                                  <a:pt x="136169" y="29048"/>
                                </a:lnTo>
                                <a:lnTo>
                                  <a:pt x="135607" y="26413"/>
                                </a:lnTo>
                                <a:lnTo>
                                  <a:pt x="132101" y="25539"/>
                                </a:lnTo>
                                <a:close/>
                              </a:path>
                              <a:path w="140335" h="31115">
                                <a:moveTo>
                                  <a:pt x="135089" y="11344"/>
                                </a:moveTo>
                                <a:lnTo>
                                  <a:pt x="134175" y="11496"/>
                                </a:lnTo>
                                <a:lnTo>
                                  <a:pt x="133273" y="11699"/>
                                </a:lnTo>
                                <a:lnTo>
                                  <a:pt x="132664" y="12614"/>
                                </a:lnTo>
                                <a:lnTo>
                                  <a:pt x="135186" y="24437"/>
                                </a:lnTo>
                                <a:lnTo>
                                  <a:pt x="135231" y="24650"/>
                                </a:lnTo>
                                <a:lnTo>
                                  <a:pt x="136612" y="25539"/>
                                </a:lnTo>
                                <a:lnTo>
                                  <a:pt x="137901" y="26413"/>
                                </a:lnTo>
                                <a:lnTo>
                                  <a:pt x="138541" y="27066"/>
                                </a:lnTo>
                                <a:lnTo>
                                  <a:pt x="138936" y="27600"/>
                                </a:lnTo>
                                <a:lnTo>
                                  <a:pt x="136601" y="29898"/>
                                </a:lnTo>
                                <a:lnTo>
                                  <a:pt x="139769" y="29898"/>
                                </a:lnTo>
                                <a:lnTo>
                                  <a:pt x="136169" y="12817"/>
                                </a:lnTo>
                                <a:lnTo>
                                  <a:pt x="135959" y="11941"/>
                                </a:lnTo>
                                <a:lnTo>
                                  <a:pt x="135089" y="11344"/>
                                </a:lnTo>
                                <a:close/>
                              </a:path>
                              <a:path w="140335" h="31115">
                                <a:moveTo>
                                  <a:pt x="135607" y="26413"/>
                                </a:moveTo>
                                <a:lnTo>
                                  <a:pt x="136039" y="28438"/>
                                </a:lnTo>
                                <a:lnTo>
                                  <a:pt x="136082" y="28641"/>
                                </a:lnTo>
                                <a:lnTo>
                                  <a:pt x="136169" y="29048"/>
                                </a:lnTo>
                                <a:lnTo>
                                  <a:pt x="138226" y="27066"/>
                                </a:lnTo>
                                <a:lnTo>
                                  <a:pt x="135607" y="26413"/>
                                </a:lnTo>
                                <a:close/>
                              </a:path>
                              <a:path w="140335" h="31115">
                                <a:moveTo>
                                  <a:pt x="135231" y="24650"/>
                                </a:moveTo>
                                <a:lnTo>
                                  <a:pt x="135607" y="26413"/>
                                </a:lnTo>
                                <a:lnTo>
                                  <a:pt x="138226" y="27066"/>
                                </a:lnTo>
                                <a:lnTo>
                                  <a:pt x="136169" y="29048"/>
                                </a:lnTo>
                                <a:lnTo>
                                  <a:pt x="137465" y="29048"/>
                                </a:lnTo>
                                <a:lnTo>
                                  <a:pt x="138936" y="27600"/>
                                </a:lnTo>
                                <a:lnTo>
                                  <a:pt x="138541" y="27066"/>
                                </a:lnTo>
                                <a:lnTo>
                                  <a:pt x="137901" y="26413"/>
                                </a:lnTo>
                                <a:lnTo>
                                  <a:pt x="136612" y="25539"/>
                                </a:lnTo>
                                <a:lnTo>
                                  <a:pt x="135231" y="24650"/>
                                </a:lnTo>
                                <a:close/>
                              </a:path>
                              <a:path w="140335" h="31115">
                                <a:moveTo>
                                  <a:pt x="91262" y="3533"/>
                                </a:moveTo>
                                <a:lnTo>
                                  <a:pt x="77533" y="3533"/>
                                </a:lnTo>
                                <a:lnTo>
                                  <a:pt x="82143" y="3889"/>
                                </a:lnTo>
                                <a:lnTo>
                                  <a:pt x="86690" y="4473"/>
                                </a:lnTo>
                                <a:lnTo>
                                  <a:pt x="124650" y="19650"/>
                                </a:lnTo>
                                <a:lnTo>
                                  <a:pt x="132101" y="25539"/>
                                </a:lnTo>
                                <a:lnTo>
                                  <a:pt x="135607" y="26413"/>
                                </a:lnTo>
                                <a:lnTo>
                                  <a:pt x="135420" y="25539"/>
                                </a:lnTo>
                                <a:lnTo>
                                  <a:pt x="135299" y="24971"/>
                                </a:lnTo>
                                <a:lnTo>
                                  <a:pt x="135231" y="24650"/>
                                </a:lnTo>
                                <a:lnTo>
                                  <a:pt x="106740" y="6315"/>
                                </a:lnTo>
                                <a:lnTo>
                                  <a:pt x="91262" y="3533"/>
                                </a:lnTo>
                                <a:close/>
                              </a:path>
                            </a:pathLst>
                          </a:custGeom>
                          <a:solidFill>
                            <a:srgbClr val="FF0000"/>
                          </a:solidFill>
                        </wps:spPr>
                        <wps:bodyPr wrap="square" lIns="0" tIns="0" rIns="0" bIns="0" rtlCol="0">
                          <a:prstTxWarp prst="textNoShape">
                            <a:avLst/>
                          </a:prstTxWarp>
                          <a:noAutofit/>
                        </wps:bodyPr>
                      </wps:wsp>
                      <pic:pic>
                        <pic:nvPicPr>
                          <pic:cNvPr id="1403" name="Image 1403"/>
                          <pic:cNvPicPr/>
                        </pic:nvPicPr>
                        <pic:blipFill>
                          <a:blip r:embed="rId239" cstate="print"/>
                          <a:stretch>
                            <a:fillRect/>
                          </a:stretch>
                        </pic:blipFill>
                        <pic:spPr>
                          <a:xfrm>
                            <a:off x="2169763" y="2202796"/>
                            <a:ext cx="148856" cy="148869"/>
                          </a:xfrm>
                          <a:prstGeom prst="rect">
                            <a:avLst/>
                          </a:prstGeom>
                        </pic:spPr>
                      </pic:pic>
                      <wps:wsp>
                        <wps:cNvPr id="1404" name="Graphic 1404"/>
                        <wps:cNvSpPr/>
                        <wps:spPr>
                          <a:xfrm>
                            <a:off x="1695919" y="706425"/>
                            <a:ext cx="180975" cy="242570"/>
                          </a:xfrm>
                          <a:custGeom>
                            <a:avLst/>
                            <a:gdLst/>
                            <a:ahLst/>
                            <a:cxnLst/>
                            <a:rect l="l" t="t" r="r" b="b"/>
                            <a:pathLst>
                              <a:path w="180975" h="242570">
                                <a:moveTo>
                                  <a:pt x="153504" y="0"/>
                                </a:moveTo>
                                <a:lnTo>
                                  <a:pt x="0" y="223862"/>
                                </a:lnTo>
                                <a:lnTo>
                                  <a:pt x="26809" y="242252"/>
                                </a:lnTo>
                                <a:lnTo>
                                  <a:pt x="180352" y="18351"/>
                                </a:lnTo>
                                <a:lnTo>
                                  <a:pt x="153504" y="0"/>
                                </a:lnTo>
                                <a:close/>
                              </a:path>
                            </a:pathLst>
                          </a:custGeom>
                          <a:solidFill>
                            <a:srgbClr val="C5DFB3"/>
                          </a:solidFill>
                        </wps:spPr>
                        <wps:bodyPr wrap="square" lIns="0" tIns="0" rIns="0" bIns="0" rtlCol="0">
                          <a:prstTxWarp prst="textNoShape">
                            <a:avLst/>
                          </a:prstTxWarp>
                          <a:noAutofit/>
                        </wps:bodyPr>
                      </wps:wsp>
                      <wps:wsp>
                        <wps:cNvPr id="1405" name="Graphic 1405"/>
                        <wps:cNvSpPr/>
                        <wps:spPr>
                          <a:xfrm>
                            <a:off x="1833397" y="850062"/>
                            <a:ext cx="312420" cy="283845"/>
                          </a:xfrm>
                          <a:custGeom>
                            <a:avLst/>
                            <a:gdLst/>
                            <a:ahLst/>
                            <a:cxnLst/>
                            <a:rect l="l" t="t" r="r" b="b"/>
                            <a:pathLst>
                              <a:path w="312420" h="283845">
                                <a:moveTo>
                                  <a:pt x="90335" y="0"/>
                                </a:moveTo>
                                <a:lnTo>
                                  <a:pt x="0" y="131724"/>
                                </a:lnTo>
                                <a:lnTo>
                                  <a:pt x="221678" y="283781"/>
                                </a:lnTo>
                                <a:lnTo>
                                  <a:pt x="312039" y="152069"/>
                                </a:lnTo>
                                <a:lnTo>
                                  <a:pt x="90335" y="0"/>
                                </a:lnTo>
                                <a:close/>
                              </a:path>
                            </a:pathLst>
                          </a:custGeom>
                          <a:solidFill>
                            <a:srgbClr val="000000"/>
                          </a:solidFill>
                        </wps:spPr>
                        <wps:bodyPr wrap="square" lIns="0" tIns="0" rIns="0" bIns="0" rtlCol="0">
                          <a:prstTxWarp prst="textNoShape">
                            <a:avLst/>
                          </a:prstTxWarp>
                          <a:noAutofit/>
                        </wps:bodyPr>
                      </wps:wsp>
                      <pic:pic>
                        <pic:nvPicPr>
                          <pic:cNvPr id="1406" name="Image 1406"/>
                          <pic:cNvPicPr/>
                        </pic:nvPicPr>
                        <pic:blipFill>
                          <a:blip r:embed="rId240" cstate="print"/>
                          <a:stretch>
                            <a:fillRect/>
                          </a:stretch>
                        </pic:blipFill>
                        <pic:spPr>
                          <a:xfrm>
                            <a:off x="1823497" y="861714"/>
                            <a:ext cx="123596" cy="112115"/>
                          </a:xfrm>
                          <a:prstGeom prst="rect">
                            <a:avLst/>
                          </a:prstGeom>
                        </pic:spPr>
                      </pic:pic>
                      <wps:wsp>
                        <wps:cNvPr id="1407" name="Graphic 1407"/>
                        <wps:cNvSpPr/>
                        <wps:spPr>
                          <a:xfrm>
                            <a:off x="1193380" y="980401"/>
                            <a:ext cx="81915" cy="27940"/>
                          </a:xfrm>
                          <a:custGeom>
                            <a:avLst/>
                            <a:gdLst/>
                            <a:ahLst/>
                            <a:cxnLst/>
                            <a:rect l="l" t="t" r="r" b="b"/>
                            <a:pathLst>
                              <a:path w="81915" h="27940">
                                <a:moveTo>
                                  <a:pt x="40817" y="0"/>
                                </a:moveTo>
                                <a:lnTo>
                                  <a:pt x="24935" y="1094"/>
                                </a:lnTo>
                                <a:lnTo>
                                  <a:pt x="11960" y="4081"/>
                                </a:lnTo>
                                <a:lnTo>
                                  <a:pt x="3209" y="8513"/>
                                </a:lnTo>
                                <a:lnTo>
                                  <a:pt x="0" y="13944"/>
                                </a:lnTo>
                                <a:lnTo>
                                  <a:pt x="3209" y="19375"/>
                                </a:lnTo>
                                <a:lnTo>
                                  <a:pt x="11960" y="23807"/>
                                </a:lnTo>
                                <a:lnTo>
                                  <a:pt x="24935" y="26794"/>
                                </a:lnTo>
                                <a:lnTo>
                                  <a:pt x="40817" y="27889"/>
                                </a:lnTo>
                                <a:lnTo>
                                  <a:pt x="56700" y="26794"/>
                                </a:lnTo>
                                <a:lnTo>
                                  <a:pt x="69675" y="23807"/>
                                </a:lnTo>
                                <a:lnTo>
                                  <a:pt x="78426" y="19375"/>
                                </a:lnTo>
                                <a:lnTo>
                                  <a:pt x="81635" y="13944"/>
                                </a:lnTo>
                                <a:lnTo>
                                  <a:pt x="78426" y="8513"/>
                                </a:lnTo>
                                <a:lnTo>
                                  <a:pt x="69675" y="4081"/>
                                </a:lnTo>
                                <a:lnTo>
                                  <a:pt x="56700" y="1094"/>
                                </a:lnTo>
                                <a:lnTo>
                                  <a:pt x="40817" y="0"/>
                                </a:lnTo>
                                <a:close/>
                              </a:path>
                            </a:pathLst>
                          </a:custGeom>
                          <a:solidFill>
                            <a:srgbClr val="4472C4"/>
                          </a:solidFill>
                        </wps:spPr>
                        <wps:bodyPr wrap="square" lIns="0" tIns="0" rIns="0" bIns="0" rtlCol="0">
                          <a:prstTxWarp prst="textNoShape">
                            <a:avLst/>
                          </a:prstTxWarp>
                          <a:noAutofit/>
                        </wps:bodyPr>
                      </wps:wsp>
                      <wps:wsp>
                        <wps:cNvPr id="1408" name="Graphic 1408"/>
                        <wps:cNvSpPr/>
                        <wps:spPr>
                          <a:xfrm>
                            <a:off x="1162265" y="956157"/>
                            <a:ext cx="146050" cy="146050"/>
                          </a:xfrm>
                          <a:custGeom>
                            <a:avLst/>
                            <a:gdLst/>
                            <a:ahLst/>
                            <a:cxnLst/>
                            <a:rect l="l" t="t" r="r" b="b"/>
                            <a:pathLst>
                              <a:path w="146050" h="146050">
                                <a:moveTo>
                                  <a:pt x="0" y="72745"/>
                                </a:moveTo>
                                <a:lnTo>
                                  <a:pt x="5715" y="44426"/>
                                </a:lnTo>
                                <a:lnTo>
                                  <a:pt x="21304" y="21304"/>
                                </a:lnTo>
                                <a:lnTo>
                                  <a:pt x="44426" y="5715"/>
                                </a:lnTo>
                                <a:lnTo>
                                  <a:pt x="72745" y="0"/>
                                </a:lnTo>
                                <a:lnTo>
                                  <a:pt x="101064" y="5715"/>
                                </a:lnTo>
                                <a:lnTo>
                                  <a:pt x="124186" y="21304"/>
                                </a:lnTo>
                                <a:lnTo>
                                  <a:pt x="139775" y="44426"/>
                                </a:lnTo>
                                <a:lnTo>
                                  <a:pt x="145491" y="72745"/>
                                </a:lnTo>
                                <a:lnTo>
                                  <a:pt x="139775" y="101064"/>
                                </a:lnTo>
                                <a:lnTo>
                                  <a:pt x="124186" y="124186"/>
                                </a:lnTo>
                                <a:lnTo>
                                  <a:pt x="101064" y="139775"/>
                                </a:lnTo>
                                <a:lnTo>
                                  <a:pt x="72745" y="145491"/>
                                </a:lnTo>
                                <a:lnTo>
                                  <a:pt x="44426" y="139775"/>
                                </a:lnTo>
                                <a:lnTo>
                                  <a:pt x="21304" y="124186"/>
                                </a:lnTo>
                                <a:lnTo>
                                  <a:pt x="5715" y="101064"/>
                                </a:lnTo>
                                <a:lnTo>
                                  <a:pt x="0" y="72745"/>
                                </a:lnTo>
                                <a:close/>
                              </a:path>
                            </a:pathLst>
                          </a:custGeom>
                          <a:ln w="3365">
                            <a:solidFill>
                              <a:srgbClr val="000000"/>
                            </a:solidFill>
                            <a:prstDash val="solid"/>
                          </a:ln>
                        </wps:spPr>
                        <wps:bodyPr wrap="square" lIns="0" tIns="0" rIns="0" bIns="0" rtlCol="0">
                          <a:prstTxWarp prst="textNoShape">
                            <a:avLst/>
                          </a:prstTxWarp>
                          <a:noAutofit/>
                        </wps:bodyPr>
                      </wps:wsp>
                      <wps:wsp>
                        <wps:cNvPr id="1409" name="Graphic 1409"/>
                        <wps:cNvSpPr/>
                        <wps:spPr>
                          <a:xfrm>
                            <a:off x="774065" y="1264716"/>
                            <a:ext cx="4572000" cy="1270"/>
                          </a:xfrm>
                          <a:custGeom>
                            <a:avLst/>
                            <a:gdLst/>
                            <a:ahLst/>
                            <a:cxnLst/>
                            <a:rect l="l" t="t" r="r" b="b"/>
                            <a:pathLst>
                              <a:path w="4572000" h="0">
                                <a:moveTo>
                                  <a:pt x="4571974" y="0"/>
                                </a:moveTo>
                                <a:lnTo>
                                  <a:pt x="0" y="0"/>
                                </a:lnTo>
                              </a:path>
                            </a:pathLst>
                          </a:custGeom>
                          <a:ln w="11785">
                            <a:solidFill>
                              <a:srgbClr val="BEBEBE"/>
                            </a:solidFill>
                            <a:prstDash val="sysDash"/>
                          </a:ln>
                        </wps:spPr>
                        <wps:bodyPr wrap="square" lIns="0" tIns="0" rIns="0" bIns="0" rtlCol="0">
                          <a:prstTxWarp prst="textNoShape">
                            <a:avLst/>
                          </a:prstTxWarp>
                          <a:noAutofit/>
                        </wps:bodyPr>
                      </wps:wsp>
                      <pic:pic>
                        <pic:nvPicPr>
                          <pic:cNvPr id="1410" name="Image 1410"/>
                          <pic:cNvPicPr/>
                        </pic:nvPicPr>
                        <pic:blipFill>
                          <a:blip r:embed="rId241" cstate="print"/>
                          <a:stretch>
                            <a:fillRect/>
                          </a:stretch>
                        </pic:blipFill>
                        <pic:spPr>
                          <a:xfrm>
                            <a:off x="2603417" y="948810"/>
                            <a:ext cx="148869" cy="148856"/>
                          </a:xfrm>
                          <a:prstGeom prst="rect">
                            <a:avLst/>
                          </a:prstGeom>
                        </pic:spPr>
                      </pic:pic>
                      <wps:wsp>
                        <wps:cNvPr id="1411" name="Graphic 1411"/>
                        <wps:cNvSpPr/>
                        <wps:spPr>
                          <a:xfrm>
                            <a:off x="50406" y="0"/>
                            <a:ext cx="6019800" cy="6985"/>
                          </a:xfrm>
                          <a:custGeom>
                            <a:avLst/>
                            <a:gdLst/>
                            <a:ahLst/>
                            <a:cxnLst/>
                            <a:rect l="l" t="t" r="r" b="b"/>
                            <a:pathLst>
                              <a:path w="6019800" h="6985">
                                <a:moveTo>
                                  <a:pt x="6019203" y="0"/>
                                </a:moveTo>
                                <a:lnTo>
                                  <a:pt x="0" y="0"/>
                                </a:lnTo>
                                <a:lnTo>
                                  <a:pt x="0" y="6477"/>
                                </a:lnTo>
                                <a:lnTo>
                                  <a:pt x="6019203" y="6477"/>
                                </a:lnTo>
                                <a:lnTo>
                                  <a:pt x="6019203" y="0"/>
                                </a:lnTo>
                                <a:close/>
                              </a:path>
                            </a:pathLst>
                          </a:custGeom>
                          <a:solidFill>
                            <a:srgbClr val="000000"/>
                          </a:solidFill>
                        </wps:spPr>
                        <wps:bodyPr wrap="square" lIns="0" tIns="0" rIns="0" bIns="0" rtlCol="0">
                          <a:prstTxWarp prst="textNoShape">
                            <a:avLst/>
                          </a:prstTxWarp>
                          <a:noAutofit/>
                        </wps:bodyPr>
                      </wps:wsp>
                      <wps:wsp>
                        <wps:cNvPr id="1412" name="Graphic 1412"/>
                        <wps:cNvSpPr/>
                        <wps:spPr>
                          <a:xfrm>
                            <a:off x="50406" y="0"/>
                            <a:ext cx="6019800" cy="6985"/>
                          </a:xfrm>
                          <a:custGeom>
                            <a:avLst/>
                            <a:gdLst/>
                            <a:ahLst/>
                            <a:cxnLst/>
                            <a:rect l="l" t="t" r="r" b="b"/>
                            <a:pathLst>
                              <a:path w="6019800" h="6985">
                                <a:moveTo>
                                  <a:pt x="0" y="0"/>
                                </a:moveTo>
                                <a:lnTo>
                                  <a:pt x="6019203" y="0"/>
                                </a:lnTo>
                                <a:lnTo>
                                  <a:pt x="6019203" y="6477"/>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413" name="Graphic 1413"/>
                        <wps:cNvSpPr/>
                        <wps:spPr>
                          <a:xfrm>
                            <a:off x="6069609" y="0"/>
                            <a:ext cx="50800" cy="51435"/>
                          </a:xfrm>
                          <a:custGeom>
                            <a:avLst/>
                            <a:gdLst/>
                            <a:ahLst/>
                            <a:cxnLst/>
                            <a:rect l="l" t="t" r="r" b="b"/>
                            <a:pathLst>
                              <a:path w="50800" h="51435">
                                <a:moveTo>
                                  <a:pt x="0" y="0"/>
                                </a:moveTo>
                                <a:lnTo>
                                  <a:pt x="0" y="6477"/>
                                </a:lnTo>
                                <a:lnTo>
                                  <a:pt x="7200" y="7200"/>
                                </a:lnTo>
                                <a:lnTo>
                                  <a:pt x="20100" y="11276"/>
                                </a:lnTo>
                                <a:lnTo>
                                  <a:pt x="31322" y="19564"/>
                                </a:lnTo>
                                <a:lnTo>
                                  <a:pt x="39485" y="30671"/>
                                </a:lnTo>
                                <a:lnTo>
                                  <a:pt x="43205" y="43205"/>
                                </a:lnTo>
                                <a:lnTo>
                                  <a:pt x="43916" y="51117"/>
                                </a:lnTo>
                                <a:lnTo>
                                  <a:pt x="50406" y="51117"/>
                                </a:lnTo>
                                <a:lnTo>
                                  <a:pt x="35488" y="14797"/>
                                </a:lnTo>
                                <a:lnTo>
                                  <a:pt x="8636" y="723"/>
                                </a:lnTo>
                                <a:lnTo>
                                  <a:pt x="0" y="0"/>
                                </a:lnTo>
                                <a:close/>
                              </a:path>
                            </a:pathLst>
                          </a:custGeom>
                          <a:solidFill>
                            <a:srgbClr val="000000"/>
                          </a:solidFill>
                        </wps:spPr>
                        <wps:bodyPr wrap="square" lIns="0" tIns="0" rIns="0" bIns="0" rtlCol="0">
                          <a:prstTxWarp prst="textNoShape">
                            <a:avLst/>
                          </a:prstTxWarp>
                          <a:noAutofit/>
                        </wps:bodyPr>
                      </wps:wsp>
                      <wps:wsp>
                        <wps:cNvPr id="1414" name="Graphic 1414"/>
                        <wps:cNvSpPr/>
                        <wps:spPr>
                          <a:xfrm>
                            <a:off x="6069609" y="0"/>
                            <a:ext cx="50800" cy="51435"/>
                          </a:xfrm>
                          <a:custGeom>
                            <a:avLst/>
                            <a:gdLst/>
                            <a:ahLst/>
                            <a:cxnLst/>
                            <a:rect l="l" t="t" r="r" b="b"/>
                            <a:pathLst>
                              <a:path w="50800" h="51435">
                                <a:moveTo>
                                  <a:pt x="0" y="0"/>
                                </a:moveTo>
                                <a:lnTo>
                                  <a:pt x="35488" y="14797"/>
                                </a:lnTo>
                                <a:lnTo>
                                  <a:pt x="50406" y="51117"/>
                                </a:lnTo>
                                <a:lnTo>
                                  <a:pt x="43916" y="51117"/>
                                </a:lnTo>
                                <a:lnTo>
                                  <a:pt x="43205" y="43205"/>
                                </a:lnTo>
                                <a:lnTo>
                                  <a:pt x="39485" y="30671"/>
                                </a:lnTo>
                                <a:lnTo>
                                  <a:pt x="31322" y="19564"/>
                                </a:lnTo>
                                <a:lnTo>
                                  <a:pt x="20100" y="11276"/>
                                </a:lnTo>
                                <a:lnTo>
                                  <a:pt x="7200" y="7200"/>
                                </a:lnTo>
                                <a:lnTo>
                                  <a:pt x="0" y="6477"/>
                                </a:lnTo>
                              </a:path>
                            </a:pathLst>
                          </a:custGeom>
                          <a:ln w="0">
                            <a:solidFill>
                              <a:srgbClr val="000000"/>
                            </a:solidFill>
                            <a:prstDash val="solid"/>
                          </a:ln>
                        </wps:spPr>
                        <wps:bodyPr wrap="square" lIns="0" tIns="0" rIns="0" bIns="0" rtlCol="0">
                          <a:prstTxWarp prst="textNoShape">
                            <a:avLst/>
                          </a:prstTxWarp>
                          <a:noAutofit/>
                        </wps:bodyPr>
                      </wps:wsp>
                      <wps:wsp>
                        <wps:cNvPr id="1415" name="Graphic 1415"/>
                        <wps:cNvSpPr/>
                        <wps:spPr>
                          <a:xfrm>
                            <a:off x="6113538" y="51117"/>
                            <a:ext cx="6985" cy="3095625"/>
                          </a:xfrm>
                          <a:custGeom>
                            <a:avLst/>
                            <a:gdLst/>
                            <a:ahLst/>
                            <a:cxnLst/>
                            <a:rect l="l" t="t" r="r" b="b"/>
                            <a:pathLst>
                              <a:path w="6985" h="3095625">
                                <a:moveTo>
                                  <a:pt x="6476" y="0"/>
                                </a:moveTo>
                                <a:lnTo>
                                  <a:pt x="0" y="0"/>
                                </a:lnTo>
                                <a:lnTo>
                                  <a:pt x="0" y="3095282"/>
                                </a:lnTo>
                                <a:lnTo>
                                  <a:pt x="6476" y="3095282"/>
                                </a:lnTo>
                                <a:lnTo>
                                  <a:pt x="6476" y="0"/>
                                </a:lnTo>
                                <a:close/>
                              </a:path>
                            </a:pathLst>
                          </a:custGeom>
                          <a:solidFill>
                            <a:srgbClr val="000000"/>
                          </a:solidFill>
                        </wps:spPr>
                        <wps:bodyPr wrap="square" lIns="0" tIns="0" rIns="0" bIns="0" rtlCol="0">
                          <a:prstTxWarp prst="textNoShape">
                            <a:avLst/>
                          </a:prstTxWarp>
                          <a:noAutofit/>
                        </wps:bodyPr>
                      </wps:wsp>
                      <wps:wsp>
                        <wps:cNvPr id="1416" name="Graphic 1416"/>
                        <wps:cNvSpPr/>
                        <wps:spPr>
                          <a:xfrm>
                            <a:off x="6113538" y="51117"/>
                            <a:ext cx="6985" cy="3095625"/>
                          </a:xfrm>
                          <a:custGeom>
                            <a:avLst/>
                            <a:gdLst/>
                            <a:ahLst/>
                            <a:cxnLst/>
                            <a:rect l="l" t="t" r="r" b="b"/>
                            <a:pathLst>
                              <a:path w="6985" h="3095625">
                                <a:moveTo>
                                  <a:pt x="6476" y="0"/>
                                </a:moveTo>
                                <a:lnTo>
                                  <a:pt x="6476" y="3095282"/>
                                </a:lnTo>
                                <a:lnTo>
                                  <a:pt x="0" y="3095282"/>
                                </a:lnTo>
                                <a:lnTo>
                                  <a:pt x="0" y="0"/>
                                </a:lnTo>
                              </a:path>
                            </a:pathLst>
                          </a:custGeom>
                          <a:ln w="0">
                            <a:solidFill>
                              <a:srgbClr val="000000"/>
                            </a:solidFill>
                            <a:prstDash val="solid"/>
                          </a:ln>
                        </wps:spPr>
                        <wps:bodyPr wrap="square" lIns="0" tIns="0" rIns="0" bIns="0" rtlCol="0">
                          <a:prstTxWarp prst="textNoShape">
                            <a:avLst/>
                          </a:prstTxWarp>
                          <a:noAutofit/>
                        </wps:bodyPr>
                      </wps:wsp>
                      <wps:wsp>
                        <wps:cNvPr id="1417" name="Graphic 1417"/>
                        <wps:cNvSpPr/>
                        <wps:spPr>
                          <a:xfrm>
                            <a:off x="6069609" y="3146387"/>
                            <a:ext cx="50800" cy="50800"/>
                          </a:xfrm>
                          <a:custGeom>
                            <a:avLst/>
                            <a:gdLst/>
                            <a:ahLst/>
                            <a:cxnLst/>
                            <a:rect l="l" t="t" r="r" b="b"/>
                            <a:pathLst>
                              <a:path w="50800" h="50800">
                                <a:moveTo>
                                  <a:pt x="50406" y="0"/>
                                </a:moveTo>
                                <a:lnTo>
                                  <a:pt x="43929" y="0"/>
                                </a:lnTo>
                                <a:lnTo>
                                  <a:pt x="43205" y="7924"/>
                                </a:lnTo>
                                <a:lnTo>
                                  <a:pt x="39256" y="20690"/>
                                </a:lnTo>
                                <a:lnTo>
                                  <a:pt x="30989" y="31507"/>
                                </a:lnTo>
                                <a:lnTo>
                                  <a:pt x="19829" y="39530"/>
                                </a:lnTo>
                                <a:lnTo>
                                  <a:pt x="7200" y="43916"/>
                                </a:lnTo>
                                <a:lnTo>
                                  <a:pt x="0" y="44640"/>
                                </a:lnTo>
                                <a:lnTo>
                                  <a:pt x="0" y="50406"/>
                                </a:lnTo>
                                <a:lnTo>
                                  <a:pt x="35799" y="35788"/>
                                </a:lnTo>
                                <a:lnTo>
                                  <a:pt x="49682" y="8636"/>
                                </a:lnTo>
                                <a:lnTo>
                                  <a:pt x="50406" y="0"/>
                                </a:lnTo>
                                <a:close/>
                              </a:path>
                            </a:pathLst>
                          </a:custGeom>
                          <a:solidFill>
                            <a:srgbClr val="000000"/>
                          </a:solidFill>
                        </wps:spPr>
                        <wps:bodyPr wrap="square" lIns="0" tIns="0" rIns="0" bIns="0" rtlCol="0">
                          <a:prstTxWarp prst="textNoShape">
                            <a:avLst/>
                          </a:prstTxWarp>
                          <a:noAutofit/>
                        </wps:bodyPr>
                      </wps:wsp>
                      <wps:wsp>
                        <wps:cNvPr id="1418" name="Graphic 1418"/>
                        <wps:cNvSpPr/>
                        <wps:spPr>
                          <a:xfrm>
                            <a:off x="6069609" y="3146387"/>
                            <a:ext cx="50800" cy="50800"/>
                          </a:xfrm>
                          <a:custGeom>
                            <a:avLst/>
                            <a:gdLst/>
                            <a:ahLst/>
                            <a:cxnLst/>
                            <a:rect l="l" t="t" r="r" b="b"/>
                            <a:pathLst>
                              <a:path w="50800" h="50800">
                                <a:moveTo>
                                  <a:pt x="50406" y="0"/>
                                </a:moveTo>
                                <a:lnTo>
                                  <a:pt x="35799" y="35788"/>
                                </a:lnTo>
                                <a:lnTo>
                                  <a:pt x="0" y="50406"/>
                                </a:lnTo>
                                <a:lnTo>
                                  <a:pt x="0" y="44640"/>
                                </a:lnTo>
                                <a:lnTo>
                                  <a:pt x="7200" y="43916"/>
                                </a:lnTo>
                                <a:lnTo>
                                  <a:pt x="19829" y="39530"/>
                                </a:lnTo>
                                <a:lnTo>
                                  <a:pt x="30989" y="31507"/>
                                </a:lnTo>
                                <a:lnTo>
                                  <a:pt x="39256" y="20690"/>
                                </a:lnTo>
                                <a:lnTo>
                                  <a:pt x="43205" y="7924"/>
                                </a:lnTo>
                                <a:lnTo>
                                  <a:pt x="43929" y="0"/>
                                </a:lnTo>
                              </a:path>
                            </a:pathLst>
                          </a:custGeom>
                          <a:ln w="0">
                            <a:solidFill>
                              <a:srgbClr val="000000"/>
                            </a:solidFill>
                            <a:prstDash val="solid"/>
                          </a:ln>
                        </wps:spPr>
                        <wps:bodyPr wrap="square" lIns="0" tIns="0" rIns="0" bIns="0" rtlCol="0">
                          <a:prstTxWarp prst="textNoShape">
                            <a:avLst/>
                          </a:prstTxWarp>
                          <a:noAutofit/>
                        </wps:bodyPr>
                      </wps:wsp>
                      <wps:wsp>
                        <wps:cNvPr id="1419" name="Graphic 1419"/>
                        <wps:cNvSpPr/>
                        <wps:spPr>
                          <a:xfrm>
                            <a:off x="50406" y="3191027"/>
                            <a:ext cx="6019800" cy="6350"/>
                          </a:xfrm>
                          <a:custGeom>
                            <a:avLst/>
                            <a:gdLst/>
                            <a:ahLst/>
                            <a:cxnLst/>
                            <a:rect l="l" t="t" r="r" b="b"/>
                            <a:pathLst>
                              <a:path w="6019800" h="6350">
                                <a:moveTo>
                                  <a:pt x="6019203" y="0"/>
                                </a:moveTo>
                                <a:lnTo>
                                  <a:pt x="0" y="0"/>
                                </a:lnTo>
                                <a:lnTo>
                                  <a:pt x="0" y="5765"/>
                                </a:lnTo>
                                <a:lnTo>
                                  <a:pt x="6019203" y="5765"/>
                                </a:lnTo>
                                <a:lnTo>
                                  <a:pt x="6019203" y="0"/>
                                </a:lnTo>
                                <a:close/>
                              </a:path>
                            </a:pathLst>
                          </a:custGeom>
                          <a:solidFill>
                            <a:srgbClr val="000000"/>
                          </a:solidFill>
                        </wps:spPr>
                        <wps:bodyPr wrap="square" lIns="0" tIns="0" rIns="0" bIns="0" rtlCol="0">
                          <a:prstTxWarp prst="textNoShape">
                            <a:avLst/>
                          </a:prstTxWarp>
                          <a:noAutofit/>
                        </wps:bodyPr>
                      </wps:wsp>
                      <wps:wsp>
                        <wps:cNvPr id="1420" name="Graphic 1420"/>
                        <wps:cNvSpPr/>
                        <wps:spPr>
                          <a:xfrm>
                            <a:off x="50406" y="3191027"/>
                            <a:ext cx="6019800" cy="6350"/>
                          </a:xfrm>
                          <a:custGeom>
                            <a:avLst/>
                            <a:gdLst/>
                            <a:ahLst/>
                            <a:cxnLst/>
                            <a:rect l="l" t="t" r="r" b="b"/>
                            <a:pathLst>
                              <a:path w="6019800" h="6350">
                                <a:moveTo>
                                  <a:pt x="6019203" y="5765"/>
                                </a:moveTo>
                                <a:lnTo>
                                  <a:pt x="0" y="5765"/>
                                </a:lnTo>
                                <a:lnTo>
                                  <a:pt x="0" y="0"/>
                                </a:lnTo>
                                <a:lnTo>
                                  <a:pt x="6019203" y="0"/>
                                </a:lnTo>
                              </a:path>
                            </a:pathLst>
                          </a:custGeom>
                          <a:ln w="0">
                            <a:solidFill>
                              <a:srgbClr val="000000"/>
                            </a:solidFill>
                            <a:prstDash val="solid"/>
                          </a:ln>
                        </wps:spPr>
                        <wps:bodyPr wrap="square" lIns="0" tIns="0" rIns="0" bIns="0" rtlCol="0">
                          <a:prstTxWarp prst="textNoShape">
                            <a:avLst/>
                          </a:prstTxWarp>
                          <a:noAutofit/>
                        </wps:bodyPr>
                      </wps:wsp>
                      <wps:wsp>
                        <wps:cNvPr id="1421" name="Graphic 1421"/>
                        <wps:cNvSpPr/>
                        <wps:spPr>
                          <a:xfrm>
                            <a:off x="0" y="3146387"/>
                            <a:ext cx="50800" cy="50800"/>
                          </a:xfrm>
                          <a:custGeom>
                            <a:avLst/>
                            <a:gdLst/>
                            <a:ahLst/>
                            <a:cxnLst/>
                            <a:rect l="l" t="t" r="r" b="b"/>
                            <a:pathLst>
                              <a:path w="50800" h="50800">
                                <a:moveTo>
                                  <a:pt x="6489" y="0"/>
                                </a:moveTo>
                                <a:lnTo>
                                  <a:pt x="0" y="0"/>
                                </a:lnTo>
                                <a:lnTo>
                                  <a:pt x="723" y="8648"/>
                                </a:lnTo>
                                <a:lnTo>
                                  <a:pt x="27175" y="45015"/>
                                </a:lnTo>
                                <a:lnTo>
                                  <a:pt x="50406" y="50406"/>
                                </a:lnTo>
                                <a:lnTo>
                                  <a:pt x="50406" y="44640"/>
                                </a:lnTo>
                                <a:lnTo>
                                  <a:pt x="43205" y="43929"/>
                                </a:lnTo>
                                <a:lnTo>
                                  <a:pt x="30200" y="39178"/>
                                </a:lnTo>
                                <a:lnTo>
                                  <a:pt x="19526" y="31565"/>
                                </a:lnTo>
                                <a:lnTo>
                                  <a:pt x="11690" y="21133"/>
                                </a:lnTo>
                                <a:lnTo>
                                  <a:pt x="7200" y="7924"/>
                                </a:lnTo>
                                <a:lnTo>
                                  <a:pt x="6489" y="0"/>
                                </a:lnTo>
                                <a:close/>
                              </a:path>
                            </a:pathLst>
                          </a:custGeom>
                          <a:solidFill>
                            <a:srgbClr val="000000"/>
                          </a:solidFill>
                        </wps:spPr>
                        <wps:bodyPr wrap="square" lIns="0" tIns="0" rIns="0" bIns="0" rtlCol="0">
                          <a:prstTxWarp prst="textNoShape">
                            <a:avLst/>
                          </a:prstTxWarp>
                          <a:noAutofit/>
                        </wps:bodyPr>
                      </wps:wsp>
                      <wps:wsp>
                        <wps:cNvPr id="1422" name="Graphic 1422"/>
                        <wps:cNvSpPr/>
                        <wps:spPr>
                          <a:xfrm>
                            <a:off x="0" y="3146387"/>
                            <a:ext cx="50800" cy="50800"/>
                          </a:xfrm>
                          <a:custGeom>
                            <a:avLst/>
                            <a:gdLst/>
                            <a:ahLst/>
                            <a:cxnLst/>
                            <a:rect l="l" t="t" r="r" b="b"/>
                            <a:pathLst>
                              <a:path w="50800" h="50800">
                                <a:moveTo>
                                  <a:pt x="50406" y="50406"/>
                                </a:moveTo>
                                <a:lnTo>
                                  <a:pt x="14803" y="35494"/>
                                </a:lnTo>
                                <a:lnTo>
                                  <a:pt x="0" y="0"/>
                                </a:lnTo>
                                <a:lnTo>
                                  <a:pt x="6489" y="0"/>
                                </a:lnTo>
                                <a:lnTo>
                                  <a:pt x="7200" y="7924"/>
                                </a:lnTo>
                                <a:lnTo>
                                  <a:pt x="11690" y="21133"/>
                                </a:lnTo>
                                <a:lnTo>
                                  <a:pt x="19526" y="31565"/>
                                </a:lnTo>
                                <a:lnTo>
                                  <a:pt x="30200" y="39178"/>
                                </a:lnTo>
                                <a:lnTo>
                                  <a:pt x="43205" y="43929"/>
                                </a:lnTo>
                                <a:lnTo>
                                  <a:pt x="50406" y="44640"/>
                                </a:lnTo>
                              </a:path>
                            </a:pathLst>
                          </a:custGeom>
                          <a:ln w="0">
                            <a:solidFill>
                              <a:srgbClr val="000000"/>
                            </a:solidFill>
                            <a:prstDash val="solid"/>
                          </a:ln>
                        </wps:spPr>
                        <wps:bodyPr wrap="square" lIns="0" tIns="0" rIns="0" bIns="0" rtlCol="0">
                          <a:prstTxWarp prst="textNoShape">
                            <a:avLst/>
                          </a:prstTxWarp>
                          <a:noAutofit/>
                        </wps:bodyPr>
                      </wps:wsp>
                      <wps:wsp>
                        <wps:cNvPr id="1423" name="Graphic 1423"/>
                        <wps:cNvSpPr/>
                        <wps:spPr>
                          <a:xfrm>
                            <a:off x="12" y="51104"/>
                            <a:ext cx="6985" cy="3095625"/>
                          </a:xfrm>
                          <a:custGeom>
                            <a:avLst/>
                            <a:gdLst/>
                            <a:ahLst/>
                            <a:cxnLst/>
                            <a:rect l="l" t="t" r="r" b="b"/>
                            <a:pathLst>
                              <a:path w="6985" h="3095625">
                                <a:moveTo>
                                  <a:pt x="6477" y="0"/>
                                </a:moveTo>
                                <a:lnTo>
                                  <a:pt x="0" y="0"/>
                                </a:lnTo>
                                <a:lnTo>
                                  <a:pt x="0" y="3095282"/>
                                </a:lnTo>
                                <a:lnTo>
                                  <a:pt x="6477" y="3095282"/>
                                </a:lnTo>
                                <a:lnTo>
                                  <a:pt x="6477" y="0"/>
                                </a:lnTo>
                                <a:close/>
                              </a:path>
                            </a:pathLst>
                          </a:custGeom>
                          <a:solidFill>
                            <a:srgbClr val="000000"/>
                          </a:solidFill>
                        </wps:spPr>
                        <wps:bodyPr wrap="square" lIns="0" tIns="0" rIns="0" bIns="0" rtlCol="0">
                          <a:prstTxWarp prst="textNoShape">
                            <a:avLst/>
                          </a:prstTxWarp>
                          <a:noAutofit/>
                        </wps:bodyPr>
                      </wps:wsp>
                      <wps:wsp>
                        <wps:cNvPr id="1424" name="Graphic 1424"/>
                        <wps:cNvSpPr/>
                        <wps:spPr>
                          <a:xfrm>
                            <a:off x="12" y="51104"/>
                            <a:ext cx="6985" cy="3095625"/>
                          </a:xfrm>
                          <a:custGeom>
                            <a:avLst/>
                            <a:gdLst/>
                            <a:ahLst/>
                            <a:cxnLst/>
                            <a:rect l="l" t="t" r="r" b="b"/>
                            <a:pathLst>
                              <a:path w="6985" h="3095625">
                                <a:moveTo>
                                  <a:pt x="0" y="3095282"/>
                                </a:moveTo>
                                <a:lnTo>
                                  <a:pt x="0" y="0"/>
                                </a:lnTo>
                                <a:lnTo>
                                  <a:pt x="6477" y="0"/>
                                </a:lnTo>
                                <a:lnTo>
                                  <a:pt x="6477" y="3095282"/>
                                </a:lnTo>
                              </a:path>
                            </a:pathLst>
                          </a:custGeom>
                          <a:ln w="0">
                            <a:solidFill>
                              <a:srgbClr val="000000"/>
                            </a:solidFill>
                            <a:prstDash val="solid"/>
                          </a:ln>
                        </wps:spPr>
                        <wps:bodyPr wrap="square" lIns="0" tIns="0" rIns="0" bIns="0" rtlCol="0">
                          <a:prstTxWarp prst="textNoShape">
                            <a:avLst/>
                          </a:prstTxWarp>
                          <a:noAutofit/>
                        </wps:bodyPr>
                      </wps:wsp>
                      <wps:wsp>
                        <wps:cNvPr id="1425" name="Graphic 1425"/>
                        <wps:cNvSpPr/>
                        <wps:spPr>
                          <a:xfrm>
                            <a:off x="12" y="0"/>
                            <a:ext cx="50800" cy="51435"/>
                          </a:xfrm>
                          <a:custGeom>
                            <a:avLst/>
                            <a:gdLst/>
                            <a:ahLst/>
                            <a:cxnLst/>
                            <a:rect l="l" t="t" r="r" b="b"/>
                            <a:pathLst>
                              <a:path w="50800" h="51435">
                                <a:moveTo>
                                  <a:pt x="50406" y="0"/>
                                </a:moveTo>
                                <a:lnTo>
                                  <a:pt x="15049" y="14971"/>
                                </a:lnTo>
                                <a:lnTo>
                                  <a:pt x="0" y="51117"/>
                                </a:lnTo>
                                <a:lnTo>
                                  <a:pt x="6477" y="51117"/>
                                </a:lnTo>
                                <a:lnTo>
                                  <a:pt x="7200" y="43192"/>
                                </a:lnTo>
                                <a:lnTo>
                                  <a:pt x="11688" y="29846"/>
                                </a:lnTo>
                                <a:lnTo>
                                  <a:pt x="19292" y="19291"/>
                                </a:lnTo>
                                <a:lnTo>
                                  <a:pt x="29851" y="11688"/>
                                </a:lnTo>
                                <a:lnTo>
                                  <a:pt x="43205" y="7200"/>
                                </a:lnTo>
                                <a:lnTo>
                                  <a:pt x="50406" y="6476"/>
                                </a:lnTo>
                                <a:lnTo>
                                  <a:pt x="50406" y="0"/>
                                </a:lnTo>
                                <a:close/>
                              </a:path>
                            </a:pathLst>
                          </a:custGeom>
                          <a:solidFill>
                            <a:srgbClr val="000000"/>
                          </a:solidFill>
                        </wps:spPr>
                        <wps:bodyPr wrap="square" lIns="0" tIns="0" rIns="0" bIns="0" rtlCol="0">
                          <a:prstTxWarp prst="textNoShape">
                            <a:avLst/>
                          </a:prstTxWarp>
                          <a:noAutofit/>
                        </wps:bodyPr>
                      </wps:wsp>
                      <wps:wsp>
                        <wps:cNvPr id="1426" name="Graphic 1426"/>
                        <wps:cNvSpPr/>
                        <wps:spPr>
                          <a:xfrm>
                            <a:off x="12" y="0"/>
                            <a:ext cx="50800" cy="51435"/>
                          </a:xfrm>
                          <a:custGeom>
                            <a:avLst/>
                            <a:gdLst/>
                            <a:ahLst/>
                            <a:cxnLst/>
                            <a:rect l="l" t="t" r="r" b="b"/>
                            <a:pathLst>
                              <a:path w="50800" h="51435">
                                <a:moveTo>
                                  <a:pt x="0" y="51117"/>
                                </a:moveTo>
                                <a:lnTo>
                                  <a:pt x="15049" y="14971"/>
                                </a:lnTo>
                                <a:lnTo>
                                  <a:pt x="50406" y="0"/>
                                </a:lnTo>
                                <a:lnTo>
                                  <a:pt x="50406" y="6476"/>
                                </a:lnTo>
                                <a:lnTo>
                                  <a:pt x="43205" y="7200"/>
                                </a:lnTo>
                                <a:lnTo>
                                  <a:pt x="29851" y="11688"/>
                                </a:lnTo>
                                <a:lnTo>
                                  <a:pt x="19292" y="19291"/>
                                </a:lnTo>
                                <a:lnTo>
                                  <a:pt x="11688" y="29846"/>
                                </a:lnTo>
                                <a:lnTo>
                                  <a:pt x="7200" y="43192"/>
                                </a:lnTo>
                                <a:lnTo>
                                  <a:pt x="6477" y="51117"/>
                                </a:lnTo>
                              </a:path>
                            </a:pathLst>
                          </a:custGeom>
                          <a:ln w="0">
                            <a:solidFill>
                              <a:srgbClr val="000000"/>
                            </a:solidFill>
                            <a:prstDash val="solid"/>
                          </a:ln>
                        </wps:spPr>
                        <wps:bodyPr wrap="square" lIns="0" tIns="0" rIns="0" bIns="0" rtlCol="0">
                          <a:prstTxWarp prst="textNoShape">
                            <a:avLst/>
                          </a:prstTxWarp>
                          <a:noAutofit/>
                        </wps:bodyPr>
                      </wps:wsp>
                      <wps:wsp>
                        <wps:cNvPr id="1427" name="Textbox 1427"/>
                        <wps:cNvSpPr txBox="1"/>
                        <wps:spPr>
                          <a:xfrm>
                            <a:off x="4828916" y="676024"/>
                            <a:ext cx="343535" cy="271145"/>
                          </a:xfrm>
                          <a:prstGeom prst="rect">
                            <a:avLst/>
                          </a:prstGeom>
                        </wps:spPr>
                        <wps:txbx>
                          <w:txbxContent>
                            <w:p>
                              <w:pPr>
                                <w:spacing w:line="249" w:lineRule="auto" w:before="0"/>
                                <w:ind w:left="0" w:right="18" w:firstLine="0"/>
                                <w:jc w:val="both"/>
                                <w:rPr>
                                  <w:rFonts w:ascii="Arial"/>
                                  <w:sz w:val="12"/>
                                </w:rPr>
                              </w:pPr>
                              <w:bookmarkStart w:name="_bookmark18" w:id="33"/>
                              <w:bookmarkEnd w:id="33"/>
                              <w:r>
                                <w:rPr/>
                              </w:r>
                              <w:r>
                                <w:rPr>
                                  <w:rFonts w:ascii="Arial"/>
                                  <w:spacing w:val="-2"/>
                                  <w:sz w:val="12"/>
                                </w:rPr>
                                <w:t>Tunable</w:t>
                              </w:r>
                              <w:r>
                                <w:rPr>
                                  <w:rFonts w:ascii="Arial"/>
                                  <w:spacing w:val="40"/>
                                  <w:sz w:val="12"/>
                                </w:rPr>
                                <w:t> </w:t>
                              </w:r>
                              <w:r>
                                <w:rPr>
                                  <w:rFonts w:ascii="Arial"/>
                                  <w:spacing w:val="-2"/>
                                  <w:sz w:val="12"/>
                                </w:rPr>
                                <w:t>scanned</w:t>
                              </w:r>
                              <w:r>
                                <w:rPr>
                                  <w:rFonts w:ascii="Arial"/>
                                  <w:spacing w:val="40"/>
                                  <w:sz w:val="12"/>
                                </w:rPr>
                                <w:t> </w:t>
                              </w:r>
                              <w:r>
                                <w:rPr>
                                  <w:rFonts w:ascii="Arial"/>
                                  <w:sz w:val="12"/>
                                </w:rPr>
                                <w:t>laser</w:t>
                              </w:r>
                              <w:r>
                                <w:rPr>
                                  <w:rFonts w:ascii="Arial"/>
                                  <w:spacing w:val="-9"/>
                                  <w:sz w:val="12"/>
                                </w:rPr>
                                <w:t> </w:t>
                              </w:r>
                              <w:r>
                                <w:rPr>
                                  <w:rFonts w:ascii="Arial"/>
                                  <w:sz w:val="12"/>
                                </w:rPr>
                                <w:t>rays</w:t>
                              </w:r>
                            </w:p>
                          </w:txbxContent>
                        </wps:txbx>
                        <wps:bodyPr wrap="square" lIns="0" tIns="0" rIns="0" bIns="0" rtlCol="0">
                          <a:noAutofit/>
                        </wps:bodyPr>
                      </wps:wsp>
                      <wps:wsp>
                        <wps:cNvPr id="1428" name="Textbox 1428"/>
                        <wps:cNvSpPr txBox="1"/>
                        <wps:spPr>
                          <a:xfrm>
                            <a:off x="3529580" y="1044282"/>
                            <a:ext cx="156845" cy="88265"/>
                          </a:xfrm>
                          <a:prstGeom prst="rect">
                            <a:avLst/>
                          </a:prstGeom>
                        </wps:spPr>
                        <wps:txbx>
                          <w:txbxContent>
                            <w:p>
                              <w:pPr>
                                <w:spacing w:line="137" w:lineRule="exact" w:before="0"/>
                                <w:ind w:left="0" w:right="0" w:firstLine="0"/>
                                <w:jc w:val="left"/>
                                <w:rPr>
                                  <w:rFonts w:ascii="Arial"/>
                                  <w:sz w:val="12"/>
                                </w:rPr>
                              </w:pPr>
                              <w:r>
                                <w:rPr>
                                  <w:rFonts w:ascii="Arial"/>
                                  <w:spacing w:val="-5"/>
                                  <w:sz w:val="12"/>
                                </w:rPr>
                                <w:t>LBS</w:t>
                              </w:r>
                            </w:p>
                          </w:txbxContent>
                        </wps:txbx>
                        <wps:bodyPr wrap="square" lIns="0" tIns="0" rIns="0" bIns="0" rtlCol="0">
                          <a:noAutofit/>
                        </wps:bodyPr>
                      </wps:wsp>
                      <wps:wsp>
                        <wps:cNvPr id="1429" name="Textbox 1429"/>
                        <wps:cNvSpPr txBox="1"/>
                        <wps:spPr>
                          <a:xfrm>
                            <a:off x="802327" y="1417114"/>
                            <a:ext cx="90805" cy="151130"/>
                          </a:xfrm>
                          <a:prstGeom prst="rect">
                            <a:avLst/>
                          </a:prstGeom>
                        </wps:spPr>
                        <wps:txbx>
                          <w:txbxContent>
                            <w:p>
                              <w:pPr>
                                <w:spacing w:before="5"/>
                                <w:ind w:left="0" w:right="0" w:firstLine="0"/>
                                <w:jc w:val="left"/>
                                <w:rPr>
                                  <w:rFonts w:ascii="Arial"/>
                                  <w:b/>
                                  <w:sz w:val="20"/>
                                </w:rPr>
                              </w:pPr>
                              <w:r>
                                <w:rPr>
                                  <w:rFonts w:ascii="Arial"/>
                                  <w:b/>
                                  <w:spacing w:val="-10"/>
                                  <w:sz w:val="20"/>
                                </w:rPr>
                                <w:t>d</w:t>
                              </w:r>
                            </w:p>
                          </w:txbxContent>
                        </wps:txbx>
                        <wps:bodyPr wrap="square" lIns="0" tIns="0" rIns="0" bIns="0" rtlCol="0">
                          <a:noAutofit/>
                        </wps:bodyPr>
                      </wps:wsp>
                      <wps:wsp>
                        <wps:cNvPr id="1430" name="Textbox 1430"/>
                        <wps:cNvSpPr txBox="1"/>
                        <wps:spPr>
                          <a:xfrm>
                            <a:off x="76309" y="2585179"/>
                            <a:ext cx="5981700" cy="543560"/>
                          </a:xfrm>
                          <a:prstGeom prst="rect">
                            <a:avLst/>
                          </a:prstGeom>
                        </wps:spPr>
                        <wps:txbx>
                          <w:txbxContent>
                            <w:p>
                              <w:pPr>
                                <w:spacing w:line="137" w:lineRule="exact" w:before="0"/>
                                <w:ind w:left="1986" w:right="0" w:firstLine="0"/>
                                <w:jc w:val="left"/>
                                <w:rPr>
                                  <w:rFonts w:ascii="Arial"/>
                                  <w:sz w:val="12"/>
                                </w:rPr>
                              </w:pPr>
                              <w:r>
                                <w:rPr>
                                  <w:rFonts w:ascii="Arial"/>
                                  <w:spacing w:val="-5"/>
                                  <w:sz w:val="12"/>
                                </w:rPr>
                                <w:t>LBS</w:t>
                              </w:r>
                            </w:p>
                            <w:p>
                              <w:pPr>
                                <w:spacing w:line="252" w:lineRule="auto" w:before="121"/>
                                <w:ind w:left="0" w:right="18" w:firstLine="0"/>
                                <w:jc w:val="both"/>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16</w:t>
                              </w:r>
                              <w:r>
                                <w:rPr>
                                  <w:rFonts w:ascii="Gill Sans MT"/>
                                  <w:spacing w:val="-12"/>
                                  <w:w w:val="105"/>
                                  <w:sz w:val="16"/>
                                </w:rPr>
                                <w:t> </w:t>
                              </w:r>
                              <w:r>
                                <w:rPr>
                                  <w:rFonts w:ascii="Gill Sans MT"/>
                                  <w:w w:val="105"/>
                                  <w:sz w:val="16"/>
                                </w:rPr>
                                <w:t>Schemes</w:t>
                              </w:r>
                              <w:r>
                                <w:rPr>
                                  <w:rFonts w:ascii="Gill Sans MT"/>
                                  <w:spacing w:val="-11"/>
                                  <w:w w:val="105"/>
                                  <w:sz w:val="16"/>
                                </w:rPr>
                                <w:t> </w:t>
                              </w:r>
                              <w:r>
                                <w:rPr>
                                  <w:rFonts w:ascii="Gill Sans MT"/>
                                  <w:w w:val="105"/>
                                  <w:sz w:val="16"/>
                                </w:rPr>
                                <w:t>for</w:t>
                              </w:r>
                              <w:r>
                                <w:rPr>
                                  <w:rFonts w:ascii="Gill Sans MT"/>
                                  <w:spacing w:val="-12"/>
                                  <w:w w:val="105"/>
                                  <w:sz w:val="16"/>
                                </w:rPr>
                                <w:t> </w:t>
                              </w:r>
                              <w:r>
                                <w:rPr>
                                  <w:rFonts w:ascii="Gill Sans MT"/>
                                  <w:w w:val="105"/>
                                  <w:sz w:val="16"/>
                                </w:rPr>
                                <w:t>off-axis</w:t>
                              </w:r>
                              <w:r>
                                <w:rPr>
                                  <w:rFonts w:ascii="Gill Sans MT"/>
                                  <w:spacing w:val="-12"/>
                                  <w:w w:val="105"/>
                                  <w:sz w:val="16"/>
                                </w:rPr>
                                <w:t> </w:t>
                              </w:r>
                              <w:r>
                                <w:rPr>
                                  <w:rFonts w:ascii="Gill Sans MT"/>
                                  <w:w w:val="105"/>
                                  <w:sz w:val="16"/>
                                </w:rPr>
                                <w:t>CLC</w:t>
                              </w:r>
                              <w:r>
                                <w:rPr>
                                  <w:rFonts w:ascii="Gill Sans MT"/>
                                  <w:spacing w:val="-12"/>
                                  <w:w w:val="105"/>
                                  <w:sz w:val="16"/>
                                </w:rPr>
                                <w:t> </w:t>
                              </w:r>
                              <w:r>
                                <w:rPr>
                                  <w:rFonts w:ascii="Gill Sans MT"/>
                                  <w:w w:val="105"/>
                                  <w:sz w:val="16"/>
                                </w:rPr>
                                <w:t>lens</w:t>
                              </w:r>
                              <w:r>
                                <w:rPr>
                                  <w:rFonts w:ascii="Gill Sans MT"/>
                                  <w:spacing w:val="-11"/>
                                  <w:w w:val="105"/>
                                  <w:sz w:val="16"/>
                                </w:rPr>
                                <w:t> </w:t>
                              </w:r>
                              <w:r>
                                <w:rPr>
                                  <w:rFonts w:ascii="Gill Sans MT"/>
                                  <w:w w:val="105"/>
                                  <w:sz w:val="16"/>
                                </w:rPr>
                                <w:t>and</w:t>
                              </w:r>
                              <w:r>
                                <w:rPr>
                                  <w:rFonts w:ascii="Gill Sans MT"/>
                                  <w:spacing w:val="-12"/>
                                  <w:w w:val="105"/>
                                  <w:sz w:val="16"/>
                                </w:rPr>
                                <w:t> </w:t>
                              </w:r>
                              <w:r>
                                <w:rPr>
                                  <w:rFonts w:ascii="Gill Sans MT"/>
                                  <w:w w:val="105"/>
                                  <w:sz w:val="16"/>
                                </w:rPr>
                                <w:t>applications</w:t>
                              </w:r>
                              <w:r>
                                <w:rPr>
                                  <w:rFonts w:ascii="Gill Sans MT"/>
                                  <w:spacing w:val="-12"/>
                                  <w:w w:val="105"/>
                                  <w:sz w:val="16"/>
                                </w:rPr>
                                <w:t> </w:t>
                              </w:r>
                              <w:r>
                                <w:rPr>
                                  <w:rFonts w:ascii="Gill Sans MT"/>
                                  <w:w w:val="105"/>
                                  <w:sz w:val="16"/>
                                </w:rPr>
                                <w:t>in</w:t>
                              </w:r>
                              <w:r>
                                <w:rPr>
                                  <w:rFonts w:ascii="Gill Sans MT"/>
                                  <w:spacing w:val="-11"/>
                                  <w:w w:val="105"/>
                                  <w:sz w:val="16"/>
                                </w:rPr>
                                <w:t> </w:t>
                              </w:r>
                              <w:r>
                                <w:rPr>
                                  <w:rFonts w:ascii="Gill Sans MT"/>
                                  <w:w w:val="105"/>
                                  <w:sz w:val="16"/>
                                </w:rPr>
                                <w:t>AR</w:t>
                              </w:r>
                              <w:r>
                                <w:rPr>
                                  <w:rFonts w:ascii="Gill Sans MT"/>
                                  <w:spacing w:val="-12"/>
                                  <w:w w:val="105"/>
                                  <w:sz w:val="16"/>
                                </w:rPr>
                                <w:t> </w:t>
                              </w:r>
                              <w:r>
                                <w:rPr>
                                  <w:rFonts w:ascii="Gill Sans MT"/>
                                  <w:w w:val="105"/>
                                  <w:sz w:val="16"/>
                                </w:rPr>
                                <w:t>system.</w:t>
                              </w:r>
                              <w:r>
                                <w:rPr>
                                  <w:rFonts w:ascii="Gill Sans MT"/>
                                  <w:spacing w:val="-12"/>
                                  <w:w w:val="105"/>
                                  <w:sz w:val="16"/>
                                </w:rPr>
                                <w:t> </w:t>
                              </w:r>
                              <w:r>
                                <w:rPr>
                                  <w:rFonts w:ascii="Gill Sans MT"/>
                                  <w:w w:val="105"/>
                                  <w:sz w:val="16"/>
                                </w:rPr>
                                <w:t>a</w:t>
                              </w:r>
                              <w:r>
                                <w:rPr>
                                  <w:rFonts w:ascii="Gill Sans MT"/>
                                  <w:spacing w:val="-11"/>
                                  <w:w w:val="105"/>
                                  <w:sz w:val="16"/>
                                </w:rPr>
                                <w:t> </w:t>
                              </w:r>
                              <w:r>
                                <w:rPr>
                                  <w:rFonts w:ascii="Myriad Pro Light"/>
                                  <w:b w:val="0"/>
                                  <w:w w:val="105"/>
                                  <w:sz w:val="16"/>
                                </w:rPr>
                                <w:t>Doubled</w:t>
                              </w:r>
                              <w:r>
                                <w:rPr>
                                  <w:rFonts w:ascii="Myriad Pro Light"/>
                                  <w:b w:val="0"/>
                                  <w:spacing w:val="-9"/>
                                  <w:w w:val="105"/>
                                  <w:sz w:val="16"/>
                                </w:rPr>
                                <w:t> </w:t>
                              </w:r>
                              <w:r>
                                <w:rPr>
                                  <w:rFonts w:ascii="Myriad Pro Light"/>
                                  <w:b w:val="0"/>
                                  <w:w w:val="105"/>
                                  <w:sz w:val="16"/>
                                </w:rPr>
                                <w:t>FoV</w:t>
                              </w:r>
                              <w:r>
                                <w:rPr>
                                  <w:rFonts w:ascii="Myriad Pro Light"/>
                                  <w:b w:val="0"/>
                                  <w:spacing w:val="-10"/>
                                  <w:w w:val="105"/>
                                  <w:sz w:val="16"/>
                                </w:rPr>
                                <w:t> </w:t>
                              </w:r>
                              <w:r>
                                <w:rPr>
                                  <w:rFonts w:ascii="Myriad Pro Light"/>
                                  <w:b w:val="0"/>
                                  <w:w w:val="105"/>
                                  <w:sz w:val="16"/>
                                </w:rPr>
                                <w:t>AR</w:t>
                              </w:r>
                              <w:r>
                                <w:rPr>
                                  <w:rFonts w:ascii="Myriad Pro Light"/>
                                  <w:b w:val="0"/>
                                  <w:spacing w:val="-9"/>
                                  <w:w w:val="105"/>
                                  <w:sz w:val="16"/>
                                </w:rPr>
                                <w:t> </w:t>
                              </w:r>
                              <w:r>
                                <w:rPr>
                                  <w:rFonts w:ascii="Myriad Pro Light"/>
                                  <w:b w:val="0"/>
                                  <w:w w:val="105"/>
                                  <w:sz w:val="16"/>
                                </w:rPr>
                                <w:t>display;</w:t>
                              </w:r>
                              <w:r>
                                <w:rPr>
                                  <w:rFonts w:ascii="Myriad Pro Light"/>
                                  <w:b w:val="0"/>
                                  <w:spacing w:val="-9"/>
                                  <w:w w:val="105"/>
                                  <w:sz w:val="16"/>
                                </w:rPr>
                                <w:t> </w:t>
                              </w:r>
                              <w:r>
                                <w:rPr>
                                  <w:rFonts w:ascii="Gill Sans MT"/>
                                  <w:w w:val="105"/>
                                  <w:sz w:val="16"/>
                                </w:rPr>
                                <w:t>b</w:t>
                              </w:r>
                              <w:r>
                                <w:rPr>
                                  <w:rFonts w:ascii="Gill Sans MT"/>
                                  <w:spacing w:val="-12"/>
                                  <w:w w:val="105"/>
                                  <w:sz w:val="16"/>
                                </w:rPr>
                                <w:t> </w:t>
                              </w:r>
                              <w:r>
                                <w:rPr>
                                  <w:rFonts w:ascii="Myriad Pro Light"/>
                                  <w:b w:val="0"/>
                                  <w:w w:val="105"/>
                                  <w:sz w:val="16"/>
                                </w:rPr>
                                <w:t>Pupil</w:t>
                              </w:r>
                              <w:r>
                                <w:rPr>
                                  <w:rFonts w:ascii="Myriad Pro Light"/>
                                  <w:b w:val="0"/>
                                  <w:spacing w:val="-9"/>
                                  <w:w w:val="105"/>
                                  <w:sz w:val="16"/>
                                </w:rPr>
                                <w:t> </w:t>
                              </w:r>
                              <w:r>
                                <w:rPr>
                                  <w:rFonts w:ascii="Myriad Pro Light"/>
                                  <w:b w:val="0"/>
                                  <w:w w:val="105"/>
                                  <w:sz w:val="16"/>
                                </w:rPr>
                                <w:t>steering</w:t>
                              </w:r>
                              <w:r>
                                <w:rPr>
                                  <w:rFonts w:ascii="Myriad Pro Light"/>
                                  <w:b w:val="0"/>
                                  <w:spacing w:val="-9"/>
                                  <w:w w:val="105"/>
                                  <w:sz w:val="16"/>
                                </w:rPr>
                                <w:t> </w:t>
                              </w:r>
                              <w:r>
                                <w:rPr>
                                  <w:rFonts w:ascii="Myriad Pro Light"/>
                                  <w:b w:val="0"/>
                                  <w:w w:val="105"/>
                                  <w:sz w:val="16"/>
                                </w:rPr>
                                <w:t>Maxwellian</w:t>
                              </w:r>
                              <w:r>
                                <w:rPr>
                                  <w:rFonts w:ascii="Myriad Pro Light"/>
                                  <w:b w:val="0"/>
                                  <w:spacing w:val="-9"/>
                                  <w:w w:val="105"/>
                                  <w:sz w:val="16"/>
                                </w:rPr>
                                <w:t> </w:t>
                              </w:r>
                              <w:r>
                                <w:rPr>
                                  <w:rFonts w:ascii="Myriad Pro Light"/>
                                  <w:b w:val="0"/>
                                  <w:w w:val="105"/>
                                  <w:sz w:val="16"/>
                                </w:rPr>
                                <w:t>AR</w:t>
                              </w:r>
                              <w:r>
                                <w:rPr>
                                  <w:rFonts w:ascii="Myriad Pro Light"/>
                                  <w:b w:val="0"/>
                                  <w:spacing w:val="-4"/>
                                  <w:w w:val="105"/>
                                  <w:sz w:val="16"/>
                                </w:rPr>
                                <w:t> </w:t>
                              </w:r>
                              <w:r>
                                <w:rPr>
                                  <w:rFonts w:ascii="Myriad Pro Light"/>
                                  <w:b w:val="0"/>
                                  <w:w w:val="105"/>
                                  <w:sz w:val="16"/>
                                </w:rPr>
                                <w:t>display;</w:t>
                              </w:r>
                              <w:r>
                                <w:rPr>
                                  <w:rFonts w:ascii="Myriad Pro Light"/>
                                  <w:b w:val="0"/>
                                  <w:spacing w:val="-4"/>
                                  <w:w w:val="105"/>
                                  <w:sz w:val="16"/>
                                </w:rPr>
                                <w:t> </w:t>
                              </w:r>
                              <w:r>
                                <w:rPr>
                                  <w:rFonts w:ascii="Gill Sans MT"/>
                                  <w:w w:val="105"/>
                                  <w:sz w:val="16"/>
                                </w:rPr>
                                <w:t>c</w:t>
                              </w:r>
                              <w:r>
                                <w:rPr>
                                  <w:rFonts w:ascii="Gill Sans MT"/>
                                  <w:spacing w:val="-12"/>
                                  <w:w w:val="105"/>
                                  <w:sz w:val="16"/>
                                </w:rPr>
                                <w:t> </w:t>
                              </w:r>
                              <w:r>
                                <w:rPr>
                                  <w:rFonts w:ascii="Myriad Pro Light"/>
                                  <w:b w:val="0"/>
                                  <w:w w:val="105"/>
                                  <w:sz w:val="16"/>
                                </w:rPr>
                                <w:t>Gaze-</w:t>
                              </w:r>
                              <w:r>
                                <w:rPr>
                                  <w:rFonts w:ascii="Myriad Pro Light"/>
                                  <w:b w:val="0"/>
                                  <w:spacing w:val="40"/>
                                  <w:w w:val="105"/>
                                  <w:sz w:val="16"/>
                                </w:rPr>
                                <w:t> </w:t>
                              </w:r>
                              <w:r>
                                <w:rPr>
                                  <w:rFonts w:ascii="Myriad Pro Light"/>
                                  <w:b w:val="0"/>
                                  <w:sz w:val="16"/>
                                </w:rPr>
                                <w:t>matched</w:t>
                              </w:r>
                              <w:r>
                                <w:rPr>
                                  <w:rFonts w:ascii="Myriad Pro Light"/>
                                  <w:b w:val="0"/>
                                  <w:spacing w:val="-2"/>
                                  <w:sz w:val="16"/>
                                </w:rPr>
                                <w:t> </w:t>
                              </w:r>
                              <w:r>
                                <w:rPr>
                                  <w:rFonts w:ascii="Myriad Pro Light"/>
                                  <w:b w:val="0"/>
                                  <w:sz w:val="16"/>
                                </w:rPr>
                                <w:t>pupil</w:t>
                              </w:r>
                              <w:r>
                                <w:rPr>
                                  <w:rFonts w:ascii="Myriad Pro Light"/>
                                  <w:b w:val="0"/>
                                  <w:spacing w:val="-1"/>
                                  <w:sz w:val="16"/>
                                </w:rPr>
                                <w:t> </w:t>
                              </w:r>
                              <w:r>
                                <w:rPr>
                                  <w:rFonts w:ascii="Myriad Pro Light"/>
                                  <w:b w:val="0"/>
                                  <w:sz w:val="16"/>
                                </w:rPr>
                                <w:t>steering</w:t>
                              </w:r>
                              <w:r>
                                <w:rPr>
                                  <w:rFonts w:ascii="Myriad Pro Light"/>
                                  <w:b w:val="0"/>
                                  <w:spacing w:val="-1"/>
                                  <w:sz w:val="16"/>
                                </w:rPr>
                                <w:t> </w:t>
                              </w:r>
                              <w:r>
                                <w:rPr>
                                  <w:rFonts w:ascii="Myriad Pro Light"/>
                                  <w:b w:val="0"/>
                                  <w:sz w:val="16"/>
                                </w:rPr>
                                <w:t>Maxwellian</w:t>
                              </w:r>
                              <w:r>
                                <w:rPr>
                                  <w:rFonts w:ascii="Myriad Pro Light"/>
                                  <w:b w:val="0"/>
                                  <w:spacing w:val="-1"/>
                                  <w:sz w:val="16"/>
                                </w:rPr>
                                <w:t> </w:t>
                              </w:r>
                              <w:r>
                                <w:rPr>
                                  <w:rFonts w:ascii="Myriad Pro Light"/>
                                  <w:b w:val="0"/>
                                  <w:sz w:val="16"/>
                                </w:rPr>
                                <w:t>display.</w:t>
                              </w:r>
                              <w:r>
                                <w:rPr>
                                  <w:rFonts w:ascii="Myriad Pro Light"/>
                                  <w:b w:val="0"/>
                                  <w:spacing w:val="-1"/>
                                  <w:sz w:val="16"/>
                                </w:rPr>
                                <w:t> </w:t>
                              </w:r>
                              <w:r>
                                <w:rPr>
                                  <w:rFonts w:ascii="Gill Sans MT"/>
                                  <w:sz w:val="16"/>
                                </w:rPr>
                                <w:t>d</w:t>
                              </w:r>
                              <w:r>
                                <w:rPr>
                                  <w:rFonts w:ascii="Gill Sans MT"/>
                                  <w:spacing w:val="-10"/>
                                  <w:sz w:val="16"/>
                                </w:rPr>
                                <w:t> </w:t>
                              </w:r>
                              <w:r>
                                <w:rPr>
                                  <w:rFonts w:ascii="Myriad Pro Light"/>
                                  <w:b w:val="0"/>
                                  <w:sz w:val="16"/>
                                </w:rPr>
                                <w:t>Scanning</w:t>
                              </w:r>
                              <w:r>
                                <w:rPr>
                                  <w:rFonts w:ascii="Myriad Pro Light"/>
                                  <w:b w:val="0"/>
                                  <w:spacing w:val="-1"/>
                                  <w:sz w:val="16"/>
                                </w:rPr>
                                <w:t> </w:t>
                              </w:r>
                              <w:r>
                                <w:rPr>
                                  <w:rFonts w:ascii="Myriad Pro Light"/>
                                  <w:b w:val="0"/>
                                  <w:sz w:val="16"/>
                                </w:rPr>
                                <w:t>waveguide</w:t>
                              </w:r>
                              <w:r>
                                <w:rPr>
                                  <w:rFonts w:ascii="Myriad Pro Light"/>
                                  <w:b w:val="0"/>
                                  <w:spacing w:val="-1"/>
                                  <w:sz w:val="16"/>
                                </w:rPr>
                                <w:t> </w:t>
                              </w:r>
                              <w:r>
                                <w:rPr>
                                  <w:rFonts w:ascii="Myriad Pro Light"/>
                                  <w:b w:val="0"/>
                                  <w:sz w:val="16"/>
                                </w:rPr>
                                <w:t>AR</w:t>
                              </w:r>
                              <w:r>
                                <w:rPr>
                                  <w:rFonts w:ascii="Myriad Pro Light"/>
                                  <w:b w:val="0"/>
                                  <w:spacing w:val="-1"/>
                                  <w:sz w:val="16"/>
                                </w:rPr>
                                <w:t> </w:t>
                              </w:r>
                              <w:r>
                                <w:rPr>
                                  <w:rFonts w:ascii="Myriad Pro Light"/>
                                  <w:b w:val="0"/>
                                  <w:sz w:val="16"/>
                                </w:rPr>
                                <w:t>display.</w:t>
                              </w:r>
                              <w:r>
                                <w:rPr>
                                  <w:rFonts w:ascii="Myriad Pro Light"/>
                                  <w:b w:val="0"/>
                                  <w:spacing w:val="-1"/>
                                  <w:sz w:val="16"/>
                                </w:rPr>
                                <w:t> </w:t>
                              </w:r>
                              <w:r>
                                <w:rPr>
                                  <w:rFonts w:ascii="Myriad Pro Light"/>
                                  <w:b w:val="0"/>
                                  <w:sz w:val="16"/>
                                </w:rPr>
                                <w:t>LBS: laser</w:t>
                              </w:r>
                              <w:r>
                                <w:rPr>
                                  <w:rFonts w:ascii="Myriad Pro Light"/>
                                  <w:b w:val="0"/>
                                  <w:spacing w:val="-1"/>
                                  <w:sz w:val="16"/>
                                </w:rPr>
                                <w:t> </w:t>
                              </w:r>
                              <w:r>
                                <w:rPr>
                                  <w:rFonts w:ascii="Myriad Pro Light"/>
                                  <w:b w:val="0"/>
                                  <w:sz w:val="16"/>
                                </w:rPr>
                                <w:t>beam</w:t>
                              </w:r>
                              <w:r>
                                <w:rPr>
                                  <w:rFonts w:ascii="Myriad Pro Light"/>
                                  <w:b w:val="0"/>
                                  <w:spacing w:val="-1"/>
                                  <w:sz w:val="16"/>
                                </w:rPr>
                                <w:t> </w:t>
                              </w:r>
                              <w:r>
                                <w:rPr>
                                  <w:rFonts w:ascii="Myriad Pro Light"/>
                                  <w:b w:val="0"/>
                                  <w:sz w:val="16"/>
                                </w:rPr>
                                <w:t>scanning.</w:t>
                              </w:r>
                              <w:r>
                                <w:rPr>
                                  <w:rFonts w:ascii="Myriad Pro Light"/>
                                  <w:b w:val="0"/>
                                  <w:spacing w:val="-1"/>
                                  <w:sz w:val="16"/>
                                </w:rPr>
                                <w:t> </w:t>
                              </w:r>
                              <w:r>
                                <w:rPr>
                                  <w:rFonts w:ascii="Myriad Pro Light"/>
                                  <w:b w:val="0"/>
                                  <w:sz w:val="16"/>
                                </w:rPr>
                                <w:t>Reproduced</w:t>
                              </w:r>
                              <w:r>
                                <w:rPr>
                                  <w:rFonts w:ascii="Myriad Pro Light"/>
                                  <w:b w:val="0"/>
                                  <w:spacing w:val="-1"/>
                                  <w:sz w:val="16"/>
                                </w:rPr>
                                <w:t> </w:t>
                              </w:r>
                              <w:r>
                                <w:rPr>
                                  <w:rFonts w:ascii="Myriad Pro Light"/>
                                  <w:b w:val="0"/>
                                  <w:sz w:val="16"/>
                                </w:rPr>
                                <w:t>from</w:t>
                              </w:r>
                              <w:r>
                                <w:rPr>
                                  <w:rFonts w:ascii="Myriad Pro Light"/>
                                  <w:b w:val="0"/>
                                  <w:spacing w:val="-1"/>
                                  <w:sz w:val="16"/>
                                </w:rPr>
                                <w:t> </w:t>
                              </w:r>
                              <w:r>
                                <w:rPr>
                                  <w:rFonts w:ascii="Gill Sans MT"/>
                                  <w:sz w:val="16"/>
                                </w:rPr>
                                <w:t>d</w:t>
                              </w:r>
                              <w:r>
                                <w:rPr>
                                  <w:rFonts w:ascii="Gill Sans MT"/>
                                  <w:spacing w:val="-10"/>
                                  <w:sz w:val="16"/>
                                </w:rPr>
                                <w:t> </w:t>
                              </w:r>
                              <w:r>
                                <w:rPr>
                                  <w:rFonts w:ascii="Myriad Pro Light"/>
                                  <w:b w:val="0"/>
                                  <w:sz w:val="16"/>
                                </w:rPr>
                                <w:t>ref.</w:t>
                              </w:r>
                              <w:r>
                                <w:rPr>
                                  <w:rFonts w:ascii="Myriad Pro Light"/>
                                  <w:b w:val="0"/>
                                  <w:spacing w:val="-1"/>
                                  <w:sz w:val="16"/>
                                </w:rPr>
                                <w:t> </w:t>
                              </w:r>
                              <w:hyperlink w:history="true" w:anchor="_bookmark180">
                                <w:r>
                                  <w:rPr>
                                    <w:rFonts w:ascii="Myriad Pro Light"/>
                                    <w:b w:val="0"/>
                                    <w:color w:val="0000FF"/>
                                    <w:sz w:val="16"/>
                                    <w:vertAlign w:val="superscript"/>
                                  </w:rPr>
                                  <w:t>229</w:t>
                                </w:r>
                              </w:hyperlink>
                              <w:r>
                                <w:rPr>
                                  <w:rFonts w:ascii="Myriad Pro Light"/>
                                  <w:b w:val="0"/>
                                  <w:color w:val="0000FF"/>
                                  <w:spacing w:val="-1"/>
                                  <w:sz w:val="16"/>
                                  <w:vertAlign w:val="baseline"/>
                                </w:rPr>
                                <w:t> </w:t>
                              </w:r>
                              <w:r>
                                <w:rPr>
                                  <w:rFonts w:ascii="Myriad Pro Light"/>
                                  <w:b w:val="0"/>
                                  <w:sz w:val="16"/>
                                  <w:vertAlign w:val="baseline"/>
                                </w:rPr>
                                <w:t>with</w:t>
                              </w:r>
                              <w:r>
                                <w:rPr>
                                  <w:rFonts w:ascii="Myriad Pro Light"/>
                                  <w:b w:val="0"/>
                                  <w:spacing w:val="-1"/>
                                  <w:sz w:val="16"/>
                                  <w:vertAlign w:val="baseline"/>
                                </w:rPr>
                                <w:t> </w:t>
                              </w:r>
                              <w:r>
                                <w:rPr>
                                  <w:rFonts w:ascii="Myriad Pro Light"/>
                                  <w:b w:val="0"/>
                                  <w:sz w:val="16"/>
                                  <w:vertAlign w:val="baseline"/>
                                </w:rPr>
                                <w:t>permission</w:t>
                              </w:r>
                              <w:r>
                                <w:rPr>
                                  <w:rFonts w:ascii="Myriad Pro Light"/>
                                  <w:b w:val="0"/>
                                  <w:spacing w:val="40"/>
                                  <w:w w:val="105"/>
                                  <w:sz w:val="16"/>
                                  <w:vertAlign w:val="baseline"/>
                                </w:rPr>
                                <w:t> </w:t>
                              </w:r>
                              <w:r>
                                <w:rPr>
                                  <w:rFonts w:ascii="Myriad Pro Light"/>
                                  <w:b w:val="0"/>
                                  <w:w w:val="105"/>
                                  <w:sz w:val="16"/>
                                  <w:vertAlign w:val="baseline"/>
                                </w:rPr>
                                <w:t>from The Optical Society</w:t>
                              </w:r>
                            </w:p>
                          </w:txbxContent>
                        </wps:txbx>
                        <wps:bodyPr wrap="square" lIns="0" tIns="0" rIns="0" bIns="0" rtlCol="0">
                          <a:noAutofit/>
                        </wps:bodyPr>
                      </wps:wsp>
                      <wps:wsp>
                        <wps:cNvPr id="1431" name="Textbox 1431"/>
                        <wps:cNvSpPr txBox="1"/>
                        <wps:spPr>
                          <a:xfrm>
                            <a:off x="1322772" y="249943"/>
                            <a:ext cx="288290" cy="88265"/>
                          </a:xfrm>
                          <a:prstGeom prst="rect">
                            <a:avLst/>
                          </a:prstGeom>
                        </wps:spPr>
                        <wps:txbx>
                          <w:txbxContent>
                            <w:p>
                              <w:pPr>
                                <w:spacing w:line="137" w:lineRule="exact" w:before="0"/>
                                <w:ind w:left="0" w:right="0" w:firstLine="0"/>
                                <w:jc w:val="left"/>
                                <w:rPr>
                                  <w:rFonts w:ascii="Arial"/>
                                  <w:sz w:val="12"/>
                                </w:rPr>
                              </w:pPr>
                              <w:r>
                                <w:rPr>
                                  <w:rFonts w:ascii="Arial"/>
                                  <w:sz w:val="12"/>
                                </w:rPr>
                                <w:t>Image</w:t>
                              </w:r>
                              <w:r>
                                <w:rPr>
                                  <w:rFonts w:ascii="Arial"/>
                                  <w:spacing w:val="-4"/>
                                  <w:sz w:val="12"/>
                                </w:rPr>
                                <w:t> </w:t>
                              </w:r>
                              <w:r>
                                <w:rPr>
                                  <w:rFonts w:ascii="Arial"/>
                                  <w:spacing w:val="-10"/>
                                  <w:sz w:val="12"/>
                                </w:rPr>
                                <w:t>2</w:t>
                              </w:r>
                            </w:p>
                          </w:txbxContent>
                        </wps:txbx>
                        <wps:bodyPr wrap="square" lIns="0" tIns="0" rIns="0" bIns="0" rtlCol="0">
                          <a:noAutofit/>
                        </wps:bodyPr>
                      </wps:wsp>
                      <wps:wsp>
                        <wps:cNvPr id="1432" name="Textbox 1432"/>
                        <wps:cNvSpPr txBox="1"/>
                        <wps:spPr>
                          <a:xfrm>
                            <a:off x="802311" y="62977"/>
                            <a:ext cx="288290" cy="288925"/>
                          </a:xfrm>
                          <a:prstGeom prst="rect">
                            <a:avLst/>
                          </a:prstGeom>
                        </wps:spPr>
                        <wps:txbx>
                          <w:txbxContent>
                            <w:p>
                              <w:pPr>
                                <w:spacing w:before="5"/>
                                <w:ind w:left="0" w:right="0" w:firstLine="0"/>
                                <w:jc w:val="left"/>
                                <w:rPr>
                                  <w:rFonts w:ascii="Arial"/>
                                  <w:b/>
                                  <w:sz w:val="20"/>
                                </w:rPr>
                              </w:pPr>
                              <w:r>
                                <w:rPr>
                                  <w:rFonts w:ascii="Arial"/>
                                  <w:b/>
                                  <w:spacing w:val="-10"/>
                                  <w:sz w:val="20"/>
                                </w:rPr>
                                <w:t>a</w:t>
                              </w:r>
                            </w:p>
                            <w:p>
                              <w:pPr>
                                <w:spacing w:before="80"/>
                                <w:ind w:left="0" w:right="0" w:firstLine="0"/>
                                <w:jc w:val="left"/>
                                <w:rPr>
                                  <w:rFonts w:ascii="Arial"/>
                                  <w:sz w:val="12"/>
                                </w:rPr>
                              </w:pPr>
                              <w:r>
                                <w:rPr>
                                  <w:rFonts w:ascii="Arial"/>
                                  <w:sz w:val="12"/>
                                </w:rPr>
                                <w:t>Image</w:t>
                              </w:r>
                              <w:r>
                                <w:rPr>
                                  <w:rFonts w:ascii="Arial"/>
                                  <w:spacing w:val="-4"/>
                                  <w:sz w:val="12"/>
                                </w:rPr>
                                <w:t> </w:t>
                              </w:r>
                              <w:r>
                                <w:rPr>
                                  <w:rFonts w:ascii="Arial"/>
                                  <w:spacing w:val="-10"/>
                                  <w:sz w:val="12"/>
                                </w:rPr>
                                <w:t>1</w:t>
                              </w:r>
                            </w:p>
                          </w:txbxContent>
                        </wps:txbx>
                        <wps:bodyPr wrap="square" lIns="0" tIns="0" rIns="0" bIns="0" rtlCol="0">
                          <a:noAutofit/>
                        </wps:bodyPr>
                      </wps:wsp>
                      <wps:wsp>
                        <wps:cNvPr id="1433" name="Textbox 1433"/>
                        <wps:cNvSpPr txBox="1"/>
                        <wps:spPr>
                          <a:xfrm>
                            <a:off x="2398101" y="760902"/>
                            <a:ext cx="381635" cy="88265"/>
                          </a:xfrm>
                          <a:prstGeom prst="rect">
                            <a:avLst/>
                          </a:prstGeom>
                        </wps:spPr>
                        <wps:txbx>
                          <w:txbxContent>
                            <w:p>
                              <w:pPr>
                                <w:spacing w:line="137" w:lineRule="exact" w:before="0"/>
                                <w:ind w:left="0" w:right="0" w:firstLine="0"/>
                                <w:jc w:val="left"/>
                                <w:rPr>
                                  <w:rFonts w:ascii="Arial"/>
                                  <w:sz w:val="12"/>
                                </w:rPr>
                              </w:pPr>
                              <w:r>
                                <w:rPr>
                                  <w:rFonts w:ascii="Arial"/>
                                  <w:spacing w:val="-2"/>
                                  <w:sz w:val="12"/>
                                </w:rPr>
                                <w:t>Viewpoints</w:t>
                              </w:r>
                            </w:p>
                          </w:txbxContent>
                        </wps:txbx>
                        <wps:bodyPr wrap="square" lIns="0" tIns="0" rIns="0" bIns="0" rtlCol="0">
                          <a:noAutofit/>
                        </wps:bodyPr>
                      </wps:wsp>
                      <wps:wsp>
                        <wps:cNvPr id="1434" name="Textbox 1434"/>
                        <wps:cNvSpPr txBox="1"/>
                        <wps:spPr>
                          <a:xfrm>
                            <a:off x="1692578" y="333877"/>
                            <a:ext cx="407034" cy="217170"/>
                          </a:xfrm>
                          <a:prstGeom prst="rect">
                            <a:avLst/>
                          </a:prstGeom>
                        </wps:spPr>
                        <wps:txbx>
                          <w:txbxContent>
                            <w:p>
                              <w:pPr>
                                <w:spacing w:line="137" w:lineRule="exact" w:before="0"/>
                                <w:ind w:left="0" w:right="0" w:firstLine="0"/>
                                <w:jc w:val="left"/>
                                <w:rPr>
                                  <w:rFonts w:ascii="Arial"/>
                                  <w:sz w:val="12"/>
                                </w:rPr>
                              </w:pPr>
                              <w:r>
                                <w:rPr>
                                  <w:rFonts w:ascii="Arial"/>
                                  <w:sz w:val="12"/>
                                </w:rPr>
                                <w:t>R-CLC</w:t>
                              </w:r>
                              <w:r>
                                <w:rPr>
                                  <w:rFonts w:ascii="Arial"/>
                                  <w:spacing w:val="-4"/>
                                  <w:sz w:val="12"/>
                                </w:rPr>
                                <w:t> lens</w:t>
                              </w:r>
                            </w:p>
                            <w:p>
                              <w:pPr>
                                <w:spacing w:before="65"/>
                                <w:ind w:left="12" w:right="0" w:firstLine="0"/>
                                <w:jc w:val="left"/>
                                <w:rPr>
                                  <w:rFonts w:ascii="Arial"/>
                                  <w:sz w:val="12"/>
                                </w:rPr>
                              </w:pPr>
                              <w:r>
                                <w:rPr>
                                  <w:rFonts w:ascii="Arial"/>
                                  <w:sz w:val="12"/>
                                </w:rPr>
                                <w:t>L-CLC</w:t>
                              </w:r>
                              <w:r>
                                <w:rPr>
                                  <w:rFonts w:ascii="Arial"/>
                                  <w:spacing w:val="-4"/>
                                  <w:sz w:val="12"/>
                                </w:rPr>
                                <w:t> lens</w:t>
                              </w:r>
                            </w:p>
                          </w:txbxContent>
                        </wps:txbx>
                        <wps:bodyPr wrap="square" lIns="0" tIns="0" rIns="0" bIns="0" rtlCol="0">
                          <a:noAutofit/>
                        </wps:bodyPr>
                      </wps:wsp>
                      <wps:wsp>
                        <wps:cNvPr id="1435" name="Textbox 1435"/>
                        <wps:cNvSpPr txBox="1"/>
                        <wps:spPr>
                          <a:xfrm>
                            <a:off x="3819182" y="62977"/>
                            <a:ext cx="337820" cy="287020"/>
                          </a:xfrm>
                          <a:prstGeom prst="rect">
                            <a:avLst/>
                          </a:prstGeom>
                        </wps:spPr>
                        <wps:txbx>
                          <w:txbxContent>
                            <w:p>
                              <w:pPr>
                                <w:spacing w:before="5"/>
                                <w:ind w:left="0" w:right="0" w:firstLine="0"/>
                                <w:jc w:val="left"/>
                                <w:rPr>
                                  <w:rFonts w:ascii="Arial"/>
                                  <w:b/>
                                  <w:sz w:val="20"/>
                                </w:rPr>
                              </w:pPr>
                              <w:r>
                                <w:rPr>
                                  <w:rFonts w:ascii="Arial"/>
                                  <w:b/>
                                  <w:spacing w:val="-10"/>
                                  <w:sz w:val="20"/>
                                </w:rPr>
                                <w:t>c</w:t>
                              </w:r>
                            </w:p>
                            <w:p>
                              <w:pPr>
                                <w:spacing w:before="76"/>
                                <w:ind w:left="18" w:right="0" w:firstLine="0"/>
                                <w:jc w:val="left"/>
                                <w:rPr>
                                  <w:rFonts w:ascii="Arial"/>
                                  <w:sz w:val="12"/>
                                </w:rPr>
                              </w:pPr>
                              <w:r>
                                <w:rPr>
                                  <w:rFonts w:ascii="Arial"/>
                                  <w:sz w:val="12"/>
                                </w:rPr>
                                <w:t>CLC</w:t>
                              </w:r>
                              <w:r>
                                <w:rPr>
                                  <w:rFonts w:ascii="Arial"/>
                                  <w:spacing w:val="-3"/>
                                  <w:sz w:val="12"/>
                                </w:rPr>
                                <w:t> </w:t>
                              </w:r>
                              <w:r>
                                <w:rPr>
                                  <w:rFonts w:ascii="Arial"/>
                                  <w:spacing w:val="-4"/>
                                  <w:sz w:val="12"/>
                                </w:rPr>
                                <w:t>lens</w:t>
                              </w:r>
                            </w:p>
                          </w:txbxContent>
                        </wps:txbx>
                        <wps:bodyPr wrap="square" lIns="0" tIns="0" rIns="0" bIns="0" rtlCol="0">
                          <a:noAutofit/>
                        </wps:bodyPr>
                      </wps:wsp>
                      <wps:wsp>
                        <wps:cNvPr id="1436" name="Textbox 1436"/>
                        <wps:cNvSpPr txBox="1"/>
                        <wps:spPr>
                          <a:xfrm>
                            <a:off x="1128712" y="1491708"/>
                            <a:ext cx="534035" cy="88265"/>
                          </a:xfrm>
                          <a:prstGeom prst="rect">
                            <a:avLst/>
                          </a:prstGeom>
                        </wps:spPr>
                        <wps:txbx>
                          <w:txbxContent>
                            <w:p>
                              <w:pPr>
                                <w:spacing w:line="137" w:lineRule="exact" w:before="0"/>
                                <w:ind w:left="0" w:right="0" w:firstLine="0"/>
                                <w:jc w:val="left"/>
                                <w:rPr>
                                  <w:rFonts w:ascii="Arial"/>
                                  <w:sz w:val="12"/>
                                </w:rPr>
                              </w:pPr>
                              <w:r>
                                <w:rPr>
                                  <w:rFonts w:ascii="Arial"/>
                                  <w:sz w:val="12"/>
                                </w:rPr>
                                <w:t>In-coupler</w:t>
                              </w:r>
                              <w:r>
                                <w:rPr>
                                  <w:rFonts w:ascii="Arial"/>
                                  <w:spacing w:val="-6"/>
                                  <w:sz w:val="12"/>
                                </w:rPr>
                                <w:t> </w:t>
                              </w:r>
                              <w:r>
                                <w:rPr>
                                  <w:rFonts w:ascii="Arial"/>
                                  <w:spacing w:val="-5"/>
                                  <w:sz w:val="12"/>
                                </w:rPr>
                                <w:t>PVG</w:t>
                              </w:r>
                            </w:p>
                          </w:txbxContent>
                        </wps:txbx>
                        <wps:bodyPr wrap="square" lIns="0" tIns="0" rIns="0" bIns="0" rtlCol="0">
                          <a:noAutofit/>
                        </wps:bodyPr>
                      </wps:wsp>
                      <wps:wsp>
                        <wps:cNvPr id="1437" name="Textbox 1437"/>
                        <wps:cNvSpPr txBox="1"/>
                        <wps:spPr>
                          <a:xfrm>
                            <a:off x="1866930" y="566904"/>
                            <a:ext cx="1967864" cy="278765"/>
                          </a:xfrm>
                          <a:prstGeom prst="rect">
                            <a:avLst/>
                          </a:prstGeom>
                        </wps:spPr>
                        <wps:txbx>
                          <w:txbxContent>
                            <w:p>
                              <w:pPr>
                                <w:spacing w:line="131" w:lineRule="exact" w:before="0"/>
                                <w:ind w:left="0" w:right="849" w:firstLine="0"/>
                                <w:jc w:val="right"/>
                                <w:rPr>
                                  <w:rFonts w:ascii="Arial"/>
                                  <w:sz w:val="12"/>
                                </w:rPr>
                              </w:pPr>
                              <w:r>
                                <w:rPr>
                                  <w:rFonts w:ascii="Arial"/>
                                  <w:spacing w:val="-5"/>
                                  <w:sz w:val="12"/>
                                </w:rPr>
                                <w:t>CP</w:t>
                              </w:r>
                            </w:p>
                            <w:p>
                              <w:pPr>
                                <w:tabs>
                                  <w:tab w:pos="2231" w:val="left" w:leader="none"/>
                                </w:tabs>
                                <w:spacing w:line="152" w:lineRule="exact" w:before="0"/>
                                <w:ind w:left="0" w:right="0" w:firstLine="0"/>
                                <w:jc w:val="left"/>
                                <w:rPr>
                                  <w:rFonts w:ascii="Arial"/>
                                  <w:sz w:val="12"/>
                                </w:rPr>
                              </w:pPr>
                              <w:r>
                                <w:rPr>
                                  <w:rFonts w:ascii="Arial"/>
                                  <w:spacing w:val="-5"/>
                                  <w:position w:val="2"/>
                                  <w:sz w:val="12"/>
                                </w:rPr>
                                <w:t>PR</w:t>
                              </w:r>
                              <w:r>
                                <w:rPr>
                                  <w:rFonts w:ascii="Arial"/>
                                  <w:position w:val="2"/>
                                  <w:sz w:val="12"/>
                                </w:rPr>
                                <w:tab/>
                              </w:r>
                              <w:r>
                                <w:rPr>
                                  <w:rFonts w:ascii="Arial"/>
                                  <w:sz w:val="12"/>
                                </w:rPr>
                                <w:t>Collimation</w:t>
                              </w:r>
                              <w:r>
                                <w:rPr>
                                  <w:rFonts w:ascii="Arial"/>
                                  <w:spacing w:val="-8"/>
                                  <w:sz w:val="12"/>
                                </w:rPr>
                                <w:t> </w:t>
                              </w:r>
                              <w:r>
                                <w:rPr>
                                  <w:rFonts w:ascii="Arial"/>
                                  <w:spacing w:val="-4"/>
                                  <w:sz w:val="12"/>
                                </w:rPr>
                                <w:t>lens</w:t>
                              </w:r>
                            </w:p>
                            <w:p>
                              <w:pPr>
                                <w:spacing w:before="16"/>
                                <w:ind w:left="39" w:right="0" w:firstLine="0"/>
                                <w:jc w:val="left"/>
                                <w:rPr>
                                  <w:rFonts w:ascii="Arial"/>
                                  <w:sz w:val="12"/>
                                </w:rPr>
                              </w:pPr>
                              <w:r>
                                <w:rPr>
                                  <w:rFonts w:ascii="Arial"/>
                                  <w:spacing w:val="-2"/>
                                  <w:sz w:val="12"/>
                                </w:rPr>
                                <w:t>Projector</w:t>
                              </w:r>
                            </w:p>
                          </w:txbxContent>
                        </wps:txbx>
                        <wps:bodyPr wrap="square" lIns="0" tIns="0" rIns="0" bIns="0" rtlCol="0">
                          <a:noAutofit/>
                        </wps:bodyPr>
                      </wps:wsp>
                      <wps:wsp>
                        <wps:cNvPr id="1438" name="Textbox 1438"/>
                        <wps:cNvSpPr txBox="1"/>
                        <wps:spPr>
                          <a:xfrm>
                            <a:off x="3122344" y="355934"/>
                            <a:ext cx="542290" cy="88265"/>
                          </a:xfrm>
                          <a:prstGeom prst="rect">
                            <a:avLst/>
                          </a:prstGeom>
                        </wps:spPr>
                        <wps:txbx>
                          <w:txbxContent>
                            <w:p>
                              <w:pPr>
                                <w:spacing w:line="137" w:lineRule="exact" w:before="0"/>
                                <w:ind w:left="0" w:right="0" w:firstLine="0"/>
                                <w:jc w:val="left"/>
                                <w:rPr>
                                  <w:rFonts w:ascii="Arial"/>
                                  <w:sz w:val="12"/>
                                </w:rPr>
                              </w:pPr>
                              <w:r>
                                <w:rPr>
                                  <w:rFonts w:ascii="Arial"/>
                                  <w:sz w:val="12"/>
                                </w:rPr>
                                <w:t>RH-CLC</w:t>
                              </w:r>
                              <w:r>
                                <w:rPr>
                                  <w:rFonts w:ascii="Arial"/>
                                  <w:spacing w:val="-5"/>
                                  <w:sz w:val="12"/>
                                </w:rPr>
                                <w:t> </w:t>
                              </w:r>
                              <w:r>
                                <w:rPr>
                                  <w:rFonts w:ascii="Arial"/>
                                  <w:spacing w:val="-2"/>
                                  <w:sz w:val="12"/>
                                </w:rPr>
                                <w:t>lenses</w:t>
                              </w:r>
                            </w:p>
                          </w:txbxContent>
                        </wps:txbx>
                        <wps:bodyPr wrap="square" lIns="0" tIns="0" rIns="0" bIns="0" rtlCol="0">
                          <a:noAutofit/>
                        </wps:bodyPr>
                      </wps:wsp>
                      <wps:wsp>
                        <wps:cNvPr id="1439" name="Textbox 1439"/>
                        <wps:cNvSpPr txBox="1"/>
                        <wps:spPr>
                          <a:xfrm>
                            <a:off x="2035244" y="1478260"/>
                            <a:ext cx="521334" cy="88265"/>
                          </a:xfrm>
                          <a:prstGeom prst="rect">
                            <a:avLst/>
                          </a:prstGeom>
                        </wps:spPr>
                        <wps:txbx>
                          <w:txbxContent>
                            <w:p>
                              <w:pPr>
                                <w:spacing w:line="137" w:lineRule="exact" w:before="0"/>
                                <w:ind w:left="0" w:right="0" w:firstLine="0"/>
                                <w:jc w:val="left"/>
                                <w:rPr>
                                  <w:rFonts w:ascii="Arial"/>
                                  <w:sz w:val="12"/>
                                </w:rPr>
                              </w:pPr>
                              <w:r>
                                <w:rPr>
                                  <w:rFonts w:ascii="Arial"/>
                                  <w:sz w:val="12"/>
                                </w:rPr>
                                <w:t>CLC</w:t>
                              </w:r>
                              <w:r>
                                <w:rPr>
                                  <w:rFonts w:ascii="Arial"/>
                                  <w:spacing w:val="-3"/>
                                  <w:sz w:val="12"/>
                                </w:rPr>
                                <w:t> </w:t>
                              </w:r>
                              <w:r>
                                <w:rPr>
                                  <w:rFonts w:ascii="Arial"/>
                                  <w:sz w:val="12"/>
                                </w:rPr>
                                <w:t>lens</w:t>
                              </w:r>
                              <w:r>
                                <w:rPr>
                                  <w:rFonts w:ascii="Arial"/>
                                  <w:spacing w:val="-2"/>
                                  <w:sz w:val="12"/>
                                </w:rPr>
                                <w:t> array</w:t>
                              </w:r>
                            </w:p>
                          </w:txbxContent>
                        </wps:txbx>
                        <wps:bodyPr wrap="square" lIns="0" tIns="0" rIns="0" bIns="0" rtlCol="0">
                          <a:noAutofit/>
                        </wps:bodyPr>
                      </wps:wsp>
                      <wps:wsp>
                        <wps:cNvPr id="1440" name="Textbox 1440"/>
                        <wps:cNvSpPr txBox="1"/>
                        <wps:spPr>
                          <a:xfrm>
                            <a:off x="2282637" y="62977"/>
                            <a:ext cx="618490" cy="254635"/>
                          </a:xfrm>
                          <a:prstGeom prst="rect">
                            <a:avLst/>
                          </a:prstGeom>
                        </wps:spPr>
                        <wps:txbx>
                          <w:txbxContent>
                            <w:p>
                              <w:pPr>
                                <w:spacing w:before="5"/>
                                <w:ind w:left="0" w:right="0" w:firstLine="0"/>
                                <w:jc w:val="left"/>
                                <w:rPr>
                                  <w:rFonts w:ascii="Arial"/>
                                  <w:b/>
                                  <w:sz w:val="20"/>
                                </w:rPr>
                              </w:pPr>
                              <w:r>
                                <w:rPr>
                                  <w:rFonts w:ascii="Arial"/>
                                  <w:b/>
                                  <w:spacing w:val="-10"/>
                                  <w:sz w:val="20"/>
                                </w:rPr>
                                <w:t>b</w:t>
                              </w:r>
                            </w:p>
                            <w:p>
                              <w:pPr>
                                <w:spacing w:before="25"/>
                                <w:ind w:left="0" w:right="0" w:firstLine="0"/>
                                <w:jc w:val="left"/>
                                <w:rPr>
                                  <w:rFonts w:ascii="Arial"/>
                                  <w:sz w:val="12"/>
                                </w:rPr>
                              </w:pPr>
                              <w:r>
                                <w:rPr>
                                  <w:rFonts w:ascii="Arial"/>
                                  <w:sz w:val="12"/>
                                </w:rPr>
                                <w:t>Switchable</w:t>
                              </w:r>
                              <w:r>
                                <w:rPr>
                                  <w:rFonts w:ascii="Arial"/>
                                  <w:spacing w:val="-6"/>
                                  <w:sz w:val="12"/>
                                </w:rPr>
                                <w:t> </w:t>
                              </w:r>
                              <w:r>
                                <w:rPr>
                                  <w:rFonts w:ascii="Arial"/>
                                  <w:spacing w:val="-4"/>
                                  <w:sz w:val="12"/>
                                </w:rPr>
                                <w:t>HWPs</w:t>
                              </w:r>
                            </w:p>
                          </w:txbxContent>
                        </wps:txbx>
                        <wps:bodyPr wrap="square" lIns="0" tIns="0" rIns="0" bIns="0" rtlCol="0">
                          <a:noAutofit/>
                        </wps:bodyPr>
                      </wps:wsp>
                    </wpg:wgp>
                  </a:graphicData>
                </a:graphic>
              </wp:inline>
            </w:drawing>
          </mc:Choice>
          <mc:Fallback>
            <w:pict>
              <v:group style="width:481.9pt;height:251.75pt;mso-position-horizontal-relative:char;mso-position-vertical-relative:line" id="docshapegroup1241" coordorigin="0,0" coordsize="9638,5035">
                <v:shape style="position:absolute;left:1333;top:402;width:1690;height:1104" type="#_x0000_t75" id="docshape1242" stroked="false">
                  <v:imagedata r:id="rId234" o:title=""/>
                </v:shape>
                <v:shape style="position:absolute;left:3760;top:596;width:1431;height:989" type="#_x0000_t75" id="docshape1243" stroked="false">
                  <v:imagedata r:id="rId235" o:title=""/>
                </v:shape>
                <v:shape style="position:absolute;left:5990;top:611;width:1733;height:1020" type="#_x0000_t75" id="docshape1244" stroked="false">
                  <v:imagedata r:id="rId236" o:title=""/>
                </v:shape>
                <v:shape style="position:absolute;left:1870;top:2500;width:2547;height:1083" type="#_x0000_t75" id="docshape1245" stroked="false">
                  <v:imagedata r:id="rId237" o:title=""/>
                </v:shape>
                <v:line style="position:absolute" from="4761,615" to="4901,616" stroked="true" strokeweight=".133pt" strokecolor="#000000">
                  <v:stroke dashstyle="solid"/>
                </v:line>
                <v:shape style="position:absolute;left:4761;top:617;width:153;height:44" id="docshape1246" coordorigin="4761,617" coordsize="153,44" path="m4891,628l4761,655,4761,660,4892,633,4891,628xm4912,626l4901,626,4902,631,4892,633,4893,637,4898,640,4910,638,4914,632,4912,626xm4901,626l4891,628,4892,633,4902,631,4901,626xm4906,617l4894,619,4890,625,4891,628,4901,626,4912,626,4911,621,4906,617xe" filled="true" fillcolor="#000000" stroked="false">
                  <v:path arrowok="t"/>
                  <v:fill type="solid"/>
                </v:shape>
                <v:shape style="position:absolute;left:3761;top:627;width:1000;height:57" id="docshape1247" coordorigin="3761,627" coordsize="1000,57" path="m4761,627l3761,627,3761,640,4761,640,4761,627xm4761,671l3762,671,3762,684,4761,684,4761,671xe" filled="true" fillcolor="#44536a" stroked="false">
                  <v:path arrowok="t"/>
                  <v:fill type="solid"/>
                </v:shape>
                <v:shape style="position:absolute;left:4056;top:1433;width:350;height:64" id="docshape1248" coordorigin="4056,1433" coordsize="350,64" path="m4103,1445l4092,1433,4066,1433,4056,1445,4056,1459,4056,1473,4066,1484,4092,1484,4103,1473,4103,1445xm4405,1457l4395,1445,4369,1445,4359,1457,4359,1471,4359,1485,4369,1496,4395,1496,4405,1485,4405,1457xe" filled="true" fillcolor="#ff0000" stroked="false">
                  <v:path arrowok="t"/>
                  <v:fill type="solid"/>
                </v:shape>
                <v:line style="position:absolute" from="3760,631" to="3688,486" stroked="true" strokeweight=".133pt" strokecolor="#000000">
                  <v:stroke dashstyle="solid"/>
                </v:line>
                <v:shape style="position:absolute;left:3672;top:474;width:1898;height:1326" id="docshape1249" coordorigin="3672,474" coordsize="1898,1326" path="m3762,677l3691,495,3691,495,3694,494,3696,488,3695,485,3692,477,3686,474,3675,478,3672,485,3676,495,3677,495,3683,498,3686,497,3757,679,3762,677xm5570,1620l5279,1413,5236,1474,5207,1453,5166,1511,5194,1532,5151,1592,5443,1799,5570,1620xe" filled="true" fillcolor="#000000" stroked="false">
                  <v:path arrowok="t"/>
                  <v:fill type="solid"/>
                </v:shape>
                <v:shape style="position:absolute;left:4746;top:1040;width:356;height:474" id="docshape1250" coordorigin="4746,1040" coordsize="356,474" path="m5078,1040l4746,1496,4770,1514,5101,1057,5078,1040xe" filled="true" fillcolor="#bebebe" stroked="false">
                  <v:path arrowok="t"/>
                  <v:fill type="solid"/>
                </v:shape>
                <v:rect style="position:absolute;left:6014;top:599;width:792;height:33" id="docshape1251" filled="true" fillcolor="#ffbf00" stroked="false">
                  <v:fill type="solid"/>
                </v:rect>
                <v:shape style="position:absolute;left:6724;top:1358;width:269;height:274" type="#_x0000_t75" id="docshape1252" stroked="false">
                  <v:imagedata r:id="rId238" o:title=""/>
                </v:shape>
                <v:rect style="position:absolute;left:6811;top:598;width:793;height:32" id="docshape1253" filled="true" fillcolor="#ffbf00" stroked="false">
                  <v:fill type="solid"/>
                </v:rect>
                <v:shape style="position:absolute;left:6435;top:629;width:1149;height:1001" id="docshape1254" coordorigin="6435,630" coordsize="1149,1001" path="m6917,1611l6435,630m6863,1630l6848,634m7584,1312l6850,663e" filled="false" stroked="true" strokeweight=".133pt" strokecolor="#000000">
                  <v:path arrowok="t"/>
                  <v:stroke dashstyle="shortdash"/>
                </v:shape>
                <v:shape style="position:absolute;left:2104;top:3584;width:255;height:431" id="docshape1255" coordorigin="2105,3584" coordsize="255,431" path="m2359,3620l2266,3620,2266,3584,2197,3584,2197,3620,2105,3620,2105,4015,2359,4015,2359,3620xe" filled="true" fillcolor="#000000" stroked="false">
                  <v:path arrowok="t"/>
                  <v:fill type="solid"/>
                </v:shape>
                <v:shape style="position:absolute;left:2113;top:3467;width:221;height:49" id="docshape1256" coordorigin="2113,3468" coordsize="221,49" path="m2226,3468l2170,3478,2119,3507,2113,3513,2116,3517,2123,3511,2129,3506,2135,3502,2142,3498,2149,3494,2156,3490,2163,3487,2170,3484,2177,3481,2184,3479,2191,3477,2199,3476,2206,3475,2211,3474,2210,3474,2219,3473,2257,3473,2226,3468xm2305,3504l2304,3505,2303,3506,2303,3508,2304,3510,2305,3510,2334,3517,2333,3515,2328,3515,2326,3513,2321,3508,2320,3508,2305,3504xm2321,3508l2322,3510,2326,3513,2328,3515,2330,3514,2327,3514,2327,3510,2321,3508xm2326,3486l2324,3486,2323,3486,2322,3488,2326,3506,2326,3507,2328,3508,2330,3510,2331,3511,2332,3511,2328,3515,2333,3515,2327,3488,2327,3487,2326,3486xm2327,3510l2327,3513,2327,3513,2327,3514,2331,3511,2327,3510xm2326,3507l2327,3510,2331,3511,2327,3514,2330,3514,2332,3511,2331,3511,2330,3510,2328,3508,2326,3507xm2257,3473l2235,3473,2242,3474,2250,3475,2257,3476,2264,3478,2271,3480,2277,3482,2284,3485,2291,3488,2297,3491,2303,3495,2309,3499,2315,3503,2321,3508,2327,3510,2326,3508,2326,3507,2326,3507,2281,3478,2257,3473xe" filled="true" fillcolor="#ff0000" stroked="false">
                  <v:path arrowok="t"/>
                  <v:fill type="solid"/>
                </v:shape>
                <v:shape style="position:absolute;left:3416;top:3468;width:235;height:235" type="#_x0000_t75" id="docshape1257" stroked="false">
                  <v:imagedata r:id="rId239" o:title=""/>
                </v:shape>
                <v:shape style="position:absolute;left:2670;top:1112;width:285;height:382" id="docshape1258" coordorigin="2671,1112" coordsize="285,382" path="m2912,1112l2671,1465,2713,1494,2955,1141,2912,1112xe" filled="true" fillcolor="#c5dfb3" stroked="false">
                  <v:path arrowok="t"/>
                  <v:fill type="solid"/>
                </v:shape>
                <v:shape style="position:absolute;left:2887;top:1338;width:492;height:447" id="docshape1259" coordorigin="2887,1339" coordsize="492,447" path="m3030,1339l2887,1546,3236,1786,3379,1578,3030,1339xe" filled="true" fillcolor="#000000" stroked="false">
                  <v:path arrowok="t"/>
                  <v:fill type="solid"/>
                </v:shape>
                <v:shape style="position:absolute;left:2871;top:1357;width:195;height:177" type="#_x0000_t75" id="docshape1260" stroked="false">
                  <v:imagedata r:id="rId240" o:title=""/>
                </v:shape>
                <v:shape style="position:absolute;left:1879;top:1543;width:129;height:44" id="docshape1261" coordorigin="1879,1544" coordsize="129,44" path="m1944,1544l1919,1546,1898,1550,1884,1557,1879,1566,1884,1574,1898,1581,1919,1586,1944,1588,1969,1586,1989,1581,2003,1574,2008,1566,2003,1557,1989,1550,1969,1546,1944,1544xe" filled="true" fillcolor="#4472c4" stroked="false">
                  <v:path arrowok="t"/>
                  <v:fill type="solid"/>
                </v:shape>
                <v:shape style="position:absolute;left:1830;top:1505;width:230;height:230" id="docshape1262" coordorigin="1830,1506" coordsize="230,230" path="m1830,1620l1839,1576,1864,1539,1900,1515,1945,1506,1989,1515,2026,1539,2050,1576,2059,1620,2050,1665,2026,1701,1989,1726,1945,1735,1900,1726,1864,1701,1839,1665,1830,1620xe" filled="false" stroked="true" strokeweight=".265pt" strokecolor="#000000">
                  <v:path arrowok="t"/>
                  <v:stroke dashstyle="solid"/>
                </v:shape>
                <v:line style="position:absolute" from="8419,1992" to="1219,1992" stroked="true" strokeweight=".928pt" strokecolor="#bebebe">
                  <v:stroke dashstyle="shortdash"/>
                </v:line>
                <v:shape style="position:absolute;left:4099;top:1494;width:235;height:235" type="#_x0000_t75" id="docshape1263" stroked="false">
                  <v:imagedata r:id="rId241" o:title=""/>
                </v:shape>
                <v:rect style="position:absolute;left:79;top:0;width:9480;height:11" id="docshape1264" filled="true" fillcolor="#000000" stroked="false">
                  <v:fill type="solid"/>
                </v:rect>
                <v:shape style="position:absolute;left:79;top:0;width:9480;height:11" id="docshape1265" coordorigin="79,0" coordsize="9480,11" path="m79,0l9558,0,9558,10,79,10e" filled="false" stroked="true" strokeweight="0pt" strokecolor="#000000">
                  <v:path arrowok="t"/>
                  <v:stroke dashstyle="solid"/>
                </v:shape>
                <v:shape style="position:absolute;left:9558;top:0;width:80;height:81" id="docshape1266" coordorigin="9558,0" coordsize="80,81" path="m9558,0l9558,10,9570,11,9590,18,9608,31,9621,48,9626,68,9628,81,9638,81,9614,23,9572,1,9558,0xe" filled="true" fillcolor="#000000" stroked="false">
                  <v:path arrowok="t"/>
                  <v:fill type="solid"/>
                </v:shape>
                <v:shape style="position:absolute;left:9558;top:0;width:80;height:81" id="docshape1267" coordorigin="9558,0" coordsize="80,81" path="m9558,0l9614,23,9638,81,9628,81,9626,68,9621,48,9608,31,9590,18,9570,11,9558,10e" filled="false" stroked="true" strokeweight="0pt" strokecolor="#000000">
                  <v:path arrowok="t"/>
                  <v:stroke dashstyle="solid"/>
                </v:shape>
                <v:rect style="position:absolute;left:9627;top:80;width:11;height:4875" id="docshape1268" filled="true" fillcolor="#000000" stroked="false">
                  <v:fill type="solid"/>
                </v:rect>
                <v:shape style="position:absolute;left:9627;top:80;width:11;height:4875" id="docshape1269" coordorigin="9628,81" coordsize="11,4875" path="m9638,81l9638,4955,9628,4955,9628,81e" filled="false" stroked="true" strokeweight="0pt" strokecolor="#000000">
                  <v:path arrowok="t"/>
                  <v:stroke dashstyle="solid"/>
                </v:shape>
                <v:shape style="position:absolute;left:9558;top:4954;width:80;height:80" id="docshape1270" coordorigin="9558,4955" coordsize="80,80" path="m9638,4955l9628,4955,9626,4967,9620,4988,9607,5005,9590,5017,9570,5024,9558,5025,9558,5034,9615,5011,9637,4969,9638,4955xe" filled="true" fillcolor="#000000" stroked="false">
                  <v:path arrowok="t"/>
                  <v:fill type="solid"/>
                </v:shape>
                <v:shape style="position:absolute;left:9558;top:4954;width:80;height:80" id="docshape1271" coordorigin="9558,4955" coordsize="80,80" path="m9638,4955l9615,5011,9558,5034,9558,5025,9570,5024,9590,5017,9607,5005,9620,4988,9626,4967,9628,4955e" filled="false" stroked="true" strokeweight="0pt" strokecolor="#000000">
                  <v:path arrowok="t"/>
                  <v:stroke dashstyle="solid"/>
                </v:shape>
                <v:rect style="position:absolute;left:79;top:5025;width:9480;height:10" id="docshape1272" filled="true" fillcolor="#000000" stroked="false">
                  <v:fill type="solid"/>
                </v:rect>
                <v:shape style="position:absolute;left:79;top:5025;width:9480;height:10" id="docshape1273" coordorigin="79,5025" coordsize="9480,10" path="m9558,5034l79,5034,79,5025,9558,5025e" filled="false" stroked="true" strokeweight="0pt" strokecolor="#000000">
                  <v:path arrowok="t"/>
                  <v:stroke dashstyle="solid"/>
                </v:shape>
                <v:shape style="position:absolute;left:0;top:4954;width:80;height:80" id="docshape1274" coordorigin="0,4955" coordsize="80,80" path="m10,4955l0,4955,1,4969,43,5026,79,5034,79,5025,68,5024,48,5017,31,5005,18,4988,11,4967,10,4955xe" filled="true" fillcolor="#000000" stroked="false">
                  <v:path arrowok="t"/>
                  <v:fill type="solid"/>
                </v:shape>
                <v:shape style="position:absolute;left:0;top:4954;width:80;height:80" id="docshape1275" coordorigin="0,4955" coordsize="80,80" path="m79,5034l23,5011,0,4955,10,4955,11,4967,18,4988,31,5005,48,5017,68,5024,79,5025e" filled="false" stroked="true" strokeweight="0pt" strokecolor="#000000">
                  <v:path arrowok="t"/>
                  <v:stroke dashstyle="solid"/>
                </v:shape>
                <v:rect style="position:absolute;left:0;top:80;width:11;height:4875" id="docshape1276" filled="true" fillcolor="#000000" stroked="false">
                  <v:fill type="solid"/>
                </v:rect>
                <v:shape style="position:absolute;left:0;top:80;width:11;height:4875" id="docshape1277" coordorigin="0,80" coordsize="11,4875" path="m0,4955l0,80,10,80,10,4955e" filled="false" stroked="true" strokeweight="0pt" strokecolor="#000000">
                  <v:path arrowok="t"/>
                  <v:stroke dashstyle="solid"/>
                </v:shape>
                <v:shape style="position:absolute;left:0;top:0;width:80;height:81" id="docshape1278" coordorigin="0,0" coordsize="80,81" path="m79,0l24,24,0,81,10,81,11,68,18,47,30,30,47,18,68,11,79,10,79,0xe" filled="true" fillcolor="#000000" stroked="false">
                  <v:path arrowok="t"/>
                  <v:fill type="solid"/>
                </v:shape>
                <v:shape style="position:absolute;left:0;top:0;width:80;height:81" id="docshape1279" coordorigin="0,0" coordsize="80,81" path="m0,81l24,24,79,0,79,10,68,11,47,18,30,30,18,47,11,68,10,81e" filled="false" stroked="true" strokeweight="0pt" strokecolor="#000000">
                  <v:path arrowok="t"/>
                  <v:stroke dashstyle="solid"/>
                </v:shape>
                <v:shape style="position:absolute;left:7604;top:1064;width:541;height:427" type="#_x0000_t202" id="docshape1280" filled="false" stroked="false">
                  <v:textbox inset="0,0,0,0">
                    <w:txbxContent>
                      <w:p>
                        <w:pPr>
                          <w:spacing w:line="249" w:lineRule="auto" w:before="0"/>
                          <w:ind w:left="0" w:right="18" w:firstLine="0"/>
                          <w:jc w:val="both"/>
                          <w:rPr>
                            <w:rFonts w:ascii="Arial"/>
                            <w:sz w:val="12"/>
                          </w:rPr>
                        </w:pPr>
                        <w:bookmarkStart w:name="_bookmark18" w:id="34"/>
                        <w:bookmarkEnd w:id="34"/>
                        <w:r>
                          <w:rPr/>
                        </w:r>
                        <w:r>
                          <w:rPr>
                            <w:rFonts w:ascii="Arial"/>
                            <w:spacing w:val="-2"/>
                            <w:sz w:val="12"/>
                          </w:rPr>
                          <w:t>Tunable</w:t>
                        </w:r>
                        <w:r>
                          <w:rPr>
                            <w:rFonts w:ascii="Arial"/>
                            <w:spacing w:val="40"/>
                            <w:sz w:val="12"/>
                          </w:rPr>
                          <w:t> </w:t>
                        </w:r>
                        <w:r>
                          <w:rPr>
                            <w:rFonts w:ascii="Arial"/>
                            <w:spacing w:val="-2"/>
                            <w:sz w:val="12"/>
                          </w:rPr>
                          <w:t>scanned</w:t>
                        </w:r>
                        <w:r>
                          <w:rPr>
                            <w:rFonts w:ascii="Arial"/>
                            <w:spacing w:val="40"/>
                            <w:sz w:val="12"/>
                          </w:rPr>
                          <w:t> </w:t>
                        </w:r>
                        <w:r>
                          <w:rPr>
                            <w:rFonts w:ascii="Arial"/>
                            <w:sz w:val="12"/>
                          </w:rPr>
                          <w:t>laser</w:t>
                        </w:r>
                        <w:r>
                          <w:rPr>
                            <w:rFonts w:ascii="Arial"/>
                            <w:spacing w:val="-9"/>
                            <w:sz w:val="12"/>
                          </w:rPr>
                          <w:t> </w:t>
                        </w:r>
                        <w:r>
                          <w:rPr>
                            <w:rFonts w:ascii="Arial"/>
                            <w:sz w:val="12"/>
                          </w:rPr>
                          <w:t>rays</w:t>
                        </w:r>
                      </w:p>
                    </w:txbxContent>
                  </v:textbox>
                  <w10:wrap type="none"/>
                </v:shape>
                <v:shape style="position:absolute;left:5558;top:1644;width:247;height:139" type="#_x0000_t202" id="docshape1281" filled="false" stroked="false">
                  <v:textbox inset="0,0,0,0">
                    <w:txbxContent>
                      <w:p>
                        <w:pPr>
                          <w:spacing w:line="137" w:lineRule="exact" w:before="0"/>
                          <w:ind w:left="0" w:right="0" w:firstLine="0"/>
                          <w:jc w:val="left"/>
                          <w:rPr>
                            <w:rFonts w:ascii="Arial"/>
                            <w:sz w:val="12"/>
                          </w:rPr>
                        </w:pPr>
                        <w:r>
                          <w:rPr>
                            <w:rFonts w:ascii="Arial"/>
                            <w:spacing w:val="-5"/>
                            <w:sz w:val="12"/>
                          </w:rPr>
                          <w:t>LBS</w:t>
                        </w:r>
                      </w:p>
                    </w:txbxContent>
                  </v:textbox>
                  <w10:wrap type="none"/>
                </v:shape>
                <v:shape style="position:absolute;left:1263;top:2231;width:143;height:238" type="#_x0000_t202" id="docshape1282" filled="false" stroked="false">
                  <v:textbox inset="0,0,0,0">
                    <w:txbxContent>
                      <w:p>
                        <w:pPr>
                          <w:spacing w:before="5"/>
                          <w:ind w:left="0" w:right="0" w:firstLine="0"/>
                          <w:jc w:val="left"/>
                          <w:rPr>
                            <w:rFonts w:ascii="Arial"/>
                            <w:b/>
                            <w:sz w:val="20"/>
                          </w:rPr>
                        </w:pPr>
                        <w:r>
                          <w:rPr>
                            <w:rFonts w:ascii="Arial"/>
                            <w:b/>
                            <w:spacing w:val="-10"/>
                            <w:sz w:val="20"/>
                          </w:rPr>
                          <w:t>d</w:t>
                        </w:r>
                      </w:p>
                    </w:txbxContent>
                  </v:textbox>
                  <w10:wrap type="none"/>
                </v:shape>
                <v:shape style="position:absolute;left:120;top:4071;width:9420;height:856" type="#_x0000_t202" id="docshape1283" filled="false" stroked="false">
                  <v:textbox inset="0,0,0,0">
                    <w:txbxContent>
                      <w:p>
                        <w:pPr>
                          <w:spacing w:line="137" w:lineRule="exact" w:before="0"/>
                          <w:ind w:left="1986" w:right="0" w:firstLine="0"/>
                          <w:jc w:val="left"/>
                          <w:rPr>
                            <w:rFonts w:ascii="Arial"/>
                            <w:sz w:val="12"/>
                          </w:rPr>
                        </w:pPr>
                        <w:r>
                          <w:rPr>
                            <w:rFonts w:ascii="Arial"/>
                            <w:spacing w:val="-5"/>
                            <w:sz w:val="12"/>
                          </w:rPr>
                          <w:t>LBS</w:t>
                        </w:r>
                      </w:p>
                      <w:p>
                        <w:pPr>
                          <w:spacing w:line="252" w:lineRule="auto" w:before="121"/>
                          <w:ind w:left="0" w:right="18" w:firstLine="0"/>
                          <w:jc w:val="both"/>
                          <w:rPr>
                            <w:rFonts w:ascii="Myriad Pro Light"/>
                            <w:b w:val="0"/>
                            <w:sz w:val="16"/>
                          </w:rPr>
                        </w:pPr>
                        <w:r>
                          <w:rPr>
                            <w:rFonts w:ascii="Gill Sans MT"/>
                            <w:w w:val="105"/>
                            <w:sz w:val="16"/>
                          </w:rPr>
                          <w:t>Fig.</w:t>
                        </w:r>
                        <w:r>
                          <w:rPr>
                            <w:rFonts w:ascii="Gill Sans MT"/>
                            <w:spacing w:val="-12"/>
                            <w:w w:val="105"/>
                            <w:sz w:val="16"/>
                          </w:rPr>
                          <w:t> </w:t>
                        </w:r>
                        <w:r>
                          <w:rPr>
                            <w:rFonts w:ascii="Gill Sans MT"/>
                            <w:w w:val="105"/>
                            <w:sz w:val="16"/>
                          </w:rPr>
                          <w:t>16</w:t>
                        </w:r>
                        <w:r>
                          <w:rPr>
                            <w:rFonts w:ascii="Gill Sans MT"/>
                            <w:spacing w:val="-12"/>
                            <w:w w:val="105"/>
                            <w:sz w:val="16"/>
                          </w:rPr>
                          <w:t> </w:t>
                        </w:r>
                        <w:r>
                          <w:rPr>
                            <w:rFonts w:ascii="Gill Sans MT"/>
                            <w:w w:val="105"/>
                            <w:sz w:val="16"/>
                          </w:rPr>
                          <w:t>Schemes</w:t>
                        </w:r>
                        <w:r>
                          <w:rPr>
                            <w:rFonts w:ascii="Gill Sans MT"/>
                            <w:spacing w:val="-11"/>
                            <w:w w:val="105"/>
                            <w:sz w:val="16"/>
                          </w:rPr>
                          <w:t> </w:t>
                        </w:r>
                        <w:r>
                          <w:rPr>
                            <w:rFonts w:ascii="Gill Sans MT"/>
                            <w:w w:val="105"/>
                            <w:sz w:val="16"/>
                          </w:rPr>
                          <w:t>for</w:t>
                        </w:r>
                        <w:r>
                          <w:rPr>
                            <w:rFonts w:ascii="Gill Sans MT"/>
                            <w:spacing w:val="-12"/>
                            <w:w w:val="105"/>
                            <w:sz w:val="16"/>
                          </w:rPr>
                          <w:t> </w:t>
                        </w:r>
                        <w:r>
                          <w:rPr>
                            <w:rFonts w:ascii="Gill Sans MT"/>
                            <w:w w:val="105"/>
                            <w:sz w:val="16"/>
                          </w:rPr>
                          <w:t>off-axis</w:t>
                        </w:r>
                        <w:r>
                          <w:rPr>
                            <w:rFonts w:ascii="Gill Sans MT"/>
                            <w:spacing w:val="-12"/>
                            <w:w w:val="105"/>
                            <w:sz w:val="16"/>
                          </w:rPr>
                          <w:t> </w:t>
                        </w:r>
                        <w:r>
                          <w:rPr>
                            <w:rFonts w:ascii="Gill Sans MT"/>
                            <w:w w:val="105"/>
                            <w:sz w:val="16"/>
                          </w:rPr>
                          <w:t>CLC</w:t>
                        </w:r>
                        <w:r>
                          <w:rPr>
                            <w:rFonts w:ascii="Gill Sans MT"/>
                            <w:spacing w:val="-12"/>
                            <w:w w:val="105"/>
                            <w:sz w:val="16"/>
                          </w:rPr>
                          <w:t> </w:t>
                        </w:r>
                        <w:r>
                          <w:rPr>
                            <w:rFonts w:ascii="Gill Sans MT"/>
                            <w:w w:val="105"/>
                            <w:sz w:val="16"/>
                          </w:rPr>
                          <w:t>lens</w:t>
                        </w:r>
                        <w:r>
                          <w:rPr>
                            <w:rFonts w:ascii="Gill Sans MT"/>
                            <w:spacing w:val="-11"/>
                            <w:w w:val="105"/>
                            <w:sz w:val="16"/>
                          </w:rPr>
                          <w:t> </w:t>
                        </w:r>
                        <w:r>
                          <w:rPr>
                            <w:rFonts w:ascii="Gill Sans MT"/>
                            <w:w w:val="105"/>
                            <w:sz w:val="16"/>
                          </w:rPr>
                          <w:t>and</w:t>
                        </w:r>
                        <w:r>
                          <w:rPr>
                            <w:rFonts w:ascii="Gill Sans MT"/>
                            <w:spacing w:val="-12"/>
                            <w:w w:val="105"/>
                            <w:sz w:val="16"/>
                          </w:rPr>
                          <w:t> </w:t>
                        </w:r>
                        <w:r>
                          <w:rPr>
                            <w:rFonts w:ascii="Gill Sans MT"/>
                            <w:w w:val="105"/>
                            <w:sz w:val="16"/>
                          </w:rPr>
                          <w:t>applications</w:t>
                        </w:r>
                        <w:r>
                          <w:rPr>
                            <w:rFonts w:ascii="Gill Sans MT"/>
                            <w:spacing w:val="-12"/>
                            <w:w w:val="105"/>
                            <w:sz w:val="16"/>
                          </w:rPr>
                          <w:t> </w:t>
                        </w:r>
                        <w:r>
                          <w:rPr>
                            <w:rFonts w:ascii="Gill Sans MT"/>
                            <w:w w:val="105"/>
                            <w:sz w:val="16"/>
                          </w:rPr>
                          <w:t>in</w:t>
                        </w:r>
                        <w:r>
                          <w:rPr>
                            <w:rFonts w:ascii="Gill Sans MT"/>
                            <w:spacing w:val="-11"/>
                            <w:w w:val="105"/>
                            <w:sz w:val="16"/>
                          </w:rPr>
                          <w:t> </w:t>
                        </w:r>
                        <w:r>
                          <w:rPr>
                            <w:rFonts w:ascii="Gill Sans MT"/>
                            <w:w w:val="105"/>
                            <w:sz w:val="16"/>
                          </w:rPr>
                          <w:t>AR</w:t>
                        </w:r>
                        <w:r>
                          <w:rPr>
                            <w:rFonts w:ascii="Gill Sans MT"/>
                            <w:spacing w:val="-12"/>
                            <w:w w:val="105"/>
                            <w:sz w:val="16"/>
                          </w:rPr>
                          <w:t> </w:t>
                        </w:r>
                        <w:r>
                          <w:rPr>
                            <w:rFonts w:ascii="Gill Sans MT"/>
                            <w:w w:val="105"/>
                            <w:sz w:val="16"/>
                          </w:rPr>
                          <w:t>system.</w:t>
                        </w:r>
                        <w:r>
                          <w:rPr>
                            <w:rFonts w:ascii="Gill Sans MT"/>
                            <w:spacing w:val="-12"/>
                            <w:w w:val="105"/>
                            <w:sz w:val="16"/>
                          </w:rPr>
                          <w:t> </w:t>
                        </w:r>
                        <w:r>
                          <w:rPr>
                            <w:rFonts w:ascii="Gill Sans MT"/>
                            <w:w w:val="105"/>
                            <w:sz w:val="16"/>
                          </w:rPr>
                          <w:t>a</w:t>
                        </w:r>
                        <w:r>
                          <w:rPr>
                            <w:rFonts w:ascii="Gill Sans MT"/>
                            <w:spacing w:val="-11"/>
                            <w:w w:val="105"/>
                            <w:sz w:val="16"/>
                          </w:rPr>
                          <w:t> </w:t>
                        </w:r>
                        <w:r>
                          <w:rPr>
                            <w:rFonts w:ascii="Myriad Pro Light"/>
                            <w:b w:val="0"/>
                            <w:w w:val="105"/>
                            <w:sz w:val="16"/>
                          </w:rPr>
                          <w:t>Doubled</w:t>
                        </w:r>
                        <w:r>
                          <w:rPr>
                            <w:rFonts w:ascii="Myriad Pro Light"/>
                            <w:b w:val="0"/>
                            <w:spacing w:val="-9"/>
                            <w:w w:val="105"/>
                            <w:sz w:val="16"/>
                          </w:rPr>
                          <w:t> </w:t>
                        </w:r>
                        <w:r>
                          <w:rPr>
                            <w:rFonts w:ascii="Myriad Pro Light"/>
                            <w:b w:val="0"/>
                            <w:w w:val="105"/>
                            <w:sz w:val="16"/>
                          </w:rPr>
                          <w:t>FoV</w:t>
                        </w:r>
                        <w:r>
                          <w:rPr>
                            <w:rFonts w:ascii="Myriad Pro Light"/>
                            <w:b w:val="0"/>
                            <w:spacing w:val="-10"/>
                            <w:w w:val="105"/>
                            <w:sz w:val="16"/>
                          </w:rPr>
                          <w:t> </w:t>
                        </w:r>
                        <w:r>
                          <w:rPr>
                            <w:rFonts w:ascii="Myriad Pro Light"/>
                            <w:b w:val="0"/>
                            <w:w w:val="105"/>
                            <w:sz w:val="16"/>
                          </w:rPr>
                          <w:t>AR</w:t>
                        </w:r>
                        <w:r>
                          <w:rPr>
                            <w:rFonts w:ascii="Myriad Pro Light"/>
                            <w:b w:val="0"/>
                            <w:spacing w:val="-9"/>
                            <w:w w:val="105"/>
                            <w:sz w:val="16"/>
                          </w:rPr>
                          <w:t> </w:t>
                        </w:r>
                        <w:r>
                          <w:rPr>
                            <w:rFonts w:ascii="Myriad Pro Light"/>
                            <w:b w:val="0"/>
                            <w:w w:val="105"/>
                            <w:sz w:val="16"/>
                          </w:rPr>
                          <w:t>display;</w:t>
                        </w:r>
                        <w:r>
                          <w:rPr>
                            <w:rFonts w:ascii="Myriad Pro Light"/>
                            <w:b w:val="0"/>
                            <w:spacing w:val="-9"/>
                            <w:w w:val="105"/>
                            <w:sz w:val="16"/>
                          </w:rPr>
                          <w:t> </w:t>
                        </w:r>
                        <w:r>
                          <w:rPr>
                            <w:rFonts w:ascii="Gill Sans MT"/>
                            <w:w w:val="105"/>
                            <w:sz w:val="16"/>
                          </w:rPr>
                          <w:t>b</w:t>
                        </w:r>
                        <w:r>
                          <w:rPr>
                            <w:rFonts w:ascii="Gill Sans MT"/>
                            <w:spacing w:val="-12"/>
                            <w:w w:val="105"/>
                            <w:sz w:val="16"/>
                          </w:rPr>
                          <w:t> </w:t>
                        </w:r>
                        <w:r>
                          <w:rPr>
                            <w:rFonts w:ascii="Myriad Pro Light"/>
                            <w:b w:val="0"/>
                            <w:w w:val="105"/>
                            <w:sz w:val="16"/>
                          </w:rPr>
                          <w:t>Pupil</w:t>
                        </w:r>
                        <w:r>
                          <w:rPr>
                            <w:rFonts w:ascii="Myriad Pro Light"/>
                            <w:b w:val="0"/>
                            <w:spacing w:val="-9"/>
                            <w:w w:val="105"/>
                            <w:sz w:val="16"/>
                          </w:rPr>
                          <w:t> </w:t>
                        </w:r>
                        <w:r>
                          <w:rPr>
                            <w:rFonts w:ascii="Myriad Pro Light"/>
                            <w:b w:val="0"/>
                            <w:w w:val="105"/>
                            <w:sz w:val="16"/>
                          </w:rPr>
                          <w:t>steering</w:t>
                        </w:r>
                        <w:r>
                          <w:rPr>
                            <w:rFonts w:ascii="Myriad Pro Light"/>
                            <w:b w:val="0"/>
                            <w:spacing w:val="-9"/>
                            <w:w w:val="105"/>
                            <w:sz w:val="16"/>
                          </w:rPr>
                          <w:t> </w:t>
                        </w:r>
                        <w:r>
                          <w:rPr>
                            <w:rFonts w:ascii="Myriad Pro Light"/>
                            <w:b w:val="0"/>
                            <w:w w:val="105"/>
                            <w:sz w:val="16"/>
                          </w:rPr>
                          <w:t>Maxwellian</w:t>
                        </w:r>
                        <w:r>
                          <w:rPr>
                            <w:rFonts w:ascii="Myriad Pro Light"/>
                            <w:b w:val="0"/>
                            <w:spacing w:val="-9"/>
                            <w:w w:val="105"/>
                            <w:sz w:val="16"/>
                          </w:rPr>
                          <w:t> </w:t>
                        </w:r>
                        <w:r>
                          <w:rPr>
                            <w:rFonts w:ascii="Myriad Pro Light"/>
                            <w:b w:val="0"/>
                            <w:w w:val="105"/>
                            <w:sz w:val="16"/>
                          </w:rPr>
                          <w:t>AR</w:t>
                        </w:r>
                        <w:r>
                          <w:rPr>
                            <w:rFonts w:ascii="Myriad Pro Light"/>
                            <w:b w:val="0"/>
                            <w:spacing w:val="-4"/>
                            <w:w w:val="105"/>
                            <w:sz w:val="16"/>
                          </w:rPr>
                          <w:t> </w:t>
                        </w:r>
                        <w:r>
                          <w:rPr>
                            <w:rFonts w:ascii="Myriad Pro Light"/>
                            <w:b w:val="0"/>
                            <w:w w:val="105"/>
                            <w:sz w:val="16"/>
                          </w:rPr>
                          <w:t>display;</w:t>
                        </w:r>
                        <w:r>
                          <w:rPr>
                            <w:rFonts w:ascii="Myriad Pro Light"/>
                            <w:b w:val="0"/>
                            <w:spacing w:val="-4"/>
                            <w:w w:val="105"/>
                            <w:sz w:val="16"/>
                          </w:rPr>
                          <w:t> </w:t>
                        </w:r>
                        <w:r>
                          <w:rPr>
                            <w:rFonts w:ascii="Gill Sans MT"/>
                            <w:w w:val="105"/>
                            <w:sz w:val="16"/>
                          </w:rPr>
                          <w:t>c</w:t>
                        </w:r>
                        <w:r>
                          <w:rPr>
                            <w:rFonts w:ascii="Gill Sans MT"/>
                            <w:spacing w:val="-12"/>
                            <w:w w:val="105"/>
                            <w:sz w:val="16"/>
                          </w:rPr>
                          <w:t> </w:t>
                        </w:r>
                        <w:r>
                          <w:rPr>
                            <w:rFonts w:ascii="Myriad Pro Light"/>
                            <w:b w:val="0"/>
                            <w:w w:val="105"/>
                            <w:sz w:val="16"/>
                          </w:rPr>
                          <w:t>Gaze-</w:t>
                        </w:r>
                        <w:r>
                          <w:rPr>
                            <w:rFonts w:ascii="Myriad Pro Light"/>
                            <w:b w:val="0"/>
                            <w:spacing w:val="40"/>
                            <w:w w:val="105"/>
                            <w:sz w:val="16"/>
                          </w:rPr>
                          <w:t> </w:t>
                        </w:r>
                        <w:r>
                          <w:rPr>
                            <w:rFonts w:ascii="Myriad Pro Light"/>
                            <w:b w:val="0"/>
                            <w:sz w:val="16"/>
                          </w:rPr>
                          <w:t>matched</w:t>
                        </w:r>
                        <w:r>
                          <w:rPr>
                            <w:rFonts w:ascii="Myriad Pro Light"/>
                            <w:b w:val="0"/>
                            <w:spacing w:val="-2"/>
                            <w:sz w:val="16"/>
                          </w:rPr>
                          <w:t> </w:t>
                        </w:r>
                        <w:r>
                          <w:rPr>
                            <w:rFonts w:ascii="Myriad Pro Light"/>
                            <w:b w:val="0"/>
                            <w:sz w:val="16"/>
                          </w:rPr>
                          <w:t>pupil</w:t>
                        </w:r>
                        <w:r>
                          <w:rPr>
                            <w:rFonts w:ascii="Myriad Pro Light"/>
                            <w:b w:val="0"/>
                            <w:spacing w:val="-1"/>
                            <w:sz w:val="16"/>
                          </w:rPr>
                          <w:t> </w:t>
                        </w:r>
                        <w:r>
                          <w:rPr>
                            <w:rFonts w:ascii="Myriad Pro Light"/>
                            <w:b w:val="0"/>
                            <w:sz w:val="16"/>
                          </w:rPr>
                          <w:t>steering</w:t>
                        </w:r>
                        <w:r>
                          <w:rPr>
                            <w:rFonts w:ascii="Myriad Pro Light"/>
                            <w:b w:val="0"/>
                            <w:spacing w:val="-1"/>
                            <w:sz w:val="16"/>
                          </w:rPr>
                          <w:t> </w:t>
                        </w:r>
                        <w:r>
                          <w:rPr>
                            <w:rFonts w:ascii="Myriad Pro Light"/>
                            <w:b w:val="0"/>
                            <w:sz w:val="16"/>
                          </w:rPr>
                          <w:t>Maxwellian</w:t>
                        </w:r>
                        <w:r>
                          <w:rPr>
                            <w:rFonts w:ascii="Myriad Pro Light"/>
                            <w:b w:val="0"/>
                            <w:spacing w:val="-1"/>
                            <w:sz w:val="16"/>
                          </w:rPr>
                          <w:t> </w:t>
                        </w:r>
                        <w:r>
                          <w:rPr>
                            <w:rFonts w:ascii="Myriad Pro Light"/>
                            <w:b w:val="0"/>
                            <w:sz w:val="16"/>
                          </w:rPr>
                          <w:t>display.</w:t>
                        </w:r>
                        <w:r>
                          <w:rPr>
                            <w:rFonts w:ascii="Myriad Pro Light"/>
                            <w:b w:val="0"/>
                            <w:spacing w:val="-1"/>
                            <w:sz w:val="16"/>
                          </w:rPr>
                          <w:t> </w:t>
                        </w:r>
                        <w:r>
                          <w:rPr>
                            <w:rFonts w:ascii="Gill Sans MT"/>
                            <w:sz w:val="16"/>
                          </w:rPr>
                          <w:t>d</w:t>
                        </w:r>
                        <w:r>
                          <w:rPr>
                            <w:rFonts w:ascii="Gill Sans MT"/>
                            <w:spacing w:val="-10"/>
                            <w:sz w:val="16"/>
                          </w:rPr>
                          <w:t> </w:t>
                        </w:r>
                        <w:r>
                          <w:rPr>
                            <w:rFonts w:ascii="Myriad Pro Light"/>
                            <w:b w:val="0"/>
                            <w:sz w:val="16"/>
                          </w:rPr>
                          <w:t>Scanning</w:t>
                        </w:r>
                        <w:r>
                          <w:rPr>
                            <w:rFonts w:ascii="Myriad Pro Light"/>
                            <w:b w:val="0"/>
                            <w:spacing w:val="-1"/>
                            <w:sz w:val="16"/>
                          </w:rPr>
                          <w:t> </w:t>
                        </w:r>
                        <w:r>
                          <w:rPr>
                            <w:rFonts w:ascii="Myriad Pro Light"/>
                            <w:b w:val="0"/>
                            <w:sz w:val="16"/>
                          </w:rPr>
                          <w:t>waveguide</w:t>
                        </w:r>
                        <w:r>
                          <w:rPr>
                            <w:rFonts w:ascii="Myriad Pro Light"/>
                            <w:b w:val="0"/>
                            <w:spacing w:val="-1"/>
                            <w:sz w:val="16"/>
                          </w:rPr>
                          <w:t> </w:t>
                        </w:r>
                        <w:r>
                          <w:rPr>
                            <w:rFonts w:ascii="Myriad Pro Light"/>
                            <w:b w:val="0"/>
                            <w:sz w:val="16"/>
                          </w:rPr>
                          <w:t>AR</w:t>
                        </w:r>
                        <w:r>
                          <w:rPr>
                            <w:rFonts w:ascii="Myriad Pro Light"/>
                            <w:b w:val="0"/>
                            <w:spacing w:val="-1"/>
                            <w:sz w:val="16"/>
                          </w:rPr>
                          <w:t> </w:t>
                        </w:r>
                        <w:r>
                          <w:rPr>
                            <w:rFonts w:ascii="Myriad Pro Light"/>
                            <w:b w:val="0"/>
                            <w:sz w:val="16"/>
                          </w:rPr>
                          <w:t>display.</w:t>
                        </w:r>
                        <w:r>
                          <w:rPr>
                            <w:rFonts w:ascii="Myriad Pro Light"/>
                            <w:b w:val="0"/>
                            <w:spacing w:val="-1"/>
                            <w:sz w:val="16"/>
                          </w:rPr>
                          <w:t> </w:t>
                        </w:r>
                        <w:r>
                          <w:rPr>
                            <w:rFonts w:ascii="Myriad Pro Light"/>
                            <w:b w:val="0"/>
                            <w:sz w:val="16"/>
                          </w:rPr>
                          <w:t>LBS: laser</w:t>
                        </w:r>
                        <w:r>
                          <w:rPr>
                            <w:rFonts w:ascii="Myriad Pro Light"/>
                            <w:b w:val="0"/>
                            <w:spacing w:val="-1"/>
                            <w:sz w:val="16"/>
                          </w:rPr>
                          <w:t> </w:t>
                        </w:r>
                        <w:r>
                          <w:rPr>
                            <w:rFonts w:ascii="Myriad Pro Light"/>
                            <w:b w:val="0"/>
                            <w:sz w:val="16"/>
                          </w:rPr>
                          <w:t>beam</w:t>
                        </w:r>
                        <w:r>
                          <w:rPr>
                            <w:rFonts w:ascii="Myriad Pro Light"/>
                            <w:b w:val="0"/>
                            <w:spacing w:val="-1"/>
                            <w:sz w:val="16"/>
                          </w:rPr>
                          <w:t> </w:t>
                        </w:r>
                        <w:r>
                          <w:rPr>
                            <w:rFonts w:ascii="Myriad Pro Light"/>
                            <w:b w:val="0"/>
                            <w:sz w:val="16"/>
                          </w:rPr>
                          <w:t>scanning.</w:t>
                        </w:r>
                        <w:r>
                          <w:rPr>
                            <w:rFonts w:ascii="Myriad Pro Light"/>
                            <w:b w:val="0"/>
                            <w:spacing w:val="-1"/>
                            <w:sz w:val="16"/>
                          </w:rPr>
                          <w:t> </w:t>
                        </w:r>
                        <w:r>
                          <w:rPr>
                            <w:rFonts w:ascii="Myriad Pro Light"/>
                            <w:b w:val="0"/>
                            <w:sz w:val="16"/>
                          </w:rPr>
                          <w:t>Reproduced</w:t>
                        </w:r>
                        <w:r>
                          <w:rPr>
                            <w:rFonts w:ascii="Myriad Pro Light"/>
                            <w:b w:val="0"/>
                            <w:spacing w:val="-1"/>
                            <w:sz w:val="16"/>
                          </w:rPr>
                          <w:t> </w:t>
                        </w:r>
                        <w:r>
                          <w:rPr>
                            <w:rFonts w:ascii="Myriad Pro Light"/>
                            <w:b w:val="0"/>
                            <w:sz w:val="16"/>
                          </w:rPr>
                          <w:t>from</w:t>
                        </w:r>
                        <w:r>
                          <w:rPr>
                            <w:rFonts w:ascii="Myriad Pro Light"/>
                            <w:b w:val="0"/>
                            <w:spacing w:val="-1"/>
                            <w:sz w:val="16"/>
                          </w:rPr>
                          <w:t> </w:t>
                        </w:r>
                        <w:r>
                          <w:rPr>
                            <w:rFonts w:ascii="Gill Sans MT"/>
                            <w:sz w:val="16"/>
                          </w:rPr>
                          <w:t>d</w:t>
                        </w:r>
                        <w:r>
                          <w:rPr>
                            <w:rFonts w:ascii="Gill Sans MT"/>
                            <w:spacing w:val="-10"/>
                            <w:sz w:val="16"/>
                          </w:rPr>
                          <w:t> </w:t>
                        </w:r>
                        <w:r>
                          <w:rPr>
                            <w:rFonts w:ascii="Myriad Pro Light"/>
                            <w:b w:val="0"/>
                            <w:sz w:val="16"/>
                          </w:rPr>
                          <w:t>ref.</w:t>
                        </w:r>
                        <w:r>
                          <w:rPr>
                            <w:rFonts w:ascii="Myriad Pro Light"/>
                            <w:b w:val="0"/>
                            <w:spacing w:val="-1"/>
                            <w:sz w:val="16"/>
                          </w:rPr>
                          <w:t> </w:t>
                        </w:r>
                        <w:hyperlink w:history="true" w:anchor="_bookmark180">
                          <w:r>
                            <w:rPr>
                              <w:rFonts w:ascii="Myriad Pro Light"/>
                              <w:b w:val="0"/>
                              <w:color w:val="0000FF"/>
                              <w:sz w:val="16"/>
                              <w:vertAlign w:val="superscript"/>
                            </w:rPr>
                            <w:t>229</w:t>
                          </w:r>
                        </w:hyperlink>
                        <w:r>
                          <w:rPr>
                            <w:rFonts w:ascii="Myriad Pro Light"/>
                            <w:b w:val="0"/>
                            <w:color w:val="0000FF"/>
                            <w:spacing w:val="-1"/>
                            <w:sz w:val="16"/>
                            <w:vertAlign w:val="baseline"/>
                          </w:rPr>
                          <w:t> </w:t>
                        </w:r>
                        <w:r>
                          <w:rPr>
                            <w:rFonts w:ascii="Myriad Pro Light"/>
                            <w:b w:val="0"/>
                            <w:sz w:val="16"/>
                            <w:vertAlign w:val="baseline"/>
                          </w:rPr>
                          <w:t>with</w:t>
                        </w:r>
                        <w:r>
                          <w:rPr>
                            <w:rFonts w:ascii="Myriad Pro Light"/>
                            <w:b w:val="0"/>
                            <w:spacing w:val="-1"/>
                            <w:sz w:val="16"/>
                            <w:vertAlign w:val="baseline"/>
                          </w:rPr>
                          <w:t> </w:t>
                        </w:r>
                        <w:r>
                          <w:rPr>
                            <w:rFonts w:ascii="Myriad Pro Light"/>
                            <w:b w:val="0"/>
                            <w:sz w:val="16"/>
                            <w:vertAlign w:val="baseline"/>
                          </w:rPr>
                          <w:t>permission</w:t>
                        </w:r>
                        <w:r>
                          <w:rPr>
                            <w:rFonts w:ascii="Myriad Pro Light"/>
                            <w:b w:val="0"/>
                            <w:spacing w:val="40"/>
                            <w:w w:val="105"/>
                            <w:sz w:val="16"/>
                            <w:vertAlign w:val="baseline"/>
                          </w:rPr>
                          <w:t> </w:t>
                        </w:r>
                        <w:r>
                          <w:rPr>
                            <w:rFonts w:ascii="Myriad Pro Light"/>
                            <w:b w:val="0"/>
                            <w:w w:val="105"/>
                            <w:sz w:val="16"/>
                            <w:vertAlign w:val="baseline"/>
                          </w:rPr>
                          <w:t>from The Optical Society</w:t>
                        </w:r>
                      </w:p>
                    </w:txbxContent>
                  </v:textbox>
                  <w10:wrap type="none"/>
                </v:shape>
                <v:shape style="position:absolute;left:2083;top:393;width:454;height:139" type="#_x0000_t202" id="docshape1284" filled="false" stroked="false">
                  <v:textbox inset="0,0,0,0">
                    <w:txbxContent>
                      <w:p>
                        <w:pPr>
                          <w:spacing w:line="137" w:lineRule="exact" w:before="0"/>
                          <w:ind w:left="0" w:right="0" w:firstLine="0"/>
                          <w:jc w:val="left"/>
                          <w:rPr>
                            <w:rFonts w:ascii="Arial"/>
                            <w:sz w:val="12"/>
                          </w:rPr>
                        </w:pPr>
                        <w:r>
                          <w:rPr>
                            <w:rFonts w:ascii="Arial"/>
                            <w:sz w:val="12"/>
                          </w:rPr>
                          <w:t>Image</w:t>
                        </w:r>
                        <w:r>
                          <w:rPr>
                            <w:rFonts w:ascii="Arial"/>
                            <w:spacing w:val="-4"/>
                            <w:sz w:val="12"/>
                          </w:rPr>
                          <w:t> </w:t>
                        </w:r>
                        <w:r>
                          <w:rPr>
                            <w:rFonts w:ascii="Arial"/>
                            <w:spacing w:val="-10"/>
                            <w:sz w:val="12"/>
                          </w:rPr>
                          <w:t>2</w:t>
                        </w:r>
                      </w:p>
                    </w:txbxContent>
                  </v:textbox>
                  <w10:wrap type="none"/>
                </v:shape>
                <v:shape style="position:absolute;left:1263;top:99;width:454;height:455" type="#_x0000_t202" id="docshape1285" filled="false" stroked="false">
                  <v:textbox inset="0,0,0,0">
                    <w:txbxContent>
                      <w:p>
                        <w:pPr>
                          <w:spacing w:before="5"/>
                          <w:ind w:left="0" w:right="0" w:firstLine="0"/>
                          <w:jc w:val="left"/>
                          <w:rPr>
                            <w:rFonts w:ascii="Arial"/>
                            <w:b/>
                            <w:sz w:val="20"/>
                          </w:rPr>
                        </w:pPr>
                        <w:r>
                          <w:rPr>
                            <w:rFonts w:ascii="Arial"/>
                            <w:b/>
                            <w:spacing w:val="-10"/>
                            <w:sz w:val="20"/>
                          </w:rPr>
                          <w:t>a</w:t>
                        </w:r>
                      </w:p>
                      <w:p>
                        <w:pPr>
                          <w:spacing w:before="80"/>
                          <w:ind w:left="0" w:right="0" w:firstLine="0"/>
                          <w:jc w:val="left"/>
                          <w:rPr>
                            <w:rFonts w:ascii="Arial"/>
                            <w:sz w:val="12"/>
                          </w:rPr>
                        </w:pPr>
                        <w:r>
                          <w:rPr>
                            <w:rFonts w:ascii="Arial"/>
                            <w:sz w:val="12"/>
                          </w:rPr>
                          <w:t>Image</w:t>
                        </w:r>
                        <w:r>
                          <w:rPr>
                            <w:rFonts w:ascii="Arial"/>
                            <w:spacing w:val="-4"/>
                            <w:sz w:val="12"/>
                          </w:rPr>
                          <w:t> </w:t>
                        </w:r>
                        <w:r>
                          <w:rPr>
                            <w:rFonts w:ascii="Arial"/>
                            <w:spacing w:val="-10"/>
                            <w:sz w:val="12"/>
                          </w:rPr>
                          <w:t>1</w:t>
                        </w:r>
                      </w:p>
                    </w:txbxContent>
                  </v:textbox>
                  <w10:wrap type="none"/>
                </v:shape>
                <v:shape style="position:absolute;left:3776;top:1198;width:601;height:139" type="#_x0000_t202" id="docshape1286" filled="false" stroked="false">
                  <v:textbox inset="0,0,0,0">
                    <w:txbxContent>
                      <w:p>
                        <w:pPr>
                          <w:spacing w:line="137" w:lineRule="exact" w:before="0"/>
                          <w:ind w:left="0" w:right="0" w:firstLine="0"/>
                          <w:jc w:val="left"/>
                          <w:rPr>
                            <w:rFonts w:ascii="Arial"/>
                            <w:sz w:val="12"/>
                          </w:rPr>
                        </w:pPr>
                        <w:r>
                          <w:rPr>
                            <w:rFonts w:ascii="Arial"/>
                            <w:spacing w:val="-2"/>
                            <w:sz w:val="12"/>
                          </w:rPr>
                          <w:t>Viewpoints</w:t>
                        </w:r>
                      </w:p>
                    </w:txbxContent>
                  </v:textbox>
                  <w10:wrap type="none"/>
                </v:shape>
                <v:shape style="position:absolute;left:2665;top:525;width:641;height:342" type="#_x0000_t202" id="docshape1287" filled="false" stroked="false">
                  <v:textbox inset="0,0,0,0">
                    <w:txbxContent>
                      <w:p>
                        <w:pPr>
                          <w:spacing w:line="137" w:lineRule="exact" w:before="0"/>
                          <w:ind w:left="0" w:right="0" w:firstLine="0"/>
                          <w:jc w:val="left"/>
                          <w:rPr>
                            <w:rFonts w:ascii="Arial"/>
                            <w:sz w:val="12"/>
                          </w:rPr>
                        </w:pPr>
                        <w:r>
                          <w:rPr>
                            <w:rFonts w:ascii="Arial"/>
                            <w:sz w:val="12"/>
                          </w:rPr>
                          <w:t>R-CLC</w:t>
                        </w:r>
                        <w:r>
                          <w:rPr>
                            <w:rFonts w:ascii="Arial"/>
                            <w:spacing w:val="-4"/>
                            <w:sz w:val="12"/>
                          </w:rPr>
                          <w:t> lens</w:t>
                        </w:r>
                      </w:p>
                      <w:p>
                        <w:pPr>
                          <w:spacing w:before="65"/>
                          <w:ind w:left="12" w:right="0" w:firstLine="0"/>
                          <w:jc w:val="left"/>
                          <w:rPr>
                            <w:rFonts w:ascii="Arial"/>
                            <w:sz w:val="12"/>
                          </w:rPr>
                        </w:pPr>
                        <w:r>
                          <w:rPr>
                            <w:rFonts w:ascii="Arial"/>
                            <w:sz w:val="12"/>
                          </w:rPr>
                          <w:t>L-CLC</w:t>
                        </w:r>
                        <w:r>
                          <w:rPr>
                            <w:rFonts w:ascii="Arial"/>
                            <w:spacing w:val="-4"/>
                            <w:sz w:val="12"/>
                          </w:rPr>
                          <w:t> lens</w:t>
                        </w:r>
                      </w:p>
                    </w:txbxContent>
                  </v:textbox>
                  <w10:wrap type="none"/>
                </v:shape>
                <v:shape style="position:absolute;left:6014;top:99;width:532;height:452" type="#_x0000_t202" id="docshape1288" filled="false" stroked="false">
                  <v:textbox inset="0,0,0,0">
                    <w:txbxContent>
                      <w:p>
                        <w:pPr>
                          <w:spacing w:before="5"/>
                          <w:ind w:left="0" w:right="0" w:firstLine="0"/>
                          <w:jc w:val="left"/>
                          <w:rPr>
                            <w:rFonts w:ascii="Arial"/>
                            <w:b/>
                            <w:sz w:val="20"/>
                          </w:rPr>
                        </w:pPr>
                        <w:r>
                          <w:rPr>
                            <w:rFonts w:ascii="Arial"/>
                            <w:b/>
                            <w:spacing w:val="-10"/>
                            <w:sz w:val="20"/>
                          </w:rPr>
                          <w:t>c</w:t>
                        </w:r>
                      </w:p>
                      <w:p>
                        <w:pPr>
                          <w:spacing w:before="76"/>
                          <w:ind w:left="18" w:right="0" w:firstLine="0"/>
                          <w:jc w:val="left"/>
                          <w:rPr>
                            <w:rFonts w:ascii="Arial"/>
                            <w:sz w:val="12"/>
                          </w:rPr>
                        </w:pPr>
                        <w:r>
                          <w:rPr>
                            <w:rFonts w:ascii="Arial"/>
                            <w:sz w:val="12"/>
                          </w:rPr>
                          <w:t>CLC</w:t>
                        </w:r>
                        <w:r>
                          <w:rPr>
                            <w:rFonts w:ascii="Arial"/>
                            <w:spacing w:val="-3"/>
                            <w:sz w:val="12"/>
                          </w:rPr>
                          <w:t> </w:t>
                        </w:r>
                        <w:r>
                          <w:rPr>
                            <w:rFonts w:ascii="Arial"/>
                            <w:spacing w:val="-4"/>
                            <w:sz w:val="12"/>
                          </w:rPr>
                          <w:t>lens</w:t>
                        </w:r>
                      </w:p>
                    </w:txbxContent>
                  </v:textbox>
                  <w10:wrap type="none"/>
                </v:shape>
                <v:shape style="position:absolute;left:1777;top:2349;width:841;height:139" type="#_x0000_t202" id="docshape1289" filled="false" stroked="false">
                  <v:textbox inset="0,0,0,0">
                    <w:txbxContent>
                      <w:p>
                        <w:pPr>
                          <w:spacing w:line="137" w:lineRule="exact" w:before="0"/>
                          <w:ind w:left="0" w:right="0" w:firstLine="0"/>
                          <w:jc w:val="left"/>
                          <w:rPr>
                            <w:rFonts w:ascii="Arial"/>
                            <w:sz w:val="12"/>
                          </w:rPr>
                        </w:pPr>
                        <w:r>
                          <w:rPr>
                            <w:rFonts w:ascii="Arial"/>
                            <w:sz w:val="12"/>
                          </w:rPr>
                          <w:t>In-coupler</w:t>
                        </w:r>
                        <w:r>
                          <w:rPr>
                            <w:rFonts w:ascii="Arial"/>
                            <w:spacing w:val="-6"/>
                            <w:sz w:val="12"/>
                          </w:rPr>
                          <w:t> </w:t>
                        </w:r>
                        <w:r>
                          <w:rPr>
                            <w:rFonts w:ascii="Arial"/>
                            <w:spacing w:val="-5"/>
                            <w:sz w:val="12"/>
                          </w:rPr>
                          <w:t>PVG</w:t>
                        </w:r>
                      </w:p>
                    </w:txbxContent>
                  </v:textbox>
                  <w10:wrap type="none"/>
                </v:shape>
                <v:shape style="position:absolute;left:2940;top:892;width:3099;height:439" type="#_x0000_t202" id="docshape1290" filled="false" stroked="false">
                  <v:textbox inset="0,0,0,0">
                    <w:txbxContent>
                      <w:p>
                        <w:pPr>
                          <w:spacing w:line="131" w:lineRule="exact" w:before="0"/>
                          <w:ind w:left="0" w:right="849" w:firstLine="0"/>
                          <w:jc w:val="right"/>
                          <w:rPr>
                            <w:rFonts w:ascii="Arial"/>
                            <w:sz w:val="12"/>
                          </w:rPr>
                        </w:pPr>
                        <w:r>
                          <w:rPr>
                            <w:rFonts w:ascii="Arial"/>
                            <w:spacing w:val="-5"/>
                            <w:sz w:val="12"/>
                          </w:rPr>
                          <w:t>CP</w:t>
                        </w:r>
                      </w:p>
                      <w:p>
                        <w:pPr>
                          <w:tabs>
                            <w:tab w:pos="2231" w:val="left" w:leader="none"/>
                          </w:tabs>
                          <w:spacing w:line="152" w:lineRule="exact" w:before="0"/>
                          <w:ind w:left="0" w:right="0" w:firstLine="0"/>
                          <w:jc w:val="left"/>
                          <w:rPr>
                            <w:rFonts w:ascii="Arial"/>
                            <w:sz w:val="12"/>
                          </w:rPr>
                        </w:pPr>
                        <w:r>
                          <w:rPr>
                            <w:rFonts w:ascii="Arial"/>
                            <w:spacing w:val="-5"/>
                            <w:position w:val="2"/>
                            <w:sz w:val="12"/>
                          </w:rPr>
                          <w:t>PR</w:t>
                        </w:r>
                        <w:r>
                          <w:rPr>
                            <w:rFonts w:ascii="Arial"/>
                            <w:position w:val="2"/>
                            <w:sz w:val="12"/>
                          </w:rPr>
                          <w:tab/>
                        </w:r>
                        <w:r>
                          <w:rPr>
                            <w:rFonts w:ascii="Arial"/>
                            <w:sz w:val="12"/>
                          </w:rPr>
                          <w:t>Collimation</w:t>
                        </w:r>
                        <w:r>
                          <w:rPr>
                            <w:rFonts w:ascii="Arial"/>
                            <w:spacing w:val="-8"/>
                            <w:sz w:val="12"/>
                          </w:rPr>
                          <w:t> </w:t>
                        </w:r>
                        <w:r>
                          <w:rPr>
                            <w:rFonts w:ascii="Arial"/>
                            <w:spacing w:val="-4"/>
                            <w:sz w:val="12"/>
                          </w:rPr>
                          <w:t>lens</w:t>
                        </w:r>
                      </w:p>
                      <w:p>
                        <w:pPr>
                          <w:spacing w:before="16"/>
                          <w:ind w:left="39" w:right="0" w:firstLine="0"/>
                          <w:jc w:val="left"/>
                          <w:rPr>
                            <w:rFonts w:ascii="Arial"/>
                            <w:sz w:val="12"/>
                          </w:rPr>
                        </w:pPr>
                        <w:r>
                          <w:rPr>
                            <w:rFonts w:ascii="Arial"/>
                            <w:spacing w:val="-2"/>
                            <w:sz w:val="12"/>
                          </w:rPr>
                          <w:t>Projector</w:t>
                        </w:r>
                      </w:p>
                    </w:txbxContent>
                  </v:textbox>
                  <w10:wrap type="none"/>
                </v:shape>
                <v:shape style="position:absolute;left:4917;top:560;width:854;height:139" type="#_x0000_t202" id="docshape1291" filled="false" stroked="false">
                  <v:textbox inset="0,0,0,0">
                    <w:txbxContent>
                      <w:p>
                        <w:pPr>
                          <w:spacing w:line="137" w:lineRule="exact" w:before="0"/>
                          <w:ind w:left="0" w:right="0" w:firstLine="0"/>
                          <w:jc w:val="left"/>
                          <w:rPr>
                            <w:rFonts w:ascii="Arial"/>
                            <w:sz w:val="12"/>
                          </w:rPr>
                        </w:pPr>
                        <w:r>
                          <w:rPr>
                            <w:rFonts w:ascii="Arial"/>
                            <w:sz w:val="12"/>
                          </w:rPr>
                          <w:t>RH-CLC</w:t>
                        </w:r>
                        <w:r>
                          <w:rPr>
                            <w:rFonts w:ascii="Arial"/>
                            <w:spacing w:val="-5"/>
                            <w:sz w:val="12"/>
                          </w:rPr>
                          <w:t> </w:t>
                        </w:r>
                        <w:r>
                          <w:rPr>
                            <w:rFonts w:ascii="Arial"/>
                            <w:spacing w:val="-2"/>
                            <w:sz w:val="12"/>
                          </w:rPr>
                          <w:t>lenses</w:t>
                        </w:r>
                      </w:p>
                    </w:txbxContent>
                  </v:textbox>
                  <w10:wrap type="none"/>
                </v:shape>
                <v:shape style="position:absolute;left:3205;top:2327;width:821;height:139" type="#_x0000_t202" id="docshape1292" filled="false" stroked="false">
                  <v:textbox inset="0,0,0,0">
                    <w:txbxContent>
                      <w:p>
                        <w:pPr>
                          <w:spacing w:line="137" w:lineRule="exact" w:before="0"/>
                          <w:ind w:left="0" w:right="0" w:firstLine="0"/>
                          <w:jc w:val="left"/>
                          <w:rPr>
                            <w:rFonts w:ascii="Arial"/>
                            <w:sz w:val="12"/>
                          </w:rPr>
                        </w:pPr>
                        <w:r>
                          <w:rPr>
                            <w:rFonts w:ascii="Arial"/>
                            <w:sz w:val="12"/>
                          </w:rPr>
                          <w:t>CLC</w:t>
                        </w:r>
                        <w:r>
                          <w:rPr>
                            <w:rFonts w:ascii="Arial"/>
                            <w:spacing w:val="-3"/>
                            <w:sz w:val="12"/>
                          </w:rPr>
                          <w:t> </w:t>
                        </w:r>
                        <w:r>
                          <w:rPr>
                            <w:rFonts w:ascii="Arial"/>
                            <w:sz w:val="12"/>
                          </w:rPr>
                          <w:t>lens</w:t>
                        </w:r>
                        <w:r>
                          <w:rPr>
                            <w:rFonts w:ascii="Arial"/>
                            <w:spacing w:val="-2"/>
                            <w:sz w:val="12"/>
                          </w:rPr>
                          <w:t> array</w:t>
                        </w:r>
                      </w:p>
                    </w:txbxContent>
                  </v:textbox>
                  <w10:wrap type="none"/>
                </v:shape>
                <v:shape style="position:absolute;left:3594;top:99;width:974;height:401" type="#_x0000_t202" id="docshape1293" filled="false" stroked="false">
                  <v:textbox inset="0,0,0,0">
                    <w:txbxContent>
                      <w:p>
                        <w:pPr>
                          <w:spacing w:before="5"/>
                          <w:ind w:left="0" w:right="0" w:firstLine="0"/>
                          <w:jc w:val="left"/>
                          <w:rPr>
                            <w:rFonts w:ascii="Arial"/>
                            <w:b/>
                            <w:sz w:val="20"/>
                          </w:rPr>
                        </w:pPr>
                        <w:r>
                          <w:rPr>
                            <w:rFonts w:ascii="Arial"/>
                            <w:b/>
                            <w:spacing w:val="-10"/>
                            <w:sz w:val="20"/>
                          </w:rPr>
                          <w:t>b</w:t>
                        </w:r>
                      </w:p>
                      <w:p>
                        <w:pPr>
                          <w:spacing w:before="25"/>
                          <w:ind w:left="0" w:right="0" w:firstLine="0"/>
                          <w:jc w:val="left"/>
                          <w:rPr>
                            <w:rFonts w:ascii="Arial"/>
                            <w:sz w:val="12"/>
                          </w:rPr>
                        </w:pPr>
                        <w:r>
                          <w:rPr>
                            <w:rFonts w:ascii="Arial"/>
                            <w:sz w:val="12"/>
                          </w:rPr>
                          <w:t>Switchable</w:t>
                        </w:r>
                        <w:r>
                          <w:rPr>
                            <w:rFonts w:ascii="Arial"/>
                            <w:spacing w:val="-6"/>
                            <w:sz w:val="12"/>
                          </w:rPr>
                          <w:t> </w:t>
                        </w:r>
                        <w:r>
                          <w:rPr>
                            <w:rFonts w:ascii="Arial"/>
                            <w:spacing w:val="-4"/>
                            <w:sz w:val="12"/>
                          </w:rPr>
                          <w:t>HWPs</w:t>
                        </w:r>
                      </w:p>
                    </w:txbxContent>
                  </v:textbox>
                  <w10:wrap type="none"/>
                </v:shape>
              </v:group>
            </w:pict>
          </mc:Fallback>
        </mc:AlternateContent>
      </w:r>
      <w:r>
        <w:rPr>
          <w:rFonts w:ascii="Bookman Old Style"/>
          <w:sz w:val="20"/>
        </w:rPr>
      </w:r>
    </w:p>
    <w:p>
      <w:pPr>
        <w:pStyle w:val="BodyText"/>
        <w:rPr>
          <w:rFonts w:ascii="Bookman Old Style"/>
          <w:b w:val="0"/>
          <w:sz w:val="20"/>
        </w:rPr>
      </w:pPr>
    </w:p>
    <w:p>
      <w:pPr>
        <w:pStyle w:val="BodyText"/>
        <w:spacing w:before="71"/>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22"/>
        <w:ind w:left="53"/>
        <w:jc w:val="both"/>
        <w:rPr>
          <w:rFonts w:ascii="Bookman Old Style" w:hAnsi="Bookman Old Style"/>
          <w:b w:val="0"/>
        </w:rPr>
      </w:pPr>
      <w:r>
        <w:rPr>
          <w:rFonts w:ascii="Bookman Old Style" w:hAnsi="Bookman Old Style"/>
          <w:b w:val="0"/>
        </w:rPr>
        <mc:AlternateContent>
          <mc:Choice Requires="wps">
            <w:drawing>
              <wp:anchor distT="0" distB="0" distL="0" distR="0" allowOverlap="1" layoutInCell="1" locked="0" behindDoc="1" simplePos="0" relativeHeight="482392064">
                <wp:simplePos x="0" y="0"/>
                <wp:positionH relativeFrom="page">
                  <wp:posOffset>3761689</wp:posOffset>
                </wp:positionH>
                <wp:positionV relativeFrom="paragraph">
                  <wp:posOffset>-2049304</wp:posOffset>
                </wp:positionV>
                <wp:extent cx="1628139" cy="1050290"/>
                <wp:effectExtent l="0" t="0" r="0" b="0"/>
                <wp:wrapNone/>
                <wp:docPr id="1441" name="Group 1441"/>
                <wp:cNvGraphicFramePr>
                  <a:graphicFrameLocks/>
                </wp:cNvGraphicFramePr>
                <a:graphic>
                  <a:graphicData uri="http://schemas.microsoft.com/office/word/2010/wordprocessingGroup">
                    <wpg:wgp>
                      <wpg:cNvPr id="1441" name="Group 1441"/>
                      <wpg:cNvGrpSpPr/>
                      <wpg:grpSpPr>
                        <a:xfrm>
                          <a:off x="0" y="0"/>
                          <a:ext cx="1628139" cy="1050290"/>
                          <a:chExt cx="1628139" cy="1050290"/>
                        </a:xfrm>
                      </wpg:grpSpPr>
                      <pic:pic>
                        <pic:nvPicPr>
                          <pic:cNvPr id="1442" name="Image 1442"/>
                          <pic:cNvPicPr/>
                        </pic:nvPicPr>
                        <pic:blipFill>
                          <a:blip r:embed="rId242" cstate="print"/>
                          <a:stretch>
                            <a:fillRect/>
                          </a:stretch>
                        </pic:blipFill>
                        <pic:spPr>
                          <a:xfrm>
                            <a:off x="0" y="0"/>
                            <a:ext cx="1627619" cy="1050036"/>
                          </a:xfrm>
                          <a:prstGeom prst="rect">
                            <a:avLst/>
                          </a:prstGeom>
                        </pic:spPr>
                      </pic:pic>
                      <wps:wsp>
                        <wps:cNvPr id="1443" name="Graphic 1443"/>
                        <wps:cNvSpPr/>
                        <wps:spPr>
                          <a:xfrm>
                            <a:off x="80377" y="527189"/>
                            <a:ext cx="1478280" cy="50800"/>
                          </a:xfrm>
                          <a:custGeom>
                            <a:avLst/>
                            <a:gdLst/>
                            <a:ahLst/>
                            <a:cxnLst/>
                            <a:rect l="l" t="t" r="r" b="b"/>
                            <a:pathLst>
                              <a:path w="1478280" h="50800">
                                <a:moveTo>
                                  <a:pt x="50520" y="0"/>
                                </a:moveTo>
                                <a:lnTo>
                                  <a:pt x="0" y="25272"/>
                                </a:lnTo>
                                <a:lnTo>
                                  <a:pt x="50520" y="50520"/>
                                </a:lnTo>
                                <a:lnTo>
                                  <a:pt x="34349" y="30314"/>
                                </a:lnTo>
                                <a:lnTo>
                                  <a:pt x="30314" y="30314"/>
                                </a:lnTo>
                                <a:lnTo>
                                  <a:pt x="30314" y="20218"/>
                                </a:lnTo>
                                <a:lnTo>
                                  <a:pt x="34356" y="20218"/>
                                </a:lnTo>
                                <a:lnTo>
                                  <a:pt x="50520" y="0"/>
                                </a:lnTo>
                                <a:close/>
                              </a:path>
                              <a:path w="1478280" h="50800">
                                <a:moveTo>
                                  <a:pt x="1447812" y="25272"/>
                                </a:moveTo>
                                <a:lnTo>
                                  <a:pt x="1427594" y="50520"/>
                                </a:lnTo>
                                <a:lnTo>
                                  <a:pt x="1468026" y="30314"/>
                                </a:lnTo>
                                <a:lnTo>
                                  <a:pt x="1447812" y="30314"/>
                                </a:lnTo>
                                <a:lnTo>
                                  <a:pt x="1447812" y="25272"/>
                                </a:lnTo>
                                <a:close/>
                              </a:path>
                              <a:path w="1478280" h="50800">
                                <a:moveTo>
                                  <a:pt x="30314" y="25272"/>
                                </a:moveTo>
                                <a:lnTo>
                                  <a:pt x="30314" y="30314"/>
                                </a:lnTo>
                                <a:lnTo>
                                  <a:pt x="34349" y="30314"/>
                                </a:lnTo>
                                <a:lnTo>
                                  <a:pt x="30314" y="25272"/>
                                </a:lnTo>
                                <a:close/>
                              </a:path>
                              <a:path w="1478280" h="50800">
                                <a:moveTo>
                                  <a:pt x="1443769" y="20218"/>
                                </a:moveTo>
                                <a:lnTo>
                                  <a:pt x="34356" y="20218"/>
                                </a:lnTo>
                                <a:lnTo>
                                  <a:pt x="30314" y="25272"/>
                                </a:lnTo>
                                <a:lnTo>
                                  <a:pt x="34349" y="30314"/>
                                </a:lnTo>
                                <a:lnTo>
                                  <a:pt x="1443775" y="30314"/>
                                </a:lnTo>
                                <a:lnTo>
                                  <a:pt x="1447812" y="25272"/>
                                </a:lnTo>
                                <a:lnTo>
                                  <a:pt x="1443769" y="20218"/>
                                </a:lnTo>
                                <a:close/>
                              </a:path>
                              <a:path w="1478280" h="50800">
                                <a:moveTo>
                                  <a:pt x="1468010" y="20218"/>
                                </a:moveTo>
                                <a:lnTo>
                                  <a:pt x="1447812" y="20218"/>
                                </a:lnTo>
                                <a:lnTo>
                                  <a:pt x="1447812" y="30314"/>
                                </a:lnTo>
                                <a:lnTo>
                                  <a:pt x="1468026" y="30314"/>
                                </a:lnTo>
                                <a:lnTo>
                                  <a:pt x="1478114" y="25272"/>
                                </a:lnTo>
                                <a:lnTo>
                                  <a:pt x="1468010" y="20218"/>
                                </a:lnTo>
                                <a:close/>
                              </a:path>
                              <a:path w="1478280" h="50800">
                                <a:moveTo>
                                  <a:pt x="34356" y="20218"/>
                                </a:moveTo>
                                <a:lnTo>
                                  <a:pt x="30314" y="20218"/>
                                </a:lnTo>
                                <a:lnTo>
                                  <a:pt x="30314" y="25272"/>
                                </a:lnTo>
                                <a:lnTo>
                                  <a:pt x="34356" y="20218"/>
                                </a:lnTo>
                                <a:close/>
                              </a:path>
                              <a:path w="1478280" h="50800">
                                <a:moveTo>
                                  <a:pt x="1427594" y="0"/>
                                </a:moveTo>
                                <a:lnTo>
                                  <a:pt x="1447812" y="25272"/>
                                </a:lnTo>
                                <a:lnTo>
                                  <a:pt x="1447812" y="20218"/>
                                </a:lnTo>
                                <a:lnTo>
                                  <a:pt x="1468010" y="20218"/>
                                </a:lnTo>
                                <a:lnTo>
                                  <a:pt x="1427594" y="0"/>
                                </a:lnTo>
                                <a:close/>
                              </a:path>
                            </a:pathLst>
                          </a:custGeom>
                          <a:solidFill>
                            <a:srgbClr val="0000FF"/>
                          </a:solidFill>
                        </wps:spPr>
                        <wps:bodyPr wrap="square" lIns="0" tIns="0" rIns="0" bIns="0" rtlCol="0">
                          <a:prstTxWarp prst="textNoShape">
                            <a:avLst/>
                          </a:prstTxWarp>
                          <a:noAutofit/>
                        </wps:bodyPr>
                      </wps:wsp>
                      <wps:wsp>
                        <wps:cNvPr id="1444" name="Graphic 1444"/>
                        <wps:cNvSpPr/>
                        <wps:spPr>
                          <a:xfrm>
                            <a:off x="75932" y="233997"/>
                            <a:ext cx="1485900" cy="638810"/>
                          </a:xfrm>
                          <a:custGeom>
                            <a:avLst/>
                            <a:gdLst/>
                            <a:ahLst/>
                            <a:cxnLst/>
                            <a:rect l="l" t="t" r="r" b="b"/>
                            <a:pathLst>
                              <a:path w="1485900" h="638810">
                                <a:moveTo>
                                  <a:pt x="0" y="0"/>
                                </a:moveTo>
                                <a:lnTo>
                                  <a:pt x="0" y="638720"/>
                                </a:lnTo>
                              </a:path>
                              <a:path w="1485900" h="638810">
                                <a:moveTo>
                                  <a:pt x="1485277" y="0"/>
                                </a:moveTo>
                                <a:lnTo>
                                  <a:pt x="1485277" y="638720"/>
                                </a:lnTo>
                              </a:path>
                            </a:pathLst>
                          </a:custGeom>
                          <a:ln w="5054">
                            <a:solidFill>
                              <a:srgbClr val="0000FF"/>
                            </a:solidFill>
                            <a:prstDash val="sysDash"/>
                          </a:ln>
                        </wps:spPr>
                        <wps:bodyPr wrap="square" lIns="0" tIns="0" rIns="0" bIns="0" rtlCol="0">
                          <a:prstTxWarp prst="textNoShape">
                            <a:avLst/>
                          </a:prstTxWarp>
                          <a:noAutofit/>
                        </wps:bodyPr>
                      </wps:wsp>
                      <wps:wsp>
                        <wps:cNvPr id="1445" name="Textbox 1445"/>
                        <wps:cNvSpPr txBox="1"/>
                        <wps:spPr>
                          <a:xfrm>
                            <a:off x="330136" y="29488"/>
                            <a:ext cx="989965" cy="990600"/>
                          </a:xfrm>
                          <a:prstGeom prst="rect">
                            <a:avLst/>
                          </a:prstGeom>
                          <a:ln w="5892">
                            <a:solidFill>
                              <a:srgbClr val="00A550"/>
                            </a:solidFill>
                            <a:prstDash val="sysDash"/>
                          </a:ln>
                        </wps:spPr>
                        <wps:txbx>
                          <w:txbxContent>
                            <w:p>
                              <w:pPr>
                                <w:spacing w:before="35"/>
                                <w:ind w:left="0" w:right="481" w:firstLine="0"/>
                                <w:jc w:val="right"/>
                                <w:rPr>
                                  <w:rFonts w:ascii="Arial" w:hAnsi="Arial"/>
                                  <w:b/>
                                  <w:sz w:val="8"/>
                                </w:rPr>
                              </w:pPr>
                              <w:r>
                                <w:rPr>
                                  <w:rFonts w:ascii="Arial" w:hAnsi="Arial"/>
                                  <w:b/>
                                  <w:color w:val="00A550"/>
                                  <w:sz w:val="8"/>
                                </w:rPr>
                                <w:t>60°×</w:t>
                              </w:r>
                              <w:r>
                                <w:rPr>
                                  <w:rFonts w:ascii="Arial" w:hAnsi="Arial"/>
                                  <w:b/>
                                  <w:color w:val="00A550"/>
                                  <w:spacing w:val="-2"/>
                                  <w:sz w:val="8"/>
                                </w:rPr>
                                <w:t> </w:t>
                              </w:r>
                              <w:r>
                                <w:rPr>
                                  <w:rFonts w:ascii="Arial" w:hAnsi="Arial"/>
                                  <w:b/>
                                  <w:color w:val="00A550"/>
                                  <w:sz w:val="8"/>
                                </w:rPr>
                                <w:t>60°(Theoretical</w:t>
                              </w:r>
                              <w:r>
                                <w:rPr>
                                  <w:rFonts w:ascii="Arial" w:hAnsi="Arial"/>
                                  <w:b/>
                                  <w:color w:val="00A550"/>
                                  <w:spacing w:val="-2"/>
                                  <w:sz w:val="8"/>
                                </w:rPr>
                                <w:t> limit)</w:t>
                              </w:r>
                            </w:p>
                            <w:p>
                              <w:pPr>
                                <w:spacing w:line="240" w:lineRule="auto" w:before="0"/>
                                <w:rPr>
                                  <w:rFonts w:ascii="Arial"/>
                                  <w:b/>
                                  <w:sz w:val="8"/>
                                </w:rPr>
                              </w:pPr>
                            </w:p>
                            <w:p>
                              <w:pPr>
                                <w:spacing w:line="240" w:lineRule="auto" w:before="31"/>
                                <w:rPr>
                                  <w:rFonts w:ascii="Arial"/>
                                  <w:b/>
                                  <w:sz w:val="8"/>
                                </w:rPr>
                              </w:pPr>
                            </w:p>
                            <w:p>
                              <w:pPr>
                                <w:spacing w:before="0"/>
                                <w:ind w:left="0" w:right="498" w:firstLine="0"/>
                                <w:jc w:val="right"/>
                                <w:rPr>
                                  <w:rFonts w:ascii="Arial" w:hAnsi="Arial"/>
                                  <w:b/>
                                  <w:sz w:val="8"/>
                                </w:rPr>
                              </w:pPr>
                              <w:r>
                                <w:rPr>
                                  <w:rFonts w:ascii="Arial" w:hAnsi="Arial"/>
                                  <w:b/>
                                  <w:color w:val="FFFFFF"/>
                                  <w:sz w:val="8"/>
                                </w:rPr>
                                <w:t>43°×</w:t>
                              </w:r>
                              <w:r>
                                <w:rPr>
                                  <w:rFonts w:ascii="Arial" w:hAnsi="Arial"/>
                                  <w:b/>
                                  <w:color w:val="FFFFFF"/>
                                  <w:spacing w:val="-1"/>
                                  <w:sz w:val="8"/>
                                </w:rPr>
                                <w:t> </w:t>
                              </w:r>
                              <w:r>
                                <w:rPr>
                                  <w:rFonts w:ascii="Arial" w:hAnsi="Arial"/>
                                  <w:b/>
                                  <w:color w:val="FFFFFF"/>
                                  <w:spacing w:val="-2"/>
                                  <w:sz w:val="8"/>
                                </w:rPr>
                                <w:t>29°(Hololens2)</w:t>
                              </w:r>
                            </w:p>
                          </w:txbxContent>
                        </wps:txbx>
                        <wps:bodyPr wrap="square" lIns="0" tIns="0" rIns="0" bIns="0" rtlCol="0">
                          <a:noAutofit/>
                        </wps:bodyPr>
                      </wps:wsp>
                      <wps:wsp>
                        <wps:cNvPr id="1446" name="Textbox 1446"/>
                        <wps:cNvSpPr txBox="1"/>
                        <wps:spPr>
                          <a:xfrm>
                            <a:off x="487768" y="316026"/>
                            <a:ext cx="674370" cy="444500"/>
                          </a:xfrm>
                          <a:prstGeom prst="rect">
                            <a:avLst/>
                          </a:prstGeom>
                          <a:ln w="5892">
                            <a:solidFill>
                              <a:srgbClr val="FFFFFF"/>
                            </a:solidFill>
                            <a:prstDash val="sysDash"/>
                          </a:ln>
                        </wps:spPr>
                        <wps:txbx>
                          <w:txbxContent>
                            <w:p>
                              <w:pPr>
                                <w:spacing w:line="240" w:lineRule="auto" w:before="0"/>
                                <w:rPr>
                                  <w:rFonts w:ascii="Bookman Old Style"/>
                                  <w:b w:val="0"/>
                                  <w:sz w:val="10"/>
                                </w:rPr>
                              </w:pPr>
                            </w:p>
                            <w:p>
                              <w:pPr>
                                <w:spacing w:line="240" w:lineRule="auto" w:before="0"/>
                                <w:rPr>
                                  <w:rFonts w:ascii="Bookman Old Style"/>
                                  <w:b w:val="0"/>
                                  <w:sz w:val="10"/>
                                </w:rPr>
                              </w:pPr>
                            </w:p>
                            <w:p>
                              <w:pPr>
                                <w:spacing w:line="240" w:lineRule="auto" w:before="11"/>
                                <w:rPr>
                                  <w:rFonts w:ascii="Bookman Old Style"/>
                                  <w:b w:val="0"/>
                                  <w:sz w:val="10"/>
                                </w:rPr>
                              </w:pPr>
                            </w:p>
                            <w:p>
                              <w:pPr>
                                <w:spacing w:before="0"/>
                                <w:ind w:left="68" w:right="0" w:firstLine="0"/>
                                <w:jc w:val="center"/>
                                <w:rPr>
                                  <w:rFonts w:ascii="Arial" w:hAnsi="Arial"/>
                                  <w:b/>
                                  <w:sz w:val="10"/>
                                </w:rPr>
                              </w:pPr>
                              <w:r>
                                <w:rPr>
                                  <w:rFonts w:ascii="Arial" w:hAnsi="Arial"/>
                                  <w:b/>
                                  <w:color w:val="0000FF"/>
                                  <w:spacing w:val="-5"/>
                                  <w:sz w:val="10"/>
                                </w:rPr>
                                <w:t>80°</w:t>
                              </w:r>
                            </w:p>
                          </w:txbxContent>
                        </wps:txbx>
                        <wps:bodyPr wrap="square" lIns="0" tIns="0" rIns="0" bIns="0" rtlCol="0">
                          <a:noAutofit/>
                        </wps:bodyPr>
                      </wps:wsp>
                    </wpg:wgp>
                  </a:graphicData>
                </a:graphic>
              </wp:anchor>
            </w:drawing>
          </mc:Choice>
          <mc:Fallback>
            <w:pict>
              <v:group style="position:absolute;margin-left:296.196014pt;margin-top:-161.362534pt;width:128.2pt;height:82.7pt;mso-position-horizontal-relative:page;mso-position-vertical-relative:paragraph;z-index:-20924416" id="docshapegroup1294" coordorigin="5924,-3227" coordsize="2564,1654">
                <v:shape style="position:absolute;left:5923;top:-3228;width:2564;height:1654" type="#_x0000_t75" id="docshape1295" stroked="false">
                  <v:imagedata r:id="rId242" o:title=""/>
                </v:shape>
                <v:shape style="position:absolute;left:6050;top:-2398;width:2328;height:80" id="docshape1296" coordorigin="6050,-2397" coordsize="2328,80" path="m6130,-2397l6050,-2357,6130,-2317,6105,-2349,6098,-2349,6098,-2365,6105,-2365,6130,-2397xm8331,-2357l8299,-2317,8362,-2349,8331,-2349,8331,-2357xm6098,-2357l6098,-2349,6105,-2349,6098,-2357xm8324,-2365l6105,-2365,6098,-2357,6105,-2349,8324,-2349,8331,-2357,8324,-2365xm8362,-2365l8331,-2365,8331,-2349,8362,-2349,8378,-2357,8362,-2365xm6105,-2365l6098,-2365,6098,-2357,6105,-2365xm8299,-2397l8331,-2357,8331,-2365,8362,-2365,8299,-2397xe" filled="true" fillcolor="#0000ff" stroked="false">
                  <v:path arrowok="t"/>
                  <v:fill type="solid"/>
                </v:shape>
                <v:shape style="position:absolute;left:6043;top:-2859;width:2340;height:1006" id="docshape1297" coordorigin="6043,-2859" coordsize="2340,1006" path="m6043,-2859l6043,-1853m8383,-2859l8383,-1853e" filled="false" stroked="true" strokeweight=".398pt" strokecolor="#0000ff">
                  <v:path arrowok="t"/>
                  <v:stroke dashstyle="shortdash"/>
                </v:shape>
                <v:shape style="position:absolute;left:6443;top:-3181;width:1559;height:1560" type="#_x0000_t202" id="docshape1298" filled="false" stroked="true" strokeweight=".464pt" strokecolor="#00a550">
                  <v:textbox inset="0,0,0,0">
                    <w:txbxContent>
                      <w:p>
                        <w:pPr>
                          <w:spacing w:before="35"/>
                          <w:ind w:left="0" w:right="481" w:firstLine="0"/>
                          <w:jc w:val="right"/>
                          <w:rPr>
                            <w:rFonts w:ascii="Arial" w:hAnsi="Arial"/>
                            <w:b/>
                            <w:sz w:val="8"/>
                          </w:rPr>
                        </w:pPr>
                        <w:r>
                          <w:rPr>
                            <w:rFonts w:ascii="Arial" w:hAnsi="Arial"/>
                            <w:b/>
                            <w:color w:val="00A550"/>
                            <w:sz w:val="8"/>
                          </w:rPr>
                          <w:t>60°×</w:t>
                        </w:r>
                        <w:r>
                          <w:rPr>
                            <w:rFonts w:ascii="Arial" w:hAnsi="Arial"/>
                            <w:b/>
                            <w:color w:val="00A550"/>
                            <w:spacing w:val="-2"/>
                            <w:sz w:val="8"/>
                          </w:rPr>
                          <w:t> </w:t>
                        </w:r>
                        <w:r>
                          <w:rPr>
                            <w:rFonts w:ascii="Arial" w:hAnsi="Arial"/>
                            <w:b/>
                            <w:color w:val="00A550"/>
                            <w:sz w:val="8"/>
                          </w:rPr>
                          <w:t>60°(Theoretical</w:t>
                        </w:r>
                        <w:r>
                          <w:rPr>
                            <w:rFonts w:ascii="Arial" w:hAnsi="Arial"/>
                            <w:b/>
                            <w:color w:val="00A550"/>
                            <w:spacing w:val="-2"/>
                            <w:sz w:val="8"/>
                          </w:rPr>
                          <w:t> limit)</w:t>
                        </w:r>
                      </w:p>
                      <w:p>
                        <w:pPr>
                          <w:spacing w:line="240" w:lineRule="auto" w:before="0"/>
                          <w:rPr>
                            <w:rFonts w:ascii="Arial"/>
                            <w:b/>
                            <w:sz w:val="8"/>
                          </w:rPr>
                        </w:pPr>
                      </w:p>
                      <w:p>
                        <w:pPr>
                          <w:spacing w:line="240" w:lineRule="auto" w:before="31"/>
                          <w:rPr>
                            <w:rFonts w:ascii="Arial"/>
                            <w:b/>
                            <w:sz w:val="8"/>
                          </w:rPr>
                        </w:pPr>
                      </w:p>
                      <w:p>
                        <w:pPr>
                          <w:spacing w:before="0"/>
                          <w:ind w:left="0" w:right="498" w:firstLine="0"/>
                          <w:jc w:val="right"/>
                          <w:rPr>
                            <w:rFonts w:ascii="Arial" w:hAnsi="Arial"/>
                            <w:b/>
                            <w:sz w:val="8"/>
                          </w:rPr>
                        </w:pPr>
                        <w:r>
                          <w:rPr>
                            <w:rFonts w:ascii="Arial" w:hAnsi="Arial"/>
                            <w:b/>
                            <w:color w:val="FFFFFF"/>
                            <w:sz w:val="8"/>
                          </w:rPr>
                          <w:t>43°×</w:t>
                        </w:r>
                        <w:r>
                          <w:rPr>
                            <w:rFonts w:ascii="Arial" w:hAnsi="Arial"/>
                            <w:b/>
                            <w:color w:val="FFFFFF"/>
                            <w:spacing w:val="-1"/>
                            <w:sz w:val="8"/>
                          </w:rPr>
                          <w:t> </w:t>
                        </w:r>
                        <w:r>
                          <w:rPr>
                            <w:rFonts w:ascii="Arial" w:hAnsi="Arial"/>
                            <w:b/>
                            <w:color w:val="FFFFFF"/>
                            <w:spacing w:val="-2"/>
                            <w:sz w:val="8"/>
                          </w:rPr>
                          <w:t>29°(Hololens2)</w:t>
                        </w:r>
                      </w:p>
                    </w:txbxContent>
                  </v:textbox>
                  <v:stroke dashstyle="shortdash"/>
                  <w10:wrap type="none"/>
                </v:shape>
                <v:shape style="position:absolute;left:6692;top:-2730;width:1062;height:700" type="#_x0000_t202" id="docshape1299" filled="false" stroked="true" strokeweight=".464pt" strokecolor="#ffffff">
                  <v:textbox inset="0,0,0,0">
                    <w:txbxContent>
                      <w:p>
                        <w:pPr>
                          <w:spacing w:line="240" w:lineRule="auto" w:before="0"/>
                          <w:rPr>
                            <w:rFonts w:ascii="Bookman Old Style"/>
                            <w:b w:val="0"/>
                            <w:sz w:val="10"/>
                          </w:rPr>
                        </w:pPr>
                      </w:p>
                      <w:p>
                        <w:pPr>
                          <w:spacing w:line="240" w:lineRule="auto" w:before="0"/>
                          <w:rPr>
                            <w:rFonts w:ascii="Bookman Old Style"/>
                            <w:b w:val="0"/>
                            <w:sz w:val="10"/>
                          </w:rPr>
                        </w:pPr>
                      </w:p>
                      <w:p>
                        <w:pPr>
                          <w:spacing w:line="240" w:lineRule="auto" w:before="11"/>
                          <w:rPr>
                            <w:rFonts w:ascii="Bookman Old Style"/>
                            <w:b w:val="0"/>
                            <w:sz w:val="10"/>
                          </w:rPr>
                        </w:pPr>
                      </w:p>
                      <w:p>
                        <w:pPr>
                          <w:spacing w:before="0"/>
                          <w:ind w:left="68" w:right="0" w:firstLine="0"/>
                          <w:jc w:val="center"/>
                          <w:rPr>
                            <w:rFonts w:ascii="Arial" w:hAnsi="Arial"/>
                            <w:b/>
                            <w:sz w:val="10"/>
                          </w:rPr>
                        </w:pPr>
                        <w:r>
                          <w:rPr>
                            <w:rFonts w:ascii="Arial" w:hAnsi="Arial"/>
                            <w:b/>
                            <w:color w:val="0000FF"/>
                            <w:spacing w:val="-5"/>
                            <w:sz w:val="10"/>
                          </w:rPr>
                          <w:t>80°</w:t>
                        </w:r>
                      </w:p>
                    </w:txbxContent>
                  </v:textbox>
                  <v:stroke dashstyle="shortdash"/>
                  <w10:wrap type="none"/>
                </v:shape>
                <w10:wrap type="none"/>
              </v:group>
            </w:pict>
          </mc:Fallback>
        </mc:AlternateContent>
      </w:r>
      <w:r>
        <w:rPr>
          <w:rFonts w:ascii="Bookman Old Style" w:hAnsi="Bookman Old Style"/>
          <w:b w:val="0"/>
          <w:w w:val="90"/>
        </w:rPr>
        <w:t>front</w:t>
      </w:r>
      <w:r>
        <w:rPr>
          <w:rFonts w:ascii="Bookman Old Style" w:hAnsi="Bookman Old Style"/>
          <w:b w:val="0"/>
          <w:spacing w:val="-2"/>
          <w:w w:val="90"/>
        </w:rPr>
        <w:t> </w:t>
      </w:r>
      <w:r>
        <w:rPr>
          <w:rFonts w:ascii="Bookman Old Style" w:hAnsi="Bookman Old Style"/>
          <w:b w:val="0"/>
          <w:w w:val="90"/>
        </w:rPr>
        <w:t>of</w:t>
      </w:r>
      <w:r>
        <w:rPr>
          <w:rFonts w:ascii="Bookman Old Style" w:hAnsi="Bookman Old Style"/>
          <w:b w:val="0"/>
          <w:spacing w:val="-2"/>
          <w:w w:val="90"/>
        </w:rPr>
        <w:t> </w:t>
      </w:r>
      <w:r>
        <w:rPr>
          <w:rFonts w:ascii="Bookman Old Style" w:hAnsi="Bookman Old Style"/>
          <w:b w:val="0"/>
          <w:w w:val="90"/>
        </w:rPr>
        <w:t>the</w:t>
      </w:r>
      <w:r>
        <w:rPr>
          <w:rFonts w:ascii="Bookman Old Style" w:hAnsi="Bookman Old Style"/>
          <w:b w:val="0"/>
          <w:spacing w:val="-3"/>
          <w:w w:val="90"/>
        </w:rPr>
        <w:t> </w:t>
      </w:r>
      <w:r>
        <w:rPr>
          <w:rFonts w:ascii="Bookman Old Style" w:hAnsi="Bookman Old Style"/>
          <w:b w:val="0"/>
          <w:w w:val="90"/>
        </w:rPr>
        <w:t>observer</w:t>
      </w:r>
      <w:hyperlink w:history="true" w:anchor="_bookmark175">
        <w:r>
          <w:rPr>
            <w:rFonts w:ascii="Bookman Old Style" w:hAnsi="Bookman Old Style"/>
            <w:b w:val="0"/>
            <w:color w:val="0000FF"/>
            <w:w w:val="90"/>
            <w:vertAlign w:val="superscript"/>
          </w:rPr>
          <w:t>222</w:t>
        </w:r>
      </w:hyperlink>
      <w:r>
        <w:rPr>
          <w:rFonts w:ascii="Bookman Old Style" w:hAnsi="Bookman Old Style"/>
          <w:b w:val="0"/>
          <w:w w:val="90"/>
          <w:vertAlign w:val="baseline"/>
        </w:rPr>
        <w:t>.</w:t>
      </w:r>
      <w:r>
        <w:rPr>
          <w:rFonts w:ascii="Bookman Old Style" w:hAnsi="Bookman Old Style"/>
          <w:b w:val="0"/>
          <w:spacing w:val="-2"/>
          <w:w w:val="90"/>
          <w:vertAlign w:val="baseline"/>
        </w:rPr>
        <w:t> </w:t>
      </w:r>
      <w:r>
        <w:rPr>
          <w:rFonts w:ascii="Bookman Old Style" w:hAnsi="Bookman Old Style"/>
          <w:b w:val="0"/>
          <w:w w:val="90"/>
          <w:vertAlign w:val="baseline"/>
        </w:rPr>
        <w:t>It</w:t>
      </w:r>
      <w:r>
        <w:rPr>
          <w:rFonts w:ascii="Bookman Old Style" w:hAnsi="Bookman Old Style"/>
          <w:b w:val="0"/>
          <w:spacing w:val="-2"/>
          <w:w w:val="90"/>
          <w:vertAlign w:val="baseline"/>
        </w:rPr>
        <w:t> </w:t>
      </w:r>
      <w:r>
        <w:rPr>
          <w:rFonts w:ascii="Bookman Old Style" w:hAnsi="Bookman Old Style"/>
          <w:b w:val="0"/>
          <w:w w:val="90"/>
          <w:vertAlign w:val="baseline"/>
        </w:rPr>
        <w:t>should</w:t>
      </w:r>
      <w:r>
        <w:rPr>
          <w:rFonts w:ascii="Bookman Old Style" w:hAnsi="Bookman Old Style"/>
          <w:b w:val="0"/>
          <w:spacing w:val="-3"/>
          <w:w w:val="90"/>
          <w:vertAlign w:val="baseline"/>
        </w:rPr>
        <w:t> </w:t>
      </w:r>
      <w:r>
        <w:rPr>
          <w:rFonts w:ascii="Bookman Old Style" w:hAnsi="Bookman Old Style"/>
          <w:b w:val="0"/>
          <w:w w:val="90"/>
          <w:vertAlign w:val="baseline"/>
        </w:rPr>
        <w:t>be</w:t>
      </w:r>
      <w:r>
        <w:rPr>
          <w:rFonts w:ascii="Bookman Old Style" w:hAnsi="Bookman Old Style"/>
          <w:b w:val="0"/>
          <w:spacing w:val="-2"/>
          <w:w w:val="90"/>
          <w:vertAlign w:val="baseline"/>
        </w:rPr>
        <w:t> </w:t>
      </w:r>
      <w:r>
        <w:rPr>
          <w:rFonts w:ascii="Bookman Old Style" w:hAnsi="Bookman Old Style"/>
          <w:b w:val="0"/>
          <w:w w:val="90"/>
          <w:vertAlign w:val="baseline"/>
        </w:rPr>
        <w:t>mentioned</w:t>
      </w:r>
      <w:r>
        <w:rPr>
          <w:rFonts w:ascii="Bookman Old Style" w:hAnsi="Bookman Old Style"/>
          <w:b w:val="0"/>
          <w:spacing w:val="-2"/>
          <w:w w:val="90"/>
          <w:vertAlign w:val="baseline"/>
        </w:rPr>
        <w:t> </w:t>
      </w:r>
      <w:r>
        <w:rPr>
          <w:rFonts w:ascii="Bookman Old Style" w:hAnsi="Bookman Old Style"/>
          <w:b w:val="0"/>
          <w:w w:val="90"/>
          <w:vertAlign w:val="baseline"/>
        </w:rPr>
        <w:t>that</w:t>
      </w:r>
      <w:r>
        <w:rPr>
          <w:rFonts w:ascii="Bookman Old Style" w:hAnsi="Bookman Old Style"/>
          <w:b w:val="0"/>
          <w:spacing w:val="-2"/>
          <w:w w:val="90"/>
          <w:vertAlign w:val="baseline"/>
        </w:rPr>
        <w:t> </w:t>
      </w:r>
      <w:r>
        <w:rPr>
          <w:rFonts w:ascii="Bookman Old Style" w:hAnsi="Bookman Old Style"/>
          <w:b w:val="0"/>
          <w:w w:val="90"/>
          <w:vertAlign w:val="baseline"/>
        </w:rPr>
        <w:t>the </w:t>
      </w:r>
      <w:r>
        <w:rPr>
          <w:rFonts w:ascii="Bookman Old Style" w:hAnsi="Bookman Old Style"/>
          <w:b w:val="0"/>
          <w:spacing w:val="-8"/>
          <w:vertAlign w:val="baseline"/>
        </w:rPr>
        <w:t>image</w:t>
      </w:r>
      <w:r>
        <w:rPr>
          <w:rFonts w:ascii="Bookman Old Style" w:hAnsi="Bookman Old Style"/>
          <w:b w:val="0"/>
          <w:spacing w:val="-4"/>
          <w:vertAlign w:val="baseline"/>
        </w:rPr>
        <w:t> </w:t>
      </w:r>
      <w:r>
        <w:rPr>
          <w:rFonts w:ascii="Bookman Old Style" w:hAnsi="Bookman Old Style"/>
          <w:b w:val="0"/>
          <w:spacing w:val="-8"/>
          <w:vertAlign w:val="baseline"/>
        </w:rPr>
        <w:t>aberration</w:t>
      </w:r>
      <w:r>
        <w:rPr>
          <w:rFonts w:ascii="Bookman Old Style" w:hAnsi="Bookman Old Style"/>
          <w:b w:val="0"/>
          <w:spacing w:val="-3"/>
          <w:vertAlign w:val="baseline"/>
        </w:rPr>
        <w:t> </w:t>
      </w:r>
      <w:r>
        <w:rPr>
          <w:rFonts w:ascii="Bookman Old Style" w:hAnsi="Bookman Old Style"/>
          <w:b w:val="0"/>
          <w:spacing w:val="-8"/>
          <w:vertAlign w:val="baseline"/>
        </w:rPr>
        <w:t>could</w:t>
      </w:r>
      <w:r>
        <w:rPr>
          <w:rFonts w:ascii="Bookman Old Style" w:hAnsi="Bookman Old Style"/>
          <w:b w:val="0"/>
          <w:spacing w:val="-4"/>
          <w:vertAlign w:val="baseline"/>
        </w:rPr>
        <w:t> </w:t>
      </w:r>
      <w:r>
        <w:rPr>
          <w:rFonts w:ascii="Bookman Old Style" w:hAnsi="Bookman Old Style"/>
          <w:b w:val="0"/>
          <w:spacing w:val="-8"/>
          <w:vertAlign w:val="baseline"/>
        </w:rPr>
        <w:t>be</w:t>
      </w:r>
      <w:r>
        <w:rPr>
          <w:rFonts w:ascii="Bookman Old Style" w:hAnsi="Bookman Old Style"/>
          <w:b w:val="0"/>
          <w:spacing w:val="-4"/>
          <w:vertAlign w:val="baseline"/>
        </w:rPr>
        <w:t> </w:t>
      </w:r>
      <w:r>
        <w:rPr>
          <w:rFonts w:ascii="Bookman Old Style" w:hAnsi="Bookman Old Style"/>
          <w:b w:val="0"/>
          <w:spacing w:val="-8"/>
          <w:vertAlign w:val="baseline"/>
        </w:rPr>
        <w:t>caused</w:t>
      </w:r>
      <w:r>
        <w:rPr>
          <w:rFonts w:ascii="Bookman Old Style" w:hAnsi="Bookman Old Style"/>
          <w:b w:val="0"/>
          <w:spacing w:val="-4"/>
          <w:vertAlign w:val="baseline"/>
        </w:rPr>
        <w:t> </w:t>
      </w:r>
      <w:r>
        <w:rPr>
          <w:rFonts w:ascii="Bookman Old Style" w:hAnsi="Bookman Old Style"/>
          <w:b w:val="0"/>
          <w:spacing w:val="-8"/>
          <w:vertAlign w:val="baseline"/>
        </w:rPr>
        <w:t>by</w:t>
      </w:r>
      <w:r>
        <w:rPr>
          <w:rFonts w:ascii="Bookman Old Style" w:hAnsi="Bookman Old Style"/>
          <w:b w:val="0"/>
          <w:spacing w:val="-4"/>
          <w:vertAlign w:val="baseline"/>
        </w:rPr>
        <w:t> </w:t>
      </w:r>
      <w:r>
        <w:rPr>
          <w:rFonts w:ascii="Bookman Old Style" w:hAnsi="Bookman Old Style"/>
          <w:b w:val="0"/>
          <w:spacing w:val="-8"/>
          <w:vertAlign w:val="baseline"/>
        </w:rPr>
        <w:t>the</w:t>
      </w:r>
      <w:r>
        <w:rPr>
          <w:rFonts w:ascii="Bookman Old Style" w:hAnsi="Bookman Old Style"/>
          <w:b w:val="0"/>
          <w:spacing w:val="-4"/>
          <w:vertAlign w:val="baseline"/>
        </w:rPr>
        <w:t> </w:t>
      </w:r>
      <w:r>
        <w:rPr>
          <w:rFonts w:ascii="Bookman Old Style" w:hAnsi="Bookman Old Style"/>
          <w:b w:val="0"/>
          <w:spacing w:val="-8"/>
          <w:vertAlign w:val="baseline"/>
        </w:rPr>
        <w:t>dispersion</w:t>
      </w:r>
      <w:r>
        <w:rPr>
          <w:rFonts w:ascii="Bookman Old Style" w:hAnsi="Bookman Old Style"/>
          <w:b w:val="0"/>
          <w:spacing w:val="-4"/>
          <w:vertAlign w:val="baseline"/>
        </w:rPr>
        <w:t> </w:t>
      </w:r>
      <w:r>
        <w:rPr>
          <w:rFonts w:ascii="Bookman Old Style" w:hAnsi="Bookman Old Style"/>
          <w:b w:val="0"/>
          <w:spacing w:val="-8"/>
          <w:vertAlign w:val="baseline"/>
        </w:rPr>
        <w:t>of </w:t>
      </w:r>
      <w:r>
        <w:rPr>
          <w:rFonts w:ascii="Bookman Old Style" w:hAnsi="Bookman Old Style"/>
          <w:b w:val="0"/>
          <w:spacing w:val="-2"/>
          <w:w w:val="90"/>
          <w:vertAlign w:val="baseline"/>
        </w:rPr>
        <w:t>diffractive elements and large off-axis angle</w:t>
      </w:r>
      <w:hyperlink w:history="true" w:anchor="_bookmark176">
        <w:r>
          <w:rPr>
            <w:rFonts w:ascii="Bookman Old Style" w:hAnsi="Bookman Old Style"/>
            <w:b w:val="0"/>
            <w:color w:val="0000FF"/>
            <w:spacing w:val="-2"/>
            <w:w w:val="90"/>
            <w:vertAlign w:val="superscript"/>
          </w:rPr>
          <w:t>223</w:t>
        </w:r>
      </w:hyperlink>
      <w:r>
        <w:rPr>
          <w:rFonts w:ascii="Bookman Old Style" w:hAnsi="Bookman Old Style"/>
          <w:b w:val="0"/>
          <w:spacing w:val="-2"/>
          <w:w w:val="90"/>
          <w:vertAlign w:val="baseline"/>
        </w:rPr>
        <w:t>, especially </w:t>
      </w:r>
      <w:r>
        <w:rPr>
          <w:rFonts w:ascii="Bookman Old Style" w:hAnsi="Bookman Old Style"/>
          <w:b w:val="0"/>
          <w:w w:val="90"/>
          <w:vertAlign w:val="baseline"/>
        </w:rPr>
        <w:t>with a wideband light source. To mitigate these aberra- tions,</w:t>
      </w:r>
      <w:r>
        <w:rPr>
          <w:rFonts w:ascii="Bookman Old Style" w:hAnsi="Bookman Old Style"/>
          <w:b w:val="0"/>
          <w:spacing w:val="-10"/>
          <w:w w:val="90"/>
          <w:vertAlign w:val="baseline"/>
        </w:rPr>
        <w:t> </w:t>
      </w:r>
      <w:r>
        <w:rPr>
          <w:rFonts w:ascii="Bookman Old Style" w:hAnsi="Bookman Old Style"/>
          <w:b w:val="0"/>
          <w:w w:val="90"/>
          <w:vertAlign w:val="baseline"/>
        </w:rPr>
        <w:t>digital</w:t>
      </w:r>
      <w:r>
        <w:rPr>
          <w:rFonts w:ascii="Bookman Old Style" w:hAnsi="Bookman Old Style"/>
          <w:b w:val="0"/>
          <w:spacing w:val="-9"/>
          <w:w w:val="90"/>
          <w:vertAlign w:val="baseline"/>
        </w:rPr>
        <w:t> </w:t>
      </w:r>
      <w:r>
        <w:rPr>
          <w:rFonts w:ascii="Bookman Old Style" w:hAnsi="Bookman Old Style"/>
          <w:b w:val="0"/>
          <w:w w:val="90"/>
          <w:vertAlign w:val="baseline"/>
        </w:rPr>
        <w:t>compensation</w:t>
      </w:r>
      <w:r>
        <w:rPr>
          <w:rFonts w:ascii="Bookman Old Style" w:hAnsi="Bookman Old Style"/>
          <w:b w:val="0"/>
          <w:spacing w:val="-9"/>
          <w:w w:val="90"/>
          <w:vertAlign w:val="baseline"/>
        </w:rPr>
        <w:t> </w:t>
      </w:r>
      <w:r>
        <w:rPr>
          <w:rFonts w:ascii="Bookman Old Style" w:hAnsi="Bookman Old Style"/>
          <w:b w:val="0"/>
          <w:w w:val="90"/>
          <w:vertAlign w:val="baseline"/>
        </w:rPr>
        <w:t>or</w:t>
      </w:r>
      <w:r>
        <w:rPr>
          <w:rFonts w:ascii="Bookman Old Style" w:hAnsi="Bookman Old Style"/>
          <w:b w:val="0"/>
          <w:spacing w:val="-9"/>
          <w:w w:val="90"/>
          <w:vertAlign w:val="baseline"/>
        </w:rPr>
        <w:t> </w:t>
      </w:r>
      <w:r>
        <w:rPr>
          <w:rFonts w:ascii="Bookman Old Style" w:hAnsi="Bookman Old Style"/>
          <w:b w:val="0"/>
          <w:w w:val="90"/>
          <w:vertAlign w:val="baseline"/>
        </w:rPr>
        <w:t>a</w:t>
      </w:r>
      <w:r>
        <w:rPr>
          <w:rFonts w:ascii="Bookman Old Style" w:hAnsi="Bookman Old Style"/>
          <w:b w:val="0"/>
          <w:spacing w:val="-9"/>
          <w:w w:val="90"/>
          <w:vertAlign w:val="baseline"/>
        </w:rPr>
        <w:t> </w:t>
      </w:r>
      <w:r>
        <w:rPr>
          <w:rFonts w:ascii="Bookman Old Style" w:hAnsi="Bookman Old Style"/>
          <w:b w:val="0"/>
          <w:w w:val="90"/>
          <w:vertAlign w:val="baseline"/>
        </w:rPr>
        <w:t>light</w:t>
      </w:r>
      <w:r>
        <w:rPr>
          <w:rFonts w:ascii="Bookman Old Style" w:hAnsi="Bookman Old Style"/>
          <w:b w:val="0"/>
          <w:spacing w:val="-9"/>
          <w:w w:val="90"/>
          <w:vertAlign w:val="baseline"/>
        </w:rPr>
        <w:t> </w:t>
      </w:r>
      <w:r>
        <w:rPr>
          <w:rFonts w:ascii="Bookman Old Style" w:hAnsi="Bookman Old Style"/>
          <w:b w:val="0"/>
          <w:w w:val="90"/>
          <w:vertAlign w:val="baseline"/>
        </w:rPr>
        <w:t>source</w:t>
      </w:r>
      <w:r>
        <w:rPr>
          <w:rFonts w:ascii="Bookman Old Style" w:hAnsi="Bookman Old Style"/>
          <w:b w:val="0"/>
          <w:spacing w:val="-9"/>
          <w:w w:val="90"/>
          <w:vertAlign w:val="baseline"/>
        </w:rPr>
        <w:t> </w:t>
      </w:r>
      <w:r>
        <w:rPr>
          <w:rFonts w:ascii="Bookman Old Style" w:hAnsi="Bookman Old Style"/>
          <w:b w:val="0"/>
          <w:w w:val="90"/>
          <w:vertAlign w:val="baseline"/>
        </w:rPr>
        <w:t>with</w:t>
      </w:r>
      <w:r>
        <w:rPr>
          <w:rFonts w:ascii="Bookman Old Style" w:hAnsi="Bookman Old Style"/>
          <w:b w:val="0"/>
          <w:spacing w:val="-9"/>
          <w:w w:val="90"/>
          <w:vertAlign w:val="baseline"/>
        </w:rPr>
        <w:t> </w:t>
      </w:r>
      <w:r>
        <w:rPr>
          <w:rFonts w:ascii="Bookman Old Style" w:hAnsi="Bookman Old Style"/>
          <w:b w:val="0"/>
          <w:w w:val="90"/>
          <w:vertAlign w:val="baseline"/>
        </w:rPr>
        <w:t>narrow bandwidth can be</w:t>
      </w:r>
      <w:r>
        <w:rPr>
          <w:rFonts w:ascii="Bookman Old Style" w:hAnsi="Bookman Old Style"/>
          <w:b w:val="0"/>
          <w:spacing w:val="-1"/>
          <w:w w:val="90"/>
          <w:vertAlign w:val="baseline"/>
        </w:rPr>
        <w:t> </w:t>
      </w:r>
      <w:r>
        <w:rPr>
          <w:rFonts w:ascii="Bookman Old Style" w:hAnsi="Bookman Old Style"/>
          <w:b w:val="0"/>
          <w:w w:val="90"/>
          <w:vertAlign w:val="baseline"/>
        </w:rPr>
        <w:t>adopted.</w:t>
      </w:r>
      <w:r>
        <w:rPr>
          <w:rFonts w:ascii="Bookman Old Style" w:hAnsi="Bookman Old Style"/>
          <w:b w:val="0"/>
          <w:spacing w:val="-1"/>
          <w:w w:val="90"/>
          <w:vertAlign w:val="baseline"/>
        </w:rPr>
        <w:t> </w:t>
      </w:r>
      <w:r>
        <w:rPr>
          <w:rFonts w:ascii="Bookman Old Style" w:hAnsi="Bookman Old Style"/>
          <w:b w:val="0"/>
          <w:w w:val="90"/>
          <w:vertAlign w:val="baseline"/>
        </w:rPr>
        <w:t>The off-axis</w:t>
      </w:r>
      <w:r>
        <w:rPr>
          <w:rFonts w:ascii="Bookman Old Style" w:hAnsi="Bookman Old Style"/>
          <w:b w:val="0"/>
          <w:spacing w:val="-1"/>
          <w:w w:val="90"/>
          <w:vertAlign w:val="baseline"/>
        </w:rPr>
        <w:t> </w:t>
      </w:r>
      <w:r>
        <w:rPr>
          <w:rFonts w:ascii="Bookman Old Style" w:hAnsi="Bookman Old Style"/>
          <w:b w:val="0"/>
          <w:w w:val="90"/>
          <w:vertAlign w:val="baseline"/>
        </w:rPr>
        <w:t>CLC lenses</w:t>
      </w:r>
      <w:r>
        <w:rPr>
          <w:rFonts w:ascii="Bookman Old Style" w:hAnsi="Bookman Old Style"/>
          <w:b w:val="0"/>
          <w:spacing w:val="-1"/>
          <w:w w:val="90"/>
          <w:vertAlign w:val="baseline"/>
        </w:rPr>
        <w:t> </w:t>
      </w:r>
      <w:r>
        <w:rPr>
          <w:rFonts w:ascii="Bookman Old Style" w:hAnsi="Bookman Old Style"/>
          <w:b w:val="0"/>
          <w:w w:val="90"/>
          <w:vertAlign w:val="baseline"/>
        </w:rPr>
        <w:t>can also serve as the diffractive couplers in Maxwellian dis- plays</w:t>
      </w:r>
      <w:hyperlink w:history="true" w:anchor="_bookmark178">
        <w:r>
          <w:rPr>
            <w:rFonts w:ascii="Bookman Old Style" w:hAnsi="Bookman Old Style"/>
            <w:b w:val="0"/>
            <w:color w:val="0000FF"/>
            <w:w w:val="90"/>
            <w:vertAlign w:val="superscript"/>
          </w:rPr>
          <w:t>224</w:t>
        </w:r>
      </w:hyperlink>
      <w:r>
        <w:rPr>
          <w:rFonts w:ascii="Lucida Sans" w:hAnsi="Lucida Sans"/>
          <w:w w:val="90"/>
          <w:vertAlign w:val="superscript"/>
        </w:rPr>
        <w:t>–</w:t>
      </w:r>
      <w:hyperlink w:history="true" w:anchor="_bookmark175">
        <w:r>
          <w:rPr>
            <w:rFonts w:ascii="Bookman Old Style" w:hAnsi="Bookman Old Style"/>
            <w:b w:val="0"/>
            <w:color w:val="0000FF"/>
            <w:w w:val="90"/>
            <w:vertAlign w:val="superscript"/>
          </w:rPr>
          <w:t>226</w:t>
        </w:r>
      </w:hyperlink>
      <w:r>
        <w:rPr>
          <w:rFonts w:ascii="Bookman Old Style" w:hAnsi="Bookman Old Style"/>
          <w:b w:val="0"/>
          <w:w w:val="90"/>
          <w:vertAlign w:val="baseline"/>
        </w:rPr>
        <w:t>.</w:t>
      </w:r>
      <w:r>
        <w:rPr>
          <w:rFonts w:ascii="Bookman Old Style" w:hAnsi="Bookman Old Style"/>
          <w:b w:val="0"/>
          <w:spacing w:val="-4"/>
          <w:w w:val="90"/>
          <w:vertAlign w:val="baseline"/>
        </w:rPr>
        <w:t> </w:t>
      </w:r>
      <w:r>
        <w:rPr>
          <w:rFonts w:ascii="Bookman Old Style" w:hAnsi="Bookman Old Style"/>
          <w:b w:val="0"/>
          <w:w w:val="90"/>
          <w:vertAlign w:val="baseline"/>
        </w:rPr>
        <w:t>Maxwellian</w:t>
      </w:r>
      <w:r>
        <w:rPr>
          <w:rFonts w:ascii="Bookman Old Style" w:hAnsi="Bookman Old Style"/>
          <w:b w:val="0"/>
          <w:spacing w:val="-4"/>
          <w:w w:val="90"/>
          <w:vertAlign w:val="baseline"/>
        </w:rPr>
        <w:t> </w:t>
      </w:r>
      <w:r>
        <w:rPr>
          <w:rFonts w:ascii="Bookman Old Style" w:hAnsi="Bookman Old Style"/>
          <w:b w:val="0"/>
          <w:w w:val="90"/>
          <w:vertAlign w:val="baseline"/>
        </w:rPr>
        <w:t>view</w:t>
      </w:r>
      <w:r>
        <w:rPr>
          <w:rFonts w:ascii="Bookman Old Style" w:hAnsi="Bookman Old Style"/>
          <w:b w:val="0"/>
          <w:spacing w:val="-4"/>
          <w:w w:val="90"/>
          <w:vertAlign w:val="baseline"/>
        </w:rPr>
        <w:t> </w:t>
      </w:r>
      <w:r>
        <w:rPr>
          <w:rFonts w:ascii="Bookman Old Style" w:hAnsi="Bookman Old Style"/>
          <w:b w:val="0"/>
          <w:w w:val="90"/>
          <w:vertAlign w:val="baseline"/>
        </w:rPr>
        <w:t>has</w:t>
      </w:r>
      <w:r>
        <w:rPr>
          <w:rFonts w:ascii="Bookman Old Style" w:hAnsi="Bookman Old Style"/>
          <w:b w:val="0"/>
          <w:spacing w:val="-3"/>
          <w:w w:val="90"/>
          <w:vertAlign w:val="baseline"/>
        </w:rPr>
        <w:t> </w:t>
      </w:r>
      <w:r>
        <w:rPr>
          <w:rFonts w:ascii="Bookman Old Style" w:hAnsi="Bookman Old Style"/>
          <w:b w:val="0"/>
          <w:w w:val="90"/>
          <w:vertAlign w:val="baseline"/>
        </w:rPr>
        <w:t>a</w:t>
      </w:r>
      <w:r>
        <w:rPr>
          <w:rFonts w:ascii="Bookman Old Style" w:hAnsi="Bookman Old Style"/>
          <w:b w:val="0"/>
          <w:spacing w:val="-4"/>
          <w:w w:val="90"/>
          <w:vertAlign w:val="baseline"/>
        </w:rPr>
        <w:t> </w:t>
      </w:r>
      <w:r>
        <w:rPr>
          <w:rFonts w:ascii="Bookman Old Style" w:hAnsi="Bookman Old Style"/>
          <w:b w:val="0"/>
          <w:w w:val="90"/>
          <w:vertAlign w:val="baseline"/>
        </w:rPr>
        <w:t>tiny</w:t>
      </w:r>
      <w:r>
        <w:rPr>
          <w:rFonts w:ascii="Bookman Old Style" w:hAnsi="Bookman Old Style"/>
          <w:b w:val="0"/>
          <w:spacing w:val="-4"/>
          <w:w w:val="90"/>
          <w:vertAlign w:val="baseline"/>
        </w:rPr>
        <w:t> </w:t>
      </w:r>
      <w:r>
        <w:rPr>
          <w:rFonts w:ascii="Bookman Old Style" w:hAnsi="Bookman Old Style"/>
          <w:b w:val="0"/>
          <w:w w:val="90"/>
          <w:vertAlign w:val="baseline"/>
        </w:rPr>
        <w:t>eyebox,</w:t>
      </w:r>
      <w:r>
        <w:rPr>
          <w:rFonts w:ascii="Bookman Old Style" w:hAnsi="Bookman Old Style"/>
          <w:b w:val="0"/>
          <w:spacing w:val="-3"/>
          <w:w w:val="90"/>
          <w:vertAlign w:val="baseline"/>
        </w:rPr>
        <w:t> </w:t>
      </w:r>
      <w:r>
        <w:rPr>
          <w:rFonts w:ascii="Bookman Old Style" w:hAnsi="Bookman Old Style"/>
          <w:b w:val="0"/>
          <w:w w:val="90"/>
          <w:vertAlign w:val="baseline"/>
        </w:rPr>
        <w:t>which</w:t>
      </w:r>
      <w:r>
        <w:rPr>
          <w:rFonts w:ascii="Bookman Old Style" w:hAnsi="Bookman Old Style"/>
          <w:b w:val="0"/>
          <w:spacing w:val="-4"/>
          <w:w w:val="90"/>
          <w:vertAlign w:val="baseline"/>
        </w:rPr>
        <w:t> </w:t>
      </w:r>
      <w:r>
        <w:rPr>
          <w:rFonts w:ascii="Bookman Old Style" w:hAnsi="Bookman Old Style"/>
          <w:b w:val="0"/>
          <w:w w:val="90"/>
          <w:vertAlign w:val="baseline"/>
        </w:rPr>
        <w:t>is </w:t>
      </w:r>
      <w:r>
        <w:rPr>
          <w:rFonts w:ascii="Bookman Old Style" w:hAnsi="Bookman Old Style"/>
          <w:b w:val="0"/>
          <w:vertAlign w:val="baseline"/>
        </w:rPr>
        <w:t>usually</w:t>
      </w:r>
      <w:r>
        <w:rPr>
          <w:rFonts w:ascii="Bookman Old Style" w:hAnsi="Bookman Old Style"/>
          <w:b w:val="0"/>
          <w:spacing w:val="-16"/>
          <w:vertAlign w:val="baseline"/>
        </w:rPr>
        <w:t> </w:t>
      </w:r>
      <w:r>
        <w:rPr>
          <w:rFonts w:ascii="Bookman Old Style" w:hAnsi="Bookman Old Style"/>
          <w:b w:val="0"/>
          <w:vertAlign w:val="baseline"/>
        </w:rPr>
        <w:t>assumed</w:t>
      </w:r>
      <w:r>
        <w:rPr>
          <w:rFonts w:ascii="Bookman Old Style" w:hAnsi="Bookman Old Style"/>
          <w:b w:val="0"/>
          <w:spacing w:val="-15"/>
          <w:vertAlign w:val="baseline"/>
        </w:rPr>
        <w:t> </w:t>
      </w:r>
      <w:r>
        <w:rPr>
          <w:rFonts w:ascii="Bookman Old Style" w:hAnsi="Bookman Old Style"/>
          <w:b w:val="0"/>
          <w:vertAlign w:val="baseline"/>
        </w:rPr>
        <w:t>to</w:t>
      </w:r>
      <w:r>
        <w:rPr>
          <w:rFonts w:ascii="Bookman Old Style" w:hAnsi="Bookman Old Style"/>
          <w:b w:val="0"/>
          <w:spacing w:val="-15"/>
          <w:vertAlign w:val="baseline"/>
        </w:rPr>
        <w:t> </w:t>
      </w:r>
      <w:r>
        <w:rPr>
          <w:rFonts w:ascii="Bookman Old Style" w:hAnsi="Bookman Old Style"/>
          <w:b w:val="0"/>
          <w:vertAlign w:val="baseline"/>
        </w:rPr>
        <w:t>be</w:t>
      </w:r>
      <w:r>
        <w:rPr>
          <w:rFonts w:ascii="Bookman Old Style" w:hAnsi="Bookman Old Style"/>
          <w:b w:val="0"/>
          <w:spacing w:val="-15"/>
          <w:vertAlign w:val="baseline"/>
        </w:rPr>
        <w:t> </w:t>
      </w:r>
      <w:r>
        <w:rPr>
          <w:rFonts w:ascii="Bookman Old Style" w:hAnsi="Bookman Old Style"/>
          <w:b w:val="0"/>
          <w:vertAlign w:val="baseline"/>
        </w:rPr>
        <w:t>the</w:t>
      </w:r>
      <w:r>
        <w:rPr>
          <w:rFonts w:ascii="Bookman Old Style" w:hAnsi="Bookman Old Style"/>
          <w:b w:val="0"/>
          <w:spacing w:val="-15"/>
          <w:vertAlign w:val="baseline"/>
        </w:rPr>
        <w:t> </w:t>
      </w:r>
      <w:r>
        <w:rPr>
          <w:rFonts w:ascii="Bookman Old Style" w:hAnsi="Bookman Old Style"/>
          <w:b w:val="0"/>
          <w:vertAlign w:val="baseline"/>
        </w:rPr>
        <w:t>pupil</w:t>
      </w:r>
      <w:r>
        <w:rPr>
          <w:rFonts w:ascii="Bookman Old Style" w:hAnsi="Bookman Old Style"/>
          <w:b w:val="0"/>
          <w:spacing w:val="-16"/>
          <w:vertAlign w:val="baseline"/>
        </w:rPr>
        <w:t> </w:t>
      </w:r>
      <w:r>
        <w:rPr>
          <w:rFonts w:ascii="Bookman Old Style" w:hAnsi="Bookman Old Style"/>
          <w:b w:val="0"/>
          <w:vertAlign w:val="baseline"/>
        </w:rPr>
        <w:t>size</w:t>
      </w:r>
      <w:r>
        <w:rPr>
          <w:rFonts w:ascii="Bookman Old Style" w:hAnsi="Bookman Old Style"/>
          <w:b w:val="0"/>
          <w:spacing w:val="-15"/>
          <w:vertAlign w:val="baseline"/>
        </w:rPr>
        <w:t> </w:t>
      </w:r>
      <w:r>
        <w:rPr>
          <w:rFonts w:ascii="Bookman Old Style" w:hAnsi="Bookman Old Style"/>
          <w:b w:val="0"/>
          <w:vertAlign w:val="baseline"/>
        </w:rPr>
        <w:t>(3</w:t>
      </w:r>
      <w:r>
        <w:rPr>
          <w:rFonts w:ascii="Lucida Sans" w:hAnsi="Lucida Sans"/>
          <w:vertAlign w:val="baseline"/>
        </w:rPr>
        <w:t>–</w:t>
      </w:r>
      <w:r>
        <w:rPr>
          <w:rFonts w:ascii="Bookman Old Style" w:hAnsi="Bookman Old Style"/>
          <w:b w:val="0"/>
          <w:vertAlign w:val="baseline"/>
        </w:rPr>
        <w:t>4</w:t>
      </w:r>
      <w:r>
        <w:rPr>
          <w:rFonts w:ascii="Bookman Old Style" w:hAnsi="Bookman Old Style"/>
          <w:b w:val="0"/>
          <w:spacing w:val="-15"/>
          <w:vertAlign w:val="baseline"/>
        </w:rPr>
        <w:t> </w:t>
      </w:r>
      <w:r>
        <w:rPr>
          <w:rFonts w:ascii="Bookman Old Style" w:hAnsi="Bookman Old Style"/>
          <w:b w:val="0"/>
          <w:vertAlign w:val="baseline"/>
        </w:rPr>
        <w:t>mm).</w:t>
      </w:r>
      <w:r>
        <w:rPr>
          <w:rFonts w:ascii="Bookman Old Style" w:hAnsi="Bookman Old Style"/>
          <w:b w:val="0"/>
          <w:spacing w:val="-15"/>
          <w:vertAlign w:val="baseline"/>
        </w:rPr>
        <w:t> </w:t>
      </w:r>
      <w:r>
        <w:rPr>
          <w:rFonts w:ascii="Bookman Old Style" w:hAnsi="Bookman Old Style"/>
          <w:b w:val="0"/>
          <w:vertAlign w:val="baseline"/>
        </w:rPr>
        <w:t>The implementation</w:t>
      </w:r>
      <w:r>
        <w:rPr>
          <w:rFonts w:ascii="Bookman Old Style" w:hAnsi="Bookman Old Style"/>
          <w:b w:val="0"/>
          <w:spacing w:val="-7"/>
          <w:vertAlign w:val="baseline"/>
        </w:rPr>
        <w:t> </w:t>
      </w:r>
      <w:r>
        <w:rPr>
          <w:rFonts w:ascii="Bookman Old Style" w:hAnsi="Bookman Old Style"/>
          <w:b w:val="0"/>
          <w:vertAlign w:val="baseline"/>
        </w:rPr>
        <w:t>of</w:t>
      </w:r>
      <w:r>
        <w:rPr>
          <w:rFonts w:ascii="Bookman Old Style" w:hAnsi="Bookman Old Style"/>
          <w:b w:val="0"/>
          <w:spacing w:val="-7"/>
          <w:vertAlign w:val="baseline"/>
        </w:rPr>
        <w:t> </w:t>
      </w:r>
      <w:r>
        <w:rPr>
          <w:rFonts w:ascii="Bookman Old Style" w:hAnsi="Bookman Old Style"/>
          <w:b w:val="0"/>
          <w:vertAlign w:val="baseline"/>
        </w:rPr>
        <w:t>CLC</w:t>
      </w:r>
      <w:r>
        <w:rPr>
          <w:rFonts w:ascii="Bookman Old Style" w:hAnsi="Bookman Old Style"/>
          <w:b w:val="0"/>
          <w:spacing w:val="-7"/>
          <w:vertAlign w:val="baseline"/>
        </w:rPr>
        <w:t> </w:t>
      </w:r>
      <w:r>
        <w:rPr>
          <w:rFonts w:ascii="Bookman Old Style" w:hAnsi="Bookman Old Style"/>
          <w:b w:val="0"/>
          <w:vertAlign w:val="baseline"/>
        </w:rPr>
        <w:t>lenses</w:t>
      </w:r>
      <w:r>
        <w:rPr>
          <w:rFonts w:ascii="Bookman Old Style" w:hAnsi="Bookman Old Style"/>
          <w:b w:val="0"/>
          <w:spacing w:val="-7"/>
          <w:vertAlign w:val="baseline"/>
        </w:rPr>
        <w:t> </w:t>
      </w:r>
      <w:r>
        <w:rPr>
          <w:rFonts w:ascii="Bookman Old Style" w:hAnsi="Bookman Old Style"/>
          <w:b w:val="0"/>
          <w:vertAlign w:val="baseline"/>
        </w:rPr>
        <w:t>could</w:t>
      </w:r>
      <w:r>
        <w:rPr>
          <w:rFonts w:ascii="Bookman Old Style" w:hAnsi="Bookman Old Style"/>
          <w:b w:val="0"/>
          <w:spacing w:val="-7"/>
          <w:vertAlign w:val="baseline"/>
        </w:rPr>
        <w:t> </w:t>
      </w:r>
      <w:r>
        <w:rPr>
          <w:rFonts w:ascii="Bookman Old Style" w:hAnsi="Bookman Old Style"/>
          <w:b w:val="0"/>
          <w:vertAlign w:val="baseline"/>
        </w:rPr>
        <w:t>perform</w:t>
      </w:r>
      <w:r>
        <w:rPr>
          <w:rFonts w:ascii="Bookman Old Style" w:hAnsi="Bookman Old Style"/>
          <w:b w:val="0"/>
          <w:spacing w:val="-7"/>
          <w:vertAlign w:val="baseline"/>
        </w:rPr>
        <w:t> </w:t>
      </w:r>
      <w:r>
        <w:rPr>
          <w:rFonts w:ascii="Bookman Old Style" w:hAnsi="Bookman Old Style"/>
          <w:b w:val="0"/>
          <w:vertAlign w:val="baseline"/>
        </w:rPr>
        <w:t>pupil </w:t>
      </w:r>
      <w:r>
        <w:rPr>
          <w:rFonts w:ascii="Bookman Old Style" w:hAnsi="Bookman Old Style"/>
          <w:b w:val="0"/>
          <w:w w:val="90"/>
          <w:vertAlign w:val="baseline"/>
        </w:rPr>
        <w:t>duplication</w:t>
      </w:r>
      <w:r>
        <w:rPr>
          <w:rFonts w:ascii="Bookman Old Style" w:hAnsi="Bookman Old Style"/>
          <w:b w:val="0"/>
          <w:spacing w:val="-10"/>
          <w:w w:val="90"/>
          <w:vertAlign w:val="baseline"/>
        </w:rPr>
        <w:t> </w:t>
      </w:r>
      <w:r>
        <w:rPr>
          <w:rFonts w:ascii="Bookman Old Style" w:hAnsi="Bookman Old Style"/>
          <w:b w:val="0"/>
          <w:w w:val="90"/>
          <w:vertAlign w:val="baseline"/>
        </w:rPr>
        <w:t>or</w:t>
      </w:r>
      <w:r>
        <w:rPr>
          <w:rFonts w:ascii="Bookman Old Style" w:hAnsi="Bookman Old Style"/>
          <w:b w:val="0"/>
          <w:spacing w:val="-9"/>
          <w:w w:val="90"/>
          <w:vertAlign w:val="baseline"/>
        </w:rPr>
        <w:t> </w:t>
      </w:r>
      <w:r>
        <w:rPr>
          <w:rFonts w:ascii="Bookman Old Style" w:hAnsi="Bookman Old Style"/>
          <w:b w:val="0"/>
          <w:w w:val="90"/>
          <w:vertAlign w:val="baseline"/>
        </w:rPr>
        <w:t>pupil</w:t>
      </w:r>
      <w:r>
        <w:rPr>
          <w:rFonts w:ascii="Bookman Old Style" w:hAnsi="Bookman Old Style"/>
          <w:b w:val="0"/>
          <w:spacing w:val="-9"/>
          <w:w w:val="90"/>
          <w:vertAlign w:val="baseline"/>
        </w:rPr>
        <w:t> </w:t>
      </w:r>
      <w:r>
        <w:rPr>
          <w:rFonts w:ascii="Bookman Old Style" w:hAnsi="Bookman Old Style"/>
          <w:b w:val="0"/>
          <w:w w:val="90"/>
          <w:vertAlign w:val="baseline"/>
        </w:rPr>
        <w:t>steering</w:t>
      </w:r>
      <w:r>
        <w:rPr>
          <w:rFonts w:ascii="Bookman Old Style" w:hAnsi="Bookman Old Style"/>
          <w:b w:val="0"/>
          <w:spacing w:val="-9"/>
          <w:w w:val="90"/>
          <w:vertAlign w:val="baseline"/>
        </w:rPr>
        <w:t> </w:t>
      </w:r>
      <w:r>
        <w:rPr>
          <w:rFonts w:ascii="Bookman Old Style" w:hAnsi="Bookman Old Style"/>
          <w:b w:val="0"/>
          <w:w w:val="90"/>
          <w:vertAlign w:val="baseline"/>
        </w:rPr>
        <w:t>to</w:t>
      </w:r>
      <w:r>
        <w:rPr>
          <w:rFonts w:ascii="Bookman Old Style" w:hAnsi="Bookman Old Style"/>
          <w:b w:val="0"/>
          <w:spacing w:val="-9"/>
          <w:w w:val="90"/>
          <w:vertAlign w:val="baseline"/>
        </w:rPr>
        <w:t> </w:t>
      </w:r>
      <w:r>
        <w:rPr>
          <w:rFonts w:ascii="Bookman Old Style" w:hAnsi="Bookman Old Style"/>
          <w:b w:val="0"/>
          <w:w w:val="90"/>
          <w:vertAlign w:val="baseline"/>
        </w:rPr>
        <w:t>expand</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Bookman Old Style" w:hAnsi="Bookman Old Style"/>
          <w:b w:val="0"/>
          <w:w w:val="90"/>
          <w:vertAlign w:val="baseline"/>
        </w:rPr>
        <w:t>eyebox.</w:t>
      </w:r>
      <w:r>
        <w:rPr>
          <w:rFonts w:ascii="Bookman Old Style" w:hAnsi="Bookman Old Style"/>
          <w:b w:val="0"/>
          <w:spacing w:val="-9"/>
          <w:w w:val="90"/>
          <w:vertAlign w:val="baseline"/>
        </w:rPr>
        <w:t> </w:t>
      </w:r>
      <w:r>
        <w:rPr>
          <w:rFonts w:ascii="Bookman Old Style" w:hAnsi="Bookman Old Style"/>
          <w:b w:val="0"/>
          <w:w w:val="90"/>
          <w:vertAlign w:val="baseline"/>
        </w:rPr>
        <w:t>Pupil duplication refers to the scenario in that multiple view- </w:t>
      </w:r>
      <w:r>
        <w:rPr>
          <w:rFonts w:ascii="Bookman Old Style" w:hAnsi="Bookman Old Style"/>
          <w:b w:val="0"/>
          <w:w w:val="85"/>
          <w:vertAlign w:val="baseline"/>
        </w:rPr>
        <w:t>points are formed simultaneously to cover a larger eyebox. The light intensity in each viewpoint is determined by the total light intensity divided by the viewpoint numbers. For </w:t>
      </w:r>
      <w:r>
        <w:rPr>
          <w:rFonts w:ascii="Bookman Old Style" w:hAnsi="Bookman Old Style"/>
          <w:b w:val="0"/>
          <w:w w:val="90"/>
          <w:vertAlign w:val="baseline"/>
        </w:rPr>
        <w:t>pupil</w:t>
      </w:r>
      <w:r>
        <w:rPr>
          <w:rFonts w:ascii="Bookman Old Style" w:hAnsi="Bookman Old Style"/>
          <w:b w:val="0"/>
          <w:spacing w:val="-8"/>
          <w:w w:val="90"/>
          <w:vertAlign w:val="baseline"/>
        </w:rPr>
        <w:t> </w:t>
      </w:r>
      <w:r>
        <w:rPr>
          <w:rFonts w:ascii="Bookman Old Style" w:hAnsi="Bookman Old Style"/>
          <w:b w:val="0"/>
          <w:w w:val="90"/>
          <w:vertAlign w:val="baseline"/>
        </w:rPr>
        <w:t>steering,</w:t>
      </w:r>
      <w:r>
        <w:rPr>
          <w:rFonts w:ascii="Bookman Old Style" w:hAnsi="Bookman Old Style"/>
          <w:b w:val="0"/>
          <w:spacing w:val="-7"/>
          <w:w w:val="90"/>
          <w:vertAlign w:val="baseline"/>
        </w:rPr>
        <w:t> </w:t>
      </w:r>
      <w:r>
        <w:rPr>
          <w:rFonts w:ascii="Bookman Old Style" w:hAnsi="Bookman Old Style"/>
          <w:b w:val="0"/>
          <w:w w:val="90"/>
          <w:vertAlign w:val="baseline"/>
        </w:rPr>
        <w:t>the</w:t>
      </w:r>
      <w:r>
        <w:rPr>
          <w:rFonts w:ascii="Bookman Old Style" w:hAnsi="Bookman Old Style"/>
          <w:b w:val="0"/>
          <w:spacing w:val="-8"/>
          <w:w w:val="90"/>
          <w:vertAlign w:val="baseline"/>
        </w:rPr>
        <w:t> </w:t>
      </w:r>
      <w:r>
        <w:rPr>
          <w:rFonts w:ascii="Bookman Old Style" w:hAnsi="Bookman Old Style"/>
          <w:b w:val="0"/>
          <w:w w:val="90"/>
          <w:vertAlign w:val="baseline"/>
        </w:rPr>
        <w:t>viewpoint</w:t>
      </w:r>
      <w:r>
        <w:rPr>
          <w:rFonts w:ascii="Bookman Old Style" w:hAnsi="Bookman Old Style"/>
          <w:b w:val="0"/>
          <w:spacing w:val="-7"/>
          <w:w w:val="90"/>
          <w:vertAlign w:val="baseline"/>
        </w:rPr>
        <w:t> </w:t>
      </w:r>
      <w:r>
        <w:rPr>
          <w:rFonts w:ascii="Bookman Old Style" w:hAnsi="Bookman Old Style"/>
          <w:b w:val="0"/>
          <w:w w:val="90"/>
          <w:vertAlign w:val="baseline"/>
        </w:rPr>
        <w:t>position</w:t>
      </w:r>
      <w:r>
        <w:rPr>
          <w:rFonts w:ascii="Bookman Old Style" w:hAnsi="Bookman Old Style"/>
          <w:b w:val="0"/>
          <w:spacing w:val="-8"/>
          <w:w w:val="90"/>
          <w:vertAlign w:val="baseline"/>
        </w:rPr>
        <w:t> </w:t>
      </w:r>
      <w:r>
        <w:rPr>
          <w:rFonts w:ascii="Bookman Old Style" w:hAnsi="Bookman Old Style"/>
          <w:b w:val="0"/>
          <w:w w:val="90"/>
          <w:vertAlign w:val="baseline"/>
        </w:rPr>
        <w:t>is</w:t>
      </w:r>
      <w:r>
        <w:rPr>
          <w:rFonts w:ascii="Bookman Old Style" w:hAnsi="Bookman Old Style"/>
          <w:b w:val="0"/>
          <w:spacing w:val="-8"/>
          <w:w w:val="90"/>
          <w:vertAlign w:val="baseline"/>
        </w:rPr>
        <w:t> </w:t>
      </w:r>
      <w:r>
        <w:rPr>
          <w:rFonts w:ascii="Bookman Old Style" w:hAnsi="Bookman Old Style"/>
          <w:b w:val="0"/>
          <w:w w:val="90"/>
          <w:vertAlign w:val="baseline"/>
        </w:rPr>
        <w:t>timely</w:t>
      </w:r>
      <w:r>
        <w:rPr>
          <w:rFonts w:ascii="Bookman Old Style" w:hAnsi="Bookman Old Style"/>
          <w:b w:val="0"/>
          <w:spacing w:val="-7"/>
          <w:w w:val="90"/>
          <w:vertAlign w:val="baseline"/>
        </w:rPr>
        <w:t> </w:t>
      </w:r>
      <w:r>
        <w:rPr>
          <w:rFonts w:ascii="Bookman Old Style" w:hAnsi="Bookman Old Style"/>
          <w:b w:val="0"/>
          <w:w w:val="90"/>
          <w:vertAlign w:val="baseline"/>
        </w:rPr>
        <w:t>shifted</w:t>
      </w:r>
      <w:r>
        <w:rPr>
          <w:rFonts w:ascii="Bookman Old Style" w:hAnsi="Bookman Old Style"/>
          <w:b w:val="0"/>
          <w:spacing w:val="-8"/>
          <w:w w:val="90"/>
          <w:vertAlign w:val="baseline"/>
        </w:rPr>
        <w:t> </w:t>
      </w:r>
      <w:r>
        <w:rPr>
          <w:rFonts w:ascii="Bookman Old Style" w:hAnsi="Bookman Old Style"/>
          <w:b w:val="0"/>
          <w:w w:val="90"/>
          <w:vertAlign w:val="baseline"/>
        </w:rPr>
        <w:t>in </w:t>
      </w:r>
      <w:r>
        <w:rPr>
          <w:rFonts w:ascii="Bookman Old Style" w:hAnsi="Bookman Old Style"/>
          <w:b w:val="0"/>
          <w:vertAlign w:val="baseline"/>
        </w:rPr>
        <w:t>response</w:t>
      </w:r>
      <w:r>
        <w:rPr>
          <w:rFonts w:ascii="Bookman Old Style" w:hAnsi="Bookman Old Style"/>
          <w:b w:val="0"/>
          <w:spacing w:val="-4"/>
          <w:vertAlign w:val="baseline"/>
        </w:rPr>
        <w:t> </w:t>
      </w:r>
      <w:r>
        <w:rPr>
          <w:rFonts w:ascii="Bookman Old Style" w:hAnsi="Bookman Old Style"/>
          <w:b w:val="0"/>
          <w:vertAlign w:val="baseline"/>
        </w:rPr>
        <w:t>to</w:t>
      </w:r>
      <w:r>
        <w:rPr>
          <w:rFonts w:ascii="Bookman Old Style" w:hAnsi="Bookman Old Style"/>
          <w:b w:val="0"/>
          <w:spacing w:val="-5"/>
          <w:vertAlign w:val="baseline"/>
        </w:rPr>
        <w:t> </w:t>
      </w:r>
      <w:r>
        <w:rPr>
          <w:rFonts w:ascii="Bookman Old Style" w:hAnsi="Bookman Old Style"/>
          <w:b w:val="0"/>
          <w:vertAlign w:val="baseline"/>
        </w:rPr>
        <w:t>the</w:t>
      </w:r>
      <w:r>
        <w:rPr>
          <w:rFonts w:ascii="Bookman Old Style" w:hAnsi="Bookman Old Style"/>
          <w:b w:val="0"/>
          <w:spacing w:val="-5"/>
          <w:vertAlign w:val="baseline"/>
        </w:rPr>
        <w:t> </w:t>
      </w:r>
      <w:r>
        <w:rPr>
          <w:rFonts w:ascii="Bookman Old Style" w:hAnsi="Bookman Old Style"/>
          <w:b w:val="0"/>
          <w:vertAlign w:val="baseline"/>
        </w:rPr>
        <w:t>pupil</w:t>
      </w:r>
      <w:r>
        <w:rPr>
          <w:rFonts w:ascii="Bookman Old Style" w:hAnsi="Bookman Old Style"/>
          <w:b w:val="0"/>
          <w:spacing w:val="-5"/>
          <w:vertAlign w:val="baseline"/>
        </w:rPr>
        <w:t> </w:t>
      </w:r>
      <w:r>
        <w:rPr>
          <w:rFonts w:ascii="Bookman Old Style" w:hAnsi="Bookman Old Style"/>
          <w:b w:val="0"/>
          <w:vertAlign w:val="baseline"/>
        </w:rPr>
        <w:t>location</w:t>
      </w:r>
      <w:r>
        <w:rPr>
          <w:rFonts w:ascii="Bookman Old Style" w:hAnsi="Bookman Old Style"/>
          <w:b w:val="0"/>
          <w:spacing w:val="-4"/>
          <w:vertAlign w:val="baseline"/>
        </w:rPr>
        <w:t> </w:t>
      </w:r>
      <w:r>
        <w:rPr>
          <w:rFonts w:ascii="Bookman Old Style" w:hAnsi="Bookman Old Style"/>
          <w:b w:val="0"/>
          <w:vertAlign w:val="baseline"/>
        </w:rPr>
        <w:t>detected</w:t>
      </w:r>
      <w:r>
        <w:rPr>
          <w:rFonts w:ascii="Bookman Old Style" w:hAnsi="Bookman Old Style"/>
          <w:b w:val="0"/>
          <w:spacing w:val="-4"/>
          <w:vertAlign w:val="baseline"/>
        </w:rPr>
        <w:t> </w:t>
      </w:r>
      <w:r>
        <w:rPr>
          <w:rFonts w:ascii="Bookman Old Style" w:hAnsi="Bookman Old Style"/>
          <w:b w:val="0"/>
          <w:vertAlign w:val="baseline"/>
        </w:rPr>
        <w:t>by</w:t>
      </w:r>
      <w:r>
        <w:rPr>
          <w:rFonts w:ascii="Bookman Old Style" w:hAnsi="Bookman Old Style"/>
          <w:b w:val="0"/>
          <w:spacing w:val="-4"/>
          <w:vertAlign w:val="baseline"/>
        </w:rPr>
        <w:t> </w:t>
      </w:r>
      <w:r>
        <w:rPr>
          <w:rFonts w:ascii="Bookman Old Style" w:hAnsi="Bookman Old Style"/>
          <w:b w:val="0"/>
          <w:vertAlign w:val="baseline"/>
        </w:rPr>
        <w:t>the</w:t>
      </w:r>
      <w:r>
        <w:rPr>
          <w:rFonts w:ascii="Bookman Old Style" w:hAnsi="Bookman Old Style"/>
          <w:b w:val="0"/>
          <w:spacing w:val="-5"/>
          <w:vertAlign w:val="baseline"/>
        </w:rPr>
        <w:t> </w:t>
      </w:r>
      <w:r>
        <w:rPr>
          <w:rFonts w:ascii="Bookman Old Style" w:hAnsi="Bookman Old Style"/>
          <w:b w:val="0"/>
          <w:vertAlign w:val="baseline"/>
        </w:rPr>
        <w:t>eye- </w:t>
      </w:r>
      <w:r>
        <w:rPr>
          <w:rFonts w:ascii="Bookman Old Style" w:hAnsi="Bookman Old Style"/>
          <w:b w:val="0"/>
          <w:spacing w:val="-6"/>
          <w:vertAlign w:val="baseline"/>
        </w:rPr>
        <w:t>tracking</w:t>
      </w:r>
      <w:r>
        <w:rPr>
          <w:rFonts w:ascii="Bookman Old Style" w:hAnsi="Bookman Old Style"/>
          <w:b w:val="0"/>
          <w:spacing w:val="-6"/>
          <w:vertAlign w:val="baseline"/>
        </w:rPr>
        <w:t> technique.</w:t>
      </w:r>
      <w:r>
        <w:rPr>
          <w:rFonts w:ascii="Bookman Old Style" w:hAnsi="Bookman Old Style"/>
          <w:b w:val="0"/>
          <w:spacing w:val="-6"/>
          <w:vertAlign w:val="baseline"/>
        </w:rPr>
        <w:t> This</w:t>
      </w:r>
      <w:r>
        <w:rPr>
          <w:rFonts w:ascii="Bookman Old Style" w:hAnsi="Bookman Old Style"/>
          <w:b w:val="0"/>
          <w:spacing w:val="-6"/>
          <w:vertAlign w:val="baseline"/>
        </w:rPr>
        <w:t> approach</w:t>
      </w:r>
      <w:r>
        <w:rPr>
          <w:rFonts w:ascii="Bookman Old Style" w:hAnsi="Bookman Old Style"/>
          <w:b w:val="0"/>
          <w:spacing w:val="-6"/>
          <w:vertAlign w:val="baseline"/>
        </w:rPr>
        <w:t> offers</w:t>
      </w:r>
      <w:r>
        <w:rPr>
          <w:rFonts w:ascii="Bookman Old Style" w:hAnsi="Bookman Old Style"/>
          <w:b w:val="0"/>
          <w:spacing w:val="-6"/>
          <w:vertAlign w:val="baseline"/>
        </w:rPr>
        <w:t> an</w:t>
      </w:r>
      <w:r>
        <w:rPr>
          <w:rFonts w:ascii="Bookman Old Style" w:hAnsi="Bookman Old Style"/>
          <w:b w:val="0"/>
          <w:spacing w:val="-6"/>
          <w:vertAlign w:val="baseline"/>
        </w:rPr>
        <w:t> excellent </w:t>
      </w:r>
      <w:r>
        <w:rPr>
          <w:rFonts w:ascii="Bookman Old Style" w:hAnsi="Bookman Old Style"/>
          <w:b w:val="0"/>
          <w:spacing w:val="-2"/>
          <w:vertAlign w:val="baseline"/>
        </w:rPr>
        <w:t>optical</w:t>
      </w:r>
      <w:r>
        <w:rPr>
          <w:rFonts w:ascii="Bookman Old Style" w:hAnsi="Bookman Old Style"/>
          <w:b w:val="0"/>
          <w:spacing w:val="-10"/>
          <w:vertAlign w:val="baseline"/>
        </w:rPr>
        <w:t> </w:t>
      </w:r>
      <w:r>
        <w:rPr>
          <w:rFonts w:ascii="Bookman Old Style" w:hAnsi="Bookman Old Style"/>
          <w:b w:val="0"/>
          <w:spacing w:val="-2"/>
          <w:vertAlign w:val="baseline"/>
        </w:rPr>
        <w:t>ef</w:t>
      </w:r>
      <w:r>
        <w:rPr>
          <w:rFonts w:ascii="Times New Roman" w:hAnsi="Times New Roman"/>
          <w:spacing w:val="-2"/>
          <w:vertAlign w:val="baseline"/>
        </w:rPr>
        <w:t>ﬁ</w:t>
      </w:r>
      <w:r>
        <w:rPr>
          <w:rFonts w:ascii="Bookman Old Style" w:hAnsi="Bookman Old Style"/>
          <w:b w:val="0"/>
          <w:spacing w:val="-2"/>
          <w:vertAlign w:val="baseline"/>
        </w:rPr>
        <w:t>ciency.</w:t>
      </w:r>
      <w:r>
        <w:rPr>
          <w:rFonts w:ascii="Bookman Old Style" w:hAnsi="Bookman Old Style"/>
          <w:b w:val="0"/>
          <w:spacing w:val="-10"/>
          <w:vertAlign w:val="baseline"/>
        </w:rPr>
        <w:t> </w:t>
      </w:r>
      <w:r>
        <w:rPr>
          <w:rFonts w:ascii="Bookman Old Style" w:hAnsi="Bookman Old Style"/>
          <w:b w:val="0"/>
          <w:spacing w:val="-2"/>
          <w:vertAlign w:val="baseline"/>
        </w:rPr>
        <w:t>Xiong</w:t>
      </w:r>
      <w:r>
        <w:rPr>
          <w:rFonts w:ascii="Bookman Old Style" w:hAnsi="Bookman Old Style"/>
          <w:b w:val="0"/>
          <w:spacing w:val="-10"/>
          <w:vertAlign w:val="baseline"/>
        </w:rPr>
        <w:t> </w:t>
      </w:r>
      <w:r>
        <w:rPr>
          <w:rFonts w:ascii="Bookman Old Style" w:hAnsi="Bookman Old Style"/>
          <w:b w:val="0"/>
          <w:spacing w:val="-2"/>
          <w:vertAlign w:val="baseline"/>
        </w:rPr>
        <w:t>et</w:t>
      </w:r>
      <w:r>
        <w:rPr>
          <w:rFonts w:ascii="Bookman Old Style" w:hAnsi="Bookman Old Style"/>
          <w:b w:val="0"/>
          <w:spacing w:val="-10"/>
          <w:vertAlign w:val="baseline"/>
        </w:rPr>
        <w:t> </w:t>
      </w:r>
      <w:r>
        <w:rPr>
          <w:rFonts w:ascii="Bookman Old Style" w:hAnsi="Bookman Old Style"/>
          <w:b w:val="0"/>
          <w:spacing w:val="-2"/>
          <w:vertAlign w:val="baseline"/>
        </w:rPr>
        <w:t>al.</w:t>
      </w:r>
      <w:hyperlink w:history="true" w:anchor="_bookmark178">
        <w:r>
          <w:rPr>
            <w:rFonts w:ascii="Bookman Old Style" w:hAnsi="Bookman Old Style"/>
            <w:b w:val="0"/>
            <w:color w:val="0000FF"/>
            <w:spacing w:val="-2"/>
            <w:vertAlign w:val="superscript"/>
          </w:rPr>
          <w:t>224</w:t>
        </w:r>
      </w:hyperlink>
      <w:r>
        <w:rPr>
          <w:rFonts w:ascii="Bookman Old Style" w:hAnsi="Bookman Old Style"/>
          <w:b w:val="0"/>
          <w:spacing w:val="-2"/>
          <w:vertAlign w:val="superscript"/>
        </w:rPr>
        <w:t>,</w:t>
      </w:r>
      <w:hyperlink w:history="true" w:anchor="_bookmark177">
        <w:r>
          <w:rPr>
            <w:rFonts w:ascii="Bookman Old Style" w:hAnsi="Bookman Old Style"/>
            <w:b w:val="0"/>
            <w:color w:val="0000FF"/>
            <w:spacing w:val="-2"/>
            <w:vertAlign w:val="superscript"/>
          </w:rPr>
          <w:t>227</w:t>
        </w:r>
      </w:hyperlink>
      <w:r>
        <w:rPr>
          <w:rFonts w:ascii="Bookman Old Style" w:hAnsi="Bookman Old Style"/>
          <w:b w:val="0"/>
          <w:color w:val="0000FF"/>
          <w:spacing w:val="-10"/>
          <w:vertAlign w:val="baseline"/>
        </w:rPr>
        <w:t> </w:t>
      </w:r>
      <w:r>
        <w:rPr>
          <w:rFonts w:ascii="Bookman Old Style" w:hAnsi="Bookman Old Style"/>
          <w:b w:val="0"/>
          <w:spacing w:val="-2"/>
          <w:vertAlign w:val="baseline"/>
        </w:rPr>
        <w:t>proposed</w:t>
      </w:r>
      <w:r>
        <w:rPr>
          <w:rFonts w:ascii="Bookman Old Style" w:hAnsi="Bookman Old Style"/>
          <w:b w:val="0"/>
          <w:spacing w:val="-10"/>
          <w:vertAlign w:val="baseline"/>
        </w:rPr>
        <w:t> </w:t>
      </w:r>
      <w:r>
        <w:rPr>
          <w:rFonts w:ascii="Bookman Old Style" w:hAnsi="Bookman Old Style"/>
          <w:b w:val="0"/>
          <w:spacing w:val="-2"/>
          <w:vertAlign w:val="baseline"/>
        </w:rPr>
        <w:t>a</w:t>
      </w:r>
      <w:r>
        <w:rPr>
          <w:rFonts w:ascii="Bookman Old Style" w:hAnsi="Bookman Old Style"/>
          <w:b w:val="0"/>
          <w:spacing w:val="-10"/>
          <w:vertAlign w:val="baseline"/>
        </w:rPr>
        <w:t> </w:t>
      </w:r>
      <w:r>
        <w:rPr>
          <w:rFonts w:ascii="Bookman Old Style" w:hAnsi="Bookman Old Style"/>
          <w:b w:val="0"/>
          <w:spacing w:val="-2"/>
          <w:vertAlign w:val="baseline"/>
        </w:rPr>
        <w:t>pupil </w:t>
      </w:r>
      <w:r>
        <w:rPr>
          <w:rFonts w:ascii="Bookman Old Style" w:hAnsi="Bookman Old Style"/>
          <w:b w:val="0"/>
          <w:w w:val="90"/>
          <w:vertAlign w:val="baseline"/>
        </w:rPr>
        <w:t>steering</w:t>
      </w:r>
      <w:r>
        <w:rPr>
          <w:rFonts w:ascii="Bookman Old Style" w:hAnsi="Bookman Old Style"/>
          <w:b w:val="0"/>
          <w:spacing w:val="-1"/>
          <w:w w:val="90"/>
          <w:vertAlign w:val="baseline"/>
        </w:rPr>
        <w:t> </w:t>
      </w:r>
      <w:r>
        <w:rPr>
          <w:rFonts w:ascii="Bookman Old Style" w:hAnsi="Bookman Old Style"/>
          <w:b w:val="0"/>
          <w:w w:val="90"/>
          <w:vertAlign w:val="baseline"/>
        </w:rPr>
        <w:t>structure</w:t>
      </w:r>
      <w:r>
        <w:rPr>
          <w:rFonts w:ascii="Bookman Old Style" w:hAnsi="Bookman Old Style"/>
          <w:b w:val="0"/>
          <w:spacing w:val="-1"/>
          <w:w w:val="90"/>
          <w:vertAlign w:val="baseline"/>
        </w:rPr>
        <w:t> </w:t>
      </w:r>
      <w:r>
        <w:rPr>
          <w:rFonts w:ascii="Bookman Old Style" w:hAnsi="Bookman Old Style"/>
          <w:b w:val="0"/>
          <w:w w:val="90"/>
          <w:vertAlign w:val="baseline"/>
        </w:rPr>
        <w:t>by</w:t>
      </w:r>
      <w:r>
        <w:rPr>
          <w:rFonts w:ascii="Bookman Old Style" w:hAnsi="Bookman Old Style"/>
          <w:b w:val="0"/>
          <w:spacing w:val="-1"/>
          <w:w w:val="90"/>
          <w:vertAlign w:val="baseline"/>
        </w:rPr>
        <w:t> </w:t>
      </w:r>
      <w:r>
        <w:rPr>
          <w:rFonts w:ascii="Bookman Old Style" w:hAnsi="Bookman Old Style"/>
          <w:b w:val="0"/>
          <w:w w:val="90"/>
          <w:vertAlign w:val="baseline"/>
        </w:rPr>
        <w:t>using</w:t>
      </w:r>
      <w:r>
        <w:rPr>
          <w:rFonts w:ascii="Bookman Old Style" w:hAnsi="Bookman Old Style"/>
          <w:b w:val="0"/>
          <w:spacing w:val="-3"/>
          <w:w w:val="90"/>
          <w:vertAlign w:val="baseline"/>
        </w:rPr>
        <w:t> </w:t>
      </w:r>
      <w:r>
        <w:rPr>
          <w:rFonts w:ascii="Bookman Old Style" w:hAnsi="Bookman Old Style"/>
          <w:b w:val="0"/>
          <w:w w:val="90"/>
          <w:vertAlign w:val="baseline"/>
        </w:rPr>
        <w:t>Maxwellian</w:t>
      </w:r>
      <w:r>
        <w:rPr>
          <w:rFonts w:ascii="Bookman Old Style" w:hAnsi="Bookman Old Style"/>
          <w:b w:val="0"/>
          <w:spacing w:val="-1"/>
          <w:w w:val="90"/>
          <w:vertAlign w:val="baseline"/>
        </w:rPr>
        <w:t> </w:t>
      </w:r>
      <w:r>
        <w:rPr>
          <w:rFonts w:ascii="Bookman Old Style" w:hAnsi="Bookman Old Style"/>
          <w:b w:val="0"/>
          <w:w w:val="90"/>
          <w:vertAlign w:val="baseline"/>
        </w:rPr>
        <w:t>system</w:t>
      </w:r>
      <w:r>
        <w:rPr>
          <w:rFonts w:ascii="Bookman Old Style" w:hAnsi="Bookman Old Style"/>
          <w:b w:val="0"/>
          <w:spacing w:val="-1"/>
          <w:w w:val="90"/>
          <w:vertAlign w:val="baseline"/>
        </w:rPr>
        <w:t> </w:t>
      </w:r>
      <w:r>
        <w:rPr>
          <w:rFonts w:ascii="Bookman Old Style" w:hAnsi="Bookman Old Style"/>
          <w:b w:val="0"/>
          <w:w w:val="90"/>
          <w:vertAlign w:val="baseline"/>
        </w:rPr>
        <w:t>with</w:t>
      </w:r>
      <w:r>
        <w:rPr>
          <w:rFonts w:ascii="Bookman Old Style" w:hAnsi="Bookman Old Style"/>
          <w:b w:val="0"/>
          <w:spacing w:val="-2"/>
          <w:w w:val="90"/>
          <w:vertAlign w:val="baseline"/>
        </w:rPr>
        <w:t> </w:t>
      </w:r>
      <w:r>
        <w:rPr>
          <w:rFonts w:ascii="Bookman Old Style" w:hAnsi="Bookman Old Style"/>
          <w:b w:val="0"/>
          <w:w w:val="90"/>
          <w:vertAlign w:val="baseline"/>
        </w:rPr>
        <w:t>off- </w:t>
      </w:r>
      <w:r>
        <w:rPr>
          <w:rFonts w:ascii="Bookman Old Style" w:hAnsi="Bookman Old Style"/>
          <w:b w:val="0"/>
          <w:w w:val="85"/>
          <w:vertAlign w:val="baseline"/>
        </w:rPr>
        <w:t>axis CLC lenses (Fig. </w:t>
      </w:r>
      <w:hyperlink w:history="true" w:anchor="_bookmark18">
        <w:r>
          <w:rPr>
            <w:rFonts w:ascii="Bookman Old Style" w:hAnsi="Bookman Old Style"/>
            <w:b w:val="0"/>
            <w:color w:val="0000FF"/>
            <w:w w:val="85"/>
            <w:vertAlign w:val="baseline"/>
          </w:rPr>
          <w:t>16</w:t>
        </w:r>
      </w:hyperlink>
      <w:r>
        <w:rPr>
          <w:rFonts w:ascii="Bookman Old Style" w:hAnsi="Bookman Old Style"/>
          <w:b w:val="0"/>
          <w:w w:val="85"/>
          <w:vertAlign w:val="baseline"/>
        </w:rPr>
        <w:t>b). Each CLC lens is coupled with</w:t>
      </w:r>
      <w:r>
        <w:rPr>
          <w:rFonts w:ascii="Bookman Old Style" w:hAnsi="Bookman Old Style"/>
          <w:b w:val="0"/>
          <w:vertAlign w:val="baseline"/>
        </w:rPr>
        <w:t> </w:t>
      </w:r>
      <w:r>
        <w:rPr>
          <w:rFonts w:ascii="Bookman Old Style" w:hAnsi="Bookman Old Style"/>
          <w:b w:val="0"/>
          <w:spacing w:val="-2"/>
          <w:vertAlign w:val="baseline"/>
        </w:rPr>
        <w:t>a</w:t>
      </w:r>
      <w:r>
        <w:rPr>
          <w:rFonts w:ascii="Bookman Old Style" w:hAnsi="Bookman Old Style"/>
          <w:b w:val="0"/>
          <w:spacing w:val="-10"/>
          <w:vertAlign w:val="baseline"/>
        </w:rPr>
        <w:t> </w:t>
      </w:r>
      <w:r>
        <w:rPr>
          <w:rFonts w:ascii="Bookman Old Style" w:hAnsi="Bookman Old Style"/>
          <w:b w:val="0"/>
          <w:spacing w:val="-2"/>
          <w:vertAlign w:val="baseline"/>
        </w:rPr>
        <w:t>switchable</w:t>
      </w:r>
      <w:r>
        <w:rPr>
          <w:rFonts w:ascii="Bookman Old Style" w:hAnsi="Bookman Old Style"/>
          <w:b w:val="0"/>
          <w:spacing w:val="-9"/>
          <w:vertAlign w:val="baseline"/>
        </w:rPr>
        <w:t> </w:t>
      </w:r>
      <w:r>
        <w:rPr>
          <w:rFonts w:ascii="Bookman Old Style" w:hAnsi="Bookman Old Style"/>
          <w:b w:val="0"/>
          <w:spacing w:val="-2"/>
          <w:vertAlign w:val="baseline"/>
        </w:rPr>
        <w:t>HWP.</w:t>
      </w:r>
      <w:r>
        <w:rPr>
          <w:rFonts w:ascii="Bookman Old Style" w:hAnsi="Bookman Old Style"/>
          <w:b w:val="0"/>
          <w:spacing w:val="-10"/>
          <w:vertAlign w:val="baseline"/>
        </w:rPr>
        <w:t> </w:t>
      </w:r>
      <w:r>
        <w:rPr>
          <w:rFonts w:ascii="Bookman Old Style" w:hAnsi="Bookman Old Style"/>
          <w:b w:val="0"/>
          <w:spacing w:val="-2"/>
          <w:vertAlign w:val="baseline"/>
        </w:rPr>
        <w:t>In</w:t>
      </w:r>
      <w:r>
        <w:rPr>
          <w:rFonts w:ascii="Bookman Old Style" w:hAnsi="Bookman Old Style"/>
          <w:b w:val="0"/>
          <w:spacing w:val="-10"/>
          <w:vertAlign w:val="baseline"/>
        </w:rPr>
        <w:t> </w:t>
      </w:r>
      <w:r>
        <w:rPr>
          <w:rFonts w:ascii="Bookman Old Style" w:hAnsi="Bookman Old Style"/>
          <w:b w:val="0"/>
          <w:spacing w:val="-2"/>
          <w:vertAlign w:val="baseline"/>
        </w:rPr>
        <w:t>the</w:t>
      </w:r>
      <w:r>
        <w:rPr>
          <w:rFonts w:ascii="Bookman Old Style" w:hAnsi="Bookman Old Style"/>
          <w:b w:val="0"/>
          <w:spacing w:val="-10"/>
          <w:vertAlign w:val="baseline"/>
        </w:rPr>
        <w:t> </w:t>
      </w:r>
      <w:r>
        <w:rPr>
          <w:rFonts w:ascii="Bookman Old Style" w:hAnsi="Bookman Old Style"/>
          <w:b w:val="0"/>
          <w:spacing w:val="-2"/>
          <w:vertAlign w:val="baseline"/>
        </w:rPr>
        <w:t>voltage-on</w:t>
      </w:r>
      <w:r>
        <w:rPr>
          <w:rFonts w:ascii="Bookman Old Style" w:hAnsi="Bookman Old Style"/>
          <w:b w:val="0"/>
          <w:spacing w:val="-9"/>
          <w:vertAlign w:val="baseline"/>
        </w:rPr>
        <w:t> </w:t>
      </w:r>
      <w:r>
        <w:rPr>
          <w:rFonts w:ascii="Bookman Old Style" w:hAnsi="Bookman Old Style"/>
          <w:b w:val="0"/>
          <w:spacing w:val="-2"/>
          <w:vertAlign w:val="baseline"/>
        </w:rPr>
        <w:t>state,</w:t>
      </w:r>
      <w:r>
        <w:rPr>
          <w:rFonts w:ascii="Bookman Old Style" w:hAnsi="Bookman Old Style"/>
          <w:b w:val="0"/>
          <w:spacing w:val="-10"/>
          <w:vertAlign w:val="baseline"/>
        </w:rPr>
        <w:t> </w:t>
      </w:r>
      <w:r>
        <w:rPr>
          <w:rFonts w:ascii="Bookman Old Style" w:hAnsi="Bookman Old Style"/>
          <w:b w:val="0"/>
          <w:spacing w:val="-2"/>
          <w:vertAlign w:val="baseline"/>
        </w:rPr>
        <w:t>the</w:t>
      </w:r>
      <w:r>
        <w:rPr>
          <w:rFonts w:ascii="Bookman Old Style" w:hAnsi="Bookman Old Style"/>
          <w:b w:val="0"/>
          <w:spacing w:val="-9"/>
          <w:vertAlign w:val="baseline"/>
        </w:rPr>
        <w:t> </w:t>
      </w:r>
      <w:r>
        <w:rPr>
          <w:rFonts w:ascii="Bookman Old Style" w:hAnsi="Bookman Old Style"/>
          <w:b w:val="0"/>
          <w:spacing w:val="-2"/>
          <w:vertAlign w:val="baseline"/>
        </w:rPr>
        <w:t>HWP </w:t>
      </w:r>
      <w:r>
        <w:rPr>
          <w:rFonts w:ascii="Bookman Old Style" w:hAnsi="Bookman Old Style"/>
          <w:b w:val="0"/>
          <w:w w:val="90"/>
          <w:vertAlign w:val="baseline"/>
        </w:rPr>
        <w:t>converts the LCP light into RCP light, which is re</w:t>
      </w:r>
      <w:r>
        <w:rPr>
          <w:rFonts w:ascii="Times New Roman" w:hAnsi="Times New Roman"/>
          <w:w w:val="90"/>
          <w:vertAlign w:val="baseline"/>
        </w:rPr>
        <w:t>fl</w:t>
      </w:r>
      <w:r>
        <w:rPr>
          <w:rFonts w:ascii="Bookman Old Style" w:hAnsi="Bookman Old Style"/>
          <w:b w:val="0"/>
          <w:w w:val="90"/>
          <w:vertAlign w:val="baseline"/>
        </w:rPr>
        <w:t>ected by</w:t>
      </w:r>
      <w:r>
        <w:rPr>
          <w:rFonts w:ascii="Bookman Old Style" w:hAnsi="Bookman Old Style"/>
          <w:b w:val="0"/>
          <w:spacing w:val="-8"/>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Times New Roman" w:hAnsi="Times New Roman"/>
          <w:w w:val="90"/>
          <w:vertAlign w:val="baseline"/>
        </w:rPr>
        <w:t>ﬁ</w:t>
      </w:r>
      <w:r>
        <w:rPr>
          <w:rFonts w:ascii="Bookman Old Style" w:hAnsi="Bookman Old Style"/>
          <w:b w:val="0"/>
          <w:w w:val="90"/>
          <w:vertAlign w:val="baseline"/>
        </w:rPr>
        <w:t>rst</w:t>
      </w:r>
      <w:r>
        <w:rPr>
          <w:rFonts w:ascii="Bookman Old Style" w:hAnsi="Bookman Old Style"/>
          <w:b w:val="0"/>
          <w:spacing w:val="-8"/>
          <w:w w:val="90"/>
          <w:vertAlign w:val="baseline"/>
        </w:rPr>
        <w:t> </w:t>
      </w:r>
      <w:r>
        <w:rPr>
          <w:rFonts w:ascii="Bookman Old Style" w:hAnsi="Bookman Old Style"/>
          <w:b w:val="0"/>
          <w:w w:val="90"/>
          <w:vertAlign w:val="baseline"/>
        </w:rPr>
        <w:t>CLC</w:t>
      </w:r>
      <w:r>
        <w:rPr>
          <w:rFonts w:ascii="Bookman Old Style" w:hAnsi="Bookman Old Style"/>
          <w:b w:val="0"/>
          <w:spacing w:val="-9"/>
          <w:w w:val="90"/>
          <w:vertAlign w:val="baseline"/>
        </w:rPr>
        <w:t> </w:t>
      </w:r>
      <w:r>
        <w:rPr>
          <w:rFonts w:ascii="Bookman Old Style" w:hAnsi="Bookman Old Style"/>
          <w:b w:val="0"/>
          <w:w w:val="90"/>
          <w:vertAlign w:val="baseline"/>
        </w:rPr>
        <w:t>lens</w:t>
      </w:r>
      <w:r>
        <w:rPr>
          <w:rFonts w:ascii="Bookman Old Style" w:hAnsi="Bookman Old Style"/>
          <w:b w:val="0"/>
          <w:spacing w:val="-9"/>
          <w:w w:val="90"/>
          <w:vertAlign w:val="baseline"/>
        </w:rPr>
        <w:t> </w:t>
      </w:r>
      <w:r>
        <w:rPr>
          <w:rFonts w:ascii="Bookman Old Style" w:hAnsi="Bookman Old Style"/>
          <w:b w:val="0"/>
          <w:w w:val="90"/>
          <w:vertAlign w:val="baseline"/>
        </w:rPr>
        <w:t>and</w:t>
      </w:r>
      <w:r>
        <w:rPr>
          <w:rFonts w:ascii="Bookman Old Style" w:hAnsi="Bookman Old Style"/>
          <w:b w:val="0"/>
          <w:spacing w:val="-8"/>
          <w:w w:val="90"/>
          <w:vertAlign w:val="baseline"/>
        </w:rPr>
        <w:t> </w:t>
      </w:r>
      <w:r>
        <w:rPr>
          <w:rFonts w:ascii="Bookman Old Style" w:hAnsi="Bookman Old Style"/>
          <w:b w:val="0"/>
          <w:w w:val="90"/>
          <w:vertAlign w:val="baseline"/>
        </w:rPr>
        <w:t>steered</w:t>
      </w:r>
      <w:r>
        <w:rPr>
          <w:rFonts w:ascii="Bookman Old Style" w:hAnsi="Bookman Old Style"/>
          <w:b w:val="0"/>
          <w:spacing w:val="-9"/>
          <w:w w:val="90"/>
          <w:vertAlign w:val="baseline"/>
        </w:rPr>
        <w:t> </w:t>
      </w:r>
      <w:r>
        <w:rPr>
          <w:rFonts w:ascii="Bookman Old Style" w:hAnsi="Bookman Old Style"/>
          <w:b w:val="0"/>
          <w:w w:val="90"/>
          <w:vertAlign w:val="baseline"/>
        </w:rPr>
        <w:t>into</w:t>
      </w:r>
      <w:r>
        <w:rPr>
          <w:rFonts w:ascii="Bookman Old Style" w:hAnsi="Bookman Old Style"/>
          <w:b w:val="0"/>
          <w:spacing w:val="-9"/>
          <w:w w:val="90"/>
          <w:vertAlign w:val="baseline"/>
        </w:rPr>
        <w:t> </w:t>
      </w:r>
      <w:r>
        <w:rPr>
          <w:rFonts w:ascii="Bookman Old Style" w:hAnsi="Bookman Old Style"/>
          <w:b w:val="0"/>
          <w:w w:val="90"/>
          <w:vertAlign w:val="baseline"/>
        </w:rPr>
        <w:t>the</w:t>
      </w:r>
      <w:r>
        <w:rPr>
          <w:rFonts w:ascii="Bookman Old Style" w:hAnsi="Bookman Old Style"/>
          <w:b w:val="0"/>
          <w:spacing w:val="-9"/>
          <w:w w:val="90"/>
          <w:vertAlign w:val="baseline"/>
        </w:rPr>
        <w:t> </w:t>
      </w:r>
      <w:r>
        <w:rPr>
          <w:rFonts w:ascii="Times New Roman" w:hAnsi="Times New Roman"/>
          <w:w w:val="90"/>
          <w:vertAlign w:val="baseline"/>
        </w:rPr>
        <w:t>ﬁ</w:t>
      </w:r>
      <w:r>
        <w:rPr>
          <w:rFonts w:ascii="Bookman Old Style" w:hAnsi="Bookman Old Style"/>
          <w:b w:val="0"/>
          <w:w w:val="90"/>
          <w:vertAlign w:val="baseline"/>
        </w:rPr>
        <w:t>rst</w:t>
      </w:r>
      <w:r>
        <w:rPr>
          <w:rFonts w:ascii="Bookman Old Style" w:hAnsi="Bookman Old Style"/>
          <w:b w:val="0"/>
          <w:spacing w:val="-8"/>
          <w:w w:val="90"/>
          <w:vertAlign w:val="baseline"/>
        </w:rPr>
        <w:t> </w:t>
      </w:r>
      <w:r>
        <w:rPr>
          <w:rFonts w:ascii="Bookman Old Style" w:hAnsi="Bookman Old Style"/>
          <w:b w:val="0"/>
          <w:w w:val="90"/>
          <w:vertAlign w:val="baseline"/>
        </w:rPr>
        <w:t>viewpoint. As</w:t>
      </w:r>
      <w:r>
        <w:rPr>
          <w:rFonts w:ascii="Bookman Old Style" w:hAnsi="Bookman Old Style"/>
          <w:b w:val="0"/>
          <w:spacing w:val="-3"/>
          <w:w w:val="90"/>
          <w:vertAlign w:val="baseline"/>
        </w:rPr>
        <w:t> </w:t>
      </w:r>
      <w:r>
        <w:rPr>
          <w:rFonts w:ascii="Bookman Old Style" w:hAnsi="Bookman Old Style"/>
          <w:b w:val="0"/>
          <w:w w:val="90"/>
          <w:vertAlign w:val="baseline"/>
        </w:rPr>
        <w:t>the</w:t>
      </w:r>
      <w:r>
        <w:rPr>
          <w:rFonts w:ascii="Bookman Old Style" w:hAnsi="Bookman Old Style"/>
          <w:b w:val="0"/>
          <w:spacing w:val="-3"/>
          <w:w w:val="90"/>
          <w:vertAlign w:val="baseline"/>
        </w:rPr>
        <w:t> </w:t>
      </w:r>
      <w:r>
        <w:rPr>
          <w:rFonts w:ascii="Bookman Old Style" w:hAnsi="Bookman Old Style"/>
          <w:b w:val="0"/>
          <w:w w:val="90"/>
          <w:vertAlign w:val="baseline"/>
        </w:rPr>
        <w:t>pupil</w:t>
      </w:r>
      <w:r>
        <w:rPr>
          <w:rFonts w:ascii="Bookman Old Style" w:hAnsi="Bookman Old Style"/>
          <w:b w:val="0"/>
          <w:spacing w:val="-3"/>
          <w:w w:val="90"/>
          <w:vertAlign w:val="baseline"/>
        </w:rPr>
        <w:t> </w:t>
      </w:r>
      <w:r>
        <w:rPr>
          <w:rFonts w:ascii="Bookman Old Style" w:hAnsi="Bookman Old Style"/>
          <w:b w:val="0"/>
          <w:w w:val="90"/>
          <w:vertAlign w:val="baseline"/>
        </w:rPr>
        <w:t>moves</w:t>
      </w:r>
      <w:r>
        <w:rPr>
          <w:rFonts w:ascii="Bookman Old Style" w:hAnsi="Bookman Old Style"/>
          <w:b w:val="0"/>
          <w:spacing w:val="-3"/>
          <w:w w:val="90"/>
          <w:vertAlign w:val="baseline"/>
        </w:rPr>
        <w:t> </w:t>
      </w:r>
      <w:r>
        <w:rPr>
          <w:rFonts w:ascii="Bookman Old Style" w:hAnsi="Bookman Old Style"/>
          <w:b w:val="0"/>
          <w:w w:val="90"/>
          <w:vertAlign w:val="baseline"/>
        </w:rPr>
        <w:t>to</w:t>
      </w:r>
      <w:r>
        <w:rPr>
          <w:rFonts w:ascii="Bookman Old Style" w:hAnsi="Bookman Old Style"/>
          <w:b w:val="0"/>
          <w:spacing w:val="-3"/>
          <w:w w:val="90"/>
          <w:vertAlign w:val="baseline"/>
        </w:rPr>
        <w:t> </w:t>
      </w:r>
      <w:r>
        <w:rPr>
          <w:rFonts w:ascii="Bookman Old Style" w:hAnsi="Bookman Old Style"/>
          <w:b w:val="0"/>
          <w:w w:val="90"/>
          <w:vertAlign w:val="baseline"/>
        </w:rPr>
        <w:t>a</w:t>
      </w:r>
      <w:r>
        <w:rPr>
          <w:rFonts w:ascii="Bookman Old Style" w:hAnsi="Bookman Old Style"/>
          <w:b w:val="0"/>
          <w:spacing w:val="-3"/>
          <w:w w:val="90"/>
          <w:vertAlign w:val="baseline"/>
        </w:rPr>
        <w:t> </w:t>
      </w:r>
      <w:r>
        <w:rPr>
          <w:rFonts w:ascii="Bookman Old Style" w:hAnsi="Bookman Old Style"/>
          <w:b w:val="0"/>
          <w:w w:val="90"/>
          <w:vertAlign w:val="baseline"/>
        </w:rPr>
        <w:t>second</w:t>
      </w:r>
      <w:r>
        <w:rPr>
          <w:rFonts w:ascii="Bookman Old Style" w:hAnsi="Bookman Old Style"/>
          <w:b w:val="0"/>
          <w:spacing w:val="-2"/>
          <w:w w:val="90"/>
          <w:vertAlign w:val="baseline"/>
        </w:rPr>
        <w:t> </w:t>
      </w:r>
      <w:r>
        <w:rPr>
          <w:rFonts w:ascii="Bookman Old Style" w:hAnsi="Bookman Old Style"/>
          <w:b w:val="0"/>
          <w:w w:val="90"/>
          <w:vertAlign w:val="baseline"/>
        </w:rPr>
        <w:t>viewpoint,</w:t>
      </w:r>
      <w:r>
        <w:rPr>
          <w:rFonts w:ascii="Bookman Old Style" w:hAnsi="Bookman Old Style"/>
          <w:b w:val="0"/>
          <w:spacing w:val="-3"/>
          <w:w w:val="90"/>
          <w:vertAlign w:val="baseline"/>
        </w:rPr>
        <w:t> </w:t>
      </w:r>
      <w:r>
        <w:rPr>
          <w:rFonts w:ascii="Bookman Old Style" w:hAnsi="Bookman Old Style"/>
          <w:b w:val="0"/>
          <w:w w:val="90"/>
          <w:vertAlign w:val="baseline"/>
        </w:rPr>
        <w:t>the</w:t>
      </w:r>
      <w:r>
        <w:rPr>
          <w:rFonts w:ascii="Bookman Old Style" w:hAnsi="Bookman Old Style"/>
          <w:b w:val="0"/>
          <w:spacing w:val="-3"/>
          <w:w w:val="90"/>
          <w:vertAlign w:val="baseline"/>
        </w:rPr>
        <w:t> </w:t>
      </w:r>
      <w:r>
        <w:rPr>
          <w:rFonts w:ascii="Times New Roman" w:hAnsi="Times New Roman"/>
          <w:w w:val="90"/>
          <w:vertAlign w:val="baseline"/>
        </w:rPr>
        <w:t>ﬁ</w:t>
      </w:r>
      <w:r>
        <w:rPr>
          <w:rFonts w:ascii="Bookman Old Style" w:hAnsi="Bookman Old Style"/>
          <w:b w:val="0"/>
          <w:w w:val="90"/>
          <w:vertAlign w:val="baseline"/>
        </w:rPr>
        <w:t>rst</w:t>
      </w:r>
      <w:r>
        <w:rPr>
          <w:rFonts w:ascii="Bookman Old Style" w:hAnsi="Bookman Old Style"/>
          <w:b w:val="0"/>
          <w:spacing w:val="-2"/>
          <w:w w:val="90"/>
          <w:vertAlign w:val="baseline"/>
        </w:rPr>
        <w:t> </w:t>
      </w:r>
      <w:r>
        <w:rPr>
          <w:rFonts w:ascii="Bookman Old Style" w:hAnsi="Bookman Old Style"/>
          <w:b w:val="0"/>
          <w:w w:val="90"/>
          <w:vertAlign w:val="baseline"/>
        </w:rPr>
        <w:t>HWP </w:t>
      </w:r>
      <w:r>
        <w:rPr>
          <w:rFonts w:ascii="Bookman Old Style" w:hAnsi="Bookman Old Style"/>
          <w:b w:val="0"/>
          <w:spacing w:val="-8"/>
          <w:vertAlign w:val="baseline"/>
        </w:rPr>
        <w:t>is</w:t>
      </w:r>
      <w:r>
        <w:rPr>
          <w:rFonts w:ascii="Bookman Old Style" w:hAnsi="Bookman Old Style"/>
          <w:b w:val="0"/>
          <w:spacing w:val="-5"/>
          <w:vertAlign w:val="baseline"/>
        </w:rPr>
        <w:t> </w:t>
      </w:r>
      <w:r>
        <w:rPr>
          <w:rFonts w:ascii="Bookman Old Style" w:hAnsi="Bookman Old Style"/>
          <w:b w:val="0"/>
          <w:spacing w:val="-8"/>
          <w:vertAlign w:val="baseline"/>
        </w:rPr>
        <w:t>turned</w:t>
      </w:r>
      <w:r>
        <w:rPr>
          <w:rFonts w:ascii="Bookman Old Style" w:hAnsi="Bookman Old Style"/>
          <w:b w:val="0"/>
          <w:spacing w:val="-6"/>
          <w:vertAlign w:val="baseline"/>
        </w:rPr>
        <w:t> </w:t>
      </w:r>
      <w:r>
        <w:rPr>
          <w:rFonts w:ascii="Bookman Old Style" w:hAnsi="Bookman Old Style"/>
          <w:b w:val="0"/>
          <w:spacing w:val="-8"/>
          <w:vertAlign w:val="baseline"/>
        </w:rPr>
        <w:t>off</w:t>
      </w:r>
      <w:r>
        <w:rPr>
          <w:rFonts w:ascii="Bookman Old Style" w:hAnsi="Bookman Old Style"/>
          <w:b w:val="0"/>
          <w:spacing w:val="-5"/>
          <w:vertAlign w:val="baseline"/>
        </w:rPr>
        <w:t> </w:t>
      </w:r>
      <w:r>
        <w:rPr>
          <w:rFonts w:ascii="Bookman Old Style" w:hAnsi="Bookman Old Style"/>
          <w:b w:val="0"/>
          <w:spacing w:val="-8"/>
          <w:vertAlign w:val="baseline"/>
        </w:rPr>
        <w:t>and</w:t>
      </w:r>
      <w:r>
        <w:rPr>
          <w:rFonts w:ascii="Bookman Old Style" w:hAnsi="Bookman Old Style"/>
          <w:b w:val="0"/>
          <w:spacing w:val="-6"/>
          <w:vertAlign w:val="baseline"/>
        </w:rPr>
        <w:t> </w:t>
      </w:r>
      <w:r>
        <w:rPr>
          <w:rFonts w:ascii="Bookman Old Style" w:hAnsi="Bookman Old Style"/>
          <w:b w:val="0"/>
          <w:spacing w:val="-8"/>
          <w:vertAlign w:val="baseline"/>
        </w:rPr>
        <w:t>the</w:t>
      </w:r>
      <w:r>
        <w:rPr>
          <w:rFonts w:ascii="Bookman Old Style" w:hAnsi="Bookman Old Style"/>
          <w:b w:val="0"/>
          <w:spacing w:val="-5"/>
          <w:vertAlign w:val="baseline"/>
        </w:rPr>
        <w:t> </w:t>
      </w:r>
      <w:r>
        <w:rPr>
          <w:rFonts w:ascii="Bookman Old Style" w:hAnsi="Bookman Old Style"/>
          <w:b w:val="0"/>
          <w:spacing w:val="-8"/>
          <w:vertAlign w:val="baseline"/>
        </w:rPr>
        <w:t>second</w:t>
      </w:r>
      <w:r>
        <w:rPr>
          <w:rFonts w:ascii="Bookman Old Style" w:hAnsi="Bookman Old Style"/>
          <w:b w:val="0"/>
          <w:spacing w:val="-6"/>
          <w:vertAlign w:val="baseline"/>
        </w:rPr>
        <w:t> </w:t>
      </w:r>
      <w:r>
        <w:rPr>
          <w:rFonts w:ascii="Bookman Old Style" w:hAnsi="Bookman Old Style"/>
          <w:b w:val="0"/>
          <w:spacing w:val="-8"/>
          <w:vertAlign w:val="baseline"/>
        </w:rPr>
        <w:t>HWP</w:t>
      </w:r>
      <w:r>
        <w:rPr>
          <w:rFonts w:ascii="Bookman Old Style" w:hAnsi="Bookman Old Style"/>
          <w:b w:val="0"/>
          <w:spacing w:val="-6"/>
          <w:vertAlign w:val="baseline"/>
        </w:rPr>
        <w:t> </w:t>
      </w:r>
      <w:r>
        <w:rPr>
          <w:rFonts w:ascii="Bookman Old Style" w:hAnsi="Bookman Old Style"/>
          <w:b w:val="0"/>
          <w:spacing w:val="-8"/>
          <w:vertAlign w:val="baseline"/>
        </w:rPr>
        <w:t>is</w:t>
      </w:r>
      <w:r>
        <w:rPr>
          <w:rFonts w:ascii="Bookman Old Style" w:hAnsi="Bookman Old Style"/>
          <w:b w:val="0"/>
          <w:spacing w:val="-5"/>
          <w:vertAlign w:val="baseline"/>
        </w:rPr>
        <w:t> </w:t>
      </w:r>
      <w:r>
        <w:rPr>
          <w:rFonts w:ascii="Bookman Old Style" w:hAnsi="Bookman Old Style"/>
          <w:b w:val="0"/>
          <w:spacing w:val="-8"/>
          <w:vertAlign w:val="baseline"/>
        </w:rPr>
        <w:t>switched</w:t>
      </w:r>
      <w:r>
        <w:rPr>
          <w:rFonts w:ascii="Bookman Old Style" w:hAnsi="Bookman Old Style"/>
          <w:b w:val="0"/>
          <w:spacing w:val="-5"/>
          <w:vertAlign w:val="baseline"/>
        </w:rPr>
        <w:t> </w:t>
      </w:r>
      <w:r>
        <w:rPr>
          <w:rFonts w:ascii="Bookman Old Style" w:hAnsi="Bookman Old Style"/>
          <w:b w:val="0"/>
          <w:spacing w:val="-8"/>
          <w:vertAlign w:val="baseline"/>
        </w:rPr>
        <w:t>on.</w:t>
      </w:r>
      <w:r>
        <w:rPr>
          <w:rFonts w:ascii="Bookman Old Style" w:hAnsi="Bookman Old Style"/>
          <w:b w:val="0"/>
          <w:spacing w:val="-5"/>
          <w:vertAlign w:val="baseline"/>
        </w:rPr>
        <w:t> </w:t>
      </w:r>
      <w:r>
        <w:rPr>
          <w:rFonts w:ascii="Bookman Old Style" w:hAnsi="Bookman Old Style"/>
          <w:b w:val="0"/>
          <w:spacing w:val="-8"/>
          <w:vertAlign w:val="baseline"/>
        </w:rPr>
        <w:t>As</w:t>
      </w:r>
      <w:r>
        <w:rPr>
          <w:rFonts w:ascii="Bookman Old Style" w:hAnsi="Bookman Old Style"/>
          <w:b w:val="0"/>
          <w:spacing w:val="-6"/>
          <w:vertAlign w:val="baseline"/>
        </w:rPr>
        <w:t> </w:t>
      </w:r>
      <w:r>
        <w:rPr>
          <w:rFonts w:ascii="Bookman Old Style" w:hAnsi="Bookman Old Style"/>
          <w:b w:val="0"/>
          <w:spacing w:val="-8"/>
          <w:vertAlign w:val="baseline"/>
        </w:rPr>
        <w:t>a </w:t>
      </w:r>
      <w:r>
        <w:rPr>
          <w:rFonts w:ascii="Bookman Old Style" w:hAnsi="Bookman Old Style"/>
          <w:b w:val="0"/>
          <w:w w:val="85"/>
          <w:vertAlign w:val="baseline"/>
        </w:rPr>
        <w:t>result, the second CLC lens re</w:t>
      </w:r>
      <w:r>
        <w:rPr>
          <w:rFonts w:ascii="Times New Roman" w:hAnsi="Times New Roman"/>
          <w:w w:val="85"/>
          <w:vertAlign w:val="baseline"/>
        </w:rPr>
        <w:t>fl</w:t>
      </w:r>
      <w:r>
        <w:rPr>
          <w:rFonts w:ascii="Bookman Old Style" w:hAnsi="Bookman Old Style"/>
          <w:b w:val="0"/>
          <w:w w:val="85"/>
          <w:vertAlign w:val="baseline"/>
        </w:rPr>
        <w:t>ects the image toward the pupil. More viewpoints can be accommodated by stacking </w:t>
      </w:r>
      <w:r>
        <w:rPr>
          <w:rFonts w:ascii="Bookman Old Style" w:hAnsi="Bookman Old Style"/>
          <w:b w:val="0"/>
          <w:spacing w:val="-6"/>
          <w:vertAlign w:val="baseline"/>
        </w:rPr>
        <w:t>more</w:t>
      </w:r>
      <w:r>
        <w:rPr>
          <w:rFonts w:ascii="Bookman Old Style" w:hAnsi="Bookman Old Style"/>
          <w:b w:val="0"/>
          <w:spacing w:val="-10"/>
          <w:vertAlign w:val="baseline"/>
        </w:rPr>
        <w:t> </w:t>
      </w:r>
      <w:r>
        <w:rPr>
          <w:rFonts w:ascii="Bookman Old Style" w:hAnsi="Bookman Old Style"/>
          <w:b w:val="0"/>
          <w:spacing w:val="-6"/>
          <w:vertAlign w:val="baseline"/>
        </w:rPr>
        <w:t>CLC</w:t>
      </w:r>
      <w:r>
        <w:rPr>
          <w:rFonts w:ascii="Bookman Old Style" w:hAnsi="Bookman Old Style"/>
          <w:b w:val="0"/>
          <w:spacing w:val="-9"/>
          <w:vertAlign w:val="baseline"/>
        </w:rPr>
        <w:t> </w:t>
      </w:r>
      <w:r>
        <w:rPr>
          <w:rFonts w:ascii="Bookman Old Style" w:hAnsi="Bookman Old Style"/>
          <w:b w:val="0"/>
          <w:spacing w:val="-6"/>
          <w:vertAlign w:val="baseline"/>
        </w:rPr>
        <w:t>lenses</w:t>
      </w:r>
      <w:r>
        <w:rPr>
          <w:rFonts w:ascii="Bookman Old Style" w:hAnsi="Bookman Old Style"/>
          <w:b w:val="0"/>
          <w:spacing w:val="-9"/>
          <w:vertAlign w:val="baseline"/>
        </w:rPr>
        <w:t> </w:t>
      </w:r>
      <w:r>
        <w:rPr>
          <w:rFonts w:ascii="Bookman Old Style" w:hAnsi="Bookman Old Style"/>
          <w:b w:val="0"/>
          <w:spacing w:val="-6"/>
          <w:vertAlign w:val="baseline"/>
        </w:rPr>
        <w:t>and</w:t>
      </w:r>
      <w:r>
        <w:rPr>
          <w:rFonts w:ascii="Bookman Old Style" w:hAnsi="Bookman Old Style"/>
          <w:b w:val="0"/>
          <w:spacing w:val="-9"/>
          <w:vertAlign w:val="baseline"/>
        </w:rPr>
        <w:t> </w:t>
      </w:r>
      <w:r>
        <w:rPr>
          <w:rFonts w:ascii="Bookman Old Style" w:hAnsi="Bookman Old Style"/>
          <w:b w:val="0"/>
          <w:spacing w:val="-6"/>
          <w:vertAlign w:val="baseline"/>
        </w:rPr>
        <w:t>using</w:t>
      </w:r>
      <w:r>
        <w:rPr>
          <w:rFonts w:ascii="Bookman Old Style" w:hAnsi="Bookman Old Style"/>
          <w:b w:val="0"/>
          <w:spacing w:val="-8"/>
          <w:vertAlign w:val="baseline"/>
        </w:rPr>
        <w:t> </w:t>
      </w:r>
      <w:r>
        <w:rPr>
          <w:rFonts w:ascii="Bookman Old Style" w:hAnsi="Bookman Old Style"/>
          <w:b w:val="0"/>
          <w:spacing w:val="-6"/>
          <w:vertAlign w:val="baseline"/>
        </w:rPr>
        <w:t>ultrathin</w:t>
      </w:r>
      <w:r>
        <w:rPr>
          <w:rFonts w:ascii="Bookman Old Style" w:hAnsi="Bookman Old Style"/>
          <w:b w:val="0"/>
          <w:spacing w:val="-3"/>
          <w:vertAlign w:val="baseline"/>
        </w:rPr>
        <w:t> </w:t>
      </w:r>
      <w:r>
        <w:rPr>
          <w:rFonts w:ascii="Bookman Old Style" w:hAnsi="Bookman Old Style"/>
          <w:b w:val="0"/>
          <w:spacing w:val="-6"/>
          <w:vertAlign w:val="baseline"/>
        </w:rPr>
        <w:t>(~100</w:t>
      </w:r>
      <w:r>
        <w:rPr>
          <w:rFonts w:ascii="Bookman Old Style" w:hAnsi="Bookman Old Style"/>
          <w:b w:val="0"/>
          <w:spacing w:val="-10"/>
          <w:vertAlign w:val="baseline"/>
        </w:rPr>
        <w:t> </w:t>
      </w:r>
      <w:r>
        <w:rPr>
          <w:rFonts w:ascii="Arial" w:hAnsi="Arial"/>
          <w:i/>
          <w:spacing w:val="-6"/>
          <w:vertAlign w:val="baseline"/>
        </w:rPr>
        <w:t>μ</w:t>
      </w:r>
      <w:r>
        <w:rPr>
          <w:rFonts w:ascii="Bookman Old Style" w:hAnsi="Bookman Old Style"/>
          <w:b w:val="0"/>
          <w:spacing w:val="-6"/>
          <w:vertAlign w:val="baseline"/>
        </w:rPr>
        <w:t>m)</w:t>
      </w:r>
      <w:r>
        <w:rPr>
          <w:rFonts w:ascii="Bookman Old Style" w:hAnsi="Bookman Old Style"/>
          <w:b w:val="0"/>
          <w:spacing w:val="-3"/>
          <w:vertAlign w:val="baseline"/>
        </w:rPr>
        <w:t> </w:t>
      </w:r>
      <w:r>
        <w:rPr>
          <w:rFonts w:ascii="Bookman Old Style" w:hAnsi="Bookman Old Style"/>
          <w:b w:val="0"/>
          <w:spacing w:val="-6"/>
          <w:vertAlign w:val="baseline"/>
        </w:rPr>
        <w:t>glass </w:t>
      </w:r>
      <w:r>
        <w:rPr>
          <w:rFonts w:ascii="Bookman Old Style" w:hAnsi="Bookman Old Style"/>
          <w:b w:val="0"/>
          <w:w w:val="85"/>
          <w:vertAlign w:val="baseline"/>
        </w:rPr>
        <w:t>substrates to keep the package compact and lightweight.</w:t>
      </w:r>
    </w:p>
    <w:p>
      <w:pPr>
        <w:pStyle w:val="BodyText"/>
        <w:spacing w:line="256" w:lineRule="auto" w:before="122"/>
        <w:ind w:left="53" w:right="51" w:firstLine="156"/>
        <w:jc w:val="both"/>
        <w:rPr>
          <w:rFonts w:ascii="Bookman Old Style" w:hAnsi="Bookman Old Style"/>
          <w:b w:val="0"/>
        </w:rPr>
      </w:pPr>
      <w:r>
        <w:rPr/>
        <w:br w:type="column"/>
      </w:r>
      <w:r>
        <w:rPr>
          <w:rFonts w:ascii="Bookman Old Style" w:hAnsi="Bookman Old Style"/>
          <w:b w:val="0"/>
          <w:w w:val="95"/>
        </w:rPr>
        <w:t>Apart</w:t>
      </w:r>
      <w:r>
        <w:rPr>
          <w:rFonts w:ascii="Bookman Old Style" w:hAnsi="Bookman Old Style"/>
          <w:b w:val="0"/>
          <w:spacing w:val="-7"/>
          <w:w w:val="95"/>
        </w:rPr>
        <w:t> </w:t>
      </w:r>
      <w:r>
        <w:rPr>
          <w:rFonts w:ascii="Bookman Old Style" w:hAnsi="Bookman Old Style"/>
          <w:b w:val="0"/>
          <w:w w:val="95"/>
        </w:rPr>
        <w:t>from</w:t>
      </w:r>
      <w:r>
        <w:rPr>
          <w:rFonts w:ascii="Bookman Old Style" w:hAnsi="Bookman Old Style"/>
          <w:b w:val="0"/>
          <w:spacing w:val="-7"/>
          <w:w w:val="95"/>
        </w:rPr>
        <w:t> </w:t>
      </w:r>
      <w:r>
        <w:rPr>
          <w:rFonts w:ascii="Bookman Old Style" w:hAnsi="Bookman Old Style"/>
          <w:b w:val="0"/>
          <w:w w:val="95"/>
        </w:rPr>
        <w:t>generating</w:t>
      </w:r>
      <w:r>
        <w:rPr>
          <w:rFonts w:ascii="Bookman Old Style" w:hAnsi="Bookman Old Style"/>
          <w:b w:val="0"/>
          <w:spacing w:val="-7"/>
          <w:w w:val="95"/>
        </w:rPr>
        <w:t> </w:t>
      </w:r>
      <w:r>
        <w:rPr>
          <w:rFonts w:ascii="Bookman Old Style" w:hAnsi="Bookman Old Style"/>
          <w:b w:val="0"/>
          <w:w w:val="95"/>
        </w:rPr>
        <w:t>or</w:t>
      </w:r>
      <w:r>
        <w:rPr>
          <w:rFonts w:ascii="Bookman Old Style" w:hAnsi="Bookman Old Style"/>
          <w:b w:val="0"/>
          <w:spacing w:val="-7"/>
          <w:w w:val="95"/>
        </w:rPr>
        <w:t> </w:t>
      </w:r>
      <w:r>
        <w:rPr>
          <w:rFonts w:ascii="Bookman Old Style" w:hAnsi="Bookman Old Style"/>
          <w:b w:val="0"/>
          <w:w w:val="95"/>
        </w:rPr>
        <w:t>switching</w:t>
      </w:r>
      <w:r>
        <w:rPr>
          <w:rFonts w:ascii="Bookman Old Style" w:hAnsi="Bookman Old Style"/>
          <w:b w:val="0"/>
          <w:spacing w:val="-7"/>
          <w:w w:val="95"/>
        </w:rPr>
        <w:t> </w:t>
      </w:r>
      <w:r>
        <w:rPr>
          <w:rFonts w:ascii="Bookman Old Style" w:hAnsi="Bookman Old Style"/>
          <w:b w:val="0"/>
          <w:w w:val="95"/>
        </w:rPr>
        <w:t>between</w:t>
      </w:r>
      <w:r>
        <w:rPr>
          <w:rFonts w:ascii="Bookman Old Style" w:hAnsi="Bookman Old Style"/>
          <w:b w:val="0"/>
          <w:spacing w:val="-7"/>
          <w:w w:val="95"/>
        </w:rPr>
        <w:t> </w:t>
      </w:r>
      <w:r>
        <w:rPr>
          <w:rFonts w:ascii="Bookman Old Style" w:hAnsi="Bookman Old Style"/>
          <w:b w:val="0"/>
          <w:w w:val="95"/>
        </w:rPr>
        <w:t>several </w:t>
      </w:r>
      <w:r>
        <w:rPr>
          <w:rFonts w:ascii="Bookman Old Style" w:hAnsi="Bookman Old Style"/>
          <w:b w:val="0"/>
          <w:spacing w:val="-2"/>
          <w:w w:val="90"/>
        </w:rPr>
        <w:t>viewpoints, a gaze-matched function can also be realized </w:t>
      </w:r>
      <w:r>
        <w:rPr>
          <w:rFonts w:ascii="Bookman Old Style" w:hAnsi="Bookman Old Style"/>
          <w:b w:val="0"/>
          <w:w w:val="85"/>
        </w:rPr>
        <w:t>to accommodate the eye rotation in a Maxwellian system. In the scenario of gaze-matching, the exit pupil should be aligned with the ocular pupil. In other words, the chief ray </w:t>
      </w:r>
      <w:r>
        <w:rPr>
          <w:rFonts w:ascii="Bookman Old Style" w:hAnsi="Bookman Old Style"/>
          <w:b w:val="0"/>
          <w:w w:val="90"/>
        </w:rPr>
        <w:t>should</w:t>
      </w:r>
      <w:r>
        <w:rPr>
          <w:rFonts w:ascii="Bookman Old Style" w:hAnsi="Bookman Old Style"/>
          <w:b w:val="0"/>
          <w:spacing w:val="-10"/>
          <w:w w:val="90"/>
        </w:rPr>
        <w:t> </w:t>
      </w:r>
      <w:r>
        <w:rPr>
          <w:rFonts w:ascii="Bookman Old Style" w:hAnsi="Bookman Old Style"/>
          <w:b w:val="0"/>
          <w:w w:val="90"/>
        </w:rPr>
        <w:t>match</w:t>
      </w:r>
      <w:r>
        <w:rPr>
          <w:rFonts w:ascii="Bookman Old Style" w:hAnsi="Bookman Old Style"/>
          <w:b w:val="0"/>
          <w:spacing w:val="-9"/>
          <w:w w:val="90"/>
        </w:rPr>
        <w:t> </w:t>
      </w:r>
      <w:r>
        <w:rPr>
          <w:rFonts w:ascii="Bookman Old Style" w:hAnsi="Bookman Old Style"/>
          <w:b w:val="0"/>
          <w:w w:val="90"/>
        </w:rPr>
        <w:t>with</w:t>
      </w:r>
      <w:r>
        <w:rPr>
          <w:rFonts w:ascii="Bookman Old Style" w:hAnsi="Bookman Old Style"/>
          <w:b w:val="0"/>
          <w:spacing w:val="-9"/>
          <w:w w:val="90"/>
        </w:rPr>
        <w:t> </w:t>
      </w:r>
      <w:r>
        <w:rPr>
          <w:rFonts w:ascii="Bookman Old Style" w:hAnsi="Bookman Old Style"/>
          <w:b w:val="0"/>
          <w:w w:val="90"/>
        </w:rPr>
        <w:t>the</w:t>
      </w:r>
      <w:r>
        <w:rPr>
          <w:rFonts w:ascii="Bookman Old Style" w:hAnsi="Bookman Old Style"/>
          <w:b w:val="0"/>
          <w:spacing w:val="-9"/>
          <w:w w:val="90"/>
        </w:rPr>
        <w:t> </w:t>
      </w:r>
      <w:r>
        <w:rPr>
          <w:rFonts w:ascii="Bookman Old Style" w:hAnsi="Bookman Old Style"/>
          <w:b w:val="0"/>
          <w:w w:val="90"/>
        </w:rPr>
        <w:t>eye</w:t>
      </w:r>
      <w:r>
        <w:rPr>
          <w:rFonts w:ascii="Bookman Old Style" w:hAnsi="Bookman Old Style"/>
          <w:b w:val="0"/>
          <w:spacing w:val="-9"/>
          <w:w w:val="90"/>
        </w:rPr>
        <w:t> </w:t>
      </w:r>
      <w:r>
        <w:rPr>
          <w:rFonts w:ascii="Bookman Old Style" w:hAnsi="Bookman Old Style"/>
          <w:b w:val="0"/>
          <w:w w:val="90"/>
        </w:rPr>
        <w:t>gazing</w:t>
      </w:r>
      <w:r>
        <w:rPr>
          <w:rFonts w:ascii="Bookman Old Style" w:hAnsi="Bookman Old Style"/>
          <w:b w:val="0"/>
          <w:spacing w:val="-9"/>
          <w:w w:val="90"/>
        </w:rPr>
        <w:t> </w:t>
      </w:r>
      <w:r>
        <w:rPr>
          <w:rFonts w:ascii="Bookman Old Style" w:hAnsi="Bookman Old Style"/>
          <w:b w:val="0"/>
          <w:w w:val="90"/>
        </w:rPr>
        <w:t>direction.</w:t>
      </w:r>
      <w:r>
        <w:rPr>
          <w:rFonts w:ascii="Bookman Old Style" w:hAnsi="Bookman Old Style"/>
          <w:b w:val="0"/>
          <w:spacing w:val="-9"/>
          <w:w w:val="90"/>
        </w:rPr>
        <w:t> </w:t>
      </w:r>
      <w:r>
        <w:rPr>
          <w:rFonts w:ascii="Bookman Old Style" w:hAnsi="Bookman Old Style"/>
          <w:b w:val="0"/>
          <w:w w:val="90"/>
        </w:rPr>
        <w:t>To</w:t>
      </w:r>
      <w:r>
        <w:rPr>
          <w:rFonts w:ascii="Bookman Old Style" w:hAnsi="Bookman Old Style"/>
          <w:b w:val="0"/>
          <w:spacing w:val="-9"/>
          <w:w w:val="90"/>
        </w:rPr>
        <w:t> </w:t>
      </w:r>
      <w:r>
        <w:rPr>
          <w:rFonts w:ascii="Bookman Old Style" w:hAnsi="Bookman Old Style"/>
          <w:b w:val="0"/>
          <w:w w:val="90"/>
        </w:rPr>
        <w:t>meet</w:t>
      </w:r>
      <w:r>
        <w:rPr>
          <w:rFonts w:ascii="Bookman Old Style" w:hAnsi="Bookman Old Style"/>
          <w:b w:val="0"/>
          <w:spacing w:val="-10"/>
          <w:w w:val="90"/>
        </w:rPr>
        <w:t> </w:t>
      </w:r>
      <w:r>
        <w:rPr>
          <w:rFonts w:ascii="Bookman Old Style" w:hAnsi="Bookman Old Style"/>
          <w:b w:val="0"/>
          <w:w w:val="90"/>
        </w:rPr>
        <w:t>this </w:t>
      </w:r>
      <w:r>
        <w:rPr>
          <w:rFonts w:ascii="Bookman Old Style" w:hAnsi="Bookman Old Style"/>
          <w:b w:val="0"/>
          <w:w w:val="95"/>
        </w:rPr>
        <w:t>requirement,</w:t>
      </w:r>
      <w:r>
        <w:rPr>
          <w:rFonts w:ascii="Bookman Old Style" w:hAnsi="Bookman Old Style"/>
          <w:b w:val="0"/>
          <w:w w:val="95"/>
        </w:rPr>
        <w:t> the</w:t>
      </w:r>
      <w:r>
        <w:rPr>
          <w:rFonts w:ascii="Bookman Old Style" w:hAnsi="Bookman Old Style"/>
          <w:b w:val="0"/>
          <w:w w:val="95"/>
        </w:rPr>
        <w:t> incident</w:t>
      </w:r>
      <w:r>
        <w:rPr>
          <w:rFonts w:ascii="Bookman Old Style" w:hAnsi="Bookman Old Style"/>
          <w:b w:val="0"/>
          <w:w w:val="95"/>
        </w:rPr>
        <w:t> light</w:t>
      </w:r>
      <w:r>
        <w:rPr>
          <w:rFonts w:ascii="Bookman Old Style" w:hAnsi="Bookman Old Style"/>
          <w:b w:val="0"/>
          <w:w w:val="95"/>
        </w:rPr>
        <w:t> angle</w:t>
      </w:r>
      <w:r>
        <w:rPr>
          <w:rFonts w:ascii="Bookman Old Style" w:hAnsi="Bookman Old Style"/>
          <w:b w:val="0"/>
          <w:w w:val="95"/>
        </w:rPr>
        <w:t> on</w:t>
      </w:r>
      <w:r>
        <w:rPr>
          <w:rFonts w:ascii="Bookman Old Style" w:hAnsi="Bookman Old Style"/>
          <w:b w:val="0"/>
          <w:w w:val="95"/>
        </w:rPr>
        <w:t> the</w:t>
      </w:r>
      <w:r>
        <w:rPr>
          <w:rFonts w:ascii="Bookman Old Style" w:hAnsi="Bookman Old Style"/>
          <w:b w:val="0"/>
          <w:w w:val="95"/>
        </w:rPr>
        <w:t> imaging </w:t>
      </w:r>
      <w:r>
        <w:rPr>
          <w:rFonts w:ascii="Bookman Old Style" w:hAnsi="Bookman Old Style"/>
          <w:b w:val="0"/>
          <w:w w:val="90"/>
        </w:rPr>
        <w:t>couplers</w:t>
      </w:r>
      <w:r>
        <w:rPr>
          <w:rFonts w:ascii="Bookman Old Style" w:hAnsi="Bookman Old Style"/>
          <w:b w:val="0"/>
          <w:spacing w:val="-1"/>
          <w:w w:val="90"/>
        </w:rPr>
        <w:t> </w:t>
      </w:r>
      <w:r>
        <w:rPr>
          <w:rFonts w:ascii="Bookman Old Style" w:hAnsi="Bookman Old Style"/>
          <w:b w:val="0"/>
          <w:w w:val="90"/>
        </w:rPr>
        <w:t>should</w:t>
      </w:r>
      <w:r>
        <w:rPr>
          <w:rFonts w:ascii="Bookman Old Style" w:hAnsi="Bookman Old Style"/>
          <w:b w:val="0"/>
          <w:spacing w:val="-1"/>
          <w:w w:val="90"/>
        </w:rPr>
        <w:t> </w:t>
      </w:r>
      <w:r>
        <w:rPr>
          <w:rFonts w:ascii="Bookman Old Style" w:hAnsi="Bookman Old Style"/>
          <w:b w:val="0"/>
          <w:w w:val="90"/>
        </w:rPr>
        <w:t>be</w:t>
      </w:r>
      <w:r>
        <w:rPr>
          <w:rFonts w:ascii="Bookman Old Style" w:hAnsi="Bookman Old Style"/>
          <w:b w:val="0"/>
          <w:spacing w:val="-3"/>
          <w:w w:val="90"/>
        </w:rPr>
        <w:t> </w:t>
      </w:r>
      <w:r>
        <w:rPr>
          <w:rFonts w:ascii="Bookman Old Style" w:hAnsi="Bookman Old Style"/>
          <w:b w:val="0"/>
          <w:w w:val="90"/>
        </w:rPr>
        <w:t>modulated in</w:t>
      </w:r>
      <w:r>
        <w:rPr>
          <w:rFonts w:ascii="Bookman Old Style" w:hAnsi="Bookman Old Style"/>
          <w:b w:val="0"/>
          <w:spacing w:val="-2"/>
          <w:w w:val="90"/>
        </w:rPr>
        <w:t> </w:t>
      </w:r>
      <w:r>
        <w:rPr>
          <w:rFonts w:ascii="Bookman Old Style" w:hAnsi="Bookman Old Style"/>
          <w:b w:val="0"/>
          <w:w w:val="90"/>
        </w:rPr>
        <w:t>real</w:t>
      </w:r>
      <w:r>
        <w:rPr>
          <w:rFonts w:ascii="Bookman Old Style" w:hAnsi="Bookman Old Style"/>
          <w:b w:val="0"/>
          <w:spacing w:val="-2"/>
          <w:w w:val="90"/>
        </w:rPr>
        <w:t> </w:t>
      </w:r>
      <w:r>
        <w:rPr>
          <w:rFonts w:ascii="Bookman Old Style" w:hAnsi="Bookman Old Style"/>
          <w:b w:val="0"/>
          <w:w w:val="90"/>
        </w:rPr>
        <w:t>time.</w:t>
      </w:r>
      <w:r>
        <w:rPr>
          <w:rFonts w:ascii="Bookman Old Style" w:hAnsi="Bookman Old Style"/>
          <w:b w:val="0"/>
          <w:spacing w:val="-1"/>
          <w:w w:val="90"/>
        </w:rPr>
        <w:t> </w:t>
      </w:r>
      <w:r>
        <w:rPr>
          <w:rFonts w:ascii="Bookman Old Style" w:hAnsi="Bookman Old Style"/>
          <w:b w:val="0"/>
          <w:w w:val="90"/>
        </w:rPr>
        <w:t>Kim</w:t>
      </w:r>
      <w:r>
        <w:rPr>
          <w:rFonts w:ascii="Bookman Old Style" w:hAnsi="Bookman Old Style"/>
          <w:b w:val="0"/>
          <w:spacing w:val="-2"/>
          <w:w w:val="90"/>
        </w:rPr>
        <w:t> </w:t>
      </w:r>
      <w:r>
        <w:rPr>
          <w:rFonts w:ascii="Bookman Old Style" w:hAnsi="Bookman Old Style"/>
          <w:b w:val="0"/>
          <w:w w:val="90"/>
        </w:rPr>
        <w:t>et</w:t>
      </w:r>
      <w:r>
        <w:rPr>
          <w:rFonts w:ascii="Bookman Old Style" w:hAnsi="Bookman Old Style"/>
          <w:b w:val="0"/>
          <w:spacing w:val="-1"/>
          <w:w w:val="90"/>
        </w:rPr>
        <w:t> </w:t>
      </w:r>
      <w:r>
        <w:rPr>
          <w:rFonts w:ascii="Bookman Old Style" w:hAnsi="Bookman Old Style"/>
          <w:b w:val="0"/>
          <w:w w:val="90"/>
        </w:rPr>
        <w:t>al.</w:t>
      </w:r>
      <w:hyperlink w:history="true" w:anchor="_bookmark179">
        <w:r>
          <w:rPr>
            <w:rFonts w:ascii="Bookman Old Style" w:hAnsi="Bookman Old Style"/>
            <w:b w:val="0"/>
            <w:color w:val="0000FF"/>
            <w:w w:val="90"/>
            <w:vertAlign w:val="superscript"/>
          </w:rPr>
          <w:t>228</w:t>
        </w:r>
      </w:hyperlink>
      <w:r>
        <w:rPr>
          <w:rFonts w:ascii="Bookman Old Style" w:hAnsi="Bookman Old Style"/>
          <w:b w:val="0"/>
          <w:color w:val="0000FF"/>
          <w:w w:val="90"/>
          <w:vertAlign w:val="baseline"/>
        </w:rPr>
        <w:t> </w:t>
      </w:r>
      <w:r>
        <w:rPr>
          <w:rFonts w:ascii="Bookman Old Style" w:hAnsi="Bookman Old Style"/>
          <w:b w:val="0"/>
          <w:w w:val="95"/>
          <w:vertAlign w:val="baseline"/>
        </w:rPr>
        <w:t>proposed</w:t>
      </w:r>
      <w:r>
        <w:rPr>
          <w:rFonts w:ascii="Bookman Old Style" w:hAnsi="Bookman Old Style"/>
          <w:b w:val="0"/>
          <w:w w:val="95"/>
          <w:vertAlign w:val="baseline"/>
        </w:rPr>
        <w:t> a</w:t>
      </w:r>
      <w:r>
        <w:rPr>
          <w:rFonts w:ascii="Bookman Old Style" w:hAnsi="Bookman Old Style"/>
          <w:b w:val="0"/>
          <w:w w:val="95"/>
          <w:vertAlign w:val="baseline"/>
        </w:rPr>
        <w:t> mechanical</w:t>
      </w:r>
      <w:r>
        <w:rPr>
          <w:rFonts w:ascii="Bookman Old Style" w:hAnsi="Bookman Old Style"/>
          <w:b w:val="0"/>
          <w:w w:val="95"/>
          <w:vertAlign w:val="baseline"/>
        </w:rPr>
        <w:t> shifter</w:t>
      </w:r>
      <w:r>
        <w:rPr>
          <w:rFonts w:ascii="Bookman Old Style" w:hAnsi="Bookman Old Style"/>
          <w:b w:val="0"/>
          <w:w w:val="95"/>
          <w:vertAlign w:val="baseline"/>
        </w:rPr>
        <w:t> to</w:t>
      </w:r>
      <w:r>
        <w:rPr>
          <w:rFonts w:ascii="Bookman Old Style" w:hAnsi="Bookman Old Style"/>
          <w:b w:val="0"/>
          <w:w w:val="95"/>
          <w:vertAlign w:val="baseline"/>
        </w:rPr>
        <w:t> shift</w:t>
      </w:r>
      <w:r>
        <w:rPr>
          <w:rFonts w:ascii="Bookman Old Style" w:hAnsi="Bookman Old Style"/>
          <w:b w:val="0"/>
          <w:w w:val="95"/>
          <w:vertAlign w:val="baseline"/>
        </w:rPr>
        <w:t> the</w:t>
      </w:r>
      <w:r>
        <w:rPr>
          <w:rFonts w:ascii="Bookman Old Style" w:hAnsi="Bookman Old Style"/>
          <w:b w:val="0"/>
          <w:w w:val="95"/>
          <w:vertAlign w:val="baseline"/>
        </w:rPr>
        <w:t> horizontal position</w:t>
      </w:r>
      <w:r>
        <w:rPr>
          <w:rFonts w:ascii="Bookman Old Style" w:hAnsi="Bookman Old Style"/>
          <w:b w:val="0"/>
          <w:w w:val="95"/>
          <w:vertAlign w:val="baseline"/>
        </w:rPr>
        <w:t> of</w:t>
      </w:r>
      <w:r>
        <w:rPr>
          <w:rFonts w:ascii="Bookman Old Style" w:hAnsi="Bookman Old Style"/>
          <w:b w:val="0"/>
          <w:w w:val="95"/>
          <w:vertAlign w:val="baseline"/>
        </w:rPr>
        <w:t> the</w:t>
      </w:r>
      <w:r>
        <w:rPr>
          <w:rFonts w:ascii="Bookman Old Style" w:hAnsi="Bookman Old Style"/>
          <w:b w:val="0"/>
          <w:w w:val="95"/>
          <w:vertAlign w:val="baseline"/>
        </w:rPr>
        <w:t> imaging</w:t>
      </w:r>
      <w:r>
        <w:rPr>
          <w:rFonts w:ascii="Bookman Old Style" w:hAnsi="Bookman Old Style"/>
          <w:b w:val="0"/>
          <w:w w:val="95"/>
          <w:vertAlign w:val="baseline"/>
        </w:rPr>
        <w:t> coupler.</w:t>
      </w:r>
      <w:r>
        <w:rPr>
          <w:rFonts w:ascii="Bookman Old Style" w:hAnsi="Bookman Old Style"/>
          <w:b w:val="0"/>
          <w:w w:val="95"/>
          <w:vertAlign w:val="baseline"/>
        </w:rPr>
        <w:t> This</w:t>
      </w:r>
      <w:r>
        <w:rPr>
          <w:rFonts w:ascii="Bookman Old Style" w:hAnsi="Bookman Old Style"/>
          <w:b w:val="0"/>
          <w:w w:val="95"/>
          <w:vertAlign w:val="baseline"/>
        </w:rPr>
        <w:t> approach</w:t>
      </w:r>
      <w:r>
        <w:rPr>
          <w:rFonts w:ascii="Bookman Old Style" w:hAnsi="Bookman Old Style"/>
          <w:b w:val="0"/>
          <w:w w:val="95"/>
          <w:vertAlign w:val="baseline"/>
        </w:rPr>
        <w:t> can </w:t>
      </w:r>
      <w:r>
        <w:rPr>
          <w:rFonts w:ascii="Bookman Old Style" w:hAnsi="Bookman Old Style"/>
          <w:b w:val="0"/>
          <w:spacing w:val="-2"/>
          <w:w w:val="90"/>
          <w:vertAlign w:val="baseline"/>
        </w:rPr>
        <w:t>directly achieve gaze-matching; however, the mechanical </w:t>
      </w:r>
      <w:r>
        <w:rPr>
          <w:rFonts w:ascii="Bookman Old Style" w:hAnsi="Bookman Old Style"/>
          <w:b w:val="0"/>
          <w:w w:val="85"/>
          <w:vertAlign w:val="baseline"/>
        </w:rPr>
        <w:t>shifter increases the complexity and weight of the system. The aberration will also arise when the same holographic </w:t>
      </w:r>
      <w:r>
        <w:rPr>
          <w:rFonts w:ascii="Bookman Old Style" w:hAnsi="Bookman Old Style"/>
          <w:b w:val="0"/>
          <w:w w:val="95"/>
          <w:vertAlign w:val="baseline"/>
        </w:rPr>
        <w:t>lens</w:t>
      </w:r>
      <w:r>
        <w:rPr>
          <w:rFonts w:ascii="Bookman Old Style" w:hAnsi="Bookman Old Style"/>
          <w:b w:val="0"/>
          <w:spacing w:val="-5"/>
          <w:w w:val="95"/>
          <w:vertAlign w:val="baseline"/>
        </w:rPr>
        <w:t> </w:t>
      </w:r>
      <w:r>
        <w:rPr>
          <w:rFonts w:ascii="Bookman Old Style" w:hAnsi="Bookman Old Style"/>
          <w:b w:val="0"/>
          <w:w w:val="95"/>
          <w:vertAlign w:val="baseline"/>
        </w:rPr>
        <w:t>coupler</w:t>
      </w:r>
      <w:r>
        <w:rPr>
          <w:rFonts w:ascii="Bookman Old Style" w:hAnsi="Bookman Old Style"/>
          <w:b w:val="0"/>
          <w:spacing w:val="-5"/>
          <w:w w:val="95"/>
          <w:vertAlign w:val="baseline"/>
        </w:rPr>
        <w:t> </w:t>
      </w:r>
      <w:r>
        <w:rPr>
          <w:rFonts w:ascii="Bookman Old Style" w:hAnsi="Bookman Old Style"/>
          <w:b w:val="0"/>
          <w:w w:val="95"/>
          <w:vertAlign w:val="baseline"/>
        </w:rPr>
        <w:t>is</w:t>
      </w:r>
      <w:r>
        <w:rPr>
          <w:rFonts w:ascii="Bookman Old Style" w:hAnsi="Bookman Old Style"/>
          <w:b w:val="0"/>
          <w:spacing w:val="-5"/>
          <w:w w:val="95"/>
          <w:vertAlign w:val="baseline"/>
        </w:rPr>
        <w:t> </w:t>
      </w:r>
      <w:r>
        <w:rPr>
          <w:rFonts w:ascii="Bookman Old Style" w:hAnsi="Bookman Old Style"/>
          <w:b w:val="0"/>
          <w:w w:val="95"/>
          <w:vertAlign w:val="baseline"/>
        </w:rPr>
        <w:t>shifted,</w:t>
      </w:r>
      <w:r>
        <w:rPr>
          <w:rFonts w:ascii="Bookman Old Style" w:hAnsi="Bookman Old Style"/>
          <w:b w:val="0"/>
          <w:spacing w:val="-5"/>
          <w:w w:val="95"/>
          <w:vertAlign w:val="baseline"/>
        </w:rPr>
        <w:t> </w:t>
      </w:r>
      <w:r>
        <w:rPr>
          <w:rFonts w:ascii="Bookman Old Style" w:hAnsi="Bookman Old Style"/>
          <w:b w:val="0"/>
          <w:w w:val="95"/>
          <w:vertAlign w:val="baseline"/>
        </w:rPr>
        <w:t>since</w:t>
      </w:r>
      <w:r>
        <w:rPr>
          <w:rFonts w:ascii="Bookman Old Style" w:hAnsi="Bookman Old Style"/>
          <w:b w:val="0"/>
          <w:spacing w:val="-5"/>
          <w:w w:val="95"/>
          <w:vertAlign w:val="baseline"/>
        </w:rPr>
        <w:t> </w:t>
      </w:r>
      <w:r>
        <w:rPr>
          <w:rFonts w:ascii="Bookman Old Style" w:hAnsi="Bookman Old Style"/>
          <w:b w:val="0"/>
          <w:w w:val="95"/>
          <w:vertAlign w:val="baseline"/>
        </w:rPr>
        <w:t>the</w:t>
      </w:r>
      <w:r>
        <w:rPr>
          <w:rFonts w:ascii="Bookman Old Style" w:hAnsi="Bookman Old Style"/>
          <w:b w:val="0"/>
          <w:spacing w:val="-5"/>
          <w:w w:val="95"/>
          <w:vertAlign w:val="baseline"/>
        </w:rPr>
        <w:t> </w:t>
      </w:r>
      <w:r>
        <w:rPr>
          <w:rFonts w:ascii="Bookman Old Style" w:hAnsi="Bookman Old Style"/>
          <w:b w:val="0"/>
          <w:w w:val="95"/>
          <w:vertAlign w:val="baseline"/>
        </w:rPr>
        <w:t>probing</w:t>
      </w:r>
      <w:r>
        <w:rPr>
          <w:rFonts w:ascii="Bookman Old Style" w:hAnsi="Bookman Old Style"/>
          <w:b w:val="0"/>
          <w:spacing w:val="-5"/>
          <w:w w:val="95"/>
          <w:vertAlign w:val="baseline"/>
        </w:rPr>
        <w:t> </w:t>
      </w:r>
      <w:r>
        <w:rPr>
          <w:rFonts w:ascii="Bookman Old Style" w:hAnsi="Bookman Old Style"/>
          <w:b w:val="0"/>
          <w:w w:val="95"/>
          <w:vertAlign w:val="baseline"/>
        </w:rPr>
        <w:t>wave</w:t>
      </w:r>
      <w:r>
        <w:rPr>
          <w:rFonts w:ascii="Bookman Old Style" w:hAnsi="Bookman Old Style"/>
          <w:b w:val="0"/>
          <w:spacing w:val="-5"/>
          <w:w w:val="95"/>
          <w:vertAlign w:val="baseline"/>
        </w:rPr>
        <w:t> </w:t>
      </w:r>
      <w:r>
        <w:rPr>
          <w:rFonts w:ascii="Bookman Old Style" w:hAnsi="Bookman Old Style"/>
          <w:b w:val="0"/>
          <w:w w:val="95"/>
          <w:vertAlign w:val="baseline"/>
        </w:rPr>
        <w:t>on</w:t>
      </w:r>
      <w:r>
        <w:rPr>
          <w:rFonts w:ascii="Bookman Old Style" w:hAnsi="Bookman Old Style"/>
          <w:b w:val="0"/>
          <w:spacing w:val="-5"/>
          <w:w w:val="95"/>
          <w:vertAlign w:val="baseline"/>
        </w:rPr>
        <w:t> </w:t>
      </w:r>
      <w:r>
        <w:rPr>
          <w:rFonts w:ascii="Bookman Old Style" w:hAnsi="Bookman Old Style"/>
          <w:b w:val="0"/>
          <w:w w:val="95"/>
          <w:vertAlign w:val="baseline"/>
        </w:rPr>
        <w:t>the </w:t>
      </w:r>
      <w:r>
        <w:rPr>
          <w:rFonts w:ascii="Bookman Old Style" w:hAnsi="Bookman Old Style"/>
          <w:b w:val="0"/>
          <w:w w:val="90"/>
          <w:vertAlign w:val="baseline"/>
        </w:rPr>
        <w:t>holographic lens</w:t>
      </w:r>
      <w:r>
        <w:rPr>
          <w:rFonts w:ascii="Bookman Old Style" w:hAnsi="Bookman Old Style"/>
          <w:b w:val="0"/>
          <w:spacing w:val="-2"/>
          <w:w w:val="90"/>
          <w:vertAlign w:val="baseline"/>
        </w:rPr>
        <w:t> </w:t>
      </w:r>
      <w:r>
        <w:rPr>
          <w:rFonts w:ascii="Bookman Old Style" w:hAnsi="Bookman Old Style"/>
          <w:b w:val="0"/>
          <w:w w:val="90"/>
          <w:vertAlign w:val="baseline"/>
        </w:rPr>
        <w:t>coupler</w:t>
      </w:r>
      <w:r>
        <w:rPr>
          <w:rFonts w:ascii="Bookman Old Style" w:hAnsi="Bookman Old Style"/>
          <w:b w:val="0"/>
          <w:spacing w:val="-1"/>
          <w:w w:val="90"/>
          <w:vertAlign w:val="baseline"/>
        </w:rPr>
        <w:t> </w:t>
      </w:r>
      <w:r>
        <w:rPr>
          <w:rFonts w:ascii="Bookman Old Style" w:hAnsi="Bookman Old Style"/>
          <w:b w:val="0"/>
          <w:w w:val="90"/>
          <w:vertAlign w:val="baseline"/>
        </w:rPr>
        <w:t>fails</w:t>
      </w:r>
      <w:r>
        <w:rPr>
          <w:rFonts w:ascii="Bookman Old Style" w:hAnsi="Bookman Old Style"/>
          <w:b w:val="0"/>
          <w:spacing w:val="-1"/>
          <w:w w:val="90"/>
          <w:vertAlign w:val="baseline"/>
        </w:rPr>
        <w:t> </w:t>
      </w:r>
      <w:r>
        <w:rPr>
          <w:rFonts w:ascii="Bookman Old Style" w:hAnsi="Bookman Old Style"/>
          <w:b w:val="0"/>
          <w:w w:val="90"/>
          <w:vertAlign w:val="baseline"/>
        </w:rPr>
        <w:t>to</w:t>
      </w:r>
      <w:r>
        <w:rPr>
          <w:rFonts w:ascii="Bookman Old Style" w:hAnsi="Bookman Old Style"/>
          <w:b w:val="0"/>
          <w:spacing w:val="-1"/>
          <w:w w:val="90"/>
          <w:vertAlign w:val="baseline"/>
        </w:rPr>
        <w:t> </w:t>
      </w:r>
      <w:r>
        <w:rPr>
          <w:rFonts w:ascii="Bookman Old Style" w:hAnsi="Bookman Old Style"/>
          <w:b w:val="0"/>
          <w:w w:val="90"/>
          <w:vertAlign w:val="baseline"/>
        </w:rPr>
        <w:t>match</w:t>
      </w:r>
      <w:r>
        <w:rPr>
          <w:rFonts w:ascii="Bookman Old Style" w:hAnsi="Bookman Old Style"/>
          <w:b w:val="0"/>
          <w:spacing w:val="-2"/>
          <w:w w:val="90"/>
          <w:vertAlign w:val="baseline"/>
        </w:rPr>
        <w:t> </w:t>
      </w:r>
      <w:r>
        <w:rPr>
          <w:rFonts w:ascii="Bookman Old Style" w:hAnsi="Bookman Old Style"/>
          <w:b w:val="0"/>
          <w:w w:val="90"/>
          <w:vertAlign w:val="baseline"/>
        </w:rPr>
        <w:t>the</w:t>
      </w:r>
      <w:r>
        <w:rPr>
          <w:rFonts w:ascii="Bookman Old Style" w:hAnsi="Bookman Old Style"/>
          <w:b w:val="0"/>
          <w:spacing w:val="-1"/>
          <w:w w:val="90"/>
          <w:vertAlign w:val="baseline"/>
        </w:rPr>
        <w:t> </w:t>
      </w:r>
      <w:r>
        <w:rPr>
          <w:rFonts w:ascii="Bookman Old Style" w:hAnsi="Bookman Old Style"/>
          <w:b w:val="0"/>
          <w:w w:val="90"/>
          <w:vertAlign w:val="baseline"/>
        </w:rPr>
        <w:t>wavefront of </w:t>
      </w:r>
      <w:r>
        <w:rPr>
          <w:rFonts w:ascii="Bookman Old Style" w:hAnsi="Bookman Old Style"/>
          <w:b w:val="0"/>
          <w:w w:val="95"/>
          <w:vertAlign w:val="baseline"/>
        </w:rPr>
        <w:t>the</w:t>
      </w:r>
      <w:r>
        <w:rPr>
          <w:rFonts w:ascii="Bookman Old Style" w:hAnsi="Bookman Old Style"/>
          <w:b w:val="0"/>
          <w:spacing w:val="-10"/>
          <w:w w:val="95"/>
          <w:vertAlign w:val="baseline"/>
        </w:rPr>
        <w:t> </w:t>
      </w:r>
      <w:r>
        <w:rPr>
          <w:rFonts w:ascii="Bookman Old Style" w:hAnsi="Bookman Old Style"/>
          <w:b w:val="0"/>
          <w:w w:val="95"/>
          <w:vertAlign w:val="baseline"/>
        </w:rPr>
        <w:t>reference</w:t>
      </w:r>
      <w:r>
        <w:rPr>
          <w:rFonts w:ascii="Bookman Old Style" w:hAnsi="Bookman Old Style"/>
          <w:b w:val="0"/>
          <w:spacing w:val="-10"/>
          <w:w w:val="95"/>
          <w:vertAlign w:val="baseline"/>
        </w:rPr>
        <w:t> </w:t>
      </w:r>
      <w:r>
        <w:rPr>
          <w:rFonts w:ascii="Bookman Old Style" w:hAnsi="Bookman Old Style"/>
          <w:b w:val="0"/>
          <w:w w:val="95"/>
          <w:vertAlign w:val="baseline"/>
        </w:rPr>
        <w:t>wave</w:t>
      </w:r>
      <w:r>
        <w:rPr>
          <w:rFonts w:ascii="Bookman Old Style" w:hAnsi="Bookman Old Style"/>
          <w:b w:val="0"/>
          <w:spacing w:val="-10"/>
          <w:w w:val="95"/>
          <w:vertAlign w:val="baseline"/>
        </w:rPr>
        <w:t> </w:t>
      </w:r>
      <w:r>
        <w:rPr>
          <w:rFonts w:ascii="Bookman Old Style" w:hAnsi="Bookman Old Style"/>
          <w:b w:val="0"/>
          <w:w w:val="95"/>
          <w:vertAlign w:val="baseline"/>
        </w:rPr>
        <w:t>used</w:t>
      </w:r>
      <w:r>
        <w:rPr>
          <w:rFonts w:ascii="Bookman Old Style" w:hAnsi="Bookman Old Style"/>
          <w:b w:val="0"/>
          <w:spacing w:val="-10"/>
          <w:w w:val="95"/>
          <w:vertAlign w:val="baseline"/>
        </w:rPr>
        <w:t> </w:t>
      </w:r>
      <w:r>
        <w:rPr>
          <w:rFonts w:ascii="Bookman Old Style" w:hAnsi="Bookman Old Style"/>
          <w:b w:val="0"/>
          <w:w w:val="95"/>
          <w:vertAlign w:val="baseline"/>
        </w:rPr>
        <w:t>in</w:t>
      </w:r>
      <w:r>
        <w:rPr>
          <w:rFonts w:ascii="Bookman Old Style" w:hAnsi="Bookman Old Style"/>
          <w:b w:val="0"/>
          <w:spacing w:val="-10"/>
          <w:w w:val="95"/>
          <w:vertAlign w:val="baseline"/>
        </w:rPr>
        <w:t> </w:t>
      </w:r>
      <w:r>
        <w:rPr>
          <w:rFonts w:ascii="Bookman Old Style" w:hAnsi="Bookman Old Style"/>
          <w:b w:val="0"/>
          <w:w w:val="95"/>
          <w:vertAlign w:val="baseline"/>
        </w:rPr>
        <w:t>the</w:t>
      </w:r>
      <w:r>
        <w:rPr>
          <w:rFonts w:ascii="Bookman Old Style" w:hAnsi="Bookman Old Style"/>
          <w:b w:val="0"/>
          <w:spacing w:val="-10"/>
          <w:w w:val="95"/>
          <w:vertAlign w:val="baseline"/>
        </w:rPr>
        <w:t> </w:t>
      </w:r>
      <w:r>
        <w:rPr>
          <w:rFonts w:ascii="Bookman Old Style" w:hAnsi="Bookman Old Style"/>
          <w:b w:val="0"/>
          <w:w w:val="95"/>
          <w:vertAlign w:val="baseline"/>
        </w:rPr>
        <w:t>exposure</w:t>
      </w:r>
      <w:r>
        <w:rPr>
          <w:rFonts w:ascii="Bookman Old Style" w:hAnsi="Bookman Old Style"/>
          <w:b w:val="0"/>
          <w:spacing w:val="-11"/>
          <w:w w:val="95"/>
          <w:vertAlign w:val="baseline"/>
        </w:rPr>
        <w:t> </w:t>
      </w:r>
      <w:r>
        <w:rPr>
          <w:rFonts w:ascii="Bookman Old Style" w:hAnsi="Bookman Old Style"/>
          <w:b w:val="0"/>
          <w:w w:val="95"/>
          <w:vertAlign w:val="baseline"/>
        </w:rPr>
        <w:t>process.</w:t>
      </w:r>
      <w:r>
        <w:rPr>
          <w:rFonts w:ascii="Bookman Old Style" w:hAnsi="Bookman Old Style"/>
          <w:b w:val="0"/>
          <w:spacing w:val="-10"/>
          <w:w w:val="95"/>
          <w:vertAlign w:val="baseline"/>
        </w:rPr>
        <w:t> </w:t>
      </w:r>
      <w:r>
        <w:rPr>
          <w:rFonts w:ascii="Bookman Old Style" w:hAnsi="Bookman Old Style"/>
          <w:b w:val="0"/>
          <w:w w:val="95"/>
          <w:vertAlign w:val="baseline"/>
        </w:rPr>
        <w:t>Zou </w:t>
      </w:r>
      <w:r>
        <w:rPr>
          <w:rFonts w:ascii="Bookman Old Style" w:hAnsi="Bookman Old Style"/>
          <w:b w:val="0"/>
          <w:spacing w:val="-2"/>
          <w:w w:val="90"/>
          <w:vertAlign w:val="baseline"/>
        </w:rPr>
        <w:t>et al.</w:t>
      </w:r>
      <w:hyperlink w:history="true" w:anchor="_bookmark122">
        <w:r>
          <w:rPr>
            <w:rFonts w:ascii="Bookman Old Style" w:hAnsi="Bookman Old Style"/>
            <w:b w:val="0"/>
            <w:color w:val="0000FF"/>
            <w:spacing w:val="-2"/>
            <w:w w:val="90"/>
            <w:vertAlign w:val="superscript"/>
          </w:rPr>
          <w:t>150</w:t>
        </w:r>
      </w:hyperlink>
      <w:r>
        <w:rPr>
          <w:rFonts w:ascii="Bookman Old Style" w:hAnsi="Bookman Old Style"/>
          <w:b w:val="0"/>
          <w:color w:val="0000FF"/>
          <w:spacing w:val="-2"/>
          <w:w w:val="90"/>
          <w:vertAlign w:val="baseline"/>
        </w:rPr>
        <w:t> </w:t>
      </w:r>
      <w:r>
        <w:rPr>
          <w:rFonts w:ascii="Bookman Old Style" w:hAnsi="Bookman Old Style"/>
          <w:b w:val="0"/>
          <w:spacing w:val="-2"/>
          <w:w w:val="90"/>
          <w:vertAlign w:val="baseline"/>
        </w:rPr>
        <w:t>developed a gaze-matched Maxwellian system by </w:t>
      </w:r>
      <w:r>
        <w:rPr>
          <w:rFonts w:ascii="Bookman Old Style" w:hAnsi="Bookman Old Style"/>
          <w:b w:val="0"/>
          <w:w w:val="95"/>
          <w:vertAlign w:val="baseline"/>
        </w:rPr>
        <w:t>employing</w:t>
      </w:r>
      <w:r>
        <w:rPr>
          <w:rFonts w:ascii="Bookman Old Style" w:hAnsi="Bookman Old Style"/>
          <w:b w:val="0"/>
          <w:spacing w:val="-3"/>
          <w:w w:val="95"/>
          <w:vertAlign w:val="baseline"/>
        </w:rPr>
        <w:t> </w:t>
      </w:r>
      <w:r>
        <w:rPr>
          <w:rFonts w:ascii="Bookman Old Style" w:hAnsi="Bookman Old Style"/>
          <w:b w:val="0"/>
          <w:w w:val="95"/>
          <w:vertAlign w:val="baseline"/>
        </w:rPr>
        <w:t>multiple</w:t>
      </w:r>
      <w:r>
        <w:rPr>
          <w:rFonts w:ascii="Bookman Old Style" w:hAnsi="Bookman Old Style"/>
          <w:b w:val="0"/>
          <w:spacing w:val="-3"/>
          <w:w w:val="95"/>
          <w:vertAlign w:val="baseline"/>
        </w:rPr>
        <w:t> </w:t>
      </w:r>
      <w:r>
        <w:rPr>
          <w:rFonts w:ascii="Bookman Old Style" w:hAnsi="Bookman Old Style"/>
          <w:b w:val="0"/>
          <w:w w:val="95"/>
          <w:vertAlign w:val="baseline"/>
        </w:rPr>
        <w:t>off-axis</w:t>
      </w:r>
      <w:r>
        <w:rPr>
          <w:rFonts w:ascii="Bookman Old Style" w:hAnsi="Bookman Old Style"/>
          <w:b w:val="0"/>
          <w:spacing w:val="-3"/>
          <w:w w:val="95"/>
          <w:vertAlign w:val="baseline"/>
        </w:rPr>
        <w:t> </w:t>
      </w:r>
      <w:r>
        <w:rPr>
          <w:rFonts w:ascii="Bookman Old Style" w:hAnsi="Bookman Old Style"/>
          <w:b w:val="0"/>
          <w:w w:val="95"/>
          <w:vertAlign w:val="baseline"/>
        </w:rPr>
        <w:t>CLC</w:t>
      </w:r>
      <w:r>
        <w:rPr>
          <w:rFonts w:ascii="Bookman Old Style" w:hAnsi="Bookman Old Style"/>
          <w:b w:val="0"/>
          <w:spacing w:val="-4"/>
          <w:w w:val="95"/>
          <w:vertAlign w:val="baseline"/>
        </w:rPr>
        <w:t> </w:t>
      </w:r>
      <w:r>
        <w:rPr>
          <w:rFonts w:ascii="Bookman Old Style" w:hAnsi="Bookman Old Style"/>
          <w:b w:val="0"/>
          <w:w w:val="95"/>
          <w:vertAlign w:val="baseline"/>
        </w:rPr>
        <w:t>lenses</w:t>
      </w:r>
      <w:r>
        <w:rPr>
          <w:rFonts w:ascii="Bookman Old Style" w:hAnsi="Bookman Old Style"/>
          <w:b w:val="0"/>
          <w:spacing w:val="-3"/>
          <w:w w:val="95"/>
          <w:vertAlign w:val="baseline"/>
        </w:rPr>
        <w:t> </w:t>
      </w:r>
      <w:r>
        <w:rPr>
          <w:rFonts w:ascii="Bookman Old Style" w:hAnsi="Bookman Old Style"/>
          <w:b w:val="0"/>
          <w:w w:val="95"/>
          <w:vertAlign w:val="baseline"/>
        </w:rPr>
        <w:t>with</w:t>
      </w:r>
      <w:r>
        <w:rPr>
          <w:rFonts w:ascii="Bookman Old Style" w:hAnsi="Bookman Old Style"/>
          <w:b w:val="0"/>
          <w:spacing w:val="-3"/>
          <w:w w:val="95"/>
          <w:vertAlign w:val="baseline"/>
        </w:rPr>
        <w:t> </w:t>
      </w:r>
      <w:r>
        <w:rPr>
          <w:rFonts w:ascii="Bookman Old Style" w:hAnsi="Bookman Old Style"/>
          <w:b w:val="0"/>
          <w:w w:val="95"/>
          <w:vertAlign w:val="baseline"/>
        </w:rPr>
        <w:t>different </w:t>
      </w:r>
      <w:r>
        <w:rPr>
          <w:rFonts w:ascii="Bookman Old Style" w:hAnsi="Bookman Old Style"/>
          <w:b w:val="0"/>
          <w:w w:val="90"/>
          <w:vertAlign w:val="baseline"/>
        </w:rPr>
        <w:t>patterns to accommodate different incident light direc- </w:t>
      </w:r>
      <w:r>
        <w:rPr>
          <w:rFonts w:ascii="Bookman Old Style" w:hAnsi="Bookman Old Style"/>
          <w:b w:val="0"/>
          <w:spacing w:val="-2"/>
          <w:w w:val="90"/>
          <w:vertAlign w:val="baseline"/>
        </w:rPr>
        <w:t>tions.</w:t>
      </w:r>
      <w:r>
        <w:rPr>
          <w:rFonts w:ascii="Bookman Old Style" w:hAnsi="Bookman Old Style"/>
          <w:b w:val="0"/>
          <w:spacing w:val="-3"/>
          <w:w w:val="90"/>
          <w:vertAlign w:val="baseline"/>
        </w:rPr>
        <w:t> </w:t>
      </w:r>
      <w:r>
        <w:rPr>
          <w:rFonts w:ascii="Bookman Old Style" w:hAnsi="Bookman Old Style"/>
          <w:b w:val="0"/>
          <w:spacing w:val="-2"/>
          <w:w w:val="90"/>
          <w:vertAlign w:val="baseline"/>
        </w:rPr>
        <w:t>As</w:t>
      </w:r>
      <w:r>
        <w:rPr>
          <w:rFonts w:ascii="Bookman Old Style" w:hAnsi="Bookman Old Style"/>
          <w:b w:val="0"/>
          <w:spacing w:val="-4"/>
          <w:w w:val="90"/>
          <w:vertAlign w:val="baseline"/>
        </w:rPr>
        <w:t> </w:t>
      </w:r>
      <w:r>
        <w:rPr>
          <w:rFonts w:ascii="Bookman Old Style" w:hAnsi="Bookman Old Style"/>
          <w:b w:val="0"/>
          <w:spacing w:val="-2"/>
          <w:w w:val="90"/>
          <w:vertAlign w:val="baseline"/>
        </w:rPr>
        <w:t>shown</w:t>
      </w:r>
      <w:r>
        <w:rPr>
          <w:rFonts w:ascii="Bookman Old Style" w:hAnsi="Bookman Old Style"/>
          <w:b w:val="0"/>
          <w:spacing w:val="-4"/>
          <w:w w:val="90"/>
          <w:vertAlign w:val="baseline"/>
        </w:rPr>
        <w:t> </w:t>
      </w:r>
      <w:r>
        <w:rPr>
          <w:rFonts w:ascii="Bookman Old Style" w:hAnsi="Bookman Old Style"/>
          <w:b w:val="0"/>
          <w:spacing w:val="-2"/>
          <w:w w:val="90"/>
          <w:vertAlign w:val="baseline"/>
        </w:rPr>
        <w:t>in</w:t>
      </w:r>
      <w:r>
        <w:rPr>
          <w:rFonts w:ascii="Bookman Old Style" w:hAnsi="Bookman Old Style"/>
          <w:b w:val="0"/>
          <w:spacing w:val="-4"/>
          <w:w w:val="90"/>
          <w:vertAlign w:val="baseline"/>
        </w:rPr>
        <w:t> </w:t>
      </w:r>
      <w:r>
        <w:rPr>
          <w:rFonts w:ascii="Bookman Old Style" w:hAnsi="Bookman Old Style"/>
          <w:b w:val="0"/>
          <w:spacing w:val="-2"/>
          <w:w w:val="90"/>
          <w:vertAlign w:val="baseline"/>
        </w:rPr>
        <w:t>Fig.</w:t>
      </w:r>
      <w:r>
        <w:rPr>
          <w:rFonts w:ascii="Bookman Old Style" w:hAnsi="Bookman Old Style"/>
          <w:b w:val="0"/>
          <w:spacing w:val="-3"/>
          <w:w w:val="90"/>
          <w:vertAlign w:val="baseline"/>
        </w:rPr>
        <w:t> </w:t>
      </w:r>
      <w:hyperlink w:history="true" w:anchor="_bookmark18">
        <w:r>
          <w:rPr>
            <w:rFonts w:ascii="Bookman Old Style" w:hAnsi="Bookman Old Style"/>
            <w:b w:val="0"/>
            <w:color w:val="0000FF"/>
            <w:spacing w:val="-2"/>
            <w:w w:val="90"/>
            <w:vertAlign w:val="baseline"/>
          </w:rPr>
          <w:t>16</w:t>
        </w:r>
      </w:hyperlink>
      <w:r>
        <w:rPr>
          <w:rFonts w:ascii="Bookman Old Style" w:hAnsi="Bookman Old Style"/>
          <w:b w:val="0"/>
          <w:spacing w:val="-2"/>
          <w:w w:val="90"/>
          <w:vertAlign w:val="baseline"/>
        </w:rPr>
        <w:t>c,</w:t>
      </w:r>
      <w:r>
        <w:rPr>
          <w:rFonts w:ascii="Bookman Old Style" w:hAnsi="Bookman Old Style"/>
          <w:b w:val="0"/>
          <w:spacing w:val="-4"/>
          <w:w w:val="90"/>
          <w:vertAlign w:val="baseline"/>
        </w:rPr>
        <w:t> </w:t>
      </w:r>
      <w:r>
        <w:rPr>
          <w:rFonts w:ascii="Bookman Old Style" w:hAnsi="Bookman Old Style"/>
          <w:b w:val="0"/>
          <w:spacing w:val="-2"/>
          <w:w w:val="90"/>
          <w:vertAlign w:val="baseline"/>
        </w:rPr>
        <w:t>three</w:t>
      </w:r>
      <w:r>
        <w:rPr>
          <w:rFonts w:ascii="Bookman Old Style" w:hAnsi="Bookman Old Style"/>
          <w:b w:val="0"/>
          <w:spacing w:val="-3"/>
          <w:w w:val="90"/>
          <w:vertAlign w:val="baseline"/>
        </w:rPr>
        <w:t> </w:t>
      </w:r>
      <w:r>
        <w:rPr>
          <w:rFonts w:ascii="Bookman Old Style" w:hAnsi="Bookman Old Style"/>
          <w:b w:val="0"/>
          <w:spacing w:val="-2"/>
          <w:w w:val="90"/>
          <w:vertAlign w:val="baseline"/>
        </w:rPr>
        <w:t>lenses</w:t>
      </w:r>
      <w:r>
        <w:rPr>
          <w:rFonts w:ascii="Bookman Old Style" w:hAnsi="Bookman Old Style"/>
          <w:b w:val="0"/>
          <w:spacing w:val="-4"/>
          <w:w w:val="90"/>
          <w:vertAlign w:val="baseline"/>
        </w:rPr>
        <w:t> </w:t>
      </w:r>
      <w:r>
        <w:rPr>
          <w:rFonts w:ascii="Bookman Old Style" w:hAnsi="Bookman Old Style"/>
          <w:b w:val="0"/>
          <w:spacing w:val="-2"/>
          <w:w w:val="90"/>
          <w:vertAlign w:val="baseline"/>
        </w:rPr>
        <w:t>are</w:t>
      </w:r>
      <w:r>
        <w:rPr>
          <w:rFonts w:ascii="Bookman Old Style" w:hAnsi="Bookman Old Style"/>
          <w:b w:val="0"/>
          <w:spacing w:val="-3"/>
          <w:w w:val="90"/>
          <w:vertAlign w:val="baseline"/>
        </w:rPr>
        <w:t> </w:t>
      </w:r>
      <w:r>
        <w:rPr>
          <w:rFonts w:ascii="Bookman Old Style" w:hAnsi="Bookman Old Style"/>
          <w:b w:val="0"/>
          <w:spacing w:val="-2"/>
          <w:w w:val="90"/>
          <w:vertAlign w:val="baseline"/>
        </w:rPr>
        <w:t>designed</w:t>
      </w:r>
      <w:r>
        <w:rPr>
          <w:rFonts w:ascii="Bookman Old Style" w:hAnsi="Bookman Old Style"/>
          <w:b w:val="0"/>
          <w:spacing w:val="-3"/>
          <w:w w:val="90"/>
          <w:vertAlign w:val="baseline"/>
        </w:rPr>
        <w:t> </w:t>
      </w:r>
      <w:r>
        <w:rPr>
          <w:rFonts w:ascii="Bookman Old Style" w:hAnsi="Bookman Old Style"/>
          <w:b w:val="0"/>
          <w:spacing w:val="-2"/>
          <w:w w:val="90"/>
          <w:vertAlign w:val="baseline"/>
        </w:rPr>
        <w:t>for </w:t>
      </w:r>
      <w:r>
        <w:rPr>
          <w:rFonts w:ascii="Bookman Old Style" w:hAnsi="Bookman Old Style"/>
          <w:b w:val="0"/>
          <w:w w:val="90"/>
          <w:vertAlign w:val="baseline"/>
        </w:rPr>
        <w:t>three</w:t>
      </w:r>
      <w:r>
        <w:rPr>
          <w:rFonts w:ascii="Bookman Old Style" w:hAnsi="Bookman Old Style"/>
          <w:b w:val="0"/>
          <w:spacing w:val="-1"/>
          <w:w w:val="90"/>
          <w:vertAlign w:val="baseline"/>
        </w:rPr>
        <w:t> </w:t>
      </w:r>
      <w:r>
        <w:rPr>
          <w:rFonts w:ascii="Bookman Old Style" w:hAnsi="Bookman Old Style"/>
          <w:b w:val="0"/>
          <w:w w:val="90"/>
          <w:vertAlign w:val="baseline"/>
        </w:rPr>
        <w:t>exit</w:t>
      </w:r>
      <w:r>
        <w:rPr>
          <w:rFonts w:ascii="Bookman Old Style" w:hAnsi="Bookman Old Style"/>
          <w:b w:val="0"/>
          <w:spacing w:val="-1"/>
          <w:w w:val="90"/>
          <w:vertAlign w:val="baseline"/>
        </w:rPr>
        <w:t> </w:t>
      </w:r>
      <w:r>
        <w:rPr>
          <w:rFonts w:ascii="Bookman Old Style" w:hAnsi="Bookman Old Style"/>
          <w:b w:val="0"/>
          <w:w w:val="90"/>
          <w:vertAlign w:val="baseline"/>
        </w:rPr>
        <w:t>pupils</w:t>
      </w:r>
      <w:r>
        <w:rPr>
          <w:rFonts w:ascii="Bookman Old Style" w:hAnsi="Bookman Old Style"/>
          <w:b w:val="0"/>
          <w:spacing w:val="-2"/>
          <w:w w:val="90"/>
          <w:vertAlign w:val="baseline"/>
        </w:rPr>
        <w:t> </w:t>
      </w:r>
      <w:r>
        <w:rPr>
          <w:rFonts w:ascii="Bookman Old Style" w:hAnsi="Bookman Old Style"/>
          <w:b w:val="0"/>
          <w:w w:val="90"/>
          <w:vertAlign w:val="baseline"/>
        </w:rPr>
        <w:t>to</w:t>
      </w:r>
      <w:r>
        <w:rPr>
          <w:rFonts w:ascii="Bookman Old Style" w:hAnsi="Bookman Old Style"/>
          <w:b w:val="0"/>
          <w:spacing w:val="-1"/>
          <w:w w:val="90"/>
          <w:vertAlign w:val="baseline"/>
        </w:rPr>
        <w:t> </w:t>
      </w:r>
      <w:r>
        <w:rPr>
          <w:rFonts w:ascii="Bookman Old Style" w:hAnsi="Bookman Old Style"/>
          <w:b w:val="0"/>
          <w:w w:val="90"/>
          <w:vertAlign w:val="baseline"/>
        </w:rPr>
        <w:t>align</w:t>
      </w:r>
      <w:r>
        <w:rPr>
          <w:rFonts w:ascii="Bookman Old Style" w:hAnsi="Bookman Old Style"/>
          <w:b w:val="0"/>
          <w:spacing w:val="-2"/>
          <w:w w:val="90"/>
          <w:vertAlign w:val="baseline"/>
        </w:rPr>
        <w:t> </w:t>
      </w:r>
      <w:r>
        <w:rPr>
          <w:rFonts w:ascii="Bookman Old Style" w:hAnsi="Bookman Old Style"/>
          <w:b w:val="0"/>
          <w:w w:val="90"/>
          <w:vertAlign w:val="baseline"/>
        </w:rPr>
        <w:t>with</w:t>
      </w:r>
      <w:r>
        <w:rPr>
          <w:rFonts w:ascii="Bookman Old Style" w:hAnsi="Bookman Old Style"/>
          <w:b w:val="0"/>
          <w:spacing w:val="-1"/>
          <w:w w:val="90"/>
          <w:vertAlign w:val="baseline"/>
        </w:rPr>
        <w:t> </w:t>
      </w:r>
      <w:r>
        <w:rPr>
          <w:rFonts w:ascii="Bookman Old Style" w:hAnsi="Bookman Old Style"/>
          <w:b w:val="0"/>
          <w:w w:val="90"/>
          <w:vertAlign w:val="baseline"/>
        </w:rPr>
        <w:t>the</w:t>
      </w:r>
      <w:r>
        <w:rPr>
          <w:rFonts w:ascii="Bookman Old Style" w:hAnsi="Bookman Old Style"/>
          <w:b w:val="0"/>
          <w:spacing w:val="-1"/>
          <w:w w:val="90"/>
          <w:vertAlign w:val="baseline"/>
        </w:rPr>
        <w:t> </w:t>
      </w:r>
      <w:r>
        <w:rPr>
          <w:rFonts w:ascii="Bookman Old Style" w:hAnsi="Bookman Old Style"/>
          <w:b w:val="0"/>
          <w:w w:val="90"/>
          <w:vertAlign w:val="baseline"/>
        </w:rPr>
        <w:t>ocular</w:t>
      </w:r>
      <w:r>
        <w:rPr>
          <w:rFonts w:ascii="Bookman Old Style" w:hAnsi="Bookman Old Style"/>
          <w:b w:val="0"/>
          <w:spacing w:val="-1"/>
          <w:w w:val="90"/>
          <w:vertAlign w:val="baseline"/>
        </w:rPr>
        <w:t> </w:t>
      </w:r>
      <w:r>
        <w:rPr>
          <w:rFonts w:ascii="Bookman Old Style" w:hAnsi="Bookman Old Style"/>
          <w:b w:val="0"/>
          <w:w w:val="90"/>
          <w:vertAlign w:val="baseline"/>
        </w:rPr>
        <w:t>pupil</w:t>
      </w:r>
      <w:r>
        <w:rPr>
          <w:rFonts w:ascii="Bookman Old Style" w:hAnsi="Bookman Old Style"/>
          <w:b w:val="0"/>
          <w:spacing w:val="-1"/>
          <w:w w:val="90"/>
          <w:vertAlign w:val="baseline"/>
        </w:rPr>
        <w:t> </w:t>
      </w:r>
      <w:r>
        <w:rPr>
          <w:rFonts w:ascii="Bookman Old Style" w:hAnsi="Bookman Old Style"/>
          <w:b w:val="0"/>
          <w:w w:val="90"/>
          <w:vertAlign w:val="baseline"/>
        </w:rPr>
        <w:t>positions when</w:t>
      </w:r>
      <w:r>
        <w:rPr>
          <w:rFonts w:ascii="Bookman Old Style" w:hAnsi="Bookman Old Style"/>
          <w:b w:val="0"/>
          <w:spacing w:val="-6"/>
          <w:w w:val="90"/>
          <w:vertAlign w:val="baseline"/>
        </w:rPr>
        <w:t> </w:t>
      </w:r>
      <w:r>
        <w:rPr>
          <w:rFonts w:ascii="Bookman Old Style" w:hAnsi="Bookman Old Style"/>
          <w:b w:val="0"/>
          <w:w w:val="90"/>
          <w:vertAlign w:val="baseline"/>
        </w:rPr>
        <w:t>the</w:t>
      </w:r>
      <w:r>
        <w:rPr>
          <w:rFonts w:ascii="Bookman Old Style" w:hAnsi="Bookman Old Style"/>
          <w:b w:val="0"/>
          <w:spacing w:val="-6"/>
          <w:w w:val="90"/>
          <w:vertAlign w:val="baseline"/>
        </w:rPr>
        <w:t> </w:t>
      </w:r>
      <w:r>
        <w:rPr>
          <w:rFonts w:ascii="Bookman Old Style" w:hAnsi="Bookman Old Style"/>
          <w:b w:val="0"/>
          <w:w w:val="90"/>
          <w:vertAlign w:val="baseline"/>
        </w:rPr>
        <w:t>eye</w:t>
      </w:r>
      <w:r>
        <w:rPr>
          <w:rFonts w:ascii="Bookman Old Style" w:hAnsi="Bookman Old Style"/>
          <w:b w:val="0"/>
          <w:spacing w:val="-6"/>
          <w:w w:val="90"/>
          <w:vertAlign w:val="baseline"/>
        </w:rPr>
        <w:t> </w:t>
      </w:r>
      <w:r>
        <w:rPr>
          <w:rFonts w:ascii="Bookman Old Style" w:hAnsi="Bookman Old Style"/>
          <w:b w:val="0"/>
          <w:w w:val="90"/>
          <w:vertAlign w:val="baseline"/>
        </w:rPr>
        <w:t>rotates.</w:t>
      </w:r>
      <w:r>
        <w:rPr>
          <w:rFonts w:ascii="Bookman Old Style" w:hAnsi="Bookman Old Style"/>
          <w:b w:val="0"/>
          <w:spacing w:val="-6"/>
          <w:w w:val="90"/>
          <w:vertAlign w:val="baseline"/>
        </w:rPr>
        <w:t> </w:t>
      </w:r>
      <w:r>
        <w:rPr>
          <w:rFonts w:ascii="Bookman Old Style" w:hAnsi="Bookman Old Style"/>
          <w:b w:val="0"/>
          <w:w w:val="90"/>
          <w:vertAlign w:val="baseline"/>
        </w:rPr>
        <w:t>Since</w:t>
      </w:r>
      <w:r>
        <w:rPr>
          <w:rFonts w:ascii="Bookman Old Style" w:hAnsi="Bookman Old Style"/>
          <w:b w:val="0"/>
          <w:spacing w:val="-6"/>
          <w:w w:val="90"/>
          <w:vertAlign w:val="baseline"/>
        </w:rPr>
        <w:t> </w:t>
      </w:r>
      <w:r>
        <w:rPr>
          <w:rFonts w:ascii="Bookman Old Style" w:hAnsi="Bookman Old Style"/>
          <w:b w:val="0"/>
          <w:w w:val="90"/>
          <w:vertAlign w:val="baseline"/>
        </w:rPr>
        <w:t>each</w:t>
      </w:r>
      <w:r>
        <w:rPr>
          <w:rFonts w:ascii="Bookman Old Style" w:hAnsi="Bookman Old Style"/>
          <w:b w:val="0"/>
          <w:spacing w:val="-6"/>
          <w:w w:val="90"/>
          <w:vertAlign w:val="baseline"/>
        </w:rPr>
        <w:t> </w:t>
      </w:r>
      <w:r>
        <w:rPr>
          <w:rFonts w:ascii="Bookman Old Style" w:hAnsi="Bookman Old Style"/>
          <w:b w:val="0"/>
          <w:w w:val="90"/>
          <w:vertAlign w:val="baseline"/>
        </w:rPr>
        <w:t>lens</w:t>
      </w:r>
      <w:r>
        <w:rPr>
          <w:rFonts w:ascii="Bookman Old Style" w:hAnsi="Bookman Old Style"/>
          <w:b w:val="0"/>
          <w:spacing w:val="-6"/>
          <w:w w:val="90"/>
          <w:vertAlign w:val="baseline"/>
        </w:rPr>
        <w:t> </w:t>
      </w:r>
      <w:r>
        <w:rPr>
          <w:rFonts w:ascii="Bookman Old Style" w:hAnsi="Bookman Old Style"/>
          <w:b w:val="0"/>
          <w:w w:val="90"/>
          <w:vertAlign w:val="baseline"/>
        </w:rPr>
        <w:t>can</w:t>
      </w:r>
      <w:r>
        <w:rPr>
          <w:rFonts w:ascii="Bookman Old Style" w:hAnsi="Bookman Old Style"/>
          <w:b w:val="0"/>
          <w:spacing w:val="-7"/>
          <w:w w:val="90"/>
          <w:vertAlign w:val="baseline"/>
        </w:rPr>
        <w:t> </w:t>
      </w:r>
      <w:r>
        <w:rPr>
          <w:rFonts w:ascii="Bookman Old Style" w:hAnsi="Bookman Old Style"/>
          <w:b w:val="0"/>
          <w:w w:val="90"/>
          <w:vertAlign w:val="baseline"/>
        </w:rPr>
        <w:t>be</w:t>
      </w:r>
      <w:r>
        <w:rPr>
          <w:rFonts w:ascii="Bookman Old Style" w:hAnsi="Bookman Old Style"/>
          <w:b w:val="0"/>
          <w:spacing w:val="-6"/>
          <w:w w:val="90"/>
          <w:vertAlign w:val="baseline"/>
        </w:rPr>
        <w:t> </w:t>
      </w:r>
      <w:r>
        <w:rPr>
          <w:rFonts w:ascii="Bookman Old Style" w:hAnsi="Bookman Old Style"/>
          <w:b w:val="0"/>
          <w:w w:val="90"/>
          <w:vertAlign w:val="baseline"/>
        </w:rPr>
        <w:t>speci</w:t>
      </w:r>
      <w:r>
        <w:rPr>
          <w:rFonts w:ascii="Times New Roman" w:hAnsi="Times New Roman"/>
          <w:w w:val="90"/>
          <w:vertAlign w:val="baseline"/>
        </w:rPr>
        <w:t>ﬁ</w:t>
      </w:r>
      <w:r>
        <w:rPr>
          <w:rFonts w:ascii="Bookman Old Style" w:hAnsi="Bookman Old Style"/>
          <w:b w:val="0"/>
          <w:w w:val="90"/>
          <w:vertAlign w:val="baseline"/>
        </w:rPr>
        <w:t>cally </w:t>
      </w:r>
      <w:r>
        <w:rPr>
          <w:rFonts w:ascii="Bookman Old Style" w:hAnsi="Bookman Old Style"/>
          <w:b w:val="0"/>
          <w:w w:val="95"/>
          <w:vertAlign w:val="baseline"/>
        </w:rPr>
        <w:t>designed</w:t>
      </w:r>
      <w:r>
        <w:rPr>
          <w:rFonts w:ascii="Bookman Old Style" w:hAnsi="Bookman Old Style"/>
          <w:b w:val="0"/>
          <w:spacing w:val="-12"/>
          <w:w w:val="95"/>
          <w:vertAlign w:val="baseline"/>
        </w:rPr>
        <w:t> </w:t>
      </w:r>
      <w:r>
        <w:rPr>
          <w:rFonts w:ascii="Bookman Old Style" w:hAnsi="Bookman Old Style"/>
          <w:b w:val="0"/>
          <w:w w:val="95"/>
          <w:vertAlign w:val="baseline"/>
        </w:rPr>
        <w:t>for</w:t>
      </w:r>
      <w:r>
        <w:rPr>
          <w:rFonts w:ascii="Bookman Old Style" w:hAnsi="Bookman Old Style"/>
          <w:b w:val="0"/>
          <w:spacing w:val="-12"/>
          <w:w w:val="95"/>
          <w:vertAlign w:val="baseline"/>
        </w:rPr>
        <w:t> </w:t>
      </w:r>
      <w:r>
        <w:rPr>
          <w:rFonts w:ascii="Bookman Old Style" w:hAnsi="Bookman Old Style"/>
          <w:b w:val="0"/>
          <w:w w:val="95"/>
          <w:vertAlign w:val="baseline"/>
        </w:rPr>
        <w:t>one</w:t>
      </w:r>
      <w:r>
        <w:rPr>
          <w:rFonts w:ascii="Bookman Old Style" w:hAnsi="Bookman Old Style"/>
          <w:b w:val="0"/>
          <w:spacing w:val="-12"/>
          <w:w w:val="95"/>
          <w:vertAlign w:val="baseline"/>
        </w:rPr>
        <w:t> </w:t>
      </w:r>
      <w:r>
        <w:rPr>
          <w:rFonts w:ascii="Bookman Old Style" w:hAnsi="Bookman Old Style"/>
          <w:b w:val="0"/>
          <w:w w:val="95"/>
          <w:vertAlign w:val="baseline"/>
        </w:rPr>
        <w:t>incident</w:t>
      </w:r>
      <w:r>
        <w:rPr>
          <w:rFonts w:ascii="Bookman Old Style" w:hAnsi="Bookman Old Style"/>
          <w:b w:val="0"/>
          <w:spacing w:val="-12"/>
          <w:w w:val="95"/>
          <w:vertAlign w:val="baseline"/>
        </w:rPr>
        <w:t> </w:t>
      </w:r>
      <w:r>
        <w:rPr>
          <w:rFonts w:ascii="Bookman Old Style" w:hAnsi="Bookman Old Style"/>
          <w:b w:val="0"/>
          <w:w w:val="95"/>
          <w:vertAlign w:val="baseline"/>
        </w:rPr>
        <w:t>angle,</w:t>
      </w:r>
      <w:r>
        <w:rPr>
          <w:rFonts w:ascii="Bookman Old Style" w:hAnsi="Bookman Old Style"/>
          <w:b w:val="0"/>
          <w:spacing w:val="-12"/>
          <w:w w:val="95"/>
          <w:vertAlign w:val="baseline"/>
        </w:rPr>
        <w:t> </w:t>
      </w:r>
      <w:r>
        <w:rPr>
          <w:rFonts w:ascii="Bookman Old Style" w:hAnsi="Bookman Old Style"/>
          <w:b w:val="0"/>
          <w:w w:val="95"/>
          <w:vertAlign w:val="baseline"/>
        </w:rPr>
        <w:t>the</w:t>
      </w:r>
      <w:r>
        <w:rPr>
          <w:rFonts w:ascii="Bookman Old Style" w:hAnsi="Bookman Old Style"/>
          <w:b w:val="0"/>
          <w:spacing w:val="-12"/>
          <w:w w:val="95"/>
          <w:vertAlign w:val="baseline"/>
        </w:rPr>
        <w:t> </w:t>
      </w:r>
      <w:r>
        <w:rPr>
          <w:rFonts w:ascii="Bookman Old Style" w:hAnsi="Bookman Old Style"/>
          <w:b w:val="0"/>
          <w:w w:val="95"/>
          <w:vertAlign w:val="baseline"/>
        </w:rPr>
        <w:t>aberration</w:t>
      </w:r>
      <w:r>
        <w:rPr>
          <w:rFonts w:ascii="Bookman Old Style" w:hAnsi="Bookman Old Style"/>
          <w:b w:val="0"/>
          <w:spacing w:val="-12"/>
          <w:w w:val="95"/>
          <w:vertAlign w:val="baseline"/>
        </w:rPr>
        <w:t> </w:t>
      </w:r>
      <w:r>
        <w:rPr>
          <w:rFonts w:ascii="Bookman Old Style" w:hAnsi="Bookman Old Style"/>
          <w:b w:val="0"/>
          <w:w w:val="95"/>
          <w:vertAlign w:val="baseline"/>
        </w:rPr>
        <w:t>will</w:t>
      </w:r>
      <w:r>
        <w:rPr>
          <w:rFonts w:ascii="Bookman Old Style" w:hAnsi="Bookman Old Style"/>
          <w:b w:val="0"/>
          <w:spacing w:val="-12"/>
          <w:w w:val="95"/>
          <w:vertAlign w:val="baseline"/>
        </w:rPr>
        <w:t> </w:t>
      </w:r>
      <w:r>
        <w:rPr>
          <w:rFonts w:ascii="Bookman Old Style" w:hAnsi="Bookman Old Style"/>
          <w:b w:val="0"/>
          <w:w w:val="95"/>
          <w:vertAlign w:val="baseline"/>
        </w:rPr>
        <w:t>be </w:t>
      </w:r>
      <w:r>
        <w:rPr>
          <w:rFonts w:ascii="Bookman Old Style" w:hAnsi="Bookman Old Style"/>
          <w:b w:val="0"/>
          <w:w w:val="90"/>
          <w:vertAlign w:val="baseline"/>
        </w:rPr>
        <w:t>negligible.</w:t>
      </w:r>
      <w:r>
        <w:rPr>
          <w:rFonts w:ascii="Bookman Old Style" w:hAnsi="Bookman Old Style"/>
          <w:b w:val="0"/>
          <w:spacing w:val="-10"/>
          <w:w w:val="90"/>
          <w:vertAlign w:val="baseline"/>
        </w:rPr>
        <w:t> </w:t>
      </w:r>
      <w:r>
        <w:rPr>
          <w:rFonts w:ascii="Bookman Old Style" w:hAnsi="Bookman Old Style"/>
          <w:b w:val="0"/>
          <w:w w:val="90"/>
          <w:vertAlign w:val="baseline"/>
        </w:rPr>
        <w:t>However,</w:t>
      </w:r>
      <w:r>
        <w:rPr>
          <w:rFonts w:ascii="Bookman Old Style" w:hAnsi="Bookman Old Style"/>
          <w:b w:val="0"/>
          <w:spacing w:val="-9"/>
          <w:w w:val="90"/>
          <w:vertAlign w:val="baseline"/>
        </w:rPr>
        <w:t> </w:t>
      </w:r>
      <w:r>
        <w:rPr>
          <w:rFonts w:ascii="Bookman Old Style" w:hAnsi="Bookman Old Style"/>
          <w:b w:val="0"/>
          <w:w w:val="90"/>
          <w:vertAlign w:val="baseline"/>
        </w:rPr>
        <w:t>this</w:t>
      </w:r>
      <w:r>
        <w:rPr>
          <w:rFonts w:ascii="Bookman Old Style" w:hAnsi="Bookman Old Style"/>
          <w:b w:val="0"/>
          <w:spacing w:val="-9"/>
          <w:w w:val="90"/>
          <w:vertAlign w:val="baseline"/>
        </w:rPr>
        <w:t> </w:t>
      </w:r>
      <w:r>
        <w:rPr>
          <w:rFonts w:ascii="Bookman Old Style" w:hAnsi="Bookman Old Style"/>
          <w:b w:val="0"/>
          <w:w w:val="90"/>
          <w:vertAlign w:val="baseline"/>
        </w:rPr>
        <w:t>approach</w:t>
      </w:r>
      <w:r>
        <w:rPr>
          <w:rFonts w:ascii="Bookman Old Style" w:hAnsi="Bookman Old Style"/>
          <w:b w:val="0"/>
          <w:spacing w:val="-9"/>
          <w:w w:val="90"/>
          <w:vertAlign w:val="baseline"/>
        </w:rPr>
        <w:t> </w:t>
      </w:r>
      <w:r>
        <w:rPr>
          <w:rFonts w:ascii="Bookman Old Style" w:hAnsi="Bookman Old Style"/>
          <w:b w:val="0"/>
          <w:w w:val="90"/>
          <w:vertAlign w:val="baseline"/>
        </w:rPr>
        <w:t>could</w:t>
      </w:r>
      <w:r>
        <w:rPr>
          <w:rFonts w:ascii="Bookman Old Style" w:hAnsi="Bookman Old Style"/>
          <w:b w:val="0"/>
          <w:spacing w:val="-9"/>
          <w:w w:val="90"/>
          <w:vertAlign w:val="baseline"/>
        </w:rPr>
        <w:t> </w:t>
      </w:r>
      <w:r>
        <w:rPr>
          <w:rFonts w:ascii="Bookman Old Style" w:hAnsi="Bookman Old Style"/>
          <w:b w:val="0"/>
          <w:w w:val="90"/>
          <w:vertAlign w:val="baseline"/>
        </w:rPr>
        <w:t>become</w:t>
      </w:r>
      <w:r>
        <w:rPr>
          <w:rFonts w:ascii="Bookman Old Style" w:hAnsi="Bookman Old Style"/>
          <w:b w:val="0"/>
          <w:spacing w:val="-9"/>
          <w:w w:val="90"/>
          <w:vertAlign w:val="baseline"/>
        </w:rPr>
        <w:t> </w:t>
      </w:r>
      <w:r>
        <w:rPr>
          <w:rFonts w:ascii="Bookman Old Style" w:hAnsi="Bookman Old Style"/>
          <w:b w:val="0"/>
          <w:w w:val="90"/>
          <w:vertAlign w:val="baseline"/>
        </w:rPr>
        <w:t>bulkier if more</w:t>
      </w:r>
      <w:r>
        <w:rPr>
          <w:rFonts w:ascii="Bookman Old Style" w:hAnsi="Bookman Old Style"/>
          <w:b w:val="0"/>
          <w:spacing w:val="-1"/>
          <w:w w:val="90"/>
          <w:vertAlign w:val="baseline"/>
        </w:rPr>
        <w:t> </w:t>
      </w:r>
      <w:r>
        <w:rPr>
          <w:rFonts w:ascii="Bookman Old Style" w:hAnsi="Bookman Old Style"/>
          <w:b w:val="0"/>
          <w:w w:val="90"/>
          <w:vertAlign w:val="baseline"/>
        </w:rPr>
        <w:t>viewpoints are</w:t>
      </w:r>
      <w:r>
        <w:rPr>
          <w:rFonts w:ascii="Bookman Old Style" w:hAnsi="Bookman Old Style"/>
          <w:b w:val="0"/>
          <w:spacing w:val="-1"/>
          <w:w w:val="90"/>
          <w:vertAlign w:val="baseline"/>
        </w:rPr>
        <w:t> </w:t>
      </w:r>
      <w:r>
        <w:rPr>
          <w:rFonts w:ascii="Bookman Old Style" w:hAnsi="Bookman Old Style"/>
          <w:b w:val="0"/>
          <w:w w:val="90"/>
          <w:vertAlign w:val="baseline"/>
        </w:rPr>
        <w:t>required to cover a large</w:t>
      </w:r>
      <w:r>
        <w:rPr>
          <w:rFonts w:ascii="Bookman Old Style" w:hAnsi="Bookman Old Style"/>
          <w:b w:val="0"/>
          <w:spacing w:val="-1"/>
          <w:w w:val="90"/>
          <w:vertAlign w:val="baseline"/>
        </w:rPr>
        <w:t> </w:t>
      </w:r>
      <w:r>
        <w:rPr>
          <w:rFonts w:ascii="Bookman Old Style" w:hAnsi="Bookman Old Style"/>
          <w:b w:val="0"/>
          <w:w w:val="90"/>
          <w:vertAlign w:val="baseline"/>
        </w:rPr>
        <w:t>range</w:t>
      </w:r>
      <w:r>
        <w:rPr>
          <w:rFonts w:ascii="Bookman Old Style" w:hAnsi="Bookman Old Style"/>
          <w:b w:val="0"/>
          <w:spacing w:val="-1"/>
          <w:w w:val="90"/>
          <w:vertAlign w:val="baseline"/>
        </w:rPr>
        <w:t> </w:t>
      </w:r>
      <w:r>
        <w:rPr>
          <w:rFonts w:ascii="Bookman Old Style" w:hAnsi="Bookman Old Style"/>
          <w:b w:val="0"/>
          <w:w w:val="90"/>
          <w:vertAlign w:val="baseline"/>
        </w:rPr>
        <w:t>of </w:t>
      </w:r>
      <w:r>
        <w:rPr>
          <w:rFonts w:ascii="Bookman Old Style" w:hAnsi="Bookman Old Style"/>
          <w:b w:val="0"/>
          <w:w w:val="95"/>
          <w:vertAlign w:val="baseline"/>
        </w:rPr>
        <w:t>eye</w:t>
      </w:r>
      <w:r>
        <w:rPr>
          <w:rFonts w:ascii="Bookman Old Style" w:hAnsi="Bookman Old Style"/>
          <w:b w:val="0"/>
          <w:w w:val="95"/>
          <w:vertAlign w:val="baseline"/>
        </w:rPr>
        <w:t> rotation.</w:t>
      </w:r>
      <w:r>
        <w:rPr>
          <w:rFonts w:ascii="Bookman Old Style" w:hAnsi="Bookman Old Style"/>
          <w:b w:val="0"/>
          <w:w w:val="95"/>
          <w:vertAlign w:val="baseline"/>
        </w:rPr>
        <w:t> To</w:t>
      </w:r>
      <w:r>
        <w:rPr>
          <w:rFonts w:ascii="Bookman Old Style" w:hAnsi="Bookman Old Style"/>
          <w:b w:val="0"/>
          <w:w w:val="95"/>
          <w:vertAlign w:val="baseline"/>
        </w:rPr>
        <w:t> make</w:t>
      </w:r>
      <w:r>
        <w:rPr>
          <w:rFonts w:ascii="Bookman Old Style" w:hAnsi="Bookman Old Style"/>
          <w:b w:val="0"/>
          <w:w w:val="95"/>
          <w:vertAlign w:val="baseline"/>
        </w:rPr>
        <w:t> it</w:t>
      </w:r>
      <w:r>
        <w:rPr>
          <w:rFonts w:ascii="Bookman Old Style" w:hAnsi="Bookman Old Style"/>
          <w:b w:val="0"/>
          <w:w w:val="95"/>
          <w:vertAlign w:val="baseline"/>
        </w:rPr>
        <w:t> reasonably</w:t>
      </w:r>
      <w:r>
        <w:rPr>
          <w:rFonts w:ascii="Bookman Old Style" w:hAnsi="Bookman Old Style"/>
          <w:b w:val="0"/>
          <w:w w:val="95"/>
          <w:vertAlign w:val="baseline"/>
        </w:rPr>
        <w:t> practical,</w:t>
      </w:r>
      <w:r>
        <w:rPr>
          <w:rFonts w:ascii="Bookman Old Style" w:hAnsi="Bookman Old Style"/>
          <w:b w:val="0"/>
          <w:w w:val="95"/>
          <w:vertAlign w:val="baseline"/>
        </w:rPr>
        <w:t> some </w:t>
      </w:r>
      <w:r>
        <w:rPr>
          <w:rFonts w:ascii="Bookman Old Style" w:hAnsi="Bookman Old Style"/>
          <w:b w:val="0"/>
          <w:w w:val="85"/>
          <w:vertAlign w:val="baseline"/>
        </w:rPr>
        <w:t>compromise can be made between the viewpoint numbers </w:t>
      </w:r>
      <w:r>
        <w:rPr>
          <w:rFonts w:ascii="Bookman Old Style" w:hAnsi="Bookman Old Style"/>
          <w:b w:val="0"/>
          <w:w w:val="90"/>
          <w:vertAlign w:val="baseline"/>
        </w:rPr>
        <w:t>and</w:t>
      </w:r>
      <w:r>
        <w:rPr>
          <w:rFonts w:ascii="Bookman Old Style" w:hAnsi="Bookman Old Style"/>
          <w:b w:val="0"/>
          <w:spacing w:val="-2"/>
          <w:w w:val="90"/>
          <w:vertAlign w:val="baseline"/>
        </w:rPr>
        <w:t> </w:t>
      </w:r>
      <w:r>
        <w:rPr>
          <w:rFonts w:ascii="Bookman Old Style" w:hAnsi="Bookman Old Style"/>
          <w:b w:val="0"/>
          <w:w w:val="90"/>
          <w:vertAlign w:val="baseline"/>
        </w:rPr>
        <w:t>the</w:t>
      </w:r>
      <w:r>
        <w:rPr>
          <w:rFonts w:ascii="Bookman Old Style" w:hAnsi="Bookman Old Style"/>
          <w:b w:val="0"/>
          <w:spacing w:val="-1"/>
          <w:w w:val="90"/>
          <w:vertAlign w:val="baseline"/>
        </w:rPr>
        <w:t> </w:t>
      </w:r>
      <w:r>
        <w:rPr>
          <w:rFonts w:ascii="Bookman Old Style" w:hAnsi="Bookman Old Style"/>
          <w:b w:val="0"/>
          <w:w w:val="90"/>
          <w:vertAlign w:val="baseline"/>
        </w:rPr>
        <w:t>degree</w:t>
      </w:r>
      <w:r>
        <w:rPr>
          <w:rFonts w:ascii="Bookman Old Style" w:hAnsi="Bookman Old Style"/>
          <w:b w:val="0"/>
          <w:spacing w:val="-1"/>
          <w:w w:val="90"/>
          <w:vertAlign w:val="baseline"/>
        </w:rPr>
        <w:t> </w:t>
      </w:r>
      <w:r>
        <w:rPr>
          <w:rFonts w:ascii="Bookman Old Style" w:hAnsi="Bookman Old Style"/>
          <w:b w:val="0"/>
          <w:w w:val="90"/>
          <w:vertAlign w:val="baseline"/>
        </w:rPr>
        <w:t>of</w:t>
      </w:r>
      <w:r>
        <w:rPr>
          <w:rFonts w:ascii="Bookman Old Style" w:hAnsi="Bookman Old Style"/>
          <w:b w:val="0"/>
          <w:spacing w:val="-2"/>
          <w:w w:val="90"/>
          <w:vertAlign w:val="baseline"/>
        </w:rPr>
        <w:t> </w:t>
      </w:r>
      <w:r>
        <w:rPr>
          <w:rFonts w:ascii="Bookman Old Style" w:hAnsi="Bookman Old Style"/>
          <w:b w:val="0"/>
          <w:w w:val="90"/>
          <w:vertAlign w:val="baseline"/>
        </w:rPr>
        <w:t>gaze-matching. Although</w:t>
      </w:r>
      <w:r>
        <w:rPr>
          <w:rFonts w:ascii="Bookman Old Style" w:hAnsi="Bookman Old Style"/>
          <w:b w:val="0"/>
          <w:spacing w:val="-1"/>
          <w:w w:val="90"/>
          <w:vertAlign w:val="baseline"/>
        </w:rPr>
        <w:t> </w:t>
      </w:r>
      <w:r>
        <w:rPr>
          <w:rFonts w:ascii="Bookman Old Style" w:hAnsi="Bookman Old Style"/>
          <w:b w:val="0"/>
          <w:w w:val="90"/>
          <w:vertAlign w:val="baseline"/>
        </w:rPr>
        <w:t>the</w:t>
      </w:r>
      <w:r>
        <w:rPr>
          <w:rFonts w:ascii="Bookman Old Style" w:hAnsi="Bookman Old Style"/>
          <w:b w:val="0"/>
          <w:spacing w:val="-1"/>
          <w:w w:val="90"/>
          <w:vertAlign w:val="baseline"/>
        </w:rPr>
        <w:t> </w:t>
      </w:r>
      <w:r>
        <w:rPr>
          <w:rFonts w:ascii="Bookman Old Style" w:hAnsi="Bookman Old Style"/>
          <w:b w:val="0"/>
          <w:w w:val="90"/>
          <w:vertAlign w:val="baseline"/>
        </w:rPr>
        <w:t>Maxwel- lian</w:t>
      </w:r>
      <w:r>
        <w:rPr>
          <w:rFonts w:ascii="Bookman Old Style" w:hAnsi="Bookman Old Style"/>
          <w:b w:val="0"/>
          <w:spacing w:val="-6"/>
          <w:w w:val="90"/>
          <w:vertAlign w:val="baseline"/>
        </w:rPr>
        <w:t> </w:t>
      </w:r>
      <w:r>
        <w:rPr>
          <w:rFonts w:ascii="Bookman Old Style" w:hAnsi="Bookman Old Style"/>
          <w:b w:val="0"/>
          <w:w w:val="90"/>
          <w:vertAlign w:val="baseline"/>
        </w:rPr>
        <w:t>display</w:t>
      </w:r>
      <w:r>
        <w:rPr>
          <w:rFonts w:ascii="Bookman Old Style" w:hAnsi="Bookman Old Style"/>
          <w:b w:val="0"/>
          <w:spacing w:val="-5"/>
          <w:w w:val="90"/>
          <w:vertAlign w:val="baseline"/>
        </w:rPr>
        <w:t> </w:t>
      </w:r>
      <w:r>
        <w:rPr>
          <w:rFonts w:ascii="Bookman Old Style" w:hAnsi="Bookman Old Style"/>
          <w:b w:val="0"/>
          <w:w w:val="90"/>
          <w:vertAlign w:val="baseline"/>
        </w:rPr>
        <w:t>is</w:t>
      </w:r>
      <w:r>
        <w:rPr>
          <w:rFonts w:ascii="Bookman Old Style" w:hAnsi="Bookman Old Style"/>
          <w:b w:val="0"/>
          <w:spacing w:val="-6"/>
          <w:w w:val="90"/>
          <w:vertAlign w:val="baseline"/>
        </w:rPr>
        <w:t> </w:t>
      </w:r>
      <w:r>
        <w:rPr>
          <w:rFonts w:ascii="Bookman Old Style" w:hAnsi="Bookman Old Style"/>
          <w:b w:val="0"/>
          <w:w w:val="90"/>
          <w:vertAlign w:val="baseline"/>
        </w:rPr>
        <w:t>limited</w:t>
      </w:r>
      <w:r>
        <w:rPr>
          <w:rFonts w:ascii="Bookman Old Style" w:hAnsi="Bookman Old Style"/>
          <w:b w:val="0"/>
          <w:spacing w:val="-5"/>
          <w:w w:val="90"/>
          <w:vertAlign w:val="baseline"/>
        </w:rPr>
        <w:t> </w:t>
      </w:r>
      <w:r>
        <w:rPr>
          <w:rFonts w:ascii="Bookman Old Style" w:hAnsi="Bookman Old Style"/>
          <w:b w:val="0"/>
          <w:w w:val="90"/>
          <w:vertAlign w:val="baseline"/>
        </w:rPr>
        <w:t>to</w:t>
      </w:r>
      <w:r>
        <w:rPr>
          <w:rFonts w:ascii="Bookman Old Style" w:hAnsi="Bookman Old Style"/>
          <w:b w:val="0"/>
          <w:spacing w:val="-6"/>
          <w:w w:val="90"/>
          <w:vertAlign w:val="baseline"/>
        </w:rPr>
        <w:t> </w:t>
      </w:r>
      <w:r>
        <w:rPr>
          <w:rFonts w:ascii="Bookman Old Style" w:hAnsi="Bookman Old Style"/>
          <w:b w:val="0"/>
          <w:w w:val="90"/>
          <w:vertAlign w:val="baseline"/>
        </w:rPr>
        <w:t>a</w:t>
      </w:r>
      <w:r>
        <w:rPr>
          <w:rFonts w:ascii="Bookman Old Style" w:hAnsi="Bookman Old Style"/>
          <w:b w:val="0"/>
          <w:spacing w:val="-5"/>
          <w:w w:val="90"/>
          <w:vertAlign w:val="baseline"/>
        </w:rPr>
        <w:t> </w:t>
      </w:r>
      <w:r>
        <w:rPr>
          <w:rFonts w:ascii="Bookman Old Style" w:hAnsi="Bookman Old Style"/>
          <w:b w:val="0"/>
          <w:w w:val="90"/>
          <w:vertAlign w:val="baseline"/>
        </w:rPr>
        <w:t>tiny</w:t>
      </w:r>
      <w:r>
        <w:rPr>
          <w:rFonts w:ascii="Bookman Old Style" w:hAnsi="Bookman Old Style"/>
          <w:b w:val="0"/>
          <w:spacing w:val="-5"/>
          <w:w w:val="90"/>
          <w:vertAlign w:val="baseline"/>
        </w:rPr>
        <w:t> </w:t>
      </w:r>
      <w:r>
        <w:rPr>
          <w:rFonts w:ascii="Bookman Old Style" w:hAnsi="Bookman Old Style"/>
          <w:b w:val="0"/>
          <w:w w:val="90"/>
          <w:vertAlign w:val="baseline"/>
        </w:rPr>
        <w:t>eyebox,</w:t>
      </w:r>
      <w:r>
        <w:rPr>
          <w:rFonts w:ascii="Bookman Old Style" w:hAnsi="Bookman Old Style"/>
          <w:b w:val="0"/>
          <w:spacing w:val="-5"/>
          <w:w w:val="90"/>
          <w:vertAlign w:val="baseline"/>
        </w:rPr>
        <w:t> </w:t>
      </w:r>
      <w:r>
        <w:rPr>
          <w:rFonts w:ascii="Bookman Old Style" w:hAnsi="Bookman Old Style"/>
          <w:b w:val="0"/>
          <w:w w:val="90"/>
          <w:vertAlign w:val="baseline"/>
        </w:rPr>
        <w:t>recalling</w:t>
      </w:r>
      <w:r>
        <w:rPr>
          <w:rFonts w:ascii="Bookman Old Style" w:hAnsi="Bookman Old Style"/>
          <w:b w:val="0"/>
          <w:spacing w:val="-5"/>
          <w:w w:val="90"/>
          <w:vertAlign w:val="baseline"/>
        </w:rPr>
        <w:t> </w:t>
      </w:r>
      <w:r>
        <w:rPr>
          <w:rFonts w:ascii="Bookman Old Style" w:hAnsi="Bookman Old Style"/>
          <w:b w:val="0"/>
          <w:w w:val="90"/>
          <w:vertAlign w:val="baseline"/>
        </w:rPr>
        <w:t>that</w:t>
      </w:r>
      <w:r>
        <w:rPr>
          <w:rFonts w:ascii="Bookman Old Style" w:hAnsi="Bookman Old Style"/>
          <w:b w:val="0"/>
          <w:spacing w:val="-5"/>
          <w:w w:val="90"/>
          <w:vertAlign w:val="baseline"/>
        </w:rPr>
        <w:t> </w:t>
      </w:r>
      <w:r>
        <w:rPr>
          <w:rFonts w:ascii="Bookman Old Style" w:hAnsi="Bookman Old Style"/>
          <w:b w:val="0"/>
          <w:w w:val="90"/>
          <w:vertAlign w:val="baseline"/>
        </w:rPr>
        <w:t>the waveguide</w:t>
      </w:r>
      <w:r>
        <w:rPr>
          <w:rFonts w:ascii="Bookman Old Style" w:hAnsi="Bookman Old Style"/>
          <w:b w:val="0"/>
          <w:spacing w:val="26"/>
          <w:vertAlign w:val="baseline"/>
        </w:rPr>
        <w:t> </w:t>
      </w:r>
      <w:r>
        <w:rPr>
          <w:rFonts w:ascii="Bookman Old Style" w:hAnsi="Bookman Old Style"/>
          <w:b w:val="0"/>
          <w:w w:val="90"/>
          <w:vertAlign w:val="baseline"/>
        </w:rPr>
        <w:t>framework</w:t>
      </w:r>
      <w:r>
        <w:rPr>
          <w:rFonts w:ascii="Bookman Old Style" w:hAnsi="Bookman Old Style"/>
          <w:b w:val="0"/>
          <w:spacing w:val="27"/>
          <w:vertAlign w:val="baseline"/>
        </w:rPr>
        <w:t> </w:t>
      </w:r>
      <w:r>
        <w:rPr>
          <w:rFonts w:ascii="Bookman Old Style" w:hAnsi="Bookman Old Style"/>
          <w:b w:val="0"/>
          <w:w w:val="90"/>
          <w:vertAlign w:val="baseline"/>
        </w:rPr>
        <w:t>can</w:t>
      </w:r>
      <w:r>
        <w:rPr>
          <w:rFonts w:ascii="Bookman Old Style" w:hAnsi="Bookman Old Style"/>
          <w:b w:val="0"/>
          <w:spacing w:val="26"/>
          <w:vertAlign w:val="baseline"/>
        </w:rPr>
        <w:t> </w:t>
      </w:r>
      <w:r>
        <w:rPr>
          <w:rFonts w:ascii="Bookman Old Style" w:hAnsi="Bookman Old Style"/>
          <w:b w:val="0"/>
          <w:w w:val="90"/>
          <w:vertAlign w:val="baseline"/>
        </w:rPr>
        <w:t>support</w:t>
      </w:r>
      <w:r>
        <w:rPr>
          <w:rFonts w:ascii="Bookman Old Style" w:hAnsi="Bookman Old Style"/>
          <w:b w:val="0"/>
          <w:spacing w:val="26"/>
          <w:vertAlign w:val="baseline"/>
        </w:rPr>
        <w:t> </w:t>
      </w:r>
      <w:r>
        <w:rPr>
          <w:rFonts w:ascii="Bookman Old Style" w:hAnsi="Bookman Old Style"/>
          <w:b w:val="0"/>
          <w:w w:val="90"/>
          <w:vertAlign w:val="baseline"/>
        </w:rPr>
        <w:t>a</w:t>
      </w:r>
      <w:r>
        <w:rPr>
          <w:rFonts w:ascii="Bookman Old Style" w:hAnsi="Bookman Old Style"/>
          <w:b w:val="0"/>
          <w:spacing w:val="26"/>
          <w:vertAlign w:val="baseline"/>
        </w:rPr>
        <w:t> </w:t>
      </w:r>
      <w:r>
        <w:rPr>
          <w:rFonts w:ascii="Bookman Old Style" w:hAnsi="Bookman Old Style"/>
          <w:b w:val="0"/>
          <w:w w:val="90"/>
          <w:vertAlign w:val="baseline"/>
        </w:rPr>
        <w:t>large</w:t>
      </w:r>
      <w:r>
        <w:rPr>
          <w:rFonts w:ascii="Bookman Old Style" w:hAnsi="Bookman Old Style"/>
          <w:b w:val="0"/>
          <w:spacing w:val="26"/>
          <w:vertAlign w:val="baseline"/>
        </w:rPr>
        <w:t> </w:t>
      </w:r>
      <w:r>
        <w:rPr>
          <w:rFonts w:ascii="Bookman Old Style" w:hAnsi="Bookman Old Style"/>
          <w:b w:val="0"/>
          <w:w w:val="90"/>
          <w:vertAlign w:val="baseline"/>
        </w:rPr>
        <w:t>eyebox.</w:t>
      </w:r>
      <w:r>
        <w:rPr>
          <w:rFonts w:ascii="Bookman Old Style" w:hAnsi="Bookman Old Style"/>
          <w:b w:val="0"/>
          <w:spacing w:val="27"/>
          <w:vertAlign w:val="baseline"/>
        </w:rPr>
        <w:t> </w:t>
      </w:r>
      <w:r>
        <w:rPr>
          <w:rFonts w:ascii="Bookman Old Style" w:hAnsi="Bookman Old Style"/>
          <w:b w:val="0"/>
          <w:spacing w:val="-5"/>
          <w:w w:val="90"/>
          <w:vertAlign w:val="baseline"/>
        </w:rPr>
        <w:t>By</w:t>
      </w:r>
    </w:p>
    <w:p>
      <w:pPr>
        <w:pStyle w:val="BodyText"/>
        <w:spacing w:after="0" w:line="256" w:lineRule="auto"/>
        <w:jc w:val="both"/>
        <w:rPr>
          <w:rFonts w:ascii="Bookman Old Style" w:hAnsi="Bookman Old Style"/>
          <w:b w:val="0"/>
        </w:rPr>
        <w:sectPr>
          <w:type w:val="continuous"/>
          <w:pgSz w:w="11910" w:h="15820"/>
          <w:pgMar w:header="652" w:footer="0" w:top="540" w:bottom="280" w:left="1080" w:right="1080"/>
          <w:cols w:num="2" w:equalWidth="0">
            <w:col w:w="4732" w:space="229"/>
            <w:col w:w="4789"/>
          </w:cols>
        </w:sectPr>
      </w:pPr>
    </w:p>
    <w:p>
      <w:pPr>
        <w:pStyle w:val="BodyText"/>
        <w:rPr>
          <w:rFonts w:ascii="Bookman Old Style"/>
          <w:b w:val="0"/>
          <w:sz w:val="20"/>
        </w:rPr>
      </w:pPr>
    </w:p>
    <w:p>
      <w:pPr>
        <w:pStyle w:val="BodyText"/>
        <w:rPr>
          <w:rFonts w:ascii="Bookman Old Style"/>
          <w:b w:val="0"/>
          <w:sz w:val="20"/>
        </w:rPr>
      </w:pPr>
    </w:p>
    <w:p>
      <w:pPr>
        <w:pStyle w:val="BodyText"/>
        <w:spacing w:before="65"/>
        <w:rPr>
          <w:rFonts w:ascii="Bookman Old Style"/>
          <w:b w:val="0"/>
          <w:sz w:val="20"/>
        </w:rPr>
      </w:pPr>
    </w:p>
    <w:p>
      <w:pPr>
        <w:pStyle w:val="BodyText"/>
        <w:spacing w:after="0"/>
        <w:rPr>
          <w:rFonts w:ascii="Bookman Old Style"/>
          <w:b w:val="0"/>
          <w:sz w:val="20"/>
        </w:rPr>
        <w:sectPr>
          <w:pgSz w:w="11910" w:h="15820"/>
          <w:pgMar w:header="652" w:footer="0" w:top="840" w:bottom="280" w:left="1080" w:right="1080"/>
        </w:sectPr>
      </w:pPr>
    </w:p>
    <w:p>
      <w:pPr>
        <w:pStyle w:val="BodyText"/>
        <w:spacing w:line="256" w:lineRule="auto" w:before="122"/>
        <w:ind w:left="53"/>
        <w:jc w:val="both"/>
        <w:rPr>
          <w:rFonts w:ascii="Bookman Old Style" w:hAnsi="Bookman Old Style"/>
          <w:b w:val="0"/>
        </w:rPr>
      </w:pPr>
      <w:r>
        <w:rPr>
          <w:rFonts w:ascii="Bookman Old Style" w:hAnsi="Bookman Old Style"/>
          <w:b w:val="0"/>
          <w:w w:val="90"/>
        </w:rPr>
        <w:t>combining</w:t>
      </w:r>
      <w:r>
        <w:rPr>
          <w:rFonts w:ascii="Bookman Old Style" w:hAnsi="Bookman Old Style"/>
          <w:b w:val="0"/>
          <w:spacing w:val="-10"/>
          <w:w w:val="90"/>
        </w:rPr>
        <w:t> </w:t>
      </w:r>
      <w:r>
        <w:rPr>
          <w:rFonts w:ascii="Bookman Old Style" w:hAnsi="Bookman Old Style"/>
          <w:b w:val="0"/>
          <w:w w:val="90"/>
        </w:rPr>
        <w:t>these</w:t>
      </w:r>
      <w:r>
        <w:rPr>
          <w:rFonts w:ascii="Bookman Old Style" w:hAnsi="Bookman Old Style"/>
          <w:b w:val="0"/>
          <w:spacing w:val="-9"/>
          <w:w w:val="90"/>
        </w:rPr>
        <w:t> </w:t>
      </w:r>
      <w:r>
        <w:rPr>
          <w:rFonts w:ascii="Bookman Old Style" w:hAnsi="Bookman Old Style"/>
          <w:b w:val="0"/>
          <w:w w:val="90"/>
        </w:rPr>
        <w:t>two</w:t>
      </w:r>
      <w:r>
        <w:rPr>
          <w:rFonts w:ascii="Bookman Old Style" w:hAnsi="Bookman Old Style"/>
          <w:b w:val="0"/>
          <w:spacing w:val="-9"/>
          <w:w w:val="90"/>
        </w:rPr>
        <w:t> </w:t>
      </w:r>
      <w:r>
        <w:rPr>
          <w:rFonts w:ascii="Bookman Old Style" w:hAnsi="Bookman Old Style"/>
          <w:b w:val="0"/>
          <w:w w:val="90"/>
        </w:rPr>
        <w:t>advantages</w:t>
      </w:r>
      <w:r>
        <w:rPr>
          <w:rFonts w:ascii="Bookman Old Style" w:hAnsi="Bookman Old Style"/>
          <w:b w:val="0"/>
          <w:spacing w:val="-9"/>
          <w:w w:val="90"/>
        </w:rPr>
        <w:t> </w:t>
      </w:r>
      <w:r>
        <w:rPr>
          <w:rFonts w:ascii="Bookman Old Style" w:hAnsi="Bookman Old Style"/>
          <w:b w:val="0"/>
          <w:w w:val="90"/>
        </w:rPr>
        <w:t>together,</w:t>
      </w:r>
      <w:r>
        <w:rPr>
          <w:rFonts w:ascii="Bookman Old Style" w:hAnsi="Bookman Old Style"/>
          <w:b w:val="0"/>
          <w:spacing w:val="-9"/>
          <w:w w:val="90"/>
        </w:rPr>
        <w:t> </w:t>
      </w:r>
      <w:r>
        <w:rPr>
          <w:rFonts w:ascii="Bookman Old Style" w:hAnsi="Bookman Old Style"/>
          <w:b w:val="0"/>
          <w:w w:val="90"/>
        </w:rPr>
        <w:t>Xiong</w:t>
      </w:r>
      <w:r>
        <w:rPr>
          <w:rFonts w:ascii="Bookman Old Style" w:hAnsi="Bookman Old Style"/>
          <w:b w:val="0"/>
          <w:spacing w:val="-9"/>
          <w:w w:val="90"/>
        </w:rPr>
        <w:t> </w:t>
      </w:r>
      <w:r>
        <w:rPr>
          <w:rFonts w:ascii="Bookman Old Style" w:hAnsi="Bookman Old Style"/>
          <w:b w:val="0"/>
          <w:w w:val="90"/>
        </w:rPr>
        <w:t>et</w:t>
      </w:r>
      <w:r>
        <w:rPr>
          <w:rFonts w:ascii="Bookman Old Style" w:hAnsi="Bookman Old Style"/>
          <w:b w:val="0"/>
          <w:spacing w:val="-9"/>
          <w:w w:val="90"/>
        </w:rPr>
        <w:t> </w:t>
      </w:r>
      <w:r>
        <w:rPr>
          <w:rFonts w:ascii="Bookman Old Style" w:hAnsi="Bookman Old Style"/>
          <w:b w:val="0"/>
          <w:w w:val="90"/>
        </w:rPr>
        <w:t>al.</w:t>
      </w:r>
      <w:hyperlink w:history="true" w:anchor="_bookmark180">
        <w:r>
          <w:rPr>
            <w:rFonts w:ascii="Bookman Old Style" w:hAnsi="Bookman Old Style"/>
            <w:b w:val="0"/>
            <w:color w:val="0000FF"/>
            <w:w w:val="90"/>
            <w:vertAlign w:val="superscript"/>
          </w:rPr>
          <w:t>229</w:t>
        </w:r>
      </w:hyperlink>
      <w:r>
        <w:rPr>
          <w:rFonts w:ascii="Bookman Old Style" w:hAnsi="Bookman Old Style"/>
          <w:b w:val="0"/>
          <w:color w:val="0000FF"/>
          <w:w w:val="90"/>
          <w:vertAlign w:val="baseline"/>
        </w:rPr>
        <w:t> </w:t>
      </w:r>
      <w:r>
        <w:rPr>
          <w:rFonts w:ascii="Bookman Old Style" w:hAnsi="Bookman Old Style"/>
          <w:b w:val="0"/>
          <w:w w:val="85"/>
          <w:vertAlign w:val="baseline"/>
        </w:rPr>
        <w:t>proposed a scanning waveguide display to achieve a wide </w:t>
      </w:r>
      <w:r>
        <w:rPr>
          <w:rFonts w:ascii="Bookman Old Style" w:hAnsi="Bookman Old Style"/>
          <w:b w:val="0"/>
          <w:w w:val="90"/>
          <w:vertAlign w:val="baseline"/>
        </w:rPr>
        <w:t>horizontal FoV (~80°) by deploying an off-axis CLC lens </w:t>
      </w:r>
      <w:r>
        <w:rPr>
          <w:rFonts w:ascii="Bookman Old Style" w:hAnsi="Bookman Old Style"/>
          <w:b w:val="0"/>
          <w:w w:val="85"/>
          <w:vertAlign w:val="baseline"/>
        </w:rPr>
        <w:t>array as the out-coupler (Fig. </w:t>
      </w:r>
      <w:hyperlink w:history="true" w:anchor="_bookmark18">
        <w:r>
          <w:rPr>
            <w:rFonts w:ascii="Bookman Old Style" w:hAnsi="Bookman Old Style"/>
            <w:b w:val="0"/>
            <w:color w:val="0000FF"/>
            <w:w w:val="85"/>
            <w:vertAlign w:val="baseline"/>
          </w:rPr>
          <w:t>16</w:t>
        </w:r>
      </w:hyperlink>
      <w:r>
        <w:rPr>
          <w:rFonts w:ascii="Bookman Old Style" w:hAnsi="Bookman Old Style"/>
          <w:b w:val="0"/>
          <w:w w:val="85"/>
          <w:vertAlign w:val="baseline"/>
        </w:rPr>
        <w:t>d). The collimating light is </w:t>
      </w:r>
      <w:bookmarkStart w:name="_bookmark19" w:id="35"/>
      <w:bookmarkEnd w:id="35"/>
      <w:r>
        <w:rPr>
          <w:rFonts w:ascii="Bookman Old Style" w:hAnsi="Bookman Old Style"/>
          <w:b w:val="0"/>
          <w:w w:val="85"/>
          <w:vertAlign w:val="baseline"/>
        </w:rPr>
        <w:t>outcoupled</w:t>
      </w:r>
      <w:r>
        <w:rPr>
          <w:rFonts w:ascii="Bookman Old Style" w:hAnsi="Bookman Old Style"/>
          <w:b w:val="0"/>
          <w:w w:val="85"/>
          <w:vertAlign w:val="baseline"/>
        </w:rPr>
        <w:t> by the off-axis CLC lens array and then forms </w:t>
      </w:r>
      <w:bookmarkStart w:name="_bookmark22" w:id="36"/>
      <w:bookmarkEnd w:id="36"/>
      <w:r>
        <w:rPr>
          <w:rFonts w:ascii="Bookman Old Style" w:hAnsi="Bookman Old Style"/>
          <w:b w:val="0"/>
          <w:w w:val="95"/>
          <w:vertAlign w:val="baseline"/>
        </w:rPr>
        <w:t>multiple</w:t>
      </w:r>
      <w:r>
        <w:rPr>
          <w:rFonts w:ascii="Bookman Old Style" w:hAnsi="Bookman Old Style"/>
          <w:b w:val="0"/>
          <w:spacing w:val="-6"/>
          <w:w w:val="95"/>
          <w:vertAlign w:val="baseline"/>
        </w:rPr>
        <w:t> </w:t>
      </w:r>
      <w:r>
        <w:rPr>
          <w:rFonts w:ascii="Bookman Old Style" w:hAnsi="Bookman Old Style"/>
          <w:b w:val="0"/>
          <w:w w:val="95"/>
          <w:vertAlign w:val="baseline"/>
        </w:rPr>
        <w:t>viewpoints.</w:t>
      </w:r>
      <w:r>
        <w:rPr>
          <w:rFonts w:ascii="Bookman Old Style" w:hAnsi="Bookman Old Style"/>
          <w:b w:val="0"/>
          <w:spacing w:val="-6"/>
          <w:w w:val="95"/>
          <w:vertAlign w:val="baseline"/>
        </w:rPr>
        <w:t> </w:t>
      </w:r>
      <w:r>
        <w:rPr>
          <w:rFonts w:ascii="Bookman Old Style" w:hAnsi="Bookman Old Style"/>
          <w:b w:val="0"/>
          <w:w w:val="95"/>
          <w:vertAlign w:val="baseline"/>
        </w:rPr>
        <w:t>In</w:t>
      </w:r>
      <w:r>
        <w:rPr>
          <w:rFonts w:ascii="Bookman Old Style" w:hAnsi="Bookman Old Style"/>
          <w:b w:val="0"/>
          <w:spacing w:val="-7"/>
          <w:w w:val="95"/>
          <w:vertAlign w:val="baseline"/>
        </w:rPr>
        <w:t> </w:t>
      </w:r>
      <w:r>
        <w:rPr>
          <w:rFonts w:ascii="Bookman Old Style" w:hAnsi="Bookman Old Style"/>
          <w:b w:val="0"/>
          <w:w w:val="95"/>
          <w:vertAlign w:val="baseline"/>
        </w:rPr>
        <w:t>this</w:t>
      </w:r>
      <w:r>
        <w:rPr>
          <w:rFonts w:ascii="Bookman Old Style" w:hAnsi="Bookman Old Style"/>
          <w:b w:val="0"/>
          <w:spacing w:val="-7"/>
          <w:w w:val="95"/>
          <w:vertAlign w:val="baseline"/>
        </w:rPr>
        <w:t> </w:t>
      </w:r>
      <w:r>
        <w:rPr>
          <w:rFonts w:ascii="Bookman Old Style" w:hAnsi="Bookman Old Style"/>
          <w:b w:val="0"/>
          <w:w w:val="95"/>
          <w:vertAlign w:val="baseline"/>
        </w:rPr>
        <w:t>framework,</w:t>
      </w:r>
      <w:r>
        <w:rPr>
          <w:rFonts w:ascii="Bookman Old Style" w:hAnsi="Bookman Old Style"/>
          <w:b w:val="0"/>
          <w:spacing w:val="-6"/>
          <w:w w:val="95"/>
          <w:vertAlign w:val="baseline"/>
        </w:rPr>
        <w:t> </w:t>
      </w:r>
      <w:r>
        <w:rPr>
          <w:rFonts w:ascii="Bookman Old Style" w:hAnsi="Bookman Old Style"/>
          <w:b w:val="0"/>
          <w:w w:val="95"/>
          <w:vertAlign w:val="baseline"/>
        </w:rPr>
        <w:t>the</w:t>
      </w:r>
      <w:r>
        <w:rPr>
          <w:rFonts w:ascii="Bookman Old Style" w:hAnsi="Bookman Old Style"/>
          <w:b w:val="0"/>
          <w:spacing w:val="-7"/>
          <w:w w:val="95"/>
          <w:vertAlign w:val="baseline"/>
        </w:rPr>
        <w:t> </w:t>
      </w:r>
      <w:r>
        <w:rPr>
          <w:rFonts w:ascii="Bookman Old Style" w:hAnsi="Bookman Old Style"/>
          <w:b w:val="0"/>
          <w:w w:val="95"/>
          <w:vertAlign w:val="baseline"/>
        </w:rPr>
        <w:t>FoV</w:t>
      </w:r>
      <w:r>
        <w:rPr>
          <w:rFonts w:ascii="Bookman Old Style" w:hAnsi="Bookman Old Style"/>
          <w:b w:val="0"/>
          <w:spacing w:val="-6"/>
          <w:w w:val="95"/>
          <w:vertAlign w:val="baseline"/>
        </w:rPr>
        <w:t> </w:t>
      </w:r>
      <w:r>
        <w:rPr>
          <w:rFonts w:ascii="Bookman Old Style" w:hAnsi="Bookman Old Style"/>
          <w:b w:val="0"/>
          <w:w w:val="95"/>
          <w:vertAlign w:val="baseline"/>
        </w:rPr>
        <w:t>is</w:t>
      </w:r>
      <w:r>
        <w:rPr>
          <w:rFonts w:ascii="Bookman Old Style" w:hAnsi="Bookman Old Style"/>
          <w:b w:val="0"/>
          <w:spacing w:val="-7"/>
          <w:w w:val="95"/>
          <w:vertAlign w:val="baseline"/>
        </w:rPr>
        <w:t> </w:t>
      </w:r>
      <w:r>
        <w:rPr>
          <w:rFonts w:ascii="Bookman Old Style" w:hAnsi="Bookman Old Style"/>
          <w:b w:val="0"/>
          <w:w w:val="95"/>
          <w:vertAlign w:val="baseline"/>
        </w:rPr>
        <w:t>no </w:t>
      </w:r>
      <w:r>
        <w:rPr>
          <w:rFonts w:ascii="Bookman Old Style" w:hAnsi="Bookman Old Style"/>
          <w:b w:val="0"/>
          <w:spacing w:val="-2"/>
          <w:w w:val="95"/>
          <w:vertAlign w:val="baseline"/>
        </w:rPr>
        <w:t>longer</w:t>
      </w:r>
      <w:r>
        <w:rPr>
          <w:rFonts w:ascii="Bookman Old Style" w:hAnsi="Bookman Old Style"/>
          <w:b w:val="0"/>
          <w:spacing w:val="-7"/>
          <w:w w:val="95"/>
          <w:vertAlign w:val="baseline"/>
        </w:rPr>
        <w:t> </w:t>
      </w:r>
      <w:r>
        <w:rPr>
          <w:rFonts w:ascii="Bookman Old Style" w:hAnsi="Bookman Old Style"/>
          <w:b w:val="0"/>
          <w:spacing w:val="-2"/>
          <w:w w:val="95"/>
          <w:vertAlign w:val="baseline"/>
        </w:rPr>
        <w:t>constrained</w:t>
      </w:r>
      <w:r>
        <w:rPr>
          <w:rFonts w:ascii="Bookman Old Style" w:hAnsi="Bookman Old Style"/>
          <w:b w:val="0"/>
          <w:spacing w:val="-6"/>
          <w:w w:val="95"/>
          <w:vertAlign w:val="baseline"/>
        </w:rPr>
        <w:t> </w:t>
      </w:r>
      <w:r>
        <w:rPr>
          <w:rFonts w:ascii="Bookman Old Style" w:hAnsi="Bookman Old Style"/>
          <w:b w:val="0"/>
          <w:spacing w:val="-2"/>
          <w:w w:val="95"/>
          <w:vertAlign w:val="baseline"/>
        </w:rPr>
        <w:t>by</w:t>
      </w:r>
      <w:r>
        <w:rPr>
          <w:rFonts w:ascii="Bookman Old Style" w:hAnsi="Bookman Old Style"/>
          <w:b w:val="0"/>
          <w:spacing w:val="-6"/>
          <w:w w:val="95"/>
          <w:vertAlign w:val="baseline"/>
        </w:rPr>
        <w:t> </w:t>
      </w:r>
      <w:r>
        <w:rPr>
          <w:rFonts w:ascii="Bookman Old Style" w:hAnsi="Bookman Old Style"/>
          <w:b w:val="0"/>
          <w:spacing w:val="-2"/>
          <w:w w:val="95"/>
          <w:vertAlign w:val="baseline"/>
        </w:rPr>
        <w:t>the</w:t>
      </w:r>
      <w:r>
        <w:rPr>
          <w:rFonts w:ascii="Bookman Old Style" w:hAnsi="Bookman Old Style"/>
          <w:b w:val="0"/>
          <w:spacing w:val="-7"/>
          <w:w w:val="95"/>
          <w:vertAlign w:val="baseline"/>
        </w:rPr>
        <w:t> </w:t>
      </w:r>
      <w:r>
        <w:rPr>
          <w:rFonts w:ascii="Bookman Old Style" w:hAnsi="Bookman Old Style"/>
          <w:b w:val="0"/>
          <w:spacing w:val="-2"/>
          <w:w w:val="95"/>
          <w:vertAlign w:val="baseline"/>
        </w:rPr>
        <w:t>refractive</w:t>
      </w:r>
      <w:r>
        <w:rPr>
          <w:rFonts w:ascii="Bookman Old Style" w:hAnsi="Bookman Old Style"/>
          <w:b w:val="0"/>
          <w:spacing w:val="-6"/>
          <w:w w:val="95"/>
          <w:vertAlign w:val="baseline"/>
        </w:rPr>
        <w:t> </w:t>
      </w:r>
      <w:r>
        <w:rPr>
          <w:rFonts w:ascii="Bookman Old Style" w:hAnsi="Bookman Old Style"/>
          <w:b w:val="0"/>
          <w:spacing w:val="-2"/>
          <w:w w:val="95"/>
          <w:vertAlign w:val="baseline"/>
        </w:rPr>
        <w:t>index</w:t>
      </w:r>
      <w:r>
        <w:rPr>
          <w:rFonts w:ascii="Bookman Old Style" w:hAnsi="Bookman Old Style"/>
          <w:b w:val="0"/>
          <w:spacing w:val="-7"/>
          <w:w w:val="95"/>
          <w:vertAlign w:val="baseline"/>
        </w:rPr>
        <w:t> </w:t>
      </w:r>
      <w:r>
        <w:rPr>
          <w:rFonts w:ascii="Bookman Old Style" w:hAnsi="Bookman Old Style"/>
          <w:b w:val="0"/>
          <w:spacing w:val="-2"/>
          <w:w w:val="95"/>
          <w:vertAlign w:val="baseline"/>
        </w:rPr>
        <w:t>of</w:t>
      </w:r>
      <w:r>
        <w:rPr>
          <w:rFonts w:ascii="Bookman Old Style" w:hAnsi="Bookman Old Style"/>
          <w:b w:val="0"/>
          <w:spacing w:val="-6"/>
          <w:w w:val="95"/>
          <w:vertAlign w:val="baseline"/>
        </w:rPr>
        <w:t> </w:t>
      </w:r>
      <w:r>
        <w:rPr>
          <w:rFonts w:ascii="Bookman Old Style" w:hAnsi="Bookman Old Style"/>
          <w:b w:val="0"/>
          <w:spacing w:val="-2"/>
          <w:w w:val="95"/>
          <w:vertAlign w:val="baseline"/>
        </w:rPr>
        <w:t>the</w:t>
      </w:r>
      <w:r>
        <w:rPr>
          <w:rFonts w:ascii="Bookman Old Style" w:hAnsi="Bookman Old Style"/>
          <w:b w:val="0"/>
          <w:spacing w:val="-7"/>
          <w:w w:val="95"/>
          <w:vertAlign w:val="baseline"/>
        </w:rPr>
        <w:t> </w:t>
      </w:r>
      <w:r>
        <w:rPr>
          <w:rFonts w:ascii="Bookman Old Style" w:hAnsi="Bookman Old Style"/>
          <w:b w:val="0"/>
          <w:spacing w:val="-2"/>
          <w:w w:val="95"/>
          <w:vertAlign w:val="baseline"/>
        </w:rPr>
        <w:t>wave- </w:t>
      </w:r>
      <w:bookmarkStart w:name="_bookmark20" w:id="37"/>
      <w:bookmarkEnd w:id="37"/>
      <w:r>
        <w:rPr>
          <w:rFonts w:ascii="Bookman Old Style" w:hAnsi="Bookman Old Style"/>
          <w:b w:val="0"/>
          <w:w w:val="95"/>
          <w:vertAlign w:val="baseline"/>
        </w:rPr>
        <w:t>guide</w:t>
      </w:r>
      <w:r>
        <w:rPr>
          <w:rFonts w:ascii="Bookman Old Style" w:hAnsi="Bookman Old Style"/>
          <w:b w:val="0"/>
          <w:spacing w:val="-10"/>
          <w:w w:val="95"/>
          <w:vertAlign w:val="baseline"/>
        </w:rPr>
        <w:t> </w:t>
      </w:r>
      <w:r>
        <w:rPr>
          <w:rFonts w:ascii="Bookman Old Style" w:hAnsi="Bookman Old Style"/>
          <w:b w:val="0"/>
          <w:w w:val="95"/>
          <w:vertAlign w:val="baseline"/>
        </w:rPr>
        <w:t>but</w:t>
      </w:r>
      <w:r>
        <w:rPr>
          <w:rFonts w:ascii="Bookman Old Style" w:hAnsi="Bookman Old Style"/>
          <w:b w:val="0"/>
          <w:spacing w:val="-10"/>
          <w:w w:val="95"/>
          <w:vertAlign w:val="baseline"/>
        </w:rPr>
        <w:t> </w:t>
      </w:r>
      <w:r>
        <w:rPr>
          <w:rFonts w:ascii="Bookman Old Style" w:hAnsi="Bookman Old Style"/>
          <w:b w:val="0"/>
          <w:w w:val="95"/>
          <w:vertAlign w:val="baseline"/>
        </w:rPr>
        <w:t>solely</w:t>
      </w:r>
      <w:r>
        <w:rPr>
          <w:rFonts w:ascii="Bookman Old Style" w:hAnsi="Bookman Old Style"/>
          <w:b w:val="0"/>
          <w:spacing w:val="-9"/>
          <w:w w:val="95"/>
          <w:vertAlign w:val="baseline"/>
        </w:rPr>
        <w:t> </w:t>
      </w:r>
      <w:r>
        <w:rPr>
          <w:rFonts w:ascii="Bookman Old Style" w:hAnsi="Bookman Old Style"/>
          <w:b w:val="0"/>
          <w:w w:val="95"/>
          <w:vertAlign w:val="baseline"/>
        </w:rPr>
        <w:t>decided</w:t>
      </w:r>
      <w:r>
        <w:rPr>
          <w:rFonts w:ascii="Bookman Old Style" w:hAnsi="Bookman Old Style"/>
          <w:b w:val="0"/>
          <w:spacing w:val="-10"/>
          <w:w w:val="95"/>
          <w:vertAlign w:val="baseline"/>
        </w:rPr>
        <w:t> </w:t>
      </w:r>
      <w:r>
        <w:rPr>
          <w:rFonts w:ascii="Bookman Old Style" w:hAnsi="Bookman Old Style"/>
          <w:b w:val="0"/>
          <w:w w:val="95"/>
          <w:vertAlign w:val="baseline"/>
        </w:rPr>
        <w:t>by</w:t>
      </w:r>
      <w:r>
        <w:rPr>
          <w:rFonts w:ascii="Bookman Old Style" w:hAnsi="Bookman Old Style"/>
          <w:b w:val="0"/>
          <w:spacing w:val="-10"/>
          <w:w w:val="95"/>
          <w:vertAlign w:val="baseline"/>
        </w:rPr>
        <w:t> </w:t>
      </w:r>
      <w:r>
        <w:rPr>
          <w:rFonts w:ascii="Bookman Old Style" w:hAnsi="Bookman Old Style"/>
          <w:b w:val="0"/>
          <w:w w:val="95"/>
          <w:vertAlign w:val="baseline"/>
        </w:rPr>
        <w:t>the</w:t>
      </w:r>
      <w:r>
        <w:rPr>
          <w:rFonts w:ascii="Bookman Old Style" w:hAnsi="Bookman Old Style"/>
          <w:b w:val="0"/>
          <w:spacing w:val="-10"/>
          <w:w w:val="95"/>
          <w:vertAlign w:val="baseline"/>
        </w:rPr>
        <w:t> </w:t>
      </w:r>
      <w:r>
        <w:rPr>
          <w:rFonts w:ascii="Bookman Old Style" w:hAnsi="Bookman Old Style"/>
          <w:b w:val="0"/>
          <w:i/>
          <w:w w:val="95"/>
          <w:vertAlign w:val="baseline"/>
        </w:rPr>
        <w:t>f</w:t>
      </w:r>
      <w:r>
        <w:rPr>
          <w:rFonts w:ascii="Bookman Old Style" w:hAnsi="Bookman Old Style"/>
          <w:b w:val="0"/>
          <w:w w:val="95"/>
          <w:vertAlign w:val="baseline"/>
        </w:rPr>
        <w:t>-number</w:t>
      </w:r>
      <w:r>
        <w:rPr>
          <w:rFonts w:ascii="Bookman Old Style" w:hAnsi="Bookman Old Style"/>
          <w:b w:val="0"/>
          <w:spacing w:val="-9"/>
          <w:w w:val="95"/>
          <w:vertAlign w:val="baseline"/>
        </w:rPr>
        <w:t> </w:t>
      </w:r>
      <w:r>
        <w:rPr>
          <w:rFonts w:ascii="Bookman Old Style" w:hAnsi="Bookman Old Style"/>
          <w:b w:val="0"/>
          <w:w w:val="95"/>
          <w:vertAlign w:val="baseline"/>
        </w:rPr>
        <w:t>of</w:t>
      </w:r>
      <w:r>
        <w:rPr>
          <w:rFonts w:ascii="Bookman Old Style" w:hAnsi="Bookman Old Style"/>
          <w:b w:val="0"/>
          <w:spacing w:val="-10"/>
          <w:w w:val="95"/>
          <w:vertAlign w:val="baseline"/>
        </w:rPr>
        <w:t> </w:t>
      </w:r>
      <w:r>
        <w:rPr>
          <w:rFonts w:ascii="Bookman Old Style" w:hAnsi="Bookman Old Style"/>
          <w:b w:val="0"/>
          <w:w w:val="95"/>
          <w:vertAlign w:val="baseline"/>
        </w:rPr>
        <w:t>each</w:t>
      </w:r>
      <w:r>
        <w:rPr>
          <w:rFonts w:ascii="Bookman Old Style" w:hAnsi="Bookman Old Style"/>
          <w:b w:val="0"/>
          <w:spacing w:val="-9"/>
          <w:w w:val="95"/>
          <w:vertAlign w:val="baseline"/>
        </w:rPr>
        <w:t> </w:t>
      </w:r>
      <w:r>
        <w:rPr>
          <w:rFonts w:ascii="Bookman Old Style" w:hAnsi="Bookman Old Style"/>
          <w:b w:val="0"/>
          <w:w w:val="95"/>
          <w:vertAlign w:val="baseline"/>
        </w:rPr>
        <w:t>lens </w:t>
      </w:r>
      <w:bookmarkStart w:name="_bookmark21" w:id="38"/>
      <w:bookmarkEnd w:id="38"/>
      <w:r>
        <w:rPr>
          <w:rFonts w:ascii="Bookman Old Style" w:hAnsi="Bookman Old Style"/>
          <w:b w:val="0"/>
          <w:w w:val="90"/>
          <w:vertAlign w:val="baseline"/>
        </w:rPr>
        <w:t>element.</w:t>
      </w:r>
      <w:r>
        <w:rPr>
          <w:rFonts w:ascii="Bookman Old Style" w:hAnsi="Bookman Old Style"/>
          <w:b w:val="0"/>
          <w:w w:val="90"/>
          <w:vertAlign w:val="baseline"/>
        </w:rPr>
        <w:t> Because of the robust CLC alignment, the off- </w:t>
      </w:r>
      <w:r>
        <w:rPr>
          <w:rFonts w:ascii="Bookman Old Style" w:hAnsi="Bookman Old Style"/>
          <w:b w:val="0"/>
          <w:w w:val="95"/>
          <w:vertAlign w:val="baseline"/>
        </w:rPr>
        <w:t>axis</w:t>
      </w:r>
      <w:r>
        <w:rPr>
          <w:rFonts w:ascii="Bookman Old Style" w:hAnsi="Bookman Old Style"/>
          <w:b w:val="0"/>
          <w:spacing w:val="-13"/>
          <w:w w:val="95"/>
          <w:vertAlign w:val="baseline"/>
        </w:rPr>
        <w:t> </w:t>
      </w:r>
      <w:r>
        <w:rPr>
          <w:rFonts w:ascii="Bookman Old Style" w:hAnsi="Bookman Old Style"/>
          <w:b w:val="0"/>
          <w:w w:val="95"/>
          <w:vertAlign w:val="baseline"/>
        </w:rPr>
        <w:t>CLC</w:t>
      </w:r>
      <w:r>
        <w:rPr>
          <w:rFonts w:ascii="Bookman Old Style" w:hAnsi="Bookman Old Style"/>
          <w:b w:val="0"/>
          <w:spacing w:val="-12"/>
          <w:w w:val="95"/>
          <w:vertAlign w:val="baseline"/>
        </w:rPr>
        <w:t> </w:t>
      </w:r>
      <w:r>
        <w:rPr>
          <w:rFonts w:ascii="Bookman Old Style" w:hAnsi="Bookman Old Style"/>
          <w:b w:val="0"/>
          <w:w w:val="95"/>
          <w:vertAlign w:val="baseline"/>
        </w:rPr>
        <w:t>lens</w:t>
      </w:r>
      <w:r>
        <w:rPr>
          <w:rFonts w:ascii="Bookman Old Style" w:hAnsi="Bookman Old Style"/>
          <w:b w:val="0"/>
          <w:spacing w:val="-12"/>
          <w:w w:val="95"/>
          <w:vertAlign w:val="baseline"/>
        </w:rPr>
        <w:t> </w:t>
      </w:r>
      <w:r>
        <w:rPr>
          <w:rFonts w:ascii="Bookman Old Style" w:hAnsi="Bookman Old Style"/>
          <w:b w:val="0"/>
          <w:w w:val="95"/>
          <w:vertAlign w:val="baseline"/>
        </w:rPr>
        <w:t>can</w:t>
      </w:r>
      <w:r>
        <w:rPr>
          <w:rFonts w:ascii="Bookman Old Style" w:hAnsi="Bookman Old Style"/>
          <w:b w:val="0"/>
          <w:spacing w:val="-12"/>
          <w:w w:val="95"/>
          <w:vertAlign w:val="baseline"/>
        </w:rPr>
        <w:t> </w:t>
      </w:r>
      <w:r>
        <w:rPr>
          <w:rFonts w:ascii="Bookman Old Style" w:hAnsi="Bookman Old Style"/>
          <w:b w:val="0"/>
          <w:w w:val="95"/>
          <w:vertAlign w:val="baseline"/>
        </w:rPr>
        <w:t>reach</w:t>
      </w:r>
      <w:r>
        <w:rPr>
          <w:rFonts w:ascii="Bookman Old Style" w:hAnsi="Bookman Old Style"/>
          <w:b w:val="0"/>
          <w:spacing w:val="-12"/>
          <w:w w:val="95"/>
          <w:vertAlign w:val="baseline"/>
        </w:rPr>
        <w:t> </w:t>
      </w:r>
      <w:r>
        <w:rPr>
          <w:rFonts w:ascii="Bookman Old Style" w:hAnsi="Bookman Old Style"/>
          <w:b w:val="0"/>
          <w:w w:val="95"/>
          <w:vertAlign w:val="baseline"/>
        </w:rPr>
        <w:t>a</w:t>
      </w:r>
      <w:r>
        <w:rPr>
          <w:rFonts w:ascii="Bookman Old Style" w:hAnsi="Bookman Old Style"/>
          <w:b w:val="0"/>
          <w:spacing w:val="-12"/>
          <w:w w:val="95"/>
          <w:vertAlign w:val="baseline"/>
        </w:rPr>
        <w:t> </w:t>
      </w:r>
      <w:r>
        <w:rPr>
          <w:rFonts w:ascii="Bookman Old Style" w:hAnsi="Bookman Old Style"/>
          <w:b w:val="0"/>
          <w:w w:val="95"/>
          <w:vertAlign w:val="baseline"/>
        </w:rPr>
        <w:t>small</w:t>
      </w:r>
      <w:r>
        <w:rPr>
          <w:rFonts w:ascii="Bookman Old Style" w:hAnsi="Bookman Old Style"/>
          <w:b w:val="0"/>
          <w:spacing w:val="-13"/>
          <w:w w:val="95"/>
          <w:vertAlign w:val="baseline"/>
        </w:rPr>
        <w:t> </w:t>
      </w:r>
      <w:r>
        <w:rPr>
          <w:rFonts w:ascii="Bookman Old Style" w:hAnsi="Bookman Old Style"/>
          <w:b w:val="0"/>
          <w:i/>
          <w:w w:val="95"/>
          <w:vertAlign w:val="baseline"/>
        </w:rPr>
        <w:t>f</w:t>
      </w:r>
      <w:r>
        <w:rPr>
          <w:rFonts w:ascii="Bookman Old Style" w:hAnsi="Bookman Old Style"/>
          <w:b w:val="0"/>
          <w:w w:val="95"/>
          <w:vertAlign w:val="baseline"/>
        </w:rPr>
        <w:t>-number</w:t>
      </w:r>
      <w:r>
        <w:rPr>
          <w:rFonts w:ascii="Bookman Old Style" w:hAnsi="Bookman Old Style"/>
          <w:b w:val="0"/>
          <w:spacing w:val="-12"/>
          <w:w w:val="95"/>
          <w:vertAlign w:val="baseline"/>
        </w:rPr>
        <w:t> </w:t>
      </w:r>
      <w:r>
        <w:rPr>
          <w:rFonts w:ascii="Bookman Old Style" w:hAnsi="Bookman Old Style"/>
          <w:b w:val="0"/>
          <w:w w:val="95"/>
          <w:vertAlign w:val="baseline"/>
        </w:rPr>
        <w:t>(~0.6).</w:t>
      </w:r>
    </w:p>
    <w:p>
      <w:pPr>
        <w:pStyle w:val="Heading7"/>
        <w:spacing w:before="219"/>
        <w:jc w:val="both"/>
      </w:pPr>
      <w:r>
        <w:rPr>
          <w:w w:val="90"/>
        </w:rPr>
        <w:t>Conclusion</w:t>
      </w:r>
      <w:r>
        <w:rPr>
          <w:spacing w:val="8"/>
        </w:rPr>
        <w:t> </w:t>
      </w:r>
      <w:r>
        <w:rPr>
          <w:w w:val="90"/>
        </w:rPr>
        <w:t>and</w:t>
      </w:r>
      <w:r>
        <w:rPr>
          <w:spacing w:val="8"/>
        </w:rPr>
        <w:t> </w:t>
      </w:r>
      <w:r>
        <w:rPr>
          <w:spacing w:val="-2"/>
          <w:w w:val="90"/>
        </w:rPr>
        <w:t>outlook</w:t>
      </w:r>
    </w:p>
    <w:p>
      <w:pPr>
        <w:pStyle w:val="BodyText"/>
        <w:spacing w:line="256" w:lineRule="auto" w:before="15"/>
        <w:ind w:left="53" w:firstLine="156"/>
        <w:jc w:val="both"/>
        <w:rPr>
          <w:rFonts w:ascii="Bookman Old Style" w:hAnsi="Bookman Old Style"/>
          <w:b w:val="0"/>
        </w:rPr>
      </w:pPr>
      <w:bookmarkStart w:name="_bookmark23" w:id="39"/>
      <w:bookmarkEnd w:id="39"/>
      <w:r>
        <w:rPr/>
      </w:r>
      <w:r>
        <w:rPr>
          <w:rFonts w:ascii="Bookman Old Style" w:hAnsi="Bookman Old Style"/>
          <w:b w:val="0"/>
          <w:w w:val="95"/>
        </w:rPr>
        <w:t>AR/VR</w:t>
      </w:r>
      <w:r>
        <w:rPr>
          <w:rFonts w:ascii="Bookman Old Style" w:hAnsi="Bookman Old Style"/>
          <w:b w:val="0"/>
          <w:w w:val="95"/>
        </w:rPr>
        <w:t> technologies</w:t>
      </w:r>
      <w:r>
        <w:rPr>
          <w:rFonts w:ascii="Bookman Old Style" w:hAnsi="Bookman Old Style"/>
          <w:b w:val="0"/>
          <w:w w:val="95"/>
        </w:rPr>
        <w:t> combined</w:t>
      </w:r>
      <w:r>
        <w:rPr>
          <w:rFonts w:ascii="Bookman Old Style" w:hAnsi="Bookman Old Style"/>
          <w:b w:val="0"/>
          <w:w w:val="95"/>
        </w:rPr>
        <w:t> with</w:t>
      </w:r>
      <w:r>
        <w:rPr>
          <w:rFonts w:ascii="Bookman Old Style" w:hAnsi="Bookman Old Style"/>
          <w:b w:val="0"/>
          <w:w w:val="95"/>
        </w:rPr>
        <w:t> advanced</w:t>
      </w:r>
      <w:r>
        <w:rPr>
          <w:rFonts w:ascii="Bookman Old Style" w:hAnsi="Bookman Old Style"/>
          <w:b w:val="0"/>
          <w:w w:val="95"/>
        </w:rPr>
        <w:t> </w:t>
      </w:r>
      <w:r>
        <w:rPr>
          <w:rFonts w:ascii="Bookman Old Style" w:hAnsi="Bookman Old Style"/>
          <w:b w:val="0"/>
          <w:w w:val="95"/>
        </w:rPr>
        <w:t>LC </w:t>
      </w:r>
      <w:r>
        <w:rPr>
          <w:rFonts w:ascii="Bookman Old Style" w:hAnsi="Bookman Old Style"/>
          <w:b w:val="0"/>
          <w:w w:val="90"/>
        </w:rPr>
        <w:t>devices have emerged as a signi</w:t>
      </w:r>
      <w:r>
        <w:rPr>
          <w:rFonts w:ascii="Times New Roman" w:hAnsi="Times New Roman"/>
          <w:w w:val="90"/>
        </w:rPr>
        <w:t>ﬁ</w:t>
      </w:r>
      <w:r>
        <w:rPr>
          <w:rFonts w:ascii="Bookman Old Style" w:hAnsi="Bookman Old Style"/>
          <w:b w:val="0"/>
          <w:w w:val="90"/>
        </w:rPr>
        <w:t>cant new direction for </w:t>
      </w:r>
      <w:bookmarkStart w:name="_bookmark24" w:id="40"/>
      <w:bookmarkEnd w:id="40"/>
      <w:r>
        <w:rPr>
          <w:rFonts w:ascii="Bookman Old Style" w:hAnsi="Bookman Old Style"/>
          <w:b w:val="0"/>
          <w:w w:val="90"/>
        </w:rPr>
        <w:t>novel</w:t>
      </w:r>
      <w:r>
        <w:rPr>
          <w:rFonts w:ascii="Bookman Old Style" w:hAnsi="Bookman Old Style"/>
          <w:b w:val="0"/>
          <w:spacing w:val="-10"/>
          <w:w w:val="90"/>
        </w:rPr>
        <w:t> </w:t>
      </w:r>
      <w:r>
        <w:rPr>
          <w:rFonts w:ascii="Bookman Old Style" w:hAnsi="Bookman Old Style"/>
          <w:b w:val="0"/>
          <w:w w:val="90"/>
        </w:rPr>
        <w:t>displays</w:t>
      </w:r>
      <w:r>
        <w:rPr>
          <w:rFonts w:ascii="Bookman Old Style" w:hAnsi="Bookman Old Style"/>
          <w:b w:val="0"/>
          <w:spacing w:val="-8"/>
          <w:w w:val="90"/>
        </w:rPr>
        <w:t> </w:t>
      </w:r>
      <w:r>
        <w:rPr>
          <w:rFonts w:ascii="Bookman Old Style" w:hAnsi="Bookman Old Style"/>
          <w:b w:val="0"/>
          <w:w w:val="90"/>
        </w:rPr>
        <w:t>and</w:t>
      </w:r>
      <w:r>
        <w:rPr>
          <w:rFonts w:ascii="Bookman Old Style" w:hAnsi="Bookman Old Style"/>
          <w:b w:val="0"/>
          <w:spacing w:val="-9"/>
          <w:w w:val="90"/>
        </w:rPr>
        <w:t> </w:t>
      </w:r>
      <w:r>
        <w:rPr>
          <w:rFonts w:ascii="Bookman Old Style" w:hAnsi="Bookman Old Style"/>
          <w:b w:val="0"/>
          <w:w w:val="90"/>
        </w:rPr>
        <w:t>information</w:t>
      </w:r>
      <w:r>
        <w:rPr>
          <w:rFonts w:ascii="Bookman Old Style" w:hAnsi="Bookman Old Style"/>
          <w:b w:val="0"/>
          <w:spacing w:val="-9"/>
          <w:w w:val="90"/>
        </w:rPr>
        <w:t> </w:t>
      </w:r>
      <w:r>
        <w:rPr>
          <w:rFonts w:ascii="Bookman Old Style" w:hAnsi="Bookman Old Style"/>
          <w:b w:val="0"/>
          <w:w w:val="90"/>
        </w:rPr>
        <w:t>platforms,</w:t>
      </w:r>
      <w:r>
        <w:rPr>
          <w:rFonts w:ascii="Bookman Old Style" w:hAnsi="Bookman Old Style"/>
          <w:b w:val="0"/>
          <w:spacing w:val="-9"/>
          <w:w w:val="90"/>
        </w:rPr>
        <w:t> </w:t>
      </w:r>
      <w:r>
        <w:rPr>
          <w:rFonts w:ascii="Bookman Old Style" w:hAnsi="Bookman Old Style"/>
          <w:b w:val="0"/>
          <w:w w:val="90"/>
        </w:rPr>
        <w:t>with</w:t>
      </w:r>
      <w:r>
        <w:rPr>
          <w:rFonts w:ascii="Bookman Old Style" w:hAnsi="Bookman Old Style"/>
          <w:b w:val="0"/>
          <w:spacing w:val="-9"/>
          <w:w w:val="90"/>
        </w:rPr>
        <w:t> </w:t>
      </w:r>
      <w:r>
        <w:rPr>
          <w:rFonts w:ascii="Bookman Old Style" w:hAnsi="Bookman Old Style"/>
          <w:b w:val="0"/>
          <w:w w:val="90"/>
        </w:rPr>
        <w:t>potential </w:t>
      </w:r>
      <w:r>
        <w:rPr>
          <w:rFonts w:ascii="Bookman Old Style" w:hAnsi="Bookman Old Style"/>
          <w:b w:val="0"/>
          <w:w w:val="95"/>
        </w:rPr>
        <w:t>for</w:t>
      </w:r>
      <w:r>
        <w:rPr>
          <w:rFonts w:ascii="Bookman Old Style" w:hAnsi="Bookman Old Style"/>
          <w:b w:val="0"/>
          <w:spacing w:val="-6"/>
          <w:w w:val="95"/>
        </w:rPr>
        <w:t> </w:t>
      </w:r>
      <w:r>
        <w:rPr>
          <w:rFonts w:ascii="Bookman Old Style" w:hAnsi="Bookman Old Style"/>
          <w:b w:val="0"/>
          <w:w w:val="95"/>
        </w:rPr>
        <w:t>a</w:t>
      </w:r>
      <w:r>
        <w:rPr>
          <w:rFonts w:ascii="Bookman Old Style" w:hAnsi="Bookman Old Style"/>
          <w:b w:val="0"/>
          <w:spacing w:val="-6"/>
          <w:w w:val="95"/>
        </w:rPr>
        <w:t> </w:t>
      </w:r>
      <w:r>
        <w:rPr>
          <w:rFonts w:ascii="Bookman Old Style" w:hAnsi="Bookman Old Style"/>
          <w:b w:val="0"/>
          <w:w w:val="95"/>
        </w:rPr>
        <w:t>wide</w:t>
      </w:r>
      <w:r>
        <w:rPr>
          <w:rFonts w:ascii="Bookman Old Style" w:hAnsi="Bookman Old Style"/>
          <w:b w:val="0"/>
          <w:spacing w:val="-6"/>
          <w:w w:val="95"/>
        </w:rPr>
        <w:t> </w:t>
      </w:r>
      <w:r>
        <w:rPr>
          <w:rFonts w:ascii="Bookman Old Style" w:hAnsi="Bookman Old Style"/>
          <w:b w:val="0"/>
          <w:w w:val="95"/>
        </w:rPr>
        <w:t>range</w:t>
      </w:r>
      <w:r>
        <w:rPr>
          <w:rFonts w:ascii="Bookman Old Style" w:hAnsi="Bookman Old Style"/>
          <w:b w:val="0"/>
          <w:spacing w:val="-6"/>
          <w:w w:val="95"/>
        </w:rPr>
        <w:t> </w:t>
      </w:r>
      <w:r>
        <w:rPr>
          <w:rFonts w:ascii="Bookman Old Style" w:hAnsi="Bookman Old Style"/>
          <w:b w:val="0"/>
          <w:w w:val="95"/>
        </w:rPr>
        <w:t>of</w:t>
      </w:r>
      <w:r>
        <w:rPr>
          <w:rFonts w:ascii="Bookman Old Style" w:hAnsi="Bookman Old Style"/>
          <w:b w:val="0"/>
          <w:spacing w:val="-6"/>
          <w:w w:val="95"/>
        </w:rPr>
        <w:t> </w:t>
      </w:r>
      <w:r>
        <w:rPr>
          <w:rFonts w:ascii="Bookman Old Style" w:hAnsi="Bookman Old Style"/>
          <w:b w:val="0"/>
          <w:w w:val="95"/>
        </w:rPr>
        <w:t>applications.</w:t>
      </w:r>
      <w:r>
        <w:rPr>
          <w:rFonts w:ascii="Bookman Old Style" w:hAnsi="Bookman Old Style"/>
          <w:b w:val="0"/>
          <w:spacing w:val="-5"/>
          <w:w w:val="95"/>
        </w:rPr>
        <w:t> </w:t>
      </w:r>
      <w:r>
        <w:rPr>
          <w:rFonts w:ascii="Bookman Old Style" w:hAnsi="Bookman Old Style"/>
          <w:b w:val="0"/>
          <w:w w:val="95"/>
        </w:rPr>
        <w:t>To</w:t>
      </w:r>
      <w:r>
        <w:rPr>
          <w:rFonts w:ascii="Bookman Old Style" w:hAnsi="Bookman Old Style"/>
          <w:b w:val="0"/>
          <w:spacing w:val="-6"/>
          <w:w w:val="95"/>
        </w:rPr>
        <w:t> </w:t>
      </w:r>
      <w:r>
        <w:rPr>
          <w:rFonts w:ascii="Bookman Old Style" w:hAnsi="Bookman Old Style"/>
          <w:b w:val="0"/>
          <w:w w:val="95"/>
        </w:rPr>
        <w:t>enable</w:t>
      </w:r>
      <w:r>
        <w:rPr>
          <w:rFonts w:ascii="Bookman Old Style" w:hAnsi="Bookman Old Style"/>
          <w:b w:val="0"/>
          <w:spacing w:val="-5"/>
          <w:w w:val="95"/>
        </w:rPr>
        <w:t> </w:t>
      </w:r>
      <w:r>
        <w:rPr>
          <w:rFonts w:ascii="Bookman Old Style" w:hAnsi="Bookman Old Style"/>
          <w:b w:val="0"/>
          <w:w w:val="95"/>
        </w:rPr>
        <w:t>a</w:t>
      </w:r>
      <w:r>
        <w:rPr>
          <w:rFonts w:ascii="Bookman Old Style" w:hAnsi="Bookman Old Style"/>
          <w:b w:val="0"/>
          <w:spacing w:val="-6"/>
          <w:w w:val="95"/>
        </w:rPr>
        <w:t> </w:t>
      </w:r>
      <w:r>
        <w:rPr>
          <w:rFonts w:ascii="Bookman Old Style" w:hAnsi="Bookman Old Style"/>
          <w:b w:val="0"/>
          <w:w w:val="95"/>
        </w:rPr>
        <w:t>compact </w:t>
      </w:r>
      <w:bookmarkStart w:name="_bookmark25" w:id="41"/>
      <w:bookmarkEnd w:id="41"/>
      <w:r>
        <w:rPr>
          <w:rFonts w:ascii="Bookman Old Style" w:hAnsi="Bookman Old Style"/>
          <w:b w:val="0"/>
          <w:w w:val="90"/>
        </w:rPr>
        <w:t>form</w:t>
      </w:r>
      <w:r>
        <w:rPr>
          <w:rFonts w:ascii="Bookman Old Style" w:hAnsi="Bookman Old Style"/>
          <w:b w:val="0"/>
          <w:w w:val="90"/>
        </w:rPr>
        <w:t> factor and high image quality in wearable AR/VR </w:t>
      </w:r>
      <w:bookmarkStart w:name="_bookmark26" w:id="42"/>
      <w:bookmarkEnd w:id="42"/>
      <w:r>
        <w:rPr>
          <w:rFonts w:ascii="Bookman Old Style" w:hAnsi="Bookman Old Style"/>
          <w:b w:val="0"/>
          <w:w w:val="85"/>
        </w:rPr>
        <w:t>headsets,</w:t>
      </w:r>
      <w:r>
        <w:rPr>
          <w:rFonts w:ascii="Bookman Old Style" w:hAnsi="Bookman Old Style"/>
          <w:b w:val="0"/>
          <w:w w:val="85"/>
        </w:rPr>
        <w:t> advanced LC devices play important roles, ran- </w:t>
      </w:r>
      <w:r>
        <w:rPr>
          <w:rFonts w:ascii="Bookman Old Style" w:hAnsi="Bookman Old Style"/>
          <w:b w:val="0"/>
          <w:spacing w:val="-2"/>
          <w:w w:val="95"/>
        </w:rPr>
        <w:t>ging</w:t>
      </w:r>
      <w:r>
        <w:rPr>
          <w:rFonts w:ascii="Bookman Old Style" w:hAnsi="Bookman Old Style"/>
          <w:b w:val="0"/>
          <w:spacing w:val="-6"/>
          <w:w w:val="95"/>
        </w:rPr>
        <w:t> </w:t>
      </w:r>
      <w:r>
        <w:rPr>
          <w:rFonts w:ascii="Bookman Old Style" w:hAnsi="Bookman Old Style"/>
          <w:b w:val="0"/>
          <w:spacing w:val="-2"/>
          <w:w w:val="95"/>
        </w:rPr>
        <w:t>from</w:t>
      </w:r>
      <w:r>
        <w:rPr>
          <w:rFonts w:ascii="Bookman Old Style" w:hAnsi="Bookman Old Style"/>
          <w:b w:val="0"/>
          <w:spacing w:val="-6"/>
          <w:w w:val="95"/>
        </w:rPr>
        <w:t> </w:t>
      </w:r>
      <w:r>
        <w:rPr>
          <w:rFonts w:ascii="Bookman Old Style" w:hAnsi="Bookman Old Style"/>
          <w:b w:val="0"/>
          <w:spacing w:val="-2"/>
          <w:w w:val="95"/>
        </w:rPr>
        <w:t>light</w:t>
      </w:r>
      <w:r>
        <w:rPr>
          <w:rFonts w:ascii="Bookman Old Style" w:hAnsi="Bookman Old Style"/>
          <w:b w:val="0"/>
          <w:spacing w:val="-6"/>
          <w:w w:val="95"/>
        </w:rPr>
        <w:t> </w:t>
      </w:r>
      <w:r>
        <w:rPr>
          <w:rFonts w:ascii="Bookman Old Style" w:hAnsi="Bookman Old Style"/>
          <w:b w:val="0"/>
          <w:spacing w:val="-2"/>
          <w:w w:val="95"/>
        </w:rPr>
        <w:t>engines</w:t>
      </w:r>
      <w:r>
        <w:rPr>
          <w:rFonts w:ascii="Bookman Old Style" w:hAnsi="Bookman Old Style"/>
          <w:b w:val="0"/>
          <w:spacing w:val="-6"/>
          <w:w w:val="95"/>
        </w:rPr>
        <w:t> </w:t>
      </w:r>
      <w:r>
        <w:rPr>
          <w:rFonts w:ascii="Bookman Old Style" w:hAnsi="Bookman Old Style"/>
          <w:b w:val="0"/>
          <w:spacing w:val="-2"/>
          <w:w w:val="95"/>
        </w:rPr>
        <w:t>to</w:t>
      </w:r>
      <w:r>
        <w:rPr>
          <w:rFonts w:ascii="Bookman Old Style" w:hAnsi="Bookman Old Style"/>
          <w:b w:val="0"/>
          <w:spacing w:val="-6"/>
          <w:w w:val="95"/>
        </w:rPr>
        <w:t> </w:t>
      </w:r>
      <w:r>
        <w:rPr>
          <w:rFonts w:ascii="Bookman Old Style" w:hAnsi="Bookman Old Style"/>
          <w:b w:val="0"/>
          <w:spacing w:val="-2"/>
          <w:w w:val="95"/>
        </w:rPr>
        <w:t>various</w:t>
      </w:r>
      <w:r>
        <w:rPr>
          <w:rFonts w:ascii="Bookman Old Style" w:hAnsi="Bookman Old Style"/>
          <w:b w:val="0"/>
          <w:spacing w:val="-6"/>
          <w:w w:val="95"/>
        </w:rPr>
        <w:t> </w:t>
      </w:r>
      <w:r>
        <w:rPr>
          <w:rFonts w:ascii="Bookman Old Style" w:hAnsi="Bookman Old Style"/>
          <w:b w:val="0"/>
          <w:spacing w:val="-2"/>
          <w:w w:val="95"/>
        </w:rPr>
        <w:t>functional</w:t>
      </w:r>
      <w:r>
        <w:rPr>
          <w:rFonts w:ascii="Bookman Old Style" w:hAnsi="Bookman Old Style"/>
          <w:b w:val="0"/>
          <w:spacing w:val="-6"/>
          <w:w w:val="95"/>
        </w:rPr>
        <w:t> </w:t>
      </w:r>
      <w:r>
        <w:rPr>
          <w:rFonts w:ascii="Bookman Old Style" w:hAnsi="Bookman Old Style"/>
          <w:b w:val="0"/>
          <w:spacing w:val="-2"/>
          <w:w w:val="95"/>
        </w:rPr>
        <w:t>optics.</w:t>
      </w:r>
      <w:r>
        <w:rPr>
          <w:rFonts w:ascii="Bookman Old Style" w:hAnsi="Bookman Old Style"/>
          <w:b w:val="0"/>
          <w:spacing w:val="-6"/>
          <w:w w:val="95"/>
        </w:rPr>
        <w:t> </w:t>
      </w:r>
      <w:r>
        <w:rPr>
          <w:rFonts w:ascii="Bookman Old Style" w:hAnsi="Bookman Old Style"/>
          <w:b w:val="0"/>
          <w:spacing w:val="-2"/>
          <w:w w:val="95"/>
        </w:rPr>
        <w:t>In </w:t>
      </w:r>
      <w:bookmarkStart w:name="_bookmark27" w:id="43"/>
      <w:bookmarkEnd w:id="43"/>
      <w:r>
        <w:rPr>
          <w:rFonts w:ascii="Bookman Old Style" w:hAnsi="Bookman Old Style"/>
          <w:b w:val="0"/>
          <w:w w:val="95"/>
        </w:rPr>
        <w:t>this</w:t>
      </w:r>
      <w:r>
        <w:rPr>
          <w:rFonts w:ascii="Bookman Old Style" w:hAnsi="Bookman Old Style"/>
          <w:b w:val="0"/>
          <w:spacing w:val="-7"/>
          <w:w w:val="95"/>
        </w:rPr>
        <w:t> </w:t>
      </w:r>
      <w:r>
        <w:rPr>
          <w:rFonts w:ascii="Bookman Old Style" w:hAnsi="Bookman Old Style"/>
          <w:b w:val="0"/>
          <w:w w:val="95"/>
        </w:rPr>
        <w:t>review,</w:t>
      </w:r>
      <w:r>
        <w:rPr>
          <w:rFonts w:ascii="Bookman Old Style" w:hAnsi="Bookman Old Style"/>
          <w:b w:val="0"/>
          <w:spacing w:val="-7"/>
          <w:w w:val="95"/>
        </w:rPr>
        <w:t> </w:t>
      </w:r>
      <w:r>
        <w:rPr>
          <w:rFonts w:ascii="Bookman Old Style" w:hAnsi="Bookman Old Style"/>
          <w:b w:val="0"/>
          <w:w w:val="95"/>
        </w:rPr>
        <w:t>we</w:t>
      </w:r>
      <w:r>
        <w:rPr>
          <w:rFonts w:ascii="Bookman Old Style" w:hAnsi="Bookman Old Style"/>
          <w:b w:val="0"/>
          <w:spacing w:val="-8"/>
          <w:w w:val="95"/>
        </w:rPr>
        <w:t> </w:t>
      </w:r>
      <w:r>
        <w:rPr>
          <w:rFonts w:ascii="Bookman Old Style" w:hAnsi="Bookman Old Style"/>
          <w:b w:val="0"/>
          <w:w w:val="95"/>
        </w:rPr>
        <w:t>divide</w:t>
      </w:r>
      <w:r>
        <w:rPr>
          <w:rFonts w:ascii="Bookman Old Style" w:hAnsi="Bookman Old Style"/>
          <w:b w:val="0"/>
          <w:spacing w:val="-7"/>
          <w:w w:val="95"/>
        </w:rPr>
        <w:t> </w:t>
      </w:r>
      <w:r>
        <w:rPr>
          <w:rFonts w:ascii="Bookman Old Style" w:hAnsi="Bookman Old Style"/>
          <w:b w:val="0"/>
          <w:w w:val="95"/>
        </w:rPr>
        <w:t>these</w:t>
      </w:r>
      <w:r>
        <w:rPr>
          <w:rFonts w:ascii="Bookman Old Style" w:hAnsi="Bookman Old Style"/>
          <w:b w:val="0"/>
          <w:spacing w:val="-7"/>
          <w:w w:val="95"/>
        </w:rPr>
        <w:t> </w:t>
      </w:r>
      <w:r>
        <w:rPr>
          <w:rFonts w:ascii="Bookman Old Style" w:hAnsi="Bookman Old Style"/>
          <w:b w:val="0"/>
          <w:w w:val="95"/>
        </w:rPr>
        <w:t>advanced</w:t>
      </w:r>
      <w:r>
        <w:rPr>
          <w:rFonts w:ascii="Bookman Old Style" w:hAnsi="Bookman Old Style"/>
          <w:b w:val="0"/>
          <w:spacing w:val="-7"/>
          <w:w w:val="95"/>
        </w:rPr>
        <w:t> </w:t>
      </w:r>
      <w:r>
        <w:rPr>
          <w:rFonts w:ascii="Bookman Old Style" w:hAnsi="Bookman Old Style"/>
          <w:b w:val="0"/>
          <w:w w:val="95"/>
        </w:rPr>
        <w:t>LC</w:t>
      </w:r>
      <w:r>
        <w:rPr>
          <w:rFonts w:ascii="Bookman Old Style" w:hAnsi="Bookman Old Style"/>
          <w:b w:val="0"/>
          <w:spacing w:val="-7"/>
          <w:w w:val="95"/>
        </w:rPr>
        <w:t> </w:t>
      </w:r>
      <w:r>
        <w:rPr>
          <w:rFonts w:ascii="Bookman Old Style" w:hAnsi="Bookman Old Style"/>
          <w:b w:val="0"/>
          <w:w w:val="95"/>
        </w:rPr>
        <w:t>devices</w:t>
      </w:r>
      <w:r>
        <w:rPr>
          <w:rFonts w:ascii="Bookman Old Style" w:hAnsi="Bookman Old Style"/>
          <w:b w:val="0"/>
          <w:spacing w:val="-7"/>
          <w:w w:val="95"/>
        </w:rPr>
        <w:t> </w:t>
      </w:r>
      <w:r>
        <w:rPr>
          <w:rFonts w:ascii="Bookman Old Style" w:hAnsi="Bookman Old Style"/>
          <w:b w:val="0"/>
          <w:w w:val="95"/>
        </w:rPr>
        <w:t>into </w:t>
      </w:r>
      <w:bookmarkStart w:name="_bookmark28" w:id="44"/>
      <w:bookmarkEnd w:id="44"/>
      <w:r>
        <w:rPr>
          <w:rFonts w:ascii="Bookman Old Style" w:hAnsi="Bookman Old Style"/>
          <w:b w:val="0"/>
          <w:w w:val="95"/>
        </w:rPr>
        <w:t>three</w:t>
      </w:r>
      <w:r>
        <w:rPr>
          <w:rFonts w:ascii="Bookman Old Style" w:hAnsi="Bookman Old Style"/>
          <w:b w:val="0"/>
          <w:w w:val="95"/>
        </w:rPr>
        <w:t> categories:</w:t>
      </w:r>
      <w:r>
        <w:rPr>
          <w:rFonts w:ascii="Bookman Old Style" w:hAnsi="Bookman Old Style"/>
          <w:b w:val="0"/>
          <w:w w:val="95"/>
        </w:rPr>
        <w:t> high-dynamic-range</w:t>
      </w:r>
      <w:r>
        <w:rPr>
          <w:rFonts w:ascii="Bookman Old Style" w:hAnsi="Bookman Old Style"/>
          <w:b w:val="0"/>
          <w:w w:val="95"/>
        </w:rPr>
        <w:t> LCDs,</w:t>
      </w:r>
      <w:r>
        <w:rPr>
          <w:rFonts w:ascii="Bookman Old Style" w:hAnsi="Bookman Old Style"/>
          <w:b w:val="0"/>
          <w:w w:val="95"/>
        </w:rPr>
        <w:t> LCoS </w:t>
      </w:r>
      <w:r>
        <w:rPr>
          <w:rFonts w:ascii="Bookman Old Style" w:hAnsi="Bookman Old Style"/>
          <w:b w:val="0"/>
          <w:w w:val="90"/>
        </w:rPr>
        <w:t>including</w:t>
      </w:r>
      <w:r>
        <w:rPr>
          <w:rFonts w:ascii="Bookman Old Style" w:hAnsi="Bookman Old Style"/>
          <w:b w:val="0"/>
          <w:spacing w:val="-1"/>
          <w:w w:val="90"/>
        </w:rPr>
        <w:t> </w:t>
      </w:r>
      <w:r>
        <w:rPr>
          <w:rFonts w:ascii="Bookman Old Style" w:hAnsi="Bookman Old Style"/>
          <w:b w:val="0"/>
          <w:w w:val="90"/>
        </w:rPr>
        <w:t>amplitude</w:t>
      </w:r>
      <w:r>
        <w:rPr>
          <w:rFonts w:ascii="Bookman Old Style" w:hAnsi="Bookman Old Style"/>
          <w:b w:val="0"/>
          <w:w w:val="90"/>
        </w:rPr>
        <w:t> and</w:t>
      </w:r>
      <w:r>
        <w:rPr>
          <w:rFonts w:ascii="Bookman Old Style" w:hAnsi="Bookman Old Style"/>
          <w:b w:val="0"/>
          <w:spacing w:val="-1"/>
          <w:w w:val="90"/>
        </w:rPr>
        <w:t> </w:t>
      </w:r>
      <w:r>
        <w:rPr>
          <w:rFonts w:ascii="Bookman Old Style" w:hAnsi="Bookman Old Style"/>
          <w:b w:val="0"/>
          <w:w w:val="90"/>
        </w:rPr>
        <w:t>phase</w:t>
      </w:r>
      <w:r>
        <w:rPr>
          <w:rFonts w:ascii="Bookman Old Style" w:hAnsi="Bookman Old Style"/>
          <w:b w:val="0"/>
          <w:spacing w:val="-1"/>
          <w:w w:val="90"/>
        </w:rPr>
        <w:t> </w:t>
      </w:r>
      <w:r>
        <w:rPr>
          <w:rFonts w:ascii="Bookman Old Style" w:hAnsi="Bookman Old Style"/>
          <w:b w:val="0"/>
          <w:w w:val="90"/>
        </w:rPr>
        <w:t>modulators,</w:t>
      </w:r>
      <w:r>
        <w:rPr>
          <w:rFonts w:ascii="Bookman Old Style" w:hAnsi="Bookman Old Style"/>
          <w:b w:val="0"/>
          <w:spacing w:val="-1"/>
          <w:w w:val="90"/>
        </w:rPr>
        <w:t> </w:t>
      </w:r>
      <w:r>
        <w:rPr>
          <w:rFonts w:ascii="Bookman Old Style" w:hAnsi="Bookman Old Style"/>
          <w:b w:val="0"/>
          <w:w w:val="90"/>
        </w:rPr>
        <w:t>and</w:t>
      </w:r>
      <w:r>
        <w:rPr>
          <w:rFonts w:ascii="Bookman Old Style" w:hAnsi="Bookman Old Style"/>
          <w:b w:val="0"/>
          <w:spacing w:val="-1"/>
          <w:w w:val="90"/>
        </w:rPr>
        <w:t> </w:t>
      </w:r>
      <w:r>
        <w:rPr>
          <w:rFonts w:ascii="Bookman Old Style" w:hAnsi="Bookman Old Style"/>
          <w:b w:val="0"/>
          <w:w w:val="90"/>
        </w:rPr>
        <w:t>planar </w:t>
      </w:r>
      <w:bookmarkStart w:name="_bookmark29" w:id="45"/>
      <w:bookmarkEnd w:id="45"/>
      <w:r>
        <w:rPr>
          <w:rFonts w:ascii="Bookman Old Style" w:hAnsi="Bookman Old Style"/>
          <w:b w:val="0"/>
          <w:w w:val="90"/>
        </w:rPr>
        <w:t>optics.</w:t>
      </w:r>
      <w:r>
        <w:rPr>
          <w:rFonts w:ascii="Bookman Old Style" w:hAnsi="Bookman Old Style"/>
          <w:b w:val="0"/>
          <w:w w:val="90"/>
        </w:rPr>
        <w:t> Although LCDs for VR headsets suffer from low </w:t>
      </w:r>
      <w:bookmarkStart w:name="_bookmark30" w:id="46"/>
      <w:bookmarkEnd w:id="46"/>
      <w:r>
        <w:rPr>
          <w:rFonts w:ascii="Bookman Old Style" w:hAnsi="Bookman Old Style"/>
          <w:b w:val="0"/>
          <w:w w:val="85"/>
        </w:rPr>
        <w:t>transmittance</w:t>
      </w:r>
      <w:r>
        <w:rPr>
          <w:rFonts w:ascii="Bookman Old Style" w:hAnsi="Bookman Old Style"/>
          <w:b w:val="0"/>
          <w:w w:val="85"/>
        </w:rPr>
        <w:t> issues caused by small aperture ratios and </w:t>
      </w:r>
      <w:r>
        <w:rPr>
          <w:rFonts w:ascii="Bookman Old Style" w:hAnsi="Bookman Old Style"/>
          <w:b w:val="0"/>
          <w:w w:val="95"/>
        </w:rPr>
        <w:t>disclination</w:t>
      </w:r>
      <w:r>
        <w:rPr>
          <w:rFonts w:ascii="Bookman Old Style" w:hAnsi="Bookman Old Style"/>
          <w:b w:val="0"/>
          <w:w w:val="95"/>
        </w:rPr>
        <w:t> lines</w:t>
      </w:r>
      <w:r>
        <w:rPr>
          <w:rFonts w:ascii="Bookman Old Style" w:hAnsi="Bookman Old Style"/>
          <w:b w:val="0"/>
          <w:w w:val="95"/>
        </w:rPr>
        <w:t> blocking</w:t>
      </w:r>
      <w:r>
        <w:rPr>
          <w:rFonts w:ascii="Bookman Old Style" w:hAnsi="Bookman Old Style"/>
          <w:b w:val="0"/>
          <w:w w:val="95"/>
        </w:rPr>
        <w:t> light,</w:t>
      </w:r>
      <w:r>
        <w:rPr>
          <w:rFonts w:ascii="Bookman Old Style" w:hAnsi="Bookman Old Style"/>
          <w:b w:val="0"/>
          <w:w w:val="95"/>
        </w:rPr>
        <w:t> achieving</w:t>
      </w:r>
      <w:r>
        <w:rPr>
          <w:rFonts w:ascii="Bookman Old Style" w:hAnsi="Bookman Old Style"/>
          <w:b w:val="0"/>
          <w:w w:val="95"/>
        </w:rPr>
        <w:t> a</w:t>
      </w:r>
      <w:r>
        <w:rPr>
          <w:rFonts w:ascii="Bookman Old Style" w:hAnsi="Bookman Old Style"/>
          <w:b w:val="0"/>
          <w:w w:val="95"/>
        </w:rPr>
        <w:t> high- </w:t>
      </w:r>
      <w:r>
        <w:rPr>
          <w:rFonts w:ascii="Bookman Old Style" w:hAnsi="Bookman Old Style"/>
          <w:b w:val="0"/>
          <w:w w:val="90"/>
        </w:rPr>
        <w:t>performing</w:t>
      </w:r>
      <w:r>
        <w:rPr>
          <w:rFonts w:ascii="Bookman Old Style" w:hAnsi="Bookman Old Style"/>
          <w:b w:val="0"/>
          <w:spacing w:val="-2"/>
          <w:w w:val="90"/>
        </w:rPr>
        <w:t> </w:t>
      </w:r>
      <w:r>
        <w:rPr>
          <w:rFonts w:ascii="Bookman Old Style" w:hAnsi="Bookman Old Style"/>
          <w:b w:val="0"/>
          <w:w w:val="90"/>
        </w:rPr>
        <w:t>VR</w:t>
      </w:r>
      <w:r>
        <w:rPr>
          <w:rFonts w:ascii="Bookman Old Style" w:hAnsi="Bookman Old Style"/>
          <w:b w:val="0"/>
          <w:spacing w:val="-2"/>
          <w:w w:val="90"/>
        </w:rPr>
        <w:t> </w:t>
      </w:r>
      <w:r>
        <w:rPr>
          <w:rFonts w:ascii="Bookman Old Style" w:hAnsi="Bookman Old Style"/>
          <w:b w:val="0"/>
          <w:w w:val="90"/>
        </w:rPr>
        <w:t>that</w:t>
      </w:r>
      <w:r>
        <w:rPr>
          <w:rFonts w:ascii="Bookman Old Style" w:hAnsi="Bookman Old Style"/>
          <w:b w:val="0"/>
          <w:spacing w:val="-2"/>
          <w:w w:val="90"/>
        </w:rPr>
        <w:t> </w:t>
      </w:r>
      <w:r>
        <w:rPr>
          <w:rFonts w:ascii="Bookman Old Style" w:hAnsi="Bookman Old Style"/>
          <w:b w:val="0"/>
          <w:w w:val="90"/>
        </w:rPr>
        <w:t>is</w:t>
      </w:r>
      <w:r>
        <w:rPr>
          <w:rFonts w:ascii="Bookman Old Style" w:hAnsi="Bookman Old Style"/>
          <w:b w:val="0"/>
          <w:spacing w:val="-2"/>
          <w:w w:val="90"/>
        </w:rPr>
        <w:t> </w:t>
      </w:r>
      <w:r>
        <w:rPr>
          <w:rFonts w:ascii="Bookman Old Style" w:hAnsi="Bookman Old Style"/>
          <w:b w:val="0"/>
          <w:w w:val="90"/>
        </w:rPr>
        <w:t>compatible</w:t>
      </w:r>
      <w:r>
        <w:rPr>
          <w:rFonts w:ascii="Bookman Old Style" w:hAnsi="Bookman Old Style"/>
          <w:b w:val="0"/>
          <w:spacing w:val="-2"/>
          <w:w w:val="90"/>
        </w:rPr>
        <w:t> </w:t>
      </w:r>
      <w:r>
        <w:rPr>
          <w:rFonts w:ascii="Bookman Old Style" w:hAnsi="Bookman Old Style"/>
          <w:b w:val="0"/>
          <w:w w:val="90"/>
        </w:rPr>
        <w:t>with</w:t>
      </w:r>
      <w:r>
        <w:rPr>
          <w:rFonts w:ascii="Bookman Old Style" w:hAnsi="Bookman Old Style"/>
          <w:b w:val="0"/>
          <w:spacing w:val="-2"/>
          <w:w w:val="90"/>
        </w:rPr>
        <w:t> </w:t>
      </w:r>
      <w:r>
        <w:rPr>
          <w:rFonts w:ascii="Bookman Old Style" w:hAnsi="Bookman Old Style"/>
          <w:b w:val="0"/>
          <w:w w:val="90"/>
        </w:rPr>
        <w:t>directional</w:t>
      </w:r>
      <w:r>
        <w:rPr>
          <w:rFonts w:ascii="Bookman Old Style" w:hAnsi="Bookman Old Style"/>
          <w:b w:val="0"/>
          <w:spacing w:val="-2"/>
          <w:w w:val="90"/>
        </w:rPr>
        <w:t> </w:t>
      </w:r>
      <w:r>
        <w:rPr>
          <w:rFonts w:ascii="Bookman Old Style" w:hAnsi="Bookman Old Style"/>
          <w:b w:val="0"/>
          <w:w w:val="90"/>
        </w:rPr>
        <w:t>back- </w:t>
      </w:r>
      <w:bookmarkStart w:name="_bookmark35" w:id="47"/>
      <w:bookmarkEnd w:id="47"/>
      <w:r>
        <w:rPr>
          <w:rFonts w:ascii="Bookman Old Style" w:hAnsi="Bookman Old Style"/>
          <w:b w:val="0"/>
          <w:w w:val="90"/>
        </w:rPr>
        <w:t>light</w:t>
      </w:r>
      <w:r>
        <w:rPr>
          <w:rFonts w:ascii="Bookman Old Style" w:hAnsi="Bookman Old Style"/>
          <w:b w:val="0"/>
          <w:spacing w:val="-6"/>
          <w:w w:val="90"/>
        </w:rPr>
        <w:t> </w:t>
      </w:r>
      <w:r>
        <w:rPr>
          <w:rFonts w:ascii="Bookman Old Style" w:hAnsi="Bookman Old Style"/>
          <w:b w:val="0"/>
          <w:w w:val="90"/>
        </w:rPr>
        <w:t>and</w:t>
      </w:r>
      <w:r>
        <w:rPr>
          <w:rFonts w:ascii="Bookman Old Style" w:hAnsi="Bookman Old Style"/>
          <w:b w:val="0"/>
          <w:spacing w:val="-6"/>
          <w:w w:val="90"/>
        </w:rPr>
        <w:t> </w:t>
      </w:r>
      <w:r>
        <w:rPr>
          <w:rFonts w:ascii="Bookman Old Style" w:hAnsi="Bookman Old Style"/>
          <w:b w:val="0"/>
          <w:w w:val="90"/>
        </w:rPr>
        <w:t>spatial</w:t>
      </w:r>
      <w:r>
        <w:rPr>
          <w:rFonts w:ascii="Bookman Old Style" w:hAnsi="Bookman Old Style"/>
          <w:b w:val="0"/>
          <w:spacing w:val="-5"/>
          <w:w w:val="90"/>
        </w:rPr>
        <w:t> </w:t>
      </w:r>
      <w:r>
        <w:rPr>
          <w:rFonts w:ascii="Bookman Old Style" w:hAnsi="Bookman Old Style"/>
          <w:b w:val="0"/>
          <w:w w:val="90"/>
        </w:rPr>
        <w:t>patterned</w:t>
      </w:r>
      <w:r>
        <w:rPr>
          <w:rFonts w:ascii="Bookman Old Style" w:hAnsi="Bookman Old Style"/>
          <w:b w:val="0"/>
          <w:spacing w:val="-6"/>
          <w:w w:val="90"/>
        </w:rPr>
        <w:t> </w:t>
      </w:r>
      <w:r>
        <w:rPr>
          <w:rFonts w:ascii="Bookman Old Style" w:hAnsi="Bookman Old Style"/>
          <w:b w:val="0"/>
          <w:w w:val="90"/>
        </w:rPr>
        <w:t>modulator</w:t>
      </w:r>
      <w:r>
        <w:rPr>
          <w:rFonts w:ascii="Bookman Old Style" w:hAnsi="Bookman Old Style"/>
          <w:b w:val="0"/>
          <w:spacing w:val="-5"/>
          <w:w w:val="90"/>
        </w:rPr>
        <w:t> </w:t>
      </w:r>
      <w:r>
        <w:rPr>
          <w:rFonts w:ascii="Bookman Old Style" w:hAnsi="Bookman Old Style"/>
          <w:b w:val="0"/>
          <w:w w:val="90"/>
        </w:rPr>
        <w:t>techniques</w:t>
      </w:r>
      <w:r>
        <w:rPr>
          <w:rFonts w:ascii="Bookman Old Style" w:hAnsi="Bookman Old Style"/>
          <w:b w:val="0"/>
          <w:spacing w:val="-6"/>
          <w:w w:val="90"/>
        </w:rPr>
        <w:t> </w:t>
      </w:r>
      <w:r>
        <w:rPr>
          <w:rFonts w:ascii="Bookman Old Style" w:hAnsi="Bookman Old Style"/>
          <w:b w:val="0"/>
          <w:w w:val="90"/>
        </w:rPr>
        <w:t>repre- </w:t>
      </w:r>
      <w:bookmarkStart w:name="_bookmark36" w:id="48"/>
      <w:bookmarkEnd w:id="48"/>
      <w:r>
        <w:rPr>
          <w:rFonts w:ascii="Bookman Old Style" w:hAnsi="Bookman Old Style"/>
          <w:b w:val="0"/>
          <w:w w:val="85"/>
        </w:rPr>
        <w:t>sents</w:t>
      </w:r>
      <w:r>
        <w:rPr>
          <w:rFonts w:ascii="Bookman Old Style" w:hAnsi="Bookman Old Style"/>
          <w:b w:val="0"/>
          <w:w w:val="85"/>
        </w:rPr>
        <w:t> a promising solution. At the same time, LCoS SLMs </w:t>
      </w:r>
      <w:r>
        <w:rPr>
          <w:rFonts w:ascii="Bookman Old Style" w:hAnsi="Bookman Old Style"/>
          <w:b w:val="0"/>
          <w:w w:val="90"/>
        </w:rPr>
        <w:t>offer unrivaled phase modulation to realize holographic views</w:t>
      </w:r>
      <w:r>
        <w:rPr>
          <w:rFonts w:ascii="Bookman Old Style" w:hAnsi="Bookman Old Style"/>
          <w:b w:val="0"/>
          <w:w w:val="90"/>
        </w:rPr>
        <w:t> beyond</w:t>
      </w:r>
      <w:r>
        <w:rPr>
          <w:rFonts w:ascii="Bookman Old Style" w:hAnsi="Bookman Old Style"/>
          <w:b w:val="0"/>
          <w:w w:val="90"/>
        </w:rPr>
        <w:t> conventional</w:t>
      </w:r>
      <w:r>
        <w:rPr>
          <w:rFonts w:ascii="Bookman Old Style" w:hAnsi="Bookman Old Style"/>
          <w:b w:val="0"/>
          <w:w w:val="90"/>
        </w:rPr>
        <w:t> displays.</w:t>
      </w:r>
      <w:r>
        <w:rPr>
          <w:rFonts w:ascii="Bookman Old Style" w:hAnsi="Bookman Old Style"/>
          <w:b w:val="0"/>
          <w:w w:val="90"/>
        </w:rPr>
        <w:t> Further</w:t>
      </w:r>
      <w:r>
        <w:rPr>
          <w:rFonts w:ascii="Bookman Old Style" w:hAnsi="Bookman Old Style"/>
          <w:b w:val="0"/>
          <w:w w:val="90"/>
        </w:rPr>
        <w:t> advance- </w:t>
      </w:r>
      <w:bookmarkStart w:name="_bookmark31" w:id="49"/>
      <w:bookmarkEnd w:id="49"/>
      <w:r>
        <w:rPr>
          <w:rFonts w:ascii="Bookman Old Style" w:hAnsi="Bookman Old Style"/>
          <w:b w:val="0"/>
          <w:w w:val="85"/>
        </w:rPr>
        <w:t>ments</w:t>
      </w:r>
      <w:r>
        <w:rPr>
          <w:rFonts w:ascii="Bookman Old Style" w:hAnsi="Bookman Old Style"/>
          <w:b w:val="0"/>
          <w:w w:val="85"/>
        </w:rPr>
        <w:t> in device engineering and fabrication processes are </w:t>
      </w:r>
      <w:bookmarkStart w:name="_bookmark32" w:id="50"/>
      <w:bookmarkEnd w:id="50"/>
      <w:r>
        <w:rPr>
          <w:rFonts w:ascii="Bookman Old Style" w:hAnsi="Bookman Old Style"/>
          <w:b w:val="0"/>
          <w:w w:val="90"/>
        </w:rPr>
        <w:t>expected</w:t>
      </w:r>
      <w:r>
        <w:rPr>
          <w:rFonts w:ascii="Bookman Old Style" w:hAnsi="Bookman Old Style"/>
          <w:b w:val="0"/>
          <w:spacing w:val="-3"/>
          <w:w w:val="90"/>
        </w:rPr>
        <w:t> </w:t>
      </w:r>
      <w:r>
        <w:rPr>
          <w:rFonts w:ascii="Bookman Old Style" w:hAnsi="Bookman Old Style"/>
          <w:b w:val="0"/>
          <w:w w:val="90"/>
        </w:rPr>
        <w:t>to</w:t>
      </w:r>
      <w:r>
        <w:rPr>
          <w:rFonts w:ascii="Bookman Old Style" w:hAnsi="Bookman Old Style"/>
          <w:b w:val="0"/>
          <w:spacing w:val="-4"/>
          <w:w w:val="90"/>
        </w:rPr>
        <w:t> </w:t>
      </w:r>
      <w:r>
        <w:rPr>
          <w:rFonts w:ascii="Bookman Old Style" w:hAnsi="Bookman Old Style"/>
          <w:b w:val="0"/>
          <w:w w:val="90"/>
        </w:rPr>
        <w:t>improve</w:t>
      </w:r>
      <w:r>
        <w:rPr>
          <w:rFonts w:ascii="Bookman Old Style" w:hAnsi="Bookman Old Style"/>
          <w:b w:val="0"/>
          <w:spacing w:val="-4"/>
          <w:w w:val="90"/>
        </w:rPr>
        <w:t> </w:t>
      </w:r>
      <w:r>
        <w:rPr>
          <w:rFonts w:ascii="Bookman Old Style" w:hAnsi="Bookman Old Style"/>
          <w:b w:val="0"/>
          <w:w w:val="90"/>
        </w:rPr>
        <w:t>the</w:t>
      </w:r>
      <w:r>
        <w:rPr>
          <w:rFonts w:ascii="Bookman Old Style" w:hAnsi="Bookman Old Style"/>
          <w:b w:val="0"/>
          <w:spacing w:val="-4"/>
          <w:w w:val="90"/>
        </w:rPr>
        <w:t> </w:t>
      </w:r>
      <w:r>
        <w:rPr>
          <w:rFonts w:ascii="Bookman Old Style" w:hAnsi="Bookman Old Style"/>
          <w:b w:val="0"/>
          <w:w w:val="90"/>
        </w:rPr>
        <w:t>performance</w:t>
      </w:r>
      <w:r>
        <w:rPr>
          <w:rFonts w:ascii="Bookman Old Style" w:hAnsi="Bookman Old Style"/>
          <w:b w:val="0"/>
          <w:spacing w:val="-4"/>
          <w:w w:val="90"/>
        </w:rPr>
        <w:t> </w:t>
      </w:r>
      <w:r>
        <w:rPr>
          <w:rFonts w:ascii="Bookman Old Style" w:hAnsi="Bookman Old Style"/>
          <w:b w:val="0"/>
          <w:w w:val="90"/>
        </w:rPr>
        <w:t>of</w:t>
      </w:r>
      <w:r>
        <w:rPr>
          <w:rFonts w:ascii="Bookman Old Style" w:hAnsi="Bookman Old Style"/>
          <w:b w:val="0"/>
          <w:spacing w:val="-4"/>
          <w:w w:val="90"/>
        </w:rPr>
        <w:t> </w:t>
      </w:r>
      <w:r>
        <w:rPr>
          <w:rFonts w:ascii="Bookman Old Style" w:hAnsi="Bookman Old Style"/>
          <w:b w:val="0"/>
          <w:w w:val="90"/>
        </w:rPr>
        <w:t>LCDs</w:t>
      </w:r>
      <w:r>
        <w:rPr>
          <w:rFonts w:ascii="Bookman Old Style" w:hAnsi="Bookman Old Style"/>
          <w:b w:val="0"/>
          <w:spacing w:val="-4"/>
          <w:w w:val="90"/>
        </w:rPr>
        <w:t> </w:t>
      </w:r>
      <w:r>
        <w:rPr>
          <w:rFonts w:ascii="Bookman Old Style" w:hAnsi="Bookman Old Style"/>
          <w:b w:val="0"/>
          <w:w w:val="90"/>
        </w:rPr>
        <w:t>and</w:t>
      </w:r>
      <w:r>
        <w:rPr>
          <w:rFonts w:ascii="Bookman Old Style" w:hAnsi="Bookman Old Style"/>
          <w:b w:val="0"/>
          <w:spacing w:val="-4"/>
          <w:w w:val="90"/>
        </w:rPr>
        <w:t> </w:t>
      </w:r>
      <w:r>
        <w:rPr>
          <w:rFonts w:ascii="Bookman Old Style" w:hAnsi="Bookman Old Style"/>
          <w:b w:val="0"/>
          <w:w w:val="90"/>
        </w:rPr>
        <w:t>LCoS SLMs</w:t>
      </w:r>
      <w:r>
        <w:rPr>
          <w:rFonts w:ascii="Bookman Old Style" w:hAnsi="Bookman Old Style"/>
          <w:b w:val="0"/>
          <w:spacing w:val="-10"/>
          <w:w w:val="90"/>
        </w:rPr>
        <w:t> </w:t>
      </w:r>
      <w:r>
        <w:rPr>
          <w:rFonts w:ascii="Bookman Old Style" w:hAnsi="Bookman Old Style"/>
          <w:b w:val="0"/>
          <w:w w:val="90"/>
        </w:rPr>
        <w:t>in</w:t>
      </w:r>
      <w:r>
        <w:rPr>
          <w:rFonts w:ascii="Bookman Old Style" w:hAnsi="Bookman Old Style"/>
          <w:b w:val="0"/>
          <w:spacing w:val="-9"/>
          <w:w w:val="90"/>
        </w:rPr>
        <w:t> </w:t>
      </w:r>
      <w:r>
        <w:rPr>
          <w:rFonts w:ascii="Bookman Old Style" w:hAnsi="Bookman Old Style"/>
          <w:b w:val="0"/>
          <w:w w:val="90"/>
        </w:rPr>
        <w:t>AR/VR</w:t>
      </w:r>
      <w:r>
        <w:rPr>
          <w:rFonts w:ascii="Bookman Old Style" w:hAnsi="Bookman Old Style"/>
          <w:b w:val="0"/>
          <w:spacing w:val="-9"/>
          <w:w w:val="90"/>
        </w:rPr>
        <w:t> </w:t>
      </w:r>
      <w:r>
        <w:rPr>
          <w:rFonts w:ascii="Bookman Old Style" w:hAnsi="Bookman Old Style"/>
          <w:b w:val="0"/>
          <w:w w:val="90"/>
        </w:rPr>
        <w:t>applications.</w:t>
      </w:r>
      <w:r>
        <w:rPr>
          <w:rFonts w:ascii="Bookman Old Style" w:hAnsi="Bookman Old Style"/>
          <w:b w:val="0"/>
          <w:spacing w:val="-9"/>
          <w:w w:val="90"/>
        </w:rPr>
        <w:t> </w:t>
      </w:r>
      <w:r>
        <w:rPr>
          <w:rFonts w:ascii="Bookman Old Style" w:hAnsi="Bookman Old Style"/>
          <w:b w:val="0"/>
          <w:w w:val="90"/>
        </w:rPr>
        <w:t>Emerging</w:t>
      </w:r>
      <w:r>
        <w:rPr>
          <w:rFonts w:ascii="Bookman Old Style" w:hAnsi="Bookman Old Style"/>
          <w:b w:val="0"/>
          <w:spacing w:val="-9"/>
          <w:w w:val="90"/>
        </w:rPr>
        <w:t> </w:t>
      </w:r>
      <w:r>
        <w:rPr>
          <w:rFonts w:ascii="Bookman Old Style" w:hAnsi="Bookman Old Style"/>
          <w:b w:val="0"/>
          <w:w w:val="90"/>
        </w:rPr>
        <w:t>LC</w:t>
      </w:r>
      <w:r>
        <w:rPr>
          <w:rFonts w:ascii="Bookman Old Style" w:hAnsi="Bookman Old Style"/>
          <w:b w:val="0"/>
          <w:spacing w:val="-9"/>
          <w:w w:val="90"/>
        </w:rPr>
        <w:t> </w:t>
      </w:r>
      <w:r>
        <w:rPr>
          <w:rFonts w:ascii="Bookman Old Style" w:hAnsi="Bookman Old Style"/>
          <w:b w:val="0"/>
          <w:w w:val="90"/>
        </w:rPr>
        <w:t>planar</w:t>
      </w:r>
      <w:r>
        <w:rPr>
          <w:rFonts w:ascii="Bookman Old Style" w:hAnsi="Bookman Old Style"/>
          <w:b w:val="0"/>
          <w:spacing w:val="-9"/>
          <w:w w:val="90"/>
        </w:rPr>
        <w:t> </w:t>
      </w:r>
      <w:r>
        <w:rPr>
          <w:rFonts w:ascii="Bookman Old Style" w:hAnsi="Bookman Old Style"/>
          <w:b w:val="0"/>
          <w:w w:val="90"/>
        </w:rPr>
        <w:t>optics </w:t>
      </w:r>
      <w:r>
        <w:rPr>
          <w:rFonts w:ascii="Bookman Old Style" w:hAnsi="Bookman Old Style"/>
          <w:b w:val="0"/>
          <w:w w:val="85"/>
        </w:rPr>
        <w:t>provide excellent optical properties with an ultrathin form </w:t>
      </w:r>
      <w:bookmarkStart w:name="_bookmark33" w:id="51"/>
      <w:bookmarkEnd w:id="51"/>
      <w:r>
        <w:rPr>
          <w:rFonts w:ascii="Bookman Old Style" w:hAnsi="Bookman Old Style"/>
          <w:b w:val="0"/>
          <w:w w:val="95"/>
        </w:rPr>
        <w:t>factor</w:t>
      </w:r>
      <w:r>
        <w:rPr>
          <w:rFonts w:ascii="Bookman Old Style" w:hAnsi="Bookman Old Style"/>
          <w:b w:val="0"/>
          <w:w w:val="95"/>
        </w:rPr>
        <w:t> and</w:t>
      </w:r>
      <w:r>
        <w:rPr>
          <w:rFonts w:ascii="Bookman Old Style" w:hAnsi="Bookman Old Style"/>
          <w:b w:val="0"/>
          <w:w w:val="95"/>
        </w:rPr>
        <w:t> high</w:t>
      </w:r>
      <w:r>
        <w:rPr>
          <w:rFonts w:ascii="Bookman Old Style" w:hAnsi="Bookman Old Style"/>
          <w:b w:val="0"/>
          <w:w w:val="95"/>
        </w:rPr>
        <w:t> ef</w:t>
      </w:r>
      <w:r>
        <w:rPr>
          <w:rFonts w:ascii="Times New Roman" w:hAnsi="Times New Roman"/>
          <w:w w:val="95"/>
        </w:rPr>
        <w:t>ﬁ</w:t>
      </w:r>
      <w:r>
        <w:rPr>
          <w:rFonts w:ascii="Bookman Old Style" w:hAnsi="Bookman Old Style"/>
          <w:b w:val="0"/>
          <w:w w:val="95"/>
        </w:rPr>
        <w:t>ciency.</w:t>
      </w:r>
      <w:r>
        <w:rPr>
          <w:rFonts w:ascii="Bookman Old Style" w:hAnsi="Bookman Old Style"/>
          <w:b w:val="0"/>
          <w:w w:val="95"/>
        </w:rPr>
        <w:t> These</w:t>
      </w:r>
      <w:r>
        <w:rPr>
          <w:rFonts w:ascii="Bookman Old Style" w:hAnsi="Bookman Old Style"/>
          <w:b w:val="0"/>
          <w:w w:val="95"/>
        </w:rPr>
        <w:t> advanced</w:t>
      </w:r>
      <w:r>
        <w:rPr>
          <w:rFonts w:ascii="Bookman Old Style" w:hAnsi="Bookman Old Style"/>
          <w:b w:val="0"/>
          <w:w w:val="95"/>
        </w:rPr>
        <w:t> LC-based </w:t>
      </w:r>
      <w:r>
        <w:rPr>
          <w:rFonts w:ascii="Bookman Old Style" w:hAnsi="Bookman Old Style"/>
          <w:b w:val="0"/>
          <w:w w:val="85"/>
        </w:rPr>
        <w:t>devices play pivotal roles for systematically improving the </w:t>
      </w:r>
      <w:bookmarkStart w:name="_bookmark34" w:id="52"/>
      <w:bookmarkEnd w:id="52"/>
      <w:r>
        <w:rPr>
          <w:rFonts w:ascii="Bookman Old Style" w:hAnsi="Bookman Old Style"/>
          <w:b w:val="0"/>
          <w:spacing w:val="-2"/>
          <w:w w:val="95"/>
        </w:rPr>
        <w:t>image</w:t>
      </w:r>
      <w:r>
        <w:rPr>
          <w:rFonts w:ascii="Bookman Old Style" w:hAnsi="Bookman Old Style"/>
          <w:b w:val="0"/>
          <w:spacing w:val="-5"/>
          <w:w w:val="95"/>
        </w:rPr>
        <w:t> </w:t>
      </w:r>
      <w:r>
        <w:rPr>
          <w:rFonts w:ascii="Bookman Old Style" w:hAnsi="Bookman Old Style"/>
          <w:b w:val="0"/>
          <w:spacing w:val="-2"/>
          <w:w w:val="95"/>
        </w:rPr>
        <w:t>quality</w:t>
      </w:r>
      <w:r>
        <w:rPr>
          <w:rFonts w:ascii="Bookman Old Style" w:hAnsi="Bookman Old Style"/>
          <w:b w:val="0"/>
          <w:spacing w:val="-6"/>
          <w:w w:val="95"/>
        </w:rPr>
        <w:t> </w:t>
      </w:r>
      <w:r>
        <w:rPr>
          <w:rFonts w:ascii="Bookman Old Style" w:hAnsi="Bookman Old Style"/>
          <w:b w:val="0"/>
          <w:spacing w:val="-2"/>
          <w:w w:val="95"/>
        </w:rPr>
        <w:t>and</w:t>
      </w:r>
      <w:r>
        <w:rPr>
          <w:rFonts w:ascii="Bookman Old Style" w:hAnsi="Bookman Old Style"/>
          <w:b w:val="0"/>
          <w:spacing w:val="-6"/>
          <w:w w:val="95"/>
        </w:rPr>
        <w:t> </w:t>
      </w:r>
      <w:r>
        <w:rPr>
          <w:rFonts w:ascii="Bookman Old Style" w:hAnsi="Bookman Old Style"/>
          <w:b w:val="0"/>
          <w:spacing w:val="-2"/>
          <w:w w:val="95"/>
        </w:rPr>
        <w:t>form</w:t>
      </w:r>
      <w:r>
        <w:rPr>
          <w:rFonts w:ascii="Bookman Old Style" w:hAnsi="Bookman Old Style"/>
          <w:b w:val="0"/>
          <w:spacing w:val="-5"/>
          <w:w w:val="95"/>
        </w:rPr>
        <w:t> </w:t>
      </w:r>
      <w:r>
        <w:rPr>
          <w:rFonts w:ascii="Bookman Old Style" w:hAnsi="Bookman Old Style"/>
          <w:b w:val="0"/>
          <w:spacing w:val="-2"/>
          <w:w w:val="95"/>
        </w:rPr>
        <w:t>factor</w:t>
      </w:r>
      <w:r>
        <w:rPr>
          <w:rFonts w:ascii="Bookman Old Style" w:hAnsi="Bookman Old Style"/>
          <w:b w:val="0"/>
          <w:spacing w:val="-6"/>
          <w:w w:val="95"/>
        </w:rPr>
        <w:t> </w:t>
      </w:r>
      <w:r>
        <w:rPr>
          <w:rFonts w:ascii="Bookman Old Style" w:hAnsi="Bookman Old Style"/>
          <w:b w:val="0"/>
          <w:spacing w:val="-2"/>
          <w:w w:val="95"/>
        </w:rPr>
        <w:t>of</w:t>
      </w:r>
      <w:r>
        <w:rPr>
          <w:rFonts w:ascii="Bookman Old Style" w:hAnsi="Bookman Old Style"/>
          <w:b w:val="0"/>
          <w:spacing w:val="-5"/>
          <w:w w:val="95"/>
        </w:rPr>
        <w:t> </w:t>
      </w:r>
      <w:r>
        <w:rPr>
          <w:rFonts w:ascii="Bookman Old Style" w:hAnsi="Bookman Old Style"/>
          <w:b w:val="0"/>
          <w:spacing w:val="-2"/>
          <w:w w:val="95"/>
        </w:rPr>
        <w:t>the</w:t>
      </w:r>
      <w:r>
        <w:rPr>
          <w:rFonts w:ascii="Bookman Old Style" w:hAnsi="Bookman Old Style"/>
          <w:b w:val="0"/>
          <w:spacing w:val="-6"/>
          <w:w w:val="95"/>
        </w:rPr>
        <w:t> </w:t>
      </w:r>
      <w:r>
        <w:rPr>
          <w:rFonts w:ascii="Bookman Old Style" w:hAnsi="Bookman Old Style"/>
          <w:b w:val="0"/>
          <w:spacing w:val="-2"/>
          <w:w w:val="95"/>
        </w:rPr>
        <w:t>AR/VR</w:t>
      </w:r>
      <w:r>
        <w:rPr>
          <w:rFonts w:ascii="Bookman Old Style" w:hAnsi="Bookman Old Style"/>
          <w:b w:val="0"/>
          <w:spacing w:val="-6"/>
          <w:w w:val="95"/>
        </w:rPr>
        <w:t> </w:t>
      </w:r>
      <w:r>
        <w:rPr>
          <w:rFonts w:ascii="Bookman Old Style" w:hAnsi="Bookman Old Style"/>
          <w:b w:val="0"/>
          <w:spacing w:val="-2"/>
          <w:w w:val="95"/>
        </w:rPr>
        <w:t>displays.</w:t>
      </w:r>
    </w:p>
    <w:p>
      <w:pPr>
        <w:spacing w:before="206"/>
        <w:ind w:left="53" w:right="0" w:firstLine="0"/>
        <w:jc w:val="left"/>
        <w:rPr>
          <w:rFonts w:ascii="Gill Sans MT"/>
          <w:sz w:val="15"/>
        </w:rPr>
      </w:pPr>
      <w:bookmarkStart w:name="_bookmark37" w:id="53"/>
      <w:bookmarkEnd w:id="53"/>
      <w:r>
        <w:rPr/>
      </w:r>
      <w:r>
        <w:rPr>
          <w:rFonts w:ascii="Gill Sans MT"/>
          <w:spacing w:val="-2"/>
          <w:w w:val="105"/>
          <w:sz w:val="15"/>
        </w:rPr>
        <w:t>Acknowledgements</w:t>
      </w:r>
    </w:p>
    <w:p>
      <w:pPr>
        <w:spacing w:before="5"/>
        <w:ind w:left="53" w:right="0" w:firstLine="0"/>
        <w:jc w:val="left"/>
        <w:rPr>
          <w:rFonts w:ascii="Myriad Pro Light"/>
          <w:b w:val="0"/>
          <w:sz w:val="15"/>
        </w:rPr>
      </w:pPr>
      <w:r>
        <w:rPr>
          <w:rFonts w:ascii="Myriad Pro Light"/>
          <w:b w:val="0"/>
          <w:sz w:val="15"/>
        </w:rPr>
        <w:t>The</w:t>
      </w:r>
      <w:r>
        <w:rPr>
          <w:rFonts w:ascii="Myriad Pro Light"/>
          <w:b w:val="0"/>
          <w:spacing w:val="8"/>
          <w:sz w:val="15"/>
        </w:rPr>
        <w:t> </w:t>
      </w:r>
      <w:r>
        <w:rPr>
          <w:rFonts w:ascii="Myriad Pro Light"/>
          <w:b w:val="0"/>
          <w:sz w:val="15"/>
        </w:rPr>
        <w:t>authors</w:t>
      </w:r>
      <w:r>
        <w:rPr>
          <w:rFonts w:ascii="Myriad Pro Light"/>
          <w:b w:val="0"/>
          <w:spacing w:val="9"/>
          <w:sz w:val="15"/>
        </w:rPr>
        <w:t> </w:t>
      </w:r>
      <w:r>
        <w:rPr>
          <w:rFonts w:ascii="Myriad Pro Light"/>
          <w:b w:val="0"/>
          <w:sz w:val="15"/>
        </w:rPr>
        <w:t>are</w:t>
      </w:r>
      <w:r>
        <w:rPr>
          <w:rFonts w:ascii="Myriad Pro Light"/>
          <w:b w:val="0"/>
          <w:spacing w:val="8"/>
          <w:sz w:val="15"/>
        </w:rPr>
        <w:t> </w:t>
      </w:r>
      <w:r>
        <w:rPr>
          <w:rFonts w:ascii="Myriad Pro Light"/>
          <w:b w:val="0"/>
          <w:sz w:val="15"/>
        </w:rPr>
        <w:t>indebted</w:t>
      </w:r>
      <w:r>
        <w:rPr>
          <w:rFonts w:ascii="Myriad Pro Light"/>
          <w:b w:val="0"/>
          <w:spacing w:val="9"/>
          <w:sz w:val="15"/>
        </w:rPr>
        <w:t> </w:t>
      </w:r>
      <w:r>
        <w:rPr>
          <w:rFonts w:ascii="Myriad Pro Light"/>
          <w:b w:val="0"/>
          <w:sz w:val="15"/>
        </w:rPr>
        <w:t>to</w:t>
      </w:r>
      <w:r>
        <w:rPr>
          <w:rFonts w:ascii="Myriad Pro Light"/>
          <w:b w:val="0"/>
          <w:spacing w:val="9"/>
          <w:sz w:val="15"/>
        </w:rPr>
        <w:t> </w:t>
      </w:r>
      <w:r>
        <w:rPr>
          <w:rFonts w:ascii="Myriad Pro Light"/>
          <w:b w:val="0"/>
          <w:sz w:val="15"/>
        </w:rPr>
        <w:t>Goertek</w:t>
      </w:r>
      <w:r>
        <w:rPr>
          <w:rFonts w:ascii="Myriad Pro Light"/>
          <w:b w:val="0"/>
          <w:spacing w:val="9"/>
          <w:sz w:val="15"/>
        </w:rPr>
        <w:t> </w:t>
      </w:r>
      <w:r>
        <w:rPr>
          <w:rFonts w:ascii="Myriad Pro Light"/>
          <w:b w:val="0"/>
          <w:sz w:val="15"/>
        </w:rPr>
        <w:t>Electronics</w:t>
      </w:r>
      <w:r>
        <w:rPr>
          <w:rFonts w:ascii="Myriad Pro Light"/>
          <w:b w:val="0"/>
          <w:spacing w:val="9"/>
          <w:sz w:val="15"/>
        </w:rPr>
        <w:t> </w:t>
      </w:r>
      <w:r>
        <w:rPr>
          <w:rFonts w:ascii="Myriad Pro Light"/>
          <w:b w:val="0"/>
          <w:sz w:val="15"/>
        </w:rPr>
        <w:t>for</w:t>
      </w:r>
      <w:r>
        <w:rPr>
          <w:rFonts w:ascii="Myriad Pro Light"/>
          <w:b w:val="0"/>
          <w:spacing w:val="9"/>
          <w:sz w:val="15"/>
        </w:rPr>
        <w:t> </w:t>
      </w:r>
      <w:r>
        <w:rPr>
          <w:rFonts w:ascii="Myriad Pro Light"/>
          <w:b w:val="0"/>
          <w:sz w:val="15"/>
        </w:rPr>
        <w:t>the</w:t>
      </w:r>
      <w:r>
        <w:rPr>
          <w:rFonts w:ascii="Myriad Pro Light"/>
          <w:b w:val="0"/>
          <w:spacing w:val="8"/>
          <w:sz w:val="15"/>
        </w:rPr>
        <w:t> </w:t>
      </w:r>
      <w:r>
        <w:rPr>
          <w:rFonts w:ascii="Arial"/>
          <w:sz w:val="15"/>
        </w:rPr>
        <w:t>fi</w:t>
      </w:r>
      <w:r>
        <w:rPr>
          <w:rFonts w:ascii="Myriad Pro Light"/>
          <w:b w:val="0"/>
          <w:sz w:val="15"/>
        </w:rPr>
        <w:t>nancial</w:t>
      </w:r>
      <w:r>
        <w:rPr>
          <w:rFonts w:ascii="Myriad Pro Light"/>
          <w:b w:val="0"/>
          <w:spacing w:val="10"/>
          <w:sz w:val="15"/>
        </w:rPr>
        <w:t> </w:t>
      </w:r>
      <w:r>
        <w:rPr>
          <w:rFonts w:ascii="Myriad Pro Light"/>
          <w:b w:val="0"/>
          <w:spacing w:val="-2"/>
          <w:sz w:val="15"/>
        </w:rPr>
        <w:t>support.</w:t>
      </w:r>
    </w:p>
    <w:p>
      <w:pPr>
        <w:pStyle w:val="BodyText"/>
        <w:spacing w:before="39"/>
        <w:rPr>
          <w:rFonts w:ascii="Myriad Pro Light"/>
          <w:b w:val="0"/>
          <w:sz w:val="15"/>
        </w:rPr>
      </w:pPr>
    </w:p>
    <w:p>
      <w:pPr>
        <w:spacing w:before="0"/>
        <w:ind w:left="53" w:right="0" w:firstLine="0"/>
        <w:jc w:val="left"/>
        <w:rPr>
          <w:rFonts w:ascii="Gill Sans MT"/>
          <w:sz w:val="15"/>
        </w:rPr>
      </w:pPr>
      <w:bookmarkStart w:name="_bookmark38" w:id="54"/>
      <w:bookmarkEnd w:id="54"/>
      <w:r>
        <w:rPr/>
      </w:r>
      <w:r>
        <w:rPr>
          <w:rFonts w:ascii="Gill Sans MT"/>
          <w:w w:val="105"/>
          <w:sz w:val="15"/>
        </w:rPr>
        <w:t>Author</w:t>
      </w:r>
      <w:r>
        <w:rPr>
          <w:rFonts w:ascii="Gill Sans MT"/>
          <w:spacing w:val="-11"/>
          <w:w w:val="105"/>
          <w:sz w:val="15"/>
        </w:rPr>
        <w:t> </w:t>
      </w:r>
      <w:r>
        <w:rPr>
          <w:rFonts w:ascii="Gill Sans MT"/>
          <w:spacing w:val="-2"/>
          <w:w w:val="105"/>
          <w:sz w:val="15"/>
        </w:rPr>
        <w:t>contributions</w:t>
      </w:r>
    </w:p>
    <w:p>
      <w:pPr>
        <w:spacing w:before="4"/>
        <w:ind w:left="53" w:right="0" w:firstLine="0"/>
        <w:jc w:val="left"/>
        <w:rPr>
          <w:rFonts w:ascii="Myriad Pro Light"/>
          <w:b w:val="0"/>
          <w:sz w:val="15"/>
        </w:rPr>
      </w:pPr>
      <w:bookmarkStart w:name="_bookmark39" w:id="55"/>
      <w:bookmarkEnd w:id="55"/>
      <w:r>
        <w:rPr/>
      </w:r>
      <w:r>
        <w:rPr>
          <w:rFonts w:ascii="Myriad Pro Light"/>
          <w:b w:val="0"/>
          <w:sz w:val="15"/>
        </w:rPr>
        <w:t>K.Y. conceived the idea and initiated the project. K.Y. mainly wrote the</w:t>
      </w:r>
      <w:r>
        <w:rPr>
          <w:rFonts w:ascii="Myriad Pro Light"/>
          <w:b w:val="0"/>
          <w:spacing w:val="40"/>
          <w:sz w:val="15"/>
        </w:rPr>
        <w:t> </w:t>
      </w:r>
      <w:r>
        <w:rPr>
          <w:rFonts w:ascii="Myriad Pro Light"/>
          <w:b w:val="0"/>
          <w:sz w:val="15"/>
        </w:rPr>
        <w:t>manuscript and conducted the experiment. E.-L.H., J.Z., Y.L. Z.Y., and </w:t>
      </w:r>
      <w:r>
        <w:rPr>
          <w:rFonts w:ascii="Myriad Pro Light"/>
          <w:b w:val="0"/>
          <w:sz w:val="15"/>
        </w:rPr>
        <w:t>Q.Y.</w:t>
      </w:r>
      <w:r>
        <w:rPr>
          <w:rFonts w:ascii="Myriad Pro Light"/>
          <w:b w:val="0"/>
          <w:spacing w:val="40"/>
          <w:sz w:val="15"/>
        </w:rPr>
        <w:t> </w:t>
      </w:r>
      <w:bookmarkStart w:name="_bookmark40" w:id="56"/>
      <w:bookmarkEnd w:id="56"/>
      <w:r>
        <w:rPr>
          <w:rFonts w:ascii="Myriad Pro Light"/>
          <w:b w:val="0"/>
          <w:sz w:val="15"/>
        </w:rPr>
        <w:t>helped</w:t>
      </w:r>
      <w:r>
        <w:rPr>
          <w:rFonts w:ascii="Myriad Pro Light"/>
          <w:b w:val="0"/>
          <w:sz w:val="15"/>
        </w:rPr>
        <w:t> with the experiment. P.-C.L. conducted</w:t>
      </w:r>
      <w:r>
        <w:rPr>
          <w:rFonts w:ascii="Myriad Pro Light"/>
          <w:b w:val="0"/>
          <w:spacing w:val="12"/>
          <w:sz w:val="15"/>
        </w:rPr>
        <w:t> </w:t>
      </w:r>
      <w:r>
        <w:rPr>
          <w:rFonts w:ascii="Myriad Pro Light"/>
          <w:b w:val="0"/>
          <w:sz w:val="15"/>
        </w:rPr>
        <w:t>the power consumption</w:t>
      </w:r>
      <w:r>
        <w:rPr>
          <w:rFonts w:ascii="Myriad Pro Light"/>
          <w:b w:val="0"/>
          <w:spacing w:val="40"/>
          <w:sz w:val="15"/>
        </w:rPr>
        <w:t> </w:t>
      </w:r>
      <w:r>
        <w:rPr>
          <w:rFonts w:ascii="Myriad Pro Light"/>
          <w:b w:val="0"/>
          <w:sz w:val="15"/>
        </w:rPr>
        <w:t>simulation.</w:t>
      </w:r>
      <w:r>
        <w:rPr>
          <w:rFonts w:ascii="Myriad Pro Light"/>
          <w:b w:val="0"/>
          <w:spacing w:val="27"/>
          <w:sz w:val="15"/>
        </w:rPr>
        <w:t> </w:t>
      </w:r>
      <w:r>
        <w:rPr>
          <w:rFonts w:ascii="Myriad Pro Light"/>
          <w:b w:val="0"/>
          <w:sz w:val="15"/>
        </w:rPr>
        <w:t>C.-L.L., and S.-T.W. supervised the project and edited the</w:t>
      </w:r>
      <w:r>
        <w:rPr>
          <w:rFonts w:ascii="Myriad Pro Light"/>
          <w:b w:val="0"/>
          <w:spacing w:val="40"/>
          <w:sz w:val="15"/>
        </w:rPr>
        <w:t> </w:t>
      </w:r>
      <w:r>
        <w:rPr>
          <w:rFonts w:ascii="Myriad Pro Light"/>
          <w:b w:val="0"/>
          <w:spacing w:val="-2"/>
          <w:sz w:val="15"/>
        </w:rPr>
        <w:t>manuscript.</w:t>
      </w:r>
    </w:p>
    <w:p>
      <w:pPr>
        <w:pStyle w:val="BodyText"/>
        <w:spacing w:before="46"/>
        <w:rPr>
          <w:rFonts w:ascii="Myriad Pro Light"/>
          <w:b w:val="0"/>
          <w:sz w:val="15"/>
        </w:rPr>
      </w:pPr>
    </w:p>
    <w:p>
      <w:pPr>
        <w:spacing w:before="0"/>
        <w:ind w:left="53" w:right="0" w:firstLine="0"/>
        <w:jc w:val="left"/>
        <w:rPr>
          <w:rFonts w:ascii="Gill Sans MT"/>
          <w:sz w:val="15"/>
        </w:rPr>
      </w:pPr>
      <w:bookmarkStart w:name="_bookmark41" w:id="57"/>
      <w:bookmarkEnd w:id="57"/>
      <w:r>
        <w:rPr/>
      </w:r>
      <w:bookmarkStart w:name="_bookmark42" w:id="58"/>
      <w:bookmarkEnd w:id="58"/>
      <w:r>
        <w:rPr/>
      </w:r>
      <w:r>
        <w:rPr>
          <w:rFonts w:ascii="Gill Sans MT"/>
          <w:w w:val="105"/>
          <w:sz w:val="15"/>
        </w:rPr>
        <w:t>Data</w:t>
      </w:r>
      <w:r>
        <w:rPr>
          <w:rFonts w:ascii="Gill Sans MT"/>
          <w:spacing w:val="-1"/>
          <w:w w:val="110"/>
          <w:sz w:val="15"/>
        </w:rPr>
        <w:t> </w:t>
      </w:r>
      <w:r>
        <w:rPr>
          <w:rFonts w:ascii="Gill Sans MT"/>
          <w:spacing w:val="-2"/>
          <w:w w:val="110"/>
          <w:sz w:val="15"/>
        </w:rPr>
        <w:t>availability</w:t>
      </w:r>
    </w:p>
    <w:p>
      <w:pPr>
        <w:spacing w:before="4"/>
        <w:ind w:left="53" w:right="0" w:firstLine="0"/>
        <w:jc w:val="left"/>
        <w:rPr>
          <w:rFonts w:ascii="Myriad Pro Light"/>
          <w:b w:val="0"/>
          <w:sz w:val="15"/>
        </w:rPr>
      </w:pPr>
      <w:r>
        <w:rPr>
          <w:rFonts w:ascii="Myriad Pro Light"/>
          <w:b w:val="0"/>
          <w:sz w:val="15"/>
        </w:rPr>
        <w:t>All data needed to evaluate the conclusions in the paper are present in the</w:t>
      </w:r>
      <w:r>
        <w:rPr>
          <w:rFonts w:ascii="Myriad Pro Light"/>
          <w:b w:val="0"/>
          <w:spacing w:val="40"/>
          <w:sz w:val="15"/>
        </w:rPr>
        <w:t> </w:t>
      </w:r>
      <w:r>
        <w:rPr>
          <w:rFonts w:ascii="Myriad Pro Light"/>
          <w:b w:val="0"/>
          <w:sz w:val="15"/>
        </w:rPr>
        <w:t>paper. Additional data related to this paper may be requested from the</w:t>
      </w:r>
      <w:r>
        <w:rPr>
          <w:rFonts w:ascii="Myriad Pro Light"/>
          <w:b w:val="0"/>
          <w:spacing w:val="40"/>
          <w:sz w:val="15"/>
        </w:rPr>
        <w:t> </w:t>
      </w:r>
      <w:r>
        <w:rPr>
          <w:rFonts w:ascii="Myriad Pro Light"/>
          <w:b w:val="0"/>
          <w:spacing w:val="-2"/>
          <w:sz w:val="15"/>
        </w:rPr>
        <w:t>authors.</w:t>
      </w:r>
    </w:p>
    <w:p>
      <w:pPr>
        <w:pStyle w:val="BodyText"/>
        <w:spacing w:before="40"/>
        <w:rPr>
          <w:rFonts w:ascii="Myriad Pro Light"/>
          <w:b w:val="0"/>
          <w:sz w:val="15"/>
        </w:rPr>
      </w:pPr>
    </w:p>
    <w:p>
      <w:pPr>
        <w:spacing w:before="0"/>
        <w:ind w:left="53" w:right="0" w:firstLine="0"/>
        <w:jc w:val="left"/>
        <w:rPr>
          <w:rFonts w:ascii="Gill Sans MT"/>
          <w:sz w:val="15"/>
        </w:rPr>
      </w:pPr>
      <w:r>
        <w:rPr>
          <w:rFonts w:ascii="Gill Sans MT"/>
          <w:w w:val="105"/>
          <w:sz w:val="15"/>
        </w:rPr>
        <w:t>Con</w:t>
      </w:r>
      <w:r>
        <w:rPr>
          <w:rFonts w:ascii="Arial"/>
          <w:w w:val="105"/>
          <w:sz w:val="15"/>
        </w:rPr>
        <w:t>fl</w:t>
      </w:r>
      <w:r>
        <w:rPr>
          <w:rFonts w:ascii="Gill Sans MT"/>
          <w:w w:val="105"/>
          <w:sz w:val="15"/>
        </w:rPr>
        <w:t>ict</w:t>
      </w:r>
      <w:r>
        <w:rPr>
          <w:rFonts w:ascii="Gill Sans MT"/>
          <w:spacing w:val="-3"/>
          <w:w w:val="105"/>
          <w:sz w:val="15"/>
        </w:rPr>
        <w:t> </w:t>
      </w:r>
      <w:r>
        <w:rPr>
          <w:rFonts w:ascii="Gill Sans MT"/>
          <w:w w:val="105"/>
          <w:sz w:val="15"/>
        </w:rPr>
        <w:t>of</w:t>
      </w:r>
      <w:r>
        <w:rPr>
          <w:rFonts w:ascii="Gill Sans MT"/>
          <w:spacing w:val="-3"/>
          <w:w w:val="105"/>
          <w:sz w:val="15"/>
        </w:rPr>
        <w:t> </w:t>
      </w:r>
      <w:r>
        <w:rPr>
          <w:rFonts w:ascii="Gill Sans MT"/>
          <w:spacing w:val="-2"/>
          <w:w w:val="105"/>
          <w:sz w:val="15"/>
        </w:rPr>
        <w:t>interest</w:t>
      </w:r>
    </w:p>
    <w:p>
      <w:pPr>
        <w:spacing w:before="5"/>
        <w:ind w:left="53" w:right="0" w:firstLine="0"/>
        <w:jc w:val="left"/>
        <w:rPr>
          <w:rFonts w:ascii="Myriad Pro Light"/>
          <w:b w:val="0"/>
          <w:sz w:val="15"/>
        </w:rPr>
      </w:pPr>
      <w:r>
        <w:rPr>
          <w:rFonts w:ascii="Myriad Pro Light"/>
          <w:b w:val="0"/>
          <w:sz w:val="15"/>
        </w:rPr>
        <w:t>The</w:t>
      </w:r>
      <w:r>
        <w:rPr>
          <w:rFonts w:ascii="Myriad Pro Light"/>
          <w:b w:val="0"/>
          <w:spacing w:val="8"/>
          <w:sz w:val="15"/>
        </w:rPr>
        <w:t> </w:t>
      </w:r>
      <w:r>
        <w:rPr>
          <w:rFonts w:ascii="Myriad Pro Light"/>
          <w:b w:val="0"/>
          <w:sz w:val="15"/>
        </w:rPr>
        <w:t>authors</w:t>
      </w:r>
      <w:r>
        <w:rPr>
          <w:rFonts w:ascii="Myriad Pro Light"/>
          <w:b w:val="0"/>
          <w:spacing w:val="9"/>
          <w:sz w:val="15"/>
        </w:rPr>
        <w:t> </w:t>
      </w:r>
      <w:r>
        <w:rPr>
          <w:rFonts w:ascii="Myriad Pro Light"/>
          <w:b w:val="0"/>
          <w:sz w:val="15"/>
        </w:rPr>
        <w:t>declare</w:t>
      </w:r>
      <w:r>
        <w:rPr>
          <w:rFonts w:ascii="Myriad Pro Light"/>
          <w:b w:val="0"/>
          <w:spacing w:val="9"/>
          <w:sz w:val="15"/>
        </w:rPr>
        <w:t> </w:t>
      </w:r>
      <w:r>
        <w:rPr>
          <w:rFonts w:ascii="Myriad Pro Light"/>
          <w:b w:val="0"/>
          <w:sz w:val="15"/>
        </w:rPr>
        <w:t>no</w:t>
      </w:r>
      <w:r>
        <w:rPr>
          <w:rFonts w:ascii="Myriad Pro Light"/>
          <w:b w:val="0"/>
          <w:spacing w:val="9"/>
          <w:sz w:val="15"/>
        </w:rPr>
        <w:t> </w:t>
      </w:r>
      <w:r>
        <w:rPr>
          <w:rFonts w:ascii="Myriad Pro Light"/>
          <w:b w:val="0"/>
          <w:sz w:val="15"/>
        </w:rPr>
        <w:t>competing</w:t>
      </w:r>
      <w:r>
        <w:rPr>
          <w:rFonts w:ascii="Myriad Pro Light"/>
          <w:b w:val="0"/>
          <w:spacing w:val="8"/>
          <w:sz w:val="15"/>
        </w:rPr>
        <w:t> </w:t>
      </w:r>
      <w:r>
        <w:rPr>
          <w:rFonts w:ascii="Myriad Pro Light"/>
          <w:b w:val="0"/>
          <w:spacing w:val="-2"/>
          <w:sz w:val="15"/>
        </w:rPr>
        <w:t>interests.</w:t>
      </w:r>
    </w:p>
    <w:p>
      <w:pPr>
        <w:pStyle w:val="BodyText"/>
        <w:spacing w:before="162"/>
        <w:rPr>
          <w:rFonts w:ascii="Myriad Pro Light"/>
          <w:b w:val="0"/>
          <w:sz w:val="15"/>
        </w:rPr>
      </w:pPr>
    </w:p>
    <w:p>
      <w:pPr>
        <w:spacing w:before="0"/>
        <w:ind w:left="53" w:right="0" w:firstLine="0"/>
        <w:jc w:val="left"/>
        <w:rPr>
          <w:rFonts w:ascii="Myriad Pro Light"/>
          <w:b w:val="0"/>
          <w:sz w:val="15"/>
        </w:rPr>
      </w:pPr>
      <w:r>
        <w:rPr>
          <w:rFonts w:ascii="Gill Sans MT"/>
          <w:sz w:val="15"/>
        </w:rPr>
        <w:t>Supplementary information </w:t>
      </w:r>
      <w:r>
        <w:rPr>
          <w:rFonts w:ascii="Myriad Pro Light"/>
          <w:b w:val="0"/>
          <w:sz w:val="15"/>
        </w:rPr>
        <w:t>The online version contains </w:t>
      </w:r>
      <w:r>
        <w:rPr>
          <w:rFonts w:ascii="Myriad Pro Light"/>
          <w:b w:val="0"/>
          <w:sz w:val="15"/>
        </w:rPr>
        <w:t>supplementary</w:t>
      </w:r>
      <w:r>
        <w:rPr>
          <w:rFonts w:ascii="Myriad Pro Light"/>
          <w:b w:val="0"/>
          <w:spacing w:val="40"/>
          <w:sz w:val="15"/>
        </w:rPr>
        <w:t> </w:t>
      </w:r>
      <w:r>
        <w:rPr>
          <w:rFonts w:ascii="Myriad Pro Light"/>
          <w:b w:val="0"/>
          <w:sz w:val="15"/>
        </w:rPr>
        <w:t>material available at </w:t>
      </w:r>
      <w:hyperlink r:id="rId243">
        <w:r>
          <w:rPr>
            <w:rFonts w:ascii="Myriad Pro Light"/>
            <w:b w:val="0"/>
            <w:color w:val="0000FF"/>
            <w:sz w:val="15"/>
          </w:rPr>
          <w:t>https://doi.org/10.1038/s41377-022-00851-3</w:t>
        </w:r>
      </w:hyperlink>
      <w:r>
        <w:rPr>
          <w:rFonts w:ascii="Myriad Pro Light"/>
          <w:b w:val="0"/>
          <w:sz w:val="15"/>
        </w:rPr>
        <w:t>.</w:t>
      </w:r>
    </w:p>
    <w:p>
      <w:pPr>
        <w:spacing w:before="98"/>
        <w:ind w:left="53" w:right="0" w:firstLine="0"/>
        <w:jc w:val="left"/>
        <w:rPr>
          <w:rFonts w:ascii="Myriad Pro"/>
          <w:sz w:val="15"/>
        </w:rPr>
      </w:pPr>
      <w:r>
        <w:rPr/>
        <w:br w:type="column"/>
      </w:r>
      <w:r>
        <w:rPr>
          <w:rFonts w:ascii="Myriad Pro"/>
          <w:sz w:val="15"/>
        </w:rPr>
        <w:t>Received:</w:t>
      </w:r>
      <w:r>
        <w:rPr>
          <w:rFonts w:ascii="Myriad Pro"/>
          <w:spacing w:val="13"/>
          <w:sz w:val="15"/>
        </w:rPr>
        <w:t> </w:t>
      </w:r>
      <w:r>
        <w:rPr>
          <w:rFonts w:ascii="Myriad Pro"/>
          <w:sz w:val="15"/>
        </w:rPr>
        <w:t>8</w:t>
      </w:r>
      <w:r>
        <w:rPr>
          <w:rFonts w:ascii="Myriad Pro"/>
          <w:spacing w:val="12"/>
          <w:sz w:val="15"/>
        </w:rPr>
        <w:t> </w:t>
      </w:r>
      <w:r>
        <w:rPr>
          <w:rFonts w:ascii="Myriad Pro"/>
          <w:sz w:val="15"/>
        </w:rPr>
        <w:t>March</w:t>
      </w:r>
      <w:r>
        <w:rPr>
          <w:rFonts w:ascii="Myriad Pro"/>
          <w:spacing w:val="13"/>
          <w:sz w:val="15"/>
        </w:rPr>
        <w:t> </w:t>
      </w:r>
      <w:r>
        <w:rPr>
          <w:rFonts w:ascii="Myriad Pro"/>
          <w:sz w:val="15"/>
        </w:rPr>
        <w:t>2022</w:t>
      </w:r>
      <w:r>
        <w:rPr>
          <w:rFonts w:ascii="Myriad Pro"/>
          <w:spacing w:val="12"/>
          <w:sz w:val="15"/>
        </w:rPr>
        <w:t> </w:t>
      </w:r>
      <w:r>
        <w:rPr>
          <w:rFonts w:ascii="Myriad Pro"/>
          <w:sz w:val="15"/>
        </w:rPr>
        <w:t>Revised:</w:t>
      </w:r>
      <w:r>
        <w:rPr>
          <w:rFonts w:ascii="Myriad Pro"/>
          <w:spacing w:val="13"/>
          <w:sz w:val="15"/>
        </w:rPr>
        <w:t> </w:t>
      </w:r>
      <w:r>
        <w:rPr>
          <w:rFonts w:ascii="Myriad Pro"/>
          <w:sz w:val="15"/>
        </w:rPr>
        <w:t>4</w:t>
      </w:r>
      <w:r>
        <w:rPr>
          <w:rFonts w:ascii="Myriad Pro"/>
          <w:spacing w:val="12"/>
          <w:sz w:val="15"/>
        </w:rPr>
        <w:t> </w:t>
      </w:r>
      <w:r>
        <w:rPr>
          <w:rFonts w:ascii="Myriad Pro"/>
          <w:sz w:val="15"/>
        </w:rPr>
        <w:t>May</w:t>
      </w:r>
      <w:r>
        <w:rPr>
          <w:rFonts w:ascii="Myriad Pro"/>
          <w:spacing w:val="13"/>
          <w:sz w:val="15"/>
        </w:rPr>
        <w:t> </w:t>
      </w:r>
      <w:r>
        <w:rPr>
          <w:rFonts w:ascii="Myriad Pro"/>
          <w:sz w:val="15"/>
        </w:rPr>
        <w:t>2022</w:t>
      </w:r>
      <w:r>
        <w:rPr>
          <w:rFonts w:ascii="Myriad Pro"/>
          <w:spacing w:val="12"/>
          <w:sz w:val="15"/>
        </w:rPr>
        <w:t> </w:t>
      </w:r>
      <w:r>
        <w:rPr>
          <w:rFonts w:ascii="Myriad Pro"/>
          <w:sz w:val="15"/>
        </w:rPr>
        <w:t>Accepted:</w:t>
      </w:r>
      <w:r>
        <w:rPr>
          <w:rFonts w:ascii="Myriad Pro"/>
          <w:spacing w:val="13"/>
          <w:sz w:val="15"/>
        </w:rPr>
        <w:t> </w:t>
      </w:r>
      <w:r>
        <w:rPr>
          <w:rFonts w:ascii="Myriad Pro"/>
          <w:sz w:val="15"/>
        </w:rPr>
        <w:t>14</w:t>
      </w:r>
      <w:r>
        <w:rPr>
          <w:rFonts w:ascii="Myriad Pro"/>
          <w:spacing w:val="12"/>
          <w:sz w:val="15"/>
        </w:rPr>
        <w:t> </w:t>
      </w:r>
      <w:r>
        <w:rPr>
          <w:rFonts w:ascii="Myriad Pro"/>
          <w:sz w:val="15"/>
        </w:rPr>
        <w:t>May</w:t>
      </w:r>
      <w:r>
        <w:rPr>
          <w:rFonts w:ascii="Myriad Pro"/>
          <w:spacing w:val="11"/>
          <w:sz w:val="15"/>
        </w:rPr>
        <w:t> </w:t>
      </w:r>
      <w:r>
        <w:rPr>
          <w:rFonts w:ascii="Myriad Pro"/>
          <w:spacing w:val="-4"/>
          <w:sz w:val="15"/>
        </w:rPr>
        <w:t>2022</w:t>
      </w:r>
    </w:p>
    <w:p>
      <w:pPr>
        <w:pStyle w:val="BodyText"/>
        <w:spacing w:before="1"/>
        <w:rPr>
          <w:rFonts w:ascii="Myriad Pro"/>
          <w:sz w:val="3"/>
        </w:rPr>
      </w:pPr>
    </w:p>
    <w:p>
      <w:pPr>
        <w:pStyle w:val="BodyText"/>
        <w:spacing w:line="156" w:lineRule="exact"/>
        <w:ind w:left="56"/>
        <w:rPr>
          <w:rFonts w:ascii="Myriad Pro"/>
          <w:position w:val="-2"/>
          <w:sz w:val="15"/>
        </w:rPr>
      </w:pPr>
      <w:r>
        <w:rPr>
          <w:rFonts w:ascii="Myriad Pro"/>
          <w:position w:val="-2"/>
          <w:sz w:val="15"/>
        </w:rPr>
        <w:drawing>
          <wp:inline distT="0" distB="0" distL="0" distR="0">
            <wp:extent cx="1358165" cy="99059"/>
            <wp:effectExtent l="0" t="0" r="0" b="0"/>
            <wp:docPr id="1447" name="Image 1447"/>
            <wp:cNvGraphicFramePr>
              <a:graphicFrameLocks/>
            </wp:cNvGraphicFramePr>
            <a:graphic>
              <a:graphicData uri="http://schemas.openxmlformats.org/drawingml/2006/picture">
                <pic:pic>
                  <pic:nvPicPr>
                    <pic:cNvPr id="1447" name="Image 1447"/>
                    <pic:cNvPicPr/>
                  </pic:nvPicPr>
                  <pic:blipFill>
                    <a:blip r:embed="rId244" cstate="print"/>
                    <a:stretch>
                      <a:fillRect/>
                    </a:stretch>
                  </pic:blipFill>
                  <pic:spPr>
                    <a:xfrm>
                      <a:off x="0" y="0"/>
                      <a:ext cx="1358165" cy="99059"/>
                    </a:xfrm>
                    <a:prstGeom prst="rect">
                      <a:avLst/>
                    </a:prstGeom>
                  </pic:spPr>
                </pic:pic>
              </a:graphicData>
            </a:graphic>
          </wp:inline>
        </w:drawing>
      </w:r>
      <w:r>
        <w:rPr>
          <w:rFonts w:ascii="Myriad Pro"/>
          <w:position w:val="-2"/>
          <w:sz w:val="15"/>
        </w:rPr>
      </w:r>
    </w:p>
    <w:p>
      <w:pPr>
        <w:pStyle w:val="BodyText"/>
        <w:rPr>
          <w:rFonts w:ascii="Myriad Pro"/>
          <w:sz w:val="15"/>
        </w:rPr>
      </w:pPr>
    </w:p>
    <w:p>
      <w:pPr>
        <w:pStyle w:val="BodyText"/>
        <w:spacing w:before="166"/>
        <w:rPr>
          <w:rFonts w:ascii="Myriad Pro"/>
          <w:sz w:val="15"/>
        </w:rPr>
      </w:pPr>
    </w:p>
    <w:p>
      <w:pPr>
        <w:spacing w:before="0"/>
        <w:ind w:left="53" w:right="0" w:firstLine="0"/>
        <w:jc w:val="left"/>
        <w:rPr>
          <w:rFonts w:ascii="Gill Sans MT"/>
          <w:sz w:val="15"/>
        </w:rPr>
      </w:pPr>
      <w:r>
        <w:rPr>
          <w:rFonts w:ascii="Gill Sans MT"/>
          <w:spacing w:val="-2"/>
          <w:w w:val="105"/>
          <w:sz w:val="15"/>
        </w:rPr>
        <w:t>References</w:t>
      </w:r>
    </w:p>
    <w:p>
      <w:pPr>
        <w:pStyle w:val="ListParagraph"/>
        <w:numPr>
          <w:ilvl w:val="0"/>
          <w:numId w:val="1"/>
        </w:numPr>
        <w:tabs>
          <w:tab w:pos="438" w:val="left" w:leader="none"/>
          <w:tab w:pos="441" w:val="left" w:leader="none"/>
        </w:tabs>
        <w:spacing w:line="235" w:lineRule="auto" w:before="8" w:after="0"/>
        <w:ind w:left="441" w:right="51" w:hanging="239"/>
        <w:jc w:val="both"/>
        <w:rPr>
          <w:b w:val="0"/>
          <w:sz w:val="15"/>
        </w:rPr>
      </w:pPr>
      <w:r>
        <w:rPr>
          <w:b w:val="0"/>
          <w:sz w:val="15"/>
        </w:rPr>
        <w:t>Schadt, M. Liquid crystal materials and liquid crystal displays. </w:t>
      </w:r>
      <w:r>
        <w:rPr>
          <w:b w:val="0"/>
          <w:i/>
          <w:sz w:val="15"/>
        </w:rPr>
        <w:t>Annu. Rev.</w:t>
      </w:r>
      <w:r>
        <w:rPr>
          <w:b w:val="0"/>
          <w:i/>
          <w:spacing w:val="40"/>
          <w:sz w:val="15"/>
        </w:rPr>
        <w:t> </w:t>
      </w:r>
      <w:r>
        <w:rPr>
          <w:b w:val="0"/>
          <w:i/>
          <w:sz w:val="15"/>
        </w:rPr>
        <w:t>Mater.</w:t>
      </w:r>
      <w:r>
        <w:rPr>
          <w:b w:val="0"/>
          <w:i/>
          <w:spacing w:val="22"/>
          <w:sz w:val="15"/>
        </w:rPr>
        <w:t> </w:t>
      </w:r>
      <w:r>
        <w:rPr>
          <w:b w:val="0"/>
          <w:i/>
          <w:sz w:val="15"/>
        </w:rPr>
        <w:t>Sci.</w:t>
      </w:r>
      <w:r>
        <w:rPr>
          <w:b w:val="0"/>
          <w:i/>
          <w:spacing w:val="24"/>
          <w:sz w:val="15"/>
        </w:rPr>
        <w:t> </w:t>
      </w:r>
      <w:r>
        <w:rPr>
          <w:rFonts w:ascii="Gill Sans MT" w:hAnsi="Gill Sans MT"/>
          <w:sz w:val="15"/>
        </w:rPr>
        <w:t>27</w:t>
      </w:r>
      <w:r>
        <w:rPr>
          <w:b w:val="0"/>
          <w:sz w:val="15"/>
        </w:rPr>
        <w:t>, 305</w:t>
      </w:r>
      <w:r>
        <w:rPr>
          <w:rFonts w:ascii="Lucida Sans" w:hAnsi="Lucida Sans"/>
          <w:sz w:val="15"/>
        </w:rPr>
        <w:t>–</w:t>
      </w:r>
      <w:r>
        <w:rPr>
          <w:b w:val="0"/>
          <w:sz w:val="15"/>
        </w:rPr>
        <w:t>379 (1997).</w:t>
      </w:r>
    </w:p>
    <w:p>
      <w:pPr>
        <w:pStyle w:val="ListParagraph"/>
        <w:numPr>
          <w:ilvl w:val="0"/>
          <w:numId w:val="1"/>
        </w:numPr>
        <w:tabs>
          <w:tab w:pos="438" w:val="left" w:leader="none"/>
          <w:tab w:pos="441" w:val="left" w:leader="none"/>
        </w:tabs>
        <w:spacing w:line="240" w:lineRule="auto" w:before="2" w:after="0"/>
        <w:ind w:left="441" w:right="56" w:hanging="239"/>
        <w:jc w:val="both"/>
        <w:rPr>
          <w:b w:val="0"/>
          <w:sz w:val="15"/>
        </w:rPr>
      </w:pPr>
      <w:r>
        <w:rPr>
          <w:b w:val="0"/>
          <w:sz w:val="15"/>
        </w:rPr>
        <w:t>Chen, H. W. et al. Liquid crystal display and organic light-emitting diode</w:t>
      </w:r>
      <w:r>
        <w:rPr>
          <w:b w:val="0"/>
          <w:spacing w:val="40"/>
          <w:sz w:val="15"/>
        </w:rPr>
        <w:t> </w:t>
      </w:r>
      <w:r>
        <w:rPr>
          <w:b w:val="0"/>
          <w:spacing w:val="-6"/>
          <w:sz w:val="15"/>
        </w:rPr>
        <w:t>display:</w:t>
      </w:r>
      <w:r>
        <w:rPr>
          <w:b w:val="0"/>
          <w:sz w:val="15"/>
        </w:rPr>
        <w:t> </w:t>
      </w:r>
      <w:r>
        <w:rPr>
          <w:b w:val="0"/>
          <w:spacing w:val="-6"/>
          <w:sz w:val="15"/>
        </w:rPr>
        <w:t>present</w:t>
      </w:r>
      <w:r>
        <w:rPr>
          <w:b w:val="0"/>
          <w:sz w:val="15"/>
        </w:rPr>
        <w:t> </w:t>
      </w:r>
      <w:r>
        <w:rPr>
          <w:b w:val="0"/>
          <w:spacing w:val="-6"/>
          <w:sz w:val="15"/>
        </w:rPr>
        <w:t>status</w:t>
      </w:r>
      <w:r>
        <w:rPr>
          <w:b w:val="0"/>
          <w:sz w:val="15"/>
        </w:rPr>
        <w:t> </w:t>
      </w:r>
      <w:r>
        <w:rPr>
          <w:b w:val="0"/>
          <w:spacing w:val="-6"/>
          <w:sz w:val="15"/>
        </w:rPr>
        <w:t>and</w:t>
      </w:r>
      <w:r>
        <w:rPr>
          <w:b w:val="0"/>
          <w:sz w:val="15"/>
        </w:rPr>
        <w:t> </w:t>
      </w:r>
      <w:r>
        <w:rPr>
          <w:b w:val="0"/>
          <w:spacing w:val="-6"/>
          <w:sz w:val="15"/>
        </w:rPr>
        <w:t>future</w:t>
      </w:r>
      <w:r>
        <w:rPr>
          <w:b w:val="0"/>
          <w:sz w:val="15"/>
        </w:rPr>
        <w:t> </w:t>
      </w:r>
      <w:r>
        <w:rPr>
          <w:b w:val="0"/>
          <w:spacing w:val="-6"/>
          <w:sz w:val="15"/>
        </w:rPr>
        <w:t>perspectives.</w:t>
      </w:r>
      <w:r>
        <w:rPr>
          <w:b w:val="0"/>
          <w:sz w:val="15"/>
        </w:rPr>
        <w:t> </w:t>
      </w:r>
      <w:r>
        <w:rPr>
          <w:b w:val="0"/>
          <w:i/>
          <w:spacing w:val="-6"/>
          <w:sz w:val="15"/>
        </w:rPr>
        <w:t>Light.:</w:t>
      </w:r>
      <w:r>
        <w:rPr>
          <w:b w:val="0"/>
          <w:i/>
          <w:spacing w:val="7"/>
          <w:sz w:val="15"/>
        </w:rPr>
        <w:t> </w:t>
      </w:r>
      <w:r>
        <w:rPr>
          <w:b w:val="0"/>
          <w:i/>
          <w:spacing w:val="-6"/>
          <w:sz w:val="15"/>
        </w:rPr>
        <w:t>Sci.</w:t>
      </w:r>
      <w:r>
        <w:rPr>
          <w:b w:val="0"/>
          <w:i/>
          <w:spacing w:val="7"/>
          <w:sz w:val="15"/>
        </w:rPr>
        <w:t> </w:t>
      </w:r>
      <w:r>
        <w:rPr>
          <w:b w:val="0"/>
          <w:i/>
          <w:spacing w:val="-6"/>
          <w:sz w:val="15"/>
        </w:rPr>
        <w:t>Appl.</w:t>
      </w:r>
      <w:r>
        <w:rPr>
          <w:b w:val="0"/>
          <w:i/>
          <w:spacing w:val="8"/>
          <w:sz w:val="15"/>
        </w:rPr>
        <w:t> </w:t>
      </w:r>
      <w:r>
        <w:rPr>
          <w:rFonts w:ascii="Gill Sans MT"/>
          <w:spacing w:val="-6"/>
          <w:sz w:val="15"/>
        </w:rPr>
        <w:t>7</w:t>
      </w:r>
      <w:r>
        <w:rPr>
          <w:b w:val="0"/>
          <w:spacing w:val="-6"/>
          <w:sz w:val="15"/>
        </w:rPr>
        <w:t>,</w:t>
      </w:r>
      <w:r>
        <w:rPr>
          <w:b w:val="0"/>
          <w:sz w:val="15"/>
        </w:rPr>
        <w:t> </w:t>
      </w:r>
      <w:r>
        <w:rPr>
          <w:b w:val="0"/>
          <w:spacing w:val="-6"/>
          <w:sz w:val="15"/>
        </w:rPr>
        <w:t>17168</w:t>
      </w:r>
      <w:r>
        <w:rPr>
          <w:b w:val="0"/>
          <w:sz w:val="15"/>
        </w:rPr>
        <w:t> </w:t>
      </w:r>
      <w:r>
        <w:rPr>
          <w:b w:val="0"/>
          <w:spacing w:val="-6"/>
          <w:sz w:val="15"/>
        </w:rPr>
        <w:t>(2018).</w:t>
      </w:r>
    </w:p>
    <w:p>
      <w:pPr>
        <w:pStyle w:val="ListParagraph"/>
        <w:numPr>
          <w:ilvl w:val="0"/>
          <w:numId w:val="1"/>
        </w:numPr>
        <w:tabs>
          <w:tab w:pos="438" w:val="left" w:leader="none"/>
          <w:tab w:pos="441" w:val="left" w:leader="none"/>
        </w:tabs>
        <w:spacing w:line="240" w:lineRule="auto" w:before="4" w:after="0"/>
        <w:ind w:left="441" w:right="51" w:hanging="239"/>
        <w:jc w:val="both"/>
        <w:rPr>
          <w:b w:val="0"/>
          <w:sz w:val="15"/>
        </w:rPr>
      </w:pPr>
      <w:r>
        <w:rPr>
          <w:b w:val="0"/>
          <w:spacing w:val="-2"/>
          <w:sz w:val="15"/>
        </w:rPr>
        <w:t>Yang,</w:t>
      </w:r>
      <w:r>
        <w:rPr>
          <w:b w:val="0"/>
          <w:spacing w:val="-5"/>
          <w:sz w:val="15"/>
        </w:rPr>
        <w:t> </w:t>
      </w:r>
      <w:r>
        <w:rPr>
          <w:b w:val="0"/>
          <w:spacing w:val="-2"/>
          <w:sz w:val="15"/>
        </w:rPr>
        <w:t>D.</w:t>
      </w:r>
      <w:r>
        <w:rPr>
          <w:b w:val="0"/>
          <w:spacing w:val="-4"/>
          <w:sz w:val="15"/>
        </w:rPr>
        <w:t> </w:t>
      </w:r>
      <w:r>
        <w:rPr>
          <w:b w:val="0"/>
          <w:spacing w:val="-2"/>
          <w:sz w:val="15"/>
        </w:rPr>
        <w:t>K.</w:t>
      </w:r>
      <w:r>
        <w:rPr>
          <w:b w:val="0"/>
          <w:spacing w:val="-7"/>
          <w:sz w:val="15"/>
        </w:rPr>
        <w:t> </w:t>
      </w:r>
      <w:r>
        <w:rPr>
          <w:b w:val="0"/>
          <w:spacing w:val="-2"/>
          <w:sz w:val="15"/>
        </w:rPr>
        <w:t>&amp;</w:t>
      </w:r>
      <w:r>
        <w:rPr>
          <w:b w:val="0"/>
          <w:spacing w:val="-3"/>
          <w:sz w:val="15"/>
        </w:rPr>
        <w:t> </w:t>
      </w:r>
      <w:r>
        <w:rPr>
          <w:b w:val="0"/>
          <w:spacing w:val="-2"/>
          <w:sz w:val="15"/>
        </w:rPr>
        <w:t>Wu,</w:t>
      </w:r>
      <w:r>
        <w:rPr>
          <w:b w:val="0"/>
          <w:spacing w:val="-4"/>
          <w:sz w:val="15"/>
        </w:rPr>
        <w:t> </w:t>
      </w:r>
      <w:r>
        <w:rPr>
          <w:b w:val="0"/>
          <w:spacing w:val="-2"/>
          <w:sz w:val="15"/>
        </w:rPr>
        <w:t>S.</w:t>
      </w:r>
      <w:r>
        <w:rPr>
          <w:b w:val="0"/>
          <w:spacing w:val="-3"/>
          <w:sz w:val="15"/>
        </w:rPr>
        <w:t> </w:t>
      </w:r>
      <w:r>
        <w:rPr>
          <w:b w:val="0"/>
          <w:spacing w:val="-2"/>
          <w:sz w:val="15"/>
        </w:rPr>
        <w:t>T.</w:t>
      </w:r>
      <w:r>
        <w:rPr>
          <w:b w:val="0"/>
          <w:spacing w:val="-4"/>
          <w:sz w:val="15"/>
        </w:rPr>
        <w:t> </w:t>
      </w:r>
      <w:r>
        <w:rPr>
          <w:b w:val="0"/>
          <w:i/>
          <w:spacing w:val="-2"/>
          <w:sz w:val="15"/>
        </w:rPr>
        <w:t>Fundamentals</w:t>
      </w:r>
      <w:r>
        <w:rPr>
          <w:b w:val="0"/>
          <w:i/>
          <w:sz w:val="15"/>
        </w:rPr>
        <w:t> </w:t>
      </w:r>
      <w:r>
        <w:rPr>
          <w:b w:val="0"/>
          <w:i/>
          <w:spacing w:val="-2"/>
          <w:sz w:val="15"/>
        </w:rPr>
        <w:t>of Liquid</w:t>
      </w:r>
      <w:r>
        <w:rPr>
          <w:b w:val="0"/>
          <w:i/>
          <w:sz w:val="15"/>
        </w:rPr>
        <w:t> </w:t>
      </w:r>
      <w:r>
        <w:rPr>
          <w:b w:val="0"/>
          <w:i/>
          <w:spacing w:val="-2"/>
          <w:sz w:val="15"/>
        </w:rPr>
        <w:t>Crystal Devices</w:t>
      </w:r>
      <w:r>
        <w:rPr>
          <w:b w:val="0"/>
          <w:i/>
          <w:sz w:val="15"/>
        </w:rPr>
        <w:t> </w:t>
      </w:r>
      <w:r>
        <w:rPr>
          <w:b w:val="0"/>
          <w:spacing w:val="-2"/>
          <w:sz w:val="15"/>
        </w:rPr>
        <w:t>2nd</w:t>
      </w:r>
      <w:r>
        <w:rPr>
          <w:b w:val="0"/>
          <w:spacing w:val="-3"/>
          <w:sz w:val="15"/>
        </w:rPr>
        <w:t> </w:t>
      </w:r>
      <w:r>
        <w:rPr>
          <w:b w:val="0"/>
          <w:spacing w:val="-2"/>
          <w:sz w:val="15"/>
        </w:rPr>
        <w:t>edn</w:t>
      </w:r>
      <w:r>
        <w:rPr>
          <w:b w:val="0"/>
          <w:spacing w:val="-4"/>
          <w:sz w:val="15"/>
        </w:rPr>
        <w:t> </w:t>
      </w:r>
      <w:r>
        <w:rPr>
          <w:b w:val="0"/>
          <w:spacing w:val="-2"/>
          <w:sz w:val="15"/>
        </w:rPr>
        <w:t>(John</w:t>
      </w:r>
      <w:r>
        <w:rPr>
          <w:b w:val="0"/>
          <w:spacing w:val="40"/>
          <w:sz w:val="15"/>
        </w:rPr>
        <w:t> </w:t>
      </w:r>
      <w:r>
        <w:rPr>
          <w:b w:val="0"/>
          <w:sz w:val="15"/>
        </w:rPr>
        <w:t>Wiley &amp; Sons, Hoboken, 2014).</w:t>
      </w:r>
    </w:p>
    <w:p>
      <w:pPr>
        <w:pStyle w:val="ListParagraph"/>
        <w:numPr>
          <w:ilvl w:val="0"/>
          <w:numId w:val="1"/>
        </w:numPr>
        <w:tabs>
          <w:tab w:pos="438" w:val="left" w:leader="none"/>
          <w:tab w:pos="441" w:val="left" w:leader="none"/>
        </w:tabs>
        <w:spacing w:line="237" w:lineRule="auto" w:before="4" w:after="0"/>
        <w:ind w:left="441" w:right="51" w:hanging="239"/>
        <w:jc w:val="both"/>
        <w:rPr>
          <w:b w:val="0"/>
          <w:sz w:val="15"/>
        </w:rPr>
      </w:pPr>
      <w:r>
        <w:rPr>
          <w:b w:val="0"/>
          <w:sz w:val="15"/>
        </w:rPr>
        <w:t>Geffroy,</w:t>
      </w:r>
      <w:r>
        <w:rPr>
          <w:b w:val="0"/>
          <w:spacing w:val="-1"/>
          <w:sz w:val="15"/>
        </w:rPr>
        <w:t> </w:t>
      </w:r>
      <w:r>
        <w:rPr>
          <w:b w:val="0"/>
          <w:sz w:val="15"/>
        </w:rPr>
        <w:t>B.,</w:t>
      </w:r>
      <w:r>
        <w:rPr>
          <w:b w:val="0"/>
          <w:spacing w:val="-1"/>
          <w:sz w:val="15"/>
        </w:rPr>
        <w:t> </w:t>
      </w:r>
      <w:r>
        <w:rPr>
          <w:b w:val="0"/>
          <w:sz w:val="15"/>
        </w:rPr>
        <w:t>le</w:t>
      </w:r>
      <w:r>
        <w:rPr>
          <w:b w:val="0"/>
          <w:spacing w:val="-1"/>
          <w:sz w:val="15"/>
        </w:rPr>
        <w:t> </w:t>
      </w:r>
      <w:r>
        <w:rPr>
          <w:b w:val="0"/>
          <w:sz w:val="15"/>
        </w:rPr>
        <w:t>Roy,</w:t>
      </w:r>
      <w:r>
        <w:rPr>
          <w:b w:val="0"/>
          <w:spacing w:val="-1"/>
          <w:sz w:val="15"/>
        </w:rPr>
        <w:t> </w:t>
      </w:r>
      <w:r>
        <w:rPr>
          <w:b w:val="0"/>
          <w:sz w:val="15"/>
        </w:rPr>
        <w:t>P.</w:t>
      </w:r>
      <w:r>
        <w:rPr>
          <w:b w:val="0"/>
          <w:spacing w:val="-1"/>
          <w:sz w:val="15"/>
        </w:rPr>
        <w:t> </w:t>
      </w:r>
      <w:r>
        <w:rPr>
          <w:b w:val="0"/>
          <w:sz w:val="15"/>
        </w:rPr>
        <w:t>&amp;</w:t>
      </w:r>
      <w:r>
        <w:rPr>
          <w:b w:val="0"/>
          <w:spacing w:val="-1"/>
          <w:sz w:val="15"/>
        </w:rPr>
        <w:t> </w:t>
      </w:r>
      <w:r>
        <w:rPr>
          <w:b w:val="0"/>
          <w:sz w:val="15"/>
        </w:rPr>
        <w:t>Prat,</w:t>
      </w:r>
      <w:r>
        <w:rPr>
          <w:b w:val="0"/>
          <w:spacing w:val="-1"/>
          <w:sz w:val="15"/>
        </w:rPr>
        <w:t> </w:t>
      </w:r>
      <w:r>
        <w:rPr>
          <w:b w:val="0"/>
          <w:sz w:val="15"/>
        </w:rPr>
        <w:t>C.</w:t>
      </w:r>
      <w:r>
        <w:rPr>
          <w:b w:val="0"/>
          <w:spacing w:val="-1"/>
          <w:sz w:val="15"/>
        </w:rPr>
        <w:t> </w:t>
      </w:r>
      <w:r>
        <w:rPr>
          <w:b w:val="0"/>
          <w:sz w:val="15"/>
        </w:rPr>
        <w:t>Organic</w:t>
      </w:r>
      <w:r>
        <w:rPr>
          <w:b w:val="0"/>
          <w:spacing w:val="-1"/>
          <w:sz w:val="15"/>
        </w:rPr>
        <w:t> </w:t>
      </w:r>
      <w:r>
        <w:rPr>
          <w:b w:val="0"/>
          <w:sz w:val="15"/>
        </w:rPr>
        <w:t>light-emitting</w:t>
      </w:r>
      <w:r>
        <w:rPr>
          <w:b w:val="0"/>
          <w:spacing w:val="-1"/>
          <w:sz w:val="15"/>
        </w:rPr>
        <w:t> </w:t>
      </w:r>
      <w:r>
        <w:rPr>
          <w:b w:val="0"/>
          <w:sz w:val="15"/>
        </w:rPr>
        <w:t>diode</w:t>
      </w:r>
      <w:r>
        <w:rPr>
          <w:b w:val="0"/>
          <w:spacing w:val="-1"/>
          <w:sz w:val="15"/>
        </w:rPr>
        <w:t> </w:t>
      </w:r>
      <w:r>
        <w:rPr>
          <w:b w:val="0"/>
          <w:sz w:val="15"/>
        </w:rPr>
        <w:t>(OLED)</w:t>
      </w:r>
      <w:r>
        <w:rPr>
          <w:b w:val="0"/>
          <w:spacing w:val="-1"/>
          <w:sz w:val="15"/>
        </w:rPr>
        <w:t> </w:t>
      </w:r>
      <w:r>
        <w:rPr>
          <w:b w:val="0"/>
          <w:sz w:val="15"/>
        </w:rPr>
        <w:t>tech-</w:t>
      </w:r>
      <w:r>
        <w:rPr>
          <w:b w:val="0"/>
          <w:spacing w:val="40"/>
          <w:sz w:val="15"/>
        </w:rPr>
        <w:t> </w:t>
      </w:r>
      <w:r>
        <w:rPr>
          <w:b w:val="0"/>
          <w:spacing w:val="-2"/>
          <w:sz w:val="15"/>
        </w:rPr>
        <w:t>nology:</w:t>
      </w:r>
      <w:r>
        <w:rPr>
          <w:b w:val="0"/>
          <w:spacing w:val="-7"/>
          <w:sz w:val="15"/>
        </w:rPr>
        <w:t> </w:t>
      </w:r>
      <w:r>
        <w:rPr>
          <w:b w:val="0"/>
          <w:spacing w:val="-2"/>
          <w:sz w:val="15"/>
        </w:rPr>
        <w:t>materials,</w:t>
      </w:r>
      <w:r>
        <w:rPr>
          <w:b w:val="0"/>
          <w:spacing w:val="-6"/>
          <w:sz w:val="15"/>
        </w:rPr>
        <w:t> </w:t>
      </w:r>
      <w:r>
        <w:rPr>
          <w:b w:val="0"/>
          <w:spacing w:val="-2"/>
          <w:sz w:val="15"/>
        </w:rPr>
        <w:t>devices</w:t>
      </w:r>
      <w:r>
        <w:rPr>
          <w:b w:val="0"/>
          <w:spacing w:val="-6"/>
          <w:sz w:val="15"/>
        </w:rPr>
        <w:t> </w:t>
      </w:r>
      <w:r>
        <w:rPr>
          <w:b w:val="0"/>
          <w:spacing w:val="-2"/>
          <w:sz w:val="15"/>
        </w:rPr>
        <w:t>and</w:t>
      </w:r>
      <w:r>
        <w:rPr>
          <w:b w:val="0"/>
          <w:spacing w:val="-6"/>
          <w:sz w:val="15"/>
        </w:rPr>
        <w:t> </w:t>
      </w:r>
      <w:r>
        <w:rPr>
          <w:b w:val="0"/>
          <w:spacing w:val="-2"/>
          <w:sz w:val="15"/>
        </w:rPr>
        <w:t>display</w:t>
      </w:r>
      <w:r>
        <w:rPr>
          <w:b w:val="0"/>
          <w:spacing w:val="-7"/>
          <w:sz w:val="15"/>
        </w:rPr>
        <w:t> </w:t>
      </w:r>
      <w:r>
        <w:rPr>
          <w:b w:val="0"/>
          <w:spacing w:val="-2"/>
          <w:sz w:val="15"/>
        </w:rPr>
        <w:t>technologies.</w:t>
      </w:r>
      <w:r>
        <w:rPr>
          <w:b w:val="0"/>
          <w:spacing w:val="-6"/>
          <w:sz w:val="15"/>
        </w:rPr>
        <w:t> </w:t>
      </w:r>
      <w:r>
        <w:rPr>
          <w:b w:val="0"/>
          <w:i/>
          <w:spacing w:val="-2"/>
          <w:sz w:val="15"/>
        </w:rPr>
        <w:t>Polym.</w:t>
      </w:r>
      <w:r>
        <w:rPr>
          <w:b w:val="0"/>
          <w:i/>
          <w:spacing w:val="-5"/>
          <w:sz w:val="15"/>
        </w:rPr>
        <w:t> </w:t>
      </w:r>
      <w:r>
        <w:rPr>
          <w:b w:val="0"/>
          <w:i/>
          <w:spacing w:val="-2"/>
          <w:sz w:val="15"/>
        </w:rPr>
        <w:t>Int.</w:t>
      </w:r>
      <w:r>
        <w:rPr>
          <w:b w:val="0"/>
          <w:i/>
          <w:spacing w:val="-4"/>
          <w:sz w:val="15"/>
        </w:rPr>
        <w:t> </w:t>
      </w:r>
      <w:r>
        <w:rPr>
          <w:rFonts w:ascii="Gill Sans MT" w:hAnsi="Gill Sans MT"/>
          <w:spacing w:val="-2"/>
          <w:sz w:val="15"/>
        </w:rPr>
        <w:t>55</w:t>
      </w:r>
      <w:r>
        <w:rPr>
          <w:b w:val="0"/>
          <w:spacing w:val="-2"/>
          <w:sz w:val="15"/>
        </w:rPr>
        <w:t>,</w:t>
      </w:r>
      <w:r>
        <w:rPr>
          <w:b w:val="0"/>
          <w:spacing w:val="-6"/>
          <w:sz w:val="15"/>
        </w:rPr>
        <w:t> </w:t>
      </w:r>
      <w:r>
        <w:rPr>
          <w:b w:val="0"/>
          <w:spacing w:val="-2"/>
          <w:sz w:val="15"/>
        </w:rPr>
        <w:t>572</w:t>
      </w:r>
      <w:r>
        <w:rPr>
          <w:rFonts w:ascii="Lucida Sans" w:hAnsi="Lucida Sans"/>
          <w:spacing w:val="-2"/>
          <w:sz w:val="15"/>
        </w:rPr>
        <w:t>–</w:t>
      </w:r>
      <w:r>
        <w:rPr>
          <w:b w:val="0"/>
          <w:spacing w:val="-2"/>
          <w:sz w:val="15"/>
        </w:rPr>
        <w:t>582</w:t>
      </w:r>
      <w:r>
        <w:rPr>
          <w:b w:val="0"/>
          <w:spacing w:val="40"/>
          <w:sz w:val="15"/>
        </w:rPr>
        <w:t> </w:t>
      </w:r>
      <w:r>
        <w:rPr>
          <w:b w:val="0"/>
          <w:spacing w:val="-2"/>
          <w:sz w:val="15"/>
        </w:rPr>
        <w:t>(2006).</w:t>
      </w:r>
    </w:p>
    <w:p>
      <w:pPr>
        <w:pStyle w:val="ListParagraph"/>
        <w:numPr>
          <w:ilvl w:val="0"/>
          <w:numId w:val="1"/>
        </w:numPr>
        <w:tabs>
          <w:tab w:pos="439" w:val="left" w:leader="none"/>
        </w:tabs>
        <w:spacing w:line="177" w:lineRule="exact" w:before="3" w:after="0"/>
        <w:ind w:left="439" w:right="0" w:hanging="236"/>
        <w:jc w:val="both"/>
        <w:rPr>
          <w:b w:val="0"/>
          <w:sz w:val="15"/>
        </w:rPr>
      </w:pPr>
      <w:r>
        <w:rPr>
          <w:b w:val="0"/>
          <w:spacing w:val="-4"/>
          <w:sz w:val="15"/>
        </w:rPr>
        <w:t>Kim,</w:t>
      </w:r>
      <w:r>
        <w:rPr>
          <w:b w:val="0"/>
          <w:spacing w:val="1"/>
          <w:sz w:val="15"/>
        </w:rPr>
        <w:t> </w:t>
      </w:r>
      <w:r>
        <w:rPr>
          <w:b w:val="0"/>
          <w:spacing w:val="-4"/>
          <w:sz w:val="15"/>
        </w:rPr>
        <w:t>S.</w:t>
      </w:r>
      <w:r>
        <w:rPr>
          <w:b w:val="0"/>
          <w:spacing w:val="3"/>
          <w:sz w:val="15"/>
        </w:rPr>
        <w:t> </w:t>
      </w:r>
      <w:r>
        <w:rPr>
          <w:b w:val="0"/>
          <w:spacing w:val="-4"/>
          <w:sz w:val="15"/>
        </w:rPr>
        <w:t>et</w:t>
      </w:r>
      <w:r>
        <w:rPr>
          <w:b w:val="0"/>
          <w:spacing w:val="2"/>
          <w:sz w:val="15"/>
        </w:rPr>
        <w:t> </w:t>
      </w:r>
      <w:r>
        <w:rPr>
          <w:b w:val="0"/>
          <w:spacing w:val="-4"/>
          <w:sz w:val="15"/>
        </w:rPr>
        <w:t>al.</w:t>
      </w:r>
      <w:r>
        <w:rPr>
          <w:b w:val="0"/>
          <w:spacing w:val="2"/>
          <w:sz w:val="15"/>
        </w:rPr>
        <w:t> </w:t>
      </w:r>
      <w:r>
        <w:rPr>
          <w:b w:val="0"/>
          <w:spacing w:val="-4"/>
          <w:sz w:val="15"/>
        </w:rPr>
        <w:t>Low-power</w:t>
      </w:r>
      <w:r>
        <w:rPr>
          <w:b w:val="0"/>
          <w:spacing w:val="2"/>
          <w:sz w:val="15"/>
        </w:rPr>
        <w:t> </w:t>
      </w:r>
      <w:r>
        <w:rPr>
          <w:rFonts w:ascii="Arial"/>
          <w:spacing w:val="-4"/>
          <w:sz w:val="15"/>
        </w:rPr>
        <w:t>fl</w:t>
      </w:r>
      <w:r>
        <w:rPr>
          <w:b w:val="0"/>
          <w:spacing w:val="-4"/>
          <w:sz w:val="15"/>
        </w:rPr>
        <w:t>exible</w:t>
      </w:r>
      <w:r>
        <w:rPr>
          <w:b w:val="0"/>
          <w:spacing w:val="3"/>
          <w:sz w:val="15"/>
        </w:rPr>
        <w:t> </w:t>
      </w:r>
      <w:r>
        <w:rPr>
          <w:b w:val="0"/>
          <w:spacing w:val="-4"/>
          <w:sz w:val="15"/>
        </w:rPr>
        <w:t>organic</w:t>
      </w:r>
      <w:r>
        <w:rPr>
          <w:b w:val="0"/>
          <w:spacing w:val="4"/>
          <w:sz w:val="15"/>
        </w:rPr>
        <w:t> </w:t>
      </w:r>
      <w:r>
        <w:rPr>
          <w:b w:val="0"/>
          <w:spacing w:val="-4"/>
          <w:sz w:val="15"/>
        </w:rPr>
        <w:t>light-emitting</w:t>
      </w:r>
      <w:r>
        <w:rPr>
          <w:b w:val="0"/>
          <w:spacing w:val="3"/>
          <w:sz w:val="15"/>
        </w:rPr>
        <w:t> </w:t>
      </w:r>
      <w:r>
        <w:rPr>
          <w:b w:val="0"/>
          <w:spacing w:val="-4"/>
          <w:sz w:val="15"/>
        </w:rPr>
        <w:t>diode</w:t>
      </w:r>
      <w:r>
        <w:rPr>
          <w:b w:val="0"/>
          <w:spacing w:val="2"/>
          <w:sz w:val="15"/>
        </w:rPr>
        <w:t> </w:t>
      </w:r>
      <w:r>
        <w:rPr>
          <w:b w:val="0"/>
          <w:spacing w:val="-4"/>
          <w:sz w:val="15"/>
        </w:rPr>
        <w:t>display</w:t>
      </w:r>
      <w:r>
        <w:rPr>
          <w:b w:val="0"/>
          <w:spacing w:val="3"/>
          <w:sz w:val="15"/>
        </w:rPr>
        <w:t> </w:t>
      </w:r>
      <w:r>
        <w:rPr>
          <w:b w:val="0"/>
          <w:spacing w:val="-4"/>
          <w:sz w:val="15"/>
        </w:rPr>
        <w:t>device.</w:t>
      </w:r>
    </w:p>
    <w:p>
      <w:pPr>
        <w:spacing w:line="181" w:lineRule="exact" w:before="0"/>
        <w:ind w:left="441" w:right="0" w:firstLine="0"/>
        <w:jc w:val="both"/>
        <w:rPr>
          <w:rFonts w:ascii="Myriad Pro Light" w:hAnsi="Myriad Pro Light"/>
          <w:b w:val="0"/>
          <w:sz w:val="15"/>
        </w:rPr>
      </w:pPr>
      <w:r>
        <w:rPr>
          <w:rFonts w:ascii="Myriad Pro Light" w:hAnsi="Myriad Pro Light"/>
          <w:b w:val="0"/>
          <w:i/>
          <w:spacing w:val="-2"/>
          <w:sz w:val="15"/>
        </w:rPr>
        <w:t>Adv.</w:t>
      </w:r>
      <w:r>
        <w:rPr>
          <w:rFonts w:ascii="Myriad Pro Light" w:hAnsi="Myriad Pro Light"/>
          <w:b w:val="0"/>
          <w:i/>
          <w:spacing w:val="3"/>
          <w:sz w:val="15"/>
        </w:rPr>
        <w:t> </w:t>
      </w:r>
      <w:r>
        <w:rPr>
          <w:rFonts w:ascii="Myriad Pro Light" w:hAnsi="Myriad Pro Light"/>
          <w:b w:val="0"/>
          <w:i/>
          <w:spacing w:val="-2"/>
          <w:sz w:val="15"/>
        </w:rPr>
        <w:t>Mater.</w:t>
      </w:r>
      <w:r>
        <w:rPr>
          <w:rFonts w:ascii="Myriad Pro Light" w:hAnsi="Myriad Pro Light"/>
          <w:b w:val="0"/>
          <w:i/>
          <w:spacing w:val="4"/>
          <w:sz w:val="15"/>
        </w:rPr>
        <w:t> </w:t>
      </w:r>
      <w:r>
        <w:rPr>
          <w:rFonts w:ascii="Gill Sans MT" w:hAnsi="Gill Sans MT"/>
          <w:spacing w:val="-2"/>
          <w:sz w:val="15"/>
        </w:rPr>
        <w:t>23</w:t>
      </w:r>
      <w:r>
        <w:rPr>
          <w:rFonts w:ascii="Myriad Pro Light" w:hAnsi="Myriad Pro Light"/>
          <w:b w:val="0"/>
          <w:spacing w:val="-2"/>
          <w:sz w:val="15"/>
        </w:rPr>
        <w:t>, 3511</w:t>
      </w:r>
      <w:r>
        <w:rPr>
          <w:rFonts w:ascii="Lucida Sans" w:hAnsi="Lucida Sans"/>
          <w:spacing w:val="-2"/>
          <w:sz w:val="15"/>
        </w:rPr>
        <w:t>–</w:t>
      </w:r>
      <w:r>
        <w:rPr>
          <w:rFonts w:ascii="Myriad Pro Light" w:hAnsi="Myriad Pro Light"/>
          <w:b w:val="0"/>
          <w:spacing w:val="-2"/>
          <w:sz w:val="15"/>
        </w:rPr>
        <w:t>3516</w:t>
      </w:r>
      <w:r>
        <w:rPr>
          <w:rFonts w:ascii="Myriad Pro Light" w:hAnsi="Myriad Pro Light"/>
          <w:b w:val="0"/>
          <w:spacing w:val="-3"/>
          <w:sz w:val="15"/>
        </w:rPr>
        <w:t> </w:t>
      </w:r>
      <w:r>
        <w:rPr>
          <w:rFonts w:ascii="Myriad Pro Light" w:hAnsi="Myriad Pro Light"/>
          <w:b w:val="0"/>
          <w:spacing w:val="-2"/>
          <w:sz w:val="15"/>
        </w:rPr>
        <w:t>(2011).</w:t>
      </w:r>
    </w:p>
    <w:p>
      <w:pPr>
        <w:pStyle w:val="ListParagraph"/>
        <w:numPr>
          <w:ilvl w:val="0"/>
          <w:numId w:val="1"/>
        </w:numPr>
        <w:tabs>
          <w:tab w:pos="438" w:val="left" w:leader="none"/>
          <w:tab w:pos="441" w:val="left" w:leader="none"/>
        </w:tabs>
        <w:spacing w:line="237" w:lineRule="auto" w:before="3" w:after="0"/>
        <w:ind w:left="441" w:right="54" w:hanging="239"/>
        <w:jc w:val="both"/>
        <w:rPr>
          <w:b w:val="0"/>
          <w:sz w:val="15"/>
        </w:rPr>
      </w:pPr>
      <w:r>
        <w:rPr>
          <w:b w:val="0"/>
          <w:sz w:val="15"/>
        </w:rPr>
        <w:t>Riel,</w:t>
      </w:r>
      <w:r>
        <w:rPr>
          <w:b w:val="0"/>
          <w:spacing w:val="-2"/>
          <w:sz w:val="15"/>
        </w:rPr>
        <w:t> </w:t>
      </w:r>
      <w:r>
        <w:rPr>
          <w:b w:val="0"/>
          <w:sz w:val="15"/>
        </w:rPr>
        <w:t>H.</w:t>
      </w:r>
      <w:r>
        <w:rPr>
          <w:b w:val="0"/>
          <w:spacing w:val="-2"/>
          <w:sz w:val="15"/>
        </w:rPr>
        <w:t> </w:t>
      </w:r>
      <w:r>
        <w:rPr>
          <w:b w:val="0"/>
          <w:sz w:val="15"/>
        </w:rPr>
        <w:t>et</w:t>
      </w:r>
      <w:r>
        <w:rPr>
          <w:b w:val="0"/>
          <w:spacing w:val="-2"/>
          <w:sz w:val="15"/>
        </w:rPr>
        <w:t> </w:t>
      </w:r>
      <w:r>
        <w:rPr>
          <w:b w:val="0"/>
          <w:sz w:val="15"/>
        </w:rPr>
        <w:t>al.</w:t>
      </w:r>
      <w:r>
        <w:rPr>
          <w:b w:val="0"/>
          <w:spacing w:val="-2"/>
          <w:sz w:val="15"/>
        </w:rPr>
        <w:t> </w:t>
      </w:r>
      <w:r>
        <w:rPr>
          <w:b w:val="0"/>
          <w:sz w:val="15"/>
        </w:rPr>
        <w:t>Tuning</w:t>
      </w:r>
      <w:r>
        <w:rPr>
          <w:b w:val="0"/>
          <w:spacing w:val="-1"/>
          <w:sz w:val="15"/>
        </w:rPr>
        <w:t> </w:t>
      </w:r>
      <w:r>
        <w:rPr>
          <w:b w:val="0"/>
          <w:sz w:val="15"/>
        </w:rPr>
        <w:t>the</w:t>
      </w:r>
      <w:r>
        <w:rPr>
          <w:b w:val="0"/>
          <w:spacing w:val="-2"/>
          <w:sz w:val="15"/>
        </w:rPr>
        <w:t> </w:t>
      </w:r>
      <w:r>
        <w:rPr>
          <w:b w:val="0"/>
          <w:sz w:val="15"/>
        </w:rPr>
        <w:t>emission</w:t>
      </w:r>
      <w:r>
        <w:rPr>
          <w:b w:val="0"/>
          <w:spacing w:val="-2"/>
          <w:sz w:val="15"/>
        </w:rPr>
        <w:t> </w:t>
      </w:r>
      <w:r>
        <w:rPr>
          <w:b w:val="0"/>
          <w:sz w:val="15"/>
        </w:rPr>
        <w:t>characteristics</w:t>
      </w:r>
      <w:r>
        <w:rPr>
          <w:b w:val="0"/>
          <w:spacing w:val="-2"/>
          <w:sz w:val="15"/>
        </w:rPr>
        <w:t> </w:t>
      </w:r>
      <w:r>
        <w:rPr>
          <w:b w:val="0"/>
          <w:sz w:val="15"/>
        </w:rPr>
        <w:t>of</w:t>
      </w:r>
      <w:r>
        <w:rPr>
          <w:b w:val="0"/>
          <w:spacing w:val="-2"/>
          <w:sz w:val="15"/>
        </w:rPr>
        <w:t> </w:t>
      </w:r>
      <w:r>
        <w:rPr>
          <w:b w:val="0"/>
          <w:sz w:val="15"/>
        </w:rPr>
        <w:t>top-emitting</w:t>
      </w:r>
      <w:r>
        <w:rPr>
          <w:b w:val="0"/>
          <w:spacing w:val="-1"/>
          <w:sz w:val="15"/>
        </w:rPr>
        <w:t> </w:t>
      </w:r>
      <w:r>
        <w:rPr>
          <w:b w:val="0"/>
          <w:sz w:val="15"/>
        </w:rPr>
        <w:t>organic</w:t>
      </w:r>
      <w:r>
        <w:rPr>
          <w:b w:val="0"/>
          <w:spacing w:val="40"/>
          <w:sz w:val="15"/>
        </w:rPr>
        <w:t> </w:t>
      </w:r>
      <w:r>
        <w:rPr>
          <w:b w:val="0"/>
          <w:sz w:val="15"/>
        </w:rPr>
        <w:t>light-emitting devices by means of a</w:t>
      </w:r>
      <w:r>
        <w:rPr>
          <w:b w:val="0"/>
          <w:spacing w:val="-1"/>
          <w:sz w:val="15"/>
        </w:rPr>
        <w:t> </w:t>
      </w:r>
      <w:r>
        <w:rPr>
          <w:b w:val="0"/>
          <w:sz w:val="15"/>
        </w:rPr>
        <w:t>dielectric capping layer:</w:t>
      </w:r>
      <w:r>
        <w:rPr>
          <w:b w:val="0"/>
          <w:spacing w:val="-1"/>
          <w:sz w:val="15"/>
        </w:rPr>
        <w:t> </w:t>
      </w:r>
      <w:r>
        <w:rPr>
          <w:b w:val="0"/>
          <w:sz w:val="15"/>
        </w:rPr>
        <w:t>an experi-</w:t>
      </w:r>
      <w:r>
        <w:rPr>
          <w:b w:val="0"/>
          <w:spacing w:val="40"/>
          <w:sz w:val="15"/>
        </w:rPr>
        <w:t> </w:t>
      </w:r>
      <w:r>
        <w:rPr>
          <w:b w:val="0"/>
          <w:sz w:val="15"/>
        </w:rPr>
        <w:t>mental</w:t>
      </w:r>
      <w:r>
        <w:rPr>
          <w:b w:val="0"/>
          <w:spacing w:val="-1"/>
          <w:sz w:val="15"/>
        </w:rPr>
        <w:t> </w:t>
      </w:r>
      <w:r>
        <w:rPr>
          <w:b w:val="0"/>
          <w:sz w:val="15"/>
        </w:rPr>
        <w:t>and</w:t>
      </w:r>
      <w:r>
        <w:rPr>
          <w:b w:val="0"/>
          <w:spacing w:val="-1"/>
          <w:sz w:val="15"/>
        </w:rPr>
        <w:t> </w:t>
      </w:r>
      <w:r>
        <w:rPr>
          <w:b w:val="0"/>
          <w:sz w:val="15"/>
        </w:rPr>
        <w:t>theoretical</w:t>
      </w:r>
      <w:r>
        <w:rPr>
          <w:b w:val="0"/>
          <w:spacing w:val="-1"/>
          <w:sz w:val="15"/>
        </w:rPr>
        <w:t> </w:t>
      </w:r>
      <w:r>
        <w:rPr>
          <w:b w:val="0"/>
          <w:sz w:val="15"/>
        </w:rPr>
        <w:t>study.</w:t>
      </w:r>
      <w:r>
        <w:rPr>
          <w:b w:val="0"/>
          <w:spacing w:val="-1"/>
          <w:sz w:val="15"/>
        </w:rPr>
        <w:t> </w:t>
      </w:r>
      <w:r>
        <w:rPr>
          <w:b w:val="0"/>
          <w:i/>
          <w:sz w:val="15"/>
        </w:rPr>
        <w:t>J.</w:t>
      </w:r>
      <w:r>
        <w:rPr>
          <w:b w:val="0"/>
          <w:i/>
          <w:spacing w:val="4"/>
          <w:sz w:val="15"/>
        </w:rPr>
        <w:t> </w:t>
      </w:r>
      <w:r>
        <w:rPr>
          <w:b w:val="0"/>
          <w:i/>
          <w:sz w:val="15"/>
        </w:rPr>
        <w:t>Appl.</w:t>
      </w:r>
      <w:r>
        <w:rPr>
          <w:b w:val="0"/>
          <w:i/>
          <w:spacing w:val="5"/>
          <w:sz w:val="15"/>
        </w:rPr>
        <w:t> </w:t>
      </w:r>
      <w:r>
        <w:rPr>
          <w:b w:val="0"/>
          <w:i/>
          <w:sz w:val="15"/>
        </w:rPr>
        <w:t>Phys.</w:t>
      </w:r>
      <w:r>
        <w:rPr>
          <w:b w:val="0"/>
          <w:i/>
          <w:spacing w:val="4"/>
          <w:sz w:val="15"/>
        </w:rPr>
        <w:t> </w:t>
      </w:r>
      <w:r>
        <w:rPr>
          <w:rFonts w:ascii="Gill Sans MT" w:hAnsi="Gill Sans MT"/>
          <w:sz w:val="15"/>
        </w:rPr>
        <w:t>94</w:t>
      </w:r>
      <w:r>
        <w:rPr>
          <w:b w:val="0"/>
          <w:sz w:val="15"/>
        </w:rPr>
        <w:t>,</w:t>
      </w:r>
      <w:r>
        <w:rPr>
          <w:b w:val="0"/>
          <w:spacing w:val="-1"/>
          <w:sz w:val="15"/>
        </w:rPr>
        <w:t> </w:t>
      </w:r>
      <w:r>
        <w:rPr>
          <w:b w:val="0"/>
          <w:sz w:val="15"/>
        </w:rPr>
        <w:t>5290</w:t>
      </w:r>
      <w:r>
        <w:rPr>
          <w:rFonts w:ascii="Lucida Sans" w:hAnsi="Lucida Sans"/>
          <w:sz w:val="15"/>
        </w:rPr>
        <w:t>–</w:t>
      </w:r>
      <w:r>
        <w:rPr>
          <w:b w:val="0"/>
          <w:sz w:val="15"/>
        </w:rPr>
        <w:t>5296</w:t>
      </w:r>
      <w:r>
        <w:rPr>
          <w:b w:val="0"/>
          <w:spacing w:val="-1"/>
          <w:sz w:val="15"/>
        </w:rPr>
        <w:t> </w:t>
      </w:r>
      <w:r>
        <w:rPr>
          <w:b w:val="0"/>
          <w:sz w:val="15"/>
        </w:rPr>
        <w:t>(2003).</w:t>
      </w:r>
    </w:p>
    <w:p>
      <w:pPr>
        <w:pStyle w:val="ListParagraph"/>
        <w:numPr>
          <w:ilvl w:val="0"/>
          <w:numId w:val="1"/>
        </w:numPr>
        <w:tabs>
          <w:tab w:pos="438" w:val="left" w:leader="none"/>
          <w:tab w:pos="441" w:val="left" w:leader="none"/>
        </w:tabs>
        <w:spacing w:line="240" w:lineRule="auto" w:before="3" w:after="0"/>
        <w:ind w:left="441" w:right="55" w:hanging="239"/>
        <w:jc w:val="both"/>
        <w:rPr>
          <w:b w:val="0"/>
          <w:sz w:val="15"/>
        </w:rPr>
      </w:pPr>
      <w:r>
        <w:rPr>
          <w:b w:val="0"/>
          <w:sz w:val="15"/>
        </w:rPr>
        <w:t>Wu,</w:t>
      </w:r>
      <w:r>
        <w:rPr>
          <w:b w:val="0"/>
          <w:spacing w:val="-9"/>
          <w:sz w:val="15"/>
        </w:rPr>
        <w:t> </w:t>
      </w:r>
      <w:r>
        <w:rPr>
          <w:b w:val="0"/>
          <w:sz w:val="15"/>
        </w:rPr>
        <w:t>T.</w:t>
      </w:r>
      <w:r>
        <w:rPr>
          <w:b w:val="0"/>
          <w:spacing w:val="-8"/>
          <w:sz w:val="15"/>
        </w:rPr>
        <w:t> </w:t>
      </w:r>
      <w:r>
        <w:rPr>
          <w:b w:val="0"/>
          <w:sz w:val="15"/>
        </w:rPr>
        <w:t>Z.</w:t>
      </w:r>
      <w:r>
        <w:rPr>
          <w:b w:val="0"/>
          <w:spacing w:val="-8"/>
          <w:sz w:val="15"/>
        </w:rPr>
        <w:t> </w:t>
      </w:r>
      <w:r>
        <w:rPr>
          <w:b w:val="0"/>
          <w:sz w:val="15"/>
        </w:rPr>
        <w:t>et</w:t>
      </w:r>
      <w:r>
        <w:rPr>
          <w:b w:val="0"/>
          <w:spacing w:val="-8"/>
          <w:sz w:val="15"/>
        </w:rPr>
        <w:t> </w:t>
      </w:r>
      <w:r>
        <w:rPr>
          <w:b w:val="0"/>
          <w:sz w:val="15"/>
        </w:rPr>
        <w:t>al.</w:t>
      </w:r>
      <w:r>
        <w:rPr>
          <w:b w:val="0"/>
          <w:spacing w:val="-9"/>
          <w:sz w:val="15"/>
        </w:rPr>
        <w:t> </w:t>
      </w:r>
      <w:r>
        <w:rPr>
          <w:b w:val="0"/>
          <w:sz w:val="15"/>
        </w:rPr>
        <w:t>Mini-LED</w:t>
      </w:r>
      <w:r>
        <w:rPr>
          <w:b w:val="0"/>
          <w:spacing w:val="-8"/>
          <w:sz w:val="15"/>
        </w:rPr>
        <w:t> </w:t>
      </w:r>
      <w:r>
        <w:rPr>
          <w:b w:val="0"/>
          <w:sz w:val="15"/>
        </w:rPr>
        <w:t>and</w:t>
      </w:r>
      <w:r>
        <w:rPr>
          <w:b w:val="0"/>
          <w:spacing w:val="-8"/>
          <w:sz w:val="15"/>
        </w:rPr>
        <w:t> </w:t>
      </w:r>
      <w:r>
        <w:rPr>
          <w:b w:val="0"/>
          <w:sz w:val="15"/>
        </w:rPr>
        <w:t>Micro-LED:</w:t>
      </w:r>
      <w:r>
        <w:rPr>
          <w:b w:val="0"/>
          <w:spacing w:val="-8"/>
          <w:sz w:val="15"/>
        </w:rPr>
        <w:t> </w:t>
      </w:r>
      <w:r>
        <w:rPr>
          <w:b w:val="0"/>
          <w:sz w:val="15"/>
        </w:rPr>
        <w:t>promising</w:t>
      </w:r>
      <w:r>
        <w:rPr>
          <w:b w:val="0"/>
          <w:spacing w:val="-8"/>
          <w:sz w:val="15"/>
        </w:rPr>
        <w:t> </w:t>
      </w:r>
      <w:r>
        <w:rPr>
          <w:b w:val="0"/>
          <w:sz w:val="15"/>
        </w:rPr>
        <w:t>candidates</w:t>
      </w:r>
      <w:r>
        <w:rPr>
          <w:b w:val="0"/>
          <w:spacing w:val="-9"/>
          <w:sz w:val="15"/>
        </w:rPr>
        <w:t> </w:t>
      </w:r>
      <w:r>
        <w:rPr>
          <w:b w:val="0"/>
          <w:sz w:val="15"/>
        </w:rPr>
        <w:t>for</w:t>
      </w:r>
      <w:r>
        <w:rPr>
          <w:b w:val="0"/>
          <w:spacing w:val="-8"/>
          <w:sz w:val="15"/>
        </w:rPr>
        <w:t> </w:t>
      </w:r>
      <w:r>
        <w:rPr>
          <w:b w:val="0"/>
          <w:sz w:val="15"/>
        </w:rPr>
        <w:t>the</w:t>
      </w:r>
      <w:r>
        <w:rPr>
          <w:b w:val="0"/>
          <w:spacing w:val="-8"/>
          <w:sz w:val="15"/>
        </w:rPr>
        <w:t> </w:t>
      </w:r>
      <w:r>
        <w:rPr>
          <w:b w:val="0"/>
          <w:sz w:val="15"/>
        </w:rPr>
        <w:t>next</w:t>
      </w:r>
      <w:r>
        <w:rPr>
          <w:b w:val="0"/>
          <w:spacing w:val="40"/>
          <w:sz w:val="15"/>
        </w:rPr>
        <w:t> </w:t>
      </w:r>
      <w:r>
        <w:rPr>
          <w:b w:val="0"/>
          <w:sz w:val="15"/>
        </w:rPr>
        <w:t>generation</w:t>
      </w:r>
      <w:r>
        <w:rPr>
          <w:b w:val="0"/>
          <w:spacing w:val="-2"/>
          <w:sz w:val="15"/>
        </w:rPr>
        <w:t> </w:t>
      </w:r>
      <w:r>
        <w:rPr>
          <w:b w:val="0"/>
          <w:sz w:val="15"/>
        </w:rPr>
        <w:t>display</w:t>
      </w:r>
      <w:r>
        <w:rPr>
          <w:b w:val="0"/>
          <w:spacing w:val="-2"/>
          <w:sz w:val="15"/>
        </w:rPr>
        <w:t> </w:t>
      </w:r>
      <w:r>
        <w:rPr>
          <w:b w:val="0"/>
          <w:sz w:val="15"/>
        </w:rPr>
        <w:t>technology.</w:t>
      </w:r>
      <w:r>
        <w:rPr>
          <w:b w:val="0"/>
          <w:spacing w:val="-1"/>
          <w:sz w:val="15"/>
        </w:rPr>
        <w:t> </w:t>
      </w:r>
      <w:r>
        <w:rPr>
          <w:b w:val="0"/>
          <w:i/>
          <w:sz w:val="15"/>
        </w:rPr>
        <w:t>Appl.</w:t>
      </w:r>
      <w:r>
        <w:rPr>
          <w:b w:val="0"/>
          <w:i/>
          <w:spacing w:val="4"/>
          <w:sz w:val="15"/>
        </w:rPr>
        <w:t> </w:t>
      </w:r>
      <w:r>
        <w:rPr>
          <w:b w:val="0"/>
          <w:i/>
          <w:sz w:val="15"/>
        </w:rPr>
        <w:t>Sci.</w:t>
      </w:r>
      <w:r>
        <w:rPr>
          <w:b w:val="0"/>
          <w:i/>
          <w:spacing w:val="5"/>
          <w:sz w:val="15"/>
        </w:rPr>
        <w:t> </w:t>
      </w:r>
      <w:r>
        <w:rPr>
          <w:rFonts w:ascii="Gill Sans MT"/>
          <w:sz w:val="15"/>
        </w:rPr>
        <w:t>8</w:t>
      </w:r>
      <w:r>
        <w:rPr>
          <w:b w:val="0"/>
          <w:sz w:val="15"/>
        </w:rPr>
        <w:t>,</w:t>
      </w:r>
      <w:r>
        <w:rPr>
          <w:b w:val="0"/>
          <w:spacing w:val="-1"/>
          <w:sz w:val="15"/>
        </w:rPr>
        <w:t> </w:t>
      </w:r>
      <w:r>
        <w:rPr>
          <w:b w:val="0"/>
          <w:sz w:val="15"/>
        </w:rPr>
        <w:t>1557</w:t>
      </w:r>
      <w:r>
        <w:rPr>
          <w:b w:val="0"/>
          <w:spacing w:val="-2"/>
          <w:sz w:val="15"/>
        </w:rPr>
        <w:t> </w:t>
      </w:r>
      <w:r>
        <w:rPr>
          <w:b w:val="0"/>
          <w:sz w:val="15"/>
        </w:rPr>
        <w:t>(2018).</w:t>
      </w:r>
    </w:p>
    <w:p>
      <w:pPr>
        <w:pStyle w:val="ListParagraph"/>
        <w:numPr>
          <w:ilvl w:val="0"/>
          <w:numId w:val="1"/>
        </w:numPr>
        <w:tabs>
          <w:tab w:pos="439" w:val="left" w:leader="none"/>
        </w:tabs>
        <w:spacing w:line="240" w:lineRule="auto" w:before="3" w:after="0"/>
        <w:ind w:left="439" w:right="0" w:hanging="236"/>
        <w:jc w:val="both"/>
        <w:rPr>
          <w:b w:val="0"/>
          <w:sz w:val="15"/>
        </w:rPr>
      </w:pPr>
      <w:r>
        <w:rPr>
          <w:b w:val="0"/>
          <w:spacing w:val="-6"/>
          <w:sz w:val="15"/>
        </w:rPr>
        <w:t>Huang,</w:t>
      </w:r>
      <w:r>
        <w:rPr>
          <w:b w:val="0"/>
          <w:spacing w:val="4"/>
          <w:sz w:val="15"/>
        </w:rPr>
        <w:t> </w:t>
      </w:r>
      <w:r>
        <w:rPr>
          <w:b w:val="0"/>
          <w:spacing w:val="-6"/>
          <w:sz w:val="15"/>
        </w:rPr>
        <w:t>Y.</w:t>
      </w:r>
      <w:r>
        <w:rPr>
          <w:b w:val="0"/>
          <w:spacing w:val="5"/>
          <w:sz w:val="15"/>
        </w:rPr>
        <w:t> </w:t>
      </w:r>
      <w:r>
        <w:rPr>
          <w:b w:val="0"/>
          <w:spacing w:val="-6"/>
          <w:sz w:val="15"/>
        </w:rPr>
        <w:t>G.</w:t>
      </w:r>
      <w:r>
        <w:rPr>
          <w:b w:val="0"/>
          <w:spacing w:val="4"/>
          <w:sz w:val="15"/>
        </w:rPr>
        <w:t> </w:t>
      </w:r>
      <w:r>
        <w:rPr>
          <w:b w:val="0"/>
          <w:spacing w:val="-6"/>
          <w:sz w:val="15"/>
        </w:rPr>
        <w:t>et</w:t>
      </w:r>
      <w:r>
        <w:rPr>
          <w:b w:val="0"/>
          <w:spacing w:val="5"/>
          <w:sz w:val="15"/>
        </w:rPr>
        <w:t> </w:t>
      </w:r>
      <w:r>
        <w:rPr>
          <w:b w:val="0"/>
          <w:spacing w:val="-6"/>
          <w:sz w:val="15"/>
        </w:rPr>
        <w:t>al.</w:t>
      </w:r>
      <w:r>
        <w:rPr>
          <w:b w:val="0"/>
          <w:spacing w:val="5"/>
          <w:sz w:val="15"/>
        </w:rPr>
        <w:t> </w:t>
      </w:r>
      <w:r>
        <w:rPr>
          <w:b w:val="0"/>
          <w:spacing w:val="-6"/>
          <w:sz w:val="15"/>
        </w:rPr>
        <w:t>Mini-LED,</w:t>
      </w:r>
      <w:r>
        <w:rPr>
          <w:b w:val="0"/>
          <w:spacing w:val="4"/>
          <w:sz w:val="15"/>
        </w:rPr>
        <w:t> </w:t>
      </w:r>
      <w:r>
        <w:rPr>
          <w:b w:val="0"/>
          <w:spacing w:val="-6"/>
          <w:sz w:val="15"/>
        </w:rPr>
        <w:t>Micro-LED</w:t>
      </w:r>
      <w:r>
        <w:rPr>
          <w:b w:val="0"/>
          <w:spacing w:val="6"/>
          <w:sz w:val="15"/>
        </w:rPr>
        <w:t> </w:t>
      </w:r>
      <w:r>
        <w:rPr>
          <w:b w:val="0"/>
          <w:spacing w:val="-6"/>
          <w:sz w:val="15"/>
        </w:rPr>
        <w:t>and</w:t>
      </w:r>
      <w:r>
        <w:rPr>
          <w:b w:val="0"/>
          <w:spacing w:val="4"/>
          <w:sz w:val="15"/>
        </w:rPr>
        <w:t> </w:t>
      </w:r>
      <w:r>
        <w:rPr>
          <w:b w:val="0"/>
          <w:spacing w:val="-6"/>
          <w:sz w:val="15"/>
        </w:rPr>
        <w:t>OLED</w:t>
      </w:r>
      <w:r>
        <w:rPr>
          <w:b w:val="0"/>
          <w:spacing w:val="3"/>
          <w:sz w:val="15"/>
        </w:rPr>
        <w:t> </w:t>
      </w:r>
      <w:r>
        <w:rPr>
          <w:b w:val="0"/>
          <w:spacing w:val="-6"/>
          <w:sz w:val="15"/>
        </w:rPr>
        <w:t>displays:</w:t>
      </w:r>
      <w:r>
        <w:rPr>
          <w:b w:val="0"/>
          <w:spacing w:val="5"/>
          <w:sz w:val="15"/>
        </w:rPr>
        <w:t> </w:t>
      </w:r>
      <w:r>
        <w:rPr>
          <w:b w:val="0"/>
          <w:spacing w:val="-6"/>
          <w:sz w:val="15"/>
        </w:rPr>
        <w:t>present</w:t>
      </w:r>
      <w:r>
        <w:rPr>
          <w:b w:val="0"/>
          <w:spacing w:val="4"/>
          <w:sz w:val="15"/>
        </w:rPr>
        <w:t> </w:t>
      </w:r>
      <w:r>
        <w:rPr>
          <w:b w:val="0"/>
          <w:spacing w:val="-6"/>
          <w:sz w:val="15"/>
        </w:rPr>
        <w:t>status</w:t>
      </w:r>
      <w:r>
        <w:rPr>
          <w:b w:val="0"/>
          <w:spacing w:val="6"/>
          <w:sz w:val="15"/>
        </w:rPr>
        <w:t> </w:t>
      </w:r>
      <w:r>
        <w:rPr>
          <w:b w:val="0"/>
          <w:spacing w:val="-6"/>
          <w:sz w:val="15"/>
        </w:rPr>
        <w:t>and</w:t>
      </w:r>
    </w:p>
    <w:p>
      <w:pPr>
        <w:spacing w:before="2"/>
        <w:ind w:left="441" w:right="0" w:firstLine="0"/>
        <w:jc w:val="both"/>
        <w:rPr>
          <w:rFonts w:ascii="Myriad Pro Light"/>
          <w:b w:val="0"/>
          <w:sz w:val="15"/>
        </w:rPr>
      </w:pPr>
      <w:r>
        <w:rPr>
          <w:rFonts w:ascii="Myriad Pro Light"/>
          <w:b w:val="0"/>
          <w:spacing w:val="-4"/>
          <w:sz w:val="15"/>
        </w:rPr>
        <w:t>future</w:t>
      </w:r>
      <w:r>
        <w:rPr>
          <w:rFonts w:ascii="Myriad Pro Light"/>
          <w:b w:val="0"/>
          <w:spacing w:val="8"/>
          <w:sz w:val="15"/>
        </w:rPr>
        <w:t> </w:t>
      </w:r>
      <w:r>
        <w:rPr>
          <w:rFonts w:ascii="Myriad Pro Light"/>
          <w:b w:val="0"/>
          <w:spacing w:val="-4"/>
          <w:sz w:val="15"/>
        </w:rPr>
        <w:t>perspectives.</w:t>
      </w:r>
      <w:r>
        <w:rPr>
          <w:rFonts w:ascii="Myriad Pro Light"/>
          <w:b w:val="0"/>
          <w:spacing w:val="7"/>
          <w:sz w:val="15"/>
        </w:rPr>
        <w:t> </w:t>
      </w:r>
      <w:r>
        <w:rPr>
          <w:rFonts w:ascii="Myriad Pro Light"/>
          <w:b w:val="0"/>
          <w:i/>
          <w:spacing w:val="-4"/>
          <w:sz w:val="15"/>
        </w:rPr>
        <w:t>Light.:</w:t>
      </w:r>
      <w:r>
        <w:rPr>
          <w:rFonts w:ascii="Myriad Pro Light"/>
          <w:b w:val="0"/>
          <w:i/>
          <w:spacing w:val="14"/>
          <w:sz w:val="15"/>
        </w:rPr>
        <w:t> </w:t>
      </w:r>
      <w:r>
        <w:rPr>
          <w:rFonts w:ascii="Myriad Pro Light"/>
          <w:b w:val="0"/>
          <w:i/>
          <w:spacing w:val="-4"/>
          <w:sz w:val="15"/>
        </w:rPr>
        <w:t>Sci.</w:t>
      </w:r>
      <w:r>
        <w:rPr>
          <w:rFonts w:ascii="Myriad Pro Light"/>
          <w:b w:val="0"/>
          <w:i/>
          <w:spacing w:val="14"/>
          <w:sz w:val="15"/>
        </w:rPr>
        <w:t> </w:t>
      </w:r>
      <w:r>
        <w:rPr>
          <w:rFonts w:ascii="Myriad Pro Light"/>
          <w:b w:val="0"/>
          <w:i/>
          <w:spacing w:val="-4"/>
          <w:sz w:val="15"/>
        </w:rPr>
        <w:t>Appl.</w:t>
      </w:r>
      <w:r>
        <w:rPr>
          <w:rFonts w:ascii="Myriad Pro Light"/>
          <w:b w:val="0"/>
          <w:i/>
          <w:spacing w:val="12"/>
          <w:sz w:val="15"/>
        </w:rPr>
        <w:t> </w:t>
      </w:r>
      <w:r>
        <w:rPr>
          <w:rFonts w:ascii="Gill Sans MT"/>
          <w:spacing w:val="-4"/>
          <w:sz w:val="15"/>
        </w:rPr>
        <w:t>9</w:t>
      </w:r>
      <w:r>
        <w:rPr>
          <w:rFonts w:ascii="Myriad Pro Light"/>
          <w:b w:val="0"/>
          <w:spacing w:val="-4"/>
          <w:sz w:val="15"/>
        </w:rPr>
        <w:t>,</w:t>
      </w:r>
      <w:r>
        <w:rPr>
          <w:rFonts w:ascii="Myriad Pro Light"/>
          <w:b w:val="0"/>
          <w:spacing w:val="8"/>
          <w:sz w:val="15"/>
        </w:rPr>
        <w:t> </w:t>
      </w:r>
      <w:r>
        <w:rPr>
          <w:rFonts w:ascii="Myriad Pro Light"/>
          <w:b w:val="0"/>
          <w:spacing w:val="-4"/>
          <w:sz w:val="15"/>
        </w:rPr>
        <w:t>105</w:t>
      </w:r>
      <w:r>
        <w:rPr>
          <w:rFonts w:ascii="Myriad Pro Light"/>
          <w:b w:val="0"/>
          <w:spacing w:val="7"/>
          <w:sz w:val="15"/>
        </w:rPr>
        <w:t> </w:t>
      </w:r>
      <w:r>
        <w:rPr>
          <w:rFonts w:ascii="Myriad Pro Light"/>
          <w:b w:val="0"/>
          <w:spacing w:val="-4"/>
          <w:sz w:val="15"/>
        </w:rPr>
        <w:t>(2020).</w:t>
      </w:r>
    </w:p>
    <w:p>
      <w:pPr>
        <w:pStyle w:val="ListParagraph"/>
        <w:numPr>
          <w:ilvl w:val="0"/>
          <w:numId w:val="1"/>
        </w:numPr>
        <w:tabs>
          <w:tab w:pos="438" w:val="left" w:leader="none"/>
          <w:tab w:pos="441" w:val="left" w:leader="none"/>
        </w:tabs>
        <w:spacing w:line="235" w:lineRule="auto" w:before="5" w:after="0"/>
        <w:ind w:left="441" w:right="52" w:hanging="239"/>
        <w:jc w:val="left"/>
        <w:rPr>
          <w:b w:val="0"/>
          <w:sz w:val="15"/>
        </w:rPr>
      </w:pPr>
      <w:r>
        <w:rPr>
          <w:b w:val="0"/>
          <w:spacing w:val="-2"/>
          <w:sz w:val="15"/>
        </w:rPr>
        <w:t>Tan,</w:t>
      </w:r>
      <w:r>
        <w:rPr>
          <w:b w:val="0"/>
          <w:sz w:val="15"/>
        </w:rPr>
        <w:t> </w:t>
      </w:r>
      <w:r>
        <w:rPr>
          <w:b w:val="0"/>
          <w:spacing w:val="-2"/>
          <w:sz w:val="15"/>
        </w:rPr>
        <w:t>G.</w:t>
      </w:r>
      <w:r>
        <w:rPr>
          <w:b w:val="0"/>
          <w:sz w:val="15"/>
        </w:rPr>
        <w:t> </w:t>
      </w:r>
      <w:r>
        <w:rPr>
          <w:b w:val="0"/>
          <w:spacing w:val="-2"/>
          <w:sz w:val="15"/>
        </w:rPr>
        <w:t>J.</w:t>
      </w:r>
      <w:r>
        <w:rPr>
          <w:b w:val="0"/>
          <w:sz w:val="15"/>
        </w:rPr>
        <w:t> </w:t>
      </w:r>
      <w:r>
        <w:rPr>
          <w:b w:val="0"/>
          <w:spacing w:val="-2"/>
          <w:sz w:val="15"/>
        </w:rPr>
        <w:t>et</w:t>
      </w:r>
      <w:r>
        <w:rPr>
          <w:b w:val="0"/>
          <w:sz w:val="15"/>
        </w:rPr>
        <w:t> </w:t>
      </w:r>
      <w:r>
        <w:rPr>
          <w:b w:val="0"/>
          <w:spacing w:val="-2"/>
          <w:sz w:val="15"/>
        </w:rPr>
        <w:t>al.</w:t>
      </w:r>
      <w:r>
        <w:rPr>
          <w:b w:val="0"/>
          <w:sz w:val="15"/>
        </w:rPr>
        <w:t> </w:t>
      </w:r>
      <w:r>
        <w:rPr>
          <w:b w:val="0"/>
          <w:spacing w:val="-2"/>
          <w:sz w:val="15"/>
        </w:rPr>
        <w:t>High</w:t>
      </w:r>
      <w:r>
        <w:rPr>
          <w:b w:val="0"/>
          <w:sz w:val="15"/>
        </w:rPr>
        <w:t> </w:t>
      </w:r>
      <w:r>
        <w:rPr>
          <w:b w:val="0"/>
          <w:spacing w:val="-2"/>
          <w:sz w:val="15"/>
        </w:rPr>
        <w:t>dynamic</w:t>
      </w:r>
      <w:r>
        <w:rPr>
          <w:b w:val="0"/>
          <w:sz w:val="15"/>
        </w:rPr>
        <w:t> </w:t>
      </w:r>
      <w:r>
        <w:rPr>
          <w:b w:val="0"/>
          <w:spacing w:val="-2"/>
          <w:sz w:val="15"/>
        </w:rPr>
        <w:t>range</w:t>
      </w:r>
      <w:r>
        <w:rPr>
          <w:b w:val="0"/>
          <w:sz w:val="15"/>
        </w:rPr>
        <w:t> </w:t>
      </w:r>
      <w:r>
        <w:rPr>
          <w:b w:val="0"/>
          <w:spacing w:val="-2"/>
          <w:sz w:val="15"/>
        </w:rPr>
        <w:t>liquid</w:t>
      </w:r>
      <w:r>
        <w:rPr>
          <w:b w:val="0"/>
          <w:sz w:val="15"/>
        </w:rPr>
        <w:t> </w:t>
      </w:r>
      <w:r>
        <w:rPr>
          <w:b w:val="0"/>
          <w:spacing w:val="-2"/>
          <w:sz w:val="15"/>
        </w:rPr>
        <w:t>crystal</w:t>
      </w:r>
      <w:r>
        <w:rPr>
          <w:b w:val="0"/>
          <w:sz w:val="15"/>
        </w:rPr>
        <w:t> </w:t>
      </w:r>
      <w:r>
        <w:rPr>
          <w:b w:val="0"/>
          <w:spacing w:val="-2"/>
          <w:sz w:val="15"/>
        </w:rPr>
        <w:t>displays</w:t>
      </w:r>
      <w:r>
        <w:rPr>
          <w:b w:val="0"/>
          <w:sz w:val="15"/>
        </w:rPr>
        <w:t> </w:t>
      </w:r>
      <w:r>
        <w:rPr>
          <w:b w:val="0"/>
          <w:spacing w:val="-2"/>
          <w:sz w:val="15"/>
        </w:rPr>
        <w:t>with</w:t>
      </w:r>
      <w:r>
        <w:rPr>
          <w:b w:val="0"/>
          <w:sz w:val="15"/>
        </w:rPr>
        <w:t> </w:t>
      </w:r>
      <w:r>
        <w:rPr>
          <w:b w:val="0"/>
          <w:spacing w:val="-2"/>
          <w:sz w:val="15"/>
        </w:rPr>
        <w:t>a</w:t>
      </w:r>
      <w:r>
        <w:rPr>
          <w:b w:val="0"/>
          <w:sz w:val="15"/>
        </w:rPr>
        <w:t> </w:t>
      </w:r>
      <w:r>
        <w:rPr>
          <w:b w:val="0"/>
          <w:spacing w:val="-2"/>
          <w:sz w:val="15"/>
        </w:rPr>
        <w:t>mini-LED</w:t>
      </w:r>
      <w:r>
        <w:rPr>
          <w:b w:val="0"/>
          <w:spacing w:val="40"/>
          <w:sz w:val="15"/>
        </w:rPr>
        <w:t> </w:t>
      </w:r>
      <w:r>
        <w:rPr>
          <w:b w:val="0"/>
          <w:sz w:val="15"/>
        </w:rPr>
        <w:t>backlight. </w:t>
      </w:r>
      <w:r>
        <w:rPr>
          <w:b w:val="0"/>
          <w:i/>
          <w:sz w:val="15"/>
        </w:rPr>
        <w:t>Opt.</w:t>
      </w:r>
      <w:r>
        <w:rPr>
          <w:b w:val="0"/>
          <w:i/>
          <w:spacing w:val="7"/>
          <w:sz w:val="15"/>
        </w:rPr>
        <w:t> </w:t>
      </w:r>
      <w:r>
        <w:rPr>
          <w:b w:val="0"/>
          <w:i/>
          <w:sz w:val="15"/>
        </w:rPr>
        <w:t>Express</w:t>
      </w:r>
      <w:r>
        <w:rPr>
          <w:b w:val="0"/>
          <w:i/>
          <w:spacing w:val="8"/>
          <w:sz w:val="15"/>
        </w:rPr>
        <w:t> </w:t>
      </w:r>
      <w:r>
        <w:rPr>
          <w:rFonts w:ascii="Gill Sans MT" w:hAnsi="Gill Sans MT"/>
          <w:sz w:val="15"/>
        </w:rPr>
        <w:t>26</w:t>
      </w:r>
      <w:r>
        <w:rPr>
          <w:b w:val="0"/>
          <w:sz w:val="15"/>
        </w:rPr>
        <w:t>, 16572</w:t>
      </w:r>
      <w:r>
        <w:rPr>
          <w:rFonts w:ascii="Lucida Sans" w:hAnsi="Lucida Sans"/>
          <w:sz w:val="15"/>
        </w:rPr>
        <w:t>–</w:t>
      </w:r>
      <w:r>
        <w:rPr>
          <w:b w:val="0"/>
          <w:sz w:val="15"/>
        </w:rPr>
        <w:t>16584 (2018).</w:t>
      </w:r>
    </w:p>
    <w:p>
      <w:pPr>
        <w:pStyle w:val="ListParagraph"/>
        <w:numPr>
          <w:ilvl w:val="0"/>
          <w:numId w:val="1"/>
        </w:numPr>
        <w:tabs>
          <w:tab w:pos="432" w:val="left" w:leader="none"/>
          <w:tab w:pos="434" w:val="left" w:leader="none"/>
        </w:tabs>
        <w:spacing w:line="235" w:lineRule="auto" w:before="5" w:after="0"/>
        <w:ind w:left="434" w:right="54" w:hanging="307"/>
        <w:jc w:val="left"/>
        <w:rPr>
          <w:b w:val="0"/>
          <w:sz w:val="15"/>
        </w:rPr>
      </w:pPr>
      <w:r>
        <w:rPr>
          <w:b w:val="0"/>
          <w:spacing w:val="-4"/>
          <w:sz w:val="15"/>
        </w:rPr>
        <w:t>Lee, V. W., Twu, N. &amp; Kymissis, I. Micro-LED technologies and applications. </w:t>
      </w:r>
      <w:r>
        <w:rPr>
          <w:b w:val="0"/>
          <w:i/>
          <w:spacing w:val="-4"/>
          <w:sz w:val="15"/>
        </w:rPr>
        <w:t>Inf.</w:t>
      </w:r>
      <w:r>
        <w:rPr>
          <w:b w:val="0"/>
          <w:i/>
          <w:spacing w:val="40"/>
          <w:sz w:val="15"/>
        </w:rPr>
        <w:t> </w:t>
      </w:r>
      <w:r>
        <w:rPr>
          <w:b w:val="0"/>
          <w:i/>
          <w:sz w:val="15"/>
        </w:rPr>
        <w:t>Disp.</w:t>
      </w:r>
      <w:r>
        <w:rPr>
          <w:b w:val="0"/>
          <w:i/>
          <w:spacing w:val="38"/>
          <w:sz w:val="15"/>
        </w:rPr>
        <w:t> </w:t>
      </w:r>
      <w:r>
        <w:rPr>
          <w:rFonts w:ascii="Gill Sans MT" w:hAnsi="Gill Sans MT"/>
          <w:sz w:val="15"/>
        </w:rPr>
        <w:t>32</w:t>
      </w:r>
      <w:r>
        <w:rPr>
          <w:b w:val="0"/>
          <w:sz w:val="15"/>
        </w:rPr>
        <w:t>, 16</w:t>
      </w:r>
      <w:r>
        <w:rPr>
          <w:rFonts w:ascii="Lucida Sans" w:hAnsi="Lucida Sans"/>
          <w:sz w:val="15"/>
        </w:rPr>
        <w:t>–</w:t>
      </w:r>
      <w:r>
        <w:rPr>
          <w:b w:val="0"/>
          <w:sz w:val="15"/>
        </w:rPr>
        <w:t>23 (2016).</w:t>
      </w:r>
    </w:p>
    <w:p>
      <w:pPr>
        <w:pStyle w:val="ListParagraph"/>
        <w:numPr>
          <w:ilvl w:val="0"/>
          <w:numId w:val="1"/>
        </w:numPr>
        <w:tabs>
          <w:tab w:pos="432" w:val="left" w:leader="none"/>
          <w:tab w:pos="434" w:val="left" w:leader="none"/>
        </w:tabs>
        <w:spacing w:line="242" w:lineRule="auto" w:before="2" w:after="0"/>
        <w:ind w:left="434" w:right="56" w:hanging="307"/>
        <w:jc w:val="left"/>
        <w:rPr>
          <w:b w:val="0"/>
          <w:sz w:val="15"/>
        </w:rPr>
      </w:pPr>
      <w:r>
        <w:rPr>
          <w:b w:val="0"/>
          <w:spacing w:val="-2"/>
          <w:sz w:val="15"/>
        </w:rPr>
        <w:t>Liu,</w:t>
      </w:r>
      <w:r>
        <w:rPr>
          <w:b w:val="0"/>
          <w:spacing w:val="14"/>
          <w:sz w:val="15"/>
        </w:rPr>
        <w:t> </w:t>
      </w:r>
      <w:r>
        <w:rPr>
          <w:b w:val="0"/>
          <w:spacing w:val="-2"/>
          <w:sz w:val="15"/>
        </w:rPr>
        <w:t>Z.</w:t>
      </w:r>
      <w:r>
        <w:rPr>
          <w:b w:val="0"/>
          <w:spacing w:val="14"/>
          <w:sz w:val="15"/>
        </w:rPr>
        <w:t> </w:t>
      </w:r>
      <w:r>
        <w:rPr>
          <w:b w:val="0"/>
          <w:spacing w:val="-2"/>
          <w:sz w:val="15"/>
        </w:rPr>
        <w:t>J.</w:t>
      </w:r>
      <w:r>
        <w:rPr>
          <w:b w:val="0"/>
          <w:spacing w:val="14"/>
          <w:sz w:val="15"/>
        </w:rPr>
        <w:t> </w:t>
      </w:r>
      <w:r>
        <w:rPr>
          <w:b w:val="0"/>
          <w:spacing w:val="-2"/>
          <w:sz w:val="15"/>
        </w:rPr>
        <w:t>et</w:t>
      </w:r>
      <w:r>
        <w:rPr>
          <w:b w:val="0"/>
          <w:spacing w:val="14"/>
          <w:sz w:val="15"/>
        </w:rPr>
        <w:t> </w:t>
      </w:r>
      <w:r>
        <w:rPr>
          <w:b w:val="0"/>
          <w:spacing w:val="-2"/>
          <w:sz w:val="15"/>
        </w:rPr>
        <w:t>al.</w:t>
      </w:r>
      <w:r>
        <w:rPr>
          <w:b w:val="0"/>
          <w:spacing w:val="14"/>
          <w:sz w:val="15"/>
        </w:rPr>
        <w:t> </w:t>
      </w:r>
      <w:r>
        <w:rPr>
          <w:b w:val="0"/>
          <w:spacing w:val="-2"/>
          <w:sz w:val="15"/>
        </w:rPr>
        <w:t>Micro-light-emitting</w:t>
      </w:r>
      <w:r>
        <w:rPr>
          <w:b w:val="0"/>
          <w:spacing w:val="14"/>
          <w:sz w:val="15"/>
        </w:rPr>
        <w:t> </w:t>
      </w:r>
      <w:r>
        <w:rPr>
          <w:b w:val="0"/>
          <w:spacing w:val="-2"/>
          <w:sz w:val="15"/>
        </w:rPr>
        <w:t>diodes</w:t>
      </w:r>
      <w:r>
        <w:rPr>
          <w:b w:val="0"/>
          <w:spacing w:val="14"/>
          <w:sz w:val="15"/>
        </w:rPr>
        <w:t> </w:t>
      </w:r>
      <w:r>
        <w:rPr>
          <w:b w:val="0"/>
          <w:spacing w:val="-2"/>
          <w:sz w:val="15"/>
        </w:rPr>
        <w:t>with</w:t>
      </w:r>
      <w:r>
        <w:rPr>
          <w:b w:val="0"/>
          <w:spacing w:val="14"/>
          <w:sz w:val="15"/>
        </w:rPr>
        <w:t> </w:t>
      </w:r>
      <w:r>
        <w:rPr>
          <w:b w:val="0"/>
          <w:spacing w:val="-2"/>
          <w:sz w:val="15"/>
        </w:rPr>
        <w:t>quantum</w:t>
      </w:r>
      <w:r>
        <w:rPr>
          <w:b w:val="0"/>
          <w:spacing w:val="14"/>
          <w:sz w:val="15"/>
        </w:rPr>
        <w:t> </w:t>
      </w:r>
      <w:r>
        <w:rPr>
          <w:b w:val="0"/>
          <w:spacing w:val="-2"/>
          <w:sz w:val="15"/>
        </w:rPr>
        <w:t>dots</w:t>
      </w:r>
      <w:r>
        <w:rPr>
          <w:b w:val="0"/>
          <w:spacing w:val="14"/>
          <w:sz w:val="15"/>
        </w:rPr>
        <w:t> </w:t>
      </w:r>
      <w:r>
        <w:rPr>
          <w:b w:val="0"/>
          <w:spacing w:val="-2"/>
          <w:sz w:val="15"/>
        </w:rPr>
        <w:t>in</w:t>
      </w:r>
      <w:r>
        <w:rPr>
          <w:b w:val="0"/>
          <w:spacing w:val="14"/>
          <w:sz w:val="15"/>
        </w:rPr>
        <w:t> </w:t>
      </w:r>
      <w:r>
        <w:rPr>
          <w:b w:val="0"/>
          <w:spacing w:val="-2"/>
          <w:sz w:val="15"/>
        </w:rPr>
        <w:t>display</w:t>
      </w:r>
      <w:r>
        <w:rPr>
          <w:b w:val="0"/>
          <w:spacing w:val="40"/>
          <w:sz w:val="15"/>
        </w:rPr>
        <w:t> </w:t>
      </w:r>
      <w:r>
        <w:rPr>
          <w:b w:val="0"/>
          <w:sz w:val="15"/>
        </w:rPr>
        <w:t>technology. </w:t>
      </w:r>
      <w:r>
        <w:rPr>
          <w:b w:val="0"/>
          <w:i/>
          <w:sz w:val="15"/>
        </w:rPr>
        <w:t>Light.:</w:t>
      </w:r>
      <w:r>
        <w:rPr>
          <w:b w:val="0"/>
          <w:i/>
          <w:spacing w:val="10"/>
          <w:sz w:val="15"/>
        </w:rPr>
        <w:t> </w:t>
      </w:r>
      <w:r>
        <w:rPr>
          <w:b w:val="0"/>
          <w:i/>
          <w:sz w:val="15"/>
        </w:rPr>
        <w:t>Sci.</w:t>
      </w:r>
      <w:r>
        <w:rPr>
          <w:b w:val="0"/>
          <w:i/>
          <w:spacing w:val="12"/>
          <w:sz w:val="15"/>
        </w:rPr>
        <w:t> </w:t>
      </w:r>
      <w:r>
        <w:rPr>
          <w:b w:val="0"/>
          <w:i/>
          <w:sz w:val="15"/>
        </w:rPr>
        <w:t>Appl.</w:t>
      </w:r>
      <w:r>
        <w:rPr>
          <w:b w:val="0"/>
          <w:i/>
          <w:spacing w:val="12"/>
          <w:sz w:val="15"/>
        </w:rPr>
        <w:t> </w:t>
      </w:r>
      <w:r>
        <w:rPr>
          <w:rFonts w:ascii="Gill Sans MT"/>
          <w:sz w:val="15"/>
        </w:rPr>
        <w:t>9</w:t>
      </w:r>
      <w:r>
        <w:rPr>
          <w:b w:val="0"/>
          <w:sz w:val="15"/>
        </w:rPr>
        <w:t>, 83 (2020).</w:t>
      </w:r>
    </w:p>
    <w:p>
      <w:pPr>
        <w:pStyle w:val="ListParagraph"/>
        <w:numPr>
          <w:ilvl w:val="0"/>
          <w:numId w:val="1"/>
        </w:numPr>
        <w:tabs>
          <w:tab w:pos="432" w:val="left" w:leader="none"/>
          <w:tab w:pos="434" w:val="left" w:leader="none"/>
        </w:tabs>
        <w:spacing w:line="240" w:lineRule="auto" w:before="0" w:after="0"/>
        <w:ind w:left="434" w:right="52" w:hanging="307"/>
        <w:jc w:val="both"/>
        <w:rPr>
          <w:b w:val="0"/>
          <w:sz w:val="15"/>
        </w:rPr>
      </w:pPr>
      <w:r>
        <w:rPr>
          <w:b w:val="0"/>
          <w:sz w:val="15"/>
        </w:rPr>
        <w:t>Kress,</w:t>
      </w:r>
      <w:r>
        <w:rPr>
          <w:b w:val="0"/>
          <w:spacing w:val="-9"/>
          <w:sz w:val="15"/>
        </w:rPr>
        <w:t> </w:t>
      </w:r>
      <w:r>
        <w:rPr>
          <w:b w:val="0"/>
          <w:sz w:val="15"/>
        </w:rPr>
        <w:t>B.</w:t>
      </w:r>
      <w:r>
        <w:rPr>
          <w:b w:val="0"/>
          <w:spacing w:val="-8"/>
          <w:sz w:val="15"/>
        </w:rPr>
        <w:t> </w:t>
      </w:r>
      <w:r>
        <w:rPr>
          <w:b w:val="0"/>
          <w:sz w:val="15"/>
        </w:rPr>
        <w:t>C.</w:t>
      </w:r>
      <w:r>
        <w:rPr>
          <w:b w:val="0"/>
          <w:spacing w:val="-8"/>
          <w:sz w:val="15"/>
        </w:rPr>
        <w:t> </w:t>
      </w:r>
      <w:r>
        <w:rPr>
          <w:b w:val="0"/>
          <w:i/>
          <w:sz w:val="15"/>
        </w:rPr>
        <w:t>Optical</w:t>
      </w:r>
      <w:r>
        <w:rPr>
          <w:b w:val="0"/>
          <w:i/>
          <w:spacing w:val="-4"/>
          <w:sz w:val="15"/>
        </w:rPr>
        <w:t> </w:t>
      </w:r>
      <w:r>
        <w:rPr>
          <w:b w:val="0"/>
          <w:i/>
          <w:sz w:val="15"/>
        </w:rPr>
        <w:t>Architectures</w:t>
      </w:r>
      <w:r>
        <w:rPr>
          <w:b w:val="0"/>
          <w:i/>
          <w:spacing w:val="-3"/>
          <w:sz w:val="15"/>
        </w:rPr>
        <w:t> </w:t>
      </w:r>
      <w:r>
        <w:rPr>
          <w:b w:val="0"/>
          <w:i/>
          <w:sz w:val="15"/>
        </w:rPr>
        <w:t>for</w:t>
      </w:r>
      <w:r>
        <w:rPr>
          <w:b w:val="0"/>
          <w:i/>
          <w:spacing w:val="-3"/>
          <w:sz w:val="15"/>
        </w:rPr>
        <w:t> </w:t>
      </w:r>
      <w:r>
        <w:rPr>
          <w:b w:val="0"/>
          <w:i/>
          <w:sz w:val="15"/>
        </w:rPr>
        <w:t>Augmented-,</w:t>
      </w:r>
      <w:r>
        <w:rPr>
          <w:b w:val="0"/>
          <w:i/>
          <w:spacing w:val="-3"/>
          <w:sz w:val="15"/>
        </w:rPr>
        <w:t> </w:t>
      </w:r>
      <w:r>
        <w:rPr>
          <w:b w:val="0"/>
          <w:i/>
          <w:sz w:val="15"/>
        </w:rPr>
        <w:t>Virtual-,</w:t>
      </w:r>
      <w:r>
        <w:rPr>
          <w:b w:val="0"/>
          <w:i/>
          <w:spacing w:val="-3"/>
          <w:sz w:val="15"/>
        </w:rPr>
        <w:t> </w:t>
      </w:r>
      <w:r>
        <w:rPr>
          <w:b w:val="0"/>
          <w:i/>
          <w:sz w:val="15"/>
        </w:rPr>
        <w:t>and</w:t>
      </w:r>
      <w:r>
        <w:rPr>
          <w:b w:val="0"/>
          <w:i/>
          <w:spacing w:val="-3"/>
          <w:sz w:val="15"/>
        </w:rPr>
        <w:t> </w:t>
      </w:r>
      <w:r>
        <w:rPr>
          <w:b w:val="0"/>
          <w:i/>
          <w:sz w:val="15"/>
        </w:rPr>
        <w:t>Mixed-Reality</w:t>
      </w:r>
      <w:r>
        <w:rPr>
          <w:b w:val="0"/>
          <w:i/>
          <w:spacing w:val="40"/>
          <w:sz w:val="15"/>
        </w:rPr>
        <w:t> </w:t>
      </w:r>
      <w:r>
        <w:rPr>
          <w:b w:val="0"/>
          <w:i/>
          <w:sz w:val="15"/>
        </w:rPr>
        <w:t>Headsets</w:t>
      </w:r>
      <w:r>
        <w:rPr>
          <w:b w:val="0"/>
          <w:i/>
          <w:spacing w:val="9"/>
          <w:sz w:val="15"/>
        </w:rPr>
        <w:t> </w:t>
      </w:r>
      <w:r>
        <w:rPr>
          <w:b w:val="0"/>
          <w:sz w:val="15"/>
        </w:rPr>
        <w:t>(SPIE Press, Bellingham, 2020).</w:t>
      </w:r>
    </w:p>
    <w:p>
      <w:pPr>
        <w:pStyle w:val="ListParagraph"/>
        <w:numPr>
          <w:ilvl w:val="0"/>
          <w:numId w:val="1"/>
        </w:numPr>
        <w:tabs>
          <w:tab w:pos="432" w:val="left" w:leader="none"/>
          <w:tab w:pos="434" w:val="left" w:leader="none"/>
        </w:tabs>
        <w:spacing w:line="240" w:lineRule="auto" w:before="3" w:after="0"/>
        <w:ind w:left="434" w:right="51" w:hanging="307"/>
        <w:jc w:val="both"/>
        <w:rPr>
          <w:b w:val="0"/>
          <w:sz w:val="15"/>
        </w:rPr>
      </w:pPr>
      <w:r>
        <w:rPr>
          <w:b w:val="0"/>
          <w:sz w:val="15"/>
        </w:rPr>
        <w:t>Lazarev,</w:t>
      </w:r>
      <w:r>
        <w:rPr>
          <w:b w:val="0"/>
          <w:spacing w:val="-7"/>
          <w:sz w:val="15"/>
        </w:rPr>
        <w:t> </w:t>
      </w:r>
      <w:r>
        <w:rPr>
          <w:b w:val="0"/>
          <w:sz w:val="15"/>
        </w:rPr>
        <w:t>G.</w:t>
      </w:r>
      <w:r>
        <w:rPr>
          <w:b w:val="0"/>
          <w:spacing w:val="-7"/>
          <w:sz w:val="15"/>
        </w:rPr>
        <w:t> </w:t>
      </w:r>
      <w:r>
        <w:rPr>
          <w:b w:val="0"/>
          <w:sz w:val="15"/>
        </w:rPr>
        <w:t>et</w:t>
      </w:r>
      <w:r>
        <w:rPr>
          <w:b w:val="0"/>
          <w:spacing w:val="-7"/>
          <w:sz w:val="15"/>
        </w:rPr>
        <w:t> </w:t>
      </w:r>
      <w:r>
        <w:rPr>
          <w:b w:val="0"/>
          <w:sz w:val="15"/>
        </w:rPr>
        <w:t>al.</w:t>
      </w:r>
      <w:r>
        <w:rPr>
          <w:b w:val="0"/>
          <w:spacing w:val="-7"/>
          <w:sz w:val="15"/>
        </w:rPr>
        <w:t> </w:t>
      </w:r>
      <w:r>
        <w:rPr>
          <w:b w:val="0"/>
          <w:i/>
          <w:sz w:val="15"/>
        </w:rPr>
        <w:t>LCOS</w:t>
      </w:r>
      <w:r>
        <w:rPr>
          <w:b w:val="0"/>
          <w:i/>
          <w:spacing w:val="-1"/>
          <w:sz w:val="15"/>
        </w:rPr>
        <w:t> </w:t>
      </w:r>
      <w:r>
        <w:rPr>
          <w:b w:val="0"/>
          <w:i/>
          <w:sz w:val="15"/>
        </w:rPr>
        <w:t>Spatial</w:t>
      </w:r>
      <w:r>
        <w:rPr>
          <w:b w:val="0"/>
          <w:i/>
          <w:spacing w:val="-1"/>
          <w:sz w:val="15"/>
        </w:rPr>
        <w:t> </w:t>
      </w:r>
      <w:r>
        <w:rPr>
          <w:b w:val="0"/>
          <w:i/>
          <w:sz w:val="15"/>
        </w:rPr>
        <w:t>Light Modulators: Trends and</w:t>
      </w:r>
      <w:r>
        <w:rPr>
          <w:b w:val="0"/>
          <w:i/>
          <w:spacing w:val="-1"/>
          <w:sz w:val="15"/>
        </w:rPr>
        <w:t> </w:t>
      </w:r>
      <w:r>
        <w:rPr>
          <w:b w:val="0"/>
          <w:i/>
          <w:sz w:val="15"/>
        </w:rPr>
        <w:t>Applications.</w:t>
      </w:r>
      <w:r>
        <w:rPr>
          <w:b w:val="0"/>
          <w:i/>
          <w:spacing w:val="-1"/>
          <w:sz w:val="15"/>
        </w:rPr>
        <w:t> </w:t>
      </w:r>
      <w:r>
        <w:rPr>
          <w:b w:val="0"/>
          <w:i/>
          <w:sz w:val="15"/>
        </w:rPr>
        <w:t>in</w:t>
      </w:r>
      <w:r>
        <w:rPr>
          <w:b w:val="0"/>
          <w:i/>
          <w:spacing w:val="40"/>
          <w:sz w:val="15"/>
        </w:rPr>
        <w:t> </w:t>
      </w:r>
      <w:r>
        <w:rPr>
          <w:b w:val="0"/>
          <w:i/>
          <w:spacing w:val="-2"/>
          <w:sz w:val="15"/>
        </w:rPr>
        <w:t>Optical</w:t>
      </w:r>
      <w:r>
        <w:rPr>
          <w:b w:val="0"/>
          <w:i/>
          <w:spacing w:val="-3"/>
          <w:sz w:val="15"/>
        </w:rPr>
        <w:t> </w:t>
      </w:r>
      <w:r>
        <w:rPr>
          <w:b w:val="0"/>
          <w:i/>
          <w:spacing w:val="-2"/>
          <w:sz w:val="15"/>
        </w:rPr>
        <w:t>Imaging</w:t>
      </w:r>
      <w:r>
        <w:rPr>
          <w:b w:val="0"/>
          <w:i/>
          <w:spacing w:val="-2"/>
          <w:sz w:val="15"/>
        </w:rPr>
        <w:t> and</w:t>
      </w:r>
      <w:r>
        <w:rPr>
          <w:b w:val="0"/>
          <w:i/>
          <w:spacing w:val="-2"/>
          <w:sz w:val="15"/>
        </w:rPr>
        <w:t> Metrology:</w:t>
      </w:r>
      <w:r>
        <w:rPr>
          <w:b w:val="0"/>
          <w:i/>
          <w:spacing w:val="-2"/>
          <w:sz w:val="15"/>
        </w:rPr>
        <w:t> Advanced</w:t>
      </w:r>
      <w:r>
        <w:rPr>
          <w:b w:val="0"/>
          <w:i/>
          <w:spacing w:val="-2"/>
          <w:sz w:val="15"/>
        </w:rPr>
        <w:t> Technologies</w:t>
      </w:r>
      <w:r>
        <w:rPr>
          <w:b w:val="0"/>
          <w:i/>
          <w:spacing w:val="-2"/>
          <w:sz w:val="15"/>
        </w:rPr>
        <w:t> </w:t>
      </w:r>
      <w:r>
        <w:rPr>
          <w:b w:val="0"/>
          <w:spacing w:val="-2"/>
          <w:sz w:val="15"/>
        </w:rPr>
        <w:t>(Wiley-VCH</w:t>
      </w:r>
      <w:r>
        <w:rPr>
          <w:b w:val="0"/>
          <w:spacing w:val="-7"/>
          <w:sz w:val="15"/>
        </w:rPr>
        <w:t> </w:t>
      </w:r>
      <w:r>
        <w:rPr>
          <w:b w:val="0"/>
          <w:spacing w:val="-2"/>
          <w:sz w:val="15"/>
        </w:rPr>
        <w:t>Verlag</w:t>
      </w:r>
      <w:r>
        <w:rPr>
          <w:b w:val="0"/>
          <w:spacing w:val="-6"/>
          <w:sz w:val="15"/>
        </w:rPr>
        <w:t> </w:t>
      </w:r>
      <w:r>
        <w:rPr>
          <w:b w:val="0"/>
          <w:spacing w:val="-2"/>
          <w:sz w:val="15"/>
        </w:rPr>
        <w:t>&amp;</w:t>
      </w:r>
      <w:r>
        <w:rPr>
          <w:b w:val="0"/>
          <w:spacing w:val="40"/>
          <w:sz w:val="15"/>
        </w:rPr>
        <w:t> </w:t>
      </w:r>
      <w:r>
        <w:rPr>
          <w:b w:val="0"/>
          <w:sz w:val="15"/>
        </w:rPr>
        <w:t>Co., Weinheim, 2012).</w:t>
      </w:r>
    </w:p>
    <w:p>
      <w:pPr>
        <w:pStyle w:val="ListParagraph"/>
        <w:numPr>
          <w:ilvl w:val="0"/>
          <w:numId w:val="1"/>
        </w:numPr>
        <w:tabs>
          <w:tab w:pos="432" w:val="left" w:leader="none"/>
          <w:tab w:pos="434" w:val="left" w:leader="none"/>
        </w:tabs>
        <w:spacing w:line="240" w:lineRule="auto" w:before="5" w:after="0"/>
        <w:ind w:left="434" w:right="50" w:hanging="307"/>
        <w:jc w:val="both"/>
        <w:rPr>
          <w:b w:val="0"/>
          <w:sz w:val="15"/>
        </w:rPr>
      </w:pPr>
      <w:r>
        <w:rPr>
          <w:b w:val="0"/>
          <w:spacing w:val="-4"/>
          <w:sz w:val="15"/>
        </w:rPr>
        <w:t>Zhang,</w:t>
      </w:r>
      <w:r>
        <w:rPr>
          <w:b w:val="0"/>
          <w:spacing w:val="-5"/>
          <w:sz w:val="15"/>
        </w:rPr>
        <w:t> </w:t>
      </w:r>
      <w:r>
        <w:rPr>
          <w:b w:val="0"/>
          <w:spacing w:val="-4"/>
          <w:sz w:val="15"/>
        </w:rPr>
        <w:t>Z. C., You, Z.</w:t>
      </w:r>
      <w:r>
        <w:rPr>
          <w:b w:val="0"/>
          <w:spacing w:val="-5"/>
          <w:sz w:val="15"/>
        </w:rPr>
        <w:t> </w:t>
      </w:r>
      <w:r>
        <w:rPr>
          <w:b w:val="0"/>
          <w:spacing w:val="-4"/>
          <w:sz w:val="15"/>
        </w:rPr>
        <w:t>&amp; Chu, D. P. Fundamentals</w:t>
      </w:r>
      <w:r>
        <w:rPr>
          <w:b w:val="0"/>
          <w:spacing w:val="-5"/>
          <w:sz w:val="15"/>
        </w:rPr>
        <w:t> </w:t>
      </w:r>
      <w:r>
        <w:rPr>
          <w:b w:val="0"/>
          <w:spacing w:val="-4"/>
          <w:sz w:val="15"/>
        </w:rPr>
        <w:t>of phase-only liquid crystal on</w:t>
      </w:r>
      <w:r>
        <w:rPr>
          <w:b w:val="0"/>
          <w:spacing w:val="40"/>
          <w:sz w:val="15"/>
        </w:rPr>
        <w:t> </w:t>
      </w:r>
      <w:r>
        <w:rPr>
          <w:b w:val="0"/>
          <w:sz w:val="15"/>
        </w:rPr>
        <w:t>silicon (LCOS) devices. </w:t>
      </w:r>
      <w:r>
        <w:rPr>
          <w:b w:val="0"/>
          <w:i/>
          <w:sz w:val="15"/>
        </w:rPr>
        <w:t>Light.:</w:t>
      </w:r>
      <w:r>
        <w:rPr>
          <w:b w:val="0"/>
          <w:i/>
          <w:spacing w:val="8"/>
          <w:sz w:val="15"/>
        </w:rPr>
        <w:t> </w:t>
      </w:r>
      <w:r>
        <w:rPr>
          <w:b w:val="0"/>
          <w:i/>
          <w:sz w:val="15"/>
        </w:rPr>
        <w:t>Sci.</w:t>
      </w:r>
      <w:r>
        <w:rPr>
          <w:b w:val="0"/>
          <w:i/>
          <w:spacing w:val="8"/>
          <w:sz w:val="15"/>
        </w:rPr>
        <w:t> </w:t>
      </w:r>
      <w:r>
        <w:rPr>
          <w:b w:val="0"/>
          <w:i/>
          <w:sz w:val="15"/>
        </w:rPr>
        <w:t>Appl.</w:t>
      </w:r>
      <w:r>
        <w:rPr>
          <w:b w:val="0"/>
          <w:i/>
          <w:spacing w:val="7"/>
          <w:sz w:val="15"/>
        </w:rPr>
        <w:t> </w:t>
      </w:r>
      <w:r>
        <w:rPr>
          <w:rFonts w:ascii="Gill Sans MT"/>
          <w:sz w:val="15"/>
        </w:rPr>
        <w:t>3</w:t>
      </w:r>
      <w:r>
        <w:rPr>
          <w:b w:val="0"/>
          <w:sz w:val="15"/>
        </w:rPr>
        <w:t>, e213 (2014).</w:t>
      </w:r>
    </w:p>
    <w:p>
      <w:pPr>
        <w:pStyle w:val="ListParagraph"/>
        <w:numPr>
          <w:ilvl w:val="0"/>
          <w:numId w:val="1"/>
        </w:numPr>
        <w:tabs>
          <w:tab w:pos="432" w:val="left" w:leader="none"/>
          <w:tab w:pos="434" w:val="left" w:leader="none"/>
        </w:tabs>
        <w:spacing w:line="240" w:lineRule="auto" w:before="3" w:after="0"/>
        <w:ind w:left="434" w:right="55" w:hanging="307"/>
        <w:jc w:val="both"/>
        <w:rPr>
          <w:b w:val="0"/>
          <w:sz w:val="15"/>
        </w:rPr>
      </w:pPr>
      <w:r>
        <w:rPr>
          <w:b w:val="0"/>
          <w:spacing w:val="-4"/>
          <w:sz w:val="15"/>
        </w:rPr>
        <w:t>Bleha,</w:t>
      </w:r>
      <w:r>
        <w:rPr>
          <w:b w:val="0"/>
          <w:spacing w:val="-5"/>
          <w:sz w:val="15"/>
        </w:rPr>
        <w:t> </w:t>
      </w:r>
      <w:r>
        <w:rPr>
          <w:b w:val="0"/>
          <w:spacing w:val="-4"/>
          <w:sz w:val="15"/>
        </w:rPr>
        <w:t>W. P. Jr. &amp; Lei,</w:t>
      </w:r>
      <w:r>
        <w:rPr>
          <w:b w:val="0"/>
          <w:spacing w:val="-5"/>
          <w:sz w:val="15"/>
        </w:rPr>
        <w:t> </w:t>
      </w:r>
      <w:r>
        <w:rPr>
          <w:b w:val="0"/>
          <w:spacing w:val="-4"/>
          <w:sz w:val="15"/>
        </w:rPr>
        <w:t>L. A.</w:t>
      </w:r>
      <w:r>
        <w:rPr>
          <w:b w:val="0"/>
          <w:spacing w:val="-3"/>
          <w:sz w:val="15"/>
        </w:rPr>
        <w:t> </w:t>
      </w:r>
      <w:r>
        <w:rPr>
          <w:b w:val="0"/>
          <w:i/>
          <w:spacing w:val="-4"/>
          <w:sz w:val="15"/>
        </w:rPr>
        <w:t>Proc.</w:t>
      </w:r>
      <w:r>
        <w:rPr>
          <w:b w:val="0"/>
          <w:i/>
          <w:sz w:val="15"/>
        </w:rPr>
        <w:t> </w:t>
      </w:r>
      <w:r>
        <w:rPr>
          <w:b w:val="0"/>
          <w:i/>
          <w:spacing w:val="-4"/>
          <w:sz w:val="15"/>
        </w:rPr>
        <w:t>SPIE</w:t>
      </w:r>
      <w:r>
        <w:rPr>
          <w:b w:val="0"/>
          <w:i/>
          <w:sz w:val="15"/>
        </w:rPr>
        <w:t> </w:t>
      </w:r>
      <w:r>
        <w:rPr>
          <w:b w:val="0"/>
          <w:i/>
          <w:spacing w:val="-4"/>
          <w:sz w:val="15"/>
        </w:rPr>
        <w:t>8736,</w:t>
      </w:r>
      <w:r>
        <w:rPr>
          <w:b w:val="0"/>
          <w:i/>
          <w:sz w:val="15"/>
        </w:rPr>
        <w:t> </w:t>
      </w:r>
      <w:r>
        <w:rPr>
          <w:b w:val="0"/>
          <w:i/>
          <w:spacing w:val="-4"/>
          <w:sz w:val="15"/>
        </w:rPr>
        <w:t>Display</w:t>
      </w:r>
      <w:r>
        <w:rPr>
          <w:b w:val="0"/>
          <w:i/>
          <w:sz w:val="15"/>
        </w:rPr>
        <w:t> </w:t>
      </w:r>
      <w:r>
        <w:rPr>
          <w:b w:val="0"/>
          <w:i/>
          <w:spacing w:val="-4"/>
          <w:sz w:val="15"/>
        </w:rPr>
        <w:t>Technologies</w:t>
      </w:r>
      <w:r>
        <w:rPr>
          <w:b w:val="0"/>
          <w:i/>
          <w:sz w:val="15"/>
        </w:rPr>
        <w:t> </w:t>
      </w:r>
      <w:r>
        <w:rPr>
          <w:b w:val="0"/>
          <w:i/>
          <w:spacing w:val="-4"/>
          <w:sz w:val="15"/>
        </w:rPr>
        <w:t>and</w:t>
      </w:r>
      <w:r>
        <w:rPr>
          <w:b w:val="0"/>
          <w:i/>
          <w:sz w:val="15"/>
        </w:rPr>
        <w:t> </w:t>
      </w:r>
      <w:r>
        <w:rPr>
          <w:b w:val="0"/>
          <w:i/>
          <w:spacing w:val="-4"/>
          <w:sz w:val="15"/>
        </w:rPr>
        <w:t>Applications</w:t>
      </w:r>
      <w:r>
        <w:rPr>
          <w:b w:val="0"/>
          <w:i/>
          <w:spacing w:val="40"/>
          <w:sz w:val="15"/>
        </w:rPr>
        <w:t> </w:t>
      </w:r>
      <w:r>
        <w:rPr>
          <w:b w:val="0"/>
          <w:i/>
          <w:sz w:val="15"/>
        </w:rPr>
        <w:t>for</w:t>
      </w:r>
      <w:r>
        <w:rPr>
          <w:b w:val="0"/>
          <w:i/>
          <w:spacing w:val="2"/>
          <w:sz w:val="15"/>
        </w:rPr>
        <w:t> </w:t>
      </w:r>
      <w:r>
        <w:rPr>
          <w:b w:val="0"/>
          <w:i/>
          <w:sz w:val="15"/>
        </w:rPr>
        <w:t>Defense,</w:t>
      </w:r>
      <w:r>
        <w:rPr>
          <w:b w:val="0"/>
          <w:i/>
          <w:spacing w:val="3"/>
          <w:sz w:val="15"/>
        </w:rPr>
        <w:t> </w:t>
      </w:r>
      <w:r>
        <w:rPr>
          <w:b w:val="0"/>
          <w:i/>
          <w:sz w:val="15"/>
        </w:rPr>
        <w:t>Security,</w:t>
      </w:r>
      <w:r>
        <w:rPr>
          <w:b w:val="0"/>
          <w:i/>
          <w:spacing w:val="2"/>
          <w:sz w:val="15"/>
        </w:rPr>
        <w:t> </w:t>
      </w:r>
      <w:r>
        <w:rPr>
          <w:b w:val="0"/>
          <w:i/>
          <w:sz w:val="15"/>
        </w:rPr>
        <w:t>and</w:t>
      </w:r>
      <w:r>
        <w:rPr>
          <w:b w:val="0"/>
          <w:i/>
          <w:spacing w:val="3"/>
          <w:sz w:val="15"/>
        </w:rPr>
        <w:t> </w:t>
      </w:r>
      <w:r>
        <w:rPr>
          <w:b w:val="0"/>
          <w:i/>
          <w:sz w:val="15"/>
        </w:rPr>
        <w:t>Avionics</w:t>
      </w:r>
      <w:r>
        <w:rPr>
          <w:b w:val="0"/>
          <w:i/>
          <w:spacing w:val="3"/>
          <w:sz w:val="15"/>
        </w:rPr>
        <w:t> </w:t>
      </w:r>
      <w:r>
        <w:rPr>
          <w:b w:val="0"/>
          <w:i/>
          <w:sz w:val="15"/>
        </w:rPr>
        <w:t>VII</w:t>
      </w:r>
      <w:r>
        <w:rPr>
          <w:b w:val="0"/>
          <w:i/>
          <w:spacing w:val="3"/>
          <w:sz w:val="15"/>
        </w:rPr>
        <w:t> </w:t>
      </w:r>
      <w:r>
        <w:rPr>
          <w:b w:val="0"/>
          <w:sz w:val="15"/>
        </w:rPr>
        <w:t>(SPIE,</w:t>
      </w:r>
      <w:r>
        <w:rPr>
          <w:b w:val="0"/>
          <w:spacing w:val="-4"/>
          <w:sz w:val="15"/>
        </w:rPr>
        <w:t> </w:t>
      </w:r>
      <w:r>
        <w:rPr>
          <w:b w:val="0"/>
          <w:sz w:val="15"/>
        </w:rPr>
        <w:t>Baltimore,</w:t>
      </w:r>
      <w:r>
        <w:rPr>
          <w:b w:val="0"/>
          <w:spacing w:val="-4"/>
          <w:sz w:val="15"/>
        </w:rPr>
        <w:t> </w:t>
      </w:r>
      <w:r>
        <w:rPr>
          <w:b w:val="0"/>
          <w:sz w:val="15"/>
        </w:rPr>
        <w:t>2013).</w:t>
      </w:r>
    </w:p>
    <w:p>
      <w:pPr>
        <w:pStyle w:val="ListParagraph"/>
        <w:numPr>
          <w:ilvl w:val="0"/>
          <w:numId w:val="1"/>
        </w:numPr>
        <w:tabs>
          <w:tab w:pos="433" w:val="left" w:leader="none"/>
        </w:tabs>
        <w:spacing w:line="240" w:lineRule="auto" w:before="3" w:after="0"/>
        <w:ind w:left="433" w:right="0" w:hanging="305"/>
        <w:jc w:val="both"/>
        <w:rPr>
          <w:b w:val="0"/>
          <w:i/>
          <w:sz w:val="15"/>
        </w:rPr>
      </w:pPr>
      <w:r>
        <w:rPr>
          <w:b w:val="0"/>
          <w:spacing w:val="-4"/>
          <w:sz w:val="15"/>
        </w:rPr>
        <w:t>Wang,</w:t>
      </w:r>
      <w:r>
        <w:rPr>
          <w:b w:val="0"/>
          <w:spacing w:val="-5"/>
          <w:sz w:val="15"/>
        </w:rPr>
        <w:t> </w:t>
      </w:r>
      <w:r>
        <w:rPr>
          <w:b w:val="0"/>
          <w:spacing w:val="-4"/>
          <w:sz w:val="15"/>
        </w:rPr>
        <w:t>B. et al. Liquid</w:t>
      </w:r>
      <w:r>
        <w:rPr>
          <w:b w:val="0"/>
          <w:spacing w:val="-5"/>
          <w:sz w:val="15"/>
        </w:rPr>
        <w:t> </w:t>
      </w:r>
      <w:r>
        <w:rPr>
          <w:b w:val="0"/>
          <w:spacing w:val="-4"/>
          <w:sz w:val="15"/>
        </w:rPr>
        <w:t>crystal lens with spherical electrode.</w:t>
      </w:r>
      <w:r>
        <w:rPr>
          <w:b w:val="0"/>
          <w:spacing w:val="-5"/>
          <w:sz w:val="15"/>
        </w:rPr>
        <w:t> </w:t>
      </w:r>
      <w:r>
        <w:rPr>
          <w:b w:val="0"/>
          <w:i/>
          <w:spacing w:val="-4"/>
          <w:sz w:val="15"/>
        </w:rPr>
        <w:t>Japanese</w:t>
      </w:r>
      <w:r>
        <w:rPr>
          <w:b w:val="0"/>
          <w:i/>
          <w:spacing w:val="-1"/>
          <w:sz w:val="15"/>
        </w:rPr>
        <w:t> </w:t>
      </w:r>
      <w:r>
        <w:rPr>
          <w:b w:val="0"/>
          <w:i/>
          <w:spacing w:val="-4"/>
          <w:sz w:val="15"/>
        </w:rPr>
        <w:t>Journal</w:t>
      </w:r>
      <w:r>
        <w:rPr>
          <w:b w:val="0"/>
          <w:i/>
          <w:sz w:val="15"/>
        </w:rPr>
        <w:t> </w:t>
      </w:r>
      <w:r>
        <w:rPr>
          <w:b w:val="0"/>
          <w:i/>
          <w:spacing w:val="-5"/>
          <w:sz w:val="15"/>
        </w:rPr>
        <w:t>of</w:t>
      </w:r>
    </w:p>
    <w:p>
      <w:pPr>
        <w:spacing w:before="1"/>
        <w:ind w:left="434" w:right="0" w:firstLine="0"/>
        <w:jc w:val="both"/>
        <w:rPr>
          <w:rFonts w:ascii="Myriad Pro Light"/>
          <w:b w:val="0"/>
          <w:sz w:val="15"/>
        </w:rPr>
      </w:pPr>
      <w:r>
        <w:rPr>
          <w:rFonts w:ascii="Myriad Pro Light"/>
          <w:b w:val="0"/>
          <w:i/>
          <w:spacing w:val="-4"/>
          <w:sz w:val="15"/>
        </w:rPr>
        <w:t>Applied</w:t>
      </w:r>
      <w:r>
        <w:rPr>
          <w:rFonts w:ascii="Myriad Pro Light"/>
          <w:b w:val="0"/>
          <w:spacing w:val="-4"/>
          <w:sz w:val="15"/>
        </w:rPr>
        <w:t>.</w:t>
      </w:r>
      <w:r>
        <w:rPr>
          <w:rFonts w:ascii="Myriad Pro Light"/>
          <w:b w:val="0"/>
          <w:spacing w:val="7"/>
          <w:sz w:val="15"/>
        </w:rPr>
        <w:t> </w:t>
      </w:r>
      <w:r>
        <w:rPr>
          <w:rFonts w:ascii="Myriad Pro Light"/>
          <w:b w:val="0"/>
          <w:i/>
          <w:spacing w:val="-4"/>
          <w:sz w:val="15"/>
        </w:rPr>
        <w:t>Physics</w:t>
      </w:r>
      <w:r>
        <w:rPr>
          <w:rFonts w:ascii="Myriad Pro Light"/>
          <w:b w:val="0"/>
          <w:i/>
          <w:spacing w:val="13"/>
          <w:sz w:val="15"/>
        </w:rPr>
        <w:t> </w:t>
      </w:r>
      <w:r>
        <w:rPr>
          <w:rFonts w:ascii="Gill Sans MT"/>
          <w:spacing w:val="-4"/>
          <w:sz w:val="15"/>
        </w:rPr>
        <w:t>41</w:t>
      </w:r>
      <w:r>
        <w:rPr>
          <w:rFonts w:ascii="Myriad Pro Light"/>
          <w:b w:val="0"/>
          <w:spacing w:val="-4"/>
          <w:sz w:val="15"/>
        </w:rPr>
        <w:t>,</w:t>
      </w:r>
      <w:r>
        <w:rPr>
          <w:rFonts w:ascii="Myriad Pro Light"/>
          <w:b w:val="0"/>
          <w:spacing w:val="8"/>
          <w:sz w:val="15"/>
        </w:rPr>
        <w:t> </w:t>
      </w:r>
      <w:r>
        <w:rPr>
          <w:rFonts w:ascii="Myriad Pro Light"/>
          <w:b w:val="0"/>
          <w:spacing w:val="-4"/>
          <w:sz w:val="15"/>
        </w:rPr>
        <w:t>L1232</w:t>
      </w:r>
      <w:r>
        <w:rPr>
          <w:rFonts w:ascii="Myriad Pro Light"/>
          <w:b w:val="0"/>
          <w:spacing w:val="8"/>
          <w:sz w:val="15"/>
        </w:rPr>
        <w:t> </w:t>
      </w:r>
      <w:r>
        <w:rPr>
          <w:rFonts w:ascii="Myriad Pro Light"/>
          <w:b w:val="0"/>
          <w:spacing w:val="-4"/>
          <w:sz w:val="15"/>
        </w:rPr>
        <w:t>(2002).</w:t>
      </w:r>
    </w:p>
    <w:p>
      <w:pPr>
        <w:pStyle w:val="ListParagraph"/>
        <w:numPr>
          <w:ilvl w:val="0"/>
          <w:numId w:val="1"/>
        </w:numPr>
        <w:tabs>
          <w:tab w:pos="432" w:val="left" w:leader="none"/>
          <w:tab w:pos="434" w:val="left" w:leader="none"/>
        </w:tabs>
        <w:spacing w:line="237" w:lineRule="auto" w:before="3" w:after="0"/>
        <w:ind w:left="434" w:right="53" w:hanging="307"/>
        <w:jc w:val="left"/>
        <w:rPr>
          <w:b w:val="0"/>
          <w:sz w:val="15"/>
        </w:rPr>
      </w:pPr>
      <w:r>
        <w:rPr>
          <w:b w:val="0"/>
          <w:spacing w:val="-2"/>
          <w:sz w:val="15"/>
        </w:rPr>
        <w:t>Lin,</w:t>
      </w:r>
      <w:r>
        <w:rPr>
          <w:b w:val="0"/>
          <w:spacing w:val="-7"/>
          <w:sz w:val="15"/>
        </w:rPr>
        <w:t> </w:t>
      </w:r>
      <w:r>
        <w:rPr>
          <w:b w:val="0"/>
          <w:spacing w:val="-2"/>
          <w:sz w:val="15"/>
        </w:rPr>
        <w:t>Y.</w:t>
      </w:r>
      <w:r>
        <w:rPr>
          <w:b w:val="0"/>
          <w:spacing w:val="-6"/>
          <w:sz w:val="15"/>
        </w:rPr>
        <w:t> </w:t>
      </w:r>
      <w:r>
        <w:rPr>
          <w:b w:val="0"/>
          <w:spacing w:val="-2"/>
          <w:sz w:val="15"/>
        </w:rPr>
        <w:t>H.,</w:t>
      </w:r>
      <w:r>
        <w:rPr>
          <w:b w:val="0"/>
          <w:spacing w:val="-6"/>
          <w:sz w:val="15"/>
        </w:rPr>
        <w:t> </w:t>
      </w:r>
      <w:r>
        <w:rPr>
          <w:b w:val="0"/>
          <w:spacing w:val="-2"/>
          <w:sz w:val="15"/>
        </w:rPr>
        <w:t>Wang,</w:t>
      </w:r>
      <w:r>
        <w:rPr>
          <w:b w:val="0"/>
          <w:spacing w:val="-6"/>
          <w:sz w:val="15"/>
        </w:rPr>
        <w:t> </w:t>
      </w:r>
      <w:r>
        <w:rPr>
          <w:b w:val="0"/>
          <w:spacing w:val="-2"/>
          <w:sz w:val="15"/>
        </w:rPr>
        <w:t>Y.</w:t>
      </w:r>
      <w:r>
        <w:rPr>
          <w:b w:val="0"/>
          <w:spacing w:val="-7"/>
          <w:sz w:val="15"/>
        </w:rPr>
        <w:t> </w:t>
      </w:r>
      <w:r>
        <w:rPr>
          <w:b w:val="0"/>
          <w:spacing w:val="-2"/>
          <w:sz w:val="15"/>
        </w:rPr>
        <w:t>J.</w:t>
      </w:r>
      <w:r>
        <w:rPr>
          <w:b w:val="0"/>
          <w:spacing w:val="-6"/>
          <w:sz w:val="15"/>
        </w:rPr>
        <w:t> </w:t>
      </w:r>
      <w:r>
        <w:rPr>
          <w:b w:val="0"/>
          <w:spacing w:val="-2"/>
          <w:sz w:val="15"/>
        </w:rPr>
        <w:t>&amp;</w:t>
      </w:r>
      <w:r>
        <w:rPr>
          <w:b w:val="0"/>
          <w:spacing w:val="-6"/>
          <w:sz w:val="15"/>
        </w:rPr>
        <w:t> </w:t>
      </w:r>
      <w:r>
        <w:rPr>
          <w:b w:val="0"/>
          <w:spacing w:val="-2"/>
          <w:sz w:val="15"/>
        </w:rPr>
        <w:t>Reshetnyak,</w:t>
      </w:r>
      <w:r>
        <w:rPr>
          <w:b w:val="0"/>
          <w:spacing w:val="-6"/>
          <w:sz w:val="15"/>
        </w:rPr>
        <w:t> </w:t>
      </w:r>
      <w:r>
        <w:rPr>
          <w:b w:val="0"/>
          <w:spacing w:val="-2"/>
          <w:sz w:val="15"/>
        </w:rPr>
        <w:t>V.</w:t>
      </w:r>
      <w:r>
        <w:rPr>
          <w:b w:val="0"/>
          <w:spacing w:val="-6"/>
          <w:sz w:val="15"/>
        </w:rPr>
        <w:t> </w:t>
      </w:r>
      <w:r>
        <w:rPr>
          <w:b w:val="0"/>
          <w:spacing w:val="-2"/>
          <w:sz w:val="15"/>
        </w:rPr>
        <w:t>Liquid</w:t>
      </w:r>
      <w:r>
        <w:rPr>
          <w:b w:val="0"/>
          <w:spacing w:val="-7"/>
          <w:sz w:val="15"/>
        </w:rPr>
        <w:t> </w:t>
      </w:r>
      <w:r>
        <w:rPr>
          <w:b w:val="0"/>
          <w:spacing w:val="-2"/>
          <w:sz w:val="15"/>
        </w:rPr>
        <w:t>crystal</w:t>
      </w:r>
      <w:r>
        <w:rPr>
          <w:b w:val="0"/>
          <w:spacing w:val="-6"/>
          <w:sz w:val="15"/>
        </w:rPr>
        <w:t> </w:t>
      </w:r>
      <w:r>
        <w:rPr>
          <w:b w:val="0"/>
          <w:spacing w:val="-2"/>
          <w:sz w:val="15"/>
        </w:rPr>
        <w:t>lenses</w:t>
      </w:r>
      <w:r>
        <w:rPr>
          <w:b w:val="0"/>
          <w:spacing w:val="-6"/>
          <w:sz w:val="15"/>
        </w:rPr>
        <w:t> </w:t>
      </w:r>
      <w:r>
        <w:rPr>
          <w:b w:val="0"/>
          <w:spacing w:val="-2"/>
          <w:sz w:val="15"/>
        </w:rPr>
        <w:t>with</w:t>
      </w:r>
      <w:r>
        <w:rPr>
          <w:b w:val="0"/>
          <w:spacing w:val="-6"/>
          <w:sz w:val="15"/>
        </w:rPr>
        <w:t> </w:t>
      </w:r>
      <w:r>
        <w:rPr>
          <w:b w:val="0"/>
          <w:spacing w:val="-2"/>
          <w:sz w:val="15"/>
        </w:rPr>
        <w:t>tunable</w:t>
      </w:r>
      <w:r>
        <w:rPr>
          <w:b w:val="0"/>
          <w:spacing w:val="-6"/>
          <w:sz w:val="15"/>
        </w:rPr>
        <w:t> </w:t>
      </w:r>
      <w:r>
        <w:rPr>
          <w:b w:val="0"/>
          <w:spacing w:val="-2"/>
          <w:sz w:val="15"/>
        </w:rPr>
        <w:t>focal</w:t>
      </w:r>
      <w:r>
        <w:rPr>
          <w:b w:val="0"/>
          <w:spacing w:val="40"/>
          <w:sz w:val="15"/>
        </w:rPr>
        <w:t> </w:t>
      </w:r>
      <w:r>
        <w:rPr>
          <w:b w:val="0"/>
          <w:sz w:val="15"/>
        </w:rPr>
        <w:t>length. </w:t>
      </w:r>
      <w:r>
        <w:rPr>
          <w:b w:val="0"/>
          <w:i/>
          <w:sz w:val="15"/>
        </w:rPr>
        <w:t>Liq.</w:t>
      </w:r>
      <w:r>
        <w:rPr>
          <w:b w:val="0"/>
          <w:i/>
          <w:spacing w:val="14"/>
          <w:sz w:val="15"/>
        </w:rPr>
        <w:t> </w:t>
      </w:r>
      <w:r>
        <w:rPr>
          <w:b w:val="0"/>
          <w:i/>
          <w:sz w:val="15"/>
        </w:rPr>
        <w:t>Cryst.</w:t>
      </w:r>
      <w:r>
        <w:rPr>
          <w:b w:val="0"/>
          <w:i/>
          <w:spacing w:val="14"/>
          <w:sz w:val="15"/>
        </w:rPr>
        <w:t> </w:t>
      </w:r>
      <w:r>
        <w:rPr>
          <w:b w:val="0"/>
          <w:i/>
          <w:sz w:val="15"/>
        </w:rPr>
        <w:t>Rev.</w:t>
      </w:r>
      <w:r>
        <w:rPr>
          <w:b w:val="0"/>
          <w:i/>
          <w:spacing w:val="14"/>
          <w:sz w:val="15"/>
        </w:rPr>
        <w:t> </w:t>
      </w:r>
      <w:r>
        <w:rPr>
          <w:rFonts w:ascii="Gill Sans MT" w:hAnsi="Gill Sans MT"/>
          <w:sz w:val="15"/>
        </w:rPr>
        <w:t>5</w:t>
      </w:r>
      <w:r>
        <w:rPr>
          <w:b w:val="0"/>
          <w:sz w:val="15"/>
        </w:rPr>
        <w:t>, 111</w:t>
      </w:r>
      <w:r>
        <w:rPr>
          <w:rFonts w:ascii="Lucida Sans" w:hAnsi="Lucida Sans"/>
          <w:sz w:val="15"/>
        </w:rPr>
        <w:t>–</w:t>
      </w:r>
      <w:r>
        <w:rPr>
          <w:b w:val="0"/>
          <w:sz w:val="15"/>
        </w:rPr>
        <w:t>143 (2017).</w:t>
      </w:r>
    </w:p>
    <w:p>
      <w:pPr>
        <w:pStyle w:val="ListParagraph"/>
        <w:numPr>
          <w:ilvl w:val="0"/>
          <w:numId w:val="1"/>
        </w:numPr>
        <w:tabs>
          <w:tab w:pos="432" w:val="left" w:leader="none"/>
          <w:tab w:pos="434" w:val="left" w:leader="none"/>
        </w:tabs>
        <w:spacing w:line="235" w:lineRule="auto" w:before="5" w:after="0"/>
        <w:ind w:left="434" w:right="55" w:hanging="307"/>
        <w:jc w:val="left"/>
        <w:rPr>
          <w:b w:val="0"/>
          <w:sz w:val="15"/>
        </w:rPr>
      </w:pPr>
      <w:r>
        <w:rPr>
          <w:b w:val="0"/>
          <w:spacing w:val="-2"/>
          <w:sz w:val="15"/>
        </w:rPr>
        <w:t>Desai,</w:t>
      </w:r>
      <w:r>
        <w:rPr>
          <w:b w:val="0"/>
          <w:spacing w:val="-4"/>
          <w:sz w:val="15"/>
        </w:rPr>
        <w:t> </w:t>
      </w:r>
      <w:r>
        <w:rPr>
          <w:b w:val="0"/>
          <w:spacing w:val="-2"/>
          <w:sz w:val="15"/>
        </w:rPr>
        <w:t>P.</w:t>
      </w:r>
      <w:r>
        <w:rPr>
          <w:b w:val="0"/>
          <w:spacing w:val="-4"/>
          <w:sz w:val="15"/>
        </w:rPr>
        <w:t> </w:t>
      </w:r>
      <w:r>
        <w:rPr>
          <w:b w:val="0"/>
          <w:spacing w:val="-2"/>
          <w:sz w:val="15"/>
        </w:rPr>
        <w:t>R.</w:t>
      </w:r>
      <w:r>
        <w:rPr>
          <w:b w:val="0"/>
          <w:spacing w:val="-4"/>
          <w:sz w:val="15"/>
        </w:rPr>
        <w:t> </w:t>
      </w:r>
      <w:r>
        <w:rPr>
          <w:b w:val="0"/>
          <w:spacing w:val="-2"/>
          <w:sz w:val="15"/>
        </w:rPr>
        <w:t>et</w:t>
      </w:r>
      <w:r>
        <w:rPr>
          <w:b w:val="0"/>
          <w:spacing w:val="-4"/>
          <w:sz w:val="15"/>
        </w:rPr>
        <w:t> </w:t>
      </w:r>
      <w:r>
        <w:rPr>
          <w:b w:val="0"/>
          <w:spacing w:val="-2"/>
          <w:sz w:val="15"/>
        </w:rPr>
        <w:t>al.</w:t>
      </w:r>
      <w:r>
        <w:rPr>
          <w:b w:val="0"/>
          <w:spacing w:val="-3"/>
          <w:sz w:val="15"/>
        </w:rPr>
        <w:t> </w:t>
      </w:r>
      <w:r>
        <w:rPr>
          <w:b w:val="0"/>
          <w:spacing w:val="-2"/>
          <w:sz w:val="15"/>
        </w:rPr>
        <w:t>A</w:t>
      </w:r>
      <w:r>
        <w:rPr>
          <w:b w:val="0"/>
          <w:spacing w:val="-4"/>
          <w:sz w:val="15"/>
        </w:rPr>
        <w:t> </w:t>
      </w:r>
      <w:r>
        <w:rPr>
          <w:b w:val="0"/>
          <w:spacing w:val="-2"/>
          <w:sz w:val="15"/>
        </w:rPr>
        <w:t>review</w:t>
      </w:r>
      <w:r>
        <w:rPr>
          <w:b w:val="0"/>
          <w:spacing w:val="-4"/>
          <w:sz w:val="15"/>
        </w:rPr>
        <w:t> </w:t>
      </w:r>
      <w:r>
        <w:rPr>
          <w:b w:val="0"/>
          <w:spacing w:val="-2"/>
          <w:sz w:val="15"/>
        </w:rPr>
        <w:t>paper</w:t>
      </w:r>
      <w:r>
        <w:rPr>
          <w:b w:val="0"/>
          <w:spacing w:val="-4"/>
          <w:sz w:val="15"/>
        </w:rPr>
        <w:t> </w:t>
      </w:r>
      <w:r>
        <w:rPr>
          <w:b w:val="0"/>
          <w:spacing w:val="-2"/>
          <w:sz w:val="15"/>
        </w:rPr>
        <w:t>on</w:t>
      </w:r>
      <w:r>
        <w:rPr>
          <w:b w:val="0"/>
          <w:spacing w:val="-4"/>
          <w:sz w:val="15"/>
        </w:rPr>
        <w:t> </w:t>
      </w:r>
      <w:r>
        <w:rPr>
          <w:b w:val="0"/>
          <w:spacing w:val="-2"/>
          <w:sz w:val="15"/>
        </w:rPr>
        <w:t>oculus</w:t>
      </w:r>
      <w:r>
        <w:rPr>
          <w:b w:val="0"/>
          <w:spacing w:val="-3"/>
          <w:sz w:val="15"/>
        </w:rPr>
        <w:t> </w:t>
      </w:r>
      <w:r>
        <w:rPr>
          <w:b w:val="0"/>
          <w:spacing w:val="-2"/>
          <w:sz w:val="15"/>
        </w:rPr>
        <w:t>rift-a</w:t>
      </w:r>
      <w:r>
        <w:rPr>
          <w:b w:val="0"/>
          <w:spacing w:val="-3"/>
          <w:sz w:val="15"/>
        </w:rPr>
        <w:t> </w:t>
      </w:r>
      <w:r>
        <w:rPr>
          <w:b w:val="0"/>
          <w:spacing w:val="-2"/>
          <w:sz w:val="15"/>
        </w:rPr>
        <w:t>virtual</w:t>
      </w:r>
      <w:r>
        <w:rPr>
          <w:b w:val="0"/>
          <w:spacing w:val="-4"/>
          <w:sz w:val="15"/>
        </w:rPr>
        <w:t> </w:t>
      </w:r>
      <w:r>
        <w:rPr>
          <w:b w:val="0"/>
          <w:spacing w:val="-2"/>
          <w:sz w:val="15"/>
        </w:rPr>
        <w:t>reality</w:t>
      </w:r>
      <w:r>
        <w:rPr>
          <w:b w:val="0"/>
          <w:spacing w:val="-4"/>
          <w:sz w:val="15"/>
        </w:rPr>
        <w:t> </w:t>
      </w:r>
      <w:r>
        <w:rPr>
          <w:b w:val="0"/>
          <w:spacing w:val="-2"/>
          <w:sz w:val="15"/>
        </w:rPr>
        <w:t>headset.</w:t>
      </w:r>
      <w:r>
        <w:rPr>
          <w:b w:val="0"/>
          <w:spacing w:val="-4"/>
          <w:sz w:val="15"/>
        </w:rPr>
        <w:t> </w:t>
      </w:r>
      <w:r>
        <w:rPr>
          <w:b w:val="0"/>
          <w:i/>
          <w:spacing w:val="-2"/>
          <w:sz w:val="15"/>
        </w:rPr>
        <w:t>Int.</w:t>
      </w:r>
      <w:r>
        <w:rPr>
          <w:b w:val="0"/>
          <w:i/>
          <w:sz w:val="15"/>
        </w:rPr>
        <w:t> </w:t>
      </w:r>
      <w:r>
        <w:rPr>
          <w:b w:val="0"/>
          <w:i/>
          <w:spacing w:val="-2"/>
          <w:sz w:val="15"/>
        </w:rPr>
        <w:t>J.</w:t>
      </w:r>
      <w:r>
        <w:rPr>
          <w:b w:val="0"/>
          <w:i/>
          <w:spacing w:val="40"/>
          <w:sz w:val="15"/>
        </w:rPr>
        <w:t> </w:t>
      </w:r>
      <w:r>
        <w:rPr>
          <w:b w:val="0"/>
          <w:i/>
          <w:sz w:val="15"/>
        </w:rPr>
        <w:t>Eng.</w:t>
      </w:r>
      <w:r>
        <w:rPr>
          <w:b w:val="0"/>
          <w:i/>
          <w:spacing w:val="14"/>
          <w:sz w:val="15"/>
        </w:rPr>
        <w:t> </w:t>
      </w:r>
      <w:r>
        <w:rPr>
          <w:b w:val="0"/>
          <w:i/>
          <w:sz w:val="15"/>
        </w:rPr>
        <w:t>Trends</w:t>
      </w:r>
      <w:r>
        <w:rPr>
          <w:b w:val="0"/>
          <w:i/>
          <w:spacing w:val="14"/>
          <w:sz w:val="15"/>
        </w:rPr>
        <w:t> </w:t>
      </w:r>
      <w:r>
        <w:rPr>
          <w:b w:val="0"/>
          <w:i/>
          <w:sz w:val="15"/>
        </w:rPr>
        <w:t>Technol.</w:t>
      </w:r>
      <w:r>
        <w:rPr>
          <w:b w:val="0"/>
          <w:i/>
          <w:spacing w:val="14"/>
          <w:sz w:val="15"/>
        </w:rPr>
        <w:t> </w:t>
      </w:r>
      <w:r>
        <w:rPr>
          <w:rFonts w:ascii="Gill Sans MT" w:hAnsi="Gill Sans MT"/>
          <w:sz w:val="15"/>
        </w:rPr>
        <w:t>13</w:t>
      </w:r>
      <w:r>
        <w:rPr>
          <w:b w:val="0"/>
          <w:sz w:val="15"/>
        </w:rPr>
        <w:t>, 175</w:t>
      </w:r>
      <w:r>
        <w:rPr>
          <w:rFonts w:ascii="Lucida Sans" w:hAnsi="Lucida Sans"/>
          <w:sz w:val="15"/>
        </w:rPr>
        <w:t>–</w:t>
      </w:r>
      <w:r>
        <w:rPr>
          <w:b w:val="0"/>
          <w:sz w:val="15"/>
        </w:rPr>
        <w:t>179 (2014).</w:t>
      </w:r>
    </w:p>
    <w:p>
      <w:pPr>
        <w:pStyle w:val="ListParagraph"/>
        <w:numPr>
          <w:ilvl w:val="0"/>
          <w:numId w:val="1"/>
        </w:numPr>
        <w:tabs>
          <w:tab w:pos="432" w:val="left" w:leader="none"/>
          <w:tab w:pos="434" w:val="left" w:leader="none"/>
        </w:tabs>
        <w:spacing w:line="240" w:lineRule="auto" w:before="2" w:after="0"/>
        <w:ind w:left="434" w:right="52" w:hanging="307"/>
        <w:jc w:val="left"/>
        <w:rPr>
          <w:b w:val="0"/>
          <w:sz w:val="15"/>
        </w:rPr>
      </w:pPr>
      <w:r>
        <w:rPr>
          <w:b w:val="0"/>
          <w:spacing w:val="-2"/>
          <w:sz w:val="15"/>
        </w:rPr>
        <w:t>Yin,</w:t>
      </w:r>
      <w:r>
        <w:rPr>
          <w:b w:val="0"/>
          <w:spacing w:val="13"/>
          <w:sz w:val="15"/>
        </w:rPr>
        <w:t> </w:t>
      </w:r>
      <w:r>
        <w:rPr>
          <w:b w:val="0"/>
          <w:spacing w:val="-2"/>
          <w:sz w:val="15"/>
        </w:rPr>
        <w:t>K.</w:t>
      </w:r>
      <w:r>
        <w:rPr>
          <w:b w:val="0"/>
          <w:spacing w:val="13"/>
          <w:sz w:val="15"/>
        </w:rPr>
        <w:t> </w:t>
      </w:r>
      <w:r>
        <w:rPr>
          <w:b w:val="0"/>
          <w:spacing w:val="-2"/>
          <w:sz w:val="15"/>
        </w:rPr>
        <w:t>et</w:t>
      </w:r>
      <w:r>
        <w:rPr>
          <w:b w:val="0"/>
          <w:spacing w:val="13"/>
          <w:sz w:val="15"/>
        </w:rPr>
        <w:t> </w:t>
      </w:r>
      <w:r>
        <w:rPr>
          <w:b w:val="0"/>
          <w:spacing w:val="-2"/>
          <w:sz w:val="15"/>
        </w:rPr>
        <w:t>al.</w:t>
      </w:r>
      <w:r>
        <w:rPr>
          <w:b w:val="0"/>
          <w:spacing w:val="13"/>
          <w:sz w:val="15"/>
        </w:rPr>
        <w:t> </w:t>
      </w:r>
      <w:r>
        <w:rPr>
          <w:b w:val="0"/>
          <w:spacing w:val="-2"/>
          <w:sz w:val="15"/>
        </w:rPr>
        <w:t>Virtual</w:t>
      </w:r>
      <w:r>
        <w:rPr>
          <w:b w:val="0"/>
          <w:spacing w:val="13"/>
          <w:sz w:val="15"/>
        </w:rPr>
        <w:t> </w:t>
      </w:r>
      <w:r>
        <w:rPr>
          <w:b w:val="0"/>
          <w:spacing w:val="-2"/>
          <w:sz w:val="15"/>
        </w:rPr>
        <w:t>reality</w:t>
      </w:r>
      <w:r>
        <w:rPr>
          <w:b w:val="0"/>
          <w:spacing w:val="14"/>
          <w:sz w:val="15"/>
        </w:rPr>
        <w:t> </w:t>
      </w:r>
      <w:r>
        <w:rPr>
          <w:b w:val="0"/>
          <w:spacing w:val="-2"/>
          <w:sz w:val="15"/>
        </w:rPr>
        <w:t>and</w:t>
      </w:r>
      <w:r>
        <w:rPr>
          <w:b w:val="0"/>
          <w:spacing w:val="13"/>
          <w:sz w:val="15"/>
        </w:rPr>
        <w:t> </w:t>
      </w:r>
      <w:r>
        <w:rPr>
          <w:b w:val="0"/>
          <w:spacing w:val="-2"/>
          <w:sz w:val="15"/>
        </w:rPr>
        <w:t>augmented</w:t>
      </w:r>
      <w:r>
        <w:rPr>
          <w:b w:val="0"/>
          <w:spacing w:val="13"/>
          <w:sz w:val="15"/>
        </w:rPr>
        <w:t> </w:t>
      </w:r>
      <w:r>
        <w:rPr>
          <w:b w:val="0"/>
          <w:spacing w:val="-2"/>
          <w:sz w:val="15"/>
        </w:rPr>
        <w:t>reality</w:t>
      </w:r>
      <w:r>
        <w:rPr>
          <w:b w:val="0"/>
          <w:spacing w:val="12"/>
          <w:sz w:val="15"/>
        </w:rPr>
        <w:t> </w:t>
      </w:r>
      <w:r>
        <w:rPr>
          <w:b w:val="0"/>
          <w:spacing w:val="-2"/>
          <w:sz w:val="15"/>
        </w:rPr>
        <w:t>displays:</w:t>
      </w:r>
      <w:r>
        <w:rPr>
          <w:b w:val="0"/>
          <w:spacing w:val="13"/>
          <w:sz w:val="15"/>
        </w:rPr>
        <w:t> </w:t>
      </w:r>
      <w:r>
        <w:rPr>
          <w:b w:val="0"/>
          <w:spacing w:val="-2"/>
          <w:sz w:val="15"/>
        </w:rPr>
        <w:t>advances</w:t>
      </w:r>
      <w:r>
        <w:rPr>
          <w:b w:val="0"/>
          <w:spacing w:val="13"/>
          <w:sz w:val="15"/>
        </w:rPr>
        <w:t> </w:t>
      </w:r>
      <w:r>
        <w:rPr>
          <w:b w:val="0"/>
          <w:spacing w:val="-2"/>
          <w:sz w:val="15"/>
        </w:rPr>
        <w:t>and</w:t>
      </w:r>
      <w:r>
        <w:rPr>
          <w:b w:val="0"/>
          <w:spacing w:val="40"/>
          <w:sz w:val="15"/>
        </w:rPr>
        <w:t> </w:t>
      </w:r>
      <w:r>
        <w:rPr>
          <w:b w:val="0"/>
          <w:sz w:val="15"/>
        </w:rPr>
        <w:t>future</w:t>
      </w:r>
      <w:r>
        <w:rPr>
          <w:b w:val="0"/>
          <w:spacing w:val="-3"/>
          <w:sz w:val="15"/>
        </w:rPr>
        <w:t> </w:t>
      </w:r>
      <w:r>
        <w:rPr>
          <w:b w:val="0"/>
          <w:sz w:val="15"/>
        </w:rPr>
        <w:t>perspectives.</w:t>
      </w:r>
      <w:r>
        <w:rPr>
          <w:b w:val="0"/>
          <w:spacing w:val="-3"/>
          <w:sz w:val="15"/>
        </w:rPr>
        <w:t> </w:t>
      </w:r>
      <w:r>
        <w:rPr>
          <w:b w:val="0"/>
          <w:i/>
          <w:sz w:val="15"/>
        </w:rPr>
        <w:t>J.</w:t>
      </w:r>
      <w:r>
        <w:rPr>
          <w:b w:val="0"/>
          <w:i/>
          <w:spacing w:val="3"/>
          <w:sz w:val="15"/>
        </w:rPr>
        <w:t> </w:t>
      </w:r>
      <w:r>
        <w:rPr>
          <w:b w:val="0"/>
          <w:i/>
          <w:sz w:val="15"/>
        </w:rPr>
        <w:t>Phys.:</w:t>
      </w:r>
      <w:r>
        <w:rPr>
          <w:b w:val="0"/>
          <w:i/>
          <w:spacing w:val="3"/>
          <w:sz w:val="15"/>
        </w:rPr>
        <w:t> </w:t>
      </w:r>
      <w:r>
        <w:rPr>
          <w:b w:val="0"/>
          <w:i/>
          <w:sz w:val="15"/>
        </w:rPr>
        <w:t>Photonics</w:t>
      </w:r>
      <w:r>
        <w:rPr>
          <w:b w:val="0"/>
          <w:i/>
          <w:spacing w:val="3"/>
          <w:sz w:val="15"/>
        </w:rPr>
        <w:t> </w:t>
      </w:r>
      <w:r>
        <w:rPr>
          <w:rFonts w:ascii="Gill Sans MT"/>
          <w:sz w:val="15"/>
        </w:rPr>
        <w:t>3</w:t>
      </w:r>
      <w:r>
        <w:rPr>
          <w:b w:val="0"/>
          <w:sz w:val="15"/>
        </w:rPr>
        <w:t>,</w:t>
      </w:r>
      <w:r>
        <w:rPr>
          <w:b w:val="0"/>
          <w:spacing w:val="-3"/>
          <w:sz w:val="15"/>
        </w:rPr>
        <w:t> </w:t>
      </w:r>
      <w:r>
        <w:rPr>
          <w:b w:val="0"/>
          <w:sz w:val="15"/>
        </w:rPr>
        <w:t>022010</w:t>
      </w:r>
      <w:r>
        <w:rPr>
          <w:b w:val="0"/>
          <w:spacing w:val="-3"/>
          <w:sz w:val="15"/>
        </w:rPr>
        <w:t> </w:t>
      </w:r>
      <w:r>
        <w:rPr>
          <w:b w:val="0"/>
          <w:sz w:val="15"/>
        </w:rPr>
        <w:t>(2021).</w:t>
      </w:r>
    </w:p>
    <w:p>
      <w:pPr>
        <w:pStyle w:val="ListParagraph"/>
        <w:numPr>
          <w:ilvl w:val="0"/>
          <w:numId w:val="1"/>
        </w:numPr>
        <w:tabs>
          <w:tab w:pos="432" w:val="left" w:leader="none"/>
          <w:tab w:pos="434" w:val="left" w:leader="none"/>
        </w:tabs>
        <w:spacing w:line="242" w:lineRule="auto" w:before="3" w:after="0"/>
        <w:ind w:left="434" w:right="54" w:hanging="307"/>
        <w:jc w:val="left"/>
        <w:rPr>
          <w:b w:val="0"/>
          <w:sz w:val="15"/>
        </w:rPr>
      </w:pPr>
      <w:r>
        <w:rPr>
          <w:b w:val="0"/>
          <w:spacing w:val="-2"/>
          <w:sz w:val="15"/>
        </w:rPr>
        <w:t>Xiong,</w:t>
      </w:r>
      <w:r>
        <w:rPr>
          <w:b w:val="0"/>
          <w:spacing w:val="7"/>
          <w:sz w:val="15"/>
        </w:rPr>
        <w:t> </w:t>
      </w:r>
      <w:r>
        <w:rPr>
          <w:b w:val="0"/>
          <w:spacing w:val="-2"/>
          <w:sz w:val="15"/>
        </w:rPr>
        <w:t>J.</w:t>
      </w:r>
      <w:r>
        <w:rPr>
          <w:b w:val="0"/>
          <w:spacing w:val="7"/>
          <w:sz w:val="15"/>
        </w:rPr>
        <w:t> </w:t>
      </w:r>
      <w:r>
        <w:rPr>
          <w:b w:val="0"/>
          <w:spacing w:val="-2"/>
          <w:sz w:val="15"/>
        </w:rPr>
        <w:t>H.</w:t>
      </w:r>
      <w:r>
        <w:rPr>
          <w:b w:val="0"/>
          <w:spacing w:val="5"/>
          <w:sz w:val="15"/>
        </w:rPr>
        <w:t> </w:t>
      </w:r>
      <w:r>
        <w:rPr>
          <w:b w:val="0"/>
          <w:spacing w:val="-2"/>
          <w:sz w:val="15"/>
        </w:rPr>
        <w:t>et</w:t>
      </w:r>
      <w:r>
        <w:rPr>
          <w:b w:val="0"/>
          <w:spacing w:val="7"/>
          <w:sz w:val="15"/>
        </w:rPr>
        <w:t> </w:t>
      </w:r>
      <w:r>
        <w:rPr>
          <w:b w:val="0"/>
          <w:spacing w:val="-2"/>
          <w:sz w:val="15"/>
        </w:rPr>
        <w:t>al.</w:t>
      </w:r>
      <w:r>
        <w:rPr>
          <w:b w:val="0"/>
          <w:spacing w:val="7"/>
          <w:sz w:val="15"/>
        </w:rPr>
        <w:t> </w:t>
      </w:r>
      <w:r>
        <w:rPr>
          <w:b w:val="0"/>
          <w:spacing w:val="-2"/>
          <w:sz w:val="15"/>
        </w:rPr>
        <w:t>Augmented</w:t>
      </w:r>
      <w:r>
        <w:rPr>
          <w:b w:val="0"/>
          <w:spacing w:val="7"/>
          <w:sz w:val="15"/>
        </w:rPr>
        <w:t> </w:t>
      </w:r>
      <w:r>
        <w:rPr>
          <w:b w:val="0"/>
          <w:spacing w:val="-2"/>
          <w:sz w:val="15"/>
        </w:rPr>
        <w:t>reality</w:t>
      </w:r>
      <w:r>
        <w:rPr>
          <w:b w:val="0"/>
          <w:spacing w:val="6"/>
          <w:sz w:val="15"/>
        </w:rPr>
        <w:t> </w:t>
      </w:r>
      <w:r>
        <w:rPr>
          <w:b w:val="0"/>
          <w:spacing w:val="-2"/>
          <w:sz w:val="15"/>
        </w:rPr>
        <w:t>and</w:t>
      </w:r>
      <w:r>
        <w:rPr>
          <w:b w:val="0"/>
          <w:spacing w:val="7"/>
          <w:sz w:val="15"/>
        </w:rPr>
        <w:t> </w:t>
      </w:r>
      <w:r>
        <w:rPr>
          <w:b w:val="0"/>
          <w:spacing w:val="-2"/>
          <w:sz w:val="15"/>
        </w:rPr>
        <w:t>virtual</w:t>
      </w:r>
      <w:r>
        <w:rPr>
          <w:b w:val="0"/>
          <w:spacing w:val="6"/>
          <w:sz w:val="15"/>
        </w:rPr>
        <w:t> </w:t>
      </w:r>
      <w:r>
        <w:rPr>
          <w:b w:val="0"/>
          <w:spacing w:val="-2"/>
          <w:sz w:val="15"/>
        </w:rPr>
        <w:t>reality</w:t>
      </w:r>
      <w:r>
        <w:rPr>
          <w:b w:val="0"/>
          <w:spacing w:val="6"/>
          <w:sz w:val="15"/>
        </w:rPr>
        <w:t> </w:t>
      </w:r>
      <w:r>
        <w:rPr>
          <w:b w:val="0"/>
          <w:spacing w:val="-2"/>
          <w:sz w:val="15"/>
        </w:rPr>
        <w:t>displays:</w:t>
      </w:r>
      <w:r>
        <w:rPr>
          <w:b w:val="0"/>
          <w:spacing w:val="5"/>
          <w:sz w:val="15"/>
        </w:rPr>
        <w:t> </w:t>
      </w:r>
      <w:r>
        <w:rPr>
          <w:b w:val="0"/>
          <w:spacing w:val="-2"/>
          <w:sz w:val="15"/>
        </w:rPr>
        <w:t>emerging</w:t>
      </w:r>
      <w:r>
        <w:rPr>
          <w:b w:val="0"/>
          <w:spacing w:val="40"/>
          <w:sz w:val="15"/>
        </w:rPr>
        <w:t> </w:t>
      </w:r>
      <w:r>
        <w:rPr>
          <w:b w:val="0"/>
          <w:sz w:val="15"/>
        </w:rPr>
        <w:t>technologies</w:t>
      </w:r>
      <w:r>
        <w:rPr>
          <w:b w:val="0"/>
          <w:spacing w:val="-4"/>
          <w:sz w:val="15"/>
        </w:rPr>
        <w:t> </w:t>
      </w:r>
      <w:r>
        <w:rPr>
          <w:b w:val="0"/>
          <w:sz w:val="15"/>
        </w:rPr>
        <w:t>and</w:t>
      </w:r>
      <w:r>
        <w:rPr>
          <w:b w:val="0"/>
          <w:spacing w:val="-3"/>
          <w:sz w:val="15"/>
        </w:rPr>
        <w:t> </w:t>
      </w:r>
      <w:r>
        <w:rPr>
          <w:b w:val="0"/>
          <w:sz w:val="15"/>
        </w:rPr>
        <w:t>future</w:t>
      </w:r>
      <w:r>
        <w:rPr>
          <w:b w:val="0"/>
          <w:spacing w:val="-3"/>
          <w:sz w:val="15"/>
        </w:rPr>
        <w:t> </w:t>
      </w:r>
      <w:r>
        <w:rPr>
          <w:b w:val="0"/>
          <w:sz w:val="15"/>
        </w:rPr>
        <w:t>perspectives.</w:t>
      </w:r>
      <w:r>
        <w:rPr>
          <w:b w:val="0"/>
          <w:spacing w:val="-3"/>
          <w:sz w:val="15"/>
        </w:rPr>
        <w:t> </w:t>
      </w:r>
      <w:r>
        <w:rPr>
          <w:b w:val="0"/>
          <w:i/>
          <w:sz w:val="15"/>
        </w:rPr>
        <w:t>Light.:</w:t>
      </w:r>
      <w:r>
        <w:rPr>
          <w:b w:val="0"/>
          <w:i/>
          <w:spacing w:val="3"/>
          <w:sz w:val="15"/>
        </w:rPr>
        <w:t> </w:t>
      </w:r>
      <w:r>
        <w:rPr>
          <w:b w:val="0"/>
          <w:i/>
          <w:sz w:val="15"/>
        </w:rPr>
        <w:t>Sci.</w:t>
      </w:r>
      <w:r>
        <w:rPr>
          <w:b w:val="0"/>
          <w:i/>
          <w:spacing w:val="2"/>
          <w:sz w:val="15"/>
        </w:rPr>
        <w:t> </w:t>
      </w:r>
      <w:r>
        <w:rPr>
          <w:b w:val="0"/>
          <w:i/>
          <w:sz w:val="15"/>
        </w:rPr>
        <w:t>Appl.</w:t>
      </w:r>
      <w:r>
        <w:rPr>
          <w:b w:val="0"/>
          <w:i/>
          <w:spacing w:val="3"/>
          <w:sz w:val="15"/>
        </w:rPr>
        <w:t> </w:t>
      </w:r>
      <w:r>
        <w:rPr>
          <w:rFonts w:ascii="Gill Sans MT"/>
          <w:sz w:val="15"/>
        </w:rPr>
        <w:t>10</w:t>
      </w:r>
      <w:r>
        <w:rPr>
          <w:b w:val="0"/>
          <w:sz w:val="15"/>
        </w:rPr>
        <w:t>,</w:t>
      </w:r>
      <w:r>
        <w:rPr>
          <w:b w:val="0"/>
          <w:spacing w:val="-3"/>
          <w:sz w:val="15"/>
        </w:rPr>
        <w:t> </w:t>
      </w:r>
      <w:r>
        <w:rPr>
          <w:b w:val="0"/>
          <w:sz w:val="15"/>
        </w:rPr>
        <w:t>216</w:t>
      </w:r>
      <w:r>
        <w:rPr>
          <w:b w:val="0"/>
          <w:spacing w:val="-4"/>
          <w:sz w:val="15"/>
        </w:rPr>
        <w:t> </w:t>
      </w:r>
      <w:r>
        <w:rPr>
          <w:b w:val="0"/>
          <w:sz w:val="15"/>
        </w:rPr>
        <w:t>(2021).</w:t>
      </w:r>
    </w:p>
    <w:p>
      <w:pPr>
        <w:pStyle w:val="ListParagraph"/>
        <w:numPr>
          <w:ilvl w:val="0"/>
          <w:numId w:val="1"/>
        </w:numPr>
        <w:tabs>
          <w:tab w:pos="432" w:val="left" w:leader="none"/>
          <w:tab w:pos="434" w:val="left" w:leader="none"/>
        </w:tabs>
        <w:spacing w:line="242" w:lineRule="auto" w:before="0" w:after="0"/>
        <w:ind w:left="434" w:right="54" w:hanging="307"/>
        <w:jc w:val="left"/>
        <w:rPr>
          <w:b w:val="0"/>
          <w:sz w:val="15"/>
        </w:rPr>
      </w:pPr>
      <w:r>
        <w:rPr>
          <w:b w:val="0"/>
          <w:spacing w:val="-2"/>
          <w:sz w:val="15"/>
        </w:rPr>
        <w:t>Hoffman,</w:t>
      </w:r>
      <w:r>
        <w:rPr>
          <w:b w:val="0"/>
          <w:spacing w:val="24"/>
          <w:sz w:val="15"/>
        </w:rPr>
        <w:t> </w:t>
      </w:r>
      <w:r>
        <w:rPr>
          <w:b w:val="0"/>
          <w:spacing w:val="-2"/>
          <w:sz w:val="15"/>
        </w:rPr>
        <w:t>D.</w:t>
      </w:r>
      <w:r>
        <w:rPr>
          <w:b w:val="0"/>
          <w:spacing w:val="23"/>
          <w:sz w:val="15"/>
        </w:rPr>
        <w:t> </w:t>
      </w:r>
      <w:r>
        <w:rPr>
          <w:b w:val="0"/>
          <w:spacing w:val="-2"/>
          <w:sz w:val="15"/>
        </w:rPr>
        <w:t>M.</w:t>
      </w:r>
      <w:r>
        <w:rPr>
          <w:b w:val="0"/>
          <w:spacing w:val="24"/>
          <w:sz w:val="15"/>
        </w:rPr>
        <w:t> </w:t>
      </w:r>
      <w:r>
        <w:rPr>
          <w:b w:val="0"/>
          <w:spacing w:val="-2"/>
          <w:sz w:val="15"/>
        </w:rPr>
        <w:t>et</w:t>
      </w:r>
      <w:r>
        <w:rPr>
          <w:b w:val="0"/>
          <w:spacing w:val="23"/>
          <w:sz w:val="15"/>
        </w:rPr>
        <w:t> </w:t>
      </w:r>
      <w:r>
        <w:rPr>
          <w:b w:val="0"/>
          <w:spacing w:val="-2"/>
          <w:sz w:val="15"/>
        </w:rPr>
        <w:t>al.</w:t>
      </w:r>
      <w:r>
        <w:rPr>
          <w:b w:val="0"/>
          <w:spacing w:val="23"/>
          <w:sz w:val="15"/>
        </w:rPr>
        <w:t> </w:t>
      </w:r>
      <w:r>
        <w:rPr>
          <w:b w:val="0"/>
          <w:spacing w:val="-2"/>
          <w:sz w:val="15"/>
        </w:rPr>
        <w:t>Vergence</w:t>
      </w:r>
      <w:r>
        <w:rPr>
          <w:rFonts w:ascii="Lucida Sans" w:hAnsi="Lucida Sans"/>
          <w:spacing w:val="-2"/>
          <w:sz w:val="15"/>
        </w:rPr>
        <w:t>–</w:t>
      </w:r>
      <w:r>
        <w:rPr>
          <w:b w:val="0"/>
          <w:spacing w:val="-2"/>
          <w:sz w:val="15"/>
        </w:rPr>
        <w:t>accommodation</w:t>
      </w:r>
      <w:r>
        <w:rPr>
          <w:b w:val="0"/>
          <w:spacing w:val="23"/>
          <w:sz w:val="15"/>
        </w:rPr>
        <w:t> </w:t>
      </w:r>
      <w:r>
        <w:rPr>
          <w:b w:val="0"/>
          <w:spacing w:val="-2"/>
          <w:sz w:val="15"/>
        </w:rPr>
        <w:t>con</w:t>
      </w:r>
      <w:r>
        <w:rPr>
          <w:rFonts w:ascii="Arial" w:hAnsi="Arial"/>
          <w:spacing w:val="-2"/>
          <w:sz w:val="15"/>
        </w:rPr>
        <w:t>fl</w:t>
      </w:r>
      <w:r>
        <w:rPr>
          <w:b w:val="0"/>
          <w:spacing w:val="-2"/>
          <w:sz w:val="15"/>
        </w:rPr>
        <w:t>icts</w:t>
      </w:r>
      <w:r>
        <w:rPr>
          <w:b w:val="0"/>
          <w:spacing w:val="24"/>
          <w:sz w:val="15"/>
        </w:rPr>
        <w:t> </w:t>
      </w:r>
      <w:r>
        <w:rPr>
          <w:b w:val="0"/>
          <w:spacing w:val="-2"/>
          <w:sz w:val="15"/>
        </w:rPr>
        <w:t>hinder</w:t>
      </w:r>
      <w:r>
        <w:rPr>
          <w:b w:val="0"/>
          <w:spacing w:val="24"/>
          <w:sz w:val="15"/>
        </w:rPr>
        <w:t> </w:t>
      </w:r>
      <w:r>
        <w:rPr>
          <w:b w:val="0"/>
          <w:spacing w:val="-2"/>
          <w:sz w:val="15"/>
        </w:rPr>
        <w:t>visual</w:t>
      </w:r>
      <w:r>
        <w:rPr>
          <w:b w:val="0"/>
          <w:spacing w:val="40"/>
          <w:sz w:val="15"/>
        </w:rPr>
        <w:t> </w:t>
      </w:r>
      <w:r>
        <w:rPr>
          <w:b w:val="0"/>
          <w:sz w:val="15"/>
        </w:rPr>
        <w:t>performance and cause visual fatigue. </w:t>
      </w:r>
      <w:r>
        <w:rPr>
          <w:b w:val="0"/>
          <w:i/>
          <w:sz w:val="15"/>
        </w:rPr>
        <w:t>J.</w:t>
      </w:r>
      <w:r>
        <w:rPr>
          <w:b w:val="0"/>
          <w:i/>
          <w:spacing w:val="8"/>
          <w:sz w:val="15"/>
        </w:rPr>
        <w:t> </w:t>
      </w:r>
      <w:r>
        <w:rPr>
          <w:b w:val="0"/>
          <w:i/>
          <w:sz w:val="15"/>
        </w:rPr>
        <w:t>Vis.</w:t>
      </w:r>
      <w:r>
        <w:rPr>
          <w:b w:val="0"/>
          <w:i/>
          <w:spacing w:val="8"/>
          <w:sz w:val="15"/>
        </w:rPr>
        <w:t> </w:t>
      </w:r>
      <w:r>
        <w:rPr>
          <w:rFonts w:ascii="Gill Sans MT" w:hAnsi="Gill Sans MT"/>
          <w:sz w:val="15"/>
        </w:rPr>
        <w:t>8</w:t>
      </w:r>
      <w:r>
        <w:rPr>
          <w:b w:val="0"/>
          <w:sz w:val="15"/>
        </w:rPr>
        <w:t>, 33 (2008).</w:t>
      </w:r>
    </w:p>
    <w:p>
      <w:pPr>
        <w:pStyle w:val="ListParagraph"/>
        <w:numPr>
          <w:ilvl w:val="0"/>
          <w:numId w:val="1"/>
        </w:numPr>
        <w:tabs>
          <w:tab w:pos="432" w:val="left" w:leader="none"/>
          <w:tab w:pos="434" w:val="left" w:leader="none"/>
        </w:tabs>
        <w:spacing w:line="235" w:lineRule="auto" w:before="0" w:after="0"/>
        <w:ind w:left="434" w:right="55" w:hanging="307"/>
        <w:jc w:val="left"/>
        <w:rPr>
          <w:b w:val="0"/>
          <w:sz w:val="15"/>
        </w:rPr>
      </w:pPr>
      <w:r>
        <w:rPr>
          <w:b w:val="0"/>
          <w:spacing w:val="-2"/>
          <w:sz w:val="15"/>
        </w:rPr>
        <w:t>Kramida,</w:t>
      </w:r>
      <w:r>
        <w:rPr>
          <w:b w:val="0"/>
          <w:spacing w:val="33"/>
          <w:sz w:val="15"/>
        </w:rPr>
        <w:t> </w:t>
      </w:r>
      <w:r>
        <w:rPr>
          <w:b w:val="0"/>
          <w:spacing w:val="-2"/>
          <w:sz w:val="15"/>
        </w:rPr>
        <w:t>G.</w:t>
      </w:r>
      <w:r>
        <w:rPr>
          <w:b w:val="0"/>
          <w:spacing w:val="33"/>
          <w:sz w:val="15"/>
        </w:rPr>
        <w:t> </w:t>
      </w:r>
      <w:r>
        <w:rPr>
          <w:b w:val="0"/>
          <w:spacing w:val="-2"/>
          <w:sz w:val="15"/>
        </w:rPr>
        <w:t>Resolving</w:t>
      </w:r>
      <w:r>
        <w:rPr>
          <w:b w:val="0"/>
          <w:spacing w:val="32"/>
          <w:sz w:val="15"/>
        </w:rPr>
        <w:t> </w:t>
      </w:r>
      <w:r>
        <w:rPr>
          <w:b w:val="0"/>
          <w:spacing w:val="-2"/>
          <w:sz w:val="15"/>
        </w:rPr>
        <w:t>the</w:t>
      </w:r>
      <w:r>
        <w:rPr>
          <w:b w:val="0"/>
          <w:spacing w:val="33"/>
          <w:sz w:val="15"/>
        </w:rPr>
        <w:t> </w:t>
      </w:r>
      <w:r>
        <w:rPr>
          <w:b w:val="0"/>
          <w:spacing w:val="-2"/>
          <w:sz w:val="15"/>
        </w:rPr>
        <w:t>vergence-accommodation</w:t>
      </w:r>
      <w:r>
        <w:rPr>
          <w:b w:val="0"/>
          <w:spacing w:val="33"/>
          <w:sz w:val="15"/>
        </w:rPr>
        <w:t> </w:t>
      </w:r>
      <w:r>
        <w:rPr>
          <w:b w:val="0"/>
          <w:spacing w:val="-2"/>
          <w:sz w:val="15"/>
        </w:rPr>
        <w:t>con</w:t>
      </w:r>
      <w:r>
        <w:rPr>
          <w:rFonts w:ascii="Arial" w:hAnsi="Arial"/>
          <w:spacing w:val="-2"/>
          <w:sz w:val="15"/>
        </w:rPr>
        <w:t>fl</w:t>
      </w:r>
      <w:r>
        <w:rPr>
          <w:b w:val="0"/>
          <w:spacing w:val="-2"/>
          <w:sz w:val="15"/>
        </w:rPr>
        <w:t>ict</w:t>
      </w:r>
      <w:r>
        <w:rPr>
          <w:b w:val="0"/>
          <w:spacing w:val="33"/>
          <w:sz w:val="15"/>
        </w:rPr>
        <w:t> </w:t>
      </w:r>
      <w:r>
        <w:rPr>
          <w:b w:val="0"/>
          <w:spacing w:val="-2"/>
          <w:sz w:val="15"/>
        </w:rPr>
        <w:t>in</w:t>
      </w:r>
      <w:r>
        <w:rPr>
          <w:b w:val="0"/>
          <w:spacing w:val="33"/>
          <w:sz w:val="15"/>
        </w:rPr>
        <w:t> </w:t>
      </w:r>
      <w:r>
        <w:rPr>
          <w:b w:val="0"/>
          <w:spacing w:val="-2"/>
          <w:sz w:val="15"/>
        </w:rPr>
        <w:t>head-</w:t>
      </w:r>
      <w:r>
        <w:rPr>
          <w:b w:val="0"/>
          <w:spacing w:val="40"/>
          <w:sz w:val="15"/>
        </w:rPr>
        <w:t> </w:t>
      </w:r>
      <w:r>
        <w:rPr>
          <w:b w:val="0"/>
          <w:sz w:val="15"/>
        </w:rPr>
        <w:t>mounted</w:t>
      </w:r>
      <w:r>
        <w:rPr>
          <w:b w:val="0"/>
          <w:spacing w:val="-4"/>
          <w:sz w:val="15"/>
        </w:rPr>
        <w:t> </w:t>
      </w:r>
      <w:r>
        <w:rPr>
          <w:b w:val="0"/>
          <w:sz w:val="15"/>
        </w:rPr>
        <w:t>displays.</w:t>
      </w:r>
      <w:r>
        <w:rPr>
          <w:b w:val="0"/>
          <w:spacing w:val="-3"/>
          <w:sz w:val="15"/>
        </w:rPr>
        <w:t> </w:t>
      </w:r>
      <w:r>
        <w:rPr>
          <w:b w:val="0"/>
          <w:i/>
          <w:sz w:val="15"/>
        </w:rPr>
        <w:t>IEEE</w:t>
      </w:r>
      <w:r>
        <w:rPr>
          <w:b w:val="0"/>
          <w:i/>
          <w:spacing w:val="2"/>
          <w:sz w:val="15"/>
        </w:rPr>
        <w:t> </w:t>
      </w:r>
      <w:r>
        <w:rPr>
          <w:b w:val="0"/>
          <w:i/>
          <w:sz w:val="15"/>
        </w:rPr>
        <w:t>Trans.</w:t>
      </w:r>
      <w:r>
        <w:rPr>
          <w:b w:val="0"/>
          <w:i/>
          <w:spacing w:val="2"/>
          <w:sz w:val="15"/>
        </w:rPr>
        <w:t> </w:t>
      </w:r>
      <w:r>
        <w:rPr>
          <w:b w:val="0"/>
          <w:i/>
          <w:sz w:val="15"/>
        </w:rPr>
        <w:t>Vis.</w:t>
      </w:r>
      <w:r>
        <w:rPr>
          <w:b w:val="0"/>
          <w:i/>
          <w:spacing w:val="3"/>
          <w:sz w:val="15"/>
        </w:rPr>
        <w:t> </w:t>
      </w:r>
      <w:r>
        <w:rPr>
          <w:b w:val="0"/>
          <w:i/>
          <w:sz w:val="15"/>
        </w:rPr>
        <w:t>Comput.</w:t>
      </w:r>
      <w:r>
        <w:rPr>
          <w:b w:val="0"/>
          <w:i/>
          <w:spacing w:val="2"/>
          <w:sz w:val="15"/>
        </w:rPr>
        <w:t> </w:t>
      </w:r>
      <w:r>
        <w:rPr>
          <w:b w:val="0"/>
          <w:i/>
          <w:sz w:val="15"/>
        </w:rPr>
        <w:t>Graph.</w:t>
      </w:r>
      <w:r>
        <w:rPr>
          <w:b w:val="0"/>
          <w:i/>
          <w:spacing w:val="3"/>
          <w:sz w:val="15"/>
        </w:rPr>
        <w:t> </w:t>
      </w:r>
      <w:r>
        <w:rPr>
          <w:rFonts w:ascii="Gill Sans MT" w:hAnsi="Gill Sans MT"/>
          <w:sz w:val="15"/>
        </w:rPr>
        <w:t>22</w:t>
      </w:r>
      <w:r>
        <w:rPr>
          <w:b w:val="0"/>
          <w:sz w:val="15"/>
        </w:rPr>
        <w:t>,</w:t>
      </w:r>
      <w:r>
        <w:rPr>
          <w:b w:val="0"/>
          <w:spacing w:val="-3"/>
          <w:sz w:val="15"/>
        </w:rPr>
        <w:t> </w:t>
      </w:r>
      <w:r>
        <w:rPr>
          <w:b w:val="0"/>
          <w:sz w:val="15"/>
        </w:rPr>
        <w:t>1912</w:t>
      </w:r>
      <w:r>
        <w:rPr>
          <w:rFonts w:ascii="Lucida Sans" w:hAnsi="Lucida Sans"/>
          <w:sz w:val="15"/>
        </w:rPr>
        <w:t>–</w:t>
      </w:r>
      <w:r>
        <w:rPr>
          <w:b w:val="0"/>
          <w:sz w:val="15"/>
        </w:rPr>
        <w:t>1931</w:t>
      </w:r>
      <w:r>
        <w:rPr>
          <w:b w:val="0"/>
          <w:spacing w:val="-3"/>
          <w:sz w:val="15"/>
        </w:rPr>
        <w:t> </w:t>
      </w:r>
      <w:r>
        <w:rPr>
          <w:b w:val="0"/>
          <w:sz w:val="15"/>
        </w:rPr>
        <w:t>(2016).</w:t>
      </w:r>
    </w:p>
    <w:p>
      <w:pPr>
        <w:pStyle w:val="ListParagraph"/>
        <w:numPr>
          <w:ilvl w:val="0"/>
          <w:numId w:val="1"/>
        </w:numPr>
        <w:tabs>
          <w:tab w:pos="432" w:val="left" w:leader="none"/>
          <w:tab w:pos="434" w:val="left" w:leader="none"/>
        </w:tabs>
        <w:spacing w:line="240" w:lineRule="auto" w:before="0" w:after="0"/>
        <w:ind w:left="434" w:right="56" w:hanging="307"/>
        <w:jc w:val="left"/>
        <w:rPr>
          <w:b w:val="0"/>
          <w:sz w:val="15"/>
        </w:rPr>
      </w:pPr>
      <w:r>
        <w:rPr>
          <w:b w:val="0"/>
          <w:spacing w:val="-2"/>
          <w:sz w:val="15"/>
        </w:rPr>
        <w:t>Yanoff,</w:t>
      </w:r>
      <w:r>
        <w:rPr>
          <w:b w:val="0"/>
          <w:spacing w:val="5"/>
          <w:sz w:val="15"/>
        </w:rPr>
        <w:t> </w:t>
      </w:r>
      <w:r>
        <w:rPr>
          <w:b w:val="0"/>
          <w:spacing w:val="-2"/>
          <w:sz w:val="15"/>
        </w:rPr>
        <w:t>M.</w:t>
      </w:r>
      <w:r>
        <w:rPr>
          <w:b w:val="0"/>
          <w:spacing w:val="5"/>
          <w:sz w:val="15"/>
        </w:rPr>
        <w:t> </w:t>
      </w:r>
      <w:r>
        <w:rPr>
          <w:b w:val="0"/>
          <w:spacing w:val="-2"/>
          <w:sz w:val="15"/>
        </w:rPr>
        <w:t>&amp;</w:t>
      </w:r>
      <w:r>
        <w:rPr>
          <w:b w:val="0"/>
          <w:spacing w:val="6"/>
          <w:sz w:val="15"/>
        </w:rPr>
        <w:t> </w:t>
      </w:r>
      <w:r>
        <w:rPr>
          <w:b w:val="0"/>
          <w:spacing w:val="-2"/>
          <w:sz w:val="15"/>
        </w:rPr>
        <w:t>Duker,</w:t>
      </w:r>
      <w:r>
        <w:rPr>
          <w:b w:val="0"/>
          <w:spacing w:val="5"/>
          <w:sz w:val="15"/>
        </w:rPr>
        <w:t> </w:t>
      </w:r>
      <w:r>
        <w:rPr>
          <w:b w:val="0"/>
          <w:spacing w:val="-2"/>
          <w:sz w:val="15"/>
        </w:rPr>
        <w:t>J.</w:t>
      </w:r>
      <w:r>
        <w:rPr>
          <w:b w:val="0"/>
          <w:spacing w:val="5"/>
          <w:sz w:val="15"/>
        </w:rPr>
        <w:t> </w:t>
      </w:r>
      <w:r>
        <w:rPr>
          <w:b w:val="0"/>
          <w:spacing w:val="-2"/>
          <w:sz w:val="15"/>
        </w:rPr>
        <w:t>S.</w:t>
      </w:r>
      <w:r>
        <w:rPr>
          <w:b w:val="0"/>
          <w:spacing w:val="5"/>
          <w:sz w:val="15"/>
        </w:rPr>
        <w:t> </w:t>
      </w:r>
      <w:r>
        <w:rPr>
          <w:b w:val="0"/>
          <w:i/>
          <w:spacing w:val="-2"/>
          <w:sz w:val="15"/>
        </w:rPr>
        <w:t>Ophthalmology</w:t>
      </w:r>
      <w:r>
        <w:rPr>
          <w:b w:val="0"/>
          <w:i/>
          <w:spacing w:val="12"/>
          <w:sz w:val="15"/>
        </w:rPr>
        <w:t> </w:t>
      </w:r>
      <w:r>
        <w:rPr>
          <w:b w:val="0"/>
          <w:spacing w:val="-2"/>
          <w:sz w:val="15"/>
        </w:rPr>
        <w:t>5th</w:t>
      </w:r>
      <w:r>
        <w:rPr>
          <w:b w:val="0"/>
          <w:spacing w:val="5"/>
          <w:sz w:val="15"/>
        </w:rPr>
        <w:t> </w:t>
      </w:r>
      <w:r>
        <w:rPr>
          <w:b w:val="0"/>
          <w:spacing w:val="-2"/>
          <w:sz w:val="15"/>
        </w:rPr>
        <w:t>edn</w:t>
      </w:r>
      <w:r>
        <w:rPr>
          <w:b w:val="0"/>
          <w:spacing w:val="6"/>
          <w:sz w:val="15"/>
        </w:rPr>
        <w:t> </w:t>
      </w:r>
      <w:r>
        <w:rPr>
          <w:b w:val="0"/>
          <w:spacing w:val="-2"/>
          <w:sz w:val="15"/>
        </w:rPr>
        <w:t>(Elsevier</w:t>
      </w:r>
      <w:r>
        <w:rPr>
          <w:b w:val="0"/>
          <w:spacing w:val="5"/>
          <w:sz w:val="15"/>
        </w:rPr>
        <w:t> </w:t>
      </w:r>
      <w:r>
        <w:rPr>
          <w:b w:val="0"/>
          <w:spacing w:val="-2"/>
          <w:sz w:val="15"/>
        </w:rPr>
        <w:t>Health</w:t>
      </w:r>
      <w:r>
        <w:rPr>
          <w:b w:val="0"/>
          <w:spacing w:val="6"/>
          <w:sz w:val="15"/>
        </w:rPr>
        <w:t> </w:t>
      </w:r>
      <w:r>
        <w:rPr>
          <w:b w:val="0"/>
          <w:spacing w:val="-2"/>
          <w:sz w:val="15"/>
        </w:rPr>
        <w:t>Sciences,</w:t>
      </w:r>
      <w:r>
        <w:rPr>
          <w:b w:val="0"/>
          <w:spacing w:val="40"/>
          <w:sz w:val="15"/>
        </w:rPr>
        <w:t> </w:t>
      </w:r>
      <w:r>
        <w:rPr>
          <w:b w:val="0"/>
          <w:sz w:val="15"/>
        </w:rPr>
        <w:t>Amsterdam, 2018).</w:t>
      </w:r>
    </w:p>
    <w:p>
      <w:pPr>
        <w:pStyle w:val="ListParagraph"/>
        <w:numPr>
          <w:ilvl w:val="0"/>
          <w:numId w:val="1"/>
        </w:numPr>
        <w:tabs>
          <w:tab w:pos="432" w:val="left" w:leader="none"/>
          <w:tab w:pos="434" w:val="left" w:leader="none"/>
        </w:tabs>
        <w:spacing w:line="235" w:lineRule="auto" w:before="6" w:after="0"/>
        <w:ind w:left="434" w:right="51" w:hanging="307"/>
        <w:jc w:val="both"/>
        <w:rPr>
          <w:b w:val="0"/>
          <w:sz w:val="15"/>
        </w:rPr>
      </w:pPr>
      <w:r>
        <w:rPr>
          <w:b w:val="0"/>
          <w:sz w:val="15"/>
        </w:rPr>
        <w:t>Cheng,</w:t>
      </w:r>
      <w:r>
        <w:rPr>
          <w:b w:val="0"/>
          <w:spacing w:val="-9"/>
          <w:sz w:val="15"/>
        </w:rPr>
        <w:t> </w:t>
      </w:r>
      <w:r>
        <w:rPr>
          <w:b w:val="0"/>
          <w:sz w:val="15"/>
        </w:rPr>
        <w:t>D.</w:t>
      </w:r>
      <w:r>
        <w:rPr>
          <w:b w:val="0"/>
          <w:spacing w:val="-8"/>
          <w:sz w:val="15"/>
        </w:rPr>
        <w:t> </w:t>
      </w:r>
      <w:r>
        <w:rPr>
          <w:b w:val="0"/>
          <w:sz w:val="15"/>
        </w:rPr>
        <w:t>W.</w:t>
      </w:r>
      <w:r>
        <w:rPr>
          <w:b w:val="0"/>
          <w:spacing w:val="-8"/>
          <w:sz w:val="15"/>
        </w:rPr>
        <w:t> </w:t>
      </w:r>
      <w:r>
        <w:rPr>
          <w:b w:val="0"/>
          <w:sz w:val="15"/>
        </w:rPr>
        <w:t>et</w:t>
      </w:r>
      <w:r>
        <w:rPr>
          <w:b w:val="0"/>
          <w:spacing w:val="-8"/>
          <w:sz w:val="15"/>
        </w:rPr>
        <w:t> </w:t>
      </w:r>
      <w:r>
        <w:rPr>
          <w:b w:val="0"/>
          <w:sz w:val="15"/>
        </w:rPr>
        <w:t>al.</w:t>
      </w:r>
      <w:r>
        <w:rPr>
          <w:b w:val="0"/>
          <w:spacing w:val="-9"/>
          <w:sz w:val="15"/>
        </w:rPr>
        <w:t> </w:t>
      </w:r>
      <w:r>
        <w:rPr>
          <w:b w:val="0"/>
          <w:sz w:val="15"/>
        </w:rPr>
        <w:t>Design</w:t>
      </w:r>
      <w:r>
        <w:rPr>
          <w:b w:val="0"/>
          <w:spacing w:val="-8"/>
          <w:sz w:val="15"/>
        </w:rPr>
        <w:t> </w:t>
      </w:r>
      <w:r>
        <w:rPr>
          <w:b w:val="0"/>
          <w:sz w:val="15"/>
        </w:rPr>
        <w:t>and</w:t>
      </w:r>
      <w:r>
        <w:rPr>
          <w:b w:val="0"/>
          <w:spacing w:val="-8"/>
          <w:sz w:val="15"/>
        </w:rPr>
        <w:t> </w:t>
      </w:r>
      <w:r>
        <w:rPr>
          <w:b w:val="0"/>
          <w:sz w:val="15"/>
        </w:rPr>
        <w:t>manufacture</w:t>
      </w:r>
      <w:r>
        <w:rPr>
          <w:b w:val="0"/>
          <w:spacing w:val="-8"/>
          <w:sz w:val="15"/>
        </w:rPr>
        <w:t> </w:t>
      </w:r>
      <w:r>
        <w:rPr>
          <w:b w:val="0"/>
          <w:sz w:val="15"/>
        </w:rPr>
        <w:t>AR</w:t>
      </w:r>
      <w:r>
        <w:rPr>
          <w:b w:val="0"/>
          <w:spacing w:val="-8"/>
          <w:sz w:val="15"/>
        </w:rPr>
        <w:t> </w:t>
      </w:r>
      <w:r>
        <w:rPr>
          <w:b w:val="0"/>
          <w:sz w:val="15"/>
        </w:rPr>
        <w:t>head-mounted</w:t>
      </w:r>
      <w:r>
        <w:rPr>
          <w:b w:val="0"/>
          <w:spacing w:val="-9"/>
          <w:sz w:val="15"/>
        </w:rPr>
        <w:t> </w:t>
      </w:r>
      <w:r>
        <w:rPr>
          <w:b w:val="0"/>
          <w:sz w:val="15"/>
        </w:rPr>
        <w:t>displays:</w:t>
      </w:r>
      <w:r>
        <w:rPr>
          <w:b w:val="0"/>
          <w:spacing w:val="-8"/>
          <w:sz w:val="15"/>
        </w:rPr>
        <w:t> </w:t>
      </w:r>
      <w:r>
        <w:rPr>
          <w:b w:val="0"/>
          <w:sz w:val="15"/>
        </w:rPr>
        <w:t>a</w:t>
      </w:r>
      <w:r>
        <w:rPr>
          <w:b w:val="0"/>
          <w:spacing w:val="40"/>
          <w:sz w:val="15"/>
        </w:rPr>
        <w:t> </w:t>
      </w:r>
      <w:r>
        <w:rPr>
          <w:b w:val="0"/>
          <w:sz w:val="15"/>
        </w:rPr>
        <w:t>review and outlook. </w:t>
      </w:r>
      <w:r>
        <w:rPr>
          <w:b w:val="0"/>
          <w:i/>
          <w:sz w:val="15"/>
        </w:rPr>
        <w:t>Light.:</w:t>
      </w:r>
      <w:r>
        <w:rPr>
          <w:b w:val="0"/>
          <w:i/>
          <w:spacing w:val="6"/>
          <w:sz w:val="15"/>
        </w:rPr>
        <w:t> </w:t>
      </w:r>
      <w:r>
        <w:rPr>
          <w:b w:val="0"/>
          <w:i/>
          <w:sz w:val="15"/>
        </w:rPr>
        <w:t>Adv.</w:t>
      </w:r>
      <w:r>
        <w:rPr>
          <w:b w:val="0"/>
          <w:i/>
          <w:spacing w:val="7"/>
          <w:sz w:val="15"/>
        </w:rPr>
        <w:t> </w:t>
      </w:r>
      <w:r>
        <w:rPr>
          <w:b w:val="0"/>
          <w:i/>
          <w:sz w:val="15"/>
        </w:rPr>
        <w:t>Manuf.</w:t>
      </w:r>
      <w:r>
        <w:rPr>
          <w:b w:val="0"/>
          <w:i/>
          <w:spacing w:val="7"/>
          <w:sz w:val="15"/>
        </w:rPr>
        <w:t> </w:t>
      </w:r>
      <w:r>
        <w:rPr>
          <w:rFonts w:ascii="Gill Sans MT" w:hAnsi="Gill Sans MT"/>
          <w:sz w:val="15"/>
        </w:rPr>
        <w:t>2</w:t>
      </w:r>
      <w:r>
        <w:rPr>
          <w:b w:val="0"/>
          <w:sz w:val="15"/>
        </w:rPr>
        <w:t>, 350</w:t>
      </w:r>
      <w:r>
        <w:rPr>
          <w:rFonts w:ascii="Lucida Sans" w:hAnsi="Lucida Sans"/>
          <w:sz w:val="15"/>
        </w:rPr>
        <w:t>–</w:t>
      </w:r>
      <w:r>
        <w:rPr>
          <w:b w:val="0"/>
          <w:sz w:val="15"/>
        </w:rPr>
        <w:t>369 (2021).</w:t>
      </w:r>
    </w:p>
    <w:p>
      <w:pPr>
        <w:pStyle w:val="ListParagraph"/>
        <w:numPr>
          <w:ilvl w:val="0"/>
          <w:numId w:val="1"/>
        </w:numPr>
        <w:tabs>
          <w:tab w:pos="432" w:val="left" w:leader="none"/>
          <w:tab w:pos="434" w:val="left" w:leader="none"/>
        </w:tabs>
        <w:spacing w:line="237" w:lineRule="auto" w:before="4" w:after="0"/>
        <w:ind w:left="434" w:right="51" w:hanging="307"/>
        <w:jc w:val="both"/>
        <w:rPr>
          <w:b w:val="0"/>
          <w:sz w:val="15"/>
        </w:rPr>
      </w:pPr>
      <w:r>
        <w:rPr>
          <w:b w:val="0"/>
          <w:spacing w:val="-2"/>
          <w:sz w:val="15"/>
        </w:rPr>
        <w:t>Cheng,</w:t>
      </w:r>
      <w:r>
        <w:rPr>
          <w:b w:val="0"/>
          <w:spacing w:val="-7"/>
          <w:sz w:val="15"/>
        </w:rPr>
        <w:t> </w:t>
      </w:r>
      <w:r>
        <w:rPr>
          <w:b w:val="0"/>
          <w:spacing w:val="-2"/>
          <w:sz w:val="15"/>
        </w:rPr>
        <w:t>D.</w:t>
      </w:r>
      <w:r>
        <w:rPr>
          <w:b w:val="0"/>
          <w:spacing w:val="-6"/>
          <w:sz w:val="15"/>
        </w:rPr>
        <w:t> </w:t>
      </w:r>
      <w:r>
        <w:rPr>
          <w:b w:val="0"/>
          <w:spacing w:val="-2"/>
          <w:sz w:val="15"/>
        </w:rPr>
        <w:t>W.</w:t>
      </w:r>
      <w:r>
        <w:rPr>
          <w:b w:val="0"/>
          <w:spacing w:val="-6"/>
          <w:sz w:val="15"/>
        </w:rPr>
        <w:t> </w:t>
      </w:r>
      <w:r>
        <w:rPr>
          <w:b w:val="0"/>
          <w:spacing w:val="-2"/>
          <w:sz w:val="15"/>
        </w:rPr>
        <w:t>et</w:t>
      </w:r>
      <w:r>
        <w:rPr>
          <w:b w:val="0"/>
          <w:spacing w:val="-6"/>
          <w:sz w:val="15"/>
        </w:rPr>
        <w:t> </w:t>
      </w:r>
      <w:r>
        <w:rPr>
          <w:b w:val="0"/>
          <w:spacing w:val="-2"/>
          <w:sz w:val="15"/>
        </w:rPr>
        <w:t>al.</w:t>
      </w:r>
      <w:r>
        <w:rPr>
          <w:b w:val="0"/>
          <w:spacing w:val="-7"/>
          <w:sz w:val="15"/>
        </w:rPr>
        <w:t> </w:t>
      </w:r>
      <w:r>
        <w:rPr>
          <w:b w:val="0"/>
          <w:spacing w:val="-2"/>
          <w:sz w:val="15"/>
        </w:rPr>
        <w:t>Design</w:t>
      </w:r>
      <w:r>
        <w:rPr>
          <w:b w:val="0"/>
          <w:spacing w:val="-6"/>
          <w:sz w:val="15"/>
        </w:rPr>
        <w:t> </w:t>
      </w:r>
      <w:r>
        <w:rPr>
          <w:b w:val="0"/>
          <w:spacing w:val="-2"/>
          <w:sz w:val="15"/>
        </w:rPr>
        <w:t>of</w:t>
      </w:r>
      <w:r>
        <w:rPr>
          <w:b w:val="0"/>
          <w:spacing w:val="-6"/>
          <w:sz w:val="15"/>
        </w:rPr>
        <w:t> </w:t>
      </w:r>
      <w:r>
        <w:rPr>
          <w:b w:val="0"/>
          <w:spacing w:val="-2"/>
          <w:sz w:val="15"/>
        </w:rPr>
        <w:t>an</w:t>
      </w:r>
      <w:r>
        <w:rPr>
          <w:b w:val="0"/>
          <w:spacing w:val="-6"/>
          <w:sz w:val="15"/>
        </w:rPr>
        <w:t> </w:t>
      </w:r>
      <w:r>
        <w:rPr>
          <w:b w:val="0"/>
          <w:spacing w:val="-2"/>
          <w:sz w:val="15"/>
        </w:rPr>
        <w:t>optical</w:t>
      </w:r>
      <w:r>
        <w:rPr>
          <w:b w:val="0"/>
          <w:spacing w:val="-6"/>
          <w:sz w:val="15"/>
        </w:rPr>
        <w:t> </w:t>
      </w:r>
      <w:r>
        <w:rPr>
          <w:b w:val="0"/>
          <w:spacing w:val="-2"/>
          <w:sz w:val="15"/>
        </w:rPr>
        <w:t>see-through</w:t>
      </w:r>
      <w:r>
        <w:rPr>
          <w:b w:val="0"/>
          <w:spacing w:val="-7"/>
          <w:sz w:val="15"/>
        </w:rPr>
        <w:t> </w:t>
      </w:r>
      <w:r>
        <w:rPr>
          <w:b w:val="0"/>
          <w:spacing w:val="-2"/>
          <w:sz w:val="15"/>
        </w:rPr>
        <w:t>head-mounted</w:t>
      </w:r>
      <w:r>
        <w:rPr>
          <w:b w:val="0"/>
          <w:spacing w:val="-6"/>
          <w:sz w:val="15"/>
        </w:rPr>
        <w:t> </w:t>
      </w:r>
      <w:r>
        <w:rPr>
          <w:b w:val="0"/>
          <w:spacing w:val="-2"/>
          <w:sz w:val="15"/>
        </w:rPr>
        <w:t>display</w:t>
      </w:r>
      <w:r>
        <w:rPr>
          <w:b w:val="0"/>
          <w:spacing w:val="40"/>
          <w:sz w:val="15"/>
        </w:rPr>
        <w:t> </w:t>
      </w:r>
      <w:r>
        <w:rPr>
          <w:b w:val="0"/>
          <w:sz w:val="15"/>
        </w:rPr>
        <w:t>with</w:t>
      </w:r>
      <w:r>
        <w:rPr>
          <w:b w:val="0"/>
          <w:spacing w:val="-3"/>
          <w:sz w:val="15"/>
        </w:rPr>
        <w:t> </w:t>
      </w:r>
      <w:r>
        <w:rPr>
          <w:b w:val="0"/>
          <w:sz w:val="15"/>
        </w:rPr>
        <w:t>a</w:t>
      </w:r>
      <w:r>
        <w:rPr>
          <w:b w:val="0"/>
          <w:spacing w:val="-4"/>
          <w:sz w:val="15"/>
        </w:rPr>
        <w:t> </w:t>
      </w:r>
      <w:r>
        <w:rPr>
          <w:b w:val="0"/>
          <w:sz w:val="15"/>
        </w:rPr>
        <w:t>low</w:t>
      </w:r>
      <w:r>
        <w:rPr>
          <w:b w:val="0"/>
          <w:spacing w:val="-4"/>
          <w:sz w:val="15"/>
        </w:rPr>
        <w:t> </w:t>
      </w:r>
      <w:r>
        <w:rPr>
          <w:b w:val="0"/>
          <w:i/>
          <w:sz w:val="15"/>
        </w:rPr>
        <w:t>f</w:t>
      </w:r>
      <w:r>
        <w:rPr>
          <w:b w:val="0"/>
          <w:sz w:val="15"/>
        </w:rPr>
        <w:t>-number</w:t>
      </w:r>
      <w:r>
        <w:rPr>
          <w:b w:val="0"/>
          <w:spacing w:val="-4"/>
          <w:sz w:val="15"/>
        </w:rPr>
        <w:t> </w:t>
      </w:r>
      <w:r>
        <w:rPr>
          <w:b w:val="0"/>
          <w:sz w:val="15"/>
        </w:rPr>
        <w:t>and</w:t>
      </w:r>
      <w:r>
        <w:rPr>
          <w:b w:val="0"/>
          <w:spacing w:val="-4"/>
          <w:sz w:val="15"/>
        </w:rPr>
        <w:t> </w:t>
      </w:r>
      <w:r>
        <w:rPr>
          <w:b w:val="0"/>
          <w:sz w:val="15"/>
        </w:rPr>
        <w:t>large</w:t>
      </w:r>
      <w:r>
        <w:rPr>
          <w:b w:val="0"/>
          <w:spacing w:val="-4"/>
          <w:sz w:val="15"/>
        </w:rPr>
        <w:t> </w:t>
      </w:r>
      <w:r>
        <w:rPr>
          <w:rFonts w:ascii="Arial" w:hAnsi="Arial"/>
          <w:sz w:val="15"/>
        </w:rPr>
        <w:t>fi</w:t>
      </w:r>
      <w:r>
        <w:rPr>
          <w:b w:val="0"/>
          <w:sz w:val="15"/>
        </w:rPr>
        <w:t>eld</w:t>
      </w:r>
      <w:r>
        <w:rPr>
          <w:b w:val="0"/>
          <w:spacing w:val="-4"/>
          <w:sz w:val="15"/>
        </w:rPr>
        <w:t> </w:t>
      </w:r>
      <w:r>
        <w:rPr>
          <w:b w:val="0"/>
          <w:sz w:val="15"/>
        </w:rPr>
        <w:t>of</w:t>
      </w:r>
      <w:r>
        <w:rPr>
          <w:b w:val="0"/>
          <w:spacing w:val="-3"/>
          <w:sz w:val="15"/>
        </w:rPr>
        <w:t> </w:t>
      </w:r>
      <w:r>
        <w:rPr>
          <w:b w:val="0"/>
          <w:sz w:val="15"/>
        </w:rPr>
        <w:t>view</w:t>
      </w:r>
      <w:r>
        <w:rPr>
          <w:b w:val="0"/>
          <w:spacing w:val="-4"/>
          <w:sz w:val="15"/>
        </w:rPr>
        <w:t> </w:t>
      </w:r>
      <w:r>
        <w:rPr>
          <w:b w:val="0"/>
          <w:sz w:val="15"/>
        </w:rPr>
        <w:t>using</w:t>
      </w:r>
      <w:r>
        <w:rPr>
          <w:b w:val="0"/>
          <w:spacing w:val="-4"/>
          <w:sz w:val="15"/>
        </w:rPr>
        <w:t> </w:t>
      </w:r>
      <w:r>
        <w:rPr>
          <w:b w:val="0"/>
          <w:sz w:val="15"/>
        </w:rPr>
        <w:t>a</w:t>
      </w:r>
      <w:r>
        <w:rPr>
          <w:b w:val="0"/>
          <w:spacing w:val="-3"/>
          <w:sz w:val="15"/>
        </w:rPr>
        <w:t> </w:t>
      </w:r>
      <w:r>
        <w:rPr>
          <w:b w:val="0"/>
          <w:sz w:val="15"/>
        </w:rPr>
        <w:t>freeform</w:t>
      </w:r>
      <w:r>
        <w:rPr>
          <w:b w:val="0"/>
          <w:spacing w:val="-3"/>
          <w:sz w:val="15"/>
        </w:rPr>
        <w:t> </w:t>
      </w:r>
      <w:r>
        <w:rPr>
          <w:b w:val="0"/>
          <w:sz w:val="15"/>
        </w:rPr>
        <w:t>prism.</w:t>
      </w:r>
      <w:r>
        <w:rPr>
          <w:b w:val="0"/>
          <w:spacing w:val="-3"/>
          <w:sz w:val="15"/>
        </w:rPr>
        <w:t> </w:t>
      </w:r>
      <w:r>
        <w:rPr>
          <w:b w:val="0"/>
          <w:i/>
          <w:sz w:val="15"/>
        </w:rPr>
        <w:t>Appl.</w:t>
      </w:r>
      <w:r>
        <w:rPr>
          <w:b w:val="0"/>
          <w:i/>
          <w:spacing w:val="40"/>
          <w:sz w:val="15"/>
        </w:rPr>
        <w:t> </w:t>
      </w:r>
      <w:r>
        <w:rPr>
          <w:b w:val="0"/>
          <w:i/>
          <w:sz w:val="15"/>
        </w:rPr>
        <w:t>Opt.</w:t>
      </w:r>
      <w:r>
        <w:rPr>
          <w:b w:val="0"/>
          <w:i/>
          <w:spacing w:val="30"/>
          <w:sz w:val="15"/>
        </w:rPr>
        <w:t> </w:t>
      </w:r>
      <w:r>
        <w:rPr>
          <w:rFonts w:ascii="Gill Sans MT" w:hAnsi="Gill Sans MT"/>
          <w:sz w:val="15"/>
        </w:rPr>
        <w:t>48</w:t>
      </w:r>
      <w:r>
        <w:rPr>
          <w:b w:val="0"/>
          <w:sz w:val="15"/>
        </w:rPr>
        <w:t>, 2655</w:t>
      </w:r>
      <w:r>
        <w:rPr>
          <w:rFonts w:ascii="Lucida Sans" w:hAnsi="Lucida Sans"/>
          <w:sz w:val="15"/>
        </w:rPr>
        <w:t>–</w:t>
      </w:r>
      <w:r>
        <w:rPr>
          <w:b w:val="0"/>
          <w:sz w:val="15"/>
        </w:rPr>
        <w:t>2668 (2009).</w:t>
      </w:r>
    </w:p>
    <w:p>
      <w:pPr>
        <w:pStyle w:val="ListParagraph"/>
        <w:numPr>
          <w:ilvl w:val="0"/>
          <w:numId w:val="1"/>
        </w:numPr>
        <w:tabs>
          <w:tab w:pos="432" w:val="left" w:leader="none"/>
          <w:tab w:pos="434" w:val="left" w:leader="none"/>
        </w:tabs>
        <w:spacing w:line="242" w:lineRule="auto" w:before="2" w:after="0"/>
        <w:ind w:left="434" w:right="52" w:hanging="307"/>
        <w:jc w:val="both"/>
        <w:rPr>
          <w:b w:val="0"/>
          <w:sz w:val="15"/>
        </w:rPr>
      </w:pPr>
      <w:r>
        <w:rPr>
          <w:b w:val="0"/>
          <w:spacing w:val="-2"/>
          <w:sz w:val="15"/>
        </w:rPr>
        <w:t>Wang,</w:t>
      </w:r>
      <w:r>
        <w:rPr>
          <w:b w:val="0"/>
          <w:spacing w:val="-4"/>
          <w:sz w:val="15"/>
        </w:rPr>
        <w:t> </w:t>
      </w:r>
      <w:r>
        <w:rPr>
          <w:b w:val="0"/>
          <w:spacing w:val="-2"/>
          <w:sz w:val="15"/>
        </w:rPr>
        <w:t>Y.</w:t>
      </w:r>
      <w:r>
        <w:rPr>
          <w:b w:val="0"/>
          <w:spacing w:val="-4"/>
          <w:sz w:val="15"/>
        </w:rPr>
        <w:t> </w:t>
      </w:r>
      <w:r>
        <w:rPr>
          <w:b w:val="0"/>
          <w:spacing w:val="-2"/>
          <w:sz w:val="15"/>
        </w:rPr>
        <w:t>T.,</w:t>
      </w:r>
      <w:r>
        <w:rPr>
          <w:b w:val="0"/>
          <w:spacing w:val="-4"/>
          <w:sz w:val="15"/>
        </w:rPr>
        <w:t> </w:t>
      </w:r>
      <w:r>
        <w:rPr>
          <w:b w:val="0"/>
          <w:spacing w:val="-2"/>
          <w:sz w:val="15"/>
        </w:rPr>
        <w:t>Cheng,</w:t>
      </w:r>
      <w:r>
        <w:rPr>
          <w:b w:val="0"/>
          <w:spacing w:val="-4"/>
          <w:sz w:val="15"/>
        </w:rPr>
        <w:t> </w:t>
      </w:r>
      <w:r>
        <w:rPr>
          <w:b w:val="0"/>
          <w:spacing w:val="-2"/>
          <w:sz w:val="15"/>
        </w:rPr>
        <w:t>D.</w:t>
      </w:r>
      <w:r>
        <w:rPr>
          <w:b w:val="0"/>
          <w:spacing w:val="-4"/>
          <w:sz w:val="15"/>
        </w:rPr>
        <w:t> </w:t>
      </w:r>
      <w:r>
        <w:rPr>
          <w:b w:val="0"/>
          <w:spacing w:val="-2"/>
          <w:sz w:val="15"/>
        </w:rPr>
        <w:t>W.</w:t>
      </w:r>
      <w:r>
        <w:rPr>
          <w:b w:val="0"/>
          <w:spacing w:val="-4"/>
          <w:sz w:val="15"/>
        </w:rPr>
        <w:t> </w:t>
      </w:r>
      <w:r>
        <w:rPr>
          <w:b w:val="0"/>
          <w:spacing w:val="-2"/>
          <w:sz w:val="15"/>
        </w:rPr>
        <w:t>&amp;</w:t>
      </w:r>
      <w:r>
        <w:rPr>
          <w:b w:val="0"/>
          <w:spacing w:val="-4"/>
          <w:sz w:val="15"/>
        </w:rPr>
        <w:t> </w:t>
      </w:r>
      <w:r>
        <w:rPr>
          <w:b w:val="0"/>
          <w:spacing w:val="-2"/>
          <w:sz w:val="15"/>
        </w:rPr>
        <w:t>Xu,</w:t>
      </w:r>
      <w:r>
        <w:rPr>
          <w:b w:val="0"/>
          <w:spacing w:val="-4"/>
          <w:sz w:val="15"/>
        </w:rPr>
        <w:t> </w:t>
      </w:r>
      <w:r>
        <w:rPr>
          <w:b w:val="0"/>
          <w:spacing w:val="-2"/>
          <w:sz w:val="15"/>
        </w:rPr>
        <w:t>C.</w:t>
      </w:r>
      <w:r>
        <w:rPr>
          <w:b w:val="0"/>
          <w:spacing w:val="-4"/>
          <w:sz w:val="15"/>
        </w:rPr>
        <w:t> </w:t>
      </w:r>
      <w:r>
        <w:rPr>
          <w:b w:val="0"/>
          <w:i/>
          <w:spacing w:val="-2"/>
          <w:sz w:val="15"/>
        </w:rPr>
        <w:t>Proc.</w:t>
      </w:r>
      <w:r>
        <w:rPr>
          <w:b w:val="0"/>
          <w:i/>
          <w:sz w:val="15"/>
        </w:rPr>
        <w:t> </w:t>
      </w:r>
      <w:r>
        <w:rPr>
          <w:b w:val="0"/>
          <w:i/>
          <w:spacing w:val="-2"/>
          <w:sz w:val="15"/>
        </w:rPr>
        <w:t>Optical</w:t>
      </w:r>
      <w:r>
        <w:rPr>
          <w:b w:val="0"/>
          <w:i/>
          <w:spacing w:val="-2"/>
          <w:sz w:val="15"/>
        </w:rPr>
        <w:t> Design</w:t>
      </w:r>
      <w:r>
        <w:rPr>
          <w:b w:val="0"/>
          <w:i/>
          <w:sz w:val="15"/>
        </w:rPr>
        <w:t> </w:t>
      </w:r>
      <w:r>
        <w:rPr>
          <w:b w:val="0"/>
          <w:i/>
          <w:spacing w:val="-2"/>
          <w:sz w:val="15"/>
        </w:rPr>
        <w:t>and</w:t>
      </w:r>
      <w:r>
        <w:rPr>
          <w:b w:val="0"/>
          <w:i/>
          <w:spacing w:val="-2"/>
          <w:sz w:val="15"/>
        </w:rPr>
        <w:t> Fabrication</w:t>
      </w:r>
      <w:r>
        <w:rPr>
          <w:b w:val="0"/>
          <w:i/>
          <w:sz w:val="15"/>
        </w:rPr>
        <w:t> </w:t>
      </w:r>
      <w:r>
        <w:rPr>
          <w:b w:val="0"/>
          <w:spacing w:val="-2"/>
          <w:sz w:val="15"/>
        </w:rPr>
        <w:t>(OSA,</w:t>
      </w:r>
      <w:r>
        <w:rPr>
          <w:b w:val="0"/>
          <w:spacing w:val="40"/>
          <w:sz w:val="15"/>
        </w:rPr>
        <w:t> </w:t>
      </w:r>
      <w:r>
        <w:rPr>
          <w:b w:val="0"/>
          <w:spacing w:val="-2"/>
          <w:sz w:val="15"/>
        </w:rPr>
        <w:t>2017).</w:t>
      </w:r>
    </w:p>
    <w:p>
      <w:pPr>
        <w:pStyle w:val="ListParagraph"/>
        <w:numPr>
          <w:ilvl w:val="0"/>
          <w:numId w:val="1"/>
        </w:numPr>
        <w:tabs>
          <w:tab w:pos="432" w:val="left" w:leader="none"/>
          <w:tab w:pos="434" w:val="left" w:leader="none"/>
        </w:tabs>
        <w:spacing w:line="240" w:lineRule="auto" w:before="0" w:after="0"/>
        <w:ind w:left="434" w:right="55" w:hanging="307"/>
        <w:jc w:val="both"/>
        <w:rPr>
          <w:b w:val="0"/>
          <w:sz w:val="15"/>
        </w:rPr>
      </w:pPr>
      <w:r>
        <w:rPr>
          <w:b w:val="0"/>
          <w:spacing w:val="-2"/>
          <w:sz w:val="15"/>
        </w:rPr>
        <w:t>Schadt,</w:t>
      </w:r>
      <w:r>
        <w:rPr>
          <w:b w:val="0"/>
          <w:spacing w:val="-3"/>
          <w:sz w:val="15"/>
        </w:rPr>
        <w:t> </w:t>
      </w:r>
      <w:r>
        <w:rPr>
          <w:b w:val="0"/>
          <w:spacing w:val="-2"/>
          <w:sz w:val="15"/>
        </w:rPr>
        <w:t>M.</w:t>
      </w:r>
      <w:r>
        <w:rPr>
          <w:b w:val="0"/>
          <w:spacing w:val="-3"/>
          <w:sz w:val="15"/>
        </w:rPr>
        <w:t> </w:t>
      </w:r>
      <w:r>
        <w:rPr>
          <w:b w:val="0"/>
          <w:spacing w:val="-2"/>
          <w:sz w:val="15"/>
        </w:rPr>
        <w:t>Milestone</w:t>
      </w:r>
      <w:r>
        <w:rPr>
          <w:b w:val="0"/>
          <w:spacing w:val="-3"/>
          <w:sz w:val="15"/>
        </w:rPr>
        <w:t> </w:t>
      </w:r>
      <w:r>
        <w:rPr>
          <w:b w:val="0"/>
          <w:spacing w:val="-2"/>
          <w:sz w:val="15"/>
        </w:rPr>
        <w:t>in</w:t>
      </w:r>
      <w:r>
        <w:rPr>
          <w:b w:val="0"/>
          <w:spacing w:val="-3"/>
          <w:sz w:val="15"/>
        </w:rPr>
        <w:t> </w:t>
      </w:r>
      <w:r>
        <w:rPr>
          <w:b w:val="0"/>
          <w:spacing w:val="-2"/>
          <w:sz w:val="15"/>
        </w:rPr>
        <w:t>the</w:t>
      </w:r>
      <w:r>
        <w:rPr>
          <w:b w:val="0"/>
          <w:spacing w:val="-3"/>
          <w:sz w:val="15"/>
        </w:rPr>
        <w:t> </w:t>
      </w:r>
      <w:r>
        <w:rPr>
          <w:b w:val="0"/>
          <w:spacing w:val="-2"/>
          <w:sz w:val="15"/>
        </w:rPr>
        <w:t>history</w:t>
      </w:r>
      <w:r>
        <w:rPr>
          <w:b w:val="0"/>
          <w:spacing w:val="-3"/>
          <w:sz w:val="15"/>
        </w:rPr>
        <w:t> </w:t>
      </w:r>
      <w:r>
        <w:rPr>
          <w:b w:val="0"/>
          <w:spacing w:val="-2"/>
          <w:sz w:val="15"/>
        </w:rPr>
        <w:t>of</w:t>
      </w:r>
      <w:r>
        <w:rPr>
          <w:b w:val="0"/>
          <w:spacing w:val="-3"/>
          <w:sz w:val="15"/>
        </w:rPr>
        <w:t> </w:t>
      </w:r>
      <w:r>
        <w:rPr>
          <w:rFonts w:ascii="Arial"/>
          <w:spacing w:val="-2"/>
          <w:sz w:val="15"/>
        </w:rPr>
        <w:t>fi</w:t>
      </w:r>
      <w:r>
        <w:rPr>
          <w:b w:val="0"/>
          <w:spacing w:val="-2"/>
          <w:sz w:val="15"/>
        </w:rPr>
        <w:t>eld-effect</w:t>
      </w:r>
      <w:r>
        <w:rPr>
          <w:b w:val="0"/>
          <w:spacing w:val="-3"/>
          <w:sz w:val="15"/>
        </w:rPr>
        <w:t> </w:t>
      </w:r>
      <w:r>
        <w:rPr>
          <w:b w:val="0"/>
          <w:spacing w:val="-2"/>
          <w:sz w:val="15"/>
        </w:rPr>
        <w:t>liquid</w:t>
      </w:r>
      <w:r>
        <w:rPr>
          <w:b w:val="0"/>
          <w:spacing w:val="-3"/>
          <w:sz w:val="15"/>
        </w:rPr>
        <w:t> </w:t>
      </w:r>
      <w:r>
        <w:rPr>
          <w:b w:val="0"/>
          <w:spacing w:val="-2"/>
          <w:sz w:val="15"/>
        </w:rPr>
        <w:t>crystal</w:t>
      </w:r>
      <w:r>
        <w:rPr>
          <w:b w:val="0"/>
          <w:spacing w:val="-3"/>
          <w:sz w:val="15"/>
        </w:rPr>
        <w:t> </w:t>
      </w:r>
      <w:r>
        <w:rPr>
          <w:b w:val="0"/>
          <w:spacing w:val="-2"/>
          <w:sz w:val="15"/>
        </w:rPr>
        <w:t>displays</w:t>
      </w:r>
      <w:r>
        <w:rPr>
          <w:b w:val="0"/>
          <w:spacing w:val="-3"/>
          <w:sz w:val="15"/>
        </w:rPr>
        <w:t> </w:t>
      </w:r>
      <w:r>
        <w:rPr>
          <w:b w:val="0"/>
          <w:spacing w:val="-2"/>
          <w:sz w:val="15"/>
        </w:rPr>
        <w:t>and</w:t>
      </w:r>
      <w:r>
        <w:rPr>
          <w:b w:val="0"/>
          <w:spacing w:val="40"/>
          <w:sz w:val="15"/>
        </w:rPr>
        <w:t> </w:t>
      </w:r>
      <w:r>
        <w:rPr>
          <w:b w:val="0"/>
          <w:sz w:val="15"/>
        </w:rPr>
        <w:t>materials. </w:t>
      </w:r>
      <w:r>
        <w:rPr>
          <w:b w:val="0"/>
          <w:i/>
          <w:sz w:val="15"/>
        </w:rPr>
        <w:t>Jpn.</w:t>
      </w:r>
      <w:r>
        <w:rPr>
          <w:b w:val="0"/>
          <w:i/>
          <w:spacing w:val="10"/>
          <w:sz w:val="15"/>
        </w:rPr>
        <w:t> </w:t>
      </w:r>
      <w:r>
        <w:rPr>
          <w:b w:val="0"/>
          <w:i/>
          <w:sz w:val="15"/>
        </w:rPr>
        <w:t>J.</w:t>
      </w:r>
      <w:r>
        <w:rPr>
          <w:b w:val="0"/>
          <w:i/>
          <w:spacing w:val="10"/>
          <w:sz w:val="15"/>
        </w:rPr>
        <w:t> </w:t>
      </w:r>
      <w:r>
        <w:rPr>
          <w:b w:val="0"/>
          <w:i/>
          <w:sz w:val="15"/>
        </w:rPr>
        <w:t>Appl.</w:t>
      </w:r>
      <w:r>
        <w:rPr>
          <w:b w:val="0"/>
          <w:i/>
          <w:spacing w:val="12"/>
          <w:sz w:val="15"/>
        </w:rPr>
        <w:t> </w:t>
      </w:r>
      <w:r>
        <w:rPr>
          <w:b w:val="0"/>
          <w:i/>
          <w:sz w:val="15"/>
        </w:rPr>
        <w:t>Phys.</w:t>
      </w:r>
      <w:r>
        <w:rPr>
          <w:b w:val="0"/>
          <w:i/>
          <w:spacing w:val="10"/>
          <w:sz w:val="15"/>
        </w:rPr>
        <w:t> </w:t>
      </w:r>
      <w:r>
        <w:rPr>
          <w:rFonts w:ascii="Gill Sans MT"/>
          <w:sz w:val="15"/>
        </w:rPr>
        <w:t>48</w:t>
      </w:r>
      <w:r>
        <w:rPr>
          <w:b w:val="0"/>
          <w:sz w:val="15"/>
        </w:rPr>
        <w:t>, 03B001 (2009).</w:t>
      </w:r>
    </w:p>
    <w:p>
      <w:pPr>
        <w:pStyle w:val="ListParagraph"/>
        <w:numPr>
          <w:ilvl w:val="0"/>
          <w:numId w:val="1"/>
        </w:numPr>
        <w:tabs>
          <w:tab w:pos="432" w:val="left" w:leader="none"/>
          <w:tab w:pos="434" w:val="left" w:leader="none"/>
        </w:tabs>
        <w:spacing w:line="240" w:lineRule="auto" w:before="3" w:after="0"/>
        <w:ind w:left="434" w:right="51" w:hanging="307"/>
        <w:jc w:val="both"/>
        <w:rPr>
          <w:b w:val="0"/>
          <w:sz w:val="15"/>
        </w:rPr>
      </w:pPr>
      <w:r>
        <w:rPr>
          <w:b w:val="0"/>
          <w:sz w:val="15"/>
        </w:rPr>
        <w:t>Yeh, P. &amp; Gu, C. </w:t>
      </w:r>
      <w:r>
        <w:rPr>
          <w:b w:val="0"/>
          <w:i/>
          <w:sz w:val="15"/>
        </w:rPr>
        <w:t>Optics of Liquid Crystal Displays </w:t>
      </w:r>
      <w:r>
        <w:rPr>
          <w:b w:val="0"/>
          <w:sz w:val="15"/>
        </w:rPr>
        <w:t>2nd edn (Hoboken: John</w:t>
      </w:r>
      <w:r>
        <w:rPr>
          <w:b w:val="0"/>
          <w:spacing w:val="40"/>
          <w:sz w:val="15"/>
        </w:rPr>
        <w:t> </w:t>
      </w:r>
      <w:r>
        <w:rPr>
          <w:b w:val="0"/>
          <w:sz w:val="15"/>
        </w:rPr>
        <w:t>Wiley &amp; Sons, 2010).</w:t>
      </w:r>
    </w:p>
    <w:p>
      <w:pPr>
        <w:pStyle w:val="ListParagraph"/>
        <w:numPr>
          <w:ilvl w:val="0"/>
          <w:numId w:val="1"/>
        </w:numPr>
        <w:tabs>
          <w:tab w:pos="432" w:val="left" w:leader="none"/>
          <w:tab w:pos="434" w:val="left" w:leader="none"/>
        </w:tabs>
        <w:spacing w:line="235" w:lineRule="auto" w:before="6" w:after="0"/>
        <w:ind w:left="434" w:right="54" w:hanging="307"/>
        <w:jc w:val="both"/>
        <w:rPr>
          <w:b w:val="0"/>
          <w:sz w:val="15"/>
        </w:rPr>
      </w:pPr>
      <w:r>
        <w:rPr>
          <w:b w:val="0"/>
          <w:sz w:val="15"/>
        </w:rPr>
        <w:t>Hsiang,</w:t>
      </w:r>
      <w:r>
        <w:rPr>
          <w:b w:val="0"/>
          <w:spacing w:val="-9"/>
          <w:sz w:val="15"/>
        </w:rPr>
        <w:t> </w:t>
      </w:r>
      <w:r>
        <w:rPr>
          <w:b w:val="0"/>
          <w:sz w:val="15"/>
        </w:rPr>
        <w:t>E.</w:t>
      </w:r>
      <w:r>
        <w:rPr>
          <w:b w:val="0"/>
          <w:spacing w:val="-8"/>
          <w:sz w:val="15"/>
        </w:rPr>
        <w:t> </w:t>
      </w:r>
      <w:r>
        <w:rPr>
          <w:b w:val="0"/>
          <w:sz w:val="15"/>
        </w:rPr>
        <w:t>L.</w:t>
      </w:r>
      <w:r>
        <w:rPr>
          <w:b w:val="0"/>
          <w:spacing w:val="-8"/>
          <w:sz w:val="15"/>
        </w:rPr>
        <w:t> </w:t>
      </w:r>
      <w:r>
        <w:rPr>
          <w:b w:val="0"/>
          <w:sz w:val="15"/>
        </w:rPr>
        <w:t>et</w:t>
      </w:r>
      <w:r>
        <w:rPr>
          <w:b w:val="0"/>
          <w:spacing w:val="-8"/>
          <w:sz w:val="15"/>
        </w:rPr>
        <w:t> </w:t>
      </w:r>
      <w:r>
        <w:rPr>
          <w:b w:val="0"/>
          <w:sz w:val="15"/>
        </w:rPr>
        <w:t>al.</w:t>
      </w:r>
      <w:r>
        <w:rPr>
          <w:b w:val="0"/>
          <w:spacing w:val="-9"/>
          <w:sz w:val="15"/>
        </w:rPr>
        <w:t> </w:t>
      </w:r>
      <w:r>
        <w:rPr>
          <w:b w:val="0"/>
          <w:sz w:val="15"/>
        </w:rPr>
        <w:t>Prospects</w:t>
      </w:r>
      <w:r>
        <w:rPr>
          <w:b w:val="0"/>
          <w:spacing w:val="-8"/>
          <w:sz w:val="15"/>
        </w:rPr>
        <w:t> </w:t>
      </w:r>
      <w:r>
        <w:rPr>
          <w:b w:val="0"/>
          <w:sz w:val="15"/>
        </w:rPr>
        <w:t>and</w:t>
      </w:r>
      <w:r>
        <w:rPr>
          <w:b w:val="0"/>
          <w:spacing w:val="-8"/>
          <w:sz w:val="15"/>
        </w:rPr>
        <w:t> </w:t>
      </w:r>
      <w:r>
        <w:rPr>
          <w:b w:val="0"/>
          <w:sz w:val="15"/>
        </w:rPr>
        <w:t>challenges</w:t>
      </w:r>
      <w:r>
        <w:rPr>
          <w:b w:val="0"/>
          <w:spacing w:val="-8"/>
          <w:sz w:val="15"/>
        </w:rPr>
        <w:t> </w:t>
      </w:r>
      <w:r>
        <w:rPr>
          <w:b w:val="0"/>
          <w:sz w:val="15"/>
        </w:rPr>
        <w:t>of</w:t>
      </w:r>
      <w:r>
        <w:rPr>
          <w:b w:val="0"/>
          <w:spacing w:val="-8"/>
          <w:sz w:val="15"/>
        </w:rPr>
        <w:t> </w:t>
      </w:r>
      <w:r>
        <w:rPr>
          <w:b w:val="0"/>
          <w:sz w:val="15"/>
        </w:rPr>
        <w:t>mini-LED,</w:t>
      </w:r>
      <w:r>
        <w:rPr>
          <w:b w:val="0"/>
          <w:spacing w:val="-9"/>
          <w:sz w:val="15"/>
        </w:rPr>
        <w:t> </w:t>
      </w:r>
      <w:r>
        <w:rPr>
          <w:b w:val="0"/>
          <w:sz w:val="15"/>
        </w:rPr>
        <w:t>OLED,</w:t>
      </w:r>
      <w:r>
        <w:rPr>
          <w:b w:val="0"/>
          <w:spacing w:val="-8"/>
          <w:sz w:val="15"/>
        </w:rPr>
        <w:t> </w:t>
      </w:r>
      <w:r>
        <w:rPr>
          <w:b w:val="0"/>
          <w:sz w:val="15"/>
        </w:rPr>
        <w:t>and</w:t>
      </w:r>
      <w:r>
        <w:rPr>
          <w:b w:val="0"/>
          <w:spacing w:val="-8"/>
          <w:sz w:val="15"/>
        </w:rPr>
        <w:t> </w:t>
      </w:r>
      <w:r>
        <w:rPr>
          <w:b w:val="0"/>
          <w:sz w:val="15"/>
        </w:rPr>
        <w:t>micro-</w:t>
      </w:r>
      <w:r>
        <w:rPr>
          <w:b w:val="0"/>
          <w:spacing w:val="40"/>
          <w:sz w:val="15"/>
        </w:rPr>
        <w:t> </w:t>
      </w:r>
      <w:r>
        <w:rPr>
          <w:b w:val="0"/>
          <w:sz w:val="15"/>
        </w:rPr>
        <w:t>LED displays. </w:t>
      </w:r>
      <w:r>
        <w:rPr>
          <w:b w:val="0"/>
          <w:i/>
          <w:sz w:val="15"/>
        </w:rPr>
        <w:t>J.</w:t>
      </w:r>
      <w:r>
        <w:rPr>
          <w:b w:val="0"/>
          <w:i/>
          <w:spacing w:val="12"/>
          <w:sz w:val="15"/>
        </w:rPr>
        <w:t> </w:t>
      </w:r>
      <w:r>
        <w:rPr>
          <w:b w:val="0"/>
          <w:i/>
          <w:sz w:val="15"/>
        </w:rPr>
        <w:t>Soc.</w:t>
      </w:r>
      <w:r>
        <w:rPr>
          <w:b w:val="0"/>
          <w:i/>
          <w:spacing w:val="12"/>
          <w:sz w:val="15"/>
        </w:rPr>
        <w:t> </w:t>
      </w:r>
      <w:r>
        <w:rPr>
          <w:b w:val="0"/>
          <w:i/>
          <w:sz w:val="15"/>
        </w:rPr>
        <w:t>Inf.</w:t>
      </w:r>
      <w:r>
        <w:rPr>
          <w:b w:val="0"/>
          <w:i/>
          <w:spacing w:val="10"/>
          <w:sz w:val="15"/>
        </w:rPr>
        <w:t> </w:t>
      </w:r>
      <w:r>
        <w:rPr>
          <w:b w:val="0"/>
          <w:i/>
          <w:sz w:val="15"/>
        </w:rPr>
        <w:t>Disp.</w:t>
      </w:r>
      <w:r>
        <w:rPr>
          <w:b w:val="0"/>
          <w:i/>
          <w:spacing w:val="12"/>
          <w:sz w:val="15"/>
        </w:rPr>
        <w:t> </w:t>
      </w:r>
      <w:r>
        <w:rPr>
          <w:rFonts w:ascii="Gill Sans MT" w:hAnsi="Gill Sans MT"/>
          <w:sz w:val="15"/>
        </w:rPr>
        <w:t>29</w:t>
      </w:r>
      <w:r>
        <w:rPr>
          <w:b w:val="0"/>
          <w:sz w:val="15"/>
        </w:rPr>
        <w:t>, 446</w:t>
      </w:r>
      <w:r>
        <w:rPr>
          <w:rFonts w:ascii="Lucida Sans" w:hAnsi="Lucida Sans"/>
          <w:sz w:val="15"/>
        </w:rPr>
        <w:t>–</w:t>
      </w:r>
      <w:r>
        <w:rPr>
          <w:b w:val="0"/>
          <w:sz w:val="15"/>
        </w:rPr>
        <w:t>465 (2021).</w:t>
      </w:r>
    </w:p>
    <w:p>
      <w:pPr>
        <w:pStyle w:val="ListParagraph"/>
        <w:numPr>
          <w:ilvl w:val="0"/>
          <w:numId w:val="1"/>
        </w:numPr>
        <w:tabs>
          <w:tab w:pos="431" w:val="left" w:leader="none"/>
          <w:tab w:pos="434" w:val="left" w:leader="none"/>
        </w:tabs>
        <w:spacing w:line="235" w:lineRule="auto" w:before="6" w:after="0"/>
        <w:ind w:left="434" w:right="55" w:hanging="307"/>
        <w:jc w:val="both"/>
        <w:rPr>
          <w:b w:val="0"/>
          <w:sz w:val="15"/>
        </w:rPr>
      </w:pPr>
      <w:r>
        <w:rPr>
          <w:b w:val="0"/>
          <w:spacing w:val="-4"/>
          <w:sz w:val="15"/>
        </w:rPr>
        <w:t>Suzuki, M.</w:t>
      </w:r>
      <w:r>
        <w:rPr>
          <w:b w:val="0"/>
          <w:sz w:val="15"/>
        </w:rPr>
        <w:t> </w:t>
      </w:r>
      <w:r>
        <w:rPr>
          <w:b w:val="0"/>
          <w:spacing w:val="-4"/>
          <w:sz w:val="15"/>
        </w:rPr>
        <w:t>Two</w:t>
      </w:r>
      <w:r>
        <w:rPr>
          <w:b w:val="0"/>
          <w:sz w:val="15"/>
        </w:rPr>
        <w:t> </w:t>
      </w:r>
      <w:r>
        <w:rPr>
          <w:b w:val="0"/>
          <w:spacing w:val="-4"/>
          <w:sz w:val="15"/>
        </w:rPr>
        <w:t>approaches</w:t>
      </w:r>
      <w:r>
        <w:rPr>
          <w:b w:val="0"/>
          <w:sz w:val="15"/>
        </w:rPr>
        <w:t> </w:t>
      </w:r>
      <w:r>
        <w:rPr>
          <w:b w:val="0"/>
          <w:spacing w:val="-4"/>
          <w:sz w:val="15"/>
        </w:rPr>
        <w:t>to</w:t>
      </w:r>
      <w:r>
        <w:rPr>
          <w:b w:val="0"/>
          <w:sz w:val="15"/>
        </w:rPr>
        <w:t> </w:t>
      </w:r>
      <w:r>
        <w:rPr>
          <w:b w:val="0"/>
          <w:spacing w:val="-4"/>
          <w:sz w:val="15"/>
        </w:rPr>
        <w:t>the luminance enhancement of backlighting</w:t>
      </w:r>
      <w:r>
        <w:rPr>
          <w:b w:val="0"/>
          <w:spacing w:val="40"/>
          <w:sz w:val="15"/>
        </w:rPr>
        <w:t> </w:t>
      </w:r>
      <w:r>
        <w:rPr>
          <w:b w:val="0"/>
          <w:sz w:val="15"/>
        </w:rPr>
        <w:t>units for LCDs. </w:t>
      </w:r>
      <w:r>
        <w:rPr>
          <w:b w:val="0"/>
          <w:i/>
          <w:sz w:val="15"/>
        </w:rPr>
        <w:t>J.</w:t>
      </w:r>
      <w:r>
        <w:rPr>
          <w:b w:val="0"/>
          <w:i/>
          <w:spacing w:val="13"/>
          <w:sz w:val="15"/>
        </w:rPr>
        <w:t> </w:t>
      </w:r>
      <w:r>
        <w:rPr>
          <w:b w:val="0"/>
          <w:i/>
          <w:sz w:val="15"/>
        </w:rPr>
        <w:t>Soc.</w:t>
      </w:r>
      <w:r>
        <w:rPr>
          <w:b w:val="0"/>
          <w:i/>
          <w:spacing w:val="12"/>
          <w:sz w:val="15"/>
        </w:rPr>
        <w:t> </w:t>
      </w:r>
      <w:r>
        <w:rPr>
          <w:b w:val="0"/>
          <w:i/>
          <w:sz w:val="15"/>
        </w:rPr>
        <w:t>Inf.</w:t>
      </w:r>
      <w:r>
        <w:rPr>
          <w:b w:val="0"/>
          <w:i/>
          <w:spacing w:val="13"/>
          <w:sz w:val="15"/>
        </w:rPr>
        <w:t> </w:t>
      </w:r>
      <w:r>
        <w:rPr>
          <w:b w:val="0"/>
          <w:i/>
          <w:sz w:val="15"/>
        </w:rPr>
        <w:t>Disp.</w:t>
      </w:r>
      <w:r>
        <w:rPr>
          <w:b w:val="0"/>
          <w:i/>
          <w:spacing w:val="13"/>
          <w:sz w:val="15"/>
        </w:rPr>
        <w:t> </w:t>
      </w:r>
      <w:r>
        <w:rPr>
          <w:rFonts w:ascii="Gill Sans MT" w:hAnsi="Gill Sans MT"/>
          <w:sz w:val="15"/>
        </w:rPr>
        <w:t>7</w:t>
      </w:r>
      <w:r>
        <w:rPr>
          <w:b w:val="0"/>
          <w:sz w:val="15"/>
        </w:rPr>
        <w:t>, 157</w:t>
      </w:r>
      <w:r>
        <w:rPr>
          <w:rFonts w:ascii="Lucida Sans" w:hAnsi="Lucida Sans"/>
          <w:sz w:val="15"/>
        </w:rPr>
        <w:t>–</w:t>
      </w:r>
      <w:r>
        <w:rPr>
          <w:b w:val="0"/>
          <w:sz w:val="15"/>
        </w:rPr>
        <w:t>161 (1999).</w:t>
      </w:r>
    </w:p>
    <w:p>
      <w:pPr>
        <w:pStyle w:val="ListParagraph"/>
        <w:numPr>
          <w:ilvl w:val="0"/>
          <w:numId w:val="1"/>
        </w:numPr>
        <w:tabs>
          <w:tab w:pos="433" w:val="left" w:leader="none"/>
        </w:tabs>
        <w:spacing w:line="177" w:lineRule="exact" w:before="2" w:after="0"/>
        <w:ind w:left="433" w:right="0" w:hanging="305"/>
        <w:jc w:val="both"/>
        <w:rPr>
          <w:b w:val="0"/>
          <w:sz w:val="15"/>
        </w:rPr>
      </w:pPr>
      <w:r>
        <w:rPr>
          <w:b w:val="0"/>
          <w:spacing w:val="-4"/>
          <w:sz w:val="15"/>
        </w:rPr>
        <w:t>Li,</w:t>
      </w:r>
      <w:r>
        <w:rPr>
          <w:b w:val="0"/>
          <w:spacing w:val="1"/>
          <w:sz w:val="15"/>
        </w:rPr>
        <w:t> </w:t>
      </w:r>
      <w:r>
        <w:rPr>
          <w:b w:val="0"/>
          <w:spacing w:val="-4"/>
          <w:sz w:val="15"/>
        </w:rPr>
        <w:t>Y.,</w:t>
      </w:r>
      <w:r>
        <w:rPr>
          <w:b w:val="0"/>
          <w:spacing w:val="1"/>
          <w:sz w:val="15"/>
        </w:rPr>
        <w:t> </w:t>
      </w:r>
      <w:r>
        <w:rPr>
          <w:b w:val="0"/>
          <w:spacing w:val="-4"/>
          <w:sz w:val="15"/>
        </w:rPr>
        <w:t>Wu,</w:t>
      </w:r>
      <w:r>
        <w:rPr>
          <w:b w:val="0"/>
          <w:sz w:val="15"/>
        </w:rPr>
        <w:t> </w:t>
      </w:r>
      <w:r>
        <w:rPr>
          <w:b w:val="0"/>
          <w:spacing w:val="-4"/>
          <w:sz w:val="15"/>
        </w:rPr>
        <w:t>T.</w:t>
      </w:r>
      <w:r>
        <w:rPr>
          <w:b w:val="0"/>
          <w:spacing w:val="1"/>
          <w:sz w:val="15"/>
        </w:rPr>
        <w:t> </w:t>
      </w:r>
      <w:r>
        <w:rPr>
          <w:b w:val="0"/>
          <w:spacing w:val="-4"/>
          <w:sz w:val="15"/>
        </w:rPr>
        <w:t>X.</w:t>
      </w:r>
      <w:r>
        <w:rPr>
          <w:b w:val="0"/>
          <w:sz w:val="15"/>
        </w:rPr>
        <w:t> </w:t>
      </w:r>
      <w:r>
        <w:rPr>
          <w:b w:val="0"/>
          <w:spacing w:val="-4"/>
          <w:sz w:val="15"/>
        </w:rPr>
        <w:t>&amp;</w:t>
      </w:r>
      <w:r>
        <w:rPr>
          <w:b w:val="0"/>
          <w:spacing w:val="1"/>
          <w:sz w:val="15"/>
        </w:rPr>
        <w:t> </w:t>
      </w:r>
      <w:r>
        <w:rPr>
          <w:b w:val="0"/>
          <w:spacing w:val="-4"/>
          <w:sz w:val="15"/>
        </w:rPr>
        <w:t>Wu,</w:t>
      </w:r>
      <w:r>
        <w:rPr>
          <w:b w:val="0"/>
          <w:sz w:val="15"/>
        </w:rPr>
        <w:t> </w:t>
      </w:r>
      <w:r>
        <w:rPr>
          <w:b w:val="0"/>
          <w:spacing w:val="-4"/>
          <w:sz w:val="15"/>
        </w:rPr>
        <w:t>S.</w:t>
      </w:r>
      <w:r>
        <w:rPr>
          <w:b w:val="0"/>
          <w:spacing w:val="1"/>
          <w:sz w:val="15"/>
        </w:rPr>
        <w:t> </w:t>
      </w:r>
      <w:r>
        <w:rPr>
          <w:b w:val="0"/>
          <w:spacing w:val="-4"/>
          <w:sz w:val="15"/>
        </w:rPr>
        <w:t>T.</w:t>
      </w:r>
      <w:r>
        <w:rPr>
          <w:b w:val="0"/>
          <w:spacing w:val="1"/>
          <w:sz w:val="15"/>
        </w:rPr>
        <w:t> </w:t>
      </w:r>
      <w:r>
        <w:rPr>
          <w:b w:val="0"/>
          <w:spacing w:val="-4"/>
          <w:sz w:val="15"/>
        </w:rPr>
        <w:t>Design</w:t>
      </w:r>
      <w:r>
        <w:rPr>
          <w:b w:val="0"/>
          <w:spacing w:val="1"/>
          <w:sz w:val="15"/>
        </w:rPr>
        <w:t> </w:t>
      </w:r>
      <w:r>
        <w:rPr>
          <w:b w:val="0"/>
          <w:spacing w:val="-4"/>
          <w:sz w:val="15"/>
        </w:rPr>
        <w:t>optimization</w:t>
      </w:r>
      <w:r>
        <w:rPr>
          <w:b w:val="0"/>
          <w:sz w:val="15"/>
        </w:rPr>
        <w:t> </w:t>
      </w:r>
      <w:r>
        <w:rPr>
          <w:b w:val="0"/>
          <w:spacing w:val="-4"/>
          <w:sz w:val="15"/>
        </w:rPr>
        <w:t>of</w:t>
      </w:r>
      <w:r>
        <w:rPr>
          <w:b w:val="0"/>
          <w:spacing w:val="1"/>
          <w:sz w:val="15"/>
        </w:rPr>
        <w:t> </w:t>
      </w:r>
      <w:r>
        <w:rPr>
          <w:b w:val="0"/>
          <w:spacing w:val="-4"/>
          <w:sz w:val="15"/>
        </w:rPr>
        <w:t>re</w:t>
      </w:r>
      <w:r>
        <w:rPr>
          <w:rFonts w:ascii="Arial"/>
          <w:spacing w:val="-4"/>
          <w:sz w:val="15"/>
        </w:rPr>
        <w:t>fl</w:t>
      </w:r>
      <w:r>
        <w:rPr>
          <w:b w:val="0"/>
          <w:spacing w:val="-4"/>
          <w:sz w:val="15"/>
        </w:rPr>
        <w:t>ective</w:t>
      </w:r>
      <w:r>
        <w:rPr>
          <w:b w:val="0"/>
          <w:spacing w:val="1"/>
          <w:sz w:val="15"/>
        </w:rPr>
        <w:t> </w:t>
      </w:r>
      <w:r>
        <w:rPr>
          <w:b w:val="0"/>
          <w:spacing w:val="-4"/>
          <w:sz w:val="15"/>
        </w:rPr>
        <w:t>polarizers</w:t>
      </w:r>
      <w:r>
        <w:rPr>
          <w:b w:val="0"/>
          <w:sz w:val="15"/>
        </w:rPr>
        <w:t> </w:t>
      </w:r>
      <w:r>
        <w:rPr>
          <w:b w:val="0"/>
          <w:spacing w:val="-4"/>
          <w:sz w:val="15"/>
        </w:rPr>
        <w:t>for</w:t>
      </w:r>
      <w:r>
        <w:rPr>
          <w:b w:val="0"/>
          <w:spacing w:val="1"/>
          <w:sz w:val="15"/>
        </w:rPr>
        <w:t> </w:t>
      </w:r>
      <w:r>
        <w:rPr>
          <w:b w:val="0"/>
          <w:spacing w:val="-5"/>
          <w:sz w:val="15"/>
        </w:rPr>
        <w:t>LCD</w:t>
      </w:r>
    </w:p>
    <w:p>
      <w:pPr>
        <w:spacing w:line="181" w:lineRule="exact" w:before="0"/>
        <w:ind w:left="434" w:right="0" w:firstLine="0"/>
        <w:jc w:val="both"/>
        <w:rPr>
          <w:rFonts w:ascii="Myriad Pro Light" w:hAnsi="Myriad Pro Light"/>
          <w:b w:val="0"/>
          <w:sz w:val="15"/>
        </w:rPr>
      </w:pPr>
      <w:r>
        <w:rPr>
          <w:rFonts w:ascii="Myriad Pro Light" w:hAnsi="Myriad Pro Light"/>
          <w:b w:val="0"/>
          <w:spacing w:val="-4"/>
          <w:sz w:val="15"/>
        </w:rPr>
        <w:t>backlight</w:t>
      </w:r>
      <w:r>
        <w:rPr>
          <w:rFonts w:ascii="Myriad Pro Light" w:hAnsi="Myriad Pro Light"/>
          <w:b w:val="0"/>
          <w:spacing w:val="7"/>
          <w:sz w:val="15"/>
        </w:rPr>
        <w:t> </w:t>
      </w:r>
      <w:r>
        <w:rPr>
          <w:rFonts w:ascii="Myriad Pro Light" w:hAnsi="Myriad Pro Light"/>
          <w:b w:val="0"/>
          <w:spacing w:val="-4"/>
          <w:sz w:val="15"/>
        </w:rPr>
        <w:t>recycling.</w:t>
      </w:r>
      <w:r>
        <w:rPr>
          <w:rFonts w:ascii="Myriad Pro Light" w:hAnsi="Myriad Pro Light"/>
          <w:b w:val="0"/>
          <w:spacing w:val="7"/>
          <w:sz w:val="15"/>
        </w:rPr>
        <w:t> </w:t>
      </w:r>
      <w:r>
        <w:rPr>
          <w:rFonts w:ascii="Myriad Pro Light" w:hAnsi="Myriad Pro Light"/>
          <w:b w:val="0"/>
          <w:i/>
          <w:spacing w:val="-4"/>
          <w:sz w:val="15"/>
        </w:rPr>
        <w:t>J.</w:t>
      </w:r>
      <w:r>
        <w:rPr>
          <w:rFonts w:ascii="Myriad Pro Light" w:hAnsi="Myriad Pro Light"/>
          <w:b w:val="0"/>
          <w:i/>
          <w:spacing w:val="15"/>
          <w:sz w:val="15"/>
        </w:rPr>
        <w:t> </w:t>
      </w:r>
      <w:r>
        <w:rPr>
          <w:rFonts w:ascii="Myriad Pro Light" w:hAnsi="Myriad Pro Light"/>
          <w:b w:val="0"/>
          <w:i/>
          <w:spacing w:val="-4"/>
          <w:sz w:val="15"/>
        </w:rPr>
        <w:t>Disp.</w:t>
      </w:r>
      <w:r>
        <w:rPr>
          <w:rFonts w:ascii="Myriad Pro Light" w:hAnsi="Myriad Pro Light"/>
          <w:b w:val="0"/>
          <w:i/>
          <w:spacing w:val="12"/>
          <w:sz w:val="15"/>
        </w:rPr>
        <w:t> </w:t>
      </w:r>
      <w:r>
        <w:rPr>
          <w:rFonts w:ascii="Myriad Pro Light" w:hAnsi="Myriad Pro Light"/>
          <w:b w:val="0"/>
          <w:i/>
          <w:spacing w:val="-4"/>
          <w:sz w:val="15"/>
        </w:rPr>
        <w:t>Technol.</w:t>
      </w:r>
      <w:r>
        <w:rPr>
          <w:rFonts w:ascii="Myriad Pro Light" w:hAnsi="Myriad Pro Light"/>
          <w:b w:val="0"/>
          <w:i/>
          <w:spacing w:val="12"/>
          <w:sz w:val="15"/>
        </w:rPr>
        <w:t> </w:t>
      </w:r>
      <w:r>
        <w:rPr>
          <w:rFonts w:ascii="Gill Sans MT" w:hAnsi="Gill Sans MT"/>
          <w:spacing w:val="-4"/>
          <w:sz w:val="15"/>
        </w:rPr>
        <w:t>5</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335</w:t>
      </w:r>
      <w:r>
        <w:rPr>
          <w:rFonts w:ascii="Lucida Sans" w:hAnsi="Lucida Sans"/>
          <w:spacing w:val="-4"/>
          <w:sz w:val="15"/>
        </w:rPr>
        <w:t>–</w:t>
      </w:r>
      <w:r>
        <w:rPr>
          <w:rFonts w:ascii="Myriad Pro Light" w:hAnsi="Myriad Pro Light"/>
          <w:b w:val="0"/>
          <w:spacing w:val="-4"/>
          <w:sz w:val="15"/>
        </w:rPr>
        <w:t>340</w:t>
      </w:r>
      <w:r>
        <w:rPr>
          <w:rFonts w:ascii="Myriad Pro Light" w:hAnsi="Myriad Pro Light"/>
          <w:b w:val="0"/>
          <w:spacing w:val="8"/>
          <w:sz w:val="15"/>
        </w:rPr>
        <w:t> </w:t>
      </w:r>
      <w:r>
        <w:rPr>
          <w:rFonts w:ascii="Myriad Pro Light" w:hAnsi="Myriad Pro Light"/>
          <w:b w:val="0"/>
          <w:spacing w:val="-4"/>
          <w:sz w:val="15"/>
        </w:rPr>
        <w:t>(2009).</w:t>
      </w:r>
    </w:p>
    <w:p>
      <w:pPr>
        <w:spacing w:after="0" w:line="181" w:lineRule="exact"/>
        <w:jc w:val="both"/>
        <w:rPr>
          <w:rFonts w:ascii="Myriad Pro Light" w:hAnsi="Myriad Pro Light"/>
          <w:b w:val="0"/>
          <w:sz w:val="15"/>
        </w:rPr>
        <w:sectPr>
          <w:type w:val="continuous"/>
          <w:pgSz w:w="11910" w:h="15820"/>
          <w:pgMar w:header="652" w:footer="0" w:top="540" w:bottom="280" w:left="1080" w:right="1080"/>
          <w:cols w:num="2" w:equalWidth="0">
            <w:col w:w="4732" w:space="229"/>
            <w:col w:w="4789"/>
          </w:cols>
        </w:sectPr>
      </w:pPr>
    </w:p>
    <w:p>
      <w:pPr>
        <w:pStyle w:val="BodyText"/>
        <w:rPr>
          <w:rFonts w:ascii="Myriad Pro Light"/>
          <w:b w:val="0"/>
          <w:sz w:val="20"/>
        </w:rPr>
      </w:pPr>
    </w:p>
    <w:p>
      <w:pPr>
        <w:pStyle w:val="BodyText"/>
        <w:rPr>
          <w:rFonts w:ascii="Myriad Pro Light"/>
          <w:b w:val="0"/>
          <w:sz w:val="20"/>
        </w:rPr>
      </w:pPr>
    </w:p>
    <w:p>
      <w:pPr>
        <w:pStyle w:val="BodyText"/>
        <w:spacing w:before="130"/>
        <w:rPr>
          <w:rFonts w:ascii="Myriad Pro Light"/>
          <w:b w:val="0"/>
          <w:sz w:val="20"/>
        </w:rPr>
      </w:pPr>
    </w:p>
    <w:p>
      <w:pPr>
        <w:pStyle w:val="BodyText"/>
        <w:spacing w:after="0"/>
        <w:rPr>
          <w:rFonts w:ascii="Myriad Pro Light"/>
          <w:b w:val="0"/>
          <w:sz w:val="20"/>
        </w:rPr>
        <w:sectPr>
          <w:pgSz w:w="11910" w:h="15820"/>
          <w:pgMar w:header="652" w:footer="0" w:top="840" w:bottom="280" w:left="1080" w:right="1080"/>
        </w:sectPr>
      </w:pPr>
    </w:p>
    <w:p>
      <w:pPr>
        <w:pStyle w:val="ListParagraph"/>
        <w:numPr>
          <w:ilvl w:val="0"/>
          <w:numId w:val="1"/>
        </w:numPr>
        <w:tabs>
          <w:tab w:pos="433" w:val="left" w:leader="none"/>
        </w:tabs>
        <w:spacing w:line="176" w:lineRule="exact" w:before="89" w:after="0"/>
        <w:ind w:left="433" w:right="0" w:hanging="305"/>
        <w:jc w:val="left"/>
        <w:rPr>
          <w:b w:val="0"/>
          <w:sz w:val="15"/>
        </w:rPr>
      </w:pPr>
      <w:bookmarkStart w:name="_bookmark43" w:id="59"/>
      <w:bookmarkEnd w:id="59"/>
      <w:r>
        <w:rPr/>
      </w:r>
      <w:r>
        <w:rPr>
          <w:b w:val="0"/>
          <w:spacing w:val="-4"/>
          <w:sz w:val="15"/>
        </w:rPr>
        <w:t>Jang,</w:t>
      </w:r>
      <w:r>
        <w:rPr>
          <w:b w:val="0"/>
          <w:spacing w:val="-5"/>
          <w:sz w:val="15"/>
        </w:rPr>
        <w:t> </w:t>
      </w:r>
      <w:r>
        <w:rPr>
          <w:b w:val="0"/>
          <w:spacing w:val="-4"/>
          <w:sz w:val="15"/>
        </w:rPr>
        <w:t>E. et</w:t>
      </w:r>
      <w:r>
        <w:rPr>
          <w:b w:val="0"/>
          <w:spacing w:val="-3"/>
          <w:sz w:val="15"/>
        </w:rPr>
        <w:t> </w:t>
      </w:r>
      <w:r>
        <w:rPr>
          <w:b w:val="0"/>
          <w:spacing w:val="-4"/>
          <w:sz w:val="15"/>
        </w:rPr>
        <w:t>al. White-light-emitting diodes with quantum</w:t>
      </w:r>
      <w:r>
        <w:rPr>
          <w:b w:val="0"/>
          <w:spacing w:val="-3"/>
          <w:sz w:val="15"/>
        </w:rPr>
        <w:t> </w:t>
      </w:r>
      <w:r>
        <w:rPr>
          <w:b w:val="0"/>
          <w:spacing w:val="-4"/>
          <w:sz w:val="15"/>
        </w:rPr>
        <w:t>dot color converters</w:t>
      </w:r>
    </w:p>
    <w:p>
      <w:pPr>
        <w:spacing w:line="181" w:lineRule="exact" w:before="0"/>
        <w:ind w:left="434" w:right="0" w:firstLine="0"/>
        <w:jc w:val="left"/>
        <w:rPr>
          <w:rFonts w:ascii="Myriad Pro Light" w:hAnsi="Myriad Pro Light"/>
          <w:b w:val="0"/>
          <w:sz w:val="15"/>
        </w:rPr>
      </w:pPr>
      <w:bookmarkStart w:name="_bookmark44" w:id="60"/>
      <w:bookmarkEnd w:id="60"/>
      <w:r>
        <w:rPr/>
      </w:r>
      <w:r>
        <w:rPr>
          <w:rFonts w:ascii="Myriad Pro Light" w:hAnsi="Myriad Pro Light"/>
          <w:b w:val="0"/>
          <w:spacing w:val="-4"/>
          <w:sz w:val="15"/>
        </w:rPr>
        <w:t>for</w:t>
      </w:r>
      <w:r>
        <w:rPr>
          <w:rFonts w:ascii="Myriad Pro Light" w:hAnsi="Myriad Pro Light"/>
          <w:b w:val="0"/>
          <w:spacing w:val="8"/>
          <w:sz w:val="15"/>
        </w:rPr>
        <w:t> </w:t>
      </w:r>
      <w:r>
        <w:rPr>
          <w:rFonts w:ascii="Myriad Pro Light" w:hAnsi="Myriad Pro Light"/>
          <w:b w:val="0"/>
          <w:spacing w:val="-4"/>
          <w:sz w:val="15"/>
        </w:rPr>
        <w:t>display</w:t>
      </w:r>
      <w:r>
        <w:rPr>
          <w:rFonts w:ascii="Myriad Pro Light" w:hAnsi="Myriad Pro Light"/>
          <w:b w:val="0"/>
          <w:spacing w:val="8"/>
          <w:sz w:val="15"/>
        </w:rPr>
        <w:t> </w:t>
      </w:r>
      <w:r>
        <w:rPr>
          <w:rFonts w:ascii="Myriad Pro Light" w:hAnsi="Myriad Pro Light"/>
          <w:b w:val="0"/>
          <w:spacing w:val="-4"/>
          <w:sz w:val="15"/>
        </w:rPr>
        <w:t>backlights.</w:t>
      </w:r>
      <w:r>
        <w:rPr>
          <w:rFonts w:ascii="Myriad Pro Light" w:hAnsi="Myriad Pro Light"/>
          <w:b w:val="0"/>
          <w:spacing w:val="7"/>
          <w:sz w:val="15"/>
        </w:rPr>
        <w:t> </w:t>
      </w:r>
      <w:r>
        <w:rPr>
          <w:rFonts w:ascii="Myriad Pro Light" w:hAnsi="Myriad Pro Light"/>
          <w:b w:val="0"/>
          <w:i/>
          <w:spacing w:val="-4"/>
          <w:sz w:val="15"/>
        </w:rPr>
        <w:t>Adv.</w:t>
      </w:r>
      <w:r>
        <w:rPr>
          <w:rFonts w:ascii="Myriad Pro Light" w:hAnsi="Myriad Pro Light"/>
          <w:b w:val="0"/>
          <w:i/>
          <w:spacing w:val="13"/>
          <w:sz w:val="15"/>
        </w:rPr>
        <w:t> </w:t>
      </w:r>
      <w:r>
        <w:rPr>
          <w:rFonts w:ascii="Myriad Pro Light" w:hAnsi="Myriad Pro Light"/>
          <w:b w:val="0"/>
          <w:i/>
          <w:spacing w:val="-4"/>
          <w:sz w:val="15"/>
        </w:rPr>
        <w:t>Mater.</w:t>
      </w:r>
      <w:r>
        <w:rPr>
          <w:rFonts w:ascii="Myriad Pro Light" w:hAnsi="Myriad Pro Light"/>
          <w:b w:val="0"/>
          <w:i/>
          <w:spacing w:val="15"/>
          <w:sz w:val="15"/>
        </w:rPr>
        <w:t> </w:t>
      </w:r>
      <w:r>
        <w:rPr>
          <w:rFonts w:ascii="Gill Sans MT" w:hAnsi="Gill Sans MT"/>
          <w:spacing w:val="-4"/>
          <w:sz w:val="15"/>
        </w:rPr>
        <w:t>22</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3076</w:t>
      </w:r>
      <w:r>
        <w:rPr>
          <w:rFonts w:ascii="Lucida Sans" w:hAnsi="Lucida Sans"/>
          <w:spacing w:val="-4"/>
          <w:sz w:val="15"/>
        </w:rPr>
        <w:t>–</w:t>
      </w:r>
      <w:r>
        <w:rPr>
          <w:rFonts w:ascii="Myriad Pro Light" w:hAnsi="Myriad Pro Light"/>
          <w:b w:val="0"/>
          <w:spacing w:val="-4"/>
          <w:sz w:val="15"/>
        </w:rPr>
        <w:t>3080</w:t>
      </w:r>
      <w:r>
        <w:rPr>
          <w:rFonts w:ascii="Myriad Pro Light" w:hAnsi="Myriad Pro Light"/>
          <w:b w:val="0"/>
          <w:spacing w:val="9"/>
          <w:sz w:val="15"/>
        </w:rPr>
        <w:t> </w:t>
      </w:r>
      <w:r>
        <w:rPr>
          <w:rFonts w:ascii="Myriad Pro Light" w:hAnsi="Myriad Pro Light"/>
          <w:b w:val="0"/>
          <w:spacing w:val="-4"/>
          <w:sz w:val="15"/>
        </w:rPr>
        <w:t>(2010).</w:t>
      </w:r>
    </w:p>
    <w:p>
      <w:pPr>
        <w:pStyle w:val="ListParagraph"/>
        <w:numPr>
          <w:ilvl w:val="0"/>
          <w:numId w:val="1"/>
        </w:numPr>
        <w:tabs>
          <w:tab w:pos="433" w:val="left" w:leader="none"/>
        </w:tabs>
        <w:spacing w:line="240" w:lineRule="auto" w:before="1" w:after="0"/>
        <w:ind w:left="433" w:right="0" w:hanging="305"/>
        <w:jc w:val="left"/>
        <w:rPr>
          <w:b w:val="0"/>
          <w:sz w:val="15"/>
        </w:rPr>
      </w:pPr>
      <w:bookmarkStart w:name="_bookmark45" w:id="61"/>
      <w:bookmarkEnd w:id="61"/>
      <w:r>
        <w:rPr/>
      </w:r>
      <w:r>
        <w:rPr>
          <w:b w:val="0"/>
          <w:spacing w:val="-2"/>
          <w:sz w:val="15"/>
        </w:rPr>
        <w:t>Bourzac,</w:t>
      </w:r>
      <w:r>
        <w:rPr>
          <w:b w:val="0"/>
          <w:spacing w:val="1"/>
          <w:sz w:val="15"/>
        </w:rPr>
        <w:t> </w:t>
      </w:r>
      <w:r>
        <w:rPr>
          <w:b w:val="0"/>
          <w:spacing w:val="-2"/>
          <w:sz w:val="15"/>
        </w:rPr>
        <w:t>K.</w:t>
      </w:r>
      <w:r>
        <w:rPr>
          <w:b w:val="0"/>
          <w:spacing w:val="1"/>
          <w:sz w:val="15"/>
        </w:rPr>
        <w:t> </w:t>
      </w:r>
      <w:r>
        <w:rPr>
          <w:b w:val="0"/>
          <w:spacing w:val="-2"/>
          <w:sz w:val="15"/>
        </w:rPr>
        <w:t>Quantum</w:t>
      </w:r>
      <w:r>
        <w:rPr>
          <w:b w:val="0"/>
          <w:spacing w:val="1"/>
          <w:sz w:val="15"/>
        </w:rPr>
        <w:t> </w:t>
      </w:r>
      <w:r>
        <w:rPr>
          <w:b w:val="0"/>
          <w:spacing w:val="-2"/>
          <w:sz w:val="15"/>
        </w:rPr>
        <w:t>dots</w:t>
      </w:r>
      <w:r>
        <w:rPr>
          <w:b w:val="0"/>
          <w:spacing w:val="2"/>
          <w:sz w:val="15"/>
        </w:rPr>
        <w:t> </w:t>
      </w:r>
      <w:r>
        <w:rPr>
          <w:b w:val="0"/>
          <w:spacing w:val="-2"/>
          <w:sz w:val="15"/>
        </w:rPr>
        <w:t>go</w:t>
      </w:r>
      <w:r>
        <w:rPr>
          <w:b w:val="0"/>
          <w:spacing w:val="1"/>
          <w:sz w:val="15"/>
        </w:rPr>
        <w:t> </w:t>
      </w:r>
      <w:r>
        <w:rPr>
          <w:b w:val="0"/>
          <w:spacing w:val="-2"/>
          <w:sz w:val="15"/>
        </w:rPr>
        <w:t>on</w:t>
      </w:r>
      <w:r>
        <w:rPr>
          <w:b w:val="0"/>
          <w:spacing w:val="1"/>
          <w:sz w:val="15"/>
        </w:rPr>
        <w:t> </w:t>
      </w:r>
      <w:r>
        <w:rPr>
          <w:b w:val="0"/>
          <w:spacing w:val="-2"/>
          <w:sz w:val="15"/>
        </w:rPr>
        <w:t>display.</w:t>
      </w:r>
      <w:r>
        <w:rPr>
          <w:b w:val="0"/>
          <w:spacing w:val="2"/>
          <w:sz w:val="15"/>
        </w:rPr>
        <w:t> </w:t>
      </w:r>
      <w:r>
        <w:rPr>
          <w:b w:val="0"/>
          <w:i/>
          <w:spacing w:val="-2"/>
          <w:sz w:val="15"/>
        </w:rPr>
        <w:t>Nature</w:t>
      </w:r>
      <w:r>
        <w:rPr>
          <w:b w:val="0"/>
          <w:i/>
          <w:spacing w:val="7"/>
          <w:sz w:val="15"/>
        </w:rPr>
        <w:t> </w:t>
      </w:r>
      <w:r>
        <w:rPr>
          <w:rFonts w:ascii="Gill Sans MT"/>
          <w:spacing w:val="-2"/>
          <w:sz w:val="15"/>
        </w:rPr>
        <w:t>493</w:t>
      </w:r>
      <w:r>
        <w:rPr>
          <w:b w:val="0"/>
          <w:spacing w:val="-2"/>
          <w:sz w:val="15"/>
        </w:rPr>
        <w:t>,</w:t>
      </w:r>
      <w:r>
        <w:rPr>
          <w:b w:val="0"/>
          <w:spacing w:val="1"/>
          <w:sz w:val="15"/>
        </w:rPr>
        <w:t> </w:t>
      </w:r>
      <w:r>
        <w:rPr>
          <w:b w:val="0"/>
          <w:spacing w:val="-2"/>
          <w:sz w:val="15"/>
        </w:rPr>
        <w:t>283</w:t>
      </w:r>
      <w:r>
        <w:rPr>
          <w:b w:val="0"/>
          <w:spacing w:val="2"/>
          <w:sz w:val="15"/>
        </w:rPr>
        <w:t> </w:t>
      </w:r>
      <w:r>
        <w:rPr>
          <w:b w:val="0"/>
          <w:spacing w:val="-2"/>
          <w:sz w:val="15"/>
        </w:rPr>
        <w:t>(2013).</w:t>
      </w:r>
    </w:p>
    <w:p>
      <w:pPr>
        <w:pStyle w:val="ListParagraph"/>
        <w:numPr>
          <w:ilvl w:val="0"/>
          <w:numId w:val="1"/>
        </w:numPr>
        <w:tabs>
          <w:tab w:pos="432" w:val="left" w:leader="none"/>
          <w:tab w:pos="434" w:val="left" w:leader="none"/>
        </w:tabs>
        <w:spacing w:line="235" w:lineRule="auto" w:before="5" w:after="0"/>
        <w:ind w:left="434" w:right="43" w:hanging="307"/>
        <w:jc w:val="left"/>
        <w:rPr>
          <w:b w:val="0"/>
          <w:sz w:val="15"/>
        </w:rPr>
      </w:pPr>
      <w:bookmarkStart w:name="_bookmark47" w:id="62"/>
      <w:bookmarkEnd w:id="62"/>
      <w:r>
        <w:rPr/>
      </w:r>
      <w:r>
        <w:rPr>
          <w:b w:val="0"/>
          <w:sz w:val="15"/>
        </w:rPr>
        <w:t>Yoon,</w:t>
      </w:r>
      <w:r>
        <w:rPr>
          <w:b w:val="0"/>
          <w:spacing w:val="3"/>
          <w:sz w:val="15"/>
        </w:rPr>
        <w:t> </w:t>
      </w:r>
      <w:r>
        <w:rPr>
          <w:b w:val="0"/>
          <w:sz w:val="15"/>
        </w:rPr>
        <w:t>G.</w:t>
      </w:r>
      <w:r>
        <w:rPr>
          <w:b w:val="0"/>
          <w:spacing w:val="3"/>
          <w:sz w:val="15"/>
        </w:rPr>
        <w:t> </w:t>
      </w:r>
      <w:r>
        <w:rPr>
          <w:b w:val="0"/>
          <w:sz w:val="15"/>
        </w:rPr>
        <w:t>W.</w:t>
      </w:r>
      <w:r>
        <w:rPr>
          <w:b w:val="0"/>
          <w:spacing w:val="4"/>
          <w:sz w:val="15"/>
        </w:rPr>
        <w:t> </w:t>
      </w:r>
      <w:r>
        <w:rPr>
          <w:b w:val="0"/>
          <w:sz w:val="15"/>
        </w:rPr>
        <w:t>et</w:t>
      </w:r>
      <w:r>
        <w:rPr>
          <w:b w:val="0"/>
          <w:spacing w:val="4"/>
          <w:sz w:val="15"/>
        </w:rPr>
        <w:t> </w:t>
      </w:r>
      <w:r>
        <w:rPr>
          <w:b w:val="0"/>
          <w:sz w:val="15"/>
        </w:rPr>
        <w:t>al.</w:t>
      </w:r>
      <w:r>
        <w:rPr>
          <w:b w:val="0"/>
          <w:spacing w:val="4"/>
          <w:sz w:val="15"/>
        </w:rPr>
        <w:t> </w:t>
      </w:r>
      <w:r>
        <w:rPr>
          <w:b w:val="0"/>
          <w:sz w:val="15"/>
        </w:rPr>
        <w:t>Edge-lit</w:t>
      </w:r>
      <w:r>
        <w:rPr>
          <w:b w:val="0"/>
          <w:spacing w:val="4"/>
          <w:sz w:val="15"/>
        </w:rPr>
        <w:t> </w:t>
      </w:r>
      <w:r>
        <w:rPr>
          <w:b w:val="0"/>
          <w:sz w:val="15"/>
        </w:rPr>
        <w:t>LCD</w:t>
      </w:r>
      <w:r>
        <w:rPr>
          <w:b w:val="0"/>
          <w:spacing w:val="4"/>
          <w:sz w:val="15"/>
        </w:rPr>
        <w:t> </w:t>
      </w:r>
      <w:r>
        <w:rPr>
          <w:b w:val="0"/>
          <w:sz w:val="15"/>
        </w:rPr>
        <w:t>backlight</w:t>
      </w:r>
      <w:r>
        <w:rPr>
          <w:b w:val="0"/>
          <w:spacing w:val="4"/>
          <w:sz w:val="15"/>
        </w:rPr>
        <w:t> </w:t>
      </w:r>
      <w:r>
        <w:rPr>
          <w:b w:val="0"/>
          <w:sz w:val="15"/>
        </w:rPr>
        <w:t>unit</w:t>
      </w:r>
      <w:r>
        <w:rPr>
          <w:b w:val="0"/>
          <w:spacing w:val="3"/>
          <w:sz w:val="15"/>
        </w:rPr>
        <w:t> </w:t>
      </w:r>
      <w:r>
        <w:rPr>
          <w:b w:val="0"/>
          <w:sz w:val="15"/>
        </w:rPr>
        <w:t>for</w:t>
      </w:r>
      <w:r>
        <w:rPr>
          <w:b w:val="0"/>
          <w:spacing w:val="4"/>
          <w:sz w:val="15"/>
        </w:rPr>
        <w:t> </w:t>
      </w:r>
      <w:r>
        <w:rPr>
          <w:b w:val="0"/>
          <w:sz w:val="15"/>
        </w:rPr>
        <w:t>2D</w:t>
      </w:r>
      <w:r>
        <w:rPr>
          <w:b w:val="0"/>
          <w:spacing w:val="4"/>
          <w:sz w:val="15"/>
        </w:rPr>
        <w:t> </w:t>
      </w:r>
      <w:r>
        <w:rPr>
          <w:b w:val="0"/>
          <w:sz w:val="15"/>
        </w:rPr>
        <w:t>local</w:t>
      </w:r>
      <w:r>
        <w:rPr>
          <w:b w:val="0"/>
          <w:spacing w:val="3"/>
          <w:sz w:val="15"/>
        </w:rPr>
        <w:t> </w:t>
      </w:r>
      <w:r>
        <w:rPr>
          <w:b w:val="0"/>
          <w:sz w:val="15"/>
        </w:rPr>
        <w:t>dimming.</w:t>
      </w:r>
      <w:r>
        <w:rPr>
          <w:b w:val="0"/>
          <w:spacing w:val="3"/>
          <w:sz w:val="15"/>
        </w:rPr>
        <w:t> </w:t>
      </w:r>
      <w:r>
        <w:rPr>
          <w:b w:val="0"/>
          <w:i/>
          <w:sz w:val="15"/>
        </w:rPr>
        <w:t>Opt.</w:t>
      </w:r>
      <w:r>
        <w:rPr>
          <w:b w:val="0"/>
          <w:i/>
          <w:spacing w:val="40"/>
          <w:sz w:val="15"/>
        </w:rPr>
        <w:t> </w:t>
      </w:r>
      <w:bookmarkStart w:name="_bookmark46" w:id="63"/>
      <w:bookmarkEnd w:id="63"/>
      <w:r>
        <w:rPr>
          <w:b w:val="0"/>
          <w:i/>
          <w:sz w:val="15"/>
        </w:rPr>
        <w:t>Ex</w:t>
      </w:r>
      <w:r>
        <w:rPr>
          <w:b w:val="0"/>
          <w:i/>
          <w:sz w:val="15"/>
        </w:rPr>
        <w:t>press</w:t>
      </w:r>
      <w:r>
        <w:rPr>
          <w:b w:val="0"/>
          <w:i/>
          <w:spacing w:val="20"/>
          <w:sz w:val="15"/>
        </w:rPr>
        <w:t> </w:t>
      </w:r>
      <w:r>
        <w:rPr>
          <w:rFonts w:ascii="Gill Sans MT" w:hAnsi="Gill Sans MT"/>
          <w:sz w:val="15"/>
        </w:rPr>
        <w:t>26</w:t>
      </w:r>
      <w:r>
        <w:rPr>
          <w:b w:val="0"/>
          <w:sz w:val="15"/>
        </w:rPr>
        <w:t>, 20802</w:t>
      </w:r>
      <w:r>
        <w:rPr>
          <w:rFonts w:ascii="Lucida Sans" w:hAnsi="Lucida Sans"/>
          <w:sz w:val="15"/>
        </w:rPr>
        <w:t>–</w:t>
      </w:r>
      <w:r>
        <w:rPr>
          <w:b w:val="0"/>
          <w:sz w:val="15"/>
        </w:rPr>
        <w:t>20812 (2018).</w:t>
      </w:r>
    </w:p>
    <w:p>
      <w:pPr>
        <w:pStyle w:val="ListParagraph"/>
        <w:numPr>
          <w:ilvl w:val="0"/>
          <w:numId w:val="1"/>
        </w:numPr>
        <w:tabs>
          <w:tab w:pos="433" w:val="left" w:leader="none"/>
        </w:tabs>
        <w:spacing w:line="176" w:lineRule="exact" w:before="3" w:after="0"/>
        <w:ind w:left="433" w:right="0" w:hanging="305"/>
        <w:jc w:val="left"/>
        <w:rPr>
          <w:b w:val="0"/>
          <w:sz w:val="15"/>
        </w:rPr>
      </w:pPr>
      <w:r>
        <w:rPr>
          <w:b w:val="0"/>
          <w:spacing w:val="-4"/>
          <w:sz w:val="15"/>
        </w:rPr>
        <w:t>Hsiang,</w:t>
      </w:r>
      <w:r>
        <w:rPr>
          <w:b w:val="0"/>
          <w:spacing w:val="6"/>
          <w:sz w:val="15"/>
        </w:rPr>
        <w:t> </w:t>
      </w:r>
      <w:r>
        <w:rPr>
          <w:b w:val="0"/>
          <w:spacing w:val="-4"/>
          <w:sz w:val="15"/>
        </w:rPr>
        <w:t>E.</w:t>
      </w:r>
      <w:r>
        <w:rPr>
          <w:b w:val="0"/>
          <w:spacing w:val="6"/>
          <w:sz w:val="15"/>
        </w:rPr>
        <w:t> </w:t>
      </w:r>
      <w:r>
        <w:rPr>
          <w:b w:val="0"/>
          <w:spacing w:val="-4"/>
          <w:sz w:val="15"/>
        </w:rPr>
        <w:t>L.</w:t>
      </w:r>
      <w:r>
        <w:rPr>
          <w:b w:val="0"/>
          <w:spacing w:val="5"/>
          <w:sz w:val="15"/>
        </w:rPr>
        <w:t> </w:t>
      </w:r>
      <w:r>
        <w:rPr>
          <w:b w:val="0"/>
          <w:spacing w:val="-4"/>
          <w:sz w:val="15"/>
        </w:rPr>
        <w:t>et</w:t>
      </w:r>
      <w:r>
        <w:rPr>
          <w:b w:val="0"/>
          <w:spacing w:val="5"/>
          <w:sz w:val="15"/>
        </w:rPr>
        <w:t> </w:t>
      </w:r>
      <w:r>
        <w:rPr>
          <w:b w:val="0"/>
          <w:spacing w:val="-4"/>
          <w:sz w:val="15"/>
        </w:rPr>
        <w:t>al.</w:t>
      </w:r>
      <w:r>
        <w:rPr>
          <w:b w:val="0"/>
          <w:spacing w:val="5"/>
          <w:sz w:val="15"/>
        </w:rPr>
        <w:t> </w:t>
      </w:r>
      <w:r>
        <w:rPr>
          <w:b w:val="0"/>
          <w:spacing w:val="-4"/>
          <w:sz w:val="15"/>
        </w:rPr>
        <w:t>Halo</w:t>
      </w:r>
      <w:r>
        <w:rPr>
          <w:b w:val="0"/>
          <w:spacing w:val="7"/>
          <w:sz w:val="15"/>
        </w:rPr>
        <w:t> </w:t>
      </w:r>
      <w:r>
        <w:rPr>
          <w:b w:val="0"/>
          <w:spacing w:val="-4"/>
          <w:sz w:val="15"/>
        </w:rPr>
        <w:t>effect</w:t>
      </w:r>
      <w:r>
        <w:rPr>
          <w:b w:val="0"/>
          <w:spacing w:val="5"/>
          <w:sz w:val="15"/>
        </w:rPr>
        <w:t> </w:t>
      </w:r>
      <w:r>
        <w:rPr>
          <w:b w:val="0"/>
          <w:spacing w:val="-4"/>
          <w:sz w:val="15"/>
        </w:rPr>
        <w:t>in</w:t>
      </w:r>
      <w:r>
        <w:rPr>
          <w:b w:val="0"/>
          <w:spacing w:val="6"/>
          <w:sz w:val="15"/>
        </w:rPr>
        <w:t> </w:t>
      </w:r>
      <w:r>
        <w:rPr>
          <w:b w:val="0"/>
          <w:spacing w:val="-4"/>
          <w:sz w:val="15"/>
        </w:rPr>
        <w:t>high-dynamic-range</w:t>
      </w:r>
      <w:r>
        <w:rPr>
          <w:b w:val="0"/>
          <w:spacing w:val="6"/>
          <w:sz w:val="15"/>
        </w:rPr>
        <w:t> </w:t>
      </w:r>
      <w:r>
        <w:rPr>
          <w:b w:val="0"/>
          <w:spacing w:val="-4"/>
          <w:sz w:val="15"/>
        </w:rPr>
        <w:t>mini-LED</w:t>
      </w:r>
      <w:r>
        <w:rPr>
          <w:b w:val="0"/>
          <w:spacing w:val="5"/>
          <w:sz w:val="15"/>
        </w:rPr>
        <w:t> </w:t>
      </w:r>
      <w:r>
        <w:rPr>
          <w:b w:val="0"/>
          <w:spacing w:val="-4"/>
          <w:sz w:val="15"/>
        </w:rPr>
        <w:t>backlit</w:t>
      </w:r>
      <w:r>
        <w:rPr>
          <w:b w:val="0"/>
          <w:spacing w:val="6"/>
          <w:sz w:val="15"/>
        </w:rPr>
        <w:t> </w:t>
      </w:r>
      <w:r>
        <w:rPr>
          <w:b w:val="0"/>
          <w:spacing w:val="-4"/>
          <w:sz w:val="15"/>
        </w:rPr>
        <w:t>LCDs.</w:t>
      </w:r>
    </w:p>
    <w:p>
      <w:pPr>
        <w:spacing w:line="181" w:lineRule="exact" w:before="0"/>
        <w:ind w:left="434" w:right="0" w:firstLine="0"/>
        <w:jc w:val="left"/>
        <w:rPr>
          <w:rFonts w:ascii="Myriad Pro Light" w:hAnsi="Myriad Pro Light"/>
          <w:b w:val="0"/>
          <w:sz w:val="15"/>
        </w:rPr>
      </w:pPr>
      <w:bookmarkStart w:name="_bookmark48" w:id="64"/>
      <w:bookmarkEnd w:id="64"/>
      <w:r>
        <w:rPr/>
      </w:r>
      <w:r>
        <w:rPr>
          <w:rFonts w:ascii="Myriad Pro Light" w:hAnsi="Myriad Pro Light"/>
          <w:b w:val="0"/>
          <w:i/>
          <w:spacing w:val="-4"/>
          <w:sz w:val="15"/>
        </w:rPr>
        <w:t>Opt.</w:t>
      </w:r>
      <w:r>
        <w:rPr>
          <w:rFonts w:ascii="Myriad Pro Light" w:hAnsi="Myriad Pro Light"/>
          <w:b w:val="0"/>
          <w:i/>
          <w:spacing w:val="14"/>
          <w:sz w:val="15"/>
        </w:rPr>
        <w:t> </w:t>
      </w:r>
      <w:r>
        <w:rPr>
          <w:rFonts w:ascii="Myriad Pro Light" w:hAnsi="Myriad Pro Light"/>
          <w:b w:val="0"/>
          <w:i/>
          <w:spacing w:val="-4"/>
          <w:sz w:val="15"/>
        </w:rPr>
        <w:t>Express</w:t>
      </w:r>
      <w:r>
        <w:rPr>
          <w:rFonts w:ascii="Myriad Pro Light" w:hAnsi="Myriad Pro Light"/>
          <w:b w:val="0"/>
          <w:i/>
          <w:spacing w:val="14"/>
          <w:sz w:val="15"/>
        </w:rPr>
        <w:t> </w:t>
      </w:r>
      <w:r>
        <w:rPr>
          <w:rFonts w:ascii="Gill Sans MT" w:hAnsi="Gill Sans MT"/>
          <w:spacing w:val="-4"/>
          <w:sz w:val="15"/>
        </w:rPr>
        <w:t>28</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36822</w:t>
      </w:r>
      <w:r>
        <w:rPr>
          <w:rFonts w:ascii="Lucida Sans" w:hAnsi="Lucida Sans"/>
          <w:spacing w:val="-4"/>
          <w:sz w:val="15"/>
        </w:rPr>
        <w:t>–</w:t>
      </w:r>
      <w:r>
        <w:rPr>
          <w:rFonts w:ascii="Myriad Pro Light" w:hAnsi="Myriad Pro Light"/>
          <w:b w:val="0"/>
          <w:spacing w:val="-4"/>
          <w:sz w:val="15"/>
        </w:rPr>
        <w:t>36837</w:t>
      </w:r>
      <w:r>
        <w:rPr>
          <w:rFonts w:ascii="Myriad Pro Light" w:hAnsi="Myriad Pro Light"/>
          <w:b w:val="0"/>
          <w:spacing w:val="8"/>
          <w:sz w:val="15"/>
        </w:rPr>
        <w:t> </w:t>
      </w:r>
      <w:r>
        <w:rPr>
          <w:rFonts w:ascii="Myriad Pro Light" w:hAnsi="Myriad Pro Light"/>
          <w:b w:val="0"/>
          <w:spacing w:val="-4"/>
          <w:sz w:val="15"/>
        </w:rPr>
        <w:t>(2020).</w:t>
      </w:r>
    </w:p>
    <w:p>
      <w:pPr>
        <w:pStyle w:val="ListParagraph"/>
        <w:numPr>
          <w:ilvl w:val="0"/>
          <w:numId w:val="1"/>
        </w:numPr>
        <w:tabs>
          <w:tab w:pos="433" w:val="left" w:leader="none"/>
        </w:tabs>
        <w:spacing w:line="176" w:lineRule="exact" w:before="1" w:after="0"/>
        <w:ind w:left="433" w:right="0" w:hanging="305"/>
        <w:jc w:val="left"/>
        <w:rPr>
          <w:b w:val="0"/>
          <w:i/>
          <w:sz w:val="15"/>
        </w:rPr>
      </w:pPr>
      <w:r>
        <w:rPr>
          <w:b w:val="0"/>
          <w:spacing w:val="-4"/>
          <w:sz w:val="15"/>
        </w:rPr>
        <w:t>Kim,</w:t>
      </w:r>
      <w:r>
        <w:rPr>
          <w:b w:val="0"/>
          <w:spacing w:val="-2"/>
          <w:sz w:val="15"/>
        </w:rPr>
        <w:t> </w:t>
      </w:r>
      <w:r>
        <w:rPr>
          <w:b w:val="0"/>
          <w:spacing w:val="-4"/>
          <w:sz w:val="15"/>
        </w:rPr>
        <w:t>C.</w:t>
      </w:r>
      <w:r>
        <w:rPr>
          <w:b w:val="0"/>
          <w:spacing w:val="-3"/>
          <w:sz w:val="15"/>
        </w:rPr>
        <w:t> </w:t>
      </w:r>
      <w:r>
        <w:rPr>
          <w:b w:val="0"/>
          <w:spacing w:val="-4"/>
          <w:sz w:val="15"/>
        </w:rPr>
        <w:t>et</w:t>
      </w:r>
      <w:r>
        <w:rPr>
          <w:b w:val="0"/>
          <w:spacing w:val="-2"/>
          <w:sz w:val="15"/>
        </w:rPr>
        <w:t> </w:t>
      </w:r>
      <w:r>
        <w:rPr>
          <w:b w:val="0"/>
          <w:spacing w:val="-4"/>
          <w:sz w:val="15"/>
        </w:rPr>
        <w:t>al.</w:t>
      </w:r>
      <w:r>
        <w:rPr>
          <w:b w:val="0"/>
          <w:spacing w:val="-2"/>
          <w:sz w:val="15"/>
        </w:rPr>
        <w:t> </w:t>
      </w:r>
      <w:r>
        <w:rPr>
          <w:b w:val="0"/>
          <w:spacing w:val="-4"/>
          <w:sz w:val="15"/>
        </w:rPr>
        <w:t>61-1:</w:t>
      </w:r>
      <w:r>
        <w:rPr>
          <w:b w:val="0"/>
          <w:spacing w:val="-1"/>
          <w:sz w:val="15"/>
        </w:rPr>
        <w:t> </w:t>
      </w:r>
      <w:r>
        <w:rPr>
          <w:b w:val="0"/>
          <w:spacing w:val="-4"/>
          <w:sz w:val="15"/>
        </w:rPr>
        <w:t>FMM</w:t>
      </w:r>
      <w:r>
        <w:rPr>
          <w:b w:val="0"/>
          <w:spacing w:val="-3"/>
          <w:sz w:val="15"/>
        </w:rPr>
        <w:t> </w:t>
      </w:r>
      <w:r>
        <w:rPr>
          <w:b w:val="0"/>
          <w:spacing w:val="-4"/>
          <w:sz w:val="15"/>
        </w:rPr>
        <w:t>pixel</w:t>
      </w:r>
      <w:r>
        <w:rPr>
          <w:b w:val="0"/>
          <w:spacing w:val="-3"/>
          <w:sz w:val="15"/>
        </w:rPr>
        <w:t> </w:t>
      </w:r>
      <w:r>
        <w:rPr>
          <w:b w:val="0"/>
          <w:spacing w:val="-4"/>
          <w:sz w:val="15"/>
        </w:rPr>
        <w:t>patterning</w:t>
      </w:r>
      <w:r>
        <w:rPr>
          <w:b w:val="0"/>
          <w:spacing w:val="-2"/>
          <w:sz w:val="15"/>
        </w:rPr>
        <w:t> </w:t>
      </w:r>
      <w:r>
        <w:rPr>
          <w:b w:val="0"/>
          <w:spacing w:val="-4"/>
          <w:sz w:val="15"/>
        </w:rPr>
        <w:t>for</w:t>
      </w:r>
      <w:r>
        <w:rPr>
          <w:b w:val="0"/>
          <w:spacing w:val="-2"/>
          <w:sz w:val="15"/>
        </w:rPr>
        <w:t> </w:t>
      </w:r>
      <w:r>
        <w:rPr>
          <w:b w:val="0"/>
          <w:spacing w:val="-4"/>
          <w:sz w:val="15"/>
        </w:rPr>
        <w:t>various</w:t>
      </w:r>
      <w:r>
        <w:rPr>
          <w:b w:val="0"/>
          <w:spacing w:val="-2"/>
          <w:sz w:val="15"/>
        </w:rPr>
        <w:t> </w:t>
      </w:r>
      <w:r>
        <w:rPr>
          <w:b w:val="0"/>
          <w:spacing w:val="-4"/>
          <w:sz w:val="15"/>
        </w:rPr>
        <w:t>OLED</w:t>
      </w:r>
      <w:r>
        <w:rPr>
          <w:b w:val="0"/>
          <w:spacing w:val="-2"/>
          <w:sz w:val="15"/>
        </w:rPr>
        <w:t> </w:t>
      </w:r>
      <w:r>
        <w:rPr>
          <w:b w:val="0"/>
          <w:spacing w:val="-4"/>
          <w:sz w:val="15"/>
        </w:rPr>
        <w:t>displays.</w:t>
      </w:r>
      <w:r>
        <w:rPr>
          <w:b w:val="0"/>
          <w:spacing w:val="-2"/>
          <w:sz w:val="15"/>
        </w:rPr>
        <w:t> </w:t>
      </w:r>
      <w:r>
        <w:rPr>
          <w:b w:val="0"/>
          <w:i/>
          <w:spacing w:val="-4"/>
          <w:sz w:val="15"/>
        </w:rPr>
        <w:t>SID</w:t>
      </w:r>
      <w:r>
        <w:rPr>
          <w:b w:val="0"/>
          <w:i/>
          <w:spacing w:val="4"/>
          <w:sz w:val="15"/>
        </w:rPr>
        <w:t> </w:t>
      </w:r>
      <w:r>
        <w:rPr>
          <w:b w:val="0"/>
          <w:i/>
          <w:spacing w:val="-4"/>
          <w:sz w:val="15"/>
        </w:rPr>
        <w:t>Symp</w:t>
      </w:r>
      <w:r>
        <w:rPr>
          <w:b w:val="0"/>
          <w:i/>
          <w:spacing w:val="4"/>
          <w:sz w:val="15"/>
        </w:rPr>
        <w:t> </w:t>
      </w:r>
      <w:r>
        <w:rPr>
          <w:b w:val="0"/>
          <w:i/>
          <w:spacing w:val="-10"/>
          <w:sz w:val="15"/>
        </w:rPr>
        <w:t>.</w:t>
      </w:r>
    </w:p>
    <w:p>
      <w:pPr>
        <w:spacing w:line="181" w:lineRule="exact" w:before="0"/>
        <w:ind w:left="434" w:right="0" w:firstLine="0"/>
        <w:jc w:val="left"/>
        <w:rPr>
          <w:rFonts w:ascii="Myriad Pro Light" w:hAnsi="Myriad Pro Light"/>
          <w:b w:val="0"/>
          <w:sz w:val="15"/>
        </w:rPr>
      </w:pPr>
      <w:bookmarkStart w:name="_bookmark49" w:id="65"/>
      <w:bookmarkEnd w:id="65"/>
      <w:r>
        <w:rPr/>
      </w:r>
      <w:r>
        <w:rPr>
          <w:rFonts w:ascii="Myriad Pro Light" w:hAnsi="Myriad Pro Light"/>
          <w:b w:val="0"/>
          <w:i/>
          <w:spacing w:val="-2"/>
          <w:sz w:val="15"/>
        </w:rPr>
        <w:t>Dig.</w:t>
      </w:r>
      <w:r>
        <w:rPr>
          <w:rFonts w:ascii="Myriad Pro Light" w:hAnsi="Myriad Pro Light"/>
          <w:b w:val="0"/>
          <w:i/>
          <w:spacing w:val="6"/>
          <w:sz w:val="15"/>
        </w:rPr>
        <w:t> </w:t>
      </w:r>
      <w:r>
        <w:rPr>
          <w:rFonts w:ascii="Myriad Pro Light" w:hAnsi="Myriad Pro Light"/>
          <w:b w:val="0"/>
          <w:i/>
          <w:spacing w:val="-2"/>
          <w:sz w:val="15"/>
        </w:rPr>
        <w:t>Tech.</w:t>
      </w:r>
      <w:r>
        <w:rPr>
          <w:rFonts w:ascii="Myriad Pro Light" w:hAnsi="Myriad Pro Light"/>
          <w:b w:val="0"/>
          <w:i/>
          <w:spacing w:val="5"/>
          <w:sz w:val="15"/>
        </w:rPr>
        <w:t> </w:t>
      </w:r>
      <w:r>
        <w:rPr>
          <w:rFonts w:ascii="Myriad Pro Light" w:hAnsi="Myriad Pro Light"/>
          <w:b w:val="0"/>
          <w:i/>
          <w:spacing w:val="-2"/>
          <w:sz w:val="15"/>
        </w:rPr>
        <w:t>Pap.</w:t>
      </w:r>
      <w:r>
        <w:rPr>
          <w:rFonts w:ascii="Myriad Pro Light" w:hAnsi="Myriad Pro Light"/>
          <w:b w:val="0"/>
          <w:i/>
          <w:spacing w:val="7"/>
          <w:sz w:val="15"/>
        </w:rPr>
        <w:t> </w:t>
      </w:r>
      <w:r>
        <w:rPr>
          <w:rFonts w:ascii="Gill Sans MT" w:hAnsi="Gill Sans MT"/>
          <w:spacing w:val="-2"/>
          <w:sz w:val="15"/>
        </w:rPr>
        <w:t>51</w:t>
      </w:r>
      <w:r>
        <w:rPr>
          <w:rFonts w:ascii="Myriad Pro Light" w:hAnsi="Myriad Pro Light"/>
          <w:b w:val="0"/>
          <w:spacing w:val="-2"/>
          <w:sz w:val="15"/>
        </w:rPr>
        <w:t>,</w:t>
      </w:r>
      <w:r>
        <w:rPr>
          <w:rFonts w:ascii="Myriad Pro Light" w:hAnsi="Myriad Pro Light"/>
          <w:b w:val="0"/>
          <w:sz w:val="15"/>
        </w:rPr>
        <w:t> </w:t>
      </w:r>
      <w:r>
        <w:rPr>
          <w:rFonts w:ascii="Myriad Pro Light" w:hAnsi="Myriad Pro Light"/>
          <w:b w:val="0"/>
          <w:spacing w:val="-2"/>
          <w:sz w:val="15"/>
        </w:rPr>
        <w:t>905</w:t>
      </w:r>
      <w:r>
        <w:rPr>
          <w:rFonts w:ascii="Lucida Sans" w:hAnsi="Lucida Sans"/>
          <w:spacing w:val="-2"/>
          <w:sz w:val="15"/>
        </w:rPr>
        <w:t>–</w:t>
      </w:r>
      <w:r>
        <w:rPr>
          <w:rFonts w:ascii="Myriad Pro Light" w:hAnsi="Myriad Pro Light"/>
          <w:b w:val="0"/>
          <w:spacing w:val="-2"/>
          <w:sz w:val="15"/>
        </w:rPr>
        <w:t>908</w:t>
      </w:r>
      <w:r>
        <w:rPr>
          <w:rFonts w:ascii="Myriad Pro Light" w:hAnsi="Myriad Pro Light"/>
          <w:b w:val="0"/>
          <w:spacing w:val="1"/>
          <w:sz w:val="15"/>
        </w:rPr>
        <w:t> </w:t>
      </w:r>
      <w:r>
        <w:rPr>
          <w:rFonts w:ascii="Myriad Pro Light" w:hAnsi="Myriad Pro Light"/>
          <w:b w:val="0"/>
          <w:spacing w:val="-2"/>
          <w:sz w:val="15"/>
        </w:rPr>
        <w:t>(2020).</w:t>
      </w:r>
    </w:p>
    <w:p>
      <w:pPr>
        <w:pStyle w:val="ListParagraph"/>
        <w:numPr>
          <w:ilvl w:val="0"/>
          <w:numId w:val="1"/>
        </w:numPr>
        <w:tabs>
          <w:tab w:pos="432" w:val="left" w:leader="none"/>
          <w:tab w:pos="434" w:val="left" w:leader="none"/>
        </w:tabs>
        <w:spacing w:line="240" w:lineRule="auto" w:before="2" w:after="0"/>
        <w:ind w:left="434" w:right="39" w:hanging="307"/>
        <w:jc w:val="both"/>
        <w:rPr>
          <w:b w:val="0"/>
          <w:sz w:val="15"/>
        </w:rPr>
      </w:pPr>
      <w:r>
        <w:rPr>
          <w:b w:val="0"/>
          <w:sz w:val="15"/>
        </w:rPr>
        <w:t>Levy,</w:t>
      </w:r>
      <w:r>
        <w:rPr>
          <w:b w:val="0"/>
          <w:spacing w:val="-2"/>
          <w:sz w:val="15"/>
        </w:rPr>
        <w:t> </w:t>
      </w:r>
      <w:r>
        <w:rPr>
          <w:b w:val="0"/>
          <w:sz w:val="15"/>
        </w:rPr>
        <w:t>G.</w:t>
      </w:r>
      <w:r>
        <w:rPr>
          <w:b w:val="0"/>
          <w:spacing w:val="-2"/>
          <w:sz w:val="15"/>
        </w:rPr>
        <w:t> </w:t>
      </w:r>
      <w:r>
        <w:rPr>
          <w:b w:val="0"/>
          <w:sz w:val="15"/>
        </w:rPr>
        <w:t>B.</w:t>
      </w:r>
      <w:r>
        <w:rPr>
          <w:b w:val="0"/>
          <w:spacing w:val="-2"/>
          <w:sz w:val="15"/>
        </w:rPr>
        <w:t> </w:t>
      </w:r>
      <w:r>
        <w:rPr>
          <w:b w:val="0"/>
          <w:sz w:val="15"/>
        </w:rPr>
        <w:t>et</w:t>
      </w:r>
      <w:r>
        <w:rPr>
          <w:b w:val="0"/>
          <w:spacing w:val="-2"/>
          <w:sz w:val="15"/>
        </w:rPr>
        <w:t> </w:t>
      </w:r>
      <w:r>
        <w:rPr>
          <w:b w:val="0"/>
          <w:sz w:val="15"/>
        </w:rPr>
        <w:t>al.</w:t>
      </w:r>
      <w:r>
        <w:rPr>
          <w:b w:val="0"/>
          <w:spacing w:val="-2"/>
          <w:sz w:val="15"/>
        </w:rPr>
        <w:t> </w:t>
      </w:r>
      <w:r>
        <w:rPr>
          <w:b w:val="0"/>
          <w:sz w:val="15"/>
        </w:rPr>
        <w:t>An</w:t>
      </w:r>
      <w:r>
        <w:rPr>
          <w:b w:val="0"/>
          <w:spacing w:val="-2"/>
          <w:sz w:val="15"/>
        </w:rPr>
        <w:t> </w:t>
      </w:r>
      <w:r>
        <w:rPr>
          <w:b w:val="0"/>
          <w:sz w:val="15"/>
        </w:rPr>
        <w:t>852/spl</w:t>
      </w:r>
      <w:r>
        <w:rPr>
          <w:b w:val="0"/>
          <w:spacing w:val="-2"/>
          <w:sz w:val="15"/>
        </w:rPr>
        <w:t> </w:t>
      </w:r>
      <w:r>
        <w:rPr>
          <w:b w:val="0"/>
          <w:sz w:val="15"/>
        </w:rPr>
        <w:t>times/600</w:t>
      </w:r>
      <w:r>
        <w:rPr>
          <w:b w:val="0"/>
          <w:spacing w:val="-2"/>
          <w:sz w:val="15"/>
        </w:rPr>
        <w:t> </w:t>
      </w:r>
      <w:r>
        <w:rPr>
          <w:b w:val="0"/>
          <w:sz w:val="15"/>
        </w:rPr>
        <w:t>pixel</w:t>
      </w:r>
      <w:r>
        <w:rPr>
          <w:b w:val="0"/>
          <w:spacing w:val="-2"/>
          <w:sz w:val="15"/>
        </w:rPr>
        <w:t> </w:t>
      </w:r>
      <w:r>
        <w:rPr>
          <w:b w:val="0"/>
          <w:sz w:val="15"/>
        </w:rPr>
        <w:t>OLED-on-silicon</w:t>
      </w:r>
      <w:r>
        <w:rPr>
          <w:b w:val="0"/>
          <w:spacing w:val="-2"/>
          <w:sz w:val="15"/>
        </w:rPr>
        <w:t> </w:t>
      </w:r>
      <w:r>
        <w:rPr>
          <w:b w:val="0"/>
          <w:sz w:val="15"/>
        </w:rPr>
        <w:t>color</w:t>
      </w:r>
      <w:r>
        <w:rPr>
          <w:b w:val="0"/>
          <w:spacing w:val="-2"/>
          <w:sz w:val="15"/>
        </w:rPr>
        <w:t> </w:t>
      </w:r>
      <w:r>
        <w:rPr>
          <w:b w:val="0"/>
          <w:sz w:val="15"/>
        </w:rPr>
        <w:t>micro-</w:t>
      </w:r>
      <w:r>
        <w:rPr>
          <w:b w:val="0"/>
          <w:spacing w:val="40"/>
          <w:sz w:val="15"/>
        </w:rPr>
        <w:t> </w:t>
      </w:r>
      <w:r>
        <w:rPr>
          <w:b w:val="0"/>
          <w:spacing w:val="-6"/>
          <w:sz w:val="15"/>
        </w:rPr>
        <w:t>display</w:t>
      </w:r>
      <w:r>
        <w:rPr>
          <w:b w:val="0"/>
          <w:sz w:val="15"/>
        </w:rPr>
        <w:t> </w:t>
      </w:r>
      <w:r>
        <w:rPr>
          <w:b w:val="0"/>
          <w:spacing w:val="-6"/>
          <w:sz w:val="15"/>
        </w:rPr>
        <w:t>using</w:t>
      </w:r>
      <w:r>
        <w:rPr>
          <w:b w:val="0"/>
          <w:sz w:val="15"/>
        </w:rPr>
        <w:t> </w:t>
      </w:r>
      <w:r>
        <w:rPr>
          <w:b w:val="0"/>
          <w:spacing w:val="-6"/>
          <w:sz w:val="15"/>
        </w:rPr>
        <w:t>CMOS</w:t>
      </w:r>
      <w:r>
        <w:rPr>
          <w:b w:val="0"/>
          <w:sz w:val="15"/>
        </w:rPr>
        <w:t> </w:t>
      </w:r>
      <w:r>
        <w:rPr>
          <w:b w:val="0"/>
          <w:spacing w:val="-6"/>
          <w:sz w:val="15"/>
        </w:rPr>
        <w:t>subthreshold-voltage-scaling</w:t>
      </w:r>
      <w:r>
        <w:rPr>
          <w:b w:val="0"/>
          <w:sz w:val="15"/>
        </w:rPr>
        <w:t> </w:t>
      </w:r>
      <w:r>
        <w:rPr>
          <w:b w:val="0"/>
          <w:spacing w:val="-6"/>
          <w:sz w:val="15"/>
        </w:rPr>
        <w:t>current</w:t>
      </w:r>
      <w:r>
        <w:rPr>
          <w:b w:val="0"/>
          <w:sz w:val="15"/>
        </w:rPr>
        <w:t> </w:t>
      </w:r>
      <w:r>
        <w:rPr>
          <w:b w:val="0"/>
          <w:spacing w:val="-6"/>
          <w:sz w:val="15"/>
        </w:rPr>
        <w:t>drivers.</w:t>
      </w:r>
      <w:r>
        <w:rPr>
          <w:b w:val="0"/>
          <w:sz w:val="15"/>
        </w:rPr>
        <w:t> </w:t>
      </w:r>
      <w:r>
        <w:rPr>
          <w:b w:val="0"/>
          <w:i/>
          <w:spacing w:val="-6"/>
          <w:sz w:val="15"/>
        </w:rPr>
        <w:t>IEEE</w:t>
      </w:r>
      <w:r>
        <w:rPr>
          <w:b w:val="0"/>
          <w:i/>
          <w:spacing w:val="14"/>
          <w:sz w:val="15"/>
        </w:rPr>
        <w:t> </w:t>
      </w:r>
      <w:r>
        <w:rPr>
          <w:b w:val="0"/>
          <w:i/>
          <w:spacing w:val="-6"/>
          <w:sz w:val="15"/>
        </w:rPr>
        <w:t>J.</w:t>
      </w:r>
      <w:r>
        <w:rPr>
          <w:b w:val="0"/>
          <w:i/>
          <w:spacing w:val="14"/>
          <w:sz w:val="15"/>
        </w:rPr>
        <w:t> </w:t>
      </w:r>
      <w:r>
        <w:rPr>
          <w:b w:val="0"/>
          <w:i/>
          <w:spacing w:val="-6"/>
          <w:sz w:val="15"/>
        </w:rPr>
        <w:t>Solid-</w:t>
      </w:r>
      <w:r>
        <w:rPr>
          <w:b w:val="0"/>
          <w:i/>
          <w:spacing w:val="40"/>
          <w:sz w:val="15"/>
        </w:rPr>
        <w:t> </w:t>
      </w:r>
      <w:r>
        <w:rPr>
          <w:b w:val="0"/>
          <w:i/>
          <w:sz w:val="15"/>
        </w:rPr>
        <w:t>State</w:t>
      </w:r>
      <w:r>
        <w:rPr>
          <w:b w:val="0"/>
          <w:i/>
          <w:spacing w:val="17"/>
          <w:sz w:val="15"/>
        </w:rPr>
        <w:t> </w:t>
      </w:r>
      <w:r>
        <w:rPr>
          <w:b w:val="0"/>
          <w:i/>
          <w:sz w:val="15"/>
        </w:rPr>
        <w:t>Circuits</w:t>
      </w:r>
      <w:r>
        <w:rPr>
          <w:b w:val="0"/>
          <w:i/>
          <w:spacing w:val="18"/>
          <w:sz w:val="15"/>
        </w:rPr>
        <w:t> </w:t>
      </w:r>
      <w:r>
        <w:rPr>
          <w:rFonts w:ascii="Gill Sans MT" w:hAnsi="Gill Sans MT"/>
          <w:sz w:val="15"/>
        </w:rPr>
        <w:t>37</w:t>
      </w:r>
      <w:r>
        <w:rPr>
          <w:b w:val="0"/>
          <w:sz w:val="15"/>
        </w:rPr>
        <w:t>, 1879</w:t>
      </w:r>
      <w:r>
        <w:rPr>
          <w:rFonts w:ascii="Lucida Sans" w:hAnsi="Lucida Sans"/>
          <w:sz w:val="15"/>
        </w:rPr>
        <w:t>–</w:t>
      </w:r>
      <w:r>
        <w:rPr>
          <w:b w:val="0"/>
          <w:sz w:val="15"/>
        </w:rPr>
        <w:t>1889 (2002).</w:t>
      </w:r>
    </w:p>
    <w:p>
      <w:pPr>
        <w:pStyle w:val="ListParagraph"/>
        <w:numPr>
          <w:ilvl w:val="0"/>
          <w:numId w:val="1"/>
        </w:numPr>
        <w:tabs>
          <w:tab w:pos="432" w:val="left" w:leader="none"/>
          <w:tab w:pos="434" w:val="left" w:leader="none"/>
        </w:tabs>
        <w:spacing w:line="240" w:lineRule="auto" w:before="0" w:after="0"/>
        <w:ind w:left="434" w:right="42" w:hanging="307"/>
        <w:jc w:val="both"/>
        <w:rPr>
          <w:b w:val="0"/>
          <w:sz w:val="15"/>
        </w:rPr>
      </w:pPr>
      <w:r>
        <w:rPr>
          <w:b w:val="0"/>
          <w:spacing w:val="-2"/>
          <w:sz w:val="15"/>
        </w:rPr>
        <w:t>Vogel,</w:t>
      </w:r>
      <w:r>
        <w:rPr>
          <w:b w:val="0"/>
          <w:spacing w:val="-7"/>
          <w:sz w:val="15"/>
        </w:rPr>
        <w:t> </w:t>
      </w:r>
      <w:r>
        <w:rPr>
          <w:b w:val="0"/>
          <w:spacing w:val="-2"/>
          <w:sz w:val="15"/>
        </w:rPr>
        <w:t>U.</w:t>
      </w:r>
      <w:r>
        <w:rPr>
          <w:b w:val="0"/>
          <w:spacing w:val="-6"/>
          <w:sz w:val="15"/>
        </w:rPr>
        <w:t> </w:t>
      </w:r>
      <w:r>
        <w:rPr>
          <w:b w:val="0"/>
          <w:spacing w:val="-2"/>
          <w:sz w:val="15"/>
        </w:rPr>
        <w:t>et</w:t>
      </w:r>
      <w:r>
        <w:rPr>
          <w:b w:val="0"/>
          <w:spacing w:val="-6"/>
          <w:sz w:val="15"/>
        </w:rPr>
        <w:t> </w:t>
      </w:r>
      <w:r>
        <w:rPr>
          <w:b w:val="0"/>
          <w:spacing w:val="-2"/>
          <w:sz w:val="15"/>
        </w:rPr>
        <w:t>al.</w:t>
      </w:r>
      <w:r>
        <w:rPr>
          <w:b w:val="0"/>
          <w:spacing w:val="-6"/>
          <w:sz w:val="15"/>
        </w:rPr>
        <w:t> </w:t>
      </w:r>
      <w:r>
        <w:rPr>
          <w:b w:val="0"/>
          <w:spacing w:val="-2"/>
          <w:sz w:val="15"/>
        </w:rPr>
        <w:t>OLED-on-silicon</w:t>
      </w:r>
      <w:r>
        <w:rPr>
          <w:b w:val="0"/>
          <w:spacing w:val="-7"/>
          <w:sz w:val="15"/>
        </w:rPr>
        <w:t> </w:t>
      </w:r>
      <w:r>
        <w:rPr>
          <w:b w:val="0"/>
          <w:spacing w:val="-2"/>
          <w:sz w:val="15"/>
        </w:rPr>
        <w:t>microdisplays:</w:t>
      </w:r>
      <w:r>
        <w:rPr>
          <w:b w:val="0"/>
          <w:spacing w:val="-6"/>
          <w:sz w:val="15"/>
        </w:rPr>
        <w:t> </w:t>
      </w:r>
      <w:r>
        <w:rPr>
          <w:b w:val="0"/>
          <w:spacing w:val="-2"/>
          <w:sz w:val="15"/>
        </w:rPr>
        <w:t>technology,</w:t>
      </w:r>
      <w:r>
        <w:rPr>
          <w:b w:val="0"/>
          <w:spacing w:val="-6"/>
          <w:sz w:val="15"/>
        </w:rPr>
        <w:t> </w:t>
      </w:r>
      <w:r>
        <w:rPr>
          <w:b w:val="0"/>
          <w:spacing w:val="-2"/>
          <w:sz w:val="15"/>
        </w:rPr>
        <w:t>devices,</w:t>
      </w:r>
      <w:r>
        <w:rPr>
          <w:b w:val="0"/>
          <w:spacing w:val="-6"/>
          <w:sz w:val="15"/>
        </w:rPr>
        <w:t> </w:t>
      </w:r>
      <w:r>
        <w:rPr>
          <w:b w:val="0"/>
          <w:spacing w:val="-2"/>
          <w:sz w:val="15"/>
        </w:rPr>
        <w:t>applica-</w:t>
      </w:r>
      <w:r>
        <w:rPr>
          <w:b w:val="0"/>
          <w:spacing w:val="40"/>
          <w:sz w:val="15"/>
        </w:rPr>
        <w:t> </w:t>
      </w:r>
      <w:r>
        <w:rPr>
          <w:b w:val="0"/>
          <w:sz w:val="15"/>
        </w:rPr>
        <w:t>tions.</w:t>
      </w:r>
      <w:r>
        <w:rPr>
          <w:b w:val="0"/>
          <w:spacing w:val="-2"/>
          <w:sz w:val="15"/>
        </w:rPr>
        <w:t> </w:t>
      </w:r>
      <w:r>
        <w:rPr>
          <w:b w:val="0"/>
          <w:sz w:val="15"/>
        </w:rPr>
        <w:t>In</w:t>
      </w:r>
      <w:r>
        <w:rPr>
          <w:b w:val="0"/>
          <w:spacing w:val="-3"/>
          <w:sz w:val="15"/>
        </w:rPr>
        <w:t> </w:t>
      </w:r>
      <w:r>
        <w:rPr>
          <w:b w:val="0"/>
          <w:i/>
          <w:sz w:val="15"/>
        </w:rPr>
        <w:t>Proc. 48th European Solid-State Device Research Conference </w:t>
      </w:r>
      <w:r>
        <w:rPr>
          <w:b w:val="0"/>
          <w:sz w:val="15"/>
        </w:rPr>
        <w:t>(IEEE,</w:t>
      </w:r>
      <w:r>
        <w:rPr>
          <w:b w:val="0"/>
          <w:spacing w:val="40"/>
          <w:sz w:val="15"/>
        </w:rPr>
        <w:t> </w:t>
      </w:r>
      <w:bookmarkStart w:name="_bookmark50" w:id="66"/>
      <w:bookmarkEnd w:id="66"/>
      <w:r>
        <w:rPr>
          <w:b w:val="0"/>
          <w:sz w:val="15"/>
        </w:rPr>
        <w:t>G</w:t>
      </w:r>
      <w:r>
        <w:rPr>
          <w:b w:val="0"/>
          <w:sz w:val="15"/>
        </w:rPr>
        <w:t>ermany, 2018)</w:t>
      </w:r>
    </w:p>
    <w:p>
      <w:pPr>
        <w:pStyle w:val="ListParagraph"/>
        <w:numPr>
          <w:ilvl w:val="0"/>
          <w:numId w:val="1"/>
        </w:numPr>
        <w:tabs>
          <w:tab w:pos="432" w:val="left" w:leader="none"/>
          <w:tab w:pos="434" w:val="left" w:leader="none"/>
        </w:tabs>
        <w:spacing w:line="240" w:lineRule="auto" w:before="5" w:after="0"/>
        <w:ind w:left="434" w:right="43" w:hanging="307"/>
        <w:jc w:val="both"/>
        <w:rPr>
          <w:b w:val="0"/>
          <w:sz w:val="15"/>
        </w:rPr>
      </w:pPr>
      <w:bookmarkStart w:name="_bookmark52" w:id="67"/>
      <w:bookmarkEnd w:id="67"/>
      <w:r>
        <w:rPr/>
      </w:r>
      <w:r>
        <w:rPr>
          <w:b w:val="0"/>
          <w:sz w:val="15"/>
        </w:rPr>
        <w:t>Benitez, P. et al. Advanced freeform optics enabling ultra-compact VR</w:t>
      </w:r>
      <w:r>
        <w:rPr>
          <w:b w:val="0"/>
          <w:spacing w:val="40"/>
          <w:sz w:val="15"/>
        </w:rPr>
        <w:t> </w:t>
      </w:r>
      <w:r>
        <w:rPr>
          <w:b w:val="0"/>
          <w:sz w:val="15"/>
        </w:rPr>
        <w:t>headsets.</w:t>
      </w:r>
      <w:r>
        <w:rPr>
          <w:b w:val="0"/>
          <w:spacing w:val="-4"/>
          <w:sz w:val="15"/>
        </w:rPr>
        <w:t> </w:t>
      </w:r>
      <w:r>
        <w:rPr>
          <w:b w:val="0"/>
          <w:sz w:val="15"/>
        </w:rPr>
        <w:t>In</w:t>
      </w:r>
      <w:r>
        <w:rPr>
          <w:b w:val="0"/>
          <w:spacing w:val="-4"/>
          <w:sz w:val="15"/>
        </w:rPr>
        <w:t> </w:t>
      </w:r>
      <w:r>
        <w:rPr>
          <w:b w:val="0"/>
          <w:i/>
          <w:sz w:val="15"/>
        </w:rPr>
        <w:t>Proc. SPIE 10335, Digital Optical Technologies </w:t>
      </w:r>
      <w:r>
        <w:rPr>
          <w:b w:val="0"/>
          <w:sz w:val="15"/>
        </w:rPr>
        <w:t>(SPIE,</w:t>
      </w:r>
      <w:r>
        <w:rPr>
          <w:b w:val="0"/>
          <w:spacing w:val="-4"/>
          <w:sz w:val="15"/>
        </w:rPr>
        <w:t> </w:t>
      </w:r>
      <w:r>
        <w:rPr>
          <w:b w:val="0"/>
          <w:sz w:val="15"/>
        </w:rPr>
        <w:t>Germany,</w:t>
      </w:r>
      <w:r>
        <w:rPr>
          <w:b w:val="0"/>
          <w:spacing w:val="40"/>
          <w:sz w:val="15"/>
        </w:rPr>
        <w:t> </w:t>
      </w:r>
      <w:bookmarkStart w:name="_bookmark51" w:id="68"/>
      <w:bookmarkEnd w:id="68"/>
      <w:r>
        <w:rPr>
          <w:b w:val="0"/>
          <w:spacing w:val="-4"/>
          <w:sz w:val="15"/>
        </w:rPr>
        <w:t>2</w:t>
      </w:r>
      <w:r>
        <w:rPr>
          <w:b w:val="0"/>
          <w:spacing w:val="-4"/>
          <w:sz w:val="15"/>
        </w:rPr>
        <w:t>017)</w:t>
      </w:r>
    </w:p>
    <w:p>
      <w:pPr>
        <w:pStyle w:val="ListParagraph"/>
        <w:numPr>
          <w:ilvl w:val="0"/>
          <w:numId w:val="1"/>
        </w:numPr>
        <w:tabs>
          <w:tab w:pos="432" w:val="left" w:leader="none"/>
          <w:tab w:pos="434" w:val="left" w:leader="none"/>
        </w:tabs>
        <w:spacing w:line="235" w:lineRule="auto" w:before="8" w:after="0"/>
        <w:ind w:left="434" w:right="43" w:hanging="307"/>
        <w:jc w:val="both"/>
        <w:rPr>
          <w:b w:val="0"/>
          <w:sz w:val="15"/>
        </w:rPr>
      </w:pPr>
      <w:r>
        <w:rPr>
          <w:b w:val="0"/>
          <w:sz w:val="15"/>
        </w:rPr>
        <w:t>Kim,</w:t>
      </w:r>
      <w:r>
        <w:rPr>
          <w:b w:val="0"/>
          <w:spacing w:val="-9"/>
          <w:sz w:val="15"/>
        </w:rPr>
        <w:t> </w:t>
      </w:r>
      <w:r>
        <w:rPr>
          <w:b w:val="0"/>
          <w:sz w:val="15"/>
        </w:rPr>
        <w:t>C.</w:t>
      </w:r>
      <w:r>
        <w:rPr>
          <w:b w:val="0"/>
          <w:spacing w:val="-8"/>
          <w:sz w:val="15"/>
        </w:rPr>
        <w:t> </w:t>
      </w:r>
      <w:r>
        <w:rPr>
          <w:b w:val="0"/>
          <w:sz w:val="15"/>
        </w:rPr>
        <w:t>et</w:t>
      </w:r>
      <w:r>
        <w:rPr>
          <w:b w:val="0"/>
          <w:spacing w:val="-8"/>
          <w:sz w:val="15"/>
        </w:rPr>
        <w:t> </w:t>
      </w:r>
      <w:r>
        <w:rPr>
          <w:b w:val="0"/>
          <w:sz w:val="15"/>
        </w:rPr>
        <w:t>al.</w:t>
      </w:r>
      <w:r>
        <w:rPr>
          <w:b w:val="0"/>
          <w:spacing w:val="-8"/>
          <w:sz w:val="15"/>
        </w:rPr>
        <w:t> </w:t>
      </w:r>
      <w:r>
        <w:rPr>
          <w:b w:val="0"/>
          <w:sz w:val="15"/>
        </w:rPr>
        <w:t>27.2:</w:t>
      </w:r>
      <w:r>
        <w:rPr>
          <w:b w:val="0"/>
          <w:spacing w:val="-9"/>
          <w:sz w:val="15"/>
        </w:rPr>
        <w:t> </w:t>
      </w:r>
      <w:r>
        <w:rPr>
          <w:b w:val="0"/>
          <w:i/>
          <w:sz w:val="15"/>
        </w:rPr>
        <w:t>Invited</w:t>
      </w:r>
      <w:r>
        <w:rPr>
          <w:b w:val="0"/>
          <w:i/>
          <w:spacing w:val="-6"/>
          <w:sz w:val="15"/>
        </w:rPr>
        <w:t> </w:t>
      </w:r>
      <w:r>
        <w:rPr>
          <w:b w:val="0"/>
          <w:i/>
          <w:sz w:val="15"/>
        </w:rPr>
        <w:t>Paper</w:t>
      </w:r>
      <w:r>
        <w:rPr>
          <w:b w:val="0"/>
          <w:sz w:val="15"/>
        </w:rPr>
        <w:t>:</w:t>
      </w:r>
      <w:r>
        <w:rPr>
          <w:b w:val="0"/>
          <w:spacing w:val="-9"/>
          <w:sz w:val="15"/>
        </w:rPr>
        <w:t> </w:t>
      </w:r>
      <w:r>
        <w:rPr>
          <w:b w:val="0"/>
          <w:sz w:val="15"/>
        </w:rPr>
        <w:t>High</w:t>
      </w:r>
      <w:r>
        <w:rPr>
          <w:b w:val="0"/>
          <w:spacing w:val="-8"/>
          <w:sz w:val="15"/>
        </w:rPr>
        <w:t> </w:t>
      </w:r>
      <w:r>
        <w:rPr>
          <w:b w:val="0"/>
          <w:sz w:val="15"/>
        </w:rPr>
        <w:t>resolution</w:t>
      </w:r>
      <w:r>
        <w:rPr>
          <w:b w:val="0"/>
          <w:spacing w:val="-8"/>
          <w:sz w:val="15"/>
        </w:rPr>
        <w:t> </w:t>
      </w:r>
      <w:r>
        <w:rPr>
          <w:b w:val="0"/>
          <w:sz w:val="15"/>
        </w:rPr>
        <w:t>FMM</w:t>
      </w:r>
      <w:r>
        <w:rPr>
          <w:b w:val="0"/>
          <w:spacing w:val="-8"/>
          <w:sz w:val="15"/>
        </w:rPr>
        <w:t> </w:t>
      </w:r>
      <w:r>
        <w:rPr>
          <w:b w:val="0"/>
          <w:sz w:val="15"/>
        </w:rPr>
        <w:t>process</w:t>
      </w:r>
      <w:r>
        <w:rPr>
          <w:b w:val="0"/>
          <w:spacing w:val="-8"/>
          <w:sz w:val="15"/>
        </w:rPr>
        <w:t> </w:t>
      </w:r>
      <w:r>
        <w:rPr>
          <w:b w:val="0"/>
          <w:sz w:val="15"/>
        </w:rPr>
        <w:t>for</w:t>
      </w:r>
      <w:r>
        <w:rPr>
          <w:b w:val="0"/>
          <w:spacing w:val="-9"/>
          <w:sz w:val="15"/>
        </w:rPr>
        <w:t> </w:t>
      </w:r>
      <w:r>
        <w:rPr>
          <w:b w:val="0"/>
          <w:sz w:val="15"/>
        </w:rPr>
        <w:t>AMOLED</w:t>
      </w:r>
      <w:r>
        <w:rPr>
          <w:b w:val="0"/>
          <w:spacing w:val="40"/>
          <w:sz w:val="15"/>
        </w:rPr>
        <w:t> </w:t>
      </w:r>
      <w:bookmarkStart w:name="_bookmark53" w:id="69"/>
      <w:bookmarkEnd w:id="69"/>
      <w:r>
        <w:rPr>
          <w:b w:val="0"/>
          <w:sz w:val="15"/>
        </w:rPr>
        <w:t>d</w:t>
      </w:r>
      <w:r>
        <w:rPr>
          <w:b w:val="0"/>
          <w:sz w:val="15"/>
        </w:rPr>
        <w:t>isplays. </w:t>
      </w:r>
      <w:r>
        <w:rPr>
          <w:b w:val="0"/>
          <w:i/>
          <w:sz w:val="15"/>
        </w:rPr>
        <w:t>SID</w:t>
      </w:r>
      <w:r>
        <w:rPr>
          <w:b w:val="0"/>
          <w:i/>
          <w:spacing w:val="12"/>
          <w:sz w:val="15"/>
        </w:rPr>
        <w:t> </w:t>
      </w:r>
      <w:r>
        <w:rPr>
          <w:b w:val="0"/>
          <w:i/>
          <w:sz w:val="15"/>
        </w:rPr>
        <w:t>Symp</w:t>
      </w:r>
      <w:r>
        <w:rPr>
          <w:b w:val="0"/>
          <w:i/>
          <w:spacing w:val="11"/>
          <w:sz w:val="15"/>
        </w:rPr>
        <w:t> </w:t>
      </w:r>
      <w:r>
        <w:rPr>
          <w:b w:val="0"/>
          <w:i/>
          <w:sz w:val="15"/>
        </w:rPr>
        <w:t>.</w:t>
      </w:r>
      <w:r>
        <w:rPr>
          <w:b w:val="0"/>
          <w:i/>
          <w:spacing w:val="12"/>
          <w:sz w:val="15"/>
        </w:rPr>
        <w:t> </w:t>
      </w:r>
      <w:r>
        <w:rPr>
          <w:b w:val="0"/>
          <w:i/>
          <w:sz w:val="15"/>
        </w:rPr>
        <w:t>Dig.</w:t>
      </w:r>
      <w:r>
        <w:rPr>
          <w:b w:val="0"/>
          <w:i/>
          <w:spacing w:val="10"/>
          <w:sz w:val="15"/>
        </w:rPr>
        <w:t> </w:t>
      </w:r>
      <w:r>
        <w:rPr>
          <w:b w:val="0"/>
          <w:i/>
          <w:sz w:val="15"/>
        </w:rPr>
        <w:t>Tech.</w:t>
      </w:r>
      <w:r>
        <w:rPr>
          <w:b w:val="0"/>
          <w:i/>
          <w:spacing w:val="10"/>
          <w:sz w:val="15"/>
        </w:rPr>
        <w:t> </w:t>
      </w:r>
      <w:r>
        <w:rPr>
          <w:b w:val="0"/>
          <w:i/>
          <w:sz w:val="15"/>
        </w:rPr>
        <w:t>Pap.</w:t>
      </w:r>
      <w:r>
        <w:rPr>
          <w:b w:val="0"/>
          <w:i/>
          <w:spacing w:val="10"/>
          <w:sz w:val="15"/>
        </w:rPr>
        <w:t> </w:t>
      </w:r>
      <w:r>
        <w:rPr>
          <w:rFonts w:ascii="Gill Sans MT" w:hAnsi="Gill Sans MT"/>
          <w:sz w:val="15"/>
        </w:rPr>
        <w:t>50</w:t>
      </w:r>
      <w:r>
        <w:rPr>
          <w:b w:val="0"/>
          <w:sz w:val="15"/>
        </w:rPr>
        <w:t>, 280</w:t>
      </w:r>
      <w:r>
        <w:rPr>
          <w:rFonts w:ascii="Lucida Sans" w:hAnsi="Lucida Sans"/>
          <w:sz w:val="15"/>
        </w:rPr>
        <w:t>–</w:t>
      </w:r>
      <w:r>
        <w:rPr>
          <w:b w:val="0"/>
          <w:sz w:val="15"/>
        </w:rPr>
        <w:t>282 (2019).</w:t>
      </w:r>
    </w:p>
    <w:p>
      <w:pPr>
        <w:pStyle w:val="ListParagraph"/>
        <w:numPr>
          <w:ilvl w:val="0"/>
          <w:numId w:val="1"/>
        </w:numPr>
        <w:tabs>
          <w:tab w:pos="432" w:val="left" w:leader="none"/>
          <w:tab w:pos="434" w:val="left" w:leader="none"/>
        </w:tabs>
        <w:spacing w:line="237" w:lineRule="auto" w:before="3" w:after="0"/>
        <w:ind w:left="434" w:right="41" w:hanging="307"/>
        <w:jc w:val="both"/>
        <w:rPr>
          <w:b w:val="0"/>
          <w:sz w:val="15"/>
        </w:rPr>
      </w:pPr>
      <w:r>
        <w:rPr>
          <w:b w:val="0"/>
          <w:spacing w:val="-4"/>
          <w:sz w:val="15"/>
        </w:rPr>
        <w:t>Ghosh, A. et al. 62-1: </w:t>
      </w:r>
      <w:r>
        <w:rPr>
          <w:b w:val="0"/>
          <w:i/>
          <w:spacing w:val="-4"/>
          <w:sz w:val="15"/>
        </w:rPr>
        <w:t>Invited</w:t>
      </w:r>
      <w:r>
        <w:rPr>
          <w:b w:val="0"/>
          <w:i/>
          <w:spacing w:val="2"/>
          <w:sz w:val="15"/>
        </w:rPr>
        <w:t> </w:t>
      </w:r>
      <w:r>
        <w:rPr>
          <w:b w:val="0"/>
          <w:i/>
          <w:spacing w:val="-4"/>
          <w:sz w:val="15"/>
        </w:rPr>
        <w:t>Paper</w:t>
      </w:r>
      <w:r>
        <w:rPr>
          <w:b w:val="0"/>
          <w:spacing w:val="-4"/>
          <w:sz w:val="15"/>
        </w:rPr>
        <w:t>: Directly</w:t>
      </w:r>
      <w:r>
        <w:rPr>
          <w:b w:val="0"/>
          <w:spacing w:val="-5"/>
          <w:sz w:val="15"/>
        </w:rPr>
        <w:t> </w:t>
      </w:r>
      <w:r>
        <w:rPr>
          <w:b w:val="0"/>
          <w:spacing w:val="-4"/>
          <w:sz w:val="15"/>
        </w:rPr>
        <w:t>patterned</w:t>
      </w:r>
      <w:r>
        <w:rPr>
          <w:b w:val="0"/>
          <w:spacing w:val="-3"/>
          <w:sz w:val="15"/>
        </w:rPr>
        <w:t> </w:t>
      </w:r>
      <w:r>
        <w:rPr>
          <w:b w:val="0"/>
          <w:spacing w:val="-4"/>
          <w:sz w:val="15"/>
        </w:rPr>
        <w:t>2645</w:t>
      </w:r>
      <w:r>
        <w:rPr>
          <w:b w:val="0"/>
          <w:spacing w:val="-5"/>
          <w:sz w:val="15"/>
        </w:rPr>
        <w:t> </w:t>
      </w:r>
      <w:r>
        <w:rPr>
          <w:b w:val="0"/>
          <w:spacing w:val="-4"/>
          <w:sz w:val="15"/>
        </w:rPr>
        <w:t>PPI full color OLED</w:t>
      </w:r>
      <w:r>
        <w:rPr>
          <w:b w:val="0"/>
          <w:spacing w:val="40"/>
          <w:sz w:val="15"/>
        </w:rPr>
        <w:t> </w:t>
      </w:r>
      <w:bookmarkStart w:name="_bookmark55" w:id="70"/>
      <w:bookmarkEnd w:id="70"/>
      <w:r>
        <w:rPr>
          <w:b w:val="0"/>
          <w:sz w:val="15"/>
        </w:rPr>
        <w:t>m</w:t>
      </w:r>
      <w:r>
        <w:rPr>
          <w:b w:val="0"/>
          <w:sz w:val="15"/>
        </w:rPr>
        <w:t>icrodisplay</w:t>
      </w:r>
      <w:r>
        <w:rPr>
          <w:b w:val="0"/>
          <w:spacing w:val="-2"/>
          <w:sz w:val="15"/>
        </w:rPr>
        <w:t> </w:t>
      </w:r>
      <w:r>
        <w:rPr>
          <w:b w:val="0"/>
          <w:sz w:val="15"/>
        </w:rPr>
        <w:t>for</w:t>
      </w:r>
      <w:r>
        <w:rPr>
          <w:b w:val="0"/>
          <w:spacing w:val="-2"/>
          <w:sz w:val="15"/>
        </w:rPr>
        <w:t> </w:t>
      </w:r>
      <w:r>
        <w:rPr>
          <w:b w:val="0"/>
          <w:sz w:val="15"/>
        </w:rPr>
        <w:t>head</w:t>
      </w:r>
      <w:r>
        <w:rPr>
          <w:b w:val="0"/>
          <w:spacing w:val="-2"/>
          <w:sz w:val="15"/>
        </w:rPr>
        <w:t> </w:t>
      </w:r>
      <w:r>
        <w:rPr>
          <w:b w:val="0"/>
          <w:sz w:val="15"/>
        </w:rPr>
        <w:t>mounted</w:t>
      </w:r>
      <w:r>
        <w:rPr>
          <w:b w:val="0"/>
          <w:spacing w:val="-2"/>
          <w:sz w:val="15"/>
        </w:rPr>
        <w:t> </w:t>
      </w:r>
      <w:r>
        <w:rPr>
          <w:b w:val="0"/>
          <w:sz w:val="15"/>
        </w:rPr>
        <w:t>wearables.</w:t>
      </w:r>
      <w:r>
        <w:rPr>
          <w:b w:val="0"/>
          <w:spacing w:val="-2"/>
          <w:sz w:val="15"/>
        </w:rPr>
        <w:t> </w:t>
      </w:r>
      <w:r>
        <w:rPr>
          <w:b w:val="0"/>
          <w:i/>
          <w:sz w:val="15"/>
        </w:rPr>
        <w:t>SID Symp . Dig. Tech. Pap. </w:t>
      </w:r>
      <w:r>
        <w:rPr>
          <w:rFonts w:ascii="Gill Sans MT" w:hAnsi="Gill Sans MT"/>
          <w:sz w:val="15"/>
        </w:rPr>
        <w:t>47</w:t>
      </w:r>
      <w:r>
        <w:rPr>
          <w:b w:val="0"/>
          <w:sz w:val="15"/>
        </w:rPr>
        <w:t>,</w:t>
      </w:r>
      <w:r>
        <w:rPr>
          <w:b w:val="0"/>
          <w:spacing w:val="40"/>
          <w:sz w:val="15"/>
        </w:rPr>
        <w:t> </w:t>
      </w:r>
      <w:bookmarkStart w:name="_bookmark54" w:id="71"/>
      <w:bookmarkEnd w:id="71"/>
      <w:r>
        <w:rPr>
          <w:b w:val="0"/>
          <w:sz w:val="15"/>
        </w:rPr>
        <w:t>8</w:t>
      </w:r>
      <w:r>
        <w:rPr>
          <w:b w:val="0"/>
          <w:sz w:val="15"/>
        </w:rPr>
        <w:t>37</w:t>
      </w:r>
      <w:r>
        <w:rPr>
          <w:rFonts w:ascii="Lucida Sans" w:hAnsi="Lucida Sans"/>
          <w:sz w:val="15"/>
        </w:rPr>
        <w:t>–</w:t>
      </w:r>
      <w:r>
        <w:rPr>
          <w:b w:val="0"/>
          <w:sz w:val="15"/>
        </w:rPr>
        <w:t>840 (2016).</w:t>
      </w:r>
    </w:p>
    <w:p>
      <w:pPr>
        <w:pStyle w:val="ListParagraph"/>
        <w:numPr>
          <w:ilvl w:val="0"/>
          <w:numId w:val="1"/>
        </w:numPr>
        <w:tabs>
          <w:tab w:pos="432" w:val="left" w:leader="none"/>
          <w:tab w:pos="434" w:val="left" w:leader="none"/>
        </w:tabs>
        <w:spacing w:line="240" w:lineRule="auto" w:before="4" w:after="0"/>
        <w:ind w:left="434" w:right="39" w:hanging="307"/>
        <w:jc w:val="both"/>
        <w:rPr>
          <w:b w:val="0"/>
          <w:sz w:val="15"/>
        </w:rPr>
      </w:pPr>
      <w:bookmarkStart w:name="_bookmark57" w:id="72"/>
      <w:bookmarkEnd w:id="72"/>
      <w:r>
        <w:rPr/>
      </w:r>
      <w:r>
        <w:rPr>
          <w:b w:val="0"/>
          <w:spacing w:val="-4"/>
          <w:sz w:val="15"/>
        </w:rPr>
        <w:t>Malinowski,</w:t>
      </w:r>
      <w:r>
        <w:rPr>
          <w:b w:val="0"/>
          <w:spacing w:val="-5"/>
          <w:sz w:val="15"/>
        </w:rPr>
        <w:t> </w:t>
      </w:r>
      <w:r>
        <w:rPr>
          <w:b w:val="0"/>
          <w:spacing w:val="-4"/>
          <w:sz w:val="15"/>
        </w:rPr>
        <w:t>P. E. et al.</w:t>
      </w:r>
      <w:r>
        <w:rPr>
          <w:b w:val="0"/>
          <w:spacing w:val="-5"/>
          <w:sz w:val="15"/>
        </w:rPr>
        <w:t> </w:t>
      </w:r>
      <w:r>
        <w:rPr>
          <w:b w:val="0"/>
          <w:spacing w:val="-4"/>
          <w:sz w:val="15"/>
        </w:rPr>
        <w:t>High resolution photolithography for direct</w:t>
      </w:r>
      <w:r>
        <w:rPr>
          <w:b w:val="0"/>
          <w:spacing w:val="-5"/>
          <w:sz w:val="15"/>
        </w:rPr>
        <w:t> </w:t>
      </w:r>
      <w:r>
        <w:rPr>
          <w:b w:val="0"/>
          <w:spacing w:val="-4"/>
          <w:sz w:val="15"/>
        </w:rPr>
        <w:t>view active</w:t>
      </w:r>
      <w:r>
        <w:rPr>
          <w:b w:val="0"/>
          <w:spacing w:val="40"/>
          <w:sz w:val="15"/>
        </w:rPr>
        <w:t> </w:t>
      </w:r>
      <w:r>
        <w:rPr>
          <w:b w:val="0"/>
          <w:sz w:val="15"/>
        </w:rPr>
        <w:t>matrix</w:t>
      </w:r>
      <w:r>
        <w:rPr>
          <w:b w:val="0"/>
          <w:spacing w:val="-9"/>
          <w:sz w:val="15"/>
        </w:rPr>
        <w:t> </w:t>
      </w:r>
      <w:r>
        <w:rPr>
          <w:b w:val="0"/>
          <w:sz w:val="15"/>
        </w:rPr>
        <w:t>organic</w:t>
      </w:r>
      <w:r>
        <w:rPr>
          <w:b w:val="0"/>
          <w:spacing w:val="-8"/>
          <w:sz w:val="15"/>
        </w:rPr>
        <w:t> </w:t>
      </w:r>
      <w:r>
        <w:rPr>
          <w:b w:val="0"/>
          <w:sz w:val="15"/>
        </w:rPr>
        <w:t>light-emitting</w:t>
      </w:r>
      <w:r>
        <w:rPr>
          <w:b w:val="0"/>
          <w:spacing w:val="-8"/>
          <w:sz w:val="15"/>
        </w:rPr>
        <w:t> </w:t>
      </w:r>
      <w:r>
        <w:rPr>
          <w:b w:val="0"/>
          <w:sz w:val="15"/>
        </w:rPr>
        <w:t>diode</w:t>
      </w:r>
      <w:r>
        <w:rPr>
          <w:b w:val="0"/>
          <w:spacing w:val="-8"/>
          <w:sz w:val="15"/>
        </w:rPr>
        <w:t> </w:t>
      </w:r>
      <w:r>
        <w:rPr>
          <w:b w:val="0"/>
          <w:sz w:val="15"/>
        </w:rPr>
        <w:t>augmented</w:t>
      </w:r>
      <w:r>
        <w:rPr>
          <w:b w:val="0"/>
          <w:spacing w:val="-9"/>
          <w:sz w:val="15"/>
        </w:rPr>
        <w:t> </w:t>
      </w:r>
      <w:r>
        <w:rPr>
          <w:b w:val="0"/>
          <w:sz w:val="15"/>
        </w:rPr>
        <w:t>reality</w:t>
      </w:r>
      <w:r>
        <w:rPr>
          <w:b w:val="0"/>
          <w:spacing w:val="-8"/>
          <w:sz w:val="15"/>
        </w:rPr>
        <w:t> </w:t>
      </w:r>
      <w:r>
        <w:rPr>
          <w:b w:val="0"/>
          <w:sz w:val="15"/>
        </w:rPr>
        <w:t>displays.</w:t>
      </w:r>
      <w:r>
        <w:rPr>
          <w:b w:val="0"/>
          <w:spacing w:val="-8"/>
          <w:sz w:val="15"/>
        </w:rPr>
        <w:t> </w:t>
      </w:r>
      <w:r>
        <w:rPr>
          <w:b w:val="0"/>
          <w:i/>
          <w:sz w:val="15"/>
        </w:rPr>
        <w:t>J.</w:t>
      </w:r>
      <w:r>
        <w:rPr>
          <w:b w:val="0"/>
          <w:i/>
          <w:spacing w:val="-7"/>
          <w:sz w:val="15"/>
        </w:rPr>
        <w:t> </w:t>
      </w:r>
      <w:r>
        <w:rPr>
          <w:b w:val="0"/>
          <w:i/>
          <w:sz w:val="15"/>
        </w:rPr>
        <w:t>Soc.</w:t>
      </w:r>
      <w:r>
        <w:rPr>
          <w:b w:val="0"/>
          <w:i/>
          <w:spacing w:val="-6"/>
          <w:sz w:val="15"/>
        </w:rPr>
        <w:t> </w:t>
      </w:r>
      <w:r>
        <w:rPr>
          <w:b w:val="0"/>
          <w:i/>
          <w:sz w:val="15"/>
        </w:rPr>
        <w:t>Inf.</w:t>
      </w:r>
      <w:r>
        <w:rPr>
          <w:b w:val="0"/>
          <w:i/>
          <w:spacing w:val="40"/>
          <w:sz w:val="15"/>
        </w:rPr>
        <w:t> </w:t>
      </w:r>
      <w:bookmarkStart w:name="_bookmark56" w:id="73"/>
      <w:bookmarkEnd w:id="73"/>
      <w:r>
        <w:rPr>
          <w:b w:val="0"/>
          <w:i/>
          <w:sz w:val="15"/>
        </w:rPr>
        <w:t>D</w:t>
      </w:r>
      <w:r>
        <w:rPr>
          <w:b w:val="0"/>
          <w:i/>
          <w:sz w:val="15"/>
        </w:rPr>
        <w:t>isp.</w:t>
      </w:r>
      <w:r>
        <w:rPr>
          <w:b w:val="0"/>
          <w:i/>
          <w:spacing w:val="35"/>
          <w:sz w:val="15"/>
        </w:rPr>
        <w:t> </w:t>
      </w:r>
      <w:r>
        <w:rPr>
          <w:rFonts w:ascii="Gill Sans MT" w:hAnsi="Gill Sans MT"/>
          <w:sz w:val="15"/>
        </w:rPr>
        <w:t>26</w:t>
      </w:r>
      <w:r>
        <w:rPr>
          <w:b w:val="0"/>
          <w:sz w:val="15"/>
        </w:rPr>
        <w:t>, 128</w:t>
      </w:r>
      <w:r>
        <w:rPr>
          <w:rFonts w:ascii="Lucida Sans" w:hAnsi="Lucida Sans"/>
          <w:sz w:val="15"/>
        </w:rPr>
        <w:t>–</w:t>
      </w:r>
      <w:r>
        <w:rPr>
          <w:b w:val="0"/>
          <w:sz w:val="15"/>
        </w:rPr>
        <w:t>136 (2018).</w:t>
      </w:r>
    </w:p>
    <w:p>
      <w:pPr>
        <w:pStyle w:val="ListParagraph"/>
        <w:numPr>
          <w:ilvl w:val="0"/>
          <w:numId w:val="1"/>
        </w:numPr>
        <w:tabs>
          <w:tab w:pos="432" w:val="left" w:leader="none"/>
          <w:tab w:pos="434" w:val="left" w:leader="none"/>
        </w:tabs>
        <w:spacing w:line="235" w:lineRule="auto" w:before="3" w:after="0"/>
        <w:ind w:left="434" w:right="42" w:hanging="307"/>
        <w:jc w:val="both"/>
        <w:rPr>
          <w:b w:val="0"/>
          <w:sz w:val="15"/>
        </w:rPr>
      </w:pPr>
      <w:bookmarkStart w:name="_bookmark59" w:id="74"/>
      <w:bookmarkEnd w:id="74"/>
      <w:r>
        <w:rPr/>
      </w:r>
      <w:r>
        <w:rPr>
          <w:b w:val="0"/>
          <w:sz w:val="15"/>
        </w:rPr>
        <w:t>Kim, K. et al. High-resolution electrohydrodynamic jet printing of small-</w:t>
      </w:r>
      <w:r>
        <w:rPr>
          <w:b w:val="0"/>
          <w:spacing w:val="40"/>
          <w:sz w:val="15"/>
        </w:rPr>
        <w:t> </w:t>
      </w:r>
      <w:bookmarkStart w:name="_bookmark58" w:id="75"/>
      <w:bookmarkEnd w:id="75"/>
      <w:r>
        <w:rPr>
          <w:b w:val="0"/>
          <w:spacing w:val="-2"/>
          <w:sz w:val="15"/>
        </w:rPr>
        <w:t>mol</w:t>
      </w:r>
      <w:r>
        <w:rPr>
          <w:b w:val="0"/>
          <w:spacing w:val="-2"/>
          <w:sz w:val="15"/>
        </w:rPr>
        <w:t>ecule</w:t>
      </w:r>
      <w:r>
        <w:rPr>
          <w:b w:val="0"/>
          <w:spacing w:val="-4"/>
          <w:sz w:val="15"/>
        </w:rPr>
        <w:t> </w:t>
      </w:r>
      <w:r>
        <w:rPr>
          <w:b w:val="0"/>
          <w:spacing w:val="-2"/>
          <w:sz w:val="15"/>
        </w:rPr>
        <w:t>organic</w:t>
      </w:r>
      <w:r>
        <w:rPr>
          <w:b w:val="0"/>
          <w:spacing w:val="-4"/>
          <w:sz w:val="15"/>
        </w:rPr>
        <w:t> </w:t>
      </w:r>
      <w:r>
        <w:rPr>
          <w:b w:val="0"/>
          <w:spacing w:val="-2"/>
          <w:sz w:val="15"/>
        </w:rPr>
        <w:t>light-emitting</w:t>
      </w:r>
      <w:r>
        <w:rPr>
          <w:b w:val="0"/>
          <w:spacing w:val="-3"/>
          <w:sz w:val="15"/>
        </w:rPr>
        <w:t> </w:t>
      </w:r>
      <w:r>
        <w:rPr>
          <w:b w:val="0"/>
          <w:spacing w:val="-2"/>
          <w:sz w:val="15"/>
        </w:rPr>
        <w:t>diodes.</w:t>
      </w:r>
      <w:r>
        <w:rPr>
          <w:b w:val="0"/>
          <w:spacing w:val="-3"/>
          <w:sz w:val="15"/>
        </w:rPr>
        <w:t> </w:t>
      </w:r>
      <w:r>
        <w:rPr>
          <w:b w:val="0"/>
          <w:i/>
          <w:spacing w:val="-2"/>
          <w:sz w:val="15"/>
        </w:rPr>
        <w:t>Nanoscale</w:t>
      </w:r>
      <w:r>
        <w:rPr>
          <w:b w:val="0"/>
          <w:i/>
          <w:spacing w:val="2"/>
          <w:sz w:val="15"/>
        </w:rPr>
        <w:t> </w:t>
      </w:r>
      <w:r>
        <w:rPr>
          <w:rFonts w:ascii="Gill Sans MT" w:hAnsi="Gill Sans MT"/>
          <w:spacing w:val="-2"/>
          <w:sz w:val="15"/>
        </w:rPr>
        <w:t>7</w:t>
      </w:r>
      <w:r>
        <w:rPr>
          <w:b w:val="0"/>
          <w:spacing w:val="-2"/>
          <w:sz w:val="15"/>
        </w:rPr>
        <w:t>,</w:t>
      </w:r>
      <w:r>
        <w:rPr>
          <w:b w:val="0"/>
          <w:spacing w:val="-4"/>
          <w:sz w:val="15"/>
        </w:rPr>
        <w:t> </w:t>
      </w:r>
      <w:r>
        <w:rPr>
          <w:b w:val="0"/>
          <w:spacing w:val="-2"/>
          <w:sz w:val="15"/>
        </w:rPr>
        <w:t>13410</w:t>
      </w:r>
      <w:r>
        <w:rPr>
          <w:rFonts w:ascii="Lucida Sans" w:hAnsi="Lucida Sans"/>
          <w:spacing w:val="-2"/>
          <w:sz w:val="15"/>
        </w:rPr>
        <w:t>–</w:t>
      </w:r>
      <w:r>
        <w:rPr>
          <w:b w:val="0"/>
          <w:spacing w:val="-2"/>
          <w:sz w:val="15"/>
        </w:rPr>
        <w:t>13415</w:t>
      </w:r>
      <w:r>
        <w:rPr>
          <w:b w:val="0"/>
          <w:spacing w:val="-3"/>
          <w:sz w:val="15"/>
        </w:rPr>
        <w:t> </w:t>
      </w:r>
      <w:r>
        <w:rPr>
          <w:b w:val="0"/>
          <w:spacing w:val="-2"/>
          <w:sz w:val="15"/>
        </w:rPr>
        <w:t>(2015).</w:t>
      </w:r>
    </w:p>
    <w:p>
      <w:pPr>
        <w:pStyle w:val="ListParagraph"/>
        <w:numPr>
          <w:ilvl w:val="0"/>
          <w:numId w:val="1"/>
        </w:numPr>
        <w:tabs>
          <w:tab w:pos="433" w:val="left" w:leader="none"/>
        </w:tabs>
        <w:spacing w:line="177" w:lineRule="exact" w:before="2" w:after="0"/>
        <w:ind w:left="433" w:right="0" w:hanging="305"/>
        <w:jc w:val="both"/>
        <w:rPr>
          <w:b w:val="0"/>
          <w:i/>
          <w:sz w:val="15"/>
        </w:rPr>
      </w:pPr>
      <w:r>
        <w:rPr>
          <w:b w:val="0"/>
          <w:spacing w:val="-6"/>
          <w:sz w:val="15"/>
        </w:rPr>
        <w:t>Motoyama,</w:t>
      </w:r>
      <w:r>
        <w:rPr>
          <w:b w:val="0"/>
          <w:spacing w:val="6"/>
          <w:sz w:val="15"/>
        </w:rPr>
        <w:t> </w:t>
      </w:r>
      <w:r>
        <w:rPr>
          <w:b w:val="0"/>
          <w:spacing w:val="-6"/>
          <w:sz w:val="15"/>
        </w:rPr>
        <w:t>Y.</w:t>
      </w:r>
      <w:r>
        <w:rPr>
          <w:b w:val="0"/>
          <w:spacing w:val="7"/>
          <w:sz w:val="15"/>
        </w:rPr>
        <w:t> </w:t>
      </w:r>
      <w:r>
        <w:rPr>
          <w:b w:val="0"/>
          <w:spacing w:val="-6"/>
          <w:sz w:val="15"/>
        </w:rPr>
        <w:t>et</w:t>
      </w:r>
      <w:r>
        <w:rPr>
          <w:b w:val="0"/>
          <w:spacing w:val="6"/>
          <w:sz w:val="15"/>
        </w:rPr>
        <w:t> </w:t>
      </w:r>
      <w:r>
        <w:rPr>
          <w:b w:val="0"/>
          <w:spacing w:val="-6"/>
          <w:sz w:val="15"/>
        </w:rPr>
        <w:t>al.</w:t>
      </w:r>
      <w:r>
        <w:rPr>
          <w:b w:val="0"/>
          <w:spacing w:val="7"/>
          <w:sz w:val="15"/>
        </w:rPr>
        <w:t> </w:t>
      </w:r>
      <w:r>
        <w:rPr>
          <w:b w:val="0"/>
          <w:spacing w:val="-6"/>
          <w:sz w:val="15"/>
        </w:rPr>
        <w:t>High-ef</w:t>
      </w:r>
      <w:r>
        <w:rPr>
          <w:rFonts w:ascii="Arial"/>
          <w:spacing w:val="-6"/>
          <w:sz w:val="15"/>
        </w:rPr>
        <w:t>fi</w:t>
      </w:r>
      <w:r>
        <w:rPr>
          <w:b w:val="0"/>
          <w:spacing w:val="-6"/>
          <w:sz w:val="15"/>
        </w:rPr>
        <w:t>ciency</w:t>
      </w:r>
      <w:r>
        <w:rPr>
          <w:b w:val="0"/>
          <w:spacing w:val="5"/>
          <w:sz w:val="15"/>
        </w:rPr>
        <w:t> </w:t>
      </w:r>
      <w:r>
        <w:rPr>
          <w:b w:val="0"/>
          <w:spacing w:val="-6"/>
          <w:sz w:val="15"/>
        </w:rPr>
        <w:t>OLED</w:t>
      </w:r>
      <w:r>
        <w:rPr>
          <w:b w:val="0"/>
          <w:spacing w:val="5"/>
          <w:sz w:val="15"/>
        </w:rPr>
        <w:t> </w:t>
      </w:r>
      <w:r>
        <w:rPr>
          <w:b w:val="0"/>
          <w:spacing w:val="-6"/>
          <w:sz w:val="15"/>
        </w:rPr>
        <w:t>microdisplay</w:t>
      </w:r>
      <w:r>
        <w:rPr>
          <w:b w:val="0"/>
          <w:spacing w:val="6"/>
          <w:sz w:val="15"/>
        </w:rPr>
        <w:t> </w:t>
      </w:r>
      <w:r>
        <w:rPr>
          <w:b w:val="0"/>
          <w:spacing w:val="-6"/>
          <w:sz w:val="15"/>
        </w:rPr>
        <w:t>with</w:t>
      </w:r>
      <w:r>
        <w:rPr>
          <w:b w:val="0"/>
          <w:spacing w:val="4"/>
          <w:sz w:val="15"/>
        </w:rPr>
        <w:t> </w:t>
      </w:r>
      <w:r>
        <w:rPr>
          <w:b w:val="0"/>
          <w:spacing w:val="-6"/>
          <w:sz w:val="15"/>
        </w:rPr>
        <w:t>microlens</w:t>
      </w:r>
      <w:r>
        <w:rPr>
          <w:b w:val="0"/>
          <w:spacing w:val="5"/>
          <w:sz w:val="15"/>
        </w:rPr>
        <w:t> </w:t>
      </w:r>
      <w:r>
        <w:rPr>
          <w:b w:val="0"/>
          <w:spacing w:val="-6"/>
          <w:sz w:val="15"/>
        </w:rPr>
        <w:t>array.</w:t>
      </w:r>
      <w:r>
        <w:rPr>
          <w:b w:val="0"/>
          <w:spacing w:val="4"/>
          <w:sz w:val="15"/>
        </w:rPr>
        <w:t> </w:t>
      </w:r>
      <w:r>
        <w:rPr>
          <w:b w:val="0"/>
          <w:i/>
          <w:spacing w:val="-6"/>
          <w:sz w:val="15"/>
        </w:rPr>
        <w:t>J.</w:t>
      </w:r>
    </w:p>
    <w:p>
      <w:pPr>
        <w:spacing w:line="181" w:lineRule="exact" w:before="0"/>
        <w:ind w:left="434" w:right="0" w:firstLine="0"/>
        <w:jc w:val="both"/>
        <w:rPr>
          <w:rFonts w:ascii="Myriad Pro Light" w:hAnsi="Myriad Pro Light"/>
          <w:b w:val="0"/>
          <w:sz w:val="15"/>
        </w:rPr>
      </w:pPr>
      <w:bookmarkStart w:name="_bookmark60" w:id="76"/>
      <w:bookmarkEnd w:id="76"/>
      <w:r>
        <w:rPr/>
      </w:r>
      <w:r>
        <w:rPr>
          <w:rFonts w:ascii="Myriad Pro Light" w:hAnsi="Myriad Pro Light"/>
          <w:b w:val="0"/>
          <w:i/>
          <w:spacing w:val="-2"/>
          <w:sz w:val="15"/>
        </w:rPr>
        <w:t>Soc.</w:t>
      </w:r>
      <w:r>
        <w:rPr>
          <w:rFonts w:ascii="Myriad Pro Light" w:hAnsi="Myriad Pro Light"/>
          <w:b w:val="0"/>
          <w:i/>
          <w:spacing w:val="8"/>
          <w:sz w:val="15"/>
        </w:rPr>
        <w:t> </w:t>
      </w:r>
      <w:r>
        <w:rPr>
          <w:rFonts w:ascii="Myriad Pro Light" w:hAnsi="Myriad Pro Light"/>
          <w:b w:val="0"/>
          <w:i/>
          <w:spacing w:val="-2"/>
          <w:sz w:val="15"/>
        </w:rPr>
        <w:t>Inf.</w:t>
      </w:r>
      <w:r>
        <w:rPr>
          <w:rFonts w:ascii="Myriad Pro Light" w:hAnsi="Myriad Pro Light"/>
          <w:b w:val="0"/>
          <w:i/>
          <w:spacing w:val="7"/>
          <w:sz w:val="15"/>
        </w:rPr>
        <w:t> </w:t>
      </w:r>
      <w:r>
        <w:rPr>
          <w:rFonts w:ascii="Myriad Pro Light" w:hAnsi="Myriad Pro Light"/>
          <w:b w:val="0"/>
          <w:i/>
          <w:spacing w:val="-2"/>
          <w:sz w:val="15"/>
        </w:rPr>
        <w:t>Disp.</w:t>
      </w:r>
      <w:r>
        <w:rPr>
          <w:rFonts w:ascii="Myriad Pro Light" w:hAnsi="Myriad Pro Light"/>
          <w:b w:val="0"/>
          <w:i/>
          <w:spacing w:val="7"/>
          <w:sz w:val="15"/>
        </w:rPr>
        <w:t> </w:t>
      </w:r>
      <w:r>
        <w:rPr>
          <w:rFonts w:ascii="Gill Sans MT" w:hAnsi="Gill Sans MT"/>
          <w:spacing w:val="-2"/>
          <w:sz w:val="15"/>
        </w:rPr>
        <w:t>27</w:t>
      </w:r>
      <w:r>
        <w:rPr>
          <w:rFonts w:ascii="Myriad Pro Light" w:hAnsi="Myriad Pro Light"/>
          <w:b w:val="0"/>
          <w:spacing w:val="-2"/>
          <w:sz w:val="15"/>
        </w:rPr>
        <w:t>,</w:t>
      </w:r>
      <w:r>
        <w:rPr>
          <w:rFonts w:ascii="Myriad Pro Light" w:hAnsi="Myriad Pro Light"/>
          <w:b w:val="0"/>
          <w:spacing w:val="2"/>
          <w:sz w:val="15"/>
        </w:rPr>
        <w:t> </w:t>
      </w:r>
      <w:r>
        <w:rPr>
          <w:rFonts w:ascii="Myriad Pro Light" w:hAnsi="Myriad Pro Light"/>
          <w:b w:val="0"/>
          <w:spacing w:val="-2"/>
          <w:sz w:val="15"/>
        </w:rPr>
        <w:t>354</w:t>
      </w:r>
      <w:r>
        <w:rPr>
          <w:rFonts w:ascii="Lucida Sans" w:hAnsi="Lucida Sans"/>
          <w:spacing w:val="-2"/>
          <w:sz w:val="15"/>
        </w:rPr>
        <w:t>–</w:t>
      </w:r>
      <w:r>
        <w:rPr>
          <w:rFonts w:ascii="Myriad Pro Light" w:hAnsi="Myriad Pro Light"/>
          <w:b w:val="0"/>
          <w:spacing w:val="-2"/>
          <w:sz w:val="15"/>
        </w:rPr>
        <w:t>360</w:t>
      </w:r>
      <w:r>
        <w:rPr>
          <w:rFonts w:ascii="Myriad Pro Light" w:hAnsi="Myriad Pro Light"/>
          <w:b w:val="0"/>
          <w:spacing w:val="2"/>
          <w:sz w:val="15"/>
        </w:rPr>
        <w:t> </w:t>
      </w:r>
      <w:r>
        <w:rPr>
          <w:rFonts w:ascii="Myriad Pro Light" w:hAnsi="Myriad Pro Light"/>
          <w:b w:val="0"/>
          <w:spacing w:val="-2"/>
          <w:sz w:val="15"/>
        </w:rPr>
        <w:t>(2019).</w:t>
      </w:r>
    </w:p>
    <w:p>
      <w:pPr>
        <w:pStyle w:val="ListParagraph"/>
        <w:numPr>
          <w:ilvl w:val="0"/>
          <w:numId w:val="1"/>
        </w:numPr>
        <w:tabs>
          <w:tab w:pos="432" w:val="left" w:leader="none"/>
          <w:tab w:pos="434" w:val="left" w:leader="none"/>
        </w:tabs>
        <w:spacing w:line="237" w:lineRule="auto" w:before="3" w:after="0"/>
        <w:ind w:left="434" w:right="40" w:hanging="307"/>
        <w:jc w:val="both"/>
        <w:rPr>
          <w:b w:val="0"/>
          <w:sz w:val="15"/>
        </w:rPr>
      </w:pPr>
      <w:r>
        <w:rPr>
          <w:b w:val="0"/>
          <w:spacing w:val="-4"/>
          <w:sz w:val="15"/>
        </w:rPr>
        <w:t>Cho, H. et</w:t>
      </w:r>
      <w:r>
        <w:rPr>
          <w:b w:val="0"/>
          <w:sz w:val="15"/>
        </w:rPr>
        <w:t> </w:t>
      </w:r>
      <w:r>
        <w:rPr>
          <w:b w:val="0"/>
          <w:spacing w:val="-4"/>
          <w:sz w:val="15"/>
        </w:rPr>
        <w:t>al. White organic light-emitting diode (OLED) microdisplay</w:t>
      </w:r>
      <w:r>
        <w:rPr>
          <w:b w:val="0"/>
          <w:sz w:val="15"/>
        </w:rPr>
        <w:t> </w:t>
      </w:r>
      <w:r>
        <w:rPr>
          <w:b w:val="0"/>
          <w:spacing w:val="-4"/>
          <w:sz w:val="15"/>
        </w:rPr>
        <w:t>with a</w:t>
      </w:r>
      <w:r>
        <w:rPr>
          <w:b w:val="0"/>
          <w:spacing w:val="40"/>
          <w:sz w:val="15"/>
        </w:rPr>
        <w:t> </w:t>
      </w:r>
      <w:bookmarkStart w:name="_bookmark61" w:id="77"/>
      <w:bookmarkEnd w:id="77"/>
      <w:r>
        <w:rPr>
          <w:b w:val="0"/>
          <w:sz w:val="15"/>
        </w:rPr>
        <w:t>t</w:t>
      </w:r>
      <w:r>
        <w:rPr>
          <w:b w:val="0"/>
          <w:sz w:val="15"/>
        </w:rPr>
        <w:t>andem structure. </w:t>
      </w:r>
      <w:r>
        <w:rPr>
          <w:b w:val="0"/>
          <w:i/>
          <w:sz w:val="15"/>
        </w:rPr>
        <w:t>J.</w:t>
      </w:r>
      <w:r>
        <w:rPr>
          <w:b w:val="0"/>
          <w:i/>
          <w:spacing w:val="10"/>
          <w:sz w:val="15"/>
        </w:rPr>
        <w:t> </w:t>
      </w:r>
      <w:r>
        <w:rPr>
          <w:b w:val="0"/>
          <w:i/>
          <w:sz w:val="15"/>
        </w:rPr>
        <w:t>Inf.</w:t>
      </w:r>
      <w:r>
        <w:rPr>
          <w:b w:val="0"/>
          <w:i/>
          <w:spacing w:val="8"/>
          <w:sz w:val="15"/>
        </w:rPr>
        <w:t> </w:t>
      </w:r>
      <w:r>
        <w:rPr>
          <w:b w:val="0"/>
          <w:i/>
          <w:sz w:val="15"/>
        </w:rPr>
        <w:t>Disp.</w:t>
      </w:r>
      <w:r>
        <w:rPr>
          <w:b w:val="0"/>
          <w:i/>
          <w:spacing w:val="10"/>
          <w:sz w:val="15"/>
        </w:rPr>
        <w:t> </w:t>
      </w:r>
      <w:r>
        <w:rPr>
          <w:rFonts w:ascii="Gill Sans MT" w:hAnsi="Gill Sans MT"/>
          <w:sz w:val="15"/>
        </w:rPr>
        <w:t>20</w:t>
      </w:r>
      <w:r>
        <w:rPr>
          <w:b w:val="0"/>
          <w:sz w:val="15"/>
        </w:rPr>
        <w:t>, 249</w:t>
      </w:r>
      <w:r>
        <w:rPr>
          <w:rFonts w:ascii="Lucida Sans" w:hAnsi="Lucida Sans"/>
          <w:sz w:val="15"/>
        </w:rPr>
        <w:t>–</w:t>
      </w:r>
      <w:r>
        <w:rPr>
          <w:b w:val="0"/>
          <w:sz w:val="15"/>
        </w:rPr>
        <w:t>255 (2019).</w:t>
      </w:r>
    </w:p>
    <w:p>
      <w:pPr>
        <w:pStyle w:val="ListParagraph"/>
        <w:numPr>
          <w:ilvl w:val="0"/>
          <w:numId w:val="1"/>
        </w:numPr>
        <w:tabs>
          <w:tab w:pos="431" w:val="left" w:leader="none"/>
          <w:tab w:pos="434" w:val="left" w:leader="none"/>
        </w:tabs>
        <w:spacing w:line="235" w:lineRule="auto" w:before="4" w:after="0"/>
        <w:ind w:left="434" w:right="39" w:hanging="307"/>
        <w:jc w:val="both"/>
        <w:rPr>
          <w:b w:val="0"/>
          <w:sz w:val="15"/>
        </w:rPr>
      </w:pPr>
      <w:r>
        <w:rPr>
          <w:b w:val="0"/>
          <w:spacing w:val="-2"/>
          <w:sz w:val="15"/>
        </w:rPr>
        <w:t>Curcio,</w:t>
      </w:r>
      <w:r>
        <w:rPr>
          <w:b w:val="0"/>
          <w:spacing w:val="-4"/>
          <w:sz w:val="15"/>
        </w:rPr>
        <w:t> </w:t>
      </w:r>
      <w:r>
        <w:rPr>
          <w:b w:val="0"/>
          <w:spacing w:val="-2"/>
          <w:sz w:val="15"/>
        </w:rPr>
        <w:t>C.</w:t>
      </w:r>
      <w:r>
        <w:rPr>
          <w:b w:val="0"/>
          <w:spacing w:val="-4"/>
          <w:sz w:val="15"/>
        </w:rPr>
        <w:t> </w:t>
      </w:r>
      <w:r>
        <w:rPr>
          <w:b w:val="0"/>
          <w:spacing w:val="-2"/>
          <w:sz w:val="15"/>
        </w:rPr>
        <w:t>A.</w:t>
      </w:r>
      <w:r>
        <w:rPr>
          <w:b w:val="0"/>
          <w:spacing w:val="-4"/>
          <w:sz w:val="15"/>
        </w:rPr>
        <w:t> </w:t>
      </w:r>
      <w:r>
        <w:rPr>
          <w:b w:val="0"/>
          <w:spacing w:val="-2"/>
          <w:sz w:val="15"/>
        </w:rPr>
        <w:t>et</w:t>
      </w:r>
      <w:r>
        <w:rPr>
          <w:b w:val="0"/>
          <w:spacing w:val="-4"/>
          <w:sz w:val="15"/>
        </w:rPr>
        <w:t> </w:t>
      </w:r>
      <w:r>
        <w:rPr>
          <w:b w:val="0"/>
          <w:spacing w:val="-2"/>
          <w:sz w:val="15"/>
        </w:rPr>
        <w:t>al.</w:t>
      </w:r>
      <w:r>
        <w:rPr>
          <w:b w:val="0"/>
          <w:spacing w:val="-4"/>
          <w:sz w:val="15"/>
        </w:rPr>
        <w:t> </w:t>
      </w:r>
      <w:r>
        <w:rPr>
          <w:b w:val="0"/>
          <w:spacing w:val="-2"/>
          <w:sz w:val="15"/>
        </w:rPr>
        <w:t>Human</w:t>
      </w:r>
      <w:r>
        <w:rPr>
          <w:b w:val="0"/>
          <w:spacing w:val="-4"/>
          <w:sz w:val="15"/>
        </w:rPr>
        <w:t> </w:t>
      </w:r>
      <w:r>
        <w:rPr>
          <w:b w:val="0"/>
          <w:spacing w:val="-2"/>
          <w:sz w:val="15"/>
        </w:rPr>
        <w:t>photoreceptor</w:t>
      </w:r>
      <w:r>
        <w:rPr>
          <w:b w:val="0"/>
          <w:spacing w:val="-3"/>
          <w:sz w:val="15"/>
        </w:rPr>
        <w:t> </w:t>
      </w:r>
      <w:r>
        <w:rPr>
          <w:b w:val="0"/>
          <w:spacing w:val="-2"/>
          <w:sz w:val="15"/>
        </w:rPr>
        <w:t>topography.</w:t>
      </w:r>
      <w:r>
        <w:rPr>
          <w:b w:val="0"/>
          <w:spacing w:val="-4"/>
          <w:sz w:val="15"/>
        </w:rPr>
        <w:t> </w:t>
      </w:r>
      <w:r>
        <w:rPr>
          <w:b w:val="0"/>
          <w:i/>
          <w:spacing w:val="-2"/>
          <w:sz w:val="15"/>
        </w:rPr>
        <w:t>J.</w:t>
      </w:r>
      <w:r>
        <w:rPr>
          <w:b w:val="0"/>
          <w:i/>
          <w:spacing w:val="-2"/>
          <w:sz w:val="15"/>
        </w:rPr>
        <w:t> Comp.</w:t>
      </w:r>
      <w:r>
        <w:rPr>
          <w:b w:val="0"/>
          <w:i/>
          <w:sz w:val="15"/>
        </w:rPr>
        <w:t> </w:t>
      </w:r>
      <w:r>
        <w:rPr>
          <w:b w:val="0"/>
          <w:i/>
          <w:spacing w:val="-2"/>
          <w:sz w:val="15"/>
        </w:rPr>
        <w:t>Neurol.</w:t>
      </w:r>
      <w:r>
        <w:rPr>
          <w:b w:val="0"/>
          <w:i/>
          <w:sz w:val="15"/>
        </w:rPr>
        <w:t> </w:t>
      </w:r>
      <w:r>
        <w:rPr>
          <w:rFonts w:ascii="Gill Sans MT" w:hAnsi="Gill Sans MT"/>
          <w:spacing w:val="-2"/>
          <w:sz w:val="15"/>
        </w:rPr>
        <w:t>292</w:t>
      </w:r>
      <w:r>
        <w:rPr>
          <w:b w:val="0"/>
          <w:spacing w:val="-2"/>
          <w:sz w:val="15"/>
        </w:rPr>
        <w:t>,</w:t>
      </w:r>
      <w:r>
        <w:rPr>
          <w:b w:val="0"/>
          <w:spacing w:val="40"/>
          <w:sz w:val="15"/>
        </w:rPr>
        <w:t> </w:t>
      </w:r>
      <w:bookmarkStart w:name="_bookmark62" w:id="78"/>
      <w:bookmarkEnd w:id="78"/>
      <w:r>
        <w:rPr>
          <w:b w:val="0"/>
          <w:sz w:val="15"/>
        </w:rPr>
        <w:t>4</w:t>
      </w:r>
      <w:r>
        <w:rPr>
          <w:b w:val="0"/>
          <w:sz w:val="15"/>
        </w:rPr>
        <w:t>97</w:t>
      </w:r>
      <w:r>
        <w:rPr>
          <w:rFonts w:ascii="Lucida Sans" w:hAnsi="Lucida Sans"/>
          <w:sz w:val="15"/>
        </w:rPr>
        <w:t>–</w:t>
      </w:r>
      <w:r>
        <w:rPr>
          <w:b w:val="0"/>
          <w:sz w:val="15"/>
        </w:rPr>
        <w:t>523 (1990).</w:t>
      </w:r>
    </w:p>
    <w:p>
      <w:pPr>
        <w:pStyle w:val="ListParagraph"/>
        <w:numPr>
          <w:ilvl w:val="0"/>
          <w:numId w:val="1"/>
        </w:numPr>
        <w:tabs>
          <w:tab w:pos="432" w:val="left" w:leader="none"/>
          <w:tab w:pos="434" w:val="left" w:leader="none"/>
        </w:tabs>
        <w:spacing w:line="240" w:lineRule="auto" w:before="2" w:after="0"/>
        <w:ind w:left="434" w:right="38" w:hanging="307"/>
        <w:jc w:val="both"/>
        <w:rPr>
          <w:b w:val="0"/>
          <w:sz w:val="15"/>
        </w:rPr>
      </w:pPr>
      <w:r>
        <w:rPr>
          <w:b w:val="0"/>
          <w:sz w:val="15"/>
        </w:rPr>
        <w:t>Gagnon, H. C. et al. Gap affordance judgments in mixed reality: testing</w:t>
      </w:r>
      <w:r>
        <w:rPr>
          <w:b w:val="0"/>
          <w:spacing w:val="40"/>
          <w:sz w:val="15"/>
        </w:rPr>
        <w:t> </w:t>
      </w:r>
      <w:r>
        <w:rPr>
          <w:b w:val="0"/>
          <w:sz w:val="15"/>
        </w:rPr>
        <w:t>the role of display weight and </w:t>
      </w:r>
      <w:r>
        <w:rPr>
          <w:rFonts w:ascii="Arial"/>
          <w:sz w:val="15"/>
        </w:rPr>
        <w:t>fi</w:t>
      </w:r>
      <w:r>
        <w:rPr>
          <w:b w:val="0"/>
          <w:sz w:val="15"/>
        </w:rPr>
        <w:t>eld of view. </w:t>
      </w:r>
      <w:r>
        <w:rPr>
          <w:b w:val="0"/>
          <w:i/>
          <w:sz w:val="15"/>
        </w:rPr>
        <w:t>Front. Virtual Real. </w:t>
      </w:r>
      <w:r>
        <w:rPr>
          <w:rFonts w:ascii="Gill Sans MT"/>
          <w:sz w:val="15"/>
        </w:rPr>
        <w:t>2</w:t>
      </w:r>
      <w:r>
        <w:rPr>
          <w:b w:val="0"/>
          <w:sz w:val="15"/>
        </w:rPr>
        <w:t>, 654656</w:t>
      </w:r>
      <w:r>
        <w:rPr>
          <w:b w:val="0"/>
          <w:spacing w:val="40"/>
          <w:sz w:val="15"/>
        </w:rPr>
        <w:t> </w:t>
      </w:r>
      <w:bookmarkStart w:name="_bookmark63" w:id="79"/>
      <w:bookmarkEnd w:id="79"/>
      <w:r>
        <w:rPr>
          <w:b w:val="0"/>
          <w:spacing w:val="-2"/>
          <w:sz w:val="15"/>
        </w:rPr>
        <w:t>(2</w:t>
      </w:r>
      <w:r>
        <w:rPr>
          <w:b w:val="0"/>
          <w:spacing w:val="-2"/>
          <w:sz w:val="15"/>
        </w:rPr>
        <w:t>021).</w:t>
      </w:r>
    </w:p>
    <w:p>
      <w:pPr>
        <w:pStyle w:val="ListParagraph"/>
        <w:numPr>
          <w:ilvl w:val="0"/>
          <w:numId w:val="1"/>
        </w:numPr>
        <w:tabs>
          <w:tab w:pos="433" w:val="left" w:leader="none"/>
        </w:tabs>
        <w:spacing w:line="240" w:lineRule="auto" w:before="5" w:after="0"/>
        <w:ind w:left="433" w:right="0" w:hanging="305"/>
        <w:jc w:val="both"/>
        <w:rPr>
          <w:b w:val="0"/>
          <w:i/>
          <w:sz w:val="15"/>
        </w:rPr>
      </w:pPr>
      <w:bookmarkStart w:name="_bookmark64" w:id="80"/>
      <w:bookmarkEnd w:id="80"/>
      <w:r>
        <w:rPr/>
      </w:r>
      <w:r>
        <w:rPr>
          <w:b w:val="0"/>
          <w:spacing w:val="-2"/>
          <w:sz w:val="15"/>
        </w:rPr>
        <w:t>Perrin,</w:t>
      </w:r>
      <w:r>
        <w:rPr>
          <w:b w:val="0"/>
          <w:spacing w:val="-4"/>
          <w:sz w:val="15"/>
        </w:rPr>
        <w:t> </w:t>
      </w:r>
      <w:r>
        <w:rPr>
          <w:b w:val="0"/>
          <w:spacing w:val="-2"/>
          <w:sz w:val="15"/>
        </w:rPr>
        <w:t>A.</w:t>
      </w:r>
      <w:r>
        <w:rPr>
          <w:b w:val="0"/>
          <w:spacing w:val="-4"/>
          <w:sz w:val="15"/>
        </w:rPr>
        <w:t> </w:t>
      </w:r>
      <w:r>
        <w:rPr>
          <w:b w:val="0"/>
          <w:spacing w:val="-2"/>
          <w:sz w:val="15"/>
        </w:rPr>
        <w:t>F.</w:t>
      </w:r>
      <w:r>
        <w:rPr>
          <w:b w:val="0"/>
          <w:spacing w:val="-4"/>
          <w:sz w:val="15"/>
        </w:rPr>
        <w:t> </w:t>
      </w:r>
      <w:r>
        <w:rPr>
          <w:b w:val="0"/>
          <w:spacing w:val="-2"/>
          <w:sz w:val="15"/>
        </w:rPr>
        <w:t>et</w:t>
      </w:r>
      <w:r>
        <w:rPr>
          <w:b w:val="0"/>
          <w:spacing w:val="-4"/>
          <w:sz w:val="15"/>
        </w:rPr>
        <w:t> </w:t>
      </w:r>
      <w:r>
        <w:rPr>
          <w:b w:val="0"/>
          <w:spacing w:val="-2"/>
          <w:sz w:val="15"/>
        </w:rPr>
        <w:t>al.</w:t>
      </w:r>
      <w:r>
        <w:rPr>
          <w:b w:val="0"/>
          <w:spacing w:val="-5"/>
          <w:sz w:val="15"/>
        </w:rPr>
        <w:t> </w:t>
      </w:r>
      <w:r>
        <w:rPr>
          <w:b w:val="0"/>
          <w:i/>
          <w:spacing w:val="-2"/>
          <w:sz w:val="15"/>
        </w:rPr>
        <w:t>Proc.</w:t>
      </w:r>
      <w:r>
        <w:rPr>
          <w:b w:val="0"/>
          <w:i/>
          <w:spacing w:val="2"/>
          <w:sz w:val="15"/>
        </w:rPr>
        <w:t> </w:t>
      </w:r>
      <w:r>
        <w:rPr>
          <w:b w:val="0"/>
          <w:i/>
          <w:spacing w:val="-2"/>
          <w:sz w:val="15"/>
        </w:rPr>
        <w:t>SPIE</w:t>
      </w:r>
      <w:r>
        <w:rPr>
          <w:b w:val="0"/>
          <w:i/>
          <w:spacing w:val="1"/>
          <w:sz w:val="15"/>
        </w:rPr>
        <w:t> </w:t>
      </w:r>
      <w:r>
        <w:rPr>
          <w:b w:val="0"/>
          <w:i/>
          <w:spacing w:val="-2"/>
          <w:sz w:val="15"/>
        </w:rPr>
        <w:t>10396,</w:t>
      </w:r>
      <w:r>
        <w:rPr>
          <w:b w:val="0"/>
          <w:i/>
          <w:spacing w:val="2"/>
          <w:sz w:val="15"/>
        </w:rPr>
        <w:t> </w:t>
      </w:r>
      <w:r>
        <w:rPr>
          <w:b w:val="0"/>
          <w:i/>
          <w:spacing w:val="-2"/>
          <w:sz w:val="15"/>
        </w:rPr>
        <w:t>Applications</w:t>
      </w:r>
      <w:r>
        <w:rPr>
          <w:b w:val="0"/>
          <w:i/>
          <w:spacing w:val="1"/>
          <w:sz w:val="15"/>
        </w:rPr>
        <w:t> </w:t>
      </w:r>
      <w:r>
        <w:rPr>
          <w:b w:val="0"/>
          <w:i/>
          <w:spacing w:val="-2"/>
          <w:sz w:val="15"/>
        </w:rPr>
        <w:t>of</w:t>
      </w:r>
      <w:r>
        <w:rPr>
          <w:b w:val="0"/>
          <w:i/>
          <w:spacing w:val="2"/>
          <w:sz w:val="15"/>
        </w:rPr>
        <w:t> </w:t>
      </w:r>
      <w:r>
        <w:rPr>
          <w:b w:val="0"/>
          <w:i/>
          <w:spacing w:val="-2"/>
          <w:sz w:val="15"/>
        </w:rPr>
        <w:t>Digital</w:t>
      </w:r>
      <w:r>
        <w:rPr>
          <w:b w:val="0"/>
          <w:i/>
          <w:spacing w:val="1"/>
          <w:sz w:val="15"/>
        </w:rPr>
        <w:t> </w:t>
      </w:r>
      <w:r>
        <w:rPr>
          <w:b w:val="0"/>
          <w:i/>
          <w:spacing w:val="-2"/>
          <w:sz w:val="15"/>
        </w:rPr>
        <w:t>Image</w:t>
      </w:r>
      <w:r>
        <w:rPr>
          <w:b w:val="0"/>
          <w:i/>
          <w:spacing w:val="1"/>
          <w:sz w:val="15"/>
        </w:rPr>
        <w:t> </w:t>
      </w:r>
      <w:r>
        <w:rPr>
          <w:b w:val="0"/>
          <w:i/>
          <w:spacing w:val="-2"/>
          <w:sz w:val="15"/>
        </w:rPr>
        <w:t>Processing</w:t>
      </w:r>
      <w:r>
        <w:rPr>
          <w:b w:val="0"/>
          <w:i/>
          <w:spacing w:val="2"/>
          <w:sz w:val="15"/>
        </w:rPr>
        <w:t> </w:t>
      </w:r>
      <w:r>
        <w:rPr>
          <w:b w:val="0"/>
          <w:i/>
          <w:spacing w:val="-5"/>
          <w:sz w:val="15"/>
        </w:rPr>
        <w:t>XL</w:t>
      </w:r>
    </w:p>
    <w:p>
      <w:pPr>
        <w:spacing w:before="2"/>
        <w:ind w:left="434" w:right="0" w:firstLine="0"/>
        <w:jc w:val="both"/>
        <w:rPr>
          <w:rFonts w:ascii="Myriad Pro Light"/>
          <w:b w:val="0"/>
          <w:sz w:val="15"/>
        </w:rPr>
      </w:pPr>
      <w:bookmarkStart w:name="_bookmark65" w:id="81"/>
      <w:bookmarkEnd w:id="81"/>
      <w:r>
        <w:rPr/>
      </w:r>
      <w:r>
        <w:rPr>
          <w:rFonts w:ascii="Myriad Pro Light"/>
          <w:b w:val="0"/>
          <w:spacing w:val="-4"/>
          <w:sz w:val="15"/>
        </w:rPr>
        <w:t>(SPIE,</w:t>
      </w:r>
      <w:r>
        <w:rPr>
          <w:rFonts w:ascii="Myriad Pro Light"/>
          <w:b w:val="0"/>
          <w:spacing w:val="6"/>
          <w:sz w:val="15"/>
        </w:rPr>
        <w:t> </w:t>
      </w:r>
      <w:r>
        <w:rPr>
          <w:rFonts w:ascii="Myriad Pro Light"/>
          <w:b w:val="0"/>
          <w:spacing w:val="-4"/>
          <w:sz w:val="15"/>
        </w:rPr>
        <w:t>California,</w:t>
      </w:r>
      <w:r>
        <w:rPr>
          <w:rFonts w:ascii="Myriad Pro Light"/>
          <w:b w:val="0"/>
          <w:spacing w:val="7"/>
          <w:sz w:val="15"/>
        </w:rPr>
        <w:t> </w:t>
      </w:r>
      <w:r>
        <w:rPr>
          <w:rFonts w:ascii="Myriad Pro Light"/>
          <w:b w:val="0"/>
          <w:spacing w:val="-4"/>
          <w:sz w:val="15"/>
        </w:rPr>
        <w:t>2017).</w:t>
      </w:r>
    </w:p>
    <w:p>
      <w:pPr>
        <w:pStyle w:val="ListParagraph"/>
        <w:numPr>
          <w:ilvl w:val="0"/>
          <w:numId w:val="1"/>
        </w:numPr>
        <w:tabs>
          <w:tab w:pos="432" w:val="left" w:leader="none"/>
          <w:tab w:pos="434" w:val="left" w:leader="none"/>
        </w:tabs>
        <w:spacing w:line="235" w:lineRule="auto" w:before="4" w:after="0"/>
        <w:ind w:left="434" w:right="40" w:hanging="307"/>
        <w:jc w:val="left"/>
        <w:rPr>
          <w:b w:val="0"/>
          <w:sz w:val="15"/>
        </w:rPr>
      </w:pPr>
      <w:bookmarkStart w:name="_bookmark67" w:id="82"/>
      <w:bookmarkEnd w:id="82"/>
      <w:r>
        <w:rPr/>
      </w:r>
      <w:r>
        <w:rPr>
          <w:b w:val="0"/>
          <w:spacing w:val="-2"/>
          <w:sz w:val="15"/>
        </w:rPr>
        <w:t>Yan, Z. S.</w:t>
      </w:r>
      <w:r>
        <w:rPr>
          <w:b w:val="0"/>
          <w:sz w:val="15"/>
        </w:rPr>
        <w:t> </w:t>
      </w:r>
      <w:r>
        <w:rPr>
          <w:b w:val="0"/>
          <w:spacing w:val="-2"/>
          <w:sz w:val="15"/>
        </w:rPr>
        <w:t>et</w:t>
      </w:r>
      <w:r>
        <w:rPr>
          <w:b w:val="0"/>
          <w:sz w:val="15"/>
        </w:rPr>
        <w:t> </w:t>
      </w:r>
      <w:r>
        <w:rPr>
          <w:b w:val="0"/>
          <w:spacing w:val="-2"/>
          <w:sz w:val="15"/>
        </w:rPr>
        <w:t>al.</w:t>
      </w:r>
      <w:r>
        <w:rPr>
          <w:b w:val="0"/>
          <w:sz w:val="15"/>
        </w:rPr>
        <w:t> </w:t>
      </w:r>
      <w:r>
        <w:rPr>
          <w:b w:val="0"/>
          <w:i/>
          <w:spacing w:val="-2"/>
          <w:sz w:val="15"/>
        </w:rPr>
        <w:t>Proc.</w:t>
      </w:r>
      <w:r>
        <w:rPr>
          <w:b w:val="0"/>
          <w:i/>
          <w:spacing w:val="7"/>
          <w:sz w:val="15"/>
        </w:rPr>
        <w:t> </w:t>
      </w:r>
      <w:r>
        <w:rPr>
          <w:b w:val="0"/>
          <w:i/>
          <w:spacing w:val="-2"/>
          <w:sz w:val="15"/>
        </w:rPr>
        <w:t>19th</w:t>
      </w:r>
      <w:r>
        <w:rPr>
          <w:b w:val="0"/>
          <w:i/>
          <w:spacing w:val="7"/>
          <w:sz w:val="15"/>
        </w:rPr>
        <w:t> </w:t>
      </w:r>
      <w:r>
        <w:rPr>
          <w:b w:val="0"/>
          <w:i/>
          <w:spacing w:val="-2"/>
          <w:sz w:val="15"/>
        </w:rPr>
        <w:t>International</w:t>
      </w:r>
      <w:r>
        <w:rPr>
          <w:b w:val="0"/>
          <w:i/>
          <w:spacing w:val="6"/>
          <w:sz w:val="15"/>
        </w:rPr>
        <w:t> </w:t>
      </w:r>
      <w:r>
        <w:rPr>
          <w:b w:val="0"/>
          <w:i/>
          <w:spacing w:val="-2"/>
          <w:sz w:val="15"/>
        </w:rPr>
        <w:t>Workshop</w:t>
      </w:r>
      <w:r>
        <w:rPr>
          <w:b w:val="0"/>
          <w:i/>
          <w:spacing w:val="7"/>
          <w:sz w:val="15"/>
        </w:rPr>
        <w:t> </w:t>
      </w:r>
      <w:r>
        <w:rPr>
          <w:b w:val="0"/>
          <w:i/>
          <w:spacing w:val="-2"/>
          <w:sz w:val="15"/>
        </w:rPr>
        <w:t>on</w:t>
      </w:r>
      <w:r>
        <w:rPr>
          <w:b w:val="0"/>
          <w:i/>
          <w:spacing w:val="7"/>
          <w:sz w:val="15"/>
        </w:rPr>
        <w:t> </w:t>
      </w:r>
      <w:r>
        <w:rPr>
          <w:b w:val="0"/>
          <w:i/>
          <w:spacing w:val="-2"/>
          <w:sz w:val="15"/>
        </w:rPr>
        <w:t>Mobile</w:t>
      </w:r>
      <w:r>
        <w:rPr>
          <w:b w:val="0"/>
          <w:i/>
          <w:spacing w:val="7"/>
          <w:sz w:val="15"/>
        </w:rPr>
        <w:t> </w:t>
      </w:r>
      <w:r>
        <w:rPr>
          <w:b w:val="0"/>
          <w:i/>
          <w:spacing w:val="-2"/>
          <w:sz w:val="15"/>
        </w:rPr>
        <w:t>Computing</w:t>
      </w:r>
      <w:r>
        <w:rPr>
          <w:b w:val="0"/>
          <w:i/>
          <w:spacing w:val="6"/>
          <w:sz w:val="15"/>
        </w:rPr>
        <w:t> </w:t>
      </w:r>
      <w:r>
        <w:rPr>
          <w:b w:val="0"/>
          <w:i/>
          <w:spacing w:val="-2"/>
          <w:sz w:val="15"/>
        </w:rPr>
        <w:t>Sys-</w:t>
      </w:r>
      <w:r>
        <w:rPr>
          <w:b w:val="0"/>
          <w:i/>
          <w:spacing w:val="40"/>
          <w:sz w:val="15"/>
        </w:rPr>
        <w:t> </w:t>
      </w:r>
      <w:bookmarkStart w:name="_bookmark66" w:id="83"/>
      <w:bookmarkEnd w:id="83"/>
      <w:r>
        <w:rPr>
          <w:b w:val="0"/>
          <w:i/>
          <w:sz w:val="15"/>
        </w:rPr>
        <w:t>tem</w:t>
      </w:r>
      <w:r>
        <w:rPr>
          <w:b w:val="0"/>
          <w:i/>
          <w:sz w:val="15"/>
        </w:rPr>
        <w:t>s</w:t>
      </w:r>
      <w:r>
        <w:rPr>
          <w:b w:val="0"/>
          <w:i/>
          <w:spacing w:val="15"/>
          <w:sz w:val="15"/>
        </w:rPr>
        <w:t> </w:t>
      </w:r>
      <w:r>
        <w:rPr>
          <w:b w:val="0"/>
          <w:i/>
          <w:sz w:val="15"/>
        </w:rPr>
        <w:t>&amp;</w:t>
      </w:r>
      <w:r>
        <w:rPr>
          <w:b w:val="0"/>
          <w:i/>
          <w:spacing w:val="14"/>
          <w:sz w:val="15"/>
        </w:rPr>
        <w:t> </w:t>
      </w:r>
      <w:r>
        <w:rPr>
          <w:b w:val="0"/>
          <w:i/>
          <w:sz w:val="15"/>
        </w:rPr>
        <w:t>Applications</w:t>
      </w:r>
      <w:r>
        <w:rPr>
          <w:b w:val="0"/>
          <w:sz w:val="15"/>
        </w:rPr>
        <w:t>. 13</w:t>
      </w:r>
      <w:r>
        <w:rPr>
          <w:rFonts w:ascii="Lucida Sans" w:hAnsi="Lucida Sans"/>
          <w:sz w:val="15"/>
        </w:rPr>
        <w:t>–</w:t>
      </w:r>
      <w:r>
        <w:rPr>
          <w:b w:val="0"/>
          <w:sz w:val="15"/>
        </w:rPr>
        <w:t>18 (ACM, 2018).</w:t>
      </w:r>
    </w:p>
    <w:p>
      <w:pPr>
        <w:pStyle w:val="ListParagraph"/>
        <w:numPr>
          <w:ilvl w:val="0"/>
          <w:numId w:val="1"/>
        </w:numPr>
        <w:tabs>
          <w:tab w:pos="432" w:val="left" w:leader="none"/>
          <w:tab w:pos="434" w:val="left" w:leader="none"/>
        </w:tabs>
        <w:spacing w:line="240" w:lineRule="auto" w:before="2" w:after="0"/>
        <w:ind w:left="434" w:right="43" w:hanging="307"/>
        <w:jc w:val="left"/>
        <w:rPr>
          <w:b w:val="0"/>
          <w:sz w:val="15"/>
        </w:rPr>
      </w:pPr>
      <w:bookmarkStart w:name="_bookmark69" w:id="84"/>
      <w:bookmarkEnd w:id="84"/>
      <w:r>
        <w:rPr/>
      </w:r>
      <w:r>
        <w:rPr>
          <w:b w:val="0"/>
          <w:spacing w:val="-2"/>
          <w:sz w:val="15"/>
        </w:rPr>
        <w:t>Narasimhan,</w:t>
      </w:r>
      <w:r>
        <w:rPr>
          <w:b w:val="0"/>
          <w:spacing w:val="-5"/>
          <w:sz w:val="15"/>
        </w:rPr>
        <w:t> </w:t>
      </w:r>
      <w:r>
        <w:rPr>
          <w:b w:val="0"/>
          <w:spacing w:val="-2"/>
          <w:sz w:val="15"/>
        </w:rPr>
        <w:t>B.</w:t>
      </w:r>
      <w:r>
        <w:rPr>
          <w:b w:val="0"/>
          <w:spacing w:val="-5"/>
          <w:sz w:val="15"/>
        </w:rPr>
        <w:t> </w:t>
      </w:r>
      <w:r>
        <w:rPr>
          <w:b w:val="0"/>
          <w:spacing w:val="-2"/>
          <w:sz w:val="15"/>
        </w:rPr>
        <w:t>A.</w:t>
      </w:r>
      <w:r>
        <w:rPr>
          <w:b w:val="0"/>
          <w:spacing w:val="-5"/>
          <w:sz w:val="15"/>
        </w:rPr>
        <w:t> </w:t>
      </w:r>
      <w:r>
        <w:rPr>
          <w:b w:val="0"/>
          <w:i/>
          <w:spacing w:val="-2"/>
          <w:sz w:val="15"/>
        </w:rPr>
        <w:t>Proc.</w:t>
      </w:r>
      <w:r>
        <w:rPr>
          <w:b w:val="0"/>
          <w:i/>
          <w:sz w:val="15"/>
        </w:rPr>
        <w:t> </w:t>
      </w:r>
      <w:r>
        <w:rPr>
          <w:b w:val="0"/>
          <w:i/>
          <w:spacing w:val="-2"/>
          <w:sz w:val="15"/>
        </w:rPr>
        <w:t>SPIE</w:t>
      </w:r>
      <w:r>
        <w:rPr>
          <w:b w:val="0"/>
          <w:i/>
          <w:spacing w:val="1"/>
          <w:sz w:val="15"/>
        </w:rPr>
        <w:t> </w:t>
      </w:r>
      <w:r>
        <w:rPr>
          <w:b w:val="0"/>
          <w:i/>
          <w:spacing w:val="-2"/>
          <w:sz w:val="15"/>
        </w:rPr>
        <w:t>10676,</w:t>
      </w:r>
      <w:r>
        <w:rPr>
          <w:b w:val="0"/>
          <w:i/>
          <w:spacing w:val="1"/>
          <w:sz w:val="15"/>
        </w:rPr>
        <w:t> </w:t>
      </w:r>
      <w:r>
        <w:rPr>
          <w:b w:val="0"/>
          <w:i/>
          <w:spacing w:val="-2"/>
          <w:sz w:val="15"/>
        </w:rPr>
        <w:t>Digital</w:t>
      </w:r>
      <w:r>
        <w:rPr>
          <w:b w:val="0"/>
          <w:i/>
          <w:spacing w:val="1"/>
          <w:sz w:val="15"/>
        </w:rPr>
        <w:t> </w:t>
      </w:r>
      <w:r>
        <w:rPr>
          <w:b w:val="0"/>
          <w:i/>
          <w:spacing w:val="-2"/>
          <w:sz w:val="15"/>
        </w:rPr>
        <w:t>Optics</w:t>
      </w:r>
      <w:r>
        <w:rPr>
          <w:b w:val="0"/>
          <w:i/>
          <w:spacing w:val="2"/>
          <w:sz w:val="15"/>
        </w:rPr>
        <w:t> </w:t>
      </w:r>
      <w:r>
        <w:rPr>
          <w:b w:val="0"/>
          <w:i/>
          <w:spacing w:val="-2"/>
          <w:sz w:val="15"/>
        </w:rPr>
        <w:t>for</w:t>
      </w:r>
      <w:r>
        <w:rPr>
          <w:b w:val="0"/>
          <w:i/>
          <w:spacing w:val="1"/>
          <w:sz w:val="15"/>
        </w:rPr>
        <w:t> </w:t>
      </w:r>
      <w:r>
        <w:rPr>
          <w:b w:val="0"/>
          <w:i/>
          <w:spacing w:val="-2"/>
          <w:sz w:val="15"/>
        </w:rPr>
        <w:t>Immersive</w:t>
      </w:r>
      <w:r>
        <w:rPr>
          <w:b w:val="0"/>
          <w:i/>
          <w:spacing w:val="1"/>
          <w:sz w:val="15"/>
        </w:rPr>
        <w:t> </w:t>
      </w:r>
      <w:r>
        <w:rPr>
          <w:b w:val="0"/>
          <w:i/>
          <w:spacing w:val="-2"/>
          <w:sz w:val="15"/>
        </w:rPr>
        <w:t>Displays</w:t>
      </w:r>
      <w:r>
        <w:rPr>
          <w:b w:val="0"/>
          <w:i/>
          <w:sz w:val="15"/>
        </w:rPr>
        <w:t> </w:t>
      </w:r>
      <w:r>
        <w:rPr>
          <w:b w:val="0"/>
          <w:spacing w:val="-2"/>
          <w:sz w:val="15"/>
        </w:rPr>
        <w:t>(SPIE,</w:t>
      </w:r>
      <w:r>
        <w:rPr>
          <w:b w:val="0"/>
          <w:spacing w:val="40"/>
          <w:sz w:val="15"/>
        </w:rPr>
        <w:t> </w:t>
      </w:r>
      <w:bookmarkStart w:name="_bookmark68" w:id="85"/>
      <w:bookmarkEnd w:id="85"/>
      <w:r>
        <w:rPr>
          <w:b w:val="0"/>
          <w:sz w:val="15"/>
        </w:rPr>
        <w:t>F</w:t>
      </w:r>
      <w:r>
        <w:rPr>
          <w:b w:val="0"/>
          <w:sz w:val="15"/>
        </w:rPr>
        <w:t>rance, 2018).</w:t>
      </w:r>
    </w:p>
    <w:p>
      <w:pPr>
        <w:pStyle w:val="ListParagraph"/>
        <w:numPr>
          <w:ilvl w:val="0"/>
          <w:numId w:val="1"/>
        </w:numPr>
        <w:tabs>
          <w:tab w:pos="433" w:val="left" w:leader="none"/>
        </w:tabs>
        <w:spacing w:line="240" w:lineRule="auto" w:before="3" w:after="0"/>
        <w:ind w:left="433" w:right="0" w:hanging="305"/>
        <w:jc w:val="left"/>
        <w:rPr>
          <w:b w:val="0"/>
          <w:sz w:val="15"/>
        </w:rPr>
      </w:pPr>
      <w:r>
        <w:rPr>
          <w:b w:val="0"/>
          <w:spacing w:val="-4"/>
          <w:sz w:val="15"/>
        </w:rPr>
        <w:t>Maimone,</w:t>
      </w:r>
      <w:r>
        <w:rPr>
          <w:b w:val="0"/>
          <w:spacing w:val="-3"/>
          <w:sz w:val="15"/>
        </w:rPr>
        <w:t> </w:t>
      </w:r>
      <w:r>
        <w:rPr>
          <w:b w:val="0"/>
          <w:spacing w:val="-4"/>
          <w:sz w:val="15"/>
        </w:rPr>
        <w:t>A.</w:t>
      </w:r>
      <w:r>
        <w:rPr>
          <w:b w:val="0"/>
          <w:spacing w:val="-2"/>
          <w:sz w:val="15"/>
        </w:rPr>
        <w:t> </w:t>
      </w:r>
      <w:r>
        <w:rPr>
          <w:b w:val="0"/>
          <w:spacing w:val="-4"/>
          <w:sz w:val="15"/>
        </w:rPr>
        <w:t>&amp;</w:t>
      </w:r>
      <w:r>
        <w:rPr>
          <w:b w:val="0"/>
          <w:spacing w:val="-3"/>
          <w:sz w:val="15"/>
        </w:rPr>
        <w:t> </w:t>
      </w:r>
      <w:r>
        <w:rPr>
          <w:b w:val="0"/>
          <w:spacing w:val="-4"/>
          <w:sz w:val="15"/>
        </w:rPr>
        <w:t>Wang,</w:t>
      </w:r>
      <w:r>
        <w:rPr>
          <w:b w:val="0"/>
          <w:spacing w:val="-2"/>
          <w:sz w:val="15"/>
        </w:rPr>
        <w:t> </w:t>
      </w:r>
      <w:r>
        <w:rPr>
          <w:b w:val="0"/>
          <w:spacing w:val="-4"/>
          <w:sz w:val="15"/>
        </w:rPr>
        <w:t>J.</w:t>
      </w:r>
      <w:r>
        <w:rPr>
          <w:b w:val="0"/>
          <w:spacing w:val="-2"/>
          <w:sz w:val="15"/>
        </w:rPr>
        <w:t> </w:t>
      </w:r>
      <w:r>
        <w:rPr>
          <w:b w:val="0"/>
          <w:spacing w:val="-4"/>
          <w:sz w:val="15"/>
        </w:rPr>
        <w:t>R.</w:t>
      </w:r>
      <w:r>
        <w:rPr>
          <w:b w:val="0"/>
          <w:spacing w:val="-3"/>
          <w:sz w:val="15"/>
        </w:rPr>
        <w:t> </w:t>
      </w:r>
      <w:r>
        <w:rPr>
          <w:b w:val="0"/>
          <w:spacing w:val="-4"/>
          <w:sz w:val="15"/>
        </w:rPr>
        <w:t>Holographic</w:t>
      </w:r>
      <w:r>
        <w:rPr>
          <w:b w:val="0"/>
          <w:spacing w:val="-2"/>
          <w:sz w:val="15"/>
        </w:rPr>
        <w:t> </w:t>
      </w:r>
      <w:r>
        <w:rPr>
          <w:b w:val="0"/>
          <w:spacing w:val="-4"/>
          <w:sz w:val="15"/>
        </w:rPr>
        <w:t>optics</w:t>
      </w:r>
      <w:r>
        <w:rPr>
          <w:b w:val="0"/>
          <w:spacing w:val="-3"/>
          <w:sz w:val="15"/>
        </w:rPr>
        <w:t> </w:t>
      </w:r>
      <w:r>
        <w:rPr>
          <w:b w:val="0"/>
          <w:spacing w:val="-4"/>
          <w:sz w:val="15"/>
        </w:rPr>
        <w:t>for</w:t>
      </w:r>
      <w:r>
        <w:rPr>
          <w:b w:val="0"/>
          <w:spacing w:val="-2"/>
          <w:sz w:val="15"/>
        </w:rPr>
        <w:t> </w:t>
      </w:r>
      <w:r>
        <w:rPr>
          <w:b w:val="0"/>
          <w:spacing w:val="-4"/>
          <w:sz w:val="15"/>
        </w:rPr>
        <w:t>thin</w:t>
      </w:r>
      <w:r>
        <w:rPr>
          <w:b w:val="0"/>
          <w:spacing w:val="-2"/>
          <w:sz w:val="15"/>
        </w:rPr>
        <w:t> </w:t>
      </w:r>
      <w:r>
        <w:rPr>
          <w:b w:val="0"/>
          <w:spacing w:val="-4"/>
          <w:sz w:val="15"/>
        </w:rPr>
        <w:t>and lightweight</w:t>
      </w:r>
      <w:r>
        <w:rPr>
          <w:b w:val="0"/>
          <w:spacing w:val="-2"/>
          <w:sz w:val="15"/>
        </w:rPr>
        <w:t> </w:t>
      </w:r>
      <w:r>
        <w:rPr>
          <w:b w:val="0"/>
          <w:spacing w:val="-4"/>
          <w:sz w:val="15"/>
        </w:rPr>
        <w:t>virtual</w:t>
      </w:r>
    </w:p>
    <w:p>
      <w:pPr>
        <w:spacing w:before="2"/>
        <w:ind w:left="434" w:right="0" w:firstLine="0"/>
        <w:jc w:val="left"/>
        <w:rPr>
          <w:rFonts w:ascii="Myriad Pro Light"/>
          <w:b w:val="0"/>
          <w:sz w:val="15"/>
        </w:rPr>
      </w:pPr>
      <w:bookmarkStart w:name="_bookmark70" w:id="86"/>
      <w:bookmarkEnd w:id="86"/>
      <w:r>
        <w:rPr/>
      </w:r>
      <w:r>
        <w:rPr>
          <w:rFonts w:ascii="Myriad Pro Light"/>
          <w:b w:val="0"/>
          <w:spacing w:val="-2"/>
          <w:sz w:val="15"/>
        </w:rPr>
        <w:t>reality.</w:t>
      </w:r>
      <w:r>
        <w:rPr>
          <w:rFonts w:ascii="Myriad Pro Light"/>
          <w:b w:val="0"/>
          <w:spacing w:val="1"/>
          <w:sz w:val="15"/>
        </w:rPr>
        <w:t> </w:t>
      </w:r>
      <w:r>
        <w:rPr>
          <w:rFonts w:ascii="Myriad Pro Light"/>
          <w:b w:val="0"/>
          <w:i/>
          <w:spacing w:val="-2"/>
          <w:sz w:val="15"/>
        </w:rPr>
        <w:t>ACM</w:t>
      </w:r>
      <w:r>
        <w:rPr>
          <w:rFonts w:ascii="Myriad Pro Light"/>
          <w:b w:val="0"/>
          <w:i/>
          <w:spacing w:val="7"/>
          <w:sz w:val="15"/>
        </w:rPr>
        <w:t> </w:t>
      </w:r>
      <w:r>
        <w:rPr>
          <w:rFonts w:ascii="Myriad Pro Light"/>
          <w:b w:val="0"/>
          <w:i/>
          <w:spacing w:val="-2"/>
          <w:sz w:val="15"/>
        </w:rPr>
        <w:t>Trans.</w:t>
      </w:r>
      <w:r>
        <w:rPr>
          <w:rFonts w:ascii="Myriad Pro Light"/>
          <w:b w:val="0"/>
          <w:i/>
          <w:spacing w:val="7"/>
          <w:sz w:val="15"/>
        </w:rPr>
        <w:t> </w:t>
      </w:r>
      <w:r>
        <w:rPr>
          <w:rFonts w:ascii="Myriad Pro Light"/>
          <w:b w:val="0"/>
          <w:i/>
          <w:spacing w:val="-2"/>
          <w:sz w:val="15"/>
        </w:rPr>
        <w:t>Graph.</w:t>
      </w:r>
      <w:r>
        <w:rPr>
          <w:rFonts w:ascii="Myriad Pro Light"/>
          <w:b w:val="0"/>
          <w:i/>
          <w:spacing w:val="7"/>
          <w:sz w:val="15"/>
        </w:rPr>
        <w:t> </w:t>
      </w:r>
      <w:r>
        <w:rPr>
          <w:rFonts w:ascii="Gill Sans MT"/>
          <w:spacing w:val="-2"/>
          <w:sz w:val="15"/>
        </w:rPr>
        <w:t>39</w:t>
      </w:r>
      <w:r>
        <w:rPr>
          <w:rFonts w:ascii="Myriad Pro Light"/>
          <w:b w:val="0"/>
          <w:spacing w:val="-2"/>
          <w:sz w:val="15"/>
        </w:rPr>
        <w:t>,</w:t>
      </w:r>
      <w:r>
        <w:rPr>
          <w:rFonts w:ascii="Myriad Pro Light"/>
          <w:b w:val="0"/>
          <w:spacing w:val="1"/>
          <w:sz w:val="15"/>
        </w:rPr>
        <w:t> </w:t>
      </w:r>
      <w:r>
        <w:rPr>
          <w:rFonts w:ascii="Myriad Pro Light"/>
          <w:b w:val="0"/>
          <w:spacing w:val="-2"/>
          <w:sz w:val="15"/>
        </w:rPr>
        <w:t>67</w:t>
      </w:r>
      <w:r>
        <w:rPr>
          <w:rFonts w:ascii="Myriad Pro Light"/>
          <w:b w:val="0"/>
          <w:spacing w:val="1"/>
          <w:sz w:val="15"/>
        </w:rPr>
        <w:t> </w:t>
      </w:r>
      <w:r>
        <w:rPr>
          <w:rFonts w:ascii="Myriad Pro Light"/>
          <w:b w:val="0"/>
          <w:spacing w:val="-2"/>
          <w:sz w:val="15"/>
        </w:rPr>
        <w:t>(2020).</w:t>
      </w:r>
    </w:p>
    <w:p>
      <w:pPr>
        <w:pStyle w:val="ListParagraph"/>
        <w:numPr>
          <w:ilvl w:val="0"/>
          <w:numId w:val="1"/>
        </w:numPr>
        <w:tabs>
          <w:tab w:pos="432" w:val="left" w:leader="none"/>
          <w:tab w:pos="434" w:val="left" w:leader="none"/>
        </w:tabs>
        <w:spacing w:line="237" w:lineRule="auto" w:before="3" w:after="0"/>
        <w:ind w:left="434" w:right="41" w:hanging="307"/>
        <w:jc w:val="both"/>
        <w:rPr>
          <w:b w:val="0"/>
          <w:sz w:val="15"/>
        </w:rPr>
      </w:pPr>
      <w:r>
        <w:rPr>
          <w:b w:val="0"/>
          <w:sz w:val="15"/>
        </w:rPr>
        <w:t>Chang, K. D. et al. A hybrid simulated method for analyzing the optical</w:t>
      </w:r>
      <w:r>
        <w:rPr>
          <w:b w:val="0"/>
          <w:spacing w:val="40"/>
          <w:sz w:val="15"/>
        </w:rPr>
        <w:t> </w:t>
      </w:r>
      <w:bookmarkStart w:name="_bookmark72" w:id="87"/>
      <w:bookmarkEnd w:id="87"/>
      <w:r>
        <w:rPr>
          <w:b w:val="0"/>
          <w:spacing w:val="-2"/>
          <w:sz w:val="15"/>
        </w:rPr>
        <w:t>e</w:t>
      </w:r>
      <w:r>
        <w:rPr>
          <w:b w:val="0"/>
          <w:spacing w:val="-2"/>
          <w:sz w:val="15"/>
        </w:rPr>
        <w:t>f</w:t>
      </w:r>
      <w:r>
        <w:rPr>
          <w:rFonts w:ascii="Arial" w:hAnsi="Arial"/>
          <w:spacing w:val="-2"/>
          <w:sz w:val="15"/>
        </w:rPr>
        <w:t>fi</w:t>
      </w:r>
      <w:r>
        <w:rPr>
          <w:b w:val="0"/>
          <w:spacing w:val="-2"/>
          <w:sz w:val="15"/>
        </w:rPr>
        <w:t>ciency</w:t>
      </w:r>
      <w:r>
        <w:rPr>
          <w:b w:val="0"/>
          <w:spacing w:val="-5"/>
          <w:sz w:val="15"/>
        </w:rPr>
        <w:t> </w:t>
      </w:r>
      <w:r>
        <w:rPr>
          <w:b w:val="0"/>
          <w:spacing w:val="-2"/>
          <w:sz w:val="15"/>
        </w:rPr>
        <w:t>of</w:t>
      </w:r>
      <w:r>
        <w:rPr>
          <w:b w:val="0"/>
          <w:spacing w:val="-5"/>
          <w:sz w:val="15"/>
        </w:rPr>
        <w:t> </w:t>
      </w:r>
      <w:r>
        <w:rPr>
          <w:b w:val="0"/>
          <w:spacing w:val="-2"/>
          <w:sz w:val="15"/>
        </w:rPr>
        <w:t>a</w:t>
      </w:r>
      <w:r>
        <w:rPr>
          <w:b w:val="0"/>
          <w:spacing w:val="-5"/>
          <w:sz w:val="15"/>
        </w:rPr>
        <w:t> </w:t>
      </w:r>
      <w:r>
        <w:rPr>
          <w:b w:val="0"/>
          <w:spacing w:val="-2"/>
          <w:sz w:val="15"/>
        </w:rPr>
        <w:t>head-mounted</w:t>
      </w:r>
      <w:r>
        <w:rPr>
          <w:b w:val="0"/>
          <w:spacing w:val="-5"/>
          <w:sz w:val="15"/>
        </w:rPr>
        <w:t> </w:t>
      </w:r>
      <w:r>
        <w:rPr>
          <w:b w:val="0"/>
          <w:spacing w:val="-2"/>
          <w:sz w:val="15"/>
        </w:rPr>
        <w:t>display</w:t>
      </w:r>
      <w:r>
        <w:rPr>
          <w:b w:val="0"/>
          <w:spacing w:val="-5"/>
          <w:sz w:val="15"/>
        </w:rPr>
        <w:t> </w:t>
      </w:r>
      <w:r>
        <w:rPr>
          <w:b w:val="0"/>
          <w:spacing w:val="-2"/>
          <w:sz w:val="15"/>
        </w:rPr>
        <w:t>with</w:t>
      </w:r>
      <w:r>
        <w:rPr>
          <w:b w:val="0"/>
          <w:spacing w:val="-5"/>
          <w:sz w:val="15"/>
        </w:rPr>
        <w:t> </w:t>
      </w:r>
      <w:r>
        <w:rPr>
          <w:b w:val="0"/>
          <w:spacing w:val="-2"/>
          <w:sz w:val="15"/>
        </w:rPr>
        <w:t>a</w:t>
      </w:r>
      <w:r>
        <w:rPr>
          <w:b w:val="0"/>
          <w:spacing w:val="-5"/>
          <w:sz w:val="15"/>
        </w:rPr>
        <w:t> </w:t>
      </w:r>
      <w:r>
        <w:rPr>
          <w:b w:val="0"/>
          <w:spacing w:val="-2"/>
          <w:sz w:val="15"/>
        </w:rPr>
        <w:t>quasi-crystal</w:t>
      </w:r>
      <w:r>
        <w:rPr>
          <w:b w:val="0"/>
          <w:spacing w:val="-5"/>
          <w:sz w:val="15"/>
        </w:rPr>
        <w:t> </w:t>
      </w:r>
      <w:r>
        <w:rPr>
          <w:b w:val="0"/>
          <w:spacing w:val="-2"/>
          <w:sz w:val="15"/>
        </w:rPr>
        <w:t>OLED</w:t>
      </w:r>
      <w:r>
        <w:rPr>
          <w:b w:val="0"/>
          <w:spacing w:val="-5"/>
          <w:sz w:val="15"/>
        </w:rPr>
        <w:t> </w:t>
      </w:r>
      <w:r>
        <w:rPr>
          <w:b w:val="0"/>
          <w:spacing w:val="-2"/>
          <w:sz w:val="15"/>
        </w:rPr>
        <w:t>panel.</w:t>
      </w:r>
      <w:r>
        <w:rPr>
          <w:b w:val="0"/>
          <w:spacing w:val="-4"/>
          <w:sz w:val="15"/>
        </w:rPr>
        <w:t> </w:t>
      </w:r>
      <w:r>
        <w:rPr>
          <w:b w:val="0"/>
          <w:i/>
          <w:spacing w:val="-2"/>
          <w:sz w:val="15"/>
        </w:rPr>
        <w:t>Opt.</w:t>
      </w:r>
      <w:r>
        <w:rPr>
          <w:b w:val="0"/>
          <w:i/>
          <w:spacing w:val="40"/>
          <w:sz w:val="15"/>
        </w:rPr>
        <w:t> </w:t>
      </w:r>
      <w:bookmarkStart w:name="_bookmark71" w:id="88"/>
      <w:bookmarkEnd w:id="88"/>
      <w:r>
        <w:rPr>
          <w:b w:val="0"/>
          <w:i/>
          <w:sz w:val="15"/>
        </w:rPr>
        <w:t>Ex</w:t>
      </w:r>
      <w:r>
        <w:rPr>
          <w:b w:val="0"/>
          <w:i/>
          <w:sz w:val="15"/>
        </w:rPr>
        <w:t>press</w:t>
      </w:r>
      <w:r>
        <w:rPr>
          <w:b w:val="0"/>
          <w:i/>
          <w:spacing w:val="25"/>
          <w:sz w:val="15"/>
        </w:rPr>
        <w:t> </w:t>
      </w:r>
      <w:r>
        <w:rPr>
          <w:rFonts w:ascii="Gill Sans MT" w:hAnsi="Gill Sans MT"/>
          <w:sz w:val="15"/>
        </w:rPr>
        <w:t>22</w:t>
      </w:r>
      <w:r>
        <w:rPr>
          <w:b w:val="0"/>
          <w:sz w:val="15"/>
        </w:rPr>
        <w:t>, A567</w:t>
      </w:r>
      <w:r>
        <w:rPr>
          <w:rFonts w:ascii="Lucida Sans" w:hAnsi="Lucida Sans"/>
          <w:sz w:val="15"/>
        </w:rPr>
        <w:t>–</w:t>
      </w:r>
      <w:r>
        <w:rPr>
          <w:b w:val="0"/>
          <w:sz w:val="15"/>
        </w:rPr>
        <w:t>A576 (2014).</w:t>
      </w:r>
    </w:p>
    <w:p>
      <w:pPr>
        <w:pStyle w:val="ListParagraph"/>
        <w:numPr>
          <w:ilvl w:val="0"/>
          <w:numId w:val="1"/>
        </w:numPr>
        <w:tabs>
          <w:tab w:pos="432" w:val="left" w:leader="none"/>
          <w:tab w:pos="434" w:val="left" w:leader="none"/>
        </w:tabs>
        <w:spacing w:line="235" w:lineRule="auto" w:before="6" w:after="0"/>
        <w:ind w:left="434" w:right="42" w:hanging="307"/>
        <w:jc w:val="both"/>
        <w:rPr>
          <w:b w:val="0"/>
          <w:sz w:val="15"/>
        </w:rPr>
      </w:pPr>
      <w:bookmarkStart w:name="_bookmark74" w:id="89"/>
      <w:bookmarkEnd w:id="89"/>
      <w:r>
        <w:rPr/>
      </w:r>
      <w:r>
        <w:rPr>
          <w:b w:val="0"/>
          <w:sz w:val="15"/>
        </w:rPr>
        <w:t>Yang,</w:t>
      </w:r>
      <w:r>
        <w:rPr>
          <w:b w:val="0"/>
          <w:spacing w:val="-3"/>
          <w:sz w:val="15"/>
        </w:rPr>
        <w:t> </w:t>
      </w:r>
      <w:r>
        <w:rPr>
          <w:b w:val="0"/>
          <w:sz w:val="15"/>
        </w:rPr>
        <w:t>C.</w:t>
      </w:r>
      <w:r>
        <w:rPr>
          <w:b w:val="0"/>
          <w:spacing w:val="-3"/>
          <w:sz w:val="15"/>
        </w:rPr>
        <w:t> </w:t>
      </w:r>
      <w:r>
        <w:rPr>
          <w:b w:val="0"/>
          <w:sz w:val="15"/>
        </w:rPr>
        <w:t>L.</w:t>
      </w:r>
      <w:r>
        <w:rPr>
          <w:b w:val="0"/>
          <w:spacing w:val="-3"/>
          <w:sz w:val="15"/>
        </w:rPr>
        <w:t> </w:t>
      </w:r>
      <w:r>
        <w:rPr>
          <w:b w:val="0"/>
          <w:sz w:val="15"/>
        </w:rPr>
        <w:t>et</w:t>
      </w:r>
      <w:r>
        <w:rPr>
          <w:b w:val="0"/>
          <w:spacing w:val="-3"/>
          <w:sz w:val="15"/>
        </w:rPr>
        <w:t> </w:t>
      </w:r>
      <w:r>
        <w:rPr>
          <w:b w:val="0"/>
          <w:sz w:val="15"/>
        </w:rPr>
        <w:t>al.</w:t>
      </w:r>
      <w:r>
        <w:rPr>
          <w:b w:val="0"/>
          <w:spacing w:val="-3"/>
          <w:sz w:val="15"/>
        </w:rPr>
        <w:t> </w:t>
      </w:r>
      <w:r>
        <w:rPr>
          <w:b w:val="0"/>
          <w:sz w:val="15"/>
        </w:rPr>
        <w:t>47-1:</w:t>
      </w:r>
      <w:r>
        <w:rPr>
          <w:b w:val="0"/>
          <w:spacing w:val="-4"/>
          <w:sz w:val="15"/>
        </w:rPr>
        <w:t> </w:t>
      </w:r>
      <w:r>
        <w:rPr>
          <w:b w:val="0"/>
          <w:i/>
          <w:sz w:val="15"/>
        </w:rPr>
        <w:t>Invited Paper</w:t>
      </w:r>
      <w:r>
        <w:rPr>
          <w:b w:val="0"/>
          <w:sz w:val="15"/>
        </w:rPr>
        <w:t>:</w:t>
      </w:r>
      <w:r>
        <w:rPr>
          <w:b w:val="0"/>
          <w:spacing w:val="-3"/>
          <w:sz w:val="15"/>
        </w:rPr>
        <w:t> </w:t>
      </w:r>
      <w:r>
        <w:rPr>
          <w:b w:val="0"/>
          <w:sz w:val="15"/>
        </w:rPr>
        <w:t>High</w:t>
      </w:r>
      <w:r>
        <w:rPr>
          <w:b w:val="0"/>
          <w:spacing w:val="-4"/>
          <w:sz w:val="15"/>
        </w:rPr>
        <w:t> </w:t>
      </w:r>
      <w:r>
        <w:rPr>
          <w:b w:val="0"/>
          <w:sz w:val="15"/>
        </w:rPr>
        <w:t>resolution</w:t>
      </w:r>
      <w:r>
        <w:rPr>
          <w:b w:val="0"/>
          <w:spacing w:val="-4"/>
          <w:sz w:val="15"/>
        </w:rPr>
        <w:t> </w:t>
      </w:r>
      <w:r>
        <w:rPr>
          <w:b w:val="0"/>
          <w:sz w:val="15"/>
        </w:rPr>
        <w:t>HDR</w:t>
      </w:r>
      <w:r>
        <w:rPr>
          <w:b w:val="0"/>
          <w:spacing w:val="-3"/>
          <w:sz w:val="15"/>
        </w:rPr>
        <w:t> </w:t>
      </w:r>
      <w:r>
        <w:rPr>
          <w:b w:val="0"/>
          <w:sz w:val="15"/>
        </w:rPr>
        <w:t>VR</w:t>
      </w:r>
      <w:r>
        <w:rPr>
          <w:b w:val="0"/>
          <w:spacing w:val="-4"/>
          <w:sz w:val="15"/>
        </w:rPr>
        <w:t> </w:t>
      </w:r>
      <w:r>
        <w:rPr>
          <w:b w:val="0"/>
          <w:sz w:val="15"/>
        </w:rPr>
        <w:t>display</w:t>
      </w:r>
      <w:r>
        <w:rPr>
          <w:b w:val="0"/>
          <w:spacing w:val="-4"/>
          <w:sz w:val="15"/>
        </w:rPr>
        <w:t> </w:t>
      </w:r>
      <w:r>
        <w:rPr>
          <w:b w:val="0"/>
          <w:sz w:val="15"/>
        </w:rPr>
        <w:t>using</w:t>
      </w:r>
      <w:r>
        <w:rPr>
          <w:b w:val="0"/>
          <w:spacing w:val="40"/>
          <w:sz w:val="15"/>
        </w:rPr>
        <w:t> </w:t>
      </w:r>
      <w:bookmarkStart w:name="_bookmark73" w:id="90"/>
      <w:bookmarkEnd w:id="90"/>
      <w:r>
        <w:rPr>
          <w:b w:val="0"/>
          <w:sz w:val="15"/>
        </w:rPr>
        <w:t>Mini</w:t>
      </w:r>
      <w:r>
        <w:rPr>
          <w:b w:val="0"/>
          <w:sz w:val="15"/>
        </w:rPr>
        <w:t>-LED. </w:t>
      </w:r>
      <w:r>
        <w:rPr>
          <w:b w:val="0"/>
          <w:i/>
          <w:sz w:val="15"/>
        </w:rPr>
        <w:t>SID</w:t>
      </w:r>
      <w:r>
        <w:rPr>
          <w:b w:val="0"/>
          <w:i/>
          <w:spacing w:val="12"/>
          <w:sz w:val="15"/>
        </w:rPr>
        <w:t> </w:t>
      </w:r>
      <w:r>
        <w:rPr>
          <w:b w:val="0"/>
          <w:i/>
          <w:sz w:val="15"/>
        </w:rPr>
        <w:t>Symp</w:t>
      </w:r>
      <w:r>
        <w:rPr>
          <w:b w:val="0"/>
          <w:i/>
          <w:spacing w:val="11"/>
          <w:sz w:val="15"/>
        </w:rPr>
        <w:t> </w:t>
      </w:r>
      <w:r>
        <w:rPr>
          <w:b w:val="0"/>
          <w:i/>
          <w:sz w:val="15"/>
        </w:rPr>
        <w:t>.</w:t>
      </w:r>
      <w:r>
        <w:rPr>
          <w:b w:val="0"/>
          <w:i/>
          <w:spacing w:val="12"/>
          <w:sz w:val="15"/>
        </w:rPr>
        <w:t> </w:t>
      </w:r>
      <w:r>
        <w:rPr>
          <w:b w:val="0"/>
          <w:i/>
          <w:sz w:val="15"/>
        </w:rPr>
        <w:t>Dig.</w:t>
      </w:r>
      <w:r>
        <w:rPr>
          <w:b w:val="0"/>
          <w:i/>
          <w:spacing w:val="10"/>
          <w:sz w:val="15"/>
        </w:rPr>
        <w:t> </w:t>
      </w:r>
      <w:r>
        <w:rPr>
          <w:b w:val="0"/>
          <w:i/>
          <w:sz w:val="15"/>
        </w:rPr>
        <w:t>Tech.</w:t>
      </w:r>
      <w:r>
        <w:rPr>
          <w:b w:val="0"/>
          <w:i/>
          <w:spacing w:val="12"/>
          <w:sz w:val="15"/>
        </w:rPr>
        <w:t> </w:t>
      </w:r>
      <w:r>
        <w:rPr>
          <w:b w:val="0"/>
          <w:i/>
          <w:sz w:val="15"/>
        </w:rPr>
        <w:t>Pap.</w:t>
      </w:r>
      <w:r>
        <w:rPr>
          <w:b w:val="0"/>
          <w:i/>
          <w:spacing w:val="11"/>
          <w:sz w:val="15"/>
        </w:rPr>
        <w:t> </w:t>
      </w:r>
      <w:r>
        <w:rPr>
          <w:rFonts w:ascii="Gill Sans MT" w:hAnsi="Gill Sans MT"/>
          <w:sz w:val="15"/>
        </w:rPr>
        <w:t>52</w:t>
      </w:r>
      <w:r>
        <w:rPr>
          <w:b w:val="0"/>
          <w:sz w:val="15"/>
        </w:rPr>
        <w:t>, 636</w:t>
      </w:r>
      <w:r>
        <w:rPr>
          <w:rFonts w:ascii="Lucida Sans" w:hAnsi="Lucida Sans"/>
          <w:sz w:val="15"/>
        </w:rPr>
        <w:t>–</w:t>
      </w:r>
      <w:r>
        <w:rPr>
          <w:b w:val="0"/>
          <w:sz w:val="15"/>
        </w:rPr>
        <w:t>639 (2021).</w:t>
      </w:r>
    </w:p>
    <w:p>
      <w:pPr>
        <w:pStyle w:val="ListParagraph"/>
        <w:numPr>
          <w:ilvl w:val="0"/>
          <w:numId w:val="1"/>
        </w:numPr>
        <w:tabs>
          <w:tab w:pos="432" w:val="left" w:leader="none"/>
          <w:tab w:pos="434" w:val="left" w:leader="none"/>
        </w:tabs>
        <w:spacing w:line="240" w:lineRule="auto" w:before="3" w:after="0"/>
        <w:ind w:left="434" w:right="39" w:hanging="307"/>
        <w:jc w:val="both"/>
        <w:rPr>
          <w:b w:val="0"/>
          <w:sz w:val="15"/>
        </w:rPr>
      </w:pPr>
      <w:r>
        <w:rPr>
          <w:b w:val="0"/>
          <w:spacing w:val="-2"/>
          <w:sz w:val="15"/>
        </w:rPr>
        <w:t>Peng,</w:t>
      </w:r>
      <w:r>
        <w:rPr>
          <w:b w:val="0"/>
          <w:spacing w:val="-7"/>
          <w:sz w:val="15"/>
        </w:rPr>
        <w:t> </w:t>
      </w:r>
      <w:r>
        <w:rPr>
          <w:b w:val="0"/>
          <w:spacing w:val="-2"/>
          <w:sz w:val="15"/>
        </w:rPr>
        <w:t>F.</w:t>
      </w:r>
      <w:r>
        <w:rPr>
          <w:b w:val="0"/>
          <w:spacing w:val="-6"/>
          <w:sz w:val="15"/>
        </w:rPr>
        <w:t> </w:t>
      </w:r>
      <w:r>
        <w:rPr>
          <w:b w:val="0"/>
          <w:spacing w:val="-2"/>
          <w:sz w:val="15"/>
        </w:rPr>
        <w:t>L.</w:t>
      </w:r>
      <w:r>
        <w:rPr>
          <w:b w:val="0"/>
          <w:spacing w:val="-6"/>
          <w:sz w:val="15"/>
        </w:rPr>
        <w:t> </w:t>
      </w:r>
      <w:r>
        <w:rPr>
          <w:b w:val="0"/>
          <w:spacing w:val="-2"/>
          <w:sz w:val="15"/>
        </w:rPr>
        <w:t>et</w:t>
      </w:r>
      <w:r>
        <w:rPr>
          <w:b w:val="0"/>
          <w:spacing w:val="-6"/>
          <w:sz w:val="15"/>
        </w:rPr>
        <w:t> </w:t>
      </w:r>
      <w:r>
        <w:rPr>
          <w:b w:val="0"/>
          <w:spacing w:val="-2"/>
          <w:sz w:val="15"/>
        </w:rPr>
        <w:t>al.</w:t>
      </w:r>
      <w:r>
        <w:rPr>
          <w:b w:val="0"/>
          <w:spacing w:val="-7"/>
          <w:sz w:val="15"/>
        </w:rPr>
        <w:t> </w:t>
      </w:r>
      <w:r>
        <w:rPr>
          <w:b w:val="0"/>
          <w:spacing w:val="-2"/>
          <w:sz w:val="15"/>
        </w:rPr>
        <w:t>Analytical</w:t>
      </w:r>
      <w:r>
        <w:rPr>
          <w:b w:val="0"/>
          <w:spacing w:val="-6"/>
          <w:sz w:val="15"/>
        </w:rPr>
        <w:t> </w:t>
      </w:r>
      <w:r>
        <w:rPr>
          <w:b w:val="0"/>
          <w:spacing w:val="-2"/>
          <w:sz w:val="15"/>
        </w:rPr>
        <w:t>equation</w:t>
      </w:r>
      <w:r>
        <w:rPr>
          <w:b w:val="0"/>
          <w:spacing w:val="-6"/>
          <w:sz w:val="15"/>
        </w:rPr>
        <w:t> </w:t>
      </w:r>
      <w:r>
        <w:rPr>
          <w:b w:val="0"/>
          <w:spacing w:val="-2"/>
          <w:sz w:val="15"/>
        </w:rPr>
        <w:t>for</w:t>
      </w:r>
      <w:r>
        <w:rPr>
          <w:b w:val="0"/>
          <w:spacing w:val="-6"/>
          <w:sz w:val="15"/>
        </w:rPr>
        <w:t> </w:t>
      </w:r>
      <w:r>
        <w:rPr>
          <w:b w:val="0"/>
          <w:spacing w:val="-2"/>
          <w:sz w:val="15"/>
        </w:rPr>
        <w:t>the</w:t>
      </w:r>
      <w:r>
        <w:rPr>
          <w:b w:val="0"/>
          <w:spacing w:val="-6"/>
          <w:sz w:val="15"/>
        </w:rPr>
        <w:t> </w:t>
      </w:r>
      <w:r>
        <w:rPr>
          <w:b w:val="0"/>
          <w:spacing w:val="-2"/>
          <w:sz w:val="15"/>
        </w:rPr>
        <w:t>motion</w:t>
      </w:r>
      <w:r>
        <w:rPr>
          <w:b w:val="0"/>
          <w:spacing w:val="-7"/>
          <w:sz w:val="15"/>
        </w:rPr>
        <w:t> </w:t>
      </w:r>
      <w:r>
        <w:rPr>
          <w:b w:val="0"/>
          <w:spacing w:val="-2"/>
          <w:sz w:val="15"/>
        </w:rPr>
        <w:t>picture</w:t>
      </w:r>
      <w:r>
        <w:rPr>
          <w:b w:val="0"/>
          <w:spacing w:val="-6"/>
          <w:sz w:val="15"/>
        </w:rPr>
        <w:t> </w:t>
      </w:r>
      <w:r>
        <w:rPr>
          <w:b w:val="0"/>
          <w:spacing w:val="-2"/>
          <w:sz w:val="15"/>
        </w:rPr>
        <w:t>response</w:t>
      </w:r>
      <w:r>
        <w:rPr>
          <w:b w:val="0"/>
          <w:spacing w:val="-6"/>
          <w:sz w:val="15"/>
        </w:rPr>
        <w:t> </w:t>
      </w:r>
      <w:r>
        <w:rPr>
          <w:b w:val="0"/>
          <w:spacing w:val="-2"/>
          <w:sz w:val="15"/>
        </w:rPr>
        <w:t>time</w:t>
      </w:r>
      <w:r>
        <w:rPr>
          <w:b w:val="0"/>
          <w:spacing w:val="-6"/>
          <w:sz w:val="15"/>
        </w:rPr>
        <w:t> </w:t>
      </w:r>
      <w:r>
        <w:rPr>
          <w:b w:val="0"/>
          <w:spacing w:val="-2"/>
          <w:sz w:val="15"/>
        </w:rPr>
        <w:t>of</w:t>
      </w:r>
      <w:r>
        <w:rPr>
          <w:b w:val="0"/>
          <w:spacing w:val="40"/>
          <w:sz w:val="15"/>
        </w:rPr>
        <w:t> </w:t>
      </w:r>
      <w:bookmarkStart w:name="_bookmark75" w:id="91"/>
      <w:bookmarkEnd w:id="91"/>
      <w:r>
        <w:rPr>
          <w:b w:val="0"/>
          <w:sz w:val="15"/>
        </w:rPr>
        <w:t>d</w:t>
      </w:r>
      <w:r>
        <w:rPr>
          <w:b w:val="0"/>
          <w:sz w:val="15"/>
        </w:rPr>
        <w:t>isplay devices. </w:t>
      </w:r>
      <w:r>
        <w:rPr>
          <w:b w:val="0"/>
          <w:i/>
          <w:sz w:val="15"/>
        </w:rPr>
        <w:t>J.</w:t>
      </w:r>
      <w:r>
        <w:rPr>
          <w:b w:val="0"/>
          <w:i/>
          <w:spacing w:val="10"/>
          <w:sz w:val="15"/>
        </w:rPr>
        <w:t> </w:t>
      </w:r>
      <w:r>
        <w:rPr>
          <w:b w:val="0"/>
          <w:i/>
          <w:sz w:val="15"/>
        </w:rPr>
        <w:t>Appl.</w:t>
      </w:r>
      <w:r>
        <w:rPr>
          <w:b w:val="0"/>
          <w:i/>
          <w:spacing w:val="11"/>
          <w:sz w:val="15"/>
        </w:rPr>
        <w:t> </w:t>
      </w:r>
      <w:r>
        <w:rPr>
          <w:b w:val="0"/>
          <w:i/>
          <w:sz w:val="15"/>
        </w:rPr>
        <w:t>Phys.</w:t>
      </w:r>
      <w:r>
        <w:rPr>
          <w:b w:val="0"/>
          <w:i/>
          <w:spacing w:val="10"/>
          <w:sz w:val="15"/>
        </w:rPr>
        <w:t> </w:t>
      </w:r>
      <w:r>
        <w:rPr>
          <w:rFonts w:ascii="Gill Sans MT"/>
          <w:sz w:val="15"/>
        </w:rPr>
        <w:t>121</w:t>
      </w:r>
      <w:r>
        <w:rPr>
          <w:b w:val="0"/>
          <w:sz w:val="15"/>
        </w:rPr>
        <w:t>, 023108 (2017).</w:t>
      </w:r>
    </w:p>
    <w:p>
      <w:pPr>
        <w:pStyle w:val="ListParagraph"/>
        <w:numPr>
          <w:ilvl w:val="0"/>
          <w:numId w:val="1"/>
        </w:numPr>
        <w:tabs>
          <w:tab w:pos="432" w:val="left" w:leader="none"/>
          <w:tab w:pos="434" w:val="left" w:leader="none"/>
        </w:tabs>
        <w:spacing w:line="235" w:lineRule="auto" w:before="6" w:after="0"/>
        <w:ind w:left="434" w:right="42" w:hanging="307"/>
        <w:jc w:val="both"/>
        <w:rPr>
          <w:b w:val="0"/>
          <w:sz w:val="15"/>
        </w:rPr>
      </w:pPr>
      <w:r>
        <w:rPr>
          <w:b w:val="0"/>
          <w:spacing w:val="-4"/>
          <w:sz w:val="15"/>
        </w:rPr>
        <w:t>Igarashi,</w:t>
      </w:r>
      <w:r>
        <w:rPr>
          <w:b w:val="0"/>
          <w:spacing w:val="-2"/>
          <w:sz w:val="15"/>
        </w:rPr>
        <w:t> </w:t>
      </w:r>
      <w:r>
        <w:rPr>
          <w:b w:val="0"/>
          <w:spacing w:val="-4"/>
          <w:sz w:val="15"/>
        </w:rPr>
        <w:t>Y.</w:t>
      </w:r>
      <w:r>
        <w:rPr>
          <w:b w:val="0"/>
          <w:spacing w:val="-2"/>
          <w:sz w:val="15"/>
        </w:rPr>
        <w:t> </w:t>
      </w:r>
      <w:r>
        <w:rPr>
          <w:b w:val="0"/>
          <w:spacing w:val="-4"/>
          <w:sz w:val="15"/>
        </w:rPr>
        <w:t>et</w:t>
      </w:r>
      <w:r>
        <w:rPr>
          <w:b w:val="0"/>
          <w:spacing w:val="-2"/>
          <w:sz w:val="15"/>
        </w:rPr>
        <w:t> </w:t>
      </w:r>
      <w:r>
        <w:rPr>
          <w:b w:val="0"/>
          <w:spacing w:val="-4"/>
          <w:sz w:val="15"/>
        </w:rPr>
        <w:t>al. 43.3: Summary of moving picture response</w:t>
      </w:r>
      <w:r>
        <w:rPr>
          <w:b w:val="0"/>
          <w:spacing w:val="-2"/>
          <w:sz w:val="15"/>
        </w:rPr>
        <w:t> </w:t>
      </w:r>
      <w:r>
        <w:rPr>
          <w:b w:val="0"/>
          <w:spacing w:val="-4"/>
          <w:sz w:val="15"/>
        </w:rPr>
        <w:t>time (MPRT)</w:t>
      </w:r>
      <w:r>
        <w:rPr>
          <w:b w:val="0"/>
          <w:spacing w:val="-2"/>
          <w:sz w:val="15"/>
        </w:rPr>
        <w:t> </w:t>
      </w:r>
      <w:r>
        <w:rPr>
          <w:b w:val="0"/>
          <w:spacing w:val="-4"/>
          <w:sz w:val="15"/>
        </w:rPr>
        <w:t>and</w:t>
      </w:r>
      <w:r>
        <w:rPr>
          <w:b w:val="0"/>
          <w:spacing w:val="40"/>
          <w:sz w:val="15"/>
        </w:rPr>
        <w:t> </w:t>
      </w:r>
      <w:bookmarkStart w:name="_bookmark76" w:id="92"/>
      <w:bookmarkEnd w:id="92"/>
      <w:r>
        <w:rPr>
          <w:b w:val="0"/>
          <w:sz w:val="15"/>
        </w:rPr>
        <w:t>f</w:t>
      </w:r>
      <w:r>
        <w:rPr>
          <w:b w:val="0"/>
          <w:sz w:val="15"/>
        </w:rPr>
        <w:t>utures. </w:t>
      </w:r>
      <w:r>
        <w:rPr>
          <w:b w:val="0"/>
          <w:i/>
          <w:sz w:val="15"/>
        </w:rPr>
        <w:t>SID</w:t>
      </w:r>
      <w:r>
        <w:rPr>
          <w:b w:val="0"/>
          <w:i/>
          <w:spacing w:val="10"/>
          <w:sz w:val="15"/>
        </w:rPr>
        <w:t> </w:t>
      </w:r>
      <w:r>
        <w:rPr>
          <w:b w:val="0"/>
          <w:i/>
          <w:sz w:val="15"/>
        </w:rPr>
        <w:t>Symp</w:t>
      </w:r>
      <w:r>
        <w:rPr>
          <w:b w:val="0"/>
          <w:i/>
          <w:spacing w:val="9"/>
          <w:sz w:val="15"/>
        </w:rPr>
        <w:t> </w:t>
      </w:r>
      <w:r>
        <w:rPr>
          <w:b w:val="0"/>
          <w:i/>
          <w:sz w:val="15"/>
        </w:rPr>
        <w:t>.</w:t>
      </w:r>
      <w:r>
        <w:rPr>
          <w:b w:val="0"/>
          <w:i/>
          <w:spacing w:val="10"/>
          <w:sz w:val="15"/>
        </w:rPr>
        <w:t> </w:t>
      </w:r>
      <w:r>
        <w:rPr>
          <w:b w:val="0"/>
          <w:i/>
          <w:sz w:val="15"/>
        </w:rPr>
        <w:t>Dig.</w:t>
      </w:r>
      <w:r>
        <w:rPr>
          <w:b w:val="0"/>
          <w:i/>
          <w:spacing w:val="8"/>
          <w:sz w:val="15"/>
        </w:rPr>
        <w:t> </w:t>
      </w:r>
      <w:r>
        <w:rPr>
          <w:b w:val="0"/>
          <w:i/>
          <w:sz w:val="15"/>
        </w:rPr>
        <w:t>Tech.</w:t>
      </w:r>
      <w:r>
        <w:rPr>
          <w:b w:val="0"/>
          <w:i/>
          <w:spacing w:val="10"/>
          <w:sz w:val="15"/>
        </w:rPr>
        <w:t> </w:t>
      </w:r>
      <w:r>
        <w:rPr>
          <w:b w:val="0"/>
          <w:i/>
          <w:sz w:val="15"/>
        </w:rPr>
        <w:t>Pap.</w:t>
      </w:r>
      <w:r>
        <w:rPr>
          <w:b w:val="0"/>
          <w:i/>
          <w:spacing w:val="9"/>
          <w:sz w:val="15"/>
        </w:rPr>
        <w:t> </w:t>
      </w:r>
      <w:r>
        <w:rPr>
          <w:rFonts w:ascii="Gill Sans MT" w:hAnsi="Gill Sans MT"/>
          <w:sz w:val="15"/>
        </w:rPr>
        <w:t>35</w:t>
      </w:r>
      <w:r>
        <w:rPr>
          <w:b w:val="0"/>
          <w:sz w:val="15"/>
        </w:rPr>
        <w:t>, 1262</w:t>
      </w:r>
      <w:r>
        <w:rPr>
          <w:rFonts w:ascii="Lucida Sans" w:hAnsi="Lucida Sans"/>
          <w:sz w:val="15"/>
        </w:rPr>
        <w:t>–</w:t>
      </w:r>
      <w:r>
        <w:rPr>
          <w:b w:val="0"/>
          <w:sz w:val="15"/>
        </w:rPr>
        <w:t>1265 (2004).</w:t>
      </w:r>
    </w:p>
    <w:p>
      <w:pPr>
        <w:pStyle w:val="ListParagraph"/>
        <w:numPr>
          <w:ilvl w:val="0"/>
          <w:numId w:val="1"/>
        </w:numPr>
        <w:tabs>
          <w:tab w:pos="432" w:val="left" w:leader="none"/>
          <w:tab w:pos="434" w:val="left" w:leader="none"/>
        </w:tabs>
        <w:spacing w:line="235" w:lineRule="auto" w:before="5" w:after="0"/>
        <w:ind w:left="434" w:right="44" w:hanging="307"/>
        <w:jc w:val="both"/>
        <w:rPr>
          <w:b w:val="0"/>
          <w:sz w:val="15"/>
        </w:rPr>
      </w:pPr>
      <w:r>
        <w:rPr>
          <w:b w:val="0"/>
          <w:spacing w:val="-2"/>
          <w:sz w:val="15"/>
        </w:rPr>
        <w:t>Gou, F.</w:t>
      </w:r>
      <w:r>
        <w:rPr>
          <w:b w:val="0"/>
          <w:spacing w:val="-2"/>
          <w:sz w:val="15"/>
        </w:rPr>
        <w:t> W. et al. Motion-blur-free LCD</w:t>
      </w:r>
      <w:r>
        <w:rPr>
          <w:b w:val="0"/>
          <w:spacing w:val="-2"/>
          <w:sz w:val="15"/>
        </w:rPr>
        <w:t> for</w:t>
      </w:r>
      <w:r>
        <w:rPr>
          <w:b w:val="0"/>
          <w:spacing w:val="-2"/>
          <w:sz w:val="15"/>
        </w:rPr>
        <w:t> high-resolution</w:t>
      </w:r>
      <w:r>
        <w:rPr>
          <w:b w:val="0"/>
          <w:spacing w:val="-2"/>
          <w:sz w:val="15"/>
        </w:rPr>
        <w:t> virtual</w:t>
      </w:r>
      <w:r>
        <w:rPr>
          <w:b w:val="0"/>
          <w:spacing w:val="-2"/>
          <w:sz w:val="15"/>
        </w:rPr>
        <w:t> reality dis-</w:t>
      </w:r>
      <w:r>
        <w:rPr>
          <w:b w:val="0"/>
          <w:spacing w:val="40"/>
          <w:sz w:val="15"/>
        </w:rPr>
        <w:t> </w:t>
      </w:r>
      <w:bookmarkStart w:name="_bookmark77" w:id="93"/>
      <w:bookmarkEnd w:id="93"/>
      <w:r>
        <w:rPr>
          <w:b w:val="0"/>
          <w:sz w:val="15"/>
        </w:rPr>
        <w:t>p</w:t>
      </w:r>
      <w:r>
        <w:rPr>
          <w:b w:val="0"/>
          <w:sz w:val="15"/>
        </w:rPr>
        <w:t>lays. </w:t>
      </w:r>
      <w:r>
        <w:rPr>
          <w:b w:val="0"/>
          <w:i/>
          <w:sz w:val="15"/>
        </w:rPr>
        <w:t>J.</w:t>
      </w:r>
      <w:r>
        <w:rPr>
          <w:b w:val="0"/>
          <w:i/>
          <w:spacing w:val="15"/>
          <w:sz w:val="15"/>
        </w:rPr>
        <w:t> </w:t>
      </w:r>
      <w:r>
        <w:rPr>
          <w:b w:val="0"/>
          <w:i/>
          <w:sz w:val="15"/>
        </w:rPr>
        <w:t>Soc.</w:t>
      </w:r>
      <w:r>
        <w:rPr>
          <w:b w:val="0"/>
          <w:i/>
          <w:spacing w:val="15"/>
          <w:sz w:val="15"/>
        </w:rPr>
        <w:t> </w:t>
      </w:r>
      <w:r>
        <w:rPr>
          <w:b w:val="0"/>
          <w:i/>
          <w:sz w:val="15"/>
        </w:rPr>
        <w:t>Inf.</w:t>
      </w:r>
      <w:r>
        <w:rPr>
          <w:b w:val="0"/>
          <w:i/>
          <w:spacing w:val="15"/>
          <w:sz w:val="15"/>
        </w:rPr>
        <w:t> </w:t>
      </w:r>
      <w:r>
        <w:rPr>
          <w:b w:val="0"/>
          <w:i/>
          <w:sz w:val="15"/>
        </w:rPr>
        <w:t>Disp.</w:t>
      </w:r>
      <w:r>
        <w:rPr>
          <w:b w:val="0"/>
          <w:i/>
          <w:spacing w:val="14"/>
          <w:sz w:val="15"/>
        </w:rPr>
        <w:t> </w:t>
      </w:r>
      <w:r>
        <w:rPr>
          <w:rFonts w:ascii="Gill Sans MT" w:hAnsi="Gill Sans MT"/>
          <w:sz w:val="15"/>
        </w:rPr>
        <w:t>26</w:t>
      </w:r>
      <w:r>
        <w:rPr>
          <w:b w:val="0"/>
          <w:sz w:val="15"/>
        </w:rPr>
        <w:t>, 223</w:t>
      </w:r>
      <w:r>
        <w:rPr>
          <w:rFonts w:ascii="Lucida Sans" w:hAnsi="Lucida Sans"/>
          <w:sz w:val="15"/>
        </w:rPr>
        <w:t>–</w:t>
      </w:r>
      <w:r>
        <w:rPr>
          <w:b w:val="0"/>
          <w:sz w:val="15"/>
        </w:rPr>
        <w:t>228 (2018).</w:t>
      </w:r>
    </w:p>
    <w:p>
      <w:pPr>
        <w:pStyle w:val="ListParagraph"/>
        <w:numPr>
          <w:ilvl w:val="0"/>
          <w:numId w:val="1"/>
        </w:numPr>
        <w:tabs>
          <w:tab w:pos="432" w:val="left" w:leader="none"/>
          <w:tab w:pos="434" w:val="left" w:leader="none"/>
        </w:tabs>
        <w:spacing w:line="237" w:lineRule="auto" w:before="4" w:after="0"/>
        <w:ind w:left="434" w:right="43" w:hanging="307"/>
        <w:jc w:val="both"/>
        <w:rPr>
          <w:b w:val="0"/>
          <w:sz w:val="15"/>
        </w:rPr>
      </w:pPr>
      <w:r>
        <w:rPr>
          <w:b w:val="0"/>
          <w:sz w:val="15"/>
        </w:rPr>
        <w:t>Wu, S. T. Nematic liquid crystal modulator with response time less than</w:t>
      </w:r>
      <w:r>
        <w:rPr>
          <w:b w:val="0"/>
          <w:spacing w:val="40"/>
          <w:sz w:val="15"/>
        </w:rPr>
        <w:t> </w:t>
      </w:r>
      <w:bookmarkStart w:name="_bookmark78" w:id="94"/>
      <w:bookmarkEnd w:id="94"/>
      <w:r>
        <w:rPr>
          <w:b w:val="0"/>
          <w:sz w:val="15"/>
        </w:rPr>
        <w:t>1</w:t>
      </w:r>
      <w:r>
        <w:rPr>
          <w:b w:val="0"/>
          <w:sz w:val="15"/>
        </w:rPr>
        <w:t>00 </w:t>
      </w:r>
      <w:r>
        <w:rPr>
          <w:rFonts w:ascii="Arial" w:hAnsi="Arial"/>
          <w:sz w:val="15"/>
        </w:rPr>
        <w:t>μ</w:t>
      </w:r>
      <w:r>
        <w:rPr>
          <w:b w:val="0"/>
          <w:sz w:val="15"/>
        </w:rPr>
        <w:t>s at room temperature. </w:t>
      </w:r>
      <w:r>
        <w:rPr>
          <w:b w:val="0"/>
          <w:i/>
          <w:sz w:val="15"/>
        </w:rPr>
        <w:t>Appl.</w:t>
      </w:r>
      <w:r>
        <w:rPr>
          <w:b w:val="0"/>
          <w:i/>
          <w:spacing w:val="8"/>
          <w:sz w:val="15"/>
        </w:rPr>
        <w:t> </w:t>
      </w:r>
      <w:r>
        <w:rPr>
          <w:b w:val="0"/>
          <w:i/>
          <w:sz w:val="15"/>
        </w:rPr>
        <w:t>Phys.</w:t>
      </w:r>
      <w:r>
        <w:rPr>
          <w:b w:val="0"/>
          <w:i/>
          <w:spacing w:val="8"/>
          <w:sz w:val="15"/>
        </w:rPr>
        <w:t> </w:t>
      </w:r>
      <w:r>
        <w:rPr>
          <w:b w:val="0"/>
          <w:i/>
          <w:sz w:val="15"/>
        </w:rPr>
        <w:t>Lett.</w:t>
      </w:r>
      <w:r>
        <w:rPr>
          <w:b w:val="0"/>
          <w:i/>
          <w:spacing w:val="7"/>
          <w:sz w:val="15"/>
        </w:rPr>
        <w:t> </w:t>
      </w:r>
      <w:r>
        <w:rPr>
          <w:rFonts w:ascii="Gill Sans MT" w:hAnsi="Gill Sans MT"/>
          <w:sz w:val="15"/>
        </w:rPr>
        <w:t>57</w:t>
      </w:r>
      <w:r>
        <w:rPr>
          <w:b w:val="0"/>
          <w:sz w:val="15"/>
        </w:rPr>
        <w:t>, 986</w:t>
      </w:r>
      <w:r>
        <w:rPr>
          <w:rFonts w:ascii="Lucida Sans" w:hAnsi="Lucida Sans"/>
          <w:sz w:val="15"/>
        </w:rPr>
        <w:t>–</w:t>
      </w:r>
      <w:r>
        <w:rPr>
          <w:b w:val="0"/>
          <w:sz w:val="15"/>
        </w:rPr>
        <w:t>988 (1990).</w:t>
      </w:r>
    </w:p>
    <w:p>
      <w:pPr>
        <w:pStyle w:val="ListParagraph"/>
        <w:numPr>
          <w:ilvl w:val="0"/>
          <w:numId w:val="1"/>
        </w:numPr>
        <w:tabs>
          <w:tab w:pos="432" w:val="left" w:leader="none"/>
          <w:tab w:pos="434" w:val="left" w:leader="none"/>
        </w:tabs>
        <w:spacing w:line="235" w:lineRule="auto" w:before="4" w:after="0"/>
        <w:ind w:left="434" w:right="43" w:hanging="307"/>
        <w:jc w:val="both"/>
        <w:rPr>
          <w:b w:val="0"/>
          <w:sz w:val="15"/>
        </w:rPr>
      </w:pPr>
      <w:r>
        <w:rPr>
          <w:b w:val="0"/>
          <w:spacing w:val="-4"/>
          <w:sz w:val="15"/>
        </w:rPr>
        <w:t>Engel,</w:t>
      </w:r>
      <w:r>
        <w:rPr>
          <w:b w:val="0"/>
          <w:spacing w:val="-5"/>
          <w:sz w:val="15"/>
        </w:rPr>
        <w:t> </w:t>
      </w:r>
      <w:r>
        <w:rPr>
          <w:b w:val="0"/>
          <w:spacing w:val="-4"/>
          <w:sz w:val="15"/>
        </w:rPr>
        <w:t>M. et al. 43.1:</w:t>
      </w:r>
      <w:r>
        <w:rPr>
          <w:b w:val="0"/>
          <w:spacing w:val="-5"/>
          <w:sz w:val="15"/>
        </w:rPr>
        <w:t> </w:t>
      </w:r>
      <w:r>
        <w:rPr>
          <w:b w:val="0"/>
          <w:i/>
          <w:spacing w:val="-4"/>
          <w:sz w:val="15"/>
        </w:rPr>
        <w:t>Invited</w:t>
      </w:r>
      <w:r>
        <w:rPr>
          <w:b w:val="0"/>
          <w:i/>
          <w:spacing w:val="-2"/>
          <w:sz w:val="15"/>
        </w:rPr>
        <w:t> </w:t>
      </w:r>
      <w:r>
        <w:rPr>
          <w:b w:val="0"/>
          <w:i/>
          <w:spacing w:val="-4"/>
          <w:sz w:val="15"/>
        </w:rPr>
        <w:t>Paper</w:t>
      </w:r>
      <w:r>
        <w:rPr>
          <w:b w:val="0"/>
          <w:spacing w:val="-4"/>
          <w:sz w:val="15"/>
        </w:rPr>
        <w:t>: UB-FFS: new materials</w:t>
      </w:r>
      <w:r>
        <w:rPr>
          <w:b w:val="0"/>
          <w:spacing w:val="-5"/>
          <w:sz w:val="15"/>
        </w:rPr>
        <w:t> </w:t>
      </w:r>
      <w:r>
        <w:rPr>
          <w:b w:val="0"/>
          <w:spacing w:val="-4"/>
          <w:sz w:val="15"/>
        </w:rPr>
        <w:t>for advanced mobile</w:t>
      </w:r>
      <w:r>
        <w:rPr>
          <w:b w:val="0"/>
          <w:spacing w:val="40"/>
          <w:sz w:val="15"/>
        </w:rPr>
        <w:t> </w:t>
      </w:r>
      <w:bookmarkStart w:name="_bookmark79" w:id="95"/>
      <w:bookmarkEnd w:id="95"/>
      <w:r>
        <w:rPr>
          <w:b w:val="0"/>
          <w:sz w:val="15"/>
        </w:rPr>
        <w:t>applications</w:t>
      </w:r>
      <w:r>
        <w:rPr>
          <w:b w:val="0"/>
          <w:sz w:val="15"/>
        </w:rPr>
        <w:t>. </w:t>
      </w:r>
      <w:r>
        <w:rPr>
          <w:b w:val="0"/>
          <w:i/>
          <w:sz w:val="15"/>
        </w:rPr>
        <w:t>SID</w:t>
      </w:r>
      <w:r>
        <w:rPr>
          <w:b w:val="0"/>
          <w:i/>
          <w:spacing w:val="9"/>
          <w:sz w:val="15"/>
        </w:rPr>
        <w:t> </w:t>
      </w:r>
      <w:r>
        <w:rPr>
          <w:b w:val="0"/>
          <w:i/>
          <w:sz w:val="15"/>
        </w:rPr>
        <w:t>Symp</w:t>
      </w:r>
      <w:r>
        <w:rPr>
          <w:b w:val="0"/>
          <w:i/>
          <w:spacing w:val="8"/>
          <w:sz w:val="15"/>
        </w:rPr>
        <w:t> </w:t>
      </w:r>
      <w:r>
        <w:rPr>
          <w:b w:val="0"/>
          <w:i/>
          <w:sz w:val="15"/>
        </w:rPr>
        <w:t>.</w:t>
      </w:r>
      <w:r>
        <w:rPr>
          <w:b w:val="0"/>
          <w:i/>
          <w:spacing w:val="9"/>
          <w:sz w:val="15"/>
        </w:rPr>
        <w:t> </w:t>
      </w:r>
      <w:r>
        <w:rPr>
          <w:b w:val="0"/>
          <w:i/>
          <w:sz w:val="15"/>
        </w:rPr>
        <w:t>Dig.</w:t>
      </w:r>
      <w:r>
        <w:rPr>
          <w:b w:val="0"/>
          <w:i/>
          <w:spacing w:val="9"/>
          <w:sz w:val="15"/>
        </w:rPr>
        <w:t> </w:t>
      </w:r>
      <w:r>
        <w:rPr>
          <w:b w:val="0"/>
          <w:i/>
          <w:sz w:val="15"/>
        </w:rPr>
        <w:t>Tech.</w:t>
      </w:r>
      <w:r>
        <w:rPr>
          <w:b w:val="0"/>
          <w:i/>
          <w:spacing w:val="9"/>
          <w:sz w:val="15"/>
        </w:rPr>
        <w:t> </w:t>
      </w:r>
      <w:r>
        <w:rPr>
          <w:b w:val="0"/>
          <w:i/>
          <w:sz w:val="15"/>
        </w:rPr>
        <w:t>Pap.</w:t>
      </w:r>
      <w:r>
        <w:rPr>
          <w:b w:val="0"/>
          <w:i/>
          <w:spacing w:val="9"/>
          <w:sz w:val="15"/>
        </w:rPr>
        <w:t> </w:t>
      </w:r>
      <w:r>
        <w:rPr>
          <w:rFonts w:ascii="Gill Sans MT" w:hAnsi="Gill Sans MT"/>
          <w:sz w:val="15"/>
        </w:rPr>
        <w:t>46</w:t>
      </w:r>
      <w:r>
        <w:rPr>
          <w:b w:val="0"/>
          <w:sz w:val="15"/>
        </w:rPr>
        <w:t>, 645</w:t>
      </w:r>
      <w:r>
        <w:rPr>
          <w:rFonts w:ascii="Lucida Sans" w:hAnsi="Lucida Sans"/>
          <w:sz w:val="15"/>
        </w:rPr>
        <w:t>–</w:t>
      </w:r>
      <w:r>
        <w:rPr>
          <w:b w:val="0"/>
          <w:sz w:val="15"/>
        </w:rPr>
        <w:t>647 (2015).</w:t>
      </w:r>
    </w:p>
    <w:p>
      <w:pPr>
        <w:pStyle w:val="ListParagraph"/>
        <w:numPr>
          <w:ilvl w:val="0"/>
          <w:numId w:val="1"/>
        </w:numPr>
        <w:tabs>
          <w:tab w:pos="431" w:val="left" w:leader="none"/>
          <w:tab w:pos="434" w:val="left" w:leader="none"/>
        </w:tabs>
        <w:spacing w:line="235" w:lineRule="auto" w:before="5" w:after="0"/>
        <w:ind w:left="434" w:right="39" w:hanging="307"/>
        <w:jc w:val="both"/>
        <w:rPr>
          <w:b w:val="0"/>
          <w:sz w:val="15"/>
        </w:rPr>
      </w:pPr>
      <w:r>
        <w:rPr>
          <w:b w:val="0"/>
          <w:sz w:val="15"/>
        </w:rPr>
        <w:t>Yoon, J. H. et al. Fast switching, high contrast and high resolution liquid</w:t>
      </w:r>
      <w:r>
        <w:rPr>
          <w:b w:val="0"/>
          <w:spacing w:val="40"/>
          <w:sz w:val="15"/>
        </w:rPr>
        <w:t> </w:t>
      </w:r>
      <w:bookmarkStart w:name="_bookmark80" w:id="96"/>
      <w:bookmarkEnd w:id="96"/>
      <w:r>
        <w:rPr>
          <w:b w:val="0"/>
          <w:spacing w:val="-4"/>
          <w:sz w:val="15"/>
        </w:rPr>
        <w:t>crysta</w:t>
      </w:r>
      <w:r>
        <w:rPr>
          <w:b w:val="0"/>
          <w:spacing w:val="-4"/>
          <w:sz w:val="15"/>
        </w:rPr>
        <w:t>l</w:t>
      </w:r>
      <w:r>
        <w:rPr>
          <w:b w:val="0"/>
          <w:sz w:val="15"/>
        </w:rPr>
        <w:t> </w:t>
      </w:r>
      <w:r>
        <w:rPr>
          <w:b w:val="0"/>
          <w:spacing w:val="-4"/>
          <w:sz w:val="15"/>
        </w:rPr>
        <w:t>device</w:t>
      </w:r>
      <w:r>
        <w:rPr>
          <w:b w:val="0"/>
          <w:sz w:val="15"/>
        </w:rPr>
        <w:t> </w:t>
      </w:r>
      <w:r>
        <w:rPr>
          <w:b w:val="0"/>
          <w:spacing w:val="-4"/>
          <w:sz w:val="15"/>
        </w:rPr>
        <w:t>for</w:t>
      </w:r>
      <w:r>
        <w:rPr>
          <w:b w:val="0"/>
          <w:sz w:val="15"/>
        </w:rPr>
        <w:t> </w:t>
      </w:r>
      <w:r>
        <w:rPr>
          <w:b w:val="0"/>
          <w:spacing w:val="-4"/>
          <w:sz w:val="15"/>
        </w:rPr>
        <w:t>virtual</w:t>
      </w:r>
      <w:r>
        <w:rPr>
          <w:b w:val="0"/>
          <w:sz w:val="15"/>
        </w:rPr>
        <w:t> </w:t>
      </w:r>
      <w:r>
        <w:rPr>
          <w:b w:val="0"/>
          <w:spacing w:val="-4"/>
          <w:sz w:val="15"/>
        </w:rPr>
        <w:t>reality display.</w:t>
      </w:r>
      <w:r>
        <w:rPr>
          <w:b w:val="0"/>
          <w:sz w:val="15"/>
        </w:rPr>
        <w:t> </w:t>
      </w:r>
      <w:r>
        <w:rPr>
          <w:b w:val="0"/>
          <w:i/>
          <w:spacing w:val="-4"/>
          <w:sz w:val="15"/>
        </w:rPr>
        <w:t>Opt.</w:t>
      </w:r>
      <w:r>
        <w:rPr>
          <w:b w:val="0"/>
          <w:i/>
          <w:spacing w:val="11"/>
          <w:sz w:val="15"/>
        </w:rPr>
        <w:t> </w:t>
      </w:r>
      <w:r>
        <w:rPr>
          <w:b w:val="0"/>
          <w:i/>
          <w:spacing w:val="-4"/>
          <w:sz w:val="15"/>
        </w:rPr>
        <w:t>Express</w:t>
      </w:r>
      <w:r>
        <w:rPr>
          <w:b w:val="0"/>
          <w:i/>
          <w:spacing w:val="12"/>
          <w:sz w:val="15"/>
        </w:rPr>
        <w:t> </w:t>
      </w:r>
      <w:r>
        <w:rPr>
          <w:rFonts w:ascii="Gill Sans MT" w:hAnsi="Gill Sans MT"/>
          <w:spacing w:val="-4"/>
          <w:sz w:val="15"/>
        </w:rPr>
        <w:t>26</w:t>
      </w:r>
      <w:r>
        <w:rPr>
          <w:b w:val="0"/>
          <w:spacing w:val="-4"/>
          <w:sz w:val="15"/>
        </w:rPr>
        <w:t>, 34142</w:t>
      </w:r>
      <w:r>
        <w:rPr>
          <w:rFonts w:ascii="Lucida Sans" w:hAnsi="Lucida Sans"/>
          <w:spacing w:val="-4"/>
          <w:sz w:val="15"/>
        </w:rPr>
        <w:t>–</w:t>
      </w:r>
      <w:r>
        <w:rPr>
          <w:b w:val="0"/>
          <w:spacing w:val="-4"/>
          <w:sz w:val="15"/>
        </w:rPr>
        <w:t>34149</w:t>
      </w:r>
      <w:r>
        <w:rPr>
          <w:b w:val="0"/>
          <w:sz w:val="15"/>
        </w:rPr>
        <w:t> </w:t>
      </w:r>
      <w:r>
        <w:rPr>
          <w:b w:val="0"/>
          <w:spacing w:val="-4"/>
          <w:sz w:val="15"/>
        </w:rPr>
        <w:t>(2018).</w:t>
      </w:r>
    </w:p>
    <w:p>
      <w:pPr>
        <w:pStyle w:val="ListParagraph"/>
        <w:numPr>
          <w:ilvl w:val="0"/>
          <w:numId w:val="1"/>
        </w:numPr>
        <w:tabs>
          <w:tab w:pos="432" w:val="left" w:leader="none"/>
          <w:tab w:pos="434" w:val="left" w:leader="none"/>
        </w:tabs>
        <w:spacing w:line="237" w:lineRule="auto" w:before="4" w:after="0"/>
        <w:ind w:left="434" w:right="42" w:hanging="307"/>
        <w:jc w:val="both"/>
        <w:rPr>
          <w:b w:val="0"/>
          <w:sz w:val="15"/>
        </w:rPr>
      </w:pPr>
      <w:r>
        <w:rPr>
          <w:b w:val="0"/>
          <w:spacing w:val="-2"/>
          <w:sz w:val="15"/>
        </w:rPr>
        <w:t>Gou,</w:t>
      </w:r>
      <w:r>
        <w:rPr>
          <w:b w:val="0"/>
          <w:spacing w:val="-2"/>
          <w:sz w:val="15"/>
        </w:rPr>
        <w:t> F.</w:t>
      </w:r>
      <w:r>
        <w:rPr>
          <w:b w:val="0"/>
          <w:spacing w:val="-2"/>
          <w:sz w:val="15"/>
        </w:rPr>
        <w:t> W.</w:t>
      </w:r>
      <w:r>
        <w:rPr>
          <w:b w:val="0"/>
          <w:spacing w:val="-2"/>
          <w:sz w:val="15"/>
        </w:rPr>
        <w:t> et</w:t>
      </w:r>
      <w:r>
        <w:rPr>
          <w:b w:val="0"/>
          <w:spacing w:val="-2"/>
          <w:sz w:val="15"/>
        </w:rPr>
        <w:t> al.</w:t>
      </w:r>
      <w:r>
        <w:rPr>
          <w:b w:val="0"/>
          <w:spacing w:val="-2"/>
          <w:sz w:val="15"/>
        </w:rPr>
        <w:t> Submillisecond-response</w:t>
      </w:r>
      <w:r>
        <w:rPr>
          <w:b w:val="0"/>
          <w:spacing w:val="-2"/>
          <w:sz w:val="15"/>
        </w:rPr>
        <w:t> liquid</w:t>
      </w:r>
      <w:r>
        <w:rPr>
          <w:b w:val="0"/>
          <w:spacing w:val="-2"/>
          <w:sz w:val="15"/>
        </w:rPr>
        <w:t> crystal</w:t>
      </w:r>
      <w:r>
        <w:rPr>
          <w:b w:val="0"/>
          <w:spacing w:val="-2"/>
          <w:sz w:val="15"/>
        </w:rPr>
        <w:t> for</w:t>
      </w:r>
      <w:r>
        <w:rPr>
          <w:b w:val="0"/>
          <w:spacing w:val="-2"/>
          <w:sz w:val="15"/>
        </w:rPr>
        <w:t> high-resolution</w:t>
      </w:r>
      <w:r>
        <w:rPr>
          <w:b w:val="0"/>
          <w:spacing w:val="40"/>
          <w:sz w:val="15"/>
        </w:rPr>
        <w:t> </w:t>
      </w:r>
      <w:bookmarkStart w:name="_bookmark81" w:id="97"/>
      <w:bookmarkEnd w:id="97"/>
      <w:r>
        <w:rPr>
          <w:b w:val="0"/>
          <w:sz w:val="15"/>
        </w:rPr>
        <w:t>virtua</w:t>
      </w:r>
      <w:r>
        <w:rPr>
          <w:b w:val="0"/>
          <w:sz w:val="15"/>
        </w:rPr>
        <w:t>l</w:t>
      </w:r>
      <w:r>
        <w:rPr>
          <w:b w:val="0"/>
          <w:spacing w:val="-1"/>
          <w:sz w:val="15"/>
        </w:rPr>
        <w:t> </w:t>
      </w:r>
      <w:r>
        <w:rPr>
          <w:b w:val="0"/>
          <w:sz w:val="15"/>
        </w:rPr>
        <w:t>reality</w:t>
      </w:r>
      <w:r>
        <w:rPr>
          <w:b w:val="0"/>
          <w:spacing w:val="-2"/>
          <w:sz w:val="15"/>
        </w:rPr>
        <w:t> </w:t>
      </w:r>
      <w:r>
        <w:rPr>
          <w:b w:val="0"/>
          <w:sz w:val="15"/>
        </w:rPr>
        <w:t>displays.</w:t>
      </w:r>
      <w:r>
        <w:rPr>
          <w:b w:val="0"/>
          <w:spacing w:val="-2"/>
          <w:sz w:val="15"/>
        </w:rPr>
        <w:t> </w:t>
      </w:r>
      <w:r>
        <w:rPr>
          <w:b w:val="0"/>
          <w:i/>
          <w:sz w:val="15"/>
        </w:rPr>
        <w:t>Opt.</w:t>
      </w:r>
      <w:r>
        <w:rPr>
          <w:b w:val="0"/>
          <w:i/>
          <w:spacing w:val="3"/>
          <w:sz w:val="15"/>
        </w:rPr>
        <w:t> </w:t>
      </w:r>
      <w:r>
        <w:rPr>
          <w:b w:val="0"/>
          <w:i/>
          <w:sz w:val="15"/>
        </w:rPr>
        <w:t>Express</w:t>
      </w:r>
      <w:r>
        <w:rPr>
          <w:b w:val="0"/>
          <w:i/>
          <w:spacing w:val="5"/>
          <w:sz w:val="15"/>
        </w:rPr>
        <w:t> </w:t>
      </w:r>
      <w:r>
        <w:rPr>
          <w:rFonts w:ascii="Gill Sans MT" w:hAnsi="Gill Sans MT"/>
          <w:sz w:val="15"/>
        </w:rPr>
        <w:t>25</w:t>
      </w:r>
      <w:r>
        <w:rPr>
          <w:b w:val="0"/>
          <w:sz w:val="15"/>
        </w:rPr>
        <w:t>,</w:t>
      </w:r>
      <w:r>
        <w:rPr>
          <w:b w:val="0"/>
          <w:spacing w:val="-1"/>
          <w:sz w:val="15"/>
        </w:rPr>
        <w:t> </w:t>
      </w:r>
      <w:r>
        <w:rPr>
          <w:b w:val="0"/>
          <w:sz w:val="15"/>
        </w:rPr>
        <w:t>7984</w:t>
      </w:r>
      <w:r>
        <w:rPr>
          <w:rFonts w:ascii="Lucida Sans" w:hAnsi="Lucida Sans"/>
          <w:sz w:val="15"/>
        </w:rPr>
        <w:t>–</w:t>
      </w:r>
      <w:r>
        <w:rPr>
          <w:b w:val="0"/>
          <w:sz w:val="15"/>
        </w:rPr>
        <w:t>7997</w:t>
      </w:r>
      <w:r>
        <w:rPr>
          <w:b w:val="0"/>
          <w:spacing w:val="-2"/>
          <w:sz w:val="15"/>
        </w:rPr>
        <w:t> </w:t>
      </w:r>
      <w:r>
        <w:rPr>
          <w:b w:val="0"/>
          <w:sz w:val="15"/>
        </w:rPr>
        <w:t>(2017).</w:t>
      </w:r>
    </w:p>
    <w:p>
      <w:pPr>
        <w:pStyle w:val="ListParagraph"/>
        <w:numPr>
          <w:ilvl w:val="0"/>
          <w:numId w:val="1"/>
        </w:numPr>
        <w:tabs>
          <w:tab w:pos="432" w:val="left" w:leader="none"/>
          <w:tab w:pos="434" w:val="left" w:leader="none"/>
        </w:tabs>
        <w:spacing w:line="237" w:lineRule="auto" w:before="3" w:after="0"/>
        <w:ind w:left="434" w:right="41" w:hanging="307"/>
        <w:jc w:val="both"/>
        <w:rPr>
          <w:b w:val="0"/>
          <w:sz w:val="15"/>
        </w:rPr>
      </w:pPr>
      <w:r>
        <w:rPr>
          <w:b w:val="0"/>
          <w:sz w:val="15"/>
        </w:rPr>
        <w:t>Matsushima,</w:t>
      </w:r>
      <w:r>
        <w:rPr>
          <w:b w:val="0"/>
          <w:spacing w:val="-2"/>
          <w:sz w:val="15"/>
        </w:rPr>
        <w:t> </w:t>
      </w:r>
      <w:r>
        <w:rPr>
          <w:b w:val="0"/>
          <w:sz w:val="15"/>
        </w:rPr>
        <w:t>T.,</w:t>
      </w:r>
      <w:r>
        <w:rPr>
          <w:b w:val="0"/>
          <w:spacing w:val="-2"/>
          <w:sz w:val="15"/>
        </w:rPr>
        <w:t> </w:t>
      </w:r>
      <w:r>
        <w:rPr>
          <w:b w:val="0"/>
          <w:sz w:val="15"/>
        </w:rPr>
        <w:t>Kimura,</w:t>
      </w:r>
      <w:r>
        <w:rPr>
          <w:b w:val="0"/>
          <w:spacing w:val="-3"/>
          <w:sz w:val="15"/>
        </w:rPr>
        <w:t> </w:t>
      </w:r>
      <w:r>
        <w:rPr>
          <w:b w:val="0"/>
          <w:sz w:val="15"/>
        </w:rPr>
        <w:t>S.</w:t>
      </w:r>
      <w:r>
        <w:rPr>
          <w:b w:val="0"/>
          <w:spacing w:val="-2"/>
          <w:sz w:val="15"/>
        </w:rPr>
        <w:t> </w:t>
      </w:r>
      <w:r>
        <w:rPr>
          <w:b w:val="0"/>
          <w:sz w:val="15"/>
        </w:rPr>
        <w:t>&amp;</w:t>
      </w:r>
      <w:r>
        <w:rPr>
          <w:b w:val="0"/>
          <w:spacing w:val="-3"/>
          <w:sz w:val="15"/>
        </w:rPr>
        <w:t> </w:t>
      </w:r>
      <w:r>
        <w:rPr>
          <w:b w:val="0"/>
          <w:sz w:val="15"/>
        </w:rPr>
        <w:t>Komura,</w:t>
      </w:r>
      <w:r>
        <w:rPr>
          <w:b w:val="0"/>
          <w:spacing w:val="-3"/>
          <w:sz w:val="15"/>
        </w:rPr>
        <w:t> </w:t>
      </w:r>
      <w:r>
        <w:rPr>
          <w:b w:val="0"/>
          <w:sz w:val="15"/>
        </w:rPr>
        <w:t>S.</w:t>
      </w:r>
      <w:r>
        <w:rPr>
          <w:b w:val="0"/>
          <w:spacing w:val="-2"/>
          <w:sz w:val="15"/>
        </w:rPr>
        <w:t> </w:t>
      </w:r>
      <w:r>
        <w:rPr>
          <w:b w:val="0"/>
          <w:sz w:val="15"/>
        </w:rPr>
        <w:t>Fast</w:t>
      </w:r>
      <w:r>
        <w:rPr>
          <w:b w:val="0"/>
          <w:spacing w:val="-3"/>
          <w:sz w:val="15"/>
        </w:rPr>
        <w:t> </w:t>
      </w:r>
      <w:r>
        <w:rPr>
          <w:b w:val="0"/>
          <w:sz w:val="15"/>
        </w:rPr>
        <w:t>response</w:t>
      </w:r>
      <w:r>
        <w:rPr>
          <w:b w:val="0"/>
          <w:spacing w:val="-3"/>
          <w:sz w:val="15"/>
        </w:rPr>
        <w:t> </w:t>
      </w:r>
      <w:r>
        <w:rPr>
          <w:b w:val="0"/>
          <w:sz w:val="15"/>
        </w:rPr>
        <w:t>in-plane</w:t>
      </w:r>
      <w:r>
        <w:rPr>
          <w:b w:val="0"/>
          <w:spacing w:val="-3"/>
          <w:sz w:val="15"/>
        </w:rPr>
        <w:t> </w:t>
      </w:r>
      <w:r>
        <w:rPr>
          <w:b w:val="0"/>
          <w:sz w:val="15"/>
        </w:rPr>
        <w:t>switching</w:t>
      </w:r>
      <w:r>
        <w:rPr>
          <w:b w:val="0"/>
          <w:spacing w:val="40"/>
          <w:sz w:val="15"/>
        </w:rPr>
        <w:t> </w:t>
      </w:r>
      <w:bookmarkStart w:name="_bookmark83" w:id="98"/>
      <w:bookmarkEnd w:id="98"/>
      <w:r>
        <w:rPr>
          <w:b w:val="0"/>
          <w:spacing w:val="-4"/>
          <w:sz w:val="15"/>
        </w:rPr>
        <w:t>l</w:t>
      </w:r>
      <w:r>
        <w:rPr>
          <w:b w:val="0"/>
          <w:spacing w:val="-4"/>
          <w:sz w:val="15"/>
        </w:rPr>
        <w:t>iquid crystal display</w:t>
      </w:r>
      <w:r>
        <w:rPr>
          <w:b w:val="0"/>
          <w:spacing w:val="-5"/>
          <w:sz w:val="15"/>
        </w:rPr>
        <w:t> </w:t>
      </w:r>
      <w:r>
        <w:rPr>
          <w:b w:val="0"/>
          <w:spacing w:val="-4"/>
          <w:sz w:val="15"/>
        </w:rPr>
        <w:t>mode</w:t>
      </w:r>
      <w:r>
        <w:rPr>
          <w:b w:val="0"/>
          <w:spacing w:val="-2"/>
          <w:sz w:val="15"/>
        </w:rPr>
        <w:t> </w:t>
      </w:r>
      <w:r>
        <w:rPr>
          <w:b w:val="0"/>
          <w:spacing w:val="-4"/>
          <w:sz w:val="15"/>
        </w:rPr>
        <w:t>optimized</w:t>
      </w:r>
      <w:r>
        <w:rPr>
          <w:b w:val="0"/>
          <w:spacing w:val="-3"/>
          <w:sz w:val="15"/>
        </w:rPr>
        <w:t> </w:t>
      </w:r>
      <w:r>
        <w:rPr>
          <w:b w:val="0"/>
          <w:spacing w:val="-4"/>
          <w:sz w:val="15"/>
        </w:rPr>
        <w:t>for</w:t>
      </w:r>
      <w:r>
        <w:rPr>
          <w:b w:val="0"/>
          <w:spacing w:val="-5"/>
          <w:sz w:val="15"/>
        </w:rPr>
        <w:t> </w:t>
      </w:r>
      <w:r>
        <w:rPr>
          <w:b w:val="0"/>
          <w:spacing w:val="-4"/>
          <w:sz w:val="15"/>
        </w:rPr>
        <w:t>high-resolution</w:t>
      </w:r>
      <w:r>
        <w:rPr>
          <w:b w:val="0"/>
          <w:spacing w:val="-3"/>
          <w:sz w:val="15"/>
        </w:rPr>
        <w:t> </w:t>
      </w:r>
      <w:r>
        <w:rPr>
          <w:b w:val="0"/>
          <w:spacing w:val="-4"/>
          <w:sz w:val="15"/>
        </w:rPr>
        <w:t>virtual-reality</w:t>
      </w:r>
      <w:r>
        <w:rPr>
          <w:b w:val="0"/>
          <w:spacing w:val="-3"/>
          <w:sz w:val="15"/>
        </w:rPr>
        <w:t> </w:t>
      </w:r>
      <w:r>
        <w:rPr>
          <w:b w:val="0"/>
          <w:spacing w:val="-4"/>
          <w:sz w:val="15"/>
        </w:rPr>
        <w:t>head-</w:t>
      </w:r>
      <w:r>
        <w:rPr>
          <w:b w:val="0"/>
          <w:spacing w:val="40"/>
          <w:sz w:val="15"/>
        </w:rPr>
        <w:t> </w:t>
      </w:r>
      <w:bookmarkStart w:name="_bookmark82" w:id="99"/>
      <w:bookmarkEnd w:id="99"/>
      <w:r>
        <w:rPr>
          <w:b w:val="0"/>
          <w:sz w:val="15"/>
        </w:rPr>
        <w:t>m</w:t>
      </w:r>
      <w:r>
        <w:rPr>
          <w:b w:val="0"/>
          <w:sz w:val="15"/>
        </w:rPr>
        <w:t>ounted display. </w:t>
      </w:r>
      <w:r>
        <w:rPr>
          <w:b w:val="0"/>
          <w:i/>
          <w:sz w:val="15"/>
        </w:rPr>
        <w:t>J.</w:t>
      </w:r>
      <w:r>
        <w:rPr>
          <w:b w:val="0"/>
          <w:i/>
          <w:spacing w:val="9"/>
          <w:sz w:val="15"/>
        </w:rPr>
        <w:t> </w:t>
      </w:r>
      <w:r>
        <w:rPr>
          <w:b w:val="0"/>
          <w:i/>
          <w:sz w:val="15"/>
        </w:rPr>
        <w:t>Soc.</w:t>
      </w:r>
      <w:r>
        <w:rPr>
          <w:b w:val="0"/>
          <w:i/>
          <w:spacing w:val="9"/>
          <w:sz w:val="15"/>
        </w:rPr>
        <w:t> </w:t>
      </w:r>
      <w:r>
        <w:rPr>
          <w:b w:val="0"/>
          <w:i/>
          <w:sz w:val="15"/>
        </w:rPr>
        <w:t>Inf.</w:t>
      </w:r>
      <w:r>
        <w:rPr>
          <w:b w:val="0"/>
          <w:i/>
          <w:spacing w:val="9"/>
          <w:sz w:val="15"/>
        </w:rPr>
        <w:t> </w:t>
      </w:r>
      <w:r>
        <w:rPr>
          <w:b w:val="0"/>
          <w:i/>
          <w:sz w:val="15"/>
        </w:rPr>
        <w:t>Disp.</w:t>
      </w:r>
      <w:r>
        <w:rPr>
          <w:b w:val="0"/>
          <w:i/>
          <w:spacing w:val="9"/>
          <w:sz w:val="15"/>
        </w:rPr>
        <w:t> </w:t>
      </w:r>
      <w:r>
        <w:rPr>
          <w:rFonts w:ascii="Gill Sans MT" w:hAnsi="Gill Sans MT"/>
          <w:sz w:val="15"/>
        </w:rPr>
        <w:t>29</w:t>
      </w:r>
      <w:r>
        <w:rPr>
          <w:b w:val="0"/>
          <w:sz w:val="15"/>
        </w:rPr>
        <w:t>, 221</w:t>
      </w:r>
      <w:r>
        <w:rPr>
          <w:rFonts w:ascii="Lucida Sans" w:hAnsi="Lucida Sans"/>
          <w:sz w:val="15"/>
        </w:rPr>
        <w:t>–</w:t>
      </w:r>
      <w:r>
        <w:rPr>
          <w:b w:val="0"/>
          <w:sz w:val="15"/>
        </w:rPr>
        <w:t>229 (2021).</w:t>
      </w:r>
    </w:p>
    <w:p>
      <w:pPr>
        <w:pStyle w:val="ListParagraph"/>
        <w:numPr>
          <w:ilvl w:val="0"/>
          <w:numId w:val="1"/>
        </w:numPr>
        <w:tabs>
          <w:tab w:pos="432" w:val="left" w:leader="none"/>
          <w:tab w:pos="434" w:val="left" w:leader="none"/>
        </w:tabs>
        <w:spacing w:line="237" w:lineRule="auto" w:before="4" w:after="0"/>
        <w:ind w:left="434" w:right="43" w:hanging="307"/>
        <w:jc w:val="both"/>
        <w:rPr>
          <w:b w:val="0"/>
          <w:sz w:val="15"/>
        </w:rPr>
      </w:pPr>
      <w:bookmarkStart w:name="_bookmark84" w:id="100"/>
      <w:bookmarkEnd w:id="100"/>
      <w:r>
        <w:rPr/>
      </w:r>
      <w:r>
        <w:rPr>
          <w:b w:val="0"/>
          <w:sz w:val="15"/>
        </w:rPr>
        <w:t>Jo,</w:t>
      </w:r>
      <w:r>
        <w:rPr>
          <w:b w:val="0"/>
          <w:spacing w:val="-7"/>
          <w:sz w:val="15"/>
        </w:rPr>
        <w:t> </w:t>
      </w:r>
      <w:r>
        <w:rPr>
          <w:b w:val="0"/>
          <w:sz w:val="15"/>
        </w:rPr>
        <w:t>S.</w:t>
      </w:r>
      <w:r>
        <w:rPr>
          <w:b w:val="0"/>
          <w:spacing w:val="-7"/>
          <w:sz w:val="15"/>
        </w:rPr>
        <w:t> </w:t>
      </w:r>
      <w:r>
        <w:rPr>
          <w:b w:val="0"/>
          <w:sz w:val="15"/>
        </w:rPr>
        <w:t>I.</w:t>
      </w:r>
      <w:r>
        <w:rPr>
          <w:b w:val="0"/>
          <w:spacing w:val="-7"/>
          <w:sz w:val="15"/>
        </w:rPr>
        <w:t> </w:t>
      </w:r>
      <w:r>
        <w:rPr>
          <w:b w:val="0"/>
          <w:sz w:val="15"/>
        </w:rPr>
        <w:t>et</w:t>
      </w:r>
      <w:r>
        <w:rPr>
          <w:b w:val="0"/>
          <w:spacing w:val="-7"/>
          <w:sz w:val="15"/>
        </w:rPr>
        <w:t> </w:t>
      </w:r>
      <w:r>
        <w:rPr>
          <w:b w:val="0"/>
          <w:sz w:val="15"/>
        </w:rPr>
        <w:t>al.</w:t>
      </w:r>
      <w:r>
        <w:rPr>
          <w:b w:val="0"/>
          <w:spacing w:val="-7"/>
          <w:sz w:val="15"/>
        </w:rPr>
        <w:t> </w:t>
      </w:r>
      <w:r>
        <w:rPr>
          <w:b w:val="0"/>
          <w:sz w:val="15"/>
        </w:rPr>
        <w:t>44-2:</w:t>
      </w:r>
      <w:r>
        <w:rPr>
          <w:b w:val="0"/>
          <w:spacing w:val="-7"/>
          <w:sz w:val="15"/>
        </w:rPr>
        <w:t> </w:t>
      </w:r>
      <w:r>
        <w:rPr>
          <w:b w:val="0"/>
          <w:i/>
          <w:sz w:val="15"/>
        </w:rPr>
        <w:t>Invited Paper</w:t>
      </w:r>
      <w:r>
        <w:rPr>
          <w:b w:val="0"/>
          <w:sz w:val="15"/>
        </w:rPr>
        <w:t>:</w:t>
      </w:r>
      <w:r>
        <w:rPr>
          <w:b w:val="0"/>
          <w:spacing w:val="-7"/>
          <w:sz w:val="15"/>
        </w:rPr>
        <w:t> </w:t>
      </w:r>
      <w:r>
        <w:rPr>
          <w:b w:val="0"/>
          <w:sz w:val="15"/>
        </w:rPr>
        <w:t>Fast</w:t>
      </w:r>
      <w:r>
        <w:rPr>
          <w:b w:val="0"/>
          <w:spacing w:val="-7"/>
          <w:sz w:val="15"/>
        </w:rPr>
        <w:t> </w:t>
      </w:r>
      <w:r>
        <w:rPr>
          <w:b w:val="0"/>
          <w:sz w:val="15"/>
        </w:rPr>
        <w:t>response</w:t>
      </w:r>
      <w:r>
        <w:rPr>
          <w:b w:val="0"/>
          <w:spacing w:val="-7"/>
          <w:sz w:val="15"/>
        </w:rPr>
        <w:t> </w:t>
      </w:r>
      <w:r>
        <w:rPr>
          <w:b w:val="0"/>
          <w:sz w:val="15"/>
        </w:rPr>
        <w:t>time</w:t>
      </w:r>
      <w:r>
        <w:rPr>
          <w:b w:val="0"/>
          <w:spacing w:val="-6"/>
          <w:sz w:val="15"/>
        </w:rPr>
        <w:t> </w:t>
      </w:r>
      <w:r>
        <w:rPr>
          <w:b w:val="0"/>
          <w:sz w:val="15"/>
        </w:rPr>
        <w:t>advanced</w:t>
      </w:r>
      <w:r>
        <w:rPr>
          <w:b w:val="0"/>
          <w:spacing w:val="-7"/>
          <w:sz w:val="15"/>
        </w:rPr>
        <w:t> </w:t>
      </w:r>
      <w:r>
        <w:rPr>
          <w:b w:val="0"/>
          <w:sz w:val="15"/>
        </w:rPr>
        <w:t>high</w:t>
      </w:r>
      <w:r>
        <w:rPr>
          <w:b w:val="0"/>
          <w:spacing w:val="-7"/>
          <w:sz w:val="15"/>
        </w:rPr>
        <w:t> </w:t>
      </w:r>
      <w:r>
        <w:rPr>
          <w:b w:val="0"/>
          <w:sz w:val="15"/>
        </w:rPr>
        <w:t>perfor-</w:t>
      </w:r>
      <w:r>
        <w:rPr>
          <w:b w:val="0"/>
          <w:spacing w:val="40"/>
          <w:sz w:val="15"/>
        </w:rPr>
        <w:t> </w:t>
      </w:r>
      <w:r>
        <w:rPr>
          <w:b w:val="0"/>
          <w:spacing w:val="-4"/>
          <w:sz w:val="15"/>
        </w:rPr>
        <w:t>mance</w:t>
      </w:r>
      <w:r>
        <w:rPr>
          <w:b w:val="0"/>
          <w:spacing w:val="-3"/>
          <w:sz w:val="15"/>
        </w:rPr>
        <w:t> </w:t>
      </w:r>
      <w:r>
        <w:rPr>
          <w:b w:val="0"/>
          <w:spacing w:val="-4"/>
          <w:sz w:val="15"/>
        </w:rPr>
        <w:t>in-plane switching (AH-IPS) mode for high resolution</w:t>
      </w:r>
      <w:r>
        <w:rPr>
          <w:b w:val="0"/>
          <w:spacing w:val="-3"/>
          <w:sz w:val="15"/>
        </w:rPr>
        <w:t> </w:t>
      </w:r>
      <w:r>
        <w:rPr>
          <w:b w:val="0"/>
          <w:spacing w:val="-4"/>
          <w:sz w:val="15"/>
        </w:rPr>
        <w:t>application. </w:t>
      </w:r>
      <w:r>
        <w:rPr>
          <w:b w:val="0"/>
          <w:i/>
          <w:spacing w:val="-4"/>
          <w:sz w:val="15"/>
        </w:rPr>
        <w:t>SID</w:t>
      </w:r>
      <w:r>
        <w:rPr>
          <w:b w:val="0"/>
          <w:i/>
          <w:spacing w:val="40"/>
          <w:sz w:val="15"/>
        </w:rPr>
        <w:t> </w:t>
      </w:r>
      <w:r>
        <w:rPr>
          <w:b w:val="0"/>
          <w:i/>
          <w:sz w:val="15"/>
        </w:rPr>
        <w:t>Symp</w:t>
      </w:r>
      <w:r>
        <w:rPr>
          <w:b w:val="0"/>
          <w:i/>
          <w:spacing w:val="18"/>
          <w:sz w:val="15"/>
        </w:rPr>
        <w:t> </w:t>
      </w:r>
      <w:r>
        <w:rPr>
          <w:b w:val="0"/>
          <w:i/>
          <w:sz w:val="15"/>
        </w:rPr>
        <w:t>.</w:t>
      </w:r>
      <w:r>
        <w:rPr>
          <w:b w:val="0"/>
          <w:i/>
          <w:spacing w:val="16"/>
          <w:sz w:val="15"/>
        </w:rPr>
        <w:t> </w:t>
      </w:r>
      <w:r>
        <w:rPr>
          <w:b w:val="0"/>
          <w:i/>
          <w:sz w:val="15"/>
        </w:rPr>
        <w:t>Dig.</w:t>
      </w:r>
      <w:r>
        <w:rPr>
          <w:b w:val="0"/>
          <w:i/>
          <w:spacing w:val="18"/>
          <w:sz w:val="15"/>
        </w:rPr>
        <w:t> </w:t>
      </w:r>
      <w:r>
        <w:rPr>
          <w:b w:val="0"/>
          <w:i/>
          <w:sz w:val="15"/>
        </w:rPr>
        <w:t>Tech.</w:t>
      </w:r>
      <w:r>
        <w:rPr>
          <w:b w:val="0"/>
          <w:i/>
          <w:spacing w:val="18"/>
          <w:sz w:val="15"/>
        </w:rPr>
        <w:t> </w:t>
      </w:r>
      <w:r>
        <w:rPr>
          <w:b w:val="0"/>
          <w:i/>
          <w:sz w:val="15"/>
        </w:rPr>
        <w:t>Pap.</w:t>
      </w:r>
      <w:r>
        <w:rPr>
          <w:b w:val="0"/>
          <w:i/>
          <w:spacing w:val="18"/>
          <w:sz w:val="15"/>
        </w:rPr>
        <w:t> </w:t>
      </w:r>
      <w:r>
        <w:rPr>
          <w:rFonts w:ascii="Gill Sans MT" w:hAnsi="Gill Sans MT"/>
          <w:sz w:val="15"/>
        </w:rPr>
        <w:t>49</w:t>
      </w:r>
      <w:r>
        <w:rPr>
          <w:b w:val="0"/>
          <w:sz w:val="15"/>
        </w:rPr>
        <w:t>, 581</w:t>
      </w:r>
      <w:r>
        <w:rPr>
          <w:rFonts w:ascii="Lucida Sans" w:hAnsi="Lucida Sans"/>
          <w:sz w:val="15"/>
        </w:rPr>
        <w:t>–</w:t>
      </w:r>
      <w:r>
        <w:rPr>
          <w:b w:val="0"/>
          <w:sz w:val="15"/>
        </w:rPr>
        <w:t>584 (2018).</w:t>
      </w:r>
    </w:p>
    <w:p>
      <w:pPr>
        <w:pStyle w:val="ListParagraph"/>
        <w:numPr>
          <w:ilvl w:val="0"/>
          <w:numId w:val="1"/>
        </w:numPr>
        <w:tabs>
          <w:tab w:pos="432" w:val="left" w:leader="none"/>
          <w:tab w:pos="434" w:val="left" w:leader="none"/>
        </w:tabs>
        <w:spacing w:line="235" w:lineRule="auto" w:before="92" w:after="0"/>
        <w:ind w:left="434" w:right="56" w:hanging="307"/>
        <w:jc w:val="both"/>
        <w:rPr>
          <w:b w:val="0"/>
          <w:sz w:val="15"/>
        </w:rPr>
      </w:pPr>
      <w:r>
        <w:rPr/>
        <w:br w:type="column"/>
      </w:r>
      <w:r>
        <w:rPr>
          <w:b w:val="0"/>
          <w:sz w:val="15"/>
        </w:rPr>
        <w:t>Hsiang, E. L. et al. Optimizing the display performance for virtual reality</w:t>
      </w:r>
      <w:r>
        <w:rPr>
          <w:b w:val="0"/>
          <w:spacing w:val="40"/>
          <w:sz w:val="15"/>
        </w:rPr>
        <w:t> </w:t>
      </w:r>
      <w:r>
        <w:rPr>
          <w:b w:val="0"/>
          <w:sz w:val="15"/>
        </w:rPr>
        <w:t>systems. </w:t>
      </w:r>
      <w:r>
        <w:rPr>
          <w:b w:val="0"/>
          <w:i/>
          <w:sz w:val="15"/>
        </w:rPr>
        <w:t>OSA</w:t>
      </w:r>
      <w:r>
        <w:rPr>
          <w:b w:val="0"/>
          <w:i/>
          <w:spacing w:val="11"/>
          <w:sz w:val="15"/>
        </w:rPr>
        <w:t> </w:t>
      </w:r>
      <w:r>
        <w:rPr>
          <w:b w:val="0"/>
          <w:i/>
          <w:sz w:val="15"/>
        </w:rPr>
        <w:t>Contin.</w:t>
      </w:r>
      <w:r>
        <w:rPr>
          <w:b w:val="0"/>
          <w:i/>
          <w:spacing w:val="12"/>
          <w:sz w:val="15"/>
        </w:rPr>
        <w:t> </w:t>
      </w:r>
      <w:r>
        <w:rPr>
          <w:rFonts w:ascii="Gill Sans MT" w:hAnsi="Gill Sans MT"/>
          <w:sz w:val="15"/>
        </w:rPr>
        <w:t>4</w:t>
      </w:r>
      <w:r>
        <w:rPr>
          <w:b w:val="0"/>
          <w:sz w:val="15"/>
        </w:rPr>
        <w:t>, 3052</w:t>
      </w:r>
      <w:r>
        <w:rPr>
          <w:rFonts w:ascii="Lucida Sans" w:hAnsi="Lucida Sans"/>
          <w:sz w:val="15"/>
        </w:rPr>
        <w:t>–</w:t>
      </w:r>
      <w:r>
        <w:rPr>
          <w:b w:val="0"/>
          <w:sz w:val="15"/>
        </w:rPr>
        <w:t>3067 (2021).</w:t>
      </w:r>
    </w:p>
    <w:p>
      <w:pPr>
        <w:pStyle w:val="ListParagraph"/>
        <w:numPr>
          <w:ilvl w:val="0"/>
          <w:numId w:val="1"/>
        </w:numPr>
        <w:tabs>
          <w:tab w:pos="432" w:val="left" w:leader="none"/>
        </w:tabs>
        <w:spacing w:line="240" w:lineRule="auto" w:before="2" w:after="0"/>
        <w:ind w:left="432" w:right="0" w:hanging="304"/>
        <w:jc w:val="both"/>
        <w:rPr>
          <w:b w:val="0"/>
          <w:sz w:val="15"/>
        </w:rPr>
      </w:pPr>
      <w:r>
        <w:rPr>
          <w:b w:val="0"/>
          <w:spacing w:val="-6"/>
          <w:sz w:val="15"/>
        </w:rPr>
        <w:t>Zhan,</w:t>
      </w:r>
      <w:r>
        <w:rPr>
          <w:b w:val="0"/>
          <w:spacing w:val="2"/>
          <w:sz w:val="15"/>
        </w:rPr>
        <w:t> </w:t>
      </w:r>
      <w:r>
        <w:rPr>
          <w:b w:val="0"/>
          <w:spacing w:val="-6"/>
          <w:sz w:val="15"/>
        </w:rPr>
        <w:t>T.</w:t>
      </w:r>
      <w:r>
        <w:rPr>
          <w:b w:val="0"/>
          <w:spacing w:val="3"/>
          <w:sz w:val="15"/>
        </w:rPr>
        <w:t> </w:t>
      </w:r>
      <w:r>
        <w:rPr>
          <w:b w:val="0"/>
          <w:spacing w:val="-6"/>
          <w:sz w:val="15"/>
        </w:rPr>
        <w:t>et</w:t>
      </w:r>
      <w:r>
        <w:rPr>
          <w:b w:val="0"/>
          <w:spacing w:val="3"/>
          <w:sz w:val="15"/>
        </w:rPr>
        <w:t> </w:t>
      </w:r>
      <w:r>
        <w:rPr>
          <w:b w:val="0"/>
          <w:spacing w:val="-6"/>
          <w:sz w:val="15"/>
        </w:rPr>
        <w:t>al.</w:t>
      </w:r>
      <w:r>
        <w:rPr>
          <w:b w:val="0"/>
          <w:spacing w:val="6"/>
          <w:sz w:val="15"/>
        </w:rPr>
        <w:t> </w:t>
      </w:r>
      <w:r>
        <w:rPr>
          <w:b w:val="0"/>
          <w:spacing w:val="-6"/>
          <w:sz w:val="15"/>
        </w:rPr>
        <w:t>Enhancing</w:t>
      </w:r>
      <w:r>
        <w:rPr>
          <w:b w:val="0"/>
          <w:spacing w:val="4"/>
          <w:sz w:val="15"/>
        </w:rPr>
        <w:t> </w:t>
      </w:r>
      <w:r>
        <w:rPr>
          <w:b w:val="0"/>
          <w:spacing w:val="-6"/>
          <w:sz w:val="15"/>
        </w:rPr>
        <w:t>the</w:t>
      </w:r>
      <w:r>
        <w:rPr>
          <w:b w:val="0"/>
          <w:spacing w:val="3"/>
          <w:sz w:val="15"/>
        </w:rPr>
        <w:t> </w:t>
      </w:r>
      <w:r>
        <w:rPr>
          <w:b w:val="0"/>
          <w:spacing w:val="-6"/>
          <w:sz w:val="15"/>
        </w:rPr>
        <w:t>optical</w:t>
      </w:r>
      <w:r>
        <w:rPr>
          <w:b w:val="0"/>
          <w:spacing w:val="3"/>
          <w:sz w:val="15"/>
        </w:rPr>
        <w:t> </w:t>
      </w:r>
      <w:r>
        <w:rPr>
          <w:b w:val="0"/>
          <w:spacing w:val="-6"/>
          <w:sz w:val="15"/>
        </w:rPr>
        <w:t>ef</w:t>
      </w:r>
      <w:r>
        <w:rPr>
          <w:rFonts w:ascii="Arial"/>
          <w:spacing w:val="-6"/>
          <w:sz w:val="15"/>
        </w:rPr>
        <w:t>fi</w:t>
      </w:r>
      <w:r>
        <w:rPr>
          <w:b w:val="0"/>
          <w:spacing w:val="-6"/>
          <w:sz w:val="15"/>
        </w:rPr>
        <w:t>ciency</w:t>
      </w:r>
      <w:r>
        <w:rPr>
          <w:b w:val="0"/>
          <w:spacing w:val="4"/>
          <w:sz w:val="15"/>
        </w:rPr>
        <w:t> </w:t>
      </w:r>
      <w:r>
        <w:rPr>
          <w:b w:val="0"/>
          <w:spacing w:val="-6"/>
          <w:sz w:val="15"/>
        </w:rPr>
        <w:t>of</w:t>
      </w:r>
      <w:r>
        <w:rPr>
          <w:b w:val="0"/>
          <w:spacing w:val="4"/>
          <w:sz w:val="15"/>
        </w:rPr>
        <w:t> </w:t>
      </w:r>
      <w:r>
        <w:rPr>
          <w:b w:val="0"/>
          <w:spacing w:val="-6"/>
          <w:sz w:val="15"/>
        </w:rPr>
        <w:t>near-eye</w:t>
      </w:r>
      <w:r>
        <w:rPr>
          <w:b w:val="0"/>
          <w:spacing w:val="4"/>
          <w:sz w:val="15"/>
        </w:rPr>
        <w:t> </w:t>
      </w:r>
      <w:r>
        <w:rPr>
          <w:b w:val="0"/>
          <w:spacing w:val="-6"/>
          <w:sz w:val="15"/>
        </w:rPr>
        <w:t>displays</w:t>
      </w:r>
      <w:r>
        <w:rPr>
          <w:b w:val="0"/>
          <w:spacing w:val="3"/>
          <w:sz w:val="15"/>
        </w:rPr>
        <w:t> </w:t>
      </w:r>
      <w:r>
        <w:rPr>
          <w:b w:val="0"/>
          <w:spacing w:val="-6"/>
          <w:sz w:val="15"/>
        </w:rPr>
        <w:t>with</w:t>
      </w:r>
      <w:r>
        <w:rPr>
          <w:b w:val="0"/>
          <w:spacing w:val="4"/>
          <w:sz w:val="15"/>
        </w:rPr>
        <w:t> </w:t>
      </w:r>
      <w:r>
        <w:rPr>
          <w:b w:val="0"/>
          <w:spacing w:val="-6"/>
          <w:sz w:val="15"/>
        </w:rPr>
        <w:t>liquid</w:t>
      </w:r>
    </w:p>
    <w:p>
      <w:pPr>
        <w:spacing w:before="1"/>
        <w:ind w:left="434" w:right="0" w:firstLine="0"/>
        <w:jc w:val="both"/>
        <w:rPr>
          <w:rFonts w:ascii="Myriad Pro Light"/>
          <w:b w:val="0"/>
          <w:sz w:val="15"/>
        </w:rPr>
      </w:pPr>
      <w:r>
        <w:rPr>
          <w:rFonts w:ascii="Myriad Pro Light"/>
          <w:b w:val="0"/>
          <w:spacing w:val="-4"/>
          <w:sz w:val="15"/>
        </w:rPr>
        <w:t>crystal</w:t>
      </w:r>
      <w:r>
        <w:rPr>
          <w:rFonts w:ascii="Myriad Pro Light"/>
          <w:b w:val="0"/>
          <w:spacing w:val="7"/>
          <w:sz w:val="15"/>
        </w:rPr>
        <w:t> </w:t>
      </w:r>
      <w:r>
        <w:rPr>
          <w:rFonts w:ascii="Myriad Pro Light"/>
          <w:b w:val="0"/>
          <w:spacing w:val="-4"/>
          <w:sz w:val="15"/>
        </w:rPr>
        <w:t>optics.</w:t>
      </w:r>
      <w:r>
        <w:rPr>
          <w:rFonts w:ascii="Myriad Pro Light"/>
          <w:b w:val="0"/>
          <w:spacing w:val="9"/>
          <w:sz w:val="15"/>
        </w:rPr>
        <w:t> </w:t>
      </w:r>
      <w:r>
        <w:rPr>
          <w:rFonts w:ascii="Myriad Pro Light"/>
          <w:b w:val="0"/>
          <w:i/>
          <w:spacing w:val="-4"/>
          <w:sz w:val="15"/>
        </w:rPr>
        <w:t>Crystals</w:t>
      </w:r>
      <w:r>
        <w:rPr>
          <w:rFonts w:ascii="Myriad Pro Light"/>
          <w:b w:val="0"/>
          <w:i/>
          <w:spacing w:val="14"/>
          <w:sz w:val="15"/>
        </w:rPr>
        <w:t> </w:t>
      </w:r>
      <w:r>
        <w:rPr>
          <w:rFonts w:ascii="Gill Sans MT"/>
          <w:spacing w:val="-4"/>
          <w:sz w:val="15"/>
        </w:rPr>
        <w:t>11</w:t>
      </w:r>
      <w:r>
        <w:rPr>
          <w:rFonts w:ascii="Myriad Pro Light"/>
          <w:b w:val="0"/>
          <w:spacing w:val="-4"/>
          <w:sz w:val="15"/>
        </w:rPr>
        <w:t>,</w:t>
      </w:r>
      <w:r>
        <w:rPr>
          <w:rFonts w:ascii="Myriad Pro Light"/>
          <w:b w:val="0"/>
          <w:spacing w:val="7"/>
          <w:sz w:val="15"/>
        </w:rPr>
        <w:t> </w:t>
      </w:r>
      <w:r>
        <w:rPr>
          <w:rFonts w:ascii="Myriad Pro Light"/>
          <w:b w:val="0"/>
          <w:spacing w:val="-4"/>
          <w:sz w:val="15"/>
        </w:rPr>
        <w:t>107</w:t>
      </w:r>
      <w:r>
        <w:rPr>
          <w:rFonts w:ascii="Myriad Pro Light"/>
          <w:b w:val="0"/>
          <w:spacing w:val="7"/>
          <w:sz w:val="15"/>
        </w:rPr>
        <w:t> </w:t>
      </w:r>
      <w:r>
        <w:rPr>
          <w:rFonts w:ascii="Myriad Pro Light"/>
          <w:b w:val="0"/>
          <w:spacing w:val="-4"/>
          <w:sz w:val="15"/>
        </w:rPr>
        <w:t>(2021).</w:t>
      </w:r>
    </w:p>
    <w:p>
      <w:pPr>
        <w:pStyle w:val="ListParagraph"/>
        <w:numPr>
          <w:ilvl w:val="0"/>
          <w:numId w:val="1"/>
        </w:numPr>
        <w:tabs>
          <w:tab w:pos="433" w:val="left" w:leader="none"/>
        </w:tabs>
        <w:spacing w:line="177" w:lineRule="exact" w:before="1" w:after="0"/>
        <w:ind w:left="433" w:right="0" w:hanging="305"/>
        <w:jc w:val="both"/>
        <w:rPr>
          <w:b w:val="0"/>
          <w:sz w:val="15"/>
        </w:rPr>
      </w:pPr>
      <w:r>
        <w:rPr>
          <w:b w:val="0"/>
          <w:spacing w:val="-4"/>
          <w:sz w:val="15"/>
        </w:rPr>
        <w:t>Gao,</w:t>
      </w:r>
      <w:r>
        <w:rPr>
          <w:b w:val="0"/>
          <w:spacing w:val="-3"/>
          <w:sz w:val="15"/>
        </w:rPr>
        <w:t> </w:t>
      </w:r>
      <w:r>
        <w:rPr>
          <w:b w:val="0"/>
          <w:spacing w:val="-4"/>
          <w:sz w:val="15"/>
        </w:rPr>
        <w:t>Y.</w:t>
      </w:r>
      <w:r>
        <w:rPr>
          <w:b w:val="0"/>
          <w:spacing w:val="-2"/>
          <w:sz w:val="15"/>
        </w:rPr>
        <w:t> </w:t>
      </w:r>
      <w:r>
        <w:rPr>
          <w:b w:val="0"/>
          <w:spacing w:val="-4"/>
          <w:sz w:val="15"/>
        </w:rPr>
        <w:t>T.</w:t>
      </w:r>
      <w:r>
        <w:rPr>
          <w:b w:val="0"/>
          <w:spacing w:val="-3"/>
          <w:sz w:val="15"/>
        </w:rPr>
        <w:t> </w:t>
      </w:r>
      <w:r>
        <w:rPr>
          <w:b w:val="0"/>
          <w:spacing w:val="-4"/>
          <w:sz w:val="15"/>
        </w:rPr>
        <w:t>et</w:t>
      </w:r>
      <w:r>
        <w:rPr>
          <w:b w:val="0"/>
          <w:spacing w:val="-2"/>
          <w:sz w:val="15"/>
        </w:rPr>
        <w:t> </w:t>
      </w:r>
      <w:r>
        <w:rPr>
          <w:b w:val="0"/>
          <w:spacing w:val="-4"/>
          <w:sz w:val="15"/>
        </w:rPr>
        <w:t>al.</w:t>
      </w:r>
      <w:r>
        <w:rPr>
          <w:b w:val="0"/>
          <w:spacing w:val="-3"/>
          <w:sz w:val="15"/>
        </w:rPr>
        <w:t> </w:t>
      </w:r>
      <w:r>
        <w:rPr>
          <w:b w:val="0"/>
          <w:spacing w:val="-4"/>
          <w:sz w:val="15"/>
        </w:rPr>
        <w:t>A</w:t>
      </w:r>
      <w:r>
        <w:rPr>
          <w:b w:val="0"/>
          <w:spacing w:val="-2"/>
          <w:sz w:val="15"/>
        </w:rPr>
        <w:t> </w:t>
      </w:r>
      <w:r>
        <w:rPr>
          <w:b w:val="0"/>
          <w:spacing w:val="-4"/>
          <w:sz w:val="15"/>
        </w:rPr>
        <w:t>high</w:t>
      </w:r>
      <w:r>
        <w:rPr>
          <w:b w:val="0"/>
          <w:spacing w:val="-2"/>
          <w:sz w:val="15"/>
        </w:rPr>
        <w:t> </w:t>
      </w:r>
      <w:r>
        <w:rPr>
          <w:b w:val="0"/>
          <w:spacing w:val="-4"/>
          <w:sz w:val="15"/>
        </w:rPr>
        <w:t>performance</w:t>
      </w:r>
      <w:r>
        <w:rPr>
          <w:b w:val="0"/>
          <w:spacing w:val="-2"/>
          <w:sz w:val="15"/>
        </w:rPr>
        <w:t> </w:t>
      </w:r>
      <w:r>
        <w:rPr>
          <w:b w:val="0"/>
          <w:spacing w:val="-4"/>
          <w:sz w:val="15"/>
        </w:rPr>
        <w:t>single-domain</w:t>
      </w:r>
      <w:r>
        <w:rPr>
          <w:b w:val="0"/>
          <w:spacing w:val="-2"/>
          <w:sz w:val="15"/>
        </w:rPr>
        <w:t> </w:t>
      </w:r>
      <w:r>
        <w:rPr>
          <w:b w:val="0"/>
          <w:spacing w:val="-4"/>
          <w:sz w:val="15"/>
        </w:rPr>
        <w:t>LCD</w:t>
      </w:r>
      <w:r>
        <w:rPr>
          <w:b w:val="0"/>
          <w:spacing w:val="-2"/>
          <w:sz w:val="15"/>
        </w:rPr>
        <w:t> </w:t>
      </w:r>
      <w:r>
        <w:rPr>
          <w:b w:val="0"/>
          <w:spacing w:val="-4"/>
          <w:sz w:val="15"/>
        </w:rPr>
        <w:t>with</w:t>
      </w:r>
      <w:r>
        <w:rPr>
          <w:b w:val="0"/>
          <w:spacing w:val="-3"/>
          <w:sz w:val="15"/>
        </w:rPr>
        <w:t> </w:t>
      </w:r>
      <w:r>
        <w:rPr>
          <w:b w:val="0"/>
          <w:spacing w:val="-4"/>
          <w:sz w:val="15"/>
        </w:rPr>
        <w:t>wide</w:t>
      </w:r>
      <w:r>
        <w:rPr>
          <w:b w:val="0"/>
          <w:spacing w:val="-3"/>
          <w:sz w:val="15"/>
        </w:rPr>
        <w:t> </w:t>
      </w:r>
      <w:r>
        <w:rPr>
          <w:b w:val="0"/>
          <w:spacing w:val="-4"/>
          <w:sz w:val="15"/>
        </w:rPr>
        <w:t>luminance</w:t>
      </w:r>
    </w:p>
    <w:p>
      <w:pPr>
        <w:spacing w:line="181" w:lineRule="exact" w:before="0"/>
        <w:ind w:left="434" w:right="0" w:firstLine="0"/>
        <w:jc w:val="both"/>
        <w:rPr>
          <w:rFonts w:ascii="Myriad Pro Light" w:hAnsi="Myriad Pro Light"/>
          <w:b w:val="0"/>
          <w:sz w:val="15"/>
        </w:rPr>
      </w:pPr>
      <w:r>
        <w:rPr>
          <w:rFonts w:ascii="Myriad Pro Light" w:hAnsi="Myriad Pro Light"/>
          <w:b w:val="0"/>
          <w:spacing w:val="-4"/>
          <w:sz w:val="15"/>
        </w:rPr>
        <w:t>distribution.</w:t>
      </w:r>
      <w:r>
        <w:rPr>
          <w:rFonts w:ascii="Myriad Pro Light" w:hAnsi="Myriad Pro Light"/>
          <w:b w:val="0"/>
          <w:spacing w:val="8"/>
          <w:sz w:val="15"/>
        </w:rPr>
        <w:t> </w:t>
      </w:r>
      <w:r>
        <w:rPr>
          <w:rFonts w:ascii="Myriad Pro Light" w:hAnsi="Myriad Pro Light"/>
          <w:b w:val="0"/>
          <w:i/>
          <w:spacing w:val="-4"/>
          <w:sz w:val="15"/>
        </w:rPr>
        <w:t>J.</w:t>
      </w:r>
      <w:r>
        <w:rPr>
          <w:rFonts w:ascii="Myriad Pro Light" w:hAnsi="Myriad Pro Light"/>
          <w:b w:val="0"/>
          <w:i/>
          <w:spacing w:val="14"/>
          <w:sz w:val="15"/>
        </w:rPr>
        <w:t> </w:t>
      </w:r>
      <w:r>
        <w:rPr>
          <w:rFonts w:ascii="Myriad Pro Light" w:hAnsi="Myriad Pro Light"/>
          <w:b w:val="0"/>
          <w:i/>
          <w:spacing w:val="-4"/>
          <w:sz w:val="15"/>
        </w:rPr>
        <w:t>Disp.</w:t>
      </w:r>
      <w:r>
        <w:rPr>
          <w:rFonts w:ascii="Myriad Pro Light" w:hAnsi="Myriad Pro Light"/>
          <w:b w:val="0"/>
          <w:i/>
          <w:spacing w:val="12"/>
          <w:sz w:val="15"/>
        </w:rPr>
        <w:t> </w:t>
      </w:r>
      <w:r>
        <w:rPr>
          <w:rFonts w:ascii="Myriad Pro Light" w:hAnsi="Myriad Pro Light"/>
          <w:b w:val="0"/>
          <w:i/>
          <w:spacing w:val="-4"/>
          <w:sz w:val="15"/>
        </w:rPr>
        <w:t>Technol.</w:t>
      </w:r>
      <w:r>
        <w:rPr>
          <w:rFonts w:ascii="Myriad Pro Light" w:hAnsi="Myriad Pro Light"/>
          <w:b w:val="0"/>
          <w:i/>
          <w:spacing w:val="13"/>
          <w:sz w:val="15"/>
        </w:rPr>
        <w:t> </w:t>
      </w:r>
      <w:r>
        <w:rPr>
          <w:rFonts w:ascii="Gill Sans MT" w:hAnsi="Gill Sans MT"/>
          <w:spacing w:val="-4"/>
          <w:sz w:val="15"/>
        </w:rPr>
        <w:t>11</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315</w:t>
      </w:r>
      <w:r>
        <w:rPr>
          <w:rFonts w:ascii="Lucida Sans" w:hAnsi="Lucida Sans"/>
          <w:spacing w:val="-4"/>
          <w:sz w:val="15"/>
        </w:rPr>
        <w:t>–</w:t>
      </w:r>
      <w:r>
        <w:rPr>
          <w:rFonts w:ascii="Myriad Pro Light" w:hAnsi="Myriad Pro Light"/>
          <w:b w:val="0"/>
          <w:spacing w:val="-4"/>
          <w:sz w:val="15"/>
        </w:rPr>
        <w:t>324</w:t>
      </w:r>
      <w:r>
        <w:rPr>
          <w:rFonts w:ascii="Myriad Pro Light" w:hAnsi="Myriad Pro Light"/>
          <w:b w:val="0"/>
          <w:spacing w:val="8"/>
          <w:sz w:val="15"/>
        </w:rPr>
        <w:t> </w:t>
      </w:r>
      <w:r>
        <w:rPr>
          <w:rFonts w:ascii="Myriad Pro Light" w:hAnsi="Myriad Pro Light"/>
          <w:b w:val="0"/>
          <w:spacing w:val="-4"/>
          <w:sz w:val="15"/>
        </w:rPr>
        <w:t>(2015).</w:t>
      </w:r>
    </w:p>
    <w:p>
      <w:pPr>
        <w:pStyle w:val="ListParagraph"/>
        <w:numPr>
          <w:ilvl w:val="0"/>
          <w:numId w:val="1"/>
        </w:numPr>
        <w:tabs>
          <w:tab w:pos="432" w:val="left" w:leader="none"/>
          <w:tab w:pos="434" w:val="left" w:leader="none"/>
        </w:tabs>
        <w:spacing w:line="237" w:lineRule="auto" w:before="3" w:after="0"/>
        <w:ind w:left="434" w:right="50" w:hanging="307"/>
        <w:jc w:val="both"/>
        <w:rPr>
          <w:b w:val="0"/>
          <w:sz w:val="15"/>
        </w:rPr>
      </w:pPr>
      <w:r>
        <w:rPr>
          <w:b w:val="0"/>
          <w:spacing w:val="-2"/>
          <w:sz w:val="15"/>
        </w:rPr>
        <w:t>Käläntär,</w:t>
      </w:r>
      <w:r>
        <w:rPr>
          <w:b w:val="0"/>
          <w:spacing w:val="-7"/>
          <w:sz w:val="15"/>
        </w:rPr>
        <w:t> </w:t>
      </w:r>
      <w:r>
        <w:rPr>
          <w:b w:val="0"/>
          <w:spacing w:val="-2"/>
          <w:sz w:val="15"/>
        </w:rPr>
        <w:t>K.</w:t>
      </w:r>
      <w:r>
        <w:rPr>
          <w:b w:val="0"/>
          <w:spacing w:val="-6"/>
          <w:sz w:val="15"/>
        </w:rPr>
        <w:t> </w:t>
      </w:r>
      <w:r>
        <w:rPr>
          <w:b w:val="0"/>
          <w:spacing w:val="-2"/>
          <w:sz w:val="15"/>
        </w:rPr>
        <w:t>A</w:t>
      </w:r>
      <w:r>
        <w:rPr>
          <w:b w:val="0"/>
          <w:spacing w:val="-6"/>
          <w:sz w:val="15"/>
        </w:rPr>
        <w:t> </w:t>
      </w:r>
      <w:r>
        <w:rPr>
          <w:b w:val="0"/>
          <w:spacing w:val="-2"/>
          <w:sz w:val="15"/>
        </w:rPr>
        <w:t>directional</w:t>
      </w:r>
      <w:r>
        <w:rPr>
          <w:b w:val="0"/>
          <w:spacing w:val="-6"/>
          <w:sz w:val="15"/>
        </w:rPr>
        <w:t> </w:t>
      </w:r>
      <w:r>
        <w:rPr>
          <w:b w:val="0"/>
          <w:spacing w:val="-2"/>
          <w:sz w:val="15"/>
        </w:rPr>
        <w:t>backlight</w:t>
      </w:r>
      <w:r>
        <w:rPr>
          <w:b w:val="0"/>
          <w:spacing w:val="-7"/>
          <w:sz w:val="15"/>
        </w:rPr>
        <w:t> </w:t>
      </w:r>
      <w:r>
        <w:rPr>
          <w:b w:val="0"/>
          <w:spacing w:val="-2"/>
          <w:sz w:val="15"/>
        </w:rPr>
        <w:t>with</w:t>
      </w:r>
      <w:r>
        <w:rPr>
          <w:b w:val="0"/>
          <w:spacing w:val="-6"/>
          <w:sz w:val="15"/>
        </w:rPr>
        <w:t> </w:t>
      </w:r>
      <w:r>
        <w:rPr>
          <w:b w:val="0"/>
          <w:spacing w:val="-2"/>
          <w:sz w:val="15"/>
        </w:rPr>
        <w:t>narrow</w:t>
      </w:r>
      <w:r>
        <w:rPr>
          <w:b w:val="0"/>
          <w:spacing w:val="-6"/>
          <w:sz w:val="15"/>
        </w:rPr>
        <w:t> </w:t>
      </w:r>
      <w:r>
        <w:rPr>
          <w:b w:val="0"/>
          <w:spacing w:val="-2"/>
          <w:sz w:val="15"/>
        </w:rPr>
        <w:t>angular</w:t>
      </w:r>
      <w:r>
        <w:rPr>
          <w:b w:val="0"/>
          <w:spacing w:val="-6"/>
          <w:sz w:val="15"/>
        </w:rPr>
        <w:t> </w:t>
      </w:r>
      <w:r>
        <w:rPr>
          <w:b w:val="0"/>
          <w:spacing w:val="-2"/>
          <w:sz w:val="15"/>
        </w:rPr>
        <w:t>luminance</w:t>
      </w:r>
      <w:r>
        <w:rPr>
          <w:b w:val="0"/>
          <w:spacing w:val="-6"/>
          <w:sz w:val="15"/>
        </w:rPr>
        <w:t> </w:t>
      </w:r>
      <w:r>
        <w:rPr>
          <w:b w:val="0"/>
          <w:spacing w:val="-2"/>
          <w:sz w:val="15"/>
        </w:rPr>
        <w:t>distribu-</w:t>
      </w:r>
      <w:r>
        <w:rPr>
          <w:b w:val="0"/>
          <w:spacing w:val="40"/>
          <w:sz w:val="15"/>
        </w:rPr>
        <w:t> </w:t>
      </w:r>
      <w:r>
        <w:rPr>
          <w:b w:val="0"/>
          <w:sz w:val="15"/>
        </w:rPr>
        <w:t>tion</w:t>
      </w:r>
      <w:r>
        <w:rPr>
          <w:b w:val="0"/>
          <w:spacing w:val="-7"/>
          <w:sz w:val="15"/>
        </w:rPr>
        <w:t> </w:t>
      </w:r>
      <w:r>
        <w:rPr>
          <w:b w:val="0"/>
          <w:sz w:val="15"/>
        </w:rPr>
        <w:t>for</w:t>
      </w:r>
      <w:r>
        <w:rPr>
          <w:b w:val="0"/>
          <w:spacing w:val="-7"/>
          <w:sz w:val="15"/>
        </w:rPr>
        <w:t> </w:t>
      </w:r>
      <w:r>
        <w:rPr>
          <w:b w:val="0"/>
          <w:sz w:val="15"/>
        </w:rPr>
        <w:t>widening</w:t>
      </w:r>
      <w:r>
        <w:rPr>
          <w:b w:val="0"/>
          <w:spacing w:val="-7"/>
          <w:sz w:val="15"/>
        </w:rPr>
        <w:t> </w:t>
      </w:r>
      <w:r>
        <w:rPr>
          <w:b w:val="0"/>
          <w:sz w:val="15"/>
        </w:rPr>
        <w:t>the</w:t>
      </w:r>
      <w:r>
        <w:rPr>
          <w:b w:val="0"/>
          <w:spacing w:val="-7"/>
          <w:sz w:val="15"/>
        </w:rPr>
        <w:t> </w:t>
      </w:r>
      <w:r>
        <w:rPr>
          <w:b w:val="0"/>
          <w:sz w:val="15"/>
        </w:rPr>
        <w:t>viewing</w:t>
      </w:r>
      <w:r>
        <w:rPr>
          <w:b w:val="0"/>
          <w:spacing w:val="-7"/>
          <w:sz w:val="15"/>
        </w:rPr>
        <w:t> </w:t>
      </w:r>
      <w:r>
        <w:rPr>
          <w:b w:val="0"/>
          <w:sz w:val="15"/>
        </w:rPr>
        <w:t>angle</w:t>
      </w:r>
      <w:r>
        <w:rPr>
          <w:b w:val="0"/>
          <w:spacing w:val="-7"/>
          <w:sz w:val="15"/>
        </w:rPr>
        <w:t> </w:t>
      </w:r>
      <w:r>
        <w:rPr>
          <w:b w:val="0"/>
          <w:sz w:val="15"/>
        </w:rPr>
        <w:t>for</w:t>
      </w:r>
      <w:r>
        <w:rPr>
          <w:b w:val="0"/>
          <w:spacing w:val="-7"/>
          <w:sz w:val="15"/>
        </w:rPr>
        <w:t> </w:t>
      </w:r>
      <w:r>
        <w:rPr>
          <w:b w:val="0"/>
          <w:sz w:val="15"/>
        </w:rPr>
        <w:t>an</w:t>
      </w:r>
      <w:r>
        <w:rPr>
          <w:b w:val="0"/>
          <w:spacing w:val="-7"/>
          <w:sz w:val="15"/>
        </w:rPr>
        <w:t> </w:t>
      </w:r>
      <w:r>
        <w:rPr>
          <w:b w:val="0"/>
          <w:sz w:val="15"/>
        </w:rPr>
        <w:t>LCD</w:t>
      </w:r>
      <w:r>
        <w:rPr>
          <w:b w:val="0"/>
          <w:spacing w:val="-7"/>
          <w:sz w:val="15"/>
        </w:rPr>
        <w:t> </w:t>
      </w:r>
      <w:r>
        <w:rPr>
          <w:b w:val="0"/>
          <w:sz w:val="15"/>
        </w:rPr>
        <w:t>with</w:t>
      </w:r>
      <w:r>
        <w:rPr>
          <w:b w:val="0"/>
          <w:spacing w:val="-7"/>
          <w:sz w:val="15"/>
        </w:rPr>
        <w:t> </w:t>
      </w:r>
      <w:r>
        <w:rPr>
          <w:b w:val="0"/>
          <w:sz w:val="15"/>
        </w:rPr>
        <w:t>a</w:t>
      </w:r>
      <w:r>
        <w:rPr>
          <w:b w:val="0"/>
          <w:spacing w:val="-7"/>
          <w:sz w:val="15"/>
        </w:rPr>
        <w:t> </w:t>
      </w:r>
      <w:r>
        <w:rPr>
          <w:b w:val="0"/>
          <w:sz w:val="15"/>
        </w:rPr>
        <w:t>front-surface</w:t>
      </w:r>
      <w:r>
        <w:rPr>
          <w:b w:val="0"/>
          <w:spacing w:val="-7"/>
          <w:sz w:val="15"/>
        </w:rPr>
        <w:t> </w:t>
      </w:r>
      <w:r>
        <w:rPr>
          <w:b w:val="0"/>
          <w:sz w:val="15"/>
        </w:rPr>
        <w:t>light-</w:t>
      </w:r>
      <w:r>
        <w:rPr>
          <w:b w:val="0"/>
          <w:spacing w:val="40"/>
          <w:sz w:val="15"/>
        </w:rPr>
        <w:t> </w:t>
      </w:r>
      <w:r>
        <w:rPr>
          <w:b w:val="0"/>
          <w:sz w:val="15"/>
        </w:rPr>
        <w:t>scattering </w:t>
      </w:r>
      <w:r>
        <w:rPr>
          <w:rFonts w:ascii="Arial" w:hAnsi="Arial"/>
          <w:sz w:val="15"/>
        </w:rPr>
        <w:t>fi</w:t>
      </w:r>
      <w:r>
        <w:rPr>
          <w:b w:val="0"/>
          <w:sz w:val="15"/>
        </w:rPr>
        <w:t>lm. </w:t>
      </w:r>
      <w:r>
        <w:rPr>
          <w:b w:val="0"/>
          <w:i/>
          <w:sz w:val="15"/>
        </w:rPr>
        <w:t>J.</w:t>
      </w:r>
      <w:r>
        <w:rPr>
          <w:b w:val="0"/>
          <w:i/>
          <w:spacing w:val="10"/>
          <w:sz w:val="15"/>
        </w:rPr>
        <w:t> </w:t>
      </w:r>
      <w:r>
        <w:rPr>
          <w:b w:val="0"/>
          <w:i/>
          <w:sz w:val="15"/>
        </w:rPr>
        <w:t>Soc.</w:t>
      </w:r>
      <w:r>
        <w:rPr>
          <w:b w:val="0"/>
          <w:i/>
          <w:spacing w:val="8"/>
          <w:sz w:val="15"/>
        </w:rPr>
        <w:t> </w:t>
      </w:r>
      <w:r>
        <w:rPr>
          <w:b w:val="0"/>
          <w:i/>
          <w:sz w:val="15"/>
        </w:rPr>
        <w:t>Inf.</w:t>
      </w:r>
      <w:r>
        <w:rPr>
          <w:b w:val="0"/>
          <w:i/>
          <w:spacing w:val="10"/>
          <w:sz w:val="15"/>
        </w:rPr>
        <w:t> </w:t>
      </w:r>
      <w:r>
        <w:rPr>
          <w:b w:val="0"/>
          <w:i/>
          <w:sz w:val="15"/>
        </w:rPr>
        <w:t>Disp.</w:t>
      </w:r>
      <w:r>
        <w:rPr>
          <w:b w:val="0"/>
          <w:i/>
          <w:spacing w:val="9"/>
          <w:sz w:val="15"/>
        </w:rPr>
        <w:t> </w:t>
      </w:r>
      <w:r>
        <w:rPr>
          <w:rFonts w:ascii="Gill Sans MT" w:hAnsi="Gill Sans MT"/>
          <w:sz w:val="15"/>
        </w:rPr>
        <w:t>20</w:t>
      </w:r>
      <w:r>
        <w:rPr>
          <w:b w:val="0"/>
          <w:sz w:val="15"/>
        </w:rPr>
        <w:t>, 133</w:t>
      </w:r>
      <w:r>
        <w:rPr>
          <w:rFonts w:ascii="Lucida Sans" w:hAnsi="Lucida Sans"/>
          <w:sz w:val="15"/>
        </w:rPr>
        <w:t>–</w:t>
      </w:r>
      <w:r>
        <w:rPr>
          <w:b w:val="0"/>
          <w:sz w:val="15"/>
        </w:rPr>
        <w:t>142 (2012).</w:t>
      </w:r>
    </w:p>
    <w:p>
      <w:pPr>
        <w:pStyle w:val="ListParagraph"/>
        <w:numPr>
          <w:ilvl w:val="0"/>
          <w:numId w:val="1"/>
        </w:numPr>
        <w:tabs>
          <w:tab w:pos="432" w:val="left" w:leader="none"/>
          <w:tab w:pos="434" w:val="left" w:leader="none"/>
        </w:tabs>
        <w:spacing w:line="235" w:lineRule="auto" w:before="6" w:after="0"/>
        <w:ind w:left="434" w:right="56" w:hanging="307"/>
        <w:jc w:val="both"/>
        <w:rPr>
          <w:b w:val="0"/>
          <w:sz w:val="15"/>
        </w:rPr>
      </w:pPr>
      <w:r>
        <w:rPr>
          <w:b w:val="0"/>
          <w:spacing w:val="-2"/>
          <w:sz w:val="15"/>
        </w:rPr>
        <w:t>Pan,</w:t>
      </w:r>
      <w:r>
        <w:rPr>
          <w:b w:val="0"/>
          <w:spacing w:val="-7"/>
          <w:sz w:val="15"/>
        </w:rPr>
        <w:t> </w:t>
      </w:r>
      <w:r>
        <w:rPr>
          <w:b w:val="0"/>
          <w:spacing w:val="-2"/>
          <w:sz w:val="15"/>
        </w:rPr>
        <w:t>J.</w:t>
      </w:r>
      <w:r>
        <w:rPr>
          <w:b w:val="0"/>
          <w:spacing w:val="-5"/>
          <w:sz w:val="15"/>
        </w:rPr>
        <w:t> </w:t>
      </w:r>
      <w:r>
        <w:rPr>
          <w:b w:val="0"/>
          <w:spacing w:val="-2"/>
          <w:sz w:val="15"/>
        </w:rPr>
        <w:t>W.</w:t>
      </w:r>
      <w:r>
        <w:rPr>
          <w:b w:val="0"/>
          <w:spacing w:val="-6"/>
          <w:sz w:val="15"/>
        </w:rPr>
        <w:t> </w:t>
      </w:r>
      <w:r>
        <w:rPr>
          <w:b w:val="0"/>
          <w:spacing w:val="-2"/>
          <w:sz w:val="15"/>
        </w:rPr>
        <w:t>&amp;</w:t>
      </w:r>
      <w:r>
        <w:rPr>
          <w:b w:val="0"/>
          <w:spacing w:val="-6"/>
          <w:sz w:val="15"/>
        </w:rPr>
        <w:t> </w:t>
      </w:r>
      <w:r>
        <w:rPr>
          <w:b w:val="0"/>
          <w:spacing w:val="-2"/>
          <w:sz w:val="15"/>
        </w:rPr>
        <w:t>Fan,</w:t>
      </w:r>
      <w:r>
        <w:rPr>
          <w:b w:val="0"/>
          <w:spacing w:val="-6"/>
          <w:sz w:val="15"/>
        </w:rPr>
        <w:t> </w:t>
      </w:r>
      <w:r>
        <w:rPr>
          <w:b w:val="0"/>
          <w:spacing w:val="-2"/>
          <w:sz w:val="15"/>
        </w:rPr>
        <w:t>C.</w:t>
      </w:r>
      <w:r>
        <w:rPr>
          <w:b w:val="0"/>
          <w:spacing w:val="-6"/>
          <w:sz w:val="15"/>
        </w:rPr>
        <w:t> </w:t>
      </w:r>
      <w:r>
        <w:rPr>
          <w:b w:val="0"/>
          <w:spacing w:val="-2"/>
          <w:sz w:val="15"/>
        </w:rPr>
        <w:t>W.</w:t>
      </w:r>
      <w:r>
        <w:rPr>
          <w:b w:val="0"/>
          <w:spacing w:val="-6"/>
          <w:sz w:val="15"/>
        </w:rPr>
        <w:t> </w:t>
      </w:r>
      <w:r>
        <w:rPr>
          <w:b w:val="0"/>
          <w:spacing w:val="-2"/>
          <w:sz w:val="15"/>
        </w:rPr>
        <w:t>High</w:t>
      </w:r>
      <w:r>
        <w:rPr>
          <w:b w:val="0"/>
          <w:spacing w:val="-6"/>
          <w:sz w:val="15"/>
        </w:rPr>
        <w:t> </w:t>
      </w:r>
      <w:r>
        <w:rPr>
          <w:b w:val="0"/>
          <w:spacing w:val="-2"/>
          <w:sz w:val="15"/>
        </w:rPr>
        <w:t>luminance</w:t>
      </w:r>
      <w:r>
        <w:rPr>
          <w:b w:val="0"/>
          <w:spacing w:val="-6"/>
          <w:sz w:val="15"/>
        </w:rPr>
        <w:t> </w:t>
      </w:r>
      <w:r>
        <w:rPr>
          <w:b w:val="0"/>
          <w:spacing w:val="-2"/>
          <w:sz w:val="15"/>
        </w:rPr>
        <w:t>hybrid</w:t>
      </w:r>
      <w:r>
        <w:rPr>
          <w:b w:val="0"/>
          <w:spacing w:val="-6"/>
          <w:sz w:val="15"/>
        </w:rPr>
        <w:t> </w:t>
      </w:r>
      <w:r>
        <w:rPr>
          <w:b w:val="0"/>
          <w:spacing w:val="-2"/>
          <w:sz w:val="15"/>
        </w:rPr>
        <w:t>light</w:t>
      </w:r>
      <w:r>
        <w:rPr>
          <w:b w:val="0"/>
          <w:spacing w:val="-7"/>
          <w:sz w:val="15"/>
        </w:rPr>
        <w:t> </w:t>
      </w:r>
      <w:r>
        <w:rPr>
          <w:b w:val="0"/>
          <w:spacing w:val="-2"/>
          <w:sz w:val="15"/>
        </w:rPr>
        <w:t>guide</w:t>
      </w:r>
      <w:r>
        <w:rPr>
          <w:b w:val="0"/>
          <w:spacing w:val="-6"/>
          <w:sz w:val="15"/>
        </w:rPr>
        <w:t> </w:t>
      </w:r>
      <w:r>
        <w:rPr>
          <w:b w:val="0"/>
          <w:spacing w:val="-2"/>
          <w:sz w:val="15"/>
        </w:rPr>
        <w:t>plate</w:t>
      </w:r>
      <w:r>
        <w:rPr>
          <w:b w:val="0"/>
          <w:spacing w:val="-6"/>
          <w:sz w:val="15"/>
        </w:rPr>
        <w:t> </w:t>
      </w:r>
      <w:r>
        <w:rPr>
          <w:b w:val="0"/>
          <w:spacing w:val="-2"/>
          <w:sz w:val="15"/>
        </w:rPr>
        <w:t>for</w:t>
      </w:r>
      <w:r>
        <w:rPr>
          <w:b w:val="0"/>
          <w:spacing w:val="-6"/>
          <w:sz w:val="15"/>
        </w:rPr>
        <w:t> </w:t>
      </w:r>
      <w:r>
        <w:rPr>
          <w:b w:val="0"/>
          <w:spacing w:val="-2"/>
          <w:sz w:val="15"/>
        </w:rPr>
        <w:t>backlight</w:t>
      </w:r>
      <w:r>
        <w:rPr>
          <w:b w:val="0"/>
          <w:spacing w:val="40"/>
          <w:sz w:val="15"/>
        </w:rPr>
        <w:t> </w:t>
      </w:r>
      <w:r>
        <w:rPr>
          <w:b w:val="0"/>
          <w:sz w:val="15"/>
        </w:rPr>
        <w:t>module</w:t>
      </w:r>
      <w:r>
        <w:rPr>
          <w:b w:val="0"/>
          <w:spacing w:val="-3"/>
          <w:sz w:val="15"/>
        </w:rPr>
        <w:t> </w:t>
      </w:r>
      <w:r>
        <w:rPr>
          <w:b w:val="0"/>
          <w:sz w:val="15"/>
        </w:rPr>
        <w:t>application.</w:t>
      </w:r>
      <w:r>
        <w:rPr>
          <w:b w:val="0"/>
          <w:spacing w:val="-3"/>
          <w:sz w:val="15"/>
        </w:rPr>
        <w:t> </w:t>
      </w:r>
      <w:r>
        <w:rPr>
          <w:b w:val="0"/>
          <w:i/>
          <w:sz w:val="15"/>
        </w:rPr>
        <w:t>Opt.</w:t>
      </w:r>
      <w:r>
        <w:rPr>
          <w:b w:val="0"/>
          <w:i/>
          <w:spacing w:val="2"/>
          <w:sz w:val="15"/>
        </w:rPr>
        <w:t> </w:t>
      </w:r>
      <w:r>
        <w:rPr>
          <w:b w:val="0"/>
          <w:i/>
          <w:sz w:val="15"/>
        </w:rPr>
        <w:t>Express</w:t>
      </w:r>
      <w:r>
        <w:rPr>
          <w:b w:val="0"/>
          <w:i/>
          <w:spacing w:val="4"/>
          <w:sz w:val="15"/>
        </w:rPr>
        <w:t> </w:t>
      </w:r>
      <w:r>
        <w:rPr>
          <w:rFonts w:ascii="Gill Sans MT" w:hAnsi="Gill Sans MT"/>
          <w:sz w:val="15"/>
        </w:rPr>
        <w:t>19</w:t>
      </w:r>
      <w:r>
        <w:rPr>
          <w:b w:val="0"/>
          <w:sz w:val="15"/>
        </w:rPr>
        <w:t>,</w:t>
      </w:r>
      <w:r>
        <w:rPr>
          <w:b w:val="0"/>
          <w:spacing w:val="-3"/>
          <w:sz w:val="15"/>
        </w:rPr>
        <w:t> </w:t>
      </w:r>
      <w:r>
        <w:rPr>
          <w:b w:val="0"/>
          <w:sz w:val="15"/>
        </w:rPr>
        <w:t>20079</w:t>
      </w:r>
      <w:r>
        <w:rPr>
          <w:rFonts w:ascii="Lucida Sans" w:hAnsi="Lucida Sans"/>
          <w:sz w:val="15"/>
        </w:rPr>
        <w:t>–</w:t>
      </w:r>
      <w:r>
        <w:rPr>
          <w:b w:val="0"/>
          <w:sz w:val="15"/>
        </w:rPr>
        <w:t>20087</w:t>
      </w:r>
      <w:r>
        <w:rPr>
          <w:b w:val="0"/>
          <w:spacing w:val="-3"/>
          <w:sz w:val="15"/>
        </w:rPr>
        <w:t> </w:t>
      </w:r>
      <w:r>
        <w:rPr>
          <w:b w:val="0"/>
          <w:sz w:val="15"/>
        </w:rPr>
        <w:t>(2011).</w:t>
      </w:r>
    </w:p>
    <w:p>
      <w:pPr>
        <w:pStyle w:val="ListParagraph"/>
        <w:numPr>
          <w:ilvl w:val="0"/>
          <w:numId w:val="1"/>
        </w:numPr>
        <w:tabs>
          <w:tab w:pos="432" w:val="left" w:leader="none"/>
          <w:tab w:pos="434" w:val="left" w:leader="none"/>
        </w:tabs>
        <w:spacing w:line="237" w:lineRule="auto" w:before="5" w:after="0"/>
        <w:ind w:left="434" w:right="52" w:hanging="307"/>
        <w:jc w:val="both"/>
        <w:rPr>
          <w:b w:val="0"/>
          <w:sz w:val="15"/>
        </w:rPr>
      </w:pPr>
      <w:r>
        <w:rPr>
          <w:b w:val="0"/>
          <w:spacing w:val="-2"/>
          <w:sz w:val="15"/>
        </w:rPr>
        <w:t>Lee,</w:t>
      </w:r>
      <w:r>
        <w:rPr>
          <w:b w:val="0"/>
          <w:spacing w:val="-4"/>
          <w:sz w:val="15"/>
        </w:rPr>
        <w:t> </w:t>
      </w:r>
      <w:r>
        <w:rPr>
          <w:b w:val="0"/>
          <w:spacing w:val="-2"/>
          <w:sz w:val="15"/>
        </w:rPr>
        <w:t>J.</w:t>
      </w:r>
      <w:r>
        <w:rPr>
          <w:b w:val="0"/>
          <w:spacing w:val="-4"/>
          <w:sz w:val="15"/>
        </w:rPr>
        <w:t> </w:t>
      </w:r>
      <w:r>
        <w:rPr>
          <w:b w:val="0"/>
          <w:spacing w:val="-2"/>
          <w:sz w:val="15"/>
        </w:rPr>
        <w:t>H.</w:t>
      </w:r>
      <w:r>
        <w:rPr>
          <w:b w:val="0"/>
          <w:spacing w:val="-4"/>
          <w:sz w:val="15"/>
        </w:rPr>
        <w:t> </w:t>
      </w:r>
      <w:r>
        <w:rPr>
          <w:b w:val="0"/>
          <w:spacing w:val="-2"/>
          <w:sz w:val="15"/>
        </w:rPr>
        <w:t>et</w:t>
      </w:r>
      <w:r>
        <w:rPr>
          <w:b w:val="0"/>
          <w:spacing w:val="-4"/>
          <w:sz w:val="15"/>
        </w:rPr>
        <w:t> </w:t>
      </w:r>
      <w:r>
        <w:rPr>
          <w:b w:val="0"/>
          <w:spacing w:val="-2"/>
          <w:sz w:val="15"/>
        </w:rPr>
        <w:t>al.</w:t>
      </w:r>
      <w:r>
        <w:rPr>
          <w:b w:val="0"/>
          <w:spacing w:val="-4"/>
          <w:sz w:val="15"/>
        </w:rPr>
        <w:t> </w:t>
      </w:r>
      <w:r>
        <w:rPr>
          <w:b w:val="0"/>
          <w:spacing w:val="-2"/>
          <w:sz w:val="15"/>
        </w:rPr>
        <w:t>Simple</w:t>
      </w:r>
      <w:r>
        <w:rPr>
          <w:b w:val="0"/>
          <w:spacing w:val="-5"/>
          <w:sz w:val="15"/>
        </w:rPr>
        <w:t> </w:t>
      </w:r>
      <w:r>
        <w:rPr>
          <w:b w:val="0"/>
          <w:spacing w:val="-2"/>
          <w:sz w:val="15"/>
        </w:rPr>
        <w:t>liquid</w:t>
      </w:r>
      <w:r>
        <w:rPr>
          <w:b w:val="0"/>
          <w:spacing w:val="-4"/>
          <w:sz w:val="15"/>
        </w:rPr>
        <w:t> </w:t>
      </w:r>
      <w:r>
        <w:rPr>
          <w:b w:val="0"/>
          <w:spacing w:val="-2"/>
          <w:sz w:val="15"/>
        </w:rPr>
        <w:t>crystal</w:t>
      </w:r>
      <w:r>
        <w:rPr>
          <w:b w:val="0"/>
          <w:spacing w:val="-4"/>
          <w:sz w:val="15"/>
        </w:rPr>
        <w:t> </w:t>
      </w:r>
      <w:r>
        <w:rPr>
          <w:b w:val="0"/>
          <w:spacing w:val="-2"/>
          <w:sz w:val="15"/>
        </w:rPr>
        <w:t>display</w:t>
      </w:r>
      <w:r>
        <w:rPr>
          <w:b w:val="0"/>
          <w:spacing w:val="-4"/>
          <w:sz w:val="15"/>
        </w:rPr>
        <w:t> </w:t>
      </w:r>
      <w:r>
        <w:rPr>
          <w:b w:val="0"/>
          <w:spacing w:val="-2"/>
          <w:sz w:val="15"/>
        </w:rPr>
        <w:t>backlight</w:t>
      </w:r>
      <w:r>
        <w:rPr>
          <w:b w:val="0"/>
          <w:spacing w:val="-4"/>
          <w:sz w:val="15"/>
        </w:rPr>
        <w:t> </w:t>
      </w:r>
      <w:r>
        <w:rPr>
          <w:b w:val="0"/>
          <w:spacing w:val="-2"/>
          <w:sz w:val="15"/>
        </w:rPr>
        <w:t>unit</w:t>
      </w:r>
      <w:r>
        <w:rPr>
          <w:b w:val="0"/>
          <w:spacing w:val="-4"/>
          <w:sz w:val="15"/>
        </w:rPr>
        <w:t> </w:t>
      </w:r>
      <w:r>
        <w:rPr>
          <w:b w:val="0"/>
          <w:spacing w:val="-2"/>
          <w:sz w:val="15"/>
        </w:rPr>
        <w:t>comprising</w:t>
      </w:r>
      <w:r>
        <w:rPr>
          <w:b w:val="0"/>
          <w:spacing w:val="-4"/>
          <w:sz w:val="15"/>
        </w:rPr>
        <w:t> </w:t>
      </w:r>
      <w:r>
        <w:rPr>
          <w:b w:val="0"/>
          <w:spacing w:val="-2"/>
          <w:sz w:val="15"/>
        </w:rPr>
        <w:t>only</w:t>
      </w:r>
      <w:r>
        <w:rPr>
          <w:b w:val="0"/>
          <w:spacing w:val="-4"/>
          <w:sz w:val="15"/>
        </w:rPr>
        <w:t> </w:t>
      </w:r>
      <w:r>
        <w:rPr>
          <w:b w:val="0"/>
          <w:spacing w:val="-2"/>
          <w:sz w:val="15"/>
        </w:rPr>
        <w:t>a</w:t>
      </w:r>
      <w:r>
        <w:rPr>
          <w:b w:val="0"/>
          <w:spacing w:val="40"/>
          <w:sz w:val="15"/>
        </w:rPr>
        <w:t> </w:t>
      </w:r>
      <w:r>
        <w:rPr>
          <w:b w:val="0"/>
          <w:spacing w:val="-4"/>
          <w:sz w:val="15"/>
        </w:rPr>
        <w:t>single-sheet</w:t>
      </w:r>
      <w:r>
        <w:rPr>
          <w:b w:val="0"/>
          <w:sz w:val="15"/>
        </w:rPr>
        <w:t> </w:t>
      </w:r>
      <w:r>
        <w:rPr>
          <w:b w:val="0"/>
          <w:spacing w:val="-4"/>
          <w:sz w:val="15"/>
        </w:rPr>
        <w:t>micropatterned</w:t>
      </w:r>
      <w:r>
        <w:rPr>
          <w:b w:val="0"/>
          <w:sz w:val="15"/>
        </w:rPr>
        <w:t> </w:t>
      </w:r>
      <w:r>
        <w:rPr>
          <w:b w:val="0"/>
          <w:spacing w:val="-4"/>
          <w:sz w:val="15"/>
        </w:rPr>
        <w:t>polydimethylsiloxane (PDMS) light-guide plate.</w:t>
      </w:r>
      <w:r>
        <w:rPr>
          <w:b w:val="0"/>
          <w:spacing w:val="40"/>
          <w:sz w:val="15"/>
        </w:rPr>
        <w:t> </w:t>
      </w:r>
      <w:r>
        <w:rPr>
          <w:b w:val="0"/>
          <w:i/>
          <w:sz w:val="15"/>
        </w:rPr>
        <w:t>Opt.</w:t>
      </w:r>
      <w:r>
        <w:rPr>
          <w:b w:val="0"/>
          <w:i/>
          <w:spacing w:val="23"/>
          <w:sz w:val="15"/>
        </w:rPr>
        <w:t> </w:t>
      </w:r>
      <w:r>
        <w:rPr>
          <w:b w:val="0"/>
          <w:i/>
          <w:sz w:val="15"/>
        </w:rPr>
        <w:t>Lett.</w:t>
      </w:r>
      <w:r>
        <w:rPr>
          <w:b w:val="0"/>
          <w:i/>
          <w:spacing w:val="22"/>
          <w:sz w:val="15"/>
        </w:rPr>
        <w:t> </w:t>
      </w:r>
      <w:r>
        <w:rPr>
          <w:rFonts w:ascii="Gill Sans MT" w:hAnsi="Gill Sans MT"/>
          <w:sz w:val="15"/>
        </w:rPr>
        <w:t>32</w:t>
      </w:r>
      <w:r>
        <w:rPr>
          <w:b w:val="0"/>
          <w:sz w:val="15"/>
        </w:rPr>
        <w:t>, 2665</w:t>
      </w:r>
      <w:r>
        <w:rPr>
          <w:rFonts w:ascii="Lucida Sans" w:hAnsi="Lucida Sans"/>
          <w:sz w:val="15"/>
        </w:rPr>
        <w:t>–</w:t>
      </w:r>
      <w:r>
        <w:rPr>
          <w:b w:val="0"/>
          <w:sz w:val="15"/>
        </w:rPr>
        <w:t>2667 (2007).</w:t>
      </w:r>
    </w:p>
    <w:p>
      <w:pPr>
        <w:pStyle w:val="ListParagraph"/>
        <w:numPr>
          <w:ilvl w:val="0"/>
          <w:numId w:val="1"/>
        </w:numPr>
        <w:tabs>
          <w:tab w:pos="432" w:val="left" w:leader="none"/>
          <w:tab w:pos="434" w:val="left" w:leader="none"/>
        </w:tabs>
        <w:spacing w:line="235" w:lineRule="auto" w:before="6" w:after="0"/>
        <w:ind w:left="434" w:right="54" w:hanging="307"/>
        <w:jc w:val="both"/>
        <w:rPr>
          <w:b w:val="0"/>
          <w:sz w:val="15"/>
        </w:rPr>
      </w:pPr>
      <w:r>
        <w:rPr>
          <w:b w:val="0"/>
          <w:spacing w:val="-2"/>
          <w:sz w:val="15"/>
        </w:rPr>
        <w:t>Wang, Y. J. et al. High directional backlight using an integrated light guide</w:t>
      </w:r>
      <w:r>
        <w:rPr>
          <w:b w:val="0"/>
          <w:spacing w:val="40"/>
          <w:sz w:val="15"/>
        </w:rPr>
        <w:t> </w:t>
      </w:r>
      <w:r>
        <w:rPr>
          <w:b w:val="0"/>
          <w:sz w:val="15"/>
        </w:rPr>
        <w:t>plate. </w:t>
      </w:r>
      <w:r>
        <w:rPr>
          <w:b w:val="0"/>
          <w:i/>
          <w:sz w:val="15"/>
        </w:rPr>
        <w:t>Opt.</w:t>
      </w:r>
      <w:r>
        <w:rPr>
          <w:b w:val="0"/>
          <w:i/>
          <w:spacing w:val="14"/>
          <w:sz w:val="15"/>
        </w:rPr>
        <w:t> </w:t>
      </w:r>
      <w:r>
        <w:rPr>
          <w:b w:val="0"/>
          <w:i/>
          <w:sz w:val="15"/>
        </w:rPr>
        <w:t>Express</w:t>
      </w:r>
      <w:r>
        <w:rPr>
          <w:b w:val="0"/>
          <w:i/>
          <w:spacing w:val="13"/>
          <w:sz w:val="15"/>
        </w:rPr>
        <w:t> </w:t>
      </w:r>
      <w:r>
        <w:rPr>
          <w:rFonts w:ascii="Gill Sans MT" w:hAnsi="Gill Sans MT"/>
          <w:sz w:val="15"/>
        </w:rPr>
        <w:t>23</w:t>
      </w:r>
      <w:r>
        <w:rPr>
          <w:b w:val="0"/>
          <w:sz w:val="15"/>
        </w:rPr>
        <w:t>, 1567</w:t>
      </w:r>
      <w:r>
        <w:rPr>
          <w:rFonts w:ascii="Lucida Sans" w:hAnsi="Lucida Sans"/>
          <w:sz w:val="15"/>
        </w:rPr>
        <w:t>–</w:t>
      </w:r>
      <w:r>
        <w:rPr>
          <w:b w:val="0"/>
          <w:sz w:val="15"/>
        </w:rPr>
        <w:t>1575 (2015).</w:t>
      </w:r>
    </w:p>
    <w:p>
      <w:pPr>
        <w:pStyle w:val="ListParagraph"/>
        <w:numPr>
          <w:ilvl w:val="0"/>
          <w:numId w:val="1"/>
        </w:numPr>
        <w:tabs>
          <w:tab w:pos="431" w:val="left" w:leader="none"/>
          <w:tab w:pos="434" w:val="left" w:leader="none"/>
        </w:tabs>
        <w:spacing w:line="240" w:lineRule="auto" w:before="3" w:after="0"/>
        <w:ind w:left="434" w:right="52" w:hanging="307"/>
        <w:jc w:val="both"/>
        <w:rPr>
          <w:b w:val="0"/>
          <w:sz w:val="15"/>
        </w:rPr>
      </w:pPr>
      <w:r>
        <w:rPr>
          <w:b w:val="0"/>
          <w:sz w:val="15"/>
        </w:rPr>
        <w:t>Zhang,</w:t>
      </w:r>
      <w:r>
        <w:rPr>
          <w:b w:val="0"/>
          <w:spacing w:val="-5"/>
          <w:sz w:val="15"/>
        </w:rPr>
        <w:t> </w:t>
      </w:r>
      <w:r>
        <w:rPr>
          <w:b w:val="0"/>
          <w:sz w:val="15"/>
        </w:rPr>
        <w:t>Y.</w:t>
      </w:r>
      <w:r>
        <w:rPr>
          <w:b w:val="0"/>
          <w:spacing w:val="-5"/>
          <w:sz w:val="15"/>
        </w:rPr>
        <w:t> </w:t>
      </w:r>
      <w:r>
        <w:rPr>
          <w:b w:val="0"/>
          <w:sz w:val="15"/>
        </w:rPr>
        <w:t>L.</w:t>
      </w:r>
      <w:r>
        <w:rPr>
          <w:b w:val="0"/>
          <w:spacing w:val="-5"/>
          <w:sz w:val="15"/>
        </w:rPr>
        <w:t> </w:t>
      </w:r>
      <w:r>
        <w:rPr>
          <w:b w:val="0"/>
          <w:sz w:val="15"/>
        </w:rPr>
        <w:t>et</w:t>
      </w:r>
      <w:r>
        <w:rPr>
          <w:b w:val="0"/>
          <w:spacing w:val="-5"/>
          <w:sz w:val="15"/>
        </w:rPr>
        <w:t> </w:t>
      </w:r>
      <w:r>
        <w:rPr>
          <w:b w:val="0"/>
          <w:sz w:val="15"/>
        </w:rPr>
        <w:t>al.</w:t>
      </w:r>
      <w:r>
        <w:rPr>
          <w:b w:val="0"/>
          <w:spacing w:val="-5"/>
          <w:sz w:val="15"/>
        </w:rPr>
        <w:t> </w:t>
      </w:r>
      <w:r>
        <w:rPr>
          <w:b w:val="0"/>
          <w:sz w:val="15"/>
        </w:rPr>
        <w:t>Directional</w:t>
      </w:r>
      <w:r>
        <w:rPr>
          <w:b w:val="0"/>
          <w:spacing w:val="-5"/>
          <w:sz w:val="15"/>
        </w:rPr>
        <w:t> </w:t>
      </w:r>
      <w:r>
        <w:rPr>
          <w:b w:val="0"/>
          <w:sz w:val="15"/>
        </w:rPr>
        <w:t>backlight</w:t>
      </w:r>
      <w:r>
        <w:rPr>
          <w:b w:val="0"/>
          <w:spacing w:val="-5"/>
          <w:sz w:val="15"/>
        </w:rPr>
        <w:t> </w:t>
      </w:r>
      <w:r>
        <w:rPr>
          <w:b w:val="0"/>
          <w:sz w:val="15"/>
        </w:rPr>
        <w:t>module</w:t>
      </w:r>
      <w:r>
        <w:rPr>
          <w:b w:val="0"/>
          <w:spacing w:val="-5"/>
          <w:sz w:val="15"/>
        </w:rPr>
        <w:t> </w:t>
      </w:r>
      <w:r>
        <w:rPr>
          <w:b w:val="0"/>
          <w:sz w:val="15"/>
        </w:rPr>
        <w:t>based</w:t>
      </w:r>
      <w:r>
        <w:rPr>
          <w:b w:val="0"/>
          <w:spacing w:val="-5"/>
          <w:sz w:val="15"/>
        </w:rPr>
        <w:t> </w:t>
      </w:r>
      <w:r>
        <w:rPr>
          <w:b w:val="0"/>
          <w:sz w:val="15"/>
        </w:rPr>
        <w:t>on</w:t>
      </w:r>
      <w:r>
        <w:rPr>
          <w:b w:val="0"/>
          <w:spacing w:val="-5"/>
          <w:sz w:val="15"/>
        </w:rPr>
        <w:t> </w:t>
      </w:r>
      <w:r>
        <w:rPr>
          <w:b w:val="0"/>
          <w:sz w:val="15"/>
        </w:rPr>
        <w:t>pixelated</w:t>
      </w:r>
      <w:r>
        <w:rPr>
          <w:b w:val="0"/>
          <w:spacing w:val="-5"/>
          <w:sz w:val="15"/>
        </w:rPr>
        <w:t> </w:t>
      </w:r>
      <w:r>
        <w:rPr>
          <w:b w:val="0"/>
          <w:sz w:val="15"/>
        </w:rPr>
        <w:t>nano-</w:t>
      </w:r>
      <w:r>
        <w:rPr>
          <w:b w:val="0"/>
          <w:spacing w:val="40"/>
          <w:sz w:val="15"/>
        </w:rPr>
        <w:t> </w:t>
      </w:r>
      <w:r>
        <w:rPr>
          <w:b w:val="0"/>
          <w:sz w:val="15"/>
        </w:rPr>
        <w:t>gratings. </w:t>
      </w:r>
      <w:r>
        <w:rPr>
          <w:b w:val="0"/>
          <w:i/>
          <w:sz w:val="15"/>
        </w:rPr>
        <w:t>Opt.</w:t>
      </w:r>
      <w:r>
        <w:rPr>
          <w:b w:val="0"/>
          <w:i/>
          <w:spacing w:val="14"/>
          <w:sz w:val="15"/>
        </w:rPr>
        <w:t> </w:t>
      </w:r>
      <w:r>
        <w:rPr>
          <w:b w:val="0"/>
          <w:i/>
          <w:sz w:val="15"/>
        </w:rPr>
        <w:t>Commun.</w:t>
      </w:r>
      <w:r>
        <w:rPr>
          <w:b w:val="0"/>
          <w:i/>
          <w:spacing w:val="13"/>
          <w:sz w:val="15"/>
        </w:rPr>
        <w:t> </w:t>
      </w:r>
      <w:r>
        <w:rPr>
          <w:rFonts w:ascii="Gill Sans MT"/>
          <w:sz w:val="15"/>
        </w:rPr>
        <w:t>459</w:t>
      </w:r>
      <w:r>
        <w:rPr>
          <w:b w:val="0"/>
          <w:sz w:val="15"/>
        </w:rPr>
        <w:t>, 125034 (2020).</w:t>
      </w:r>
    </w:p>
    <w:p>
      <w:pPr>
        <w:pStyle w:val="ListParagraph"/>
        <w:numPr>
          <w:ilvl w:val="0"/>
          <w:numId w:val="1"/>
        </w:numPr>
        <w:tabs>
          <w:tab w:pos="432" w:val="left" w:leader="none"/>
          <w:tab w:pos="434" w:val="left" w:leader="none"/>
        </w:tabs>
        <w:spacing w:line="235" w:lineRule="auto" w:before="6" w:after="0"/>
        <w:ind w:left="434" w:right="55" w:hanging="307"/>
        <w:jc w:val="both"/>
        <w:rPr>
          <w:b w:val="0"/>
          <w:sz w:val="15"/>
        </w:rPr>
      </w:pPr>
      <w:r>
        <w:rPr>
          <w:b w:val="0"/>
          <w:sz w:val="15"/>
        </w:rPr>
        <w:t>Peng,</w:t>
      </w:r>
      <w:r>
        <w:rPr>
          <w:b w:val="0"/>
          <w:spacing w:val="-9"/>
          <w:sz w:val="15"/>
        </w:rPr>
        <w:t> </w:t>
      </w:r>
      <w:r>
        <w:rPr>
          <w:b w:val="0"/>
          <w:sz w:val="15"/>
        </w:rPr>
        <w:t>F.</w:t>
      </w:r>
      <w:r>
        <w:rPr>
          <w:b w:val="0"/>
          <w:spacing w:val="-8"/>
          <w:sz w:val="15"/>
        </w:rPr>
        <w:t> </w:t>
      </w:r>
      <w:r>
        <w:rPr>
          <w:b w:val="0"/>
          <w:sz w:val="15"/>
        </w:rPr>
        <w:t>L.</w:t>
      </w:r>
      <w:r>
        <w:rPr>
          <w:b w:val="0"/>
          <w:spacing w:val="-8"/>
          <w:sz w:val="15"/>
        </w:rPr>
        <w:t> </w:t>
      </w:r>
      <w:r>
        <w:rPr>
          <w:b w:val="0"/>
          <w:sz w:val="15"/>
        </w:rPr>
        <w:t>et</w:t>
      </w:r>
      <w:r>
        <w:rPr>
          <w:b w:val="0"/>
          <w:spacing w:val="-8"/>
          <w:sz w:val="15"/>
        </w:rPr>
        <w:t> </w:t>
      </w:r>
      <w:r>
        <w:rPr>
          <w:b w:val="0"/>
          <w:sz w:val="15"/>
        </w:rPr>
        <w:t>al.</w:t>
      </w:r>
      <w:r>
        <w:rPr>
          <w:b w:val="0"/>
          <w:spacing w:val="-9"/>
          <w:sz w:val="15"/>
        </w:rPr>
        <w:t> </w:t>
      </w:r>
      <w:r>
        <w:rPr>
          <w:b w:val="0"/>
          <w:sz w:val="15"/>
        </w:rPr>
        <w:t>33-1:</w:t>
      </w:r>
      <w:r>
        <w:rPr>
          <w:b w:val="0"/>
          <w:spacing w:val="-8"/>
          <w:sz w:val="15"/>
        </w:rPr>
        <w:t> </w:t>
      </w:r>
      <w:r>
        <w:rPr>
          <w:b w:val="0"/>
          <w:i/>
          <w:sz w:val="15"/>
        </w:rPr>
        <w:t>Invited</w:t>
      </w:r>
      <w:r>
        <w:rPr>
          <w:b w:val="0"/>
          <w:i/>
          <w:spacing w:val="-7"/>
          <w:sz w:val="15"/>
        </w:rPr>
        <w:t> </w:t>
      </w:r>
      <w:r>
        <w:rPr>
          <w:b w:val="0"/>
          <w:i/>
          <w:sz w:val="15"/>
        </w:rPr>
        <w:t>Paper</w:t>
      </w:r>
      <w:r>
        <w:rPr>
          <w:b w:val="0"/>
          <w:sz w:val="15"/>
        </w:rPr>
        <w:t>:</w:t>
      </w:r>
      <w:r>
        <w:rPr>
          <w:b w:val="0"/>
          <w:spacing w:val="-8"/>
          <w:sz w:val="15"/>
        </w:rPr>
        <w:t> </w:t>
      </w:r>
      <w:r>
        <w:rPr>
          <w:b w:val="0"/>
          <w:sz w:val="15"/>
        </w:rPr>
        <w:t>Liquid</w:t>
      </w:r>
      <w:r>
        <w:rPr>
          <w:b w:val="0"/>
          <w:spacing w:val="-8"/>
          <w:sz w:val="15"/>
        </w:rPr>
        <w:t> </w:t>
      </w:r>
      <w:r>
        <w:rPr>
          <w:b w:val="0"/>
          <w:sz w:val="15"/>
        </w:rPr>
        <w:t>crystals</w:t>
      </w:r>
      <w:r>
        <w:rPr>
          <w:b w:val="0"/>
          <w:spacing w:val="-8"/>
          <w:sz w:val="15"/>
        </w:rPr>
        <w:t> </w:t>
      </w:r>
      <w:r>
        <w:rPr>
          <w:b w:val="0"/>
          <w:sz w:val="15"/>
        </w:rPr>
        <w:t>for</w:t>
      </w:r>
      <w:r>
        <w:rPr>
          <w:b w:val="0"/>
          <w:spacing w:val="-8"/>
          <w:sz w:val="15"/>
        </w:rPr>
        <w:t> </w:t>
      </w:r>
      <w:r>
        <w:rPr>
          <w:b w:val="0"/>
          <w:sz w:val="15"/>
        </w:rPr>
        <w:t>virtual</w:t>
      </w:r>
      <w:r>
        <w:rPr>
          <w:b w:val="0"/>
          <w:spacing w:val="-9"/>
          <w:sz w:val="15"/>
        </w:rPr>
        <w:t> </w:t>
      </w:r>
      <w:r>
        <w:rPr>
          <w:b w:val="0"/>
          <w:sz w:val="15"/>
        </w:rPr>
        <w:t>reality</w:t>
      </w:r>
      <w:r>
        <w:rPr>
          <w:b w:val="0"/>
          <w:spacing w:val="-8"/>
          <w:sz w:val="15"/>
        </w:rPr>
        <w:t> </w:t>
      </w:r>
      <w:r>
        <w:rPr>
          <w:b w:val="0"/>
          <w:sz w:val="15"/>
        </w:rPr>
        <w:t>(VR).</w:t>
      </w:r>
      <w:r>
        <w:rPr>
          <w:b w:val="0"/>
          <w:spacing w:val="-8"/>
          <w:sz w:val="15"/>
        </w:rPr>
        <w:t> </w:t>
      </w:r>
      <w:r>
        <w:rPr>
          <w:b w:val="0"/>
          <w:i/>
          <w:sz w:val="15"/>
        </w:rPr>
        <w:t>SID</w:t>
      </w:r>
      <w:r>
        <w:rPr>
          <w:b w:val="0"/>
          <w:i/>
          <w:spacing w:val="40"/>
          <w:sz w:val="15"/>
        </w:rPr>
        <w:t> </w:t>
      </w:r>
      <w:r>
        <w:rPr>
          <w:b w:val="0"/>
          <w:i/>
          <w:sz w:val="15"/>
        </w:rPr>
        <w:t>Symp</w:t>
      </w:r>
      <w:r>
        <w:rPr>
          <w:b w:val="0"/>
          <w:i/>
          <w:spacing w:val="18"/>
          <w:sz w:val="15"/>
        </w:rPr>
        <w:t> </w:t>
      </w:r>
      <w:r>
        <w:rPr>
          <w:b w:val="0"/>
          <w:i/>
          <w:sz w:val="15"/>
        </w:rPr>
        <w:t>.</w:t>
      </w:r>
      <w:r>
        <w:rPr>
          <w:b w:val="0"/>
          <w:i/>
          <w:spacing w:val="16"/>
          <w:sz w:val="15"/>
        </w:rPr>
        <w:t> </w:t>
      </w:r>
      <w:r>
        <w:rPr>
          <w:b w:val="0"/>
          <w:i/>
          <w:sz w:val="15"/>
        </w:rPr>
        <w:t>Dig.</w:t>
      </w:r>
      <w:r>
        <w:rPr>
          <w:b w:val="0"/>
          <w:i/>
          <w:spacing w:val="18"/>
          <w:sz w:val="15"/>
        </w:rPr>
        <w:t> </w:t>
      </w:r>
      <w:r>
        <w:rPr>
          <w:b w:val="0"/>
          <w:i/>
          <w:sz w:val="15"/>
        </w:rPr>
        <w:t>Tech.</w:t>
      </w:r>
      <w:r>
        <w:rPr>
          <w:b w:val="0"/>
          <w:i/>
          <w:spacing w:val="18"/>
          <w:sz w:val="15"/>
        </w:rPr>
        <w:t> </w:t>
      </w:r>
      <w:r>
        <w:rPr>
          <w:b w:val="0"/>
          <w:i/>
          <w:sz w:val="15"/>
        </w:rPr>
        <w:t>Pap.</w:t>
      </w:r>
      <w:r>
        <w:rPr>
          <w:b w:val="0"/>
          <w:i/>
          <w:spacing w:val="18"/>
          <w:sz w:val="15"/>
        </w:rPr>
        <w:t> </w:t>
      </w:r>
      <w:r>
        <w:rPr>
          <w:rFonts w:ascii="Gill Sans MT" w:hAnsi="Gill Sans MT"/>
          <w:sz w:val="15"/>
        </w:rPr>
        <w:t>52</w:t>
      </w:r>
      <w:r>
        <w:rPr>
          <w:b w:val="0"/>
          <w:sz w:val="15"/>
        </w:rPr>
        <w:t>, 427</w:t>
      </w:r>
      <w:r>
        <w:rPr>
          <w:rFonts w:ascii="Lucida Sans" w:hAnsi="Lucida Sans"/>
          <w:sz w:val="15"/>
        </w:rPr>
        <w:t>–</w:t>
      </w:r>
      <w:r>
        <w:rPr>
          <w:b w:val="0"/>
          <w:sz w:val="15"/>
        </w:rPr>
        <w:t>430 (2021).</w:t>
      </w:r>
    </w:p>
    <w:p>
      <w:pPr>
        <w:pStyle w:val="ListParagraph"/>
        <w:numPr>
          <w:ilvl w:val="0"/>
          <w:numId w:val="1"/>
        </w:numPr>
        <w:tabs>
          <w:tab w:pos="432" w:val="left" w:leader="none"/>
          <w:tab w:pos="434" w:val="left" w:leader="none"/>
        </w:tabs>
        <w:spacing w:line="235" w:lineRule="auto" w:before="6" w:after="0"/>
        <w:ind w:left="434" w:right="55" w:hanging="307"/>
        <w:jc w:val="both"/>
        <w:rPr>
          <w:b w:val="0"/>
          <w:sz w:val="15"/>
        </w:rPr>
      </w:pPr>
      <w:r>
        <w:rPr>
          <w:b w:val="0"/>
          <w:sz w:val="15"/>
        </w:rPr>
        <w:t>Deng,</w:t>
      </w:r>
      <w:r>
        <w:rPr>
          <w:b w:val="0"/>
          <w:spacing w:val="-6"/>
          <w:sz w:val="15"/>
        </w:rPr>
        <w:t> </w:t>
      </w:r>
      <w:r>
        <w:rPr>
          <w:b w:val="0"/>
          <w:sz w:val="15"/>
        </w:rPr>
        <w:t>Z.</w:t>
      </w:r>
      <w:r>
        <w:rPr>
          <w:b w:val="0"/>
          <w:spacing w:val="-6"/>
          <w:sz w:val="15"/>
        </w:rPr>
        <w:t> </w:t>
      </w:r>
      <w:r>
        <w:rPr>
          <w:b w:val="0"/>
          <w:sz w:val="15"/>
        </w:rPr>
        <w:t>et</w:t>
      </w:r>
      <w:r>
        <w:rPr>
          <w:b w:val="0"/>
          <w:spacing w:val="-7"/>
          <w:sz w:val="15"/>
        </w:rPr>
        <w:t> </w:t>
      </w:r>
      <w:r>
        <w:rPr>
          <w:b w:val="0"/>
          <w:sz w:val="15"/>
        </w:rPr>
        <w:t>al.</w:t>
      </w:r>
      <w:r>
        <w:rPr>
          <w:b w:val="0"/>
          <w:spacing w:val="-7"/>
          <w:sz w:val="15"/>
        </w:rPr>
        <w:t> </w:t>
      </w:r>
      <w:r>
        <w:rPr>
          <w:b w:val="0"/>
          <w:sz w:val="15"/>
        </w:rPr>
        <w:t>74-5:</w:t>
      </w:r>
      <w:r>
        <w:rPr>
          <w:b w:val="0"/>
          <w:spacing w:val="-6"/>
          <w:sz w:val="15"/>
        </w:rPr>
        <w:t> </w:t>
      </w:r>
      <w:r>
        <w:rPr>
          <w:b w:val="0"/>
          <w:i/>
          <w:sz w:val="15"/>
        </w:rPr>
        <w:t>Late-News Paper</w:t>
      </w:r>
      <w:r>
        <w:rPr>
          <w:b w:val="0"/>
          <w:sz w:val="15"/>
        </w:rPr>
        <w:t>:</w:t>
      </w:r>
      <w:r>
        <w:rPr>
          <w:b w:val="0"/>
          <w:spacing w:val="-6"/>
          <w:sz w:val="15"/>
        </w:rPr>
        <w:t> </w:t>
      </w:r>
      <w:r>
        <w:rPr>
          <w:b w:val="0"/>
          <w:sz w:val="15"/>
        </w:rPr>
        <w:t>High</w:t>
      </w:r>
      <w:r>
        <w:rPr>
          <w:b w:val="0"/>
          <w:spacing w:val="-7"/>
          <w:sz w:val="15"/>
        </w:rPr>
        <w:t> </w:t>
      </w:r>
      <w:r>
        <w:rPr>
          <w:b w:val="0"/>
          <w:sz w:val="15"/>
        </w:rPr>
        <w:t>dynamic</w:t>
      </w:r>
      <w:r>
        <w:rPr>
          <w:b w:val="0"/>
          <w:spacing w:val="-7"/>
          <w:sz w:val="15"/>
        </w:rPr>
        <w:t> </w:t>
      </w:r>
      <w:r>
        <w:rPr>
          <w:b w:val="0"/>
          <w:sz w:val="15"/>
        </w:rPr>
        <w:t>range</w:t>
      </w:r>
      <w:r>
        <w:rPr>
          <w:b w:val="0"/>
          <w:spacing w:val="-6"/>
          <w:sz w:val="15"/>
        </w:rPr>
        <w:t> </w:t>
      </w:r>
      <w:r>
        <w:rPr>
          <w:b w:val="0"/>
          <w:sz w:val="15"/>
        </w:rPr>
        <w:t>incell</w:t>
      </w:r>
      <w:r>
        <w:rPr>
          <w:b w:val="0"/>
          <w:spacing w:val="-7"/>
          <w:sz w:val="15"/>
        </w:rPr>
        <w:t> </w:t>
      </w:r>
      <w:r>
        <w:rPr>
          <w:b w:val="0"/>
          <w:sz w:val="15"/>
        </w:rPr>
        <w:t>LCD</w:t>
      </w:r>
      <w:r>
        <w:rPr>
          <w:b w:val="0"/>
          <w:spacing w:val="-7"/>
          <w:sz w:val="15"/>
        </w:rPr>
        <w:t> </w:t>
      </w:r>
      <w:r>
        <w:rPr>
          <w:b w:val="0"/>
          <w:sz w:val="15"/>
        </w:rPr>
        <w:t>with</w:t>
      </w:r>
      <w:r>
        <w:rPr>
          <w:b w:val="0"/>
          <w:spacing w:val="40"/>
          <w:sz w:val="15"/>
        </w:rPr>
        <w:t> </w:t>
      </w:r>
      <w:r>
        <w:rPr>
          <w:b w:val="0"/>
          <w:sz w:val="15"/>
        </w:rPr>
        <w:t>excellent performance. </w:t>
      </w:r>
      <w:r>
        <w:rPr>
          <w:b w:val="0"/>
          <w:i/>
          <w:sz w:val="15"/>
        </w:rPr>
        <w:t>SID</w:t>
      </w:r>
      <w:r>
        <w:rPr>
          <w:b w:val="0"/>
          <w:i/>
          <w:spacing w:val="6"/>
          <w:sz w:val="15"/>
        </w:rPr>
        <w:t> </w:t>
      </w:r>
      <w:r>
        <w:rPr>
          <w:b w:val="0"/>
          <w:i/>
          <w:sz w:val="15"/>
        </w:rPr>
        <w:t>Symp</w:t>
      </w:r>
      <w:r>
        <w:rPr>
          <w:b w:val="0"/>
          <w:i/>
          <w:spacing w:val="6"/>
          <w:sz w:val="15"/>
        </w:rPr>
        <w:t> </w:t>
      </w:r>
      <w:r>
        <w:rPr>
          <w:b w:val="0"/>
          <w:i/>
          <w:sz w:val="15"/>
        </w:rPr>
        <w:t>.</w:t>
      </w:r>
      <w:r>
        <w:rPr>
          <w:b w:val="0"/>
          <w:i/>
          <w:spacing w:val="7"/>
          <w:sz w:val="15"/>
        </w:rPr>
        <w:t> </w:t>
      </w:r>
      <w:r>
        <w:rPr>
          <w:b w:val="0"/>
          <w:i/>
          <w:sz w:val="15"/>
        </w:rPr>
        <w:t>Dig.</w:t>
      </w:r>
      <w:r>
        <w:rPr>
          <w:b w:val="0"/>
          <w:i/>
          <w:spacing w:val="7"/>
          <w:sz w:val="15"/>
        </w:rPr>
        <w:t> </w:t>
      </w:r>
      <w:r>
        <w:rPr>
          <w:b w:val="0"/>
          <w:i/>
          <w:sz w:val="15"/>
        </w:rPr>
        <w:t>Tech.</w:t>
      </w:r>
      <w:r>
        <w:rPr>
          <w:b w:val="0"/>
          <w:i/>
          <w:spacing w:val="7"/>
          <w:sz w:val="15"/>
        </w:rPr>
        <w:t> </w:t>
      </w:r>
      <w:r>
        <w:rPr>
          <w:b w:val="0"/>
          <w:i/>
          <w:sz w:val="15"/>
        </w:rPr>
        <w:t>Pap.</w:t>
      </w:r>
      <w:r>
        <w:rPr>
          <w:b w:val="0"/>
          <w:i/>
          <w:spacing w:val="7"/>
          <w:sz w:val="15"/>
        </w:rPr>
        <w:t> </w:t>
      </w:r>
      <w:r>
        <w:rPr>
          <w:rFonts w:ascii="Gill Sans MT" w:hAnsi="Gill Sans MT"/>
          <w:sz w:val="15"/>
        </w:rPr>
        <w:t>49</w:t>
      </w:r>
      <w:r>
        <w:rPr>
          <w:b w:val="0"/>
          <w:sz w:val="15"/>
        </w:rPr>
        <w:t>, 996</w:t>
      </w:r>
      <w:r>
        <w:rPr>
          <w:rFonts w:ascii="Lucida Sans" w:hAnsi="Lucida Sans"/>
          <w:sz w:val="15"/>
        </w:rPr>
        <w:t>–</w:t>
      </w:r>
      <w:r>
        <w:rPr>
          <w:b w:val="0"/>
          <w:sz w:val="15"/>
        </w:rPr>
        <w:t>998 (2018).</w:t>
      </w:r>
    </w:p>
    <w:p>
      <w:pPr>
        <w:pStyle w:val="ListParagraph"/>
        <w:numPr>
          <w:ilvl w:val="0"/>
          <w:numId w:val="1"/>
        </w:numPr>
        <w:tabs>
          <w:tab w:pos="432" w:val="left" w:leader="none"/>
          <w:tab w:pos="434" w:val="left" w:leader="none"/>
        </w:tabs>
        <w:spacing w:line="235" w:lineRule="auto" w:before="5" w:after="0"/>
        <w:ind w:left="434" w:right="54" w:hanging="307"/>
        <w:jc w:val="both"/>
        <w:rPr>
          <w:b w:val="0"/>
          <w:sz w:val="15"/>
        </w:rPr>
      </w:pPr>
      <w:r>
        <w:rPr>
          <w:b w:val="0"/>
          <w:sz w:val="15"/>
        </w:rPr>
        <w:t>Wu, Y. E. et al. 41-1: </w:t>
      </w:r>
      <w:r>
        <w:rPr>
          <w:b w:val="0"/>
          <w:i/>
          <w:sz w:val="15"/>
        </w:rPr>
        <w:t>Invited Paper</w:t>
      </w:r>
      <w:r>
        <w:rPr>
          <w:b w:val="0"/>
          <w:sz w:val="15"/>
        </w:rPr>
        <w:t>: Active matrix mini-LED backlights for</w:t>
      </w:r>
      <w:r>
        <w:rPr>
          <w:b w:val="0"/>
          <w:spacing w:val="40"/>
          <w:sz w:val="15"/>
        </w:rPr>
        <w:t> </w:t>
      </w:r>
      <w:r>
        <w:rPr>
          <w:b w:val="0"/>
          <w:sz w:val="15"/>
        </w:rPr>
        <w:t>1000PPI VR LCD. </w:t>
      </w:r>
      <w:r>
        <w:rPr>
          <w:b w:val="0"/>
          <w:i/>
          <w:sz w:val="15"/>
        </w:rPr>
        <w:t>SID</w:t>
      </w:r>
      <w:r>
        <w:rPr>
          <w:b w:val="0"/>
          <w:i/>
          <w:spacing w:val="10"/>
          <w:sz w:val="15"/>
        </w:rPr>
        <w:t> </w:t>
      </w:r>
      <w:r>
        <w:rPr>
          <w:b w:val="0"/>
          <w:i/>
          <w:sz w:val="15"/>
        </w:rPr>
        <w:t>Symp</w:t>
      </w:r>
      <w:r>
        <w:rPr>
          <w:b w:val="0"/>
          <w:i/>
          <w:spacing w:val="11"/>
          <w:sz w:val="15"/>
        </w:rPr>
        <w:t> </w:t>
      </w:r>
      <w:r>
        <w:rPr>
          <w:b w:val="0"/>
          <w:i/>
          <w:sz w:val="15"/>
        </w:rPr>
        <w:t>.</w:t>
      </w:r>
      <w:r>
        <w:rPr>
          <w:b w:val="0"/>
          <w:i/>
          <w:spacing w:val="12"/>
          <w:sz w:val="15"/>
        </w:rPr>
        <w:t> </w:t>
      </w:r>
      <w:r>
        <w:rPr>
          <w:b w:val="0"/>
          <w:i/>
          <w:sz w:val="15"/>
        </w:rPr>
        <w:t>Dig.</w:t>
      </w:r>
      <w:r>
        <w:rPr>
          <w:b w:val="0"/>
          <w:i/>
          <w:spacing w:val="12"/>
          <w:sz w:val="15"/>
        </w:rPr>
        <w:t> </w:t>
      </w:r>
      <w:r>
        <w:rPr>
          <w:b w:val="0"/>
          <w:i/>
          <w:sz w:val="15"/>
        </w:rPr>
        <w:t>Tech.</w:t>
      </w:r>
      <w:r>
        <w:rPr>
          <w:b w:val="0"/>
          <w:i/>
          <w:spacing w:val="12"/>
          <w:sz w:val="15"/>
        </w:rPr>
        <w:t> </w:t>
      </w:r>
      <w:r>
        <w:rPr>
          <w:b w:val="0"/>
          <w:i/>
          <w:sz w:val="15"/>
        </w:rPr>
        <w:t>Pap.</w:t>
      </w:r>
      <w:r>
        <w:rPr>
          <w:b w:val="0"/>
          <w:i/>
          <w:spacing w:val="12"/>
          <w:sz w:val="15"/>
        </w:rPr>
        <w:t> </w:t>
      </w:r>
      <w:r>
        <w:rPr>
          <w:rFonts w:ascii="Gill Sans MT" w:hAnsi="Gill Sans MT"/>
          <w:sz w:val="15"/>
        </w:rPr>
        <w:t>50</w:t>
      </w:r>
      <w:r>
        <w:rPr>
          <w:b w:val="0"/>
          <w:sz w:val="15"/>
        </w:rPr>
        <w:t>, 562</w:t>
      </w:r>
      <w:r>
        <w:rPr>
          <w:rFonts w:ascii="Lucida Sans" w:hAnsi="Lucida Sans"/>
          <w:sz w:val="15"/>
        </w:rPr>
        <w:t>–</w:t>
      </w:r>
      <w:r>
        <w:rPr>
          <w:b w:val="0"/>
          <w:sz w:val="15"/>
        </w:rPr>
        <w:t>565 (2019).</w:t>
      </w:r>
    </w:p>
    <w:p>
      <w:pPr>
        <w:pStyle w:val="ListParagraph"/>
        <w:numPr>
          <w:ilvl w:val="0"/>
          <w:numId w:val="1"/>
        </w:numPr>
        <w:tabs>
          <w:tab w:pos="432" w:val="left" w:leader="none"/>
          <w:tab w:pos="434" w:val="left" w:leader="none"/>
        </w:tabs>
        <w:spacing w:line="237" w:lineRule="auto" w:before="5" w:after="0"/>
        <w:ind w:left="434" w:right="54" w:hanging="307"/>
        <w:jc w:val="both"/>
        <w:rPr>
          <w:b w:val="0"/>
          <w:sz w:val="15"/>
        </w:rPr>
      </w:pPr>
      <w:r>
        <w:rPr>
          <w:b w:val="0"/>
          <w:sz w:val="15"/>
        </w:rPr>
        <w:t>Hoffman,</w:t>
      </w:r>
      <w:r>
        <w:rPr>
          <w:b w:val="0"/>
          <w:spacing w:val="-7"/>
          <w:sz w:val="15"/>
        </w:rPr>
        <w:t> </w:t>
      </w:r>
      <w:r>
        <w:rPr>
          <w:b w:val="0"/>
          <w:sz w:val="15"/>
        </w:rPr>
        <w:t>D.</w:t>
      </w:r>
      <w:r>
        <w:rPr>
          <w:b w:val="0"/>
          <w:spacing w:val="-7"/>
          <w:sz w:val="15"/>
        </w:rPr>
        <w:t> </w:t>
      </w:r>
      <w:r>
        <w:rPr>
          <w:b w:val="0"/>
          <w:sz w:val="15"/>
        </w:rPr>
        <w:t>M.,</w:t>
      </w:r>
      <w:r>
        <w:rPr>
          <w:b w:val="0"/>
          <w:spacing w:val="-7"/>
          <w:sz w:val="15"/>
        </w:rPr>
        <w:t> </w:t>
      </w:r>
      <w:r>
        <w:rPr>
          <w:b w:val="0"/>
          <w:sz w:val="15"/>
        </w:rPr>
        <w:t>Stepien,</w:t>
      </w:r>
      <w:r>
        <w:rPr>
          <w:b w:val="0"/>
          <w:spacing w:val="-7"/>
          <w:sz w:val="15"/>
        </w:rPr>
        <w:t> </w:t>
      </w:r>
      <w:r>
        <w:rPr>
          <w:b w:val="0"/>
          <w:sz w:val="15"/>
        </w:rPr>
        <w:t>N.</w:t>
      </w:r>
      <w:r>
        <w:rPr>
          <w:b w:val="0"/>
          <w:spacing w:val="-7"/>
          <w:sz w:val="15"/>
        </w:rPr>
        <w:t> </w:t>
      </w:r>
      <w:r>
        <w:rPr>
          <w:b w:val="0"/>
          <w:sz w:val="15"/>
        </w:rPr>
        <w:t>N.</w:t>
      </w:r>
      <w:r>
        <w:rPr>
          <w:b w:val="0"/>
          <w:spacing w:val="-7"/>
          <w:sz w:val="15"/>
        </w:rPr>
        <w:t> </w:t>
      </w:r>
      <w:r>
        <w:rPr>
          <w:b w:val="0"/>
          <w:sz w:val="15"/>
        </w:rPr>
        <w:t>&amp;</w:t>
      </w:r>
      <w:r>
        <w:rPr>
          <w:b w:val="0"/>
          <w:spacing w:val="-8"/>
          <w:sz w:val="15"/>
        </w:rPr>
        <w:t> </w:t>
      </w:r>
      <w:r>
        <w:rPr>
          <w:b w:val="0"/>
          <w:sz w:val="15"/>
        </w:rPr>
        <w:t>Xiong,</w:t>
      </w:r>
      <w:r>
        <w:rPr>
          <w:b w:val="0"/>
          <w:spacing w:val="-7"/>
          <w:sz w:val="15"/>
        </w:rPr>
        <w:t> </w:t>
      </w:r>
      <w:r>
        <w:rPr>
          <w:b w:val="0"/>
          <w:sz w:val="15"/>
        </w:rPr>
        <w:t>W.</w:t>
      </w:r>
      <w:r>
        <w:rPr>
          <w:b w:val="0"/>
          <w:spacing w:val="-8"/>
          <w:sz w:val="15"/>
        </w:rPr>
        <w:t> </w:t>
      </w:r>
      <w:r>
        <w:rPr>
          <w:b w:val="0"/>
          <w:sz w:val="15"/>
        </w:rPr>
        <w:t>The</w:t>
      </w:r>
      <w:r>
        <w:rPr>
          <w:b w:val="0"/>
          <w:spacing w:val="-7"/>
          <w:sz w:val="15"/>
        </w:rPr>
        <w:t> </w:t>
      </w:r>
      <w:r>
        <w:rPr>
          <w:b w:val="0"/>
          <w:sz w:val="15"/>
        </w:rPr>
        <w:t>importance</w:t>
      </w:r>
      <w:r>
        <w:rPr>
          <w:b w:val="0"/>
          <w:spacing w:val="-7"/>
          <w:sz w:val="15"/>
        </w:rPr>
        <w:t> </w:t>
      </w:r>
      <w:r>
        <w:rPr>
          <w:b w:val="0"/>
          <w:sz w:val="15"/>
        </w:rPr>
        <w:t>of</w:t>
      </w:r>
      <w:r>
        <w:rPr>
          <w:b w:val="0"/>
          <w:spacing w:val="-7"/>
          <w:sz w:val="15"/>
        </w:rPr>
        <w:t> </w:t>
      </w:r>
      <w:r>
        <w:rPr>
          <w:b w:val="0"/>
          <w:sz w:val="15"/>
        </w:rPr>
        <w:t>native</w:t>
      </w:r>
      <w:r>
        <w:rPr>
          <w:b w:val="0"/>
          <w:spacing w:val="-7"/>
          <w:sz w:val="15"/>
        </w:rPr>
        <w:t> </w:t>
      </w:r>
      <w:r>
        <w:rPr>
          <w:b w:val="0"/>
          <w:sz w:val="15"/>
        </w:rPr>
        <w:t>panel</w:t>
      </w:r>
      <w:r>
        <w:rPr>
          <w:b w:val="0"/>
          <w:spacing w:val="40"/>
          <w:sz w:val="15"/>
        </w:rPr>
        <w:t> </w:t>
      </w:r>
      <w:r>
        <w:rPr>
          <w:b w:val="0"/>
          <w:sz w:val="15"/>
        </w:rPr>
        <w:t>contrast and local dimming density on perceived image quality of high</w:t>
      </w:r>
      <w:r>
        <w:rPr>
          <w:b w:val="0"/>
          <w:spacing w:val="40"/>
          <w:sz w:val="15"/>
        </w:rPr>
        <w:t> </w:t>
      </w:r>
      <w:r>
        <w:rPr>
          <w:b w:val="0"/>
          <w:sz w:val="15"/>
        </w:rPr>
        <w:t>dynamic range displays. </w:t>
      </w:r>
      <w:r>
        <w:rPr>
          <w:b w:val="0"/>
          <w:i/>
          <w:sz w:val="15"/>
        </w:rPr>
        <w:t>J.</w:t>
      </w:r>
      <w:r>
        <w:rPr>
          <w:b w:val="0"/>
          <w:i/>
          <w:spacing w:val="7"/>
          <w:sz w:val="15"/>
        </w:rPr>
        <w:t> </w:t>
      </w:r>
      <w:r>
        <w:rPr>
          <w:b w:val="0"/>
          <w:i/>
          <w:sz w:val="15"/>
        </w:rPr>
        <w:t>Soc.</w:t>
      </w:r>
      <w:r>
        <w:rPr>
          <w:b w:val="0"/>
          <w:i/>
          <w:spacing w:val="7"/>
          <w:sz w:val="15"/>
        </w:rPr>
        <w:t> </w:t>
      </w:r>
      <w:r>
        <w:rPr>
          <w:b w:val="0"/>
          <w:i/>
          <w:sz w:val="15"/>
        </w:rPr>
        <w:t>Inf.</w:t>
      </w:r>
      <w:r>
        <w:rPr>
          <w:b w:val="0"/>
          <w:i/>
          <w:spacing w:val="7"/>
          <w:sz w:val="15"/>
        </w:rPr>
        <w:t> </w:t>
      </w:r>
      <w:r>
        <w:rPr>
          <w:b w:val="0"/>
          <w:i/>
          <w:sz w:val="15"/>
        </w:rPr>
        <w:t>Disp.</w:t>
      </w:r>
      <w:r>
        <w:rPr>
          <w:b w:val="0"/>
          <w:i/>
          <w:spacing w:val="7"/>
          <w:sz w:val="15"/>
        </w:rPr>
        <w:t> </w:t>
      </w:r>
      <w:r>
        <w:rPr>
          <w:rFonts w:ascii="Gill Sans MT" w:hAnsi="Gill Sans MT"/>
          <w:sz w:val="15"/>
        </w:rPr>
        <w:t>24</w:t>
      </w:r>
      <w:r>
        <w:rPr>
          <w:b w:val="0"/>
          <w:sz w:val="15"/>
        </w:rPr>
        <w:t>, 216</w:t>
      </w:r>
      <w:r>
        <w:rPr>
          <w:rFonts w:ascii="Lucida Sans" w:hAnsi="Lucida Sans"/>
          <w:sz w:val="15"/>
        </w:rPr>
        <w:t>–</w:t>
      </w:r>
      <w:r>
        <w:rPr>
          <w:b w:val="0"/>
          <w:sz w:val="15"/>
        </w:rPr>
        <w:t>228 (2016).</w:t>
      </w:r>
    </w:p>
    <w:p>
      <w:pPr>
        <w:pStyle w:val="ListParagraph"/>
        <w:numPr>
          <w:ilvl w:val="0"/>
          <w:numId w:val="1"/>
        </w:numPr>
        <w:tabs>
          <w:tab w:pos="432" w:val="left" w:leader="none"/>
          <w:tab w:pos="434" w:val="left" w:leader="none"/>
        </w:tabs>
        <w:spacing w:line="240" w:lineRule="auto" w:before="3" w:after="0"/>
        <w:ind w:left="434" w:right="51" w:hanging="307"/>
        <w:jc w:val="both"/>
        <w:rPr>
          <w:b w:val="0"/>
          <w:sz w:val="15"/>
        </w:rPr>
      </w:pPr>
      <w:r>
        <w:rPr>
          <w:b w:val="0"/>
          <w:spacing w:val="-4"/>
          <w:sz w:val="15"/>
        </w:rPr>
        <w:t>Ye, Z. T. et al. Mini-LEDs with diffuse re</w:t>
      </w:r>
      <w:r>
        <w:rPr>
          <w:rFonts w:ascii="Arial"/>
          <w:spacing w:val="-4"/>
          <w:sz w:val="15"/>
        </w:rPr>
        <w:t>fl</w:t>
      </w:r>
      <w:r>
        <w:rPr>
          <w:b w:val="0"/>
          <w:spacing w:val="-4"/>
          <w:sz w:val="15"/>
        </w:rPr>
        <w:t>ection cavity arrays</w:t>
      </w:r>
      <w:r>
        <w:rPr>
          <w:b w:val="0"/>
          <w:spacing w:val="-2"/>
          <w:sz w:val="15"/>
        </w:rPr>
        <w:t> </w:t>
      </w:r>
      <w:r>
        <w:rPr>
          <w:b w:val="0"/>
          <w:spacing w:val="-4"/>
          <w:sz w:val="15"/>
        </w:rPr>
        <w:t>and quantum dot</w:t>
      </w:r>
      <w:r>
        <w:rPr>
          <w:b w:val="0"/>
          <w:spacing w:val="40"/>
          <w:sz w:val="15"/>
        </w:rPr>
        <w:t> </w:t>
      </w:r>
      <w:r>
        <w:rPr>
          <w:rFonts w:ascii="Arial"/>
          <w:spacing w:val="-2"/>
          <w:sz w:val="15"/>
        </w:rPr>
        <w:t>fi</w:t>
      </w:r>
      <w:r>
        <w:rPr>
          <w:b w:val="0"/>
          <w:spacing w:val="-2"/>
          <w:sz w:val="15"/>
        </w:rPr>
        <w:t>lm</w:t>
      </w:r>
      <w:r>
        <w:rPr>
          <w:b w:val="0"/>
          <w:spacing w:val="-5"/>
          <w:sz w:val="15"/>
        </w:rPr>
        <w:t> </w:t>
      </w:r>
      <w:r>
        <w:rPr>
          <w:b w:val="0"/>
          <w:spacing w:val="-2"/>
          <w:sz w:val="15"/>
        </w:rPr>
        <w:t>for</w:t>
      </w:r>
      <w:r>
        <w:rPr>
          <w:b w:val="0"/>
          <w:spacing w:val="-5"/>
          <w:sz w:val="15"/>
        </w:rPr>
        <w:t> </w:t>
      </w:r>
      <w:r>
        <w:rPr>
          <w:b w:val="0"/>
          <w:spacing w:val="-2"/>
          <w:sz w:val="15"/>
        </w:rPr>
        <w:t>thin,</w:t>
      </w:r>
      <w:r>
        <w:rPr>
          <w:b w:val="0"/>
          <w:spacing w:val="-6"/>
          <w:sz w:val="15"/>
        </w:rPr>
        <w:t> </w:t>
      </w:r>
      <w:r>
        <w:rPr>
          <w:b w:val="0"/>
          <w:spacing w:val="-2"/>
          <w:sz w:val="15"/>
        </w:rPr>
        <w:t>large-area,</w:t>
      </w:r>
      <w:r>
        <w:rPr>
          <w:b w:val="0"/>
          <w:spacing w:val="-6"/>
          <w:sz w:val="15"/>
        </w:rPr>
        <w:t> </w:t>
      </w:r>
      <w:r>
        <w:rPr>
          <w:b w:val="0"/>
          <w:spacing w:val="-2"/>
          <w:sz w:val="15"/>
        </w:rPr>
        <w:t>high-luminance</w:t>
      </w:r>
      <w:r>
        <w:rPr>
          <w:b w:val="0"/>
          <w:spacing w:val="-4"/>
          <w:sz w:val="15"/>
        </w:rPr>
        <w:t> </w:t>
      </w:r>
      <w:r>
        <w:rPr>
          <w:rFonts w:ascii="Arial"/>
          <w:spacing w:val="-2"/>
          <w:sz w:val="15"/>
        </w:rPr>
        <w:t>fl</w:t>
      </w:r>
      <w:r>
        <w:rPr>
          <w:b w:val="0"/>
          <w:spacing w:val="-2"/>
          <w:sz w:val="15"/>
        </w:rPr>
        <w:t>at</w:t>
      </w:r>
      <w:r>
        <w:rPr>
          <w:b w:val="0"/>
          <w:spacing w:val="-5"/>
          <w:sz w:val="15"/>
        </w:rPr>
        <w:t> </w:t>
      </w:r>
      <w:r>
        <w:rPr>
          <w:b w:val="0"/>
          <w:spacing w:val="-2"/>
          <w:sz w:val="15"/>
        </w:rPr>
        <w:t>light</w:t>
      </w:r>
      <w:r>
        <w:rPr>
          <w:b w:val="0"/>
          <w:spacing w:val="-5"/>
          <w:sz w:val="15"/>
        </w:rPr>
        <w:t> </w:t>
      </w:r>
      <w:r>
        <w:rPr>
          <w:b w:val="0"/>
          <w:spacing w:val="-2"/>
          <w:sz w:val="15"/>
        </w:rPr>
        <w:t>source.</w:t>
      </w:r>
      <w:r>
        <w:rPr>
          <w:b w:val="0"/>
          <w:spacing w:val="-6"/>
          <w:sz w:val="15"/>
        </w:rPr>
        <w:t> </w:t>
      </w:r>
      <w:r>
        <w:rPr>
          <w:b w:val="0"/>
          <w:i/>
          <w:spacing w:val="-2"/>
          <w:sz w:val="15"/>
        </w:rPr>
        <w:t>Nanomaterials</w:t>
      </w:r>
      <w:r>
        <w:rPr>
          <w:b w:val="0"/>
          <w:i/>
          <w:sz w:val="15"/>
        </w:rPr>
        <w:t> </w:t>
      </w:r>
      <w:r>
        <w:rPr>
          <w:rFonts w:ascii="Gill Sans MT"/>
          <w:spacing w:val="-2"/>
          <w:sz w:val="15"/>
        </w:rPr>
        <w:t>11</w:t>
      </w:r>
      <w:r>
        <w:rPr>
          <w:b w:val="0"/>
          <w:spacing w:val="-2"/>
          <w:sz w:val="15"/>
        </w:rPr>
        <w:t>,</w:t>
      </w:r>
      <w:r>
        <w:rPr>
          <w:b w:val="0"/>
          <w:spacing w:val="40"/>
          <w:sz w:val="15"/>
        </w:rPr>
        <w:t> </w:t>
      </w:r>
      <w:r>
        <w:rPr>
          <w:b w:val="0"/>
          <w:sz w:val="15"/>
        </w:rPr>
        <w:t>2395 (2021).</w:t>
      </w:r>
    </w:p>
    <w:p>
      <w:pPr>
        <w:pStyle w:val="ListParagraph"/>
        <w:numPr>
          <w:ilvl w:val="0"/>
          <w:numId w:val="1"/>
        </w:numPr>
        <w:tabs>
          <w:tab w:pos="432" w:val="left" w:leader="none"/>
          <w:tab w:pos="434" w:val="left" w:leader="none"/>
        </w:tabs>
        <w:spacing w:line="240" w:lineRule="auto" w:before="3" w:after="0"/>
        <w:ind w:left="434" w:right="51" w:hanging="307"/>
        <w:jc w:val="both"/>
        <w:rPr>
          <w:b w:val="0"/>
          <w:sz w:val="15"/>
        </w:rPr>
      </w:pPr>
      <w:r>
        <w:rPr>
          <w:b w:val="0"/>
          <w:sz w:val="15"/>
        </w:rPr>
        <w:t>Huang, C. H. et al. Micro-LED backlight module by deep reinforcement</w:t>
      </w:r>
      <w:r>
        <w:rPr>
          <w:b w:val="0"/>
          <w:spacing w:val="40"/>
          <w:sz w:val="15"/>
        </w:rPr>
        <w:t> </w:t>
      </w:r>
      <w:r>
        <w:rPr>
          <w:b w:val="0"/>
          <w:spacing w:val="-4"/>
          <w:sz w:val="15"/>
        </w:rPr>
        <w:t>learning and micro-macro-hybrid environment control agent. </w:t>
      </w:r>
      <w:r>
        <w:rPr>
          <w:b w:val="0"/>
          <w:i/>
          <w:spacing w:val="-4"/>
          <w:sz w:val="15"/>
        </w:rPr>
        <w:t>Photonics</w:t>
      </w:r>
      <w:r>
        <w:rPr>
          <w:b w:val="0"/>
          <w:i/>
          <w:spacing w:val="7"/>
          <w:sz w:val="15"/>
        </w:rPr>
        <w:t> </w:t>
      </w:r>
      <w:r>
        <w:rPr>
          <w:b w:val="0"/>
          <w:i/>
          <w:spacing w:val="-4"/>
          <w:sz w:val="15"/>
        </w:rPr>
        <w:t>Res.</w:t>
      </w:r>
      <w:r>
        <w:rPr>
          <w:b w:val="0"/>
          <w:i/>
          <w:spacing w:val="40"/>
          <w:sz w:val="15"/>
        </w:rPr>
        <w:t> </w:t>
      </w:r>
      <w:r>
        <w:rPr>
          <w:rFonts w:ascii="Gill Sans MT" w:hAnsi="Gill Sans MT"/>
          <w:sz w:val="15"/>
        </w:rPr>
        <w:t>10</w:t>
      </w:r>
      <w:r>
        <w:rPr>
          <w:b w:val="0"/>
          <w:sz w:val="15"/>
        </w:rPr>
        <w:t>, 269</w:t>
      </w:r>
      <w:r>
        <w:rPr>
          <w:rFonts w:ascii="Lucida Sans" w:hAnsi="Lucida Sans"/>
          <w:sz w:val="15"/>
        </w:rPr>
        <w:t>–</w:t>
      </w:r>
      <w:r>
        <w:rPr>
          <w:b w:val="0"/>
          <w:sz w:val="15"/>
        </w:rPr>
        <w:t>279 (2022).</w:t>
      </w:r>
    </w:p>
    <w:p>
      <w:pPr>
        <w:pStyle w:val="ListParagraph"/>
        <w:numPr>
          <w:ilvl w:val="0"/>
          <w:numId w:val="1"/>
        </w:numPr>
        <w:tabs>
          <w:tab w:pos="432" w:val="left" w:leader="none"/>
          <w:tab w:pos="434" w:val="left" w:leader="none"/>
        </w:tabs>
        <w:spacing w:line="237" w:lineRule="auto" w:before="2" w:after="0"/>
        <w:ind w:left="434" w:right="50" w:hanging="307"/>
        <w:jc w:val="both"/>
        <w:rPr>
          <w:b w:val="0"/>
          <w:sz w:val="15"/>
        </w:rPr>
      </w:pPr>
      <w:r>
        <w:rPr>
          <w:b w:val="0"/>
          <w:spacing w:val="-2"/>
          <w:sz w:val="15"/>
        </w:rPr>
        <w:t>Chen, E. G. et al. Edge/direct-lit hybrid mini-LED backlight with U-grooved</w:t>
      </w:r>
      <w:r>
        <w:rPr>
          <w:b w:val="0"/>
          <w:spacing w:val="40"/>
          <w:sz w:val="15"/>
        </w:rPr>
        <w:t> </w:t>
      </w:r>
      <w:r>
        <w:rPr>
          <w:b w:val="0"/>
          <w:sz w:val="15"/>
        </w:rPr>
        <w:t>light guiding plates for local dimming. </w:t>
      </w:r>
      <w:r>
        <w:rPr>
          <w:b w:val="0"/>
          <w:i/>
          <w:sz w:val="15"/>
        </w:rPr>
        <w:t>Opt. Express </w:t>
      </w:r>
      <w:r>
        <w:rPr>
          <w:rFonts w:ascii="Gill Sans MT" w:hAnsi="Gill Sans MT"/>
          <w:sz w:val="15"/>
        </w:rPr>
        <w:t>29</w:t>
      </w:r>
      <w:r>
        <w:rPr>
          <w:b w:val="0"/>
          <w:sz w:val="15"/>
        </w:rPr>
        <w:t>, 12179</w:t>
      </w:r>
      <w:r>
        <w:rPr>
          <w:rFonts w:ascii="Lucida Sans" w:hAnsi="Lucida Sans"/>
          <w:sz w:val="15"/>
        </w:rPr>
        <w:t>–</w:t>
      </w:r>
      <w:r>
        <w:rPr>
          <w:b w:val="0"/>
          <w:sz w:val="15"/>
        </w:rPr>
        <w:t>12194</w:t>
      </w:r>
      <w:r>
        <w:rPr>
          <w:b w:val="0"/>
          <w:spacing w:val="40"/>
          <w:sz w:val="15"/>
        </w:rPr>
        <w:t> </w:t>
      </w:r>
      <w:r>
        <w:rPr>
          <w:b w:val="0"/>
          <w:spacing w:val="-2"/>
          <w:sz w:val="15"/>
        </w:rPr>
        <w:t>(2021).</w:t>
      </w:r>
    </w:p>
    <w:p>
      <w:pPr>
        <w:pStyle w:val="ListParagraph"/>
        <w:numPr>
          <w:ilvl w:val="0"/>
          <w:numId w:val="1"/>
        </w:numPr>
        <w:tabs>
          <w:tab w:pos="432" w:val="left" w:leader="none"/>
          <w:tab w:pos="434" w:val="left" w:leader="none"/>
        </w:tabs>
        <w:spacing w:line="237" w:lineRule="auto" w:before="5" w:after="0"/>
        <w:ind w:left="434" w:right="52" w:hanging="307"/>
        <w:jc w:val="both"/>
        <w:rPr>
          <w:b w:val="0"/>
          <w:sz w:val="15"/>
        </w:rPr>
      </w:pPr>
      <w:r>
        <w:rPr>
          <w:b w:val="0"/>
          <w:spacing w:val="-4"/>
          <w:sz w:val="15"/>
        </w:rPr>
        <w:t>Kikuchi,</w:t>
      </w:r>
      <w:r>
        <w:rPr>
          <w:b w:val="0"/>
          <w:spacing w:val="-5"/>
          <w:sz w:val="15"/>
        </w:rPr>
        <w:t> </w:t>
      </w:r>
      <w:r>
        <w:rPr>
          <w:b w:val="0"/>
          <w:spacing w:val="-4"/>
          <w:sz w:val="15"/>
        </w:rPr>
        <w:t>S. et al. Thin</w:t>
      </w:r>
      <w:r>
        <w:rPr>
          <w:b w:val="0"/>
          <w:spacing w:val="-5"/>
          <w:sz w:val="15"/>
        </w:rPr>
        <w:t> </w:t>
      </w:r>
      <w:r>
        <w:rPr>
          <w:b w:val="0"/>
          <w:spacing w:val="-4"/>
          <w:sz w:val="15"/>
        </w:rPr>
        <w:t>mini-LED backlight using re</w:t>
      </w:r>
      <w:r>
        <w:rPr>
          <w:rFonts w:ascii="Arial" w:hAnsi="Arial"/>
          <w:spacing w:val="-4"/>
          <w:sz w:val="15"/>
        </w:rPr>
        <w:t>fl</w:t>
      </w:r>
      <w:r>
        <w:rPr>
          <w:b w:val="0"/>
          <w:spacing w:val="-4"/>
          <w:sz w:val="15"/>
        </w:rPr>
        <w:t>ective mirror</w:t>
      </w:r>
      <w:r>
        <w:rPr>
          <w:b w:val="0"/>
          <w:spacing w:val="-5"/>
          <w:sz w:val="15"/>
        </w:rPr>
        <w:t> </w:t>
      </w:r>
      <w:r>
        <w:rPr>
          <w:b w:val="0"/>
          <w:spacing w:val="-4"/>
          <w:sz w:val="15"/>
        </w:rPr>
        <w:t>dots with high</w:t>
      </w:r>
      <w:r>
        <w:rPr>
          <w:b w:val="0"/>
          <w:spacing w:val="40"/>
          <w:sz w:val="15"/>
        </w:rPr>
        <w:t> </w:t>
      </w:r>
      <w:r>
        <w:rPr>
          <w:b w:val="0"/>
          <w:spacing w:val="-4"/>
          <w:sz w:val="15"/>
        </w:rPr>
        <w:t>luminance uniformity for mobile LCDs. </w:t>
      </w:r>
      <w:r>
        <w:rPr>
          <w:b w:val="0"/>
          <w:i/>
          <w:spacing w:val="-4"/>
          <w:sz w:val="15"/>
        </w:rPr>
        <w:t>Opt.</w:t>
      </w:r>
      <w:r>
        <w:rPr>
          <w:b w:val="0"/>
          <w:i/>
          <w:spacing w:val="7"/>
          <w:sz w:val="15"/>
        </w:rPr>
        <w:t> </w:t>
      </w:r>
      <w:r>
        <w:rPr>
          <w:b w:val="0"/>
          <w:i/>
          <w:spacing w:val="-4"/>
          <w:sz w:val="15"/>
        </w:rPr>
        <w:t>Express</w:t>
      </w:r>
      <w:r>
        <w:rPr>
          <w:b w:val="0"/>
          <w:i/>
          <w:spacing w:val="7"/>
          <w:sz w:val="15"/>
        </w:rPr>
        <w:t> </w:t>
      </w:r>
      <w:r>
        <w:rPr>
          <w:rFonts w:ascii="Gill Sans MT" w:hAnsi="Gill Sans MT"/>
          <w:spacing w:val="-4"/>
          <w:sz w:val="15"/>
        </w:rPr>
        <w:t>29</w:t>
      </w:r>
      <w:r>
        <w:rPr>
          <w:b w:val="0"/>
          <w:spacing w:val="-4"/>
          <w:sz w:val="15"/>
        </w:rPr>
        <w:t>, 26724</w:t>
      </w:r>
      <w:r>
        <w:rPr>
          <w:rFonts w:ascii="Lucida Sans" w:hAnsi="Lucida Sans"/>
          <w:spacing w:val="-4"/>
          <w:sz w:val="15"/>
        </w:rPr>
        <w:t>–</w:t>
      </w:r>
      <w:r>
        <w:rPr>
          <w:b w:val="0"/>
          <w:spacing w:val="-4"/>
          <w:sz w:val="15"/>
        </w:rPr>
        <w:t>26735 (2021).</w:t>
      </w:r>
    </w:p>
    <w:p>
      <w:pPr>
        <w:pStyle w:val="ListParagraph"/>
        <w:numPr>
          <w:ilvl w:val="0"/>
          <w:numId w:val="1"/>
        </w:numPr>
        <w:tabs>
          <w:tab w:pos="432" w:val="left" w:leader="none"/>
          <w:tab w:pos="434" w:val="left" w:leader="none"/>
        </w:tabs>
        <w:spacing w:line="235" w:lineRule="auto" w:before="4" w:after="0"/>
        <w:ind w:left="434" w:right="54" w:hanging="307"/>
        <w:jc w:val="both"/>
        <w:rPr>
          <w:b w:val="0"/>
          <w:sz w:val="15"/>
        </w:rPr>
      </w:pPr>
      <w:r>
        <w:rPr>
          <w:b w:val="0"/>
          <w:sz w:val="15"/>
        </w:rPr>
        <w:t>Huang, Y. G. et al. Prospects and challenges of mini-LED and micro-LED</w:t>
      </w:r>
      <w:r>
        <w:rPr>
          <w:b w:val="0"/>
          <w:spacing w:val="40"/>
          <w:sz w:val="15"/>
        </w:rPr>
        <w:t> </w:t>
      </w:r>
      <w:r>
        <w:rPr>
          <w:b w:val="0"/>
          <w:sz w:val="15"/>
        </w:rPr>
        <w:t>displays. </w:t>
      </w:r>
      <w:r>
        <w:rPr>
          <w:b w:val="0"/>
          <w:i/>
          <w:sz w:val="15"/>
        </w:rPr>
        <w:t>J.</w:t>
      </w:r>
      <w:r>
        <w:rPr>
          <w:b w:val="0"/>
          <w:i/>
          <w:spacing w:val="13"/>
          <w:sz w:val="15"/>
        </w:rPr>
        <w:t> </w:t>
      </w:r>
      <w:r>
        <w:rPr>
          <w:b w:val="0"/>
          <w:i/>
          <w:sz w:val="15"/>
        </w:rPr>
        <w:t>Soc.</w:t>
      </w:r>
      <w:r>
        <w:rPr>
          <w:b w:val="0"/>
          <w:i/>
          <w:spacing w:val="13"/>
          <w:sz w:val="15"/>
        </w:rPr>
        <w:t> </w:t>
      </w:r>
      <w:r>
        <w:rPr>
          <w:b w:val="0"/>
          <w:i/>
          <w:sz w:val="15"/>
        </w:rPr>
        <w:t>Inf.</w:t>
      </w:r>
      <w:r>
        <w:rPr>
          <w:b w:val="0"/>
          <w:i/>
          <w:spacing w:val="11"/>
          <w:sz w:val="15"/>
        </w:rPr>
        <w:t> </w:t>
      </w:r>
      <w:r>
        <w:rPr>
          <w:b w:val="0"/>
          <w:i/>
          <w:sz w:val="15"/>
        </w:rPr>
        <w:t>Disp.</w:t>
      </w:r>
      <w:r>
        <w:rPr>
          <w:b w:val="0"/>
          <w:i/>
          <w:spacing w:val="13"/>
          <w:sz w:val="15"/>
        </w:rPr>
        <w:t> </w:t>
      </w:r>
      <w:r>
        <w:rPr>
          <w:rFonts w:ascii="Gill Sans MT" w:hAnsi="Gill Sans MT"/>
          <w:sz w:val="15"/>
        </w:rPr>
        <w:t>27</w:t>
      </w:r>
      <w:r>
        <w:rPr>
          <w:b w:val="0"/>
          <w:sz w:val="15"/>
        </w:rPr>
        <w:t>, 387</w:t>
      </w:r>
      <w:r>
        <w:rPr>
          <w:rFonts w:ascii="Lucida Sans" w:hAnsi="Lucida Sans"/>
          <w:sz w:val="15"/>
        </w:rPr>
        <w:t>–</w:t>
      </w:r>
      <w:r>
        <w:rPr>
          <w:b w:val="0"/>
          <w:sz w:val="15"/>
        </w:rPr>
        <w:t>401 (2019).</w:t>
      </w:r>
    </w:p>
    <w:p>
      <w:pPr>
        <w:pStyle w:val="ListParagraph"/>
        <w:numPr>
          <w:ilvl w:val="0"/>
          <w:numId w:val="1"/>
        </w:numPr>
        <w:tabs>
          <w:tab w:pos="433" w:val="left" w:leader="none"/>
        </w:tabs>
        <w:spacing w:line="176" w:lineRule="exact" w:before="2" w:after="0"/>
        <w:ind w:left="433" w:right="0" w:hanging="305"/>
        <w:jc w:val="both"/>
        <w:rPr>
          <w:b w:val="0"/>
          <w:sz w:val="15"/>
        </w:rPr>
      </w:pPr>
      <w:r>
        <w:rPr>
          <w:b w:val="0"/>
          <w:spacing w:val="-4"/>
          <w:sz w:val="15"/>
        </w:rPr>
        <w:t>Seetzen,</w:t>
      </w:r>
      <w:r>
        <w:rPr>
          <w:b w:val="0"/>
          <w:spacing w:val="-2"/>
          <w:sz w:val="15"/>
        </w:rPr>
        <w:t> </w:t>
      </w:r>
      <w:r>
        <w:rPr>
          <w:b w:val="0"/>
          <w:spacing w:val="-4"/>
          <w:sz w:val="15"/>
        </w:rPr>
        <w:t>H.</w:t>
      </w:r>
      <w:r>
        <w:rPr>
          <w:b w:val="0"/>
          <w:spacing w:val="-1"/>
          <w:sz w:val="15"/>
        </w:rPr>
        <w:t> </w:t>
      </w:r>
      <w:r>
        <w:rPr>
          <w:b w:val="0"/>
          <w:spacing w:val="-4"/>
          <w:sz w:val="15"/>
        </w:rPr>
        <w:t>et</w:t>
      </w:r>
      <w:r>
        <w:rPr>
          <w:b w:val="0"/>
          <w:spacing w:val="-2"/>
          <w:sz w:val="15"/>
        </w:rPr>
        <w:t> </w:t>
      </w:r>
      <w:r>
        <w:rPr>
          <w:b w:val="0"/>
          <w:spacing w:val="-4"/>
          <w:sz w:val="15"/>
        </w:rPr>
        <w:t>al.</w:t>
      </w:r>
      <w:r>
        <w:rPr>
          <w:b w:val="0"/>
          <w:spacing w:val="-1"/>
          <w:sz w:val="15"/>
        </w:rPr>
        <w:t> </w:t>
      </w:r>
      <w:r>
        <w:rPr>
          <w:b w:val="0"/>
          <w:spacing w:val="-4"/>
          <w:sz w:val="15"/>
        </w:rPr>
        <w:t>High</w:t>
      </w:r>
      <w:r>
        <w:rPr>
          <w:b w:val="0"/>
          <w:spacing w:val="-1"/>
          <w:sz w:val="15"/>
        </w:rPr>
        <w:t> </w:t>
      </w:r>
      <w:r>
        <w:rPr>
          <w:b w:val="0"/>
          <w:spacing w:val="-4"/>
          <w:sz w:val="15"/>
        </w:rPr>
        <w:t>dynamic</w:t>
      </w:r>
      <w:r>
        <w:rPr>
          <w:b w:val="0"/>
          <w:spacing w:val="-1"/>
          <w:sz w:val="15"/>
        </w:rPr>
        <w:t> </w:t>
      </w:r>
      <w:r>
        <w:rPr>
          <w:b w:val="0"/>
          <w:spacing w:val="-4"/>
          <w:sz w:val="15"/>
        </w:rPr>
        <w:t>range</w:t>
      </w:r>
      <w:r>
        <w:rPr>
          <w:b w:val="0"/>
          <w:spacing w:val="-1"/>
          <w:sz w:val="15"/>
        </w:rPr>
        <w:t> </w:t>
      </w:r>
      <w:r>
        <w:rPr>
          <w:b w:val="0"/>
          <w:spacing w:val="-4"/>
          <w:sz w:val="15"/>
        </w:rPr>
        <w:t>display</w:t>
      </w:r>
      <w:r>
        <w:rPr>
          <w:b w:val="0"/>
          <w:spacing w:val="-1"/>
          <w:sz w:val="15"/>
        </w:rPr>
        <w:t> </w:t>
      </w:r>
      <w:r>
        <w:rPr>
          <w:b w:val="0"/>
          <w:spacing w:val="-4"/>
          <w:sz w:val="15"/>
        </w:rPr>
        <w:t>systems.</w:t>
      </w:r>
      <w:r>
        <w:rPr>
          <w:b w:val="0"/>
          <w:spacing w:val="-2"/>
          <w:sz w:val="15"/>
        </w:rPr>
        <w:t> </w:t>
      </w:r>
      <w:r>
        <w:rPr>
          <w:b w:val="0"/>
          <w:i/>
          <w:spacing w:val="-4"/>
          <w:sz w:val="15"/>
        </w:rPr>
        <w:t>ACM</w:t>
      </w:r>
      <w:r>
        <w:rPr>
          <w:b w:val="0"/>
          <w:i/>
          <w:spacing w:val="5"/>
          <w:sz w:val="15"/>
        </w:rPr>
        <w:t> </w:t>
      </w:r>
      <w:r>
        <w:rPr>
          <w:b w:val="0"/>
          <w:i/>
          <w:spacing w:val="-4"/>
          <w:sz w:val="15"/>
        </w:rPr>
        <w:t>Trans.</w:t>
      </w:r>
      <w:r>
        <w:rPr>
          <w:b w:val="0"/>
          <w:i/>
          <w:spacing w:val="3"/>
          <w:sz w:val="15"/>
        </w:rPr>
        <w:t> </w:t>
      </w:r>
      <w:r>
        <w:rPr>
          <w:b w:val="0"/>
          <w:i/>
          <w:spacing w:val="-4"/>
          <w:sz w:val="15"/>
        </w:rPr>
        <w:t>Graph.</w:t>
      </w:r>
      <w:r>
        <w:rPr>
          <w:b w:val="0"/>
          <w:i/>
          <w:spacing w:val="4"/>
          <w:sz w:val="15"/>
        </w:rPr>
        <w:t> </w:t>
      </w:r>
      <w:r>
        <w:rPr>
          <w:rFonts w:ascii="Gill Sans MT"/>
          <w:spacing w:val="-5"/>
          <w:sz w:val="15"/>
        </w:rPr>
        <w:t>23</w:t>
      </w:r>
      <w:r>
        <w:rPr>
          <w:b w:val="0"/>
          <w:spacing w:val="-5"/>
          <w:sz w:val="15"/>
        </w:rPr>
        <w:t>,</w:t>
      </w:r>
    </w:p>
    <w:p>
      <w:pPr>
        <w:spacing w:line="181" w:lineRule="exact" w:before="0"/>
        <w:ind w:left="434" w:right="0" w:firstLine="0"/>
        <w:jc w:val="both"/>
        <w:rPr>
          <w:rFonts w:ascii="Myriad Pro Light" w:hAnsi="Myriad Pro Light"/>
          <w:b w:val="0"/>
          <w:sz w:val="15"/>
        </w:rPr>
      </w:pPr>
      <w:r>
        <w:rPr>
          <w:rFonts w:ascii="Myriad Pro Light" w:hAnsi="Myriad Pro Light"/>
          <w:b w:val="0"/>
          <w:spacing w:val="-5"/>
          <w:sz w:val="15"/>
        </w:rPr>
        <w:t>760</w:t>
      </w:r>
      <w:r>
        <w:rPr>
          <w:rFonts w:ascii="Lucida Sans" w:hAnsi="Lucida Sans"/>
          <w:spacing w:val="-5"/>
          <w:sz w:val="15"/>
        </w:rPr>
        <w:t>–</w:t>
      </w:r>
      <w:r>
        <w:rPr>
          <w:rFonts w:ascii="Myriad Pro Light" w:hAnsi="Myriad Pro Light"/>
          <w:b w:val="0"/>
          <w:spacing w:val="-5"/>
          <w:sz w:val="15"/>
        </w:rPr>
        <w:t>768</w:t>
      </w:r>
      <w:r>
        <w:rPr>
          <w:rFonts w:ascii="Myriad Pro Light" w:hAnsi="Myriad Pro Light"/>
          <w:b w:val="0"/>
          <w:spacing w:val="7"/>
          <w:sz w:val="15"/>
        </w:rPr>
        <w:t> </w:t>
      </w:r>
      <w:r>
        <w:rPr>
          <w:rFonts w:ascii="Myriad Pro Light" w:hAnsi="Myriad Pro Light"/>
          <w:b w:val="0"/>
          <w:spacing w:val="-2"/>
          <w:sz w:val="15"/>
        </w:rPr>
        <w:t>(2004).</w:t>
      </w:r>
    </w:p>
    <w:p>
      <w:pPr>
        <w:pStyle w:val="ListParagraph"/>
        <w:numPr>
          <w:ilvl w:val="0"/>
          <w:numId w:val="1"/>
        </w:numPr>
        <w:tabs>
          <w:tab w:pos="432" w:val="left" w:leader="none"/>
          <w:tab w:pos="434" w:val="left" w:leader="none"/>
        </w:tabs>
        <w:spacing w:line="240" w:lineRule="auto" w:before="1" w:after="0"/>
        <w:ind w:left="434" w:right="51" w:hanging="307"/>
        <w:jc w:val="both"/>
        <w:rPr>
          <w:b w:val="0"/>
          <w:sz w:val="15"/>
        </w:rPr>
      </w:pPr>
      <w:r>
        <w:rPr>
          <w:b w:val="0"/>
          <w:spacing w:val="-4"/>
          <w:sz w:val="15"/>
        </w:rPr>
        <w:t>Song, S. J. et al. Deep-learning-based pixel compensation algorithm for local</w:t>
      </w:r>
      <w:r>
        <w:rPr>
          <w:b w:val="0"/>
          <w:spacing w:val="40"/>
          <w:sz w:val="15"/>
        </w:rPr>
        <w:t> </w:t>
      </w:r>
      <w:r>
        <w:rPr>
          <w:b w:val="0"/>
          <w:spacing w:val="-2"/>
          <w:sz w:val="15"/>
        </w:rPr>
        <w:t>dimming</w:t>
      </w:r>
      <w:r>
        <w:rPr>
          <w:b w:val="0"/>
          <w:spacing w:val="-4"/>
          <w:sz w:val="15"/>
        </w:rPr>
        <w:t> </w:t>
      </w:r>
      <w:r>
        <w:rPr>
          <w:b w:val="0"/>
          <w:spacing w:val="-2"/>
          <w:sz w:val="15"/>
        </w:rPr>
        <w:t>liquid</w:t>
      </w:r>
      <w:r>
        <w:rPr>
          <w:b w:val="0"/>
          <w:spacing w:val="-4"/>
          <w:sz w:val="15"/>
        </w:rPr>
        <w:t> </w:t>
      </w:r>
      <w:r>
        <w:rPr>
          <w:b w:val="0"/>
          <w:spacing w:val="-2"/>
          <w:sz w:val="15"/>
        </w:rPr>
        <w:t>crystal</w:t>
      </w:r>
      <w:r>
        <w:rPr>
          <w:b w:val="0"/>
          <w:spacing w:val="-4"/>
          <w:sz w:val="15"/>
        </w:rPr>
        <w:t> </w:t>
      </w:r>
      <w:r>
        <w:rPr>
          <w:b w:val="0"/>
          <w:spacing w:val="-2"/>
          <w:sz w:val="15"/>
        </w:rPr>
        <w:t>displays</w:t>
      </w:r>
      <w:r>
        <w:rPr>
          <w:b w:val="0"/>
          <w:spacing w:val="-5"/>
          <w:sz w:val="15"/>
        </w:rPr>
        <w:t> </w:t>
      </w:r>
      <w:r>
        <w:rPr>
          <w:b w:val="0"/>
          <w:spacing w:val="-2"/>
          <w:sz w:val="15"/>
        </w:rPr>
        <w:t>of</w:t>
      </w:r>
      <w:r>
        <w:rPr>
          <w:b w:val="0"/>
          <w:spacing w:val="-4"/>
          <w:sz w:val="15"/>
        </w:rPr>
        <w:t> </w:t>
      </w:r>
      <w:r>
        <w:rPr>
          <w:b w:val="0"/>
          <w:spacing w:val="-2"/>
          <w:sz w:val="15"/>
        </w:rPr>
        <w:t>quantum-dot</w:t>
      </w:r>
      <w:r>
        <w:rPr>
          <w:b w:val="0"/>
          <w:spacing w:val="-4"/>
          <w:sz w:val="15"/>
        </w:rPr>
        <w:t> </w:t>
      </w:r>
      <w:r>
        <w:rPr>
          <w:b w:val="0"/>
          <w:spacing w:val="-2"/>
          <w:sz w:val="15"/>
        </w:rPr>
        <w:t>backlights.</w:t>
      </w:r>
      <w:r>
        <w:rPr>
          <w:b w:val="0"/>
          <w:spacing w:val="-5"/>
          <w:sz w:val="15"/>
        </w:rPr>
        <w:t> </w:t>
      </w:r>
      <w:r>
        <w:rPr>
          <w:b w:val="0"/>
          <w:i/>
          <w:spacing w:val="-2"/>
          <w:sz w:val="15"/>
        </w:rPr>
        <w:t>Opt.</w:t>
      </w:r>
      <w:r>
        <w:rPr>
          <w:b w:val="0"/>
          <w:i/>
          <w:sz w:val="15"/>
        </w:rPr>
        <w:t> </w:t>
      </w:r>
      <w:r>
        <w:rPr>
          <w:b w:val="0"/>
          <w:i/>
          <w:spacing w:val="-2"/>
          <w:sz w:val="15"/>
        </w:rPr>
        <w:t>Express</w:t>
      </w:r>
      <w:r>
        <w:rPr>
          <w:b w:val="0"/>
          <w:i/>
          <w:sz w:val="15"/>
        </w:rPr>
        <w:t> </w:t>
      </w:r>
      <w:r>
        <w:rPr>
          <w:rFonts w:ascii="Gill Sans MT" w:hAnsi="Gill Sans MT"/>
          <w:spacing w:val="-2"/>
          <w:sz w:val="15"/>
        </w:rPr>
        <w:t>27</w:t>
      </w:r>
      <w:r>
        <w:rPr>
          <w:b w:val="0"/>
          <w:spacing w:val="-2"/>
          <w:sz w:val="15"/>
        </w:rPr>
        <w:t>,</w:t>
      </w:r>
      <w:r>
        <w:rPr>
          <w:b w:val="0"/>
          <w:spacing w:val="40"/>
          <w:sz w:val="15"/>
        </w:rPr>
        <w:t> </w:t>
      </w:r>
      <w:r>
        <w:rPr>
          <w:b w:val="0"/>
          <w:sz w:val="15"/>
        </w:rPr>
        <w:t>15907</w:t>
      </w:r>
      <w:r>
        <w:rPr>
          <w:rFonts w:ascii="Lucida Sans" w:hAnsi="Lucida Sans"/>
          <w:sz w:val="15"/>
        </w:rPr>
        <w:t>–</w:t>
      </w:r>
      <w:r>
        <w:rPr>
          <w:b w:val="0"/>
          <w:sz w:val="15"/>
        </w:rPr>
        <w:t>15917 (2019).</w:t>
      </w:r>
    </w:p>
    <w:p>
      <w:pPr>
        <w:pStyle w:val="ListParagraph"/>
        <w:numPr>
          <w:ilvl w:val="0"/>
          <w:numId w:val="1"/>
        </w:numPr>
        <w:tabs>
          <w:tab w:pos="432" w:val="left" w:leader="none"/>
          <w:tab w:pos="434" w:val="left" w:leader="none"/>
        </w:tabs>
        <w:spacing w:line="235" w:lineRule="auto" w:before="4" w:after="0"/>
        <w:ind w:left="434" w:right="50" w:hanging="307"/>
        <w:jc w:val="both"/>
        <w:rPr>
          <w:b w:val="0"/>
          <w:sz w:val="15"/>
        </w:rPr>
      </w:pPr>
      <w:r>
        <w:rPr>
          <w:b w:val="0"/>
          <w:spacing w:val="-4"/>
          <w:sz w:val="15"/>
        </w:rPr>
        <w:t>Ji,</w:t>
      </w:r>
      <w:r>
        <w:rPr>
          <w:b w:val="0"/>
          <w:spacing w:val="-2"/>
          <w:sz w:val="15"/>
        </w:rPr>
        <w:t> </w:t>
      </w:r>
      <w:r>
        <w:rPr>
          <w:b w:val="0"/>
          <w:spacing w:val="-4"/>
          <w:sz w:val="15"/>
        </w:rPr>
        <w:t>Z.</w:t>
      </w:r>
      <w:r>
        <w:rPr>
          <w:b w:val="0"/>
          <w:spacing w:val="-2"/>
          <w:sz w:val="15"/>
        </w:rPr>
        <w:t> </w:t>
      </w:r>
      <w:r>
        <w:rPr>
          <w:b w:val="0"/>
          <w:spacing w:val="-4"/>
          <w:sz w:val="15"/>
        </w:rPr>
        <w:t>H. et</w:t>
      </w:r>
      <w:r>
        <w:rPr>
          <w:b w:val="0"/>
          <w:spacing w:val="-2"/>
          <w:sz w:val="15"/>
        </w:rPr>
        <w:t> </w:t>
      </w:r>
      <w:r>
        <w:rPr>
          <w:b w:val="0"/>
          <w:spacing w:val="-4"/>
          <w:sz w:val="15"/>
        </w:rPr>
        <w:t>al.</w:t>
      </w:r>
      <w:r>
        <w:rPr>
          <w:b w:val="0"/>
          <w:spacing w:val="-2"/>
          <w:sz w:val="15"/>
        </w:rPr>
        <w:t> </w:t>
      </w:r>
      <w:r>
        <w:rPr>
          <w:b w:val="0"/>
          <w:spacing w:val="-4"/>
          <w:sz w:val="15"/>
        </w:rPr>
        <w:t>28-2:</w:t>
      </w:r>
      <w:r>
        <w:rPr>
          <w:b w:val="0"/>
          <w:spacing w:val="-2"/>
          <w:sz w:val="15"/>
        </w:rPr>
        <w:t> </w:t>
      </w:r>
      <w:r>
        <w:rPr>
          <w:b w:val="0"/>
          <w:spacing w:val="-4"/>
          <w:sz w:val="15"/>
        </w:rPr>
        <w:t>A</w:t>
      </w:r>
      <w:r>
        <w:rPr>
          <w:b w:val="0"/>
          <w:spacing w:val="-2"/>
          <w:sz w:val="15"/>
        </w:rPr>
        <w:t> </w:t>
      </w:r>
      <w:r>
        <w:rPr>
          <w:b w:val="0"/>
          <w:spacing w:val="-4"/>
          <w:sz w:val="15"/>
        </w:rPr>
        <w:t>Novel Local Dimming algorithm</w:t>
      </w:r>
      <w:r>
        <w:rPr>
          <w:b w:val="0"/>
          <w:spacing w:val="-2"/>
          <w:sz w:val="15"/>
        </w:rPr>
        <w:t> </w:t>
      </w:r>
      <w:r>
        <w:rPr>
          <w:b w:val="0"/>
          <w:spacing w:val="-4"/>
          <w:sz w:val="15"/>
        </w:rPr>
        <w:t>with</w:t>
      </w:r>
      <w:r>
        <w:rPr>
          <w:b w:val="0"/>
          <w:spacing w:val="-2"/>
          <w:sz w:val="15"/>
        </w:rPr>
        <w:t> </w:t>
      </w:r>
      <w:r>
        <w:rPr>
          <w:b w:val="0"/>
          <w:spacing w:val="-4"/>
          <w:sz w:val="15"/>
        </w:rPr>
        <w:t>HDR</w:t>
      </w:r>
      <w:r>
        <w:rPr>
          <w:b w:val="0"/>
          <w:spacing w:val="-2"/>
          <w:sz w:val="15"/>
        </w:rPr>
        <w:t> </w:t>
      </w:r>
      <w:r>
        <w:rPr>
          <w:b w:val="0"/>
          <w:spacing w:val="-4"/>
          <w:sz w:val="15"/>
        </w:rPr>
        <w:t>for VR</w:t>
      </w:r>
      <w:r>
        <w:rPr>
          <w:b w:val="0"/>
          <w:spacing w:val="-2"/>
          <w:sz w:val="15"/>
        </w:rPr>
        <w:t> </w:t>
      </w:r>
      <w:r>
        <w:rPr>
          <w:b w:val="0"/>
          <w:spacing w:val="-4"/>
          <w:sz w:val="15"/>
        </w:rPr>
        <w:t>system</w:t>
      </w:r>
      <w:r>
        <w:rPr>
          <w:b w:val="0"/>
          <w:spacing w:val="40"/>
          <w:sz w:val="15"/>
        </w:rPr>
        <w:t> </w:t>
      </w:r>
      <w:r>
        <w:rPr>
          <w:b w:val="0"/>
          <w:sz w:val="15"/>
        </w:rPr>
        <w:t>based on GPU. </w:t>
      </w:r>
      <w:r>
        <w:rPr>
          <w:b w:val="0"/>
          <w:i/>
          <w:sz w:val="15"/>
        </w:rPr>
        <w:t>SID</w:t>
      </w:r>
      <w:r>
        <w:rPr>
          <w:b w:val="0"/>
          <w:i/>
          <w:spacing w:val="12"/>
          <w:sz w:val="15"/>
        </w:rPr>
        <w:t> </w:t>
      </w:r>
      <w:r>
        <w:rPr>
          <w:b w:val="0"/>
          <w:i/>
          <w:sz w:val="15"/>
        </w:rPr>
        <w:t>Symp</w:t>
      </w:r>
      <w:r>
        <w:rPr>
          <w:b w:val="0"/>
          <w:i/>
          <w:spacing w:val="11"/>
          <w:sz w:val="15"/>
        </w:rPr>
        <w:t> </w:t>
      </w:r>
      <w:r>
        <w:rPr>
          <w:b w:val="0"/>
          <w:i/>
          <w:sz w:val="15"/>
        </w:rPr>
        <w:t>.</w:t>
      </w:r>
      <w:r>
        <w:rPr>
          <w:b w:val="0"/>
          <w:i/>
          <w:spacing w:val="12"/>
          <w:sz w:val="15"/>
        </w:rPr>
        <w:t> </w:t>
      </w:r>
      <w:r>
        <w:rPr>
          <w:b w:val="0"/>
          <w:i/>
          <w:sz w:val="15"/>
        </w:rPr>
        <w:t>Dig.</w:t>
      </w:r>
      <w:r>
        <w:rPr>
          <w:b w:val="0"/>
          <w:i/>
          <w:spacing w:val="12"/>
          <w:sz w:val="15"/>
        </w:rPr>
        <w:t> </w:t>
      </w:r>
      <w:r>
        <w:rPr>
          <w:b w:val="0"/>
          <w:i/>
          <w:sz w:val="15"/>
        </w:rPr>
        <w:t>Tech.</w:t>
      </w:r>
      <w:r>
        <w:rPr>
          <w:b w:val="0"/>
          <w:i/>
          <w:spacing w:val="11"/>
          <w:sz w:val="15"/>
        </w:rPr>
        <w:t> </w:t>
      </w:r>
      <w:r>
        <w:rPr>
          <w:b w:val="0"/>
          <w:i/>
          <w:sz w:val="15"/>
        </w:rPr>
        <w:t>Pap.</w:t>
      </w:r>
      <w:r>
        <w:rPr>
          <w:b w:val="0"/>
          <w:i/>
          <w:spacing w:val="12"/>
          <w:sz w:val="15"/>
        </w:rPr>
        <w:t> </w:t>
      </w:r>
      <w:r>
        <w:rPr>
          <w:rFonts w:ascii="Gill Sans MT" w:hAnsi="Gill Sans MT"/>
          <w:sz w:val="15"/>
        </w:rPr>
        <w:t>50</w:t>
      </w:r>
      <w:r>
        <w:rPr>
          <w:b w:val="0"/>
          <w:sz w:val="15"/>
        </w:rPr>
        <w:t>, 386</w:t>
      </w:r>
      <w:r>
        <w:rPr>
          <w:rFonts w:ascii="Lucida Sans" w:hAnsi="Lucida Sans"/>
          <w:sz w:val="15"/>
        </w:rPr>
        <w:t>–</w:t>
      </w:r>
      <w:r>
        <w:rPr>
          <w:b w:val="0"/>
          <w:sz w:val="15"/>
        </w:rPr>
        <w:t>389 (2019).</w:t>
      </w:r>
    </w:p>
    <w:p>
      <w:pPr>
        <w:pStyle w:val="ListParagraph"/>
        <w:numPr>
          <w:ilvl w:val="0"/>
          <w:numId w:val="1"/>
        </w:numPr>
        <w:tabs>
          <w:tab w:pos="433" w:val="left" w:leader="none"/>
        </w:tabs>
        <w:spacing w:line="176" w:lineRule="exact" w:before="2" w:after="0"/>
        <w:ind w:left="433" w:right="0" w:hanging="305"/>
        <w:jc w:val="both"/>
        <w:rPr>
          <w:b w:val="0"/>
          <w:i/>
          <w:sz w:val="15"/>
        </w:rPr>
      </w:pPr>
      <w:r>
        <w:rPr>
          <w:b w:val="0"/>
          <w:spacing w:val="-4"/>
          <w:sz w:val="15"/>
        </w:rPr>
        <w:t>Lin,</w:t>
      </w:r>
      <w:r>
        <w:rPr>
          <w:b w:val="0"/>
          <w:spacing w:val="-3"/>
          <w:sz w:val="15"/>
        </w:rPr>
        <w:t> </w:t>
      </w:r>
      <w:r>
        <w:rPr>
          <w:b w:val="0"/>
          <w:spacing w:val="-4"/>
          <w:sz w:val="15"/>
        </w:rPr>
        <w:t>F.</w:t>
      </w:r>
      <w:r>
        <w:rPr>
          <w:b w:val="0"/>
          <w:spacing w:val="-2"/>
          <w:sz w:val="15"/>
        </w:rPr>
        <w:t> </w:t>
      </w:r>
      <w:r>
        <w:rPr>
          <w:b w:val="0"/>
          <w:spacing w:val="-4"/>
          <w:sz w:val="15"/>
        </w:rPr>
        <w:t>C.</w:t>
      </w:r>
      <w:r>
        <w:rPr>
          <w:b w:val="0"/>
          <w:spacing w:val="-2"/>
          <w:sz w:val="15"/>
        </w:rPr>
        <w:t> </w:t>
      </w:r>
      <w:r>
        <w:rPr>
          <w:b w:val="0"/>
          <w:spacing w:val="-4"/>
          <w:sz w:val="15"/>
        </w:rPr>
        <w:t>et</w:t>
      </w:r>
      <w:r>
        <w:rPr>
          <w:b w:val="0"/>
          <w:spacing w:val="-2"/>
          <w:sz w:val="15"/>
        </w:rPr>
        <w:t> </w:t>
      </w:r>
      <w:r>
        <w:rPr>
          <w:b w:val="0"/>
          <w:spacing w:val="-4"/>
          <w:sz w:val="15"/>
        </w:rPr>
        <w:t>al.</w:t>
      </w:r>
      <w:r>
        <w:rPr>
          <w:b w:val="0"/>
          <w:spacing w:val="-1"/>
          <w:sz w:val="15"/>
        </w:rPr>
        <w:t> </w:t>
      </w:r>
      <w:r>
        <w:rPr>
          <w:b w:val="0"/>
          <w:spacing w:val="-4"/>
          <w:sz w:val="15"/>
        </w:rPr>
        <w:t>Dynamic</w:t>
      </w:r>
      <w:r>
        <w:rPr>
          <w:b w:val="0"/>
          <w:spacing w:val="-2"/>
          <w:sz w:val="15"/>
        </w:rPr>
        <w:t> </w:t>
      </w:r>
      <w:r>
        <w:rPr>
          <w:b w:val="0"/>
          <w:spacing w:val="-4"/>
          <w:sz w:val="15"/>
        </w:rPr>
        <w:t>backlight</w:t>
      </w:r>
      <w:r>
        <w:rPr>
          <w:b w:val="0"/>
          <w:spacing w:val="-2"/>
          <w:sz w:val="15"/>
        </w:rPr>
        <w:t> </w:t>
      </w:r>
      <w:r>
        <w:rPr>
          <w:b w:val="0"/>
          <w:spacing w:val="-4"/>
          <w:sz w:val="15"/>
        </w:rPr>
        <w:t>gamma</w:t>
      </w:r>
      <w:r>
        <w:rPr>
          <w:b w:val="0"/>
          <w:spacing w:val="-2"/>
          <w:sz w:val="15"/>
        </w:rPr>
        <w:t> </w:t>
      </w:r>
      <w:r>
        <w:rPr>
          <w:b w:val="0"/>
          <w:spacing w:val="-4"/>
          <w:sz w:val="15"/>
        </w:rPr>
        <w:t>on</w:t>
      </w:r>
      <w:r>
        <w:rPr>
          <w:b w:val="0"/>
          <w:spacing w:val="-1"/>
          <w:sz w:val="15"/>
        </w:rPr>
        <w:t> </w:t>
      </w:r>
      <w:r>
        <w:rPr>
          <w:b w:val="0"/>
          <w:spacing w:val="-4"/>
          <w:sz w:val="15"/>
        </w:rPr>
        <w:t>high</w:t>
      </w:r>
      <w:r>
        <w:rPr>
          <w:b w:val="0"/>
          <w:spacing w:val="-2"/>
          <w:sz w:val="15"/>
        </w:rPr>
        <w:t> </w:t>
      </w:r>
      <w:r>
        <w:rPr>
          <w:b w:val="0"/>
          <w:spacing w:val="-4"/>
          <w:sz w:val="15"/>
        </w:rPr>
        <w:t>dynamic</w:t>
      </w:r>
      <w:r>
        <w:rPr>
          <w:b w:val="0"/>
          <w:spacing w:val="-2"/>
          <w:sz w:val="15"/>
        </w:rPr>
        <w:t> </w:t>
      </w:r>
      <w:r>
        <w:rPr>
          <w:b w:val="0"/>
          <w:spacing w:val="-4"/>
          <w:sz w:val="15"/>
        </w:rPr>
        <w:t>range</w:t>
      </w:r>
      <w:r>
        <w:rPr>
          <w:b w:val="0"/>
          <w:spacing w:val="-2"/>
          <w:sz w:val="15"/>
        </w:rPr>
        <w:t> </w:t>
      </w:r>
      <w:r>
        <w:rPr>
          <w:b w:val="0"/>
          <w:spacing w:val="-4"/>
          <w:sz w:val="15"/>
        </w:rPr>
        <w:t>LCD</w:t>
      </w:r>
      <w:r>
        <w:rPr>
          <w:b w:val="0"/>
          <w:spacing w:val="-2"/>
          <w:sz w:val="15"/>
        </w:rPr>
        <w:t> </w:t>
      </w:r>
      <w:r>
        <w:rPr>
          <w:b w:val="0"/>
          <w:spacing w:val="-4"/>
          <w:sz w:val="15"/>
        </w:rPr>
        <w:t>TVs.</w:t>
      </w:r>
      <w:r>
        <w:rPr>
          <w:b w:val="0"/>
          <w:spacing w:val="-3"/>
          <w:sz w:val="15"/>
        </w:rPr>
        <w:t> </w:t>
      </w:r>
      <w:r>
        <w:rPr>
          <w:b w:val="0"/>
          <w:i/>
          <w:spacing w:val="-5"/>
          <w:sz w:val="15"/>
        </w:rPr>
        <w:t>J.</w:t>
      </w:r>
    </w:p>
    <w:p>
      <w:pPr>
        <w:spacing w:line="181" w:lineRule="exact" w:before="0"/>
        <w:ind w:left="434" w:right="0" w:firstLine="0"/>
        <w:jc w:val="both"/>
        <w:rPr>
          <w:rFonts w:ascii="Myriad Pro Light" w:hAnsi="Myriad Pro Light"/>
          <w:b w:val="0"/>
          <w:sz w:val="15"/>
        </w:rPr>
      </w:pPr>
      <w:r>
        <w:rPr>
          <w:rFonts w:ascii="Myriad Pro Light" w:hAnsi="Myriad Pro Light"/>
          <w:b w:val="0"/>
          <w:i/>
          <w:spacing w:val="-4"/>
          <w:sz w:val="15"/>
        </w:rPr>
        <w:t>Disp.</w:t>
      </w:r>
      <w:r>
        <w:rPr>
          <w:rFonts w:ascii="Myriad Pro Light" w:hAnsi="Myriad Pro Light"/>
          <w:b w:val="0"/>
          <w:i/>
          <w:spacing w:val="13"/>
          <w:sz w:val="15"/>
        </w:rPr>
        <w:t> </w:t>
      </w:r>
      <w:r>
        <w:rPr>
          <w:rFonts w:ascii="Myriad Pro Light" w:hAnsi="Myriad Pro Light"/>
          <w:b w:val="0"/>
          <w:i/>
          <w:spacing w:val="-4"/>
          <w:sz w:val="15"/>
        </w:rPr>
        <w:t>Technol.</w:t>
      </w:r>
      <w:r>
        <w:rPr>
          <w:rFonts w:ascii="Myriad Pro Light" w:hAnsi="Myriad Pro Light"/>
          <w:b w:val="0"/>
          <w:i/>
          <w:spacing w:val="14"/>
          <w:sz w:val="15"/>
        </w:rPr>
        <w:t> </w:t>
      </w:r>
      <w:r>
        <w:rPr>
          <w:rFonts w:ascii="Gill Sans MT" w:hAnsi="Gill Sans MT"/>
          <w:spacing w:val="-4"/>
          <w:sz w:val="15"/>
        </w:rPr>
        <w:t>4</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139</w:t>
      </w:r>
      <w:r>
        <w:rPr>
          <w:rFonts w:ascii="Lucida Sans" w:hAnsi="Lucida Sans"/>
          <w:spacing w:val="-4"/>
          <w:sz w:val="15"/>
        </w:rPr>
        <w:t>–</w:t>
      </w:r>
      <w:r>
        <w:rPr>
          <w:rFonts w:ascii="Myriad Pro Light" w:hAnsi="Myriad Pro Light"/>
          <w:b w:val="0"/>
          <w:spacing w:val="-4"/>
          <w:sz w:val="15"/>
        </w:rPr>
        <w:t>146</w:t>
      </w:r>
      <w:r>
        <w:rPr>
          <w:rFonts w:ascii="Myriad Pro Light" w:hAnsi="Myriad Pro Light"/>
          <w:b w:val="0"/>
          <w:spacing w:val="8"/>
          <w:sz w:val="15"/>
        </w:rPr>
        <w:t> </w:t>
      </w:r>
      <w:r>
        <w:rPr>
          <w:rFonts w:ascii="Myriad Pro Light" w:hAnsi="Myriad Pro Light"/>
          <w:b w:val="0"/>
          <w:spacing w:val="-4"/>
          <w:sz w:val="15"/>
        </w:rPr>
        <w:t>(2008).</w:t>
      </w:r>
    </w:p>
    <w:p>
      <w:pPr>
        <w:pStyle w:val="ListParagraph"/>
        <w:numPr>
          <w:ilvl w:val="0"/>
          <w:numId w:val="1"/>
        </w:numPr>
        <w:tabs>
          <w:tab w:pos="432" w:val="left" w:leader="none"/>
          <w:tab w:pos="434" w:val="left" w:leader="none"/>
        </w:tabs>
        <w:spacing w:line="240" w:lineRule="auto" w:before="2" w:after="0"/>
        <w:ind w:left="434" w:right="55" w:hanging="307"/>
        <w:jc w:val="both"/>
        <w:rPr>
          <w:b w:val="0"/>
          <w:sz w:val="15"/>
        </w:rPr>
      </w:pPr>
      <w:r>
        <w:rPr>
          <w:b w:val="0"/>
          <w:spacing w:val="-2"/>
          <w:sz w:val="15"/>
        </w:rPr>
        <w:t>Deng,</w:t>
      </w:r>
      <w:r>
        <w:rPr>
          <w:b w:val="0"/>
          <w:spacing w:val="-2"/>
          <w:sz w:val="15"/>
        </w:rPr>
        <w:t> M.</w:t>
      </w:r>
      <w:r>
        <w:rPr>
          <w:b w:val="0"/>
          <w:spacing w:val="-2"/>
          <w:sz w:val="15"/>
        </w:rPr>
        <w:t> Y.</w:t>
      </w:r>
      <w:r>
        <w:rPr>
          <w:b w:val="0"/>
          <w:spacing w:val="-2"/>
          <w:sz w:val="15"/>
        </w:rPr>
        <w:t> et</w:t>
      </w:r>
      <w:r>
        <w:rPr>
          <w:b w:val="0"/>
          <w:spacing w:val="-2"/>
          <w:sz w:val="15"/>
        </w:rPr>
        <w:t> al.</w:t>
      </w:r>
      <w:r>
        <w:rPr>
          <w:b w:val="0"/>
          <w:spacing w:val="-2"/>
          <w:sz w:val="15"/>
        </w:rPr>
        <w:t> Reducing</w:t>
      </w:r>
      <w:r>
        <w:rPr>
          <w:b w:val="0"/>
          <w:spacing w:val="-2"/>
          <w:sz w:val="15"/>
        </w:rPr>
        <w:t> power</w:t>
      </w:r>
      <w:r>
        <w:rPr>
          <w:b w:val="0"/>
          <w:spacing w:val="-2"/>
          <w:sz w:val="15"/>
        </w:rPr>
        <w:t> consumption</w:t>
      </w:r>
      <w:r>
        <w:rPr>
          <w:b w:val="0"/>
          <w:spacing w:val="-2"/>
          <w:sz w:val="15"/>
        </w:rPr>
        <w:t> of</w:t>
      </w:r>
      <w:r>
        <w:rPr>
          <w:b w:val="0"/>
          <w:spacing w:val="-2"/>
          <w:sz w:val="15"/>
        </w:rPr>
        <w:t> active-matrix</w:t>
      </w:r>
      <w:r>
        <w:rPr>
          <w:b w:val="0"/>
          <w:spacing w:val="-2"/>
          <w:sz w:val="15"/>
        </w:rPr>
        <w:t> mini-LED</w:t>
      </w:r>
      <w:r>
        <w:rPr>
          <w:b w:val="0"/>
          <w:spacing w:val="40"/>
          <w:sz w:val="15"/>
        </w:rPr>
        <w:t> </w:t>
      </w:r>
      <w:r>
        <w:rPr>
          <w:b w:val="0"/>
          <w:sz w:val="15"/>
        </w:rPr>
        <w:t>backlit</w:t>
      </w:r>
      <w:r>
        <w:rPr>
          <w:b w:val="0"/>
          <w:spacing w:val="-3"/>
          <w:sz w:val="15"/>
        </w:rPr>
        <w:t> </w:t>
      </w:r>
      <w:r>
        <w:rPr>
          <w:b w:val="0"/>
          <w:sz w:val="15"/>
        </w:rPr>
        <w:t>LCDs</w:t>
      </w:r>
      <w:r>
        <w:rPr>
          <w:b w:val="0"/>
          <w:spacing w:val="-3"/>
          <w:sz w:val="15"/>
        </w:rPr>
        <w:t> </w:t>
      </w:r>
      <w:r>
        <w:rPr>
          <w:b w:val="0"/>
          <w:sz w:val="15"/>
        </w:rPr>
        <w:t>by</w:t>
      </w:r>
      <w:r>
        <w:rPr>
          <w:b w:val="0"/>
          <w:spacing w:val="-3"/>
          <w:sz w:val="15"/>
        </w:rPr>
        <w:t> </w:t>
      </w:r>
      <w:r>
        <w:rPr>
          <w:b w:val="0"/>
          <w:sz w:val="15"/>
        </w:rPr>
        <w:t>driving</w:t>
      </w:r>
      <w:r>
        <w:rPr>
          <w:b w:val="0"/>
          <w:spacing w:val="-3"/>
          <w:sz w:val="15"/>
        </w:rPr>
        <w:t> </w:t>
      </w:r>
      <w:r>
        <w:rPr>
          <w:b w:val="0"/>
          <w:sz w:val="15"/>
        </w:rPr>
        <w:t>circuit.</w:t>
      </w:r>
      <w:r>
        <w:rPr>
          <w:b w:val="0"/>
          <w:spacing w:val="-3"/>
          <w:sz w:val="15"/>
        </w:rPr>
        <w:t> </w:t>
      </w:r>
      <w:r>
        <w:rPr>
          <w:b w:val="0"/>
          <w:i/>
          <w:sz w:val="15"/>
        </w:rPr>
        <w:t>IEEE Trans. Electron Devices </w:t>
      </w:r>
      <w:r>
        <w:rPr>
          <w:rFonts w:ascii="Gill Sans MT" w:hAnsi="Gill Sans MT"/>
          <w:sz w:val="15"/>
        </w:rPr>
        <w:t>68</w:t>
      </w:r>
      <w:r>
        <w:rPr>
          <w:b w:val="0"/>
          <w:sz w:val="15"/>
        </w:rPr>
        <w:t>,</w:t>
      </w:r>
      <w:r>
        <w:rPr>
          <w:b w:val="0"/>
          <w:spacing w:val="-3"/>
          <w:sz w:val="15"/>
        </w:rPr>
        <w:t> </w:t>
      </w:r>
      <w:r>
        <w:rPr>
          <w:b w:val="0"/>
          <w:sz w:val="15"/>
        </w:rPr>
        <w:t>2347</w:t>
      </w:r>
      <w:r>
        <w:rPr>
          <w:rFonts w:ascii="Lucida Sans" w:hAnsi="Lucida Sans"/>
          <w:sz w:val="15"/>
        </w:rPr>
        <w:t>–</w:t>
      </w:r>
      <w:r>
        <w:rPr>
          <w:b w:val="0"/>
          <w:sz w:val="15"/>
        </w:rPr>
        <w:t>2354</w:t>
      </w:r>
      <w:r>
        <w:rPr>
          <w:b w:val="0"/>
          <w:spacing w:val="40"/>
          <w:sz w:val="15"/>
        </w:rPr>
        <w:t> </w:t>
      </w:r>
      <w:r>
        <w:rPr>
          <w:b w:val="0"/>
          <w:spacing w:val="-2"/>
          <w:sz w:val="15"/>
        </w:rPr>
        <w:t>(2021).</w:t>
      </w:r>
    </w:p>
    <w:p>
      <w:pPr>
        <w:pStyle w:val="ListParagraph"/>
        <w:numPr>
          <w:ilvl w:val="0"/>
          <w:numId w:val="1"/>
        </w:numPr>
        <w:tabs>
          <w:tab w:pos="432" w:val="left" w:leader="none"/>
          <w:tab w:pos="434" w:val="left" w:leader="none"/>
        </w:tabs>
        <w:spacing w:line="235" w:lineRule="auto" w:before="3" w:after="0"/>
        <w:ind w:left="434" w:right="54" w:hanging="307"/>
        <w:jc w:val="both"/>
        <w:rPr>
          <w:b w:val="0"/>
          <w:sz w:val="15"/>
        </w:rPr>
      </w:pPr>
      <w:r>
        <w:rPr>
          <w:b w:val="0"/>
          <w:spacing w:val="-2"/>
          <w:sz w:val="15"/>
        </w:rPr>
        <w:t>Lin,</w:t>
      </w:r>
      <w:r>
        <w:rPr>
          <w:b w:val="0"/>
          <w:spacing w:val="-7"/>
          <w:sz w:val="15"/>
        </w:rPr>
        <w:t> </w:t>
      </w:r>
      <w:r>
        <w:rPr>
          <w:b w:val="0"/>
          <w:spacing w:val="-2"/>
          <w:sz w:val="15"/>
        </w:rPr>
        <w:t>C.</w:t>
      </w:r>
      <w:r>
        <w:rPr>
          <w:b w:val="0"/>
          <w:spacing w:val="-6"/>
          <w:sz w:val="15"/>
        </w:rPr>
        <w:t> </w:t>
      </w:r>
      <w:r>
        <w:rPr>
          <w:b w:val="0"/>
          <w:spacing w:val="-2"/>
          <w:sz w:val="15"/>
        </w:rPr>
        <w:t>L.</w:t>
      </w:r>
      <w:r>
        <w:rPr>
          <w:b w:val="0"/>
          <w:spacing w:val="-6"/>
          <w:sz w:val="15"/>
        </w:rPr>
        <w:t> </w:t>
      </w:r>
      <w:r>
        <w:rPr>
          <w:b w:val="0"/>
          <w:spacing w:val="-2"/>
          <w:sz w:val="15"/>
        </w:rPr>
        <w:t>et</w:t>
      </w:r>
      <w:r>
        <w:rPr>
          <w:b w:val="0"/>
          <w:spacing w:val="-6"/>
          <w:sz w:val="15"/>
        </w:rPr>
        <w:t> </w:t>
      </w:r>
      <w:r>
        <w:rPr>
          <w:b w:val="0"/>
          <w:spacing w:val="-2"/>
          <w:sz w:val="15"/>
        </w:rPr>
        <w:t>al.</w:t>
      </w:r>
      <w:r>
        <w:rPr>
          <w:b w:val="0"/>
          <w:spacing w:val="-7"/>
          <w:sz w:val="15"/>
        </w:rPr>
        <w:t> </w:t>
      </w:r>
      <w:r>
        <w:rPr>
          <w:b w:val="0"/>
          <w:spacing w:val="-2"/>
          <w:sz w:val="15"/>
        </w:rPr>
        <w:t>AM</w:t>
      </w:r>
      <w:r>
        <w:rPr>
          <w:b w:val="0"/>
          <w:spacing w:val="-6"/>
          <w:sz w:val="15"/>
        </w:rPr>
        <w:t> </w:t>
      </w:r>
      <w:r>
        <w:rPr>
          <w:b w:val="0"/>
          <w:spacing w:val="-2"/>
          <w:sz w:val="15"/>
        </w:rPr>
        <w:t>PWM</w:t>
      </w:r>
      <w:r>
        <w:rPr>
          <w:b w:val="0"/>
          <w:spacing w:val="-6"/>
          <w:sz w:val="15"/>
        </w:rPr>
        <w:t> </w:t>
      </w:r>
      <w:r>
        <w:rPr>
          <w:b w:val="0"/>
          <w:spacing w:val="-2"/>
          <w:sz w:val="15"/>
        </w:rPr>
        <w:t>driving</w:t>
      </w:r>
      <w:r>
        <w:rPr>
          <w:b w:val="0"/>
          <w:spacing w:val="-6"/>
          <w:sz w:val="15"/>
        </w:rPr>
        <w:t> </w:t>
      </w:r>
      <w:r>
        <w:rPr>
          <w:b w:val="0"/>
          <w:spacing w:val="-2"/>
          <w:sz w:val="15"/>
        </w:rPr>
        <w:t>circuit</w:t>
      </w:r>
      <w:r>
        <w:rPr>
          <w:b w:val="0"/>
          <w:spacing w:val="-6"/>
          <w:sz w:val="15"/>
        </w:rPr>
        <w:t> </w:t>
      </w:r>
      <w:r>
        <w:rPr>
          <w:b w:val="0"/>
          <w:spacing w:val="-2"/>
          <w:sz w:val="15"/>
        </w:rPr>
        <w:t>for</w:t>
      </w:r>
      <w:r>
        <w:rPr>
          <w:b w:val="0"/>
          <w:spacing w:val="-7"/>
          <w:sz w:val="15"/>
        </w:rPr>
        <w:t> </w:t>
      </w:r>
      <w:r>
        <w:rPr>
          <w:b w:val="0"/>
          <w:spacing w:val="-2"/>
          <w:sz w:val="15"/>
        </w:rPr>
        <w:t>mini-LED</w:t>
      </w:r>
      <w:r>
        <w:rPr>
          <w:b w:val="0"/>
          <w:spacing w:val="-6"/>
          <w:sz w:val="15"/>
        </w:rPr>
        <w:t> </w:t>
      </w:r>
      <w:r>
        <w:rPr>
          <w:b w:val="0"/>
          <w:spacing w:val="-2"/>
          <w:sz w:val="15"/>
        </w:rPr>
        <w:t>backlight</w:t>
      </w:r>
      <w:r>
        <w:rPr>
          <w:b w:val="0"/>
          <w:spacing w:val="-6"/>
          <w:sz w:val="15"/>
        </w:rPr>
        <w:t> </w:t>
      </w:r>
      <w:r>
        <w:rPr>
          <w:b w:val="0"/>
          <w:spacing w:val="-2"/>
          <w:sz w:val="15"/>
        </w:rPr>
        <w:t>in</w:t>
      </w:r>
      <w:r>
        <w:rPr>
          <w:b w:val="0"/>
          <w:spacing w:val="-6"/>
          <w:sz w:val="15"/>
        </w:rPr>
        <w:t> </w:t>
      </w:r>
      <w:r>
        <w:rPr>
          <w:b w:val="0"/>
          <w:spacing w:val="-2"/>
          <w:sz w:val="15"/>
        </w:rPr>
        <w:t>liquid</w:t>
      </w:r>
      <w:r>
        <w:rPr>
          <w:b w:val="0"/>
          <w:spacing w:val="-6"/>
          <w:sz w:val="15"/>
        </w:rPr>
        <w:t> </w:t>
      </w:r>
      <w:r>
        <w:rPr>
          <w:b w:val="0"/>
          <w:spacing w:val="-2"/>
          <w:sz w:val="15"/>
        </w:rPr>
        <w:t>crystal</w:t>
      </w:r>
      <w:r>
        <w:rPr>
          <w:b w:val="0"/>
          <w:spacing w:val="40"/>
          <w:sz w:val="15"/>
        </w:rPr>
        <w:t> </w:t>
      </w:r>
      <w:r>
        <w:rPr>
          <w:b w:val="0"/>
          <w:sz w:val="15"/>
        </w:rPr>
        <w:t>displays. </w:t>
      </w:r>
      <w:r>
        <w:rPr>
          <w:b w:val="0"/>
          <w:i/>
          <w:sz w:val="15"/>
        </w:rPr>
        <w:t>IEEE</w:t>
      </w:r>
      <w:r>
        <w:rPr>
          <w:b w:val="0"/>
          <w:i/>
          <w:spacing w:val="6"/>
          <w:sz w:val="15"/>
        </w:rPr>
        <w:t> </w:t>
      </w:r>
      <w:r>
        <w:rPr>
          <w:b w:val="0"/>
          <w:i/>
          <w:sz w:val="15"/>
        </w:rPr>
        <w:t>J.</w:t>
      </w:r>
      <w:r>
        <w:rPr>
          <w:b w:val="0"/>
          <w:i/>
          <w:spacing w:val="7"/>
          <w:sz w:val="15"/>
        </w:rPr>
        <w:t> </w:t>
      </w:r>
      <w:r>
        <w:rPr>
          <w:b w:val="0"/>
          <w:i/>
          <w:sz w:val="15"/>
        </w:rPr>
        <w:t>Electron</w:t>
      </w:r>
      <w:r>
        <w:rPr>
          <w:b w:val="0"/>
          <w:i/>
          <w:spacing w:val="6"/>
          <w:sz w:val="15"/>
        </w:rPr>
        <w:t> </w:t>
      </w:r>
      <w:r>
        <w:rPr>
          <w:b w:val="0"/>
          <w:i/>
          <w:sz w:val="15"/>
        </w:rPr>
        <w:t>Devices</w:t>
      </w:r>
      <w:r>
        <w:rPr>
          <w:b w:val="0"/>
          <w:i/>
          <w:spacing w:val="7"/>
          <w:sz w:val="15"/>
        </w:rPr>
        <w:t> </w:t>
      </w:r>
      <w:r>
        <w:rPr>
          <w:rFonts w:ascii="Gill Sans MT" w:hAnsi="Gill Sans MT"/>
          <w:sz w:val="15"/>
        </w:rPr>
        <w:t>9</w:t>
      </w:r>
      <w:r>
        <w:rPr>
          <w:b w:val="0"/>
          <w:sz w:val="15"/>
        </w:rPr>
        <w:t>, 365</w:t>
      </w:r>
      <w:r>
        <w:rPr>
          <w:rFonts w:ascii="Lucida Sans" w:hAnsi="Lucida Sans"/>
          <w:sz w:val="15"/>
        </w:rPr>
        <w:t>–</w:t>
      </w:r>
      <w:r>
        <w:rPr>
          <w:b w:val="0"/>
          <w:sz w:val="15"/>
        </w:rPr>
        <w:t>372 (2021).</w:t>
      </w:r>
    </w:p>
    <w:p>
      <w:pPr>
        <w:pStyle w:val="ListParagraph"/>
        <w:numPr>
          <w:ilvl w:val="0"/>
          <w:numId w:val="1"/>
        </w:numPr>
        <w:tabs>
          <w:tab w:pos="432" w:val="left" w:leader="none"/>
          <w:tab w:pos="434" w:val="left" w:leader="none"/>
        </w:tabs>
        <w:spacing w:line="235" w:lineRule="auto" w:before="5" w:after="0"/>
        <w:ind w:left="434" w:right="55" w:hanging="307"/>
        <w:jc w:val="both"/>
        <w:rPr>
          <w:b w:val="0"/>
          <w:sz w:val="15"/>
        </w:rPr>
      </w:pPr>
      <w:r>
        <w:rPr>
          <w:b w:val="0"/>
          <w:spacing w:val="-2"/>
          <w:sz w:val="15"/>
        </w:rPr>
        <w:t>Hsiang,</w:t>
      </w:r>
      <w:r>
        <w:rPr>
          <w:b w:val="0"/>
          <w:spacing w:val="-7"/>
          <w:sz w:val="15"/>
        </w:rPr>
        <w:t> </w:t>
      </w:r>
      <w:r>
        <w:rPr>
          <w:b w:val="0"/>
          <w:spacing w:val="-2"/>
          <w:sz w:val="15"/>
        </w:rPr>
        <w:t>E.</w:t>
      </w:r>
      <w:r>
        <w:rPr>
          <w:b w:val="0"/>
          <w:spacing w:val="-6"/>
          <w:sz w:val="15"/>
        </w:rPr>
        <w:t> </w:t>
      </w:r>
      <w:r>
        <w:rPr>
          <w:b w:val="0"/>
          <w:spacing w:val="-2"/>
          <w:sz w:val="15"/>
        </w:rPr>
        <w:t>L.</w:t>
      </w:r>
      <w:r>
        <w:rPr>
          <w:b w:val="0"/>
          <w:spacing w:val="-6"/>
          <w:sz w:val="15"/>
        </w:rPr>
        <w:t> </w:t>
      </w:r>
      <w:r>
        <w:rPr>
          <w:b w:val="0"/>
          <w:spacing w:val="-2"/>
          <w:sz w:val="15"/>
        </w:rPr>
        <w:t>et</w:t>
      </w:r>
      <w:r>
        <w:rPr>
          <w:b w:val="0"/>
          <w:spacing w:val="-6"/>
          <w:sz w:val="15"/>
        </w:rPr>
        <w:t> </w:t>
      </w:r>
      <w:r>
        <w:rPr>
          <w:b w:val="0"/>
          <w:spacing w:val="-2"/>
          <w:sz w:val="15"/>
        </w:rPr>
        <w:t>al.</w:t>
      </w:r>
      <w:r>
        <w:rPr>
          <w:b w:val="0"/>
          <w:spacing w:val="-7"/>
          <w:sz w:val="15"/>
        </w:rPr>
        <w:t> </w:t>
      </w:r>
      <w:r>
        <w:rPr>
          <w:b w:val="0"/>
          <w:spacing w:val="-2"/>
          <w:sz w:val="15"/>
        </w:rPr>
        <w:t>37-3:</w:t>
      </w:r>
      <w:r>
        <w:rPr>
          <w:b w:val="0"/>
          <w:spacing w:val="-6"/>
          <w:sz w:val="15"/>
        </w:rPr>
        <w:t> </w:t>
      </w:r>
      <w:r>
        <w:rPr>
          <w:b w:val="0"/>
          <w:spacing w:val="-2"/>
          <w:sz w:val="15"/>
        </w:rPr>
        <w:t>Power</w:t>
      </w:r>
      <w:r>
        <w:rPr>
          <w:b w:val="0"/>
          <w:spacing w:val="-6"/>
          <w:sz w:val="15"/>
        </w:rPr>
        <w:t> </w:t>
      </w:r>
      <w:r>
        <w:rPr>
          <w:b w:val="0"/>
          <w:spacing w:val="-2"/>
          <w:sz w:val="15"/>
        </w:rPr>
        <w:t>consumption</w:t>
      </w:r>
      <w:r>
        <w:rPr>
          <w:b w:val="0"/>
          <w:spacing w:val="-6"/>
          <w:sz w:val="15"/>
        </w:rPr>
        <w:t> </w:t>
      </w:r>
      <w:r>
        <w:rPr>
          <w:b w:val="0"/>
          <w:spacing w:val="-2"/>
          <w:sz w:val="15"/>
        </w:rPr>
        <w:t>of</w:t>
      </w:r>
      <w:r>
        <w:rPr>
          <w:b w:val="0"/>
          <w:spacing w:val="-6"/>
          <w:sz w:val="15"/>
        </w:rPr>
        <w:t> </w:t>
      </w:r>
      <w:r>
        <w:rPr>
          <w:b w:val="0"/>
          <w:spacing w:val="-2"/>
          <w:sz w:val="15"/>
        </w:rPr>
        <w:t>OLED</w:t>
      </w:r>
      <w:r>
        <w:rPr>
          <w:b w:val="0"/>
          <w:spacing w:val="-7"/>
          <w:sz w:val="15"/>
        </w:rPr>
        <w:t> </w:t>
      </w:r>
      <w:r>
        <w:rPr>
          <w:b w:val="0"/>
          <w:spacing w:val="-2"/>
          <w:sz w:val="15"/>
        </w:rPr>
        <w:t>and</w:t>
      </w:r>
      <w:r>
        <w:rPr>
          <w:b w:val="0"/>
          <w:spacing w:val="-6"/>
          <w:sz w:val="15"/>
        </w:rPr>
        <w:t> </w:t>
      </w:r>
      <w:r>
        <w:rPr>
          <w:rFonts w:ascii="Arial" w:hAnsi="Arial"/>
          <w:spacing w:val="-2"/>
          <w:sz w:val="15"/>
        </w:rPr>
        <w:t>μ</w:t>
      </w:r>
      <w:r>
        <w:rPr>
          <w:b w:val="0"/>
          <w:spacing w:val="-2"/>
          <w:sz w:val="15"/>
        </w:rPr>
        <w:t>LED</w:t>
      </w:r>
      <w:r>
        <w:rPr>
          <w:b w:val="0"/>
          <w:spacing w:val="-6"/>
          <w:sz w:val="15"/>
        </w:rPr>
        <w:t> </w:t>
      </w:r>
      <w:r>
        <w:rPr>
          <w:b w:val="0"/>
          <w:spacing w:val="-2"/>
          <w:sz w:val="15"/>
        </w:rPr>
        <w:t>displays.</w:t>
      </w:r>
      <w:r>
        <w:rPr>
          <w:b w:val="0"/>
          <w:spacing w:val="-6"/>
          <w:sz w:val="15"/>
        </w:rPr>
        <w:t> </w:t>
      </w:r>
      <w:r>
        <w:rPr>
          <w:b w:val="0"/>
          <w:i/>
          <w:spacing w:val="-2"/>
          <w:sz w:val="15"/>
        </w:rPr>
        <w:t>SID</w:t>
      </w:r>
      <w:r>
        <w:rPr>
          <w:b w:val="0"/>
          <w:i/>
          <w:spacing w:val="40"/>
          <w:sz w:val="15"/>
        </w:rPr>
        <w:t> </w:t>
      </w:r>
      <w:r>
        <w:rPr>
          <w:b w:val="0"/>
          <w:i/>
          <w:sz w:val="15"/>
        </w:rPr>
        <w:t>Symp</w:t>
      </w:r>
      <w:r>
        <w:rPr>
          <w:b w:val="0"/>
          <w:i/>
          <w:spacing w:val="18"/>
          <w:sz w:val="15"/>
        </w:rPr>
        <w:t> </w:t>
      </w:r>
      <w:r>
        <w:rPr>
          <w:b w:val="0"/>
          <w:i/>
          <w:sz w:val="15"/>
        </w:rPr>
        <w:t>.</w:t>
      </w:r>
      <w:r>
        <w:rPr>
          <w:b w:val="0"/>
          <w:i/>
          <w:spacing w:val="16"/>
          <w:sz w:val="15"/>
        </w:rPr>
        <w:t> </w:t>
      </w:r>
      <w:r>
        <w:rPr>
          <w:b w:val="0"/>
          <w:i/>
          <w:sz w:val="15"/>
        </w:rPr>
        <w:t>Dig.</w:t>
      </w:r>
      <w:r>
        <w:rPr>
          <w:b w:val="0"/>
          <w:i/>
          <w:spacing w:val="18"/>
          <w:sz w:val="15"/>
        </w:rPr>
        <w:t> </w:t>
      </w:r>
      <w:r>
        <w:rPr>
          <w:b w:val="0"/>
          <w:i/>
          <w:sz w:val="15"/>
        </w:rPr>
        <w:t>Tech.</w:t>
      </w:r>
      <w:r>
        <w:rPr>
          <w:b w:val="0"/>
          <w:i/>
          <w:spacing w:val="18"/>
          <w:sz w:val="15"/>
        </w:rPr>
        <w:t> </w:t>
      </w:r>
      <w:r>
        <w:rPr>
          <w:b w:val="0"/>
          <w:i/>
          <w:sz w:val="15"/>
        </w:rPr>
        <w:t>Pap.</w:t>
      </w:r>
      <w:r>
        <w:rPr>
          <w:b w:val="0"/>
          <w:i/>
          <w:spacing w:val="18"/>
          <w:sz w:val="15"/>
        </w:rPr>
        <w:t> </w:t>
      </w:r>
      <w:r>
        <w:rPr>
          <w:rFonts w:ascii="Gill Sans MT" w:hAnsi="Gill Sans MT"/>
          <w:sz w:val="15"/>
        </w:rPr>
        <w:t>51</w:t>
      </w:r>
      <w:r>
        <w:rPr>
          <w:b w:val="0"/>
          <w:sz w:val="15"/>
        </w:rPr>
        <w:t>, 528</w:t>
      </w:r>
      <w:r>
        <w:rPr>
          <w:rFonts w:ascii="Lucida Sans" w:hAnsi="Lucida Sans"/>
          <w:sz w:val="15"/>
        </w:rPr>
        <w:t>–</w:t>
      </w:r>
      <w:r>
        <w:rPr>
          <w:b w:val="0"/>
          <w:sz w:val="15"/>
        </w:rPr>
        <w:t>531 (2020).</w:t>
      </w:r>
    </w:p>
    <w:p>
      <w:pPr>
        <w:pStyle w:val="ListParagraph"/>
        <w:numPr>
          <w:ilvl w:val="0"/>
          <w:numId w:val="1"/>
        </w:numPr>
        <w:tabs>
          <w:tab w:pos="432" w:val="left" w:leader="none"/>
          <w:tab w:pos="434" w:val="left" w:leader="none"/>
        </w:tabs>
        <w:spacing w:line="237" w:lineRule="auto" w:before="3" w:after="0"/>
        <w:ind w:left="434" w:right="54" w:hanging="307"/>
        <w:jc w:val="both"/>
        <w:rPr>
          <w:b w:val="0"/>
          <w:sz w:val="15"/>
        </w:rPr>
      </w:pPr>
      <w:r>
        <w:rPr>
          <w:b w:val="0"/>
          <w:sz w:val="15"/>
        </w:rPr>
        <w:t>Xiao,</w:t>
      </w:r>
      <w:r>
        <w:rPr>
          <w:b w:val="0"/>
          <w:spacing w:val="-7"/>
          <w:sz w:val="15"/>
        </w:rPr>
        <w:t> </w:t>
      </w:r>
      <w:r>
        <w:rPr>
          <w:b w:val="0"/>
          <w:sz w:val="15"/>
        </w:rPr>
        <w:t>J.</w:t>
      </w:r>
      <w:r>
        <w:rPr>
          <w:b w:val="0"/>
          <w:spacing w:val="-7"/>
          <w:sz w:val="15"/>
        </w:rPr>
        <w:t> </w:t>
      </w:r>
      <w:r>
        <w:rPr>
          <w:b w:val="0"/>
          <w:sz w:val="15"/>
        </w:rPr>
        <w:t>C.</w:t>
      </w:r>
      <w:r>
        <w:rPr>
          <w:b w:val="0"/>
          <w:spacing w:val="-7"/>
          <w:sz w:val="15"/>
        </w:rPr>
        <w:t> </w:t>
      </w:r>
      <w:r>
        <w:rPr>
          <w:b w:val="0"/>
          <w:sz w:val="15"/>
        </w:rPr>
        <w:t>et</w:t>
      </w:r>
      <w:r>
        <w:rPr>
          <w:b w:val="0"/>
          <w:spacing w:val="-7"/>
          <w:sz w:val="15"/>
        </w:rPr>
        <w:t> </w:t>
      </w:r>
      <w:r>
        <w:rPr>
          <w:b w:val="0"/>
          <w:sz w:val="15"/>
        </w:rPr>
        <w:t>al.</w:t>
      </w:r>
      <w:r>
        <w:rPr>
          <w:b w:val="0"/>
          <w:spacing w:val="-7"/>
          <w:sz w:val="15"/>
        </w:rPr>
        <w:t> </w:t>
      </w:r>
      <w:r>
        <w:rPr>
          <w:b w:val="0"/>
          <w:sz w:val="15"/>
        </w:rPr>
        <w:t>Mini-LED</w:t>
      </w:r>
      <w:r>
        <w:rPr>
          <w:b w:val="0"/>
          <w:spacing w:val="-7"/>
          <w:sz w:val="15"/>
        </w:rPr>
        <w:t> </w:t>
      </w:r>
      <w:r>
        <w:rPr>
          <w:b w:val="0"/>
          <w:sz w:val="15"/>
        </w:rPr>
        <w:t>backlight</w:t>
      </w:r>
      <w:r>
        <w:rPr>
          <w:b w:val="0"/>
          <w:spacing w:val="-7"/>
          <w:sz w:val="15"/>
        </w:rPr>
        <w:t> </w:t>
      </w:r>
      <w:r>
        <w:rPr>
          <w:b w:val="0"/>
          <w:sz w:val="15"/>
        </w:rPr>
        <w:t>units</w:t>
      </w:r>
      <w:r>
        <w:rPr>
          <w:b w:val="0"/>
          <w:spacing w:val="-8"/>
          <w:sz w:val="15"/>
        </w:rPr>
        <w:t> </w:t>
      </w:r>
      <w:r>
        <w:rPr>
          <w:b w:val="0"/>
          <w:sz w:val="15"/>
        </w:rPr>
        <w:t>on</w:t>
      </w:r>
      <w:r>
        <w:rPr>
          <w:b w:val="0"/>
          <w:spacing w:val="-8"/>
          <w:sz w:val="15"/>
        </w:rPr>
        <w:t> </w:t>
      </w:r>
      <w:r>
        <w:rPr>
          <w:b w:val="0"/>
          <w:sz w:val="15"/>
        </w:rPr>
        <w:t>glass</w:t>
      </w:r>
      <w:r>
        <w:rPr>
          <w:b w:val="0"/>
          <w:spacing w:val="-7"/>
          <w:sz w:val="15"/>
        </w:rPr>
        <w:t> </w:t>
      </w:r>
      <w:r>
        <w:rPr>
          <w:b w:val="0"/>
          <w:sz w:val="15"/>
        </w:rPr>
        <w:t>for</w:t>
      </w:r>
      <w:r>
        <w:rPr>
          <w:b w:val="0"/>
          <w:spacing w:val="-8"/>
          <w:sz w:val="15"/>
        </w:rPr>
        <w:t> </w:t>
      </w:r>
      <w:r>
        <w:rPr>
          <w:b w:val="0"/>
          <w:sz w:val="15"/>
        </w:rPr>
        <w:t>75-inch</w:t>
      </w:r>
      <w:r>
        <w:rPr>
          <w:b w:val="0"/>
          <w:spacing w:val="-8"/>
          <w:sz w:val="15"/>
        </w:rPr>
        <w:t> </w:t>
      </w:r>
      <w:r>
        <w:rPr>
          <w:b w:val="0"/>
          <w:sz w:val="15"/>
        </w:rPr>
        <w:t>8K</w:t>
      </w:r>
      <w:r>
        <w:rPr>
          <w:b w:val="0"/>
          <w:spacing w:val="-8"/>
          <w:sz w:val="15"/>
        </w:rPr>
        <w:t> </w:t>
      </w:r>
      <w:r>
        <w:rPr>
          <w:b w:val="0"/>
          <w:sz w:val="15"/>
        </w:rPr>
        <w:t>resolution</w:t>
      </w:r>
      <w:r>
        <w:rPr>
          <w:b w:val="0"/>
          <w:spacing w:val="40"/>
          <w:sz w:val="15"/>
        </w:rPr>
        <w:t> </w:t>
      </w:r>
      <w:r>
        <w:rPr>
          <w:b w:val="0"/>
          <w:sz w:val="15"/>
        </w:rPr>
        <w:t>liquid crystal display. </w:t>
      </w:r>
      <w:r>
        <w:rPr>
          <w:b w:val="0"/>
          <w:i/>
          <w:sz w:val="15"/>
        </w:rPr>
        <w:t>J.</w:t>
      </w:r>
      <w:r>
        <w:rPr>
          <w:b w:val="0"/>
          <w:i/>
          <w:spacing w:val="10"/>
          <w:sz w:val="15"/>
        </w:rPr>
        <w:t> </w:t>
      </w:r>
      <w:r>
        <w:rPr>
          <w:b w:val="0"/>
          <w:i/>
          <w:sz w:val="15"/>
        </w:rPr>
        <w:t>Soc.</w:t>
      </w:r>
      <w:r>
        <w:rPr>
          <w:b w:val="0"/>
          <w:i/>
          <w:spacing w:val="10"/>
          <w:sz w:val="15"/>
        </w:rPr>
        <w:t> </w:t>
      </w:r>
      <w:r>
        <w:rPr>
          <w:b w:val="0"/>
          <w:i/>
          <w:sz w:val="15"/>
        </w:rPr>
        <w:t>Inf.</w:t>
      </w:r>
      <w:r>
        <w:rPr>
          <w:b w:val="0"/>
          <w:i/>
          <w:spacing w:val="10"/>
          <w:sz w:val="15"/>
        </w:rPr>
        <w:t> </w:t>
      </w:r>
      <w:r>
        <w:rPr>
          <w:b w:val="0"/>
          <w:i/>
          <w:sz w:val="15"/>
        </w:rPr>
        <w:t>Disp.</w:t>
      </w:r>
      <w:r>
        <w:rPr>
          <w:b w:val="0"/>
          <w:i/>
          <w:spacing w:val="8"/>
          <w:sz w:val="15"/>
        </w:rPr>
        <w:t> </w:t>
      </w:r>
      <w:r>
        <w:rPr>
          <w:rFonts w:ascii="Gill Sans MT" w:hAnsi="Gill Sans MT"/>
          <w:sz w:val="15"/>
        </w:rPr>
        <w:t>30</w:t>
      </w:r>
      <w:r>
        <w:rPr>
          <w:b w:val="0"/>
          <w:sz w:val="15"/>
        </w:rPr>
        <w:t>, 54</w:t>
      </w:r>
      <w:r>
        <w:rPr>
          <w:rFonts w:ascii="Lucida Sans" w:hAnsi="Lucida Sans"/>
          <w:sz w:val="15"/>
        </w:rPr>
        <w:t>–</w:t>
      </w:r>
      <w:r>
        <w:rPr>
          <w:b w:val="0"/>
          <w:sz w:val="15"/>
        </w:rPr>
        <w:t>60 (2022).</w:t>
      </w:r>
    </w:p>
    <w:p>
      <w:pPr>
        <w:pStyle w:val="ListParagraph"/>
        <w:numPr>
          <w:ilvl w:val="0"/>
          <w:numId w:val="1"/>
        </w:numPr>
        <w:tabs>
          <w:tab w:pos="432" w:val="left" w:leader="none"/>
          <w:tab w:pos="434" w:val="left" w:leader="none"/>
        </w:tabs>
        <w:spacing w:line="235" w:lineRule="auto" w:before="4" w:after="0"/>
        <w:ind w:left="434" w:right="55" w:hanging="307"/>
        <w:jc w:val="both"/>
        <w:rPr>
          <w:b w:val="0"/>
          <w:sz w:val="15"/>
        </w:rPr>
      </w:pPr>
      <w:r>
        <w:rPr>
          <w:b w:val="0"/>
          <w:sz w:val="15"/>
        </w:rPr>
        <w:t>Masuda,</w:t>
      </w:r>
      <w:r>
        <w:rPr>
          <w:b w:val="0"/>
          <w:spacing w:val="-6"/>
          <w:sz w:val="15"/>
        </w:rPr>
        <w:t> </w:t>
      </w:r>
      <w:r>
        <w:rPr>
          <w:b w:val="0"/>
          <w:sz w:val="15"/>
        </w:rPr>
        <w:t>T.</w:t>
      </w:r>
      <w:r>
        <w:rPr>
          <w:b w:val="0"/>
          <w:spacing w:val="-7"/>
          <w:sz w:val="15"/>
        </w:rPr>
        <w:t> </w:t>
      </w:r>
      <w:r>
        <w:rPr>
          <w:b w:val="0"/>
          <w:sz w:val="15"/>
        </w:rPr>
        <w:t>et</w:t>
      </w:r>
      <w:r>
        <w:rPr>
          <w:b w:val="0"/>
          <w:spacing w:val="-7"/>
          <w:sz w:val="15"/>
        </w:rPr>
        <w:t> </w:t>
      </w:r>
      <w:r>
        <w:rPr>
          <w:b w:val="0"/>
          <w:sz w:val="15"/>
        </w:rPr>
        <w:t>al.</w:t>
      </w:r>
      <w:r>
        <w:rPr>
          <w:b w:val="0"/>
          <w:spacing w:val="-7"/>
          <w:sz w:val="15"/>
        </w:rPr>
        <w:t> </w:t>
      </w:r>
      <w:r>
        <w:rPr>
          <w:b w:val="0"/>
          <w:sz w:val="15"/>
        </w:rPr>
        <w:t>28-3:</w:t>
      </w:r>
      <w:r>
        <w:rPr>
          <w:b w:val="0"/>
          <w:spacing w:val="-7"/>
          <w:sz w:val="15"/>
        </w:rPr>
        <w:t> </w:t>
      </w:r>
      <w:r>
        <w:rPr>
          <w:b w:val="0"/>
          <w:sz w:val="15"/>
        </w:rPr>
        <w:t>Mini-LED</w:t>
      </w:r>
      <w:r>
        <w:rPr>
          <w:b w:val="0"/>
          <w:spacing w:val="-7"/>
          <w:sz w:val="15"/>
        </w:rPr>
        <w:t> </w:t>
      </w:r>
      <w:r>
        <w:rPr>
          <w:b w:val="0"/>
          <w:sz w:val="15"/>
        </w:rPr>
        <w:t>backlight</w:t>
      </w:r>
      <w:r>
        <w:rPr>
          <w:b w:val="0"/>
          <w:spacing w:val="-7"/>
          <w:sz w:val="15"/>
        </w:rPr>
        <w:t> </w:t>
      </w:r>
      <w:r>
        <w:rPr>
          <w:b w:val="0"/>
          <w:sz w:val="15"/>
        </w:rPr>
        <w:t>for</w:t>
      </w:r>
      <w:r>
        <w:rPr>
          <w:b w:val="0"/>
          <w:spacing w:val="-6"/>
          <w:sz w:val="15"/>
        </w:rPr>
        <w:t> </w:t>
      </w:r>
      <w:r>
        <w:rPr>
          <w:b w:val="0"/>
          <w:sz w:val="15"/>
        </w:rPr>
        <w:t>HDR</w:t>
      </w:r>
      <w:r>
        <w:rPr>
          <w:b w:val="0"/>
          <w:spacing w:val="-6"/>
          <w:sz w:val="15"/>
        </w:rPr>
        <w:t> </w:t>
      </w:r>
      <w:r>
        <w:rPr>
          <w:b w:val="0"/>
          <w:sz w:val="15"/>
        </w:rPr>
        <w:t>compatible</w:t>
      </w:r>
      <w:r>
        <w:rPr>
          <w:b w:val="0"/>
          <w:spacing w:val="-6"/>
          <w:sz w:val="15"/>
        </w:rPr>
        <w:t> </w:t>
      </w:r>
      <w:r>
        <w:rPr>
          <w:b w:val="0"/>
          <w:sz w:val="15"/>
        </w:rPr>
        <w:t>mobile</w:t>
      </w:r>
      <w:r>
        <w:rPr>
          <w:b w:val="0"/>
          <w:spacing w:val="-7"/>
          <w:sz w:val="15"/>
        </w:rPr>
        <w:t> </w:t>
      </w:r>
      <w:r>
        <w:rPr>
          <w:b w:val="0"/>
          <w:sz w:val="15"/>
        </w:rPr>
        <w:t>dis-</w:t>
      </w:r>
      <w:r>
        <w:rPr>
          <w:b w:val="0"/>
          <w:spacing w:val="40"/>
          <w:sz w:val="15"/>
        </w:rPr>
        <w:t> </w:t>
      </w:r>
      <w:r>
        <w:rPr>
          <w:b w:val="0"/>
          <w:sz w:val="15"/>
        </w:rPr>
        <w:t>plays. </w:t>
      </w:r>
      <w:r>
        <w:rPr>
          <w:b w:val="0"/>
          <w:i/>
          <w:sz w:val="15"/>
        </w:rPr>
        <w:t>SID</w:t>
      </w:r>
      <w:r>
        <w:rPr>
          <w:b w:val="0"/>
          <w:i/>
          <w:spacing w:val="12"/>
          <w:sz w:val="15"/>
        </w:rPr>
        <w:t> </w:t>
      </w:r>
      <w:r>
        <w:rPr>
          <w:b w:val="0"/>
          <w:i/>
          <w:sz w:val="15"/>
        </w:rPr>
        <w:t>Symp</w:t>
      </w:r>
      <w:r>
        <w:rPr>
          <w:b w:val="0"/>
          <w:i/>
          <w:spacing w:val="12"/>
          <w:sz w:val="15"/>
        </w:rPr>
        <w:t> </w:t>
      </w:r>
      <w:r>
        <w:rPr>
          <w:b w:val="0"/>
          <w:i/>
          <w:sz w:val="15"/>
        </w:rPr>
        <w:t>.</w:t>
      </w:r>
      <w:r>
        <w:rPr>
          <w:b w:val="0"/>
          <w:i/>
          <w:spacing w:val="11"/>
          <w:sz w:val="15"/>
        </w:rPr>
        <w:t> </w:t>
      </w:r>
      <w:r>
        <w:rPr>
          <w:b w:val="0"/>
          <w:i/>
          <w:sz w:val="15"/>
        </w:rPr>
        <w:t>Dig.</w:t>
      </w:r>
      <w:r>
        <w:rPr>
          <w:b w:val="0"/>
          <w:i/>
          <w:spacing w:val="12"/>
          <w:sz w:val="15"/>
        </w:rPr>
        <w:t> </w:t>
      </w:r>
      <w:r>
        <w:rPr>
          <w:b w:val="0"/>
          <w:i/>
          <w:sz w:val="15"/>
        </w:rPr>
        <w:t>Tech.</w:t>
      </w:r>
      <w:r>
        <w:rPr>
          <w:b w:val="0"/>
          <w:i/>
          <w:spacing w:val="12"/>
          <w:sz w:val="15"/>
        </w:rPr>
        <w:t> </w:t>
      </w:r>
      <w:r>
        <w:rPr>
          <w:b w:val="0"/>
          <w:i/>
          <w:sz w:val="15"/>
        </w:rPr>
        <w:t>Pap.</w:t>
      </w:r>
      <w:r>
        <w:rPr>
          <w:b w:val="0"/>
          <w:i/>
          <w:spacing w:val="12"/>
          <w:sz w:val="15"/>
        </w:rPr>
        <w:t> </w:t>
      </w:r>
      <w:r>
        <w:rPr>
          <w:rFonts w:ascii="Gill Sans MT" w:hAnsi="Gill Sans MT"/>
          <w:sz w:val="15"/>
        </w:rPr>
        <w:t>50</w:t>
      </w:r>
      <w:r>
        <w:rPr>
          <w:b w:val="0"/>
          <w:sz w:val="15"/>
        </w:rPr>
        <w:t>, 390</w:t>
      </w:r>
      <w:r>
        <w:rPr>
          <w:rFonts w:ascii="Lucida Sans" w:hAnsi="Lucida Sans"/>
          <w:sz w:val="15"/>
        </w:rPr>
        <w:t>–</w:t>
      </w:r>
      <w:r>
        <w:rPr>
          <w:b w:val="0"/>
          <w:sz w:val="15"/>
        </w:rPr>
        <w:t>393 (2019).</w:t>
      </w:r>
    </w:p>
    <w:p>
      <w:pPr>
        <w:pStyle w:val="ListParagraph"/>
        <w:numPr>
          <w:ilvl w:val="0"/>
          <w:numId w:val="1"/>
        </w:numPr>
        <w:tabs>
          <w:tab w:pos="432" w:val="left" w:leader="none"/>
          <w:tab w:pos="434" w:val="left" w:leader="none"/>
        </w:tabs>
        <w:spacing w:line="235" w:lineRule="auto" w:before="6" w:after="0"/>
        <w:ind w:left="434" w:right="52" w:hanging="307"/>
        <w:jc w:val="both"/>
        <w:rPr>
          <w:b w:val="0"/>
          <w:sz w:val="15"/>
        </w:rPr>
      </w:pPr>
      <w:r>
        <w:rPr>
          <w:b w:val="0"/>
          <w:spacing w:val="-4"/>
          <w:sz w:val="15"/>
        </w:rPr>
        <w:t>Tseng,</w:t>
      </w:r>
      <w:r>
        <w:rPr>
          <w:b w:val="0"/>
          <w:spacing w:val="-2"/>
          <w:sz w:val="15"/>
        </w:rPr>
        <w:t> </w:t>
      </w:r>
      <w:r>
        <w:rPr>
          <w:b w:val="0"/>
          <w:spacing w:val="-4"/>
          <w:sz w:val="15"/>
        </w:rPr>
        <w:t>S.</w:t>
      </w:r>
      <w:r>
        <w:rPr>
          <w:b w:val="0"/>
          <w:spacing w:val="-2"/>
          <w:sz w:val="15"/>
        </w:rPr>
        <w:t> </w:t>
      </w:r>
      <w:r>
        <w:rPr>
          <w:b w:val="0"/>
          <w:spacing w:val="-4"/>
          <w:sz w:val="15"/>
        </w:rPr>
        <w:t>H.</w:t>
      </w:r>
      <w:r>
        <w:rPr>
          <w:b w:val="0"/>
          <w:spacing w:val="-2"/>
          <w:sz w:val="15"/>
        </w:rPr>
        <w:t> </w:t>
      </w:r>
      <w:r>
        <w:rPr>
          <w:b w:val="0"/>
          <w:spacing w:val="-4"/>
          <w:sz w:val="15"/>
        </w:rPr>
        <w:t>&amp; Lu,</w:t>
      </w:r>
      <w:r>
        <w:rPr>
          <w:b w:val="0"/>
          <w:spacing w:val="-2"/>
          <w:sz w:val="15"/>
        </w:rPr>
        <w:t> </w:t>
      </w:r>
      <w:r>
        <w:rPr>
          <w:b w:val="0"/>
          <w:spacing w:val="-4"/>
          <w:sz w:val="15"/>
        </w:rPr>
        <w:t>C. W.</w:t>
      </w:r>
      <w:r>
        <w:rPr>
          <w:b w:val="0"/>
          <w:spacing w:val="-2"/>
          <w:sz w:val="15"/>
        </w:rPr>
        <w:t> </w:t>
      </w:r>
      <w:r>
        <w:rPr>
          <w:b w:val="0"/>
          <w:spacing w:val="-4"/>
          <w:sz w:val="15"/>
        </w:rPr>
        <w:t>P-118:</w:t>
      </w:r>
      <w:r>
        <w:rPr>
          <w:b w:val="0"/>
          <w:spacing w:val="-2"/>
          <w:sz w:val="15"/>
        </w:rPr>
        <w:t> </w:t>
      </w:r>
      <w:r>
        <w:rPr>
          <w:b w:val="0"/>
          <w:spacing w:val="-4"/>
          <w:sz w:val="15"/>
        </w:rPr>
        <w:t>A</w:t>
      </w:r>
      <w:r>
        <w:rPr>
          <w:b w:val="0"/>
          <w:spacing w:val="-2"/>
          <w:sz w:val="15"/>
        </w:rPr>
        <w:t> </w:t>
      </w:r>
      <w:r>
        <w:rPr>
          <w:b w:val="0"/>
          <w:spacing w:val="-4"/>
          <w:sz w:val="15"/>
        </w:rPr>
        <w:t>10-bit</w:t>
      </w:r>
      <w:r>
        <w:rPr>
          <w:b w:val="0"/>
          <w:spacing w:val="-2"/>
          <w:sz w:val="15"/>
        </w:rPr>
        <w:t> </w:t>
      </w:r>
      <w:r>
        <w:rPr>
          <w:b w:val="0"/>
          <w:spacing w:val="-4"/>
          <w:sz w:val="15"/>
        </w:rPr>
        <w:t>active-matrix</w:t>
      </w:r>
      <w:r>
        <w:rPr>
          <w:b w:val="0"/>
          <w:spacing w:val="-2"/>
          <w:sz w:val="15"/>
        </w:rPr>
        <w:t> </w:t>
      </w:r>
      <w:r>
        <w:rPr>
          <w:b w:val="0"/>
          <w:spacing w:val="-4"/>
          <w:sz w:val="15"/>
        </w:rPr>
        <w:t>display</w:t>
      </w:r>
      <w:r>
        <w:rPr>
          <w:b w:val="0"/>
          <w:spacing w:val="-2"/>
          <w:sz w:val="15"/>
        </w:rPr>
        <w:t> </w:t>
      </w:r>
      <w:r>
        <w:rPr>
          <w:b w:val="0"/>
          <w:spacing w:val="-4"/>
          <w:sz w:val="15"/>
        </w:rPr>
        <w:t>driver for passive-</w:t>
      </w:r>
      <w:r>
        <w:rPr>
          <w:b w:val="0"/>
          <w:spacing w:val="40"/>
          <w:sz w:val="15"/>
        </w:rPr>
        <w:t> </w:t>
      </w:r>
      <w:r>
        <w:rPr>
          <w:b w:val="0"/>
          <w:spacing w:val="-4"/>
          <w:sz w:val="15"/>
        </w:rPr>
        <w:t>matrix liquid crystal displays. </w:t>
      </w:r>
      <w:r>
        <w:rPr>
          <w:b w:val="0"/>
          <w:i/>
          <w:spacing w:val="-4"/>
          <w:sz w:val="15"/>
        </w:rPr>
        <w:t>SID</w:t>
      </w:r>
      <w:r>
        <w:rPr>
          <w:b w:val="0"/>
          <w:i/>
          <w:sz w:val="15"/>
        </w:rPr>
        <w:t> </w:t>
      </w:r>
      <w:r>
        <w:rPr>
          <w:b w:val="0"/>
          <w:i/>
          <w:spacing w:val="-4"/>
          <w:sz w:val="15"/>
        </w:rPr>
        <w:t>Symp</w:t>
      </w:r>
      <w:r>
        <w:rPr>
          <w:b w:val="0"/>
          <w:i/>
          <w:spacing w:val="6"/>
          <w:sz w:val="15"/>
        </w:rPr>
        <w:t> </w:t>
      </w:r>
      <w:r>
        <w:rPr>
          <w:b w:val="0"/>
          <w:i/>
          <w:spacing w:val="-4"/>
          <w:sz w:val="15"/>
        </w:rPr>
        <w:t>.</w:t>
      </w:r>
      <w:r>
        <w:rPr>
          <w:b w:val="0"/>
          <w:i/>
          <w:sz w:val="15"/>
        </w:rPr>
        <w:t> </w:t>
      </w:r>
      <w:r>
        <w:rPr>
          <w:b w:val="0"/>
          <w:i/>
          <w:spacing w:val="-4"/>
          <w:sz w:val="15"/>
        </w:rPr>
        <w:t>Dig.</w:t>
      </w:r>
      <w:r>
        <w:rPr>
          <w:b w:val="0"/>
          <w:i/>
          <w:sz w:val="15"/>
        </w:rPr>
        <w:t> </w:t>
      </w:r>
      <w:r>
        <w:rPr>
          <w:b w:val="0"/>
          <w:i/>
          <w:spacing w:val="-4"/>
          <w:sz w:val="15"/>
        </w:rPr>
        <w:t>Tech.</w:t>
      </w:r>
      <w:r>
        <w:rPr>
          <w:b w:val="0"/>
          <w:i/>
          <w:sz w:val="15"/>
        </w:rPr>
        <w:t> </w:t>
      </w:r>
      <w:r>
        <w:rPr>
          <w:b w:val="0"/>
          <w:i/>
          <w:spacing w:val="-4"/>
          <w:sz w:val="15"/>
        </w:rPr>
        <w:t>Pap.</w:t>
      </w:r>
      <w:r>
        <w:rPr>
          <w:b w:val="0"/>
          <w:i/>
          <w:sz w:val="15"/>
        </w:rPr>
        <w:t> </w:t>
      </w:r>
      <w:r>
        <w:rPr>
          <w:rFonts w:ascii="Gill Sans MT" w:hAnsi="Gill Sans MT"/>
          <w:spacing w:val="-4"/>
          <w:sz w:val="15"/>
        </w:rPr>
        <w:t>52</w:t>
      </w:r>
      <w:r>
        <w:rPr>
          <w:b w:val="0"/>
          <w:spacing w:val="-4"/>
          <w:sz w:val="15"/>
        </w:rPr>
        <w:t>, 1190</w:t>
      </w:r>
      <w:r>
        <w:rPr>
          <w:rFonts w:ascii="Lucida Sans" w:hAnsi="Lucida Sans"/>
          <w:spacing w:val="-4"/>
          <w:sz w:val="15"/>
        </w:rPr>
        <w:t>–</w:t>
      </w:r>
      <w:r>
        <w:rPr>
          <w:b w:val="0"/>
          <w:spacing w:val="-4"/>
          <w:sz w:val="15"/>
        </w:rPr>
        <w:t>1192 (2021).</w:t>
      </w:r>
    </w:p>
    <w:p>
      <w:pPr>
        <w:pStyle w:val="ListParagraph"/>
        <w:numPr>
          <w:ilvl w:val="0"/>
          <w:numId w:val="1"/>
        </w:numPr>
        <w:tabs>
          <w:tab w:pos="432" w:val="left" w:leader="none"/>
          <w:tab w:pos="434" w:val="left" w:leader="none"/>
        </w:tabs>
        <w:spacing w:line="237" w:lineRule="auto" w:before="3" w:after="0"/>
        <w:ind w:left="434" w:right="56" w:hanging="307"/>
        <w:jc w:val="both"/>
        <w:rPr>
          <w:b w:val="0"/>
          <w:sz w:val="15"/>
        </w:rPr>
      </w:pPr>
      <w:r>
        <w:rPr>
          <w:b w:val="0"/>
          <w:sz w:val="15"/>
        </w:rPr>
        <w:t>Akimoto,</w:t>
      </w:r>
      <w:r>
        <w:rPr>
          <w:b w:val="0"/>
          <w:spacing w:val="-1"/>
          <w:sz w:val="15"/>
        </w:rPr>
        <w:t> </w:t>
      </w:r>
      <w:r>
        <w:rPr>
          <w:b w:val="0"/>
          <w:sz w:val="15"/>
        </w:rPr>
        <w:t>H.</w:t>
      </w:r>
      <w:r>
        <w:rPr>
          <w:b w:val="0"/>
          <w:spacing w:val="-2"/>
          <w:sz w:val="15"/>
        </w:rPr>
        <w:t> </w:t>
      </w:r>
      <w:r>
        <w:rPr>
          <w:b w:val="0"/>
          <w:sz w:val="15"/>
        </w:rPr>
        <w:t>et</w:t>
      </w:r>
      <w:r>
        <w:rPr>
          <w:b w:val="0"/>
          <w:spacing w:val="-1"/>
          <w:sz w:val="15"/>
        </w:rPr>
        <w:t> </w:t>
      </w:r>
      <w:r>
        <w:rPr>
          <w:b w:val="0"/>
          <w:sz w:val="15"/>
        </w:rPr>
        <w:t>al.</w:t>
      </w:r>
      <w:r>
        <w:rPr>
          <w:b w:val="0"/>
          <w:spacing w:val="-2"/>
          <w:sz w:val="15"/>
        </w:rPr>
        <w:t> </w:t>
      </w:r>
      <w:r>
        <w:rPr>
          <w:b w:val="0"/>
          <w:sz w:val="15"/>
        </w:rPr>
        <w:t>46-3:</w:t>
      </w:r>
      <w:r>
        <w:rPr>
          <w:b w:val="0"/>
          <w:spacing w:val="-3"/>
          <w:sz w:val="15"/>
        </w:rPr>
        <w:t> </w:t>
      </w:r>
      <w:r>
        <w:rPr>
          <w:b w:val="0"/>
          <w:i/>
          <w:sz w:val="15"/>
        </w:rPr>
        <w:t>Invited Paper</w:t>
      </w:r>
      <w:r>
        <w:rPr>
          <w:b w:val="0"/>
          <w:sz w:val="15"/>
        </w:rPr>
        <w:t>:</w:t>
      </w:r>
      <w:r>
        <w:rPr>
          <w:b w:val="0"/>
          <w:spacing w:val="-1"/>
          <w:sz w:val="15"/>
        </w:rPr>
        <w:t> </w:t>
      </w:r>
      <w:r>
        <w:rPr>
          <w:b w:val="0"/>
          <w:sz w:val="15"/>
        </w:rPr>
        <w:t>Design</w:t>
      </w:r>
      <w:r>
        <w:rPr>
          <w:b w:val="0"/>
          <w:spacing w:val="-1"/>
          <w:sz w:val="15"/>
        </w:rPr>
        <w:t> </w:t>
      </w:r>
      <w:r>
        <w:rPr>
          <w:b w:val="0"/>
          <w:sz w:val="15"/>
        </w:rPr>
        <w:t>and</w:t>
      </w:r>
      <w:r>
        <w:rPr>
          <w:b w:val="0"/>
          <w:spacing w:val="-3"/>
          <w:sz w:val="15"/>
        </w:rPr>
        <w:t> </w:t>
      </w:r>
      <w:r>
        <w:rPr>
          <w:b w:val="0"/>
          <w:sz w:val="15"/>
        </w:rPr>
        <w:t>process</w:t>
      </w:r>
      <w:r>
        <w:rPr>
          <w:b w:val="0"/>
          <w:spacing w:val="-1"/>
          <w:sz w:val="15"/>
        </w:rPr>
        <w:t> </w:t>
      </w:r>
      <w:r>
        <w:rPr>
          <w:b w:val="0"/>
          <w:sz w:val="15"/>
        </w:rPr>
        <w:t>of</w:t>
      </w:r>
      <w:r>
        <w:rPr>
          <w:b w:val="0"/>
          <w:spacing w:val="-2"/>
          <w:sz w:val="15"/>
        </w:rPr>
        <w:t> </w:t>
      </w:r>
      <w:r>
        <w:rPr>
          <w:b w:val="0"/>
          <w:sz w:val="15"/>
        </w:rPr>
        <w:t>2D</w:t>
      </w:r>
      <w:r>
        <w:rPr>
          <w:b w:val="0"/>
          <w:spacing w:val="-2"/>
          <w:sz w:val="15"/>
        </w:rPr>
        <w:t> </w:t>
      </w:r>
      <w:r>
        <w:rPr>
          <w:b w:val="0"/>
          <w:sz w:val="15"/>
        </w:rPr>
        <w:t>backlight</w:t>
      </w:r>
      <w:r>
        <w:rPr>
          <w:b w:val="0"/>
          <w:spacing w:val="40"/>
          <w:sz w:val="15"/>
        </w:rPr>
        <w:t> </w:t>
      </w:r>
      <w:r>
        <w:rPr>
          <w:b w:val="0"/>
          <w:sz w:val="15"/>
        </w:rPr>
        <w:t>beyond HDR 5000 nits. </w:t>
      </w:r>
      <w:r>
        <w:rPr>
          <w:b w:val="0"/>
          <w:i/>
          <w:sz w:val="15"/>
        </w:rPr>
        <w:t>SID</w:t>
      </w:r>
      <w:r>
        <w:rPr>
          <w:b w:val="0"/>
          <w:i/>
          <w:spacing w:val="10"/>
          <w:sz w:val="15"/>
        </w:rPr>
        <w:t> </w:t>
      </w:r>
      <w:r>
        <w:rPr>
          <w:b w:val="0"/>
          <w:i/>
          <w:sz w:val="15"/>
        </w:rPr>
        <w:t>Symp</w:t>
      </w:r>
      <w:r>
        <w:rPr>
          <w:b w:val="0"/>
          <w:i/>
          <w:spacing w:val="9"/>
          <w:sz w:val="15"/>
        </w:rPr>
        <w:t> </w:t>
      </w:r>
      <w:r>
        <w:rPr>
          <w:b w:val="0"/>
          <w:i/>
          <w:sz w:val="15"/>
        </w:rPr>
        <w:t>.</w:t>
      </w:r>
      <w:r>
        <w:rPr>
          <w:b w:val="0"/>
          <w:i/>
          <w:spacing w:val="10"/>
          <w:sz w:val="15"/>
        </w:rPr>
        <w:t> </w:t>
      </w:r>
      <w:r>
        <w:rPr>
          <w:b w:val="0"/>
          <w:i/>
          <w:sz w:val="15"/>
        </w:rPr>
        <w:t>Dig.</w:t>
      </w:r>
      <w:r>
        <w:rPr>
          <w:b w:val="0"/>
          <w:i/>
          <w:spacing w:val="8"/>
          <w:sz w:val="15"/>
        </w:rPr>
        <w:t> </w:t>
      </w:r>
      <w:r>
        <w:rPr>
          <w:b w:val="0"/>
          <w:i/>
          <w:sz w:val="15"/>
        </w:rPr>
        <w:t>Tech.</w:t>
      </w:r>
      <w:r>
        <w:rPr>
          <w:b w:val="0"/>
          <w:i/>
          <w:spacing w:val="8"/>
          <w:sz w:val="15"/>
        </w:rPr>
        <w:t> </w:t>
      </w:r>
      <w:r>
        <w:rPr>
          <w:b w:val="0"/>
          <w:i/>
          <w:sz w:val="15"/>
        </w:rPr>
        <w:t>Pap.</w:t>
      </w:r>
      <w:r>
        <w:rPr>
          <w:b w:val="0"/>
          <w:i/>
          <w:spacing w:val="8"/>
          <w:sz w:val="15"/>
        </w:rPr>
        <w:t> </w:t>
      </w:r>
      <w:r>
        <w:rPr>
          <w:rFonts w:ascii="Gill Sans MT" w:hAnsi="Gill Sans MT"/>
          <w:sz w:val="15"/>
        </w:rPr>
        <w:t>52</w:t>
      </w:r>
      <w:r>
        <w:rPr>
          <w:b w:val="0"/>
          <w:sz w:val="15"/>
        </w:rPr>
        <w:t>, 628</w:t>
      </w:r>
      <w:r>
        <w:rPr>
          <w:rFonts w:ascii="Lucida Sans" w:hAnsi="Lucida Sans"/>
          <w:sz w:val="15"/>
        </w:rPr>
        <w:t>–</w:t>
      </w:r>
      <w:r>
        <w:rPr>
          <w:b w:val="0"/>
          <w:sz w:val="15"/>
        </w:rPr>
        <w:t>631 (2021).</w:t>
      </w:r>
    </w:p>
    <w:p>
      <w:pPr>
        <w:pStyle w:val="ListParagraph"/>
        <w:numPr>
          <w:ilvl w:val="0"/>
          <w:numId w:val="1"/>
        </w:numPr>
        <w:tabs>
          <w:tab w:pos="432" w:val="left" w:leader="none"/>
          <w:tab w:pos="434" w:val="left" w:leader="none"/>
        </w:tabs>
        <w:spacing w:line="240" w:lineRule="auto" w:before="2" w:after="0"/>
        <w:ind w:left="434" w:right="51" w:hanging="307"/>
        <w:jc w:val="both"/>
        <w:rPr>
          <w:b w:val="0"/>
          <w:sz w:val="15"/>
        </w:rPr>
      </w:pPr>
      <w:r>
        <w:rPr>
          <w:b w:val="0"/>
          <w:spacing w:val="-4"/>
          <w:sz w:val="15"/>
        </w:rPr>
        <w:t>Huang, Y.</w:t>
      </w:r>
      <w:r>
        <w:rPr>
          <w:b w:val="0"/>
          <w:sz w:val="15"/>
        </w:rPr>
        <w:t> </w:t>
      </w:r>
      <w:r>
        <w:rPr>
          <w:b w:val="0"/>
          <w:spacing w:val="-4"/>
          <w:sz w:val="15"/>
        </w:rPr>
        <w:t>et</w:t>
      </w:r>
      <w:r>
        <w:rPr>
          <w:b w:val="0"/>
          <w:sz w:val="15"/>
        </w:rPr>
        <w:t> </w:t>
      </w:r>
      <w:r>
        <w:rPr>
          <w:b w:val="0"/>
          <w:spacing w:val="-4"/>
          <w:sz w:val="15"/>
        </w:rPr>
        <w:t>al.</w:t>
      </w:r>
      <w:r>
        <w:rPr>
          <w:b w:val="0"/>
          <w:sz w:val="15"/>
        </w:rPr>
        <w:t> </w:t>
      </w:r>
      <w:r>
        <w:rPr>
          <w:b w:val="0"/>
          <w:spacing w:val="-4"/>
          <w:sz w:val="15"/>
        </w:rPr>
        <w:t>Liquid-crystal-on-silicon</w:t>
      </w:r>
      <w:r>
        <w:rPr>
          <w:b w:val="0"/>
          <w:sz w:val="15"/>
        </w:rPr>
        <w:t> </w:t>
      </w:r>
      <w:r>
        <w:rPr>
          <w:b w:val="0"/>
          <w:spacing w:val="-4"/>
          <w:sz w:val="15"/>
        </w:rPr>
        <w:t>for augmented reality</w:t>
      </w:r>
      <w:r>
        <w:rPr>
          <w:b w:val="0"/>
          <w:sz w:val="15"/>
        </w:rPr>
        <w:t> </w:t>
      </w:r>
      <w:r>
        <w:rPr>
          <w:b w:val="0"/>
          <w:spacing w:val="-4"/>
          <w:sz w:val="15"/>
        </w:rPr>
        <w:t>displays.</w:t>
      </w:r>
      <w:r>
        <w:rPr>
          <w:b w:val="0"/>
          <w:sz w:val="15"/>
        </w:rPr>
        <w:t> </w:t>
      </w:r>
      <w:r>
        <w:rPr>
          <w:b w:val="0"/>
          <w:i/>
          <w:spacing w:val="-4"/>
          <w:sz w:val="15"/>
        </w:rPr>
        <w:t>Appl.</w:t>
      </w:r>
      <w:r>
        <w:rPr>
          <w:b w:val="0"/>
          <w:i/>
          <w:spacing w:val="40"/>
          <w:sz w:val="15"/>
        </w:rPr>
        <w:t> </w:t>
      </w:r>
      <w:r>
        <w:rPr>
          <w:b w:val="0"/>
          <w:i/>
          <w:sz w:val="15"/>
        </w:rPr>
        <w:t>Sci.</w:t>
      </w:r>
      <w:r>
        <w:rPr>
          <w:b w:val="0"/>
          <w:i/>
          <w:spacing w:val="40"/>
          <w:sz w:val="15"/>
        </w:rPr>
        <w:t> </w:t>
      </w:r>
      <w:r>
        <w:rPr>
          <w:rFonts w:ascii="Gill Sans MT"/>
          <w:sz w:val="15"/>
        </w:rPr>
        <w:t>8</w:t>
      </w:r>
      <w:r>
        <w:rPr>
          <w:b w:val="0"/>
          <w:sz w:val="15"/>
        </w:rPr>
        <w:t>, 2366 (2018).</w:t>
      </w:r>
    </w:p>
    <w:p>
      <w:pPr>
        <w:pStyle w:val="ListParagraph"/>
        <w:numPr>
          <w:ilvl w:val="0"/>
          <w:numId w:val="1"/>
        </w:numPr>
        <w:tabs>
          <w:tab w:pos="432" w:val="left" w:leader="none"/>
          <w:tab w:pos="434" w:val="left" w:leader="none"/>
        </w:tabs>
        <w:spacing w:line="240" w:lineRule="auto" w:before="2" w:after="0"/>
        <w:ind w:left="434" w:right="55" w:hanging="307"/>
        <w:jc w:val="both"/>
        <w:rPr>
          <w:b w:val="0"/>
          <w:sz w:val="15"/>
        </w:rPr>
      </w:pPr>
      <w:r>
        <w:rPr>
          <w:b w:val="0"/>
          <w:sz w:val="15"/>
        </w:rPr>
        <w:t>Maimone,</w:t>
      </w:r>
      <w:r>
        <w:rPr>
          <w:b w:val="0"/>
          <w:spacing w:val="-6"/>
          <w:sz w:val="15"/>
        </w:rPr>
        <w:t> </w:t>
      </w:r>
      <w:r>
        <w:rPr>
          <w:b w:val="0"/>
          <w:sz w:val="15"/>
        </w:rPr>
        <w:t>A.,</w:t>
      </w:r>
      <w:r>
        <w:rPr>
          <w:b w:val="0"/>
          <w:spacing w:val="-5"/>
          <w:sz w:val="15"/>
        </w:rPr>
        <w:t> </w:t>
      </w:r>
      <w:r>
        <w:rPr>
          <w:b w:val="0"/>
          <w:sz w:val="15"/>
        </w:rPr>
        <w:t>Georgiou,</w:t>
      </w:r>
      <w:r>
        <w:rPr>
          <w:b w:val="0"/>
          <w:spacing w:val="-5"/>
          <w:sz w:val="15"/>
        </w:rPr>
        <w:t> </w:t>
      </w:r>
      <w:r>
        <w:rPr>
          <w:b w:val="0"/>
          <w:sz w:val="15"/>
        </w:rPr>
        <w:t>A.</w:t>
      </w:r>
      <w:r>
        <w:rPr>
          <w:b w:val="0"/>
          <w:spacing w:val="-5"/>
          <w:sz w:val="15"/>
        </w:rPr>
        <w:t> </w:t>
      </w:r>
      <w:r>
        <w:rPr>
          <w:b w:val="0"/>
          <w:sz w:val="15"/>
        </w:rPr>
        <w:t>&amp;</w:t>
      </w:r>
      <w:r>
        <w:rPr>
          <w:b w:val="0"/>
          <w:spacing w:val="-5"/>
          <w:sz w:val="15"/>
        </w:rPr>
        <w:t> </w:t>
      </w:r>
      <w:r>
        <w:rPr>
          <w:b w:val="0"/>
          <w:sz w:val="15"/>
        </w:rPr>
        <w:t>Kollin,</w:t>
      </w:r>
      <w:r>
        <w:rPr>
          <w:b w:val="0"/>
          <w:spacing w:val="-5"/>
          <w:sz w:val="15"/>
        </w:rPr>
        <w:t> </w:t>
      </w:r>
      <w:r>
        <w:rPr>
          <w:b w:val="0"/>
          <w:sz w:val="15"/>
        </w:rPr>
        <w:t>J.</w:t>
      </w:r>
      <w:r>
        <w:rPr>
          <w:b w:val="0"/>
          <w:spacing w:val="-6"/>
          <w:sz w:val="15"/>
        </w:rPr>
        <w:t> </w:t>
      </w:r>
      <w:r>
        <w:rPr>
          <w:b w:val="0"/>
          <w:sz w:val="15"/>
        </w:rPr>
        <w:t>S.</w:t>
      </w:r>
      <w:r>
        <w:rPr>
          <w:b w:val="0"/>
          <w:spacing w:val="-5"/>
          <w:sz w:val="15"/>
        </w:rPr>
        <w:t> </w:t>
      </w:r>
      <w:r>
        <w:rPr>
          <w:b w:val="0"/>
          <w:sz w:val="15"/>
        </w:rPr>
        <w:t>Holographic</w:t>
      </w:r>
      <w:r>
        <w:rPr>
          <w:b w:val="0"/>
          <w:spacing w:val="-5"/>
          <w:sz w:val="15"/>
        </w:rPr>
        <w:t> </w:t>
      </w:r>
      <w:r>
        <w:rPr>
          <w:b w:val="0"/>
          <w:sz w:val="15"/>
        </w:rPr>
        <w:t>near-eye</w:t>
      </w:r>
      <w:r>
        <w:rPr>
          <w:b w:val="0"/>
          <w:spacing w:val="-5"/>
          <w:sz w:val="15"/>
        </w:rPr>
        <w:t> </w:t>
      </w:r>
      <w:r>
        <w:rPr>
          <w:b w:val="0"/>
          <w:sz w:val="15"/>
        </w:rPr>
        <w:t>displays</w:t>
      </w:r>
      <w:r>
        <w:rPr>
          <w:b w:val="0"/>
          <w:spacing w:val="-5"/>
          <w:sz w:val="15"/>
        </w:rPr>
        <w:t> </w:t>
      </w:r>
      <w:r>
        <w:rPr>
          <w:b w:val="0"/>
          <w:sz w:val="15"/>
        </w:rPr>
        <w:t>for</w:t>
      </w:r>
      <w:r>
        <w:rPr>
          <w:b w:val="0"/>
          <w:spacing w:val="40"/>
          <w:sz w:val="15"/>
        </w:rPr>
        <w:t> </w:t>
      </w:r>
      <w:r>
        <w:rPr>
          <w:b w:val="0"/>
          <w:sz w:val="15"/>
        </w:rPr>
        <w:t>virtual and augmented reality. </w:t>
      </w:r>
      <w:r>
        <w:rPr>
          <w:b w:val="0"/>
          <w:i/>
          <w:sz w:val="15"/>
        </w:rPr>
        <w:t>ACM</w:t>
      </w:r>
      <w:r>
        <w:rPr>
          <w:b w:val="0"/>
          <w:i/>
          <w:spacing w:val="5"/>
          <w:sz w:val="15"/>
        </w:rPr>
        <w:t> </w:t>
      </w:r>
      <w:r>
        <w:rPr>
          <w:b w:val="0"/>
          <w:i/>
          <w:sz w:val="15"/>
        </w:rPr>
        <w:t>Trans.</w:t>
      </w:r>
      <w:r>
        <w:rPr>
          <w:b w:val="0"/>
          <w:i/>
          <w:spacing w:val="6"/>
          <w:sz w:val="15"/>
        </w:rPr>
        <w:t> </w:t>
      </w:r>
      <w:r>
        <w:rPr>
          <w:b w:val="0"/>
          <w:i/>
          <w:sz w:val="15"/>
        </w:rPr>
        <w:t>Graph.</w:t>
      </w:r>
      <w:r>
        <w:rPr>
          <w:b w:val="0"/>
          <w:i/>
          <w:spacing w:val="6"/>
          <w:sz w:val="15"/>
        </w:rPr>
        <w:t> </w:t>
      </w:r>
      <w:r>
        <w:rPr>
          <w:rFonts w:ascii="Gill Sans MT"/>
          <w:sz w:val="15"/>
        </w:rPr>
        <w:t>36</w:t>
      </w:r>
      <w:r>
        <w:rPr>
          <w:b w:val="0"/>
          <w:sz w:val="15"/>
        </w:rPr>
        <w:t>,</w:t>
      </w:r>
      <w:r>
        <w:rPr>
          <w:b w:val="0"/>
          <w:spacing w:val="-1"/>
          <w:sz w:val="15"/>
        </w:rPr>
        <w:t> </w:t>
      </w:r>
      <w:r>
        <w:rPr>
          <w:b w:val="0"/>
          <w:sz w:val="15"/>
        </w:rPr>
        <w:t>85 (2017).</w:t>
      </w:r>
    </w:p>
    <w:p>
      <w:pPr>
        <w:pStyle w:val="ListParagraph"/>
        <w:numPr>
          <w:ilvl w:val="0"/>
          <w:numId w:val="1"/>
        </w:numPr>
        <w:tabs>
          <w:tab w:pos="433" w:val="left" w:leader="none"/>
        </w:tabs>
        <w:spacing w:line="176" w:lineRule="exact" w:before="3" w:after="0"/>
        <w:ind w:left="433" w:right="0" w:hanging="305"/>
        <w:jc w:val="both"/>
        <w:rPr>
          <w:b w:val="0"/>
          <w:sz w:val="15"/>
        </w:rPr>
      </w:pPr>
      <w:r>
        <w:rPr>
          <w:b w:val="0"/>
          <w:spacing w:val="-4"/>
          <w:sz w:val="15"/>
        </w:rPr>
        <w:t>Petersen,</w:t>
      </w:r>
      <w:r>
        <w:rPr>
          <w:b w:val="0"/>
          <w:spacing w:val="12"/>
          <w:sz w:val="15"/>
        </w:rPr>
        <w:t> </w:t>
      </w:r>
      <w:r>
        <w:rPr>
          <w:b w:val="0"/>
          <w:spacing w:val="-4"/>
          <w:sz w:val="15"/>
        </w:rPr>
        <w:t>K.</w:t>
      </w:r>
      <w:r>
        <w:rPr>
          <w:b w:val="0"/>
          <w:spacing w:val="12"/>
          <w:sz w:val="15"/>
        </w:rPr>
        <w:t> </w:t>
      </w:r>
      <w:r>
        <w:rPr>
          <w:b w:val="0"/>
          <w:spacing w:val="-4"/>
          <w:sz w:val="15"/>
        </w:rPr>
        <w:t>E.</w:t>
      </w:r>
      <w:r>
        <w:rPr>
          <w:b w:val="0"/>
          <w:spacing w:val="12"/>
          <w:sz w:val="15"/>
        </w:rPr>
        <w:t> </w:t>
      </w:r>
      <w:r>
        <w:rPr>
          <w:b w:val="0"/>
          <w:spacing w:val="-4"/>
          <w:sz w:val="15"/>
        </w:rPr>
        <w:t>Micromechanical</w:t>
      </w:r>
      <w:r>
        <w:rPr>
          <w:b w:val="0"/>
          <w:spacing w:val="11"/>
          <w:sz w:val="15"/>
        </w:rPr>
        <w:t> </w:t>
      </w:r>
      <w:r>
        <w:rPr>
          <w:b w:val="0"/>
          <w:spacing w:val="-4"/>
          <w:sz w:val="15"/>
        </w:rPr>
        <w:t>light</w:t>
      </w:r>
      <w:r>
        <w:rPr>
          <w:b w:val="0"/>
          <w:spacing w:val="12"/>
          <w:sz w:val="15"/>
        </w:rPr>
        <w:t> </w:t>
      </w:r>
      <w:r>
        <w:rPr>
          <w:b w:val="0"/>
          <w:spacing w:val="-4"/>
          <w:sz w:val="15"/>
        </w:rPr>
        <w:t>modulator</w:t>
      </w:r>
      <w:r>
        <w:rPr>
          <w:b w:val="0"/>
          <w:spacing w:val="12"/>
          <w:sz w:val="15"/>
        </w:rPr>
        <w:t> </w:t>
      </w:r>
      <w:r>
        <w:rPr>
          <w:b w:val="0"/>
          <w:spacing w:val="-4"/>
          <w:sz w:val="15"/>
        </w:rPr>
        <w:t>array</w:t>
      </w:r>
      <w:r>
        <w:rPr>
          <w:b w:val="0"/>
          <w:spacing w:val="12"/>
          <w:sz w:val="15"/>
        </w:rPr>
        <w:t> </w:t>
      </w:r>
      <w:r>
        <w:rPr>
          <w:b w:val="0"/>
          <w:spacing w:val="-4"/>
          <w:sz w:val="15"/>
        </w:rPr>
        <w:t>fabricated</w:t>
      </w:r>
      <w:r>
        <w:rPr>
          <w:b w:val="0"/>
          <w:spacing w:val="11"/>
          <w:sz w:val="15"/>
        </w:rPr>
        <w:t> </w:t>
      </w:r>
      <w:r>
        <w:rPr>
          <w:b w:val="0"/>
          <w:spacing w:val="-4"/>
          <w:sz w:val="15"/>
        </w:rPr>
        <w:t>on</w:t>
      </w:r>
      <w:r>
        <w:rPr>
          <w:b w:val="0"/>
          <w:spacing w:val="12"/>
          <w:sz w:val="15"/>
        </w:rPr>
        <w:t> </w:t>
      </w:r>
      <w:r>
        <w:rPr>
          <w:b w:val="0"/>
          <w:spacing w:val="-4"/>
          <w:sz w:val="15"/>
        </w:rPr>
        <w:t>silicon.</w:t>
      </w:r>
    </w:p>
    <w:p>
      <w:pPr>
        <w:spacing w:line="181" w:lineRule="exact" w:before="0"/>
        <w:ind w:left="434" w:right="0" w:firstLine="0"/>
        <w:jc w:val="both"/>
        <w:rPr>
          <w:rFonts w:ascii="Myriad Pro Light" w:hAnsi="Myriad Pro Light"/>
          <w:b w:val="0"/>
          <w:sz w:val="15"/>
        </w:rPr>
      </w:pPr>
      <w:r>
        <w:rPr>
          <w:rFonts w:ascii="Myriad Pro Light" w:hAnsi="Myriad Pro Light"/>
          <w:b w:val="0"/>
          <w:i/>
          <w:spacing w:val="-2"/>
          <w:sz w:val="15"/>
        </w:rPr>
        <w:t>Appl.</w:t>
      </w:r>
      <w:r>
        <w:rPr>
          <w:rFonts w:ascii="Myriad Pro Light" w:hAnsi="Myriad Pro Light"/>
          <w:b w:val="0"/>
          <w:i/>
          <w:spacing w:val="5"/>
          <w:sz w:val="15"/>
        </w:rPr>
        <w:t> </w:t>
      </w:r>
      <w:r>
        <w:rPr>
          <w:rFonts w:ascii="Myriad Pro Light" w:hAnsi="Myriad Pro Light"/>
          <w:b w:val="0"/>
          <w:i/>
          <w:spacing w:val="-2"/>
          <w:sz w:val="15"/>
        </w:rPr>
        <w:t>Phys.</w:t>
      </w:r>
      <w:r>
        <w:rPr>
          <w:rFonts w:ascii="Myriad Pro Light" w:hAnsi="Myriad Pro Light"/>
          <w:b w:val="0"/>
          <w:i/>
          <w:spacing w:val="6"/>
          <w:sz w:val="15"/>
        </w:rPr>
        <w:t> </w:t>
      </w:r>
      <w:r>
        <w:rPr>
          <w:rFonts w:ascii="Myriad Pro Light" w:hAnsi="Myriad Pro Light"/>
          <w:b w:val="0"/>
          <w:i/>
          <w:spacing w:val="-2"/>
          <w:sz w:val="15"/>
        </w:rPr>
        <w:t>Lett.</w:t>
      </w:r>
      <w:r>
        <w:rPr>
          <w:rFonts w:ascii="Myriad Pro Light" w:hAnsi="Myriad Pro Light"/>
          <w:b w:val="0"/>
          <w:i/>
          <w:spacing w:val="6"/>
          <w:sz w:val="15"/>
        </w:rPr>
        <w:t> </w:t>
      </w:r>
      <w:r>
        <w:rPr>
          <w:rFonts w:ascii="Gill Sans MT" w:hAnsi="Gill Sans MT"/>
          <w:spacing w:val="-2"/>
          <w:sz w:val="15"/>
        </w:rPr>
        <w:t>31</w:t>
      </w:r>
      <w:r>
        <w:rPr>
          <w:rFonts w:ascii="Myriad Pro Light" w:hAnsi="Myriad Pro Light"/>
          <w:b w:val="0"/>
          <w:spacing w:val="-2"/>
          <w:sz w:val="15"/>
        </w:rPr>
        <w:t>,</w:t>
      </w:r>
      <w:r>
        <w:rPr>
          <w:rFonts w:ascii="Myriad Pro Light" w:hAnsi="Myriad Pro Light"/>
          <w:b w:val="0"/>
          <w:sz w:val="15"/>
        </w:rPr>
        <w:t> </w:t>
      </w:r>
      <w:r>
        <w:rPr>
          <w:rFonts w:ascii="Myriad Pro Light" w:hAnsi="Myriad Pro Light"/>
          <w:b w:val="0"/>
          <w:spacing w:val="-2"/>
          <w:sz w:val="15"/>
        </w:rPr>
        <w:t>521</w:t>
      </w:r>
      <w:r>
        <w:rPr>
          <w:rFonts w:ascii="Lucida Sans" w:hAnsi="Lucida Sans"/>
          <w:spacing w:val="-2"/>
          <w:sz w:val="15"/>
        </w:rPr>
        <w:t>–</w:t>
      </w:r>
      <w:r>
        <w:rPr>
          <w:rFonts w:ascii="Myriad Pro Light" w:hAnsi="Myriad Pro Light"/>
          <w:b w:val="0"/>
          <w:spacing w:val="-2"/>
          <w:sz w:val="15"/>
        </w:rPr>
        <w:t>523</w:t>
      </w:r>
      <w:r>
        <w:rPr>
          <w:rFonts w:ascii="Myriad Pro Light" w:hAnsi="Myriad Pro Light"/>
          <w:b w:val="0"/>
          <w:sz w:val="15"/>
        </w:rPr>
        <w:t> </w:t>
      </w:r>
      <w:r>
        <w:rPr>
          <w:rFonts w:ascii="Myriad Pro Light" w:hAnsi="Myriad Pro Light"/>
          <w:b w:val="0"/>
          <w:spacing w:val="-2"/>
          <w:sz w:val="15"/>
        </w:rPr>
        <w:t>(1977).</w:t>
      </w:r>
    </w:p>
    <w:p>
      <w:pPr>
        <w:spacing w:after="0" w:line="181" w:lineRule="exact"/>
        <w:jc w:val="both"/>
        <w:rPr>
          <w:rFonts w:ascii="Myriad Pro Light" w:hAnsi="Myriad Pro Light"/>
          <w:b w:val="0"/>
          <w:sz w:val="15"/>
        </w:rPr>
        <w:sectPr>
          <w:type w:val="continuous"/>
          <w:pgSz w:w="11910" w:h="15820"/>
          <w:pgMar w:header="652" w:footer="0" w:top="540" w:bottom="280" w:left="1080" w:right="1080"/>
          <w:cols w:num="2" w:equalWidth="0">
            <w:col w:w="4773" w:space="187"/>
            <w:col w:w="4790"/>
          </w:cols>
        </w:sectPr>
      </w:pPr>
    </w:p>
    <w:p>
      <w:pPr>
        <w:pStyle w:val="BodyText"/>
        <w:rPr>
          <w:rFonts w:ascii="Myriad Pro Light"/>
          <w:b w:val="0"/>
          <w:sz w:val="20"/>
        </w:rPr>
      </w:pPr>
    </w:p>
    <w:p>
      <w:pPr>
        <w:pStyle w:val="BodyText"/>
        <w:rPr>
          <w:rFonts w:ascii="Myriad Pro Light"/>
          <w:b w:val="0"/>
          <w:sz w:val="20"/>
        </w:rPr>
      </w:pPr>
    </w:p>
    <w:p>
      <w:pPr>
        <w:pStyle w:val="BodyText"/>
        <w:spacing w:before="110"/>
        <w:rPr>
          <w:rFonts w:ascii="Myriad Pro Light"/>
          <w:b w:val="0"/>
          <w:sz w:val="20"/>
        </w:rPr>
      </w:pPr>
    </w:p>
    <w:p>
      <w:pPr>
        <w:pStyle w:val="BodyText"/>
        <w:spacing w:after="0"/>
        <w:rPr>
          <w:rFonts w:ascii="Myriad Pro Light"/>
          <w:b w:val="0"/>
          <w:sz w:val="20"/>
        </w:rPr>
        <w:sectPr>
          <w:pgSz w:w="11910" w:h="15820"/>
          <w:pgMar w:header="652" w:footer="0" w:top="840" w:bottom="280" w:left="1080" w:right="1080"/>
        </w:sectPr>
      </w:pPr>
    </w:p>
    <w:p>
      <w:pPr>
        <w:pStyle w:val="ListParagraph"/>
        <w:numPr>
          <w:ilvl w:val="0"/>
          <w:numId w:val="1"/>
        </w:numPr>
        <w:tabs>
          <w:tab w:pos="432" w:val="left" w:leader="none"/>
          <w:tab w:pos="434" w:val="left" w:leader="none"/>
        </w:tabs>
        <w:spacing w:line="240" w:lineRule="auto" w:before="109" w:after="0"/>
        <w:ind w:left="434" w:right="3" w:hanging="307"/>
        <w:jc w:val="both"/>
        <w:rPr>
          <w:b w:val="0"/>
          <w:sz w:val="15"/>
        </w:rPr>
      </w:pPr>
      <w:bookmarkStart w:name="_bookmark85" w:id="101"/>
      <w:bookmarkEnd w:id="101"/>
      <w:r>
        <w:rPr/>
      </w:r>
      <w:r>
        <w:rPr>
          <w:b w:val="0"/>
          <w:spacing w:val="-2"/>
          <w:sz w:val="15"/>
        </w:rPr>
        <w:t>Stahl,</w:t>
      </w:r>
      <w:r>
        <w:rPr>
          <w:b w:val="0"/>
          <w:spacing w:val="-7"/>
          <w:sz w:val="15"/>
        </w:rPr>
        <w:t> </w:t>
      </w:r>
      <w:r>
        <w:rPr>
          <w:b w:val="0"/>
          <w:spacing w:val="-2"/>
          <w:sz w:val="15"/>
        </w:rPr>
        <w:t>R.</w:t>
      </w:r>
      <w:r>
        <w:rPr>
          <w:b w:val="0"/>
          <w:spacing w:val="-6"/>
          <w:sz w:val="15"/>
        </w:rPr>
        <w:t> </w:t>
      </w:r>
      <w:r>
        <w:rPr>
          <w:b w:val="0"/>
          <w:spacing w:val="-2"/>
          <w:sz w:val="15"/>
        </w:rPr>
        <w:t>et</w:t>
      </w:r>
      <w:r>
        <w:rPr>
          <w:b w:val="0"/>
          <w:spacing w:val="-6"/>
          <w:sz w:val="15"/>
        </w:rPr>
        <w:t> </w:t>
      </w:r>
      <w:r>
        <w:rPr>
          <w:b w:val="0"/>
          <w:spacing w:val="-2"/>
          <w:sz w:val="15"/>
        </w:rPr>
        <w:t>al.</w:t>
      </w:r>
      <w:r>
        <w:rPr>
          <w:b w:val="0"/>
          <w:spacing w:val="-6"/>
          <w:sz w:val="15"/>
        </w:rPr>
        <w:t> </w:t>
      </w:r>
      <w:r>
        <w:rPr>
          <w:b w:val="0"/>
          <w:spacing w:val="-2"/>
          <w:sz w:val="15"/>
        </w:rPr>
        <w:t>Modular</w:t>
      </w:r>
      <w:r>
        <w:rPr>
          <w:b w:val="0"/>
          <w:spacing w:val="-6"/>
          <w:sz w:val="15"/>
        </w:rPr>
        <w:t> </w:t>
      </w:r>
      <w:r>
        <w:rPr>
          <w:b w:val="0"/>
          <w:spacing w:val="-2"/>
          <w:sz w:val="15"/>
        </w:rPr>
        <w:t>sub-wavelength</w:t>
      </w:r>
      <w:r>
        <w:rPr>
          <w:b w:val="0"/>
          <w:spacing w:val="-6"/>
          <w:sz w:val="15"/>
        </w:rPr>
        <w:t> </w:t>
      </w:r>
      <w:r>
        <w:rPr>
          <w:b w:val="0"/>
          <w:spacing w:val="-2"/>
          <w:sz w:val="15"/>
        </w:rPr>
        <w:t>diffractive</w:t>
      </w:r>
      <w:r>
        <w:rPr>
          <w:b w:val="0"/>
          <w:spacing w:val="-6"/>
          <w:sz w:val="15"/>
        </w:rPr>
        <w:t> </w:t>
      </w:r>
      <w:r>
        <w:rPr>
          <w:b w:val="0"/>
          <w:spacing w:val="-2"/>
          <w:sz w:val="15"/>
        </w:rPr>
        <w:t>light</w:t>
      </w:r>
      <w:r>
        <w:rPr>
          <w:b w:val="0"/>
          <w:spacing w:val="-6"/>
          <w:sz w:val="15"/>
        </w:rPr>
        <w:t> </w:t>
      </w:r>
      <w:r>
        <w:rPr>
          <w:b w:val="0"/>
          <w:spacing w:val="-2"/>
          <w:sz w:val="15"/>
        </w:rPr>
        <w:t>modulator</w:t>
      </w:r>
      <w:r>
        <w:rPr>
          <w:b w:val="0"/>
          <w:spacing w:val="-6"/>
          <w:sz w:val="15"/>
        </w:rPr>
        <w:t> </w:t>
      </w:r>
      <w:r>
        <w:rPr>
          <w:b w:val="0"/>
          <w:spacing w:val="-2"/>
          <w:sz w:val="15"/>
        </w:rPr>
        <w:t>for</w:t>
      </w:r>
      <w:r>
        <w:rPr>
          <w:b w:val="0"/>
          <w:spacing w:val="-6"/>
          <w:sz w:val="15"/>
        </w:rPr>
        <w:t> </w:t>
      </w:r>
      <w:r>
        <w:rPr>
          <w:b w:val="0"/>
          <w:spacing w:val="-2"/>
          <w:sz w:val="15"/>
        </w:rPr>
        <w:t>high-</w:t>
      </w:r>
      <w:r>
        <w:rPr>
          <w:b w:val="0"/>
          <w:spacing w:val="40"/>
          <w:sz w:val="15"/>
        </w:rPr>
        <w:t> </w:t>
      </w:r>
      <w:bookmarkStart w:name="_bookmark86" w:id="102"/>
      <w:bookmarkEnd w:id="102"/>
      <w:r>
        <w:rPr>
          <w:b w:val="0"/>
          <w:sz w:val="15"/>
        </w:rPr>
        <w:t>d</w:t>
      </w:r>
      <w:r>
        <w:rPr>
          <w:b w:val="0"/>
          <w:sz w:val="15"/>
        </w:rPr>
        <w:t>e</w:t>
      </w:r>
      <w:r>
        <w:rPr>
          <w:rFonts w:ascii="Arial"/>
          <w:sz w:val="15"/>
        </w:rPr>
        <w:t>fi</w:t>
      </w:r>
      <w:r>
        <w:rPr>
          <w:b w:val="0"/>
          <w:sz w:val="15"/>
        </w:rPr>
        <w:t>nition</w:t>
      </w:r>
      <w:r>
        <w:rPr>
          <w:b w:val="0"/>
          <w:spacing w:val="-4"/>
          <w:sz w:val="15"/>
        </w:rPr>
        <w:t> </w:t>
      </w:r>
      <w:r>
        <w:rPr>
          <w:b w:val="0"/>
          <w:sz w:val="15"/>
        </w:rPr>
        <w:t>holographic</w:t>
      </w:r>
      <w:r>
        <w:rPr>
          <w:b w:val="0"/>
          <w:spacing w:val="-3"/>
          <w:sz w:val="15"/>
        </w:rPr>
        <w:t> </w:t>
      </w:r>
      <w:r>
        <w:rPr>
          <w:b w:val="0"/>
          <w:sz w:val="15"/>
        </w:rPr>
        <w:t>displays.</w:t>
      </w:r>
      <w:r>
        <w:rPr>
          <w:b w:val="0"/>
          <w:spacing w:val="-3"/>
          <w:sz w:val="15"/>
        </w:rPr>
        <w:t> </w:t>
      </w:r>
      <w:r>
        <w:rPr>
          <w:b w:val="0"/>
          <w:i/>
          <w:sz w:val="15"/>
        </w:rPr>
        <w:t>J.</w:t>
      </w:r>
      <w:r>
        <w:rPr>
          <w:b w:val="0"/>
          <w:i/>
          <w:spacing w:val="3"/>
          <w:sz w:val="15"/>
        </w:rPr>
        <w:t> </w:t>
      </w:r>
      <w:r>
        <w:rPr>
          <w:b w:val="0"/>
          <w:i/>
          <w:sz w:val="15"/>
        </w:rPr>
        <w:t>Phys.:</w:t>
      </w:r>
      <w:r>
        <w:rPr>
          <w:b w:val="0"/>
          <w:i/>
          <w:spacing w:val="3"/>
          <w:sz w:val="15"/>
        </w:rPr>
        <w:t> </w:t>
      </w:r>
      <w:r>
        <w:rPr>
          <w:b w:val="0"/>
          <w:i/>
          <w:sz w:val="15"/>
        </w:rPr>
        <w:t>Conf.</w:t>
      </w:r>
      <w:r>
        <w:rPr>
          <w:b w:val="0"/>
          <w:i/>
          <w:spacing w:val="3"/>
          <w:sz w:val="15"/>
        </w:rPr>
        <w:t> </w:t>
      </w:r>
      <w:r>
        <w:rPr>
          <w:b w:val="0"/>
          <w:i/>
          <w:sz w:val="15"/>
        </w:rPr>
        <w:t>Ser.</w:t>
      </w:r>
      <w:r>
        <w:rPr>
          <w:b w:val="0"/>
          <w:i/>
          <w:spacing w:val="3"/>
          <w:sz w:val="15"/>
        </w:rPr>
        <w:t> </w:t>
      </w:r>
      <w:r>
        <w:rPr>
          <w:rFonts w:ascii="Gill Sans MT"/>
          <w:sz w:val="15"/>
        </w:rPr>
        <w:t>415</w:t>
      </w:r>
      <w:r>
        <w:rPr>
          <w:b w:val="0"/>
          <w:sz w:val="15"/>
        </w:rPr>
        <w:t>,</w:t>
      </w:r>
      <w:r>
        <w:rPr>
          <w:b w:val="0"/>
          <w:spacing w:val="-3"/>
          <w:sz w:val="15"/>
        </w:rPr>
        <w:t> </w:t>
      </w:r>
      <w:r>
        <w:rPr>
          <w:b w:val="0"/>
          <w:sz w:val="15"/>
        </w:rPr>
        <w:t>012057</w:t>
      </w:r>
      <w:r>
        <w:rPr>
          <w:b w:val="0"/>
          <w:spacing w:val="-3"/>
          <w:sz w:val="15"/>
        </w:rPr>
        <w:t> </w:t>
      </w:r>
      <w:r>
        <w:rPr>
          <w:b w:val="0"/>
          <w:sz w:val="15"/>
        </w:rPr>
        <w:t>(2013).</w:t>
      </w:r>
    </w:p>
    <w:p>
      <w:pPr>
        <w:pStyle w:val="ListParagraph"/>
        <w:numPr>
          <w:ilvl w:val="0"/>
          <w:numId w:val="1"/>
        </w:numPr>
        <w:tabs>
          <w:tab w:pos="432" w:val="left" w:leader="none"/>
          <w:tab w:pos="434" w:val="left" w:leader="none"/>
        </w:tabs>
        <w:spacing w:line="242" w:lineRule="auto" w:before="0" w:after="0"/>
        <w:ind w:left="434" w:right="1" w:hanging="307"/>
        <w:jc w:val="both"/>
        <w:rPr>
          <w:b w:val="0"/>
          <w:sz w:val="15"/>
        </w:rPr>
      </w:pPr>
      <w:r>
        <w:rPr>
          <w:b w:val="0"/>
          <w:spacing w:val="-2"/>
          <w:sz w:val="15"/>
        </w:rPr>
        <w:t>Haist,</w:t>
      </w:r>
      <w:r>
        <w:rPr>
          <w:b w:val="0"/>
          <w:spacing w:val="-7"/>
          <w:sz w:val="15"/>
        </w:rPr>
        <w:t> </w:t>
      </w:r>
      <w:r>
        <w:rPr>
          <w:b w:val="0"/>
          <w:spacing w:val="-2"/>
          <w:sz w:val="15"/>
        </w:rPr>
        <w:t>T.</w:t>
      </w:r>
      <w:r>
        <w:rPr>
          <w:b w:val="0"/>
          <w:spacing w:val="-6"/>
          <w:sz w:val="15"/>
        </w:rPr>
        <w:t> </w:t>
      </w:r>
      <w:r>
        <w:rPr>
          <w:b w:val="0"/>
          <w:spacing w:val="-2"/>
          <w:sz w:val="15"/>
        </w:rPr>
        <w:t>&amp;</w:t>
      </w:r>
      <w:r>
        <w:rPr>
          <w:b w:val="0"/>
          <w:spacing w:val="-6"/>
          <w:sz w:val="15"/>
        </w:rPr>
        <w:t> </w:t>
      </w:r>
      <w:r>
        <w:rPr>
          <w:b w:val="0"/>
          <w:spacing w:val="-2"/>
          <w:sz w:val="15"/>
        </w:rPr>
        <w:t>Osten,</w:t>
      </w:r>
      <w:r>
        <w:rPr>
          <w:b w:val="0"/>
          <w:spacing w:val="-6"/>
          <w:sz w:val="15"/>
        </w:rPr>
        <w:t> </w:t>
      </w:r>
      <w:r>
        <w:rPr>
          <w:b w:val="0"/>
          <w:spacing w:val="-2"/>
          <w:sz w:val="15"/>
        </w:rPr>
        <w:t>W.</w:t>
      </w:r>
      <w:r>
        <w:rPr>
          <w:b w:val="0"/>
          <w:spacing w:val="-6"/>
          <w:sz w:val="15"/>
        </w:rPr>
        <w:t> </w:t>
      </w:r>
      <w:r>
        <w:rPr>
          <w:b w:val="0"/>
          <w:spacing w:val="-2"/>
          <w:sz w:val="15"/>
        </w:rPr>
        <w:t>Holography</w:t>
      </w:r>
      <w:r>
        <w:rPr>
          <w:b w:val="0"/>
          <w:spacing w:val="-6"/>
          <w:sz w:val="15"/>
        </w:rPr>
        <w:t> </w:t>
      </w:r>
      <w:r>
        <w:rPr>
          <w:b w:val="0"/>
          <w:spacing w:val="-2"/>
          <w:sz w:val="15"/>
        </w:rPr>
        <w:t>using</w:t>
      </w:r>
      <w:r>
        <w:rPr>
          <w:b w:val="0"/>
          <w:spacing w:val="-6"/>
          <w:sz w:val="15"/>
        </w:rPr>
        <w:t> </w:t>
      </w:r>
      <w:r>
        <w:rPr>
          <w:b w:val="0"/>
          <w:spacing w:val="-2"/>
          <w:sz w:val="15"/>
        </w:rPr>
        <w:t>pixelated</w:t>
      </w:r>
      <w:r>
        <w:rPr>
          <w:b w:val="0"/>
          <w:spacing w:val="-6"/>
          <w:sz w:val="15"/>
        </w:rPr>
        <w:t> </w:t>
      </w:r>
      <w:r>
        <w:rPr>
          <w:b w:val="0"/>
          <w:spacing w:val="-2"/>
          <w:sz w:val="15"/>
        </w:rPr>
        <w:t>spatial</w:t>
      </w:r>
      <w:r>
        <w:rPr>
          <w:b w:val="0"/>
          <w:spacing w:val="-6"/>
          <w:sz w:val="15"/>
        </w:rPr>
        <w:t> </w:t>
      </w:r>
      <w:r>
        <w:rPr>
          <w:b w:val="0"/>
          <w:spacing w:val="-2"/>
          <w:sz w:val="15"/>
        </w:rPr>
        <w:t>light</w:t>
      </w:r>
      <w:r>
        <w:rPr>
          <w:b w:val="0"/>
          <w:spacing w:val="-6"/>
          <w:sz w:val="15"/>
        </w:rPr>
        <w:t> </w:t>
      </w:r>
      <w:r>
        <w:rPr>
          <w:b w:val="0"/>
          <w:spacing w:val="-2"/>
          <w:sz w:val="15"/>
        </w:rPr>
        <w:t>modulators</w:t>
      </w:r>
      <w:r>
        <w:rPr>
          <w:rFonts w:ascii="Lucida Sans" w:hAnsi="Lucida Sans"/>
          <w:spacing w:val="-2"/>
          <w:sz w:val="15"/>
        </w:rPr>
        <w:t>— </w:t>
      </w:r>
      <w:r>
        <w:rPr>
          <w:b w:val="0"/>
          <w:spacing w:val="-4"/>
          <w:sz w:val="15"/>
        </w:rPr>
        <w:t>part 1: theory and basic considerations. </w:t>
      </w:r>
      <w:r>
        <w:rPr>
          <w:b w:val="0"/>
          <w:i/>
          <w:spacing w:val="-4"/>
          <w:sz w:val="15"/>
        </w:rPr>
        <w:t>J.</w:t>
      </w:r>
      <w:r>
        <w:rPr>
          <w:b w:val="0"/>
          <w:i/>
          <w:sz w:val="15"/>
        </w:rPr>
        <w:t> </w:t>
      </w:r>
      <w:r>
        <w:rPr>
          <w:b w:val="0"/>
          <w:i/>
          <w:spacing w:val="-4"/>
          <w:sz w:val="15"/>
        </w:rPr>
        <w:t>Micro/Nanolithogr.,</w:t>
      </w:r>
      <w:r>
        <w:rPr>
          <w:b w:val="0"/>
          <w:i/>
          <w:spacing w:val="7"/>
          <w:sz w:val="15"/>
        </w:rPr>
        <w:t> </w:t>
      </w:r>
      <w:r>
        <w:rPr>
          <w:b w:val="0"/>
          <w:i/>
          <w:spacing w:val="-4"/>
          <w:sz w:val="15"/>
        </w:rPr>
        <w:t>MEMS,</w:t>
      </w:r>
      <w:r>
        <w:rPr>
          <w:b w:val="0"/>
          <w:i/>
          <w:spacing w:val="7"/>
          <w:sz w:val="15"/>
        </w:rPr>
        <w:t> </w:t>
      </w:r>
      <w:r>
        <w:rPr>
          <w:b w:val="0"/>
          <w:i/>
          <w:spacing w:val="-4"/>
          <w:sz w:val="15"/>
        </w:rPr>
        <w:t>MOEMS</w:t>
      </w:r>
      <w:r>
        <w:rPr>
          <w:b w:val="0"/>
          <w:i/>
          <w:spacing w:val="40"/>
          <w:sz w:val="15"/>
        </w:rPr>
        <w:t> </w:t>
      </w:r>
      <w:bookmarkStart w:name="_bookmark87" w:id="103"/>
      <w:bookmarkEnd w:id="103"/>
      <w:r>
        <w:rPr>
          <w:b w:val="0"/>
          <w:i/>
          <w:spacing w:val="-5"/>
          <w:w w:val="99"/>
          <w:sz w:val="15"/>
        </w:rPr>
      </w:r>
      <w:r>
        <w:rPr>
          <w:rFonts w:ascii="Gill Sans MT" w:hAnsi="Gill Sans MT"/>
          <w:sz w:val="15"/>
        </w:rPr>
        <w:t>14</w:t>
      </w:r>
      <w:r>
        <w:rPr>
          <w:b w:val="0"/>
          <w:sz w:val="15"/>
        </w:rPr>
        <w:t>, 041310 (2015).</w:t>
      </w:r>
    </w:p>
    <w:p>
      <w:pPr>
        <w:pStyle w:val="ListParagraph"/>
        <w:numPr>
          <w:ilvl w:val="0"/>
          <w:numId w:val="1"/>
        </w:numPr>
        <w:tabs>
          <w:tab w:pos="433" w:val="left" w:leader="none"/>
        </w:tabs>
        <w:spacing w:line="176" w:lineRule="exact" w:before="0" w:after="0"/>
        <w:ind w:left="433" w:right="0" w:hanging="305"/>
        <w:jc w:val="both"/>
        <w:rPr>
          <w:b w:val="0"/>
          <w:sz w:val="15"/>
        </w:rPr>
      </w:pPr>
      <w:r>
        <w:rPr>
          <w:b w:val="0"/>
          <w:spacing w:val="-4"/>
          <w:sz w:val="15"/>
        </w:rPr>
        <w:t>Cuypers,</w:t>
      </w:r>
      <w:r>
        <w:rPr>
          <w:b w:val="0"/>
          <w:spacing w:val="-2"/>
          <w:sz w:val="15"/>
        </w:rPr>
        <w:t> </w:t>
      </w:r>
      <w:r>
        <w:rPr>
          <w:b w:val="0"/>
          <w:spacing w:val="-4"/>
          <w:sz w:val="15"/>
        </w:rPr>
        <w:t>D.,</w:t>
      </w:r>
      <w:r>
        <w:rPr>
          <w:b w:val="0"/>
          <w:spacing w:val="-1"/>
          <w:sz w:val="15"/>
        </w:rPr>
        <w:t> </w:t>
      </w:r>
      <w:r>
        <w:rPr>
          <w:b w:val="0"/>
          <w:spacing w:val="-4"/>
          <w:sz w:val="15"/>
        </w:rPr>
        <w:t>De</w:t>
      </w:r>
      <w:r>
        <w:rPr>
          <w:b w:val="0"/>
          <w:sz w:val="15"/>
        </w:rPr>
        <w:t> </w:t>
      </w:r>
      <w:r>
        <w:rPr>
          <w:b w:val="0"/>
          <w:spacing w:val="-4"/>
          <w:sz w:val="15"/>
        </w:rPr>
        <w:t>Smet,</w:t>
      </w:r>
      <w:r>
        <w:rPr>
          <w:b w:val="0"/>
          <w:sz w:val="15"/>
        </w:rPr>
        <w:t> </w:t>
      </w:r>
      <w:r>
        <w:rPr>
          <w:b w:val="0"/>
          <w:spacing w:val="-4"/>
          <w:sz w:val="15"/>
        </w:rPr>
        <w:t>H.</w:t>
      </w:r>
      <w:r>
        <w:rPr>
          <w:b w:val="0"/>
          <w:sz w:val="15"/>
        </w:rPr>
        <w:t> </w:t>
      </w:r>
      <w:r>
        <w:rPr>
          <w:b w:val="0"/>
          <w:spacing w:val="-4"/>
          <w:sz w:val="15"/>
        </w:rPr>
        <w:t>&amp;</w:t>
      </w:r>
      <w:r>
        <w:rPr>
          <w:b w:val="0"/>
          <w:sz w:val="15"/>
        </w:rPr>
        <w:t> </w:t>
      </w:r>
      <w:r>
        <w:rPr>
          <w:b w:val="0"/>
          <w:spacing w:val="-4"/>
          <w:sz w:val="15"/>
        </w:rPr>
        <w:t>Van</w:t>
      </w:r>
      <w:r>
        <w:rPr>
          <w:b w:val="0"/>
          <w:sz w:val="15"/>
        </w:rPr>
        <w:t> </w:t>
      </w:r>
      <w:r>
        <w:rPr>
          <w:b w:val="0"/>
          <w:spacing w:val="-4"/>
          <w:sz w:val="15"/>
        </w:rPr>
        <w:t>Calster,</w:t>
      </w:r>
      <w:r>
        <w:rPr>
          <w:b w:val="0"/>
          <w:spacing w:val="-1"/>
          <w:sz w:val="15"/>
        </w:rPr>
        <w:t> </w:t>
      </w:r>
      <w:r>
        <w:rPr>
          <w:b w:val="0"/>
          <w:spacing w:val="-4"/>
          <w:sz w:val="15"/>
        </w:rPr>
        <w:t>A.</w:t>
      </w:r>
      <w:r>
        <w:rPr>
          <w:b w:val="0"/>
          <w:sz w:val="15"/>
        </w:rPr>
        <w:t> </w:t>
      </w:r>
      <w:r>
        <w:rPr>
          <w:b w:val="0"/>
          <w:spacing w:val="-4"/>
          <w:sz w:val="15"/>
        </w:rPr>
        <w:t>VAN</w:t>
      </w:r>
      <w:r>
        <w:rPr>
          <w:b w:val="0"/>
          <w:spacing w:val="-1"/>
          <w:sz w:val="15"/>
        </w:rPr>
        <w:t> </w:t>
      </w:r>
      <w:r>
        <w:rPr>
          <w:b w:val="0"/>
          <w:spacing w:val="-4"/>
          <w:sz w:val="15"/>
        </w:rPr>
        <w:t>LCOS</w:t>
      </w:r>
      <w:r>
        <w:rPr>
          <w:b w:val="0"/>
          <w:sz w:val="15"/>
        </w:rPr>
        <w:t> </w:t>
      </w:r>
      <w:r>
        <w:rPr>
          <w:b w:val="0"/>
          <w:spacing w:val="-4"/>
          <w:sz w:val="15"/>
        </w:rPr>
        <w:t>microdisplays:</w:t>
      </w:r>
      <w:r>
        <w:rPr>
          <w:b w:val="0"/>
          <w:sz w:val="15"/>
        </w:rPr>
        <w:t> </w:t>
      </w:r>
      <w:r>
        <w:rPr>
          <w:b w:val="0"/>
          <w:spacing w:val="-4"/>
          <w:sz w:val="15"/>
        </w:rPr>
        <w:t>a</w:t>
      </w:r>
      <w:r>
        <w:rPr>
          <w:b w:val="0"/>
          <w:sz w:val="15"/>
        </w:rPr>
        <w:t> </w:t>
      </w:r>
      <w:r>
        <w:rPr>
          <w:b w:val="0"/>
          <w:spacing w:val="-4"/>
          <w:sz w:val="15"/>
        </w:rPr>
        <w:t>decade</w:t>
      </w:r>
    </w:p>
    <w:p>
      <w:pPr>
        <w:spacing w:line="181" w:lineRule="exact" w:before="0"/>
        <w:ind w:left="434" w:right="0" w:firstLine="0"/>
        <w:jc w:val="both"/>
        <w:rPr>
          <w:rFonts w:ascii="Myriad Pro Light" w:hAnsi="Myriad Pro Light"/>
          <w:b w:val="0"/>
          <w:sz w:val="15"/>
        </w:rPr>
      </w:pPr>
      <w:r>
        <w:rPr>
          <w:rFonts w:ascii="Myriad Pro Light" w:hAnsi="Myriad Pro Light"/>
          <w:b w:val="0"/>
          <w:spacing w:val="-4"/>
          <w:sz w:val="15"/>
        </w:rPr>
        <w:t>of</w:t>
      </w:r>
      <w:r>
        <w:rPr>
          <w:rFonts w:ascii="Myriad Pro Light" w:hAnsi="Myriad Pro Light"/>
          <w:b w:val="0"/>
          <w:spacing w:val="7"/>
          <w:sz w:val="15"/>
        </w:rPr>
        <w:t> </w:t>
      </w:r>
      <w:r>
        <w:rPr>
          <w:rFonts w:ascii="Myriad Pro Light" w:hAnsi="Myriad Pro Light"/>
          <w:b w:val="0"/>
          <w:spacing w:val="-4"/>
          <w:sz w:val="15"/>
        </w:rPr>
        <w:t>technological</w:t>
      </w:r>
      <w:r>
        <w:rPr>
          <w:rFonts w:ascii="Myriad Pro Light" w:hAnsi="Myriad Pro Light"/>
          <w:b w:val="0"/>
          <w:spacing w:val="7"/>
          <w:sz w:val="15"/>
        </w:rPr>
        <w:t> </w:t>
      </w:r>
      <w:r>
        <w:rPr>
          <w:rFonts w:ascii="Myriad Pro Light" w:hAnsi="Myriad Pro Light"/>
          <w:b w:val="0"/>
          <w:spacing w:val="-4"/>
          <w:sz w:val="15"/>
        </w:rPr>
        <w:t>evolution.</w:t>
      </w:r>
      <w:r>
        <w:rPr>
          <w:rFonts w:ascii="Myriad Pro Light" w:hAnsi="Myriad Pro Light"/>
          <w:b w:val="0"/>
          <w:spacing w:val="8"/>
          <w:sz w:val="15"/>
        </w:rPr>
        <w:t> </w:t>
      </w:r>
      <w:r>
        <w:rPr>
          <w:rFonts w:ascii="Myriad Pro Light" w:hAnsi="Myriad Pro Light"/>
          <w:b w:val="0"/>
          <w:i/>
          <w:spacing w:val="-4"/>
          <w:sz w:val="15"/>
        </w:rPr>
        <w:t>J.</w:t>
      </w:r>
      <w:r>
        <w:rPr>
          <w:rFonts w:ascii="Myriad Pro Light" w:hAnsi="Myriad Pro Light"/>
          <w:b w:val="0"/>
          <w:i/>
          <w:spacing w:val="14"/>
          <w:sz w:val="15"/>
        </w:rPr>
        <w:t> </w:t>
      </w:r>
      <w:r>
        <w:rPr>
          <w:rFonts w:ascii="Myriad Pro Light" w:hAnsi="Myriad Pro Light"/>
          <w:b w:val="0"/>
          <w:i/>
          <w:spacing w:val="-4"/>
          <w:sz w:val="15"/>
        </w:rPr>
        <w:t>Disp.</w:t>
      </w:r>
      <w:r>
        <w:rPr>
          <w:rFonts w:ascii="Myriad Pro Light" w:hAnsi="Myriad Pro Light"/>
          <w:b w:val="0"/>
          <w:i/>
          <w:spacing w:val="12"/>
          <w:sz w:val="15"/>
        </w:rPr>
        <w:t> </w:t>
      </w:r>
      <w:r>
        <w:rPr>
          <w:rFonts w:ascii="Myriad Pro Light" w:hAnsi="Myriad Pro Light"/>
          <w:b w:val="0"/>
          <w:i/>
          <w:spacing w:val="-4"/>
          <w:sz w:val="15"/>
        </w:rPr>
        <w:t>Technol.</w:t>
      </w:r>
      <w:r>
        <w:rPr>
          <w:rFonts w:ascii="Myriad Pro Light" w:hAnsi="Myriad Pro Light"/>
          <w:b w:val="0"/>
          <w:i/>
          <w:spacing w:val="12"/>
          <w:sz w:val="15"/>
        </w:rPr>
        <w:t> </w:t>
      </w:r>
      <w:r>
        <w:rPr>
          <w:rFonts w:ascii="Gill Sans MT" w:hAnsi="Gill Sans MT"/>
          <w:spacing w:val="-4"/>
          <w:sz w:val="15"/>
        </w:rPr>
        <w:t>7</w:t>
      </w:r>
      <w:r>
        <w:rPr>
          <w:rFonts w:ascii="Myriad Pro Light" w:hAnsi="Myriad Pro Light"/>
          <w:b w:val="0"/>
          <w:spacing w:val="-4"/>
          <w:sz w:val="15"/>
        </w:rPr>
        <w:t>,</w:t>
      </w:r>
      <w:r>
        <w:rPr>
          <w:rFonts w:ascii="Myriad Pro Light" w:hAnsi="Myriad Pro Light"/>
          <w:b w:val="0"/>
          <w:spacing w:val="7"/>
          <w:sz w:val="15"/>
        </w:rPr>
        <w:t> </w:t>
      </w:r>
      <w:r>
        <w:rPr>
          <w:rFonts w:ascii="Myriad Pro Light" w:hAnsi="Myriad Pro Light"/>
          <w:b w:val="0"/>
          <w:spacing w:val="-4"/>
          <w:sz w:val="15"/>
        </w:rPr>
        <w:t>127</w:t>
      </w:r>
      <w:r>
        <w:rPr>
          <w:rFonts w:ascii="Lucida Sans" w:hAnsi="Lucida Sans"/>
          <w:spacing w:val="-4"/>
          <w:sz w:val="15"/>
        </w:rPr>
        <w:t>–</w:t>
      </w:r>
      <w:r>
        <w:rPr>
          <w:rFonts w:ascii="Myriad Pro Light" w:hAnsi="Myriad Pro Light"/>
          <w:b w:val="0"/>
          <w:spacing w:val="-4"/>
          <w:sz w:val="15"/>
        </w:rPr>
        <w:t>134</w:t>
      </w:r>
      <w:r>
        <w:rPr>
          <w:rFonts w:ascii="Myriad Pro Light" w:hAnsi="Myriad Pro Light"/>
          <w:b w:val="0"/>
          <w:spacing w:val="8"/>
          <w:sz w:val="15"/>
        </w:rPr>
        <w:t> </w:t>
      </w:r>
      <w:r>
        <w:rPr>
          <w:rFonts w:ascii="Myriad Pro Light" w:hAnsi="Myriad Pro Light"/>
          <w:b w:val="0"/>
          <w:spacing w:val="-4"/>
          <w:sz w:val="15"/>
        </w:rPr>
        <w:t>(2011).</w:t>
      </w:r>
    </w:p>
    <w:p>
      <w:pPr>
        <w:pStyle w:val="ListParagraph"/>
        <w:numPr>
          <w:ilvl w:val="0"/>
          <w:numId w:val="1"/>
        </w:numPr>
        <w:tabs>
          <w:tab w:pos="432" w:val="left" w:leader="none"/>
          <w:tab w:pos="434" w:val="left" w:leader="none"/>
        </w:tabs>
        <w:spacing w:line="235" w:lineRule="auto" w:before="2" w:after="0"/>
        <w:ind w:left="434" w:right="2" w:hanging="307"/>
        <w:jc w:val="both"/>
        <w:rPr>
          <w:b w:val="0"/>
          <w:sz w:val="15"/>
        </w:rPr>
      </w:pPr>
      <w:bookmarkStart w:name="_bookmark89" w:id="104"/>
      <w:bookmarkEnd w:id="104"/>
      <w:r>
        <w:rPr/>
      </w:r>
      <w:r>
        <w:rPr>
          <w:b w:val="0"/>
          <w:sz w:val="15"/>
        </w:rPr>
        <w:t>Wu, S. T. &amp; Wu, C. S. Mixed-mode twisted nematic liquid crystal cells for</w:t>
      </w:r>
      <w:r>
        <w:rPr>
          <w:b w:val="0"/>
          <w:spacing w:val="40"/>
          <w:sz w:val="15"/>
        </w:rPr>
        <w:t> </w:t>
      </w:r>
      <w:bookmarkStart w:name="_bookmark88" w:id="105"/>
      <w:bookmarkEnd w:id="105"/>
      <w:r>
        <w:rPr>
          <w:b w:val="0"/>
          <w:sz w:val="15"/>
        </w:rPr>
        <w:t>r</w:t>
      </w:r>
      <w:r>
        <w:rPr>
          <w:b w:val="0"/>
          <w:sz w:val="15"/>
        </w:rPr>
        <w:t>e</w:t>
      </w:r>
      <w:r>
        <w:rPr>
          <w:rFonts w:ascii="Arial" w:hAnsi="Arial"/>
          <w:sz w:val="15"/>
        </w:rPr>
        <w:t>fl</w:t>
      </w:r>
      <w:r>
        <w:rPr>
          <w:b w:val="0"/>
          <w:sz w:val="15"/>
        </w:rPr>
        <w:t>ective</w:t>
      </w:r>
      <w:r>
        <w:rPr>
          <w:b w:val="0"/>
          <w:spacing w:val="-2"/>
          <w:sz w:val="15"/>
        </w:rPr>
        <w:t> </w:t>
      </w:r>
      <w:r>
        <w:rPr>
          <w:b w:val="0"/>
          <w:sz w:val="15"/>
        </w:rPr>
        <w:t>displays.</w:t>
      </w:r>
      <w:r>
        <w:rPr>
          <w:b w:val="0"/>
          <w:spacing w:val="-1"/>
          <w:sz w:val="15"/>
        </w:rPr>
        <w:t> </w:t>
      </w:r>
      <w:r>
        <w:rPr>
          <w:b w:val="0"/>
          <w:i/>
          <w:sz w:val="15"/>
        </w:rPr>
        <w:t>Appl.</w:t>
      </w:r>
      <w:r>
        <w:rPr>
          <w:b w:val="0"/>
          <w:i/>
          <w:spacing w:val="4"/>
          <w:sz w:val="15"/>
        </w:rPr>
        <w:t> </w:t>
      </w:r>
      <w:r>
        <w:rPr>
          <w:b w:val="0"/>
          <w:i/>
          <w:sz w:val="15"/>
        </w:rPr>
        <w:t>Phys.</w:t>
      </w:r>
      <w:r>
        <w:rPr>
          <w:b w:val="0"/>
          <w:i/>
          <w:spacing w:val="4"/>
          <w:sz w:val="15"/>
        </w:rPr>
        <w:t> </w:t>
      </w:r>
      <w:r>
        <w:rPr>
          <w:b w:val="0"/>
          <w:i/>
          <w:sz w:val="15"/>
        </w:rPr>
        <w:t>Lett.</w:t>
      </w:r>
      <w:r>
        <w:rPr>
          <w:b w:val="0"/>
          <w:i/>
          <w:spacing w:val="4"/>
          <w:sz w:val="15"/>
        </w:rPr>
        <w:t> </w:t>
      </w:r>
      <w:r>
        <w:rPr>
          <w:rFonts w:ascii="Gill Sans MT" w:hAnsi="Gill Sans MT"/>
          <w:sz w:val="15"/>
        </w:rPr>
        <w:t>68</w:t>
      </w:r>
      <w:r>
        <w:rPr>
          <w:b w:val="0"/>
          <w:sz w:val="15"/>
        </w:rPr>
        <w:t>,</w:t>
      </w:r>
      <w:r>
        <w:rPr>
          <w:b w:val="0"/>
          <w:spacing w:val="-2"/>
          <w:sz w:val="15"/>
        </w:rPr>
        <w:t> </w:t>
      </w:r>
      <w:r>
        <w:rPr>
          <w:b w:val="0"/>
          <w:sz w:val="15"/>
        </w:rPr>
        <w:t>1455</w:t>
      </w:r>
      <w:r>
        <w:rPr>
          <w:rFonts w:ascii="Lucida Sans" w:hAnsi="Lucida Sans"/>
          <w:sz w:val="15"/>
        </w:rPr>
        <w:t>–</w:t>
      </w:r>
      <w:r>
        <w:rPr>
          <w:b w:val="0"/>
          <w:sz w:val="15"/>
        </w:rPr>
        <w:t>1457</w:t>
      </w:r>
      <w:r>
        <w:rPr>
          <w:b w:val="0"/>
          <w:spacing w:val="-2"/>
          <w:sz w:val="15"/>
        </w:rPr>
        <w:t> </w:t>
      </w:r>
      <w:r>
        <w:rPr>
          <w:b w:val="0"/>
          <w:sz w:val="15"/>
        </w:rPr>
        <w:t>(1996).</w:t>
      </w:r>
    </w:p>
    <w:p>
      <w:pPr>
        <w:pStyle w:val="ListParagraph"/>
        <w:numPr>
          <w:ilvl w:val="0"/>
          <w:numId w:val="1"/>
        </w:numPr>
        <w:tabs>
          <w:tab w:pos="432" w:val="left" w:leader="none"/>
          <w:tab w:pos="434" w:val="left" w:leader="none"/>
        </w:tabs>
        <w:spacing w:line="240" w:lineRule="auto" w:before="2" w:after="0"/>
        <w:ind w:left="434" w:right="0" w:hanging="307"/>
        <w:jc w:val="both"/>
        <w:rPr>
          <w:b w:val="0"/>
          <w:sz w:val="15"/>
        </w:rPr>
      </w:pPr>
      <w:bookmarkStart w:name="_bookmark91" w:id="106"/>
      <w:bookmarkEnd w:id="106"/>
      <w:r>
        <w:rPr/>
      </w:r>
      <w:r>
        <w:rPr>
          <w:b w:val="0"/>
          <w:spacing w:val="-2"/>
          <w:sz w:val="15"/>
        </w:rPr>
        <w:t>Yang,</w:t>
      </w:r>
      <w:r>
        <w:rPr>
          <w:b w:val="0"/>
          <w:spacing w:val="-4"/>
          <w:sz w:val="15"/>
        </w:rPr>
        <w:t> </w:t>
      </w:r>
      <w:r>
        <w:rPr>
          <w:b w:val="0"/>
          <w:spacing w:val="-2"/>
          <w:sz w:val="15"/>
        </w:rPr>
        <w:t>Q.</w:t>
      </w:r>
      <w:r>
        <w:rPr>
          <w:b w:val="0"/>
          <w:spacing w:val="-4"/>
          <w:sz w:val="15"/>
        </w:rPr>
        <w:t> </w:t>
      </w:r>
      <w:r>
        <w:rPr>
          <w:b w:val="0"/>
          <w:spacing w:val="-2"/>
          <w:sz w:val="15"/>
        </w:rPr>
        <w:t>et</w:t>
      </w:r>
      <w:r>
        <w:rPr>
          <w:b w:val="0"/>
          <w:spacing w:val="-4"/>
          <w:sz w:val="15"/>
        </w:rPr>
        <w:t> </w:t>
      </w:r>
      <w:r>
        <w:rPr>
          <w:b w:val="0"/>
          <w:spacing w:val="-2"/>
          <w:sz w:val="15"/>
        </w:rPr>
        <w:t>al.</w:t>
      </w:r>
      <w:r>
        <w:rPr>
          <w:b w:val="0"/>
          <w:spacing w:val="-4"/>
          <w:sz w:val="15"/>
        </w:rPr>
        <w:t> </w:t>
      </w:r>
      <w:r>
        <w:rPr>
          <w:b w:val="0"/>
          <w:spacing w:val="-2"/>
          <w:sz w:val="15"/>
        </w:rPr>
        <w:t>Fast-response</w:t>
      </w:r>
      <w:r>
        <w:rPr>
          <w:b w:val="0"/>
          <w:spacing w:val="-4"/>
          <w:sz w:val="15"/>
        </w:rPr>
        <w:t> </w:t>
      </w:r>
      <w:r>
        <w:rPr>
          <w:b w:val="0"/>
          <w:spacing w:val="-2"/>
          <w:sz w:val="15"/>
        </w:rPr>
        <w:t>liquid</w:t>
      </w:r>
      <w:r>
        <w:rPr>
          <w:b w:val="0"/>
          <w:spacing w:val="-4"/>
          <w:sz w:val="15"/>
        </w:rPr>
        <w:t> </w:t>
      </w:r>
      <w:r>
        <w:rPr>
          <w:b w:val="0"/>
          <w:spacing w:val="-2"/>
          <w:sz w:val="15"/>
        </w:rPr>
        <w:t>crystal</w:t>
      </w:r>
      <w:r>
        <w:rPr>
          <w:b w:val="0"/>
          <w:spacing w:val="-4"/>
          <w:sz w:val="15"/>
        </w:rPr>
        <w:t> </w:t>
      </w:r>
      <w:r>
        <w:rPr>
          <w:b w:val="0"/>
          <w:spacing w:val="-2"/>
          <w:sz w:val="15"/>
        </w:rPr>
        <w:t>phase</w:t>
      </w:r>
      <w:r>
        <w:rPr>
          <w:b w:val="0"/>
          <w:spacing w:val="-4"/>
          <w:sz w:val="15"/>
        </w:rPr>
        <w:t> </w:t>
      </w:r>
      <w:r>
        <w:rPr>
          <w:b w:val="0"/>
          <w:spacing w:val="-2"/>
          <w:sz w:val="15"/>
        </w:rPr>
        <w:t>modulators</w:t>
      </w:r>
      <w:r>
        <w:rPr>
          <w:b w:val="0"/>
          <w:spacing w:val="-4"/>
          <w:sz w:val="15"/>
        </w:rPr>
        <w:t> </w:t>
      </w:r>
      <w:r>
        <w:rPr>
          <w:b w:val="0"/>
          <w:spacing w:val="-2"/>
          <w:sz w:val="15"/>
        </w:rPr>
        <w:t>with</w:t>
      </w:r>
      <w:r>
        <w:rPr>
          <w:b w:val="0"/>
          <w:spacing w:val="-4"/>
          <w:sz w:val="15"/>
        </w:rPr>
        <w:t> </w:t>
      </w:r>
      <w:r>
        <w:rPr>
          <w:b w:val="0"/>
          <w:spacing w:val="-2"/>
          <w:sz w:val="15"/>
        </w:rPr>
        <w:t>an</w:t>
      </w:r>
      <w:r>
        <w:rPr>
          <w:b w:val="0"/>
          <w:spacing w:val="-4"/>
          <w:sz w:val="15"/>
        </w:rPr>
        <w:t> </w:t>
      </w:r>
      <w:r>
        <w:rPr>
          <w:b w:val="0"/>
          <w:spacing w:val="-2"/>
          <w:sz w:val="15"/>
        </w:rPr>
        <w:t>excel-</w:t>
      </w:r>
      <w:r>
        <w:rPr>
          <w:b w:val="0"/>
          <w:spacing w:val="40"/>
          <w:sz w:val="15"/>
        </w:rPr>
        <w:t> </w:t>
      </w:r>
      <w:bookmarkStart w:name="_bookmark90" w:id="107"/>
      <w:bookmarkEnd w:id="107"/>
      <w:r>
        <w:rPr>
          <w:b w:val="0"/>
          <w:sz w:val="15"/>
        </w:rPr>
        <w:t>l</w:t>
      </w:r>
      <w:r>
        <w:rPr>
          <w:b w:val="0"/>
          <w:sz w:val="15"/>
        </w:rPr>
        <w:t>ent photostability. </w:t>
      </w:r>
      <w:r>
        <w:rPr>
          <w:b w:val="0"/>
          <w:i/>
          <w:sz w:val="15"/>
        </w:rPr>
        <w:t>Crystals</w:t>
      </w:r>
      <w:r>
        <w:rPr>
          <w:b w:val="0"/>
          <w:i/>
          <w:spacing w:val="11"/>
          <w:sz w:val="15"/>
        </w:rPr>
        <w:t> </w:t>
      </w:r>
      <w:r>
        <w:rPr>
          <w:rFonts w:ascii="Gill Sans MT"/>
          <w:sz w:val="15"/>
        </w:rPr>
        <w:t>10</w:t>
      </w:r>
      <w:r>
        <w:rPr>
          <w:b w:val="0"/>
          <w:sz w:val="15"/>
        </w:rPr>
        <w:t>, 765 (2020).</w:t>
      </w:r>
    </w:p>
    <w:p>
      <w:pPr>
        <w:pStyle w:val="ListParagraph"/>
        <w:numPr>
          <w:ilvl w:val="0"/>
          <w:numId w:val="1"/>
        </w:numPr>
        <w:tabs>
          <w:tab w:pos="432" w:val="left" w:leader="none"/>
          <w:tab w:pos="434" w:val="left" w:leader="none"/>
        </w:tabs>
        <w:spacing w:line="240" w:lineRule="auto" w:before="4" w:after="0"/>
        <w:ind w:left="434" w:right="2" w:hanging="307"/>
        <w:jc w:val="both"/>
        <w:rPr>
          <w:b w:val="0"/>
          <w:sz w:val="15"/>
        </w:rPr>
      </w:pPr>
      <w:bookmarkStart w:name="_bookmark93" w:id="108"/>
      <w:bookmarkEnd w:id="108"/>
      <w:r>
        <w:rPr/>
      </w:r>
      <w:r>
        <w:rPr>
          <w:b w:val="0"/>
          <w:sz w:val="15"/>
        </w:rPr>
        <w:t>Christmas, J. &amp; Collings, N. Displays based on dynamic phase-only holo-</w:t>
      </w:r>
      <w:r>
        <w:rPr>
          <w:b w:val="0"/>
          <w:spacing w:val="40"/>
          <w:sz w:val="15"/>
        </w:rPr>
        <w:t> </w:t>
      </w:r>
      <w:bookmarkStart w:name="_bookmark92" w:id="109"/>
      <w:bookmarkEnd w:id="109"/>
      <w:r>
        <w:rPr>
          <w:b w:val="0"/>
          <w:sz w:val="15"/>
        </w:rPr>
        <w:t>g</w:t>
      </w:r>
      <w:r>
        <w:rPr>
          <w:b w:val="0"/>
          <w:sz w:val="15"/>
        </w:rPr>
        <w:t>raphy. </w:t>
      </w:r>
      <w:r>
        <w:rPr>
          <w:b w:val="0"/>
          <w:i/>
          <w:sz w:val="15"/>
        </w:rPr>
        <w:t>Appl.</w:t>
      </w:r>
      <w:r>
        <w:rPr>
          <w:b w:val="0"/>
          <w:i/>
          <w:spacing w:val="21"/>
          <w:sz w:val="15"/>
        </w:rPr>
        <w:t> </w:t>
      </w:r>
      <w:r>
        <w:rPr>
          <w:b w:val="0"/>
          <w:i/>
          <w:sz w:val="15"/>
        </w:rPr>
        <w:t>Sci.</w:t>
      </w:r>
      <w:r>
        <w:rPr>
          <w:b w:val="0"/>
          <w:i/>
          <w:spacing w:val="21"/>
          <w:sz w:val="15"/>
        </w:rPr>
        <w:t> </w:t>
      </w:r>
      <w:r>
        <w:rPr>
          <w:rFonts w:ascii="Gill Sans MT"/>
          <w:sz w:val="15"/>
        </w:rPr>
        <w:t>8</w:t>
      </w:r>
      <w:r>
        <w:rPr>
          <w:b w:val="0"/>
          <w:sz w:val="15"/>
        </w:rPr>
        <w:t>, 685 (2018).</w:t>
      </w:r>
    </w:p>
    <w:p>
      <w:pPr>
        <w:pStyle w:val="ListParagraph"/>
        <w:numPr>
          <w:ilvl w:val="0"/>
          <w:numId w:val="1"/>
        </w:numPr>
        <w:tabs>
          <w:tab w:pos="422" w:val="left" w:leader="none"/>
          <w:tab w:pos="426" w:val="left" w:leader="none"/>
        </w:tabs>
        <w:spacing w:line="237" w:lineRule="auto" w:before="4" w:after="0"/>
        <w:ind w:left="426" w:right="1" w:hanging="374"/>
        <w:jc w:val="both"/>
        <w:rPr>
          <w:b w:val="0"/>
          <w:sz w:val="15"/>
        </w:rPr>
      </w:pPr>
      <w:r>
        <w:rPr>
          <w:b w:val="0"/>
          <w:spacing w:val="-2"/>
          <w:sz w:val="15"/>
        </w:rPr>
        <w:t>Yeom,</w:t>
      </w:r>
      <w:r>
        <w:rPr>
          <w:b w:val="0"/>
          <w:spacing w:val="-4"/>
          <w:sz w:val="15"/>
        </w:rPr>
        <w:t> </w:t>
      </w:r>
      <w:r>
        <w:rPr>
          <w:b w:val="0"/>
          <w:spacing w:val="-2"/>
          <w:sz w:val="15"/>
        </w:rPr>
        <w:t>H.</w:t>
      </w:r>
      <w:r>
        <w:rPr>
          <w:b w:val="0"/>
          <w:spacing w:val="-3"/>
          <w:sz w:val="15"/>
        </w:rPr>
        <w:t> </w:t>
      </w:r>
      <w:r>
        <w:rPr>
          <w:b w:val="0"/>
          <w:spacing w:val="-2"/>
          <w:sz w:val="15"/>
        </w:rPr>
        <w:t>J.</w:t>
      </w:r>
      <w:r>
        <w:rPr>
          <w:b w:val="0"/>
          <w:spacing w:val="-3"/>
          <w:sz w:val="15"/>
        </w:rPr>
        <w:t> </w:t>
      </w:r>
      <w:r>
        <w:rPr>
          <w:b w:val="0"/>
          <w:spacing w:val="-2"/>
          <w:sz w:val="15"/>
        </w:rPr>
        <w:t>et</w:t>
      </w:r>
      <w:r>
        <w:rPr>
          <w:b w:val="0"/>
          <w:spacing w:val="-3"/>
          <w:sz w:val="15"/>
        </w:rPr>
        <w:t> </w:t>
      </w:r>
      <w:r>
        <w:rPr>
          <w:b w:val="0"/>
          <w:spacing w:val="-2"/>
          <w:sz w:val="15"/>
        </w:rPr>
        <w:t>al.</w:t>
      </w:r>
      <w:r>
        <w:rPr>
          <w:b w:val="0"/>
          <w:spacing w:val="-3"/>
          <w:sz w:val="15"/>
        </w:rPr>
        <w:t> </w:t>
      </w:r>
      <w:r>
        <w:rPr>
          <w:b w:val="0"/>
          <w:spacing w:val="-2"/>
          <w:sz w:val="15"/>
        </w:rPr>
        <w:t>3D</w:t>
      </w:r>
      <w:r>
        <w:rPr>
          <w:b w:val="0"/>
          <w:spacing w:val="-3"/>
          <w:sz w:val="15"/>
        </w:rPr>
        <w:t> </w:t>
      </w:r>
      <w:r>
        <w:rPr>
          <w:b w:val="0"/>
          <w:spacing w:val="-2"/>
          <w:sz w:val="15"/>
        </w:rPr>
        <w:t>holographic</w:t>
      </w:r>
      <w:r>
        <w:rPr>
          <w:b w:val="0"/>
          <w:spacing w:val="-3"/>
          <w:sz w:val="15"/>
        </w:rPr>
        <w:t> </w:t>
      </w:r>
      <w:r>
        <w:rPr>
          <w:b w:val="0"/>
          <w:spacing w:val="-2"/>
          <w:sz w:val="15"/>
        </w:rPr>
        <w:t>head mounted</w:t>
      </w:r>
      <w:r>
        <w:rPr>
          <w:b w:val="0"/>
          <w:spacing w:val="-3"/>
          <w:sz w:val="15"/>
        </w:rPr>
        <w:t> </w:t>
      </w:r>
      <w:r>
        <w:rPr>
          <w:b w:val="0"/>
          <w:spacing w:val="-2"/>
          <w:sz w:val="15"/>
        </w:rPr>
        <w:t>display</w:t>
      </w:r>
      <w:r>
        <w:rPr>
          <w:b w:val="0"/>
          <w:spacing w:val="-3"/>
          <w:sz w:val="15"/>
        </w:rPr>
        <w:t> </w:t>
      </w:r>
      <w:r>
        <w:rPr>
          <w:b w:val="0"/>
          <w:spacing w:val="-2"/>
          <w:sz w:val="15"/>
        </w:rPr>
        <w:t>using</w:t>
      </w:r>
      <w:r>
        <w:rPr>
          <w:b w:val="0"/>
          <w:spacing w:val="-3"/>
          <w:sz w:val="15"/>
        </w:rPr>
        <w:t> </w:t>
      </w:r>
      <w:r>
        <w:rPr>
          <w:b w:val="0"/>
          <w:spacing w:val="-2"/>
          <w:sz w:val="15"/>
        </w:rPr>
        <w:t>holographic</w:t>
      </w:r>
      <w:r>
        <w:rPr>
          <w:b w:val="0"/>
          <w:spacing w:val="40"/>
          <w:sz w:val="15"/>
        </w:rPr>
        <w:t> </w:t>
      </w:r>
      <w:bookmarkStart w:name="_bookmark95" w:id="110"/>
      <w:bookmarkEnd w:id="110"/>
      <w:r>
        <w:rPr>
          <w:b w:val="0"/>
          <w:spacing w:val="-4"/>
          <w:sz w:val="15"/>
        </w:rPr>
        <w:t>optica</w:t>
      </w:r>
      <w:r>
        <w:rPr>
          <w:b w:val="0"/>
          <w:spacing w:val="-4"/>
          <w:sz w:val="15"/>
        </w:rPr>
        <w:t>l</w:t>
      </w:r>
      <w:r>
        <w:rPr>
          <w:b w:val="0"/>
          <w:spacing w:val="-5"/>
          <w:sz w:val="15"/>
        </w:rPr>
        <w:t> </w:t>
      </w:r>
      <w:r>
        <w:rPr>
          <w:b w:val="0"/>
          <w:spacing w:val="-4"/>
          <w:sz w:val="15"/>
        </w:rPr>
        <w:t>elements with astigmatism aberration compensation.</w:t>
      </w:r>
      <w:r>
        <w:rPr>
          <w:b w:val="0"/>
          <w:spacing w:val="-5"/>
          <w:sz w:val="15"/>
        </w:rPr>
        <w:t> </w:t>
      </w:r>
      <w:r>
        <w:rPr>
          <w:b w:val="0"/>
          <w:i/>
          <w:spacing w:val="-4"/>
          <w:sz w:val="15"/>
        </w:rPr>
        <w:t>Opt.</w:t>
      </w:r>
      <w:r>
        <w:rPr>
          <w:b w:val="0"/>
          <w:i/>
          <w:spacing w:val="2"/>
          <w:sz w:val="15"/>
        </w:rPr>
        <w:t> </w:t>
      </w:r>
      <w:r>
        <w:rPr>
          <w:b w:val="0"/>
          <w:i/>
          <w:spacing w:val="-4"/>
          <w:sz w:val="15"/>
        </w:rPr>
        <w:t>Express</w:t>
      </w:r>
      <w:r>
        <w:rPr>
          <w:b w:val="0"/>
          <w:i/>
          <w:spacing w:val="2"/>
          <w:sz w:val="15"/>
        </w:rPr>
        <w:t> </w:t>
      </w:r>
      <w:r>
        <w:rPr>
          <w:rFonts w:ascii="Gill Sans MT" w:hAnsi="Gill Sans MT"/>
          <w:spacing w:val="-4"/>
          <w:sz w:val="15"/>
        </w:rPr>
        <w:t>23</w:t>
      </w:r>
      <w:r>
        <w:rPr>
          <w:b w:val="0"/>
          <w:spacing w:val="-4"/>
          <w:sz w:val="15"/>
        </w:rPr>
        <w:t>,</w:t>
      </w:r>
      <w:r>
        <w:rPr>
          <w:b w:val="0"/>
          <w:spacing w:val="40"/>
          <w:sz w:val="15"/>
        </w:rPr>
        <w:t> </w:t>
      </w:r>
      <w:bookmarkStart w:name="_bookmark94" w:id="111"/>
      <w:bookmarkEnd w:id="111"/>
      <w:r>
        <w:rPr>
          <w:b w:val="0"/>
          <w:sz w:val="15"/>
        </w:rPr>
        <w:t>32</w:t>
      </w:r>
      <w:r>
        <w:rPr>
          <w:b w:val="0"/>
          <w:sz w:val="15"/>
        </w:rPr>
        <w:t>025</w:t>
      </w:r>
      <w:r>
        <w:rPr>
          <w:rFonts w:ascii="Lucida Sans" w:hAnsi="Lucida Sans"/>
          <w:sz w:val="15"/>
        </w:rPr>
        <w:t>–</w:t>
      </w:r>
      <w:r>
        <w:rPr>
          <w:b w:val="0"/>
          <w:sz w:val="15"/>
        </w:rPr>
        <w:t>32034 (2015).</w:t>
      </w:r>
    </w:p>
    <w:p>
      <w:pPr>
        <w:pStyle w:val="ListParagraph"/>
        <w:numPr>
          <w:ilvl w:val="0"/>
          <w:numId w:val="1"/>
        </w:numPr>
        <w:tabs>
          <w:tab w:pos="422" w:val="left" w:leader="none"/>
          <w:tab w:pos="426" w:val="left" w:leader="none"/>
        </w:tabs>
        <w:spacing w:line="240" w:lineRule="auto" w:before="4" w:after="0"/>
        <w:ind w:left="426" w:right="1" w:hanging="374"/>
        <w:jc w:val="both"/>
        <w:rPr>
          <w:b w:val="0"/>
          <w:sz w:val="15"/>
        </w:rPr>
      </w:pPr>
      <w:bookmarkStart w:name="_bookmark97" w:id="112"/>
      <w:bookmarkEnd w:id="112"/>
      <w:r>
        <w:rPr/>
      </w:r>
      <w:r>
        <w:rPr>
          <w:b w:val="0"/>
          <w:sz w:val="15"/>
        </w:rPr>
        <w:t>Chang, C. L. et al. Toward the next-generation VR/AR optics: a review of</w:t>
      </w:r>
      <w:r>
        <w:rPr>
          <w:b w:val="0"/>
          <w:spacing w:val="40"/>
          <w:sz w:val="15"/>
        </w:rPr>
        <w:t> </w:t>
      </w:r>
      <w:r>
        <w:rPr>
          <w:b w:val="0"/>
          <w:spacing w:val="-2"/>
          <w:sz w:val="15"/>
        </w:rPr>
        <w:t>holographic</w:t>
      </w:r>
      <w:r>
        <w:rPr>
          <w:b w:val="0"/>
          <w:spacing w:val="-6"/>
          <w:sz w:val="15"/>
        </w:rPr>
        <w:t> </w:t>
      </w:r>
      <w:r>
        <w:rPr>
          <w:b w:val="0"/>
          <w:spacing w:val="-2"/>
          <w:sz w:val="15"/>
        </w:rPr>
        <w:t>near-eye</w:t>
      </w:r>
      <w:r>
        <w:rPr>
          <w:b w:val="0"/>
          <w:spacing w:val="-5"/>
          <w:sz w:val="15"/>
        </w:rPr>
        <w:t> </w:t>
      </w:r>
      <w:r>
        <w:rPr>
          <w:b w:val="0"/>
          <w:spacing w:val="-2"/>
          <w:sz w:val="15"/>
        </w:rPr>
        <w:t>displays</w:t>
      </w:r>
      <w:r>
        <w:rPr>
          <w:b w:val="0"/>
          <w:spacing w:val="-5"/>
          <w:sz w:val="15"/>
        </w:rPr>
        <w:t> </w:t>
      </w:r>
      <w:r>
        <w:rPr>
          <w:b w:val="0"/>
          <w:spacing w:val="-2"/>
          <w:sz w:val="15"/>
        </w:rPr>
        <w:t>from</w:t>
      </w:r>
      <w:r>
        <w:rPr>
          <w:b w:val="0"/>
          <w:spacing w:val="-5"/>
          <w:sz w:val="15"/>
        </w:rPr>
        <w:t> </w:t>
      </w:r>
      <w:r>
        <w:rPr>
          <w:b w:val="0"/>
          <w:spacing w:val="-2"/>
          <w:sz w:val="15"/>
        </w:rPr>
        <w:t>a</w:t>
      </w:r>
      <w:r>
        <w:rPr>
          <w:b w:val="0"/>
          <w:spacing w:val="-5"/>
          <w:sz w:val="15"/>
        </w:rPr>
        <w:t> </w:t>
      </w:r>
      <w:r>
        <w:rPr>
          <w:b w:val="0"/>
          <w:spacing w:val="-2"/>
          <w:sz w:val="15"/>
        </w:rPr>
        <w:t>human-centric</w:t>
      </w:r>
      <w:r>
        <w:rPr>
          <w:b w:val="0"/>
          <w:spacing w:val="-5"/>
          <w:sz w:val="15"/>
        </w:rPr>
        <w:t> </w:t>
      </w:r>
      <w:r>
        <w:rPr>
          <w:b w:val="0"/>
          <w:spacing w:val="-2"/>
          <w:sz w:val="15"/>
        </w:rPr>
        <w:t>perspective.</w:t>
      </w:r>
      <w:r>
        <w:rPr>
          <w:b w:val="0"/>
          <w:spacing w:val="-5"/>
          <w:sz w:val="15"/>
        </w:rPr>
        <w:t> </w:t>
      </w:r>
      <w:r>
        <w:rPr>
          <w:b w:val="0"/>
          <w:i/>
          <w:spacing w:val="-2"/>
          <w:sz w:val="15"/>
        </w:rPr>
        <w:t>Optica</w:t>
      </w:r>
      <w:r>
        <w:rPr>
          <w:b w:val="0"/>
          <w:i/>
          <w:sz w:val="15"/>
        </w:rPr>
        <w:t> </w:t>
      </w:r>
      <w:r>
        <w:rPr>
          <w:rFonts w:ascii="Gill Sans MT" w:hAnsi="Gill Sans MT"/>
          <w:spacing w:val="-2"/>
          <w:sz w:val="15"/>
        </w:rPr>
        <w:t>7</w:t>
      </w:r>
      <w:r>
        <w:rPr>
          <w:b w:val="0"/>
          <w:spacing w:val="-2"/>
          <w:sz w:val="15"/>
        </w:rPr>
        <w:t>,</w:t>
      </w:r>
      <w:r>
        <w:rPr>
          <w:b w:val="0"/>
          <w:spacing w:val="40"/>
          <w:sz w:val="15"/>
        </w:rPr>
        <w:t> </w:t>
      </w:r>
      <w:bookmarkStart w:name="_bookmark96" w:id="113"/>
      <w:bookmarkEnd w:id="113"/>
      <w:r>
        <w:rPr>
          <w:b w:val="0"/>
          <w:sz w:val="15"/>
        </w:rPr>
        <w:t>15</w:t>
      </w:r>
      <w:r>
        <w:rPr>
          <w:b w:val="0"/>
          <w:sz w:val="15"/>
        </w:rPr>
        <w:t>63</w:t>
      </w:r>
      <w:r>
        <w:rPr>
          <w:rFonts w:ascii="Lucida Sans" w:hAnsi="Lucida Sans"/>
          <w:sz w:val="15"/>
        </w:rPr>
        <w:t>–</w:t>
      </w:r>
      <w:r>
        <w:rPr>
          <w:b w:val="0"/>
          <w:sz w:val="15"/>
        </w:rPr>
        <w:t>1578 (2020).</w:t>
      </w:r>
    </w:p>
    <w:p>
      <w:pPr>
        <w:pStyle w:val="ListParagraph"/>
        <w:numPr>
          <w:ilvl w:val="0"/>
          <w:numId w:val="1"/>
        </w:numPr>
        <w:tabs>
          <w:tab w:pos="422" w:val="left" w:leader="none"/>
          <w:tab w:pos="426" w:val="left" w:leader="none"/>
        </w:tabs>
        <w:spacing w:line="237" w:lineRule="auto" w:before="1" w:after="0"/>
        <w:ind w:left="426" w:right="1" w:hanging="374"/>
        <w:jc w:val="both"/>
        <w:rPr>
          <w:b w:val="0"/>
          <w:sz w:val="15"/>
        </w:rPr>
      </w:pPr>
      <w:bookmarkStart w:name="_bookmark99" w:id="114"/>
      <w:bookmarkEnd w:id="114"/>
      <w:r>
        <w:rPr/>
      </w:r>
      <w:r>
        <w:rPr>
          <w:b w:val="0"/>
          <w:sz w:val="15"/>
        </w:rPr>
        <w:t>Lazarev, G. et al. Beyond the display: phase-only liquid crystal on Silicon</w:t>
      </w:r>
      <w:r>
        <w:rPr>
          <w:b w:val="0"/>
          <w:spacing w:val="40"/>
          <w:sz w:val="15"/>
        </w:rPr>
        <w:t> </w:t>
      </w:r>
      <w:r>
        <w:rPr>
          <w:b w:val="0"/>
          <w:sz w:val="15"/>
        </w:rPr>
        <w:t>devices and their applications in photonics [Invited]. </w:t>
      </w:r>
      <w:r>
        <w:rPr>
          <w:b w:val="0"/>
          <w:i/>
          <w:sz w:val="15"/>
        </w:rPr>
        <w:t>Opt. Express </w:t>
      </w:r>
      <w:r>
        <w:rPr>
          <w:rFonts w:ascii="Gill Sans MT" w:hAnsi="Gill Sans MT"/>
          <w:sz w:val="15"/>
        </w:rPr>
        <w:t>27</w:t>
      </w:r>
      <w:r>
        <w:rPr>
          <w:b w:val="0"/>
          <w:sz w:val="15"/>
        </w:rPr>
        <w:t>,</w:t>
      </w:r>
      <w:r>
        <w:rPr>
          <w:b w:val="0"/>
          <w:spacing w:val="40"/>
          <w:sz w:val="15"/>
        </w:rPr>
        <w:t> </w:t>
      </w:r>
      <w:bookmarkStart w:name="_bookmark98" w:id="115"/>
      <w:bookmarkEnd w:id="115"/>
      <w:r>
        <w:rPr>
          <w:b w:val="0"/>
          <w:sz w:val="15"/>
        </w:rPr>
        <w:t>16</w:t>
      </w:r>
      <w:r>
        <w:rPr>
          <w:b w:val="0"/>
          <w:sz w:val="15"/>
        </w:rPr>
        <w:t>206</w:t>
      </w:r>
      <w:r>
        <w:rPr>
          <w:rFonts w:ascii="Lucida Sans" w:hAnsi="Lucida Sans"/>
          <w:sz w:val="15"/>
        </w:rPr>
        <w:t>–</w:t>
      </w:r>
      <w:r>
        <w:rPr>
          <w:b w:val="0"/>
          <w:sz w:val="15"/>
        </w:rPr>
        <w:t>16249 (2019).</w:t>
      </w:r>
    </w:p>
    <w:p>
      <w:pPr>
        <w:pStyle w:val="ListParagraph"/>
        <w:numPr>
          <w:ilvl w:val="0"/>
          <w:numId w:val="1"/>
        </w:numPr>
        <w:tabs>
          <w:tab w:pos="422" w:val="left" w:leader="none"/>
          <w:tab w:pos="426" w:val="left" w:leader="none"/>
        </w:tabs>
        <w:spacing w:line="240" w:lineRule="auto" w:before="4" w:after="0"/>
        <w:ind w:left="426" w:right="0" w:hanging="374"/>
        <w:jc w:val="both"/>
        <w:rPr>
          <w:b w:val="0"/>
          <w:sz w:val="15"/>
        </w:rPr>
      </w:pPr>
      <w:r>
        <w:rPr>
          <w:b w:val="0"/>
          <w:sz w:val="15"/>
        </w:rPr>
        <w:t>Abeeluck, A. K. et al. 58-2: </w:t>
      </w:r>
      <w:r>
        <w:rPr>
          <w:b w:val="0"/>
          <w:i/>
          <w:sz w:val="15"/>
        </w:rPr>
        <w:t>Invited Paper</w:t>
      </w:r>
      <w:r>
        <w:rPr>
          <w:b w:val="0"/>
          <w:sz w:val="15"/>
        </w:rPr>
        <w:t>: High-performance displays for</w:t>
      </w:r>
      <w:r>
        <w:rPr>
          <w:b w:val="0"/>
          <w:spacing w:val="40"/>
          <w:sz w:val="15"/>
        </w:rPr>
        <w:t> </w:t>
      </w:r>
      <w:bookmarkStart w:name="_bookmark101" w:id="116"/>
      <w:bookmarkEnd w:id="116"/>
      <w:r>
        <w:rPr>
          <w:b w:val="0"/>
          <w:sz w:val="15"/>
        </w:rPr>
        <w:t>w</w:t>
      </w:r>
      <w:r>
        <w:rPr>
          <w:b w:val="0"/>
          <w:sz w:val="15"/>
        </w:rPr>
        <w:t>earable and HUD applications. </w:t>
      </w:r>
      <w:r>
        <w:rPr>
          <w:b w:val="0"/>
          <w:i/>
          <w:sz w:val="15"/>
        </w:rPr>
        <w:t>SID Symp . Dig. Tech. Pap. </w:t>
      </w:r>
      <w:r>
        <w:rPr>
          <w:rFonts w:ascii="Gill Sans MT" w:hAnsi="Gill Sans MT"/>
          <w:sz w:val="15"/>
        </w:rPr>
        <w:t>49</w:t>
      </w:r>
      <w:r>
        <w:rPr>
          <w:b w:val="0"/>
          <w:sz w:val="15"/>
        </w:rPr>
        <w:t>, 768</w:t>
      </w:r>
      <w:r>
        <w:rPr>
          <w:rFonts w:ascii="Lucida Sans" w:hAnsi="Lucida Sans"/>
          <w:sz w:val="15"/>
        </w:rPr>
        <w:t>–</w:t>
      </w:r>
      <w:r>
        <w:rPr>
          <w:b w:val="0"/>
          <w:sz w:val="15"/>
        </w:rPr>
        <w:t>771</w:t>
      </w:r>
      <w:r>
        <w:rPr>
          <w:b w:val="0"/>
          <w:spacing w:val="40"/>
          <w:sz w:val="15"/>
        </w:rPr>
        <w:t> </w:t>
      </w:r>
      <w:bookmarkStart w:name="_bookmark100" w:id="117"/>
      <w:bookmarkEnd w:id="117"/>
      <w:r>
        <w:rPr>
          <w:b w:val="0"/>
          <w:spacing w:val="-2"/>
          <w:sz w:val="15"/>
        </w:rPr>
        <w:t>(2</w:t>
      </w:r>
      <w:r>
        <w:rPr>
          <w:b w:val="0"/>
          <w:spacing w:val="-2"/>
          <w:sz w:val="15"/>
        </w:rPr>
        <w:t>018).</w:t>
      </w:r>
    </w:p>
    <w:p>
      <w:pPr>
        <w:pStyle w:val="ListParagraph"/>
        <w:numPr>
          <w:ilvl w:val="0"/>
          <w:numId w:val="1"/>
        </w:numPr>
        <w:tabs>
          <w:tab w:pos="423" w:val="left" w:leader="none"/>
        </w:tabs>
        <w:spacing w:line="176" w:lineRule="exact" w:before="0" w:after="0"/>
        <w:ind w:left="423" w:right="0" w:hanging="370"/>
        <w:jc w:val="both"/>
        <w:rPr>
          <w:b w:val="0"/>
          <w:i/>
          <w:sz w:val="15"/>
        </w:rPr>
      </w:pPr>
      <w:bookmarkStart w:name="_bookmark102" w:id="118"/>
      <w:bookmarkEnd w:id="118"/>
      <w:r>
        <w:rPr/>
      </w:r>
      <w:r>
        <w:rPr>
          <w:b w:val="0"/>
          <w:spacing w:val="-2"/>
          <w:sz w:val="15"/>
        </w:rPr>
        <w:t>Gauza, S.</w:t>
      </w:r>
      <w:r>
        <w:rPr>
          <w:b w:val="0"/>
          <w:spacing w:val="-1"/>
          <w:sz w:val="15"/>
        </w:rPr>
        <w:t> </w:t>
      </w:r>
      <w:r>
        <w:rPr>
          <w:b w:val="0"/>
          <w:spacing w:val="-2"/>
          <w:sz w:val="15"/>
        </w:rPr>
        <w:t>et</w:t>
      </w:r>
      <w:r>
        <w:rPr>
          <w:b w:val="0"/>
          <w:spacing w:val="-1"/>
          <w:sz w:val="15"/>
        </w:rPr>
        <w:t> </w:t>
      </w:r>
      <w:r>
        <w:rPr>
          <w:b w:val="0"/>
          <w:spacing w:val="-2"/>
          <w:sz w:val="15"/>
        </w:rPr>
        <w:t>al.</w:t>
      </w:r>
      <w:r>
        <w:rPr>
          <w:b w:val="0"/>
          <w:spacing w:val="-1"/>
          <w:sz w:val="15"/>
        </w:rPr>
        <w:t> </w:t>
      </w:r>
      <w:r>
        <w:rPr>
          <w:b w:val="0"/>
          <w:spacing w:val="-2"/>
          <w:sz w:val="15"/>
        </w:rPr>
        <w:t>UV</w:t>
      </w:r>
      <w:r>
        <w:rPr>
          <w:b w:val="0"/>
          <w:spacing w:val="-1"/>
          <w:sz w:val="15"/>
        </w:rPr>
        <w:t> </w:t>
      </w:r>
      <w:r>
        <w:rPr>
          <w:b w:val="0"/>
          <w:spacing w:val="-2"/>
          <w:sz w:val="15"/>
        </w:rPr>
        <w:t>stable</w:t>
      </w:r>
      <w:r>
        <w:rPr>
          <w:b w:val="0"/>
          <w:spacing w:val="-1"/>
          <w:sz w:val="15"/>
        </w:rPr>
        <w:t> </w:t>
      </w:r>
      <w:r>
        <w:rPr>
          <w:b w:val="0"/>
          <w:spacing w:val="-2"/>
          <w:sz w:val="15"/>
        </w:rPr>
        <w:t>high birefringence</w:t>
      </w:r>
      <w:r>
        <w:rPr>
          <w:b w:val="0"/>
          <w:spacing w:val="-1"/>
          <w:sz w:val="15"/>
        </w:rPr>
        <w:t> </w:t>
      </w:r>
      <w:r>
        <w:rPr>
          <w:b w:val="0"/>
          <w:spacing w:val="-2"/>
          <w:sz w:val="15"/>
        </w:rPr>
        <w:t>liquid</w:t>
      </w:r>
      <w:r>
        <w:rPr>
          <w:b w:val="0"/>
          <w:sz w:val="15"/>
        </w:rPr>
        <w:t> </w:t>
      </w:r>
      <w:r>
        <w:rPr>
          <w:b w:val="0"/>
          <w:spacing w:val="-2"/>
          <w:sz w:val="15"/>
        </w:rPr>
        <w:t>crystals.</w:t>
      </w:r>
      <w:r>
        <w:rPr>
          <w:b w:val="0"/>
          <w:i/>
          <w:spacing w:val="-2"/>
          <w:sz w:val="15"/>
        </w:rPr>
        <w:t>Jpn.</w:t>
      </w:r>
      <w:r>
        <w:rPr>
          <w:b w:val="0"/>
          <w:i/>
          <w:spacing w:val="5"/>
          <w:sz w:val="15"/>
        </w:rPr>
        <w:t> </w:t>
      </w:r>
      <w:r>
        <w:rPr>
          <w:b w:val="0"/>
          <w:i/>
          <w:spacing w:val="-2"/>
          <w:sz w:val="15"/>
        </w:rPr>
        <w:t>J.</w:t>
      </w:r>
      <w:r>
        <w:rPr>
          <w:b w:val="0"/>
          <w:i/>
          <w:spacing w:val="4"/>
          <w:sz w:val="15"/>
        </w:rPr>
        <w:t> </w:t>
      </w:r>
      <w:r>
        <w:rPr>
          <w:b w:val="0"/>
          <w:i/>
          <w:spacing w:val="-2"/>
          <w:sz w:val="15"/>
        </w:rPr>
        <w:t>Appl.</w:t>
      </w:r>
      <w:r>
        <w:rPr>
          <w:b w:val="0"/>
          <w:i/>
          <w:spacing w:val="5"/>
          <w:sz w:val="15"/>
        </w:rPr>
        <w:t> </w:t>
      </w:r>
      <w:r>
        <w:rPr>
          <w:b w:val="0"/>
          <w:i/>
          <w:spacing w:val="-2"/>
          <w:sz w:val="15"/>
        </w:rPr>
        <w:t>Phys.</w:t>
      </w:r>
    </w:p>
    <w:p>
      <w:pPr>
        <w:spacing w:line="181" w:lineRule="exact" w:before="0"/>
        <w:ind w:left="426" w:right="0" w:firstLine="0"/>
        <w:jc w:val="both"/>
        <w:rPr>
          <w:rFonts w:ascii="Myriad Pro Light" w:hAnsi="Myriad Pro Light"/>
          <w:b w:val="0"/>
          <w:sz w:val="15"/>
        </w:rPr>
      </w:pPr>
      <w:bookmarkStart w:name="_bookmark103" w:id="119"/>
      <w:bookmarkEnd w:id="119"/>
      <w:r>
        <w:rPr/>
      </w:r>
      <w:r>
        <w:rPr>
          <w:rFonts w:ascii="Gill Sans MT" w:hAnsi="Gill Sans MT"/>
          <w:spacing w:val="-4"/>
          <w:sz w:val="15"/>
        </w:rPr>
        <w:t>43</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7176</w:t>
      </w:r>
      <w:r>
        <w:rPr>
          <w:rFonts w:ascii="Lucida Sans" w:hAnsi="Lucida Sans"/>
          <w:spacing w:val="-4"/>
          <w:sz w:val="15"/>
        </w:rPr>
        <w:t>–</w:t>
      </w:r>
      <w:r>
        <w:rPr>
          <w:rFonts w:ascii="Myriad Pro Light" w:hAnsi="Myriad Pro Light"/>
          <w:b w:val="0"/>
          <w:spacing w:val="-4"/>
          <w:sz w:val="15"/>
        </w:rPr>
        <w:t>7180</w:t>
      </w:r>
      <w:r>
        <w:rPr>
          <w:rFonts w:ascii="Myriad Pro Light" w:hAnsi="Myriad Pro Light"/>
          <w:b w:val="0"/>
          <w:spacing w:val="8"/>
          <w:sz w:val="15"/>
        </w:rPr>
        <w:t> </w:t>
      </w:r>
      <w:r>
        <w:rPr>
          <w:rFonts w:ascii="Myriad Pro Light" w:hAnsi="Myriad Pro Light"/>
          <w:b w:val="0"/>
          <w:spacing w:val="-4"/>
          <w:sz w:val="15"/>
        </w:rPr>
        <w:t>(2004).</w:t>
      </w:r>
    </w:p>
    <w:p>
      <w:pPr>
        <w:pStyle w:val="ListParagraph"/>
        <w:numPr>
          <w:ilvl w:val="0"/>
          <w:numId w:val="1"/>
        </w:numPr>
        <w:tabs>
          <w:tab w:pos="423" w:val="left" w:leader="none"/>
        </w:tabs>
        <w:spacing w:line="240" w:lineRule="auto" w:before="2" w:after="0"/>
        <w:ind w:left="423" w:right="0" w:hanging="370"/>
        <w:jc w:val="both"/>
        <w:rPr>
          <w:b w:val="0"/>
          <w:sz w:val="15"/>
        </w:rPr>
      </w:pPr>
      <w:bookmarkStart w:name="_bookmark104" w:id="120"/>
      <w:bookmarkEnd w:id="120"/>
      <w:r>
        <w:rPr/>
      </w:r>
      <w:r>
        <w:rPr>
          <w:b w:val="0"/>
          <w:spacing w:val="-2"/>
          <w:sz w:val="15"/>
        </w:rPr>
        <w:t>Zou,</w:t>
      </w:r>
      <w:r>
        <w:rPr>
          <w:b w:val="0"/>
          <w:spacing w:val="-1"/>
          <w:sz w:val="15"/>
        </w:rPr>
        <w:t> </w:t>
      </w:r>
      <w:r>
        <w:rPr>
          <w:b w:val="0"/>
          <w:spacing w:val="-2"/>
          <w:sz w:val="15"/>
        </w:rPr>
        <w:t>J.</w:t>
      </w:r>
      <w:r>
        <w:rPr>
          <w:b w:val="0"/>
          <w:spacing w:val="1"/>
          <w:sz w:val="15"/>
        </w:rPr>
        <w:t> </w:t>
      </w:r>
      <w:r>
        <w:rPr>
          <w:b w:val="0"/>
          <w:spacing w:val="-2"/>
          <w:sz w:val="15"/>
        </w:rPr>
        <w:t>Y.</w:t>
      </w:r>
      <w:r>
        <w:rPr>
          <w:b w:val="0"/>
          <w:spacing w:val="1"/>
          <w:sz w:val="15"/>
        </w:rPr>
        <w:t> </w:t>
      </w:r>
      <w:r>
        <w:rPr>
          <w:b w:val="0"/>
          <w:spacing w:val="-2"/>
          <w:sz w:val="15"/>
        </w:rPr>
        <w:t>et</w:t>
      </w:r>
      <w:r>
        <w:rPr>
          <w:b w:val="0"/>
          <w:spacing w:val="1"/>
          <w:sz w:val="15"/>
        </w:rPr>
        <w:t> </w:t>
      </w:r>
      <w:r>
        <w:rPr>
          <w:b w:val="0"/>
          <w:spacing w:val="-2"/>
          <w:sz w:val="15"/>
        </w:rPr>
        <w:t>al.</w:t>
      </w:r>
      <w:r>
        <w:rPr>
          <w:b w:val="0"/>
          <w:spacing w:val="1"/>
          <w:sz w:val="15"/>
        </w:rPr>
        <w:t> </w:t>
      </w:r>
      <w:r>
        <w:rPr>
          <w:b w:val="0"/>
          <w:spacing w:val="-2"/>
          <w:sz w:val="15"/>
        </w:rPr>
        <w:t>Fast-response</w:t>
      </w:r>
      <w:r>
        <w:rPr>
          <w:b w:val="0"/>
          <w:sz w:val="15"/>
        </w:rPr>
        <w:t> </w:t>
      </w:r>
      <w:r>
        <w:rPr>
          <w:b w:val="0"/>
          <w:spacing w:val="-2"/>
          <w:sz w:val="15"/>
        </w:rPr>
        <w:t>liquid</w:t>
      </w:r>
      <w:r>
        <w:rPr>
          <w:b w:val="0"/>
          <w:spacing w:val="1"/>
          <w:sz w:val="15"/>
        </w:rPr>
        <w:t> </w:t>
      </w:r>
      <w:r>
        <w:rPr>
          <w:b w:val="0"/>
          <w:spacing w:val="-2"/>
          <w:sz w:val="15"/>
        </w:rPr>
        <w:t>crystals</w:t>
      </w:r>
      <w:r>
        <w:rPr>
          <w:b w:val="0"/>
          <w:spacing w:val="1"/>
          <w:sz w:val="15"/>
        </w:rPr>
        <w:t> </w:t>
      </w:r>
      <w:r>
        <w:rPr>
          <w:b w:val="0"/>
          <w:spacing w:val="-2"/>
          <w:sz w:val="15"/>
        </w:rPr>
        <w:t>for</w:t>
      </w:r>
      <w:r>
        <w:rPr>
          <w:b w:val="0"/>
          <w:spacing w:val="1"/>
          <w:sz w:val="15"/>
        </w:rPr>
        <w:t> </w:t>
      </w:r>
      <w:r>
        <w:rPr>
          <w:b w:val="0"/>
          <w:spacing w:val="-2"/>
          <w:sz w:val="15"/>
        </w:rPr>
        <w:t>6G</w:t>
      </w:r>
      <w:r>
        <w:rPr>
          <w:b w:val="0"/>
          <w:spacing w:val="1"/>
          <w:sz w:val="15"/>
        </w:rPr>
        <w:t> </w:t>
      </w:r>
      <w:r>
        <w:rPr>
          <w:b w:val="0"/>
          <w:spacing w:val="-2"/>
          <w:sz w:val="15"/>
        </w:rPr>
        <w:t>optical</w:t>
      </w:r>
      <w:r>
        <w:rPr>
          <w:b w:val="0"/>
          <w:sz w:val="15"/>
        </w:rPr>
        <w:t> </w:t>
      </w:r>
      <w:r>
        <w:rPr>
          <w:b w:val="0"/>
          <w:spacing w:val="-4"/>
          <w:sz w:val="15"/>
        </w:rPr>
        <w:t>communications.</w:t>
      </w:r>
    </w:p>
    <w:p>
      <w:pPr>
        <w:spacing w:before="1"/>
        <w:ind w:left="426" w:right="0" w:firstLine="0"/>
        <w:jc w:val="both"/>
        <w:rPr>
          <w:rFonts w:ascii="Myriad Pro Light"/>
          <w:b w:val="0"/>
          <w:sz w:val="15"/>
        </w:rPr>
      </w:pPr>
      <w:bookmarkStart w:name="_bookmark105" w:id="121"/>
      <w:bookmarkEnd w:id="121"/>
      <w:r>
        <w:rPr/>
      </w:r>
      <w:r>
        <w:rPr>
          <w:rFonts w:ascii="Myriad Pro Light"/>
          <w:b w:val="0"/>
          <w:i/>
          <w:spacing w:val="-2"/>
          <w:sz w:val="15"/>
        </w:rPr>
        <w:t>Crystals</w:t>
      </w:r>
      <w:r>
        <w:rPr>
          <w:rFonts w:ascii="Myriad Pro Light"/>
          <w:b w:val="0"/>
          <w:i/>
          <w:spacing w:val="8"/>
          <w:sz w:val="15"/>
        </w:rPr>
        <w:t> </w:t>
      </w:r>
      <w:r>
        <w:rPr>
          <w:rFonts w:ascii="Gill Sans MT"/>
          <w:spacing w:val="-2"/>
          <w:sz w:val="15"/>
        </w:rPr>
        <w:t>11</w:t>
      </w:r>
      <w:r>
        <w:rPr>
          <w:rFonts w:ascii="Myriad Pro Light"/>
          <w:b w:val="0"/>
          <w:spacing w:val="-2"/>
          <w:sz w:val="15"/>
        </w:rPr>
        <w:t>,</w:t>
      </w:r>
      <w:r>
        <w:rPr>
          <w:rFonts w:ascii="Myriad Pro Light"/>
          <w:b w:val="0"/>
          <w:spacing w:val="2"/>
          <w:sz w:val="15"/>
        </w:rPr>
        <w:t> </w:t>
      </w:r>
      <w:r>
        <w:rPr>
          <w:rFonts w:ascii="Myriad Pro Light"/>
          <w:b w:val="0"/>
          <w:spacing w:val="-2"/>
          <w:sz w:val="15"/>
        </w:rPr>
        <w:t>797</w:t>
      </w:r>
      <w:r>
        <w:rPr>
          <w:rFonts w:ascii="Myriad Pro Light"/>
          <w:b w:val="0"/>
          <w:spacing w:val="4"/>
          <w:sz w:val="15"/>
        </w:rPr>
        <w:t> </w:t>
      </w:r>
      <w:r>
        <w:rPr>
          <w:rFonts w:ascii="Myriad Pro Light"/>
          <w:b w:val="0"/>
          <w:spacing w:val="-2"/>
          <w:sz w:val="15"/>
        </w:rPr>
        <w:t>(2021).</w:t>
      </w:r>
    </w:p>
    <w:p>
      <w:pPr>
        <w:pStyle w:val="ListParagraph"/>
        <w:numPr>
          <w:ilvl w:val="0"/>
          <w:numId w:val="1"/>
        </w:numPr>
        <w:tabs>
          <w:tab w:pos="423" w:val="left" w:leader="none"/>
        </w:tabs>
        <w:spacing w:line="177" w:lineRule="exact" w:before="1" w:after="0"/>
        <w:ind w:left="423" w:right="0" w:hanging="370"/>
        <w:jc w:val="both"/>
        <w:rPr>
          <w:b w:val="0"/>
          <w:sz w:val="15"/>
        </w:rPr>
      </w:pPr>
      <w:bookmarkStart w:name="_bookmark106" w:id="122"/>
      <w:bookmarkEnd w:id="122"/>
      <w:r>
        <w:rPr/>
      </w:r>
      <w:r>
        <w:rPr>
          <w:b w:val="0"/>
          <w:spacing w:val="-4"/>
          <w:sz w:val="15"/>
        </w:rPr>
        <w:t>Chiang,</w:t>
      </w:r>
      <w:r>
        <w:rPr>
          <w:b w:val="0"/>
          <w:spacing w:val="-3"/>
          <w:sz w:val="15"/>
        </w:rPr>
        <w:t> </w:t>
      </w:r>
      <w:r>
        <w:rPr>
          <w:b w:val="0"/>
          <w:spacing w:val="-4"/>
          <w:sz w:val="15"/>
        </w:rPr>
        <w:t>K. H. F.,</w:t>
      </w:r>
      <w:r>
        <w:rPr>
          <w:b w:val="0"/>
          <w:spacing w:val="-3"/>
          <w:sz w:val="15"/>
        </w:rPr>
        <w:t> </w:t>
      </w:r>
      <w:r>
        <w:rPr>
          <w:b w:val="0"/>
          <w:spacing w:val="-4"/>
          <w:sz w:val="15"/>
        </w:rPr>
        <w:t>Wu, S. T. &amp;</w:t>
      </w:r>
      <w:r>
        <w:rPr>
          <w:b w:val="0"/>
          <w:spacing w:val="-5"/>
          <w:sz w:val="15"/>
        </w:rPr>
        <w:t> </w:t>
      </w:r>
      <w:r>
        <w:rPr>
          <w:b w:val="0"/>
          <w:spacing w:val="-4"/>
          <w:sz w:val="15"/>
        </w:rPr>
        <w:t>Chen, S. H. Fringing </w:t>
      </w:r>
      <w:r>
        <w:rPr>
          <w:rFonts w:ascii="Arial"/>
          <w:spacing w:val="-4"/>
          <w:sz w:val="15"/>
        </w:rPr>
        <w:t>fi</w:t>
      </w:r>
      <w:r>
        <w:rPr>
          <w:b w:val="0"/>
          <w:spacing w:val="-4"/>
          <w:sz w:val="15"/>
        </w:rPr>
        <w:t>eld</w:t>
      </w:r>
      <w:r>
        <w:rPr>
          <w:b w:val="0"/>
          <w:spacing w:val="-3"/>
          <w:sz w:val="15"/>
        </w:rPr>
        <w:t> </w:t>
      </w:r>
      <w:r>
        <w:rPr>
          <w:b w:val="0"/>
          <w:spacing w:val="-4"/>
          <w:sz w:val="15"/>
        </w:rPr>
        <w:t>effect</w:t>
      </w:r>
      <w:r>
        <w:rPr>
          <w:b w:val="0"/>
          <w:spacing w:val="-3"/>
          <w:sz w:val="15"/>
        </w:rPr>
        <w:t> </w:t>
      </w:r>
      <w:r>
        <w:rPr>
          <w:b w:val="0"/>
          <w:spacing w:val="-4"/>
          <w:sz w:val="15"/>
        </w:rPr>
        <w:t>of</w:t>
      </w:r>
      <w:r>
        <w:rPr>
          <w:b w:val="0"/>
          <w:spacing w:val="-3"/>
          <w:sz w:val="15"/>
        </w:rPr>
        <w:t> </w:t>
      </w:r>
      <w:r>
        <w:rPr>
          <w:b w:val="0"/>
          <w:spacing w:val="-4"/>
          <w:sz w:val="15"/>
        </w:rPr>
        <w:t>the</w:t>
      </w:r>
      <w:r>
        <w:rPr>
          <w:b w:val="0"/>
          <w:spacing w:val="-5"/>
          <w:sz w:val="15"/>
        </w:rPr>
        <w:t> </w:t>
      </w:r>
      <w:r>
        <w:rPr>
          <w:b w:val="0"/>
          <w:spacing w:val="-4"/>
          <w:sz w:val="15"/>
        </w:rPr>
        <w:t>liquid-crystal-</w:t>
      </w:r>
    </w:p>
    <w:p>
      <w:pPr>
        <w:spacing w:line="181" w:lineRule="exact" w:before="0"/>
        <w:ind w:left="426" w:right="0" w:firstLine="0"/>
        <w:jc w:val="both"/>
        <w:rPr>
          <w:rFonts w:ascii="Myriad Pro Light" w:hAnsi="Myriad Pro Light"/>
          <w:b w:val="0"/>
          <w:sz w:val="15"/>
        </w:rPr>
      </w:pPr>
      <w:bookmarkStart w:name="_bookmark107" w:id="123"/>
      <w:bookmarkEnd w:id="123"/>
      <w:r>
        <w:rPr/>
      </w:r>
      <w:r>
        <w:rPr>
          <w:rFonts w:ascii="Myriad Pro Light" w:hAnsi="Myriad Pro Light"/>
          <w:b w:val="0"/>
          <w:spacing w:val="-4"/>
          <w:sz w:val="15"/>
        </w:rPr>
        <w:t>on-silicon</w:t>
      </w:r>
      <w:r>
        <w:rPr>
          <w:rFonts w:ascii="Myriad Pro Light" w:hAnsi="Myriad Pro Light"/>
          <w:b w:val="0"/>
          <w:spacing w:val="8"/>
          <w:sz w:val="15"/>
        </w:rPr>
        <w:t> </w:t>
      </w:r>
      <w:r>
        <w:rPr>
          <w:rFonts w:ascii="Myriad Pro Light" w:hAnsi="Myriad Pro Light"/>
          <w:b w:val="0"/>
          <w:spacing w:val="-4"/>
          <w:sz w:val="15"/>
        </w:rPr>
        <w:t>devices.</w:t>
      </w:r>
      <w:r>
        <w:rPr>
          <w:rFonts w:ascii="Myriad Pro Light" w:hAnsi="Myriad Pro Light"/>
          <w:b w:val="0"/>
          <w:spacing w:val="9"/>
          <w:sz w:val="15"/>
        </w:rPr>
        <w:t> </w:t>
      </w:r>
      <w:r>
        <w:rPr>
          <w:rFonts w:ascii="Myriad Pro Light" w:hAnsi="Myriad Pro Light"/>
          <w:b w:val="0"/>
          <w:i/>
          <w:spacing w:val="-4"/>
          <w:sz w:val="15"/>
        </w:rPr>
        <w:t>Jpn.</w:t>
      </w:r>
      <w:r>
        <w:rPr>
          <w:rFonts w:ascii="Myriad Pro Light" w:hAnsi="Myriad Pro Light"/>
          <w:b w:val="0"/>
          <w:i/>
          <w:spacing w:val="14"/>
          <w:sz w:val="15"/>
        </w:rPr>
        <w:t> </w:t>
      </w:r>
      <w:r>
        <w:rPr>
          <w:rFonts w:ascii="Myriad Pro Light" w:hAnsi="Myriad Pro Light"/>
          <w:b w:val="0"/>
          <w:i/>
          <w:spacing w:val="-4"/>
          <w:sz w:val="15"/>
        </w:rPr>
        <w:t>J.</w:t>
      </w:r>
      <w:r>
        <w:rPr>
          <w:rFonts w:ascii="Myriad Pro Light" w:hAnsi="Myriad Pro Light"/>
          <w:b w:val="0"/>
          <w:i/>
          <w:spacing w:val="15"/>
          <w:sz w:val="15"/>
        </w:rPr>
        <w:t> </w:t>
      </w:r>
      <w:r>
        <w:rPr>
          <w:rFonts w:ascii="Myriad Pro Light" w:hAnsi="Myriad Pro Light"/>
          <w:b w:val="0"/>
          <w:i/>
          <w:spacing w:val="-4"/>
          <w:sz w:val="15"/>
        </w:rPr>
        <w:t>Appl.</w:t>
      </w:r>
      <w:r>
        <w:rPr>
          <w:rFonts w:ascii="Myriad Pro Light" w:hAnsi="Myriad Pro Light"/>
          <w:b w:val="0"/>
          <w:i/>
          <w:spacing w:val="14"/>
          <w:sz w:val="15"/>
        </w:rPr>
        <w:t> </w:t>
      </w:r>
      <w:r>
        <w:rPr>
          <w:rFonts w:ascii="Myriad Pro Light" w:hAnsi="Myriad Pro Light"/>
          <w:b w:val="0"/>
          <w:i/>
          <w:spacing w:val="-4"/>
          <w:sz w:val="15"/>
        </w:rPr>
        <w:t>Phys.</w:t>
      </w:r>
      <w:r>
        <w:rPr>
          <w:rFonts w:ascii="Myriad Pro Light" w:hAnsi="Myriad Pro Light"/>
          <w:b w:val="0"/>
          <w:i/>
          <w:spacing w:val="14"/>
          <w:sz w:val="15"/>
        </w:rPr>
        <w:t> </w:t>
      </w:r>
      <w:r>
        <w:rPr>
          <w:rFonts w:ascii="Gill Sans MT" w:hAnsi="Gill Sans MT"/>
          <w:spacing w:val="-4"/>
          <w:sz w:val="15"/>
        </w:rPr>
        <w:t>41</w:t>
      </w:r>
      <w:r>
        <w:rPr>
          <w:rFonts w:ascii="Myriad Pro Light" w:hAnsi="Myriad Pro Light"/>
          <w:b w:val="0"/>
          <w:spacing w:val="-4"/>
          <w:sz w:val="15"/>
        </w:rPr>
        <w:t>,</w:t>
      </w:r>
      <w:r>
        <w:rPr>
          <w:rFonts w:ascii="Myriad Pro Light" w:hAnsi="Myriad Pro Light"/>
          <w:b w:val="0"/>
          <w:spacing w:val="7"/>
          <w:sz w:val="15"/>
        </w:rPr>
        <w:t> </w:t>
      </w:r>
      <w:r>
        <w:rPr>
          <w:rFonts w:ascii="Myriad Pro Light" w:hAnsi="Myriad Pro Light"/>
          <w:b w:val="0"/>
          <w:spacing w:val="-4"/>
          <w:sz w:val="15"/>
        </w:rPr>
        <w:t>4577</w:t>
      </w:r>
      <w:r>
        <w:rPr>
          <w:rFonts w:ascii="Lucida Sans" w:hAnsi="Lucida Sans"/>
          <w:spacing w:val="-4"/>
          <w:sz w:val="15"/>
        </w:rPr>
        <w:t>–</w:t>
      </w:r>
      <w:r>
        <w:rPr>
          <w:rFonts w:ascii="Myriad Pro Light" w:hAnsi="Myriad Pro Light"/>
          <w:b w:val="0"/>
          <w:spacing w:val="-4"/>
          <w:sz w:val="15"/>
        </w:rPr>
        <w:t>4585</w:t>
      </w:r>
      <w:r>
        <w:rPr>
          <w:rFonts w:ascii="Myriad Pro Light" w:hAnsi="Myriad Pro Light"/>
          <w:b w:val="0"/>
          <w:spacing w:val="9"/>
          <w:sz w:val="15"/>
        </w:rPr>
        <w:t> </w:t>
      </w:r>
      <w:r>
        <w:rPr>
          <w:rFonts w:ascii="Myriad Pro Light" w:hAnsi="Myriad Pro Light"/>
          <w:b w:val="0"/>
          <w:spacing w:val="-4"/>
          <w:sz w:val="15"/>
        </w:rPr>
        <w:t>(2002).</w:t>
      </w:r>
    </w:p>
    <w:p>
      <w:pPr>
        <w:pStyle w:val="ListParagraph"/>
        <w:numPr>
          <w:ilvl w:val="0"/>
          <w:numId w:val="1"/>
        </w:numPr>
        <w:tabs>
          <w:tab w:pos="422" w:val="left" w:leader="none"/>
          <w:tab w:pos="426" w:val="left" w:leader="none"/>
        </w:tabs>
        <w:spacing w:line="240" w:lineRule="auto" w:before="2" w:after="0"/>
        <w:ind w:left="426" w:right="2" w:hanging="374"/>
        <w:jc w:val="both"/>
        <w:rPr>
          <w:b w:val="0"/>
          <w:sz w:val="15"/>
        </w:rPr>
      </w:pPr>
      <w:bookmarkStart w:name="_bookmark109" w:id="124"/>
      <w:bookmarkEnd w:id="124"/>
      <w:r>
        <w:rPr/>
      </w:r>
      <w:r>
        <w:rPr>
          <w:b w:val="0"/>
          <w:sz w:val="15"/>
        </w:rPr>
        <w:t>Fan-Chiang,</w:t>
      </w:r>
      <w:r>
        <w:rPr>
          <w:b w:val="0"/>
          <w:spacing w:val="-3"/>
          <w:sz w:val="15"/>
        </w:rPr>
        <w:t> </w:t>
      </w:r>
      <w:r>
        <w:rPr>
          <w:b w:val="0"/>
          <w:sz w:val="15"/>
        </w:rPr>
        <w:t>K.</w:t>
      </w:r>
      <w:r>
        <w:rPr>
          <w:b w:val="0"/>
          <w:spacing w:val="-4"/>
          <w:sz w:val="15"/>
        </w:rPr>
        <w:t> </w:t>
      </w:r>
      <w:r>
        <w:rPr>
          <w:b w:val="0"/>
          <w:sz w:val="15"/>
        </w:rPr>
        <w:t>H.,</w:t>
      </w:r>
      <w:r>
        <w:rPr>
          <w:b w:val="0"/>
          <w:spacing w:val="-4"/>
          <w:sz w:val="15"/>
        </w:rPr>
        <w:t> </w:t>
      </w:r>
      <w:r>
        <w:rPr>
          <w:b w:val="0"/>
          <w:sz w:val="15"/>
        </w:rPr>
        <w:t>Chen,</w:t>
      </w:r>
      <w:r>
        <w:rPr>
          <w:b w:val="0"/>
          <w:spacing w:val="-4"/>
          <w:sz w:val="15"/>
        </w:rPr>
        <w:t> </w:t>
      </w:r>
      <w:r>
        <w:rPr>
          <w:b w:val="0"/>
          <w:sz w:val="15"/>
        </w:rPr>
        <w:t>S.</w:t>
      </w:r>
      <w:r>
        <w:rPr>
          <w:b w:val="0"/>
          <w:spacing w:val="-4"/>
          <w:sz w:val="15"/>
        </w:rPr>
        <w:t> </w:t>
      </w:r>
      <w:r>
        <w:rPr>
          <w:b w:val="0"/>
          <w:sz w:val="15"/>
        </w:rPr>
        <w:t>H.</w:t>
      </w:r>
      <w:r>
        <w:rPr>
          <w:b w:val="0"/>
          <w:spacing w:val="-4"/>
          <w:sz w:val="15"/>
        </w:rPr>
        <w:t> </w:t>
      </w:r>
      <w:r>
        <w:rPr>
          <w:b w:val="0"/>
          <w:sz w:val="15"/>
        </w:rPr>
        <w:t>&amp;</w:t>
      </w:r>
      <w:r>
        <w:rPr>
          <w:b w:val="0"/>
          <w:spacing w:val="-4"/>
          <w:sz w:val="15"/>
        </w:rPr>
        <w:t> </w:t>
      </w:r>
      <w:r>
        <w:rPr>
          <w:b w:val="0"/>
          <w:sz w:val="15"/>
        </w:rPr>
        <w:t>Wu,</w:t>
      </w:r>
      <w:r>
        <w:rPr>
          <w:b w:val="0"/>
          <w:spacing w:val="-4"/>
          <w:sz w:val="15"/>
        </w:rPr>
        <w:t> </w:t>
      </w:r>
      <w:r>
        <w:rPr>
          <w:b w:val="0"/>
          <w:sz w:val="15"/>
        </w:rPr>
        <w:t>S.</w:t>
      </w:r>
      <w:r>
        <w:rPr>
          <w:b w:val="0"/>
          <w:spacing w:val="-4"/>
          <w:sz w:val="15"/>
        </w:rPr>
        <w:t> </w:t>
      </w:r>
      <w:r>
        <w:rPr>
          <w:b w:val="0"/>
          <w:sz w:val="15"/>
        </w:rPr>
        <w:t>T.</w:t>
      </w:r>
      <w:r>
        <w:rPr>
          <w:b w:val="0"/>
          <w:spacing w:val="-4"/>
          <w:sz w:val="15"/>
        </w:rPr>
        <w:t> </w:t>
      </w:r>
      <w:r>
        <w:rPr>
          <w:b w:val="0"/>
          <w:sz w:val="15"/>
        </w:rPr>
        <w:t>High-de</w:t>
      </w:r>
      <w:r>
        <w:rPr>
          <w:rFonts w:ascii="Arial"/>
          <w:sz w:val="15"/>
        </w:rPr>
        <w:t>fi</w:t>
      </w:r>
      <w:r>
        <w:rPr>
          <w:b w:val="0"/>
          <w:sz w:val="15"/>
        </w:rPr>
        <w:t>nition</w:t>
      </w:r>
      <w:r>
        <w:rPr>
          <w:b w:val="0"/>
          <w:spacing w:val="-4"/>
          <w:sz w:val="15"/>
        </w:rPr>
        <w:t> </w:t>
      </w:r>
      <w:r>
        <w:rPr>
          <w:b w:val="0"/>
          <w:sz w:val="15"/>
        </w:rPr>
        <w:t>vertically</w:t>
      </w:r>
      <w:r>
        <w:rPr>
          <w:b w:val="0"/>
          <w:spacing w:val="-3"/>
          <w:sz w:val="15"/>
        </w:rPr>
        <w:t> </w:t>
      </w:r>
      <w:r>
        <w:rPr>
          <w:b w:val="0"/>
          <w:sz w:val="15"/>
        </w:rPr>
        <w:t>aligned</w:t>
      </w:r>
      <w:r>
        <w:rPr>
          <w:b w:val="0"/>
          <w:spacing w:val="40"/>
          <w:sz w:val="15"/>
        </w:rPr>
        <w:t> </w:t>
      </w:r>
      <w:r>
        <w:rPr>
          <w:b w:val="0"/>
          <w:spacing w:val="-2"/>
          <w:sz w:val="15"/>
        </w:rPr>
        <w:t>liquid</w:t>
      </w:r>
      <w:r>
        <w:rPr>
          <w:b w:val="0"/>
          <w:spacing w:val="-5"/>
          <w:sz w:val="15"/>
        </w:rPr>
        <w:t> </w:t>
      </w:r>
      <w:r>
        <w:rPr>
          <w:b w:val="0"/>
          <w:spacing w:val="-2"/>
          <w:sz w:val="15"/>
        </w:rPr>
        <w:t>crystal</w:t>
      </w:r>
      <w:r>
        <w:rPr>
          <w:b w:val="0"/>
          <w:spacing w:val="-6"/>
          <w:sz w:val="15"/>
        </w:rPr>
        <w:t> </w:t>
      </w:r>
      <w:r>
        <w:rPr>
          <w:b w:val="0"/>
          <w:spacing w:val="-2"/>
          <w:sz w:val="15"/>
        </w:rPr>
        <w:t>microdisplays</w:t>
      </w:r>
      <w:r>
        <w:rPr>
          <w:b w:val="0"/>
          <w:spacing w:val="-5"/>
          <w:sz w:val="15"/>
        </w:rPr>
        <w:t> </w:t>
      </w:r>
      <w:r>
        <w:rPr>
          <w:b w:val="0"/>
          <w:spacing w:val="-2"/>
          <w:sz w:val="15"/>
        </w:rPr>
        <w:t>using</w:t>
      </w:r>
      <w:r>
        <w:rPr>
          <w:b w:val="0"/>
          <w:spacing w:val="-5"/>
          <w:sz w:val="15"/>
        </w:rPr>
        <w:t> </w:t>
      </w:r>
      <w:r>
        <w:rPr>
          <w:b w:val="0"/>
          <w:spacing w:val="-2"/>
          <w:sz w:val="15"/>
        </w:rPr>
        <w:t>a</w:t>
      </w:r>
      <w:r>
        <w:rPr>
          <w:b w:val="0"/>
          <w:spacing w:val="-6"/>
          <w:sz w:val="15"/>
        </w:rPr>
        <w:t> </w:t>
      </w:r>
      <w:r>
        <w:rPr>
          <w:b w:val="0"/>
          <w:spacing w:val="-2"/>
          <w:sz w:val="15"/>
        </w:rPr>
        <w:t>circularly</w:t>
      </w:r>
      <w:r>
        <w:rPr>
          <w:b w:val="0"/>
          <w:spacing w:val="-5"/>
          <w:sz w:val="15"/>
        </w:rPr>
        <w:t> </w:t>
      </w:r>
      <w:r>
        <w:rPr>
          <w:b w:val="0"/>
          <w:spacing w:val="-2"/>
          <w:sz w:val="15"/>
        </w:rPr>
        <w:t>polarized</w:t>
      </w:r>
      <w:r>
        <w:rPr>
          <w:b w:val="0"/>
          <w:spacing w:val="-5"/>
          <w:sz w:val="15"/>
        </w:rPr>
        <w:t> </w:t>
      </w:r>
      <w:r>
        <w:rPr>
          <w:b w:val="0"/>
          <w:spacing w:val="-2"/>
          <w:sz w:val="15"/>
        </w:rPr>
        <w:t>light.</w:t>
      </w:r>
      <w:r>
        <w:rPr>
          <w:b w:val="0"/>
          <w:spacing w:val="-6"/>
          <w:sz w:val="15"/>
        </w:rPr>
        <w:t> </w:t>
      </w:r>
      <w:r>
        <w:rPr>
          <w:b w:val="0"/>
          <w:i/>
          <w:spacing w:val="-2"/>
          <w:sz w:val="15"/>
        </w:rPr>
        <w:t>Appl.</w:t>
      </w:r>
      <w:r>
        <w:rPr>
          <w:b w:val="0"/>
          <w:i/>
          <w:sz w:val="15"/>
        </w:rPr>
        <w:t> </w:t>
      </w:r>
      <w:r>
        <w:rPr>
          <w:b w:val="0"/>
          <w:i/>
          <w:spacing w:val="-2"/>
          <w:sz w:val="15"/>
        </w:rPr>
        <w:t>Phys.</w:t>
      </w:r>
      <w:r>
        <w:rPr>
          <w:b w:val="0"/>
          <w:i/>
          <w:sz w:val="15"/>
        </w:rPr>
        <w:t> </w:t>
      </w:r>
      <w:r>
        <w:rPr>
          <w:b w:val="0"/>
          <w:i/>
          <w:spacing w:val="-2"/>
          <w:sz w:val="15"/>
        </w:rPr>
        <w:t>Lett.</w:t>
      </w:r>
      <w:r>
        <w:rPr>
          <w:b w:val="0"/>
          <w:i/>
          <w:spacing w:val="40"/>
          <w:sz w:val="15"/>
        </w:rPr>
        <w:t> </w:t>
      </w:r>
      <w:bookmarkStart w:name="_bookmark108" w:id="125"/>
      <w:bookmarkEnd w:id="125"/>
      <w:r>
        <w:rPr>
          <w:b w:val="0"/>
          <w:i/>
          <w:spacing w:val="-4"/>
          <w:w w:val="98"/>
          <w:sz w:val="15"/>
        </w:rPr>
      </w:r>
      <w:r>
        <w:rPr>
          <w:rFonts w:ascii="Gill Sans MT"/>
          <w:sz w:val="15"/>
        </w:rPr>
        <w:t>87</w:t>
      </w:r>
      <w:r>
        <w:rPr>
          <w:b w:val="0"/>
          <w:sz w:val="15"/>
        </w:rPr>
        <w:t>, 031110 (2005).</w:t>
      </w:r>
    </w:p>
    <w:p>
      <w:pPr>
        <w:pStyle w:val="ListParagraph"/>
        <w:numPr>
          <w:ilvl w:val="0"/>
          <w:numId w:val="1"/>
        </w:numPr>
        <w:tabs>
          <w:tab w:pos="422" w:val="left" w:leader="none"/>
          <w:tab w:pos="426" w:val="left" w:leader="none"/>
        </w:tabs>
        <w:spacing w:line="240" w:lineRule="auto" w:before="4" w:after="0"/>
        <w:ind w:left="426" w:right="2" w:hanging="374"/>
        <w:jc w:val="both"/>
        <w:rPr>
          <w:b w:val="0"/>
          <w:sz w:val="15"/>
        </w:rPr>
      </w:pPr>
      <w:r>
        <w:rPr>
          <w:b w:val="0"/>
          <w:sz w:val="15"/>
        </w:rPr>
        <w:t>Gu, L. L. et al. Fringing-</w:t>
      </w:r>
      <w:r>
        <w:rPr>
          <w:rFonts w:ascii="Arial"/>
          <w:sz w:val="15"/>
        </w:rPr>
        <w:t>fi</w:t>
      </w:r>
      <w:r>
        <w:rPr>
          <w:b w:val="0"/>
          <w:sz w:val="15"/>
        </w:rPr>
        <w:t>eld minimization in liquid-crystal-based high-</w:t>
      </w:r>
      <w:r>
        <w:rPr>
          <w:b w:val="0"/>
          <w:spacing w:val="40"/>
          <w:sz w:val="15"/>
        </w:rPr>
        <w:t> </w:t>
      </w:r>
      <w:bookmarkStart w:name="_bookmark110" w:id="126"/>
      <w:bookmarkEnd w:id="126"/>
      <w:r>
        <w:rPr>
          <w:b w:val="0"/>
          <w:sz w:val="15"/>
        </w:rPr>
        <w:t>resolutio</w:t>
      </w:r>
      <w:r>
        <w:rPr>
          <w:b w:val="0"/>
          <w:sz w:val="15"/>
        </w:rPr>
        <w:t>n</w:t>
      </w:r>
      <w:r>
        <w:rPr>
          <w:b w:val="0"/>
          <w:spacing w:val="-4"/>
          <w:sz w:val="15"/>
        </w:rPr>
        <w:t> </w:t>
      </w:r>
      <w:r>
        <w:rPr>
          <w:b w:val="0"/>
          <w:sz w:val="15"/>
        </w:rPr>
        <w:t>switchable</w:t>
      </w:r>
      <w:r>
        <w:rPr>
          <w:b w:val="0"/>
          <w:spacing w:val="-3"/>
          <w:sz w:val="15"/>
        </w:rPr>
        <w:t> </w:t>
      </w:r>
      <w:r>
        <w:rPr>
          <w:b w:val="0"/>
          <w:sz w:val="15"/>
        </w:rPr>
        <w:t>gratings.</w:t>
      </w:r>
      <w:r>
        <w:rPr>
          <w:b w:val="0"/>
          <w:spacing w:val="-4"/>
          <w:sz w:val="15"/>
        </w:rPr>
        <w:t> </w:t>
      </w:r>
      <w:r>
        <w:rPr>
          <w:b w:val="0"/>
          <w:i/>
          <w:sz w:val="15"/>
        </w:rPr>
        <w:t>Appl.</w:t>
      </w:r>
      <w:r>
        <w:rPr>
          <w:b w:val="0"/>
          <w:i/>
          <w:spacing w:val="3"/>
          <w:sz w:val="15"/>
        </w:rPr>
        <w:t> </w:t>
      </w:r>
      <w:r>
        <w:rPr>
          <w:b w:val="0"/>
          <w:i/>
          <w:sz w:val="15"/>
        </w:rPr>
        <w:t>Phys.</w:t>
      </w:r>
      <w:r>
        <w:rPr>
          <w:b w:val="0"/>
          <w:i/>
          <w:spacing w:val="3"/>
          <w:sz w:val="15"/>
        </w:rPr>
        <w:t> </w:t>
      </w:r>
      <w:r>
        <w:rPr>
          <w:b w:val="0"/>
          <w:i/>
          <w:sz w:val="15"/>
        </w:rPr>
        <w:t>Lett.</w:t>
      </w:r>
      <w:r>
        <w:rPr>
          <w:b w:val="0"/>
          <w:i/>
          <w:spacing w:val="2"/>
          <w:sz w:val="15"/>
        </w:rPr>
        <w:t> </w:t>
      </w:r>
      <w:r>
        <w:rPr>
          <w:rFonts w:ascii="Gill Sans MT"/>
          <w:sz w:val="15"/>
        </w:rPr>
        <w:t>87</w:t>
      </w:r>
      <w:r>
        <w:rPr>
          <w:b w:val="0"/>
          <w:sz w:val="15"/>
        </w:rPr>
        <w:t>,</w:t>
      </w:r>
      <w:r>
        <w:rPr>
          <w:b w:val="0"/>
          <w:spacing w:val="-4"/>
          <w:sz w:val="15"/>
        </w:rPr>
        <w:t> </w:t>
      </w:r>
      <w:r>
        <w:rPr>
          <w:b w:val="0"/>
          <w:sz w:val="15"/>
        </w:rPr>
        <w:t>201106</w:t>
      </w:r>
      <w:r>
        <w:rPr>
          <w:b w:val="0"/>
          <w:spacing w:val="-3"/>
          <w:sz w:val="15"/>
        </w:rPr>
        <w:t> </w:t>
      </w:r>
      <w:r>
        <w:rPr>
          <w:b w:val="0"/>
          <w:sz w:val="15"/>
        </w:rPr>
        <w:t>(2005).</w:t>
      </w:r>
    </w:p>
    <w:p>
      <w:pPr>
        <w:pStyle w:val="ListParagraph"/>
        <w:numPr>
          <w:ilvl w:val="0"/>
          <w:numId w:val="1"/>
        </w:numPr>
        <w:tabs>
          <w:tab w:pos="422" w:val="left" w:leader="none"/>
          <w:tab w:pos="426" w:val="left" w:leader="none"/>
        </w:tabs>
        <w:spacing w:line="242" w:lineRule="auto" w:before="2" w:after="0"/>
        <w:ind w:left="426" w:right="3" w:hanging="374"/>
        <w:jc w:val="both"/>
        <w:rPr>
          <w:b w:val="0"/>
          <w:sz w:val="15"/>
        </w:rPr>
      </w:pPr>
      <w:r>
        <w:rPr>
          <w:b w:val="0"/>
          <w:spacing w:val="-2"/>
          <w:sz w:val="15"/>
        </w:rPr>
        <w:t>Liao,</w:t>
      </w:r>
      <w:r>
        <w:rPr>
          <w:b w:val="0"/>
          <w:spacing w:val="-5"/>
          <w:sz w:val="15"/>
        </w:rPr>
        <w:t> </w:t>
      </w:r>
      <w:r>
        <w:rPr>
          <w:b w:val="0"/>
          <w:spacing w:val="-2"/>
          <w:sz w:val="15"/>
        </w:rPr>
        <w:t>C.</w:t>
      </w:r>
      <w:r>
        <w:rPr>
          <w:b w:val="0"/>
          <w:spacing w:val="-5"/>
          <w:sz w:val="15"/>
        </w:rPr>
        <w:t> </w:t>
      </w:r>
      <w:r>
        <w:rPr>
          <w:b w:val="0"/>
          <w:spacing w:val="-2"/>
          <w:sz w:val="15"/>
        </w:rPr>
        <w:t>H.</w:t>
      </w:r>
      <w:r>
        <w:rPr>
          <w:b w:val="0"/>
          <w:spacing w:val="-5"/>
          <w:sz w:val="15"/>
        </w:rPr>
        <w:t> </w:t>
      </w:r>
      <w:r>
        <w:rPr>
          <w:b w:val="0"/>
          <w:spacing w:val="-2"/>
          <w:sz w:val="15"/>
        </w:rPr>
        <w:t>Reducing</w:t>
      </w:r>
      <w:r>
        <w:rPr>
          <w:b w:val="0"/>
          <w:spacing w:val="-5"/>
          <w:sz w:val="15"/>
        </w:rPr>
        <w:t> </w:t>
      </w:r>
      <w:r>
        <w:rPr>
          <w:b w:val="0"/>
          <w:spacing w:val="-2"/>
          <w:sz w:val="15"/>
        </w:rPr>
        <w:t>fringe</w:t>
      </w:r>
      <w:r>
        <w:rPr>
          <w:b w:val="0"/>
          <w:spacing w:val="-5"/>
          <w:sz w:val="15"/>
        </w:rPr>
        <w:t> </w:t>
      </w:r>
      <w:r>
        <w:rPr>
          <w:rFonts w:ascii="Arial"/>
          <w:spacing w:val="-2"/>
          <w:sz w:val="15"/>
        </w:rPr>
        <w:t>fi</w:t>
      </w:r>
      <w:r>
        <w:rPr>
          <w:b w:val="0"/>
          <w:spacing w:val="-2"/>
          <w:sz w:val="15"/>
        </w:rPr>
        <w:t>eld</w:t>
      </w:r>
      <w:r>
        <w:rPr>
          <w:b w:val="0"/>
          <w:spacing w:val="-4"/>
          <w:sz w:val="15"/>
        </w:rPr>
        <w:t> </w:t>
      </w:r>
      <w:r>
        <w:rPr>
          <w:b w:val="0"/>
          <w:spacing w:val="-2"/>
          <w:sz w:val="15"/>
        </w:rPr>
        <w:t>effect</w:t>
      </w:r>
      <w:r>
        <w:rPr>
          <w:b w:val="0"/>
          <w:spacing w:val="-5"/>
          <w:sz w:val="15"/>
        </w:rPr>
        <w:t> </w:t>
      </w:r>
      <w:r>
        <w:rPr>
          <w:b w:val="0"/>
          <w:spacing w:val="-2"/>
          <w:sz w:val="15"/>
        </w:rPr>
        <w:t>for</w:t>
      </w:r>
      <w:r>
        <w:rPr>
          <w:b w:val="0"/>
          <w:spacing w:val="-5"/>
          <w:sz w:val="15"/>
        </w:rPr>
        <w:t> </w:t>
      </w:r>
      <w:r>
        <w:rPr>
          <w:b w:val="0"/>
          <w:spacing w:val="-2"/>
          <w:sz w:val="15"/>
        </w:rPr>
        <w:t>spatial</w:t>
      </w:r>
      <w:r>
        <w:rPr>
          <w:b w:val="0"/>
          <w:spacing w:val="-5"/>
          <w:sz w:val="15"/>
        </w:rPr>
        <w:t> </w:t>
      </w:r>
      <w:r>
        <w:rPr>
          <w:b w:val="0"/>
          <w:spacing w:val="-2"/>
          <w:sz w:val="15"/>
        </w:rPr>
        <w:t>light</w:t>
      </w:r>
      <w:r>
        <w:rPr>
          <w:b w:val="0"/>
          <w:spacing w:val="-5"/>
          <w:sz w:val="15"/>
        </w:rPr>
        <w:t> </w:t>
      </w:r>
      <w:r>
        <w:rPr>
          <w:b w:val="0"/>
          <w:spacing w:val="-2"/>
          <w:sz w:val="15"/>
        </w:rPr>
        <w:t>modulator.</w:t>
      </w:r>
      <w:r>
        <w:rPr>
          <w:b w:val="0"/>
          <w:spacing w:val="-5"/>
          <w:sz w:val="15"/>
        </w:rPr>
        <w:t> </w:t>
      </w:r>
      <w:r>
        <w:rPr>
          <w:b w:val="0"/>
          <w:spacing w:val="-2"/>
          <w:sz w:val="15"/>
        </w:rPr>
        <w:t>US</w:t>
      </w:r>
      <w:r>
        <w:rPr>
          <w:b w:val="0"/>
          <w:spacing w:val="-5"/>
          <w:sz w:val="15"/>
        </w:rPr>
        <w:t> </w:t>
      </w:r>
      <w:r>
        <w:rPr>
          <w:b w:val="0"/>
          <w:spacing w:val="-2"/>
          <w:sz w:val="15"/>
        </w:rPr>
        <w:t>Patent</w:t>
      </w:r>
      <w:r>
        <w:rPr>
          <w:b w:val="0"/>
          <w:spacing w:val="40"/>
          <w:sz w:val="15"/>
        </w:rPr>
        <w:t> </w:t>
      </w:r>
      <w:bookmarkStart w:name="_bookmark111" w:id="127"/>
      <w:bookmarkEnd w:id="127"/>
      <w:r>
        <w:rPr>
          <w:b w:val="0"/>
          <w:sz w:val="15"/>
        </w:rPr>
        <w:t>10</w:t>
      </w:r>
      <w:r>
        <w:rPr>
          <w:b w:val="0"/>
          <w:sz w:val="15"/>
        </w:rPr>
        <w:t>,416,498 (2018).</w:t>
      </w:r>
    </w:p>
    <w:p>
      <w:pPr>
        <w:pStyle w:val="ListParagraph"/>
        <w:numPr>
          <w:ilvl w:val="0"/>
          <w:numId w:val="1"/>
        </w:numPr>
        <w:tabs>
          <w:tab w:pos="422" w:val="left" w:leader="none"/>
          <w:tab w:pos="426" w:val="left" w:leader="none"/>
        </w:tabs>
        <w:spacing w:line="237" w:lineRule="auto" w:before="2" w:after="0"/>
        <w:ind w:left="426" w:right="2" w:hanging="374"/>
        <w:jc w:val="both"/>
        <w:rPr>
          <w:b w:val="0"/>
          <w:sz w:val="15"/>
        </w:rPr>
      </w:pPr>
      <w:r>
        <w:rPr>
          <w:b w:val="0"/>
          <w:spacing w:val="-2"/>
          <w:sz w:val="15"/>
        </w:rPr>
        <w:t>Isomae,</w:t>
      </w:r>
      <w:r>
        <w:rPr>
          <w:b w:val="0"/>
          <w:spacing w:val="-4"/>
          <w:sz w:val="15"/>
        </w:rPr>
        <w:t> </w:t>
      </w:r>
      <w:r>
        <w:rPr>
          <w:b w:val="0"/>
          <w:spacing w:val="-2"/>
          <w:sz w:val="15"/>
        </w:rPr>
        <w:t>Y.</w:t>
      </w:r>
      <w:r>
        <w:rPr>
          <w:b w:val="0"/>
          <w:spacing w:val="-4"/>
          <w:sz w:val="15"/>
        </w:rPr>
        <w:t> </w:t>
      </w:r>
      <w:r>
        <w:rPr>
          <w:b w:val="0"/>
          <w:spacing w:val="-2"/>
          <w:sz w:val="15"/>
        </w:rPr>
        <w:t>et</w:t>
      </w:r>
      <w:r>
        <w:rPr>
          <w:b w:val="0"/>
          <w:spacing w:val="-5"/>
          <w:sz w:val="15"/>
        </w:rPr>
        <w:t> </w:t>
      </w:r>
      <w:r>
        <w:rPr>
          <w:b w:val="0"/>
          <w:spacing w:val="-2"/>
          <w:sz w:val="15"/>
        </w:rPr>
        <w:t>al.</w:t>
      </w:r>
      <w:r>
        <w:rPr>
          <w:b w:val="0"/>
          <w:spacing w:val="-4"/>
          <w:sz w:val="15"/>
        </w:rPr>
        <w:t> </w:t>
      </w:r>
      <w:r>
        <w:rPr>
          <w:b w:val="0"/>
          <w:spacing w:val="-2"/>
          <w:sz w:val="15"/>
        </w:rPr>
        <w:t>Design</w:t>
      </w:r>
      <w:r>
        <w:rPr>
          <w:b w:val="0"/>
          <w:spacing w:val="-4"/>
          <w:sz w:val="15"/>
        </w:rPr>
        <w:t> </w:t>
      </w:r>
      <w:r>
        <w:rPr>
          <w:b w:val="0"/>
          <w:spacing w:val="-2"/>
          <w:sz w:val="15"/>
        </w:rPr>
        <w:t>of</w:t>
      </w:r>
      <w:r>
        <w:rPr>
          <w:b w:val="0"/>
          <w:spacing w:val="-4"/>
          <w:sz w:val="15"/>
        </w:rPr>
        <w:t> </w:t>
      </w:r>
      <w:r>
        <w:rPr>
          <w:b w:val="0"/>
          <w:spacing w:val="-2"/>
          <w:sz w:val="15"/>
        </w:rPr>
        <w:t>1-</w:t>
      </w:r>
      <w:r>
        <w:rPr>
          <w:rFonts w:ascii="Arial" w:hAnsi="Arial"/>
          <w:spacing w:val="-2"/>
          <w:sz w:val="15"/>
        </w:rPr>
        <w:t>μ</w:t>
      </w:r>
      <w:r>
        <w:rPr>
          <w:b w:val="0"/>
          <w:spacing w:val="-2"/>
          <w:sz w:val="15"/>
        </w:rPr>
        <w:t>m-pitch</w:t>
      </w:r>
      <w:r>
        <w:rPr>
          <w:b w:val="0"/>
          <w:spacing w:val="-5"/>
          <w:sz w:val="15"/>
        </w:rPr>
        <w:t> </w:t>
      </w:r>
      <w:r>
        <w:rPr>
          <w:b w:val="0"/>
          <w:spacing w:val="-2"/>
          <w:sz w:val="15"/>
        </w:rPr>
        <w:t>liquid</w:t>
      </w:r>
      <w:r>
        <w:rPr>
          <w:b w:val="0"/>
          <w:spacing w:val="-4"/>
          <w:sz w:val="15"/>
        </w:rPr>
        <w:t> </w:t>
      </w:r>
      <w:r>
        <w:rPr>
          <w:b w:val="0"/>
          <w:spacing w:val="-2"/>
          <w:sz w:val="15"/>
        </w:rPr>
        <w:t>crystal</w:t>
      </w:r>
      <w:r>
        <w:rPr>
          <w:b w:val="0"/>
          <w:spacing w:val="-4"/>
          <w:sz w:val="15"/>
        </w:rPr>
        <w:t> </w:t>
      </w:r>
      <w:r>
        <w:rPr>
          <w:b w:val="0"/>
          <w:spacing w:val="-2"/>
          <w:sz w:val="15"/>
        </w:rPr>
        <w:t>spatial</w:t>
      </w:r>
      <w:r>
        <w:rPr>
          <w:b w:val="0"/>
          <w:spacing w:val="-4"/>
          <w:sz w:val="15"/>
        </w:rPr>
        <w:t> </w:t>
      </w:r>
      <w:r>
        <w:rPr>
          <w:b w:val="0"/>
          <w:spacing w:val="-2"/>
          <w:sz w:val="15"/>
        </w:rPr>
        <w:t>light</w:t>
      </w:r>
      <w:r>
        <w:rPr>
          <w:b w:val="0"/>
          <w:spacing w:val="-4"/>
          <w:sz w:val="15"/>
        </w:rPr>
        <w:t> </w:t>
      </w:r>
      <w:r>
        <w:rPr>
          <w:b w:val="0"/>
          <w:spacing w:val="-2"/>
          <w:sz w:val="15"/>
        </w:rPr>
        <w:t>modulators</w:t>
      </w:r>
      <w:r>
        <w:rPr>
          <w:b w:val="0"/>
          <w:spacing w:val="40"/>
          <w:sz w:val="15"/>
        </w:rPr>
        <w:t> </w:t>
      </w:r>
      <w:bookmarkStart w:name="_bookmark113" w:id="128"/>
      <w:bookmarkEnd w:id="128"/>
      <w:r>
        <w:rPr>
          <w:b w:val="0"/>
          <w:spacing w:val="-4"/>
          <w:sz w:val="15"/>
        </w:rPr>
        <w:t>havin</w:t>
      </w:r>
      <w:r>
        <w:rPr>
          <w:b w:val="0"/>
          <w:spacing w:val="-4"/>
          <w:sz w:val="15"/>
        </w:rPr>
        <w:t>g dielectric shield wall structure for holographic display with wide </w:t>
      </w:r>
      <w:r>
        <w:rPr>
          <w:rFonts w:ascii="Arial" w:hAnsi="Arial"/>
          <w:spacing w:val="-4"/>
          <w:sz w:val="15"/>
        </w:rPr>
        <w:t>fi</w:t>
      </w:r>
      <w:r>
        <w:rPr>
          <w:b w:val="0"/>
          <w:spacing w:val="-4"/>
          <w:sz w:val="15"/>
        </w:rPr>
        <w:t>eld</w:t>
      </w:r>
      <w:r>
        <w:rPr>
          <w:b w:val="0"/>
          <w:spacing w:val="40"/>
          <w:sz w:val="15"/>
        </w:rPr>
        <w:t> </w:t>
      </w:r>
      <w:bookmarkStart w:name="_bookmark112" w:id="129"/>
      <w:bookmarkEnd w:id="129"/>
      <w:r>
        <w:rPr>
          <w:b w:val="0"/>
          <w:sz w:val="15"/>
        </w:rPr>
        <w:t>o</w:t>
      </w:r>
      <w:r>
        <w:rPr>
          <w:b w:val="0"/>
          <w:sz w:val="15"/>
        </w:rPr>
        <w:t>f view. </w:t>
      </w:r>
      <w:r>
        <w:rPr>
          <w:b w:val="0"/>
          <w:i/>
          <w:sz w:val="15"/>
        </w:rPr>
        <w:t>Opt.</w:t>
      </w:r>
      <w:r>
        <w:rPr>
          <w:b w:val="0"/>
          <w:i/>
          <w:spacing w:val="20"/>
          <w:sz w:val="15"/>
        </w:rPr>
        <w:t> </w:t>
      </w:r>
      <w:r>
        <w:rPr>
          <w:b w:val="0"/>
          <w:i/>
          <w:sz w:val="15"/>
        </w:rPr>
        <w:t>Rev.</w:t>
      </w:r>
      <w:r>
        <w:rPr>
          <w:b w:val="0"/>
          <w:i/>
          <w:spacing w:val="20"/>
          <w:sz w:val="15"/>
        </w:rPr>
        <w:t> </w:t>
      </w:r>
      <w:r>
        <w:rPr>
          <w:rFonts w:ascii="Gill Sans MT" w:hAnsi="Gill Sans MT"/>
          <w:sz w:val="15"/>
        </w:rPr>
        <w:t>24</w:t>
      </w:r>
      <w:r>
        <w:rPr>
          <w:b w:val="0"/>
          <w:sz w:val="15"/>
        </w:rPr>
        <w:t>, 165</w:t>
      </w:r>
      <w:r>
        <w:rPr>
          <w:rFonts w:ascii="Lucida Sans" w:hAnsi="Lucida Sans"/>
          <w:sz w:val="15"/>
        </w:rPr>
        <w:t>–</w:t>
      </w:r>
      <w:r>
        <w:rPr>
          <w:b w:val="0"/>
          <w:sz w:val="15"/>
        </w:rPr>
        <w:t>176 (2017).</w:t>
      </w:r>
    </w:p>
    <w:p>
      <w:pPr>
        <w:pStyle w:val="ListParagraph"/>
        <w:numPr>
          <w:ilvl w:val="0"/>
          <w:numId w:val="1"/>
        </w:numPr>
        <w:tabs>
          <w:tab w:pos="422" w:val="left" w:leader="none"/>
          <w:tab w:pos="426" w:val="left" w:leader="none"/>
        </w:tabs>
        <w:spacing w:line="237" w:lineRule="auto" w:before="4" w:after="0"/>
        <w:ind w:left="426" w:right="1" w:hanging="374"/>
        <w:jc w:val="both"/>
        <w:rPr>
          <w:b w:val="0"/>
          <w:sz w:val="15"/>
        </w:rPr>
      </w:pPr>
      <w:bookmarkStart w:name="_bookmark115" w:id="130"/>
      <w:bookmarkEnd w:id="130"/>
      <w:r>
        <w:rPr/>
      </w:r>
      <w:r>
        <w:rPr>
          <w:b w:val="0"/>
          <w:spacing w:val="-2"/>
          <w:sz w:val="15"/>
        </w:rPr>
        <w:t>Isomae,</w:t>
      </w:r>
      <w:r>
        <w:rPr>
          <w:b w:val="0"/>
          <w:spacing w:val="-7"/>
          <w:sz w:val="15"/>
        </w:rPr>
        <w:t> </w:t>
      </w:r>
      <w:r>
        <w:rPr>
          <w:b w:val="0"/>
          <w:spacing w:val="-2"/>
          <w:sz w:val="15"/>
        </w:rPr>
        <w:t>Y.</w:t>
      </w:r>
      <w:r>
        <w:rPr>
          <w:b w:val="0"/>
          <w:spacing w:val="-6"/>
          <w:sz w:val="15"/>
        </w:rPr>
        <w:t> </w:t>
      </w:r>
      <w:r>
        <w:rPr>
          <w:b w:val="0"/>
          <w:spacing w:val="-2"/>
          <w:sz w:val="15"/>
        </w:rPr>
        <w:t>et</w:t>
      </w:r>
      <w:r>
        <w:rPr>
          <w:b w:val="0"/>
          <w:spacing w:val="-6"/>
          <w:sz w:val="15"/>
        </w:rPr>
        <w:t> </w:t>
      </w:r>
      <w:r>
        <w:rPr>
          <w:b w:val="0"/>
          <w:spacing w:val="-2"/>
          <w:sz w:val="15"/>
        </w:rPr>
        <w:t>al.</w:t>
      </w:r>
      <w:r>
        <w:rPr>
          <w:b w:val="0"/>
          <w:spacing w:val="-6"/>
          <w:sz w:val="15"/>
        </w:rPr>
        <w:t> </w:t>
      </w:r>
      <w:r>
        <w:rPr>
          <w:b w:val="0"/>
          <w:spacing w:val="-2"/>
          <w:sz w:val="15"/>
        </w:rPr>
        <w:t>Alignment</w:t>
      </w:r>
      <w:r>
        <w:rPr>
          <w:b w:val="0"/>
          <w:spacing w:val="-7"/>
          <w:sz w:val="15"/>
        </w:rPr>
        <w:t> </w:t>
      </w:r>
      <w:r>
        <w:rPr>
          <w:b w:val="0"/>
          <w:spacing w:val="-2"/>
          <w:sz w:val="15"/>
        </w:rPr>
        <w:t>control</w:t>
      </w:r>
      <w:r>
        <w:rPr>
          <w:b w:val="0"/>
          <w:spacing w:val="-6"/>
          <w:sz w:val="15"/>
        </w:rPr>
        <w:t> </w:t>
      </w:r>
      <w:r>
        <w:rPr>
          <w:b w:val="0"/>
          <w:spacing w:val="-2"/>
          <w:sz w:val="15"/>
        </w:rPr>
        <w:t>of</w:t>
      </w:r>
      <w:r>
        <w:rPr>
          <w:b w:val="0"/>
          <w:spacing w:val="-6"/>
          <w:sz w:val="15"/>
        </w:rPr>
        <w:t> </w:t>
      </w:r>
      <w:r>
        <w:rPr>
          <w:b w:val="0"/>
          <w:spacing w:val="-2"/>
          <w:sz w:val="15"/>
        </w:rPr>
        <w:t>liquid</w:t>
      </w:r>
      <w:r>
        <w:rPr>
          <w:b w:val="0"/>
          <w:spacing w:val="-6"/>
          <w:sz w:val="15"/>
        </w:rPr>
        <w:t> </w:t>
      </w:r>
      <w:r>
        <w:rPr>
          <w:b w:val="0"/>
          <w:spacing w:val="-2"/>
          <w:sz w:val="15"/>
        </w:rPr>
        <w:t>crystals</w:t>
      </w:r>
      <w:r>
        <w:rPr>
          <w:b w:val="0"/>
          <w:spacing w:val="-6"/>
          <w:sz w:val="15"/>
        </w:rPr>
        <w:t> </w:t>
      </w:r>
      <w:r>
        <w:rPr>
          <w:b w:val="0"/>
          <w:spacing w:val="-2"/>
          <w:sz w:val="15"/>
        </w:rPr>
        <w:t>in</w:t>
      </w:r>
      <w:r>
        <w:rPr>
          <w:b w:val="0"/>
          <w:spacing w:val="-7"/>
          <w:sz w:val="15"/>
        </w:rPr>
        <w:t> </w:t>
      </w:r>
      <w:r>
        <w:rPr>
          <w:b w:val="0"/>
          <w:spacing w:val="-2"/>
          <w:sz w:val="15"/>
        </w:rPr>
        <w:t>a</w:t>
      </w:r>
      <w:r>
        <w:rPr>
          <w:b w:val="0"/>
          <w:spacing w:val="-6"/>
          <w:sz w:val="15"/>
        </w:rPr>
        <w:t> </w:t>
      </w:r>
      <w:r>
        <w:rPr>
          <w:b w:val="0"/>
          <w:spacing w:val="-2"/>
          <w:sz w:val="15"/>
        </w:rPr>
        <w:t>1.0-</w:t>
      </w:r>
      <w:r>
        <w:rPr>
          <w:rFonts w:ascii="Arial" w:hAnsi="Arial"/>
          <w:spacing w:val="-2"/>
          <w:sz w:val="15"/>
        </w:rPr>
        <w:t>μ</w:t>
      </w:r>
      <w:r>
        <w:rPr>
          <w:b w:val="0"/>
          <w:spacing w:val="-2"/>
          <w:sz w:val="15"/>
        </w:rPr>
        <w:t>m-pitch</w:t>
      </w:r>
      <w:r>
        <w:rPr>
          <w:b w:val="0"/>
          <w:spacing w:val="-6"/>
          <w:sz w:val="15"/>
        </w:rPr>
        <w:t> </w:t>
      </w:r>
      <w:r>
        <w:rPr>
          <w:b w:val="0"/>
          <w:spacing w:val="-2"/>
          <w:sz w:val="15"/>
        </w:rPr>
        <w:t>spatial</w:t>
      </w:r>
      <w:r>
        <w:rPr>
          <w:b w:val="0"/>
          <w:spacing w:val="40"/>
          <w:sz w:val="15"/>
        </w:rPr>
        <w:t> </w:t>
      </w:r>
      <w:r>
        <w:rPr>
          <w:b w:val="0"/>
          <w:spacing w:val="-4"/>
          <w:sz w:val="15"/>
        </w:rPr>
        <w:t>light modulator by lattice-shaped dielectric wall structure. </w:t>
      </w:r>
      <w:r>
        <w:rPr>
          <w:b w:val="0"/>
          <w:i/>
          <w:spacing w:val="-4"/>
          <w:sz w:val="15"/>
        </w:rPr>
        <w:t>J.</w:t>
      </w:r>
      <w:r>
        <w:rPr>
          <w:b w:val="0"/>
          <w:i/>
          <w:spacing w:val="6"/>
          <w:sz w:val="15"/>
        </w:rPr>
        <w:t> </w:t>
      </w:r>
      <w:r>
        <w:rPr>
          <w:b w:val="0"/>
          <w:i/>
          <w:spacing w:val="-4"/>
          <w:sz w:val="15"/>
        </w:rPr>
        <w:t>Soc.</w:t>
      </w:r>
      <w:r>
        <w:rPr>
          <w:b w:val="0"/>
          <w:i/>
          <w:spacing w:val="6"/>
          <w:sz w:val="15"/>
        </w:rPr>
        <w:t> </w:t>
      </w:r>
      <w:r>
        <w:rPr>
          <w:b w:val="0"/>
          <w:i/>
          <w:spacing w:val="-4"/>
          <w:sz w:val="15"/>
        </w:rPr>
        <w:t>Inf.</w:t>
      </w:r>
      <w:r>
        <w:rPr>
          <w:b w:val="0"/>
          <w:i/>
          <w:sz w:val="15"/>
        </w:rPr>
        <w:t> </w:t>
      </w:r>
      <w:r>
        <w:rPr>
          <w:b w:val="0"/>
          <w:i/>
          <w:spacing w:val="-4"/>
          <w:sz w:val="15"/>
        </w:rPr>
        <w:t>Disp.</w:t>
      </w:r>
      <w:r>
        <w:rPr>
          <w:b w:val="0"/>
          <w:i/>
          <w:sz w:val="15"/>
        </w:rPr>
        <w:t> </w:t>
      </w:r>
      <w:r>
        <w:rPr>
          <w:rFonts w:ascii="Gill Sans MT" w:hAnsi="Gill Sans MT"/>
          <w:spacing w:val="-4"/>
          <w:sz w:val="15"/>
        </w:rPr>
        <w:t>27</w:t>
      </w:r>
      <w:r>
        <w:rPr>
          <w:b w:val="0"/>
          <w:spacing w:val="-4"/>
          <w:sz w:val="15"/>
        </w:rPr>
        <w:t>,</w:t>
      </w:r>
      <w:r>
        <w:rPr>
          <w:b w:val="0"/>
          <w:spacing w:val="40"/>
          <w:sz w:val="15"/>
        </w:rPr>
        <w:t> </w:t>
      </w:r>
      <w:bookmarkStart w:name="_bookmark114" w:id="131"/>
      <w:bookmarkEnd w:id="131"/>
      <w:r>
        <w:rPr>
          <w:b w:val="0"/>
          <w:sz w:val="15"/>
        </w:rPr>
        <w:t>25</w:t>
      </w:r>
      <w:r>
        <w:rPr>
          <w:b w:val="0"/>
          <w:sz w:val="15"/>
        </w:rPr>
        <w:t>1</w:t>
      </w:r>
      <w:r>
        <w:rPr>
          <w:rFonts w:ascii="Lucida Sans" w:hAnsi="Lucida Sans"/>
          <w:sz w:val="15"/>
        </w:rPr>
        <w:t>–</w:t>
      </w:r>
      <w:r>
        <w:rPr>
          <w:b w:val="0"/>
          <w:sz w:val="15"/>
        </w:rPr>
        <w:t>258 (2019).</w:t>
      </w:r>
    </w:p>
    <w:p>
      <w:pPr>
        <w:pStyle w:val="ListParagraph"/>
        <w:numPr>
          <w:ilvl w:val="0"/>
          <w:numId w:val="1"/>
        </w:numPr>
        <w:tabs>
          <w:tab w:pos="422" w:val="left" w:leader="none"/>
          <w:tab w:pos="426" w:val="left" w:leader="none"/>
        </w:tabs>
        <w:spacing w:line="237" w:lineRule="auto" w:before="5" w:after="0"/>
        <w:ind w:left="426" w:right="0" w:hanging="374"/>
        <w:jc w:val="both"/>
        <w:rPr>
          <w:b w:val="0"/>
          <w:sz w:val="15"/>
        </w:rPr>
      </w:pPr>
      <w:r>
        <w:rPr>
          <w:b w:val="0"/>
          <w:sz w:val="15"/>
        </w:rPr>
        <w:t>Efron,</w:t>
      </w:r>
      <w:r>
        <w:rPr>
          <w:b w:val="0"/>
          <w:spacing w:val="-2"/>
          <w:sz w:val="15"/>
        </w:rPr>
        <w:t> </w:t>
      </w:r>
      <w:r>
        <w:rPr>
          <w:b w:val="0"/>
          <w:sz w:val="15"/>
        </w:rPr>
        <w:t>U.,</w:t>
      </w:r>
      <w:r>
        <w:rPr>
          <w:b w:val="0"/>
          <w:spacing w:val="-2"/>
          <w:sz w:val="15"/>
        </w:rPr>
        <w:t> </w:t>
      </w:r>
      <w:r>
        <w:rPr>
          <w:b w:val="0"/>
          <w:sz w:val="15"/>
        </w:rPr>
        <w:t>Apter,</w:t>
      </w:r>
      <w:r>
        <w:rPr>
          <w:b w:val="0"/>
          <w:spacing w:val="-3"/>
          <w:sz w:val="15"/>
        </w:rPr>
        <w:t> </w:t>
      </w:r>
      <w:r>
        <w:rPr>
          <w:b w:val="0"/>
          <w:sz w:val="15"/>
        </w:rPr>
        <w:t>B.</w:t>
      </w:r>
      <w:r>
        <w:rPr>
          <w:b w:val="0"/>
          <w:spacing w:val="-3"/>
          <w:sz w:val="15"/>
        </w:rPr>
        <w:t> </w:t>
      </w:r>
      <w:r>
        <w:rPr>
          <w:b w:val="0"/>
          <w:sz w:val="15"/>
        </w:rPr>
        <w:t>&amp;</w:t>
      </w:r>
      <w:r>
        <w:rPr>
          <w:b w:val="0"/>
          <w:spacing w:val="-2"/>
          <w:sz w:val="15"/>
        </w:rPr>
        <w:t> </w:t>
      </w:r>
      <w:r>
        <w:rPr>
          <w:b w:val="0"/>
          <w:sz w:val="15"/>
        </w:rPr>
        <w:t>Bahat-Treidel,</w:t>
      </w:r>
      <w:r>
        <w:rPr>
          <w:b w:val="0"/>
          <w:spacing w:val="-2"/>
          <w:sz w:val="15"/>
        </w:rPr>
        <w:t> </w:t>
      </w:r>
      <w:r>
        <w:rPr>
          <w:b w:val="0"/>
          <w:sz w:val="15"/>
        </w:rPr>
        <w:t>E.</w:t>
      </w:r>
      <w:r>
        <w:rPr>
          <w:b w:val="0"/>
          <w:spacing w:val="-3"/>
          <w:sz w:val="15"/>
        </w:rPr>
        <w:t> </w:t>
      </w:r>
      <w:r>
        <w:rPr>
          <w:b w:val="0"/>
          <w:sz w:val="15"/>
        </w:rPr>
        <w:t>Fringing-</w:t>
      </w:r>
      <w:r>
        <w:rPr>
          <w:rFonts w:ascii="Arial" w:hAnsi="Arial"/>
          <w:sz w:val="15"/>
        </w:rPr>
        <w:t>fi</w:t>
      </w:r>
      <w:r>
        <w:rPr>
          <w:b w:val="0"/>
          <w:sz w:val="15"/>
        </w:rPr>
        <w:t>eld</w:t>
      </w:r>
      <w:r>
        <w:rPr>
          <w:b w:val="0"/>
          <w:spacing w:val="-2"/>
          <w:sz w:val="15"/>
        </w:rPr>
        <w:t> </w:t>
      </w:r>
      <w:r>
        <w:rPr>
          <w:b w:val="0"/>
          <w:sz w:val="15"/>
        </w:rPr>
        <w:t>effect</w:t>
      </w:r>
      <w:r>
        <w:rPr>
          <w:b w:val="0"/>
          <w:spacing w:val="-2"/>
          <w:sz w:val="15"/>
        </w:rPr>
        <w:t> </w:t>
      </w:r>
      <w:r>
        <w:rPr>
          <w:b w:val="0"/>
          <w:sz w:val="15"/>
        </w:rPr>
        <w:t>in</w:t>
      </w:r>
      <w:r>
        <w:rPr>
          <w:b w:val="0"/>
          <w:spacing w:val="-3"/>
          <w:sz w:val="15"/>
        </w:rPr>
        <w:t> </w:t>
      </w:r>
      <w:r>
        <w:rPr>
          <w:b w:val="0"/>
          <w:sz w:val="15"/>
        </w:rPr>
        <w:t>liquid-crystal</w:t>
      </w:r>
      <w:r>
        <w:rPr>
          <w:b w:val="0"/>
          <w:spacing w:val="40"/>
          <w:sz w:val="15"/>
        </w:rPr>
        <w:t> </w:t>
      </w:r>
      <w:bookmarkStart w:name="_bookmark117" w:id="132"/>
      <w:bookmarkEnd w:id="132"/>
      <w:r>
        <w:rPr>
          <w:b w:val="0"/>
          <w:spacing w:val="-4"/>
          <w:sz w:val="15"/>
        </w:rPr>
        <w:t>beam</w:t>
      </w:r>
      <w:r>
        <w:rPr>
          <w:b w:val="0"/>
          <w:spacing w:val="-4"/>
          <w:sz w:val="15"/>
        </w:rPr>
        <w:t>-steering</w:t>
      </w:r>
      <w:r>
        <w:rPr>
          <w:b w:val="0"/>
          <w:spacing w:val="-5"/>
          <w:sz w:val="15"/>
        </w:rPr>
        <w:t> </w:t>
      </w:r>
      <w:r>
        <w:rPr>
          <w:b w:val="0"/>
          <w:spacing w:val="-4"/>
          <w:sz w:val="15"/>
        </w:rPr>
        <w:t>devices: an approximate analytical</w:t>
      </w:r>
      <w:r>
        <w:rPr>
          <w:b w:val="0"/>
          <w:spacing w:val="-5"/>
          <w:sz w:val="15"/>
        </w:rPr>
        <w:t> </w:t>
      </w:r>
      <w:r>
        <w:rPr>
          <w:b w:val="0"/>
          <w:spacing w:val="-4"/>
          <w:sz w:val="15"/>
        </w:rPr>
        <w:t>model. </w:t>
      </w:r>
      <w:r>
        <w:rPr>
          <w:b w:val="0"/>
          <w:i/>
          <w:spacing w:val="-4"/>
          <w:sz w:val="15"/>
        </w:rPr>
        <w:t>J.</w:t>
      </w:r>
      <w:r>
        <w:rPr>
          <w:b w:val="0"/>
          <w:i/>
          <w:spacing w:val="-3"/>
          <w:sz w:val="15"/>
        </w:rPr>
        <w:t> </w:t>
      </w:r>
      <w:r>
        <w:rPr>
          <w:b w:val="0"/>
          <w:i/>
          <w:spacing w:val="-4"/>
          <w:sz w:val="15"/>
        </w:rPr>
        <w:t>Optical</w:t>
      </w:r>
      <w:r>
        <w:rPr>
          <w:b w:val="0"/>
          <w:i/>
          <w:spacing w:val="-2"/>
          <w:sz w:val="15"/>
        </w:rPr>
        <w:t> </w:t>
      </w:r>
      <w:r>
        <w:rPr>
          <w:b w:val="0"/>
          <w:i/>
          <w:spacing w:val="-4"/>
          <w:sz w:val="15"/>
        </w:rPr>
        <w:t>Soc.</w:t>
      </w:r>
      <w:r>
        <w:rPr>
          <w:b w:val="0"/>
          <w:i/>
          <w:spacing w:val="-3"/>
          <w:sz w:val="15"/>
        </w:rPr>
        <w:t> </w:t>
      </w:r>
      <w:r>
        <w:rPr>
          <w:b w:val="0"/>
          <w:i/>
          <w:spacing w:val="-4"/>
          <w:sz w:val="15"/>
        </w:rPr>
        <w:t>Am.</w:t>
      </w:r>
      <w:r>
        <w:rPr>
          <w:b w:val="0"/>
          <w:i/>
          <w:spacing w:val="-3"/>
          <w:sz w:val="15"/>
        </w:rPr>
        <w:t> </w:t>
      </w:r>
      <w:r>
        <w:rPr>
          <w:b w:val="0"/>
          <w:i/>
          <w:spacing w:val="-4"/>
          <w:sz w:val="15"/>
        </w:rPr>
        <w:t>A</w:t>
      </w:r>
      <w:r>
        <w:rPr>
          <w:b w:val="0"/>
          <w:i/>
          <w:spacing w:val="40"/>
          <w:sz w:val="15"/>
        </w:rPr>
        <w:t> </w:t>
      </w:r>
      <w:bookmarkStart w:name="_bookmark116" w:id="133"/>
      <w:bookmarkEnd w:id="133"/>
      <w:r>
        <w:rPr>
          <w:b w:val="0"/>
          <w:i/>
          <w:w w:val="98"/>
          <w:sz w:val="15"/>
        </w:rPr>
      </w:r>
      <w:r>
        <w:rPr>
          <w:rFonts w:ascii="Gill Sans MT" w:hAnsi="Gill Sans MT"/>
          <w:sz w:val="15"/>
        </w:rPr>
        <w:t>21</w:t>
      </w:r>
      <w:r>
        <w:rPr>
          <w:b w:val="0"/>
          <w:sz w:val="15"/>
        </w:rPr>
        <w:t>, 1996</w:t>
      </w:r>
      <w:r>
        <w:rPr>
          <w:rFonts w:ascii="Lucida Sans" w:hAnsi="Lucida Sans"/>
          <w:sz w:val="15"/>
        </w:rPr>
        <w:t>–</w:t>
      </w:r>
      <w:r>
        <w:rPr>
          <w:b w:val="0"/>
          <w:sz w:val="15"/>
        </w:rPr>
        <w:t>2008 (2004).</w:t>
      </w:r>
    </w:p>
    <w:p>
      <w:pPr>
        <w:pStyle w:val="ListParagraph"/>
        <w:numPr>
          <w:ilvl w:val="0"/>
          <w:numId w:val="1"/>
        </w:numPr>
        <w:tabs>
          <w:tab w:pos="422" w:val="left" w:leader="none"/>
          <w:tab w:pos="426" w:val="left" w:leader="none"/>
        </w:tabs>
        <w:spacing w:line="237" w:lineRule="auto" w:before="5" w:after="0"/>
        <w:ind w:left="426" w:right="1" w:hanging="374"/>
        <w:jc w:val="both"/>
        <w:rPr>
          <w:b w:val="0"/>
          <w:sz w:val="15"/>
        </w:rPr>
      </w:pPr>
      <w:r>
        <w:rPr>
          <w:b w:val="0"/>
          <w:spacing w:val="-4"/>
          <w:sz w:val="15"/>
        </w:rPr>
        <w:t>Moser, S., Ritsch-Marte,</w:t>
      </w:r>
      <w:r>
        <w:rPr>
          <w:b w:val="0"/>
          <w:sz w:val="15"/>
        </w:rPr>
        <w:t> </w:t>
      </w:r>
      <w:r>
        <w:rPr>
          <w:b w:val="0"/>
          <w:spacing w:val="-4"/>
          <w:sz w:val="15"/>
        </w:rPr>
        <w:t>M. &amp; Thalhammer, G. Model-based compensation of</w:t>
      </w:r>
      <w:r>
        <w:rPr>
          <w:b w:val="0"/>
          <w:spacing w:val="40"/>
          <w:sz w:val="15"/>
        </w:rPr>
        <w:t> </w:t>
      </w:r>
      <w:bookmarkStart w:name="_bookmark119" w:id="134"/>
      <w:bookmarkEnd w:id="134"/>
      <w:r>
        <w:rPr>
          <w:b w:val="0"/>
          <w:sz w:val="15"/>
        </w:rPr>
        <w:t>pixe</w:t>
      </w:r>
      <w:r>
        <w:rPr>
          <w:b w:val="0"/>
          <w:sz w:val="15"/>
        </w:rPr>
        <w:t>l crosstalk in liquid crystal spatial light modulators. </w:t>
      </w:r>
      <w:r>
        <w:rPr>
          <w:b w:val="0"/>
          <w:i/>
          <w:sz w:val="15"/>
        </w:rPr>
        <w:t>Opt. Express </w:t>
      </w:r>
      <w:r>
        <w:rPr>
          <w:rFonts w:ascii="Gill Sans MT" w:hAnsi="Gill Sans MT"/>
          <w:sz w:val="15"/>
        </w:rPr>
        <w:t>27</w:t>
      </w:r>
      <w:r>
        <w:rPr>
          <w:b w:val="0"/>
          <w:sz w:val="15"/>
        </w:rPr>
        <w:t>,</w:t>
      </w:r>
      <w:r>
        <w:rPr>
          <w:b w:val="0"/>
          <w:spacing w:val="40"/>
          <w:sz w:val="15"/>
        </w:rPr>
        <w:t> </w:t>
      </w:r>
      <w:bookmarkStart w:name="_bookmark118" w:id="135"/>
      <w:bookmarkEnd w:id="135"/>
      <w:r>
        <w:rPr>
          <w:b w:val="0"/>
          <w:sz w:val="15"/>
        </w:rPr>
        <w:t>25</w:t>
      </w:r>
      <w:r>
        <w:rPr>
          <w:b w:val="0"/>
          <w:sz w:val="15"/>
        </w:rPr>
        <w:t>046</w:t>
      </w:r>
      <w:r>
        <w:rPr>
          <w:rFonts w:ascii="Lucida Sans" w:hAnsi="Lucida Sans"/>
          <w:sz w:val="15"/>
        </w:rPr>
        <w:t>–</w:t>
      </w:r>
      <w:r>
        <w:rPr>
          <w:b w:val="0"/>
          <w:sz w:val="15"/>
        </w:rPr>
        <w:t>25063 (2019).</w:t>
      </w:r>
    </w:p>
    <w:p>
      <w:pPr>
        <w:pStyle w:val="ListParagraph"/>
        <w:numPr>
          <w:ilvl w:val="0"/>
          <w:numId w:val="1"/>
        </w:numPr>
        <w:tabs>
          <w:tab w:pos="422" w:val="left" w:leader="none"/>
          <w:tab w:pos="426" w:val="left" w:leader="none"/>
        </w:tabs>
        <w:spacing w:line="235" w:lineRule="auto" w:before="7" w:after="0"/>
        <w:ind w:left="426" w:right="3" w:hanging="374"/>
        <w:jc w:val="both"/>
        <w:rPr>
          <w:b w:val="0"/>
          <w:sz w:val="15"/>
        </w:rPr>
      </w:pPr>
      <w:r>
        <w:rPr>
          <w:b w:val="0"/>
          <w:spacing w:val="-2"/>
          <w:sz w:val="15"/>
        </w:rPr>
        <w:t>Persson,</w:t>
      </w:r>
      <w:r>
        <w:rPr>
          <w:b w:val="0"/>
          <w:spacing w:val="-7"/>
          <w:sz w:val="15"/>
        </w:rPr>
        <w:t> </w:t>
      </w:r>
      <w:r>
        <w:rPr>
          <w:b w:val="0"/>
          <w:spacing w:val="-2"/>
          <w:sz w:val="15"/>
        </w:rPr>
        <w:t>M.,</w:t>
      </w:r>
      <w:r>
        <w:rPr>
          <w:b w:val="0"/>
          <w:spacing w:val="-6"/>
          <w:sz w:val="15"/>
        </w:rPr>
        <w:t> </w:t>
      </w:r>
      <w:r>
        <w:rPr>
          <w:b w:val="0"/>
          <w:spacing w:val="-2"/>
          <w:sz w:val="15"/>
        </w:rPr>
        <w:t>Engström,</w:t>
      </w:r>
      <w:r>
        <w:rPr>
          <w:b w:val="0"/>
          <w:spacing w:val="-6"/>
          <w:sz w:val="15"/>
        </w:rPr>
        <w:t> </w:t>
      </w:r>
      <w:r>
        <w:rPr>
          <w:b w:val="0"/>
          <w:spacing w:val="-2"/>
          <w:sz w:val="15"/>
        </w:rPr>
        <w:t>D.</w:t>
      </w:r>
      <w:r>
        <w:rPr>
          <w:b w:val="0"/>
          <w:spacing w:val="-6"/>
          <w:sz w:val="15"/>
        </w:rPr>
        <w:t> </w:t>
      </w:r>
      <w:r>
        <w:rPr>
          <w:b w:val="0"/>
          <w:spacing w:val="-2"/>
          <w:sz w:val="15"/>
        </w:rPr>
        <w:t>&amp;</w:t>
      </w:r>
      <w:r>
        <w:rPr>
          <w:b w:val="0"/>
          <w:spacing w:val="-7"/>
          <w:sz w:val="15"/>
        </w:rPr>
        <w:t> </w:t>
      </w:r>
      <w:r>
        <w:rPr>
          <w:b w:val="0"/>
          <w:spacing w:val="-2"/>
          <w:sz w:val="15"/>
        </w:rPr>
        <w:t>Goksör,</w:t>
      </w:r>
      <w:r>
        <w:rPr>
          <w:b w:val="0"/>
          <w:spacing w:val="-6"/>
          <w:sz w:val="15"/>
        </w:rPr>
        <w:t> </w:t>
      </w:r>
      <w:r>
        <w:rPr>
          <w:b w:val="0"/>
          <w:spacing w:val="-2"/>
          <w:sz w:val="15"/>
        </w:rPr>
        <w:t>M.</w:t>
      </w:r>
      <w:r>
        <w:rPr>
          <w:b w:val="0"/>
          <w:spacing w:val="-6"/>
          <w:sz w:val="15"/>
        </w:rPr>
        <w:t> </w:t>
      </w:r>
      <w:r>
        <w:rPr>
          <w:b w:val="0"/>
          <w:spacing w:val="-2"/>
          <w:sz w:val="15"/>
        </w:rPr>
        <w:t>Reducing</w:t>
      </w:r>
      <w:r>
        <w:rPr>
          <w:b w:val="0"/>
          <w:spacing w:val="-6"/>
          <w:sz w:val="15"/>
        </w:rPr>
        <w:t> </w:t>
      </w:r>
      <w:r>
        <w:rPr>
          <w:b w:val="0"/>
          <w:spacing w:val="-2"/>
          <w:sz w:val="15"/>
        </w:rPr>
        <w:t>the</w:t>
      </w:r>
      <w:r>
        <w:rPr>
          <w:b w:val="0"/>
          <w:spacing w:val="-6"/>
          <w:sz w:val="15"/>
        </w:rPr>
        <w:t> </w:t>
      </w:r>
      <w:r>
        <w:rPr>
          <w:b w:val="0"/>
          <w:spacing w:val="-2"/>
          <w:sz w:val="15"/>
        </w:rPr>
        <w:t>effect</w:t>
      </w:r>
      <w:r>
        <w:rPr>
          <w:b w:val="0"/>
          <w:spacing w:val="-7"/>
          <w:sz w:val="15"/>
        </w:rPr>
        <w:t> </w:t>
      </w:r>
      <w:r>
        <w:rPr>
          <w:b w:val="0"/>
          <w:spacing w:val="-2"/>
          <w:sz w:val="15"/>
        </w:rPr>
        <w:t>of</w:t>
      </w:r>
      <w:r>
        <w:rPr>
          <w:b w:val="0"/>
          <w:spacing w:val="-6"/>
          <w:sz w:val="15"/>
        </w:rPr>
        <w:t> </w:t>
      </w:r>
      <w:r>
        <w:rPr>
          <w:b w:val="0"/>
          <w:spacing w:val="-2"/>
          <w:sz w:val="15"/>
        </w:rPr>
        <w:t>pixel</w:t>
      </w:r>
      <w:r>
        <w:rPr>
          <w:b w:val="0"/>
          <w:spacing w:val="-6"/>
          <w:sz w:val="15"/>
        </w:rPr>
        <w:t> </w:t>
      </w:r>
      <w:r>
        <w:rPr>
          <w:b w:val="0"/>
          <w:spacing w:val="-2"/>
          <w:sz w:val="15"/>
        </w:rPr>
        <w:t>crosstalk</w:t>
      </w:r>
      <w:r>
        <w:rPr>
          <w:b w:val="0"/>
          <w:spacing w:val="40"/>
          <w:sz w:val="15"/>
        </w:rPr>
        <w:t> </w:t>
      </w:r>
      <w:bookmarkStart w:name="_bookmark120" w:id="136"/>
      <w:bookmarkEnd w:id="136"/>
      <w:r>
        <w:rPr>
          <w:b w:val="0"/>
          <w:spacing w:val="-2"/>
          <w:sz w:val="15"/>
        </w:rPr>
        <w:t>i</w:t>
      </w:r>
      <w:r>
        <w:rPr>
          <w:b w:val="0"/>
          <w:spacing w:val="-2"/>
          <w:sz w:val="15"/>
        </w:rPr>
        <w:t>n</w:t>
      </w:r>
      <w:r>
        <w:rPr>
          <w:b w:val="0"/>
          <w:spacing w:val="-5"/>
          <w:sz w:val="15"/>
        </w:rPr>
        <w:t> </w:t>
      </w:r>
      <w:r>
        <w:rPr>
          <w:b w:val="0"/>
          <w:spacing w:val="-2"/>
          <w:sz w:val="15"/>
        </w:rPr>
        <w:t>phase</w:t>
      </w:r>
      <w:r>
        <w:rPr>
          <w:b w:val="0"/>
          <w:spacing w:val="-4"/>
          <w:sz w:val="15"/>
        </w:rPr>
        <w:t> </w:t>
      </w:r>
      <w:r>
        <w:rPr>
          <w:b w:val="0"/>
          <w:spacing w:val="-2"/>
          <w:sz w:val="15"/>
        </w:rPr>
        <w:t>only</w:t>
      </w:r>
      <w:r>
        <w:rPr>
          <w:b w:val="0"/>
          <w:spacing w:val="-5"/>
          <w:sz w:val="15"/>
        </w:rPr>
        <w:t> </w:t>
      </w:r>
      <w:r>
        <w:rPr>
          <w:b w:val="0"/>
          <w:spacing w:val="-2"/>
          <w:sz w:val="15"/>
        </w:rPr>
        <w:t>spatial</w:t>
      </w:r>
      <w:r>
        <w:rPr>
          <w:b w:val="0"/>
          <w:spacing w:val="-5"/>
          <w:sz w:val="15"/>
        </w:rPr>
        <w:t> </w:t>
      </w:r>
      <w:r>
        <w:rPr>
          <w:b w:val="0"/>
          <w:spacing w:val="-2"/>
          <w:sz w:val="15"/>
        </w:rPr>
        <w:t>light</w:t>
      </w:r>
      <w:r>
        <w:rPr>
          <w:b w:val="0"/>
          <w:spacing w:val="-4"/>
          <w:sz w:val="15"/>
        </w:rPr>
        <w:t> </w:t>
      </w:r>
      <w:r>
        <w:rPr>
          <w:b w:val="0"/>
          <w:spacing w:val="-2"/>
          <w:sz w:val="15"/>
        </w:rPr>
        <w:t>modulators.</w:t>
      </w:r>
      <w:r>
        <w:rPr>
          <w:b w:val="0"/>
          <w:spacing w:val="-5"/>
          <w:sz w:val="15"/>
        </w:rPr>
        <w:t> </w:t>
      </w:r>
      <w:r>
        <w:rPr>
          <w:b w:val="0"/>
          <w:i/>
          <w:spacing w:val="-2"/>
          <w:sz w:val="15"/>
        </w:rPr>
        <w:t>Opt.</w:t>
      </w:r>
      <w:r>
        <w:rPr>
          <w:b w:val="0"/>
          <w:i/>
          <w:spacing w:val="2"/>
          <w:sz w:val="15"/>
        </w:rPr>
        <w:t> </w:t>
      </w:r>
      <w:r>
        <w:rPr>
          <w:b w:val="0"/>
          <w:i/>
          <w:spacing w:val="-2"/>
          <w:sz w:val="15"/>
        </w:rPr>
        <w:t>Express</w:t>
      </w:r>
      <w:r>
        <w:rPr>
          <w:b w:val="0"/>
          <w:i/>
          <w:spacing w:val="1"/>
          <w:sz w:val="15"/>
        </w:rPr>
        <w:t> </w:t>
      </w:r>
      <w:r>
        <w:rPr>
          <w:rFonts w:ascii="Gill Sans MT" w:hAnsi="Gill Sans MT"/>
          <w:spacing w:val="-2"/>
          <w:sz w:val="15"/>
        </w:rPr>
        <w:t>20</w:t>
      </w:r>
      <w:r>
        <w:rPr>
          <w:b w:val="0"/>
          <w:spacing w:val="-2"/>
          <w:sz w:val="15"/>
        </w:rPr>
        <w:t>,</w:t>
      </w:r>
      <w:r>
        <w:rPr>
          <w:b w:val="0"/>
          <w:spacing w:val="-5"/>
          <w:sz w:val="15"/>
        </w:rPr>
        <w:t> </w:t>
      </w:r>
      <w:r>
        <w:rPr>
          <w:b w:val="0"/>
          <w:spacing w:val="-2"/>
          <w:sz w:val="15"/>
        </w:rPr>
        <w:t>22334</w:t>
      </w:r>
      <w:r>
        <w:rPr>
          <w:rFonts w:ascii="Lucida Sans" w:hAnsi="Lucida Sans"/>
          <w:spacing w:val="-2"/>
          <w:sz w:val="15"/>
        </w:rPr>
        <w:t>–</w:t>
      </w:r>
      <w:r>
        <w:rPr>
          <w:b w:val="0"/>
          <w:spacing w:val="-2"/>
          <w:sz w:val="15"/>
        </w:rPr>
        <w:t>22343</w:t>
      </w:r>
      <w:r>
        <w:rPr>
          <w:b w:val="0"/>
          <w:spacing w:val="-4"/>
          <w:sz w:val="15"/>
        </w:rPr>
        <w:t> </w:t>
      </w:r>
      <w:r>
        <w:rPr>
          <w:b w:val="0"/>
          <w:spacing w:val="-2"/>
          <w:sz w:val="15"/>
        </w:rPr>
        <w:t>(2012).</w:t>
      </w:r>
    </w:p>
    <w:p>
      <w:pPr>
        <w:pStyle w:val="ListParagraph"/>
        <w:numPr>
          <w:ilvl w:val="0"/>
          <w:numId w:val="1"/>
        </w:numPr>
        <w:tabs>
          <w:tab w:pos="423" w:val="left" w:leader="none"/>
        </w:tabs>
        <w:spacing w:line="240" w:lineRule="auto" w:before="2" w:after="0"/>
        <w:ind w:left="423" w:right="0" w:hanging="370"/>
        <w:jc w:val="both"/>
        <w:rPr>
          <w:b w:val="0"/>
          <w:sz w:val="15"/>
        </w:rPr>
      </w:pPr>
      <w:r>
        <w:rPr>
          <w:b w:val="0"/>
          <w:spacing w:val="-4"/>
          <w:sz w:val="15"/>
        </w:rPr>
        <w:t>Zhan,</w:t>
      </w:r>
      <w:r>
        <w:rPr>
          <w:b w:val="0"/>
          <w:spacing w:val="-3"/>
          <w:sz w:val="15"/>
        </w:rPr>
        <w:t> </w:t>
      </w:r>
      <w:r>
        <w:rPr>
          <w:b w:val="0"/>
          <w:spacing w:val="-4"/>
          <w:sz w:val="15"/>
        </w:rPr>
        <w:t>T.</w:t>
      </w:r>
      <w:r>
        <w:rPr>
          <w:b w:val="0"/>
          <w:spacing w:val="-2"/>
          <w:sz w:val="15"/>
        </w:rPr>
        <w:t> </w:t>
      </w:r>
      <w:r>
        <w:rPr>
          <w:b w:val="0"/>
          <w:spacing w:val="-4"/>
          <w:sz w:val="15"/>
        </w:rPr>
        <w:t>et</w:t>
      </w:r>
      <w:r>
        <w:rPr>
          <w:b w:val="0"/>
          <w:spacing w:val="-3"/>
          <w:sz w:val="15"/>
        </w:rPr>
        <w:t> </w:t>
      </w:r>
      <w:r>
        <w:rPr>
          <w:b w:val="0"/>
          <w:spacing w:val="-4"/>
          <w:sz w:val="15"/>
        </w:rPr>
        <w:t>al.</w:t>
      </w:r>
      <w:r>
        <w:rPr>
          <w:b w:val="0"/>
          <w:spacing w:val="-2"/>
          <w:sz w:val="15"/>
        </w:rPr>
        <w:t> </w:t>
      </w:r>
      <w:r>
        <w:rPr>
          <w:b w:val="0"/>
          <w:spacing w:val="-4"/>
          <w:sz w:val="15"/>
        </w:rPr>
        <w:t>Augmented</w:t>
      </w:r>
      <w:r>
        <w:rPr>
          <w:b w:val="0"/>
          <w:spacing w:val="-2"/>
          <w:sz w:val="15"/>
        </w:rPr>
        <w:t> </w:t>
      </w:r>
      <w:r>
        <w:rPr>
          <w:b w:val="0"/>
          <w:spacing w:val="-4"/>
          <w:sz w:val="15"/>
        </w:rPr>
        <w:t>reality and</w:t>
      </w:r>
      <w:r>
        <w:rPr>
          <w:b w:val="0"/>
          <w:spacing w:val="-2"/>
          <w:sz w:val="15"/>
        </w:rPr>
        <w:t> </w:t>
      </w:r>
      <w:r>
        <w:rPr>
          <w:b w:val="0"/>
          <w:spacing w:val="-4"/>
          <w:sz w:val="15"/>
        </w:rPr>
        <w:t>virtual</w:t>
      </w:r>
      <w:r>
        <w:rPr>
          <w:b w:val="0"/>
          <w:spacing w:val="-3"/>
          <w:sz w:val="15"/>
        </w:rPr>
        <w:t> </w:t>
      </w:r>
      <w:r>
        <w:rPr>
          <w:b w:val="0"/>
          <w:spacing w:val="-4"/>
          <w:sz w:val="15"/>
        </w:rPr>
        <w:t>reality</w:t>
      </w:r>
      <w:r>
        <w:rPr>
          <w:b w:val="0"/>
          <w:spacing w:val="-3"/>
          <w:sz w:val="15"/>
        </w:rPr>
        <w:t> </w:t>
      </w:r>
      <w:r>
        <w:rPr>
          <w:b w:val="0"/>
          <w:spacing w:val="-4"/>
          <w:sz w:val="15"/>
        </w:rPr>
        <w:t>displays:</w:t>
      </w:r>
      <w:r>
        <w:rPr>
          <w:b w:val="0"/>
          <w:spacing w:val="-3"/>
          <w:sz w:val="15"/>
        </w:rPr>
        <w:t> </w:t>
      </w:r>
      <w:r>
        <w:rPr>
          <w:b w:val="0"/>
          <w:spacing w:val="-4"/>
          <w:sz w:val="15"/>
        </w:rPr>
        <w:t>perspectives</w:t>
      </w:r>
      <w:r>
        <w:rPr>
          <w:b w:val="0"/>
          <w:spacing w:val="-2"/>
          <w:sz w:val="15"/>
        </w:rPr>
        <w:t> </w:t>
      </w:r>
      <w:r>
        <w:rPr>
          <w:b w:val="0"/>
          <w:spacing w:val="-5"/>
          <w:sz w:val="15"/>
        </w:rPr>
        <w:t>and</w:t>
      </w:r>
    </w:p>
    <w:p>
      <w:pPr>
        <w:spacing w:line="176" w:lineRule="exact" w:before="2"/>
        <w:ind w:left="426" w:right="0" w:firstLine="0"/>
        <w:jc w:val="both"/>
        <w:rPr>
          <w:rFonts w:ascii="Myriad Pro Light"/>
          <w:b w:val="0"/>
          <w:sz w:val="15"/>
        </w:rPr>
      </w:pPr>
      <w:bookmarkStart w:name="_bookmark121" w:id="137"/>
      <w:bookmarkEnd w:id="137"/>
      <w:r>
        <w:rPr/>
      </w:r>
      <w:r>
        <w:rPr>
          <w:rFonts w:ascii="Myriad Pro Light"/>
          <w:b w:val="0"/>
          <w:spacing w:val="-4"/>
          <w:sz w:val="15"/>
        </w:rPr>
        <w:t>challenges.</w:t>
      </w:r>
      <w:r>
        <w:rPr>
          <w:rFonts w:ascii="Myriad Pro Light"/>
          <w:b w:val="0"/>
          <w:spacing w:val="6"/>
          <w:sz w:val="15"/>
        </w:rPr>
        <w:t> </w:t>
      </w:r>
      <w:r>
        <w:rPr>
          <w:rFonts w:ascii="Myriad Pro Light"/>
          <w:b w:val="0"/>
          <w:i/>
          <w:spacing w:val="-4"/>
          <w:sz w:val="15"/>
        </w:rPr>
        <w:t>iScience</w:t>
      </w:r>
      <w:r>
        <w:rPr>
          <w:rFonts w:ascii="Myriad Pro Light"/>
          <w:b w:val="0"/>
          <w:i/>
          <w:spacing w:val="12"/>
          <w:sz w:val="15"/>
        </w:rPr>
        <w:t> </w:t>
      </w:r>
      <w:r>
        <w:rPr>
          <w:rFonts w:ascii="Gill Sans MT"/>
          <w:spacing w:val="-4"/>
          <w:sz w:val="15"/>
        </w:rPr>
        <w:t>23</w:t>
      </w:r>
      <w:r>
        <w:rPr>
          <w:rFonts w:ascii="Myriad Pro Light"/>
          <w:b w:val="0"/>
          <w:spacing w:val="-4"/>
          <w:sz w:val="15"/>
        </w:rPr>
        <w:t>,</w:t>
      </w:r>
      <w:r>
        <w:rPr>
          <w:rFonts w:ascii="Myriad Pro Light"/>
          <w:b w:val="0"/>
          <w:spacing w:val="6"/>
          <w:sz w:val="15"/>
        </w:rPr>
        <w:t> </w:t>
      </w:r>
      <w:r>
        <w:rPr>
          <w:rFonts w:ascii="Myriad Pro Light"/>
          <w:b w:val="0"/>
          <w:spacing w:val="-4"/>
          <w:sz w:val="15"/>
        </w:rPr>
        <w:t>101397</w:t>
      </w:r>
      <w:r>
        <w:rPr>
          <w:rFonts w:ascii="Myriad Pro Light"/>
          <w:b w:val="0"/>
          <w:spacing w:val="6"/>
          <w:sz w:val="15"/>
        </w:rPr>
        <w:t> </w:t>
      </w:r>
      <w:r>
        <w:rPr>
          <w:rFonts w:ascii="Myriad Pro Light"/>
          <w:b w:val="0"/>
          <w:spacing w:val="-4"/>
          <w:sz w:val="15"/>
        </w:rPr>
        <w:t>(2020).</w:t>
      </w:r>
    </w:p>
    <w:p>
      <w:pPr>
        <w:pStyle w:val="ListParagraph"/>
        <w:numPr>
          <w:ilvl w:val="0"/>
          <w:numId w:val="1"/>
        </w:numPr>
        <w:tabs>
          <w:tab w:pos="423" w:val="left" w:leader="none"/>
        </w:tabs>
        <w:spacing w:line="181" w:lineRule="exact" w:before="0" w:after="0"/>
        <w:ind w:left="423" w:right="0" w:hanging="370"/>
        <w:jc w:val="both"/>
        <w:rPr>
          <w:b w:val="0"/>
          <w:sz w:val="15"/>
        </w:rPr>
      </w:pPr>
      <w:bookmarkStart w:name="_bookmark122" w:id="138"/>
      <w:bookmarkEnd w:id="138"/>
      <w:r>
        <w:rPr/>
      </w:r>
      <w:r>
        <w:rPr>
          <w:b w:val="0"/>
          <w:spacing w:val="-2"/>
          <w:sz w:val="15"/>
        </w:rPr>
        <w:t>Li,</w:t>
      </w:r>
      <w:r>
        <w:rPr>
          <w:b w:val="0"/>
          <w:spacing w:val="3"/>
          <w:sz w:val="15"/>
        </w:rPr>
        <w:t> </w:t>
      </w:r>
      <w:r>
        <w:rPr>
          <w:b w:val="0"/>
          <w:spacing w:val="-2"/>
          <w:sz w:val="15"/>
        </w:rPr>
        <w:t>P.</w:t>
      </w:r>
      <w:r>
        <w:rPr>
          <w:b w:val="0"/>
          <w:spacing w:val="4"/>
          <w:sz w:val="15"/>
        </w:rPr>
        <w:t> </w:t>
      </w:r>
      <w:r>
        <w:rPr>
          <w:b w:val="0"/>
          <w:spacing w:val="-2"/>
          <w:sz w:val="15"/>
        </w:rPr>
        <w:t>K.</w:t>
      </w:r>
      <w:r>
        <w:rPr>
          <w:b w:val="0"/>
          <w:spacing w:val="3"/>
          <w:sz w:val="15"/>
        </w:rPr>
        <w:t> </w:t>
      </w:r>
      <w:r>
        <w:rPr>
          <w:b w:val="0"/>
          <w:spacing w:val="-2"/>
          <w:sz w:val="15"/>
        </w:rPr>
        <w:t>LCOS</w:t>
      </w:r>
      <w:r>
        <w:rPr>
          <w:b w:val="0"/>
          <w:spacing w:val="4"/>
          <w:sz w:val="15"/>
        </w:rPr>
        <w:t> </w:t>
      </w:r>
      <w:r>
        <w:rPr>
          <w:b w:val="0"/>
          <w:spacing w:val="-2"/>
          <w:sz w:val="15"/>
        </w:rPr>
        <w:t>and</w:t>
      </w:r>
      <w:r>
        <w:rPr>
          <w:b w:val="0"/>
          <w:spacing w:val="4"/>
          <w:sz w:val="15"/>
        </w:rPr>
        <w:t> </w:t>
      </w:r>
      <w:r>
        <w:rPr>
          <w:b w:val="0"/>
          <w:spacing w:val="-2"/>
          <w:sz w:val="15"/>
        </w:rPr>
        <w:t>AR/VR.</w:t>
      </w:r>
      <w:r>
        <w:rPr>
          <w:b w:val="0"/>
          <w:spacing w:val="4"/>
          <w:sz w:val="15"/>
        </w:rPr>
        <w:t> </w:t>
      </w:r>
      <w:r>
        <w:rPr>
          <w:b w:val="0"/>
          <w:i/>
          <w:spacing w:val="-2"/>
          <w:sz w:val="15"/>
        </w:rPr>
        <w:t>Inf.</w:t>
      </w:r>
      <w:r>
        <w:rPr>
          <w:b w:val="0"/>
          <w:i/>
          <w:spacing w:val="10"/>
          <w:sz w:val="15"/>
        </w:rPr>
        <w:t> </w:t>
      </w:r>
      <w:r>
        <w:rPr>
          <w:b w:val="0"/>
          <w:i/>
          <w:spacing w:val="-2"/>
          <w:sz w:val="15"/>
        </w:rPr>
        <w:t>Disp.</w:t>
      </w:r>
      <w:r>
        <w:rPr>
          <w:b w:val="0"/>
          <w:i/>
          <w:spacing w:val="10"/>
          <w:sz w:val="15"/>
        </w:rPr>
        <w:t> </w:t>
      </w:r>
      <w:r>
        <w:rPr>
          <w:rFonts w:ascii="Gill Sans MT" w:hAnsi="Gill Sans MT"/>
          <w:spacing w:val="-2"/>
          <w:sz w:val="15"/>
        </w:rPr>
        <w:t>34</w:t>
      </w:r>
      <w:r>
        <w:rPr>
          <w:b w:val="0"/>
          <w:spacing w:val="-2"/>
          <w:sz w:val="15"/>
        </w:rPr>
        <w:t>,</w:t>
      </w:r>
      <w:r>
        <w:rPr>
          <w:b w:val="0"/>
          <w:spacing w:val="4"/>
          <w:sz w:val="15"/>
        </w:rPr>
        <w:t> </w:t>
      </w:r>
      <w:r>
        <w:rPr>
          <w:b w:val="0"/>
          <w:spacing w:val="-2"/>
          <w:sz w:val="15"/>
        </w:rPr>
        <w:t>12</w:t>
      </w:r>
      <w:r>
        <w:rPr>
          <w:rFonts w:ascii="Lucida Sans" w:hAnsi="Lucida Sans"/>
          <w:spacing w:val="-2"/>
          <w:sz w:val="15"/>
        </w:rPr>
        <w:t>–</w:t>
      </w:r>
      <w:r>
        <w:rPr>
          <w:b w:val="0"/>
          <w:spacing w:val="-2"/>
          <w:sz w:val="15"/>
        </w:rPr>
        <w:t>15</w:t>
      </w:r>
      <w:r>
        <w:rPr>
          <w:b w:val="0"/>
          <w:spacing w:val="5"/>
          <w:sz w:val="15"/>
        </w:rPr>
        <w:t> </w:t>
      </w:r>
      <w:r>
        <w:rPr>
          <w:b w:val="0"/>
          <w:spacing w:val="-2"/>
          <w:sz w:val="15"/>
        </w:rPr>
        <w:t>(2018).</w:t>
      </w:r>
    </w:p>
    <w:p>
      <w:pPr>
        <w:pStyle w:val="ListParagraph"/>
        <w:numPr>
          <w:ilvl w:val="0"/>
          <w:numId w:val="1"/>
        </w:numPr>
        <w:tabs>
          <w:tab w:pos="422" w:val="left" w:leader="none"/>
          <w:tab w:pos="426" w:val="left" w:leader="none"/>
        </w:tabs>
        <w:spacing w:line="235" w:lineRule="auto" w:before="4" w:after="0"/>
        <w:ind w:left="426" w:right="1" w:hanging="374"/>
        <w:jc w:val="both"/>
        <w:rPr>
          <w:b w:val="0"/>
          <w:sz w:val="15"/>
        </w:rPr>
      </w:pPr>
      <w:r>
        <w:rPr>
          <w:b w:val="0"/>
          <w:spacing w:val="-6"/>
          <w:sz w:val="15"/>
        </w:rPr>
        <w:t>Pulli,</w:t>
      </w:r>
      <w:r>
        <w:rPr>
          <w:b w:val="0"/>
          <w:sz w:val="15"/>
        </w:rPr>
        <w:t> </w:t>
      </w:r>
      <w:r>
        <w:rPr>
          <w:b w:val="0"/>
          <w:spacing w:val="-6"/>
          <w:sz w:val="15"/>
        </w:rPr>
        <w:t>K.</w:t>
      </w:r>
      <w:r>
        <w:rPr>
          <w:b w:val="0"/>
          <w:sz w:val="15"/>
        </w:rPr>
        <w:t> </w:t>
      </w:r>
      <w:r>
        <w:rPr>
          <w:b w:val="0"/>
          <w:spacing w:val="-6"/>
          <w:sz w:val="15"/>
        </w:rPr>
        <w:t>11-2:</w:t>
      </w:r>
      <w:r>
        <w:rPr>
          <w:b w:val="0"/>
          <w:sz w:val="15"/>
        </w:rPr>
        <w:t> </w:t>
      </w:r>
      <w:r>
        <w:rPr>
          <w:b w:val="0"/>
          <w:i/>
          <w:spacing w:val="-6"/>
          <w:sz w:val="15"/>
        </w:rPr>
        <w:t>Invited</w:t>
      </w:r>
      <w:r>
        <w:rPr>
          <w:b w:val="0"/>
          <w:i/>
          <w:spacing w:val="12"/>
          <w:sz w:val="15"/>
        </w:rPr>
        <w:t> </w:t>
      </w:r>
      <w:r>
        <w:rPr>
          <w:b w:val="0"/>
          <w:i/>
          <w:spacing w:val="-6"/>
          <w:sz w:val="15"/>
        </w:rPr>
        <w:t>Paper</w:t>
      </w:r>
      <w:r>
        <w:rPr>
          <w:b w:val="0"/>
          <w:spacing w:val="-6"/>
          <w:sz w:val="15"/>
        </w:rPr>
        <w:t>:</w:t>
      </w:r>
      <w:r>
        <w:rPr>
          <w:b w:val="0"/>
          <w:sz w:val="15"/>
        </w:rPr>
        <w:t> </w:t>
      </w:r>
      <w:r>
        <w:rPr>
          <w:b w:val="0"/>
          <w:spacing w:val="-6"/>
          <w:sz w:val="15"/>
        </w:rPr>
        <w:t>Meta</w:t>
      </w:r>
      <w:r>
        <w:rPr>
          <w:b w:val="0"/>
          <w:sz w:val="15"/>
        </w:rPr>
        <w:t> </w:t>
      </w:r>
      <w:r>
        <w:rPr>
          <w:b w:val="0"/>
          <w:spacing w:val="-6"/>
          <w:sz w:val="15"/>
        </w:rPr>
        <w:t>2:</w:t>
      </w:r>
      <w:r>
        <w:rPr>
          <w:b w:val="0"/>
          <w:sz w:val="15"/>
        </w:rPr>
        <w:t> </w:t>
      </w:r>
      <w:r>
        <w:rPr>
          <w:b w:val="0"/>
          <w:spacing w:val="-6"/>
          <w:sz w:val="15"/>
        </w:rPr>
        <w:t>immersive</w:t>
      </w:r>
      <w:r>
        <w:rPr>
          <w:b w:val="0"/>
          <w:sz w:val="15"/>
        </w:rPr>
        <w:t> </w:t>
      </w:r>
      <w:r>
        <w:rPr>
          <w:b w:val="0"/>
          <w:spacing w:val="-6"/>
          <w:sz w:val="15"/>
        </w:rPr>
        <w:t>optical-see-through</w:t>
      </w:r>
      <w:r>
        <w:rPr>
          <w:b w:val="0"/>
          <w:sz w:val="15"/>
        </w:rPr>
        <w:t> </w:t>
      </w:r>
      <w:r>
        <w:rPr>
          <w:b w:val="0"/>
          <w:spacing w:val="-6"/>
          <w:sz w:val="15"/>
        </w:rPr>
        <w:t>augmented</w:t>
      </w:r>
      <w:r>
        <w:rPr>
          <w:b w:val="0"/>
          <w:spacing w:val="40"/>
          <w:sz w:val="15"/>
        </w:rPr>
        <w:t> </w:t>
      </w:r>
      <w:bookmarkStart w:name="_bookmark123" w:id="139"/>
      <w:bookmarkEnd w:id="139"/>
      <w:r>
        <w:rPr>
          <w:b w:val="0"/>
          <w:sz w:val="15"/>
        </w:rPr>
        <w:t>reality</w:t>
      </w:r>
      <w:r>
        <w:rPr>
          <w:b w:val="0"/>
          <w:sz w:val="15"/>
        </w:rPr>
        <w:t>. </w:t>
      </w:r>
      <w:r>
        <w:rPr>
          <w:b w:val="0"/>
          <w:i/>
          <w:sz w:val="15"/>
        </w:rPr>
        <w:t>SID</w:t>
      </w:r>
      <w:r>
        <w:rPr>
          <w:b w:val="0"/>
          <w:i/>
          <w:spacing w:val="12"/>
          <w:sz w:val="15"/>
        </w:rPr>
        <w:t> </w:t>
      </w:r>
      <w:r>
        <w:rPr>
          <w:b w:val="0"/>
          <w:i/>
          <w:sz w:val="15"/>
        </w:rPr>
        <w:t>Symp</w:t>
      </w:r>
      <w:r>
        <w:rPr>
          <w:b w:val="0"/>
          <w:i/>
          <w:spacing w:val="12"/>
          <w:sz w:val="15"/>
        </w:rPr>
        <w:t> </w:t>
      </w:r>
      <w:r>
        <w:rPr>
          <w:b w:val="0"/>
          <w:i/>
          <w:sz w:val="15"/>
        </w:rPr>
        <w:t>.</w:t>
      </w:r>
      <w:r>
        <w:rPr>
          <w:b w:val="0"/>
          <w:i/>
          <w:spacing w:val="10"/>
          <w:sz w:val="15"/>
        </w:rPr>
        <w:t> </w:t>
      </w:r>
      <w:r>
        <w:rPr>
          <w:b w:val="0"/>
          <w:i/>
          <w:sz w:val="15"/>
        </w:rPr>
        <w:t>Dig.</w:t>
      </w:r>
      <w:r>
        <w:rPr>
          <w:b w:val="0"/>
          <w:i/>
          <w:spacing w:val="12"/>
          <w:sz w:val="15"/>
        </w:rPr>
        <w:t> </w:t>
      </w:r>
      <w:r>
        <w:rPr>
          <w:b w:val="0"/>
          <w:i/>
          <w:sz w:val="15"/>
        </w:rPr>
        <w:t>Tech.</w:t>
      </w:r>
      <w:r>
        <w:rPr>
          <w:b w:val="0"/>
          <w:i/>
          <w:spacing w:val="12"/>
          <w:sz w:val="15"/>
        </w:rPr>
        <w:t> </w:t>
      </w:r>
      <w:r>
        <w:rPr>
          <w:b w:val="0"/>
          <w:i/>
          <w:sz w:val="15"/>
        </w:rPr>
        <w:t>Pap.</w:t>
      </w:r>
      <w:r>
        <w:rPr>
          <w:b w:val="0"/>
          <w:i/>
          <w:spacing w:val="12"/>
          <w:sz w:val="15"/>
        </w:rPr>
        <w:t> </w:t>
      </w:r>
      <w:r>
        <w:rPr>
          <w:rFonts w:ascii="Gill Sans MT" w:hAnsi="Gill Sans MT"/>
          <w:sz w:val="15"/>
        </w:rPr>
        <w:t>48</w:t>
      </w:r>
      <w:r>
        <w:rPr>
          <w:b w:val="0"/>
          <w:sz w:val="15"/>
        </w:rPr>
        <w:t>, 132</w:t>
      </w:r>
      <w:r>
        <w:rPr>
          <w:rFonts w:ascii="Lucida Sans" w:hAnsi="Lucida Sans"/>
          <w:sz w:val="15"/>
        </w:rPr>
        <w:t>–</w:t>
      </w:r>
      <w:r>
        <w:rPr>
          <w:b w:val="0"/>
          <w:sz w:val="15"/>
        </w:rPr>
        <w:t>133 (2017).</w:t>
      </w:r>
    </w:p>
    <w:p>
      <w:pPr>
        <w:pStyle w:val="ListParagraph"/>
        <w:numPr>
          <w:ilvl w:val="0"/>
          <w:numId w:val="1"/>
        </w:numPr>
        <w:tabs>
          <w:tab w:pos="422" w:val="left" w:leader="none"/>
          <w:tab w:pos="426" w:val="left" w:leader="none"/>
        </w:tabs>
        <w:spacing w:line="240" w:lineRule="auto" w:before="3" w:after="0"/>
        <w:ind w:left="426" w:right="5" w:hanging="374"/>
        <w:jc w:val="both"/>
        <w:rPr>
          <w:b w:val="0"/>
          <w:sz w:val="15"/>
        </w:rPr>
      </w:pPr>
      <w:bookmarkStart w:name="_bookmark125" w:id="140"/>
      <w:bookmarkEnd w:id="140"/>
      <w:r>
        <w:rPr/>
      </w:r>
      <w:r>
        <w:rPr>
          <w:b w:val="0"/>
          <w:spacing w:val="-8"/>
          <w:sz w:val="15"/>
        </w:rPr>
        <w:t>Xiong,</w:t>
      </w:r>
      <w:r>
        <w:rPr>
          <w:b w:val="0"/>
          <w:sz w:val="15"/>
        </w:rPr>
        <w:t> </w:t>
      </w:r>
      <w:r>
        <w:rPr>
          <w:b w:val="0"/>
          <w:spacing w:val="-8"/>
          <w:sz w:val="15"/>
        </w:rPr>
        <w:t>J.</w:t>
      </w:r>
      <w:r>
        <w:rPr>
          <w:b w:val="0"/>
          <w:sz w:val="15"/>
        </w:rPr>
        <w:t> </w:t>
      </w:r>
      <w:r>
        <w:rPr>
          <w:b w:val="0"/>
          <w:spacing w:val="-8"/>
          <w:sz w:val="15"/>
        </w:rPr>
        <w:t>H.</w:t>
      </w:r>
      <w:r>
        <w:rPr>
          <w:b w:val="0"/>
          <w:sz w:val="15"/>
        </w:rPr>
        <w:t> </w:t>
      </w:r>
      <w:r>
        <w:rPr>
          <w:b w:val="0"/>
          <w:spacing w:val="-8"/>
          <w:sz w:val="15"/>
        </w:rPr>
        <w:t>et</w:t>
      </w:r>
      <w:r>
        <w:rPr>
          <w:b w:val="0"/>
          <w:spacing w:val="9"/>
          <w:sz w:val="15"/>
        </w:rPr>
        <w:t> </w:t>
      </w:r>
      <w:r>
        <w:rPr>
          <w:b w:val="0"/>
          <w:spacing w:val="-8"/>
          <w:sz w:val="15"/>
        </w:rPr>
        <w:t>al.</w:t>
      </w:r>
      <w:r>
        <w:rPr>
          <w:b w:val="0"/>
          <w:sz w:val="15"/>
        </w:rPr>
        <w:t> </w:t>
      </w:r>
      <w:r>
        <w:rPr>
          <w:b w:val="0"/>
          <w:spacing w:val="-8"/>
          <w:sz w:val="15"/>
        </w:rPr>
        <w:t>Holographic</w:t>
      </w:r>
      <w:r>
        <w:rPr>
          <w:b w:val="0"/>
          <w:spacing w:val="9"/>
          <w:sz w:val="15"/>
        </w:rPr>
        <w:t> </w:t>
      </w:r>
      <w:r>
        <w:rPr>
          <w:b w:val="0"/>
          <w:spacing w:val="-8"/>
          <w:sz w:val="15"/>
        </w:rPr>
        <w:t>optical</w:t>
      </w:r>
      <w:r>
        <w:rPr>
          <w:b w:val="0"/>
          <w:sz w:val="15"/>
        </w:rPr>
        <w:t> </w:t>
      </w:r>
      <w:r>
        <w:rPr>
          <w:b w:val="0"/>
          <w:spacing w:val="-8"/>
          <w:sz w:val="15"/>
        </w:rPr>
        <w:t>elements</w:t>
      </w:r>
      <w:r>
        <w:rPr>
          <w:b w:val="0"/>
          <w:sz w:val="15"/>
        </w:rPr>
        <w:t> </w:t>
      </w:r>
      <w:r>
        <w:rPr>
          <w:b w:val="0"/>
          <w:spacing w:val="-8"/>
          <w:sz w:val="15"/>
        </w:rPr>
        <w:t>for</w:t>
      </w:r>
      <w:r>
        <w:rPr>
          <w:b w:val="0"/>
          <w:sz w:val="15"/>
        </w:rPr>
        <w:t> </w:t>
      </w:r>
      <w:r>
        <w:rPr>
          <w:b w:val="0"/>
          <w:spacing w:val="-8"/>
          <w:sz w:val="15"/>
        </w:rPr>
        <w:t>augmented</w:t>
      </w:r>
      <w:r>
        <w:rPr>
          <w:b w:val="0"/>
          <w:sz w:val="15"/>
        </w:rPr>
        <w:t> </w:t>
      </w:r>
      <w:r>
        <w:rPr>
          <w:b w:val="0"/>
          <w:spacing w:val="-8"/>
          <w:sz w:val="15"/>
        </w:rPr>
        <w:t>reality:</w:t>
      </w:r>
      <w:r>
        <w:rPr>
          <w:b w:val="0"/>
          <w:sz w:val="15"/>
        </w:rPr>
        <w:t> </w:t>
      </w:r>
      <w:r>
        <w:rPr>
          <w:b w:val="0"/>
          <w:spacing w:val="-8"/>
          <w:sz w:val="15"/>
        </w:rPr>
        <w:t>principles,</w:t>
      </w:r>
      <w:r>
        <w:rPr>
          <w:b w:val="0"/>
          <w:spacing w:val="40"/>
          <w:sz w:val="15"/>
        </w:rPr>
        <w:t> </w:t>
      </w:r>
      <w:bookmarkStart w:name="_bookmark124" w:id="141"/>
      <w:bookmarkEnd w:id="141"/>
      <w:r>
        <w:rPr>
          <w:b w:val="0"/>
          <w:spacing w:val="-4"/>
          <w:sz w:val="15"/>
        </w:rPr>
        <w:t>p</w:t>
      </w:r>
      <w:r>
        <w:rPr>
          <w:b w:val="0"/>
          <w:spacing w:val="-4"/>
          <w:sz w:val="15"/>
        </w:rPr>
        <w:t>resent status, and future perspectives. </w:t>
      </w:r>
      <w:r>
        <w:rPr>
          <w:b w:val="0"/>
          <w:i/>
          <w:spacing w:val="-4"/>
          <w:sz w:val="15"/>
        </w:rPr>
        <w:t>Adv.</w:t>
      </w:r>
      <w:r>
        <w:rPr>
          <w:b w:val="0"/>
          <w:i/>
          <w:spacing w:val="2"/>
          <w:sz w:val="15"/>
        </w:rPr>
        <w:t> </w:t>
      </w:r>
      <w:r>
        <w:rPr>
          <w:b w:val="0"/>
          <w:i/>
          <w:spacing w:val="-4"/>
          <w:sz w:val="15"/>
        </w:rPr>
        <w:t>Photonics</w:t>
      </w:r>
      <w:r>
        <w:rPr>
          <w:b w:val="0"/>
          <w:i/>
          <w:spacing w:val="2"/>
          <w:sz w:val="15"/>
        </w:rPr>
        <w:t> </w:t>
      </w:r>
      <w:r>
        <w:rPr>
          <w:b w:val="0"/>
          <w:i/>
          <w:spacing w:val="-4"/>
          <w:sz w:val="15"/>
        </w:rPr>
        <w:t>Res.</w:t>
      </w:r>
      <w:r>
        <w:rPr>
          <w:b w:val="0"/>
          <w:i/>
          <w:spacing w:val="2"/>
          <w:sz w:val="15"/>
        </w:rPr>
        <w:t> </w:t>
      </w:r>
      <w:r>
        <w:rPr>
          <w:rFonts w:ascii="Gill Sans MT"/>
          <w:spacing w:val="-4"/>
          <w:sz w:val="15"/>
        </w:rPr>
        <w:t>2</w:t>
      </w:r>
      <w:r>
        <w:rPr>
          <w:b w:val="0"/>
          <w:spacing w:val="-4"/>
          <w:sz w:val="15"/>
        </w:rPr>
        <w:t>, 2000049 (2021).</w:t>
      </w:r>
    </w:p>
    <w:p>
      <w:pPr>
        <w:pStyle w:val="ListParagraph"/>
        <w:numPr>
          <w:ilvl w:val="0"/>
          <w:numId w:val="1"/>
        </w:numPr>
        <w:tabs>
          <w:tab w:pos="423" w:val="left" w:leader="none"/>
        </w:tabs>
        <w:spacing w:line="240" w:lineRule="auto" w:before="3" w:after="0"/>
        <w:ind w:left="423" w:right="0" w:hanging="370"/>
        <w:jc w:val="both"/>
        <w:rPr>
          <w:b w:val="0"/>
          <w:sz w:val="15"/>
        </w:rPr>
      </w:pPr>
      <w:bookmarkStart w:name="_bookmark126" w:id="142"/>
      <w:bookmarkEnd w:id="142"/>
      <w:r>
        <w:rPr/>
      </w:r>
      <w:r>
        <w:rPr>
          <w:b w:val="0"/>
          <w:spacing w:val="-4"/>
          <w:sz w:val="15"/>
        </w:rPr>
        <w:t>Park,</w:t>
      </w:r>
      <w:r>
        <w:rPr>
          <w:b w:val="0"/>
          <w:spacing w:val="-1"/>
          <w:sz w:val="15"/>
        </w:rPr>
        <w:t> </w:t>
      </w:r>
      <w:r>
        <w:rPr>
          <w:b w:val="0"/>
          <w:spacing w:val="-4"/>
          <w:sz w:val="15"/>
        </w:rPr>
        <w:t>J.</w:t>
      </w:r>
      <w:r>
        <w:rPr>
          <w:b w:val="0"/>
          <w:sz w:val="15"/>
        </w:rPr>
        <w:t> </w:t>
      </w:r>
      <w:r>
        <w:rPr>
          <w:b w:val="0"/>
          <w:spacing w:val="-4"/>
          <w:sz w:val="15"/>
        </w:rPr>
        <w:t>H.</w:t>
      </w:r>
      <w:r>
        <w:rPr>
          <w:b w:val="0"/>
          <w:spacing w:val="-1"/>
          <w:sz w:val="15"/>
        </w:rPr>
        <w:t> </w:t>
      </w:r>
      <w:r>
        <w:rPr>
          <w:b w:val="0"/>
          <w:spacing w:val="-4"/>
          <w:sz w:val="15"/>
        </w:rPr>
        <w:t>&amp;</w:t>
      </w:r>
      <w:r>
        <w:rPr>
          <w:b w:val="0"/>
          <w:sz w:val="15"/>
        </w:rPr>
        <w:t> </w:t>
      </w:r>
      <w:r>
        <w:rPr>
          <w:b w:val="0"/>
          <w:spacing w:val="-4"/>
          <w:sz w:val="15"/>
        </w:rPr>
        <w:t>Lee,</w:t>
      </w:r>
      <w:r>
        <w:rPr>
          <w:b w:val="0"/>
          <w:spacing w:val="-1"/>
          <w:sz w:val="15"/>
        </w:rPr>
        <w:t> </w:t>
      </w:r>
      <w:r>
        <w:rPr>
          <w:b w:val="0"/>
          <w:spacing w:val="-4"/>
          <w:sz w:val="15"/>
        </w:rPr>
        <w:t>B.</w:t>
      </w:r>
      <w:r>
        <w:rPr>
          <w:b w:val="0"/>
          <w:sz w:val="15"/>
        </w:rPr>
        <w:t> </w:t>
      </w:r>
      <w:r>
        <w:rPr>
          <w:b w:val="0"/>
          <w:spacing w:val="-4"/>
          <w:sz w:val="15"/>
        </w:rPr>
        <w:t>Holographic</w:t>
      </w:r>
      <w:r>
        <w:rPr>
          <w:b w:val="0"/>
          <w:sz w:val="15"/>
        </w:rPr>
        <w:t> </w:t>
      </w:r>
      <w:r>
        <w:rPr>
          <w:b w:val="0"/>
          <w:spacing w:val="-4"/>
          <w:sz w:val="15"/>
        </w:rPr>
        <w:t>techniques</w:t>
      </w:r>
      <w:r>
        <w:rPr>
          <w:b w:val="0"/>
          <w:spacing w:val="-1"/>
          <w:sz w:val="15"/>
        </w:rPr>
        <w:t> </w:t>
      </w:r>
      <w:r>
        <w:rPr>
          <w:b w:val="0"/>
          <w:spacing w:val="-4"/>
          <w:sz w:val="15"/>
        </w:rPr>
        <w:t>for</w:t>
      </w:r>
      <w:r>
        <w:rPr>
          <w:b w:val="0"/>
          <w:sz w:val="15"/>
        </w:rPr>
        <w:t> </w:t>
      </w:r>
      <w:r>
        <w:rPr>
          <w:b w:val="0"/>
          <w:spacing w:val="-4"/>
          <w:sz w:val="15"/>
        </w:rPr>
        <w:t>augmented</w:t>
      </w:r>
      <w:r>
        <w:rPr>
          <w:b w:val="0"/>
          <w:spacing w:val="-1"/>
          <w:sz w:val="15"/>
        </w:rPr>
        <w:t> </w:t>
      </w:r>
      <w:r>
        <w:rPr>
          <w:b w:val="0"/>
          <w:spacing w:val="-4"/>
          <w:sz w:val="15"/>
        </w:rPr>
        <w:t>reality</w:t>
      </w:r>
      <w:r>
        <w:rPr>
          <w:b w:val="0"/>
          <w:sz w:val="15"/>
        </w:rPr>
        <w:t> </w:t>
      </w:r>
      <w:r>
        <w:rPr>
          <w:b w:val="0"/>
          <w:spacing w:val="-4"/>
          <w:sz w:val="15"/>
        </w:rPr>
        <w:t>and</w:t>
      </w:r>
      <w:r>
        <w:rPr>
          <w:b w:val="0"/>
          <w:spacing w:val="-1"/>
          <w:sz w:val="15"/>
        </w:rPr>
        <w:t> </w:t>
      </w:r>
      <w:r>
        <w:rPr>
          <w:b w:val="0"/>
          <w:spacing w:val="-4"/>
          <w:sz w:val="15"/>
        </w:rPr>
        <w:t>virtual</w:t>
      </w:r>
    </w:p>
    <w:p>
      <w:pPr>
        <w:spacing w:before="2"/>
        <w:ind w:left="426" w:right="0" w:firstLine="0"/>
        <w:jc w:val="both"/>
        <w:rPr>
          <w:rFonts w:ascii="Myriad Pro Light"/>
          <w:b w:val="0"/>
          <w:sz w:val="15"/>
        </w:rPr>
      </w:pPr>
      <w:bookmarkStart w:name="_bookmark127" w:id="143"/>
      <w:bookmarkEnd w:id="143"/>
      <w:r>
        <w:rPr/>
      </w:r>
      <w:r>
        <w:rPr>
          <w:rFonts w:ascii="Myriad Pro Light"/>
          <w:b w:val="0"/>
          <w:spacing w:val="-2"/>
          <w:sz w:val="15"/>
        </w:rPr>
        <w:t>reality</w:t>
      </w:r>
      <w:r>
        <w:rPr>
          <w:rFonts w:ascii="Myriad Pro Light"/>
          <w:b w:val="0"/>
          <w:spacing w:val="-3"/>
          <w:sz w:val="15"/>
        </w:rPr>
        <w:t> </w:t>
      </w:r>
      <w:r>
        <w:rPr>
          <w:rFonts w:ascii="Myriad Pro Light"/>
          <w:b w:val="0"/>
          <w:spacing w:val="-2"/>
          <w:sz w:val="15"/>
        </w:rPr>
        <w:t>near-eye displays. </w:t>
      </w:r>
      <w:r>
        <w:rPr>
          <w:rFonts w:ascii="Myriad Pro Light"/>
          <w:b w:val="0"/>
          <w:i/>
          <w:spacing w:val="-2"/>
          <w:sz w:val="15"/>
        </w:rPr>
        <w:t>Light.:</w:t>
      </w:r>
      <w:r>
        <w:rPr>
          <w:rFonts w:ascii="Myriad Pro Light"/>
          <w:b w:val="0"/>
          <w:i/>
          <w:spacing w:val="4"/>
          <w:sz w:val="15"/>
        </w:rPr>
        <w:t> </w:t>
      </w:r>
      <w:r>
        <w:rPr>
          <w:rFonts w:ascii="Myriad Pro Light"/>
          <w:b w:val="0"/>
          <w:i/>
          <w:spacing w:val="-2"/>
          <w:sz w:val="15"/>
        </w:rPr>
        <w:t>Adv.</w:t>
      </w:r>
      <w:r>
        <w:rPr>
          <w:rFonts w:ascii="Myriad Pro Light"/>
          <w:b w:val="0"/>
          <w:i/>
          <w:spacing w:val="5"/>
          <w:sz w:val="15"/>
        </w:rPr>
        <w:t> </w:t>
      </w:r>
      <w:r>
        <w:rPr>
          <w:rFonts w:ascii="Myriad Pro Light"/>
          <w:b w:val="0"/>
          <w:i/>
          <w:spacing w:val="-2"/>
          <w:sz w:val="15"/>
        </w:rPr>
        <w:t>Manuf.</w:t>
      </w:r>
      <w:r>
        <w:rPr>
          <w:rFonts w:ascii="Myriad Pro Light"/>
          <w:b w:val="0"/>
          <w:i/>
          <w:spacing w:val="3"/>
          <w:sz w:val="15"/>
        </w:rPr>
        <w:t> </w:t>
      </w:r>
      <w:r>
        <w:rPr>
          <w:rFonts w:ascii="Gill Sans MT"/>
          <w:spacing w:val="-2"/>
          <w:sz w:val="15"/>
        </w:rPr>
        <w:t>3</w:t>
      </w:r>
      <w:r>
        <w:rPr>
          <w:rFonts w:ascii="Myriad Pro Light"/>
          <w:b w:val="0"/>
          <w:spacing w:val="-2"/>
          <w:sz w:val="15"/>
        </w:rPr>
        <w:t>, 9</w:t>
      </w:r>
      <w:r>
        <w:rPr>
          <w:rFonts w:ascii="Myriad Pro Light"/>
          <w:b w:val="0"/>
          <w:spacing w:val="-3"/>
          <w:sz w:val="15"/>
        </w:rPr>
        <w:t> </w:t>
      </w:r>
      <w:r>
        <w:rPr>
          <w:rFonts w:ascii="Myriad Pro Light"/>
          <w:b w:val="0"/>
          <w:spacing w:val="-2"/>
          <w:sz w:val="15"/>
        </w:rPr>
        <w:t>(2022).</w:t>
      </w:r>
    </w:p>
    <w:p>
      <w:pPr>
        <w:pStyle w:val="ListParagraph"/>
        <w:numPr>
          <w:ilvl w:val="0"/>
          <w:numId w:val="1"/>
        </w:numPr>
        <w:tabs>
          <w:tab w:pos="423" w:val="left" w:leader="none"/>
        </w:tabs>
        <w:spacing w:line="240" w:lineRule="auto" w:before="1" w:after="0"/>
        <w:ind w:left="423" w:right="0" w:hanging="370"/>
        <w:jc w:val="both"/>
        <w:rPr>
          <w:b w:val="0"/>
          <w:sz w:val="15"/>
        </w:rPr>
      </w:pPr>
      <w:bookmarkStart w:name="_bookmark128" w:id="144"/>
      <w:bookmarkEnd w:id="144"/>
      <w:r>
        <w:rPr/>
      </w:r>
      <w:r>
        <w:rPr>
          <w:b w:val="0"/>
          <w:spacing w:val="-4"/>
          <w:sz w:val="15"/>
        </w:rPr>
        <w:t>Lee,</w:t>
      </w:r>
      <w:r>
        <w:rPr>
          <w:b w:val="0"/>
          <w:spacing w:val="-2"/>
          <w:sz w:val="15"/>
        </w:rPr>
        <w:t> </w:t>
      </w:r>
      <w:r>
        <w:rPr>
          <w:b w:val="0"/>
          <w:spacing w:val="-4"/>
          <w:sz w:val="15"/>
        </w:rPr>
        <w:t>S.</w:t>
      </w:r>
      <w:r>
        <w:rPr>
          <w:b w:val="0"/>
          <w:spacing w:val="-2"/>
          <w:sz w:val="15"/>
        </w:rPr>
        <w:t> </w:t>
      </w:r>
      <w:r>
        <w:rPr>
          <w:b w:val="0"/>
          <w:spacing w:val="-4"/>
          <w:sz w:val="15"/>
        </w:rPr>
        <w:t>et</w:t>
      </w:r>
      <w:r>
        <w:rPr>
          <w:b w:val="0"/>
          <w:spacing w:val="-2"/>
          <w:sz w:val="15"/>
        </w:rPr>
        <w:t> </w:t>
      </w:r>
      <w:r>
        <w:rPr>
          <w:b w:val="0"/>
          <w:spacing w:val="-4"/>
          <w:sz w:val="15"/>
        </w:rPr>
        <w:t>al.</w:t>
      </w:r>
      <w:r>
        <w:rPr>
          <w:b w:val="0"/>
          <w:spacing w:val="-2"/>
          <w:sz w:val="15"/>
        </w:rPr>
        <w:t> </w:t>
      </w:r>
      <w:r>
        <w:rPr>
          <w:b w:val="0"/>
          <w:spacing w:val="-4"/>
          <w:sz w:val="15"/>
        </w:rPr>
        <w:t>Additive</w:t>
      </w:r>
      <w:r>
        <w:rPr>
          <w:b w:val="0"/>
          <w:spacing w:val="-1"/>
          <w:sz w:val="15"/>
        </w:rPr>
        <w:t> </w:t>
      </w:r>
      <w:r>
        <w:rPr>
          <w:b w:val="0"/>
          <w:spacing w:val="-4"/>
          <w:sz w:val="15"/>
        </w:rPr>
        <w:t>light</w:t>
      </w:r>
      <w:r>
        <w:rPr>
          <w:b w:val="0"/>
          <w:spacing w:val="-3"/>
          <w:sz w:val="15"/>
        </w:rPr>
        <w:t> </w:t>
      </w:r>
      <w:r>
        <w:rPr>
          <w:rFonts w:ascii="Arial"/>
          <w:spacing w:val="-4"/>
          <w:sz w:val="15"/>
        </w:rPr>
        <w:t>fi</w:t>
      </w:r>
      <w:r>
        <w:rPr>
          <w:b w:val="0"/>
          <w:spacing w:val="-4"/>
          <w:sz w:val="15"/>
        </w:rPr>
        <w:t>eld</w:t>
      </w:r>
      <w:r>
        <w:rPr>
          <w:b w:val="0"/>
          <w:spacing w:val="-2"/>
          <w:sz w:val="15"/>
        </w:rPr>
        <w:t> </w:t>
      </w:r>
      <w:r>
        <w:rPr>
          <w:b w:val="0"/>
          <w:spacing w:val="-4"/>
          <w:sz w:val="15"/>
        </w:rPr>
        <w:t>displays:</w:t>
      </w:r>
      <w:r>
        <w:rPr>
          <w:b w:val="0"/>
          <w:spacing w:val="-1"/>
          <w:sz w:val="15"/>
        </w:rPr>
        <w:t> </w:t>
      </w:r>
      <w:r>
        <w:rPr>
          <w:b w:val="0"/>
          <w:spacing w:val="-4"/>
          <w:sz w:val="15"/>
        </w:rPr>
        <w:t>realization</w:t>
      </w:r>
      <w:r>
        <w:rPr>
          <w:b w:val="0"/>
          <w:spacing w:val="-2"/>
          <w:sz w:val="15"/>
        </w:rPr>
        <w:t> </w:t>
      </w:r>
      <w:r>
        <w:rPr>
          <w:b w:val="0"/>
          <w:spacing w:val="-4"/>
          <w:sz w:val="15"/>
        </w:rPr>
        <w:t>of</w:t>
      </w:r>
      <w:r>
        <w:rPr>
          <w:b w:val="0"/>
          <w:spacing w:val="-1"/>
          <w:sz w:val="15"/>
        </w:rPr>
        <w:t> </w:t>
      </w:r>
      <w:r>
        <w:rPr>
          <w:b w:val="0"/>
          <w:spacing w:val="-4"/>
          <w:sz w:val="15"/>
        </w:rPr>
        <w:t>augmented</w:t>
      </w:r>
      <w:r>
        <w:rPr>
          <w:b w:val="0"/>
          <w:spacing w:val="-2"/>
          <w:sz w:val="15"/>
        </w:rPr>
        <w:t> </w:t>
      </w:r>
      <w:r>
        <w:rPr>
          <w:b w:val="0"/>
          <w:spacing w:val="-4"/>
          <w:sz w:val="15"/>
        </w:rPr>
        <w:t>reality</w:t>
      </w:r>
      <w:r>
        <w:rPr>
          <w:b w:val="0"/>
          <w:spacing w:val="-2"/>
          <w:sz w:val="15"/>
        </w:rPr>
        <w:t> </w:t>
      </w:r>
      <w:r>
        <w:rPr>
          <w:b w:val="0"/>
          <w:spacing w:val="-4"/>
          <w:sz w:val="15"/>
        </w:rPr>
        <w:t>with</w:t>
      </w:r>
    </w:p>
    <w:p>
      <w:pPr>
        <w:spacing w:before="1"/>
        <w:ind w:left="426" w:right="0" w:firstLine="0"/>
        <w:jc w:val="both"/>
        <w:rPr>
          <w:rFonts w:ascii="Myriad Pro Light"/>
          <w:b w:val="0"/>
          <w:sz w:val="15"/>
        </w:rPr>
      </w:pPr>
      <w:bookmarkStart w:name="_bookmark129" w:id="145"/>
      <w:bookmarkEnd w:id="145"/>
      <w:r>
        <w:rPr/>
      </w:r>
      <w:r>
        <w:rPr>
          <w:rFonts w:ascii="Myriad Pro Light"/>
          <w:b w:val="0"/>
          <w:spacing w:val="-4"/>
          <w:sz w:val="15"/>
        </w:rPr>
        <w:t>holographic</w:t>
      </w:r>
      <w:r>
        <w:rPr>
          <w:rFonts w:ascii="Myriad Pro Light"/>
          <w:b w:val="0"/>
          <w:spacing w:val="7"/>
          <w:sz w:val="15"/>
        </w:rPr>
        <w:t> </w:t>
      </w:r>
      <w:r>
        <w:rPr>
          <w:rFonts w:ascii="Myriad Pro Light"/>
          <w:b w:val="0"/>
          <w:spacing w:val="-4"/>
          <w:sz w:val="15"/>
        </w:rPr>
        <w:t>optical</w:t>
      </w:r>
      <w:r>
        <w:rPr>
          <w:rFonts w:ascii="Myriad Pro Light"/>
          <w:b w:val="0"/>
          <w:spacing w:val="9"/>
          <w:sz w:val="15"/>
        </w:rPr>
        <w:t> </w:t>
      </w:r>
      <w:r>
        <w:rPr>
          <w:rFonts w:ascii="Myriad Pro Light"/>
          <w:b w:val="0"/>
          <w:spacing w:val="-4"/>
          <w:sz w:val="15"/>
        </w:rPr>
        <w:t>elements.</w:t>
      </w:r>
      <w:r>
        <w:rPr>
          <w:rFonts w:ascii="Myriad Pro Light"/>
          <w:b w:val="0"/>
          <w:spacing w:val="7"/>
          <w:sz w:val="15"/>
        </w:rPr>
        <w:t> </w:t>
      </w:r>
      <w:r>
        <w:rPr>
          <w:rFonts w:ascii="Myriad Pro Light"/>
          <w:b w:val="0"/>
          <w:i/>
          <w:spacing w:val="-4"/>
          <w:sz w:val="15"/>
        </w:rPr>
        <w:t>ACM</w:t>
      </w:r>
      <w:r>
        <w:rPr>
          <w:rFonts w:ascii="Myriad Pro Light"/>
          <w:b w:val="0"/>
          <w:i/>
          <w:spacing w:val="15"/>
          <w:sz w:val="15"/>
        </w:rPr>
        <w:t> </w:t>
      </w:r>
      <w:r>
        <w:rPr>
          <w:rFonts w:ascii="Myriad Pro Light"/>
          <w:b w:val="0"/>
          <w:i/>
          <w:spacing w:val="-4"/>
          <w:sz w:val="15"/>
        </w:rPr>
        <w:t>Trans.</w:t>
      </w:r>
      <w:r>
        <w:rPr>
          <w:rFonts w:ascii="Myriad Pro Light"/>
          <w:b w:val="0"/>
          <w:i/>
          <w:spacing w:val="14"/>
          <w:sz w:val="15"/>
        </w:rPr>
        <w:t> </w:t>
      </w:r>
      <w:r>
        <w:rPr>
          <w:rFonts w:ascii="Myriad Pro Light"/>
          <w:b w:val="0"/>
          <w:i/>
          <w:spacing w:val="-4"/>
          <w:sz w:val="15"/>
        </w:rPr>
        <w:t>Graph.</w:t>
      </w:r>
      <w:r>
        <w:rPr>
          <w:rFonts w:ascii="Myriad Pro Light"/>
          <w:b w:val="0"/>
          <w:i/>
          <w:spacing w:val="13"/>
          <w:sz w:val="15"/>
        </w:rPr>
        <w:t> </w:t>
      </w:r>
      <w:r>
        <w:rPr>
          <w:rFonts w:ascii="Gill Sans MT"/>
          <w:spacing w:val="-4"/>
          <w:sz w:val="15"/>
        </w:rPr>
        <w:t>35</w:t>
      </w:r>
      <w:r>
        <w:rPr>
          <w:rFonts w:ascii="Myriad Pro Light"/>
          <w:b w:val="0"/>
          <w:spacing w:val="-4"/>
          <w:sz w:val="15"/>
        </w:rPr>
        <w:t>,</w:t>
      </w:r>
      <w:r>
        <w:rPr>
          <w:rFonts w:ascii="Myriad Pro Light"/>
          <w:b w:val="0"/>
          <w:spacing w:val="8"/>
          <w:sz w:val="15"/>
        </w:rPr>
        <w:t> </w:t>
      </w:r>
      <w:r>
        <w:rPr>
          <w:rFonts w:ascii="Myriad Pro Light"/>
          <w:b w:val="0"/>
          <w:spacing w:val="-4"/>
          <w:sz w:val="15"/>
        </w:rPr>
        <w:t>60</w:t>
      </w:r>
      <w:r>
        <w:rPr>
          <w:rFonts w:ascii="Myriad Pro Light"/>
          <w:b w:val="0"/>
          <w:spacing w:val="9"/>
          <w:sz w:val="15"/>
        </w:rPr>
        <w:t> </w:t>
      </w:r>
      <w:r>
        <w:rPr>
          <w:rFonts w:ascii="Myriad Pro Light"/>
          <w:b w:val="0"/>
          <w:spacing w:val="-4"/>
          <w:sz w:val="15"/>
        </w:rPr>
        <w:t>(2016).</w:t>
      </w:r>
    </w:p>
    <w:p>
      <w:pPr>
        <w:pStyle w:val="ListParagraph"/>
        <w:numPr>
          <w:ilvl w:val="0"/>
          <w:numId w:val="1"/>
        </w:numPr>
        <w:tabs>
          <w:tab w:pos="422" w:val="left" w:leader="none"/>
          <w:tab w:pos="426" w:val="left" w:leader="none"/>
        </w:tabs>
        <w:spacing w:line="240" w:lineRule="auto" w:before="3" w:after="0"/>
        <w:ind w:left="426" w:right="2" w:hanging="374"/>
        <w:jc w:val="left"/>
        <w:rPr>
          <w:b w:val="0"/>
          <w:sz w:val="15"/>
        </w:rPr>
      </w:pPr>
      <w:r>
        <w:rPr>
          <w:b w:val="0"/>
          <w:spacing w:val="-4"/>
          <w:sz w:val="15"/>
        </w:rPr>
        <w:t>Jang,</w:t>
      </w:r>
      <w:r>
        <w:rPr>
          <w:b w:val="0"/>
          <w:spacing w:val="-5"/>
          <w:sz w:val="15"/>
        </w:rPr>
        <w:t> </w:t>
      </w:r>
      <w:r>
        <w:rPr>
          <w:b w:val="0"/>
          <w:spacing w:val="-4"/>
          <w:sz w:val="15"/>
        </w:rPr>
        <w:t>C. et al. Retinal</w:t>
      </w:r>
      <w:r>
        <w:rPr>
          <w:b w:val="0"/>
          <w:spacing w:val="-5"/>
          <w:sz w:val="15"/>
        </w:rPr>
        <w:t> </w:t>
      </w:r>
      <w:r>
        <w:rPr>
          <w:b w:val="0"/>
          <w:spacing w:val="-4"/>
          <w:sz w:val="15"/>
        </w:rPr>
        <w:t>3D: augmented reality near-eye display</w:t>
      </w:r>
      <w:r>
        <w:rPr>
          <w:b w:val="0"/>
          <w:spacing w:val="-5"/>
          <w:sz w:val="15"/>
        </w:rPr>
        <w:t> </w:t>
      </w:r>
      <w:r>
        <w:rPr>
          <w:b w:val="0"/>
          <w:spacing w:val="-4"/>
          <w:sz w:val="15"/>
        </w:rPr>
        <w:t>via pupil-tracked</w:t>
      </w:r>
      <w:r>
        <w:rPr>
          <w:b w:val="0"/>
          <w:spacing w:val="40"/>
          <w:sz w:val="15"/>
        </w:rPr>
        <w:t> </w:t>
      </w:r>
      <w:bookmarkStart w:name="_bookmark130" w:id="146"/>
      <w:bookmarkEnd w:id="146"/>
      <w:r>
        <w:rPr>
          <w:b w:val="0"/>
          <w:sz w:val="15"/>
        </w:rPr>
        <w:t>ligh</w:t>
      </w:r>
      <w:r>
        <w:rPr>
          <w:b w:val="0"/>
          <w:sz w:val="15"/>
        </w:rPr>
        <w:t>t </w:t>
      </w:r>
      <w:r>
        <w:rPr>
          <w:rFonts w:ascii="Arial"/>
          <w:sz w:val="15"/>
        </w:rPr>
        <w:t>fi</w:t>
      </w:r>
      <w:r>
        <w:rPr>
          <w:b w:val="0"/>
          <w:sz w:val="15"/>
        </w:rPr>
        <w:t>eld projection on retina. </w:t>
      </w:r>
      <w:r>
        <w:rPr>
          <w:b w:val="0"/>
          <w:i/>
          <w:sz w:val="15"/>
        </w:rPr>
        <w:t>ACM</w:t>
      </w:r>
      <w:r>
        <w:rPr>
          <w:b w:val="0"/>
          <w:i/>
          <w:spacing w:val="7"/>
          <w:sz w:val="15"/>
        </w:rPr>
        <w:t> </w:t>
      </w:r>
      <w:r>
        <w:rPr>
          <w:b w:val="0"/>
          <w:i/>
          <w:sz w:val="15"/>
        </w:rPr>
        <w:t>Trans.</w:t>
      </w:r>
      <w:r>
        <w:rPr>
          <w:b w:val="0"/>
          <w:i/>
          <w:spacing w:val="7"/>
          <w:sz w:val="15"/>
        </w:rPr>
        <w:t> </w:t>
      </w:r>
      <w:r>
        <w:rPr>
          <w:b w:val="0"/>
          <w:i/>
          <w:sz w:val="15"/>
        </w:rPr>
        <w:t>Graph.</w:t>
      </w:r>
      <w:r>
        <w:rPr>
          <w:b w:val="0"/>
          <w:i/>
          <w:spacing w:val="7"/>
          <w:sz w:val="15"/>
        </w:rPr>
        <w:t> </w:t>
      </w:r>
      <w:r>
        <w:rPr>
          <w:rFonts w:ascii="Gill Sans MT"/>
          <w:sz w:val="15"/>
        </w:rPr>
        <w:t>36</w:t>
      </w:r>
      <w:r>
        <w:rPr>
          <w:b w:val="0"/>
          <w:sz w:val="15"/>
        </w:rPr>
        <w:t>, 190 (2017).</w:t>
      </w:r>
    </w:p>
    <w:p>
      <w:pPr>
        <w:pStyle w:val="ListParagraph"/>
        <w:numPr>
          <w:ilvl w:val="0"/>
          <w:numId w:val="1"/>
        </w:numPr>
        <w:tabs>
          <w:tab w:pos="422" w:val="left" w:leader="none"/>
          <w:tab w:pos="426" w:val="left" w:leader="none"/>
        </w:tabs>
        <w:spacing w:line="240" w:lineRule="auto" w:before="2" w:after="0"/>
        <w:ind w:left="426" w:right="2" w:hanging="374"/>
        <w:jc w:val="left"/>
        <w:rPr>
          <w:b w:val="0"/>
          <w:sz w:val="15"/>
        </w:rPr>
      </w:pPr>
      <w:bookmarkStart w:name="_bookmark132" w:id="147"/>
      <w:bookmarkEnd w:id="147"/>
      <w:r>
        <w:rPr/>
      </w:r>
      <w:r>
        <w:rPr>
          <w:b w:val="0"/>
          <w:spacing w:val="-2"/>
          <w:sz w:val="15"/>
        </w:rPr>
        <w:t>Evans,</w:t>
      </w:r>
      <w:r>
        <w:rPr>
          <w:b w:val="0"/>
          <w:spacing w:val="-2"/>
          <w:sz w:val="15"/>
        </w:rPr>
        <w:t> G.</w:t>
      </w:r>
      <w:r>
        <w:rPr>
          <w:b w:val="0"/>
          <w:spacing w:val="-1"/>
          <w:sz w:val="15"/>
        </w:rPr>
        <w:t> </w:t>
      </w:r>
      <w:r>
        <w:rPr>
          <w:b w:val="0"/>
          <w:spacing w:val="-2"/>
          <w:sz w:val="15"/>
        </w:rPr>
        <w:t>et</w:t>
      </w:r>
      <w:r>
        <w:rPr>
          <w:b w:val="0"/>
          <w:spacing w:val="-1"/>
          <w:sz w:val="15"/>
        </w:rPr>
        <w:t> </w:t>
      </w:r>
      <w:r>
        <w:rPr>
          <w:b w:val="0"/>
          <w:spacing w:val="-2"/>
          <w:sz w:val="15"/>
        </w:rPr>
        <w:t>al.</w:t>
      </w:r>
      <w:r>
        <w:rPr>
          <w:b w:val="0"/>
          <w:spacing w:val="-1"/>
          <w:sz w:val="15"/>
        </w:rPr>
        <w:t> </w:t>
      </w:r>
      <w:r>
        <w:rPr>
          <w:b w:val="0"/>
          <w:i/>
          <w:spacing w:val="-2"/>
          <w:sz w:val="15"/>
        </w:rPr>
        <w:t>Proc.</w:t>
      </w:r>
      <w:r>
        <w:rPr>
          <w:b w:val="0"/>
          <w:i/>
          <w:spacing w:val="5"/>
          <w:sz w:val="15"/>
        </w:rPr>
        <w:t> </w:t>
      </w:r>
      <w:r>
        <w:rPr>
          <w:b w:val="0"/>
          <w:i/>
          <w:spacing w:val="-2"/>
          <w:sz w:val="15"/>
        </w:rPr>
        <w:t>SPIE</w:t>
      </w:r>
      <w:r>
        <w:rPr>
          <w:b w:val="0"/>
          <w:i/>
          <w:spacing w:val="5"/>
          <w:sz w:val="15"/>
        </w:rPr>
        <w:t> </w:t>
      </w:r>
      <w:r>
        <w:rPr>
          <w:b w:val="0"/>
          <w:i/>
          <w:spacing w:val="-2"/>
          <w:sz w:val="15"/>
        </w:rPr>
        <w:t>10197,</w:t>
      </w:r>
      <w:r>
        <w:rPr>
          <w:b w:val="0"/>
          <w:i/>
          <w:spacing w:val="5"/>
          <w:sz w:val="15"/>
        </w:rPr>
        <w:t> </w:t>
      </w:r>
      <w:r>
        <w:rPr>
          <w:b w:val="0"/>
          <w:i/>
          <w:spacing w:val="-2"/>
          <w:sz w:val="15"/>
        </w:rPr>
        <w:t>Degraded</w:t>
      </w:r>
      <w:r>
        <w:rPr>
          <w:b w:val="0"/>
          <w:i/>
          <w:spacing w:val="5"/>
          <w:sz w:val="15"/>
        </w:rPr>
        <w:t> </w:t>
      </w:r>
      <w:r>
        <w:rPr>
          <w:b w:val="0"/>
          <w:i/>
          <w:spacing w:val="-2"/>
          <w:sz w:val="15"/>
        </w:rPr>
        <w:t>Environments:</w:t>
      </w:r>
      <w:r>
        <w:rPr>
          <w:b w:val="0"/>
          <w:i/>
          <w:spacing w:val="5"/>
          <w:sz w:val="15"/>
        </w:rPr>
        <w:t> </w:t>
      </w:r>
      <w:r>
        <w:rPr>
          <w:b w:val="0"/>
          <w:i/>
          <w:spacing w:val="-2"/>
          <w:sz w:val="15"/>
        </w:rPr>
        <w:t>Sensing,</w:t>
      </w:r>
      <w:r>
        <w:rPr>
          <w:b w:val="0"/>
          <w:i/>
          <w:spacing w:val="5"/>
          <w:sz w:val="15"/>
        </w:rPr>
        <w:t> </w:t>
      </w:r>
      <w:r>
        <w:rPr>
          <w:b w:val="0"/>
          <w:i/>
          <w:spacing w:val="-2"/>
          <w:sz w:val="15"/>
        </w:rPr>
        <w:t>Processing,</w:t>
      </w:r>
      <w:r>
        <w:rPr>
          <w:b w:val="0"/>
          <w:i/>
          <w:spacing w:val="40"/>
          <w:sz w:val="15"/>
        </w:rPr>
        <w:t> </w:t>
      </w:r>
      <w:bookmarkStart w:name="_bookmark131" w:id="148"/>
      <w:bookmarkEnd w:id="148"/>
      <w:r>
        <w:rPr>
          <w:b w:val="0"/>
          <w:i/>
          <w:sz w:val="15"/>
        </w:rPr>
        <w:t>a</w:t>
      </w:r>
      <w:r>
        <w:rPr>
          <w:b w:val="0"/>
          <w:i/>
          <w:sz w:val="15"/>
        </w:rPr>
        <w:t>nd</w:t>
      </w:r>
      <w:r>
        <w:rPr>
          <w:b w:val="0"/>
          <w:i/>
          <w:spacing w:val="14"/>
          <w:sz w:val="15"/>
        </w:rPr>
        <w:t> </w:t>
      </w:r>
      <w:r>
        <w:rPr>
          <w:b w:val="0"/>
          <w:i/>
          <w:sz w:val="15"/>
        </w:rPr>
        <w:t>Display</w:t>
      </w:r>
      <w:r>
        <w:rPr>
          <w:b w:val="0"/>
          <w:i/>
          <w:spacing w:val="14"/>
          <w:sz w:val="15"/>
        </w:rPr>
        <w:t> </w:t>
      </w:r>
      <w:r>
        <w:rPr>
          <w:b w:val="0"/>
          <w:sz w:val="15"/>
        </w:rPr>
        <w:t>(SPIE, California, 2017).</w:t>
      </w:r>
    </w:p>
    <w:p>
      <w:pPr>
        <w:pStyle w:val="ListParagraph"/>
        <w:numPr>
          <w:ilvl w:val="0"/>
          <w:numId w:val="1"/>
        </w:numPr>
        <w:tabs>
          <w:tab w:pos="422" w:val="left" w:leader="none"/>
          <w:tab w:pos="426" w:val="left" w:leader="none"/>
        </w:tabs>
        <w:spacing w:line="235" w:lineRule="auto" w:before="6" w:after="0"/>
        <w:ind w:left="426" w:right="1" w:hanging="374"/>
        <w:jc w:val="left"/>
        <w:rPr>
          <w:b w:val="0"/>
          <w:sz w:val="15"/>
        </w:rPr>
      </w:pPr>
      <w:bookmarkStart w:name="_bookmark134" w:id="149"/>
      <w:bookmarkEnd w:id="149"/>
      <w:r>
        <w:rPr/>
      </w:r>
      <w:r>
        <w:rPr>
          <w:b w:val="0"/>
          <w:spacing w:val="-2"/>
          <w:sz w:val="15"/>
        </w:rPr>
        <w:t>Lin,</w:t>
      </w:r>
      <w:r>
        <w:rPr>
          <w:b w:val="0"/>
          <w:spacing w:val="-6"/>
          <w:sz w:val="15"/>
        </w:rPr>
        <w:t> </w:t>
      </w:r>
      <w:r>
        <w:rPr>
          <w:b w:val="0"/>
          <w:spacing w:val="-2"/>
          <w:sz w:val="15"/>
        </w:rPr>
        <w:t>G.</w:t>
      </w:r>
      <w:r>
        <w:rPr>
          <w:b w:val="0"/>
          <w:spacing w:val="-6"/>
          <w:sz w:val="15"/>
        </w:rPr>
        <w:t> </w:t>
      </w:r>
      <w:r>
        <w:rPr>
          <w:b w:val="0"/>
          <w:spacing w:val="-2"/>
          <w:sz w:val="15"/>
        </w:rPr>
        <w:t>et</w:t>
      </w:r>
      <w:r>
        <w:rPr>
          <w:b w:val="0"/>
          <w:spacing w:val="-6"/>
          <w:sz w:val="15"/>
        </w:rPr>
        <w:t> </w:t>
      </w:r>
      <w:r>
        <w:rPr>
          <w:b w:val="0"/>
          <w:spacing w:val="-2"/>
          <w:sz w:val="15"/>
        </w:rPr>
        <w:t>al.</w:t>
      </w:r>
      <w:r>
        <w:rPr>
          <w:b w:val="0"/>
          <w:spacing w:val="-6"/>
          <w:sz w:val="15"/>
        </w:rPr>
        <w:t> </w:t>
      </w:r>
      <w:r>
        <w:rPr>
          <w:b w:val="0"/>
          <w:i/>
          <w:spacing w:val="-2"/>
          <w:sz w:val="15"/>
        </w:rPr>
        <w:t>Proc.</w:t>
      </w:r>
      <w:r>
        <w:rPr>
          <w:b w:val="0"/>
          <w:i/>
          <w:spacing w:val="-1"/>
          <w:sz w:val="15"/>
        </w:rPr>
        <w:t> </w:t>
      </w:r>
      <w:r>
        <w:rPr>
          <w:b w:val="0"/>
          <w:i/>
          <w:spacing w:val="-2"/>
          <w:sz w:val="15"/>
        </w:rPr>
        <w:t>22nd</w:t>
      </w:r>
      <w:r>
        <w:rPr>
          <w:b w:val="0"/>
          <w:i/>
          <w:spacing w:val="-1"/>
          <w:sz w:val="15"/>
        </w:rPr>
        <w:t> </w:t>
      </w:r>
      <w:r>
        <w:rPr>
          <w:b w:val="0"/>
          <w:i/>
          <w:spacing w:val="-2"/>
          <w:sz w:val="15"/>
        </w:rPr>
        <w:t>International</w:t>
      </w:r>
      <w:r>
        <w:rPr>
          <w:b w:val="0"/>
          <w:i/>
          <w:spacing w:val="-1"/>
          <w:sz w:val="15"/>
        </w:rPr>
        <w:t> </w:t>
      </w:r>
      <w:r>
        <w:rPr>
          <w:b w:val="0"/>
          <w:i/>
          <w:spacing w:val="-2"/>
          <w:sz w:val="15"/>
        </w:rPr>
        <w:t>Workshop</w:t>
      </w:r>
      <w:r>
        <w:rPr>
          <w:b w:val="0"/>
          <w:i/>
          <w:spacing w:val="-1"/>
          <w:sz w:val="15"/>
        </w:rPr>
        <w:t> </w:t>
      </w:r>
      <w:r>
        <w:rPr>
          <w:b w:val="0"/>
          <w:i/>
          <w:spacing w:val="-2"/>
          <w:sz w:val="15"/>
        </w:rPr>
        <w:t>on</w:t>
      </w:r>
      <w:r>
        <w:rPr>
          <w:b w:val="0"/>
          <w:i/>
          <w:spacing w:val="-1"/>
          <w:sz w:val="15"/>
        </w:rPr>
        <w:t> </w:t>
      </w:r>
      <w:r>
        <w:rPr>
          <w:b w:val="0"/>
          <w:i/>
          <w:spacing w:val="-2"/>
          <w:sz w:val="15"/>
        </w:rPr>
        <w:t>Mobile</w:t>
      </w:r>
      <w:r>
        <w:rPr>
          <w:b w:val="0"/>
          <w:i/>
          <w:spacing w:val="1"/>
          <w:sz w:val="15"/>
        </w:rPr>
        <w:t> </w:t>
      </w:r>
      <w:r>
        <w:rPr>
          <w:b w:val="0"/>
          <w:i/>
          <w:spacing w:val="-2"/>
          <w:sz w:val="15"/>
        </w:rPr>
        <w:t>Computing</w:t>
      </w:r>
      <w:r>
        <w:rPr>
          <w:b w:val="0"/>
          <w:i/>
          <w:spacing w:val="-1"/>
          <w:sz w:val="15"/>
        </w:rPr>
        <w:t> </w:t>
      </w:r>
      <w:r>
        <w:rPr>
          <w:b w:val="0"/>
          <w:i/>
          <w:spacing w:val="-2"/>
          <w:sz w:val="15"/>
        </w:rPr>
        <w:t>Systems</w:t>
      </w:r>
      <w:r>
        <w:rPr>
          <w:b w:val="0"/>
          <w:i/>
          <w:spacing w:val="40"/>
          <w:sz w:val="15"/>
        </w:rPr>
        <w:t> </w:t>
      </w:r>
      <w:bookmarkStart w:name="_bookmark133" w:id="150"/>
      <w:bookmarkEnd w:id="150"/>
      <w:r>
        <w:rPr>
          <w:b w:val="0"/>
          <w:i/>
          <w:sz w:val="15"/>
        </w:rPr>
        <w:t>a</w:t>
      </w:r>
      <w:r>
        <w:rPr>
          <w:b w:val="0"/>
          <w:i/>
          <w:sz w:val="15"/>
        </w:rPr>
        <w:t>nd</w:t>
      </w:r>
      <w:r>
        <w:rPr>
          <w:b w:val="0"/>
          <w:i/>
          <w:spacing w:val="5"/>
          <w:sz w:val="15"/>
        </w:rPr>
        <w:t> </w:t>
      </w:r>
      <w:r>
        <w:rPr>
          <w:b w:val="0"/>
          <w:i/>
          <w:sz w:val="15"/>
        </w:rPr>
        <w:t>Applications</w:t>
      </w:r>
      <w:r>
        <w:rPr>
          <w:b w:val="0"/>
          <w:sz w:val="15"/>
        </w:rPr>
        <w:t>.</w:t>
      </w:r>
      <w:r>
        <w:rPr>
          <w:b w:val="0"/>
          <w:spacing w:val="-1"/>
          <w:sz w:val="15"/>
        </w:rPr>
        <w:t> </w:t>
      </w:r>
      <w:r>
        <w:rPr>
          <w:b w:val="0"/>
          <w:sz w:val="15"/>
        </w:rPr>
        <w:t>133</w:t>
      </w:r>
      <w:r>
        <w:rPr>
          <w:rFonts w:ascii="Lucida Sans" w:hAnsi="Lucida Sans"/>
          <w:sz w:val="15"/>
        </w:rPr>
        <w:t>–</w:t>
      </w:r>
      <w:r>
        <w:rPr>
          <w:b w:val="0"/>
          <w:sz w:val="15"/>
        </w:rPr>
        <w:t>139.</w:t>
      </w:r>
      <w:r>
        <w:rPr>
          <w:b w:val="0"/>
          <w:spacing w:val="-1"/>
          <w:sz w:val="15"/>
        </w:rPr>
        <w:t> </w:t>
      </w:r>
      <w:r>
        <w:rPr>
          <w:b w:val="0"/>
          <w:sz w:val="15"/>
        </w:rPr>
        <w:t>(Virtual,</w:t>
      </w:r>
      <w:r>
        <w:rPr>
          <w:b w:val="0"/>
          <w:spacing w:val="-1"/>
          <w:sz w:val="15"/>
        </w:rPr>
        <w:t> </w:t>
      </w:r>
      <w:r>
        <w:rPr>
          <w:b w:val="0"/>
          <w:sz w:val="15"/>
        </w:rPr>
        <w:t>UK:</w:t>
      </w:r>
      <w:r>
        <w:rPr>
          <w:b w:val="0"/>
          <w:spacing w:val="-1"/>
          <w:sz w:val="15"/>
        </w:rPr>
        <w:t> </w:t>
      </w:r>
      <w:r>
        <w:rPr>
          <w:b w:val="0"/>
          <w:sz w:val="15"/>
        </w:rPr>
        <w:t>2021).</w:t>
      </w:r>
    </w:p>
    <w:p>
      <w:pPr>
        <w:pStyle w:val="ListParagraph"/>
        <w:numPr>
          <w:ilvl w:val="0"/>
          <w:numId w:val="1"/>
        </w:numPr>
        <w:tabs>
          <w:tab w:pos="423" w:val="left" w:leader="none"/>
        </w:tabs>
        <w:spacing w:line="240" w:lineRule="auto" w:before="2" w:after="0"/>
        <w:ind w:left="423" w:right="0" w:hanging="370"/>
        <w:jc w:val="both"/>
        <w:rPr>
          <w:b w:val="0"/>
          <w:sz w:val="15"/>
        </w:rPr>
      </w:pPr>
      <w:r>
        <w:rPr>
          <w:b w:val="0"/>
          <w:spacing w:val="-4"/>
          <w:sz w:val="15"/>
        </w:rPr>
        <w:t>Frommer,</w:t>
      </w:r>
      <w:r>
        <w:rPr>
          <w:b w:val="0"/>
          <w:spacing w:val="-5"/>
          <w:sz w:val="15"/>
        </w:rPr>
        <w:t> </w:t>
      </w:r>
      <w:r>
        <w:rPr>
          <w:b w:val="0"/>
          <w:spacing w:val="-4"/>
          <w:sz w:val="15"/>
        </w:rPr>
        <w:t>A. </w:t>
      </w:r>
      <w:r>
        <w:rPr>
          <w:b w:val="0"/>
          <w:i/>
          <w:spacing w:val="-4"/>
          <w:sz w:val="15"/>
        </w:rPr>
        <w:t>Proc.</w:t>
      </w:r>
      <w:r>
        <w:rPr>
          <w:b w:val="0"/>
          <w:i/>
          <w:spacing w:val="1"/>
          <w:sz w:val="15"/>
        </w:rPr>
        <w:t> </w:t>
      </w:r>
      <w:r>
        <w:rPr>
          <w:b w:val="0"/>
          <w:i/>
          <w:spacing w:val="-4"/>
          <w:sz w:val="15"/>
        </w:rPr>
        <w:t>SPIE</w:t>
      </w:r>
      <w:r>
        <w:rPr>
          <w:b w:val="0"/>
          <w:i/>
          <w:spacing w:val="2"/>
          <w:sz w:val="15"/>
        </w:rPr>
        <w:t> </w:t>
      </w:r>
      <w:r>
        <w:rPr>
          <w:b w:val="0"/>
          <w:i/>
          <w:spacing w:val="-4"/>
          <w:sz w:val="15"/>
        </w:rPr>
        <w:t>11764,</w:t>
      </w:r>
      <w:r>
        <w:rPr>
          <w:b w:val="0"/>
          <w:i/>
          <w:spacing w:val="1"/>
          <w:sz w:val="15"/>
        </w:rPr>
        <w:t> </w:t>
      </w:r>
      <w:r>
        <w:rPr>
          <w:b w:val="0"/>
          <w:i/>
          <w:spacing w:val="-4"/>
          <w:sz w:val="15"/>
        </w:rPr>
        <w:t>SPIE</w:t>
      </w:r>
      <w:r>
        <w:rPr>
          <w:b w:val="0"/>
          <w:i/>
          <w:spacing w:val="2"/>
          <w:sz w:val="15"/>
        </w:rPr>
        <w:t> </w:t>
      </w:r>
      <w:r>
        <w:rPr>
          <w:b w:val="0"/>
          <w:i/>
          <w:spacing w:val="-4"/>
          <w:sz w:val="15"/>
        </w:rPr>
        <w:t>AVR21</w:t>
      </w:r>
      <w:r>
        <w:rPr>
          <w:b w:val="0"/>
          <w:i/>
          <w:spacing w:val="2"/>
          <w:sz w:val="15"/>
        </w:rPr>
        <w:t> </w:t>
      </w:r>
      <w:r>
        <w:rPr>
          <w:b w:val="0"/>
          <w:i/>
          <w:spacing w:val="-4"/>
          <w:sz w:val="15"/>
        </w:rPr>
        <w:t>Industry</w:t>
      </w:r>
      <w:r>
        <w:rPr>
          <w:b w:val="0"/>
          <w:i/>
          <w:spacing w:val="2"/>
          <w:sz w:val="15"/>
        </w:rPr>
        <w:t> </w:t>
      </w:r>
      <w:r>
        <w:rPr>
          <w:b w:val="0"/>
          <w:i/>
          <w:spacing w:val="-4"/>
          <w:sz w:val="15"/>
        </w:rPr>
        <w:t>Talks</w:t>
      </w:r>
      <w:r>
        <w:rPr>
          <w:b w:val="0"/>
          <w:i/>
          <w:spacing w:val="2"/>
          <w:sz w:val="15"/>
        </w:rPr>
        <w:t> </w:t>
      </w:r>
      <w:r>
        <w:rPr>
          <w:b w:val="0"/>
          <w:i/>
          <w:spacing w:val="-4"/>
          <w:sz w:val="15"/>
        </w:rPr>
        <w:t>II</w:t>
      </w:r>
      <w:r>
        <w:rPr>
          <w:b w:val="0"/>
          <w:spacing w:val="-4"/>
          <w:sz w:val="15"/>
        </w:rPr>
        <w:t>.</w:t>
      </w:r>
      <w:r>
        <w:rPr>
          <w:b w:val="0"/>
          <w:spacing w:val="-5"/>
          <w:sz w:val="15"/>
        </w:rPr>
        <w:t> </w:t>
      </w:r>
      <w:r>
        <w:rPr>
          <w:b w:val="0"/>
          <w:spacing w:val="-4"/>
          <w:sz w:val="15"/>
        </w:rPr>
        <w:t>1176403 (SPIE,</w:t>
      </w:r>
      <w:r>
        <w:rPr>
          <w:b w:val="0"/>
          <w:spacing w:val="-3"/>
          <w:sz w:val="15"/>
        </w:rPr>
        <w:t> </w:t>
      </w:r>
      <w:r>
        <w:rPr>
          <w:b w:val="0"/>
          <w:spacing w:val="-4"/>
          <w:sz w:val="15"/>
        </w:rPr>
        <w:t>2021).</w:t>
      </w:r>
    </w:p>
    <w:p>
      <w:pPr>
        <w:pStyle w:val="ListParagraph"/>
        <w:numPr>
          <w:ilvl w:val="0"/>
          <w:numId w:val="1"/>
        </w:numPr>
        <w:tabs>
          <w:tab w:pos="423" w:val="left" w:leader="none"/>
        </w:tabs>
        <w:spacing w:line="240" w:lineRule="auto" w:before="109" w:after="0"/>
        <w:ind w:left="423" w:right="0" w:hanging="370"/>
        <w:jc w:val="left"/>
        <w:rPr>
          <w:b w:val="0"/>
          <w:sz w:val="15"/>
        </w:rPr>
      </w:pPr>
      <w:r>
        <w:rPr/>
        <w:br w:type="column"/>
      </w:r>
      <w:r>
        <w:rPr>
          <w:b w:val="0"/>
          <w:spacing w:val="-6"/>
          <w:sz w:val="15"/>
        </w:rPr>
        <w:t>Weber,</w:t>
      </w:r>
      <w:r>
        <w:rPr>
          <w:b w:val="0"/>
          <w:spacing w:val="6"/>
          <w:sz w:val="15"/>
        </w:rPr>
        <w:t> </w:t>
      </w:r>
      <w:r>
        <w:rPr>
          <w:b w:val="0"/>
          <w:spacing w:val="-6"/>
          <w:sz w:val="15"/>
        </w:rPr>
        <w:t>M.</w:t>
      </w:r>
      <w:r>
        <w:rPr>
          <w:b w:val="0"/>
          <w:spacing w:val="6"/>
          <w:sz w:val="15"/>
        </w:rPr>
        <w:t> </w:t>
      </w:r>
      <w:r>
        <w:rPr>
          <w:b w:val="0"/>
          <w:spacing w:val="-6"/>
          <w:sz w:val="15"/>
        </w:rPr>
        <w:t>F.</w:t>
      </w:r>
      <w:r>
        <w:rPr>
          <w:b w:val="0"/>
          <w:spacing w:val="6"/>
          <w:sz w:val="15"/>
        </w:rPr>
        <w:t> </w:t>
      </w:r>
      <w:r>
        <w:rPr>
          <w:b w:val="0"/>
          <w:spacing w:val="-6"/>
          <w:sz w:val="15"/>
        </w:rPr>
        <w:t>et</w:t>
      </w:r>
      <w:r>
        <w:rPr>
          <w:b w:val="0"/>
          <w:spacing w:val="6"/>
          <w:sz w:val="15"/>
        </w:rPr>
        <w:t> </w:t>
      </w:r>
      <w:r>
        <w:rPr>
          <w:b w:val="0"/>
          <w:spacing w:val="-6"/>
          <w:sz w:val="15"/>
        </w:rPr>
        <w:t>al.</w:t>
      </w:r>
      <w:r>
        <w:rPr>
          <w:b w:val="0"/>
          <w:spacing w:val="6"/>
          <w:sz w:val="15"/>
        </w:rPr>
        <w:t> </w:t>
      </w:r>
      <w:r>
        <w:rPr>
          <w:b w:val="0"/>
          <w:spacing w:val="-6"/>
          <w:sz w:val="15"/>
        </w:rPr>
        <w:t>Display</w:t>
      </w:r>
      <w:r>
        <w:rPr>
          <w:b w:val="0"/>
          <w:spacing w:val="7"/>
          <w:sz w:val="15"/>
        </w:rPr>
        <w:t> </w:t>
      </w:r>
      <w:r>
        <w:rPr>
          <w:b w:val="0"/>
          <w:spacing w:val="-6"/>
          <w:sz w:val="15"/>
        </w:rPr>
        <w:t>with</w:t>
      </w:r>
      <w:r>
        <w:rPr>
          <w:b w:val="0"/>
          <w:spacing w:val="5"/>
          <w:sz w:val="15"/>
        </w:rPr>
        <w:t> </w:t>
      </w:r>
      <w:r>
        <w:rPr>
          <w:b w:val="0"/>
          <w:spacing w:val="-6"/>
          <w:sz w:val="15"/>
        </w:rPr>
        <w:t>re</w:t>
      </w:r>
      <w:r>
        <w:rPr>
          <w:rFonts w:ascii="Arial"/>
          <w:spacing w:val="-6"/>
          <w:sz w:val="15"/>
        </w:rPr>
        <w:t>fl</w:t>
      </w:r>
      <w:r>
        <w:rPr>
          <w:b w:val="0"/>
          <w:spacing w:val="-6"/>
          <w:sz w:val="15"/>
        </w:rPr>
        <w:t>ective</w:t>
      </w:r>
      <w:r>
        <w:rPr>
          <w:b w:val="0"/>
          <w:spacing w:val="6"/>
          <w:sz w:val="15"/>
        </w:rPr>
        <w:t> </w:t>
      </w:r>
      <w:r>
        <w:rPr>
          <w:b w:val="0"/>
          <w:spacing w:val="-6"/>
          <w:sz w:val="15"/>
        </w:rPr>
        <w:t>polarizer</w:t>
      </w:r>
      <w:r>
        <w:rPr>
          <w:b w:val="0"/>
          <w:spacing w:val="6"/>
          <w:sz w:val="15"/>
        </w:rPr>
        <w:t> </w:t>
      </w:r>
      <w:r>
        <w:rPr>
          <w:b w:val="0"/>
          <w:spacing w:val="-6"/>
          <w:sz w:val="15"/>
        </w:rPr>
        <w:t>and</w:t>
      </w:r>
      <w:r>
        <w:rPr>
          <w:b w:val="0"/>
          <w:spacing w:val="6"/>
          <w:sz w:val="15"/>
        </w:rPr>
        <w:t> </w:t>
      </w:r>
      <w:r>
        <w:rPr>
          <w:b w:val="0"/>
          <w:spacing w:val="-6"/>
          <w:sz w:val="15"/>
        </w:rPr>
        <w:t>randomizing</w:t>
      </w:r>
      <w:r>
        <w:rPr>
          <w:b w:val="0"/>
          <w:spacing w:val="6"/>
          <w:sz w:val="15"/>
        </w:rPr>
        <w:t> </w:t>
      </w:r>
      <w:r>
        <w:rPr>
          <w:b w:val="0"/>
          <w:spacing w:val="-6"/>
          <w:sz w:val="15"/>
        </w:rPr>
        <w:t>cavity.</w:t>
      </w:r>
      <w:r>
        <w:rPr>
          <w:b w:val="0"/>
          <w:spacing w:val="7"/>
          <w:sz w:val="15"/>
        </w:rPr>
        <w:t> </w:t>
      </w:r>
      <w:r>
        <w:rPr>
          <w:b w:val="0"/>
          <w:spacing w:val="-6"/>
          <w:sz w:val="15"/>
        </w:rPr>
        <w:t>US</w:t>
      </w:r>
    </w:p>
    <w:p>
      <w:pPr>
        <w:spacing w:before="1"/>
        <w:ind w:left="426" w:right="0" w:firstLine="0"/>
        <w:jc w:val="left"/>
        <w:rPr>
          <w:rFonts w:ascii="Myriad Pro Light"/>
          <w:b w:val="0"/>
          <w:sz w:val="15"/>
        </w:rPr>
      </w:pPr>
      <w:r>
        <w:rPr>
          <w:rFonts w:ascii="Myriad Pro Light"/>
          <w:b w:val="0"/>
          <w:spacing w:val="-4"/>
          <w:sz w:val="15"/>
        </w:rPr>
        <w:t>Patent</w:t>
      </w:r>
      <w:r>
        <w:rPr>
          <w:rFonts w:ascii="Myriad Pro Light"/>
          <w:b w:val="0"/>
          <w:sz w:val="15"/>
        </w:rPr>
        <w:t> </w:t>
      </w:r>
      <w:r>
        <w:rPr>
          <w:rFonts w:ascii="Myriad Pro Light"/>
          <w:b w:val="0"/>
          <w:spacing w:val="-4"/>
          <w:sz w:val="15"/>
        </w:rPr>
        <w:t>6,025,897</w:t>
      </w:r>
      <w:r>
        <w:rPr>
          <w:rFonts w:ascii="Myriad Pro Light"/>
          <w:b w:val="0"/>
          <w:spacing w:val="1"/>
          <w:sz w:val="15"/>
        </w:rPr>
        <w:t> </w:t>
      </w:r>
      <w:r>
        <w:rPr>
          <w:rFonts w:ascii="Myriad Pro Light"/>
          <w:b w:val="0"/>
          <w:spacing w:val="-4"/>
          <w:sz w:val="15"/>
        </w:rPr>
        <w:t>(2000).</w:t>
      </w:r>
    </w:p>
    <w:p>
      <w:pPr>
        <w:pStyle w:val="ListParagraph"/>
        <w:numPr>
          <w:ilvl w:val="0"/>
          <w:numId w:val="1"/>
        </w:numPr>
        <w:tabs>
          <w:tab w:pos="423" w:val="left" w:leader="none"/>
        </w:tabs>
        <w:spacing w:line="240" w:lineRule="auto" w:before="1" w:after="0"/>
        <w:ind w:left="423" w:right="0" w:hanging="370"/>
        <w:jc w:val="left"/>
        <w:rPr>
          <w:b w:val="0"/>
          <w:sz w:val="15"/>
        </w:rPr>
      </w:pPr>
      <w:r>
        <w:rPr>
          <w:b w:val="0"/>
          <w:spacing w:val="-6"/>
          <w:sz w:val="15"/>
        </w:rPr>
        <w:t>Brennesholtz,</w:t>
      </w:r>
      <w:r>
        <w:rPr>
          <w:b w:val="0"/>
          <w:spacing w:val="4"/>
          <w:sz w:val="15"/>
        </w:rPr>
        <w:t> </w:t>
      </w:r>
      <w:r>
        <w:rPr>
          <w:b w:val="0"/>
          <w:spacing w:val="-6"/>
          <w:sz w:val="15"/>
        </w:rPr>
        <w:t>M.</w:t>
      </w:r>
      <w:r>
        <w:rPr>
          <w:b w:val="0"/>
          <w:spacing w:val="5"/>
          <w:sz w:val="15"/>
        </w:rPr>
        <w:t> </w:t>
      </w:r>
      <w:r>
        <w:rPr>
          <w:b w:val="0"/>
          <w:spacing w:val="-6"/>
          <w:sz w:val="15"/>
        </w:rPr>
        <w:t>S.</w:t>
      </w:r>
      <w:r>
        <w:rPr>
          <w:b w:val="0"/>
          <w:spacing w:val="6"/>
          <w:sz w:val="15"/>
        </w:rPr>
        <w:t> </w:t>
      </w:r>
      <w:r>
        <w:rPr>
          <w:b w:val="0"/>
          <w:spacing w:val="-6"/>
          <w:sz w:val="15"/>
        </w:rPr>
        <w:t>&amp;</w:t>
      </w:r>
      <w:r>
        <w:rPr>
          <w:b w:val="0"/>
          <w:spacing w:val="7"/>
          <w:sz w:val="15"/>
        </w:rPr>
        <w:t> </w:t>
      </w:r>
      <w:r>
        <w:rPr>
          <w:b w:val="0"/>
          <w:spacing w:val="-6"/>
          <w:sz w:val="15"/>
        </w:rPr>
        <w:t>Stupp,</w:t>
      </w:r>
      <w:r>
        <w:rPr>
          <w:b w:val="0"/>
          <w:spacing w:val="6"/>
          <w:sz w:val="15"/>
        </w:rPr>
        <w:t> </w:t>
      </w:r>
      <w:r>
        <w:rPr>
          <w:b w:val="0"/>
          <w:spacing w:val="-6"/>
          <w:sz w:val="15"/>
        </w:rPr>
        <w:t>E.</w:t>
      </w:r>
      <w:r>
        <w:rPr>
          <w:b w:val="0"/>
          <w:spacing w:val="6"/>
          <w:sz w:val="15"/>
        </w:rPr>
        <w:t> </w:t>
      </w:r>
      <w:r>
        <w:rPr>
          <w:b w:val="0"/>
          <w:spacing w:val="-6"/>
          <w:sz w:val="15"/>
        </w:rPr>
        <w:t>H.</w:t>
      </w:r>
      <w:r>
        <w:rPr>
          <w:b w:val="0"/>
          <w:spacing w:val="5"/>
          <w:sz w:val="15"/>
        </w:rPr>
        <w:t> </w:t>
      </w:r>
      <w:r>
        <w:rPr>
          <w:b w:val="0"/>
          <w:i/>
          <w:spacing w:val="-6"/>
          <w:sz w:val="15"/>
        </w:rPr>
        <w:t>Projection</w:t>
      </w:r>
      <w:r>
        <w:rPr>
          <w:b w:val="0"/>
          <w:i/>
          <w:spacing w:val="11"/>
          <w:sz w:val="15"/>
        </w:rPr>
        <w:t> </w:t>
      </w:r>
      <w:r>
        <w:rPr>
          <w:b w:val="0"/>
          <w:i/>
          <w:spacing w:val="-6"/>
          <w:sz w:val="15"/>
        </w:rPr>
        <w:t>Displays</w:t>
      </w:r>
      <w:r>
        <w:rPr>
          <w:b w:val="0"/>
          <w:spacing w:val="-6"/>
          <w:sz w:val="15"/>
        </w:rPr>
        <w:t>.</w:t>
      </w:r>
      <w:r>
        <w:rPr>
          <w:b w:val="0"/>
          <w:spacing w:val="6"/>
          <w:sz w:val="15"/>
        </w:rPr>
        <w:t> </w:t>
      </w:r>
      <w:r>
        <w:rPr>
          <w:b w:val="0"/>
          <w:spacing w:val="-6"/>
          <w:sz w:val="15"/>
        </w:rPr>
        <w:t>(Chichester:</w:t>
      </w:r>
      <w:r>
        <w:rPr>
          <w:b w:val="0"/>
          <w:spacing w:val="6"/>
          <w:sz w:val="15"/>
        </w:rPr>
        <w:t> </w:t>
      </w:r>
      <w:r>
        <w:rPr>
          <w:b w:val="0"/>
          <w:spacing w:val="-6"/>
          <w:sz w:val="15"/>
        </w:rPr>
        <w:t>John</w:t>
      </w:r>
      <w:r>
        <w:rPr>
          <w:b w:val="0"/>
          <w:spacing w:val="6"/>
          <w:sz w:val="15"/>
        </w:rPr>
        <w:t> </w:t>
      </w:r>
      <w:r>
        <w:rPr>
          <w:b w:val="0"/>
          <w:spacing w:val="-6"/>
          <w:sz w:val="15"/>
        </w:rPr>
        <w:t>Wiley</w:t>
      </w:r>
      <w:r>
        <w:rPr>
          <w:b w:val="0"/>
          <w:spacing w:val="5"/>
          <w:sz w:val="15"/>
        </w:rPr>
        <w:t> </w:t>
      </w:r>
      <w:r>
        <w:rPr>
          <w:b w:val="0"/>
          <w:spacing w:val="-10"/>
          <w:sz w:val="15"/>
        </w:rPr>
        <w:t>&amp;</w:t>
      </w:r>
    </w:p>
    <w:p>
      <w:pPr>
        <w:spacing w:before="2"/>
        <w:ind w:left="426" w:right="0" w:firstLine="0"/>
        <w:jc w:val="left"/>
        <w:rPr>
          <w:rFonts w:ascii="Myriad Pro Light"/>
          <w:b w:val="0"/>
          <w:sz w:val="15"/>
        </w:rPr>
      </w:pPr>
      <w:r>
        <w:rPr>
          <w:rFonts w:ascii="Myriad Pro Light"/>
          <w:b w:val="0"/>
          <w:spacing w:val="-2"/>
          <w:sz w:val="15"/>
        </w:rPr>
        <w:t>Sons,</w:t>
      </w:r>
      <w:r>
        <w:rPr>
          <w:rFonts w:ascii="Myriad Pro Light"/>
          <w:b w:val="0"/>
          <w:spacing w:val="-3"/>
          <w:sz w:val="15"/>
        </w:rPr>
        <w:t> </w:t>
      </w:r>
      <w:r>
        <w:rPr>
          <w:rFonts w:ascii="Myriad Pro Light"/>
          <w:b w:val="0"/>
          <w:spacing w:val="-2"/>
          <w:sz w:val="15"/>
        </w:rPr>
        <w:t>2008).</w:t>
      </w:r>
    </w:p>
    <w:p>
      <w:pPr>
        <w:pStyle w:val="ListParagraph"/>
        <w:numPr>
          <w:ilvl w:val="0"/>
          <w:numId w:val="1"/>
        </w:numPr>
        <w:tabs>
          <w:tab w:pos="422" w:val="left" w:leader="none"/>
          <w:tab w:pos="426" w:val="left" w:leader="none"/>
        </w:tabs>
        <w:spacing w:line="237" w:lineRule="auto" w:before="3" w:after="0"/>
        <w:ind w:left="426" w:right="52" w:hanging="374"/>
        <w:jc w:val="left"/>
        <w:rPr>
          <w:b w:val="0"/>
          <w:sz w:val="15"/>
        </w:rPr>
      </w:pPr>
      <w:r>
        <w:rPr>
          <w:b w:val="0"/>
          <w:spacing w:val="-2"/>
          <w:sz w:val="15"/>
        </w:rPr>
        <w:t>Duelli,</w:t>
      </w:r>
      <w:r>
        <w:rPr>
          <w:b w:val="0"/>
          <w:spacing w:val="-3"/>
          <w:sz w:val="15"/>
        </w:rPr>
        <w:t> </w:t>
      </w:r>
      <w:r>
        <w:rPr>
          <w:b w:val="0"/>
          <w:spacing w:val="-2"/>
          <w:sz w:val="15"/>
        </w:rPr>
        <w:t>M.</w:t>
      </w:r>
      <w:r>
        <w:rPr>
          <w:b w:val="0"/>
          <w:spacing w:val="-3"/>
          <w:sz w:val="15"/>
        </w:rPr>
        <w:t> </w:t>
      </w:r>
      <w:r>
        <w:rPr>
          <w:b w:val="0"/>
          <w:spacing w:val="-2"/>
          <w:sz w:val="15"/>
        </w:rPr>
        <w:t>&amp;</w:t>
      </w:r>
      <w:r>
        <w:rPr>
          <w:b w:val="0"/>
          <w:spacing w:val="-3"/>
          <w:sz w:val="15"/>
        </w:rPr>
        <w:t> </w:t>
      </w:r>
      <w:r>
        <w:rPr>
          <w:b w:val="0"/>
          <w:spacing w:val="-2"/>
          <w:sz w:val="15"/>
        </w:rPr>
        <w:t>Taylor, A.</w:t>
      </w:r>
      <w:r>
        <w:rPr>
          <w:b w:val="0"/>
          <w:spacing w:val="-3"/>
          <w:sz w:val="15"/>
        </w:rPr>
        <w:t> </w:t>
      </w:r>
      <w:r>
        <w:rPr>
          <w:b w:val="0"/>
          <w:spacing w:val="-2"/>
          <w:sz w:val="15"/>
        </w:rPr>
        <w:t>T.</w:t>
      </w:r>
      <w:r>
        <w:rPr>
          <w:b w:val="0"/>
          <w:spacing w:val="-3"/>
          <w:sz w:val="15"/>
        </w:rPr>
        <w:t> </w:t>
      </w:r>
      <w:r>
        <w:rPr>
          <w:b w:val="0"/>
          <w:spacing w:val="-2"/>
          <w:sz w:val="15"/>
        </w:rPr>
        <w:t>16.3:</w:t>
      </w:r>
      <w:r>
        <w:rPr>
          <w:b w:val="0"/>
          <w:spacing w:val="-3"/>
          <w:sz w:val="15"/>
        </w:rPr>
        <w:t> </w:t>
      </w:r>
      <w:r>
        <w:rPr>
          <w:b w:val="0"/>
          <w:spacing w:val="-2"/>
          <w:sz w:val="15"/>
        </w:rPr>
        <w:t>Novel polarization</w:t>
      </w:r>
      <w:r>
        <w:rPr>
          <w:b w:val="0"/>
          <w:spacing w:val="-3"/>
          <w:sz w:val="15"/>
        </w:rPr>
        <w:t> </w:t>
      </w:r>
      <w:r>
        <w:rPr>
          <w:b w:val="0"/>
          <w:spacing w:val="-2"/>
          <w:sz w:val="15"/>
        </w:rPr>
        <w:t>conversion and</w:t>
      </w:r>
      <w:r>
        <w:rPr>
          <w:b w:val="0"/>
          <w:spacing w:val="-3"/>
          <w:sz w:val="15"/>
        </w:rPr>
        <w:t> </w:t>
      </w:r>
      <w:r>
        <w:rPr>
          <w:b w:val="0"/>
          <w:spacing w:val="-2"/>
          <w:sz w:val="15"/>
        </w:rPr>
        <w:t>integration</w:t>
      </w:r>
      <w:r>
        <w:rPr>
          <w:b w:val="0"/>
          <w:spacing w:val="40"/>
          <w:sz w:val="15"/>
        </w:rPr>
        <w:t> </w:t>
      </w:r>
      <w:r>
        <w:rPr>
          <w:b w:val="0"/>
          <w:spacing w:val="-2"/>
          <w:sz w:val="15"/>
        </w:rPr>
        <w:t>system</w:t>
      </w:r>
      <w:r>
        <w:rPr>
          <w:b w:val="0"/>
          <w:spacing w:val="-7"/>
          <w:sz w:val="15"/>
        </w:rPr>
        <w:t> </w:t>
      </w:r>
      <w:r>
        <w:rPr>
          <w:b w:val="0"/>
          <w:spacing w:val="-2"/>
          <w:sz w:val="15"/>
        </w:rPr>
        <w:t>for</w:t>
      </w:r>
      <w:r>
        <w:rPr>
          <w:b w:val="0"/>
          <w:spacing w:val="-6"/>
          <w:sz w:val="15"/>
        </w:rPr>
        <w:t> </w:t>
      </w:r>
      <w:r>
        <w:rPr>
          <w:b w:val="0"/>
          <w:spacing w:val="-2"/>
          <w:sz w:val="15"/>
        </w:rPr>
        <w:t>projection</w:t>
      </w:r>
      <w:r>
        <w:rPr>
          <w:b w:val="0"/>
          <w:spacing w:val="-6"/>
          <w:sz w:val="15"/>
        </w:rPr>
        <w:t> </w:t>
      </w:r>
      <w:r>
        <w:rPr>
          <w:b w:val="0"/>
          <w:spacing w:val="-2"/>
          <w:sz w:val="15"/>
        </w:rPr>
        <w:t>displays.</w:t>
      </w:r>
      <w:r>
        <w:rPr>
          <w:b w:val="0"/>
          <w:spacing w:val="-6"/>
          <w:sz w:val="15"/>
        </w:rPr>
        <w:t> </w:t>
      </w:r>
      <w:r>
        <w:rPr>
          <w:b w:val="0"/>
          <w:i/>
          <w:spacing w:val="-2"/>
          <w:sz w:val="15"/>
        </w:rPr>
        <w:t>SID Symp . Dig. Tech.</w:t>
      </w:r>
      <w:r>
        <w:rPr>
          <w:b w:val="0"/>
          <w:i/>
          <w:spacing w:val="-1"/>
          <w:sz w:val="15"/>
        </w:rPr>
        <w:t> </w:t>
      </w:r>
      <w:r>
        <w:rPr>
          <w:b w:val="0"/>
          <w:i/>
          <w:spacing w:val="-2"/>
          <w:sz w:val="15"/>
        </w:rPr>
        <w:t>Pap. </w:t>
      </w:r>
      <w:r>
        <w:rPr>
          <w:rFonts w:ascii="Gill Sans MT" w:hAnsi="Gill Sans MT"/>
          <w:spacing w:val="-2"/>
          <w:sz w:val="15"/>
        </w:rPr>
        <w:t>34</w:t>
      </w:r>
      <w:r>
        <w:rPr>
          <w:b w:val="0"/>
          <w:spacing w:val="-2"/>
          <w:sz w:val="15"/>
        </w:rPr>
        <w:t>,</w:t>
      </w:r>
      <w:r>
        <w:rPr>
          <w:b w:val="0"/>
          <w:spacing w:val="-6"/>
          <w:sz w:val="15"/>
        </w:rPr>
        <w:t> </w:t>
      </w:r>
      <w:r>
        <w:rPr>
          <w:b w:val="0"/>
          <w:spacing w:val="-2"/>
          <w:sz w:val="15"/>
        </w:rPr>
        <w:t>766</w:t>
      </w:r>
      <w:r>
        <w:rPr>
          <w:rFonts w:ascii="Lucida Sans" w:hAnsi="Lucida Sans"/>
          <w:spacing w:val="-2"/>
          <w:sz w:val="15"/>
        </w:rPr>
        <w:t>–</w:t>
      </w:r>
      <w:r>
        <w:rPr>
          <w:b w:val="0"/>
          <w:spacing w:val="-2"/>
          <w:sz w:val="15"/>
        </w:rPr>
        <w:t>769</w:t>
      </w:r>
      <w:r>
        <w:rPr>
          <w:b w:val="0"/>
          <w:spacing w:val="-6"/>
          <w:sz w:val="15"/>
        </w:rPr>
        <w:t> </w:t>
      </w:r>
      <w:r>
        <w:rPr>
          <w:b w:val="0"/>
          <w:spacing w:val="-2"/>
          <w:sz w:val="15"/>
        </w:rPr>
        <w:t>(2003).</w:t>
      </w:r>
    </w:p>
    <w:p>
      <w:pPr>
        <w:pStyle w:val="ListParagraph"/>
        <w:numPr>
          <w:ilvl w:val="0"/>
          <w:numId w:val="1"/>
        </w:numPr>
        <w:tabs>
          <w:tab w:pos="422" w:val="left" w:leader="none"/>
          <w:tab w:pos="426" w:val="left" w:leader="none"/>
        </w:tabs>
        <w:spacing w:line="235" w:lineRule="auto" w:before="3" w:after="0"/>
        <w:ind w:left="426" w:right="55" w:hanging="374"/>
        <w:jc w:val="left"/>
        <w:rPr>
          <w:b w:val="0"/>
          <w:sz w:val="15"/>
        </w:rPr>
      </w:pPr>
      <w:r>
        <w:rPr>
          <w:b w:val="0"/>
          <w:spacing w:val="-2"/>
          <w:sz w:val="15"/>
        </w:rPr>
        <w:t>Du,</w:t>
      </w:r>
      <w:r>
        <w:rPr>
          <w:b w:val="0"/>
          <w:spacing w:val="-5"/>
          <w:sz w:val="15"/>
        </w:rPr>
        <w:t> </w:t>
      </w:r>
      <w:r>
        <w:rPr>
          <w:b w:val="0"/>
          <w:spacing w:val="-2"/>
          <w:sz w:val="15"/>
        </w:rPr>
        <w:t>T.</w:t>
      </w:r>
      <w:r>
        <w:rPr>
          <w:b w:val="0"/>
          <w:spacing w:val="-4"/>
          <w:sz w:val="15"/>
        </w:rPr>
        <w:t> </w:t>
      </w:r>
      <w:r>
        <w:rPr>
          <w:b w:val="0"/>
          <w:spacing w:val="-2"/>
          <w:sz w:val="15"/>
        </w:rPr>
        <w:t>et</w:t>
      </w:r>
      <w:r>
        <w:rPr>
          <w:b w:val="0"/>
          <w:spacing w:val="-5"/>
          <w:sz w:val="15"/>
        </w:rPr>
        <w:t> </w:t>
      </w:r>
      <w:r>
        <w:rPr>
          <w:b w:val="0"/>
          <w:spacing w:val="-2"/>
          <w:sz w:val="15"/>
        </w:rPr>
        <w:t>al.</w:t>
      </w:r>
      <w:r>
        <w:rPr>
          <w:b w:val="0"/>
          <w:spacing w:val="-5"/>
          <w:sz w:val="15"/>
        </w:rPr>
        <w:t> </w:t>
      </w:r>
      <w:r>
        <w:rPr>
          <w:b w:val="0"/>
          <w:spacing w:val="-2"/>
          <w:sz w:val="15"/>
        </w:rPr>
        <w:t>Complex</w:t>
      </w:r>
      <w:r>
        <w:rPr>
          <w:b w:val="0"/>
          <w:spacing w:val="-4"/>
          <w:sz w:val="15"/>
        </w:rPr>
        <w:t> </w:t>
      </w:r>
      <w:r>
        <w:rPr>
          <w:b w:val="0"/>
          <w:spacing w:val="-2"/>
          <w:sz w:val="15"/>
        </w:rPr>
        <w:t>nanoscale-ordered</w:t>
      </w:r>
      <w:r>
        <w:rPr>
          <w:b w:val="0"/>
          <w:spacing w:val="-4"/>
          <w:sz w:val="15"/>
        </w:rPr>
        <w:t> </w:t>
      </w:r>
      <w:r>
        <w:rPr>
          <w:b w:val="0"/>
          <w:spacing w:val="-2"/>
          <w:sz w:val="15"/>
        </w:rPr>
        <w:t>liquid</w:t>
      </w:r>
      <w:r>
        <w:rPr>
          <w:b w:val="0"/>
          <w:spacing w:val="-5"/>
          <w:sz w:val="15"/>
        </w:rPr>
        <w:t> </w:t>
      </w:r>
      <w:r>
        <w:rPr>
          <w:b w:val="0"/>
          <w:spacing w:val="-2"/>
          <w:sz w:val="15"/>
        </w:rPr>
        <w:t>crystal</w:t>
      </w:r>
      <w:r>
        <w:rPr>
          <w:b w:val="0"/>
          <w:spacing w:val="-5"/>
          <w:sz w:val="15"/>
        </w:rPr>
        <w:t> </w:t>
      </w:r>
      <w:r>
        <w:rPr>
          <w:b w:val="0"/>
          <w:spacing w:val="-2"/>
          <w:sz w:val="15"/>
        </w:rPr>
        <w:t>polymer</w:t>
      </w:r>
      <w:r>
        <w:rPr>
          <w:b w:val="0"/>
          <w:spacing w:val="-6"/>
          <w:sz w:val="15"/>
        </w:rPr>
        <w:t> </w:t>
      </w:r>
      <w:r>
        <w:rPr>
          <w:rFonts w:ascii="Arial" w:hAnsi="Arial"/>
          <w:spacing w:val="-2"/>
          <w:sz w:val="15"/>
        </w:rPr>
        <w:t>fi</w:t>
      </w:r>
      <w:r>
        <w:rPr>
          <w:b w:val="0"/>
          <w:spacing w:val="-2"/>
          <w:sz w:val="15"/>
        </w:rPr>
        <w:t>lm</w:t>
      </w:r>
      <w:r>
        <w:rPr>
          <w:b w:val="0"/>
          <w:spacing w:val="-5"/>
          <w:sz w:val="15"/>
        </w:rPr>
        <w:t> </w:t>
      </w:r>
      <w:r>
        <w:rPr>
          <w:b w:val="0"/>
          <w:spacing w:val="-2"/>
          <w:sz w:val="15"/>
        </w:rPr>
        <w:t>for</w:t>
      </w:r>
      <w:r>
        <w:rPr>
          <w:b w:val="0"/>
          <w:spacing w:val="-5"/>
          <w:sz w:val="15"/>
        </w:rPr>
        <w:t> </w:t>
      </w:r>
      <w:r>
        <w:rPr>
          <w:b w:val="0"/>
          <w:spacing w:val="-2"/>
          <w:sz w:val="15"/>
        </w:rPr>
        <w:t>high</w:t>
      </w:r>
      <w:r>
        <w:rPr>
          <w:b w:val="0"/>
          <w:spacing w:val="40"/>
          <w:sz w:val="15"/>
        </w:rPr>
        <w:t> </w:t>
      </w:r>
      <w:r>
        <w:rPr>
          <w:b w:val="0"/>
          <w:spacing w:val="-2"/>
          <w:sz w:val="15"/>
        </w:rPr>
        <w:t>transmittance holographic polarizer. </w:t>
      </w:r>
      <w:r>
        <w:rPr>
          <w:b w:val="0"/>
          <w:i/>
          <w:spacing w:val="-2"/>
          <w:sz w:val="15"/>
        </w:rPr>
        <w:t>Adv.</w:t>
      </w:r>
      <w:r>
        <w:rPr>
          <w:b w:val="0"/>
          <w:i/>
          <w:spacing w:val="15"/>
          <w:sz w:val="15"/>
        </w:rPr>
        <w:t> </w:t>
      </w:r>
      <w:r>
        <w:rPr>
          <w:b w:val="0"/>
          <w:i/>
          <w:spacing w:val="-2"/>
          <w:sz w:val="15"/>
        </w:rPr>
        <w:t>Mater.</w:t>
      </w:r>
      <w:r>
        <w:rPr>
          <w:b w:val="0"/>
          <w:i/>
          <w:spacing w:val="14"/>
          <w:sz w:val="15"/>
        </w:rPr>
        <w:t> </w:t>
      </w:r>
      <w:r>
        <w:rPr>
          <w:rFonts w:ascii="Gill Sans MT" w:hAnsi="Gill Sans MT"/>
          <w:spacing w:val="-2"/>
          <w:sz w:val="15"/>
        </w:rPr>
        <w:t>27</w:t>
      </w:r>
      <w:r>
        <w:rPr>
          <w:b w:val="0"/>
          <w:spacing w:val="-2"/>
          <w:sz w:val="15"/>
        </w:rPr>
        <w:t>, 7191</w:t>
      </w:r>
      <w:r>
        <w:rPr>
          <w:rFonts w:ascii="Lucida Sans" w:hAnsi="Lucida Sans"/>
          <w:spacing w:val="-2"/>
          <w:sz w:val="15"/>
        </w:rPr>
        <w:t>–</w:t>
      </w:r>
      <w:r>
        <w:rPr>
          <w:b w:val="0"/>
          <w:spacing w:val="-2"/>
          <w:sz w:val="15"/>
        </w:rPr>
        <w:t>7195 (2015).</w:t>
      </w:r>
    </w:p>
    <w:p>
      <w:pPr>
        <w:pStyle w:val="ListParagraph"/>
        <w:numPr>
          <w:ilvl w:val="0"/>
          <w:numId w:val="1"/>
        </w:numPr>
        <w:tabs>
          <w:tab w:pos="423" w:val="left" w:leader="none"/>
        </w:tabs>
        <w:spacing w:line="177" w:lineRule="exact" w:before="2" w:after="0"/>
        <w:ind w:left="423" w:right="0" w:hanging="370"/>
        <w:jc w:val="left"/>
        <w:rPr>
          <w:b w:val="0"/>
          <w:sz w:val="15"/>
        </w:rPr>
      </w:pPr>
      <w:r>
        <w:rPr>
          <w:b w:val="0"/>
          <w:spacing w:val="-6"/>
          <w:sz w:val="15"/>
        </w:rPr>
        <w:t>Kim,</w:t>
      </w:r>
      <w:r>
        <w:rPr>
          <w:b w:val="0"/>
          <w:spacing w:val="4"/>
          <w:sz w:val="15"/>
        </w:rPr>
        <w:t> </w:t>
      </w:r>
      <w:r>
        <w:rPr>
          <w:b w:val="0"/>
          <w:spacing w:val="-6"/>
          <w:sz w:val="15"/>
        </w:rPr>
        <w:t>J.</w:t>
      </w:r>
      <w:r>
        <w:rPr>
          <w:b w:val="0"/>
          <w:spacing w:val="3"/>
          <w:sz w:val="15"/>
        </w:rPr>
        <w:t> </w:t>
      </w:r>
      <w:r>
        <w:rPr>
          <w:b w:val="0"/>
          <w:spacing w:val="-6"/>
          <w:sz w:val="15"/>
        </w:rPr>
        <w:t>et</w:t>
      </w:r>
      <w:r>
        <w:rPr>
          <w:b w:val="0"/>
          <w:spacing w:val="6"/>
          <w:sz w:val="15"/>
        </w:rPr>
        <w:t> </w:t>
      </w:r>
      <w:r>
        <w:rPr>
          <w:b w:val="0"/>
          <w:spacing w:val="-6"/>
          <w:sz w:val="15"/>
        </w:rPr>
        <w:t>al.</w:t>
      </w:r>
      <w:r>
        <w:rPr>
          <w:b w:val="0"/>
          <w:spacing w:val="4"/>
          <w:sz w:val="15"/>
        </w:rPr>
        <w:t> </w:t>
      </w:r>
      <w:r>
        <w:rPr>
          <w:b w:val="0"/>
          <w:spacing w:val="-6"/>
          <w:sz w:val="15"/>
        </w:rPr>
        <w:t>Ef</w:t>
      </w:r>
      <w:r>
        <w:rPr>
          <w:rFonts w:ascii="Arial"/>
          <w:spacing w:val="-6"/>
          <w:sz w:val="15"/>
        </w:rPr>
        <w:t>fi</w:t>
      </w:r>
      <w:r>
        <w:rPr>
          <w:b w:val="0"/>
          <w:spacing w:val="-6"/>
          <w:sz w:val="15"/>
        </w:rPr>
        <w:t>cient</w:t>
      </w:r>
      <w:r>
        <w:rPr>
          <w:b w:val="0"/>
          <w:spacing w:val="5"/>
          <w:sz w:val="15"/>
        </w:rPr>
        <w:t> </w:t>
      </w:r>
      <w:r>
        <w:rPr>
          <w:b w:val="0"/>
          <w:spacing w:val="-6"/>
          <w:sz w:val="15"/>
        </w:rPr>
        <w:t>and</w:t>
      </w:r>
      <w:r>
        <w:rPr>
          <w:b w:val="0"/>
          <w:spacing w:val="5"/>
          <w:sz w:val="15"/>
        </w:rPr>
        <w:t> </w:t>
      </w:r>
      <w:r>
        <w:rPr>
          <w:b w:val="0"/>
          <w:spacing w:val="-6"/>
          <w:sz w:val="15"/>
        </w:rPr>
        <w:t>monolithic</w:t>
      </w:r>
      <w:r>
        <w:rPr>
          <w:b w:val="0"/>
          <w:spacing w:val="5"/>
          <w:sz w:val="15"/>
        </w:rPr>
        <w:t> </w:t>
      </w:r>
      <w:r>
        <w:rPr>
          <w:b w:val="0"/>
          <w:spacing w:val="-6"/>
          <w:sz w:val="15"/>
        </w:rPr>
        <w:t>polarization</w:t>
      </w:r>
      <w:r>
        <w:rPr>
          <w:b w:val="0"/>
          <w:spacing w:val="4"/>
          <w:sz w:val="15"/>
        </w:rPr>
        <w:t> </w:t>
      </w:r>
      <w:r>
        <w:rPr>
          <w:b w:val="0"/>
          <w:spacing w:val="-6"/>
          <w:sz w:val="15"/>
        </w:rPr>
        <w:t>conversion</w:t>
      </w:r>
      <w:r>
        <w:rPr>
          <w:b w:val="0"/>
          <w:spacing w:val="4"/>
          <w:sz w:val="15"/>
        </w:rPr>
        <w:t> </w:t>
      </w:r>
      <w:r>
        <w:rPr>
          <w:b w:val="0"/>
          <w:spacing w:val="-6"/>
          <w:sz w:val="15"/>
        </w:rPr>
        <w:t>system</w:t>
      </w:r>
      <w:r>
        <w:rPr>
          <w:b w:val="0"/>
          <w:spacing w:val="6"/>
          <w:sz w:val="15"/>
        </w:rPr>
        <w:t> </w:t>
      </w:r>
      <w:r>
        <w:rPr>
          <w:b w:val="0"/>
          <w:spacing w:val="-6"/>
          <w:sz w:val="15"/>
        </w:rPr>
        <w:t>based</w:t>
      </w:r>
      <w:r>
        <w:rPr>
          <w:b w:val="0"/>
          <w:spacing w:val="4"/>
          <w:sz w:val="15"/>
        </w:rPr>
        <w:t> </w:t>
      </w:r>
      <w:r>
        <w:rPr>
          <w:b w:val="0"/>
          <w:spacing w:val="-6"/>
          <w:sz w:val="15"/>
        </w:rPr>
        <w:t>on</w:t>
      </w:r>
    </w:p>
    <w:p>
      <w:pPr>
        <w:spacing w:line="181" w:lineRule="exact" w:before="0"/>
        <w:ind w:left="426" w:right="0" w:firstLine="0"/>
        <w:jc w:val="left"/>
        <w:rPr>
          <w:rFonts w:ascii="Myriad Pro Light" w:hAnsi="Myriad Pro Light"/>
          <w:b w:val="0"/>
          <w:sz w:val="15"/>
        </w:rPr>
      </w:pPr>
      <w:r>
        <w:rPr>
          <w:rFonts w:ascii="Myriad Pro Light" w:hAnsi="Myriad Pro Light"/>
          <w:b w:val="0"/>
          <w:spacing w:val="-4"/>
          <w:sz w:val="15"/>
        </w:rPr>
        <w:t>a</w:t>
      </w:r>
      <w:r>
        <w:rPr>
          <w:rFonts w:ascii="Myriad Pro Light" w:hAnsi="Myriad Pro Light"/>
          <w:b w:val="0"/>
          <w:spacing w:val="8"/>
          <w:sz w:val="15"/>
        </w:rPr>
        <w:t> </w:t>
      </w:r>
      <w:r>
        <w:rPr>
          <w:rFonts w:ascii="Myriad Pro Light" w:hAnsi="Myriad Pro Light"/>
          <w:b w:val="0"/>
          <w:spacing w:val="-4"/>
          <w:sz w:val="15"/>
        </w:rPr>
        <w:t>polarization</w:t>
      </w:r>
      <w:r>
        <w:rPr>
          <w:rFonts w:ascii="Myriad Pro Light" w:hAnsi="Myriad Pro Light"/>
          <w:b w:val="0"/>
          <w:spacing w:val="8"/>
          <w:sz w:val="15"/>
        </w:rPr>
        <w:t> </w:t>
      </w:r>
      <w:r>
        <w:rPr>
          <w:rFonts w:ascii="Myriad Pro Light" w:hAnsi="Myriad Pro Light"/>
          <w:b w:val="0"/>
          <w:spacing w:val="-4"/>
          <w:sz w:val="15"/>
        </w:rPr>
        <w:t>grating.</w:t>
      </w:r>
      <w:r>
        <w:rPr>
          <w:rFonts w:ascii="Myriad Pro Light" w:hAnsi="Myriad Pro Light"/>
          <w:b w:val="0"/>
          <w:spacing w:val="7"/>
          <w:sz w:val="15"/>
        </w:rPr>
        <w:t> </w:t>
      </w:r>
      <w:r>
        <w:rPr>
          <w:rFonts w:ascii="Myriad Pro Light" w:hAnsi="Myriad Pro Light"/>
          <w:b w:val="0"/>
          <w:i/>
          <w:spacing w:val="-4"/>
          <w:sz w:val="15"/>
        </w:rPr>
        <w:t>Appl.</w:t>
      </w:r>
      <w:r>
        <w:rPr>
          <w:rFonts w:ascii="Myriad Pro Light" w:hAnsi="Myriad Pro Light"/>
          <w:b w:val="0"/>
          <w:i/>
          <w:spacing w:val="14"/>
          <w:sz w:val="15"/>
        </w:rPr>
        <w:t> </w:t>
      </w:r>
      <w:r>
        <w:rPr>
          <w:rFonts w:ascii="Myriad Pro Light" w:hAnsi="Myriad Pro Light"/>
          <w:b w:val="0"/>
          <w:i/>
          <w:spacing w:val="-4"/>
          <w:sz w:val="15"/>
        </w:rPr>
        <w:t>Opt.</w:t>
      </w:r>
      <w:r>
        <w:rPr>
          <w:rFonts w:ascii="Myriad Pro Light" w:hAnsi="Myriad Pro Light"/>
          <w:b w:val="0"/>
          <w:i/>
          <w:spacing w:val="13"/>
          <w:sz w:val="15"/>
        </w:rPr>
        <w:t> </w:t>
      </w:r>
      <w:r>
        <w:rPr>
          <w:rFonts w:ascii="Gill Sans MT" w:hAnsi="Gill Sans MT"/>
          <w:spacing w:val="-4"/>
          <w:sz w:val="15"/>
        </w:rPr>
        <w:t>51</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4852</w:t>
      </w:r>
      <w:r>
        <w:rPr>
          <w:rFonts w:ascii="Lucida Sans" w:hAnsi="Lucida Sans"/>
          <w:spacing w:val="-4"/>
          <w:sz w:val="15"/>
        </w:rPr>
        <w:t>–</w:t>
      </w:r>
      <w:r>
        <w:rPr>
          <w:rFonts w:ascii="Myriad Pro Light" w:hAnsi="Myriad Pro Light"/>
          <w:b w:val="0"/>
          <w:spacing w:val="-4"/>
          <w:sz w:val="15"/>
        </w:rPr>
        <w:t>4857</w:t>
      </w:r>
      <w:r>
        <w:rPr>
          <w:rFonts w:ascii="Myriad Pro Light" w:hAnsi="Myriad Pro Light"/>
          <w:b w:val="0"/>
          <w:spacing w:val="7"/>
          <w:sz w:val="15"/>
        </w:rPr>
        <w:t> </w:t>
      </w:r>
      <w:r>
        <w:rPr>
          <w:rFonts w:ascii="Myriad Pro Light" w:hAnsi="Myriad Pro Light"/>
          <w:b w:val="0"/>
          <w:spacing w:val="-4"/>
          <w:sz w:val="15"/>
        </w:rPr>
        <w:t>(2012).</w:t>
      </w:r>
    </w:p>
    <w:p>
      <w:pPr>
        <w:pStyle w:val="ListParagraph"/>
        <w:numPr>
          <w:ilvl w:val="0"/>
          <w:numId w:val="1"/>
        </w:numPr>
        <w:tabs>
          <w:tab w:pos="422" w:val="left" w:leader="none"/>
          <w:tab w:pos="426" w:val="left" w:leader="none"/>
        </w:tabs>
        <w:spacing w:line="237" w:lineRule="auto" w:before="3" w:after="0"/>
        <w:ind w:left="426" w:right="55" w:hanging="374"/>
        <w:jc w:val="both"/>
        <w:rPr>
          <w:b w:val="0"/>
          <w:sz w:val="15"/>
        </w:rPr>
      </w:pPr>
      <w:r>
        <w:rPr>
          <w:b w:val="0"/>
          <w:spacing w:val="-2"/>
          <w:sz w:val="15"/>
        </w:rPr>
        <w:t>Moon,</w:t>
      </w:r>
      <w:r>
        <w:rPr>
          <w:b w:val="0"/>
          <w:spacing w:val="-3"/>
          <w:sz w:val="15"/>
        </w:rPr>
        <w:t> </w:t>
      </w:r>
      <w:r>
        <w:rPr>
          <w:b w:val="0"/>
          <w:spacing w:val="-2"/>
          <w:sz w:val="15"/>
        </w:rPr>
        <w:t>E.</w:t>
      </w:r>
      <w:r>
        <w:rPr>
          <w:b w:val="0"/>
          <w:spacing w:val="-3"/>
          <w:sz w:val="15"/>
        </w:rPr>
        <w:t> </w:t>
      </w:r>
      <w:r>
        <w:rPr>
          <w:b w:val="0"/>
          <w:spacing w:val="-2"/>
          <w:sz w:val="15"/>
        </w:rPr>
        <w:t>et al.</w:t>
      </w:r>
      <w:r>
        <w:rPr>
          <w:b w:val="0"/>
          <w:spacing w:val="-3"/>
          <w:sz w:val="15"/>
        </w:rPr>
        <w:t> </w:t>
      </w:r>
      <w:r>
        <w:rPr>
          <w:b w:val="0"/>
          <w:spacing w:val="-2"/>
          <w:sz w:val="15"/>
        </w:rPr>
        <w:t>Holographic head-mounted display with</w:t>
      </w:r>
      <w:r>
        <w:rPr>
          <w:b w:val="0"/>
          <w:spacing w:val="-3"/>
          <w:sz w:val="15"/>
        </w:rPr>
        <w:t> </w:t>
      </w:r>
      <w:r>
        <w:rPr>
          <w:b w:val="0"/>
          <w:spacing w:val="-2"/>
          <w:sz w:val="15"/>
        </w:rPr>
        <w:t>RGB</w:t>
      </w:r>
      <w:r>
        <w:rPr>
          <w:b w:val="0"/>
          <w:spacing w:val="-3"/>
          <w:sz w:val="15"/>
        </w:rPr>
        <w:t> </w:t>
      </w:r>
      <w:r>
        <w:rPr>
          <w:b w:val="0"/>
          <w:spacing w:val="-2"/>
          <w:sz w:val="15"/>
        </w:rPr>
        <w:t>light</w:t>
      </w:r>
      <w:r>
        <w:rPr>
          <w:b w:val="0"/>
          <w:spacing w:val="-4"/>
          <w:sz w:val="15"/>
        </w:rPr>
        <w:t> </w:t>
      </w:r>
      <w:r>
        <w:rPr>
          <w:b w:val="0"/>
          <w:spacing w:val="-2"/>
          <w:sz w:val="15"/>
        </w:rPr>
        <w:t>emitting</w:t>
      </w:r>
      <w:r>
        <w:rPr>
          <w:b w:val="0"/>
          <w:spacing w:val="40"/>
          <w:sz w:val="15"/>
        </w:rPr>
        <w:t> </w:t>
      </w:r>
      <w:r>
        <w:rPr>
          <w:b w:val="0"/>
          <w:sz w:val="15"/>
        </w:rPr>
        <w:t>diode light source. </w:t>
      </w:r>
      <w:r>
        <w:rPr>
          <w:b w:val="0"/>
          <w:i/>
          <w:sz w:val="15"/>
        </w:rPr>
        <w:t>Opt.</w:t>
      </w:r>
      <w:r>
        <w:rPr>
          <w:b w:val="0"/>
          <w:i/>
          <w:spacing w:val="8"/>
          <w:sz w:val="15"/>
        </w:rPr>
        <w:t> </w:t>
      </w:r>
      <w:r>
        <w:rPr>
          <w:b w:val="0"/>
          <w:i/>
          <w:sz w:val="15"/>
        </w:rPr>
        <w:t>Express</w:t>
      </w:r>
      <w:r>
        <w:rPr>
          <w:b w:val="0"/>
          <w:i/>
          <w:spacing w:val="10"/>
          <w:sz w:val="15"/>
        </w:rPr>
        <w:t> </w:t>
      </w:r>
      <w:r>
        <w:rPr>
          <w:rFonts w:ascii="Gill Sans MT" w:hAnsi="Gill Sans MT"/>
          <w:sz w:val="15"/>
        </w:rPr>
        <w:t>22</w:t>
      </w:r>
      <w:r>
        <w:rPr>
          <w:b w:val="0"/>
          <w:sz w:val="15"/>
        </w:rPr>
        <w:t>, 6526</w:t>
      </w:r>
      <w:r>
        <w:rPr>
          <w:rFonts w:ascii="Lucida Sans" w:hAnsi="Lucida Sans"/>
          <w:sz w:val="15"/>
        </w:rPr>
        <w:t>–</w:t>
      </w:r>
      <w:r>
        <w:rPr>
          <w:b w:val="0"/>
          <w:sz w:val="15"/>
        </w:rPr>
        <w:t>6534 (2014).</w:t>
      </w:r>
    </w:p>
    <w:p>
      <w:pPr>
        <w:pStyle w:val="ListParagraph"/>
        <w:numPr>
          <w:ilvl w:val="0"/>
          <w:numId w:val="1"/>
        </w:numPr>
        <w:tabs>
          <w:tab w:pos="422" w:val="left" w:leader="none"/>
          <w:tab w:pos="426" w:val="left" w:leader="none"/>
        </w:tabs>
        <w:spacing w:line="237" w:lineRule="auto" w:before="3" w:after="0"/>
        <w:ind w:left="426" w:right="52" w:hanging="374"/>
        <w:jc w:val="both"/>
        <w:rPr>
          <w:b w:val="0"/>
          <w:sz w:val="15"/>
        </w:rPr>
      </w:pPr>
      <w:r>
        <w:rPr>
          <w:b w:val="0"/>
          <w:sz w:val="15"/>
        </w:rPr>
        <w:t>Chen,</w:t>
      </w:r>
      <w:r>
        <w:rPr>
          <w:b w:val="0"/>
          <w:spacing w:val="-4"/>
          <w:sz w:val="15"/>
        </w:rPr>
        <w:t> </w:t>
      </w:r>
      <w:r>
        <w:rPr>
          <w:b w:val="0"/>
          <w:sz w:val="15"/>
        </w:rPr>
        <w:t>J.</w:t>
      </w:r>
      <w:r>
        <w:rPr>
          <w:b w:val="0"/>
          <w:spacing w:val="-4"/>
          <w:sz w:val="15"/>
        </w:rPr>
        <w:t> </w:t>
      </w:r>
      <w:r>
        <w:rPr>
          <w:b w:val="0"/>
          <w:sz w:val="15"/>
        </w:rPr>
        <w:t>S.</w:t>
      </w:r>
      <w:r>
        <w:rPr>
          <w:b w:val="0"/>
          <w:spacing w:val="-4"/>
          <w:sz w:val="15"/>
        </w:rPr>
        <w:t> </w:t>
      </w:r>
      <w:r>
        <w:rPr>
          <w:b w:val="0"/>
          <w:sz w:val="15"/>
        </w:rPr>
        <w:t>&amp;</w:t>
      </w:r>
      <w:r>
        <w:rPr>
          <w:b w:val="0"/>
          <w:spacing w:val="-4"/>
          <w:sz w:val="15"/>
        </w:rPr>
        <w:t> </w:t>
      </w:r>
      <w:r>
        <w:rPr>
          <w:b w:val="0"/>
          <w:sz w:val="15"/>
        </w:rPr>
        <w:t>Chu,</w:t>
      </w:r>
      <w:r>
        <w:rPr>
          <w:b w:val="0"/>
          <w:spacing w:val="-4"/>
          <w:sz w:val="15"/>
        </w:rPr>
        <w:t> </w:t>
      </w:r>
      <w:r>
        <w:rPr>
          <w:b w:val="0"/>
          <w:sz w:val="15"/>
        </w:rPr>
        <w:t>D.</w:t>
      </w:r>
      <w:r>
        <w:rPr>
          <w:b w:val="0"/>
          <w:spacing w:val="-4"/>
          <w:sz w:val="15"/>
        </w:rPr>
        <w:t> </w:t>
      </w:r>
      <w:r>
        <w:rPr>
          <w:b w:val="0"/>
          <w:sz w:val="15"/>
        </w:rPr>
        <w:t>P.</w:t>
      </w:r>
      <w:r>
        <w:rPr>
          <w:b w:val="0"/>
          <w:spacing w:val="-3"/>
          <w:sz w:val="15"/>
        </w:rPr>
        <w:t> </w:t>
      </w:r>
      <w:r>
        <w:rPr>
          <w:b w:val="0"/>
          <w:sz w:val="15"/>
        </w:rPr>
        <w:t>Improved</w:t>
      </w:r>
      <w:r>
        <w:rPr>
          <w:b w:val="0"/>
          <w:spacing w:val="-4"/>
          <w:sz w:val="15"/>
        </w:rPr>
        <w:t> </w:t>
      </w:r>
      <w:r>
        <w:rPr>
          <w:b w:val="0"/>
          <w:sz w:val="15"/>
        </w:rPr>
        <w:t>layer-based</w:t>
      </w:r>
      <w:r>
        <w:rPr>
          <w:b w:val="0"/>
          <w:spacing w:val="-3"/>
          <w:sz w:val="15"/>
        </w:rPr>
        <w:t> </w:t>
      </w:r>
      <w:r>
        <w:rPr>
          <w:b w:val="0"/>
          <w:sz w:val="15"/>
        </w:rPr>
        <w:t>method</w:t>
      </w:r>
      <w:r>
        <w:rPr>
          <w:b w:val="0"/>
          <w:spacing w:val="-3"/>
          <w:sz w:val="15"/>
        </w:rPr>
        <w:t> </w:t>
      </w:r>
      <w:r>
        <w:rPr>
          <w:b w:val="0"/>
          <w:sz w:val="15"/>
        </w:rPr>
        <w:t>for</w:t>
      </w:r>
      <w:r>
        <w:rPr>
          <w:b w:val="0"/>
          <w:spacing w:val="-3"/>
          <w:sz w:val="15"/>
        </w:rPr>
        <w:t> </w:t>
      </w:r>
      <w:r>
        <w:rPr>
          <w:b w:val="0"/>
          <w:sz w:val="15"/>
        </w:rPr>
        <w:t>rapid</w:t>
      </w:r>
      <w:r>
        <w:rPr>
          <w:b w:val="0"/>
          <w:spacing w:val="-3"/>
          <w:sz w:val="15"/>
        </w:rPr>
        <w:t> </w:t>
      </w:r>
      <w:r>
        <w:rPr>
          <w:b w:val="0"/>
          <w:sz w:val="15"/>
        </w:rPr>
        <w:t>hologram</w:t>
      </w:r>
      <w:r>
        <w:rPr>
          <w:b w:val="0"/>
          <w:spacing w:val="40"/>
          <w:sz w:val="15"/>
        </w:rPr>
        <w:t> </w:t>
      </w:r>
      <w:r>
        <w:rPr>
          <w:b w:val="0"/>
          <w:spacing w:val="-2"/>
          <w:sz w:val="15"/>
        </w:rPr>
        <w:t>generation</w:t>
      </w:r>
      <w:r>
        <w:rPr>
          <w:b w:val="0"/>
          <w:spacing w:val="-2"/>
          <w:sz w:val="15"/>
        </w:rPr>
        <w:t> and</w:t>
      </w:r>
      <w:r>
        <w:rPr>
          <w:b w:val="0"/>
          <w:spacing w:val="-3"/>
          <w:sz w:val="15"/>
        </w:rPr>
        <w:t> </w:t>
      </w:r>
      <w:r>
        <w:rPr>
          <w:b w:val="0"/>
          <w:spacing w:val="-2"/>
          <w:sz w:val="15"/>
        </w:rPr>
        <w:t>real-time</w:t>
      </w:r>
      <w:r>
        <w:rPr>
          <w:b w:val="0"/>
          <w:spacing w:val="-2"/>
          <w:sz w:val="15"/>
        </w:rPr>
        <w:t> interactive</w:t>
      </w:r>
      <w:r>
        <w:rPr>
          <w:b w:val="0"/>
          <w:spacing w:val="-3"/>
          <w:sz w:val="15"/>
        </w:rPr>
        <w:t> </w:t>
      </w:r>
      <w:r>
        <w:rPr>
          <w:b w:val="0"/>
          <w:spacing w:val="-2"/>
          <w:sz w:val="15"/>
        </w:rPr>
        <w:t>holographic</w:t>
      </w:r>
      <w:r>
        <w:rPr>
          <w:b w:val="0"/>
          <w:spacing w:val="-3"/>
          <w:sz w:val="15"/>
        </w:rPr>
        <w:t> </w:t>
      </w:r>
      <w:r>
        <w:rPr>
          <w:b w:val="0"/>
          <w:spacing w:val="-2"/>
          <w:sz w:val="15"/>
        </w:rPr>
        <w:t>display</w:t>
      </w:r>
      <w:r>
        <w:rPr>
          <w:b w:val="0"/>
          <w:spacing w:val="-3"/>
          <w:sz w:val="15"/>
        </w:rPr>
        <w:t> </w:t>
      </w:r>
      <w:r>
        <w:rPr>
          <w:b w:val="0"/>
          <w:spacing w:val="-2"/>
          <w:sz w:val="15"/>
        </w:rPr>
        <w:t>applications.</w:t>
      </w:r>
      <w:r>
        <w:rPr>
          <w:b w:val="0"/>
          <w:spacing w:val="-3"/>
          <w:sz w:val="15"/>
        </w:rPr>
        <w:t> </w:t>
      </w:r>
      <w:r>
        <w:rPr>
          <w:b w:val="0"/>
          <w:i/>
          <w:spacing w:val="-2"/>
          <w:sz w:val="15"/>
        </w:rPr>
        <w:t>Opt.</w:t>
      </w:r>
      <w:r>
        <w:rPr>
          <w:b w:val="0"/>
          <w:i/>
          <w:spacing w:val="40"/>
          <w:sz w:val="15"/>
        </w:rPr>
        <w:t> </w:t>
      </w:r>
      <w:r>
        <w:rPr>
          <w:b w:val="0"/>
          <w:i/>
          <w:sz w:val="15"/>
        </w:rPr>
        <w:t>Express</w:t>
      </w:r>
      <w:r>
        <w:rPr>
          <w:b w:val="0"/>
          <w:i/>
          <w:spacing w:val="23"/>
          <w:sz w:val="15"/>
        </w:rPr>
        <w:t> </w:t>
      </w:r>
      <w:r>
        <w:rPr>
          <w:rFonts w:ascii="Gill Sans MT" w:hAnsi="Gill Sans MT"/>
          <w:sz w:val="15"/>
        </w:rPr>
        <w:t>23</w:t>
      </w:r>
      <w:r>
        <w:rPr>
          <w:b w:val="0"/>
          <w:sz w:val="15"/>
        </w:rPr>
        <w:t>, 18143</w:t>
      </w:r>
      <w:r>
        <w:rPr>
          <w:rFonts w:ascii="Lucida Sans" w:hAnsi="Lucida Sans"/>
          <w:sz w:val="15"/>
        </w:rPr>
        <w:t>–</w:t>
      </w:r>
      <w:r>
        <w:rPr>
          <w:b w:val="0"/>
          <w:sz w:val="15"/>
        </w:rPr>
        <w:t>18155 (2015).</w:t>
      </w:r>
    </w:p>
    <w:p>
      <w:pPr>
        <w:pStyle w:val="ListParagraph"/>
        <w:numPr>
          <w:ilvl w:val="0"/>
          <w:numId w:val="1"/>
        </w:numPr>
        <w:tabs>
          <w:tab w:pos="423" w:val="left" w:leader="none"/>
        </w:tabs>
        <w:spacing w:line="176" w:lineRule="exact" w:before="3" w:after="0"/>
        <w:ind w:left="423" w:right="0" w:hanging="370"/>
        <w:jc w:val="both"/>
        <w:rPr>
          <w:b w:val="0"/>
          <w:sz w:val="15"/>
        </w:rPr>
      </w:pPr>
      <w:r>
        <w:rPr>
          <w:b w:val="0"/>
          <w:spacing w:val="-4"/>
          <w:sz w:val="15"/>
        </w:rPr>
        <w:t>Chen,</w:t>
      </w:r>
      <w:r>
        <w:rPr>
          <w:b w:val="0"/>
          <w:spacing w:val="-2"/>
          <w:sz w:val="15"/>
        </w:rPr>
        <w:t> </w:t>
      </w:r>
      <w:r>
        <w:rPr>
          <w:b w:val="0"/>
          <w:spacing w:val="-4"/>
          <w:sz w:val="15"/>
        </w:rPr>
        <w:t>Z.</w:t>
      </w:r>
      <w:r>
        <w:rPr>
          <w:b w:val="0"/>
          <w:spacing w:val="-1"/>
          <w:sz w:val="15"/>
        </w:rPr>
        <w:t> </w:t>
      </w:r>
      <w:r>
        <w:rPr>
          <w:b w:val="0"/>
          <w:spacing w:val="-4"/>
          <w:sz w:val="15"/>
        </w:rPr>
        <w:t>D.</w:t>
      </w:r>
      <w:r>
        <w:rPr>
          <w:b w:val="0"/>
          <w:spacing w:val="-2"/>
          <w:sz w:val="15"/>
        </w:rPr>
        <w:t> </w:t>
      </w:r>
      <w:r>
        <w:rPr>
          <w:b w:val="0"/>
          <w:spacing w:val="-4"/>
          <w:sz w:val="15"/>
        </w:rPr>
        <w:t>et</w:t>
      </w:r>
      <w:r>
        <w:rPr>
          <w:b w:val="0"/>
          <w:spacing w:val="-1"/>
          <w:sz w:val="15"/>
        </w:rPr>
        <w:t> </w:t>
      </w:r>
      <w:r>
        <w:rPr>
          <w:b w:val="0"/>
          <w:spacing w:val="-4"/>
          <w:sz w:val="15"/>
        </w:rPr>
        <w:t>al.</w:t>
      </w:r>
      <w:r>
        <w:rPr>
          <w:b w:val="0"/>
          <w:spacing w:val="-2"/>
          <w:sz w:val="15"/>
        </w:rPr>
        <w:t> </w:t>
      </w:r>
      <w:r>
        <w:rPr>
          <w:b w:val="0"/>
          <w:spacing w:val="-4"/>
          <w:sz w:val="15"/>
        </w:rPr>
        <w:t>A</w:t>
      </w:r>
      <w:r>
        <w:rPr>
          <w:b w:val="0"/>
          <w:spacing w:val="-1"/>
          <w:sz w:val="15"/>
        </w:rPr>
        <w:t> </w:t>
      </w:r>
      <w:r>
        <w:rPr>
          <w:b w:val="0"/>
          <w:spacing w:val="-4"/>
          <w:sz w:val="15"/>
        </w:rPr>
        <w:t>see-through</w:t>
      </w:r>
      <w:r>
        <w:rPr>
          <w:b w:val="0"/>
          <w:spacing w:val="-2"/>
          <w:sz w:val="15"/>
        </w:rPr>
        <w:t> </w:t>
      </w:r>
      <w:r>
        <w:rPr>
          <w:b w:val="0"/>
          <w:spacing w:val="-4"/>
          <w:sz w:val="15"/>
        </w:rPr>
        <w:t>holographic</w:t>
      </w:r>
      <w:r>
        <w:rPr>
          <w:b w:val="0"/>
          <w:spacing w:val="-1"/>
          <w:sz w:val="15"/>
        </w:rPr>
        <w:t> </w:t>
      </w:r>
      <w:r>
        <w:rPr>
          <w:b w:val="0"/>
          <w:spacing w:val="-4"/>
          <w:sz w:val="15"/>
        </w:rPr>
        <w:t>head-mounted</w:t>
      </w:r>
      <w:r>
        <w:rPr>
          <w:b w:val="0"/>
          <w:spacing w:val="-2"/>
          <w:sz w:val="15"/>
        </w:rPr>
        <w:t> </w:t>
      </w:r>
      <w:r>
        <w:rPr>
          <w:b w:val="0"/>
          <w:spacing w:val="-4"/>
          <w:sz w:val="15"/>
        </w:rPr>
        <w:t>display</w:t>
      </w:r>
      <w:r>
        <w:rPr>
          <w:b w:val="0"/>
          <w:spacing w:val="-2"/>
          <w:sz w:val="15"/>
        </w:rPr>
        <w:t> </w:t>
      </w:r>
      <w:r>
        <w:rPr>
          <w:b w:val="0"/>
          <w:spacing w:val="-4"/>
          <w:sz w:val="15"/>
        </w:rPr>
        <w:t>with</w:t>
      </w:r>
      <w:r>
        <w:rPr>
          <w:b w:val="0"/>
          <w:spacing w:val="-2"/>
          <w:sz w:val="15"/>
        </w:rPr>
        <w:t> </w:t>
      </w:r>
      <w:r>
        <w:rPr>
          <w:b w:val="0"/>
          <w:spacing w:val="-5"/>
          <w:sz w:val="15"/>
        </w:rPr>
        <w:t>the</w:t>
      </w:r>
    </w:p>
    <w:p>
      <w:pPr>
        <w:spacing w:line="181" w:lineRule="exact" w:before="0"/>
        <w:ind w:left="426" w:right="0" w:firstLine="0"/>
        <w:jc w:val="both"/>
        <w:rPr>
          <w:rFonts w:ascii="Myriad Pro Light" w:hAnsi="Myriad Pro Light"/>
          <w:b w:val="0"/>
          <w:sz w:val="15"/>
        </w:rPr>
      </w:pPr>
      <w:r>
        <w:rPr>
          <w:rFonts w:ascii="Myriad Pro Light" w:hAnsi="Myriad Pro Light"/>
          <w:b w:val="0"/>
          <w:spacing w:val="-2"/>
          <w:sz w:val="15"/>
        </w:rPr>
        <w:t>large</w:t>
      </w:r>
      <w:r>
        <w:rPr>
          <w:rFonts w:ascii="Myriad Pro Light" w:hAnsi="Myriad Pro Light"/>
          <w:b w:val="0"/>
          <w:spacing w:val="-3"/>
          <w:sz w:val="15"/>
        </w:rPr>
        <w:t> </w:t>
      </w:r>
      <w:r>
        <w:rPr>
          <w:rFonts w:ascii="Myriad Pro Light" w:hAnsi="Myriad Pro Light"/>
          <w:b w:val="0"/>
          <w:spacing w:val="-2"/>
          <w:sz w:val="15"/>
        </w:rPr>
        <w:t>viewing</w:t>
      </w:r>
      <w:r>
        <w:rPr>
          <w:rFonts w:ascii="Myriad Pro Light" w:hAnsi="Myriad Pro Light"/>
          <w:b w:val="0"/>
          <w:spacing w:val="-1"/>
          <w:sz w:val="15"/>
        </w:rPr>
        <w:t> </w:t>
      </w:r>
      <w:r>
        <w:rPr>
          <w:rFonts w:ascii="Myriad Pro Light" w:hAnsi="Myriad Pro Light"/>
          <w:b w:val="0"/>
          <w:spacing w:val="-2"/>
          <w:sz w:val="15"/>
        </w:rPr>
        <w:t>angle.</w:t>
      </w:r>
      <w:r>
        <w:rPr>
          <w:rFonts w:ascii="Myriad Pro Light" w:hAnsi="Myriad Pro Light"/>
          <w:b w:val="0"/>
          <w:spacing w:val="-1"/>
          <w:sz w:val="15"/>
        </w:rPr>
        <w:t> </w:t>
      </w:r>
      <w:r>
        <w:rPr>
          <w:rFonts w:ascii="Myriad Pro Light" w:hAnsi="Myriad Pro Light"/>
          <w:b w:val="0"/>
          <w:i/>
          <w:spacing w:val="-2"/>
          <w:sz w:val="15"/>
        </w:rPr>
        <w:t>Opt.</w:t>
      </w:r>
      <w:r>
        <w:rPr>
          <w:rFonts w:ascii="Myriad Pro Light" w:hAnsi="Myriad Pro Light"/>
          <w:b w:val="0"/>
          <w:i/>
          <w:spacing w:val="5"/>
          <w:sz w:val="15"/>
        </w:rPr>
        <w:t> </w:t>
      </w:r>
      <w:r>
        <w:rPr>
          <w:rFonts w:ascii="Myriad Pro Light" w:hAnsi="Myriad Pro Light"/>
          <w:b w:val="0"/>
          <w:i/>
          <w:spacing w:val="-2"/>
          <w:sz w:val="15"/>
        </w:rPr>
        <w:t>Commun.</w:t>
      </w:r>
      <w:r>
        <w:rPr>
          <w:rFonts w:ascii="Myriad Pro Light" w:hAnsi="Myriad Pro Light"/>
          <w:b w:val="0"/>
          <w:i/>
          <w:spacing w:val="4"/>
          <w:sz w:val="15"/>
        </w:rPr>
        <w:t> </w:t>
      </w:r>
      <w:r>
        <w:rPr>
          <w:rFonts w:ascii="Gill Sans MT" w:hAnsi="Gill Sans MT"/>
          <w:spacing w:val="-2"/>
          <w:sz w:val="15"/>
        </w:rPr>
        <w:t>384</w:t>
      </w:r>
      <w:r>
        <w:rPr>
          <w:rFonts w:ascii="Myriad Pro Light" w:hAnsi="Myriad Pro Light"/>
          <w:b w:val="0"/>
          <w:spacing w:val="-2"/>
          <w:sz w:val="15"/>
        </w:rPr>
        <w:t>,</w:t>
      </w:r>
      <w:r>
        <w:rPr>
          <w:rFonts w:ascii="Myriad Pro Light" w:hAnsi="Myriad Pro Light"/>
          <w:b w:val="0"/>
          <w:spacing w:val="-1"/>
          <w:sz w:val="15"/>
        </w:rPr>
        <w:t> </w:t>
      </w:r>
      <w:r>
        <w:rPr>
          <w:rFonts w:ascii="Myriad Pro Light" w:hAnsi="Myriad Pro Light"/>
          <w:b w:val="0"/>
          <w:spacing w:val="-2"/>
          <w:sz w:val="15"/>
        </w:rPr>
        <w:t>125</w:t>
      </w:r>
      <w:r>
        <w:rPr>
          <w:rFonts w:ascii="Lucida Sans" w:hAnsi="Lucida Sans"/>
          <w:spacing w:val="-2"/>
          <w:sz w:val="15"/>
        </w:rPr>
        <w:t>–</w:t>
      </w:r>
      <w:r>
        <w:rPr>
          <w:rFonts w:ascii="Myriad Pro Light" w:hAnsi="Myriad Pro Light"/>
          <w:b w:val="0"/>
          <w:spacing w:val="-2"/>
          <w:sz w:val="15"/>
        </w:rPr>
        <w:t>129 (2017).</w:t>
      </w:r>
    </w:p>
    <w:p>
      <w:pPr>
        <w:pStyle w:val="ListParagraph"/>
        <w:numPr>
          <w:ilvl w:val="0"/>
          <w:numId w:val="1"/>
        </w:numPr>
        <w:tabs>
          <w:tab w:pos="422" w:val="left" w:leader="none"/>
          <w:tab w:pos="426" w:val="left" w:leader="none"/>
        </w:tabs>
        <w:spacing w:line="242" w:lineRule="auto" w:before="1" w:after="0"/>
        <w:ind w:left="426" w:right="55" w:hanging="374"/>
        <w:jc w:val="both"/>
        <w:rPr>
          <w:b w:val="0"/>
          <w:sz w:val="15"/>
        </w:rPr>
      </w:pPr>
      <w:r>
        <w:rPr>
          <w:b w:val="0"/>
          <w:spacing w:val="-2"/>
          <w:sz w:val="15"/>
        </w:rPr>
        <w:t>Shi,</w:t>
      </w:r>
      <w:r>
        <w:rPr>
          <w:b w:val="0"/>
          <w:spacing w:val="-6"/>
          <w:sz w:val="15"/>
        </w:rPr>
        <w:t> </w:t>
      </w:r>
      <w:r>
        <w:rPr>
          <w:b w:val="0"/>
          <w:spacing w:val="-2"/>
          <w:sz w:val="15"/>
        </w:rPr>
        <w:t>L.</w:t>
      </w:r>
      <w:r>
        <w:rPr>
          <w:b w:val="0"/>
          <w:spacing w:val="-6"/>
          <w:sz w:val="15"/>
        </w:rPr>
        <w:t> </w:t>
      </w:r>
      <w:r>
        <w:rPr>
          <w:b w:val="0"/>
          <w:spacing w:val="-2"/>
          <w:sz w:val="15"/>
        </w:rPr>
        <w:t>et</w:t>
      </w:r>
      <w:r>
        <w:rPr>
          <w:b w:val="0"/>
          <w:spacing w:val="-6"/>
          <w:sz w:val="15"/>
        </w:rPr>
        <w:t> </w:t>
      </w:r>
      <w:r>
        <w:rPr>
          <w:b w:val="0"/>
          <w:spacing w:val="-2"/>
          <w:sz w:val="15"/>
        </w:rPr>
        <w:t>al.</w:t>
      </w:r>
      <w:r>
        <w:rPr>
          <w:b w:val="0"/>
          <w:spacing w:val="-6"/>
          <w:sz w:val="15"/>
        </w:rPr>
        <w:t> </w:t>
      </w:r>
      <w:r>
        <w:rPr>
          <w:b w:val="0"/>
          <w:spacing w:val="-2"/>
          <w:sz w:val="15"/>
        </w:rPr>
        <w:t>Near-eye</w:t>
      </w:r>
      <w:r>
        <w:rPr>
          <w:b w:val="0"/>
          <w:spacing w:val="-6"/>
          <w:sz w:val="15"/>
        </w:rPr>
        <w:t> </w:t>
      </w:r>
      <w:r>
        <w:rPr>
          <w:b w:val="0"/>
          <w:spacing w:val="-2"/>
          <w:sz w:val="15"/>
        </w:rPr>
        <w:t>light</w:t>
      </w:r>
      <w:r>
        <w:rPr>
          <w:b w:val="0"/>
          <w:spacing w:val="-7"/>
          <w:sz w:val="15"/>
        </w:rPr>
        <w:t> </w:t>
      </w:r>
      <w:r>
        <w:rPr>
          <w:rFonts w:ascii="Arial"/>
          <w:spacing w:val="-2"/>
          <w:sz w:val="15"/>
        </w:rPr>
        <w:t>fi</w:t>
      </w:r>
      <w:r>
        <w:rPr>
          <w:b w:val="0"/>
          <w:spacing w:val="-2"/>
          <w:sz w:val="15"/>
        </w:rPr>
        <w:t>eld</w:t>
      </w:r>
      <w:r>
        <w:rPr>
          <w:b w:val="0"/>
          <w:spacing w:val="-5"/>
          <w:sz w:val="15"/>
        </w:rPr>
        <w:t> </w:t>
      </w:r>
      <w:r>
        <w:rPr>
          <w:b w:val="0"/>
          <w:spacing w:val="-2"/>
          <w:sz w:val="15"/>
        </w:rPr>
        <w:t>holographic</w:t>
      </w:r>
      <w:r>
        <w:rPr>
          <w:b w:val="0"/>
          <w:spacing w:val="-6"/>
          <w:sz w:val="15"/>
        </w:rPr>
        <w:t> </w:t>
      </w:r>
      <w:r>
        <w:rPr>
          <w:b w:val="0"/>
          <w:spacing w:val="-2"/>
          <w:sz w:val="15"/>
        </w:rPr>
        <w:t>rendering</w:t>
      </w:r>
      <w:r>
        <w:rPr>
          <w:b w:val="0"/>
          <w:spacing w:val="-5"/>
          <w:sz w:val="15"/>
        </w:rPr>
        <w:t> </w:t>
      </w:r>
      <w:r>
        <w:rPr>
          <w:b w:val="0"/>
          <w:spacing w:val="-2"/>
          <w:sz w:val="15"/>
        </w:rPr>
        <w:t>with</w:t>
      </w:r>
      <w:r>
        <w:rPr>
          <w:b w:val="0"/>
          <w:spacing w:val="-6"/>
          <w:sz w:val="15"/>
        </w:rPr>
        <w:t> </w:t>
      </w:r>
      <w:r>
        <w:rPr>
          <w:b w:val="0"/>
          <w:spacing w:val="-2"/>
          <w:sz w:val="15"/>
        </w:rPr>
        <w:t>spherical</w:t>
      </w:r>
      <w:r>
        <w:rPr>
          <w:b w:val="0"/>
          <w:spacing w:val="-6"/>
          <w:sz w:val="15"/>
        </w:rPr>
        <w:t> </w:t>
      </w:r>
      <w:r>
        <w:rPr>
          <w:b w:val="0"/>
          <w:spacing w:val="-2"/>
          <w:sz w:val="15"/>
        </w:rPr>
        <w:t>waves</w:t>
      </w:r>
      <w:r>
        <w:rPr>
          <w:b w:val="0"/>
          <w:spacing w:val="40"/>
          <w:sz w:val="15"/>
        </w:rPr>
        <w:t> </w:t>
      </w:r>
      <w:r>
        <w:rPr>
          <w:b w:val="0"/>
          <w:spacing w:val="-2"/>
          <w:sz w:val="15"/>
        </w:rPr>
        <w:t>for wide </w:t>
      </w:r>
      <w:r>
        <w:rPr>
          <w:rFonts w:ascii="Arial"/>
          <w:spacing w:val="-2"/>
          <w:sz w:val="15"/>
        </w:rPr>
        <w:t>fi</w:t>
      </w:r>
      <w:r>
        <w:rPr>
          <w:b w:val="0"/>
          <w:spacing w:val="-2"/>
          <w:sz w:val="15"/>
        </w:rPr>
        <w:t>eld of view</w:t>
      </w:r>
      <w:r>
        <w:rPr>
          <w:b w:val="0"/>
          <w:spacing w:val="-3"/>
          <w:sz w:val="15"/>
        </w:rPr>
        <w:t> </w:t>
      </w:r>
      <w:r>
        <w:rPr>
          <w:b w:val="0"/>
          <w:spacing w:val="-2"/>
          <w:sz w:val="15"/>
        </w:rPr>
        <w:t>interactive 3D computer graphics. </w:t>
      </w:r>
      <w:r>
        <w:rPr>
          <w:b w:val="0"/>
          <w:i/>
          <w:spacing w:val="-2"/>
          <w:sz w:val="15"/>
        </w:rPr>
        <w:t>ACM</w:t>
      </w:r>
      <w:r>
        <w:rPr>
          <w:b w:val="0"/>
          <w:i/>
          <w:sz w:val="15"/>
        </w:rPr>
        <w:t> </w:t>
      </w:r>
      <w:r>
        <w:rPr>
          <w:b w:val="0"/>
          <w:i/>
          <w:spacing w:val="-2"/>
          <w:sz w:val="15"/>
        </w:rPr>
        <w:t>Trans.</w:t>
      </w:r>
      <w:r>
        <w:rPr>
          <w:b w:val="0"/>
          <w:i/>
          <w:sz w:val="15"/>
        </w:rPr>
        <w:t> </w:t>
      </w:r>
      <w:r>
        <w:rPr>
          <w:b w:val="0"/>
          <w:i/>
          <w:spacing w:val="-2"/>
          <w:sz w:val="15"/>
        </w:rPr>
        <w:t>Graph.</w:t>
      </w:r>
      <w:r>
        <w:rPr>
          <w:b w:val="0"/>
          <w:i/>
          <w:spacing w:val="40"/>
          <w:sz w:val="15"/>
        </w:rPr>
        <w:t> </w:t>
      </w:r>
      <w:r>
        <w:rPr>
          <w:rFonts w:ascii="Gill Sans MT"/>
          <w:sz w:val="15"/>
        </w:rPr>
        <w:t>36</w:t>
      </w:r>
      <w:r>
        <w:rPr>
          <w:b w:val="0"/>
          <w:sz w:val="15"/>
        </w:rPr>
        <w:t>, 236 (2017).</w:t>
      </w:r>
    </w:p>
    <w:p>
      <w:pPr>
        <w:pStyle w:val="ListParagraph"/>
        <w:numPr>
          <w:ilvl w:val="0"/>
          <w:numId w:val="1"/>
        </w:numPr>
        <w:tabs>
          <w:tab w:pos="423" w:val="left" w:leader="none"/>
        </w:tabs>
        <w:spacing w:line="177" w:lineRule="exact" w:before="0" w:after="0"/>
        <w:ind w:left="423" w:right="0" w:hanging="370"/>
        <w:jc w:val="both"/>
        <w:rPr>
          <w:b w:val="0"/>
          <w:sz w:val="15"/>
        </w:rPr>
      </w:pPr>
      <w:r>
        <w:rPr>
          <w:b w:val="0"/>
          <w:spacing w:val="-2"/>
          <w:sz w:val="15"/>
        </w:rPr>
        <w:t>Kuo,</w:t>
      </w:r>
      <w:r>
        <w:rPr>
          <w:b w:val="0"/>
          <w:spacing w:val="4"/>
          <w:sz w:val="15"/>
        </w:rPr>
        <w:t> </w:t>
      </w:r>
      <w:r>
        <w:rPr>
          <w:b w:val="0"/>
          <w:spacing w:val="-2"/>
          <w:sz w:val="15"/>
        </w:rPr>
        <w:t>G.</w:t>
      </w:r>
      <w:r>
        <w:rPr>
          <w:b w:val="0"/>
          <w:spacing w:val="5"/>
          <w:sz w:val="15"/>
        </w:rPr>
        <w:t> </w:t>
      </w:r>
      <w:r>
        <w:rPr>
          <w:b w:val="0"/>
          <w:spacing w:val="-2"/>
          <w:sz w:val="15"/>
        </w:rPr>
        <w:t>et</w:t>
      </w:r>
      <w:r>
        <w:rPr>
          <w:b w:val="0"/>
          <w:spacing w:val="5"/>
          <w:sz w:val="15"/>
        </w:rPr>
        <w:t> </w:t>
      </w:r>
      <w:r>
        <w:rPr>
          <w:b w:val="0"/>
          <w:spacing w:val="-2"/>
          <w:sz w:val="15"/>
        </w:rPr>
        <w:t>al.</w:t>
      </w:r>
      <w:r>
        <w:rPr>
          <w:b w:val="0"/>
          <w:spacing w:val="5"/>
          <w:sz w:val="15"/>
        </w:rPr>
        <w:t> </w:t>
      </w:r>
      <w:r>
        <w:rPr>
          <w:b w:val="0"/>
          <w:spacing w:val="-2"/>
          <w:sz w:val="15"/>
        </w:rPr>
        <w:t>High</w:t>
      </w:r>
      <w:r>
        <w:rPr>
          <w:b w:val="0"/>
          <w:spacing w:val="5"/>
          <w:sz w:val="15"/>
        </w:rPr>
        <w:t> </w:t>
      </w:r>
      <w:r>
        <w:rPr>
          <w:b w:val="0"/>
          <w:spacing w:val="-2"/>
          <w:sz w:val="15"/>
        </w:rPr>
        <w:t>resolution</w:t>
      </w:r>
      <w:r>
        <w:rPr>
          <w:b w:val="0"/>
          <w:spacing w:val="4"/>
          <w:sz w:val="15"/>
        </w:rPr>
        <w:t> </w:t>
      </w:r>
      <w:r>
        <w:rPr>
          <w:b w:val="0"/>
          <w:spacing w:val="-2"/>
          <w:sz w:val="15"/>
        </w:rPr>
        <w:t>étendue</w:t>
      </w:r>
      <w:r>
        <w:rPr>
          <w:b w:val="0"/>
          <w:spacing w:val="6"/>
          <w:sz w:val="15"/>
        </w:rPr>
        <w:t> </w:t>
      </w:r>
      <w:r>
        <w:rPr>
          <w:b w:val="0"/>
          <w:spacing w:val="-2"/>
          <w:sz w:val="15"/>
        </w:rPr>
        <w:t>expansion</w:t>
      </w:r>
      <w:r>
        <w:rPr>
          <w:b w:val="0"/>
          <w:spacing w:val="5"/>
          <w:sz w:val="15"/>
        </w:rPr>
        <w:t> </w:t>
      </w:r>
      <w:r>
        <w:rPr>
          <w:b w:val="0"/>
          <w:spacing w:val="-2"/>
          <w:sz w:val="15"/>
        </w:rPr>
        <w:t>for</w:t>
      </w:r>
      <w:r>
        <w:rPr>
          <w:b w:val="0"/>
          <w:spacing w:val="5"/>
          <w:sz w:val="15"/>
        </w:rPr>
        <w:t> </w:t>
      </w:r>
      <w:r>
        <w:rPr>
          <w:b w:val="0"/>
          <w:spacing w:val="-2"/>
          <w:sz w:val="15"/>
        </w:rPr>
        <w:t>holographic</w:t>
      </w:r>
      <w:r>
        <w:rPr>
          <w:b w:val="0"/>
          <w:spacing w:val="6"/>
          <w:sz w:val="15"/>
        </w:rPr>
        <w:t> </w:t>
      </w:r>
      <w:r>
        <w:rPr>
          <w:b w:val="0"/>
          <w:spacing w:val="-2"/>
          <w:sz w:val="15"/>
        </w:rPr>
        <w:t>displays.</w:t>
      </w:r>
    </w:p>
    <w:p>
      <w:pPr>
        <w:spacing w:before="1"/>
        <w:ind w:left="426" w:right="0" w:firstLine="0"/>
        <w:jc w:val="both"/>
        <w:rPr>
          <w:rFonts w:ascii="Myriad Pro Light"/>
          <w:b w:val="0"/>
          <w:sz w:val="15"/>
        </w:rPr>
      </w:pPr>
      <w:r>
        <w:rPr>
          <w:rFonts w:ascii="Myriad Pro Light"/>
          <w:b w:val="0"/>
          <w:i/>
          <w:spacing w:val="-2"/>
          <w:sz w:val="15"/>
        </w:rPr>
        <w:t>ACM</w:t>
      </w:r>
      <w:r>
        <w:rPr>
          <w:rFonts w:ascii="Myriad Pro Light"/>
          <w:b w:val="0"/>
          <w:i/>
          <w:spacing w:val="9"/>
          <w:sz w:val="15"/>
        </w:rPr>
        <w:t> </w:t>
      </w:r>
      <w:r>
        <w:rPr>
          <w:rFonts w:ascii="Myriad Pro Light"/>
          <w:b w:val="0"/>
          <w:i/>
          <w:spacing w:val="-2"/>
          <w:sz w:val="15"/>
        </w:rPr>
        <w:t>Trans.</w:t>
      </w:r>
      <w:r>
        <w:rPr>
          <w:rFonts w:ascii="Myriad Pro Light"/>
          <w:b w:val="0"/>
          <w:i/>
          <w:spacing w:val="10"/>
          <w:sz w:val="15"/>
        </w:rPr>
        <w:t> </w:t>
      </w:r>
      <w:r>
        <w:rPr>
          <w:rFonts w:ascii="Myriad Pro Light"/>
          <w:b w:val="0"/>
          <w:i/>
          <w:spacing w:val="-2"/>
          <w:sz w:val="15"/>
        </w:rPr>
        <w:t>Graph.</w:t>
      </w:r>
      <w:r>
        <w:rPr>
          <w:rFonts w:ascii="Myriad Pro Light"/>
          <w:b w:val="0"/>
          <w:i/>
          <w:spacing w:val="10"/>
          <w:sz w:val="15"/>
        </w:rPr>
        <w:t> </w:t>
      </w:r>
      <w:r>
        <w:rPr>
          <w:rFonts w:ascii="Gill Sans MT"/>
          <w:spacing w:val="-2"/>
          <w:sz w:val="15"/>
        </w:rPr>
        <w:t>39</w:t>
      </w:r>
      <w:r>
        <w:rPr>
          <w:rFonts w:ascii="Myriad Pro Light"/>
          <w:b w:val="0"/>
          <w:spacing w:val="-2"/>
          <w:sz w:val="15"/>
        </w:rPr>
        <w:t>,</w:t>
      </w:r>
      <w:r>
        <w:rPr>
          <w:rFonts w:ascii="Myriad Pro Light"/>
          <w:b w:val="0"/>
          <w:spacing w:val="4"/>
          <w:sz w:val="15"/>
        </w:rPr>
        <w:t> </w:t>
      </w:r>
      <w:r>
        <w:rPr>
          <w:rFonts w:ascii="Myriad Pro Light"/>
          <w:b w:val="0"/>
          <w:spacing w:val="-2"/>
          <w:sz w:val="15"/>
        </w:rPr>
        <w:t>66</w:t>
      </w:r>
      <w:r>
        <w:rPr>
          <w:rFonts w:ascii="Myriad Pro Light"/>
          <w:b w:val="0"/>
          <w:spacing w:val="3"/>
          <w:sz w:val="15"/>
        </w:rPr>
        <w:t> </w:t>
      </w:r>
      <w:r>
        <w:rPr>
          <w:rFonts w:ascii="Myriad Pro Light"/>
          <w:b w:val="0"/>
          <w:spacing w:val="-2"/>
          <w:sz w:val="15"/>
        </w:rPr>
        <w:t>(2020).</w:t>
      </w:r>
    </w:p>
    <w:p>
      <w:pPr>
        <w:pStyle w:val="ListParagraph"/>
        <w:numPr>
          <w:ilvl w:val="0"/>
          <w:numId w:val="1"/>
        </w:numPr>
        <w:tabs>
          <w:tab w:pos="422" w:val="left" w:leader="none"/>
          <w:tab w:pos="426" w:val="left" w:leader="none"/>
        </w:tabs>
        <w:spacing w:line="240" w:lineRule="auto" w:before="1" w:after="0"/>
        <w:ind w:left="426" w:right="56" w:hanging="374"/>
        <w:jc w:val="left"/>
        <w:rPr>
          <w:b w:val="0"/>
          <w:sz w:val="15"/>
        </w:rPr>
      </w:pPr>
      <w:r>
        <w:rPr>
          <w:b w:val="0"/>
          <w:spacing w:val="-2"/>
          <w:sz w:val="15"/>
        </w:rPr>
        <w:t>Baek, S.</w:t>
      </w:r>
      <w:r>
        <w:rPr>
          <w:b w:val="0"/>
          <w:spacing w:val="-1"/>
          <w:sz w:val="15"/>
        </w:rPr>
        <w:t> </w:t>
      </w:r>
      <w:r>
        <w:rPr>
          <w:b w:val="0"/>
          <w:spacing w:val="-2"/>
          <w:sz w:val="15"/>
        </w:rPr>
        <w:t>H.</w:t>
      </w:r>
      <w:r>
        <w:rPr>
          <w:b w:val="0"/>
          <w:spacing w:val="-1"/>
          <w:sz w:val="15"/>
        </w:rPr>
        <w:t> </w:t>
      </w:r>
      <w:r>
        <w:rPr>
          <w:b w:val="0"/>
          <w:spacing w:val="-2"/>
          <w:sz w:val="15"/>
        </w:rPr>
        <w:t>et al. Neural Étendue</w:t>
      </w:r>
      <w:r>
        <w:rPr>
          <w:b w:val="0"/>
          <w:spacing w:val="-1"/>
          <w:sz w:val="15"/>
        </w:rPr>
        <w:t> </w:t>
      </w:r>
      <w:r>
        <w:rPr>
          <w:b w:val="0"/>
          <w:spacing w:val="-2"/>
          <w:sz w:val="15"/>
        </w:rPr>
        <w:t>expander for ultra-wide-angle high-</w:t>
      </w:r>
      <w:r>
        <w:rPr>
          <w:rFonts w:ascii="Arial" w:hAnsi="Arial"/>
          <w:spacing w:val="-2"/>
          <w:sz w:val="15"/>
        </w:rPr>
        <w:t>fi</w:t>
      </w:r>
      <w:r>
        <w:rPr>
          <w:b w:val="0"/>
          <w:spacing w:val="-2"/>
          <w:sz w:val="15"/>
        </w:rPr>
        <w:t>delity</w:t>
      </w:r>
      <w:r>
        <w:rPr>
          <w:b w:val="0"/>
          <w:spacing w:val="40"/>
          <w:sz w:val="15"/>
        </w:rPr>
        <w:t> </w:t>
      </w:r>
      <w:r>
        <w:rPr>
          <w:b w:val="0"/>
          <w:spacing w:val="-4"/>
          <w:sz w:val="15"/>
        </w:rPr>
        <w:t>holographic</w:t>
      </w:r>
      <w:r>
        <w:rPr>
          <w:b w:val="0"/>
          <w:sz w:val="15"/>
        </w:rPr>
        <w:t> </w:t>
      </w:r>
      <w:r>
        <w:rPr>
          <w:b w:val="0"/>
          <w:spacing w:val="-4"/>
          <w:sz w:val="15"/>
        </w:rPr>
        <w:t>display.</w:t>
      </w:r>
      <w:r>
        <w:rPr>
          <w:b w:val="0"/>
          <w:sz w:val="15"/>
        </w:rPr>
        <w:t> </w:t>
      </w:r>
      <w:r>
        <w:rPr>
          <w:b w:val="0"/>
          <w:i/>
          <w:spacing w:val="-4"/>
          <w:sz w:val="15"/>
        </w:rPr>
        <w:t>arXiv</w:t>
      </w:r>
      <w:r>
        <w:rPr>
          <w:b w:val="0"/>
          <w:i/>
          <w:spacing w:val="19"/>
          <w:sz w:val="15"/>
        </w:rPr>
        <w:t> </w:t>
      </w:r>
      <w:hyperlink r:id="rId245">
        <w:r>
          <w:rPr>
            <w:b w:val="0"/>
            <w:color w:val="0000FF"/>
            <w:spacing w:val="-4"/>
            <w:sz w:val="15"/>
          </w:rPr>
          <w:t>https://doi.org/10.48550/arXiv.2109.08123</w:t>
        </w:r>
      </w:hyperlink>
      <w:r>
        <w:rPr>
          <w:b w:val="0"/>
          <w:color w:val="0000FF"/>
          <w:sz w:val="15"/>
        </w:rPr>
        <w:t> </w:t>
      </w:r>
      <w:r>
        <w:rPr>
          <w:b w:val="0"/>
          <w:spacing w:val="-4"/>
          <w:sz w:val="15"/>
        </w:rPr>
        <w:t>(2021).</w:t>
      </w:r>
    </w:p>
    <w:p>
      <w:pPr>
        <w:pStyle w:val="ListParagraph"/>
        <w:numPr>
          <w:ilvl w:val="0"/>
          <w:numId w:val="1"/>
        </w:numPr>
        <w:tabs>
          <w:tab w:pos="422" w:val="left" w:leader="none"/>
          <w:tab w:pos="426" w:val="left" w:leader="none"/>
        </w:tabs>
        <w:spacing w:line="235" w:lineRule="auto" w:before="7" w:after="0"/>
        <w:ind w:left="426" w:right="55" w:hanging="374"/>
        <w:jc w:val="left"/>
        <w:rPr>
          <w:b w:val="0"/>
          <w:sz w:val="15"/>
        </w:rPr>
      </w:pPr>
      <w:r>
        <w:rPr>
          <w:b w:val="0"/>
          <w:spacing w:val="-2"/>
          <w:sz w:val="15"/>
        </w:rPr>
        <w:t>Cui,</w:t>
      </w:r>
      <w:r>
        <w:rPr>
          <w:b w:val="0"/>
          <w:spacing w:val="-3"/>
          <w:sz w:val="15"/>
        </w:rPr>
        <w:t> </w:t>
      </w:r>
      <w:r>
        <w:rPr>
          <w:b w:val="0"/>
          <w:spacing w:val="-2"/>
          <w:sz w:val="15"/>
        </w:rPr>
        <w:t>W. &amp;</w:t>
      </w:r>
      <w:r>
        <w:rPr>
          <w:b w:val="0"/>
          <w:spacing w:val="-3"/>
          <w:sz w:val="15"/>
        </w:rPr>
        <w:t> </w:t>
      </w:r>
      <w:r>
        <w:rPr>
          <w:b w:val="0"/>
          <w:spacing w:val="-2"/>
          <w:sz w:val="15"/>
        </w:rPr>
        <w:t>Gao,</w:t>
      </w:r>
      <w:r>
        <w:rPr>
          <w:b w:val="0"/>
          <w:spacing w:val="-3"/>
          <w:sz w:val="15"/>
        </w:rPr>
        <w:t> </w:t>
      </w:r>
      <w:r>
        <w:rPr>
          <w:b w:val="0"/>
          <w:spacing w:val="-2"/>
          <w:sz w:val="15"/>
        </w:rPr>
        <w:t>L. Optical</w:t>
      </w:r>
      <w:r>
        <w:rPr>
          <w:b w:val="0"/>
          <w:spacing w:val="-3"/>
          <w:sz w:val="15"/>
        </w:rPr>
        <w:t> </w:t>
      </w:r>
      <w:r>
        <w:rPr>
          <w:b w:val="0"/>
          <w:spacing w:val="-2"/>
          <w:sz w:val="15"/>
        </w:rPr>
        <w:t>mapping near-eye three-dimensional</w:t>
      </w:r>
      <w:r>
        <w:rPr>
          <w:b w:val="0"/>
          <w:spacing w:val="-3"/>
          <w:sz w:val="15"/>
        </w:rPr>
        <w:t> </w:t>
      </w:r>
      <w:r>
        <w:rPr>
          <w:b w:val="0"/>
          <w:spacing w:val="-2"/>
          <w:sz w:val="15"/>
        </w:rPr>
        <w:t>display with</w:t>
      </w:r>
      <w:r>
        <w:rPr>
          <w:b w:val="0"/>
          <w:spacing w:val="40"/>
          <w:sz w:val="15"/>
        </w:rPr>
        <w:t> </w:t>
      </w:r>
      <w:r>
        <w:rPr>
          <w:b w:val="0"/>
          <w:sz w:val="15"/>
        </w:rPr>
        <w:t>correct focus cues. </w:t>
      </w:r>
      <w:r>
        <w:rPr>
          <w:b w:val="0"/>
          <w:i/>
          <w:sz w:val="15"/>
        </w:rPr>
        <w:t>Opt.</w:t>
      </w:r>
      <w:r>
        <w:rPr>
          <w:b w:val="0"/>
          <w:i/>
          <w:spacing w:val="9"/>
          <w:sz w:val="15"/>
        </w:rPr>
        <w:t> </w:t>
      </w:r>
      <w:r>
        <w:rPr>
          <w:b w:val="0"/>
          <w:i/>
          <w:sz w:val="15"/>
        </w:rPr>
        <w:t>Lett.</w:t>
      </w:r>
      <w:r>
        <w:rPr>
          <w:b w:val="0"/>
          <w:i/>
          <w:spacing w:val="10"/>
          <w:sz w:val="15"/>
        </w:rPr>
        <w:t> </w:t>
      </w:r>
      <w:r>
        <w:rPr>
          <w:rFonts w:ascii="Gill Sans MT" w:hAnsi="Gill Sans MT"/>
          <w:sz w:val="15"/>
        </w:rPr>
        <w:t>42</w:t>
      </w:r>
      <w:r>
        <w:rPr>
          <w:b w:val="0"/>
          <w:sz w:val="15"/>
        </w:rPr>
        <w:t>, 2475</w:t>
      </w:r>
      <w:r>
        <w:rPr>
          <w:rFonts w:ascii="Lucida Sans" w:hAnsi="Lucida Sans"/>
          <w:sz w:val="15"/>
        </w:rPr>
        <w:t>–</w:t>
      </w:r>
      <w:r>
        <w:rPr>
          <w:b w:val="0"/>
          <w:sz w:val="15"/>
        </w:rPr>
        <w:t>2478 (2017).</w:t>
      </w:r>
    </w:p>
    <w:p>
      <w:pPr>
        <w:pStyle w:val="ListParagraph"/>
        <w:numPr>
          <w:ilvl w:val="0"/>
          <w:numId w:val="1"/>
        </w:numPr>
        <w:tabs>
          <w:tab w:pos="423" w:val="left" w:leader="none"/>
        </w:tabs>
        <w:spacing w:line="240" w:lineRule="auto" w:before="2" w:after="0"/>
        <w:ind w:left="423" w:right="0" w:hanging="370"/>
        <w:jc w:val="left"/>
        <w:rPr>
          <w:b w:val="0"/>
          <w:sz w:val="15"/>
        </w:rPr>
      </w:pPr>
      <w:r>
        <w:rPr>
          <w:b w:val="0"/>
          <w:spacing w:val="-4"/>
          <w:sz w:val="15"/>
        </w:rPr>
        <w:t>Matsuda,</w:t>
      </w:r>
      <w:r>
        <w:rPr>
          <w:b w:val="0"/>
          <w:spacing w:val="-3"/>
          <w:sz w:val="15"/>
        </w:rPr>
        <w:t> </w:t>
      </w:r>
      <w:r>
        <w:rPr>
          <w:b w:val="0"/>
          <w:spacing w:val="-4"/>
          <w:sz w:val="15"/>
        </w:rPr>
        <w:t>N., Fix, A. &amp; Lanman, D. Focal surface</w:t>
      </w:r>
      <w:r>
        <w:rPr>
          <w:b w:val="0"/>
          <w:spacing w:val="-3"/>
          <w:sz w:val="15"/>
        </w:rPr>
        <w:t> </w:t>
      </w:r>
      <w:r>
        <w:rPr>
          <w:b w:val="0"/>
          <w:spacing w:val="-4"/>
          <w:sz w:val="15"/>
        </w:rPr>
        <w:t>displays. </w:t>
      </w:r>
      <w:r>
        <w:rPr>
          <w:b w:val="0"/>
          <w:i/>
          <w:spacing w:val="-4"/>
          <w:sz w:val="15"/>
        </w:rPr>
        <w:t>ACM</w:t>
      </w:r>
      <w:r>
        <w:rPr>
          <w:b w:val="0"/>
          <w:i/>
          <w:spacing w:val="2"/>
          <w:sz w:val="15"/>
        </w:rPr>
        <w:t> </w:t>
      </w:r>
      <w:r>
        <w:rPr>
          <w:b w:val="0"/>
          <w:i/>
          <w:spacing w:val="-4"/>
          <w:sz w:val="15"/>
        </w:rPr>
        <w:t>Trans.</w:t>
      </w:r>
      <w:r>
        <w:rPr>
          <w:b w:val="0"/>
          <w:i/>
          <w:spacing w:val="1"/>
          <w:sz w:val="15"/>
        </w:rPr>
        <w:t> </w:t>
      </w:r>
      <w:r>
        <w:rPr>
          <w:b w:val="0"/>
          <w:i/>
          <w:spacing w:val="-4"/>
          <w:sz w:val="15"/>
        </w:rPr>
        <w:t>Graph.</w:t>
      </w:r>
      <w:r>
        <w:rPr>
          <w:b w:val="0"/>
          <w:i/>
          <w:spacing w:val="1"/>
          <w:sz w:val="15"/>
        </w:rPr>
        <w:t> </w:t>
      </w:r>
      <w:r>
        <w:rPr>
          <w:rFonts w:ascii="Gill Sans MT"/>
          <w:spacing w:val="-5"/>
          <w:sz w:val="15"/>
        </w:rPr>
        <w:t>36</w:t>
      </w:r>
      <w:r>
        <w:rPr>
          <w:b w:val="0"/>
          <w:spacing w:val="-5"/>
          <w:sz w:val="15"/>
        </w:rPr>
        <w:t>,</w:t>
      </w:r>
    </w:p>
    <w:p>
      <w:pPr>
        <w:spacing w:before="2"/>
        <w:ind w:left="426" w:right="0" w:firstLine="0"/>
        <w:jc w:val="left"/>
        <w:rPr>
          <w:rFonts w:ascii="Myriad Pro Light"/>
          <w:b w:val="0"/>
          <w:sz w:val="15"/>
        </w:rPr>
      </w:pPr>
      <w:r>
        <w:rPr>
          <w:rFonts w:ascii="Myriad Pro Light"/>
          <w:b w:val="0"/>
          <w:sz w:val="15"/>
        </w:rPr>
        <w:t>86</w:t>
      </w:r>
      <w:r>
        <w:rPr>
          <w:rFonts w:ascii="Myriad Pro Light"/>
          <w:b w:val="0"/>
          <w:spacing w:val="4"/>
          <w:sz w:val="15"/>
        </w:rPr>
        <w:t> </w:t>
      </w:r>
      <w:r>
        <w:rPr>
          <w:rFonts w:ascii="Myriad Pro Light"/>
          <w:b w:val="0"/>
          <w:spacing w:val="-2"/>
          <w:sz w:val="15"/>
        </w:rPr>
        <w:t>(2017).</w:t>
      </w:r>
    </w:p>
    <w:p>
      <w:pPr>
        <w:pStyle w:val="ListParagraph"/>
        <w:numPr>
          <w:ilvl w:val="0"/>
          <w:numId w:val="1"/>
        </w:numPr>
        <w:tabs>
          <w:tab w:pos="422" w:val="left" w:leader="none"/>
          <w:tab w:pos="426" w:val="left" w:leader="none"/>
        </w:tabs>
        <w:spacing w:line="240" w:lineRule="auto" w:before="1" w:after="0"/>
        <w:ind w:left="426" w:right="52" w:hanging="374"/>
        <w:jc w:val="left"/>
        <w:rPr>
          <w:b w:val="0"/>
          <w:sz w:val="15"/>
        </w:rPr>
      </w:pPr>
      <w:r>
        <w:rPr>
          <w:b w:val="0"/>
          <w:spacing w:val="-2"/>
          <w:sz w:val="15"/>
        </w:rPr>
        <w:t>Peng,</w:t>
      </w:r>
      <w:r>
        <w:rPr>
          <w:b w:val="0"/>
          <w:sz w:val="15"/>
        </w:rPr>
        <w:t> </w:t>
      </w:r>
      <w:r>
        <w:rPr>
          <w:b w:val="0"/>
          <w:spacing w:val="-2"/>
          <w:sz w:val="15"/>
        </w:rPr>
        <w:t>Y.</w:t>
      </w:r>
      <w:r>
        <w:rPr>
          <w:b w:val="0"/>
          <w:sz w:val="15"/>
        </w:rPr>
        <w:t> </w:t>
      </w:r>
      <w:r>
        <w:rPr>
          <w:b w:val="0"/>
          <w:spacing w:val="-2"/>
          <w:sz w:val="15"/>
        </w:rPr>
        <w:t>F.</w:t>
      </w:r>
      <w:r>
        <w:rPr>
          <w:b w:val="0"/>
          <w:spacing w:val="1"/>
          <w:sz w:val="15"/>
        </w:rPr>
        <w:t> </w:t>
      </w:r>
      <w:r>
        <w:rPr>
          <w:b w:val="0"/>
          <w:spacing w:val="-2"/>
          <w:sz w:val="15"/>
        </w:rPr>
        <w:t>et</w:t>
      </w:r>
      <w:r>
        <w:rPr>
          <w:b w:val="0"/>
          <w:spacing w:val="1"/>
          <w:sz w:val="15"/>
        </w:rPr>
        <w:t> </w:t>
      </w:r>
      <w:r>
        <w:rPr>
          <w:b w:val="0"/>
          <w:spacing w:val="-2"/>
          <w:sz w:val="15"/>
        </w:rPr>
        <w:t>al.</w:t>
      </w:r>
      <w:r>
        <w:rPr>
          <w:b w:val="0"/>
          <w:spacing w:val="1"/>
          <w:sz w:val="15"/>
        </w:rPr>
        <w:t> </w:t>
      </w:r>
      <w:r>
        <w:rPr>
          <w:b w:val="0"/>
          <w:spacing w:val="-2"/>
          <w:sz w:val="15"/>
        </w:rPr>
        <w:t>Neural</w:t>
      </w:r>
      <w:r>
        <w:rPr>
          <w:b w:val="0"/>
          <w:sz w:val="15"/>
        </w:rPr>
        <w:t> </w:t>
      </w:r>
      <w:r>
        <w:rPr>
          <w:b w:val="0"/>
          <w:spacing w:val="-2"/>
          <w:sz w:val="15"/>
        </w:rPr>
        <w:t>holography</w:t>
      </w:r>
      <w:r>
        <w:rPr>
          <w:b w:val="0"/>
          <w:spacing w:val="1"/>
          <w:sz w:val="15"/>
        </w:rPr>
        <w:t> </w:t>
      </w:r>
      <w:r>
        <w:rPr>
          <w:b w:val="0"/>
          <w:spacing w:val="-2"/>
          <w:sz w:val="15"/>
        </w:rPr>
        <w:t>with</w:t>
      </w:r>
      <w:r>
        <w:rPr>
          <w:b w:val="0"/>
          <w:spacing w:val="1"/>
          <w:sz w:val="15"/>
        </w:rPr>
        <w:t> </w:t>
      </w:r>
      <w:r>
        <w:rPr>
          <w:b w:val="0"/>
          <w:spacing w:val="-2"/>
          <w:sz w:val="15"/>
        </w:rPr>
        <w:t>camera-in-the-loop</w:t>
      </w:r>
      <w:r>
        <w:rPr>
          <w:b w:val="0"/>
          <w:spacing w:val="1"/>
          <w:sz w:val="15"/>
        </w:rPr>
        <w:t> </w:t>
      </w:r>
      <w:r>
        <w:rPr>
          <w:b w:val="0"/>
          <w:spacing w:val="-2"/>
          <w:sz w:val="15"/>
        </w:rPr>
        <w:t>training.</w:t>
      </w:r>
      <w:r>
        <w:rPr>
          <w:b w:val="0"/>
          <w:sz w:val="15"/>
        </w:rPr>
        <w:t> </w:t>
      </w:r>
      <w:r>
        <w:rPr>
          <w:b w:val="0"/>
          <w:i/>
          <w:spacing w:val="-2"/>
          <w:sz w:val="15"/>
        </w:rPr>
        <w:t>ACM</w:t>
      </w:r>
      <w:r>
        <w:rPr>
          <w:b w:val="0"/>
          <w:i/>
          <w:spacing w:val="40"/>
          <w:sz w:val="15"/>
        </w:rPr>
        <w:t> </w:t>
      </w:r>
      <w:r>
        <w:rPr>
          <w:b w:val="0"/>
          <w:i/>
          <w:sz w:val="15"/>
        </w:rPr>
        <w:t>Trans.</w:t>
      </w:r>
      <w:r>
        <w:rPr>
          <w:b w:val="0"/>
          <w:i/>
          <w:spacing w:val="28"/>
          <w:sz w:val="15"/>
        </w:rPr>
        <w:t> </w:t>
      </w:r>
      <w:r>
        <w:rPr>
          <w:b w:val="0"/>
          <w:i/>
          <w:sz w:val="15"/>
        </w:rPr>
        <w:t>Graph.</w:t>
      </w:r>
      <w:r>
        <w:rPr>
          <w:b w:val="0"/>
          <w:i/>
          <w:spacing w:val="28"/>
          <w:sz w:val="15"/>
        </w:rPr>
        <w:t> </w:t>
      </w:r>
      <w:r>
        <w:rPr>
          <w:rFonts w:ascii="Gill Sans MT"/>
          <w:sz w:val="15"/>
        </w:rPr>
        <w:t>39</w:t>
      </w:r>
      <w:r>
        <w:rPr>
          <w:b w:val="0"/>
          <w:sz w:val="15"/>
        </w:rPr>
        <w:t>, 185 (2020).</w:t>
      </w:r>
    </w:p>
    <w:p>
      <w:pPr>
        <w:pStyle w:val="ListParagraph"/>
        <w:numPr>
          <w:ilvl w:val="0"/>
          <w:numId w:val="1"/>
        </w:numPr>
        <w:tabs>
          <w:tab w:pos="423" w:val="left" w:leader="none"/>
        </w:tabs>
        <w:spacing w:line="177" w:lineRule="exact" w:before="3" w:after="0"/>
        <w:ind w:left="423" w:right="0" w:hanging="370"/>
        <w:jc w:val="left"/>
        <w:rPr>
          <w:b w:val="0"/>
          <w:sz w:val="15"/>
        </w:rPr>
      </w:pPr>
      <w:r>
        <w:rPr>
          <w:b w:val="0"/>
          <w:spacing w:val="-6"/>
          <w:sz w:val="15"/>
        </w:rPr>
        <w:t>Shi,</w:t>
      </w:r>
      <w:r>
        <w:rPr>
          <w:b w:val="0"/>
          <w:spacing w:val="6"/>
          <w:sz w:val="15"/>
        </w:rPr>
        <w:t> </w:t>
      </w:r>
      <w:r>
        <w:rPr>
          <w:b w:val="0"/>
          <w:spacing w:val="-6"/>
          <w:sz w:val="15"/>
        </w:rPr>
        <w:t>L.</w:t>
      </w:r>
      <w:r>
        <w:rPr>
          <w:b w:val="0"/>
          <w:spacing w:val="7"/>
          <w:sz w:val="15"/>
        </w:rPr>
        <w:t> </w:t>
      </w:r>
      <w:r>
        <w:rPr>
          <w:b w:val="0"/>
          <w:spacing w:val="-6"/>
          <w:sz w:val="15"/>
        </w:rPr>
        <w:t>et</w:t>
      </w:r>
      <w:r>
        <w:rPr>
          <w:b w:val="0"/>
          <w:spacing w:val="6"/>
          <w:sz w:val="15"/>
        </w:rPr>
        <w:t> </w:t>
      </w:r>
      <w:r>
        <w:rPr>
          <w:b w:val="0"/>
          <w:spacing w:val="-6"/>
          <w:sz w:val="15"/>
        </w:rPr>
        <w:t>al.</w:t>
      </w:r>
      <w:r>
        <w:rPr>
          <w:b w:val="0"/>
          <w:spacing w:val="6"/>
          <w:sz w:val="15"/>
        </w:rPr>
        <w:t> </w:t>
      </w:r>
      <w:r>
        <w:rPr>
          <w:b w:val="0"/>
          <w:spacing w:val="-6"/>
          <w:sz w:val="15"/>
        </w:rPr>
        <w:t>Towards</w:t>
      </w:r>
      <w:r>
        <w:rPr>
          <w:b w:val="0"/>
          <w:spacing w:val="7"/>
          <w:sz w:val="15"/>
        </w:rPr>
        <w:t> </w:t>
      </w:r>
      <w:r>
        <w:rPr>
          <w:b w:val="0"/>
          <w:spacing w:val="-6"/>
          <w:sz w:val="15"/>
        </w:rPr>
        <w:t>real-time</w:t>
      </w:r>
      <w:r>
        <w:rPr>
          <w:b w:val="0"/>
          <w:spacing w:val="6"/>
          <w:sz w:val="15"/>
        </w:rPr>
        <w:t> </w:t>
      </w:r>
      <w:r>
        <w:rPr>
          <w:b w:val="0"/>
          <w:spacing w:val="-6"/>
          <w:sz w:val="15"/>
        </w:rPr>
        <w:t>photorealistic</w:t>
      </w:r>
      <w:r>
        <w:rPr>
          <w:b w:val="0"/>
          <w:spacing w:val="6"/>
          <w:sz w:val="15"/>
        </w:rPr>
        <w:t> </w:t>
      </w:r>
      <w:r>
        <w:rPr>
          <w:b w:val="0"/>
          <w:spacing w:val="-6"/>
          <w:sz w:val="15"/>
        </w:rPr>
        <w:t>3D</w:t>
      </w:r>
      <w:r>
        <w:rPr>
          <w:b w:val="0"/>
          <w:spacing w:val="7"/>
          <w:sz w:val="15"/>
        </w:rPr>
        <w:t> </w:t>
      </w:r>
      <w:r>
        <w:rPr>
          <w:b w:val="0"/>
          <w:spacing w:val="-6"/>
          <w:sz w:val="15"/>
        </w:rPr>
        <w:t>holography</w:t>
      </w:r>
      <w:r>
        <w:rPr>
          <w:b w:val="0"/>
          <w:spacing w:val="7"/>
          <w:sz w:val="15"/>
        </w:rPr>
        <w:t> </w:t>
      </w:r>
      <w:r>
        <w:rPr>
          <w:b w:val="0"/>
          <w:spacing w:val="-6"/>
          <w:sz w:val="15"/>
        </w:rPr>
        <w:t>with</w:t>
      </w:r>
      <w:r>
        <w:rPr>
          <w:b w:val="0"/>
          <w:spacing w:val="7"/>
          <w:sz w:val="15"/>
        </w:rPr>
        <w:t> </w:t>
      </w:r>
      <w:r>
        <w:rPr>
          <w:b w:val="0"/>
          <w:spacing w:val="-6"/>
          <w:sz w:val="15"/>
        </w:rPr>
        <w:t>deep</w:t>
      </w:r>
      <w:r>
        <w:rPr>
          <w:b w:val="0"/>
          <w:spacing w:val="6"/>
          <w:sz w:val="15"/>
        </w:rPr>
        <w:t> </w:t>
      </w:r>
      <w:r>
        <w:rPr>
          <w:b w:val="0"/>
          <w:spacing w:val="-6"/>
          <w:sz w:val="15"/>
        </w:rPr>
        <w:t>neural</w:t>
      </w:r>
    </w:p>
    <w:p>
      <w:pPr>
        <w:spacing w:line="181" w:lineRule="exact" w:before="0"/>
        <w:ind w:left="426" w:right="0" w:firstLine="0"/>
        <w:jc w:val="left"/>
        <w:rPr>
          <w:rFonts w:ascii="Myriad Pro Light" w:hAnsi="Myriad Pro Light"/>
          <w:b w:val="0"/>
          <w:sz w:val="15"/>
        </w:rPr>
      </w:pPr>
      <w:r>
        <w:rPr>
          <w:rFonts w:ascii="Myriad Pro Light" w:hAnsi="Myriad Pro Light"/>
          <w:b w:val="0"/>
          <w:spacing w:val="-4"/>
          <w:sz w:val="15"/>
        </w:rPr>
        <w:t>networks.</w:t>
      </w:r>
      <w:r>
        <w:rPr>
          <w:rFonts w:ascii="Myriad Pro Light" w:hAnsi="Myriad Pro Light"/>
          <w:b w:val="0"/>
          <w:spacing w:val="7"/>
          <w:sz w:val="15"/>
        </w:rPr>
        <w:t> </w:t>
      </w:r>
      <w:r>
        <w:rPr>
          <w:rFonts w:ascii="Myriad Pro Light" w:hAnsi="Myriad Pro Light"/>
          <w:b w:val="0"/>
          <w:i/>
          <w:spacing w:val="-4"/>
          <w:sz w:val="15"/>
        </w:rPr>
        <w:t>Nature</w:t>
      </w:r>
      <w:r>
        <w:rPr>
          <w:rFonts w:ascii="Myriad Pro Light" w:hAnsi="Myriad Pro Light"/>
          <w:b w:val="0"/>
          <w:i/>
          <w:spacing w:val="14"/>
          <w:sz w:val="15"/>
        </w:rPr>
        <w:t> </w:t>
      </w:r>
      <w:r>
        <w:rPr>
          <w:rFonts w:ascii="Gill Sans MT" w:hAnsi="Gill Sans MT"/>
          <w:spacing w:val="-4"/>
          <w:sz w:val="15"/>
        </w:rPr>
        <w:t>591</w:t>
      </w:r>
      <w:r>
        <w:rPr>
          <w:rFonts w:ascii="Myriad Pro Light" w:hAnsi="Myriad Pro Light"/>
          <w:b w:val="0"/>
          <w:spacing w:val="-4"/>
          <w:sz w:val="15"/>
        </w:rPr>
        <w:t>,</w:t>
      </w:r>
      <w:r>
        <w:rPr>
          <w:rFonts w:ascii="Myriad Pro Light" w:hAnsi="Myriad Pro Light"/>
          <w:b w:val="0"/>
          <w:spacing w:val="7"/>
          <w:sz w:val="15"/>
        </w:rPr>
        <w:t> </w:t>
      </w:r>
      <w:r>
        <w:rPr>
          <w:rFonts w:ascii="Myriad Pro Light" w:hAnsi="Myriad Pro Light"/>
          <w:b w:val="0"/>
          <w:spacing w:val="-4"/>
          <w:sz w:val="15"/>
        </w:rPr>
        <w:t>234</w:t>
      </w:r>
      <w:r>
        <w:rPr>
          <w:rFonts w:ascii="Lucida Sans" w:hAnsi="Lucida Sans"/>
          <w:spacing w:val="-4"/>
          <w:sz w:val="15"/>
        </w:rPr>
        <w:t>–</w:t>
      </w:r>
      <w:r>
        <w:rPr>
          <w:rFonts w:ascii="Myriad Pro Light" w:hAnsi="Myriad Pro Light"/>
          <w:b w:val="0"/>
          <w:spacing w:val="-4"/>
          <w:sz w:val="15"/>
        </w:rPr>
        <w:t>239</w:t>
      </w:r>
      <w:r>
        <w:rPr>
          <w:rFonts w:ascii="Myriad Pro Light" w:hAnsi="Myriad Pro Light"/>
          <w:b w:val="0"/>
          <w:spacing w:val="8"/>
          <w:sz w:val="15"/>
        </w:rPr>
        <w:t> </w:t>
      </w:r>
      <w:r>
        <w:rPr>
          <w:rFonts w:ascii="Myriad Pro Light" w:hAnsi="Myriad Pro Light"/>
          <w:b w:val="0"/>
          <w:spacing w:val="-4"/>
          <w:sz w:val="15"/>
        </w:rPr>
        <w:t>(2021).</w:t>
      </w:r>
    </w:p>
    <w:p>
      <w:pPr>
        <w:pStyle w:val="ListParagraph"/>
        <w:numPr>
          <w:ilvl w:val="0"/>
          <w:numId w:val="1"/>
        </w:numPr>
        <w:tabs>
          <w:tab w:pos="422" w:val="left" w:leader="none"/>
          <w:tab w:pos="426" w:val="left" w:leader="none"/>
        </w:tabs>
        <w:spacing w:line="240" w:lineRule="auto" w:before="1" w:after="0"/>
        <w:ind w:left="426" w:right="56" w:hanging="374"/>
        <w:jc w:val="left"/>
        <w:rPr>
          <w:b w:val="0"/>
          <w:sz w:val="15"/>
        </w:rPr>
      </w:pPr>
      <w:r>
        <w:rPr>
          <w:b w:val="0"/>
          <w:spacing w:val="-4"/>
          <w:sz w:val="15"/>
        </w:rPr>
        <w:t>Chen, P.</w:t>
      </w:r>
      <w:r>
        <w:rPr>
          <w:b w:val="0"/>
          <w:spacing w:val="-1"/>
          <w:sz w:val="15"/>
        </w:rPr>
        <w:t> </w:t>
      </w:r>
      <w:r>
        <w:rPr>
          <w:b w:val="0"/>
          <w:spacing w:val="-4"/>
          <w:sz w:val="15"/>
        </w:rPr>
        <w:t>et al. Liquid-crystal-mediated geometric</w:t>
      </w:r>
      <w:r>
        <w:rPr>
          <w:b w:val="0"/>
          <w:spacing w:val="-1"/>
          <w:sz w:val="15"/>
        </w:rPr>
        <w:t> </w:t>
      </w:r>
      <w:r>
        <w:rPr>
          <w:b w:val="0"/>
          <w:spacing w:val="-4"/>
          <w:sz w:val="15"/>
        </w:rPr>
        <w:t>phase: from transmissive</w:t>
      </w:r>
      <w:r>
        <w:rPr>
          <w:b w:val="0"/>
          <w:spacing w:val="-1"/>
          <w:sz w:val="15"/>
        </w:rPr>
        <w:t> </w:t>
      </w:r>
      <w:r>
        <w:rPr>
          <w:b w:val="0"/>
          <w:spacing w:val="-4"/>
          <w:sz w:val="15"/>
        </w:rPr>
        <w:t>to</w:t>
      </w:r>
      <w:r>
        <w:rPr>
          <w:b w:val="0"/>
          <w:spacing w:val="40"/>
          <w:sz w:val="15"/>
        </w:rPr>
        <w:t> </w:t>
      </w:r>
      <w:r>
        <w:rPr>
          <w:b w:val="0"/>
          <w:sz w:val="15"/>
        </w:rPr>
        <w:t>broadband</w:t>
      </w:r>
      <w:r>
        <w:rPr>
          <w:b w:val="0"/>
          <w:spacing w:val="-4"/>
          <w:sz w:val="15"/>
        </w:rPr>
        <w:t> </w:t>
      </w:r>
      <w:r>
        <w:rPr>
          <w:b w:val="0"/>
          <w:sz w:val="15"/>
        </w:rPr>
        <w:t>re</w:t>
      </w:r>
      <w:r>
        <w:rPr>
          <w:rFonts w:ascii="Arial"/>
          <w:sz w:val="15"/>
        </w:rPr>
        <w:t>fl</w:t>
      </w:r>
      <w:r>
        <w:rPr>
          <w:b w:val="0"/>
          <w:sz w:val="15"/>
        </w:rPr>
        <w:t>ective</w:t>
      </w:r>
      <w:r>
        <w:rPr>
          <w:b w:val="0"/>
          <w:spacing w:val="-3"/>
          <w:sz w:val="15"/>
        </w:rPr>
        <w:t> </w:t>
      </w:r>
      <w:r>
        <w:rPr>
          <w:b w:val="0"/>
          <w:sz w:val="15"/>
        </w:rPr>
        <w:t>planar</w:t>
      </w:r>
      <w:r>
        <w:rPr>
          <w:b w:val="0"/>
          <w:spacing w:val="-3"/>
          <w:sz w:val="15"/>
        </w:rPr>
        <w:t> </w:t>
      </w:r>
      <w:r>
        <w:rPr>
          <w:b w:val="0"/>
          <w:sz w:val="15"/>
        </w:rPr>
        <w:t>optics.</w:t>
      </w:r>
      <w:r>
        <w:rPr>
          <w:b w:val="0"/>
          <w:spacing w:val="-4"/>
          <w:sz w:val="15"/>
        </w:rPr>
        <w:t> </w:t>
      </w:r>
      <w:r>
        <w:rPr>
          <w:b w:val="0"/>
          <w:i/>
          <w:sz w:val="15"/>
        </w:rPr>
        <w:t>Adv.</w:t>
      </w:r>
      <w:r>
        <w:rPr>
          <w:b w:val="0"/>
          <w:i/>
          <w:spacing w:val="2"/>
          <w:sz w:val="15"/>
        </w:rPr>
        <w:t> </w:t>
      </w:r>
      <w:r>
        <w:rPr>
          <w:b w:val="0"/>
          <w:i/>
          <w:sz w:val="15"/>
        </w:rPr>
        <w:t>Mater.</w:t>
      </w:r>
      <w:r>
        <w:rPr>
          <w:b w:val="0"/>
          <w:i/>
          <w:spacing w:val="2"/>
          <w:sz w:val="15"/>
        </w:rPr>
        <w:t> </w:t>
      </w:r>
      <w:r>
        <w:rPr>
          <w:rFonts w:ascii="Gill Sans MT"/>
          <w:sz w:val="15"/>
        </w:rPr>
        <w:t>32</w:t>
      </w:r>
      <w:r>
        <w:rPr>
          <w:b w:val="0"/>
          <w:sz w:val="15"/>
        </w:rPr>
        <w:t>,</w:t>
      </w:r>
      <w:r>
        <w:rPr>
          <w:b w:val="0"/>
          <w:spacing w:val="-4"/>
          <w:sz w:val="15"/>
        </w:rPr>
        <w:t> </w:t>
      </w:r>
      <w:r>
        <w:rPr>
          <w:b w:val="0"/>
          <w:sz w:val="15"/>
        </w:rPr>
        <w:t>1903665</w:t>
      </w:r>
      <w:r>
        <w:rPr>
          <w:b w:val="0"/>
          <w:spacing w:val="-3"/>
          <w:sz w:val="15"/>
        </w:rPr>
        <w:t> </w:t>
      </w:r>
      <w:r>
        <w:rPr>
          <w:b w:val="0"/>
          <w:sz w:val="15"/>
        </w:rPr>
        <w:t>(2020).</w:t>
      </w:r>
    </w:p>
    <w:p>
      <w:pPr>
        <w:pStyle w:val="ListParagraph"/>
        <w:numPr>
          <w:ilvl w:val="0"/>
          <w:numId w:val="1"/>
        </w:numPr>
        <w:tabs>
          <w:tab w:pos="422" w:val="left" w:leader="none"/>
          <w:tab w:pos="426" w:val="left" w:leader="none"/>
        </w:tabs>
        <w:spacing w:line="240" w:lineRule="auto" w:before="3" w:after="0"/>
        <w:ind w:left="426" w:right="54" w:hanging="374"/>
        <w:jc w:val="left"/>
        <w:rPr>
          <w:b w:val="0"/>
          <w:sz w:val="15"/>
        </w:rPr>
      </w:pPr>
      <w:r>
        <w:rPr>
          <w:b w:val="0"/>
          <w:spacing w:val="-2"/>
          <w:sz w:val="15"/>
        </w:rPr>
        <w:t>Beeckman,</w:t>
      </w:r>
      <w:r>
        <w:rPr>
          <w:b w:val="0"/>
          <w:sz w:val="15"/>
        </w:rPr>
        <w:t> </w:t>
      </w:r>
      <w:r>
        <w:rPr>
          <w:b w:val="0"/>
          <w:spacing w:val="-2"/>
          <w:sz w:val="15"/>
        </w:rPr>
        <w:t>J.,</w:t>
      </w:r>
      <w:r>
        <w:rPr>
          <w:b w:val="0"/>
          <w:sz w:val="15"/>
        </w:rPr>
        <w:t> </w:t>
      </w:r>
      <w:r>
        <w:rPr>
          <w:b w:val="0"/>
          <w:spacing w:val="-2"/>
          <w:sz w:val="15"/>
        </w:rPr>
        <w:t>Neyts,</w:t>
      </w:r>
      <w:r>
        <w:rPr>
          <w:b w:val="0"/>
          <w:sz w:val="15"/>
        </w:rPr>
        <w:t> </w:t>
      </w:r>
      <w:r>
        <w:rPr>
          <w:b w:val="0"/>
          <w:spacing w:val="-2"/>
          <w:sz w:val="15"/>
        </w:rPr>
        <w:t>K.</w:t>
      </w:r>
      <w:r>
        <w:rPr>
          <w:b w:val="0"/>
          <w:sz w:val="15"/>
        </w:rPr>
        <w:t> </w:t>
      </w:r>
      <w:r>
        <w:rPr>
          <w:b w:val="0"/>
          <w:spacing w:val="-2"/>
          <w:sz w:val="15"/>
        </w:rPr>
        <w:t>&amp;</w:t>
      </w:r>
      <w:r>
        <w:rPr>
          <w:b w:val="0"/>
          <w:sz w:val="15"/>
        </w:rPr>
        <w:t> </w:t>
      </w:r>
      <w:r>
        <w:rPr>
          <w:b w:val="0"/>
          <w:spacing w:val="-2"/>
          <w:sz w:val="15"/>
        </w:rPr>
        <w:t>Vanbrabant,</w:t>
      </w:r>
      <w:r>
        <w:rPr>
          <w:b w:val="0"/>
          <w:sz w:val="15"/>
        </w:rPr>
        <w:t> </w:t>
      </w:r>
      <w:r>
        <w:rPr>
          <w:b w:val="0"/>
          <w:spacing w:val="-2"/>
          <w:sz w:val="15"/>
        </w:rPr>
        <w:t>P.</w:t>
      </w:r>
      <w:r>
        <w:rPr>
          <w:b w:val="0"/>
          <w:sz w:val="15"/>
        </w:rPr>
        <w:t> </w:t>
      </w:r>
      <w:r>
        <w:rPr>
          <w:b w:val="0"/>
          <w:spacing w:val="-2"/>
          <w:sz w:val="15"/>
        </w:rPr>
        <w:t>J.</w:t>
      </w:r>
      <w:r>
        <w:rPr>
          <w:b w:val="0"/>
          <w:sz w:val="15"/>
        </w:rPr>
        <w:t> </w:t>
      </w:r>
      <w:r>
        <w:rPr>
          <w:b w:val="0"/>
          <w:spacing w:val="-2"/>
          <w:sz w:val="15"/>
        </w:rPr>
        <w:t>M.</w:t>
      </w:r>
      <w:r>
        <w:rPr>
          <w:b w:val="0"/>
          <w:sz w:val="15"/>
        </w:rPr>
        <w:t> </w:t>
      </w:r>
      <w:r>
        <w:rPr>
          <w:b w:val="0"/>
          <w:spacing w:val="-2"/>
          <w:sz w:val="15"/>
        </w:rPr>
        <w:t>Liquid-crystal</w:t>
      </w:r>
      <w:r>
        <w:rPr>
          <w:b w:val="0"/>
          <w:sz w:val="15"/>
        </w:rPr>
        <w:t> </w:t>
      </w:r>
      <w:r>
        <w:rPr>
          <w:b w:val="0"/>
          <w:spacing w:val="-2"/>
          <w:sz w:val="15"/>
        </w:rPr>
        <w:t>photonic</w:t>
      </w:r>
      <w:r>
        <w:rPr>
          <w:b w:val="0"/>
          <w:sz w:val="15"/>
        </w:rPr>
        <w:t> </w:t>
      </w:r>
      <w:r>
        <w:rPr>
          <w:b w:val="0"/>
          <w:spacing w:val="-2"/>
          <w:sz w:val="15"/>
        </w:rPr>
        <w:t>appli-</w:t>
      </w:r>
      <w:r>
        <w:rPr>
          <w:b w:val="0"/>
          <w:spacing w:val="40"/>
          <w:sz w:val="15"/>
        </w:rPr>
        <w:t> </w:t>
      </w:r>
      <w:r>
        <w:rPr>
          <w:b w:val="0"/>
          <w:sz w:val="15"/>
        </w:rPr>
        <w:t>cations. </w:t>
      </w:r>
      <w:r>
        <w:rPr>
          <w:b w:val="0"/>
          <w:i/>
          <w:sz w:val="15"/>
        </w:rPr>
        <w:t>Optical</w:t>
      </w:r>
      <w:r>
        <w:rPr>
          <w:b w:val="0"/>
          <w:i/>
          <w:spacing w:val="14"/>
          <w:sz w:val="15"/>
        </w:rPr>
        <w:t> </w:t>
      </w:r>
      <w:r>
        <w:rPr>
          <w:b w:val="0"/>
          <w:i/>
          <w:sz w:val="15"/>
        </w:rPr>
        <w:t>Eng.</w:t>
      </w:r>
      <w:r>
        <w:rPr>
          <w:b w:val="0"/>
          <w:i/>
          <w:spacing w:val="14"/>
          <w:sz w:val="15"/>
        </w:rPr>
        <w:t> </w:t>
      </w:r>
      <w:r>
        <w:rPr>
          <w:rFonts w:ascii="Gill Sans MT"/>
          <w:sz w:val="15"/>
        </w:rPr>
        <w:t>50</w:t>
      </w:r>
      <w:r>
        <w:rPr>
          <w:b w:val="0"/>
          <w:sz w:val="15"/>
        </w:rPr>
        <w:t>, 081202 (2011).</w:t>
      </w:r>
    </w:p>
    <w:p>
      <w:pPr>
        <w:pStyle w:val="ListParagraph"/>
        <w:numPr>
          <w:ilvl w:val="0"/>
          <w:numId w:val="1"/>
        </w:numPr>
        <w:tabs>
          <w:tab w:pos="422" w:val="left" w:leader="none"/>
          <w:tab w:pos="426" w:val="left" w:leader="none"/>
        </w:tabs>
        <w:spacing w:line="237" w:lineRule="auto" w:before="4" w:after="0"/>
        <w:ind w:left="426" w:right="51" w:hanging="374"/>
        <w:jc w:val="left"/>
        <w:rPr>
          <w:b w:val="0"/>
          <w:sz w:val="15"/>
        </w:rPr>
      </w:pPr>
      <w:r>
        <w:rPr>
          <w:b w:val="0"/>
          <w:spacing w:val="-2"/>
          <w:sz w:val="15"/>
        </w:rPr>
        <w:t>Oh,</w:t>
      </w:r>
      <w:r>
        <w:rPr>
          <w:b w:val="0"/>
          <w:sz w:val="15"/>
        </w:rPr>
        <w:t> </w:t>
      </w:r>
      <w:r>
        <w:rPr>
          <w:b w:val="0"/>
          <w:spacing w:val="-2"/>
          <w:sz w:val="15"/>
        </w:rPr>
        <w:t>C.</w:t>
      </w:r>
      <w:r>
        <w:rPr>
          <w:b w:val="0"/>
          <w:sz w:val="15"/>
        </w:rPr>
        <w:t> </w:t>
      </w:r>
      <w:r>
        <w:rPr>
          <w:b w:val="0"/>
          <w:spacing w:val="-2"/>
          <w:sz w:val="15"/>
        </w:rPr>
        <w:t>&amp;</w:t>
      </w:r>
      <w:r>
        <w:rPr>
          <w:b w:val="0"/>
          <w:spacing w:val="-1"/>
          <w:sz w:val="15"/>
        </w:rPr>
        <w:t> </w:t>
      </w:r>
      <w:r>
        <w:rPr>
          <w:b w:val="0"/>
          <w:spacing w:val="-2"/>
          <w:sz w:val="15"/>
        </w:rPr>
        <w:t>Escuti,</w:t>
      </w:r>
      <w:r>
        <w:rPr>
          <w:b w:val="0"/>
          <w:spacing w:val="-1"/>
          <w:sz w:val="15"/>
        </w:rPr>
        <w:t> </w:t>
      </w:r>
      <w:r>
        <w:rPr>
          <w:b w:val="0"/>
          <w:spacing w:val="-2"/>
          <w:sz w:val="15"/>
        </w:rPr>
        <w:t>M.</w:t>
      </w:r>
      <w:r>
        <w:rPr>
          <w:b w:val="0"/>
          <w:spacing w:val="-1"/>
          <w:sz w:val="15"/>
        </w:rPr>
        <w:t> </w:t>
      </w:r>
      <w:r>
        <w:rPr>
          <w:b w:val="0"/>
          <w:spacing w:val="-2"/>
          <w:sz w:val="15"/>
        </w:rPr>
        <w:t>J.</w:t>
      </w:r>
      <w:r>
        <w:rPr>
          <w:b w:val="0"/>
          <w:spacing w:val="-1"/>
          <w:sz w:val="15"/>
        </w:rPr>
        <w:t> </w:t>
      </w:r>
      <w:r>
        <w:rPr>
          <w:b w:val="0"/>
          <w:spacing w:val="-2"/>
          <w:sz w:val="15"/>
        </w:rPr>
        <w:t>Achromatic</w:t>
      </w:r>
      <w:r>
        <w:rPr>
          <w:b w:val="0"/>
          <w:spacing w:val="-1"/>
          <w:sz w:val="15"/>
        </w:rPr>
        <w:t> </w:t>
      </w:r>
      <w:r>
        <w:rPr>
          <w:b w:val="0"/>
          <w:spacing w:val="-2"/>
          <w:sz w:val="15"/>
        </w:rPr>
        <w:t>diffraction</w:t>
      </w:r>
      <w:r>
        <w:rPr>
          <w:b w:val="0"/>
          <w:spacing w:val="-1"/>
          <w:sz w:val="15"/>
        </w:rPr>
        <w:t> </w:t>
      </w:r>
      <w:r>
        <w:rPr>
          <w:b w:val="0"/>
          <w:spacing w:val="-2"/>
          <w:sz w:val="15"/>
        </w:rPr>
        <w:t>from</w:t>
      </w:r>
      <w:r>
        <w:rPr>
          <w:b w:val="0"/>
          <w:spacing w:val="-1"/>
          <w:sz w:val="15"/>
        </w:rPr>
        <w:t> </w:t>
      </w:r>
      <w:r>
        <w:rPr>
          <w:b w:val="0"/>
          <w:spacing w:val="-2"/>
          <w:sz w:val="15"/>
        </w:rPr>
        <w:t>polarization</w:t>
      </w:r>
      <w:r>
        <w:rPr>
          <w:b w:val="0"/>
          <w:spacing w:val="-1"/>
          <w:sz w:val="15"/>
        </w:rPr>
        <w:t> </w:t>
      </w:r>
      <w:r>
        <w:rPr>
          <w:b w:val="0"/>
          <w:spacing w:val="-2"/>
          <w:sz w:val="15"/>
        </w:rPr>
        <w:t>gratings with</w:t>
      </w:r>
      <w:r>
        <w:rPr>
          <w:b w:val="0"/>
          <w:spacing w:val="40"/>
          <w:sz w:val="15"/>
        </w:rPr>
        <w:t> </w:t>
      </w:r>
      <w:r>
        <w:rPr>
          <w:b w:val="0"/>
          <w:sz w:val="15"/>
        </w:rPr>
        <w:t>high ef</w:t>
      </w:r>
      <w:r>
        <w:rPr>
          <w:rFonts w:ascii="Arial" w:hAnsi="Arial"/>
          <w:sz w:val="15"/>
        </w:rPr>
        <w:t>fi</w:t>
      </w:r>
      <w:r>
        <w:rPr>
          <w:b w:val="0"/>
          <w:sz w:val="15"/>
        </w:rPr>
        <w:t>ciency. </w:t>
      </w:r>
      <w:r>
        <w:rPr>
          <w:b w:val="0"/>
          <w:i/>
          <w:sz w:val="15"/>
        </w:rPr>
        <w:t>Opt.</w:t>
      </w:r>
      <w:r>
        <w:rPr>
          <w:b w:val="0"/>
          <w:i/>
          <w:spacing w:val="11"/>
          <w:sz w:val="15"/>
        </w:rPr>
        <w:t> </w:t>
      </w:r>
      <w:r>
        <w:rPr>
          <w:b w:val="0"/>
          <w:i/>
          <w:sz w:val="15"/>
        </w:rPr>
        <w:t>Lett.</w:t>
      </w:r>
      <w:r>
        <w:rPr>
          <w:b w:val="0"/>
          <w:i/>
          <w:spacing w:val="11"/>
          <w:sz w:val="15"/>
        </w:rPr>
        <w:t> </w:t>
      </w:r>
      <w:r>
        <w:rPr>
          <w:rFonts w:ascii="Gill Sans MT" w:hAnsi="Gill Sans MT"/>
          <w:sz w:val="15"/>
        </w:rPr>
        <w:t>33</w:t>
      </w:r>
      <w:r>
        <w:rPr>
          <w:b w:val="0"/>
          <w:sz w:val="15"/>
        </w:rPr>
        <w:t>, 2287</w:t>
      </w:r>
      <w:r>
        <w:rPr>
          <w:rFonts w:ascii="Lucida Sans" w:hAnsi="Lucida Sans"/>
          <w:sz w:val="15"/>
        </w:rPr>
        <w:t>–</w:t>
      </w:r>
      <w:r>
        <w:rPr>
          <w:b w:val="0"/>
          <w:sz w:val="15"/>
        </w:rPr>
        <w:t>2289 (2008).</w:t>
      </w:r>
    </w:p>
    <w:p>
      <w:pPr>
        <w:pStyle w:val="ListParagraph"/>
        <w:numPr>
          <w:ilvl w:val="0"/>
          <w:numId w:val="1"/>
        </w:numPr>
        <w:tabs>
          <w:tab w:pos="422" w:val="left" w:leader="none"/>
          <w:tab w:pos="426" w:val="left" w:leader="none"/>
        </w:tabs>
        <w:spacing w:line="235" w:lineRule="auto" w:before="0" w:after="0"/>
        <w:ind w:left="426" w:right="52" w:hanging="374"/>
        <w:jc w:val="left"/>
        <w:rPr>
          <w:b w:val="0"/>
          <w:sz w:val="15"/>
        </w:rPr>
      </w:pPr>
      <w:r>
        <w:rPr>
          <w:b w:val="0"/>
          <w:spacing w:val="-2"/>
          <w:sz w:val="15"/>
        </w:rPr>
        <w:t>Zhan,</w:t>
      </w:r>
      <w:r>
        <w:rPr>
          <w:b w:val="0"/>
          <w:spacing w:val="-3"/>
          <w:sz w:val="15"/>
        </w:rPr>
        <w:t> </w:t>
      </w:r>
      <w:r>
        <w:rPr>
          <w:b w:val="0"/>
          <w:spacing w:val="-2"/>
          <w:sz w:val="15"/>
        </w:rPr>
        <w:t>T. et</w:t>
      </w:r>
      <w:r>
        <w:rPr>
          <w:b w:val="0"/>
          <w:spacing w:val="-3"/>
          <w:sz w:val="15"/>
        </w:rPr>
        <w:t> </w:t>
      </w:r>
      <w:r>
        <w:rPr>
          <w:b w:val="0"/>
          <w:spacing w:val="-2"/>
          <w:sz w:val="15"/>
        </w:rPr>
        <w:t>al.</w:t>
      </w:r>
      <w:r>
        <w:rPr>
          <w:b w:val="0"/>
          <w:spacing w:val="-3"/>
          <w:sz w:val="15"/>
        </w:rPr>
        <w:t> </w:t>
      </w:r>
      <w:r>
        <w:rPr>
          <w:b w:val="0"/>
          <w:spacing w:val="-2"/>
          <w:sz w:val="15"/>
        </w:rPr>
        <w:t>Pancharatnam</w:t>
      </w:r>
      <w:r>
        <w:rPr>
          <w:rFonts w:ascii="Lucida Sans" w:hAnsi="Lucida Sans"/>
          <w:spacing w:val="-2"/>
          <w:sz w:val="15"/>
        </w:rPr>
        <w:t>–</w:t>
      </w:r>
      <w:r>
        <w:rPr>
          <w:b w:val="0"/>
          <w:spacing w:val="-2"/>
          <w:sz w:val="15"/>
        </w:rPr>
        <w:t>Berry</w:t>
      </w:r>
      <w:r>
        <w:rPr>
          <w:b w:val="0"/>
          <w:spacing w:val="-1"/>
          <w:sz w:val="15"/>
        </w:rPr>
        <w:t> </w:t>
      </w:r>
      <w:r>
        <w:rPr>
          <w:b w:val="0"/>
          <w:spacing w:val="-2"/>
          <w:sz w:val="15"/>
        </w:rPr>
        <w:t>optical elements</w:t>
      </w:r>
      <w:r>
        <w:rPr>
          <w:b w:val="0"/>
          <w:spacing w:val="-3"/>
          <w:sz w:val="15"/>
        </w:rPr>
        <w:t> </w:t>
      </w:r>
      <w:r>
        <w:rPr>
          <w:b w:val="0"/>
          <w:spacing w:val="-2"/>
          <w:sz w:val="15"/>
        </w:rPr>
        <w:t>for</w:t>
      </w:r>
      <w:r>
        <w:rPr>
          <w:b w:val="0"/>
          <w:spacing w:val="-1"/>
          <w:sz w:val="15"/>
        </w:rPr>
        <w:t> </w:t>
      </w:r>
      <w:r>
        <w:rPr>
          <w:b w:val="0"/>
          <w:spacing w:val="-2"/>
          <w:sz w:val="15"/>
        </w:rPr>
        <w:t>head-up and</w:t>
      </w:r>
      <w:r>
        <w:rPr>
          <w:b w:val="0"/>
          <w:spacing w:val="-3"/>
          <w:sz w:val="15"/>
        </w:rPr>
        <w:t> </w:t>
      </w:r>
      <w:r>
        <w:rPr>
          <w:b w:val="0"/>
          <w:spacing w:val="-2"/>
          <w:sz w:val="15"/>
        </w:rPr>
        <w:t>near-</w:t>
      </w:r>
      <w:r>
        <w:rPr>
          <w:b w:val="0"/>
          <w:spacing w:val="40"/>
          <w:sz w:val="15"/>
        </w:rPr>
        <w:t> </w:t>
      </w:r>
      <w:r>
        <w:rPr>
          <w:b w:val="0"/>
          <w:sz w:val="15"/>
        </w:rPr>
        <w:t>eye displays [Invited]. </w:t>
      </w:r>
      <w:r>
        <w:rPr>
          <w:b w:val="0"/>
          <w:i/>
          <w:sz w:val="15"/>
        </w:rPr>
        <w:t>J.</w:t>
      </w:r>
      <w:r>
        <w:rPr>
          <w:b w:val="0"/>
          <w:i/>
          <w:spacing w:val="9"/>
          <w:sz w:val="15"/>
        </w:rPr>
        <w:t> </w:t>
      </w:r>
      <w:r>
        <w:rPr>
          <w:b w:val="0"/>
          <w:i/>
          <w:sz w:val="15"/>
        </w:rPr>
        <w:t>Optical</w:t>
      </w:r>
      <w:r>
        <w:rPr>
          <w:b w:val="0"/>
          <w:i/>
          <w:spacing w:val="8"/>
          <w:sz w:val="15"/>
        </w:rPr>
        <w:t> </w:t>
      </w:r>
      <w:r>
        <w:rPr>
          <w:b w:val="0"/>
          <w:i/>
          <w:sz w:val="15"/>
        </w:rPr>
        <w:t>Soc.</w:t>
      </w:r>
      <w:r>
        <w:rPr>
          <w:b w:val="0"/>
          <w:i/>
          <w:spacing w:val="7"/>
          <w:sz w:val="15"/>
        </w:rPr>
        <w:t> </w:t>
      </w:r>
      <w:r>
        <w:rPr>
          <w:b w:val="0"/>
          <w:i/>
          <w:sz w:val="15"/>
        </w:rPr>
        <w:t>Am.</w:t>
      </w:r>
      <w:r>
        <w:rPr>
          <w:b w:val="0"/>
          <w:i/>
          <w:spacing w:val="9"/>
          <w:sz w:val="15"/>
        </w:rPr>
        <w:t> </w:t>
      </w:r>
      <w:r>
        <w:rPr>
          <w:b w:val="0"/>
          <w:i/>
          <w:sz w:val="15"/>
        </w:rPr>
        <w:t>B</w:t>
      </w:r>
      <w:r>
        <w:rPr>
          <w:b w:val="0"/>
          <w:i/>
          <w:spacing w:val="8"/>
          <w:sz w:val="15"/>
        </w:rPr>
        <w:t> </w:t>
      </w:r>
      <w:r>
        <w:rPr>
          <w:rFonts w:ascii="Gill Sans MT" w:hAnsi="Gill Sans MT"/>
          <w:sz w:val="15"/>
        </w:rPr>
        <w:t>36</w:t>
      </w:r>
      <w:r>
        <w:rPr>
          <w:b w:val="0"/>
          <w:sz w:val="15"/>
        </w:rPr>
        <w:t>, D52</w:t>
      </w:r>
      <w:r>
        <w:rPr>
          <w:rFonts w:ascii="Lucida Sans" w:hAnsi="Lucida Sans"/>
          <w:sz w:val="15"/>
        </w:rPr>
        <w:t>–</w:t>
      </w:r>
      <w:r>
        <w:rPr>
          <w:b w:val="0"/>
          <w:sz w:val="15"/>
        </w:rPr>
        <w:t>D65 (2019).</w:t>
      </w:r>
    </w:p>
    <w:p>
      <w:pPr>
        <w:pStyle w:val="ListParagraph"/>
        <w:numPr>
          <w:ilvl w:val="0"/>
          <w:numId w:val="1"/>
        </w:numPr>
        <w:tabs>
          <w:tab w:pos="422" w:val="left" w:leader="none"/>
          <w:tab w:pos="426" w:val="left" w:leader="none"/>
        </w:tabs>
        <w:spacing w:line="235" w:lineRule="auto" w:before="0" w:after="0"/>
        <w:ind w:left="426" w:right="52" w:hanging="374"/>
        <w:jc w:val="left"/>
        <w:rPr>
          <w:b w:val="0"/>
          <w:sz w:val="15"/>
        </w:rPr>
      </w:pPr>
      <w:r>
        <w:rPr>
          <w:b w:val="0"/>
          <w:spacing w:val="-2"/>
          <w:sz w:val="15"/>
        </w:rPr>
        <w:t>Tabiryan,</w:t>
      </w:r>
      <w:r>
        <w:rPr>
          <w:b w:val="0"/>
          <w:spacing w:val="-6"/>
          <w:sz w:val="15"/>
        </w:rPr>
        <w:t> </w:t>
      </w:r>
      <w:r>
        <w:rPr>
          <w:b w:val="0"/>
          <w:spacing w:val="-2"/>
          <w:sz w:val="15"/>
        </w:rPr>
        <w:t>N.</w:t>
      </w:r>
      <w:r>
        <w:rPr>
          <w:b w:val="0"/>
          <w:spacing w:val="-6"/>
          <w:sz w:val="15"/>
        </w:rPr>
        <w:t> </w:t>
      </w:r>
      <w:r>
        <w:rPr>
          <w:b w:val="0"/>
          <w:spacing w:val="-2"/>
          <w:sz w:val="15"/>
        </w:rPr>
        <w:t>V.</w:t>
      </w:r>
      <w:r>
        <w:rPr>
          <w:b w:val="0"/>
          <w:spacing w:val="-5"/>
          <w:sz w:val="15"/>
        </w:rPr>
        <w:t> </w:t>
      </w:r>
      <w:r>
        <w:rPr>
          <w:b w:val="0"/>
          <w:spacing w:val="-2"/>
          <w:sz w:val="15"/>
        </w:rPr>
        <w:t>et</w:t>
      </w:r>
      <w:r>
        <w:rPr>
          <w:b w:val="0"/>
          <w:spacing w:val="-6"/>
          <w:sz w:val="15"/>
        </w:rPr>
        <w:t> </w:t>
      </w:r>
      <w:r>
        <w:rPr>
          <w:b w:val="0"/>
          <w:spacing w:val="-2"/>
          <w:sz w:val="15"/>
        </w:rPr>
        <w:t>al.</w:t>
      </w:r>
      <w:r>
        <w:rPr>
          <w:b w:val="0"/>
          <w:spacing w:val="-6"/>
          <w:sz w:val="15"/>
        </w:rPr>
        <w:t> </w:t>
      </w:r>
      <w:r>
        <w:rPr>
          <w:b w:val="0"/>
          <w:spacing w:val="-2"/>
          <w:sz w:val="15"/>
        </w:rPr>
        <w:t>Thin</w:t>
      </w:r>
      <w:r>
        <w:rPr>
          <w:b w:val="0"/>
          <w:spacing w:val="-5"/>
          <w:sz w:val="15"/>
        </w:rPr>
        <w:t> </w:t>
      </w:r>
      <w:r>
        <w:rPr>
          <w:b w:val="0"/>
          <w:spacing w:val="-2"/>
          <w:sz w:val="15"/>
        </w:rPr>
        <w:t>waveplate</w:t>
      </w:r>
      <w:r>
        <w:rPr>
          <w:b w:val="0"/>
          <w:spacing w:val="-7"/>
          <w:sz w:val="15"/>
        </w:rPr>
        <w:t> </w:t>
      </w:r>
      <w:r>
        <w:rPr>
          <w:b w:val="0"/>
          <w:spacing w:val="-2"/>
          <w:sz w:val="15"/>
        </w:rPr>
        <w:t>lenses</w:t>
      </w:r>
      <w:r>
        <w:rPr>
          <w:b w:val="0"/>
          <w:spacing w:val="-5"/>
          <w:sz w:val="15"/>
        </w:rPr>
        <w:t> </w:t>
      </w:r>
      <w:r>
        <w:rPr>
          <w:b w:val="0"/>
          <w:spacing w:val="-2"/>
          <w:sz w:val="15"/>
        </w:rPr>
        <w:t>of</w:t>
      </w:r>
      <w:r>
        <w:rPr>
          <w:b w:val="0"/>
          <w:spacing w:val="-5"/>
          <w:sz w:val="15"/>
        </w:rPr>
        <w:t> </w:t>
      </w:r>
      <w:r>
        <w:rPr>
          <w:b w:val="0"/>
          <w:spacing w:val="-2"/>
          <w:sz w:val="15"/>
        </w:rPr>
        <w:t>switchable</w:t>
      </w:r>
      <w:r>
        <w:rPr>
          <w:b w:val="0"/>
          <w:spacing w:val="-6"/>
          <w:sz w:val="15"/>
        </w:rPr>
        <w:t> </w:t>
      </w:r>
      <w:r>
        <w:rPr>
          <w:b w:val="0"/>
          <w:spacing w:val="-2"/>
          <w:sz w:val="15"/>
        </w:rPr>
        <w:t>focal</w:t>
      </w:r>
      <w:r>
        <w:rPr>
          <w:b w:val="0"/>
          <w:spacing w:val="-6"/>
          <w:sz w:val="15"/>
        </w:rPr>
        <w:t> </w:t>
      </w:r>
      <w:r>
        <w:rPr>
          <w:b w:val="0"/>
          <w:spacing w:val="-2"/>
          <w:sz w:val="15"/>
        </w:rPr>
        <w:t>length</w:t>
      </w:r>
      <w:r>
        <w:rPr>
          <w:rFonts w:ascii="Lucida Sans" w:hAnsi="Lucida Sans"/>
          <w:spacing w:val="-2"/>
          <w:sz w:val="15"/>
        </w:rPr>
        <w:t>—</w:t>
      </w:r>
      <w:r>
        <w:rPr>
          <w:b w:val="0"/>
          <w:spacing w:val="-2"/>
          <w:sz w:val="15"/>
        </w:rPr>
        <w:t>new</w:t>
      </w:r>
      <w:r>
        <w:rPr>
          <w:b w:val="0"/>
          <w:spacing w:val="40"/>
          <w:sz w:val="15"/>
        </w:rPr>
        <w:t> </w:t>
      </w:r>
      <w:r>
        <w:rPr>
          <w:b w:val="0"/>
          <w:sz w:val="15"/>
        </w:rPr>
        <w:t>generation</w:t>
      </w:r>
      <w:r>
        <w:rPr>
          <w:b w:val="0"/>
          <w:spacing w:val="-2"/>
          <w:sz w:val="15"/>
        </w:rPr>
        <w:t> </w:t>
      </w:r>
      <w:r>
        <w:rPr>
          <w:b w:val="0"/>
          <w:sz w:val="15"/>
        </w:rPr>
        <w:t>in</w:t>
      </w:r>
      <w:r>
        <w:rPr>
          <w:b w:val="0"/>
          <w:spacing w:val="-3"/>
          <w:sz w:val="15"/>
        </w:rPr>
        <w:t> </w:t>
      </w:r>
      <w:r>
        <w:rPr>
          <w:b w:val="0"/>
          <w:sz w:val="15"/>
        </w:rPr>
        <w:t>optics.</w:t>
      </w:r>
      <w:r>
        <w:rPr>
          <w:b w:val="0"/>
          <w:spacing w:val="-3"/>
          <w:sz w:val="15"/>
        </w:rPr>
        <w:t> </w:t>
      </w:r>
      <w:r>
        <w:rPr>
          <w:b w:val="0"/>
          <w:i/>
          <w:sz w:val="15"/>
        </w:rPr>
        <w:t>Opt.</w:t>
      </w:r>
      <w:r>
        <w:rPr>
          <w:b w:val="0"/>
          <w:i/>
          <w:spacing w:val="4"/>
          <w:sz w:val="15"/>
        </w:rPr>
        <w:t> </w:t>
      </w:r>
      <w:r>
        <w:rPr>
          <w:b w:val="0"/>
          <w:i/>
          <w:sz w:val="15"/>
        </w:rPr>
        <w:t>Express</w:t>
      </w:r>
      <w:r>
        <w:rPr>
          <w:b w:val="0"/>
          <w:i/>
          <w:spacing w:val="4"/>
          <w:sz w:val="15"/>
        </w:rPr>
        <w:t> </w:t>
      </w:r>
      <w:r>
        <w:rPr>
          <w:rFonts w:ascii="Gill Sans MT" w:hAnsi="Gill Sans MT"/>
          <w:sz w:val="15"/>
        </w:rPr>
        <w:t>23</w:t>
      </w:r>
      <w:r>
        <w:rPr>
          <w:b w:val="0"/>
          <w:sz w:val="15"/>
        </w:rPr>
        <w:t>,</w:t>
      </w:r>
      <w:r>
        <w:rPr>
          <w:b w:val="0"/>
          <w:spacing w:val="-3"/>
          <w:sz w:val="15"/>
        </w:rPr>
        <w:t> </w:t>
      </w:r>
      <w:r>
        <w:rPr>
          <w:b w:val="0"/>
          <w:sz w:val="15"/>
        </w:rPr>
        <w:t>25783</w:t>
      </w:r>
      <w:r>
        <w:rPr>
          <w:rFonts w:ascii="Lucida Sans" w:hAnsi="Lucida Sans"/>
          <w:sz w:val="15"/>
        </w:rPr>
        <w:t>–</w:t>
      </w:r>
      <w:r>
        <w:rPr>
          <w:b w:val="0"/>
          <w:sz w:val="15"/>
        </w:rPr>
        <w:t>25794</w:t>
      </w:r>
      <w:r>
        <w:rPr>
          <w:b w:val="0"/>
          <w:spacing w:val="-3"/>
          <w:sz w:val="15"/>
        </w:rPr>
        <w:t> </w:t>
      </w:r>
      <w:r>
        <w:rPr>
          <w:b w:val="0"/>
          <w:sz w:val="15"/>
        </w:rPr>
        <w:t>(2015).</w:t>
      </w:r>
    </w:p>
    <w:p>
      <w:pPr>
        <w:pStyle w:val="ListParagraph"/>
        <w:numPr>
          <w:ilvl w:val="0"/>
          <w:numId w:val="1"/>
        </w:numPr>
        <w:tabs>
          <w:tab w:pos="423" w:val="left" w:leader="none"/>
        </w:tabs>
        <w:spacing w:line="176" w:lineRule="exact" w:before="2" w:after="0"/>
        <w:ind w:left="423" w:right="0" w:hanging="370"/>
        <w:jc w:val="left"/>
        <w:rPr>
          <w:b w:val="0"/>
          <w:sz w:val="15"/>
        </w:rPr>
      </w:pPr>
      <w:r>
        <w:rPr>
          <w:b w:val="0"/>
          <w:spacing w:val="-4"/>
          <w:sz w:val="15"/>
        </w:rPr>
        <w:t>Wu,</w:t>
      </w:r>
      <w:r>
        <w:rPr>
          <w:b w:val="0"/>
          <w:sz w:val="15"/>
        </w:rPr>
        <w:t> </w:t>
      </w:r>
      <w:r>
        <w:rPr>
          <w:b w:val="0"/>
          <w:spacing w:val="-4"/>
          <w:sz w:val="15"/>
        </w:rPr>
        <w:t>S.</w:t>
      </w:r>
      <w:r>
        <w:rPr>
          <w:b w:val="0"/>
          <w:sz w:val="15"/>
        </w:rPr>
        <w:t> </w:t>
      </w:r>
      <w:r>
        <w:rPr>
          <w:b w:val="0"/>
          <w:spacing w:val="-4"/>
          <w:sz w:val="15"/>
        </w:rPr>
        <w:t>T.,</w:t>
      </w:r>
      <w:r>
        <w:rPr>
          <w:b w:val="0"/>
          <w:sz w:val="15"/>
        </w:rPr>
        <w:t> </w:t>
      </w:r>
      <w:r>
        <w:rPr>
          <w:b w:val="0"/>
          <w:spacing w:val="-4"/>
          <w:sz w:val="15"/>
        </w:rPr>
        <w:t>Efron,</w:t>
      </w:r>
      <w:r>
        <w:rPr>
          <w:b w:val="0"/>
          <w:sz w:val="15"/>
        </w:rPr>
        <w:t> </w:t>
      </w:r>
      <w:r>
        <w:rPr>
          <w:b w:val="0"/>
          <w:spacing w:val="-4"/>
          <w:sz w:val="15"/>
        </w:rPr>
        <w:t>U.</w:t>
      </w:r>
      <w:r>
        <w:rPr>
          <w:b w:val="0"/>
          <w:spacing w:val="1"/>
          <w:sz w:val="15"/>
        </w:rPr>
        <w:t> </w:t>
      </w:r>
      <w:r>
        <w:rPr>
          <w:b w:val="0"/>
          <w:spacing w:val="-4"/>
          <w:sz w:val="15"/>
        </w:rPr>
        <w:t>&amp;</w:t>
      </w:r>
      <w:r>
        <w:rPr>
          <w:b w:val="0"/>
          <w:spacing w:val="-1"/>
          <w:sz w:val="15"/>
        </w:rPr>
        <w:t> </w:t>
      </w:r>
      <w:r>
        <w:rPr>
          <w:b w:val="0"/>
          <w:spacing w:val="-4"/>
          <w:sz w:val="15"/>
        </w:rPr>
        <w:t>Hess,</w:t>
      </w:r>
      <w:r>
        <w:rPr>
          <w:b w:val="0"/>
          <w:sz w:val="15"/>
        </w:rPr>
        <w:t> </w:t>
      </w:r>
      <w:r>
        <w:rPr>
          <w:b w:val="0"/>
          <w:spacing w:val="-4"/>
          <w:sz w:val="15"/>
        </w:rPr>
        <w:t>L.</w:t>
      </w:r>
      <w:r>
        <w:rPr>
          <w:b w:val="0"/>
          <w:sz w:val="15"/>
        </w:rPr>
        <w:t> </w:t>
      </w:r>
      <w:r>
        <w:rPr>
          <w:b w:val="0"/>
          <w:spacing w:val="-4"/>
          <w:sz w:val="15"/>
        </w:rPr>
        <w:t>D.</w:t>
      </w:r>
      <w:r>
        <w:rPr>
          <w:b w:val="0"/>
          <w:sz w:val="15"/>
        </w:rPr>
        <w:t> </w:t>
      </w:r>
      <w:r>
        <w:rPr>
          <w:b w:val="0"/>
          <w:spacing w:val="-4"/>
          <w:sz w:val="15"/>
        </w:rPr>
        <w:t>Birefringence</w:t>
      </w:r>
      <w:r>
        <w:rPr>
          <w:b w:val="0"/>
          <w:spacing w:val="1"/>
          <w:sz w:val="15"/>
        </w:rPr>
        <w:t> </w:t>
      </w:r>
      <w:r>
        <w:rPr>
          <w:b w:val="0"/>
          <w:spacing w:val="-4"/>
          <w:sz w:val="15"/>
        </w:rPr>
        <w:t>measurements</w:t>
      </w:r>
      <w:r>
        <w:rPr>
          <w:b w:val="0"/>
          <w:sz w:val="15"/>
        </w:rPr>
        <w:t> </w:t>
      </w:r>
      <w:r>
        <w:rPr>
          <w:b w:val="0"/>
          <w:spacing w:val="-4"/>
          <w:sz w:val="15"/>
        </w:rPr>
        <w:t>of</w:t>
      </w:r>
      <w:r>
        <w:rPr>
          <w:b w:val="0"/>
          <w:sz w:val="15"/>
        </w:rPr>
        <w:t> </w:t>
      </w:r>
      <w:r>
        <w:rPr>
          <w:b w:val="0"/>
          <w:spacing w:val="-4"/>
          <w:sz w:val="15"/>
        </w:rPr>
        <w:t>liquid</w:t>
      </w:r>
      <w:r>
        <w:rPr>
          <w:b w:val="0"/>
          <w:sz w:val="15"/>
        </w:rPr>
        <w:t> </w:t>
      </w:r>
      <w:r>
        <w:rPr>
          <w:b w:val="0"/>
          <w:spacing w:val="-4"/>
          <w:sz w:val="15"/>
        </w:rPr>
        <w:t>crystals.</w:t>
      </w:r>
    </w:p>
    <w:p>
      <w:pPr>
        <w:spacing w:line="181" w:lineRule="exact" w:before="0"/>
        <w:ind w:left="426" w:right="0" w:firstLine="0"/>
        <w:jc w:val="left"/>
        <w:rPr>
          <w:rFonts w:ascii="Myriad Pro Light" w:hAnsi="Myriad Pro Light"/>
          <w:b w:val="0"/>
          <w:sz w:val="15"/>
        </w:rPr>
      </w:pPr>
      <w:r>
        <w:rPr>
          <w:rFonts w:ascii="Myriad Pro Light" w:hAnsi="Myriad Pro Light"/>
          <w:b w:val="0"/>
          <w:i/>
          <w:spacing w:val="-2"/>
          <w:sz w:val="15"/>
        </w:rPr>
        <w:t>Appl.</w:t>
      </w:r>
      <w:r>
        <w:rPr>
          <w:rFonts w:ascii="Myriad Pro Light" w:hAnsi="Myriad Pro Light"/>
          <w:b w:val="0"/>
          <w:i/>
          <w:spacing w:val="4"/>
          <w:sz w:val="15"/>
        </w:rPr>
        <w:t> </w:t>
      </w:r>
      <w:r>
        <w:rPr>
          <w:rFonts w:ascii="Myriad Pro Light" w:hAnsi="Myriad Pro Light"/>
          <w:b w:val="0"/>
          <w:i/>
          <w:spacing w:val="-2"/>
          <w:sz w:val="15"/>
        </w:rPr>
        <w:t>Opt.</w:t>
      </w:r>
      <w:r>
        <w:rPr>
          <w:rFonts w:ascii="Myriad Pro Light" w:hAnsi="Myriad Pro Light"/>
          <w:b w:val="0"/>
          <w:i/>
          <w:spacing w:val="3"/>
          <w:sz w:val="15"/>
        </w:rPr>
        <w:t> </w:t>
      </w:r>
      <w:r>
        <w:rPr>
          <w:rFonts w:ascii="Gill Sans MT" w:hAnsi="Gill Sans MT"/>
          <w:spacing w:val="-2"/>
          <w:sz w:val="15"/>
        </w:rPr>
        <w:t>23</w:t>
      </w:r>
      <w:r>
        <w:rPr>
          <w:rFonts w:ascii="Myriad Pro Light" w:hAnsi="Myriad Pro Light"/>
          <w:b w:val="0"/>
          <w:spacing w:val="-2"/>
          <w:sz w:val="15"/>
        </w:rPr>
        <w:t>,</w:t>
      </w:r>
      <w:r>
        <w:rPr>
          <w:rFonts w:ascii="Myriad Pro Light" w:hAnsi="Myriad Pro Light"/>
          <w:b w:val="0"/>
          <w:spacing w:val="-1"/>
          <w:sz w:val="15"/>
        </w:rPr>
        <w:t> </w:t>
      </w:r>
      <w:r>
        <w:rPr>
          <w:rFonts w:ascii="Myriad Pro Light" w:hAnsi="Myriad Pro Light"/>
          <w:b w:val="0"/>
          <w:spacing w:val="-2"/>
          <w:sz w:val="15"/>
        </w:rPr>
        <w:t>3911</w:t>
      </w:r>
      <w:r>
        <w:rPr>
          <w:rFonts w:ascii="Lucida Sans" w:hAnsi="Lucida Sans"/>
          <w:spacing w:val="-2"/>
          <w:sz w:val="15"/>
        </w:rPr>
        <w:t>–</w:t>
      </w:r>
      <w:r>
        <w:rPr>
          <w:rFonts w:ascii="Myriad Pro Light" w:hAnsi="Myriad Pro Light"/>
          <w:b w:val="0"/>
          <w:spacing w:val="-2"/>
          <w:sz w:val="15"/>
        </w:rPr>
        <w:t>3915</w:t>
      </w:r>
      <w:r>
        <w:rPr>
          <w:rFonts w:ascii="Myriad Pro Light" w:hAnsi="Myriad Pro Light"/>
          <w:b w:val="0"/>
          <w:spacing w:val="-3"/>
          <w:sz w:val="15"/>
        </w:rPr>
        <w:t> </w:t>
      </w:r>
      <w:r>
        <w:rPr>
          <w:rFonts w:ascii="Myriad Pro Light" w:hAnsi="Myriad Pro Light"/>
          <w:b w:val="0"/>
          <w:spacing w:val="-2"/>
          <w:sz w:val="15"/>
        </w:rPr>
        <w:t>(1984).</w:t>
      </w:r>
    </w:p>
    <w:p>
      <w:pPr>
        <w:pStyle w:val="ListParagraph"/>
        <w:numPr>
          <w:ilvl w:val="0"/>
          <w:numId w:val="1"/>
        </w:numPr>
        <w:tabs>
          <w:tab w:pos="422" w:val="left" w:leader="none"/>
          <w:tab w:pos="426" w:val="left" w:leader="none"/>
        </w:tabs>
        <w:spacing w:line="235" w:lineRule="auto" w:before="5" w:after="0"/>
        <w:ind w:left="426" w:right="54" w:hanging="374"/>
        <w:jc w:val="both"/>
        <w:rPr>
          <w:b w:val="0"/>
          <w:sz w:val="15"/>
        </w:rPr>
      </w:pPr>
      <w:r>
        <w:rPr>
          <w:b w:val="0"/>
          <w:spacing w:val="-2"/>
          <w:sz w:val="15"/>
        </w:rPr>
        <w:t>Nersisyan,</w:t>
      </w:r>
      <w:r>
        <w:rPr>
          <w:b w:val="0"/>
          <w:spacing w:val="-2"/>
          <w:sz w:val="15"/>
        </w:rPr>
        <w:t> S.</w:t>
      </w:r>
      <w:r>
        <w:rPr>
          <w:b w:val="0"/>
          <w:spacing w:val="-2"/>
          <w:sz w:val="15"/>
        </w:rPr>
        <w:t> et</w:t>
      </w:r>
      <w:r>
        <w:rPr>
          <w:b w:val="0"/>
          <w:spacing w:val="-2"/>
          <w:sz w:val="15"/>
        </w:rPr>
        <w:t> al.</w:t>
      </w:r>
      <w:r>
        <w:rPr>
          <w:b w:val="0"/>
          <w:spacing w:val="-2"/>
          <w:sz w:val="15"/>
        </w:rPr>
        <w:t> Fabrication</w:t>
      </w:r>
      <w:r>
        <w:rPr>
          <w:b w:val="0"/>
          <w:spacing w:val="-2"/>
          <w:sz w:val="15"/>
        </w:rPr>
        <w:t> of</w:t>
      </w:r>
      <w:r>
        <w:rPr>
          <w:b w:val="0"/>
          <w:spacing w:val="-2"/>
          <w:sz w:val="15"/>
        </w:rPr>
        <w:t> liquid</w:t>
      </w:r>
      <w:r>
        <w:rPr>
          <w:b w:val="0"/>
          <w:spacing w:val="-2"/>
          <w:sz w:val="15"/>
        </w:rPr>
        <w:t> crystal</w:t>
      </w:r>
      <w:r>
        <w:rPr>
          <w:b w:val="0"/>
          <w:spacing w:val="-2"/>
          <w:sz w:val="15"/>
        </w:rPr>
        <w:t> polymer</w:t>
      </w:r>
      <w:r>
        <w:rPr>
          <w:b w:val="0"/>
          <w:spacing w:val="-2"/>
          <w:sz w:val="15"/>
        </w:rPr>
        <w:t> axial</w:t>
      </w:r>
      <w:r>
        <w:rPr>
          <w:b w:val="0"/>
          <w:spacing w:val="-2"/>
          <w:sz w:val="15"/>
        </w:rPr>
        <w:t> waveplates</w:t>
      </w:r>
      <w:r>
        <w:rPr>
          <w:b w:val="0"/>
          <w:spacing w:val="-2"/>
          <w:sz w:val="15"/>
        </w:rPr>
        <w:t> for</w:t>
      </w:r>
      <w:r>
        <w:rPr>
          <w:b w:val="0"/>
          <w:spacing w:val="40"/>
          <w:sz w:val="15"/>
        </w:rPr>
        <w:t> </w:t>
      </w:r>
      <w:r>
        <w:rPr>
          <w:b w:val="0"/>
          <w:sz w:val="15"/>
        </w:rPr>
        <w:t>UV-IR</w:t>
      </w:r>
      <w:r>
        <w:rPr>
          <w:b w:val="0"/>
          <w:spacing w:val="-2"/>
          <w:sz w:val="15"/>
        </w:rPr>
        <w:t> </w:t>
      </w:r>
      <w:r>
        <w:rPr>
          <w:b w:val="0"/>
          <w:sz w:val="15"/>
        </w:rPr>
        <w:t>wavelengths.</w:t>
      </w:r>
      <w:r>
        <w:rPr>
          <w:b w:val="0"/>
          <w:spacing w:val="-2"/>
          <w:sz w:val="15"/>
        </w:rPr>
        <w:t> </w:t>
      </w:r>
      <w:r>
        <w:rPr>
          <w:b w:val="0"/>
          <w:i/>
          <w:sz w:val="15"/>
        </w:rPr>
        <w:t>Opt.</w:t>
      </w:r>
      <w:r>
        <w:rPr>
          <w:b w:val="0"/>
          <w:i/>
          <w:spacing w:val="4"/>
          <w:sz w:val="15"/>
        </w:rPr>
        <w:t> </w:t>
      </w:r>
      <w:r>
        <w:rPr>
          <w:b w:val="0"/>
          <w:i/>
          <w:sz w:val="15"/>
        </w:rPr>
        <w:t>Express</w:t>
      </w:r>
      <w:r>
        <w:rPr>
          <w:b w:val="0"/>
          <w:i/>
          <w:spacing w:val="4"/>
          <w:sz w:val="15"/>
        </w:rPr>
        <w:t> </w:t>
      </w:r>
      <w:r>
        <w:rPr>
          <w:rFonts w:ascii="Gill Sans MT" w:hAnsi="Gill Sans MT"/>
          <w:sz w:val="15"/>
        </w:rPr>
        <w:t>17</w:t>
      </w:r>
      <w:r>
        <w:rPr>
          <w:b w:val="0"/>
          <w:sz w:val="15"/>
        </w:rPr>
        <w:t>,</w:t>
      </w:r>
      <w:r>
        <w:rPr>
          <w:b w:val="0"/>
          <w:spacing w:val="-2"/>
          <w:sz w:val="15"/>
        </w:rPr>
        <w:t> </w:t>
      </w:r>
      <w:r>
        <w:rPr>
          <w:b w:val="0"/>
          <w:sz w:val="15"/>
        </w:rPr>
        <w:t>11926</w:t>
      </w:r>
      <w:r>
        <w:rPr>
          <w:rFonts w:ascii="Lucida Sans" w:hAnsi="Lucida Sans"/>
          <w:sz w:val="15"/>
        </w:rPr>
        <w:t>–</w:t>
      </w:r>
      <w:r>
        <w:rPr>
          <w:b w:val="0"/>
          <w:sz w:val="15"/>
        </w:rPr>
        <w:t>11934</w:t>
      </w:r>
      <w:r>
        <w:rPr>
          <w:b w:val="0"/>
          <w:spacing w:val="-2"/>
          <w:sz w:val="15"/>
        </w:rPr>
        <w:t> </w:t>
      </w:r>
      <w:r>
        <w:rPr>
          <w:b w:val="0"/>
          <w:sz w:val="15"/>
        </w:rPr>
        <w:t>(2009).</w:t>
      </w:r>
    </w:p>
    <w:p>
      <w:pPr>
        <w:pStyle w:val="ListParagraph"/>
        <w:numPr>
          <w:ilvl w:val="0"/>
          <w:numId w:val="1"/>
        </w:numPr>
        <w:tabs>
          <w:tab w:pos="422" w:val="left" w:leader="none"/>
          <w:tab w:pos="426" w:val="left" w:leader="none"/>
        </w:tabs>
        <w:spacing w:line="237" w:lineRule="auto" w:before="4" w:after="0"/>
        <w:ind w:left="426" w:right="55" w:hanging="374"/>
        <w:jc w:val="both"/>
        <w:rPr>
          <w:b w:val="0"/>
          <w:sz w:val="15"/>
        </w:rPr>
      </w:pPr>
      <w:r>
        <w:rPr>
          <w:b w:val="0"/>
          <w:spacing w:val="-2"/>
          <w:sz w:val="15"/>
        </w:rPr>
        <w:t>Komanduri,</w:t>
      </w:r>
      <w:r>
        <w:rPr>
          <w:b w:val="0"/>
          <w:spacing w:val="-6"/>
          <w:sz w:val="15"/>
        </w:rPr>
        <w:t> </w:t>
      </w:r>
      <w:r>
        <w:rPr>
          <w:b w:val="0"/>
          <w:spacing w:val="-2"/>
          <w:sz w:val="15"/>
        </w:rPr>
        <w:t>R.</w:t>
      </w:r>
      <w:r>
        <w:rPr>
          <w:b w:val="0"/>
          <w:spacing w:val="-6"/>
          <w:sz w:val="15"/>
        </w:rPr>
        <w:t> </w:t>
      </w:r>
      <w:r>
        <w:rPr>
          <w:b w:val="0"/>
          <w:spacing w:val="-2"/>
          <w:sz w:val="15"/>
        </w:rPr>
        <w:t>K.,</w:t>
      </w:r>
      <w:r>
        <w:rPr>
          <w:b w:val="0"/>
          <w:spacing w:val="-6"/>
          <w:sz w:val="15"/>
        </w:rPr>
        <w:t> </w:t>
      </w:r>
      <w:r>
        <w:rPr>
          <w:b w:val="0"/>
          <w:spacing w:val="-2"/>
          <w:sz w:val="15"/>
        </w:rPr>
        <w:t>Lawler,</w:t>
      </w:r>
      <w:r>
        <w:rPr>
          <w:b w:val="0"/>
          <w:spacing w:val="-6"/>
          <w:sz w:val="15"/>
        </w:rPr>
        <w:t> </w:t>
      </w:r>
      <w:r>
        <w:rPr>
          <w:b w:val="0"/>
          <w:spacing w:val="-2"/>
          <w:sz w:val="15"/>
        </w:rPr>
        <w:t>K.</w:t>
      </w:r>
      <w:r>
        <w:rPr>
          <w:b w:val="0"/>
          <w:spacing w:val="-6"/>
          <w:sz w:val="15"/>
        </w:rPr>
        <w:t> </w:t>
      </w:r>
      <w:r>
        <w:rPr>
          <w:b w:val="0"/>
          <w:spacing w:val="-2"/>
          <w:sz w:val="15"/>
        </w:rPr>
        <w:t>F.</w:t>
      </w:r>
      <w:r>
        <w:rPr>
          <w:b w:val="0"/>
          <w:spacing w:val="-6"/>
          <w:sz w:val="15"/>
        </w:rPr>
        <w:t> </w:t>
      </w:r>
      <w:r>
        <w:rPr>
          <w:b w:val="0"/>
          <w:spacing w:val="-2"/>
          <w:sz w:val="15"/>
        </w:rPr>
        <w:t>&amp;</w:t>
      </w:r>
      <w:r>
        <w:rPr>
          <w:b w:val="0"/>
          <w:spacing w:val="-6"/>
          <w:sz w:val="15"/>
        </w:rPr>
        <w:t> </w:t>
      </w:r>
      <w:r>
        <w:rPr>
          <w:b w:val="0"/>
          <w:spacing w:val="-2"/>
          <w:sz w:val="15"/>
        </w:rPr>
        <w:t>Escuti,</w:t>
      </w:r>
      <w:r>
        <w:rPr>
          <w:b w:val="0"/>
          <w:spacing w:val="-6"/>
          <w:sz w:val="15"/>
        </w:rPr>
        <w:t> </w:t>
      </w:r>
      <w:r>
        <w:rPr>
          <w:b w:val="0"/>
          <w:spacing w:val="-2"/>
          <w:sz w:val="15"/>
        </w:rPr>
        <w:t>M.</w:t>
      </w:r>
      <w:r>
        <w:rPr>
          <w:b w:val="0"/>
          <w:spacing w:val="-6"/>
          <w:sz w:val="15"/>
        </w:rPr>
        <w:t> </w:t>
      </w:r>
      <w:r>
        <w:rPr>
          <w:b w:val="0"/>
          <w:spacing w:val="-2"/>
          <w:sz w:val="15"/>
        </w:rPr>
        <w:t>J.</w:t>
      </w:r>
      <w:r>
        <w:rPr>
          <w:b w:val="0"/>
          <w:spacing w:val="-6"/>
          <w:sz w:val="15"/>
        </w:rPr>
        <w:t> </w:t>
      </w:r>
      <w:r>
        <w:rPr>
          <w:b w:val="0"/>
          <w:spacing w:val="-2"/>
          <w:sz w:val="15"/>
        </w:rPr>
        <w:t>Multi-twist</w:t>
      </w:r>
      <w:r>
        <w:rPr>
          <w:b w:val="0"/>
          <w:spacing w:val="-6"/>
          <w:sz w:val="15"/>
        </w:rPr>
        <w:t> </w:t>
      </w:r>
      <w:r>
        <w:rPr>
          <w:b w:val="0"/>
          <w:spacing w:val="-2"/>
          <w:sz w:val="15"/>
        </w:rPr>
        <w:t>retarders:</w:t>
      </w:r>
      <w:r>
        <w:rPr>
          <w:b w:val="0"/>
          <w:spacing w:val="-6"/>
          <w:sz w:val="15"/>
        </w:rPr>
        <w:t> </w:t>
      </w:r>
      <w:r>
        <w:rPr>
          <w:b w:val="0"/>
          <w:spacing w:val="-2"/>
          <w:sz w:val="15"/>
        </w:rPr>
        <w:t>broadband</w:t>
      </w:r>
      <w:r>
        <w:rPr>
          <w:b w:val="0"/>
          <w:spacing w:val="40"/>
          <w:sz w:val="15"/>
        </w:rPr>
        <w:t> </w:t>
      </w:r>
      <w:r>
        <w:rPr>
          <w:b w:val="0"/>
          <w:sz w:val="15"/>
        </w:rPr>
        <w:t>retardation control using self-aligning reactive liquid crystal layers. </w:t>
      </w:r>
      <w:r>
        <w:rPr>
          <w:b w:val="0"/>
          <w:i/>
          <w:sz w:val="15"/>
        </w:rPr>
        <w:t>Opt.</w:t>
      </w:r>
      <w:r>
        <w:rPr>
          <w:b w:val="0"/>
          <w:i/>
          <w:spacing w:val="40"/>
          <w:sz w:val="15"/>
        </w:rPr>
        <w:t> </w:t>
      </w:r>
      <w:r>
        <w:rPr>
          <w:b w:val="0"/>
          <w:i/>
          <w:sz w:val="15"/>
        </w:rPr>
        <w:t>Express</w:t>
      </w:r>
      <w:r>
        <w:rPr>
          <w:b w:val="0"/>
          <w:i/>
          <w:spacing w:val="32"/>
          <w:sz w:val="15"/>
        </w:rPr>
        <w:t> </w:t>
      </w:r>
      <w:r>
        <w:rPr>
          <w:rFonts w:ascii="Gill Sans MT" w:hAnsi="Gill Sans MT"/>
          <w:sz w:val="15"/>
        </w:rPr>
        <w:t>21</w:t>
      </w:r>
      <w:r>
        <w:rPr>
          <w:b w:val="0"/>
          <w:sz w:val="15"/>
        </w:rPr>
        <w:t>, 404</w:t>
      </w:r>
      <w:r>
        <w:rPr>
          <w:rFonts w:ascii="Lucida Sans" w:hAnsi="Lucida Sans"/>
          <w:sz w:val="15"/>
        </w:rPr>
        <w:t>–</w:t>
      </w:r>
      <w:r>
        <w:rPr>
          <w:b w:val="0"/>
          <w:sz w:val="15"/>
        </w:rPr>
        <w:t>420 (2013).</w:t>
      </w:r>
    </w:p>
    <w:p>
      <w:pPr>
        <w:pStyle w:val="ListParagraph"/>
        <w:numPr>
          <w:ilvl w:val="0"/>
          <w:numId w:val="1"/>
        </w:numPr>
        <w:tabs>
          <w:tab w:pos="422" w:val="left" w:leader="none"/>
          <w:tab w:pos="426" w:val="left" w:leader="none"/>
        </w:tabs>
        <w:spacing w:line="242" w:lineRule="auto" w:before="3" w:after="0"/>
        <w:ind w:left="426" w:right="50" w:hanging="374"/>
        <w:jc w:val="both"/>
        <w:rPr>
          <w:b w:val="0"/>
          <w:sz w:val="15"/>
        </w:rPr>
      </w:pPr>
      <w:r>
        <w:rPr>
          <w:b w:val="0"/>
          <w:spacing w:val="-2"/>
          <w:sz w:val="15"/>
        </w:rPr>
        <w:t>Lu,</w:t>
      </w:r>
      <w:r>
        <w:rPr>
          <w:b w:val="0"/>
          <w:spacing w:val="-4"/>
          <w:sz w:val="15"/>
        </w:rPr>
        <w:t> </w:t>
      </w:r>
      <w:r>
        <w:rPr>
          <w:b w:val="0"/>
          <w:spacing w:val="-2"/>
          <w:sz w:val="15"/>
        </w:rPr>
        <w:t>L.,</w:t>
      </w:r>
      <w:r>
        <w:rPr>
          <w:b w:val="0"/>
          <w:spacing w:val="-4"/>
          <w:sz w:val="15"/>
        </w:rPr>
        <w:t> </w:t>
      </w:r>
      <w:r>
        <w:rPr>
          <w:b w:val="0"/>
          <w:spacing w:val="-2"/>
          <w:sz w:val="15"/>
        </w:rPr>
        <w:t>McEldowney,</w:t>
      </w:r>
      <w:r>
        <w:rPr>
          <w:b w:val="0"/>
          <w:spacing w:val="-4"/>
          <w:sz w:val="15"/>
        </w:rPr>
        <w:t> </w:t>
      </w:r>
      <w:r>
        <w:rPr>
          <w:b w:val="0"/>
          <w:spacing w:val="-2"/>
          <w:sz w:val="15"/>
        </w:rPr>
        <w:t>S.</w:t>
      </w:r>
      <w:r>
        <w:rPr>
          <w:b w:val="0"/>
          <w:spacing w:val="-4"/>
          <w:sz w:val="15"/>
        </w:rPr>
        <w:t> </w:t>
      </w:r>
      <w:r>
        <w:rPr>
          <w:b w:val="0"/>
          <w:spacing w:val="-2"/>
          <w:sz w:val="15"/>
        </w:rPr>
        <w:t>C.</w:t>
      </w:r>
      <w:r>
        <w:rPr>
          <w:b w:val="0"/>
          <w:spacing w:val="-4"/>
          <w:sz w:val="15"/>
        </w:rPr>
        <w:t> </w:t>
      </w:r>
      <w:r>
        <w:rPr>
          <w:b w:val="0"/>
          <w:spacing w:val="-2"/>
          <w:sz w:val="15"/>
        </w:rPr>
        <w:t>&amp;</w:t>
      </w:r>
      <w:r>
        <w:rPr>
          <w:b w:val="0"/>
          <w:spacing w:val="-4"/>
          <w:sz w:val="15"/>
        </w:rPr>
        <w:t> </w:t>
      </w:r>
      <w:r>
        <w:rPr>
          <w:b w:val="0"/>
          <w:spacing w:val="-2"/>
          <w:sz w:val="15"/>
        </w:rPr>
        <w:t>Saarikko,</w:t>
      </w:r>
      <w:r>
        <w:rPr>
          <w:b w:val="0"/>
          <w:spacing w:val="-4"/>
          <w:sz w:val="15"/>
        </w:rPr>
        <w:t> </w:t>
      </w:r>
      <w:r>
        <w:rPr>
          <w:b w:val="0"/>
          <w:spacing w:val="-2"/>
          <w:sz w:val="15"/>
        </w:rPr>
        <w:t>P.</w:t>
      </w:r>
      <w:r>
        <w:rPr>
          <w:b w:val="0"/>
          <w:spacing w:val="-4"/>
          <w:sz w:val="15"/>
        </w:rPr>
        <w:t> </w:t>
      </w:r>
      <w:r>
        <w:rPr>
          <w:b w:val="0"/>
          <w:spacing w:val="-2"/>
          <w:sz w:val="15"/>
        </w:rPr>
        <w:t>Focus</w:t>
      </w:r>
      <w:r>
        <w:rPr>
          <w:b w:val="0"/>
          <w:spacing w:val="-4"/>
          <w:sz w:val="15"/>
        </w:rPr>
        <w:t> </w:t>
      </w:r>
      <w:r>
        <w:rPr>
          <w:b w:val="0"/>
          <w:spacing w:val="-2"/>
          <w:sz w:val="15"/>
        </w:rPr>
        <w:t>adjusting</w:t>
      </w:r>
      <w:r>
        <w:rPr>
          <w:b w:val="0"/>
          <w:spacing w:val="-4"/>
          <w:sz w:val="15"/>
        </w:rPr>
        <w:t> </w:t>
      </w:r>
      <w:r>
        <w:rPr>
          <w:b w:val="0"/>
          <w:spacing w:val="-2"/>
          <w:sz w:val="15"/>
        </w:rPr>
        <w:t>Pancharatnam</w:t>
      </w:r>
      <w:r>
        <w:rPr>
          <w:b w:val="0"/>
          <w:spacing w:val="-4"/>
          <w:sz w:val="15"/>
        </w:rPr>
        <w:t> </w:t>
      </w:r>
      <w:r>
        <w:rPr>
          <w:b w:val="0"/>
          <w:spacing w:val="-2"/>
          <w:sz w:val="15"/>
        </w:rPr>
        <w:t>Berry</w:t>
      </w:r>
      <w:r>
        <w:rPr>
          <w:b w:val="0"/>
          <w:spacing w:val="40"/>
          <w:sz w:val="15"/>
        </w:rPr>
        <w:t> </w:t>
      </w:r>
      <w:r>
        <w:rPr>
          <w:b w:val="0"/>
          <w:spacing w:val="-4"/>
          <w:sz w:val="15"/>
        </w:rPr>
        <w:t>phase liquid crystal lenses</w:t>
      </w:r>
      <w:r>
        <w:rPr>
          <w:b w:val="0"/>
          <w:sz w:val="15"/>
        </w:rPr>
        <w:t> </w:t>
      </w:r>
      <w:r>
        <w:rPr>
          <w:b w:val="0"/>
          <w:spacing w:val="-4"/>
          <w:sz w:val="15"/>
        </w:rPr>
        <w:t>in</w:t>
      </w:r>
      <w:r>
        <w:rPr>
          <w:b w:val="0"/>
          <w:sz w:val="15"/>
        </w:rPr>
        <w:t> </w:t>
      </w:r>
      <w:r>
        <w:rPr>
          <w:b w:val="0"/>
          <w:spacing w:val="-4"/>
          <w:sz w:val="15"/>
        </w:rPr>
        <w:t>a</w:t>
      </w:r>
      <w:r>
        <w:rPr>
          <w:b w:val="0"/>
          <w:sz w:val="15"/>
        </w:rPr>
        <w:t> </w:t>
      </w:r>
      <w:r>
        <w:rPr>
          <w:b w:val="0"/>
          <w:spacing w:val="-4"/>
          <w:sz w:val="15"/>
        </w:rPr>
        <w:t>head-mounted display.</w:t>
      </w:r>
      <w:r>
        <w:rPr>
          <w:b w:val="0"/>
          <w:sz w:val="15"/>
        </w:rPr>
        <w:t> </w:t>
      </w:r>
      <w:r>
        <w:rPr>
          <w:b w:val="0"/>
          <w:spacing w:val="-4"/>
          <w:sz w:val="15"/>
        </w:rPr>
        <w:t>US Patent 10,379,419</w:t>
      </w:r>
      <w:r>
        <w:rPr>
          <w:b w:val="0"/>
          <w:spacing w:val="40"/>
          <w:sz w:val="15"/>
        </w:rPr>
        <w:t> </w:t>
      </w:r>
      <w:r>
        <w:rPr>
          <w:b w:val="0"/>
          <w:spacing w:val="-2"/>
          <w:sz w:val="15"/>
        </w:rPr>
        <w:t>(2019).</w:t>
      </w:r>
    </w:p>
    <w:p>
      <w:pPr>
        <w:pStyle w:val="ListParagraph"/>
        <w:numPr>
          <w:ilvl w:val="0"/>
          <w:numId w:val="1"/>
        </w:numPr>
        <w:tabs>
          <w:tab w:pos="422" w:val="left" w:leader="none"/>
          <w:tab w:pos="426" w:val="left" w:leader="none"/>
        </w:tabs>
        <w:spacing w:line="240" w:lineRule="auto" w:before="0" w:after="0"/>
        <w:ind w:left="426" w:right="52" w:hanging="374"/>
        <w:jc w:val="both"/>
        <w:rPr>
          <w:b w:val="0"/>
          <w:sz w:val="15"/>
        </w:rPr>
      </w:pPr>
      <w:r>
        <w:rPr>
          <w:b w:val="0"/>
          <w:sz w:val="15"/>
        </w:rPr>
        <w:t>Kim, J. et al. Wide-angle nonmechanical beam steering using thin liquid</w:t>
      </w:r>
      <w:r>
        <w:rPr>
          <w:b w:val="0"/>
          <w:spacing w:val="40"/>
          <w:sz w:val="15"/>
        </w:rPr>
        <w:t> </w:t>
      </w:r>
      <w:r>
        <w:rPr>
          <w:b w:val="0"/>
          <w:spacing w:val="-2"/>
          <w:sz w:val="15"/>
        </w:rPr>
        <w:t>crystal</w:t>
      </w:r>
      <w:r>
        <w:rPr>
          <w:b w:val="0"/>
          <w:spacing w:val="-6"/>
          <w:sz w:val="15"/>
        </w:rPr>
        <w:t> </w:t>
      </w:r>
      <w:r>
        <w:rPr>
          <w:b w:val="0"/>
          <w:spacing w:val="-2"/>
          <w:sz w:val="15"/>
        </w:rPr>
        <w:t>polarization</w:t>
      </w:r>
      <w:r>
        <w:rPr>
          <w:b w:val="0"/>
          <w:spacing w:val="-6"/>
          <w:sz w:val="15"/>
        </w:rPr>
        <w:t> </w:t>
      </w:r>
      <w:r>
        <w:rPr>
          <w:b w:val="0"/>
          <w:spacing w:val="-2"/>
          <w:sz w:val="15"/>
        </w:rPr>
        <w:t>gratings.</w:t>
      </w:r>
      <w:r>
        <w:rPr>
          <w:b w:val="0"/>
          <w:spacing w:val="-5"/>
          <w:sz w:val="15"/>
        </w:rPr>
        <w:t> </w:t>
      </w:r>
      <w:r>
        <w:rPr>
          <w:b w:val="0"/>
          <w:spacing w:val="-2"/>
          <w:sz w:val="15"/>
        </w:rPr>
        <w:t>In</w:t>
      </w:r>
      <w:r>
        <w:rPr>
          <w:b w:val="0"/>
          <w:spacing w:val="-6"/>
          <w:sz w:val="15"/>
        </w:rPr>
        <w:t> </w:t>
      </w:r>
      <w:r>
        <w:rPr>
          <w:b w:val="0"/>
          <w:i/>
          <w:spacing w:val="-2"/>
          <w:sz w:val="15"/>
        </w:rPr>
        <w:t>Proc.</w:t>
      </w:r>
      <w:r>
        <w:rPr>
          <w:b w:val="0"/>
          <w:i/>
          <w:spacing w:val="-2"/>
          <w:sz w:val="15"/>
        </w:rPr>
        <w:t> SPIE</w:t>
      </w:r>
      <w:r>
        <w:rPr>
          <w:b w:val="0"/>
          <w:i/>
          <w:spacing w:val="-2"/>
          <w:sz w:val="15"/>
        </w:rPr>
        <w:t> 7093,</w:t>
      </w:r>
      <w:r>
        <w:rPr>
          <w:b w:val="0"/>
          <w:i/>
          <w:spacing w:val="-2"/>
          <w:sz w:val="15"/>
        </w:rPr>
        <w:t> Advanced</w:t>
      </w:r>
      <w:r>
        <w:rPr>
          <w:b w:val="0"/>
          <w:i/>
          <w:spacing w:val="-2"/>
          <w:sz w:val="15"/>
        </w:rPr>
        <w:t> Wavefront</w:t>
      </w:r>
      <w:r>
        <w:rPr>
          <w:b w:val="0"/>
          <w:i/>
          <w:spacing w:val="-2"/>
          <w:sz w:val="15"/>
        </w:rPr>
        <w:t> Control:</w:t>
      </w:r>
      <w:r>
        <w:rPr>
          <w:b w:val="0"/>
          <w:i/>
          <w:spacing w:val="40"/>
          <w:sz w:val="15"/>
        </w:rPr>
        <w:t> </w:t>
      </w:r>
      <w:r>
        <w:rPr>
          <w:b w:val="0"/>
          <w:i/>
          <w:spacing w:val="-2"/>
          <w:sz w:val="15"/>
        </w:rPr>
        <w:t>Methods,</w:t>
      </w:r>
      <w:r>
        <w:rPr>
          <w:b w:val="0"/>
          <w:i/>
          <w:spacing w:val="13"/>
          <w:sz w:val="15"/>
        </w:rPr>
        <w:t> </w:t>
      </w:r>
      <w:r>
        <w:rPr>
          <w:b w:val="0"/>
          <w:i/>
          <w:spacing w:val="-2"/>
          <w:sz w:val="15"/>
        </w:rPr>
        <w:t>Devices,</w:t>
      </w:r>
      <w:r>
        <w:rPr>
          <w:b w:val="0"/>
          <w:i/>
          <w:spacing w:val="12"/>
          <w:sz w:val="15"/>
        </w:rPr>
        <w:t> </w:t>
      </w:r>
      <w:r>
        <w:rPr>
          <w:b w:val="0"/>
          <w:i/>
          <w:spacing w:val="-2"/>
          <w:sz w:val="15"/>
        </w:rPr>
        <w:t>and</w:t>
      </w:r>
      <w:r>
        <w:rPr>
          <w:b w:val="0"/>
          <w:i/>
          <w:spacing w:val="13"/>
          <w:sz w:val="15"/>
        </w:rPr>
        <w:t> </w:t>
      </w:r>
      <w:r>
        <w:rPr>
          <w:b w:val="0"/>
          <w:i/>
          <w:spacing w:val="-2"/>
          <w:sz w:val="15"/>
        </w:rPr>
        <w:t>Applications</w:t>
      </w:r>
      <w:r>
        <w:rPr>
          <w:b w:val="0"/>
          <w:i/>
          <w:spacing w:val="13"/>
          <w:sz w:val="15"/>
        </w:rPr>
        <w:t> </w:t>
      </w:r>
      <w:r>
        <w:rPr>
          <w:b w:val="0"/>
          <w:i/>
          <w:spacing w:val="-2"/>
          <w:sz w:val="15"/>
        </w:rPr>
        <w:t>V</w:t>
      </w:r>
      <w:r>
        <w:rPr>
          <w:b w:val="0"/>
          <w:spacing w:val="-2"/>
          <w:sz w:val="15"/>
        </w:rPr>
        <w:t>I. 709302 (SPIE, California, 2008).</w:t>
      </w:r>
    </w:p>
    <w:p>
      <w:pPr>
        <w:pStyle w:val="ListParagraph"/>
        <w:numPr>
          <w:ilvl w:val="0"/>
          <w:numId w:val="1"/>
        </w:numPr>
        <w:tabs>
          <w:tab w:pos="422" w:val="left" w:leader="none"/>
          <w:tab w:pos="426" w:val="left" w:leader="none"/>
        </w:tabs>
        <w:spacing w:line="242" w:lineRule="auto" w:before="4" w:after="0"/>
        <w:ind w:left="426" w:right="51" w:hanging="374"/>
        <w:jc w:val="both"/>
        <w:rPr>
          <w:b w:val="0"/>
          <w:sz w:val="15"/>
        </w:rPr>
      </w:pPr>
      <w:r>
        <w:rPr>
          <w:b w:val="0"/>
          <w:sz w:val="15"/>
        </w:rPr>
        <w:t>Zou,</w:t>
      </w:r>
      <w:r>
        <w:rPr>
          <w:b w:val="0"/>
          <w:spacing w:val="-9"/>
          <w:sz w:val="15"/>
        </w:rPr>
        <w:t> </w:t>
      </w:r>
      <w:r>
        <w:rPr>
          <w:b w:val="0"/>
          <w:sz w:val="15"/>
        </w:rPr>
        <w:t>J.</w:t>
      </w:r>
      <w:r>
        <w:rPr>
          <w:b w:val="0"/>
          <w:spacing w:val="-8"/>
          <w:sz w:val="15"/>
        </w:rPr>
        <w:t> </w:t>
      </w:r>
      <w:r>
        <w:rPr>
          <w:b w:val="0"/>
          <w:sz w:val="15"/>
        </w:rPr>
        <w:t>Y.,</w:t>
      </w:r>
      <w:r>
        <w:rPr>
          <w:b w:val="0"/>
          <w:spacing w:val="-8"/>
          <w:sz w:val="15"/>
        </w:rPr>
        <w:t> </w:t>
      </w:r>
      <w:r>
        <w:rPr>
          <w:b w:val="0"/>
          <w:sz w:val="15"/>
        </w:rPr>
        <w:t>Li,</w:t>
      </w:r>
      <w:r>
        <w:rPr>
          <w:b w:val="0"/>
          <w:spacing w:val="-8"/>
          <w:sz w:val="15"/>
        </w:rPr>
        <w:t> </w:t>
      </w:r>
      <w:r>
        <w:rPr>
          <w:b w:val="0"/>
          <w:sz w:val="15"/>
        </w:rPr>
        <w:t>L.</w:t>
      </w:r>
      <w:r>
        <w:rPr>
          <w:b w:val="0"/>
          <w:spacing w:val="-9"/>
          <w:sz w:val="15"/>
        </w:rPr>
        <w:t> </w:t>
      </w:r>
      <w:r>
        <w:rPr>
          <w:b w:val="0"/>
          <w:sz w:val="15"/>
        </w:rPr>
        <w:t>S.</w:t>
      </w:r>
      <w:r>
        <w:rPr>
          <w:b w:val="0"/>
          <w:spacing w:val="-8"/>
          <w:sz w:val="15"/>
        </w:rPr>
        <w:t> </w:t>
      </w:r>
      <w:r>
        <w:rPr>
          <w:b w:val="0"/>
          <w:sz w:val="15"/>
        </w:rPr>
        <w:t>&amp;</w:t>
      </w:r>
      <w:r>
        <w:rPr>
          <w:b w:val="0"/>
          <w:spacing w:val="-8"/>
          <w:sz w:val="15"/>
        </w:rPr>
        <w:t> </w:t>
      </w:r>
      <w:r>
        <w:rPr>
          <w:b w:val="0"/>
          <w:sz w:val="15"/>
        </w:rPr>
        <w:t>Wu,</w:t>
      </w:r>
      <w:r>
        <w:rPr>
          <w:b w:val="0"/>
          <w:spacing w:val="-8"/>
          <w:sz w:val="15"/>
        </w:rPr>
        <w:t> </w:t>
      </w:r>
      <w:r>
        <w:rPr>
          <w:b w:val="0"/>
          <w:sz w:val="15"/>
        </w:rPr>
        <w:t>S.</w:t>
      </w:r>
      <w:r>
        <w:rPr>
          <w:b w:val="0"/>
          <w:spacing w:val="-8"/>
          <w:sz w:val="15"/>
        </w:rPr>
        <w:t> </w:t>
      </w:r>
      <w:r>
        <w:rPr>
          <w:b w:val="0"/>
          <w:sz w:val="15"/>
        </w:rPr>
        <w:t>T.</w:t>
      </w:r>
      <w:r>
        <w:rPr>
          <w:b w:val="0"/>
          <w:spacing w:val="-9"/>
          <w:sz w:val="15"/>
        </w:rPr>
        <w:t> </w:t>
      </w:r>
      <w:r>
        <w:rPr>
          <w:b w:val="0"/>
          <w:sz w:val="15"/>
        </w:rPr>
        <w:t>Gaze-matched</w:t>
      </w:r>
      <w:r>
        <w:rPr>
          <w:b w:val="0"/>
          <w:spacing w:val="-8"/>
          <w:sz w:val="15"/>
        </w:rPr>
        <w:t> </w:t>
      </w:r>
      <w:r>
        <w:rPr>
          <w:b w:val="0"/>
          <w:sz w:val="15"/>
        </w:rPr>
        <w:t>pupil</w:t>
      </w:r>
      <w:r>
        <w:rPr>
          <w:b w:val="0"/>
          <w:spacing w:val="-8"/>
          <w:sz w:val="15"/>
        </w:rPr>
        <w:t> </w:t>
      </w:r>
      <w:r>
        <w:rPr>
          <w:b w:val="0"/>
          <w:sz w:val="15"/>
        </w:rPr>
        <w:t>steering</w:t>
      </w:r>
      <w:r>
        <w:rPr>
          <w:b w:val="0"/>
          <w:spacing w:val="-8"/>
          <w:sz w:val="15"/>
        </w:rPr>
        <w:t> </w:t>
      </w:r>
      <w:r>
        <w:rPr>
          <w:b w:val="0"/>
          <w:sz w:val="15"/>
        </w:rPr>
        <w:t>Maxwellian-view</w:t>
      </w:r>
      <w:r>
        <w:rPr>
          <w:b w:val="0"/>
          <w:spacing w:val="40"/>
          <w:sz w:val="15"/>
        </w:rPr>
        <w:t> </w:t>
      </w:r>
      <w:r>
        <w:rPr>
          <w:b w:val="0"/>
          <w:spacing w:val="-2"/>
          <w:sz w:val="15"/>
        </w:rPr>
        <w:t>augmented</w:t>
      </w:r>
      <w:r>
        <w:rPr>
          <w:b w:val="0"/>
          <w:spacing w:val="-2"/>
          <w:sz w:val="15"/>
        </w:rPr>
        <w:t> reality</w:t>
      </w:r>
      <w:r>
        <w:rPr>
          <w:b w:val="0"/>
          <w:spacing w:val="-2"/>
          <w:sz w:val="15"/>
        </w:rPr>
        <w:t> display</w:t>
      </w:r>
      <w:r>
        <w:rPr>
          <w:b w:val="0"/>
          <w:spacing w:val="-2"/>
          <w:sz w:val="15"/>
        </w:rPr>
        <w:t> with</w:t>
      </w:r>
      <w:r>
        <w:rPr>
          <w:b w:val="0"/>
          <w:spacing w:val="-2"/>
          <w:sz w:val="15"/>
        </w:rPr>
        <w:t> large</w:t>
      </w:r>
      <w:r>
        <w:rPr>
          <w:b w:val="0"/>
          <w:spacing w:val="-2"/>
          <w:sz w:val="15"/>
        </w:rPr>
        <w:t> angle</w:t>
      </w:r>
      <w:r>
        <w:rPr>
          <w:b w:val="0"/>
          <w:spacing w:val="-2"/>
          <w:sz w:val="15"/>
        </w:rPr>
        <w:t> diffractive</w:t>
      </w:r>
      <w:r>
        <w:rPr>
          <w:b w:val="0"/>
          <w:spacing w:val="-2"/>
          <w:sz w:val="15"/>
        </w:rPr>
        <w:t> liquid</w:t>
      </w:r>
      <w:r>
        <w:rPr>
          <w:b w:val="0"/>
          <w:spacing w:val="-2"/>
          <w:sz w:val="15"/>
        </w:rPr>
        <w:t> crystal</w:t>
      </w:r>
      <w:r>
        <w:rPr>
          <w:b w:val="0"/>
          <w:spacing w:val="-2"/>
          <w:sz w:val="15"/>
        </w:rPr>
        <w:t> lenses.</w:t>
      </w:r>
      <w:r>
        <w:rPr>
          <w:b w:val="0"/>
          <w:spacing w:val="40"/>
          <w:sz w:val="15"/>
        </w:rPr>
        <w:t> </w:t>
      </w:r>
      <w:r>
        <w:rPr>
          <w:b w:val="0"/>
          <w:i/>
          <w:sz w:val="15"/>
        </w:rPr>
        <w:t>Adv.</w:t>
      </w:r>
      <w:r>
        <w:rPr>
          <w:b w:val="0"/>
          <w:i/>
          <w:spacing w:val="16"/>
          <w:sz w:val="15"/>
        </w:rPr>
        <w:t> </w:t>
      </w:r>
      <w:r>
        <w:rPr>
          <w:b w:val="0"/>
          <w:i/>
          <w:sz w:val="15"/>
        </w:rPr>
        <w:t>Photon.</w:t>
      </w:r>
      <w:r>
        <w:rPr>
          <w:b w:val="0"/>
          <w:i/>
          <w:spacing w:val="18"/>
          <w:sz w:val="15"/>
        </w:rPr>
        <w:t> </w:t>
      </w:r>
      <w:r>
        <w:rPr>
          <w:b w:val="0"/>
          <w:i/>
          <w:sz w:val="15"/>
        </w:rPr>
        <w:t>Res.</w:t>
      </w:r>
      <w:r>
        <w:rPr>
          <w:b w:val="0"/>
          <w:i/>
          <w:spacing w:val="16"/>
          <w:sz w:val="15"/>
        </w:rPr>
        <w:t> </w:t>
      </w:r>
      <w:r>
        <w:rPr>
          <w:rFonts w:ascii="Gill Sans MT"/>
          <w:sz w:val="15"/>
        </w:rPr>
        <w:t>3</w:t>
      </w:r>
      <w:r>
        <w:rPr>
          <w:b w:val="0"/>
          <w:sz w:val="15"/>
        </w:rPr>
        <w:t>, 2100362 (2022).</w:t>
      </w:r>
    </w:p>
    <w:p>
      <w:pPr>
        <w:pStyle w:val="ListParagraph"/>
        <w:numPr>
          <w:ilvl w:val="0"/>
          <w:numId w:val="1"/>
        </w:numPr>
        <w:tabs>
          <w:tab w:pos="422" w:val="left" w:leader="none"/>
          <w:tab w:pos="426" w:val="left" w:leader="none"/>
        </w:tabs>
        <w:spacing w:line="235" w:lineRule="auto" w:before="3" w:after="0"/>
        <w:ind w:left="426" w:right="52" w:hanging="374"/>
        <w:jc w:val="both"/>
        <w:rPr>
          <w:b w:val="0"/>
          <w:sz w:val="15"/>
        </w:rPr>
      </w:pPr>
      <w:r>
        <w:rPr>
          <w:b w:val="0"/>
          <w:sz w:val="15"/>
        </w:rPr>
        <w:t>Tan, G. J. et al. Foveated imaging for near-eye displays. </w:t>
      </w:r>
      <w:r>
        <w:rPr>
          <w:b w:val="0"/>
          <w:i/>
          <w:sz w:val="15"/>
        </w:rPr>
        <w:t>Opt. Express </w:t>
      </w:r>
      <w:r>
        <w:rPr>
          <w:rFonts w:ascii="Gill Sans MT" w:hAnsi="Gill Sans MT"/>
          <w:sz w:val="15"/>
        </w:rPr>
        <w:t>26</w:t>
      </w:r>
      <w:r>
        <w:rPr>
          <w:b w:val="0"/>
          <w:sz w:val="15"/>
        </w:rPr>
        <w:t>,</w:t>
      </w:r>
      <w:r>
        <w:rPr>
          <w:b w:val="0"/>
          <w:spacing w:val="40"/>
          <w:sz w:val="15"/>
        </w:rPr>
        <w:t> </w:t>
      </w:r>
      <w:r>
        <w:rPr>
          <w:b w:val="0"/>
          <w:sz w:val="15"/>
        </w:rPr>
        <w:t>25076</w:t>
      </w:r>
      <w:r>
        <w:rPr>
          <w:rFonts w:ascii="Lucida Sans" w:hAnsi="Lucida Sans"/>
          <w:sz w:val="15"/>
        </w:rPr>
        <w:t>–</w:t>
      </w:r>
      <w:r>
        <w:rPr>
          <w:b w:val="0"/>
          <w:sz w:val="15"/>
        </w:rPr>
        <w:t>25085 (2018).</w:t>
      </w:r>
    </w:p>
    <w:p>
      <w:pPr>
        <w:pStyle w:val="ListParagraph"/>
        <w:numPr>
          <w:ilvl w:val="0"/>
          <w:numId w:val="1"/>
        </w:numPr>
        <w:tabs>
          <w:tab w:pos="422" w:val="left" w:leader="none"/>
          <w:tab w:pos="426" w:val="left" w:leader="none"/>
        </w:tabs>
        <w:spacing w:line="235" w:lineRule="auto" w:before="6" w:after="0"/>
        <w:ind w:left="426" w:right="52" w:hanging="374"/>
        <w:jc w:val="both"/>
        <w:rPr>
          <w:b w:val="0"/>
          <w:sz w:val="15"/>
        </w:rPr>
      </w:pPr>
      <w:r>
        <w:rPr>
          <w:b w:val="0"/>
          <w:spacing w:val="-6"/>
          <w:sz w:val="15"/>
        </w:rPr>
        <w:t>Lavrentovich,</w:t>
      </w:r>
      <w:r>
        <w:rPr>
          <w:b w:val="0"/>
          <w:spacing w:val="-2"/>
          <w:sz w:val="15"/>
        </w:rPr>
        <w:t> </w:t>
      </w:r>
      <w:r>
        <w:rPr>
          <w:b w:val="0"/>
          <w:spacing w:val="-6"/>
          <w:sz w:val="15"/>
        </w:rPr>
        <w:t>M.</w:t>
      </w:r>
      <w:r>
        <w:rPr>
          <w:b w:val="0"/>
          <w:spacing w:val="-2"/>
          <w:sz w:val="15"/>
        </w:rPr>
        <w:t> </w:t>
      </w:r>
      <w:r>
        <w:rPr>
          <w:b w:val="0"/>
          <w:spacing w:val="-6"/>
          <w:sz w:val="15"/>
        </w:rPr>
        <w:t>D.,</w:t>
      </w:r>
      <w:r>
        <w:rPr>
          <w:b w:val="0"/>
          <w:spacing w:val="-2"/>
          <w:sz w:val="15"/>
        </w:rPr>
        <w:t> </w:t>
      </w:r>
      <w:r>
        <w:rPr>
          <w:b w:val="0"/>
          <w:spacing w:val="-6"/>
          <w:sz w:val="15"/>
        </w:rPr>
        <w:t>Sergan,</w:t>
      </w:r>
      <w:r>
        <w:rPr>
          <w:b w:val="0"/>
          <w:spacing w:val="-2"/>
          <w:sz w:val="15"/>
        </w:rPr>
        <w:t> </w:t>
      </w:r>
      <w:r>
        <w:rPr>
          <w:b w:val="0"/>
          <w:spacing w:val="-6"/>
          <w:sz w:val="15"/>
        </w:rPr>
        <w:t>T.</w:t>
      </w:r>
      <w:r>
        <w:rPr>
          <w:b w:val="0"/>
          <w:spacing w:val="-2"/>
          <w:sz w:val="15"/>
        </w:rPr>
        <w:t> </w:t>
      </w:r>
      <w:r>
        <w:rPr>
          <w:b w:val="0"/>
          <w:spacing w:val="-6"/>
          <w:sz w:val="15"/>
        </w:rPr>
        <w:t>A.</w:t>
      </w:r>
      <w:r>
        <w:rPr>
          <w:b w:val="0"/>
          <w:spacing w:val="-2"/>
          <w:sz w:val="15"/>
        </w:rPr>
        <w:t> </w:t>
      </w:r>
      <w:r>
        <w:rPr>
          <w:b w:val="0"/>
          <w:spacing w:val="-6"/>
          <w:sz w:val="15"/>
        </w:rPr>
        <w:t>&amp;</w:t>
      </w:r>
      <w:r>
        <w:rPr>
          <w:b w:val="0"/>
          <w:spacing w:val="-2"/>
          <w:sz w:val="15"/>
        </w:rPr>
        <w:t> </w:t>
      </w:r>
      <w:r>
        <w:rPr>
          <w:b w:val="0"/>
          <w:spacing w:val="-6"/>
          <w:sz w:val="15"/>
        </w:rPr>
        <w:t>Kelly,</w:t>
      </w:r>
      <w:r>
        <w:rPr>
          <w:b w:val="0"/>
          <w:spacing w:val="-2"/>
          <w:sz w:val="15"/>
        </w:rPr>
        <w:t> </w:t>
      </w:r>
      <w:r>
        <w:rPr>
          <w:b w:val="0"/>
          <w:spacing w:val="-6"/>
          <w:sz w:val="15"/>
        </w:rPr>
        <w:t>J.</w:t>
      </w:r>
      <w:r>
        <w:rPr>
          <w:b w:val="0"/>
          <w:spacing w:val="-2"/>
          <w:sz w:val="15"/>
        </w:rPr>
        <w:t> </w:t>
      </w:r>
      <w:r>
        <w:rPr>
          <w:b w:val="0"/>
          <w:spacing w:val="-6"/>
          <w:sz w:val="15"/>
        </w:rPr>
        <w:t>R.</w:t>
      </w:r>
      <w:r>
        <w:rPr>
          <w:b w:val="0"/>
          <w:spacing w:val="-1"/>
          <w:sz w:val="15"/>
        </w:rPr>
        <w:t> </w:t>
      </w:r>
      <w:r>
        <w:rPr>
          <w:b w:val="0"/>
          <w:spacing w:val="-6"/>
          <w:sz w:val="15"/>
        </w:rPr>
        <w:t>Switchable</w:t>
      </w:r>
      <w:r>
        <w:rPr>
          <w:b w:val="0"/>
          <w:spacing w:val="-1"/>
          <w:sz w:val="15"/>
        </w:rPr>
        <w:t> </w:t>
      </w:r>
      <w:r>
        <w:rPr>
          <w:b w:val="0"/>
          <w:spacing w:val="-6"/>
          <w:sz w:val="15"/>
        </w:rPr>
        <w:t>broadband</w:t>
      </w:r>
      <w:r>
        <w:rPr>
          <w:b w:val="0"/>
          <w:spacing w:val="-1"/>
          <w:sz w:val="15"/>
        </w:rPr>
        <w:t> </w:t>
      </w:r>
      <w:r>
        <w:rPr>
          <w:b w:val="0"/>
          <w:spacing w:val="-6"/>
          <w:sz w:val="15"/>
        </w:rPr>
        <w:t>achromatic</w:t>
      </w:r>
      <w:r>
        <w:rPr>
          <w:b w:val="0"/>
          <w:spacing w:val="40"/>
          <w:sz w:val="15"/>
        </w:rPr>
        <w:t> </w:t>
      </w:r>
      <w:r>
        <w:rPr>
          <w:b w:val="0"/>
          <w:spacing w:val="-4"/>
          <w:sz w:val="15"/>
        </w:rPr>
        <w:t>half-wave plate</w:t>
      </w:r>
      <w:r>
        <w:rPr>
          <w:b w:val="0"/>
          <w:sz w:val="15"/>
        </w:rPr>
        <w:t> </w:t>
      </w:r>
      <w:r>
        <w:rPr>
          <w:b w:val="0"/>
          <w:spacing w:val="-4"/>
          <w:sz w:val="15"/>
        </w:rPr>
        <w:t>with nematic liquid</w:t>
      </w:r>
      <w:r>
        <w:rPr>
          <w:b w:val="0"/>
          <w:sz w:val="15"/>
        </w:rPr>
        <w:t> </w:t>
      </w:r>
      <w:r>
        <w:rPr>
          <w:b w:val="0"/>
          <w:spacing w:val="-4"/>
          <w:sz w:val="15"/>
        </w:rPr>
        <w:t>crystals. </w:t>
      </w:r>
      <w:r>
        <w:rPr>
          <w:b w:val="0"/>
          <w:i/>
          <w:spacing w:val="-4"/>
          <w:sz w:val="15"/>
        </w:rPr>
        <w:t>Opt.</w:t>
      </w:r>
      <w:r>
        <w:rPr>
          <w:b w:val="0"/>
          <w:i/>
          <w:spacing w:val="10"/>
          <w:sz w:val="15"/>
        </w:rPr>
        <w:t> </w:t>
      </w:r>
      <w:r>
        <w:rPr>
          <w:b w:val="0"/>
          <w:i/>
          <w:spacing w:val="-4"/>
          <w:sz w:val="15"/>
        </w:rPr>
        <w:t>Lett.</w:t>
      </w:r>
      <w:r>
        <w:rPr>
          <w:b w:val="0"/>
          <w:i/>
          <w:spacing w:val="10"/>
          <w:sz w:val="15"/>
        </w:rPr>
        <w:t> </w:t>
      </w:r>
      <w:r>
        <w:rPr>
          <w:rFonts w:ascii="Gill Sans MT" w:hAnsi="Gill Sans MT"/>
          <w:spacing w:val="-4"/>
          <w:sz w:val="15"/>
        </w:rPr>
        <w:t>29</w:t>
      </w:r>
      <w:r>
        <w:rPr>
          <w:b w:val="0"/>
          <w:spacing w:val="-4"/>
          <w:sz w:val="15"/>
        </w:rPr>
        <w:t>, 1411</w:t>
      </w:r>
      <w:r>
        <w:rPr>
          <w:rFonts w:ascii="Lucida Sans" w:hAnsi="Lucida Sans"/>
          <w:spacing w:val="-4"/>
          <w:sz w:val="15"/>
        </w:rPr>
        <w:t>–</w:t>
      </w:r>
      <w:r>
        <w:rPr>
          <w:b w:val="0"/>
          <w:spacing w:val="-4"/>
          <w:sz w:val="15"/>
        </w:rPr>
        <w:t>1413 (2004).</w:t>
      </w:r>
    </w:p>
    <w:p>
      <w:pPr>
        <w:pStyle w:val="ListParagraph"/>
        <w:numPr>
          <w:ilvl w:val="0"/>
          <w:numId w:val="1"/>
        </w:numPr>
        <w:tabs>
          <w:tab w:pos="422" w:val="left" w:leader="none"/>
          <w:tab w:pos="426" w:val="left" w:leader="none"/>
        </w:tabs>
        <w:spacing w:line="237" w:lineRule="auto" w:before="3" w:after="0"/>
        <w:ind w:left="426" w:right="51" w:hanging="374"/>
        <w:jc w:val="both"/>
        <w:rPr>
          <w:b w:val="0"/>
          <w:sz w:val="15"/>
        </w:rPr>
      </w:pPr>
      <w:r>
        <w:rPr>
          <w:b w:val="0"/>
          <w:sz w:val="15"/>
        </w:rPr>
        <w:t>He,</w:t>
      </w:r>
      <w:r>
        <w:rPr>
          <w:b w:val="0"/>
          <w:spacing w:val="-6"/>
          <w:sz w:val="15"/>
        </w:rPr>
        <w:t> </w:t>
      </w:r>
      <w:r>
        <w:rPr>
          <w:b w:val="0"/>
          <w:sz w:val="15"/>
        </w:rPr>
        <w:t>Z.,</w:t>
      </w:r>
      <w:r>
        <w:rPr>
          <w:b w:val="0"/>
          <w:spacing w:val="-6"/>
          <w:sz w:val="15"/>
        </w:rPr>
        <w:t> </w:t>
      </w:r>
      <w:r>
        <w:rPr>
          <w:b w:val="0"/>
          <w:sz w:val="15"/>
        </w:rPr>
        <w:t>Nose,</w:t>
      </w:r>
      <w:r>
        <w:rPr>
          <w:b w:val="0"/>
          <w:spacing w:val="-5"/>
          <w:sz w:val="15"/>
        </w:rPr>
        <w:t> </w:t>
      </w:r>
      <w:r>
        <w:rPr>
          <w:b w:val="0"/>
          <w:sz w:val="15"/>
        </w:rPr>
        <w:t>T.</w:t>
      </w:r>
      <w:r>
        <w:rPr>
          <w:b w:val="0"/>
          <w:spacing w:val="-5"/>
          <w:sz w:val="15"/>
        </w:rPr>
        <w:t> </w:t>
      </w:r>
      <w:r>
        <w:rPr>
          <w:b w:val="0"/>
          <w:sz w:val="15"/>
        </w:rPr>
        <w:t>&amp;</w:t>
      </w:r>
      <w:r>
        <w:rPr>
          <w:b w:val="0"/>
          <w:spacing w:val="-6"/>
          <w:sz w:val="15"/>
        </w:rPr>
        <w:t> </w:t>
      </w:r>
      <w:r>
        <w:rPr>
          <w:b w:val="0"/>
          <w:sz w:val="15"/>
        </w:rPr>
        <w:t>Sato,</w:t>
      </w:r>
      <w:r>
        <w:rPr>
          <w:b w:val="0"/>
          <w:spacing w:val="-6"/>
          <w:sz w:val="15"/>
        </w:rPr>
        <w:t> </w:t>
      </w:r>
      <w:r>
        <w:rPr>
          <w:b w:val="0"/>
          <w:sz w:val="15"/>
        </w:rPr>
        <w:t>S.</w:t>
      </w:r>
      <w:r>
        <w:rPr>
          <w:b w:val="0"/>
          <w:spacing w:val="-6"/>
          <w:sz w:val="15"/>
        </w:rPr>
        <w:t> </w:t>
      </w:r>
      <w:r>
        <w:rPr>
          <w:b w:val="0"/>
          <w:sz w:val="15"/>
        </w:rPr>
        <w:t>Diffraction</w:t>
      </w:r>
      <w:r>
        <w:rPr>
          <w:b w:val="0"/>
          <w:spacing w:val="-6"/>
          <w:sz w:val="15"/>
        </w:rPr>
        <w:t> </w:t>
      </w:r>
      <w:r>
        <w:rPr>
          <w:b w:val="0"/>
          <w:sz w:val="15"/>
        </w:rPr>
        <w:t>and</w:t>
      </w:r>
      <w:r>
        <w:rPr>
          <w:b w:val="0"/>
          <w:spacing w:val="-6"/>
          <w:sz w:val="15"/>
        </w:rPr>
        <w:t> </w:t>
      </w:r>
      <w:r>
        <w:rPr>
          <w:b w:val="0"/>
          <w:sz w:val="15"/>
        </w:rPr>
        <w:t>polarization</w:t>
      </w:r>
      <w:r>
        <w:rPr>
          <w:b w:val="0"/>
          <w:spacing w:val="-6"/>
          <w:sz w:val="15"/>
        </w:rPr>
        <w:t> </w:t>
      </w:r>
      <w:r>
        <w:rPr>
          <w:b w:val="0"/>
          <w:sz w:val="15"/>
        </w:rPr>
        <w:t>properties</w:t>
      </w:r>
      <w:r>
        <w:rPr>
          <w:b w:val="0"/>
          <w:spacing w:val="-6"/>
          <w:sz w:val="15"/>
        </w:rPr>
        <w:t> </w:t>
      </w:r>
      <w:r>
        <w:rPr>
          <w:b w:val="0"/>
          <w:sz w:val="15"/>
        </w:rPr>
        <w:t>of</w:t>
      </w:r>
      <w:r>
        <w:rPr>
          <w:b w:val="0"/>
          <w:spacing w:val="-6"/>
          <w:sz w:val="15"/>
        </w:rPr>
        <w:t> </w:t>
      </w:r>
      <w:r>
        <w:rPr>
          <w:b w:val="0"/>
          <w:sz w:val="15"/>
        </w:rPr>
        <w:t>a</w:t>
      </w:r>
      <w:r>
        <w:rPr>
          <w:b w:val="0"/>
          <w:spacing w:val="-5"/>
          <w:sz w:val="15"/>
        </w:rPr>
        <w:t> </w:t>
      </w:r>
      <w:r>
        <w:rPr>
          <w:b w:val="0"/>
          <w:sz w:val="15"/>
        </w:rPr>
        <w:t>liquid</w:t>
      </w:r>
      <w:r>
        <w:rPr>
          <w:b w:val="0"/>
          <w:spacing w:val="40"/>
          <w:sz w:val="15"/>
        </w:rPr>
        <w:t> </w:t>
      </w:r>
      <w:r>
        <w:rPr>
          <w:b w:val="0"/>
          <w:sz w:val="15"/>
        </w:rPr>
        <w:t>crystal</w:t>
      </w:r>
      <w:r>
        <w:rPr>
          <w:b w:val="0"/>
          <w:spacing w:val="-4"/>
          <w:sz w:val="15"/>
        </w:rPr>
        <w:t> </w:t>
      </w:r>
      <w:r>
        <w:rPr>
          <w:b w:val="0"/>
          <w:sz w:val="15"/>
        </w:rPr>
        <w:t>grating.</w:t>
      </w:r>
      <w:r>
        <w:rPr>
          <w:b w:val="0"/>
          <w:spacing w:val="-3"/>
          <w:sz w:val="15"/>
        </w:rPr>
        <w:t> </w:t>
      </w:r>
      <w:r>
        <w:rPr>
          <w:b w:val="0"/>
          <w:i/>
          <w:sz w:val="15"/>
        </w:rPr>
        <w:t>Japanese</w:t>
      </w:r>
      <w:r>
        <w:rPr>
          <w:b w:val="0"/>
          <w:i/>
          <w:spacing w:val="2"/>
          <w:sz w:val="15"/>
        </w:rPr>
        <w:t> </w:t>
      </w:r>
      <w:r>
        <w:rPr>
          <w:b w:val="0"/>
          <w:i/>
          <w:sz w:val="15"/>
        </w:rPr>
        <w:t>Journal</w:t>
      </w:r>
      <w:r>
        <w:rPr>
          <w:b w:val="0"/>
          <w:i/>
          <w:spacing w:val="3"/>
          <w:sz w:val="15"/>
        </w:rPr>
        <w:t> </w:t>
      </w:r>
      <w:r>
        <w:rPr>
          <w:b w:val="0"/>
          <w:i/>
          <w:sz w:val="15"/>
        </w:rPr>
        <w:t>of</w:t>
      </w:r>
      <w:r>
        <w:rPr>
          <w:b w:val="0"/>
          <w:i/>
          <w:spacing w:val="2"/>
          <w:sz w:val="15"/>
        </w:rPr>
        <w:t> </w:t>
      </w:r>
      <w:r>
        <w:rPr>
          <w:b w:val="0"/>
          <w:i/>
          <w:sz w:val="15"/>
        </w:rPr>
        <w:t>Applied</w:t>
      </w:r>
      <w:r>
        <w:rPr>
          <w:b w:val="0"/>
          <w:sz w:val="15"/>
        </w:rPr>
        <w:t>.</w:t>
      </w:r>
      <w:r>
        <w:rPr>
          <w:b w:val="0"/>
          <w:spacing w:val="-4"/>
          <w:sz w:val="15"/>
        </w:rPr>
        <w:t> </w:t>
      </w:r>
      <w:r>
        <w:rPr>
          <w:b w:val="0"/>
          <w:i/>
          <w:sz w:val="15"/>
        </w:rPr>
        <w:t>Physics</w:t>
      </w:r>
      <w:r>
        <w:rPr>
          <w:b w:val="0"/>
          <w:i/>
          <w:spacing w:val="3"/>
          <w:sz w:val="15"/>
        </w:rPr>
        <w:t> </w:t>
      </w:r>
      <w:r>
        <w:rPr>
          <w:rFonts w:ascii="Gill Sans MT" w:hAnsi="Gill Sans MT"/>
          <w:sz w:val="15"/>
        </w:rPr>
        <w:t>35</w:t>
      </w:r>
      <w:r>
        <w:rPr>
          <w:b w:val="0"/>
          <w:sz w:val="15"/>
        </w:rPr>
        <w:t>,</w:t>
      </w:r>
      <w:r>
        <w:rPr>
          <w:b w:val="0"/>
          <w:spacing w:val="-3"/>
          <w:sz w:val="15"/>
        </w:rPr>
        <w:t> </w:t>
      </w:r>
      <w:r>
        <w:rPr>
          <w:b w:val="0"/>
          <w:sz w:val="15"/>
        </w:rPr>
        <w:t>3529</w:t>
      </w:r>
      <w:r>
        <w:rPr>
          <w:rFonts w:ascii="Lucida Sans" w:hAnsi="Lucida Sans"/>
          <w:sz w:val="15"/>
        </w:rPr>
        <w:t>–</w:t>
      </w:r>
      <w:r>
        <w:rPr>
          <w:b w:val="0"/>
          <w:sz w:val="15"/>
        </w:rPr>
        <w:t>3530</w:t>
      </w:r>
      <w:r>
        <w:rPr>
          <w:b w:val="0"/>
          <w:spacing w:val="-3"/>
          <w:sz w:val="15"/>
        </w:rPr>
        <w:t> </w:t>
      </w:r>
      <w:r>
        <w:rPr>
          <w:b w:val="0"/>
          <w:sz w:val="15"/>
        </w:rPr>
        <w:t>(1996).</w:t>
      </w:r>
    </w:p>
    <w:p>
      <w:pPr>
        <w:pStyle w:val="ListParagraph"/>
        <w:numPr>
          <w:ilvl w:val="0"/>
          <w:numId w:val="1"/>
        </w:numPr>
        <w:tabs>
          <w:tab w:pos="422" w:val="left" w:leader="none"/>
          <w:tab w:pos="426" w:val="left" w:leader="none"/>
        </w:tabs>
        <w:spacing w:line="235" w:lineRule="auto" w:before="4" w:after="0"/>
        <w:ind w:left="426" w:right="52" w:hanging="374"/>
        <w:jc w:val="both"/>
        <w:rPr>
          <w:b w:val="0"/>
          <w:sz w:val="15"/>
        </w:rPr>
      </w:pPr>
      <w:r>
        <w:rPr>
          <w:b w:val="0"/>
          <w:sz w:val="15"/>
        </w:rPr>
        <w:t>Farn, M. W. Binary gratings with increased ef</w:t>
      </w:r>
      <w:r>
        <w:rPr>
          <w:rFonts w:ascii="Arial" w:hAnsi="Arial"/>
          <w:sz w:val="15"/>
        </w:rPr>
        <w:t>fi</w:t>
      </w:r>
      <w:r>
        <w:rPr>
          <w:b w:val="0"/>
          <w:sz w:val="15"/>
        </w:rPr>
        <w:t>ciency. </w:t>
      </w:r>
      <w:r>
        <w:rPr>
          <w:b w:val="0"/>
          <w:i/>
          <w:sz w:val="15"/>
        </w:rPr>
        <w:t>Appl. Opt. </w:t>
      </w:r>
      <w:r>
        <w:rPr>
          <w:rFonts w:ascii="Gill Sans MT" w:hAnsi="Gill Sans MT"/>
          <w:sz w:val="15"/>
        </w:rPr>
        <w:t>31</w:t>
      </w:r>
      <w:r>
        <w:rPr>
          <w:b w:val="0"/>
          <w:sz w:val="15"/>
        </w:rPr>
        <w:t>,</w:t>
      </w:r>
      <w:r>
        <w:rPr>
          <w:b w:val="0"/>
          <w:spacing w:val="40"/>
          <w:sz w:val="15"/>
        </w:rPr>
        <w:t> </w:t>
      </w:r>
      <w:r>
        <w:rPr>
          <w:b w:val="0"/>
          <w:sz w:val="15"/>
        </w:rPr>
        <w:t>4453</w:t>
      </w:r>
      <w:r>
        <w:rPr>
          <w:rFonts w:ascii="Lucida Sans" w:hAnsi="Lucida Sans"/>
          <w:sz w:val="15"/>
        </w:rPr>
        <w:t>–</w:t>
      </w:r>
      <w:r>
        <w:rPr>
          <w:b w:val="0"/>
          <w:sz w:val="15"/>
        </w:rPr>
        <w:t>4458 (1992).</w:t>
      </w:r>
    </w:p>
    <w:p>
      <w:pPr>
        <w:pStyle w:val="ListParagraph"/>
        <w:numPr>
          <w:ilvl w:val="0"/>
          <w:numId w:val="1"/>
        </w:numPr>
        <w:tabs>
          <w:tab w:pos="422" w:val="left" w:leader="none"/>
          <w:tab w:pos="426" w:val="left" w:leader="none"/>
        </w:tabs>
        <w:spacing w:line="235" w:lineRule="auto" w:before="5" w:after="0"/>
        <w:ind w:left="426" w:right="54" w:hanging="374"/>
        <w:jc w:val="both"/>
        <w:rPr>
          <w:b w:val="0"/>
          <w:sz w:val="15"/>
        </w:rPr>
      </w:pPr>
      <w:r>
        <w:rPr>
          <w:b w:val="0"/>
          <w:sz w:val="15"/>
        </w:rPr>
        <w:t>Yan, J., Li, Y. &amp; Wu, S. T. High-ef</w:t>
      </w:r>
      <w:r>
        <w:rPr>
          <w:rFonts w:ascii="Arial" w:hAnsi="Arial"/>
          <w:sz w:val="15"/>
        </w:rPr>
        <w:t>fi</w:t>
      </w:r>
      <w:r>
        <w:rPr>
          <w:b w:val="0"/>
          <w:sz w:val="15"/>
        </w:rPr>
        <w:t>ciency and fast-response tunable phase</w:t>
      </w:r>
      <w:r>
        <w:rPr>
          <w:b w:val="0"/>
          <w:spacing w:val="40"/>
          <w:sz w:val="15"/>
        </w:rPr>
        <w:t> </w:t>
      </w:r>
      <w:r>
        <w:rPr>
          <w:b w:val="0"/>
          <w:sz w:val="15"/>
        </w:rPr>
        <w:t>grating</w:t>
      </w:r>
      <w:r>
        <w:rPr>
          <w:b w:val="0"/>
          <w:spacing w:val="-1"/>
          <w:sz w:val="15"/>
        </w:rPr>
        <w:t> </w:t>
      </w:r>
      <w:r>
        <w:rPr>
          <w:b w:val="0"/>
          <w:sz w:val="15"/>
        </w:rPr>
        <w:t>using</w:t>
      </w:r>
      <w:r>
        <w:rPr>
          <w:b w:val="0"/>
          <w:spacing w:val="-1"/>
          <w:sz w:val="15"/>
        </w:rPr>
        <w:t> </w:t>
      </w:r>
      <w:r>
        <w:rPr>
          <w:b w:val="0"/>
          <w:sz w:val="15"/>
        </w:rPr>
        <w:t>a</w:t>
      </w:r>
      <w:r>
        <w:rPr>
          <w:b w:val="0"/>
          <w:spacing w:val="-1"/>
          <w:sz w:val="15"/>
        </w:rPr>
        <w:t> </w:t>
      </w:r>
      <w:r>
        <w:rPr>
          <w:b w:val="0"/>
          <w:sz w:val="15"/>
        </w:rPr>
        <w:t>blue</w:t>
      </w:r>
      <w:r>
        <w:rPr>
          <w:b w:val="0"/>
          <w:spacing w:val="-2"/>
          <w:sz w:val="15"/>
        </w:rPr>
        <w:t> </w:t>
      </w:r>
      <w:r>
        <w:rPr>
          <w:b w:val="0"/>
          <w:sz w:val="15"/>
        </w:rPr>
        <w:t>phase</w:t>
      </w:r>
      <w:r>
        <w:rPr>
          <w:b w:val="0"/>
          <w:spacing w:val="-2"/>
          <w:sz w:val="15"/>
        </w:rPr>
        <w:t> </w:t>
      </w:r>
      <w:r>
        <w:rPr>
          <w:b w:val="0"/>
          <w:sz w:val="15"/>
        </w:rPr>
        <w:t>liquid</w:t>
      </w:r>
      <w:r>
        <w:rPr>
          <w:b w:val="0"/>
          <w:spacing w:val="-1"/>
          <w:sz w:val="15"/>
        </w:rPr>
        <w:t> </w:t>
      </w:r>
      <w:r>
        <w:rPr>
          <w:b w:val="0"/>
          <w:sz w:val="15"/>
        </w:rPr>
        <w:t>crystal.</w:t>
      </w:r>
      <w:r>
        <w:rPr>
          <w:b w:val="0"/>
          <w:spacing w:val="-2"/>
          <w:sz w:val="15"/>
        </w:rPr>
        <w:t> </w:t>
      </w:r>
      <w:r>
        <w:rPr>
          <w:b w:val="0"/>
          <w:i/>
          <w:sz w:val="15"/>
        </w:rPr>
        <w:t>Opt.</w:t>
      </w:r>
      <w:r>
        <w:rPr>
          <w:b w:val="0"/>
          <w:i/>
          <w:spacing w:val="4"/>
          <w:sz w:val="15"/>
        </w:rPr>
        <w:t> </w:t>
      </w:r>
      <w:r>
        <w:rPr>
          <w:b w:val="0"/>
          <w:i/>
          <w:sz w:val="15"/>
        </w:rPr>
        <w:t>Lett.</w:t>
      </w:r>
      <w:r>
        <w:rPr>
          <w:b w:val="0"/>
          <w:i/>
          <w:spacing w:val="4"/>
          <w:sz w:val="15"/>
        </w:rPr>
        <w:t> </w:t>
      </w:r>
      <w:r>
        <w:rPr>
          <w:rFonts w:ascii="Gill Sans MT" w:hAnsi="Gill Sans MT"/>
          <w:sz w:val="15"/>
        </w:rPr>
        <w:t>36</w:t>
      </w:r>
      <w:r>
        <w:rPr>
          <w:b w:val="0"/>
          <w:sz w:val="15"/>
        </w:rPr>
        <w:t>,</w:t>
      </w:r>
      <w:r>
        <w:rPr>
          <w:b w:val="0"/>
          <w:spacing w:val="-1"/>
          <w:sz w:val="15"/>
        </w:rPr>
        <w:t> </w:t>
      </w:r>
      <w:r>
        <w:rPr>
          <w:b w:val="0"/>
          <w:sz w:val="15"/>
        </w:rPr>
        <w:t>1404</w:t>
      </w:r>
      <w:r>
        <w:rPr>
          <w:rFonts w:ascii="Lucida Sans" w:hAnsi="Lucida Sans"/>
          <w:sz w:val="15"/>
        </w:rPr>
        <w:t>–</w:t>
      </w:r>
      <w:r>
        <w:rPr>
          <w:b w:val="0"/>
          <w:sz w:val="15"/>
        </w:rPr>
        <w:t>1406</w:t>
      </w:r>
      <w:r>
        <w:rPr>
          <w:b w:val="0"/>
          <w:spacing w:val="-2"/>
          <w:sz w:val="15"/>
        </w:rPr>
        <w:t> </w:t>
      </w:r>
      <w:r>
        <w:rPr>
          <w:b w:val="0"/>
          <w:sz w:val="15"/>
        </w:rPr>
        <w:t>(2011).</w:t>
      </w:r>
    </w:p>
    <w:p>
      <w:pPr>
        <w:pStyle w:val="ListParagraph"/>
        <w:numPr>
          <w:ilvl w:val="0"/>
          <w:numId w:val="1"/>
        </w:numPr>
        <w:tabs>
          <w:tab w:pos="422" w:val="left" w:leader="none"/>
          <w:tab w:pos="426" w:val="left" w:leader="none"/>
        </w:tabs>
        <w:spacing w:line="235" w:lineRule="auto" w:before="4" w:after="0"/>
        <w:ind w:left="426" w:right="52" w:hanging="374"/>
        <w:jc w:val="both"/>
        <w:rPr>
          <w:b w:val="0"/>
          <w:sz w:val="15"/>
        </w:rPr>
      </w:pPr>
      <w:r>
        <w:rPr>
          <w:b w:val="0"/>
          <w:sz w:val="15"/>
        </w:rPr>
        <w:t>Wang,</w:t>
      </w:r>
      <w:r>
        <w:rPr>
          <w:b w:val="0"/>
          <w:spacing w:val="-9"/>
          <w:sz w:val="15"/>
        </w:rPr>
        <w:t> </w:t>
      </w:r>
      <w:r>
        <w:rPr>
          <w:b w:val="0"/>
          <w:sz w:val="15"/>
        </w:rPr>
        <w:t>X.</w:t>
      </w:r>
      <w:r>
        <w:rPr>
          <w:b w:val="0"/>
          <w:spacing w:val="-8"/>
          <w:sz w:val="15"/>
        </w:rPr>
        <w:t> </w:t>
      </w:r>
      <w:r>
        <w:rPr>
          <w:b w:val="0"/>
          <w:sz w:val="15"/>
        </w:rPr>
        <w:t>et</w:t>
      </w:r>
      <w:r>
        <w:rPr>
          <w:b w:val="0"/>
          <w:spacing w:val="-8"/>
          <w:sz w:val="15"/>
        </w:rPr>
        <w:t> </w:t>
      </w:r>
      <w:r>
        <w:rPr>
          <w:b w:val="0"/>
          <w:sz w:val="15"/>
        </w:rPr>
        <w:t>al.</w:t>
      </w:r>
      <w:r>
        <w:rPr>
          <w:b w:val="0"/>
          <w:spacing w:val="-8"/>
          <w:sz w:val="15"/>
        </w:rPr>
        <w:t> </w:t>
      </w:r>
      <w:r>
        <w:rPr>
          <w:b w:val="0"/>
          <w:sz w:val="15"/>
        </w:rPr>
        <w:t>Liquid-crystal</w:t>
      </w:r>
      <w:r>
        <w:rPr>
          <w:b w:val="0"/>
          <w:spacing w:val="-8"/>
          <w:sz w:val="15"/>
        </w:rPr>
        <w:t> </w:t>
      </w:r>
      <w:r>
        <w:rPr>
          <w:b w:val="0"/>
          <w:sz w:val="15"/>
        </w:rPr>
        <w:t>blazed-grating</w:t>
      </w:r>
      <w:r>
        <w:rPr>
          <w:b w:val="0"/>
          <w:spacing w:val="-9"/>
          <w:sz w:val="15"/>
        </w:rPr>
        <w:t> </w:t>
      </w:r>
      <w:r>
        <w:rPr>
          <w:b w:val="0"/>
          <w:sz w:val="15"/>
        </w:rPr>
        <w:t>beam</w:t>
      </w:r>
      <w:r>
        <w:rPr>
          <w:b w:val="0"/>
          <w:spacing w:val="-7"/>
          <w:sz w:val="15"/>
        </w:rPr>
        <w:t> </w:t>
      </w:r>
      <w:r>
        <w:rPr>
          <w:b w:val="0"/>
          <w:sz w:val="15"/>
        </w:rPr>
        <w:t>de</w:t>
      </w:r>
      <w:r>
        <w:rPr>
          <w:rFonts w:ascii="Arial" w:hAnsi="Arial"/>
          <w:sz w:val="15"/>
        </w:rPr>
        <w:t>fl</w:t>
      </w:r>
      <w:r>
        <w:rPr>
          <w:b w:val="0"/>
          <w:sz w:val="15"/>
        </w:rPr>
        <w:t>ector.</w:t>
      </w:r>
      <w:r>
        <w:rPr>
          <w:b w:val="0"/>
          <w:spacing w:val="-9"/>
          <w:sz w:val="15"/>
        </w:rPr>
        <w:t> </w:t>
      </w:r>
      <w:r>
        <w:rPr>
          <w:b w:val="0"/>
          <w:i/>
          <w:sz w:val="15"/>
        </w:rPr>
        <w:t>Appl.</w:t>
      </w:r>
      <w:r>
        <w:rPr>
          <w:b w:val="0"/>
          <w:i/>
          <w:spacing w:val="-1"/>
          <w:sz w:val="15"/>
        </w:rPr>
        <w:t> </w:t>
      </w:r>
      <w:r>
        <w:rPr>
          <w:b w:val="0"/>
          <w:i/>
          <w:sz w:val="15"/>
        </w:rPr>
        <w:t>Opt.</w:t>
      </w:r>
      <w:r>
        <w:rPr>
          <w:b w:val="0"/>
          <w:i/>
          <w:spacing w:val="-2"/>
          <w:sz w:val="15"/>
        </w:rPr>
        <w:t> </w:t>
      </w:r>
      <w:r>
        <w:rPr>
          <w:rFonts w:ascii="Gill Sans MT" w:hAnsi="Gill Sans MT"/>
          <w:sz w:val="15"/>
        </w:rPr>
        <w:t>39</w:t>
      </w:r>
      <w:r>
        <w:rPr>
          <w:b w:val="0"/>
          <w:sz w:val="15"/>
        </w:rPr>
        <w:t>,</w:t>
      </w:r>
      <w:r>
        <w:rPr>
          <w:b w:val="0"/>
          <w:spacing w:val="40"/>
          <w:sz w:val="15"/>
        </w:rPr>
        <w:t> </w:t>
      </w:r>
      <w:r>
        <w:rPr>
          <w:b w:val="0"/>
          <w:sz w:val="15"/>
        </w:rPr>
        <w:t>6545</w:t>
      </w:r>
      <w:r>
        <w:rPr>
          <w:rFonts w:ascii="Lucida Sans" w:hAnsi="Lucida Sans"/>
          <w:sz w:val="15"/>
        </w:rPr>
        <w:t>–</w:t>
      </w:r>
      <w:r>
        <w:rPr>
          <w:b w:val="0"/>
          <w:sz w:val="15"/>
        </w:rPr>
        <w:t>6555 (2000).</w:t>
      </w:r>
    </w:p>
    <w:p>
      <w:pPr>
        <w:pStyle w:val="ListParagraph"/>
        <w:spacing w:after="0" w:line="235" w:lineRule="auto"/>
        <w:jc w:val="both"/>
        <w:rPr>
          <w:b w:val="0"/>
          <w:sz w:val="15"/>
        </w:rPr>
        <w:sectPr>
          <w:type w:val="continuous"/>
          <w:pgSz w:w="11910" w:h="15820"/>
          <w:pgMar w:header="652" w:footer="0" w:top="540" w:bottom="280" w:left="1080" w:right="1080"/>
          <w:cols w:num="2" w:equalWidth="0">
            <w:col w:w="4733" w:space="228"/>
            <w:col w:w="4789"/>
          </w:cols>
        </w:sectPr>
      </w:pPr>
    </w:p>
    <w:p>
      <w:pPr>
        <w:pStyle w:val="BodyText"/>
        <w:rPr>
          <w:rFonts w:ascii="Myriad Pro Light"/>
          <w:b w:val="0"/>
          <w:sz w:val="20"/>
        </w:rPr>
      </w:pPr>
    </w:p>
    <w:p>
      <w:pPr>
        <w:pStyle w:val="BodyText"/>
        <w:rPr>
          <w:rFonts w:ascii="Myriad Pro Light"/>
          <w:b w:val="0"/>
          <w:sz w:val="20"/>
        </w:rPr>
      </w:pPr>
    </w:p>
    <w:p>
      <w:pPr>
        <w:pStyle w:val="BodyText"/>
        <w:spacing w:before="130"/>
        <w:rPr>
          <w:rFonts w:ascii="Myriad Pro Light"/>
          <w:b w:val="0"/>
          <w:sz w:val="20"/>
        </w:rPr>
      </w:pPr>
    </w:p>
    <w:p>
      <w:pPr>
        <w:pStyle w:val="BodyText"/>
        <w:spacing w:after="0"/>
        <w:rPr>
          <w:rFonts w:ascii="Myriad Pro Light"/>
          <w:b w:val="0"/>
          <w:sz w:val="20"/>
        </w:rPr>
        <w:sectPr>
          <w:pgSz w:w="11910" w:h="15820"/>
          <w:pgMar w:header="652" w:footer="0" w:top="840" w:bottom="280" w:left="1080" w:right="1080"/>
        </w:sectPr>
      </w:pPr>
    </w:p>
    <w:p>
      <w:pPr>
        <w:pStyle w:val="ListParagraph"/>
        <w:numPr>
          <w:ilvl w:val="0"/>
          <w:numId w:val="1"/>
        </w:numPr>
        <w:tabs>
          <w:tab w:pos="422" w:val="left" w:leader="none"/>
          <w:tab w:pos="426" w:val="left" w:leader="none"/>
        </w:tabs>
        <w:spacing w:line="235" w:lineRule="auto" w:before="92" w:after="0"/>
        <w:ind w:left="426" w:right="1" w:hanging="374"/>
        <w:jc w:val="left"/>
        <w:rPr>
          <w:b w:val="0"/>
          <w:sz w:val="15"/>
        </w:rPr>
      </w:pPr>
      <w:bookmarkStart w:name="_bookmark135" w:id="151"/>
      <w:bookmarkEnd w:id="151"/>
      <w:r>
        <w:rPr/>
      </w:r>
      <w:r>
        <w:rPr>
          <w:b w:val="0"/>
          <w:spacing w:val="-2"/>
          <w:sz w:val="15"/>
        </w:rPr>
        <w:t>Ono,</w:t>
      </w:r>
      <w:r>
        <w:rPr>
          <w:b w:val="0"/>
          <w:spacing w:val="29"/>
          <w:sz w:val="15"/>
        </w:rPr>
        <w:t> </w:t>
      </w:r>
      <w:r>
        <w:rPr>
          <w:b w:val="0"/>
          <w:spacing w:val="-2"/>
          <w:sz w:val="15"/>
        </w:rPr>
        <w:t>H.</w:t>
      </w:r>
      <w:r>
        <w:rPr>
          <w:b w:val="0"/>
          <w:spacing w:val="29"/>
          <w:sz w:val="15"/>
        </w:rPr>
        <w:t> </w:t>
      </w:r>
      <w:r>
        <w:rPr>
          <w:b w:val="0"/>
          <w:spacing w:val="-2"/>
          <w:sz w:val="15"/>
        </w:rPr>
        <w:t>et</w:t>
      </w:r>
      <w:r>
        <w:rPr>
          <w:b w:val="0"/>
          <w:spacing w:val="29"/>
          <w:sz w:val="15"/>
        </w:rPr>
        <w:t> </w:t>
      </w:r>
      <w:r>
        <w:rPr>
          <w:b w:val="0"/>
          <w:spacing w:val="-2"/>
          <w:sz w:val="15"/>
        </w:rPr>
        <w:t>al.</w:t>
      </w:r>
      <w:r>
        <w:rPr>
          <w:b w:val="0"/>
          <w:spacing w:val="30"/>
          <w:sz w:val="15"/>
        </w:rPr>
        <w:t> </w:t>
      </w:r>
      <w:r>
        <w:rPr>
          <w:b w:val="0"/>
          <w:spacing w:val="-2"/>
          <w:sz w:val="15"/>
        </w:rPr>
        <w:t>Highly</w:t>
      </w:r>
      <w:r>
        <w:rPr>
          <w:b w:val="0"/>
          <w:spacing w:val="29"/>
          <w:sz w:val="15"/>
        </w:rPr>
        <w:t> </w:t>
      </w:r>
      <w:r>
        <w:rPr>
          <w:b w:val="0"/>
          <w:spacing w:val="-2"/>
          <w:sz w:val="15"/>
        </w:rPr>
        <w:t>stable</w:t>
      </w:r>
      <w:r>
        <w:rPr>
          <w:b w:val="0"/>
          <w:spacing w:val="28"/>
          <w:sz w:val="15"/>
        </w:rPr>
        <w:t> </w:t>
      </w:r>
      <w:r>
        <w:rPr>
          <w:b w:val="0"/>
          <w:spacing w:val="-2"/>
          <w:sz w:val="15"/>
        </w:rPr>
        <w:t>polarization</w:t>
      </w:r>
      <w:r>
        <w:rPr>
          <w:b w:val="0"/>
          <w:spacing w:val="28"/>
          <w:sz w:val="15"/>
        </w:rPr>
        <w:t> </w:t>
      </w:r>
      <w:r>
        <w:rPr>
          <w:b w:val="0"/>
          <w:spacing w:val="-2"/>
          <w:sz w:val="15"/>
        </w:rPr>
        <w:t>gratings</w:t>
      </w:r>
      <w:r>
        <w:rPr>
          <w:b w:val="0"/>
          <w:spacing w:val="28"/>
          <w:sz w:val="15"/>
        </w:rPr>
        <w:t> </w:t>
      </w:r>
      <w:r>
        <w:rPr>
          <w:b w:val="0"/>
          <w:spacing w:val="-2"/>
          <w:sz w:val="15"/>
        </w:rPr>
        <w:t>in</w:t>
      </w:r>
      <w:r>
        <w:rPr>
          <w:b w:val="0"/>
          <w:spacing w:val="28"/>
          <w:sz w:val="15"/>
        </w:rPr>
        <w:t> </w:t>
      </w:r>
      <w:r>
        <w:rPr>
          <w:b w:val="0"/>
          <w:spacing w:val="-2"/>
          <w:sz w:val="15"/>
        </w:rPr>
        <w:t>photocrosslinkable</w:t>
      </w:r>
      <w:r>
        <w:rPr>
          <w:b w:val="0"/>
          <w:spacing w:val="40"/>
          <w:sz w:val="15"/>
        </w:rPr>
        <w:t> </w:t>
      </w:r>
      <w:bookmarkStart w:name="_bookmark136" w:id="152"/>
      <w:bookmarkEnd w:id="152"/>
      <w:r>
        <w:rPr>
          <w:b w:val="0"/>
          <w:sz w:val="15"/>
        </w:rPr>
        <w:t>polyme</w:t>
      </w:r>
      <w:r>
        <w:rPr>
          <w:b w:val="0"/>
          <w:sz w:val="15"/>
        </w:rPr>
        <w:t>r liquid crystals. </w:t>
      </w:r>
      <w:r>
        <w:rPr>
          <w:b w:val="0"/>
          <w:i/>
          <w:sz w:val="15"/>
        </w:rPr>
        <w:t>J.</w:t>
      </w:r>
      <w:r>
        <w:rPr>
          <w:b w:val="0"/>
          <w:i/>
          <w:spacing w:val="5"/>
          <w:sz w:val="15"/>
        </w:rPr>
        <w:t> </w:t>
      </w:r>
      <w:r>
        <w:rPr>
          <w:b w:val="0"/>
          <w:i/>
          <w:sz w:val="15"/>
        </w:rPr>
        <w:t>Appl.</w:t>
      </w:r>
      <w:r>
        <w:rPr>
          <w:b w:val="0"/>
          <w:i/>
          <w:spacing w:val="7"/>
          <w:sz w:val="15"/>
        </w:rPr>
        <w:t> </w:t>
      </w:r>
      <w:r>
        <w:rPr>
          <w:b w:val="0"/>
          <w:i/>
          <w:sz w:val="15"/>
        </w:rPr>
        <w:t>Phys.</w:t>
      </w:r>
      <w:r>
        <w:rPr>
          <w:b w:val="0"/>
          <w:i/>
          <w:spacing w:val="6"/>
          <w:sz w:val="15"/>
        </w:rPr>
        <w:t> </w:t>
      </w:r>
      <w:r>
        <w:rPr>
          <w:rFonts w:ascii="Gill Sans MT" w:hAnsi="Gill Sans MT"/>
          <w:sz w:val="15"/>
        </w:rPr>
        <w:t>94</w:t>
      </w:r>
      <w:r>
        <w:rPr>
          <w:b w:val="0"/>
          <w:sz w:val="15"/>
        </w:rPr>
        <w:t>, 1298</w:t>
      </w:r>
      <w:r>
        <w:rPr>
          <w:rFonts w:ascii="Lucida Sans" w:hAnsi="Lucida Sans"/>
          <w:sz w:val="15"/>
        </w:rPr>
        <w:t>–</w:t>
      </w:r>
      <w:r>
        <w:rPr>
          <w:b w:val="0"/>
          <w:sz w:val="15"/>
        </w:rPr>
        <w:t>1303 (2003).</w:t>
      </w:r>
    </w:p>
    <w:p>
      <w:pPr>
        <w:pStyle w:val="ListParagraph"/>
        <w:numPr>
          <w:ilvl w:val="0"/>
          <w:numId w:val="1"/>
        </w:numPr>
        <w:tabs>
          <w:tab w:pos="422" w:val="left" w:leader="none"/>
          <w:tab w:pos="426" w:val="left" w:leader="none"/>
        </w:tabs>
        <w:spacing w:line="235" w:lineRule="auto" w:before="5" w:after="0"/>
        <w:ind w:left="426" w:right="4" w:hanging="374"/>
        <w:jc w:val="left"/>
        <w:rPr>
          <w:b w:val="0"/>
          <w:sz w:val="15"/>
        </w:rPr>
      </w:pPr>
      <w:r>
        <w:rPr>
          <w:b w:val="0"/>
          <w:spacing w:val="-2"/>
          <w:sz w:val="15"/>
        </w:rPr>
        <w:t>Feng,</w:t>
      </w:r>
      <w:r>
        <w:rPr>
          <w:b w:val="0"/>
          <w:spacing w:val="-4"/>
          <w:sz w:val="15"/>
        </w:rPr>
        <w:t> </w:t>
      </w:r>
      <w:r>
        <w:rPr>
          <w:b w:val="0"/>
          <w:spacing w:val="-2"/>
          <w:sz w:val="15"/>
        </w:rPr>
        <w:t>X.</w:t>
      </w:r>
      <w:r>
        <w:rPr>
          <w:b w:val="0"/>
          <w:spacing w:val="-3"/>
          <w:sz w:val="15"/>
        </w:rPr>
        <w:t> </w:t>
      </w:r>
      <w:r>
        <w:rPr>
          <w:b w:val="0"/>
          <w:spacing w:val="-2"/>
          <w:sz w:val="15"/>
        </w:rPr>
        <w:t>Y. et</w:t>
      </w:r>
      <w:r>
        <w:rPr>
          <w:b w:val="0"/>
          <w:spacing w:val="-3"/>
          <w:sz w:val="15"/>
        </w:rPr>
        <w:t> </w:t>
      </w:r>
      <w:r>
        <w:rPr>
          <w:b w:val="0"/>
          <w:spacing w:val="-2"/>
          <w:sz w:val="15"/>
        </w:rPr>
        <w:t>al. Closer</w:t>
      </w:r>
      <w:r>
        <w:rPr>
          <w:b w:val="0"/>
          <w:spacing w:val="-3"/>
          <w:sz w:val="15"/>
        </w:rPr>
        <w:t> </w:t>
      </w:r>
      <w:r>
        <w:rPr>
          <w:b w:val="0"/>
          <w:spacing w:val="-2"/>
          <w:sz w:val="15"/>
        </w:rPr>
        <w:t>look</w:t>
      </w:r>
      <w:r>
        <w:rPr>
          <w:b w:val="0"/>
          <w:spacing w:val="-3"/>
          <w:sz w:val="15"/>
        </w:rPr>
        <w:t> </w:t>
      </w:r>
      <w:r>
        <w:rPr>
          <w:b w:val="0"/>
          <w:spacing w:val="-2"/>
          <w:sz w:val="15"/>
        </w:rPr>
        <w:t>at transmissive polarization volume</w:t>
      </w:r>
      <w:r>
        <w:rPr>
          <w:b w:val="0"/>
          <w:spacing w:val="-3"/>
          <w:sz w:val="15"/>
        </w:rPr>
        <w:t> </w:t>
      </w:r>
      <w:r>
        <w:rPr>
          <w:b w:val="0"/>
          <w:spacing w:val="-2"/>
          <w:sz w:val="15"/>
        </w:rPr>
        <w:t>holograms:</w:t>
      </w:r>
      <w:r>
        <w:rPr>
          <w:b w:val="0"/>
          <w:spacing w:val="40"/>
          <w:sz w:val="15"/>
        </w:rPr>
        <w:t> </w:t>
      </w:r>
      <w:bookmarkStart w:name="_bookmark137" w:id="153"/>
      <w:bookmarkEnd w:id="153"/>
      <w:r>
        <w:rPr>
          <w:b w:val="0"/>
          <w:spacing w:val="-6"/>
          <w:sz w:val="15"/>
        </w:rPr>
        <w:t>g</w:t>
      </w:r>
      <w:r>
        <w:rPr>
          <w:b w:val="0"/>
          <w:spacing w:val="-6"/>
          <w:sz w:val="15"/>
        </w:rPr>
        <w:t>eometry,</w:t>
      </w:r>
      <w:r>
        <w:rPr>
          <w:b w:val="0"/>
          <w:sz w:val="15"/>
        </w:rPr>
        <w:t> </w:t>
      </w:r>
      <w:r>
        <w:rPr>
          <w:b w:val="0"/>
          <w:spacing w:val="-6"/>
          <w:sz w:val="15"/>
        </w:rPr>
        <w:t>physics,</w:t>
      </w:r>
      <w:r>
        <w:rPr>
          <w:b w:val="0"/>
          <w:sz w:val="15"/>
        </w:rPr>
        <w:t> </w:t>
      </w:r>
      <w:r>
        <w:rPr>
          <w:b w:val="0"/>
          <w:spacing w:val="-6"/>
          <w:sz w:val="15"/>
        </w:rPr>
        <w:t>and</w:t>
      </w:r>
      <w:r>
        <w:rPr>
          <w:b w:val="0"/>
          <w:sz w:val="15"/>
        </w:rPr>
        <w:t> </w:t>
      </w:r>
      <w:r>
        <w:rPr>
          <w:b w:val="0"/>
          <w:spacing w:val="-6"/>
          <w:sz w:val="15"/>
        </w:rPr>
        <w:t>experimental</w:t>
      </w:r>
      <w:r>
        <w:rPr>
          <w:b w:val="0"/>
          <w:sz w:val="15"/>
        </w:rPr>
        <w:t> </w:t>
      </w:r>
      <w:r>
        <w:rPr>
          <w:b w:val="0"/>
          <w:spacing w:val="-6"/>
          <w:sz w:val="15"/>
        </w:rPr>
        <w:t>validation.</w:t>
      </w:r>
      <w:r>
        <w:rPr>
          <w:b w:val="0"/>
          <w:sz w:val="15"/>
        </w:rPr>
        <w:t> </w:t>
      </w:r>
      <w:r>
        <w:rPr>
          <w:b w:val="0"/>
          <w:i/>
          <w:spacing w:val="-6"/>
          <w:sz w:val="15"/>
        </w:rPr>
        <w:t>Appl.</w:t>
      </w:r>
      <w:r>
        <w:rPr>
          <w:b w:val="0"/>
          <w:i/>
          <w:spacing w:val="10"/>
          <w:sz w:val="15"/>
        </w:rPr>
        <w:t> </w:t>
      </w:r>
      <w:r>
        <w:rPr>
          <w:b w:val="0"/>
          <w:i/>
          <w:spacing w:val="-6"/>
          <w:sz w:val="15"/>
        </w:rPr>
        <w:t>Opt.</w:t>
      </w:r>
      <w:r>
        <w:rPr>
          <w:b w:val="0"/>
          <w:i/>
          <w:spacing w:val="10"/>
          <w:sz w:val="15"/>
        </w:rPr>
        <w:t> </w:t>
      </w:r>
      <w:r>
        <w:rPr>
          <w:rFonts w:ascii="Gill Sans MT" w:hAnsi="Gill Sans MT"/>
          <w:spacing w:val="-6"/>
          <w:sz w:val="15"/>
        </w:rPr>
        <w:t>60</w:t>
      </w:r>
      <w:r>
        <w:rPr>
          <w:b w:val="0"/>
          <w:spacing w:val="-6"/>
          <w:sz w:val="15"/>
        </w:rPr>
        <w:t>,</w:t>
      </w:r>
      <w:r>
        <w:rPr>
          <w:b w:val="0"/>
          <w:sz w:val="15"/>
        </w:rPr>
        <w:t> </w:t>
      </w:r>
      <w:r>
        <w:rPr>
          <w:b w:val="0"/>
          <w:spacing w:val="-6"/>
          <w:sz w:val="15"/>
        </w:rPr>
        <w:t>580</w:t>
      </w:r>
      <w:r>
        <w:rPr>
          <w:rFonts w:ascii="Lucida Sans" w:hAnsi="Lucida Sans"/>
          <w:spacing w:val="-6"/>
          <w:sz w:val="15"/>
        </w:rPr>
        <w:t>–</w:t>
      </w:r>
      <w:r>
        <w:rPr>
          <w:b w:val="0"/>
          <w:spacing w:val="-6"/>
          <w:sz w:val="15"/>
        </w:rPr>
        <w:t>592</w:t>
      </w:r>
      <w:r>
        <w:rPr>
          <w:b w:val="0"/>
          <w:sz w:val="15"/>
        </w:rPr>
        <w:t> </w:t>
      </w:r>
      <w:r>
        <w:rPr>
          <w:b w:val="0"/>
          <w:spacing w:val="-6"/>
          <w:sz w:val="15"/>
        </w:rPr>
        <w:t>(2021).</w:t>
      </w:r>
    </w:p>
    <w:p>
      <w:pPr>
        <w:pStyle w:val="ListParagraph"/>
        <w:numPr>
          <w:ilvl w:val="0"/>
          <w:numId w:val="1"/>
        </w:numPr>
        <w:tabs>
          <w:tab w:pos="422" w:val="left" w:leader="none"/>
          <w:tab w:pos="426" w:val="left" w:leader="none"/>
        </w:tabs>
        <w:spacing w:line="237" w:lineRule="auto" w:before="4" w:after="0"/>
        <w:ind w:left="426" w:right="1" w:hanging="374"/>
        <w:jc w:val="left"/>
        <w:rPr>
          <w:b w:val="0"/>
          <w:sz w:val="15"/>
        </w:rPr>
      </w:pPr>
      <w:r>
        <w:rPr>
          <w:b w:val="0"/>
          <w:spacing w:val="-2"/>
          <w:sz w:val="15"/>
        </w:rPr>
        <w:t>Honma,</w:t>
      </w:r>
      <w:r>
        <w:rPr>
          <w:b w:val="0"/>
          <w:sz w:val="15"/>
        </w:rPr>
        <w:t> </w:t>
      </w:r>
      <w:r>
        <w:rPr>
          <w:b w:val="0"/>
          <w:spacing w:val="-2"/>
          <w:sz w:val="15"/>
        </w:rPr>
        <w:t>M.</w:t>
      </w:r>
      <w:r>
        <w:rPr>
          <w:b w:val="0"/>
          <w:spacing w:val="1"/>
          <w:sz w:val="15"/>
        </w:rPr>
        <w:t> </w:t>
      </w:r>
      <w:r>
        <w:rPr>
          <w:b w:val="0"/>
          <w:spacing w:val="-2"/>
          <w:sz w:val="15"/>
        </w:rPr>
        <w:t>&amp;</w:t>
      </w:r>
      <w:r>
        <w:rPr>
          <w:b w:val="0"/>
          <w:spacing w:val="1"/>
          <w:sz w:val="15"/>
        </w:rPr>
        <w:t> </w:t>
      </w:r>
      <w:r>
        <w:rPr>
          <w:b w:val="0"/>
          <w:spacing w:val="-2"/>
          <w:sz w:val="15"/>
        </w:rPr>
        <w:t>Nose,</w:t>
      </w:r>
      <w:r>
        <w:rPr>
          <w:b w:val="0"/>
          <w:sz w:val="15"/>
        </w:rPr>
        <w:t> </w:t>
      </w:r>
      <w:r>
        <w:rPr>
          <w:b w:val="0"/>
          <w:spacing w:val="-2"/>
          <w:sz w:val="15"/>
        </w:rPr>
        <w:t>T.</w:t>
      </w:r>
      <w:r>
        <w:rPr>
          <w:b w:val="0"/>
          <w:spacing w:val="1"/>
          <w:sz w:val="15"/>
        </w:rPr>
        <w:t> </w:t>
      </w:r>
      <w:r>
        <w:rPr>
          <w:b w:val="0"/>
          <w:spacing w:val="-2"/>
          <w:sz w:val="15"/>
        </w:rPr>
        <w:t>Polarization-independent</w:t>
      </w:r>
      <w:r>
        <w:rPr>
          <w:b w:val="0"/>
          <w:sz w:val="15"/>
        </w:rPr>
        <w:t> </w:t>
      </w:r>
      <w:r>
        <w:rPr>
          <w:b w:val="0"/>
          <w:spacing w:val="-2"/>
          <w:sz w:val="15"/>
        </w:rPr>
        <w:t>liquid</w:t>
      </w:r>
      <w:r>
        <w:rPr>
          <w:b w:val="0"/>
          <w:spacing w:val="1"/>
          <w:sz w:val="15"/>
        </w:rPr>
        <w:t> </w:t>
      </w:r>
      <w:r>
        <w:rPr>
          <w:b w:val="0"/>
          <w:spacing w:val="-2"/>
          <w:sz w:val="15"/>
        </w:rPr>
        <w:t>crystal</w:t>
      </w:r>
      <w:r>
        <w:rPr>
          <w:b w:val="0"/>
          <w:spacing w:val="1"/>
          <w:sz w:val="15"/>
        </w:rPr>
        <w:t> </w:t>
      </w:r>
      <w:r>
        <w:rPr>
          <w:b w:val="0"/>
          <w:spacing w:val="-2"/>
          <w:sz w:val="15"/>
        </w:rPr>
        <w:t>grating</w:t>
      </w:r>
      <w:r>
        <w:rPr>
          <w:b w:val="0"/>
          <w:spacing w:val="1"/>
          <w:sz w:val="15"/>
        </w:rPr>
        <w:t> </w:t>
      </w:r>
      <w:r>
        <w:rPr>
          <w:b w:val="0"/>
          <w:spacing w:val="-2"/>
          <w:sz w:val="15"/>
        </w:rPr>
        <w:t>fabri-</w:t>
      </w:r>
      <w:r>
        <w:rPr>
          <w:b w:val="0"/>
          <w:spacing w:val="40"/>
          <w:sz w:val="15"/>
        </w:rPr>
        <w:t> </w:t>
      </w:r>
      <w:bookmarkStart w:name="_bookmark138" w:id="154"/>
      <w:bookmarkEnd w:id="154"/>
      <w:r>
        <w:rPr>
          <w:b w:val="0"/>
          <w:sz w:val="15"/>
        </w:rPr>
        <w:t>cate</w:t>
      </w:r>
      <w:r>
        <w:rPr>
          <w:b w:val="0"/>
          <w:sz w:val="15"/>
        </w:rPr>
        <w:t>d</w:t>
      </w:r>
      <w:r>
        <w:rPr>
          <w:b w:val="0"/>
          <w:spacing w:val="-2"/>
          <w:sz w:val="15"/>
        </w:rPr>
        <w:t> </w:t>
      </w:r>
      <w:r>
        <w:rPr>
          <w:b w:val="0"/>
          <w:sz w:val="15"/>
        </w:rPr>
        <w:t>by</w:t>
      </w:r>
      <w:r>
        <w:rPr>
          <w:b w:val="0"/>
          <w:spacing w:val="-3"/>
          <w:sz w:val="15"/>
        </w:rPr>
        <w:t> </w:t>
      </w:r>
      <w:r>
        <w:rPr>
          <w:b w:val="0"/>
          <w:sz w:val="15"/>
        </w:rPr>
        <w:t>microrubbing</w:t>
      </w:r>
      <w:r>
        <w:rPr>
          <w:b w:val="0"/>
          <w:spacing w:val="-2"/>
          <w:sz w:val="15"/>
        </w:rPr>
        <w:t> </w:t>
      </w:r>
      <w:r>
        <w:rPr>
          <w:b w:val="0"/>
          <w:sz w:val="15"/>
        </w:rPr>
        <w:t>process.</w:t>
      </w:r>
      <w:r>
        <w:rPr>
          <w:b w:val="0"/>
          <w:spacing w:val="-2"/>
          <w:sz w:val="15"/>
        </w:rPr>
        <w:t> </w:t>
      </w:r>
      <w:r>
        <w:rPr>
          <w:b w:val="0"/>
          <w:i/>
          <w:sz w:val="15"/>
        </w:rPr>
        <w:t>Jpn.</w:t>
      </w:r>
      <w:r>
        <w:rPr>
          <w:b w:val="0"/>
          <w:i/>
          <w:spacing w:val="4"/>
          <w:sz w:val="15"/>
        </w:rPr>
        <w:t> </w:t>
      </w:r>
      <w:r>
        <w:rPr>
          <w:b w:val="0"/>
          <w:i/>
          <w:sz w:val="15"/>
        </w:rPr>
        <w:t>J.</w:t>
      </w:r>
      <w:r>
        <w:rPr>
          <w:b w:val="0"/>
          <w:i/>
          <w:spacing w:val="3"/>
          <w:sz w:val="15"/>
        </w:rPr>
        <w:t> </w:t>
      </w:r>
      <w:r>
        <w:rPr>
          <w:b w:val="0"/>
          <w:i/>
          <w:sz w:val="15"/>
        </w:rPr>
        <w:t>Appl.</w:t>
      </w:r>
      <w:r>
        <w:rPr>
          <w:b w:val="0"/>
          <w:i/>
          <w:spacing w:val="4"/>
          <w:sz w:val="15"/>
        </w:rPr>
        <w:t> </w:t>
      </w:r>
      <w:r>
        <w:rPr>
          <w:b w:val="0"/>
          <w:i/>
          <w:sz w:val="15"/>
        </w:rPr>
        <w:t>Phys.</w:t>
      </w:r>
      <w:r>
        <w:rPr>
          <w:b w:val="0"/>
          <w:i/>
          <w:spacing w:val="4"/>
          <w:sz w:val="15"/>
        </w:rPr>
        <w:t> </w:t>
      </w:r>
      <w:r>
        <w:rPr>
          <w:rFonts w:ascii="Gill Sans MT" w:hAnsi="Gill Sans MT"/>
          <w:sz w:val="15"/>
        </w:rPr>
        <w:t>42</w:t>
      </w:r>
      <w:r>
        <w:rPr>
          <w:b w:val="0"/>
          <w:sz w:val="15"/>
        </w:rPr>
        <w:t>,</w:t>
      </w:r>
      <w:r>
        <w:rPr>
          <w:b w:val="0"/>
          <w:spacing w:val="-2"/>
          <w:sz w:val="15"/>
        </w:rPr>
        <w:t> </w:t>
      </w:r>
      <w:r>
        <w:rPr>
          <w:b w:val="0"/>
          <w:sz w:val="15"/>
        </w:rPr>
        <w:t>6992</w:t>
      </w:r>
      <w:r>
        <w:rPr>
          <w:rFonts w:ascii="Lucida Sans" w:hAnsi="Lucida Sans"/>
          <w:sz w:val="15"/>
        </w:rPr>
        <w:t>–</w:t>
      </w:r>
      <w:r>
        <w:rPr>
          <w:b w:val="0"/>
          <w:sz w:val="15"/>
        </w:rPr>
        <w:t>6997</w:t>
      </w:r>
      <w:r>
        <w:rPr>
          <w:b w:val="0"/>
          <w:spacing w:val="-3"/>
          <w:sz w:val="15"/>
        </w:rPr>
        <w:t> </w:t>
      </w:r>
      <w:r>
        <w:rPr>
          <w:b w:val="0"/>
          <w:sz w:val="15"/>
        </w:rPr>
        <w:t>(2003).</w:t>
      </w:r>
    </w:p>
    <w:p>
      <w:pPr>
        <w:pStyle w:val="ListParagraph"/>
        <w:numPr>
          <w:ilvl w:val="0"/>
          <w:numId w:val="1"/>
        </w:numPr>
        <w:tabs>
          <w:tab w:pos="423" w:val="left" w:leader="none"/>
        </w:tabs>
        <w:spacing w:line="240" w:lineRule="auto" w:before="1" w:after="0"/>
        <w:ind w:left="423" w:right="0" w:hanging="370"/>
        <w:jc w:val="left"/>
        <w:rPr>
          <w:b w:val="0"/>
          <w:sz w:val="15"/>
        </w:rPr>
      </w:pPr>
      <w:r>
        <w:rPr>
          <w:b w:val="0"/>
          <w:spacing w:val="-4"/>
          <w:sz w:val="15"/>
        </w:rPr>
        <w:t>Yi,</w:t>
      </w:r>
      <w:r>
        <w:rPr>
          <w:b w:val="0"/>
          <w:spacing w:val="-2"/>
          <w:sz w:val="15"/>
        </w:rPr>
        <w:t> </w:t>
      </w:r>
      <w:r>
        <w:rPr>
          <w:b w:val="0"/>
          <w:spacing w:val="-4"/>
          <w:sz w:val="15"/>
        </w:rPr>
        <w:t>Y.</w:t>
      </w:r>
      <w:r>
        <w:rPr>
          <w:b w:val="0"/>
          <w:spacing w:val="-1"/>
          <w:sz w:val="15"/>
        </w:rPr>
        <w:t> </w:t>
      </w:r>
      <w:r>
        <w:rPr>
          <w:b w:val="0"/>
          <w:spacing w:val="-4"/>
          <w:sz w:val="15"/>
        </w:rPr>
        <w:t>et</w:t>
      </w:r>
      <w:r>
        <w:rPr>
          <w:b w:val="0"/>
          <w:spacing w:val="-1"/>
          <w:sz w:val="15"/>
        </w:rPr>
        <w:t> </w:t>
      </w:r>
      <w:r>
        <w:rPr>
          <w:b w:val="0"/>
          <w:spacing w:val="-4"/>
          <w:sz w:val="15"/>
        </w:rPr>
        <w:t>al.</w:t>
      </w:r>
      <w:r>
        <w:rPr>
          <w:b w:val="0"/>
          <w:spacing w:val="-2"/>
          <w:sz w:val="15"/>
        </w:rPr>
        <w:t> </w:t>
      </w:r>
      <w:r>
        <w:rPr>
          <w:b w:val="0"/>
          <w:spacing w:val="-4"/>
          <w:sz w:val="15"/>
        </w:rPr>
        <w:t>Alignment</w:t>
      </w:r>
      <w:r>
        <w:rPr>
          <w:b w:val="0"/>
          <w:sz w:val="15"/>
        </w:rPr>
        <w:t> </w:t>
      </w:r>
      <w:r>
        <w:rPr>
          <w:b w:val="0"/>
          <w:spacing w:val="-4"/>
          <w:sz w:val="15"/>
        </w:rPr>
        <w:t>of</w:t>
      </w:r>
      <w:r>
        <w:rPr>
          <w:b w:val="0"/>
          <w:spacing w:val="-1"/>
          <w:sz w:val="15"/>
        </w:rPr>
        <w:t> </w:t>
      </w:r>
      <w:r>
        <w:rPr>
          <w:b w:val="0"/>
          <w:spacing w:val="-4"/>
          <w:sz w:val="15"/>
        </w:rPr>
        <w:t>liquid</w:t>
      </w:r>
      <w:r>
        <w:rPr>
          <w:b w:val="0"/>
          <w:sz w:val="15"/>
        </w:rPr>
        <w:t> </w:t>
      </w:r>
      <w:r>
        <w:rPr>
          <w:b w:val="0"/>
          <w:spacing w:val="-4"/>
          <w:sz w:val="15"/>
        </w:rPr>
        <w:t>crystals</w:t>
      </w:r>
      <w:r>
        <w:rPr>
          <w:b w:val="0"/>
          <w:spacing w:val="-1"/>
          <w:sz w:val="15"/>
        </w:rPr>
        <w:t> </w:t>
      </w:r>
      <w:r>
        <w:rPr>
          <w:b w:val="0"/>
          <w:spacing w:val="-4"/>
          <w:sz w:val="15"/>
        </w:rPr>
        <w:t>by</w:t>
      </w:r>
      <w:r>
        <w:rPr>
          <w:b w:val="0"/>
          <w:spacing w:val="-2"/>
          <w:sz w:val="15"/>
        </w:rPr>
        <w:t> </w:t>
      </w:r>
      <w:r>
        <w:rPr>
          <w:b w:val="0"/>
          <w:spacing w:val="-4"/>
          <w:sz w:val="15"/>
        </w:rPr>
        <w:t>topographically</w:t>
      </w:r>
      <w:r>
        <w:rPr>
          <w:b w:val="0"/>
          <w:spacing w:val="-1"/>
          <w:sz w:val="15"/>
        </w:rPr>
        <w:t> </w:t>
      </w:r>
      <w:r>
        <w:rPr>
          <w:b w:val="0"/>
          <w:spacing w:val="-4"/>
          <w:sz w:val="15"/>
        </w:rPr>
        <w:t>patterned</w:t>
      </w:r>
      <w:r>
        <w:rPr>
          <w:b w:val="0"/>
          <w:sz w:val="15"/>
        </w:rPr>
        <w:t> </w:t>
      </w:r>
      <w:r>
        <w:rPr>
          <w:b w:val="0"/>
          <w:spacing w:val="-4"/>
          <w:sz w:val="15"/>
        </w:rPr>
        <w:t>polymer</w:t>
      </w:r>
    </w:p>
    <w:p>
      <w:pPr>
        <w:spacing w:before="1"/>
        <w:ind w:left="426" w:right="0" w:firstLine="0"/>
        <w:jc w:val="left"/>
        <w:rPr>
          <w:rFonts w:ascii="Myriad Pro Light"/>
          <w:b w:val="0"/>
          <w:sz w:val="15"/>
        </w:rPr>
      </w:pPr>
      <w:bookmarkStart w:name="_bookmark139" w:id="155"/>
      <w:bookmarkEnd w:id="155"/>
      <w:r>
        <w:rPr/>
      </w:r>
      <w:r>
        <w:rPr>
          <w:rFonts w:ascii="Arial"/>
          <w:spacing w:val="-6"/>
          <w:sz w:val="15"/>
        </w:rPr>
        <w:t>fi</w:t>
      </w:r>
      <w:r>
        <w:rPr>
          <w:rFonts w:ascii="Myriad Pro Light"/>
          <w:b w:val="0"/>
          <w:spacing w:val="-6"/>
          <w:sz w:val="15"/>
        </w:rPr>
        <w:t>lms</w:t>
      </w:r>
      <w:r>
        <w:rPr>
          <w:rFonts w:ascii="Myriad Pro Light"/>
          <w:b w:val="0"/>
          <w:spacing w:val="5"/>
          <w:sz w:val="15"/>
        </w:rPr>
        <w:t> </w:t>
      </w:r>
      <w:r>
        <w:rPr>
          <w:rFonts w:ascii="Myriad Pro Light"/>
          <w:b w:val="0"/>
          <w:spacing w:val="-6"/>
          <w:sz w:val="15"/>
        </w:rPr>
        <w:t>prepared</w:t>
      </w:r>
      <w:r>
        <w:rPr>
          <w:rFonts w:ascii="Myriad Pro Light"/>
          <w:b w:val="0"/>
          <w:spacing w:val="5"/>
          <w:sz w:val="15"/>
        </w:rPr>
        <w:t> </w:t>
      </w:r>
      <w:r>
        <w:rPr>
          <w:rFonts w:ascii="Myriad Pro Light"/>
          <w:b w:val="0"/>
          <w:spacing w:val="-6"/>
          <w:sz w:val="15"/>
        </w:rPr>
        <w:t>by</w:t>
      </w:r>
      <w:r>
        <w:rPr>
          <w:rFonts w:ascii="Myriad Pro Light"/>
          <w:b w:val="0"/>
          <w:spacing w:val="6"/>
          <w:sz w:val="15"/>
        </w:rPr>
        <w:t> </w:t>
      </w:r>
      <w:r>
        <w:rPr>
          <w:rFonts w:ascii="Myriad Pro Light"/>
          <w:b w:val="0"/>
          <w:spacing w:val="-6"/>
          <w:sz w:val="15"/>
        </w:rPr>
        <w:t>nanoimprint</w:t>
      </w:r>
      <w:r>
        <w:rPr>
          <w:rFonts w:ascii="Myriad Pro Light"/>
          <w:b w:val="0"/>
          <w:spacing w:val="8"/>
          <w:sz w:val="15"/>
        </w:rPr>
        <w:t> </w:t>
      </w:r>
      <w:r>
        <w:rPr>
          <w:rFonts w:ascii="Myriad Pro Light"/>
          <w:b w:val="0"/>
          <w:spacing w:val="-6"/>
          <w:sz w:val="15"/>
        </w:rPr>
        <w:t>lithography.</w:t>
      </w:r>
      <w:r>
        <w:rPr>
          <w:rFonts w:ascii="Myriad Pro Light"/>
          <w:b w:val="0"/>
          <w:spacing w:val="6"/>
          <w:sz w:val="15"/>
        </w:rPr>
        <w:t> </w:t>
      </w:r>
      <w:r>
        <w:rPr>
          <w:rFonts w:ascii="Myriad Pro Light"/>
          <w:b w:val="0"/>
          <w:i/>
          <w:spacing w:val="-6"/>
          <w:sz w:val="15"/>
        </w:rPr>
        <w:t>Appl.</w:t>
      </w:r>
      <w:r>
        <w:rPr>
          <w:rFonts w:ascii="Myriad Pro Light"/>
          <w:b w:val="0"/>
          <w:i/>
          <w:spacing w:val="13"/>
          <w:sz w:val="15"/>
        </w:rPr>
        <w:t> </w:t>
      </w:r>
      <w:r>
        <w:rPr>
          <w:rFonts w:ascii="Myriad Pro Light"/>
          <w:b w:val="0"/>
          <w:i/>
          <w:spacing w:val="-6"/>
          <w:sz w:val="15"/>
        </w:rPr>
        <w:t>Phys.</w:t>
      </w:r>
      <w:r>
        <w:rPr>
          <w:rFonts w:ascii="Myriad Pro Light"/>
          <w:b w:val="0"/>
          <w:i/>
          <w:spacing w:val="11"/>
          <w:sz w:val="15"/>
        </w:rPr>
        <w:t> </w:t>
      </w:r>
      <w:r>
        <w:rPr>
          <w:rFonts w:ascii="Myriad Pro Light"/>
          <w:b w:val="0"/>
          <w:i/>
          <w:spacing w:val="-6"/>
          <w:sz w:val="15"/>
        </w:rPr>
        <w:t>Lett.</w:t>
      </w:r>
      <w:r>
        <w:rPr>
          <w:rFonts w:ascii="Myriad Pro Light"/>
          <w:b w:val="0"/>
          <w:i/>
          <w:spacing w:val="11"/>
          <w:sz w:val="15"/>
        </w:rPr>
        <w:t> </w:t>
      </w:r>
      <w:r>
        <w:rPr>
          <w:rFonts w:ascii="Gill Sans MT"/>
          <w:spacing w:val="-6"/>
          <w:sz w:val="15"/>
        </w:rPr>
        <w:t>90</w:t>
      </w:r>
      <w:r>
        <w:rPr>
          <w:rFonts w:ascii="Myriad Pro Light"/>
          <w:b w:val="0"/>
          <w:spacing w:val="-6"/>
          <w:sz w:val="15"/>
        </w:rPr>
        <w:t>,</w:t>
      </w:r>
      <w:r>
        <w:rPr>
          <w:rFonts w:ascii="Myriad Pro Light"/>
          <w:b w:val="0"/>
          <w:spacing w:val="5"/>
          <w:sz w:val="15"/>
        </w:rPr>
        <w:t> </w:t>
      </w:r>
      <w:r>
        <w:rPr>
          <w:rFonts w:ascii="Myriad Pro Light"/>
          <w:b w:val="0"/>
          <w:spacing w:val="-6"/>
          <w:sz w:val="15"/>
        </w:rPr>
        <w:t>163510</w:t>
      </w:r>
      <w:r>
        <w:rPr>
          <w:rFonts w:ascii="Myriad Pro Light"/>
          <w:b w:val="0"/>
          <w:spacing w:val="7"/>
          <w:sz w:val="15"/>
        </w:rPr>
        <w:t> </w:t>
      </w:r>
      <w:r>
        <w:rPr>
          <w:rFonts w:ascii="Myriad Pro Light"/>
          <w:b w:val="0"/>
          <w:spacing w:val="-6"/>
          <w:sz w:val="15"/>
        </w:rPr>
        <w:t>(2007).</w:t>
      </w:r>
    </w:p>
    <w:p>
      <w:pPr>
        <w:pStyle w:val="ListParagraph"/>
        <w:numPr>
          <w:ilvl w:val="0"/>
          <w:numId w:val="1"/>
        </w:numPr>
        <w:tabs>
          <w:tab w:pos="422" w:val="left" w:leader="none"/>
          <w:tab w:pos="426" w:val="left" w:leader="none"/>
        </w:tabs>
        <w:spacing w:line="235" w:lineRule="auto" w:before="4" w:after="0"/>
        <w:ind w:left="426" w:right="1" w:hanging="374"/>
        <w:jc w:val="both"/>
        <w:rPr>
          <w:b w:val="0"/>
          <w:sz w:val="15"/>
        </w:rPr>
      </w:pPr>
      <w:bookmarkStart w:name="_bookmark140" w:id="156"/>
      <w:bookmarkEnd w:id="156"/>
      <w:r>
        <w:rPr/>
      </w:r>
      <w:r>
        <w:rPr>
          <w:b w:val="0"/>
          <w:spacing w:val="-2"/>
          <w:sz w:val="15"/>
        </w:rPr>
        <w:t>Kim,</w:t>
      </w:r>
      <w:r>
        <w:rPr>
          <w:b w:val="0"/>
          <w:spacing w:val="-2"/>
          <w:sz w:val="15"/>
        </w:rPr>
        <w:t> J.</w:t>
      </w:r>
      <w:r>
        <w:rPr>
          <w:b w:val="0"/>
          <w:spacing w:val="-2"/>
          <w:sz w:val="15"/>
        </w:rPr>
        <w:t> et</w:t>
      </w:r>
      <w:r>
        <w:rPr>
          <w:b w:val="0"/>
          <w:spacing w:val="-2"/>
          <w:sz w:val="15"/>
        </w:rPr>
        <w:t> al.</w:t>
      </w:r>
      <w:r>
        <w:rPr>
          <w:b w:val="0"/>
          <w:spacing w:val="-2"/>
          <w:sz w:val="15"/>
        </w:rPr>
        <w:t> Fabrication</w:t>
      </w:r>
      <w:r>
        <w:rPr>
          <w:b w:val="0"/>
          <w:spacing w:val="-2"/>
          <w:sz w:val="15"/>
        </w:rPr>
        <w:t> of</w:t>
      </w:r>
      <w:r>
        <w:rPr>
          <w:b w:val="0"/>
          <w:spacing w:val="-2"/>
          <w:sz w:val="15"/>
        </w:rPr>
        <w:t> ideal</w:t>
      </w:r>
      <w:r>
        <w:rPr>
          <w:b w:val="0"/>
          <w:spacing w:val="-2"/>
          <w:sz w:val="15"/>
        </w:rPr>
        <w:t> geometric-phase</w:t>
      </w:r>
      <w:r>
        <w:rPr>
          <w:b w:val="0"/>
          <w:spacing w:val="-2"/>
          <w:sz w:val="15"/>
        </w:rPr>
        <w:t> holograms</w:t>
      </w:r>
      <w:r>
        <w:rPr>
          <w:b w:val="0"/>
          <w:spacing w:val="-2"/>
          <w:sz w:val="15"/>
        </w:rPr>
        <w:t> with</w:t>
      </w:r>
      <w:r>
        <w:rPr>
          <w:b w:val="0"/>
          <w:spacing w:val="-2"/>
          <w:sz w:val="15"/>
        </w:rPr>
        <w:t> arbitrary</w:t>
      </w:r>
      <w:r>
        <w:rPr>
          <w:b w:val="0"/>
          <w:spacing w:val="40"/>
          <w:sz w:val="15"/>
        </w:rPr>
        <w:t> </w:t>
      </w:r>
      <w:r>
        <w:rPr>
          <w:b w:val="0"/>
          <w:sz w:val="15"/>
        </w:rPr>
        <w:t>wavefronts. </w:t>
      </w:r>
      <w:r>
        <w:rPr>
          <w:b w:val="0"/>
          <w:i/>
          <w:sz w:val="15"/>
        </w:rPr>
        <w:t>Optica</w:t>
      </w:r>
      <w:r>
        <w:rPr>
          <w:b w:val="0"/>
          <w:i/>
          <w:spacing w:val="13"/>
          <w:sz w:val="15"/>
        </w:rPr>
        <w:t> </w:t>
      </w:r>
      <w:r>
        <w:rPr>
          <w:rFonts w:ascii="Gill Sans MT" w:hAnsi="Gill Sans MT"/>
          <w:sz w:val="15"/>
        </w:rPr>
        <w:t>2</w:t>
      </w:r>
      <w:r>
        <w:rPr>
          <w:b w:val="0"/>
          <w:sz w:val="15"/>
        </w:rPr>
        <w:t>, 958</w:t>
      </w:r>
      <w:r>
        <w:rPr>
          <w:rFonts w:ascii="Lucida Sans" w:hAnsi="Lucida Sans"/>
          <w:sz w:val="15"/>
        </w:rPr>
        <w:t>–</w:t>
      </w:r>
      <w:r>
        <w:rPr>
          <w:b w:val="0"/>
          <w:sz w:val="15"/>
        </w:rPr>
        <w:t>964 (2015).</w:t>
      </w:r>
    </w:p>
    <w:p>
      <w:pPr>
        <w:pStyle w:val="ListParagraph"/>
        <w:numPr>
          <w:ilvl w:val="0"/>
          <w:numId w:val="1"/>
        </w:numPr>
        <w:tabs>
          <w:tab w:pos="422" w:val="left" w:leader="none"/>
          <w:tab w:pos="426" w:val="left" w:leader="none"/>
        </w:tabs>
        <w:spacing w:line="237" w:lineRule="auto" w:before="4" w:after="0"/>
        <w:ind w:left="426" w:right="1" w:hanging="374"/>
        <w:jc w:val="both"/>
        <w:rPr>
          <w:b w:val="0"/>
          <w:sz w:val="15"/>
        </w:rPr>
      </w:pPr>
      <w:r>
        <w:rPr>
          <w:b w:val="0"/>
          <w:spacing w:val="-4"/>
          <w:sz w:val="15"/>
        </w:rPr>
        <w:t>De</w:t>
      </w:r>
      <w:r>
        <w:rPr>
          <w:b w:val="0"/>
          <w:sz w:val="15"/>
        </w:rPr>
        <w:t> </w:t>
      </w:r>
      <w:r>
        <w:rPr>
          <w:b w:val="0"/>
          <w:spacing w:val="-4"/>
          <w:sz w:val="15"/>
        </w:rPr>
        <w:t>Sio, L. et al. Digital</w:t>
      </w:r>
      <w:r>
        <w:rPr>
          <w:b w:val="0"/>
          <w:sz w:val="15"/>
        </w:rPr>
        <w:t> </w:t>
      </w:r>
      <w:r>
        <w:rPr>
          <w:b w:val="0"/>
          <w:spacing w:val="-4"/>
          <w:sz w:val="15"/>
        </w:rPr>
        <w:t>polarization holography</w:t>
      </w:r>
      <w:r>
        <w:rPr>
          <w:b w:val="0"/>
          <w:sz w:val="15"/>
        </w:rPr>
        <w:t> </w:t>
      </w:r>
      <w:r>
        <w:rPr>
          <w:b w:val="0"/>
          <w:spacing w:val="-4"/>
          <w:sz w:val="15"/>
        </w:rPr>
        <w:t>advancing</w:t>
      </w:r>
      <w:r>
        <w:rPr>
          <w:b w:val="0"/>
          <w:sz w:val="15"/>
        </w:rPr>
        <w:t> </w:t>
      </w:r>
      <w:r>
        <w:rPr>
          <w:b w:val="0"/>
          <w:spacing w:val="-4"/>
          <w:sz w:val="15"/>
        </w:rPr>
        <w:t>geometrical</w:t>
      </w:r>
      <w:r>
        <w:rPr>
          <w:b w:val="0"/>
          <w:sz w:val="15"/>
        </w:rPr>
        <w:t> </w:t>
      </w:r>
      <w:r>
        <w:rPr>
          <w:b w:val="0"/>
          <w:spacing w:val="-4"/>
          <w:sz w:val="15"/>
        </w:rPr>
        <w:t>phase</w:t>
      </w:r>
      <w:r>
        <w:rPr>
          <w:b w:val="0"/>
          <w:spacing w:val="40"/>
          <w:sz w:val="15"/>
        </w:rPr>
        <w:t> </w:t>
      </w:r>
      <w:r>
        <w:rPr>
          <w:b w:val="0"/>
          <w:sz w:val="15"/>
        </w:rPr>
        <w:t>optics. </w:t>
      </w:r>
      <w:r>
        <w:rPr>
          <w:b w:val="0"/>
          <w:i/>
          <w:sz w:val="15"/>
        </w:rPr>
        <w:t>Opt.</w:t>
      </w:r>
      <w:r>
        <w:rPr>
          <w:b w:val="0"/>
          <w:i/>
          <w:spacing w:val="9"/>
          <w:sz w:val="15"/>
        </w:rPr>
        <w:t> </w:t>
      </w:r>
      <w:r>
        <w:rPr>
          <w:b w:val="0"/>
          <w:i/>
          <w:sz w:val="15"/>
        </w:rPr>
        <w:t>Express</w:t>
      </w:r>
      <w:r>
        <w:rPr>
          <w:b w:val="0"/>
          <w:i/>
          <w:spacing w:val="11"/>
          <w:sz w:val="15"/>
        </w:rPr>
        <w:t> </w:t>
      </w:r>
      <w:r>
        <w:rPr>
          <w:rFonts w:ascii="Gill Sans MT" w:hAnsi="Gill Sans MT"/>
          <w:sz w:val="15"/>
        </w:rPr>
        <w:t>24</w:t>
      </w:r>
      <w:r>
        <w:rPr>
          <w:b w:val="0"/>
          <w:sz w:val="15"/>
        </w:rPr>
        <w:t>, 18297</w:t>
      </w:r>
      <w:r>
        <w:rPr>
          <w:rFonts w:ascii="Lucida Sans" w:hAnsi="Lucida Sans"/>
          <w:sz w:val="15"/>
        </w:rPr>
        <w:t>–</w:t>
      </w:r>
      <w:r>
        <w:rPr>
          <w:b w:val="0"/>
          <w:sz w:val="15"/>
        </w:rPr>
        <w:t>18306 (2016).</w:t>
      </w:r>
    </w:p>
    <w:p>
      <w:pPr>
        <w:pStyle w:val="ListParagraph"/>
        <w:numPr>
          <w:ilvl w:val="0"/>
          <w:numId w:val="1"/>
        </w:numPr>
        <w:tabs>
          <w:tab w:pos="422" w:val="left" w:leader="none"/>
          <w:tab w:pos="426" w:val="left" w:leader="none"/>
        </w:tabs>
        <w:spacing w:line="235" w:lineRule="auto" w:before="4" w:after="0"/>
        <w:ind w:left="426" w:right="2" w:hanging="374"/>
        <w:jc w:val="both"/>
        <w:rPr>
          <w:b w:val="0"/>
          <w:sz w:val="15"/>
        </w:rPr>
      </w:pPr>
      <w:bookmarkStart w:name="_bookmark142" w:id="157"/>
      <w:bookmarkEnd w:id="157"/>
      <w:r>
        <w:rPr/>
      </w:r>
      <w:r>
        <w:rPr>
          <w:b w:val="0"/>
          <w:spacing w:val="-2"/>
          <w:sz w:val="15"/>
        </w:rPr>
        <w:t>Eakin, J. N. et al. Zero voltage Freedericksz transition in periodically aligned</w:t>
      </w:r>
      <w:r>
        <w:rPr>
          <w:b w:val="0"/>
          <w:spacing w:val="40"/>
          <w:sz w:val="15"/>
        </w:rPr>
        <w:t> </w:t>
      </w:r>
      <w:bookmarkStart w:name="_bookmark141" w:id="158"/>
      <w:bookmarkEnd w:id="158"/>
      <w:r>
        <w:rPr>
          <w:b w:val="0"/>
          <w:sz w:val="15"/>
        </w:rPr>
        <w:t>liqui</w:t>
      </w:r>
      <w:r>
        <w:rPr>
          <w:b w:val="0"/>
          <w:sz w:val="15"/>
        </w:rPr>
        <w:t>d crystals. </w:t>
      </w:r>
      <w:r>
        <w:rPr>
          <w:b w:val="0"/>
          <w:i/>
          <w:sz w:val="15"/>
        </w:rPr>
        <w:t>Appl.</w:t>
      </w:r>
      <w:r>
        <w:rPr>
          <w:b w:val="0"/>
          <w:i/>
          <w:spacing w:val="8"/>
          <w:sz w:val="15"/>
        </w:rPr>
        <w:t> </w:t>
      </w:r>
      <w:r>
        <w:rPr>
          <w:b w:val="0"/>
          <w:i/>
          <w:sz w:val="15"/>
        </w:rPr>
        <w:t>Phys.</w:t>
      </w:r>
      <w:r>
        <w:rPr>
          <w:b w:val="0"/>
          <w:i/>
          <w:spacing w:val="6"/>
          <w:sz w:val="15"/>
        </w:rPr>
        <w:t> </w:t>
      </w:r>
      <w:r>
        <w:rPr>
          <w:b w:val="0"/>
          <w:i/>
          <w:sz w:val="15"/>
        </w:rPr>
        <w:t>Lett.</w:t>
      </w:r>
      <w:r>
        <w:rPr>
          <w:b w:val="0"/>
          <w:i/>
          <w:spacing w:val="6"/>
          <w:sz w:val="15"/>
        </w:rPr>
        <w:t> </w:t>
      </w:r>
      <w:r>
        <w:rPr>
          <w:rFonts w:ascii="Gill Sans MT" w:hAnsi="Gill Sans MT"/>
          <w:sz w:val="15"/>
        </w:rPr>
        <w:t>85</w:t>
      </w:r>
      <w:r>
        <w:rPr>
          <w:b w:val="0"/>
          <w:sz w:val="15"/>
        </w:rPr>
        <w:t>, 1671</w:t>
      </w:r>
      <w:r>
        <w:rPr>
          <w:rFonts w:ascii="Lucida Sans" w:hAnsi="Lucida Sans"/>
          <w:sz w:val="15"/>
        </w:rPr>
        <w:t>–</w:t>
      </w:r>
      <w:r>
        <w:rPr>
          <w:b w:val="0"/>
          <w:sz w:val="15"/>
        </w:rPr>
        <w:t>1673 (2004).</w:t>
      </w:r>
    </w:p>
    <w:p>
      <w:pPr>
        <w:pStyle w:val="ListParagraph"/>
        <w:numPr>
          <w:ilvl w:val="0"/>
          <w:numId w:val="1"/>
        </w:numPr>
        <w:tabs>
          <w:tab w:pos="422" w:val="left" w:leader="none"/>
          <w:tab w:pos="426" w:val="left" w:leader="none"/>
        </w:tabs>
        <w:spacing w:line="235" w:lineRule="auto" w:before="5" w:after="0"/>
        <w:ind w:left="426" w:right="1" w:hanging="374"/>
        <w:jc w:val="both"/>
        <w:rPr>
          <w:b w:val="0"/>
          <w:sz w:val="15"/>
        </w:rPr>
      </w:pPr>
      <w:bookmarkStart w:name="_bookmark144" w:id="159"/>
      <w:bookmarkEnd w:id="159"/>
      <w:r>
        <w:rPr/>
      </w:r>
      <w:r>
        <w:rPr>
          <w:b w:val="0"/>
          <w:sz w:val="15"/>
        </w:rPr>
        <w:t>Schadt,</w:t>
      </w:r>
      <w:r>
        <w:rPr>
          <w:b w:val="0"/>
          <w:spacing w:val="-4"/>
          <w:sz w:val="15"/>
        </w:rPr>
        <w:t> </w:t>
      </w:r>
      <w:r>
        <w:rPr>
          <w:b w:val="0"/>
          <w:sz w:val="15"/>
        </w:rPr>
        <w:t>M.,</w:t>
      </w:r>
      <w:r>
        <w:rPr>
          <w:b w:val="0"/>
          <w:spacing w:val="-4"/>
          <w:sz w:val="15"/>
        </w:rPr>
        <w:t> </w:t>
      </w:r>
      <w:r>
        <w:rPr>
          <w:b w:val="0"/>
          <w:sz w:val="15"/>
        </w:rPr>
        <w:t>Seiberle,</w:t>
      </w:r>
      <w:r>
        <w:rPr>
          <w:b w:val="0"/>
          <w:spacing w:val="-4"/>
          <w:sz w:val="15"/>
        </w:rPr>
        <w:t> </w:t>
      </w:r>
      <w:r>
        <w:rPr>
          <w:b w:val="0"/>
          <w:sz w:val="15"/>
        </w:rPr>
        <w:t>H.</w:t>
      </w:r>
      <w:r>
        <w:rPr>
          <w:b w:val="0"/>
          <w:spacing w:val="-4"/>
          <w:sz w:val="15"/>
        </w:rPr>
        <w:t> </w:t>
      </w:r>
      <w:r>
        <w:rPr>
          <w:b w:val="0"/>
          <w:sz w:val="15"/>
        </w:rPr>
        <w:t>&amp;</w:t>
      </w:r>
      <w:r>
        <w:rPr>
          <w:b w:val="0"/>
          <w:spacing w:val="-4"/>
          <w:sz w:val="15"/>
        </w:rPr>
        <w:t> </w:t>
      </w:r>
      <w:r>
        <w:rPr>
          <w:b w:val="0"/>
          <w:sz w:val="15"/>
        </w:rPr>
        <w:t>Schuster,</w:t>
      </w:r>
      <w:r>
        <w:rPr>
          <w:b w:val="0"/>
          <w:spacing w:val="-4"/>
          <w:sz w:val="15"/>
        </w:rPr>
        <w:t> </w:t>
      </w:r>
      <w:r>
        <w:rPr>
          <w:b w:val="0"/>
          <w:sz w:val="15"/>
        </w:rPr>
        <w:t>A.</w:t>
      </w:r>
      <w:r>
        <w:rPr>
          <w:b w:val="0"/>
          <w:spacing w:val="-4"/>
          <w:sz w:val="15"/>
        </w:rPr>
        <w:t> </w:t>
      </w:r>
      <w:r>
        <w:rPr>
          <w:b w:val="0"/>
          <w:sz w:val="15"/>
        </w:rPr>
        <w:t>Optical</w:t>
      </w:r>
      <w:r>
        <w:rPr>
          <w:b w:val="0"/>
          <w:spacing w:val="-4"/>
          <w:sz w:val="15"/>
        </w:rPr>
        <w:t> </w:t>
      </w:r>
      <w:r>
        <w:rPr>
          <w:b w:val="0"/>
          <w:sz w:val="15"/>
        </w:rPr>
        <w:t>patterning</w:t>
      </w:r>
      <w:r>
        <w:rPr>
          <w:b w:val="0"/>
          <w:spacing w:val="-4"/>
          <w:sz w:val="15"/>
        </w:rPr>
        <w:t> </w:t>
      </w:r>
      <w:r>
        <w:rPr>
          <w:b w:val="0"/>
          <w:sz w:val="15"/>
        </w:rPr>
        <w:t>of</w:t>
      </w:r>
      <w:r>
        <w:rPr>
          <w:b w:val="0"/>
          <w:spacing w:val="-4"/>
          <w:sz w:val="15"/>
        </w:rPr>
        <w:t> </w:t>
      </w:r>
      <w:r>
        <w:rPr>
          <w:b w:val="0"/>
          <w:sz w:val="15"/>
        </w:rPr>
        <w:t>multi-domain</w:t>
      </w:r>
      <w:r>
        <w:rPr>
          <w:b w:val="0"/>
          <w:spacing w:val="40"/>
          <w:sz w:val="15"/>
        </w:rPr>
        <w:t> </w:t>
      </w:r>
      <w:bookmarkStart w:name="_bookmark143" w:id="160"/>
      <w:bookmarkEnd w:id="160"/>
      <w:r>
        <w:rPr>
          <w:b w:val="0"/>
          <w:spacing w:val="-4"/>
          <w:sz w:val="15"/>
        </w:rPr>
        <w:t>liquid</w:t>
      </w:r>
      <w:r>
        <w:rPr>
          <w:b w:val="0"/>
          <w:spacing w:val="-4"/>
          <w:sz w:val="15"/>
        </w:rPr>
        <w:t>-crystal displays with wide viewing angles. </w:t>
      </w:r>
      <w:r>
        <w:rPr>
          <w:b w:val="0"/>
          <w:i/>
          <w:spacing w:val="-4"/>
          <w:sz w:val="15"/>
        </w:rPr>
        <w:t>Nature</w:t>
      </w:r>
      <w:r>
        <w:rPr>
          <w:b w:val="0"/>
          <w:i/>
          <w:spacing w:val="5"/>
          <w:sz w:val="15"/>
        </w:rPr>
        <w:t> </w:t>
      </w:r>
      <w:r>
        <w:rPr>
          <w:rFonts w:ascii="Gill Sans MT" w:hAnsi="Gill Sans MT"/>
          <w:spacing w:val="-4"/>
          <w:sz w:val="15"/>
        </w:rPr>
        <w:t>381</w:t>
      </w:r>
      <w:r>
        <w:rPr>
          <w:b w:val="0"/>
          <w:spacing w:val="-4"/>
          <w:sz w:val="15"/>
        </w:rPr>
        <w:t>, 212</w:t>
      </w:r>
      <w:r>
        <w:rPr>
          <w:rFonts w:ascii="Lucida Sans" w:hAnsi="Lucida Sans"/>
          <w:spacing w:val="-4"/>
          <w:sz w:val="15"/>
        </w:rPr>
        <w:t>–</w:t>
      </w:r>
      <w:r>
        <w:rPr>
          <w:b w:val="0"/>
          <w:spacing w:val="-4"/>
          <w:sz w:val="15"/>
        </w:rPr>
        <w:t>215 (1996).</w:t>
      </w:r>
    </w:p>
    <w:p>
      <w:pPr>
        <w:pStyle w:val="ListParagraph"/>
        <w:numPr>
          <w:ilvl w:val="0"/>
          <w:numId w:val="1"/>
        </w:numPr>
        <w:tabs>
          <w:tab w:pos="422" w:val="left" w:leader="none"/>
          <w:tab w:pos="426" w:val="left" w:leader="none"/>
        </w:tabs>
        <w:spacing w:line="242" w:lineRule="auto" w:before="2" w:after="0"/>
        <w:ind w:left="426" w:right="0" w:hanging="374"/>
        <w:jc w:val="both"/>
        <w:rPr>
          <w:b w:val="0"/>
          <w:sz w:val="15"/>
        </w:rPr>
      </w:pPr>
      <w:bookmarkStart w:name="_bookmark146" w:id="161"/>
      <w:bookmarkEnd w:id="161"/>
      <w:r>
        <w:rPr/>
      </w:r>
      <w:r>
        <w:rPr>
          <w:b w:val="0"/>
          <w:sz w:val="15"/>
        </w:rPr>
        <w:t>Escuti, M. J. et al. Simpli</w:t>
      </w:r>
      <w:r>
        <w:rPr>
          <w:rFonts w:ascii="Arial"/>
          <w:sz w:val="15"/>
        </w:rPr>
        <w:t>fi</w:t>
      </w:r>
      <w:r>
        <w:rPr>
          <w:b w:val="0"/>
          <w:sz w:val="15"/>
        </w:rPr>
        <w:t>ed spectropolarimetry using reactive mesogen</w:t>
      </w:r>
      <w:r>
        <w:rPr>
          <w:b w:val="0"/>
          <w:spacing w:val="40"/>
          <w:sz w:val="15"/>
        </w:rPr>
        <w:t> </w:t>
      </w:r>
      <w:r>
        <w:rPr>
          <w:b w:val="0"/>
          <w:spacing w:val="-4"/>
          <w:sz w:val="15"/>
        </w:rPr>
        <w:t>polarization</w:t>
      </w:r>
      <w:r>
        <w:rPr>
          <w:b w:val="0"/>
          <w:spacing w:val="-5"/>
          <w:sz w:val="15"/>
        </w:rPr>
        <w:t> </w:t>
      </w:r>
      <w:r>
        <w:rPr>
          <w:b w:val="0"/>
          <w:spacing w:val="-4"/>
          <w:sz w:val="15"/>
        </w:rPr>
        <w:t>gratings. In </w:t>
      </w:r>
      <w:r>
        <w:rPr>
          <w:b w:val="0"/>
          <w:i/>
          <w:spacing w:val="-4"/>
          <w:sz w:val="15"/>
        </w:rPr>
        <w:t>Proc.</w:t>
      </w:r>
      <w:r>
        <w:rPr>
          <w:b w:val="0"/>
          <w:i/>
          <w:spacing w:val="-3"/>
          <w:sz w:val="15"/>
        </w:rPr>
        <w:t> </w:t>
      </w:r>
      <w:r>
        <w:rPr>
          <w:b w:val="0"/>
          <w:i/>
          <w:spacing w:val="-4"/>
          <w:sz w:val="15"/>
        </w:rPr>
        <w:t>SPIE</w:t>
      </w:r>
      <w:r>
        <w:rPr>
          <w:b w:val="0"/>
          <w:i/>
          <w:spacing w:val="-1"/>
          <w:sz w:val="15"/>
        </w:rPr>
        <w:t> </w:t>
      </w:r>
      <w:r>
        <w:rPr>
          <w:b w:val="0"/>
          <w:i/>
          <w:spacing w:val="-4"/>
          <w:sz w:val="15"/>
        </w:rPr>
        <w:t>6302,</w:t>
      </w:r>
      <w:r>
        <w:rPr>
          <w:b w:val="0"/>
          <w:i/>
          <w:sz w:val="15"/>
        </w:rPr>
        <w:t> </w:t>
      </w:r>
      <w:r>
        <w:rPr>
          <w:b w:val="0"/>
          <w:i/>
          <w:spacing w:val="-4"/>
          <w:sz w:val="15"/>
        </w:rPr>
        <w:t>Imaging</w:t>
      </w:r>
      <w:r>
        <w:rPr>
          <w:b w:val="0"/>
          <w:i/>
          <w:sz w:val="15"/>
        </w:rPr>
        <w:t> </w:t>
      </w:r>
      <w:r>
        <w:rPr>
          <w:b w:val="0"/>
          <w:i/>
          <w:spacing w:val="-4"/>
          <w:sz w:val="15"/>
        </w:rPr>
        <w:t>Spectrometry</w:t>
      </w:r>
      <w:r>
        <w:rPr>
          <w:b w:val="0"/>
          <w:i/>
          <w:spacing w:val="-1"/>
          <w:sz w:val="15"/>
        </w:rPr>
        <w:t> </w:t>
      </w:r>
      <w:r>
        <w:rPr>
          <w:b w:val="0"/>
          <w:i/>
          <w:spacing w:val="-4"/>
          <w:sz w:val="15"/>
        </w:rPr>
        <w:t>XI.</w:t>
      </w:r>
      <w:r>
        <w:rPr>
          <w:b w:val="0"/>
          <w:i/>
          <w:spacing w:val="-1"/>
          <w:sz w:val="15"/>
        </w:rPr>
        <w:t> </w:t>
      </w:r>
      <w:r>
        <w:rPr>
          <w:b w:val="0"/>
          <w:spacing w:val="-4"/>
          <w:sz w:val="15"/>
        </w:rPr>
        <w:t>630207</w:t>
      </w:r>
      <w:r>
        <w:rPr>
          <w:b w:val="0"/>
          <w:spacing w:val="-5"/>
          <w:sz w:val="15"/>
        </w:rPr>
        <w:t> </w:t>
      </w:r>
      <w:r>
        <w:rPr>
          <w:b w:val="0"/>
          <w:spacing w:val="-4"/>
          <w:sz w:val="15"/>
        </w:rPr>
        <w:t>(SPIE,</w:t>
      </w:r>
      <w:r>
        <w:rPr>
          <w:b w:val="0"/>
          <w:spacing w:val="40"/>
          <w:sz w:val="15"/>
        </w:rPr>
        <w:t> </w:t>
      </w:r>
      <w:bookmarkStart w:name="_bookmark145" w:id="162"/>
      <w:bookmarkEnd w:id="162"/>
      <w:r>
        <w:rPr>
          <w:b w:val="0"/>
          <w:sz w:val="15"/>
        </w:rPr>
        <w:t>C</w:t>
      </w:r>
      <w:r>
        <w:rPr>
          <w:b w:val="0"/>
          <w:sz w:val="15"/>
        </w:rPr>
        <w:t>alifornia, 2006).</w:t>
      </w:r>
    </w:p>
    <w:p>
      <w:pPr>
        <w:pStyle w:val="ListParagraph"/>
        <w:numPr>
          <w:ilvl w:val="0"/>
          <w:numId w:val="1"/>
        </w:numPr>
        <w:tabs>
          <w:tab w:pos="423" w:val="left" w:leader="none"/>
        </w:tabs>
        <w:spacing w:line="176" w:lineRule="exact" w:before="0" w:after="0"/>
        <w:ind w:left="423" w:right="0" w:hanging="370"/>
        <w:jc w:val="both"/>
        <w:rPr>
          <w:b w:val="0"/>
          <w:i/>
          <w:sz w:val="15"/>
        </w:rPr>
      </w:pPr>
      <w:r>
        <w:rPr>
          <w:b w:val="0"/>
          <w:spacing w:val="-6"/>
          <w:sz w:val="15"/>
        </w:rPr>
        <w:t>Pancharatnam,</w:t>
      </w:r>
      <w:r>
        <w:rPr>
          <w:b w:val="0"/>
          <w:spacing w:val="6"/>
          <w:sz w:val="15"/>
        </w:rPr>
        <w:t> </w:t>
      </w:r>
      <w:r>
        <w:rPr>
          <w:b w:val="0"/>
          <w:spacing w:val="-6"/>
          <w:sz w:val="15"/>
        </w:rPr>
        <w:t>S.</w:t>
      </w:r>
      <w:r>
        <w:rPr>
          <w:b w:val="0"/>
          <w:spacing w:val="6"/>
          <w:sz w:val="15"/>
        </w:rPr>
        <w:t> </w:t>
      </w:r>
      <w:r>
        <w:rPr>
          <w:b w:val="0"/>
          <w:spacing w:val="-6"/>
          <w:sz w:val="15"/>
        </w:rPr>
        <w:t>Generalized</w:t>
      </w:r>
      <w:r>
        <w:rPr>
          <w:b w:val="0"/>
          <w:spacing w:val="4"/>
          <w:sz w:val="15"/>
        </w:rPr>
        <w:t> </w:t>
      </w:r>
      <w:r>
        <w:rPr>
          <w:b w:val="0"/>
          <w:spacing w:val="-6"/>
          <w:sz w:val="15"/>
        </w:rPr>
        <w:t>theory</w:t>
      </w:r>
      <w:r>
        <w:rPr>
          <w:b w:val="0"/>
          <w:spacing w:val="5"/>
          <w:sz w:val="15"/>
        </w:rPr>
        <w:t> </w:t>
      </w:r>
      <w:r>
        <w:rPr>
          <w:b w:val="0"/>
          <w:spacing w:val="-6"/>
          <w:sz w:val="15"/>
        </w:rPr>
        <w:t>of</w:t>
      </w:r>
      <w:r>
        <w:rPr>
          <w:b w:val="0"/>
          <w:spacing w:val="5"/>
          <w:sz w:val="15"/>
        </w:rPr>
        <w:t> </w:t>
      </w:r>
      <w:r>
        <w:rPr>
          <w:b w:val="0"/>
          <w:spacing w:val="-6"/>
          <w:sz w:val="15"/>
        </w:rPr>
        <w:t>interference</w:t>
      </w:r>
      <w:r>
        <w:rPr>
          <w:b w:val="0"/>
          <w:spacing w:val="5"/>
          <w:sz w:val="15"/>
        </w:rPr>
        <w:t> </w:t>
      </w:r>
      <w:r>
        <w:rPr>
          <w:b w:val="0"/>
          <w:spacing w:val="-6"/>
          <w:sz w:val="15"/>
        </w:rPr>
        <w:t>and</w:t>
      </w:r>
      <w:r>
        <w:rPr>
          <w:b w:val="0"/>
          <w:spacing w:val="5"/>
          <w:sz w:val="15"/>
        </w:rPr>
        <w:t> </w:t>
      </w:r>
      <w:r>
        <w:rPr>
          <w:b w:val="0"/>
          <w:spacing w:val="-6"/>
          <w:sz w:val="15"/>
        </w:rPr>
        <w:t>its</w:t>
      </w:r>
      <w:r>
        <w:rPr>
          <w:b w:val="0"/>
          <w:spacing w:val="4"/>
          <w:sz w:val="15"/>
        </w:rPr>
        <w:t> </w:t>
      </w:r>
      <w:r>
        <w:rPr>
          <w:b w:val="0"/>
          <w:spacing w:val="-6"/>
          <w:sz w:val="15"/>
        </w:rPr>
        <w:t>applications.</w:t>
      </w:r>
      <w:r>
        <w:rPr>
          <w:b w:val="0"/>
          <w:spacing w:val="2"/>
          <w:sz w:val="15"/>
        </w:rPr>
        <w:t> </w:t>
      </w:r>
      <w:r>
        <w:rPr>
          <w:b w:val="0"/>
          <w:i/>
          <w:spacing w:val="-6"/>
          <w:sz w:val="15"/>
        </w:rPr>
        <w:t>Proc.</w:t>
      </w:r>
    </w:p>
    <w:p>
      <w:pPr>
        <w:spacing w:line="181" w:lineRule="exact" w:before="0"/>
        <w:ind w:left="426" w:right="0" w:firstLine="0"/>
        <w:jc w:val="both"/>
        <w:rPr>
          <w:rFonts w:ascii="Myriad Pro Light" w:hAnsi="Myriad Pro Light"/>
          <w:b w:val="0"/>
          <w:sz w:val="15"/>
        </w:rPr>
      </w:pPr>
      <w:bookmarkStart w:name="_bookmark147" w:id="163"/>
      <w:bookmarkEnd w:id="163"/>
      <w:r>
        <w:rPr/>
      </w:r>
      <w:r>
        <w:rPr>
          <w:rFonts w:ascii="Myriad Pro Light" w:hAnsi="Myriad Pro Light"/>
          <w:b w:val="0"/>
          <w:i/>
          <w:spacing w:val="-2"/>
          <w:sz w:val="15"/>
        </w:rPr>
        <w:t>Indian</w:t>
      </w:r>
      <w:r>
        <w:rPr>
          <w:rFonts w:ascii="Myriad Pro Light" w:hAnsi="Myriad Pro Light"/>
          <w:b w:val="0"/>
          <w:i/>
          <w:spacing w:val="6"/>
          <w:sz w:val="15"/>
        </w:rPr>
        <w:t> </w:t>
      </w:r>
      <w:r>
        <w:rPr>
          <w:rFonts w:ascii="Myriad Pro Light" w:hAnsi="Myriad Pro Light"/>
          <w:b w:val="0"/>
          <w:i/>
          <w:spacing w:val="-2"/>
          <w:sz w:val="15"/>
        </w:rPr>
        <w:t>Acad.</w:t>
      </w:r>
      <w:r>
        <w:rPr>
          <w:rFonts w:ascii="Myriad Pro Light" w:hAnsi="Myriad Pro Light"/>
          <w:b w:val="0"/>
          <w:i/>
          <w:spacing w:val="7"/>
          <w:sz w:val="15"/>
        </w:rPr>
        <w:t> </w:t>
      </w:r>
      <w:r>
        <w:rPr>
          <w:rFonts w:ascii="Myriad Pro Light" w:hAnsi="Myriad Pro Light"/>
          <w:b w:val="0"/>
          <w:i/>
          <w:spacing w:val="-2"/>
          <w:sz w:val="15"/>
        </w:rPr>
        <w:t>Sci.</w:t>
      </w:r>
      <w:r>
        <w:rPr>
          <w:rFonts w:ascii="Myriad Pro Light" w:hAnsi="Myriad Pro Light"/>
          <w:b w:val="0"/>
          <w:i/>
          <w:spacing w:val="6"/>
          <w:sz w:val="15"/>
        </w:rPr>
        <w:t> </w:t>
      </w:r>
      <w:r>
        <w:rPr>
          <w:rFonts w:ascii="Myriad Pro Light" w:hAnsi="Myriad Pro Light"/>
          <w:b w:val="0"/>
          <w:i/>
          <w:spacing w:val="-2"/>
          <w:sz w:val="15"/>
        </w:rPr>
        <w:t>Sect.</w:t>
      </w:r>
      <w:r>
        <w:rPr>
          <w:rFonts w:ascii="Myriad Pro Light" w:hAnsi="Myriad Pro Light"/>
          <w:b w:val="0"/>
          <w:i/>
          <w:spacing w:val="7"/>
          <w:sz w:val="15"/>
        </w:rPr>
        <w:t> </w:t>
      </w:r>
      <w:r>
        <w:rPr>
          <w:rFonts w:ascii="Myriad Pro Light" w:hAnsi="Myriad Pro Light"/>
          <w:b w:val="0"/>
          <w:i/>
          <w:spacing w:val="-2"/>
          <w:sz w:val="15"/>
        </w:rPr>
        <w:t>A</w:t>
      </w:r>
      <w:r>
        <w:rPr>
          <w:rFonts w:ascii="Myriad Pro Light" w:hAnsi="Myriad Pro Light"/>
          <w:b w:val="0"/>
          <w:i/>
          <w:spacing w:val="6"/>
          <w:sz w:val="15"/>
        </w:rPr>
        <w:t> </w:t>
      </w:r>
      <w:r>
        <w:rPr>
          <w:rFonts w:ascii="Gill Sans MT" w:hAnsi="Gill Sans MT"/>
          <w:spacing w:val="-2"/>
          <w:sz w:val="15"/>
        </w:rPr>
        <w:t>44</w:t>
      </w:r>
      <w:r>
        <w:rPr>
          <w:rFonts w:ascii="Myriad Pro Light" w:hAnsi="Myriad Pro Light"/>
          <w:b w:val="0"/>
          <w:spacing w:val="-2"/>
          <w:sz w:val="15"/>
        </w:rPr>
        <w:t>,</w:t>
      </w:r>
      <w:r>
        <w:rPr>
          <w:rFonts w:ascii="Myriad Pro Light" w:hAnsi="Myriad Pro Light"/>
          <w:b w:val="0"/>
          <w:spacing w:val="1"/>
          <w:sz w:val="15"/>
        </w:rPr>
        <w:t> </w:t>
      </w:r>
      <w:r>
        <w:rPr>
          <w:rFonts w:ascii="Myriad Pro Light" w:hAnsi="Myriad Pro Light"/>
          <w:b w:val="0"/>
          <w:spacing w:val="-2"/>
          <w:sz w:val="15"/>
        </w:rPr>
        <w:t>398</w:t>
      </w:r>
      <w:r>
        <w:rPr>
          <w:rFonts w:ascii="Lucida Sans" w:hAnsi="Lucida Sans"/>
          <w:spacing w:val="-2"/>
          <w:sz w:val="15"/>
        </w:rPr>
        <w:t>–</w:t>
      </w:r>
      <w:r>
        <w:rPr>
          <w:rFonts w:ascii="Myriad Pro Light" w:hAnsi="Myriad Pro Light"/>
          <w:b w:val="0"/>
          <w:spacing w:val="-2"/>
          <w:sz w:val="15"/>
        </w:rPr>
        <w:t>417</w:t>
      </w:r>
      <w:r>
        <w:rPr>
          <w:rFonts w:ascii="Myriad Pro Light" w:hAnsi="Myriad Pro Light"/>
          <w:b w:val="0"/>
          <w:spacing w:val="1"/>
          <w:sz w:val="15"/>
        </w:rPr>
        <w:t> </w:t>
      </w:r>
      <w:r>
        <w:rPr>
          <w:rFonts w:ascii="Myriad Pro Light" w:hAnsi="Myriad Pro Light"/>
          <w:b w:val="0"/>
          <w:spacing w:val="-2"/>
          <w:sz w:val="15"/>
        </w:rPr>
        <w:t>(1956).</w:t>
      </w:r>
    </w:p>
    <w:p>
      <w:pPr>
        <w:pStyle w:val="ListParagraph"/>
        <w:numPr>
          <w:ilvl w:val="0"/>
          <w:numId w:val="1"/>
        </w:numPr>
        <w:tabs>
          <w:tab w:pos="423" w:val="left" w:leader="none"/>
        </w:tabs>
        <w:spacing w:line="176" w:lineRule="exact" w:before="1" w:after="0"/>
        <w:ind w:left="423" w:right="0" w:hanging="370"/>
        <w:jc w:val="both"/>
        <w:rPr>
          <w:b w:val="0"/>
          <w:sz w:val="15"/>
        </w:rPr>
      </w:pPr>
      <w:r>
        <w:rPr>
          <w:b w:val="0"/>
          <w:spacing w:val="-4"/>
          <w:sz w:val="15"/>
        </w:rPr>
        <w:t>Chen,</w:t>
      </w:r>
      <w:r>
        <w:rPr>
          <w:b w:val="0"/>
          <w:spacing w:val="3"/>
          <w:sz w:val="15"/>
        </w:rPr>
        <w:t> </w:t>
      </w:r>
      <w:r>
        <w:rPr>
          <w:b w:val="0"/>
          <w:spacing w:val="-4"/>
          <w:sz w:val="15"/>
        </w:rPr>
        <w:t>J.</w:t>
      </w:r>
      <w:r>
        <w:rPr>
          <w:b w:val="0"/>
          <w:spacing w:val="3"/>
          <w:sz w:val="15"/>
        </w:rPr>
        <w:t> </w:t>
      </w:r>
      <w:r>
        <w:rPr>
          <w:b w:val="0"/>
          <w:spacing w:val="-4"/>
          <w:sz w:val="15"/>
        </w:rPr>
        <w:t>et</w:t>
      </w:r>
      <w:r>
        <w:rPr>
          <w:b w:val="0"/>
          <w:spacing w:val="3"/>
          <w:sz w:val="15"/>
        </w:rPr>
        <w:t> </w:t>
      </w:r>
      <w:r>
        <w:rPr>
          <w:b w:val="0"/>
          <w:spacing w:val="-4"/>
          <w:sz w:val="15"/>
        </w:rPr>
        <w:t>al.</w:t>
      </w:r>
      <w:r>
        <w:rPr>
          <w:b w:val="0"/>
          <w:spacing w:val="3"/>
          <w:sz w:val="15"/>
        </w:rPr>
        <w:t> </w:t>
      </w:r>
      <w:r>
        <w:rPr>
          <w:b w:val="0"/>
          <w:spacing w:val="-4"/>
          <w:sz w:val="15"/>
        </w:rPr>
        <w:t>An</w:t>
      </w:r>
      <w:r>
        <w:rPr>
          <w:b w:val="0"/>
          <w:spacing w:val="3"/>
          <w:sz w:val="15"/>
        </w:rPr>
        <w:t> </w:t>
      </w:r>
      <w:r>
        <w:rPr>
          <w:b w:val="0"/>
          <w:spacing w:val="-4"/>
          <w:sz w:val="15"/>
        </w:rPr>
        <w:t>electro-optically</w:t>
      </w:r>
      <w:r>
        <w:rPr>
          <w:b w:val="0"/>
          <w:spacing w:val="4"/>
          <w:sz w:val="15"/>
        </w:rPr>
        <w:t> </w:t>
      </w:r>
      <w:r>
        <w:rPr>
          <w:b w:val="0"/>
          <w:spacing w:val="-4"/>
          <w:sz w:val="15"/>
        </w:rPr>
        <w:t>controlled</w:t>
      </w:r>
      <w:r>
        <w:rPr>
          <w:b w:val="0"/>
          <w:spacing w:val="3"/>
          <w:sz w:val="15"/>
        </w:rPr>
        <w:t> </w:t>
      </w:r>
      <w:r>
        <w:rPr>
          <w:b w:val="0"/>
          <w:spacing w:val="-4"/>
          <w:sz w:val="15"/>
        </w:rPr>
        <w:t>liquid</w:t>
      </w:r>
      <w:r>
        <w:rPr>
          <w:b w:val="0"/>
          <w:spacing w:val="3"/>
          <w:sz w:val="15"/>
        </w:rPr>
        <w:t> </w:t>
      </w:r>
      <w:r>
        <w:rPr>
          <w:b w:val="0"/>
          <w:spacing w:val="-4"/>
          <w:sz w:val="15"/>
        </w:rPr>
        <w:t>crystal</w:t>
      </w:r>
      <w:r>
        <w:rPr>
          <w:b w:val="0"/>
          <w:spacing w:val="3"/>
          <w:sz w:val="15"/>
        </w:rPr>
        <w:t> </w:t>
      </w:r>
      <w:r>
        <w:rPr>
          <w:b w:val="0"/>
          <w:spacing w:val="-4"/>
          <w:sz w:val="15"/>
        </w:rPr>
        <w:t>diffraction</w:t>
      </w:r>
      <w:r>
        <w:rPr>
          <w:b w:val="0"/>
          <w:spacing w:val="4"/>
          <w:sz w:val="15"/>
        </w:rPr>
        <w:t> </w:t>
      </w:r>
      <w:r>
        <w:rPr>
          <w:b w:val="0"/>
          <w:spacing w:val="-4"/>
          <w:sz w:val="15"/>
        </w:rPr>
        <w:t>grating.</w:t>
      </w:r>
    </w:p>
    <w:p>
      <w:pPr>
        <w:spacing w:line="181" w:lineRule="exact" w:before="0"/>
        <w:ind w:left="426" w:right="0" w:firstLine="0"/>
        <w:jc w:val="both"/>
        <w:rPr>
          <w:rFonts w:ascii="Myriad Pro Light" w:hAnsi="Myriad Pro Light"/>
          <w:b w:val="0"/>
          <w:sz w:val="15"/>
        </w:rPr>
      </w:pPr>
      <w:bookmarkStart w:name="_bookmark148" w:id="164"/>
      <w:bookmarkEnd w:id="164"/>
      <w:r>
        <w:rPr/>
      </w:r>
      <w:r>
        <w:rPr>
          <w:rFonts w:ascii="Myriad Pro Light" w:hAnsi="Myriad Pro Light"/>
          <w:b w:val="0"/>
          <w:i/>
          <w:spacing w:val="-2"/>
          <w:sz w:val="15"/>
        </w:rPr>
        <w:t>Appl.</w:t>
      </w:r>
      <w:r>
        <w:rPr>
          <w:rFonts w:ascii="Myriad Pro Light" w:hAnsi="Myriad Pro Light"/>
          <w:b w:val="0"/>
          <w:i/>
          <w:spacing w:val="4"/>
          <w:sz w:val="15"/>
        </w:rPr>
        <w:t> </w:t>
      </w:r>
      <w:r>
        <w:rPr>
          <w:rFonts w:ascii="Myriad Pro Light" w:hAnsi="Myriad Pro Light"/>
          <w:b w:val="0"/>
          <w:i/>
          <w:spacing w:val="-2"/>
          <w:sz w:val="15"/>
        </w:rPr>
        <w:t>Phys.</w:t>
      </w:r>
      <w:r>
        <w:rPr>
          <w:rFonts w:ascii="Myriad Pro Light" w:hAnsi="Myriad Pro Light"/>
          <w:b w:val="0"/>
          <w:i/>
          <w:spacing w:val="5"/>
          <w:sz w:val="15"/>
        </w:rPr>
        <w:t> </w:t>
      </w:r>
      <w:r>
        <w:rPr>
          <w:rFonts w:ascii="Myriad Pro Light" w:hAnsi="Myriad Pro Light"/>
          <w:b w:val="0"/>
          <w:i/>
          <w:spacing w:val="-2"/>
          <w:sz w:val="15"/>
        </w:rPr>
        <w:t>Lett.</w:t>
      </w:r>
      <w:r>
        <w:rPr>
          <w:rFonts w:ascii="Myriad Pro Light" w:hAnsi="Myriad Pro Light"/>
          <w:b w:val="0"/>
          <w:i/>
          <w:spacing w:val="5"/>
          <w:sz w:val="15"/>
        </w:rPr>
        <w:t> </w:t>
      </w:r>
      <w:r>
        <w:rPr>
          <w:rFonts w:ascii="Gill Sans MT" w:hAnsi="Gill Sans MT"/>
          <w:spacing w:val="-2"/>
          <w:sz w:val="15"/>
        </w:rPr>
        <w:t>67</w:t>
      </w:r>
      <w:r>
        <w:rPr>
          <w:rFonts w:ascii="Myriad Pro Light" w:hAnsi="Myriad Pro Light"/>
          <w:b w:val="0"/>
          <w:spacing w:val="-2"/>
          <w:sz w:val="15"/>
        </w:rPr>
        <w:t>,</w:t>
      </w:r>
      <w:r>
        <w:rPr>
          <w:rFonts w:ascii="Myriad Pro Light" w:hAnsi="Myriad Pro Light"/>
          <w:b w:val="0"/>
          <w:spacing w:val="-1"/>
          <w:sz w:val="15"/>
        </w:rPr>
        <w:t> </w:t>
      </w:r>
      <w:r>
        <w:rPr>
          <w:rFonts w:ascii="Myriad Pro Light" w:hAnsi="Myriad Pro Light"/>
          <w:b w:val="0"/>
          <w:spacing w:val="-2"/>
          <w:sz w:val="15"/>
        </w:rPr>
        <w:t>2588</w:t>
      </w:r>
      <w:r>
        <w:rPr>
          <w:rFonts w:ascii="Lucida Sans" w:hAnsi="Lucida Sans"/>
          <w:spacing w:val="-2"/>
          <w:sz w:val="15"/>
        </w:rPr>
        <w:t>–</w:t>
      </w:r>
      <w:r>
        <w:rPr>
          <w:rFonts w:ascii="Myriad Pro Light" w:hAnsi="Myriad Pro Light"/>
          <w:b w:val="0"/>
          <w:spacing w:val="-2"/>
          <w:sz w:val="15"/>
        </w:rPr>
        <w:t>2590 (1995).</w:t>
      </w:r>
    </w:p>
    <w:p>
      <w:pPr>
        <w:pStyle w:val="ListParagraph"/>
        <w:numPr>
          <w:ilvl w:val="0"/>
          <w:numId w:val="1"/>
        </w:numPr>
        <w:tabs>
          <w:tab w:pos="422" w:val="left" w:leader="none"/>
          <w:tab w:pos="426" w:val="left" w:leader="none"/>
        </w:tabs>
        <w:spacing w:line="237" w:lineRule="auto" w:before="3" w:after="0"/>
        <w:ind w:left="426" w:right="3" w:hanging="374"/>
        <w:jc w:val="left"/>
        <w:rPr>
          <w:b w:val="0"/>
          <w:sz w:val="15"/>
        </w:rPr>
      </w:pPr>
      <w:r>
        <w:rPr>
          <w:b w:val="0"/>
          <w:spacing w:val="-2"/>
          <w:sz w:val="15"/>
        </w:rPr>
        <w:t>McManamon,</w:t>
      </w:r>
      <w:r>
        <w:rPr>
          <w:b w:val="0"/>
          <w:spacing w:val="-4"/>
          <w:sz w:val="15"/>
        </w:rPr>
        <w:t> </w:t>
      </w:r>
      <w:r>
        <w:rPr>
          <w:b w:val="0"/>
          <w:spacing w:val="-2"/>
          <w:sz w:val="15"/>
        </w:rPr>
        <w:t>P.</w:t>
      </w:r>
      <w:r>
        <w:rPr>
          <w:b w:val="0"/>
          <w:spacing w:val="-4"/>
          <w:sz w:val="15"/>
        </w:rPr>
        <w:t> </w:t>
      </w:r>
      <w:r>
        <w:rPr>
          <w:b w:val="0"/>
          <w:spacing w:val="-2"/>
          <w:sz w:val="15"/>
        </w:rPr>
        <w:t>F.</w:t>
      </w:r>
      <w:r>
        <w:rPr>
          <w:b w:val="0"/>
          <w:spacing w:val="-4"/>
          <w:sz w:val="15"/>
        </w:rPr>
        <w:t> </w:t>
      </w:r>
      <w:r>
        <w:rPr>
          <w:b w:val="0"/>
          <w:spacing w:val="-2"/>
          <w:sz w:val="15"/>
        </w:rPr>
        <w:t>et</w:t>
      </w:r>
      <w:r>
        <w:rPr>
          <w:b w:val="0"/>
          <w:spacing w:val="-4"/>
          <w:sz w:val="15"/>
        </w:rPr>
        <w:t> </w:t>
      </w:r>
      <w:r>
        <w:rPr>
          <w:b w:val="0"/>
          <w:spacing w:val="-2"/>
          <w:sz w:val="15"/>
        </w:rPr>
        <w:t>al.</w:t>
      </w:r>
      <w:r>
        <w:rPr>
          <w:b w:val="0"/>
          <w:spacing w:val="-4"/>
          <w:sz w:val="15"/>
        </w:rPr>
        <w:t> </w:t>
      </w:r>
      <w:r>
        <w:rPr>
          <w:b w:val="0"/>
          <w:spacing w:val="-2"/>
          <w:sz w:val="15"/>
        </w:rPr>
        <w:t>A</w:t>
      </w:r>
      <w:r>
        <w:rPr>
          <w:b w:val="0"/>
          <w:spacing w:val="-4"/>
          <w:sz w:val="15"/>
        </w:rPr>
        <w:t> </w:t>
      </w:r>
      <w:r>
        <w:rPr>
          <w:b w:val="0"/>
          <w:spacing w:val="-2"/>
          <w:sz w:val="15"/>
        </w:rPr>
        <w:t>review</w:t>
      </w:r>
      <w:r>
        <w:rPr>
          <w:b w:val="0"/>
          <w:spacing w:val="-4"/>
          <w:sz w:val="15"/>
        </w:rPr>
        <w:t> </w:t>
      </w:r>
      <w:r>
        <w:rPr>
          <w:b w:val="0"/>
          <w:spacing w:val="-2"/>
          <w:sz w:val="15"/>
        </w:rPr>
        <w:t>of</w:t>
      </w:r>
      <w:r>
        <w:rPr>
          <w:b w:val="0"/>
          <w:spacing w:val="-4"/>
          <w:sz w:val="15"/>
        </w:rPr>
        <w:t> </w:t>
      </w:r>
      <w:r>
        <w:rPr>
          <w:b w:val="0"/>
          <w:spacing w:val="-2"/>
          <w:sz w:val="15"/>
        </w:rPr>
        <w:t>phased</w:t>
      </w:r>
      <w:r>
        <w:rPr>
          <w:b w:val="0"/>
          <w:spacing w:val="-3"/>
          <w:sz w:val="15"/>
        </w:rPr>
        <w:t> </w:t>
      </w:r>
      <w:r>
        <w:rPr>
          <w:b w:val="0"/>
          <w:spacing w:val="-2"/>
          <w:sz w:val="15"/>
        </w:rPr>
        <w:t>array</w:t>
      </w:r>
      <w:r>
        <w:rPr>
          <w:b w:val="0"/>
          <w:spacing w:val="-4"/>
          <w:sz w:val="15"/>
        </w:rPr>
        <w:t> </w:t>
      </w:r>
      <w:r>
        <w:rPr>
          <w:b w:val="0"/>
          <w:spacing w:val="-2"/>
          <w:sz w:val="15"/>
        </w:rPr>
        <w:t>steering</w:t>
      </w:r>
      <w:r>
        <w:rPr>
          <w:b w:val="0"/>
          <w:spacing w:val="-4"/>
          <w:sz w:val="15"/>
        </w:rPr>
        <w:t> </w:t>
      </w:r>
      <w:r>
        <w:rPr>
          <w:b w:val="0"/>
          <w:spacing w:val="-2"/>
          <w:sz w:val="15"/>
        </w:rPr>
        <w:t>for</w:t>
      </w:r>
      <w:r>
        <w:rPr>
          <w:b w:val="0"/>
          <w:spacing w:val="-4"/>
          <w:sz w:val="15"/>
        </w:rPr>
        <w:t> </w:t>
      </w:r>
      <w:r>
        <w:rPr>
          <w:b w:val="0"/>
          <w:spacing w:val="-2"/>
          <w:sz w:val="15"/>
        </w:rPr>
        <w:t>narrow-band</w:t>
      </w:r>
      <w:r>
        <w:rPr>
          <w:b w:val="0"/>
          <w:spacing w:val="40"/>
          <w:sz w:val="15"/>
        </w:rPr>
        <w:t> </w:t>
      </w:r>
      <w:bookmarkStart w:name="_bookmark149" w:id="165"/>
      <w:bookmarkEnd w:id="165"/>
      <w:r>
        <w:rPr>
          <w:b w:val="0"/>
          <w:sz w:val="15"/>
        </w:rPr>
        <w:t>elec</w:t>
      </w:r>
      <w:r>
        <w:rPr>
          <w:b w:val="0"/>
          <w:sz w:val="15"/>
        </w:rPr>
        <w:t>trooptical</w:t>
      </w:r>
      <w:r>
        <w:rPr>
          <w:b w:val="0"/>
          <w:spacing w:val="-4"/>
          <w:sz w:val="15"/>
        </w:rPr>
        <w:t> </w:t>
      </w:r>
      <w:r>
        <w:rPr>
          <w:b w:val="0"/>
          <w:sz w:val="15"/>
        </w:rPr>
        <w:t>systems.</w:t>
      </w:r>
      <w:r>
        <w:rPr>
          <w:b w:val="0"/>
          <w:spacing w:val="-3"/>
          <w:sz w:val="15"/>
        </w:rPr>
        <w:t> </w:t>
      </w:r>
      <w:r>
        <w:rPr>
          <w:b w:val="0"/>
          <w:i/>
          <w:sz w:val="15"/>
        </w:rPr>
        <w:t>Proc.</w:t>
      </w:r>
      <w:r>
        <w:rPr>
          <w:b w:val="0"/>
          <w:i/>
          <w:spacing w:val="1"/>
          <w:sz w:val="15"/>
        </w:rPr>
        <w:t> </w:t>
      </w:r>
      <w:r>
        <w:rPr>
          <w:b w:val="0"/>
          <w:i/>
          <w:sz w:val="15"/>
        </w:rPr>
        <w:t>IEEE</w:t>
      </w:r>
      <w:r>
        <w:rPr>
          <w:b w:val="0"/>
          <w:i/>
          <w:spacing w:val="3"/>
          <w:sz w:val="15"/>
        </w:rPr>
        <w:t> </w:t>
      </w:r>
      <w:r>
        <w:rPr>
          <w:rFonts w:ascii="Gill Sans MT" w:hAnsi="Gill Sans MT"/>
          <w:sz w:val="15"/>
        </w:rPr>
        <w:t>97</w:t>
      </w:r>
      <w:r>
        <w:rPr>
          <w:b w:val="0"/>
          <w:sz w:val="15"/>
        </w:rPr>
        <w:t>,</w:t>
      </w:r>
      <w:r>
        <w:rPr>
          <w:b w:val="0"/>
          <w:spacing w:val="-4"/>
          <w:sz w:val="15"/>
        </w:rPr>
        <w:t> </w:t>
      </w:r>
      <w:r>
        <w:rPr>
          <w:b w:val="0"/>
          <w:sz w:val="15"/>
        </w:rPr>
        <w:t>1078</w:t>
      </w:r>
      <w:r>
        <w:rPr>
          <w:rFonts w:ascii="Lucida Sans" w:hAnsi="Lucida Sans"/>
          <w:sz w:val="15"/>
        </w:rPr>
        <w:t>–</w:t>
      </w:r>
      <w:r>
        <w:rPr>
          <w:b w:val="0"/>
          <w:sz w:val="15"/>
        </w:rPr>
        <w:t>1096</w:t>
      </w:r>
      <w:r>
        <w:rPr>
          <w:b w:val="0"/>
          <w:spacing w:val="-4"/>
          <w:sz w:val="15"/>
        </w:rPr>
        <w:t> </w:t>
      </w:r>
      <w:r>
        <w:rPr>
          <w:b w:val="0"/>
          <w:sz w:val="15"/>
        </w:rPr>
        <w:t>(2009).</w:t>
      </w:r>
    </w:p>
    <w:p>
      <w:pPr>
        <w:pStyle w:val="ListParagraph"/>
        <w:numPr>
          <w:ilvl w:val="0"/>
          <w:numId w:val="1"/>
        </w:numPr>
        <w:tabs>
          <w:tab w:pos="422" w:val="left" w:leader="none"/>
          <w:tab w:pos="426" w:val="left" w:leader="none"/>
        </w:tabs>
        <w:spacing w:line="235" w:lineRule="auto" w:before="4" w:after="0"/>
        <w:ind w:left="426" w:right="0" w:hanging="374"/>
        <w:jc w:val="left"/>
        <w:rPr>
          <w:b w:val="0"/>
          <w:sz w:val="15"/>
        </w:rPr>
      </w:pPr>
      <w:r>
        <w:rPr>
          <w:b w:val="0"/>
          <w:spacing w:val="-2"/>
          <w:sz w:val="15"/>
        </w:rPr>
        <w:t>Gao,</w:t>
      </w:r>
      <w:r>
        <w:rPr>
          <w:b w:val="0"/>
          <w:spacing w:val="21"/>
          <w:sz w:val="15"/>
        </w:rPr>
        <w:t> </w:t>
      </w:r>
      <w:r>
        <w:rPr>
          <w:b w:val="0"/>
          <w:spacing w:val="-2"/>
          <w:sz w:val="15"/>
        </w:rPr>
        <w:t>K.</w:t>
      </w:r>
      <w:r>
        <w:rPr>
          <w:b w:val="0"/>
          <w:spacing w:val="21"/>
          <w:sz w:val="15"/>
        </w:rPr>
        <w:t> </w:t>
      </w:r>
      <w:r>
        <w:rPr>
          <w:b w:val="0"/>
          <w:spacing w:val="-2"/>
          <w:sz w:val="15"/>
        </w:rPr>
        <w:t>et</w:t>
      </w:r>
      <w:r>
        <w:rPr>
          <w:b w:val="0"/>
          <w:spacing w:val="21"/>
          <w:sz w:val="15"/>
        </w:rPr>
        <w:t> </w:t>
      </w:r>
      <w:r>
        <w:rPr>
          <w:b w:val="0"/>
          <w:spacing w:val="-2"/>
          <w:sz w:val="15"/>
        </w:rPr>
        <w:t>al.</w:t>
      </w:r>
      <w:r>
        <w:rPr>
          <w:b w:val="0"/>
          <w:spacing w:val="21"/>
          <w:sz w:val="15"/>
        </w:rPr>
        <w:t> </w:t>
      </w:r>
      <w:r>
        <w:rPr>
          <w:b w:val="0"/>
          <w:spacing w:val="-2"/>
          <w:sz w:val="15"/>
        </w:rPr>
        <w:t>High-ef</w:t>
      </w:r>
      <w:r>
        <w:rPr>
          <w:rFonts w:ascii="Arial" w:hAnsi="Arial"/>
          <w:spacing w:val="-2"/>
          <w:sz w:val="15"/>
        </w:rPr>
        <w:t>fi</w:t>
      </w:r>
      <w:r>
        <w:rPr>
          <w:b w:val="0"/>
          <w:spacing w:val="-2"/>
          <w:sz w:val="15"/>
        </w:rPr>
        <w:t>ciency</w:t>
      </w:r>
      <w:r>
        <w:rPr>
          <w:b w:val="0"/>
          <w:spacing w:val="21"/>
          <w:sz w:val="15"/>
        </w:rPr>
        <w:t> </w:t>
      </w:r>
      <w:r>
        <w:rPr>
          <w:b w:val="0"/>
          <w:spacing w:val="-2"/>
          <w:sz w:val="15"/>
        </w:rPr>
        <w:t>large-angle</w:t>
      </w:r>
      <w:r>
        <w:rPr>
          <w:b w:val="0"/>
          <w:spacing w:val="21"/>
          <w:sz w:val="15"/>
        </w:rPr>
        <w:t> </w:t>
      </w:r>
      <w:r>
        <w:rPr>
          <w:b w:val="0"/>
          <w:spacing w:val="-2"/>
          <w:sz w:val="15"/>
        </w:rPr>
        <w:t>Pancharatnam</w:t>
      </w:r>
      <w:r>
        <w:rPr>
          <w:b w:val="0"/>
          <w:spacing w:val="21"/>
          <w:sz w:val="15"/>
        </w:rPr>
        <w:t> </w:t>
      </w:r>
      <w:r>
        <w:rPr>
          <w:b w:val="0"/>
          <w:spacing w:val="-2"/>
          <w:sz w:val="15"/>
        </w:rPr>
        <w:t>phase</w:t>
      </w:r>
      <w:r>
        <w:rPr>
          <w:b w:val="0"/>
          <w:spacing w:val="21"/>
          <w:sz w:val="15"/>
        </w:rPr>
        <w:t> </w:t>
      </w:r>
      <w:r>
        <w:rPr>
          <w:b w:val="0"/>
          <w:spacing w:val="-2"/>
          <w:sz w:val="15"/>
        </w:rPr>
        <w:t>de</w:t>
      </w:r>
      <w:r>
        <w:rPr>
          <w:rFonts w:ascii="Arial" w:hAnsi="Arial"/>
          <w:spacing w:val="-2"/>
          <w:sz w:val="15"/>
        </w:rPr>
        <w:t>fl</w:t>
      </w:r>
      <w:r>
        <w:rPr>
          <w:b w:val="0"/>
          <w:spacing w:val="-2"/>
          <w:sz w:val="15"/>
        </w:rPr>
        <w:t>ector</w:t>
      </w:r>
      <w:r>
        <w:rPr>
          <w:b w:val="0"/>
          <w:spacing w:val="40"/>
          <w:sz w:val="15"/>
        </w:rPr>
        <w:t> </w:t>
      </w:r>
      <w:bookmarkStart w:name="_bookmark150" w:id="166"/>
      <w:bookmarkEnd w:id="166"/>
      <w:r>
        <w:rPr>
          <w:b w:val="0"/>
          <w:sz w:val="15"/>
        </w:rPr>
        <w:t>base</w:t>
      </w:r>
      <w:r>
        <w:rPr>
          <w:b w:val="0"/>
          <w:sz w:val="15"/>
        </w:rPr>
        <w:t>d on dual-twist</w:t>
      </w:r>
      <w:r>
        <w:rPr>
          <w:b w:val="0"/>
          <w:spacing w:val="-1"/>
          <w:sz w:val="15"/>
        </w:rPr>
        <w:t> </w:t>
      </w:r>
      <w:r>
        <w:rPr>
          <w:b w:val="0"/>
          <w:sz w:val="15"/>
        </w:rPr>
        <w:t>design.</w:t>
      </w:r>
      <w:r>
        <w:rPr>
          <w:b w:val="0"/>
          <w:spacing w:val="-1"/>
          <w:sz w:val="15"/>
        </w:rPr>
        <w:t> </w:t>
      </w:r>
      <w:r>
        <w:rPr>
          <w:b w:val="0"/>
          <w:i/>
          <w:sz w:val="15"/>
        </w:rPr>
        <w:t>Opt.</w:t>
      </w:r>
      <w:r>
        <w:rPr>
          <w:b w:val="0"/>
          <w:i/>
          <w:spacing w:val="6"/>
          <w:sz w:val="15"/>
        </w:rPr>
        <w:t> </w:t>
      </w:r>
      <w:r>
        <w:rPr>
          <w:b w:val="0"/>
          <w:i/>
          <w:sz w:val="15"/>
        </w:rPr>
        <w:t>Express</w:t>
      </w:r>
      <w:r>
        <w:rPr>
          <w:b w:val="0"/>
          <w:i/>
          <w:spacing w:val="5"/>
          <w:sz w:val="15"/>
        </w:rPr>
        <w:t> </w:t>
      </w:r>
      <w:r>
        <w:rPr>
          <w:rFonts w:ascii="Gill Sans MT" w:hAnsi="Gill Sans MT"/>
          <w:sz w:val="15"/>
        </w:rPr>
        <w:t>25</w:t>
      </w:r>
      <w:r>
        <w:rPr>
          <w:b w:val="0"/>
          <w:sz w:val="15"/>
        </w:rPr>
        <w:t>, 6283</w:t>
      </w:r>
      <w:r>
        <w:rPr>
          <w:rFonts w:ascii="Lucida Sans" w:hAnsi="Lucida Sans"/>
          <w:sz w:val="15"/>
        </w:rPr>
        <w:t>–</w:t>
      </w:r>
      <w:r>
        <w:rPr>
          <w:b w:val="0"/>
          <w:sz w:val="15"/>
        </w:rPr>
        <w:t>6293</w:t>
      </w:r>
      <w:r>
        <w:rPr>
          <w:b w:val="0"/>
          <w:spacing w:val="-1"/>
          <w:sz w:val="15"/>
        </w:rPr>
        <w:t> </w:t>
      </w:r>
      <w:r>
        <w:rPr>
          <w:b w:val="0"/>
          <w:sz w:val="15"/>
        </w:rPr>
        <w:t>(2017).</w:t>
      </w:r>
    </w:p>
    <w:p>
      <w:pPr>
        <w:pStyle w:val="ListParagraph"/>
        <w:numPr>
          <w:ilvl w:val="0"/>
          <w:numId w:val="1"/>
        </w:numPr>
        <w:tabs>
          <w:tab w:pos="423" w:val="left" w:leader="none"/>
        </w:tabs>
        <w:spacing w:line="178" w:lineRule="exact" w:before="0" w:after="0"/>
        <w:ind w:left="423" w:right="0" w:hanging="370"/>
        <w:jc w:val="left"/>
        <w:rPr>
          <w:b w:val="0"/>
          <w:sz w:val="15"/>
        </w:rPr>
      </w:pPr>
      <w:r>
        <w:rPr>
          <w:b w:val="0"/>
          <w:spacing w:val="-4"/>
          <w:sz w:val="15"/>
        </w:rPr>
        <w:t>Zou,</w:t>
      </w:r>
      <w:r>
        <w:rPr>
          <w:b w:val="0"/>
          <w:spacing w:val="8"/>
          <w:sz w:val="15"/>
        </w:rPr>
        <w:t> </w:t>
      </w:r>
      <w:r>
        <w:rPr>
          <w:b w:val="0"/>
          <w:spacing w:val="-4"/>
          <w:sz w:val="15"/>
        </w:rPr>
        <w:t>J.</w:t>
      </w:r>
      <w:r>
        <w:rPr>
          <w:b w:val="0"/>
          <w:spacing w:val="8"/>
          <w:sz w:val="15"/>
        </w:rPr>
        <w:t> </w:t>
      </w:r>
      <w:r>
        <w:rPr>
          <w:b w:val="0"/>
          <w:spacing w:val="-4"/>
          <w:sz w:val="15"/>
        </w:rPr>
        <w:t>Y.</w:t>
      </w:r>
      <w:r>
        <w:rPr>
          <w:b w:val="0"/>
          <w:spacing w:val="9"/>
          <w:sz w:val="15"/>
        </w:rPr>
        <w:t> </w:t>
      </w:r>
      <w:r>
        <w:rPr>
          <w:b w:val="0"/>
          <w:spacing w:val="-4"/>
          <w:sz w:val="15"/>
        </w:rPr>
        <w:t>et</w:t>
      </w:r>
      <w:r>
        <w:rPr>
          <w:b w:val="0"/>
          <w:spacing w:val="9"/>
          <w:sz w:val="15"/>
        </w:rPr>
        <w:t> </w:t>
      </w:r>
      <w:r>
        <w:rPr>
          <w:b w:val="0"/>
          <w:spacing w:val="-4"/>
          <w:sz w:val="15"/>
        </w:rPr>
        <w:t>al.</w:t>
      </w:r>
      <w:r>
        <w:rPr>
          <w:b w:val="0"/>
          <w:spacing w:val="8"/>
          <w:sz w:val="15"/>
        </w:rPr>
        <w:t> </w:t>
      </w:r>
      <w:r>
        <w:rPr>
          <w:b w:val="0"/>
          <w:spacing w:val="-4"/>
          <w:sz w:val="15"/>
        </w:rPr>
        <w:t>Broadband</w:t>
      </w:r>
      <w:r>
        <w:rPr>
          <w:b w:val="0"/>
          <w:spacing w:val="10"/>
          <w:sz w:val="15"/>
        </w:rPr>
        <w:t> </w:t>
      </w:r>
      <w:r>
        <w:rPr>
          <w:b w:val="0"/>
          <w:spacing w:val="-4"/>
          <w:sz w:val="15"/>
        </w:rPr>
        <w:t>wide-view</w:t>
      </w:r>
      <w:r>
        <w:rPr>
          <w:b w:val="0"/>
          <w:spacing w:val="9"/>
          <w:sz w:val="15"/>
        </w:rPr>
        <w:t> </w:t>
      </w:r>
      <w:r>
        <w:rPr>
          <w:b w:val="0"/>
          <w:spacing w:val="-4"/>
          <w:sz w:val="15"/>
        </w:rPr>
        <w:t>Pancharatnam</w:t>
      </w:r>
      <w:r>
        <w:rPr>
          <w:rFonts w:ascii="Lucida Sans" w:hAnsi="Lucida Sans"/>
          <w:spacing w:val="-4"/>
          <w:sz w:val="15"/>
        </w:rPr>
        <w:t>–</w:t>
      </w:r>
      <w:r>
        <w:rPr>
          <w:b w:val="0"/>
          <w:spacing w:val="-4"/>
          <w:sz w:val="15"/>
        </w:rPr>
        <w:t>Berry</w:t>
      </w:r>
      <w:r>
        <w:rPr>
          <w:b w:val="0"/>
          <w:spacing w:val="9"/>
          <w:sz w:val="15"/>
        </w:rPr>
        <w:t> </w:t>
      </w:r>
      <w:r>
        <w:rPr>
          <w:b w:val="0"/>
          <w:spacing w:val="-4"/>
          <w:sz w:val="15"/>
        </w:rPr>
        <w:t>phase</w:t>
      </w:r>
      <w:r>
        <w:rPr>
          <w:b w:val="0"/>
          <w:spacing w:val="9"/>
          <w:sz w:val="15"/>
        </w:rPr>
        <w:t> </w:t>
      </w:r>
      <w:r>
        <w:rPr>
          <w:b w:val="0"/>
          <w:spacing w:val="-4"/>
          <w:sz w:val="15"/>
        </w:rPr>
        <w:t>de</w:t>
      </w:r>
      <w:r>
        <w:rPr>
          <w:rFonts w:ascii="Arial" w:hAnsi="Arial"/>
          <w:spacing w:val="-4"/>
          <w:sz w:val="15"/>
        </w:rPr>
        <w:t>fl</w:t>
      </w:r>
      <w:r>
        <w:rPr>
          <w:b w:val="0"/>
          <w:spacing w:val="-4"/>
          <w:sz w:val="15"/>
        </w:rPr>
        <w:t>ector.</w:t>
      </w:r>
    </w:p>
    <w:p>
      <w:pPr>
        <w:spacing w:line="181" w:lineRule="exact" w:before="0"/>
        <w:ind w:left="426" w:right="0" w:firstLine="0"/>
        <w:jc w:val="left"/>
        <w:rPr>
          <w:rFonts w:ascii="Myriad Pro Light" w:hAnsi="Myriad Pro Light"/>
          <w:b w:val="0"/>
          <w:sz w:val="15"/>
        </w:rPr>
      </w:pPr>
      <w:bookmarkStart w:name="_bookmark151" w:id="167"/>
      <w:bookmarkEnd w:id="167"/>
      <w:r>
        <w:rPr/>
      </w:r>
      <w:r>
        <w:rPr>
          <w:rFonts w:ascii="Myriad Pro Light" w:hAnsi="Myriad Pro Light"/>
          <w:b w:val="0"/>
          <w:i/>
          <w:spacing w:val="-4"/>
          <w:sz w:val="15"/>
        </w:rPr>
        <w:t>Opt.</w:t>
      </w:r>
      <w:r>
        <w:rPr>
          <w:rFonts w:ascii="Myriad Pro Light" w:hAnsi="Myriad Pro Light"/>
          <w:b w:val="0"/>
          <w:i/>
          <w:spacing w:val="14"/>
          <w:sz w:val="15"/>
        </w:rPr>
        <w:t> </w:t>
      </w:r>
      <w:r>
        <w:rPr>
          <w:rFonts w:ascii="Myriad Pro Light" w:hAnsi="Myriad Pro Light"/>
          <w:b w:val="0"/>
          <w:i/>
          <w:spacing w:val="-4"/>
          <w:sz w:val="15"/>
        </w:rPr>
        <w:t>Express</w:t>
      </w:r>
      <w:r>
        <w:rPr>
          <w:rFonts w:ascii="Myriad Pro Light" w:hAnsi="Myriad Pro Light"/>
          <w:b w:val="0"/>
          <w:i/>
          <w:spacing w:val="14"/>
          <w:sz w:val="15"/>
        </w:rPr>
        <w:t> </w:t>
      </w:r>
      <w:r>
        <w:rPr>
          <w:rFonts w:ascii="Gill Sans MT" w:hAnsi="Gill Sans MT"/>
          <w:spacing w:val="-4"/>
          <w:sz w:val="15"/>
        </w:rPr>
        <w:t>28</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4921</w:t>
      </w:r>
      <w:r>
        <w:rPr>
          <w:rFonts w:ascii="Lucida Sans" w:hAnsi="Lucida Sans"/>
          <w:spacing w:val="-4"/>
          <w:sz w:val="15"/>
        </w:rPr>
        <w:t>–</w:t>
      </w:r>
      <w:r>
        <w:rPr>
          <w:rFonts w:ascii="Myriad Pro Light" w:hAnsi="Myriad Pro Light"/>
          <w:b w:val="0"/>
          <w:spacing w:val="-4"/>
          <w:sz w:val="15"/>
        </w:rPr>
        <w:t>4927</w:t>
      </w:r>
      <w:r>
        <w:rPr>
          <w:rFonts w:ascii="Myriad Pro Light" w:hAnsi="Myriad Pro Light"/>
          <w:b w:val="0"/>
          <w:spacing w:val="8"/>
          <w:sz w:val="15"/>
        </w:rPr>
        <w:t> </w:t>
      </w:r>
      <w:r>
        <w:rPr>
          <w:rFonts w:ascii="Myriad Pro Light" w:hAnsi="Myriad Pro Light"/>
          <w:b w:val="0"/>
          <w:spacing w:val="-4"/>
          <w:sz w:val="15"/>
        </w:rPr>
        <w:t>(2020).</w:t>
      </w:r>
    </w:p>
    <w:p>
      <w:pPr>
        <w:pStyle w:val="ListParagraph"/>
        <w:numPr>
          <w:ilvl w:val="0"/>
          <w:numId w:val="1"/>
        </w:numPr>
        <w:tabs>
          <w:tab w:pos="422" w:val="left" w:leader="none"/>
          <w:tab w:pos="426" w:val="left" w:leader="none"/>
        </w:tabs>
        <w:spacing w:line="235" w:lineRule="auto" w:before="4" w:after="0"/>
        <w:ind w:left="426" w:right="4" w:hanging="374"/>
        <w:jc w:val="both"/>
        <w:rPr>
          <w:b w:val="0"/>
          <w:sz w:val="15"/>
        </w:rPr>
      </w:pPr>
      <w:r>
        <w:rPr>
          <w:b w:val="0"/>
          <w:spacing w:val="-2"/>
          <w:sz w:val="15"/>
        </w:rPr>
        <w:t>Lee,</w:t>
      </w:r>
      <w:r>
        <w:rPr>
          <w:b w:val="0"/>
          <w:spacing w:val="-7"/>
          <w:sz w:val="15"/>
        </w:rPr>
        <w:t> </w:t>
      </w:r>
      <w:r>
        <w:rPr>
          <w:b w:val="0"/>
          <w:spacing w:val="-2"/>
          <w:sz w:val="15"/>
        </w:rPr>
        <w:t>Y.</w:t>
      </w:r>
      <w:r>
        <w:rPr>
          <w:b w:val="0"/>
          <w:spacing w:val="-6"/>
          <w:sz w:val="15"/>
        </w:rPr>
        <w:t> </w:t>
      </w:r>
      <w:r>
        <w:rPr>
          <w:b w:val="0"/>
          <w:spacing w:val="-2"/>
          <w:sz w:val="15"/>
        </w:rPr>
        <w:t>H.,</w:t>
      </w:r>
      <w:r>
        <w:rPr>
          <w:b w:val="0"/>
          <w:spacing w:val="-6"/>
          <w:sz w:val="15"/>
        </w:rPr>
        <w:t> </w:t>
      </w:r>
      <w:r>
        <w:rPr>
          <w:b w:val="0"/>
          <w:spacing w:val="-2"/>
          <w:sz w:val="15"/>
        </w:rPr>
        <w:t>Zhan,</w:t>
      </w:r>
      <w:r>
        <w:rPr>
          <w:b w:val="0"/>
          <w:spacing w:val="-6"/>
          <w:sz w:val="15"/>
        </w:rPr>
        <w:t> </w:t>
      </w:r>
      <w:r>
        <w:rPr>
          <w:b w:val="0"/>
          <w:spacing w:val="-2"/>
          <w:sz w:val="15"/>
        </w:rPr>
        <w:t>T.</w:t>
      </w:r>
      <w:r>
        <w:rPr>
          <w:b w:val="0"/>
          <w:spacing w:val="-6"/>
          <w:sz w:val="15"/>
        </w:rPr>
        <w:t> </w:t>
      </w:r>
      <w:r>
        <w:rPr>
          <w:b w:val="0"/>
          <w:spacing w:val="-2"/>
          <w:sz w:val="15"/>
        </w:rPr>
        <w:t>&amp;</w:t>
      </w:r>
      <w:r>
        <w:rPr>
          <w:b w:val="0"/>
          <w:spacing w:val="-6"/>
          <w:sz w:val="15"/>
        </w:rPr>
        <w:t> </w:t>
      </w:r>
      <w:r>
        <w:rPr>
          <w:b w:val="0"/>
          <w:spacing w:val="-2"/>
          <w:sz w:val="15"/>
        </w:rPr>
        <w:t>Wu,</w:t>
      </w:r>
      <w:r>
        <w:rPr>
          <w:b w:val="0"/>
          <w:spacing w:val="-6"/>
          <w:sz w:val="15"/>
        </w:rPr>
        <w:t> </w:t>
      </w:r>
      <w:r>
        <w:rPr>
          <w:b w:val="0"/>
          <w:spacing w:val="-2"/>
          <w:sz w:val="15"/>
        </w:rPr>
        <w:t>S.</w:t>
      </w:r>
      <w:r>
        <w:rPr>
          <w:b w:val="0"/>
          <w:spacing w:val="-6"/>
          <w:sz w:val="15"/>
        </w:rPr>
        <w:t> </w:t>
      </w:r>
      <w:r>
        <w:rPr>
          <w:b w:val="0"/>
          <w:spacing w:val="-2"/>
          <w:sz w:val="15"/>
        </w:rPr>
        <w:t>T.</w:t>
      </w:r>
      <w:r>
        <w:rPr>
          <w:b w:val="0"/>
          <w:spacing w:val="-7"/>
          <w:sz w:val="15"/>
        </w:rPr>
        <w:t> </w:t>
      </w:r>
      <w:r>
        <w:rPr>
          <w:b w:val="0"/>
          <w:spacing w:val="-2"/>
          <w:sz w:val="15"/>
        </w:rPr>
        <w:t>Enhancing</w:t>
      </w:r>
      <w:r>
        <w:rPr>
          <w:b w:val="0"/>
          <w:spacing w:val="-5"/>
          <w:sz w:val="15"/>
        </w:rPr>
        <w:t> </w:t>
      </w:r>
      <w:r>
        <w:rPr>
          <w:b w:val="0"/>
          <w:spacing w:val="-2"/>
          <w:sz w:val="15"/>
        </w:rPr>
        <w:t>the</w:t>
      </w:r>
      <w:r>
        <w:rPr>
          <w:b w:val="0"/>
          <w:spacing w:val="-6"/>
          <w:sz w:val="15"/>
        </w:rPr>
        <w:t> </w:t>
      </w:r>
      <w:r>
        <w:rPr>
          <w:b w:val="0"/>
          <w:spacing w:val="-2"/>
          <w:sz w:val="15"/>
        </w:rPr>
        <w:t>resolution</w:t>
      </w:r>
      <w:r>
        <w:rPr>
          <w:b w:val="0"/>
          <w:spacing w:val="-6"/>
          <w:sz w:val="15"/>
        </w:rPr>
        <w:t> </w:t>
      </w:r>
      <w:r>
        <w:rPr>
          <w:b w:val="0"/>
          <w:spacing w:val="-2"/>
          <w:sz w:val="15"/>
        </w:rPr>
        <w:t>of</w:t>
      </w:r>
      <w:r>
        <w:rPr>
          <w:b w:val="0"/>
          <w:spacing w:val="-6"/>
          <w:sz w:val="15"/>
        </w:rPr>
        <w:t> </w:t>
      </w:r>
      <w:r>
        <w:rPr>
          <w:b w:val="0"/>
          <w:spacing w:val="-2"/>
          <w:sz w:val="15"/>
        </w:rPr>
        <w:t>a</w:t>
      </w:r>
      <w:r>
        <w:rPr>
          <w:b w:val="0"/>
          <w:spacing w:val="-6"/>
          <w:sz w:val="15"/>
        </w:rPr>
        <w:t> </w:t>
      </w:r>
      <w:r>
        <w:rPr>
          <w:b w:val="0"/>
          <w:spacing w:val="-2"/>
          <w:sz w:val="15"/>
        </w:rPr>
        <w:t>near-eye</w:t>
      </w:r>
      <w:r>
        <w:rPr>
          <w:b w:val="0"/>
          <w:spacing w:val="-6"/>
          <w:sz w:val="15"/>
        </w:rPr>
        <w:t> </w:t>
      </w:r>
      <w:r>
        <w:rPr>
          <w:b w:val="0"/>
          <w:spacing w:val="-2"/>
          <w:sz w:val="15"/>
        </w:rPr>
        <w:t>display</w:t>
      </w:r>
      <w:r>
        <w:rPr>
          <w:b w:val="0"/>
          <w:spacing w:val="40"/>
          <w:sz w:val="15"/>
        </w:rPr>
        <w:t> </w:t>
      </w:r>
      <w:bookmarkStart w:name="_bookmark152" w:id="168"/>
      <w:bookmarkEnd w:id="168"/>
      <w:r>
        <w:rPr>
          <w:b w:val="0"/>
          <w:spacing w:val="-4"/>
          <w:sz w:val="15"/>
        </w:rPr>
        <w:t>w</w:t>
      </w:r>
      <w:r>
        <w:rPr>
          <w:b w:val="0"/>
          <w:spacing w:val="-4"/>
          <w:sz w:val="15"/>
        </w:rPr>
        <w:t>ith a Pancharatnam</w:t>
      </w:r>
      <w:r>
        <w:rPr>
          <w:rFonts w:ascii="Lucida Sans" w:hAnsi="Lucida Sans"/>
          <w:spacing w:val="-4"/>
          <w:sz w:val="15"/>
        </w:rPr>
        <w:t>–</w:t>
      </w:r>
      <w:r>
        <w:rPr>
          <w:b w:val="0"/>
          <w:spacing w:val="-4"/>
          <w:sz w:val="15"/>
        </w:rPr>
        <w:t>Berry phase de</w:t>
      </w:r>
      <w:r>
        <w:rPr>
          <w:rFonts w:ascii="Arial" w:hAnsi="Arial"/>
          <w:spacing w:val="-4"/>
          <w:sz w:val="15"/>
        </w:rPr>
        <w:t>fl</w:t>
      </w:r>
      <w:r>
        <w:rPr>
          <w:b w:val="0"/>
          <w:spacing w:val="-4"/>
          <w:sz w:val="15"/>
        </w:rPr>
        <w:t>ector. </w:t>
      </w:r>
      <w:r>
        <w:rPr>
          <w:b w:val="0"/>
          <w:i/>
          <w:spacing w:val="-4"/>
          <w:sz w:val="15"/>
        </w:rPr>
        <w:t>Opt.</w:t>
      </w:r>
      <w:r>
        <w:rPr>
          <w:b w:val="0"/>
          <w:i/>
          <w:spacing w:val="7"/>
          <w:sz w:val="15"/>
        </w:rPr>
        <w:t> </w:t>
      </w:r>
      <w:r>
        <w:rPr>
          <w:b w:val="0"/>
          <w:i/>
          <w:spacing w:val="-4"/>
          <w:sz w:val="15"/>
        </w:rPr>
        <w:t>Lett.</w:t>
      </w:r>
      <w:r>
        <w:rPr>
          <w:b w:val="0"/>
          <w:i/>
          <w:spacing w:val="7"/>
          <w:sz w:val="15"/>
        </w:rPr>
        <w:t> </w:t>
      </w:r>
      <w:r>
        <w:rPr>
          <w:rFonts w:ascii="Gill Sans MT" w:hAnsi="Gill Sans MT"/>
          <w:spacing w:val="-4"/>
          <w:sz w:val="15"/>
        </w:rPr>
        <w:t>42</w:t>
      </w:r>
      <w:r>
        <w:rPr>
          <w:b w:val="0"/>
          <w:spacing w:val="-4"/>
          <w:sz w:val="15"/>
        </w:rPr>
        <w:t>, 4732</w:t>
      </w:r>
      <w:r>
        <w:rPr>
          <w:rFonts w:ascii="Lucida Sans" w:hAnsi="Lucida Sans"/>
          <w:spacing w:val="-4"/>
          <w:sz w:val="15"/>
        </w:rPr>
        <w:t>–</w:t>
      </w:r>
      <w:r>
        <w:rPr>
          <w:b w:val="0"/>
          <w:spacing w:val="-4"/>
          <w:sz w:val="15"/>
        </w:rPr>
        <w:t>4735 (2017).</w:t>
      </w:r>
    </w:p>
    <w:p>
      <w:pPr>
        <w:pStyle w:val="ListParagraph"/>
        <w:numPr>
          <w:ilvl w:val="0"/>
          <w:numId w:val="1"/>
        </w:numPr>
        <w:tabs>
          <w:tab w:pos="422" w:val="left" w:leader="none"/>
          <w:tab w:pos="426" w:val="left" w:leader="none"/>
        </w:tabs>
        <w:spacing w:line="235" w:lineRule="auto" w:before="6" w:after="0"/>
        <w:ind w:left="426" w:right="2" w:hanging="374"/>
        <w:jc w:val="both"/>
        <w:rPr>
          <w:b w:val="0"/>
          <w:sz w:val="15"/>
        </w:rPr>
      </w:pPr>
      <w:r>
        <w:rPr>
          <w:b w:val="0"/>
          <w:sz w:val="15"/>
        </w:rPr>
        <w:t>Zhan,</w:t>
      </w:r>
      <w:r>
        <w:rPr>
          <w:b w:val="0"/>
          <w:spacing w:val="-9"/>
          <w:sz w:val="15"/>
        </w:rPr>
        <w:t> </w:t>
      </w:r>
      <w:r>
        <w:rPr>
          <w:b w:val="0"/>
          <w:sz w:val="15"/>
        </w:rPr>
        <w:t>T.</w:t>
      </w:r>
      <w:r>
        <w:rPr>
          <w:b w:val="0"/>
          <w:spacing w:val="-8"/>
          <w:sz w:val="15"/>
        </w:rPr>
        <w:t> </w:t>
      </w:r>
      <w:r>
        <w:rPr>
          <w:b w:val="0"/>
          <w:sz w:val="15"/>
        </w:rPr>
        <w:t>et</w:t>
      </w:r>
      <w:r>
        <w:rPr>
          <w:b w:val="0"/>
          <w:spacing w:val="-8"/>
          <w:sz w:val="15"/>
        </w:rPr>
        <w:t> </w:t>
      </w:r>
      <w:r>
        <w:rPr>
          <w:b w:val="0"/>
          <w:sz w:val="15"/>
        </w:rPr>
        <w:t>al.</w:t>
      </w:r>
      <w:r>
        <w:rPr>
          <w:b w:val="0"/>
          <w:spacing w:val="-8"/>
          <w:sz w:val="15"/>
        </w:rPr>
        <w:t> </w:t>
      </w:r>
      <w:r>
        <w:rPr>
          <w:b w:val="0"/>
          <w:sz w:val="15"/>
        </w:rPr>
        <w:t>Improving</w:t>
      </w:r>
      <w:r>
        <w:rPr>
          <w:b w:val="0"/>
          <w:spacing w:val="-9"/>
          <w:sz w:val="15"/>
        </w:rPr>
        <w:t> </w:t>
      </w:r>
      <w:r>
        <w:rPr>
          <w:b w:val="0"/>
          <w:sz w:val="15"/>
        </w:rPr>
        <w:t>near-eye</w:t>
      </w:r>
      <w:r>
        <w:rPr>
          <w:b w:val="0"/>
          <w:spacing w:val="-8"/>
          <w:sz w:val="15"/>
        </w:rPr>
        <w:t> </w:t>
      </w:r>
      <w:r>
        <w:rPr>
          <w:b w:val="0"/>
          <w:sz w:val="15"/>
        </w:rPr>
        <w:t>display</w:t>
      </w:r>
      <w:r>
        <w:rPr>
          <w:b w:val="0"/>
          <w:spacing w:val="-8"/>
          <w:sz w:val="15"/>
        </w:rPr>
        <w:t> </w:t>
      </w:r>
      <w:r>
        <w:rPr>
          <w:b w:val="0"/>
          <w:sz w:val="15"/>
        </w:rPr>
        <w:t>resolution</w:t>
      </w:r>
      <w:r>
        <w:rPr>
          <w:b w:val="0"/>
          <w:spacing w:val="-8"/>
          <w:sz w:val="15"/>
        </w:rPr>
        <w:t> </w:t>
      </w:r>
      <w:r>
        <w:rPr>
          <w:b w:val="0"/>
          <w:sz w:val="15"/>
        </w:rPr>
        <w:t>by</w:t>
      </w:r>
      <w:r>
        <w:rPr>
          <w:b w:val="0"/>
          <w:spacing w:val="-8"/>
          <w:sz w:val="15"/>
        </w:rPr>
        <w:t> </w:t>
      </w:r>
      <w:r>
        <w:rPr>
          <w:b w:val="0"/>
          <w:sz w:val="15"/>
        </w:rPr>
        <w:t>polarization</w:t>
      </w:r>
      <w:r>
        <w:rPr>
          <w:b w:val="0"/>
          <w:spacing w:val="-9"/>
          <w:sz w:val="15"/>
        </w:rPr>
        <w:t> </w:t>
      </w:r>
      <w:r>
        <w:rPr>
          <w:b w:val="0"/>
          <w:sz w:val="15"/>
        </w:rPr>
        <w:t>multi-</w:t>
      </w:r>
      <w:r>
        <w:rPr>
          <w:b w:val="0"/>
          <w:spacing w:val="40"/>
          <w:sz w:val="15"/>
        </w:rPr>
        <w:t> </w:t>
      </w:r>
      <w:bookmarkStart w:name="_bookmark153" w:id="169"/>
      <w:bookmarkEnd w:id="169"/>
      <w:r>
        <w:rPr>
          <w:b w:val="0"/>
          <w:sz w:val="15"/>
        </w:rPr>
        <w:t>plexi</w:t>
      </w:r>
      <w:r>
        <w:rPr>
          <w:b w:val="0"/>
          <w:sz w:val="15"/>
        </w:rPr>
        <w:t>ng. </w:t>
      </w:r>
      <w:r>
        <w:rPr>
          <w:b w:val="0"/>
          <w:i/>
          <w:sz w:val="15"/>
        </w:rPr>
        <w:t>Opt.</w:t>
      </w:r>
      <w:r>
        <w:rPr>
          <w:b w:val="0"/>
          <w:i/>
          <w:spacing w:val="10"/>
          <w:sz w:val="15"/>
        </w:rPr>
        <w:t> </w:t>
      </w:r>
      <w:r>
        <w:rPr>
          <w:b w:val="0"/>
          <w:i/>
          <w:sz w:val="15"/>
        </w:rPr>
        <w:t>Express</w:t>
      </w:r>
      <w:r>
        <w:rPr>
          <w:b w:val="0"/>
          <w:i/>
          <w:spacing w:val="10"/>
          <w:sz w:val="15"/>
        </w:rPr>
        <w:t> </w:t>
      </w:r>
      <w:r>
        <w:rPr>
          <w:rFonts w:ascii="Gill Sans MT" w:hAnsi="Gill Sans MT"/>
          <w:sz w:val="15"/>
        </w:rPr>
        <w:t>27</w:t>
      </w:r>
      <w:r>
        <w:rPr>
          <w:b w:val="0"/>
          <w:sz w:val="15"/>
        </w:rPr>
        <w:t>, 15327</w:t>
      </w:r>
      <w:r>
        <w:rPr>
          <w:rFonts w:ascii="Lucida Sans" w:hAnsi="Lucida Sans"/>
          <w:sz w:val="15"/>
        </w:rPr>
        <w:t>–</w:t>
      </w:r>
      <w:r>
        <w:rPr>
          <w:b w:val="0"/>
          <w:sz w:val="15"/>
        </w:rPr>
        <w:t>15334 (2019).</w:t>
      </w:r>
    </w:p>
    <w:p>
      <w:pPr>
        <w:pStyle w:val="ListParagraph"/>
        <w:numPr>
          <w:ilvl w:val="0"/>
          <w:numId w:val="1"/>
        </w:numPr>
        <w:tabs>
          <w:tab w:pos="422" w:val="left" w:leader="none"/>
          <w:tab w:pos="426" w:val="left" w:leader="none"/>
        </w:tabs>
        <w:spacing w:line="235" w:lineRule="auto" w:before="5" w:after="0"/>
        <w:ind w:left="426" w:right="0" w:hanging="374"/>
        <w:jc w:val="both"/>
        <w:rPr>
          <w:b w:val="0"/>
          <w:sz w:val="15"/>
        </w:rPr>
      </w:pPr>
      <w:r>
        <w:rPr>
          <w:b w:val="0"/>
          <w:sz w:val="15"/>
        </w:rPr>
        <w:t>Yoo,</w:t>
      </w:r>
      <w:r>
        <w:rPr>
          <w:b w:val="0"/>
          <w:spacing w:val="-6"/>
          <w:sz w:val="15"/>
        </w:rPr>
        <w:t> </w:t>
      </w:r>
      <w:r>
        <w:rPr>
          <w:b w:val="0"/>
          <w:sz w:val="15"/>
        </w:rPr>
        <w:t>C.</w:t>
      </w:r>
      <w:r>
        <w:rPr>
          <w:b w:val="0"/>
          <w:spacing w:val="-6"/>
          <w:sz w:val="15"/>
        </w:rPr>
        <w:t> </w:t>
      </w:r>
      <w:r>
        <w:rPr>
          <w:b w:val="0"/>
          <w:sz w:val="15"/>
        </w:rPr>
        <w:t>et</w:t>
      </w:r>
      <w:r>
        <w:rPr>
          <w:b w:val="0"/>
          <w:spacing w:val="-6"/>
          <w:sz w:val="15"/>
        </w:rPr>
        <w:t> </w:t>
      </w:r>
      <w:r>
        <w:rPr>
          <w:b w:val="0"/>
          <w:sz w:val="15"/>
        </w:rPr>
        <w:t>al.</w:t>
      </w:r>
      <w:r>
        <w:rPr>
          <w:b w:val="0"/>
          <w:spacing w:val="-6"/>
          <w:sz w:val="15"/>
        </w:rPr>
        <w:t> </w:t>
      </w:r>
      <w:r>
        <w:rPr>
          <w:b w:val="0"/>
          <w:sz w:val="15"/>
        </w:rPr>
        <w:t>Extended-viewing-angle</w:t>
      </w:r>
      <w:r>
        <w:rPr>
          <w:b w:val="0"/>
          <w:spacing w:val="-5"/>
          <w:sz w:val="15"/>
        </w:rPr>
        <w:t> </w:t>
      </w:r>
      <w:r>
        <w:rPr>
          <w:b w:val="0"/>
          <w:sz w:val="15"/>
        </w:rPr>
        <w:t>waveguide</w:t>
      </w:r>
      <w:r>
        <w:rPr>
          <w:b w:val="0"/>
          <w:spacing w:val="-6"/>
          <w:sz w:val="15"/>
        </w:rPr>
        <w:t> </w:t>
      </w:r>
      <w:r>
        <w:rPr>
          <w:b w:val="0"/>
          <w:sz w:val="15"/>
        </w:rPr>
        <w:t>near-eye</w:t>
      </w:r>
      <w:r>
        <w:rPr>
          <w:b w:val="0"/>
          <w:spacing w:val="-6"/>
          <w:sz w:val="15"/>
        </w:rPr>
        <w:t> </w:t>
      </w:r>
      <w:r>
        <w:rPr>
          <w:b w:val="0"/>
          <w:sz w:val="15"/>
        </w:rPr>
        <w:t>display</w:t>
      </w:r>
      <w:r>
        <w:rPr>
          <w:b w:val="0"/>
          <w:spacing w:val="-6"/>
          <w:sz w:val="15"/>
        </w:rPr>
        <w:t> </w:t>
      </w:r>
      <w:r>
        <w:rPr>
          <w:b w:val="0"/>
          <w:sz w:val="15"/>
        </w:rPr>
        <w:t>with</w:t>
      </w:r>
      <w:r>
        <w:rPr>
          <w:b w:val="0"/>
          <w:spacing w:val="-6"/>
          <w:sz w:val="15"/>
        </w:rPr>
        <w:t> </w:t>
      </w:r>
      <w:r>
        <w:rPr>
          <w:b w:val="0"/>
          <w:sz w:val="15"/>
        </w:rPr>
        <w:t>a</w:t>
      </w:r>
      <w:r>
        <w:rPr>
          <w:b w:val="0"/>
          <w:spacing w:val="40"/>
          <w:sz w:val="15"/>
        </w:rPr>
        <w:t> </w:t>
      </w:r>
      <w:bookmarkStart w:name="_bookmark154" w:id="170"/>
      <w:bookmarkEnd w:id="170"/>
      <w:r>
        <w:rPr>
          <w:b w:val="0"/>
          <w:spacing w:val="-4"/>
          <w:sz w:val="15"/>
        </w:rPr>
        <w:t>polarizat</w:t>
      </w:r>
      <w:r>
        <w:rPr>
          <w:b w:val="0"/>
          <w:spacing w:val="-4"/>
          <w:sz w:val="15"/>
        </w:rPr>
        <w:t>ion-dependent</w:t>
      </w:r>
      <w:r>
        <w:rPr>
          <w:b w:val="0"/>
          <w:sz w:val="15"/>
        </w:rPr>
        <w:t> </w:t>
      </w:r>
      <w:r>
        <w:rPr>
          <w:b w:val="0"/>
          <w:spacing w:val="-4"/>
          <w:sz w:val="15"/>
        </w:rPr>
        <w:t>steering</w:t>
      </w:r>
      <w:r>
        <w:rPr>
          <w:b w:val="0"/>
          <w:sz w:val="15"/>
        </w:rPr>
        <w:t> </w:t>
      </w:r>
      <w:r>
        <w:rPr>
          <w:b w:val="0"/>
          <w:spacing w:val="-4"/>
          <w:sz w:val="15"/>
        </w:rPr>
        <w:t>combiner.</w:t>
      </w:r>
      <w:r>
        <w:rPr>
          <w:b w:val="0"/>
          <w:sz w:val="15"/>
        </w:rPr>
        <w:t> </w:t>
      </w:r>
      <w:r>
        <w:rPr>
          <w:b w:val="0"/>
          <w:i/>
          <w:spacing w:val="-4"/>
          <w:sz w:val="15"/>
        </w:rPr>
        <w:t>Opt.</w:t>
      </w:r>
      <w:r>
        <w:rPr>
          <w:b w:val="0"/>
          <w:i/>
          <w:spacing w:val="16"/>
          <w:sz w:val="15"/>
        </w:rPr>
        <w:t> </w:t>
      </w:r>
      <w:r>
        <w:rPr>
          <w:b w:val="0"/>
          <w:i/>
          <w:spacing w:val="-4"/>
          <w:sz w:val="15"/>
        </w:rPr>
        <w:t>Lett.</w:t>
      </w:r>
      <w:r>
        <w:rPr>
          <w:b w:val="0"/>
          <w:i/>
          <w:spacing w:val="15"/>
          <w:sz w:val="15"/>
        </w:rPr>
        <w:t> </w:t>
      </w:r>
      <w:r>
        <w:rPr>
          <w:rFonts w:ascii="Gill Sans MT" w:hAnsi="Gill Sans MT"/>
          <w:spacing w:val="-4"/>
          <w:sz w:val="15"/>
        </w:rPr>
        <w:t>45</w:t>
      </w:r>
      <w:r>
        <w:rPr>
          <w:b w:val="0"/>
          <w:spacing w:val="-4"/>
          <w:sz w:val="15"/>
        </w:rPr>
        <w:t>,</w:t>
      </w:r>
      <w:r>
        <w:rPr>
          <w:b w:val="0"/>
          <w:sz w:val="15"/>
        </w:rPr>
        <w:t> </w:t>
      </w:r>
      <w:r>
        <w:rPr>
          <w:b w:val="0"/>
          <w:spacing w:val="-4"/>
          <w:sz w:val="15"/>
        </w:rPr>
        <w:t>2870</w:t>
      </w:r>
      <w:r>
        <w:rPr>
          <w:rFonts w:ascii="Lucida Sans" w:hAnsi="Lucida Sans"/>
          <w:spacing w:val="-4"/>
          <w:sz w:val="15"/>
        </w:rPr>
        <w:t>–</w:t>
      </w:r>
      <w:r>
        <w:rPr>
          <w:b w:val="0"/>
          <w:spacing w:val="-4"/>
          <w:sz w:val="15"/>
        </w:rPr>
        <w:t>2873</w:t>
      </w:r>
      <w:r>
        <w:rPr>
          <w:b w:val="0"/>
          <w:sz w:val="15"/>
        </w:rPr>
        <w:t> </w:t>
      </w:r>
      <w:r>
        <w:rPr>
          <w:b w:val="0"/>
          <w:spacing w:val="-4"/>
          <w:sz w:val="15"/>
        </w:rPr>
        <w:t>(2020).</w:t>
      </w:r>
    </w:p>
    <w:p>
      <w:pPr>
        <w:pStyle w:val="ListParagraph"/>
        <w:numPr>
          <w:ilvl w:val="0"/>
          <w:numId w:val="1"/>
        </w:numPr>
        <w:tabs>
          <w:tab w:pos="422" w:val="left" w:leader="none"/>
          <w:tab w:pos="426" w:val="left" w:leader="none"/>
        </w:tabs>
        <w:spacing w:line="235" w:lineRule="auto" w:before="6" w:after="0"/>
        <w:ind w:left="426" w:right="2" w:hanging="374"/>
        <w:jc w:val="both"/>
        <w:rPr>
          <w:b w:val="0"/>
          <w:sz w:val="15"/>
        </w:rPr>
      </w:pPr>
      <w:r>
        <w:rPr>
          <w:b w:val="0"/>
          <w:spacing w:val="-2"/>
          <w:sz w:val="15"/>
        </w:rPr>
        <w:t>Lin, T. G. et al. Maxwellian near-eye display with an expanded eyebox. </w:t>
      </w:r>
      <w:r>
        <w:rPr>
          <w:b w:val="0"/>
          <w:i/>
          <w:spacing w:val="-2"/>
          <w:sz w:val="15"/>
        </w:rPr>
        <w:t>Opt.</w:t>
      </w:r>
      <w:r>
        <w:rPr>
          <w:b w:val="0"/>
          <w:i/>
          <w:spacing w:val="40"/>
          <w:sz w:val="15"/>
        </w:rPr>
        <w:t> </w:t>
      </w:r>
      <w:bookmarkStart w:name="_bookmark155" w:id="171"/>
      <w:bookmarkEnd w:id="171"/>
      <w:r>
        <w:rPr>
          <w:b w:val="0"/>
          <w:i/>
          <w:sz w:val="15"/>
        </w:rPr>
        <w:t>Exp</w:t>
      </w:r>
      <w:r>
        <w:rPr>
          <w:b w:val="0"/>
          <w:i/>
          <w:sz w:val="15"/>
        </w:rPr>
        <w:t>ress</w:t>
      </w:r>
      <w:r>
        <w:rPr>
          <w:b w:val="0"/>
          <w:i/>
          <w:spacing w:val="23"/>
          <w:sz w:val="15"/>
        </w:rPr>
        <w:t> </w:t>
      </w:r>
      <w:r>
        <w:rPr>
          <w:rFonts w:ascii="Gill Sans MT" w:hAnsi="Gill Sans MT"/>
          <w:sz w:val="15"/>
        </w:rPr>
        <w:t>28</w:t>
      </w:r>
      <w:r>
        <w:rPr>
          <w:b w:val="0"/>
          <w:sz w:val="15"/>
        </w:rPr>
        <w:t>, 38616</w:t>
      </w:r>
      <w:r>
        <w:rPr>
          <w:rFonts w:ascii="Lucida Sans" w:hAnsi="Lucida Sans"/>
          <w:sz w:val="15"/>
        </w:rPr>
        <w:t>–</w:t>
      </w:r>
      <w:r>
        <w:rPr>
          <w:b w:val="0"/>
          <w:sz w:val="15"/>
        </w:rPr>
        <w:t>38625 (2020).</w:t>
      </w:r>
    </w:p>
    <w:p>
      <w:pPr>
        <w:pStyle w:val="ListParagraph"/>
        <w:numPr>
          <w:ilvl w:val="0"/>
          <w:numId w:val="1"/>
        </w:numPr>
        <w:tabs>
          <w:tab w:pos="422" w:val="left" w:leader="none"/>
          <w:tab w:pos="426" w:val="left" w:leader="none"/>
        </w:tabs>
        <w:spacing w:line="237" w:lineRule="auto" w:before="4" w:after="0"/>
        <w:ind w:left="426" w:right="1" w:hanging="374"/>
        <w:jc w:val="both"/>
        <w:rPr>
          <w:b w:val="0"/>
          <w:sz w:val="15"/>
        </w:rPr>
      </w:pPr>
      <w:r>
        <w:rPr>
          <w:b w:val="0"/>
          <w:spacing w:val="-2"/>
          <w:sz w:val="15"/>
        </w:rPr>
        <w:t>Shi,</w:t>
      </w:r>
      <w:r>
        <w:rPr>
          <w:b w:val="0"/>
          <w:spacing w:val="-3"/>
          <w:sz w:val="15"/>
        </w:rPr>
        <w:t> </w:t>
      </w:r>
      <w:r>
        <w:rPr>
          <w:b w:val="0"/>
          <w:spacing w:val="-2"/>
          <w:sz w:val="15"/>
        </w:rPr>
        <w:t>Y.</w:t>
      </w:r>
      <w:r>
        <w:rPr>
          <w:b w:val="0"/>
          <w:spacing w:val="-3"/>
          <w:sz w:val="15"/>
        </w:rPr>
        <w:t> </w:t>
      </w:r>
      <w:r>
        <w:rPr>
          <w:b w:val="0"/>
          <w:spacing w:val="-2"/>
          <w:sz w:val="15"/>
        </w:rPr>
        <w:t>et</w:t>
      </w:r>
      <w:r>
        <w:rPr>
          <w:b w:val="0"/>
          <w:spacing w:val="-3"/>
          <w:sz w:val="15"/>
        </w:rPr>
        <w:t> </w:t>
      </w:r>
      <w:r>
        <w:rPr>
          <w:b w:val="0"/>
          <w:spacing w:val="-2"/>
          <w:sz w:val="15"/>
        </w:rPr>
        <w:t>al.</w:t>
      </w:r>
      <w:r>
        <w:rPr>
          <w:b w:val="0"/>
          <w:spacing w:val="-2"/>
          <w:sz w:val="15"/>
        </w:rPr>
        <w:t> Photoalignment-induced</w:t>
      </w:r>
      <w:r>
        <w:rPr>
          <w:b w:val="0"/>
          <w:spacing w:val="-2"/>
          <w:sz w:val="15"/>
        </w:rPr>
        <w:t> two-dimensional</w:t>
      </w:r>
      <w:r>
        <w:rPr>
          <w:b w:val="0"/>
          <w:spacing w:val="-2"/>
          <w:sz w:val="15"/>
        </w:rPr>
        <w:t> liquid</w:t>
      </w:r>
      <w:r>
        <w:rPr>
          <w:b w:val="0"/>
          <w:spacing w:val="-2"/>
          <w:sz w:val="15"/>
        </w:rPr>
        <w:t> crystal</w:t>
      </w:r>
      <w:r>
        <w:rPr>
          <w:b w:val="0"/>
          <w:spacing w:val="-2"/>
          <w:sz w:val="15"/>
        </w:rPr>
        <w:t> polar-</w:t>
      </w:r>
      <w:r>
        <w:rPr>
          <w:b w:val="0"/>
          <w:spacing w:val="40"/>
          <w:sz w:val="15"/>
        </w:rPr>
        <w:t> </w:t>
      </w:r>
      <w:r>
        <w:rPr>
          <w:b w:val="0"/>
          <w:spacing w:val="-2"/>
          <w:sz w:val="15"/>
        </w:rPr>
        <w:t>ization</w:t>
      </w:r>
      <w:r>
        <w:rPr>
          <w:b w:val="0"/>
          <w:spacing w:val="-7"/>
          <w:sz w:val="15"/>
        </w:rPr>
        <w:t> </w:t>
      </w:r>
      <w:r>
        <w:rPr>
          <w:b w:val="0"/>
          <w:spacing w:val="-2"/>
          <w:sz w:val="15"/>
        </w:rPr>
        <w:t>structure</w:t>
      </w:r>
      <w:r>
        <w:rPr>
          <w:b w:val="0"/>
          <w:spacing w:val="-6"/>
          <w:sz w:val="15"/>
        </w:rPr>
        <w:t> </w:t>
      </w:r>
      <w:r>
        <w:rPr>
          <w:b w:val="0"/>
          <w:spacing w:val="-2"/>
          <w:sz w:val="15"/>
        </w:rPr>
        <w:t>via</w:t>
      </w:r>
      <w:r>
        <w:rPr>
          <w:b w:val="0"/>
          <w:spacing w:val="-6"/>
          <w:sz w:val="15"/>
        </w:rPr>
        <w:t> </w:t>
      </w:r>
      <w:r>
        <w:rPr>
          <w:b w:val="0"/>
          <w:spacing w:val="-2"/>
          <w:sz w:val="15"/>
        </w:rPr>
        <w:t>multi-beam</w:t>
      </w:r>
      <w:r>
        <w:rPr>
          <w:b w:val="0"/>
          <w:spacing w:val="-6"/>
          <w:sz w:val="15"/>
        </w:rPr>
        <w:t> </w:t>
      </w:r>
      <w:r>
        <w:rPr>
          <w:b w:val="0"/>
          <w:spacing w:val="-2"/>
          <w:sz w:val="15"/>
        </w:rPr>
        <w:t>polarization</w:t>
      </w:r>
      <w:r>
        <w:rPr>
          <w:b w:val="0"/>
          <w:spacing w:val="-7"/>
          <w:sz w:val="15"/>
        </w:rPr>
        <w:t> </w:t>
      </w:r>
      <w:r>
        <w:rPr>
          <w:b w:val="0"/>
          <w:spacing w:val="-2"/>
          <w:sz w:val="15"/>
        </w:rPr>
        <w:t>interferometry.</w:t>
      </w:r>
      <w:r>
        <w:rPr>
          <w:b w:val="0"/>
          <w:spacing w:val="-6"/>
          <w:sz w:val="15"/>
        </w:rPr>
        <w:t> </w:t>
      </w:r>
      <w:r>
        <w:rPr>
          <w:b w:val="0"/>
          <w:i/>
          <w:spacing w:val="-2"/>
          <w:sz w:val="15"/>
        </w:rPr>
        <w:t>Opt.</w:t>
      </w:r>
      <w:r>
        <w:rPr>
          <w:b w:val="0"/>
          <w:i/>
          <w:spacing w:val="-5"/>
          <w:sz w:val="15"/>
        </w:rPr>
        <w:t> </w:t>
      </w:r>
      <w:r>
        <w:rPr>
          <w:b w:val="0"/>
          <w:i/>
          <w:spacing w:val="-2"/>
          <w:sz w:val="15"/>
        </w:rPr>
        <w:t>Express</w:t>
      </w:r>
      <w:r>
        <w:rPr>
          <w:b w:val="0"/>
          <w:i/>
          <w:spacing w:val="-4"/>
          <w:sz w:val="15"/>
        </w:rPr>
        <w:t> </w:t>
      </w:r>
      <w:r>
        <w:rPr>
          <w:rFonts w:ascii="Gill Sans MT" w:hAnsi="Gill Sans MT"/>
          <w:spacing w:val="-2"/>
          <w:sz w:val="15"/>
        </w:rPr>
        <w:t>26</w:t>
      </w:r>
      <w:r>
        <w:rPr>
          <w:b w:val="0"/>
          <w:spacing w:val="-2"/>
          <w:sz w:val="15"/>
        </w:rPr>
        <w:t>,</w:t>
      </w:r>
      <w:r>
        <w:rPr>
          <w:b w:val="0"/>
          <w:spacing w:val="40"/>
          <w:sz w:val="15"/>
        </w:rPr>
        <w:t> </w:t>
      </w:r>
      <w:bookmarkStart w:name="_bookmark156" w:id="172"/>
      <w:bookmarkEnd w:id="172"/>
      <w:r>
        <w:rPr>
          <w:b w:val="0"/>
          <w:sz w:val="15"/>
        </w:rPr>
        <w:t>76</w:t>
      </w:r>
      <w:r>
        <w:rPr>
          <w:b w:val="0"/>
          <w:sz w:val="15"/>
        </w:rPr>
        <w:t>83</w:t>
      </w:r>
      <w:r>
        <w:rPr>
          <w:rFonts w:ascii="Lucida Sans" w:hAnsi="Lucida Sans"/>
          <w:sz w:val="15"/>
        </w:rPr>
        <w:t>–</w:t>
      </w:r>
      <w:r>
        <w:rPr>
          <w:b w:val="0"/>
          <w:sz w:val="15"/>
        </w:rPr>
        <w:t>7692 (2018).</w:t>
      </w:r>
    </w:p>
    <w:p>
      <w:pPr>
        <w:pStyle w:val="ListParagraph"/>
        <w:numPr>
          <w:ilvl w:val="0"/>
          <w:numId w:val="1"/>
        </w:numPr>
        <w:tabs>
          <w:tab w:pos="422" w:val="left" w:leader="none"/>
          <w:tab w:pos="426" w:val="left" w:leader="none"/>
        </w:tabs>
        <w:spacing w:line="240" w:lineRule="auto" w:before="4" w:after="0"/>
        <w:ind w:left="426" w:right="1" w:hanging="374"/>
        <w:jc w:val="both"/>
        <w:rPr>
          <w:b w:val="0"/>
          <w:sz w:val="15"/>
        </w:rPr>
      </w:pPr>
      <w:r>
        <w:rPr>
          <w:b w:val="0"/>
          <w:sz w:val="15"/>
        </w:rPr>
        <w:t>He,</w:t>
      </w:r>
      <w:r>
        <w:rPr>
          <w:b w:val="0"/>
          <w:spacing w:val="-2"/>
          <w:sz w:val="15"/>
        </w:rPr>
        <w:t> </w:t>
      </w:r>
      <w:r>
        <w:rPr>
          <w:b w:val="0"/>
          <w:sz w:val="15"/>
        </w:rPr>
        <w:t>Z.</w:t>
      </w:r>
      <w:r>
        <w:rPr>
          <w:b w:val="0"/>
          <w:spacing w:val="-2"/>
          <w:sz w:val="15"/>
        </w:rPr>
        <w:t> </w:t>
      </w:r>
      <w:r>
        <w:rPr>
          <w:b w:val="0"/>
          <w:sz w:val="15"/>
        </w:rPr>
        <w:t>Q.</w:t>
      </w:r>
      <w:r>
        <w:rPr>
          <w:b w:val="0"/>
          <w:spacing w:val="-2"/>
          <w:sz w:val="15"/>
        </w:rPr>
        <w:t> </w:t>
      </w:r>
      <w:r>
        <w:rPr>
          <w:b w:val="0"/>
          <w:sz w:val="15"/>
        </w:rPr>
        <w:t>et</w:t>
      </w:r>
      <w:r>
        <w:rPr>
          <w:b w:val="0"/>
          <w:spacing w:val="-2"/>
          <w:sz w:val="15"/>
        </w:rPr>
        <w:t> </w:t>
      </w:r>
      <w:r>
        <w:rPr>
          <w:b w:val="0"/>
          <w:sz w:val="15"/>
        </w:rPr>
        <w:t>al.</w:t>
      </w:r>
      <w:r>
        <w:rPr>
          <w:b w:val="0"/>
          <w:spacing w:val="-2"/>
          <w:sz w:val="15"/>
        </w:rPr>
        <w:t> </w:t>
      </w:r>
      <w:r>
        <w:rPr>
          <w:b w:val="0"/>
          <w:sz w:val="15"/>
        </w:rPr>
        <w:t>Enlarging</w:t>
      </w:r>
      <w:r>
        <w:rPr>
          <w:b w:val="0"/>
          <w:spacing w:val="-1"/>
          <w:sz w:val="15"/>
        </w:rPr>
        <w:t> </w:t>
      </w:r>
      <w:r>
        <w:rPr>
          <w:b w:val="0"/>
          <w:sz w:val="15"/>
        </w:rPr>
        <w:t>the</w:t>
      </w:r>
      <w:r>
        <w:rPr>
          <w:b w:val="0"/>
          <w:spacing w:val="-2"/>
          <w:sz w:val="15"/>
        </w:rPr>
        <w:t> </w:t>
      </w:r>
      <w:r>
        <w:rPr>
          <w:b w:val="0"/>
          <w:sz w:val="15"/>
        </w:rPr>
        <w:t>eyebox</w:t>
      </w:r>
      <w:r>
        <w:rPr>
          <w:b w:val="0"/>
          <w:spacing w:val="-2"/>
          <w:sz w:val="15"/>
        </w:rPr>
        <w:t> </w:t>
      </w:r>
      <w:r>
        <w:rPr>
          <w:b w:val="0"/>
          <w:sz w:val="15"/>
        </w:rPr>
        <w:t>of</w:t>
      </w:r>
      <w:r>
        <w:rPr>
          <w:b w:val="0"/>
          <w:spacing w:val="-1"/>
          <w:sz w:val="15"/>
        </w:rPr>
        <w:t> </w:t>
      </w:r>
      <w:r>
        <w:rPr>
          <w:b w:val="0"/>
          <w:sz w:val="15"/>
        </w:rPr>
        <w:t>Maxwellian</w:t>
      </w:r>
      <w:r>
        <w:rPr>
          <w:b w:val="0"/>
          <w:spacing w:val="-1"/>
          <w:sz w:val="15"/>
        </w:rPr>
        <w:t> </w:t>
      </w:r>
      <w:r>
        <w:rPr>
          <w:b w:val="0"/>
          <w:sz w:val="15"/>
        </w:rPr>
        <w:t>displays</w:t>
      </w:r>
      <w:r>
        <w:rPr>
          <w:b w:val="0"/>
          <w:spacing w:val="-1"/>
          <w:sz w:val="15"/>
        </w:rPr>
        <w:t> </w:t>
      </w:r>
      <w:r>
        <w:rPr>
          <w:b w:val="0"/>
          <w:sz w:val="15"/>
        </w:rPr>
        <w:t>with</w:t>
      </w:r>
      <w:r>
        <w:rPr>
          <w:b w:val="0"/>
          <w:spacing w:val="-1"/>
          <w:sz w:val="15"/>
        </w:rPr>
        <w:t> </w:t>
      </w:r>
      <w:r>
        <w:rPr>
          <w:b w:val="0"/>
          <w:sz w:val="15"/>
        </w:rPr>
        <w:t>a</w:t>
      </w:r>
      <w:r>
        <w:rPr>
          <w:b w:val="0"/>
          <w:spacing w:val="-2"/>
          <w:sz w:val="15"/>
        </w:rPr>
        <w:t> </w:t>
      </w:r>
      <w:r>
        <w:rPr>
          <w:b w:val="0"/>
          <w:sz w:val="15"/>
        </w:rPr>
        <w:t>custo-</w:t>
      </w:r>
      <w:r>
        <w:rPr>
          <w:b w:val="0"/>
          <w:spacing w:val="40"/>
          <w:sz w:val="15"/>
        </w:rPr>
        <w:t> </w:t>
      </w:r>
      <w:bookmarkStart w:name="_bookmark157" w:id="173"/>
      <w:bookmarkEnd w:id="173"/>
      <w:r>
        <w:rPr>
          <w:b w:val="0"/>
          <w:sz w:val="15"/>
        </w:rPr>
        <w:t>miz</w:t>
      </w:r>
      <w:r>
        <w:rPr>
          <w:b w:val="0"/>
          <w:sz w:val="15"/>
        </w:rPr>
        <w:t>ed liquid crystal Dammann</w:t>
      </w:r>
      <w:r>
        <w:rPr>
          <w:b w:val="0"/>
          <w:spacing w:val="-1"/>
          <w:sz w:val="15"/>
        </w:rPr>
        <w:t> </w:t>
      </w:r>
      <w:r>
        <w:rPr>
          <w:b w:val="0"/>
          <w:sz w:val="15"/>
        </w:rPr>
        <w:t>grating.</w:t>
      </w:r>
      <w:r>
        <w:rPr>
          <w:b w:val="0"/>
          <w:spacing w:val="-1"/>
          <w:sz w:val="15"/>
        </w:rPr>
        <w:t> </w:t>
      </w:r>
      <w:r>
        <w:rPr>
          <w:b w:val="0"/>
          <w:i/>
          <w:sz w:val="15"/>
        </w:rPr>
        <w:t>Crystals</w:t>
      </w:r>
      <w:r>
        <w:rPr>
          <w:b w:val="0"/>
          <w:i/>
          <w:spacing w:val="6"/>
          <w:sz w:val="15"/>
        </w:rPr>
        <w:t> </w:t>
      </w:r>
      <w:r>
        <w:rPr>
          <w:rFonts w:ascii="Gill Sans MT"/>
          <w:sz w:val="15"/>
        </w:rPr>
        <w:t>11</w:t>
      </w:r>
      <w:r>
        <w:rPr>
          <w:b w:val="0"/>
          <w:sz w:val="15"/>
        </w:rPr>
        <w:t>,</w:t>
      </w:r>
      <w:r>
        <w:rPr>
          <w:b w:val="0"/>
          <w:spacing w:val="-1"/>
          <w:sz w:val="15"/>
        </w:rPr>
        <w:t> </w:t>
      </w:r>
      <w:r>
        <w:rPr>
          <w:b w:val="0"/>
          <w:sz w:val="15"/>
        </w:rPr>
        <w:t>195</w:t>
      </w:r>
      <w:r>
        <w:rPr>
          <w:b w:val="0"/>
          <w:spacing w:val="-1"/>
          <w:sz w:val="15"/>
        </w:rPr>
        <w:t> </w:t>
      </w:r>
      <w:r>
        <w:rPr>
          <w:b w:val="0"/>
          <w:sz w:val="15"/>
        </w:rPr>
        <w:t>(2021).</w:t>
      </w:r>
    </w:p>
    <w:p>
      <w:pPr>
        <w:pStyle w:val="ListParagraph"/>
        <w:numPr>
          <w:ilvl w:val="0"/>
          <w:numId w:val="1"/>
        </w:numPr>
        <w:tabs>
          <w:tab w:pos="422" w:val="left" w:leader="none"/>
          <w:tab w:pos="426" w:val="left" w:leader="none"/>
        </w:tabs>
        <w:spacing w:line="235" w:lineRule="auto" w:before="5" w:after="0"/>
        <w:ind w:left="426" w:right="2" w:hanging="374"/>
        <w:jc w:val="both"/>
        <w:rPr>
          <w:b w:val="0"/>
          <w:sz w:val="15"/>
        </w:rPr>
      </w:pPr>
      <w:bookmarkStart w:name="_bookmark158" w:id="174"/>
      <w:bookmarkEnd w:id="174"/>
      <w:r>
        <w:rPr/>
      </w:r>
      <w:r>
        <w:rPr>
          <w:b w:val="0"/>
          <w:sz w:val="15"/>
        </w:rPr>
        <w:t>Li,</w:t>
      </w:r>
      <w:r>
        <w:rPr>
          <w:b w:val="0"/>
          <w:spacing w:val="-9"/>
          <w:sz w:val="15"/>
        </w:rPr>
        <w:t> </w:t>
      </w:r>
      <w:r>
        <w:rPr>
          <w:b w:val="0"/>
          <w:sz w:val="15"/>
        </w:rPr>
        <w:t>L.</w:t>
      </w:r>
      <w:r>
        <w:rPr>
          <w:b w:val="0"/>
          <w:spacing w:val="-8"/>
          <w:sz w:val="15"/>
        </w:rPr>
        <w:t> </w:t>
      </w:r>
      <w:r>
        <w:rPr>
          <w:b w:val="0"/>
          <w:sz w:val="15"/>
        </w:rPr>
        <w:t>W.,</w:t>
      </w:r>
      <w:r>
        <w:rPr>
          <w:b w:val="0"/>
          <w:spacing w:val="-8"/>
          <w:sz w:val="15"/>
        </w:rPr>
        <w:t> </w:t>
      </w:r>
      <w:r>
        <w:rPr>
          <w:b w:val="0"/>
          <w:sz w:val="15"/>
        </w:rPr>
        <w:t>Bryant,</w:t>
      </w:r>
      <w:r>
        <w:rPr>
          <w:b w:val="0"/>
          <w:spacing w:val="-8"/>
          <w:sz w:val="15"/>
        </w:rPr>
        <w:t> </w:t>
      </w:r>
      <w:r>
        <w:rPr>
          <w:b w:val="0"/>
          <w:sz w:val="15"/>
        </w:rPr>
        <w:t>D.</w:t>
      </w:r>
      <w:r>
        <w:rPr>
          <w:b w:val="0"/>
          <w:spacing w:val="-9"/>
          <w:sz w:val="15"/>
        </w:rPr>
        <w:t> </w:t>
      </w:r>
      <w:r>
        <w:rPr>
          <w:b w:val="0"/>
          <w:sz w:val="15"/>
        </w:rPr>
        <w:t>&amp;</w:t>
      </w:r>
      <w:r>
        <w:rPr>
          <w:b w:val="0"/>
          <w:spacing w:val="-8"/>
          <w:sz w:val="15"/>
        </w:rPr>
        <w:t> </w:t>
      </w:r>
      <w:r>
        <w:rPr>
          <w:b w:val="0"/>
          <w:sz w:val="15"/>
        </w:rPr>
        <w:t>Bos,</w:t>
      </w:r>
      <w:r>
        <w:rPr>
          <w:b w:val="0"/>
          <w:spacing w:val="-8"/>
          <w:sz w:val="15"/>
        </w:rPr>
        <w:t> </w:t>
      </w:r>
      <w:r>
        <w:rPr>
          <w:b w:val="0"/>
          <w:sz w:val="15"/>
        </w:rPr>
        <w:t>P.</w:t>
      </w:r>
      <w:r>
        <w:rPr>
          <w:b w:val="0"/>
          <w:spacing w:val="-8"/>
          <w:sz w:val="15"/>
        </w:rPr>
        <w:t> </w:t>
      </w:r>
      <w:r>
        <w:rPr>
          <w:b w:val="0"/>
          <w:sz w:val="15"/>
        </w:rPr>
        <w:t>J.</w:t>
      </w:r>
      <w:r>
        <w:rPr>
          <w:b w:val="0"/>
          <w:spacing w:val="-8"/>
          <w:sz w:val="15"/>
        </w:rPr>
        <w:t> </w:t>
      </w:r>
      <w:r>
        <w:rPr>
          <w:b w:val="0"/>
          <w:sz w:val="15"/>
        </w:rPr>
        <w:t>Liquid</w:t>
      </w:r>
      <w:r>
        <w:rPr>
          <w:b w:val="0"/>
          <w:spacing w:val="-9"/>
          <w:sz w:val="15"/>
        </w:rPr>
        <w:t> </w:t>
      </w:r>
      <w:r>
        <w:rPr>
          <w:b w:val="0"/>
          <w:sz w:val="15"/>
        </w:rPr>
        <w:t>crystal</w:t>
      </w:r>
      <w:r>
        <w:rPr>
          <w:b w:val="0"/>
          <w:spacing w:val="-8"/>
          <w:sz w:val="15"/>
        </w:rPr>
        <w:t> </w:t>
      </w:r>
      <w:r>
        <w:rPr>
          <w:b w:val="0"/>
          <w:sz w:val="15"/>
        </w:rPr>
        <w:t>lens</w:t>
      </w:r>
      <w:r>
        <w:rPr>
          <w:b w:val="0"/>
          <w:spacing w:val="-8"/>
          <w:sz w:val="15"/>
        </w:rPr>
        <w:t> </w:t>
      </w:r>
      <w:r>
        <w:rPr>
          <w:b w:val="0"/>
          <w:sz w:val="15"/>
        </w:rPr>
        <w:t>with</w:t>
      </w:r>
      <w:r>
        <w:rPr>
          <w:b w:val="0"/>
          <w:spacing w:val="-8"/>
          <w:sz w:val="15"/>
        </w:rPr>
        <w:t> </w:t>
      </w:r>
      <w:r>
        <w:rPr>
          <w:b w:val="0"/>
          <w:sz w:val="15"/>
        </w:rPr>
        <w:t>concentric</w:t>
      </w:r>
      <w:r>
        <w:rPr>
          <w:b w:val="0"/>
          <w:spacing w:val="-8"/>
          <w:sz w:val="15"/>
        </w:rPr>
        <w:t> </w:t>
      </w:r>
      <w:r>
        <w:rPr>
          <w:b w:val="0"/>
          <w:sz w:val="15"/>
        </w:rPr>
        <w:t>electrodes</w:t>
      </w:r>
      <w:r>
        <w:rPr>
          <w:b w:val="0"/>
          <w:spacing w:val="40"/>
          <w:sz w:val="15"/>
        </w:rPr>
        <w:t> </w:t>
      </w:r>
      <w:r>
        <w:rPr>
          <w:b w:val="0"/>
          <w:sz w:val="15"/>
        </w:rPr>
        <w:t>and</w:t>
      </w:r>
      <w:r>
        <w:rPr>
          <w:b w:val="0"/>
          <w:spacing w:val="-4"/>
          <w:sz w:val="15"/>
        </w:rPr>
        <w:t> </w:t>
      </w:r>
      <w:r>
        <w:rPr>
          <w:b w:val="0"/>
          <w:sz w:val="15"/>
        </w:rPr>
        <w:t>inter-electrode</w:t>
      </w:r>
      <w:r>
        <w:rPr>
          <w:b w:val="0"/>
          <w:spacing w:val="-3"/>
          <w:sz w:val="15"/>
        </w:rPr>
        <w:t> </w:t>
      </w:r>
      <w:r>
        <w:rPr>
          <w:b w:val="0"/>
          <w:sz w:val="15"/>
        </w:rPr>
        <w:t>resistors.</w:t>
      </w:r>
      <w:r>
        <w:rPr>
          <w:b w:val="0"/>
          <w:spacing w:val="-4"/>
          <w:sz w:val="15"/>
        </w:rPr>
        <w:t> </w:t>
      </w:r>
      <w:r>
        <w:rPr>
          <w:b w:val="0"/>
          <w:i/>
          <w:sz w:val="15"/>
        </w:rPr>
        <w:t>Liq.</w:t>
      </w:r>
      <w:r>
        <w:rPr>
          <w:b w:val="0"/>
          <w:i/>
          <w:spacing w:val="3"/>
          <w:sz w:val="15"/>
        </w:rPr>
        <w:t> </w:t>
      </w:r>
      <w:r>
        <w:rPr>
          <w:b w:val="0"/>
          <w:i/>
          <w:sz w:val="15"/>
        </w:rPr>
        <w:t>Cryst.</w:t>
      </w:r>
      <w:r>
        <w:rPr>
          <w:b w:val="0"/>
          <w:i/>
          <w:spacing w:val="2"/>
          <w:sz w:val="15"/>
        </w:rPr>
        <w:t> </w:t>
      </w:r>
      <w:r>
        <w:rPr>
          <w:b w:val="0"/>
          <w:i/>
          <w:sz w:val="15"/>
        </w:rPr>
        <w:t>Rev.</w:t>
      </w:r>
      <w:r>
        <w:rPr>
          <w:b w:val="0"/>
          <w:i/>
          <w:spacing w:val="2"/>
          <w:sz w:val="15"/>
        </w:rPr>
        <w:t> </w:t>
      </w:r>
      <w:r>
        <w:rPr>
          <w:rFonts w:ascii="Gill Sans MT" w:hAnsi="Gill Sans MT"/>
          <w:sz w:val="15"/>
        </w:rPr>
        <w:t>2</w:t>
      </w:r>
      <w:r>
        <w:rPr>
          <w:b w:val="0"/>
          <w:sz w:val="15"/>
        </w:rPr>
        <w:t>,</w:t>
      </w:r>
      <w:r>
        <w:rPr>
          <w:b w:val="0"/>
          <w:spacing w:val="-3"/>
          <w:sz w:val="15"/>
        </w:rPr>
        <w:t> </w:t>
      </w:r>
      <w:r>
        <w:rPr>
          <w:b w:val="0"/>
          <w:sz w:val="15"/>
        </w:rPr>
        <w:t>130</w:t>
      </w:r>
      <w:r>
        <w:rPr>
          <w:rFonts w:ascii="Lucida Sans" w:hAnsi="Lucida Sans"/>
          <w:sz w:val="15"/>
        </w:rPr>
        <w:t>–</w:t>
      </w:r>
      <w:r>
        <w:rPr>
          <w:b w:val="0"/>
          <w:sz w:val="15"/>
        </w:rPr>
        <w:t>154</w:t>
      </w:r>
      <w:r>
        <w:rPr>
          <w:b w:val="0"/>
          <w:spacing w:val="-3"/>
          <w:sz w:val="15"/>
        </w:rPr>
        <w:t> </w:t>
      </w:r>
      <w:r>
        <w:rPr>
          <w:b w:val="0"/>
          <w:sz w:val="15"/>
        </w:rPr>
        <w:t>(2014).</w:t>
      </w:r>
    </w:p>
    <w:p>
      <w:pPr>
        <w:pStyle w:val="ListParagraph"/>
        <w:numPr>
          <w:ilvl w:val="0"/>
          <w:numId w:val="1"/>
        </w:numPr>
        <w:tabs>
          <w:tab w:pos="422" w:val="left" w:leader="none"/>
          <w:tab w:pos="426" w:val="left" w:leader="none"/>
        </w:tabs>
        <w:spacing w:line="235" w:lineRule="auto" w:before="7" w:after="0"/>
        <w:ind w:left="426" w:right="2" w:hanging="374"/>
        <w:jc w:val="both"/>
        <w:rPr>
          <w:b w:val="0"/>
          <w:sz w:val="15"/>
        </w:rPr>
      </w:pPr>
      <w:r>
        <w:rPr>
          <w:b w:val="0"/>
          <w:spacing w:val="-2"/>
          <w:sz w:val="15"/>
        </w:rPr>
        <w:t>Naumov,</w:t>
      </w:r>
      <w:r>
        <w:rPr>
          <w:b w:val="0"/>
          <w:spacing w:val="-2"/>
          <w:sz w:val="15"/>
        </w:rPr>
        <w:t> A.</w:t>
      </w:r>
      <w:r>
        <w:rPr>
          <w:b w:val="0"/>
          <w:spacing w:val="-2"/>
          <w:sz w:val="15"/>
        </w:rPr>
        <w:t> F.</w:t>
      </w:r>
      <w:r>
        <w:rPr>
          <w:b w:val="0"/>
          <w:spacing w:val="-2"/>
          <w:sz w:val="15"/>
        </w:rPr>
        <w:t> et al.</w:t>
      </w:r>
      <w:r>
        <w:rPr>
          <w:b w:val="0"/>
          <w:spacing w:val="-2"/>
          <w:sz w:val="15"/>
        </w:rPr>
        <w:t> Liquid-crystal</w:t>
      </w:r>
      <w:r>
        <w:rPr>
          <w:b w:val="0"/>
          <w:spacing w:val="-2"/>
          <w:sz w:val="15"/>
        </w:rPr>
        <w:t> adaptive</w:t>
      </w:r>
      <w:r>
        <w:rPr>
          <w:b w:val="0"/>
          <w:spacing w:val="-2"/>
          <w:sz w:val="15"/>
        </w:rPr>
        <w:t> lenses</w:t>
      </w:r>
      <w:r>
        <w:rPr>
          <w:b w:val="0"/>
          <w:spacing w:val="-2"/>
          <w:sz w:val="15"/>
        </w:rPr>
        <w:t> with</w:t>
      </w:r>
      <w:r>
        <w:rPr>
          <w:b w:val="0"/>
          <w:spacing w:val="-2"/>
          <w:sz w:val="15"/>
        </w:rPr>
        <w:t> modal</w:t>
      </w:r>
      <w:r>
        <w:rPr>
          <w:b w:val="0"/>
          <w:spacing w:val="-2"/>
          <w:sz w:val="15"/>
        </w:rPr>
        <w:t> control.</w:t>
      </w:r>
      <w:r>
        <w:rPr>
          <w:b w:val="0"/>
          <w:spacing w:val="-2"/>
          <w:sz w:val="15"/>
        </w:rPr>
        <w:t> </w:t>
      </w:r>
      <w:r>
        <w:rPr>
          <w:b w:val="0"/>
          <w:i/>
          <w:spacing w:val="-2"/>
          <w:sz w:val="15"/>
        </w:rPr>
        <w:t>Opt.</w:t>
      </w:r>
      <w:r>
        <w:rPr>
          <w:b w:val="0"/>
          <w:i/>
          <w:spacing w:val="40"/>
          <w:sz w:val="15"/>
        </w:rPr>
        <w:t> </w:t>
      </w:r>
      <w:bookmarkStart w:name="_bookmark159" w:id="175"/>
      <w:bookmarkEnd w:id="175"/>
      <w:r>
        <w:rPr>
          <w:b w:val="0"/>
          <w:i/>
          <w:sz w:val="15"/>
        </w:rPr>
        <w:t>Lett</w:t>
      </w:r>
      <w:r>
        <w:rPr>
          <w:b w:val="0"/>
          <w:i/>
          <w:sz w:val="15"/>
        </w:rPr>
        <w:t>.</w:t>
      </w:r>
      <w:r>
        <w:rPr>
          <w:b w:val="0"/>
          <w:i/>
          <w:spacing w:val="33"/>
          <w:sz w:val="15"/>
        </w:rPr>
        <w:t> </w:t>
      </w:r>
      <w:r>
        <w:rPr>
          <w:rFonts w:ascii="Gill Sans MT" w:hAnsi="Gill Sans MT"/>
          <w:sz w:val="15"/>
        </w:rPr>
        <w:t>23</w:t>
      </w:r>
      <w:r>
        <w:rPr>
          <w:b w:val="0"/>
          <w:sz w:val="15"/>
        </w:rPr>
        <w:t>, 992</w:t>
      </w:r>
      <w:r>
        <w:rPr>
          <w:rFonts w:ascii="Lucida Sans" w:hAnsi="Lucida Sans"/>
          <w:sz w:val="15"/>
        </w:rPr>
        <w:t>–</w:t>
      </w:r>
      <w:r>
        <w:rPr>
          <w:b w:val="0"/>
          <w:sz w:val="15"/>
        </w:rPr>
        <w:t>994 (1998).</w:t>
      </w:r>
    </w:p>
    <w:p>
      <w:pPr>
        <w:pStyle w:val="ListParagraph"/>
        <w:numPr>
          <w:ilvl w:val="0"/>
          <w:numId w:val="1"/>
        </w:numPr>
        <w:tabs>
          <w:tab w:pos="423" w:val="left" w:leader="none"/>
        </w:tabs>
        <w:spacing w:line="176" w:lineRule="exact" w:before="2" w:after="0"/>
        <w:ind w:left="423" w:right="0" w:hanging="370"/>
        <w:jc w:val="both"/>
        <w:rPr>
          <w:b w:val="0"/>
          <w:i/>
          <w:sz w:val="15"/>
        </w:rPr>
      </w:pPr>
      <w:r>
        <w:rPr>
          <w:b w:val="0"/>
          <w:spacing w:val="-4"/>
          <w:sz w:val="15"/>
        </w:rPr>
        <w:t>Ye,</w:t>
      </w:r>
      <w:r>
        <w:rPr>
          <w:b w:val="0"/>
          <w:spacing w:val="-5"/>
          <w:sz w:val="15"/>
        </w:rPr>
        <w:t> </w:t>
      </w:r>
      <w:r>
        <w:rPr>
          <w:b w:val="0"/>
          <w:spacing w:val="-4"/>
          <w:sz w:val="15"/>
        </w:rPr>
        <w:t>M. &amp; Sato,</w:t>
      </w:r>
      <w:r>
        <w:rPr>
          <w:b w:val="0"/>
          <w:spacing w:val="-3"/>
          <w:sz w:val="15"/>
        </w:rPr>
        <w:t> </w:t>
      </w:r>
      <w:r>
        <w:rPr>
          <w:b w:val="0"/>
          <w:spacing w:val="-4"/>
          <w:sz w:val="15"/>
        </w:rPr>
        <w:t>S. Optical properties</w:t>
      </w:r>
      <w:r>
        <w:rPr>
          <w:b w:val="0"/>
          <w:spacing w:val="-3"/>
          <w:sz w:val="15"/>
        </w:rPr>
        <w:t> </w:t>
      </w:r>
      <w:r>
        <w:rPr>
          <w:b w:val="0"/>
          <w:spacing w:val="-4"/>
          <w:sz w:val="15"/>
        </w:rPr>
        <w:t>of liquid crystal lens of any size. </w:t>
      </w:r>
      <w:r>
        <w:rPr>
          <w:b w:val="0"/>
          <w:i/>
          <w:spacing w:val="-4"/>
          <w:sz w:val="15"/>
        </w:rPr>
        <w:t>Jpn.</w:t>
      </w:r>
      <w:r>
        <w:rPr>
          <w:b w:val="0"/>
          <w:i/>
          <w:spacing w:val="2"/>
          <w:sz w:val="15"/>
        </w:rPr>
        <w:t> </w:t>
      </w:r>
      <w:r>
        <w:rPr>
          <w:b w:val="0"/>
          <w:i/>
          <w:spacing w:val="-4"/>
          <w:sz w:val="15"/>
        </w:rPr>
        <w:t>J.</w:t>
      </w:r>
      <w:r>
        <w:rPr>
          <w:b w:val="0"/>
          <w:i/>
          <w:spacing w:val="2"/>
          <w:sz w:val="15"/>
        </w:rPr>
        <w:t> </w:t>
      </w:r>
      <w:r>
        <w:rPr>
          <w:b w:val="0"/>
          <w:i/>
          <w:spacing w:val="-4"/>
          <w:sz w:val="15"/>
        </w:rPr>
        <w:t>Appl.</w:t>
      </w:r>
    </w:p>
    <w:p>
      <w:pPr>
        <w:spacing w:line="181" w:lineRule="exact" w:before="0"/>
        <w:ind w:left="426" w:right="0" w:firstLine="0"/>
        <w:jc w:val="both"/>
        <w:rPr>
          <w:rFonts w:ascii="Myriad Pro Light" w:hAnsi="Myriad Pro Light"/>
          <w:b w:val="0"/>
          <w:sz w:val="15"/>
        </w:rPr>
      </w:pPr>
      <w:bookmarkStart w:name="_bookmark160" w:id="176"/>
      <w:bookmarkEnd w:id="176"/>
      <w:r>
        <w:rPr/>
      </w:r>
      <w:r>
        <w:rPr>
          <w:rFonts w:ascii="Myriad Pro Light" w:hAnsi="Myriad Pro Light"/>
          <w:b w:val="0"/>
          <w:i/>
          <w:spacing w:val="-2"/>
          <w:sz w:val="15"/>
        </w:rPr>
        <w:t>Phys.</w:t>
      </w:r>
      <w:r>
        <w:rPr>
          <w:rFonts w:ascii="Myriad Pro Light" w:hAnsi="Myriad Pro Light"/>
          <w:b w:val="0"/>
          <w:i/>
          <w:spacing w:val="3"/>
          <w:sz w:val="15"/>
        </w:rPr>
        <w:t> </w:t>
      </w:r>
      <w:r>
        <w:rPr>
          <w:rFonts w:ascii="Gill Sans MT" w:hAnsi="Gill Sans MT"/>
          <w:spacing w:val="-2"/>
          <w:sz w:val="15"/>
        </w:rPr>
        <w:t>41</w:t>
      </w:r>
      <w:r>
        <w:rPr>
          <w:rFonts w:ascii="Myriad Pro Light" w:hAnsi="Myriad Pro Light"/>
          <w:b w:val="0"/>
          <w:spacing w:val="-2"/>
          <w:sz w:val="15"/>
        </w:rPr>
        <w:t>, L571</w:t>
      </w:r>
      <w:r>
        <w:rPr>
          <w:rFonts w:ascii="Lucida Sans" w:hAnsi="Lucida Sans"/>
          <w:spacing w:val="-2"/>
          <w:sz w:val="15"/>
        </w:rPr>
        <w:t>–</w:t>
      </w:r>
      <w:r>
        <w:rPr>
          <w:rFonts w:ascii="Myriad Pro Light" w:hAnsi="Myriad Pro Light"/>
          <w:b w:val="0"/>
          <w:spacing w:val="-2"/>
          <w:sz w:val="15"/>
        </w:rPr>
        <w:t>L573</w:t>
      </w:r>
      <w:r>
        <w:rPr>
          <w:rFonts w:ascii="Myriad Pro Light" w:hAnsi="Myriad Pro Light"/>
          <w:b w:val="0"/>
          <w:spacing w:val="-3"/>
          <w:sz w:val="15"/>
        </w:rPr>
        <w:t> </w:t>
      </w:r>
      <w:r>
        <w:rPr>
          <w:rFonts w:ascii="Myriad Pro Light" w:hAnsi="Myriad Pro Light"/>
          <w:b w:val="0"/>
          <w:spacing w:val="-2"/>
          <w:sz w:val="15"/>
        </w:rPr>
        <w:t>(2002).</w:t>
      </w:r>
    </w:p>
    <w:p>
      <w:pPr>
        <w:pStyle w:val="ListParagraph"/>
        <w:numPr>
          <w:ilvl w:val="0"/>
          <w:numId w:val="1"/>
        </w:numPr>
        <w:tabs>
          <w:tab w:pos="422" w:val="left" w:leader="none"/>
          <w:tab w:pos="426" w:val="left" w:leader="none"/>
        </w:tabs>
        <w:spacing w:line="235" w:lineRule="auto" w:before="4" w:after="0"/>
        <w:ind w:left="426" w:right="2" w:hanging="374"/>
        <w:jc w:val="left"/>
        <w:rPr>
          <w:b w:val="0"/>
          <w:sz w:val="15"/>
        </w:rPr>
      </w:pPr>
      <w:r>
        <w:rPr>
          <w:b w:val="0"/>
          <w:spacing w:val="-4"/>
          <w:sz w:val="15"/>
        </w:rPr>
        <w:t>Li, G.</w:t>
      </w:r>
      <w:r>
        <w:rPr>
          <w:b w:val="0"/>
          <w:sz w:val="15"/>
        </w:rPr>
        <w:t> </w:t>
      </w:r>
      <w:r>
        <w:rPr>
          <w:b w:val="0"/>
          <w:spacing w:val="-4"/>
          <w:sz w:val="15"/>
        </w:rPr>
        <w:t>Q. et al. Switchable electro-optic</w:t>
      </w:r>
      <w:r>
        <w:rPr>
          <w:b w:val="0"/>
          <w:sz w:val="15"/>
        </w:rPr>
        <w:t> </w:t>
      </w:r>
      <w:r>
        <w:rPr>
          <w:b w:val="0"/>
          <w:spacing w:val="-4"/>
          <w:sz w:val="15"/>
        </w:rPr>
        <w:t>diffractive lens with high ef</w:t>
      </w:r>
      <w:r>
        <w:rPr>
          <w:rFonts w:ascii="Arial" w:hAnsi="Arial"/>
          <w:spacing w:val="-4"/>
          <w:sz w:val="15"/>
        </w:rPr>
        <w:t>fi</w:t>
      </w:r>
      <w:r>
        <w:rPr>
          <w:b w:val="0"/>
          <w:spacing w:val="-4"/>
          <w:sz w:val="15"/>
        </w:rPr>
        <w:t>ciency</w:t>
      </w:r>
      <w:r>
        <w:rPr>
          <w:b w:val="0"/>
          <w:sz w:val="15"/>
        </w:rPr>
        <w:t> </w:t>
      </w:r>
      <w:r>
        <w:rPr>
          <w:b w:val="0"/>
          <w:spacing w:val="-4"/>
          <w:sz w:val="15"/>
        </w:rPr>
        <w:t>for</w:t>
      </w:r>
      <w:r>
        <w:rPr>
          <w:b w:val="0"/>
          <w:spacing w:val="40"/>
          <w:sz w:val="15"/>
        </w:rPr>
        <w:t> </w:t>
      </w:r>
      <w:bookmarkStart w:name="_bookmark161" w:id="177"/>
      <w:bookmarkEnd w:id="177"/>
      <w:r>
        <w:rPr>
          <w:b w:val="0"/>
          <w:sz w:val="15"/>
        </w:rPr>
        <w:t>ophthalmi</w:t>
      </w:r>
      <w:r>
        <w:rPr>
          <w:b w:val="0"/>
          <w:sz w:val="15"/>
        </w:rPr>
        <w:t>c</w:t>
      </w:r>
      <w:r>
        <w:rPr>
          <w:b w:val="0"/>
          <w:spacing w:val="-4"/>
          <w:sz w:val="15"/>
        </w:rPr>
        <w:t> </w:t>
      </w:r>
      <w:r>
        <w:rPr>
          <w:b w:val="0"/>
          <w:sz w:val="15"/>
        </w:rPr>
        <w:t>applications.</w:t>
      </w:r>
      <w:r>
        <w:rPr>
          <w:b w:val="0"/>
          <w:spacing w:val="-4"/>
          <w:sz w:val="15"/>
        </w:rPr>
        <w:t> </w:t>
      </w:r>
      <w:r>
        <w:rPr>
          <w:b w:val="0"/>
          <w:i/>
          <w:sz w:val="15"/>
        </w:rPr>
        <w:t>Proc.</w:t>
      </w:r>
      <w:r>
        <w:rPr>
          <w:b w:val="0"/>
          <w:i/>
          <w:spacing w:val="2"/>
          <w:sz w:val="15"/>
        </w:rPr>
        <w:t> </w:t>
      </w:r>
      <w:r>
        <w:rPr>
          <w:b w:val="0"/>
          <w:i/>
          <w:sz w:val="15"/>
        </w:rPr>
        <w:t>Natl</w:t>
      </w:r>
      <w:r>
        <w:rPr>
          <w:b w:val="0"/>
          <w:i/>
          <w:spacing w:val="2"/>
          <w:sz w:val="15"/>
        </w:rPr>
        <w:t> </w:t>
      </w:r>
      <w:r>
        <w:rPr>
          <w:b w:val="0"/>
          <w:i/>
          <w:sz w:val="15"/>
        </w:rPr>
        <w:t>Acad.</w:t>
      </w:r>
      <w:r>
        <w:rPr>
          <w:b w:val="0"/>
          <w:i/>
          <w:spacing w:val="2"/>
          <w:sz w:val="15"/>
        </w:rPr>
        <w:t> </w:t>
      </w:r>
      <w:r>
        <w:rPr>
          <w:b w:val="0"/>
          <w:i/>
          <w:sz w:val="15"/>
        </w:rPr>
        <w:t>Sci.</w:t>
      </w:r>
      <w:r>
        <w:rPr>
          <w:b w:val="0"/>
          <w:i/>
          <w:spacing w:val="2"/>
          <w:sz w:val="15"/>
        </w:rPr>
        <w:t> </w:t>
      </w:r>
      <w:r>
        <w:rPr>
          <w:b w:val="0"/>
          <w:i/>
          <w:sz w:val="15"/>
        </w:rPr>
        <w:t>USA</w:t>
      </w:r>
      <w:r>
        <w:rPr>
          <w:b w:val="0"/>
          <w:i/>
          <w:spacing w:val="3"/>
          <w:sz w:val="15"/>
        </w:rPr>
        <w:t> </w:t>
      </w:r>
      <w:r>
        <w:rPr>
          <w:rFonts w:ascii="Gill Sans MT" w:hAnsi="Gill Sans MT"/>
          <w:sz w:val="15"/>
        </w:rPr>
        <w:t>103</w:t>
      </w:r>
      <w:r>
        <w:rPr>
          <w:b w:val="0"/>
          <w:sz w:val="15"/>
        </w:rPr>
        <w:t>,</w:t>
      </w:r>
      <w:r>
        <w:rPr>
          <w:b w:val="0"/>
          <w:spacing w:val="-4"/>
          <w:sz w:val="15"/>
        </w:rPr>
        <w:t> </w:t>
      </w:r>
      <w:r>
        <w:rPr>
          <w:b w:val="0"/>
          <w:sz w:val="15"/>
        </w:rPr>
        <w:t>6100</w:t>
      </w:r>
      <w:r>
        <w:rPr>
          <w:rFonts w:ascii="Lucida Sans" w:hAnsi="Lucida Sans"/>
          <w:sz w:val="15"/>
        </w:rPr>
        <w:t>–</w:t>
      </w:r>
      <w:r>
        <w:rPr>
          <w:b w:val="0"/>
          <w:sz w:val="15"/>
        </w:rPr>
        <w:t>6104</w:t>
      </w:r>
      <w:r>
        <w:rPr>
          <w:b w:val="0"/>
          <w:spacing w:val="-3"/>
          <w:sz w:val="15"/>
        </w:rPr>
        <w:t> </w:t>
      </w:r>
      <w:r>
        <w:rPr>
          <w:b w:val="0"/>
          <w:sz w:val="15"/>
        </w:rPr>
        <w:t>(2006).</w:t>
      </w:r>
    </w:p>
    <w:p>
      <w:pPr>
        <w:pStyle w:val="ListParagraph"/>
        <w:numPr>
          <w:ilvl w:val="0"/>
          <w:numId w:val="1"/>
        </w:numPr>
        <w:tabs>
          <w:tab w:pos="422" w:val="left" w:leader="none"/>
          <w:tab w:pos="426" w:val="left" w:leader="none"/>
        </w:tabs>
        <w:spacing w:line="240" w:lineRule="auto" w:before="3" w:after="0"/>
        <w:ind w:left="426" w:right="1" w:hanging="374"/>
        <w:jc w:val="left"/>
        <w:rPr>
          <w:b w:val="0"/>
          <w:sz w:val="15"/>
        </w:rPr>
      </w:pPr>
      <w:r>
        <w:rPr>
          <w:b w:val="0"/>
          <w:spacing w:val="-2"/>
          <w:sz w:val="15"/>
        </w:rPr>
        <w:t>Tabiryan,</w:t>
      </w:r>
      <w:r>
        <w:rPr>
          <w:b w:val="0"/>
          <w:spacing w:val="5"/>
          <w:sz w:val="15"/>
        </w:rPr>
        <w:t> </w:t>
      </w:r>
      <w:r>
        <w:rPr>
          <w:b w:val="0"/>
          <w:spacing w:val="-2"/>
          <w:sz w:val="15"/>
        </w:rPr>
        <w:t>N.</w:t>
      </w:r>
      <w:r>
        <w:rPr>
          <w:b w:val="0"/>
          <w:spacing w:val="5"/>
          <w:sz w:val="15"/>
        </w:rPr>
        <w:t> </w:t>
      </w:r>
      <w:r>
        <w:rPr>
          <w:b w:val="0"/>
          <w:spacing w:val="-2"/>
          <w:sz w:val="15"/>
        </w:rPr>
        <w:t>V.</w:t>
      </w:r>
      <w:r>
        <w:rPr>
          <w:b w:val="0"/>
          <w:spacing w:val="5"/>
          <w:sz w:val="15"/>
        </w:rPr>
        <w:t> </w:t>
      </w:r>
      <w:r>
        <w:rPr>
          <w:b w:val="0"/>
          <w:spacing w:val="-2"/>
          <w:sz w:val="15"/>
        </w:rPr>
        <w:t>et</w:t>
      </w:r>
      <w:r>
        <w:rPr>
          <w:b w:val="0"/>
          <w:spacing w:val="5"/>
          <w:sz w:val="15"/>
        </w:rPr>
        <w:t> </w:t>
      </w:r>
      <w:r>
        <w:rPr>
          <w:b w:val="0"/>
          <w:spacing w:val="-2"/>
          <w:sz w:val="15"/>
        </w:rPr>
        <w:t>al.</w:t>
      </w:r>
      <w:r>
        <w:rPr>
          <w:b w:val="0"/>
          <w:spacing w:val="5"/>
          <w:sz w:val="15"/>
        </w:rPr>
        <w:t> </w:t>
      </w:r>
      <w:r>
        <w:rPr>
          <w:b w:val="0"/>
          <w:spacing w:val="-2"/>
          <w:sz w:val="15"/>
        </w:rPr>
        <w:t>Advances</w:t>
      </w:r>
      <w:r>
        <w:rPr>
          <w:b w:val="0"/>
          <w:spacing w:val="5"/>
          <w:sz w:val="15"/>
        </w:rPr>
        <w:t> </w:t>
      </w:r>
      <w:r>
        <w:rPr>
          <w:b w:val="0"/>
          <w:spacing w:val="-2"/>
          <w:sz w:val="15"/>
        </w:rPr>
        <w:t>in</w:t>
      </w:r>
      <w:r>
        <w:rPr>
          <w:b w:val="0"/>
          <w:spacing w:val="5"/>
          <w:sz w:val="15"/>
        </w:rPr>
        <w:t> </w:t>
      </w:r>
      <w:r>
        <w:rPr>
          <w:b w:val="0"/>
          <w:spacing w:val="-2"/>
          <w:sz w:val="15"/>
        </w:rPr>
        <w:t>transparent</w:t>
      </w:r>
      <w:r>
        <w:rPr>
          <w:b w:val="0"/>
          <w:spacing w:val="5"/>
          <w:sz w:val="15"/>
        </w:rPr>
        <w:t> </w:t>
      </w:r>
      <w:r>
        <w:rPr>
          <w:b w:val="0"/>
          <w:spacing w:val="-2"/>
          <w:sz w:val="15"/>
        </w:rPr>
        <w:t>planar</w:t>
      </w:r>
      <w:r>
        <w:rPr>
          <w:b w:val="0"/>
          <w:spacing w:val="5"/>
          <w:sz w:val="15"/>
        </w:rPr>
        <w:t> </w:t>
      </w:r>
      <w:r>
        <w:rPr>
          <w:b w:val="0"/>
          <w:spacing w:val="-2"/>
          <w:sz w:val="15"/>
        </w:rPr>
        <w:t>optics:</w:t>
      </w:r>
      <w:r>
        <w:rPr>
          <w:b w:val="0"/>
          <w:spacing w:val="5"/>
          <w:sz w:val="15"/>
        </w:rPr>
        <w:t> </w:t>
      </w:r>
      <w:r>
        <w:rPr>
          <w:b w:val="0"/>
          <w:spacing w:val="-2"/>
          <w:sz w:val="15"/>
        </w:rPr>
        <w:t>enabling</w:t>
      </w:r>
      <w:r>
        <w:rPr>
          <w:b w:val="0"/>
          <w:spacing w:val="5"/>
          <w:sz w:val="15"/>
        </w:rPr>
        <w:t> </w:t>
      </w:r>
      <w:r>
        <w:rPr>
          <w:b w:val="0"/>
          <w:spacing w:val="-2"/>
          <w:sz w:val="15"/>
        </w:rPr>
        <w:t>large</w:t>
      </w:r>
      <w:r>
        <w:rPr>
          <w:b w:val="0"/>
          <w:spacing w:val="40"/>
          <w:sz w:val="15"/>
        </w:rPr>
        <w:t> </w:t>
      </w:r>
      <w:bookmarkStart w:name="_bookmark162" w:id="178"/>
      <w:bookmarkEnd w:id="178"/>
      <w:r>
        <w:rPr>
          <w:b w:val="0"/>
          <w:sz w:val="15"/>
        </w:rPr>
        <w:t>ap</w:t>
      </w:r>
      <w:r>
        <w:rPr>
          <w:b w:val="0"/>
          <w:sz w:val="15"/>
        </w:rPr>
        <w:t>erture,</w:t>
      </w:r>
      <w:r>
        <w:rPr>
          <w:b w:val="0"/>
          <w:spacing w:val="-4"/>
          <w:sz w:val="15"/>
        </w:rPr>
        <w:t> </w:t>
      </w:r>
      <w:r>
        <w:rPr>
          <w:b w:val="0"/>
          <w:sz w:val="15"/>
        </w:rPr>
        <w:t>ultrathin</w:t>
      </w:r>
      <w:r>
        <w:rPr>
          <w:b w:val="0"/>
          <w:spacing w:val="-3"/>
          <w:sz w:val="15"/>
        </w:rPr>
        <w:t> </w:t>
      </w:r>
      <w:r>
        <w:rPr>
          <w:b w:val="0"/>
          <w:sz w:val="15"/>
        </w:rPr>
        <w:t>lenses.</w:t>
      </w:r>
      <w:r>
        <w:rPr>
          <w:b w:val="0"/>
          <w:spacing w:val="-3"/>
          <w:sz w:val="15"/>
        </w:rPr>
        <w:t> </w:t>
      </w:r>
      <w:r>
        <w:rPr>
          <w:b w:val="0"/>
          <w:i/>
          <w:sz w:val="15"/>
        </w:rPr>
        <w:t>Adv.</w:t>
      </w:r>
      <w:r>
        <w:rPr>
          <w:b w:val="0"/>
          <w:i/>
          <w:spacing w:val="3"/>
          <w:sz w:val="15"/>
        </w:rPr>
        <w:t> </w:t>
      </w:r>
      <w:r>
        <w:rPr>
          <w:b w:val="0"/>
          <w:i/>
          <w:sz w:val="15"/>
        </w:rPr>
        <w:t>Optical</w:t>
      </w:r>
      <w:r>
        <w:rPr>
          <w:b w:val="0"/>
          <w:i/>
          <w:spacing w:val="2"/>
          <w:sz w:val="15"/>
        </w:rPr>
        <w:t> </w:t>
      </w:r>
      <w:r>
        <w:rPr>
          <w:b w:val="0"/>
          <w:i/>
          <w:sz w:val="15"/>
        </w:rPr>
        <w:t>Mater.</w:t>
      </w:r>
      <w:r>
        <w:rPr>
          <w:b w:val="0"/>
          <w:i/>
          <w:spacing w:val="3"/>
          <w:sz w:val="15"/>
        </w:rPr>
        <w:t> </w:t>
      </w:r>
      <w:r>
        <w:rPr>
          <w:rFonts w:ascii="Gill Sans MT"/>
          <w:sz w:val="15"/>
        </w:rPr>
        <w:t>9</w:t>
      </w:r>
      <w:r>
        <w:rPr>
          <w:b w:val="0"/>
          <w:sz w:val="15"/>
        </w:rPr>
        <w:t>,</w:t>
      </w:r>
      <w:r>
        <w:rPr>
          <w:b w:val="0"/>
          <w:spacing w:val="-3"/>
          <w:sz w:val="15"/>
        </w:rPr>
        <w:t> </w:t>
      </w:r>
      <w:r>
        <w:rPr>
          <w:b w:val="0"/>
          <w:sz w:val="15"/>
        </w:rPr>
        <w:t>2001692</w:t>
      </w:r>
      <w:r>
        <w:rPr>
          <w:b w:val="0"/>
          <w:spacing w:val="-4"/>
          <w:sz w:val="15"/>
        </w:rPr>
        <w:t> </w:t>
      </w:r>
      <w:r>
        <w:rPr>
          <w:b w:val="0"/>
          <w:sz w:val="15"/>
        </w:rPr>
        <w:t>(2021).</w:t>
      </w:r>
    </w:p>
    <w:p>
      <w:pPr>
        <w:pStyle w:val="ListParagraph"/>
        <w:numPr>
          <w:ilvl w:val="0"/>
          <w:numId w:val="1"/>
        </w:numPr>
        <w:tabs>
          <w:tab w:pos="422" w:val="left" w:leader="none"/>
          <w:tab w:pos="426" w:val="left" w:leader="none"/>
        </w:tabs>
        <w:spacing w:line="235" w:lineRule="auto" w:before="5" w:after="0"/>
        <w:ind w:left="426" w:right="3" w:hanging="374"/>
        <w:jc w:val="left"/>
        <w:rPr>
          <w:b w:val="0"/>
          <w:sz w:val="15"/>
        </w:rPr>
      </w:pPr>
      <w:r>
        <w:rPr>
          <w:b w:val="0"/>
          <w:sz w:val="15"/>
        </w:rPr>
        <w:t>Gao,</w:t>
      </w:r>
      <w:r>
        <w:rPr>
          <w:b w:val="0"/>
          <w:spacing w:val="9"/>
          <w:sz w:val="15"/>
        </w:rPr>
        <w:t> </w:t>
      </w:r>
      <w:r>
        <w:rPr>
          <w:b w:val="0"/>
          <w:sz w:val="15"/>
        </w:rPr>
        <w:t>K.</w:t>
      </w:r>
      <w:r>
        <w:rPr>
          <w:b w:val="0"/>
          <w:spacing w:val="10"/>
          <w:sz w:val="15"/>
        </w:rPr>
        <w:t> </w:t>
      </w:r>
      <w:r>
        <w:rPr>
          <w:b w:val="0"/>
          <w:sz w:val="15"/>
        </w:rPr>
        <w:t>et</w:t>
      </w:r>
      <w:r>
        <w:rPr>
          <w:b w:val="0"/>
          <w:spacing w:val="10"/>
          <w:sz w:val="15"/>
        </w:rPr>
        <w:t> </w:t>
      </w:r>
      <w:r>
        <w:rPr>
          <w:b w:val="0"/>
          <w:sz w:val="15"/>
        </w:rPr>
        <w:t>al.</w:t>
      </w:r>
      <w:r>
        <w:rPr>
          <w:b w:val="0"/>
          <w:spacing w:val="10"/>
          <w:sz w:val="15"/>
        </w:rPr>
        <w:t> </w:t>
      </w:r>
      <w:r>
        <w:rPr>
          <w:b w:val="0"/>
          <w:sz w:val="15"/>
        </w:rPr>
        <w:t>Thin-</w:t>
      </w:r>
      <w:r>
        <w:rPr>
          <w:rFonts w:ascii="Arial" w:hAnsi="Arial"/>
          <w:sz w:val="15"/>
        </w:rPr>
        <w:t>fi</w:t>
      </w:r>
      <w:r>
        <w:rPr>
          <w:b w:val="0"/>
          <w:sz w:val="15"/>
        </w:rPr>
        <w:t>lm</w:t>
      </w:r>
      <w:r>
        <w:rPr>
          <w:b w:val="0"/>
          <w:spacing w:val="10"/>
          <w:sz w:val="15"/>
        </w:rPr>
        <w:t> </w:t>
      </w:r>
      <w:r>
        <w:rPr>
          <w:b w:val="0"/>
          <w:sz w:val="15"/>
        </w:rPr>
        <w:t>Pancharatnam</w:t>
      </w:r>
      <w:r>
        <w:rPr>
          <w:b w:val="0"/>
          <w:spacing w:val="10"/>
          <w:sz w:val="15"/>
        </w:rPr>
        <w:t> </w:t>
      </w:r>
      <w:r>
        <w:rPr>
          <w:b w:val="0"/>
          <w:sz w:val="15"/>
        </w:rPr>
        <w:t>lens</w:t>
      </w:r>
      <w:r>
        <w:rPr>
          <w:b w:val="0"/>
          <w:spacing w:val="10"/>
          <w:sz w:val="15"/>
        </w:rPr>
        <w:t> </w:t>
      </w:r>
      <w:r>
        <w:rPr>
          <w:b w:val="0"/>
          <w:sz w:val="15"/>
        </w:rPr>
        <w:t>with</w:t>
      </w:r>
      <w:r>
        <w:rPr>
          <w:b w:val="0"/>
          <w:spacing w:val="9"/>
          <w:sz w:val="15"/>
        </w:rPr>
        <w:t> </w:t>
      </w:r>
      <w:r>
        <w:rPr>
          <w:b w:val="0"/>
          <w:sz w:val="15"/>
        </w:rPr>
        <w:t>low</w:t>
      </w:r>
      <w:r>
        <w:rPr>
          <w:b w:val="0"/>
          <w:spacing w:val="10"/>
          <w:sz w:val="15"/>
        </w:rPr>
        <w:t> </w:t>
      </w:r>
      <w:r>
        <w:rPr>
          <w:b w:val="0"/>
          <w:sz w:val="15"/>
        </w:rPr>
        <w:t>f-number</w:t>
      </w:r>
      <w:r>
        <w:rPr>
          <w:b w:val="0"/>
          <w:spacing w:val="10"/>
          <w:sz w:val="15"/>
        </w:rPr>
        <w:t> </w:t>
      </w:r>
      <w:r>
        <w:rPr>
          <w:b w:val="0"/>
          <w:sz w:val="15"/>
        </w:rPr>
        <w:t>and</w:t>
      </w:r>
      <w:r>
        <w:rPr>
          <w:b w:val="0"/>
          <w:spacing w:val="10"/>
          <w:sz w:val="15"/>
        </w:rPr>
        <w:t> </w:t>
      </w:r>
      <w:r>
        <w:rPr>
          <w:b w:val="0"/>
          <w:sz w:val="15"/>
        </w:rPr>
        <w:t>high</w:t>
      </w:r>
      <w:r>
        <w:rPr>
          <w:b w:val="0"/>
          <w:spacing w:val="40"/>
          <w:sz w:val="15"/>
        </w:rPr>
        <w:t> </w:t>
      </w:r>
      <w:bookmarkStart w:name="_bookmark163" w:id="179"/>
      <w:bookmarkEnd w:id="179"/>
      <w:r>
        <w:rPr>
          <w:b w:val="0"/>
          <w:sz w:val="15"/>
        </w:rPr>
        <w:t>quality</w:t>
      </w:r>
      <w:r>
        <w:rPr>
          <w:b w:val="0"/>
          <w:sz w:val="15"/>
        </w:rPr>
        <w:t>. </w:t>
      </w:r>
      <w:r>
        <w:rPr>
          <w:b w:val="0"/>
          <w:i/>
          <w:sz w:val="15"/>
        </w:rPr>
        <w:t>Opt.</w:t>
      </w:r>
      <w:r>
        <w:rPr>
          <w:b w:val="0"/>
          <w:i/>
          <w:spacing w:val="11"/>
          <w:sz w:val="15"/>
        </w:rPr>
        <w:t> </w:t>
      </w:r>
      <w:r>
        <w:rPr>
          <w:b w:val="0"/>
          <w:i/>
          <w:sz w:val="15"/>
        </w:rPr>
        <w:t>Express</w:t>
      </w:r>
      <w:r>
        <w:rPr>
          <w:b w:val="0"/>
          <w:i/>
          <w:spacing w:val="11"/>
          <w:sz w:val="15"/>
        </w:rPr>
        <w:t> </w:t>
      </w:r>
      <w:r>
        <w:rPr>
          <w:rFonts w:ascii="Gill Sans MT" w:hAnsi="Gill Sans MT"/>
          <w:sz w:val="15"/>
        </w:rPr>
        <w:t>23</w:t>
      </w:r>
      <w:r>
        <w:rPr>
          <w:b w:val="0"/>
          <w:sz w:val="15"/>
        </w:rPr>
        <w:t>, 26086</w:t>
      </w:r>
      <w:r>
        <w:rPr>
          <w:rFonts w:ascii="Lucida Sans" w:hAnsi="Lucida Sans"/>
          <w:sz w:val="15"/>
        </w:rPr>
        <w:t>–</w:t>
      </w:r>
      <w:r>
        <w:rPr>
          <w:b w:val="0"/>
          <w:sz w:val="15"/>
        </w:rPr>
        <w:t>26094 (2015).</w:t>
      </w:r>
    </w:p>
    <w:p>
      <w:pPr>
        <w:pStyle w:val="ListParagraph"/>
        <w:numPr>
          <w:ilvl w:val="0"/>
          <w:numId w:val="1"/>
        </w:numPr>
        <w:tabs>
          <w:tab w:pos="422" w:val="left" w:leader="none"/>
          <w:tab w:pos="426" w:val="left" w:leader="none"/>
        </w:tabs>
        <w:spacing w:line="235" w:lineRule="auto" w:before="1" w:after="0"/>
        <w:ind w:left="426" w:right="2" w:hanging="374"/>
        <w:jc w:val="left"/>
        <w:rPr>
          <w:b w:val="0"/>
          <w:sz w:val="15"/>
        </w:rPr>
      </w:pPr>
      <w:bookmarkStart w:name="_bookmark165" w:id="180"/>
      <w:bookmarkEnd w:id="180"/>
      <w:r>
        <w:rPr/>
      </w:r>
      <w:r>
        <w:rPr>
          <w:b w:val="0"/>
          <w:spacing w:val="-2"/>
          <w:sz w:val="15"/>
        </w:rPr>
        <w:t>He,</w:t>
      </w:r>
      <w:r>
        <w:rPr>
          <w:b w:val="0"/>
          <w:spacing w:val="-1"/>
          <w:sz w:val="15"/>
        </w:rPr>
        <w:t> </w:t>
      </w:r>
      <w:r>
        <w:rPr>
          <w:b w:val="0"/>
          <w:spacing w:val="-2"/>
          <w:sz w:val="15"/>
        </w:rPr>
        <w:t>Z.</w:t>
      </w:r>
      <w:r>
        <w:rPr>
          <w:b w:val="0"/>
          <w:spacing w:val="-1"/>
          <w:sz w:val="15"/>
        </w:rPr>
        <w:t> </w:t>
      </w:r>
      <w:r>
        <w:rPr>
          <w:b w:val="0"/>
          <w:spacing w:val="-2"/>
          <w:sz w:val="15"/>
        </w:rPr>
        <w:t>Q.</w:t>
      </w:r>
      <w:r>
        <w:rPr>
          <w:b w:val="0"/>
          <w:spacing w:val="-1"/>
          <w:sz w:val="15"/>
        </w:rPr>
        <w:t> </w:t>
      </w:r>
      <w:r>
        <w:rPr>
          <w:b w:val="0"/>
          <w:spacing w:val="-2"/>
          <w:sz w:val="15"/>
        </w:rPr>
        <w:t>et</w:t>
      </w:r>
      <w:r>
        <w:rPr>
          <w:b w:val="0"/>
          <w:spacing w:val="-1"/>
          <w:sz w:val="15"/>
        </w:rPr>
        <w:t> </w:t>
      </w:r>
      <w:r>
        <w:rPr>
          <w:b w:val="0"/>
          <w:spacing w:val="-2"/>
          <w:sz w:val="15"/>
        </w:rPr>
        <w:t>al.</w:t>
      </w:r>
      <w:r>
        <w:rPr>
          <w:b w:val="0"/>
          <w:spacing w:val="-1"/>
          <w:sz w:val="15"/>
        </w:rPr>
        <w:t> </w:t>
      </w:r>
      <w:r>
        <w:rPr>
          <w:b w:val="0"/>
          <w:spacing w:val="-2"/>
          <w:sz w:val="15"/>
        </w:rPr>
        <w:t>Switchable</w:t>
      </w:r>
      <w:r>
        <w:rPr>
          <w:b w:val="0"/>
          <w:spacing w:val="-1"/>
          <w:sz w:val="15"/>
        </w:rPr>
        <w:t> </w:t>
      </w:r>
      <w:r>
        <w:rPr>
          <w:b w:val="0"/>
          <w:spacing w:val="-2"/>
          <w:sz w:val="15"/>
        </w:rPr>
        <w:t>Pancharatnam</w:t>
      </w:r>
      <w:r>
        <w:rPr>
          <w:rFonts w:ascii="Lucida Sans" w:hAnsi="Lucida Sans"/>
          <w:spacing w:val="-2"/>
          <w:sz w:val="15"/>
        </w:rPr>
        <w:t>–</w:t>
      </w:r>
      <w:r>
        <w:rPr>
          <w:b w:val="0"/>
          <w:spacing w:val="-2"/>
          <w:sz w:val="15"/>
        </w:rPr>
        <w:t>Berry</w:t>
      </w:r>
      <w:r>
        <w:rPr>
          <w:b w:val="0"/>
          <w:spacing w:val="-1"/>
          <w:sz w:val="15"/>
        </w:rPr>
        <w:t> </w:t>
      </w:r>
      <w:r>
        <w:rPr>
          <w:b w:val="0"/>
          <w:spacing w:val="-2"/>
          <w:sz w:val="15"/>
        </w:rPr>
        <w:t>microlens</w:t>
      </w:r>
      <w:r>
        <w:rPr>
          <w:b w:val="0"/>
          <w:spacing w:val="-1"/>
          <w:sz w:val="15"/>
        </w:rPr>
        <w:t> </w:t>
      </w:r>
      <w:r>
        <w:rPr>
          <w:b w:val="0"/>
          <w:spacing w:val="-2"/>
          <w:sz w:val="15"/>
        </w:rPr>
        <w:t>array</w:t>
      </w:r>
      <w:r>
        <w:rPr>
          <w:b w:val="0"/>
          <w:spacing w:val="-1"/>
          <w:sz w:val="15"/>
        </w:rPr>
        <w:t> </w:t>
      </w:r>
      <w:r>
        <w:rPr>
          <w:b w:val="0"/>
          <w:spacing w:val="-2"/>
          <w:sz w:val="15"/>
        </w:rPr>
        <w:t>with</w:t>
      </w:r>
      <w:r>
        <w:rPr>
          <w:b w:val="0"/>
          <w:spacing w:val="-1"/>
          <w:sz w:val="15"/>
        </w:rPr>
        <w:t> </w:t>
      </w:r>
      <w:r>
        <w:rPr>
          <w:b w:val="0"/>
          <w:spacing w:val="-2"/>
          <w:sz w:val="15"/>
        </w:rPr>
        <w:t>nano-</w:t>
      </w:r>
      <w:r>
        <w:rPr>
          <w:b w:val="0"/>
          <w:spacing w:val="40"/>
          <w:sz w:val="15"/>
        </w:rPr>
        <w:t> </w:t>
      </w:r>
      <w:bookmarkStart w:name="_bookmark164" w:id="181"/>
      <w:bookmarkEnd w:id="181"/>
      <w:r>
        <w:rPr>
          <w:b w:val="0"/>
          <w:sz w:val="15"/>
        </w:rPr>
        <w:t>imprinte</w:t>
      </w:r>
      <w:r>
        <w:rPr>
          <w:b w:val="0"/>
          <w:sz w:val="15"/>
        </w:rPr>
        <w:t>d</w:t>
      </w:r>
      <w:r>
        <w:rPr>
          <w:b w:val="0"/>
          <w:spacing w:val="-3"/>
          <w:sz w:val="15"/>
        </w:rPr>
        <w:t> </w:t>
      </w:r>
      <w:r>
        <w:rPr>
          <w:b w:val="0"/>
          <w:sz w:val="15"/>
        </w:rPr>
        <w:t>liquid</w:t>
      </w:r>
      <w:r>
        <w:rPr>
          <w:b w:val="0"/>
          <w:spacing w:val="-3"/>
          <w:sz w:val="15"/>
        </w:rPr>
        <w:t> </w:t>
      </w:r>
      <w:r>
        <w:rPr>
          <w:b w:val="0"/>
          <w:sz w:val="15"/>
        </w:rPr>
        <w:t>crystal</w:t>
      </w:r>
      <w:r>
        <w:rPr>
          <w:b w:val="0"/>
          <w:spacing w:val="-3"/>
          <w:sz w:val="15"/>
        </w:rPr>
        <w:t> </w:t>
      </w:r>
      <w:r>
        <w:rPr>
          <w:b w:val="0"/>
          <w:sz w:val="15"/>
        </w:rPr>
        <w:t>alignment.</w:t>
      </w:r>
      <w:r>
        <w:rPr>
          <w:b w:val="0"/>
          <w:spacing w:val="-3"/>
          <w:sz w:val="15"/>
        </w:rPr>
        <w:t> </w:t>
      </w:r>
      <w:r>
        <w:rPr>
          <w:b w:val="0"/>
          <w:i/>
          <w:sz w:val="15"/>
        </w:rPr>
        <w:t>Opt.</w:t>
      </w:r>
      <w:r>
        <w:rPr>
          <w:b w:val="0"/>
          <w:i/>
          <w:spacing w:val="3"/>
          <w:sz w:val="15"/>
        </w:rPr>
        <w:t> </w:t>
      </w:r>
      <w:r>
        <w:rPr>
          <w:b w:val="0"/>
          <w:i/>
          <w:sz w:val="15"/>
        </w:rPr>
        <w:t>Lett.</w:t>
      </w:r>
      <w:r>
        <w:rPr>
          <w:b w:val="0"/>
          <w:i/>
          <w:spacing w:val="2"/>
          <w:sz w:val="15"/>
        </w:rPr>
        <w:t> </w:t>
      </w:r>
      <w:r>
        <w:rPr>
          <w:rFonts w:ascii="Gill Sans MT" w:hAnsi="Gill Sans MT"/>
          <w:sz w:val="15"/>
        </w:rPr>
        <w:t>43</w:t>
      </w:r>
      <w:r>
        <w:rPr>
          <w:b w:val="0"/>
          <w:sz w:val="15"/>
        </w:rPr>
        <w:t>,</w:t>
      </w:r>
      <w:r>
        <w:rPr>
          <w:b w:val="0"/>
          <w:spacing w:val="-4"/>
          <w:sz w:val="15"/>
        </w:rPr>
        <w:t> </w:t>
      </w:r>
      <w:r>
        <w:rPr>
          <w:b w:val="0"/>
          <w:sz w:val="15"/>
        </w:rPr>
        <w:t>5062</w:t>
      </w:r>
      <w:r>
        <w:rPr>
          <w:rFonts w:ascii="Lucida Sans" w:hAnsi="Lucida Sans"/>
          <w:sz w:val="15"/>
        </w:rPr>
        <w:t>–</w:t>
      </w:r>
      <w:r>
        <w:rPr>
          <w:b w:val="0"/>
          <w:sz w:val="15"/>
        </w:rPr>
        <w:t>5065</w:t>
      </w:r>
      <w:r>
        <w:rPr>
          <w:b w:val="0"/>
          <w:spacing w:val="-3"/>
          <w:sz w:val="15"/>
        </w:rPr>
        <w:t> </w:t>
      </w:r>
      <w:r>
        <w:rPr>
          <w:b w:val="0"/>
          <w:sz w:val="15"/>
        </w:rPr>
        <w:t>(2018).</w:t>
      </w:r>
    </w:p>
    <w:p>
      <w:pPr>
        <w:pStyle w:val="ListParagraph"/>
        <w:numPr>
          <w:ilvl w:val="0"/>
          <w:numId w:val="1"/>
        </w:numPr>
        <w:tabs>
          <w:tab w:pos="422" w:val="left" w:leader="none"/>
          <w:tab w:pos="426" w:val="left" w:leader="none"/>
        </w:tabs>
        <w:spacing w:line="237" w:lineRule="auto" w:before="3" w:after="0"/>
        <w:ind w:left="426" w:right="1" w:hanging="374"/>
        <w:jc w:val="left"/>
        <w:rPr>
          <w:b w:val="0"/>
          <w:sz w:val="15"/>
        </w:rPr>
      </w:pPr>
      <w:bookmarkStart w:name="_bookmark167" w:id="182"/>
      <w:bookmarkEnd w:id="182"/>
      <w:r>
        <w:rPr/>
      </w:r>
      <w:r>
        <w:rPr>
          <w:b w:val="0"/>
          <w:spacing w:val="-2"/>
          <w:sz w:val="15"/>
        </w:rPr>
        <w:t>Gao,</w:t>
      </w:r>
      <w:r>
        <w:rPr>
          <w:b w:val="0"/>
          <w:spacing w:val="-6"/>
          <w:sz w:val="15"/>
        </w:rPr>
        <w:t> </w:t>
      </w:r>
      <w:r>
        <w:rPr>
          <w:b w:val="0"/>
          <w:spacing w:val="-2"/>
          <w:sz w:val="15"/>
        </w:rPr>
        <w:t>K.</w:t>
      </w:r>
      <w:r>
        <w:rPr>
          <w:b w:val="0"/>
          <w:spacing w:val="-6"/>
          <w:sz w:val="15"/>
        </w:rPr>
        <w:t> </w:t>
      </w:r>
      <w:r>
        <w:rPr>
          <w:b w:val="0"/>
          <w:spacing w:val="-2"/>
          <w:sz w:val="15"/>
        </w:rPr>
        <w:t>et</w:t>
      </w:r>
      <w:r>
        <w:rPr>
          <w:b w:val="0"/>
          <w:spacing w:val="-5"/>
          <w:sz w:val="15"/>
        </w:rPr>
        <w:t> </w:t>
      </w:r>
      <w:r>
        <w:rPr>
          <w:b w:val="0"/>
          <w:spacing w:val="-2"/>
          <w:sz w:val="15"/>
        </w:rPr>
        <w:t>al.</w:t>
      </w:r>
      <w:r>
        <w:rPr>
          <w:b w:val="0"/>
          <w:spacing w:val="-6"/>
          <w:sz w:val="15"/>
        </w:rPr>
        <w:t> </w:t>
      </w:r>
      <w:r>
        <w:rPr>
          <w:b w:val="0"/>
          <w:spacing w:val="-2"/>
          <w:sz w:val="15"/>
        </w:rPr>
        <w:t>Nonmechanical</w:t>
      </w:r>
      <w:r>
        <w:rPr>
          <w:b w:val="0"/>
          <w:spacing w:val="-6"/>
          <w:sz w:val="15"/>
        </w:rPr>
        <w:t> </w:t>
      </w:r>
      <w:r>
        <w:rPr>
          <w:b w:val="0"/>
          <w:spacing w:val="-2"/>
          <w:sz w:val="15"/>
        </w:rPr>
        <w:t>zoom</w:t>
      </w:r>
      <w:r>
        <w:rPr>
          <w:b w:val="0"/>
          <w:spacing w:val="-6"/>
          <w:sz w:val="15"/>
        </w:rPr>
        <w:t> </w:t>
      </w:r>
      <w:r>
        <w:rPr>
          <w:b w:val="0"/>
          <w:spacing w:val="-2"/>
          <w:sz w:val="15"/>
        </w:rPr>
        <w:t>lens</w:t>
      </w:r>
      <w:r>
        <w:rPr>
          <w:b w:val="0"/>
          <w:spacing w:val="-6"/>
          <w:sz w:val="15"/>
        </w:rPr>
        <w:t> </w:t>
      </w:r>
      <w:r>
        <w:rPr>
          <w:b w:val="0"/>
          <w:spacing w:val="-2"/>
          <w:sz w:val="15"/>
        </w:rPr>
        <w:t>based</w:t>
      </w:r>
      <w:r>
        <w:rPr>
          <w:b w:val="0"/>
          <w:spacing w:val="-6"/>
          <w:sz w:val="15"/>
        </w:rPr>
        <w:t> </w:t>
      </w:r>
      <w:r>
        <w:rPr>
          <w:b w:val="0"/>
          <w:spacing w:val="-2"/>
          <w:sz w:val="15"/>
        </w:rPr>
        <w:t>on</w:t>
      </w:r>
      <w:r>
        <w:rPr>
          <w:b w:val="0"/>
          <w:spacing w:val="-5"/>
          <w:sz w:val="15"/>
        </w:rPr>
        <w:t> </w:t>
      </w:r>
      <w:r>
        <w:rPr>
          <w:b w:val="0"/>
          <w:spacing w:val="-2"/>
          <w:sz w:val="15"/>
        </w:rPr>
        <w:t>the</w:t>
      </w:r>
      <w:r>
        <w:rPr>
          <w:b w:val="0"/>
          <w:spacing w:val="-7"/>
          <w:sz w:val="15"/>
        </w:rPr>
        <w:t> </w:t>
      </w:r>
      <w:r>
        <w:rPr>
          <w:b w:val="0"/>
          <w:spacing w:val="-2"/>
          <w:sz w:val="15"/>
        </w:rPr>
        <w:t>Pancharatnam</w:t>
      </w:r>
      <w:r>
        <w:rPr>
          <w:b w:val="0"/>
          <w:spacing w:val="-5"/>
          <w:sz w:val="15"/>
        </w:rPr>
        <w:t> </w:t>
      </w:r>
      <w:r>
        <w:rPr>
          <w:b w:val="0"/>
          <w:spacing w:val="-2"/>
          <w:sz w:val="15"/>
        </w:rPr>
        <w:t>phase</w:t>
      </w:r>
      <w:r>
        <w:rPr>
          <w:b w:val="0"/>
          <w:spacing w:val="40"/>
          <w:sz w:val="15"/>
        </w:rPr>
        <w:t> </w:t>
      </w:r>
      <w:bookmarkStart w:name="_bookmark166" w:id="183"/>
      <w:bookmarkEnd w:id="183"/>
      <w:r>
        <w:rPr>
          <w:b w:val="0"/>
          <w:sz w:val="15"/>
        </w:rPr>
        <w:t>eff</w:t>
      </w:r>
      <w:r>
        <w:rPr>
          <w:b w:val="0"/>
          <w:sz w:val="15"/>
        </w:rPr>
        <w:t>ect. </w:t>
      </w:r>
      <w:r>
        <w:rPr>
          <w:b w:val="0"/>
          <w:i/>
          <w:sz w:val="15"/>
        </w:rPr>
        <w:t>Appl.</w:t>
      </w:r>
      <w:r>
        <w:rPr>
          <w:b w:val="0"/>
          <w:i/>
          <w:spacing w:val="16"/>
          <w:sz w:val="15"/>
        </w:rPr>
        <w:t> </w:t>
      </w:r>
      <w:r>
        <w:rPr>
          <w:b w:val="0"/>
          <w:i/>
          <w:sz w:val="15"/>
        </w:rPr>
        <w:t>Opt.</w:t>
      </w:r>
      <w:r>
        <w:rPr>
          <w:b w:val="0"/>
          <w:i/>
          <w:spacing w:val="16"/>
          <w:sz w:val="15"/>
        </w:rPr>
        <w:t> </w:t>
      </w:r>
      <w:r>
        <w:rPr>
          <w:rFonts w:ascii="Gill Sans MT" w:hAnsi="Gill Sans MT"/>
          <w:sz w:val="15"/>
        </w:rPr>
        <w:t>55</w:t>
      </w:r>
      <w:r>
        <w:rPr>
          <w:b w:val="0"/>
          <w:sz w:val="15"/>
        </w:rPr>
        <w:t>, 1145</w:t>
      </w:r>
      <w:r>
        <w:rPr>
          <w:rFonts w:ascii="Lucida Sans" w:hAnsi="Lucida Sans"/>
          <w:sz w:val="15"/>
        </w:rPr>
        <w:t>–</w:t>
      </w:r>
      <w:r>
        <w:rPr>
          <w:b w:val="0"/>
          <w:sz w:val="15"/>
        </w:rPr>
        <w:t>1150 (2016).</w:t>
      </w:r>
    </w:p>
    <w:p>
      <w:pPr>
        <w:pStyle w:val="ListParagraph"/>
        <w:numPr>
          <w:ilvl w:val="0"/>
          <w:numId w:val="1"/>
        </w:numPr>
        <w:tabs>
          <w:tab w:pos="422" w:val="left" w:leader="none"/>
          <w:tab w:pos="426" w:val="left" w:leader="none"/>
        </w:tabs>
        <w:spacing w:line="235" w:lineRule="auto" w:before="5" w:after="0"/>
        <w:ind w:left="426" w:right="1" w:hanging="374"/>
        <w:jc w:val="left"/>
        <w:rPr>
          <w:b w:val="0"/>
          <w:sz w:val="15"/>
        </w:rPr>
      </w:pPr>
      <w:r>
        <w:rPr>
          <w:b w:val="0"/>
          <w:spacing w:val="-2"/>
          <w:sz w:val="15"/>
        </w:rPr>
        <w:t>Tan,</w:t>
      </w:r>
      <w:r>
        <w:rPr>
          <w:b w:val="0"/>
          <w:spacing w:val="17"/>
          <w:sz w:val="15"/>
        </w:rPr>
        <w:t> </w:t>
      </w:r>
      <w:r>
        <w:rPr>
          <w:b w:val="0"/>
          <w:spacing w:val="-2"/>
          <w:sz w:val="15"/>
        </w:rPr>
        <w:t>G.</w:t>
      </w:r>
      <w:r>
        <w:rPr>
          <w:b w:val="0"/>
          <w:spacing w:val="17"/>
          <w:sz w:val="15"/>
        </w:rPr>
        <w:t> </w:t>
      </w:r>
      <w:r>
        <w:rPr>
          <w:b w:val="0"/>
          <w:spacing w:val="-2"/>
          <w:sz w:val="15"/>
        </w:rPr>
        <w:t>J.</w:t>
      </w:r>
      <w:r>
        <w:rPr>
          <w:b w:val="0"/>
          <w:spacing w:val="17"/>
          <w:sz w:val="15"/>
        </w:rPr>
        <w:t> </w:t>
      </w:r>
      <w:r>
        <w:rPr>
          <w:b w:val="0"/>
          <w:spacing w:val="-2"/>
          <w:sz w:val="15"/>
        </w:rPr>
        <w:t>et</w:t>
      </w:r>
      <w:r>
        <w:rPr>
          <w:b w:val="0"/>
          <w:spacing w:val="17"/>
          <w:sz w:val="15"/>
        </w:rPr>
        <w:t> </w:t>
      </w:r>
      <w:r>
        <w:rPr>
          <w:b w:val="0"/>
          <w:spacing w:val="-2"/>
          <w:sz w:val="15"/>
        </w:rPr>
        <w:t>al.</w:t>
      </w:r>
      <w:r>
        <w:rPr>
          <w:b w:val="0"/>
          <w:spacing w:val="17"/>
          <w:sz w:val="15"/>
        </w:rPr>
        <w:t> </w:t>
      </w:r>
      <w:r>
        <w:rPr>
          <w:b w:val="0"/>
          <w:spacing w:val="-2"/>
          <w:sz w:val="15"/>
        </w:rPr>
        <w:t>Polarization-multiplexed</w:t>
      </w:r>
      <w:r>
        <w:rPr>
          <w:b w:val="0"/>
          <w:spacing w:val="18"/>
          <w:sz w:val="15"/>
        </w:rPr>
        <w:t> </w:t>
      </w:r>
      <w:r>
        <w:rPr>
          <w:b w:val="0"/>
          <w:spacing w:val="-2"/>
          <w:sz w:val="15"/>
        </w:rPr>
        <w:t>multiplane</w:t>
      </w:r>
      <w:r>
        <w:rPr>
          <w:b w:val="0"/>
          <w:spacing w:val="17"/>
          <w:sz w:val="15"/>
        </w:rPr>
        <w:t> </w:t>
      </w:r>
      <w:r>
        <w:rPr>
          <w:b w:val="0"/>
          <w:spacing w:val="-2"/>
          <w:sz w:val="15"/>
        </w:rPr>
        <w:t>display.</w:t>
      </w:r>
      <w:r>
        <w:rPr>
          <w:b w:val="0"/>
          <w:spacing w:val="17"/>
          <w:sz w:val="15"/>
        </w:rPr>
        <w:t> </w:t>
      </w:r>
      <w:r>
        <w:rPr>
          <w:b w:val="0"/>
          <w:i/>
          <w:spacing w:val="-2"/>
          <w:sz w:val="15"/>
        </w:rPr>
        <w:t>Opt.</w:t>
      </w:r>
      <w:r>
        <w:rPr>
          <w:b w:val="0"/>
          <w:i/>
          <w:spacing w:val="23"/>
          <w:sz w:val="15"/>
        </w:rPr>
        <w:t> </w:t>
      </w:r>
      <w:r>
        <w:rPr>
          <w:b w:val="0"/>
          <w:i/>
          <w:spacing w:val="-2"/>
          <w:sz w:val="15"/>
        </w:rPr>
        <w:t>Lett.</w:t>
      </w:r>
      <w:r>
        <w:rPr>
          <w:b w:val="0"/>
          <w:i/>
          <w:spacing w:val="24"/>
          <w:sz w:val="15"/>
        </w:rPr>
        <w:t> </w:t>
      </w:r>
      <w:r>
        <w:rPr>
          <w:rFonts w:ascii="Gill Sans MT" w:hAnsi="Gill Sans MT"/>
          <w:spacing w:val="-2"/>
          <w:sz w:val="15"/>
        </w:rPr>
        <w:t>43</w:t>
      </w:r>
      <w:r>
        <w:rPr>
          <w:b w:val="0"/>
          <w:spacing w:val="-2"/>
          <w:sz w:val="15"/>
        </w:rPr>
        <w:t>,</w:t>
      </w:r>
      <w:r>
        <w:rPr>
          <w:b w:val="0"/>
          <w:spacing w:val="40"/>
          <w:sz w:val="15"/>
        </w:rPr>
        <w:t> </w:t>
      </w:r>
      <w:bookmarkStart w:name="_bookmark168" w:id="184"/>
      <w:bookmarkEnd w:id="184"/>
      <w:r>
        <w:rPr>
          <w:b w:val="0"/>
          <w:sz w:val="15"/>
        </w:rPr>
        <w:t>56</w:t>
      </w:r>
      <w:r>
        <w:rPr>
          <w:b w:val="0"/>
          <w:sz w:val="15"/>
        </w:rPr>
        <w:t>51</w:t>
      </w:r>
      <w:r>
        <w:rPr>
          <w:rFonts w:ascii="Lucida Sans" w:hAnsi="Lucida Sans"/>
          <w:sz w:val="15"/>
        </w:rPr>
        <w:t>–</w:t>
      </w:r>
      <w:r>
        <w:rPr>
          <w:b w:val="0"/>
          <w:sz w:val="15"/>
        </w:rPr>
        <w:t>5654 (2018).</w:t>
      </w:r>
    </w:p>
    <w:p>
      <w:pPr>
        <w:pStyle w:val="ListParagraph"/>
        <w:numPr>
          <w:ilvl w:val="0"/>
          <w:numId w:val="1"/>
        </w:numPr>
        <w:tabs>
          <w:tab w:pos="422" w:val="left" w:leader="none"/>
          <w:tab w:pos="426" w:val="left" w:leader="none"/>
        </w:tabs>
        <w:spacing w:line="235" w:lineRule="auto" w:before="5" w:after="0"/>
        <w:ind w:left="426" w:right="0" w:hanging="374"/>
        <w:jc w:val="left"/>
        <w:rPr>
          <w:b w:val="0"/>
          <w:sz w:val="15"/>
        </w:rPr>
      </w:pPr>
      <w:r>
        <w:rPr>
          <w:b w:val="0"/>
          <w:spacing w:val="-2"/>
          <w:sz w:val="15"/>
        </w:rPr>
        <w:t>Yoo,</w:t>
      </w:r>
      <w:r>
        <w:rPr>
          <w:b w:val="0"/>
          <w:spacing w:val="-5"/>
          <w:sz w:val="15"/>
        </w:rPr>
        <w:t> </w:t>
      </w:r>
      <w:r>
        <w:rPr>
          <w:b w:val="0"/>
          <w:spacing w:val="-2"/>
          <w:sz w:val="15"/>
        </w:rPr>
        <w:t>C.</w:t>
      </w:r>
      <w:r>
        <w:rPr>
          <w:b w:val="0"/>
          <w:spacing w:val="-5"/>
          <w:sz w:val="15"/>
        </w:rPr>
        <w:t> </w:t>
      </w:r>
      <w:r>
        <w:rPr>
          <w:b w:val="0"/>
          <w:spacing w:val="-2"/>
          <w:sz w:val="15"/>
        </w:rPr>
        <w:t>et</w:t>
      </w:r>
      <w:r>
        <w:rPr>
          <w:b w:val="0"/>
          <w:spacing w:val="-6"/>
          <w:sz w:val="15"/>
        </w:rPr>
        <w:t> </w:t>
      </w:r>
      <w:r>
        <w:rPr>
          <w:b w:val="0"/>
          <w:spacing w:val="-2"/>
          <w:sz w:val="15"/>
        </w:rPr>
        <w:t>al.</w:t>
      </w:r>
      <w:r>
        <w:rPr>
          <w:b w:val="0"/>
          <w:spacing w:val="-5"/>
          <w:sz w:val="15"/>
        </w:rPr>
        <w:t> </w:t>
      </w:r>
      <w:r>
        <w:rPr>
          <w:b w:val="0"/>
          <w:spacing w:val="-2"/>
          <w:sz w:val="15"/>
        </w:rPr>
        <w:t>Foveated</w:t>
      </w:r>
      <w:r>
        <w:rPr>
          <w:b w:val="0"/>
          <w:spacing w:val="-6"/>
          <w:sz w:val="15"/>
        </w:rPr>
        <w:t> </w:t>
      </w:r>
      <w:r>
        <w:rPr>
          <w:b w:val="0"/>
          <w:spacing w:val="-2"/>
          <w:sz w:val="15"/>
        </w:rPr>
        <w:t>display</w:t>
      </w:r>
      <w:r>
        <w:rPr>
          <w:b w:val="0"/>
          <w:spacing w:val="-6"/>
          <w:sz w:val="15"/>
        </w:rPr>
        <w:t> </w:t>
      </w:r>
      <w:r>
        <w:rPr>
          <w:b w:val="0"/>
          <w:spacing w:val="-2"/>
          <w:sz w:val="15"/>
        </w:rPr>
        <w:t>system</w:t>
      </w:r>
      <w:r>
        <w:rPr>
          <w:b w:val="0"/>
          <w:spacing w:val="-5"/>
          <w:sz w:val="15"/>
        </w:rPr>
        <w:t> </w:t>
      </w:r>
      <w:r>
        <w:rPr>
          <w:b w:val="0"/>
          <w:spacing w:val="-2"/>
          <w:sz w:val="15"/>
        </w:rPr>
        <w:t>based</w:t>
      </w:r>
      <w:r>
        <w:rPr>
          <w:b w:val="0"/>
          <w:spacing w:val="-6"/>
          <w:sz w:val="15"/>
        </w:rPr>
        <w:t> </w:t>
      </w:r>
      <w:r>
        <w:rPr>
          <w:b w:val="0"/>
          <w:spacing w:val="-2"/>
          <w:sz w:val="15"/>
        </w:rPr>
        <w:t>on</w:t>
      </w:r>
      <w:r>
        <w:rPr>
          <w:b w:val="0"/>
          <w:spacing w:val="-5"/>
          <w:sz w:val="15"/>
        </w:rPr>
        <w:t> </w:t>
      </w:r>
      <w:r>
        <w:rPr>
          <w:b w:val="0"/>
          <w:spacing w:val="-2"/>
          <w:sz w:val="15"/>
        </w:rPr>
        <w:t>a</w:t>
      </w:r>
      <w:r>
        <w:rPr>
          <w:b w:val="0"/>
          <w:spacing w:val="-5"/>
          <w:sz w:val="15"/>
        </w:rPr>
        <w:t> </w:t>
      </w:r>
      <w:r>
        <w:rPr>
          <w:b w:val="0"/>
          <w:spacing w:val="-2"/>
          <w:sz w:val="15"/>
        </w:rPr>
        <w:t>doublet</w:t>
      </w:r>
      <w:r>
        <w:rPr>
          <w:b w:val="0"/>
          <w:spacing w:val="-6"/>
          <w:sz w:val="15"/>
        </w:rPr>
        <w:t> </w:t>
      </w:r>
      <w:r>
        <w:rPr>
          <w:b w:val="0"/>
          <w:spacing w:val="-2"/>
          <w:sz w:val="15"/>
        </w:rPr>
        <w:t>geometric</w:t>
      </w:r>
      <w:r>
        <w:rPr>
          <w:b w:val="0"/>
          <w:spacing w:val="-6"/>
          <w:sz w:val="15"/>
        </w:rPr>
        <w:t> </w:t>
      </w:r>
      <w:r>
        <w:rPr>
          <w:b w:val="0"/>
          <w:spacing w:val="-2"/>
          <w:sz w:val="15"/>
        </w:rPr>
        <w:t>phase</w:t>
      </w:r>
      <w:r>
        <w:rPr>
          <w:b w:val="0"/>
          <w:spacing w:val="40"/>
          <w:sz w:val="15"/>
        </w:rPr>
        <w:t> </w:t>
      </w:r>
      <w:bookmarkStart w:name="_bookmark169" w:id="185"/>
      <w:bookmarkEnd w:id="185"/>
      <w:r>
        <w:rPr>
          <w:b w:val="0"/>
          <w:sz w:val="15"/>
        </w:rPr>
        <w:t>lens</w:t>
      </w:r>
      <w:r>
        <w:rPr>
          <w:b w:val="0"/>
          <w:sz w:val="15"/>
        </w:rPr>
        <w:t>. </w:t>
      </w:r>
      <w:r>
        <w:rPr>
          <w:b w:val="0"/>
          <w:i/>
          <w:sz w:val="15"/>
        </w:rPr>
        <w:t>Opt.</w:t>
      </w:r>
      <w:r>
        <w:rPr>
          <w:b w:val="0"/>
          <w:i/>
          <w:spacing w:val="13"/>
          <w:sz w:val="15"/>
        </w:rPr>
        <w:t> </w:t>
      </w:r>
      <w:r>
        <w:rPr>
          <w:b w:val="0"/>
          <w:i/>
          <w:sz w:val="15"/>
        </w:rPr>
        <w:t>Express</w:t>
      </w:r>
      <w:r>
        <w:rPr>
          <w:b w:val="0"/>
          <w:i/>
          <w:spacing w:val="12"/>
          <w:sz w:val="15"/>
        </w:rPr>
        <w:t> </w:t>
      </w:r>
      <w:r>
        <w:rPr>
          <w:rFonts w:ascii="Gill Sans MT" w:hAnsi="Gill Sans MT"/>
          <w:sz w:val="15"/>
        </w:rPr>
        <w:t>28</w:t>
      </w:r>
      <w:r>
        <w:rPr>
          <w:b w:val="0"/>
          <w:sz w:val="15"/>
        </w:rPr>
        <w:t>, 23690</w:t>
      </w:r>
      <w:r>
        <w:rPr>
          <w:rFonts w:ascii="Lucida Sans" w:hAnsi="Lucida Sans"/>
          <w:sz w:val="15"/>
        </w:rPr>
        <w:t>–</w:t>
      </w:r>
      <w:r>
        <w:rPr>
          <w:b w:val="0"/>
          <w:sz w:val="15"/>
        </w:rPr>
        <w:t>23702 (2020).</w:t>
      </w:r>
    </w:p>
    <w:p>
      <w:pPr>
        <w:pStyle w:val="ListParagraph"/>
        <w:numPr>
          <w:ilvl w:val="0"/>
          <w:numId w:val="1"/>
        </w:numPr>
        <w:tabs>
          <w:tab w:pos="422" w:val="left" w:leader="none"/>
          <w:tab w:pos="426" w:val="left" w:leader="none"/>
        </w:tabs>
        <w:spacing w:line="242" w:lineRule="auto" w:before="0" w:after="0"/>
        <w:ind w:left="426" w:right="1" w:hanging="374"/>
        <w:jc w:val="left"/>
        <w:rPr>
          <w:b w:val="0"/>
          <w:sz w:val="15"/>
        </w:rPr>
      </w:pPr>
      <w:bookmarkStart w:name="_bookmark171" w:id="186"/>
      <w:bookmarkEnd w:id="186"/>
      <w:r>
        <w:rPr/>
      </w:r>
      <w:r>
        <w:rPr>
          <w:b w:val="0"/>
          <w:spacing w:val="-2"/>
          <w:sz w:val="15"/>
        </w:rPr>
        <w:t>O</w:t>
      </w:r>
      <w:r>
        <w:rPr>
          <w:rFonts w:ascii="Lucida Sans" w:hAnsi="Lucida Sans"/>
          <w:spacing w:val="-2"/>
          <w:sz w:val="15"/>
        </w:rPr>
        <w:t>’</w:t>
      </w:r>
      <w:r>
        <w:rPr>
          <w:b w:val="0"/>
          <w:spacing w:val="-2"/>
          <w:sz w:val="15"/>
        </w:rPr>
        <w:t>Shea,</w:t>
      </w:r>
      <w:r>
        <w:rPr>
          <w:b w:val="0"/>
          <w:sz w:val="15"/>
        </w:rPr>
        <w:t> </w:t>
      </w:r>
      <w:r>
        <w:rPr>
          <w:b w:val="0"/>
          <w:spacing w:val="-2"/>
          <w:sz w:val="15"/>
        </w:rPr>
        <w:t>D.</w:t>
      </w:r>
      <w:r>
        <w:rPr>
          <w:b w:val="0"/>
          <w:sz w:val="15"/>
        </w:rPr>
        <w:t> </w:t>
      </w:r>
      <w:r>
        <w:rPr>
          <w:b w:val="0"/>
          <w:spacing w:val="-2"/>
          <w:sz w:val="15"/>
        </w:rPr>
        <w:t>C.</w:t>
      </w:r>
      <w:r>
        <w:rPr>
          <w:b w:val="0"/>
          <w:sz w:val="15"/>
        </w:rPr>
        <w:t> </w:t>
      </w:r>
      <w:r>
        <w:rPr>
          <w:b w:val="0"/>
          <w:spacing w:val="-2"/>
          <w:sz w:val="15"/>
        </w:rPr>
        <w:t>Specifying</w:t>
      </w:r>
      <w:r>
        <w:rPr>
          <w:b w:val="0"/>
          <w:sz w:val="15"/>
        </w:rPr>
        <w:t> </w:t>
      </w:r>
      <w:r>
        <w:rPr>
          <w:b w:val="0"/>
          <w:spacing w:val="-2"/>
          <w:sz w:val="15"/>
        </w:rPr>
        <w:t>dispersion</w:t>
      </w:r>
      <w:r>
        <w:rPr>
          <w:b w:val="0"/>
          <w:sz w:val="15"/>
        </w:rPr>
        <w:t> </w:t>
      </w:r>
      <w:r>
        <w:rPr>
          <w:b w:val="0"/>
          <w:spacing w:val="-2"/>
          <w:sz w:val="15"/>
        </w:rPr>
        <w:t>in</w:t>
      </w:r>
      <w:r>
        <w:rPr>
          <w:b w:val="0"/>
          <w:sz w:val="15"/>
        </w:rPr>
        <w:t> </w:t>
      </w:r>
      <w:r>
        <w:rPr>
          <w:b w:val="0"/>
          <w:spacing w:val="-2"/>
          <w:sz w:val="15"/>
        </w:rPr>
        <w:t>the</w:t>
      </w:r>
      <w:r>
        <w:rPr>
          <w:b w:val="0"/>
          <w:sz w:val="15"/>
        </w:rPr>
        <w:t> </w:t>
      </w:r>
      <w:r>
        <w:rPr>
          <w:b w:val="0"/>
          <w:spacing w:val="-2"/>
          <w:sz w:val="15"/>
        </w:rPr>
        <w:t>design</w:t>
      </w:r>
      <w:r>
        <w:rPr>
          <w:b w:val="0"/>
          <w:sz w:val="15"/>
        </w:rPr>
        <w:t> </w:t>
      </w:r>
      <w:r>
        <w:rPr>
          <w:b w:val="0"/>
          <w:spacing w:val="-2"/>
          <w:sz w:val="15"/>
        </w:rPr>
        <w:t>of</w:t>
      </w:r>
      <w:r>
        <w:rPr>
          <w:b w:val="0"/>
          <w:sz w:val="15"/>
        </w:rPr>
        <w:t> </w:t>
      </w:r>
      <w:r>
        <w:rPr>
          <w:b w:val="0"/>
          <w:spacing w:val="-2"/>
          <w:sz w:val="15"/>
        </w:rPr>
        <w:t>diffractive</w:t>
      </w:r>
      <w:r>
        <w:rPr>
          <w:b w:val="0"/>
          <w:sz w:val="15"/>
        </w:rPr>
        <w:t> </w:t>
      </w:r>
      <w:r>
        <w:rPr>
          <w:b w:val="0"/>
          <w:spacing w:val="-2"/>
          <w:sz w:val="15"/>
        </w:rPr>
        <w:t>optics.</w:t>
      </w:r>
      <w:r>
        <w:rPr>
          <w:b w:val="0"/>
          <w:spacing w:val="-1"/>
          <w:sz w:val="15"/>
        </w:rPr>
        <w:t> </w:t>
      </w:r>
      <w:r>
        <w:rPr>
          <w:b w:val="0"/>
          <w:i/>
          <w:spacing w:val="-2"/>
          <w:sz w:val="15"/>
        </w:rPr>
        <w:t>Appl.</w:t>
      </w:r>
      <w:r>
        <w:rPr>
          <w:b w:val="0"/>
          <w:i/>
          <w:spacing w:val="40"/>
          <w:sz w:val="15"/>
        </w:rPr>
        <w:t> </w:t>
      </w:r>
      <w:bookmarkStart w:name="_bookmark170" w:id="187"/>
      <w:bookmarkEnd w:id="187"/>
      <w:r>
        <w:rPr>
          <w:b w:val="0"/>
          <w:i/>
          <w:sz w:val="15"/>
        </w:rPr>
        <w:t>O</w:t>
      </w:r>
      <w:r>
        <w:rPr>
          <w:b w:val="0"/>
          <w:i/>
          <w:sz w:val="15"/>
        </w:rPr>
        <w:t>pt.</w:t>
      </w:r>
      <w:r>
        <w:rPr>
          <w:b w:val="0"/>
          <w:i/>
          <w:spacing w:val="40"/>
          <w:sz w:val="15"/>
        </w:rPr>
        <w:t> </w:t>
      </w:r>
      <w:r>
        <w:rPr>
          <w:rFonts w:ascii="Gill Sans MT" w:hAnsi="Gill Sans MT"/>
          <w:sz w:val="15"/>
        </w:rPr>
        <w:t>33</w:t>
      </w:r>
      <w:r>
        <w:rPr>
          <w:b w:val="0"/>
          <w:sz w:val="15"/>
        </w:rPr>
        <w:t>, 8124 (1994).</w:t>
      </w:r>
    </w:p>
    <w:p>
      <w:pPr>
        <w:pStyle w:val="ListParagraph"/>
        <w:numPr>
          <w:ilvl w:val="0"/>
          <w:numId w:val="1"/>
        </w:numPr>
        <w:tabs>
          <w:tab w:pos="422" w:val="left" w:leader="none"/>
          <w:tab w:pos="426" w:val="left" w:leader="none"/>
        </w:tabs>
        <w:spacing w:line="240" w:lineRule="auto" w:before="0" w:after="0"/>
        <w:ind w:left="426" w:right="1" w:hanging="374"/>
        <w:jc w:val="both"/>
        <w:rPr>
          <w:b w:val="0"/>
          <w:sz w:val="15"/>
        </w:rPr>
      </w:pPr>
      <w:bookmarkStart w:name="_bookmark173" w:id="188"/>
      <w:bookmarkEnd w:id="188"/>
      <w:r>
        <w:rPr/>
      </w:r>
      <w:r>
        <w:rPr>
          <w:b w:val="0"/>
          <w:spacing w:val="-2"/>
          <w:sz w:val="15"/>
        </w:rPr>
        <w:t>Zhan, T. et al. Practical</w:t>
      </w:r>
      <w:r>
        <w:rPr>
          <w:b w:val="0"/>
          <w:spacing w:val="-3"/>
          <w:sz w:val="15"/>
        </w:rPr>
        <w:t> </w:t>
      </w:r>
      <w:r>
        <w:rPr>
          <w:b w:val="0"/>
          <w:spacing w:val="-2"/>
          <w:sz w:val="15"/>
        </w:rPr>
        <w:t>chromatic aberration</w:t>
      </w:r>
      <w:r>
        <w:rPr>
          <w:b w:val="0"/>
          <w:spacing w:val="-3"/>
          <w:sz w:val="15"/>
        </w:rPr>
        <w:t> </w:t>
      </w:r>
      <w:r>
        <w:rPr>
          <w:b w:val="0"/>
          <w:spacing w:val="-2"/>
          <w:sz w:val="15"/>
        </w:rPr>
        <w:t>correction</w:t>
      </w:r>
      <w:r>
        <w:rPr>
          <w:b w:val="0"/>
          <w:spacing w:val="-3"/>
          <w:sz w:val="15"/>
        </w:rPr>
        <w:t> </w:t>
      </w:r>
      <w:r>
        <w:rPr>
          <w:b w:val="0"/>
          <w:spacing w:val="-2"/>
          <w:sz w:val="15"/>
        </w:rPr>
        <w:t>in</w:t>
      </w:r>
      <w:r>
        <w:rPr>
          <w:b w:val="0"/>
          <w:spacing w:val="-3"/>
          <w:sz w:val="15"/>
        </w:rPr>
        <w:t> </w:t>
      </w:r>
      <w:r>
        <w:rPr>
          <w:b w:val="0"/>
          <w:spacing w:val="-2"/>
          <w:sz w:val="15"/>
        </w:rPr>
        <w:t>virtual</w:t>
      </w:r>
      <w:r>
        <w:rPr>
          <w:b w:val="0"/>
          <w:spacing w:val="-3"/>
          <w:sz w:val="15"/>
        </w:rPr>
        <w:t> </w:t>
      </w:r>
      <w:r>
        <w:rPr>
          <w:b w:val="0"/>
          <w:spacing w:val="-2"/>
          <w:sz w:val="15"/>
        </w:rPr>
        <w:t>reality</w:t>
      </w:r>
      <w:r>
        <w:rPr>
          <w:b w:val="0"/>
          <w:spacing w:val="-3"/>
          <w:sz w:val="15"/>
        </w:rPr>
        <w:t> </w:t>
      </w:r>
      <w:r>
        <w:rPr>
          <w:b w:val="0"/>
          <w:spacing w:val="-2"/>
          <w:sz w:val="15"/>
        </w:rPr>
        <w:t>dis-</w:t>
      </w:r>
      <w:r>
        <w:rPr>
          <w:b w:val="0"/>
          <w:spacing w:val="40"/>
          <w:sz w:val="15"/>
        </w:rPr>
        <w:t> </w:t>
      </w:r>
      <w:r>
        <w:rPr>
          <w:b w:val="0"/>
          <w:spacing w:val="-4"/>
          <w:sz w:val="15"/>
        </w:rPr>
        <w:t>plays</w:t>
      </w:r>
      <w:r>
        <w:rPr>
          <w:b w:val="0"/>
          <w:spacing w:val="-5"/>
          <w:sz w:val="15"/>
        </w:rPr>
        <w:t> </w:t>
      </w:r>
      <w:r>
        <w:rPr>
          <w:b w:val="0"/>
          <w:spacing w:val="-4"/>
          <w:sz w:val="15"/>
        </w:rPr>
        <w:t>enabled by cost-effective ultra-broadband</w:t>
      </w:r>
      <w:r>
        <w:rPr>
          <w:b w:val="0"/>
          <w:spacing w:val="-5"/>
          <w:sz w:val="15"/>
        </w:rPr>
        <w:t> </w:t>
      </w:r>
      <w:r>
        <w:rPr>
          <w:b w:val="0"/>
          <w:spacing w:val="-4"/>
          <w:sz w:val="15"/>
        </w:rPr>
        <w:t>liquid crystal polymer lenses.</w:t>
      </w:r>
      <w:r>
        <w:rPr>
          <w:b w:val="0"/>
          <w:spacing w:val="40"/>
          <w:sz w:val="15"/>
        </w:rPr>
        <w:t> </w:t>
      </w:r>
      <w:bookmarkStart w:name="_bookmark172" w:id="189"/>
      <w:bookmarkEnd w:id="189"/>
      <w:r>
        <w:rPr>
          <w:b w:val="0"/>
          <w:w w:val="95"/>
          <w:sz w:val="15"/>
        </w:rPr>
      </w:r>
      <w:r>
        <w:rPr>
          <w:b w:val="0"/>
          <w:i/>
          <w:sz w:val="15"/>
        </w:rPr>
        <w:t>Adv.</w:t>
      </w:r>
      <w:r>
        <w:rPr>
          <w:b w:val="0"/>
          <w:i/>
          <w:spacing w:val="14"/>
          <w:sz w:val="15"/>
        </w:rPr>
        <w:t> </w:t>
      </w:r>
      <w:r>
        <w:rPr>
          <w:b w:val="0"/>
          <w:i/>
          <w:sz w:val="15"/>
        </w:rPr>
        <w:t>Optical</w:t>
      </w:r>
      <w:r>
        <w:rPr>
          <w:b w:val="0"/>
          <w:i/>
          <w:spacing w:val="15"/>
          <w:sz w:val="15"/>
        </w:rPr>
        <w:t> </w:t>
      </w:r>
      <w:r>
        <w:rPr>
          <w:b w:val="0"/>
          <w:i/>
          <w:sz w:val="15"/>
        </w:rPr>
        <w:t>Mater.</w:t>
      </w:r>
      <w:r>
        <w:rPr>
          <w:b w:val="0"/>
          <w:i/>
          <w:spacing w:val="15"/>
          <w:sz w:val="15"/>
        </w:rPr>
        <w:t> </w:t>
      </w:r>
      <w:r>
        <w:rPr>
          <w:rFonts w:ascii="Gill Sans MT"/>
          <w:sz w:val="15"/>
        </w:rPr>
        <w:t>8</w:t>
      </w:r>
      <w:r>
        <w:rPr>
          <w:b w:val="0"/>
          <w:sz w:val="15"/>
        </w:rPr>
        <w:t>, 1901360 (2020).</w:t>
      </w:r>
    </w:p>
    <w:p>
      <w:pPr>
        <w:pStyle w:val="ListParagraph"/>
        <w:numPr>
          <w:ilvl w:val="0"/>
          <w:numId w:val="1"/>
        </w:numPr>
        <w:tabs>
          <w:tab w:pos="422" w:val="left" w:leader="none"/>
          <w:tab w:pos="426" w:val="left" w:leader="none"/>
        </w:tabs>
        <w:spacing w:line="235" w:lineRule="auto" w:before="4" w:after="0"/>
        <w:ind w:left="426" w:right="1" w:hanging="374"/>
        <w:jc w:val="both"/>
        <w:rPr>
          <w:b w:val="0"/>
          <w:sz w:val="15"/>
        </w:rPr>
      </w:pPr>
      <w:r>
        <w:rPr>
          <w:b w:val="0"/>
          <w:sz w:val="15"/>
        </w:rPr>
        <w:t>Zhan,</w:t>
      </w:r>
      <w:r>
        <w:rPr>
          <w:b w:val="0"/>
          <w:spacing w:val="-4"/>
          <w:sz w:val="15"/>
        </w:rPr>
        <w:t> </w:t>
      </w:r>
      <w:r>
        <w:rPr>
          <w:b w:val="0"/>
          <w:sz w:val="15"/>
        </w:rPr>
        <w:t>T.,</w:t>
      </w:r>
      <w:r>
        <w:rPr>
          <w:b w:val="0"/>
          <w:spacing w:val="-4"/>
          <w:sz w:val="15"/>
        </w:rPr>
        <w:t> </w:t>
      </w:r>
      <w:r>
        <w:rPr>
          <w:b w:val="0"/>
          <w:sz w:val="15"/>
        </w:rPr>
        <w:t>Lee,</w:t>
      </w:r>
      <w:r>
        <w:rPr>
          <w:b w:val="0"/>
          <w:spacing w:val="-4"/>
          <w:sz w:val="15"/>
        </w:rPr>
        <w:t> </w:t>
      </w:r>
      <w:r>
        <w:rPr>
          <w:b w:val="0"/>
          <w:sz w:val="15"/>
        </w:rPr>
        <w:t>Y.</w:t>
      </w:r>
      <w:r>
        <w:rPr>
          <w:b w:val="0"/>
          <w:spacing w:val="-4"/>
          <w:sz w:val="15"/>
        </w:rPr>
        <w:t> </w:t>
      </w:r>
      <w:r>
        <w:rPr>
          <w:b w:val="0"/>
          <w:sz w:val="15"/>
        </w:rPr>
        <w:t>H.</w:t>
      </w:r>
      <w:r>
        <w:rPr>
          <w:b w:val="0"/>
          <w:spacing w:val="-5"/>
          <w:sz w:val="15"/>
        </w:rPr>
        <w:t> </w:t>
      </w:r>
      <w:r>
        <w:rPr>
          <w:b w:val="0"/>
          <w:sz w:val="15"/>
        </w:rPr>
        <w:t>&amp;</w:t>
      </w:r>
      <w:r>
        <w:rPr>
          <w:b w:val="0"/>
          <w:spacing w:val="-4"/>
          <w:sz w:val="15"/>
        </w:rPr>
        <w:t> </w:t>
      </w:r>
      <w:r>
        <w:rPr>
          <w:b w:val="0"/>
          <w:sz w:val="15"/>
        </w:rPr>
        <w:t>Wu,</w:t>
      </w:r>
      <w:r>
        <w:rPr>
          <w:b w:val="0"/>
          <w:spacing w:val="-5"/>
          <w:sz w:val="15"/>
        </w:rPr>
        <w:t> </w:t>
      </w:r>
      <w:r>
        <w:rPr>
          <w:b w:val="0"/>
          <w:sz w:val="15"/>
        </w:rPr>
        <w:t>S.</w:t>
      </w:r>
      <w:r>
        <w:rPr>
          <w:b w:val="0"/>
          <w:spacing w:val="-4"/>
          <w:sz w:val="15"/>
        </w:rPr>
        <w:t> </w:t>
      </w:r>
      <w:r>
        <w:rPr>
          <w:b w:val="0"/>
          <w:sz w:val="15"/>
        </w:rPr>
        <w:t>T.</w:t>
      </w:r>
      <w:r>
        <w:rPr>
          <w:b w:val="0"/>
          <w:spacing w:val="-4"/>
          <w:sz w:val="15"/>
        </w:rPr>
        <w:t> </w:t>
      </w:r>
      <w:r>
        <w:rPr>
          <w:b w:val="0"/>
          <w:sz w:val="15"/>
        </w:rPr>
        <w:t>High-resolution</w:t>
      </w:r>
      <w:r>
        <w:rPr>
          <w:b w:val="0"/>
          <w:spacing w:val="-4"/>
          <w:sz w:val="15"/>
        </w:rPr>
        <w:t> </w:t>
      </w:r>
      <w:r>
        <w:rPr>
          <w:b w:val="0"/>
          <w:sz w:val="15"/>
        </w:rPr>
        <w:t>additive</w:t>
      </w:r>
      <w:r>
        <w:rPr>
          <w:b w:val="0"/>
          <w:spacing w:val="-4"/>
          <w:sz w:val="15"/>
        </w:rPr>
        <w:t> </w:t>
      </w:r>
      <w:r>
        <w:rPr>
          <w:b w:val="0"/>
          <w:sz w:val="15"/>
        </w:rPr>
        <w:t>light</w:t>
      </w:r>
      <w:r>
        <w:rPr>
          <w:b w:val="0"/>
          <w:spacing w:val="-4"/>
          <w:sz w:val="15"/>
        </w:rPr>
        <w:t> </w:t>
      </w:r>
      <w:r>
        <w:rPr>
          <w:rFonts w:ascii="Arial" w:hAnsi="Arial"/>
          <w:sz w:val="15"/>
        </w:rPr>
        <w:t>fi</w:t>
      </w:r>
      <w:r>
        <w:rPr>
          <w:b w:val="0"/>
          <w:sz w:val="15"/>
        </w:rPr>
        <w:t>eld</w:t>
      </w:r>
      <w:r>
        <w:rPr>
          <w:b w:val="0"/>
          <w:spacing w:val="-4"/>
          <w:sz w:val="15"/>
        </w:rPr>
        <w:t> </w:t>
      </w:r>
      <w:r>
        <w:rPr>
          <w:b w:val="0"/>
          <w:sz w:val="15"/>
        </w:rPr>
        <w:t>near-eye</w:t>
      </w:r>
      <w:r>
        <w:rPr>
          <w:b w:val="0"/>
          <w:spacing w:val="40"/>
          <w:sz w:val="15"/>
        </w:rPr>
        <w:t> </w:t>
      </w:r>
      <w:r>
        <w:rPr>
          <w:b w:val="0"/>
          <w:sz w:val="15"/>
        </w:rPr>
        <w:t>display</w:t>
      </w:r>
      <w:r>
        <w:rPr>
          <w:b w:val="0"/>
          <w:spacing w:val="-5"/>
          <w:sz w:val="15"/>
        </w:rPr>
        <w:t> </w:t>
      </w:r>
      <w:r>
        <w:rPr>
          <w:b w:val="0"/>
          <w:sz w:val="15"/>
        </w:rPr>
        <w:t>by</w:t>
      </w:r>
      <w:r>
        <w:rPr>
          <w:b w:val="0"/>
          <w:spacing w:val="-6"/>
          <w:sz w:val="15"/>
        </w:rPr>
        <w:t> </w:t>
      </w:r>
      <w:r>
        <w:rPr>
          <w:b w:val="0"/>
          <w:sz w:val="15"/>
        </w:rPr>
        <w:t>switchable</w:t>
      </w:r>
      <w:r>
        <w:rPr>
          <w:b w:val="0"/>
          <w:spacing w:val="-6"/>
          <w:sz w:val="15"/>
        </w:rPr>
        <w:t> </w:t>
      </w:r>
      <w:r>
        <w:rPr>
          <w:b w:val="0"/>
          <w:sz w:val="15"/>
        </w:rPr>
        <w:t>Pancharatnam</w:t>
      </w:r>
      <w:r>
        <w:rPr>
          <w:rFonts w:ascii="Lucida Sans" w:hAnsi="Lucida Sans"/>
          <w:sz w:val="15"/>
        </w:rPr>
        <w:t>–</w:t>
      </w:r>
      <w:r>
        <w:rPr>
          <w:b w:val="0"/>
          <w:sz w:val="15"/>
        </w:rPr>
        <w:t>Berry</w:t>
      </w:r>
      <w:r>
        <w:rPr>
          <w:b w:val="0"/>
          <w:spacing w:val="-5"/>
          <w:sz w:val="15"/>
        </w:rPr>
        <w:t> </w:t>
      </w:r>
      <w:r>
        <w:rPr>
          <w:b w:val="0"/>
          <w:sz w:val="15"/>
        </w:rPr>
        <w:t>phase</w:t>
      </w:r>
      <w:r>
        <w:rPr>
          <w:b w:val="0"/>
          <w:spacing w:val="-6"/>
          <w:sz w:val="15"/>
        </w:rPr>
        <w:t> </w:t>
      </w:r>
      <w:r>
        <w:rPr>
          <w:b w:val="0"/>
          <w:sz w:val="15"/>
        </w:rPr>
        <w:t>lenses.</w:t>
      </w:r>
      <w:r>
        <w:rPr>
          <w:b w:val="0"/>
          <w:spacing w:val="-6"/>
          <w:sz w:val="15"/>
        </w:rPr>
        <w:t> </w:t>
      </w:r>
      <w:r>
        <w:rPr>
          <w:b w:val="0"/>
          <w:i/>
          <w:sz w:val="15"/>
        </w:rPr>
        <w:t>Opt. Express </w:t>
      </w:r>
      <w:r>
        <w:rPr>
          <w:rFonts w:ascii="Gill Sans MT" w:hAnsi="Gill Sans MT"/>
          <w:sz w:val="15"/>
        </w:rPr>
        <w:t>26</w:t>
      </w:r>
      <w:r>
        <w:rPr>
          <w:b w:val="0"/>
          <w:sz w:val="15"/>
        </w:rPr>
        <w:t>,</w:t>
      </w:r>
      <w:r>
        <w:rPr>
          <w:b w:val="0"/>
          <w:spacing w:val="40"/>
          <w:sz w:val="15"/>
        </w:rPr>
        <w:t> </w:t>
      </w:r>
      <w:r>
        <w:rPr>
          <w:b w:val="0"/>
          <w:sz w:val="15"/>
        </w:rPr>
        <w:t>4863</w:t>
      </w:r>
      <w:r>
        <w:rPr>
          <w:rFonts w:ascii="Lucida Sans" w:hAnsi="Lucida Sans"/>
          <w:sz w:val="15"/>
        </w:rPr>
        <w:t>–</w:t>
      </w:r>
      <w:r>
        <w:rPr>
          <w:b w:val="0"/>
          <w:sz w:val="15"/>
        </w:rPr>
        <w:t>4872 (2018).</w:t>
      </w:r>
    </w:p>
    <w:p>
      <w:pPr>
        <w:pStyle w:val="ListParagraph"/>
        <w:numPr>
          <w:ilvl w:val="0"/>
          <w:numId w:val="1"/>
        </w:numPr>
        <w:tabs>
          <w:tab w:pos="422" w:val="left" w:leader="none"/>
          <w:tab w:pos="426" w:val="left" w:leader="none"/>
        </w:tabs>
        <w:spacing w:line="240" w:lineRule="auto" w:before="89" w:after="0"/>
        <w:ind w:left="426" w:right="54" w:hanging="374"/>
        <w:jc w:val="both"/>
        <w:rPr>
          <w:b w:val="0"/>
          <w:sz w:val="15"/>
        </w:rPr>
      </w:pPr>
      <w:r>
        <w:rPr/>
        <w:br w:type="column"/>
      </w:r>
      <w:r>
        <w:rPr>
          <w:b w:val="0"/>
          <w:sz w:val="15"/>
        </w:rPr>
        <w:t>Zou,</w:t>
      </w:r>
      <w:r>
        <w:rPr>
          <w:b w:val="0"/>
          <w:spacing w:val="-4"/>
          <w:sz w:val="15"/>
        </w:rPr>
        <w:t> </w:t>
      </w:r>
      <w:r>
        <w:rPr>
          <w:b w:val="0"/>
          <w:sz w:val="15"/>
        </w:rPr>
        <w:t>J.</w:t>
      </w:r>
      <w:r>
        <w:rPr>
          <w:b w:val="0"/>
          <w:spacing w:val="-4"/>
          <w:sz w:val="15"/>
        </w:rPr>
        <w:t> </w:t>
      </w:r>
      <w:r>
        <w:rPr>
          <w:b w:val="0"/>
          <w:sz w:val="15"/>
        </w:rPr>
        <w:t>Y.</w:t>
      </w:r>
      <w:r>
        <w:rPr>
          <w:b w:val="0"/>
          <w:spacing w:val="-3"/>
          <w:sz w:val="15"/>
        </w:rPr>
        <w:t> </w:t>
      </w:r>
      <w:r>
        <w:rPr>
          <w:b w:val="0"/>
          <w:sz w:val="15"/>
        </w:rPr>
        <w:t>et</w:t>
      </w:r>
      <w:r>
        <w:rPr>
          <w:b w:val="0"/>
          <w:spacing w:val="-3"/>
          <w:sz w:val="15"/>
        </w:rPr>
        <w:t> </w:t>
      </w:r>
      <w:r>
        <w:rPr>
          <w:b w:val="0"/>
          <w:sz w:val="15"/>
        </w:rPr>
        <w:t>al.</w:t>
      </w:r>
      <w:r>
        <w:rPr>
          <w:b w:val="0"/>
          <w:spacing w:val="-4"/>
          <w:sz w:val="15"/>
        </w:rPr>
        <w:t> </w:t>
      </w:r>
      <w:r>
        <w:rPr>
          <w:b w:val="0"/>
          <w:sz w:val="15"/>
        </w:rPr>
        <w:t>Fast-response</w:t>
      </w:r>
      <w:r>
        <w:rPr>
          <w:b w:val="0"/>
          <w:spacing w:val="-4"/>
          <w:sz w:val="15"/>
        </w:rPr>
        <w:t> </w:t>
      </w:r>
      <w:r>
        <w:rPr>
          <w:b w:val="0"/>
          <w:sz w:val="15"/>
        </w:rPr>
        <w:t>liquid</w:t>
      </w:r>
      <w:r>
        <w:rPr>
          <w:b w:val="0"/>
          <w:spacing w:val="-4"/>
          <w:sz w:val="15"/>
        </w:rPr>
        <w:t> </w:t>
      </w:r>
      <w:r>
        <w:rPr>
          <w:b w:val="0"/>
          <w:sz w:val="15"/>
        </w:rPr>
        <w:t>crystal</w:t>
      </w:r>
      <w:r>
        <w:rPr>
          <w:b w:val="0"/>
          <w:spacing w:val="-4"/>
          <w:sz w:val="15"/>
        </w:rPr>
        <w:t> </w:t>
      </w:r>
      <w:r>
        <w:rPr>
          <w:b w:val="0"/>
          <w:sz w:val="15"/>
        </w:rPr>
        <w:t>for</w:t>
      </w:r>
      <w:r>
        <w:rPr>
          <w:b w:val="0"/>
          <w:spacing w:val="-4"/>
          <w:sz w:val="15"/>
        </w:rPr>
        <w:t> </w:t>
      </w:r>
      <w:r>
        <w:rPr>
          <w:b w:val="0"/>
          <w:sz w:val="15"/>
        </w:rPr>
        <w:t>spatial</w:t>
      </w:r>
      <w:r>
        <w:rPr>
          <w:b w:val="0"/>
          <w:spacing w:val="-4"/>
          <w:sz w:val="15"/>
        </w:rPr>
        <w:t> </w:t>
      </w:r>
      <w:r>
        <w:rPr>
          <w:b w:val="0"/>
          <w:sz w:val="15"/>
        </w:rPr>
        <w:t>light</w:t>
      </w:r>
      <w:r>
        <w:rPr>
          <w:b w:val="0"/>
          <w:spacing w:val="-4"/>
          <w:sz w:val="15"/>
        </w:rPr>
        <w:t> </w:t>
      </w:r>
      <w:r>
        <w:rPr>
          <w:b w:val="0"/>
          <w:sz w:val="15"/>
        </w:rPr>
        <w:t>modulator</w:t>
      </w:r>
      <w:r>
        <w:rPr>
          <w:b w:val="0"/>
          <w:spacing w:val="-4"/>
          <w:sz w:val="15"/>
        </w:rPr>
        <w:t> </w:t>
      </w:r>
      <w:r>
        <w:rPr>
          <w:b w:val="0"/>
          <w:sz w:val="15"/>
        </w:rPr>
        <w:t>and</w:t>
      </w:r>
      <w:r>
        <w:rPr>
          <w:b w:val="0"/>
          <w:spacing w:val="40"/>
          <w:sz w:val="15"/>
        </w:rPr>
        <w:t> </w:t>
      </w:r>
      <w:r>
        <w:rPr>
          <w:b w:val="0"/>
          <w:sz w:val="15"/>
        </w:rPr>
        <w:t>LiDAR applications. </w:t>
      </w:r>
      <w:r>
        <w:rPr>
          <w:b w:val="0"/>
          <w:i/>
          <w:sz w:val="15"/>
        </w:rPr>
        <w:t>Crystals</w:t>
      </w:r>
      <w:r>
        <w:rPr>
          <w:b w:val="0"/>
          <w:i/>
          <w:spacing w:val="13"/>
          <w:sz w:val="15"/>
        </w:rPr>
        <w:t> </w:t>
      </w:r>
      <w:r>
        <w:rPr>
          <w:rFonts w:ascii="Gill Sans MT"/>
          <w:sz w:val="15"/>
        </w:rPr>
        <w:t>11</w:t>
      </w:r>
      <w:r>
        <w:rPr>
          <w:b w:val="0"/>
          <w:sz w:val="15"/>
        </w:rPr>
        <w:t>, 93 (2021).</w:t>
      </w:r>
    </w:p>
    <w:p>
      <w:pPr>
        <w:pStyle w:val="ListParagraph"/>
        <w:numPr>
          <w:ilvl w:val="0"/>
          <w:numId w:val="1"/>
        </w:numPr>
        <w:tabs>
          <w:tab w:pos="423" w:val="left" w:leader="none"/>
        </w:tabs>
        <w:spacing w:line="176" w:lineRule="exact" w:before="3" w:after="0"/>
        <w:ind w:left="423" w:right="0" w:hanging="370"/>
        <w:jc w:val="both"/>
        <w:rPr>
          <w:b w:val="0"/>
          <w:sz w:val="15"/>
        </w:rPr>
      </w:pPr>
      <w:r>
        <w:rPr>
          <w:b w:val="0"/>
          <w:spacing w:val="-6"/>
          <w:sz w:val="15"/>
        </w:rPr>
        <w:t>He,</w:t>
      </w:r>
      <w:r>
        <w:rPr>
          <w:b w:val="0"/>
          <w:spacing w:val="6"/>
          <w:sz w:val="15"/>
        </w:rPr>
        <w:t> </w:t>
      </w:r>
      <w:r>
        <w:rPr>
          <w:b w:val="0"/>
          <w:spacing w:val="-6"/>
          <w:sz w:val="15"/>
        </w:rPr>
        <w:t>Z.</w:t>
      </w:r>
      <w:r>
        <w:rPr>
          <w:b w:val="0"/>
          <w:spacing w:val="6"/>
          <w:sz w:val="15"/>
        </w:rPr>
        <w:t> </w:t>
      </w:r>
      <w:r>
        <w:rPr>
          <w:b w:val="0"/>
          <w:spacing w:val="-6"/>
          <w:sz w:val="15"/>
        </w:rPr>
        <w:t>Q.</w:t>
      </w:r>
      <w:r>
        <w:rPr>
          <w:b w:val="0"/>
          <w:spacing w:val="5"/>
          <w:sz w:val="15"/>
        </w:rPr>
        <w:t> </w:t>
      </w:r>
      <w:r>
        <w:rPr>
          <w:b w:val="0"/>
          <w:spacing w:val="-6"/>
          <w:sz w:val="15"/>
        </w:rPr>
        <w:t>et</w:t>
      </w:r>
      <w:r>
        <w:rPr>
          <w:b w:val="0"/>
          <w:spacing w:val="6"/>
          <w:sz w:val="15"/>
        </w:rPr>
        <w:t> </w:t>
      </w:r>
      <w:r>
        <w:rPr>
          <w:b w:val="0"/>
          <w:spacing w:val="-6"/>
          <w:sz w:val="15"/>
        </w:rPr>
        <w:t>al.</w:t>
      </w:r>
      <w:r>
        <w:rPr>
          <w:b w:val="0"/>
          <w:spacing w:val="6"/>
          <w:sz w:val="15"/>
        </w:rPr>
        <w:t> </w:t>
      </w:r>
      <w:r>
        <w:rPr>
          <w:b w:val="0"/>
          <w:spacing w:val="-6"/>
          <w:sz w:val="15"/>
        </w:rPr>
        <w:t>Adaptive</w:t>
      </w:r>
      <w:r>
        <w:rPr>
          <w:b w:val="0"/>
          <w:spacing w:val="6"/>
          <w:sz w:val="15"/>
        </w:rPr>
        <w:t> </w:t>
      </w:r>
      <w:r>
        <w:rPr>
          <w:b w:val="0"/>
          <w:spacing w:val="-6"/>
          <w:sz w:val="15"/>
        </w:rPr>
        <w:t>liquid</w:t>
      </w:r>
      <w:r>
        <w:rPr>
          <w:b w:val="0"/>
          <w:spacing w:val="5"/>
          <w:sz w:val="15"/>
        </w:rPr>
        <w:t> </w:t>
      </w:r>
      <w:r>
        <w:rPr>
          <w:b w:val="0"/>
          <w:spacing w:val="-6"/>
          <w:sz w:val="15"/>
        </w:rPr>
        <w:t>crystal</w:t>
      </w:r>
      <w:r>
        <w:rPr>
          <w:b w:val="0"/>
          <w:spacing w:val="5"/>
          <w:sz w:val="15"/>
        </w:rPr>
        <w:t> </w:t>
      </w:r>
      <w:r>
        <w:rPr>
          <w:b w:val="0"/>
          <w:spacing w:val="-6"/>
          <w:sz w:val="15"/>
        </w:rPr>
        <w:t>microlens</w:t>
      </w:r>
      <w:r>
        <w:rPr>
          <w:b w:val="0"/>
          <w:spacing w:val="6"/>
          <w:sz w:val="15"/>
        </w:rPr>
        <w:t> </w:t>
      </w:r>
      <w:r>
        <w:rPr>
          <w:b w:val="0"/>
          <w:spacing w:val="-6"/>
          <w:sz w:val="15"/>
        </w:rPr>
        <w:t>array</w:t>
      </w:r>
      <w:r>
        <w:rPr>
          <w:b w:val="0"/>
          <w:spacing w:val="6"/>
          <w:sz w:val="15"/>
        </w:rPr>
        <w:t> </w:t>
      </w:r>
      <w:r>
        <w:rPr>
          <w:b w:val="0"/>
          <w:spacing w:val="-6"/>
          <w:sz w:val="15"/>
        </w:rPr>
        <w:t>enabled</w:t>
      </w:r>
      <w:r>
        <w:rPr>
          <w:b w:val="0"/>
          <w:spacing w:val="6"/>
          <w:sz w:val="15"/>
        </w:rPr>
        <w:t> </w:t>
      </w:r>
      <w:r>
        <w:rPr>
          <w:b w:val="0"/>
          <w:spacing w:val="-6"/>
          <w:sz w:val="15"/>
        </w:rPr>
        <w:t>by</w:t>
      </w:r>
      <w:r>
        <w:rPr>
          <w:b w:val="0"/>
          <w:spacing w:val="5"/>
          <w:sz w:val="15"/>
        </w:rPr>
        <w:t> </w:t>
      </w:r>
      <w:r>
        <w:rPr>
          <w:b w:val="0"/>
          <w:spacing w:val="-6"/>
          <w:sz w:val="15"/>
        </w:rPr>
        <w:t>two-photon</w:t>
      </w:r>
    </w:p>
    <w:p>
      <w:pPr>
        <w:spacing w:line="181" w:lineRule="exact" w:before="0"/>
        <w:ind w:left="426" w:right="0" w:firstLine="0"/>
        <w:jc w:val="both"/>
        <w:rPr>
          <w:rFonts w:ascii="Myriad Pro Light" w:hAnsi="Myriad Pro Light"/>
          <w:b w:val="0"/>
          <w:sz w:val="15"/>
        </w:rPr>
      </w:pPr>
      <w:r>
        <w:rPr>
          <w:rFonts w:ascii="Myriad Pro Light" w:hAnsi="Myriad Pro Light"/>
          <w:b w:val="0"/>
          <w:spacing w:val="-4"/>
          <w:sz w:val="15"/>
        </w:rPr>
        <w:t>polymerization.</w:t>
      </w:r>
      <w:r>
        <w:rPr>
          <w:rFonts w:ascii="Myriad Pro Light" w:hAnsi="Myriad Pro Light"/>
          <w:b w:val="0"/>
          <w:spacing w:val="4"/>
          <w:sz w:val="15"/>
        </w:rPr>
        <w:t> </w:t>
      </w:r>
      <w:r>
        <w:rPr>
          <w:rFonts w:ascii="Myriad Pro Light" w:hAnsi="Myriad Pro Light"/>
          <w:b w:val="0"/>
          <w:i/>
          <w:spacing w:val="-4"/>
          <w:sz w:val="15"/>
        </w:rPr>
        <w:t>Opt.</w:t>
      </w:r>
      <w:r>
        <w:rPr>
          <w:rFonts w:ascii="Myriad Pro Light" w:hAnsi="Myriad Pro Light"/>
          <w:b w:val="0"/>
          <w:i/>
          <w:spacing w:val="10"/>
          <w:sz w:val="15"/>
        </w:rPr>
        <w:t> </w:t>
      </w:r>
      <w:r>
        <w:rPr>
          <w:rFonts w:ascii="Myriad Pro Light" w:hAnsi="Myriad Pro Light"/>
          <w:b w:val="0"/>
          <w:i/>
          <w:spacing w:val="-4"/>
          <w:sz w:val="15"/>
        </w:rPr>
        <w:t>Express</w:t>
      </w:r>
      <w:r>
        <w:rPr>
          <w:rFonts w:ascii="Myriad Pro Light" w:hAnsi="Myriad Pro Light"/>
          <w:b w:val="0"/>
          <w:i/>
          <w:spacing w:val="11"/>
          <w:sz w:val="15"/>
        </w:rPr>
        <w:t> </w:t>
      </w:r>
      <w:r>
        <w:rPr>
          <w:rFonts w:ascii="Gill Sans MT" w:hAnsi="Gill Sans MT"/>
          <w:spacing w:val="-4"/>
          <w:sz w:val="15"/>
        </w:rPr>
        <w:t>26</w:t>
      </w:r>
      <w:r>
        <w:rPr>
          <w:rFonts w:ascii="Myriad Pro Light" w:hAnsi="Myriad Pro Light"/>
          <w:b w:val="0"/>
          <w:spacing w:val="-4"/>
          <w:sz w:val="15"/>
        </w:rPr>
        <w:t>,</w:t>
      </w:r>
      <w:r>
        <w:rPr>
          <w:rFonts w:ascii="Myriad Pro Light" w:hAnsi="Myriad Pro Light"/>
          <w:b w:val="0"/>
          <w:spacing w:val="4"/>
          <w:sz w:val="15"/>
        </w:rPr>
        <w:t> </w:t>
      </w:r>
      <w:r>
        <w:rPr>
          <w:rFonts w:ascii="Myriad Pro Light" w:hAnsi="Myriad Pro Light"/>
          <w:b w:val="0"/>
          <w:spacing w:val="-4"/>
          <w:sz w:val="15"/>
        </w:rPr>
        <w:t>21184</w:t>
      </w:r>
      <w:r>
        <w:rPr>
          <w:rFonts w:ascii="Lucida Sans" w:hAnsi="Lucida Sans"/>
          <w:spacing w:val="-4"/>
          <w:sz w:val="15"/>
        </w:rPr>
        <w:t>–</w:t>
      </w:r>
      <w:r>
        <w:rPr>
          <w:rFonts w:ascii="Myriad Pro Light" w:hAnsi="Myriad Pro Light"/>
          <w:b w:val="0"/>
          <w:spacing w:val="-4"/>
          <w:sz w:val="15"/>
        </w:rPr>
        <w:t>21193</w:t>
      </w:r>
      <w:r>
        <w:rPr>
          <w:rFonts w:ascii="Myriad Pro Light" w:hAnsi="Myriad Pro Light"/>
          <w:b w:val="0"/>
          <w:spacing w:val="4"/>
          <w:sz w:val="15"/>
        </w:rPr>
        <w:t> </w:t>
      </w:r>
      <w:r>
        <w:rPr>
          <w:rFonts w:ascii="Myriad Pro Light" w:hAnsi="Myriad Pro Light"/>
          <w:b w:val="0"/>
          <w:spacing w:val="-4"/>
          <w:sz w:val="15"/>
        </w:rPr>
        <w:t>(2018).</w:t>
      </w:r>
    </w:p>
    <w:p>
      <w:pPr>
        <w:pStyle w:val="ListParagraph"/>
        <w:numPr>
          <w:ilvl w:val="0"/>
          <w:numId w:val="1"/>
        </w:numPr>
        <w:tabs>
          <w:tab w:pos="422" w:val="left" w:leader="none"/>
          <w:tab w:pos="426" w:val="left" w:leader="none"/>
        </w:tabs>
        <w:spacing w:line="237" w:lineRule="auto" w:before="3" w:after="0"/>
        <w:ind w:left="426" w:right="54" w:hanging="374"/>
        <w:jc w:val="both"/>
        <w:rPr>
          <w:b w:val="0"/>
          <w:sz w:val="15"/>
        </w:rPr>
      </w:pPr>
      <w:r>
        <w:rPr>
          <w:b w:val="0"/>
          <w:spacing w:val="-2"/>
          <w:sz w:val="15"/>
        </w:rPr>
        <w:t>Ma,</w:t>
      </w:r>
      <w:r>
        <w:rPr>
          <w:b w:val="0"/>
          <w:spacing w:val="-4"/>
          <w:sz w:val="15"/>
        </w:rPr>
        <w:t> </w:t>
      </w:r>
      <w:r>
        <w:rPr>
          <w:b w:val="0"/>
          <w:spacing w:val="-2"/>
          <w:sz w:val="15"/>
        </w:rPr>
        <w:t>L.</w:t>
      </w:r>
      <w:r>
        <w:rPr>
          <w:b w:val="0"/>
          <w:spacing w:val="-4"/>
          <w:sz w:val="15"/>
        </w:rPr>
        <w:t> </w:t>
      </w:r>
      <w:r>
        <w:rPr>
          <w:b w:val="0"/>
          <w:spacing w:val="-2"/>
          <w:sz w:val="15"/>
        </w:rPr>
        <w:t>L.</w:t>
      </w:r>
      <w:r>
        <w:rPr>
          <w:b w:val="0"/>
          <w:spacing w:val="-4"/>
          <w:sz w:val="15"/>
        </w:rPr>
        <w:t> </w:t>
      </w:r>
      <w:r>
        <w:rPr>
          <w:b w:val="0"/>
          <w:spacing w:val="-2"/>
          <w:sz w:val="15"/>
        </w:rPr>
        <w:t>et</w:t>
      </w:r>
      <w:r>
        <w:rPr>
          <w:b w:val="0"/>
          <w:spacing w:val="-4"/>
          <w:sz w:val="15"/>
        </w:rPr>
        <w:t> </w:t>
      </w:r>
      <w:r>
        <w:rPr>
          <w:b w:val="0"/>
          <w:spacing w:val="-2"/>
          <w:sz w:val="15"/>
        </w:rPr>
        <w:t>al.</w:t>
      </w:r>
      <w:r>
        <w:rPr>
          <w:b w:val="0"/>
          <w:spacing w:val="-4"/>
          <w:sz w:val="15"/>
        </w:rPr>
        <w:t> </w:t>
      </w:r>
      <w:r>
        <w:rPr>
          <w:b w:val="0"/>
          <w:spacing w:val="-2"/>
          <w:sz w:val="15"/>
        </w:rPr>
        <w:t>Self-assembled</w:t>
      </w:r>
      <w:r>
        <w:rPr>
          <w:b w:val="0"/>
          <w:spacing w:val="-5"/>
          <w:sz w:val="15"/>
        </w:rPr>
        <w:t> </w:t>
      </w:r>
      <w:r>
        <w:rPr>
          <w:b w:val="0"/>
          <w:spacing w:val="-2"/>
          <w:sz w:val="15"/>
        </w:rPr>
        <w:t>asymmetric</w:t>
      </w:r>
      <w:r>
        <w:rPr>
          <w:b w:val="0"/>
          <w:spacing w:val="-4"/>
          <w:sz w:val="15"/>
        </w:rPr>
        <w:t> </w:t>
      </w:r>
      <w:r>
        <w:rPr>
          <w:b w:val="0"/>
          <w:spacing w:val="-2"/>
          <w:sz w:val="15"/>
        </w:rPr>
        <w:t>microlenses</w:t>
      </w:r>
      <w:r>
        <w:rPr>
          <w:b w:val="0"/>
          <w:spacing w:val="-4"/>
          <w:sz w:val="15"/>
        </w:rPr>
        <w:t> </w:t>
      </w:r>
      <w:r>
        <w:rPr>
          <w:b w:val="0"/>
          <w:spacing w:val="-2"/>
          <w:sz w:val="15"/>
        </w:rPr>
        <w:t>for</w:t>
      </w:r>
      <w:r>
        <w:rPr>
          <w:b w:val="0"/>
          <w:spacing w:val="-5"/>
          <w:sz w:val="15"/>
        </w:rPr>
        <w:t> </w:t>
      </w:r>
      <w:r>
        <w:rPr>
          <w:b w:val="0"/>
          <w:spacing w:val="-2"/>
          <w:sz w:val="15"/>
        </w:rPr>
        <w:t>four-dimensional</w:t>
      </w:r>
      <w:r>
        <w:rPr>
          <w:b w:val="0"/>
          <w:spacing w:val="40"/>
          <w:sz w:val="15"/>
        </w:rPr>
        <w:t> </w:t>
      </w:r>
      <w:r>
        <w:rPr>
          <w:b w:val="0"/>
          <w:sz w:val="15"/>
        </w:rPr>
        <w:t>visual imaging. </w:t>
      </w:r>
      <w:r>
        <w:rPr>
          <w:b w:val="0"/>
          <w:i/>
          <w:sz w:val="15"/>
        </w:rPr>
        <w:t>ACS</w:t>
      </w:r>
      <w:r>
        <w:rPr>
          <w:b w:val="0"/>
          <w:i/>
          <w:spacing w:val="9"/>
          <w:sz w:val="15"/>
        </w:rPr>
        <w:t> </w:t>
      </w:r>
      <w:r>
        <w:rPr>
          <w:b w:val="0"/>
          <w:i/>
          <w:sz w:val="15"/>
        </w:rPr>
        <w:t>Nano</w:t>
      </w:r>
      <w:r>
        <w:rPr>
          <w:b w:val="0"/>
          <w:i/>
          <w:spacing w:val="9"/>
          <w:sz w:val="15"/>
        </w:rPr>
        <w:t> </w:t>
      </w:r>
      <w:r>
        <w:rPr>
          <w:rFonts w:ascii="Gill Sans MT" w:hAnsi="Gill Sans MT"/>
          <w:sz w:val="15"/>
        </w:rPr>
        <w:t>13</w:t>
      </w:r>
      <w:r>
        <w:rPr>
          <w:b w:val="0"/>
          <w:sz w:val="15"/>
        </w:rPr>
        <w:t>, 13709</w:t>
      </w:r>
      <w:r>
        <w:rPr>
          <w:rFonts w:ascii="Lucida Sans" w:hAnsi="Lucida Sans"/>
          <w:sz w:val="15"/>
        </w:rPr>
        <w:t>–</w:t>
      </w:r>
      <w:r>
        <w:rPr>
          <w:b w:val="0"/>
          <w:sz w:val="15"/>
        </w:rPr>
        <w:t>13715 (2019).</w:t>
      </w:r>
    </w:p>
    <w:p>
      <w:pPr>
        <w:pStyle w:val="ListParagraph"/>
        <w:numPr>
          <w:ilvl w:val="0"/>
          <w:numId w:val="1"/>
        </w:numPr>
        <w:tabs>
          <w:tab w:pos="422" w:val="left" w:leader="none"/>
          <w:tab w:pos="426" w:val="left" w:leader="none"/>
        </w:tabs>
        <w:spacing w:line="237" w:lineRule="auto" w:before="2" w:after="0"/>
        <w:ind w:left="426" w:right="53" w:hanging="374"/>
        <w:jc w:val="both"/>
        <w:rPr>
          <w:b w:val="0"/>
          <w:sz w:val="15"/>
        </w:rPr>
      </w:pPr>
      <w:r>
        <w:rPr>
          <w:b w:val="0"/>
          <w:spacing w:val="-2"/>
          <w:sz w:val="15"/>
        </w:rPr>
        <w:t>Martínez-Corral,</w:t>
      </w:r>
      <w:r>
        <w:rPr>
          <w:b w:val="0"/>
          <w:spacing w:val="-4"/>
          <w:sz w:val="15"/>
        </w:rPr>
        <w:t> </w:t>
      </w:r>
      <w:r>
        <w:rPr>
          <w:b w:val="0"/>
          <w:spacing w:val="-2"/>
          <w:sz w:val="15"/>
        </w:rPr>
        <w:t>M.</w:t>
      </w:r>
      <w:r>
        <w:rPr>
          <w:b w:val="0"/>
          <w:spacing w:val="-4"/>
          <w:sz w:val="15"/>
        </w:rPr>
        <w:t> </w:t>
      </w:r>
      <w:r>
        <w:rPr>
          <w:b w:val="0"/>
          <w:spacing w:val="-2"/>
          <w:sz w:val="15"/>
        </w:rPr>
        <w:t>&amp;</w:t>
      </w:r>
      <w:r>
        <w:rPr>
          <w:b w:val="0"/>
          <w:spacing w:val="-4"/>
          <w:sz w:val="15"/>
        </w:rPr>
        <w:t> </w:t>
      </w:r>
      <w:r>
        <w:rPr>
          <w:b w:val="0"/>
          <w:spacing w:val="-2"/>
          <w:sz w:val="15"/>
        </w:rPr>
        <w:t>Javidi,</w:t>
      </w:r>
      <w:r>
        <w:rPr>
          <w:b w:val="0"/>
          <w:spacing w:val="-4"/>
          <w:sz w:val="15"/>
        </w:rPr>
        <w:t> </w:t>
      </w:r>
      <w:r>
        <w:rPr>
          <w:b w:val="0"/>
          <w:spacing w:val="-2"/>
          <w:sz w:val="15"/>
        </w:rPr>
        <w:t>B.</w:t>
      </w:r>
      <w:r>
        <w:rPr>
          <w:b w:val="0"/>
          <w:spacing w:val="-4"/>
          <w:sz w:val="15"/>
        </w:rPr>
        <w:t> </w:t>
      </w:r>
      <w:r>
        <w:rPr>
          <w:b w:val="0"/>
          <w:spacing w:val="-2"/>
          <w:sz w:val="15"/>
        </w:rPr>
        <w:t>Fundamentals</w:t>
      </w:r>
      <w:r>
        <w:rPr>
          <w:b w:val="0"/>
          <w:spacing w:val="-4"/>
          <w:sz w:val="15"/>
        </w:rPr>
        <w:t> </w:t>
      </w:r>
      <w:r>
        <w:rPr>
          <w:b w:val="0"/>
          <w:spacing w:val="-2"/>
          <w:sz w:val="15"/>
        </w:rPr>
        <w:t>of</w:t>
      </w:r>
      <w:r>
        <w:rPr>
          <w:b w:val="0"/>
          <w:spacing w:val="-3"/>
          <w:sz w:val="15"/>
        </w:rPr>
        <w:t> </w:t>
      </w:r>
      <w:r>
        <w:rPr>
          <w:b w:val="0"/>
          <w:spacing w:val="-2"/>
          <w:sz w:val="15"/>
        </w:rPr>
        <w:t>3D</w:t>
      </w:r>
      <w:r>
        <w:rPr>
          <w:b w:val="0"/>
          <w:spacing w:val="-4"/>
          <w:sz w:val="15"/>
        </w:rPr>
        <w:t> </w:t>
      </w:r>
      <w:r>
        <w:rPr>
          <w:b w:val="0"/>
          <w:spacing w:val="-2"/>
          <w:sz w:val="15"/>
        </w:rPr>
        <w:t>imaging</w:t>
      </w:r>
      <w:r>
        <w:rPr>
          <w:b w:val="0"/>
          <w:spacing w:val="-4"/>
          <w:sz w:val="15"/>
        </w:rPr>
        <w:t> </w:t>
      </w:r>
      <w:r>
        <w:rPr>
          <w:b w:val="0"/>
          <w:spacing w:val="-2"/>
          <w:sz w:val="15"/>
        </w:rPr>
        <w:t>and</w:t>
      </w:r>
      <w:r>
        <w:rPr>
          <w:b w:val="0"/>
          <w:spacing w:val="-3"/>
          <w:sz w:val="15"/>
        </w:rPr>
        <w:t> </w:t>
      </w:r>
      <w:r>
        <w:rPr>
          <w:b w:val="0"/>
          <w:spacing w:val="-2"/>
          <w:sz w:val="15"/>
        </w:rPr>
        <w:t>displays:</w:t>
      </w:r>
      <w:r>
        <w:rPr>
          <w:b w:val="0"/>
          <w:spacing w:val="-4"/>
          <w:sz w:val="15"/>
        </w:rPr>
        <w:t> </w:t>
      </w:r>
      <w:r>
        <w:rPr>
          <w:b w:val="0"/>
          <w:spacing w:val="-2"/>
          <w:sz w:val="15"/>
        </w:rPr>
        <w:t>a</w:t>
      </w:r>
      <w:r>
        <w:rPr>
          <w:b w:val="0"/>
          <w:spacing w:val="40"/>
          <w:sz w:val="15"/>
        </w:rPr>
        <w:t> </w:t>
      </w:r>
      <w:r>
        <w:rPr>
          <w:b w:val="0"/>
          <w:sz w:val="15"/>
        </w:rPr>
        <w:t>tutorial on integral imaging, light-</w:t>
      </w:r>
      <w:r>
        <w:rPr>
          <w:rFonts w:ascii="Arial" w:hAnsi="Arial"/>
          <w:sz w:val="15"/>
        </w:rPr>
        <w:t>fi</w:t>
      </w:r>
      <w:r>
        <w:rPr>
          <w:b w:val="0"/>
          <w:sz w:val="15"/>
        </w:rPr>
        <w:t>eld, and plenoptic systems. </w:t>
      </w:r>
      <w:r>
        <w:rPr>
          <w:b w:val="0"/>
          <w:i/>
          <w:sz w:val="15"/>
        </w:rPr>
        <w:t>Adv. Opt.</w:t>
      </w:r>
      <w:r>
        <w:rPr>
          <w:b w:val="0"/>
          <w:i/>
          <w:spacing w:val="40"/>
          <w:sz w:val="15"/>
        </w:rPr>
        <w:t> </w:t>
      </w:r>
      <w:r>
        <w:rPr>
          <w:b w:val="0"/>
          <w:i/>
          <w:sz w:val="15"/>
        </w:rPr>
        <w:t>Photonics</w:t>
      </w:r>
      <w:r>
        <w:rPr>
          <w:b w:val="0"/>
          <w:i/>
          <w:spacing w:val="26"/>
          <w:sz w:val="15"/>
        </w:rPr>
        <w:t> </w:t>
      </w:r>
      <w:r>
        <w:rPr>
          <w:rFonts w:ascii="Gill Sans MT" w:hAnsi="Gill Sans MT"/>
          <w:sz w:val="15"/>
        </w:rPr>
        <w:t>10</w:t>
      </w:r>
      <w:r>
        <w:rPr>
          <w:b w:val="0"/>
          <w:sz w:val="15"/>
        </w:rPr>
        <w:t>, 512</w:t>
      </w:r>
      <w:r>
        <w:rPr>
          <w:rFonts w:ascii="Lucida Sans" w:hAnsi="Lucida Sans"/>
          <w:sz w:val="15"/>
        </w:rPr>
        <w:t>–</w:t>
      </w:r>
      <w:r>
        <w:rPr>
          <w:b w:val="0"/>
          <w:sz w:val="15"/>
        </w:rPr>
        <w:t>566 (2018).</w:t>
      </w:r>
    </w:p>
    <w:p>
      <w:pPr>
        <w:pStyle w:val="ListParagraph"/>
        <w:numPr>
          <w:ilvl w:val="0"/>
          <w:numId w:val="1"/>
        </w:numPr>
        <w:tabs>
          <w:tab w:pos="422" w:val="left" w:leader="none"/>
          <w:tab w:pos="426" w:val="left" w:leader="none"/>
        </w:tabs>
        <w:spacing w:line="235" w:lineRule="auto" w:before="6" w:after="0"/>
        <w:ind w:left="426" w:right="54" w:hanging="374"/>
        <w:jc w:val="both"/>
        <w:rPr>
          <w:b w:val="0"/>
          <w:sz w:val="15"/>
        </w:rPr>
      </w:pPr>
      <w:r>
        <w:rPr>
          <w:b w:val="0"/>
          <w:spacing w:val="-2"/>
          <w:sz w:val="15"/>
        </w:rPr>
        <w:t>Kobashi,</w:t>
      </w:r>
      <w:r>
        <w:rPr>
          <w:b w:val="0"/>
          <w:spacing w:val="-4"/>
          <w:sz w:val="15"/>
        </w:rPr>
        <w:t> </w:t>
      </w:r>
      <w:r>
        <w:rPr>
          <w:b w:val="0"/>
          <w:spacing w:val="-2"/>
          <w:sz w:val="15"/>
        </w:rPr>
        <w:t>J.,</w:t>
      </w:r>
      <w:r>
        <w:rPr>
          <w:b w:val="0"/>
          <w:spacing w:val="-4"/>
          <w:sz w:val="15"/>
        </w:rPr>
        <w:t> </w:t>
      </w:r>
      <w:r>
        <w:rPr>
          <w:b w:val="0"/>
          <w:spacing w:val="-2"/>
          <w:sz w:val="15"/>
        </w:rPr>
        <w:t>Yoshida,</w:t>
      </w:r>
      <w:r>
        <w:rPr>
          <w:b w:val="0"/>
          <w:spacing w:val="-4"/>
          <w:sz w:val="15"/>
        </w:rPr>
        <w:t> </w:t>
      </w:r>
      <w:r>
        <w:rPr>
          <w:b w:val="0"/>
          <w:spacing w:val="-2"/>
          <w:sz w:val="15"/>
        </w:rPr>
        <w:t>H.</w:t>
      </w:r>
      <w:r>
        <w:rPr>
          <w:b w:val="0"/>
          <w:spacing w:val="-4"/>
          <w:sz w:val="15"/>
        </w:rPr>
        <w:t> </w:t>
      </w:r>
      <w:r>
        <w:rPr>
          <w:b w:val="0"/>
          <w:spacing w:val="-2"/>
          <w:sz w:val="15"/>
        </w:rPr>
        <w:t>&amp;</w:t>
      </w:r>
      <w:r>
        <w:rPr>
          <w:b w:val="0"/>
          <w:spacing w:val="-4"/>
          <w:sz w:val="15"/>
        </w:rPr>
        <w:t> </w:t>
      </w:r>
      <w:r>
        <w:rPr>
          <w:b w:val="0"/>
          <w:spacing w:val="-2"/>
          <w:sz w:val="15"/>
        </w:rPr>
        <w:t>Ozaki,</w:t>
      </w:r>
      <w:r>
        <w:rPr>
          <w:b w:val="0"/>
          <w:spacing w:val="-4"/>
          <w:sz w:val="15"/>
        </w:rPr>
        <w:t> </w:t>
      </w:r>
      <w:r>
        <w:rPr>
          <w:b w:val="0"/>
          <w:spacing w:val="-2"/>
          <w:sz w:val="15"/>
        </w:rPr>
        <w:t>M.</w:t>
      </w:r>
      <w:r>
        <w:rPr>
          <w:b w:val="0"/>
          <w:spacing w:val="-4"/>
          <w:sz w:val="15"/>
        </w:rPr>
        <w:t> </w:t>
      </w:r>
      <w:r>
        <w:rPr>
          <w:b w:val="0"/>
          <w:spacing w:val="-2"/>
          <w:sz w:val="15"/>
        </w:rPr>
        <w:t>Planar</w:t>
      </w:r>
      <w:r>
        <w:rPr>
          <w:b w:val="0"/>
          <w:spacing w:val="-4"/>
          <w:sz w:val="15"/>
        </w:rPr>
        <w:t> </w:t>
      </w:r>
      <w:r>
        <w:rPr>
          <w:b w:val="0"/>
          <w:spacing w:val="-2"/>
          <w:sz w:val="15"/>
        </w:rPr>
        <w:t>optics</w:t>
      </w:r>
      <w:r>
        <w:rPr>
          <w:b w:val="0"/>
          <w:spacing w:val="-4"/>
          <w:sz w:val="15"/>
        </w:rPr>
        <w:t> </w:t>
      </w:r>
      <w:r>
        <w:rPr>
          <w:b w:val="0"/>
          <w:spacing w:val="-2"/>
          <w:sz w:val="15"/>
        </w:rPr>
        <w:t>with</w:t>
      </w:r>
      <w:r>
        <w:rPr>
          <w:b w:val="0"/>
          <w:spacing w:val="-4"/>
          <w:sz w:val="15"/>
        </w:rPr>
        <w:t> </w:t>
      </w:r>
      <w:r>
        <w:rPr>
          <w:b w:val="0"/>
          <w:spacing w:val="-2"/>
          <w:sz w:val="15"/>
        </w:rPr>
        <w:t>patterned</w:t>
      </w:r>
      <w:r>
        <w:rPr>
          <w:b w:val="0"/>
          <w:spacing w:val="-4"/>
          <w:sz w:val="15"/>
        </w:rPr>
        <w:t> </w:t>
      </w:r>
      <w:r>
        <w:rPr>
          <w:b w:val="0"/>
          <w:spacing w:val="-2"/>
          <w:sz w:val="15"/>
        </w:rPr>
        <w:t>chiral</w:t>
      </w:r>
      <w:r>
        <w:rPr>
          <w:b w:val="0"/>
          <w:spacing w:val="-3"/>
          <w:sz w:val="15"/>
        </w:rPr>
        <w:t> </w:t>
      </w:r>
      <w:r>
        <w:rPr>
          <w:b w:val="0"/>
          <w:spacing w:val="-2"/>
          <w:sz w:val="15"/>
        </w:rPr>
        <w:t>liquid</w:t>
      </w:r>
      <w:r>
        <w:rPr>
          <w:b w:val="0"/>
          <w:spacing w:val="40"/>
          <w:sz w:val="15"/>
        </w:rPr>
        <w:t> </w:t>
      </w:r>
      <w:r>
        <w:rPr>
          <w:b w:val="0"/>
          <w:sz w:val="15"/>
        </w:rPr>
        <w:t>crystals. </w:t>
      </w:r>
      <w:r>
        <w:rPr>
          <w:b w:val="0"/>
          <w:i/>
          <w:sz w:val="15"/>
        </w:rPr>
        <w:t>Nat.</w:t>
      </w:r>
      <w:r>
        <w:rPr>
          <w:b w:val="0"/>
          <w:i/>
          <w:spacing w:val="10"/>
          <w:sz w:val="15"/>
        </w:rPr>
        <w:t> </w:t>
      </w:r>
      <w:r>
        <w:rPr>
          <w:b w:val="0"/>
          <w:i/>
          <w:sz w:val="15"/>
        </w:rPr>
        <w:t>Photonics</w:t>
      </w:r>
      <w:r>
        <w:rPr>
          <w:b w:val="0"/>
          <w:i/>
          <w:spacing w:val="10"/>
          <w:sz w:val="15"/>
        </w:rPr>
        <w:t> </w:t>
      </w:r>
      <w:r>
        <w:rPr>
          <w:rFonts w:ascii="Gill Sans MT" w:hAnsi="Gill Sans MT"/>
          <w:sz w:val="15"/>
        </w:rPr>
        <w:t>10</w:t>
      </w:r>
      <w:r>
        <w:rPr>
          <w:b w:val="0"/>
          <w:sz w:val="15"/>
        </w:rPr>
        <w:t>, 389</w:t>
      </w:r>
      <w:r>
        <w:rPr>
          <w:rFonts w:ascii="Lucida Sans" w:hAnsi="Lucida Sans"/>
          <w:sz w:val="15"/>
        </w:rPr>
        <w:t>–</w:t>
      </w:r>
      <w:r>
        <w:rPr>
          <w:b w:val="0"/>
          <w:sz w:val="15"/>
        </w:rPr>
        <w:t>392 (2016).</w:t>
      </w:r>
    </w:p>
    <w:p>
      <w:pPr>
        <w:pStyle w:val="ListParagraph"/>
        <w:numPr>
          <w:ilvl w:val="0"/>
          <w:numId w:val="1"/>
        </w:numPr>
        <w:tabs>
          <w:tab w:pos="422" w:val="left" w:leader="none"/>
          <w:tab w:pos="426" w:val="left" w:leader="none"/>
        </w:tabs>
        <w:spacing w:line="240" w:lineRule="auto" w:before="3" w:after="0"/>
        <w:ind w:left="426" w:right="52" w:hanging="374"/>
        <w:jc w:val="both"/>
        <w:rPr>
          <w:b w:val="0"/>
          <w:sz w:val="15"/>
        </w:rPr>
      </w:pPr>
      <w:r>
        <w:rPr>
          <w:b w:val="0"/>
          <w:spacing w:val="-2"/>
          <w:sz w:val="15"/>
        </w:rPr>
        <w:t>Kobashi, J., Yoshida, H. &amp; Ozaki, M. Polychromatic</w:t>
      </w:r>
      <w:r>
        <w:rPr>
          <w:b w:val="0"/>
          <w:spacing w:val="-3"/>
          <w:sz w:val="15"/>
        </w:rPr>
        <w:t> </w:t>
      </w:r>
      <w:r>
        <w:rPr>
          <w:b w:val="0"/>
          <w:spacing w:val="-2"/>
          <w:sz w:val="15"/>
        </w:rPr>
        <w:t>optical</w:t>
      </w:r>
      <w:r>
        <w:rPr>
          <w:b w:val="0"/>
          <w:spacing w:val="-3"/>
          <w:sz w:val="15"/>
        </w:rPr>
        <w:t> </w:t>
      </w:r>
      <w:r>
        <w:rPr>
          <w:b w:val="0"/>
          <w:spacing w:val="-2"/>
          <w:sz w:val="15"/>
        </w:rPr>
        <w:t>vortex</w:t>
      </w:r>
      <w:r>
        <w:rPr>
          <w:b w:val="0"/>
          <w:spacing w:val="-3"/>
          <w:sz w:val="15"/>
        </w:rPr>
        <w:t> </w:t>
      </w:r>
      <w:r>
        <w:rPr>
          <w:b w:val="0"/>
          <w:spacing w:val="-2"/>
          <w:sz w:val="15"/>
        </w:rPr>
        <w:t>generation</w:t>
      </w:r>
      <w:r>
        <w:rPr>
          <w:b w:val="0"/>
          <w:spacing w:val="40"/>
          <w:sz w:val="15"/>
        </w:rPr>
        <w:t> </w:t>
      </w:r>
      <w:r>
        <w:rPr>
          <w:b w:val="0"/>
          <w:spacing w:val="-4"/>
          <w:sz w:val="15"/>
        </w:rPr>
        <w:t>from patterned cholesteric liquid crystals. </w:t>
      </w:r>
      <w:r>
        <w:rPr>
          <w:b w:val="0"/>
          <w:i/>
          <w:spacing w:val="-4"/>
          <w:sz w:val="15"/>
        </w:rPr>
        <w:t>Phys.</w:t>
      </w:r>
      <w:r>
        <w:rPr>
          <w:b w:val="0"/>
          <w:i/>
          <w:spacing w:val="10"/>
          <w:sz w:val="15"/>
        </w:rPr>
        <w:t> </w:t>
      </w:r>
      <w:r>
        <w:rPr>
          <w:b w:val="0"/>
          <w:i/>
          <w:spacing w:val="-4"/>
          <w:sz w:val="15"/>
        </w:rPr>
        <w:t>Rev.</w:t>
      </w:r>
      <w:r>
        <w:rPr>
          <w:b w:val="0"/>
          <w:i/>
          <w:spacing w:val="11"/>
          <w:sz w:val="15"/>
        </w:rPr>
        <w:t> </w:t>
      </w:r>
      <w:r>
        <w:rPr>
          <w:b w:val="0"/>
          <w:i/>
          <w:spacing w:val="-4"/>
          <w:sz w:val="15"/>
        </w:rPr>
        <w:t>Lett.</w:t>
      </w:r>
      <w:r>
        <w:rPr>
          <w:b w:val="0"/>
          <w:i/>
          <w:spacing w:val="10"/>
          <w:sz w:val="15"/>
        </w:rPr>
        <w:t> </w:t>
      </w:r>
      <w:r>
        <w:rPr>
          <w:rFonts w:ascii="Gill Sans MT"/>
          <w:spacing w:val="-4"/>
          <w:sz w:val="15"/>
        </w:rPr>
        <w:t>116</w:t>
      </w:r>
      <w:r>
        <w:rPr>
          <w:b w:val="0"/>
          <w:spacing w:val="-4"/>
          <w:sz w:val="15"/>
        </w:rPr>
        <w:t>, 253903</w:t>
      </w:r>
      <w:r>
        <w:rPr>
          <w:b w:val="0"/>
          <w:sz w:val="15"/>
        </w:rPr>
        <w:t> </w:t>
      </w:r>
      <w:r>
        <w:rPr>
          <w:b w:val="0"/>
          <w:spacing w:val="-4"/>
          <w:sz w:val="15"/>
        </w:rPr>
        <w:t>(2016).</w:t>
      </w:r>
    </w:p>
    <w:p>
      <w:pPr>
        <w:pStyle w:val="ListParagraph"/>
        <w:numPr>
          <w:ilvl w:val="0"/>
          <w:numId w:val="1"/>
        </w:numPr>
        <w:tabs>
          <w:tab w:pos="423" w:val="left" w:leader="none"/>
        </w:tabs>
        <w:spacing w:line="240" w:lineRule="auto" w:before="3" w:after="0"/>
        <w:ind w:left="423" w:right="0" w:hanging="370"/>
        <w:jc w:val="both"/>
        <w:rPr>
          <w:b w:val="0"/>
          <w:sz w:val="15"/>
        </w:rPr>
      </w:pPr>
      <w:r>
        <w:rPr>
          <w:b w:val="0"/>
          <w:spacing w:val="-6"/>
          <w:sz w:val="15"/>
        </w:rPr>
        <w:t>Chen,</w:t>
      </w:r>
      <w:r>
        <w:rPr>
          <w:b w:val="0"/>
          <w:spacing w:val="6"/>
          <w:sz w:val="15"/>
        </w:rPr>
        <w:t> </w:t>
      </w:r>
      <w:r>
        <w:rPr>
          <w:b w:val="0"/>
          <w:spacing w:val="-6"/>
          <w:sz w:val="15"/>
        </w:rPr>
        <w:t>P.</w:t>
      </w:r>
      <w:r>
        <w:rPr>
          <w:b w:val="0"/>
          <w:spacing w:val="6"/>
          <w:sz w:val="15"/>
        </w:rPr>
        <w:t> </w:t>
      </w:r>
      <w:r>
        <w:rPr>
          <w:b w:val="0"/>
          <w:spacing w:val="-6"/>
          <w:sz w:val="15"/>
        </w:rPr>
        <w:t>et</w:t>
      </w:r>
      <w:r>
        <w:rPr>
          <w:b w:val="0"/>
          <w:spacing w:val="7"/>
          <w:sz w:val="15"/>
        </w:rPr>
        <w:t> </w:t>
      </w:r>
      <w:r>
        <w:rPr>
          <w:b w:val="0"/>
          <w:spacing w:val="-6"/>
          <w:sz w:val="15"/>
        </w:rPr>
        <w:t>al.</w:t>
      </w:r>
      <w:r>
        <w:rPr>
          <w:b w:val="0"/>
          <w:spacing w:val="6"/>
          <w:sz w:val="15"/>
        </w:rPr>
        <w:t> </w:t>
      </w:r>
      <w:r>
        <w:rPr>
          <w:b w:val="0"/>
          <w:spacing w:val="-6"/>
          <w:sz w:val="15"/>
        </w:rPr>
        <w:t>Chirality</w:t>
      </w:r>
      <w:r>
        <w:rPr>
          <w:b w:val="0"/>
          <w:spacing w:val="7"/>
          <w:sz w:val="15"/>
        </w:rPr>
        <w:t> </w:t>
      </w:r>
      <w:r>
        <w:rPr>
          <w:b w:val="0"/>
          <w:spacing w:val="-6"/>
          <w:sz w:val="15"/>
        </w:rPr>
        <w:t>invertible</w:t>
      </w:r>
      <w:r>
        <w:rPr>
          <w:b w:val="0"/>
          <w:spacing w:val="5"/>
          <w:sz w:val="15"/>
        </w:rPr>
        <w:t> </w:t>
      </w:r>
      <w:r>
        <w:rPr>
          <w:b w:val="0"/>
          <w:spacing w:val="-6"/>
          <w:sz w:val="15"/>
        </w:rPr>
        <w:t>superstructure</w:t>
      </w:r>
      <w:r>
        <w:rPr>
          <w:b w:val="0"/>
          <w:spacing w:val="5"/>
          <w:sz w:val="15"/>
        </w:rPr>
        <w:t> </w:t>
      </w:r>
      <w:r>
        <w:rPr>
          <w:b w:val="0"/>
          <w:spacing w:val="-6"/>
          <w:sz w:val="15"/>
        </w:rPr>
        <w:t>mediated</w:t>
      </w:r>
      <w:r>
        <w:rPr>
          <w:b w:val="0"/>
          <w:spacing w:val="5"/>
          <w:sz w:val="15"/>
        </w:rPr>
        <w:t> </w:t>
      </w:r>
      <w:r>
        <w:rPr>
          <w:b w:val="0"/>
          <w:spacing w:val="-6"/>
          <w:sz w:val="15"/>
        </w:rPr>
        <w:t>active</w:t>
      </w:r>
      <w:r>
        <w:rPr>
          <w:b w:val="0"/>
          <w:spacing w:val="5"/>
          <w:sz w:val="15"/>
        </w:rPr>
        <w:t> </w:t>
      </w:r>
      <w:r>
        <w:rPr>
          <w:b w:val="0"/>
          <w:spacing w:val="-6"/>
          <w:sz w:val="15"/>
        </w:rPr>
        <w:t>planar</w:t>
      </w:r>
      <w:r>
        <w:rPr>
          <w:b w:val="0"/>
          <w:spacing w:val="7"/>
          <w:sz w:val="15"/>
        </w:rPr>
        <w:t> </w:t>
      </w:r>
      <w:r>
        <w:rPr>
          <w:b w:val="0"/>
          <w:spacing w:val="-6"/>
          <w:sz w:val="15"/>
        </w:rPr>
        <w:t>optics.</w:t>
      </w:r>
    </w:p>
    <w:p>
      <w:pPr>
        <w:spacing w:before="2"/>
        <w:ind w:left="426" w:right="0" w:firstLine="0"/>
        <w:jc w:val="both"/>
        <w:rPr>
          <w:rFonts w:ascii="Myriad Pro Light"/>
          <w:b w:val="0"/>
          <w:sz w:val="15"/>
        </w:rPr>
      </w:pPr>
      <w:r>
        <w:rPr>
          <w:rFonts w:ascii="Myriad Pro Light"/>
          <w:b w:val="0"/>
          <w:i/>
          <w:spacing w:val="-2"/>
          <w:sz w:val="15"/>
        </w:rPr>
        <w:t>Nat.</w:t>
      </w:r>
      <w:r>
        <w:rPr>
          <w:rFonts w:ascii="Myriad Pro Light"/>
          <w:b w:val="0"/>
          <w:i/>
          <w:spacing w:val="8"/>
          <w:sz w:val="15"/>
        </w:rPr>
        <w:t> </w:t>
      </w:r>
      <w:r>
        <w:rPr>
          <w:rFonts w:ascii="Myriad Pro Light"/>
          <w:b w:val="0"/>
          <w:i/>
          <w:spacing w:val="-2"/>
          <w:sz w:val="15"/>
        </w:rPr>
        <w:t>Commun.</w:t>
      </w:r>
      <w:r>
        <w:rPr>
          <w:rFonts w:ascii="Myriad Pro Light"/>
          <w:b w:val="0"/>
          <w:i/>
          <w:spacing w:val="8"/>
          <w:sz w:val="15"/>
        </w:rPr>
        <w:t> </w:t>
      </w:r>
      <w:r>
        <w:rPr>
          <w:rFonts w:ascii="Gill Sans MT"/>
          <w:spacing w:val="-2"/>
          <w:sz w:val="15"/>
        </w:rPr>
        <w:t>10</w:t>
      </w:r>
      <w:r>
        <w:rPr>
          <w:rFonts w:ascii="Myriad Pro Light"/>
          <w:b w:val="0"/>
          <w:spacing w:val="-2"/>
          <w:sz w:val="15"/>
        </w:rPr>
        <w:t>,</w:t>
      </w:r>
      <w:r>
        <w:rPr>
          <w:rFonts w:ascii="Myriad Pro Light"/>
          <w:b w:val="0"/>
          <w:spacing w:val="2"/>
          <w:sz w:val="15"/>
        </w:rPr>
        <w:t> </w:t>
      </w:r>
      <w:r>
        <w:rPr>
          <w:rFonts w:ascii="Myriad Pro Light"/>
          <w:b w:val="0"/>
          <w:spacing w:val="-2"/>
          <w:sz w:val="15"/>
        </w:rPr>
        <w:t>2518</w:t>
      </w:r>
      <w:r>
        <w:rPr>
          <w:rFonts w:ascii="Myriad Pro Light"/>
          <w:b w:val="0"/>
          <w:spacing w:val="1"/>
          <w:sz w:val="15"/>
        </w:rPr>
        <w:t> </w:t>
      </w:r>
      <w:r>
        <w:rPr>
          <w:rFonts w:ascii="Myriad Pro Light"/>
          <w:b w:val="0"/>
          <w:spacing w:val="-2"/>
          <w:sz w:val="15"/>
        </w:rPr>
        <w:t>(2019).</w:t>
      </w:r>
    </w:p>
    <w:p>
      <w:pPr>
        <w:pStyle w:val="ListParagraph"/>
        <w:numPr>
          <w:ilvl w:val="0"/>
          <w:numId w:val="1"/>
        </w:numPr>
        <w:tabs>
          <w:tab w:pos="423" w:val="left" w:leader="none"/>
        </w:tabs>
        <w:spacing w:line="177" w:lineRule="exact" w:before="1" w:after="0"/>
        <w:ind w:left="423" w:right="0" w:hanging="370"/>
        <w:jc w:val="both"/>
        <w:rPr>
          <w:b w:val="0"/>
          <w:i/>
          <w:sz w:val="15"/>
        </w:rPr>
      </w:pPr>
      <w:r>
        <w:rPr>
          <w:b w:val="0"/>
          <w:spacing w:val="-4"/>
          <w:sz w:val="15"/>
        </w:rPr>
        <w:t>St.</w:t>
      </w:r>
      <w:r>
        <w:rPr>
          <w:b w:val="0"/>
          <w:spacing w:val="-3"/>
          <w:sz w:val="15"/>
        </w:rPr>
        <w:t> </w:t>
      </w:r>
      <w:r>
        <w:rPr>
          <w:b w:val="0"/>
          <w:spacing w:val="-4"/>
          <w:sz w:val="15"/>
        </w:rPr>
        <w:t>John,</w:t>
      </w:r>
      <w:r>
        <w:rPr>
          <w:b w:val="0"/>
          <w:spacing w:val="-2"/>
          <w:sz w:val="15"/>
        </w:rPr>
        <w:t> </w:t>
      </w:r>
      <w:r>
        <w:rPr>
          <w:b w:val="0"/>
          <w:spacing w:val="-4"/>
          <w:sz w:val="15"/>
        </w:rPr>
        <w:t>W.</w:t>
      </w:r>
      <w:r>
        <w:rPr>
          <w:b w:val="0"/>
          <w:spacing w:val="-2"/>
          <w:sz w:val="15"/>
        </w:rPr>
        <w:t> </w:t>
      </w:r>
      <w:r>
        <w:rPr>
          <w:b w:val="0"/>
          <w:spacing w:val="-4"/>
          <w:sz w:val="15"/>
        </w:rPr>
        <w:t>D.</w:t>
      </w:r>
      <w:r>
        <w:rPr>
          <w:b w:val="0"/>
          <w:spacing w:val="-2"/>
          <w:sz w:val="15"/>
        </w:rPr>
        <w:t> </w:t>
      </w:r>
      <w:r>
        <w:rPr>
          <w:b w:val="0"/>
          <w:spacing w:val="-4"/>
          <w:sz w:val="15"/>
        </w:rPr>
        <w:t>et</w:t>
      </w:r>
      <w:r>
        <w:rPr>
          <w:b w:val="0"/>
          <w:spacing w:val="-3"/>
          <w:sz w:val="15"/>
        </w:rPr>
        <w:t> </w:t>
      </w:r>
      <w:r>
        <w:rPr>
          <w:b w:val="0"/>
          <w:spacing w:val="-4"/>
          <w:sz w:val="15"/>
        </w:rPr>
        <w:t>al.</w:t>
      </w:r>
      <w:r>
        <w:rPr>
          <w:b w:val="0"/>
          <w:spacing w:val="-3"/>
          <w:sz w:val="15"/>
        </w:rPr>
        <w:t> </w:t>
      </w:r>
      <w:r>
        <w:rPr>
          <w:b w:val="0"/>
          <w:spacing w:val="-4"/>
          <w:sz w:val="15"/>
        </w:rPr>
        <w:t>Bragg</w:t>
      </w:r>
      <w:r>
        <w:rPr>
          <w:b w:val="0"/>
          <w:spacing w:val="-2"/>
          <w:sz w:val="15"/>
        </w:rPr>
        <w:t> </w:t>
      </w:r>
      <w:r>
        <w:rPr>
          <w:b w:val="0"/>
          <w:spacing w:val="-4"/>
          <w:sz w:val="15"/>
        </w:rPr>
        <w:t>re</w:t>
      </w:r>
      <w:r>
        <w:rPr>
          <w:rFonts w:ascii="Arial"/>
          <w:spacing w:val="-4"/>
          <w:sz w:val="15"/>
        </w:rPr>
        <w:t>fl</w:t>
      </w:r>
      <w:r>
        <w:rPr>
          <w:b w:val="0"/>
          <w:spacing w:val="-4"/>
          <w:sz w:val="15"/>
        </w:rPr>
        <w:t>ection</w:t>
      </w:r>
      <w:r>
        <w:rPr>
          <w:b w:val="0"/>
          <w:spacing w:val="-3"/>
          <w:sz w:val="15"/>
        </w:rPr>
        <w:t> </w:t>
      </w:r>
      <w:r>
        <w:rPr>
          <w:b w:val="0"/>
          <w:spacing w:val="-4"/>
          <w:sz w:val="15"/>
        </w:rPr>
        <w:t>from</w:t>
      </w:r>
      <w:r>
        <w:rPr>
          <w:b w:val="0"/>
          <w:spacing w:val="-2"/>
          <w:sz w:val="15"/>
        </w:rPr>
        <w:t> </w:t>
      </w:r>
      <w:r>
        <w:rPr>
          <w:b w:val="0"/>
          <w:spacing w:val="-4"/>
          <w:sz w:val="15"/>
        </w:rPr>
        <w:t>cholesteric</w:t>
      </w:r>
      <w:r>
        <w:rPr>
          <w:b w:val="0"/>
          <w:spacing w:val="-2"/>
          <w:sz w:val="15"/>
        </w:rPr>
        <w:t> </w:t>
      </w:r>
      <w:r>
        <w:rPr>
          <w:b w:val="0"/>
          <w:spacing w:val="-4"/>
          <w:sz w:val="15"/>
        </w:rPr>
        <w:t>liquid</w:t>
      </w:r>
      <w:r>
        <w:rPr>
          <w:b w:val="0"/>
          <w:spacing w:val="-3"/>
          <w:sz w:val="15"/>
        </w:rPr>
        <w:t> </w:t>
      </w:r>
      <w:r>
        <w:rPr>
          <w:b w:val="0"/>
          <w:spacing w:val="-4"/>
          <w:sz w:val="15"/>
        </w:rPr>
        <w:t>crystals.</w:t>
      </w:r>
      <w:r>
        <w:rPr>
          <w:b w:val="0"/>
          <w:spacing w:val="-3"/>
          <w:sz w:val="15"/>
        </w:rPr>
        <w:t> </w:t>
      </w:r>
      <w:r>
        <w:rPr>
          <w:b w:val="0"/>
          <w:i/>
          <w:spacing w:val="-4"/>
          <w:sz w:val="15"/>
        </w:rPr>
        <w:t>Phys.</w:t>
      </w:r>
      <w:r>
        <w:rPr>
          <w:b w:val="0"/>
          <w:i/>
          <w:spacing w:val="2"/>
          <w:sz w:val="15"/>
        </w:rPr>
        <w:t> </w:t>
      </w:r>
      <w:r>
        <w:rPr>
          <w:b w:val="0"/>
          <w:i/>
          <w:spacing w:val="-4"/>
          <w:sz w:val="15"/>
        </w:rPr>
        <w:t>Rev.</w:t>
      </w:r>
    </w:p>
    <w:p>
      <w:pPr>
        <w:spacing w:line="181" w:lineRule="exact" w:before="0"/>
        <w:ind w:left="426" w:right="0" w:firstLine="0"/>
        <w:jc w:val="both"/>
        <w:rPr>
          <w:rFonts w:ascii="Myriad Pro Light" w:hAnsi="Myriad Pro Light"/>
          <w:b w:val="0"/>
          <w:sz w:val="15"/>
        </w:rPr>
      </w:pPr>
      <w:r>
        <w:rPr>
          <w:rFonts w:ascii="Myriad Pro Light" w:hAnsi="Myriad Pro Light"/>
          <w:b w:val="0"/>
          <w:i/>
          <w:spacing w:val="-2"/>
          <w:sz w:val="15"/>
        </w:rPr>
        <w:t>E</w:t>
      </w:r>
      <w:r>
        <w:rPr>
          <w:rFonts w:ascii="Myriad Pro Light" w:hAnsi="Myriad Pro Light"/>
          <w:b w:val="0"/>
          <w:i/>
          <w:spacing w:val="7"/>
          <w:sz w:val="15"/>
        </w:rPr>
        <w:t> </w:t>
      </w:r>
      <w:r>
        <w:rPr>
          <w:rFonts w:ascii="Gill Sans MT" w:hAnsi="Gill Sans MT"/>
          <w:spacing w:val="-2"/>
          <w:sz w:val="15"/>
        </w:rPr>
        <w:t>51</w:t>
      </w:r>
      <w:r>
        <w:rPr>
          <w:rFonts w:ascii="Myriad Pro Light" w:hAnsi="Myriad Pro Light"/>
          <w:b w:val="0"/>
          <w:spacing w:val="-2"/>
          <w:sz w:val="15"/>
        </w:rPr>
        <w:t>,</w:t>
      </w:r>
      <w:r>
        <w:rPr>
          <w:rFonts w:ascii="Myriad Pro Light" w:hAnsi="Myriad Pro Light"/>
          <w:b w:val="0"/>
          <w:spacing w:val="2"/>
          <w:sz w:val="15"/>
        </w:rPr>
        <w:t> </w:t>
      </w:r>
      <w:r>
        <w:rPr>
          <w:rFonts w:ascii="Myriad Pro Light" w:hAnsi="Myriad Pro Light"/>
          <w:b w:val="0"/>
          <w:spacing w:val="-2"/>
          <w:sz w:val="15"/>
        </w:rPr>
        <w:t>1191</w:t>
      </w:r>
      <w:r>
        <w:rPr>
          <w:rFonts w:ascii="Lucida Sans" w:hAnsi="Lucida Sans"/>
          <w:spacing w:val="-2"/>
          <w:sz w:val="15"/>
        </w:rPr>
        <w:t>–</w:t>
      </w:r>
      <w:r>
        <w:rPr>
          <w:rFonts w:ascii="Myriad Pro Light" w:hAnsi="Myriad Pro Light"/>
          <w:b w:val="0"/>
          <w:spacing w:val="-2"/>
          <w:sz w:val="15"/>
        </w:rPr>
        <w:t>1198</w:t>
      </w:r>
      <w:r>
        <w:rPr>
          <w:rFonts w:ascii="Myriad Pro Light" w:hAnsi="Myriad Pro Light"/>
          <w:b w:val="0"/>
          <w:spacing w:val="2"/>
          <w:sz w:val="15"/>
        </w:rPr>
        <w:t> </w:t>
      </w:r>
      <w:r>
        <w:rPr>
          <w:rFonts w:ascii="Myriad Pro Light" w:hAnsi="Myriad Pro Light"/>
          <w:b w:val="0"/>
          <w:spacing w:val="-2"/>
          <w:sz w:val="15"/>
        </w:rPr>
        <w:t>(1995).</w:t>
      </w:r>
    </w:p>
    <w:p>
      <w:pPr>
        <w:pStyle w:val="ListParagraph"/>
        <w:numPr>
          <w:ilvl w:val="0"/>
          <w:numId w:val="1"/>
        </w:numPr>
        <w:tabs>
          <w:tab w:pos="422" w:val="left" w:leader="none"/>
          <w:tab w:pos="426" w:val="left" w:leader="none"/>
        </w:tabs>
        <w:spacing w:line="237" w:lineRule="auto" w:before="2" w:after="0"/>
        <w:ind w:left="426" w:right="54" w:hanging="374"/>
        <w:jc w:val="left"/>
        <w:rPr>
          <w:b w:val="0"/>
          <w:sz w:val="15"/>
        </w:rPr>
      </w:pPr>
      <w:r>
        <w:rPr>
          <w:b w:val="0"/>
          <w:spacing w:val="-2"/>
          <w:sz w:val="15"/>
        </w:rPr>
        <w:t>Mitov,</w:t>
      </w:r>
      <w:r>
        <w:rPr>
          <w:b w:val="0"/>
          <w:spacing w:val="-3"/>
          <w:sz w:val="15"/>
        </w:rPr>
        <w:t> </w:t>
      </w:r>
      <w:r>
        <w:rPr>
          <w:b w:val="0"/>
          <w:spacing w:val="-2"/>
          <w:sz w:val="15"/>
        </w:rPr>
        <w:t>M.</w:t>
      </w:r>
      <w:r>
        <w:rPr>
          <w:b w:val="0"/>
          <w:spacing w:val="-3"/>
          <w:sz w:val="15"/>
        </w:rPr>
        <w:t> </w:t>
      </w:r>
      <w:r>
        <w:rPr>
          <w:b w:val="0"/>
          <w:spacing w:val="-2"/>
          <w:sz w:val="15"/>
        </w:rPr>
        <w:t>Cholesteric liquid</w:t>
      </w:r>
      <w:r>
        <w:rPr>
          <w:b w:val="0"/>
          <w:spacing w:val="-3"/>
          <w:sz w:val="15"/>
        </w:rPr>
        <w:t> </w:t>
      </w:r>
      <w:r>
        <w:rPr>
          <w:b w:val="0"/>
          <w:spacing w:val="-2"/>
          <w:sz w:val="15"/>
        </w:rPr>
        <w:t>crystals</w:t>
      </w:r>
      <w:r>
        <w:rPr>
          <w:b w:val="0"/>
          <w:spacing w:val="-3"/>
          <w:sz w:val="15"/>
        </w:rPr>
        <w:t> </w:t>
      </w:r>
      <w:r>
        <w:rPr>
          <w:b w:val="0"/>
          <w:spacing w:val="-2"/>
          <w:sz w:val="15"/>
        </w:rPr>
        <w:t>with</w:t>
      </w:r>
      <w:r>
        <w:rPr>
          <w:b w:val="0"/>
          <w:spacing w:val="-3"/>
          <w:sz w:val="15"/>
        </w:rPr>
        <w:t> </w:t>
      </w:r>
      <w:r>
        <w:rPr>
          <w:b w:val="0"/>
          <w:spacing w:val="-2"/>
          <w:sz w:val="15"/>
        </w:rPr>
        <w:t>a</w:t>
      </w:r>
      <w:r>
        <w:rPr>
          <w:b w:val="0"/>
          <w:spacing w:val="-3"/>
          <w:sz w:val="15"/>
        </w:rPr>
        <w:t> </w:t>
      </w:r>
      <w:r>
        <w:rPr>
          <w:b w:val="0"/>
          <w:spacing w:val="-2"/>
          <w:sz w:val="15"/>
        </w:rPr>
        <w:t>broad light</w:t>
      </w:r>
      <w:r>
        <w:rPr>
          <w:b w:val="0"/>
          <w:spacing w:val="-3"/>
          <w:sz w:val="15"/>
        </w:rPr>
        <w:t> </w:t>
      </w:r>
      <w:r>
        <w:rPr>
          <w:b w:val="0"/>
          <w:spacing w:val="-2"/>
          <w:sz w:val="15"/>
        </w:rPr>
        <w:t>re</w:t>
      </w:r>
      <w:r>
        <w:rPr>
          <w:rFonts w:ascii="Arial" w:hAnsi="Arial"/>
          <w:spacing w:val="-2"/>
          <w:sz w:val="15"/>
        </w:rPr>
        <w:t>fl</w:t>
      </w:r>
      <w:r>
        <w:rPr>
          <w:b w:val="0"/>
          <w:spacing w:val="-2"/>
          <w:sz w:val="15"/>
        </w:rPr>
        <w:t>ection</w:t>
      </w:r>
      <w:r>
        <w:rPr>
          <w:b w:val="0"/>
          <w:spacing w:val="-3"/>
          <w:sz w:val="15"/>
        </w:rPr>
        <w:t> </w:t>
      </w:r>
      <w:r>
        <w:rPr>
          <w:b w:val="0"/>
          <w:spacing w:val="-2"/>
          <w:sz w:val="15"/>
        </w:rPr>
        <w:t>band.</w:t>
      </w:r>
      <w:r>
        <w:rPr>
          <w:b w:val="0"/>
          <w:spacing w:val="-3"/>
          <w:sz w:val="15"/>
        </w:rPr>
        <w:t> </w:t>
      </w:r>
      <w:r>
        <w:rPr>
          <w:b w:val="0"/>
          <w:i/>
          <w:spacing w:val="-2"/>
          <w:sz w:val="15"/>
        </w:rPr>
        <w:t>Adv.</w:t>
      </w:r>
      <w:r>
        <w:rPr>
          <w:b w:val="0"/>
          <w:i/>
          <w:spacing w:val="40"/>
          <w:sz w:val="15"/>
        </w:rPr>
        <w:t> </w:t>
      </w:r>
      <w:r>
        <w:rPr>
          <w:b w:val="0"/>
          <w:i/>
          <w:sz w:val="15"/>
        </w:rPr>
        <w:t>Mater.</w:t>
      </w:r>
      <w:r>
        <w:rPr>
          <w:b w:val="0"/>
          <w:i/>
          <w:spacing w:val="28"/>
          <w:sz w:val="15"/>
        </w:rPr>
        <w:t> </w:t>
      </w:r>
      <w:r>
        <w:rPr>
          <w:rFonts w:ascii="Gill Sans MT" w:hAnsi="Gill Sans MT"/>
          <w:sz w:val="15"/>
        </w:rPr>
        <w:t>24</w:t>
      </w:r>
      <w:r>
        <w:rPr>
          <w:b w:val="0"/>
          <w:sz w:val="15"/>
        </w:rPr>
        <w:t>, 6260</w:t>
      </w:r>
      <w:r>
        <w:rPr>
          <w:rFonts w:ascii="Lucida Sans" w:hAnsi="Lucida Sans"/>
          <w:sz w:val="15"/>
        </w:rPr>
        <w:t>–</w:t>
      </w:r>
      <w:r>
        <w:rPr>
          <w:b w:val="0"/>
          <w:sz w:val="15"/>
        </w:rPr>
        <w:t>6276 (2012).</w:t>
      </w:r>
    </w:p>
    <w:p>
      <w:pPr>
        <w:pStyle w:val="ListParagraph"/>
        <w:numPr>
          <w:ilvl w:val="0"/>
          <w:numId w:val="1"/>
        </w:numPr>
        <w:tabs>
          <w:tab w:pos="422" w:val="left" w:leader="none"/>
          <w:tab w:pos="426" w:val="left" w:leader="none"/>
        </w:tabs>
        <w:spacing w:line="240" w:lineRule="auto" w:before="1" w:after="0"/>
        <w:ind w:left="426" w:right="54" w:hanging="374"/>
        <w:jc w:val="left"/>
        <w:rPr>
          <w:b w:val="0"/>
          <w:sz w:val="15"/>
        </w:rPr>
      </w:pPr>
      <w:r>
        <w:rPr>
          <w:b w:val="0"/>
          <w:spacing w:val="-2"/>
          <w:sz w:val="15"/>
        </w:rPr>
        <w:t>White,</w:t>
      </w:r>
      <w:r>
        <w:rPr>
          <w:b w:val="0"/>
          <w:spacing w:val="23"/>
          <w:sz w:val="15"/>
        </w:rPr>
        <w:t> </w:t>
      </w:r>
      <w:r>
        <w:rPr>
          <w:b w:val="0"/>
          <w:spacing w:val="-2"/>
          <w:sz w:val="15"/>
        </w:rPr>
        <w:t>T.</w:t>
      </w:r>
      <w:r>
        <w:rPr>
          <w:b w:val="0"/>
          <w:spacing w:val="23"/>
          <w:sz w:val="15"/>
        </w:rPr>
        <w:t> </w:t>
      </w:r>
      <w:r>
        <w:rPr>
          <w:b w:val="0"/>
          <w:spacing w:val="-2"/>
          <w:sz w:val="15"/>
        </w:rPr>
        <w:t>J.</w:t>
      </w:r>
      <w:r>
        <w:rPr>
          <w:b w:val="0"/>
          <w:spacing w:val="23"/>
          <w:sz w:val="15"/>
        </w:rPr>
        <w:t> </w:t>
      </w:r>
      <w:r>
        <w:rPr>
          <w:b w:val="0"/>
          <w:spacing w:val="-2"/>
          <w:sz w:val="15"/>
        </w:rPr>
        <w:t>et</w:t>
      </w:r>
      <w:r>
        <w:rPr>
          <w:b w:val="0"/>
          <w:spacing w:val="21"/>
          <w:sz w:val="15"/>
        </w:rPr>
        <w:t> </w:t>
      </w:r>
      <w:r>
        <w:rPr>
          <w:b w:val="0"/>
          <w:spacing w:val="-2"/>
          <w:sz w:val="15"/>
        </w:rPr>
        <w:t>al.</w:t>
      </w:r>
      <w:r>
        <w:rPr>
          <w:b w:val="0"/>
          <w:spacing w:val="23"/>
          <w:sz w:val="15"/>
        </w:rPr>
        <w:t> </w:t>
      </w:r>
      <w:r>
        <w:rPr>
          <w:b w:val="0"/>
          <w:spacing w:val="-2"/>
          <w:sz w:val="15"/>
        </w:rPr>
        <w:t>Photoinduced</w:t>
      </w:r>
      <w:r>
        <w:rPr>
          <w:b w:val="0"/>
          <w:spacing w:val="22"/>
          <w:sz w:val="15"/>
        </w:rPr>
        <w:t> </w:t>
      </w:r>
      <w:r>
        <w:rPr>
          <w:b w:val="0"/>
          <w:spacing w:val="-2"/>
          <w:sz w:val="15"/>
        </w:rPr>
        <w:t>broadening</w:t>
      </w:r>
      <w:r>
        <w:rPr>
          <w:b w:val="0"/>
          <w:spacing w:val="23"/>
          <w:sz w:val="15"/>
        </w:rPr>
        <w:t> </w:t>
      </w:r>
      <w:r>
        <w:rPr>
          <w:b w:val="0"/>
          <w:spacing w:val="-2"/>
          <w:sz w:val="15"/>
        </w:rPr>
        <w:t>of</w:t>
      </w:r>
      <w:r>
        <w:rPr>
          <w:b w:val="0"/>
          <w:spacing w:val="23"/>
          <w:sz w:val="15"/>
        </w:rPr>
        <w:t> </w:t>
      </w:r>
      <w:r>
        <w:rPr>
          <w:b w:val="0"/>
          <w:spacing w:val="-2"/>
          <w:sz w:val="15"/>
        </w:rPr>
        <w:t>cholesteric</w:t>
      </w:r>
      <w:r>
        <w:rPr>
          <w:b w:val="0"/>
          <w:spacing w:val="23"/>
          <w:sz w:val="15"/>
        </w:rPr>
        <w:t> </w:t>
      </w:r>
      <w:r>
        <w:rPr>
          <w:b w:val="0"/>
          <w:spacing w:val="-2"/>
          <w:sz w:val="15"/>
        </w:rPr>
        <w:t>liquid</w:t>
      </w:r>
      <w:r>
        <w:rPr>
          <w:b w:val="0"/>
          <w:spacing w:val="23"/>
          <w:sz w:val="15"/>
        </w:rPr>
        <w:t> </w:t>
      </w:r>
      <w:r>
        <w:rPr>
          <w:b w:val="0"/>
          <w:spacing w:val="-2"/>
          <w:sz w:val="15"/>
        </w:rPr>
        <w:t>crystal</w:t>
      </w:r>
      <w:r>
        <w:rPr>
          <w:b w:val="0"/>
          <w:spacing w:val="40"/>
          <w:sz w:val="15"/>
        </w:rPr>
        <w:t> </w:t>
      </w:r>
      <w:r>
        <w:rPr>
          <w:b w:val="0"/>
          <w:sz w:val="15"/>
        </w:rPr>
        <w:t>re</w:t>
      </w:r>
      <w:r>
        <w:rPr>
          <w:rFonts w:ascii="Arial"/>
          <w:sz w:val="15"/>
        </w:rPr>
        <w:t>fl</w:t>
      </w:r>
      <w:r>
        <w:rPr>
          <w:b w:val="0"/>
          <w:sz w:val="15"/>
        </w:rPr>
        <w:t>ectors. </w:t>
      </w:r>
      <w:r>
        <w:rPr>
          <w:b w:val="0"/>
          <w:i/>
          <w:sz w:val="15"/>
        </w:rPr>
        <w:t>J.</w:t>
      </w:r>
      <w:r>
        <w:rPr>
          <w:b w:val="0"/>
          <w:i/>
          <w:spacing w:val="12"/>
          <w:sz w:val="15"/>
        </w:rPr>
        <w:t> </w:t>
      </w:r>
      <w:r>
        <w:rPr>
          <w:b w:val="0"/>
          <w:i/>
          <w:sz w:val="15"/>
        </w:rPr>
        <w:t>Appl.</w:t>
      </w:r>
      <w:r>
        <w:rPr>
          <w:b w:val="0"/>
          <w:i/>
          <w:spacing w:val="12"/>
          <w:sz w:val="15"/>
        </w:rPr>
        <w:t> </w:t>
      </w:r>
      <w:r>
        <w:rPr>
          <w:b w:val="0"/>
          <w:i/>
          <w:sz w:val="15"/>
        </w:rPr>
        <w:t>Phys.</w:t>
      </w:r>
      <w:r>
        <w:rPr>
          <w:b w:val="0"/>
          <w:i/>
          <w:spacing w:val="12"/>
          <w:sz w:val="15"/>
        </w:rPr>
        <w:t> </w:t>
      </w:r>
      <w:r>
        <w:rPr>
          <w:rFonts w:ascii="Gill Sans MT"/>
          <w:sz w:val="15"/>
        </w:rPr>
        <w:t>107</w:t>
      </w:r>
      <w:r>
        <w:rPr>
          <w:b w:val="0"/>
          <w:sz w:val="15"/>
        </w:rPr>
        <w:t>, 073110 (2010).</w:t>
      </w:r>
    </w:p>
    <w:p>
      <w:pPr>
        <w:pStyle w:val="ListParagraph"/>
        <w:numPr>
          <w:ilvl w:val="0"/>
          <w:numId w:val="1"/>
        </w:numPr>
        <w:tabs>
          <w:tab w:pos="422" w:val="left" w:leader="none"/>
          <w:tab w:pos="426" w:val="left" w:leader="none"/>
        </w:tabs>
        <w:spacing w:line="235" w:lineRule="auto" w:before="5" w:after="0"/>
        <w:ind w:left="426" w:right="52" w:hanging="374"/>
        <w:jc w:val="left"/>
        <w:rPr>
          <w:b w:val="0"/>
          <w:sz w:val="15"/>
        </w:rPr>
      </w:pPr>
      <w:r>
        <w:rPr>
          <w:b w:val="0"/>
          <w:sz w:val="15"/>
        </w:rPr>
        <w:t>Broer,</w:t>
      </w:r>
      <w:r>
        <w:rPr>
          <w:b w:val="0"/>
          <w:spacing w:val="2"/>
          <w:sz w:val="15"/>
        </w:rPr>
        <w:t> </w:t>
      </w:r>
      <w:r>
        <w:rPr>
          <w:b w:val="0"/>
          <w:sz w:val="15"/>
        </w:rPr>
        <w:t>D.</w:t>
      </w:r>
      <w:r>
        <w:rPr>
          <w:b w:val="0"/>
          <w:spacing w:val="3"/>
          <w:sz w:val="15"/>
        </w:rPr>
        <w:t> </w:t>
      </w:r>
      <w:r>
        <w:rPr>
          <w:b w:val="0"/>
          <w:sz w:val="15"/>
        </w:rPr>
        <w:t>J.,</w:t>
      </w:r>
      <w:r>
        <w:rPr>
          <w:b w:val="0"/>
          <w:spacing w:val="4"/>
          <w:sz w:val="15"/>
        </w:rPr>
        <w:t> </w:t>
      </w:r>
      <w:r>
        <w:rPr>
          <w:b w:val="0"/>
          <w:sz w:val="15"/>
        </w:rPr>
        <w:t>Lub,</w:t>
      </w:r>
      <w:r>
        <w:rPr>
          <w:b w:val="0"/>
          <w:spacing w:val="3"/>
          <w:sz w:val="15"/>
        </w:rPr>
        <w:t> </w:t>
      </w:r>
      <w:r>
        <w:rPr>
          <w:b w:val="0"/>
          <w:sz w:val="15"/>
        </w:rPr>
        <w:t>J.</w:t>
      </w:r>
      <w:r>
        <w:rPr>
          <w:b w:val="0"/>
          <w:spacing w:val="3"/>
          <w:sz w:val="15"/>
        </w:rPr>
        <w:t> </w:t>
      </w:r>
      <w:r>
        <w:rPr>
          <w:b w:val="0"/>
          <w:sz w:val="15"/>
        </w:rPr>
        <w:t>&amp;</w:t>
      </w:r>
      <w:r>
        <w:rPr>
          <w:b w:val="0"/>
          <w:spacing w:val="3"/>
          <w:sz w:val="15"/>
        </w:rPr>
        <w:t> </w:t>
      </w:r>
      <w:r>
        <w:rPr>
          <w:b w:val="0"/>
          <w:sz w:val="15"/>
        </w:rPr>
        <w:t>Mol,</w:t>
      </w:r>
      <w:r>
        <w:rPr>
          <w:b w:val="0"/>
          <w:spacing w:val="2"/>
          <w:sz w:val="15"/>
        </w:rPr>
        <w:t> </w:t>
      </w:r>
      <w:r>
        <w:rPr>
          <w:b w:val="0"/>
          <w:sz w:val="15"/>
        </w:rPr>
        <w:t>G.</w:t>
      </w:r>
      <w:r>
        <w:rPr>
          <w:b w:val="0"/>
          <w:spacing w:val="3"/>
          <w:sz w:val="15"/>
        </w:rPr>
        <w:t> </w:t>
      </w:r>
      <w:r>
        <w:rPr>
          <w:b w:val="0"/>
          <w:sz w:val="15"/>
        </w:rPr>
        <w:t>N.</w:t>
      </w:r>
      <w:r>
        <w:rPr>
          <w:b w:val="0"/>
          <w:spacing w:val="4"/>
          <w:sz w:val="15"/>
        </w:rPr>
        <w:t> </w:t>
      </w:r>
      <w:r>
        <w:rPr>
          <w:b w:val="0"/>
          <w:sz w:val="15"/>
        </w:rPr>
        <w:t>Wide-band</w:t>
      </w:r>
      <w:r>
        <w:rPr>
          <w:b w:val="0"/>
          <w:spacing w:val="2"/>
          <w:sz w:val="15"/>
        </w:rPr>
        <w:t> </w:t>
      </w:r>
      <w:r>
        <w:rPr>
          <w:b w:val="0"/>
          <w:sz w:val="15"/>
        </w:rPr>
        <w:t>re</w:t>
      </w:r>
      <w:r>
        <w:rPr>
          <w:rFonts w:ascii="Arial" w:hAnsi="Arial"/>
          <w:sz w:val="15"/>
        </w:rPr>
        <w:t>fl</w:t>
      </w:r>
      <w:r>
        <w:rPr>
          <w:b w:val="0"/>
          <w:sz w:val="15"/>
        </w:rPr>
        <w:t>ective</w:t>
      </w:r>
      <w:r>
        <w:rPr>
          <w:b w:val="0"/>
          <w:spacing w:val="3"/>
          <w:sz w:val="15"/>
        </w:rPr>
        <w:t> </w:t>
      </w:r>
      <w:r>
        <w:rPr>
          <w:b w:val="0"/>
          <w:sz w:val="15"/>
        </w:rPr>
        <w:t>polarizers</w:t>
      </w:r>
      <w:r>
        <w:rPr>
          <w:b w:val="0"/>
          <w:spacing w:val="2"/>
          <w:sz w:val="15"/>
        </w:rPr>
        <w:t> </w:t>
      </w:r>
      <w:r>
        <w:rPr>
          <w:b w:val="0"/>
          <w:sz w:val="15"/>
        </w:rPr>
        <w:t>from</w:t>
      </w:r>
      <w:r>
        <w:rPr>
          <w:b w:val="0"/>
          <w:spacing w:val="3"/>
          <w:sz w:val="15"/>
        </w:rPr>
        <w:t> </w:t>
      </w:r>
      <w:r>
        <w:rPr>
          <w:b w:val="0"/>
          <w:sz w:val="15"/>
        </w:rPr>
        <w:t>cho-</w:t>
      </w:r>
      <w:r>
        <w:rPr>
          <w:b w:val="0"/>
          <w:spacing w:val="40"/>
          <w:sz w:val="15"/>
        </w:rPr>
        <w:t> </w:t>
      </w:r>
      <w:r>
        <w:rPr>
          <w:b w:val="0"/>
          <w:spacing w:val="-4"/>
          <w:sz w:val="15"/>
        </w:rPr>
        <w:t>lesteric</w:t>
      </w:r>
      <w:r>
        <w:rPr>
          <w:b w:val="0"/>
          <w:sz w:val="15"/>
        </w:rPr>
        <w:t> </w:t>
      </w:r>
      <w:r>
        <w:rPr>
          <w:b w:val="0"/>
          <w:spacing w:val="-4"/>
          <w:sz w:val="15"/>
        </w:rPr>
        <w:t>polymer</w:t>
      </w:r>
      <w:r>
        <w:rPr>
          <w:b w:val="0"/>
          <w:sz w:val="15"/>
        </w:rPr>
        <w:t> </w:t>
      </w:r>
      <w:r>
        <w:rPr>
          <w:b w:val="0"/>
          <w:spacing w:val="-4"/>
          <w:sz w:val="15"/>
        </w:rPr>
        <w:t>networks with a pitch gradient. </w:t>
      </w:r>
      <w:r>
        <w:rPr>
          <w:b w:val="0"/>
          <w:i/>
          <w:spacing w:val="-4"/>
          <w:sz w:val="15"/>
        </w:rPr>
        <w:t>Nature</w:t>
      </w:r>
      <w:r>
        <w:rPr>
          <w:b w:val="0"/>
          <w:i/>
          <w:spacing w:val="5"/>
          <w:sz w:val="15"/>
        </w:rPr>
        <w:t> </w:t>
      </w:r>
      <w:r>
        <w:rPr>
          <w:rFonts w:ascii="Gill Sans MT" w:hAnsi="Gill Sans MT"/>
          <w:spacing w:val="-4"/>
          <w:sz w:val="15"/>
        </w:rPr>
        <w:t>378</w:t>
      </w:r>
      <w:r>
        <w:rPr>
          <w:b w:val="0"/>
          <w:spacing w:val="-4"/>
          <w:sz w:val="15"/>
        </w:rPr>
        <w:t>, 467</w:t>
      </w:r>
      <w:r>
        <w:rPr>
          <w:rFonts w:ascii="Lucida Sans" w:hAnsi="Lucida Sans"/>
          <w:spacing w:val="-4"/>
          <w:sz w:val="15"/>
        </w:rPr>
        <w:t>–</w:t>
      </w:r>
      <w:r>
        <w:rPr>
          <w:b w:val="0"/>
          <w:spacing w:val="-4"/>
          <w:sz w:val="15"/>
        </w:rPr>
        <w:t>469 (1995).</w:t>
      </w:r>
    </w:p>
    <w:p>
      <w:pPr>
        <w:pStyle w:val="ListParagraph"/>
        <w:numPr>
          <w:ilvl w:val="0"/>
          <w:numId w:val="1"/>
        </w:numPr>
        <w:tabs>
          <w:tab w:pos="423" w:val="left" w:leader="none"/>
        </w:tabs>
        <w:spacing w:line="177" w:lineRule="exact" w:before="2" w:after="0"/>
        <w:ind w:left="423" w:right="0" w:hanging="370"/>
        <w:jc w:val="left"/>
        <w:rPr>
          <w:b w:val="0"/>
          <w:sz w:val="15"/>
        </w:rPr>
      </w:pPr>
      <w:r>
        <w:rPr>
          <w:b w:val="0"/>
          <w:spacing w:val="-6"/>
          <w:sz w:val="15"/>
        </w:rPr>
        <w:t>Yin,</w:t>
      </w:r>
      <w:r>
        <w:rPr>
          <w:b w:val="0"/>
          <w:spacing w:val="5"/>
          <w:sz w:val="15"/>
        </w:rPr>
        <w:t> </w:t>
      </w:r>
      <w:r>
        <w:rPr>
          <w:b w:val="0"/>
          <w:spacing w:val="-6"/>
          <w:sz w:val="15"/>
        </w:rPr>
        <w:t>K.</w:t>
      </w:r>
      <w:r>
        <w:rPr>
          <w:b w:val="0"/>
          <w:spacing w:val="7"/>
          <w:sz w:val="15"/>
        </w:rPr>
        <w:t> </w:t>
      </w:r>
      <w:r>
        <w:rPr>
          <w:b w:val="0"/>
          <w:spacing w:val="-6"/>
          <w:sz w:val="15"/>
        </w:rPr>
        <w:t>et</w:t>
      </w:r>
      <w:r>
        <w:rPr>
          <w:b w:val="0"/>
          <w:spacing w:val="7"/>
          <w:sz w:val="15"/>
        </w:rPr>
        <w:t> </w:t>
      </w:r>
      <w:r>
        <w:rPr>
          <w:b w:val="0"/>
          <w:spacing w:val="-6"/>
          <w:sz w:val="15"/>
        </w:rPr>
        <w:t>al.</w:t>
      </w:r>
      <w:r>
        <w:rPr>
          <w:b w:val="0"/>
          <w:spacing w:val="6"/>
          <w:sz w:val="15"/>
        </w:rPr>
        <w:t> </w:t>
      </w:r>
      <w:r>
        <w:rPr>
          <w:b w:val="0"/>
          <w:spacing w:val="-6"/>
          <w:sz w:val="15"/>
        </w:rPr>
        <w:t>Foveated</w:t>
      </w:r>
      <w:r>
        <w:rPr>
          <w:b w:val="0"/>
          <w:spacing w:val="6"/>
          <w:sz w:val="15"/>
        </w:rPr>
        <w:t> </w:t>
      </w:r>
      <w:r>
        <w:rPr>
          <w:b w:val="0"/>
          <w:spacing w:val="-6"/>
          <w:sz w:val="15"/>
        </w:rPr>
        <w:t>imaging</w:t>
      </w:r>
      <w:r>
        <w:rPr>
          <w:b w:val="0"/>
          <w:spacing w:val="5"/>
          <w:sz w:val="15"/>
        </w:rPr>
        <w:t> </w:t>
      </w:r>
      <w:r>
        <w:rPr>
          <w:b w:val="0"/>
          <w:spacing w:val="-6"/>
          <w:sz w:val="15"/>
        </w:rPr>
        <w:t>by</w:t>
      </w:r>
      <w:r>
        <w:rPr>
          <w:b w:val="0"/>
          <w:spacing w:val="5"/>
          <w:sz w:val="15"/>
        </w:rPr>
        <w:t> </w:t>
      </w:r>
      <w:r>
        <w:rPr>
          <w:b w:val="0"/>
          <w:spacing w:val="-6"/>
          <w:sz w:val="15"/>
        </w:rPr>
        <w:t>polarization</w:t>
      </w:r>
      <w:r>
        <w:rPr>
          <w:b w:val="0"/>
          <w:spacing w:val="5"/>
          <w:sz w:val="15"/>
        </w:rPr>
        <w:t> </w:t>
      </w:r>
      <w:r>
        <w:rPr>
          <w:b w:val="0"/>
          <w:spacing w:val="-6"/>
          <w:sz w:val="15"/>
        </w:rPr>
        <w:t>multiplexing</w:t>
      </w:r>
      <w:r>
        <w:rPr>
          <w:b w:val="0"/>
          <w:spacing w:val="6"/>
          <w:sz w:val="15"/>
        </w:rPr>
        <w:t> </w:t>
      </w:r>
      <w:r>
        <w:rPr>
          <w:b w:val="0"/>
          <w:spacing w:val="-6"/>
          <w:sz w:val="15"/>
        </w:rPr>
        <w:t>for</w:t>
      </w:r>
      <w:r>
        <w:rPr>
          <w:b w:val="0"/>
          <w:spacing w:val="6"/>
          <w:sz w:val="15"/>
        </w:rPr>
        <w:t> </w:t>
      </w:r>
      <w:r>
        <w:rPr>
          <w:b w:val="0"/>
          <w:spacing w:val="-6"/>
          <w:sz w:val="15"/>
        </w:rPr>
        <w:t>compact</w:t>
      </w:r>
      <w:r>
        <w:rPr>
          <w:b w:val="0"/>
          <w:spacing w:val="5"/>
          <w:sz w:val="15"/>
        </w:rPr>
        <w:t> </w:t>
      </w:r>
      <w:r>
        <w:rPr>
          <w:b w:val="0"/>
          <w:spacing w:val="-6"/>
          <w:sz w:val="15"/>
        </w:rPr>
        <w:t>near-</w:t>
      </w:r>
    </w:p>
    <w:p>
      <w:pPr>
        <w:spacing w:line="181" w:lineRule="exact" w:before="0"/>
        <w:ind w:left="426" w:right="0" w:firstLine="0"/>
        <w:jc w:val="left"/>
        <w:rPr>
          <w:rFonts w:ascii="Myriad Pro Light" w:hAnsi="Myriad Pro Light"/>
          <w:b w:val="0"/>
          <w:sz w:val="15"/>
        </w:rPr>
      </w:pPr>
      <w:r>
        <w:rPr>
          <w:rFonts w:ascii="Myriad Pro Light" w:hAnsi="Myriad Pro Light"/>
          <w:b w:val="0"/>
          <w:spacing w:val="-2"/>
          <w:sz w:val="15"/>
        </w:rPr>
        <w:t>eye</w:t>
      </w:r>
      <w:r>
        <w:rPr>
          <w:rFonts w:ascii="Myriad Pro Light" w:hAnsi="Myriad Pro Light"/>
          <w:b w:val="0"/>
          <w:sz w:val="15"/>
        </w:rPr>
        <w:t> </w:t>
      </w:r>
      <w:r>
        <w:rPr>
          <w:rFonts w:ascii="Myriad Pro Light" w:hAnsi="Myriad Pro Light"/>
          <w:b w:val="0"/>
          <w:spacing w:val="-2"/>
          <w:sz w:val="15"/>
        </w:rPr>
        <w:t>displays.</w:t>
      </w:r>
      <w:r>
        <w:rPr>
          <w:rFonts w:ascii="Myriad Pro Light" w:hAnsi="Myriad Pro Light"/>
          <w:b w:val="0"/>
          <w:spacing w:val="1"/>
          <w:sz w:val="15"/>
        </w:rPr>
        <w:t> </w:t>
      </w:r>
      <w:r>
        <w:rPr>
          <w:rFonts w:ascii="Myriad Pro Light" w:hAnsi="Myriad Pro Light"/>
          <w:b w:val="0"/>
          <w:i/>
          <w:spacing w:val="-2"/>
          <w:sz w:val="15"/>
        </w:rPr>
        <w:t>J.</w:t>
      </w:r>
      <w:r>
        <w:rPr>
          <w:rFonts w:ascii="Myriad Pro Light" w:hAnsi="Myriad Pro Light"/>
          <w:b w:val="0"/>
          <w:i/>
          <w:spacing w:val="7"/>
          <w:sz w:val="15"/>
        </w:rPr>
        <w:t> </w:t>
      </w:r>
      <w:r>
        <w:rPr>
          <w:rFonts w:ascii="Myriad Pro Light" w:hAnsi="Myriad Pro Light"/>
          <w:b w:val="0"/>
          <w:i/>
          <w:spacing w:val="-2"/>
          <w:sz w:val="15"/>
        </w:rPr>
        <w:t>Soc.</w:t>
      </w:r>
      <w:r>
        <w:rPr>
          <w:rFonts w:ascii="Myriad Pro Light" w:hAnsi="Myriad Pro Light"/>
          <w:b w:val="0"/>
          <w:i/>
          <w:spacing w:val="7"/>
          <w:sz w:val="15"/>
        </w:rPr>
        <w:t> </w:t>
      </w:r>
      <w:r>
        <w:rPr>
          <w:rFonts w:ascii="Myriad Pro Light" w:hAnsi="Myriad Pro Light"/>
          <w:b w:val="0"/>
          <w:i/>
          <w:spacing w:val="-2"/>
          <w:sz w:val="15"/>
        </w:rPr>
        <w:t>Inf.</w:t>
      </w:r>
      <w:r>
        <w:rPr>
          <w:rFonts w:ascii="Myriad Pro Light" w:hAnsi="Myriad Pro Light"/>
          <w:b w:val="0"/>
          <w:i/>
          <w:spacing w:val="7"/>
          <w:sz w:val="15"/>
        </w:rPr>
        <w:t> </w:t>
      </w:r>
      <w:r>
        <w:rPr>
          <w:rFonts w:ascii="Myriad Pro Light" w:hAnsi="Myriad Pro Light"/>
          <w:b w:val="0"/>
          <w:i/>
          <w:spacing w:val="-2"/>
          <w:sz w:val="15"/>
        </w:rPr>
        <w:t>Disp.</w:t>
      </w:r>
      <w:r>
        <w:rPr>
          <w:rFonts w:ascii="Myriad Pro Light" w:hAnsi="Myriad Pro Light"/>
          <w:b w:val="0"/>
          <w:i/>
          <w:spacing w:val="7"/>
          <w:sz w:val="15"/>
        </w:rPr>
        <w:t> </w:t>
      </w:r>
      <w:r>
        <w:rPr>
          <w:rFonts w:ascii="Gill Sans MT" w:hAnsi="Gill Sans MT"/>
          <w:spacing w:val="-2"/>
          <w:sz w:val="15"/>
        </w:rPr>
        <w:t>30</w:t>
      </w:r>
      <w:r>
        <w:rPr>
          <w:rFonts w:ascii="Myriad Pro Light" w:hAnsi="Myriad Pro Light"/>
          <w:b w:val="0"/>
          <w:spacing w:val="-2"/>
          <w:sz w:val="15"/>
        </w:rPr>
        <w:t>,</w:t>
      </w:r>
      <w:r>
        <w:rPr>
          <w:rFonts w:ascii="Myriad Pro Light" w:hAnsi="Myriad Pro Light"/>
          <w:b w:val="0"/>
          <w:sz w:val="15"/>
        </w:rPr>
        <w:t> </w:t>
      </w:r>
      <w:r>
        <w:rPr>
          <w:rFonts w:ascii="Myriad Pro Light" w:hAnsi="Myriad Pro Light"/>
          <w:b w:val="0"/>
          <w:spacing w:val="-2"/>
          <w:sz w:val="15"/>
        </w:rPr>
        <w:t>381</w:t>
      </w:r>
      <w:r>
        <w:rPr>
          <w:rFonts w:ascii="Lucida Sans" w:hAnsi="Lucida Sans"/>
          <w:spacing w:val="-2"/>
          <w:sz w:val="15"/>
        </w:rPr>
        <w:t>–</w:t>
      </w:r>
      <w:r>
        <w:rPr>
          <w:rFonts w:ascii="Myriad Pro Light" w:hAnsi="Myriad Pro Light"/>
          <w:b w:val="0"/>
          <w:spacing w:val="-2"/>
          <w:sz w:val="15"/>
        </w:rPr>
        <w:t>386</w:t>
      </w:r>
      <w:r>
        <w:rPr>
          <w:rFonts w:ascii="Myriad Pro Light" w:hAnsi="Myriad Pro Light"/>
          <w:b w:val="0"/>
          <w:spacing w:val="1"/>
          <w:sz w:val="15"/>
        </w:rPr>
        <w:t> </w:t>
      </w:r>
      <w:r>
        <w:rPr>
          <w:rFonts w:ascii="Myriad Pro Light" w:hAnsi="Myriad Pro Light"/>
          <w:b w:val="0"/>
          <w:spacing w:val="-2"/>
          <w:sz w:val="15"/>
        </w:rPr>
        <w:t>(2022).</w:t>
      </w:r>
    </w:p>
    <w:p>
      <w:pPr>
        <w:pStyle w:val="ListParagraph"/>
        <w:numPr>
          <w:ilvl w:val="0"/>
          <w:numId w:val="1"/>
        </w:numPr>
        <w:tabs>
          <w:tab w:pos="423" w:val="left" w:leader="none"/>
        </w:tabs>
        <w:spacing w:line="176" w:lineRule="exact" w:before="2" w:after="0"/>
        <w:ind w:left="423" w:right="0" w:hanging="370"/>
        <w:jc w:val="left"/>
        <w:rPr>
          <w:b w:val="0"/>
          <w:sz w:val="15"/>
        </w:rPr>
      </w:pPr>
      <w:r>
        <w:rPr>
          <w:b w:val="0"/>
          <w:spacing w:val="-4"/>
          <w:sz w:val="15"/>
        </w:rPr>
        <w:t>Chen,</w:t>
      </w:r>
      <w:r>
        <w:rPr>
          <w:b w:val="0"/>
          <w:spacing w:val="-3"/>
          <w:sz w:val="15"/>
        </w:rPr>
        <w:t> </w:t>
      </w:r>
      <w:r>
        <w:rPr>
          <w:b w:val="0"/>
          <w:spacing w:val="-4"/>
          <w:sz w:val="15"/>
        </w:rPr>
        <w:t>Q.</w:t>
      </w:r>
      <w:r>
        <w:rPr>
          <w:b w:val="0"/>
          <w:spacing w:val="-2"/>
          <w:sz w:val="15"/>
        </w:rPr>
        <w:t> </w:t>
      </w:r>
      <w:r>
        <w:rPr>
          <w:b w:val="0"/>
          <w:spacing w:val="-4"/>
          <w:sz w:val="15"/>
        </w:rPr>
        <w:t>M.</w:t>
      </w:r>
      <w:r>
        <w:rPr>
          <w:b w:val="0"/>
          <w:spacing w:val="-2"/>
          <w:sz w:val="15"/>
        </w:rPr>
        <w:t> </w:t>
      </w:r>
      <w:r>
        <w:rPr>
          <w:b w:val="0"/>
          <w:spacing w:val="-4"/>
          <w:sz w:val="15"/>
        </w:rPr>
        <w:t>et</w:t>
      </w:r>
      <w:r>
        <w:rPr>
          <w:b w:val="0"/>
          <w:spacing w:val="-3"/>
          <w:sz w:val="15"/>
        </w:rPr>
        <w:t> </w:t>
      </w:r>
      <w:r>
        <w:rPr>
          <w:b w:val="0"/>
          <w:spacing w:val="-4"/>
          <w:sz w:val="15"/>
        </w:rPr>
        <w:t>al.</w:t>
      </w:r>
      <w:r>
        <w:rPr>
          <w:b w:val="0"/>
          <w:spacing w:val="-2"/>
          <w:sz w:val="15"/>
        </w:rPr>
        <w:t> </w:t>
      </w:r>
      <w:r>
        <w:rPr>
          <w:b w:val="0"/>
          <w:spacing w:val="-4"/>
          <w:sz w:val="15"/>
        </w:rPr>
        <w:t>Multi-plane</w:t>
      </w:r>
      <w:r>
        <w:rPr>
          <w:b w:val="0"/>
          <w:spacing w:val="-2"/>
          <w:sz w:val="15"/>
        </w:rPr>
        <w:t> </w:t>
      </w:r>
      <w:r>
        <w:rPr>
          <w:b w:val="0"/>
          <w:spacing w:val="-4"/>
          <w:sz w:val="15"/>
        </w:rPr>
        <w:t>augmented</w:t>
      </w:r>
      <w:r>
        <w:rPr>
          <w:b w:val="0"/>
          <w:spacing w:val="-3"/>
          <w:sz w:val="15"/>
        </w:rPr>
        <w:t> </w:t>
      </w:r>
      <w:r>
        <w:rPr>
          <w:b w:val="0"/>
          <w:spacing w:val="-4"/>
          <w:sz w:val="15"/>
        </w:rPr>
        <w:t>reality</w:t>
      </w:r>
      <w:r>
        <w:rPr>
          <w:b w:val="0"/>
          <w:spacing w:val="-3"/>
          <w:sz w:val="15"/>
        </w:rPr>
        <w:t> </w:t>
      </w:r>
      <w:r>
        <w:rPr>
          <w:b w:val="0"/>
          <w:spacing w:val="-4"/>
          <w:sz w:val="15"/>
        </w:rPr>
        <w:t>display</w:t>
      </w:r>
      <w:r>
        <w:rPr>
          <w:b w:val="0"/>
          <w:spacing w:val="-2"/>
          <w:sz w:val="15"/>
        </w:rPr>
        <w:t> </w:t>
      </w:r>
      <w:r>
        <w:rPr>
          <w:b w:val="0"/>
          <w:spacing w:val="-4"/>
          <w:sz w:val="15"/>
        </w:rPr>
        <w:t>based</w:t>
      </w:r>
      <w:r>
        <w:rPr>
          <w:b w:val="0"/>
          <w:spacing w:val="-1"/>
          <w:sz w:val="15"/>
        </w:rPr>
        <w:t> </w:t>
      </w:r>
      <w:r>
        <w:rPr>
          <w:b w:val="0"/>
          <w:spacing w:val="-4"/>
          <w:sz w:val="15"/>
        </w:rPr>
        <w:t>on</w:t>
      </w:r>
      <w:r>
        <w:rPr>
          <w:b w:val="0"/>
          <w:spacing w:val="-2"/>
          <w:sz w:val="15"/>
        </w:rPr>
        <w:t> </w:t>
      </w:r>
      <w:r>
        <w:rPr>
          <w:b w:val="0"/>
          <w:spacing w:val="-4"/>
          <w:sz w:val="15"/>
        </w:rPr>
        <w:t>cholesteric</w:t>
      </w:r>
    </w:p>
    <w:p>
      <w:pPr>
        <w:spacing w:line="181" w:lineRule="exact" w:before="0"/>
        <w:ind w:left="426" w:right="0" w:firstLine="0"/>
        <w:jc w:val="left"/>
        <w:rPr>
          <w:rFonts w:ascii="Myriad Pro Light" w:hAnsi="Myriad Pro Light"/>
          <w:b w:val="0"/>
          <w:sz w:val="15"/>
        </w:rPr>
      </w:pPr>
      <w:r>
        <w:rPr>
          <w:rFonts w:ascii="Myriad Pro Light" w:hAnsi="Myriad Pro Light"/>
          <w:b w:val="0"/>
          <w:spacing w:val="-4"/>
          <w:sz w:val="15"/>
        </w:rPr>
        <w:t>liquid</w:t>
      </w:r>
      <w:r>
        <w:rPr>
          <w:rFonts w:ascii="Myriad Pro Light" w:hAnsi="Myriad Pro Light"/>
          <w:b w:val="0"/>
          <w:spacing w:val="7"/>
          <w:sz w:val="15"/>
        </w:rPr>
        <w:t> </w:t>
      </w:r>
      <w:r>
        <w:rPr>
          <w:rFonts w:ascii="Myriad Pro Light" w:hAnsi="Myriad Pro Light"/>
          <w:b w:val="0"/>
          <w:spacing w:val="-4"/>
          <w:sz w:val="15"/>
        </w:rPr>
        <w:t>crystal</w:t>
      </w:r>
      <w:r>
        <w:rPr>
          <w:rFonts w:ascii="Myriad Pro Light" w:hAnsi="Myriad Pro Light"/>
          <w:b w:val="0"/>
          <w:spacing w:val="7"/>
          <w:sz w:val="15"/>
        </w:rPr>
        <w:t> </w:t>
      </w:r>
      <w:r>
        <w:rPr>
          <w:rFonts w:ascii="Myriad Pro Light" w:hAnsi="Myriad Pro Light"/>
          <w:b w:val="0"/>
          <w:spacing w:val="-4"/>
          <w:sz w:val="15"/>
        </w:rPr>
        <w:t>re</w:t>
      </w:r>
      <w:r>
        <w:rPr>
          <w:rFonts w:ascii="Arial" w:hAnsi="Arial"/>
          <w:spacing w:val="-4"/>
          <w:sz w:val="15"/>
        </w:rPr>
        <w:t>fl</w:t>
      </w:r>
      <w:r>
        <w:rPr>
          <w:rFonts w:ascii="Myriad Pro Light" w:hAnsi="Myriad Pro Light"/>
          <w:b w:val="0"/>
          <w:spacing w:val="-4"/>
          <w:sz w:val="15"/>
        </w:rPr>
        <w:t>ective</w:t>
      </w:r>
      <w:r>
        <w:rPr>
          <w:rFonts w:ascii="Myriad Pro Light" w:hAnsi="Myriad Pro Light"/>
          <w:b w:val="0"/>
          <w:spacing w:val="7"/>
          <w:sz w:val="15"/>
        </w:rPr>
        <w:t> </w:t>
      </w:r>
      <w:r>
        <w:rPr>
          <w:rFonts w:ascii="Arial" w:hAnsi="Arial"/>
          <w:spacing w:val="-4"/>
          <w:sz w:val="15"/>
        </w:rPr>
        <w:t>fi</w:t>
      </w:r>
      <w:r>
        <w:rPr>
          <w:rFonts w:ascii="Myriad Pro Light" w:hAnsi="Myriad Pro Light"/>
          <w:b w:val="0"/>
          <w:spacing w:val="-4"/>
          <w:sz w:val="15"/>
        </w:rPr>
        <w:t>lms.</w:t>
      </w:r>
      <w:r>
        <w:rPr>
          <w:rFonts w:ascii="Myriad Pro Light" w:hAnsi="Myriad Pro Light"/>
          <w:b w:val="0"/>
          <w:spacing w:val="7"/>
          <w:sz w:val="15"/>
        </w:rPr>
        <w:t> </w:t>
      </w:r>
      <w:r>
        <w:rPr>
          <w:rFonts w:ascii="Myriad Pro Light" w:hAnsi="Myriad Pro Light"/>
          <w:b w:val="0"/>
          <w:i/>
          <w:spacing w:val="-4"/>
          <w:sz w:val="15"/>
        </w:rPr>
        <w:t>Opt.</w:t>
      </w:r>
      <w:r>
        <w:rPr>
          <w:rFonts w:ascii="Myriad Pro Light" w:hAnsi="Myriad Pro Light"/>
          <w:b w:val="0"/>
          <w:i/>
          <w:spacing w:val="12"/>
          <w:sz w:val="15"/>
        </w:rPr>
        <w:t> </w:t>
      </w:r>
      <w:r>
        <w:rPr>
          <w:rFonts w:ascii="Myriad Pro Light" w:hAnsi="Myriad Pro Light"/>
          <w:b w:val="0"/>
          <w:i/>
          <w:spacing w:val="-4"/>
          <w:sz w:val="15"/>
        </w:rPr>
        <w:t>Express</w:t>
      </w:r>
      <w:r>
        <w:rPr>
          <w:rFonts w:ascii="Myriad Pro Light" w:hAnsi="Myriad Pro Light"/>
          <w:b w:val="0"/>
          <w:i/>
          <w:spacing w:val="13"/>
          <w:sz w:val="15"/>
        </w:rPr>
        <w:t> </w:t>
      </w:r>
      <w:r>
        <w:rPr>
          <w:rFonts w:ascii="Gill Sans MT" w:hAnsi="Gill Sans MT"/>
          <w:spacing w:val="-4"/>
          <w:sz w:val="15"/>
        </w:rPr>
        <w:t>27</w:t>
      </w:r>
      <w:r>
        <w:rPr>
          <w:rFonts w:ascii="Myriad Pro Light" w:hAnsi="Myriad Pro Light"/>
          <w:b w:val="0"/>
          <w:spacing w:val="-4"/>
          <w:sz w:val="15"/>
        </w:rPr>
        <w:t>,</w:t>
      </w:r>
      <w:r>
        <w:rPr>
          <w:rFonts w:ascii="Myriad Pro Light" w:hAnsi="Myriad Pro Light"/>
          <w:b w:val="0"/>
          <w:spacing w:val="8"/>
          <w:sz w:val="15"/>
        </w:rPr>
        <w:t> </w:t>
      </w:r>
      <w:r>
        <w:rPr>
          <w:rFonts w:ascii="Myriad Pro Light" w:hAnsi="Myriad Pro Light"/>
          <w:b w:val="0"/>
          <w:spacing w:val="-4"/>
          <w:sz w:val="15"/>
        </w:rPr>
        <w:t>12039</w:t>
      </w:r>
      <w:r>
        <w:rPr>
          <w:rFonts w:ascii="Lucida Sans" w:hAnsi="Lucida Sans"/>
          <w:spacing w:val="-4"/>
          <w:sz w:val="15"/>
        </w:rPr>
        <w:t>–</w:t>
      </w:r>
      <w:r>
        <w:rPr>
          <w:rFonts w:ascii="Myriad Pro Light" w:hAnsi="Myriad Pro Light"/>
          <w:b w:val="0"/>
          <w:spacing w:val="-4"/>
          <w:sz w:val="15"/>
        </w:rPr>
        <w:t>12047</w:t>
      </w:r>
      <w:r>
        <w:rPr>
          <w:rFonts w:ascii="Myriad Pro Light" w:hAnsi="Myriad Pro Light"/>
          <w:b w:val="0"/>
          <w:spacing w:val="7"/>
          <w:sz w:val="15"/>
        </w:rPr>
        <w:t> </w:t>
      </w:r>
      <w:r>
        <w:rPr>
          <w:rFonts w:ascii="Myriad Pro Light" w:hAnsi="Myriad Pro Light"/>
          <w:b w:val="0"/>
          <w:spacing w:val="-4"/>
          <w:sz w:val="15"/>
        </w:rPr>
        <w:t>(2019).</w:t>
      </w:r>
    </w:p>
    <w:p>
      <w:pPr>
        <w:pStyle w:val="ListParagraph"/>
        <w:numPr>
          <w:ilvl w:val="0"/>
          <w:numId w:val="1"/>
        </w:numPr>
        <w:tabs>
          <w:tab w:pos="422" w:val="left" w:leader="none"/>
          <w:tab w:pos="426" w:val="left" w:leader="none"/>
        </w:tabs>
        <w:spacing w:line="235" w:lineRule="auto" w:before="3" w:after="0"/>
        <w:ind w:left="426" w:right="52" w:hanging="374"/>
        <w:jc w:val="both"/>
        <w:rPr>
          <w:b w:val="0"/>
          <w:sz w:val="15"/>
        </w:rPr>
      </w:pPr>
      <w:r>
        <w:rPr>
          <w:b w:val="0"/>
          <w:spacing w:val="-2"/>
          <w:sz w:val="15"/>
        </w:rPr>
        <w:t>Yin,</w:t>
      </w:r>
      <w:r>
        <w:rPr>
          <w:b w:val="0"/>
          <w:spacing w:val="-2"/>
          <w:sz w:val="15"/>
        </w:rPr>
        <w:t> K.</w:t>
      </w:r>
      <w:r>
        <w:rPr>
          <w:b w:val="0"/>
          <w:spacing w:val="-2"/>
          <w:sz w:val="15"/>
        </w:rPr>
        <w:t> et</w:t>
      </w:r>
      <w:r>
        <w:rPr>
          <w:b w:val="0"/>
          <w:spacing w:val="-2"/>
          <w:sz w:val="15"/>
        </w:rPr>
        <w:t> al.</w:t>
      </w:r>
      <w:r>
        <w:rPr>
          <w:b w:val="0"/>
          <w:spacing w:val="-2"/>
          <w:sz w:val="15"/>
        </w:rPr>
        <w:t> Patterning</w:t>
      </w:r>
      <w:r>
        <w:rPr>
          <w:b w:val="0"/>
          <w:spacing w:val="-2"/>
          <w:sz w:val="15"/>
        </w:rPr>
        <w:t> liquid-crystal</w:t>
      </w:r>
      <w:r>
        <w:rPr>
          <w:b w:val="0"/>
          <w:spacing w:val="-2"/>
          <w:sz w:val="15"/>
        </w:rPr>
        <w:t> alignment</w:t>
      </w:r>
      <w:r>
        <w:rPr>
          <w:b w:val="0"/>
          <w:spacing w:val="-2"/>
          <w:sz w:val="15"/>
        </w:rPr>
        <w:t> for</w:t>
      </w:r>
      <w:r>
        <w:rPr>
          <w:b w:val="0"/>
          <w:spacing w:val="-2"/>
          <w:sz w:val="15"/>
        </w:rPr>
        <w:t> ultrathin</w:t>
      </w:r>
      <w:r>
        <w:rPr>
          <w:b w:val="0"/>
          <w:spacing w:val="-2"/>
          <w:sz w:val="15"/>
        </w:rPr>
        <w:t> </w:t>
      </w:r>
      <w:r>
        <w:rPr>
          <w:rFonts w:ascii="Arial" w:hAnsi="Arial"/>
          <w:spacing w:val="-2"/>
          <w:sz w:val="15"/>
        </w:rPr>
        <w:t>fl</w:t>
      </w:r>
      <w:r>
        <w:rPr>
          <w:b w:val="0"/>
          <w:spacing w:val="-2"/>
          <w:sz w:val="15"/>
        </w:rPr>
        <w:t>at</w:t>
      </w:r>
      <w:r>
        <w:rPr>
          <w:b w:val="0"/>
          <w:spacing w:val="-2"/>
          <w:sz w:val="15"/>
        </w:rPr>
        <w:t> optics.</w:t>
      </w:r>
      <w:r>
        <w:rPr>
          <w:b w:val="0"/>
          <w:spacing w:val="-2"/>
          <w:sz w:val="15"/>
        </w:rPr>
        <w:t> </w:t>
      </w:r>
      <w:r>
        <w:rPr>
          <w:b w:val="0"/>
          <w:i/>
          <w:spacing w:val="-2"/>
          <w:sz w:val="15"/>
        </w:rPr>
        <w:t>ACS</w:t>
      </w:r>
      <w:r>
        <w:rPr>
          <w:b w:val="0"/>
          <w:i/>
          <w:spacing w:val="40"/>
          <w:sz w:val="15"/>
        </w:rPr>
        <w:t> </w:t>
      </w:r>
      <w:r>
        <w:rPr>
          <w:b w:val="0"/>
          <w:i/>
          <w:sz w:val="15"/>
        </w:rPr>
        <w:t>Omega</w:t>
      </w:r>
      <w:r>
        <w:rPr>
          <w:b w:val="0"/>
          <w:i/>
          <w:spacing w:val="27"/>
          <w:sz w:val="15"/>
        </w:rPr>
        <w:t> </w:t>
      </w:r>
      <w:r>
        <w:rPr>
          <w:rFonts w:ascii="Gill Sans MT" w:hAnsi="Gill Sans MT"/>
          <w:sz w:val="15"/>
        </w:rPr>
        <w:t>5</w:t>
      </w:r>
      <w:r>
        <w:rPr>
          <w:b w:val="0"/>
          <w:sz w:val="15"/>
        </w:rPr>
        <w:t>, 31485</w:t>
      </w:r>
      <w:r>
        <w:rPr>
          <w:rFonts w:ascii="Lucida Sans" w:hAnsi="Lucida Sans"/>
          <w:sz w:val="15"/>
        </w:rPr>
        <w:t>–</w:t>
      </w:r>
      <w:r>
        <w:rPr>
          <w:b w:val="0"/>
          <w:sz w:val="15"/>
        </w:rPr>
        <w:t>31489 (2020).</w:t>
      </w:r>
    </w:p>
    <w:p>
      <w:pPr>
        <w:pStyle w:val="ListParagraph"/>
        <w:numPr>
          <w:ilvl w:val="0"/>
          <w:numId w:val="1"/>
        </w:numPr>
        <w:tabs>
          <w:tab w:pos="422" w:val="left" w:leader="none"/>
          <w:tab w:pos="426" w:val="left" w:leader="none"/>
        </w:tabs>
        <w:spacing w:line="240" w:lineRule="auto" w:before="3" w:after="0"/>
        <w:ind w:left="426" w:right="52" w:hanging="374"/>
        <w:jc w:val="both"/>
        <w:rPr>
          <w:b w:val="0"/>
          <w:sz w:val="15"/>
        </w:rPr>
      </w:pPr>
      <w:r>
        <w:rPr>
          <w:b w:val="0"/>
          <w:spacing w:val="-2"/>
          <w:sz w:val="15"/>
        </w:rPr>
        <w:t>Chigrinov,</w:t>
      </w:r>
      <w:r>
        <w:rPr>
          <w:b w:val="0"/>
          <w:spacing w:val="-5"/>
          <w:sz w:val="15"/>
        </w:rPr>
        <w:t> </w:t>
      </w:r>
      <w:r>
        <w:rPr>
          <w:b w:val="0"/>
          <w:spacing w:val="-2"/>
          <w:sz w:val="15"/>
        </w:rPr>
        <w:t>V.</w:t>
      </w:r>
      <w:r>
        <w:rPr>
          <w:b w:val="0"/>
          <w:spacing w:val="-5"/>
          <w:sz w:val="15"/>
        </w:rPr>
        <w:t> </w:t>
      </w:r>
      <w:r>
        <w:rPr>
          <w:b w:val="0"/>
          <w:spacing w:val="-2"/>
          <w:sz w:val="15"/>
        </w:rPr>
        <w:t>G.,</w:t>
      </w:r>
      <w:r>
        <w:rPr>
          <w:b w:val="0"/>
          <w:spacing w:val="-5"/>
          <w:sz w:val="15"/>
        </w:rPr>
        <w:t> </w:t>
      </w:r>
      <w:r>
        <w:rPr>
          <w:b w:val="0"/>
          <w:spacing w:val="-2"/>
          <w:sz w:val="15"/>
        </w:rPr>
        <w:t>Kozenkov,</w:t>
      </w:r>
      <w:r>
        <w:rPr>
          <w:b w:val="0"/>
          <w:spacing w:val="-5"/>
          <w:sz w:val="15"/>
        </w:rPr>
        <w:t> </w:t>
      </w:r>
      <w:r>
        <w:rPr>
          <w:b w:val="0"/>
          <w:spacing w:val="-2"/>
          <w:sz w:val="15"/>
        </w:rPr>
        <w:t>V.</w:t>
      </w:r>
      <w:r>
        <w:rPr>
          <w:b w:val="0"/>
          <w:spacing w:val="-5"/>
          <w:sz w:val="15"/>
        </w:rPr>
        <w:t> </w:t>
      </w:r>
      <w:r>
        <w:rPr>
          <w:b w:val="0"/>
          <w:spacing w:val="-2"/>
          <w:sz w:val="15"/>
        </w:rPr>
        <w:t>M.</w:t>
      </w:r>
      <w:r>
        <w:rPr>
          <w:b w:val="0"/>
          <w:spacing w:val="-5"/>
          <w:sz w:val="15"/>
        </w:rPr>
        <w:t> </w:t>
      </w:r>
      <w:r>
        <w:rPr>
          <w:b w:val="0"/>
          <w:spacing w:val="-2"/>
          <w:sz w:val="15"/>
        </w:rPr>
        <w:t>&amp;</w:t>
      </w:r>
      <w:r>
        <w:rPr>
          <w:b w:val="0"/>
          <w:spacing w:val="-5"/>
          <w:sz w:val="15"/>
        </w:rPr>
        <w:t> </w:t>
      </w:r>
      <w:r>
        <w:rPr>
          <w:b w:val="0"/>
          <w:spacing w:val="-2"/>
          <w:sz w:val="15"/>
        </w:rPr>
        <w:t>Kwok,</w:t>
      </w:r>
      <w:r>
        <w:rPr>
          <w:b w:val="0"/>
          <w:spacing w:val="-5"/>
          <w:sz w:val="15"/>
        </w:rPr>
        <w:t> </w:t>
      </w:r>
      <w:r>
        <w:rPr>
          <w:b w:val="0"/>
          <w:spacing w:val="-2"/>
          <w:sz w:val="15"/>
        </w:rPr>
        <w:t>H.</w:t>
      </w:r>
      <w:r>
        <w:rPr>
          <w:b w:val="0"/>
          <w:spacing w:val="-5"/>
          <w:sz w:val="15"/>
        </w:rPr>
        <w:t> </w:t>
      </w:r>
      <w:r>
        <w:rPr>
          <w:b w:val="0"/>
          <w:spacing w:val="-2"/>
          <w:sz w:val="15"/>
        </w:rPr>
        <w:t>S.</w:t>
      </w:r>
      <w:r>
        <w:rPr>
          <w:b w:val="0"/>
          <w:spacing w:val="-5"/>
          <w:sz w:val="15"/>
        </w:rPr>
        <w:t> </w:t>
      </w:r>
      <w:r>
        <w:rPr>
          <w:b w:val="0"/>
          <w:i/>
          <w:spacing w:val="-2"/>
          <w:sz w:val="15"/>
        </w:rPr>
        <w:t>Photoalignment</w:t>
      </w:r>
      <w:r>
        <w:rPr>
          <w:b w:val="0"/>
          <w:i/>
          <w:sz w:val="15"/>
        </w:rPr>
        <w:t> </w:t>
      </w:r>
      <w:r>
        <w:rPr>
          <w:b w:val="0"/>
          <w:i/>
          <w:spacing w:val="-2"/>
          <w:sz w:val="15"/>
        </w:rPr>
        <w:t>of</w:t>
      </w:r>
      <w:r>
        <w:rPr>
          <w:b w:val="0"/>
          <w:i/>
          <w:sz w:val="15"/>
        </w:rPr>
        <w:t> </w:t>
      </w:r>
      <w:r>
        <w:rPr>
          <w:b w:val="0"/>
          <w:i/>
          <w:spacing w:val="-2"/>
          <w:sz w:val="15"/>
        </w:rPr>
        <w:t>Liquid</w:t>
      </w:r>
      <w:r>
        <w:rPr>
          <w:b w:val="0"/>
          <w:i/>
          <w:sz w:val="15"/>
        </w:rPr>
        <w:t> </w:t>
      </w:r>
      <w:r>
        <w:rPr>
          <w:b w:val="0"/>
          <w:i/>
          <w:spacing w:val="-2"/>
          <w:sz w:val="15"/>
        </w:rPr>
        <w:t>Crys-</w:t>
      </w:r>
      <w:r>
        <w:rPr>
          <w:b w:val="0"/>
          <w:i/>
          <w:spacing w:val="40"/>
          <w:sz w:val="15"/>
        </w:rPr>
        <w:t> </w:t>
      </w:r>
      <w:r>
        <w:rPr>
          <w:b w:val="0"/>
          <w:i/>
          <w:spacing w:val="-4"/>
          <w:sz w:val="15"/>
        </w:rPr>
        <w:t>talline</w:t>
      </w:r>
      <w:r>
        <w:rPr>
          <w:b w:val="0"/>
          <w:i/>
          <w:spacing w:val="2"/>
          <w:sz w:val="15"/>
        </w:rPr>
        <w:t> </w:t>
      </w:r>
      <w:r>
        <w:rPr>
          <w:b w:val="0"/>
          <w:i/>
          <w:spacing w:val="-4"/>
          <w:sz w:val="15"/>
        </w:rPr>
        <w:t>Materials:</w:t>
      </w:r>
      <w:r>
        <w:rPr>
          <w:b w:val="0"/>
          <w:i/>
          <w:spacing w:val="2"/>
          <w:sz w:val="15"/>
        </w:rPr>
        <w:t> </w:t>
      </w:r>
      <w:r>
        <w:rPr>
          <w:b w:val="0"/>
          <w:i/>
          <w:spacing w:val="-4"/>
          <w:sz w:val="15"/>
        </w:rPr>
        <w:t>Physics</w:t>
      </w:r>
      <w:r>
        <w:rPr>
          <w:b w:val="0"/>
          <w:i/>
          <w:spacing w:val="2"/>
          <w:sz w:val="15"/>
        </w:rPr>
        <w:t> </w:t>
      </w:r>
      <w:r>
        <w:rPr>
          <w:b w:val="0"/>
          <w:i/>
          <w:spacing w:val="-4"/>
          <w:sz w:val="15"/>
        </w:rPr>
        <w:t>and</w:t>
      </w:r>
      <w:r>
        <w:rPr>
          <w:b w:val="0"/>
          <w:i/>
          <w:spacing w:val="3"/>
          <w:sz w:val="15"/>
        </w:rPr>
        <w:t> </w:t>
      </w:r>
      <w:r>
        <w:rPr>
          <w:b w:val="0"/>
          <w:i/>
          <w:spacing w:val="-4"/>
          <w:sz w:val="15"/>
        </w:rPr>
        <w:t>Applications</w:t>
      </w:r>
      <w:r>
        <w:rPr>
          <w:b w:val="0"/>
          <w:i/>
          <w:spacing w:val="3"/>
          <w:sz w:val="15"/>
        </w:rPr>
        <w:t> </w:t>
      </w:r>
      <w:r>
        <w:rPr>
          <w:b w:val="0"/>
          <w:spacing w:val="-4"/>
          <w:sz w:val="15"/>
        </w:rPr>
        <w:t>(Hoboken: John Wiley &amp; Sons, 2008).</w:t>
      </w:r>
    </w:p>
    <w:p>
      <w:pPr>
        <w:pStyle w:val="ListParagraph"/>
        <w:numPr>
          <w:ilvl w:val="0"/>
          <w:numId w:val="1"/>
        </w:numPr>
        <w:tabs>
          <w:tab w:pos="422" w:val="left" w:leader="none"/>
          <w:tab w:pos="426" w:val="left" w:leader="none"/>
        </w:tabs>
        <w:spacing w:line="235" w:lineRule="auto" w:before="7" w:after="0"/>
        <w:ind w:left="426" w:right="52" w:hanging="374"/>
        <w:jc w:val="both"/>
        <w:rPr>
          <w:b w:val="0"/>
          <w:sz w:val="15"/>
        </w:rPr>
      </w:pPr>
      <w:r>
        <w:rPr>
          <w:b w:val="0"/>
          <w:sz w:val="15"/>
        </w:rPr>
        <w:t>Schadt, M. et al. Surface-induced parallel alignment of liquid crystals by</w:t>
      </w:r>
      <w:r>
        <w:rPr>
          <w:b w:val="0"/>
          <w:spacing w:val="40"/>
          <w:sz w:val="15"/>
        </w:rPr>
        <w:t> </w:t>
      </w:r>
      <w:r>
        <w:rPr>
          <w:b w:val="0"/>
          <w:spacing w:val="-4"/>
          <w:sz w:val="15"/>
        </w:rPr>
        <w:t>linearly polymerized photopolymers. </w:t>
      </w:r>
      <w:r>
        <w:rPr>
          <w:b w:val="0"/>
          <w:i/>
          <w:spacing w:val="-4"/>
          <w:sz w:val="15"/>
        </w:rPr>
        <w:t>Jpn.</w:t>
      </w:r>
      <w:r>
        <w:rPr>
          <w:b w:val="0"/>
          <w:i/>
          <w:sz w:val="15"/>
        </w:rPr>
        <w:t> </w:t>
      </w:r>
      <w:r>
        <w:rPr>
          <w:b w:val="0"/>
          <w:i/>
          <w:spacing w:val="-4"/>
          <w:sz w:val="15"/>
        </w:rPr>
        <w:t>J.</w:t>
      </w:r>
      <w:r>
        <w:rPr>
          <w:b w:val="0"/>
          <w:i/>
          <w:sz w:val="15"/>
        </w:rPr>
        <w:t> </w:t>
      </w:r>
      <w:r>
        <w:rPr>
          <w:b w:val="0"/>
          <w:i/>
          <w:spacing w:val="-4"/>
          <w:sz w:val="15"/>
        </w:rPr>
        <w:t>Appl.</w:t>
      </w:r>
      <w:r>
        <w:rPr>
          <w:b w:val="0"/>
          <w:i/>
          <w:sz w:val="15"/>
        </w:rPr>
        <w:t> </w:t>
      </w:r>
      <w:r>
        <w:rPr>
          <w:b w:val="0"/>
          <w:i/>
          <w:spacing w:val="-4"/>
          <w:sz w:val="15"/>
        </w:rPr>
        <w:t>Phys.</w:t>
      </w:r>
      <w:r>
        <w:rPr>
          <w:b w:val="0"/>
          <w:i/>
          <w:sz w:val="15"/>
        </w:rPr>
        <w:t> </w:t>
      </w:r>
      <w:r>
        <w:rPr>
          <w:rFonts w:ascii="Gill Sans MT" w:hAnsi="Gill Sans MT"/>
          <w:spacing w:val="-4"/>
          <w:sz w:val="15"/>
        </w:rPr>
        <w:t>31</w:t>
      </w:r>
      <w:r>
        <w:rPr>
          <w:b w:val="0"/>
          <w:spacing w:val="-4"/>
          <w:sz w:val="15"/>
        </w:rPr>
        <w:t>, 2155</w:t>
      </w:r>
      <w:r>
        <w:rPr>
          <w:rFonts w:ascii="Lucida Sans" w:hAnsi="Lucida Sans"/>
          <w:spacing w:val="-4"/>
          <w:sz w:val="15"/>
        </w:rPr>
        <w:t>–</w:t>
      </w:r>
      <w:r>
        <w:rPr>
          <w:b w:val="0"/>
          <w:spacing w:val="-4"/>
          <w:sz w:val="15"/>
        </w:rPr>
        <w:t>2164 (1992).</w:t>
      </w:r>
    </w:p>
    <w:p>
      <w:pPr>
        <w:pStyle w:val="ListParagraph"/>
        <w:numPr>
          <w:ilvl w:val="0"/>
          <w:numId w:val="1"/>
        </w:numPr>
        <w:tabs>
          <w:tab w:pos="422" w:val="left" w:leader="none"/>
          <w:tab w:pos="426" w:val="left" w:leader="none"/>
        </w:tabs>
        <w:spacing w:line="240" w:lineRule="auto" w:before="1" w:after="0"/>
        <w:ind w:left="426" w:right="56" w:hanging="374"/>
        <w:jc w:val="both"/>
        <w:rPr>
          <w:b w:val="0"/>
          <w:sz w:val="15"/>
        </w:rPr>
      </w:pPr>
      <w:r>
        <w:rPr>
          <w:b w:val="0"/>
          <w:spacing w:val="-4"/>
          <w:sz w:val="15"/>
        </w:rPr>
        <w:t>Chigrinov, V., Kudreyko,</w:t>
      </w:r>
      <w:r>
        <w:rPr>
          <w:b w:val="0"/>
          <w:sz w:val="15"/>
        </w:rPr>
        <w:t> </w:t>
      </w:r>
      <w:r>
        <w:rPr>
          <w:b w:val="0"/>
          <w:spacing w:val="-4"/>
          <w:sz w:val="15"/>
        </w:rPr>
        <w:t>A. &amp;</w:t>
      </w:r>
      <w:r>
        <w:rPr>
          <w:b w:val="0"/>
          <w:sz w:val="15"/>
        </w:rPr>
        <w:t> </w:t>
      </w:r>
      <w:r>
        <w:rPr>
          <w:b w:val="0"/>
          <w:spacing w:val="-4"/>
          <w:sz w:val="15"/>
        </w:rPr>
        <w:t>Guo, Q.</w:t>
      </w:r>
      <w:r>
        <w:rPr>
          <w:b w:val="0"/>
          <w:sz w:val="15"/>
        </w:rPr>
        <w:t> </w:t>
      </w:r>
      <w:r>
        <w:rPr>
          <w:b w:val="0"/>
          <w:spacing w:val="-4"/>
          <w:sz w:val="15"/>
        </w:rPr>
        <w:t>Patterned</w:t>
      </w:r>
      <w:r>
        <w:rPr>
          <w:b w:val="0"/>
          <w:sz w:val="15"/>
        </w:rPr>
        <w:t> </w:t>
      </w:r>
      <w:r>
        <w:rPr>
          <w:b w:val="0"/>
          <w:spacing w:val="-4"/>
          <w:sz w:val="15"/>
        </w:rPr>
        <w:t>photoalignment in thin </w:t>
      </w:r>
      <w:r>
        <w:rPr>
          <w:rFonts w:ascii="Arial"/>
          <w:spacing w:val="-4"/>
          <w:sz w:val="15"/>
        </w:rPr>
        <w:t>fi</w:t>
      </w:r>
      <w:r>
        <w:rPr>
          <w:b w:val="0"/>
          <w:spacing w:val="-4"/>
          <w:sz w:val="15"/>
        </w:rPr>
        <w:t>lms:</w:t>
      </w:r>
      <w:r>
        <w:rPr>
          <w:b w:val="0"/>
          <w:spacing w:val="40"/>
          <w:sz w:val="15"/>
        </w:rPr>
        <w:t> </w:t>
      </w:r>
      <w:r>
        <w:rPr>
          <w:b w:val="0"/>
          <w:sz w:val="15"/>
        </w:rPr>
        <w:t>physics and applications. </w:t>
      </w:r>
      <w:r>
        <w:rPr>
          <w:b w:val="0"/>
          <w:i/>
          <w:sz w:val="15"/>
        </w:rPr>
        <w:t>Crystals</w:t>
      </w:r>
      <w:r>
        <w:rPr>
          <w:b w:val="0"/>
          <w:i/>
          <w:spacing w:val="10"/>
          <w:sz w:val="15"/>
        </w:rPr>
        <w:t> </w:t>
      </w:r>
      <w:r>
        <w:rPr>
          <w:rFonts w:ascii="Gill Sans MT"/>
          <w:sz w:val="15"/>
        </w:rPr>
        <w:t>11</w:t>
      </w:r>
      <w:r>
        <w:rPr>
          <w:b w:val="0"/>
          <w:sz w:val="15"/>
        </w:rPr>
        <w:t>, 84 (2021).</w:t>
      </w:r>
    </w:p>
    <w:p>
      <w:pPr>
        <w:pStyle w:val="ListParagraph"/>
        <w:numPr>
          <w:ilvl w:val="0"/>
          <w:numId w:val="1"/>
        </w:numPr>
        <w:tabs>
          <w:tab w:pos="422" w:val="left" w:leader="none"/>
          <w:tab w:pos="426" w:val="left" w:leader="none"/>
        </w:tabs>
        <w:spacing w:line="240" w:lineRule="auto" w:before="3" w:after="0"/>
        <w:ind w:left="426" w:right="55" w:hanging="374"/>
        <w:jc w:val="both"/>
        <w:rPr>
          <w:b w:val="0"/>
          <w:sz w:val="15"/>
        </w:rPr>
      </w:pPr>
      <w:r>
        <w:rPr>
          <w:b w:val="0"/>
          <w:sz w:val="15"/>
        </w:rPr>
        <w:t>Nys,</w:t>
      </w:r>
      <w:r>
        <w:rPr>
          <w:b w:val="0"/>
          <w:spacing w:val="-5"/>
          <w:sz w:val="15"/>
        </w:rPr>
        <w:t> </w:t>
      </w:r>
      <w:r>
        <w:rPr>
          <w:b w:val="0"/>
          <w:sz w:val="15"/>
        </w:rPr>
        <w:t>I.</w:t>
      </w:r>
      <w:r>
        <w:rPr>
          <w:b w:val="0"/>
          <w:spacing w:val="-6"/>
          <w:sz w:val="15"/>
        </w:rPr>
        <w:t> </w:t>
      </w:r>
      <w:r>
        <w:rPr>
          <w:b w:val="0"/>
          <w:sz w:val="15"/>
        </w:rPr>
        <w:t>et</w:t>
      </w:r>
      <w:r>
        <w:rPr>
          <w:b w:val="0"/>
          <w:spacing w:val="-5"/>
          <w:sz w:val="15"/>
        </w:rPr>
        <w:t> </w:t>
      </w:r>
      <w:r>
        <w:rPr>
          <w:b w:val="0"/>
          <w:sz w:val="15"/>
        </w:rPr>
        <w:t>al.</w:t>
      </w:r>
      <w:r>
        <w:rPr>
          <w:b w:val="0"/>
          <w:spacing w:val="-5"/>
          <w:sz w:val="15"/>
        </w:rPr>
        <w:t> </w:t>
      </w:r>
      <w:r>
        <w:rPr>
          <w:b w:val="0"/>
          <w:sz w:val="15"/>
        </w:rPr>
        <w:t>Tilted</w:t>
      </w:r>
      <w:r>
        <w:rPr>
          <w:b w:val="0"/>
          <w:spacing w:val="-5"/>
          <w:sz w:val="15"/>
        </w:rPr>
        <w:t> </w:t>
      </w:r>
      <w:r>
        <w:rPr>
          <w:b w:val="0"/>
          <w:sz w:val="15"/>
        </w:rPr>
        <w:t>chiral</w:t>
      </w:r>
      <w:r>
        <w:rPr>
          <w:b w:val="0"/>
          <w:spacing w:val="-5"/>
          <w:sz w:val="15"/>
        </w:rPr>
        <w:t> </w:t>
      </w:r>
      <w:r>
        <w:rPr>
          <w:b w:val="0"/>
          <w:sz w:val="15"/>
        </w:rPr>
        <w:t>liquid</w:t>
      </w:r>
      <w:r>
        <w:rPr>
          <w:b w:val="0"/>
          <w:spacing w:val="-5"/>
          <w:sz w:val="15"/>
        </w:rPr>
        <w:t> </w:t>
      </w:r>
      <w:r>
        <w:rPr>
          <w:b w:val="0"/>
          <w:sz w:val="15"/>
        </w:rPr>
        <w:t>crystal</w:t>
      </w:r>
      <w:r>
        <w:rPr>
          <w:b w:val="0"/>
          <w:spacing w:val="-5"/>
          <w:sz w:val="15"/>
        </w:rPr>
        <w:t> </w:t>
      </w:r>
      <w:r>
        <w:rPr>
          <w:b w:val="0"/>
          <w:sz w:val="15"/>
        </w:rPr>
        <w:t>gratings</w:t>
      </w:r>
      <w:r>
        <w:rPr>
          <w:b w:val="0"/>
          <w:spacing w:val="-5"/>
          <w:sz w:val="15"/>
        </w:rPr>
        <w:t> </w:t>
      </w:r>
      <w:r>
        <w:rPr>
          <w:b w:val="0"/>
          <w:sz w:val="15"/>
        </w:rPr>
        <w:t>for</w:t>
      </w:r>
      <w:r>
        <w:rPr>
          <w:b w:val="0"/>
          <w:spacing w:val="-5"/>
          <w:sz w:val="15"/>
        </w:rPr>
        <w:t> </w:t>
      </w:r>
      <w:r>
        <w:rPr>
          <w:b w:val="0"/>
          <w:sz w:val="15"/>
        </w:rPr>
        <w:t>ef</w:t>
      </w:r>
      <w:r>
        <w:rPr>
          <w:rFonts w:ascii="Arial"/>
          <w:sz w:val="15"/>
        </w:rPr>
        <w:t>fi</w:t>
      </w:r>
      <w:r>
        <w:rPr>
          <w:b w:val="0"/>
          <w:sz w:val="15"/>
        </w:rPr>
        <w:t>cient</w:t>
      </w:r>
      <w:r>
        <w:rPr>
          <w:b w:val="0"/>
          <w:spacing w:val="-6"/>
          <w:sz w:val="15"/>
        </w:rPr>
        <w:t> </w:t>
      </w:r>
      <w:r>
        <w:rPr>
          <w:b w:val="0"/>
          <w:sz w:val="15"/>
        </w:rPr>
        <w:t>large-angle</w:t>
      </w:r>
      <w:r>
        <w:rPr>
          <w:b w:val="0"/>
          <w:spacing w:val="-5"/>
          <w:sz w:val="15"/>
        </w:rPr>
        <w:t> </w:t>
      </w:r>
      <w:r>
        <w:rPr>
          <w:b w:val="0"/>
          <w:sz w:val="15"/>
        </w:rPr>
        <w:t>dif-</w:t>
      </w:r>
      <w:r>
        <w:rPr>
          <w:b w:val="0"/>
          <w:spacing w:val="40"/>
          <w:sz w:val="15"/>
        </w:rPr>
        <w:t> </w:t>
      </w:r>
      <w:r>
        <w:rPr>
          <w:b w:val="0"/>
          <w:sz w:val="15"/>
        </w:rPr>
        <w:t>fraction. </w:t>
      </w:r>
      <w:r>
        <w:rPr>
          <w:b w:val="0"/>
          <w:i/>
          <w:sz w:val="15"/>
        </w:rPr>
        <w:t>Adv.</w:t>
      </w:r>
      <w:r>
        <w:rPr>
          <w:b w:val="0"/>
          <w:i/>
          <w:spacing w:val="7"/>
          <w:sz w:val="15"/>
        </w:rPr>
        <w:t> </w:t>
      </w:r>
      <w:r>
        <w:rPr>
          <w:b w:val="0"/>
          <w:i/>
          <w:sz w:val="15"/>
        </w:rPr>
        <w:t>Optical</w:t>
      </w:r>
      <w:r>
        <w:rPr>
          <w:b w:val="0"/>
          <w:i/>
          <w:spacing w:val="9"/>
          <w:sz w:val="15"/>
        </w:rPr>
        <w:t> </w:t>
      </w:r>
      <w:r>
        <w:rPr>
          <w:b w:val="0"/>
          <w:i/>
          <w:sz w:val="15"/>
        </w:rPr>
        <w:t>Mater.</w:t>
      </w:r>
      <w:r>
        <w:rPr>
          <w:b w:val="0"/>
          <w:i/>
          <w:spacing w:val="8"/>
          <w:sz w:val="15"/>
        </w:rPr>
        <w:t> </w:t>
      </w:r>
      <w:r>
        <w:rPr>
          <w:rFonts w:ascii="Gill Sans MT"/>
          <w:sz w:val="15"/>
        </w:rPr>
        <w:t>7</w:t>
      </w:r>
      <w:r>
        <w:rPr>
          <w:b w:val="0"/>
          <w:sz w:val="15"/>
        </w:rPr>
        <w:t>, 1901364 (2019).</w:t>
      </w:r>
    </w:p>
    <w:p>
      <w:pPr>
        <w:pStyle w:val="ListParagraph"/>
        <w:numPr>
          <w:ilvl w:val="0"/>
          <w:numId w:val="1"/>
        </w:numPr>
        <w:tabs>
          <w:tab w:pos="422" w:val="left" w:leader="none"/>
          <w:tab w:pos="426" w:val="left" w:leader="none"/>
        </w:tabs>
        <w:spacing w:line="237" w:lineRule="auto" w:before="5" w:after="0"/>
        <w:ind w:left="426" w:right="52" w:hanging="374"/>
        <w:jc w:val="both"/>
        <w:rPr>
          <w:b w:val="0"/>
          <w:sz w:val="15"/>
        </w:rPr>
      </w:pPr>
      <w:r>
        <w:rPr>
          <w:b w:val="0"/>
          <w:spacing w:val="-4"/>
          <w:sz w:val="15"/>
        </w:rPr>
        <w:t>Yin, K., Lin, H. Y.</w:t>
      </w:r>
      <w:r>
        <w:rPr>
          <w:b w:val="0"/>
          <w:sz w:val="15"/>
        </w:rPr>
        <w:t> </w:t>
      </w:r>
      <w:r>
        <w:rPr>
          <w:b w:val="0"/>
          <w:spacing w:val="-4"/>
          <w:sz w:val="15"/>
        </w:rPr>
        <w:t>&amp; Wu, S. T. Chirped polarization</w:t>
      </w:r>
      <w:r>
        <w:rPr>
          <w:b w:val="0"/>
          <w:sz w:val="15"/>
        </w:rPr>
        <w:t> </w:t>
      </w:r>
      <w:r>
        <w:rPr>
          <w:b w:val="0"/>
          <w:spacing w:val="-4"/>
          <w:sz w:val="15"/>
        </w:rPr>
        <w:t>volume</w:t>
      </w:r>
      <w:r>
        <w:rPr>
          <w:b w:val="0"/>
          <w:sz w:val="15"/>
        </w:rPr>
        <w:t> </w:t>
      </w:r>
      <w:r>
        <w:rPr>
          <w:b w:val="0"/>
          <w:spacing w:val="-4"/>
          <w:sz w:val="15"/>
        </w:rPr>
        <w:t>grating for wide FOV</w:t>
      </w:r>
      <w:r>
        <w:rPr>
          <w:b w:val="0"/>
          <w:spacing w:val="40"/>
          <w:sz w:val="15"/>
        </w:rPr>
        <w:t> </w:t>
      </w:r>
      <w:r>
        <w:rPr>
          <w:b w:val="0"/>
          <w:sz w:val="15"/>
        </w:rPr>
        <w:t>and high-ef</w:t>
      </w:r>
      <w:r>
        <w:rPr>
          <w:rFonts w:ascii="Arial" w:hAnsi="Arial"/>
          <w:sz w:val="15"/>
        </w:rPr>
        <w:t>fi</w:t>
      </w:r>
      <w:r>
        <w:rPr>
          <w:b w:val="0"/>
          <w:sz w:val="15"/>
        </w:rPr>
        <w:t>ciency waveguide-based AR displays. </w:t>
      </w:r>
      <w:r>
        <w:rPr>
          <w:b w:val="0"/>
          <w:i/>
          <w:sz w:val="15"/>
        </w:rPr>
        <w:t>J. Soc. Inf. Disp. </w:t>
      </w:r>
      <w:r>
        <w:rPr>
          <w:rFonts w:ascii="Gill Sans MT" w:hAnsi="Gill Sans MT"/>
          <w:sz w:val="15"/>
        </w:rPr>
        <w:t>28</w:t>
      </w:r>
      <w:r>
        <w:rPr>
          <w:b w:val="0"/>
          <w:sz w:val="15"/>
        </w:rPr>
        <w:t>,</w:t>
      </w:r>
      <w:r>
        <w:rPr>
          <w:b w:val="0"/>
          <w:spacing w:val="40"/>
          <w:sz w:val="15"/>
        </w:rPr>
        <w:t> </w:t>
      </w:r>
      <w:r>
        <w:rPr>
          <w:b w:val="0"/>
          <w:sz w:val="15"/>
        </w:rPr>
        <w:t>368</w:t>
      </w:r>
      <w:r>
        <w:rPr>
          <w:rFonts w:ascii="Lucida Sans" w:hAnsi="Lucida Sans"/>
          <w:sz w:val="15"/>
        </w:rPr>
        <w:t>–</w:t>
      </w:r>
      <w:r>
        <w:rPr>
          <w:b w:val="0"/>
          <w:sz w:val="15"/>
        </w:rPr>
        <w:t>374 (2020).</w:t>
      </w:r>
    </w:p>
    <w:p>
      <w:pPr>
        <w:pStyle w:val="ListParagraph"/>
        <w:numPr>
          <w:ilvl w:val="0"/>
          <w:numId w:val="1"/>
        </w:numPr>
        <w:tabs>
          <w:tab w:pos="422" w:val="left" w:leader="none"/>
          <w:tab w:pos="426" w:val="left" w:leader="none"/>
        </w:tabs>
        <w:spacing w:line="240" w:lineRule="auto" w:before="3" w:after="0"/>
        <w:ind w:left="426" w:right="53" w:hanging="374"/>
        <w:jc w:val="both"/>
        <w:rPr>
          <w:b w:val="0"/>
          <w:sz w:val="15"/>
        </w:rPr>
      </w:pPr>
      <w:r>
        <w:rPr>
          <w:b w:val="0"/>
          <w:sz w:val="15"/>
        </w:rPr>
        <w:t>Kress, B. C. Optical waveguide combiners for AR headsets: features and</w:t>
      </w:r>
      <w:r>
        <w:rPr>
          <w:b w:val="0"/>
          <w:spacing w:val="40"/>
          <w:sz w:val="15"/>
        </w:rPr>
        <w:t> </w:t>
      </w:r>
      <w:r>
        <w:rPr>
          <w:b w:val="0"/>
          <w:sz w:val="15"/>
        </w:rPr>
        <w:t>limitations.</w:t>
      </w:r>
      <w:r>
        <w:rPr>
          <w:b w:val="0"/>
          <w:spacing w:val="-9"/>
          <w:sz w:val="15"/>
        </w:rPr>
        <w:t> </w:t>
      </w:r>
      <w:r>
        <w:rPr>
          <w:b w:val="0"/>
          <w:sz w:val="15"/>
        </w:rPr>
        <w:t>In</w:t>
      </w:r>
      <w:r>
        <w:rPr>
          <w:b w:val="0"/>
          <w:spacing w:val="-8"/>
          <w:sz w:val="15"/>
        </w:rPr>
        <w:t> </w:t>
      </w:r>
      <w:r>
        <w:rPr>
          <w:b w:val="0"/>
          <w:i/>
          <w:sz w:val="15"/>
        </w:rPr>
        <w:t>Proc.</w:t>
      </w:r>
      <w:r>
        <w:rPr>
          <w:b w:val="0"/>
          <w:i/>
          <w:spacing w:val="-7"/>
          <w:sz w:val="15"/>
        </w:rPr>
        <w:t> </w:t>
      </w:r>
      <w:r>
        <w:rPr>
          <w:b w:val="0"/>
          <w:i/>
          <w:sz w:val="15"/>
        </w:rPr>
        <w:t>SPIE</w:t>
      </w:r>
      <w:r>
        <w:rPr>
          <w:b w:val="0"/>
          <w:i/>
          <w:spacing w:val="-6"/>
          <w:sz w:val="15"/>
        </w:rPr>
        <w:t> </w:t>
      </w:r>
      <w:r>
        <w:rPr>
          <w:b w:val="0"/>
          <w:i/>
          <w:sz w:val="15"/>
        </w:rPr>
        <w:t>11062,</w:t>
      </w:r>
      <w:r>
        <w:rPr>
          <w:b w:val="0"/>
          <w:i/>
          <w:spacing w:val="-7"/>
          <w:sz w:val="15"/>
        </w:rPr>
        <w:t> </w:t>
      </w:r>
      <w:r>
        <w:rPr>
          <w:b w:val="0"/>
          <w:i/>
          <w:sz w:val="15"/>
        </w:rPr>
        <w:t>Digital</w:t>
      </w:r>
      <w:r>
        <w:rPr>
          <w:b w:val="0"/>
          <w:i/>
          <w:spacing w:val="-7"/>
          <w:sz w:val="15"/>
        </w:rPr>
        <w:t> </w:t>
      </w:r>
      <w:r>
        <w:rPr>
          <w:b w:val="0"/>
          <w:i/>
          <w:sz w:val="15"/>
        </w:rPr>
        <w:t>Optical</w:t>
      </w:r>
      <w:r>
        <w:rPr>
          <w:b w:val="0"/>
          <w:i/>
          <w:spacing w:val="-7"/>
          <w:sz w:val="15"/>
        </w:rPr>
        <w:t> </w:t>
      </w:r>
      <w:r>
        <w:rPr>
          <w:b w:val="0"/>
          <w:i/>
          <w:sz w:val="15"/>
        </w:rPr>
        <w:t>Technologies</w:t>
      </w:r>
      <w:r>
        <w:rPr>
          <w:b w:val="0"/>
          <w:sz w:val="15"/>
        </w:rPr>
        <w:t>.</w:t>
      </w:r>
      <w:r>
        <w:rPr>
          <w:b w:val="0"/>
          <w:spacing w:val="-8"/>
          <w:sz w:val="15"/>
        </w:rPr>
        <w:t> </w:t>
      </w:r>
      <w:r>
        <w:rPr>
          <w:b w:val="0"/>
          <w:sz w:val="15"/>
        </w:rPr>
        <w:t>110620</w:t>
      </w:r>
      <w:r>
        <w:rPr>
          <w:b w:val="0"/>
          <w:spacing w:val="-8"/>
          <w:sz w:val="15"/>
        </w:rPr>
        <w:t> </w:t>
      </w:r>
      <w:r>
        <w:rPr>
          <w:b w:val="0"/>
          <w:sz w:val="15"/>
        </w:rPr>
        <w:t>J.</w:t>
      </w:r>
      <w:r>
        <w:rPr>
          <w:b w:val="0"/>
          <w:spacing w:val="-8"/>
          <w:sz w:val="15"/>
        </w:rPr>
        <w:t> </w:t>
      </w:r>
      <w:r>
        <w:rPr>
          <w:b w:val="0"/>
          <w:sz w:val="15"/>
        </w:rPr>
        <w:t>(SPIE,</w:t>
      </w:r>
      <w:r>
        <w:rPr>
          <w:b w:val="0"/>
          <w:spacing w:val="40"/>
          <w:sz w:val="15"/>
        </w:rPr>
        <w:t> </w:t>
      </w:r>
      <w:r>
        <w:rPr>
          <w:b w:val="0"/>
          <w:sz w:val="15"/>
        </w:rPr>
        <w:t>Germany, 2019).</w:t>
      </w:r>
    </w:p>
    <w:p>
      <w:pPr>
        <w:pStyle w:val="ListParagraph"/>
        <w:numPr>
          <w:ilvl w:val="0"/>
          <w:numId w:val="1"/>
        </w:numPr>
        <w:tabs>
          <w:tab w:pos="423" w:val="left" w:leader="none"/>
          <w:tab w:pos="427" w:val="left" w:leader="none"/>
        </w:tabs>
        <w:spacing w:line="240" w:lineRule="auto" w:before="4" w:after="0"/>
        <w:ind w:left="427" w:right="50" w:hanging="374"/>
        <w:jc w:val="both"/>
        <w:rPr>
          <w:b w:val="0"/>
          <w:sz w:val="15"/>
        </w:rPr>
      </w:pPr>
      <w:r>
        <w:rPr>
          <w:b w:val="0"/>
          <w:sz w:val="15"/>
        </w:rPr>
        <w:t>Bai,</w:t>
      </w:r>
      <w:r>
        <w:rPr>
          <w:b w:val="0"/>
          <w:spacing w:val="-6"/>
          <w:sz w:val="15"/>
        </w:rPr>
        <w:t> </w:t>
      </w:r>
      <w:r>
        <w:rPr>
          <w:b w:val="0"/>
          <w:sz w:val="15"/>
        </w:rPr>
        <w:t>B.</w:t>
      </w:r>
      <w:r>
        <w:rPr>
          <w:b w:val="0"/>
          <w:spacing w:val="-6"/>
          <w:sz w:val="15"/>
        </w:rPr>
        <w:t> </w:t>
      </w:r>
      <w:r>
        <w:rPr>
          <w:b w:val="0"/>
          <w:sz w:val="15"/>
        </w:rPr>
        <w:t>F.</w:t>
      </w:r>
      <w:r>
        <w:rPr>
          <w:b w:val="0"/>
          <w:spacing w:val="-6"/>
          <w:sz w:val="15"/>
        </w:rPr>
        <w:t> </w:t>
      </w:r>
      <w:r>
        <w:rPr>
          <w:b w:val="0"/>
          <w:sz w:val="15"/>
        </w:rPr>
        <w:t>et</w:t>
      </w:r>
      <w:r>
        <w:rPr>
          <w:b w:val="0"/>
          <w:spacing w:val="-6"/>
          <w:sz w:val="15"/>
        </w:rPr>
        <w:t> </w:t>
      </w:r>
      <w:r>
        <w:rPr>
          <w:b w:val="0"/>
          <w:sz w:val="15"/>
        </w:rPr>
        <w:t>al.</w:t>
      </w:r>
      <w:r>
        <w:rPr>
          <w:b w:val="0"/>
          <w:spacing w:val="-6"/>
          <w:sz w:val="15"/>
        </w:rPr>
        <w:t> </w:t>
      </w:r>
      <w:r>
        <w:rPr>
          <w:b w:val="0"/>
          <w:sz w:val="15"/>
        </w:rPr>
        <w:t>Optimization</w:t>
      </w:r>
      <w:r>
        <w:rPr>
          <w:b w:val="0"/>
          <w:spacing w:val="-6"/>
          <w:sz w:val="15"/>
        </w:rPr>
        <w:t> </w:t>
      </w:r>
      <w:r>
        <w:rPr>
          <w:b w:val="0"/>
          <w:sz w:val="15"/>
        </w:rPr>
        <w:t>of</w:t>
      </w:r>
      <w:r>
        <w:rPr>
          <w:b w:val="0"/>
          <w:spacing w:val="-6"/>
          <w:sz w:val="15"/>
        </w:rPr>
        <w:t> </w:t>
      </w:r>
      <w:r>
        <w:rPr>
          <w:b w:val="0"/>
          <w:sz w:val="15"/>
        </w:rPr>
        <w:t>nonbinary</w:t>
      </w:r>
      <w:r>
        <w:rPr>
          <w:b w:val="0"/>
          <w:spacing w:val="-6"/>
          <w:sz w:val="15"/>
        </w:rPr>
        <w:t> </w:t>
      </w:r>
      <w:r>
        <w:rPr>
          <w:b w:val="0"/>
          <w:sz w:val="15"/>
        </w:rPr>
        <w:t>slanted</w:t>
      </w:r>
      <w:r>
        <w:rPr>
          <w:b w:val="0"/>
          <w:spacing w:val="-6"/>
          <w:sz w:val="15"/>
        </w:rPr>
        <w:t> </w:t>
      </w:r>
      <w:r>
        <w:rPr>
          <w:b w:val="0"/>
          <w:sz w:val="15"/>
        </w:rPr>
        <w:t>surface-relief</w:t>
      </w:r>
      <w:r>
        <w:rPr>
          <w:b w:val="0"/>
          <w:spacing w:val="-6"/>
          <w:sz w:val="15"/>
        </w:rPr>
        <w:t> </w:t>
      </w:r>
      <w:r>
        <w:rPr>
          <w:b w:val="0"/>
          <w:sz w:val="15"/>
        </w:rPr>
        <w:t>gratings</w:t>
      </w:r>
      <w:r>
        <w:rPr>
          <w:b w:val="0"/>
          <w:spacing w:val="-6"/>
          <w:sz w:val="15"/>
        </w:rPr>
        <w:t> </w:t>
      </w:r>
      <w:r>
        <w:rPr>
          <w:b w:val="0"/>
          <w:sz w:val="15"/>
        </w:rPr>
        <w:t>as</w:t>
      </w:r>
      <w:r>
        <w:rPr>
          <w:b w:val="0"/>
          <w:spacing w:val="40"/>
          <w:sz w:val="15"/>
        </w:rPr>
        <w:t> </w:t>
      </w:r>
      <w:r>
        <w:rPr>
          <w:b w:val="0"/>
          <w:spacing w:val="-4"/>
          <w:sz w:val="15"/>
        </w:rPr>
        <w:t>high-ef</w:t>
      </w:r>
      <w:r>
        <w:rPr>
          <w:rFonts w:ascii="Arial" w:hAnsi="Arial"/>
          <w:spacing w:val="-4"/>
          <w:sz w:val="15"/>
        </w:rPr>
        <w:t>fi</w:t>
      </w:r>
      <w:r>
        <w:rPr>
          <w:b w:val="0"/>
          <w:spacing w:val="-4"/>
          <w:sz w:val="15"/>
        </w:rPr>
        <w:t>ciency</w:t>
      </w:r>
      <w:r>
        <w:rPr>
          <w:b w:val="0"/>
          <w:spacing w:val="-5"/>
          <w:sz w:val="15"/>
        </w:rPr>
        <w:t> </w:t>
      </w:r>
      <w:r>
        <w:rPr>
          <w:b w:val="0"/>
          <w:spacing w:val="-4"/>
          <w:sz w:val="15"/>
        </w:rPr>
        <w:t>broadband couplers for light</w:t>
      </w:r>
      <w:r>
        <w:rPr>
          <w:b w:val="0"/>
          <w:spacing w:val="-5"/>
          <w:sz w:val="15"/>
        </w:rPr>
        <w:t> </w:t>
      </w:r>
      <w:r>
        <w:rPr>
          <w:b w:val="0"/>
          <w:spacing w:val="-4"/>
          <w:sz w:val="15"/>
        </w:rPr>
        <w:t>guides. </w:t>
      </w:r>
      <w:r>
        <w:rPr>
          <w:b w:val="0"/>
          <w:i/>
          <w:spacing w:val="-4"/>
          <w:sz w:val="15"/>
        </w:rPr>
        <w:t>Appl.</w:t>
      </w:r>
      <w:r>
        <w:rPr>
          <w:b w:val="0"/>
          <w:i/>
          <w:spacing w:val="-3"/>
          <w:sz w:val="15"/>
        </w:rPr>
        <w:t> </w:t>
      </w:r>
      <w:r>
        <w:rPr>
          <w:b w:val="0"/>
          <w:i/>
          <w:spacing w:val="-4"/>
          <w:sz w:val="15"/>
        </w:rPr>
        <w:t>Opt.</w:t>
      </w:r>
      <w:r>
        <w:rPr>
          <w:b w:val="0"/>
          <w:i/>
          <w:spacing w:val="-2"/>
          <w:sz w:val="15"/>
        </w:rPr>
        <w:t> </w:t>
      </w:r>
      <w:r>
        <w:rPr>
          <w:rFonts w:ascii="Gill Sans MT" w:hAnsi="Gill Sans MT"/>
          <w:spacing w:val="-4"/>
          <w:sz w:val="15"/>
        </w:rPr>
        <w:t>49</w:t>
      </w:r>
      <w:r>
        <w:rPr>
          <w:b w:val="0"/>
          <w:spacing w:val="-4"/>
          <w:sz w:val="15"/>
        </w:rPr>
        <w:t>, 5454</w:t>
      </w:r>
      <w:r>
        <w:rPr>
          <w:rFonts w:ascii="Lucida Sans" w:hAnsi="Lucida Sans"/>
          <w:spacing w:val="-4"/>
          <w:sz w:val="15"/>
        </w:rPr>
        <w:t>–</w:t>
      </w:r>
      <w:r>
        <w:rPr>
          <w:b w:val="0"/>
          <w:spacing w:val="-4"/>
          <w:sz w:val="15"/>
        </w:rPr>
        <w:t>5464</w:t>
      </w:r>
      <w:r>
        <w:rPr>
          <w:b w:val="0"/>
          <w:spacing w:val="40"/>
          <w:sz w:val="15"/>
        </w:rPr>
        <w:t> </w:t>
      </w:r>
      <w:r>
        <w:rPr>
          <w:b w:val="0"/>
          <w:spacing w:val="-2"/>
          <w:sz w:val="15"/>
        </w:rPr>
        <w:t>(2010).</w:t>
      </w:r>
    </w:p>
    <w:p>
      <w:pPr>
        <w:pStyle w:val="ListParagraph"/>
        <w:numPr>
          <w:ilvl w:val="0"/>
          <w:numId w:val="1"/>
        </w:numPr>
        <w:tabs>
          <w:tab w:pos="423" w:val="left" w:leader="none"/>
          <w:tab w:pos="427" w:val="left" w:leader="none"/>
        </w:tabs>
        <w:spacing w:line="235" w:lineRule="auto" w:before="3" w:after="0"/>
        <w:ind w:left="427" w:right="52" w:hanging="374"/>
        <w:jc w:val="both"/>
        <w:rPr>
          <w:b w:val="0"/>
          <w:sz w:val="15"/>
        </w:rPr>
      </w:pPr>
      <w:r>
        <w:rPr>
          <w:b w:val="0"/>
          <w:spacing w:val="-4"/>
          <w:sz w:val="15"/>
        </w:rPr>
        <w:t>Äyräs,</w:t>
      </w:r>
      <w:r>
        <w:rPr>
          <w:b w:val="0"/>
          <w:spacing w:val="-1"/>
          <w:sz w:val="15"/>
        </w:rPr>
        <w:t> </w:t>
      </w:r>
      <w:r>
        <w:rPr>
          <w:b w:val="0"/>
          <w:spacing w:val="-4"/>
          <w:sz w:val="15"/>
        </w:rPr>
        <w:t>P.,</w:t>
      </w:r>
      <w:r>
        <w:rPr>
          <w:b w:val="0"/>
          <w:spacing w:val="-1"/>
          <w:sz w:val="15"/>
        </w:rPr>
        <w:t> </w:t>
      </w:r>
      <w:r>
        <w:rPr>
          <w:b w:val="0"/>
          <w:spacing w:val="-4"/>
          <w:sz w:val="15"/>
        </w:rPr>
        <w:t>Saarikko,</w:t>
      </w:r>
      <w:r>
        <w:rPr>
          <w:b w:val="0"/>
          <w:spacing w:val="-1"/>
          <w:sz w:val="15"/>
        </w:rPr>
        <w:t> </w:t>
      </w:r>
      <w:r>
        <w:rPr>
          <w:b w:val="0"/>
          <w:spacing w:val="-4"/>
          <w:sz w:val="15"/>
        </w:rPr>
        <w:t>P.</w:t>
      </w:r>
      <w:r>
        <w:rPr>
          <w:b w:val="0"/>
          <w:spacing w:val="-1"/>
          <w:sz w:val="15"/>
        </w:rPr>
        <w:t> </w:t>
      </w:r>
      <w:r>
        <w:rPr>
          <w:b w:val="0"/>
          <w:spacing w:val="-4"/>
          <w:sz w:val="15"/>
        </w:rPr>
        <w:t>&amp;</w:t>
      </w:r>
      <w:r>
        <w:rPr>
          <w:b w:val="0"/>
          <w:spacing w:val="-1"/>
          <w:sz w:val="15"/>
        </w:rPr>
        <w:t> </w:t>
      </w:r>
      <w:r>
        <w:rPr>
          <w:b w:val="0"/>
          <w:spacing w:val="-4"/>
          <w:sz w:val="15"/>
        </w:rPr>
        <w:t>Levola,</w:t>
      </w:r>
      <w:r>
        <w:rPr>
          <w:b w:val="0"/>
          <w:spacing w:val="-1"/>
          <w:sz w:val="15"/>
        </w:rPr>
        <w:t> </w:t>
      </w:r>
      <w:r>
        <w:rPr>
          <w:b w:val="0"/>
          <w:spacing w:val="-4"/>
          <w:sz w:val="15"/>
        </w:rPr>
        <w:t>T.</w:t>
      </w:r>
      <w:r>
        <w:rPr>
          <w:b w:val="0"/>
          <w:spacing w:val="-1"/>
          <w:sz w:val="15"/>
        </w:rPr>
        <w:t> </w:t>
      </w:r>
      <w:r>
        <w:rPr>
          <w:b w:val="0"/>
          <w:spacing w:val="-4"/>
          <w:sz w:val="15"/>
        </w:rPr>
        <w:t>Exit</w:t>
      </w:r>
      <w:r>
        <w:rPr>
          <w:b w:val="0"/>
          <w:spacing w:val="-1"/>
          <w:sz w:val="15"/>
        </w:rPr>
        <w:t> </w:t>
      </w:r>
      <w:r>
        <w:rPr>
          <w:b w:val="0"/>
          <w:spacing w:val="-4"/>
          <w:sz w:val="15"/>
        </w:rPr>
        <w:t>pupil expander with</w:t>
      </w:r>
      <w:r>
        <w:rPr>
          <w:b w:val="0"/>
          <w:spacing w:val="-1"/>
          <w:sz w:val="15"/>
        </w:rPr>
        <w:t> </w:t>
      </w:r>
      <w:r>
        <w:rPr>
          <w:b w:val="0"/>
          <w:spacing w:val="-4"/>
          <w:sz w:val="15"/>
        </w:rPr>
        <w:t>a</w:t>
      </w:r>
      <w:r>
        <w:rPr>
          <w:b w:val="0"/>
          <w:spacing w:val="-1"/>
          <w:sz w:val="15"/>
        </w:rPr>
        <w:t> </w:t>
      </w:r>
      <w:r>
        <w:rPr>
          <w:b w:val="0"/>
          <w:spacing w:val="-4"/>
          <w:sz w:val="15"/>
        </w:rPr>
        <w:t>large </w:t>
      </w:r>
      <w:r>
        <w:rPr>
          <w:rFonts w:ascii="Arial" w:hAnsi="Arial"/>
          <w:spacing w:val="-4"/>
          <w:sz w:val="15"/>
        </w:rPr>
        <w:t>fi</w:t>
      </w:r>
      <w:r>
        <w:rPr>
          <w:b w:val="0"/>
          <w:spacing w:val="-4"/>
          <w:sz w:val="15"/>
        </w:rPr>
        <w:t>eld</w:t>
      </w:r>
      <w:r>
        <w:rPr>
          <w:b w:val="0"/>
          <w:spacing w:val="-1"/>
          <w:sz w:val="15"/>
        </w:rPr>
        <w:t> </w:t>
      </w:r>
      <w:r>
        <w:rPr>
          <w:b w:val="0"/>
          <w:spacing w:val="-4"/>
          <w:sz w:val="15"/>
        </w:rPr>
        <w:t>of view</w:t>
      </w:r>
      <w:r>
        <w:rPr>
          <w:b w:val="0"/>
          <w:spacing w:val="40"/>
          <w:sz w:val="15"/>
        </w:rPr>
        <w:t> </w:t>
      </w:r>
      <w:r>
        <w:rPr>
          <w:b w:val="0"/>
          <w:sz w:val="15"/>
        </w:rPr>
        <w:t>based on diffractive optics. </w:t>
      </w:r>
      <w:r>
        <w:rPr>
          <w:b w:val="0"/>
          <w:i/>
          <w:sz w:val="15"/>
        </w:rPr>
        <w:t>J.</w:t>
      </w:r>
      <w:r>
        <w:rPr>
          <w:b w:val="0"/>
          <w:i/>
          <w:spacing w:val="7"/>
          <w:sz w:val="15"/>
        </w:rPr>
        <w:t> </w:t>
      </w:r>
      <w:r>
        <w:rPr>
          <w:b w:val="0"/>
          <w:i/>
          <w:sz w:val="15"/>
        </w:rPr>
        <w:t>Soc.</w:t>
      </w:r>
      <w:r>
        <w:rPr>
          <w:b w:val="0"/>
          <w:i/>
          <w:spacing w:val="5"/>
          <w:sz w:val="15"/>
        </w:rPr>
        <w:t> </w:t>
      </w:r>
      <w:r>
        <w:rPr>
          <w:b w:val="0"/>
          <w:i/>
          <w:sz w:val="15"/>
        </w:rPr>
        <w:t>Inf.</w:t>
      </w:r>
      <w:r>
        <w:rPr>
          <w:b w:val="0"/>
          <w:i/>
          <w:spacing w:val="7"/>
          <w:sz w:val="15"/>
        </w:rPr>
        <w:t> </w:t>
      </w:r>
      <w:r>
        <w:rPr>
          <w:b w:val="0"/>
          <w:i/>
          <w:sz w:val="15"/>
        </w:rPr>
        <w:t>Disp.</w:t>
      </w:r>
      <w:r>
        <w:rPr>
          <w:b w:val="0"/>
          <w:i/>
          <w:spacing w:val="6"/>
          <w:sz w:val="15"/>
        </w:rPr>
        <w:t> </w:t>
      </w:r>
      <w:r>
        <w:rPr>
          <w:rFonts w:ascii="Gill Sans MT" w:hAnsi="Gill Sans MT"/>
          <w:sz w:val="15"/>
        </w:rPr>
        <w:t>17</w:t>
      </w:r>
      <w:r>
        <w:rPr>
          <w:b w:val="0"/>
          <w:sz w:val="15"/>
        </w:rPr>
        <w:t>, 659</w:t>
      </w:r>
      <w:r>
        <w:rPr>
          <w:rFonts w:ascii="Lucida Sans" w:hAnsi="Lucida Sans"/>
          <w:sz w:val="15"/>
        </w:rPr>
        <w:t>–</w:t>
      </w:r>
      <w:r>
        <w:rPr>
          <w:b w:val="0"/>
          <w:sz w:val="15"/>
        </w:rPr>
        <w:t>664 (2009).</w:t>
      </w:r>
    </w:p>
    <w:p>
      <w:pPr>
        <w:pStyle w:val="ListParagraph"/>
        <w:numPr>
          <w:ilvl w:val="0"/>
          <w:numId w:val="1"/>
        </w:numPr>
        <w:tabs>
          <w:tab w:pos="423" w:val="left" w:leader="none"/>
        </w:tabs>
        <w:spacing w:line="176" w:lineRule="exact" w:before="2" w:after="0"/>
        <w:ind w:left="423" w:right="0" w:hanging="370"/>
        <w:jc w:val="both"/>
        <w:rPr>
          <w:b w:val="0"/>
          <w:i/>
          <w:sz w:val="15"/>
        </w:rPr>
      </w:pPr>
      <w:r>
        <w:rPr>
          <w:b w:val="0"/>
          <w:spacing w:val="-6"/>
          <w:sz w:val="15"/>
        </w:rPr>
        <w:t>Lee,</w:t>
      </w:r>
      <w:r>
        <w:rPr>
          <w:b w:val="0"/>
          <w:spacing w:val="4"/>
          <w:sz w:val="15"/>
        </w:rPr>
        <w:t> </w:t>
      </w:r>
      <w:r>
        <w:rPr>
          <w:b w:val="0"/>
          <w:spacing w:val="-6"/>
          <w:sz w:val="15"/>
        </w:rPr>
        <w:t>Y.</w:t>
      </w:r>
      <w:r>
        <w:rPr>
          <w:b w:val="0"/>
          <w:spacing w:val="3"/>
          <w:sz w:val="15"/>
        </w:rPr>
        <w:t> </w:t>
      </w:r>
      <w:r>
        <w:rPr>
          <w:b w:val="0"/>
          <w:spacing w:val="-6"/>
          <w:sz w:val="15"/>
        </w:rPr>
        <w:t>H.</w:t>
      </w:r>
      <w:r>
        <w:rPr>
          <w:b w:val="0"/>
          <w:spacing w:val="4"/>
          <w:sz w:val="15"/>
        </w:rPr>
        <w:t> </w:t>
      </w:r>
      <w:r>
        <w:rPr>
          <w:b w:val="0"/>
          <w:spacing w:val="-6"/>
          <w:sz w:val="15"/>
        </w:rPr>
        <w:t>et</w:t>
      </w:r>
      <w:r>
        <w:rPr>
          <w:b w:val="0"/>
          <w:spacing w:val="5"/>
          <w:sz w:val="15"/>
        </w:rPr>
        <w:t> </w:t>
      </w:r>
      <w:r>
        <w:rPr>
          <w:b w:val="0"/>
          <w:spacing w:val="-6"/>
          <w:sz w:val="15"/>
        </w:rPr>
        <w:t>al.</w:t>
      </w:r>
      <w:r>
        <w:rPr>
          <w:b w:val="0"/>
          <w:spacing w:val="2"/>
          <w:sz w:val="15"/>
        </w:rPr>
        <w:t> </w:t>
      </w:r>
      <w:r>
        <w:rPr>
          <w:b w:val="0"/>
          <w:spacing w:val="-6"/>
          <w:sz w:val="15"/>
        </w:rPr>
        <w:t>Compact</w:t>
      </w:r>
      <w:r>
        <w:rPr>
          <w:b w:val="0"/>
          <w:spacing w:val="4"/>
          <w:sz w:val="15"/>
        </w:rPr>
        <w:t> </w:t>
      </w:r>
      <w:r>
        <w:rPr>
          <w:b w:val="0"/>
          <w:spacing w:val="-6"/>
          <w:sz w:val="15"/>
        </w:rPr>
        <w:t>see-through</w:t>
      </w:r>
      <w:r>
        <w:rPr>
          <w:b w:val="0"/>
          <w:spacing w:val="4"/>
          <w:sz w:val="15"/>
        </w:rPr>
        <w:t> </w:t>
      </w:r>
      <w:r>
        <w:rPr>
          <w:b w:val="0"/>
          <w:spacing w:val="-6"/>
          <w:sz w:val="15"/>
        </w:rPr>
        <w:t>near-eye</w:t>
      </w:r>
      <w:r>
        <w:rPr>
          <w:b w:val="0"/>
          <w:spacing w:val="3"/>
          <w:sz w:val="15"/>
        </w:rPr>
        <w:t> </w:t>
      </w:r>
      <w:r>
        <w:rPr>
          <w:b w:val="0"/>
          <w:spacing w:val="-6"/>
          <w:sz w:val="15"/>
        </w:rPr>
        <w:t>display</w:t>
      </w:r>
      <w:r>
        <w:rPr>
          <w:b w:val="0"/>
          <w:spacing w:val="5"/>
          <w:sz w:val="15"/>
        </w:rPr>
        <w:t> </w:t>
      </w:r>
      <w:r>
        <w:rPr>
          <w:b w:val="0"/>
          <w:spacing w:val="-6"/>
          <w:sz w:val="15"/>
        </w:rPr>
        <w:t>with</w:t>
      </w:r>
      <w:r>
        <w:rPr>
          <w:b w:val="0"/>
          <w:spacing w:val="3"/>
          <w:sz w:val="15"/>
        </w:rPr>
        <w:t> </w:t>
      </w:r>
      <w:r>
        <w:rPr>
          <w:b w:val="0"/>
          <w:spacing w:val="-6"/>
          <w:sz w:val="15"/>
        </w:rPr>
        <w:t>depth</w:t>
      </w:r>
      <w:r>
        <w:rPr>
          <w:b w:val="0"/>
          <w:spacing w:val="4"/>
          <w:sz w:val="15"/>
        </w:rPr>
        <w:t> </w:t>
      </w:r>
      <w:r>
        <w:rPr>
          <w:b w:val="0"/>
          <w:spacing w:val="-6"/>
          <w:sz w:val="15"/>
        </w:rPr>
        <w:t>adaption.</w:t>
      </w:r>
      <w:r>
        <w:rPr>
          <w:b w:val="0"/>
          <w:spacing w:val="2"/>
          <w:sz w:val="15"/>
        </w:rPr>
        <w:t> </w:t>
      </w:r>
      <w:r>
        <w:rPr>
          <w:b w:val="0"/>
          <w:i/>
          <w:spacing w:val="-6"/>
          <w:sz w:val="15"/>
        </w:rPr>
        <w:t>J.</w:t>
      </w:r>
    </w:p>
    <w:p>
      <w:pPr>
        <w:spacing w:line="181" w:lineRule="exact" w:before="0"/>
        <w:ind w:left="426" w:right="0" w:firstLine="0"/>
        <w:jc w:val="both"/>
        <w:rPr>
          <w:rFonts w:ascii="Myriad Pro Light" w:hAnsi="Myriad Pro Light"/>
          <w:b w:val="0"/>
          <w:sz w:val="15"/>
        </w:rPr>
      </w:pPr>
      <w:r>
        <w:rPr>
          <w:rFonts w:ascii="Myriad Pro Light" w:hAnsi="Myriad Pro Light"/>
          <w:b w:val="0"/>
          <w:i/>
          <w:spacing w:val="-2"/>
          <w:sz w:val="15"/>
        </w:rPr>
        <w:t>Soc.</w:t>
      </w:r>
      <w:r>
        <w:rPr>
          <w:rFonts w:ascii="Myriad Pro Light" w:hAnsi="Myriad Pro Light"/>
          <w:b w:val="0"/>
          <w:i/>
          <w:spacing w:val="8"/>
          <w:sz w:val="15"/>
        </w:rPr>
        <w:t> </w:t>
      </w:r>
      <w:r>
        <w:rPr>
          <w:rFonts w:ascii="Myriad Pro Light" w:hAnsi="Myriad Pro Light"/>
          <w:b w:val="0"/>
          <w:i/>
          <w:spacing w:val="-2"/>
          <w:sz w:val="15"/>
        </w:rPr>
        <w:t>Inf.</w:t>
      </w:r>
      <w:r>
        <w:rPr>
          <w:rFonts w:ascii="Myriad Pro Light" w:hAnsi="Myriad Pro Light"/>
          <w:b w:val="0"/>
          <w:i/>
          <w:spacing w:val="9"/>
          <w:sz w:val="15"/>
        </w:rPr>
        <w:t> </w:t>
      </w:r>
      <w:r>
        <w:rPr>
          <w:rFonts w:ascii="Myriad Pro Light" w:hAnsi="Myriad Pro Light"/>
          <w:b w:val="0"/>
          <w:i/>
          <w:spacing w:val="-2"/>
          <w:sz w:val="15"/>
        </w:rPr>
        <w:t>Disp.</w:t>
      </w:r>
      <w:r>
        <w:rPr>
          <w:rFonts w:ascii="Myriad Pro Light" w:hAnsi="Myriad Pro Light"/>
          <w:b w:val="0"/>
          <w:i/>
          <w:spacing w:val="8"/>
          <w:sz w:val="15"/>
        </w:rPr>
        <w:t> </w:t>
      </w:r>
      <w:r>
        <w:rPr>
          <w:rFonts w:ascii="Gill Sans MT" w:hAnsi="Gill Sans MT"/>
          <w:spacing w:val="-2"/>
          <w:sz w:val="15"/>
        </w:rPr>
        <w:t>26</w:t>
      </w:r>
      <w:r>
        <w:rPr>
          <w:rFonts w:ascii="Myriad Pro Light" w:hAnsi="Myriad Pro Light"/>
          <w:b w:val="0"/>
          <w:spacing w:val="-2"/>
          <w:sz w:val="15"/>
        </w:rPr>
        <w:t>,</w:t>
      </w:r>
      <w:r>
        <w:rPr>
          <w:rFonts w:ascii="Myriad Pro Light" w:hAnsi="Myriad Pro Light"/>
          <w:b w:val="0"/>
          <w:spacing w:val="2"/>
          <w:sz w:val="15"/>
        </w:rPr>
        <w:t> </w:t>
      </w:r>
      <w:r>
        <w:rPr>
          <w:rFonts w:ascii="Myriad Pro Light" w:hAnsi="Myriad Pro Light"/>
          <w:b w:val="0"/>
          <w:spacing w:val="-2"/>
          <w:sz w:val="15"/>
        </w:rPr>
        <w:t>64</w:t>
      </w:r>
      <w:r>
        <w:rPr>
          <w:rFonts w:ascii="Lucida Sans" w:hAnsi="Lucida Sans"/>
          <w:spacing w:val="-2"/>
          <w:sz w:val="15"/>
        </w:rPr>
        <w:t>–</w:t>
      </w:r>
      <w:r>
        <w:rPr>
          <w:rFonts w:ascii="Myriad Pro Light" w:hAnsi="Myriad Pro Light"/>
          <w:b w:val="0"/>
          <w:spacing w:val="-2"/>
          <w:sz w:val="15"/>
        </w:rPr>
        <w:t>70</w:t>
      </w:r>
      <w:r>
        <w:rPr>
          <w:rFonts w:ascii="Myriad Pro Light" w:hAnsi="Myriad Pro Light"/>
          <w:b w:val="0"/>
          <w:spacing w:val="3"/>
          <w:sz w:val="15"/>
        </w:rPr>
        <w:t> </w:t>
      </w:r>
      <w:r>
        <w:rPr>
          <w:rFonts w:ascii="Myriad Pro Light" w:hAnsi="Myriad Pro Light"/>
          <w:b w:val="0"/>
          <w:spacing w:val="-2"/>
          <w:sz w:val="15"/>
        </w:rPr>
        <w:t>(2018).</w:t>
      </w:r>
    </w:p>
    <w:p>
      <w:pPr>
        <w:pStyle w:val="ListParagraph"/>
        <w:numPr>
          <w:ilvl w:val="0"/>
          <w:numId w:val="1"/>
        </w:numPr>
        <w:tabs>
          <w:tab w:pos="423" w:val="left" w:leader="none"/>
        </w:tabs>
        <w:spacing w:line="176" w:lineRule="exact" w:before="3" w:after="0"/>
        <w:ind w:left="423" w:right="0" w:hanging="370"/>
        <w:jc w:val="both"/>
        <w:rPr>
          <w:b w:val="0"/>
          <w:sz w:val="15"/>
        </w:rPr>
      </w:pPr>
      <w:r>
        <w:rPr>
          <w:b w:val="0"/>
          <w:spacing w:val="-4"/>
          <w:sz w:val="15"/>
        </w:rPr>
        <w:t>Weng,</w:t>
      </w:r>
      <w:r>
        <w:rPr>
          <w:b w:val="0"/>
          <w:spacing w:val="-3"/>
          <w:sz w:val="15"/>
        </w:rPr>
        <w:t> </w:t>
      </w:r>
      <w:r>
        <w:rPr>
          <w:b w:val="0"/>
          <w:spacing w:val="-4"/>
          <w:sz w:val="15"/>
        </w:rPr>
        <w:t>Y.</w:t>
      </w:r>
      <w:r>
        <w:rPr>
          <w:b w:val="0"/>
          <w:spacing w:val="-2"/>
          <w:sz w:val="15"/>
        </w:rPr>
        <w:t> </w:t>
      </w:r>
      <w:r>
        <w:rPr>
          <w:b w:val="0"/>
          <w:spacing w:val="-4"/>
          <w:sz w:val="15"/>
        </w:rPr>
        <w:t>S.</w:t>
      </w:r>
      <w:r>
        <w:rPr>
          <w:b w:val="0"/>
          <w:spacing w:val="-3"/>
          <w:sz w:val="15"/>
        </w:rPr>
        <w:t> </w:t>
      </w:r>
      <w:r>
        <w:rPr>
          <w:b w:val="0"/>
          <w:spacing w:val="-4"/>
          <w:sz w:val="15"/>
        </w:rPr>
        <w:t>et</w:t>
      </w:r>
      <w:r>
        <w:rPr>
          <w:b w:val="0"/>
          <w:spacing w:val="-2"/>
          <w:sz w:val="15"/>
        </w:rPr>
        <w:t> </w:t>
      </w:r>
      <w:r>
        <w:rPr>
          <w:b w:val="0"/>
          <w:spacing w:val="-4"/>
          <w:sz w:val="15"/>
        </w:rPr>
        <w:t>al.</w:t>
      </w:r>
      <w:r>
        <w:rPr>
          <w:b w:val="0"/>
          <w:spacing w:val="-3"/>
          <w:sz w:val="15"/>
        </w:rPr>
        <w:t> </w:t>
      </w:r>
      <w:r>
        <w:rPr>
          <w:b w:val="0"/>
          <w:spacing w:val="-4"/>
          <w:sz w:val="15"/>
        </w:rPr>
        <w:t>Liquid-crystal-based</w:t>
      </w:r>
      <w:r>
        <w:rPr>
          <w:b w:val="0"/>
          <w:spacing w:val="-2"/>
          <w:sz w:val="15"/>
        </w:rPr>
        <w:t> </w:t>
      </w:r>
      <w:r>
        <w:rPr>
          <w:b w:val="0"/>
          <w:spacing w:val="-4"/>
          <w:sz w:val="15"/>
        </w:rPr>
        <w:t>polarization</w:t>
      </w:r>
      <w:r>
        <w:rPr>
          <w:b w:val="0"/>
          <w:spacing w:val="-3"/>
          <w:sz w:val="15"/>
        </w:rPr>
        <w:t> </w:t>
      </w:r>
      <w:r>
        <w:rPr>
          <w:b w:val="0"/>
          <w:spacing w:val="-4"/>
          <w:sz w:val="15"/>
        </w:rPr>
        <w:t>volume</w:t>
      </w:r>
      <w:r>
        <w:rPr>
          <w:b w:val="0"/>
          <w:spacing w:val="-2"/>
          <w:sz w:val="15"/>
        </w:rPr>
        <w:t> </w:t>
      </w:r>
      <w:r>
        <w:rPr>
          <w:b w:val="0"/>
          <w:spacing w:val="-4"/>
          <w:sz w:val="15"/>
        </w:rPr>
        <w:t>grating</w:t>
      </w:r>
      <w:r>
        <w:rPr>
          <w:b w:val="0"/>
          <w:spacing w:val="-2"/>
          <w:sz w:val="15"/>
        </w:rPr>
        <w:t> </w:t>
      </w:r>
      <w:r>
        <w:rPr>
          <w:b w:val="0"/>
          <w:spacing w:val="-4"/>
          <w:sz w:val="15"/>
        </w:rPr>
        <w:t>applied</w:t>
      </w:r>
      <w:r>
        <w:rPr>
          <w:b w:val="0"/>
          <w:spacing w:val="-2"/>
          <w:sz w:val="15"/>
        </w:rPr>
        <w:t> </w:t>
      </w:r>
      <w:r>
        <w:rPr>
          <w:b w:val="0"/>
          <w:spacing w:val="-5"/>
          <w:sz w:val="15"/>
        </w:rPr>
        <w:t>for</w:t>
      </w:r>
    </w:p>
    <w:p>
      <w:pPr>
        <w:spacing w:line="181" w:lineRule="exact" w:before="0"/>
        <w:ind w:left="426" w:right="0" w:firstLine="0"/>
        <w:jc w:val="both"/>
        <w:rPr>
          <w:rFonts w:ascii="Myriad Pro Light" w:hAnsi="Myriad Pro Light"/>
          <w:b w:val="0"/>
          <w:sz w:val="15"/>
        </w:rPr>
      </w:pPr>
      <w:r>
        <w:rPr>
          <w:rFonts w:ascii="Myriad Pro Light" w:hAnsi="Myriad Pro Light"/>
          <w:b w:val="0"/>
          <w:spacing w:val="-4"/>
          <w:sz w:val="15"/>
        </w:rPr>
        <w:t>full-color</w:t>
      </w:r>
      <w:r>
        <w:rPr>
          <w:rFonts w:ascii="Myriad Pro Light" w:hAnsi="Myriad Pro Light"/>
          <w:b w:val="0"/>
          <w:spacing w:val="7"/>
          <w:sz w:val="15"/>
        </w:rPr>
        <w:t> </w:t>
      </w:r>
      <w:r>
        <w:rPr>
          <w:rFonts w:ascii="Myriad Pro Light" w:hAnsi="Myriad Pro Light"/>
          <w:b w:val="0"/>
          <w:spacing w:val="-4"/>
          <w:sz w:val="15"/>
        </w:rPr>
        <w:t>waveguide</w:t>
      </w:r>
      <w:r>
        <w:rPr>
          <w:rFonts w:ascii="Myriad Pro Light" w:hAnsi="Myriad Pro Light"/>
          <w:b w:val="0"/>
          <w:spacing w:val="8"/>
          <w:sz w:val="15"/>
        </w:rPr>
        <w:t> </w:t>
      </w:r>
      <w:r>
        <w:rPr>
          <w:rFonts w:ascii="Myriad Pro Light" w:hAnsi="Myriad Pro Light"/>
          <w:b w:val="0"/>
          <w:spacing w:val="-4"/>
          <w:sz w:val="15"/>
        </w:rPr>
        <w:t>displays.</w:t>
      </w:r>
      <w:r>
        <w:rPr>
          <w:rFonts w:ascii="Myriad Pro Light" w:hAnsi="Myriad Pro Light"/>
          <w:b w:val="0"/>
          <w:spacing w:val="7"/>
          <w:sz w:val="15"/>
        </w:rPr>
        <w:t> </w:t>
      </w:r>
      <w:r>
        <w:rPr>
          <w:rFonts w:ascii="Myriad Pro Light" w:hAnsi="Myriad Pro Light"/>
          <w:b w:val="0"/>
          <w:i/>
          <w:spacing w:val="-4"/>
          <w:sz w:val="15"/>
        </w:rPr>
        <w:t>Opt.</w:t>
      </w:r>
      <w:r>
        <w:rPr>
          <w:rFonts w:ascii="Myriad Pro Light" w:hAnsi="Myriad Pro Light"/>
          <w:b w:val="0"/>
          <w:i/>
          <w:spacing w:val="14"/>
          <w:sz w:val="15"/>
        </w:rPr>
        <w:t> </w:t>
      </w:r>
      <w:r>
        <w:rPr>
          <w:rFonts w:ascii="Myriad Pro Light" w:hAnsi="Myriad Pro Light"/>
          <w:b w:val="0"/>
          <w:i/>
          <w:spacing w:val="-4"/>
          <w:sz w:val="15"/>
        </w:rPr>
        <w:t>Lett.</w:t>
      </w:r>
      <w:r>
        <w:rPr>
          <w:rFonts w:ascii="Myriad Pro Light" w:hAnsi="Myriad Pro Light"/>
          <w:b w:val="0"/>
          <w:i/>
          <w:spacing w:val="13"/>
          <w:sz w:val="15"/>
        </w:rPr>
        <w:t> </w:t>
      </w:r>
      <w:r>
        <w:rPr>
          <w:rFonts w:ascii="Gill Sans MT" w:hAnsi="Gill Sans MT"/>
          <w:spacing w:val="-4"/>
          <w:sz w:val="15"/>
        </w:rPr>
        <w:t>43</w:t>
      </w:r>
      <w:r>
        <w:rPr>
          <w:rFonts w:ascii="Myriad Pro Light" w:hAnsi="Myriad Pro Light"/>
          <w:b w:val="0"/>
          <w:spacing w:val="-4"/>
          <w:sz w:val="15"/>
        </w:rPr>
        <w:t>,</w:t>
      </w:r>
      <w:r>
        <w:rPr>
          <w:rFonts w:ascii="Myriad Pro Light" w:hAnsi="Myriad Pro Light"/>
          <w:b w:val="0"/>
          <w:spacing w:val="7"/>
          <w:sz w:val="15"/>
        </w:rPr>
        <w:t> </w:t>
      </w:r>
      <w:r>
        <w:rPr>
          <w:rFonts w:ascii="Myriad Pro Light" w:hAnsi="Myriad Pro Light"/>
          <w:b w:val="0"/>
          <w:spacing w:val="-4"/>
          <w:sz w:val="15"/>
        </w:rPr>
        <w:t>5773</w:t>
      </w:r>
      <w:r>
        <w:rPr>
          <w:rFonts w:ascii="Lucida Sans" w:hAnsi="Lucida Sans"/>
          <w:spacing w:val="-4"/>
          <w:sz w:val="15"/>
        </w:rPr>
        <w:t>–</w:t>
      </w:r>
      <w:r>
        <w:rPr>
          <w:rFonts w:ascii="Myriad Pro Light" w:hAnsi="Myriad Pro Light"/>
          <w:b w:val="0"/>
          <w:spacing w:val="-4"/>
          <w:sz w:val="15"/>
        </w:rPr>
        <w:t>5776</w:t>
      </w:r>
      <w:r>
        <w:rPr>
          <w:rFonts w:ascii="Myriad Pro Light" w:hAnsi="Myriad Pro Light"/>
          <w:b w:val="0"/>
          <w:spacing w:val="8"/>
          <w:sz w:val="15"/>
        </w:rPr>
        <w:t> </w:t>
      </w:r>
      <w:r>
        <w:rPr>
          <w:rFonts w:ascii="Myriad Pro Light" w:hAnsi="Myriad Pro Light"/>
          <w:b w:val="0"/>
          <w:spacing w:val="-4"/>
          <w:sz w:val="15"/>
        </w:rPr>
        <w:t>(2018).</w:t>
      </w:r>
    </w:p>
    <w:p>
      <w:pPr>
        <w:pStyle w:val="ListParagraph"/>
        <w:numPr>
          <w:ilvl w:val="0"/>
          <w:numId w:val="1"/>
        </w:numPr>
        <w:tabs>
          <w:tab w:pos="422" w:val="left" w:leader="none"/>
          <w:tab w:pos="426" w:val="left" w:leader="none"/>
        </w:tabs>
        <w:spacing w:line="240" w:lineRule="auto" w:before="1" w:after="0"/>
        <w:ind w:left="426" w:right="51" w:hanging="374"/>
        <w:jc w:val="both"/>
        <w:rPr>
          <w:b w:val="0"/>
          <w:sz w:val="15"/>
        </w:rPr>
      </w:pPr>
      <w:r>
        <w:rPr>
          <w:b w:val="0"/>
          <w:sz w:val="15"/>
        </w:rPr>
        <w:t>Gu,</w:t>
      </w:r>
      <w:r>
        <w:rPr>
          <w:b w:val="0"/>
          <w:spacing w:val="-7"/>
          <w:sz w:val="15"/>
        </w:rPr>
        <w:t> </w:t>
      </w:r>
      <w:r>
        <w:rPr>
          <w:b w:val="0"/>
          <w:sz w:val="15"/>
        </w:rPr>
        <w:t>Y.</w:t>
      </w:r>
      <w:r>
        <w:rPr>
          <w:b w:val="0"/>
          <w:spacing w:val="-7"/>
          <w:sz w:val="15"/>
        </w:rPr>
        <w:t> </w:t>
      </w:r>
      <w:r>
        <w:rPr>
          <w:b w:val="0"/>
          <w:sz w:val="15"/>
        </w:rPr>
        <w:t>C.</w:t>
      </w:r>
      <w:r>
        <w:rPr>
          <w:b w:val="0"/>
          <w:spacing w:val="-7"/>
          <w:sz w:val="15"/>
        </w:rPr>
        <w:t> </w:t>
      </w:r>
      <w:r>
        <w:rPr>
          <w:b w:val="0"/>
          <w:sz w:val="15"/>
        </w:rPr>
        <w:t>et</w:t>
      </w:r>
      <w:r>
        <w:rPr>
          <w:b w:val="0"/>
          <w:spacing w:val="-8"/>
          <w:sz w:val="15"/>
        </w:rPr>
        <w:t> </w:t>
      </w:r>
      <w:r>
        <w:rPr>
          <w:b w:val="0"/>
          <w:sz w:val="15"/>
        </w:rPr>
        <w:t>al.</w:t>
      </w:r>
      <w:r>
        <w:rPr>
          <w:b w:val="0"/>
          <w:spacing w:val="-7"/>
          <w:sz w:val="15"/>
        </w:rPr>
        <w:t> </w:t>
      </w:r>
      <w:r>
        <w:rPr>
          <w:b w:val="0"/>
          <w:sz w:val="15"/>
        </w:rPr>
        <w:t>Holographic</w:t>
      </w:r>
      <w:r>
        <w:rPr>
          <w:b w:val="0"/>
          <w:spacing w:val="-7"/>
          <w:sz w:val="15"/>
        </w:rPr>
        <w:t> </w:t>
      </w:r>
      <w:r>
        <w:rPr>
          <w:b w:val="0"/>
          <w:sz w:val="15"/>
        </w:rPr>
        <w:t>waveguide</w:t>
      </w:r>
      <w:r>
        <w:rPr>
          <w:b w:val="0"/>
          <w:spacing w:val="-7"/>
          <w:sz w:val="15"/>
        </w:rPr>
        <w:t> </w:t>
      </w:r>
      <w:r>
        <w:rPr>
          <w:b w:val="0"/>
          <w:sz w:val="15"/>
        </w:rPr>
        <w:t>display</w:t>
      </w:r>
      <w:r>
        <w:rPr>
          <w:b w:val="0"/>
          <w:spacing w:val="-7"/>
          <w:sz w:val="15"/>
        </w:rPr>
        <w:t> </w:t>
      </w:r>
      <w:r>
        <w:rPr>
          <w:b w:val="0"/>
          <w:sz w:val="15"/>
        </w:rPr>
        <w:t>with</w:t>
      </w:r>
      <w:r>
        <w:rPr>
          <w:b w:val="0"/>
          <w:spacing w:val="-7"/>
          <w:sz w:val="15"/>
        </w:rPr>
        <w:t> </w:t>
      </w:r>
      <w:r>
        <w:rPr>
          <w:b w:val="0"/>
          <w:sz w:val="15"/>
        </w:rPr>
        <w:t>large</w:t>
      </w:r>
      <w:r>
        <w:rPr>
          <w:b w:val="0"/>
          <w:spacing w:val="-7"/>
          <w:sz w:val="15"/>
        </w:rPr>
        <w:t> </w:t>
      </w:r>
      <w:r>
        <w:rPr>
          <w:rFonts w:ascii="Arial"/>
          <w:sz w:val="15"/>
        </w:rPr>
        <w:t>fi</w:t>
      </w:r>
      <w:r>
        <w:rPr>
          <w:b w:val="0"/>
          <w:sz w:val="15"/>
        </w:rPr>
        <w:t>eld</w:t>
      </w:r>
      <w:r>
        <w:rPr>
          <w:b w:val="0"/>
          <w:spacing w:val="-7"/>
          <w:sz w:val="15"/>
        </w:rPr>
        <w:t> </w:t>
      </w:r>
      <w:r>
        <w:rPr>
          <w:b w:val="0"/>
          <w:sz w:val="15"/>
        </w:rPr>
        <w:t>of</w:t>
      </w:r>
      <w:r>
        <w:rPr>
          <w:b w:val="0"/>
          <w:spacing w:val="-7"/>
          <w:sz w:val="15"/>
        </w:rPr>
        <w:t> </w:t>
      </w:r>
      <w:r>
        <w:rPr>
          <w:b w:val="0"/>
          <w:sz w:val="15"/>
        </w:rPr>
        <w:t>view</w:t>
      </w:r>
      <w:r>
        <w:rPr>
          <w:b w:val="0"/>
          <w:spacing w:val="-7"/>
          <w:sz w:val="15"/>
        </w:rPr>
        <w:t> </w:t>
      </w:r>
      <w:r>
        <w:rPr>
          <w:b w:val="0"/>
          <w:sz w:val="15"/>
        </w:rPr>
        <w:t>and</w:t>
      </w:r>
      <w:r>
        <w:rPr>
          <w:b w:val="0"/>
          <w:spacing w:val="40"/>
          <w:sz w:val="15"/>
        </w:rPr>
        <w:t> </w:t>
      </w:r>
      <w:r>
        <w:rPr>
          <w:b w:val="0"/>
          <w:sz w:val="15"/>
        </w:rPr>
        <w:t>high</w:t>
      </w:r>
      <w:r>
        <w:rPr>
          <w:b w:val="0"/>
          <w:spacing w:val="-9"/>
          <w:sz w:val="15"/>
        </w:rPr>
        <w:t> </w:t>
      </w:r>
      <w:r>
        <w:rPr>
          <w:b w:val="0"/>
          <w:sz w:val="15"/>
        </w:rPr>
        <w:t>light</w:t>
      </w:r>
      <w:r>
        <w:rPr>
          <w:b w:val="0"/>
          <w:spacing w:val="-8"/>
          <w:sz w:val="15"/>
        </w:rPr>
        <w:t> </w:t>
      </w:r>
      <w:r>
        <w:rPr>
          <w:b w:val="0"/>
          <w:sz w:val="15"/>
        </w:rPr>
        <w:t>ef</w:t>
      </w:r>
      <w:r>
        <w:rPr>
          <w:rFonts w:ascii="Arial"/>
          <w:sz w:val="15"/>
        </w:rPr>
        <w:t>fi</w:t>
      </w:r>
      <w:r>
        <w:rPr>
          <w:b w:val="0"/>
          <w:sz w:val="15"/>
        </w:rPr>
        <w:t>ciency</w:t>
      </w:r>
      <w:r>
        <w:rPr>
          <w:b w:val="0"/>
          <w:spacing w:val="-8"/>
          <w:sz w:val="15"/>
        </w:rPr>
        <w:t> </w:t>
      </w:r>
      <w:r>
        <w:rPr>
          <w:b w:val="0"/>
          <w:sz w:val="15"/>
        </w:rPr>
        <w:t>based</w:t>
      </w:r>
      <w:r>
        <w:rPr>
          <w:b w:val="0"/>
          <w:spacing w:val="-8"/>
          <w:sz w:val="15"/>
        </w:rPr>
        <w:t> </w:t>
      </w:r>
      <w:r>
        <w:rPr>
          <w:b w:val="0"/>
          <w:sz w:val="15"/>
        </w:rPr>
        <w:t>on</w:t>
      </w:r>
      <w:r>
        <w:rPr>
          <w:b w:val="0"/>
          <w:spacing w:val="-9"/>
          <w:sz w:val="15"/>
        </w:rPr>
        <w:t> </w:t>
      </w:r>
      <w:r>
        <w:rPr>
          <w:b w:val="0"/>
          <w:sz w:val="15"/>
        </w:rPr>
        <w:t>polarized</w:t>
      </w:r>
      <w:r>
        <w:rPr>
          <w:b w:val="0"/>
          <w:spacing w:val="-8"/>
          <w:sz w:val="15"/>
        </w:rPr>
        <w:t> </w:t>
      </w:r>
      <w:r>
        <w:rPr>
          <w:b w:val="0"/>
          <w:sz w:val="15"/>
        </w:rPr>
        <w:t>volume</w:t>
      </w:r>
      <w:r>
        <w:rPr>
          <w:b w:val="0"/>
          <w:spacing w:val="-8"/>
          <w:sz w:val="15"/>
        </w:rPr>
        <w:t> </w:t>
      </w:r>
      <w:r>
        <w:rPr>
          <w:b w:val="0"/>
          <w:sz w:val="15"/>
        </w:rPr>
        <w:t>holographic</w:t>
      </w:r>
      <w:r>
        <w:rPr>
          <w:b w:val="0"/>
          <w:spacing w:val="-8"/>
          <w:sz w:val="15"/>
        </w:rPr>
        <w:t> </w:t>
      </w:r>
      <w:r>
        <w:rPr>
          <w:b w:val="0"/>
          <w:sz w:val="15"/>
        </w:rPr>
        <w:t>grating.</w:t>
      </w:r>
      <w:r>
        <w:rPr>
          <w:b w:val="0"/>
          <w:spacing w:val="-8"/>
          <w:sz w:val="15"/>
        </w:rPr>
        <w:t> </w:t>
      </w:r>
      <w:r>
        <w:rPr>
          <w:b w:val="0"/>
          <w:i/>
          <w:sz w:val="15"/>
        </w:rPr>
        <w:t>IEEE</w:t>
      </w:r>
      <w:r>
        <w:rPr>
          <w:b w:val="0"/>
          <w:i/>
          <w:spacing w:val="40"/>
          <w:sz w:val="15"/>
        </w:rPr>
        <w:t> </w:t>
      </w:r>
      <w:r>
        <w:rPr>
          <w:b w:val="0"/>
          <w:i/>
          <w:sz w:val="15"/>
        </w:rPr>
        <w:t>Photonics</w:t>
      </w:r>
      <w:r>
        <w:rPr>
          <w:b w:val="0"/>
          <w:i/>
          <w:spacing w:val="22"/>
          <w:sz w:val="15"/>
        </w:rPr>
        <w:t> </w:t>
      </w:r>
      <w:r>
        <w:rPr>
          <w:b w:val="0"/>
          <w:i/>
          <w:sz w:val="15"/>
        </w:rPr>
        <w:t>J.</w:t>
      </w:r>
      <w:r>
        <w:rPr>
          <w:b w:val="0"/>
          <w:i/>
          <w:spacing w:val="21"/>
          <w:sz w:val="15"/>
        </w:rPr>
        <w:t> </w:t>
      </w:r>
      <w:r>
        <w:rPr>
          <w:rFonts w:ascii="Gill Sans MT"/>
          <w:sz w:val="15"/>
        </w:rPr>
        <w:t>14</w:t>
      </w:r>
      <w:r>
        <w:rPr>
          <w:b w:val="0"/>
          <w:sz w:val="15"/>
        </w:rPr>
        <w:t>, 7003707 (2022).</w:t>
      </w:r>
    </w:p>
    <w:p>
      <w:pPr>
        <w:pStyle w:val="ListParagraph"/>
        <w:numPr>
          <w:ilvl w:val="0"/>
          <w:numId w:val="1"/>
        </w:numPr>
        <w:tabs>
          <w:tab w:pos="422" w:val="left" w:leader="none"/>
          <w:tab w:pos="426" w:val="left" w:leader="none"/>
        </w:tabs>
        <w:spacing w:line="235" w:lineRule="auto" w:before="7" w:after="0"/>
        <w:ind w:left="426" w:right="50" w:hanging="374"/>
        <w:jc w:val="both"/>
        <w:rPr>
          <w:b w:val="0"/>
          <w:sz w:val="15"/>
        </w:rPr>
      </w:pPr>
      <w:r>
        <w:rPr>
          <w:b w:val="0"/>
          <w:sz w:val="15"/>
        </w:rPr>
        <w:t>Li,</w:t>
      </w:r>
      <w:r>
        <w:rPr>
          <w:b w:val="0"/>
          <w:spacing w:val="-5"/>
          <w:sz w:val="15"/>
        </w:rPr>
        <w:t> </w:t>
      </w:r>
      <w:r>
        <w:rPr>
          <w:b w:val="0"/>
          <w:sz w:val="15"/>
        </w:rPr>
        <w:t>Y.</w:t>
      </w:r>
      <w:r>
        <w:rPr>
          <w:b w:val="0"/>
          <w:spacing w:val="-6"/>
          <w:sz w:val="15"/>
        </w:rPr>
        <w:t> </w:t>
      </w:r>
      <w:r>
        <w:rPr>
          <w:b w:val="0"/>
          <w:sz w:val="15"/>
        </w:rPr>
        <w:t>N.</w:t>
      </w:r>
      <w:r>
        <w:rPr>
          <w:b w:val="0"/>
          <w:spacing w:val="-5"/>
          <w:sz w:val="15"/>
        </w:rPr>
        <w:t> </w:t>
      </w:r>
      <w:r>
        <w:rPr>
          <w:b w:val="0"/>
          <w:sz w:val="15"/>
        </w:rPr>
        <w:t>Q.,</w:t>
      </w:r>
      <w:r>
        <w:rPr>
          <w:b w:val="0"/>
          <w:spacing w:val="-6"/>
          <w:sz w:val="15"/>
        </w:rPr>
        <w:t> </w:t>
      </w:r>
      <w:r>
        <w:rPr>
          <w:b w:val="0"/>
          <w:sz w:val="15"/>
        </w:rPr>
        <w:t>Zhan,</w:t>
      </w:r>
      <w:r>
        <w:rPr>
          <w:b w:val="0"/>
          <w:spacing w:val="-6"/>
          <w:sz w:val="15"/>
        </w:rPr>
        <w:t> </w:t>
      </w:r>
      <w:r>
        <w:rPr>
          <w:b w:val="0"/>
          <w:sz w:val="15"/>
        </w:rPr>
        <w:t>T.</w:t>
      </w:r>
      <w:r>
        <w:rPr>
          <w:b w:val="0"/>
          <w:spacing w:val="-5"/>
          <w:sz w:val="15"/>
        </w:rPr>
        <w:t> </w:t>
      </w:r>
      <w:r>
        <w:rPr>
          <w:b w:val="0"/>
          <w:sz w:val="15"/>
        </w:rPr>
        <w:t>&amp;</w:t>
      </w:r>
      <w:r>
        <w:rPr>
          <w:b w:val="0"/>
          <w:spacing w:val="-5"/>
          <w:sz w:val="15"/>
        </w:rPr>
        <w:t> </w:t>
      </w:r>
      <w:r>
        <w:rPr>
          <w:b w:val="0"/>
          <w:sz w:val="15"/>
        </w:rPr>
        <w:t>Wu,</w:t>
      </w:r>
      <w:r>
        <w:rPr>
          <w:b w:val="0"/>
          <w:spacing w:val="-6"/>
          <w:sz w:val="15"/>
        </w:rPr>
        <w:t> </w:t>
      </w:r>
      <w:r>
        <w:rPr>
          <w:b w:val="0"/>
          <w:sz w:val="15"/>
        </w:rPr>
        <w:t>S.</w:t>
      </w:r>
      <w:r>
        <w:rPr>
          <w:b w:val="0"/>
          <w:spacing w:val="-5"/>
          <w:sz w:val="15"/>
        </w:rPr>
        <w:t> </w:t>
      </w:r>
      <w:r>
        <w:rPr>
          <w:b w:val="0"/>
          <w:sz w:val="15"/>
        </w:rPr>
        <w:t>T.</w:t>
      </w:r>
      <w:r>
        <w:rPr>
          <w:b w:val="0"/>
          <w:spacing w:val="-6"/>
          <w:sz w:val="15"/>
        </w:rPr>
        <w:t> </w:t>
      </w:r>
      <w:r>
        <w:rPr>
          <w:b w:val="0"/>
          <w:sz w:val="15"/>
        </w:rPr>
        <w:t>Flat</w:t>
      </w:r>
      <w:r>
        <w:rPr>
          <w:b w:val="0"/>
          <w:spacing w:val="-5"/>
          <w:sz w:val="15"/>
        </w:rPr>
        <w:t> </w:t>
      </w:r>
      <w:r>
        <w:rPr>
          <w:b w:val="0"/>
          <w:sz w:val="15"/>
        </w:rPr>
        <w:t>cholesteric</w:t>
      </w:r>
      <w:r>
        <w:rPr>
          <w:b w:val="0"/>
          <w:spacing w:val="-5"/>
          <w:sz w:val="15"/>
        </w:rPr>
        <w:t> </w:t>
      </w:r>
      <w:r>
        <w:rPr>
          <w:b w:val="0"/>
          <w:sz w:val="15"/>
        </w:rPr>
        <w:t>liquid</w:t>
      </w:r>
      <w:r>
        <w:rPr>
          <w:b w:val="0"/>
          <w:spacing w:val="-5"/>
          <w:sz w:val="15"/>
        </w:rPr>
        <w:t> </w:t>
      </w:r>
      <w:r>
        <w:rPr>
          <w:b w:val="0"/>
          <w:sz w:val="15"/>
        </w:rPr>
        <w:t>crystal</w:t>
      </w:r>
      <w:r>
        <w:rPr>
          <w:b w:val="0"/>
          <w:spacing w:val="-5"/>
          <w:sz w:val="15"/>
        </w:rPr>
        <w:t> </w:t>
      </w:r>
      <w:r>
        <w:rPr>
          <w:b w:val="0"/>
          <w:sz w:val="15"/>
        </w:rPr>
        <w:t>polymeric</w:t>
      </w:r>
      <w:r>
        <w:rPr>
          <w:b w:val="0"/>
          <w:spacing w:val="-5"/>
          <w:sz w:val="15"/>
        </w:rPr>
        <w:t> </w:t>
      </w:r>
      <w:r>
        <w:rPr>
          <w:b w:val="0"/>
          <w:sz w:val="15"/>
        </w:rPr>
        <w:t>lens</w:t>
      </w:r>
      <w:r>
        <w:rPr>
          <w:b w:val="0"/>
          <w:spacing w:val="40"/>
          <w:sz w:val="15"/>
        </w:rPr>
        <w:t> </w:t>
      </w:r>
      <w:r>
        <w:rPr>
          <w:b w:val="0"/>
          <w:sz w:val="15"/>
        </w:rPr>
        <w:t>with low f-number. </w:t>
      </w:r>
      <w:r>
        <w:rPr>
          <w:b w:val="0"/>
          <w:i/>
          <w:sz w:val="15"/>
        </w:rPr>
        <w:t>Opt.</w:t>
      </w:r>
      <w:r>
        <w:rPr>
          <w:b w:val="0"/>
          <w:i/>
          <w:spacing w:val="9"/>
          <w:sz w:val="15"/>
        </w:rPr>
        <w:t> </w:t>
      </w:r>
      <w:r>
        <w:rPr>
          <w:b w:val="0"/>
          <w:i/>
          <w:sz w:val="15"/>
        </w:rPr>
        <w:t>Express</w:t>
      </w:r>
      <w:r>
        <w:rPr>
          <w:b w:val="0"/>
          <w:i/>
          <w:spacing w:val="10"/>
          <w:sz w:val="15"/>
        </w:rPr>
        <w:t> </w:t>
      </w:r>
      <w:r>
        <w:rPr>
          <w:rFonts w:ascii="Gill Sans MT" w:hAnsi="Gill Sans MT"/>
          <w:sz w:val="15"/>
        </w:rPr>
        <w:t>28</w:t>
      </w:r>
      <w:r>
        <w:rPr>
          <w:b w:val="0"/>
          <w:sz w:val="15"/>
        </w:rPr>
        <w:t>, 5875</w:t>
      </w:r>
      <w:r>
        <w:rPr>
          <w:rFonts w:ascii="Lucida Sans" w:hAnsi="Lucida Sans"/>
          <w:sz w:val="15"/>
        </w:rPr>
        <w:t>–</w:t>
      </w:r>
      <w:r>
        <w:rPr>
          <w:b w:val="0"/>
          <w:sz w:val="15"/>
        </w:rPr>
        <w:t>5882 (2020).</w:t>
      </w:r>
    </w:p>
    <w:p>
      <w:pPr>
        <w:pStyle w:val="ListParagraph"/>
        <w:numPr>
          <w:ilvl w:val="0"/>
          <w:numId w:val="1"/>
        </w:numPr>
        <w:tabs>
          <w:tab w:pos="422" w:val="left" w:leader="none"/>
          <w:tab w:pos="426" w:val="left" w:leader="none"/>
        </w:tabs>
        <w:spacing w:line="240" w:lineRule="auto" w:before="3" w:after="0"/>
        <w:ind w:left="426" w:right="49" w:hanging="374"/>
        <w:jc w:val="both"/>
        <w:rPr>
          <w:b w:val="0"/>
          <w:sz w:val="15"/>
        </w:rPr>
      </w:pPr>
      <w:r>
        <w:rPr>
          <w:b w:val="0"/>
          <w:sz w:val="15"/>
        </w:rPr>
        <w:t>Yin,</w:t>
      </w:r>
      <w:r>
        <w:rPr>
          <w:b w:val="0"/>
          <w:spacing w:val="-2"/>
          <w:sz w:val="15"/>
        </w:rPr>
        <w:t> </w:t>
      </w:r>
      <w:r>
        <w:rPr>
          <w:b w:val="0"/>
          <w:sz w:val="15"/>
        </w:rPr>
        <w:t>K.,</w:t>
      </w:r>
      <w:r>
        <w:rPr>
          <w:b w:val="0"/>
          <w:spacing w:val="-2"/>
          <w:sz w:val="15"/>
        </w:rPr>
        <w:t> </w:t>
      </w:r>
      <w:r>
        <w:rPr>
          <w:b w:val="0"/>
          <w:sz w:val="15"/>
        </w:rPr>
        <w:t>He,</w:t>
      </w:r>
      <w:r>
        <w:rPr>
          <w:b w:val="0"/>
          <w:spacing w:val="-1"/>
          <w:sz w:val="15"/>
        </w:rPr>
        <w:t> </w:t>
      </w:r>
      <w:r>
        <w:rPr>
          <w:b w:val="0"/>
          <w:sz w:val="15"/>
        </w:rPr>
        <w:t>Z.</w:t>
      </w:r>
      <w:r>
        <w:rPr>
          <w:b w:val="0"/>
          <w:spacing w:val="-2"/>
          <w:sz w:val="15"/>
        </w:rPr>
        <w:t> </w:t>
      </w:r>
      <w:r>
        <w:rPr>
          <w:b w:val="0"/>
          <w:sz w:val="15"/>
        </w:rPr>
        <w:t>Q. &amp;</w:t>
      </w:r>
      <w:r>
        <w:rPr>
          <w:b w:val="0"/>
          <w:spacing w:val="-1"/>
          <w:sz w:val="15"/>
        </w:rPr>
        <w:t> </w:t>
      </w:r>
      <w:r>
        <w:rPr>
          <w:b w:val="0"/>
          <w:sz w:val="15"/>
        </w:rPr>
        <w:t>Wu,</w:t>
      </w:r>
      <w:r>
        <w:rPr>
          <w:b w:val="0"/>
          <w:spacing w:val="-1"/>
          <w:sz w:val="15"/>
        </w:rPr>
        <w:t> </w:t>
      </w:r>
      <w:r>
        <w:rPr>
          <w:b w:val="0"/>
          <w:sz w:val="15"/>
        </w:rPr>
        <w:t>S.</w:t>
      </w:r>
      <w:r>
        <w:rPr>
          <w:b w:val="0"/>
          <w:spacing w:val="-1"/>
          <w:sz w:val="15"/>
        </w:rPr>
        <w:t> </w:t>
      </w:r>
      <w:r>
        <w:rPr>
          <w:b w:val="0"/>
          <w:sz w:val="15"/>
        </w:rPr>
        <w:t>T.</w:t>
      </w:r>
      <w:r>
        <w:rPr>
          <w:b w:val="0"/>
          <w:spacing w:val="-1"/>
          <w:sz w:val="15"/>
        </w:rPr>
        <w:t> </w:t>
      </w:r>
      <w:r>
        <w:rPr>
          <w:b w:val="0"/>
          <w:sz w:val="15"/>
        </w:rPr>
        <w:t>Re</w:t>
      </w:r>
      <w:r>
        <w:rPr>
          <w:rFonts w:ascii="Arial"/>
          <w:sz w:val="15"/>
        </w:rPr>
        <w:t>fl</w:t>
      </w:r>
      <w:r>
        <w:rPr>
          <w:b w:val="0"/>
          <w:sz w:val="15"/>
        </w:rPr>
        <w:t>ective</w:t>
      </w:r>
      <w:r>
        <w:rPr>
          <w:b w:val="0"/>
          <w:spacing w:val="-1"/>
          <w:sz w:val="15"/>
        </w:rPr>
        <w:t> </w:t>
      </w:r>
      <w:r>
        <w:rPr>
          <w:b w:val="0"/>
          <w:sz w:val="15"/>
        </w:rPr>
        <w:t>polarization volume</w:t>
      </w:r>
      <w:r>
        <w:rPr>
          <w:b w:val="0"/>
          <w:spacing w:val="-1"/>
          <w:sz w:val="15"/>
        </w:rPr>
        <w:t> </w:t>
      </w:r>
      <w:r>
        <w:rPr>
          <w:b w:val="0"/>
          <w:sz w:val="15"/>
        </w:rPr>
        <w:t>lens</w:t>
      </w:r>
      <w:r>
        <w:rPr>
          <w:b w:val="0"/>
          <w:spacing w:val="-2"/>
          <w:sz w:val="15"/>
        </w:rPr>
        <w:t> </w:t>
      </w:r>
      <w:r>
        <w:rPr>
          <w:b w:val="0"/>
          <w:sz w:val="15"/>
        </w:rPr>
        <w:t>with</w:t>
      </w:r>
      <w:r>
        <w:rPr>
          <w:b w:val="0"/>
          <w:spacing w:val="-3"/>
          <w:sz w:val="15"/>
        </w:rPr>
        <w:t> </w:t>
      </w:r>
      <w:r>
        <w:rPr>
          <w:b w:val="0"/>
          <w:sz w:val="15"/>
        </w:rPr>
        <w:t>small</w:t>
      </w:r>
      <w:r>
        <w:rPr>
          <w:b w:val="0"/>
          <w:spacing w:val="40"/>
          <w:sz w:val="15"/>
        </w:rPr>
        <w:t> </w:t>
      </w:r>
      <w:r>
        <w:rPr>
          <w:b w:val="0"/>
          <w:i/>
          <w:sz w:val="15"/>
        </w:rPr>
        <w:t>f</w:t>
      </w:r>
      <w:r>
        <w:rPr>
          <w:b w:val="0"/>
          <w:sz w:val="15"/>
        </w:rPr>
        <w:t>-number and large diffraction angle. </w:t>
      </w:r>
      <w:r>
        <w:rPr>
          <w:b w:val="0"/>
          <w:i/>
          <w:sz w:val="15"/>
        </w:rPr>
        <w:t>Adv. Optical Mater. </w:t>
      </w:r>
      <w:r>
        <w:rPr>
          <w:rFonts w:ascii="Gill Sans MT"/>
          <w:sz w:val="15"/>
        </w:rPr>
        <w:t>8</w:t>
      </w:r>
      <w:r>
        <w:rPr>
          <w:b w:val="0"/>
          <w:sz w:val="15"/>
        </w:rPr>
        <w:t>, 2000170</w:t>
      </w:r>
      <w:r>
        <w:rPr>
          <w:b w:val="0"/>
          <w:spacing w:val="40"/>
          <w:sz w:val="15"/>
        </w:rPr>
        <w:t> </w:t>
      </w:r>
      <w:r>
        <w:rPr>
          <w:b w:val="0"/>
          <w:spacing w:val="-2"/>
          <w:sz w:val="15"/>
        </w:rPr>
        <w:t>(2020).</w:t>
      </w:r>
    </w:p>
    <w:p>
      <w:pPr>
        <w:pStyle w:val="ListParagraph"/>
        <w:numPr>
          <w:ilvl w:val="0"/>
          <w:numId w:val="1"/>
        </w:numPr>
        <w:tabs>
          <w:tab w:pos="422" w:val="left" w:leader="none"/>
          <w:tab w:pos="426" w:val="left" w:leader="none"/>
        </w:tabs>
        <w:spacing w:line="237" w:lineRule="auto" w:before="5" w:after="0"/>
        <w:ind w:left="426" w:right="52" w:hanging="374"/>
        <w:jc w:val="both"/>
        <w:rPr>
          <w:b w:val="0"/>
          <w:sz w:val="15"/>
        </w:rPr>
      </w:pPr>
      <w:r>
        <w:rPr>
          <w:b w:val="0"/>
          <w:sz w:val="15"/>
        </w:rPr>
        <w:t>Li, Y. N. Q. et al. Broadband cholesteric liquid crystal lens for chromatic</w:t>
      </w:r>
      <w:r>
        <w:rPr>
          <w:b w:val="0"/>
          <w:spacing w:val="40"/>
          <w:sz w:val="15"/>
        </w:rPr>
        <w:t> </w:t>
      </w:r>
      <w:r>
        <w:rPr>
          <w:b w:val="0"/>
          <w:sz w:val="15"/>
        </w:rPr>
        <w:t>aberration</w:t>
      </w:r>
      <w:r>
        <w:rPr>
          <w:b w:val="0"/>
          <w:spacing w:val="-5"/>
          <w:sz w:val="15"/>
        </w:rPr>
        <w:t> </w:t>
      </w:r>
      <w:r>
        <w:rPr>
          <w:b w:val="0"/>
          <w:sz w:val="15"/>
        </w:rPr>
        <w:t>correction</w:t>
      </w:r>
      <w:r>
        <w:rPr>
          <w:b w:val="0"/>
          <w:spacing w:val="-5"/>
          <w:sz w:val="15"/>
        </w:rPr>
        <w:t> </w:t>
      </w:r>
      <w:r>
        <w:rPr>
          <w:b w:val="0"/>
          <w:sz w:val="15"/>
        </w:rPr>
        <w:t>in</w:t>
      </w:r>
      <w:r>
        <w:rPr>
          <w:b w:val="0"/>
          <w:spacing w:val="-3"/>
          <w:sz w:val="15"/>
        </w:rPr>
        <w:t> </w:t>
      </w:r>
      <w:r>
        <w:rPr>
          <w:b w:val="0"/>
          <w:sz w:val="15"/>
        </w:rPr>
        <w:t>catadioptric</w:t>
      </w:r>
      <w:r>
        <w:rPr>
          <w:b w:val="0"/>
          <w:spacing w:val="-4"/>
          <w:sz w:val="15"/>
        </w:rPr>
        <w:t> </w:t>
      </w:r>
      <w:r>
        <w:rPr>
          <w:b w:val="0"/>
          <w:sz w:val="15"/>
        </w:rPr>
        <w:t>virtual</w:t>
      </w:r>
      <w:r>
        <w:rPr>
          <w:b w:val="0"/>
          <w:spacing w:val="-5"/>
          <w:sz w:val="15"/>
        </w:rPr>
        <w:t> </w:t>
      </w:r>
      <w:r>
        <w:rPr>
          <w:b w:val="0"/>
          <w:sz w:val="15"/>
        </w:rPr>
        <w:t>reality</w:t>
      </w:r>
      <w:r>
        <w:rPr>
          <w:b w:val="0"/>
          <w:spacing w:val="-4"/>
          <w:sz w:val="15"/>
        </w:rPr>
        <w:t> </w:t>
      </w:r>
      <w:r>
        <w:rPr>
          <w:b w:val="0"/>
          <w:sz w:val="15"/>
        </w:rPr>
        <w:t>optics.</w:t>
      </w:r>
      <w:r>
        <w:rPr>
          <w:b w:val="0"/>
          <w:spacing w:val="-5"/>
          <w:sz w:val="15"/>
        </w:rPr>
        <w:t> </w:t>
      </w:r>
      <w:r>
        <w:rPr>
          <w:b w:val="0"/>
          <w:i/>
          <w:sz w:val="15"/>
        </w:rPr>
        <w:t>Opt. Express </w:t>
      </w:r>
      <w:r>
        <w:rPr>
          <w:rFonts w:ascii="Gill Sans MT" w:hAnsi="Gill Sans MT"/>
          <w:sz w:val="15"/>
        </w:rPr>
        <w:t>29</w:t>
      </w:r>
      <w:r>
        <w:rPr>
          <w:b w:val="0"/>
          <w:sz w:val="15"/>
        </w:rPr>
        <w:t>,</w:t>
      </w:r>
      <w:r>
        <w:rPr>
          <w:b w:val="0"/>
          <w:spacing w:val="40"/>
          <w:sz w:val="15"/>
        </w:rPr>
        <w:t> </w:t>
      </w:r>
      <w:r>
        <w:rPr>
          <w:b w:val="0"/>
          <w:sz w:val="15"/>
        </w:rPr>
        <w:t>6011</w:t>
      </w:r>
      <w:r>
        <w:rPr>
          <w:rFonts w:ascii="Lucida Sans" w:hAnsi="Lucida Sans"/>
          <w:sz w:val="15"/>
        </w:rPr>
        <w:t>–</w:t>
      </w:r>
      <w:r>
        <w:rPr>
          <w:b w:val="0"/>
          <w:sz w:val="15"/>
        </w:rPr>
        <w:t>6020 (2021).</w:t>
      </w:r>
    </w:p>
    <w:p>
      <w:pPr>
        <w:pStyle w:val="ListParagraph"/>
        <w:numPr>
          <w:ilvl w:val="0"/>
          <w:numId w:val="1"/>
        </w:numPr>
        <w:tabs>
          <w:tab w:pos="422" w:val="left" w:leader="none"/>
          <w:tab w:pos="426" w:val="left" w:leader="none"/>
        </w:tabs>
        <w:spacing w:line="235" w:lineRule="auto" w:before="7" w:after="0"/>
        <w:ind w:left="426" w:right="55" w:hanging="374"/>
        <w:jc w:val="both"/>
        <w:rPr>
          <w:b w:val="0"/>
          <w:sz w:val="15"/>
        </w:rPr>
      </w:pPr>
      <w:r>
        <w:rPr>
          <w:b w:val="0"/>
          <w:sz w:val="15"/>
        </w:rPr>
        <w:t>Li, Y. N. Q. et al. Dual-depth augmented reality display with re</w:t>
      </w:r>
      <w:r>
        <w:rPr>
          <w:rFonts w:ascii="Arial" w:hAnsi="Arial"/>
          <w:sz w:val="15"/>
        </w:rPr>
        <w:t>fl</w:t>
      </w:r>
      <w:r>
        <w:rPr>
          <w:b w:val="0"/>
          <w:sz w:val="15"/>
        </w:rPr>
        <w:t>ective</w:t>
      </w:r>
      <w:r>
        <w:rPr>
          <w:b w:val="0"/>
          <w:spacing w:val="40"/>
          <w:sz w:val="15"/>
        </w:rPr>
        <w:t> </w:t>
      </w:r>
      <w:r>
        <w:rPr>
          <w:b w:val="0"/>
          <w:spacing w:val="-2"/>
          <w:sz w:val="15"/>
        </w:rPr>
        <w:t>polarization-dependent lenses. </w:t>
      </w:r>
      <w:r>
        <w:rPr>
          <w:b w:val="0"/>
          <w:i/>
          <w:spacing w:val="-2"/>
          <w:sz w:val="15"/>
        </w:rPr>
        <w:t>Opt.</w:t>
      </w:r>
      <w:r>
        <w:rPr>
          <w:b w:val="0"/>
          <w:i/>
          <w:spacing w:val="15"/>
          <w:sz w:val="15"/>
        </w:rPr>
        <w:t> </w:t>
      </w:r>
      <w:r>
        <w:rPr>
          <w:b w:val="0"/>
          <w:i/>
          <w:spacing w:val="-2"/>
          <w:sz w:val="15"/>
        </w:rPr>
        <w:t>Express</w:t>
      </w:r>
      <w:r>
        <w:rPr>
          <w:b w:val="0"/>
          <w:i/>
          <w:spacing w:val="15"/>
          <w:sz w:val="15"/>
        </w:rPr>
        <w:t> </w:t>
      </w:r>
      <w:r>
        <w:rPr>
          <w:rFonts w:ascii="Gill Sans MT" w:hAnsi="Gill Sans MT"/>
          <w:spacing w:val="-2"/>
          <w:sz w:val="15"/>
        </w:rPr>
        <w:t>29</w:t>
      </w:r>
      <w:r>
        <w:rPr>
          <w:b w:val="0"/>
          <w:spacing w:val="-2"/>
          <w:sz w:val="15"/>
        </w:rPr>
        <w:t>, 31478</w:t>
      </w:r>
      <w:r>
        <w:rPr>
          <w:rFonts w:ascii="Lucida Sans" w:hAnsi="Lucida Sans"/>
          <w:spacing w:val="-2"/>
          <w:sz w:val="15"/>
        </w:rPr>
        <w:t>–</w:t>
      </w:r>
      <w:r>
        <w:rPr>
          <w:b w:val="0"/>
          <w:spacing w:val="-2"/>
          <w:sz w:val="15"/>
        </w:rPr>
        <w:t>31487 (2021).</w:t>
      </w:r>
    </w:p>
    <w:p>
      <w:pPr>
        <w:pStyle w:val="ListParagraph"/>
        <w:numPr>
          <w:ilvl w:val="0"/>
          <w:numId w:val="1"/>
        </w:numPr>
        <w:tabs>
          <w:tab w:pos="422" w:val="left" w:leader="none"/>
          <w:tab w:pos="426" w:val="left" w:leader="none"/>
        </w:tabs>
        <w:spacing w:line="235" w:lineRule="auto" w:before="5" w:after="0"/>
        <w:ind w:left="426" w:right="55" w:hanging="374"/>
        <w:jc w:val="both"/>
        <w:rPr>
          <w:b w:val="0"/>
          <w:sz w:val="15"/>
        </w:rPr>
      </w:pPr>
      <w:r>
        <w:rPr>
          <w:b w:val="0"/>
          <w:sz w:val="15"/>
        </w:rPr>
        <w:t>Wang,</w:t>
      </w:r>
      <w:r>
        <w:rPr>
          <w:b w:val="0"/>
          <w:spacing w:val="-8"/>
          <w:sz w:val="15"/>
        </w:rPr>
        <w:t> </w:t>
      </w:r>
      <w:r>
        <w:rPr>
          <w:b w:val="0"/>
          <w:sz w:val="15"/>
        </w:rPr>
        <w:t>Y.</w:t>
      </w:r>
      <w:r>
        <w:rPr>
          <w:b w:val="0"/>
          <w:spacing w:val="-8"/>
          <w:sz w:val="15"/>
        </w:rPr>
        <w:t> </w:t>
      </w:r>
      <w:r>
        <w:rPr>
          <w:b w:val="0"/>
          <w:sz w:val="15"/>
        </w:rPr>
        <w:t>J.</w:t>
      </w:r>
      <w:r>
        <w:rPr>
          <w:b w:val="0"/>
          <w:spacing w:val="-8"/>
          <w:sz w:val="15"/>
        </w:rPr>
        <w:t> </w:t>
      </w:r>
      <w:r>
        <w:rPr>
          <w:b w:val="0"/>
          <w:sz w:val="15"/>
        </w:rPr>
        <w:t>et</w:t>
      </w:r>
      <w:r>
        <w:rPr>
          <w:b w:val="0"/>
          <w:spacing w:val="-8"/>
          <w:sz w:val="15"/>
        </w:rPr>
        <w:t> </w:t>
      </w:r>
      <w:r>
        <w:rPr>
          <w:b w:val="0"/>
          <w:sz w:val="15"/>
        </w:rPr>
        <w:t>al.</w:t>
      </w:r>
      <w:r>
        <w:rPr>
          <w:b w:val="0"/>
          <w:spacing w:val="-8"/>
          <w:sz w:val="15"/>
        </w:rPr>
        <w:t> </w:t>
      </w:r>
      <w:r>
        <w:rPr>
          <w:b w:val="0"/>
          <w:sz w:val="15"/>
        </w:rPr>
        <w:t>Varifocal</w:t>
      </w:r>
      <w:r>
        <w:rPr>
          <w:b w:val="0"/>
          <w:spacing w:val="-8"/>
          <w:sz w:val="15"/>
        </w:rPr>
        <w:t> </w:t>
      </w:r>
      <w:r>
        <w:rPr>
          <w:b w:val="0"/>
          <w:sz w:val="15"/>
        </w:rPr>
        <w:t>augmented</w:t>
      </w:r>
      <w:r>
        <w:rPr>
          <w:b w:val="0"/>
          <w:spacing w:val="-8"/>
          <w:sz w:val="15"/>
        </w:rPr>
        <w:t> </w:t>
      </w:r>
      <w:r>
        <w:rPr>
          <w:b w:val="0"/>
          <w:sz w:val="15"/>
        </w:rPr>
        <w:t>reality</w:t>
      </w:r>
      <w:r>
        <w:rPr>
          <w:b w:val="0"/>
          <w:spacing w:val="-8"/>
          <w:sz w:val="15"/>
        </w:rPr>
        <w:t> </w:t>
      </w:r>
      <w:r>
        <w:rPr>
          <w:b w:val="0"/>
          <w:sz w:val="15"/>
        </w:rPr>
        <w:t>adopting</w:t>
      </w:r>
      <w:r>
        <w:rPr>
          <w:b w:val="0"/>
          <w:spacing w:val="-8"/>
          <w:sz w:val="15"/>
        </w:rPr>
        <w:t> </w:t>
      </w:r>
      <w:r>
        <w:rPr>
          <w:b w:val="0"/>
          <w:sz w:val="15"/>
        </w:rPr>
        <w:t>electrically</w:t>
      </w:r>
      <w:r>
        <w:rPr>
          <w:b w:val="0"/>
          <w:spacing w:val="-8"/>
          <w:sz w:val="15"/>
        </w:rPr>
        <w:t> </w:t>
      </w:r>
      <w:r>
        <w:rPr>
          <w:b w:val="0"/>
          <w:sz w:val="15"/>
        </w:rPr>
        <w:t>tunable</w:t>
      </w:r>
      <w:r>
        <w:rPr>
          <w:b w:val="0"/>
          <w:spacing w:val="40"/>
          <w:sz w:val="15"/>
        </w:rPr>
        <w:t> </w:t>
      </w:r>
      <w:r>
        <w:rPr>
          <w:b w:val="0"/>
          <w:sz w:val="15"/>
        </w:rPr>
        <w:t>uniaxial</w:t>
      </w:r>
      <w:r>
        <w:rPr>
          <w:b w:val="0"/>
          <w:spacing w:val="-4"/>
          <w:sz w:val="15"/>
        </w:rPr>
        <w:t> </w:t>
      </w:r>
      <w:r>
        <w:rPr>
          <w:b w:val="0"/>
          <w:sz w:val="15"/>
        </w:rPr>
        <w:t>plane-parallel</w:t>
      </w:r>
      <w:r>
        <w:rPr>
          <w:b w:val="0"/>
          <w:spacing w:val="-3"/>
          <w:sz w:val="15"/>
        </w:rPr>
        <w:t> </w:t>
      </w:r>
      <w:r>
        <w:rPr>
          <w:b w:val="0"/>
          <w:sz w:val="15"/>
        </w:rPr>
        <w:t>plates.</w:t>
      </w:r>
      <w:r>
        <w:rPr>
          <w:b w:val="0"/>
          <w:spacing w:val="-3"/>
          <w:sz w:val="15"/>
        </w:rPr>
        <w:t> </w:t>
      </w:r>
      <w:r>
        <w:rPr>
          <w:b w:val="0"/>
          <w:i/>
          <w:sz w:val="15"/>
        </w:rPr>
        <w:t>Opt.</w:t>
      </w:r>
      <w:r>
        <w:rPr>
          <w:b w:val="0"/>
          <w:i/>
          <w:spacing w:val="3"/>
          <w:sz w:val="15"/>
        </w:rPr>
        <w:t> </w:t>
      </w:r>
      <w:r>
        <w:rPr>
          <w:b w:val="0"/>
          <w:i/>
          <w:sz w:val="15"/>
        </w:rPr>
        <w:t>Express</w:t>
      </w:r>
      <w:r>
        <w:rPr>
          <w:b w:val="0"/>
          <w:i/>
          <w:spacing w:val="3"/>
          <w:sz w:val="15"/>
        </w:rPr>
        <w:t> </w:t>
      </w:r>
      <w:r>
        <w:rPr>
          <w:rFonts w:ascii="Gill Sans MT" w:hAnsi="Gill Sans MT"/>
          <w:sz w:val="15"/>
        </w:rPr>
        <w:t>28</w:t>
      </w:r>
      <w:r>
        <w:rPr>
          <w:b w:val="0"/>
          <w:sz w:val="15"/>
        </w:rPr>
        <w:t>,</w:t>
      </w:r>
      <w:r>
        <w:rPr>
          <w:b w:val="0"/>
          <w:spacing w:val="-4"/>
          <w:sz w:val="15"/>
        </w:rPr>
        <w:t> </w:t>
      </w:r>
      <w:r>
        <w:rPr>
          <w:b w:val="0"/>
          <w:sz w:val="15"/>
        </w:rPr>
        <w:t>23023</w:t>
      </w:r>
      <w:r>
        <w:rPr>
          <w:rFonts w:ascii="Lucida Sans" w:hAnsi="Lucida Sans"/>
          <w:sz w:val="15"/>
        </w:rPr>
        <w:t>–</w:t>
      </w:r>
      <w:r>
        <w:rPr>
          <w:b w:val="0"/>
          <w:sz w:val="15"/>
        </w:rPr>
        <w:t>23036</w:t>
      </w:r>
      <w:r>
        <w:rPr>
          <w:b w:val="0"/>
          <w:spacing w:val="-3"/>
          <w:sz w:val="15"/>
        </w:rPr>
        <w:t> </w:t>
      </w:r>
      <w:r>
        <w:rPr>
          <w:b w:val="0"/>
          <w:sz w:val="15"/>
        </w:rPr>
        <w:t>(2020).</w:t>
      </w:r>
    </w:p>
    <w:p>
      <w:pPr>
        <w:pStyle w:val="ListParagraph"/>
        <w:numPr>
          <w:ilvl w:val="0"/>
          <w:numId w:val="1"/>
        </w:numPr>
        <w:tabs>
          <w:tab w:pos="422" w:val="left" w:leader="none"/>
          <w:tab w:pos="426" w:val="left" w:leader="none"/>
        </w:tabs>
        <w:spacing w:line="240" w:lineRule="auto" w:before="2" w:after="0"/>
        <w:ind w:left="426" w:right="52" w:hanging="374"/>
        <w:jc w:val="both"/>
        <w:rPr>
          <w:b w:val="0"/>
          <w:sz w:val="15"/>
        </w:rPr>
      </w:pPr>
      <w:r>
        <w:rPr>
          <w:b w:val="0"/>
          <w:sz w:val="15"/>
        </w:rPr>
        <w:t>Kumar,</w:t>
      </w:r>
      <w:r>
        <w:rPr>
          <w:b w:val="0"/>
          <w:spacing w:val="-9"/>
          <w:sz w:val="15"/>
        </w:rPr>
        <w:t> </w:t>
      </w:r>
      <w:r>
        <w:rPr>
          <w:b w:val="0"/>
          <w:sz w:val="15"/>
        </w:rPr>
        <w:t>M.</w:t>
      </w:r>
      <w:r>
        <w:rPr>
          <w:b w:val="0"/>
          <w:spacing w:val="-8"/>
          <w:sz w:val="15"/>
        </w:rPr>
        <w:t> </w:t>
      </w:r>
      <w:r>
        <w:rPr>
          <w:b w:val="0"/>
          <w:sz w:val="15"/>
        </w:rPr>
        <w:t>B.</w:t>
      </w:r>
      <w:r>
        <w:rPr>
          <w:b w:val="0"/>
          <w:spacing w:val="-8"/>
          <w:sz w:val="15"/>
        </w:rPr>
        <w:t> </w:t>
      </w:r>
      <w:r>
        <w:rPr>
          <w:b w:val="0"/>
          <w:sz w:val="15"/>
        </w:rPr>
        <w:t>et</w:t>
      </w:r>
      <w:r>
        <w:rPr>
          <w:b w:val="0"/>
          <w:spacing w:val="-8"/>
          <w:sz w:val="15"/>
        </w:rPr>
        <w:t> </w:t>
      </w:r>
      <w:r>
        <w:rPr>
          <w:b w:val="0"/>
          <w:sz w:val="15"/>
        </w:rPr>
        <w:t>al.</w:t>
      </w:r>
      <w:r>
        <w:rPr>
          <w:b w:val="0"/>
          <w:spacing w:val="-9"/>
          <w:sz w:val="15"/>
        </w:rPr>
        <w:t> </w:t>
      </w:r>
      <w:r>
        <w:rPr>
          <w:b w:val="0"/>
          <w:sz w:val="15"/>
        </w:rPr>
        <w:t>Compact</w:t>
      </w:r>
      <w:r>
        <w:rPr>
          <w:b w:val="0"/>
          <w:spacing w:val="-8"/>
          <w:sz w:val="15"/>
        </w:rPr>
        <w:t> </w:t>
      </w:r>
      <w:r>
        <w:rPr>
          <w:b w:val="0"/>
          <w:sz w:val="15"/>
        </w:rPr>
        <w:t>vari-focal</w:t>
      </w:r>
      <w:r>
        <w:rPr>
          <w:b w:val="0"/>
          <w:spacing w:val="-8"/>
          <w:sz w:val="15"/>
        </w:rPr>
        <w:t> </w:t>
      </w:r>
      <w:r>
        <w:rPr>
          <w:b w:val="0"/>
          <w:sz w:val="15"/>
        </w:rPr>
        <w:t>augmented</w:t>
      </w:r>
      <w:r>
        <w:rPr>
          <w:b w:val="0"/>
          <w:spacing w:val="-8"/>
          <w:sz w:val="15"/>
        </w:rPr>
        <w:t> </w:t>
      </w:r>
      <w:r>
        <w:rPr>
          <w:b w:val="0"/>
          <w:sz w:val="15"/>
        </w:rPr>
        <w:t>reality</w:t>
      </w:r>
      <w:r>
        <w:rPr>
          <w:b w:val="0"/>
          <w:spacing w:val="-8"/>
          <w:sz w:val="15"/>
        </w:rPr>
        <w:t> </w:t>
      </w:r>
      <w:r>
        <w:rPr>
          <w:b w:val="0"/>
          <w:sz w:val="15"/>
        </w:rPr>
        <w:t>display</w:t>
      </w:r>
      <w:r>
        <w:rPr>
          <w:b w:val="0"/>
          <w:spacing w:val="-9"/>
          <w:sz w:val="15"/>
        </w:rPr>
        <w:t> </w:t>
      </w:r>
      <w:r>
        <w:rPr>
          <w:b w:val="0"/>
          <w:sz w:val="15"/>
        </w:rPr>
        <w:t>based</w:t>
      </w:r>
      <w:r>
        <w:rPr>
          <w:b w:val="0"/>
          <w:spacing w:val="-8"/>
          <w:sz w:val="15"/>
        </w:rPr>
        <w:t> </w:t>
      </w:r>
      <w:r>
        <w:rPr>
          <w:b w:val="0"/>
          <w:sz w:val="15"/>
        </w:rPr>
        <w:t>on</w:t>
      </w:r>
      <w:r>
        <w:rPr>
          <w:b w:val="0"/>
          <w:spacing w:val="40"/>
          <w:sz w:val="15"/>
        </w:rPr>
        <w:t> </w:t>
      </w:r>
      <w:r>
        <w:rPr>
          <w:b w:val="0"/>
          <w:spacing w:val="-4"/>
          <w:sz w:val="15"/>
        </w:rPr>
        <w:t>ultrathin, polarization-insensitive, and adaptive liquid crystal lens. </w:t>
      </w:r>
      <w:r>
        <w:rPr>
          <w:b w:val="0"/>
          <w:i/>
          <w:spacing w:val="-4"/>
          <w:sz w:val="15"/>
        </w:rPr>
        <w:t>Opt.</w:t>
      </w:r>
      <w:r>
        <w:rPr>
          <w:b w:val="0"/>
          <w:i/>
          <w:spacing w:val="11"/>
          <w:sz w:val="15"/>
        </w:rPr>
        <w:t> </w:t>
      </w:r>
      <w:r>
        <w:rPr>
          <w:b w:val="0"/>
          <w:i/>
          <w:spacing w:val="-4"/>
          <w:sz w:val="15"/>
        </w:rPr>
        <w:t>Lasers</w:t>
      </w:r>
      <w:r>
        <w:rPr>
          <w:b w:val="0"/>
          <w:i/>
          <w:spacing w:val="40"/>
          <w:sz w:val="15"/>
        </w:rPr>
        <w:t> </w:t>
      </w:r>
      <w:r>
        <w:rPr>
          <w:b w:val="0"/>
          <w:i/>
          <w:sz w:val="15"/>
        </w:rPr>
        <w:t>Eng.</w:t>
      </w:r>
      <w:r>
        <w:rPr>
          <w:b w:val="0"/>
          <w:i/>
          <w:spacing w:val="37"/>
          <w:sz w:val="15"/>
        </w:rPr>
        <w:t> </w:t>
      </w:r>
      <w:r>
        <w:rPr>
          <w:rFonts w:ascii="Gill Sans MT"/>
          <w:sz w:val="15"/>
        </w:rPr>
        <w:t>128</w:t>
      </w:r>
      <w:r>
        <w:rPr>
          <w:b w:val="0"/>
          <w:sz w:val="15"/>
        </w:rPr>
        <w:t>, 106006 (2020).</w:t>
      </w:r>
    </w:p>
    <w:p>
      <w:pPr>
        <w:pStyle w:val="ListParagraph"/>
        <w:spacing w:after="0" w:line="240" w:lineRule="auto"/>
        <w:jc w:val="both"/>
        <w:rPr>
          <w:b w:val="0"/>
          <w:sz w:val="15"/>
        </w:rPr>
        <w:sectPr>
          <w:type w:val="continuous"/>
          <w:pgSz w:w="11910" w:h="15820"/>
          <w:pgMar w:header="652" w:footer="0" w:top="540" w:bottom="280" w:left="1080" w:right="1080"/>
          <w:cols w:num="2" w:equalWidth="0">
            <w:col w:w="4733" w:space="228"/>
            <w:col w:w="4789"/>
          </w:cols>
        </w:sectPr>
      </w:pPr>
    </w:p>
    <w:p>
      <w:pPr>
        <w:pStyle w:val="BodyText"/>
        <w:rPr>
          <w:rFonts w:ascii="Myriad Pro Light"/>
          <w:b w:val="0"/>
          <w:sz w:val="20"/>
        </w:rPr>
      </w:pPr>
    </w:p>
    <w:p>
      <w:pPr>
        <w:pStyle w:val="BodyText"/>
        <w:rPr>
          <w:rFonts w:ascii="Myriad Pro Light"/>
          <w:b w:val="0"/>
          <w:sz w:val="20"/>
        </w:rPr>
      </w:pPr>
    </w:p>
    <w:p>
      <w:pPr>
        <w:pStyle w:val="BodyText"/>
        <w:spacing w:before="130"/>
        <w:rPr>
          <w:rFonts w:ascii="Myriad Pro Light"/>
          <w:b w:val="0"/>
          <w:sz w:val="20"/>
        </w:rPr>
      </w:pPr>
    </w:p>
    <w:p>
      <w:pPr>
        <w:pStyle w:val="BodyText"/>
        <w:spacing w:after="0"/>
        <w:rPr>
          <w:rFonts w:ascii="Myriad Pro Light"/>
          <w:b w:val="0"/>
          <w:sz w:val="20"/>
        </w:rPr>
        <w:sectPr>
          <w:pgSz w:w="11910" w:h="15820"/>
          <w:pgMar w:header="652" w:footer="0" w:top="840" w:bottom="280" w:left="1080" w:right="1080"/>
        </w:sectPr>
      </w:pPr>
    </w:p>
    <w:p>
      <w:pPr>
        <w:pStyle w:val="ListParagraph"/>
        <w:numPr>
          <w:ilvl w:val="0"/>
          <w:numId w:val="1"/>
        </w:numPr>
        <w:tabs>
          <w:tab w:pos="423" w:val="left" w:leader="none"/>
        </w:tabs>
        <w:spacing w:line="176" w:lineRule="exact" w:before="89" w:after="0"/>
        <w:ind w:left="423" w:right="0" w:hanging="370"/>
        <w:jc w:val="both"/>
        <w:rPr>
          <w:b w:val="0"/>
          <w:sz w:val="15"/>
        </w:rPr>
      </w:pPr>
      <w:bookmarkStart w:name="_bookmark174" w:id="190"/>
      <w:bookmarkEnd w:id="190"/>
      <w:r>
        <w:rPr/>
      </w:r>
      <w:r>
        <w:rPr>
          <w:b w:val="0"/>
          <w:spacing w:val="-4"/>
          <w:sz w:val="15"/>
        </w:rPr>
        <w:t>Yin,</w:t>
      </w:r>
      <w:r>
        <w:rPr>
          <w:b w:val="0"/>
          <w:spacing w:val="-2"/>
          <w:sz w:val="15"/>
        </w:rPr>
        <w:t> </w:t>
      </w:r>
      <w:r>
        <w:rPr>
          <w:b w:val="0"/>
          <w:spacing w:val="-4"/>
          <w:sz w:val="15"/>
        </w:rPr>
        <w:t>K.</w:t>
      </w:r>
      <w:r>
        <w:rPr>
          <w:b w:val="0"/>
          <w:spacing w:val="-3"/>
          <w:sz w:val="15"/>
        </w:rPr>
        <w:t> </w:t>
      </w:r>
      <w:r>
        <w:rPr>
          <w:b w:val="0"/>
          <w:spacing w:val="-4"/>
          <w:sz w:val="15"/>
        </w:rPr>
        <w:t>et</w:t>
      </w:r>
      <w:r>
        <w:rPr>
          <w:b w:val="0"/>
          <w:spacing w:val="-3"/>
          <w:sz w:val="15"/>
        </w:rPr>
        <w:t> </w:t>
      </w:r>
      <w:r>
        <w:rPr>
          <w:b w:val="0"/>
          <w:spacing w:val="-4"/>
          <w:sz w:val="15"/>
        </w:rPr>
        <w:t>al.</w:t>
      </w:r>
      <w:r>
        <w:rPr>
          <w:b w:val="0"/>
          <w:spacing w:val="-2"/>
          <w:sz w:val="15"/>
        </w:rPr>
        <w:t> </w:t>
      </w:r>
      <w:r>
        <w:rPr>
          <w:b w:val="0"/>
          <w:spacing w:val="-4"/>
          <w:sz w:val="15"/>
        </w:rPr>
        <w:t>Doubling</w:t>
      </w:r>
      <w:r>
        <w:rPr>
          <w:b w:val="0"/>
          <w:spacing w:val="-3"/>
          <w:sz w:val="15"/>
        </w:rPr>
        <w:t> </w:t>
      </w:r>
      <w:r>
        <w:rPr>
          <w:b w:val="0"/>
          <w:spacing w:val="-4"/>
          <w:sz w:val="15"/>
        </w:rPr>
        <w:t>the</w:t>
      </w:r>
      <w:r>
        <w:rPr>
          <w:b w:val="0"/>
          <w:spacing w:val="-3"/>
          <w:sz w:val="15"/>
        </w:rPr>
        <w:t> </w:t>
      </w:r>
      <w:r>
        <w:rPr>
          <w:b w:val="0"/>
          <w:spacing w:val="-4"/>
          <w:sz w:val="15"/>
        </w:rPr>
        <w:t>FOV</w:t>
      </w:r>
      <w:r>
        <w:rPr>
          <w:b w:val="0"/>
          <w:spacing w:val="-3"/>
          <w:sz w:val="15"/>
        </w:rPr>
        <w:t> </w:t>
      </w:r>
      <w:r>
        <w:rPr>
          <w:b w:val="0"/>
          <w:spacing w:val="-4"/>
          <w:sz w:val="15"/>
        </w:rPr>
        <w:t>of</w:t>
      </w:r>
      <w:r>
        <w:rPr>
          <w:b w:val="0"/>
          <w:spacing w:val="-3"/>
          <w:sz w:val="15"/>
        </w:rPr>
        <w:t> </w:t>
      </w:r>
      <w:r>
        <w:rPr>
          <w:b w:val="0"/>
          <w:spacing w:val="-4"/>
          <w:sz w:val="15"/>
        </w:rPr>
        <w:t>AR</w:t>
      </w:r>
      <w:r>
        <w:rPr>
          <w:b w:val="0"/>
          <w:spacing w:val="-2"/>
          <w:sz w:val="15"/>
        </w:rPr>
        <w:t> </w:t>
      </w:r>
      <w:r>
        <w:rPr>
          <w:b w:val="0"/>
          <w:spacing w:val="-4"/>
          <w:sz w:val="15"/>
        </w:rPr>
        <w:t>displays</w:t>
      </w:r>
      <w:r>
        <w:rPr>
          <w:b w:val="0"/>
          <w:spacing w:val="-2"/>
          <w:sz w:val="15"/>
        </w:rPr>
        <w:t> </w:t>
      </w:r>
      <w:r>
        <w:rPr>
          <w:b w:val="0"/>
          <w:spacing w:val="-4"/>
          <w:sz w:val="15"/>
        </w:rPr>
        <w:t>with</w:t>
      </w:r>
      <w:r>
        <w:rPr>
          <w:b w:val="0"/>
          <w:spacing w:val="-2"/>
          <w:sz w:val="15"/>
        </w:rPr>
        <w:t> </w:t>
      </w:r>
      <w:r>
        <w:rPr>
          <w:b w:val="0"/>
          <w:spacing w:val="-4"/>
          <w:sz w:val="15"/>
        </w:rPr>
        <w:t>a</w:t>
      </w:r>
      <w:r>
        <w:rPr>
          <w:b w:val="0"/>
          <w:spacing w:val="-3"/>
          <w:sz w:val="15"/>
        </w:rPr>
        <w:t> </w:t>
      </w:r>
      <w:r>
        <w:rPr>
          <w:b w:val="0"/>
          <w:spacing w:val="-4"/>
          <w:sz w:val="15"/>
        </w:rPr>
        <w:t>liquid</w:t>
      </w:r>
      <w:r>
        <w:rPr>
          <w:b w:val="0"/>
          <w:spacing w:val="-3"/>
          <w:sz w:val="15"/>
        </w:rPr>
        <w:t> </w:t>
      </w:r>
      <w:r>
        <w:rPr>
          <w:b w:val="0"/>
          <w:spacing w:val="-4"/>
          <w:sz w:val="15"/>
        </w:rPr>
        <w:t>crystal polarization-</w:t>
      </w:r>
    </w:p>
    <w:p>
      <w:pPr>
        <w:spacing w:line="181" w:lineRule="exact" w:before="0"/>
        <w:ind w:left="426" w:right="0" w:firstLine="0"/>
        <w:jc w:val="both"/>
        <w:rPr>
          <w:rFonts w:ascii="Myriad Pro Light" w:hAnsi="Myriad Pro Light"/>
          <w:b w:val="0"/>
          <w:sz w:val="15"/>
        </w:rPr>
      </w:pPr>
      <w:bookmarkStart w:name="_bookmark175" w:id="191"/>
      <w:bookmarkEnd w:id="191"/>
      <w:r>
        <w:rPr/>
      </w:r>
      <w:r>
        <w:rPr>
          <w:rFonts w:ascii="Myriad Pro Light" w:hAnsi="Myriad Pro Light"/>
          <w:b w:val="0"/>
          <w:spacing w:val="-4"/>
          <w:sz w:val="15"/>
        </w:rPr>
        <w:t>dependent</w:t>
      </w:r>
      <w:r>
        <w:rPr>
          <w:rFonts w:ascii="Myriad Pro Light" w:hAnsi="Myriad Pro Light"/>
          <w:b w:val="0"/>
          <w:spacing w:val="5"/>
          <w:sz w:val="15"/>
        </w:rPr>
        <w:t> </w:t>
      </w:r>
      <w:r>
        <w:rPr>
          <w:rFonts w:ascii="Myriad Pro Light" w:hAnsi="Myriad Pro Light"/>
          <w:b w:val="0"/>
          <w:spacing w:val="-4"/>
          <w:sz w:val="15"/>
        </w:rPr>
        <w:t>combiner.</w:t>
      </w:r>
      <w:r>
        <w:rPr>
          <w:rFonts w:ascii="Myriad Pro Light" w:hAnsi="Myriad Pro Light"/>
          <w:b w:val="0"/>
          <w:spacing w:val="5"/>
          <w:sz w:val="15"/>
        </w:rPr>
        <w:t> </w:t>
      </w:r>
      <w:r>
        <w:rPr>
          <w:rFonts w:ascii="Myriad Pro Light" w:hAnsi="Myriad Pro Light"/>
          <w:b w:val="0"/>
          <w:i/>
          <w:spacing w:val="-4"/>
          <w:sz w:val="15"/>
        </w:rPr>
        <w:t>Opt.</w:t>
      </w:r>
      <w:r>
        <w:rPr>
          <w:rFonts w:ascii="Myriad Pro Light" w:hAnsi="Myriad Pro Light"/>
          <w:b w:val="0"/>
          <w:i/>
          <w:spacing w:val="10"/>
          <w:sz w:val="15"/>
        </w:rPr>
        <w:t> </w:t>
      </w:r>
      <w:r>
        <w:rPr>
          <w:rFonts w:ascii="Myriad Pro Light" w:hAnsi="Myriad Pro Light"/>
          <w:b w:val="0"/>
          <w:i/>
          <w:spacing w:val="-4"/>
          <w:sz w:val="15"/>
        </w:rPr>
        <w:t>Express</w:t>
      </w:r>
      <w:r>
        <w:rPr>
          <w:rFonts w:ascii="Myriad Pro Light" w:hAnsi="Myriad Pro Light"/>
          <w:b w:val="0"/>
          <w:i/>
          <w:spacing w:val="12"/>
          <w:sz w:val="15"/>
        </w:rPr>
        <w:t> </w:t>
      </w:r>
      <w:r>
        <w:rPr>
          <w:rFonts w:ascii="Gill Sans MT" w:hAnsi="Gill Sans MT"/>
          <w:spacing w:val="-4"/>
          <w:sz w:val="15"/>
        </w:rPr>
        <w:t>29</w:t>
      </w:r>
      <w:r>
        <w:rPr>
          <w:rFonts w:ascii="Myriad Pro Light" w:hAnsi="Myriad Pro Light"/>
          <w:b w:val="0"/>
          <w:spacing w:val="-4"/>
          <w:sz w:val="15"/>
        </w:rPr>
        <w:t>,</w:t>
      </w:r>
      <w:r>
        <w:rPr>
          <w:rFonts w:ascii="Myriad Pro Light" w:hAnsi="Myriad Pro Light"/>
          <w:b w:val="0"/>
          <w:spacing w:val="5"/>
          <w:sz w:val="15"/>
        </w:rPr>
        <w:t> </w:t>
      </w:r>
      <w:r>
        <w:rPr>
          <w:rFonts w:ascii="Myriad Pro Light" w:hAnsi="Myriad Pro Light"/>
          <w:b w:val="0"/>
          <w:spacing w:val="-4"/>
          <w:sz w:val="15"/>
        </w:rPr>
        <w:t>11512</w:t>
      </w:r>
      <w:r>
        <w:rPr>
          <w:rFonts w:ascii="Lucida Sans" w:hAnsi="Lucida Sans"/>
          <w:spacing w:val="-4"/>
          <w:sz w:val="15"/>
        </w:rPr>
        <w:t>–</w:t>
      </w:r>
      <w:r>
        <w:rPr>
          <w:rFonts w:ascii="Myriad Pro Light" w:hAnsi="Myriad Pro Light"/>
          <w:b w:val="0"/>
          <w:spacing w:val="-4"/>
          <w:sz w:val="15"/>
        </w:rPr>
        <w:t>11519</w:t>
      </w:r>
      <w:r>
        <w:rPr>
          <w:rFonts w:ascii="Myriad Pro Light" w:hAnsi="Myriad Pro Light"/>
          <w:b w:val="0"/>
          <w:spacing w:val="5"/>
          <w:sz w:val="15"/>
        </w:rPr>
        <w:t> </w:t>
      </w:r>
      <w:r>
        <w:rPr>
          <w:rFonts w:ascii="Myriad Pro Light" w:hAnsi="Myriad Pro Light"/>
          <w:b w:val="0"/>
          <w:spacing w:val="-4"/>
          <w:sz w:val="15"/>
        </w:rPr>
        <w:t>(2021).</w:t>
      </w:r>
    </w:p>
    <w:p>
      <w:pPr>
        <w:pStyle w:val="ListParagraph"/>
        <w:numPr>
          <w:ilvl w:val="0"/>
          <w:numId w:val="1"/>
        </w:numPr>
        <w:tabs>
          <w:tab w:pos="422" w:val="left" w:leader="none"/>
          <w:tab w:pos="426" w:val="left" w:leader="none"/>
        </w:tabs>
        <w:spacing w:line="240" w:lineRule="auto" w:before="1" w:after="0"/>
        <w:ind w:left="426" w:right="0" w:hanging="374"/>
        <w:jc w:val="both"/>
        <w:rPr>
          <w:b w:val="0"/>
          <w:sz w:val="15"/>
        </w:rPr>
      </w:pPr>
      <w:r>
        <w:rPr>
          <w:b w:val="0"/>
          <w:sz w:val="15"/>
        </w:rPr>
        <w:t>Shi,</w:t>
      </w:r>
      <w:r>
        <w:rPr>
          <w:b w:val="0"/>
          <w:spacing w:val="-4"/>
          <w:sz w:val="15"/>
        </w:rPr>
        <w:t> </w:t>
      </w:r>
      <w:r>
        <w:rPr>
          <w:b w:val="0"/>
          <w:sz w:val="15"/>
        </w:rPr>
        <w:t>Z.</w:t>
      </w:r>
      <w:r>
        <w:rPr>
          <w:b w:val="0"/>
          <w:spacing w:val="-2"/>
          <w:sz w:val="15"/>
        </w:rPr>
        <w:t> </w:t>
      </w:r>
      <w:r>
        <w:rPr>
          <w:b w:val="0"/>
          <w:sz w:val="15"/>
        </w:rPr>
        <w:t>J.,</w:t>
      </w:r>
      <w:r>
        <w:rPr>
          <w:b w:val="0"/>
          <w:spacing w:val="-4"/>
          <w:sz w:val="15"/>
        </w:rPr>
        <w:t> </w:t>
      </w:r>
      <w:r>
        <w:rPr>
          <w:b w:val="0"/>
          <w:sz w:val="15"/>
        </w:rPr>
        <w:t>Chen,</w:t>
      </w:r>
      <w:r>
        <w:rPr>
          <w:b w:val="0"/>
          <w:spacing w:val="-4"/>
          <w:sz w:val="15"/>
        </w:rPr>
        <w:t> </w:t>
      </w:r>
      <w:r>
        <w:rPr>
          <w:b w:val="0"/>
          <w:sz w:val="15"/>
        </w:rPr>
        <w:t>W.</w:t>
      </w:r>
      <w:r>
        <w:rPr>
          <w:b w:val="0"/>
          <w:spacing w:val="-4"/>
          <w:sz w:val="15"/>
        </w:rPr>
        <w:t> </w:t>
      </w:r>
      <w:r>
        <w:rPr>
          <w:b w:val="0"/>
          <w:sz w:val="15"/>
        </w:rPr>
        <w:t>T.</w:t>
      </w:r>
      <w:r>
        <w:rPr>
          <w:b w:val="0"/>
          <w:spacing w:val="-4"/>
          <w:sz w:val="15"/>
        </w:rPr>
        <w:t> </w:t>
      </w:r>
      <w:r>
        <w:rPr>
          <w:b w:val="0"/>
          <w:sz w:val="15"/>
        </w:rPr>
        <w:t>&amp;</w:t>
      </w:r>
      <w:r>
        <w:rPr>
          <w:b w:val="0"/>
          <w:spacing w:val="-3"/>
          <w:sz w:val="15"/>
        </w:rPr>
        <w:t> </w:t>
      </w:r>
      <w:r>
        <w:rPr>
          <w:b w:val="0"/>
          <w:sz w:val="15"/>
        </w:rPr>
        <w:t>Capasso,</w:t>
      </w:r>
      <w:r>
        <w:rPr>
          <w:b w:val="0"/>
          <w:spacing w:val="-4"/>
          <w:sz w:val="15"/>
        </w:rPr>
        <w:t> </w:t>
      </w:r>
      <w:r>
        <w:rPr>
          <w:b w:val="0"/>
          <w:sz w:val="15"/>
        </w:rPr>
        <w:t>F.</w:t>
      </w:r>
      <w:r>
        <w:rPr>
          <w:b w:val="0"/>
          <w:spacing w:val="-4"/>
          <w:sz w:val="15"/>
        </w:rPr>
        <w:t> </w:t>
      </w:r>
      <w:r>
        <w:rPr>
          <w:b w:val="0"/>
          <w:sz w:val="15"/>
        </w:rPr>
        <w:t>Wide</w:t>
      </w:r>
      <w:r>
        <w:rPr>
          <w:b w:val="0"/>
          <w:spacing w:val="-3"/>
          <w:sz w:val="15"/>
        </w:rPr>
        <w:t> </w:t>
      </w:r>
      <w:r>
        <w:rPr>
          <w:rFonts w:ascii="Arial"/>
          <w:sz w:val="15"/>
        </w:rPr>
        <w:t>fi</w:t>
      </w:r>
      <w:r>
        <w:rPr>
          <w:b w:val="0"/>
          <w:sz w:val="15"/>
        </w:rPr>
        <w:t>eld-of-view</w:t>
      </w:r>
      <w:r>
        <w:rPr>
          <w:b w:val="0"/>
          <w:spacing w:val="-2"/>
          <w:sz w:val="15"/>
        </w:rPr>
        <w:t> </w:t>
      </w:r>
      <w:r>
        <w:rPr>
          <w:b w:val="0"/>
          <w:sz w:val="15"/>
        </w:rPr>
        <w:t>waveguide</w:t>
      </w:r>
      <w:r>
        <w:rPr>
          <w:b w:val="0"/>
          <w:spacing w:val="-4"/>
          <w:sz w:val="15"/>
        </w:rPr>
        <w:t> </w:t>
      </w:r>
      <w:r>
        <w:rPr>
          <w:b w:val="0"/>
          <w:sz w:val="15"/>
        </w:rPr>
        <w:t>displays</w:t>
      </w:r>
      <w:r>
        <w:rPr>
          <w:b w:val="0"/>
          <w:spacing w:val="40"/>
          <w:sz w:val="15"/>
        </w:rPr>
        <w:t> </w:t>
      </w:r>
      <w:bookmarkStart w:name="_bookmark177" w:id="192"/>
      <w:bookmarkEnd w:id="192"/>
      <w:r>
        <w:rPr>
          <w:b w:val="0"/>
          <w:spacing w:val="-4"/>
          <w:sz w:val="15"/>
        </w:rPr>
        <w:t>enable</w:t>
      </w:r>
      <w:r>
        <w:rPr>
          <w:b w:val="0"/>
          <w:spacing w:val="-4"/>
          <w:sz w:val="15"/>
        </w:rPr>
        <w:t>d by polarization-dependent metagratings. In </w:t>
      </w:r>
      <w:r>
        <w:rPr>
          <w:b w:val="0"/>
          <w:i/>
          <w:spacing w:val="-4"/>
          <w:sz w:val="15"/>
        </w:rPr>
        <w:t>Proc.</w:t>
      </w:r>
      <w:r>
        <w:rPr>
          <w:b w:val="0"/>
          <w:i/>
          <w:sz w:val="15"/>
        </w:rPr>
        <w:t> </w:t>
      </w:r>
      <w:r>
        <w:rPr>
          <w:b w:val="0"/>
          <w:i/>
          <w:spacing w:val="-4"/>
          <w:sz w:val="15"/>
        </w:rPr>
        <w:t>SPIE</w:t>
      </w:r>
      <w:r>
        <w:rPr>
          <w:b w:val="0"/>
          <w:i/>
          <w:spacing w:val="7"/>
          <w:sz w:val="15"/>
        </w:rPr>
        <w:t> </w:t>
      </w:r>
      <w:r>
        <w:rPr>
          <w:b w:val="0"/>
          <w:i/>
          <w:spacing w:val="-4"/>
          <w:sz w:val="15"/>
        </w:rPr>
        <w:t>10676,</w:t>
      </w:r>
      <w:r>
        <w:rPr>
          <w:b w:val="0"/>
          <w:i/>
          <w:sz w:val="15"/>
        </w:rPr>
        <w:t> </w:t>
      </w:r>
      <w:r>
        <w:rPr>
          <w:b w:val="0"/>
          <w:i/>
          <w:spacing w:val="-4"/>
          <w:sz w:val="15"/>
        </w:rPr>
        <w:t>Digital</w:t>
      </w:r>
      <w:r>
        <w:rPr>
          <w:b w:val="0"/>
          <w:i/>
          <w:spacing w:val="40"/>
          <w:sz w:val="15"/>
        </w:rPr>
        <w:t> </w:t>
      </w:r>
      <w:bookmarkStart w:name="_bookmark176" w:id="193"/>
      <w:bookmarkEnd w:id="193"/>
      <w:r>
        <w:rPr>
          <w:b w:val="0"/>
          <w:i/>
          <w:sz w:val="15"/>
        </w:rPr>
        <w:t>O</w:t>
      </w:r>
      <w:r>
        <w:rPr>
          <w:b w:val="0"/>
          <w:i/>
          <w:sz w:val="15"/>
        </w:rPr>
        <w:t>ptics</w:t>
      </w:r>
      <w:r>
        <w:rPr>
          <w:b w:val="0"/>
          <w:i/>
          <w:spacing w:val="2"/>
          <w:sz w:val="15"/>
        </w:rPr>
        <w:t> </w:t>
      </w:r>
      <w:r>
        <w:rPr>
          <w:b w:val="0"/>
          <w:i/>
          <w:sz w:val="15"/>
        </w:rPr>
        <w:t>for</w:t>
      </w:r>
      <w:r>
        <w:rPr>
          <w:b w:val="0"/>
          <w:i/>
          <w:spacing w:val="3"/>
          <w:sz w:val="15"/>
        </w:rPr>
        <w:t> </w:t>
      </w:r>
      <w:r>
        <w:rPr>
          <w:b w:val="0"/>
          <w:i/>
          <w:sz w:val="15"/>
        </w:rPr>
        <w:t>Immersive</w:t>
      </w:r>
      <w:r>
        <w:rPr>
          <w:b w:val="0"/>
          <w:i/>
          <w:spacing w:val="3"/>
          <w:sz w:val="15"/>
        </w:rPr>
        <w:t> </w:t>
      </w:r>
      <w:r>
        <w:rPr>
          <w:b w:val="0"/>
          <w:i/>
          <w:sz w:val="15"/>
        </w:rPr>
        <w:t>Displays</w:t>
      </w:r>
      <w:r>
        <w:rPr>
          <w:b w:val="0"/>
          <w:sz w:val="15"/>
        </w:rPr>
        <w:t>.</w:t>
      </w:r>
      <w:r>
        <w:rPr>
          <w:b w:val="0"/>
          <w:spacing w:val="-4"/>
          <w:sz w:val="15"/>
        </w:rPr>
        <w:t> </w:t>
      </w:r>
      <w:r>
        <w:rPr>
          <w:b w:val="0"/>
          <w:sz w:val="15"/>
        </w:rPr>
        <w:t>1067615</w:t>
      </w:r>
      <w:r>
        <w:rPr>
          <w:b w:val="0"/>
          <w:spacing w:val="-3"/>
          <w:sz w:val="15"/>
        </w:rPr>
        <w:t> </w:t>
      </w:r>
      <w:r>
        <w:rPr>
          <w:b w:val="0"/>
          <w:sz w:val="15"/>
        </w:rPr>
        <w:t>(SPIE,</w:t>
      </w:r>
      <w:r>
        <w:rPr>
          <w:b w:val="0"/>
          <w:spacing w:val="-4"/>
          <w:sz w:val="15"/>
        </w:rPr>
        <w:t> </w:t>
      </w:r>
      <w:r>
        <w:rPr>
          <w:b w:val="0"/>
          <w:sz w:val="15"/>
        </w:rPr>
        <w:t>France,</w:t>
      </w:r>
      <w:r>
        <w:rPr>
          <w:b w:val="0"/>
          <w:spacing w:val="-4"/>
          <w:sz w:val="15"/>
        </w:rPr>
        <w:t> </w:t>
      </w:r>
      <w:r>
        <w:rPr>
          <w:b w:val="0"/>
          <w:sz w:val="15"/>
        </w:rPr>
        <w:t>2018).</w:t>
      </w:r>
    </w:p>
    <w:p>
      <w:pPr>
        <w:pStyle w:val="ListParagraph"/>
        <w:numPr>
          <w:ilvl w:val="0"/>
          <w:numId w:val="1"/>
        </w:numPr>
        <w:tabs>
          <w:tab w:pos="422" w:val="left" w:leader="none"/>
          <w:tab w:pos="426" w:val="left" w:leader="none"/>
        </w:tabs>
        <w:spacing w:line="235" w:lineRule="auto" w:before="8" w:after="0"/>
        <w:ind w:left="426" w:right="0" w:hanging="374"/>
        <w:jc w:val="both"/>
        <w:rPr>
          <w:b w:val="0"/>
          <w:sz w:val="15"/>
        </w:rPr>
      </w:pPr>
      <w:bookmarkStart w:name="_bookmark179" w:id="194"/>
      <w:bookmarkEnd w:id="194"/>
      <w:r>
        <w:rPr/>
      </w:r>
      <w:r>
        <w:rPr>
          <w:b w:val="0"/>
          <w:spacing w:val="-2"/>
          <w:sz w:val="15"/>
        </w:rPr>
        <w:t>Cakmakci,</w:t>
      </w:r>
      <w:r>
        <w:rPr>
          <w:b w:val="0"/>
          <w:spacing w:val="-3"/>
          <w:sz w:val="15"/>
        </w:rPr>
        <w:t> </w:t>
      </w:r>
      <w:r>
        <w:rPr>
          <w:b w:val="0"/>
          <w:spacing w:val="-2"/>
          <w:sz w:val="15"/>
        </w:rPr>
        <w:t>O.</w:t>
      </w:r>
      <w:r>
        <w:rPr>
          <w:b w:val="0"/>
          <w:spacing w:val="-3"/>
          <w:sz w:val="15"/>
        </w:rPr>
        <w:t> </w:t>
      </w:r>
      <w:r>
        <w:rPr>
          <w:b w:val="0"/>
          <w:spacing w:val="-2"/>
          <w:sz w:val="15"/>
        </w:rPr>
        <w:t>&amp;</w:t>
      </w:r>
      <w:r>
        <w:rPr>
          <w:b w:val="0"/>
          <w:spacing w:val="-3"/>
          <w:sz w:val="15"/>
        </w:rPr>
        <w:t> </w:t>
      </w:r>
      <w:r>
        <w:rPr>
          <w:b w:val="0"/>
          <w:spacing w:val="-2"/>
          <w:sz w:val="15"/>
        </w:rPr>
        <w:t>Rolland,</w:t>
      </w:r>
      <w:r>
        <w:rPr>
          <w:b w:val="0"/>
          <w:spacing w:val="-3"/>
          <w:sz w:val="15"/>
        </w:rPr>
        <w:t> </w:t>
      </w:r>
      <w:r>
        <w:rPr>
          <w:b w:val="0"/>
          <w:spacing w:val="-2"/>
          <w:sz w:val="15"/>
        </w:rPr>
        <w:t>J.</w:t>
      </w:r>
      <w:r>
        <w:rPr>
          <w:b w:val="0"/>
          <w:spacing w:val="-3"/>
          <w:sz w:val="15"/>
        </w:rPr>
        <w:t> </w:t>
      </w:r>
      <w:r>
        <w:rPr>
          <w:b w:val="0"/>
          <w:spacing w:val="-2"/>
          <w:sz w:val="15"/>
        </w:rPr>
        <w:t>Design</w:t>
      </w:r>
      <w:r>
        <w:rPr>
          <w:b w:val="0"/>
          <w:spacing w:val="-3"/>
          <w:sz w:val="15"/>
        </w:rPr>
        <w:t> </w:t>
      </w:r>
      <w:r>
        <w:rPr>
          <w:b w:val="0"/>
          <w:spacing w:val="-2"/>
          <w:sz w:val="15"/>
        </w:rPr>
        <w:t>and fabrication</w:t>
      </w:r>
      <w:r>
        <w:rPr>
          <w:b w:val="0"/>
          <w:spacing w:val="-3"/>
          <w:sz w:val="15"/>
        </w:rPr>
        <w:t> </w:t>
      </w:r>
      <w:r>
        <w:rPr>
          <w:b w:val="0"/>
          <w:spacing w:val="-2"/>
          <w:sz w:val="15"/>
        </w:rPr>
        <w:t>of</w:t>
      </w:r>
      <w:r>
        <w:rPr>
          <w:b w:val="0"/>
          <w:spacing w:val="-3"/>
          <w:sz w:val="15"/>
        </w:rPr>
        <w:t> </w:t>
      </w:r>
      <w:r>
        <w:rPr>
          <w:b w:val="0"/>
          <w:spacing w:val="-2"/>
          <w:sz w:val="15"/>
        </w:rPr>
        <w:t>a</w:t>
      </w:r>
      <w:r>
        <w:rPr>
          <w:b w:val="0"/>
          <w:spacing w:val="-3"/>
          <w:sz w:val="15"/>
        </w:rPr>
        <w:t> </w:t>
      </w:r>
      <w:r>
        <w:rPr>
          <w:b w:val="0"/>
          <w:spacing w:val="-2"/>
          <w:sz w:val="15"/>
        </w:rPr>
        <w:t>dual-element</w:t>
      </w:r>
      <w:r>
        <w:rPr>
          <w:b w:val="0"/>
          <w:spacing w:val="-3"/>
          <w:sz w:val="15"/>
        </w:rPr>
        <w:t> </w:t>
      </w:r>
      <w:r>
        <w:rPr>
          <w:b w:val="0"/>
          <w:spacing w:val="-2"/>
          <w:sz w:val="15"/>
        </w:rPr>
        <w:t>off-axis</w:t>
      </w:r>
      <w:r>
        <w:rPr>
          <w:b w:val="0"/>
          <w:spacing w:val="40"/>
          <w:sz w:val="15"/>
        </w:rPr>
        <w:t> </w:t>
      </w:r>
      <w:bookmarkStart w:name="_bookmark178" w:id="195"/>
      <w:bookmarkEnd w:id="195"/>
      <w:r>
        <w:rPr>
          <w:b w:val="0"/>
          <w:sz w:val="15"/>
        </w:rPr>
        <w:t>n</w:t>
      </w:r>
      <w:r>
        <w:rPr>
          <w:b w:val="0"/>
          <w:sz w:val="15"/>
        </w:rPr>
        <w:t>ear-eye</w:t>
      </w:r>
      <w:r>
        <w:rPr>
          <w:b w:val="0"/>
          <w:spacing w:val="-1"/>
          <w:sz w:val="15"/>
        </w:rPr>
        <w:t> </w:t>
      </w:r>
      <w:r>
        <w:rPr>
          <w:b w:val="0"/>
          <w:sz w:val="15"/>
        </w:rPr>
        <w:t>optical</w:t>
      </w:r>
      <w:r>
        <w:rPr>
          <w:b w:val="0"/>
          <w:spacing w:val="-1"/>
          <w:sz w:val="15"/>
        </w:rPr>
        <w:t> </w:t>
      </w:r>
      <w:r>
        <w:rPr>
          <w:b w:val="0"/>
          <w:sz w:val="15"/>
        </w:rPr>
        <w:t>magni</w:t>
      </w:r>
      <w:r>
        <w:rPr>
          <w:rFonts w:ascii="Arial" w:hAnsi="Arial"/>
          <w:sz w:val="15"/>
        </w:rPr>
        <w:t>fi</w:t>
      </w:r>
      <w:r>
        <w:rPr>
          <w:b w:val="0"/>
          <w:sz w:val="15"/>
        </w:rPr>
        <w:t>er.</w:t>
      </w:r>
      <w:r>
        <w:rPr>
          <w:b w:val="0"/>
          <w:spacing w:val="-1"/>
          <w:sz w:val="15"/>
        </w:rPr>
        <w:t> </w:t>
      </w:r>
      <w:r>
        <w:rPr>
          <w:b w:val="0"/>
          <w:i/>
          <w:sz w:val="15"/>
        </w:rPr>
        <w:t>Opt.</w:t>
      </w:r>
      <w:r>
        <w:rPr>
          <w:b w:val="0"/>
          <w:i/>
          <w:spacing w:val="5"/>
          <w:sz w:val="15"/>
        </w:rPr>
        <w:t> </w:t>
      </w:r>
      <w:r>
        <w:rPr>
          <w:b w:val="0"/>
          <w:i/>
          <w:sz w:val="15"/>
        </w:rPr>
        <w:t>Lett.</w:t>
      </w:r>
      <w:r>
        <w:rPr>
          <w:b w:val="0"/>
          <w:i/>
          <w:spacing w:val="4"/>
          <w:sz w:val="15"/>
        </w:rPr>
        <w:t> </w:t>
      </w:r>
      <w:r>
        <w:rPr>
          <w:rFonts w:ascii="Gill Sans MT" w:hAnsi="Gill Sans MT"/>
          <w:sz w:val="15"/>
        </w:rPr>
        <w:t>32</w:t>
      </w:r>
      <w:r>
        <w:rPr>
          <w:b w:val="0"/>
          <w:sz w:val="15"/>
        </w:rPr>
        <w:t>,</w:t>
      </w:r>
      <w:r>
        <w:rPr>
          <w:b w:val="0"/>
          <w:spacing w:val="-1"/>
          <w:sz w:val="15"/>
        </w:rPr>
        <w:t> </w:t>
      </w:r>
      <w:r>
        <w:rPr>
          <w:b w:val="0"/>
          <w:sz w:val="15"/>
        </w:rPr>
        <w:t>1363</w:t>
      </w:r>
      <w:r>
        <w:rPr>
          <w:rFonts w:ascii="Lucida Sans" w:hAnsi="Lucida Sans"/>
          <w:sz w:val="15"/>
        </w:rPr>
        <w:t>–</w:t>
      </w:r>
      <w:r>
        <w:rPr>
          <w:b w:val="0"/>
          <w:sz w:val="15"/>
        </w:rPr>
        <w:t>1365</w:t>
      </w:r>
      <w:r>
        <w:rPr>
          <w:b w:val="0"/>
          <w:spacing w:val="-1"/>
          <w:sz w:val="15"/>
        </w:rPr>
        <w:t> </w:t>
      </w:r>
      <w:r>
        <w:rPr>
          <w:b w:val="0"/>
          <w:sz w:val="15"/>
        </w:rPr>
        <w:t>(2007).</w:t>
      </w:r>
    </w:p>
    <w:p>
      <w:pPr>
        <w:pStyle w:val="ListParagraph"/>
        <w:numPr>
          <w:ilvl w:val="0"/>
          <w:numId w:val="1"/>
        </w:numPr>
        <w:tabs>
          <w:tab w:pos="422" w:val="left" w:leader="none"/>
          <w:tab w:pos="426" w:val="left" w:leader="none"/>
        </w:tabs>
        <w:spacing w:line="237" w:lineRule="auto" w:before="4" w:after="0"/>
        <w:ind w:left="426" w:right="0" w:hanging="374"/>
        <w:jc w:val="both"/>
        <w:rPr>
          <w:b w:val="0"/>
          <w:sz w:val="15"/>
        </w:rPr>
      </w:pPr>
      <w:bookmarkStart w:name="_bookmark180" w:id="196"/>
      <w:bookmarkEnd w:id="196"/>
      <w:r>
        <w:rPr/>
      </w:r>
      <w:r>
        <w:rPr>
          <w:b w:val="0"/>
          <w:sz w:val="15"/>
        </w:rPr>
        <w:t>Xiong, J. H. et al. Aberration-free pupil steerable Maxwellian display for</w:t>
      </w:r>
      <w:r>
        <w:rPr>
          <w:b w:val="0"/>
          <w:spacing w:val="40"/>
          <w:sz w:val="15"/>
        </w:rPr>
        <w:t> </w:t>
      </w:r>
      <w:r>
        <w:rPr>
          <w:b w:val="0"/>
          <w:spacing w:val="-4"/>
          <w:sz w:val="15"/>
        </w:rPr>
        <w:t>augmented</w:t>
      </w:r>
      <w:r>
        <w:rPr>
          <w:b w:val="0"/>
          <w:spacing w:val="-5"/>
          <w:sz w:val="15"/>
        </w:rPr>
        <w:t> </w:t>
      </w:r>
      <w:r>
        <w:rPr>
          <w:b w:val="0"/>
          <w:spacing w:val="-4"/>
          <w:sz w:val="15"/>
        </w:rPr>
        <w:t>reality with cholesteric liquid</w:t>
      </w:r>
      <w:r>
        <w:rPr>
          <w:b w:val="0"/>
          <w:spacing w:val="-5"/>
          <w:sz w:val="15"/>
        </w:rPr>
        <w:t> </w:t>
      </w:r>
      <w:r>
        <w:rPr>
          <w:b w:val="0"/>
          <w:spacing w:val="-4"/>
          <w:sz w:val="15"/>
        </w:rPr>
        <w:t>crystal holographic lenses. </w:t>
      </w:r>
      <w:r>
        <w:rPr>
          <w:b w:val="0"/>
          <w:i/>
          <w:spacing w:val="-4"/>
          <w:sz w:val="15"/>
        </w:rPr>
        <w:t>Opt.</w:t>
      </w:r>
      <w:r>
        <w:rPr>
          <w:b w:val="0"/>
          <w:i/>
          <w:spacing w:val="-3"/>
          <w:sz w:val="15"/>
        </w:rPr>
        <w:t> </w:t>
      </w:r>
      <w:r>
        <w:rPr>
          <w:b w:val="0"/>
          <w:i/>
          <w:spacing w:val="-4"/>
          <w:sz w:val="15"/>
        </w:rPr>
        <w:t>Lett.</w:t>
      </w:r>
      <w:r>
        <w:rPr>
          <w:b w:val="0"/>
          <w:i/>
          <w:spacing w:val="40"/>
          <w:sz w:val="15"/>
        </w:rPr>
        <w:t> </w:t>
      </w:r>
      <w:r>
        <w:rPr>
          <w:rFonts w:ascii="Gill Sans MT" w:hAnsi="Gill Sans MT"/>
          <w:sz w:val="15"/>
        </w:rPr>
        <w:t>46</w:t>
      </w:r>
      <w:r>
        <w:rPr>
          <w:b w:val="0"/>
          <w:sz w:val="15"/>
        </w:rPr>
        <w:t>, 1760</w:t>
      </w:r>
      <w:r>
        <w:rPr>
          <w:rFonts w:ascii="Lucida Sans" w:hAnsi="Lucida Sans"/>
          <w:sz w:val="15"/>
        </w:rPr>
        <w:t>–</w:t>
      </w:r>
      <w:r>
        <w:rPr>
          <w:b w:val="0"/>
          <w:sz w:val="15"/>
        </w:rPr>
        <w:t>1763 (2021).</w:t>
      </w:r>
    </w:p>
    <w:p>
      <w:pPr>
        <w:pStyle w:val="ListParagraph"/>
        <w:numPr>
          <w:ilvl w:val="0"/>
          <w:numId w:val="1"/>
        </w:numPr>
        <w:tabs>
          <w:tab w:pos="422" w:val="left" w:leader="none"/>
          <w:tab w:pos="426" w:val="left" w:leader="none"/>
        </w:tabs>
        <w:spacing w:line="240" w:lineRule="auto" w:before="89" w:after="0"/>
        <w:ind w:left="426" w:right="57" w:hanging="374"/>
        <w:jc w:val="left"/>
        <w:rPr>
          <w:b w:val="0"/>
          <w:sz w:val="15"/>
        </w:rPr>
      </w:pPr>
      <w:r>
        <w:rPr/>
        <w:br w:type="column"/>
      </w:r>
      <w:r>
        <w:rPr>
          <w:b w:val="0"/>
          <w:spacing w:val="-6"/>
          <w:sz w:val="15"/>
        </w:rPr>
        <w:t>Shrestha,</w:t>
      </w:r>
      <w:r>
        <w:rPr>
          <w:b w:val="0"/>
          <w:sz w:val="15"/>
        </w:rPr>
        <w:t> </w:t>
      </w:r>
      <w:r>
        <w:rPr>
          <w:b w:val="0"/>
          <w:spacing w:val="-6"/>
          <w:sz w:val="15"/>
        </w:rPr>
        <w:t>P.</w:t>
      </w:r>
      <w:r>
        <w:rPr>
          <w:b w:val="0"/>
          <w:sz w:val="15"/>
        </w:rPr>
        <w:t> </w:t>
      </w:r>
      <w:r>
        <w:rPr>
          <w:b w:val="0"/>
          <w:spacing w:val="-6"/>
          <w:sz w:val="15"/>
        </w:rPr>
        <w:t>K.</w:t>
      </w:r>
      <w:r>
        <w:rPr>
          <w:b w:val="0"/>
          <w:sz w:val="15"/>
        </w:rPr>
        <w:t> </w:t>
      </w:r>
      <w:r>
        <w:rPr>
          <w:b w:val="0"/>
          <w:spacing w:val="-6"/>
          <w:sz w:val="15"/>
        </w:rPr>
        <w:t>et</w:t>
      </w:r>
      <w:r>
        <w:rPr>
          <w:b w:val="0"/>
          <w:sz w:val="15"/>
        </w:rPr>
        <w:t> </w:t>
      </w:r>
      <w:r>
        <w:rPr>
          <w:b w:val="0"/>
          <w:spacing w:val="-6"/>
          <w:sz w:val="15"/>
        </w:rPr>
        <w:t>al.</w:t>
      </w:r>
      <w:r>
        <w:rPr>
          <w:b w:val="0"/>
          <w:sz w:val="15"/>
        </w:rPr>
        <w:t> </w:t>
      </w:r>
      <w:r>
        <w:rPr>
          <w:b w:val="0"/>
          <w:spacing w:val="-6"/>
          <w:sz w:val="15"/>
        </w:rPr>
        <w:t>Accommodation-free</w:t>
      </w:r>
      <w:r>
        <w:rPr>
          <w:b w:val="0"/>
          <w:sz w:val="15"/>
        </w:rPr>
        <w:t> </w:t>
      </w:r>
      <w:r>
        <w:rPr>
          <w:b w:val="0"/>
          <w:spacing w:val="-6"/>
          <w:sz w:val="15"/>
        </w:rPr>
        <w:t>head</w:t>
      </w:r>
      <w:r>
        <w:rPr>
          <w:b w:val="0"/>
          <w:sz w:val="15"/>
        </w:rPr>
        <w:t> </w:t>
      </w:r>
      <w:r>
        <w:rPr>
          <w:b w:val="0"/>
          <w:spacing w:val="-6"/>
          <w:sz w:val="15"/>
        </w:rPr>
        <w:t>mounted</w:t>
      </w:r>
      <w:r>
        <w:rPr>
          <w:b w:val="0"/>
          <w:sz w:val="15"/>
        </w:rPr>
        <w:t> </w:t>
      </w:r>
      <w:r>
        <w:rPr>
          <w:b w:val="0"/>
          <w:spacing w:val="-6"/>
          <w:sz w:val="15"/>
        </w:rPr>
        <w:t>display</w:t>
      </w:r>
      <w:r>
        <w:rPr>
          <w:b w:val="0"/>
          <w:sz w:val="15"/>
        </w:rPr>
        <w:t> </w:t>
      </w:r>
      <w:r>
        <w:rPr>
          <w:b w:val="0"/>
          <w:spacing w:val="-6"/>
          <w:sz w:val="15"/>
        </w:rPr>
        <w:t>with</w:t>
      </w:r>
      <w:r>
        <w:rPr>
          <w:b w:val="0"/>
          <w:sz w:val="15"/>
        </w:rPr>
        <w:t> </w:t>
      </w:r>
      <w:r>
        <w:rPr>
          <w:b w:val="0"/>
          <w:spacing w:val="-6"/>
          <w:sz w:val="15"/>
        </w:rPr>
        <w:t>comfor-</w:t>
      </w:r>
      <w:r>
        <w:rPr>
          <w:b w:val="0"/>
          <w:spacing w:val="40"/>
          <w:sz w:val="15"/>
        </w:rPr>
        <w:t> </w:t>
      </w:r>
      <w:r>
        <w:rPr>
          <w:b w:val="0"/>
          <w:spacing w:val="-6"/>
          <w:sz w:val="15"/>
        </w:rPr>
        <w:t>table</w:t>
      </w:r>
      <w:r>
        <w:rPr>
          <w:b w:val="0"/>
          <w:sz w:val="15"/>
        </w:rPr>
        <w:t> </w:t>
      </w:r>
      <w:r>
        <w:rPr>
          <w:b w:val="0"/>
          <w:spacing w:val="-6"/>
          <w:sz w:val="15"/>
        </w:rPr>
        <w:t>3D</w:t>
      </w:r>
      <w:r>
        <w:rPr>
          <w:b w:val="0"/>
          <w:sz w:val="15"/>
        </w:rPr>
        <w:t> </w:t>
      </w:r>
      <w:r>
        <w:rPr>
          <w:b w:val="0"/>
          <w:spacing w:val="-6"/>
          <w:sz w:val="15"/>
        </w:rPr>
        <w:t>perception</w:t>
      </w:r>
      <w:r>
        <w:rPr>
          <w:b w:val="0"/>
          <w:sz w:val="15"/>
        </w:rPr>
        <w:t> </w:t>
      </w:r>
      <w:r>
        <w:rPr>
          <w:b w:val="0"/>
          <w:spacing w:val="-6"/>
          <w:sz w:val="15"/>
        </w:rPr>
        <w:t>and</w:t>
      </w:r>
      <w:r>
        <w:rPr>
          <w:b w:val="0"/>
          <w:sz w:val="15"/>
        </w:rPr>
        <w:t> </w:t>
      </w:r>
      <w:r>
        <w:rPr>
          <w:b w:val="0"/>
          <w:spacing w:val="-6"/>
          <w:sz w:val="15"/>
        </w:rPr>
        <w:t>an</w:t>
      </w:r>
      <w:r>
        <w:rPr>
          <w:b w:val="0"/>
          <w:sz w:val="15"/>
        </w:rPr>
        <w:t> </w:t>
      </w:r>
      <w:r>
        <w:rPr>
          <w:b w:val="0"/>
          <w:spacing w:val="-6"/>
          <w:sz w:val="15"/>
        </w:rPr>
        <w:t>enlarged</w:t>
      </w:r>
      <w:r>
        <w:rPr>
          <w:b w:val="0"/>
          <w:sz w:val="15"/>
        </w:rPr>
        <w:t> </w:t>
      </w:r>
      <w:r>
        <w:rPr>
          <w:b w:val="0"/>
          <w:spacing w:val="-6"/>
          <w:sz w:val="15"/>
        </w:rPr>
        <w:t>eye-box.</w:t>
      </w:r>
      <w:r>
        <w:rPr>
          <w:b w:val="0"/>
          <w:sz w:val="15"/>
        </w:rPr>
        <w:t> </w:t>
      </w:r>
      <w:r>
        <w:rPr>
          <w:b w:val="0"/>
          <w:i/>
          <w:spacing w:val="-6"/>
          <w:sz w:val="15"/>
        </w:rPr>
        <w:t>Research</w:t>
      </w:r>
      <w:r>
        <w:rPr>
          <w:b w:val="0"/>
          <w:i/>
          <w:spacing w:val="7"/>
          <w:sz w:val="15"/>
        </w:rPr>
        <w:t> </w:t>
      </w:r>
      <w:r>
        <w:rPr>
          <w:rFonts w:ascii="Gill Sans MT"/>
          <w:spacing w:val="-6"/>
          <w:sz w:val="15"/>
        </w:rPr>
        <w:t>2019</w:t>
      </w:r>
      <w:r>
        <w:rPr>
          <w:b w:val="0"/>
          <w:spacing w:val="-6"/>
          <w:sz w:val="15"/>
        </w:rPr>
        <w:t>,</w:t>
      </w:r>
      <w:r>
        <w:rPr>
          <w:b w:val="0"/>
          <w:sz w:val="15"/>
        </w:rPr>
        <w:t> </w:t>
      </w:r>
      <w:r>
        <w:rPr>
          <w:b w:val="0"/>
          <w:spacing w:val="-6"/>
          <w:sz w:val="15"/>
        </w:rPr>
        <w:t>9273723</w:t>
      </w:r>
      <w:r>
        <w:rPr>
          <w:b w:val="0"/>
          <w:sz w:val="15"/>
        </w:rPr>
        <w:t> </w:t>
      </w:r>
      <w:r>
        <w:rPr>
          <w:b w:val="0"/>
          <w:spacing w:val="-6"/>
          <w:sz w:val="15"/>
        </w:rPr>
        <w:t>(2019).</w:t>
      </w:r>
    </w:p>
    <w:p>
      <w:pPr>
        <w:pStyle w:val="ListParagraph"/>
        <w:numPr>
          <w:ilvl w:val="0"/>
          <w:numId w:val="1"/>
        </w:numPr>
        <w:tabs>
          <w:tab w:pos="422" w:val="left" w:leader="none"/>
          <w:tab w:pos="426" w:val="left" w:leader="none"/>
        </w:tabs>
        <w:spacing w:line="235" w:lineRule="auto" w:before="6" w:after="0"/>
        <w:ind w:left="426" w:right="52" w:hanging="374"/>
        <w:jc w:val="left"/>
        <w:rPr>
          <w:b w:val="0"/>
          <w:sz w:val="15"/>
        </w:rPr>
      </w:pPr>
      <w:r>
        <w:rPr>
          <w:b w:val="0"/>
          <w:spacing w:val="-2"/>
          <w:sz w:val="15"/>
        </w:rPr>
        <w:t>Kim,</w:t>
      </w:r>
      <w:r>
        <w:rPr>
          <w:b w:val="0"/>
          <w:spacing w:val="7"/>
          <w:sz w:val="15"/>
        </w:rPr>
        <w:t> </w:t>
      </w:r>
      <w:r>
        <w:rPr>
          <w:b w:val="0"/>
          <w:spacing w:val="-2"/>
          <w:sz w:val="15"/>
        </w:rPr>
        <w:t>S.</w:t>
      </w:r>
      <w:r>
        <w:rPr>
          <w:b w:val="0"/>
          <w:spacing w:val="7"/>
          <w:sz w:val="15"/>
        </w:rPr>
        <w:t> </w:t>
      </w:r>
      <w:r>
        <w:rPr>
          <w:b w:val="0"/>
          <w:spacing w:val="-2"/>
          <w:sz w:val="15"/>
        </w:rPr>
        <w:t>B.</w:t>
      </w:r>
      <w:r>
        <w:rPr>
          <w:b w:val="0"/>
          <w:spacing w:val="7"/>
          <w:sz w:val="15"/>
        </w:rPr>
        <w:t> </w:t>
      </w:r>
      <w:r>
        <w:rPr>
          <w:b w:val="0"/>
          <w:spacing w:val="-2"/>
          <w:sz w:val="15"/>
        </w:rPr>
        <w:t>&amp;</w:t>
      </w:r>
      <w:r>
        <w:rPr>
          <w:b w:val="0"/>
          <w:spacing w:val="7"/>
          <w:sz w:val="15"/>
        </w:rPr>
        <w:t> </w:t>
      </w:r>
      <w:r>
        <w:rPr>
          <w:b w:val="0"/>
          <w:spacing w:val="-2"/>
          <w:sz w:val="15"/>
        </w:rPr>
        <w:t>Park,</w:t>
      </w:r>
      <w:r>
        <w:rPr>
          <w:b w:val="0"/>
          <w:spacing w:val="8"/>
          <w:sz w:val="15"/>
        </w:rPr>
        <w:t> </w:t>
      </w:r>
      <w:r>
        <w:rPr>
          <w:b w:val="0"/>
          <w:spacing w:val="-2"/>
          <w:sz w:val="15"/>
        </w:rPr>
        <w:t>J.</w:t>
      </w:r>
      <w:r>
        <w:rPr>
          <w:b w:val="0"/>
          <w:spacing w:val="7"/>
          <w:sz w:val="15"/>
        </w:rPr>
        <w:t> </w:t>
      </w:r>
      <w:r>
        <w:rPr>
          <w:b w:val="0"/>
          <w:spacing w:val="-2"/>
          <w:sz w:val="15"/>
        </w:rPr>
        <w:t>H.</w:t>
      </w:r>
      <w:r>
        <w:rPr>
          <w:b w:val="0"/>
          <w:spacing w:val="7"/>
          <w:sz w:val="15"/>
        </w:rPr>
        <w:t> </w:t>
      </w:r>
      <w:r>
        <w:rPr>
          <w:b w:val="0"/>
          <w:spacing w:val="-2"/>
          <w:sz w:val="15"/>
        </w:rPr>
        <w:t>Optical</w:t>
      </w:r>
      <w:r>
        <w:rPr>
          <w:b w:val="0"/>
          <w:spacing w:val="6"/>
          <w:sz w:val="15"/>
        </w:rPr>
        <w:t> </w:t>
      </w:r>
      <w:r>
        <w:rPr>
          <w:b w:val="0"/>
          <w:spacing w:val="-2"/>
          <w:sz w:val="15"/>
        </w:rPr>
        <w:t>see-through</w:t>
      </w:r>
      <w:r>
        <w:rPr>
          <w:b w:val="0"/>
          <w:spacing w:val="6"/>
          <w:sz w:val="15"/>
        </w:rPr>
        <w:t> </w:t>
      </w:r>
      <w:r>
        <w:rPr>
          <w:b w:val="0"/>
          <w:spacing w:val="-2"/>
          <w:sz w:val="15"/>
        </w:rPr>
        <w:t>Maxwellian</w:t>
      </w:r>
      <w:r>
        <w:rPr>
          <w:b w:val="0"/>
          <w:spacing w:val="6"/>
          <w:sz w:val="15"/>
        </w:rPr>
        <w:t> </w:t>
      </w:r>
      <w:r>
        <w:rPr>
          <w:b w:val="0"/>
          <w:spacing w:val="-2"/>
          <w:sz w:val="15"/>
        </w:rPr>
        <w:t>near-to-eye</w:t>
      </w:r>
      <w:r>
        <w:rPr>
          <w:b w:val="0"/>
          <w:spacing w:val="7"/>
          <w:sz w:val="15"/>
        </w:rPr>
        <w:t> </w:t>
      </w:r>
      <w:r>
        <w:rPr>
          <w:b w:val="0"/>
          <w:spacing w:val="-2"/>
          <w:sz w:val="15"/>
        </w:rPr>
        <w:t>display</w:t>
      </w:r>
      <w:r>
        <w:rPr>
          <w:b w:val="0"/>
          <w:spacing w:val="40"/>
          <w:sz w:val="15"/>
        </w:rPr>
        <w:t> </w:t>
      </w:r>
      <w:r>
        <w:rPr>
          <w:b w:val="0"/>
          <w:sz w:val="15"/>
        </w:rPr>
        <w:t>with an enlarged eyebox. </w:t>
      </w:r>
      <w:r>
        <w:rPr>
          <w:b w:val="0"/>
          <w:i/>
          <w:sz w:val="15"/>
        </w:rPr>
        <w:t>Opt.</w:t>
      </w:r>
      <w:r>
        <w:rPr>
          <w:b w:val="0"/>
          <w:i/>
          <w:spacing w:val="11"/>
          <w:sz w:val="15"/>
        </w:rPr>
        <w:t> </w:t>
      </w:r>
      <w:r>
        <w:rPr>
          <w:b w:val="0"/>
          <w:i/>
          <w:sz w:val="15"/>
        </w:rPr>
        <w:t>Lett.</w:t>
      </w:r>
      <w:r>
        <w:rPr>
          <w:b w:val="0"/>
          <w:i/>
          <w:spacing w:val="11"/>
          <w:sz w:val="15"/>
        </w:rPr>
        <w:t> </w:t>
      </w:r>
      <w:r>
        <w:rPr>
          <w:rFonts w:ascii="Gill Sans MT" w:hAnsi="Gill Sans MT"/>
          <w:sz w:val="15"/>
        </w:rPr>
        <w:t>43</w:t>
      </w:r>
      <w:r>
        <w:rPr>
          <w:b w:val="0"/>
          <w:sz w:val="15"/>
        </w:rPr>
        <w:t>, 767</w:t>
      </w:r>
      <w:r>
        <w:rPr>
          <w:rFonts w:ascii="Lucida Sans" w:hAnsi="Lucida Sans"/>
          <w:sz w:val="15"/>
        </w:rPr>
        <w:t>–</w:t>
      </w:r>
      <w:r>
        <w:rPr>
          <w:b w:val="0"/>
          <w:sz w:val="15"/>
        </w:rPr>
        <w:t>770 (2018).</w:t>
      </w:r>
    </w:p>
    <w:p>
      <w:pPr>
        <w:pStyle w:val="ListParagraph"/>
        <w:numPr>
          <w:ilvl w:val="0"/>
          <w:numId w:val="1"/>
        </w:numPr>
        <w:tabs>
          <w:tab w:pos="422" w:val="left" w:leader="none"/>
          <w:tab w:pos="426" w:val="left" w:leader="none"/>
        </w:tabs>
        <w:spacing w:line="242" w:lineRule="auto" w:before="2" w:after="0"/>
        <w:ind w:left="426" w:right="52" w:hanging="374"/>
        <w:jc w:val="left"/>
        <w:rPr>
          <w:b w:val="0"/>
          <w:sz w:val="15"/>
        </w:rPr>
      </w:pPr>
      <w:r>
        <w:rPr>
          <w:b w:val="0"/>
          <w:spacing w:val="-2"/>
          <w:sz w:val="15"/>
        </w:rPr>
        <w:t>Jang,</w:t>
      </w:r>
      <w:r>
        <w:rPr>
          <w:b w:val="0"/>
          <w:spacing w:val="7"/>
          <w:sz w:val="15"/>
        </w:rPr>
        <w:t> </w:t>
      </w:r>
      <w:r>
        <w:rPr>
          <w:b w:val="0"/>
          <w:spacing w:val="-2"/>
          <w:sz w:val="15"/>
        </w:rPr>
        <w:t>C.</w:t>
      </w:r>
      <w:r>
        <w:rPr>
          <w:b w:val="0"/>
          <w:spacing w:val="7"/>
          <w:sz w:val="15"/>
        </w:rPr>
        <w:t> </w:t>
      </w:r>
      <w:r>
        <w:rPr>
          <w:b w:val="0"/>
          <w:spacing w:val="-2"/>
          <w:sz w:val="15"/>
        </w:rPr>
        <w:t>et</w:t>
      </w:r>
      <w:r>
        <w:rPr>
          <w:b w:val="0"/>
          <w:spacing w:val="7"/>
          <w:sz w:val="15"/>
        </w:rPr>
        <w:t> </w:t>
      </w:r>
      <w:r>
        <w:rPr>
          <w:b w:val="0"/>
          <w:spacing w:val="-2"/>
          <w:sz w:val="15"/>
        </w:rPr>
        <w:t>al.</w:t>
      </w:r>
      <w:r>
        <w:rPr>
          <w:b w:val="0"/>
          <w:spacing w:val="7"/>
          <w:sz w:val="15"/>
        </w:rPr>
        <w:t> </w:t>
      </w:r>
      <w:r>
        <w:rPr>
          <w:b w:val="0"/>
          <w:spacing w:val="-2"/>
          <w:sz w:val="15"/>
        </w:rPr>
        <w:t>Holographic</w:t>
      </w:r>
      <w:r>
        <w:rPr>
          <w:b w:val="0"/>
          <w:spacing w:val="7"/>
          <w:sz w:val="15"/>
        </w:rPr>
        <w:t> </w:t>
      </w:r>
      <w:r>
        <w:rPr>
          <w:b w:val="0"/>
          <w:spacing w:val="-2"/>
          <w:sz w:val="15"/>
        </w:rPr>
        <w:t>near-eye</w:t>
      </w:r>
      <w:r>
        <w:rPr>
          <w:b w:val="0"/>
          <w:spacing w:val="6"/>
          <w:sz w:val="15"/>
        </w:rPr>
        <w:t> </w:t>
      </w:r>
      <w:r>
        <w:rPr>
          <w:b w:val="0"/>
          <w:spacing w:val="-2"/>
          <w:sz w:val="15"/>
        </w:rPr>
        <w:t>display</w:t>
      </w:r>
      <w:r>
        <w:rPr>
          <w:b w:val="0"/>
          <w:spacing w:val="6"/>
          <w:sz w:val="15"/>
        </w:rPr>
        <w:t> </w:t>
      </w:r>
      <w:r>
        <w:rPr>
          <w:b w:val="0"/>
          <w:spacing w:val="-2"/>
          <w:sz w:val="15"/>
        </w:rPr>
        <w:t>with</w:t>
      </w:r>
      <w:r>
        <w:rPr>
          <w:b w:val="0"/>
          <w:spacing w:val="7"/>
          <w:sz w:val="15"/>
        </w:rPr>
        <w:t> </w:t>
      </w:r>
      <w:r>
        <w:rPr>
          <w:b w:val="0"/>
          <w:spacing w:val="-2"/>
          <w:sz w:val="15"/>
        </w:rPr>
        <w:t>expanded</w:t>
      </w:r>
      <w:r>
        <w:rPr>
          <w:b w:val="0"/>
          <w:spacing w:val="6"/>
          <w:sz w:val="15"/>
        </w:rPr>
        <w:t> </w:t>
      </w:r>
      <w:r>
        <w:rPr>
          <w:b w:val="0"/>
          <w:spacing w:val="-2"/>
          <w:sz w:val="15"/>
        </w:rPr>
        <w:t>eye-box.</w:t>
      </w:r>
      <w:r>
        <w:rPr>
          <w:b w:val="0"/>
          <w:spacing w:val="5"/>
          <w:sz w:val="15"/>
        </w:rPr>
        <w:t> </w:t>
      </w:r>
      <w:r>
        <w:rPr>
          <w:b w:val="0"/>
          <w:i/>
          <w:spacing w:val="-2"/>
          <w:sz w:val="15"/>
        </w:rPr>
        <w:t>ACM</w:t>
      </w:r>
      <w:r>
        <w:rPr>
          <w:b w:val="0"/>
          <w:i/>
          <w:spacing w:val="40"/>
          <w:sz w:val="15"/>
        </w:rPr>
        <w:t> </w:t>
      </w:r>
      <w:r>
        <w:rPr>
          <w:b w:val="0"/>
          <w:i/>
          <w:sz w:val="15"/>
        </w:rPr>
        <w:t>Trans.</w:t>
      </w:r>
      <w:r>
        <w:rPr>
          <w:b w:val="0"/>
          <w:i/>
          <w:spacing w:val="28"/>
          <w:sz w:val="15"/>
        </w:rPr>
        <w:t> </w:t>
      </w:r>
      <w:r>
        <w:rPr>
          <w:b w:val="0"/>
          <w:i/>
          <w:sz w:val="15"/>
        </w:rPr>
        <w:t>Graph.</w:t>
      </w:r>
      <w:r>
        <w:rPr>
          <w:b w:val="0"/>
          <w:i/>
          <w:spacing w:val="28"/>
          <w:sz w:val="15"/>
        </w:rPr>
        <w:t> </w:t>
      </w:r>
      <w:r>
        <w:rPr>
          <w:rFonts w:ascii="Gill Sans MT"/>
          <w:sz w:val="15"/>
        </w:rPr>
        <w:t>37</w:t>
      </w:r>
      <w:r>
        <w:rPr>
          <w:b w:val="0"/>
          <w:sz w:val="15"/>
        </w:rPr>
        <w:t>, 195 (2018).</w:t>
      </w:r>
    </w:p>
    <w:p>
      <w:pPr>
        <w:pStyle w:val="ListParagraph"/>
        <w:numPr>
          <w:ilvl w:val="0"/>
          <w:numId w:val="1"/>
        </w:numPr>
        <w:tabs>
          <w:tab w:pos="423" w:val="left" w:leader="none"/>
        </w:tabs>
        <w:spacing w:line="240" w:lineRule="auto" w:before="0" w:after="0"/>
        <w:ind w:left="423" w:right="0" w:hanging="370"/>
        <w:jc w:val="left"/>
        <w:rPr>
          <w:b w:val="0"/>
          <w:sz w:val="15"/>
        </w:rPr>
      </w:pPr>
      <w:r>
        <w:rPr>
          <w:b w:val="0"/>
          <w:spacing w:val="-4"/>
          <w:sz w:val="15"/>
        </w:rPr>
        <w:t>Kim,</w:t>
      </w:r>
      <w:r>
        <w:rPr>
          <w:b w:val="0"/>
          <w:spacing w:val="10"/>
          <w:sz w:val="15"/>
        </w:rPr>
        <w:t> </w:t>
      </w:r>
      <w:r>
        <w:rPr>
          <w:b w:val="0"/>
          <w:spacing w:val="-4"/>
          <w:sz w:val="15"/>
        </w:rPr>
        <w:t>J.</w:t>
      </w:r>
      <w:r>
        <w:rPr>
          <w:b w:val="0"/>
          <w:spacing w:val="12"/>
          <w:sz w:val="15"/>
        </w:rPr>
        <w:t> </w:t>
      </w:r>
      <w:r>
        <w:rPr>
          <w:b w:val="0"/>
          <w:spacing w:val="-4"/>
          <w:sz w:val="15"/>
        </w:rPr>
        <w:t>et</w:t>
      </w:r>
      <w:r>
        <w:rPr>
          <w:b w:val="0"/>
          <w:spacing w:val="12"/>
          <w:sz w:val="15"/>
        </w:rPr>
        <w:t> </w:t>
      </w:r>
      <w:r>
        <w:rPr>
          <w:b w:val="0"/>
          <w:spacing w:val="-4"/>
          <w:sz w:val="15"/>
        </w:rPr>
        <w:t>al.</w:t>
      </w:r>
      <w:r>
        <w:rPr>
          <w:b w:val="0"/>
          <w:spacing w:val="12"/>
          <w:sz w:val="15"/>
        </w:rPr>
        <w:t> </w:t>
      </w:r>
      <w:r>
        <w:rPr>
          <w:b w:val="0"/>
          <w:spacing w:val="-4"/>
          <w:sz w:val="15"/>
        </w:rPr>
        <w:t>Foveated</w:t>
      </w:r>
      <w:r>
        <w:rPr>
          <w:b w:val="0"/>
          <w:spacing w:val="12"/>
          <w:sz w:val="15"/>
        </w:rPr>
        <w:t> </w:t>
      </w:r>
      <w:r>
        <w:rPr>
          <w:b w:val="0"/>
          <w:spacing w:val="-4"/>
          <w:sz w:val="15"/>
        </w:rPr>
        <w:t>AR:</w:t>
      </w:r>
      <w:r>
        <w:rPr>
          <w:b w:val="0"/>
          <w:spacing w:val="12"/>
          <w:sz w:val="15"/>
        </w:rPr>
        <w:t> </w:t>
      </w:r>
      <w:r>
        <w:rPr>
          <w:b w:val="0"/>
          <w:spacing w:val="-4"/>
          <w:sz w:val="15"/>
        </w:rPr>
        <w:t>dynamically-foveated</w:t>
      </w:r>
      <w:r>
        <w:rPr>
          <w:b w:val="0"/>
          <w:spacing w:val="12"/>
          <w:sz w:val="15"/>
        </w:rPr>
        <w:t> </w:t>
      </w:r>
      <w:r>
        <w:rPr>
          <w:b w:val="0"/>
          <w:spacing w:val="-4"/>
          <w:sz w:val="15"/>
        </w:rPr>
        <w:t>augmented</w:t>
      </w:r>
      <w:r>
        <w:rPr>
          <w:b w:val="0"/>
          <w:spacing w:val="11"/>
          <w:sz w:val="15"/>
        </w:rPr>
        <w:t> </w:t>
      </w:r>
      <w:r>
        <w:rPr>
          <w:b w:val="0"/>
          <w:spacing w:val="-4"/>
          <w:sz w:val="15"/>
        </w:rPr>
        <w:t>reality</w:t>
      </w:r>
      <w:r>
        <w:rPr>
          <w:b w:val="0"/>
          <w:spacing w:val="11"/>
          <w:sz w:val="15"/>
        </w:rPr>
        <w:t> </w:t>
      </w:r>
      <w:r>
        <w:rPr>
          <w:b w:val="0"/>
          <w:spacing w:val="-4"/>
          <w:sz w:val="15"/>
        </w:rPr>
        <w:t>display.</w:t>
      </w:r>
    </w:p>
    <w:p>
      <w:pPr>
        <w:spacing w:before="2"/>
        <w:ind w:left="426" w:right="0" w:firstLine="0"/>
        <w:jc w:val="left"/>
        <w:rPr>
          <w:rFonts w:ascii="Myriad Pro Light"/>
          <w:b w:val="0"/>
          <w:sz w:val="15"/>
        </w:rPr>
      </w:pPr>
      <w:r>
        <w:rPr>
          <w:rFonts w:ascii="Myriad Pro Light"/>
          <w:b w:val="0"/>
          <w:i/>
          <w:spacing w:val="-2"/>
          <w:sz w:val="15"/>
        </w:rPr>
        <w:t>ACM</w:t>
      </w:r>
      <w:r>
        <w:rPr>
          <w:rFonts w:ascii="Myriad Pro Light"/>
          <w:b w:val="0"/>
          <w:i/>
          <w:spacing w:val="9"/>
          <w:sz w:val="15"/>
        </w:rPr>
        <w:t> </w:t>
      </w:r>
      <w:r>
        <w:rPr>
          <w:rFonts w:ascii="Myriad Pro Light"/>
          <w:b w:val="0"/>
          <w:i/>
          <w:spacing w:val="-2"/>
          <w:sz w:val="15"/>
        </w:rPr>
        <w:t>Trans.</w:t>
      </w:r>
      <w:r>
        <w:rPr>
          <w:rFonts w:ascii="Myriad Pro Light"/>
          <w:b w:val="0"/>
          <w:i/>
          <w:spacing w:val="10"/>
          <w:sz w:val="15"/>
        </w:rPr>
        <w:t> </w:t>
      </w:r>
      <w:r>
        <w:rPr>
          <w:rFonts w:ascii="Myriad Pro Light"/>
          <w:b w:val="0"/>
          <w:i/>
          <w:spacing w:val="-2"/>
          <w:sz w:val="15"/>
        </w:rPr>
        <w:t>Graph.</w:t>
      </w:r>
      <w:r>
        <w:rPr>
          <w:rFonts w:ascii="Myriad Pro Light"/>
          <w:b w:val="0"/>
          <w:i/>
          <w:spacing w:val="10"/>
          <w:sz w:val="15"/>
        </w:rPr>
        <w:t> </w:t>
      </w:r>
      <w:r>
        <w:rPr>
          <w:rFonts w:ascii="Gill Sans MT"/>
          <w:spacing w:val="-2"/>
          <w:sz w:val="15"/>
        </w:rPr>
        <w:t>38</w:t>
      </w:r>
      <w:r>
        <w:rPr>
          <w:rFonts w:ascii="Myriad Pro Light"/>
          <w:b w:val="0"/>
          <w:spacing w:val="-2"/>
          <w:sz w:val="15"/>
        </w:rPr>
        <w:t>,</w:t>
      </w:r>
      <w:r>
        <w:rPr>
          <w:rFonts w:ascii="Myriad Pro Light"/>
          <w:b w:val="0"/>
          <w:spacing w:val="4"/>
          <w:sz w:val="15"/>
        </w:rPr>
        <w:t> </w:t>
      </w:r>
      <w:r>
        <w:rPr>
          <w:rFonts w:ascii="Myriad Pro Light"/>
          <w:b w:val="0"/>
          <w:spacing w:val="-2"/>
          <w:sz w:val="15"/>
        </w:rPr>
        <w:t>99</w:t>
      </w:r>
      <w:r>
        <w:rPr>
          <w:rFonts w:ascii="Myriad Pro Light"/>
          <w:b w:val="0"/>
          <w:spacing w:val="3"/>
          <w:sz w:val="15"/>
        </w:rPr>
        <w:t> </w:t>
      </w:r>
      <w:r>
        <w:rPr>
          <w:rFonts w:ascii="Myriad Pro Light"/>
          <w:b w:val="0"/>
          <w:spacing w:val="-2"/>
          <w:sz w:val="15"/>
        </w:rPr>
        <w:t>(2019).</w:t>
      </w:r>
    </w:p>
    <w:p>
      <w:pPr>
        <w:pStyle w:val="ListParagraph"/>
        <w:numPr>
          <w:ilvl w:val="0"/>
          <w:numId w:val="1"/>
        </w:numPr>
        <w:tabs>
          <w:tab w:pos="422" w:val="left" w:leader="none"/>
          <w:tab w:pos="426" w:val="left" w:leader="none"/>
        </w:tabs>
        <w:spacing w:line="235" w:lineRule="auto" w:before="3" w:after="0"/>
        <w:ind w:left="426" w:right="51" w:hanging="374"/>
        <w:jc w:val="left"/>
        <w:rPr>
          <w:b w:val="0"/>
          <w:sz w:val="15"/>
        </w:rPr>
      </w:pPr>
      <w:r>
        <w:rPr>
          <w:b w:val="0"/>
          <w:spacing w:val="-2"/>
          <w:sz w:val="15"/>
        </w:rPr>
        <w:t>Xiong,</w:t>
      </w:r>
      <w:r>
        <w:rPr>
          <w:b w:val="0"/>
          <w:spacing w:val="-7"/>
          <w:sz w:val="15"/>
        </w:rPr>
        <w:t> </w:t>
      </w:r>
      <w:r>
        <w:rPr>
          <w:b w:val="0"/>
          <w:spacing w:val="-2"/>
          <w:sz w:val="15"/>
        </w:rPr>
        <w:t>J.</w:t>
      </w:r>
      <w:r>
        <w:rPr>
          <w:b w:val="0"/>
          <w:spacing w:val="-6"/>
          <w:sz w:val="15"/>
        </w:rPr>
        <w:t> </w:t>
      </w:r>
      <w:r>
        <w:rPr>
          <w:b w:val="0"/>
          <w:spacing w:val="-2"/>
          <w:sz w:val="15"/>
        </w:rPr>
        <w:t>H.</w:t>
      </w:r>
      <w:r>
        <w:rPr>
          <w:b w:val="0"/>
          <w:spacing w:val="-6"/>
          <w:sz w:val="15"/>
        </w:rPr>
        <w:t> </w:t>
      </w:r>
      <w:r>
        <w:rPr>
          <w:b w:val="0"/>
          <w:spacing w:val="-2"/>
          <w:sz w:val="15"/>
        </w:rPr>
        <w:t>et</w:t>
      </w:r>
      <w:r>
        <w:rPr>
          <w:b w:val="0"/>
          <w:spacing w:val="-6"/>
          <w:sz w:val="15"/>
        </w:rPr>
        <w:t> </w:t>
      </w:r>
      <w:r>
        <w:rPr>
          <w:b w:val="0"/>
          <w:spacing w:val="-2"/>
          <w:sz w:val="15"/>
        </w:rPr>
        <w:t>al.</w:t>
      </w:r>
      <w:r>
        <w:rPr>
          <w:b w:val="0"/>
          <w:spacing w:val="-7"/>
          <w:sz w:val="15"/>
        </w:rPr>
        <w:t> </w:t>
      </w:r>
      <w:r>
        <w:rPr>
          <w:b w:val="0"/>
          <w:spacing w:val="-2"/>
          <w:sz w:val="15"/>
        </w:rPr>
        <w:t>Breaking</w:t>
      </w:r>
      <w:r>
        <w:rPr>
          <w:b w:val="0"/>
          <w:spacing w:val="-6"/>
          <w:sz w:val="15"/>
        </w:rPr>
        <w:t> </w:t>
      </w:r>
      <w:r>
        <w:rPr>
          <w:b w:val="0"/>
          <w:spacing w:val="-2"/>
          <w:sz w:val="15"/>
        </w:rPr>
        <w:t>the</w:t>
      </w:r>
      <w:r>
        <w:rPr>
          <w:b w:val="0"/>
          <w:spacing w:val="-6"/>
          <w:sz w:val="15"/>
        </w:rPr>
        <w:t> </w:t>
      </w:r>
      <w:r>
        <w:rPr>
          <w:rFonts w:ascii="Arial" w:hAnsi="Arial"/>
          <w:spacing w:val="-2"/>
          <w:sz w:val="15"/>
        </w:rPr>
        <w:t>fi</w:t>
      </w:r>
      <w:r>
        <w:rPr>
          <w:b w:val="0"/>
          <w:spacing w:val="-2"/>
          <w:sz w:val="15"/>
        </w:rPr>
        <w:t>eld-of-view</w:t>
      </w:r>
      <w:r>
        <w:rPr>
          <w:b w:val="0"/>
          <w:spacing w:val="-6"/>
          <w:sz w:val="15"/>
        </w:rPr>
        <w:t> </w:t>
      </w:r>
      <w:r>
        <w:rPr>
          <w:b w:val="0"/>
          <w:spacing w:val="-2"/>
          <w:sz w:val="15"/>
        </w:rPr>
        <w:t>limit</w:t>
      </w:r>
      <w:r>
        <w:rPr>
          <w:b w:val="0"/>
          <w:spacing w:val="-6"/>
          <w:sz w:val="15"/>
        </w:rPr>
        <w:t> </w:t>
      </w:r>
      <w:r>
        <w:rPr>
          <w:b w:val="0"/>
          <w:spacing w:val="-2"/>
          <w:sz w:val="15"/>
        </w:rPr>
        <w:t>in</w:t>
      </w:r>
      <w:r>
        <w:rPr>
          <w:b w:val="0"/>
          <w:spacing w:val="-7"/>
          <w:sz w:val="15"/>
        </w:rPr>
        <w:t> </w:t>
      </w:r>
      <w:r>
        <w:rPr>
          <w:b w:val="0"/>
          <w:spacing w:val="-2"/>
          <w:sz w:val="15"/>
        </w:rPr>
        <w:t>augmented</w:t>
      </w:r>
      <w:r>
        <w:rPr>
          <w:b w:val="0"/>
          <w:spacing w:val="-6"/>
          <w:sz w:val="15"/>
        </w:rPr>
        <w:t> </w:t>
      </w:r>
      <w:r>
        <w:rPr>
          <w:b w:val="0"/>
          <w:spacing w:val="-2"/>
          <w:sz w:val="15"/>
        </w:rPr>
        <w:t>reality</w:t>
      </w:r>
      <w:r>
        <w:rPr>
          <w:b w:val="0"/>
          <w:spacing w:val="-6"/>
          <w:sz w:val="15"/>
        </w:rPr>
        <w:t> </w:t>
      </w:r>
      <w:r>
        <w:rPr>
          <w:b w:val="0"/>
          <w:spacing w:val="-2"/>
          <w:sz w:val="15"/>
        </w:rPr>
        <w:t>with</w:t>
      </w:r>
      <w:r>
        <w:rPr>
          <w:b w:val="0"/>
          <w:spacing w:val="-6"/>
          <w:sz w:val="15"/>
        </w:rPr>
        <w:t> </w:t>
      </w:r>
      <w:r>
        <w:rPr>
          <w:b w:val="0"/>
          <w:spacing w:val="-2"/>
          <w:sz w:val="15"/>
        </w:rPr>
        <w:t>a</w:t>
      </w:r>
      <w:r>
        <w:rPr>
          <w:b w:val="0"/>
          <w:spacing w:val="40"/>
          <w:sz w:val="15"/>
        </w:rPr>
        <w:t> </w:t>
      </w:r>
      <w:r>
        <w:rPr>
          <w:b w:val="0"/>
          <w:sz w:val="15"/>
        </w:rPr>
        <w:t>scanning</w:t>
      </w:r>
      <w:r>
        <w:rPr>
          <w:b w:val="0"/>
          <w:spacing w:val="-3"/>
          <w:sz w:val="15"/>
        </w:rPr>
        <w:t> </w:t>
      </w:r>
      <w:r>
        <w:rPr>
          <w:b w:val="0"/>
          <w:sz w:val="15"/>
        </w:rPr>
        <w:t>waveguide</w:t>
      </w:r>
      <w:r>
        <w:rPr>
          <w:b w:val="0"/>
          <w:spacing w:val="-4"/>
          <w:sz w:val="15"/>
        </w:rPr>
        <w:t> </w:t>
      </w:r>
      <w:r>
        <w:rPr>
          <w:b w:val="0"/>
          <w:sz w:val="15"/>
        </w:rPr>
        <w:t>display.</w:t>
      </w:r>
      <w:r>
        <w:rPr>
          <w:b w:val="0"/>
          <w:spacing w:val="-3"/>
          <w:sz w:val="15"/>
        </w:rPr>
        <w:t> </w:t>
      </w:r>
      <w:r>
        <w:rPr>
          <w:b w:val="0"/>
          <w:i/>
          <w:sz w:val="15"/>
        </w:rPr>
        <w:t>OSA</w:t>
      </w:r>
      <w:r>
        <w:rPr>
          <w:b w:val="0"/>
          <w:i/>
          <w:spacing w:val="3"/>
          <w:sz w:val="15"/>
        </w:rPr>
        <w:t> </w:t>
      </w:r>
      <w:r>
        <w:rPr>
          <w:b w:val="0"/>
          <w:i/>
          <w:sz w:val="15"/>
        </w:rPr>
        <w:t>Contin.</w:t>
      </w:r>
      <w:r>
        <w:rPr>
          <w:b w:val="0"/>
          <w:i/>
          <w:spacing w:val="2"/>
          <w:sz w:val="15"/>
        </w:rPr>
        <w:t> </w:t>
      </w:r>
      <w:r>
        <w:rPr>
          <w:rFonts w:ascii="Gill Sans MT" w:hAnsi="Gill Sans MT"/>
          <w:sz w:val="15"/>
        </w:rPr>
        <w:t>3</w:t>
      </w:r>
      <w:r>
        <w:rPr>
          <w:b w:val="0"/>
          <w:sz w:val="15"/>
        </w:rPr>
        <w:t>,</w:t>
      </w:r>
      <w:r>
        <w:rPr>
          <w:b w:val="0"/>
          <w:spacing w:val="-4"/>
          <w:sz w:val="15"/>
        </w:rPr>
        <w:t> </w:t>
      </w:r>
      <w:r>
        <w:rPr>
          <w:b w:val="0"/>
          <w:sz w:val="15"/>
        </w:rPr>
        <w:t>2730</w:t>
      </w:r>
      <w:r>
        <w:rPr>
          <w:rFonts w:ascii="Lucida Sans" w:hAnsi="Lucida Sans"/>
          <w:sz w:val="15"/>
        </w:rPr>
        <w:t>–</w:t>
      </w:r>
      <w:r>
        <w:rPr>
          <w:b w:val="0"/>
          <w:sz w:val="15"/>
        </w:rPr>
        <w:t>2740</w:t>
      </w:r>
      <w:r>
        <w:rPr>
          <w:b w:val="0"/>
          <w:spacing w:val="-3"/>
          <w:sz w:val="15"/>
        </w:rPr>
        <w:t> </w:t>
      </w:r>
      <w:r>
        <w:rPr>
          <w:b w:val="0"/>
          <w:sz w:val="15"/>
        </w:rPr>
        <w:t>(2020).</w:t>
      </w:r>
    </w:p>
    <w:p>
      <w:pPr>
        <w:pStyle w:val="ListParagraph"/>
        <w:spacing w:after="0" w:line="235" w:lineRule="auto"/>
        <w:jc w:val="left"/>
        <w:rPr>
          <w:b w:val="0"/>
          <w:sz w:val="15"/>
        </w:rPr>
        <w:sectPr>
          <w:type w:val="continuous"/>
          <w:pgSz w:w="11910" w:h="15820"/>
          <w:pgMar w:header="652" w:footer="0" w:top="540" w:bottom="280" w:left="1080" w:right="1080"/>
          <w:cols w:num="2" w:equalWidth="0">
            <w:col w:w="4729" w:space="232"/>
            <w:col w:w="4789"/>
          </w:cols>
        </w:sectPr>
      </w:pPr>
    </w:p>
    <w:p>
      <w:pPr>
        <w:pStyle w:val="Heading5"/>
        <w:spacing w:before="75"/>
        <w:ind w:left="200"/>
        <w:rPr>
          <w:rFonts w:ascii="Arial"/>
        </w:rPr>
      </w:pPr>
      <w:r>
        <w:rPr>
          <w:rFonts w:ascii="Arial"/>
        </w:rPr>
        <w:t>Start of PDF Naman_Omar </w:t>
      </w:r>
      <w:r>
        <w:rPr>
          <w:rFonts w:ascii="Arial"/>
          <w:spacing w:val="-10"/>
        </w:rPr>
        <w:t>2</w:t>
      </w:r>
    </w:p>
    <w:p>
      <w:pPr>
        <w:pStyle w:val="Heading5"/>
        <w:spacing w:after="0"/>
        <w:rPr>
          <w:rFonts w:ascii="Arial"/>
        </w:rPr>
        <w:sectPr>
          <w:headerReference w:type="default" r:id="rId246"/>
          <w:pgSz w:w="12240" w:h="15840"/>
          <w:pgMar w:header="0" w:footer="0" w:top="540" w:bottom="280" w:left="1800" w:right="1800"/>
        </w:sectPr>
      </w:pPr>
    </w:p>
    <w:p>
      <w:pPr>
        <w:spacing w:line="261" w:lineRule="auto" w:before="58"/>
        <w:ind w:left="7767" w:right="46" w:firstLine="0"/>
        <w:jc w:val="left"/>
        <w:rPr>
          <w:rFonts w:ascii="Lucida Sans"/>
          <w:sz w:val="14"/>
        </w:rPr>
      </w:pPr>
      <w:r>
        <w:rPr>
          <w:rFonts w:ascii="Lucida Sans"/>
          <w:sz w:val="14"/>
        </w:rPr>
        <mc:AlternateContent>
          <mc:Choice Requires="wps">
            <w:drawing>
              <wp:anchor distT="0" distB="0" distL="0" distR="0" allowOverlap="1" layoutInCell="1" locked="0" behindDoc="0" simplePos="0" relativeHeight="15779328">
                <wp:simplePos x="0" y="0"/>
                <wp:positionH relativeFrom="page">
                  <wp:posOffset>5462638</wp:posOffset>
                </wp:positionH>
                <wp:positionV relativeFrom="paragraph">
                  <wp:posOffset>12001</wp:posOffset>
                </wp:positionV>
                <wp:extent cx="3810" cy="383540"/>
                <wp:effectExtent l="0" t="0" r="0" b="0"/>
                <wp:wrapNone/>
                <wp:docPr id="1451" name="Graphic 1451"/>
                <wp:cNvGraphicFramePr>
                  <a:graphicFrameLocks/>
                </wp:cNvGraphicFramePr>
                <a:graphic>
                  <a:graphicData uri="http://schemas.microsoft.com/office/word/2010/wordprocessingShape">
                    <wps:wsp>
                      <wps:cNvPr id="1451" name="Graphic 1451"/>
                      <wps:cNvSpPr/>
                      <wps:spPr>
                        <a:xfrm>
                          <a:off x="0" y="0"/>
                          <a:ext cx="3810" cy="383540"/>
                        </a:xfrm>
                        <a:custGeom>
                          <a:avLst/>
                          <a:gdLst/>
                          <a:ahLst/>
                          <a:cxnLst/>
                          <a:rect l="l" t="t" r="r" b="b"/>
                          <a:pathLst>
                            <a:path w="3810" h="383540">
                              <a:moveTo>
                                <a:pt x="3599" y="0"/>
                              </a:moveTo>
                              <a:lnTo>
                                <a:pt x="0" y="0"/>
                              </a:lnTo>
                              <a:lnTo>
                                <a:pt x="0" y="383044"/>
                              </a:lnTo>
                              <a:lnTo>
                                <a:pt x="3599" y="383044"/>
                              </a:lnTo>
                              <a:lnTo>
                                <a:pt x="3599" y="0"/>
                              </a:lnTo>
                              <a:close/>
                            </a:path>
                          </a:pathLst>
                        </a:custGeom>
                        <a:solidFill>
                          <a:srgbClr val="A2A3A3"/>
                        </a:solidFill>
                      </wps:spPr>
                      <wps:bodyPr wrap="square" lIns="0" tIns="0" rIns="0" bIns="0" rtlCol="0">
                        <a:prstTxWarp prst="textNoShape">
                          <a:avLst/>
                        </a:prstTxWarp>
                        <a:noAutofit/>
                      </wps:bodyPr>
                    </wps:wsp>
                  </a:graphicData>
                </a:graphic>
              </wp:anchor>
            </w:drawing>
          </mc:Choice>
          <mc:Fallback>
            <w:pict>
              <v:rect style="position:absolute;margin-left:430.128998pt;margin-top:.945pt;width:.283450pt;height:30.161pt;mso-position-horizontal-relative:page;mso-position-vertical-relative:paragraph;z-index:15779328" id="docshape1303" filled="true" fillcolor="#a2a3a3" stroked="false">
                <v:fill type="solid"/>
                <w10:wrap type="none"/>
              </v:rect>
            </w:pict>
          </mc:Fallback>
        </mc:AlternateContent>
      </w:r>
      <w:r>
        <w:rPr>
          <w:rFonts w:ascii="Lucida Sans"/>
          <w:sz w:val="14"/>
        </w:rPr>
        <mc:AlternateContent>
          <mc:Choice Requires="wps">
            <w:drawing>
              <wp:anchor distT="0" distB="0" distL="0" distR="0" allowOverlap="1" layoutInCell="1" locked="0" behindDoc="0" simplePos="0" relativeHeight="15779840">
                <wp:simplePos x="0" y="0"/>
                <wp:positionH relativeFrom="page">
                  <wp:posOffset>720001</wp:posOffset>
                </wp:positionH>
                <wp:positionV relativeFrom="paragraph">
                  <wp:posOffset>116408</wp:posOffset>
                </wp:positionV>
                <wp:extent cx="841375" cy="177800"/>
                <wp:effectExtent l="0" t="0" r="0" b="0"/>
                <wp:wrapNone/>
                <wp:docPr id="1452" name="Group 1452"/>
                <wp:cNvGraphicFramePr>
                  <a:graphicFrameLocks/>
                </wp:cNvGraphicFramePr>
                <a:graphic>
                  <a:graphicData uri="http://schemas.microsoft.com/office/word/2010/wordprocessingGroup">
                    <wpg:wgp>
                      <wpg:cNvPr id="1452" name="Group 1452"/>
                      <wpg:cNvGrpSpPr/>
                      <wpg:grpSpPr>
                        <a:xfrm>
                          <a:off x="0" y="0"/>
                          <a:ext cx="841375" cy="177800"/>
                          <a:chExt cx="841375" cy="177800"/>
                        </a:xfrm>
                      </wpg:grpSpPr>
                      <wps:wsp>
                        <wps:cNvPr id="1453" name="Graphic 1453">
                          <a:hlinkClick r:id="rId249"/>
                        </wps:cNvPr>
                        <wps:cNvSpPr/>
                        <wps:spPr>
                          <a:xfrm>
                            <a:off x="185191" y="29425"/>
                            <a:ext cx="656590" cy="119380"/>
                          </a:xfrm>
                          <a:custGeom>
                            <a:avLst/>
                            <a:gdLst/>
                            <a:ahLst/>
                            <a:cxnLst/>
                            <a:rect l="l" t="t" r="r" b="b"/>
                            <a:pathLst>
                              <a:path w="656590" h="119380">
                                <a:moveTo>
                                  <a:pt x="58889" y="482"/>
                                </a:moveTo>
                                <a:lnTo>
                                  <a:pt x="18046" y="9220"/>
                                </a:lnTo>
                                <a:lnTo>
                                  <a:pt x="13385" y="25717"/>
                                </a:lnTo>
                                <a:lnTo>
                                  <a:pt x="13385" y="31813"/>
                                </a:lnTo>
                                <a:lnTo>
                                  <a:pt x="0" y="31813"/>
                                </a:lnTo>
                                <a:lnTo>
                                  <a:pt x="0" y="49758"/>
                                </a:lnTo>
                                <a:lnTo>
                                  <a:pt x="13385" y="49758"/>
                                </a:lnTo>
                                <a:lnTo>
                                  <a:pt x="13385" y="116497"/>
                                </a:lnTo>
                                <a:lnTo>
                                  <a:pt x="41109" y="116497"/>
                                </a:lnTo>
                                <a:lnTo>
                                  <a:pt x="41109" y="49758"/>
                                </a:lnTo>
                                <a:lnTo>
                                  <a:pt x="57759" y="49758"/>
                                </a:lnTo>
                                <a:lnTo>
                                  <a:pt x="57759" y="31813"/>
                                </a:lnTo>
                                <a:lnTo>
                                  <a:pt x="41109" y="31813"/>
                                </a:lnTo>
                                <a:lnTo>
                                  <a:pt x="41109" y="24257"/>
                                </a:lnTo>
                                <a:lnTo>
                                  <a:pt x="42037" y="21894"/>
                                </a:lnTo>
                                <a:lnTo>
                                  <a:pt x="45732" y="20040"/>
                                </a:lnTo>
                                <a:lnTo>
                                  <a:pt x="48234" y="19570"/>
                                </a:lnTo>
                                <a:lnTo>
                                  <a:pt x="53784" y="19570"/>
                                </a:lnTo>
                                <a:lnTo>
                                  <a:pt x="58889" y="20066"/>
                                </a:lnTo>
                                <a:lnTo>
                                  <a:pt x="58889" y="482"/>
                                </a:lnTo>
                                <a:close/>
                              </a:path>
                              <a:path w="656590" h="119380">
                                <a:moveTo>
                                  <a:pt x="121716" y="30835"/>
                                </a:moveTo>
                                <a:lnTo>
                                  <a:pt x="119532" y="30454"/>
                                </a:lnTo>
                                <a:lnTo>
                                  <a:pt x="109194" y="30175"/>
                                </a:lnTo>
                                <a:lnTo>
                                  <a:pt x="103974" y="31572"/>
                                </a:lnTo>
                                <a:lnTo>
                                  <a:pt x="95059" y="37122"/>
                                </a:lnTo>
                                <a:lnTo>
                                  <a:pt x="91795" y="41224"/>
                                </a:lnTo>
                                <a:lnTo>
                                  <a:pt x="89738" y="46659"/>
                                </a:lnTo>
                                <a:lnTo>
                                  <a:pt x="89408" y="46659"/>
                                </a:lnTo>
                                <a:lnTo>
                                  <a:pt x="89408" y="31813"/>
                                </a:lnTo>
                                <a:lnTo>
                                  <a:pt x="62484" y="31813"/>
                                </a:lnTo>
                                <a:lnTo>
                                  <a:pt x="62484" y="116497"/>
                                </a:lnTo>
                                <a:lnTo>
                                  <a:pt x="90220" y="116497"/>
                                </a:lnTo>
                                <a:lnTo>
                                  <a:pt x="90220" y="71945"/>
                                </a:lnTo>
                                <a:lnTo>
                                  <a:pt x="90652" y="69418"/>
                                </a:lnTo>
                                <a:lnTo>
                                  <a:pt x="107619" y="54495"/>
                                </a:lnTo>
                                <a:lnTo>
                                  <a:pt x="114719" y="54635"/>
                                </a:lnTo>
                                <a:lnTo>
                                  <a:pt x="118097" y="55168"/>
                                </a:lnTo>
                                <a:lnTo>
                                  <a:pt x="121716" y="56121"/>
                                </a:lnTo>
                                <a:lnTo>
                                  <a:pt x="121716" y="30835"/>
                                </a:lnTo>
                                <a:close/>
                              </a:path>
                              <a:path w="656590" h="119380">
                                <a:moveTo>
                                  <a:pt x="211950" y="67932"/>
                                </a:moveTo>
                                <a:lnTo>
                                  <a:pt x="210858" y="62026"/>
                                </a:lnTo>
                                <a:lnTo>
                                  <a:pt x="206616" y="51308"/>
                                </a:lnTo>
                                <a:lnTo>
                                  <a:pt x="206514" y="51041"/>
                                </a:lnTo>
                                <a:lnTo>
                                  <a:pt x="206209" y="50571"/>
                                </a:lnTo>
                                <a:lnTo>
                                  <a:pt x="203441" y="46278"/>
                                </a:lnTo>
                                <a:lnTo>
                                  <a:pt x="195503" y="38227"/>
                                </a:lnTo>
                                <a:lnTo>
                                  <a:pt x="190766" y="35077"/>
                                </a:lnTo>
                                <a:lnTo>
                                  <a:pt x="184213" y="32359"/>
                                </a:lnTo>
                                <a:lnTo>
                                  <a:pt x="184213" y="71513"/>
                                </a:lnTo>
                                <a:lnTo>
                                  <a:pt x="184213" y="76949"/>
                                </a:lnTo>
                                <a:lnTo>
                                  <a:pt x="170510" y="97726"/>
                                </a:lnTo>
                                <a:lnTo>
                                  <a:pt x="163982" y="97726"/>
                                </a:lnTo>
                                <a:lnTo>
                                  <a:pt x="150444" y="76949"/>
                                </a:lnTo>
                                <a:lnTo>
                                  <a:pt x="150444" y="71513"/>
                                </a:lnTo>
                                <a:lnTo>
                                  <a:pt x="163982" y="50571"/>
                                </a:lnTo>
                                <a:lnTo>
                                  <a:pt x="170510" y="50571"/>
                                </a:lnTo>
                                <a:lnTo>
                                  <a:pt x="184213" y="71513"/>
                                </a:lnTo>
                                <a:lnTo>
                                  <a:pt x="184213" y="32359"/>
                                </a:lnTo>
                                <a:lnTo>
                                  <a:pt x="179781" y="30505"/>
                                </a:lnTo>
                                <a:lnTo>
                                  <a:pt x="173774" y="29362"/>
                                </a:lnTo>
                                <a:lnTo>
                                  <a:pt x="160718" y="29362"/>
                                </a:lnTo>
                                <a:lnTo>
                                  <a:pt x="128143" y="51041"/>
                                </a:lnTo>
                                <a:lnTo>
                                  <a:pt x="122707" y="67932"/>
                                </a:lnTo>
                                <a:lnTo>
                                  <a:pt x="122707" y="80657"/>
                                </a:lnTo>
                                <a:lnTo>
                                  <a:pt x="143725" y="113233"/>
                                </a:lnTo>
                                <a:lnTo>
                                  <a:pt x="160718" y="118935"/>
                                </a:lnTo>
                                <a:lnTo>
                                  <a:pt x="173774" y="118935"/>
                                </a:lnTo>
                                <a:lnTo>
                                  <a:pt x="206336" y="97726"/>
                                </a:lnTo>
                                <a:lnTo>
                                  <a:pt x="206514" y="97459"/>
                                </a:lnTo>
                                <a:lnTo>
                                  <a:pt x="210858" y="86575"/>
                                </a:lnTo>
                                <a:lnTo>
                                  <a:pt x="211950" y="80657"/>
                                </a:lnTo>
                                <a:lnTo>
                                  <a:pt x="211950" y="67932"/>
                                </a:lnTo>
                                <a:close/>
                              </a:path>
                              <a:path w="656590" h="119380">
                                <a:moveTo>
                                  <a:pt x="305206" y="59118"/>
                                </a:moveTo>
                                <a:lnTo>
                                  <a:pt x="281774" y="29362"/>
                                </a:lnTo>
                                <a:lnTo>
                                  <a:pt x="272199" y="29362"/>
                                </a:lnTo>
                                <a:lnTo>
                                  <a:pt x="248107" y="43395"/>
                                </a:lnTo>
                                <a:lnTo>
                                  <a:pt x="247777" y="43395"/>
                                </a:lnTo>
                                <a:lnTo>
                                  <a:pt x="247777" y="31813"/>
                                </a:lnTo>
                                <a:lnTo>
                                  <a:pt x="220853" y="31813"/>
                                </a:lnTo>
                                <a:lnTo>
                                  <a:pt x="220853" y="116497"/>
                                </a:lnTo>
                                <a:lnTo>
                                  <a:pt x="248589" y="116497"/>
                                </a:lnTo>
                                <a:lnTo>
                                  <a:pt x="248589" y="68033"/>
                                </a:lnTo>
                                <a:lnTo>
                                  <a:pt x="248894" y="65811"/>
                                </a:lnTo>
                                <a:lnTo>
                                  <a:pt x="260997" y="52209"/>
                                </a:lnTo>
                                <a:lnTo>
                                  <a:pt x="267411" y="52209"/>
                                </a:lnTo>
                                <a:lnTo>
                                  <a:pt x="277469" y="64198"/>
                                </a:lnTo>
                                <a:lnTo>
                                  <a:pt x="277469" y="116497"/>
                                </a:lnTo>
                                <a:lnTo>
                                  <a:pt x="305206" y="116497"/>
                                </a:lnTo>
                                <a:lnTo>
                                  <a:pt x="305206" y="59118"/>
                                </a:lnTo>
                                <a:close/>
                              </a:path>
                              <a:path w="656590" h="119380">
                                <a:moveTo>
                                  <a:pt x="368236" y="31813"/>
                                </a:moveTo>
                                <a:lnTo>
                                  <a:pt x="351104" y="31813"/>
                                </a:lnTo>
                                <a:lnTo>
                                  <a:pt x="351104" y="6197"/>
                                </a:lnTo>
                                <a:lnTo>
                                  <a:pt x="323367" y="6197"/>
                                </a:lnTo>
                                <a:lnTo>
                                  <a:pt x="323367" y="31813"/>
                                </a:lnTo>
                                <a:lnTo>
                                  <a:pt x="309333" y="31813"/>
                                </a:lnTo>
                                <a:lnTo>
                                  <a:pt x="309333" y="49758"/>
                                </a:lnTo>
                                <a:lnTo>
                                  <a:pt x="323367" y="49758"/>
                                </a:lnTo>
                                <a:lnTo>
                                  <a:pt x="323367" y="93218"/>
                                </a:lnTo>
                                <a:lnTo>
                                  <a:pt x="323799" y="98005"/>
                                </a:lnTo>
                                <a:lnTo>
                                  <a:pt x="347192" y="117309"/>
                                </a:lnTo>
                                <a:lnTo>
                                  <a:pt x="355561" y="117309"/>
                                </a:lnTo>
                                <a:lnTo>
                                  <a:pt x="368236" y="116497"/>
                                </a:lnTo>
                                <a:lnTo>
                                  <a:pt x="368236" y="96100"/>
                                </a:lnTo>
                                <a:lnTo>
                                  <a:pt x="358013" y="96418"/>
                                </a:lnTo>
                                <a:lnTo>
                                  <a:pt x="355587" y="95910"/>
                                </a:lnTo>
                                <a:lnTo>
                                  <a:pt x="352005" y="93840"/>
                                </a:lnTo>
                                <a:lnTo>
                                  <a:pt x="351104" y="91643"/>
                                </a:lnTo>
                                <a:lnTo>
                                  <a:pt x="351104" y="49758"/>
                                </a:lnTo>
                                <a:lnTo>
                                  <a:pt x="368236" y="49758"/>
                                </a:lnTo>
                                <a:lnTo>
                                  <a:pt x="368236" y="31813"/>
                                </a:lnTo>
                                <a:close/>
                              </a:path>
                              <a:path w="656590" h="119380">
                                <a:moveTo>
                                  <a:pt x="405498" y="31813"/>
                                </a:moveTo>
                                <a:lnTo>
                                  <a:pt x="377761" y="31813"/>
                                </a:lnTo>
                                <a:lnTo>
                                  <a:pt x="377761" y="116497"/>
                                </a:lnTo>
                                <a:lnTo>
                                  <a:pt x="405498" y="116497"/>
                                </a:lnTo>
                                <a:lnTo>
                                  <a:pt x="405498" y="31813"/>
                                </a:lnTo>
                                <a:close/>
                              </a:path>
                              <a:path w="656590" h="119380">
                                <a:moveTo>
                                  <a:pt x="405498" y="0"/>
                                </a:moveTo>
                                <a:lnTo>
                                  <a:pt x="377761" y="0"/>
                                </a:lnTo>
                                <a:lnTo>
                                  <a:pt x="377761" y="21209"/>
                                </a:lnTo>
                                <a:lnTo>
                                  <a:pt x="405498" y="21209"/>
                                </a:lnTo>
                                <a:lnTo>
                                  <a:pt x="405498" y="0"/>
                                </a:lnTo>
                                <a:close/>
                              </a:path>
                              <a:path w="656590" h="119380">
                                <a:moveTo>
                                  <a:pt x="505282" y="73748"/>
                                </a:moveTo>
                                <a:lnTo>
                                  <a:pt x="504609" y="67386"/>
                                </a:lnTo>
                                <a:lnTo>
                                  <a:pt x="504583" y="67030"/>
                                </a:lnTo>
                                <a:lnTo>
                                  <a:pt x="504126" y="65417"/>
                                </a:lnTo>
                                <a:lnTo>
                                  <a:pt x="501103" y="54521"/>
                                </a:lnTo>
                                <a:lnTo>
                                  <a:pt x="498373" y="49060"/>
                                </a:lnTo>
                                <a:lnTo>
                                  <a:pt x="497636" y="48133"/>
                                </a:lnTo>
                                <a:lnTo>
                                  <a:pt x="490982" y="39700"/>
                                </a:lnTo>
                                <a:lnTo>
                                  <a:pt x="486308" y="36029"/>
                                </a:lnTo>
                                <a:lnTo>
                                  <a:pt x="477227" y="31750"/>
                                </a:lnTo>
                                <a:lnTo>
                                  <a:pt x="477227" y="65417"/>
                                </a:lnTo>
                                <a:lnTo>
                                  <a:pt x="442798" y="65417"/>
                                </a:lnTo>
                                <a:lnTo>
                                  <a:pt x="451739" y="49822"/>
                                </a:lnTo>
                                <a:lnTo>
                                  <a:pt x="451561" y="49822"/>
                                </a:lnTo>
                                <a:lnTo>
                                  <a:pt x="455853" y="48133"/>
                                </a:lnTo>
                                <a:lnTo>
                                  <a:pt x="465416" y="48133"/>
                                </a:lnTo>
                                <a:lnTo>
                                  <a:pt x="469277" y="49822"/>
                                </a:lnTo>
                                <a:lnTo>
                                  <a:pt x="475373" y="56565"/>
                                </a:lnTo>
                                <a:lnTo>
                                  <a:pt x="476999" y="60642"/>
                                </a:lnTo>
                                <a:lnTo>
                                  <a:pt x="477227" y="65417"/>
                                </a:lnTo>
                                <a:lnTo>
                                  <a:pt x="477227" y="31750"/>
                                </a:lnTo>
                                <a:lnTo>
                                  <a:pt x="474992" y="30695"/>
                                </a:lnTo>
                                <a:lnTo>
                                  <a:pt x="468363" y="29362"/>
                                </a:lnTo>
                                <a:lnTo>
                                  <a:pt x="454545" y="29362"/>
                                </a:lnTo>
                                <a:lnTo>
                                  <a:pt x="421043" y="50520"/>
                                </a:lnTo>
                                <a:lnTo>
                                  <a:pt x="415061" y="80975"/>
                                </a:lnTo>
                                <a:lnTo>
                                  <a:pt x="416077" y="86791"/>
                                </a:lnTo>
                                <a:lnTo>
                                  <a:pt x="448259" y="117932"/>
                                </a:lnTo>
                                <a:lnTo>
                                  <a:pt x="454545" y="118935"/>
                                </a:lnTo>
                                <a:lnTo>
                                  <a:pt x="466064" y="118935"/>
                                </a:lnTo>
                                <a:lnTo>
                                  <a:pt x="499986" y="100177"/>
                                </a:lnTo>
                                <a:lnTo>
                                  <a:pt x="500138" y="99987"/>
                                </a:lnTo>
                                <a:lnTo>
                                  <a:pt x="502183" y="95770"/>
                                </a:lnTo>
                                <a:lnTo>
                                  <a:pt x="503491" y="90881"/>
                                </a:lnTo>
                                <a:lnTo>
                                  <a:pt x="477545" y="90881"/>
                                </a:lnTo>
                                <a:lnTo>
                                  <a:pt x="476250" y="94030"/>
                                </a:lnTo>
                                <a:lnTo>
                                  <a:pt x="474129" y="96367"/>
                                </a:lnTo>
                                <a:lnTo>
                                  <a:pt x="468249" y="99415"/>
                                </a:lnTo>
                                <a:lnTo>
                                  <a:pt x="465099" y="100177"/>
                                </a:lnTo>
                                <a:lnTo>
                                  <a:pt x="455853" y="100177"/>
                                </a:lnTo>
                                <a:lnTo>
                                  <a:pt x="451472" y="98513"/>
                                </a:lnTo>
                                <a:lnTo>
                                  <a:pt x="451345" y="98513"/>
                                </a:lnTo>
                                <a:lnTo>
                                  <a:pt x="444754" y="91478"/>
                                </a:lnTo>
                                <a:lnTo>
                                  <a:pt x="443014" y="86791"/>
                                </a:lnTo>
                                <a:lnTo>
                                  <a:pt x="442798" y="80975"/>
                                </a:lnTo>
                                <a:lnTo>
                                  <a:pt x="504939" y="80975"/>
                                </a:lnTo>
                                <a:lnTo>
                                  <a:pt x="505282" y="73748"/>
                                </a:lnTo>
                                <a:close/>
                              </a:path>
                              <a:path w="656590" h="119380">
                                <a:moveTo>
                                  <a:pt x="573100" y="30835"/>
                                </a:moveTo>
                                <a:lnTo>
                                  <a:pt x="570928" y="30454"/>
                                </a:lnTo>
                                <a:lnTo>
                                  <a:pt x="560603" y="30175"/>
                                </a:lnTo>
                                <a:lnTo>
                                  <a:pt x="555371" y="31572"/>
                                </a:lnTo>
                                <a:lnTo>
                                  <a:pt x="546455" y="37122"/>
                                </a:lnTo>
                                <a:lnTo>
                                  <a:pt x="543191" y="41224"/>
                                </a:lnTo>
                                <a:lnTo>
                                  <a:pt x="541121" y="46659"/>
                                </a:lnTo>
                                <a:lnTo>
                                  <a:pt x="540804" y="46659"/>
                                </a:lnTo>
                                <a:lnTo>
                                  <a:pt x="540804" y="31813"/>
                                </a:lnTo>
                                <a:lnTo>
                                  <a:pt x="513880" y="31813"/>
                                </a:lnTo>
                                <a:lnTo>
                                  <a:pt x="513880" y="116497"/>
                                </a:lnTo>
                                <a:lnTo>
                                  <a:pt x="541616" y="116497"/>
                                </a:lnTo>
                                <a:lnTo>
                                  <a:pt x="541616" y="71945"/>
                                </a:lnTo>
                                <a:lnTo>
                                  <a:pt x="542048" y="69418"/>
                                </a:lnTo>
                                <a:lnTo>
                                  <a:pt x="559015" y="54495"/>
                                </a:lnTo>
                                <a:lnTo>
                                  <a:pt x="566115" y="54635"/>
                                </a:lnTo>
                                <a:lnTo>
                                  <a:pt x="569493" y="55168"/>
                                </a:lnTo>
                                <a:lnTo>
                                  <a:pt x="573100" y="56121"/>
                                </a:lnTo>
                                <a:lnTo>
                                  <a:pt x="573100" y="30835"/>
                                </a:lnTo>
                                <a:close/>
                              </a:path>
                              <a:path w="656590" h="119380">
                                <a:moveTo>
                                  <a:pt x="656158" y="87020"/>
                                </a:moveTo>
                                <a:lnTo>
                                  <a:pt x="617245" y="62572"/>
                                </a:lnTo>
                                <a:lnTo>
                                  <a:pt x="611035" y="60934"/>
                                </a:lnTo>
                                <a:lnTo>
                                  <a:pt x="608457" y="59880"/>
                                </a:lnTo>
                                <a:lnTo>
                                  <a:pt x="604316" y="57264"/>
                                </a:lnTo>
                                <a:lnTo>
                                  <a:pt x="603288" y="55638"/>
                                </a:lnTo>
                                <a:lnTo>
                                  <a:pt x="603288" y="52260"/>
                                </a:lnTo>
                                <a:lnTo>
                                  <a:pt x="618896" y="47307"/>
                                </a:lnTo>
                                <a:lnTo>
                                  <a:pt x="621830" y="48018"/>
                                </a:lnTo>
                                <a:lnTo>
                                  <a:pt x="626402" y="50952"/>
                                </a:lnTo>
                                <a:lnTo>
                                  <a:pt x="627595" y="53403"/>
                                </a:lnTo>
                                <a:lnTo>
                                  <a:pt x="627595" y="56769"/>
                                </a:lnTo>
                                <a:lnTo>
                                  <a:pt x="653224" y="56769"/>
                                </a:lnTo>
                                <a:lnTo>
                                  <a:pt x="623493" y="29768"/>
                                </a:lnTo>
                                <a:lnTo>
                                  <a:pt x="618896" y="29362"/>
                                </a:lnTo>
                                <a:lnTo>
                                  <a:pt x="610095" y="29362"/>
                                </a:lnTo>
                                <a:lnTo>
                                  <a:pt x="575551" y="50190"/>
                                </a:lnTo>
                                <a:lnTo>
                                  <a:pt x="575551" y="61074"/>
                                </a:lnTo>
                                <a:lnTo>
                                  <a:pt x="610527" y="81953"/>
                                </a:lnTo>
                                <a:lnTo>
                                  <a:pt x="622071" y="84836"/>
                                </a:lnTo>
                                <a:lnTo>
                                  <a:pt x="624801" y="86144"/>
                                </a:lnTo>
                                <a:lnTo>
                                  <a:pt x="625970" y="86982"/>
                                </a:lnTo>
                                <a:lnTo>
                                  <a:pt x="627926" y="89052"/>
                                </a:lnTo>
                                <a:lnTo>
                                  <a:pt x="628408" y="90385"/>
                                </a:lnTo>
                                <a:lnTo>
                                  <a:pt x="628408" y="93649"/>
                                </a:lnTo>
                                <a:lnTo>
                                  <a:pt x="616673" y="100990"/>
                                </a:lnTo>
                                <a:lnTo>
                                  <a:pt x="613410" y="100990"/>
                                </a:lnTo>
                                <a:lnTo>
                                  <a:pt x="600519" y="90766"/>
                                </a:lnTo>
                                <a:lnTo>
                                  <a:pt x="600519" y="88595"/>
                                </a:lnTo>
                                <a:lnTo>
                                  <a:pt x="574090" y="88595"/>
                                </a:lnTo>
                                <a:lnTo>
                                  <a:pt x="605574" y="118478"/>
                                </a:lnTo>
                                <a:lnTo>
                                  <a:pt x="610527" y="118935"/>
                                </a:lnTo>
                                <a:lnTo>
                                  <a:pt x="620318" y="118935"/>
                                </a:lnTo>
                                <a:lnTo>
                                  <a:pt x="654926" y="99174"/>
                                </a:lnTo>
                                <a:lnTo>
                                  <a:pt x="656158" y="94411"/>
                                </a:lnTo>
                                <a:lnTo>
                                  <a:pt x="656158" y="87020"/>
                                </a:lnTo>
                                <a:close/>
                              </a:path>
                            </a:pathLst>
                          </a:custGeom>
                          <a:solidFill>
                            <a:srgbClr val="64676B"/>
                          </a:solidFill>
                        </wps:spPr>
                        <wps:bodyPr wrap="square" lIns="0" tIns="0" rIns="0" bIns="0" rtlCol="0">
                          <a:prstTxWarp prst="textNoShape">
                            <a:avLst/>
                          </a:prstTxWarp>
                          <a:noAutofit/>
                        </wps:bodyPr>
                      </wps:wsp>
                      <pic:pic>
                        <pic:nvPicPr>
                          <pic:cNvPr id="1454" name="Image 1454">
                            <a:hlinkClick r:id="rId249"/>
                          </pic:cNvPr>
                          <pic:cNvPicPr/>
                        </pic:nvPicPr>
                        <pic:blipFill>
                          <a:blip r:embed="rId250" cstate="print"/>
                          <a:stretch>
                            <a:fillRect/>
                          </a:stretch>
                        </pic:blipFill>
                        <pic:spPr>
                          <a:xfrm>
                            <a:off x="0" y="0"/>
                            <a:ext cx="147764" cy="177787"/>
                          </a:xfrm>
                          <a:prstGeom prst="rect">
                            <a:avLst/>
                          </a:prstGeom>
                        </pic:spPr>
                      </pic:pic>
                    </wpg:wgp>
                  </a:graphicData>
                </a:graphic>
              </wp:anchor>
            </w:drawing>
          </mc:Choice>
          <mc:Fallback>
            <w:pict>
              <v:group style="position:absolute;margin-left:56.693001pt;margin-top:9.166pt;width:66.25pt;height:14pt;mso-position-horizontal-relative:page;mso-position-vertical-relative:paragraph;z-index:15779840" id="docshapegroup1304" coordorigin="1134,183" coordsize="1325,280">
                <v:shape style="position:absolute;left:1425;top:229;width:1034;height:188" id="docshape1305" href="https://www.frontiersin.org/journals/virtual-reality" coordorigin="1426,230" coordsize="1034,188" path="m1518,230l1488,230,1480,230,1467,234,1462,236,1454,244,1451,249,1447,262,1447,270,1447,280,1426,280,1426,308,1447,308,1447,413,1490,413,1490,308,1516,308,1516,280,1490,280,1490,268,1492,264,1498,261,1501,260,1510,260,1518,261,1518,230xm1617,278l1614,278,1597,277,1589,279,1575,288,1570,295,1567,303,1566,303,1566,280,1524,280,1524,413,1568,413,1568,343,1568,339,1571,331,1573,328,1579,322,1582,320,1590,316,1595,315,1606,316,1611,317,1617,318,1617,278xm1759,337l1758,327,1751,310,1751,310,1750,309,1746,303,1733,290,1726,285,1716,281,1716,342,1716,351,1715,355,1713,364,1712,368,1708,375,1705,378,1698,382,1694,384,1684,384,1680,382,1673,378,1670,375,1666,368,1665,364,1663,355,1662,351,1662,342,1663,338,1665,329,1666,325,1670,318,1673,315,1680,310,1684,309,1694,309,1698,310,1705,315,1708,318,1712,325,1713,329,1715,338,1716,342,1716,281,1709,278,1699,276,1679,276,1669,278,1652,285,1644,290,1632,303,1627,310,1620,327,1619,337,1619,357,1620,366,1627,383,1632,391,1644,403,1652,408,1669,415,1679,417,1699,417,1709,415,1726,408,1733,403,1746,391,1750,384,1751,383,1758,366,1759,357,1759,337xm1906,323l1906,317,1904,305,1902,300,1896,289,1891,285,1878,278,1869,276,1854,276,1850,276,1842,278,1838,280,1830,284,1827,286,1821,291,1818,295,1816,298,1816,298,1816,280,1773,280,1773,413,1817,413,1817,337,1817,333,1819,326,1821,323,1825,318,1827,316,1833,313,1837,312,1847,312,1851,313,1857,317,1859,320,1862,327,1862,331,1862,413,1906,413,1906,323xm2005,280l1978,280,1978,239,1935,239,1935,280,1913,280,1913,308,1935,308,1935,376,1935,384,1938,396,1941,401,1948,408,1952,411,1965,414,1972,414,1985,414,2005,413,2005,381,1989,381,1985,381,1980,377,1978,374,1978,308,2005,308,2005,280xm2064,280l2020,280,2020,413,2064,413,2064,280xm2064,230l2020,230,2020,263,2064,263,2064,230xm2221,346l2220,336,2220,335,2219,333,2215,316,2210,307,2209,305,2199,292,2191,286,2177,280,2177,333,2123,333,2124,326,2124,325,2124,324,2127,318,2137,308,2137,308,2143,305,2158,305,2165,308,2174,319,2177,325,2177,333,2177,280,2174,278,2163,276,2141,276,2132,278,2115,285,2107,290,2094,302,2089,309,2081,326,2079,335,2079,357,2081,366,2081,367,2088,385,2093,392,2106,404,2113,409,2131,415,2141,417,2159,417,2167,416,2181,413,2187,410,2199,403,2204,398,2213,387,2213,387,2216,380,2218,373,2178,373,2176,378,2172,381,2163,386,2158,387,2143,387,2136,385,2136,385,2126,374,2123,366,2123,357,2221,357,2221,346xm2328,278l2325,278,2308,277,2300,279,2286,288,2281,295,2278,303,2277,303,2277,280,2235,280,2235,413,2278,413,2278,343,2279,339,2282,331,2284,328,2290,322,2293,320,2301,316,2306,315,2317,316,2322,317,2328,318,2328,278xm2459,367l2458,364,2456,356,2454,353,2449,346,2446,343,2437,337,2432,335,2398,328,2388,326,2384,324,2377,320,2376,317,2376,312,2376,310,2379,307,2380,306,2384,305,2386,305,2400,304,2405,305,2412,310,2414,314,2414,319,2454,319,2454,310,2452,303,2444,292,2440,288,2428,281,2422,279,2407,277,2400,276,2386,276,2379,277,2365,279,2358,281,2346,287,2342,292,2334,302,2332,309,2332,326,2334,333,2342,343,2346,347,2359,352,2365,354,2387,359,2405,363,2409,365,2411,367,2414,370,2415,372,2415,377,2414,379,2412,383,2410,384,2406,387,2404,387,2397,389,2392,389,2389,388,2383,387,2380,386,2376,382,2374,380,2372,376,2371,373,2371,369,2330,369,2330,378,2332,386,2340,398,2345,403,2357,411,2364,413,2379,416,2387,417,2402,417,2410,416,2425,413,2432,410,2444,403,2449,398,2457,386,2459,378,2459,367xe" filled="true" fillcolor="#64676b" stroked="false">
                  <v:path arrowok="t"/>
                  <v:fill type="solid"/>
                </v:shape>
                <v:shape style="position:absolute;left:1133;top:183;width:233;height:280" type="#_x0000_t75" id="docshape1306" href="https://www.frontiersin.org/journals/virtual-reality" stroked="false">
                  <v:imagedata r:id="rId250" o:title=""/>
                </v:shape>
                <w10:wrap type="none"/>
              </v:group>
            </w:pict>
          </mc:Fallback>
        </mc:AlternateContent>
      </w:r>
      <w:r>
        <w:rPr>
          <w:rFonts w:ascii="Lucida Sans"/>
          <w:sz w:val="14"/>
        </w:rPr>
        <w:drawing>
          <wp:anchor distT="0" distB="0" distL="0" distR="0" allowOverlap="1" layoutInCell="1" locked="0" behindDoc="0" simplePos="0" relativeHeight="15780352">
            <wp:simplePos x="0" y="0"/>
            <wp:positionH relativeFrom="page">
              <wp:posOffset>1743913</wp:posOffset>
            </wp:positionH>
            <wp:positionV relativeFrom="paragraph">
              <wp:posOffset>177368</wp:posOffset>
            </wp:positionV>
            <wp:extent cx="1352473" cy="110248"/>
            <wp:effectExtent l="0" t="0" r="0" b="0"/>
            <wp:wrapNone/>
            <wp:docPr id="1455" name="Image 1455">
              <a:hlinkClick r:id="rId249"/>
            </wp:docPr>
            <wp:cNvGraphicFramePr>
              <a:graphicFrameLocks/>
            </wp:cNvGraphicFramePr>
            <a:graphic>
              <a:graphicData uri="http://schemas.openxmlformats.org/drawingml/2006/picture">
                <pic:pic>
                  <pic:nvPicPr>
                    <pic:cNvPr id="1455" name="Image 1455">
                      <a:hlinkClick r:id="rId249"/>
                    </pic:cNvPr>
                    <pic:cNvPicPr/>
                  </pic:nvPicPr>
                  <pic:blipFill>
                    <a:blip r:embed="rId251" cstate="print"/>
                    <a:stretch>
                      <a:fillRect/>
                    </a:stretch>
                  </pic:blipFill>
                  <pic:spPr>
                    <a:xfrm>
                      <a:off x="0" y="0"/>
                      <a:ext cx="1352473" cy="110248"/>
                    </a:xfrm>
                    <a:prstGeom prst="rect">
                      <a:avLst/>
                    </a:prstGeom>
                  </pic:spPr>
                </pic:pic>
              </a:graphicData>
            </a:graphic>
          </wp:anchor>
        </w:drawing>
      </w:r>
      <w:r>
        <w:rPr>
          <w:rFonts w:ascii="Lucida Sans"/>
          <w:sz w:val="14"/>
        </w:rPr>
        <mc:AlternateContent>
          <mc:Choice Requires="wps">
            <w:drawing>
              <wp:anchor distT="0" distB="0" distL="0" distR="0" allowOverlap="1" layoutInCell="1" locked="0" behindDoc="0" simplePos="0" relativeHeight="15780864">
                <wp:simplePos x="0" y="0"/>
                <wp:positionH relativeFrom="page">
                  <wp:posOffset>1651711</wp:posOffset>
                </wp:positionH>
                <wp:positionV relativeFrom="paragraph">
                  <wp:posOffset>116763</wp:posOffset>
                </wp:positionV>
                <wp:extent cx="1270" cy="177800"/>
                <wp:effectExtent l="0" t="0" r="0" b="0"/>
                <wp:wrapNone/>
                <wp:docPr id="1456" name="Graphic 1456"/>
                <wp:cNvGraphicFramePr>
                  <a:graphicFrameLocks/>
                </wp:cNvGraphicFramePr>
                <a:graphic>
                  <a:graphicData uri="http://schemas.microsoft.com/office/word/2010/wordprocessingShape">
                    <wps:wsp>
                      <wps:cNvPr id="1456" name="Graphic 1456"/>
                      <wps:cNvSpPr/>
                      <wps:spPr>
                        <a:xfrm>
                          <a:off x="0" y="0"/>
                          <a:ext cx="1270" cy="177800"/>
                        </a:xfrm>
                        <a:custGeom>
                          <a:avLst/>
                          <a:gdLst/>
                          <a:ahLst/>
                          <a:cxnLst/>
                          <a:rect l="l" t="t" r="r" b="b"/>
                          <a:pathLst>
                            <a:path w="0" h="177800">
                              <a:moveTo>
                                <a:pt x="0" y="0"/>
                              </a:moveTo>
                              <a:lnTo>
                                <a:pt x="0" y="177431"/>
                              </a:lnTo>
                            </a:path>
                          </a:pathLst>
                        </a:custGeom>
                        <a:ln w="5842">
                          <a:solidFill>
                            <a:srgbClr val="64676B"/>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80864" from="130.0560pt,9.194pt" to="130.0560pt,23.165pt" stroked="true" strokeweight=".46pt" strokecolor="#64676b">
                <v:stroke dashstyle="solid"/>
                <w10:wrap type="none"/>
              </v:line>
            </w:pict>
          </mc:Fallback>
        </mc:AlternateContent>
      </w:r>
      <w:hyperlink r:id="rId252">
        <w:r>
          <w:rPr>
            <w:rFonts w:ascii="Lucida Sans"/>
            <w:color w:val="A2A3A3"/>
            <w:sz w:val="11"/>
          </w:rPr>
          <w:t>TYPE</w:t>
        </w:r>
      </w:hyperlink>
      <w:r>
        <w:rPr>
          <w:rFonts w:ascii="Lucida Sans"/>
          <w:color w:val="A2A3A3"/>
          <w:sz w:val="11"/>
        </w:rPr>
        <w:t> </w:t>
      </w:r>
      <w:hyperlink r:id="rId252">
        <w:r>
          <w:rPr>
            <w:rFonts w:ascii="Lucida Sans"/>
            <w:color w:val="272727"/>
            <w:sz w:val="14"/>
          </w:rPr>
          <w:t>Original Research</w:t>
        </w:r>
      </w:hyperlink>
      <w:r>
        <w:rPr>
          <w:rFonts w:ascii="Lucida Sans"/>
          <w:color w:val="272727"/>
          <w:sz w:val="14"/>
        </w:rPr>
        <w:t> </w:t>
      </w:r>
      <w:r>
        <w:rPr>
          <w:rFonts w:ascii="Lucida Sans"/>
          <w:color w:val="A2A3A3"/>
          <w:sz w:val="11"/>
        </w:rPr>
        <w:t>PUBLISHED </w:t>
      </w:r>
      <w:r>
        <w:rPr>
          <w:rFonts w:ascii="Lucida Sans"/>
          <w:color w:val="272727"/>
          <w:sz w:val="14"/>
        </w:rPr>
        <w:t>11 October 2022 </w:t>
      </w:r>
      <w:r>
        <w:rPr>
          <w:rFonts w:ascii="Lucida Sans"/>
          <w:color w:val="A2A3A3"/>
          <w:w w:val="90"/>
          <w:sz w:val="11"/>
        </w:rPr>
        <w:t>DOI</w:t>
      </w:r>
      <w:r>
        <w:rPr>
          <w:rFonts w:ascii="Lucida Sans"/>
          <w:color w:val="A2A3A3"/>
          <w:spacing w:val="-2"/>
          <w:w w:val="90"/>
          <w:sz w:val="11"/>
        </w:rPr>
        <w:t> </w:t>
      </w:r>
      <w:hyperlink r:id="rId253">
        <w:r>
          <w:rPr>
            <w:rFonts w:ascii="Lucida Sans"/>
            <w:color w:val="272727"/>
            <w:w w:val="90"/>
            <w:sz w:val="14"/>
          </w:rPr>
          <w:t>10.3389/frvir.2022.935449</w:t>
        </w:r>
      </w:hyperlink>
    </w:p>
    <w:p>
      <w:pPr>
        <w:pStyle w:val="BodyText"/>
        <w:rPr>
          <w:rFonts w:ascii="Lucida Sans"/>
          <w:sz w:val="20"/>
        </w:rPr>
      </w:pPr>
    </w:p>
    <w:p>
      <w:pPr>
        <w:pStyle w:val="BodyText"/>
        <w:rPr>
          <w:rFonts w:ascii="Lucida Sans"/>
          <w:sz w:val="20"/>
        </w:rPr>
      </w:pPr>
    </w:p>
    <w:p>
      <w:pPr>
        <w:pStyle w:val="BodyText"/>
        <w:rPr>
          <w:rFonts w:ascii="Lucida Sans"/>
          <w:sz w:val="20"/>
        </w:rPr>
      </w:pPr>
    </w:p>
    <w:p>
      <w:pPr>
        <w:pStyle w:val="BodyText"/>
        <w:rPr>
          <w:rFonts w:ascii="Lucida Sans"/>
          <w:sz w:val="20"/>
        </w:rPr>
      </w:pPr>
    </w:p>
    <w:p>
      <w:pPr>
        <w:pStyle w:val="BodyText"/>
        <w:spacing w:before="15"/>
        <w:rPr>
          <w:rFonts w:ascii="Lucida Sans"/>
          <w:sz w:val="20"/>
        </w:rPr>
      </w:pPr>
    </w:p>
    <w:p>
      <w:pPr>
        <w:pStyle w:val="BodyText"/>
        <w:spacing w:after="0"/>
        <w:rPr>
          <w:rFonts w:ascii="Lucida Sans"/>
          <w:sz w:val="20"/>
        </w:rPr>
        <w:sectPr>
          <w:headerReference w:type="default" r:id="rId247"/>
          <w:footerReference w:type="default" r:id="rId248"/>
          <w:pgSz w:w="11910" w:h="16840"/>
          <w:pgMar w:header="0" w:footer="774" w:top="740" w:bottom="960" w:left="1080" w:right="1080"/>
        </w:sectPr>
      </w:pPr>
    </w:p>
    <w:p>
      <w:pPr>
        <w:pStyle w:val="BodyText"/>
        <w:spacing w:before="8"/>
        <w:rPr>
          <w:rFonts w:ascii="Lucida Sans"/>
          <w:sz w:val="14"/>
        </w:rPr>
      </w:pPr>
    </w:p>
    <w:p>
      <w:pPr>
        <w:pStyle w:val="BodyText"/>
        <w:ind w:left="53"/>
        <w:rPr>
          <w:rFonts w:ascii="Lucida Sans"/>
          <w:sz w:val="20"/>
        </w:rPr>
      </w:pPr>
      <w:r>
        <w:rPr>
          <w:rFonts w:ascii="Lucida Sans"/>
          <w:sz w:val="20"/>
        </w:rPr>
        <w:drawing>
          <wp:inline distT="0" distB="0" distL="0" distR="0">
            <wp:extent cx="917644" cy="180975"/>
            <wp:effectExtent l="0" t="0" r="0" b="0"/>
            <wp:docPr id="1457" name="Image 1457">
              <a:hlinkClick r:id="rId254"/>
            </wp:docPr>
            <wp:cNvGraphicFramePr>
              <a:graphicFrameLocks/>
            </wp:cNvGraphicFramePr>
            <a:graphic>
              <a:graphicData uri="http://schemas.openxmlformats.org/drawingml/2006/picture">
                <pic:pic>
                  <pic:nvPicPr>
                    <pic:cNvPr id="1457" name="Image 1457">
                      <a:hlinkClick r:id="rId254"/>
                    </pic:cNvPr>
                    <pic:cNvPicPr/>
                  </pic:nvPicPr>
                  <pic:blipFill>
                    <a:blip r:embed="rId255" cstate="print"/>
                    <a:stretch>
                      <a:fillRect/>
                    </a:stretch>
                  </pic:blipFill>
                  <pic:spPr>
                    <a:xfrm>
                      <a:off x="0" y="0"/>
                      <a:ext cx="917644" cy="180975"/>
                    </a:xfrm>
                    <a:prstGeom prst="rect">
                      <a:avLst/>
                    </a:prstGeom>
                  </pic:spPr>
                </pic:pic>
              </a:graphicData>
            </a:graphic>
          </wp:inline>
        </w:drawing>
      </w:r>
      <w:r>
        <w:rPr>
          <w:rFonts w:ascii="Lucida Sans"/>
          <w:sz w:val="20"/>
        </w:rPr>
      </w:r>
    </w:p>
    <w:p>
      <w:pPr>
        <w:pStyle w:val="BodyText"/>
        <w:rPr>
          <w:rFonts w:ascii="Lucida Sans"/>
          <w:sz w:val="14"/>
        </w:rPr>
      </w:pPr>
    </w:p>
    <w:p>
      <w:pPr>
        <w:pStyle w:val="BodyText"/>
        <w:spacing w:before="61"/>
        <w:rPr>
          <w:rFonts w:ascii="Lucida Sans"/>
          <w:sz w:val="14"/>
        </w:rPr>
      </w:pPr>
    </w:p>
    <w:p>
      <w:pPr>
        <w:spacing w:before="0"/>
        <w:ind w:left="53" w:right="0" w:firstLine="0"/>
        <w:jc w:val="left"/>
        <w:rPr>
          <w:rFonts w:ascii="Lucida Sans"/>
          <w:sz w:val="14"/>
        </w:rPr>
      </w:pPr>
      <w:r>
        <w:rPr>
          <w:rFonts w:ascii="Lucida Sans"/>
          <w:color w:val="272727"/>
          <w:sz w:val="14"/>
        </w:rPr>
        <w:t>OPEN</w:t>
      </w:r>
      <w:r>
        <w:rPr>
          <w:rFonts w:ascii="Lucida Sans"/>
          <w:color w:val="272727"/>
          <w:spacing w:val="17"/>
          <w:sz w:val="14"/>
        </w:rPr>
        <w:t> </w:t>
      </w:r>
      <w:r>
        <w:rPr>
          <w:rFonts w:ascii="Lucida Sans"/>
          <w:color w:val="272727"/>
          <w:spacing w:val="-2"/>
          <w:sz w:val="14"/>
        </w:rPr>
        <w:t>ACCESS</w:t>
      </w:r>
    </w:p>
    <w:p>
      <w:pPr>
        <w:spacing w:before="154"/>
        <w:ind w:left="53" w:right="0" w:firstLine="0"/>
        <w:jc w:val="left"/>
        <w:rPr>
          <w:rFonts w:ascii="Lucida Sans"/>
          <w:sz w:val="11"/>
        </w:rPr>
      </w:pPr>
      <w:r>
        <w:rPr>
          <w:rFonts w:ascii="Lucida Sans"/>
          <w:color w:val="A2A3A3"/>
          <w:sz w:val="11"/>
        </w:rPr>
        <w:t>EDITED</w:t>
      </w:r>
      <w:r>
        <w:rPr>
          <w:rFonts w:ascii="Lucida Sans"/>
          <w:color w:val="A2A3A3"/>
          <w:spacing w:val="-8"/>
          <w:sz w:val="11"/>
        </w:rPr>
        <w:t> </w:t>
      </w:r>
      <w:r>
        <w:rPr>
          <w:rFonts w:ascii="Lucida Sans"/>
          <w:color w:val="A2A3A3"/>
          <w:spacing w:val="-5"/>
          <w:sz w:val="11"/>
        </w:rPr>
        <w:t>BY</w:t>
      </w:r>
    </w:p>
    <w:p>
      <w:pPr>
        <w:spacing w:line="261" w:lineRule="auto" w:before="20"/>
        <w:ind w:left="53" w:right="561" w:firstLine="0"/>
        <w:jc w:val="left"/>
        <w:rPr>
          <w:rFonts w:ascii="Lucida Sans"/>
          <w:sz w:val="14"/>
        </w:rPr>
      </w:pPr>
      <w:r>
        <w:rPr>
          <w:rFonts w:ascii="Lucida Sans"/>
          <w:color w:val="272727"/>
          <w:sz w:val="14"/>
        </w:rPr>
        <w:t>Carmina</w:t>
      </w:r>
      <w:r>
        <w:rPr>
          <w:rFonts w:ascii="Lucida Sans"/>
          <w:color w:val="272727"/>
          <w:spacing w:val="-12"/>
          <w:sz w:val="14"/>
        </w:rPr>
        <w:t> </w:t>
      </w:r>
      <w:r>
        <w:rPr>
          <w:rFonts w:ascii="Lucida Sans"/>
          <w:color w:val="272727"/>
          <w:sz w:val="14"/>
        </w:rPr>
        <w:t>Castellano-Tejedor, </w:t>
      </w:r>
      <w:r>
        <w:rPr>
          <w:rFonts w:ascii="Lucida Sans"/>
          <w:color w:val="272727"/>
          <w:spacing w:val="-6"/>
          <w:sz w:val="14"/>
        </w:rPr>
        <w:t>Parc</w:t>
      </w:r>
      <w:r>
        <w:rPr>
          <w:rFonts w:ascii="Lucida Sans"/>
          <w:color w:val="272727"/>
          <w:spacing w:val="-1"/>
          <w:sz w:val="14"/>
        </w:rPr>
        <w:t> </w:t>
      </w:r>
      <w:r>
        <w:rPr>
          <w:rFonts w:ascii="Lucida Sans"/>
          <w:color w:val="272727"/>
          <w:spacing w:val="-6"/>
          <w:sz w:val="14"/>
        </w:rPr>
        <w:t>Sanitari</w:t>
      </w:r>
      <w:r>
        <w:rPr>
          <w:rFonts w:ascii="Lucida Sans"/>
          <w:color w:val="272727"/>
          <w:spacing w:val="-1"/>
          <w:sz w:val="14"/>
        </w:rPr>
        <w:t> </w:t>
      </w:r>
      <w:r>
        <w:rPr>
          <w:rFonts w:ascii="Lucida Sans"/>
          <w:color w:val="272727"/>
          <w:spacing w:val="-6"/>
          <w:sz w:val="14"/>
        </w:rPr>
        <w:t>Pere</w:t>
      </w:r>
      <w:r>
        <w:rPr>
          <w:rFonts w:ascii="Lucida Sans"/>
          <w:color w:val="272727"/>
          <w:spacing w:val="-2"/>
          <w:sz w:val="14"/>
        </w:rPr>
        <w:t> </w:t>
      </w:r>
      <w:r>
        <w:rPr>
          <w:rFonts w:ascii="Lucida Sans"/>
          <w:color w:val="272727"/>
          <w:spacing w:val="-6"/>
          <w:sz w:val="14"/>
        </w:rPr>
        <w:t>Virgili,</w:t>
      </w:r>
      <w:r>
        <w:rPr>
          <w:rFonts w:ascii="Lucida Sans"/>
          <w:color w:val="272727"/>
          <w:spacing w:val="-1"/>
          <w:sz w:val="14"/>
        </w:rPr>
        <w:t> </w:t>
      </w:r>
      <w:r>
        <w:rPr>
          <w:rFonts w:ascii="Lucida Sans"/>
          <w:color w:val="272727"/>
          <w:spacing w:val="-6"/>
          <w:sz w:val="14"/>
        </w:rPr>
        <w:t>Spain</w:t>
      </w:r>
    </w:p>
    <w:p>
      <w:pPr>
        <w:spacing w:before="138"/>
        <w:ind w:left="53" w:right="0" w:firstLine="0"/>
        <w:jc w:val="left"/>
        <w:rPr>
          <w:rFonts w:ascii="Lucida Sans"/>
          <w:sz w:val="11"/>
        </w:rPr>
      </w:pPr>
      <w:r>
        <w:rPr>
          <w:rFonts w:ascii="Lucida Sans"/>
          <w:color w:val="A2A3A3"/>
          <w:sz w:val="11"/>
        </w:rPr>
        <w:t>REVIEWED</w:t>
      </w:r>
      <w:r>
        <w:rPr>
          <w:rFonts w:ascii="Lucida Sans"/>
          <w:color w:val="A2A3A3"/>
          <w:spacing w:val="9"/>
          <w:sz w:val="11"/>
        </w:rPr>
        <w:t> </w:t>
      </w:r>
      <w:r>
        <w:rPr>
          <w:rFonts w:ascii="Lucida Sans"/>
          <w:color w:val="A2A3A3"/>
          <w:spacing w:val="-5"/>
          <w:sz w:val="11"/>
        </w:rPr>
        <w:t>BY</w:t>
      </w:r>
    </w:p>
    <w:p>
      <w:pPr>
        <w:spacing w:before="21"/>
        <w:ind w:left="53" w:right="0" w:firstLine="0"/>
        <w:jc w:val="left"/>
        <w:rPr>
          <w:rFonts w:ascii="Lucida Sans"/>
          <w:sz w:val="14"/>
        </w:rPr>
      </w:pPr>
      <w:r>
        <w:rPr>
          <w:rFonts w:ascii="Lucida Sans"/>
          <w:color w:val="272727"/>
          <w:sz w:val="14"/>
        </w:rPr>
        <w:t>Junjun</w:t>
      </w:r>
      <w:r>
        <w:rPr>
          <w:rFonts w:ascii="Lucida Sans"/>
          <w:color w:val="272727"/>
          <w:spacing w:val="-2"/>
          <w:sz w:val="14"/>
        </w:rPr>
        <w:t> </w:t>
      </w:r>
      <w:r>
        <w:rPr>
          <w:rFonts w:ascii="Lucida Sans"/>
          <w:color w:val="272727"/>
          <w:spacing w:val="-4"/>
          <w:sz w:val="14"/>
        </w:rPr>
        <w:t>Pan,</w:t>
      </w:r>
    </w:p>
    <w:p>
      <w:pPr>
        <w:spacing w:line="261" w:lineRule="auto" w:before="14"/>
        <w:ind w:left="53" w:right="313" w:firstLine="0"/>
        <w:jc w:val="left"/>
        <w:rPr>
          <w:rFonts w:ascii="Lucida Sans"/>
          <w:sz w:val="14"/>
        </w:rPr>
      </w:pPr>
      <w:r>
        <w:rPr>
          <w:rFonts w:ascii="Lucida Sans"/>
          <w:color w:val="272727"/>
          <w:spacing w:val="-6"/>
          <w:sz w:val="14"/>
        </w:rPr>
        <w:t>Beihang</w:t>
      </w:r>
      <w:r>
        <w:rPr>
          <w:rFonts w:ascii="Lucida Sans"/>
          <w:color w:val="272727"/>
          <w:spacing w:val="-4"/>
          <w:sz w:val="14"/>
        </w:rPr>
        <w:t> </w:t>
      </w:r>
      <w:r>
        <w:rPr>
          <w:rFonts w:ascii="Lucida Sans"/>
          <w:color w:val="272727"/>
          <w:spacing w:val="-6"/>
          <w:sz w:val="14"/>
        </w:rPr>
        <w:t>University,</w:t>
      </w:r>
      <w:r>
        <w:rPr>
          <w:rFonts w:ascii="Lucida Sans"/>
          <w:color w:val="272727"/>
          <w:spacing w:val="-4"/>
          <w:sz w:val="14"/>
        </w:rPr>
        <w:t> </w:t>
      </w:r>
      <w:r>
        <w:rPr>
          <w:rFonts w:ascii="Lucida Sans"/>
          <w:color w:val="272727"/>
          <w:spacing w:val="-6"/>
          <w:sz w:val="14"/>
        </w:rPr>
        <w:t>China</w:t>
      </w:r>
      <w:r>
        <w:rPr>
          <w:rFonts w:ascii="Lucida Sans"/>
          <w:color w:val="272727"/>
          <w:sz w:val="14"/>
        </w:rPr>
        <w:t> Xiaogang Jin,</w:t>
      </w:r>
    </w:p>
    <w:p>
      <w:pPr>
        <w:spacing w:before="0"/>
        <w:ind w:left="53" w:right="0" w:firstLine="0"/>
        <w:jc w:val="left"/>
        <w:rPr>
          <w:rFonts w:ascii="Lucida Sans"/>
          <w:sz w:val="14"/>
        </w:rPr>
      </w:pPr>
      <w:r>
        <w:rPr>
          <w:rFonts w:ascii="Lucida Sans"/>
          <w:color w:val="272727"/>
          <w:w w:val="90"/>
          <w:sz w:val="14"/>
        </w:rPr>
        <w:t>Zhejiang</w:t>
      </w:r>
      <w:r>
        <w:rPr>
          <w:rFonts w:ascii="Lucida Sans"/>
          <w:color w:val="272727"/>
          <w:spacing w:val="5"/>
          <w:sz w:val="14"/>
        </w:rPr>
        <w:t> </w:t>
      </w:r>
      <w:r>
        <w:rPr>
          <w:rFonts w:ascii="Lucida Sans"/>
          <w:color w:val="272727"/>
          <w:w w:val="90"/>
          <w:sz w:val="14"/>
        </w:rPr>
        <w:t>University,</w:t>
      </w:r>
      <w:r>
        <w:rPr>
          <w:rFonts w:ascii="Lucida Sans"/>
          <w:color w:val="272727"/>
          <w:spacing w:val="6"/>
          <w:sz w:val="14"/>
        </w:rPr>
        <w:t> </w:t>
      </w:r>
      <w:r>
        <w:rPr>
          <w:rFonts w:ascii="Lucida Sans"/>
          <w:color w:val="272727"/>
          <w:spacing w:val="-2"/>
          <w:w w:val="90"/>
          <w:sz w:val="14"/>
        </w:rPr>
        <w:t>China</w:t>
      </w:r>
    </w:p>
    <w:p>
      <w:pPr>
        <w:spacing w:before="152"/>
        <w:ind w:left="53" w:right="0" w:firstLine="0"/>
        <w:jc w:val="left"/>
        <w:rPr>
          <w:rFonts w:ascii="Lucida Sans"/>
          <w:sz w:val="11"/>
        </w:rPr>
      </w:pPr>
      <w:r>
        <w:rPr>
          <w:rFonts w:ascii="Lucida Sans"/>
          <w:color w:val="A2A3A3"/>
          <w:spacing w:val="-2"/>
          <w:sz w:val="11"/>
        </w:rPr>
        <w:t>*CORRESPONDENCE</w:t>
      </w:r>
    </w:p>
    <w:p>
      <w:pPr>
        <w:spacing w:line="261" w:lineRule="auto" w:before="22"/>
        <w:ind w:left="53" w:right="313" w:firstLine="0"/>
        <w:jc w:val="left"/>
        <w:rPr>
          <w:rFonts w:ascii="Lucida Sans" w:hAnsi="Lucida Sans"/>
          <w:sz w:val="14"/>
        </w:rPr>
      </w:pPr>
      <w:r>
        <w:rPr>
          <w:rFonts w:ascii="Lucida Sans" w:hAnsi="Lucida Sans"/>
          <w:color w:val="272727"/>
          <w:sz w:val="14"/>
        </w:rPr>
        <w:t>Nina Döllinger, </w:t>
      </w:r>
      <w:hyperlink r:id="rId256">
        <w:r>
          <w:rPr>
            <w:rFonts w:ascii="Lucida Sans" w:hAnsi="Lucida Sans"/>
            <w:color w:val="272727"/>
            <w:spacing w:val="-2"/>
            <w:w w:val="90"/>
            <w:sz w:val="14"/>
          </w:rPr>
          <w:t>nina.doellinger@uni-</w:t>
        </w:r>
        <w:r>
          <w:rPr>
            <w:rFonts w:ascii="Lucida Sans" w:hAnsi="Lucida Sans"/>
            <w:color w:val="272727"/>
            <w:spacing w:val="-2"/>
            <w:w w:val="90"/>
            <w:sz w:val="14"/>
          </w:rPr>
          <w:t>wuerzburg.de</w:t>
        </w:r>
      </w:hyperlink>
      <w:r>
        <w:rPr>
          <w:rFonts w:ascii="Lucida Sans" w:hAnsi="Lucida Sans"/>
          <w:color w:val="272727"/>
          <w:spacing w:val="-2"/>
          <w:sz w:val="14"/>
        </w:rPr>
        <w:t> </w:t>
      </w:r>
      <w:r>
        <w:rPr>
          <w:rFonts w:ascii="Lucida Sans" w:hAnsi="Lucida Sans"/>
          <w:color w:val="272727"/>
          <w:sz w:val="14"/>
        </w:rPr>
        <w:t>Erik Wolf,</w:t>
      </w:r>
    </w:p>
    <w:p>
      <w:pPr>
        <w:spacing w:line="163" w:lineRule="exact" w:before="0"/>
        <w:ind w:left="53" w:right="0" w:firstLine="0"/>
        <w:jc w:val="left"/>
        <w:rPr>
          <w:rFonts w:ascii="Lucida Sans"/>
          <w:sz w:val="14"/>
        </w:rPr>
      </w:pPr>
      <w:hyperlink r:id="rId257">
        <w:r>
          <w:rPr>
            <w:rFonts w:ascii="Lucida Sans"/>
            <w:color w:val="272727"/>
            <w:w w:val="90"/>
            <w:sz w:val="14"/>
          </w:rPr>
          <w:t>erik.wolf@uni-</w:t>
        </w:r>
        <w:r>
          <w:rPr>
            <w:rFonts w:ascii="Lucida Sans"/>
            <w:color w:val="272727"/>
            <w:spacing w:val="-2"/>
            <w:sz w:val="14"/>
          </w:rPr>
          <w:t>wuerzburg.de</w:t>
        </w:r>
      </w:hyperlink>
    </w:p>
    <w:p>
      <w:pPr>
        <w:spacing w:before="124"/>
        <w:ind w:left="53" w:right="0" w:firstLine="0"/>
        <w:jc w:val="left"/>
        <w:rPr>
          <w:rFonts w:ascii="Lucida Sans" w:hAnsi="Lucida Sans"/>
          <w:sz w:val="14"/>
        </w:rPr>
      </w:pPr>
      <w:r>
        <w:rPr>
          <w:rFonts w:ascii="Lucida Sans" w:hAnsi="Lucida Sans"/>
          <w:color w:val="A2A3A3"/>
          <w:w w:val="90"/>
          <w:position w:val="5"/>
          <w:sz w:val="7"/>
        </w:rPr>
        <w:t>†</w:t>
      </w:r>
      <w:r>
        <w:rPr>
          <w:rFonts w:ascii="Lucida Sans" w:hAnsi="Lucida Sans"/>
          <w:color w:val="272727"/>
          <w:w w:val="90"/>
          <w:sz w:val="14"/>
        </w:rPr>
        <w:t>These</w:t>
      </w:r>
      <w:r>
        <w:rPr>
          <w:rFonts w:ascii="Lucida Sans" w:hAnsi="Lucida Sans"/>
          <w:color w:val="272727"/>
          <w:spacing w:val="-2"/>
          <w:sz w:val="14"/>
        </w:rPr>
        <w:t> </w:t>
      </w:r>
      <w:r>
        <w:rPr>
          <w:rFonts w:ascii="Lucida Sans" w:hAnsi="Lucida Sans"/>
          <w:color w:val="272727"/>
          <w:w w:val="90"/>
          <w:sz w:val="14"/>
        </w:rPr>
        <w:t>authors</w:t>
      </w:r>
      <w:r>
        <w:rPr>
          <w:rFonts w:ascii="Lucida Sans" w:hAnsi="Lucida Sans"/>
          <w:color w:val="272727"/>
          <w:spacing w:val="-2"/>
          <w:sz w:val="14"/>
        </w:rPr>
        <w:t> </w:t>
      </w:r>
      <w:r>
        <w:rPr>
          <w:rFonts w:ascii="Lucida Sans" w:hAnsi="Lucida Sans"/>
          <w:color w:val="272727"/>
          <w:w w:val="90"/>
          <w:sz w:val="14"/>
        </w:rPr>
        <w:t>have</w:t>
      </w:r>
      <w:r>
        <w:rPr>
          <w:rFonts w:ascii="Lucida Sans" w:hAnsi="Lucida Sans"/>
          <w:color w:val="272727"/>
          <w:sz w:val="14"/>
        </w:rPr>
        <w:t> </w:t>
      </w:r>
      <w:r>
        <w:rPr>
          <w:rFonts w:ascii="Lucida Sans" w:hAnsi="Lucida Sans"/>
          <w:color w:val="272727"/>
          <w:w w:val="90"/>
          <w:sz w:val="14"/>
        </w:rPr>
        <w:t>contributed</w:t>
      </w:r>
      <w:r>
        <w:rPr>
          <w:rFonts w:ascii="Lucida Sans" w:hAnsi="Lucida Sans"/>
          <w:color w:val="272727"/>
          <w:spacing w:val="-2"/>
          <w:sz w:val="14"/>
        </w:rPr>
        <w:t> </w:t>
      </w:r>
      <w:r>
        <w:rPr>
          <w:rFonts w:ascii="Lucida Sans" w:hAnsi="Lucida Sans"/>
          <w:color w:val="272727"/>
          <w:spacing w:val="-2"/>
          <w:w w:val="90"/>
          <w:sz w:val="14"/>
        </w:rPr>
        <w:t>equally</w:t>
      </w:r>
    </w:p>
    <w:p>
      <w:pPr>
        <w:spacing w:before="14"/>
        <w:ind w:left="53" w:right="0" w:firstLine="0"/>
        <w:jc w:val="left"/>
        <w:rPr>
          <w:rFonts w:ascii="Lucida Sans"/>
          <w:sz w:val="14"/>
        </w:rPr>
      </w:pPr>
      <w:r>
        <w:rPr>
          <w:rFonts w:ascii="Lucida Sans"/>
          <w:color w:val="272727"/>
          <w:spacing w:val="-4"/>
          <w:sz w:val="14"/>
        </w:rPr>
        <w:t>to</w:t>
      </w:r>
      <w:r>
        <w:rPr>
          <w:rFonts w:ascii="Lucida Sans"/>
          <w:color w:val="272727"/>
          <w:spacing w:val="-6"/>
          <w:sz w:val="14"/>
        </w:rPr>
        <w:t> </w:t>
      </w:r>
      <w:r>
        <w:rPr>
          <w:rFonts w:ascii="Lucida Sans"/>
          <w:color w:val="272727"/>
          <w:spacing w:val="-4"/>
          <w:sz w:val="14"/>
        </w:rPr>
        <w:t>this</w:t>
      </w:r>
      <w:r>
        <w:rPr>
          <w:rFonts w:ascii="Lucida Sans"/>
          <w:color w:val="272727"/>
          <w:spacing w:val="-6"/>
          <w:sz w:val="14"/>
        </w:rPr>
        <w:t> </w:t>
      </w:r>
      <w:r>
        <w:rPr>
          <w:rFonts w:ascii="Lucida Sans"/>
          <w:color w:val="272727"/>
          <w:spacing w:val="-4"/>
          <w:sz w:val="14"/>
        </w:rPr>
        <w:t>work</w:t>
      </w:r>
    </w:p>
    <w:p>
      <w:pPr>
        <w:spacing w:before="154"/>
        <w:ind w:left="53" w:right="0" w:firstLine="0"/>
        <w:jc w:val="left"/>
        <w:rPr>
          <w:rFonts w:ascii="Lucida Sans"/>
          <w:sz w:val="11"/>
        </w:rPr>
      </w:pPr>
      <w:r>
        <w:rPr>
          <w:rFonts w:ascii="Lucida Sans"/>
          <w:color w:val="A2A3A3"/>
          <w:spacing w:val="-2"/>
          <w:sz w:val="11"/>
        </w:rPr>
        <w:t>SPECIALTY</w:t>
      </w:r>
      <w:r>
        <w:rPr>
          <w:rFonts w:ascii="Lucida Sans"/>
          <w:color w:val="A2A3A3"/>
          <w:spacing w:val="5"/>
          <w:sz w:val="11"/>
        </w:rPr>
        <w:t> </w:t>
      </w:r>
      <w:r>
        <w:rPr>
          <w:rFonts w:ascii="Lucida Sans"/>
          <w:color w:val="A2A3A3"/>
          <w:spacing w:val="-2"/>
          <w:sz w:val="11"/>
        </w:rPr>
        <w:t>SECTION</w:t>
      </w:r>
    </w:p>
    <w:p>
      <w:pPr>
        <w:spacing w:line="261" w:lineRule="auto" w:before="20"/>
        <w:ind w:left="53" w:right="0" w:firstLine="0"/>
        <w:jc w:val="left"/>
        <w:rPr>
          <w:rFonts w:ascii="Lucida Sans"/>
          <w:sz w:val="14"/>
        </w:rPr>
      </w:pPr>
      <w:r>
        <w:rPr>
          <w:rFonts w:ascii="Lucida Sans"/>
          <w:color w:val="272727"/>
          <w:spacing w:val="-6"/>
          <w:sz w:val="14"/>
        </w:rPr>
        <w:t>This</w:t>
      </w:r>
      <w:r>
        <w:rPr>
          <w:rFonts w:ascii="Lucida Sans"/>
          <w:color w:val="272727"/>
          <w:spacing w:val="-4"/>
          <w:sz w:val="14"/>
        </w:rPr>
        <w:t> </w:t>
      </w:r>
      <w:r>
        <w:rPr>
          <w:rFonts w:ascii="Lucida Sans"/>
          <w:color w:val="272727"/>
          <w:spacing w:val="-6"/>
          <w:sz w:val="14"/>
        </w:rPr>
        <w:t>article</w:t>
      </w:r>
      <w:r>
        <w:rPr>
          <w:rFonts w:ascii="Lucida Sans"/>
          <w:color w:val="272727"/>
          <w:spacing w:val="-3"/>
          <w:sz w:val="14"/>
        </w:rPr>
        <w:t> </w:t>
      </w:r>
      <w:r>
        <w:rPr>
          <w:rFonts w:ascii="Lucida Sans"/>
          <w:color w:val="272727"/>
          <w:spacing w:val="-6"/>
          <w:sz w:val="14"/>
        </w:rPr>
        <w:t>was</w:t>
      </w:r>
      <w:r>
        <w:rPr>
          <w:rFonts w:ascii="Lucida Sans"/>
          <w:color w:val="272727"/>
          <w:spacing w:val="-4"/>
          <w:sz w:val="14"/>
        </w:rPr>
        <w:t> </w:t>
      </w:r>
      <w:r>
        <w:rPr>
          <w:rFonts w:ascii="Lucida Sans"/>
          <w:color w:val="272727"/>
          <w:spacing w:val="-6"/>
          <w:sz w:val="14"/>
        </w:rPr>
        <w:t>submitted</w:t>
      </w:r>
      <w:r>
        <w:rPr>
          <w:rFonts w:ascii="Lucida Sans"/>
          <w:color w:val="272727"/>
          <w:spacing w:val="-4"/>
          <w:sz w:val="14"/>
        </w:rPr>
        <w:t> </w:t>
      </w:r>
      <w:r>
        <w:rPr>
          <w:rFonts w:ascii="Lucida Sans"/>
          <w:color w:val="272727"/>
          <w:spacing w:val="-6"/>
          <w:sz w:val="14"/>
        </w:rPr>
        <w:t>to</w:t>
      </w:r>
      <w:r>
        <w:rPr>
          <w:rFonts w:ascii="Lucida Sans"/>
          <w:color w:val="272727"/>
          <w:spacing w:val="-4"/>
          <w:sz w:val="14"/>
        </w:rPr>
        <w:t> </w:t>
      </w:r>
      <w:r>
        <w:rPr>
          <w:rFonts w:ascii="Lucida Sans"/>
          <w:color w:val="272727"/>
          <w:spacing w:val="-6"/>
          <w:sz w:val="14"/>
        </w:rPr>
        <w:t>Virtual</w:t>
      </w:r>
      <w:r>
        <w:rPr>
          <w:rFonts w:ascii="Lucida Sans"/>
          <w:color w:val="272727"/>
          <w:sz w:val="14"/>
        </w:rPr>
        <w:t> Reality and Human Behaviour,</w:t>
      </w:r>
    </w:p>
    <w:p>
      <w:pPr>
        <w:spacing w:line="261" w:lineRule="auto" w:before="0"/>
        <w:ind w:left="53" w:right="561" w:firstLine="0"/>
        <w:jc w:val="left"/>
        <w:rPr>
          <w:rFonts w:ascii="Lucida Sans"/>
          <w:sz w:val="14"/>
        </w:rPr>
      </w:pPr>
      <w:r>
        <w:rPr>
          <w:rFonts w:ascii="Lucida Sans"/>
          <w:color w:val="272727"/>
          <w:sz w:val="14"/>
        </w:rPr>
        <w:t>a section of the journal </w:t>
      </w:r>
      <w:r>
        <w:rPr>
          <w:rFonts w:ascii="Lucida Sans"/>
          <w:color w:val="272727"/>
          <w:spacing w:val="-6"/>
          <w:sz w:val="14"/>
        </w:rPr>
        <w:t>Frontiers in</w:t>
      </w:r>
      <w:r>
        <w:rPr>
          <w:rFonts w:ascii="Lucida Sans"/>
          <w:color w:val="272727"/>
          <w:spacing w:val="-5"/>
          <w:sz w:val="14"/>
        </w:rPr>
        <w:t> </w:t>
      </w:r>
      <w:r>
        <w:rPr>
          <w:rFonts w:ascii="Lucida Sans"/>
          <w:color w:val="272727"/>
          <w:spacing w:val="-6"/>
          <w:sz w:val="14"/>
        </w:rPr>
        <w:t>Virtual</w:t>
      </w:r>
      <w:r>
        <w:rPr>
          <w:rFonts w:ascii="Lucida Sans"/>
          <w:color w:val="272727"/>
          <w:spacing w:val="-5"/>
          <w:sz w:val="14"/>
        </w:rPr>
        <w:t> </w:t>
      </w:r>
      <w:r>
        <w:rPr>
          <w:rFonts w:ascii="Lucida Sans"/>
          <w:color w:val="272727"/>
          <w:spacing w:val="-6"/>
          <w:sz w:val="14"/>
        </w:rPr>
        <w:t>Reality</w:t>
      </w:r>
    </w:p>
    <w:p>
      <w:pPr>
        <w:spacing w:before="108"/>
        <w:ind w:left="53" w:right="0" w:firstLine="0"/>
        <w:jc w:val="left"/>
        <w:rPr>
          <w:rFonts w:ascii="Lucida Sans"/>
          <w:sz w:val="14"/>
        </w:rPr>
      </w:pPr>
      <w:r>
        <w:rPr>
          <w:rFonts w:ascii="Lucida Sans"/>
          <w:color w:val="A2A3A3"/>
          <w:sz w:val="11"/>
        </w:rPr>
        <w:t>RECEIVED</w:t>
      </w:r>
      <w:r>
        <w:rPr>
          <w:rFonts w:ascii="Lucida Sans"/>
          <w:color w:val="A2A3A3"/>
          <w:spacing w:val="11"/>
          <w:sz w:val="11"/>
        </w:rPr>
        <w:t> </w:t>
      </w:r>
      <w:r>
        <w:rPr>
          <w:rFonts w:ascii="Lucida Sans"/>
          <w:color w:val="272727"/>
          <w:sz w:val="14"/>
        </w:rPr>
        <w:t>09</w:t>
      </w:r>
      <w:r>
        <w:rPr>
          <w:rFonts w:ascii="Lucida Sans"/>
          <w:color w:val="272727"/>
          <w:spacing w:val="4"/>
          <w:sz w:val="14"/>
        </w:rPr>
        <w:t> </w:t>
      </w:r>
      <w:r>
        <w:rPr>
          <w:rFonts w:ascii="Lucida Sans"/>
          <w:color w:val="272727"/>
          <w:sz w:val="14"/>
        </w:rPr>
        <w:t>June</w:t>
      </w:r>
      <w:r>
        <w:rPr>
          <w:rFonts w:ascii="Lucida Sans"/>
          <w:color w:val="272727"/>
          <w:spacing w:val="4"/>
          <w:sz w:val="14"/>
        </w:rPr>
        <w:t> </w:t>
      </w:r>
      <w:r>
        <w:rPr>
          <w:rFonts w:ascii="Lucida Sans"/>
          <w:color w:val="272727"/>
          <w:spacing w:val="-4"/>
          <w:sz w:val="14"/>
        </w:rPr>
        <w:t>2022</w:t>
      </w:r>
    </w:p>
    <w:p>
      <w:pPr>
        <w:spacing w:before="14"/>
        <w:ind w:left="53" w:right="0" w:firstLine="0"/>
        <w:jc w:val="left"/>
        <w:rPr>
          <w:rFonts w:ascii="Lucida Sans"/>
          <w:sz w:val="14"/>
        </w:rPr>
      </w:pPr>
      <w:r>
        <w:rPr>
          <w:rFonts w:ascii="Lucida Sans"/>
          <w:color w:val="A2A3A3"/>
          <w:spacing w:val="-2"/>
          <w:sz w:val="11"/>
        </w:rPr>
        <w:t>ACCEPTED</w:t>
      </w:r>
      <w:r>
        <w:rPr>
          <w:rFonts w:ascii="Lucida Sans"/>
          <w:color w:val="A2A3A3"/>
          <w:sz w:val="11"/>
        </w:rPr>
        <w:t> </w:t>
      </w:r>
      <w:r>
        <w:rPr>
          <w:rFonts w:ascii="Lucida Sans"/>
          <w:color w:val="272727"/>
          <w:spacing w:val="-2"/>
          <w:sz w:val="14"/>
        </w:rPr>
        <w:t>04</w:t>
      </w:r>
      <w:r>
        <w:rPr>
          <w:rFonts w:ascii="Lucida Sans"/>
          <w:color w:val="272727"/>
          <w:spacing w:val="-9"/>
          <w:sz w:val="14"/>
        </w:rPr>
        <w:t> </w:t>
      </w:r>
      <w:r>
        <w:rPr>
          <w:rFonts w:ascii="Lucida Sans"/>
          <w:color w:val="272727"/>
          <w:spacing w:val="-2"/>
          <w:sz w:val="14"/>
        </w:rPr>
        <w:t>August</w:t>
      </w:r>
      <w:r>
        <w:rPr>
          <w:rFonts w:ascii="Lucida Sans"/>
          <w:color w:val="272727"/>
          <w:spacing w:val="-7"/>
          <w:sz w:val="14"/>
        </w:rPr>
        <w:t> </w:t>
      </w:r>
      <w:r>
        <w:rPr>
          <w:rFonts w:ascii="Lucida Sans"/>
          <w:color w:val="272727"/>
          <w:spacing w:val="-4"/>
          <w:sz w:val="14"/>
        </w:rPr>
        <w:t>2022</w:t>
      </w:r>
    </w:p>
    <w:p>
      <w:pPr>
        <w:spacing w:before="16"/>
        <w:ind w:left="53" w:right="0" w:firstLine="0"/>
        <w:jc w:val="left"/>
        <w:rPr>
          <w:rFonts w:ascii="Lucida Sans"/>
          <w:sz w:val="14"/>
        </w:rPr>
      </w:pPr>
      <w:r>
        <w:rPr>
          <w:rFonts w:ascii="Lucida Sans"/>
          <w:color w:val="A2A3A3"/>
          <w:spacing w:val="-2"/>
          <w:sz w:val="11"/>
        </w:rPr>
        <w:t>PUBLISHED</w:t>
      </w:r>
      <w:r>
        <w:rPr>
          <w:rFonts w:ascii="Lucida Sans"/>
          <w:color w:val="A2A3A3"/>
          <w:spacing w:val="4"/>
          <w:sz w:val="11"/>
        </w:rPr>
        <w:t> </w:t>
      </w:r>
      <w:r>
        <w:rPr>
          <w:rFonts w:ascii="Lucida Sans"/>
          <w:color w:val="272727"/>
          <w:spacing w:val="-2"/>
          <w:sz w:val="14"/>
        </w:rPr>
        <w:t>11</w:t>
      </w:r>
      <w:r>
        <w:rPr>
          <w:rFonts w:ascii="Lucida Sans"/>
          <w:color w:val="272727"/>
          <w:spacing w:val="-5"/>
          <w:sz w:val="14"/>
        </w:rPr>
        <w:t> </w:t>
      </w:r>
      <w:r>
        <w:rPr>
          <w:rFonts w:ascii="Lucida Sans"/>
          <w:color w:val="272727"/>
          <w:spacing w:val="-2"/>
          <w:sz w:val="14"/>
        </w:rPr>
        <w:t>October</w:t>
      </w:r>
      <w:r>
        <w:rPr>
          <w:rFonts w:ascii="Lucida Sans"/>
          <w:color w:val="272727"/>
          <w:spacing w:val="-5"/>
          <w:sz w:val="14"/>
        </w:rPr>
        <w:t> </w:t>
      </w:r>
      <w:r>
        <w:rPr>
          <w:rFonts w:ascii="Lucida Sans"/>
          <w:color w:val="272727"/>
          <w:spacing w:val="-4"/>
          <w:sz w:val="14"/>
        </w:rPr>
        <w:t>2022</w:t>
      </w:r>
    </w:p>
    <w:p>
      <w:pPr>
        <w:spacing w:before="152"/>
        <w:ind w:left="53" w:right="0" w:firstLine="0"/>
        <w:jc w:val="left"/>
        <w:rPr>
          <w:rFonts w:ascii="Lucida Sans"/>
          <w:sz w:val="11"/>
        </w:rPr>
      </w:pPr>
      <w:r>
        <w:rPr>
          <w:rFonts w:ascii="Lucida Sans"/>
          <w:color w:val="A2A3A3"/>
          <w:spacing w:val="-2"/>
          <w:sz w:val="11"/>
        </w:rPr>
        <w:t>CITATION</w:t>
      </w:r>
    </w:p>
    <w:p>
      <w:pPr>
        <w:spacing w:line="261" w:lineRule="auto" w:before="20"/>
        <w:ind w:left="53" w:right="-5" w:firstLine="0"/>
        <w:jc w:val="left"/>
        <w:rPr>
          <w:rFonts w:ascii="Lucida Sans" w:hAnsi="Lucida Sans"/>
          <w:sz w:val="14"/>
        </w:rPr>
      </w:pPr>
      <w:r>
        <w:rPr>
          <w:rFonts w:ascii="Lucida Sans" w:hAnsi="Lucida Sans"/>
          <w:color w:val="272727"/>
          <w:w w:val="90"/>
          <w:sz w:val="14"/>
        </w:rPr>
        <w:t>Döllinger</w:t>
      </w:r>
      <w:r>
        <w:rPr>
          <w:rFonts w:ascii="Lucida Sans" w:hAnsi="Lucida Sans"/>
          <w:color w:val="272727"/>
          <w:spacing w:val="-1"/>
          <w:w w:val="90"/>
          <w:sz w:val="14"/>
        </w:rPr>
        <w:t> </w:t>
      </w:r>
      <w:r>
        <w:rPr>
          <w:rFonts w:ascii="Lucida Sans" w:hAnsi="Lucida Sans"/>
          <w:color w:val="272727"/>
          <w:w w:val="90"/>
          <w:sz w:val="14"/>
        </w:rPr>
        <w:t>N, Wolf E,</w:t>
      </w:r>
      <w:r>
        <w:rPr>
          <w:rFonts w:ascii="Lucida Sans" w:hAnsi="Lucida Sans"/>
          <w:color w:val="272727"/>
          <w:spacing w:val="-1"/>
          <w:w w:val="90"/>
          <w:sz w:val="14"/>
        </w:rPr>
        <w:t> </w:t>
      </w:r>
      <w:r>
        <w:rPr>
          <w:rFonts w:ascii="Lucida Sans" w:hAnsi="Lucida Sans"/>
          <w:color w:val="272727"/>
          <w:w w:val="90"/>
          <w:sz w:val="14"/>
        </w:rPr>
        <w:t>Mal D, Wenninger</w:t>
      </w:r>
      <w:r>
        <w:rPr>
          <w:rFonts w:ascii="Lucida Sans" w:hAnsi="Lucida Sans"/>
          <w:color w:val="272727"/>
          <w:spacing w:val="-1"/>
          <w:w w:val="90"/>
          <w:sz w:val="14"/>
        </w:rPr>
        <w:t> </w:t>
      </w:r>
      <w:r>
        <w:rPr>
          <w:rFonts w:ascii="Lucida Sans" w:hAnsi="Lucida Sans"/>
          <w:color w:val="272727"/>
          <w:w w:val="90"/>
          <w:sz w:val="14"/>
        </w:rPr>
        <w:t>S,</w:t>
      </w:r>
      <w:r>
        <w:rPr>
          <w:rFonts w:ascii="Lucida Sans" w:hAnsi="Lucida Sans"/>
          <w:color w:val="272727"/>
          <w:sz w:val="14"/>
        </w:rPr>
        <w:t> </w:t>
      </w:r>
      <w:r>
        <w:rPr>
          <w:rFonts w:ascii="Lucida Sans" w:hAnsi="Lucida Sans"/>
          <w:color w:val="272727"/>
          <w:spacing w:val="-4"/>
          <w:sz w:val="14"/>
        </w:rPr>
        <w:t>Botsch</w:t>
      </w:r>
      <w:r>
        <w:rPr>
          <w:rFonts w:ascii="Lucida Sans" w:hAnsi="Lucida Sans"/>
          <w:color w:val="272727"/>
          <w:spacing w:val="-8"/>
          <w:sz w:val="14"/>
        </w:rPr>
        <w:t> </w:t>
      </w:r>
      <w:r>
        <w:rPr>
          <w:rFonts w:ascii="Lucida Sans" w:hAnsi="Lucida Sans"/>
          <w:color w:val="272727"/>
          <w:spacing w:val="-4"/>
          <w:sz w:val="14"/>
        </w:rPr>
        <w:t>M,</w:t>
      </w:r>
      <w:r>
        <w:rPr>
          <w:rFonts w:ascii="Lucida Sans" w:hAnsi="Lucida Sans"/>
          <w:color w:val="272727"/>
          <w:spacing w:val="-7"/>
          <w:sz w:val="14"/>
        </w:rPr>
        <w:t> </w:t>
      </w:r>
      <w:r>
        <w:rPr>
          <w:rFonts w:ascii="Lucida Sans" w:hAnsi="Lucida Sans"/>
          <w:color w:val="272727"/>
          <w:spacing w:val="-4"/>
          <w:sz w:val="14"/>
        </w:rPr>
        <w:t>Latoschik</w:t>
      </w:r>
      <w:r>
        <w:rPr>
          <w:rFonts w:ascii="Lucida Sans" w:hAnsi="Lucida Sans"/>
          <w:color w:val="272727"/>
          <w:spacing w:val="-7"/>
          <w:sz w:val="14"/>
        </w:rPr>
        <w:t> </w:t>
      </w:r>
      <w:r>
        <w:rPr>
          <w:rFonts w:ascii="Lucida Sans" w:hAnsi="Lucida Sans"/>
          <w:color w:val="272727"/>
          <w:spacing w:val="-4"/>
          <w:sz w:val="14"/>
        </w:rPr>
        <w:t>ME</w:t>
      </w:r>
      <w:r>
        <w:rPr>
          <w:rFonts w:ascii="Lucida Sans" w:hAnsi="Lucida Sans"/>
          <w:color w:val="272727"/>
          <w:spacing w:val="-7"/>
          <w:sz w:val="14"/>
        </w:rPr>
        <w:t> </w:t>
      </w:r>
      <w:r>
        <w:rPr>
          <w:rFonts w:ascii="Lucida Sans" w:hAnsi="Lucida Sans"/>
          <w:color w:val="272727"/>
          <w:spacing w:val="-4"/>
          <w:sz w:val="14"/>
        </w:rPr>
        <w:t>and</w:t>
      </w:r>
      <w:r>
        <w:rPr>
          <w:rFonts w:ascii="Lucida Sans" w:hAnsi="Lucida Sans"/>
          <w:color w:val="272727"/>
          <w:spacing w:val="-8"/>
          <w:sz w:val="14"/>
        </w:rPr>
        <w:t> </w:t>
      </w:r>
      <w:r>
        <w:rPr>
          <w:rFonts w:ascii="Lucida Sans" w:hAnsi="Lucida Sans"/>
          <w:color w:val="272727"/>
          <w:spacing w:val="-4"/>
          <w:sz w:val="14"/>
        </w:rPr>
        <w:t>Wienrich</w:t>
      </w:r>
      <w:r>
        <w:rPr>
          <w:rFonts w:ascii="Lucida Sans" w:hAnsi="Lucida Sans"/>
          <w:color w:val="272727"/>
          <w:spacing w:val="-8"/>
          <w:sz w:val="14"/>
        </w:rPr>
        <w:t> </w:t>
      </w:r>
      <w:r>
        <w:rPr>
          <w:rFonts w:ascii="Lucida Sans" w:hAnsi="Lucida Sans"/>
          <w:color w:val="272727"/>
          <w:spacing w:val="-4"/>
          <w:sz w:val="14"/>
        </w:rPr>
        <w:t>C </w:t>
      </w:r>
      <w:r>
        <w:rPr>
          <w:rFonts w:ascii="Lucida Sans" w:hAnsi="Lucida Sans"/>
          <w:color w:val="272727"/>
          <w:spacing w:val="-2"/>
          <w:sz w:val="14"/>
        </w:rPr>
        <w:t>(2022),</w:t>
      </w:r>
      <w:r>
        <w:rPr>
          <w:rFonts w:ascii="Lucida Sans" w:hAnsi="Lucida Sans"/>
          <w:color w:val="272727"/>
          <w:spacing w:val="-6"/>
          <w:sz w:val="14"/>
        </w:rPr>
        <w:t> </w:t>
      </w:r>
      <w:r>
        <w:rPr>
          <w:rFonts w:ascii="Lucida Sans" w:hAnsi="Lucida Sans"/>
          <w:color w:val="272727"/>
          <w:spacing w:val="-2"/>
          <w:sz w:val="14"/>
        </w:rPr>
        <w:t>Resize</w:t>
      </w:r>
      <w:r>
        <w:rPr>
          <w:rFonts w:ascii="Lucida Sans" w:hAnsi="Lucida Sans"/>
          <w:color w:val="272727"/>
          <w:spacing w:val="-7"/>
          <w:sz w:val="14"/>
        </w:rPr>
        <w:t> </w:t>
      </w:r>
      <w:r>
        <w:rPr>
          <w:rFonts w:ascii="Lucida Sans" w:hAnsi="Lucida Sans"/>
          <w:color w:val="272727"/>
          <w:spacing w:val="-2"/>
          <w:sz w:val="14"/>
        </w:rPr>
        <w:t>Me!</w:t>
      </w:r>
      <w:r>
        <w:rPr>
          <w:rFonts w:ascii="Lucida Sans" w:hAnsi="Lucida Sans"/>
          <w:color w:val="272727"/>
          <w:spacing w:val="-6"/>
          <w:sz w:val="14"/>
        </w:rPr>
        <w:t> </w:t>
      </w:r>
      <w:r>
        <w:rPr>
          <w:rFonts w:ascii="Lucida Sans" w:hAnsi="Lucida Sans"/>
          <w:color w:val="272727"/>
          <w:spacing w:val="-2"/>
          <w:sz w:val="14"/>
        </w:rPr>
        <w:t>Exploring</w:t>
      </w:r>
      <w:r>
        <w:rPr>
          <w:rFonts w:ascii="Lucida Sans" w:hAnsi="Lucida Sans"/>
          <w:color w:val="272727"/>
          <w:spacing w:val="-6"/>
          <w:sz w:val="14"/>
        </w:rPr>
        <w:t> </w:t>
      </w:r>
      <w:r>
        <w:rPr>
          <w:rFonts w:ascii="Lucida Sans" w:hAnsi="Lucida Sans"/>
          <w:color w:val="272727"/>
          <w:spacing w:val="-2"/>
          <w:sz w:val="14"/>
        </w:rPr>
        <w:t>the</w:t>
      </w:r>
      <w:r>
        <w:rPr>
          <w:rFonts w:ascii="Lucida Sans" w:hAnsi="Lucida Sans"/>
          <w:color w:val="272727"/>
          <w:spacing w:val="-7"/>
          <w:sz w:val="14"/>
        </w:rPr>
        <w:t> </w:t>
      </w:r>
      <w:r>
        <w:rPr>
          <w:rFonts w:ascii="Lucida Sans" w:hAnsi="Lucida Sans"/>
          <w:color w:val="272727"/>
          <w:spacing w:val="-2"/>
          <w:sz w:val="14"/>
        </w:rPr>
        <w:t>user </w:t>
      </w:r>
      <w:r>
        <w:rPr>
          <w:rFonts w:ascii="Lucida Sans" w:hAnsi="Lucida Sans"/>
          <w:color w:val="272727"/>
          <w:sz w:val="14"/>
        </w:rPr>
        <w:t>experience</w:t>
      </w:r>
      <w:r>
        <w:rPr>
          <w:rFonts w:ascii="Lucida Sans" w:hAnsi="Lucida Sans"/>
          <w:color w:val="272727"/>
          <w:spacing w:val="-4"/>
          <w:sz w:val="14"/>
        </w:rPr>
        <w:t> </w:t>
      </w:r>
      <w:r>
        <w:rPr>
          <w:rFonts w:ascii="Lucida Sans" w:hAnsi="Lucida Sans"/>
          <w:color w:val="272727"/>
          <w:sz w:val="14"/>
        </w:rPr>
        <w:t>of</w:t>
      </w:r>
      <w:r>
        <w:rPr>
          <w:rFonts w:ascii="Lucida Sans" w:hAnsi="Lucida Sans"/>
          <w:color w:val="272727"/>
          <w:spacing w:val="-4"/>
          <w:sz w:val="14"/>
        </w:rPr>
        <w:t> </w:t>
      </w:r>
      <w:r>
        <w:rPr>
          <w:rFonts w:ascii="Lucida Sans" w:hAnsi="Lucida Sans"/>
          <w:color w:val="272727"/>
          <w:sz w:val="14"/>
        </w:rPr>
        <w:t>embodied</w:t>
      </w:r>
      <w:r>
        <w:rPr>
          <w:rFonts w:ascii="Lucida Sans" w:hAnsi="Lucida Sans"/>
          <w:color w:val="272727"/>
          <w:spacing w:val="-3"/>
          <w:sz w:val="14"/>
        </w:rPr>
        <w:t> </w:t>
      </w:r>
      <w:r>
        <w:rPr>
          <w:rFonts w:ascii="Lucida Sans" w:hAnsi="Lucida Sans"/>
          <w:color w:val="272727"/>
          <w:sz w:val="14"/>
        </w:rPr>
        <w:t>realistic modulatable</w:t>
      </w:r>
      <w:r>
        <w:rPr>
          <w:rFonts w:ascii="Lucida Sans" w:hAnsi="Lucida Sans"/>
          <w:color w:val="272727"/>
          <w:spacing w:val="-9"/>
          <w:sz w:val="14"/>
        </w:rPr>
        <w:t> </w:t>
      </w:r>
      <w:r>
        <w:rPr>
          <w:rFonts w:ascii="Lucida Sans" w:hAnsi="Lucida Sans"/>
          <w:color w:val="272727"/>
          <w:sz w:val="14"/>
        </w:rPr>
        <w:t>avatars</w:t>
      </w:r>
      <w:r>
        <w:rPr>
          <w:rFonts w:ascii="Lucida Sans" w:hAnsi="Lucida Sans"/>
          <w:color w:val="272727"/>
          <w:spacing w:val="-9"/>
          <w:sz w:val="14"/>
        </w:rPr>
        <w:t> </w:t>
      </w:r>
      <w:r>
        <w:rPr>
          <w:rFonts w:ascii="Lucida Sans" w:hAnsi="Lucida Sans"/>
          <w:color w:val="272727"/>
          <w:sz w:val="14"/>
        </w:rPr>
        <w:t>for</w:t>
      </w:r>
      <w:r>
        <w:rPr>
          <w:rFonts w:ascii="Lucida Sans" w:hAnsi="Lucida Sans"/>
          <w:color w:val="272727"/>
          <w:spacing w:val="-9"/>
          <w:sz w:val="14"/>
        </w:rPr>
        <w:t> </w:t>
      </w:r>
      <w:r>
        <w:rPr>
          <w:rFonts w:ascii="Lucida Sans" w:hAnsi="Lucida Sans"/>
          <w:color w:val="272727"/>
          <w:sz w:val="14"/>
        </w:rPr>
        <w:t>body</w:t>
      </w:r>
      <w:r>
        <w:rPr>
          <w:rFonts w:ascii="Lucida Sans" w:hAnsi="Lucida Sans"/>
          <w:color w:val="272727"/>
          <w:spacing w:val="-8"/>
          <w:sz w:val="14"/>
        </w:rPr>
        <w:t> </w:t>
      </w:r>
      <w:r>
        <w:rPr>
          <w:rFonts w:ascii="Lucida Sans" w:hAnsi="Lucida Sans"/>
          <w:color w:val="272727"/>
          <w:sz w:val="14"/>
        </w:rPr>
        <w:t>image intervention</w:t>
      </w:r>
      <w:r>
        <w:rPr>
          <w:rFonts w:ascii="Lucida Sans" w:hAnsi="Lucida Sans"/>
          <w:color w:val="272727"/>
          <w:spacing w:val="-12"/>
          <w:sz w:val="14"/>
        </w:rPr>
        <w:t> </w:t>
      </w:r>
      <w:r>
        <w:rPr>
          <w:rFonts w:ascii="Lucida Sans" w:hAnsi="Lucida Sans"/>
          <w:color w:val="272727"/>
          <w:sz w:val="14"/>
        </w:rPr>
        <w:t>in</w:t>
      </w:r>
      <w:r>
        <w:rPr>
          <w:rFonts w:ascii="Lucida Sans" w:hAnsi="Lucida Sans"/>
          <w:color w:val="272727"/>
          <w:spacing w:val="-11"/>
          <w:sz w:val="14"/>
        </w:rPr>
        <w:t> </w:t>
      </w:r>
      <w:r>
        <w:rPr>
          <w:rFonts w:ascii="Lucida Sans" w:hAnsi="Lucida Sans"/>
          <w:color w:val="272727"/>
          <w:sz w:val="14"/>
        </w:rPr>
        <w:t>virtual</w:t>
      </w:r>
      <w:r>
        <w:rPr>
          <w:rFonts w:ascii="Lucida Sans" w:hAnsi="Lucida Sans"/>
          <w:color w:val="272727"/>
          <w:spacing w:val="-11"/>
          <w:sz w:val="14"/>
        </w:rPr>
        <w:t> </w:t>
      </w:r>
      <w:r>
        <w:rPr>
          <w:rFonts w:ascii="Lucida Sans" w:hAnsi="Lucida Sans"/>
          <w:color w:val="272727"/>
          <w:sz w:val="14"/>
        </w:rPr>
        <w:t>reality.</w:t>
      </w:r>
    </w:p>
    <w:p>
      <w:pPr>
        <w:spacing w:line="261" w:lineRule="auto" w:before="0"/>
        <w:ind w:left="53" w:right="368" w:firstLine="0"/>
        <w:jc w:val="left"/>
        <w:rPr>
          <w:rFonts w:ascii="Lucida Sans"/>
          <w:sz w:val="14"/>
        </w:rPr>
      </w:pPr>
      <w:r>
        <w:rPr>
          <w:rFonts w:ascii="Lucida Sans"/>
          <w:i/>
          <w:color w:val="272727"/>
          <w:spacing w:val="-4"/>
          <w:sz w:val="14"/>
        </w:rPr>
        <w:t>Front.</w:t>
      </w:r>
      <w:r>
        <w:rPr>
          <w:rFonts w:ascii="Lucida Sans"/>
          <w:i/>
          <w:color w:val="272727"/>
          <w:spacing w:val="-6"/>
          <w:sz w:val="14"/>
        </w:rPr>
        <w:t> </w:t>
      </w:r>
      <w:r>
        <w:rPr>
          <w:rFonts w:ascii="Lucida Sans"/>
          <w:i/>
          <w:color w:val="272727"/>
          <w:spacing w:val="-4"/>
          <w:sz w:val="14"/>
        </w:rPr>
        <w:t>Virtual</w:t>
      </w:r>
      <w:r>
        <w:rPr>
          <w:rFonts w:ascii="Lucida Sans"/>
          <w:i/>
          <w:color w:val="272727"/>
          <w:spacing w:val="-6"/>
          <w:sz w:val="14"/>
        </w:rPr>
        <w:t> </w:t>
      </w:r>
      <w:r>
        <w:rPr>
          <w:rFonts w:ascii="Lucida Sans"/>
          <w:i/>
          <w:color w:val="272727"/>
          <w:spacing w:val="-4"/>
          <w:sz w:val="14"/>
        </w:rPr>
        <w:t>Real.</w:t>
      </w:r>
      <w:r>
        <w:rPr>
          <w:rFonts w:ascii="Lucida Sans"/>
          <w:i/>
          <w:color w:val="272727"/>
          <w:spacing w:val="-7"/>
          <w:sz w:val="14"/>
        </w:rPr>
        <w:t> </w:t>
      </w:r>
      <w:r>
        <w:rPr>
          <w:rFonts w:ascii="Lucida Sans"/>
          <w:color w:val="272727"/>
          <w:spacing w:val="-4"/>
          <w:sz w:val="14"/>
        </w:rPr>
        <w:t>3:935449. </w:t>
      </w:r>
      <w:r>
        <w:rPr>
          <w:rFonts w:ascii="Lucida Sans"/>
          <w:color w:val="272727"/>
          <w:spacing w:val="-2"/>
          <w:w w:val="90"/>
          <w:sz w:val="14"/>
        </w:rPr>
        <w:t>doi: </w:t>
      </w:r>
      <w:hyperlink r:id="rId253">
        <w:r>
          <w:rPr>
            <w:rFonts w:ascii="Lucida Sans"/>
            <w:color w:val="272727"/>
            <w:spacing w:val="-2"/>
            <w:w w:val="90"/>
            <w:sz w:val="14"/>
          </w:rPr>
          <w:t>10.3389/frvir.2022.935449</w:t>
        </w:r>
      </w:hyperlink>
    </w:p>
    <w:p>
      <w:pPr>
        <w:spacing w:before="136"/>
        <w:ind w:left="53" w:right="0" w:firstLine="0"/>
        <w:jc w:val="left"/>
        <w:rPr>
          <w:rFonts w:ascii="Lucida Sans"/>
          <w:sz w:val="11"/>
        </w:rPr>
      </w:pPr>
      <w:r>
        <w:rPr>
          <w:rFonts w:ascii="Lucida Sans"/>
          <w:color w:val="A2A3A3"/>
          <w:spacing w:val="-2"/>
          <w:sz w:val="11"/>
        </w:rPr>
        <w:t>COPYRIGHT</w:t>
      </w:r>
    </w:p>
    <w:p>
      <w:pPr>
        <w:spacing w:line="261" w:lineRule="auto" w:before="22"/>
        <w:ind w:left="53" w:right="0" w:firstLine="0"/>
        <w:jc w:val="left"/>
        <w:rPr>
          <w:rFonts w:ascii="Lucida Sans" w:hAnsi="Lucida Sans"/>
          <w:sz w:val="14"/>
        </w:rPr>
      </w:pPr>
      <w:r>
        <w:rPr>
          <w:rFonts w:ascii="Lucida Sans" w:hAnsi="Lucida Sans"/>
          <w:color w:val="272727"/>
          <w:w w:val="90"/>
          <w:sz w:val="14"/>
        </w:rPr>
        <w:t>©</w:t>
      </w:r>
      <w:r>
        <w:rPr>
          <w:rFonts w:ascii="Lucida Sans" w:hAnsi="Lucida Sans"/>
          <w:color w:val="272727"/>
          <w:spacing w:val="-4"/>
          <w:w w:val="90"/>
          <w:sz w:val="14"/>
        </w:rPr>
        <w:t> </w:t>
      </w:r>
      <w:r>
        <w:rPr>
          <w:rFonts w:ascii="Lucida Sans" w:hAnsi="Lucida Sans"/>
          <w:color w:val="272727"/>
          <w:w w:val="90"/>
          <w:sz w:val="14"/>
        </w:rPr>
        <w:t>2022</w:t>
      </w:r>
      <w:r>
        <w:rPr>
          <w:rFonts w:ascii="Lucida Sans" w:hAnsi="Lucida Sans"/>
          <w:color w:val="272727"/>
          <w:spacing w:val="-5"/>
          <w:w w:val="90"/>
          <w:sz w:val="14"/>
        </w:rPr>
        <w:t> </w:t>
      </w:r>
      <w:r>
        <w:rPr>
          <w:rFonts w:ascii="Lucida Sans" w:hAnsi="Lucida Sans"/>
          <w:color w:val="272727"/>
          <w:w w:val="90"/>
          <w:sz w:val="14"/>
        </w:rPr>
        <w:t>Döllinger,</w:t>
      </w:r>
      <w:r>
        <w:rPr>
          <w:rFonts w:ascii="Lucida Sans" w:hAnsi="Lucida Sans"/>
          <w:color w:val="272727"/>
          <w:spacing w:val="-5"/>
          <w:w w:val="90"/>
          <w:sz w:val="14"/>
        </w:rPr>
        <w:t> </w:t>
      </w:r>
      <w:r>
        <w:rPr>
          <w:rFonts w:ascii="Lucida Sans" w:hAnsi="Lucida Sans"/>
          <w:color w:val="272727"/>
          <w:w w:val="90"/>
          <w:sz w:val="14"/>
        </w:rPr>
        <w:t>Wolf,</w:t>
      </w:r>
      <w:r>
        <w:rPr>
          <w:rFonts w:ascii="Lucida Sans" w:hAnsi="Lucida Sans"/>
          <w:color w:val="272727"/>
          <w:spacing w:val="-5"/>
          <w:w w:val="90"/>
          <w:sz w:val="14"/>
        </w:rPr>
        <w:t> </w:t>
      </w:r>
      <w:r>
        <w:rPr>
          <w:rFonts w:ascii="Lucida Sans" w:hAnsi="Lucida Sans"/>
          <w:color w:val="272727"/>
          <w:w w:val="90"/>
          <w:sz w:val="14"/>
        </w:rPr>
        <w:t>Mal,</w:t>
      </w:r>
      <w:r>
        <w:rPr>
          <w:rFonts w:ascii="Lucida Sans" w:hAnsi="Lucida Sans"/>
          <w:color w:val="272727"/>
          <w:spacing w:val="-5"/>
          <w:w w:val="90"/>
          <w:sz w:val="14"/>
        </w:rPr>
        <w:t> </w:t>
      </w:r>
      <w:r>
        <w:rPr>
          <w:rFonts w:ascii="Lucida Sans" w:hAnsi="Lucida Sans"/>
          <w:color w:val="272727"/>
          <w:w w:val="90"/>
          <w:sz w:val="14"/>
        </w:rPr>
        <w:t>Wenninger,</w:t>
      </w:r>
      <w:r>
        <w:rPr>
          <w:rFonts w:ascii="Lucida Sans" w:hAnsi="Lucida Sans"/>
          <w:color w:val="272727"/>
          <w:sz w:val="14"/>
        </w:rPr>
        <w:t> </w:t>
      </w:r>
      <w:r>
        <w:rPr>
          <w:rFonts w:ascii="Lucida Sans" w:hAnsi="Lucida Sans"/>
          <w:color w:val="272727"/>
          <w:spacing w:val="-4"/>
          <w:sz w:val="14"/>
        </w:rPr>
        <w:t>Botsch,</w:t>
      </w:r>
      <w:r>
        <w:rPr>
          <w:rFonts w:ascii="Lucida Sans" w:hAnsi="Lucida Sans"/>
          <w:color w:val="272727"/>
          <w:spacing w:val="-8"/>
          <w:sz w:val="14"/>
        </w:rPr>
        <w:t> </w:t>
      </w:r>
      <w:r>
        <w:rPr>
          <w:rFonts w:ascii="Lucida Sans" w:hAnsi="Lucida Sans"/>
          <w:color w:val="272727"/>
          <w:spacing w:val="-4"/>
          <w:sz w:val="14"/>
        </w:rPr>
        <w:t>Latoschik</w:t>
      </w:r>
      <w:r>
        <w:rPr>
          <w:rFonts w:ascii="Lucida Sans" w:hAnsi="Lucida Sans"/>
          <w:color w:val="272727"/>
          <w:spacing w:val="-7"/>
          <w:sz w:val="14"/>
        </w:rPr>
        <w:t> </w:t>
      </w:r>
      <w:r>
        <w:rPr>
          <w:rFonts w:ascii="Lucida Sans" w:hAnsi="Lucida Sans"/>
          <w:color w:val="272727"/>
          <w:spacing w:val="-4"/>
          <w:sz w:val="14"/>
        </w:rPr>
        <w:t>and</w:t>
      </w:r>
      <w:r>
        <w:rPr>
          <w:rFonts w:ascii="Lucida Sans" w:hAnsi="Lucida Sans"/>
          <w:color w:val="272727"/>
          <w:spacing w:val="-7"/>
          <w:sz w:val="14"/>
        </w:rPr>
        <w:t> </w:t>
      </w:r>
      <w:r>
        <w:rPr>
          <w:rFonts w:ascii="Lucida Sans" w:hAnsi="Lucida Sans"/>
          <w:color w:val="272727"/>
          <w:spacing w:val="-4"/>
          <w:sz w:val="14"/>
        </w:rPr>
        <w:t>Wienrich.</w:t>
      </w:r>
      <w:r>
        <w:rPr>
          <w:rFonts w:ascii="Lucida Sans" w:hAnsi="Lucida Sans"/>
          <w:color w:val="272727"/>
          <w:spacing w:val="-7"/>
          <w:sz w:val="14"/>
        </w:rPr>
        <w:t> </w:t>
      </w:r>
      <w:r>
        <w:rPr>
          <w:rFonts w:ascii="Lucida Sans" w:hAnsi="Lucida Sans"/>
          <w:color w:val="272727"/>
          <w:spacing w:val="-4"/>
          <w:sz w:val="14"/>
        </w:rPr>
        <w:t>This</w:t>
      </w:r>
      <w:r>
        <w:rPr>
          <w:rFonts w:ascii="Lucida Sans" w:hAnsi="Lucida Sans"/>
          <w:color w:val="272727"/>
          <w:spacing w:val="-7"/>
          <w:sz w:val="14"/>
        </w:rPr>
        <w:t> </w:t>
      </w:r>
      <w:r>
        <w:rPr>
          <w:rFonts w:ascii="Lucida Sans" w:hAnsi="Lucida Sans"/>
          <w:color w:val="272727"/>
          <w:spacing w:val="-4"/>
          <w:sz w:val="14"/>
        </w:rPr>
        <w:t>is </w:t>
      </w:r>
      <w:r>
        <w:rPr>
          <w:rFonts w:ascii="Lucida Sans" w:hAnsi="Lucida Sans"/>
          <w:color w:val="272727"/>
          <w:sz w:val="14"/>
        </w:rPr>
        <w:t>an open-access article distributed under the terms of the </w:t>
      </w:r>
      <w:hyperlink r:id="rId258">
        <w:r>
          <w:rPr>
            <w:rFonts w:ascii="Lucida Sans" w:hAnsi="Lucida Sans"/>
            <w:color w:val="D93133"/>
            <w:sz w:val="14"/>
          </w:rPr>
          <w:t>Creative</w:t>
        </w:r>
      </w:hyperlink>
      <w:r>
        <w:rPr>
          <w:rFonts w:ascii="Lucida Sans" w:hAnsi="Lucida Sans"/>
          <w:color w:val="D93133"/>
          <w:sz w:val="14"/>
        </w:rPr>
        <w:t> </w:t>
      </w:r>
      <w:hyperlink r:id="rId258">
        <w:r>
          <w:rPr>
            <w:rFonts w:ascii="Lucida Sans" w:hAnsi="Lucida Sans"/>
            <w:color w:val="D93133"/>
            <w:spacing w:val="-4"/>
            <w:sz w:val="14"/>
          </w:rPr>
          <w:t>Commons</w:t>
        </w:r>
        <w:r>
          <w:rPr>
            <w:rFonts w:ascii="Lucida Sans" w:hAnsi="Lucida Sans"/>
            <w:color w:val="D93133"/>
            <w:spacing w:val="-6"/>
            <w:sz w:val="14"/>
          </w:rPr>
          <w:t> </w:t>
        </w:r>
        <w:r>
          <w:rPr>
            <w:rFonts w:ascii="Lucida Sans" w:hAnsi="Lucida Sans"/>
            <w:color w:val="D93133"/>
            <w:spacing w:val="-4"/>
            <w:sz w:val="14"/>
          </w:rPr>
          <w:t>Attribution</w:t>
        </w:r>
        <w:r>
          <w:rPr>
            <w:rFonts w:ascii="Lucida Sans" w:hAnsi="Lucida Sans"/>
            <w:color w:val="D93133"/>
            <w:spacing w:val="-6"/>
            <w:sz w:val="14"/>
          </w:rPr>
          <w:t> </w:t>
        </w:r>
        <w:r>
          <w:rPr>
            <w:rFonts w:ascii="Lucida Sans" w:hAnsi="Lucida Sans"/>
            <w:color w:val="D93133"/>
            <w:spacing w:val="-4"/>
            <w:sz w:val="14"/>
          </w:rPr>
          <w:t>License</w:t>
        </w:r>
        <w:r>
          <w:rPr>
            <w:rFonts w:ascii="Lucida Sans" w:hAnsi="Lucida Sans"/>
            <w:color w:val="D93133"/>
            <w:spacing w:val="-5"/>
            <w:sz w:val="14"/>
          </w:rPr>
          <w:t> </w:t>
        </w:r>
        <w:r>
          <w:rPr>
            <w:rFonts w:ascii="Lucida Sans" w:hAnsi="Lucida Sans"/>
            <w:color w:val="D93133"/>
            <w:spacing w:val="-4"/>
            <w:sz w:val="14"/>
          </w:rPr>
          <w:t>(CC</w:t>
        </w:r>
        <w:r>
          <w:rPr>
            <w:rFonts w:ascii="Lucida Sans" w:hAnsi="Lucida Sans"/>
            <w:color w:val="D93133"/>
            <w:spacing w:val="-5"/>
            <w:sz w:val="14"/>
          </w:rPr>
          <w:t> </w:t>
        </w:r>
        <w:r>
          <w:rPr>
            <w:rFonts w:ascii="Lucida Sans" w:hAnsi="Lucida Sans"/>
            <w:color w:val="D93133"/>
            <w:spacing w:val="-4"/>
            <w:sz w:val="14"/>
          </w:rPr>
          <w:t>BY)</w:t>
        </w:r>
      </w:hyperlink>
      <w:r>
        <w:rPr>
          <w:rFonts w:ascii="Lucida Sans" w:hAnsi="Lucida Sans"/>
          <w:color w:val="272727"/>
          <w:spacing w:val="-4"/>
          <w:sz w:val="14"/>
        </w:rPr>
        <w:t>. </w:t>
      </w:r>
      <w:r>
        <w:rPr>
          <w:rFonts w:ascii="Lucida Sans" w:hAnsi="Lucida Sans"/>
          <w:color w:val="272727"/>
          <w:w w:val="90"/>
          <w:sz w:val="14"/>
        </w:rPr>
        <w:t>The use, distribution or reproduction in</w:t>
      </w:r>
      <w:r>
        <w:rPr>
          <w:rFonts w:ascii="Lucida Sans" w:hAnsi="Lucida Sans"/>
          <w:color w:val="272727"/>
          <w:sz w:val="14"/>
        </w:rPr>
        <w:t> </w:t>
      </w:r>
      <w:r>
        <w:rPr>
          <w:rFonts w:ascii="Lucida Sans" w:hAnsi="Lucida Sans"/>
          <w:color w:val="272727"/>
          <w:w w:val="90"/>
          <w:sz w:val="14"/>
        </w:rPr>
        <w:t>other forums is permitted, provided the</w:t>
      </w:r>
      <w:r>
        <w:rPr>
          <w:rFonts w:ascii="Lucida Sans" w:hAnsi="Lucida Sans"/>
          <w:color w:val="272727"/>
          <w:sz w:val="14"/>
        </w:rPr>
        <w:t> original</w:t>
      </w:r>
      <w:r>
        <w:rPr>
          <w:rFonts w:ascii="Lucida Sans" w:hAnsi="Lucida Sans"/>
          <w:color w:val="272727"/>
          <w:spacing w:val="-12"/>
          <w:sz w:val="14"/>
        </w:rPr>
        <w:t> </w:t>
      </w:r>
      <w:r>
        <w:rPr>
          <w:rFonts w:ascii="Lucida Sans" w:hAnsi="Lucida Sans"/>
          <w:color w:val="272727"/>
          <w:sz w:val="14"/>
        </w:rPr>
        <w:t>author(s)</w:t>
      </w:r>
      <w:r>
        <w:rPr>
          <w:rFonts w:ascii="Lucida Sans" w:hAnsi="Lucida Sans"/>
          <w:color w:val="272727"/>
          <w:spacing w:val="-11"/>
          <w:sz w:val="14"/>
        </w:rPr>
        <w:t> </w:t>
      </w:r>
      <w:r>
        <w:rPr>
          <w:rFonts w:ascii="Lucida Sans" w:hAnsi="Lucida Sans"/>
          <w:color w:val="272727"/>
          <w:sz w:val="14"/>
        </w:rPr>
        <w:t>and</w:t>
      </w:r>
      <w:r>
        <w:rPr>
          <w:rFonts w:ascii="Lucida Sans" w:hAnsi="Lucida Sans"/>
          <w:color w:val="272727"/>
          <w:spacing w:val="-11"/>
          <w:sz w:val="14"/>
        </w:rPr>
        <w:t> </w:t>
      </w:r>
      <w:r>
        <w:rPr>
          <w:rFonts w:ascii="Lucida Sans" w:hAnsi="Lucida Sans"/>
          <w:color w:val="272727"/>
          <w:sz w:val="14"/>
        </w:rPr>
        <w:t>the</w:t>
      </w:r>
      <w:r>
        <w:rPr>
          <w:rFonts w:ascii="Lucida Sans" w:hAnsi="Lucida Sans"/>
          <w:color w:val="272727"/>
          <w:spacing w:val="-11"/>
          <w:sz w:val="14"/>
        </w:rPr>
        <w:t> </w:t>
      </w:r>
      <w:r>
        <w:rPr>
          <w:rFonts w:ascii="Lucida Sans" w:hAnsi="Lucida Sans"/>
          <w:color w:val="272727"/>
          <w:sz w:val="14"/>
        </w:rPr>
        <w:t>copyright owner(s) are</w:t>
      </w:r>
      <w:r>
        <w:rPr>
          <w:rFonts w:ascii="Lucida Sans" w:hAnsi="Lucida Sans"/>
          <w:color w:val="272727"/>
          <w:spacing w:val="-2"/>
          <w:sz w:val="14"/>
        </w:rPr>
        <w:t> </w:t>
      </w:r>
      <w:r>
        <w:rPr>
          <w:rFonts w:ascii="Lucida Sans" w:hAnsi="Lucida Sans"/>
          <w:color w:val="272727"/>
          <w:sz w:val="14"/>
        </w:rPr>
        <w:t>credited</w:t>
      </w:r>
      <w:r>
        <w:rPr>
          <w:rFonts w:ascii="Lucida Sans" w:hAnsi="Lucida Sans"/>
          <w:color w:val="272727"/>
          <w:spacing w:val="-1"/>
          <w:sz w:val="14"/>
        </w:rPr>
        <w:t> </w:t>
      </w:r>
      <w:r>
        <w:rPr>
          <w:rFonts w:ascii="Lucida Sans" w:hAnsi="Lucida Sans"/>
          <w:color w:val="272727"/>
          <w:sz w:val="14"/>
        </w:rPr>
        <w:t>and that</w:t>
      </w:r>
      <w:r>
        <w:rPr>
          <w:rFonts w:ascii="Lucida Sans" w:hAnsi="Lucida Sans"/>
          <w:color w:val="272727"/>
          <w:spacing w:val="-2"/>
          <w:sz w:val="14"/>
        </w:rPr>
        <w:t> </w:t>
      </w:r>
      <w:r>
        <w:rPr>
          <w:rFonts w:ascii="Lucida Sans" w:hAnsi="Lucida Sans"/>
          <w:color w:val="272727"/>
          <w:sz w:val="14"/>
        </w:rPr>
        <w:t>the original</w:t>
      </w:r>
      <w:r>
        <w:rPr>
          <w:rFonts w:ascii="Lucida Sans" w:hAnsi="Lucida Sans"/>
          <w:color w:val="272727"/>
          <w:spacing w:val="-12"/>
          <w:sz w:val="14"/>
        </w:rPr>
        <w:t> </w:t>
      </w:r>
      <w:r>
        <w:rPr>
          <w:rFonts w:ascii="Lucida Sans" w:hAnsi="Lucida Sans"/>
          <w:color w:val="272727"/>
          <w:sz w:val="14"/>
        </w:rPr>
        <w:t>publication</w:t>
      </w:r>
      <w:r>
        <w:rPr>
          <w:rFonts w:ascii="Lucida Sans" w:hAnsi="Lucida Sans"/>
          <w:color w:val="272727"/>
          <w:spacing w:val="-11"/>
          <w:sz w:val="14"/>
        </w:rPr>
        <w:t> </w:t>
      </w:r>
      <w:r>
        <w:rPr>
          <w:rFonts w:ascii="Lucida Sans" w:hAnsi="Lucida Sans"/>
          <w:color w:val="272727"/>
          <w:sz w:val="14"/>
        </w:rPr>
        <w:t>in</w:t>
      </w:r>
      <w:r>
        <w:rPr>
          <w:rFonts w:ascii="Lucida Sans" w:hAnsi="Lucida Sans"/>
          <w:color w:val="272727"/>
          <w:spacing w:val="-11"/>
          <w:sz w:val="14"/>
        </w:rPr>
        <w:t> </w:t>
      </w:r>
      <w:r>
        <w:rPr>
          <w:rFonts w:ascii="Lucida Sans" w:hAnsi="Lucida Sans"/>
          <w:color w:val="272727"/>
          <w:sz w:val="14"/>
        </w:rPr>
        <w:t>this</w:t>
      </w:r>
      <w:r>
        <w:rPr>
          <w:rFonts w:ascii="Lucida Sans" w:hAnsi="Lucida Sans"/>
          <w:color w:val="272727"/>
          <w:spacing w:val="-11"/>
          <w:sz w:val="14"/>
        </w:rPr>
        <w:t> </w:t>
      </w:r>
      <w:r>
        <w:rPr>
          <w:rFonts w:ascii="Lucida Sans" w:hAnsi="Lucida Sans"/>
          <w:color w:val="272727"/>
          <w:sz w:val="14"/>
        </w:rPr>
        <w:t>journal</w:t>
      </w:r>
      <w:r>
        <w:rPr>
          <w:rFonts w:ascii="Lucida Sans" w:hAnsi="Lucida Sans"/>
          <w:color w:val="272727"/>
          <w:spacing w:val="-11"/>
          <w:sz w:val="14"/>
        </w:rPr>
        <w:t> </w:t>
      </w:r>
      <w:r>
        <w:rPr>
          <w:rFonts w:ascii="Lucida Sans" w:hAnsi="Lucida Sans"/>
          <w:color w:val="272727"/>
          <w:sz w:val="14"/>
        </w:rPr>
        <w:t>is cited, in accordance with accepted </w:t>
      </w:r>
      <w:r>
        <w:rPr>
          <w:rFonts w:ascii="Lucida Sans" w:hAnsi="Lucida Sans"/>
          <w:color w:val="272727"/>
          <w:spacing w:val="-6"/>
          <w:sz w:val="14"/>
        </w:rPr>
        <w:t>academic</w:t>
      </w:r>
      <w:r>
        <w:rPr>
          <w:rFonts w:ascii="Lucida Sans" w:hAnsi="Lucida Sans"/>
          <w:color w:val="272727"/>
          <w:sz w:val="14"/>
        </w:rPr>
        <w:t> </w:t>
      </w:r>
      <w:r>
        <w:rPr>
          <w:rFonts w:ascii="Lucida Sans" w:hAnsi="Lucida Sans"/>
          <w:color w:val="272727"/>
          <w:spacing w:val="-6"/>
          <w:sz w:val="14"/>
        </w:rPr>
        <w:t>practice.</w:t>
      </w:r>
      <w:r>
        <w:rPr>
          <w:rFonts w:ascii="Lucida Sans" w:hAnsi="Lucida Sans"/>
          <w:color w:val="272727"/>
          <w:sz w:val="14"/>
        </w:rPr>
        <w:t> </w:t>
      </w:r>
      <w:r>
        <w:rPr>
          <w:rFonts w:ascii="Lucida Sans" w:hAnsi="Lucida Sans"/>
          <w:color w:val="272727"/>
          <w:spacing w:val="-6"/>
          <w:sz w:val="14"/>
        </w:rPr>
        <w:t>No</w:t>
      </w:r>
      <w:r>
        <w:rPr>
          <w:rFonts w:ascii="Lucida Sans" w:hAnsi="Lucida Sans"/>
          <w:color w:val="272727"/>
          <w:sz w:val="14"/>
        </w:rPr>
        <w:t> </w:t>
      </w:r>
      <w:r>
        <w:rPr>
          <w:rFonts w:ascii="Lucida Sans" w:hAnsi="Lucida Sans"/>
          <w:color w:val="272727"/>
          <w:spacing w:val="-6"/>
          <w:sz w:val="14"/>
        </w:rPr>
        <w:t>use,</w:t>
      </w:r>
      <w:r>
        <w:rPr>
          <w:rFonts w:ascii="Lucida Sans" w:hAnsi="Lucida Sans"/>
          <w:color w:val="272727"/>
          <w:sz w:val="14"/>
        </w:rPr>
        <w:t> </w:t>
      </w:r>
      <w:r>
        <w:rPr>
          <w:rFonts w:ascii="Lucida Sans" w:hAnsi="Lucida Sans"/>
          <w:color w:val="272727"/>
          <w:spacing w:val="-6"/>
          <w:sz w:val="14"/>
        </w:rPr>
        <w:t>distribution</w:t>
      </w:r>
      <w:r>
        <w:rPr>
          <w:rFonts w:ascii="Lucida Sans" w:hAnsi="Lucida Sans"/>
          <w:color w:val="272727"/>
          <w:sz w:val="14"/>
        </w:rPr>
        <w:t> </w:t>
      </w:r>
      <w:r>
        <w:rPr>
          <w:rFonts w:ascii="Lucida Sans" w:hAnsi="Lucida Sans"/>
          <w:color w:val="272727"/>
          <w:w w:val="90"/>
          <w:sz w:val="14"/>
        </w:rPr>
        <w:t>or</w:t>
      </w:r>
      <w:r>
        <w:rPr>
          <w:rFonts w:ascii="Lucida Sans" w:hAnsi="Lucida Sans"/>
          <w:color w:val="272727"/>
          <w:spacing w:val="-3"/>
          <w:w w:val="90"/>
          <w:sz w:val="14"/>
        </w:rPr>
        <w:t> </w:t>
      </w:r>
      <w:r>
        <w:rPr>
          <w:rFonts w:ascii="Lucida Sans" w:hAnsi="Lucida Sans"/>
          <w:color w:val="272727"/>
          <w:w w:val="90"/>
          <w:sz w:val="14"/>
        </w:rPr>
        <w:t>reproduction</w:t>
      </w:r>
      <w:r>
        <w:rPr>
          <w:rFonts w:ascii="Lucida Sans" w:hAnsi="Lucida Sans"/>
          <w:color w:val="272727"/>
          <w:spacing w:val="-2"/>
          <w:w w:val="90"/>
          <w:sz w:val="14"/>
        </w:rPr>
        <w:t> </w:t>
      </w:r>
      <w:r>
        <w:rPr>
          <w:rFonts w:ascii="Lucida Sans" w:hAnsi="Lucida Sans"/>
          <w:color w:val="272727"/>
          <w:w w:val="90"/>
          <w:sz w:val="14"/>
        </w:rPr>
        <w:t>is</w:t>
      </w:r>
      <w:r>
        <w:rPr>
          <w:rFonts w:ascii="Lucida Sans" w:hAnsi="Lucida Sans"/>
          <w:color w:val="272727"/>
          <w:spacing w:val="-2"/>
          <w:w w:val="90"/>
          <w:sz w:val="14"/>
        </w:rPr>
        <w:t> </w:t>
      </w:r>
      <w:r>
        <w:rPr>
          <w:rFonts w:ascii="Lucida Sans" w:hAnsi="Lucida Sans"/>
          <w:color w:val="272727"/>
          <w:w w:val="90"/>
          <w:sz w:val="14"/>
        </w:rPr>
        <w:t>permitted</w:t>
      </w:r>
      <w:r>
        <w:rPr>
          <w:rFonts w:ascii="Lucida Sans" w:hAnsi="Lucida Sans"/>
          <w:color w:val="272727"/>
          <w:spacing w:val="-3"/>
          <w:w w:val="90"/>
          <w:sz w:val="14"/>
        </w:rPr>
        <w:t> </w:t>
      </w:r>
      <w:r>
        <w:rPr>
          <w:rFonts w:ascii="Lucida Sans" w:hAnsi="Lucida Sans"/>
          <w:color w:val="272727"/>
          <w:w w:val="90"/>
          <w:sz w:val="14"/>
        </w:rPr>
        <w:t>which</w:t>
      </w:r>
      <w:r>
        <w:rPr>
          <w:rFonts w:ascii="Lucida Sans" w:hAnsi="Lucida Sans"/>
          <w:color w:val="272727"/>
          <w:spacing w:val="-2"/>
          <w:w w:val="90"/>
          <w:sz w:val="14"/>
        </w:rPr>
        <w:t> </w:t>
      </w:r>
      <w:r>
        <w:rPr>
          <w:rFonts w:ascii="Lucida Sans" w:hAnsi="Lucida Sans"/>
          <w:color w:val="272727"/>
          <w:w w:val="90"/>
          <w:sz w:val="14"/>
        </w:rPr>
        <w:t>does</w:t>
      </w:r>
      <w:r>
        <w:rPr>
          <w:rFonts w:ascii="Lucida Sans" w:hAnsi="Lucida Sans"/>
          <w:color w:val="272727"/>
          <w:sz w:val="14"/>
        </w:rPr>
        <w:t> not comply with these terms.</w:t>
      </w:r>
    </w:p>
    <w:p>
      <w:pPr>
        <w:pStyle w:val="Heading1"/>
        <w:spacing w:line="242" w:lineRule="auto"/>
      </w:pPr>
      <w:r>
        <w:rPr/>
        <w:br w:type="column"/>
      </w:r>
      <w:hyperlink r:id="rId259">
        <w:r>
          <w:rPr>
            <w:color w:val="272727"/>
          </w:rPr>
          <w:t>Resize</w:t>
        </w:r>
        <w:r>
          <w:rPr>
            <w:color w:val="272727"/>
            <w:spacing w:val="-30"/>
          </w:rPr>
          <w:t> </w:t>
        </w:r>
        <w:r>
          <w:rPr>
            <w:color w:val="272727"/>
          </w:rPr>
          <w:t>Me!</w:t>
        </w:r>
        <w:r>
          <w:rPr>
            <w:color w:val="272727"/>
            <w:spacing w:val="-31"/>
          </w:rPr>
          <w:t> </w:t>
        </w:r>
        <w:r>
          <w:rPr>
            <w:color w:val="272727"/>
          </w:rPr>
          <w:t>Exploring</w:t>
        </w:r>
        <w:r>
          <w:rPr>
            <w:color w:val="272727"/>
            <w:spacing w:val="-29"/>
          </w:rPr>
          <w:t> </w:t>
        </w:r>
        <w:r>
          <w:rPr>
            <w:color w:val="272727"/>
          </w:rPr>
          <w:t>the</w:t>
        </w:r>
        <w:r>
          <w:rPr>
            <w:color w:val="272727"/>
            <w:spacing w:val="-30"/>
          </w:rPr>
          <w:t> </w:t>
        </w:r>
        <w:r>
          <w:rPr>
            <w:color w:val="272727"/>
          </w:rPr>
          <w:t>user</w:t>
        </w:r>
      </w:hyperlink>
      <w:r>
        <w:rPr>
          <w:color w:val="272727"/>
        </w:rPr>
        <w:t> </w:t>
      </w:r>
      <w:hyperlink r:id="rId259">
        <w:r>
          <w:rPr>
            <w:color w:val="272727"/>
            <w:spacing w:val="-10"/>
          </w:rPr>
          <w:t>experience</w:t>
        </w:r>
        <w:r>
          <w:rPr>
            <w:color w:val="272727"/>
            <w:spacing w:val="-24"/>
          </w:rPr>
          <w:t> </w:t>
        </w:r>
        <w:r>
          <w:rPr>
            <w:color w:val="272727"/>
            <w:spacing w:val="-10"/>
          </w:rPr>
          <w:t>of</w:t>
        </w:r>
        <w:r>
          <w:rPr>
            <w:color w:val="272727"/>
            <w:spacing w:val="-23"/>
          </w:rPr>
          <w:t> </w:t>
        </w:r>
        <w:r>
          <w:rPr>
            <w:color w:val="272727"/>
            <w:spacing w:val="-10"/>
          </w:rPr>
          <w:t>embodied</w:t>
        </w:r>
        <w:r>
          <w:rPr>
            <w:color w:val="272727"/>
            <w:spacing w:val="-23"/>
          </w:rPr>
          <w:t> </w:t>
        </w:r>
        <w:r>
          <w:rPr>
            <w:color w:val="272727"/>
            <w:spacing w:val="-10"/>
          </w:rPr>
          <w:t>realistic</w:t>
        </w:r>
      </w:hyperlink>
      <w:r>
        <w:rPr>
          <w:color w:val="272727"/>
          <w:spacing w:val="-10"/>
        </w:rPr>
        <w:t> </w:t>
      </w:r>
      <w:hyperlink r:id="rId259">
        <w:r>
          <w:rPr>
            <w:color w:val="272727"/>
          </w:rPr>
          <w:t>modulatable</w:t>
        </w:r>
        <w:r>
          <w:rPr>
            <w:color w:val="272727"/>
            <w:spacing w:val="-34"/>
          </w:rPr>
          <w:t> </w:t>
        </w:r>
        <w:r>
          <w:rPr>
            <w:color w:val="272727"/>
          </w:rPr>
          <w:t>avatars</w:t>
        </w:r>
        <w:r>
          <w:rPr>
            <w:color w:val="272727"/>
            <w:spacing w:val="-33"/>
          </w:rPr>
          <w:t> </w:t>
        </w:r>
        <w:r>
          <w:rPr>
            <w:color w:val="272727"/>
          </w:rPr>
          <w:t>for</w:t>
        </w:r>
        <w:r>
          <w:rPr>
            <w:color w:val="272727"/>
            <w:spacing w:val="-33"/>
          </w:rPr>
          <w:t> </w:t>
        </w:r>
        <w:r>
          <w:rPr>
            <w:color w:val="272727"/>
          </w:rPr>
          <w:t>body</w:t>
        </w:r>
      </w:hyperlink>
      <w:r>
        <w:rPr>
          <w:color w:val="272727"/>
        </w:rPr>
        <w:t> </w:t>
      </w:r>
      <w:hyperlink r:id="rId259">
        <w:r>
          <w:rPr>
            <w:color w:val="272727"/>
            <w:spacing w:val="-2"/>
          </w:rPr>
          <w:t>image</w:t>
        </w:r>
        <w:r>
          <w:rPr>
            <w:color w:val="272727"/>
            <w:spacing w:val="-32"/>
          </w:rPr>
          <w:t> </w:t>
        </w:r>
        <w:r>
          <w:rPr>
            <w:color w:val="272727"/>
            <w:spacing w:val="-2"/>
          </w:rPr>
          <w:t>intervention</w:t>
        </w:r>
        <w:r>
          <w:rPr>
            <w:color w:val="272727"/>
            <w:spacing w:val="-31"/>
          </w:rPr>
          <w:t> </w:t>
        </w:r>
        <w:r>
          <w:rPr>
            <w:color w:val="272727"/>
            <w:spacing w:val="-2"/>
          </w:rPr>
          <w:t>in</w:t>
        </w:r>
        <w:r>
          <w:rPr>
            <w:color w:val="272727"/>
            <w:spacing w:val="-31"/>
          </w:rPr>
          <w:t> </w:t>
        </w:r>
        <w:r>
          <w:rPr>
            <w:color w:val="272727"/>
            <w:spacing w:val="-2"/>
          </w:rPr>
          <w:t>virtual</w:t>
        </w:r>
      </w:hyperlink>
      <w:r>
        <w:rPr>
          <w:color w:val="272727"/>
          <w:spacing w:val="-2"/>
        </w:rPr>
        <w:t> </w:t>
      </w:r>
      <w:hyperlink r:id="rId259">
        <w:r>
          <w:rPr>
            <w:color w:val="272727"/>
            <w:spacing w:val="-2"/>
          </w:rPr>
          <w:t>reality</w:t>
        </w:r>
      </w:hyperlink>
    </w:p>
    <w:p>
      <w:pPr>
        <w:pStyle w:val="Heading6"/>
        <w:spacing w:before="285"/>
      </w:pPr>
      <w:r>
        <w:rPr>
          <w:color w:val="706F70"/>
          <w:spacing w:val="-4"/>
        </w:rPr>
        <w:t>Nina</w:t>
      </w:r>
      <w:r>
        <w:rPr>
          <w:color w:val="706F70"/>
          <w:spacing w:val="-12"/>
        </w:rPr>
        <w:t> </w:t>
      </w:r>
      <w:r>
        <w:rPr>
          <w:color w:val="706F70"/>
          <w:spacing w:val="-4"/>
        </w:rPr>
        <w:t>Döllinger</w:t>
      </w:r>
      <w:r>
        <w:rPr>
          <w:color w:val="706F70"/>
          <w:spacing w:val="-4"/>
          <w:vertAlign w:val="superscript"/>
        </w:rPr>
        <w:t>1</w:t>
      </w:r>
      <w:r>
        <w:rPr>
          <w:color w:val="706F70"/>
          <w:spacing w:val="-4"/>
          <w:vertAlign w:val="baseline"/>
        </w:rPr>
        <w:t>*</w:t>
      </w:r>
      <w:r>
        <w:rPr>
          <w:i/>
          <w:color w:val="706F70"/>
          <w:spacing w:val="-4"/>
          <w:vertAlign w:val="superscript"/>
        </w:rPr>
        <w:t>†</w:t>
      </w:r>
      <w:r>
        <w:rPr>
          <w:color w:val="706F70"/>
          <w:spacing w:val="-4"/>
          <w:vertAlign w:val="baseline"/>
        </w:rPr>
        <w:t>,</w:t>
      </w:r>
      <w:r>
        <w:rPr>
          <w:color w:val="706F70"/>
          <w:spacing w:val="-6"/>
          <w:vertAlign w:val="baseline"/>
        </w:rPr>
        <w:t> </w:t>
      </w:r>
      <w:r>
        <w:rPr>
          <w:color w:val="706F70"/>
          <w:spacing w:val="-4"/>
          <w:vertAlign w:val="baseline"/>
        </w:rPr>
        <w:t>Erik</w:t>
      </w:r>
      <w:r>
        <w:rPr>
          <w:color w:val="706F70"/>
          <w:spacing w:val="-6"/>
          <w:vertAlign w:val="baseline"/>
        </w:rPr>
        <w:t> </w:t>
      </w:r>
      <w:r>
        <w:rPr>
          <w:color w:val="706F70"/>
          <w:spacing w:val="-4"/>
          <w:vertAlign w:val="baseline"/>
        </w:rPr>
        <w:t>Wolf</w:t>
      </w:r>
      <w:r>
        <w:rPr>
          <w:color w:val="706F70"/>
          <w:spacing w:val="-50"/>
          <w:vertAlign w:val="baseline"/>
        </w:rPr>
        <w:t> </w:t>
      </w:r>
      <w:r>
        <w:rPr>
          <w:color w:val="706F70"/>
          <w:spacing w:val="-4"/>
          <w:vertAlign w:val="superscript"/>
        </w:rPr>
        <w:t>2</w:t>
      </w:r>
      <w:r>
        <w:rPr>
          <w:color w:val="706F70"/>
          <w:spacing w:val="-4"/>
          <w:vertAlign w:val="baseline"/>
        </w:rPr>
        <w:t>*</w:t>
      </w:r>
      <w:r>
        <w:rPr>
          <w:i/>
          <w:color w:val="706F70"/>
          <w:spacing w:val="-4"/>
          <w:vertAlign w:val="superscript"/>
        </w:rPr>
        <w:t>†</w:t>
      </w:r>
      <w:r>
        <w:rPr>
          <w:color w:val="706F70"/>
          <w:spacing w:val="-4"/>
          <w:vertAlign w:val="baseline"/>
        </w:rPr>
        <w:t>,</w:t>
      </w:r>
      <w:r>
        <w:rPr>
          <w:color w:val="706F70"/>
          <w:spacing w:val="-7"/>
          <w:vertAlign w:val="baseline"/>
        </w:rPr>
        <w:t> </w:t>
      </w:r>
      <w:r>
        <w:rPr>
          <w:color w:val="706F70"/>
          <w:spacing w:val="-4"/>
          <w:vertAlign w:val="baseline"/>
        </w:rPr>
        <w:t>David</w:t>
      </w:r>
      <w:r>
        <w:rPr>
          <w:color w:val="706F70"/>
          <w:spacing w:val="-7"/>
          <w:vertAlign w:val="baseline"/>
        </w:rPr>
        <w:t> </w:t>
      </w:r>
      <w:r>
        <w:rPr>
          <w:color w:val="706F70"/>
          <w:spacing w:val="-4"/>
          <w:vertAlign w:val="baseline"/>
        </w:rPr>
        <w:t>Mal</w:t>
      </w:r>
      <w:r>
        <w:rPr>
          <w:color w:val="706F70"/>
          <w:spacing w:val="-49"/>
          <w:vertAlign w:val="baseline"/>
        </w:rPr>
        <w:t> </w:t>
      </w:r>
      <w:r>
        <w:rPr>
          <w:color w:val="706F70"/>
          <w:spacing w:val="-4"/>
          <w:vertAlign w:val="superscript"/>
        </w:rPr>
        <w:t>1,2</w:t>
      </w:r>
      <w:r>
        <w:rPr>
          <w:color w:val="706F70"/>
          <w:spacing w:val="-4"/>
          <w:vertAlign w:val="baseline"/>
        </w:rPr>
        <w:t>,</w:t>
      </w:r>
    </w:p>
    <w:p>
      <w:pPr>
        <w:spacing w:line="276" w:lineRule="auto" w:before="41"/>
        <w:ind w:left="53" w:right="0" w:firstLine="0"/>
        <w:jc w:val="left"/>
        <w:rPr>
          <w:rFonts w:ascii="Lucida Sans"/>
          <w:sz w:val="22"/>
        </w:rPr>
      </w:pPr>
      <w:r>
        <w:rPr>
          <w:rFonts w:ascii="Lucida Sans"/>
          <w:color w:val="706F70"/>
          <w:spacing w:val="-4"/>
          <w:sz w:val="22"/>
        </w:rPr>
        <w:t>Stephan</w:t>
      </w:r>
      <w:r>
        <w:rPr>
          <w:rFonts w:ascii="Lucida Sans"/>
          <w:color w:val="706F70"/>
          <w:spacing w:val="-18"/>
          <w:sz w:val="22"/>
        </w:rPr>
        <w:t> </w:t>
      </w:r>
      <w:r>
        <w:rPr>
          <w:rFonts w:ascii="Lucida Sans"/>
          <w:color w:val="706F70"/>
          <w:spacing w:val="-4"/>
          <w:sz w:val="22"/>
        </w:rPr>
        <w:t>Wenninger</w:t>
      </w:r>
      <w:r>
        <w:rPr>
          <w:rFonts w:ascii="Lucida Sans"/>
          <w:color w:val="706F70"/>
          <w:spacing w:val="-4"/>
          <w:sz w:val="22"/>
          <w:vertAlign w:val="superscript"/>
        </w:rPr>
        <w:t>3</w:t>
      </w:r>
      <w:r>
        <w:rPr>
          <w:rFonts w:ascii="Lucida Sans"/>
          <w:color w:val="706F70"/>
          <w:spacing w:val="-4"/>
          <w:sz w:val="22"/>
          <w:vertAlign w:val="baseline"/>
        </w:rPr>
        <w:t>,</w:t>
      </w:r>
      <w:r>
        <w:rPr>
          <w:rFonts w:ascii="Lucida Sans"/>
          <w:color w:val="706F70"/>
          <w:spacing w:val="-16"/>
          <w:sz w:val="22"/>
          <w:vertAlign w:val="baseline"/>
        </w:rPr>
        <w:t> </w:t>
      </w:r>
      <w:r>
        <w:rPr>
          <w:rFonts w:ascii="Lucida Sans"/>
          <w:color w:val="706F70"/>
          <w:spacing w:val="-4"/>
          <w:sz w:val="22"/>
          <w:vertAlign w:val="baseline"/>
        </w:rPr>
        <w:t>Mario</w:t>
      </w:r>
      <w:r>
        <w:rPr>
          <w:rFonts w:ascii="Lucida Sans"/>
          <w:color w:val="706F70"/>
          <w:spacing w:val="-16"/>
          <w:sz w:val="22"/>
          <w:vertAlign w:val="baseline"/>
        </w:rPr>
        <w:t> </w:t>
      </w:r>
      <w:r>
        <w:rPr>
          <w:rFonts w:ascii="Lucida Sans"/>
          <w:color w:val="706F70"/>
          <w:spacing w:val="-4"/>
          <w:sz w:val="22"/>
          <w:vertAlign w:val="baseline"/>
        </w:rPr>
        <w:t>Botsch</w:t>
      </w:r>
      <w:r>
        <w:rPr>
          <w:rFonts w:ascii="Lucida Sans"/>
          <w:color w:val="706F70"/>
          <w:spacing w:val="-50"/>
          <w:sz w:val="22"/>
          <w:vertAlign w:val="baseline"/>
        </w:rPr>
        <w:t> </w:t>
      </w:r>
      <w:r>
        <w:rPr>
          <w:rFonts w:ascii="Lucida Sans"/>
          <w:color w:val="706F70"/>
          <w:spacing w:val="-4"/>
          <w:sz w:val="22"/>
          <w:vertAlign w:val="superscript"/>
        </w:rPr>
        <w:t>3</w:t>
      </w:r>
      <w:r>
        <w:rPr>
          <w:rFonts w:ascii="Lucida Sans"/>
          <w:color w:val="706F70"/>
          <w:spacing w:val="-4"/>
          <w:sz w:val="22"/>
          <w:vertAlign w:val="baseline"/>
        </w:rPr>
        <w:t>,</w:t>
      </w:r>
      <w:r>
        <w:rPr>
          <w:rFonts w:ascii="Lucida Sans"/>
          <w:color w:val="706F70"/>
          <w:spacing w:val="-16"/>
          <w:sz w:val="22"/>
          <w:vertAlign w:val="baseline"/>
        </w:rPr>
        <w:t> </w:t>
      </w:r>
      <w:r>
        <w:rPr>
          <w:rFonts w:ascii="Lucida Sans"/>
          <w:color w:val="706F70"/>
          <w:spacing w:val="-4"/>
          <w:sz w:val="22"/>
          <w:vertAlign w:val="baseline"/>
        </w:rPr>
        <w:t>Marc</w:t>
      </w:r>
      <w:r>
        <w:rPr>
          <w:rFonts w:ascii="Lucida Sans"/>
          <w:color w:val="706F70"/>
          <w:spacing w:val="-16"/>
          <w:sz w:val="22"/>
          <w:vertAlign w:val="baseline"/>
        </w:rPr>
        <w:t> </w:t>
      </w:r>
      <w:r>
        <w:rPr>
          <w:rFonts w:ascii="Lucida Sans"/>
          <w:color w:val="706F70"/>
          <w:spacing w:val="-4"/>
          <w:sz w:val="22"/>
          <w:vertAlign w:val="baseline"/>
        </w:rPr>
        <w:t>Erich</w:t>
      </w:r>
      <w:r>
        <w:rPr>
          <w:rFonts w:ascii="Lucida Sans"/>
          <w:color w:val="706F70"/>
          <w:spacing w:val="-15"/>
          <w:sz w:val="22"/>
          <w:vertAlign w:val="baseline"/>
        </w:rPr>
        <w:t> </w:t>
      </w:r>
      <w:r>
        <w:rPr>
          <w:rFonts w:ascii="Lucida Sans"/>
          <w:color w:val="706F70"/>
          <w:spacing w:val="-4"/>
          <w:sz w:val="22"/>
          <w:vertAlign w:val="baseline"/>
        </w:rPr>
        <w:t>Latoschik</w:t>
      </w:r>
      <w:r>
        <w:rPr>
          <w:rFonts w:ascii="Lucida Sans"/>
          <w:color w:val="706F70"/>
          <w:spacing w:val="-50"/>
          <w:sz w:val="22"/>
          <w:vertAlign w:val="baseline"/>
        </w:rPr>
        <w:t> </w:t>
      </w:r>
      <w:r>
        <w:rPr>
          <w:rFonts w:ascii="Lucida Sans"/>
          <w:color w:val="706F70"/>
          <w:spacing w:val="-4"/>
          <w:sz w:val="22"/>
          <w:vertAlign w:val="superscript"/>
        </w:rPr>
        <w:t>2</w:t>
      </w:r>
      <w:r>
        <w:rPr>
          <w:rFonts w:ascii="Lucida Sans"/>
          <w:color w:val="706F70"/>
          <w:spacing w:val="-16"/>
          <w:sz w:val="22"/>
          <w:vertAlign w:val="baseline"/>
        </w:rPr>
        <w:t> </w:t>
      </w:r>
      <w:r>
        <w:rPr>
          <w:rFonts w:ascii="Lucida Sans"/>
          <w:color w:val="706F70"/>
          <w:spacing w:val="-4"/>
          <w:sz w:val="22"/>
          <w:vertAlign w:val="baseline"/>
        </w:rPr>
        <w:t>and </w:t>
      </w:r>
      <w:r>
        <w:rPr>
          <w:rFonts w:ascii="Lucida Sans"/>
          <w:color w:val="706F70"/>
          <w:sz w:val="22"/>
          <w:vertAlign w:val="baseline"/>
        </w:rPr>
        <w:t>Carolin Wienrich</w:t>
      </w:r>
      <w:r>
        <w:rPr>
          <w:rFonts w:ascii="Lucida Sans"/>
          <w:color w:val="706F70"/>
          <w:spacing w:val="-39"/>
          <w:sz w:val="22"/>
          <w:vertAlign w:val="baseline"/>
        </w:rPr>
        <w:t> </w:t>
      </w:r>
      <w:r>
        <w:rPr>
          <w:rFonts w:ascii="Lucida Sans"/>
          <w:color w:val="706F70"/>
          <w:sz w:val="22"/>
          <w:vertAlign w:val="superscript"/>
        </w:rPr>
        <w:t>1</w:t>
      </w:r>
    </w:p>
    <w:p>
      <w:pPr>
        <w:spacing w:line="261" w:lineRule="auto" w:before="118"/>
        <w:ind w:left="53" w:right="105" w:firstLine="0"/>
        <w:jc w:val="left"/>
        <w:rPr>
          <w:rFonts w:ascii="Lucida Sans" w:hAnsi="Lucida Sans"/>
          <w:sz w:val="14"/>
        </w:rPr>
      </w:pPr>
      <w:r>
        <w:rPr>
          <w:rFonts w:ascii="Lucida Sans" w:hAnsi="Lucida Sans"/>
          <w:color w:val="706F70"/>
          <w:spacing w:val="-4"/>
          <w:sz w:val="14"/>
          <w:vertAlign w:val="superscript"/>
        </w:rPr>
        <w:t>1</w:t>
      </w:r>
      <w:r>
        <w:rPr>
          <w:rFonts w:ascii="Lucida Sans" w:hAnsi="Lucida Sans"/>
          <w:color w:val="706F70"/>
          <w:spacing w:val="-4"/>
          <w:sz w:val="14"/>
          <w:vertAlign w:val="baseline"/>
        </w:rPr>
        <w:t>Psychology</w:t>
      </w:r>
      <w:r>
        <w:rPr>
          <w:rFonts w:ascii="Lucida Sans" w:hAnsi="Lucida Sans"/>
          <w:color w:val="706F70"/>
          <w:spacing w:val="-8"/>
          <w:sz w:val="14"/>
          <w:vertAlign w:val="baseline"/>
        </w:rPr>
        <w:t> </w:t>
      </w:r>
      <w:r>
        <w:rPr>
          <w:rFonts w:ascii="Lucida Sans" w:hAnsi="Lucida Sans"/>
          <w:color w:val="706F70"/>
          <w:spacing w:val="-4"/>
          <w:sz w:val="14"/>
          <w:vertAlign w:val="baseline"/>
        </w:rPr>
        <w:t>of</w:t>
      </w:r>
      <w:r>
        <w:rPr>
          <w:rFonts w:ascii="Lucida Sans" w:hAnsi="Lucida Sans"/>
          <w:color w:val="706F70"/>
          <w:spacing w:val="-7"/>
          <w:sz w:val="14"/>
          <w:vertAlign w:val="baseline"/>
        </w:rPr>
        <w:t> </w:t>
      </w:r>
      <w:r>
        <w:rPr>
          <w:rFonts w:ascii="Lucida Sans" w:hAnsi="Lucida Sans"/>
          <w:color w:val="706F70"/>
          <w:spacing w:val="-4"/>
          <w:sz w:val="14"/>
          <w:vertAlign w:val="baseline"/>
        </w:rPr>
        <w:t>Intelligent</w:t>
      </w:r>
      <w:r>
        <w:rPr>
          <w:rFonts w:ascii="Lucida Sans" w:hAnsi="Lucida Sans"/>
          <w:color w:val="706F70"/>
          <w:spacing w:val="-7"/>
          <w:sz w:val="14"/>
          <w:vertAlign w:val="baseline"/>
        </w:rPr>
        <w:t> </w:t>
      </w:r>
      <w:r>
        <w:rPr>
          <w:rFonts w:ascii="Lucida Sans" w:hAnsi="Lucida Sans"/>
          <w:color w:val="706F70"/>
          <w:spacing w:val="-4"/>
          <w:sz w:val="14"/>
          <w:vertAlign w:val="baseline"/>
        </w:rPr>
        <w:t>Interactive</w:t>
      </w:r>
      <w:r>
        <w:rPr>
          <w:rFonts w:ascii="Lucida Sans" w:hAnsi="Lucida Sans"/>
          <w:color w:val="706F70"/>
          <w:spacing w:val="-7"/>
          <w:sz w:val="14"/>
          <w:vertAlign w:val="baseline"/>
        </w:rPr>
        <w:t> </w:t>
      </w:r>
      <w:r>
        <w:rPr>
          <w:rFonts w:ascii="Lucida Sans" w:hAnsi="Lucida Sans"/>
          <w:color w:val="706F70"/>
          <w:spacing w:val="-4"/>
          <w:sz w:val="14"/>
          <w:vertAlign w:val="baseline"/>
        </w:rPr>
        <w:t>Systems</w:t>
      </w:r>
      <w:r>
        <w:rPr>
          <w:rFonts w:ascii="Lucida Sans" w:hAnsi="Lucida Sans"/>
          <w:color w:val="706F70"/>
          <w:spacing w:val="-7"/>
          <w:sz w:val="14"/>
          <w:vertAlign w:val="baseline"/>
        </w:rPr>
        <w:t> </w:t>
      </w:r>
      <w:r>
        <w:rPr>
          <w:rFonts w:ascii="Lucida Sans" w:hAnsi="Lucida Sans"/>
          <w:color w:val="706F70"/>
          <w:spacing w:val="-4"/>
          <w:sz w:val="14"/>
          <w:vertAlign w:val="baseline"/>
        </w:rPr>
        <w:t>Group,</w:t>
      </w:r>
      <w:r>
        <w:rPr>
          <w:rFonts w:ascii="Lucida Sans" w:hAnsi="Lucida Sans"/>
          <w:color w:val="706F70"/>
          <w:spacing w:val="-7"/>
          <w:sz w:val="14"/>
          <w:vertAlign w:val="baseline"/>
        </w:rPr>
        <w:t> </w:t>
      </w:r>
      <w:r>
        <w:rPr>
          <w:rFonts w:ascii="Lucida Sans" w:hAnsi="Lucida Sans"/>
          <w:color w:val="706F70"/>
          <w:spacing w:val="-4"/>
          <w:sz w:val="14"/>
          <w:vertAlign w:val="baseline"/>
        </w:rPr>
        <w:t>University</w:t>
      </w:r>
      <w:r>
        <w:rPr>
          <w:rFonts w:ascii="Lucida Sans" w:hAnsi="Lucida Sans"/>
          <w:color w:val="706F70"/>
          <w:spacing w:val="-7"/>
          <w:sz w:val="14"/>
          <w:vertAlign w:val="baseline"/>
        </w:rPr>
        <w:t> </w:t>
      </w:r>
      <w:r>
        <w:rPr>
          <w:rFonts w:ascii="Lucida Sans" w:hAnsi="Lucida Sans"/>
          <w:color w:val="706F70"/>
          <w:spacing w:val="-4"/>
          <w:sz w:val="14"/>
          <w:vertAlign w:val="baseline"/>
        </w:rPr>
        <w:t>of</w:t>
      </w:r>
      <w:r>
        <w:rPr>
          <w:rFonts w:ascii="Lucida Sans" w:hAnsi="Lucida Sans"/>
          <w:color w:val="706F70"/>
          <w:spacing w:val="-7"/>
          <w:sz w:val="14"/>
          <w:vertAlign w:val="baseline"/>
        </w:rPr>
        <w:t> </w:t>
      </w:r>
      <w:r>
        <w:rPr>
          <w:rFonts w:ascii="Lucida Sans" w:hAnsi="Lucida Sans"/>
          <w:color w:val="706F70"/>
          <w:spacing w:val="-4"/>
          <w:sz w:val="14"/>
          <w:vertAlign w:val="baseline"/>
        </w:rPr>
        <w:t>Würzburg,</w:t>
      </w:r>
      <w:r>
        <w:rPr>
          <w:rFonts w:ascii="Lucida Sans" w:hAnsi="Lucida Sans"/>
          <w:color w:val="706F70"/>
          <w:spacing w:val="-7"/>
          <w:sz w:val="14"/>
          <w:vertAlign w:val="baseline"/>
        </w:rPr>
        <w:t> </w:t>
      </w:r>
      <w:r>
        <w:rPr>
          <w:rFonts w:ascii="Lucida Sans" w:hAnsi="Lucida Sans"/>
          <w:color w:val="706F70"/>
          <w:spacing w:val="-4"/>
          <w:sz w:val="14"/>
          <w:vertAlign w:val="baseline"/>
        </w:rPr>
        <w:t>Würzburg,</w:t>
      </w:r>
      <w:r>
        <w:rPr>
          <w:rFonts w:ascii="Lucida Sans" w:hAnsi="Lucida Sans"/>
          <w:color w:val="706F70"/>
          <w:spacing w:val="-7"/>
          <w:sz w:val="14"/>
          <w:vertAlign w:val="baseline"/>
        </w:rPr>
        <w:t> </w:t>
      </w:r>
      <w:r>
        <w:rPr>
          <w:rFonts w:ascii="Lucida Sans" w:hAnsi="Lucida Sans"/>
          <w:color w:val="706F70"/>
          <w:spacing w:val="-4"/>
          <w:sz w:val="14"/>
          <w:vertAlign w:val="baseline"/>
        </w:rPr>
        <w:t>Germany, </w:t>
      </w:r>
      <w:r>
        <w:rPr>
          <w:rFonts w:ascii="Lucida Sans" w:hAnsi="Lucida Sans"/>
          <w:color w:val="706F70"/>
          <w:sz w:val="14"/>
          <w:vertAlign w:val="superscript"/>
        </w:rPr>
        <w:t>2</w:t>
      </w:r>
      <w:r>
        <w:rPr>
          <w:rFonts w:ascii="Lucida Sans" w:hAnsi="Lucida Sans"/>
          <w:color w:val="706F70"/>
          <w:sz w:val="14"/>
          <w:vertAlign w:val="baseline"/>
        </w:rPr>
        <w:t>Human-Computer Interaction Group, University of Würzburg, Würzburg, Germany, </w:t>
      </w:r>
      <w:r>
        <w:rPr>
          <w:rFonts w:ascii="Lucida Sans" w:hAnsi="Lucida Sans"/>
          <w:color w:val="706F70"/>
          <w:sz w:val="14"/>
          <w:vertAlign w:val="superscript"/>
        </w:rPr>
        <w:t>3</w:t>
      </w:r>
      <w:r>
        <w:rPr>
          <w:rFonts w:ascii="Lucida Sans" w:hAnsi="Lucida Sans"/>
          <w:color w:val="706F70"/>
          <w:sz w:val="14"/>
          <w:vertAlign w:val="baseline"/>
        </w:rPr>
        <w:t>Computer Graphics Group, TU Dortmund University, Dortmund, Germany</w:t>
      </w:r>
    </w:p>
    <w:p>
      <w:pPr>
        <w:pStyle w:val="BodyText"/>
        <w:rPr>
          <w:rFonts w:ascii="Lucida Sans"/>
          <w:sz w:val="14"/>
        </w:rPr>
      </w:pPr>
    </w:p>
    <w:p>
      <w:pPr>
        <w:pStyle w:val="BodyText"/>
        <w:rPr>
          <w:rFonts w:ascii="Lucida Sans"/>
          <w:sz w:val="14"/>
        </w:rPr>
      </w:pPr>
    </w:p>
    <w:p>
      <w:pPr>
        <w:pStyle w:val="BodyText"/>
        <w:rPr>
          <w:rFonts w:ascii="Lucida Sans"/>
          <w:sz w:val="14"/>
        </w:rPr>
      </w:pPr>
    </w:p>
    <w:p>
      <w:pPr>
        <w:pStyle w:val="BodyText"/>
        <w:spacing w:before="49"/>
        <w:rPr>
          <w:rFonts w:ascii="Lucida Sans"/>
          <w:sz w:val="14"/>
        </w:rPr>
      </w:pPr>
    </w:p>
    <w:p>
      <w:pPr>
        <w:spacing w:line="280" w:lineRule="auto" w:before="0"/>
        <w:ind w:left="53" w:right="51" w:firstLine="0"/>
        <w:jc w:val="both"/>
        <w:rPr>
          <w:rFonts w:ascii="Lucida Sans" w:hAnsi="Lucida Sans"/>
          <w:sz w:val="18"/>
        </w:rPr>
      </w:pPr>
      <w:r>
        <w:rPr>
          <w:rFonts w:ascii="Lucida Sans" w:hAnsi="Lucida Sans"/>
          <w:color w:val="272727"/>
          <w:w w:val="90"/>
          <w:sz w:val="18"/>
        </w:rPr>
        <w:t>Obesity</w:t>
      </w:r>
      <w:r>
        <w:rPr>
          <w:rFonts w:ascii="Lucida Sans" w:hAnsi="Lucida Sans"/>
          <w:color w:val="272727"/>
          <w:spacing w:val="-2"/>
          <w:w w:val="90"/>
          <w:sz w:val="18"/>
        </w:rPr>
        <w:t> </w:t>
      </w:r>
      <w:r>
        <w:rPr>
          <w:rFonts w:ascii="Lucida Sans" w:hAnsi="Lucida Sans"/>
          <w:color w:val="272727"/>
          <w:w w:val="90"/>
          <w:sz w:val="18"/>
        </w:rPr>
        <w:t>is</w:t>
      </w:r>
      <w:r>
        <w:rPr>
          <w:rFonts w:ascii="Lucida Sans" w:hAnsi="Lucida Sans"/>
          <w:color w:val="272727"/>
          <w:spacing w:val="-4"/>
          <w:w w:val="90"/>
          <w:sz w:val="18"/>
        </w:rPr>
        <w:t> </w:t>
      </w:r>
      <w:r>
        <w:rPr>
          <w:rFonts w:ascii="Lucida Sans" w:hAnsi="Lucida Sans"/>
          <w:color w:val="272727"/>
          <w:w w:val="90"/>
          <w:sz w:val="18"/>
        </w:rPr>
        <w:t>a</w:t>
      </w:r>
      <w:r>
        <w:rPr>
          <w:rFonts w:ascii="Lucida Sans" w:hAnsi="Lucida Sans"/>
          <w:color w:val="272727"/>
          <w:spacing w:val="-4"/>
          <w:w w:val="90"/>
          <w:sz w:val="18"/>
        </w:rPr>
        <w:t> </w:t>
      </w:r>
      <w:r>
        <w:rPr>
          <w:rFonts w:ascii="Lucida Sans" w:hAnsi="Lucida Sans"/>
          <w:color w:val="272727"/>
          <w:w w:val="90"/>
          <w:sz w:val="18"/>
        </w:rPr>
        <w:t>serious</w:t>
      </w:r>
      <w:r>
        <w:rPr>
          <w:rFonts w:ascii="Lucida Sans" w:hAnsi="Lucida Sans"/>
          <w:color w:val="272727"/>
          <w:spacing w:val="-2"/>
          <w:w w:val="90"/>
          <w:sz w:val="18"/>
        </w:rPr>
        <w:t> </w:t>
      </w:r>
      <w:r>
        <w:rPr>
          <w:rFonts w:ascii="Lucida Sans" w:hAnsi="Lucida Sans"/>
          <w:color w:val="272727"/>
          <w:w w:val="90"/>
          <w:sz w:val="18"/>
        </w:rPr>
        <w:t>disease</w:t>
      </w:r>
      <w:r>
        <w:rPr>
          <w:rFonts w:ascii="Lucida Sans" w:hAnsi="Lucida Sans"/>
          <w:color w:val="272727"/>
          <w:spacing w:val="-2"/>
          <w:w w:val="90"/>
          <w:sz w:val="18"/>
        </w:rPr>
        <w:t> </w:t>
      </w:r>
      <w:r>
        <w:rPr>
          <w:rFonts w:ascii="Lucida Sans" w:hAnsi="Lucida Sans"/>
          <w:color w:val="272727"/>
          <w:w w:val="90"/>
          <w:sz w:val="18"/>
        </w:rPr>
        <w:t>that</w:t>
      </w:r>
      <w:r>
        <w:rPr>
          <w:rFonts w:ascii="Lucida Sans" w:hAnsi="Lucida Sans"/>
          <w:color w:val="272727"/>
          <w:spacing w:val="-4"/>
          <w:w w:val="90"/>
          <w:sz w:val="18"/>
        </w:rPr>
        <w:t> </w:t>
      </w:r>
      <w:r>
        <w:rPr>
          <w:rFonts w:ascii="Lucida Sans" w:hAnsi="Lucida Sans"/>
          <w:color w:val="272727"/>
          <w:w w:val="90"/>
          <w:sz w:val="18"/>
        </w:rPr>
        <w:t>can</w:t>
      </w:r>
      <w:r>
        <w:rPr>
          <w:rFonts w:ascii="Lucida Sans" w:hAnsi="Lucida Sans"/>
          <w:color w:val="272727"/>
          <w:spacing w:val="-4"/>
          <w:w w:val="90"/>
          <w:sz w:val="18"/>
        </w:rPr>
        <w:t> </w:t>
      </w:r>
      <w:r>
        <w:rPr>
          <w:rFonts w:ascii="Lucida Sans" w:hAnsi="Lucida Sans"/>
          <w:color w:val="272727"/>
          <w:w w:val="90"/>
          <w:sz w:val="18"/>
        </w:rPr>
        <w:t>affect</w:t>
      </w:r>
      <w:r>
        <w:rPr>
          <w:rFonts w:ascii="Lucida Sans" w:hAnsi="Lucida Sans"/>
          <w:color w:val="272727"/>
          <w:spacing w:val="-2"/>
          <w:w w:val="90"/>
          <w:sz w:val="18"/>
        </w:rPr>
        <w:t> </w:t>
      </w:r>
      <w:r>
        <w:rPr>
          <w:rFonts w:ascii="Lucida Sans" w:hAnsi="Lucida Sans"/>
          <w:color w:val="272727"/>
          <w:w w:val="90"/>
          <w:sz w:val="18"/>
        </w:rPr>
        <w:t>both</w:t>
      </w:r>
      <w:r>
        <w:rPr>
          <w:rFonts w:ascii="Lucida Sans" w:hAnsi="Lucida Sans"/>
          <w:color w:val="272727"/>
          <w:spacing w:val="-4"/>
          <w:w w:val="90"/>
          <w:sz w:val="18"/>
        </w:rPr>
        <w:t> </w:t>
      </w:r>
      <w:r>
        <w:rPr>
          <w:rFonts w:ascii="Lucida Sans" w:hAnsi="Lucida Sans"/>
          <w:color w:val="272727"/>
          <w:w w:val="90"/>
          <w:sz w:val="18"/>
        </w:rPr>
        <w:t>physical</w:t>
      </w:r>
      <w:r>
        <w:rPr>
          <w:rFonts w:ascii="Lucida Sans" w:hAnsi="Lucida Sans"/>
          <w:color w:val="272727"/>
          <w:spacing w:val="-4"/>
          <w:w w:val="90"/>
          <w:sz w:val="18"/>
        </w:rPr>
        <w:t> </w:t>
      </w:r>
      <w:r>
        <w:rPr>
          <w:rFonts w:ascii="Lucida Sans" w:hAnsi="Lucida Sans"/>
          <w:color w:val="272727"/>
          <w:w w:val="90"/>
          <w:sz w:val="18"/>
        </w:rPr>
        <w:t>and</w:t>
      </w:r>
      <w:r>
        <w:rPr>
          <w:rFonts w:ascii="Lucida Sans" w:hAnsi="Lucida Sans"/>
          <w:color w:val="272727"/>
          <w:spacing w:val="-4"/>
          <w:w w:val="90"/>
          <w:sz w:val="18"/>
        </w:rPr>
        <w:t> </w:t>
      </w:r>
      <w:r>
        <w:rPr>
          <w:rFonts w:ascii="Lucida Sans" w:hAnsi="Lucida Sans"/>
          <w:color w:val="272727"/>
          <w:w w:val="90"/>
          <w:sz w:val="18"/>
        </w:rPr>
        <w:t>psychological</w:t>
      </w:r>
      <w:r>
        <w:rPr>
          <w:rFonts w:ascii="Lucida Sans" w:hAnsi="Lucida Sans"/>
          <w:color w:val="272727"/>
          <w:spacing w:val="-4"/>
          <w:w w:val="90"/>
          <w:sz w:val="18"/>
        </w:rPr>
        <w:t> </w:t>
      </w:r>
      <w:r>
        <w:rPr>
          <w:rFonts w:ascii="Lucida Sans" w:hAnsi="Lucida Sans"/>
          <w:color w:val="272727"/>
          <w:w w:val="90"/>
          <w:sz w:val="18"/>
        </w:rPr>
        <w:t>well- being.</w:t>
      </w:r>
      <w:r>
        <w:rPr>
          <w:rFonts w:ascii="Lucida Sans" w:hAnsi="Lucida Sans"/>
          <w:color w:val="272727"/>
          <w:spacing w:val="-2"/>
          <w:w w:val="90"/>
          <w:sz w:val="18"/>
        </w:rPr>
        <w:t> </w:t>
      </w:r>
      <w:r>
        <w:rPr>
          <w:rFonts w:ascii="Lucida Sans" w:hAnsi="Lucida Sans"/>
          <w:color w:val="272727"/>
          <w:w w:val="90"/>
          <w:sz w:val="18"/>
        </w:rPr>
        <w:t>Due</w:t>
      </w:r>
      <w:r>
        <w:rPr>
          <w:rFonts w:ascii="Lucida Sans" w:hAnsi="Lucida Sans"/>
          <w:color w:val="272727"/>
          <w:spacing w:val="-4"/>
          <w:w w:val="90"/>
          <w:sz w:val="18"/>
        </w:rPr>
        <w:t> </w:t>
      </w:r>
      <w:r>
        <w:rPr>
          <w:rFonts w:ascii="Lucida Sans" w:hAnsi="Lucida Sans"/>
          <w:color w:val="272727"/>
          <w:w w:val="90"/>
          <w:sz w:val="18"/>
        </w:rPr>
        <w:t>to</w:t>
      </w:r>
      <w:r>
        <w:rPr>
          <w:rFonts w:ascii="Lucida Sans" w:hAnsi="Lucida Sans"/>
          <w:color w:val="272727"/>
          <w:spacing w:val="-4"/>
          <w:w w:val="90"/>
          <w:sz w:val="18"/>
        </w:rPr>
        <w:t> </w:t>
      </w:r>
      <w:r>
        <w:rPr>
          <w:rFonts w:ascii="Lucida Sans" w:hAnsi="Lucida Sans"/>
          <w:color w:val="272727"/>
          <w:w w:val="90"/>
          <w:sz w:val="18"/>
        </w:rPr>
        <w:t>weight</w:t>
      </w:r>
      <w:r>
        <w:rPr>
          <w:rFonts w:ascii="Lucida Sans" w:hAnsi="Lucida Sans"/>
          <w:color w:val="272727"/>
          <w:spacing w:val="-2"/>
          <w:w w:val="90"/>
          <w:sz w:val="18"/>
        </w:rPr>
        <w:t> </w:t>
      </w:r>
      <w:r>
        <w:rPr>
          <w:rFonts w:ascii="Lucida Sans" w:hAnsi="Lucida Sans"/>
          <w:color w:val="272727"/>
          <w:w w:val="90"/>
          <w:sz w:val="18"/>
        </w:rPr>
        <w:t>stigmatization,</w:t>
      </w:r>
      <w:r>
        <w:rPr>
          <w:rFonts w:ascii="Lucida Sans" w:hAnsi="Lucida Sans"/>
          <w:color w:val="272727"/>
          <w:spacing w:val="-2"/>
          <w:w w:val="90"/>
          <w:sz w:val="18"/>
        </w:rPr>
        <w:t> </w:t>
      </w:r>
      <w:r>
        <w:rPr>
          <w:rFonts w:ascii="Lucida Sans" w:hAnsi="Lucida Sans"/>
          <w:color w:val="272727"/>
          <w:w w:val="90"/>
          <w:sz w:val="18"/>
        </w:rPr>
        <w:t>many</w:t>
      </w:r>
      <w:r>
        <w:rPr>
          <w:rFonts w:ascii="Lucida Sans" w:hAnsi="Lucida Sans"/>
          <w:color w:val="272727"/>
          <w:spacing w:val="-2"/>
          <w:w w:val="90"/>
          <w:sz w:val="18"/>
        </w:rPr>
        <w:t> </w:t>
      </w:r>
      <w:r>
        <w:rPr>
          <w:rFonts w:ascii="Lucida Sans" w:hAnsi="Lucida Sans"/>
          <w:color w:val="272727"/>
          <w:w w:val="90"/>
          <w:sz w:val="18"/>
        </w:rPr>
        <w:t>affected</w:t>
      </w:r>
      <w:r>
        <w:rPr>
          <w:rFonts w:ascii="Lucida Sans" w:hAnsi="Lucida Sans"/>
          <w:color w:val="272727"/>
          <w:spacing w:val="-2"/>
          <w:w w:val="90"/>
          <w:sz w:val="18"/>
        </w:rPr>
        <w:t> </w:t>
      </w:r>
      <w:r>
        <w:rPr>
          <w:rFonts w:ascii="Lucida Sans" w:hAnsi="Lucida Sans"/>
          <w:color w:val="272727"/>
          <w:w w:val="90"/>
          <w:sz w:val="18"/>
        </w:rPr>
        <w:t>individuals</w:t>
      </w:r>
      <w:r>
        <w:rPr>
          <w:rFonts w:ascii="Lucida Sans" w:hAnsi="Lucida Sans"/>
          <w:color w:val="272727"/>
          <w:spacing w:val="-4"/>
          <w:w w:val="90"/>
          <w:sz w:val="18"/>
        </w:rPr>
        <w:t> </w:t>
      </w:r>
      <w:r>
        <w:rPr>
          <w:rFonts w:ascii="Lucida Sans" w:hAnsi="Lucida Sans"/>
          <w:color w:val="272727"/>
          <w:w w:val="90"/>
          <w:sz w:val="18"/>
        </w:rPr>
        <w:t>suffer</w:t>
      </w:r>
      <w:r>
        <w:rPr>
          <w:rFonts w:ascii="Lucida Sans" w:hAnsi="Lucida Sans"/>
          <w:color w:val="272727"/>
          <w:spacing w:val="-2"/>
          <w:w w:val="90"/>
          <w:sz w:val="18"/>
        </w:rPr>
        <w:t> </w:t>
      </w:r>
      <w:r>
        <w:rPr>
          <w:rFonts w:ascii="Lucida Sans" w:hAnsi="Lucida Sans"/>
          <w:color w:val="272727"/>
          <w:w w:val="90"/>
          <w:sz w:val="18"/>
        </w:rPr>
        <w:t>from</w:t>
      </w:r>
      <w:r>
        <w:rPr>
          <w:rFonts w:ascii="Lucida Sans" w:hAnsi="Lucida Sans"/>
          <w:color w:val="272727"/>
          <w:spacing w:val="-4"/>
          <w:w w:val="90"/>
          <w:sz w:val="18"/>
        </w:rPr>
        <w:t> </w:t>
      </w:r>
      <w:r>
        <w:rPr>
          <w:rFonts w:ascii="Lucida Sans" w:hAnsi="Lucida Sans"/>
          <w:color w:val="272727"/>
          <w:w w:val="90"/>
          <w:sz w:val="18"/>
        </w:rPr>
        <w:t>body </w:t>
      </w:r>
      <w:r>
        <w:rPr>
          <w:rFonts w:ascii="Lucida Sans" w:hAnsi="Lucida Sans"/>
          <w:color w:val="272727"/>
          <w:sz w:val="18"/>
        </w:rPr>
        <w:t>image</w:t>
      </w:r>
      <w:r>
        <w:rPr>
          <w:rFonts w:ascii="Lucida Sans" w:hAnsi="Lucida Sans"/>
          <w:color w:val="272727"/>
          <w:spacing w:val="-4"/>
          <w:sz w:val="18"/>
        </w:rPr>
        <w:t> </w:t>
      </w:r>
      <w:r>
        <w:rPr>
          <w:rFonts w:ascii="Lucida Sans" w:hAnsi="Lucida Sans"/>
          <w:color w:val="272727"/>
          <w:sz w:val="18"/>
        </w:rPr>
        <w:t>disturbances</w:t>
      </w:r>
      <w:r>
        <w:rPr>
          <w:rFonts w:ascii="Lucida Sans" w:hAnsi="Lucida Sans"/>
          <w:color w:val="272727"/>
          <w:spacing w:val="-5"/>
          <w:sz w:val="18"/>
        </w:rPr>
        <w:t> </w:t>
      </w:r>
      <w:r>
        <w:rPr>
          <w:rFonts w:ascii="Lucida Sans" w:hAnsi="Lucida Sans"/>
          <w:color w:val="272727"/>
          <w:sz w:val="18"/>
        </w:rPr>
        <w:t>whereby</w:t>
      </w:r>
      <w:r>
        <w:rPr>
          <w:rFonts w:ascii="Lucida Sans" w:hAnsi="Lucida Sans"/>
          <w:color w:val="272727"/>
          <w:spacing w:val="-4"/>
          <w:sz w:val="18"/>
        </w:rPr>
        <w:t> </w:t>
      </w:r>
      <w:r>
        <w:rPr>
          <w:rFonts w:ascii="Lucida Sans" w:hAnsi="Lucida Sans"/>
          <w:color w:val="272727"/>
          <w:sz w:val="18"/>
        </w:rPr>
        <w:t>they</w:t>
      </w:r>
      <w:r>
        <w:rPr>
          <w:rFonts w:ascii="Lucida Sans" w:hAnsi="Lucida Sans"/>
          <w:color w:val="272727"/>
          <w:spacing w:val="-5"/>
          <w:sz w:val="18"/>
        </w:rPr>
        <w:t> </w:t>
      </w:r>
      <w:r>
        <w:rPr>
          <w:rFonts w:ascii="Lucida Sans" w:hAnsi="Lucida Sans"/>
          <w:color w:val="272727"/>
          <w:sz w:val="18"/>
        </w:rPr>
        <w:t>perceive</w:t>
      </w:r>
      <w:r>
        <w:rPr>
          <w:rFonts w:ascii="Lucida Sans" w:hAnsi="Lucida Sans"/>
          <w:color w:val="272727"/>
          <w:spacing w:val="-5"/>
          <w:sz w:val="18"/>
        </w:rPr>
        <w:t> </w:t>
      </w:r>
      <w:r>
        <w:rPr>
          <w:rFonts w:ascii="Lucida Sans" w:hAnsi="Lucida Sans"/>
          <w:color w:val="272727"/>
          <w:sz w:val="18"/>
        </w:rPr>
        <w:t>their</w:t>
      </w:r>
      <w:r>
        <w:rPr>
          <w:rFonts w:ascii="Lucida Sans" w:hAnsi="Lucida Sans"/>
          <w:color w:val="272727"/>
          <w:spacing w:val="-4"/>
          <w:sz w:val="18"/>
        </w:rPr>
        <w:t> </w:t>
      </w:r>
      <w:r>
        <w:rPr>
          <w:rFonts w:ascii="Lucida Sans" w:hAnsi="Lucida Sans"/>
          <w:color w:val="272727"/>
          <w:sz w:val="18"/>
        </w:rPr>
        <w:t>body</w:t>
      </w:r>
      <w:r>
        <w:rPr>
          <w:rFonts w:ascii="Lucida Sans" w:hAnsi="Lucida Sans"/>
          <w:color w:val="272727"/>
          <w:spacing w:val="-4"/>
          <w:sz w:val="18"/>
        </w:rPr>
        <w:t> </w:t>
      </w:r>
      <w:r>
        <w:rPr>
          <w:rFonts w:ascii="Lucida Sans" w:hAnsi="Lucida Sans"/>
          <w:color w:val="272727"/>
          <w:sz w:val="18"/>
        </w:rPr>
        <w:t>in</w:t>
      </w:r>
      <w:r>
        <w:rPr>
          <w:rFonts w:ascii="Lucida Sans" w:hAnsi="Lucida Sans"/>
          <w:color w:val="272727"/>
          <w:spacing w:val="-4"/>
          <w:sz w:val="18"/>
        </w:rPr>
        <w:t> </w:t>
      </w:r>
      <w:r>
        <w:rPr>
          <w:rFonts w:ascii="Lucida Sans" w:hAnsi="Lucida Sans"/>
          <w:color w:val="272727"/>
          <w:sz w:val="18"/>
        </w:rPr>
        <w:t>a</w:t>
      </w:r>
      <w:r>
        <w:rPr>
          <w:rFonts w:ascii="Lucida Sans" w:hAnsi="Lucida Sans"/>
          <w:color w:val="272727"/>
          <w:spacing w:val="-5"/>
          <w:sz w:val="18"/>
        </w:rPr>
        <w:t> </w:t>
      </w:r>
      <w:r>
        <w:rPr>
          <w:rFonts w:ascii="Lucida Sans" w:hAnsi="Lucida Sans"/>
          <w:color w:val="272727"/>
          <w:sz w:val="18"/>
        </w:rPr>
        <w:t>distorted</w:t>
      </w:r>
      <w:r>
        <w:rPr>
          <w:rFonts w:ascii="Lucida Sans" w:hAnsi="Lucida Sans"/>
          <w:color w:val="272727"/>
          <w:spacing w:val="-4"/>
          <w:sz w:val="18"/>
        </w:rPr>
        <w:t> </w:t>
      </w:r>
      <w:r>
        <w:rPr>
          <w:rFonts w:ascii="Lucida Sans" w:hAnsi="Lucida Sans"/>
          <w:color w:val="272727"/>
          <w:sz w:val="18"/>
        </w:rPr>
        <w:t>way, </w:t>
      </w:r>
      <w:r>
        <w:rPr>
          <w:rFonts w:ascii="Lucida Sans" w:hAnsi="Lucida Sans"/>
          <w:color w:val="272727"/>
          <w:spacing w:val="-6"/>
          <w:sz w:val="18"/>
        </w:rPr>
        <w:t>evaluate it negatively, or neglect it. Beyond established interventions such as </w:t>
      </w:r>
      <w:r>
        <w:rPr>
          <w:rFonts w:ascii="Lucida Sans" w:hAnsi="Lucida Sans"/>
          <w:color w:val="272727"/>
          <w:sz w:val="18"/>
        </w:rPr>
        <w:t>mirror exposure, recent advancements aim to complement body image treatments</w:t>
      </w:r>
      <w:r>
        <w:rPr>
          <w:rFonts w:ascii="Lucida Sans" w:hAnsi="Lucida Sans"/>
          <w:color w:val="272727"/>
          <w:spacing w:val="-10"/>
          <w:sz w:val="18"/>
        </w:rPr>
        <w:t> </w:t>
      </w:r>
      <w:r>
        <w:rPr>
          <w:rFonts w:ascii="Lucida Sans" w:hAnsi="Lucida Sans"/>
          <w:color w:val="272727"/>
          <w:sz w:val="18"/>
        </w:rPr>
        <w:t>by</w:t>
      </w:r>
      <w:r>
        <w:rPr>
          <w:rFonts w:ascii="Lucida Sans" w:hAnsi="Lucida Sans"/>
          <w:color w:val="272727"/>
          <w:spacing w:val="-9"/>
          <w:sz w:val="18"/>
        </w:rPr>
        <w:t> </w:t>
      </w:r>
      <w:r>
        <w:rPr>
          <w:rFonts w:ascii="Lucida Sans" w:hAnsi="Lucida Sans"/>
          <w:color w:val="272727"/>
          <w:sz w:val="18"/>
        </w:rPr>
        <w:t>the</w:t>
      </w:r>
      <w:r>
        <w:rPr>
          <w:rFonts w:ascii="Lucida Sans" w:hAnsi="Lucida Sans"/>
          <w:color w:val="272727"/>
          <w:spacing w:val="-10"/>
          <w:sz w:val="18"/>
        </w:rPr>
        <w:t> </w:t>
      </w:r>
      <w:r>
        <w:rPr>
          <w:rFonts w:ascii="Lucida Sans" w:hAnsi="Lucida Sans"/>
          <w:color w:val="272727"/>
          <w:sz w:val="18"/>
        </w:rPr>
        <w:t>embodiment</w:t>
      </w:r>
      <w:r>
        <w:rPr>
          <w:rFonts w:ascii="Lucida Sans" w:hAnsi="Lucida Sans"/>
          <w:color w:val="272727"/>
          <w:spacing w:val="-10"/>
          <w:sz w:val="18"/>
        </w:rPr>
        <w:t> </w:t>
      </w:r>
      <w:r>
        <w:rPr>
          <w:rFonts w:ascii="Lucida Sans" w:hAnsi="Lucida Sans"/>
          <w:color w:val="272727"/>
          <w:sz w:val="18"/>
        </w:rPr>
        <w:t>of</w:t>
      </w:r>
      <w:r>
        <w:rPr>
          <w:rFonts w:ascii="Lucida Sans" w:hAnsi="Lucida Sans"/>
          <w:color w:val="272727"/>
          <w:spacing w:val="-9"/>
          <w:sz w:val="18"/>
        </w:rPr>
        <w:t> </w:t>
      </w:r>
      <w:r>
        <w:rPr>
          <w:rFonts w:ascii="Lucida Sans" w:hAnsi="Lucida Sans"/>
          <w:color w:val="272727"/>
          <w:sz w:val="18"/>
        </w:rPr>
        <w:t>visually</w:t>
      </w:r>
      <w:r>
        <w:rPr>
          <w:rFonts w:ascii="Lucida Sans" w:hAnsi="Lucida Sans"/>
          <w:color w:val="272727"/>
          <w:spacing w:val="-10"/>
          <w:sz w:val="18"/>
        </w:rPr>
        <w:t> </w:t>
      </w:r>
      <w:r>
        <w:rPr>
          <w:rFonts w:ascii="Lucida Sans" w:hAnsi="Lucida Sans"/>
          <w:color w:val="272727"/>
          <w:sz w:val="18"/>
        </w:rPr>
        <w:t>altered</w:t>
      </w:r>
      <w:r>
        <w:rPr>
          <w:rFonts w:ascii="Lucida Sans" w:hAnsi="Lucida Sans"/>
          <w:color w:val="272727"/>
          <w:spacing w:val="-9"/>
          <w:sz w:val="18"/>
        </w:rPr>
        <w:t> </w:t>
      </w:r>
      <w:r>
        <w:rPr>
          <w:rFonts w:ascii="Lucida Sans" w:hAnsi="Lucida Sans"/>
          <w:color w:val="272727"/>
          <w:sz w:val="18"/>
        </w:rPr>
        <w:t>virtual</w:t>
      </w:r>
      <w:r>
        <w:rPr>
          <w:rFonts w:ascii="Lucida Sans" w:hAnsi="Lucida Sans"/>
          <w:color w:val="272727"/>
          <w:spacing w:val="-10"/>
          <w:sz w:val="18"/>
        </w:rPr>
        <w:t> </w:t>
      </w:r>
      <w:r>
        <w:rPr>
          <w:rFonts w:ascii="Lucida Sans" w:hAnsi="Lucida Sans"/>
          <w:color w:val="272727"/>
          <w:sz w:val="18"/>
        </w:rPr>
        <w:t>bodies</w:t>
      </w:r>
      <w:r>
        <w:rPr>
          <w:rFonts w:ascii="Lucida Sans" w:hAnsi="Lucida Sans"/>
          <w:color w:val="272727"/>
          <w:spacing w:val="-9"/>
          <w:sz w:val="18"/>
        </w:rPr>
        <w:t> </w:t>
      </w:r>
      <w:r>
        <w:rPr>
          <w:rFonts w:ascii="Lucida Sans" w:hAnsi="Lucida Sans"/>
          <w:color w:val="272727"/>
          <w:sz w:val="18"/>
        </w:rPr>
        <w:t>in</w:t>
      </w:r>
      <w:r>
        <w:rPr>
          <w:rFonts w:ascii="Lucida Sans" w:hAnsi="Lucida Sans"/>
          <w:color w:val="272727"/>
          <w:spacing w:val="-10"/>
          <w:sz w:val="18"/>
        </w:rPr>
        <w:t> </w:t>
      </w:r>
      <w:r>
        <w:rPr>
          <w:rFonts w:ascii="Lucida Sans" w:hAnsi="Lucida Sans"/>
          <w:color w:val="272727"/>
          <w:sz w:val="18"/>
        </w:rPr>
        <w:t>virtual </w:t>
      </w:r>
      <w:r>
        <w:rPr>
          <w:rFonts w:ascii="Lucida Sans" w:hAnsi="Lucida Sans"/>
          <w:color w:val="272727"/>
          <w:spacing w:val="-2"/>
          <w:sz w:val="18"/>
        </w:rPr>
        <w:t>reality</w:t>
      </w:r>
      <w:r>
        <w:rPr>
          <w:rFonts w:ascii="Lucida Sans" w:hAnsi="Lucida Sans"/>
          <w:color w:val="272727"/>
          <w:spacing w:val="-8"/>
          <w:sz w:val="18"/>
        </w:rPr>
        <w:t> </w:t>
      </w:r>
      <w:r>
        <w:rPr>
          <w:rFonts w:ascii="Lucida Sans" w:hAnsi="Lucida Sans"/>
          <w:color w:val="272727"/>
          <w:spacing w:val="-2"/>
          <w:sz w:val="18"/>
        </w:rPr>
        <w:t>(VR).</w:t>
      </w:r>
      <w:r>
        <w:rPr>
          <w:rFonts w:ascii="Lucida Sans" w:hAnsi="Lucida Sans"/>
          <w:color w:val="272727"/>
          <w:spacing w:val="-8"/>
          <w:sz w:val="18"/>
        </w:rPr>
        <w:t> </w:t>
      </w:r>
      <w:r>
        <w:rPr>
          <w:rFonts w:ascii="Lucida Sans" w:hAnsi="Lucida Sans"/>
          <w:color w:val="272727"/>
          <w:spacing w:val="-2"/>
          <w:sz w:val="18"/>
        </w:rPr>
        <w:t>We</w:t>
      </w:r>
      <w:r>
        <w:rPr>
          <w:rFonts w:ascii="Lucida Sans" w:hAnsi="Lucida Sans"/>
          <w:color w:val="272727"/>
          <w:spacing w:val="-8"/>
          <w:sz w:val="18"/>
        </w:rPr>
        <w:t> </w:t>
      </w:r>
      <w:r>
        <w:rPr>
          <w:rFonts w:ascii="Lucida Sans" w:hAnsi="Lucida Sans"/>
          <w:color w:val="272727"/>
          <w:spacing w:val="-2"/>
          <w:sz w:val="18"/>
        </w:rPr>
        <w:t>present</w:t>
      </w:r>
      <w:r>
        <w:rPr>
          <w:rFonts w:ascii="Lucida Sans" w:hAnsi="Lucida Sans"/>
          <w:color w:val="272727"/>
          <w:spacing w:val="-9"/>
          <w:sz w:val="18"/>
        </w:rPr>
        <w:t> </w:t>
      </w:r>
      <w:r>
        <w:rPr>
          <w:rFonts w:ascii="Lucida Sans" w:hAnsi="Lucida Sans"/>
          <w:color w:val="272727"/>
          <w:spacing w:val="-2"/>
          <w:sz w:val="18"/>
        </w:rPr>
        <w:t>a</w:t>
      </w:r>
      <w:r>
        <w:rPr>
          <w:rFonts w:ascii="Lucida Sans" w:hAnsi="Lucida Sans"/>
          <w:color w:val="272727"/>
          <w:spacing w:val="-8"/>
          <w:sz w:val="18"/>
        </w:rPr>
        <w:t> </w:t>
      </w:r>
      <w:r>
        <w:rPr>
          <w:rFonts w:ascii="Lucida Sans" w:hAnsi="Lucida Sans"/>
          <w:color w:val="272727"/>
          <w:spacing w:val="-2"/>
          <w:sz w:val="18"/>
        </w:rPr>
        <w:t>high-</w:t>
      </w:r>
      <w:r>
        <w:rPr>
          <w:rFonts w:ascii="Arial" w:hAnsi="Arial"/>
          <w:color w:val="272727"/>
          <w:spacing w:val="-2"/>
          <w:sz w:val="18"/>
        </w:rPr>
        <w:t>fi</w:t>
      </w:r>
      <w:r>
        <w:rPr>
          <w:rFonts w:ascii="Lucida Sans" w:hAnsi="Lucida Sans"/>
          <w:color w:val="272727"/>
          <w:spacing w:val="-2"/>
          <w:sz w:val="18"/>
        </w:rPr>
        <w:t>delity</w:t>
      </w:r>
      <w:r>
        <w:rPr>
          <w:rFonts w:ascii="Lucida Sans" w:hAnsi="Lucida Sans"/>
          <w:color w:val="272727"/>
          <w:spacing w:val="-8"/>
          <w:sz w:val="18"/>
        </w:rPr>
        <w:t> </w:t>
      </w:r>
      <w:r>
        <w:rPr>
          <w:rFonts w:ascii="Lucida Sans" w:hAnsi="Lucida Sans"/>
          <w:color w:val="272727"/>
          <w:spacing w:val="-2"/>
          <w:sz w:val="18"/>
        </w:rPr>
        <w:t>prototype</w:t>
      </w:r>
      <w:r>
        <w:rPr>
          <w:rFonts w:ascii="Lucida Sans" w:hAnsi="Lucida Sans"/>
          <w:color w:val="272727"/>
          <w:spacing w:val="-8"/>
          <w:sz w:val="18"/>
        </w:rPr>
        <w:t> </w:t>
      </w:r>
      <w:r>
        <w:rPr>
          <w:rFonts w:ascii="Lucida Sans" w:hAnsi="Lucida Sans"/>
          <w:color w:val="272727"/>
          <w:spacing w:val="-2"/>
          <w:sz w:val="18"/>
        </w:rPr>
        <w:t>of</w:t>
      </w:r>
      <w:r>
        <w:rPr>
          <w:rFonts w:ascii="Lucida Sans" w:hAnsi="Lucida Sans"/>
          <w:color w:val="272727"/>
          <w:spacing w:val="-8"/>
          <w:sz w:val="18"/>
        </w:rPr>
        <w:t> </w:t>
      </w:r>
      <w:r>
        <w:rPr>
          <w:rFonts w:ascii="Lucida Sans" w:hAnsi="Lucida Sans"/>
          <w:color w:val="272727"/>
          <w:spacing w:val="-2"/>
          <w:sz w:val="18"/>
        </w:rPr>
        <w:t>an</w:t>
      </w:r>
      <w:r>
        <w:rPr>
          <w:rFonts w:ascii="Lucida Sans" w:hAnsi="Lucida Sans"/>
          <w:color w:val="272727"/>
          <w:spacing w:val="-9"/>
          <w:sz w:val="18"/>
        </w:rPr>
        <w:t> </w:t>
      </w:r>
      <w:r>
        <w:rPr>
          <w:rFonts w:ascii="Lucida Sans" w:hAnsi="Lucida Sans"/>
          <w:color w:val="272727"/>
          <w:spacing w:val="-2"/>
          <w:sz w:val="18"/>
        </w:rPr>
        <w:t>advanced</w:t>
      </w:r>
      <w:r>
        <w:rPr>
          <w:rFonts w:ascii="Lucida Sans" w:hAnsi="Lucida Sans"/>
          <w:color w:val="272727"/>
          <w:spacing w:val="-8"/>
          <w:sz w:val="18"/>
        </w:rPr>
        <w:t> </w:t>
      </w:r>
      <w:r>
        <w:rPr>
          <w:rFonts w:ascii="Lucida Sans" w:hAnsi="Lucida Sans"/>
          <w:color w:val="272727"/>
          <w:spacing w:val="-2"/>
          <w:sz w:val="18"/>
        </w:rPr>
        <w:t>VR</w:t>
      </w:r>
      <w:r>
        <w:rPr>
          <w:rFonts w:ascii="Lucida Sans" w:hAnsi="Lucida Sans"/>
          <w:color w:val="272727"/>
          <w:spacing w:val="-8"/>
          <w:sz w:val="18"/>
        </w:rPr>
        <w:t> </w:t>
      </w:r>
      <w:r>
        <w:rPr>
          <w:rFonts w:ascii="Lucida Sans" w:hAnsi="Lucida Sans"/>
          <w:color w:val="272727"/>
          <w:spacing w:val="-2"/>
          <w:sz w:val="18"/>
        </w:rPr>
        <w:t>system </w:t>
      </w:r>
      <w:r>
        <w:rPr>
          <w:rFonts w:ascii="Lucida Sans" w:hAnsi="Lucida Sans"/>
          <w:color w:val="272727"/>
          <w:spacing w:val="-6"/>
          <w:sz w:val="18"/>
        </w:rPr>
        <w:t>that allows users to embody a rapidly generated personalized, photorealistic </w:t>
      </w:r>
      <w:r>
        <w:rPr>
          <w:rFonts w:ascii="Lucida Sans" w:hAnsi="Lucida Sans"/>
          <w:color w:val="272727"/>
          <w:w w:val="90"/>
          <w:sz w:val="18"/>
        </w:rPr>
        <w:t>avatar</w:t>
      </w:r>
      <w:r>
        <w:rPr>
          <w:rFonts w:ascii="Lucida Sans" w:hAnsi="Lucida Sans"/>
          <w:color w:val="272727"/>
          <w:spacing w:val="-6"/>
          <w:w w:val="90"/>
          <w:sz w:val="18"/>
        </w:rPr>
        <w:t> </w:t>
      </w:r>
      <w:r>
        <w:rPr>
          <w:rFonts w:ascii="Lucida Sans" w:hAnsi="Lucida Sans"/>
          <w:color w:val="272727"/>
          <w:w w:val="90"/>
          <w:sz w:val="18"/>
        </w:rPr>
        <w:t>and</w:t>
      </w:r>
      <w:r>
        <w:rPr>
          <w:rFonts w:ascii="Lucida Sans" w:hAnsi="Lucida Sans"/>
          <w:color w:val="272727"/>
          <w:spacing w:val="-5"/>
          <w:w w:val="90"/>
          <w:sz w:val="18"/>
        </w:rPr>
        <w:t> </w:t>
      </w:r>
      <w:r>
        <w:rPr>
          <w:rFonts w:ascii="Lucida Sans" w:hAnsi="Lucida Sans"/>
          <w:color w:val="272727"/>
          <w:w w:val="90"/>
          <w:sz w:val="18"/>
        </w:rPr>
        <w:t>to</w:t>
      </w:r>
      <w:r>
        <w:rPr>
          <w:rFonts w:ascii="Lucida Sans" w:hAnsi="Lucida Sans"/>
          <w:color w:val="272727"/>
          <w:spacing w:val="-6"/>
          <w:w w:val="90"/>
          <w:sz w:val="18"/>
        </w:rPr>
        <w:t> </w:t>
      </w:r>
      <w:r>
        <w:rPr>
          <w:rFonts w:ascii="Lucida Sans" w:hAnsi="Lucida Sans"/>
          <w:color w:val="272727"/>
          <w:w w:val="90"/>
          <w:sz w:val="18"/>
        </w:rPr>
        <w:t>realistically</w:t>
      </w:r>
      <w:r>
        <w:rPr>
          <w:rFonts w:ascii="Lucida Sans" w:hAnsi="Lucida Sans"/>
          <w:color w:val="272727"/>
          <w:spacing w:val="-5"/>
          <w:w w:val="90"/>
          <w:sz w:val="18"/>
        </w:rPr>
        <w:t> </w:t>
      </w:r>
      <w:r>
        <w:rPr>
          <w:rFonts w:ascii="Lucida Sans" w:hAnsi="Lucida Sans"/>
          <w:color w:val="272727"/>
          <w:w w:val="90"/>
          <w:sz w:val="18"/>
        </w:rPr>
        <w:t>modulate</w:t>
      </w:r>
      <w:r>
        <w:rPr>
          <w:rFonts w:ascii="Lucida Sans" w:hAnsi="Lucida Sans"/>
          <w:color w:val="272727"/>
          <w:spacing w:val="-6"/>
          <w:w w:val="90"/>
          <w:sz w:val="18"/>
        </w:rPr>
        <w:t> </w:t>
      </w:r>
      <w:r>
        <w:rPr>
          <w:rFonts w:ascii="Lucida Sans" w:hAnsi="Lucida Sans"/>
          <w:color w:val="272727"/>
          <w:w w:val="90"/>
          <w:sz w:val="18"/>
        </w:rPr>
        <w:t>its</w:t>
      </w:r>
      <w:r>
        <w:rPr>
          <w:rFonts w:ascii="Lucida Sans" w:hAnsi="Lucida Sans"/>
          <w:color w:val="272727"/>
          <w:spacing w:val="-5"/>
          <w:w w:val="90"/>
          <w:sz w:val="18"/>
        </w:rPr>
        <w:t> </w:t>
      </w:r>
      <w:r>
        <w:rPr>
          <w:rFonts w:ascii="Lucida Sans" w:hAnsi="Lucida Sans"/>
          <w:color w:val="272727"/>
          <w:w w:val="90"/>
          <w:sz w:val="18"/>
        </w:rPr>
        <w:t>body</w:t>
      </w:r>
      <w:r>
        <w:rPr>
          <w:rFonts w:ascii="Lucida Sans" w:hAnsi="Lucida Sans"/>
          <w:color w:val="272727"/>
          <w:spacing w:val="-6"/>
          <w:w w:val="90"/>
          <w:sz w:val="18"/>
        </w:rPr>
        <w:t> </w:t>
      </w:r>
      <w:r>
        <w:rPr>
          <w:rFonts w:ascii="Lucida Sans" w:hAnsi="Lucida Sans"/>
          <w:color w:val="272727"/>
          <w:w w:val="90"/>
          <w:sz w:val="18"/>
        </w:rPr>
        <w:t>weight</w:t>
      </w:r>
      <w:r>
        <w:rPr>
          <w:rFonts w:ascii="Lucida Sans" w:hAnsi="Lucida Sans"/>
          <w:color w:val="272727"/>
          <w:spacing w:val="-5"/>
          <w:w w:val="90"/>
          <w:sz w:val="18"/>
        </w:rPr>
        <w:t> </w:t>
      </w:r>
      <w:r>
        <w:rPr>
          <w:rFonts w:ascii="Lucida Sans" w:hAnsi="Lucida Sans"/>
          <w:color w:val="272727"/>
          <w:w w:val="90"/>
          <w:sz w:val="18"/>
        </w:rPr>
        <w:t>in</w:t>
      </w:r>
      <w:r>
        <w:rPr>
          <w:rFonts w:ascii="Lucida Sans" w:hAnsi="Lucida Sans"/>
          <w:color w:val="272727"/>
          <w:spacing w:val="-6"/>
          <w:w w:val="90"/>
          <w:sz w:val="18"/>
        </w:rPr>
        <w:t> </w:t>
      </w:r>
      <w:r>
        <w:rPr>
          <w:rFonts w:ascii="Lucida Sans" w:hAnsi="Lucida Sans"/>
          <w:color w:val="272727"/>
          <w:w w:val="90"/>
          <w:sz w:val="18"/>
        </w:rPr>
        <w:t>real-time</w:t>
      </w:r>
      <w:r>
        <w:rPr>
          <w:rFonts w:ascii="Lucida Sans" w:hAnsi="Lucida Sans"/>
          <w:color w:val="272727"/>
          <w:spacing w:val="-6"/>
          <w:w w:val="90"/>
          <w:sz w:val="18"/>
        </w:rPr>
        <w:t> </w:t>
      </w:r>
      <w:r>
        <w:rPr>
          <w:rFonts w:ascii="Lucida Sans" w:hAnsi="Lucida Sans"/>
          <w:color w:val="272727"/>
          <w:w w:val="90"/>
          <w:sz w:val="18"/>
        </w:rPr>
        <w:t>within</w:t>
      </w:r>
      <w:r>
        <w:rPr>
          <w:rFonts w:ascii="Lucida Sans" w:hAnsi="Lucida Sans"/>
          <w:color w:val="272727"/>
          <w:spacing w:val="-6"/>
          <w:w w:val="90"/>
          <w:sz w:val="18"/>
        </w:rPr>
        <w:t> </w:t>
      </w:r>
      <w:r>
        <w:rPr>
          <w:rFonts w:ascii="Lucida Sans" w:hAnsi="Lucida Sans"/>
          <w:color w:val="272727"/>
          <w:w w:val="90"/>
          <w:sz w:val="18"/>
        </w:rPr>
        <w:t>a</w:t>
      </w:r>
      <w:r>
        <w:rPr>
          <w:rFonts w:ascii="Lucida Sans" w:hAnsi="Lucida Sans"/>
          <w:color w:val="272727"/>
          <w:spacing w:val="-5"/>
          <w:w w:val="90"/>
          <w:sz w:val="18"/>
        </w:rPr>
        <w:t> </w:t>
      </w:r>
      <w:r>
        <w:rPr>
          <w:rFonts w:ascii="Lucida Sans" w:hAnsi="Lucida Sans"/>
          <w:color w:val="272727"/>
          <w:w w:val="90"/>
          <w:sz w:val="18"/>
        </w:rPr>
        <w:t>carefully designed virtual environment. In a formative multi-method approach, a total of 12</w:t>
      </w:r>
      <w:r>
        <w:rPr>
          <w:rFonts w:ascii="Lucida Sans" w:hAnsi="Lucida Sans"/>
          <w:color w:val="272727"/>
          <w:spacing w:val="-9"/>
          <w:w w:val="90"/>
          <w:sz w:val="18"/>
        </w:rPr>
        <w:t> </w:t>
      </w:r>
      <w:r>
        <w:rPr>
          <w:rFonts w:ascii="Lucida Sans" w:hAnsi="Lucida Sans"/>
          <w:color w:val="272727"/>
          <w:w w:val="90"/>
          <w:sz w:val="18"/>
        </w:rPr>
        <w:t>participants</w:t>
      </w:r>
      <w:r>
        <w:rPr>
          <w:rFonts w:ascii="Lucida Sans" w:hAnsi="Lucida Sans"/>
          <w:color w:val="272727"/>
          <w:spacing w:val="-9"/>
          <w:w w:val="90"/>
          <w:sz w:val="18"/>
        </w:rPr>
        <w:t> </w:t>
      </w:r>
      <w:r>
        <w:rPr>
          <w:rFonts w:ascii="Lucida Sans" w:hAnsi="Lucida Sans"/>
          <w:color w:val="272727"/>
          <w:w w:val="90"/>
          <w:sz w:val="18"/>
        </w:rPr>
        <w:t>rated</w:t>
      </w:r>
      <w:r>
        <w:rPr>
          <w:rFonts w:ascii="Lucida Sans" w:hAnsi="Lucida Sans"/>
          <w:color w:val="272727"/>
          <w:spacing w:val="-8"/>
          <w:w w:val="90"/>
          <w:sz w:val="18"/>
        </w:rPr>
        <w:t> </w:t>
      </w:r>
      <w:r>
        <w:rPr>
          <w:rFonts w:ascii="Lucida Sans" w:hAnsi="Lucida Sans"/>
          <w:color w:val="272727"/>
          <w:w w:val="90"/>
          <w:sz w:val="18"/>
        </w:rPr>
        <w:t>the</w:t>
      </w:r>
      <w:r>
        <w:rPr>
          <w:rFonts w:ascii="Lucida Sans" w:hAnsi="Lucida Sans"/>
          <w:color w:val="272727"/>
          <w:spacing w:val="-9"/>
          <w:w w:val="90"/>
          <w:sz w:val="18"/>
        </w:rPr>
        <w:t> </w:t>
      </w:r>
      <w:r>
        <w:rPr>
          <w:rFonts w:ascii="Lucida Sans" w:hAnsi="Lucida Sans"/>
          <w:color w:val="272727"/>
          <w:w w:val="90"/>
          <w:sz w:val="18"/>
        </w:rPr>
        <w:t>general</w:t>
      </w:r>
      <w:r>
        <w:rPr>
          <w:rFonts w:ascii="Lucida Sans" w:hAnsi="Lucida Sans"/>
          <w:color w:val="272727"/>
          <w:spacing w:val="-8"/>
          <w:w w:val="90"/>
          <w:sz w:val="18"/>
        </w:rPr>
        <w:t> </w:t>
      </w:r>
      <w:r>
        <w:rPr>
          <w:rFonts w:ascii="Lucida Sans" w:hAnsi="Lucida Sans"/>
          <w:color w:val="272727"/>
          <w:w w:val="90"/>
          <w:sz w:val="18"/>
        </w:rPr>
        <w:t>user</w:t>
      </w:r>
      <w:r>
        <w:rPr>
          <w:rFonts w:ascii="Lucida Sans" w:hAnsi="Lucida Sans"/>
          <w:color w:val="272727"/>
          <w:spacing w:val="-9"/>
          <w:w w:val="90"/>
          <w:sz w:val="18"/>
        </w:rPr>
        <w:t> </w:t>
      </w:r>
      <w:r>
        <w:rPr>
          <w:rFonts w:ascii="Lucida Sans" w:hAnsi="Lucida Sans"/>
          <w:color w:val="272727"/>
          <w:w w:val="90"/>
          <w:sz w:val="18"/>
        </w:rPr>
        <w:t>experience</w:t>
      </w:r>
      <w:r>
        <w:rPr>
          <w:rFonts w:ascii="Lucida Sans" w:hAnsi="Lucida Sans"/>
          <w:color w:val="272727"/>
          <w:spacing w:val="-8"/>
          <w:w w:val="90"/>
          <w:sz w:val="18"/>
        </w:rPr>
        <w:t> </w:t>
      </w:r>
      <w:r>
        <w:rPr>
          <w:rFonts w:ascii="Lucida Sans" w:hAnsi="Lucida Sans"/>
          <w:color w:val="272727"/>
          <w:w w:val="90"/>
          <w:sz w:val="18"/>
        </w:rPr>
        <w:t>(UX)</w:t>
      </w:r>
      <w:r>
        <w:rPr>
          <w:rFonts w:ascii="Lucida Sans" w:hAnsi="Lucida Sans"/>
          <w:color w:val="272727"/>
          <w:spacing w:val="-9"/>
          <w:w w:val="90"/>
          <w:sz w:val="18"/>
        </w:rPr>
        <w:t> </w:t>
      </w:r>
      <w:r>
        <w:rPr>
          <w:rFonts w:ascii="Lucida Sans" w:hAnsi="Lucida Sans"/>
          <w:color w:val="272727"/>
          <w:w w:val="90"/>
          <w:sz w:val="18"/>
        </w:rPr>
        <w:t>of</w:t>
      </w:r>
      <w:r>
        <w:rPr>
          <w:rFonts w:ascii="Lucida Sans" w:hAnsi="Lucida Sans"/>
          <w:color w:val="272727"/>
          <w:spacing w:val="-8"/>
          <w:w w:val="90"/>
          <w:sz w:val="18"/>
        </w:rPr>
        <w:t> </w:t>
      </w:r>
      <w:r>
        <w:rPr>
          <w:rFonts w:ascii="Lucida Sans" w:hAnsi="Lucida Sans"/>
          <w:color w:val="272727"/>
          <w:w w:val="90"/>
          <w:sz w:val="18"/>
        </w:rPr>
        <w:t>our</w:t>
      </w:r>
      <w:r>
        <w:rPr>
          <w:rFonts w:ascii="Lucida Sans" w:hAnsi="Lucida Sans"/>
          <w:color w:val="272727"/>
          <w:spacing w:val="-9"/>
          <w:w w:val="90"/>
          <w:sz w:val="18"/>
        </w:rPr>
        <w:t> </w:t>
      </w:r>
      <w:r>
        <w:rPr>
          <w:rFonts w:ascii="Lucida Sans" w:hAnsi="Lucida Sans"/>
          <w:color w:val="272727"/>
          <w:w w:val="90"/>
          <w:sz w:val="18"/>
        </w:rPr>
        <w:t>system</w:t>
      </w:r>
      <w:r>
        <w:rPr>
          <w:rFonts w:ascii="Lucida Sans" w:hAnsi="Lucida Sans"/>
          <w:color w:val="272727"/>
          <w:spacing w:val="-8"/>
          <w:w w:val="90"/>
          <w:sz w:val="18"/>
        </w:rPr>
        <w:t> </w:t>
      </w:r>
      <w:r>
        <w:rPr>
          <w:rFonts w:ascii="Lucida Sans" w:hAnsi="Lucida Sans"/>
          <w:color w:val="272727"/>
          <w:w w:val="90"/>
          <w:sz w:val="18"/>
        </w:rPr>
        <w:t>during</w:t>
      </w:r>
      <w:r>
        <w:rPr>
          <w:rFonts w:ascii="Lucida Sans" w:hAnsi="Lucida Sans"/>
          <w:color w:val="272727"/>
          <w:spacing w:val="-9"/>
          <w:w w:val="90"/>
          <w:sz w:val="18"/>
        </w:rPr>
        <w:t> </w:t>
      </w:r>
      <w:r>
        <w:rPr>
          <w:rFonts w:ascii="Lucida Sans" w:hAnsi="Lucida Sans"/>
          <w:color w:val="272727"/>
          <w:w w:val="90"/>
          <w:sz w:val="18"/>
        </w:rPr>
        <w:t>body </w:t>
      </w:r>
      <w:r>
        <w:rPr>
          <w:rFonts w:ascii="Lucida Sans" w:hAnsi="Lucida Sans"/>
          <w:color w:val="272727"/>
          <w:sz w:val="18"/>
        </w:rPr>
        <w:t>scan</w:t>
      </w:r>
      <w:r>
        <w:rPr>
          <w:rFonts w:ascii="Lucida Sans" w:hAnsi="Lucida Sans"/>
          <w:color w:val="272727"/>
          <w:spacing w:val="-5"/>
          <w:sz w:val="18"/>
        </w:rPr>
        <w:t> </w:t>
      </w:r>
      <w:r>
        <w:rPr>
          <w:rFonts w:ascii="Lucida Sans" w:hAnsi="Lucida Sans"/>
          <w:color w:val="272727"/>
          <w:sz w:val="18"/>
        </w:rPr>
        <w:t>and</w:t>
      </w:r>
      <w:r>
        <w:rPr>
          <w:rFonts w:ascii="Lucida Sans" w:hAnsi="Lucida Sans"/>
          <w:color w:val="272727"/>
          <w:spacing w:val="-5"/>
          <w:sz w:val="18"/>
        </w:rPr>
        <w:t> </w:t>
      </w:r>
      <w:r>
        <w:rPr>
          <w:rFonts w:ascii="Lucida Sans" w:hAnsi="Lucida Sans"/>
          <w:color w:val="272727"/>
          <w:sz w:val="18"/>
        </w:rPr>
        <w:t>VR</w:t>
      </w:r>
      <w:r>
        <w:rPr>
          <w:rFonts w:ascii="Lucida Sans" w:hAnsi="Lucida Sans"/>
          <w:color w:val="272727"/>
          <w:spacing w:val="-6"/>
          <w:sz w:val="18"/>
        </w:rPr>
        <w:t> </w:t>
      </w:r>
      <w:r>
        <w:rPr>
          <w:rFonts w:ascii="Lucida Sans" w:hAnsi="Lucida Sans"/>
          <w:color w:val="272727"/>
          <w:sz w:val="18"/>
        </w:rPr>
        <w:t>experience</w:t>
      </w:r>
      <w:r>
        <w:rPr>
          <w:rFonts w:ascii="Lucida Sans" w:hAnsi="Lucida Sans"/>
          <w:color w:val="272727"/>
          <w:spacing w:val="-5"/>
          <w:sz w:val="18"/>
        </w:rPr>
        <w:t> </w:t>
      </w:r>
      <w:r>
        <w:rPr>
          <w:rFonts w:ascii="Lucida Sans" w:hAnsi="Lucida Sans"/>
          <w:color w:val="272727"/>
          <w:sz w:val="18"/>
        </w:rPr>
        <w:t>using</w:t>
      </w:r>
      <w:r>
        <w:rPr>
          <w:rFonts w:ascii="Lucida Sans" w:hAnsi="Lucida Sans"/>
          <w:color w:val="272727"/>
          <w:spacing w:val="-5"/>
          <w:sz w:val="18"/>
        </w:rPr>
        <w:t> </w:t>
      </w:r>
      <w:r>
        <w:rPr>
          <w:rFonts w:ascii="Lucida Sans" w:hAnsi="Lucida Sans"/>
          <w:color w:val="272727"/>
          <w:sz w:val="18"/>
        </w:rPr>
        <w:t>semi-structured</w:t>
      </w:r>
      <w:r>
        <w:rPr>
          <w:rFonts w:ascii="Lucida Sans" w:hAnsi="Lucida Sans"/>
          <w:color w:val="272727"/>
          <w:spacing w:val="-5"/>
          <w:sz w:val="18"/>
        </w:rPr>
        <w:t> </w:t>
      </w:r>
      <w:r>
        <w:rPr>
          <w:rFonts w:ascii="Lucida Sans" w:hAnsi="Lucida Sans"/>
          <w:color w:val="272727"/>
          <w:sz w:val="18"/>
        </w:rPr>
        <w:t>qualitative</w:t>
      </w:r>
      <w:r>
        <w:rPr>
          <w:rFonts w:ascii="Lucida Sans" w:hAnsi="Lucida Sans"/>
          <w:color w:val="272727"/>
          <w:spacing w:val="-5"/>
          <w:sz w:val="18"/>
        </w:rPr>
        <w:t> </w:t>
      </w:r>
      <w:r>
        <w:rPr>
          <w:rFonts w:ascii="Lucida Sans" w:hAnsi="Lucida Sans"/>
          <w:color w:val="272727"/>
          <w:sz w:val="18"/>
        </w:rPr>
        <w:t>interviews</w:t>
      </w:r>
      <w:r>
        <w:rPr>
          <w:rFonts w:ascii="Lucida Sans" w:hAnsi="Lucida Sans"/>
          <w:color w:val="272727"/>
          <w:spacing w:val="-5"/>
          <w:sz w:val="18"/>
        </w:rPr>
        <w:t> </w:t>
      </w:r>
      <w:r>
        <w:rPr>
          <w:rFonts w:ascii="Lucida Sans" w:hAnsi="Lucida Sans"/>
          <w:color w:val="272727"/>
          <w:sz w:val="18"/>
        </w:rPr>
        <w:t>and </w:t>
      </w:r>
      <w:r>
        <w:rPr>
          <w:rFonts w:ascii="Lucida Sans" w:hAnsi="Lucida Sans"/>
          <w:color w:val="272727"/>
          <w:spacing w:val="-6"/>
          <w:sz w:val="18"/>
        </w:rPr>
        <w:t>multiple quantitative UX measures. Using body weight modi</w:t>
      </w:r>
      <w:r>
        <w:rPr>
          <w:rFonts w:ascii="Arial" w:hAnsi="Arial"/>
          <w:color w:val="272727"/>
          <w:spacing w:val="-6"/>
          <w:sz w:val="18"/>
        </w:rPr>
        <w:t>fi</w:t>
      </w:r>
      <w:r>
        <w:rPr>
          <w:rFonts w:ascii="Lucida Sans" w:hAnsi="Lucida Sans"/>
          <w:color w:val="272727"/>
          <w:spacing w:val="-6"/>
          <w:sz w:val="18"/>
        </w:rPr>
        <w:t>cation tasks, we </w:t>
      </w:r>
      <w:r>
        <w:rPr>
          <w:rFonts w:ascii="Lucida Sans" w:hAnsi="Lucida Sans"/>
          <w:color w:val="272727"/>
          <w:w w:val="90"/>
          <w:sz w:val="18"/>
        </w:rPr>
        <w:t>further compared three different interaction methods for real-time body weight </w:t>
      </w:r>
      <w:r>
        <w:rPr>
          <w:rFonts w:ascii="Lucida Sans" w:hAnsi="Lucida Sans"/>
          <w:color w:val="272727"/>
          <w:spacing w:val="-4"/>
          <w:sz w:val="18"/>
        </w:rPr>
        <w:t>modi</w:t>
      </w:r>
      <w:r>
        <w:rPr>
          <w:rFonts w:ascii="Arial" w:hAnsi="Arial"/>
          <w:color w:val="272727"/>
          <w:spacing w:val="-4"/>
          <w:sz w:val="18"/>
        </w:rPr>
        <w:t>fi</w:t>
      </w:r>
      <w:r>
        <w:rPr>
          <w:rFonts w:ascii="Lucida Sans" w:hAnsi="Lucida Sans"/>
          <w:color w:val="272727"/>
          <w:spacing w:val="-4"/>
          <w:sz w:val="18"/>
        </w:rPr>
        <w:t>cation</w:t>
      </w:r>
      <w:r>
        <w:rPr>
          <w:rFonts w:ascii="Lucida Sans" w:hAnsi="Lucida Sans"/>
          <w:color w:val="272727"/>
          <w:spacing w:val="-10"/>
          <w:sz w:val="18"/>
        </w:rPr>
        <w:t> </w:t>
      </w:r>
      <w:r>
        <w:rPr>
          <w:rFonts w:ascii="Lucida Sans" w:hAnsi="Lucida Sans"/>
          <w:color w:val="272727"/>
          <w:spacing w:val="-4"/>
          <w:sz w:val="18"/>
        </w:rPr>
        <w:t>and</w:t>
      </w:r>
      <w:r>
        <w:rPr>
          <w:rFonts w:ascii="Lucida Sans" w:hAnsi="Lucida Sans"/>
          <w:color w:val="272727"/>
          <w:spacing w:val="-10"/>
          <w:sz w:val="18"/>
        </w:rPr>
        <w:t> </w:t>
      </w:r>
      <w:r>
        <w:rPr>
          <w:rFonts w:ascii="Lucida Sans" w:hAnsi="Lucida Sans"/>
          <w:color w:val="272727"/>
          <w:spacing w:val="-4"/>
          <w:sz w:val="18"/>
        </w:rPr>
        <w:t>measured</w:t>
      </w:r>
      <w:r>
        <w:rPr>
          <w:rFonts w:ascii="Lucida Sans" w:hAnsi="Lucida Sans"/>
          <w:color w:val="272727"/>
          <w:spacing w:val="-10"/>
          <w:sz w:val="18"/>
        </w:rPr>
        <w:t> </w:t>
      </w:r>
      <w:r>
        <w:rPr>
          <w:rFonts w:ascii="Lucida Sans" w:hAnsi="Lucida Sans"/>
          <w:color w:val="272727"/>
          <w:spacing w:val="-4"/>
          <w:sz w:val="18"/>
        </w:rPr>
        <w:t>our</w:t>
      </w:r>
      <w:r>
        <w:rPr>
          <w:rFonts w:ascii="Lucida Sans" w:hAnsi="Lucida Sans"/>
          <w:color w:val="272727"/>
          <w:spacing w:val="-10"/>
          <w:sz w:val="18"/>
        </w:rPr>
        <w:t> </w:t>
      </w:r>
      <w:r>
        <w:rPr>
          <w:rFonts w:ascii="Lucida Sans" w:hAnsi="Lucida Sans"/>
          <w:color w:val="272727"/>
          <w:spacing w:val="-4"/>
          <w:sz w:val="18"/>
        </w:rPr>
        <w:t>system’s</w:t>
      </w:r>
      <w:r>
        <w:rPr>
          <w:rFonts w:ascii="Lucida Sans" w:hAnsi="Lucida Sans"/>
          <w:color w:val="272727"/>
          <w:spacing w:val="-11"/>
          <w:sz w:val="18"/>
        </w:rPr>
        <w:t> </w:t>
      </w:r>
      <w:r>
        <w:rPr>
          <w:rFonts w:ascii="Lucida Sans" w:hAnsi="Lucida Sans"/>
          <w:color w:val="272727"/>
          <w:spacing w:val="-4"/>
          <w:sz w:val="18"/>
        </w:rPr>
        <w:t>impact</w:t>
      </w:r>
      <w:r>
        <w:rPr>
          <w:rFonts w:ascii="Lucida Sans" w:hAnsi="Lucida Sans"/>
          <w:color w:val="272727"/>
          <w:spacing w:val="-8"/>
          <w:sz w:val="18"/>
        </w:rPr>
        <w:t> </w:t>
      </w:r>
      <w:r>
        <w:rPr>
          <w:rFonts w:ascii="Lucida Sans" w:hAnsi="Lucida Sans"/>
          <w:color w:val="272727"/>
          <w:spacing w:val="-4"/>
          <w:sz w:val="18"/>
        </w:rPr>
        <w:t>on</w:t>
      </w:r>
      <w:r>
        <w:rPr>
          <w:rFonts w:ascii="Lucida Sans" w:hAnsi="Lucida Sans"/>
          <w:color w:val="272727"/>
          <w:spacing w:val="-10"/>
          <w:sz w:val="18"/>
        </w:rPr>
        <w:t> </w:t>
      </w:r>
      <w:r>
        <w:rPr>
          <w:rFonts w:ascii="Lucida Sans" w:hAnsi="Lucida Sans"/>
          <w:color w:val="272727"/>
          <w:spacing w:val="-4"/>
          <w:sz w:val="18"/>
        </w:rPr>
        <w:t>the</w:t>
      </w:r>
      <w:r>
        <w:rPr>
          <w:rFonts w:ascii="Lucida Sans" w:hAnsi="Lucida Sans"/>
          <w:color w:val="272727"/>
          <w:spacing w:val="-10"/>
          <w:sz w:val="18"/>
        </w:rPr>
        <w:t> </w:t>
      </w:r>
      <w:r>
        <w:rPr>
          <w:rFonts w:ascii="Lucida Sans" w:hAnsi="Lucida Sans"/>
          <w:color w:val="272727"/>
          <w:spacing w:val="-4"/>
          <w:sz w:val="18"/>
        </w:rPr>
        <w:t>body</w:t>
      </w:r>
      <w:r>
        <w:rPr>
          <w:rFonts w:ascii="Lucida Sans" w:hAnsi="Lucida Sans"/>
          <w:color w:val="272727"/>
          <w:spacing w:val="-11"/>
          <w:sz w:val="18"/>
        </w:rPr>
        <w:t> </w:t>
      </w:r>
      <w:r>
        <w:rPr>
          <w:rFonts w:ascii="Lucida Sans" w:hAnsi="Lucida Sans"/>
          <w:color w:val="272727"/>
          <w:spacing w:val="-4"/>
          <w:sz w:val="18"/>
        </w:rPr>
        <w:t>image</w:t>
      </w:r>
      <w:r>
        <w:rPr>
          <w:rFonts w:ascii="Lucida Sans" w:hAnsi="Lucida Sans"/>
          <w:color w:val="272727"/>
          <w:spacing w:val="-9"/>
          <w:sz w:val="18"/>
        </w:rPr>
        <w:t> </w:t>
      </w:r>
      <w:r>
        <w:rPr>
          <w:rFonts w:ascii="Lucida Sans" w:hAnsi="Lucida Sans"/>
          <w:color w:val="272727"/>
          <w:spacing w:val="-4"/>
          <w:sz w:val="18"/>
        </w:rPr>
        <w:t>relevant </w:t>
      </w:r>
      <w:r>
        <w:rPr>
          <w:rFonts w:ascii="Lucida Sans" w:hAnsi="Lucida Sans"/>
          <w:color w:val="272727"/>
          <w:spacing w:val="-2"/>
          <w:sz w:val="18"/>
        </w:rPr>
        <w:t>measures</w:t>
      </w:r>
      <w:r>
        <w:rPr>
          <w:rFonts w:ascii="Lucida Sans" w:hAnsi="Lucida Sans"/>
          <w:color w:val="272727"/>
          <w:spacing w:val="-13"/>
          <w:sz w:val="18"/>
        </w:rPr>
        <w:t> </w:t>
      </w:r>
      <w:r>
        <w:rPr>
          <w:rFonts w:ascii="Lucida Sans" w:hAnsi="Lucida Sans"/>
          <w:color w:val="272727"/>
          <w:spacing w:val="-2"/>
          <w:sz w:val="18"/>
        </w:rPr>
        <w:t>body</w:t>
      </w:r>
      <w:r>
        <w:rPr>
          <w:rFonts w:ascii="Lucida Sans" w:hAnsi="Lucida Sans"/>
          <w:color w:val="272727"/>
          <w:spacing w:val="-12"/>
          <w:sz w:val="18"/>
        </w:rPr>
        <w:t> </w:t>
      </w:r>
      <w:r>
        <w:rPr>
          <w:rFonts w:ascii="Lucida Sans" w:hAnsi="Lucida Sans"/>
          <w:color w:val="272727"/>
          <w:spacing w:val="-2"/>
          <w:sz w:val="18"/>
        </w:rPr>
        <w:t>awareness</w:t>
      </w:r>
      <w:r>
        <w:rPr>
          <w:rFonts w:ascii="Lucida Sans" w:hAnsi="Lucida Sans"/>
          <w:color w:val="272727"/>
          <w:spacing w:val="-12"/>
          <w:sz w:val="18"/>
        </w:rPr>
        <w:t> </w:t>
      </w:r>
      <w:r>
        <w:rPr>
          <w:rFonts w:ascii="Lucida Sans" w:hAnsi="Lucida Sans"/>
          <w:color w:val="272727"/>
          <w:spacing w:val="-2"/>
          <w:sz w:val="18"/>
        </w:rPr>
        <w:t>and</w:t>
      </w:r>
      <w:r>
        <w:rPr>
          <w:rFonts w:ascii="Lucida Sans" w:hAnsi="Lucida Sans"/>
          <w:color w:val="272727"/>
          <w:spacing w:val="-12"/>
          <w:sz w:val="18"/>
        </w:rPr>
        <w:t> </w:t>
      </w:r>
      <w:r>
        <w:rPr>
          <w:rFonts w:ascii="Lucida Sans" w:hAnsi="Lucida Sans"/>
          <w:color w:val="272727"/>
          <w:spacing w:val="-2"/>
          <w:sz w:val="18"/>
        </w:rPr>
        <w:t>body</w:t>
      </w:r>
      <w:r>
        <w:rPr>
          <w:rFonts w:ascii="Lucida Sans" w:hAnsi="Lucida Sans"/>
          <w:color w:val="272727"/>
          <w:spacing w:val="-13"/>
          <w:sz w:val="18"/>
        </w:rPr>
        <w:t> </w:t>
      </w:r>
      <w:r>
        <w:rPr>
          <w:rFonts w:ascii="Lucida Sans" w:hAnsi="Lucida Sans"/>
          <w:color w:val="272727"/>
          <w:spacing w:val="-2"/>
          <w:sz w:val="18"/>
        </w:rPr>
        <w:t>weight</w:t>
      </w:r>
      <w:r>
        <w:rPr>
          <w:rFonts w:ascii="Lucida Sans" w:hAnsi="Lucida Sans"/>
          <w:color w:val="272727"/>
          <w:spacing w:val="-12"/>
          <w:sz w:val="18"/>
        </w:rPr>
        <w:t> </w:t>
      </w:r>
      <w:r>
        <w:rPr>
          <w:rFonts w:ascii="Lucida Sans" w:hAnsi="Lucida Sans"/>
          <w:color w:val="272727"/>
          <w:spacing w:val="-2"/>
          <w:sz w:val="18"/>
        </w:rPr>
        <w:t>perception.</w:t>
      </w:r>
      <w:r>
        <w:rPr>
          <w:rFonts w:ascii="Lucida Sans" w:hAnsi="Lucida Sans"/>
          <w:color w:val="272727"/>
          <w:spacing w:val="-12"/>
          <w:sz w:val="18"/>
        </w:rPr>
        <w:t> </w:t>
      </w:r>
      <w:r>
        <w:rPr>
          <w:rFonts w:ascii="Lucida Sans" w:hAnsi="Lucida Sans"/>
          <w:color w:val="272727"/>
          <w:spacing w:val="-2"/>
          <w:sz w:val="18"/>
        </w:rPr>
        <w:t>From</w:t>
      </w:r>
      <w:r>
        <w:rPr>
          <w:rFonts w:ascii="Lucida Sans" w:hAnsi="Lucida Sans"/>
          <w:color w:val="272727"/>
          <w:spacing w:val="-12"/>
          <w:sz w:val="18"/>
        </w:rPr>
        <w:t> </w:t>
      </w:r>
      <w:r>
        <w:rPr>
          <w:rFonts w:ascii="Lucida Sans" w:hAnsi="Lucida Sans"/>
          <w:color w:val="272727"/>
          <w:spacing w:val="-2"/>
          <w:sz w:val="18"/>
        </w:rPr>
        <w:t>the</w:t>
      </w:r>
      <w:r>
        <w:rPr>
          <w:rFonts w:ascii="Lucida Sans" w:hAnsi="Lucida Sans"/>
          <w:color w:val="272727"/>
          <w:spacing w:val="-13"/>
          <w:sz w:val="18"/>
        </w:rPr>
        <w:t> </w:t>
      </w:r>
      <w:r>
        <w:rPr>
          <w:rFonts w:ascii="Lucida Sans" w:hAnsi="Lucida Sans"/>
          <w:color w:val="272727"/>
          <w:spacing w:val="-2"/>
          <w:sz w:val="18"/>
        </w:rPr>
        <w:t>feedback </w:t>
      </w:r>
      <w:r>
        <w:rPr>
          <w:rFonts w:ascii="Lucida Sans" w:hAnsi="Lucida Sans"/>
          <w:color w:val="272727"/>
          <w:w w:val="90"/>
          <w:sz w:val="18"/>
        </w:rPr>
        <w:t>received,</w:t>
      </w:r>
      <w:r>
        <w:rPr>
          <w:rFonts w:ascii="Lucida Sans" w:hAnsi="Lucida Sans"/>
          <w:color w:val="272727"/>
          <w:spacing w:val="-2"/>
          <w:w w:val="90"/>
          <w:sz w:val="18"/>
        </w:rPr>
        <w:t> </w:t>
      </w:r>
      <w:r>
        <w:rPr>
          <w:rFonts w:ascii="Lucida Sans" w:hAnsi="Lucida Sans"/>
          <w:color w:val="272727"/>
          <w:w w:val="90"/>
          <w:sz w:val="18"/>
        </w:rPr>
        <w:t>demonstrating</w:t>
      </w:r>
      <w:r>
        <w:rPr>
          <w:rFonts w:ascii="Lucida Sans" w:hAnsi="Lucida Sans"/>
          <w:color w:val="272727"/>
          <w:spacing w:val="-2"/>
          <w:w w:val="90"/>
          <w:sz w:val="18"/>
        </w:rPr>
        <w:t> </w:t>
      </w:r>
      <w:r>
        <w:rPr>
          <w:rFonts w:ascii="Lucida Sans" w:hAnsi="Lucida Sans"/>
          <w:color w:val="272727"/>
          <w:w w:val="90"/>
          <w:sz w:val="18"/>
        </w:rPr>
        <w:t>an</w:t>
      </w:r>
      <w:r>
        <w:rPr>
          <w:rFonts w:ascii="Lucida Sans" w:hAnsi="Lucida Sans"/>
          <w:color w:val="272727"/>
          <w:spacing w:val="-3"/>
          <w:w w:val="90"/>
          <w:sz w:val="18"/>
        </w:rPr>
        <w:t> </w:t>
      </w:r>
      <w:r>
        <w:rPr>
          <w:rFonts w:ascii="Lucida Sans" w:hAnsi="Lucida Sans"/>
          <w:color w:val="272727"/>
          <w:w w:val="90"/>
          <w:sz w:val="18"/>
        </w:rPr>
        <w:t>already</w:t>
      </w:r>
      <w:r>
        <w:rPr>
          <w:rFonts w:ascii="Lucida Sans" w:hAnsi="Lucida Sans"/>
          <w:color w:val="272727"/>
          <w:spacing w:val="-3"/>
          <w:w w:val="90"/>
          <w:sz w:val="18"/>
        </w:rPr>
        <w:t> </w:t>
      </w:r>
      <w:r>
        <w:rPr>
          <w:rFonts w:ascii="Lucida Sans" w:hAnsi="Lucida Sans"/>
          <w:color w:val="272727"/>
          <w:w w:val="90"/>
          <w:sz w:val="18"/>
        </w:rPr>
        <w:t>solid</w:t>
      </w:r>
      <w:r>
        <w:rPr>
          <w:rFonts w:ascii="Lucida Sans" w:hAnsi="Lucida Sans"/>
          <w:color w:val="272727"/>
          <w:spacing w:val="-2"/>
          <w:w w:val="90"/>
          <w:sz w:val="18"/>
        </w:rPr>
        <w:t> </w:t>
      </w:r>
      <w:r>
        <w:rPr>
          <w:rFonts w:ascii="Lucida Sans" w:hAnsi="Lucida Sans"/>
          <w:color w:val="272727"/>
          <w:w w:val="90"/>
          <w:sz w:val="18"/>
        </w:rPr>
        <w:t>UX</w:t>
      </w:r>
      <w:r>
        <w:rPr>
          <w:rFonts w:ascii="Lucida Sans" w:hAnsi="Lucida Sans"/>
          <w:color w:val="272727"/>
          <w:spacing w:val="-3"/>
          <w:w w:val="90"/>
          <w:sz w:val="18"/>
        </w:rPr>
        <w:t> </w:t>
      </w:r>
      <w:r>
        <w:rPr>
          <w:rFonts w:ascii="Lucida Sans" w:hAnsi="Lucida Sans"/>
          <w:color w:val="272727"/>
          <w:w w:val="90"/>
          <w:sz w:val="18"/>
        </w:rPr>
        <w:t>of</w:t>
      </w:r>
      <w:r>
        <w:rPr>
          <w:rFonts w:ascii="Lucida Sans" w:hAnsi="Lucida Sans"/>
          <w:color w:val="272727"/>
          <w:spacing w:val="-2"/>
          <w:w w:val="90"/>
          <w:sz w:val="18"/>
        </w:rPr>
        <w:t> </w:t>
      </w:r>
      <w:r>
        <w:rPr>
          <w:rFonts w:ascii="Lucida Sans" w:hAnsi="Lucida Sans"/>
          <w:color w:val="272727"/>
          <w:w w:val="90"/>
          <w:sz w:val="18"/>
        </w:rPr>
        <w:t>our</w:t>
      </w:r>
      <w:r>
        <w:rPr>
          <w:rFonts w:ascii="Lucida Sans" w:hAnsi="Lucida Sans"/>
          <w:color w:val="272727"/>
          <w:spacing w:val="-2"/>
          <w:w w:val="90"/>
          <w:sz w:val="18"/>
        </w:rPr>
        <w:t> </w:t>
      </w:r>
      <w:r>
        <w:rPr>
          <w:rFonts w:ascii="Lucida Sans" w:hAnsi="Lucida Sans"/>
          <w:color w:val="272727"/>
          <w:w w:val="90"/>
          <w:sz w:val="18"/>
        </w:rPr>
        <w:t>overall</w:t>
      </w:r>
      <w:r>
        <w:rPr>
          <w:rFonts w:ascii="Lucida Sans" w:hAnsi="Lucida Sans"/>
          <w:color w:val="272727"/>
          <w:spacing w:val="-2"/>
          <w:w w:val="90"/>
          <w:sz w:val="18"/>
        </w:rPr>
        <w:t> </w:t>
      </w:r>
      <w:r>
        <w:rPr>
          <w:rFonts w:ascii="Lucida Sans" w:hAnsi="Lucida Sans"/>
          <w:color w:val="272727"/>
          <w:w w:val="90"/>
          <w:sz w:val="18"/>
        </w:rPr>
        <w:t>system</w:t>
      </w:r>
      <w:r>
        <w:rPr>
          <w:rFonts w:ascii="Lucida Sans" w:hAnsi="Lucida Sans"/>
          <w:color w:val="272727"/>
          <w:spacing w:val="-3"/>
          <w:w w:val="90"/>
          <w:sz w:val="18"/>
        </w:rPr>
        <w:t> </w:t>
      </w:r>
      <w:r>
        <w:rPr>
          <w:rFonts w:ascii="Lucida Sans" w:hAnsi="Lucida Sans"/>
          <w:color w:val="272727"/>
          <w:w w:val="90"/>
          <w:sz w:val="18"/>
        </w:rPr>
        <w:t>and</w:t>
      </w:r>
      <w:r>
        <w:rPr>
          <w:rFonts w:ascii="Lucida Sans" w:hAnsi="Lucida Sans"/>
          <w:color w:val="272727"/>
          <w:spacing w:val="-3"/>
          <w:w w:val="90"/>
          <w:sz w:val="18"/>
        </w:rPr>
        <w:t> </w:t>
      </w:r>
      <w:r>
        <w:rPr>
          <w:rFonts w:ascii="Lucida Sans" w:hAnsi="Lucida Sans"/>
          <w:color w:val="272727"/>
          <w:w w:val="90"/>
          <w:sz w:val="18"/>
        </w:rPr>
        <w:t>providing </w:t>
      </w:r>
      <w:r>
        <w:rPr>
          <w:rFonts w:ascii="Lucida Sans" w:hAnsi="Lucida Sans"/>
          <w:color w:val="272727"/>
          <w:sz w:val="18"/>
        </w:rPr>
        <w:t>constructive input for further improvement, we derived a set of design </w:t>
      </w:r>
      <w:r>
        <w:rPr>
          <w:rFonts w:ascii="Lucida Sans" w:hAnsi="Lucida Sans"/>
          <w:color w:val="272727"/>
          <w:spacing w:val="-6"/>
          <w:sz w:val="18"/>
        </w:rPr>
        <w:t>guidelines to guide future development and evaluation processes of systems </w:t>
      </w:r>
      <w:r>
        <w:rPr>
          <w:rFonts w:ascii="Lucida Sans" w:hAnsi="Lucida Sans"/>
          <w:color w:val="272727"/>
          <w:spacing w:val="-2"/>
          <w:sz w:val="18"/>
        </w:rPr>
        <w:t>supporting</w:t>
      </w:r>
      <w:r>
        <w:rPr>
          <w:rFonts w:ascii="Lucida Sans" w:hAnsi="Lucida Sans"/>
          <w:color w:val="272727"/>
          <w:spacing w:val="-6"/>
          <w:sz w:val="18"/>
        </w:rPr>
        <w:t> </w:t>
      </w:r>
      <w:r>
        <w:rPr>
          <w:rFonts w:ascii="Lucida Sans" w:hAnsi="Lucida Sans"/>
          <w:color w:val="272727"/>
          <w:spacing w:val="-2"/>
          <w:sz w:val="18"/>
        </w:rPr>
        <w:t>body</w:t>
      </w:r>
      <w:r>
        <w:rPr>
          <w:rFonts w:ascii="Lucida Sans" w:hAnsi="Lucida Sans"/>
          <w:color w:val="272727"/>
          <w:spacing w:val="-7"/>
          <w:sz w:val="18"/>
        </w:rPr>
        <w:t> </w:t>
      </w:r>
      <w:r>
        <w:rPr>
          <w:rFonts w:ascii="Lucida Sans" w:hAnsi="Lucida Sans"/>
          <w:color w:val="272727"/>
          <w:spacing w:val="-2"/>
          <w:sz w:val="18"/>
        </w:rPr>
        <w:t>image</w:t>
      </w:r>
      <w:r>
        <w:rPr>
          <w:rFonts w:ascii="Lucida Sans" w:hAnsi="Lucida Sans"/>
          <w:color w:val="272727"/>
          <w:spacing w:val="-6"/>
          <w:sz w:val="18"/>
        </w:rPr>
        <w:t> </w:t>
      </w:r>
      <w:r>
        <w:rPr>
          <w:rFonts w:ascii="Lucida Sans" w:hAnsi="Lucida Sans"/>
          <w:color w:val="272727"/>
          <w:spacing w:val="-2"/>
          <w:sz w:val="18"/>
        </w:rPr>
        <w:t>interventions.</w:t>
      </w:r>
    </w:p>
    <w:p>
      <w:pPr>
        <w:pStyle w:val="BodyText"/>
        <w:spacing w:before="139"/>
        <w:rPr>
          <w:rFonts w:ascii="Lucida Sans"/>
          <w:sz w:val="18"/>
        </w:rPr>
      </w:pPr>
    </w:p>
    <w:p>
      <w:pPr>
        <w:spacing w:before="0"/>
        <w:ind w:left="53" w:right="0" w:firstLine="0"/>
        <w:jc w:val="left"/>
        <w:rPr>
          <w:rFonts w:ascii="Lucida Sans"/>
          <w:sz w:val="11"/>
        </w:rPr>
      </w:pPr>
      <w:r>
        <w:rPr>
          <w:rFonts w:ascii="Lucida Sans"/>
          <w:color w:val="706F70"/>
          <w:spacing w:val="-2"/>
          <w:sz w:val="11"/>
        </w:rPr>
        <w:t>KEYWORDS</w:t>
      </w:r>
    </w:p>
    <w:p>
      <w:pPr>
        <w:spacing w:line="254" w:lineRule="auto" w:before="102"/>
        <w:ind w:left="53" w:right="50" w:firstLine="0"/>
        <w:jc w:val="both"/>
        <w:rPr>
          <w:rFonts w:ascii="Lucida Sans"/>
          <w:sz w:val="16"/>
        </w:rPr>
      </w:pPr>
      <w:r>
        <w:rPr>
          <w:rFonts w:ascii="Lucida Sans"/>
          <w:color w:val="706F70"/>
          <w:sz w:val="16"/>
        </w:rPr>
        <w:t>virtual</w:t>
      </w:r>
      <w:r>
        <w:rPr>
          <w:rFonts w:ascii="Lucida Sans"/>
          <w:color w:val="706F70"/>
          <w:spacing w:val="-8"/>
          <w:sz w:val="16"/>
        </w:rPr>
        <w:t> </w:t>
      </w:r>
      <w:r>
        <w:rPr>
          <w:rFonts w:ascii="Lucida Sans"/>
          <w:color w:val="706F70"/>
          <w:sz w:val="16"/>
        </w:rPr>
        <w:t>reality,</w:t>
      </w:r>
      <w:r>
        <w:rPr>
          <w:rFonts w:ascii="Lucida Sans"/>
          <w:color w:val="706F70"/>
          <w:spacing w:val="-8"/>
          <w:sz w:val="16"/>
        </w:rPr>
        <w:t> </w:t>
      </w:r>
      <w:r>
        <w:rPr>
          <w:rFonts w:ascii="Lucida Sans"/>
          <w:color w:val="706F70"/>
          <w:sz w:val="16"/>
        </w:rPr>
        <w:t>avatar</w:t>
      </w:r>
      <w:r>
        <w:rPr>
          <w:rFonts w:ascii="Lucida Sans"/>
          <w:color w:val="706F70"/>
          <w:spacing w:val="-8"/>
          <w:sz w:val="16"/>
        </w:rPr>
        <w:t> </w:t>
      </w:r>
      <w:r>
        <w:rPr>
          <w:rFonts w:ascii="Lucida Sans"/>
          <w:color w:val="706F70"/>
          <w:sz w:val="16"/>
        </w:rPr>
        <w:t>embodiment,</w:t>
      </w:r>
      <w:r>
        <w:rPr>
          <w:rFonts w:ascii="Lucida Sans"/>
          <w:color w:val="706F70"/>
          <w:spacing w:val="-8"/>
          <w:sz w:val="16"/>
        </w:rPr>
        <w:t> </w:t>
      </w:r>
      <w:r>
        <w:rPr>
          <w:rFonts w:ascii="Lucida Sans"/>
          <w:color w:val="706F70"/>
          <w:sz w:val="16"/>
        </w:rPr>
        <w:t>user</w:t>
      </w:r>
      <w:r>
        <w:rPr>
          <w:rFonts w:ascii="Lucida Sans"/>
          <w:color w:val="706F70"/>
          <w:spacing w:val="-7"/>
          <w:sz w:val="16"/>
        </w:rPr>
        <w:t> </w:t>
      </w:r>
      <w:r>
        <w:rPr>
          <w:rFonts w:ascii="Lucida Sans"/>
          <w:color w:val="706F70"/>
          <w:sz w:val="16"/>
        </w:rPr>
        <w:t>experience,</w:t>
      </w:r>
      <w:r>
        <w:rPr>
          <w:rFonts w:ascii="Lucida Sans"/>
          <w:color w:val="706F70"/>
          <w:spacing w:val="-7"/>
          <w:sz w:val="16"/>
        </w:rPr>
        <w:t> </w:t>
      </w:r>
      <w:r>
        <w:rPr>
          <w:rFonts w:ascii="Lucida Sans"/>
          <w:color w:val="706F70"/>
          <w:sz w:val="16"/>
        </w:rPr>
        <w:t>body</w:t>
      </w:r>
      <w:r>
        <w:rPr>
          <w:rFonts w:ascii="Lucida Sans"/>
          <w:color w:val="706F70"/>
          <w:spacing w:val="-8"/>
          <w:sz w:val="16"/>
        </w:rPr>
        <w:t> </w:t>
      </w:r>
      <w:r>
        <w:rPr>
          <w:rFonts w:ascii="Lucida Sans"/>
          <w:color w:val="706F70"/>
          <w:sz w:val="16"/>
        </w:rPr>
        <w:t>awareness,</w:t>
      </w:r>
      <w:r>
        <w:rPr>
          <w:rFonts w:ascii="Lucida Sans"/>
          <w:color w:val="706F70"/>
          <w:spacing w:val="-8"/>
          <w:sz w:val="16"/>
        </w:rPr>
        <w:t> </w:t>
      </w:r>
      <w:r>
        <w:rPr>
          <w:rFonts w:ascii="Lucida Sans"/>
          <w:color w:val="706F70"/>
          <w:sz w:val="16"/>
        </w:rPr>
        <w:t>body</w:t>
      </w:r>
      <w:r>
        <w:rPr>
          <w:rFonts w:ascii="Lucida Sans"/>
          <w:color w:val="706F70"/>
          <w:spacing w:val="-7"/>
          <w:sz w:val="16"/>
        </w:rPr>
        <w:t> </w:t>
      </w:r>
      <w:r>
        <w:rPr>
          <w:rFonts w:ascii="Lucida Sans"/>
          <w:color w:val="706F70"/>
          <w:sz w:val="16"/>
        </w:rPr>
        <w:t>weight perception, body weight modi</w:t>
      </w:r>
      <w:r>
        <w:rPr>
          <w:rFonts w:ascii="Arial"/>
          <w:color w:val="706F70"/>
          <w:sz w:val="16"/>
        </w:rPr>
        <w:t>fi</w:t>
      </w:r>
      <w:r>
        <w:rPr>
          <w:rFonts w:ascii="Lucida Sans"/>
          <w:color w:val="706F70"/>
          <w:sz w:val="16"/>
        </w:rPr>
        <w:t>cation, body image disturbance, eating and body weight disorders</w:t>
      </w:r>
    </w:p>
    <w:p>
      <w:pPr>
        <w:spacing w:after="0" w:line="254" w:lineRule="auto"/>
        <w:jc w:val="both"/>
        <w:rPr>
          <w:rFonts w:ascii="Lucida Sans"/>
          <w:sz w:val="16"/>
        </w:rPr>
        <w:sectPr>
          <w:type w:val="continuous"/>
          <w:pgSz w:w="11910" w:h="16840"/>
          <w:pgMar w:header="0" w:footer="774" w:top="540" w:bottom="280" w:left="1080" w:right="1080"/>
          <w:cols w:num="2" w:equalWidth="0">
            <w:col w:w="2549" w:space="768"/>
            <w:col w:w="6433"/>
          </w:cols>
        </w:sectPr>
      </w:pPr>
    </w:p>
    <w:p>
      <w:pPr>
        <w:pStyle w:val="BodyText"/>
        <w:rPr>
          <w:rFonts w:ascii="Lucida Sans"/>
          <w:sz w:val="20"/>
        </w:rPr>
      </w:pPr>
    </w:p>
    <w:p>
      <w:pPr>
        <w:pStyle w:val="BodyText"/>
        <w:spacing w:before="30"/>
        <w:rPr>
          <w:rFonts w:ascii="Lucida Sans"/>
          <w:sz w:val="20"/>
        </w:rPr>
      </w:pPr>
    </w:p>
    <w:p>
      <w:pPr>
        <w:pStyle w:val="BodyText"/>
        <w:spacing w:after="0"/>
        <w:rPr>
          <w:rFonts w:ascii="Lucida Sans"/>
          <w:sz w:val="20"/>
        </w:rPr>
        <w:sectPr>
          <w:headerReference w:type="default" r:id="rId260"/>
          <w:footerReference w:type="default" r:id="rId261"/>
          <w:pgSz w:w="11910" w:h="16840"/>
          <w:pgMar w:header="778" w:footer="774" w:top="960" w:bottom="960" w:left="1080" w:right="1080"/>
        </w:sectPr>
      </w:pPr>
    </w:p>
    <w:p>
      <w:pPr>
        <w:pStyle w:val="Heading3"/>
        <w:numPr>
          <w:ilvl w:val="0"/>
          <w:numId w:val="2"/>
        </w:numPr>
        <w:tabs>
          <w:tab w:pos="271" w:val="left" w:leader="none"/>
        </w:tabs>
        <w:spacing w:line="240" w:lineRule="auto" w:before="77" w:after="0"/>
        <w:ind w:left="271" w:right="0" w:hanging="218"/>
        <w:jc w:val="both"/>
        <w:rPr>
          <w:color w:val="D93133"/>
        </w:rPr>
      </w:pPr>
      <w:r>
        <w:rPr>
          <w:color w:val="D93133"/>
          <w:spacing w:val="-2"/>
        </w:rPr>
        <w:t>Introduction</w:t>
      </w:r>
    </w:p>
    <w:p>
      <w:pPr>
        <w:spacing w:line="247" w:lineRule="auto" w:before="263"/>
        <w:ind w:left="53" w:right="0" w:firstLine="279"/>
        <w:jc w:val="both"/>
        <w:rPr>
          <w:sz w:val="18"/>
        </w:rPr>
      </w:pPr>
      <w:r>
        <w:rPr>
          <w:color w:val="272727"/>
          <w:sz w:val="18"/>
        </w:rPr>
        <w:t>Obesity</w:t>
      </w:r>
      <w:r>
        <w:rPr>
          <w:color w:val="272727"/>
          <w:spacing w:val="-9"/>
          <w:sz w:val="18"/>
        </w:rPr>
        <w:t> </w:t>
      </w:r>
      <w:r>
        <w:rPr>
          <w:color w:val="272727"/>
          <w:sz w:val="18"/>
        </w:rPr>
        <w:t>is</w:t>
      </w:r>
      <w:r>
        <w:rPr>
          <w:color w:val="272727"/>
          <w:spacing w:val="-9"/>
          <w:sz w:val="18"/>
        </w:rPr>
        <w:t> </w:t>
      </w:r>
      <w:r>
        <w:rPr>
          <w:color w:val="272727"/>
          <w:sz w:val="18"/>
        </w:rPr>
        <w:t>a</w:t>
      </w:r>
      <w:r>
        <w:rPr>
          <w:color w:val="272727"/>
          <w:spacing w:val="-8"/>
          <w:sz w:val="18"/>
        </w:rPr>
        <w:t> </w:t>
      </w:r>
      <w:r>
        <w:rPr>
          <w:color w:val="272727"/>
          <w:sz w:val="18"/>
        </w:rPr>
        <w:t>complex</w:t>
      </w:r>
      <w:r>
        <w:rPr>
          <w:color w:val="272727"/>
          <w:spacing w:val="-8"/>
          <w:sz w:val="18"/>
        </w:rPr>
        <w:t> </w:t>
      </w:r>
      <w:r>
        <w:rPr>
          <w:color w:val="272727"/>
          <w:sz w:val="18"/>
        </w:rPr>
        <w:t>chronic</w:t>
      </w:r>
      <w:r>
        <w:rPr>
          <w:color w:val="272727"/>
          <w:spacing w:val="-8"/>
          <w:sz w:val="18"/>
        </w:rPr>
        <w:t> </w:t>
      </w:r>
      <w:r>
        <w:rPr>
          <w:color w:val="272727"/>
          <w:sz w:val="18"/>
        </w:rPr>
        <w:t>disease</w:t>
      </w:r>
      <w:r>
        <w:rPr>
          <w:color w:val="272727"/>
          <w:spacing w:val="-8"/>
          <w:sz w:val="18"/>
        </w:rPr>
        <w:t> </w:t>
      </w:r>
      <w:r>
        <w:rPr>
          <w:color w:val="272727"/>
          <w:sz w:val="18"/>
        </w:rPr>
        <w:t>characterized</w:t>
      </w:r>
      <w:r>
        <w:rPr>
          <w:color w:val="272727"/>
          <w:spacing w:val="-8"/>
          <w:sz w:val="18"/>
        </w:rPr>
        <w:t> </w:t>
      </w:r>
      <w:r>
        <w:rPr>
          <w:color w:val="272727"/>
          <w:sz w:val="18"/>
        </w:rPr>
        <w:t>by</w:t>
      </w:r>
      <w:r>
        <w:rPr>
          <w:color w:val="272727"/>
          <w:spacing w:val="-9"/>
          <w:sz w:val="18"/>
        </w:rPr>
        <w:t> </w:t>
      </w:r>
      <w:r>
        <w:rPr>
          <w:color w:val="272727"/>
          <w:sz w:val="18"/>
        </w:rPr>
        <w:t>severe overweight</w:t>
      </w:r>
      <w:r>
        <w:rPr>
          <w:color w:val="272727"/>
          <w:spacing w:val="-9"/>
          <w:sz w:val="18"/>
        </w:rPr>
        <w:t> </w:t>
      </w:r>
      <w:r>
        <w:rPr>
          <w:color w:val="272727"/>
          <w:sz w:val="18"/>
        </w:rPr>
        <w:t>and</w:t>
      </w:r>
      <w:r>
        <w:rPr>
          <w:color w:val="272727"/>
          <w:spacing w:val="-9"/>
          <w:sz w:val="18"/>
        </w:rPr>
        <w:t> </w:t>
      </w:r>
      <w:r>
        <w:rPr>
          <w:color w:val="272727"/>
          <w:sz w:val="18"/>
        </w:rPr>
        <w:t>an</w:t>
      </w:r>
      <w:r>
        <w:rPr>
          <w:color w:val="272727"/>
          <w:spacing w:val="-9"/>
          <w:sz w:val="18"/>
        </w:rPr>
        <w:t> </w:t>
      </w:r>
      <w:r>
        <w:rPr>
          <w:color w:val="272727"/>
          <w:sz w:val="18"/>
        </w:rPr>
        <w:t>above-average</w:t>
      </w:r>
      <w:r>
        <w:rPr>
          <w:color w:val="272727"/>
          <w:spacing w:val="-9"/>
          <w:sz w:val="18"/>
        </w:rPr>
        <w:t> </w:t>
      </w:r>
      <w:r>
        <w:rPr>
          <w:color w:val="272727"/>
          <w:sz w:val="18"/>
        </w:rPr>
        <w:t>percentage</w:t>
      </w:r>
      <w:r>
        <w:rPr>
          <w:color w:val="272727"/>
          <w:spacing w:val="-9"/>
          <w:sz w:val="18"/>
        </w:rPr>
        <w:t> </w:t>
      </w:r>
      <w:r>
        <w:rPr>
          <w:color w:val="272727"/>
          <w:sz w:val="18"/>
        </w:rPr>
        <w:t>of</w:t>
      </w:r>
      <w:r>
        <w:rPr>
          <w:color w:val="272727"/>
          <w:spacing w:val="-9"/>
          <w:sz w:val="18"/>
        </w:rPr>
        <w:t> </w:t>
      </w:r>
      <w:r>
        <w:rPr>
          <w:color w:val="272727"/>
          <w:sz w:val="18"/>
        </w:rPr>
        <w:t>body</w:t>
      </w:r>
      <w:r>
        <w:rPr>
          <w:color w:val="272727"/>
          <w:spacing w:val="-9"/>
          <w:sz w:val="18"/>
        </w:rPr>
        <w:t> </w:t>
      </w:r>
      <w:r>
        <w:rPr>
          <w:color w:val="272727"/>
          <w:sz w:val="18"/>
        </w:rPr>
        <w:t>fat</w:t>
      </w:r>
      <w:r>
        <w:rPr>
          <w:color w:val="272727"/>
          <w:spacing w:val="-10"/>
          <w:sz w:val="18"/>
        </w:rPr>
        <w:t> </w:t>
      </w:r>
      <w:r>
        <w:rPr>
          <w:color w:val="272727"/>
          <w:sz w:val="18"/>
        </w:rPr>
        <w:t>(</w:t>
      </w:r>
      <w:hyperlink w:history="true" w:anchor="_bookmark301">
        <w:r>
          <w:rPr>
            <w:color w:val="D93133"/>
            <w:sz w:val="18"/>
          </w:rPr>
          <w:t>World</w:t>
        </w:r>
      </w:hyperlink>
      <w:r>
        <w:rPr>
          <w:color w:val="D93133"/>
          <w:sz w:val="18"/>
        </w:rPr>
        <w:t> </w:t>
      </w:r>
      <w:hyperlink w:history="true" w:anchor="_bookmark301">
        <w:r>
          <w:rPr>
            <w:color w:val="D93133"/>
            <w:spacing w:val="-4"/>
            <w:sz w:val="18"/>
          </w:rPr>
          <w:t>Health Organization, 2019</w:t>
        </w:r>
      </w:hyperlink>
      <w:r>
        <w:rPr>
          <w:color w:val="272727"/>
          <w:spacing w:val="-4"/>
          <w:sz w:val="18"/>
        </w:rPr>
        <w:t>). Its prevalence has more than doubled</w:t>
      </w:r>
      <w:r>
        <w:rPr>
          <w:color w:val="272727"/>
          <w:sz w:val="18"/>
        </w:rPr>
        <w:t> </w:t>
      </w:r>
      <w:r>
        <w:rPr>
          <w:color w:val="272727"/>
          <w:spacing w:val="-6"/>
          <w:sz w:val="18"/>
        </w:rPr>
        <w:t>within</w:t>
      </w:r>
      <w:r>
        <w:rPr>
          <w:color w:val="272727"/>
          <w:spacing w:val="-5"/>
          <w:sz w:val="18"/>
        </w:rPr>
        <w:t> </w:t>
      </w:r>
      <w:r>
        <w:rPr>
          <w:color w:val="272727"/>
          <w:spacing w:val="-6"/>
          <w:sz w:val="18"/>
        </w:rPr>
        <w:t>recent</w:t>
      </w:r>
      <w:r>
        <w:rPr>
          <w:color w:val="272727"/>
          <w:spacing w:val="-4"/>
          <w:sz w:val="18"/>
        </w:rPr>
        <w:t> </w:t>
      </w:r>
      <w:r>
        <w:rPr>
          <w:color w:val="272727"/>
          <w:spacing w:val="-6"/>
          <w:sz w:val="18"/>
        </w:rPr>
        <w:t>decades</w:t>
      </w:r>
      <w:r>
        <w:rPr>
          <w:color w:val="272727"/>
          <w:spacing w:val="-4"/>
          <w:sz w:val="18"/>
        </w:rPr>
        <w:t> </w:t>
      </w:r>
      <w:r>
        <w:rPr>
          <w:color w:val="272727"/>
          <w:spacing w:val="-6"/>
          <w:sz w:val="18"/>
        </w:rPr>
        <w:t>and</w:t>
      </w:r>
      <w:r>
        <w:rPr>
          <w:color w:val="272727"/>
          <w:spacing w:val="-4"/>
          <w:sz w:val="18"/>
        </w:rPr>
        <w:t> </w:t>
      </w:r>
      <w:r>
        <w:rPr>
          <w:color w:val="272727"/>
          <w:spacing w:val="-6"/>
          <w:sz w:val="18"/>
        </w:rPr>
        <w:t>is</w:t>
      </w:r>
      <w:r>
        <w:rPr>
          <w:color w:val="272727"/>
          <w:spacing w:val="-5"/>
          <w:sz w:val="18"/>
        </w:rPr>
        <w:t> </w:t>
      </w:r>
      <w:r>
        <w:rPr>
          <w:color w:val="272727"/>
          <w:spacing w:val="-6"/>
          <w:sz w:val="18"/>
        </w:rPr>
        <w:t>expected</w:t>
      </w:r>
      <w:r>
        <w:rPr>
          <w:color w:val="272727"/>
          <w:spacing w:val="-4"/>
          <w:sz w:val="18"/>
        </w:rPr>
        <w:t> </w:t>
      </w:r>
      <w:r>
        <w:rPr>
          <w:color w:val="272727"/>
          <w:spacing w:val="-6"/>
          <w:sz w:val="18"/>
        </w:rPr>
        <w:t>to</w:t>
      </w:r>
      <w:r>
        <w:rPr>
          <w:color w:val="272727"/>
          <w:spacing w:val="-4"/>
          <w:sz w:val="18"/>
        </w:rPr>
        <w:t> </w:t>
      </w:r>
      <w:r>
        <w:rPr>
          <w:color w:val="272727"/>
          <w:spacing w:val="-6"/>
          <w:sz w:val="18"/>
        </w:rPr>
        <w:t>rise</w:t>
      </w:r>
      <w:r>
        <w:rPr>
          <w:color w:val="272727"/>
          <w:spacing w:val="-4"/>
          <w:sz w:val="18"/>
        </w:rPr>
        <w:t> </w:t>
      </w:r>
      <w:r>
        <w:rPr>
          <w:color w:val="272727"/>
          <w:spacing w:val="-6"/>
          <w:sz w:val="18"/>
        </w:rPr>
        <w:t>(</w:t>
      </w:r>
      <w:hyperlink w:history="true" w:anchor="_bookmark287">
        <w:r>
          <w:rPr>
            <w:color w:val="D93133"/>
            <w:spacing w:val="-6"/>
            <w:sz w:val="18"/>
          </w:rPr>
          <w:t>Venegas</w:t>
        </w:r>
        <w:r>
          <w:rPr>
            <w:color w:val="D93133"/>
            <w:spacing w:val="-4"/>
            <w:sz w:val="18"/>
          </w:rPr>
          <w:t> </w:t>
        </w:r>
        <w:r>
          <w:rPr>
            <w:color w:val="D93133"/>
            <w:spacing w:val="-6"/>
            <w:sz w:val="18"/>
          </w:rPr>
          <w:t>and</w:t>
        </w:r>
        <w:r>
          <w:rPr>
            <w:color w:val="D93133"/>
            <w:spacing w:val="-5"/>
            <w:sz w:val="18"/>
          </w:rPr>
          <w:t> </w:t>
        </w:r>
        <w:r>
          <w:rPr>
            <w:color w:val="D93133"/>
            <w:spacing w:val="-6"/>
            <w:sz w:val="18"/>
          </w:rPr>
          <w:t>Mehrzad,</w:t>
        </w:r>
      </w:hyperlink>
      <w:r>
        <w:rPr>
          <w:color w:val="D93133"/>
          <w:sz w:val="18"/>
        </w:rPr>
        <w:t> </w:t>
      </w:r>
      <w:hyperlink w:history="true" w:anchor="_bookmark287">
        <w:r>
          <w:rPr>
            <w:color w:val="D93133"/>
            <w:sz w:val="18"/>
          </w:rPr>
          <w:t>2020</w:t>
        </w:r>
      </w:hyperlink>
      <w:r>
        <w:rPr>
          <w:color w:val="272727"/>
          <w:sz w:val="18"/>
        </w:rPr>
        <w:t>; </w:t>
      </w:r>
      <w:hyperlink w:history="true" w:anchor="_bookmark300">
        <w:r>
          <w:rPr>
            <w:color w:val="D93133"/>
            <w:sz w:val="18"/>
          </w:rPr>
          <w:t>World Health Organization, 2021</w:t>
        </w:r>
      </w:hyperlink>
      <w:r>
        <w:rPr>
          <w:color w:val="272727"/>
          <w:sz w:val="18"/>
        </w:rPr>
        <w:t>). Besides the physical burdens (e.g., an increased risk of several secondary diseases (</w:t>
      </w:r>
      <w:hyperlink w:history="true" w:anchor="_bookmark272">
        <w:r>
          <w:rPr>
            <w:color w:val="D93133"/>
            <w:sz w:val="18"/>
          </w:rPr>
          <w:t>Stefan</w:t>
        </w:r>
        <w:r>
          <w:rPr>
            <w:color w:val="D93133"/>
            <w:spacing w:val="-6"/>
            <w:sz w:val="18"/>
          </w:rPr>
          <w:t> </w:t>
        </w:r>
        <w:r>
          <w:rPr>
            <w:color w:val="D93133"/>
            <w:sz w:val="18"/>
          </w:rPr>
          <w:t>et</w:t>
        </w:r>
        <w:r>
          <w:rPr>
            <w:color w:val="D93133"/>
            <w:spacing w:val="-6"/>
            <w:sz w:val="18"/>
          </w:rPr>
          <w:t> </w:t>
        </w:r>
        <w:r>
          <w:rPr>
            <w:color w:val="D93133"/>
            <w:sz w:val="18"/>
          </w:rPr>
          <w:t>al.,</w:t>
        </w:r>
        <w:r>
          <w:rPr>
            <w:color w:val="D93133"/>
            <w:spacing w:val="-7"/>
            <w:sz w:val="18"/>
          </w:rPr>
          <w:t> </w:t>
        </w:r>
        <w:r>
          <w:rPr>
            <w:color w:val="D93133"/>
            <w:sz w:val="18"/>
          </w:rPr>
          <w:t>2021</w:t>
        </w:r>
      </w:hyperlink>
      <w:r>
        <w:rPr>
          <w:color w:val="272727"/>
          <w:sz w:val="18"/>
        </w:rPr>
        <w:t>),</w:t>
      </w:r>
      <w:r>
        <w:rPr>
          <w:color w:val="272727"/>
          <w:spacing w:val="-6"/>
          <w:sz w:val="18"/>
        </w:rPr>
        <w:t> </w:t>
      </w:r>
      <w:r>
        <w:rPr>
          <w:color w:val="272727"/>
          <w:sz w:val="18"/>
        </w:rPr>
        <w:t>affected</w:t>
      </w:r>
      <w:r>
        <w:rPr>
          <w:color w:val="272727"/>
          <w:spacing w:val="-6"/>
          <w:sz w:val="18"/>
        </w:rPr>
        <w:t> </w:t>
      </w:r>
      <w:r>
        <w:rPr>
          <w:color w:val="272727"/>
          <w:sz w:val="18"/>
        </w:rPr>
        <w:t>individuals</w:t>
      </w:r>
      <w:r>
        <w:rPr>
          <w:color w:val="272727"/>
          <w:spacing w:val="-6"/>
          <w:sz w:val="18"/>
        </w:rPr>
        <w:t> </w:t>
      </w:r>
      <w:r>
        <w:rPr>
          <w:color w:val="272727"/>
          <w:sz w:val="18"/>
        </w:rPr>
        <w:t>deal</w:t>
      </w:r>
      <w:r>
        <w:rPr>
          <w:color w:val="272727"/>
          <w:spacing w:val="-6"/>
          <w:sz w:val="18"/>
        </w:rPr>
        <w:t> </w:t>
      </w:r>
      <w:r>
        <w:rPr>
          <w:color w:val="272727"/>
          <w:sz w:val="18"/>
        </w:rPr>
        <w:t>with</w:t>
      </w:r>
      <w:r>
        <w:rPr>
          <w:color w:val="272727"/>
          <w:spacing w:val="-7"/>
          <w:sz w:val="18"/>
        </w:rPr>
        <w:t> </w:t>
      </w:r>
      <w:r>
        <w:rPr>
          <w:color w:val="272727"/>
          <w:sz w:val="18"/>
        </w:rPr>
        <w:t>an</w:t>
      </w:r>
      <w:r>
        <w:rPr>
          <w:color w:val="272727"/>
          <w:spacing w:val="-6"/>
          <w:sz w:val="18"/>
        </w:rPr>
        <w:t> </w:t>
      </w:r>
      <w:r>
        <w:rPr>
          <w:color w:val="272727"/>
          <w:sz w:val="18"/>
        </w:rPr>
        <w:t>external</w:t>
      </w:r>
      <w:r>
        <w:rPr>
          <w:color w:val="272727"/>
          <w:spacing w:val="-6"/>
          <w:sz w:val="18"/>
        </w:rPr>
        <w:t> </w:t>
      </w:r>
      <w:r>
        <w:rPr>
          <w:color w:val="272727"/>
          <w:sz w:val="18"/>
        </w:rPr>
        <w:t>or </w:t>
      </w:r>
      <w:r>
        <w:rPr>
          <w:color w:val="272727"/>
          <w:spacing w:val="-6"/>
          <w:sz w:val="18"/>
        </w:rPr>
        <w:t>internalized</w:t>
      </w:r>
      <w:r>
        <w:rPr>
          <w:color w:val="272727"/>
          <w:sz w:val="18"/>
        </w:rPr>
        <w:t> </w:t>
      </w:r>
      <w:r>
        <w:rPr>
          <w:color w:val="272727"/>
          <w:spacing w:val="-6"/>
          <w:sz w:val="18"/>
        </w:rPr>
        <w:t>stigmatization</w:t>
      </w:r>
      <w:r>
        <w:rPr>
          <w:color w:val="272727"/>
          <w:spacing w:val="-1"/>
          <w:sz w:val="18"/>
        </w:rPr>
        <w:t> </w:t>
      </w:r>
      <w:r>
        <w:rPr>
          <w:color w:val="272727"/>
          <w:spacing w:val="-6"/>
          <w:sz w:val="18"/>
        </w:rPr>
        <w:t>that</w:t>
      </w:r>
      <w:r>
        <w:rPr>
          <w:color w:val="272727"/>
          <w:spacing w:val="-1"/>
          <w:sz w:val="18"/>
        </w:rPr>
        <w:t> </w:t>
      </w:r>
      <w:r>
        <w:rPr>
          <w:color w:val="272727"/>
          <w:spacing w:val="-6"/>
          <w:sz w:val="18"/>
        </w:rPr>
        <w:t>can</w:t>
      </w:r>
      <w:r>
        <w:rPr>
          <w:color w:val="272727"/>
          <w:spacing w:val="-1"/>
          <w:sz w:val="18"/>
        </w:rPr>
        <w:t> </w:t>
      </w:r>
      <w:r>
        <w:rPr>
          <w:color w:val="272727"/>
          <w:spacing w:val="-6"/>
          <w:sz w:val="18"/>
        </w:rPr>
        <w:t>lead</w:t>
      </w:r>
      <w:r>
        <w:rPr>
          <w:color w:val="272727"/>
          <w:sz w:val="18"/>
        </w:rPr>
        <w:t> </w:t>
      </w:r>
      <w:r>
        <w:rPr>
          <w:color w:val="272727"/>
          <w:spacing w:val="-6"/>
          <w:sz w:val="18"/>
        </w:rPr>
        <w:t>to</w:t>
      </w:r>
      <w:r>
        <w:rPr>
          <w:color w:val="272727"/>
          <w:spacing w:val="-1"/>
          <w:sz w:val="18"/>
        </w:rPr>
        <w:t> </w:t>
      </w:r>
      <w:r>
        <w:rPr>
          <w:color w:val="272727"/>
          <w:spacing w:val="-6"/>
          <w:sz w:val="18"/>
        </w:rPr>
        <w:t>body</w:t>
      </w:r>
      <w:r>
        <w:rPr>
          <w:color w:val="272727"/>
          <w:spacing w:val="-1"/>
          <w:sz w:val="18"/>
        </w:rPr>
        <w:t> </w:t>
      </w:r>
      <w:r>
        <w:rPr>
          <w:color w:val="272727"/>
          <w:spacing w:val="-6"/>
          <w:sz w:val="18"/>
        </w:rPr>
        <w:t>image</w:t>
      </w:r>
      <w:r>
        <w:rPr>
          <w:color w:val="272727"/>
          <w:spacing w:val="-1"/>
          <w:sz w:val="18"/>
        </w:rPr>
        <w:t> </w:t>
      </w:r>
      <w:r>
        <w:rPr>
          <w:color w:val="272727"/>
          <w:spacing w:val="-6"/>
          <w:sz w:val="18"/>
        </w:rPr>
        <w:t>disturbances</w:t>
      </w:r>
      <w:r>
        <w:rPr>
          <w:color w:val="272727"/>
          <w:sz w:val="18"/>
        </w:rPr>
        <w:t> </w:t>
      </w:r>
      <w:r>
        <w:rPr>
          <w:color w:val="272727"/>
          <w:spacing w:val="-2"/>
          <w:sz w:val="18"/>
        </w:rPr>
        <w:t>(</w:t>
      </w:r>
      <w:hyperlink w:history="true" w:anchor="_bookmark279">
        <w:r>
          <w:rPr>
            <w:color w:val="D93133"/>
            <w:spacing w:val="-2"/>
            <w:sz w:val="18"/>
          </w:rPr>
          <w:t>Thompson</w:t>
        </w:r>
        <w:r>
          <w:rPr>
            <w:color w:val="D93133"/>
            <w:spacing w:val="-9"/>
            <w:sz w:val="18"/>
          </w:rPr>
          <w:t> </w:t>
        </w:r>
        <w:r>
          <w:rPr>
            <w:color w:val="D93133"/>
            <w:spacing w:val="-2"/>
            <w:sz w:val="18"/>
          </w:rPr>
          <w:t>and</w:t>
        </w:r>
        <w:r>
          <w:rPr>
            <w:color w:val="D93133"/>
            <w:spacing w:val="-8"/>
            <w:sz w:val="18"/>
          </w:rPr>
          <w:t> </w:t>
        </w:r>
        <w:r>
          <w:rPr>
            <w:color w:val="D93133"/>
            <w:spacing w:val="-2"/>
            <w:sz w:val="18"/>
          </w:rPr>
          <w:t>Tantleff-Dunn,</w:t>
        </w:r>
        <w:r>
          <w:rPr>
            <w:color w:val="D93133"/>
            <w:spacing w:val="-8"/>
            <w:sz w:val="18"/>
          </w:rPr>
          <w:t> </w:t>
        </w:r>
        <w:r>
          <w:rPr>
            <w:color w:val="D93133"/>
            <w:spacing w:val="-2"/>
            <w:sz w:val="18"/>
          </w:rPr>
          <w:t>1998</w:t>
        </w:r>
      </w:hyperlink>
      <w:r>
        <w:rPr>
          <w:color w:val="272727"/>
          <w:spacing w:val="-2"/>
          <w:sz w:val="18"/>
        </w:rPr>
        <w:t>;</w:t>
      </w:r>
      <w:r>
        <w:rPr>
          <w:color w:val="272727"/>
          <w:spacing w:val="-8"/>
          <w:sz w:val="18"/>
        </w:rPr>
        <w:t> </w:t>
      </w:r>
      <w:hyperlink w:history="true" w:anchor="_bookmark261">
        <w:r>
          <w:rPr>
            <w:color w:val="D93133"/>
            <w:spacing w:val="-2"/>
            <w:sz w:val="18"/>
          </w:rPr>
          <w:t>Rosen,</w:t>
        </w:r>
        <w:r>
          <w:rPr>
            <w:color w:val="D93133"/>
            <w:spacing w:val="-9"/>
            <w:sz w:val="18"/>
          </w:rPr>
          <w:t> </w:t>
        </w:r>
        <w:r>
          <w:rPr>
            <w:color w:val="D93133"/>
            <w:spacing w:val="-2"/>
            <w:sz w:val="18"/>
          </w:rPr>
          <w:t>2001</w:t>
        </w:r>
      </w:hyperlink>
      <w:r>
        <w:rPr>
          <w:color w:val="272727"/>
          <w:spacing w:val="-2"/>
          <w:sz w:val="18"/>
        </w:rPr>
        <w:t>;</w:t>
      </w:r>
      <w:r>
        <w:rPr>
          <w:color w:val="272727"/>
          <w:spacing w:val="-8"/>
          <w:sz w:val="18"/>
        </w:rPr>
        <w:t> </w:t>
      </w:r>
      <w:hyperlink w:history="true" w:anchor="_bookmark244">
        <w:r>
          <w:rPr>
            <w:color w:val="D93133"/>
            <w:spacing w:val="-2"/>
            <w:sz w:val="18"/>
          </w:rPr>
          <w:t>Meadows</w:t>
        </w:r>
        <w:r>
          <w:rPr>
            <w:color w:val="D93133"/>
            <w:spacing w:val="-8"/>
            <w:sz w:val="18"/>
          </w:rPr>
          <w:t> </w:t>
        </w:r>
        <w:r>
          <w:rPr>
            <w:color w:val="D93133"/>
            <w:spacing w:val="-2"/>
            <w:sz w:val="18"/>
          </w:rPr>
          <w:t>and</w:t>
        </w:r>
      </w:hyperlink>
      <w:r>
        <w:rPr>
          <w:color w:val="D93133"/>
          <w:sz w:val="18"/>
        </w:rPr>
        <w:t> </w:t>
      </w:r>
      <w:hyperlink w:history="true" w:anchor="_bookmark244">
        <w:r>
          <w:rPr>
            <w:color w:val="D93133"/>
            <w:sz w:val="18"/>
          </w:rPr>
          <w:t>Calogero, 2018</w:t>
        </w:r>
      </w:hyperlink>
      <w:r>
        <w:rPr>
          <w:color w:val="272727"/>
          <w:sz w:val="18"/>
        </w:rPr>
        <w:t>). Body image disturbances are composed of a misperception</w:t>
      </w:r>
      <w:r>
        <w:rPr>
          <w:color w:val="272727"/>
          <w:spacing w:val="-3"/>
          <w:sz w:val="18"/>
        </w:rPr>
        <w:t> </w:t>
      </w:r>
      <w:r>
        <w:rPr>
          <w:color w:val="272727"/>
          <w:sz w:val="18"/>
        </w:rPr>
        <w:t>of</w:t>
      </w:r>
      <w:r>
        <w:rPr>
          <w:color w:val="272727"/>
          <w:spacing w:val="-4"/>
          <w:sz w:val="18"/>
        </w:rPr>
        <w:t> </w:t>
      </w:r>
      <w:r>
        <w:rPr>
          <w:color w:val="272727"/>
          <w:sz w:val="18"/>
        </w:rPr>
        <w:t>body</w:t>
      </w:r>
      <w:r>
        <w:rPr>
          <w:color w:val="272727"/>
          <w:spacing w:val="-4"/>
          <w:sz w:val="18"/>
        </w:rPr>
        <w:t> </w:t>
      </w:r>
      <w:r>
        <w:rPr>
          <w:color w:val="272727"/>
          <w:sz w:val="18"/>
        </w:rPr>
        <w:t>dimensions</w:t>
      </w:r>
      <w:r>
        <w:rPr>
          <w:color w:val="272727"/>
          <w:spacing w:val="-4"/>
          <w:sz w:val="18"/>
        </w:rPr>
        <w:t> </w:t>
      </w:r>
      <w:r>
        <w:rPr>
          <w:color w:val="272727"/>
          <w:sz w:val="18"/>
        </w:rPr>
        <w:t>(body</w:t>
      </w:r>
      <w:r>
        <w:rPr>
          <w:color w:val="272727"/>
          <w:spacing w:val="-4"/>
          <w:sz w:val="18"/>
        </w:rPr>
        <w:t> </w:t>
      </w:r>
      <w:r>
        <w:rPr>
          <w:color w:val="272727"/>
          <w:sz w:val="18"/>
        </w:rPr>
        <w:t>image</w:t>
      </w:r>
      <w:r>
        <w:rPr>
          <w:color w:val="272727"/>
          <w:spacing w:val="-4"/>
          <w:sz w:val="18"/>
        </w:rPr>
        <w:t> </w:t>
      </w:r>
      <w:r>
        <w:rPr>
          <w:color w:val="272727"/>
          <w:sz w:val="18"/>
        </w:rPr>
        <w:t>distortion)</w:t>
      </w:r>
      <w:r>
        <w:rPr>
          <w:color w:val="272727"/>
          <w:spacing w:val="-4"/>
          <w:sz w:val="18"/>
        </w:rPr>
        <w:t> </w:t>
      </w:r>
      <w:r>
        <w:rPr>
          <w:color w:val="272727"/>
          <w:sz w:val="18"/>
        </w:rPr>
        <w:t>and the</w:t>
      </w:r>
      <w:r>
        <w:rPr>
          <w:color w:val="272727"/>
          <w:spacing w:val="-11"/>
          <w:sz w:val="18"/>
        </w:rPr>
        <w:t> </w:t>
      </w:r>
      <w:r>
        <w:rPr>
          <w:color w:val="272727"/>
          <w:sz w:val="18"/>
        </w:rPr>
        <w:t>inability</w:t>
      </w:r>
      <w:r>
        <w:rPr>
          <w:color w:val="272727"/>
          <w:spacing w:val="-10"/>
          <w:sz w:val="18"/>
        </w:rPr>
        <w:t> </w:t>
      </w:r>
      <w:r>
        <w:rPr>
          <w:color w:val="272727"/>
          <w:sz w:val="18"/>
        </w:rPr>
        <w:t>to</w:t>
      </w:r>
      <w:r>
        <w:rPr>
          <w:color w:val="272727"/>
          <w:spacing w:val="-10"/>
          <w:sz w:val="18"/>
        </w:rPr>
        <w:t> </w:t>
      </w:r>
      <w:r>
        <w:rPr>
          <w:color w:val="272727"/>
          <w:sz w:val="18"/>
        </w:rPr>
        <w:t>like,</w:t>
      </w:r>
      <w:r>
        <w:rPr>
          <w:color w:val="272727"/>
          <w:spacing w:val="-10"/>
          <w:sz w:val="18"/>
        </w:rPr>
        <w:t> </w:t>
      </w:r>
      <w:r>
        <w:rPr>
          <w:color w:val="272727"/>
          <w:sz w:val="18"/>
        </w:rPr>
        <w:t>accept,</w:t>
      </w:r>
      <w:r>
        <w:rPr>
          <w:color w:val="272727"/>
          <w:spacing w:val="-11"/>
          <w:sz w:val="18"/>
        </w:rPr>
        <w:t> </w:t>
      </w:r>
      <w:r>
        <w:rPr>
          <w:color w:val="272727"/>
          <w:sz w:val="18"/>
        </w:rPr>
        <w:t>or</w:t>
      </w:r>
      <w:r>
        <w:rPr>
          <w:color w:val="272727"/>
          <w:spacing w:val="-10"/>
          <w:sz w:val="18"/>
        </w:rPr>
        <w:t> </w:t>
      </w:r>
      <w:r>
        <w:rPr>
          <w:color w:val="272727"/>
          <w:sz w:val="18"/>
        </w:rPr>
        <w:t>value</w:t>
      </w:r>
      <w:r>
        <w:rPr>
          <w:color w:val="272727"/>
          <w:spacing w:val="-10"/>
          <w:sz w:val="18"/>
        </w:rPr>
        <w:t> </w:t>
      </w:r>
      <w:r>
        <w:rPr>
          <w:color w:val="272727"/>
          <w:sz w:val="18"/>
        </w:rPr>
        <w:t>one</w:t>
      </w:r>
      <w:r>
        <w:rPr>
          <w:rFonts w:ascii="Lucida Sans" w:hAnsi="Lucida Sans"/>
          <w:color w:val="272727"/>
          <w:sz w:val="18"/>
        </w:rPr>
        <w:t>’</w:t>
      </w:r>
      <w:r>
        <w:rPr>
          <w:color w:val="272727"/>
          <w:sz w:val="18"/>
        </w:rPr>
        <w:t>s</w:t>
      </w:r>
      <w:r>
        <w:rPr>
          <w:color w:val="272727"/>
          <w:spacing w:val="-10"/>
          <w:sz w:val="18"/>
        </w:rPr>
        <w:t> </w:t>
      </w:r>
      <w:r>
        <w:rPr>
          <w:color w:val="272727"/>
          <w:sz w:val="18"/>
        </w:rPr>
        <w:t>own</w:t>
      </w:r>
      <w:r>
        <w:rPr>
          <w:color w:val="272727"/>
          <w:spacing w:val="-10"/>
          <w:sz w:val="18"/>
        </w:rPr>
        <w:t> </w:t>
      </w:r>
      <w:r>
        <w:rPr>
          <w:color w:val="272727"/>
          <w:sz w:val="18"/>
        </w:rPr>
        <w:t>body</w:t>
      </w:r>
      <w:r>
        <w:rPr>
          <w:color w:val="272727"/>
          <w:spacing w:val="-11"/>
          <w:sz w:val="18"/>
        </w:rPr>
        <w:t> </w:t>
      </w:r>
      <w:r>
        <w:rPr>
          <w:color w:val="272727"/>
          <w:sz w:val="18"/>
        </w:rPr>
        <w:t>(body</w:t>
      </w:r>
      <w:r>
        <w:rPr>
          <w:color w:val="272727"/>
          <w:spacing w:val="-10"/>
          <w:sz w:val="18"/>
        </w:rPr>
        <w:t> </w:t>
      </w:r>
      <w:r>
        <w:rPr>
          <w:color w:val="272727"/>
          <w:sz w:val="18"/>
        </w:rPr>
        <w:t>image dissatisfaction) and are also associated with a reduced body awareness (</w:t>
      </w:r>
      <w:hyperlink w:history="true" w:anchor="_bookmark281">
        <w:r>
          <w:rPr>
            <w:color w:val="D93133"/>
            <w:sz w:val="18"/>
          </w:rPr>
          <w:t>Todd et al., 2019b</w:t>
        </w:r>
      </w:hyperlink>
      <w:r>
        <w:rPr>
          <w:color w:val="272727"/>
          <w:sz w:val="18"/>
        </w:rPr>
        <w:t>; </w:t>
      </w:r>
      <w:hyperlink w:history="true" w:anchor="_bookmark282">
        <w:r>
          <w:rPr>
            <w:color w:val="D93133"/>
            <w:sz w:val="18"/>
          </w:rPr>
          <w:t>Turbyne et al., 2021</w:t>
        </w:r>
      </w:hyperlink>
      <w:r>
        <w:rPr>
          <w:color w:val="272727"/>
          <w:sz w:val="18"/>
        </w:rPr>
        <w:t>). Various interventions (e.g., cognitive-behavioral therapy supported by mirror exposition or </w:t>
      </w:r>
      <w:r>
        <w:rPr>
          <w:rFonts w:ascii="Times New Roman" w:hAnsi="Times New Roman"/>
          <w:color w:val="272727"/>
          <w:sz w:val="18"/>
        </w:rPr>
        <w:t>fi</w:t>
      </w:r>
      <w:r>
        <w:rPr>
          <w:color w:val="272727"/>
          <w:sz w:val="18"/>
        </w:rPr>
        <w:t>tness training) have been designed to target persisting disturbances but often only achieve small improvements in the body image (</w:t>
      </w:r>
      <w:hyperlink w:history="true" w:anchor="_bookmark197">
        <w:r>
          <w:rPr>
            <w:color w:val="D93133"/>
            <w:sz w:val="18"/>
          </w:rPr>
          <w:t>Alleva et al., 2015</w:t>
        </w:r>
      </w:hyperlink>
      <w:r>
        <w:rPr>
          <w:color w:val="272727"/>
          <w:sz w:val="18"/>
        </w:rPr>
        <w:t>). In recent </w:t>
      </w:r>
      <w:r>
        <w:rPr>
          <w:color w:val="272727"/>
          <w:spacing w:val="-4"/>
          <w:sz w:val="18"/>
        </w:rPr>
        <w:t>years,</w:t>
      </w:r>
      <w:r>
        <w:rPr>
          <w:color w:val="272727"/>
          <w:spacing w:val="-7"/>
          <w:sz w:val="18"/>
        </w:rPr>
        <w:t> </w:t>
      </w:r>
      <w:r>
        <w:rPr>
          <w:color w:val="272727"/>
          <w:spacing w:val="-4"/>
          <w:sz w:val="18"/>
        </w:rPr>
        <w:t>novel</w:t>
      </w:r>
      <w:r>
        <w:rPr>
          <w:color w:val="272727"/>
          <w:spacing w:val="-6"/>
          <w:sz w:val="18"/>
        </w:rPr>
        <w:t> </w:t>
      </w:r>
      <w:r>
        <w:rPr>
          <w:color w:val="272727"/>
          <w:spacing w:val="-4"/>
          <w:sz w:val="18"/>
        </w:rPr>
        <w:t>virtual</w:t>
      </w:r>
      <w:r>
        <w:rPr>
          <w:color w:val="272727"/>
          <w:spacing w:val="-6"/>
          <w:sz w:val="18"/>
        </w:rPr>
        <w:t> </w:t>
      </w:r>
      <w:r>
        <w:rPr>
          <w:color w:val="272727"/>
          <w:spacing w:val="-4"/>
          <w:sz w:val="18"/>
        </w:rPr>
        <w:t>reality</w:t>
      </w:r>
      <w:r>
        <w:rPr>
          <w:color w:val="272727"/>
          <w:spacing w:val="-6"/>
          <w:sz w:val="18"/>
        </w:rPr>
        <w:t> </w:t>
      </w:r>
      <w:r>
        <w:rPr>
          <w:color w:val="272727"/>
          <w:spacing w:val="-4"/>
          <w:sz w:val="18"/>
        </w:rPr>
        <w:t>(VR)-based</w:t>
      </w:r>
      <w:r>
        <w:rPr>
          <w:color w:val="272727"/>
          <w:spacing w:val="-7"/>
          <w:sz w:val="18"/>
        </w:rPr>
        <w:t> </w:t>
      </w:r>
      <w:r>
        <w:rPr>
          <w:color w:val="272727"/>
          <w:spacing w:val="-4"/>
          <w:sz w:val="18"/>
        </w:rPr>
        <w:t>methods</w:t>
      </w:r>
      <w:r>
        <w:rPr>
          <w:color w:val="272727"/>
          <w:spacing w:val="-6"/>
          <w:sz w:val="18"/>
        </w:rPr>
        <w:t> </w:t>
      </w:r>
      <w:r>
        <w:rPr>
          <w:color w:val="272727"/>
          <w:spacing w:val="-4"/>
          <w:sz w:val="18"/>
        </w:rPr>
        <w:t>complementing</w:t>
      </w:r>
      <w:r>
        <w:rPr>
          <w:color w:val="272727"/>
          <w:spacing w:val="-6"/>
          <w:sz w:val="18"/>
        </w:rPr>
        <w:t> </w:t>
      </w:r>
      <w:r>
        <w:rPr>
          <w:color w:val="272727"/>
          <w:spacing w:val="-4"/>
          <w:sz w:val="18"/>
        </w:rPr>
        <w:t>the</w:t>
      </w:r>
      <w:r>
        <w:rPr>
          <w:color w:val="272727"/>
          <w:sz w:val="18"/>
        </w:rPr>
        <w:t> </w:t>
      </w:r>
      <w:r>
        <w:rPr>
          <w:color w:val="272727"/>
          <w:spacing w:val="-6"/>
          <w:sz w:val="18"/>
        </w:rPr>
        <w:t>therapy</w:t>
      </w:r>
      <w:r>
        <w:rPr>
          <w:color w:val="272727"/>
          <w:sz w:val="18"/>
        </w:rPr>
        <w:t> </w:t>
      </w:r>
      <w:r>
        <w:rPr>
          <w:color w:val="272727"/>
          <w:spacing w:val="-6"/>
          <w:sz w:val="18"/>
        </w:rPr>
        <w:t>of</w:t>
      </w:r>
      <w:r>
        <w:rPr>
          <w:color w:val="272727"/>
          <w:sz w:val="18"/>
        </w:rPr>
        <w:t> </w:t>
      </w:r>
      <w:r>
        <w:rPr>
          <w:color w:val="272727"/>
          <w:spacing w:val="-6"/>
          <w:sz w:val="18"/>
        </w:rPr>
        <w:t>body</w:t>
      </w:r>
      <w:r>
        <w:rPr>
          <w:color w:val="272727"/>
          <w:sz w:val="18"/>
        </w:rPr>
        <w:t> </w:t>
      </w:r>
      <w:r>
        <w:rPr>
          <w:color w:val="272727"/>
          <w:spacing w:val="-6"/>
          <w:sz w:val="18"/>
        </w:rPr>
        <w:t>image</w:t>
      </w:r>
      <w:r>
        <w:rPr>
          <w:color w:val="272727"/>
          <w:sz w:val="18"/>
        </w:rPr>
        <w:t> </w:t>
      </w:r>
      <w:r>
        <w:rPr>
          <w:color w:val="272727"/>
          <w:spacing w:val="-6"/>
          <w:sz w:val="18"/>
        </w:rPr>
        <w:t>disturbances</w:t>
      </w:r>
      <w:r>
        <w:rPr>
          <w:color w:val="272727"/>
          <w:sz w:val="18"/>
        </w:rPr>
        <w:t> </w:t>
      </w:r>
      <w:r>
        <w:rPr>
          <w:color w:val="272727"/>
          <w:spacing w:val="-6"/>
          <w:sz w:val="18"/>
        </w:rPr>
        <w:t>have</w:t>
      </w:r>
      <w:r>
        <w:rPr>
          <w:color w:val="272727"/>
          <w:sz w:val="18"/>
        </w:rPr>
        <w:t> </w:t>
      </w:r>
      <w:r>
        <w:rPr>
          <w:color w:val="272727"/>
          <w:spacing w:val="-6"/>
          <w:sz w:val="18"/>
        </w:rPr>
        <w:t>successfully</w:t>
      </w:r>
      <w:r>
        <w:rPr>
          <w:color w:val="272727"/>
          <w:sz w:val="18"/>
        </w:rPr>
        <w:t> </w:t>
      </w:r>
      <w:r>
        <w:rPr>
          <w:color w:val="272727"/>
          <w:spacing w:val="-6"/>
          <w:sz w:val="18"/>
        </w:rPr>
        <w:t>been</w:t>
      </w:r>
      <w:r>
        <w:rPr>
          <w:color w:val="272727"/>
          <w:sz w:val="18"/>
        </w:rPr>
        <w:t> </w:t>
      </w:r>
      <w:r>
        <w:rPr>
          <w:color w:val="272727"/>
          <w:spacing w:val="-6"/>
          <w:sz w:val="18"/>
        </w:rPr>
        <w:t>explored</w:t>
      </w:r>
      <w:r>
        <w:rPr>
          <w:color w:val="272727"/>
          <w:sz w:val="18"/>
        </w:rPr>
        <w:t> in research with promising results (</w:t>
      </w:r>
      <w:hyperlink w:history="true" w:anchor="_bookmark220">
        <w:r>
          <w:rPr>
            <w:color w:val="D93133"/>
            <w:sz w:val="18"/>
          </w:rPr>
          <w:t>Ferrer-Garcia et al., 2013</w:t>
        </w:r>
      </w:hyperlink>
      <w:r>
        <w:rPr>
          <w:color w:val="272727"/>
          <w:sz w:val="18"/>
        </w:rPr>
        <w:t>; </w:t>
      </w:r>
      <w:hyperlink w:history="true" w:anchor="_bookmark292">
        <w:r>
          <w:rPr>
            <w:color w:val="D93133"/>
            <w:sz w:val="18"/>
          </w:rPr>
          <w:t>Wiederhold et al., 2016</w:t>
        </w:r>
      </w:hyperlink>
      <w:r>
        <w:rPr>
          <w:color w:val="272727"/>
          <w:sz w:val="18"/>
        </w:rPr>
        <w:t>; </w:t>
      </w:r>
      <w:hyperlink w:history="true" w:anchor="_bookmark258">
        <w:r>
          <w:rPr>
            <w:color w:val="D93133"/>
            <w:sz w:val="18"/>
          </w:rPr>
          <w:t>Riva et al., 2019</w:t>
        </w:r>
      </w:hyperlink>
      <w:r>
        <w:rPr>
          <w:color w:val="272727"/>
          <w:sz w:val="18"/>
        </w:rPr>
        <w:t>). The further </w:t>
      </w:r>
      <w:r>
        <w:rPr>
          <w:color w:val="272727"/>
          <w:spacing w:val="-2"/>
          <w:sz w:val="18"/>
        </w:rPr>
        <w:t>improvement</w:t>
      </w:r>
      <w:r>
        <w:rPr>
          <w:color w:val="272727"/>
          <w:spacing w:val="-3"/>
          <w:sz w:val="18"/>
        </w:rPr>
        <w:t> </w:t>
      </w:r>
      <w:r>
        <w:rPr>
          <w:color w:val="272727"/>
          <w:spacing w:val="-2"/>
          <w:sz w:val="18"/>
        </w:rPr>
        <w:t>of</w:t>
      </w:r>
      <w:r>
        <w:rPr>
          <w:color w:val="272727"/>
          <w:spacing w:val="-4"/>
          <w:sz w:val="18"/>
        </w:rPr>
        <w:t> </w:t>
      </w:r>
      <w:r>
        <w:rPr>
          <w:color w:val="272727"/>
          <w:spacing w:val="-2"/>
          <w:sz w:val="18"/>
        </w:rPr>
        <w:t>these approaches</w:t>
      </w:r>
      <w:r>
        <w:rPr>
          <w:color w:val="272727"/>
          <w:spacing w:val="-3"/>
          <w:sz w:val="18"/>
        </w:rPr>
        <w:t> </w:t>
      </w:r>
      <w:r>
        <w:rPr>
          <w:color w:val="272727"/>
          <w:spacing w:val="-2"/>
          <w:sz w:val="18"/>
        </w:rPr>
        <w:t>in</w:t>
      </w:r>
      <w:r>
        <w:rPr>
          <w:color w:val="272727"/>
          <w:spacing w:val="-3"/>
          <w:sz w:val="18"/>
        </w:rPr>
        <w:t> </w:t>
      </w:r>
      <w:r>
        <w:rPr>
          <w:color w:val="272727"/>
          <w:spacing w:val="-2"/>
          <w:sz w:val="18"/>
        </w:rPr>
        <w:t>the</w:t>
      </w:r>
      <w:r>
        <w:rPr>
          <w:color w:val="272727"/>
          <w:spacing w:val="-3"/>
          <w:sz w:val="18"/>
        </w:rPr>
        <w:t> </w:t>
      </w:r>
      <w:r>
        <w:rPr>
          <w:color w:val="272727"/>
          <w:spacing w:val="-2"/>
          <w:sz w:val="18"/>
        </w:rPr>
        <w:t>context</w:t>
      </w:r>
      <w:r>
        <w:rPr>
          <w:color w:val="272727"/>
          <w:spacing w:val="-3"/>
          <w:sz w:val="18"/>
        </w:rPr>
        <w:t> </w:t>
      </w:r>
      <w:r>
        <w:rPr>
          <w:color w:val="272727"/>
          <w:spacing w:val="-2"/>
          <w:sz w:val="18"/>
        </w:rPr>
        <w:t>of obesity</w:t>
      </w:r>
      <w:r>
        <w:rPr>
          <w:color w:val="272727"/>
          <w:spacing w:val="-3"/>
          <w:sz w:val="18"/>
        </w:rPr>
        <w:t> </w:t>
      </w:r>
      <w:r>
        <w:rPr>
          <w:color w:val="272727"/>
          <w:spacing w:val="-2"/>
          <w:sz w:val="18"/>
        </w:rPr>
        <w:t>forms</w:t>
      </w:r>
      <w:r>
        <w:rPr>
          <w:color w:val="272727"/>
          <w:sz w:val="18"/>
        </w:rPr>
        <w:t> the frame of our current work.</w:t>
      </w:r>
    </w:p>
    <w:p>
      <w:pPr>
        <w:spacing w:line="218" w:lineRule="exact" w:before="0"/>
        <w:ind w:left="332" w:right="0" w:firstLine="0"/>
        <w:jc w:val="both"/>
        <w:rPr>
          <w:sz w:val="18"/>
        </w:rPr>
      </w:pPr>
      <w:r>
        <w:rPr>
          <w:color w:val="272727"/>
          <w:sz w:val="18"/>
        </w:rPr>
        <w:t>VR-based</w:t>
      </w:r>
      <w:r>
        <w:rPr>
          <w:color w:val="272727"/>
          <w:spacing w:val="56"/>
          <w:sz w:val="18"/>
        </w:rPr>
        <w:t>  </w:t>
      </w:r>
      <w:r>
        <w:rPr>
          <w:color w:val="272727"/>
          <w:sz w:val="18"/>
        </w:rPr>
        <w:t>approaches</w:t>
      </w:r>
      <w:r>
        <w:rPr>
          <w:color w:val="272727"/>
          <w:spacing w:val="56"/>
          <w:sz w:val="18"/>
        </w:rPr>
        <w:t>  </w:t>
      </w:r>
      <w:r>
        <w:rPr>
          <w:color w:val="272727"/>
          <w:sz w:val="18"/>
        </w:rPr>
        <w:t>for</w:t>
      </w:r>
      <w:r>
        <w:rPr>
          <w:color w:val="272727"/>
          <w:spacing w:val="57"/>
          <w:sz w:val="18"/>
        </w:rPr>
        <w:t>  </w:t>
      </w:r>
      <w:r>
        <w:rPr>
          <w:color w:val="272727"/>
          <w:sz w:val="18"/>
        </w:rPr>
        <w:t>supporting</w:t>
      </w:r>
      <w:r>
        <w:rPr>
          <w:color w:val="272727"/>
          <w:spacing w:val="56"/>
          <w:sz w:val="18"/>
        </w:rPr>
        <w:t>  </w:t>
      </w:r>
      <w:r>
        <w:rPr>
          <w:color w:val="272727"/>
          <w:sz w:val="18"/>
        </w:rPr>
        <w:t>body</w:t>
      </w:r>
      <w:r>
        <w:rPr>
          <w:color w:val="272727"/>
          <w:spacing w:val="56"/>
          <w:sz w:val="18"/>
        </w:rPr>
        <w:t>  </w:t>
      </w:r>
      <w:r>
        <w:rPr>
          <w:color w:val="272727"/>
          <w:spacing w:val="-2"/>
          <w:sz w:val="18"/>
        </w:rPr>
        <w:t>image</w:t>
      </w:r>
    </w:p>
    <w:p>
      <w:pPr>
        <w:spacing w:line="247" w:lineRule="auto" w:before="7"/>
        <w:ind w:left="53" w:right="0" w:firstLine="0"/>
        <w:jc w:val="both"/>
        <w:rPr>
          <w:sz w:val="18"/>
        </w:rPr>
      </w:pPr>
      <w:r>
        <w:rPr>
          <w:color w:val="272727"/>
          <w:sz w:val="18"/>
        </w:rPr>
        <w:t>interventions</w:t>
      </w:r>
      <w:r>
        <w:rPr>
          <w:color w:val="272727"/>
          <w:spacing w:val="31"/>
          <w:sz w:val="18"/>
        </w:rPr>
        <w:t> </w:t>
      </w:r>
      <w:r>
        <w:rPr>
          <w:color w:val="272727"/>
          <w:sz w:val="18"/>
        </w:rPr>
        <w:t>often</w:t>
      </w:r>
      <w:r>
        <w:rPr>
          <w:color w:val="272727"/>
          <w:spacing w:val="31"/>
          <w:sz w:val="18"/>
        </w:rPr>
        <w:t> </w:t>
      </w:r>
      <w:r>
        <w:rPr>
          <w:color w:val="272727"/>
          <w:sz w:val="18"/>
        </w:rPr>
        <w:t>use</w:t>
      </w:r>
      <w:r>
        <w:rPr>
          <w:color w:val="272727"/>
          <w:spacing w:val="30"/>
          <w:sz w:val="18"/>
        </w:rPr>
        <w:t> </w:t>
      </w:r>
      <w:r>
        <w:rPr>
          <w:color w:val="272727"/>
          <w:sz w:val="18"/>
        </w:rPr>
        <w:t>3D</w:t>
      </w:r>
      <w:r>
        <w:rPr>
          <w:color w:val="272727"/>
          <w:spacing w:val="30"/>
          <w:sz w:val="18"/>
        </w:rPr>
        <w:t> </w:t>
      </w:r>
      <w:r>
        <w:rPr>
          <w:color w:val="272727"/>
          <w:sz w:val="18"/>
        </w:rPr>
        <w:t>models</w:t>
      </w:r>
      <w:r>
        <w:rPr>
          <w:color w:val="272727"/>
          <w:spacing w:val="30"/>
          <w:sz w:val="18"/>
        </w:rPr>
        <w:t> </w:t>
      </w:r>
      <w:r>
        <w:rPr>
          <w:color w:val="272727"/>
          <w:sz w:val="18"/>
        </w:rPr>
        <w:t>of</w:t>
      </w:r>
      <w:r>
        <w:rPr>
          <w:color w:val="272727"/>
          <w:spacing w:val="31"/>
          <w:sz w:val="18"/>
        </w:rPr>
        <w:t> </w:t>
      </w:r>
      <w:r>
        <w:rPr>
          <w:color w:val="272727"/>
          <w:sz w:val="18"/>
        </w:rPr>
        <w:t>human</w:t>
      </w:r>
      <w:r>
        <w:rPr>
          <w:color w:val="272727"/>
          <w:spacing w:val="31"/>
          <w:sz w:val="18"/>
        </w:rPr>
        <w:t> </w:t>
      </w:r>
      <w:r>
        <w:rPr>
          <w:color w:val="272727"/>
          <w:sz w:val="18"/>
        </w:rPr>
        <w:t>beings</w:t>
      </w:r>
      <w:r>
        <w:rPr>
          <w:color w:val="272727"/>
          <w:spacing w:val="30"/>
          <w:sz w:val="18"/>
        </w:rPr>
        <w:t> </w:t>
      </w:r>
      <w:r>
        <w:rPr>
          <w:color w:val="272727"/>
          <w:sz w:val="18"/>
        </w:rPr>
        <w:t>(</w:t>
      </w:r>
      <w:hyperlink w:history="true" w:anchor="_bookmark229">
        <w:r>
          <w:rPr>
            <w:color w:val="D93133"/>
            <w:sz w:val="18"/>
          </w:rPr>
          <w:t>Horne</w:t>
        </w:r>
      </w:hyperlink>
      <w:r>
        <w:rPr>
          <w:color w:val="D93133"/>
          <w:sz w:val="18"/>
        </w:rPr>
        <w:t> </w:t>
      </w:r>
      <w:hyperlink w:history="true" w:anchor="_bookmark229">
        <w:r>
          <w:rPr>
            <w:color w:val="D93133"/>
            <w:spacing w:val="-2"/>
            <w:sz w:val="18"/>
          </w:rPr>
          <w:t>et</w:t>
        </w:r>
        <w:r>
          <w:rPr>
            <w:color w:val="D93133"/>
            <w:spacing w:val="-7"/>
            <w:sz w:val="18"/>
          </w:rPr>
          <w:t> </w:t>
        </w:r>
        <w:r>
          <w:rPr>
            <w:color w:val="D93133"/>
            <w:spacing w:val="-2"/>
            <w:sz w:val="18"/>
          </w:rPr>
          <w:t>al.,</w:t>
        </w:r>
        <w:r>
          <w:rPr>
            <w:color w:val="D93133"/>
            <w:spacing w:val="-7"/>
            <w:sz w:val="18"/>
          </w:rPr>
          <w:t> </w:t>
        </w:r>
        <w:r>
          <w:rPr>
            <w:color w:val="D93133"/>
            <w:spacing w:val="-2"/>
            <w:sz w:val="18"/>
          </w:rPr>
          <w:t>2020</w:t>
        </w:r>
      </w:hyperlink>
      <w:r>
        <w:rPr>
          <w:color w:val="272727"/>
          <w:spacing w:val="-2"/>
          <w:sz w:val="18"/>
        </w:rPr>
        <w:t>;</w:t>
      </w:r>
      <w:r>
        <w:rPr>
          <w:color w:val="272727"/>
          <w:spacing w:val="-7"/>
          <w:sz w:val="18"/>
        </w:rPr>
        <w:t> </w:t>
      </w:r>
      <w:hyperlink w:history="true" w:anchor="_bookmark282">
        <w:r>
          <w:rPr>
            <w:color w:val="D93133"/>
            <w:spacing w:val="-2"/>
            <w:sz w:val="18"/>
          </w:rPr>
          <w:t>Turbyne</w:t>
        </w:r>
        <w:r>
          <w:rPr>
            <w:color w:val="D93133"/>
            <w:spacing w:val="-7"/>
            <w:sz w:val="18"/>
          </w:rPr>
          <w:t> </w:t>
        </w:r>
        <w:r>
          <w:rPr>
            <w:color w:val="D93133"/>
            <w:spacing w:val="-2"/>
            <w:sz w:val="18"/>
          </w:rPr>
          <w:t>et</w:t>
        </w:r>
        <w:r>
          <w:rPr>
            <w:color w:val="D93133"/>
            <w:spacing w:val="-7"/>
            <w:sz w:val="18"/>
          </w:rPr>
          <w:t> </w:t>
        </w:r>
        <w:r>
          <w:rPr>
            <w:color w:val="D93133"/>
            <w:spacing w:val="-2"/>
            <w:sz w:val="18"/>
          </w:rPr>
          <w:t>al.,</w:t>
        </w:r>
        <w:r>
          <w:rPr>
            <w:color w:val="D93133"/>
            <w:spacing w:val="-7"/>
            <w:sz w:val="18"/>
          </w:rPr>
          <w:t> </w:t>
        </w:r>
        <w:r>
          <w:rPr>
            <w:color w:val="D93133"/>
            <w:spacing w:val="-2"/>
            <w:sz w:val="18"/>
          </w:rPr>
          <w:t>2021</w:t>
        </w:r>
      </w:hyperlink>
      <w:r>
        <w:rPr>
          <w:color w:val="272727"/>
          <w:spacing w:val="-2"/>
          <w:sz w:val="18"/>
        </w:rPr>
        <w:t>),</w:t>
      </w:r>
      <w:r>
        <w:rPr>
          <w:color w:val="272727"/>
          <w:spacing w:val="-7"/>
          <w:sz w:val="18"/>
        </w:rPr>
        <w:t> </w:t>
      </w:r>
      <w:r>
        <w:rPr>
          <w:color w:val="272727"/>
          <w:spacing w:val="-2"/>
          <w:sz w:val="18"/>
        </w:rPr>
        <w:t>so-called</w:t>
      </w:r>
      <w:r>
        <w:rPr>
          <w:color w:val="272727"/>
          <w:spacing w:val="-7"/>
          <w:sz w:val="18"/>
        </w:rPr>
        <w:t> </w:t>
      </w:r>
      <w:r>
        <w:rPr>
          <w:color w:val="272727"/>
          <w:spacing w:val="-2"/>
          <w:sz w:val="18"/>
        </w:rPr>
        <w:t>avatars</w:t>
      </w:r>
      <w:r>
        <w:rPr>
          <w:color w:val="272727"/>
          <w:spacing w:val="-7"/>
          <w:sz w:val="18"/>
        </w:rPr>
        <w:t> </w:t>
      </w:r>
      <w:r>
        <w:rPr>
          <w:color w:val="272727"/>
          <w:spacing w:val="-2"/>
          <w:sz w:val="18"/>
        </w:rPr>
        <w:t>(</w:t>
      </w:r>
      <w:hyperlink w:history="true" w:anchor="_bookmark202">
        <w:r>
          <w:rPr>
            <w:color w:val="D93133"/>
            <w:spacing w:val="-2"/>
            <w:sz w:val="18"/>
          </w:rPr>
          <w:t>Bailenson</w:t>
        </w:r>
        <w:r>
          <w:rPr>
            <w:color w:val="D93133"/>
            <w:spacing w:val="-7"/>
            <w:sz w:val="18"/>
          </w:rPr>
          <w:t> </w:t>
        </w:r>
        <w:r>
          <w:rPr>
            <w:color w:val="D93133"/>
            <w:spacing w:val="-2"/>
            <w:sz w:val="18"/>
          </w:rPr>
          <w:t>and</w:t>
        </w:r>
      </w:hyperlink>
      <w:r>
        <w:rPr>
          <w:color w:val="D93133"/>
          <w:sz w:val="18"/>
        </w:rPr>
        <w:t> </w:t>
      </w:r>
      <w:hyperlink w:history="true" w:anchor="_bookmark202">
        <w:r>
          <w:rPr>
            <w:color w:val="D93133"/>
            <w:sz w:val="18"/>
          </w:rPr>
          <w:t>Blascovich, 2004</w:t>
        </w:r>
      </w:hyperlink>
      <w:r>
        <w:rPr>
          <w:color w:val="272727"/>
          <w:sz w:val="18"/>
        </w:rPr>
        <w:t>). VR in general, and the confrontation with embodied</w:t>
      </w:r>
      <w:r>
        <w:rPr>
          <w:color w:val="272727"/>
          <w:spacing w:val="-8"/>
          <w:sz w:val="18"/>
        </w:rPr>
        <w:t> </w:t>
      </w:r>
      <w:r>
        <w:rPr>
          <w:color w:val="272727"/>
          <w:sz w:val="18"/>
        </w:rPr>
        <w:t>avatars</w:t>
      </w:r>
      <w:r>
        <w:rPr>
          <w:color w:val="272727"/>
          <w:spacing w:val="-8"/>
          <w:sz w:val="18"/>
        </w:rPr>
        <w:t> </w:t>
      </w:r>
      <w:r>
        <w:rPr>
          <w:color w:val="272727"/>
          <w:sz w:val="18"/>
        </w:rPr>
        <w:t>in</w:t>
      </w:r>
      <w:r>
        <w:rPr>
          <w:color w:val="272727"/>
          <w:spacing w:val="-8"/>
          <w:sz w:val="18"/>
        </w:rPr>
        <w:t> </w:t>
      </w:r>
      <w:r>
        <w:rPr>
          <w:color w:val="272727"/>
          <w:sz w:val="18"/>
        </w:rPr>
        <w:t>particular,</w:t>
      </w:r>
      <w:r>
        <w:rPr>
          <w:color w:val="272727"/>
          <w:spacing w:val="-8"/>
          <w:sz w:val="18"/>
        </w:rPr>
        <w:t> </w:t>
      </w:r>
      <w:r>
        <w:rPr>
          <w:color w:val="272727"/>
          <w:sz w:val="18"/>
        </w:rPr>
        <w:t>have</w:t>
      </w:r>
      <w:r>
        <w:rPr>
          <w:color w:val="272727"/>
          <w:spacing w:val="-9"/>
          <w:sz w:val="18"/>
        </w:rPr>
        <w:t> </w:t>
      </w:r>
      <w:r>
        <w:rPr>
          <w:color w:val="272727"/>
          <w:sz w:val="18"/>
        </w:rPr>
        <w:t>great</w:t>
      </w:r>
      <w:r>
        <w:rPr>
          <w:color w:val="272727"/>
          <w:spacing w:val="-8"/>
          <w:sz w:val="18"/>
        </w:rPr>
        <w:t> </w:t>
      </w:r>
      <w:r>
        <w:rPr>
          <w:color w:val="272727"/>
          <w:sz w:val="18"/>
        </w:rPr>
        <w:t>potential</w:t>
      </w:r>
      <w:r>
        <w:rPr>
          <w:color w:val="272727"/>
          <w:spacing w:val="-9"/>
          <w:sz w:val="18"/>
        </w:rPr>
        <w:t> </w:t>
      </w:r>
      <w:r>
        <w:rPr>
          <w:color w:val="272727"/>
          <w:sz w:val="18"/>
        </w:rPr>
        <w:t>to</w:t>
      </w:r>
      <w:r>
        <w:rPr>
          <w:color w:val="272727"/>
          <w:spacing w:val="-8"/>
          <w:sz w:val="18"/>
        </w:rPr>
        <w:t> </w:t>
      </w:r>
      <w:r>
        <w:rPr>
          <w:color w:val="272727"/>
          <w:sz w:val="18"/>
        </w:rPr>
        <w:t>in</w:t>
      </w:r>
      <w:r>
        <w:rPr>
          <w:rFonts w:ascii="Times New Roman" w:hAnsi="Times New Roman"/>
          <w:color w:val="272727"/>
          <w:sz w:val="18"/>
        </w:rPr>
        <w:t>fl</w:t>
      </w:r>
      <w:r>
        <w:rPr>
          <w:color w:val="272727"/>
          <w:sz w:val="18"/>
        </w:rPr>
        <w:t>uence </w:t>
      </w:r>
      <w:r>
        <w:rPr>
          <w:color w:val="272727"/>
          <w:spacing w:val="-2"/>
          <w:sz w:val="18"/>
        </w:rPr>
        <w:t>human</w:t>
      </w:r>
      <w:r>
        <w:rPr>
          <w:color w:val="272727"/>
          <w:spacing w:val="-5"/>
          <w:sz w:val="18"/>
        </w:rPr>
        <w:t> </w:t>
      </w:r>
      <w:r>
        <w:rPr>
          <w:color w:val="272727"/>
          <w:spacing w:val="-2"/>
          <w:sz w:val="18"/>
        </w:rPr>
        <w:t>perception</w:t>
      </w:r>
      <w:r>
        <w:rPr>
          <w:color w:val="272727"/>
          <w:spacing w:val="-4"/>
          <w:sz w:val="18"/>
        </w:rPr>
        <w:t> </w:t>
      </w:r>
      <w:r>
        <w:rPr>
          <w:color w:val="272727"/>
          <w:spacing w:val="-2"/>
          <w:sz w:val="18"/>
        </w:rPr>
        <w:t>and</w:t>
      </w:r>
      <w:r>
        <w:rPr>
          <w:color w:val="272727"/>
          <w:spacing w:val="-5"/>
          <w:sz w:val="18"/>
        </w:rPr>
        <w:t> </w:t>
      </w:r>
      <w:r>
        <w:rPr>
          <w:color w:val="272727"/>
          <w:spacing w:val="-2"/>
          <w:sz w:val="18"/>
        </w:rPr>
        <w:t>behavior</w:t>
      </w:r>
      <w:r>
        <w:rPr>
          <w:color w:val="272727"/>
          <w:spacing w:val="-5"/>
          <w:sz w:val="18"/>
        </w:rPr>
        <w:t> </w:t>
      </w:r>
      <w:r>
        <w:rPr>
          <w:color w:val="272727"/>
          <w:spacing w:val="-2"/>
          <w:sz w:val="18"/>
        </w:rPr>
        <w:t>(</w:t>
      </w:r>
      <w:hyperlink w:history="true" w:anchor="_bookmark305">
        <w:r>
          <w:rPr>
            <w:color w:val="D93133"/>
            <w:spacing w:val="-2"/>
            <w:sz w:val="18"/>
          </w:rPr>
          <w:t>Yee</w:t>
        </w:r>
        <w:r>
          <w:rPr>
            <w:color w:val="D93133"/>
            <w:spacing w:val="-4"/>
            <w:sz w:val="18"/>
          </w:rPr>
          <w:t> </w:t>
        </w:r>
        <w:r>
          <w:rPr>
            <w:color w:val="D93133"/>
            <w:spacing w:val="-2"/>
            <w:sz w:val="18"/>
          </w:rPr>
          <w:t>and</w:t>
        </w:r>
        <w:r>
          <w:rPr>
            <w:color w:val="D93133"/>
            <w:spacing w:val="-6"/>
            <w:sz w:val="18"/>
          </w:rPr>
          <w:t> </w:t>
        </w:r>
        <w:r>
          <w:rPr>
            <w:color w:val="D93133"/>
            <w:spacing w:val="-2"/>
            <w:sz w:val="18"/>
          </w:rPr>
          <w:t>Bailenson,</w:t>
        </w:r>
        <w:r>
          <w:rPr>
            <w:color w:val="D93133"/>
            <w:spacing w:val="-4"/>
            <w:sz w:val="18"/>
          </w:rPr>
          <w:t> </w:t>
        </w:r>
        <w:r>
          <w:rPr>
            <w:color w:val="D93133"/>
            <w:spacing w:val="-2"/>
            <w:sz w:val="18"/>
          </w:rPr>
          <w:t>2007</w:t>
        </w:r>
      </w:hyperlink>
      <w:r>
        <w:rPr>
          <w:color w:val="272727"/>
          <w:spacing w:val="-2"/>
          <w:sz w:val="18"/>
        </w:rPr>
        <w:t>;</w:t>
      </w:r>
      <w:r>
        <w:rPr>
          <w:color w:val="272727"/>
          <w:spacing w:val="-5"/>
          <w:sz w:val="18"/>
        </w:rPr>
        <w:t> </w:t>
      </w:r>
      <w:hyperlink w:history="true" w:anchor="_bookmark257">
        <w:r>
          <w:rPr>
            <w:color w:val="D93133"/>
            <w:spacing w:val="-2"/>
            <w:sz w:val="18"/>
          </w:rPr>
          <w:t>Ratan</w:t>
        </w:r>
      </w:hyperlink>
      <w:r>
        <w:rPr>
          <w:color w:val="D93133"/>
          <w:sz w:val="18"/>
        </w:rPr>
        <w:t> </w:t>
      </w:r>
      <w:hyperlink w:history="true" w:anchor="_bookmark257">
        <w:r>
          <w:rPr>
            <w:color w:val="D93133"/>
            <w:sz w:val="18"/>
          </w:rPr>
          <w:t>et</w:t>
        </w:r>
        <w:r>
          <w:rPr>
            <w:color w:val="D93133"/>
            <w:spacing w:val="-3"/>
            <w:sz w:val="18"/>
          </w:rPr>
          <w:t> </w:t>
        </w:r>
        <w:r>
          <w:rPr>
            <w:color w:val="D93133"/>
            <w:sz w:val="18"/>
          </w:rPr>
          <w:t>al.,</w:t>
        </w:r>
        <w:r>
          <w:rPr>
            <w:color w:val="D93133"/>
            <w:spacing w:val="-5"/>
            <w:sz w:val="18"/>
          </w:rPr>
          <w:t> </w:t>
        </w:r>
        <w:r>
          <w:rPr>
            <w:color w:val="D93133"/>
            <w:sz w:val="18"/>
          </w:rPr>
          <w:t>2020</w:t>
        </w:r>
      </w:hyperlink>
      <w:r>
        <w:rPr>
          <w:color w:val="272727"/>
          <w:sz w:val="18"/>
        </w:rPr>
        <w:t>;</w:t>
      </w:r>
      <w:r>
        <w:rPr>
          <w:color w:val="272727"/>
          <w:spacing w:val="-3"/>
          <w:sz w:val="18"/>
        </w:rPr>
        <w:t> </w:t>
      </w:r>
      <w:hyperlink w:history="true" w:anchor="_bookmark293">
        <w:r>
          <w:rPr>
            <w:color w:val="D93133"/>
            <w:sz w:val="18"/>
          </w:rPr>
          <w:t>Wienrich</w:t>
        </w:r>
        <w:r>
          <w:rPr>
            <w:color w:val="D93133"/>
            <w:spacing w:val="-4"/>
            <w:sz w:val="18"/>
          </w:rPr>
          <w:t> </w:t>
        </w:r>
        <w:r>
          <w:rPr>
            <w:color w:val="D93133"/>
            <w:sz w:val="18"/>
          </w:rPr>
          <w:t>et</w:t>
        </w:r>
        <w:r>
          <w:rPr>
            <w:color w:val="D93133"/>
            <w:spacing w:val="-3"/>
            <w:sz w:val="18"/>
          </w:rPr>
          <w:t> </w:t>
        </w:r>
        <w:r>
          <w:rPr>
            <w:color w:val="D93133"/>
            <w:sz w:val="18"/>
          </w:rPr>
          <w:t>al.,</w:t>
        </w:r>
        <w:r>
          <w:rPr>
            <w:color w:val="D93133"/>
            <w:spacing w:val="-3"/>
            <w:sz w:val="18"/>
          </w:rPr>
          <w:t> </w:t>
        </w:r>
        <w:r>
          <w:rPr>
            <w:color w:val="D93133"/>
            <w:sz w:val="18"/>
          </w:rPr>
          <w:t>2021</w:t>
        </w:r>
      </w:hyperlink>
      <w:r>
        <w:rPr>
          <w:color w:val="272727"/>
          <w:sz w:val="18"/>
        </w:rPr>
        <w:t>).</w:t>
      </w:r>
      <w:r>
        <w:rPr>
          <w:color w:val="272727"/>
          <w:spacing w:val="-4"/>
          <w:sz w:val="18"/>
        </w:rPr>
        <w:t> </w:t>
      </w:r>
      <w:r>
        <w:rPr>
          <w:color w:val="272727"/>
          <w:sz w:val="18"/>
        </w:rPr>
        <w:t>In</w:t>
      </w:r>
      <w:r>
        <w:rPr>
          <w:color w:val="272727"/>
          <w:spacing w:val="-4"/>
          <w:sz w:val="18"/>
        </w:rPr>
        <w:t> </w:t>
      </w:r>
      <w:r>
        <w:rPr>
          <w:color w:val="272727"/>
          <w:sz w:val="18"/>
        </w:rPr>
        <w:t>the</w:t>
      </w:r>
      <w:r>
        <w:rPr>
          <w:color w:val="272727"/>
          <w:spacing w:val="-4"/>
          <w:sz w:val="18"/>
        </w:rPr>
        <w:t> </w:t>
      </w:r>
      <w:r>
        <w:rPr>
          <w:color w:val="272727"/>
          <w:sz w:val="18"/>
        </w:rPr>
        <w:t>context</w:t>
      </w:r>
      <w:r>
        <w:rPr>
          <w:color w:val="272727"/>
          <w:spacing w:val="-4"/>
          <w:sz w:val="18"/>
        </w:rPr>
        <w:t> </w:t>
      </w:r>
      <w:r>
        <w:rPr>
          <w:color w:val="272727"/>
          <w:sz w:val="18"/>
        </w:rPr>
        <w:t>of</w:t>
      </w:r>
      <w:r>
        <w:rPr>
          <w:color w:val="272727"/>
          <w:spacing w:val="-4"/>
          <w:sz w:val="18"/>
        </w:rPr>
        <w:t> </w:t>
      </w:r>
      <w:r>
        <w:rPr>
          <w:color w:val="272727"/>
          <w:sz w:val="18"/>
        </w:rPr>
        <w:t>body</w:t>
      </w:r>
      <w:r>
        <w:rPr>
          <w:color w:val="272727"/>
          <w:spacing w:val="-4"/>
          <w:sz w:val="18"/>
        </w:rPr>
        <w:t> </w:t>
      </w:r>
      <w:r>
        <w:rPr>
          <w:color w:val="272727"/>
          <w:sz w:val="18"/>
        </w:rPr>
        <w:t>image, avatars have been utilized to expose users of a VR system to generic virtual bodies or body parts varying in size or shape to investigate the principles of body weight perception (</w:t>
      </w:r>
      <w:hyperlink w:history="true" w:anchor="_bookmark278">
        <w:r>
          <w:rPr>
            <w:color w:val="D93133"/>
            <w:sz w:val="18"/>
          </w:rPr>
          <w:t>Thaler,</w:t>
        </w:r>
      </w:hyperlink>
      <w:r>
        <w:rPr>
          <w:color w:val="D93133"/>
          <w:sz w:val="18"/>
        </w:rPr>
        <w:t> </w:t>
      </w:r>
      <w:hyperlink w:history="true" w:anchor="_bookmark278">
        <w:r>
          <w:rPr>
            <w:color w:val="D93133"/>
            <w:sz w:val="18"/>
          </w:rPr>
          <w:t>2019</w:t>
        </w:r>
      </w:hyperlink>
      <w:r>
        <w:rPr>
          <w:color w:val="272727"/>
          <w:sz w:val="18"/>
        </w:rPr>
        <w:t>; </w:t>
      </w:r>
      <w:hyperlink w:history="true" w:anchor="_bookmark297">
        <w:r>
          <w:rPr>
            <w:color w:val="D93133"/>
            <w:sz w:val="18"/>
          </w:rPr>
          <w:t>Wolf et al., 2020</w:t>
        </w:r>
      </w:hyperlink>
      <w:r>
        <w:rPr>
          <w:color w:val="272727"/>
          <w:sz w:val="18"/>
        </w:rPr>
        <w:t>, </w:t>
      </w:r>
      <w:hyperlink w:history="true" w:anchor="_bookmark296">
        <w:r>
          <w:rPr>
            <w:color w:val="D93133"/>
            <w:sz w:val="18"/>
          </w:rPr>
          <w:t>2021</w:t>
        </w:r>
      </w:hyperlink>
      <w:r>
        <w:rPr>
          <w:color w:val="272727"/>
          <w:sz w:val="18"/>
        </w:rPr>
        <w:t>, </w:t>
      </w:r>
      <w:hyperlink w:history="true" w:anchor="_bookmark298">
        <w:r>
          <w:rPr>
            <w:color w:val="D93133"/>
            <w:sz w:val="18"/>
          </w:rPr>
          <w:t>2022a</w:t>
        </w:r>
      </w:hyperlink>
      <w:r>
        <w:rPr>
          <w:color w:val="272727"/>
          <w:sz w:val="18"/>
        </w:rPr>
        <w:t>) or to in</w:t>
      </w:r>
      <w:r>
        <w:rPr>
          <w:rFonts w:ascii="Times New Roman" w:hAnsi="Times New Roman"/>
          <w:color w:val="272727"/>
          <w:sz w:val="18"/>
        </w:rPr>
        <w:t>fl</w:t>
      </w:r>
      <w:r>
        <w:rPr>
          <w:color w:val="272727"/>
          <w:sz w:val="18"/>
        </w:rPr>
        <w:t>uence the perception or attitude towards the user</w:t>
      </w:r>
      <w:r>
        <w:rPr>
          <w:rFonts w:ascii="Lucida Sans" w:hAnsi="Lucida Sans"/>
          <w:color w:val="272727"/>
          <w:sz w:val="18"/>
        </w:rPr>
        <w:t>’</w:t>
      </w:r>
      <w:r>
        <w:rPr>
          <w:color w:val="272727"/>
          <w:sz w:val="18"/>
        </w:rPr>
        <w:t>s own body (</w:t>
      </w:r>
      <w:hyperlink w:history="true" w:anchor="_bookmark282">
        <w:r>
          <w:rPr>
            <w:color w:val="D93133"/>
            <w:sz w:val="18"/>
          </w:rPr>
          <w:t>Turbyne</w:t>
        </w:r>
      </w:hyperlink>
      <w:r>
        <w:rPr>
          <w:color w:val="D93133"/>
          <w:spacing w:val="80"/>
          <w:sz w:val="18"/>
        </w:rPr>
        <w:t> </w:t>
      </w:r>
      <w:hyperlink w:history="true" w:anchor="_bookmark282">
        <w:r>
          <w:rPr>
            <w:color w:val="D93133"/>
            <w:spacing w:val="-2"/>
            <w:sz w:val="18"/>
          </w:rPr>
          <w:t>et</w:t>
        </w:r>
        <w:r>
          <w:rPr>
            <w:color w:val="D93133"/>
            <w:spacing w:val="-6"/>
            <w:sz w:val="18"/>
          </w:rPr>
          <w:t> </w:t>
        </w:r>
        <w:r>
          <w:rPr>
            <w:color w:val="D93133"/>
            <w:spacing w:val="-2"/>
            <w:sz w:val="18"/>
          </w:rPr>
          <w:t>al.,</w:t>
        </w:r>
        <w:r>
          <w:rPr>
            <w:color w:val="D93133"/>
            <w:spacing w:val="-6"/>
            <w:sz w:val="18"/>
          </w:rPr>
          <w:t> </w:t>
        </w:r>
        <w:r>
          <w:rPr>
            <w:color w:val="D93133"/>
            <w:spacing w:val="-2"/>
            <w:sz w:val="18"/>
          </w:rPr>
          <w:t>2021</w:t>
        </w:r>
      </w:hyperlink>
      <w:r>
        <w:rPr>
          <w:color w:val="272727"/>
          <w:spacing w:val="-2"/>
          <w:sz w:val="18"/>
        </w:rPr>
        <w:t>).</w:t>
      </w:r>
      <w:r>
        <w:rPr>
          <w:color w:val="272727"/>
          <w:spacing w:val="-6"/>
          <w:sz w:val="18"/>
        </w:rPr>
        <w:t> </w:t>
      </w:r>
      <w:r>
        <w:rPr>
          <w:color w:val="272727"/>
          <w:spacing w:val="-2"/>
          <w:sz w:val="18"/>
        </w:rPr>
        <w:t>Recent</w:t>
      </w:r>
      <w:r>
        <w:rPr>
          <w:color w:val="272727"/>
          <w:spacing w:val="-5"/>
          <w:sz w:val="18"/>
        </w:rPr>
        <w:t> </w:t>
      </w:r>
      <w:r>
        <w:rPr>
          <w:color w:val="272727"/>
          <w:spacing w:val="-2"/>
          <w:sz w:val="18"/>
        </w:rPr>
        <w:t>developments</w:t>
      </w:r>
      <w:r>
        <w:rPr>
          <w:color w:val="272727"/>
          <w:spacing w:val="-5"/>
          <w:sz w:val="18"/>
        </w:rPr>
        <w:t> </w:t>
      </w:r>
      <w:r>
        <w:rPr>
          <w:color w:val="272727"/>
          <w:spacing w:val="-2"/>
          <w:sz w:val="18"/>
        </w:rPr>
        <w:t>in</w:t>
      </w:r>
      <w:r>
        <w:rPr>
          <w:color w:val="272727"/>
          <w:spacing w:val="-6"/>
          <w:sz w:val="18"/>
        </w:rPr>
        <w:t> </w:t>
      </w:r>
      <w:r>
        <w:rPr>
          <w:color w:val="272727"/>
          <w:spacing w:val="-2"/>
          <w:sz w:val="18"/>
        </w:rPr>
        <w:t>computer</w:t>
      </w:r>
      <w:r>
        <w:rPr>
          <w:color w:val="272727"/>
          <w:spacing w:val="-5"/>
          <w:sz w:val="18"/>
        </w:rPr>
        <w:t> </w:t>
      </w:r>
      <w:r>
        <w:rPr>
          <w:color w:val="272727"/>
          <w:spacing w:val="-2"/>
          <w:sz w:val="18"/>
        </w:rPr>
        <w:t>graphics</w:t>
      </w:r>
      <w:r>
        <w:rPr>
          <w:color w:val="272727"/>
          <w:spacing w:val="-5"/>
          <w:sz w:val="18"/>
        </w:rPr>
        <w:t> </w:t>
      </w:r>
      <w:r>
        <w:rPr>
          <w:color w:val="272727"/>
          <w:spacing w:val="-2"/>
          <w:sz w:val="18"/>
        </w:rPr>
        <w:t>allow</w:t>
      </w:r>
      <w:r>
        <w:rPr>
          <w:color w:val="272727"/>
          <w:spacing w:val="-7"/>
          <w:sz w:val="18"/>
        </w:rPr>
        <w:t> </w:t>
      </w:r>
      <w:r>
        <w:rPr>
          <w:color w:val="272727"/>
          <w:spacing w:val="-2"/>
          <w:sz w:val="18"/>
        </w:rPr>
        <w:t>for</w:t>
      </w:r>
      <w:r>
        <w:rPr>
          <w:color w:val="272727"/>
          <w:sz w:val="18"/>
        </w:rPr>
        <w:t> the generation of photorealistic avatars that match a person</w:t>
      </w:r>
      <w:r>
        <w:rPr>
          <w:rFonts w:ascii="Lucida Sans" w:hAnsi="Lucida Sans"/>
          <w:color w:val="272727"/>
          <w:sz w:val="18"/>
        </w:rPr>
        <w:t>’</w:t>
      </w:r>
      <w:r>
        <w:rPr>
          <w:color w:val="272727"/>
          <w:sz w:val="18"/>
        </w:rPr>
        <w:t>s real-life appearance within a short duration at a low-cost (</w:t>
      </w:r>
      <w:hyperlink w:history="true" w:anchor="_bookmark194">
        <w:r>
          <w:rPr>
            <w:color w:val="D93133"/>
            <w:sz w:val="18"/>
          </w:rPr>
          <w:t>Achenbach et al., 2017</w:t>
        </w:r>
      </w:hyperlink>
      <w:r>
        <w:rPr>
          <w:color w:val="272727"/>
          <w:sz w:val="18"/>
        </w:rPr>
        <w:t>; </w:t>
      </w:r>
      <w:hyperlink w:history="true" w:anchor="_bookmark291">
        <w:r>
          <w:rPr>
            <w:color w:val="D93133"/>
            <w:sz w:val="18"/>
          </w:rPr>
          <w:t>Wenninger et al., 2020</w:t>
        </w:r>
      </w:hyperlink>
      <w:r>
        <w:rPr>
          <w:color w:val="272727"/>
          <w:sz w:val="18"/>
        </w:rPr>
        <w:t>; </w:t>
      </w:r>
      <w:hyperlink w:history="true" w:anchor="_bookmark203">
        <w:r>
          <w:rPr>
            <w:color w:val="D93133"/>
            <w:sz w:val="18"/>
          </w:rPr>
          <w:t>Bartl et al.,</w:t>
        </w:r>
      </w:hyperlink>
      <w:r>
        <w:rPr>
          <w:color w:val="D93133"/>
          <w:sz w:val="18"/>
        </w:rPr>
        <w:t> </w:t>
      </w:r>
      <w:hyperlink w:history="true" w:anchor="_bookmark203">
        <w:r>
          <w:rPr>
            <w:color w:val="D93133"/>
            <w:sz w:val="18"/>
          </w:rPr>
          <w:t>2021</w:t>
        </w:r>
      </w:hyperlink>
      <w:r>
        <w:rPr>
          <w:color w:val="272727"/>
          <w:sz w:val="18"/>
        </w:rPr>
        <w:t>) and for a realistic modulation of body dimensions in pictures and videos (</w:t>
      </w:r>
      <w:hyperlink w:history="true" w:anchor="_bookmark308">
        <w:r>
          <w:rPr>
            <w:color w:val="D93133"/>
            <w:sz w:val="18"/>
          </w:rPr>
          <w:t>Zhou et al., 2010</w:t>
        </w:r>
      </w:hyperlink>
      <w:r>
        <w:rPr>
          <w:color w:val="272727"/>
          <w:sz w:val="18"/>
        </w:rPr>
        <w:t>; </w:t>
      </w:r>
      <w:hyperlink w:history="true" w:anchor="_bookmark307">
        <w:r>
          <w:rPr>
            <w:color w:val="D93133"/>
            <w:sz w:val="18"/>
          </w:rPr>
          <w:t>Zhao et al., 2018</w:t>
        </w:r>
      </w:hyperlink>
      <w:r>
        <w:rPr>
          <w:color w:val="272727"/>
          <w:sz w:val="18"/>
        </w:rPr>
        <w:t>; </w:t>
      </w:r>
      <w:hyperlink w:history="true" w:anchor="_bookmark304">
        <w:r>
          <w:rPr>
            <w:color w:val="D93133"/>
            <w:sz w:val="18"/>
          </w:rPr>
          <w:t>Xiao</w:t>
        </w:r>
      </w:hyperlink>
      <w:r>
        <w:rPr>
          <w:color w:val="D93133"/>
          <w:spacing w:val="80"/>
          <w:w w:val="150"/>
          <w:sz w:val="18"/>
        </w:rPr>
        <w:t> </w:t>
      </w:r>
      <w:hyperlink w:history="true" w:anchor="_bookmark304">
        <w:r>
          <w:rPr>
            <w:color w:val="D93133"/>
            <w:sz w:val="18"/>
          </w:rPr>
          <w:t>et</w:t>
        </w:r>
        <w:r>
          <w:rPr>
            <w:color w:val="D93133"/>
            <w:spacing w:val="-4"/>
            <w:sz w:val="18"/>
          </w:rPr>
          <w:t> </w:t>
        </w:r>
        <w:r>
          <w:rPr>
            <w:color w:val="D93133"/>
            <w:sz w:val="18"/>
          </w:rPr>
          <w:t>al.,</w:t>
        </w:r>
        <w:r>
          <w:rPr>
            <w:color w:val="D93133"/>
            <w:spacing w:val="-4"/>
            <w:sz w:val="18"/>
          </w:rPr>
          <w:t> </w:t>
        </w:r>
        <w:r>
          <w:rPr>
            <w:color w:val="D93133"/>
            <w:sz w:val="18"/>
          </w:rPr>
          <w:t>2020</w:t>
        </w:r>
      </w:hyperlink>
      <w:r>
        <w:rPr>
          <w:color w:val="272727"/>
          <w:sz w:val="18"/>
        </w:rPr>
        <w:t>;</w:t>
      </w:r>
      <w:r>
        <w:rPr>
          <w:color w:val="272727"/>
          <w:spacing w:val="-4"/>
          <w:sz w:val="18"/>
        </w:rPr>
        <w:t> </w:t>
      </w:r>
      <w:hyperlink w:history="true" w:anchor="_bookmark274">
        <w:r>
          <w:rPr>
            <w:color w:val="D93133"/>
            <w:sz w:val="18"/>
          </w:rPr>
          <w:t>Tang</w:t>
        </w:r>
        <w:r>
          <w:rPr>
            <w:color w:val="D93133"/>
            <w:spacing w:val="-4"/>
            <w:sz w:val="18"/>
          </w:rPr>
          <w:t> </w:t>
        </w:r>
        <w:r>
          <w:rPr>
            <w:color w:val="D93133"/>
            <w:sz w:val="18"/>
          </w:rPr>
          <w:t>et</w:t>
        </w:r>
        <w:r>
          <w:rPr>
            <w:color w:val="D93133"/>
            <w:spacing w:val="-4"/>
            <w:sz w:val="18"/>
          </w:rPr>
          <w:t> </w:t>
        </w:r>
        <w:r>
          <w:rPr>
            <w:color w:val="D93133"/>
            <w:sz w:val="18"/>
          </w:rPr>
          <w:t>al.,</w:t>
        </w:r>
        <w:r>
          <w:rPr>
            <w:color w:val="D93133"/>
            <w:spacing w:val="-4"/>
            <w:sz w:val="18"/>
          </w:rPr>
          <w:t> </w:t>
        </w:r>
        <w:r>
          <w:rPr>
            <w:color w:val="D93133"/>
            <w:sz w:val="18"/>
          </w:rPr>
          <w:t>2021</w:t>
        </w:r>
      </w:hyperlink>
      <w:r>
        <w:rPr>
          <w:color w:val="272727"/>
          <w:sz w:val="18"/>
        </w:rPr>
        <w:t>)</w:t>
      </w:r>
      <w:r>
        <w:rPr>
          <w:color w:val="272727"/>
          <w:spacing w:val="-4"/>
          <w:sz w:val="18"/>
        </w:rPr>
        <w:t> </w:t>
      </w:r>
      <w:r>
        <w:rPr>
          <w:color w:val="272727"/>
          <w:sz w:val="18"/>
        </w:rPr>
        <w:t>or</w:t>
      </w:r>
      <w:r>
        <w:rPr>
          <w:color w:val="272727"/>
          <w:spacing w:val="-4"/>
          <w:sz w:val="18"/>
        </w:rPr>
        <w:t> </w:t>
      </w:r>
      <w:r>
        <w:rPr>
          <w:color w:val="272727"/>
          <w:sz w:val="18"/>
        </w:rPr>
        <w:t>in</w:t>
      </w:r>
      <w:r>
        <w:rPr>
          <w:color w:val="272727"/>
          <w:spacing w:val="-4"/>
          <w:sz w:val="18"/>
        </w:rPr>
        <w:t> </w:t>
      </w:r>
      <w:r>
        <w:rPr>
          <w:color w:val="272727"/>
          <w:sz w:val="18"/>
        </w:rPr>
        <w:t>VR</w:t>
      </w:r>
      <w:r>
        <w:rPr>
          <w:color w:val="272727"/>
          <w:spacing w:val="-4"/>
          <w:sz w:val="18"/>
        </w:rPr>
        <w:t> </w:t>
      </w:r>
      <w:r>
        <w:rPr>
          <w:color w:val="272727"/>
          <w:sz w:val="18"/>
        </w:rPr>
        <w:t>(</w:t>
      </w:r>
      <w:hyperlink w:history="true" w:anchor="_bookmark251">
        <w:r>
          <w:rPr>
            <w:color w:val="D93133"/>
            <w:sz w:val="18"/>
          </w:rPr>
          <w:t>Piryankova</w:t>
        </w:r>
        <w:r>
          <w:rPr>
            <w:color w:val="D93133"/>
            <w:spacing w:val="-4"/>
            <w:sz w:val="18"/>
          </w:rPr>
          <w:t> </w:t>
        </w:r>
        <w:r>
          <w:rPr>
            <w:color w:val="D93133"/>
            <w:sz w:val="18"/>
          </w:rPr>
          <w:t>et</w:t>
        </w:r>
        <w:r>
          <w:rPr>
            <w:color w:val="D93133"/>
            <w:spacing w:val="-4"/>
            <w:sz w:val="18"/>
          </w:rPr>
          <w:t> </w:t>
        </w:r>
        <w:r>
          <w:rPr>
            <w:color w:val="D93133"/>
            <w:sz w:val="18"/>
          </w:rPr>
          <w:t>al.,</w:t>
        </w:r>
        <w:r>
          <w:rPr>
            <w:color w:val="D93133"/>
            <w:spacing w:val="-4"/>
            <w:sz w:val="18"/>
          </w:rPr>
          <w:t> </w:t>
        </w:r>
        <w:r>
          <w:rPr>
            <w:color w:val="D93133"/>
            <w:sz w:val="18"/>
          </w:rPr>
          <w:t>2014a</w:t>
        </w:r>
      </w:hyperlink>
      <w:r>
        <w:rPr>
          <w:color w:val="272727"/>
          <w:sz w:val="18"/>
        </w:rPr>
        <w:t>; </w:t>
      </w:r>
      <w:hyperlink w:history="true" w:anchor="_bookmark230">
        <w:r>
          <w:rPr>
            <w:color w:val="D93133"/>
            <w:sz w:val="18"/>
          </w:rPr>
          <w:t>Hudson</w:t>
        </w:r>
        <w:r>
          <w:rPr>
            <w:color w:val="D93133"/>
            <w:spacing w:val="-1"/>
            <w:sz w:val="18"/>
          </w:rPr>
          <w:t> </w:t>
        </w:r>
        <w:r>
          <w:rPr>
            <w:color w:val="D93133"/>
            <w:sz w:val="18"/>
          </w:rPr>
          <w:t>et</w:t>
        </w:r>
        <w:r>
          <w:rPr>
            <w:color w:val="D93133"/>
            <w:spacing w:val="-1"/>
            <w:sz w:val="18"/>
          </w:rPr>
          <w:t> </w:t>
        </w:r>
        <w:r>
          <w:rPr>
            <w:color w:val="D93133"/>
            <w:sz w:val="18"/>
          </w:rPr>
          <w:t>al.,</w:t>
        </w:r>
        <w:r>
          <w:rPr>
            <w:color w:val="D93133"/>
            <w:spacing w:val="-1"/>
            <w:sz w:val="18"/>
          </w:rPr>
          <w:t> </w:t>
        </w:r>
        <w:r>
          <w:rPr>
            <w:color w:val="D93133"/>
            <w:sz w:val="18"/>
          </w:rPr>
          <w:t>2020</w:t>
        </w:r>
      </w:hyperlink>
      <w:r>
        <w:rPr>
          <w:color w:val="272727"/>
          <w:sz w:val="18"/>
        </w:rPr>
        <w:t>;</w:t>
      </w:r>
      <w:r>
        <w:rPr>
          <w:color w:val="272727"/>
          <w:spacing w:val="-1"/>
          <w:sz w:val="18"/>
        </w:rPr>
        <w:t> </w:t>
      </w:r>
      <w:hyperlink w:history="true" w:anchor="_bookmark242">
        <w:r>
          <w:rPr>
            <w:color w:val="D93133"/>
            <w:sz w:val="18"/>
          </w:rPr>
          <w:t>Maalin</w:t>
        </w:r>
        <w:r>
          <w:rPr>
            <w:color w:val="D93133"/>
            <w:spacing w:val="-1"/>
            <w:sz w:val="18"/>
          </w:rPr>
          <w:t> </w:t>
        </w:r>
        <w:r>
          <w:rPr>
            <w:color w:val="D93133"/>
            <w:sz w:val="18"/>
          </w:rPr>
          <w:t>et</w:t>
        </w:r>
        <w:r>
          <w:rPr>
            <w:color w:val="D93133"/>
            <w:spacing w:val="-1"/>
            <w:sz w:val="18"/>
          </w:rPr>
          <w:t> </w:t>
        </w:r>
        <w:r>
          <w:rPr>
            <w:color w:val="D93133"/>
            <w:sz w:val="18"/>
          </w:rPr>
          <w:t>al.,</w:t>
        </w:r>
        <w:r>
          <w:rPr>
            <w:color w:val="D93133"/>
            <w:spacing w:val="-1"/>
            <w:sz w:val="18"/>
          </w:rPr>
          <w:t> </w:t>
        </w:r>
        <w:r>
          <w:rPr>
            <w:color w:val="D93133"/>
            <w:sz w:val="18"/>
          </w:rPr>
          <w:t>2020</w:t>
        </w:r>
      </w:hyperlink>
      <w:r>
        <w:rPr>
          <w:color w:val="272727"/>
          <w:sz w:val="18"/>
        </w:rPr>
        <w:t>).</w:t>
      </w:r>
      <w:r>
        <w:rPr>
          <w:color w:val="272727"/>
          <w:spacing w:val="-1"/>
          <w:sz w:val="18"/>
        </w:rPr>
        <w:t> </w:t>
      </w:r>
      <w:r>
        <w:rPr>
          <w:color w:val="272727"/>
          <w:sz w:val="18"/>
        </w:rPr>
        <w:t>However,</w:t>
      </w:r>
      <w:r>
        <w:rPr>
          <w:color w:val="272727"/>
          <w:spacing w:val="-1"/>
          <w:sz w:val="18"/>
        </w:rPr>
        <w:t> </w:t>
      </w:r>
      <w:r>
        <w:rPr>
          <w:color w:val="272727"/>
          <w:sz w:val="18"/>
        </w:rPr>
        <w:t>no</w:t>
      </w:r>
      <w:r>
        <w:rPr>
          <w:color w:val="272727"/>
          <w:spacing w:val="-1"/>
          <w:sz w:val="18"/>
        </w:rPr>
        <w:t> </w:t>
      </w:r>
      <w:r>
        <w:rPr>
          <w:color w:val="272727"/>
          <w:sz w:val="18"/>
        </w:rPr>
        <w:t>work</w:t>
      </w:r>
      <w:r>
        <w:rPr>
          <w:color w:val="272727"/>
          <w:spacing w:val="-1"/>
          <w:sz w:val="18"/>
        </w:rPr>
        <w:t> </w:t>
      </w:r>
      <w:r>
        <w:rPr>
          <w:color w:val="272727"/>
          <w:sz w:val="18"/>
        </w:rPr>
        <w:t>has yet been presented where users embody their photorealistically personalized avatar in VR while also having the ability to manipulate that avatar</w:t>
      </w:r>
      <w:r>
        <w:rPr>
          <w:rFonts w:ascii="Lucida Sans" w:hAnsi="Lucida Sans"/>
          <w:color w:val="272727"/>
          <w:sz w:val="18"/>
        </w:rPr>
        <w:t>’</w:t>
      </w:r>
      <w:r>
        <w:rPr>
          <w:color w:val="272727"/>
          <w:sz w:val="18"/>
        </w:rPr>
        <w:t>s body shape in real-time actively, nor has the impact of such a system on the users and their experiences been evaluated.</w:t>
      </w:r>
    </w:p>
    <w:p>
      <w:pPr>
        <w:spacing w:line="218" w:lineRule="exact" w:before="0"/>
        <w:ind w:left="0" w:right="1" w:firstLine="0"/>
        <w:jc w:val="right"/>
        <w:rPr>
          <w:sz w:val="18"/>
        </w:rPr>
      </w:pPr>
      <w:r>
        <w:rPr>
          <w:color w:val="272727"/>
          <w:sz w:val="18"/>
        </w:rPr>
        <w:t>To</w:t>
      </w:r>
      <w:r>
        <w:rPr>
          <w:color w:val="272727"/>
          <w:spacing w:val="21"/>
          <w:sz w:val="18"/>
        </w:rPr>
        <w:t> </w:t>
      </w:r>
      <w:r>
        <w:rPr>
          <w:color w:val="272727"/>
          <w:sz w:val="18"/>
        </w:rPr>
        <w:t>address</w:t>
      </w:r>
      <w:r>
        <w:rPr>
          <w:color w:val="272727"/>
          <w:spacing w:val="21"/>
          <w:sz w:val="18"/>
        </w:rPr>
        <w:t> </w:t>
      </w:r>
      <w:r>
        <w:rPr>
          <w:color w:val="272727"/>
          <w:sz w:val="18"/>
        </w:rPr>
        <w:t>this</w:t>
      </w:r>
      <w:r>
        <w:rPr>
          <w:color w:val="272727"/>
          <w:spacing w:val="21"/>
          <w:sz w:val="18"/>
        </w:rPr>
        <w:t> </w:t>
      </w:r>
      <w:r>
        <w:rPr>
          <w:color w:val="272727"/>
          <w:sz w:val="18"/>
        </w:rPr>
        <w:t>gap,</w:t>
      </w:r>
      <w:r>
        <w:rPr>
          <w:color w:val="272727"/>
          <w:spacing w:val="21"/>
          <w:sz w:val="18"/>
        </w:rPr>
        <w:t> </w:t>
      </w:r>
      <w:r>
        <w:rPr>
          <w:color w:val="272727"/>
          <w:sz w:val="18"/>
        </w:rPr>
        <w:t>we</w:t>
      </w:r>
      <w:r>
        <w:rPr>
          <w:color w:val="272727"/>
          <w:spacing w:val="21"/>
          <w:sz w:val="18"/>
        </w:rPr>
        <w:t> </w:t>
      </w:r>
      <w:r>
        <w:rPr>
          <w:color w:val="272727"/>
          <w:sz w:val="18"/>
        </w:rPr>
        <w:t>present</w:t>
      </w:r>
      <w:r>
        <w:rPr>
          <w:color w:val="272727"/>
          <w:spacing w:val="21"/>
          <w:sz w:val="18"/>
        </w:rPr>
        <w:t> </w:t>
      </w:r>
      <w:r>
        <w:rPr>
          <w:color w:val="272727"/>
          <w:sz w:val="18"/>
        </w:rPr>
        <w:t>the</w:t>
      </w:r>
      <w:r>
        <w:rPr>
          <w:color w:val="272727"/>
          <w:spacing w:val="20"/>
          <w:sz w:val="18"/>
        </w:rPr>
        <w:t> </w:t>
      </w:r>
      <w:r>
        <w:rPr>
          <w:color w:val="272727"/>
          <w:sz w:val="18"/>
        </w:rPr>
        <w:t>development</w:t>
      </w:r>
      <w:r>
        <w:rPr>
          <w:color w:val="272727"/>
          <w:spacing w:val="21"/>
          <w:sz w:val="18"/>
        </w:rPr>
        <w:t> </w:t>
      </w:r>
      <w:r>
        <w:rPr>
          <w:color w:val="272727"/>
          <w:sz w:val="18"/>
        </w:rPr>
        <w:t>of</w:t>
      </w:r>
      <w:r>
        <w:rPr>
          <w:color w:val="272727"/>
          <w:spacing w:val="21"/>
          <w:sz w:val="18"/>
        </w:rPr>
        <w:t> </w:t>
      </w:r>
      <w:r>
        <w:rPr>
          <w:color w:val="272727"/>
          <w:sz w:val="18"/>
        </w:rPr>
        <w:t>a</w:t>
      </w:r>
      <w:r>
        <w:rPr>
          <w:color w:val="272727"/>
          <w:spacing w:val="20"/>
          <w:sz w:val="18"/>
        </w:rPr>
        <w:t> </w:t>
      </w:r>
      <w:r>
        <w:rPr>
          <w:color w:val="272727"/>
          <w:spacing w:val="-5"/>
          <w:sz w:val="18"/>
        </w:rPr>
        <w:t>VR</w:t>
      </w:r>
    </w:p>
    <w:p>
      <w:pPr>
        <w:spacing w:before="5"/>
        <w:ind w:left="0" w:right="0" w:firstLine="0"/>
        <w:jc w:val="right"/>
        <w:rPr>
          <w:sz w:val="18"/>
        </w:rPr>
      </w:pPr>
      <w:r>
        <w:rPr>
          <w:color w:val="272727"/>
          <w:sz w:val="18"/>
        </w:rPr>
        <w:t>system</w:t>
      </w:r>
      <w:r>
        <w:rPr>
          <w:color w:val="272727"/>
          <w:spacing w:val="10"/>
          <w:sz w:val="18"/>
        </w:rPr>
        <w:t> </w:t>
      </w:r>
      <w:r>
        <w:rPr>
          <w:color w:val="272727"/>
          <w:sz w:val="18"/>
        </w:rPr>
        <w:t>allowing</w:t>
      </w:r>
      <w:r>
        <w:rPr>
          <w:color w:val="272727"/>
          <w:spacing w:val="10"/>
          <w:sz w:val="18"/>
        </w:rPr>
        <w:t> </w:t>
      </w:r>
      <w:r>
        <w:rPr>
          <w:color w:val="272727"/>
          <w:sz w:val="18"/>
        </w:rPr>
        <w:t>users</w:t>
      </w:r>
      <w:r>
        <w:rPr>
          <w:color w:val="272727"/>
          <w:spacing w:val="9"/>
          <w:sz w:val="18"/>
        </w:rPr>
        <w:t> </w:t>
      </w:r>
      <w:r>
        <w:rPr>
          <w:color w:val="272727"/>
          <w:sz w:val="18"/>
        </w:rPr>
        <w:t>to</w:t>
      </w:r>
      <w:r>
        <w:rPr>
          <w:color w:val="272727"/>
          <w:spacing w:val="10"/>
          <w:sz w:val="18"/>
        </w:rPr>
        <w:t> </w:t>
      </w:r>
      <w:r>
        <w:rPr>
          <w:color w:val="272727"/>
          <w:sz w:val="18"/>
        </w:rPr>
        <w:t>embody</w:t>
      </w:r>
      <w:r>
        <w:rPr>
          <w:color w:val="272727"/>
          <w:spacing w:val="11"/>
          <w:sz w:val="18"/>
        </w:rPr>
        <w:t> </w:t>
      </w:r>
      <w:r>
        <w:rPr>
          <w:color w:val="272727"/>
          <w:sz w:val="18"/>
        </w:rPr>
        <w:t>a</w:t>
      </w:r>
      <w:r>
        <w:rPr>
          <w:color w:val="272727"/>
          <w:spacing w:val="10"/>
          <w:sz w:val="18"/>
        </w:rPr>
        <w:t> </w:t>
      </w:r>
      <w:r>
        <w:rPr>
          <w:color w:val="272727"/>
          <w:sz w:val="18"/>
        </w:rPr>
        <w:t>photorealistic,</w:t>
      </w:r>
      <w:r>
        <w:rPr>
          <w:color w:val="272727"/>
          <w:spacing w:val="11"/>
          <w:sz w:val="18"/>
        </w:rPr>
        <w:t> </w:t>
      </w:r>
      <w:r>
        <w:rPr>
          <w:color w:val="272727"/>
          <w:spacing w:val="-2"/>
          <w:sz w:val="18"/>
        </w:rPr>
        <w:t>personalized</w:t>
      </w:r>
    </w:p>
    <w:p>
      <w:pPr>
        <w:spacing w:line="247" w:lineRule="auto" w:before="160"/>
        <w:ind w:left="53" w:right="51" w:firstLine="0"/>
        <w:jc w:val="both"/>
        <w:rPr>
          <w:sz w:val="18"/>
        </w:rPr>
      </w:pPr>
      <w:r>
        <w:rPr/>
        <w:br w:type="column"/>
      </w:r>
      <w:r>
        <w:rPr>
          <w:color w:val="272727"/>
          <w:sz w:val="18"/>
        </w:rPr>
        <w:t>avatar within a virtual environment and to actively modify </w:t>
      </w:r>
      <w:r>
        <w:rPr>
          <w:color w:val="272727"/>
          <w:sz w:val="18"/>
        </w:rPr>
        <w:t>its </w:t>
      </w:r>
      <w:r>
        <w:rPr>
          <w:color w:val="272727"/>
          <w:spacing w:val="-2"/>
          <w:sz w:val="18"/>
        </w:rPr>
        <w:t>body</w:t>
      </w:r>
      <w:r>
        <w:rPr>
          <w:color w:val="272727"/>
          <w:spacing w:val="-7"/>
          <w:sz w:val="18"/>
        </w:rPr>
        <w:t> </w:t>
      </w:r>
      <w:r>
        <w:rPr>
          <w:color w:val="272727"/>
          <w:spacing w:val="-2"/>
          <w:sz w:val="18"/>
        </w:rPr>
        <w:t>weight</w:t>
      </w:r>
      <w:r>
        <w:rPr>
          <w:color w:val="272727"/>
          <w:spacing w:val="-8"/>
          <w:sz w:val="18"/>
        </w:rPr>
        <w:t> </w:t>
      </w:r>
      <w:r>
        <w:rPr>
          <w:color w:val="272727"/>
          <w:spacing w:val="-2"/>
          <w:sz w:val="18"/>
        </w:rPr>
        <w:t>in</w:t>
      </w:r>
      <w:r>
        <w:rPr>
          <w:color w:val="272727"/>
          <w:spacing w:val="-7"/>
          <w:sz w:val="18"/>
        </w:rPr>
        <w:t> </w:t>
      </w:r>
      <w:r>
        <w:rPr>
          <w:color w:val="272727"/>
          <w:spacing w:val="-2"/>
          <w:sz w:val="18"/>
        </w:rPr>
        <w:t>real-time</w:t>
      </w:r>
      <w:r>
        <w:rPr>
          <w:color w:val="272727"/>
          <w:spacing w:val="-7"/>
          <w:sz w:val="18"/>
        </w:rPr>
        <w:t> </w:t>
      </w:r>
      <w:r>
        <w:rPr>
          <w:color w:val="272727"/>
          <w:spacing w:val="-2"/>
          <w:sz w:val="18"/>
        </w:rPr>
        <w:t>using</w:t>
      </w:r>
      <w:r>
        <w:rPr>
          <w:color w:val="272727"/>
          <w:spacing w:val="-7"/>
          <w:sz w:val="18"/>
        </w:rPr>
        <w:t> </w:t>
      </w:r>
      <w:r>
        <w:rPr>
          <w:color w:val="272727"/>
          <w:spacing w:val="-2"/>
          <w:sz w:val="18"/>
        </w:rPr>
        <w:t>different</w:t>
      </w:r>
      <w:r>
        <w:rPr>
          <w:color w:val="272727"/>
          <w:spacing w:val="-7"/>
          <w:sz w:val="18"/>
        </w:rPr>
        <w:t> </w:t>
      </w:r>
      <w:r>
        <w:rPr>
          <w:color w:val="272727"/>
          <w:spacing w:val="-2"/>
          <w:sz w:val="18"/>
        </w:rPr>
        <w:t>interaction</w:t>
      </w:r>
      <w:r>
        <w:rPr>
          <w:color w:val="272727"/>
          <w:spacing w:val="-6"/>
          <w:sz w:val="18"/>
        </w:rPr>
        <w:t> </w:t>
      </w:r>
      <w:r>
        <w:rPr>
          <w:color w:val="272727"/>
          <w:spacing w:val="-2"/>
          <w:sz w:val="18"/>
        </w:rPr>
        <w:t>methods.</w:t>
      </w:r>
      <w:r>
        <w:rPr>
          <w:color w:val="272727"/>
          <w:spacing w:val="-7"/>
          <w:sz w:val="18"/>
        </w:rPr>
        <w:t> </w:t>
      </w:r>
      <w:r>
        <w:rPr>
          <w:color w:val="272727"/>
          <w:spacing w:val="-2"/>
          <w:sz w:val="18"/>
        </w:rPr>
        <w:t>In</w:t>
      </w:r>
      <w:r>
        <w:rPr>
          <w:color w:val="272727"/>
          <w:spacing w:val="-8"/>
          <w:sz w:val="18"/>
        </w:rPr>
        <w:t> </w:t>
      </w:r>
      <w:r>
        <w:rPr>
          <w:color w:val="272727"/>
          <w:spacing w:val="-2"/>
          <w:sz w:val="18"/>
        </w:rPr>
        <w:t>a</w:t>
      </w:r>
      <w:r>
        <w:rPr>
          <w:color w:val="272727"/>
          <w:sz w:val="18"/>
        </w:rPr>
        <w:t> further</w:t>
      </w:r>
      <w:r>
        <w:rPr>
          <w:color w:val="272727"/>
          <w:spacing w:val="-8"/>
          <w:sz w:val="18"/>
        </w:rPr>
        <w:t> </w:t>
      </w:r>
      <w:r>
        <w:rPr>
          <w:color w:val="272727"/>
          <w:sz w:val="18"/>
        </w:rPr>
        <w:t>step,</w:t>
      </w:r>
      <w:r>
        <w:rPr>
          <w:color w:val="272727"/>
          <w:spacing w:val="-8"/>
          <w:sz w:val="18"/>
        </w:rPr>
        <w:t> </w:t>
      </w:r>
      <w:r>
        <w:rPr>
          <w:color w:val="272727"/>
          <w:sz w:val="18"/>
        </w:rPr>
        <w:t>we</w:t>
      </w:r>
      <w:r>
        <w:rPr>
          <w:color w:val="272727"/>
          <w:spacing w:val="-8"/>
          <w:sz w:val="18"/>
        </w:rPr>
        <w:t> </w:t>
      </w:r>
      <w:r>
        <w:rPr>
          <w:color w:val="272727"/>
          <w:sz w:val="18"/>
        </w:rPr>
        <w:t>evaluated</w:t>
      </w:r>
      <w:r>
        <w:rPr>
          <w:color w:val="272727"/>
          <w:spacing w:val="-7"/>
          <w:sz w:val="18"/>
        </w:rPr>
        <w:t> </w:t>
      </w:r>
      <w:r>
        <w:rPr>
          <w:color w:val="272727"/>
          <w:sz w:val="18"/>
        </w:rPr>
        <w:t>the</w:t>
      </w:r>
      <w:r>
        <w:rPr>
          <w:color w:val="272727"/>
          <w:spacing w:val="-9"/>
          <w:sz w:val="18"/>
        </w:rPr>
        <w:t> </w:t>
      </w:r>
      <w:r>
        <w:rPr>
          <w:color w:val="272727"/>
          <w:sz w:val="18"/>
        </w:rPr>
        <w:t>system</w:t>
      </w:r>
      <w:r>
        <w:rPr>
          <w:color w:val="272727"/>
          <w:spacing w:val="-8"/>
          <w:sz w:val="18"/>
        </w:rPr>
        <w:t> </w:t>
      </w:r>
      <w:r>
        <w:rPr>
          <w:color w:val="272727"/>
          <w:sz w:val="18"/>
        </w:rPr>
        <w:t>with</w:t>
      </w:r>
      <w:r>
        <w:rPr>
          <w:color w:val="272727"/>
          <w:spacing w:val="-8"/>
          <w:sz w:val="18"/>
        </w:rPr>
        <w:t> </w:t>
      </w:r>
      <w:r>
        <w:rPr>
          <w:color w:val="272727"/>
          <w:sz w:val="18"/>
        </w:rPr>
        <w:t>regard</w:t>
      </w:r>
      <w:r>
        <w:rPr>
          <w:color w:val="272727"/>
          <w:spacing w:val="-8"/>
          <w:sz w:val="18"/>
        </w:rPr>
        <w:t> </w:t>
      </w:r>
      <w:r>
        <w:rPr>
          <w:color w:val="272727"/>
          <w:sz w:val="18"/>
        </w:rPr>
        <w:t>to</w:t>
      </w:r>
      <w:r>
        <w:rPr>
          <w:color w:val="272727"/>
          <w:spacing w:val="-8"/>
          <w:sz w:val="18"/>
        </w:rPr>
        <w:t> </w:t>
      </w:r>
      <w:r>
        <w:rPr>
          <w:color w:val="272727"/>
          <w:sz w:val="18"/>
        </w:rPr>
        <w:t>a</w:t>
      </w:r>
      <w:r>
        <w:rPr>
          <w:color w:val="272727"/>
          <w:spacing w:val="-8"/>
          <w:sz w:val="18"/>
        </w:rPr>
        <w:t> </w:t>
      </w:r>
      <w:r>
        <w:rPr>
          <w:color w:val="272727"/>
          <w:sz w:val="18"/>
        </w:rPr>
        <w:t>later</w:t>
      </w:r>
      <w:r>
        <w:rPr>
          <w:color w:val="272727"/>
          <w:spacing w:val="-8"/>
          <w:sz w:val="18"/>
        </w:rPr>
        <w:t> </w:t>
      </w:r>
      <w:r>
        <w:rPr>
          <w:color w:val="272727"/>
          <w:sz w:val="18"/>
        </w:rPr>
        <w:t>usage in</w:t>
      </w:r>
      <w:r>
        <w:rPr>
          <w:color w:val="272727"/>
          <w:spacing w:val="-6"/>
          <w:sz w:val="18"/>
        </w:rPr>
        <w:t> </w:t>
      </w:r>
      <w:r>
        <w:rPr>
          <w:color w:val="272727"/>
          <w:sz w:val="18"/>
        </w:rPr>
        <w:t>clinically</w:t>
      </w:r>
      <w:r>
        <w:rPr>
          <w:color w:val="272727"/>
          <w:spacing w:val="-5"/>
          <w:sz w:val="18"/>
        </w:rPr>
        <w:t> </w:t>
      </w:r>
      <w:r>
        <w:rPr>
          <w:color w:val="272727"/>
          <w:sz w:val="18"/>
        </w:rPr>
        <w:t>relevant</w:t>
      </w:r>
      <w:r>
        <w:rPr>
          <w:color w:val="272727"/>
          <w:spacing w:val="-6"/>
          <w:sz w:val="18"/>
        </w:rPr>
        <w:t> </w:t>
      </w:r>
      <w:r>
        <w:rPr>
          <w:color w:val="272727"/>
          <w:sz w:val="18"/>
        </w:rPr>
        <w:t>settings</w:t>
      </w:r>
      <w:r>
        <w:rPr>
          <w:color w:val="272727"/>
          <w:spacing w:val="-5"/>
          <w:sz w:val="18"/>
        </w:rPr>
        <w:t> </w:t>
      </w:r>
      <w:r>
        <w:rPr>
          <w:color w:val="272727"/>
          <w:sz w:val="18"/>
        </w:rPr>
        <w:t>within</w:t>
      </w:r>
      <w:r>
        <w:rPr>
          <w:color w:val="272727"/>
          <w:spacing w:val="-6"/>
          <w:sz w:val="18"/>
        </w:rPr>
        <w:t> </w:t>
      </w:r>
      <w:r>
        <w:rPr>
          <w:color w:val="272727"/>
          <w:sz w:val="18"/>
        </w:rPr>
        <w:t>our</w:t>
      </w:r>
      <w:r>
        <w:rPr>
          <w:color w:val="272727"/>
          <w:spacing w:val="-6"/>
          <w:sz w:val="18"/>
        </w:rPr>
        <w:t> </w:t>
      </w:r>
      <w:r>
        <w:rPr>
          <w:color w:val="272727"/>
          <w:sz w:val="18"/>
        </w:rPr>
        <w:t>research</w:t>
      </w:r>
      <w:r>
        <w:rPr>
          <w:color w:val="272727"/>
          <w:spacing w:val="-6"/>
          <w:sz w:val="18"/>
        </w:rPr>
        <w:t> </w:t>
      </w:r>
      <w:r>
        <w:rPr>
          <w:color w:val="272727"/>
          <w:sz w:val="18"/>
        </w:rPr>
        <w:t>project</w:t>
      </w:r>
      <w:r>
        <w:rPr>
          <w:color w:val="272727"/>
          <w:spacing w:val="-5"/>
          <w:sz w:val="18"/>
        </w:rPr>
        <w:t> </w:t>
      </w:r>
      <w:r>
        <w:rPr>
          <w:color w:val="272727"/>
          <w:sz w:val="18"/>
        </w:rPr>
        <w:t>Virtual Reality Therapy by Stimulation of Modulated Body Perception (ViTraS) (</w:t>
      </w:r>
      <w:hyperlink w:history="true" w:anchor="_bookmark214">
        <w:r>
          <w:rPr>
            <w:color w:val="D93133"/>
            <w:sz w:val="18"/>
          </w:rPr>
          <w:t>Döllinger et al., 2019</w:t>
        </w:r>
      </w:hyperlink>
      <w:r>
        <w:rPr>
          <w:color w:val="272727"/>
          <w:sz w:val="18"/>
        </w:rPr>
        <w:t>). In particular, we performed a formative user evaluation of the avatar generation process and interactive VR exposure with a small sample of healthy participants. Following </w:t>
      </w:r>
      <w:hyperlink w:history="true" w:anchor="_bookmark294">
        <w:r>
          <w:rPr>
            <w:color w:val="D93133"/>
            <w:sz w:val="18"/>
          </w:rPr>
          <w:t>Wienrich and Gramlich (2020)</w:t>
        </w:r>
      </w:hyperlink>
      <w:r>
        <w:rPr>
          <w:color w:val="D93133"/>
          <w:sz w:val="18"/>
        </w:rPr>
        <w:t> </w:t>
      </w:r>
      <w:r>
        <w:rPr>
          <w:color w:val="272727"/>
          <w:sz w:val="18"/>
        </w:rPr>
        <w:t>and considering the future potential user group, we assessed relevant factors such as security, physical comfort,</w:t>
      </w:r>
      <w:r>
        <w:rPr>
          <w:color w:val="272727"/>
          <w:spacing w:val="80"/>
          <w:w w:val="150"/>
          <w:sz w:val="18"/>
        </w:rPr>
        <w:t> </w:t>
      </w:r>
      <w:r>
        <w:rPr>
          <w:color w:val="272727"/>
          <w:sz w:val="18"/>
        </w:rPr>
        <w:t>accessibility, usability, and user experience, which we also already considered during the development process. Based on our evaluation</w:t>
      </w:r>
      <w:r>
        <w:rPr>
          <w:rFonts w:ascii="Lucida Sans" w:hAnsi="Lucida Sans"/>
          <w:color w:val="272727"/>
          <w:sz w:val="18"/>
        </w:rPr>
        <w:t>’</w:t>
      </w:r>
      <w:r>
        <w:rPr>
          <w:color w:val="272727"/>
          <w:sz w:val="18"/>
        </w:rPr>
        <w:t>s results, we derive a set of design guidelines for the</w:t>
      </w:r>
      <w:r>
        <w:rPr>
          <w:color w:val="272727"/>
          <w:spacing w:val="-5"/>
          <w:sz w:val="18"/>
        </w:rPr>
        <w:t> </w:t>
      </w:r>
      <w:r>
        <w:rPr>
          <w:color w:val="272727"/>
          <w:sz w:val="18"/>
        </w:rPr>
        <w:t>future</w:t>
      </w:r>
      <w:r>
        <w:rPr>
          <w:color w:val="272727"/>
          <w:spacing w:val="-5"/>
          <w:sz w:val="18"/>
        </w:rPr>
        <w:t> </w:t>
      </w:r>
      <w:r>
        <w:rPr>
          <w:color w:val="272727"/>
          <w:sz w:val="18"/>
        </w:rPr>
        <w:t>design</w:t>
      </w:r>
      <w:r>
        <w:rPr>
          <w:color w:val="272727"/>
          <w:spacing w:val="-5"/>
          <w:sz w:val="18"/>
        </w:rPr>
        <w:t> </w:t>
      </w:r>
      <w:r>
        <w:rPr>
          <w:color w:val="272727"/>
          <w:sz w:val="18"/>
        </w:rPr>
        <w:t>and</w:t>
      </w:r>
      <w:r>
        <w:rPr>
          <w:color w:val="272727"/>
          <w:spacing w:val="-6"/>
          <w:sz w:val="18"/>
        </w:rPr>
        <w:t> </w:t>
      </w:r>
      <w:r>
        <w:rPr>
          <w:color w:val="272727"/>
          <w:sz w:val="18"/>
        </w:rPr>
        <w:t>development</w:t>
      </w:r>
      <w:r>
        <w:rPr>
          <w:color w:val="272727"/>
          <w:spacing w:val="-5"/>
          <w:sz w:val="18"/>
        </w:rPr>
        <w:t> </w:t>
      </w:r>
      <w:r>
        <w:rPr>
          <w:color w:val="272727"/>
          <w:sz w:val="18"/>
        </w:rPr>
        <w:t>of</w:t>
      </w:r>
      <w:r>
        <w:rPr>
          <w:color w:val="272727"/>
          <w:spacing w:val="-6"/>
          <w:sz w:val="18"/>
        </w:rPr>
        <w:t> </w:t>
      </w:r>
      <w:r>
        <w:rPr>
          <w:color w:val="272727"/>
          <w:sz w:val="18"/>
        </w:rPr>
        <w:t>similar</w:t>
      </w:r>
      <w:r>
        <w:rPr>
          <w:color w:val="272727"/>
          <w:spacing w:val="-5"/>
          <w:sz w:val="18"/>
        </w:rPr>
        <w:t> </w:t>
      </w:r>
      <w:r>
        <w:rPr>
          <w:color w:val="272727"/>
          <w:sz w:val="18"/>
        </w:rPr>
        <w:t>avatar-based</w:t>
      </w:r>
      <w:r>
        <w:rPr>
          <w:color w:val="272727"/>
          <w:spacing w:val="-6"/>
          <w:sz w:val="18"/>
        </w:rPr>
        <w:t> </w:t>
      </w:r>
      <w:r>
        <w:rPr>
          <w:color w:val="272727"/>
          <w:sz w:val="18"/>
        </w:rPr>
        <w:t>body image therapy support tools.</w:t>
      </w:r>
    </w:p>
    <w:p>
      <w:pPr>
        <w:pStyle w:val="BodyText"/>
        <w:spacing w:before="156"/>
        <w:rPr>
          <w:sz w:val="18"/>
        </w:rPr>
      </w:pPr>
    </w:p>
    <w:p>
      <w:pPr>
        <w:pStyle w:val="Heading3"/>
        <w:numPr>
          <w:ilvl w:val="0"/>
          <w:numId w:val="2"/>
        </w:numPr>
        <w:tabs>
          <w:tab w:pos="293" w:val="left" w:leader="none"/>
        </w:tabs>
        <w:spacing w:line="240" w:lineRule="auto" w:before="0" w:after="0"/>
        <w:ind w:left="293" w:right="0" w:hanging="240"/>
        <w:jc w:val="both"/>
        <w:rPr>
          <w:color w:val="D93133"/>
        </w:rPr>
      </w:pPr>
      <w:r>
        <w:rPr>
          <w:color w:val="D93133"/>
          <w:spacing w:val="-4"/>
        </w:rPr>
        <w:t>Related</w:t>
      </w:r>
      <w:r>
        <w:rPr>
          <w:color w:val="D93133"/>
          <w:spacing w:val="-8"/>
        </w:rPr>
        <w:t> </w:t>
      </w:r>
      <w:r>
        <w:rPr>
          <w:color w:val="D93133"/>
          <w:spacing w:val="-4"/>
        </w:rPr>
        <w:t>work</w:t>
      </w:r>
    </w:p>
    <w:p>
      <w:pPr>
        <w:spacing w:line="247" w:lineRule="auto" w:before="263"/>
        <w:ind w:left="53" w:right="51" w:firstLine="278"/>
        <w:jc w:val="both"/>
        <w:rPr>
          <w:sz w:val="18"/>
        </w:rPr>
      </w:pPr>
      <w:r>
        <w:rPr>
          <w:color w:val="272727"/>
          <w:sz w:val="18"/>
        </w:rPr>
        <w:t>Body image disturbance is characterized by an </w:t>
      </w:r>
      <w:r>
        <w:rPr>
          <w:rFonts w:ascii="Lucida Sans" w:hAnsi="Lucida Sans"/>
          <w:color w:val="272727"/>
          <w:sz w:val="18"/>
        </w:rPr>
        <w:t>“</w:t>
      </w:r>
      <w:r>
        <w:rPr>
          <w:color w:val="272727"/>
          <w:sz w:val="18"/>
        </w:rPr>
        <w:t>excessively </w:t>
      </w:r>
      <w:r>
        <w:rPr>
          <w:color w:val="272727"/>
          <w:spacing w:val="-2"/>
          <w:sz w:val="18"/>
        </w:rPr>
        <w:t>negative,</w:t>
      </w:r>
      <w:r>
        <w:rPr>
          <w:color w:val="272727"/>
          <w:spacing w:val="-9"/>
          <w:sz w:val="18"/>
        </w:rPr>
        <w:t> </w:t>
      </w:r>
      <w:r>
        <w:rPr>
          <w:color w:val="272727"/>
          <w:spacing w:val="-2"/>
          <w:sz w:val="18"/>
        </w:rPr>
        <w:t>distorted,</w:t>
      </w:r>
      <w:r>
        <w:rPr>
          <w:color w:val="272727"/>
          <w:spacing w:val="-8"/>
          <w:sz w:val="18"/>
        </w:rPr>
        <w:t> </w:t>
      </w:r>
      <w:r>
        <w:rPr>
          <w:color w:val="272727"/>
          <w:spacing w:val="-2"/>
          <w:sz w:val="18"/>
        </w:rPr>
        <w:t>or</w:t>
      </w:r>
      <w:r>
        <w:rPr>
          <w:color w:val="272727"/>
          <w:spacing w:val="-8"/>
          <w:sz w:val="18"/>
        </w:rPr>
        <w:t> </w:t>
      </w:r>
      <w:r>
        <w:rPr>
          <w:color w:val="272727"/>
          <w:spacing w:val="-2"/>
          <w:sz w:val="18"/>
        </w:rPr>
        <w:t>inaccurate</w:t>
      </w:r>
      <w:r>
        <w:rPr>
          <w:color w:val="272727"/>
          <w:spacing w:val="-8"/>
          <w:sz w:val="18"/>
        </w:rPr>
        <w:t> </w:t>
      </w:r>
      <w:r>
        <w:rPr>
          <w:color w:val="272727"/>
          <w:spacing w:val="-2"/>
          <w:sz w:val="18"/>
        </w:rPr>
        <w:t>perception</w:t>
      </w:r>
      <w:r>
        <w:rPr>
          <w:color w:val="272727"/>
          <w:spacing w:val="-9"/>
          <w:sz w:val="18"/>
        </w:rPr>
        <w:t> </w:t>
      </w:r>
      <w:r>
        <w:rPr>
          <w:color w:val="272727"/>
          <w:spacing w:val="-2"/>
          <w:sz w:val="18"/>
        </w:rPr>
        <w:t>of</w:t>
      </w:r>
      <w:r>
        <w:rPr>
          <w:color w:val="272727"/>
          <w:spacing w:val="-8"/>
          <w:sz w:val="18"/>
        </w:rPr>
        <w:t> </w:t>
      </w:r>
      <w:r>
        <w:rPr>
          <w:color w:val="272727"/>
          <w:spacing w:val="-2"/>
          <w:sz w:val="18"/>
        </w:rPr>
        <w:t>one</w:t>
      </w:r>
      <w:r>
        <w:rPr>
          <w:rFonts w:ascii="Lucida Sans" w:hAnsi="Lucida Sans"/>
          <w:color w:val="272727"/>
          <w:spacing w:val="-2"/>
          <w:sz w:val="18"/>
        </w:rPr>
        <w:t>’</w:t>
      </w:r>
      <w:r>
        <w:rPr>
          <w:color w:val="272727"/>
          <w:spacing w:val="-2"/>
          <w:sz w:val="18"/>
        </w:rPr>
        <w:t>s</w:t>
      </w:r>
      <w:r>
        <w:rPr>
          <w:color w:val="272727"/>
          <w:spacing w:val="-8"/>
          <w:sz w:val="18"/>
        </w:rPr>
        <w:t> </w:t>
      </w:r>
      <w:r>
        <w:rPr>
          <w:color w:val="272727"/>
          <w:spacing w:val="-2"/>
          <w:sz w:val="18"/>
        </w:rPr>
        <w:t>own</w:t>
      </w:r>
      <w:r>
        <w:rPr>
          <w:color w:val="272727"/>
          <w:spacing w:val="-8"/>
          <w:sz w:val="18"/>
        </w:rPr>
        <w:t> </w:t>
      </w:r>
      <w:r>
        <w:rPr>
          <w:color w:val="272727"/>
          <w:spacing w:val="-2"/>
          <w:sz w:val="18"/>
        </w:rPr>
        <w:t>body</w:t>
      </w:r>
      <w:r>
        <w:rPr>
          <w:color w:val="272727"/>
          <w:spacing w:val="-8"/>
          <w:sz w:val="18"/>
        </w:rPr>
        <w:t> </w:t>
      </w:r>
      <w:r>
        <w:rPr>
          <w:color w:val="272727"/>
          <w:spacing w:val="-2"/>
          <w:sz w:val="18"/>
        </w:rPr>
        <w:t>or</w:t>
      </w:r>
      <w:r>
        <w:rPr>
          <w:color w:val="272727"/>
          <w:sz w:val="18"/>
        </w:rPr>
        <w:t> parts</w:t>
      </w:r>
      <w:r>
        <w:rPr>
          <w:color w:val="272727"/>
          <w:spacing w:val="-5"/>
          <w:sz w:val="18"/>
        </w:rPr>
        <w:t> </w:t>
      </w:r>
      <w:r>
        <w:rPr>
          <w:color w:val="272727"/>
          <w:sz w:val="18"/>
        </w:rPr>
        <w:t>of</w:t>
      </w:r>
      <w:r>
        <w:rPr>
          <w:color w:val="272727"/>
          <w:spacing w:val="-2"/>
          <w:sz w:val="18"/>
        </w:rPr>
        <w:t> </w:t>
      </w:r>
      <w:r>
        <w:rPr>
          <w:color w:val="272727"/>
          <w:sz w:val="18"/>
        </w:rPr>
        <w:t>it</w:t>
      </w:r>
      <w:r>
        <w:rPr>
          <w:rFonts w:ascii="Lucida Sans" w:hAnsi="Lucida Sans"/>
          <w:color w:val="272727"/>
          <w:sz w:val="18"/>
        </w:rPr>
        <w:t>”</w:t>
      </w:r>
      <w:r>
        <w:rPr>
          <w:rFonts w:ascii="Lucida Sans" w:hAnsi="Lucida Sans"/>
          <w:color w:val="272727"/>
          <w:spacing w:val="-15"/>
          <w:sz w:val="18"/>
        </w:rPr>
        <w:t> </w:t>
      </w:r>
      <w:r>
        <w:rPr>
          <w:color w:val="272727"/>
          <w:sz w:val="18"/>
        </w:rPr>
        <w:t>(</w:t>
      </w:r>
      <w:hyperlink w:history="true" w:anchor="_bookmark301">
        <w:r>
          <w:rPr>
            <w:color w:val="D93133"/>
            <w:sz w:val="18"/>
          </w:rPr>
          <w:t>World Health</w:t>
        </w:r>
        <w:r>
          <w:rPr>
            <w:color w:val="D93133"/>
            <w:spacing w:val="-1"/>
            <w:sz w:val="18"/>
          </w:rPr>
          <w:t> </w:t>
        </w:r>
        <w:r>
          <w:rPr>
            <w:color w:val="D93133"/>
            <w:sz w:val="18"/>
          </w:rPr>
          <w:t>Organization,</w:t>
        </w:r>
        <w:r>
          <w:rPr>
            <w:color w:val="D93133"/>
            <w:spacing w:val="-1"/>
            <w:sz w:val="18"/>
          </w:rPr>
          <w:t> </w:t>
        </w:r>
        <w:r>
          <w:rPr>
            <w:color w:val="D93133"/>
            <w:sz w:val="18"/>
          </w:rPr>
          <w:t>2019</w:t>
        </w:r>
      </w:hyperlink>
      <w:r>
        <w:rPr>
          <w:color w:val="272727"/>
          <w:sz w:val="18"/>
        </w:rPr>
        <w:t>).</w:t>
      </w:r>
      <w:r>
        <w:rPr>
          <w:color w:val="272727"/>
          <w:spacing w:val="-1"/>
          <w:sz w:val="18"/>
        </w:rPr>
        <w:t> </w:t>
      </w:r>
      <w:r>
        <w:rPr>
          <w:color w:val="272727"/>
          <w:sz w:val="18"/>
        </w:rPr>
        <w:t>It</w:t>
      </w:r>
      <w:r>
        <w:rPr>
          <w:color w:val="272727"/>
          <w:spacing w:val="-2"/>
          <w:sz w:val="18"/>
        </w:rPr>
        <w:t> </w:t>
      </w:r>
      <w:r>
        <w:rPr>
          <w:color w:val="272727"/>
          <w:sz w:val="18"/>
        </w:rPr>
        <w:t>may</w:t>
      </w:r>
      <w:r>
        <w:rPr>
          <w:color w:val="272727"/>
          <w:spacing w:val="-1"/>
          <w:sz w:val="18"/>
        </w:rPr>
        <w:t> </w:t>
      </w:r>
      <w:r>
        <w:rPr>
          <w:color w:val="272727"/>
          <w:sz w:val="18"/>
        </w:rPr>
        <w:t>manifest </w:t>
      </w:r>
      <w:r>
        <w:rPr>
          <w:color w:val="272727"/>
          <w:spacing w:val="-2"/>
          <w:sz w:val="18"/>
        </w:rPr>
        <w:t>in</w:t>
      </w:r>
      <w:r>
        <w:rPr>
          <w:color w:val="272727"/>
          <w:spacing w:val="-6"/>
          <w:sz w:val="18"/>
        </w:rPr>
        <w:t> </w:t>
      </w:r>
      <w:r>
        <w:rPr>
          <w:color w:val="272727"/>
          <w:spacing w:val="-2"/>
          <w:sz w:val="18"/>
        </w:rPr>
        <w:t>body</w:t>
      </w:r>
      <w:r>
        <w:rPr>
          <w:color w:val="272727"/>
          <w:spacing w:val="-5"/>
          <w:sz w:val="18"/>
        </w:rPr>
        <w:t> </w:t>
      </w:r>
      <w:r>
        <w:rPr>
          <w:color w:val="272727"/>
          <w:spacing w:val="-2"/>
          <w:sz w:val="18"/>
        </w:rPr>
        <w:t>image</w:t>
      </w:r>
      <w:r>
        <w:rPr>
          <w:color w:val="272727"/>
          <w:spacing w:val="-6"/>
          <w:sz w:val="18"/>
        </w:rPr>
        <w:t> </w:t>
      </w:r>
      <w:r>
        <w:rPr>
          <w:color w:val="272727"/>
          <w:spacing w:val="-2"/>
          <w:sz w:val="18"/>
        </w:rPr>
        <w:t>distortion,</w:t>
      </w:r>
      <w:r>
        <w:rPr>
          <w:color w:val="272727"/>
          <w:spacing w:val="-4"/>
          <w:sz w:val="18"/>
        </w:rPr>
        <w:t> </w:t>
      </w:r>
      <w:r>
        <w:rPr>
          <w:color w:val="272727"/>
          <w:spacing w:val="-2"/>
          <w:sz w:val="18"/>
        </w:rPr>
        <w:t>the</w:t>
      </w:r>
      <w:r>
        <w:rPr>
          <w:color w:val="272727"/>
          <w:spacing w:val="-5"/>
          <w:sz w:val="18"/>
        </w:rPr>
        <w:t> </w:t>
      </w:r>
      <w:r>
        <w:rPr>
          <w:color w:val="272727"/>
          <w:spacing w:val="-2"/>
          <w:sz w:val="18"/>
        </w:rPr>
        <w:t>misperception</w:t>
      </w:r>
      <w:r>
        <w:rPr>
          <w:color w:val="272727"/>
          <w:spacing w:val="-5"/>
          <w:sz w:val="18"/>
        </w:rPr>
        <w:t> </w:t>
      </w:r>
      <w:r>
        <w:rPr>
          <w:color w:val="272727"/>
          <w:spacing w:val="-2"/>
          <w:sz w:val="18"/>
        </w:rPr>
        <w:t>of</w:t>
      </w:r>
      <w:r>
        <w:rPr>
          <w:color w:val="272727"/>
          <w:spacing w:val="-5"/>
          <w:sz w:val="18"/>
        </w:rPr>
        <w:t> </w:t>
      </w:r>
      <w:r>
        <w:rPr>
          <w:color w:val="272727"/>
          <w:spacing w:val="-2"/>
          <w:sz w:val="18"/>
        </w:rPr>
        <w:t>one</w:t>
      </w:r>
      <w:r>
        <w:rPr>
          <w:rFonts w:ascii="Lucida Sans" w:hAnsi="Lucida Sans"/>
          <w:color w:val="272727"/>
          <w:spacing w:val="-2"/>
          <w:sz w:val="18"/>
        </w:rPr>
        <w:t>’</w:t>
      </w:r>
      <w:r>
        <w:rPr>
          <w:color w:val="272727"/>
          <w:spacing w:val="-2"/>
          <w:sz w:val="18"/>
        </w:rPr>
        <w:t>s</w:t>
      </w:r>
      <w:r>
        <w:rPr>
          <w:color w:val="272727"/>
          <w:spacing w:val="-5"/>
          <w:sz w:val="18"/>
        </w:rPr>
        <w:t> </w:t>
      </w:r>
      <w:r>
        <w:rPr>
          <w:color w:val="272727"/>
          <w:spacing w:val="-2"/>
          <w:sz w:val="18"/>
        </w:rPr>
        <w:t>body</w:t>
      </w:r>
      <w:r>
        <w:rPr>
          <w:color w:val="272727"/>
          <w:spacing w:val="-5"/>
          <w:sz w:val="18"/>
        </w:rPr>
        <w:t> </w:t>
      </w:r>
      <w:r>
        <w:rPr>
          <w:color w:val="272727"/>
          <w:spacing w:val="-2"/>
          <w:sz w:val="18"/>
        </w:rPr>
        <w:t>weight</w:t>
      </w:r>
      <w:r>
        <w:rPr>
          <w:color w:val="272727"/>
          <w:sz w:val="18"/>
        </w:rPr>
        <w:t> and dimensions that have repeatedly been reported based on underestimations (</w:t>
      </w:r>
      <w:hyperlink w:history="true" w:anchor="_bookmark284">
        <w:r>
          <w:rPr>
            <w:color w:val="D93133"/>
            <w:sz w:val="18"/>
          </w:rPr>
          <w:t>Valtolina, 1998</w:t>
        </w:r>
      </w:hyperlink>
      <w:r>
        <w:rPr>
          <w:color w:val="272727"/>
          <w:sz w:val="18"/>
        </w:rPr>
        <w:t>; </w:t>
      </w:r>
      <w:hyperlink w:history="true" w:anchor="_bookmark243">
        <w:r>
          <w:rPr>
            <w:color w:val="D93133"/>
            <w:sz w:val="18"/>
          </w:rPr>
          <w:t>Maximova et al., 2008</w:t>
        </w:r>
      </w:hyperlink>
      <w:r>
        <w:rPr>
          <w:color w:val="272727"/>
          <w:sz w:val="18"/>
        </w:rPr>
        <w:t>) or overestimations (</w:t>
      </w:r>
      <w:hyperlink w:history="true" w:anchor="_bookmark213">
        <w:r>
          <w:rPr>
            <w:color w:val="D93133"/>
            <w:sz w:val="18"/>
          </w:rPr>
          <w:t>Docteur et al., 2010</w:t>
        </w:r>
      </w:hyperlink>
      <w:r>
        <w:rPr>
          <w:color w:val="272727"/>
          <w:sz w:val="18"/>
        </w:rPr>
        <w:t>; </w:t>
      </w:r>
      <w:hyperlink w:history="true" w:anchor="_bookmark276">
        <w:r>
          <w:rPr>
            <w:color w:val="D93133"/>
            <w:sz w:val="18"/>
          </w:rPr>
          <w:t>Thaler et al., 2018a</w:t>
        </w:r>
      </w:hyperlink>
      <w:r>
        <w:rPr>
          <w:color w:val="272727"/>
          <w:sz w:val="18"/>
        </w:rPr>
        <w:t>), or body</w:t>
      </w:r>
      <w:r>
        <w:rPr>
          <w:color w:val="272727"/>
          <w:spacing w:val="-5"/>
          <w:sz w:val="18"/>
        </w:rPr>
        <w:t> </w:t>
      </w:r>
      <w:r>
        <w:rPr>
          <w:color w:val="272727"/>
          <w:sz w:val="18"/>
        </w:rPr>
        <w:t>image</w:t>
      </w:r>
      <w:r>
        <w:rPr>
          <w:color w:val="272727"/>
          <w:spacing w:val="-5"/>
          <w:sz w:val="18"/>
        </w:rPr>
        <w:t> </w:t>
      </w:r>
      <w:r>
        <w:rPr>
          <w:color w:val="272727"/>
          <w:sz w:val="18"/>
        </w:rPr>
        <w:t>dissatisfaction,</w:t>
      </w:r>
      <w:r>
        <w:rPr>
          <w:color w:val="272727"/>
          <w:spacing w:val="-4"/>
          <w:sz w:val="18"/>
        </w:rPr>
        <w:t> </w:t>
      </w:r>
      <w:r>
        <w:rPr>
          <w:color w:val="272727"/>
          <w:sz w:val="18"/>
        </w:rPr>
        <w:t>a</w:t>
      </w:r>
      <w:r>
        <w:rPr>
          <w:color w:val="272727"/>
          <w:spacing w:val="-5"/>
          <w:sz w:val="18"/>
        </w:rPr>
        <w:t> </w:t>
      </w:r>
      <w:r>
        <w:rPr>
          <w:color w:val="272727"/>
          <w:sz w:val="18"/>
        </w:rPr>
        <w:t>negative</w:t>
      </w:r>
      <w:r>
        <w:rPr>
          <w:color w:val="272727"/>
          <w:spacing w:val="-5"/>
          <w:sz w:val="18"/>
        </w:rPr>
        <w:t> </w:t>
      </w:r>
      <w:r>
        <w:rPr>
          <w:color w:val="272727"/>
          <w:sz w:val="18"/>
        </w:rPr>
        <w:t>attitude</w:t>
      </w:r>
      <w:r>
        <w:rPr>
          <w:color w:val="272727"/>
          <w:spacing w:val="-5"/>
          <w:sz w:val="18"/>
        </w:rPr>
        <w:t> </w:t>
      </w:r>
      <w:r>
        <w:rPr>
          <w:color w:val="272727"/>
          <w:sz w:val="18"/>
        </w:rPr>
        <w:t>towards</w:t>
      </w:r>
      <w:r>
        <w:rPr>
          <w:color w:val="272727"/>
          <w:spacing w:val="-5"/>
          <w:sz w:val="18"/>
        </w:rPr>
        <w:t> </w:t>
      </w:r>
      <w:r>
        <w:rPr>
          <w:color w:val="272727"/>
          <w:sz w:val="18"/>
        </w:rPr>
        <w:t>the</w:t>
      </w:r>
      <w:r>
        <w:rPr>
          <w:color w:val="272727"/>
          <w:spacing w:val="-5"/>
          <w:sz w:val="18"/>
        </w:rPr>
        <w:t> </w:t>
      </w:r>
      <w:r>
        <w:rPr>
          <w:color w:val="272727"/>
          <w:sz w:val="18"/>
        </w:rPr>
        <w:t>body </w:t>
      </w:r>
      <w:r>
        <w:rPr>
          <w:color w:val="272727"/>
          <w:spacing w:val="-2"/>
          <w:sz w:val="18"/>
        </w:rPr>
        <w:t>that</w:t>
      </w:r>
      <w:r>
        <w:rPr>
          <w:color w:val="272727"/>
          <w:spacing w:val="-6"/>
          <w:sz w:val="18"/>
        </w:rPr>
        <w:t> </w:t>
      </w:r>
      <w:r>
        <w:rPr>
          <w:color w:val="272727"/>
          <w:spacing w:val="-2"/>
          <w:sz w:val="18"/>
        </w:rPr>
        <w:t>is</w:t>
      </w:r>
      <w:r>
        <w:rPr>
          <w:color w:val="272727"/>
          <w:spacing w:val="-7"/>
          <w:sz w:val="18"/>
        </w:rPr>
        <w:t> </w:t>
      </w:r>
      <w:r>
        <w:rPr>
          <w:color w:val="272727"/>
          <w:spacing w:val="-2"/>
          <w:sz w:val="18"/>
        </w:rPr>
        <w:t>associated</w:t>
      </w:r>
      <w:r>
        <w:rPr>
          <w:color w:val="272727"/>
          <w:spacing w:val="-5"/>
          <w:sz w:val="18"/>
        </w:rPr>
        <w:t> </w:t>
      </w:r>
      <w:r>
        <w:rPr>
          <w:color w:val="272727"/>
          <w:spacing w:val="-2"/>
          <w:sz w:val="18"/>
        </w:rPr>
        <w:t>with</w:t>
      </w:r>
      <w:r>
        <w:rPr>
          <w:color w:val="272727"/>
          <w:spacing w:val="-6"/>
          <w:sz w:val="18"/>
        </w:rPr>
        <w:t> </w:t>
      </w:r>
      <w:r>
        <w:rPr>
          <w:color w:val="272727"/>
          <w:spacing w:val="-2"/>
          <w:sz w:val="18"/>
        </w:rPr>
        <w:t>body</w:t>
      </w:r>
      <w:r>
        <w:rPr>
          <w:color w:val="272727"/>
          <w:spacing w:val="-6"/>
          <w:sz w:val="18"/>
        </w:rPr>
        <w:t> </w:t>
      </w:r>
      <w:r>
        <w:rPr>
          <w:color w:val="272727"/>
          <w:spacing w:val="-2"/>
          <w:sz w:val="18"/>
        </w:rPr>
        <w:t>image</w:t>
      </w:r>
      <w:r>
        <w:rPr>
          <w:color w:val="272727"/>
          <w:spacing w:val="-6"/>
          <w:sz w:val="18"/>
        </w:rPr>
        <w:t> </w:t>
      </w:r>
      <w:r>
        <w:rPr>
          <w:color w:val="272727"/>
          <w:spacing w:val="-2"/>
          <w:sz w:val="18"/>
        </w:rPr>
        <w:t>avoidance</w:t>
      </w:r>
      <w:r>
        <w:rPr>
          <w:color w:val="272727"/>
          <w:spacing w:val="-6"/>
          <w:sz w:val="18"/>
        </w:rPr>
        <w:t> </w:t>
      </w:r>
      <w:r>
        <w:rPr>
          <w:color w:val="272727"/>
          <w:spacing w:val="-2"/>
          <w:sz w:val="18"/>
        </w:rPr>
        <w:t>(</w:t>
      </w:r>
      <w:hyperlink w:history="true" w:anchor="_bookmark288">
        <w:r>
          <w:rPr>
            <w:color w:val="D93133"/>
            <w:spacing w:val="-2"/>
            <w:sz w:val="18"/>
          </w:rPr>
          <w:t>Walker</w:t>
        </w:r>
        <w:r>
          <w:rPr>
            <w:color w:val="D93133"/>
            <w:spacing w:val="-6"/>
            <w:sz w:val="18"/>
          </w:rPr>
          <w:t> </w:t>
        </w:r>
        <w:r>
          <w:rPr>
            <w:color w:val="D93133"/>
            <w:spacing w:val="-2"/>
            <w:sz w:val="18"/>
          </w:rPr>
          <w:t>et</w:t>
        </w:r>
        <w:r>
          <w:rPr>
            <w:color w:val="D93133"/>
            <w:spacing w:val="-6"/>
            <w:sz w:val="18"/>
          </w:rPr>
          <w:t> </w:t>
        </w:r>
        <w:r>
          <w:rPr>
            <w:color w:val="D93133"/>
            <w:spacing w:val="-2"/>
            <w:sz w:val="18"/>
          </w:rPr>
          <w:t>al.,</w:t>
        </w:r>
        <w:r>
          <w:rPr>
            <w:color w:val="D93133"/>
            <w:spacing w:val="-6"/>
            <w:sz w:val="18"/>
          </w:rPr>
          <w:t> </w:t>
        </w:r>
        <w:r>
          <w:rPr>
            <w:color w:val="D93133"/>
            <w:spacing w:val="-2"/>
            <w:sz w:val="18"/>
          </w:rPr>
          <w:t>2018</w:t>
        </w:r>
      </w:hyperlink>
      <w:r>
        <w:rPr>
          <w:color w:val="272727"/>
          <w:spacing w:val="-2"/>
          <w:sz w:val="18"/>
        </w:rPr>
        <w:t>)</w:t>
      </w:r>
      <w:r>
        <w:rPr>
          <w:color w:val="272727"/>
          <w:sz w:val="18"/>
        </w:rPr>
        <w:t> and</w:t>
      </w:r>
      <w:r>
        <w:rPr>
          <w:color w:val="272727"/>
          <w:spacing w:val="-11"/>
          <w:sz w:val="18"/>
        </w:rPr>
        <w:t> </w:t>
      </w:r>
      <w:r>
        <w:rPr>
          <w:color w:val="272727"/>
          <w:sz w:val="18"/>
        </w:rPr>
        <w:t>reduced</w:t>
      </w:r>
      <w:r>
        <w:rPr>
          <w:color w:val="272727"/>
          <w:spacing w:val="-10"/>
          <w:sz w:val="18"/>
        </w:rPr>
        <w:t> </w:t>
      </w:r>
      <w:r>
        <w:rPr>
          <w:color w:val="272727"/>
          <w:sz w:val="18"/>
        </w:rPr>
        <w:t>body</w:t>
      </w:r>
      <w:r>
        <w:rPr>
          <w:color w:val="272727"/>
          <w:spacing w:val="-10"/>
          <w:sz w:val="18"/>
        </w:rPr>
        <w:t> </w:t>
      </w:r>
      <w:r>
        <w:rPr>
          <w:color w:val="272727"/>
          <w:sz w:val="18"/>
        </w:rPr>
        <w:t>awareness</w:t>
      </w:r>
      <w:r>
        <w:rPr>
          <w:color w:val="272727"/>
          <w:spacing w:val="-10"/>
          <w:sz w:val="18"/>
        </w:rPr>
        <w:t> </w:t>
      </w:r>
      <w:r>
        <w:rPr>
          <w:color w:val="272727"/>
          <w:sz w:val="18"/>
        </w:rPr>
        <w:t>(awareness</w:t>
      </w:r>
      <w:r>
        <w:rPr>
          <w:color w:val="272727"/>
          <w:spacing w:val="-11"/>
          <w:sz w:val="18"/>
        </w:rPr>
        <w:t> </w:t>
      </w:r>
      <w:r>
        <w:rPr>
          <w:color w:val="272727"/>
          <w:sz w:val="18"/>
        </w:rPr>
        <w:t>for</w:t>
      </w:r>
      <w:r>
        <w:rPr>
          <w:color w:val="272727"/>
          <w:spacing w:val="-10"/>
          <w:sz w:val="18"/>
        </w:rPr>
        <w:t> </w:t>
      </w:r>
      <w:r>
        <w:rPr>
          <w:color w:val="272727"/>
          <w:sz w:val="18"/>
        </w:rPr>
        <w:t>bodily</w:t>
      </w:r>
      <w:r>
        <w:rPr>
          <w:color w:val="272727"/>
          <w:spacing w:val="-10"/>
          <w:sz w:val="18"/>
        </w:rPr>
        <w:t> </w:t>
      </w:r>
      <w:r>
        <w:rPr>
          <w:color w:val="272727"/>
          <w:sz w:val="18"/>
        </w:rPr>
        <w:t>signals)</w:t>
      </w:r>
      <w:r>
        <w:rPr>
          <w:color w:val="272727"/>
          <w:spacing w:val="-10"/>
          <w:sz w:val="18"/>
        </w:rPr>
        <w:t> </w:t>
      </w:r>
      <w:r>
        <w:rPr>
          <w:color w:val="272727"/>
          <w:sz w:val="18"/>
        </w:rPr>
        <w:t>(</w:t>
      </w:r>
      <w:hyperlink w:history="true" w:anchor="_bookmark250">
        <w:r>
          <w:rPr>
            <w:color w:val="D93133"/>
            <w:sz w:val="18"/>
          </w:rPr>
          <w:t>Peat</w:t>
        </w:r>
      </w:hyperlink>
      <w:r>
        <w:rPr>
          <w:color w:val="D93133"/>
          <w:sz w:val="18"/>
        </w:rPr>
        <w:t> </w:t>
      </w:r>
      <w:hyperlink w:history="true" w:anchor="_bookmark250">
        <w:r>
          <w:rPr>
            <w:color w:val="D93133"/>
            <w:sz w:val="18"/>
          </w:rPr>
          <w:t>and Muehlenkamp, 2011</w:t>
        </w:r>
      </w:hyperlink>
      <w:r>
        <w:rPr>
          <w:color w:val="272727"/>
          <w:sz w:val="18"/>
        </w:rPr>
        <w:t>; </w:t>
      </w:r>
      <w:hyperlink w:history="true" w:anchor="_bookmark280">
        <w:r>
          <w:rPr>
            <w:color w:val="D93133"/>
            <w:sz w:val="18"/>
          </w:rPr>
          <w:t>Todd et al., 2019a</w:t>
        </w:r>
      </w:hyperlink>
      <w:r>
        <w:rPr>
          <w:color w:val="272727"/>
          <w:sz w:val="18"/>
        </w:rPr>
        <w:t>,</w:t>
      </w:r>
      <w:hyperlink w:history="true" w:anchor="_bookmark281">
        <w:r>
          <w:rPr>
            <w:color w:val="D93133"/>
            <w:sz w:val="18"/>
          </w:rPr>
          <w:t>b</w:t>
        </w:r>
      </w:hyperlink>
      <w:r>
        <w:rPr>
          <w:color w:val="272727"/>
          <w:sz w:val="18"/>
        </w:rPr>
        <w:t>; </w:t>
      </w:r>
      <w:hyperlink w:history="true" w:anchor="_bookmark306">
        <w:r>
          <w:rPr>
            <w:color w:val="D93133"/>
            <w:sz w:val="18"/>
          </w:rPr>
          <w:t>Zanetti et al.,</w:t>
        </w:r>
      </w:hyperlink>
      <w:r>
        <w:rPr>
          <w:color w:val="D93133"/>
          <w:sz w:val="18"/>
        </w:rPr>
        <w:t> </w:t>
      </w:r>
      <w:hyperlink w:history="true" w:anchor="_bookmark306">
        <w:r>
          <w:rPr>
            <w:color w:val="D93133"/>
            <w:sz w:val="18"/>
          </w:rPr>
          <w:t>2013</w:t>
        </w:r>
      </w:hyperlink>
      <w:r>
        <w:rPr>
          <w:color w:val="272727"/>
          <w:sz w:val="18"/>
        </w:rPr>
        <w:t>). While often caused by internalized weight stigma and a fear of being stigmatized by others (</w:t>
      </w:r>
      <w:hyperlink w:history="true" w:anchor="_bookmark244">
        <w:r>
          <w:rPr>
            <w:color w:val="D93133"/>
            <w:sz w:val="18"/>
          </w:rPr>
          <w:t>Meadows and Calogero,</w:t>
        </w:r>
      </w:hyperlink>
      <w:r>
        <w:rPr>
          <w:color w:val="D93133"/>
          <w:sz w:val="18"/>
        </w:rPr>
        <w:t> </w:t>
      </w:r>
      <w:hyperlink w:history="true" w:anchor="_bookmark244">
        <w:r>
          <w:rPr>
            <w:color w:val="D93133"/>
            <w:sz w:val="18"/>
          </w:rPr>
          <w:t>2018</w:t>
        </w:r>
      </w:hyperlink>
      <w:r>
        <w:rPr>
          <w:color w:val="272727"/>
          <w:sz w:val="18"/>
        </w:rPr>
        <w:t>),</w:t>
      </w:r>
      <w:r>
        <w:rPr>
          <w:color w:val="272727"/>
          <w:spacing w:val="-8"/>
          <w:sz w:val="18"/>
        </w:rPr>
        <w:t> </w:t>
      </w:r>
      <w:r>
        <w:rPr>
          <w:color w:val="272727"/>
          <w:sz w:val="18"/>
        </w:rPr>
        <w:t>body</w:t>
      </w:r>
      <w:r>
        <w:rPr>
          <w:color w:val="272727"/>
          <w:spacing w:val="-8"/>
          <w:sz w:val="18"/>
        </w:rPr>
        <w:t> </w:t>
      </w:r>
      <w:r>
        <w:rPr>
          <w:color w:val="272727"/>
          <w:sz w:val="18"/>
        </w:rPr>
        <w:t>image</w:t>
      </w:r>
      <w:r>
        <w:rPr>
          <w:color w:val="272727"/>
          <w:spacing w:val="-8"/>
          <w:sz w:val="18"/>
        </w:rPr>
        <w:t> </w:t>
      </w:r>
      <w:r>
        <w:rPr>
          <w:color w:val="272727"/>
          <w:sz w:val="18"/>
        </w:rPr>
        <w:t>disturbance</w:t>
      </w:r>
      <w:r>
        <w:rPr>
          <w:color w:val="272727"/>
          <w:spacing w:val="-8"/>
          <w:sz w:val="18"/>
        </w:rPr>
        <w:t> </w:t>
      </w:r>
      <w:r>
        <w:rPr>
          <w:color w:val="272727"/>
          <w:sz w:val="18"/>
        </w:rPr>
        <w:t>interferes</w:t>
      </w:r>
      <w:r>
        <w:rPr>
          <w:color w:val="272727"/>
          <w:spacing w:val="-8"/>
          <w:sz w:val="18"/>
        </w:rPr>
        <w:t> </w:t>
      </w:r>
      <w:r>
        <w:rPr>
          <w:color w:val="272727"/>
          <w:sz w:val="18"/>
        </w:rPr>
        <w:t>with</w:t>
      </w:r>
      <w:r>
        <w:rPr>
          <w:color w:val="272727"/>
          <w:spacing w:val="-8"/>
          <w:sz w:val="18"/>
        </w:rPr>
        <w:t> </w:t>
      </w:r>
      <w:r>
        <w:rPr>
          <w:color w:val="272727"/>
          <w:sz w:val="18"/>
        </w:rPr>
        <w:t>efforts</w:t>
      </w:r>
      <w:r>
        <w:rPr>
          <w:color w:val="272727"/>
          <w:spacing w:val="-8"/>
          <w:sz w:val="18"/>
        </w:rPr>
        <w:t> </w:t>
      </w:r>
      <w:r>
        <w:rPr>
          <w:color w:val="272727"/>
          <w:sz w:val="18"/>
        </w:rPr>
        <w:t>to</w:t>
      </w:r>
      <w:r>
        <w:rPr>
          <w:color w:val="272727"/>
          <w:spacing w:val="-8"/>
          <w:sz w:val="18"/>
        </w:rPr>
        <w:t> </w:t>
      </w:r>
      <w:r>
        <w:rPr>
          <w:color w:val="272727"/>
          <w:sz w:val="18"/>
        </w:rPr>
        <w:t>stabilize </w:t>
      </w:r>
      <w:r>
        <w:rPr>
          <w:color w:val="272727"/>
          <w:spacing w:val="-2"/>
          <w:sz w:val="18"/>
        </w:rPr>
        <w:t>body</w:t>
      </w:r>
      <w:r>
        <w:rPr>
          <w:color w:val="272727"/>
          <w:spacing w:val="-4"/>
          <w:sz w:val="18"/>
        </w:rPr>
        <w:t> </w:t>
      </w:r>
      <w:r>
        <w:rPr>
          <w:color w:val="272727"/>
          <w:spacing w:val="-2"/>
          <w:sz w:val="18"/>
        </w:rPr>
        <w:t>weight</w:t>
      </w:r>
      <w:r>
        <w:rPr>
          <w:color w:val="272727"/>
          <w:spacing w:val="-3"/>
          <w:sz w:val="18"/>
        </w:rPr>
        <w:t> </w:t>
      </w:r>
      <w:r>
        <w:rPr>
          <w:color w:val="272727"/>
          <w:spacing w:val="-2"/>
          <w:sz w:val="18"/>
        </w:rPr>
        <w:t>in</w:t>
      </w:r>
      <w:r>
        <w:rPr>
          <w:color w:val="272727"/>
          <w:spacing w:val="-4"/>
          <w:sz w:val="18"/>
        </w:rPr>
        <w:t> </w:t>
      </w:r>
      <w:r>
        <w:rPr>
          <w:color w:val="272727"/>
          <w:spacing w:val="-2"/>
          <w:sz w:val="18"/>
        </w:rPr>
        <w:t>the</w:t>
      </w:r>
      <w:r>
        <w:rPr>
          <w:color w:val="272727"/>
          <w:spacing w:val="-3"/>
          <w:sz w:val="18"/>
        </w:rPr>
        <w:t> </w:t>
      </w:r>
      <w:r>
        <w:rPr>
          <w:color w:val="272727"/>
          <w:spacing w:val="-2"/>
          <w:sz w:val="18"/>
        </w:rPr>
        <w:t>long</w:t>
      </w:r>
      <w:r>
        <w:rPr>
          <w:color w:val="272727"/>
          <w:spacing w:val="-4"/>
          <w:sz w:val="18"/>
        </w:rPr>
        <w:t> </w:t>
      </w:r>
      <w:r>
        <w:rPr>
          <w:color w:val="272727"/>
          <w:spacing w:val="-2"/>
          <w:sz w:val="18"/>
        </w:rPr>
        <w:t>term</w:t>
      </w:r>
      <w:r>
        <w:rPr>
          <w:color w:val="272727"/>
          <w:spacing w:val="-3"/>
          <w:sz w:val="18"/>
        </w:rPr>
        <w:t> </w:t>
      </w:r>
      <w:r>
        <w:rPr>
          <w:color w:val="272727"/>
          <w:spacing w:val="-2"/>
          <w:sz w:val="18"/>
        </w:rPr>
        <w:t>(</w:t>
      </w:r>
      <w:hyperlink w:history="true" w:anchor="_bookmark261">
        <w:r>
          <w:rPr>
            <w:color w:val="D93133"/>
            <w:spacing w:val="-2"/>
            <w:sz w:val="18"/>
          </w:rPr>
          <w:t>Rosen,</w:t>
        </w:r>
        <w:r>
          <w:rPr>
            <w:color w:val="D93133"/>
            <w:spacing w:val="-3"/>
            <w:sz w:val="18"/>
          </w:rPr>
          <w:t> </w:t>
        </w:r>
        <w:r>
          <w:rPr>
            <w:color w:val="D93133"/>
            <w:spacing w:val="-2"/>
            <w:sz w:val="18"/>
          </w:rPr>
          <w:t>2001</w:t>
        </w:r>
      </w:hyperlink>
      <w:r>
        <w:rPr>
          <w:color w:val="272727"/>
          <w:spacing w:val="-2"/>
          <w:sz w:val="18"/>
        </w:rPr>
        <w:t>).</w:t>
      </w:r>
      <w:r>
        <w:rPr>
          <w:color w:val="272727"/>
          <w:spacing w:val="-4"/>
          <w:sz w:val="18"/>
        </w:rPr>
        <w:t> </w:t>
      </w:r>
      <w:r>
        <w:rPr>
          <w:color w:val="272727"/>
          <w:spacing w:val="-2"/>
          <w:sz w:val="18"/>
        </w:rPr>
        <w:t>Treatments</w:t>
      </w:r>
      <w:r>
        <w:rPr>
          <w:color w:val="272727"/>
          <w:spacing w:val="-3"/>
          <w:sz w:val="18"/>
        </w:rPr>
        <w:t> </w:t>
      </w:r>
      <w:r>
        <w:rPr>
          <w:color w:val="272727"/>
          <w:spacing w:val="-2"/>
          <w:sz w:val="18"/>
        </w:rPr>
        <w:t>for</w:t>
      </w:r>
      <w:r>
        <w:rPr>
          <w:color w:val="272727"/>
          <w:spacing w:val="-4"/>
          <w:sz w:val="18"/>
        </w:rPr>
        <w:t> </w:t>
      </w:r>
      <w:r>
        <w:rPr>
          <w:color w:val="272727"/>
          <w:spacing w:val="-2"/>
          <w:sz w:val="18"/>
        </w:rPr>
        <w:t>body</w:t>
      </w:r>
      <w:r>
        <w:rPr>
          <w:color w:val="272727"/>
          <w:sz w:val="18"/>
        </w:rPr>
        <w:t> image</w:t>
      </w:r>
      <w:r>
        <w:rPr>
          <w:color w:val="272727"/>
          <w:spacing w:val="-1"/>
          <w:sz w:val="18"/>
        </w:rPr>
        <w:t> </w:t>
      </w:r>
      <w:r>
        <w:rPr>
          <w:color w:val="272727"/>
          <w:sz w:val="18"/>
        </w:rPr>
        <w:t>disturbance</w:t>
      </w:r>
      <w:r>
        <w:rPr>
          <w:color w:val="272727"/>
          <w:spacing w:val="-1"/>
          <w:sz w:val="18"/>
        </w:rPr>
        <w:t> </w:t>
      </w:r>
      <w:r>
        <w:rPr>
          <w:color w:val="272727"/>
          <w:sz w:val="18"/>
        </w:rPr>
        <w:t>mainly</w:t>
      </w:r>
      <w:r>
        <w:rPr>
          <w:color w:val="272727"/>
          <w:spacing w:val="-2"/>
          <w:sz w:val="18"/>
        </w:rPr>
        <w:t> </w:t>
      </w:r>
      <w:r>
        <w:rPr>
          <w:color w:val="272727"/>
          <w:sz w:val="18"/>
        </w:rPr>
        <w:t>rely</w:t>
      </w:r>
      <w:r>
        <w:rPr>
          <w:color w:val="272727"/>
          <w:spacing w:val="-2"/>
          <w:sz w:val="18"/>
        </w:rPr>
        <w:t> </w:t>
      </w:r>
      <w:r>
        <w:rPr>
          <w:color w:val="272727"/>
          <w:sz w:val="18"/>
        </w:rPr>
        <w:t>on</w:t>
      </w:r>
      <w:r>
        <w:rPr>
          <w:color w:val="272727"/>
          <w:spacing w:val="-2"/>
          <w:sz w:val="18"/>
        </w:rPr>
        <w:t> </w:t>
      </w:r>
      <w:r>
        <w:rPr>
          <w:color w:val="272727"/>
          <w:sz w:val="18"/>
        </w:rPr>
        <w:t>cognitive-behavioral</w:t>
      </w:r>
      <w:r>
        <w:rPr>
          <w:color w:val="272727"/>
          <w:spacing w:val="-1"/>
          <w:sz w:val="18"/>
        </w:rPr>
        <w:t> </w:t>
      </w:r>
      <w:r>
        <w:rPr>
          <w:color w:val="272727"/>
          <w:sz w:val="18"/>
        </w:rPr>
        <w:t>therapy, typically</w:t>
      </w:r>
      <w:r>
        <w:rPr>
          <w:color w:val="272727"/>
          <w:spacing w:val="-11"/>
          <w:sz w:val="18"/>
        </w:rPr>
        <w:t> </w:t>
      </w:r>
      <w:r>
        <w:rPr>
          <w:color w:val="272727"/>
          <w:sz w:val="18"/>
        </w:rPr>
        <w:t>combining</w:t>
      </w:r>
      <w:r>
        <w:rPr>
          <w:color w:val="272727"/>
          <w:spacing w:val="-10"/>
          <w:sz w:val="18"/>
        </w:rPr>
        <w:t> </w:t>
      </w:r>
      <w:r>
        <w:rPr>
          <w:color w:val="272727"/>
          <w:sz w:val="18"/>
        </w:rPr>
        <w:t>psychoeducation</w:t>
      </w:r>
      <w:r>
        <w:rPr>
          <w:color w:val="272727"/>
          <w:spacing w:val="-10"/>
          <w:sz w:val="18"/>
        </w:rPr>
        <w:t> </w:t>
      </w:r>
      <w:r>
        <w:rPr>
          <w:color w:val="272727"/>
          <w:sz w:val="18"/>
        </w:rPr>
        <w:t>and</w:t>
      </w:r>
      <w:r>
        <w:rPr>
          <w:color w:val="272727"/>
          <w:spacing w:val="-10"/>
          <w:sz w:val="18"/>
        </w:rPr>
        <w:t> </w:t>
      </w:r>
      <w:r>
        <w:rPr>
          <w:color w:val="272727"/>
          <w:sz w:val="18"/>
        </w:rPr>
        <w:t>self-monitoring</w:t>
      </w:r>
      <w:r>
        <w:rPr>
          <w:color w:val="272727"/>
          <w:spacing w:val="-11"/>
          <w:sz w:val="18"/>
        </w:rPr>
        <w:t> </w:t>
      </w:r>
      <w:r>
        <w:rPr>
          <w:color w:val="272727"/>
          <w:sz w:val="18"/>
        </w:rPr>
        <w:t>tasks, mirror exposure, or video feedback (</w:t>
      </w:r>
      <w:hyperlink w:history="true" w:anchor="_bookmark218">
        <w:r>
          <w:rPr>
            <w:color w:val="D93133"/>
            <w:sz w:val="18"/>
          </w:rPr>
          <w:t>Farrell et al., 2006</w:t>
        </w:r>
      </w:hyperlink>
      <w:r>
        <w:rPr>
          <w:color w:val="272727"/>
          <w:sz w:val="18"/>
        </w:rPr>
        <w:t>; </w:t>
      </w:r>
      <w:hyperlink w:history="true" w:anchor="_bookmark224">
        <w:r>
          <w:rPr>
            <w:color w:val="D93133"/>
            <w:sz w:val="18"/>
          </w:rPr>
          <w:t>Griffen</w:t>
        </w:r>
      </w:hyperlink>
      <w:r>
        <w:rPr>
          <w:color w:val="D93133"/>
          <w:sz w:val="18"/>
        </w:rPr>
        <w:t> </w:t>
      </w:r>
      <w:hyperlink w:history="true" w:anchor="_bookmark224">
        <w:r>
          <w:rPr>
            <w:color w:val="D93133"/>
            <w:spacing w:val="-2"/>
            <w:sz w:val="18"/>
          </w:rPr>
          <w:t>et</w:t>
        </w:r>
        <w:r>
          <w:rPr>
            <w:color w:val="D93133"/>
            <w:spacing w:val="-4"/>
            <w:sz w:val="18"/>
          </w:rPr>
          <w:t> </w:t>
        </w:r>
        <w:r>
          <w:rPr>
            <w:color w:val="D93133"/>
            <w:spacing w:val="-2"/>
            <w:sz w:val="18"/>
          </w:rPr>
          <w:t>al.,</w:t>
        </w:r>
        <w:r>
          <w:rPr>
            <w:color w:val="D93133"/>
            <w:spacing w:val="-4"/>
            <w:sz w:val="18"/>
          </w:rPr>
          <w:t> </w:t>
        </w:r>
        <w:r>
          <w:rPr>
            <w:color w:val="D93133"/>
            <w:spacing w:val="-2"/>
            <w:sz w:val="18"/>
          </w:rPr>
          <w:t>2018</w:t>
        </w:r>
      </w:hyperlink>
      <w:r>
        <w:rPr>
          <w:color w:val="272727"/>
          <w:spacing w:val="-2"/>
          <w:sz w:val="18"/>
        </w:rPr>
        <w:t>;</w:t>
      </w:r>
      <w:r>
        <w:rPr>
          <w:color w:val="272727"/>
          <w:spacing w:val="-3"/>
          <w:sz w:val="18"/>
        </w:rPr>
        <w:t> </w:t>
      </w:r>
      <w:hyperlink w:history="true" w:anchor="_bookmark310">
        <w:r>
          <w:rPr>
            <w:color w:val="D93133"/>
            <w:spacing w:val="-2"/>
            <w:sz w:val="18"/>
          </w:rPr>
          <w:t>Ziser</w:t>
        </w:r>
        <w:r>
          <w:rPr>
            <w:color w:val="D93133"/>
            <w:spacing w:val="-4"/>
            <w:sz w:val="18"/>
          </w:rPr>
          <w:t> </w:t>
        </w:r>
        <w:r>
          <w:rPr>
            <w:color w:val="D93133"/>
            <w:spacing w:val="-2"/>
            <w:sz w:val="18"/>
          </w:rPr>
          <w:t>et</w:t>
        </w:r>
        <w:r>
          <w:rPr>
            <w:color w:val="D93133"/>
            <w:spacing w:val="-4"/>
            <w:sz w:val="18"/>
          </w:rPr>
          <w:t> </w:t>
        </w:r>
        <w:r>
          <w:rPr>
            <w:color w:val="D93133"/>
            <w:spacing w:val="-2"/>
            <w:sz w:val="18"/>
          </w:rPr>
          <w:t>al.,</w:t>
        </w:r>
        <w:r>
          <w:rPr>
            <w:color w:val="D93133"/>
            <w:spacing w:val="-4"/>
            <w:sz w:val="18"/>
          </w:rPr>
          <w:t> </w:t>
        </w:r>
        <w:r>
          <w:rPr>
            <w:color w:val="D93133"/>
            <w:spacing w:val="-2"/>
            <w:sz w:val="18"/>
          </w:rPr>
          <w:t>2018</w:t>
        </w:r>
      </w:hyperlink>
      <w:r>
        <w:rPr>
          <w:color w:val="272727"/>
          <w:spacing w:val="-2"/>
          <w:sz w:val="18"/>
        </w:rPr>
        <w:t>).</w:t>
      </w:r>
      <w:r>
        <w:rPr>
          <w:color w:val="272727"/>
          <w:spacing w:val="-4"/>
          <w:sz w:val="18"/>
        </w:rPr>
        <w:t> </w:t>
      </w:r>
      <w:r>
        <w:rPr>
          <w:color w:val="272727"/>
          <w:spacing w:val="-2"/>
          <w:sz w:val="18"/>
        </w:rPr>
        <w:t>Based</w:t>
      </w:r>
      <w:r>
        <w:rPr>
          <w:color w:val="272727"/>
          <w:spacing w:val="-4"/>
          <w:sz w:val="18"/>
        </w:rPr>
        <w:t> </w:t>
      </w:r>
      <w:r>
        <w:rPr>
          <w:color w:val="272727"/>
          <w:spacing w:val="-2"/>
          <w:sz w:val="18"/>
        </w:rPr>
        <w:t>on</w:t>
      </w:r>
      <w:r>
        <w:rPr>
          <w:color w:val="272727"/>
          <w:spacing w:val="-4"/>
          <w:sz w:val="18"/>
        </w:rPr>
        <w:t> </w:t>
      </w:r>
      <w:r>
        <w:rPr>
          <w:color w:val="272727"/>
          <w:spacing w:val="-2"/>
          <w:sz w:val="18"/>
        </w:rPr>
        <w:t>the</w:t>
      </w:r>
      <w:r>
        <w:rPr>
          <w:color w:val="272727"/>
          <w:spacing w:val="-4"/>
          <w:sz w:val="18"/>
        </w:rPr>
        <w:t> </w:t>
      </w:r>
      <w:r>
        <w:rPr>
          <w:color w:val="272727"/>
          <w:spacing w:val="-2"/>
          <w:sz w:val="18"/>
        </w:rPr>
        <w:t>fundamentals</w:t>
      </w:r>
      <w:r>
        <w:rPr>
          <w:color w:val="272727"/>
          <w:spacing w:val="-3"/>
          <w:sz w:val="18"/>
        </w:rPr>
        <w:t> </w:t>
      </w:r>
      <w:r>
        <w:rPr>
          <w:color w:val="272727"/>
          <w:spacing w:val="-2"/>
          <w:sz w:val="18"/>
        </w:rPr>
        <w:t>of</w:t>
      </w:r>
      <w:r>
        <w:rPr>
          <w:color w:val="272727"/>
          <w:spacing w:val="-4"/>
          <w:sz w:val="18"/>
        </w:rPr>
        <w:t> </w:t>
      </w:r>
      <w:r>
        <w:rPr>
          <w:color w:val="272727"/>
          <w:spacing w:val="-2"/>
          <w:sz w:val="18"/>
        </w:rPr>
        <w:t>these</w:t>
      </w:r>
      <w:r>
        <w:rPr>
          <w:color w:val="272727"/>
          <w:sz w:val="18"/>
        </w:rPr>
        <w:t> established methods, an increasing number of researchers have started to explore VR applications as additional support for attitude</w:t>
      </w:r>
      <w:r>
        <w:rPr>
          <w:color w:val="272727"/>
          <w:spacing w:val="40"/>
          <w:sz w:val="18"/>
        </w:rPr>
        <w:t> </w:t>
      </w:r>
      <w:r>
        <w:rPr>
          <w:color w:val="272727"/>
          <w:sz w:val="18"/>
        </w:rPr>
        <w:t>and</w:t>
      </w:r>
      <w:r>
        <w:rPr>
          <w:color w:val="272727"/>
          <w:spacing w:val="40"/>
          <w:sz w:val="18"/>
        </w:rPr>
        <w:t> </w:t>
      </w:r>
      <w:r>
        <w:rPr>
          <w:color w:val="272727"/>
          <w:sz w:val="18"/>
        </w:rPr>
        <w:t>behavior</w:t>
      </w:r>
      <w:r>
        <w:rPr>
          <w:color w:val="272727"/>
          <w:spacing w:val="40"/>
          <w:sz w:val="18"/>
        </w:rPr>
        <w:t> </w:t>
      </w:r>
      <w:r>
        <w:rPr>
          <w:color w:val="272727"/>
          <w:sz w:val="18"/>
        </w:rPr>
        <w:t>change</w:t>
      </w:r>
      <w:r>
        <w:rPr>
          <w:color w:val="272727"/>
          <w:spacing w:val="40"/>
          <w:sz w:val="18"/>
        </w:rPr>
        <w:t> </w:t>
      </w:r>
      <w:r>
        <w:rPr>
          <w:color w:val="272727"/>
          <w:sz w:val="18"/>
        </w:rPr>
        <w:t>in</w:t>
      </w:r>
      <w:r>
        <w:rPr>
          <w:color w:val="272727"/>
          <w:spacing w:val="40"/>
          <w:sz w:val="18"/>
        </w:rPr>
        <w:t> </w:t>
      </w:r>
      <w:r>
        <w:rPr>
          <w:color w:val="272727"/>
          <w:sz w:val="18"/>
        </w:rPr>
        <w:t>general</w:t>
      </w:r>
      <w:r>
        <w:rPr>
          <w:color w:val="272727"/>
          <w:spacing w:val="40"/>
          <w:sz w:val="18"/>
        </w:rPr>
        <w:t> </w:t>
      </w:r>
      <w:r>
        <w:rPr>
          <w:color w:val="272727"/>
          <w:sz w:val="18"/>
        </w:rPr>
        <w:t>(</w:t>
      </w:r>
      <w:hyperlink w:history="true" w:anchor="_bookmark293">
        <w:r>
          <w:rPr>
            <w:color w:val="D93133"/>
            <w:sz w:val="18"/>
          </w:rPr>
          <w:t>Wienrich</w:t>
        </w:r>
        <w:r>
          <w:rPr>
            <w:color w:val="D93133"/>
            <w:spacing w:val="40"/>
            <w:sz w:val="18"/>
          </w:rPr>
          <w:t> </w:t>
        </w:r>
        <w:r>
          <w:rPr>
            <w:color w:val="D93133"/>
            <w:sz w:val="18"/>
          </w:rPr>
          <w:t>et</w:t>
        </w:r>
        <w:r>
          <w:rPr>
            <w:color w:val="D93133"/>
            <w:spacing w:val="40"/>
            <w:sz w:val="18"/>
          </w:rPr>
          <w:t> </w:t>
        </w:r>
        <w:r>
          <w:rPr>
            <w:color w:val="D93133"/>
            <w:sz w:val="18"/>
          </w:rPr>
          <w:t>al.,</w:t>
        </w:r>
      </w:hyperlink>
      <w:r>
        <w:rPr>
          <w:color w:val="D93133"/>
          <w:sz w:val="18"/>
        </w:rPr>
        <w:t> </w:t>
      </w:r>
      <w:hyperlink w:history="true" w:anchor="_bookmark293">
        <w:r>
          <w:rPr>
            <w:color w:val="D93133"/>
            <w:sz w:val="18"/>
          </w:rPr>
          <w:t>2021</w:t>
        </w:r>
      </w:hyperlink>
      <w:r>
        <w:rPr>
          <w:color w:val="272727"/>
          <w:sz w:val="18"/>
        </w:rPr>
        <w:t>) and therapy of body image disturbance (</w:t>
      </w:r>
      <w:hyperlink w:history="true" w:anchor="_bookmark259">
        <w:r>
          <w:rPr>
            <w:color w:val="D93133"/>
            <w:sz w:val="18"/>
          </w:rPr>
          <w:t>Riva, 1997</w:t>
        </w:r>
      </w:hyperlink>
      <w:r>
        <w:rPr>
          <w:color w:val="272727"/>
          <w:sz w:val="18"/>
        </w:rPr>
        <w:t>; </w:t>
      </w:r>
      <w:hyperlink w:history="true" w:anchor="_bookmark219">
        <w:r>
          <w:rPr>
            <w:color w:val="D93133"/>
            <w:sz w:val="18"/>
          </w:rPr>
          <w:t>Ferrer-Garcia</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2009</w:t>
        </w:r>
      </w:hyperlink>
      <w:r>
        <w:rPr>
          <w:color w:val="272727"/>
          <w:sz w:val="18"/>
        </w:rPr>
        <w:t>,</w:t>
      </w:r>
      <w:r>
        <w:rPr>
          <w:color w:val="272727"/>
          <w:spacing w:val="40"/>
          <w:sz w:val="18"/>
        </w:rPr>
        <w:t> </w:t>
      </w:r>
      <w:hyperlink w:history="true" w:anchor="_bookmark220">
        <w:r>
          <w:rPr>
            <w:color w:val="D93133"/>
            <w:sz w:val="18"/>
          </w:rPr>
          <w:t>2013</w:t>
        </w:r>
      </w:hyperlink>
      <w:r>
        <w:rPr>
          <w:color w:val="272727"/>
          <w:sz w:val="18"/>
        </w:rPr>
        <w:t>;</w:t>
      </w:r>
      <w:r>
        <w:rPr>
          <w:color w:val="272727"/>
          <w:spacing w:val="40"/>
          <w:sz w:val="18"/>
        </w:rPr>
        <w:t> </w:t>
      </w:r>
      <w:hyperlink w:history="true" w:anchor="_bookmark258">
        <w:r>
          <w:rPr>
            <w:color w:val="D93133"/>
            <w:sz w:val="18"/>
          </w:rPr>
          <w:t>Riva</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2019</w:t>
        </w:r>
      </w:hyperlink>
      <w:r>
        <w:rPr>
          <w:color w:val="272727"/>
          <w:sz w:val="18"/>
        </w:rPr>
        <w:t>;</w:t>
      </w:r>
      <w:r>
        <w:rPr>
          <w:color w:val="272727"/>
          <w:spacing w:val="40"/>
          <w:sz w:val="18"/>
        </w:rPr>
        <w:t> </w:t>
      </w:r>
      <w:hyperlink w:history="true" w:anchor="_bookmark282">
        <w:r>
          <w:rPr>
            <w:color w:val="D93133"/>
            <w:sz w:val="18"/>
          </w:rPr>
          <w:t>Turbyne</w:t>
        </w:r>
      </w:hyperlink>
      <w:r>
        <w:rPr>
          <w:color w:val="D93133"/>
          <w:sz w:val="18"/>
        </w:rPr>
        <w:t> </w:t>
      </w:r>
      <w:hyperlink w:history="true" w:anchor="_bookmark282">
        <w:r>
          <w:rPr>
            <w:color w:val="D93133"/>
            <w:sz w:val="18"/>
          </w:rPr>
          <w:t>et al., 2021</w:t>
        </w:r>
      </w:hyperlink>
      <w:r>
        <w:rPr>
          <w:color w:val="272727"/>
          <w:sz w:val="18"/>
        </w:rPr>
        <w:t>) and obesity in particular (</w:t>
      </w:r>
      <w:hyperlink w:history="true" w:anchor="_bookmark214">
        <w:r>
          <w:rPr>
            <w:color w:val="D93133"/>
            <w:sz w:val="18"/>
          </w:rPr>
          <w:t>Döllinger et al., 2019</w:t>
        </w:r>
      </w:hyperlink>
      <w:r>
        <w:rPr>
          <w:color w:val="272727"/>
          <w:sz w:val="18"/>
        </w:rPr>
        <w:t>; </w:t>
      </w:r>
      <w:hyperlink w:history="true" w:anchor="_bookmark229">
        <w:r>
          <w:rPr>
            <w:color w:val="D93133"/>
            <w:sz w:val="18"/>
          </w:rPr>
          <w:t>Horne et al., 2020</w:t>
        </w:r>
      </w:hyperlink>
      <w:r>
        <w:rPr>
          <w:color w:val="272727"/>
          <w:sz w:val="18"/>
        </w:rPr>
        <w:t>).</w:t>
      </w:r>
    </w:p>
    <w:p>
      <w:pPr>
        <w:pStyle w:val="BodyText"/>
        <w:spacing w:before="202"/>
        <w:rPr>
          <w:sz w:val="18"/>
        </w:rPr>
      </w:pPr>
    </w:p>
    <w:p>
      <w:pPr>
        <w:pStyle w:val="Heading5"/>
        <w:numPr>
          <w:ilvl w:val="1"/>
          <w:numId w:val="2"/>
        </w:numPr>
        <w:tabs>
          <w:tab w:pos="441" w:val="left" w:leader="none"/>
        </w:tabs>
        <w:spacing w:line="211" w:lineRule="auto" w:before="0" w:after="0"/>
        <w:ind w:left="53" w:right="182" w:firstLine="0"/>
        <w:jc w:val="left"/>
      </w:pPr>
      <w:r>
        <w:rPr>
          <w:color w:val="272727"/>
          <w:spacing w:val="-6"/>
        </w:rPr>
        <w:t>The</w:t>
      </w:r>
      <w:r>
        <w:rPr>
          <w:color w:val="272727"/>
          <w:spacing w:val="-8"/>
        </w:rPr>
        <w:t> </w:t>
      </w:r>
      <w:r>
        <w:rPr>
          <w:color w:val="272727"/>
          <w:spacing w:val="-6"/>
        </w:rPr>
        <w:t>unique</w:t>
      </w:r>
      <w:r>
        <w:rPr>
          <w:color w:val="272727"/>
          <w:spacing w:val="-8"/>
        </w:rPr>
        <w:t> </w:t>
      </w:r>
      <w:r>
        <w:rPr>
          <w:color w:val="272727"/>
          <w:spacing w:val="-6"/>
        </w:rPr>
        <w:t>potential</w:t>
      </w:r>
      <w:r>
        <w:rPr>
          <w:color w:val="272727"/>
          <w:spacing w:val="-9"/>
        </w:rPr>
        <w:t> </w:t>
      </w:r>
      <w:r>
        <w:rPr>
          <w:color w:val="272727"/>
          <w:spacing w:val="-6"/>
        </w:rPr>
        <w:t>of</w:t>
      </w:r>
      <w:r>
        <w:rPr>
          <w:color w:val="272727"/>
          <w:spacing w:val="-8"/>
        </w:rPr>
        <w:t> </w:t>
      </w:r>
      <w:r>
        <w:rPr>
          <w:color w:val="272727"/>
          <w:spacing w:val="-6"/>
        </w:rPr>
        <w:t>modulatable </w:t>
      </w:r>
      <w:r>
        <w:rPr>
          <w:color w:val="272727"/>
        </w:rPr>
        <w:t>avatars in VR</w:t>
      </w:r>
    </w:p>
    <w:p>
      <w:pPr>
        <w:spacing w:line="244" w:lineRule="auto" w:before="276"/>
        <w:ind w:left="53" w:right="52" w:firstLine="278"/>
        <w:jc w:val="both"/>
        <w:rPr>
          <w:sz w:val="18"/>
        </w:rPr>
      </w:pPr>
      <w:r>
        <w:rPr>
          <w:color w:val="272727"/>
          <w:sz w:val="18"/>
        </w:rPr>
        <w:t>VR offers the opportunity to immerse oneself in </w:t>
      </w:r>
      <w:r>
        <w:rPr>
          <w:color w:val="272727"/>
          <w:sz w:val="18"/>
        </w:rPr>
        <w:t>an alternative</w:t>
      </w:r>
      <w:r>
        <w:rPr>
          <w:color w:val="272727"/>
          <w:spacing w:val="22"/>
          <w:sz w:val="18"/>
        </w:rPr>
        <w:t> </w:t>
      </w:r>
      <w:r>
        <w:rPr>
          <w:color w:val="272727"/>
          <w:sz w:val="18"/>
        </w:rPr>
        <w:t>reality</w:t>
      </w:r>
      <w:r>
        <w:rPr>
          <w:color w:val="272727"/>
          <w:spacing w:val="21"/>
          <w:sz w:val="18"/>
        </w:rPr>
        <w:t> </w:t>
      </w:r>
      <w:r>
        <w:rPr>
          <w:color w:val="272727"/>
          <w:sz w:val="18"/>
        </w:rPr>
        <w:t>and</w:t>
      </w:r>
      <w:r>
        <w:rPr>
          <w:color w:val="272727"/>
          <w:spacing w:val="22"/>
          <w:sz w:val="18"/>
        </w:rPr>
        <w:t> </w:t>
      </w:r>
      <w:r>
        <w:rPr>
          <w:color w:val="272727"/>
          <w:sz w:val="18"/>
        </w:rPr>
        <w:t>experience</w:t>
      </w:r>
      <w:r>
        <w:rPr>
          <w:color w:val="272727"/>
          <w:spacing w:val="22"/>
          <w:sz w:val="18"/>
        </w:rPr>
        <w:t> </w:t>
      </w:r>
      <w:r>
        <w:rPr>
          <w:color w:val="272727"/>
          <w:sz w:val="18"/>
        </w:rPr>
        <w:t>scenarios</w:t>
      </w:r>
      <w:r>
        <w:rPr>
          <w:color w:val="272727"/>
          <w:spacing w:val="21"/>
          <w:sz w:val="18"/>
        </w:rPr>
        <w:t> </w:t>
      </w:r>
      <w:r>
        <w:rPr>
          <w:color w:val="272727"/>
          <w:sz w:val="18"/>
        </w:rPr>
        <w:t>that</w:t>
      </w:r>
      <w:r>
        <w:rPr>
          <w:color w:val="272727"/>
          <w:spacing w:val="22"/>
          <w:sz w:val="18"/>
        </w:rPr>
        <w:t> </w:t>
      </w:r>
      <w:r>
        <w:rPr>
          <w:color w:val="272727"/>
          <w:sz w:val="18"/>
        </w:rPr>
        <w:t>are</w:t>
      </w:r>
      <w:r>
        <w:rPr>
          <w:color w:val="272727"/>
          <w:spacing w:val="21"/>
          <w:sz w:val="18"/>
        </w:rPr>
        <w:t> </w:t>
      </w:r>
      <w:r>
        <w:rPr>
          <w:color w:val="272727"/>
          <w:spacing w:val="-2"/>
          <w:sz w:val="18"/>
        </w:rPr>
        <w:t>otherwise</w:t>
      </w:r>
    </w:p>
    <w:p>
      <w:pPr>
        <w:spacing w:after="0" w:line="244" w:lineRule="auto"/>
        <w:jc w:val="both"/>
        <w:rPr>
          <w:sz w:val="18"/>
        </w:rPr>
        <w:sectPr>
          <w:type w:val="continuous"/>
          <w:pgSz w:w="11910" w:h="16840"/>
          <w:pgMar w:header="778" w:footer="774" w:top="540" w:bottom="280" w:left="1080" w:right="1080"/>
          <w:cols w:num="2" w:equalWidth="0">
            <w:col w:w="4647" w:space="399"/>
            <w:col w:w="4704"/>
          </w:cols>
        </w:sectPr>
      </w:pPr>
    </w:p>
    <w:p>
      <w:pPr>
        <w:pStyle w:val="BodyText"/>
        <w:rPr>
          <w:sz w:val="20"/>
        </w:rPr>
      </w:pPr>
    </w:p>
    <w:p>
      <w:pPr>
        <w:pStyle w:val="BodyText"/>
        <w:spacing w:before="46"/>
        <w:rPr>
          <w:sz w:val="20"/>
        </w:rPr>
      </w:pPr>
    </w:p>
    <w:p>
      <w:pPr>
        <w:pStyle w:val="BodyText"/>
        <w:spacing w:after="0"/>
        <w:rPr>
          <w:sz w:val="20"/>
        </w:rPr>
        <w:sectPr>
          <w:headerReference w:type="default" r:id="rId262"/>
          <w:footerReference w:type="default" r:id="rId263"/>
          <w:pgSz w:w="11910" w:h="16840"/>
          <w:pgMar w:header="778" w:footer="774" w:top="960" w:bottom="960" w:left="1080" w:right="1080"/>
        </w:sectPr>
      </w:pPr>
    </w:p>
    <w:p>
      <w:pPr>
        <w:spacing w:line="247" w:lineRule="auto" w:before="76"/>
        <w:ind w:left="53" w:right="3" w:firstLine="0"/>
        <w:jc w:val="both"/>
        <w:rPr>
          <w:sz w:val="18"/>
        </w:rPr>
      </w:pPr>
      <w:r>
        <w:rPr>
          <w:color w:val="272727"/>
          <w:sz w:val="18"/>
        </w:rPr>
        <w:t>only achievable via imagination. Endowed with this </w:t>
      </w:r>
      <w:r>
        <w:rPr>
          <w:color w:val="272727"/>
          <w:sz w:val="18"/>
        </w:rPr>
        <w:t>unique power, mainly the use of avatars has attracted attention in treating body image disturbance (</w:t>
      </w:r>
      <w:hyperlink w:history="true" w:anchor="_bookmark229">
        <w:r>
          <w:rPr>
            <w:color w:val="D93133"/>
            <w:sz w:val="18"/>
          </w:rPr>
          <w:t>Horne et al., 2020</w:t>
        </w:r>
      </w:hyperlink>
      <w:r>
        <w:rPr>
          <w:color w:val="272727"/>
          <w:sz w:val="18"/>
        </w:rPr>
        <w:t>; </w:t>
      </w:r>
      <w:hyperlink w:history="true" w:anchor="_bookmark282">
        <w:r>
          <w:rPr>
            <w:color w:val="D93133"/>
            <w:sz w:val="18"/>
          </w:rPr>
          <w:t>Turbyne</w:t>
        </w:r>
      </w:hyperlink>
      <w:r>
        <w:rPr>
          <w:color w:val="D93133"/>
          <w:spacing w:val="80"/>
          <w:sz w:val="18"/>
        </w:rPr>
        <w:t> </w:t>
      </w:r>
      <w:hyperlink w:history="true" w:anchor="_bookmark282">
        <w:r>
          <w:rPr>
            <w:color w:val="D93133"/>
            <w:sz w:val="18"/>
          </w:rPr>
          <w:t>et al., 2021</w:t>
        </w:r>
      </w:hyperlink>
      <w:r>
        <w:rPr>
          <w:color w:val="272727"/>
          <w:sz w:val="18"/>
        </w:rPr>
        <w:t>). Image processing methods for simulating body changes are well established. Using parametric models, it is possible to retouch images to simulate different face or body shapes</w:t>
      </w:r>
      <w:r>
        <w:rPr>
          <w:color w:val="272727"/>
          <w:spacing w:val="-9"/>
          <w:sz w:val="18"/>
        </w:rPr>
        <w:t> </w:t>
      </w:r>
      <w:r>
        <w:rPr>
          <w:color w:val="272727"/>
          <w:sz w:val="18"/>
        </w:rPr>
        <w:t>(</w:t>
      </w:r>
      <w:hyperlink w:history="true" w:anchor="_bookmark308">
        <w:r>
          <w:rPr>
            <w:color w:val="D93133"/>
            <w:sz w:val="18"/>
          </w:rPr>
          <w:t>Zhou</w:t>
        </w:r>
        <w:r>
          <w:rPr>
            <w:color w:val="D93133"/>
            <w:spacing w:val="-9"/>
            <w:sz w:val="18"/>
          </w:rPr>
          <w:t> </w:t>
        </w:r>
        <w:r>
          <w:rPr>
            <w:color w:val="D93133"/>
            <w:sz w:val="18"/>
          </w:rPr>
          <w:t>et</w:t>
        </w:r>
        <w:r>
          <w:rPr>
            <w:color w:val="D93133"/>
            <w:spacing w:val="-10"/>
            <w:sz w:val="18"/>
          </w:rPr>
          <w:t> </w:t>
        </w:r>
        <w:r>
          <w:rPr>
            <w:color w:val="D93133"/>
            <w:sz w:val="18"/>
          </w:rPr>
          <w:t>al.,</w:t>
        </w:r>
        <w:r>
          <w:rPr>
            <w:color w:val="D93133"/>
            <w:spacing w:val="-9"/>
            <w:sz w:val="18"/>
          </w:rPr>
          <w:t> </w:t>
        </w:r>
        <w:r>
          <w:rPr>
            <w:color w:val="D93133"/>
            <w:sz w:val="18"/>
          </w:rPr>
          <w:t>2010</w:t>
        </w:r>
      </w:hyperlink>
      <w:r>
        <w:rPr>
          <w:color w:val="272727"/>
          <w:sz w:val="18"/>
        </w:rPr>
        <w:t>;</w:t>
      </w:r>
      <w:r>
        <w:rPr>
          <w:color w:val="272727"/>
          <w:spacing w:val="-10"/>
          <w:sz w:val="18"/>
        </w:rPr>
        <w:t> </w:t>
      </w:r>
      <w:hyperlink w:history="true" w:anchor="_bookmark307">
        <w:r>
          <w:rPr>
            <w:color w:val="D93133"/>
            <w:sz w:val="18"/>
          </w:rPr>
          <w:t>Zhao</w:t>
        </w:r>
        <w:r>
          <w:rPr>
            <w:color w:val="D93133"/>
            <w:spacing w:val="-8"/>
            <w:sz w:val="18"/>
          </w:rPr>
          <w:t> </w:t>
        </w:r>
        <w:r>
          <w:rPr>
            <w:color w:val="D93133"/>
            <w:sz w:val="18"/>
          </w:rPr>
          <w:t>et</w:t>
        </w:r>
        <w:r>
          <w:rPr>
            <w:color w:val="D93133"/>
            <w:spacing w:val="-10"/>
            <w:sz w:val="18"/>
          </w:rPr>
          <w:t> </w:t>
        </w:r>
        <w:r>
          <w:rPr>
            <w:color w:val="D93133"/>
            <w:sz w:val="18"/>
          </w:rPr>
          <w:t>al.,</w:t>
        </w:r>
        <w:r>
          <w:rPr>
            <w:color w:val="D93133"/>
            <w:spacing w:val="-9"/>
            <w:sz w:val="18"/>
          </w:rPr>
          <w:t> </w:t>
        </w:r>
        <w:r>
          <w:rPr>
            <w:color w:val="D93133"/>
            <w:sz w:val="18"/>
          </w:rPr>
          <w:t>2018</w:t>
        </w:r>
      </w:hyperlink>
      <w:r>
        <w:rPr>
          <w:color w:val="272727"/>
          <w:sz w:val="18"/>
        </w:rPr>
        <w:t>)</w:t>
      </w:r>
      <w:r>
        <w:rPr>
          <w:color w:val="272727"/>
          <w:spacing w:val="-9"/>
          <w:sz w:val="18"/>
        </w:rPr>
        <w:t> </w:t>
      </w:r>
      <w:r>
        <w:rPr>
          <w:color w:val="272727"/>
          <w:sz w:val="18"/>
        </w:rPr>
        <w:t>and</w:t>
      </w:r>
      <w:r>
        <w:rPr>
          <w:color w:val="272727"/>
          <w:spacing w:val="-9"/>
          <w:sz w:val="18"/>
        </w:rPr>
        <w:t> </w:t>
      </w:r>
      <w:r>
        <w:rPr>
          <w:color w:val="272727"/>
          <w:sz w:val="18"/>
        </w:rPr>
        <w:t>even</w:t>
      </w:r>
      <w:r>
        <w:rPr>
          <w:color w:val="272727"/>
          <w:spacing w:val="-9"/>
          <w:sz w:val="18"/>
        </w:rPr>
        <w:t> </w:t>
      </w:r>
      <w:r>
        <w:rPr>
          <w:color w:val="272727"/>
          <w:sz w:val="18"/>
        </w:rPr>
        <w:t>manipulate them</w:t>
      </w:r>
      <w:r>
        <w:rPr>
          <w:color w:val="272727"/>
          <w:spacing w:val="-6"/>
          <w:sz w:val="18"/>
        </w:rPr>
        <w:t> </w:t>
      </w:r>
      <w:r>
        <w:rPr>
          <w:color w:val="272727"/>
          <w:sz w:val="18"/>
        </w:rPr>
        <w:t>in</w:t>
      </w:r>
      <w:r>
        <w:rPr>
          <w:color w:val="272727"/>
          <w:spacing w:val="-6"/>
          <w:sz w:val="18"/>
        </w:rPr>
        <w:t> </w:t>
      </w:r>
      <w:r>
        <w:rPr>
          <w:color w:val="272727"/>
          <w:sz w:val="18"/>
        </w:rPr>
        <w:t>real-time</w:t>
      </w:r>
      <w:r>
        <w:rPr>
          <w:color w:val="272727"/>
          <w:spacing w:val="-6"/>
          <w:sz w:val="18"/>
        </w:rPr>
        <w:t> </w:t>
      </w:r>
      <w:r>
        <w:rPr>
          <w:color w:val="272727"/>
          <w:sz w:val="18"/>
        </w:rPr>
        <w:t>during</w:t>
      </w:r>
      <w:r>
        <w:rPr>
          <w:color w:val="272727"/>
          <w:spacing w:val="-5"/>
          <w:sz w:val="18"/>
        </w:rPr>
        <w:t> </w:t>
      </w:r>
      <w:r>
        <w:rPr>
          <w:color w:val="272727"/>
          <w:sz w:val="18"/>
        </w:rPr>
        <w:t>video</w:t>
      </w:r>
      <w:r>
        <w:rPr>
          <w:color w:val="272727"/>
          <w:spacing w:val="-5"/>
          <w:sz w:val="18"/>
        </w:rPr>
        <w:t> </w:t>
      </w:r>
      <w:r>
        <w:rPr>
          <w:color w:val="272727"/>
          <w:sz w:val="18"/>
        </w:rPr>
        <w:t>playback</w:t>
      </w:r>
      <w:r>
        <w:rPr>
          <w:color w:val="272727"/>
          <w:spacing w:val="-5"/>
          <w:sz w:val="18"/>
        </w:rPr>
        <w:t> </w:t>
      </w:r>
      <w:r>
        <w:rPr>
          <w:color w:val="272727"/>
          <w:sz w:val="18"/>
        </w:rPr>
        <w:t>(</w:t>
      </w:r>
      <w:hyperlink w:history="true" w:anchor="_bookmark304">
        <w:r>
          <w:rPr>
            <w:color w:val="D93133"/>
            <w:sz w:val="18"/>
          </w:rPr>
          <w:t>Xiao</w:t>
        </w:r>
        <w:r>
          <w:rPr>
            <w:color w:val="D93133"/>
            <w:spacing w:val="-6"/>
            <w:sz w:val="18"/>
          </w:rPr>
          <w:t> </w:t>
        </w:r>
        <w:r>
          <w:rPr>
            <w:color w:val="D93133"/>
            <w:sz w:val="18"/>
          </w:rPr>
          <w:t>et</w:t>
        </w:r>
        <w:r>
          <w:rPr>
            <w:color w:val="D93133"/>
            <w:spacing w:val="-5"/>
            <w:sz w:val="18"/>
          </w:rPr>
          <w:t> </w:t>
        </w:r>
        <w:r>
          <w:rPr>
            <w:color w:val="D93133"/>
            <w:sz w:val="18"/>
          </w:rPr>
          <w:t>al.,</w:t>
        </w:r>
        <w:r>
          <w:rPr>
            <w:color w:val="D93133"/>
            <w:spacing w:val="-5"/>
            <w:sz w:val="18"/>
          </w:rPr>
          <w:t> </w:t>
        </w:r>
        <w:r>
          <w:rPr>
            <w:color w:val="D93133"/>
            <w:sz w:val="18"/>
          </w:rPr>
          <w:t>2020</w:t>
        </w:r>
      </w:hyperlink>
      <w:r>
        <w:rPr>
          <w:color w:val="272727"/>
          <w:sz w:val="18"/>
        </w:rPr>
        <w:t>;</w:t>
      </w:r>
      <w:r>
        <w:rPr>
          <w:color w:val="272727"/>
          <w:spacing w:val="-6"/>
          <w:sz w:val="18"/>
        </w:rPr>
        <w:t> </w:t>
      </w:r>
      <w:hyperlink w:history="true" w:anchor="_bookmark274">
        <w:r>
          <w:rPr>
            <w:color w:val="D93133"/>
            <w:sz w:val="18"/>
          </w:rPr>
          <w:t>Tang</w:t>
        </w:r>
      </w:hyperlink>
      <w:r>
        <w:rPr>
          <w:color w:val="D93133"/>
          <w:sz w:val="18"/>
        </w:rPr>
        <w:t> </w:t>
      </w:r>
      <w:hyperlink w:history="true" w:anchor="_bookmark274">
        <w:r>
          <w:rPr>
            <w:color w:val="D93133"/>
            <w:sz w:val="18"/>
          </w:rPr>
          <w:t>et al., 2021</w:t>
        </w:r>
      </w:hyperlink>
      <w:r>
        <w:rPr>
          <w:color w:val="272727"/>
          <w:sz w:val="18"/>
        </w:rPr>
        <w:t>). Avatars in VR allow simulating rapid changes in body shape or weight in an immersive environment using life- sized avatars going beyond the presentation of pictures and videos. They enable further general investigation of body</w:t>
      </w:r>
      <w:r>
        <w:rPr>
          <w:color w:val="272727"/>
          <w:spacing w:val="40"/>
          <w:sz w:val="18"/>
        </w:rPr>
        <w:t> </w:t>
      </w:r>
      <w:r>
        <w:rPr>
          <w:color w:val="272727"/>
          <w:sz w:val="18"/>
        </w:rPr>
        <w:t>weight perception (</w:t>
      </w:r>
      <w:hyperlink w:history="true" w:anchor="_bookmark278">
        <w:r>
          <w:rPr>
            <w:color w:val="D93133"/>
            <w:sz w:val="18"/>
          </w:rPr>
          <w:t>Thaler, 2019</w:t>
        </w:r>
      </w:hyperlink>
      <w:r>
        <w:rPr>
          <w:color w:val="272727"/>
          <w:sz w:val="18"/>
        </w:rPr>
        <w:t>; </w:t>
      </w:r>
      <w:hyperlink w:history="true" w:anchor="_bookmark297">
        <w:r>
          <w:rPr>
            <w:color w:val="D93133"/>
            <w:sz w:val="18"/>
          </w:rPr>
          <w:t>Wolf et al., 2020</w:t>
        </w:r>
      </w:hyperlink>
      <w:r>
        <w:rPr>
          <w:color w:val="272727"/>
          <w:sz w:val="18"/>
        </w:rPr>
        <w:t>, </w:t>
      </w:r>
      <w:hyperlink w:history="true" w:anchor="_bookmark296">
        <w:r>
          <w:rPr>
            <w:color w:val="D93133"/>
            <w:sz w:val="18"/>
          </w:rPr>
          <w:t>2021</w:t>
        </w:r>
      </w:hyperlink>
      <w:r>
        <w:rPr>
          <w:color w:val="272727"/>
          <w:sz w:val="18"/>
        </w:rPr>
        <w:t>).</w:t>
      </w:r>
      <w:r>
        <w:rPr>
          <w:color w:val="272727"/>
          <w:spacing w:val="80"/>
          <w:sz w:val="18"/>
        </w:rPr>
        <w:t> </w:t>
      </w:r>
      <w:r>
        <w:rPr>
          <w:color w:val="272727"/>
          <w:sz w:val="18"/>
        </w:rPr>
        <w:t>While some researchers are using multiple generic avatars differing</w:t>
      </w:r>
      <w:r>
        <w:rPr>
          <w:color w:val="272727"/>
          <w:spacing w:val="37"/>
          <w:sz w:val="18"/>
        </w:rPr>
        <w:t> </w:t>
      </w:r>
      <w:r>
        <w:rPr>
          <w:color w:val="272727"/>
          <w:sz w:val="18"/>
        </w:rPr>
        <w:t>in</w:t>
      </w:r>
      <w:r>
        <w:rPr>
          <w:color w:val="272727"/>
          <w:spacing w:val="37"/>
          <w:sz w:val="18"/>
        </w:rPr>
        <w:t> </w:t>
      </w:r>
      <w:r>
        <w:rPr>
          <w:color w:val="272727"/>
          <w:sz w:val="18"/>
        </w:rPr>
        <w:t>body</w:t>
      </w:r>
      <w:r>
        <w:rPr>
          <w:color w:val="272727"/>
          <w:spacing w:val="37"/>
          <w:sz w:val="18"/>
        </w:rPr>
        <w:t> </w:t>
      </w:r>
      <w:r>
        <w:rPr>
          <w:color w:val="272727"/>
          <w:sz w:val="18"/>
        </w:rPr>
        <w:t>weight</w:t>
      </w:r>
      <w:r>
        <w:rPr>
          <w:color w:val="272727"/>
          <w:spacing w:val="36"/>
          <w:sz w:val="18"/>
        </w:rPr>
        <w:t> </w:t>
      </w:r>
      <w:r>
        <w:rPr>
          <w:color w:val="272727"/>
          <w:sz w:val="18"/>
        </w:rPr>
        <w:t>(</w:t>
      </w:r>
      <w:hyperlink w:history="true" w:anchor="_bookmark249">
        <w:r>
          <w:rPr>
            <w:color w:val="D93133"/>
            <w:sz w:val="18"/>
          </w:rPr>
          <w:t>Normand</w:t>
        </w:r>
        <w:r>
          <w:rPr>
            <w:color w:val="D93133"/>
            <w:spacing w:val="37"/>
            <w:sz w:val="18"/>
          </w:rPr>
          <w:t> </w:t>
        </w:r>
        <w:r>
          <w:rPr>
            <w:color w:val="D93133"/>
            <w:sz w:val="18"/>
          </w:rPr>
          <w:t>et</w:t>
        </w:r>
        <w:r>
          <w:rPr>
            <w:color w:val="D93133"/>
            <w:spacing w:val="36"/>
            <w:sz w:val="18"/>
          </w:rPr>
          <w:t> </w:t>
        </w:r>
        <w:r>
          <w:rPr>
            <w:color w:val="D93133"/>
            <w:sz w:val="18"/>
          </w:rPr>
          <w:t>al.,</w:t>
        </w:r>
        <w:r>
          <w:rPr>
            <w:color w:val="D93133"/>
            <w:spacing w:val="37"/>
            <w:sz w:val="18"/>
          </w:rPr>
          <w:t> </w:t>
        </w:r>
        <w:r>
          <w:rPr>
            <w:color w:val="D93133"/>
            <w:sz w:val="18"/>
          </w:rPr>
          <w:t>2011</w:t>
        </w:r>
      </w:hyperlink>
      <w:r>
        <w:rPr>
          <w:color w:val="272727"/>
          <w:sz w:val="18"/>
        </w:rPr>
        <w:t>;</w:t>
      </w:r>
      <w:r>
        <w:rPr>
          <w:color w:val="272727"/>
          <w:spacing w:val="36"/>
          <w:sz w:val="18"/>
        </w:rPr>
        <w:t> </w:t>
      </w:r>
      <w:hyperlink w:history="true" w:anchor="_bookmark252">
        <w:r>
          <w:rPr>
            <w:color w:val="D93133"/>
            <w:sz w:val="18"/>
          </w:rPr>
          <w:t>Piryankova</w:t>
        </w:r>
      </w:hyperlink>
      <w:r>
        <w:rPr>
          <w:color w:val="D93133"/>
          <w:sz w:val="18"/>
        </w:rPr>
        <w:t> </w:t>
      </w:r>
      <w:hyperlink w:history="true" w:anchor="_bookmark252">
        <w:r>
          <w:rPr>
            <w:color w:val="D93133"/>
            <w:sz w:val="18"/>
          </w:rPr>
          <w:t>et al., 2014b</w:t>
        </w:r>
      </w:hyperlink>
      <w:r>
        <w:rPr>
          <w:color w:val="272727"/>
          <w:sz w:val="18"/>
        </w:rPr>
        <w:t>; </w:t>
      </w:r>
      <w:hyperlink w:history="true" w:anchor="_bookmark235">
        <w:r>
          <w:rPr>
            <w:color w:val="D93133"/>
            <w:sz w:val="18"/>
          </w:rPr>
          <w:t>Keizer et al., 2016</w:t>
        </w:r>
      </w:hyperlink>
      <w:r>
        <w:rPr>
          <w:color w:val="272727"/>
          <w:sz w:val="18"/>
        </w:rPr>
        <w:t>; </w:t>
      </w:r>
      <w:hyperlink w:history="true" w:anchor="_bookmark221">
        <w:r>
          <w:rPr>
            <w:color w:val="D93133"/>
            <w:sz w:val="18"/>
          </w:rPr>
          <w:t>Ferrer-Garcia et al., 2018</w:t>
        </w:r>
      </w:hyperlink>
      <w:r>
        <w:rPr>
          <w:color w:val="272727"/>
          <w:sz w:val="18"/>
        </w:rPr>
        <w:t>; </w:t>
      </w:r>
      <w:hyperlink w:history="true" w:anchor="_bookmark253">
        <w:r>
          <w:rPr>
            <w:color w:val="D93133"/>
            <w:sz w:val="18"/>
          </w:rPr>
          <w:t>Preston and Ehrsson, 2018</w:t>
        </w:r>
      </w:hyperlink>
      <w:r>
        <w:rPr>
          <w:color w:val="272727"/>
          <w:sz w:val="18"/>
        </w:rPr>
        <w:t>), others have developed methods</w:t>
      </w:r>
      <w:r>
        <w:rPr>
          <w:color w:val="272727"/>
          <w:spacing w:val="80"/>
          <w:sz w:val="18"/>
        </w:rPr>
        <w:t> </w:t>
      </w:r>
      <w:r>
        <w:rPr>
          <w:color w:val="272727"/>
          <w:spacing w:val="-2"/>
          <w:sz w:val="18"/>
        </w:rPr>
        <w:t>for</w:t>
      </w:r>
      <w:r>
        <w:rPr>
          <w:color w:val="272727"/>
          <w:spacing w:val="-9"/>
          <w:sz w:val="18"/>
        </w:rPr>
        <w:t> </w:t>
      </w:r>
      <w:r>
        <w:rPr>
          <w:color w:val="272727"/>
          <w:spacing w:val="-2"/>
          <w:sz w:val="18"/>
        </w:rPr>
        <w:t>dynamic</w:t>
      </w:r>
      <w:r>
        <w:rPr>
          <w:color w:val="272727"/>
          <w:spacing w:val="-8"/>
          <w:sz w:val="18"/>
        </w:rPr>
        <w:t> </w:t>
      </w:r>
      <w:r>
        <w:rPr>
          <w:color w:val="272727"/>
          <w:spacing w:val="-2"/>
          <w:sz w:val="18"/>
        </w:rPr>
        <w:t>body</w:t>
      </w:r>
      <w:r>
        <w:rPr>
          <w:color w:val="272727"/>
          <w:spacing w:val="-8"/>
          <w:sz w:val="18"/>
        </w:rPr>
        <w:t> </w:t>
      </w:r>
      <w:r>
        <w:rPr>
          <w:color w:val="272727"/>
          <w:spacing w:val="-2"/>
          <w:sz w:val="18"/>
        </w:rPr>
        <w:t>weight</w:t>
      </w:r>
      <w:r>
        <w:rPr>
          <w:color w:val="272727"/>
          <w:spacing w:val="-8"/>
          <w:sz w:val="18"/>
        </w:rPr>
        <w:t> </w:t>
      </w:r>
      <w:r>
        <w:rPr>
          <w:color w:val="272727"/>
          <w:spacing w:val="-2"/>
          <w:sz w:val="18"/>
        </w:rPr>
        <w:t>modi</w:t>
      </w:r>
      <w:r>
        <w:rPr>
          <w:rFonts w:ascii="Times New Roman" w:hAnsi="Times New Roman"/>
          <w:color w:val="272727"/>
          <w:spacing w:val="-2"/>
          <w:sz w:val="18"/>
        </w:rPr>
        <w:t>fi</w:t>
      </w:r>
      <w:r>
        <w:rPr>
          <w:color w:val="272727"/>
          <w:spacing w:val="-2"/>
          <w:sz w:val="18"/>
        </w:rPr>
        <w:t>cation</w:t>
      </w:r>
      <w:r>
        <w:rPr>
          <w:color w:val="272727"/>
          <w:spacing w:val="-9"/>
          <w:sz w:val="18"/>
        </w:rPr>
        <w:t> </w:t>
      </w:r>
      <w:r>
        <w:rPr>
          <w:color w:val="272727"/>
          <w:spacing w:val="-2"/>
          <w:sz w:val="18"/>
        </w:rPr>
        <w:t>in</w:t>
      </w:r>
      <w:r>
        <w:rPr>
          <w:color w:val="272727"/>
          <w:spacing w:val="-8"/>
          <w:sz w:val="18"/>
        </w:rPr>
        <w:t> </w:t>
      </w:r>
      <w:r>
        <w:rPr>
          <w:color w:val="272727"/>
          <w:spacing w:val="-2"/>
          <w:sz w:val="18"/>
        </w:rPr>
        <w:t>VR</w:t>
      </w:r>
      <w:r>
        <w:rPr>
          <w:color w:val="272727"/>
          <w:spacing w:val="-8"/>
          <w:sz w:val="18"/>
        </w:rPr>
        <w:t> </w:t>
      </w:r>
      <w:r>
        <w:rPr>
          <w:color w:val="272727"/>
          <w:spacing w:val="-2"/>
          <w:sz w:val="18"/>
        </w:rPr>
        <w:t>(</w:t>
      </w:r>
      <w:hyperlink w:history="true" w:anchor="_bookmark196">
        <w:r>
          <w:rPr>
            <w:color w:val="D93133"/>
            <w:spacing w:val="-2"/>
            <w:sz w:val="18"/>
          </w:rPr>
          <w:t>Alcañiz</w:t>
        </w:r>
        <w:r>
          <w:rPr>
            <w:color w:val="D93133"/>
            <w:spacing w:val="-8"/>
            <w:sz w:val="18"/>
          </w:rPr>
          <w:t> </w:t>
        </w:r>
        <w:r>
          <w:rPr>
            <w:color w:val="D93133"/>
            <w:spacing w:val="-2"/>
            <w:sz w:val="18"/>
          </w:rPr>
          <w:t>et</w:t>
        </w:r>
        <w:r>
          <w:rPr>
            <w:color w:val="D93133"/>
            <w:spacing w:val="-8"/>
            <w:sz w:val="18"/>
          </w:rPr>
          <w:t> </w:t>
        </w:r>
        <w:r>
          <w:rPr>
            <w:color w:val="D93133"/>
            <w:spacing w:val="-2"/>
            <w:sz w:val="18"/>
          </w:rPr>
          <w:t>al.,</w:t>
        </w:r>
        <w:r>
          <w:rPr>
            <w:color w:val="D93133"/>
            <w:spacing w:val="-9"/>
            <w:sz w:val="18"/>
          </w:rPr>
          <w:t> </w:t>
        </w:r>
        <w:r>
          <w:rPr>
            <w:color w:val="D93133"/>
            <w:spacing w:val="-2"/>
            <w:sz w:val="18"/>
          </w:rPr>
          <w:t>2000</w:t>
        </w:r>
      </w:hyperlink>
      <w:r>
        <w:rPr>
          <w:color w:val="272727"/>
          <w:spacing w:val="-2"/>
          <w:sz w:val="18"/>
        </w:rPr>
        <w:t>;</w:t>
      </w:r>
      <w:r>
        <w:rPr>
          <w:color w:val="272727"/>
          <w:sz w:val="18"/>
        </w:rPr>
        <w:t> </w:t>
      </w:r>
      <w:hyperlink w:history="true" w:anchor="_bookmark233">
        <w:r>
          <w:rPr>
            <w:color w:val="D93133"/>
            <w:sz w:val="18"/>
          </w:rPr>
          <w:t>Johnstone</w:t>
        </w:r>
        <w:r>
          <w:rPr>
            <w:color w:val="D93133"/>
            <w:spacing w:val="29"/>
            <w:sz w:val="18"/>
          </w:rPr>
          <w:t> </w:t>
        </w:r>
        <w:r>
          <w:rPr>
            <w:color w:val="D93133"/>
            <w:sz w:val="18"/>
          </w:rPr>
          <w:t>et</w:t>
        </w:r>
        <w:r>
          <w:rPr>
            <w:color w:val="D93133"/>
            <w:spacing w:val="29"/>
            <w:sz w:val="18"/>
          </w:rPr>
          <w:t> </w:t>
        </w:r>
        <w:r>
          <w:rPr>
            <w:color w:val="D93133"/>
            <w:sz w:val="18"/>
          </w:rPr>
          <w:t>al.,</w:t>
        </w:r>
        <w:r>
          <w:rPr>
            <w:color w:val="D93133"/>
            <w:spacing w:val="29"/>
            <w:sz w:val="18"/>
          </w:rPr>
          <w:t> </w:t>
        </w:r>
        <w:r>
          <w:rPr>
            <w:color w:val="D93133"/>
            <w:sz w:val="18"/>
          </w:rPr>
          <w:t>2008</w:t>
        </w:r>
      </w:hyperlink>
      <w:r>
        <w:rPr>
          <w:color w:val="272727"/>
          <w:sz w:val="18"/>
        </w:rPr>
        <w:t>;</w:t>
      </w:r>
      <w:r>
        <w:rPr>
          <w:color w:val="272727"/>
          <w:spacing w:val="29"/>
          <w:sz w:val="18"/>
        </w:rPr>
        <w:t> </w:t>
      </w:r>
      <w:hyperlink w:history="true" w:anchor="_bookmark251">
        <w:r>
          <w:rPr>
            <w:color w:val="D93133"/>
            <w:sz w:val="18"/>
          </w:rPr>
          <w:t>Piryankova</w:t>
        </w:r>
        <w:r>
          <w:rPr>
            <w:color w:val="D93133"/>
            <w:spacing w:val="29"/>
            <w:sz w:val="18"/>
          </w:rPr>
          <w:t> </w:t>
        </w:r>
        <w:r>
          <w:rPr>
            <w:color w:val="D93133"/>
            <w:sz w:val="18"/>
          </w:rPr>
          <w:t>et</w:t>
        </w:r>
        <w:r>
          <w:rPr>
            <w:color w:val="D93133"/>
            <w:spacing w:val="29"/>
            <w:sz w:val="18"/>
          </w:rPr>
          <w:t> </w:t>
        </w:r>
        <w:r>
          <w:rPr>
            <w:color w:val="D93133"/>
            <w:sz w:val="18"/>
          </w:rPr>
          <w:t>al.,</w:t>
        </w:r>
        <w:r>
          <w:rPr>
            <w:color w:val="D93133"/>
            <w:spacing w:val="29"/>
            <w:sz w:val="18"/>
          </w:rPr>
          <w:t> </w:t>
        </w:r>
        <w:r>
          <w:rPr>
            <w:color w:val="D93133"/>
            <w:sz w:val="18"/>
          </w:rPr>
          <w:t>2014a</w:t>
        </w:r>
      </w:hyperlink>
      <w:r>
        <w:rPr>
          <w:color w:val="272727"/>
          <w:sz w:val="18"/>
        </w:rPr>
        <w:t>;</w:t>
      </w:r>
      <w:r>
        <w:rPr>
          <w:color w:val="272727"/>
          <w:spacing w:val="29"/>
          <w:sz w:val="18"/>
        </w:rPr>
        <w:t> </w:t>
      </w:r>
      <w:hyperlink w:history="true" w:anchor="_bookmark248">
        <w:r>
          <w:rPr>
            <w:color w:val="D93133"/>
            <w:sz w:val="18"/>
          </w:rPr>
          <w:t>Nimcharoen</w:t>
        </w:r>
      </w:hyperlink>
      <w:r>
        <w:rPr>
          <w:color w:val="D93133"/>
          <w:sz w:val="18"/>
        </w:rPr>
        <w:t> </w:t>
      </w:r>
      <w:hyperlink w:history="true" w:anchor="_bookmark248">
        <w:r>
          <w:rPr>
            <w:color w:val="D93133"/>
            <w:sz w:val="18"/>
          </w:rPr>
          <w:t>et</w:t>
        </w:r>
        <w:r>
          <w:rPr>
            <w:color w:val="D93133"/>
            <w:spacing w:val="-6"/>
            <w:sz w:val="18"/>
          </w:rPr>
          <w:t> </w:t>
        </w:r>
        <w:r>
          <w:rPr>
            <w:color w:val="D93133"/>
            <w:sz w:val="18"/>
          </w:rPr>
          <w:t>al.,</w:t>
        </w:r>
        <w:r>
          <w:rPr>
            <w:color w:val="D93133"/>
            <w:spacing w:val="-7"/>
            <w:sz w:val="18"/>
          </w:rPr>
          <w:t> </w:t>
        </w:r>
        <w:r>
          <w:rPr>
            <w:color w:val="D93133"/>
            <w:sz w:val="18"/>
          </w:rPr>
          <w:t>2018</w:t>
        </w:r>
      </w:hyperlink>
      <w:r>
        <w:rPr>
          <w:color w:val="272727"/>
          <w:sz w:val="18"/>
        </w:rPr>
        <w:t>;</w:t>
      </w:r>
      <w:r>
        <w:rPr>
          <w:color w:val="272727"/>
          <w:spacing w:val="-6"/>
          <w:sz w:val="18"/>
        </w:rPr>
        <w:t> </w:t>
      </w:r>
      <w:hyperlink w:history="true" w:anchor="_bookmark230">
        <w:r>
          <w:rPr>
            <w:color w:val="D93133"/>
            <w:sz w:val="18"/>
          </w:rPr>
          <w:t>Hudson</w:t>
        </w:r>
        <w:r>
          <w:rPr>
            <w:color w:val="D93133"/>
            <w:spacing w:val="-6"/>
            <w:sz w:val="18"/>
          </w:rPr>
          <w:t> </w:t>
        </w:r>
        <w:r>
          <w:rPr>
            <w:color w:val="D93133"/>
            <w:sz w:val="18"/>
          </w:rPr>
          <w:t>et</w:t>
        </w:r>
        <w:r>
          <w:rPr>
            <w:color w:val="D93133"/>
            <w:spacing w:val="-6"/>
            <w:sz w:val="18"/>
          </w:rPr>
          <w:t> </w:t>
        </w:r>
        <w:r>
          <w:rPr>
            <w:color w:val="D93133"/>
            <w:sz w:val="18"/>
          </w:rPr>
          <w:t>al.,</w:t>
        </w:r>
        <w:r>
          <w:rPr>
            <w:color w:val="D93133"/>
            <w:spacing w:val="-6"/>
            <w:sz w:val="18"/>
          </w:rPr>
          <w:t> </w:t>
        </w:r>
        <w:r>
          <w:rPr>
            <w:color w:val="D93133"/>
            <w:sz w:val="18"/>
          </w:rPr>
          <w:t>2020</w:t>
        </w:r>
      </w:hyperlink>
      <w:r>
        <w:rPr>
          <w:color w:val="272727"/>
          <w:sz w:val="18"/>
        </w:rPr>
        <w:t>;</w:t>
      </w:r>
      <w:r>
        <w:rPr>
          <w:color w:val="272727"/>
          <w:spacing w:val="-7"/>
          <w:sz w:val="18"/>
        </w:rPr>
        <w:t> </w:t>
      </w:r>
      <w:hyperlink w:history="true" w:anchor="_bookmark242">
        <w:r>
          <w:rPr>
            <w:color w:val="D93133"/>
            <w:sz w:val="18"/>
          </w:rPr>
          <w:t>Maalin</w:t>
        </w:r>
        <w:r>
          <w:rPr>
            <w:color w:val="D93133"/>
            <w:spacing w:val="-6"/>
            <w:sz w:val="18"/>
          </w:rPr>
          <w:t> </w:t>
        </w:r>
        <w:r>
          <w:rPr>
            <w:color w:val="D93133"/>
            <w:sz w:val="18"/>
          </w:rPr>
          <w:t>et</w:t>
        </w:r>
        <w:r>
          <w:rPr>
            <w:color w:val="D93133"/>
            <w:spacing w:val="-7"/>
            <w:sz w:val="18"/>
          </w:rPr>
          <w:t> </w:t>
        </w:r>
        <w:r>
          <w:rPr>
            <w:color w:val="D93133"/>
            <w:sz w:val="18"/>
          </w:rPr>
          <w:t>al.,</w:t>
        </w:r>
        <w:r>
          <w:rPr>
            <w:color w:val="D93133"/>
            <w:spacing w:val="-6"/>
            <w:sz w:val="18"/>
          </w:rPr>
          <w:t> </w:t>
        </w:r>
        <w:r>
          <w:rPr>
            <w:color w:val="D93133"/>
            <w:sz w:val="18"/>
          </w:rPr>
          <w:t>2020</w:t>
        </w:r>
      </w:hyperlink>
      <w:r>
        <w:rPr>
          <w:color w:val="272727"/>
          <w:sz w:val="18"/>
        </w:rPr>
        <w:t>;</w:t>
      </w:r>
      <w:r>
        <w:rPr>
          <w:color w:val="272727"/>
          <w:spacing w:val="-6"/>
          <w:sz w:val="18"/>
        </w:rPr>
        <w:t> </w:t>
      </w:r>
      <w:hyperlink w:history="true" w:anchor="_bookmark246">
        <w:r>
          <w:rPr>
            <w:color w:val="D93133"/>
            <w:sz w:val="18"/>
          </w:rPr>
          <w:t>Neyret</w:t>
        </w:r>
        <w:r>
          <w:rPr>
            <w:color w:val="D93133"/>
            <w:spacing w:val="-7"/>
            <w:sz w:val="18"/>
          </w:rPr>
          <w:t> </w:t>
        </w:r>
        <w:r>
          <w:rPr>
            <w:color w:val="D93133"/>
            <w:sz w:val="18"/>
          </w:rPr>
          <w:t>et</w:t>
        </w:r>
        <w:r>
          <w:rPr>
            <w:color w:val="D93133"/>
            <w:spacing w:val="-6"/>
            <w:sz w:val="18"/>
          </w:rPr>
          <w:t> </w:t>
        </w:r>
        <w:r>
          <w:rPr>
            <w:color w:val="D93133"/>
            <w:sz w:val="18"/>
          </w:rPr>
          <w:t>al.,</w:t>
        </w:r>
      </w:hyperlink>
      <w:r>
        <w:rPr>
          <w:color w:val="D93133"/>
          <w:sz w:val="18"/>
        </w:rPr>
        <w:t> </w:t>
      </w:r>
      <w:hyperlink w:history="true" w:anchor="_bookmark246">
        <w:r>
          <w:rPr>
            <w:color w:val="D93133"/>
            <w:sz w:val="18"/>
          </w:rPr>
          <w:t>2020</w:t>
        </w:r>
      </w:hyperlink>
      <w:r>
        <w:rPr>
          <w:color w:val="272727"/>
          <w:sz w:val="18"/>
        </w:rPr>
        <w:t>). A huge advantage when using advanced body weight modi</w:t>
      </w:r>
      <w:r>
        <w:rPr>
          <w:rFonts w:ascii="Times New Roman" w:hAnsi="Times New Roman"/>
          <w:color w:val="272727"/>
          <w:sz w:val="18"/>
        </w:rPr>
        <w:t>fi</w:t>
      </w:r>
      <w:r>
        <w:rPr>
          <w:color w:val="272727"/>
          <w:sz w:val="18"/>
        </w:rPr>
        <w:t>cation methods is that the avatar</w:t>
      </w:r>
      <w:r>
        <w:rPr>
          <w:rFonts w:ascii="Lucida Sans" w:hAnsi="Lucida Sans"/>
          <w:color w:val="272727"/>
          <w:sz w:val="18"/>
        </w:rPr>
        <w:t>’</w:t>
      </w:r>
      <w:r>
        <w:rPr>
          <w:color w:val="272727"/>
          <w:sz w:val="18"/>
        </w:rPr>
        <w:t>s body weight can be realistically changed to a desired numeric reference value. For this purpose, mainly the body mass index calculated as BMI = Body Weight in kg/(Body Height in m)</w:t>
      </w:r>
      <w:r>
        <w:rPr>
          <w:color w:val="272727"/>
          <w:sz w:val="18"/>
          <w:vertAlign w:val="superscript"/>
        </w:rPr>
        <w:t>2</w:t>
      </w:r>
      <w:r>
        <w:rPr>
          <w:color w:val="272727"/>
          <w:sz w:val="18"/>
          <w:vertAlign w:val="baseline"/>
        </w:rPr>
        <w:t> (</w:t>
      </w:r>
      <w:hyperlink w:history="true" w:anchor="_bookmark302">
        <w:r>
          <w:rPr>
            <w:color w:val="D93133"/>
            <w:sz w:val="18"/>
            <w:vertAlign w:val="baseline"/>
          </w:rPr>
          <w:t>World Health</w:t>
        </w:r>
      </w:hyperlink>
      <w:r>
        <w:rPr>
          <w:color w:val="D93133"/>
          <w:sz w:val="18"/>
          <w:vertAlign w:val="baseline"/>
        </w:rPr>
        <w:t> </w:t>
      </w:r>
      <w:hyperlink w:history="true" w:anchor="_bookmark302">
        <w:r>
          <w:rPr>
            <w:color w:val="D93133"/>
            <w:sz w:val="18"/>
            <w:vertAlign w:val="baseline"/>
          </w:rPr>
          <w:t>Organization, 2000</w:t>
        </w:r>
      </w:hyperlink>
      <w:r>
        <w:rPr>
          <w:color w:val="272727"/>
          <w:sz w:val="18"/>
          <w:vertAlign w:val="baseline"/>
        </w:rPr>
        <w:t>) is used. One example is the work of</w:t>
      </w:r>
      <w:r>
        <w:rPr>
          <w:color w:val="272727"/>
          <w:spacing w:val="80"/>
          <w:w w:val="150"/>
          <w:sz w:val="18"/>
          <w:vertAlign w:val="baseline"/>
        </w:rPr>
        <w:t> </w:t>
      </w:r>
      <w:hyperlink w:history="true" w:anchor="_bookmark276">
        <w:r>
          <w:rPr>
            <w:color w:val="D93133"/>
            <w:sz w:val="18"/>
            <w:vertAlign w:val="baseline"/>
          </w:rPr>
          <w:t>Thaler et al. (2018a)</w:t>
        </w:r>
      </w:hyperlink>
      <w:r>
        <w:rPr>
          <w:color w:val="272727"/>
          <w:sz w:val="18"/>
          <w:vertAlign w:val="baseline"/>
        </w:rPr>
        <w:t>, who trained a statistical model to apply realistic</w:t>
      </w:r>
      <w:r>
        <w:rPr>
          <w:color w:val="272727"/>
          <w:spacing w:val="-11"/>
          <w:sz w:val="18"/>
          <w:vertAlign w:val="baseline"/>
        </w:rPr>
        <w:t> </w:t>
      </w:r>
      <w:r>
        <w:rPr>
          <w:color w:val="272727"/>
          <w:sz w:val="18"/>
          <w:vertAlign w:val="baseline"/>
        </w:rPr>
        <w:t>BMI-based</w:t>
      </w:r>
      <w:r>
        <w:rPr>
          <w:color w:val="272727"/>
          <w:spacing w:val="-10"/>
          <w:sz w:val="18"/>
          <w:vertAlign w:val="baseline"/>
        </w:rPr>
        <w:t> </w:t>
      </w:r>
      <w:r>
        <w:rPr>
          <w:color w:val="272727"/>
          <w:sz w:val="18"/>
          <w:vertAlign w:val="baseline"/>
        </w:rPr>
        <w:t>body</w:t>
      </w:r>
      <w:r>
        <w:rPr>
          <w:color w:val="272727"/>
          <w:spacing w:val="-10"/>
          <w:sz w:val="18"/>
          <w:vertAlign w:val="baseline"/>
        </w:rPr>
        <w:t> </w:t>
      </w:r>
      <w:r>
        <w:rPr>
          <w:color w:val="272727"/>
          <w:sz w:val="18"/>
          <w:vertAlign w:val="baseline"/>
        </w:rPr>
        <w:t>weight</w:t>
      </w:r>
      <w:r>
        <w:rPr>
          <w:color w:val="272727"/>
          <w:spacing w:val="-10"/>
          <w:sz w:val="18"/>
          <w:vertAlign w:val="baseline"/>
        </w:rPr>
        <w:t> </w:t>
      </w:r>
      <w:r>
        <w:rPr>
          <w:color w:val="272727"/>
          <w:sz w:val="18"/>
          <w:vertAlign w:val="baseline"/>
        </w:rPr>
        <w:t>modi</w:t>
      </w:r>
      <w:r>
        <w:rPr>
          <w:rFonts w:ascii="Times New Roman" w:hAnsi="Times New Roman"/>
          <w:color w:val="272727"/>
          <w:sz w:val="18"/>
          <w:vertAlign w:val="baseline"/>
        </w:rPr>
        <w:t>fi</w:t>
      </w:r>
      <w:r>
        <w:rPr>
          <w:color w:val="272727"/>
          <w:sz w:val="18"/>
          <w:vertAlign w:val="baseline"/>
        </w:rPr>
        <w:t>cation</w:t>
      </w:r>
      <w:r>
        <w:rPr>
          <w:color w:val="272727"/>
          <w:spacing w:val="-11"/>
          <w:sz w:val="18"/>
          <w:vertAlign w:val="baseline"/>
        </w:rPr>
        <w:t> </w:t>
      </w:r>
      <w:r>
        <w:rPr>
          <w:color w:val="272727"/>
          <w:sz w:val="18"/>
          <w:vertAlign w:val="baseline"/>
        </w:rPr>
        <w:t>to</w:t>
      </w:r>
      <w:r>
        <w:rPr>
          <w:color w:val="272727"/>
          <w:spacing w:val="-10"/>
          <w:sz w:val="18"/>
          <w:vertAlign w:val="baseline"/>
        </w:rPr>
        <w:t> </w:t>
      </w:r>
      <w:r>
        <w:rPr>
          <w:color w:val="272727"/>
          <w:sz w:val="18"/>
          <w:vertAlign w:val="baseline"/>
        </w:rPr>
        <w:t>their</w:t>
      </w:r>
      <w:r>
        <w:rPr>
          <w:color w:val="272727"/>
          <w:spacing w:val="-10"/>
          <w:sz w:val="18"/>
          <w:vertAlign w:val="baseline"/>
        </w:rPr>
        <w:t> </w:t>
      </w:r>
      <w:r>
        <w:rPr>
          <w:color w:val="272727"/>
          <w:sz w:val="18"/>
          <w:vertAlign w:val="baseline"/>
        </w:rPr>
        <w:t>generated personalized, photorealistic avatars. But also other factors like muscle mass could be included in such models (</w:t>
      </w:r>
      <w:hyperlink w:history="true" w:anchor="_bookmark242">
        <w:r>
          <w:rPr>
            <w:color w:val="D93133"/>
            <w:sz w:val="18"/>
            <w:vertAlign w:val="baseline"/>
          </w:rPr>
          <w:t>Maalin et al.,</w:t>
        </w:r>
      </w:hyperlink>
      <w:r>
        <w:rPr>
          <w:color w:val="D93133"/>
          <w:sz w:val="18"/>
          <w:vertAlign w:val="baseline"/>
        </w:rPr>
        <w:t> </w:t>
      </w:r>
      <w:hyperlink w:history="true" w:anchor="_bookmark242">
        <w:r>
          <w:rPr>
            <w:color w:val="D93133"/>
            <w:sz w:val="18"/>
            <w:vertAlign w:val="baseline"/>
          </w:rPr>
          <w:t>2020</w:t>
        </w:r>
      </w:hyperlink>
      <w:r>
        <w:rPr>
          <w:color w:val="272727"/>
          <w:sz w:val="18"/>
          <w:vertAlign w:val="baseline"/>
        </w:rPr>
        <w:t>). However, while picture and video-retouching methods tend to focus on facial features, the statistical models of weight gain/loss</w:t>
      </w:r>
      <w:r>
        <w:rPr>
          <w:color w:val="272727"/>
          <w:spacing w:val="-4"/>
          <w:sz w:val="18"/>
          <w:vertAlign w:val="baseline"/>
        </w:rPr>
        <w:t> </w:t>
      </w:r>
      <w:r>
        <w:rPr>
          <w:color w:val="272727"/>
          <w:sz w:val="18"/>
          <w:vertAlign w:val="baseline"/>
        </w:rPr>
        <w:t>of</w:t>
      </w:r>
      <w:r>
        <w:rPr>
          <w:color w:val="272727"/>
          <w:spacing w:val="-4"/>
          <w:sz w:val="18"/>
          <w:vertAlign w:val="baseline"/>
        </w:rPr>
        <w:t> </w:t>
      </w:r>
      <w:r>
        <w:rPr>
          <w:color w:val="272727"/>
          <w:sz w:val="18"/>
          <w:vertAlign w:val="baseline"/>
        </w:rPr>
        <w:t>avatars</w:t>
      </w:r>
      <w:r>
        <w:rPr>
          <w:color w:val="272727"/>
          <w:spacing w:val="-3"/>
          <w:sz w:val="18"/>
          <w:vertAlign w:val="baseline"/>
        </w:rPr>
        <w:t> </w:t>
      </w:r>
      <w:r>
        <w:rPr>
          <w:color w:val="272727"/>
          <w:sz w:val="18"/>
          <w:vertAlign w:val="baseline"/>
        </w:rPr>
        <w:t>in</w:t>
      </w:r>
      <w:r>
        <w:rPr>
          <w:color w:val="272727"/>
          <w:spacing w:val="-5"/>
          <w:sz w:val="18"/>
          <w:vertAlign w:val="baseline"/>
        </w:rPr>
        <w:t> </w:t>
      </w:r>
      <w:r>
        <w:rPr>
          <w:color w:val="272727"/>
          <w:sz w:val="18"/>
          <w:vertAlign w:val="baseline"/>
        </w:rPr>
        <w:t>VR</w:t>
      </w:r>
      <w:r>
        <w:rPr>
          <w:color w:val="272727"/>
          <w:spacing w:val="-4"/>
          <w:sz w:val="18"/>
          <w:vertAlign w:val="baseline"/>
        </w:rPr>
        <w:t> </w:t>
      </w:r>
      <w:r>
        <w:rPr>
          <w:color w:val="272727"/>
          <w:sz w:val="18"/>
          <w:vertAlign w:val="baseline"/>
        </w:rPr>
        <w:t>are</w:t>
      </w:r>
      <w:r>
        <w:rPr>
          <w:color w:val="272727"/>
          <w:spacing w:val="-3"/>
          <w:sz w:val="18"/>
          <w:vertAlign w:val="baseline"/>
        </w:rPr>
        <w:t> </w:t>
      </w:r>
      <w:r>
        <w:rPr>
          <w:color w:val="272727"/>
          <w:sz w:val="18"/>
          <w:vertAlign w:val="baseline"/>
        </w:rPr>
        <w:t>usually</w:t>
      </w:r>
      <w:r>
        <w:rPr>
          <w:color w:val="272727"/>
          <w:spacing w:val="-3"/>
          <w:sz w:val="18"/>
          <w:vertAlign w:val="baseline"/>
        </w:rPr>
        <w:t> </w:t>
      </w:r>
      <w:r>
        <w:rPr>
          <w:color w:val="272727"/>
          <w:sz w:val="18"/>
          <w:vertAlign w:val="baseline"/>
        </w:rPr>
        <w:t>trained</w:t>
      </w:r>
      <w:r>
        <w:rPr>
          <w:color w:val="272727"/>
          <w:spacing w:val="-4"/>
          <w:sz w:val="18"/>
          <w:vertAlign w:val="baseline"/>
        </w:rPr>
        <w:t> </w:t>
      </w:r>
      <w:r>
        <w:rPr>
          <w:color w:val="272727"/>
          <w:sz w:val="18"/>
          <w:vertAlign w:val="baseline"/>
        </w:rPr>
        <w:t>on</w:t>
      </w:r>
      <w:r>
        <w:rPr>
          <w:color w:val="272727"/>
          <w:spacing w:val="-4"/>
          <w:sz w:val="18"/>
          <w:vertAlign w:val="baseline"/>
        </w:rPr>
        <w:t> </w:t>
      </w:r>
      <w:r>
        <w:rPr>
          <w:color w:val="272727"/>
          <w:sz w:val="18"/>
          <w:vertAlign w:val="baseline"/>
        </w:rPr>
        <w:t>the</w:t>
      </w:r>
      <w:r>
        <w:rPr>
          <w:color w:val="272727"/>
          <w:spacing w:val="-3"/>
          <w:sz w:val="18"/>
          <w:vertAlign w:val="baseline"/>
        </w:rPr>
        <w:t> </w:t>
      </w:r>
      <w:r>
        <w:rPr>
          <w:color w:val="272727"/>
          <w:sz w:val="18"/>
          <w:vertAlign w:val="baseline"/>
        </w:rPr>
        <w:t>whole</w:t>
      </w:r>
      <w:r>
        <w:rPr>
          <w:color w:val="272727"/>
          <w:spacing w:val="-4"/>
          <w:sz w:val="18"/>
          <w:vertAlign w:val="baseline"/>
        </w:rPr>
        <w:t> </w:t>
      </w:r>
      <w:r>
        <w:rPr>
          <w:color w:val="272727"/>
          <w:sz w:val="18"/>
          <w:vertAlign w:val="baseline"/>
        </w:rPr>
        <w:t>body (</w:t>
      </w:r>
      <w:hyperlink w:history="true" w:anchor="_bookmark251">
        <w:r>
          <w:rPr>
            <w:color w:val="D93133"/>
            <w:sz w:val="18"/>
            <w:vertAlign w:val="baseline"/>
          </w:rPr>
          <w:t>Piryankova</w:t>
        </w:r>
        <w:r>
          <w:rPr>
            <w:color w:val="D93133"/>
            <w:spacing w:val="-2"/>
            <w:sz w:val="18"/>
            <w:vertAlign w:val="baseline"/>
          </w:rPr>
          <w:t> </w:t>
        </w:r>
        <w:r>
          <w:rPr>
            <w:color w:val="D93133"/>
            <w:sz w:val="18"/>
            <w:vertAlign w:val="baseline"/>
          </w:rPr>
          <w:t>et</w:t>
        </w:r>
        <w:r>
          <w:rPr>
            <w:color w:val="D93133"/>
            <w:spacing w:val="-3"/>
            <w:sz w:val="18"/>
            <w:vertAlign w:val="baseline"/>
          </w:rPr>
          <w:t> </w:t>
        </w:r>
        <w:r>
          <w:rPr>
            <w:color w:val="D93133"/>
            <w:sz w:val="18"/>
            <w:vertAlign w:val="baseline"/>
          </w:rPr>
          <w:t>al.,</w:t>
        </w:r>
        <w:r>
          <w:rPr>
            <w:color w:val="D93133"/>
            <w:spacing w:val="-3"/>
            <w:sz w:val="18"/>
            <w:vertAlign w:val="baseline"/>
          </w:rPr>
          <w:t> </w:t>
        </w:r>
        <w:r>
          <w:rPr>
            <w:color w:val="D93133"/>
            <w:sz w:val="18"/>
            <w:vertAlign w:val="baseline"/>
          </w:rPr>
          <w:t>2014a</w:t>
        </w:r>
      </w:hyperlink>
      <w:r>
        <w:rPr>
          <w:color w:val="272727"/>
          <w:sz w:val="18"/>
          <w:vertAlign w:val="baseline"/>
        </w:rPr>
        <w:t>)</w:t>
      </w:r>
      <w:r>
        <w:rPr>
          <w:color w:val="272727"/>
          <w:spacing w:val="-4"/>
          <w:sz w:val="18"/>
          <w:vertAlign w:val="baseline"/>
        </w:rPr>
        <w:t> </w:t>
      </w:r>
      <w:r>
        <w:rPr>
          <w:color w:val="272727"/>
          <w:sz w:val="18"/>
          <w:vertAlign w:val="baseline"/>
        </w:rPr>
        <w:t>or</w:t>
      </w:r>
      <w:r>
        <w:rPr>
          <w:color w:val="272727"/>
          <w:spacing w:val="-3"/>
          <w:sz w:val="18"/>
          <w:vertAlign w:val="baseline"/>
        </w:rPr>
        <w:t> </w:t>
      </w:r>
      <w:r>
        <w:rPr>
          <w:color w:val="272727"/>
          <w:sz w:val="18"/>
          <w:vertAlign w:val="baseline"/>
        </w:rPr>
        <w:t>neglect</w:t>
      </w:r>
      <w:r>
        <w:rPr>
          <w:color w:val="272727"/>
          <w:spacing w:val="-3"/>
          <w:sz w:val="18"/>
          <w:vertAlign w:val="baseline"/>
        </w:rPr>
        <w:t> </w:t>
      </w:r>
      <w:r>
        <w:rPr>
          <w:color w:val="272727"/>
          <w:sz w:val="18"/>
          <w:vertAlign w:val="baseline"/>
        </w:rPr>
        <w:t>the</w:t>
      </w:r>
      <w:r>
        <w:rPr>
          <w:color w:val="272727"/>
          <w:spacing w:val="-3"/>
          <w:sz w:val="18"/>
          <w:vertAlign w:val="baseline"/>
        </w:rPr>
        <w:t> </w:t>
      </w:r>
      <w:r>
        <w:rPr>
          <w:color w:val="272727"/>
          <w:sz w:val="18"/>
          <w:vertAlign w:val="baseline"/>
        </w:rPr>
        <w:t>head</w:t>
      </w:r>
      <w:r>
        <w:rPr>
          <w:color w:val="272727"/>
          <w:spacing w:val="-2"/>
          <w:sz w:val="18"/>
          <w:vertAlign w:val="baseline"/>
        </w:rPr>
        <w:t> </w:t>
      </w:r>
      <w:r>
        <w:rPr>
          <w:color w:val="272727"/>
          <w:sz w:val="18"/>
          <w:vertAlign w:val="baseline"/>
        </w:rPr>
        <w:t>region</w:t>
      </w:r>
      <w:r>
        <w:rPr>
          <w:color w:val="272727"/>
          <w:spacing w:val="-3"/>
          <w:sz w:val="18"/>
          <w:vertAlign w:val="baseline"/>
        </w:rPr>
        <w:t> </w:t>
      </w:r>
      <w:r>
        <w:rPr>
          <w:color w:val="272727"/>
          <w:sz w:val="18"/>
          <w:vertAlign w:val="baseline"/>
        </w:rPr>
        <w:t>completely (</w:t>
      </w:r>
      <w:hyperlink w:history="true" w:anchor="_bookmark242">
        <w:r>
          <w:rPr>
            <w:color w:val="D93133"/>
            <w:sz w:val="18"/>
            <w:vertAlign w:val="baseline"/>
          </w:rPr>
          <w:t>Maalin</w:t>
        </w:r>
        <w:r>
          <w:rPr>
            <w:color w:val="D93133"/>
            <w:spacing w:val="-6"/>
            <w:sz w:val="18"/>
            <w:vertAlign w:val="baseline"/>
          </w:rPr>
          <w:t> </w:t>
        </w:r>
        <w:r>
          <w:rPr>
            <w:color w:val="D93133"/>
            <w:sz w:val="18"/>
            <w:vertAlign w:val="baseline"/>
          </w:rPr>
          <w:t>et</w:t>
        </w:r>
        <w:r>
          <w:rPr>
            <w:color w:val="D93133"/>
            <w:spacing w:val="-7"/>
            <w:sz w:val="18"/>
            <w:vertAlign w:val="baseline"/>
          </w:rPr>
          <w:t> </w:t>
        </w:r>
        <w:r>
          <w:rPr>
            <w:color w:val="D93133"/>
            <w:sz w:val="18"/>
            <w:vertAlign w:val="baseline"/>
          </w:rPr>
          <w:t>al.,</w:t>
        </w:r>
        <w:r>
          <w:rPr>
            <w:color w:val="D93133"/>
            <w:spacing w:val="-7"/>
            <w:sz w:val="18"/>
            <w:vertAlign w:val="baseline"/>
          </w:rPr>
          <w:t> </w:t>
        </w:r>
        <w:r>
          <w:rPr>
            <w:color w:val="D93133"/>
            <w:sz w:val="18"/>
            <w:vertAlign w:val="baseline"/>
          </w:rPr>
          <w:t>2020</w:t>
        </w:r>
      </w:hyperlink>
      <w:r>
        <w:rPr>
          <w:color w:val="272727"/>
          <w:sz w:val="18"/>
          <w:vertAlign w:val="baseline"/>
        </w:rPr>
        <w:t>).</w:t>
      </w:r>
      <w:r>
        <w:rPr>
          <w:color w:val="272727"/>
          <w:spacing w:val="-7"/>
          <w:sz w:val="18"/>
          <w:vertAlign w:val="baseline"/>
        </w:rPr>
        <w:t> </w:t>
      </w:r>
      <w:r>
        <w:rPr>
          <w:color w:val="272727"/>
          <w:sz w:val="18"/>
          <w:vertAlign w:val="baseline"/>
        </w:rPr>
        <w:t>For</w:t>
      </w:r>
      <w:r>
        <w:rPr>
          <w:color w:val="272727"/>
          <w:spacing w:val="-7"/>
          <w:sz w:val="18"/>
          <w:vertAlign w:val="baseline"/>
        </w:rPr>
        <w:t> </w:t>
      </w:r>
      <w:r>
        <w:rPr>
          <w:color w:val="272727"/>
          <w:sz w:val="18"/>
          <w:vertAlign w:val="baseline"/>
        </w:rPr>
        <w:t>our</w:t>
      </w:r>
      <w:r>
        <w:rPr>
          <w:color w:val="272727"/>
          <w:spacing w:val="-7"/>
          <w:sz w:val="18"/>
          <w:vertAlign w:val="baseline"/>
        </w:rPr>
        <w:t> </w:t>
      </w:r>
      <w:r>
        <w:rPr>
          <w:color w:val="272727"/>
          <w:sz w:val="18"/>
          <w:vertAlign w:val="baseline"/>
        </w:rPr>
        <w:t>system,</w:t>
      </w:r>
      <w:r>
        <w:rPr>
          <w:color w:val="272727"/>
          <w:spacing w:val="-7"/>
          <w:sz w:val="18"/>
          <w:vertAlign w:val="baseline"/>
        </w:rPr>
        <w:t> </w:t>
      </w:r>
      <w:r>
        <w:rPr>
          <w:color w:val="272727"/>
          <w:sz w:val="18"/>
          <w:vertAlign w:val="baseline"/>
        </w:rPr>
        <w:t>we</w:t>
      </w:r>
      <w:r>
        <w:rPr>
          <w:color w:val="272727"/>
          <w:spacing w:val="-7"/>
          <w:sz w:val="18"/>
          <w:vertAlign w:val="baseline"/>
        </w:rPr>
        <w:t> </w:t>
      </w:r>
      <w:r>
        <w:rPr>
          <w:color w:val="272727"/>
          <w:sz w:val="18"/>
          <w:vertAlign w:val="baseline"/>
        </w:rPr>
        <w:t>also</w:t>
      </w:r>
      <w:r>
        <w:rPr>
          <w:color w:val="272727"/>
          <w:spacing w:val="-7"/>
          <w:sz w:val="18"/>
          <w:vertAlign w:val="baseline"/>
        </w:rPr>
        <w:t> </w:t>
      </w:r>
      <w:r>
        <w:rPr>
          <w:color w:val="272727"/>
          <w:sz w:val="18"/>
          <w:vertAlign w:val="baseline"/>
        </w:rPr>
        <w:t>learned</w:t>
      </w:r>
      <w:r>
        <w:rPr>
          <w:color w:val="272727"/>
          <w:spacing w:val="-7"/>
          <w:sz w:val="18"/>
          <w:vertAlign w:val="baseline"/>
        </w:rPr>
        <w:t> </w:t>
      </w:r>
      <w:r>
        <w:rPr>
          <w:color w:val="272727"/>
          <w:sz w:val="18"/>
          <w:vertAlign w:val="baseline"/>
        </w:rPr>
        <w:t>a</w:t>
      </w:r>
      <w:r>
        <w:rPr>
          <w:color w:val="272727"/>
          <w:spacing w:val="-7"/>
          <w:sz w:val="18"/>
          <w:vertAlign w:val="baseline"/>
        </w:rPr>
        <w:t> </w:t>
      </w:r>
      <w:r>
        <w:rPr>
          <w:color w:val="272727"/>
          <w:sz w:val="18"/>
          <w:vertAlign w:val="baseline"/>
        </w:rPr>
        <w:t>statistical </w:t>
      </w:r>
      <w:r>
        <w:rPr>
          <w:color w:val="272727"/>
          <w:spacing w:val="-2"/>
          <w:sz w:val="18"/>
          <w:vertAlign w:val="baseline"/>
        </w:rPr>
        <w:t>model</w:t>
      </w:r>
      <w:r>
        <w:rPr>
          <w:color w:val="272727"/>
          <w:spacing w:val="-5"/>
          <w:sz w:val="18"/>
          <w:vertAlign w:val="baseline"/>
        </w:rPr>
        <w:t> </w:t>
      </w:r>
      <w:r>
        <w:rPr>
          <w:color w:val="272727"/>
          <w:spacing w:val="-2"/>
          <w:sz w:val="18"/>
          <w:vertAlign w:val="baseline"/>
        </w:rPr>
        <w:t>of</w:t>
      </w:r>
      <w:r>
        <w:rPr>
          <w:color w:val="272727"/>
          <w:spacing w:val="-6"/>
          <w:sz w:val="18"/>
          <w:vertAlign w:val="baseline"/>
        </w:rPr>
        <w:t> </w:t>
      </w:r>
      <w:r>
        <w:rPr>
          <w:color w:val="272727"/>
          <w:spacing w:val="-2"/>
          <w:sz w:val="18"/>
          <w:vertAlign w:val="baseline"/>
        </w:rPr>
        <w:t>weight</w:t>
      </w:r>
      <w:r>
        <w:rPr>
          <w:color w:val="272727"/>
          <w:spacing w:val="-6"/>
          <w:sz w:val="18"/>
          <w:vertAlign w:val="baseline"/>
        </w:rPr>
        <w:t> </w:t>
      </w:r>
      <w:r>
        <w:rPr>
          <w:color w:val="272727"/>
          <w:spacing w:val="-2"/>
          <w:sz w:val="18"/>
          <w:vertAlign w:val="baseline"/>
        </w:rPr>
        <w:t>gain/loss</w:t>
      </w:r>
      <w:r>
        <w:rPr>
          <w:color w:val="272727"/>
          <w:spacing w:val="-5"/>
          <w:sz w:val="18"/>
          <w:vertAlign w:val="baseline"/>
        </w:rPr>
        <w:t> </w:t>
      </w:r>
      <w:r>
        <w:rPr>
          <w:color w:val="272727"/>
          <w:spacing w:val="-2"/>
          <w:sz w:val="18"/>
          <w:vertAlign w:val="baseline"/>
        </w:rPr>
        <w:t>for</w:t>
      </w:r>
      <w:r>
        <w:rPr>
          <w:color w:val="272727"/>
          <w:spacing w:val="-6"/>
          <w:sz w:val="18"/>
          <w:vertAlign w:val="baseline"/>
        </w:rPr>
        <w:t> </w:t>
      </w:r>
      <w:r>
        <w:rPr>
          <w:color w:val="272727"/>
          <w:spacing w:val="-2"/>
          <w:sz w:val="18"/>
          <w:vertAlign w:val="baseline"/>
        </w:rPr>
        <w:t>the</w:t>
      </w:r>
      <w:r>
        <w:rPr>
          <w:color w:val="272727"/>
          <w:spacing w:val="-6"/>
          <w:sz w:val="18"/>
          <w:vertAlign w:val="baseline"/>
        </w:rPr>
        <w:t> </w:t>
      </w:r>
      <w:r>
        <w:rPr>
          <w:color w:val="272727"/>
          <w:spacing w:val="-2"/>
          <w:sz w:val="18"/>
          <w:vertAlign w:val="baseline"/>
        </w:rPr>
        <w:t>head</w:t>
      </w:r>
      <w:r>
        <w:rPr>
          <w:color w:val="272727"/>
          <w:spacing w:val="-5"/>
          <w:sz w:val="18"/>
          <w:vertAlign w:val="baseline"/>
        </w:rPr>
        <w:t> </w:t>
      </w:r>
      <w:r>
        <w:rPr>
          <w:color w:val="272727"/>
          <w:spacing w:val="-2"/>
          <w:sz w:val="18"/>
          <w:vertAlign w:val="baseline"/>
        </w:rPr>
        <w:t>region</w:t>
      </w:r>
      <w:r>
        <w:rPr>
          <w:color w:val="272727"/>
          <w:spacing w:val="-6"/>
          <w:sz w:val="18"/>
          <w:vertAlign w:val="baseline"/>
        </w:rPr>
        <w:t> </w:t>
      </w:r>
      <w:r>
        <w:rPr>
          <w:color w:val="272727"/>
          <w:spacing w:val="-2"/>
          <w:sz w:val="18"/>
          <w:vertAlign w:val="baseline"/>
        </w:rPr>
        <w:t>but</w:t>
      </w:r>
      <w:r>
        <w:rPr>
          <w:color w:val="272727"/>
          <w:spacing w:val="-6"/>
          <w:sz w:val="18"/>
          <w:vertAlign w:val="baseline"/>
        </w:rPr>
        <w:t> </w:t>
      </w:r>
      <w:r>
        <w:rPr>
          <w:color w:val="272727"/>
          <w:spacing w:val="-2"/>
          <w:sz w:val="18"/>
          <w:vertAlign w:val="baseline"/>
        </w:rPr>
        <w:t>kept</w:t>
      </w:r>
      <w:r>
        <w:rPr>
          <w:color w:val="272727"/>
          <w:spacing w:val="-5"/>
          <w:sz w:val="18"/>
          <w:vertAlign w:val="baseline"/>
        </w:rPr>
        <w:t> </w:t>
      </w:r>
      <w:r>
        <w:rPr>
          <w:color w:val="272727"/>
          <w:spacing w:val="-2"/>
          <w:sz w:val="18"/>
          <w:vertAlign w:val="baseline"/>
        </w:rPr>
        <w:t>small</w:t>
      </w:r>
      <w:r>
        <w:rPr>
          <w:color w:val="272727"/>
          <w:spacing w:val="-6"/>
          <w:sz w:val="18"/>
          <w:vertAlign w:val="baseline"/>
        </w:rPr>
        <w:t> </w:t>
      </w:r>
      <w:r>
        <w:rPr>
          <w:color w:val="272727"/>
          <w:spacing w:val="-2"/>
          <w:sz w:val="18"/>
          <w:vertAlign w:val="baseline"/>
        </w:rPr>
        <w:t>parts</w:t>
      </w:r>
      <w:r>
        <w:rPr>
          <w:color w:val="272727"/>
          <w:sz w:val="18"/>
          <w:vertAlign w:val="baseline"/>
        </w:rPr>
        <w:t> of</w:t>
      </w:r>
      <w:r>
        <w:rPr>
          <w:color w:val="272727"/>
          <w:spacing w:val="-9"/>
          <w:sz w:val="18"/>
          <w:vertAlign w:val="baseline"/>
        </w:rPr>
        <w:t> </w:t>
      </w:r>
      <w:r>
        <w:rPr>
          <w:color w:val="272727"/>
          <w:sz w:val="18"/>
          <w:vertAlign w:val="baseline"/>
        </w:rPr>
        <w:t>the</w:t>
      </w:r>
      <w:r>
        <w:rPr>
          <w:color w:val="272727"/>
          <w:spacing w:val="-9"/>
          <w:sz w:val="18"/>
          <w:vertAlign w:val="baseline"/>
        </w:rPr>
        <w:t> </w:t>
      </w:r>
      <w:r>
        <w:rPr>
          <w:color w:val="272727"/>
          <w:sz w:val="18"/>
          <w:vertAlign w:val="baseline"/>
        </w:rPr>
        <w:t>face</w:t>
      </w:r>
      <w:r>
        <w:rPr>
          <w:color w:val="272727"/>
          <w:spacing w:val="-9"/>
          <w:sz w:val="18"/>
          <w:vertAlign w:val="baseline"/>
        </w:rPr>
        <w:t> </w:t>
      </w:r>
      <w:r>
        <w:rPr>
          <w:color w:val="272727"/>
          <w:sz w:val="18"/>
          <w:vertAlign w:val="baseline"/>
        </w:rPr>
        <w:t>region</w:t>
      </w:r>
      <w:r>
        <w:rPr>
          <w:color w:val="272727"/>
          <w:spacing w:val="-9"/>
          <w:sz w:val="18"/>
          <w:vertAlign w:val="baseline"/>
        </w:rPr>
        <w:t> </w:t>
      </w:r>
      <w:r>
        <w:rPr>
          <w:rFonts w:ascii="Times New Roman" w:hAnsi="Times New Roman"/>
          <w:color w:val="272727"/>
          <w:sz w:val="18"/>
          <w:vertAlign w:val="baseline"/>
        </w:rPr>
        <w:t>fi</w:t>
      </w:r>
      <w:r>
        <w:rPr>
          <w:color w:val="272727"/>
          <w:sz w:val="18"/>
          <w:vertAlign w:val="baseline"/>
        </w:rPr>
        <w:t>xed</w:t>
      </w:r>
      <w:r>
        <w:rPr>
          <w:color w:val="272727"/>
          <w:spacing w:val="-9"/>
          <w:sz w:val="18"/>
          <w:vertAlign w:val="baseline"/>
        </w:rPr>
        <w:t> </w:t>
      </w:r>
      <w:r>
        <w:rPr>
          <w:color w:val="272727"/>
          <w:sz w:val="18"/>
          <w:vertAlign w:val="baseline"/>
        </w:rPr>
        <w:t>to</w:t>
      </w:r>
      <w:r>
        <w:rPr>
          <w:color w:val="272727"/>
          <w:spacing w:val="-9"/>
          <w:sz w:val="18"/>
          <w:vertAlign w:val="baseline"/>
        </w:rPr>
        <w:t> </w:t>
      </w:r>
      <w:r>
        <w:rPr>
          <w:color w:val="272727"/>
          <w:sz w:val="18"/>
          <w:vertAlign w:val="baseline"/>
        </w:rPr>
        <w:t>preserve</w:t>
      </w:r>
      <w:r>
        <w:rPr>
          <w:color w:val="272727"/>
          <w:spacing w:val="-9"/>
          <w:sz w:val="18"/>
          <w:vertAlign w:val="baseline"/>
        </w:rPr>
        <w:t> </w:t>
      </w:r>
      <w:r>
        <w:rPr>
          <w:color w:val="272727"/>
          <w:sz w:val="18"/>
          <w:vertAlign w:val="baseline"/>
        </w:rPr>
        <w:t>the</w:t>
      </w:r>
      <w:r>
        <w:rPr>
          <w:color w:val="272727"/>
          <w:spacing w:val="-9"/>
          <w:sz w:val="18"/>
          <w:vertAlign w:val="baseline"/>
        </w:rPr>
        <w:t> </w:t>
      </w:r>
      <w:r>
        <w:rPr>
          <w:color w:val="272727"/>
          <w:sz w:val="18"/>
          <w:vertAlign w:val="baseline"/>
        </w:rPr>
        <w:t>identity</w:t>
      </w:r>
      <w:r>
        <w:rPr>
          <w:color w:val="272727"/>
          <w:spacing w:val="-9"/>
          <w:sz w:val="18"/>
          <w:vertAlign w:val="baseline"/>
        </w:rPr>
        <w:t> </w:t>
      </w:r>
      <w:r>
        <w:rPr>
          <w:color w:val="272727"/>
          <w:sz w:val="18"/>
          <w:vertAlign w:val="baseline"/>
        </w:rPr>
        <w:t>of</w:t>
      </w:r>
      <w:r>
        <w:rPr>
          <w:color w:val="272727"/>
          <w:spacing w:val="-9"/>
          <w:sz w:val="18"/>
          <w:vertAlign w:val="baseline"/>
        </w:rPr>
        <w:t> </w:t>
      </w:r>
      <w:r>
        <w:rPr>
          <w:color w:val="272727"/>
          <w:sz w:val="18"/>
          <w:vertAlign w:val="baseline"/>
        </w:rPr>
        <w:t>the</w:t>
      </w:r>
      <w:r>
        <w:rPr>
          <w:color w:val="272727"/>
          <w:spacing w:val="-9"/>
          <w:sz w:val="18"/>
          <w:vertAlign w:val="baseline"/>
        </w:rPr>
        <w:t> </w:t>
      </w:r>
      <w:r>
        <w:rPr>
          <w:color w:val="272727"/>
          <w:sz w:val="18"/>
          <w:vertAlign w:val="baseline"/>
        </w:rPr>
        <w:t>users</w:t>
      </w:r>
      <w:r>
        <w:rPr>
          <w:color w:val="272727"/>
          <w:spacing w:val="-9"/>
          <w:sz w:val="18"/>
          <w:vertAlign w:val="baseline"/>
        </w:rPr>
        <w:t> </w:t>
      </w:r>
      <w:r>
        <w:rPr>
          <w:color w:val="272727"/>
          <w:sz w:val="18"/>
          <w:vertAlign w:val="baseline"/>
        </w:rPr>
        <w:t>when applying the body weight modi</w:t>
      </w:r>
      <w:r>
        <w:rPr>
          <w:rFonts w:ascii="Times New Roman" w:hAnsi="Times New Roman"/>
          <w:color w:val="272727"/>
          <w:sz w:val="18"/>
          <w:vertAlign w:val="baseline"/>
        </w:rPr>
        <w:t>fi</w:t>
      </w:r>
      <w:r>
        <w:rPr>
          <w:color w:val="272727"/>
          <w:sz w:val="18"/>
          <w:vertAlign w:val="baseline"/>
        </w:rPr>
        <w:t>cation.</w:t>
      </w:r>
    </w:p>
    <w:p>
      <w:pPr>
        <w:spacing w:line="203" w:lineRule="exact" w:before="0"/>
        <w:ind w:left="332" w:right="0" w:firstLine="0"/>
        <w:jc w:val="both"/>
        <w:rPr>
          <w:sz w:val="18"/>
        </w:rPr>
      </w:pPr>
      <w:r>
        <w:rPr>
          <w:color w:val="272727"/>
          <w:sz w:val="18"/>
        </w:rPr>
        <w:t>Besides</w:t>
      </w:r>
      <w:r>
        <w:rPr>
          <w:color w:val="272727"/>
          <w:spacing w:val="78"/>
          <w:sz w:val="18"/>
        </w:rPr>
        <w:t> </w:t>
      </w:r>
      <w:r>
        <w:rPr>
          <w:color w:val="272727"/>
          <w:sz w:val="18"/>
        </w:rPr>
        <w:t>the</w:t>
      </w:r>
      <w:r>
        <w:rPr>
          <w:color w:val="272727"/>
          <w:spacing w:val="77"/>
          <w:sz w:val="18"/>
        </w:rPr>
        <w:t> </w:t>
      </w:r>
      <w:r>
        <w:rPr>
          <w:color w:val="272727"/>
          <w:sz w:val="18"/>
        </w:rPr>
        <w:t>shape</w:t>
      </w:r>
      <w:r>
        <w:rPr>
          <w:color w:val="272727"/>
          <w:spacing w:val="76"/>
          <w:sz w:val="18"/>
        </w:rPr>
        <w:t> </w:t>
      </w:r>
      <w:r>
        <w:rPr>
          <w:color w:val="272727"/>
          <w:sz w:val="18"/>
        </w:rPr>
        <w:t>of</w:t>
      </w:r>
      <w:r>
        <w:rPr>
          <w:color w:val="272727"/>
          <w:spacing w:val="78"/>
          <w:sz w:val="18"/>
        </w:rPr>
        <w:t> </w:t>
      </w:r>
      <w:r>
        <w:rPr>
          <w:color w:val="272727"/>
          <w:sz w:val="18"/>
        </w:rPr>
        <w:t>the</w:t>
      </w:r>
      <w:r>
        <w:rPr>
          <w:color w:val="272727"/>
          <w:spacing w:val="76"/>
          <w:sz w:val="18"/>
        </w:rPr>
        <w:t> </w:t>
      </w:r>
      <w:r>
        <w:rPr>
          <w:color w:val="272727"/>
          <w:sz w:val="18"/>
        </w:rPr>
        <w:t>used</w:t>
      </w:r>
      <w:r>
        <w:rPr>
          <w:color w:val="272727"/>
          <w:spacing w:val="78"/>
          <w:sz w:val="18"/>
        </w:rPr>
        <w:t> </w:t>
      </w:r>
      <w:r>
        <w:rPr>
          <w:color w:val="272727"/>
          <w:sz w:val="18"/>
        </w:rPr>
        <w:t>avatar,</w:t>
      </w:r>
      <w:r>
        <w:rPr>
          <w:color w:val="272727"/>
          <w:spacing w:val="77"/>
          <w:sz w:val="18"/>
        </w:rPr>
        <w:t> </w:t>
      </w:r>
      <w:r>
        <w:rPr>
          <w:color w:val="272727"/>
          <w:sz w:val="18"/>
        </w:rPr>
        <w:t>application</w:t>
      </w:r>
      <w:r>
        <w:rPr>
          <w:color w:val="272727"/>
          <w:spacing w:val="78"/>
          <w:sz w:val="18"/>
        </w:rPr>
        <w:t> </w:t>
      </w:r>
      <w:r>
        <w:rPr>
          <w:color w:val="272727"/>
          <w:spacing w:val="-5"/>
          <w:sz w:val="18"/>
        </w:rPr>
        <w:t>or</w:t>
      </w:r>
    </w:p>
    <w:p>
      <w:pPr>
        <w:spacing w:line="247" w:lineRule="auto" w:before="6"/>
        <w:ind w:left="53" w:right="0" w:firstLine="0"/>
        <w:jc w:val="both"/>
        <w:rPr>
          <w:sz w:val="18"/>
        </w:rPr>
      </w:pPr>
      <w:r>
        <w:rPr>
          <w:color w:val="272727"/>
          <w:sz w:val="18"/>
        </w:rPr>
        <w:t>system-related</w:t>
      </w:r>
      <w:r>
        <w:rPr>
          <w:color w:val="272727"/>
          <w:spacing w:val="40"/>
          <w:sz w:val="18"/>
        </w:rPr>
        <w:t> </w:t>
      </w:r>
      <w:r>
        <w:rPr>
          <w:color w:val="272727"/>
          <w:sz w:val="18"/>
        </w:rPr>
        <w:t>properties</w:t>
      </w:r>
      <w:r>
        <w:rPr>
          <w:color w:val="272727"/>
          <w:spacing w:val="40"/>
          <w:sz w:val="18"/>
        </w:rPr>
        <w:t> </w:t>
      </w:r>
      <w:r>
        <w:rPr>
          <w:color w:val="272727"/>
          <w:sz w:val="18"/>
        </w:rPr>
        <w:t>also</w:t>
      </w:r>
      <w:r>
        <w:rPr>
          <w:color w:val="272727"/>
          <w:spacing w:val="40"/>
          <w:sz w:val="18"/>
        </w:rPr>
        <w:t> </w:t>
      </w:r>
      <w:r>
        <w:rPr>
          <w:color w:val="272727"/>
          <w:sz w:val="18"/>
        </w:rPr>
        <w:t>might</w:t>
      </w:r>
      <w:r>
        <w:rPr>
          <w:color w:val="272727"/>
          <w:spacing w:val="40"/>
          <w:sz w:val="18"/>
        </w:rPr>
        <w:t> </w:t>
      </w:r>
      <w:r>
        <w:rPr>
          <w:color w:val="272727"/>
          <w:sz w:val="18"/>
        </w:rPr>
        <w:t>alter</w:t>
      </w:r>
      <w:r>
        <w:rPr>
          <w:color w:val="272727"/>
          <w:spacing w:val="40"/>
          <w:sz w:val="18"/>
        </w:rPr>
        <w:t> </w:t>
      </w:r>
      <w:r>
        <w:rPr>
          <w:color w:val="272727"/>
          <w:sz w:val="18"/>
        </w:rPr>
        <w:t>how</w:t>
      </w:r>
      <w:r>
        <w:rPr>
          <w:color w:val="272727"/>
          <w:spacing w:val="40"/>
          <w:sz w:val="18"/>
        </w:rPr>
        <w:t> </w:t>
      </w:r>
      <w:r>
        <w:rPr>
          <w:color w:val="272727"/>
          <w:sz w:val="18"/>
        </w:rPr>
        <w:t>we</w:t>
      </w:r>
      <w:r>
        <w:rPr>
          <w:color w:val="272727"/>
          <w:spacing w:val="40"/>
          <w:sz w:val="18"/>
        </w:rPr>
        <w:t> </w:t>
      </w:r>
      <w:r>
        <w:rPr>
          <w:color w:val="272727"/>
          <w:sz w:val="18"/>
        </w:rPr>
        <w:t>perceive the avatar, and particularly its body weight, in VR. </w:t>
      </w:r>
      <w:hyperlink w:history="true" w:anchor="_bookmark297">
        <w:r>
          <w:rPr>
            <w:color w:val="D93133"/>
            <w:sz w:val="18"/>
          </w:rPr>
          <w:t>Wolf et al.</w:t>
        </w:r>
      </w:hyperlink>
      <w:r>
        <w:rPr>
          <w:color w:val="D93133"/>
          <w:sz w:val="18"/>
        </w:rPr>
        <w:t> </w:t>
      </w:r>
      <w:hyperlink w:history="true" w:anchor="_bookmark297">
        <w:r>
          <w:rPr>
            <w:color w:val="D93133"/>
            <w:sz w:val="18"/>
          </w:rPr>
          <w:t>(2020)</w:t>
        </w:r>
      </w:hyperlink>
      <w:r>
        <w:rPr>
          <w:color w:val="D93133"/>
          <w:sz w:val="18"/>
        </w:rPr>
        <w:t> </w:t>
      </w:r>
      <w:r>
        <w:rPr>
          <w:color w:val="272727"/>
          <w:sz w:val="18"/>
        </w:rPr>
        <w:t>presented an overview of potentially in</w:t>
      </w:r>
      <w:r>
        <w:rPr>
          <w:rFonts w:ascii="Times New Roman" w:hAnsi="Times New Roman"/>
          <w:color w:val="272727"/>
          <w:sz w:val="18"/>
        </w:rPr>
        <w:t>fl</w:t>
      </w:r>
      <w:r>
        <w:rPr>
          <w:color w:val="272727"/>
          <w:sz w:val="18"/>
        </w:rPr>
        <w:t>uencing</w:t>
      </w:r>
      <w:r>
        <w:rPr>
          <w:color w:val="272727"/>
          <w:spacing w:val="80"/>
          <w:sz w:val="18"/>
        </w:rPr>
        <w:t> </w:t>
      </w:r>
      <w:r>
        <w:rPr>
          <w:color w:val="272727"/>
          <w:sz w:val="18"/>
        </w:rPr>
        <w:t>factors,</w:t>
      </w:r>
      <w:r>
        <w:rPr>
          <w:color w:val="272727"/>
          <w:spacing w:val="40"/>
          <w:sz w:val="18"/>
        </w:rPr>
        <w:t> </w:t>
      </w:r>
      <w:r>
        <w:rPr>
          <w:color w:val="272727"/>
          <w:sz w:val="18"/>
        </w:rPr>
        <w:t>noting</w:t>
      </w:r>
      <w:r>
        <w:rPr>
          <w:color w:val="272727"/>
          <w:spacing w:val="40"/>
          <w:sz w:val="18"/>
        </w:rPr>
        <w:t> </w:t>
      </w:r>
      <w:r>
        <w:rPr>
          <w:color w:val="272727"/>
          <w:sz w:val="18"/>
        </w:rPr>
        <w:t>that</w:t>
      </w:r>
      <w:r>
        <w:rPr>
          <w:color w:val="272727"/>
          <w:spacing w:val="40"/>
          <w:sz w:val="18"/>
        </w:rPr>
        <w:t> </w:t>
      </w:r>
      <w:r>
        <w:rPr>
          <w:color w:val="272727"/>
          <w:sz w:val="18"/>
        </w:rPr>
        <w:t>while</w:t>
      </w:r>
      <w:r>
        <w:rPr>
          <w:color w:val="272727"/>
          <w:spacing w:val="40"/>
          <w:sz w:val="18"/>
        </w:rPr>
        <w:t> </w:t>
      </w:r>
      <w:r>
        <w:rPr>
          <w:color w:val="272727"/>
          <w:sz w:val="18"/>
        </w:rPr>
        <w:t>the</w:t>
      </w:r>
      <w:r>
        <w:rPr>
          <w:color w:val="272727"/>
          <w:spacing w:val="40"/>
          <w:sz w:val="18"/>
        </w:rPr>
        <w:t> </w:t>
      </w:r>
      <w:r>
        <w:rPr>
          <w:color w:val="272727"/>
          <w:sz w:val="18"/>
        </w:rPr>
        <w:t>used</w:t>
      </w:r>
      <w:r>
        <w:rPr>
          <w:color w:val="272727"/>
          <w:spacing w:val="40"/>
          <w:sz w:val="18"/>
        </w:rPr>
        <w:t> </w:t>
      </w:r>
      <w:r>
        <w:rPr>
          <w:color w:val="272727"/>
          <w:sz w:val="18"/>
        </w:rPr>
        <w:t>display</w:t>
      </w:r>
      <w:r>
        <w:rPr>
          <w:color w:val="272727"/>
          <w:spacing w:val="40"/>
          <w:sz w:val="18"/>
        </w:rPr>
        <w:t> </w:t>
      </w:r>
      <w:r>
        <w:rPr>
          <w:color w:val="272727"/>
          <w:sz w:val="18"/>
        </w:rPr>
        <w:t>or</w:t>
      </w:r>
      <w:r>
        <w:rPr>
          <w:color w:val="272727"/>
          <w:spacing w:val="40"/>
          <w:sz w:val="18"/>
        </w:rPr>
        <w:t> </w:t>
      </w:r>
      <w:r>
        <w:rPr>
          <w:color w:val="272727"/>
          <w:sz w:val="18"/>
        </w:rPr>
        <w:t>the observation perspective might unintentionally alter body</w:t>
      </w:r>
      <w:r>
        <w:rPr>
          <w:color w:val="272727"/>
          <w:spacing w:val="40"/>
          <w:sz w:val="18"/>
        </w:rPr>
        <w:t> </w:t>
      </w:r>
      <w:r>
        <w:rPr>
          <w:color w:val="272727"/>
          <w:sz w:val="18"/>
        </w:rPr>
        <w:t>weight perception (</w:t>
      </w:r>
      <w:hyperlink w:history="true" w:anchor="_bookmark299">
        <w:r>
          <w:rPr>
            <w:color w:val="D93133"/>
            <w:sz w:val="18"/>
          </w:rPr>
          <w:t>Wolf et al., 2022b</w:t>
        </w:r>
      </w:hyperlink>
      <w:r>
        <w:rPr>
          <w:color w:val="272727"/>
          <w:sz w:val="18"/>
        </w:rPr>
        <w:t>), especially the personalization</w:t>
      </w:r>
      <w:r>
        <w:rPr>
          <w:color w:val="272727"/>
          <w:spacing w:val="40"/>
          <w:sz w:val="18"/>
        </w:rPr>
        <w:t> </w:t>
      </w:r>
      <w:r>
        <w:rPr>
          <w:color w:val="272727"/>
          <w:sz w:val="18"/>
        </w:rPr>
        <w:t>and</w:t>
      </w:r>
      <w:r>
        <w:rPr>
          <w:color w:val="272727"/>
          <w:spacing w:val="40"/>
          <w:sz w:val="18"/>
        </w:rPr>
        <w:t> </w:t>
      </w:r>
      <w:r>
        <w:rPr>
          <w:color w:val="272727"/>
          <w:sz w:val="18"/>
        </w:rPr>
        <w:t>embodiment</w:t>
      </w:r>
      <w:r>
        <w:rPr>
          <w:color w:val="272727"/>
          <w:spacing w:val="40"/>
          <w:sz w:val="18"/>
        </w:rPr>
        <w:t> </w:t>
      </w:r>
      <w:r>
        <w:rPr>
          <w:color w:val="272727"/>
          <w:sz w:val="18"/>
        </w:rPr>
        <w:t>of</w:t>
      </w:r>
      <w:r>
        <w:rPr>
          <w:color w:val="272727"/>
          <w:spacing w:val="40"/>
          <w:sz w:val="18"/>
        </w:rPr>
        <w:t> </w:t>
      </w:r>
      <w:r>
        <w:rPr>
          <w:color w:val="272727"/>
          <w:sz w:val="18"/>
        </w:rPr>
        <w:t>avatars</w:t>
      </w:r>
      <w:r>
        <w:rPr>
          <w:color w:val="272727"/>
          <w:spacing w:val="40"/>
          <w:sz w:val="18"/>
        </w:rPr>
        <w:t> </w:t>
      </w:r>
      <w:r>
        <w:rPr>
          <w:color w:val="272727"/>
          <w:sz w:val="18"/>
        </w:rPr>
        <w:t>hold</w:t>
      </w:r>
      <w:r>
        <w:rPr>
          <w:color w:val="272727"/>
          <w:spacing w:val="40"/>
          <w:sz w:val="18"/>
        </w:rPr>
        <w:t> </w:t>
      </w:r>
      <w:r>
        <w:rPr>
          <w:color w:val="272727"/>
          <w:sz w:val="18"/>
        </w:rPr>
        <w:t>potential for application in body image interventions. For example, </w:t>
      </w:r>
      <w:hyperlink w:history="true" w:anchor="_bookmark276">
        <w:r>
          <w:rPr>
            <w:color w:val="D93133"/>
            <w:sz w:val="18"/>
          </w:rPr>
          <w:t>Thaler et al. (2018a)</w:t>
        </w:r>
      </w:hyperlink>
      <w:r>
        <w:rPr>
          <w:color w:val="D93133"/>
          <w:sz w:val="18"/>
        </w:rPr>
        <w:t> </w:t>
      </w:r>
      <w:r>
        <w:rPr>
          <w:color w:val="272727"/>
          <w:sz w:val="18"/>
        </w:rPr>
        <w:t>found that the estimator</w:t>
      </w:r>
      <w:r>
        <w:rPr>
          <w:rFonts w:ascii="Lucida Sans" w:hAnsi="Lucida Sans"/>
          <w:color w:val="272727"/>
          <w:sz w:val="18"/>
        </w:rPr>
        <w:t>’</w:t>
      </w:r>
      <w:r>
        <w:rPr>
          <w:color w:val="272727"/>
          <w:sz w:val="18"/>
        </w:rPr>
        <w:t>s BMI in</w:t>
      </w:r>
      <w:r>
        <w:rPr>
          <w:rFonts w:ascii="Times New Roman" w:hAnsi="Times New Roman"/>
          <w:color w:val="272727"/>
          <w:sz w:val="18"/>
        </w:rPr>
        <w:t>fl</w:t>
      </w:r>
      <w:r>
        <w:rPr>
          <w:color w:val="272727"/>
          <w:sz w:val="18"/>
        </w:rPr>
        <w:t>uences body weight estimations of a realistic and modulatable avatar, but only when the avatar</w:t>
      </w:r>
      <w:r>
        <w:rPr>
          <w:rFonts w:ascii="Lucida Sans" w:hAnsi="Lucida Sans"/>
          <w:color w:val="272727"/>
          <w:sz w:val="18"/>
        </w:rPr>
        <w:t>’</w:t>
      </w:r>
      <w:r>
        <w:rPr>
          <w:color w:val="272727"/>
          <w:sz w:val="18"/>
        </w:rPr>
        <w:t>s shape and texture matched the estimator</w:t>
      </w:r>
      <w:r>
        <w:rPr>
          <w:rFonts w:ascii="Lucida Sans" w:hAnsi="Lucida Sans"/>
          <w:color w:val="272727"/>
          <w:sz w:val="18"/>
        </w:rPr>
        <w:t>’</w:t>
      </w:r>
      <w:r>
        <w:rPr>
          <w:color w:val="272727"/>
          <w:sz w:val="18"/>
        </w:rPr>
        <w:t>s appearance. This comes along with a recent review by </w:t>
      </w:r>
      <w:hyperlink w:history="true" w:anchor="_bookmark229">
        <w:r>
          <w:rPr>
            <w:color w:val="D93133"/>
            <w:sz w:val="18"/>
          </w:rPr>
          <w:t>Horne et al. (2020)</w:t>
        </w:r>
      </w:hyperlink>
      <w:r>
        <w:rPr>
          <w:color w:val="272727"/>
          <w:sz w:val="18"/>
        </w:rPr>
        <w:t>, who identi</w:t>
      </w:r>
      <w:r>
        <w:rPr>
          <w:rFonts w:ascii="Times New Roman" w:hAnsi="Times New Roman"/>
          <w:color w:val="272727"/>
          <w:sz w:val="18"/>
        </w:rPr>
        <w:t>fi</w:t>
      </w:r>
      <w:r>
        <w:rPr>
          <w:color w:val="272727"/>
          <w:sz w:val="18"/>
        </w:rPr>
        <w:t>ed the personalization of avatars</w:t>
      </w:r>
      <w:r>
        <w:rPr>
          <w:color w:val="272727"/>
          <w:spacing w:val="60"/>
          <w:w w:val="150"/>
          <w:sz w:val="18"/>
        </w:rPr>
        <w:t> </w:t>
      </w:r>
      <w:r>
        <w:rPr>
          <w:color w:val="272727"/>
          <w:sz w:val="18"/>
        </w:rPr>
        <w:t>as</w:t>
      </w:r>
      <w:r>
        <w:rPr>
          <w:color w:val="272727"/>
          <w:spacing w:val="62"/>
          <w:w w:val="150"/>
          <w:sz w:val="18"/>
        </w:rPr>
        <w:t> </w:t>
      </w:r>
      <w:r>
        <w:rPr>
          <w:color w:val="272727"/>
          <w:sz w:val="18"/>
        </w:rPr>
        <w:t>an</w:t>
      </w:r>
      <w:r>
        <w:rPr>
          <w:color w:val="272727"/>
          <w:spacing w:val="61"/>
          <w:w w:val="150"/>
          <w:sz w:val="18"/>
        </w:rPr>
        <w:t> </w:t>
      </w:r>
      <w:r>
        <w:rPr>
          <w:color w:val="272727"/>
          <w:sz w:val="18"/>
        </w:rPr>
        <w:t>important</w:t>
      </w:r>
      <w:r>
        <w:rPr>
          <w:color w:val="272727"/>
          <w:spacing w:val="61"/>
          <w:w w:val="150"/>
          <w:sz w:val="18"/>
        </w:rPr>
        <w:t> </w:t>
      </w:r>
      <w:r>
        <w:rPr>
          <w:color w:val="272727"/>
          <w:sz w:val="18"/>
        </w:rPr>
        <w:t>factor</w:t>
      </w:r>
      <w:r>
        <w:rPr>
          <w:color w:val="272727"/>
          <w:spacing w:val="61"/>
          <w:w w:val="150"/>
          <w:sz w:val="18"/>
        </w:rPr>
        <w:t> </w:t>
      </w:r>
      <w:r>
        <w:rPr>
          <w:color w:val="272727"/>
          <w:sz w:val="18"/>
        </w:rPr>
        <w:t>when</w:t>
      </w:r>
      <w:r>
        <w:rPr>
          <w:color w:val="272727"/>
          <w:spacing w:val="61"/>
          <w:w w:val="150"/>
          <w:sz w:val="18"/>
        </w:rPr>
        <w:t> </w:t>
      </w:r>
      <w:r>
        <w:rPr>
          <w:color w:val="272727"/>
          <w:sz w:val="18"/>
        </w:rPr>
        <w:t>using</w:t>
      </w:r>
      <w:r>
        <w:rPr>
          <w:color w:val="272727"/>
          <w:spacing w:val="61"/>
          <w:w w:val="150"/>
          <w:sz w:val="18"/>
        </w:rPr>
        <w:t> </w:t>
      </w:r>
      <w:r>
        <w:rPr>
          <w:color w:val="272727"/>
          <w:sz w:val="18"/>
        </w:rPr>
        <w:t>avatars.</w:t>
      </w:r>
      <w:r>
        <w:rPr>
          <w:color w:val="272727"/>
          <w:spacing w:val="61"/>
          <w:w w:val="150"/>
          <w:sz w:val="18"/>
        </w:rPr>
        <w:t> </w:t>
      </w:r>
      <w:r>
        <w:rPr>
          <w:color w:val="272727"/>
          <w:spacing w:val="-5"/>
          <w:sz w:val="18"/>
        </w:rPr>
        <w:t>For</w:t>
      </w:r>
    </w:p>
    <w:p>
      <w:pPr>
        <w:spacing w:line="244" w:lineRule="auto" w:before="75"/>
        <w:ind w:left="53" w:right="48" w:firstLine="0"/>
        <w:jc w:val="both"/>
        <w:rPr>
          <w:sz w:val="18"/>
        </w:rPr>
      </w:pPr>
      <w:r>
        <w:rPr/>
        <w:br w:type="column"/>
      </w:r>
      <w:r>
        <w:rPr>
          <w:color w:val="272727"/>
          <w:sz w:val="18"/>
        </w:rPr>
        <w:t>embodiment,</w:t>
      </w:r>
      <w:r>
        <w:rPr>
          <w:color w:val="272727"/>
          <w:spacing w:val="40"/>
          <w:sz w:val="18"/>
        </w:rPr>
        <w:t> </w:t>
      </w:r>
      <w:hyperlink w:history="true" w:anchor="_bookmark296">
        <w:r>
          <w:rPr>
            <w:color w:val="D93133"/>
            <w:sz w:val="18"/>
          </w:rPr>
          <w:t>Wolf</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(2021)</w:t>
        </w:r>
      </w:hyperlink>
      <w:r>
        <w:rPr>
          <w:color w:val="D93133"/>
          <w:spacing w:val="40"/>
          <w:sz w:val="18"/>
        </w:rPr>
        <w:t> </w:t>
      </w:r>
      <w:r>
        <w:rPr>
          <w:color w:val="272727"/>
          <w:sz w:val="18"/>
        </w:rPr>
        <w:t>recently</w:t>
      </w:r>
      <w:r>
        <w:rPr>
          <w:color w:val="272727"/>
          <w:spacing w:val="40"/>
          <w:sz w:val="18"/>
        </w:rPr>
        <w:t> </w:t>
      </w:r>
      <w:r>
        <w:rPr>
          <w:color w:val="272727"/>
          <w:sz w:val="18"/>
        </w:rPr>
        <w:t>found,</w:t>
      </w:r>
      <w:r>
        <w:rPr>
          <w:color w:val="272727"/>
          <w:spacing w:val="40"/>
          <w:sz w:val="18"/>
        </w:rPr>
        <w:t> </w:t>
      </w:r>
      <w:r>
        <w:rPr>
          <w:color w:val="272727"/>
          <w:sz w:val="18"/>
        </w:rPr>
        <w:t>for</w:t>
      </w:r>
      <w:r>
        <w:rPr>
          <w:color w:val="272727"/>
          <w:spacing w:val="40"/>
          <w:sz w:val="18"/>
        </w:rPr>
        <w:t> </w:t>
      </w:r>
      <w:r>
        <w:rPr>
          <w:color w:val="272727"/>
          <w:sz w:val="18"/>
        </w:rPr>
        <w:t>example, that females</w:t>
      </w:r>
      <w:r>
        <w:rPr>
          <w:rFonts w:ascii="Lucida Sans" w:hAnsi="Lucida Sans"/>
          <w:color w:val="272727"/>
          <w:sz w:val="18"/>
        </w:rPr>
        <w:t>’ </w:t>
      </w:r>
      <w:r>
        <w:rPr>
          <w:color w:val="272727"/>
          <w:sz w:val="18"/>
        </w:rPr>
        <w:t>own BMI in</w:t>
      </w:r>
      <w:r>
        <w:rPr>
          <w:rFonts w:ascii="Times New Roman" w:hAnsi="Times New Roman"/>
          <w:color w:val="272727"/>
          <w:sz w:val="18"/>
        </w:rPr>
        <w:t>fl</w:t>
      </w:r>
      <w:r>
        <w:rPr>
          <w:color w:val="272727"/>
          <w:sz w:val="18"/>
        </w:rPr>
        <w:t>uences body weight estimations</w:t>
      </w:r>
      <w:r>
        <w:rPr>
          <w:color w:val="272727"/>
          <w:spacing w:val="40"/>
          <w:sz w:val="18"/>
        </w:rPr>
        <w:t> </w:t>
      </w:r>
      <w:r>
        <w:rPr>
          <w:color w:val="272727"/>
          <w:sz w:val="18"/>
        </w:rPr>
        <w:t>of</w:t>
      </w:r>
      <w:r>
        <w:rPr>
          <w:color w:val="272727"/>
          <w:spacing w:val="40"/>
          <w:sz w:val="18"/>
        </w:rPr>
        <w:t> </w:t>
      </w:r>
      <w:r>
        <w:rPr>
          <w:color w:val="272727"/>
          <w:sz w:val="18"/>
        </w:rPr>
        <w:t>a</w:t>
      </w:r>
      <w:r>
        <w:rPr>
          <w:color w:val="272727"/>
          <w:spacing w:val="40"/>
          <w:sz w:val="18"/>
        </w:rPr>
        <w:t> </w:t>
      </w:r>
      <w:r>
        <w:rPr>
          <w:color w:val="272727"/>
          <w:sz w:val="18"/>
        </w:rPr>
        <w:t>generic</w:t>
      </w:r>
      <w:r>
        <w:rPr>
          <w:color w:val="272727"/>
          <w:spacing w:val="40"/>
          <w:sz w:val="18"/>
        </w:rPr>
        <w:t> </w:t>
      </w:r>
      <w:r>
        <w:rPr>
          <w:color w:val="272727"/>
          <w:sz w:val="18"/>
        </w:rPr>
        <w:t>avatar</w:t>
      </w:r>
      <w:r>
        <w:rPr>
          <w:color w:val="272727"/>
          <w:spacing w:val="40"/>
          <w:sz w:val="18"/>
        </w:rPr>
        <w:t> </w:t>
      </w:r>
      <w:r>
        <w:rPr>
          <w:color w:val="272727"/>
          <w:sz w:val="18"/>
        </w:rPr>
        <w:t>only</w:t>
      </w:r>
      <w:r>
        <w:rPr>
          <w:color w:val="272727"/>
          <w:spacing w:val="40"/>
          <w:sz w:val="18"/>
        </w:rPr>
        <w:t> </w:t>
      </w:r>
      <w:r>
        <w:rPr>
          <w:color w:val="272727"/>
          <w:sz w:val="18"/>
        </w:rPr>
        <w:t>when</w:t>
      </w:r>
      <w:r>
        <w:rPr>
          <w:color w:val="272727"/>
          <w:spacing w:val="40"/>
          <w:sz w:val="18"/>
        </w:rPr>
        <w:t> </w:t>
      </w:r>
      <w:r>
        <w:rPr>
          <w:color w:val="272727"/>
          <w:sz w:val="18"/>
        </w:rPr>
        <w:t>embodying</w:t>
      </w:r>
      <w:r>
        <w:rPr>
          <w:color w:val="272727"/>
          <w:spacing w:val="40"/>
          <w:sz w:val="18"/>
        </w:rPr>
        <w:t> </w:t>
      </w:r>
      <w:r>
        <w:rPr>
          <w:color w:val="272727"/>
          <w:sz w:val="18"/>
        </w:rPr>
        <w:t>it.</w:t>
      </w:r>
    </w:p>
    <w:p>
      <w:pPr>
        <w:pStyle w:val="BodyText"/>
        <w:spacing w:before="233"/>
        <w:rPr>
          <w:sz w:val="18"/>
        </w:rPr>
      </w:pPr>
    </w:p>
    <w:p>
      <w:pPr>
        <w:pStyle w:val="Heading5"/>
        <w:numPr>
          <w:ilvl w:val="1"/>
          <w:numId w:val="2"/>
        </w:numPr>
        <w:tabs>
          <w:tab w:pos="461" w:val="left" w:leader="none"/>
        </w:tabs>
        <w:spacing w:line="211" w:lineRule="auto" w:before="1" w:after="0"/>
        <w:ind w:left="53" w:right="165" w:firstLine="0"/>
        <w:jc w:val="left"/>
      </w:pPr>
      <w:r>
        <w:rPr>
          <w:color w:val="272727"/>
          <w:spacing w:val="-2"/>
        </w:rPr>
        <w:t>User</w:t>
      </w:r>
      <w:r>
        <w:rPr>
          <w:color w:val="272727"/>
          <w:spacing w:val="-17"/>
        </w:rPr>
        <w:t> </w:t>
      </w:r>
      <w:r>
        <w:rPr>
          <w:color w:val="272727"/>
          <w:spacing w:val="-2"/>
        </w:rPr>
        <w:t>experience</w:t>
      </w:r>
      <w:r>
        <w:rPr>
          <w:color w:val="272727"/>
          <w:spacing w:val="-17"/>
        </w:rPr>
        <w:t> </w:t>
      </w:r>
      <w:r>
        <w:rPr>
          <w:color w:val="272727"/>
          <w:spacing w:val="-2"/>
        </w:rPr>
        <w:t>of</w:t>
      </w:r>
      <w:r>
        <w:rPr>
          <w:color w:val="272727"/>
          <w:spacing w:val="-17"/>
        </w:rPr>
        <w:t> </w:t>
      </w:r>
      <w:r>
        <w:rPr>
          <w:color w:val="272727"/>
          <w:spacing w:val="-2"/>
        </w:rPr>
        <w:t>a</w:t>
      </w:r>
      <w:r>
        <w:rPr>
          <w:color w:val="272727"/>
          <w:spacing w:val="-17"/>
        </w:rPr>
        <w:t> </w:t>
      </w:r>
      <w:r>
        <w:rPr>
          <w:color w:val="272727"/>
          <w:spacing w:val="-2"/>
        </w:rPr>
        <w:t>VR-based</w:t>
      </w:r>
      <w:r>
        <w:rPr>
          <w:color w:val="272727"/>
          <w:spacing w:val="-17"/>
        </w:rPr>
        <w:t> </w:t>
      </w:r>
      <w:r>
        <w:rPr>
          <w:color w:val="272727"/>
          <w:spacing w:val="-2"/>
        </w:rPr>
        <w:t>body </w:t>
      </w:r>
      <w:r>
        <w:rPr>
          <w:color w:val="272727"/>
        </w:rPr>
        <w:t>image intervention</w:t>
      </w:r>
    </w:p>
    <w:p>
      <w:pPr>
        <w:spacing w:line="247" w:lineRule="auto" w:before="275"/>
        <w:ind w:left="53" w:right="47" w:firstLine="278"/>
        <w:jc w:val="both"/>
        <w:rPr>
          <w:sz w:val="18"/>
        </w:rPr>
      </w:pPr>
      <w:r>
        <w:rPr>
          <w:color w:val="272727"/>
          <w:sz w:val="18"/>
        </w:rPr>
        <w:t>In the design process of a VR application, it is of utter importance to test the system</w:t>
      </w:r>
      <w:r>
        <w:rPr>
          <w:rFonts w:ascii="Lucida Sans" w:hAnsi="Lucida Sans"/>
          <w:color w:val="272727"/>
          <w:sz w:val="18"/>
        </w:rPr>
        <w:t>’</w:t>
      </w:r>
      <w:r>
        <w:rPr>
          <w:color w:val="272727"/>
          <w:sz w:val="18"/>
        </w:rPr>
        <w:t>s user experience (UX). UX</w:t>
      </w:r>
      <w:r>
        <w:rPr>
          <w:color w:val="272727"/>
          <w:spacing w:val="80"/>
          <w:sz w:val="18"/>
        </w:rPr>
        <w:t> </w:t>
      </w:r>
      <w:r>
        <w:rPr>
          <w:color w:val="272727"/>
          <w:sz w:val="18"/>
        </w:rPr>
        <w:t>refers to the sum of all perceptions and reactions of a user to</w:t>
      </w:r>
      <w:r>
        <w:rPr>
          <w:color w:val="272727"/>
          <w:spacing w:val="40"/>
          <w:sz w:val="18"/>
        </w:rPr>
        <w:t> </w:t>
      </w:r>
      <w:r>
        <w:rPr>
          <w:color w:val="272727"/>
          <w:sz w:val="18"/>
        </w:rPr>
        <w:t>the interaction with an interface before, during, and after its</w:t>
      </w:r>
      <w:r>
        <w:rPr>
          <w:color w:val="272727"/>
          <w:spacing w:val="80"/>
          <w:sz w:val="18"/>
        </w:rPr>
        <w:t> </w:t>
      </w:r>
      <w:r>
        <w:rPr>
          <w:color w:val="272727"/>
          <w:sz w:val="18"/>
        </w:rPr>
        <w:t>use (</w:t>
      </w:r>
      <w:hyperlink w:history="true" w:anchor="_bookmark232">
        <w:r>
          <w:rPr>
            <w:color w:val="D93133"/>
            <w:sz w:val="18"/>
          </w:rPr>
          <w:t>International Organization for Standardization, 2019</w:t>
        </w:r>
      </w:hyperlink>
      <w:r>
        <w:rPr>
          <w:color w:val="272727"/>
          <w:sz w:val="18"/>
        </w:rPr>
        <w:t>). It combines a variety of hedonic qualities, such as the joy of the user during an experience, and pragmatic qualities, such as the ef</w:t>
      </w:r>
      <w:r>
        <w:rPr>
          <w:rFonts w:ascii="Times New Roman" w:hAnsi="Times New Roman"/>
          <w:color w:val="272727"/>
          <w:sz w:val="18"/>
        </w:rPr>
        <w:t>fi</w:t>
      </w:r>
      <w:r>
        <w:rPr>
          <w:color w:val="272727"/>
          <w:sz w:val="18"/>
        </w:rPr>
        <w:t>ciency</w:t>
      </w:r>
      <w:r>
        <w:rPr>
          <w:color w:val="272727"/>
          <w:spacing w:val="40"/>
          <w:sz w:val="18"/>
        </w:rPr>
        <w:t> </w:t>
      </w:r>
      <w:r>
        <w:rPr>
          <w:color w:val="272727"/>
          <w:sz w:val="18"/>
        </w:rPr>
        <w:t>of</w:t>
      </w:r>
      <w:r>
        <w:rPr>
          <w:color w:val="272727"/>
          <w:spacing w:val="40"/>
          <w:sz w:val="18"/>
        </w:rPr>
        <w:t> </w:t>
      </w:r>
      <w:r>
        <w:rPr>
          <w:color w:val="272727"/>
          <w:sz w:val="18"/>
        </w:rPr>
        <w:t>interactions.</w:t>
      </w:r>
      <w:r>
        <w:rPr>
          <w:color w:val="272727"/>
          <w:spacing w:val="40"/>
          <w:sz w:val="18"/>
        </w:rPr>
        <w:t> </w:t>
      </w:r>
      <w:r>
        <w:rPr>
          <w:color w:val="272727"/>
          <w:sz w:val="18"/>
        </w:rPr>
        <w:t>Concerning</w:t>
      </w:r>
      <w:r>
        <w:rPr>
          <w:color w:val="272727"/>
          <w:spacing w:val="40"/>
          <w:sz w:val="18"/>
        </w:rPr>
        <w:t> </w:t>
      </w:r>
      <w:r>
        <w:rPr>
          <w:color w:val="272727"/>
          <w:sz w:val="18"/>
        </w:rPr>
        <w:t>the</w:t>
      </w:r>
      <w:r>
        <w:rPr>
          <w:color w:val="272727"/>
          <w:spacing w:val="40"/>
          <w:sz w:val="18"/>
        </w:rPr>
        <w:t> </w:t>
      </w:r>
      <w:r>
        <w:rPr>
          <w:color w:val="272727"/>
          <w:sz w:val="18"/>
        </w:rPr>
        <w:t>UX</w:t>
      </w:r>
      <w:r>
        <w:rPr>
          <w:color w:val="272727"/>
          <w:spacing w:val="40"/>
          <w:sz w:val="18"/>
        </w:rPr>
        <w:t> </w:t>
      </w:r>
      <w:r>
        <w:rPr>
          <w:color w:val="272727"/>
          <w:sz w:val="18"/>
        </w:rPr>
        <w:t>evaluation</w:t>
      </w:r>
      <w:r>
        <w:rPr>
          <w:color w:val="272727"/>
          <w:spacing w:val="40"/>
          <w:sz w:val="18"/>
        </w:rPr>
        <w:t> </w:t>
      </w:r>
      <w:r>
        <w:rPr>
          <w:color w:val="272727"/>
          <w:sz w:val="18"/>
        </w:rPr>
        <w:t>of VR systems, it is suggested to include the assessment of further VR-speci</w:t>
      </w:r>
      <w:r>
        <w:rPr>
          <w:rFonts w:ascii="Times New Roman" w:hAnsi="Times New Roman"/>
          <w:color w:val="272727"/>
          <w:sz w:val="18"/>
        </w:rPr>
        <w:t>fi</w:t>
      </w:r>
      <w:r>
        <w:rPr>
          <w:color w:val="272727"/>
          <w:sz w:val="18"/>
        </w:rPr>
        <w:t>c variables (</w:t>
      </w:r>
      <w:hyperlink w:history="true" w:anchor="_bookmark275">
        <w:r>
          <w:rPr>
            <w:color w:val="D93133"/>
            <w:sz w:val="18"/>
          </w:rPr>
          <w:t>Tcha-Tokey et al., 2016</w:t>
        </w:r>
      </w:hyperlink>
      <w:r>
        <w:rPr>
          <w:color w:val="272727"/>
          <w:sz w:val="18"/>
        </w:rPr>
        <w:t>; </w:t>
      </w:r>
      <w:hyperlink w:history="true" w:anchor="_bookmark294">
        <w:r>
          <w:rPr>
            <w:color w:val="D93133"/>
            <w:sz w:val="18"/>
          </w:rPr>
          <w:t>Wienrich and</w:t>
        </w:r>
      </w:hyperlink>
      <w:r>
        <w:rPr>
          <w:color w:val="D93133"/>
          <w:sz w:val="18"/>
        </w:rPr>
        <w:t> </w:t>
      </w:r>
      <w:hyperlink w:history="true" w:anchor="_bookmark294">
        <w:r>
          <w:rPr>
            <w:color w:val="D93133"/>
            <w:sz w:val="18"/>
          </w:rPr>
          <w:t>Gramlich, 2020</w:t>
        </w:r>
      </w:hyperlink>
      <w:r>
        <w:rPr>
          <w:color w:val="272727"/>
          <w:sz w:val="18"/>
        </w:rPr>
        <w:t>), namely simulation sickness (</w:t>
      </w:r>
      <w:hyperlink w:history="true" w:anchor="_bookmark236">
        <w:r>
          <w:rPr>
            <w:color w:val="D93133"/>
            <w:sz w:val="18"/>
          </w:rPr>
          <w:t>Kennedy et al.,</w:t>
        </w:r>
      </w:hyperlink>
      <w:r>
        <w:rPr>
          <w:color w:val="D93133"/>
          <w:sz w:val="18"/>
        </w:rPr>
        <w:t> </w:t>
      </w:r>
      <w:hyperlink w:history="true" w:anchor="_bookmark236">
        <w:r>
          <w:rPr>
            <w:color w:val="D93133"/>
            <w:sz w:val="18"/>
          </w:rPr>
          <w:t>1993</w:t>
        </w:r>
      </w:hyperlink>
      <w:r>
        <w:rPr>
          <w:color w:val="272727"/>
          <w:sz w:val="18"/>
        </w:rPr>
        <w:t>), the feeling of presence (</w:t>
      </w:r>
      <w:hyperlink w:history="true" w:anchor="_bookmark265">
        <w:r>
          <w:rPr>
            <w:color w:val="D93133"/>
            <w:sz w:val="18"/>
          </w:rPr>
          <w:t>Slater, 2009</w:t>
        </w:r>
      </w:hyperlink>
      <w:r>
        <w:rPr>
          <w:color w:val="272727"/>
          <w:sz w:val="18"/>
        </w:rPr>
        <w:t>), and the feeling of embodiment (</w:t>
      </w:r>
      <w:hyperlink w:history="true" w:anchor="_bookmark237">
        <w:r>
          <w:rPr>
            <w:color w:val="D93133"/>
            <w:sz w:val="18"/>
          </w:rPr>
          <w:t>Kilteni et al., 2012</w:t>
        </w:r>
      </w:hyperlink>
      <w:r>
        <w:rPr>
          <w:color w:val="272727"/>
          <w:sz w:val="18"/>
        </w:rPr>
        <w:t>). Concerning avatar-based body image interventions, particularly the user</w:t>
      </w:r>
      <w:r>
        <w:rPr>
          <w:rFonts w:ascii="Lucida Sans" w:hAnsi="Lucida Sans"/>
          <w:color w:val="272727"/>
          <w:sz w:val="18"/>
        </w:rPr>
        <w:t>’</w:t>
      </w:r>
      <w:r>
        <w:rPr>
          <w:color w:val="272727"/>
          <w:sz w:val="18"/>
        </w:rPr>
        <w:t>s feeling of embodiment towards their avatar is of interest (</w:t>
      </w:r>
      <w:hyperlink w:history="true" w:anchor="_bookmark282">
        <w:r>
          <w:rPr>
            <w:color w:val="D93133"/>
            <w:sz w:val="18"/>
          </w:rPr>
          <w:t>Turbyne et al.,</w:t>
        </w:r>
      </w:hyperlink>
      <w:r>
        <w:rPr>
          <w:color w:val="D93133"/>
          <w:sz w:val="18"/>
        </w:rPr>
        <w:t> </w:t>
      </w:r>
      <w:hyperlink w:history="true" w:anchor="_bookmark282">
        <w:r>
          <w:rPr>
            <w:color w:val="D93133"/>
            <w:sz w:val="18"/>
          </w:rPr>
          <w:t>2021</w:t>
        </w:r>
      </w:hyperlink>
      <w:r>
        <w:rPr>
          <w:color w:val="272727"/>
          <w:sz w:val="18"/>
        </w:rPr>
        <w:t>). It can be evoked by visuomotor congruence, for</w:t>
      </w:r>
      <w:r>
        <w:rPr>
          <w:color w:val="272727"/>
          <w:spacing w:val="40"/>
          <w:sz w:val="18"/>
        </w:rPr>
        <w:t> </w:t>
      </w:r>
      <w:r>
        <w:rPr>
          <w:color w:val="272727"/>
          <w:sz w:val="18"/>
        </w:rPr>
        <w:t>example,</w:t>
      </w:r>
      <w:r>
        <w:rPr>
          <w:color w:val="272727"/>
          <w:spacing w:val="40"/>
          <w:sz w:val="18"/>
        </w:rPr>
        <w:t> </w:t>
      </w:r>
      <w:r>
        <w:rPr>
          <w:color w:val="272727"/>
          <w:sz w:val="18"/>
        </w:rPr>
        <w:t>when</w:t>
      </w:r>
      <w:r>
        <w:rPr>
          <w:color w:val="272727"/>
          <w:spacing w:val="40"/>
          <w:sz w:val="18"/>
        </w:rPr>
        <w:t> </w:t>
      </w:r>
      <w:r>
        <w:rPr>
          <w:color w:val="272727"/>
          <w:sz w:val="18"/>
        </w:rPr>
        <w:t>the</w:t>
      </w:r>
      <w:r>
        <w:rPr>
          <w:color w:val="272727"/>
          <w:spacing w:val="40"/>
          <w:sz w:val="18"/>
        </w:rPr>
        <w:t> </w:t>
      </w:r>
      <w:r>
        <w:rPr>
          <w:color w:val="272727"/>
          <w:sz w:val="18"/>
        </w:rPr>
        <w:t>user</w:t>
      </w:r>
      <w:r>
        <w:rPr>
          <w:color w:val="272727"/>
          <w:spacing w:val="40"/>
          <w:sz w:val="18"/>
        </w:rPr>
        <w:t> </w:t>
      </w:r>
      <w:r>
        <w:rPr>
          <w:color w:val="272727"/>
          <w:sz w:val="18"/>
        </w:rPr>
        <w:t>sees</w:t>
      </w:r>
      <w:r>
        <w:rPr>
          <w:color w:val="272727"/>
          <w:spacing w:val="40"/>
          <w:sz w:val="18"/>
        </w:rPr>
        <w:t> </w:t>
      </w:r>
      <w:r>
        <w:rPr>
          <w:color w:val="272727"/>
          <w:sz w:val="18"/>
        </w:rPr>
        <w:t>the</w:t>
      </w:r>
      <w:r>
        <w:rPr>
          <w:color w:val="272727"/>
          <w:spacing w:val="40"/>
          <w:sz w:val="18"/>
        </w:rPr>
        <w:t> </w:t>
      </w:r>
      <w:r>
        <w:rPr>
          <w:color w:val="272727"/>
          <w:sz w:val="18"/>
        </w:rPr>
        <w:t>avatar</w:t>
      </w:r>
      <w:r>
        <w:rPr>
          <w:color w:val="272727"/>
          <w:spacing w:val="40"/>
          <w:sz w:val="18"/>
        </w:rPr>
        <w:t> </w:t>
      </w:r>
      <w:r>
        <w:rPr>
          <w:color w:val="272727"/>
          <w:sz w:val="18"/>
        </w:rPr>
        <w:t>moving</w:t>
      </w:r>
      <w:r>
        <w:rPr>
          <w:color w:val="272727"/>
          <w:spacing w:val="40"/>
          <w:sz w:val="18"/>
        </w:rPr>
        <w:t> </w:t>
      </w:r>
      <w:r>
        <w:rPr>
          <w:color w:val="272727"/>
          <w:sz w:val="18"/>
        </w:rPr>
        <w:t>like</w:t>
      </w:r>
      <w:r>
        <w:rPr>
          <w:color w:val="272727"/>
          <w:spacing w:val="40"/>
          <w:sz w:val="18"/>
        </w:rPr>
        <w:t> </w:t>
      </w:r>
      <w:r>
        <w:rPr>
          <w:color w:val="272727"/>
          <w:sz w:val="18"/>
        </w:rPr>
        <w:t>their real body (</w:t>
      </w:r>
      <w:hyperlink w:history="true" w:anchor="_bookmark264">
        <w:r>
          <w:rPr>
            <w:color w:val="D93133"/>
            <w:sz w:val="18"/>
          </w:rPr>
          <w:t>Slater et al., 2009</w:t>
        </w:r>
      </w:hyperlink>
      <w:r>
        <w:rPr>
          <w:color w:val="272727"/>
          <w:sz w:val="18"/>
        </w:rPr>
        <w:t>, </w:t>
      </w:r>
      <w:hyperlink w:history="true" w:anchor="_bookmark266">
        <w:r>
          <w:rPr>
            <w:color w:val="D93133"/>
            <w:sz w:val="18"/>
          </w:rPr>
          <w:t>2010</w:t>
        </w:r>
      </w:hyperlink>
      <w:r>
        <w:rPr>
          <w:color w:val="272727"/>
          <w:sz w:val="18"/>
        </w:rPr>
        <w:t>) and is divided into the feeling of being inside (self-location), of owning (virtual body ownership),</w:t>
      </w:r>
      <w:r>
        <w:rPr>
          <w:color w:val="272727"/>
          <w:spacing w:val="40"/>
          <w:sz w:val="18"/>
        </w:rPr>
        <w:t> </w:t>
      </w:r>
      <w:r>
        <w:rPr>
          <w:color w:val="272727"/>
          <w:sz w:val="18"/>
        </w:rPr>
        <w:t>and</w:t>
      </w:r>
      <w:r>
        <w:rPr>
          <w:color w:val="272727"/>
          <w:spacing w:val="40"/>
          <w:sz w:val="18"/>
        </w:rPr>
        <w:t> </w:t>
      </w:r>
      <w:r>
        <w:rPr>
          <w:color w:val="272727"/>
          <w:sz w:val="18"/>
        </w:rPr>
        <w:t>of</w:t>
      </w:r>
      <w:r>
        <w:rPr>
          <w:color w:val="272727"/>
          <w:spacing w:val="40"/>
          <w:sz w:val="18"/>
        </w:rPr>
        <w:t> </w:t>
      </w:r>
      <w:r>
        <w:rPr>
          <w:color w:val="272727"/>
          <w:sz w:val="18"/>
        </w:rPr>
        <w:t>controlling</w:t>
      </w:r>
      <w:r>
        <w:rPr>
          <w:color w:val="272727"/>
          <w:spacing w:val="40"/>
          <w:sz w:val="18"/>
        </w:rPr>
        <w:t> </w:t>
      </w:r>
      <w:r>
        <w:rPr>
          <w:color w:val="272727"/>
          <w:sz w:val="18"/>
        </w:rPr>
        <w:t>(agency)</w:t>
      </w:r>
      <w:r>
        <w:rPr>
          <w:color w:val="272727"/>
          <w:spacing w:val="40"/>
          <w:sz w:val="18"/>
        </w:rPr>
        <w:t> </w:t>
      </w:r>
      <w:r>
        <w:rPr>
          <w:color w:val="272727"/>
          <w:sz w:val="18"/>
        </w:rPr>
        <w:t>an</w:t>
      </w:r>
      <w:r>
        <w:rPr>
          <w:color w:val="272727"/>
          <w:spacing w:val="40"/>
          <w:sz w:val="18"/>
        </w:rPr>
        <w:t> </w:t>
      </w:r>
      <w:r>
        <w:rPr>
          <w:color w:val="272727"/>
          <w:sz w:val="18"/>
        </w:rPr>
        <w:t>avatar</w:t>
      </w:r>
      <w:r>
        <w:rPr>
          <w:color w:val="272727"/>
          <w:spacing w:val="40"/>
          <w:sz w:val="18"/>
        </w:rPr>
        <w:t> </w:t>
      </w:r>
      <w:r>
        <w:rPr>
          <w:color w:val="272727"/>
          <w:sz w:val="18"/>
        </w:rPr>
        <w:t>(</w:t>
      </w:r>
      <w:hyperlink w:history="true" w:anchor="_bookmark237">
        <w:r>
          <w:rPr>
            <w:color w:val="D93133"/>
            <w:sz w:val="18"/>
          </w:rPr>
          <w:t>Kilteni</w:t>
        </w:r>
      </w:hyperlink>
      <w:r>
        <w:rPr>
          <w:color w:val="D93133"/>
          <w:spacing w:val="40"/>
          <w:sz w:val="18"/>
        </w:rPr>
        <w:t> </w:t>
      </w:r>
      <w:hyperlink w:history="true" w:anchor="_bookmark237">
        <w:r>
          <w:rPr>
            <w:color w:val="D93133"/>
            <w:sz w:val="18"/>
          </w:rPr>
          <w:t>et al., 2012</w:t>
        </w:r>
      </w:hyperlink>
      <w:r>
        <w:rPr>
          <w:color w:val="272727"/>
          <w:sz w:val="18"/>
        </w:rPr>
        <w:t>).</w:t>
      </w:r>
    </w:p>
    <w:p>
      <w:pPr>
        <w:spacing w:line="221" w:lineRule="exact" w:before="0"/>
        <w:ind w:left="332" w:right="0" w:firstLine="0"/>
        <w:jc w:val="both"/>
        <w:rPr>
          <w:sz w:val="18"/>
        </w:rPr>
      </w:pPr>
      <w:r>
        <w:rPr>
          <w:color w:val="272727"/>
          <w:sz w:val="18"/>
        </w:rPr>
        <w:t>In</w:t>
      </w:r>
      <w:r>
        <w:rPr>
          <w:color w:val="272727"/>
          <w:spacing w:val="47"/>
          <w:sz w:val="18"/>
        </w:rPr>
        <w:t> </w:t>
      </w:r>
      <w:r>
        <w:rPr>
          <w:color w:val="272727"/>
          <w:sz w:val="18"/>
        </w:rPr>
        <w:t>addition</w:t>
      </w:r>
      <w:r>
        <w:rPr>
          <w:color w:val="272727"/>
          <w:spacing w:val="48"/>
          <w:sz w:val="18"/>
        </w:rPr>
        <w:t> </w:t>
      </w:r>
      <w:r>
        <w:rPr>
          <w:color w:val="272727"/>
          <w:sz w:val="18"/>
        </w:rPr>
        <w:t>to</w:t>
      </w:r>
      <w:r>
        <w:rPr>
          <w:color w:val="272727"/>
          <w:spacing w:val="49"/>
          <w:sz w:val="18"/>
        </w:rPr>
        <w:t> </w:t>
      </w:r>
      <w:r>
        <w:rPr>
          <w:color w:val="272727"/>
          <w:sz w:val="18"/>
        </w:rPr>
        <w:t>a</w:t>
      </w:r>
      <w:r>
        <w:rPr>
          <w:color w:val="272727"/>
          <w:spacing w:val="49"/>
          <w:sz w:val="18"/>
        </w:rPr>
        <w:t> </w:t>
      </w:r>
      <w:r>
        <w:rPr>
          <w:color w:val="272727"/>
          <w:sz w:val="18"/>
        </w:rPr>
        <w:t>system</w:t>
      </w:r>
      <w:r>
        <w:rPr>
          <w:rFonts w:ascii="Lucida Sans" w:hAnsi="Lucida Sans"/>
          <w:color w:val="272727"/>
          <w:sz w:val="18"/>
        </w:rPr>
        <w:t>’</w:t>
      </w:r>
      <w:r>
        <w:rPr>
          <w:color w:val="272727"/>
          <w:sz w:val="18"/>
        </w:rPr>
        <w:t>s</w:t>
      </w:r>
      <w:r>
        <w:rPr>
          <w:color w:val="272727"/>
          <w:spacing w:val="48"/>
          <w:sz w:val="18"/>
        </w:rPr>
        <w:t> </w:t>
      </w:r>
      <w:r>
        <w:rPr>
          <w:color w:val="272727"/>
          <w:sz w:val="18"/>
        </w:rPr>
        <w:t>classical</w:t>
      </w:r>
      <w:r>
        <w:rPr>
          <w:color w:val="272727"/>
          <w:spacing w:val="50"/>
          <w:sz w:val="18"/>
        </w:rPr>
        <w:t> </w:t>
      </w:r>
      <w:r>
        <w:rPr>
          <w:color w:val="272727"/>
          <w:sz w:val="18"/>
        </w:rPr>
        <w:t>UX</w:t>
      </w:r>
      <w:r>
        <w:rPr>
          <w:color w:val="272727"/>
          <w:spacing w:val="48"/>
          <w:sz w:val="18"/>
        </w:rPr>
        <w:t> </w:t>
      </w:r>
      <w:r>
        <w:rPr>
          <w:color w:val="272727"/>
          <w:sz w:val="18"/>
        </w:rPr>
        <w:t>evaluation,</w:t>
      </w:r>
      <w:r>
        <w:rPr>
          <w:color w:val="272727"/>
          <w:spacing w:val="49"/>
          <w:sz w:val="18"/>
        </w:rPr>
        <w:t> </w:t>
      </w:r>
      <w:r>
        <w:rPr>
          <w:color w:val="272727"/>
          <w:sz w:val="18"/>
        </w:rPr>
        <w:t>it</w:t>
      </w:r>
      <w:r>
        <w:rPr>
          <w:color w:val="272727"/>
          <w:spacing w:val="49"/>
          <w:sz w:val="18"/>
        </w:rPr>
        <w:t> </w:t>
      </w:r>
      <w:r>
        <w:rPr>
          <w:color w:val="272727"/>
          <w:spacing w:val="-5"/>
          <w:sz w:val="18"/>
        </w:rPr>
        <w:t>is</w:t>
      </w:r>
    </w:p>
    <w:p>
      <w:pPr>
        <w:spacing w:line="247" w:lineRule="auto" w:before="7"/>
        <w:ind w:left="53" w:right="48" w:firstLine="0"/>
        <w:jc w:val="both"/>
        <w:rPr>
          <w:sz w:val="18"/>
        </w:rPr>
      </w:pPr>
      <w:r>
        <w:rPr>
          <w:color w:val="272727"/>
          <w:sz w:val="18"/>
        </w:rPr>
        <w:t>important to embed the development into an iterative design process.</w:t>
      </w:r>
      <w:r>
        <w:rPr>
          <w:color w:val="272727"/>
          <w:spacing w:val="40"/>
          <w:sz w:val="18"/>
        </w:rPr>
        <w:t> </w:t>
      </w:r>
      <w:r>
        <w:rPr>
          <w:color w:val="272727"/>
          <w:sz w:val="18"/>
        </w:rPr>
        <w:t>This</w:t>
      </w:r>
      <w:r>
        <w:rPr>
          <w:color w:val="272727"/>
          <w:spacing w:val="40"/>
          <w:sz w:val="18"/>
        </w:rPr>
        <w:t> </w:t>
      </w:r>
      <w:r>
        <w:rPr>
          <w:color w:val="272727"/>
          <w:sz w:val="18"/>
        </w:rPr>
        <w:t>typically</w:t>
      </w:r>
      <w:r>
        <w:rPr>
          <w:color w:val="272727"/>
          <w:spacing w:val="40"/>
          <w:sz w:val="18"/>
        </w:rPr>
        <w:t> </w:t>
      </w:r>
      <w:r>
        <w:rPr>
          <w:color w:val="272727"/>
          <w:sz w:val="18"/>
        </w:rPr>
        <w:t>involves</w:t>
      </w:r>
      <w:r>
        <w:rPr>
          <w:color w:val="272727"/>
          <w:spacing w:val="40"/>
          <w:sz w:val="18"/>
        </w:rPr>
        <w:t> </w:t>
      </w:r>
      <w:r>
        <w:rPr>
          <w:color w:val="272727"/>
          <w:sz w:val="18"/>
        </w:rPr>
        <w:t>understanding</w:t>
      </w:r>
      <w:r>
        <w:rPr>
          <w:color w:val="272727"/>
          <w:spacing w:val="40"/>
          <w:sz w:val="18"/>
        </w:rPr>
        <w:t> </w:t>
      </w:r>
      <w:r>
        <w:rPr>
          <w:color w:val="272727"/>
          <w:sz w:val="18"/>
        </w:rPr>
        <w:t>and establishing</w:t>
      </w:r>
      <w:r>
        <w:rPr>
          <w:color w:val="272727"/>
          <w:spacing w:val="40"/>
          <w:sz w:val="18"/>
        </w:rPr>
        <w:t> </w:t>
      </w:r>
      <w:r>
        <w:rPr>
          <w:color w:val="272727"/>
          <w:sz w:val="18"/>
        </w:rPr>
        <w:t>the</w:t>
      </w:r>
      <w:r>
        <w:rPr>
          <w:color w:val="272727"/>
          <w:spacing w:val="40"/>
          <w:sz w:val="18"/>
        </w:rPr>
        <w:t> </w:t>
      </w:r>
      <w:r>
        <w:rPr>
          <w:color w:val="272727"/>
          <w:sz w:val="18"/>
        </w:rPr>
        <w:t>context</w:t>
      </w:r>
      <w:r>
        <w:rPr>
          <w:color w:val="272727"/>
          <w:spacing w:val="40"/>
          <w:sz w:val="18"/>
        </w:rPr>
        <w:t> </w:t>
      </w:r>
      <w:r>
        <w:rPr>
          <w:color w:val="272727"/>
          <w:sz w:val="18"/>
        </w:rPr>
        <w:t>of</w:t>
      </w:r>
      <w:r>
        <w:rPr>
          <w:color w:val="272727"/>
          <w:spacing w:val="40"/>
          <w:sz w:val="18"/>
        </w:rPr>
        <w:t> </w:t>
      </w:r>
      <w:r>
        <w:rPr>
          <w:color w:val="272727"/>
          <w:sz w:val="18"/>
        </w:rPr>
        <w:t>use,</w:t>
      </w:r>
      <w:r>
        <w:rPr>
          <w:color w:val="272727"/>
          <w:spacing w:val="40"/>
          <w:sz w:val="18"/>
        </w:rPr>
        <w:t> </w:t>
      </w:r>
      <w:r>
        <w:rPr>
          <w:color w:val="272727"/>
          <w:sz w:val="18"/>
        </w:rPr>
        <w:t>de</w:t>
      </w:r>
      <w:r>
        <w:rPr>
          <w:rFonts w:ascii="Times New Roman"/>
          <w:color w:val="272727"/>
          <w:sz w:val="18"/>
        </w:rPr>
        <w:t>fi</w:t>
      </w:r>
      <w:r>
        <w:rPr>
          <w:color w:val="272727"/>
          <w:sz w:val="18"/>
        </w:rPr>
        <w:t>ning</w:t>
      </w:r>
      <w:r>
        <w:rPr>
          <w:color w:val="272727"/>
          <w:spacing w:val="40"/>
          <w:sz w:val="18"/>
        </w:rPr>
        <w:t> </w:t>
      </w:r>
      <w:r>
        <w:rPr>
          <w:color w:val="272727"/>
          <w:sz w:val="18"/>
        </w:rPr>
        <w:t>the</w:t>
      </w:r>
      <w:r>
        <w:rPr>
          <w:color w:val="272727"/>
          <w:spacing w:val="40"/>
          <w:sz w:val="18"/>
        </w:rPr>
        <w:t> </w:t>
      </w:r>
      <w:r>
        <w:rPr>
          <w:color w:val="272727"/>
          <w:sz w:val="18"/>
        </w:rPr>
        <w:t>requirements for use, developing prototypes, and an iterative evaluation. </w:t>
      </w:r>
      <w:hyperlink w:history="true" w:anchor="_bookmark294">
        <w:r>
          <w:rPr>
            <w:color w:val="D93133"/>
            <w:sz w:val="18"/>
          </w:rPr>
          <w:t>Wienrich and Gramlich (2020)</w:t>
        </w:r>
      </w:hyperlink>
      <w:r>
        <w:rPr>
          <w:color w:val="D93133"/>
          <w:sz w:val="18"/>
        </w:rPr>
        <w:t> </w:t>
      </w:r>
      <w:r>
        <w:rPr>
          <w:color w:val="272727"/>
          <w:sz w:val="18"/>
        </w:rPr>
        <w:t>recently presented the </w:t>
      </w:r>
      <w:r>
        <w:rPr>
          <w:rFonts w:ascii="Bookman Old Style"/>
          <w:b w:val="0"/>
          <w:i/>
          <w:color w:val="272727"/>
          <w:sz w:val="18"/>
        </w:rPr>
        <w:t>appRaiseVR </w:t>
      </w:r>
      <w:r>
        <w:rPr>
          <w:color w:val="272727"/>
          <w:sz w:val="18"/>
        </w:rPr>
        <w:t>framework for UX evaluation in VR, which adapts</w:t>
      </w:r>
      <w:r>
        <w:rPr>
          <w:color w:val="272727"/>
          <w:spacing w:val="40"/>
          <w:sz w:val="18"/>
        </w:rPr>
        <w:t> </w:t>
      </w:r>
      <w:r>
        <w:rPr>
          <w:color w:val="272727"/>
          <w:sz w:val="18"/>
        </w:rPr>
        <w:t>the</w:t>
      </w:r>
      <w:r>
        <w:rPr>
          <w:color w:val="272727"/>
          <w:spacing w:val="40"/>
          <w:sz w:val="18"/>
        </w:rPr>
        <w:t> </w:t>
      </w:r>
      <w:r>
        <w:rPr>
          <w:color w:val="272727"/>
          <w:sz w:val="18"/>
        </w:rPr>
        <w:t>general</w:t>
      </w:r>
      <w:r>
        <w:rPr>
          <w:color w:val="272727"/>
          <w:spacing w:val="40"/>
          <w:sz w:val="18"/>
        </w:rPr>
        <w:t> </w:t>
      </w:r>
      <w:r>
        <w:rPr>
          <w:color w:val="272727"/>
          <w:sz w:val="18"/>
        </w:rPr>
        <w:t>process</w:t>
      </w:r>
      <w:r>
        <w:rPr>
          <w:color w:val="272727"/>
          <w:spacing w:val="40"/>
          <w:sz w:val="18"/>
        </w:rPr>
        <w:t> </w:t>
      </w:r>
      <w:r>
        <w:rPr>
          <w:color w:val="272727"/>
          <w:sz w:val="18"/>
        </w:rPr>
        <w:t>of</w:t>
      </w:r>
      <w:r>
        <w:rPr>
          <w:color w:val="272727"/>
          <w:spacing w:val="40"/>
          <w:sz w:val="18"/>
        </w:rPr>
        <w:t> </w:t>
      </w:r>
      <w:r>
        <w:rPr>
          <w:color w:val="272727"/>
          <w:sz w:val="18"/>
        </w:rPr>
        <w:t>UX</w:t>
      </w:r>
      <w:r>
        <w:rPr>
          <w:color w:val="272727"/>
          <w:spacing w:val="40"/>
          <w:sz w:val="18"/>
        </w:rPr>
        <w:t> </w:t>
      </w:r>
      <w:r>
        <w:rPr>
          <w:color w:val="272727"/>
          <w:sz w:val="18"/>
        </w:rPr>
        <w:t>design</w:t>
      </w:r>
      <w:r>
        <w:rPr>
          <w:color w:val="272727"/>
          <w:spacing w:val="40"/>
          <w:sz w:val="18"/>
        </w:rPr>
        <w:t> </w:t>
      </w:r>
      <w:r>
        <w:rPr>
          <w:color w:val="272727"/>
          <w:sz w:val="18"/>
        </w:rPr>
        <w:t>to</w:t>
      </w:r>
      <w:r>
        <w:rPr>
          <w:color w:val="272727"/>
          <w:spacing w:val="40"/>
          <w:sz w:val="18"/>
        </w:rPr>
        <w:t> </w:t>
      </w:r>
      <w:r>
        <w:rPr>
          <w:color w:val="272727"/>
          <w:sz w:val="18"/>
        </w:rPr>
        <w:t>the</w:t>
      </w:r>
      <w:r>
        <w:rPr>
          <w:color w:val="272727"/>
          <w:spacing w:val="40"/>
          <w:sz w:val="18"/>
        </w:rPr>
        <w:t> </w:t>
      </w:r>
      <w:r>
        <w:rPr>
          <w:color w:val="272727"/>
          <w:sz w:val="18"/>
        </w:rPr>
        <w:t>context</w:t>
      </w:r>
      <w:r>
        <w:rPr>
          <w:color w:val="272727"/>
          <w:spacing w:val="40"/>
          <w:sz w:val="18"/>
        </w:rPr>
        <w:t> </w:t>
      </w:r>
      <w:r>
        <w:rPr>
          <w:color w:val="272727"/>
          <w:sz w:val="18"/>
        </w:rPr>
        <w:t>of VR.</w:t>
      </w:r>
      <w:r>
        <w:rPr>
          <w:color w:val="272727"/>
          <w:spacing w:val="10"/>
          <w:sz w:val="18"/>
        </w:rPr>
        <w:t> </w:t>
      </w:r>
      <w:r>
        <w:rPr>
          <w:color w:val="272727"/>
          <w:sz w:val="18"/>
        </w:rPr>
        <w:t>In</w:t>
      </w:r>
      <w:r>
        <w:rPr>
          <w:color w:val="272727"/>
          <w:spacing w:val="12"/>
          <w:sz w:val="18"/>
        </w:rPr>
        <w:t> </w:t>
      </w:r>
      <w:r>
        <w:rPr>
          <w:color w:val="272727"/>
          <w:sz w:val="18"/>
        </w:rPr>
        <w:t>their</w:t>
      </w:r>
      <w:r>
        <w:rPr>
          <w:color w:val="272727"/>
          <w:spacing w:val="10"/>
          <w:sz w:val="18"/>
        </w:rPr>
        <w:t> </w:t>
      </w:r>
      <w:r>
        <w:rPr>
          <w:color w:val="272727"/>
          <w:sz w:val="18"/>
        </w:rPr>
        <w:t>VR-adapted</w:t>
      </w:r>
      <w:r>
        <w:rPr>
          <w:color w:val="272727"/>
          <w:spacing w:val="11"/>
          <w:sz w:val="18"/>
        </w:rPr>
        <w:t> </w:t>
      </w:r>
      <w:r>
        <w:rPr>
          <w:color w:val="272727"/>
          <w:sz w:val="18"/>
        </w:rPr>
        <w:t>design</w:t>
      </w:r>
      <w:r>
        <w:rPr>
          <w:color w:val="272727"/>
          <w:spacing w:val="12"/>
          <w:sz w:val="18"/>
        </w:rPr>
        <w:t> </w:t>
      </w:r>
      <w:r>
        <w:rPr>
          <w:color w:val="272727"/>
          <w:sz w:val="18"/>
        </w:rPr>
        <w:t>cycle,</w:t>
      </w:r>
      <w:r>
        <w:rPr>
          <w:color w:val="272727"/>
          <w:spacing w:val="11"/>
          <w:sz w:val="18"/>
        </w:rPr>
        <w:t> </w:t>
      </w:r>
      <w:r>
        <w:rPr>
          <w:color w:val="272727"/>
          <w:sz w:val="18"/>
        </w:rPr>
        <w:t>they</w:t>
      </w:r>
      <w:r>
        <w:rPr>
          <w:color w:val="272727"/>
          <w:spacing w:val="11"/>
          <w:sz w:val="18"/>
        </w:rPr>
        <w:t> </w:t>
      </w:r>
      <w:r>
        <w:rPr>
          <w:color w:val="272727"/>
          <w:sz w:val="18"/>
        </w:rPr>
        <w:t>include</w:t>
      </w:r>
      <w:r>
        <w:rPr>
          <w:color w:val="272727"/>
          <w:spacing w:val="10"/>
          <w:sz w:val="18"/>
        </w:rPr>
        <w:t> </w:t>
      </w:r>
      <w:r>
        <w:rPr>
          <w:color w:val="272727"/>
          <w:sz w:val="18"/>
        </w:rPr>
        <w:t>four</w:t>
      </w:r>
      <w:r>
        <w:rPr>
          <w:color w:val="272727"/>
          <w:spacing w:val="12"/>
          <w:sz w:val="18"/>
        </w:rPr>
        <w:t> </w:t>
      </w:r>
      <w:r>
        <w:rPr>
          <w:color w:val="272727"/>
          <w:spacing w:val="-2"/>
          <w:sz w:val="18"/>
        </w:rPr>
        <w:t>steps:</w:t>
      </w:r>
    </w:p>
    <w:p>
      <w:pPr>
        <w:spacing w:line="247" w:lineRule="auto" w:before="0"/>
        <w:ind w:left="53" w:right="46" w:firstLine="0"/>
        <w:jc w:val="both"/>
        <w:rPr>
          <w:sz w:val="18"/>
        </w:rPr>
      </w:pPr>
      <w:r>
        <w:rPr>
          <w:color w:val="272727"/>
          <w:sz w:val="18"/>
        </w:rPr>
        <w:t>1) de</w:t>
      </w:r>
      <w:r>
        <w:rPr>
          <w:rFonts w:ascii="Times New Roman"/>
          <w:color w:val="272727"/>
          <w:sz w:val="18"/>
        </w:rPr>
        <w:t>fi</w:t>
      </w:r>
      <w:r>
        <w:rPr>
          <w:color w:val="272727"/>
          <w:sz w:val="18"/>
        </w:rPr>
        <w:t>ning the setting of the experience, including the details</w:t>
      </w:r>
      <w:r>
        <w:rPr>
          <w:color w:val="272727"/>
          <w:spacing w:val="80"/>
          <w:sz w:val="18"/>
        </w:rPr>
        <w:t> </w:t>
      </w:r>
      <w:r>
        <w:rPr>
          <w:color w:val="272727"/>
          <w:sz w:val="18"/>
        </w:rPr>
        <w:t>of the system, the planned usage context, and the target user group; 2) de</w:t>
      </w:r>
      <w:r>
        <w:rPr>
          <w:rFonts w:ascii="Times New Roman"/>
          <w:color w:val="272727"/>
          <w:sz w:val="18"/>
        </w:rPr>
        <w:t>fi</w:t>
      </w:r>
      <w:r>
        <w:rPr>
          <w:color w:val="272727"/>
          <w:sz w:val="18"/>
        </w:rPr>
        <w:t>ning the level of evaluation, including either an evaluation of the system itself, the task, the narrative, the effect on the user, or the relation between different users; 3) rating</w:t>
      </w:r>
      <w:r>
        <w:rPr>
          <w:color w:val="272727"/>
          <w:spacing w:val="80"/>
          <w:sz w:val="18"/>
        </w:rPr>
        <w:t> </w:t>
      </w:r>
      <w:r>
        <w:rPr>
          <w:color w:val="272727"/>
          <w:sz w:val="18"/>
        </w:rPr>
        <w:t>the plausibility of the experience, namely its realism, its virtual and physical components; and 4) selecting the time of</w:t>
      </w:r>
      <w:r>
        <w:rPr>
          <w:color w:val="272727"/>
          <w:spacing w:val="80"/>
          <w:w w:val="150"/>
          <w:sz w:val="18"/>
        </w:rPr>
        <w:t> </w:t>
      </w:r>
      <w:r>
        <w:rPr>
          <w:color w:val="272727"/>
          <w:sz w:val="18"/>
        </w:rPr>
        <w:t>measure,</w:t>
      </w:r>
      <w:r>
        <w:rPr>
          <w:color w:val="272727"/>
          <w:spacing w:val="40"/>
          <w:sz w:val="18"/>
        </w:rPr>
        <w:t> </w:t>
      </w:r>
      <w:r>
        <w:rPr>
          <w:color w:val="272727"/>
          <w:sz w:val="18"/>
        </w:rPr>
        <w:t>whether</w:t>
      </w:r>
      <w:r>
        <w:rPr>
          <w:color w:val="272727"/>
          <w:spacing w:val="40"/>
          <w:sz w:val="18"/>
        </w:rPr>
        <w:t> </w:t>
      </w:r>
      <w:r>
        <w:rPr>
          <w:color w:val="272727"/>
          <w:sz w:val="18"/>
        </w:rPr>
        <w:t>evaluating</w:t>
      </w:r>
      <w:r>
        <w:rPr>
          <w:color w:val="272727"/>
          <w:spacing w:val="40"/>
          <w:sz w:val="18"/>
        </w:rPr>
        <w:t> </w:t>
      </w:r>
      <w:r>
        <w:rPr>
          <w:color w:val="272727"/>
          <w:sz w:val="18"/>
        </w:rPr>
        <w:t>the</w:t>
      </w:r>
      <w:r>
        <w:rPr>
          <w:color w:val="272727"/>
          <w:spacing w:val="40"/>
          <w:sz w:val="18"/>
        </w:rPr>
        <w:t> </w:t>
      </w:r>
      <w:r>
        <w:rPr>
          <w:color w:val="272727"/>
          <w:sz w:val="18"/>
        </w:rPr>
        <w:t>expectancy</w:t>
      </w:r>
      <w:r>
        <w:rPr>
          <w:color w:val="272727"/>
          <w:spacing w:val="40"/>
          <w:sz w:val="18"/>
        </w:rPr>
        <w:t> </w:t>
      </w:r>
      <w:r>
        <w:rPr>
          <w:color w:val="272727"/>
          <w:sz w:val="18"/>
        </w:rPr>
        <w:t>towards</w:t>
      </w:r>
      <w:r>
        <w:rPr>
          <w:color w:val="272727"/>
          <w:spacing w:val="40"/>
          <w:sz w:val="18"/>
        </w:rPr>
        <w:t> </w:t>
      </w:r>
      <w:r>
        <w:rPr>
          <w:color w:val="272727"/>
          <w:sz w:val="18"/>
        </w:rPr>
        <w:t>a system,</w:t>
      </w:r>
      <w:r>
        <w:rPr>
          <w:color w:val="272727"/>
          <w:spacing w:val="40"/>
          <w:sz w:val="18"/>
        </w:rPr>
        <w:t> </w:t>
      </w:r>
      <w:r>
        <w:rPr>
          <w:color w:val="272727"/>
          <w:sz w:val="18"/>
        </w:rPr>
        <w:t>the</w:t>
      </w:r>
      <w:r>
        <w:rPr>
          <w:color w:val="272727"/>
          <w:spacing w:val="40"/>
          <w:sz w:val="18"/>
        </w:rPr>
        <w:t> </w:t>
      </w:r>
      <w:r>
        <w:rPr>
          <w:color w:val="272727"/>
          <w:sz w:val="18"/>
        </w:rPr>
        <w:t>immediate</w:t>
      </w:r>
      <w:r>
        <w:rPr>
          <w:color w:val="272727"/>
          <w:spacing w:val="40"/>
          <w:sz w:val="18"/>
        </w:rPr>
        <w:t> </w:t>
      </w:r>
      <w:r>
        <w:rPr>
          <w:color w:val="272727"/>
          <w:sz w:val="18"/>
        </w:rPr>
        <w:t>reaction</w:t>
      </w:r>
      <w:r>
        <w:rPr>
          <w:color w:val="272727"/>
          <w:spacing w:val="40"/>
          <w:sz w:val="18"/>
        </w:rPr>
        <w:t> </w:t>
      </w:r>
      <w:r>
        <w:rPr>
          <w:color w:val="272727"/>
          <w:sz w:val="18"/>
        </w:rPr>
        <w:t>within</w:t>
      </w:r>
      <w:r>
        <w:rPr>
          <w:color w:val="272727"/>
          <w:spacing w:val="40"/>
          <w:sz w:val="18"/>
        </w:rPr>
        <w:t> </w:t>
      </w:r>
      <w:r>
        <w:rPr>
          <w:color w:val="272727"/>
          <w:sz w:val="18"/>
        </w:rPr>
        <w:t>the</w:t>
      </w:r>
      <w:r>
        <w:rPr>
          <w:color w:val="272727"/>
          <w:spacing w:val="40"/>
          <w:sz w:val="18"/>
        </w:rPr>
        <w:t> </w:t>
      </w:r>
      <w:r>
        <w:rPr>
          <w:color w:val="272727"/>
          <w:sz w:val="18"/>
        </w:rPr>
        <w:t>experience</w:t>
      </w:r>
      <w:r>
        <w:rPr>
          <w:color w:val="272727"/>
          <w:spacing w:val="40"/>
          <w:sz w:val="18"/>
        </w:rPr>
        <w:t> </w:t>
      </w:r>
      <w:r>
        <w:rPr>
          <w:color w:val="272727"/>
          <w:sz w:val="18"/>
        </w:rPr>
        <w:t>a post-experience evaluation or follow-up assessments.</w:t>
      </w:r>
    </w:p>
    <w:p>
      <w:pPr>
        <w:spacing w:line="244" w:lineRule="auto" w:before="0"/>
        <w:ind w:left="53" w:right="51" w:firstLine="278"/>
        <w:jc w:val="both"/>
        <w:rPr>
          <w:sz w:val="18"/>
        </w:rPr>
      </w:pPr>
      <w:r>
        <w:rPr>
          <w:color w:val="272727"/>
          <w:sz w:val="18"/>
        </w:rPr>
        <w:t>Considering</w:t>
      </w:r>
      <w:r>
        <w:rPr>
          <w:color w:val="272727"/>
          <w:spacing w:val="-6"/>
          <w:sz w:val="18"/>
        </w:rPr>
        <w:t> </w:t>
      </w:r>
      <w:r>
        <w:rPr>
          <w:color w:val="272727"/>
          <w:sz w:val="18"/>
        </w:rPr>
        <w:t>this</w:t>
      </w:r>
      <w:r>
        <w:rPr>
          <w:color w:val="272727"/>
          <w:spacing w:val="-7"/>
          <w:sz w:val="18"/>
        </w:rPr>
        <w:t> </w:t>
      </w:r>
      <w:r>
        <w:rPr>
          <w:color w:val="272727"/>
          <w:sz w:val="18"/>
        </w:rPr>
        <w:t>framework,</w:t>
      </w:r>
      <w:r>
        <w:rPr>
          <w:color w:val="272727"/>
          <w:spacing w:val="-7"/>
          <w:sz w:val="18"/>
        </w:rPr>
        <w:t> </w:t>
      </w:r>
      <w:r>
        <w:rPr>
          <w:color w:val="272727"/>
          <w:sz w:val="18"/>
        </w:rPr>
        <w:t>our</w:t>
      </w:r>
      <w:r>
        <w:rPr>
          <w:color w:val="272727"/>
          <w:spacing w:val="-6"/>
          <w:sz w:val="18"/>
        </w:rPr>
        <w:t> </w:t>
      </w:r>
      <w:r>
        <w:rPr>
          <w:color w:val="272727"/>
          <w:sz w:val="18"/>
        </w:rPr>
        <w:t>research</w:t>
      </w:r>
      <w:r>
        <w:rPr>
          <w:color w:val="272727"/>
          <w:spacing w:val="-7"/>
          <w:sz w:val="18"/>
        </w:rPr>
        <w:t> </w:t>
      </w:r>
      <w:r>
        <w:rPr>
          <w:color w:val="272727"/>
          <w:sz w:val="18"/>
        </w:rPr>
        <w:t>evaluates</w:t>
      </w:r>
      <w:r>
        <w:rPr>
          <w:color w:val="272727"/>
          <w:spacing w:val="-7"/>
          <w:sz w:val="18"/>
        </w:rPr>
        <w:t> </w:t>
      </w:r>
      <w:r>
        <w:rPr>
          <w:color w:val="272727"/>
          <w:sz w:val="18"/>
        </w:rPr>
        <w:t>a</w:t>
      </w:r>
      <w:r>
        <w:rPr>
          <w:color w:val="272727"/>
          <w:spacing w:val="-7"/>
          <w:sz w:val="18"/>
        </w:rPr>
        <w:t> </w:t>
      </w:r>
      <w:r>
        <w:rPr>
          <w:color w:val="272727"/>
          <w:sz w:val="18"/>
        </w:rPr>
        <w:t>highly immersive VR system, including a realistic environment and photorealistic, modulatable avatars (1, 3). The design aims at a realistic,</w:t>
      </w:r>
      <w:r>
        <w:rPr>
          <w:color w:val="272727"/>
          <w:spacing w:val="-3"/>
          <w:sz w:val="18"/>
        </w:rPr>
        <w:t> </w:t>
      </w:r>
      <w:r>
        <w:rPr>
          <w:color w:val="272727"/>
          <w:sz w:val="18"/>
        </w:rPr>
        <w:t>clinical</w:t>
      </w:r>
      <w:r>
        <w:rPr>
          <w:color w:val="272727"/>
          <w:spacing w:val="-3"/>
          <w:sz w:val="18"/>
        </w:rPr>
        <w:t> </w:t>
      </w:r>
      <w:r>
        <w:rPr>
          <w:color w:val="272727"/>
          <w:sz w:val="18"/>
        </w:rPr>
        <w:t>setting</w:t>
      </w:r>
      <w:r>
        <w:rPr>
          <w:color w:val="272727"/>
          <w:spacing w:val="-3"/>
          <w:sz w:val="18"/>
        </w:rPr>
        <w:t> </w:t>
      </w:r>
      <w:r>
        <w:rPr>
          <w:color w:val="272727"/>
          <w:sz w:val="18"/>
        </w:rPr>
        <w:t>with</w:t>
      </w:r>
      <w:r>
        <w:rPr>
          <w:color w:val="272727"/>
          <w:spacing w:val="-3"/>
          <w:sz w:val="18"/>
        </w:rPr>
        <w:t> </w:t>
      </w:r>
      <w:r>
        <w:rPr>
          <w:color w:val="272727"/>
          <w:sz w:val="18"/>
        </w:rPr>
        <w:t>a</w:t>
      </w:r>
      <w:r>
        <w:rPr>
          <w:color w:val="272727"/>
          <w:spacing w:val="-3"/>
          <w:sz w:val="18"/>
        </w:rPr>
        <w:t> </w:t>
      </w:r>
      <w:r>
        <w:rPr>
          <w:color w:val="272727"/>
          <w:sz w:val="18"/>
        </w:rPr>
        <w:t>target</w:t>
      </w:r>
      <w:r>
        <w:rPr>
          <w:color w:val="272727"/>
          <w:spacing w:val="-3"/>
          <w:sz w:val="18"/>
        </w:rPr>
        <w:t> </w:t>
      </w:r>
      <w:r>
        <w:rPr>
          <w:color w:val="272727"/>
          <w:sz w:val="18"/>
        </w:rPr>
        <w:t>group</w:t>
      </w:r>
      <w:r>
        <w:rPr>
          <w:color w:val="272727"/>
          <w:spacing w:val="-3"/>
          <w:sz w:val="18"/>
        </w:rPr>
        <w:t> </w:t>
      </w:r>
      <w:r>
        <w:rPr>
          <w:color w:val="272727"/>
          <w:sz w:val="18"/>
        </w:rPr>
        <w:t>dealing</w:t>
      </w:r>
      <w:r>
        <w:rPr>
          <w:color w:val="272727"/>
          <w:spacing w:val="-3"/>
          <w:sz w:val="18"/>
        </w:rPr>
        <w:t> </w:t>
      </w:r>
      <w:r>
        <w:rPr>
          <w:color w:val="272727"/>
          <w:sz w:val="18"/>
        </w:rPr>
        <w:t>with</w:t>
      </w:r>
      <w:r>
        <w:rPr>
          <w:color w:val="272727"/>
          <w:spacing w:val="-3"/>
          <w:sz w:val="18"/>
        </w:rPr>
        <w:t> </w:t>
      </w:r>
      <w:r>
        <w:rPr>
          <w:color w:val="272727"/>
          <w:sz w:val="18"/>
        </w:rPr>
        <w:t>obesity and</w:t>
      </w:r>
      <w:r>
        <w:rPr>
          <w:color w:val="272727"/>
          <w:spacing w:val="2"/>
          <w:sz w:val="18"/>
        </w:rPr>
        <w:t> </w:t>
      </w:r>
      <w:r>
        <w:rPr>
          <w:color w:val="272727"/>
          <w:sz w:val="18"/>
        </w:rPr>
        <w:t>a</w:t>
      </w:r>
      <w:r>
        <w:rPr>
          <w:color w:val="272727"/>
          <w:spacing w:val="2"/>
          <w:sz w:val="18"/>
        </w:rPr>
        <w:t> </w:t>
      </w:r>
      <w:r>
        <w:rPr>
          <w:color w:val="272727"/>
          <w:sz w:val="18"/>
        </w:rPr>
        <w:t>disturbed</w:t>
      </w:r>
      <w:r>
        <w:rPr>
          <w:color w:val="272727"/>
          <w:spacing w:val="3"/>
          <w:sz w:val="18"/>
        </w:rPr>
        <w:t> </w:t>
      </w:r>
      <w:r>
        <w:rPr>
          <w:color w:val="272727"/>
          <w:sz w:val="18"/>
        </w:rPr>
        <w:t>body</w:t>
      </w:r>
      <w:r>
        <w:rPr>
          <w:color w:val="272727"/>
          <w:spacing w:val="3"/>
          <w:sz w:val="18"/>
        </w:rPr>
        <w:t> </w:t>
      </w:r>
      <w:r>
        <w:rPr>
          <w:color w:val="272727"/>
          <w:sz w:val="18"/>
        </w:rPr>
        <w:t>image</w:t>
      </w:r>
      <w:r>
        <w:rPr>
          <w:color w:val="272727"/>
          <w:spacing w:val="1"/>
          <w:sz w:val="18"/>
        </w:rPr>
        <w:t> </w:t>
      </w:r>
      <w:r>
        <w:rPr>
          <w:color w:val="272727"/>
          <w:sz w:val="18"/>
        </w:rPr>
        <w:t>(1).</w:t>
      </w:r>
      <w:r>
        <w:rPr>
          <w:color w:val="272727"/>
          <w:spacing w:val="3"/>
          <w:sz w:val="18"/>
        </w:rPr>
        <w:t> </w:t>
      </w:r>
      <w:r>
        <w:rPr>
          <w:color w:val="272727"/>
          <w:sz w:val="18"/>
        </w:rPr>
        <w:t>Based</w:t>
      </w:r>
      <w:r>
        <w:rPr>
          <w:color w:val="272727"/>
          <w:spacing w:val="2"/>
          <w:sz w:val="18"/>
        </w:rPr>
        <w:t> </w:t>
      </w:r>
      <w:r>
        <w:rPr>
          <w:color w:val="272727"/>
          <w:sz w:val="18"/>
        </w:rPr>
        <w:t>on</w:t>
      </w:r>
      <w:r>
        <w:rPr>
          <w:color w:val="272727"/>
          <w:spacing w:val="2"/>
          <w:sz w:val="18"/>
        </w:rPr>
        <w:t> </w:t>
      </w:r>
      <w:r>
        <w:rPr>
          <w:color w:val="272727"/>
          <w:sz w:val="18"/>
        </w:rPr>
        <w:t>our</w:t>
      </w:r>
      <w:r>
        <w:rPr>
          <w:color w:val="272727"/>
          <w:spacing w:val="3"/>
          <w:sz w:val="18"/>
        </w:rPr>
        <w:t> </w:t>
      </w:r>
      <w:r>
        <w:rPr>
          <w:color w:val="272727"/>
          <w:sz w:val="18"/>
        </w:rPr>
        <w:t>target</w:t>
      </w:r>
      <w:r>
        <w:rPr>
          <w:color w:val="272727"/>
          <w:spacing w:val="1"/>
          <w:sz w:val="18"/>
        </w:rPr>
        <w:t> </w:t>
      </w:r>
      <w:r>
        <w:rPr>
          <w:color w:val="272727"/>
          <w:sz w:val="18"/>
        </w:rPr>
        <w:t>group,</w:t>
      </w:r>
      <w:r>
        <w:rPr>
          <w:color w:val="272727"/>
          <w:spacing w:val="3"/>
          <w:sz w:val="18"/>
        </w:rPr>
        <w:t> </w:t>
      </w:r>
      <w:r>
        <w:rPr>
          <w:color w:val="272727"/>
          <w:spacing w:val="-5"/>
          <w:sz w:val="18"/>
        </w:rPr>
        <w:t>our</w:t>
      </w:r>
    </w:p>
    <w:p>
      <w:pPr>
        <w:spacing w:after="0" w:line="244" w:lineRule="auto"/>
        <w:jc w:val="both"/>
        <w:rPr>
          <w:sz w:val="18"/>
        </w:rPr>
        <w:sectPr>
          <w:type w:val="continuous"/>
          <w:pgSz w:w="11910" w:h="16840"/>
          <w:pgMar w:header="778" w:footer="774" w:top="540" w:bottom="280" w:left="1080" w:right="1080"/>
          <w:cols w:num="2" w:equalWidth="0">
            <w:col w:w="4653" w:space="391"/>
            <w:col w:w="4706"/>
          </w:cols>
        </w:sectPr>
      </w:pPr>
    </w:p>
    <w:p>
      <w:pPr>
        <w:pStyle w:val="BodyText"/>
        <w:rPr>
          <w:sz w:val="20"/>
        </w:rPr>
      </w:pPr>
    </w:p>
    <w:p>
      <w:pPr>
        <w:pStyle w:val="BodyText"/>
        <w:spacing w:before="46"/>
        <w:rPr>
          <w:sz w:val="20"/>
        </w:rPr>
      </w:pPr>
    </w:p>
    <w:p>
      <w:pPr>
        <w:pStyle w:val="BodyText"/>
        <w:spacing w:after="0"/>
        <w:rPr>
          <w:sz w:val="20"/>
        </w:rPr>
        <w:sectPr>
          <w:headerReference w:type="default" r:id="rId264"/>
          <w:footerReference w:type="default" r:id="rId265"/>
          <w:pgSz w:w="11910" w:h="16840"/>
          <w:pgMar w:header="778" w:footer="774" w:top="960" w:bottom="960" w:left="1080" w:right="1080"/>
        </w:sectPr>
      </w:pPr>
    </w:p>
    <w:p>
      <w:pPr>
        <w:spacing w:line="247" w:lineRule="auto" w:before="76"/>
        <w:ind w:left="53" w:right="4" w:firstLine="0"/>
        <w:jc w:val="both"/>
        <w:rPr>
          <w:sz w:val="18"/>
        </w:rPr>
      </w:pPr>
      <w:r>
        <w:rPr>
          <w:color w:val="272727"/>
          <w:spacing w:val="-2"/>
          <w:sz w:val="18"/>
        </w:rPr>
        <w:t>evaluation</w:t>
      </w:r>
      <w:r>
        <w:rPr>
          <w:color w:val="272727"/>
          <w:spacing w:val="-4"/>
          <w:sz w:val="18"/>
        </w:rPr>
        <w:t> </w:t>
      </w:r>
      <w:r>
        <w:rPr>
          <w:color w:val="272727"/>
          <w:spacing w:val="-2"/>
          <w:sz w:val="18"/>
        </w:rPr>
        <w:t>focuses</w:t>
      </w:r>
      <w:r>
        <w:rPr>
          <w:color w:val="272727"/>
          <w:spacing w:val="-4"/>
          <w:sz w:val="18"/>
        </w:rPr>
        <w:t> </w:t>
      </w:r>
      <w:r>
        <w:rPr>
          <w:color w:val="272727"/>
          <w:spacing w:val="-2"/>
          <w:sz w:val="18"/>
        </w:rPr>
        <w:t>on</w:t>
      </w:r>
      <w:r>
        <w:rPr>
          <w:color w:val="272727"/>
          <w:spacing w:val="-6"/>
          <w:sz w:val="18"/>
        </w:rPr>
        <w:t> </w:t>
      </w:r>
      <w:r>
        <w:rPr>
          <w:color w:val="272727"/>
          <w:spacing w:val="-2"/>
          <w:sz w:val="18"/>
        </w:rPr>
        <w:t>security,</w:t>
      </w:r>
      <w:r>
        <w:rPr>
          <w:color w:val="272727"/>
          <w:spacing w:val="-4"/>
          <w:sz w:val="18"/>
        </w:rPr>
        <w:t> </w:t>
      </w:r>
      <w:r>
        <w:rPr>
          <w:color w:val="272727"/>
          <w:spacing w:val="-2"/>
          <w:sz w:val="18"/>
        </w:rPr>
        <w:t>physical</w:t>
      </w:r>
      <w:r>
        <w:rPr>
          <w:color w:val="272727"/>
          <w:spacing w:val="-4"/>
          <w:sz w:val="18"/>
        </w:rPr>
        <w:t> </w:t>
      </w:r>
      <w:r>
        <w:rPr>
          <w:color w:val="272727"/>
          <w:spacing w:val="-2"/>
          <w:sz w:val="18"/>
        </w:rPr>
        <w:t>comfort,</w:t>
      </w:r>
      <w:r>
        <w:rPr>
          <w:color w:val="272727"/>
          <w:spacing w:val="-4"/>
          <w:sz w:val="18"/>
        </w:rPr>
        <w:t> </w:t>
      </w:r>
      <w:r>
        <w:rPr>
          <w:color w:val="272727"/>
          <w:spacing w:val="-2"/>
          <w:sz w:val="18"/>
        </w:rPr>
        <w:t>and</w:t>
      </w:r>
      <w:r>
        <w:rPr>
          <w:color w:val="272727"/>
          <w:spacing w:val="-4"/>
          <w:sz w:val="18"/>
        </w:rPr>
        <w:t> </w:t>
      </w:r>
      <w:r>
        <w:rPr>
          <w:color w:val="272727"/>
          <w:spacing w:val="-2"/>
          <w:sz w:val="18"/>
        </w:rPr>
        <w:t>accessibility</w:t>
      </w:r>
      <w:r>
        <w:rPr>
          <w:color w:val="272727"/>
          <w:sz w:val="18"/>
        </w:rPr>
        <w:t> of our</w:t>
      </w:r>
      <w:r>
        <w:rPr>
          <w:color w:val="272727"/>
          <w:spacing w:val="-1"/>
          <w:sz w:val="18"/>
        </w:rPr>
        <w:t> </w:t>
      </w:r>
      <w:r>
        <w:rPr>
          <w:color w:val="272727"/>
          <w:sz w:val="18"/>
        </w:rPr>
        <w:t>system, next to</w:t>
      </w:r>
      <w:r>
        <w:rPr>
          <w:color w:val="272727"/>
          <w:spacing w:val="-1"/>
          <w:sz w:val="18"/>
        </w:rPr>
        <w:t> </w:t>
      </w:r>
      <w:r>
        <w:rPr>
          <w:color w:val="272727"/>
          <w:sz w:val="18"/>
        </w:rPr>
        <w:t>VR-speci</w:t>
      </w:r>
      <w:r>
        <w:rPr>
          <w:rFonts w:ascii="Times New Roman"/>
          <w:color w:val="272727"/>
          <w:sz w:val="18"/>
        </w:rPr>
        <w:t>fi</w:t>
      </w:r>
      <w:r>
        <w:rPr>
          <w:color w:val="272727"/>
          <w:sz w:val="18"/>
        </w:rPr>
        <w:t>c UX and usability of</w:t>
      </w:r>
      <w:r>
        <w:rPr>
          <w:color w:val="272727"/>
          <w:spacing w:val="-1"/>
          <w:sz w:val="18"/>
        </w:rPr>
        <w:t> </w:t>
      </w:r>
      <w:r>
        <w:rPr>
          <w:color w:val="272727"/>
          <w:sz w:val="18"/>
        </w:rPr>
        <w:t>different interaction</w:t>
      </w:r>
      <w:r>
        <w:rPr>
          <w:color w:val="272727"/>
          <w:spacing w:val="-8"/>
          <w:sz w:val="18"/>
        </w:rPr>
        <w:t> </w:t>
      </w:r>
      <w:r>
        <w:rPr>
          <w:color w:val="272727"/>
          <w:sz w:val="18"/>
        </w:rPr>
        <w:t>tasks</w:t>
      </w:r>
      <w:r>
        <w:rPr>
          <w:color w:val="272727"/>
          <w:spacing w:val="-9"/>
          <w:sz w:val="18"/>
        </w:rPr>
        <w:t> </w:t>
      </w:r>
      <w:r>
        <w:rPr>
          <w:color w:val="272727"/>
          <w:sz w:val="18"/>
        </w:rPr>
        <w:t>and</w:t>
      </w:r>
      <w:r>
        <w:rPr>
          <w:color w:val="272727"/>
          <w:spacing w:val="-9"/>
          <w:sz w:val="18"/>
        </w:rPr>
        <w:t> </w:t>
      </w:r>
      <w:r>
        <w:rPr>
          <w:color w:val="272727"/>
          <w:sz w:val="18"/>
        </w:rPr>
        <w:t>the</w:t>
      </w:r>
      <w:r>
        <w:rPr>
          <w:color w:val="272727"/>
          <w:spacing w:val="-9"/>
          <w:sz w:val="18"/>
        </w:rPr>
        <w:t> </w:t>
      </w:r>
      <w:r>
        <w:rPr>
          <w:color w:val="272727"/>
          <w:sz w:val="18"/>
        </w:rPr>
        <w:t>plausibility</w:t>
      </w:r>
      <w:r>
        <w:rPr>
          <w:color w:val="272727"/>
          <w:spacing w:val="-8"/>
          <w:sz w:val="18"/>
        </w:rPr>
        <w:t> </w:t>
      </w:r>
      <w:r>
        <w:rPr>
          <w:color w:val="272727"/>
          <w:sz w:val="18"/>
        </w:rPr>
        <w:t>of</w:t>
      </w:r>
      <w:r>
        <w:rPr>
          <w:color w:val="272727"/>
          <w:spacing w:val="-9"/>
          <w:sz w:val="18"/>
        </w:rPr>
        <w:t> </w:t>
      </w:r>
      <w:r>
        <w:rPr>
          <w:color w:val="272727"/>
          <w:sz w:val="18"/>
        </w:rPr>
        <w:t>avatar</w:t>
      </w:r>
      <w:r>
        <w:rPr>
          <w:color w:val="272727"/>
          <w:spacing w:val="-9"/>
          <w:sz w:val="18"/>
        </w:rPr>
        <w:t> </w:t>
      </w:r>
      <w:r>
        <w:rPr>
          <w:color w:val="272727"/>
          <w:sz w:val="18"/>
        </w:rPr>
        <w:t>modi</w:t>
      </w:r>
      <w:r>
        <w:rPr>
          <w:rFonts w:ascii="Times New Roman"/>
          <w:color w:val="272727"/>
          <w:sz w:val="18"/>
        </w:rPr>
        <w:t>fi</w:t>
      </w:r>
      <w:r>
        <w:rPr>
          <w:color w:val="272727"/>
          <w:sz w:val="18"/>
        </w:rPr>
        <w:t>cations</w:t>
      </w:r>
      <w:r>
        <w:rPr>
          <w:color w:val="272727"/>
          <w:spacing w:val="-9"/>
          <w:sz w:val="18"/>
        </w:rPr>
        <w:t> </w:t>
      </w:r>
      <w:r>
        <w:rPr>
          <w:color w:val="272727"/>
          <w:sz w:val="18"/>
        </w:rPr>
        <w:t>(2), which we test during and after the experience (4).</w:t>
      </w:r>
    </w:p>
    <w:p>
      <w:pPr>
        <w:spacing w:line="247" w:lineRule="auto" w:before="0"/>
        <w:ind w:left="53" w:right="0" w:firstLine="278"/>
        <w:jc w:val="both"/>
        <w:rPr>
          <w:sz w:val="18"/>
        </w:rPr>
      </w:pPr>
      <w:r>
        <w:rPr>
          <w:color w:val="272727"/>
          <w:sz w:val="18"/>
        </w:rPr>
        <w:t>In the context of our application, we further de</w:t>
      </w:r>
      <w:r>
        <w:rPr>
          <w:rFonts w:ascii="Times New Roman" w:hAnsi="Times New Roman"/>
          <w:color w:val="272727"/>
          <w:sz w:val="18"/>
        </w:rPr>
        <w:t>fi</w:t>
      </w:r>
      <w:r>
        <w:rPr>
          <w:color w:val="272727"/>
          <w:sz w:val="18"/>
        </w:rPr>
        <w:t>ne the effects</w:t>
      </w:r>
      <w:r>
        <w:rPr>
          <w:color w:val="272727"/>
          <w:spacing w:val="40"/>
          <w:sz w:val="18"/>
        </w:rPr>
        <w:t> </w:t>
      </w:r>
      <w:r>
        <w:rPr>
          <w:color w:val="272727"/>
          <w:sz w:val="18"/>
        </w:rPr>
        <w:t>on</w:t>
      </w:r>
      <w:r>
        <w:rPr>
          <w:color w:val="272727"/>
          <w:spacing w:val="40"/>
          <w:sz w:val="18"/>
        </w:rPr>
        <w:t> </w:t>
      </w:r>
      <w:r>
        <w:rPr>
          <w:color w:val="272727"/>
          <w:sz w:val="18"/>
        </w:rPr>
        <w:t>body</w:t>
      </w:r>
      <w:r>
        <w:rPr>
          <w:color w:val="272727"/>
          <w:spacing w:val="40"/>
          <w:sz w:val="18"/>
        </w:rPr>
        <w:t> </w:t>
      </w:r>
      <w:r>
        <w:rPr>
          <w:color w:val="272727"/>
          <w:sz w:val="18"/>
        </w:rPr>
        <w:t>weight</w:t>
      </w:r>
      <w:r>
        <w:rPr>
          <w:color w:val="272727"/>
          <w:spacing w:val="40"/>
          <w:sz w:val="18"/>
        </w:rPr>
        <w:t> </w:t>
      </w:r>
      <w:r>
        <w:rPr>
          <w:color w:val="272727"/>
          <w:sz w:val="18"/>
        </w:rPr>
        <w:t>perception</w:t>
      </w:r>
      <w:r>
        <w:rPr>
          <w:color w:val="272727"/>
          <w:spacing w:val="40"/>
          <w:sz w:val="18"/>
        </w:rPr>
        <w:t> </w:t>
      </w:r>
      <w:r>
        <w:rPr>
          <w:color w:val="272727"/>
          <w:sz w:val="18"/>
        </w:rPr>
        <w:t>and</w:t>
      </w:r>
      <w:r>
        <w:rPr>
          <w:color w:val="272727"/>
          <w:spacing w:val="40"/>
          <w:sz w:val="18"/>
        </w:rPr>
        <w:t> </w:t>
      </w:r>
      <w:r>
        <w:rPr>
          <w:color w:val="272727"/>
          <w:sz w:val="18"/>
        </w:rPr>
        <w:t>physical</w:t>
      </w:r>
      <w:r>
        <w:rPr>
          <w:color w:val="272727"/>
          <w:spacing w:val="40"/>
          <w:sz w:val="18"/>
        </w:rPr>
        <w:t> </w:t>
      </w:r>
      <w:r>
        <w:rPr>
          <w:color w:val="272727"/>
          <w:sz w:val="18"/>
        </w:rPr>
        <w:t>body awareness during the use as essential parts of the users</w:t>
      </w:r>
      <w:r>
        <w:rPr>
          <w:rFonts w:ascii="Lucida Sans" w:hAnsi="Lucida Sans"/>
          <w:color w:val="272727"/>
          <w:sz w:val="18"/>
        </w:rPr>
        <w:t>’ </w:t>
      </w:r>
      <w:r>
        <w:rPr>
          <w:color w:val="272727"/>
          <w:sz w:val="18"/>
        </w:rPr>
        <w:t>experience. For example, </w:t>
      </w:r>
      <w:hyperlink w:history="true" w:anchor="_bookmark258">
        <w:r>
          <w:rPr>
            <w:color w:val="D93133"/>
            <w:sz w:val="18"/>
          </w:rPr>
          <w:t>Riva et al. (2019)</w:t>
        </w:r>
      </w:hyperlink>
      <w:r>
        <w:rPr>
          <w:color w:val="D93133"/>
          <w:sz w:val="18"/>
        </w:rPr>
        <w:t> </w:t>
      </w:r>
      <w:r>
        <w:rPr>
          <w:color w:val="272727"/>
          <w:sz w:val="18"/>
        </w:rPr>
        <w:t>stated that embodiment</w:t>
      </w:r>
      <w:r>
        <w:rPr>
          <w:color w:val="272727"/>
          <w:spacing w:val="40"/>
          <w:sz w:val="18"/>
        </w:rPr>
        <w:t> </w:t>
      </w:r>
      <w:r>
        <w:rPr>
          <w:color w:val="272727"/>
          <w:sz w:val="18"/>
        </w:rPr>
        <w:t>could</w:t>
      </w:r>
      <w:r>
        <w:rPr>
          <w:color w:val="272727"/>
          <w:spacing w:val="40"/>
          <w:sz w:val="18"/>
        </w:rPr>
        <w:t> </w:t>
      </w:r>
      <w:r>
        <w:rPr>
          <w:color w:val="272727"/>
          <w:sz w:val="18"/>
        </w:rPr>
        <w:t>potentially</w:t>
      </w:r>
      <w:r>
        <w:rPr>
          <w:color w:val="272727"/>
          <w:spacing w:val="40"/>
          <w:sz w:val="18"/>
        </w:rPr>
        <w:t> </w:t>
      </w:r>
      <w:r>
        <w:rPr>
          <w:color w:val="272727"/>
          <w:sz w:val="18"/>
        </w:rPr>
        <w:t>help</w:t>
      </w:r>
      <w:r>
        <w:rPr>
          <w:color w:val="272727"/>
          <w:spacing w:val="40"/>
          <w:sz w:val="18"/>
        </w:rPr>
        <w:t> </w:t>
      </w:r>
      <w:r>
        <w:rPr>
          <w:color w:val="272727"/>
          <w:sz w:val="18"/>
        </w:rPr>
        <w:t>update</w:t>
      </w:r>
      <w:r>
        <w:rPr>
          <w:color w:val="272727"/>
          <w:spacing w:val="40"/>
          <w:sz w:val="18"/>
        </w:rPr>
        <w:t> </w:t>
      </w:r>
      <w:r>
        <w:rPr>
          <w:color w:val="272727"/>
          <w:sz w:val="18"/>
        </w:rPr>
        <w:t>the</w:t>
      </w:r>
      <w:r>
        <w:rPr>
          <w:color w:val="272727"/>
          <w:spacing w:val="40"/>
          <w:sz w:val="18"/>
        </w:rPr>
        <w:t> </w:t>
      </w:r>
      <w:r>
        <w:rPr>
          <w:color w:val="272727"/>
          <w:sz w:val="18"/>
        </w:rPr>
        <w:t>misperception of body dimensions by experiencing the ownership</w:t>
      </w:r>
      <w:r>
        <w:rPr>
          <w:color w:val="272727"/>
          <w:spacing w:val="40"/>
          <w:sz w:val="18"/>
        </w:rPr>
        <w:t> </w:t>
      </w:r>
      <w:r>
        <w:rPr>
          <w:color w:val="272727"/>
          <w:sz w:val="18"/>
        </w:rPr>
        <w:t>over</w:t>
      </w:r>
      <w:r>
        <w:rPr>
          <w:color w:val="272727"/>
          <w:spacing w:val="40"/>
          <w:sz w:val="18"/>
        </w:rPr>
        <w:t> </w:t>
      </w:r>
      <w:r>
        <w:rPr>
          <w:color w:val="272727"/>
          <w:sz w:val="18"/>
        </w:rPr>
        <w:t>a</w:t>
      </w:r>
      <w:r>
        <w:rPr>
          <w:color w:val="272727"/>
          <w:spacing w:val="40"/>
          <w:sz w:val="18"/>
        </w:rPr>
        <w:t> </w:t>
      </w:r>
      <w:r>
        <w:rPr>
          <w:color w:val="272727"/>
          <w:sz w:val="18"/>
        </w:rPr>
        <w:t>differently</w:t>
      </w:r>
      <w:r>
        <w:rPr>
          <w:color w:val="272727"/>
          <w:spacing w:val="40"/>
          <w:sz w:val="18"/>
        </w:rPr>
        <w:t> </w:t>
      </w:r>
      <w:r>
        <w:rPr>
          <w:color w:val="272727"/>
          <w:sz w:val="18"/>
        </w:rPr>
        <w:t>shaped</w:t>
      </w:r>
      <w:r>
        <w:rPr>
          <w:color w:val="272727"/>
          <w:spacing w:val="40"/>
          <w:sz w:val="18"/>
        </w:rPr>
        <w:t> </w:t>
      </w:r>
      <w:r>
        <w:rPr>
          <w:color w:val="272727"/>
          <w:sz w:val="18"/>
        </w:rPr>
        <w:t>or</w:t>
      </w:r>
      <w:r>
        <w:rPr>
          <w:color w:val="272727"/>
          <w:spacing w:val="40"/>
          <w:sz w:val="18"/>
        </w:rPr>
        <w:t> </w:t>
      </w:r>
      <w:r>
        <w:rPr>
          <w:color w:val="272727"/>
          <w:sz w:val="18"/>
        </w:rPr>
        <w:t>sized</w:t>
      </w:r>
      <w:r>
        <w:rPr>
          <w:color w:val="272727"/>
          <w:spacing w:val="40"/>
          <w:sz w:val="18"/>
        </w:rPr>
        <w:t> </w:t>
      </w:r>
      <w:r>
        <w:rPr>
          <w:color w:val="272727"/>
          <w:sz w:val="18"/>
        </w:rPr>
        <w:t>avatar.</w:t>
      </w:r>
      <w:r>
        <w:rPr>
          <w:color w:val="272727"/>
          <w:spacing w:val="40"/>
          <w:sz w:val="18"/>
        </w:rPr>
        <w:t> </w:t>
      </w:r>
      <w:r>
        <w:rPr>
          <w:color w:val="272727"/>
          <w:sz w:val="18"/>
        </w:rPr>
        <w:t>This goes along with a recent review by </w:t>
      </w:r>
      <w:hyperlink w:history="true" w:anchor="_bookmark282">
        <w:r>
          <w:rPr>
            <w:color w:val="D93133"/>
            <w:sz w:val="18"/>
          </w:rPr>
          <w:t>Turbyne et al. (2021)</w:t>
        </w:r>
      </w:hyperlink>
      <w:r>
        <w:rPr>
          <w:color w:val="272727"/>
          <w:sz w:val="18"/>
        </w:rPr>
        <w:t>, summarizing that participants</w:t>
      </w:r>
      <w:r>
        <w:rPr>
          <w:rFonts w:ascii="Lucida Sans" w:hAnsi="Lucida Sans"/>
          <w:color w:val="272727"/>
          <w:sz w:val="18"/>
        </w:rPr>
        <w:t>’ </w:t>
      </w:r>
      <w:r>
        <w:rPr>
          <w:color w:val="272727"/>
          <w:sz w:val="18"/>
        </w:rPr>
        <w:t>body image conformed to a modi</w:t>
      </w:r>
      <w:r>
        <w:rPr>
          <w:rFonts w:ascii="Times New Roman" w:hAnsi="Times New Roman"/>
          <w:color w:val="272727"/>
          <w:sz w:val="18"/>
        </w:rPr>
        <w:t>fi</w:t>
      </w:r>
      <w:r>
        <w:rPr>
          <w:color w:val="272727"/>
          <w:sz w:val="18"/>
        </w:rPr>
        <w:t>ed virtual body size when participants felt embodied in</w:t>
      </w:r>
      <w:r>
        <w:rPr>
          <w:color w:val="272727"/>
          <w:spacing w:val="40"/>
          <w:sz w:val="18"/>
        </w:rPr>
        <w:t> </w:t>
      </w:r>
      <w:r>
        <w:rPr>
          <w:color w:val="272727"/>
          <w:sz w:val="18"/>
        </w:rPr>
        <w:t>it. VR further interferes with the user</w:t>
      </w:r>
      <w:r>
        <w:rPr>
          <w:rFonts w:ascii="Lucida Sans" w:hAnsi="Lucida Sans"/>
          <w:color w:val="272727"/>
          <w:sz w:val="18"/>
        </w:rPr>
        <w:t>’</w:t>
      </w:r>
      <w:r>
        <w:rPr>
          <w:color w:val="272727"/>
          <w:sz w:val="18"/>
        </w:rPr>
        <w:t>s physical body awareness.</w:t>
      </w:r>
      <w:r>
        <w:rPr>
          <w:color w:val="272727"/>
          <w:spacing w:val="40"/>
          <w:sz w:val="18"/>
        </w:rPr>
        <w:t> </w:t>
      </w:r>
      <w:hyperlink w:history="true" w:anchor="_bookmark222">
        <w:r>
          <w:rPr>
            <w:color w:val="D93133"/>
            <w:sz w:val="18"/>
          </w:rPr>
          <w:t>Filippetti</w:t>
        </w:r>
        <w:r>
          <w:rPr>
            <w:color w:val="D93133"/>
            <w:spacing w:val="40"/>
            <w:sz w:val="18"/>
          </w:rPr>
          <w:t> </w:t>
        </w:r>
        <w:r>
          <w:rPr>
            <w:color w:val="D93133"/>
            <w:sz w:val="18"/>
          </w:rPr>
          <w:t>and</w:t>
        </w:r>
        <w:r>
          <w:rPr>
            <w:color w:val="D93133"/>
            <w:spacing w:val="40"/>
            <w:sz w:val="18"/>
          </w:rPr>
          <w:t> </w:t>
        </w:r>
        <w:r>
          <w:rPr>
            <w:color w:val="D93133"/>
            <w:sz w:val="18"/>
          </w:rPr>
          <w:t>Tsakiris</w:t>
        </w:r>
        <w:r>
          <w:rPr>
            <w:color w:val="D93133"/>
            <w:spacing w:val="40"/>
            <w:sz w:val="18"/>
          </w:rPr>
          <w:t> </w:t>
        </w:r>
        <w:r>
          <w:rPr>
            <w:color w:val="D93133"/>
            <w:sz w:val="18"/>
          </w:rPr>
          <w:t>(2017)</w:t>
        </w:r>
      </w:hyperlink>
      <w:r>
        <w:rPr>
          <w:color w:val="D93133"/>
          <w:spacing w:val="40"/>
          <w:sz w:val="18"/>
        </w:rPr>
        <w:t> </w:t>
      </w:r>
      <w:r>
        <w:rPr>
          <w:color w:val="272727"/>
          <w:sz w:val="18"/>
        </w:rPr>
        <w:t>showed</w:t>
      </w:r>
      <w:r>
        <w:rPr>
          <w:color w:val="272727"/>
          <w:spacing w:val="40"/>
          <w:sz w:val="18"/>
        </w:rPr>
        <w:t> </w:t>
      </w:r>
      <w:r>
        <w:rPr>
          <w:color w:val="272727"/>
          <w:sz w:val="18"/>
        </w:rPr>
        <w:t>an</w:t>
      </w:r>
      <w:r>
        <w:rPr>
          <w:color w:val="272727"/>
          <w:spacing w:val="80"/>
          <w:sz w:val="18"/>
        </w:rPr>
        <w:t> </w:t>
      </w:r>
      <w:r>
        <w:rPr>
          <w:color w:val="272727"/>
          <w:sz w:val="18"/>
        </w:rPr>
        <w:t>increase in body awareness when embodying an avatar for individuals with initially low body awareness. </w:t>
      </w:r>
      <w:hyperlink w:history="true" w:anchor="_bookmark215">
        <w:r>
          <w:rPr>
            <w:color w:val="D93133"/>
            <w:sz w:val="18"/>
          </w:rPr>
          <w:t>Döllinger et al.</w:t>
        </w:r>
      </w:hyperlink>
      <w:r>
        <w:rPr>
          <w:color w:val="D93133"/>
          <w:sz w:val="18"/>
        </w:rPr>
        <w:t> </w:t>
      </w:r>
      <w:hyperlink w:history="true" w:anchor="_bookmark215">
        <w:r>
          <w:rPr>
            <w:color w:val="D93133"/>
            <w:sz w:val="18"/>
          </w:rPr>
          <w:t>(2022)</w:t>
        </w:r>
      </w:hyperlink>
      <w:r>
        <w:rPr>
          <w:color w:val="D93133"/>
          <w:sz w:val="18"/>
        </w:rPr>
        <w:t> </w:t>
      </w:r>
      <w:r>
        <w:rPr>
          <w:color w:val="272727"/>
          <w:sz w:val="18"/>
        </w:rPr>
        <w:t>revealed that especially the feeling of body ownership towards a personalized avatar is positively related to body awareness.</w:t>
      </w:r>
      <w:r>
        <w:rPr>
          <w:color w:val="272727"/>
          <w:spacing w:val="25"/>
          <w:sz w:val="18"/>
        </w:rPr>
        <w:t> </w:t>
      </w:r>
      <w:r>
        <w:rPr>
          <w:color w:val="272727"/>
          <w:sz w:val="18"/>
        </w:rPr>
        <w:t>However,</w:t>
      </w:r>
      <w:r>
        <w:rPr>
          <w:color w:val="272727"/>
          <w:spacing w:val="25"/>
          <w:sz w:val="18"/>
        </w:rPr>
        <w:t> </w:t>
      </w:r>
      <w:r>
        <w:rPr>
          <w:color w:val="272727"/>
          <w:sz w:val="18"/>
        </w:rPr>
        <w:t>there</w:t>
      </w:r>
      <w:r>
        <w:rPr>
          <w:color w:val="272727"/>
          <w:spacing w:val="25"/>
          <w:sz w:val="18"/>
        </w:rPr>
        <w:t> </w:t>
      </w:r>
      <w:r>
        <w:rPr>
          <w:color w:val="272727"/>
          <w:sz w:val="18"/>
        </w:rPr>
        <w:t>is</w:t>
      </w:r>
      <w:r>
        <w:rPr>
          <w:color w:val="272727"/>
          <w:spacing w:val="25"/>
          <w:sz w:val="18"/>
        </w:rPr>
        <w:t> </w:t>
      </w:r>
      <w:r>
        <w:rPr>
          <w:color w:val="272727"/>
          <w:sz w:val="18"/>
        </w:rPr>
        <w:t>no research</w:t>
      </w:r>
      <w:r>
        <w:rPr>
          <w:color w:val="272727"/>
          <w:spacing w:val="26"/>
          <w:sz w:val="18"/>
        </w:rPr>
        <w:t> </w:t>
      </w:r>
      <w:r>
        <w:rPr>
          <w:color w:val="272727"/>
          <w:sz w:val="18"/>
        </w:rPr>
        <w:t>on</w:t>
      </w:r>
      <w:r>
        <w:rPr>
          <w:color w:val="272727"/>
          <w:spacing w:val="25"/>
          <w:sz w:val="18"/>
        </w:rPr>
        <w:t> </w:t>
      </w:r>
      <w:r>
        <w:rPr>
          <w:color w:val="272727"/>
          <w:sz w:val="18"/>
        </w:rPr>
        <w:t>body</w:t>
      </w:r>
      <w:r>
        <w:rPr>
          <w:color w:val="272727"/>
          <w:spacing w:val="25"/>
          <w:sz w:val="18"/>
        </w:rPr>
        <w:t> </w:t>
      </w:r>
      <w:r>
        <w:rPr>
          <w:color w:val="272727"/>
          <w:sz w:val="18"/>
        </w:rPr>
        <w:t>awareness in a VR-based body image treatment task.</w:t>
      </w:r>
    </w:p>
    <w:p>
      <w:pPr>
        <w:pStyle w:val="BodyText"/>
        <w:spacing w:before="206"/>
        <w:rPr>
          <w:sz w:val="18"/>
        </w:rPr>
      </w:pPr>
    </w:p>
    <w:p>
      <w:pPr>
        <w:pStyle w:val="Heading5"/>
        <w:numPr>
          <w:ilvl w:val="1"/>
          <w:numId w:val="2"/>
        </w:numPr>
        <w:tabs>
          <w:tab w:pos="460" w:val="left" w:leader="none"/>
        </w:tabs>
        <w:spacing w:line="211" w:lineRule="auto" w:before="0" w:after="0"/>
        <w:ind w:left="53" w:right="560" w:firstLine="0"/>
        <w:jc w:val="left"/>
      </w:pPr>
      <w:r>
        <w:rPr>
          <w:color w:val="272727"/>
          <w:spacing w:val="-4"/>
        </w:rPr>
        <w:t>User</w:t>
      </w:r>
      <w:r>
        <w:rPr>
          <w:color w:val="272727"/>
          <w:spacing w:val="-14"/>
        </w:rPr>
        <w:t> </w:t>
      </w:r>
      <w:r>
        <w:rPr>
          <w:color w:val="272727"/>
          <w:spacing w:val="-4"/>
        </w:rPr>
        <w:t>interaction</w:t>
      </w:r>
      <w:r>
        <w:rPr>
          <w:color w:val="272727"/>
          <w:spacing w:val="-14"/>
        </w:rPr>
        <w:t> </w:t>
      </w:r>
      <w:r>
        <w:rPr>
          <w:color w:val="272727"/>
          <w:spacing w:val="-4"/>
        </w:rPr>
        <w:t>for</w:t>
      </w:r>
      <w:r>
        <w:rPr>
          <w:color w:val="272727"/>
          <w:spacing w:val="-14"/>
        </w:rPr>
        <w:t> </w:t>
      </w:r>
      <w:r>
        <w:rPr>
          <w:color w:val="272727"/>
          <w:spacing w:val="-4"/>
        </w:rPr>
        <w:t>body</w:t>
      </w:r>
      <w:r>
        <w:rPr>
          <w:color w:val="272727"/>
          <w:spacing w:val="-14"/>
        </w:rPr>
        <w:t> </w:t>
      </w:r>
      <w:r>
        <w:rPr>
          <w:color w:val="272727"/>
          <w:spacing w:val="-4"/>
        </w:rPr>
        <w:t>weight </w:t>
      </w:r>
      <w:r>
        <w:rPr>
          <w:color w:val="272727"/>
          <w:spacing w:val="-2"/>
        </w:rPr>
        <w:t>modi</w:t>
      </w:r>
      <w:r>
        <w:rPr>
          <w:rFonts w:ascii="Arial"/>
          <w:color w:val="272727"/>
          <w:spacing w:val="-2"/>
        </w:rPr>
        <w:t>fi</w:t>
      </w:r>
      <w:r>
        <w:rPr>
          <w:color w:val="272727"/>
          <w:spacing w:val="-2"/>
        </w:rPr>
        <w:t>cation</w:t>
      </w:r>
    </w:p>
    <w:p>
      <w:pPr>
        <w:spacing w:line="247" w:lineRule="auto" w:before="276"/>
        <w:ind w:left="53" w:right="4" w:firstLine="278"/>
        <w:jc w:val="both"/>
        <w:rPr>
          <w:sz w:val="18"/>
        </w:rPr>
      </w:pPr>
      <w:r>
        <w:rPr>
          <w:color w:val="272727"/>
          <w:sz w:val="18"/>
        </w:rPr>
        <w:t>Most VR applications for</w:t>
      </w:r>
      <w:r>
        <w:rPr>
          <w:color w:val="272727"/>
          <w:spacing w:val="-1"/>
          <w:sz w:val="18"/>
        </w:rPr>
        <w:t> </w:t>
      </w:r>
      <w:r>
        <w:rPr>
          <w:color w:val="272727"/>
          <w:sz w:val="18"/>
        </w:rPr>
        <w:t>body image interventions aim</w:t>
      </w:r>
      <w:r>
        <w:rPr>
          <w:color w:val="272727"/>
          <w:spacing w:val="-1"/>
          <w:sz w:val="18"/>
        </w:rPr>
        <w:t> </w:t>
      </w:r>
      <w:r>
        <w:rPr>
          <w:color w:val="272727"/>
          <w:sz w:val="18"/>
        </w:rPr>
        <w:t>for enhanced mirror confrontation. They surpass real mirror confrontation by modifying the mirror image or the shown avatars into different body shapes. In our system, we want to</w:t>
      </w:r>
      <w:r>
        <w:rPr>
          <w:color w:val="272727"/>
          <w:spacing w:val="80"/>
          <w:sz w:val="18"/>
        </w:rPr>
        <w:t> </w:t>
      </w:r>
      <w:r>
        <w:rPr>
          <w:color w:val="272727"/>
          <w:sz w:val="18"/>
        </w:rPr>
        <w:t>go one step further and allow users to adjust the shape of their avatar interactively. Our idea</w:t>
      </w:r>
      <w:r>
        <w:rPr>
          <w:color w:val="272727"/>
          <w:spacing w:val="-1"/>
          <w:sz w:val="18"/>
        </w:rPr>
        <w:t> </w:t>
      </w:r>
      <w:r>
        <w:rPr>
          <w:color w:val="272727"/>
          <w:sz w:val="18"/>
        </w:rPr>
        <w:t>is to give users the</w:t>
      </w:r>
      <w:r>
        <w:rPr>
          <w:color w:val="272727"/>
          <w:spacing w:val="-1"/>
          <w:sz w:val="18"/>
        </w:rPr>
        <w:t> </w:t>
      </w:r>
      <w:r>
        <w:rPr>
          <w:color w:val="272727"/>
          <w:sz w:val="18"/>
        </w:rPr>
        <w:t>opportunity to </w:t>
      </w:r>
      <w:r>
        <w:rPr>
          <w:color w:val="272727"/>
          <w:spacing w:val="-2"/>
          <w:sz w:val="18"/>
        </w:rPr>
        <w:t>actively</w:t>
      </w:r>
      <w:r>
        <w:rPr>
          <w:color w:val="272727"/>
          <w:spacing w:val="-8"/>
          <w:sz w:val="18"/>
        </w:rPr>
        <w:t> </w:t>
      </w:r>
      <w:r>
        <w:rPr>
          <w:color w:val="272727"/>
          <w:spacing w:val="-2"/>
          <w:sz w:val="18"/>
        </w:rPr>
        <w:t>engage</w:t>
      </w:r>
      <w:r>
        <w:rPr>
          <w:color w:val="272727"/>
          <w:spacing w:val="-7"/>
          <w:sz w:val="18"/>
        </w:rPr>
        <w:t> </w:t>
      </w:r>
      <w:r>
        <w:rPr>
          <w:color w:val="272727"/>
          <w:spacing w:val="-2"/>
          <w:sz w:val="18"/>
        </w:rPr>
        <w:t>in</w:t>
      </w:r>
      <w:r>
        <w:rPr>
          <w:color w:val="272727"/>
          <w:spacing w:val="-8"/>
          <w:sz w:val="18"/>
        </w:rPr>
        <w:t> </w:t>
      </w:r>
      <w:r>
        <w:rPr>
          <w:color w:val="272727"/>
          <w:spacing w:val="-2"/>
          <w:sz w:val="18"/>
        </w:rPr>
        <w:t>analyzing</w:t>
      </w:r>
      <w:r>
        <w:rPr>
          <w:color w:val="272727"/>
          <w:spacing w:val="-8"/>
          <w:sz w:val="18"/>
        </w:rPr>
        <w:t> </w:t>
      </w:r>
      <w:r>
        <w:rPr>
          <w:color w:val="272727"/>
          <w:spacing w:val="-2"/>
          <w:sz w:val="18"/>
        </w:rPr>
        <w:t>their</w:t>
      </w:r>
      <w:r>
        <w:rPr>
          <w:color w:val="272727"/>
          <w:spacing w:val="-8"/>
          <w:sz w:val="18"/>
        </w:rPr>
        <w:t> </w:t>
      </w:r>
      <w:r>
        <w:rPr>
          <w:color w:val="272727"/>
          <w:spacing w:val="-2"/>
          <w:sz w:val="18"/>
        </w:rPr>
        <w:t>body</w:t>
      </w:r>
      <w:r>
        <w:rPr>
          <w:color w:val="272727"/>
          <w:spacing w:val="-8"/>
          <w:sz w:val="18"/>
        </w:rPr>
        <w:t> </w:t>
      </w:r>
      <w:r>
        <w:rPr>
          <w:color w:val="272727"/>
          <w:spacing w:val="-2"/>
          <w:sz w:val="18"/>
        </w:rPr>
        <w:t>image</w:t>
      </w:r>
      <w:r>
        <w:rPr>
          <w:color w:val="272727"/>
          <w:spacing w:val="-7"/>
          <w:sz w:val="18"/>
        </w:rPr>
        <w:t> </w:t>
      </w:r>
      <w:r>
        <w:rPr>
          <w:color w:val="272727"/>
          <w:spacing w:val="-2"/>
          <w:sz w:val="18"/>
        </w:rPr>
        <w:t>and</w:t>
      </w:r>
      <w:r>
        <w:rPr>
          <w:color w:val="272727"/>
          <w:spacing w:val="-8"/>
          <w:sz w:val="18"/>
        </w:rPr>
        <w:t> </w:t>
      </w:r>
      <w:r>
        <w:rPr>
          <w:color w:val="272727"/>
          <w:spacing w:val="-2"/>
          <w:sz w:val="18"/>
        </w:rPr>
        <w:t>develop</w:t>
      </w:r>
      <w:r>
        <w:rPr>
          <w:color w:val="272727"/>
          <w:spacing w:val="-7"/>
          <w:sz w:val="18"/>
        </w:rPr>
        <w:t> </w:t>
      </w:r>
      <w:r>
        <w:rPr>
          <w:color w:val="272727"/>
          <w:spacing w:val="-2"/>
          <w:sz w:val="18"/>
        </w:rPr>
        <w:t>a</w:t>
      </w:r>
      <w:r>
        <w:rPr>
          <w:color w:val="272727"/>
          <w:spacing w:val="-9"/>
          <w:sz w:val="18"/>
        </w:rPr>
        <w:t> </w:t>
      </w:r>
      <w:r>
        <w:rPr>
          <w:color w:val="272727"/>
          <w:spacing w:val="-2"/>
          <w:sz w:val="18"/>
        </w:rPr>
        <w:t>novel</w:t>
      </w:r>
      <w:r>
        <w:rPr>
          <w:color w:val="272727"/>
          <w:sz w:val="18"/>
        </w:rPr>
        <w:t> feeling</w:t>
      </w:r>
      <w:r>
        <w:rPr>
          <w:color w:val="272727"/>
          <w:spacing w:val="-4"/>
          <w:sz w:val="18"/>
        </w:rPr>
        <w:t> </w:t>
      </w:r>
      <w:r>
        <w:rPr>
          <w:color w:val="272727"/>
          <w:sz w:val="18"/>
        </w:rPr>
        <w:t>for</w:t>
      </w:r>
      <w:r>
        <w:rPr>
          <w:color w:val="272727"/>
          <w:spacing w:val="-4"/>
          <w:sz w:val="18"/>
        </w:rPr>
        <w:t> </w:t>
      </w:r>
      <w:r>
        <w:rPr>
          <w:color w:val="272727"/>
          <w:sz w:val="18"/>
        </w:rPr>
        <w:t>their</w:t>
      </w:r>
      <w:r>
        <w:rPr>
          <w:color w:val="272727"/>
          <w:spacing w:val="-4"/>
          <w:sz w:val="18"/>
        </w:rPr>
        <w:t> </w:t>
      </w:r>
      <w:r>
        <w:rPr>
          <w:color w:val="272727"/>
          <w:sz w:val="18"/>
        </w:rPr>
        <w:t>own</w:t>
      </w:r>
      <w:r>
        <w:rPr>
          <w:color w:val="272727"/>
          <w:spacing w:val="-4"/>
          <w:sz w:val="18"/>
        </w:rPr>
        <w:t> </w:t>
      </w:r>
      <w:r>
        <w:rPr>
          <w:color w:val="272727"/>
          <w:sz w:val="18"/>
        </w:rPr>
        <w:t>body.</w:t>
      </w:r>
      <w:r>
        <w:rPr>
          <w:color w:val="272727"/>
          <w:spacing w:val="-4"/>
          <w:sz w:val="18"/>
        </w:rPr>
        <w:t> </w:t>
      </w:r>
      <w:r>
        <w:rPr>
          <w:color w:val="272727"/>
          <w:sz w:val="18"/>
        </w:rPr>
        <w:t>Object</w:t>
      </w:r>
      <w:r>
        <w:rPr>
          <w:color w:val="272727"/>
          <w:spacing w:val="-5"/>
          <w:sz w:val="18"/>
        </w:rPr>
        <w:t> </w:t>
      </w:r>
      <w:r>
        <w:rPr>
          <w:color w:val="272727"/>
          <w:sz w:val="18"/>
        </w:rPr>
        <w:t>manipulation</w:t>
      </w:r>
      <w:r>
        <w:rPr>
          <w:color w:val="272727"/>
          <w:spacing w:val="-4"/>
          <w:sz w:val="18"/>
        </w:rPr>
        <w:t> </w:t>
      </w:r>
      <w:r>
        <w:rPr>
          <w:color w:val="272727"/>
          <w:sz w:val="18"/>
        </w:rPr>
        <w:t>in</w:t>
      </w:r>
      <w:r>
        <w:rPr>
          <w:color w:val="272727"/>
          <w:spacing w:val="-4"/>
          <w:sz w:val="18"/>
        </w:rPr>
        <w:t> </w:t>
      </w:r>
      <w:r>
        <w:rPr>
          <w:color w:val="272727"/>
          <w:sz w:val="18"/>
        </w:rPr>
        <w:t>VR</w:t>
      </w:r>
      <w:r>
        <w:rPr>
          <w:color w:val="272727"/>
          <w:spacing w:val="-4"/>
          <w:sz w:val="18"/>
        </w:rPr>
        <w:t> </w:t>
      </w:r>
      <w:r>
        <w:rPr>
          <w:color w:val="272727"/>
          <w:sz w:val="18"/>
        </w:rPr>
        <w:t>has</w:t>
      </w:r>
      <w:r>
        <w:rPr>
          <w:color w:val="272727"/>
          <w:spacing w:val="-4"/>
          <w:sz w:val="18"/>
        </w:rPr>
        <w:t> </w:t>
      </w:r>
      <w:r>
        <w:rPr>
          <w:color w:val="272727"/>
          <w:sz w:val="18"/>
        </w:rPr>
        <w:t>been widely researched and can serve as a reference in the development of body weight modi</w:t>
      </w:r>
      <w:r>
        <w:rPr>
          <w:rFonts w:ascii="Times New Roman"/>
          <w:color w:val="272727"/>
          <w:sz w:val="18"/>
        </w:rPr>
        <w:t>fi</w:t>
      </w:r>
      <w:r>
        <w:rPr>
          <w:color w:val="272727"/>
          <w:sz w:val="18"/>
        </w:rPr>
        <w:t>cation interaction</w:t>
      </w:r>
      <w:r>
        <w:rPr>
          <w:color w:val="272727"/>
          <w:spacing w:val="80"/>
          <w:sz w:val="18"/>
        </w:rPr>
        <w:t> </w:t>
      </w:r>
      <w:r>
        <w:rPr>
          <w:color w:val="272727"/>
          <w:sz w:val="18"/>
        </w:rPr>
        <w:t>methods. For example, </w:t>
      </w:r>
      <w:hyperlink w:history="true" w:anchor="_bookmark240">
        <w:r>
          <w:rPr>
            <w:color w:val="D93133"/>
            <w:sz w:val="18"/>
          </w:rPr>
          <w:t>LaViola et al. (2017)</w:t>
        </w:r>
      </w:hyperlink>
      <w:r>
        <w:rPr>
          <w:color w:val="D93133"/>
          <w:sz w:val="18"/>
        </w:rPr>
        <w:t> </w:t>
      </w:r>
      <w:r>
        <w:rPr>
          <w:color w:val="272727"/>
          <w:sz w:val="18"/>
        </w:rPr>
        <w:t>presented a set of design guidelines for different types of object manipulation, including object scaling by virtual buttons or other control elements, the inclusion of physical interfaces as provided on most VR controllers, or the design of gesture-based object manipulation.</w:t>
      </w:r>
      <w:r>
        <w:rPr>
          <w:color w:val="272727"/>
          <w:spacing w:val="40"/>
          <w:sz w:val="18"/>
        </w:rPr>
        <w:t> </w:t>
      </w:r>
      <w:r>
        <w:rPr>
          <w:color w:val="272727"/>
          <w:sz w:val="18"/>
        </w:rPr>
        <w:t>Furthermore,</w:t>
      </w:r>
      <w:r>
        <w:rPr>
          <w:color w:val="272727"/>
          <w:spacing w:val="40"/>
          <w:sz w:val="18"/>
        </w:rPr>
        <w:t> </w:t>
      </w:r>
      <w:hyperlink w:history="true" w:anchor="_bookmark295">
        <w:r>
          <w:rPr>
            <w:color w:val="D93133"/>
            <w:sz w:val="18"/>
          </w:rPr>
          <w:t>Williams</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(2020)</w:t>
        </w:r>
      </w:hyperlink>
      <w:r>
        <w:rPr>
          <w:color w:val="D93133"/>
          <w:spacing w:val="40"/>
          <w:sz w:val="18"/>
        </w:rPr>
        <w:t> </w:t>
      </w:r>
      <w:r>
        <w:rPr>
          <w:color w:val="272727"/>
          <w:sz w:val="18"/>
        </w:rPr>
        <w:t>and</w:t>
      </w:r>
      <w:r>
        <w:rPr>
          <w:color w:val="272727"/>
          <w:spacing w:val="40"/>
          <w:sz w:val="18"/>
        </w:rPr>
        <w:t> </w:t>
      </w:r>
      <w:hyperlink w:history="true" w:anchor="_bookmark303">
        <w:r>
          <w:rPr>
            <w:color w:val="D93133"/>
            <w:sz w:val="18"/>
          </w:rPr>
          <w:t>Wu</w:t>
        </w:r>
      </w:hyperlink>
      <w:r>
        <w:rPr>
          <w:color w:val="D93133"/>
          <w:sz w:val="18"/>
        </w:rPr>
        <w:t> </w:t>
      </w:r>
      <w:hyperlink w:history="true" w:anchor="_bookmark303">
        <w:r>
          <w:rPr>
            <w:color w:val="D93133"/>
            <w:sz w:val="18"/>
          </w:rPr>
          <w:t>et al. (2019)</w:t>
        </w:r>
      </w:hyperlink>
      <w:r>
        <w:rPr>
          <w:color w:val="D93133"/>
          <w:sz w:val="18"/>
        </w:rPr>
        <w:t> </w:t>
      </w:r>
      <w:r>
        <w:rPr>
          <w:color w:val="272727"/>
          <w:sz w:val="18"/>
        </w:rPr>
        <w:t>investigated the preference of users towards different gestures in object manipulation, and both proposed using two-handed gestures (e.g., moving the hands apart or bringing them together) for size modi</w:t>
      </w:r>
      <w:r>
        <w:rPr>
          <w:rFonts w:ascii="Times New Roman"/>
          <w:color w:val="272727"/>
          <w:sz w:val="18"/>
        </w:rPr>
        <w:t>fi</w:t>
      </w:r>
      <w:r>
        <w:rPr>
          <w:color w:val="272727"/>
          <w:sz w:val="18"/>
        </w:rPr>
        <w:t>cation of large objects.</w:t>
      </w:r>
    </w:p>
    <w:p>
      <w:pPr>
        <w:pStyle w:val="BodyText"/>
        <w:spacing w:before="179"/>
        <w:rPr>
          <w:sz w:val="18"/>
        </w:rPr>
      </w:pPr>
    </w:p>
    <w:p>
      <w:pPr>
        <w:pStyle w:val="Heading5"/>
        <w:numPr>
          <w:ilvl w:val="1"/>
          <w:numId w:val="2"/>
        </w:numPr>
        <w:tabs>
          <w:tab w:pos="470" w:val="left" w:leader="none"/>
        </w:tabs>
        <w:spacing w:line="240" w:lineRule="auto" w:before="1" w:after="0"/>
        <w:ind w:left="470" w:right="0" w:hanging="417"/>
        <w:jc w:val="left"/>
      </w:pPr>
      <w:r>
        <w:rPr>
          <w:color w:val="272727"/>
          <w:spacing w:val="-6"/>
        </w:rPr>
        <w:t>Summary and outline</w:t>
      </w:r>
    </w:p>
    <w:p>
      <w:pPr>
        <w:spacing w:line="244" w:lineRule="auto" w:before="270"/>
        <w:ind w:left="53" w:right="4" w:firstLine="278"/>
        <w:jc w:val="both"/>
        <w:rPr>
          <w:sz w:val="18"/>
        </w:rPr>
      </w:pPr>
      <w:r>
        <w:rPr>
          <w:color w:val="272727"/>
          <w:spacing w:val="-2"/>
          <w:sz w:val="18"/>
        </w:rPr>
        <w:t>VR</w:t>
      </w:r>
      <w:r>
        <w:rPr>
          <w:color w:val="272727"/>
          <w:spacing w:val="-9"/>
          <w:sz w:val="18"/>
        </w:rPr>
        <w:t> </w:t>
      </w:r>
      <w:r>
        <w:rPr>
          <w:color w:val="272727"/>
          <w:spacing w:val="-2"/>
          <w:sz w:val="18"/>
        </w:rPr>
        <w:t>in</w:t>
      </w:r>
      <w:r>
        <w:rPr>
          <w:color w:val="272727"/>
          <w:spacing w:val="-7"/>
          <w:sz w:val="18"/>
        </w:rPr>
        <w:t> </w:t>
      </w:r>
      <w:r>
        <w:rPr>
          <w:color w:val="272727"/>
          <w:spacing w:val="-2"/>
          <w:sz w:val="18"/>
        </w:rPr>
        <w:t>general,</w:t>
      </w:r>
      <w:r>
        <w:rPr>
          <w:color w:val="272727"/>
          <w:spacing w:val="-8"/>
          <w:sz w:val="18"/>
        </w:rPr>
        <w:t> </w:t>
      </w:r>
      <w:r>
        <w:rPr>
          <w:color w:val="272727"/>
          <w:spacing w:val="-2"/>
          <w:sz w:val="18"/>
        </w:rPr>
        <w:t>and</w:t>
      </w:r>
      <w:r>
        <w:rPr>
          <w:color w:val="272727"/>
          <w:spacing w:val="-8"/>
          <w:sz w:val="18"/>
        </w:rPr>
        <w:t> </w:t>
      </w:r>
      <w:r>
        <w:rPr>
          <w:color w:val="272727"/>
          <w:spacing w:val="-2"/>
          <w:sz w:val="18"/>
        </w:rPr>
        <w:t>the</w:t>
      </w:r>
      <w:r>
        <w:rPr>
          <w:color w:val="272727"/>
          <w:spacing w:val="-8"/>
          <w:sz w:val="18"/>
        </w:rPr>
        <w:t> </w:t>
      </w:r>
      <w:r>
        <w:rPr>
          <w:color w:val="272727"/>
          <w:spacing w:val="-2"/>
          <w:sz w:val="18"/>
        </w:rPr>
        <w:t>embodiment</w:t>
      </w:r>
      <w:r>
        <w:rPr>
          <w:color w:val="272727"/>
          <w:spacing w:val="-8"/>
          <w:sz w:val="18"/>
        </w:rPr>
        <w:t> </w:t>
      </w:r>
      <w:r>
        <w:rPr>
          <w:color w:val="272727"/>
          <w:spacing w:val="-2"/>
          <w:sz w:val="18"/>
        </w:rPr>
        <w:t>of</w:t>
      </w:r>
      <w:r>
        <w:rPr>
          <w:color w:val="272727"/>
          <w:spacing w:val="-9"/>
          <w:sz w:val="18"/>
        </w:rPr>
        <w:t> </w:t>
      </w:r>
      <w:r>
        <w:rPr>
          <w:color w:val="272727"/>
          <w:spacing w:val="-2"/>
          <w:sz w:val="18"/>
        </w:rPr>
        <w:t>modulatable</w:t>
      </w:r>
      <w:r>
        <w:rPr>
          <w:color w:val="272727"/>
          <w:spacing w:val="-8"/>
          <w:sz w:val="18"/>
        </w:rPr>
        <w:t> </w:t>
      </w:r>
      <w:r>
        <w:rPr>
          <w:color w:val="272727"/>
          <w:spacing w:val="-2"/>
          <w:sz w:val="18"/>
        </w:rPr>
        <w:t>avatars</w:t>
      </w:r>
      <w:r>
        <w:rPr>
          <w:color w:val="272727"/>
          <w:spacing w:val="-8"/>
          <w:sz w:val="18"/>
        </w:rPr>
        <w:t> </w:t>
      </w:r>
      <w:r>
        <w:rPr>
          <w:color w:val="272727"/>
          <w:spacing w:val="-2"/>
          <w:sz w:val="18"/>
        </w:rPr>
        <w:t>in</w:t>
      </w:r>
      <w:r>
        <w:rPr>
          <w:color w:val="272727"/>
          <w:sz w:val="18"/>
        </w:rPr>
        <w:t> </w:t>
      </w:r>
      <w:r>
        <w:rPr>
          <w:color w:val="272727"/>
          <w:spacing w:val="-8"/>
          <w:sz w:val="18"/>
        </w:rPr>
        <w:t>speci</w:t>
      </w:r>
      <w:r>
        <w:rPr>
          <w:rFonts w:ascii="Times New Roman"/>
          <w:color w:val="272727"/>
          <w:spacing w:val="-8"/>
          <w:sz w:val="18"/>
        </w:rPr>
        <w:t>fi</w:t>
      </w:r>
      <w:r>
        <w:rPr>
          <w:color w:val="272727"/>
          <w:spacing w:val="-8"/>
          <w:sz w:val="18"/>
        </w:rPr>
        <w:t>c,</w:t>
      </w:r>
      <w:r>
        <w:rPr>
          <w:color w:val="272727"/>
          <w:sz w:val="18"/>
        </w:rPr>
        <w:t> </w:t>
      </w:r>
      <w:r>
        <w:rPr>
          <w:color w:val="272727"/>
          <w:spacing w:val="-8"/>
          <w:sz w:val="18"/>
        </w:rPr>
        <w:t>hold</w:t>
      </w:r>
      <w:r>
        <w:rPr>
          <w:color w:val="272727"/>
          <w:sz w:val="18"/>
        </w:rPr>
        <w:t> </w:t>
      </w:r>
      <w:r>
        <w:rPr>
          <w:color w:val="272727"/>
          <w:spacing w:val="-8"/>
          <w:sz w:val="18"/>
        </w:rPr>
        <w:t>great</w:t>
      </w:r>
      <w:r>
        <w:rPr>
          <w:color w:val="272727"/>
          <w:sz w:val="18"/>
        </w:rPr>
        <w:t> </w:t>
      </w:r>
      <w:r>
        <w:rPr>
          <w:color w:val="272727"/>
          <w:spacing w:val="-8"/>
          <w:sz w:val="18"/>
        </w:rPr>
        <w:t>potential</w:t>
      </w:r>
      <w:r>
        <w:rPr>
          <w:color w:val="272727"/>
          <w:sz w:val="18"/>
        </w:rPr>
        <w:t> </w:t>
      </w:r>
      <w:r>
        <w:rPr>
          <w:color w:val="272727"/>
          <w:spacing w:val="-8"/>
          <w:sz w:val="18"/>
        </w:rPr>
        <w:t>to</w:t>
      </w:r>
      <w:r>
        <w:rPr>
          <w:color w:val="272727"/>
          <w:sz w:val="18"/>
        </w:rPr>
        <w:t> </w:t>
      </w:r>
      <w:r>
        <w:rPr>
          <w:color w:val="272727"/>
          <w:spacing w:val="-8"/>
          <w:sz w:val="18"/>
        </w:rPr>
        <w:t>innovate</w:t>
      </w:r>
      <w:r>
        <w:rPr>
          <w:color w:val="272727"/>
          <w:sz w:val="18"/>
        </w:rPr>
        <w:t> </w:t>
      </w:r>
      <w:r>
        <w:rPr>
          <w:color w:val="272727"/>
          <w:spacing w:val="-8"/>
          <w:sz w:val="18"/>
        </w:rPr>
        <w:t>interventions</w:t>
      </w:r>
      <w:r>
        <w:rPr>
          <w:color w:val="272727"/>
          <w:sz w:val="18"/>
        </w:rPr>
        <w:t> </w:t>
      </w:r>
      <w:r>
        <w:rPr>
          <w:color w:val="272727"/>
          <w:spacing w:val="-8"/>
          <w:sz w:val="18"/>
        </w:rPr>
        <w:t>for</w:t>
      </w:r>
      <w:r>
        <w:rPr>
          <w:color w:val="272727"/>
          <w:sz w:val="18"/>
        </w:rPr>
        <w:t> </w:t>
      </w:r>
      <w:r>
        <w:rPr>
          <w:color w:val="272727"/>
          <w:spacing w:val="-8"/>
          <w:sz w:val="18"/>
        </w:rPr>
        <w:t>body</w:t>
      </w:r>
      <w:r>
        <w:rPr>
          <w:color w:val="272727"/>
          <w:sz w:val="18"/>
        </w:rPr>
        <w:t> </w:t>
      </w:r>
      <w:r>
        <w:rPr>
          <w:color w:val="272727"/>
          <w:spacing w:val="-8"/>
          <w:sz w:val="18"/>
        </w:rPr>
        <w:t>image</w:t>
      </w:r>
    </w:p>
    <w:p>
      <w:pPr>
        <w:spacing w:line="247" w:lineRule="auto" w:before="76"/>
        <w:ind w:left="53" w:right="51" w:firstLine="0"/>
        <w:jc w:val="both"/>
        <w:rPr>
          <w:sz w:val="18"/>
        </w:rPr>
      </w:pPr>
      <w:r>
        <w:rPr/>
        <w:br w:type="column"/>
      </w:r>
      <w:r>
        <w:rPr>
          <w:color w:val="272727"/>
          <w:sz w:val="18"/>
        </w:rPr>
        <w:t>disturbances. The introduced research shows that there exist promising developments toward avatar-based interventions for </w:t>
      </w:r>
      <w:r>
        <w:rPr>
          <w:color w:val="272727"/>
          <w:spacing w:val="-2"/>
          <w:sz w:val="18"/>
        </w:rPr>
        <w:t>body</w:t>
      </w:r>
      <w:r>
        <w:rPr>
          <w:color w:val="272727"/>
          <w:spacing w:val="-5"/>
          <w:sz w:val="18"/>
        </w:rPr>
        <w:t> </w:t>
      </w:r>
      <w:r>
        <w:rPr>
          <w:color w:val="272727"/>
          <w:spacing w:val="-2"/>
          <w:sz w:val="18"/>
        </w:rPr>
        <w:t>image</w:t>
      </w:r>
      <w:r>
        <w:rPr>
          <w:color w:val="272727"/>
          <w:spacing w:val="-5"/>
          <w:sz w:val="18"/>
        </w:rPr>
        <w:t> </w:t>
      </w:r>
      <w:r>
        <w:rPr>
          <w:color w:val="272727"/>
          <w:spacing w:val="-2"/>
          <w:sz w:val="18"/>
        </w:rPr>
        <w:t>disturbances.</w:t>
      </w:r>
      <w:r>
        <w:rPr>
          <w:color w:val="272727"/>
          <w:spacing w:val="-5"/>
          <w:sz w:val="18"/>
        </w:rPr>
        <w:t> </w:t>
      </w:r>
      <w:r>
        <w:rPr>
          <w:color w:val="272727"/>
          <w:spacing w:val="-2"/>
          <w:sz w:val="18"/>
        </w:rPr>
        <w:t>However,</w:t>
      </w:r>
      <w:r>
        <w:rPr>
          <w:color w:val="272727"/>
          <w:spacing w:val="-6"/>
          <w:sz w:val="18"/>
        </w:rPr>
        <w:t> </w:t>
      </w:r>
      <w:r>
        <w:rPr>
          <w:color w:val="272727"/>
          <w:spacing w:val="-2"/>
          <w:sz w:val="18"/>
        </w:rPr>
        <w:t>no</w:t>
      </w:r>
      <w:r>
        <w:rPr>
          <w:color w:val="272727"/>
          <w:spacing w:val="-5"/>
          <w:sz w:val="18"/>
        </w:rPr>
        <w:t> </w:t>
      </w:r>
      <w:r>
        <w:rPr>
          <w:color w:val="272727"/>
          <w:spacing w:val="-2"/>
          <w:sz w:val="18"/>
        </w:rPr>
        <w:t>work</w:t>
      </w:r>
      <w:r>
        <w:rPr>
          <w:color w:val="272727"/>
          <w:spacing w:val="-6"/>
          <w:sz w:val="18"/>
        </w:rPr>
        <w:t> </w:t>
      </w:r>
      <w:r>
        <w:rPr>
          <w:color w:val="272727"/>
          <w:spacing w:val="-2"/>
          <w:sz w:val="18"/>
        </w:rPr>
        <w:t>to</w:t>
      </w:r>
      <w:r>
        <w:rPr>
          <w:color w:val="272727"/>
          <w:spacing w:val="-5"/>
          <w:sz w:val="18"/>
        </w:rPr>
        <w:t> </w:t>
      </w:r>
      <w:r>
        <w:rPr>
          <w:color w:val="272727"/>
          <w:spacing w:val="-2"/>
          <w:sz w:val="18"/>
        </w:rPr>
        <w:t>date</w:t>
      </w:r>
      <w:r>
        <w:rPr>
          <w:color w:val="272727"/>
          <w:spacing w:val="-5"/>
          <w:sz w:val="18"/>
        </w:rPr>
        <w:t> </w:t>
      </w:r>
      <w:r>
        <w:rPr>
          <w:color w:val="272727"/>
          <w:spacing w:val="-2"/>
          <w:sz w:val="18"/>
        </w:rPr>
        <w:t>undertakes</w:t>
      </w:r>
      <w:r>
        <w:rPr>
          <w:color w:val="272727"/>
          <w:spacing w:val="-5"/>
          <w:sz w:val="18"/>
        </w:rPr>
        <w:t> </w:t>
      </w:r>
      <w:r>
        <w:rPr>
          <w:color w:val="272727"/>
          <w:spacing w:val="-2"/>
          <w:sz w:val="18"/>
        </w:rPr>
        <w:t>a</w:t>
      </w:r>
      <w:r>
        <w:rPr>
          <w:color w:val="272727"/>
          <w:sz w:val="18"/>
        </w:rPr>
        <w:t> </w:t>
      </w:r>
      <w:r>
        <w:rPr>
          <w:color w:val="272727"/>
          <w:spacing w:val="-6"/>
          <w:sz w:val="18"/>
        </w:rPr>
        <w:t>comprehensive</w:t>
      </w:r>
      <w:r>
        <w:rPr>
          <w:color w:val="272727"/>
          <w:spacing w:val="-5"/>
          <w:sz w:val="18"/>
        </w:rPr>
        <w:t> </w:t>
      </w:r>
      <w:r>
        <w:rPr>
          <w:color w:val="272727"/>
          <w:spacing w:val="-6"/>
          <w:sz w:val="18"/>
        </w:rPr>
        <w:t>VR-speci</w:t>
      </w:r>
      <w:r>
        <w:rPr>
          <w:rFonts w:ascii="Times New Roman"/>
          <w:color w:val="272727"/>
          <w:spacing w:val="-6"/>
          <w:sz w:val="18"/>
        </w:rPr>
        <w:t>fi</w:t>
      </w:r>
      <w:r>
        <w:rPr>
          <w:color w:val="272727"/>
          <w:spacing w:val="-6"/>
          <w:sz w:val="18"/>
        </w:rPr>
        <w:t>c</w:t>
      </w:r>
      <w:r>
        <w:rPr>
          <w:color w:val="272727"/>
          <w:spacing w:val="-4"/>
          <w:sz w:val="18"/>
        </w:rPr>
        <w:t> </w:t>
      </w:r>
      <w:r>
        <w:rPr>
          <w:color w:val="272727"/>
          <w:spacing w:val="-6"/>
          <w:sz w:val="18"/>
        </w:rPr>
        <w:t>UX</w:t>
      </w:r>
      <w:r>
        <w:rPr>
          <w:color w:val="272727"/>
          <w:spacing w:val="-4"/>
          <w:sz w:val="18"/>
        </w:rPr>
        <w:t> </w:t>
      </w:r>
      <w:r>
        <w:rPr>
          <w:color w:val="272727"/>
          <w:spacing w:val="-6"/>
          <w:sz w:val="18"/>
        </w:rPr>
        <w:t>investigation</w:t>
      </w:r>
      <w:r>
        <w:rPr>
          <w:color w:val="272727"/>
          <w:spacing w:val="-4"/>
          <w:sz w:val="18"/>
        </w:rPr>
        <w:t> </w:t>
      </w:r>
      <w:r>
        <w:rPr>
          <w:color w:val="272727"/>
          <w:spacing w:val="-6"/>
          <w:sz w:val="18"/>
        </w:rPr>
        <w:t>of</w:t>
      </w:r>
      <w:r>
        <w:rPr>
          <w:color w:val="272727"/>
          <w:spacing w:val="-5"/>
          <w:sz w:val="18"/>
        </w:rPr>
        <w:t> </w:t>
      </w:r>
      <w:r>
        <w:rPr>
          <w:color w:val="272727"/>
          <w:spacing w:val="-6"/>
          <w:sz w:val="18"/>
        </w:rPr>
        <w:t>such</w:t>
      </w:r>
      <w:r>
        <w:rPr>
          <w:color w:val="272727"/>
          <w:spacing w:val="-4"/>
          <w:sz w:val="18"/>
        </w:rPr>
        <w:t> </w:t>
      </w:r>
      <w:r>
        <w:rPr>
          <w:color w:val="272727"/>
          <w:spacing w:val="-6"/>
          <w:sz w:val="18"/>
        </w:rPr>
        <w:t>an</w:t>
      </w:r>
      <w:r>
        <w:rPr>
          <w:color w:val="272727"/>
          <w:spacing w:val="-4"/>
          <w:sz w:val="18"/>
        </w:rPr>
        <w:t> </w:t>
      </w:r>
      <w:r>
        <w:rPr>
          <w:color w:val="272727"/>
          <w:spacing w:val="-6"/>
          <w:sz w:val="18"/>
        </w:rPr>
        <w:t>intervention</w:t>
      </w:r>
      <w:r>
        <w:rPr>
          <w:color w:val="272727"/>
          <w:sz w:val="18"/>
        </w:rPr>
        <w:t> </w:t>
      </w:r>
      <w:r>
        <w:rPr>
          <w:color w:val="272727"/>
          <w:spacing w:val="-2"/>
          <w:sz w:val="18"/>
        </w:rPr>
        <w:t>system.</w:t>
      </w:r>
    </w:p>
    <w:p>
      <w:pPr>
        <w:spacing w:line="247" w:lineRule="auto" w:before="0"/>
        <w:ind w:left="53" w:right="50" w:firstLine="278"/>
        <w:jc w:val="both"/>
        <w:rPr>
          <w:sz w:val="18"/>
        </w:rPr>
      </w:pPr>
      <w:r>
        <w:rPr>
          <w:color w:val="272727"/>
          <w:spacing w:val="-4"/>
          <w:sz w:val="18"/>
        </w:rPr>
        <w:t>Our current work within the interdisciplinary research project</w:t>
      </w:r>
      <w:r>
        <w:rPr>
          <w:color w:val="272727"/>
          <w:sz w:val="18"/>
        </w:rPr>
        <w:t> </w:t>
      </w:r>
      <w:r>
        <w:rPr>
          <w:color w:val="272727"/>
          <w:spacing w:val="-4"/>
          <w:sz w:val="18"/>
        </w:rPr>
        <w:t>ViTraS</w:t>
      </w:r>
      <w:r>
        <w:rPr>
          <w:color w:val="272727"/>
          <w:spacing w:val="-7"/>
          <w:sz w:val="18"/>
        </w:rPr>
        <w:t> </w:t>
      </w:r>
      <w:r>
        <w:rPr>
          <w:color w:val="272727"/>
          <w:spacing w:val="-4"/>
          <w:sz w:val="18"/>
        </w:rPr>
        <w:t>(</w:t>
      </w:r>
      <w:hyperlink w:history="true" w:anchor="_bookmark214">
        <w:r>
          <w:rPr>
            <w:color w:val="D93133"/>
            <w:spacing w:val="-4"/>
            <w:sz w:val="18"/>
          </w:rPr>
          <w:t>Döllinger</w:t>
        </w:r>
        <w:r>
          <w:rPr>
            <w:color w:val="D93133"/>
            <w:spacing w:val="-6"/>
            <w:sz w:val="18"/>
          </w:rPr>
          <w:t> </w:t>
        </w:r>
        <w:r>
          <w:rPr>
            <w:color w:val="D93133"/>
            <w:spacing w:val="-4"/>
            <w:sz w:val="18"/>
          </w:rPr>
          <w:t>et</w:t>
        </w:r>
        <w:r>
          <w:rPr>
            <w:color w:val="D93133"/>
            <w:spacing w:val="-6"/>
            <w:sz w:val="18"/>
          </w:rPr>
          <w:t> </w:t>
        </w:r>
        <w:r>
          <w:rPr>
            <w:color w:val="D93133"/>
            <w:spacing w:val="-4"/>
            <w:sz w:val="18"/>
          </w:rPr>
          <w:t>al.,</w:t>
        </w:r>
        <w:r>
          <w:rPr>
            <w:color w:val="D93133"/>
            <w:spacing w:val="-6"/>
            <w:sz w:val="18"/>
          </w:rPr>
          <w:t> </w:t>
        </w:r>
        <w:r>
          <w:rPr>
            <w:color w:val="D93133"/>
            <w:spacing w:val="-4"/>
            <w:sz w:val="18"/>
          </w:rPr>
          <w:t>2019</w:t>
        </w:r>
      </w:hyperlink>
      <w:r>
        <w:rPr>
          <w:color w:val="272727"/>
          <w:spacing w:val="-4"/>
          <w:sz w:val="18"/>
        </w:rPr>
        <w:t>)</w:t>
      </w:r>
      <w:r>
        <w:rPr>
          <w:color w:val="272727"/>
          <w:spacing w:val="-6"/>
          <w:sz w:val="18"/>
        </w:rPr>
        <w:t> </w:t>
      </w:r>
      <w:r>
        <w:rPr>
          <w:color w:val="272727"/>
          <w:spacing w:val="-4"/>
          <w:sz w:val="18"/>
        </w:rPr>
        <w:t>addresses this</w:t>
      </w:r>
      <w:r>
        <w:rPr>
          <w:color w:val="272727"/>
          <w:spacing w:val="-7"/>
          <w:sz w:val="18"/>
        </w:rPr>
        <w:t> </w:t>
      </w:r>
      <w:r>
        <w:rPr>
          <w:color w:val="272727"/>
          <w:spacing w:val="-4"/>
          <w:sz w:val="18"/>
        </w:rPr>
        <w:t>research gap</w:t>
      </w:r>
      <w:r>
        <w:rPr>
          <w:color w:val="272727"/>
          <w:spacing w:val="-6"/>
          <w:sz w:val="18"/>
        </w:rPr>
        <w:t> </w:t>
      </w:r>
      <w:r>
        <w:rPr>
          <w:color w:val="272727"/>
          <w:spacing w:val="-4"/>
          <w:sz w:val="18"/>
        </w:rPr>
        <w:t>and</w:t>
      </w:r>
      <w:r>
        <w:rPr>
          <w:color w:val="272727"/>
          <w:spacing w:val="-7"/>
          <w:sz w:val="18"/>
        </w:rPr>
        <w:t> </w:t>
      </w:r>
      <w:r>
        <w:rPr>
          <w:color w:val="272727"/>
          <w:spacing w:val="-4"/>
          <w:sz w:val="18"/>
        </w:rPr>
        <w:t>aims</w:t>
      </w:r>
      <w:r>
        <w:rPr>
          <w:color w:val="272727"/>
          <w:sz w:val="18"/>
        </w:rPr>
        <w:t> toward</w:t>
      </w:r>
      <w:r>
        <w:rPr>
          <w:color w:val="272727"/>
          <w:spacing w:val="-11"/>
          <w:sz w:val="18"/>
        </w:rPr>
        <w:t> </w:t>
      </w:r>
      <w:r>
        <w:rPr>
          <w:color w:val="272727"/>
          <w:sz w:val="18"/>
        </w:rPr>
        <w:t>a</w:t>
      </w:r>
      <w:r>
        <w:rPr>
          <w:color w:val="272727"/>
          <w:spacing w:val="-10"/>
          <w:sz w:val="18"/>
        </w:rPr>
        <w:t> </w:t>
      </w:r>
      <w:r>
        <w:rPr>
          <w:color w:val="272727"/>
          <w:sz w:val="18"/>
        </w:rPr>
        <w:t>novel</w:t>
      </w:r>
      <w:r>
        <w:rPr>
          <w:color w:val="272727"/>
          <w:spacing w:val="-10"/>
          <w:sz w:val="18"/>
        </w:rPr>
        <w:t> </w:t>
      </w:r>
      <w:r>
        <w:rPr>
          <w:color w:val="272727"/>
          <w:sz w:val="18"/>
        </w:rPr>
        <w:t>approach</w:t>
      </w:r>
      <w:r>
        <w:rPr>
          <w:color w:val="272727"/>
          <w:spacing w:val="-10"/>
          <w:sz w:val="18"/>
        </w:rPr>
        <w:t> </w:t>
      </w:r>
      <w:r>
        <w:rPr>
          <w:color w:val="272727"/>
          <w:sz w:val="18"/>
        </w:rPr>
        <w:t>for</w:t>
      </w:r>
      <w:r>
        <w:rPr>
          <w:color w:val="272727"/>
          <w:spacing w:val="-11"/>
          <w:sz w:val="18"/>
        </w:rPr>
        <w:t> </w:t>
      </w:r>
      <w:r>
        <w:rPr>
          <w:color w:val="272727"/>
          <w:sz w:val="18"/>
        </w:rPr>
        <w:t>supporting</w:t>
      </w:r>
      <w:r>
        <w:rPr>
          <w:color w:val="272727"/>
          <w:spacing w:val="-10"/>
          <w:sz w:val="18"/>
        </w:rPr>
        <w:t> </w:t>
      </w:r>
      <w:r>
        <w:rPr>
          <w:color w:val="272727"/>
          <w:sz w:val="18"/>
        </w:rPr>
        <w:t>body</w:t>
      </w:r>
      <w:r>
        <w:rPr>
          <w:color w:val="272727"/>
          <w:spacing w:val="-10"/>
          <w:sz w:val="18"/>
        </w:rPr>
        <w:t> </w:t>
      </w:r>
      <w:r>
        <w:rPr>
          <w:color w:val="272727"/>
          <w:sz w:val="18"/>
        </w:rPr>
        <w:t>image</w:t>
      </w:r>
      <w:r>
        <w:rPr>
          <w:color w:val="272727"/>
          <w:spacing w:val="-10"/>
          <w:sz w:val="18"/>
        </w:rPr>
        <w:t> </w:t>
      </w:r>
      <w:r>
        <w:rPr>
          <w:color w:val="272727"/>
          <w:sz w:val="18"/>
        </w:rPr>
        <w:t>therapy.</w:t>
      </w:r>
      <w:r>
        <w:rPr>
          <w:color w:val="272727"/>
          <w:spacing w:val="-10"/>
          <w:sz w:val="18"/>
        </w:rPr>
        <w:t> </w:t>
      </w:r>
      <w:r>
        <w:rPr>
          <w:color w:val="272727"/>
          <w:sz w:val="18"/>
        </w:rPr>
        <w:t>We </w:t>
      </w:r>
      <w:r>
        <w:rPr>
          <w:color w:val="272727"/>
          <w:spacing w:val="-2"/>
          <w:sz w:val="18"/>
        </w:rPr>
        <w:t>present</w:t>
      </w:r>
      <w:r>
        <w:rPr>
          <w:color w:val="272727"/>
          <w:spacing w:val="-7"/>
          <w:sz w:val="18"/>
        </w:rPr>
        <w:t> </w:t>
      </w:r>
      <w:r>
        <w:rPr>
          <w:color w:val="272727"/>
          <w:spacing w:val="-2"/>
          <w:sz w:val="18"/>
        </w:rPr>
        <w:t>a</w:t>
      </w:r>
      <w:r>
        <w:rPr>
          <w:color w:val="272727"/>
          <w:spacing w:val="-6"/>
          <w:sz w:val="18"/>
        </w:rPr>
        <w:t> </w:t>
      </w:r>
      <w:r>
        <w:rPr>
          <w:color w:val="272727"/>
          <w:spacing w:val="-2"/>
          <w:sz w:val="18"/>
        </w:rPr>
        <w:t>high-</w:t>
      </w:r>
      <w:r>
        <w:rPr>
          <w:rFonts w:ascii="Times New Roman" w:hAnsi="Times New Roman"/>
          <w:color w:val="272727"/>
          <w:spacing w:val="-2"/>
          <w:sz w:val="18"/>
        </w:rPr>
        <w:t>fi</w:t>
      </w:r>
      <w:r>
        <w:rPr>
          <w:color w:val="272727"/>
          <w:spacing w:val="-2"/>
          <w:sz w:val="18"/>
        </w:rPr>
        <w:t>delity</w:t>
      </w:r>
      <w:r>
        <w:rPr>
          <w:color w:val="272727"/>
          <w:spacing w:val="-7"/>
          <w:sz w:val="18"/>
        </w:rPr>
        <w:t> </w:t>
      </w:r>
      <w:r>
        <w:rPr>
          <w:color w:val="272727"/>
          <w:spacing w:val="-2"/>
          <w:sz w:val="18"/>
        </w:rPr>
        <w:t>prototype</w:t>
      </w:r>
      <w:r>
        <w:rPr>
          <w:color w:val="272727"/>
          <w:spacing w:val="-6"/>
          <w:sz w:val="18"/>
        </w:rPr>
        <w:t> </w:t>
      </w:r>
      <w:r>
        <w:rPr>
          <w:color w:val="272727"/>
          <w:spacing w:val="-2"/>
          <w:sz w:val="18"/>
        </w:rPr>
        <w:t>of</w:t>
      </w:r>
      <w:r>
        <w:rPr>
          <w:color w:val="272727"/>
          <w:spacing w:val="-6"/>
          <w:sz w:val="18"/>
        </w:rPr>
        <w:t> </w:t>
      </w:r>
      <w:r>
        <w:rPr>
          <w:color w:val="272727"/>
          <w:spacing w:val="-2"/>
          <w:sz w:val="18"/>
        </w:rPr>
        <w:t>a</w:t>
      </w:r>
      <w:r>
        <w:rPr>
          <w:color w:val="272727"/>
          <w:spacing w:val="-6"/>
          <w:sz w:val="18"/>
        </w:rPr>
        <w:t> </w:t>
      </w:r>
      <w:r>
        <w:rPr>
          <w:color w:val="272727"/>
          <w:spacing w:val="-2"/>
          <w:sz w:val="18"/>
        </w:rPr>
        <w:t>body</w:t>
      </w:r>
      <w:r>
        <w:rPr>
          <w:color w:val="272727"/>
          <w:spacing w:val="-5"/>
          <w:sz w:val="18"/>
        </w:rPr>
        <w:t> </w:t>
      </w:r>
      <w:r>
        <w:rPr>
          <w:color w:val="272727"/>
          <w:spacing w:val="-2"/>
          <w:sz w:val="18"/>
        </w:rPr>
        <w:t>image</w:t>
      </w:r>
      <w:r>
        <w:rPr>
          <w:color w:val="272727"/>
          <w:spacing w:val="-7"/>
          <w:sz w:val="18"/>
        </w:rPr>
        <w:t> </w:t>
      </w:r>
      <w:r>
        <w:rPr>
          <w:color w:val="272727"/>
          <w:spacing w:val="-2"/>
          <w:sz w:val="18"/>
        </w:rPr>
        <w:t>therapy</w:t>
      </w:r>
      <w:r>
        <w:rPr>
          <w:color w:val="272727"/>
          <w:spacing w:val="-7"/>
          <w:sz w:val="18"/>
        </w:rPr>
        <w:t> </w:t>
      </w:r>
      <w:r>
        <w:rPr>
          <w:color w:val="272727"/>
          <w:spacing w:val="-2"/>
          <w:sz w:val="18"/>
        </w:rPr>
        <w:t>support</w:t>
      </w:r>
      <w:r>
        <w:rPr>
          <w:color w:val="272727"/>
          <w:sz w:val="18"/>
        </w:rPr>
        <w:t> system that allows users to embody their rapidly generated personalized, photorealistic avatar within a carefully designed virtual environment. Our system allows users to dynamically alter</w:t>
      </w:r>
      <w:r>
        <w:rPr>
          <w:color w:val="272727"/>
          <w:spacing w:val="-3"/>
          <w:sz w:val="18"/>
        </w:rPr>
        <w:t> </w:t>
      </w:r>
      <w:r>
        <w:rPr>
          <w:color w:val="272727"/>
          <w:sz w:val="18"/>
        </w:rPr>
        <w:t>their</w:t>
      </w:r>
      <w:r>
        <w:rPr>
          <w:color w:val="272727"/>
          <w:spacing w:val="-1"/>
          <w:sz w:val="18"/>
        </w:rPr>
        <w:t> </w:t>
      </w:r>
      <w:r>
        <w:rPr>
          <w:color w:val="272727"/>
          <w:sz w:val="18"/>
        </w:rPr>
        <w:t>body</w:t>
      </w:r>
      <w:r>
        <w:rPr>
          <w:color w:val="272727"/>
          <w:spacing w:val="-1"/>
          <w:sz w:val="18"/>
        </w:rPr>
        <w:t> </w:t>
      </w:r>
      <w:r>
        <w:rPr>
          <w:color w:val="272727"/>
          <w:sz w:val="18"/>
        </w:rPr>
        <w:t>weight</w:t>
      </w:r>
      <w:r>
        <w:rPr>
          <w:color w:val="272727"/>
          <w:spacing w:val="-1"/>
          <w:sz w:val="18"/>
        </w:rPr>
        <w:t> </w:t>
      </w:r>
      <w:r>
        <w:rPr>
          <w:color w:val="272727"/>
          <w:sz w:val="18"/>
        </w:rPr>
        <w:t>while</w:t>
      </w:r>
      <w:r>
        <w:rPr>
          <w:color w:val="272727"/>
          <w:spacing w:val="-3"/>
          <w:sz w:val="18"/>
        </w:rPr>
        <w:t> </w:t>
      </w:r>
      <w:r>
        <w:rPr>
          <w:color w:val="272727"/>
          <w:sz w:val="18"/>
        </w:rPr>
        <w:t>being</w:t>
      </w:r>
      <w:r>
        <w:rPr>
          <w:color w:val="272727"/>
          <w:spacing w:val="-3"/>
          <w:sz w:val="18"/>
        </w:rPr>
        <w:t> </w:t>
      </w:r>
      <w:r>
        <w:rPr>
          <w:color w:val="272727"/>
          <w:sz w:val="18"/>
        </w:rPr>
        <w:t>embodied</w:t>
      </w:r>
      <w:r>
        <w:rPr>
          <w:color w:val="272727"/>
          <w:spacing w:val="-3"/>
          <w:sz w:val="18"/>
        </w:rPr>
        <w:t> </w:t>
      </w:r>
      <w:r>
        <w:rPr>
          <w:color w:val="272727"/>
          <w:sz w:val="18"/>
        </w:rPr>
        <w:t>in</w:t>
      </w:r>
      <w:r>
        <w:rPr>
          <w:color w:val="272727"/>
          <w:spacing w:val="-1"/>
          <w:sz w:val="18"/>
        </w:rPr>
        <w:t> </w:t>
      </w:r>
      <w:r>
        <w:rPr>
          <w:color w:val="272727"/>
          <w:sz w:val="18"/>
        </w:rPr>
        <w:t>VR</w:t>
      </w:r>
      <w:r>
        <w:rPr>
          <w:color w:val="272727"/>
          <w:spacing w:val="-3"/>
          <w:sz w:val="18"/>
        </w:rPr>
        <w:t> </w:t>
      </w:r>
      <w:r>
        <w:rPr>
          <w:color w:val="272727"/>
          <w:sz w:val="18"/>
        </w:rPr>
        <w:t>using</w:t>
      </w:r>
      <w:r>
        <w:rPr>
          <w:color w:val="272727"/>
          <w:spacing w:val="-3"/>
          <w:sz w:val="18"/>
        </w:rPr>
        <w:t> </w:t>
      </w:r>
      <w:r>
        <w:rPr>
          <w:color w:val="272727"/>
          <w:sz w:val="18"/>
        </w:rPr>
        <w:t>three different interaction methods (joystick, gestures, and virtual objects). We focus on a user experience evaluation with</w:t>
      </w:r>
      <w:r>
        <w:rPr>
          <w:color w:val="272727"/>
          <w:spacing w:val="40"/>
          <w:sz w:val="18"/>
        </w:rPr>
        <w:t> </w:t>
      </w:r>
      <w:r>
        <w:rPr>
          <w:color w:val="272727"/>
          <w:sz w:val="18"/>
        </w:rPr>
        <w:t>normal-weight participants performed within our </w:t>
      </w:r>
      <w:r>
        <w:rPr>
          <w:rFonts w:ascii="Times New Roman" w:hAnsi="Times New Roman"/>
          <w:color w:val="272727"/>
          <w:sz w:val="18"/>
        </w:rPr>
        <w:t>fi</w:t>
      </w:r>
      <w:r>
        <w:rPr>
          <w:color w:val="272727"/>
          <w:sz w:val="18"/>
        </w:rPr>
        <w:t>rst design cycle. In a comprehensive mixed-methods evaluation, we assessed 1) the body scan experience during the avatar generation process, 2) the general, VR-speci</w:t>
      </w:r>
      <w:r>
        <w:rPr>
          <w:rFonts w:ascii="Times New Roman" w:hAnsi="Times New Roman"/>
          <w:color w:val="272727"/>
          <w:sz w:val="18"/>
        </w:rPr>
        <w:t>fi</w:t>
      </w:r>
      <w:r>
        <w:rPr>
          <w:color w:val="272727"/>
          <w:sz w:val="18"/>
        </w:rPr>
        <w:t>c UX of the exposure and different modi</w:t>
      </w:r>
      <w:r>
        <w:rPr>
          <w:rFonts w:ascii="Times New Roman" w:hAnsi="Times New Roman"/>
          <w:color w:val="272727"/>
          <w:sz w:val="18"/>
        </w:rPr>
        <w:t>fi</w:t>
      </w:r>
      <w:r>
        <w:rPr>
          <w:color w:val="272727"/>
          <w:sz w:val="18"/>
        </w:rPr>
        <w:t>cation methods, and 3) their impact on body image-related UX, including body awareness and body weight perception. To sum up our results, we derive</w:t>
      </w:r>
      <w:r>
        <w:rPr>
          <w:color w:val="272727"/>
          <w:spacing w:val="80"/>
          <w:sz w:val="18"/>
        </w:rPr>
        <w:t> </w:t>
      </w:r>
      <w:r>
        <w:rPr>
          <w:color w:val="272727"/>
          <w:spacing w:val="-2"/>
          <w:sz w:val="18"/>
        </w:rPr>
        <w:t>a</w:t>
      </w:r>
      <w:r>
        <w:rPr>
          <w:color w:val="272727"/>
          <w:spacing w:val="-9"/>
          <w:sz w:val="18"/>
        </w:rPr>
        <w:t> </w:t>
      </w:r>
      <w:r>
        <w:rPr>
          <w:color w:val="272727"/>
          <w:spacing w:val="-2"/>
          <w:sz w:val="18"/>
        </w:rPr>
        <w:t>set</w:t>
      </w:r>
      <w:r>
        <w:rPr>
          <w:color w:val="272727"/>
          <w:spacing w:val="-8"/>
          <w:sz w:val="18"/>
        </w:rPr>
        <w:t> </w:t>
      </w:r>
      <w:r>
        <w:rPr>
          <w:color w:val="272727"/>
          <w:spacing w:val="-2"/>
          <w:sz w:val="18"/>
        </w:rPr>
        <w:t>of</w:t>
      </w:r>
      <w:r>
        <w:rPr>
          <w:color w:val="272727"/>
          <w:spacing w:val="-8"/>
          <w:sz w:val="18"/>
        </w:rPr>
        <w:t> </w:t>
      </w:r>
      <w:r>
        <w:rPr>
          <w:color w:val="272727"/>
          <w:spacing w:val="-2"/>
          <w:sz w:val="18"/>
        </w:rPr>
        <w:t>guidelines</w:t>
      </w:r>
      <w:r>
        <w:rPr>
          <w:color w:val="272727"/>
          <w:spacing w:val="-8"/>
          <w:sz w:val="18"/>
        </w:rPr>
        <w:t> </w:t>
      </w:r>
      <w:r>
        <w:rPr>
          <w:color w:val="272727"/>
          <w:spacing w:val="-2"/>
          <w:sz w:val="18"/>
        </w:rPr>
        <w:t>for</w:t>
      </w:r>
      <w:r>
        <w:rPr>
          <w:color w:val="272727"/>
          <w:spacing w:val="-9"/>
          <w:sz w:val="18"/>
        </w:rPr>
        <w:t> </w:t>
      </w:r>
      <w:r>
        <w:rPr>
          <w:color w:val="272727"/>
          <w:spacing w:val="-2"/>
          <w:sz w:val="18"/>
        </w:rPr>
        <w:t>the</w:t>
      </w:r>
      <w:r>
        <w:rPr>
          <w:color w:val="272727"/>
          <w:spacing w:val="-8"/>
          <w:sz w:val="18"/>
        </w:rPr>
        <w:t> </w:t>
      </w:r>
      <w:r>
        <w:rPr>
          <w:color w:val="272727"/>
          <w:spacing w:val="-2"/>
          <w:sz w:val="18"/>
        </w:rPr>
        <w:t>design</w:t>
      </w:r>
      <w:r>
        <w:rPr>
          <w:color w:val="272727"/>
          <w:spacing w:val="-8"/>
          <w:sz w:val="18"/>
        </w:rPr>
        <w:t> </w:t>
      </w:r>
      <w:r>
        <w:rPr>
          <w:color w:val="272727"/>
          <w:spacing w:val="-2"/>
          <w:sz w:val="18"/>
        </w:rPr>
        <w:t>and</w:t>
      </w:r>
      <w:r>
        <w:rPr>
          <w:color w:val="272727"/>
          <w:spacing w:val="-8"/>
          <w:sz w:val="18"/>
        </w:rPr>
        <w:t> </w:t>
      </w:r>
      <w:r>
        <w:rPr>
          <w:color w:val="272727"/>
          <w:spacing w:val="-2"/>
          <w:sz w:val="18"/>
        </w:rPr>
        <w:t>implementation</w:t>
      </w:r>
      <w:r>
        <w:rPr>
          <w:color w:val="272727"/>
          <w:spacing w:val="-8"/>
          <w:sz w:val="18"/>
        </w:rPr>
        <w:t> </w:t>
      </w:r>
      <w:r>
        <w:rPr>
          <w:color w:val="272727"/>
          <w:spacing w:val="-2"/>
          <w:sz w:val="18"/>
        </w:rPr>
        <w:t>of</w:t>
      </w:r>
      <w:r>
        <w:rPr>
          <w:color w:val="272727"/>
          <w:spacing w:val="-9"/>
          <w:sz w:val="18"/>
        </w:rPr>
        <w:t> </w:t>
      </w:r>
      <w:r>
        <w:rPr>
          <w:color w:val="272727"/>
          <w:spacing w:val="-2"/>
          <w:sz w:val="18"/>
        </w:rPr>
        <w:t>future</w:t>
      </w:r>
      <w:r>
        <w:rPr>
          <w:color w:val="272727"/>
          <w:spacing w:val="-8"/>
          <w:sz w:val="18"/>
        </w:rPr>
        <w:t> </w:t>
      </w:r>
      <w:r>
        <w:rPr>
          <w:color w:val="272727"/>
          <w:spacing w:val="-2"/>
          <w:sz w:val="18"/>
        </w:rPr>
        <w:t>VR</w:t>
      </w:r>
      <w:r>
        <w:rPr>
          <w:color w:val="272727"/>
          <w:sz w:val="18"/>
        </w:rPr>
        <w:t> systems supporting body image interventions.</w:t>
      </w:r>
    </w:p>
    <w:p>
      <w:pPr>
        <w:pStyle w:val="BodyText"/>
        <w:spacing w:before="147"/>
        <w:rPr>
          <w:sz w:val="18"/>
        </w:rPr>
      </w:pPr>
    </w:p>
    <w:p>
      <w:pPr>
        <w:pStyle w:val="Heading3"/>
        <w:numPr>
          <w:ilvl w:val="0"/>
          <w:numId w:val="2"/>
        </w:numPr>
        <w:tabs>
          <w:tab w:pos="293" w:val="left" w:leader="none"/>
        </w:tabs>
        <w:spacing w:line="240" w:lineRule="auto" w:before="0" w:after="0"/>
        <w:ind w:left="293" w:right="0" w:hanging="240"/>
        <w:jc w:val="both"/>
        <w:rPr>
          <w:color w:val="D93133"/>
        </w:rPr>
      </w:pPr>
      <w:r>
        <w:rPr>
          <w:color w:val="D93133"/>
          <w:spacing w:val="-5"/>
        </w:rPr>
        <w:t>System</w:t>
      </w:r>
      <w:r>
        <w:rPr>
          <w:color w:val="D93133"/>
          <w:spacing w:val="-13"/>
        </w:rPr>
        <w:t> </w:t>
      </w:r>
      <w:r>
        <w:rPr>
          <w:color w:val="D93133"/>
          <w:spacing w:val="-2"/>
        </w:rPr>
        <w:t>description</w:t>
      </w:r>
    </w:p>
    <w:p>
      <w:pPr>
        <w:spacing w:line="247" w:lineRule="auto" w:before="263"/>
        <w:ind w:left="53" w:right="47" w:firstLine="278"/>
        <w:jc w:val="both"/>
        <w:rPr>
          <w:sz w:val="18"/>
        </w:rPr>
      </w:pPr>
      <w:r>
        <w:rPr>
          <w:color w:val="272727"/>
          <w:sz w:val="18"/>
        </w:rPr>
        <w:t>The technical implementation of our system is realized using the game engine Unity version 2019.4.15f1 LTS (</w:t>
      </w:r>
      <w:hyperlink w:history="true" w:anchor="_bookmark283">
        <w:r>
          <w:rPr>
            <w:color w:val="D93133"/>
            <w:sz w:val="18"/>
          </w:rPr>
          <w:t>Unity</w:t>
        </w:r>
      </w:hyperlink>
      <w:r>
        <w:rPr>
          <w:color w:val="D93133"/>
          <w:sz w:val="18"/>
        </w:rPr>
        <w:t> </w:t>
      </w:r>
      <w:hyperlink w:history="true" w:anchor="_bookmark283">
        <w:r>
          <w:rPr>
            <w:color w:val="D93133"/>
            <w:sz w:val="18"/>
          </w:rPr>
          <w:t>Technologies, 2019</w:t>
        </w:r>
      </w:hyperlink>
      <w:r>
        <w:rPr>
          <w:color w:val="272727"/>
          <w:sz w:val="18"/>
        </w:rPr>
        <w:t>). As VR HMD, we use a Valve Index</w:t>
      </w:r>
      <w:r>
        <w:rPr>
          <w:color w:val="272727"/>
          <w:spacing w:val="80"/>
          <w:sz w:val="18"/>
        </w:rPr>
        <w:t> </w:t>
      </w:r>
      <w:r>
        <w:rPr>
          <w:color w:val="272727"/>
          <w:sz w:val="18"/>
        </w:rPr>
        <w:t>(</w:t>
      </w:r>
      <w:hyperlink w:history="true" w:anchor="_bookmark285">
        <w:r>
          <w:rPr>
            <w:color w:val="D93133"/>
            <w:sz w:val="18"/>
          </w:rPr>
          <w:t>Valve</w:t>
        </w:r>
        <w:r>
          <w:rPr>
            <w:color w:val="D93133"/>
            <w:spacing w:val="38"/>
            <w:sz w:val="18"/>
          </w:rPr>
          <w:t> </w:t>
        </w:r>
        <w:r>
          <w:rPr>
            <w:color w:val="D93133"/>
            <w:sz w:val="18"/>
          </w:rPr>
          <w:t>Corporation,</w:t>
        </w:r>
        <w:r>
          <w:rPr>
            <w:color w:val="D93133"/>
            <w:spacing w:val="38"/>
            <w:sz w:val="18"/>
          </w:rPr>
          <w:t> </w:t>
        </w:r>
        <w:r>
          <w:rPr>
            <w:color w:val="D93133"/>
            <w:sz w:val="18"/>
          </w:rPr>
          <w:t>2020a</w:t>
        </w:r>
      </w:hyperlink>
      <w:r>
        <w:rPr>
          <w:color w:val="272727"/>
          <w:sz w:val="18"/>
        </w:rPr>
        <w:t>),</w:t>
      </w:r>
      <w:r>
        <w:rPr>
          <w:color w:val="272727"/>
          <w:spacing w:val="38"/>
          <w:sz w:val="18"/>
        </w:rPr>
        <w:t> </w:t>
      </w:r>
      <w:r>
        <w:rPr>
          <w:color w:val="272727"/>
          <w:sz w:val="18"/>
        </w:rPr>
        <w:t>providing</w:t>
      </w:r>
      <w:r>
        <w:rPr>
          <w:color w:val="272727"/>
          <w:spacing w:val="40"/>
          <w:sz w:val="18"/>
        </w:rPr>
        <w:t> </w:t>
      </w:r>
      <w:r>
        <w:rPr>
          <w:color w:val="272727"/>
          <w:sz w:val="18"/>
        </w:rPr>
        <w:t>the</w:t>
      </w:r>
      <w:r>
        <w:rPr>
          <w:color w:val="272727"/>
          <w:spacing w:val="39"/>
          <w:sz w:val="18"/>
        </w:rPr>
        <w:t> </w:t>
      </w:r>
      <w:r>
        <w:rPr>
          <w:color w:val="272727"/>
          <w:sz w:val="18"/>
        </w:rPr>
        <w:t>user</w:t>
      </w:r>
      <w:r>
        <w:rPr>
          <w:color w:val="272727"/>
          <w:spacing w:val="39"/>
          <w:sz w:val="18"/>
        </w:rPr>
        <w:t> </w:t>
      </w:r>
      <w:r>
        <w:rPr>
          <w:color w:val="272727"/>
          <w:sz w:val="18"/>
        </w:rPr>
        <w:t>a</w:t>
      </w:r>
      <w:r>
        <w:rPr>
          <w:color w:val="272727"/>
          <w:spacing w:val="39"/>
          <w:sz w:val="18"/>
        </w:rPr>
        <w:t> </w:t>
      </w:r>
      <w:r>
        <w:rPr>
          <w:color w:val="272727"/>
          <w:sz w:val="18"/>
        </w:rPr>
        <w:t>resolution of 1440 × 1600</w:t>
      </w:r>
      <w:r>
        <w:rPr>
          <w:color w:val="272727"/>
          <w:spacing w:val="-6"/>
          <w:sz w:val="18"/>
        </w:rPr>
        <w:t> </w:t>
      </w:r>
      <w:r>
        <w:rPr>
          <w:color w:val="272727"/>
          <w:sz w:val="18"/>
        </w:rPr>
        <w:t>pixels per eye with a total </w:t>
      </w:r>
      <w:r>
        <w:rPr>
          <w:rFonts w:ascii="Times New Roman" w:hAnsi="Times New Roman"/>
          <w:color w:val="272727"/>
          <w:sz w:val="18"/>
        </w:rPr>
        <w:t>fi</w:t>
      </w:r>
      <w:r>
        <w:rPr>
          <w:color w:val="272727"/>
          <w:sz w:val="18"/>
        </w:rPr>
        <w:t>eld of view of 120</w:t>
      </w:r>
      <w:r>
        <w:rPr>
          <w:color w:val="272727"/>
          <w:position w:val="4"/>
          <w:sz w:val="13"/>
        </w:rPr>
        <w:t>°</w:t>
      </w:r>
      <w:r>
        <w:rPr>
          <w:color w:val="272727"/>
          <w:spacing w:val="40"/>
          <w:position w:val="4"/>
          <w:sz w:val="13"/>
        </w:rPr>
        <w:t> </w:t>
      </w:r>
      <w:r>
        <w:rPr>
          <w:color w:val="272727"/>
          <w:sz w:val="18"/>
        </w:rPr>
        <w:t>running at a refresh rate of 90 Hz. For motion tracking, we use the two handheld Valve Index controllers, one HTC Vive Tracker 3.0 positioned on a belt at the lower spine, and two HTC Vive Tracker 3.0 on each foot </w:t>
      </w:r>
      <w:r>
        <w:rPr>
          <w:rFonts w:ascii="Times New Roman" w:hAnsi="Times New Roman"/>
          <w:color w:val="272727"/>
          <w:sz w:val="18"/>
        </w:rPr>
        <w:t>fi</w:t>
      </w:r>
      <w:r>
        <w:rPr>
          <w:color w:val="272727"/>
          <w:sz w:val="18"/>
        </w:rPr>
        <w:t>xed by a velcro strap. The tracking area was set up using four SteamVR Base Stations 2.0. All</w:t>
      </w:r>
      <w:r>
        <w:rPr>
          <w:color w:val="272727"/>
          <w:spacing w:val="40"/>
          <w:sz w:val="18"/>
        </w:rPr>
        <w:t> </w:t>
      </w:r>
      <w:r>
        <w:rPr>
          <w:color w:val="272727"/>
          <w:sz w:val="18"/>
        </w:rPr>
        <w:t>VR</w:t>
      </w:r>
      <w:r>
        <w:rPr>
          <w:color w:val="272727"/>
          <w:spacing w:val="40"/>
          <w:sz w:val="18"/>
        </w:rPr>
        <w:t> </w:t>
      </w:r>
      <w:r>
        <w:rPr>
          <w:color w:val="272727"/>
          <w:sz w:val="18"/>
        </w:rPr>
        <w:t>hardware</w:t>
      </w:r>
      <w:r>
        <w:rPr>
          <w:color w:val="272727"/>
          <w:spacing w:val="40"/>
          <w:sz w:val="18"/>
        </w:rPr>
        <w:t> </w:t>
      </w:r>
      <w:r>
        <w:rPr>
          <w:color w:val="272727"/>
          <w:sz w:val="18"/>
        </w:rPr>
        <w:t>is</w:t>
      </w:r>
      <w:r>
        <w:rPr>
          <w:color w:val="272727"/>
          <w:spacing w:val="40"/>
          <w:sz w:val="18"/>
        </w:rPr>
        <w:t> </w:t>
      </w:r>
      <w:r>
        <w:rPr>
          <w:color w:val="272727"/>
          <w:sz w:val="18"/>
        </w:rPr>
        <w:t>integrated</w:t>
      </w:r>
      <w:r>
        <w:rPr>
          <w:color w:val="272727"/>
          <w:spacing w:val="40"/>
          <w:sz w:val="18"/>
        </w:rPr>
        <w:t> </w:t>
      </w:r>
      <w:r>
        <w:rPr>
          <w:color w:val="272727"/>
          <w:sz w:val="18"/>
        </w:rPr>
        <w:t>using</w:t>
      </w:r>
      <w:r>
        <w:rPr>
          <w:color w:val="272727"/>
          <w:spacing w:val="40"/>
          <w:sz w:val="18"/>
        </w:rPr>
        <w:t> </w:t>
      </w:r>
      <w:r>
        <w:rPr>
          <w:color w:val="272727"/>
          <w:sz w:val="18"/>
        </w:rPr>
        <w:t>SteamVR</w:t>
      </w:r>
      <w:r>
        <w:rPr>
          <w:color w:val="272727"/>
          <w:spacing w:val="40"/>
          <w:sz w:val="18"/>
        </w:rPr>
        <w:t> </w:t>
      </w:r>
      <w:r>
        <w:rPr>
          <w:color w:val="272727"/>
          <w:sz w:val="18"/>
        </w:rPr>
        <w:t>in</w:t>
      </w:r>
      <w:r>
        <w:rPr>
          <w:color w:val="272727"/>
          <w:spacing w:val="40"/>
          <w:sz w:val="18"/>
        </w:rPr>
        <w:t> </w:t>
      </w:r>
      <w:r>
        <w:rPr>
          <w:color w:val="272727"/>
          <w:sz w:val="18"/>
        </w:rPr>
        <w:t>version</w:t>
      </w:r>
    </w:p>
    <w:p>
      <w:pPr>
        <w:spacing w:line="247" w:lineRule="auto" w:before="0"/>
        <w:ind w:left="53" w:right="47" w:firstLine="0"/>
        <w:jc w:val="both"/>
        <w:rPr>
          <w:sz w:val="18"/>
        </w:rPr>
      </w:pPr>
      <w:r>
        <w:rPr>
          <w:color w:val="272727"/>
          <w:sz w:val="18"/>
        </w:rPr>
        <w:t>1.16.10 (</w:t>
      </w:r>
      <w:hyperlink w:history="true" w:anchor="_bookmark286">
        <w:r>
          <w:rPr>
            <w:color w:val="D93133"/>
            <w:sz w:val="18"/>
          </w:rPr>
          <w:t>Valve Corporation, 2020b</w:t>
        </w:r>
      </w:hyperlink>
      <w:r>
        <w:rPr>
          <w:color w:val="272727"/>
          <w:sz w:val="18"/>
        </w:rPr>
        <w:t>) and its corresponding</w:t>
      </w:r>
      <w:r>
        <w:rPr>
          <w:color w:val="272727"/>
          <w:spacing w:val="40"/>
          <w:sz w:val="18"/>
        </w:rPr>
        <w:t> </w:t>
      </w:r>
      <w:r>
        <w:rPr>
          <w:color w:val="272727"/>
          <w:sz w:val="18"/>
        </w:rPr>
        <w:t>Unity</w:t>
      </w:r>
      <w:r>
        <w:rPr>
          <w:color w:val="272727"/>
          <w:spacing w:val="40"/>
          <w:sz w:val="18"/>
        </w:rPr>
        <w:t> </w:t>
      </w:r>
      <w:r>
        <w:rPr>
          <w:color w:val="272727"/>
          <w:sz w:val="18"/>
        </w:rPr>
        <w:t>plugin</w:t>
      </w:r>
      <w:r>
        <w:rPr>
          <w:color w:val="272727"/>
          <w:spacing w:val="40"/>
          <w:sz w:val="18"/>
        </w:rPr>
        <w:t> </w:t>
      </w:r>
      <w:r>
        <w:rPr>
          <w:color w:val="272727"/>
          <w:sz w:val="18"/>
        </w:rPr>
        <w:t>in</w:t>
      </w:r>
      <w:r>
        <w:rPr>
          <w:color w:val="272727"/>
          <w:spacing w:val="40"/>
          <w:sz w:val="18"/>
        </w:rPr>
        <w:t> </w:t>
      </w:r>
      <w:r>
        <w:rPr>
          <w:color w:val="272727"/>
          <w:sz w:val="18"/>
        </w:rPr>
        <w:t>version</w:t>
      </w:r>
      <w:r>
        <w:rPr>
          <w:color w:val="272727"/>
          <w:spacing w:val="40"/>
          <w:sz w:val="18"/>
        </w:rPr>
        <w:t> </w:t>
      </w:r>
      <w:r>
        <w:rPr>
          <w:color w:val="272727"/>
          <w:sz w:val="18"/>
        </w:rPr>
        <w:t>2.7.3.</w:t>
      </w:r>
      <w:r>
        <w:rPr>
          <w:color w:val="272727"/>
          <w:sz w:val="18"/>
          <w:vertAlign w:val="superscript"/>
        </w:rPr>
        <w:t>1</w:t>
      </w:r>
      <w:r>
        <w:rPr>
          <w:color w:val="272727"/>
          <w:spacing w:val="40"/>
          <w:sz w:val="18"/>
          <w:vertAlign w:val="baseline"/>
        </w:rPr>
        <w:t> </w:t>
      </w:r>
      <w:r>
        <w:rPr>
          <w:color w:val="272727"/>
          <w:sz w:val="18"/>
          <w:vertAlign w:val="baseline"/>
        </w:rPr>
        <w:t>In</w:t>
      </w:r>
      <w:r>
        <w:rPr>
          <w:color w:val="272727"/>
          <w:spacing w:val="40"/>
          <w:sz w:val="18"/>
          <w:vertAlign w:val="baseline"/>
        </w:rPr>
        <w:t> </w:t>
      </w:r>
      <w:r>
        <w:rPr>
          <w:color w:val="272727"/>
          <w:sz w:val="18"/>
          <w:vertAlign w:val="baseline"/>
        </w:rPr>
        <w:t>our</w:t>
      </w:r>
      <w:r>
        <w:rPr>
          <w:color w:val="272727"/>
          <w:spacing w:val="40"/>
          <w:sz w:val="18"/>
          <w:vertAlign w:val="baseline"/>
        </w:rPr>
        <w:t> </w:t>
      </w:r>
      <w:r>
        <w:rPr>
          <w:color w:val="272727"/>
          <w:sz w:val="18"/>
          <w:vertAlign w:val="baseline"/>
        </w:rPr>
        <w:t>evaluation,</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system was driven by a high-end PC composed of an Intel</w:t>
      </w:r>
      <w:r>
        <w:rPr>
          <w:color w:val="272727"/>
          <w:spacing w:val="80"/>
          <w:sz w:val="18"/>
          <w:vertAlign w:val="baseline"/>
        </w:rPr>
        <w:t> </w:t>
      </w:r>
      <w:r>
        <w:rPr>
          <w:color w:val="272727"/>
          <w:sz w:val="18"/>
          <w:vertAlign w:val="baseline"/>
        </w:rPr>
        <w:t>Core i7-9700K, an Nvidia RTX2080 Super, and 32 GB RAM running Windows 10. To ensure that users always received a </w:t>
      </w:r>
      <w:r>
        <w:rPr>
          <w:rFonts w:ascii="Times New Roman"/>
          <w:color w:val="272727"/>
          <w:sz w:val="18"/>
          <w:vertAlign w:val="baseline"/>
        </w:rPr>
        <w:t>fl</w:t>
      </w:r>
      <w:r>
        <w:rPr>
          <w:color w:val="272727"/>
          <w:sz w:val="18"/>
          <w:vertAlign w:val="baseline"/>
        </w:rPr>
        <w:t>uent VR experience and to preclude a possible cause of simulator</w:t>
      </w:r>
      <w:r>
        <w:rPr>
          <w:color w:val="272727"/>
          <w:spacing w:val="40"/>
          <w:sz w:val="18"/>
          <w:vertAlign w:val="baseline"/>
        </w:rPr>
        <w:t> </w:t>
      </w:r>
      <w:r>
        <w:rPr>
          <w:color w:val="272727"/>
          <w:sz w:val="18"/>
          <w:vertAlign w:val="baseline"/>
        </w:rPr>
        <w:t>sickness,</w:t>
      </w:r>
      <w:r>
        <w:rPr>
          <w:color w:val="272727"/>
          <w:spacing w:val="40"/>
          <w:sz w:val="18"/>
          <w:vertAlign w:val="baseline"/>
        </w:rPr>
        <w:t> </w:t>
      </w:r>
      <w:r>
        <w:rPr>
          <w:color w:val="272727"/>
          <w:sz w:val="18"/>
          <w:vertAlign w:val="baseline"/>
        </w:rPr>
        <w:t>we</w:t>
      </w:r>
      <w:r>
        <w:rPr>
          <w:color w:val="272727"/>
          <w:spacing w:val="40"/>
          <w:sz w:val="18"/>
          <w:vertAlign w:val="baseline"/>
        </w:rPr>
        <w:t> </w:t>
      </w:r>
      <w:r>
        <w:rPr>
          <w:color w:val="272727"/>
          <w:sz w:val="18"/>
          <w:vertAlign w:val="baseline"/>
        </w:rPr>
        <w:t>measured</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motion-to-photon latency of our system by frame-counting (</w:t>
      </w:r>
      <w:hyperlink w:history="true" w:anchor="_bookmark227">
        <w:r>
          <w:rPr>
            <w:color w:val="D93133"/>
            <w:sz w:val="18"/>
            <w:vertAlign w:val="baseline"/>
          </w:rPr>
          <w:t>He et al., 2000</w:t>
        </w:r>
      </w:hyperlink>
      <w:r>
        <w:rPr>
          <w:color w:val="272727"/>
          <w:sz w:val="18"/>
          <w:vertAlign w:val="baseline"/>
        </w:rPr>
        <w:t>; </w:t>
      </w:r>
      <w:hyperlink w:history="true" w:anchor="_bookmark269">
        <w:r>
          <w:rPr>
            <w:color w:val="D93133"/>
            <w:sz w:val="18"/>
            <w:vertAlign w:val="baseline"/>
          </w:rPr>
          <w:t>Stauffert et al., 2021</w:t>
        </w:r>
      </w:hyperlink>
      <w:r>
        <w:rPr>
          <w:color w:val="272727"/>
          <w:sz w:val="18"/>
          <w:vertAlign w:val="baseline"/>
        </w:rPr>
        <w:t>). For this purpose, the video output was split</w:t>
      </w:r>
      <w:r>
        <w:rPr>
          <w:color w:val="272727"/>
          <w:spacing w:val="25"/>
          <w:sz w:val="18"/>
          <w:vertAlign w:val="baseline"/>
        </w:rPr>
        <w:t> </w:t>
      </w:r>
      <w:r>
        <w:rPr>
          <w:color w:val="272727"/>
          <w:sz w:val="18"/>
          <w:vertAlign w:val="baseline"/>
        </w:rPr>
        <w:t>into</w:t>
      </w:r>
      <w:r>
        <w:rPr>
          <w:color w:val="272727"/>
          <w:spacing w:val="26"/>
          <w:sz w:val="18"/>
          <w:vertAlign w:val="baseline"/>
        </w:rPr>
        <w:t> </w:t>
      </w:r>
      <w:r>
        <w:rPr>
          <w:color w:val="272727"/>
          <w:sz w:val="18"/>
          <w:vertAlign w:val="baseline"/>
        </w:rPr>
        <w:t>two</w:t>
      </w:r>
      <w:r>
        <w:rPr>
          <w:color w:val="272727"/>
          <w:spacing w:val="26"/>
          <w:sz w:val="18"/>
          <w:vertAlign w:val="baseline"/>
        </w:rPr>
        <w:t> </w:t>
      </w:r>
      <w:r>
        <w:rPr>
          <w:color w:val="272727"/>
          <w:sz w:val="18"/>
          <w:vertAlign w:val="baseline"/>
        </w:rPr>
        <w:t>signals</w:t>
      </w:r>
      <w:r>
        <w:rPr>
          <w:color w:val="272727"/>
          <w:spacing w:val="26"/>
          <w:sz w:val="18"/>
          <w:vertAlign w:val="baseline"/>
        </w:rPr>
        <w:t> </w:t>
      </w:r>
      <w:r>
        <w:rPr>
          <w:color w:val="272727"/>
          <w:sz w:val="18"/>
          <w:vertAlign w:val="baseline"/>
        </w:rPr>
        <w:t>using</w:t>
      </w:r>
      <w:r>
        <w:rPr>
          <w:color w:val="272727"/>
          <w:spacing w:val="25"/>
          <w:sz w:val="18"/>
          <w:vertAlign w:val="baseline"/>
        </w:rPr>
        <w:t> </w:t>
      </w:r>
      <w:r>
        <w:rPr>
          <w:color w:val="272727"/>
          <w:sz w:val="18"/>
          <w:vertAlign w:val="baseline"/>
        </w:rPr>
        <w:t>an</w:t>
      </w:r>
      <w:r>
        <w:rPr>
          <w:color w:val="272727"/>
          <w:spacing w:val="25"/>
          <w:sz w:val="18"/>
          <w:vertAlign w:val="baseline"/>
        </w:rPr>
        <w:t> </w:t>
      </w:r>
      <w:r>
        <w:rPr>
          <w:color w:val="272727"/>
          <w:sz w:val="18"/>
          <w:vertAlign w:val="baseline"/>
        </w:rPr>
        <w:t>Aten</w:t>
      </w:r>
      <w:r>
        <w:rPr>
          <w:color w:val="272727"/>
          <w:spacing w:val="26"/>
          <w:sz w:val="18"/>
          <w:vertAlign w:val="baseline"/>
        </w:rPr>
        <w:t> </w:t>
      </w:r>
      <w:r>
        <w:rPr>
          <w:color w:val="272727"/>
          <w:sz w:val="18"/>
          <w:vertAlign w:val="baseline"/>
        </w:rPr>
        <w:t>VanCryst</w:t>
      </w:r>
      <w:r>
        <w:rPr>
          <w:color w:val="272727"/>
          <w:spacing w:val="26"/>
          <w:sz w:val="18"/>
          <w:vertAlign w:val="baseline"/>
        </w:rPr>
        <w:t> </w:t>
      </w:r>
      <w:r>
        <w:rPr>
          <w:color w:val="272727"/>
          <w:sz w:val="18"/>
          <w:vertAlign w:val="baseline"/>
        </w:rPr>
        <w:t>VS192</w:t>
      </w:r>
      <w:r>
        <w:rPr>
          <w:color w:val="272727"/>
          <w:spacing w:val="25"/>
          <w:sz w:val="18"/>
          <w:vertAlign w:val="baseline"/>
        </w:rPr>
        <w:t> </w:t>
      </w:r>
      <w:r>
        <w:rPr>
          <w:color w:val="272727"/>
          <w:sz w:val="18"/>
          <w:vertAlign w:val="baseline"/>
        </w:rPr>
        <w:t>display</w:t>
      </w:r>
    </w:p>
    <w:p>
      <w:pPr>
        <w:pStyle w:val="BodyText"/>
        <w:spacing w:before="26"/>
        <w:rPr>
          <w:sz w:val="20"/>
        </w:rPr>
      </w:pPr>
      <w:r>
        <w:rPr>
          <w:sz w:val="20"/>
        </w:rPr>
        <mc:AlternateContent>
          <mc:Choice Requires="wps">
            <w:drawing>
              <wp:anchor distT="0" distB="0" distL="0" distR="0" allowOverlap="1" layoutInCell="1" locked="0" behindDoc="1" simplePos="0" relativeHeight="487640576">
                <wp:simplePos x="0" y="0"/>
                <wp:positionH relativeFrom="page">
                  <wp:posOffset>3923995</wp:posOffset>
                </wp:positionH>
                <wp:positionV relativeFrom="paragraph">
                  <wp:posOffset>203548</wp:posOffset>
                </wp:positionV>
                <wp:extent cx="354330" cy="3810"/>
                <wp:effectExtent l="0" t="0" r="0" b="0"/>
                <wp:wrapTopAndBottom/>
                <wp:docPr id="1473" name="Graphic 1473"/>
                <wp:cNvGraphicFramePr>
                  <a:graphicFrameLocks/>
                </wp:cNvGraphicFramePr>
                <a:graphic>
                  <a:graphicData uri="http://schemas.microsoft.com/office/word/2010/wordprocessingShape">
                    <wps:wsp>
                      <wps:cNvPr id="1473" name="Graphic 1473"/>
                      <wps:cNvSpPr/>
                      <wps:spPr>
                        <a:xfrm>
                          <a:off x="0" y="0"/>
                          <a:ext cx="354330" cy="3810"/>
                        </a:xfrm>
                        <a:custGeom>
                          <a:avLst/>
                          <a:gdLst/>
                          <a:ahLst/>
                          <a:cxnLst/>
                          <a:rect l="l" t="t" r="r" b="b"/>
                          <a:pathLst>
                            <a:path w="354330" h="3810">
                              <a:moveTo>
                                <a:pt x="354241" y="0"/>
                              </a:moveTo>
                              <a:lnTo>
                                <a:pt x="0" y="0"/>
                              </a:lnTo>
                              <a:lnTo>
                                <a:pt x="0" y="3606"/>
                              </a:lnTo>
                              <a:lnTo>
                                <a:pt x="354241" y="3606"/>
                              </a:lnTo>
                              <a:lnTo>
                                <a:pt x="354241" y="0"/>
                              </a:lnTo>
                              <a:close/>
                            </a:path>
                          </a:pathLst>
                        </a:custGeom>
                        <a:solidFill>
                          <a:srgbClr val="706F70"/>
                        </a:solidFill>
                      </wps:spPr>
                      <wps:bodyPr wrap="square" lIns="0" tIns="0" rIns="0" bIns="0" rtlCol="0">
                        <a:prstTxWarp prst="textNoShape">
                          <a:avLst/>
                        </a:prstTxWarp>
                        <a:noAutofit/>
                      </wps:bodyPr>
                    </wps:wsp>
                  </a:graphicData>
                </a:graphic>
              </wp:anchor>
            </w:drawing>
          </mc:Choice>
          <mc:Fallback>
            <w:pict>
              <v:rect style="position:absolute;margin-left:308.976013pt;margin-top:16.027405pt;width:27.893pt;height:.284pt;mso-position-horizontal-relative:page;mso-position-vertical-relative:paragraph;z-index:-15675904;mso-wrap-distance-left:0;mso-wrap-distance-right:0" id="docshape1322" filled="true" fillcolor="#706f70" stroked="false">
                <v:fill type="solid"/>
                <w10:wrap type="topAndBottom"/>
              </v:rect>
            </w:pict>
          </mc:Fallback>
        </mc:AlternateContent>
      </w:r>
    </w:p>
    <w:p>
      <w:pPr>
        <w:pStyle w:val="BodyText"/>
        <w:spacing w:before="19"/>
        <w:rPr>
          <w:sz w:val="18"/>
        </w:rPr>
      </w:pPr>
    </w:p>
    <w:p>
      <w:pPr>
        <w:pStyle w:val="ListParagraph"/>
        <w:numPr>
          <w:ilvl w:val="0"/>
          <w:numId w:val="3"/>
        </w:numPr>
        <w:tabs>
          <w:tab w:pos="255" w:val="left" w:leader="none"/>
          <w:tab w:pos="257" w:val="left" w:leader="none"/>
        </w:tabs>
        <w:spacing w:line="261" w:lineRule="auto" w:before="1" w:after="0"/>
        <w:ind w:left="257" w:right="305" w:hanging="205"/>
        <w:jc w:val="left"/>
        <w:rPr>
          <w:rFonts w:ascii="Lucida Sans"/>
          <w:color w:val="706F70"/>
          <w:sz w:val="14"/>
        </w:rPr>
      </w:pPr>
      <w:hyperlink r:id="rId266">
        <w:r>
          <w:rPr>
            <w:rFonts w:ascii="Lucida Sans"/>
            <w:color w:val="D93133"/>
            <w:spacing w:val="-2"/>
            <w:w w:val="90"/>
            <w:sz w:val="14"/>
          </w:rPr>
          <w:t>https://assetstore.unity.com/packages/tools/integration/steamvr-</w:t>
        </w:r>
      </w:hyperlink>
      <w:r>
        <w:rPr>
          <w:rFonts w:ascii="Lucida Sans"/>
          <w:color w:val="D93133"/>
          <w:spacing w:val="40"/>
          <w:sz w:val="14"/>
        </w:rPr>
        <w:t> </w:t>
      </w:r>
      <w:hyperlink r:id="rId266">
        <w:r>
          <w:rPr>
            <w:rFonts w:ascii="Lucida Sans"/>
            <w:color w:val="D93133"/>
            <w:spacing w:val="-2"/>
            <w:sz w:val="14"/>
          </w:rPr>
          <w:t>plugin-32647</w:t>
        </w:r>
      </w:hyperlink>
      <w:r>
        <w:rPr>
          <w:rFonts w:ascii="Lucida Sans"/>
          <w:color w:val="706F70"/>
          <w:spacing w:val="-2"/>
          <w:sz w:val="14"/>
        </w:rPr>
        <w:t>.</w:t>
      </w:r>
    </w:p>
    <w:p>
      <w:pPr>
        <w:pStyle w:val="ListParagraph"/>
        <w:spacing w:after="0" w:line="261" w:lineRule="auto"/>
        <w:jc w:val="left"/>
        <w:rPr>
          <w:rFonts w:ascii="Lucida Sans"/>
          <w:sz w:val="14"/>
        </w:rPr>
        <w:sectPr>
          <w:type w:val="continuous"/>
          <w:pgSz w:w="11910" w:h="16840"/>
          <w:pgMar w:header="778" w:footer="774" w:top="540" w:bottom="280" w:left="1080" w:right="1080"/>
          <w:cols w:num="2" w:equalWidth="0">
            <w:col w:w="4653" w:space="393"/>
            <w:col w:w="4704"/>
          </w:cols>
        </w:sectPr>
      </w:pPr>
    </w:p>
    <w:p>
      <w:pPr>
        <w:pStyle w:val="BodyText"/>
        <w:rPr>
          <w:rFonts w:ascii="Lucida Sans"/>
          <w:sz w:val="18"/>
        </w:rPr>
      </w:pPr>
    </w:p>
    <w:p>
      <w:pPr>
        <w:pStyle w:val="BodyText"/>
        <w:rPr>
          <w:rFonts w:ascii="Lucida Sans"/>
          <w:sz w:val="18"/>
        </w:rPr>
      </w:pPr>
    </w:p>
    <w:p>
      <w:pPr>
        <w:pStyle w:val="BodyText"/>
        <w:spacing w:before="25"/>
        <w:rPr>
          <w:rFonts w:ascii="Lucida Sans"/>
          <w:sz w:val="18"/>
        </w:rPr>
      </w:pPr>
    </w:p>
    <w:p>
      <w:pPr>
        <w:spacing w:line="247" w:lineRule="auto" w:before="0"/>
        <w:ind w:left="5098" w:right="48" w:firstLine="0"/>
        <w:jc w:val="both"/>
        <w:rPr>
          <w:sz w:val="18"/>
        </w:rPr>
      </w:pPr>
      <w:r>
        <w:rPr>
          <w:sz w:val="18"/>
        </w:rPr>
        <mc:AlternateContent>
          <mc:Choice Requires="wps">
            <w:drawing>
              <wp:anchor distT="0" distB="0" distL="0" distR="0" allowOverlap="1" layoutInCell="1" locked="0" behindDoc="0" simplePos="0" relativeHeight="15782400">
                <wp:simplePos x="0" y="0"/>
                <wp:positionH relativeFrom="page">
                  <wp:posOffset>719639</wp:posOffset>
                </wp:positionH>
                <wp:positionV relativeFrom="paragraph">
                  <wp:posOffset>37429</wp:posOffset>
                </wp:positionV>
                <wp:extent cx="2917190" cy="5210810"/>
                <wp:effectExtent l="0" t="0" r="0" b="0"/>
                <wp:wrapNone/>
                <wp:docPr id="1479" name="Group 1479"/>
                <wp:cNvGraphicFramePr>
                  <a:graphicFrameLocks/>
                </wp:cNvGraphicFramePr>
                <a:graphic>
                  <a:graphicData uri="http://schemas.microsoft.com/office/word/2010/wordprocessingGroup">
                    <wpg:wgp>
                      <wpg:cNvPr id="1479" name="Group 1479"/>
                      <wpg:cNvGrpSpPr/>
                      <wpg:grpSpPr>
                        <a:xfrm>
                          <a:off x="0" y="0"/>
                          <a:ext cx="2917190" cy="5210810"/>
                          <a:chExt cx="2917190" cy="5210810"/>
                        </a:xfrm>
                      </wpg:grpSpPr>
                      <pic:pic>
                        <pic:nvPicPr>
                          <pic:cNvPr id="1480" name="Image 1480"/>
                          <pic:cNvPicPr/>
                        </pic:nvPicPr>
                        <pic:blipFill>
                          <a:blip r:embed="rId269" cstate="print"/>
                          <a:stretch>
                            <a:fillRect/>
                          </a:stretch>
                        </pic:blipFill>
                        <pic:spPr>
                          <a:xfrm>
                            <a:off x="92520" y="151566"/>
                            <a:ext cx="2730460" cy="4132799"/>
                          </a:xfrm>
                          <a:prstGeom prst="rect">
                            <a:avLst/>
                          </a:prstGeom>
                        </pic:spPr>
                      </pic:pic>
                      <wps:wsp>
                        <wps:cNvPr id="1481" name="Textbox 1481"/>
                        <wps:cNvSpPr txBox="1"/>
                        <wps:spPr>
                          <a:xfrm>
                            <a:off x="1803" y="1803"/>
                            <a:ext cx="2914015" cy="5207635"/>
                          </a:xfrm>
                          <a:prstGeom prst="rect">
                            <a:avLst/>
                          </a:prstGeom>
                          <a:ln w="3606">
                            <a:solidFill>
                              <a:srgbClr val="A2A3A3"/>
                            </a:solidFill>
                            <a:prstDash val="solid"/>
                          </a:ln>
                        </wps:spPr>
                        <wps:txbx>
                          <w:txbxContent>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163"/>
                                <w:rPr>
                                  <w:rFonts w:ascii="Lucida Sans"/>
                                  <w:sz w:val="14"/>
                                </w:rPr>
                              </w:pPr>
                            </w:p>
                            <w:p>
                              <w:pPr>
                                <w:spacing w:before="0"/>
                                <w:ind w:left="234" w:right="0" w:firstLine="0"/>
                                <w:jc w:val="left"/>
                                <w:rPr>
                                  <w:rFonts w:ascii="Lucida Sans"/>
                                  <w:sz w:val="14"/>
                                </w:rPr>
                              </w:pPr>
                              <w:r>
                                <w:rPr>
                                  <w:rFonts w:ascii="Lucida Sans"/>
                                  <w:color w:val="706F70"/>
                                  <w:sz w:val="14"/>
                                </w:rPr>
                                <w:t>FIGURE</w:t>
                              </w:r>
                              <w:r>
                                <w:rPr>
                                  <w:rFonts w:ascii="Lucida Sans"/>
                                  <w:color w:val="706F70"/>
                                  <w:spacing w:val="12"/>
                                  <w:sz w:val="14"/>
                                </w:rPr>
                                <w:t> </w:t>
                              </w:r>
                              <w:r>
                                <w:rPr>
                                  <w:rFonts w:ascii="Lucida Sans"/>
                                  <w:color w:val="706F70"/>
                                  <w:spacing w:val="-12"/>
                                  <w:sz w:val="14"/>
                                </w:rPr>
                                <w:t>1</w:t>
                              </w:r>
                            </w:p>
                            <w:p>
                              <w:pPr>
                                <w:spacing w:line="261" w:lineRule="auto" w:before="14"/>
                                <w:ind w:left="234" w:right="239" w:firstLine="0"/>
                                <w:jc w:val="left"/>
                                <w:rPr>
                                  <w:rFonts w:ascii="Lucida Sans"/>
                                  <w:sz w:val="14"/>
                                </w:rPr>
                              </w:pPr>
                              <w:r>
                                <w:rPr>
                                  <w:rFonts w:ascii="Lucida Sans"/>
                                  <w:color w:val="706F70"/>
                                  <w:sz w:val="14"/>
                                </w:rPr>
                                <w:t>The</w:t>
                              </w:r>
                              <w:r>
                                <w:rPr>
                                  <w:rFonts w:ascii="Lucida Sans"/>
                                  <w:color w:val="706F70"/>
                                  <w:spacing w:val="-4"/>
                                  <w:sz w:val="14"/>
                                </w:rPr>
                                <w:t> </w:t>
                              </w:r>
                              <w:r>
                                <w:rPr>
                                  <w:rFonts w:ascii="Arial"/>
                                  <w:color w:val="706F70"/>
                                  <w:sz w:val="14"/>
                                </w:rPr>
                                <w:t>fi</w:t>
                              </w:r>
                              <w:r>
                                <w:rPr>
                                  <w:rFonts w:ascii="Lucida Sans"/>
                                  <w:color w:val="706F70"/>
                                  <w:sz w:val="14"/>
                                </w:rPr>
                                <w:t>gure</w:t>
                              </w:r>
                              <w:r>
                                <w:rPr>
                                  <w:rFonts w:ascii="Lucida Sans"/>
                                  <w:color w:val="706F70"/>
                                  <w:spacing w:val="-4"/>
                                  <w:sz w:val="14"/>
                                </w:rPr>
                                <w:t> </w:t>
                              </w:r>
                              <w:r>
                                <w:rPr>
                                  <w:rFonts w:ascii="Lucida Sans"/>
                                  <w:color w:val="706F70"/>
                                  <w:sz w:val="14"/>
                                </w:rPr>
                                <w:t>depicts</w:t>
                              </w:r>
                              <w:r>
                                <w:rPr>
                                  <w:rFonts w:ascii="Lucida Sans"/>
                                  <w:color w:val="706F70"/>
                                  <w:spacing w:val="-3"/>
                                  <w:sz w:val="14"/>
                                </w:rPr>
                                <w:t> </w:t>
                              </w:r>
                              <w:r>
                                <w:rPr>
                                  <w:rFonts w:ascii="Lucida Sans"/>
                                  <w:color w:val="706F70"/>
                                  <w:sz w:val="14"/>
                                </w:rPr>
                                <w:t>a</w:t>
                              </w:r>
                              <w:r>
                                <w:rPr>
                                  <w:rFonts w:ascii="Lucida Sans"/>
                                  <w:color w:val="706F70"/>
                                  <w:spacing w:val="-4"/>
                                  <w:sz w:val="14"/>
                                </w:rPr>
                                <w:t> </w:t>
                              </w:r>
                              <w:r>
                                <w:rPr>
                                  <w:rFonts w:ascii="Lucida Sans"/>
                                  <w:color w:val="706F70"/>
                                  <w:sz w:val="14"/>
                                </w:rPr>
                                <w:t>comparison</w:t>
                              </w:r>
                              <w:r>
                                <w:rPr>
                                  <w:rFonts w:ascii="Lucida Sans"/>
                                  <w:color w:val="706F70"/>
                                  <w:spacing w:val="-5"/>
                                  <w:sz w:val="14"/>
                                </w:rPr>
                                <w:t> </w:t>
                              </w:r>
                              <w:r>
                                <w:rPr>
                                  <w:rFonts w:ascii="Lucida Sans"/>
                                  <w:color w:val="706F70"/>
                                  <w:sz w:val="14"/>
                                </w:rPr>
                                <w:t>between</w:t>
                              </w:r>
                              <w:r>
                                <w:rPr>
                                  <w:rFonts w:ascii="Lucida Sans"/>
                                  <w:color w:val="706F70"/>
                                  <w:spacing w:val="-4"/>
                                  <w:sz w:val="14"/>
                                </w:rPr>
                                <w:t> </w:t>
                              </w:r>
                              <w:r>
                                <w:rPr>
                                  <w:rFonts w:ascii="Lucida Sans"/>
                                  <w:color w:val="706F70"/>
                                  <w:sz w:val="14"/>
                                </w:rPr>
                                <w:t>the</w:t>
                              </w:r>
                              <w:r>
                                <w:rPr>
                                  <w:rFonts w:ascii="Lucida Sans"/>
                                  <w:color w:val="706F70"/>
                                  <w:spacing w:val="-4"/>
                                  <w:sz w:val="14"/>
                                </w:rPr>
                                <w:t> </w:t>
                              </w:r>
                              <w:r>
                                <w:rPr>
                                  <w:rFonts w:ascii="Lucida Sans"/>
                                  <w:color w:val="706F70"/>
                                  <w:sz w:val="14"/>
                                </w:rPr>
                                <w:t>real </w:t>
                              </w:r>
                              <w:r>
                                <w:rPr>
                                  <w:rFonts w:ascii="Lucida Sans"/>
                                  <w:color w:val="706F70"/>
                                  <w:spacing w:val="-4"/>
                                  <w:sz w:val="14"/>
                                </w:rPr>
                                <w:t>environment</w:t>
                              </w:r>
                              <w:r>
                                <w:rPr>
                                  <w:rFonts w:ascii="Lucida Sans"/>
                                  <w:color w:val="706F70"/>
                                  <w:spacing w:val="-7"/>
                                  <w:sz w:val="14"/>
                                </w:rPr>
                                <w:t> </w:t>
                              </w:r>
                              <w:r>
                                <w:rPr>
                                  <w:rFonts w:ascii="Lucida Sans"/>
                                  <w:color w:val="706F70"/>
                                  <w:spacing w:val="-4"/>
                                  <w:sz w:val="14"/>
                                </w:rPr>
                                <w:t>where</w:t>
                              </w:r>
                              <w:r>
                                <w:rPr>
                                  <w:rFonts w:ascii="Lucida Sans"/>
                                  <w:color w:val="706F70"/>
                                  <w:spacing w:val="-7"/>
                                  <w:sz w:val="14"/>
                                </w:rPr>
                                <w:t> </w:t>
                              </w:r>
                              <w:r>
                                <w:rPr>
                                  <w:rFonts w:ascii="Lucida Sans"/>
                                  <w:color w:val="706F70"/>
                                  <w:spacing w:val="-4"/>
                                  <w:sz w:val="14"/>
                                </w:rPr>
                                <w:t>the</w:t>
                              </w:r>
                              <w:r>
                                <w:rPr>
                                  <w:rFonts w:ascii="Lucida Sans"/>
                                  <w:color w:val="706F70"/>
                                  <w:spacing w:val="-7"/>
                                  <w:sz w:val="14"/>
                                </w:rPr>
                                <w:t> </w:t>
                              </w:r>
                              <w:r>
                                <w:rPr>
                                  <w:rFonts w:ascii="Lucida Sans"/>
                                  <w:color w:val="706F70"/>
                                  <w:spacing w:val="-4"/>
                                  <w:sz w:val="14"/>
                                </w:rPr>
                                <w:t>experiment</w:t>
                              </w:r>
                              <w:r>
                                <w:rPr>
                                  <w:rFonts w:ascii="Lucida Sans"/>
                                  <w:color w:val="706F70"/>
                                  <w:spacing w:val="-7"/>
                                  <w:sz w:val="14"/>
                                </w:rPr>
                                <w:t> </w:t>
                              </w:r>
                              <w:r>
                                <w:rPr>
                                  <w:rFonts w:ascii="Lucida Sans"/>
                                  <w:color w:val="706F70"/>
                                  <w:spacing w:val="-4"/>
                                  <w:sz w:val="14"/>
                                </w:rPr>
                                <w:t>took</w:t>
                              </w:r>
                              <w:r>
                                <w:rPr>
                                  <w:rFonts w:ascii="Lucida Sans"/>
                                  <w:color w:val="706F70"/>
                                  <w:spacing w:val="-7"/>
                                  <w:sz w:val="14"/>
                                </w:rPr>
                                <w:t> </w:t>
                              </w:r>
                              <w:r>
                                <w:rPr>
                                  <w:rFonts w:ascii="Lucida Sans"/>
                                  <w:color w:val="706F70"/>
                                  <w:spacing w:val="-4"/>
                                  <w:sz w:val="14"/>
                                </w:rPr>
                                <w:t>place</w:t>
                              </w:r>
                              <w:r>
                                <w:rPr>
                                  <w:rFonts w:ascii="Lucida Sans"/>
                                  <w:color w:val="706F70"/>
                                  <w:spacing w:val="-7"/>
                                  <w:sz w:val="14"/>
                                </w:rPr>
                                <w:t> </w:t>
                              </w:r>
                              <w:r>
                                <w:rPr>
                                  <w:rFonts w:ascii="Lucida Sans"/>
                                  <w:color w:val="706F70"/>
                                  <w:spacing w:val="-4"/>
                                  <w:sz w:val="14"/>
                                </w:rPr>
                                <w:t>(left)</w:t>
                              </w:r>
                              <w:r>
                                <w:rPr>
                                  <w:rFonts w:ascii="Lucida Sans"/>
                                  <w:color w:val="706F70"/>
                                  <w:spacing w:val="-7"/>
                                  <w:sz w:val="14"/>
                                </w:rPr>
                                <w:t> </w:t>
                              </w:r>
                              <w:r>
                                <w:rPr>
                                  <w:rFonts w:ascii="Lucida Sans"/>
                                  <w:color w:val="706F70"/>
                                  <w:spacing w:val="-4"/>
                                  <w:sz w:val="14"/>
                                </w:rPr>
                                <w:t>and</w:t>
                              </w:r>
                              <w:r>
                                <w:rPr>
                                  <w:rFonts w:ascii="Lucida Sans"/>
                                  <w:color w:val="706F70"/>
                                  <w:spacing w:val="-6"/>
                                  <w:sz w:val="14"/>
                                </w:rPr>
                                <w:t> </w:t>
                              </w:r>
                              <w:r>
                                <w:rPr>
                                  <w:rFonts w:ascii="Lucida Sans"/>
                                  <w:color w:val="706F70"/>
                                  <w:spacing w:val="-4"/>
                                  <w:sz w:val="14"/>
                                </w:rPr>
                                <w:t>the</w:t>
                              </w:r>
                            </w:p>
                            <w:p>
                              <w:pPr>
                                <w:spacing w:line="261" w:lineRule="auto" w:before="0"/>
                                <w:ind w:left="234" w:right="239" w:firstLine="0"/>
                                <w:jc w:val="left"/>
                                <w:rPr>
                                  <w:rFonts w:ascii="Lucida Sans"/>
                                  <w:sz w:val="14"/>
                                </w:rPr>
                              </w:pPr>
                              <w:r>
                                <w:rPr>
                                  <w:rFonts w:ascii="Lucida Sans"/>
                                  <w:color w:val="706F70"/>
                                  <w:spacing w:val="-6"/>
                                  <w:sz w:val="14"/>
                                </w:rPr>
                                <w:t>replicated</w:t>
                              </w:r>
                              <w:r>
                                <w:rPr>
                                  <w:rFonts w:ascii="Lucida Sans"/>
                                  <w:color w:val="706F70"/>
                                  <w:sz w:val="14"/>
                                </w:rPr>
                                <w:t> </w:t>
                              </w:r>
                              <w:r>
                                <w:rPr>
                                  <w:rFonts w:ascii="Lucida Sans"/>
                                  <w:color w:val="706F70"/>
                                  <w:spacing w:val="-6"/>
                                  <w:sz w:val="14"/>
                                </w:rPr>
                                <w:t>virtual</w:t>
                              </w:r>
                              <w:r>
                                <w:rPr>
                                  <w:rFonts w:ascii="Lucida Sans"/>
                                  <w:color w:val="706F70"/>
                                  <w:sz w:val="14"/>
                                </w:rPr>
                                <w:t> </w:t>
                              </w:r>
                              <w:r>
                                <w:rPr>
                                  <w:rFonts w:ascii="Lucida Sans"/>
                                  <w:color w:val="706F70"/>
                                  <w:spacing w:val="-6"/>
                                  <w:sz w:val="14"/>
                                </w:rPr>
                                <w:t>environment</w:t>
                              </w:r>
                              <w:r>
                                <w:rPr>
                                  <w:rFonts w:ascii="Lucida Sans"/>
                                  <w:color w:val="706F70"/>
                                  <w:sz w:val="14"/>
                                </w:rPr>
                                <w:t> </w:t>
                              </w:r>
                              <w:r>
                                <w:rPr>
                                  <w:rFonts w:ascii="Lucida Sans"/>
                                  <w:color w:val="706F70"/>
                                  <w:spacing w:val="-6"/>
                                  <w:sz w:val="14"/>
                                </w:rPr>
                                <w:t>used</w:t>
                              </w:r>
                              <w:r>
                                <w:rPr>
                                  <w:rFonts w:ascii="Lucida Sans"/>
                                  <w:color w:val="706F70"/>
                                  <w:sz w:val="14"/>
                                </w:rPr>
                                <w:t> </w:t>
                              </w:r>
                              <w:r>
                                <w:rPr>
                                  <w:rFonts w:ascii="Lucida Sans"/>
                                  <w:color w:val="706F70"/>
                                  <w:spacing w:val="-6"/>
                                  <w:sz w:val="14"/>
                                </w:rPr>
                                <w:t>for</w:t>
                              </w:r>
                              <w:r>
                                <w:rPr>
                                  <w:rFonts w:ascii="Lucida Sans"/>
                                  <w:color w:val="706F70"/>
                                  <w:sz w:val="14"/>
                                </w:rPr>
                                <w:t> </w:t>
                              </w:r>
                              <w:r>
                                <w:rPr>
                                  <w:rFonts w:ascii="Lucida Sans"/>
                                  <w:color w:val="706F70"/>
                                  <w:spacing w:val="-6"/>
                                  <w:sz w:val="14"/>
                                </w:rPr>
                                <w:t>preparation</w:t>
                              </w:r>
                              <w:r>
                                <w:rPr>
                                  <w:rFonts w:ascii="Lucida Sans"/>
                                  <w:color w:val="706F70"/>
                                  <w:sz w:val="14"/>
                                </w:rPr>
                                <w:t> </w:t>
                              </w:r>
                              <w:r>
                                <w:rPr>
                                  <w:rFonts w:ascii="Lucida Sans"/>
                                  <w:color w:val="706F70"/>
                                  <w:spacing w:val="-6"/>
                                  <w:sz w:val="14"/>
                                </w:rPr>
                                <w:t>(right).</w:t>
                              </w:r>
                              <w:r>
                                <w:rPr>
                                  <w:rFonts w:ascii="Lucida Sans"/>
                                  <w:color w:val="706F70"/>
                                  <w:sz w:val="14"/>
                                </w:rPr>
                                <w:t> </w:t>
                              </w:r>
                              <w:r>
                                <w:rPr>
                                  <w:rFonts w:ascii="Lucida Sans"/>
                                  <w:color w:val="706F70"/>
                                  <w:spacing w:val="-6"/>
                                  <w:sz w:val="14"/>
                                </w:rPr>
                                <w:t>Both</w:t>
                              </w:r>
                              <w:r>
                                <w:rPr>
                                  <w:rFonts w:ascii="Lucida Sans"/>
                                  <w:color w:val="706F70"/>
                                  <w:spacing w:val="-2"/>
                                  <w:sz w:val="14"/>
                                </w:rPr>
                                <w:t> environments</w:t>
                              </w:r>
                              <w:r>
                                <w:rPr>
                                  <w:rFonts w:ascii="Lucida Sans"/>
                                  <w:color w:val="706F70"/>
                                  <w:spacing w:val="-3"/>
                                  <w:sz w:val="14"/>
                                </w:rPr>
                                <w:t> </w:t>
                              </w:r>
                              <w:r>
                                <w:rPr>
                                  <w:rFonts w:ascii="Lucida Sans"/>
                                  <w:color w:val="706F70"/>
                                  <w:spacing w:val="-2"/>
                                  <w:sz w:val="14"/>
                                </w:rPr>
                                <w:t>contain</w:t>
                              </w:r>
                              <w:r>
                                <w:rPr>
                                  <w:rFonts w:ascii="Lucida Sans"/>
                                  <w:color w:val="706F70"/>
                                  <w:spacing w:val="-3"/>
                                  <w:sz w:val="14"/>
                                </w:rPr>
                                <w:t> </w:t>
                              </w:r>
                              <w:r>
                                <w:rPr>
                                  <w:rFonts w:ascii="Lucida Sans"/>
                                  <w:color w:val="706F70"/>
                                  <w:spacing w:val="-2"/>
                                  <w:sz w:val="14"/>
                                </w:rPr>
                                <w:t>a</w:t>
                              </w:r>
                              <w:r>
                                <w:rPr>
                                  <w:rFonts w:ascii="Lucida Sans"/>
                                  <w:color w:val="706F70"/>
                                  <w:spacing w:val="-3"/>
                                  <w:sz w:val="14"/>
                                </w:rPr>
                                <w:t> </w:t>
                              </w:r>
                              <w:r>
                                <w:rPr>
                                  <w:rFonts w:ascii="Lucida Sans"/>
                                  <w:color w:val="706F70"/>
                                  <w:spacing w:val="-2"/>
                                  <w:sz w:val="14"/>
                                </w:rPr>
                                <w:t>user,</w:t>
                              </w:r>
                              <w:r>
                                <w:rPr>
                                  <w:rFonts w:ascii="Lucida Sans"/>
                                  <w:color w:val="706F70"/>
                                  <w:spacing w:val="-3"/>
                                  <w:sz w:val="14"/>
                                </w:rPr>
                                <w:t> </w:t>
                              </w:r>
                              <w:r>
                                <w:rPr>
                                  <w:rFonts w:ascii="Lucida Sans"/>
                                  <w:color w:val="706F70"/>
                                  <w:spacing w:val="-2"/>
                                  <w:sz w:val="14"/>
                                </w:rPr>
                                <w:t>respectively</w:t>
                              </w:r>
                              <w:r>
                                <w:rPr>
                                  <w:rFonts w:ascii="Lucida Sans"/>
                                  <w:color w:val="706F70"/>
                                  <w:spacing w:val="-3"/>
                                  <w:sz w:val="14"/>
                                </w:rPr>
                                <w:t> </w:t>
                              </w:r>
                              <w:r>
                                <w:rPr>
                                  <w:rFonts w:ascii="Lucida Sans"/>
                                  <w:color w:val="706F70"/>
                                  <w:spacing w:val="-2"/>
                                  <w:sz w:val="14"/>
                                </w:rPr>
                                <w:t>the</w:t>
                              </w:r>
                              <w:r>
                                <w:rPr>
                                  <w:rFonts w:ascii="Lucida Sans"/>
                                  <w:color w:val="706F70"/>
                                  <w:spacing w:val="-3"/>
                                  <w:sz w:val="14"/>
                                </w:rPr>
                                <w:t> </w:t>
                              </w:r>
                              <w:r>
                                <w:rPr>
                                  <w:rFonts w:ascii="Lucida Sans"/>
                                  <w:color w:val="706F70"/>
                                  <w:spacing w:val="-2"/>
                                  <w:sz w:val="14"/>
                                </w:rPr>
                                <w:t>avatar, </w:t>
                              </w:r>
                              <w:r>
                                <w:rPr>
                                  <w:rFonts w:ascii="Lucida Sans"/>
                                  <w:color w:val="706F70"/>
                                  <w:sz w:val="14"/>
                                </w:rPr>
                                <w:t>performing</w:t>
                              </w:r>
                              <w:r>
                                <w:rPr>
                                  <w:rFonts w:ascii="Lucida Sans"/>
                                  <w:color w:val="706F70"/>
                                  <w:spacing w:val="-12"/>
                                  <w:sz w:val="14"/>
                                </w:rPr>
                                <w:t> </w:t>
                              </w:r>
                              <w:r>
                                <w:rPr>
                                  <w:rFonts w:ascii="Lucida Sans"/>
                                  <w:color w:val="706F70"/>
                                  <w:sz w:val="14"/>
                                </w:rPr>
                                <w:t>the</w:t>
                              </w:r>
                              <w:r>
                                <w:rPr>
                                  <w:rFonts w:ascii="Lucida Sans"/>
                                  <w:color w:val="706F70"/>
                                  <w:spacing w:val="-11"/>
                                  <w:sz w:val="14"/>
                                </w:rPr>
                                <w:t> </w:t>
                              </w:r>
                              <w:r>
                                <w:rPr>
                                  <w:rFonts w:ascii="Lucida Sans"/>
                                  <w:color w:val="706F70"/>
                                  <w:sz w:val="14"/>
                                </w:rPr>
                                <w:t>embodiment</w:t>
                              </w:r>
                              <w:r>
                                <w:rPr>
                                  <w:rFonts w:ascii="Lucida Sans"/>
                                  <w:color w:val="706F70"/>
                                  <w:spacing w:val="-11"/>
                                  <w:sz w:val="14"/>
                                </w:rPr>
                                <w:t> </w:t>
                              </w:r>
                              <w:r>
                                <w:rPr>
                                  <w:rFonts w:ascii="Lucida Sans"/>
                                  <w:color w:val="706F70"/>
                                  <w:sz w:val="14"/>
                                </w:rPr>
                                <w:t>calibration.</w:t>
                              </w:r>
                            </w:p>
                          </w:txbxContent>
                        </wps:txbx>
                        <wps:bodyPr wrap="square" lIns="0" tIns="0" rIns="0" bIns="0" rtlCol="0">
                          <a:noAutofit/>
                        </wps:bodyPr>
                      </wps:wsp>
                    </wpg:wgp>
                  </a:graphicData>
                </a:graphic>
              </wp:anchor>
            </w:drawing>
          </mc:Choice>
          <mc:Fallback>
            <w:pict>
              <v:group style="position:absolute;margin-left:56.664501pt;margin-top:2.947184pt;width:229.7pt;height:410.3pt;mso-position-horizontal-relative:page;mso-position-vertical-relative:paragraph;z-index:15782400" id="docshapegroup1328" coordorigin="1133,59" coordsize="4594,8206">
                <v:shape style="position:absolute;left:1279;top:297;width:4300;height:6509" type="#_x0000_t75" id="docshape1329" stroked="false">
                  <v:imagedata r:id="rId269" o:title=""/>
                </v:shape>
                <v:shape style="position:absolute;left:1136;top:61;width:4589;height:8201" type="#_x0000_t202" id="docshape1330" filled="false" stroked="true" strokeweight=".284pt" strokecolor="#a2a3a3">
                  <v:textbox inset="0,0,0,0">
                    <w:txbxContent>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163"/>
                          <w:rPr>
                            <w:rFonts w:ascii="Lucida Sans"/>
                            <w:sz w:val="14"/>
                          </w:rPr>
                        </w:pPr>
                      </w:p>
                      <w:p>
                        <w:pPr>
                          <w:spacing w:before="0"/>
                          <w:ind w:left="234" w:right="0" w:firstLine="0"/>
                          <w:jc w:val="left"/>
                          <w:rPr>
                            <w:rFonts w:ascii="Lucida Sans"/>
                            <w:sz w:val="14"/>
                          </w:rPr>
                        </w:pPr>
                        <w:r>
                          <w:rPr>
                            <w:rFonts w:ascii="Lucida Sans"/>
                            <w:color w:val="706F70"/>
                            <w:sz w:val="14"/>
                          </w:rPr>
                          <w:t>FIGURE</w:t>
                        </w:r>
                        <w:r>
                          <w:rPr>
                            <w:rFonts w:ascii="Lucida Sans"/>
                            <w:color w:val="706F70"/>
                            <w:spacing w:val="12"/>
                            <w:sz w:val="14"/>
                          </w:rPr>
                          <w:t> </w:t>
                        </w:r>
                        <w:r>
                          <w:rPr>
                            <w:rFonts w:ascii="Lucida Sans"/>
                            <w:color w:val="706F70"/>
                            <w:spacing w:val="-12"/>
                            <w:sz w:val="14"/>
                          </w:rPr>
                          <w:t>1</w:t>
                        </w:r>
                      </w:p>
                      <w:p>
                        <w:pPr>
                          <w:spacing w:line="261" w:lineRule="auto" w:before="14"/>
                          <w:ind w:left="234" w:right="239" w:firstLine="0"/>
                          <w:jc w:val="left"/>
                          <w:rPr>
                            <w:rFonts w:ascii="Lucida Sans"/>
                            <w:sz w:val="14"/>
                          </w:rPr>
                        </w:pPr>
                        <w:r>
                          <w:rPr>
                            <w:rFonts w:ascii="Lucida Sans"/>
                            <w:color w:val="706F70"/>
                            <w:sz w:val="14"/>
                          </w:rPr>
                          <w:t>The</w:t>
                        </w:r>
                        <w:r>
                          <w:rPr>
                            <w:rFonts w:ascii="Lucida Sans"/>
                            <w:color w:val="706F70"/>
                            <w:spacing w:val="-4"/>
                            <w:sz w:val="14"/>
                          </w:rPr>
                          <w:t> </w:t>
                        </w:r>
                        <w:r>
                          <w:rPr>
                            <w:rFonts w:ascii="Arial"/>
                            <w:color w:val="706F70"/>
                            <w:sz w:val="14"/>
                          </w:rPr>
                          <w:t>fi</w:t>
                        </w:r>
                        <w:r>
                          <w:rPr>
                            <w:rFonts w:ascii="Lucida Sans"/>
                            <w:color w:val="706F70"/>
                            <w:sz w:val="14"/>
                          </w:rPr>
                          <w:t>gure</w:t>
                        </w:r>
                        <w:r>
                          <w:rPr>
                            <w:rFonts w:ascii="Lucida Sans"/>
                            <w:color w:val="706F70"/>
                            <w:spacing w:val="-4"/>
                            <w:sz w:val="14"/>
                          </w:rPr>
                          <w:t> </w:t>
                        </w:r>
                        <w:r>
                          <w:rPr>
                            <w:rFonts w:ascii="Lucida Sans"/>
                            <w:color w:val="706F70"/>
                            <w:sz w:val="14"/>
                          </w:rPr>
                          <w:t>depicts</w:t>
                        </w:r>
                        <w:r>
                          <w:rPr>
                            <w:rFonts w:ascii="Lucida Sans"/>
                            <w:color w:val="706F70"/>
                            <w:spacing w:val="-3"/>
                            <w:sz w:val="14"/>
                          </w:rPr>
                          <w:t> </w:t>
                        </w:r>
                        <w:r>
                          <w:rPr>
                            <w:rFonts w:ascii="Lucida Sans"/>
                            <w:color w:val="706F70"/>
                            <w:sz w:val="14"/>
                          </w:rPr>
                          <w:t>a</w:t>
                        </w:r>
                        <w:r>
                          <w:rPr>
                            <w:rFonts w:ascii="Lucida Sans"/>
                            <w:color w:val="706F70"/>
                            <w:spacing w:val="-4"/>
                            <w:sz w:val="14"/>
                          </w:rPr>
                          <w:t> </w:t>
                        </w:r>
                        <w:r>
                          <w:rPr>
                            <w:rFonts w:ascii="Lucida Sans"/>
                            <w:color w:val="706F70"/>
                            <w:sz w:val="14"/>
                          </w:rPr>
                          <w:t>comparison</w:t>
                        </w:r>
                        <w:r>
                          <w:rPr>
                            <w:rFonts w:ascii="Lucida Sans"/>
                            <w:color w:val="706F70"/>
                            <w:spacing w:val="-5"/>
                            <w:sz w:val="14"/>
                          </w:rPr>
                          <w:t> </w:t>
                        </w:r>
                        <w:r>
                          <w:rPr>
                            <w:rFonts w:ascii="Lucida Sans"/>
                            <w:color w:val="706F70"/>
                            <w:sz w:val="14"/>
                          </w:rPr>
                          <w:t>between</w:t>
                        </w:r>
                        <w:r>
                          <w:rPr>
                            <w:rFonts w:ascii="Lucida Sans"/>
                            <w:color w:val="706F70"/>
                            <w:spacing w:val="-4"/>
                            <w:sz w:val="14"/>
                          </w:rPr>
                          <w:t> </w:t>
                        </w:r>
                        <w:r>
                          <w:rPr>
                            <w:rFonts w:ascii="Lucida Sans"/>
                            <w:color w:val="706F70"/>
                            <w:sz w:val="14"/>
                          </w:rPr>
                          <w:t>the</w:t>
                        </w:r>
                        <w:r>
                          <w:rPr>
                            <w:rFonts w:ascii="Lucida Sans"/>
                            <w:color w:val="706F70"/>
                            <w:spacing w:val="-4"/>
                            <w:sz w:val="14"/>
                          </w:rPr>
                          <w:t> </w:t>
                        </w:r>
                        <w:r>
                          <w:rPr>
                            <w:rFonts w:ascii="Lucida Sans"/>
                            <w:color w:val="706F70"/>
                            <w:sz w:val="14"/>
                          </w:rPr>
                          <w:t>real </w:t>
                        </w:r>
                        <w:r>
                          <w:rPr>
                            <w:rFonts w:ascii="Lucida Sans"/>
                            <w:color w:val="706F70"/>
                            <w:spacing w:val="-4"/>
                            <w:sz w:val="14"/>
                          </w:rPr>
                          <w:t>environment</w:t>
                        </w:r>
                        <w:r>
                          <w:rPr>
                            <w:rFonts w:ascii="Lucida Sans"/>
                            <w:color w:val="706F70"/>
                            <w:spacing w:val="-7"/>
                            <w:sz w:val="14"/>
                          </w:rPr>
                          <w:t> </w:t>
                        </w:r>
                        <w:r>
                          <w:rPr>
                            <w:rFonts w:ascii="Lucida Sans"/>
                            <w:color w:val="706F70"/>
                            <w:spacing w:val="-4"/>
                            <w:sz w:val="14"/>
                          </w:rPr>
                          <w:t>where</w:t>
                        </w:r>
                        <w:r>
                          <w:rPr>
                            <w:rFonts w:ascii="Lucida Sans"/>
                            <w:color w:val="706F70"/>
                            <w:spacing w:val="-7"/>
                            <w:sz w:val="14"/>
                          </w:rPr>
                          <w:t> </w:t>
                        </w:r>
                        <w:r>
                          <w:rPr>
                            <w:rFonts w:ascii="Lucida Sans"/>
                            <w:color w:val="706F70"/>
                            <w:spacing w:val="-4"/>
                            <w:sz w:val="14"/>
                          </w:rPr>
                          <w:t>the</w:t>
                        </w:r>
                        <w:r>
                          <w:rPr>
                            <w:rFonts w:ascii="Lucida Sans"/>
                            <w:color w:val="706F70"/>
                            <w:spacing w:val="-7"/>
                            <w:sz w:val="14"/>
                          </w:rPr>
                          <w:t> </w:t>
                        </w:r>
                        <w:r>
                          <w:rPr>
                            <w:rFonts w:ascii="Lucida Sans"/>
                            <w:color w:val="706F70"/>
                            <w:spacing w:val="-4"/>
                            <w:sz w:val="14"/>
                          </w:rPr>
                          <w:t>experiment</w:t>
                        </w:r>
                        <w:r>
                          <w:rPr>
                            <w:rFonts w:ascii="Lucida Sans"/>
                            <w:color w:val="706F70"/>
                            <w:spacing w:val="-7"/>
                            <w:sz w:val="14"/>
                          </w:rPr>
                          <w:t> </w:t>
                        </w:r>
                        <w:r>
                          <w:rPr>
                            <w:rFonts w:ascii="Lucida Sans"/>
                            <w:color w:val="706F70"/>
                            <w:spacing w:val="-4"/>
                            <w:sz w:val="14"/>
                          </w:rPr>
                          <w:t>took</w:t>
                        </w:r>
                        <w:r>
                          <w:rPr>
                            <w:rFonts w:ascii="Lucida Sans"/>
                            <w:color w:val="706F70"/>
                            <w:spacing w:val="-7"/>
                            <w:sz w:val="14"/>
                          </w:rPr>
                          <w:t> </w:t>
                        </w:r>
                        <w:r>
                          <w:rPr>
                            <w:rFonts w:ascii="Lucida Sans"/>
                            <w:color w:val="706F70"/>
                            <w:spacing w:val="-4"/>
                            <w:sz w:val="14"/>
                          </w:rPr>
                          <w:t>place</w:t>
                        </w:r>
                        <w:r>
                          <w:rPr>
                            <w:rFonts w:ascii="Lucida Sans"/>
                            <w:color w:val="706F70"/>
                            <w:spacing w:val="-7"/>
                            <w:sz w:val="14"/>
                          </w:rPr>
                          <w:t> </w:t>
                        </w:r>
                        <w:r>
                          <w:rPr>
                            <w:rFonts w:ascii="Lucida Sans"/>
                            <w:color w:val="706F70"/>
                            <w:spacing w:val="-4"/>
                            <w:sz w:val="14"/>
                          </w:rPr>
                          <w:t>(left)</w:t>
                        </w:r>
                        <w:r>
                          <w:rPr>
                            <w:rFonts w:ascii="Lucida Sans"/>
                            <w:color w:val="706F70"/>
                            <w:spacing w:val="-7"/>
                            <w:sz w:val="14"/>
                          </w:rPr>
                          <w:t> </w:t>
                        </w:r>
                        <w:r>
                          <w:rPr>
                            <w:rFonts w:ascii="Lucida Sans"/>
                            <w:color w:val="706F70"/>
                            <w:spacing w:val="-4"/>
                            <w:sz w:val="14"/>
                          </w:rPr>
                          <w:t>and</w:t>
                        </w:r>
                        <w:r>
                          <w:rPr>
                            <w:rFonts w:ascii="Lucida Sans"/>
                            <w:color w:val="706F70"/>
                            <w:spacing w:val="-6"/>
                            <w:sz w:val="14"/>
                          </w:rPr>
                          <w:t> </w:t>
                        </w:r>
                        <w:r>
                          <w:rPr>
                            <w:rFonts w:ascii="Lucida Sans"/>
                            <w:color w:val="706F70"/>
                            <w:spacing w:val="-4"/>
                            <w:sz w:val="14"/>
                          </w:rPr>
                          <w:t>the</w:t>
                        </w:r>
                      </w:p>
                      <w:p>
                        <w:pPr>
                          <w:spacing w:line="261" w:lineRule="auto" w:before="0"/>
                          <w:ind w:left="234" w:right="239" w:firstLine="0"/>
                          <w:jc w:val="left"/>
                          <w:rPr>
                            <w:rFonts w:ascii="Lucida Sans"/>
                            <w:sz w:val="14"/>
                          </w:rPr>
                        </w:pPr>
                        <w:r>
                          <w:rPr>
                            <w:rFonts w:ascii="Lucida Sans"/>
                            <w:color w:val="706F70"/>
                            <w:spacing w:val="-6"/>
                            <w:sz w:val="14"/>
                          </w:rPr>
                          <w:t>replicated</w:t>
                        </w:r>
                        <w:r>
                          <w:rPr>
                            <w:rFonts w:ascii="Lucida Sans"/>
                            <w:color w:val="706F70"/>
                            <w:sz w:val="14"/>
                          </w:rPr>
                          <w:t> </w:t>
                        </w:r>
                        <w:r>
                          <w:rPr>
                            <w:rFonts w:ascii="Lucida Sans"/>
                            <w:color w:val="706F70"/>
                            <w:spacing w:val="-6"/>
                            <w:sz w:val="14"/>
                          </w:rPr>
                          <w:t>virtual</w:t>
                        </w:r>
                        <w:r>
                          <w:rPr>
                            <w:rFonts w:ascii="Lucida Sans"/>
                            <w:color w:val="706F70"/>
                            <w:sz w:val="14"/>
                          </w:rPr>
                          <w:t> </w:t>
                        </w:r>
                        <w:r>
                          <w:rPr>
                            <w:rFonts w:ascii="Lucida Sans"/>
                            <w:color w:val="706F70"/>
                            <w:spacing w:val="-6"/>
                            <w:sz w:val="14"/>
                          </w:rPr>
                          <w:t>environment</w:t>
                        </w:r>
                        <w:r>
                          <w:rPr>
                            <w:rFonts w:ascii="Lucida Sans"/>
                            <w:color w:val="706F70"/>
                            <w:sz w:val="14"/>
                          </w:rPr>
                          <w:t> </w:t>
                        </w:r>
                        <w:r>
                          <w:rPr>
                            <w:rFonts w:ascii="Lucida Sans"/>
                            <w:color w:val="706F70"/>
                            <w:spacing w:val="-6"/>
                            <w:sz w:val="14"/>
                          </w:rPr>
                          <w:t>used</w:t>
                        </w:r>
                        <w:r>
                          <w:rPr>
                            <w:rFonts w:ascii="Lucida Sans"/>
                            <w:color w:val="706F70"/>
                            <w:sz w:val="14"/>
                          </w:rPr>
                          <w:t> </w:t>
                        </w:r>
                        <w:r>
                          <w:rPr>
                            <w:rFonts w:ascii="Lucida Sans"/>
                            <w:color w:val="706F70"/>
                            <w:spacing w:val="-6"/>
                            <w:sz w:val="14"/>
                          </w:rPr>
                          <w:t>for</w:t>
                        </w:r>
                        <w:r>
                          <w:rPr>
                            <w:rFonts w:ascii="Lucida Sans"/>
                            <w:color w:val="706F70"/>
                            <w:sz w:val="14"/>
                          </w:rPr>
                          <w:t> </w:t>
                        </w:r>
                        <w:r>
                          <w:rPr>
                            <w:rFonts w:ascii="Lucida Sans"/>
                            <w:color w:val="706F70"/>
                            <w:spacing w:val="-6"/>
                            <w:sz w:val="14"/>
                          </w:rPr>
                          <w:t>preparation</w:t>
                        </w:r>
                        <w:r>
                          <w:rPr>
                            <w:rFonts w:ascii="Lucida Sans"/>
                            <w:color w:val="706F70"/>
                            <w:sz w:val="14"/>
                          </w:rPr>
                          <w:t> </w:t>
                        </w:r>
                        <w:r>
                          <w:rPr>
                            <w:rFonts w:ascii="Lucida Sans"/>
                            <w:color w:val="706F70"/>
                            <w:spacing w:val="-6"/>
                            <w:sz w:val="14"/>
                          </w:rPr>
                          <w:t>(right).</w:t>
                        </w:r>
                        <w:r>
                          <w:rPr>
                            <w:rFonts w:ascii="Lucida Sans"/>
                            <w:color w:val="706F70"/>
                            <w:sz w:val="14"/>
                          </w:rPr>
                          <w:t> </w:t>
                        </w:r>
                        <w:r>
                          <w:rPr>
                            <w:rFonts w:ascii="Lucida Sans"/>
                            <w:color w:val="706F70"/>
                            <w:spacing w:val="-6"/>
                            <w:sz w:val="14"/>
                          </w:rPr>
                          <w:t>Both</w:t>
                        </w:r>
                        <w:r>
                          <w:rPr>
                            <w:rFonts w:ascii="Lucida Sans"/>
                            <w:color w:val="706F70"/>
                            <w:spacing w:val="-2"/>
                            <w:sz w:val="14"/>
                          </w:rPr>
                          <w:t> environments</w:t>
                        </w:r>
                        <w:r>
                          <w:rPr>
                            <w:rFonts w:ascii="Lucida Sans"/>
                            <w:color w:val="706F70"/>
                            <w:spacing w:val="-3"/>
                            <w:sz w:val="14"/>
                          </w:rPr>
                          <w:t> </w:t>
                        </w:r>
                        <w:r>
                          <w:rPr>
                            <w:rFonts w:ascii="Lucida Sans"/>
                            <w:color w:val="706F70"/>
                            <w:spacing w:val="-2"/>
                            <w:sz w:val="14"/>
                          </w:rPr>
                          <w:t>contain</w:t>
                        </w:r>
                        <w:r>
                          <w:rPr>
                            <w:rFonts w:ascii="Lucida Sans"/>
                            <w:color w:val="706F70"/>
                            <w:spacing w:val="-3"/>
                            <w:sz w:val="14"/>
                          </w:rPr>
                          <w:t> </w:t>
                        </w:r>
                        <w:r>
                          <w:rPr>
                            <w:rFonts w:ascii="Lucida Sans"/>
                            <w:color w:val="706F70"/>
                            <w:spacing w:val="-2"/>
                            <w:sz w:val="14"/>
                          </w:rPr>
                          <w:t>a</w:t>
                        </w:r>
                        <w:r>
                          <w:rPr>
                            <w:rFonts w:ascii="Lucida Sans"/>
                            <w:color w:val="706F70"/>
                            <w:spacing w:val="-3"/>
                            <w:sz w:val="14"/>
                          </w:rPr>
                          <w:t> </w:t>
                        </w:r>
                        <w:r>
                          <w:rPr>
                            <w:rFonts w:ascii="Lucida Sans"/>
                            <w:color w:val="706F70"/>
                            <w:spacing w:val="-2"/>
                            <w:sz w:val="14"/>
                          </w:rPr>
                          <w:t>user,</w:t>
                        </w:r>
                        <w:r>
                          <w:rPr>
                            <w:rFonts w:ascii="Lucida Sans"/>
                            <w:color w:val="706F70"/>
                            <w:spacing w:val="-3"/>
                            <w:sz w:val="14"/>
                          </w:rPr>
                          <w:t> </w:t>
                        </w:r>
                        <w:r>
                          <w:rPr>
                            <w:rFonts w:ascii="Lucida Sans"/>
                            <w:color w:val="706F70"/>
                            <w:spacing w:val="-2"/>
                            <w:sz w:val="14"/>
                          </w:rPr>
                          <w:t>respectively</w:t>
                        </w:r>
                        <w:r>
                          <w:rPr>
                            <w:rFonts w:ascii="Lucida Sans"/>
                            <w:color w:val="706F70"/>
                            <w:spacing w:val="-3"/>
                            <w:sz w:val="14"/>
                          </w:rPr>
                          <w:t> </w:t>
                        </w:r>
                        <w:r>
                          <w:rPr>
                            <w:rFonts w:ascii="Lucida Sans"/>
                            <w:color w:val="706F70"/>
                            <w:spacing w:val="-2"/>
                            <w:sz w:val="14"/>
                          </w:rPr>
                          <w:t>the</w:t>
                        </w:r>
                        <w:r>
                          <w:rPr>
                            <w:rFonts w:ascii="Lucida Sans"/>
                            <w:color w:val="706F70"/>
                            <w:spacing w:val="-3"/>
                            <w:sz w:val="14"/>
                          </w:rPr>
                          <w:t> </w:t>
                        </w:r>
                        <w:r>
                          <w:rPr>
                            <w:rFonts w:ascii="Lucida Sans"/>
                            <w:color w:val="706F70"/>
                            <w:spacing w:val="-2"/>
                            <w:sz w:val="14"/>
                          </w:rPr>
                          <w:t>avatar, </w:t>
                        </w:r>
                        <w:r>
                          <w:rPr>
                            <w:rFonts w:ascii="Lucida Sans"/>
                            <w:color w:val="706F70"/>
                            <w:sz w:val="14"/>
                          </w:rPr>
                          <w:t>performing</w:t>
                        </w:r>
                        <w:r>
                          <w:rPr>
                            <w:rFonts w:ascii="Lucida Sans"/>
                            <w:color w:val="706F70"/>
                            <w:spacing w:val="-12"/>
                            <w:sz w:val="14"/>
                          </w:rPr>
                          <w:t> </w:t>
                        </w:r>
                        <w:r>
                          <w:rPr>
                            <w:rFonts w:ascii="Lucida Sans"/>
                            <w:color w:val="706F70"/>
                            <w:sz w:val="14"/>
                          </w:rPr>
                          <w:t>the</w:t>
                        </w:r>
                        <w:r>
                          <w:rPr>
                            <w:rFonts w:ascii="Lucida Sans"/>
                            <w:color w:val="706F70"/>
                            <w:spacing w:val="-11"/>
                            <w:sz w:val="14"/>
                          </w:rPr>
                          <w:t> </w:t>
                        </w:r>
                        <w:r>
                          <w:rPr>
                            <w:rFonts w:ascii="Lucida Sans"/>
                            <w:color w:val="706F70"/>
                            <w:sz w:val="14"/>
                          </w:rPr>
                          <w:t>embodiment</w:t>
                        </w:r>
                        <w:r>
                          <w:rPr>
                            <w:rFonts w:ascii="Lucida Sans"/>
                            <w:color w:val="706F70"/>
                            <w:spacing w:val="-11"/>
                            <w:sz w:val="14"/>
                          </w:rPr>
                          <w:t> </w:t>
                        </w:r>
                        <w:r>
                          <w:rPr>
                            <w:rFonts w:ascii="Lucida Sans"/>
                            <w:color w:val="706F70"/>
                            <w:sz w:val="14"/>
                          </w:rPr>
                          <w:t>calibration.</w:t>
                        </w:r>
                      </w:p>
                    </w:txbxContent>
                  </v:textbox>
                  <v:stroke dashstyle="solid"/>
                  <w10:wrap type="none"/>
                </v:shape>
                <w10:wrap type="none"/>
              </v:group>
            </w:pict>
          </mc:Fallback>
        </mc:AlternateContent>
      </w:r>
      <w:r>
        <w:rPr>
          <w:color w:val="272727"/>
          <w:sz w:val="18"/>
        </w:rPr>
        <w:t>is automatically calibrated accurately to overlay the physical environment</w:t>
      </w:r>
      <w:r>
        <w:rPr>
          <w:color w:val="272727"/>
          <w:spacing w:val="-2"/>
          <w:sz w:val="18"/>
        </w:rPr>
        <w:t> </w:t>
      </w:r>
      <w:r>
        <w:rPr>
          <w:color w:val="272727"/>
          <w:sz w:val="18"/>
        </w:rPr>
        <w:t>spatially</w:t>
      </w:r>
      <w:r>
        <w:rPr>
          <w:color w:val="272727"/>
          <w:spacing w:val="-3"/>
          <w:sz w:val="18"/>
        </w:rPr>
        <w:t> </w:t>
      </w:r>
      <w:r>
        <w:rPr>
          <w:color w:val="272727"/>
          <w:sz w:val="18"/>
        </w:rPr>
        <w:t>(see</w:t>
      </w:r>
      <w:r>
        <w:rPr>
          <w:color w:val="272727"/>
          <w:spacing w:val="-3"/>
          <w:sz w:val="18"/>
        </w:rPr>
        <w:t> </w:t>
      </w:r>
      <w:hyperlink w:history="true" w:anchor="_bookmark181">
        <w:r>
          <w:rPr>
            <w:color w:val="D93133"/>
            <w:sz w:val="18"/>
          </w:rPr>
          <w:t>Figure</w:t>
        </w:r>
        <w:r>
          <w:rPr>
            <w:color w:val="D93133"/>
            <w:spacing w:val="-4"/>
            <w:sz w:val="18"/>
          </w:rPr>
          <w:t> </w:t>
        </w:r>
        <w:r>
          <w:rPr>
            <w:color w:val="D93133"/>
            <w:sz w:val="18"/>
          </w:rPr>
          <w:t>1</w:t>
        </w:r>
      </w:hyperlink>
      <w:r>
        <w:rPr>
          <w:color w:val="272727"/>
          <w:sz w:val="18"/>
        </w:rPr>
        <w:t>).</w:t>
      </w:r>
      <w:r>
        <w:rPr>
          <w:color w:val="272727"/>
          <w:spacing w:val="-3"/>
          <w:sz w:val="18"/>
        </w:rPr>
        <w:t> </w:t>
      </w:r>
      <w:r>
        <w:rPr>
          <w:color w:val="272727"/>
          <w:sz w:val="18"/>
        </w:rPr>
        <w:t>Here,</w:t>
      </w:r>
      <w:r>
        <w:rPr>
          <w:color w:val="272727"/>
          <w:spacing w:val="-3"/>
          <w:sz w:val="18"/>
        </w:rPr>
        <w:t> </w:t>
      </w:r>
      <w:r>
        <w:rPr>
          <w:color w:val="272727"/>
          <w:sz w:val="18"/>
        </w:rPr>
        <w:t>all</w:t>
      </w:r>
      <w:r>
        <w:rPr>
          <w:color w:val="272727"/>
          <w:spacing w:val="-3"/>
          <w:sz w:val="18"/>
        </w:rPr>
        <w:t> </w:t>
      </w:r>
      <w:r>
        <w:rPr>
          <w:color w:val="272727"/>
          <w:sz w:val="18"/>
        </w:rPr>
        <w:t>preparatory</w:t>
      </w:r>
      <w:r>
        <w:rPr>
          <w:color w:val="272727"/>
          <w:spacing w:val="-3"/>
          <w:sz w:val="18"/>
        </w:rPr>
        <w:t> </w:t>
      </w:r>
      <w:r>
        <w:rPr>
          <w:color w:val="272727"/>
          <w:sz w:val="18"/>
        </w:rPr>
        <w:t>steps required for exposure are performed and tested (e.g., ground calibration, vision test, equipment adjustments, embodiment calibration). For spatial calibration, we use a customized implementation</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Kabsch</w:t>
      </w:r>
      <w:r>
        <w:rPr>
          <w:color w:val="272727"/>
          <w:spacing w:val="40"/>
          <w:sz w:val="18"/>
        </w:rPr>
        <w:t> </w:t>
      </w:r>
      <w:r>
        <w:rPr>
          <w:color w:val="272727"/>
          <w:sz w:val="18"/>
        </w:rPr>
        <w:t>algorithm</w:t>
      </w:r>
      <w:r>
        <w:rPr>
          <w:color w:val="272727"/>
          <w:sz w:val="18"/>
          <w:vertAlign w:val="superscript"/>
        </w:rPr>
        <w:t>2</w:t>
      </w:r>
      <w:r>
        <w:rPr>
          <w:color w:val="272727"/>
          <w:spacing w:val="40"/>
          <w:sz w:val="18"/>
          <w:vertAlign w:val="baseline"/>
        </w:rPr>
        <w:t> </w:t>
      </w:r>
      <w:r>
        <w:rPr>
          <w:color w:val="272727"/>
          <w:sz w:val="18"/>
          <w:vertAlign w:val="baseline"/>
        </w:rPr>
        <w:t>(</w:t>
      </w:r>
      <w:hyperlink w:history="true" w:anchor="_bookmark245">
        <w:r>
          <w:rPr>
            <w:color w:val="D93133"/>
            <w:sz w:val="18"/>
            <w:vertAlign w:val="baseline"/>
          </w:rPr>
          <w:t>Müller</w:t>
        </w:r>
        <w:r>
          <w:rPr>
            <w:color w:val="D93133"/>
            <w:spacing w:val="40"/>
            <w:sz w:val="18"/>
            <w:vertAlign w:val="baseline"/>
          </w:rPr>
          <w:t> </w:t>
        </w:r>
        <w:r>
          <w:rPr>
            <w:color w:val="D93133"/>
            <w:sz w:val="18"/>
            <w:vertAlign w:val="baseline"/>
          </w:rPr>
          <w:t>et</w:t>
        </w:r>
        <w:r>
          <w:rPr>
            <w:color w:val="D93133"/>
            <w:spacing w:val="40"/>
            <w:sz w:val="18"/>
            <w:vertAlign w:val="baseline"/>
          </w:rPr>
          <w:t> </w:t>
        </w:r>
        <w:r>
          <w:rPr>
            <w:color w:val="D93133"/>
            <w:sz w:val="18"/>
            <w:vertAlign w:val="baseline"/>
          </w:rPr>
          <w:t>al.,</w:t>
        </w:r>
      </w:hyperlink>
      <w:r>
        <w:rPr>
          <w:color w:val="D93133"/>
          <w:sz w:val="18"/>
          <w:vertAlign w:val="baseline"/>
        </w:rPr>
        <w:t> </w:t>
      </w:r>
      <w:hyperlink w:history="true" w:anchor="_bookmark245">
        <w:r>
          <w:rPr>
            <w:color w:val="D93133"/>
            <w:sz w:val="18"/>
            <w:vertAlign w:val="baseline"/>
          </w:rPr>
          <w:t>2016</w:t>
        </w:r>
      </w:hyperlink>
      <w:r>
        <w:rPr>
          <w:color w:val="272727"/>
          <w:sz w:val="18"/>
          <w:vertAlign w:val="baseline"/>
        </w:rPr>
        <w:t>),</w:t>
      </w:r>
      <w:r>
        <w:rPr>
          <w:color w:val="272727"/>
          <w:spacing w:val="38"/>
          <w:sz w:val="18"/>
          <w:vertAlign w:val="baseline"/>
        </w:rPr>
        <w:t> </w:t>
      </w:r>
      <w:r>
        <w:rPr>
          <w:color w:val="272727"/>
          <w:sz w:val="18"/>
          <w:vertAlign w:val="baseline"/>
        </w:rPr>
        <w:t>based</w:t>
      </w:r>
      <w:r>
        <w:rPr>
          <w:color w:val="272727"/>
          <w:spacing w:val="37"/>
          <w:sz w:val="18"/>
          <w:vertAlign w:val="baseline"/>
        </w:rPr>
        <w:t> </w:t>
      </w:r>
      <w:r>
        <w:rPr>
          <w:color w:val="272727"/>
          <w:sz w:val="18"/>
          <w:vertAlign w:val="baseline"/>
        </w:rPr>
        <w:t>on</w:t>
      </w:r>
      <w:r>
        <w:rPr>
          <w:color w:val="272727"/>
          <w:spacing w:val="37"/>
          <w:sz w:val="18"/>
          <w:vertAlign w:val="baseline"/>
        </w:rPr>
        <w:t> </w:t>
      </w:r>
      <w:r>
        <w:rPr>
          <w:color w:val="272727"/>
          <w:sz w:val="18"/>
          <w:vertAlign w:val="baseline"/>
        </w:rPr>
        <w:t>the</w:t>
      </w:r>
      <w:r>
        <w:rPr>
          <w:color w:val="272727"/>
          <w:spacing w:val="36"/>
          <w:sz w:val="18"/>
          <w:vertAlign w:val="baseline"/>
        </w:rPr>
        <w:t> </w:t>
      </w:r>
      <w:r>
        <w:rPr>
          <w:color w:val="272727"/>
          <w:sz w:val="18"/>
          <w:vertAlign w:val="baseline"/>
        </w:rPr>
        <w:t>positions</w:t>
      </w:r>
      <w:r>
        <w:rPr>
          <w:color w:val="272727"/>
          <w:spacing w:val="38"/>
          <w:sz w:val="18"/>
          <w:vertAlign w:val="baseline"/>
        </w:rPr>
        <w:t> </w:t>
      </w:r>
      <w:r>
        <w:rPr>
          <w:color w:val="272727"/>
          <w:sz w:val="18"/>
          <w:vertAlign w:val="baseline"/>
        </w:rPr>
        <w:t>of</w:t>
      </w:r>
      <w:r>
        <w:rPr>
          <w:color w:val="272727"/>
          <w:spacing w:val="37"/>
          <w:sz w:val="18"/>
          <w:vertAlign w:val="baseline"/>
        </w:rPr>
        <w:t> </w:t>
      </w:r>
      <w:r>
        <w:rPr>
          <w:color w:val="272727"/>
          <w:sz w:val="18"/>
          <w:vertAlign w:val="baseline"/>
        </w:rPr>
        <w:t>the</w:t>
      </w:r>
      <w:r>
        <w:rPr>
          <w:color w:val="272727"/>
          <w:spacing w:val="37"/>
          <w:sz w:val="18"/>
          <w:vertAlign w:val="baseline"/>
        </w:rPr>
        <w:t> </w:t>
      </w:r>
      <w:r>
        <w:rPr>
          <w:color w:val="272727"/>
          <w:sz w:val="18"/>
          <w:vertAlign w:val="baseline"/>
        </w:rPr>
        <w:t>SteamVR</w:t>
      </w:r>
      <w:r>
        <w:rPr>
          <w:color w:val="272727"/>
          <w:spacing w:val="37"/>
          <w:sz w:val="18"/>
          <w:vertAlign w:val="baseline"/>
        </w:rPr>
        <w:t> </w:t>
      </w:r>
      <w:r>
        <w:rPr>
          <w:color w:val="272727"/>
          <w:sz w:val="18"/>
          <w:vertAlign w:val="baseline"/>
        </w:rPr>
        <w:t>base</w:t>
      </w:r>
      <w:r>
        <w:rPr>
          <w:color w:val="272727"/>
          <w:spacing w:val="37"/>
          <w:sz w:val="18"/>
          <w:vertAlign w:val="baseline"/>
        </w:rPr>
        <w:t> </w:t>
      </w:r>
      <w:r>
        <w:rPr>
          <w:color w:val="272727"/>
          <w:sz w:val="18"/>
          <w:vertAlign w:val="baseline"/>
        </w:rPr>
        <w:t>stations in real and virtual environments. Additionally, the virtual ground height is calibrated by brie</w:t>
      </w:r>
      <w:r>
        <w:rPr>
          <w:rFonts w:ascii="Times New Roman" w:hAnsi="Times New Roman"/>
          <w:color w:val="272727"/>
          <w:sz w:val="18"/>
          <w:vertAlign w:val="baseline"/>
        </w:rPr>
        <w:t>fl</w:t>
      </w:r>
      <w:r>
        <w:rPr>
          <w:color w:val="272727"/>
          <w:sz w:val="18"/>
          <w:vertAlign w:val="baseline"/>
        </w:rPr>
        <w:t>y placing the controller</w:t>
      </w:r>
      <w:r>
        <w:rPr>
          <w:color w:val="272727"/>
          <w:spacing w:val="40"/>
          <w:sz w:val="18"/>
          <w:vertAlign w:val="baseline"/>
        </w:rPr>
        <w:t> </w:t>
      </w:r>
      <w:r>
        <w:rPr>
          <w:color w:val="272727"/>
          <w:sz w:val="18"/>
          <w:vertAlign w:val="baseline"/>
        </w:rPr>
        <w:t>onto the physical ground.</w:t>
      </w:r>
    </w:p>
    <w:p>
      <w:pPr>
        <w:spacing w:line="247" w:lineRule="auto" w:before="0"/>
        <w:ind w:left="5098" w:right="44" w:firstLine="278"/>
        <w:jc w:val="both"/>
        <w:rPr>
          <w:sz w:val="18"/>
        </w:rPr>
      </w:pPr>
      <w:r>
        <w:rPr>
          <w:color w:val="272727"/>
          <w:sz w:val="18"/>
        </w:rPr>
        <w:t>The second environment is originally based on an asset taken</w:t>
      </w:r>
      <w:r>
        <w:rPr>
          <w:color w:val="272727"/>
          <w:spacing w:val="40"/>
          <w:sz w:val="18"/>
        </w:rPr>
        <w:t> </w:t>
      </w:r>
      <w:r>
        <w:rPr>
          <w:color w:val="272727"/>
          <w:sz w:val="18"/>
        </w:rPr>
        <w:t>from</w:t>
      </w:r>
      <w:r>
        <w:rPr>
          <w:color w:val="272727"/>
          <w:spacing w:val="40"/>
          <w:sz w:val="18"/>
        </w:rPr>
        <w:t> </w:t>
      </w:r>
      <w:r>
        <w:rPr>
          <w:color w:val="272727"/>
          <w:sz w:val="18"/>
        </w:rPr>
        <w:t>the</w:t>
      </w:r>
      <w:r>
        <w:rPr>
          <w:color w:val="272727"/>
          <w:spacing w:val="40"/>
          <w:sz w:val="18"/>
        </w:rPr>
        <w:t> </w:t>
      </w:r>
      <w:r>
        <w:rPr>
          <w:color w:val="272727"/>
          <w:sz w:val="18"/>
        </w:rPr>
        <w:t>Unity</w:t>
      </w:r>
      <w:r>
        <w:rPr>
          <w:color w:val="272727"/>
          <w:spacing w:val="40"/>
          <w:sz w:val="18"/>
        </w:rPr>
        <w:t> </w:t>
      </w:r>
      <w:r>
        <w:rPr>
          <w:color w:val="272727"/>
          <w:sz w:val="18"/>
        </w:rPr>
        <w:t>Asset</w:t>
      </w:r>
      <w:r>
        <w:rPr>
          <w:color w:val="272727"/>
          <w:spacing w:val="40"/>
          <w:sz w:val="18"/>
        </w:rPr>
        <w:t> </w:t>
      </w:r>
      <w:r>
        <w:rPr>
          <w:color w:val="272727"/>
          <w:sz w:val="18"/>
        </w:rPr>
        <w:t>Store</w:t>
      </w:r>
      <w:r>
        <w:rPr>
          <w:color w:val="272727"/>
          <w:sz w:val="18"/>
          <w:vertAlign w:val="superscript"/>
        </w:rPr>
        <w:t>3</w:t>
      </w:r>
      <w:r>
        <w:rPr>
          <w:color w:val="272727"/>
          <w:spacing w:val="40"/>
          <w:sz w:val="18"/>
          <w:vertAlign w:val="baseline"/>
        </w:rPr>
        <w:t> </w:t>
      </w:r>
      <w:r>
        <w:rPr>
          <w:color w:val="272727"/>
          <w:sz w:val="18"/>
          <w:vertAlign w:val="baseline"/>
        </w:rPr>
        <w:t>that</w:t>
      </w:r>
      <w:r>
        <w:rPr>
          <w:color w:val="272727"/>
          <w:spacing w:val="40"/>
          <w:sz w:val="18"/>
          <w:vertAlign w:val="baseline"/>
        </w:rPr>
        <w:t> </w:t>
      </w:r>
      <w:r>
        <w:rPr>
          <w:color w:val="272727"/>
          <w:sz w:val="18"/>
          <w:vertAlign w:val="baseline"/>
        </w:rPr>
        <w:t>was</w:t>
      </w:r>
      <w:r>
        <w:rPr>
          <w:color w:val="272727"/>
          <w:spacing w:val="40"/>
          <w:sz w:val="18"/>
          <w:vertAlign w:val="baseline"/>
        </w:rPr>
        <w:t> </w:t>
      </w:r>
      <w:r>
        <w:rPr>
          <w:color w:val="272727"/>
          <w:sz w:val="18"/>
          <w:vertAlign w:val="baseline"/>
        </w:rPr>
        <w:t>modi</w:t>
      </w:r>
      <w:r>
        <w:rPr>
          <w:rFonts w:ascii="Times New Roman"/>
          <w:color w:val="272727"/>
          <w:sz w:val="18"/>
          <w:vertAlign w:val="baseline"/>
        </w:rPr>
        <w:t>fi</w:t>
      </w:r>
      <w:r>
        <w:rPr>
          <w:color w:val="272727"/>
          <w:sz w:val="18"/>
          <w:vertAlign w:val="baseline"/>
        </w:rPr>
        <w:t>ed</w:t>
      </w:r>
      <w:r>
        <w:rPr>
          <w:color w:val="272727"/>
          <w:spacing w:val="40"/>
          <w:sz w:val="18"/>
          <w:vertAlign w:val="baseline"/>
        </w:rPr>
        <w:t> </w:t>
      </w:r>
      <w:r>
        <w:rPr>
          <w:color w:val="272727"/>
          <w:sz w:val="18"/>
          <w:vertAlign w:val="baseline"/>
        </w:rPr>
        <w:t>to match our requirements. This exposition environment is inspired</w:t>
      </w:r>
      <w:r>
        <w:rPr>
          <w:color w:val="272727"/>
          <w:spacing w:val="32"/>
          <w:sz w:val="18"/>
          <w:vertAlign w:val="baseline"/>
        </w:rPr>
        <w:t> </w:t>
      </w:r>
      <w:r>
        <w:rPr>
          <w:color w:val="272727"/>
          <w:sz w:val="18"/>
          <w:vertAlign w:val="baseline"/>
        </w:rPr>
        <w:t>by</w:t>
      </w:r>
      <w:r>
        <w:rPr>
          <w:color w:val="272727"/>
          <w:spacing w:val="32"/>
          <w:sz w:val="18"/>
          <w:vertAlign w:val="baseline"/>
        </w:rPr>
        <w:t> </w:t>
      </w:r>
      <w:r>
        <w:rPr>
          <w:color w:val="272727"/>
          <w:sz w:val="18"/>
          <w:vertAlign w:val="baseline"/>
        </w:rPr>
        <w:t>a</w:t>
      </w:r>
      <w:r>
        <w:rPr>
          <w:color w:val="272727"/>
          <w:spacing w:val="32"/>
          <w:sz w:val="18"/>
          <w:vertAlign w:val="baseline"/>
        </w:rPr>
        <w:t> </w:t>
      </w:r>
      <w:r>
        <w:rPr>
          <w:color w:val="272727"/>
          <w:sz w:val="18"/>
          <w:vertAlign w:val="baseline"/>
        </w:rPr>
        <w:t>typical</w:t>
      </w:r>
      <w:r>
        <w:rPr>
          <w:color w:val="272727"/>
          <w:spacing w:val="32"/>
          <w:sz w:val="18"/>
          <w:vertAlign w:val="baseline"/>
        </w:rPr>
        <w:t> </w:t>
      </w:r>
      <w:r>
        <w:rPr>
          <w:color w:val="272727"/>
          <w:sz w:val="18"/>
          <w:vertAlign w:val="baseline"/>
        </w:rPr>
        <w:t>of</w:t>
      </w:r>
      <w:r>
        <w:rPr>
          <w:rFonts w:ascii="Times New Roman"/>
          <w:color w:val="272727"/>
          <w:sz w:val="18"/>
          <w:vertAlign w:val="baseline"/>
        </w:rPr>
        <w:t>fi</w:t>
      </w:r>
      <w:r>
        <w:rPr>
          <w:color w:val="272727"/>
          <w:sz w:val="18"/>
          <w:vertAlign w:val="baseline"/>
        </w:rPr>
        <w:t>ce</w:t>
      </w:r>
      <w:r>
        <w:rPr>
          <w:color w:val="272727"/>
          <w:spacing w:val="34"/>
          <w:sz w:val="18"/>
          <w:vertAlign w:val="baseline"/>
        </w:rPr>
        <w:t> </w:t>
      </w:r>
      <w:r>
        <w:rPr>
          <w:color w:val="272727"/>
          <w:sz w:val="18"/>
          <w:vertAlign w:val="baseline"/>
        </w:rPr>
        <w:t>of a</w:t>
      </w:r>
      <w:r>
        <w:rPr>
          <w:color w:val="272727"/>
          <w:spacing w:val="32"/>
          <w:sz w:val="18"/>
          <w:vertAlign w:val="baseline"/>
        </w:rPr>
        <w:t> </w:t>
      </w:r>
      <w:r>
        <w:rPr>
          <w:color w:val="272727"/>
          <w:sz w:val="18"/>
          <w:vertAlign w:val="baseline"/>
        </w:rPr>
        <w:t>psychotherapist</w:t>
      </w:r>
      <w:r>
        <w:rPr>
          <w:color w:val="272727"/>
          <w:spacing w:val="34"/>
          <w:sz w:val="18"/>
          <w:vertAlign w:val="baseline"/>
        </w:rPr>
        <w:t> </w:t>
      </w:r>
      <w:r>
        <w:rPr>
          <w:color w:val="272727"/>
          <w:sz w:val="18"/>
          <w:vertAlign w:val="baseline"/>
        </w:rPr>
        <w:t>with</w:t>
      </w:r>
      <w:r>
        <w:rPr>
          <w:color w:val="272727"/>
          <w:spacing w:val="32"/>
          <w:sz w:val="18"/>
          <w:vertAlign w:val="baseline"/>
        </w:rPr>
        <w:t> </w:t>
      </w:r>
      <w:r>
        <w:rPr>
          <w:color w:val="272727"/>
          <w:sz w:val="18"/>
          <w:vertAlign w:val="baseline"/>
        </w:rPr>
        <w:t>a desk and</w:t>
      </w:r>
      <w:r>
        <w:rPr>
          <w:color w:val="272727"/>
          <w:spacing w:val="40"/>
          <w:sz w:val="18"/>
          <w:vertAlign w:val="baseline"/>
        </w:rPr>
        <w:t> </w:t>
      </w:r>
      <w:r>
        <w:rPr>
          <w:color w:val="272727"/>
          <w:sz w:val="18"/>
          <w:vertAlign w:val="baseline"/>
        </w:rPr>
        <w:t>chairs</w:t>
      </w:r>
      <w:r>
        <w:rPr>
          <w:color w:val="272727"/>
          <w:spacing w:val="40"/>
          <w:sz w:val="18"/>
          <w:vertAlign w:val="baseline"/>
        </w:rPr>
        <w:t> </w:t>
      </w:r>
      <w:r>
        <w:rPr>
          <w:color w:val="272727"/>
          <w:sz w:val="18"/>
          <w:vertAlign w:val="baseline"/>
        </w:rPr>
        <w:t>and</w:t>
      </w:r>
      <w:r>
        <w:rPr>
          <w:color w:val="272727"/>
          <w:spacing w:val="40"/>
          <w:sz w:val="18"/>
          <w:vertAlign w:val="baseline"/>
        </w:rPr>
        <w:t> </w:t>
      </w:r>
      <w:r>
        <w:rPr>
          <w:color w:val="272727"/>
          <w:sz w:val="18"/>
          <w:vertAlign w:val="baseline"/>
        </w:rPr>
        <w:t>an</w:t>
      </w:r>
      <w:r>
        <w:rPr>
          <w:color w:val="272727"/>
          <w:spacing w:val="40"/>
          <w:sz w:val="18"/>
          <w:vertAlign w:val="baseline"/>
        </w:rPr>
        <w:t> </w:t>
      </w:r>
      <w:r>
        <w:rPr>
          <w:color w:val="272727"/>
          <w:sz w:val="18"/>
          <w:vertAlign w:val="baseline"/>
        </w:rPr>
        <w:t>exposure</w:t>
      </w:r>
      <w:r>
        <w:rPr>
          <w:color w:val="272727"/>
          <w:spacing w:val="40"/>
          <w:sz w:val="18"/>
          <w:vertAlign w:val="baseline"/>
        </w:rPr>
        <w:t> </w:t>
      </w:r>
      <w:r>
        <w:rPr>
          <w:color w:val="272727"/>
          <w:sz w:val="18"/>
          <w:vertAlign w:val="baseline"/>
        </w:rPr>
        <w:t>area</w:t>
      </w:r>
      <w:r>
        <w:rPr>
          <w:color w:val="272727"/>
          <w:spacing w:val="40"/>
          <w:sz w:val="18"/>
          <w:vertAlign w:val="baseline"/>
        </w:rPr>
        <w:t> </w:t>
      </w:r>
      <w:r>
        <w:rPr>
          <w:color w:val="272727"/>
          <w:sz w:val="18"/>
          <w:vertAlign w:val="baseline"/>
        </w:rPr>
        <w:t>in</w:t>
      </w:r>
      <w:r>
        <w:rPr>
          <w:color w:val="272727"/>
          <w:spacing w:val="40"/>
          <w:sz w:val="18"/>
          <w:vertAlign w:val="baseline"/>
        </w:rPr>
        <w:t> </w:t>
      </w:r>
      <w:r>
        <w:rPr>
          <w:color w:val="272727"/>
          <w:sz w:val="18"/>
          <w:vertAlign w:val="baseline"/>
        </w:rPr>
        <w:t>which</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mirror exposure</w:t>
      </w:r>
      <w:r>
        <w:rPr>
          <w:color w:val="272727"/>
          <w:spacing w:val="40"/>
          <w:sz w:val="18"/>
          <w:vertAlign w:val="baseline"/>
        </w:rPr>
        <w:t> </w:t>
      </w:r>
      <w:r>
        <w:rPr>
          <w:color w:val="272727"/>
          <w:sz w:val="18"/>
          <w:vertAlign w:val="baseline"/>
        </w:rPr>
        <w:t>takes</w:t>
      </w:r>
      <w:r>
        <w:rPr>
          <w:color w:val="272727"/>
          <w:spacing w:val="40"/>
          <w:sz w:val="18"/>
          <w:vertAlign w:val="baseline"/>
        </w:rPr>
        <w:t> </w:t>
      </w:r>
      <w:r>
        <w:rPr>
          <w:color w:val="272727"/>
          <w:sz w:val="18"/>
          <w:vertAlign w:val="baseline"/>
        </w:rPr>
        <w:t>place</w:t>
      </w:r>
      <w:r>
        <w:rPr>
          <w:color w:val="272727"/>
          <w:spacing w:val="40"/>
          <w:sz w:val="18"/>
          <w:vertAlign w:val="baseline"/>
        </w:rPr>
        <w:t> </w:t>
      </w:r>
      <w:r>
        <w:rPr>
          <w:color w:val="272727"/>
          <w:sz w:val="18"/>
          <w:vertAlign w:val="baseline"/>
        </w:rPr>
        <w:t>(see</w:t>
      </w:r>
      <w:r>
        <w:rPr>
          <w:color w:val="272727"/>
          <w:spacing w:val="40"/>
          <w:sz w:val="18"/>
          <w:vertAlign w:val="baseline"/>
        </w:rPr>
        <w:t> </w:t>
      </w:r>
      <w:hyperlink w:history="true" w:anchor="_bookmark182">
        <w:r>
          <w:rPr>
            <w:color w:val="D93133"/>
            <w:sz w:val="18"/>
            <w:vertAlign w:val="baseline"/>
          </w:rPr>
          <w:t>Figure</w:t>
        </w:r>
        <w:r>
          <w:rPr>
            <w:color w:val="D93133"/>
            <w:spacing w:val="40"/>
            <w:sz w:val="18"/>
            <w:vertAlign w:val="baseline"/>
          </w:rPr>
          <w:t> </w:t>
        </w:r>
        <w:r>
          <w:rPr>
            <w:color w:val="D93133"/>
            <w:sz w:val="18"/>
            <w:vertAlign w:val="baseline"/>
          </w:rPr>
          <w:t>2</w:t>
        </w:r>
      </w:hyperlink>
      <w:r>
        <w:rPr>
          <w:color w:val="272727"/>
          <w:sz w:val="18"/>
          <w:vertAlign w:val="baseline"/>
        </w:rPr>
        <w:t>).</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exposure</w:t>
      </w:r>
      <w:r>
        <w:rPr>
          <w:color w:val="272727"/>
          <w:spacing w:val="40"/>
          <w:sz w:val="18"/>
          <w:vertAlign w:val="baseline"/>
        </w:rPr>
        <w:t> </w:t>
      </w:r>
      <w:r>
        <w:rPr>
          <w:color w:val="272727"/>
          <w:sz w:val="18"/>
          <w:vertAlign w:val="baseline"/>
        </w:rPr>
        <w:t>area includes a virtual mirror allowing for an </w:t>
      </w:r>
      <w:r>
        <w:rPr>
          <w:color w:val="272727"/>
          <w:sz w:val="18"/>
          <w:vertAlign w:val="baseline"/>
        </w:rPr>
        <w:t>allocentric</w:t>
      </w:r>
      <w:r>
        <w:rPr>
          <w:color w:val="272727"/>
          <w:spacing w:val="80"/>
          <w:sz w:val="18"/>
          <w:vertAlign w:val="baseline"/>
        </w:rPr>
        <w:t> </w:t>
      </w:r>
      <w:r>
        <w:rPr>
          <w:color w:val="272727"/>
          <w:sz w:val="18"/>
          <w:vertAlign w:val="baseline"/>
        </w:rPr>
        <w:t>observation</w:t>
      </w:r>
      <w:r>
        <w:rPr>
          <w:color w:val="272727"/>
          <w:spacing w:val="40"/>
          <w:sz w:val="18"/>
          <w:vertAlign w:val="baseline"/>
        </w:rPr>
        <w:t> </w:t>
      </w:r>
      <w:r>
        <w:rPr>
          <w:color w:val="272727"/>
          <w:sz w:val="18"/>
          <w:vertAlign w:val="baseline"/>
        </w:rPr>
        <w:t>of</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embodied</w:t>
      </w:r>
      <w:r>
        <w:rPr>
          <w:color w:val="272727"/>
          <w:spacing w:val="40"/>
          <w:sz w:val="18"/>
          <w:vertAlign w:val="baseline"/>
        </w:rPr>
        <w:t> </w:t>
      </w:r>
      <w:r>
        <w:rPr>
          <w:color w:val="272727"/>
          <w:sz w:val="18"/>
          <w:vertAlign w:val="baseline"/>
        </w:rPr>
        <w:t>avatar.</w:t>
      </w:r>
      <w:r>
        <w:rPr>
          <w:color w:val="272727"/>
          <w:spacing w:val="40"/>
          <w:sz w:val="18"/>
          <w:vertAlign w:val="baseline"/>
        </w:rPr>
        <w:t> </w:t>
      </w:r>
      <w:r>
        <w:rPr>
          <w:color w:val="272727"/>
          <w:sz w:val="18"/>
          <w:vertAlign w:val="baseline"/>
        </w:rPr>
        <w:t>We</w:t>
      </w:r>
      <w:r>
        <w:rPr>
          <w:color w:val="272727"/>
          <w:spacing w:val="40"/>
          <w:sz w:val="18"/>
          <w:vertAlign w:val="baseline"/>
        </w:rPr>
        <w:t> </w:t>
      </w:r>
      <w:r>
        <w:rPr>
          <w:color w:val="272727"/>
          <w:sz w:val="18"/>
          <w:vertAlign w:val="baseline"/>
        </w:rPr>
        <w:t>aimed</w:t>
      </w:r>
      <w:r>
        <w:rPr>
          <w:color w:val="272727"/>
          <w:spacing w:val="40"/>
          <w:sz w:val="18"/>
          <w:vertAlign w:val="baseline"/>
        </w:rPr>
        <w:t> </w:t>
      </w:r>
      <w:r>
        <w:rPr>
          <w:color w:val="272727"/>
          <w:sz w:val="18"/>
          <w:vertAlign w:val="baseline"/>
        </w:rPr>
        <w:t>for</w:t>
      </w:r>
      <w:r>
        <w:rPr>
          <w:color w:val="272727"/>
          <w:spacing w:val="40"/>
          <w:sz w:val="18"/>
          <w:vertAlign w:val="baseline"/>
        </w:rPr>
        <w:t> </w:t>
      </w:r>
      <w:r>
        <w:rPr>
          <w:color w:val="272727"/>
          <w:sz w:val="18"/>
          <w:vertAlign w:val="baseline"/>
        </w:rPr>
        <w:t>a realistic and coherent virtual environment to enhance the overall</w:t>
      </w:r>
      <w:r>
        <w:rPr>
          <w:color w:val="272727"/>
          <w:spacing w:val="40"/>
          <w:sz w:val="18"/>
          <w:vertAlign w:val="baseline"/>
        </w:rPr>
        <w:t> </w:t>
      </w:r>
      <w:r>
        <w:rPr>
          <w:color w:val="272727"/>
          <w:sz w:val="18"/>
          <w:vertAlign w:val="baseline"/>
        </w:rPr>
        <w:t>plausibility</w:t>
      </w:r>
      <w:r>
        <w:rPr>
          <w:color w:val="272727"/>
          <w:spacing w:val="40"/>
          <w:sz w:val="18"/>
          <w:vertAlign w:val="baseline"/>
        </w:rPr>
        <w:t> </w:t>
      </w:r>
      <w:r>
        <w:rPr>
          <w:color w:val="272727"/>
          <w:sz w:val="18"/>
          <w:vertAlign w:val="baseline"/>
        </w:rPr>
        <w:t>of</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exposure</w:t>
      </w:r>
      <w:r>
        <w:rPr>
          <w:color w:val="272727"/>
          <w:spacing w:val="40"/>
          <w:sz w:val="18"/>
          <w:vertAlign w:val="baseline"/>
        </w:rPr>
        <w:t> </w:t>
      </w:r>
      <w:r>
        <w:rPr>
          <w:color w:val="272727"/>
          <w:sz w:val="18"/>
          <w:vertAlign w:val="baseline"/>
        </w:rPr>
        <w:t>(</w:t>
      </w:r>
      <w:hyperlink w:history="true" w:anchor="_bookmark265">
        <w:r>
          <w:rPr>
            <w:color w:val="D93133"/>
            <w:sz w:val="18"/>
            <w:vertAlign w:val="baseline"/>
          </w:rPr>
          <w:t>Slater,</w:t>
        </w:r>
        <w:r>
          <w:rPr>
            <w:color w:val="D93133"/>
            <w:spacing w:val="40"/>
            <w:sz w:val="18"/>
            <w:vertAlign w:val="baseline"/>
          </w:rPr>
          <w:t> </w:t>
        </w:r>
        <w:r>
          <w:rPr>
            <w:color w:val="D93133"/>
            <w:sz w:val="18"/>
            <w:vertAlign w:val="baseline"/>
          </w:rPr>
          <w:t>2009</w:t>
        </w:r>
      </w:hyperlink>
      <w:r>
        <w:rPr>
          <w:color w:val="272727"/>
          <w:sz w:val="18"/>
          <w:vertAlign w:val="baseline"/>
        </w:rPr>
        <w:t>;</w:t>
      </w:r>
      <w:r>
        <w:rPr>
          <w:color w:val="272727"/>
          <w:spacing w:val="40"/>
          <w:sz w:val="18"/>
          <w:vertAlign w:val="baseline"/>
        </w:rPr>
        <w:t> </w:t>
      </w:r>
      <w:hyperlink w:history="true" w:anchor="_bookmark239">
        <w:r>
          <w:rPr>
            <w:color w:val="D93133"/>
            <w:sz w:val="18"/>
            <w:vertAlign w:val="baseline"/>
          </w:rPr>
          <w:t>Latoschik</w:t>
        </w:r>
      </w:hyperlink>
      <w:r>
        <w:rPr>
          <w:color w:val="D93133"/>
          <w:sz w:val="18"/>
          <w:vertAlign w:val="baseline"/>
        </w:rPr>
        <w:t> </w:t>
      </w:r>
      <w:hyperlink w:history="true" w:anchor="_bookmark239">
        <w:r>
          <w:rPr>
            <w:color w:val="D93133"/>
            <w:sz w:val="18"/>
            <w:vertAlign w:val="baseline"/>
          </w:rPr>
          <w:t>and</w:t>
        </w:r>
        <w:r>
          <w:rPr>
            <w:color w:val="D93133"/>
            <w:spacing w:val="40"/>
            <w:sz w:val="18"/>
            <w:vertAlign w:val="baseline"/>
          </w:rPr>
          <w:t> </w:t>
        </w:r>
        <w:r>
          <w:rPr>
            <w:color w:val="D93133"/>
            <w:sz w:val="18"/>
            <w:vertAlign w:val="baseline"/>
          </w:rPr>
          <w:t>Wienrich,</w:t>
        </w:r>
        <w:r>
          <w:rPr>
            <w:color w:val="D93133"/>
            <w:spacing w:val="40"/>
            <w:sz w:val="18"/>
            <w:vertAlign w:val="baseline"/>
          </w:rPr>
          <w:t> </w:t>
        </w:r>
        <w:r>
          <w:rPr>
            <w:color w:val="D93133"/>
            <w:sz w:val="18"/>
            <w:vertAlign w:val="baseline"/>
          </w:rPr>
          <w:t>2022</w:t>
        </w:r>
      </w:hyperlink>
      <w:r>
        <w:rPr>
          <w:color w:val="272727"/>
          <w:sz w:val="18"/>
          <w:vertAlign w:val="baseline"/>
        </w:rPr>
        <w:t>).</w:t>
      </w:r>
    </w:p>
    <w:p>
      <w:pPr>
        <w:pStyle w:val="BodyText"/>
        <w:spacing w:before="207"/>
        <w:rPr>
          <w:sz w:val="18"/>
        </w:rPr>
      </w:pPr>
    </w:p>
    <w:p>
      <w:pPr>
        <w:pStyle w:val="Heading5"/>
        <w:spacing w:line="211" w:lineRule="auto"/>
        <w:ind w:left="5098"/>
      </w:pPr>
      <w:r>
        <w:rPr>
          <w:color w:val="272727"/>
          <w:spacing w:val="-6"/>
        </w:rPr>
        <w:t>3.2</w:t>
      </w:r>
      <w:r>
        <w:rPr>
          <w:color w:val="272727"/>
          <w:spacing w:val="-13"/>
        </w:rPr>
        <w:t> </w:t>
      </w:r>
      <w:r>
        <w:rPr>
          <w:color w:val="272727"/>
          <w:spacing w:val="-6"/>
        </w:rPr>
        <w:t>Generation</w:t>
      </w:r>
      <w:r>
        <w:rPr>
          <w:color w:val="272727"/>
          <w:spacing w:val="-12"/>
        </w:rPr>
        <w:t> </w:t>
      </w:r>
      <w:r>
        <w:rPr>
          <w:color w:val="272727"/>
          <w:spacing w:val="-6"/>
        </w:rPr>
        <w:t>and</w:t>
      </w:r>
      <w:r>
        <w:rPr>
          <w:color w:val="272727"/>
          <w:spacing w:val="-13"/>
        </w:rPr>
        <w:t> </w:t>
      </w:r>
      <w:r>
        <w:rPr>
          <w:color w:val="272727"/>
          <w:spacing w:val="-6"/>
        </w:rPr>
        <w:t>animation</w:t>
      </w:r>
      <w:r>
        <w:rPr>
          <w:color w:val="272727"/>
          <w:spacing w:val="-13"/>
        </w:rPr>
        <w:t> </w:t>
      </w:r>
      <w:r>
        <w:rPr>
          <w:color w:val="272727"/>
          <w:spacing w:val="-6"/>
        </w:rPr>
        <w:t>o</w:t>
      </w:r>
      <w:r>
        <w:rPr>
          <w:color w:val="272727"/>
          <w:spacing w:val="-6"/>
        </w:rPr>
        <w:t>f</w:t>
      </w:r>
      <w:r>
        <w:rPr>
          <w:color w:val="272727"/>
          <w:spacing w:val="-6"/>
        </w:rPr>
        <w:t> </w:t>
      </w:r>
      <w:r>
        <w:rPr>
          <w:color w:val="272727"/>
        </w:rPr>
        <w:t>personalized avatars</w:t>
      </w:r>
    </w:p>
    <w:p>
      <w:pPr>
        <w:pStyle w:val="BodyText"/>
        <w:spacing w:before="1"/>
        <w:rPr>
          <w:rFonts w:ascii="Lucida Sans"/>
          <w:sz w:val="17"/>
        </w:rPr>
      </w:pPr>
    </w:p>
    <w:p>
      <w:pPr>
        <w:pStyle w:val="BodyText"/>
        <w:spacing w:after="0"/>
        <w:rPr>
          <w:rFonts w:ascii="Lucida Sans"/>
          <w:sz w:val="17"/>
        </w:rPr>
        <w:sectPr>
          <w:headerReference w:type="default" r:id="rId267"/>
          <w:footerReference w:type="default" r:id="rId268"/>
          <w:pgSz w:w="11910" w:h="16840"/>
          <w:pgMar w:header="778" w:footer="774" w:top="960" w:bottom="960" w:left="1080" w:right="1080"/>
        </w:sect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rPr>
          <w:rFonts w:ascii="Lucida Sans"/>
          <w:sz w:val="18"/>
        </w:rPr>
      </w:pPr>
    </w:p>
    <w:p>
      <w:pPr>
        <w:pStyle w:val="BodyText"/>
        <w:spacing w:before="15"/>
        <w:rPr>
          <w:rFonts w:ascii="Lucida Sans"/>
          <w:sz w:val="18"/>
        </w:rPr>
      </w:pPr>
    </w:p>
    <w:p>
      <w:pPr>
        <w:spacing w:line="247" w:lineRule="auto" w:before="0"/>
        <w:ind w:left="53" w:right="0" w:firstLine="0"/>
        <w:jc w:val="both"/>
        <w:rPr>
          <w:sz w:val="18"/>
        </w:rPr>
      </w:pPr>
      <w:bookmarkStart w:name="_bookmark181" w:id="197"/>
      <w:bookmarkEnd w:id="197"/>
      <w:r>
        <w:rPr/>
      </w:r>
      <w:r>
        <w:rPr>
          <w:color w:val="272727"/>
          <w:sz w:val="18"/>
        </w:rPr>
        <w:t>port splitter. One signal still led to the HMD, the other to an ASUS ROG SWIFT PG43UQ low-latency gaming monitor. A high-speed camera of an iPhone 8 recorded the user</w:t>
      </w:r>
      <w:r>
        <w:rPr>
          <w:rFonts w:ascii="Lucida Sans" w:hAnsi="Lucida Sans"/>
          <w:color w:val="272727"/>
          <w:sz w:val="18"/>
        </w:rPr>
        <w:t>’</w:t>
      </w:r>
      <w:r>
        <w:rPr>
          <w:color w:val="272727"/>
          <w:sz w:val="18"/>
        </w:rPr>
        <w:t>s motions and</w:t>
      </w:r>
      <w:r>
        <w:rPr>
          <w:color w:val="272727"/>
          <w:spacing w:val="40"/>
          <w:sz w:val="18"/>
        </w:rPr>
        <w:t> </w:t>
      </w:r>
      <w:r>
        <w:rPr>
          <w:color w:val="272727"/>
          <w:sz w:val="18"/>
        </w:rPr>
        <w:t>the</w:t>
      </w:r>
      <w:r>
        <w:rPr>
          <w:color w:val="272727"/>
          <w:spacing w:val="40"/>
          <w:sz w:val="18"/>
        </w:rPr>
        <w:t> </w:t>
      </w:r>
      <w:r>
        <w:rPr>
          <w:color w:val="272727"/>
          <w:sz w:val="18"/>
        </w:rPr>
        <w:t>corresponding</w:t>
      </w:r>
      <w:r>
        <w:rPr>
          <w:color w:val="272727"/>
          <w:spacing w:val="40"/>
          <w:sz w:val="18"/>
        </w:rPr>
        <w:t> </w:t>
      </w:r>
      <w:r>
        <w:rPr>
          <w:color w:val="272727"/>
          <w:sz w:val="18"/>
        </w:rPr>
        <w:t>reactions</w:t>
      </w:r>
      <w:r>
        <w:rPr>
          <w:color w:val="272727"/>
          <w:spacing w:val="40"/>
          <w:sz w:val="18"/>
        </w:rPr>
        <w:t> </w:t>
      </w:r>
      <w:r>
        <w:rPr>
          <w:color w:val="272727"/>
          <w:sz w:val="18"/>
        </w:rPr>
        <w:t>on</w:t>
      </w:r>
      <w:r>
        <w:rPr>
          <w:color w:val="272727"/>
          <w:spacing w:val="40"/>
          <w:sz w:val="18"/>
        </w:rPr>
        <w:t> </w:t>
      </w:r>
      <w:r>
        <w:rPr>
          <w:color w:val="272727"/>
          <w:sz w:val="18"/>
        </w:rPr>
        <w:t>the</w:t>
      </w:r>
      <w:r>
        <w:rPr>
          <w:color w:val="272727"/>
          <w:spacing w:val="40"/>
          <w:sz w:val="18"/>
        </w:rPr>
        <w:t> </w:t>
      </w:r>
      <w:r>
        <w:rPr>
          <w:color w:val="272727"/>
          <w:sz w:val="18"/>
        </w:rPr>
        <w:t>monitor</w:t>
      </w:r>
      <w:r>
        <w:rPr>
          <w:color w:val="272727"/>
          <w:spacing w:val="40"/>
          <w:sz w:val="18"/>
        </w:rPr>
        <w:t> </w:t>
      </w:r>
      <w:r>
        <w:rPr>
          <w:color w:val="272727"/>
          <w:sz w:val="18"/>
        </w:rPr>
        <w:t>screen</w:t>
      </w:r>
      <w:r>
        <w:rPr>
          <w:color w:val="272727"/>
          <w:spacing w:val="40"/>
          <w:sz w:val="18"/>
        </w:rPr>
        <w:t> </w:t>
      </w:r>
      <w:r>
        <w:rPr>
          <w:color w:val="272727"/>
          <w:sz w:val="18"/>
        </w:rPr>
        <w:t>at 240 fps. The motion-to-photon latency for the HMD matched the</w:t>
      </w:r>
      <w:r>
        <w:rPr>
          <w:color w:val="272727"/>
          <w:spacing w:val="11"/>
          <w:sz w:val="18"/>
        </w:rPr>
        <w:t> </w:t>
      </w:r>
      <w:r>
        <w:rPr>
          <w:color w:val="272727"/>
          <w:sz w:val="18"/>
        </w:rPr>
        <w:t>refresh</w:t>
      </w:r>
      <w:r>
        <w:rPr>
          <w:color w:val="272727"/>
          <w:spacing w:val="13"/>
          <w:sz w:val="18"/>
        </w:rPr>
        <w:t> </w:t>
      </w:r>
      <w:r>
        <w:rPr>
          <w:color w:val="272727"/>
          <w:sz w:val="18"/>
        </w:rPr>
        <w:t>rate</w:t>
      </w:r>
      <w:r>
        <w:rPr>
          <w:color w:val="272727"/>
          <w:spacing w:val="11"/>
          <w:sz w:val="18"/>
        </w:rPr>
        <w:t> </w:t>
      </w:r>
      <w:r>
        <w:rPr>
          <w:color w:val="272727"/>
          <w:sz w:val="18"/>
        </w:rPr>
        <w:t>of</w:t>
      </w:r>
      <w:r>
        <w:rPr>
          <w:color w:val="272727"/>
          <w:spacing w:val="13"/>
          <w:sz w:val="18"/>
        </w:rPr>
        <w:t> </w:t>
      </w:r>
      <w:r>
        <w:rPr>
          <w:color w:val="272727"/>
          <w:sz w:val="18"/>
        </w:rPr>
        <w:t>the</w:t>
      </w:r>
      <w:r>
        <w:rPr>
          <w:color w:val="272727"/>
          <w:spacing w:val="12"/>
          <w:sz w:val="18"/>
        </w:rPr>
        <w:t> </w:t>
      </w:r>
      <w:r>
        <w:rPr>
          <w:color w:val="272727"/>
          <w:sz w:val="18"/>
        </w:rPr>
        <w:t>used</w:t>
      </w:r>
      <w:r>
        <w:rPr>
          <w:color w:val="272727"/>
          <w:spacing w:val="12"/>
          <w:sz w:val="18"/>
        </w:rPr>
        <w:t> </w:t>
      </w:r>
      <w:r>
        <w:rPr>
          <w:color w:val="272727"/>
          <w:sz w:val="18"/>
        </w:rPr>
        <w:t>Valve</w:t>
      </w:r>
      <w:r>
        <w:rPr>
          <w:color w:val="272727"/>
          <w:spacing w:val="12"/>
          <w:sz w:val="18"/>
        </w:rPr>
        <w:t> </w:t>
      </w:r>
      <w:r>
        <w:rPr>
          <w:color w:val="272727"/>
          <w:sz w:val="18"/>
        </w:rPr>
        <w:t>Index</w:t>
      </w:r>
      <w:r>
        <w:rPr>
          <w:color w:val="272727"/>
          <w:spacing w:val="10"/>
          <w:sz w:val="18"/>
        </w:rPr>
        <w:t> </w:t>
      </w:r>
      <w:r>
        <w:rPr>
          <w:color w:val="272727"/>
          <w:sz w:val="18"/>
        </w:rPr>
        <w:t>closely,</w:t>
      </w:r>
      <w:r>
        <w:rPr>
          <w:color w:val="272727"/>
          <w:spacing w:val="12"/>
          <w:sz w:val="18"/>
        </w:rPr>
        <w:t> </w:t>
      </w:r>
      <w:r>
        <w:rPr>
          <w:color w:val="272727"/>
          <w:sz w:val="18"/>
        </w:rPr>
        <w:t>as</w:t>
      </w:r>
      <w:r>
        <w:rPr>
          <w:color w:val="272727"/>
          <w:spacing w:val="11"/>
          <w:sz w:val="18"/>
        </w:rPr>
        <w:t> </w:t>
      </w:r>
      <w:r>
        <w:rPr>
          <w:color w:val="272727"/>
          <w:sz w:val="18"/>
        </w:rPr>
        <w:t>it</w:t>
      </w:r>
      <w:r>
        <w:rPr>
          <w:color w:val="272727"/>
          <w:spacing w:val="12"/>
          <w:sz w:val="18"/>
        </w:rPr>
        <w:t> </w:t>
      </w:r>
      <w:r>
        <w:rPr>
          <w:color w:val="272727"/>
          <w:spacing w:val="-2"/>
          <w:sz w:val="18"/>
        </w:rPr>
        <w:t>averaged</w:t>
      </w:r>
    </w:p>
    <w:p>
      <w:pPr>
        <w:spacing w:line="247" w:lineRule="auto" w:before="0"/>
        <w:ind w:left="53" w:right="0" w:firstLine="0"/>
        <w:jc w:val="both"/>
        <w:rPr>
          <w:sz w:val="18"/>
        </w:rPr>
      </w:pPr>
      <w:r>
        <w:rPr>
          <w:color w:val="272727"/>
          <w:sz w:val="18"/>
        </w:rPr>
        <w:t>14.4 ms (</w:t>
      </w:r>
      <w:r>
        <w:rPr>
          <w:rFonts w:ascii="Bookman Old Style"/>
          <w:b w:val="0"/>
          <w:i/>
          <w:color w:val="272727"/>
          <w:sz w:val="18"/>
        </w:rPr>
        <w:t>SD </w:t>
      </w:r>
      <w:r>
        <w:rPr>
          <w:color w:val="272727"/>
          <w:sz w:val="18"/>
        </w:rPr>
        <w:t>= 2.8 ms). The motion-to-photon latency for the body movements was considered low enough to provide a high feeling of agency towards the avatar (</w:t>
      </w:r>
      <w:hyperlink w:history="true" w:anchor="_bookmark290">
        <w:r>
          <w:rPr>
            <w:color w:val="D93133"/>
            <w:sz w:val="18"/>
          </w:rPr>
          <w:t>Waltemate et al., 2016</w:t>
        </w:r>
      </w:hyperlink>
      <w:r>
        <w:rPr>
          <w:color w:val="272727"/>
          <w:sz w:val="18"/>
        </w:rPr>
        <w:t>),</w:t>
      </w:r>
      <w:r>
        <w:rPr>
          <w:color w:val="272727"/>
          <w:spacing w:val="80"/>
          <w:sz w:val="18"/>
        </w:rPr>
        <w:t> </w:t>
      </w:r>
      <w:r>
        <w:rPr>
          <w:color w:val="272727"/>
          <w:sz w:val="18"/>
        </w:rPr>
        <w:t>as</w:t>
      </w:r>
      <w:r>
        <w:rPr>
          <w:color w:val="272727"/>
          <w:spacing w:val="40"/>
          <w:sz w:val="18"/>
        </w:rPr>
        <w:t> </w:t>
      </w:r>
      <w:r>
        <w:rPr>
          <w:color w:val="272727"/>
          <w:sz w:val="18"/>
        </w:rPr>
        <w:t>it</w:t>
      </w:r>
      <w:r>
        <w:rPr>
          <w:color w:val="272727"/>
          <w:spacing w:val="40"/>
          <w:sz w:val="18"/>
        </w:rPr>
        <w:t> </w:t>
      </w:r>
      <w:r>
        <w:rPr>
          <w:color w:val="272727"/>
          <w:sz w:val="18"/>
        </w:rPr>
        <w:t>averaged</w:t>
      </w:r>
      <w:r>
        <w:rPr>
          <w:color w:val="272727"/>
          <w:spacing w:val="40"/>
          <w:sz w:val="18"/>
        </w:rPr>
        <w:t> </w:t>
      </w:r>
      <w:r>
        <w:rPr>
          <w:color w:val="272727"/>
          <w:sz w:val="18"/>
        </w:rPr>
        <w:t>40.9 ms</w:t>
      </w:r>
      <w:r>
        <w:rPr>
          <w:color w:val="272727"/>
          <w:spacing w:val="40"/>
          <w:sz w:val="18"/>
        </w:rPr>
        <w:t> </w:t>
      </w:r>
      <w:r>
        <w:rPr>
          <w:color w:val="272727"/>
          <w:sz w:val="18"/>
        </w:rPr>
        <w:t>(</w:t>
      </w:r>
      <w:r>
        <w:rPr>
          <w:rFonts w:ascii="Bookman Old Style"/>
          <w:b w:val="0"/>
          <w:i/>
          <w:color w:val="272727"/>
          <w:sz w:val="18"/>
        </w:rPr>
        <w:t>SD </w:t>
      </w:r>
      <w:r>
        <w:rPr>
          <w:color w:val="272727"/>
          <w:sz w:val="18"/>
        </w:rPr>
        <w:t>=</w:t>
      </w:r>
      <w:r>
        <w:rPr>
          <w:color w:val="272727"/>
          <w:spacing w:val="40"/>
          <w:sz w:val="18"/>
        </w:rPr>
        <w:t> </w:t>
      </w:r>
      <w:r>
        <w:rPr>
          <w:color w:val="272727"/>
          <w:sz w:val="18"/>
        </w:rPr>
        <w:t>5.4 ms).</w:t>
      </w:r>
    </w:p>
    <w:p>
      <w:pPr>
        <w:pStyle w:val="BodyText"/>
        <w:spacing w:before="191"/>
        <w:rPr>
          <w:sz w:val="18"/>
        </w:rPr>
      </w:pPr>
    </w:p>
    <w:p>
      <w:pPr>
        <w:pStyle w:val="Heading5"/>
        <w:numPr>
          <w:ilvl w:val="1"/>
          <w:numId w:val="2"/>
        </w:numPr>
        <w:tabs>
          <w:tab w:pos="441" w:val="left" w:leader="none"/>
        </w:tabs>
        <w:spacing w:line="240" w:lineRule="auto" w:before="0" w:after="0"/>
        <w:ind w:left="441" w:right="0" w:hanging="388"/>
        <w:jc w:val="both"/>
      </w:pPr>
      <w:r>
        <w:rPr>
          <w:color w:val="272727"/>
          <w:spacing w:val="-7"/>
        </w:rPr>
        <w:t>Virtual</w:t>
      </w:r>
      <w:r>
        <w:rPr>
          <w:color w:val="272727"/>
          <w:spacing w:val="-9"/>
        </w:rPr>
        <w:t> </w:t>
      </w:r>
      <w:r>
        <w:rPr>
          <w:color w:val="272727"/>
          <w:spacing w:val="-2"/>
        </w:rPr>
        <w:t>environments</w:t>
      </w:r>
    </w:p>
    <w:p>
      <w:pPr>
        <w:spacing w:line="247" w:lineRule="auto" w:before="269"/>
        <w:ind w:left="53" w:right="0" w:firstLine="278"/>
        <w:jc w:val="both"/>
        <w:rPr>
          <w:sz w:val="18"/>
        </w:rPr>
      </w:pPr>
      <w:r>
        <w:rPr>
          <w:color w:val="272727"/>
          <w:sz w:val="18"/>
        </w:rPr>
        <w:t>We realized two virtual environments. The </w:t>
      </w:r>
      <w:r>
        <w:rPr>
          <w:rFonts w:ascii="Times New Roman"/>
          <w:color w:val="272727"/>
          <w:sz w:val="18"/>
        </w:rPr>
        <w:t>fi</w:t>
      </w:r>
      <w:r>
        <w:rPr>
          <w:color w:val="272727"/>
          <w:sz w:val="18"/>
        </w:rPr>
        <w:t>rst environment</w:t>
      </w:r>
      <w:r>
        <w:rPr>
          <w:color w:val="272727"/>
          <w:spacing w:val="40"/>
          <w:sz w:val="18"/>
        </w:rPr>
        <w:t> </w:t>
      </w:r>
      <w:r>
        <w:rPr>
          <w:color w:val="272727"/>
          <w:sz w:val="18"/>
        </w:rPr>
        <w:t>replicates</w:t>
      </w:r>
      <w:r>
        <w:rPr>
          <w:color w:val="272727"/>
          <w:spacing w:val="40"/>
          <w:sz w:val="18"/>
        </w:rPr>
        <w:t> </w:t>
      </w:r>
      <w:r>
        <w:rPr>
          <w:color w:val="272727"/>
          <w:sz w:val="18"/>
        </w:rPr>
        <w:t>the</w:t>
      </w:r>
      <w:r>
        <w:rPr>
          <w:color w:val="272727"/>
          <w:spacing w:val="40"/>
          <w:sz w:val="18"/>
        </w:rPr>
        <w:t> </w:t>
      </w:r>
      <w:r>
        <w:rPr>
          <w:color w:val="272727"/>
          <w:sz w:val="18"/>
        </w:rPr>
        <w:t>real</w:t>
      </w:r>
      <w:r>
        <w:rPr>
          <w:color w:val="272727"/>
          <w:spacing w:val="40"/>
          <w:sz w:val="18"/>
        </w:rPr>
        <w:t> </w:t>
      </w:r>
      <w:r>
        <w:rPr>
          <w:color w:val="272727"/>
          <w:sz w:val="18"/>
        </w:rPr>
        <w:t>environment, in</w:t>
      </w:r>
      <w:r>
        <w:rPr>
          <w:color w:val="272727"/>
          <w:spacing w:val="40"/>
          <w:sz w:val="18"/>
        </w:rPr>
        <w:t> </w:t>
      </w:r>
      <w:r>
        <w:rPr>
          <w:color w:val="272727"/>
          <w:sz w:val="18"/>
        </w:rPr>
        <w:t>which</w:t>
      </w:r>
      <w:r>
        <w:rPr>
          <w:color w:val="272727"/>
          <w:spacing w:val="40"/>
          <w:sz w:val="18"/>
        </w:rPr>
        <w:t> </w:t>
      </w:r>
      <w:r>
        <w:rPr>
          <w:color w:val="272727"/>
          <w:sz w:val="18"/>
        </w:rPr>
        <w:t>the user</w:t>
      </w:r>
      <w:r>
        <w:rPr>
          <w:color w:val="272727"/>
          <w:spacing w:val="19"/>
          <w:sz w:val="18"/>
        </w:rPr>
        <w:t> </w:t>
      </w:r>
      <w:r>
        <w:rPr>
          <w:color w:val="272727"/>
          <w:sz w:val="18"/>
        </w:rPr>
        <w:t>was</w:t>
      </w:r>
      <w:r>
        <w:rPr>
          <w:color w:val="272727"/>
          <w:spacing w:val="19"/>
          <w:sz w:val="18"/>
        </w:rPr>
        <w:t> </w:t>
      </w:r>
      <w:r>
        <w:rPr>
          <w:color w:val="272727"/>
          <w:sz w:val="18"/>
        </w:rPr>
        <w:t>located</w:t>
      </w:r>
      <w:r>
        <w:rPr>
          <w:color w:val="272727"/>
          <w:spacing w:val="20"/>
          <w:sz w:val="18"/>
        </w:rPr>
        <w:t> </w:t>
      </w:r>
      <w:r>
        <w:rPr>
          <w:color w:val="272727"/>
          <w:sz w:val="18"/>
        </w:rPr>
        <w:t>physically</w:t>
      </w:r>
      <w:r>
        <w:rPr>
          <w:color w:val="272727"/>
          <w:spacing w:val="20"/>
          <w:sz w:val="18"/>
        </w:rPr>
        <w:t> </w:t>
      </w:r>
      <w:r>
        <w:rPr>
          <w:color w:val="272727"/>
          <w:sz w:val="18"/>
        </w:rPr>
        <w:t>during</w:t>
      </w:r>
      <w:r>
        <w:rPr>
          <w:color w:val="272727"/>
          <w:spacing w:val="20"/>
          <w:sz w:val="18"/>
        </w:rPr>
        <w:t> </w:t>
      </w:r>
      <w:r>
        <w:rPr>
          <w:color w:val="272727"/>
          <w:sz w:val="18"/>
        </w:rPr>
        <w:t>our</w:t>
      </w:r>
      <w:r>
        <w:rPr>
          <w:color w:val="272727"/>
          <w:spacing w:val="20"/>
          <w:sz w:val="18"/>
        </w:rPr>
        <w:t> </w:t>
      </w:r>
      <w:r>
        <w:rPr>
          <w:color w:val="272727"/>
          <w:sz w:val="18"/>
        </w:rPr>
        <w:t>evaluation,</w:t>
      </w:r>
      <w:r>
        <w:rPr>
          <w:color w:val="272727"/>
          <w:spacing w:val="20"/>
          <w:sz w:val="18"/>
        </w:rPr>
        <w:t> </w:t>
      </w:r>
      <w:r>
        <w:rPr>
          <w:color w:val="272727"/>
          <w:sz w:val="18"/>
        </w:rPr>
        <w:t>and</w:t>
      </w:r>
      <w:r>
        <w:rPr>
          <w:color w:val="272727"/>
          <w:spacing w:val="19"/>
          <w:sz w:val="18"/>
        </w:rPr>
        <w:t> </w:t>
      </w:r>
      <w:r>
        <w:rPr>
          <w:color w:val="272727"/>
          <w:spacing w:val="-2"/>
          <w:sz w:val="18"/>
        </w:rPr>
        <w:t>which</w:t>
      </w:r>
    </w:p>
    <w:p>
      <w:pPr>
        <w:spacing w:line="247" w:lineRule="auto" w:before="75"/>
        <w:ind w:left="53" w:right="51" w:firstLine="278"/>
        <w:jc w:val="both"/>
        <w:rPr>
          <w:sz w:val="18"/>
        </w:rPr>
      </w:pPr>
      <w:r>
        <w:rPr/>
        <w:br w:type="column"/>
      </w:r>
      <w:r>
        <w:rPr>
          <w:color w:val="272727"/>
          <w:sz w:val="18"/>
        </w:rPr>
        <w:t>In</w:t>
      </w:r>
      <w:r>
        <w:rPr>
          <w:color w:val="272727"/>
          <w:spacing w:val="-6"/>
          <w:sz w:val="18"/>
        </w:rPr>
        <w:t> </w:t>
      </w:r>
      <w:r>
        <w:rPr>
          <w:color w:val="272727"/>
          <w:sz w:val="18"/>
        </w:rPr>
        <w:t>our</w:t>
      </w:r>
      <w:r>
        <w:rPr>
          <w:color w:val="272727"/>
          <w:spacing w:val="-6"/>
          <w:sz w:val="18"/>
        </w:rPr>
        <w:t> </w:t>
      </w:r>
      <w:r>
        <w:rPr>
          <w:color w:val="272727"/>
          <w:sz w:val="18"/>
        </w:rPr>
        <w:t>system,</w:t>
      </w:r>
      <w:r>
        <w:rPr>
          <w:color w:val="272727"/>
          <w:spacing w:val="-6"/>
          <w:sz w:val="18"/>
        </w:rPr>
        <w:t> </w:t>
      </w:r>
      <w:r>
        <w:rPr>
          <w:color w:val="272727"/>
          <w:sz w:val="18"/>
        </w:rPr>
        <w:t>the</w:t>
      </w:r>
      <w:r>
        <w:rPr>
          <w:color w:val="272727"/>
          <w:spacing w:val="-6"/>
          <w:sz w:val="18"/>
        </w:rPr>
        <w:t> </w:t>
      </w:r>
      <w:r>
        <w:rPr>
          <w:color w:val="272727"/>
          <w:sz w:val="18"/>
        </w:rPr>
        <w:t>user</w:t>
      </w:r>
      <w:r>
        <w:rPr>
          <w:color w:val="272727"/>
          <w:spacing w:val="-6"/>
          <w:sz w:val="18"/>
        </w:rPr>
        <w:t> </w:t>
      </w:r>
      <w:r>
        <w:rPr>
          <w:color w:val="272727"/>
          <w:sz w:val="18"/>
        </w:rPr>
        <w:t>embodies</w:t>
      </w:r>
      <w:r>
        <w:rPr>
          <w:color w:val="272727"/>
          <w:spacing w:val="-6"/>
          <w:sz w:val="18"/>
        </w:rPr>
        <w:t> </w:t>
      </w:r>
      <w:r>
        <w:rPr>
          <w:color w:val="272727"/>
          <w:sz w:val="18"/>
        </w:rPr>
        <w:t>a</w:t>
      </w:r>
      <w:r>
        <w:rPr>
          <w:color w:val="272727"/>
          <w:spacing w:val="-7"/>
          <w:sz w:val="18"/>
        </w:rPr>
        <w:t> </w:t>
      </w:r>
      <w:r>
        <w:rPr>
          <w:color w:val="272727"/>
          <w:sz w:val="18"/>
        </w:rPr>
        <w:t>personalized</w:t>
      </w:r>
      <w:r>
        <w:rPr>
          <w:color w:val="272727"/>
          <w:spacing w:val="-6"/>
          <w:sz w:val="18"/>
        </w:rPr>
        <w:t> </w:t>
      </w:r>
      <w:r>
        <w:rPr>
          <w:color w:val="272727"/>
          <w:sz w:val="18"/>
        </w:rPr>
        <w:t>avatar</w:t>
      </w:r>
      <w:r>
        <w:rPr>
          <w:color w:val="272727"/>
          <w:spacing w:val="-6"/>
          <w:sz w:val="18"/>
        </w:rPr>
        <w:t> </w:t>
      </w:r>
      <w:r>
        <w:rPr>
          <w:color w:val="272727"/>
          <w:sz w:val="18"/>
        </w:rPr>
        <w:t>from an</w:t>
      </w:r>
      <w:r>
        <w:rPr>
          <w:color w:val="272727"/>
          <w:spacing w:val="-10"/>
          <w:sz w:val="18"/>
        </w:rPr>
        <w:t> </w:t>
      </w:r>
      <w:r>
        <w:rPr>
          <w:color w:val="272727"/>
          <w:sz w:val="18"/>
        </w:rPr>
        <w:t>egocentric</w:t>
      </w:r>
      <w:r>
        <w:rPr>
          <w:color w:val="272727"/>
          <w:spacing w:val="-9"/>
          <w:sz w:val="18"/>
        </w:rPr>
        <w:t> </w:t>
      </w:r>
      <w:r>
        <w:rPr>
          <w:color w:val="272727"/>
          <w:sz w:val="18"/>
        </w:rPr>
        <w:t>perspective</w:t>
      </w:r>
      <w:r>
        <w:rPr>
          <w:color w:val="272727"/>
          <w:spacing w:val="-9"/>
          <w:sz w:val="18"/>
        </w:rPr>
        <w:t> </w:t>
      </w:r>
      <w:r>
        <w:rPr>
          <w:color w:val="272727"/>
          <w:sz w:val="18"/>
        </w:rPr>
        <w:t>while</w:t>
      </w:r>
      <w:r>
        <w:rPr>
          <w:color w:val="272727"/>
          <w:spacing w:val="-10"/>
          <w:sz w:val="18"/>
        </w:rPr>
        <w:t> </w:t>
      </w:r>
      <w:r>
        <w:rPr>
          <w:color w:val="272727"/>
          <w:sz w:val="18"/>
        </w:rPr>
        <w:t>the</w:t>
      </w:r>
      <w:r>
        <w:rPr>
          <w:color w:val="272727"/>
          <w:spacing w:val="-10"/>
          <w:sz w:val="18"/>
        </w:rPr>
        <w:t> </w:t>
      </w:r>
      <w:r>
        <w:rPr>
          <w:color w:val="272727"/>
          <w:sz w:val="18"/>
        </w:rPr>
        <w:t>avatar</w:t>
      </w:r>
      <w:r>
        <w:rPr>
          <w:color w:val="272727"/>
          <w:spacing w:val="-10"/>
          <w:sz w:val="18"/>
        </w:rPr>
        <w:t> </w:t>
      </w:r>
      <w:r>
        <w:rPr>
          <w:color w:val="272727"/>
          <w:sz w:val="18"/>
        </w:rPr>
        <w:t>is</w:t>
      </w:r>
      <w:r>
        <w:rPr>
          <w:color w:val="272727"/>
          <w:spacing w:val="-9"/>
          <w:sz w:val="18"/>
        </w:rPr>
        <w:t> </w:t>
      </w:r>
      <w:r>
        <w:rPr>
          <w:color w:val="272727"/>
          <w:sz w:val="18"/>
        </w:rPr>
        <w:t>animated</w:t>
      </w:r>
      <w:r>
        <w:rPr>
          <w:color w:val="272727"/>
          <w:spacing w:val="-9"/>
          <w:sz w:val="18"/>
        </w:rPr>
        <w:t> </w:t>
      </w:r>
      <w:r>
        <w:rPr>
          <w:color w:val="272727"/>
          <w:sz w:val="18"/>
        </w:rPr>
        <w:t>according to the user</w:t>
      </w:r>
      <w:r>
        <w:rPr>
          <w:rFonts w:ascii="Lucida Sans" w:hAnsi="Lucida Sans"/>
          <w:color w:val="272727"/>
          <w:sz w:val="18"/>
        </w:rPr>
        <w:t>’</w:t>
      </w:r>
      <w:r>
        <w:rPr>
          <w:color w:val="272727"/>
          <w:sz w:val="18"/>
        </w:rPr>
        <w:t>s body movements in real-time. The following sections describe the generation of the avatars as well as the animation system.</w:t>
      </w:r>
    </w:p>
    <w:p>
      <w:pPr>
        <w:pStyle w:val="Heading7"/>
        <w:numPr>
          <w:ilvl w:val="2"/>
          <w:numId w:val="4"/>
        </w:numPr>
        <w:tabs>
          <w:tab w:pos="562" w:val="left" w:leader="none"/>
        </w:tabs>
        <w:spacing w:line="240" w:lineRule="auto" w:before="219" w:after="0"/>
        <w:ind w:left="562" w:right="0" w:hanging="509"/>
        <w:jc w:val="left"/>
      </w:pPr>
      <w:r>
        <w:rPr>
          <w:color w:val="272727"/>
          <w:spacing w:val="-4"/>
        </w:rPr>
        <w:t>Generation</w:t>
      </w:r>
      <w:r>
        <w:rPr>
          <w:color w:val="272727"/>
          <w:spacing w:val="-3"/>
        </w:rPr>
        <w:t> </w:t>
      </w:r>
      <w:r>
        <w:rPr>
          <w:color w:val="272727"/>
          <w:spacing w:val="-2"/>
        </w:rPr>
        <w:t>process</w:t>
      </w:r>
    </w:p>
    <w:p>
      <w:pPr>
        <w:spacing w:line="247" w:lineRule="auto" w:before="27"/>
        <w:ind w:left="53" w:right="47" w:firstLine="278"/>
        <w:jc w:val="both"/>
        <w:rPr>
          <w:sz w:val="18"/>
        </w:rPr>
      </w:pPr>
      <w:r>
        <w:rPr>
          <w:color w:val="272727"/>
          <w:sz w:val="18"/>
        </w:rPr>
        <w:t>The generation of the avatars closely follows the method of </w:t>
      </w:r>
      <w:hyperlink w:history="true" w:anchor="_bookmark194">
        <w:r>
          <w:rPr>
            <w:color w:val="D93133"/>
            <w:sz w:val="18"/>
          </w:rPr>
          <w:t>Achenbach et al. (2017)</w:t>
        </w:r>
      </w:hyperlink>
      <w:r>
        <w:rPr>
          <w:color w:val="272727"/>
          <w:sz w:val="18"/>
        </w:rPr>
        <w:t>. First, the subject is scanned with a custom-made photogrammetry rig consisting of 94 DSLR cameras,</w:t>
      </w:r>
      <w:r>
        <w:rPr>
          <w:color w:val="272727"/>
          <w:spacing w:val="40"/>
          <w:sz w:val="18"/>
        </w:rPr>
        <w:t> </w:t>
      </w:r>
      <w:r>
        <w:rPr>
          <w:color w:val="272727"/>
          <w:sz w:val="18"/>
        </w:rPr>
        <w:t>where</w:t>
      </w:r>
      <w:r>
        <w:rPr>
          <w:color w:val="272727"/>
          <w:spacing w:val="40"/>
          <w:sz w:val="18"/>
        </w:rPr>
        <w:t> </w:t>
      </w:r>
      <w:r>
        <w:rPr>
          <w:color w:val="272727"/>
          <w:sz w:val="18"/>
        </w:rPr>
        <w:t>four</w:t>
      </w:r>
      <w:r>
        <w:rPr>
          <w:color w:val="272727"/>
          <w:spacing w:val="40"/>
          <w:sz w:val="18"/>
        </w:rPr>
        <w:t> </w:t>
      </w:r>
      <w:r>
        <w:rPr>
          <w:color w:val="272727"/>
          <w:sz w:val="18"/>
        </w:rPr>
        <w:t>studio</w:t>
      </w:r>
      <w:r>
        <w:rPr>
          <w:color w:val="272727"/>
          <w:spacing w:val="40"/>
          <w:sz w:val="18"/>
        </w:rPr>
        <w:t> </w:t>
      </w:r>
      <w:r>
        <w:rPr>
          <w:color w:val="272727"/>
          <w:sz w:val="18"/>
        </w:rPr>
        <w:t>lights</w:t>
      </w:r>
      <w:r>
        <w:rPr>
          <w:color w:val="272727"/>
          <w:spacing w:val="40"/>
          <w:sz w:val="18"/>
        </w:rPr>
        <w:t> </w:t>
      </w:r>
      <w:r>
        <w:rPr>
          <w:color w:val="272727"/>
          <w:sz w:val="18"/>
        </w:rPr>
        <w:t>equipped</w:t>
      </w:r>
      <w:r>
        <w:rPr>
          <w:color w:val="272727"/>
          <w:spacing w:val="40"/>
          <w:sz w:val="18"/>
        </w:rPr>
        <w:t> </w:t>
      </w:r>
      <w:r>
        <w:rPr>
          <w:color w:val="272727"/>
          <w:sz w:val="18"/>
        </w:rPr>
        <w:t>with</w:t>
      </w:r>
      <w:r>
        <w:rPr>
          <w:color w:val="272727"/>
          <w:spacing w:val="40"/>
          <w:sz w:val="18"/>
        </w:rPr>
        <w:t> </w:t>
      </w:r>
      <w:r>
        <w:rPr>
          <w:color w:val="272727"/>
          <w:sz w:val="18"/>
        </w:rPr>
        <w:t>diffuser balls</w:t>
      </w:r>
      <w:r>
        <w:rPr>
          <w:color w:val="272727"/>
          <w:spacing w:val="40"/>
          <w:sz w:val="18"/>
        </w:rPr>
        <w:t> </w:t>
      </w:r>
      <w:r>
        <w:rPr>
          <w:color w:val="272727"/>
          <w:sz w:val="18"/>
        </w:rPr>
        <w:t>ensure</w:t>
      </w:r>
      <w:r>
        <w:rPr>
          <w:color w:val="272727"/>
          <w:spacing w:val="40"/>
          <w:sz w:val="18"/>
        </w:rPr>
        <w:t> </w:t>
      </w:r>
      <w:r>
        <w:rPr>
          <w:color w:val="272727"/>
          <w:sz w:val="18"/>
        </w:rPr>
        <w:t>uniform</w:t>
      </w:r>
      <w:r>
        <w:rPr>
          <w:color w:val="272727"/>
          <w:spacing w:val="40"/>
          <w:sz w:val="18"/>
        </w:rPr>
        <w:t> </w:t>
      </w:r>
      <w:r>
        <w:rPr>
          <w:color w:val="272727"/>
          <w:sz w:val="18"/>
        </w:rPr>
        <w:t>illumination</w:t>
      </w:r>
      <w:r>
        <w:rPr>
          <w:color w:val="272727"/>
          <w:spacing w:val="40"/>
          <w:sz w:val="18"/>
        </w:rPr>
        <w:t> </w:t>
      </w:r>
      <w:r>
        <w:rPr>
          <w:color w:val="272727"/>
          <w:sz w:val="18"/>
        </w:rPr>
        <w:t>(</w:t>
      </w:r>
      <w:hyperlink w:history="true" w:anchor="_bookmark203">
        <w:r>
          <w:rPr>
            <w:color w:val="D93133"/>
            <w:sz w:val="18"/>
          </w:rPr>
          <w:t>Bartl</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2021</w:t>
        </w:r>
      </w:hyperlink>
      <w:r>
        <w:rPr>
          <w:color w:val="272727"/>
          <w:sz w:val="18"/>
        </w:rPr>
        <w:t>). Instead</w:t>
      </w:r>
      <w:r>
        <w:rPr>
          <w:color w:val="272727"/>
          <w:spacing w:val="40"/>
          <w:sz w:val="18"/>
        </w:rPr>
        <w:t> </w:t>
      </w:r>
      <w:r>
        <w:rPr>
          <w:color w:val="272727"/>
          <w:sz w:val="18"/>
        </w:rPr>
        <w:t>of</w:t>
      </w:r>
      <w:r>
        <w:rPr>
          <w:color w:val="272727"/>
          <w:spacing w:val="40"/>
          <w:sz w:val="18"/>
        </w:rPr>
        <w:t> </w:t>
      </w:r>
      <w:r>
        <w:rPr>
          <w:color w:val="272727"/>
          <w:sz w:val="18"/>
        </w:rPr>
        <w:t>employing</w:t>
      </w:r>
      <w:r>
        <w:rPr>
          <w:color w:val="272727"/>
          <w:spacing w:val="40"/>
          <w:sz w:val="18"/>
        </w:rPr>
        <w:t> </w:t>
      </w:r>
      <w:r>
        <w:rPr>
          <w:color w:val="272727"/>
          <w:sz w:val="18"/>
        </w:rPr>
        <w:t>a</w:t>
      </w:r>
      <w:r>
        <w:rPr>
          <w:color w:val="272727"/>
          <w:spacing w:val="40"/>
          <w:sz w:val="18"/>
        </w:rPr>
        <w:t> </w:t>
      </w:r>
      <w:r>
        <w:rPr>
          <w:color w:val="272727"/>
          <w:sz w:val="18"/>
        </w:rPr>
        <w:t>separate</w:t>
      </w:r>
      <w:r>
        <w:rPr>
          <w:color w:val="272727"/>
          <w:spacing w:val="40"/>
          <w:sz w:val="18"/>
        </w:rPr>
        <w:t> </w:t>
      </w:r>
      <w:r>
        <w:rPr>
          <w:color w:val="272727"/>
          <w:sz w:val="18"/>
        </w:rPr>
        <w:t>face</w:t>
      </w:r>
      <w:r>
        <w:rPr>
          <w:color w:val="272727"/>
          <w:spacing w:val="40"/>
          <w:sz w:val="18"/>
        </w:rPr>
        <w:t> </w:t>
      </w:r>
      <w:r>
        <w:rPr>
          <w:color w:val="272727"/>
          <w:sz w:val="18"/>
        </w:rPr>
        <w:t>scanner</w:t>
      </w:r>
      <w:r>
        <w:rPr>
          <w:color w:val="272727"/>
          <w:spacing w:val="40"/>
          <w:sz w:val="18"/>
        </w:rPr>
        <w:t> </w:t>
      </w:r>
      <w:r>
        <w:rPr>
          <w:color w:val="272727"/>
          <w:sz w:val="18"/>
        </w:rPr>
        <w:t>like</w:t>
      </w:r>
      <w:r>
        <w:rPr>
          <w:color w:val="272727"/>
          <w:spacing w:val="40"/>
          <w:sz w:val="18"/>
        </w:rPr>
        <w:t> </w:t>
      </w:r>
      <w:hyperlink w:history="true" w:anchor="_bookmark194">
        <w:r>
          <w:rPr>
            <w:color w:val="D93133"/>
            <w:sz w:val="18"/>
          </w:rPr>
          <w:t>Achenbach</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(2017)</w:t>
        </w:r>
      </w:hyperlink>
      <w:r>
        <w:rPr>
          <w:color w:val="D93133"/>
          <w:spacing w:val="40"/>
          <w:sz w:val="18"/>
        </w:rPr>
        <w:t> </w:t>
      </w:r>
      <w:r>
        <w:rPr>
          <w:color w:val="272727"/>
          <w:sz w:val="18"/>
        </w:rPr>
        <w:t>did,</w:t>
      </w:r>
      <w:r>
        <w:rPr>
          <w:color w:val="272727"/>
          <w:spacing w:val="40"/>
          <w:sz w:val="18"/>
        </w:rPr>
        <w:t> </w:t>
      </w:r>
      <w:r>
        <w:rPr>
          <w:color w:val="272727"/>
          <w:sz w:val="18"/>
        </w:rPr>
        <w:t>ten</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94</w:t>
      </w:r>
      <w:r>
        <w:rPr>
          <w:color w:val="272727"/>
          <w:spacing w:val="40"/>
          <w:sz w:val="18"/>
        </w:rPr>
        <w:t> </w:t>
      </w:r>
      <w:r>
        <w:rPr>
          <w:color w:val="272727"/>
          <w:sz w:val="18"/>
        </w:rPr>
        <w:t>DSLR</w:t>
      </w:r>
      <w:r>
        <w:rPr>
          <w:color w:val="272727"/>
          <w:spacing w:val="40"/>
          <w:sz w:val="18"/>
        </w:rPr>
        <w:t> </w:t>
      </w:r>
      <w:r>
        <w:rPr>
          <w:color w:val="272727"/>
          <w:sz w:val="18"/>
        </w:rPr>
        <w:t>cameras are zoomed in on the subject</w:t>
      </w:r>
      <w:r>
        <w:rPr>
          <w:rFonts w:ascii="Lucida Sans" w:hAnsi="Lucida Sans"/>
          <w:color w:val="272727"/>
          <w:sz w:val="18"/>
        </w:rPr>
        <w:t>’</w:t>
      </w:r>
      <w:r>
        <w:rPr>
          <w:color w:val="272727"/>
          <w:sz w:val="18"/>
        </w:rPr>
        <w:t>s face to capture more detail in this region. The images taken by the cameras are then automatically</w:t>
      </w:r>
      <w:r>
        <w:rPr>
          <w:color w:val="272727"/>
          <w:spacing w:val="40"/>
          <w:sz w:val="18"/>
        </w:rPr>
        <w:t> </w:t>
      </w:r>
      <w:r>
        <w:rPr>
          <w:color w:val="272727"/>
          <w:sz w:val="18"/>
        </w:rPr>
        <w:t>processed</w:t>
      </w:r>
      <w:r>
        <w:rPr>
          <w:color w:val="272727"/>
          <w:spacing w:val="40"/>
          <w:sz w:val="18"/>
        </w:rPr>
        <w:t> </w:t>
      </w:r>
      <w:r>
        <w:rPr>
          <w:color w:val="272727"/>
          <w:sz w:val="18"/>
        </w:rPr>
        <w:t>with</w:t>
      </w:r>
      <w:r>
        <w:rPr>
          <w:color w:val="272727"/>
          <w:spacing w:val="40"/>
          <w:sz w:val="18"/>
        </w:rPr>
        <w:t> </w:t>
      </w:r>
      <w:r>
        <w:rPr>
          <w:color w:val="272727"/>
          <w:sz w:val="18"/>
        </w:rPr>
        <w:t>the</w:t>
      </w:r>
      <w:r>
        <w:rPr>
          <w:color w:val="272727"/>
          <w:spacing w:val="40"/>
          <w:sz w:val="18"/>
        </w:rPr>
        <w:t> </w:t>
      </w:r>
      <w:r>
        <w:rPr>
          <w:color w:val="272727"/>
          <w:sz w:val="18"/>
        </w:rPr>
        <w:t>commercial photogrammetry</w:t>
      </w:r>
      <w:r>
        <w:rPr>
          <w:color w:val="272727"/>
          <w:spacing w:val="40"/>
          <w:sz w:val="18"/>
        </w:rPr>
        <w:t> </w:t>
      </w:r>
      <w:r>
        <w:rPr>
          <w:color w:val="272727"/>
          <w:sz w:val="18"/>
        </w:rPr>
        <w:t>software</w:t>
      </w:r>
      <w:r>
        <w:rPr>
          <w:color w:val="272727"/>
          <w:spacing w:val="40"/>
          <w:sz w:val="18"/>
        </w:rPr>
        <w:t> </w:t>
      </w:r>
      <w:r>
        <w:rPr>
          <w:color w:val="272727"/>
          <w:sz w:val="18"/>
        </w:rPr>
        <w:t>Agisoft</w:t>
      </w:r>
      <w:r>
        <w:rPr>
          <w:color w:val="272727"/>
          <w:spacing w:val="40"/>
          <w:sz w:val="18"/>
        </w:rPr>
        <w:t> </w:t>
      </w:r>
      <w:r>
        <w:rPr>
          <w:color w:val="272727"/>
          <w:sz w:val="18"/>
        </w:rPr>
        <w:t>Metashape</w:t>
      </w:r>
      <w:r>
        <w:rPr>
          <w:color w:val="272727"/>
          <w:spacing w:val="40"/>
          <w:sz w:val="18"/>
        </w:rPr>
        <w:t> </w:t>
      </w:r>
      <w:r>
        <w:rPr>
          <w:color w:val="272727"/>
          <w:sz w:val="18"/>
        </w:rPr>
        <w:t>(</w:t>
      </w:r>
      <w:hyperlink w:history="true" w:anchor="_bookmark195">
        <w:r>
          <w:rPr>
            <w:color w:val="D93133"/>
            <w:sz w:val="18"/>
          </w:rPr>
          <w:t>Agisoft,</w:t>
        </w:r>
      </w:hyperlink>
      <w:r>
        <w:rPr>
          <w:color w:val="D93133"/>
          <w:spacing w:val="80"/>
          <w:sz w:val="18"/>
        </w:rPr>
        <w:t> </w:t>
      </w:r>
      <w:hyperlink w:history="true" w:anchor="_bookmark195">
        <w:r>
          <w:rPr>
            <w:color w:val="D93133"/>
            <w:sz w:val="18"/>
          </w:rPr>
          <w:t>2021</w:t>
        </w:r>
      </w:hyperlink>
      <w:r>
        <w:rPr>
          <w:color w:val="272727"/>
          <w:sz w:val="18"/>
        </w:rPr>
        <w:t>), resulting in a dense point cloud of the subject. We manually select 23 landmarks on the point cloud in order to guide the subsequent template </w:t>
      </w:r>
      <w:r>
        <w:rPr>
          <w:rFonts w:ascii="Times New Roman" w:hAnsi="Times New Roman"/>
          <w:color w:val="272727"/>
          <w:sz w:val="18"/>
        </w:rPr>
        <w:t>fi</w:t>
      </w:r>
      <w:r>
        <w:rPr>
          <w:color w:val="272727"/>
          <w:sz w:val="18"/>
        </w:rPr>
        <w:t>tting process. The</w:t>
      </w:r>
      <w:r>
        <w:rPr>
          <w:color w:val="272727"/>
          <w:spacing w:val="80"/>
          <w:sz w:val="18"/>
        </w:rPr>
        <w:t> </w:t>
      </w:r>
      <w:r>
        <w:rPr>
          <w:color w:val="272727"/>
          <w:sz w:val="18"/>
        </w:rPr>
        <w:t>counterparts</w:t>
      </w:r>
      <w:r>
        <w:rPr>
          <w:color w:val="272727"/>
          <w:spacing w:val="59"/>
          <w:w w:val="150"/>
          <w:sz w:val="18"/>
        </w:rPr>
        <w:t> </w:t>
      </w:r>
      <w:r>
        <w:rPr>
          <w:color w:val="272727"/>
          <w:sz w:val="18"/>
        </w:rPr>
        <w:t>of</w:t>
      </w:r>
      <w:r>
        <w:rPr>
          <w:color w:val="272727"/>
          <w:spacing w:val="60"/>
          <w:w w:val="150"/>
          <w:sz w:val="18"/>
        </w:rPr>
        <w:t> </w:t>
      </w:r>
      <w:r>
        <w:rPr>
          <w:color w:val="272727"/>
          <w:sz w:val="18"/>
        </w:rPr>
        <w:t>these</w:t>
      </w:r>
      <w:r>
        <w:rPr>
          <w:color w:val="272727"/>
          <w:spacing w:val="79"/>
          <w:sz w:val="18"/>
        </w:rPr>
        <w:t> </w:t>
      </w:r>
      <w:r>
        <w:rPr>
          <w:color w:val="272727"/>
          <w:sz w:val="18"/>
        </w:rPr>
        <w:t>landmarks</w:t>
      </w:r>
      <w:r>
        <w:rPr>
          <w:color w:val="272727"/>
          <w:spacing w:val="60"/>
          <w:w w:val="150"/>
          <w:sz w:val="18"/>
        </w:rPr>
        <w:t> </w:t>
      </w:r>
      <w:r>
        <w:rPr>
          <w:color w:val="272727"/>
          <w:sz w:val="18"/>
        </w:rPr>
        <w:t>are</w:t>
      </w:r>
      <w:r>
        <w:rPr>
          <w:color w:val="272727"/>
          <w:spacing w:val="60"/>
          <w:w w:val="150"/>
          <w:sz w:val="18"/>
        </w:rPr>
        <w:t> </w:t>
      </w:r>
      <w:r>
        <w:rPr>
          <w:color w:val="272727"/>
          <w:sz w:val="18"/>
        </w:rPr>
        <w:t>pre-selected</w:t>
      </w:r>
      <w:r>
        <w:rPr>
          <w:color w:val="272727"/>
          <w:spacing w:val="60"/>
          <w:w w:val="150"/>
          <w:sz w:val="18"/>
        </w:rPr>
        <w:t> </w:t>
      </w:r>
      <w:r>
        <w:rPr>
          <w:color w:val="272727"/>
          <w:sz w:val="18"/>
        </w:rPr>
        <w:t>on</w:t>
      </w:r>
      <w:r>
        <w:rPr>
          <w:color w:val="272727"/>
          <w:spacing w:val="60"/>
          <w:w w:val="150"/>
          <w:sz w:val="18"/>
        </w:rPr>
        <w:t> </w:t>
      </w:r>
      <w:r>
        <w:rPr>
          <w:color w:val="272727"/>
          <w:spacing w:val="-5"/>
          <w:sz w:val="18"/>
        </w:rPr>
        <w:t>the</w:t>
      </w:r>
    </w:p>
    <w:p>
      <w:pPr>
        <w:pStyle w:val="BodyText"/>
        <w:spacing w:before="33"/>
        <w:rPr>
          <w:sz w:val="20"/>
        </w:rPr>
      </w:pPr>
      <w:r>
        <w:rPr>
          <w:sz w:val="20"/>
        </w:rPr>
        <mc:AlternateContent>
          <mc:Choice Requires="wps">
            <w:drawing>
              <wp:anchor distT="0" distB="0" distL="0" distR="0" allowOverlap="1" layoutInCell="1" locked="0" behindDoc="1" simplePos="0" relativeHeight="487641088">
                <wp:simplePos x="0" y="0"/>
                <wp:positionH relativeFrom="page">
                  <wp:posOffset>3923284</wp:posOffset>
                </wp:positionH>
                <wp:positionV relativeFrom="paragraph">
                  <wp:posOffset>207817</wp:posOffset>
                </wp:positionV>
                <wp:extent cx="354965" cy="3175"/>
                <wp:effectExtent l="0" t="0" r="0" b="0"/>
                <wp:wrapTopAndBottom/>
                <wp:docPr id="1482" name="Graphic 1482"/>
                <wp:cNvGraphicFramePr>
                  <a:graphicFrameLocks/>
                </wp:cNvGraphicFramePr>
                <a:graphic>
                  <a:graphicData uri="http://schemas.microsoft.com/office/word/2010/wordprocessingShape">
                    <wps:wsp>
                      <wps:cNvPr id="1482" name="Graphic 1482"/>
                      <wps:cNvSpPr/>
                      <wps:spPr>
                        <a:xfrm>
                          <a:off x="0" y="0"/>
                          <a:ext cx="354965" cy="3175"/>
                        </a:xfrm>
                        <a:custGeom>
                          <a:avLst/>
                          <a:gdLst/>
                          <a:ahLst/>
                          <a:cxnLst/>
                          <a:rect l="l" t="t" r="r" b="b"/>
                          <a:pathLst>
                            <a:path w="354965" h="3175">
                              <a:moveTo>
                                <a:pt x="354952" y="0"/>
                              </a:moveTo>
                              <a:lnTo>
                                <a:pt x="0" y="0"/>
                              </a:lnTo>
                              <a:lnTo>
                                <a:pt x="0" y="2870"/>
                              </a:lnTo>
                              <a:lnTo>
                                <a:pt x="354952" y="2870"/>
                              </a:lnTo>
                              <a:lnTo>
                                <a:pt x="354952" y="0"/>
                              </a:lnTo>
                              <a:close/>
                            </a:path>
                          </a:pathLst>
                        </a:custGeom>
                        <a:solidFill>
                          <a:srgbClr val="706F70"/>
                        </a:solidFill>
                      </wps:spPr>
                      <wps:bodyPr wrap="square" lIns="0" tIns="0" rIns="0" bIns="0" rtlCol="0">
                        <a:prstTxWarp prst="textNoShape">
                          <a:avLst/>
                        </a:prstTxWarp>
                        <a:noAutofit/>
                      </wps:bodyPr>
                    </wps:wsp>
                  </a:graphicData>
                </a:graphic>
              </wp:anchor>
            </w:drawing>
          </mc:Choice>
          <mc:Fallback>
            <w:pict>
              <v:rect style="position:absolute;margin-left:308.920013pt;margin-top:16.36355pt;width:27.949pt;height:.226pt;mso-position-horizontal-relative:page;mso-position-vertical-relative:paragraph;z-index:-15675392;mso-wrap-distance-left:0;mso-wrap-distance-right:0" id="docshape1331" filled="true" fillcolor="#706f70" stroked="false">
                <v:fill type="solid"/>
                <w10:wrap type="topAndBottom"/>
              </v:rect>
            </w:pict>
          </mc:Fallback>
        </mc:AlternateContent>
      </w:r>
    </w:p>
    <w:p>
      <w:pPr>
        <w:pStyle w:val="BodyText"/>
        <w:spacing w:before="20"/>
        <w:rPr>
          <w:sz w:val="18"/>
        </w:rPr>
      </w:pPr>
    </w:p>
    <w:p>
      <w:pPr>
        <w:pStyle w:val="ListParagraph"/>
        <w:numPr>
          <w:ilvl w:val="0"/>
          <w:numId w:val="3"/>
        </w:numPr>
        <w:tabs>
          <w:tab w:pos="271" w:val="left" w:leader="none"/>
        </w:tabs>
        <w:spacing w:line="240" w:lineRule="auto" w:before="1" w:after="0"/>
        <w:ind w:left="271" w:right="0" w:hanging="218"/>
        <w:jc w:val="left"/>
        <w:rPr>
          <w:rFonts w:ascii="Lucida Sans"/>
          <w:color w:val="706F70"/>
          <w:sz w:val="14"/>
        </w:rPr>
      </w:pPr>
      <w:hyperlink r:id="rId270">
        <w:r>
          <w:rPr>
            <w:rFonts w:ascii="Lucida Sans"/>
            <w:color w:val="D93133"/>
            <w:spacing w:val="-5"/>
            <w:sz w:val="14"/>
          </w:rPr>
          <w:t>https://github.com/zalo/MathUtilities/#kabsch</w:t>
        </w:r>
      </w:hyperlink>
      <w:r>
        <w:rPr>
          <w:rFonts w:ascii="Lucida Sans"/>
          <w:color w:val="706F70"/>
          <w:spacing w:val="-5"/>
          <w:sz w:val="14"/>
        </w:rPr>
        <w:t>.</w:t>
      </w:r>
    </w:p>
    <w:p>
      <w:pPr>
        <w:pStyle w:val="ListParagraph"/>
        <w:numPr>
          <w:ilvl w:val="0"/>
          <w:numId w:val="3"/>
        </w:numPr>
        <w:tabs>
          <w:tab w:pos="268" w:val="left" w:leader="none"/>
          <w:tab w:pos="270" w:val="left" w:leader="none"/>
        </w:tabs>
        <w:spacing w:line="261" w:lineRule="auto" w:before="83" w:after="0"/>
        <w:ind w:left="270" w:right="206" w:hanging="217"/>
        <w:jc w:val="left"/>
        <w:rPr>
          <w:rFonts w:ascii="Lucida Sans"/>
          <w:color w:val="706F70"/>
          <w:sz w:val="14"/>
        </w:rPr>
      </w:pPr>
      <w:hyperlink r:id="rId271">
        <w:r>
          <w:rPr>
            <w:rFonts w:ascii="Lucida Sans"/>
            <w:color w:val="D93133"/>
            <w:spacing w:val="-2"/>
            <w:w w:val="90"/>
            <w:sz w:val="14"/>
          </w:rPr>
          <w:t>https://assetstore.unity.com/packages/3d/props/interior/manager-</w:t>
        </w:r>
      </w:hyperlink>
      <w:r>
        <w:rPr>
          <w:rFonts w:ascii="Lucida Sans"/>
          <w:color w:val="D93133"/>
          <w:spacing w:val="40"/>
          <w:sz w:val="14"/>
        </w:rPr>
        <w:t> </w:t>
      </w:r>
      <w:hyperlink r:id="rId271">
        <w:r>
          <w:rPr>
            <w:rFonts w:ascii="Lucida Sans"/>
            <w:color w:val="D93133"/>
            <w:spacing w:val="-2"/>
            <w:sz w:val="14"/>
          </w:rPr>
          <w:t>of</w:t>
        </w:r>
      </w:hyperlink>
      <w:r>
        <w:rPr>
          <w:rFonts w:ascii="Arial"/>
          <w:color w:val="D93133"/>
          <w:spacing w:val="-2"/>
          <w:sz w:val="14"/>
        </w:rPr>
        <w:t>fi</w:t>
      </w:r>
      <w:hyperlink r:id="rId271">
        <w:r>
          <w:rPr>
            <w:rFonts w:ascii="Lucida Sans"/>
            <w:color w:val="D93133"/>
            <w:spacing w:val="-2"/>
            <w:sz w:val="14"/>
          </w:rPr>
          <w:t>ce-interior-107709</w:t>
        </w:r>
      </w:hyperlink>
      <w:r>
        <w:rPr>
          <w:rFonts w:ascii="Lucida Sans"/>
          <w:color w:val="706F70"/>
          <w:spacing w:val="-2"/>
          <w:sz w:val="14"/>
        </w:rPr>
        <w:t>.</w:t>
      </w:r>
    </w:p>
    <w:p>
      <w:pPr>
        <w:pStyle w:val="ListParagraph"/>
        <w:spacing w:after="0" w:line="261" w:lineRule="auto"/>
        <w:jc w:val="left"/>
        <w:rPr>
          <w:rFonts w:ascii="Lucida Sans"/>
          <w:sz w:val="14"/>
        </w:rPr>
        <w:sectPr>
          <w:type w:val="continuous"/>
          <w:pgSz w:w="11910" w:h="16840"/>
          <w:pgMar w:header="778" w:footer="774" w:top="540" w:bottom="280" w:left="1080" w:right="1080"/>
          <w:cols w:num="2" w:equalWidth="0">
            <w:col w:w="4652" w:space="392"/>
            <w:col w:w="4706"/>
          </w:cols>
        </w:sectPr>
      </w:pPr>
    </w:p>
    <w:p>
      <w:pPr>
        <w:pStyle w:val="BodyText"/>
        <w:rPr>
          <w:rFonts w:ascii="Lucida Sans"/>
          <w:sz w:val="20"/>
        </w:rPr>
      </w:pPr>
    </w:p>
    <w:p>
      <w:pPr>
        <w:pStyle w:val="BodyText"/>
        <w:rPr>
          <w:rFonts w:ascii="Lucida Sans"/>
          <w:sz w:val="20"/>
        </w:rPr>
      </w:pPr>
    </w:p>
    <w:p>
      <w:pPr>
        <w:pStyle w:val="BodyText"/>
        <w:spacing w:before="13"/>
        <w:rPr>
          <w:rFonts w:ascii="Lucida Sans"/>
          <w:sz w:val="20"/>
        </w:rPr>
      </w:pPr>
    </w:p>
    <w:p>
      <w:pPr>
        <w:pStyle w:val="BodyText"/>
        <w:ind w:left="53" w:right="-15"/>
        <w:rPr>
          <w:rFonts w:ascii="Lucida Sans"/>
          <w:sz w:val="20"/>
        </w:rPr>
      </w:pPr>
      <w:r>
        <w:rPr>
          <w:rFonts w:ascii="Lucida Sans"/>
          <w:sz w:val="20"/>
        </w:rPr>
        <mc:AlternateContent>
          <mc:Choice Requires="wps">
            <w:drawing>
              <wp:inline distT="0" distB="0" distL="0" distR="0">
                <wp:extent cx="6120130" cy="2308225"/>
                <wp:effectExtent l="9525" t="0" r="0" b="6350"/>
                <wp:docPr id="1488" name="Group 1488"/>
                <wp:cNvGraphicFramePr>
                  <a:graphicFrameLocks/>
                </wp:cNvGraphicFramePr>
                <a:graphic>
                  <a:graphicData uri="http://schemas.microsoft.com/office/word/2010/wordprocessingGroup">
                    <wpg:wgp>
                      <wpg:cNvPr id="1488" name="Group 1488"/>
                      <wpg:cNvGrpSpPr/>
                      <wpg:grpSpPr>
                        <a:xfrm>
                          <a:off x="0" y="0"/>
                          <a:ext cx="6120130" cy="2308225"/>
                          <a:chExt cx="6120130" cy="2308225"/>
                        </a:xfrm>
                      </wpg:grpSpPr>
                      <pic:pic>
                        <pic:nvPicPr>
                          <pic:cNvPr id="1489" name="Image 1489"/>
                          <pic:cNvPicPr/>
                        </pic:nvPicPr>
                        <pic:blipFill>
                          <a:blip r:embed="rId274" cstate="print"/>
                          <a:stretch>
                            <a:fillRect/>
                          </a:stretch>
                        </pic:blipFill>
                        <pic:spPr>
                          <a:xfrm>
                            <a:off x="395278" y="151206"/>
                            <a:ext cx="5328713" cy="1572475"/>
                          </a:xfrm>
                          <a:prstGeom prst="rect">
                            <a:avLst/>
                          </a:prstGeom>
                        </pic:spPr>
                      </pic:pic>
                      <wps:wsp>
                        <wps:cNvPr id="1490" name="Textbox 1490"/>
                        <wps:cNvSpPr txBox="1"/>
                        <wps:spPr>
                          <a:xfrm>
                            <a:off x="1441" y="1441"/>
                            <a:ext cx="6117590" cy="2305685"/>
                          </a:xfrm>
                          <a:prstGeom prst="rect">
                            <a:avLst/>
                          </a:prstGeom>
                          <a:ln w="2882">
                            <a:solidFill>
                              <a:srgbClr val="A2A3A3"/>
                            </a:solidFill>
                            <a:prstDash val="solid"/>
                          </a:ln>
                        </wps:spPr>
                        <wps:txbx>
                          <w:txbxContent>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89"/>
                                <w:rPr>
                                  <w:rFonts w:ascii="Lucida Sans"/>
                                  <w:sz w:val="14"/>
                                </w:rPr>
                              </w:pPr>
                            </w:p>
                            <w:p>
                              <w:pPr>
                                <w:spacing w:before="0"/>
                                <w:ind w:left="234" w:right="0" w:firstLine="0"/>
                                <w:jc w:val="left"/>
                                <w:rPr>
                                  <w:rFonts w:ascii="Lucida Sans"/>
                                  <w:sz w:val="14"/>
                                </w:rPr>
                              </w:pPr>
                              <w:bookmarkStart w:name="_bookmark182" w:id="198"/>
                              <w:bookmarkEnd w:id="198"/>
                              <w:r>
                                <w:rPr/>
                              </w:r>
                              <w:r>
                                <w:rPr>
                                  <w:rFonts w:ascii="Lucida Sans"/>
                                  <w:color w:val="706F70"/>
                                  <w:sz w:val="14"/>
                                </w:rPr>
                                <w:t>FIGURE</w:t>
                              </w:r>
                              <w:r>
                                <w:rPr>
                                  <w:rFonts w:ascii="Lucida Sans"/>
                                  <w:color w:val="706F70"/>
                                  <w:spacing w:val="12"/>
                                  <w:sz w:val="14"/>
                                </w:rPr>
                                <w:t> </w:t>
                              </w:r>
                              <w:r>
                                <w:rPr>
                                  <w:rFonts w:ascii="Lucida Sans"/>
                                  <w:color w:val="706F70"/>
                                  <w:spacing w:val="-10"/>
                                  <w:sz w:val="14"/>
                                </w:rPr>
                                <w:t>2</w:t>
                              </w:r>
                            </w:p>
                            <w:p>
                              <w:pPr>
                                <w:spacing w:line="261" w:lineRule="auto" w:before="14"/>
                                <w:ind w:left="234" w:right="574" w:firstLine="0"/>
                                <w:jc w:val="left"/>
                                <w:rPr>
                                  <w:rFonts w:ascii="Lucida Sans" w:hAnsi="Lucida Sans"/>
                                  <w:sz w:val="14"/>
                                </w:rPr>
                              </w:pPr>
                              <w:r>
                                <w:rPr>
                                  <w:rFonts w:ascii="Lucida Sans" w:hAnsi="Lucida Sans"/>
                                  <w:color w:val="706F70"/>
                                  <w:spacing w:val="-4"/>
                                  <w:sz w:val="14"/>
                                </w:rPr>
                                <w:t>The</w:t>
                              </w:r>
                              <w:r>
                                <w:rPr>
                                  <w:rFonts w:ascii="Lucida Sans" w:hAnsi="Lucida Sans"/>
                                  <w:color w:val="706F70"/>
                                  <w:spacing w:val="-8"/>
                                  <w:sz w:val="14"/>
                                </w:rPr>
                                <w:t> </w:t>
                              </w:r>
                              <w:r>
                                <w:rPr>
                                  <w:rFonts w:ascii="Lucida Sans" w:hAnsi="Lucida Sans"/>
                                  <w:color w:val="706F70"/>
                                  <w:spacing w:val="-4"/>
                                  <w:sz w:val="14"/>
                                </w:rPr>
                                <w:t>images</w:t>
                              </w:r>
                              <w:r>
                                <w:rPr>
                                  <w:rFonts w:ascii="Lucida Sans" w:hAnsi="Lucida Sans"/>
                                  <w:color w:val="706F70"/>
                                  <w:spacing w:val="-8"/>
                                  <w:sz w:val="14"/>
                                </w:rPr>
                                <w:t> </w:t>
                              </w:r>
                              <w:r>
                                <w:rPr>
                                  <w:rFonts w:ascii="Lucida Sans" w:hAnsi="Lucida Sans"/>
                                  <w:color w:val="706F70"/>
                                  <w:spacing w:val="-4"/>
                                  <w:sz w:val="14"/>
                                </w:rPr>
                                <w:t>show</w:t>
                              </w:r>
                              <w:r>
                                <w:rPr>
                                  <w:rFonts w:ascii="Lucida Sans" w:hAnsi="Lucida Sans"/>
                                  <w:color w:val="706F70"/>
                                  <w:spacing w:val="-7"/>
                                  <w:sz w:val="14"/>
                                </w:rPr>
                                <w:t> </w:t>
                              </w:r>
                              <w:r>
                                <w:rPr>
                                  <w:rFonts w:ascii="Lucida Sans" w:hAnsi="Lucida Sans"/>
                                  <w:color w:val="706F70"/>
                                  <w:spacing w:val="-4"/>
                                  <w:sz w:val="14"/>
                                </w:rPr>
                                <w:t>a</w:t>
                              </w:r>
                              <w:r>
                                <w:rPr>
                                  <w:rFonts w:ascii="Lucida Sans" w:hAnsi="Lucida Sans"/>
                                  <w:color w:val="706F70"/>
                                  <w:spacing w:val="-7"/>
                                  <w:sz w:val="14"/>
                                </w:rPr>
                                <w:t> </w:t>
                              </w:r>
                              <w:r>
                                <w:rPr>
                                  <w:rFonts w:ascii="Lucida Sans" w:hAnsi="Lucida Sans"/>
                                  <w:color w:val="706F70"/>
                                  <w:spacing w:val="-4"/>
                                  <w:sz w:val="14"/>
                                </w:rPr>
                                <w:t>participant’s</w:t>
                              </w:r>
                              <w:r>
                                <w:rPr>
                                  <w:rFonts w:ascii="Lucida Sans" w:hAnsi="Lucida Sans"/>
                                  <w:color w:val="706F70"/>
                                  <w:spacing w:val="-7"/>
                                  <w:sz w:val="14"/>
                                </w:rPr>
                                <w:t> </w:t>
                              </w:r>
                              <w:r>
                                <w:rPr>
                                  <w:rFonts w:ascii="Lucida Sans" w:hAnsi="Lucida Sans"/>
                                  <w:color w:val="706F70"/>
                                  <w:spacing w:val="-4"/>
                                  <w:sz w:val="14"/>
                                </w:rPr>
                                <w:t>personalized</w:t>
                              </w:r>
                              <w:r>
                                <w:rPr>
                                  <w:rFonts w:ascii="Lucida Sans" w:hAnsi="Lucida Sans"/>
                                  <w:color w:val="706F70"/>
                                  <w:spacing w:val="-7"/>
                                  <w:sz w:val="14"/>
                                </w:rPr>
                                <w:t> </w:t>
                              </w:r>
                              <w:r>
                                <w:rPr>
                                  <w:rFonts w:ascii="Lucida Sans" w:hAnsi="Lucida Sans"/>
                                  <w:color w:val="706F70"/>
                                  <w:spacing w:val="-4"/>
                                  <w:sz w:val="14"/>
                                </w:rPr>
                                <w:t>avatar</w:t>
                              </w:r>
                              <w:r>
                                <w:rPr>
                                  <w:rFonts w:ascii="Lucida Sans" w:hAnsi="Lucida Sans"/>
                                  <w:color w:val="706F70"/>
                                  <w:spacing w:val="-7"/>
                                  <w:sz w:val="14"/>
                                </w:rPr>
                                <w:t> </w:t>
                              </w:r>
                              <w:r>
                                <w:rPr>
                                  <w:rFonts w:ascii="Lucida Sans" w:hAnsi="Lucida Sans"/>
                                  <w:color w:val="706F70"/>
                                  <w:spacing w:val="-4"/>
                                  <w:sz w:val="14"/>
                                </w:rPr>
                                <w:t>standing</w:t>
                              </w:r>
                              <w:r>
                                <w:rPr>
                                  <w:rFonts w:ascii="Lucida Sans" w:hAnsi="Lucida Sans"/>
                                  <w:color w:val="706F70"/>
                                  <w:spacing w:val="-7"/>
                                  <w:sz w:val="14"/>
                                </w:rPr>
                                <w:t> </w:t>
                              </w:r>
                              <w:r>
                                <w:rPr>
                                  <w:rFonts w:ascii="Lucida Sans" w:hAnsi="Lucida Sans"/>
                                  <w:color w:val="706F70"/>
                                  <w:spacing w:val="-4"/>
                                  <w:sz w:val="14"/>
                                </w:rPr>
                                <w:t>in</w:t>
                              </w:r>
                              <w:r>
                                <w:rPr>
                                  <w:rFonts w:ascii="Lucida Sans" w:hAnsi="Lucida Sans"/>
                                  <w:color w:val="706F70"/>
                                  <w:spacing w:val="-7"/>
                                  <w:sz w:val="14"/>
                                </w:rPr>
                                <w:t> </w:t>
                              </w:r>
                              <w:r>
                                <w:rPr>
                                  <w:rFonts w:ascii="Lucida Sans" w:hAnsi="Lucida Sans"/>
                                  <w:color w:val="706F70"/>
                                  <w:spacing w:val="-4"/>
                                  <w:sz w:val="14"/>
                                </w:rPr>
                                <w:t>front</w:t>
                              </w:r>
                              <w:r>
                                <w:rPr>
                                  <w:rFonts w:ascii="Lucida Sans" w:hAnsi="Lucida Sans"/>
                                  <w:color w:val="706F70"/>
                                  <w:spacing w:val="-7"/>
                                  <w:sz w:val="14"/>
                                </w:rPr>
                                <w:t> </w:t>
                              </w:r>
                              <w:r>
                                <w:rPr>
                                  <w:rFonts w:ascii="Lucida Sans" w:hAnsi="Lucida Sans"/>
                                  <w:color w:val="706F70"/>
                                  <w:spacing w:val="-4"/>
                                  <w:sz w:val="14"/>
                                </w:rPr>
                                <w:t>of</w:t>
                              </w:r>
                              <w:r>
                                <w:rPr>
                                  <w:rFonts w:ascii="Lucida Sans" w:hAnsi="Lucida Sans"/>
                                  <w:color w:val="706F70"/>
                                  <w:spacing w:val="-7"/>
                                  <w:sz w:val="14"/>
                                </w:rPr>
                                <w:t> </w:t>
                              </w:r>
                              <w:r>
                                <w:rPr>
                                  <w:rFonts w:ascii="Lucida Sans" w:hAnsi="Lucida Sans"/>
                                  <w:color w:val="706F70"/>
                                  <w:spacing w:val="-4"/>
                                  <w:sz w:val="14"/>
                                </w:rPr>
                                <w:t>a</w:t>
                              </w:r>
                              <w:r>
                                <w:rPr>
                                  <w:rFonts w:ascii="Lucida Sans" w:hAnsi="Lucida Sans"/>
                                  <w:color w:val="706F70"/>
                                  <w:spacing w:val="-7"/>
                                  <w:sz w:val="14"/>
                                </w:rPr>
                                <w:t> </w:t>
                              </w:r>
                              <w:r>
                                <w:rPr>
                                  <w:rFonts w:ascii="Lucida Sans" w:hAnsi="Lucida Sans"/>
                                  <w:color w:val="706F70"/>
                                  <w:spacing w:val="-4"/>
                                  <w:sz w:val="14"/>
                                </w:rPr>
                                <w:t>mirror</w:t>
                              </w:r>
                              <w:r>
                                <w:rPr>
                                  <w:rFonts w:ascii="Lucida Sans" w:hAnsi="Lucida Sans"/>
                                  <w:color w:val="706F70"/>
                                  <w:spacing w:val="-7"/>
                                  <w:sz w:val="14"/>
                                </w:rPr>
                                <w:t> </w:t>
                              </w:r>
                              <w:r>
                                <w:rPr>
                                  <w:rFonts w:ascii="Lucida Sans" w:hAnsi="Lucida Sans"/>
                                  <w:color w:val="706F70"/>
                                  <w:spacing w:val="-4"/>
                                  <w:sz w:val="14"/>
                                </w:rPr>
                                <w:t>within</w:t>
                              </w:r>
                              <w:r>
                                <w:rPr>
                                  <w:rFonts w:ascii="Lucida Sans" w:hAnsi="Lucida Sans"/>
                                  <w:color w:val="706F70"/>
                                  <w:spacing w:val="-8"/>
                                  <w:sz w:val="14"/>
                                </w:rPr>
                                <w:t> </w:t>
                              </w:r>
                              <w:r>
                                <w:rPr>
                                  <w:rFonts w:ascii="Lucida Sans" w:hAnsi="Lucida Sans"/>
                                  <w:color w:val="706F70"/>
                                  <w:spacing w:val="-4"/>
                                  <w:sz w:val="14"/>
                                </w:rPr>
                                <w:t>the</w:t>
                              </w:r>
                              <w:r>
                                <w:rPr>
                                  <w:rFonts w:ascii="Lucida Sans" w:hAnsi="Lucida Sans"/>
                                  <w:color w:val="706F70"/>
                                  <w:spacing w:val="-7"/>
                                  <w:sz w:val="14"/>
                                </w:rPr>
                                <w:t> </w:t>
                              </w:r>
                              <w:r>
                                <w:rPr>
                                  <w:rFonts w:ascii="Lucida Sans" w:hAnsi="Lucida Sans"/>
                                  <w:color w:val="706F70"/>
                                  <w:spacing w:val="-4"/>
                                  <w:sz w:val="14"/>
                                </w:rPr>
                                <w:t>virtual</w:t>
                              </w:r>
                              <w:r>
                                <w:rPr>
                                  <w:rFonts w:ascii="Lucida Sans" w:hAnsi="Lucida Sans"/>
                                  <w:color w:val="706F70"/>
                                  <w:spacing w:val="-8"/>
                                  <w:sz w:val="14"/>
                                </w:rPr>
                                <w:t> </w:t>
                              </w:r>
                              <w:r>
                                <w:rPr>
                                  <w:rFonts w:ascii="Lucida Sans" w:hAnsi="Lucida Sans"/>
                                  <w:color w:val="706F70"/>
                                  <w:spacing w:val="-4"/>
                                  <w:sz w:val="14"/>
                                </w:rPr>
                                <w:t>exposition</w:t>
                              </w:r>
                              <w:r>
                                <w:rPr>
                                  <w:rFonts w:ascii="Lucida Sans" w:hAnsi="Lucida Sans"/>
                                  <w:color w:val="706F70"/>
                                  <w:spacing w:val="-7"/>
                                  <w:sz w:val="14"/>
                                </w:rPr>
                                <w:t> </w:t>
                              </w:r>
                              <w:r>
                                <w:rPr>
                                  <w:rFonts w:ascii="Lucida Sans" w:hAnsi="Lucida Sans"/>
                                  <w:color w:val="706F70"/>
                                  <w:spacing w:val="-4"/>
                                  <w:sz w:val="14"/>
                                </w:rPr>
                                <w:t>environment</w:t>
                              </w:r>
                              <w:r>
                                <w:rPr>
                                  <w:rFonts w:ascii="Lucida Sans" w:hAnsi="Lucida Sans"/>
                                  <w:color w:val="706F70"/>
                                  <w:spacing w:val="-7"/>
                                  <w:sz w:val="14"/>
                                </w:rPr>
                                <w:t> </w:t>
                              </w:r>
                              <w:r>
                                <w:rPr>
                                  <w:rFonts w:ascii="Lucida Sans" w:hAnsi="Lucida Sans"/>
                                  <w:color w:val="706F70"/>
                                  <w:spacing w:val="-4"/>
                                  <w:sz w:val="14"/>
                                </w:rPr>
                                <w:t>of</w:t>
                              </w:r>
                              <w:r>
                                <w:rPr>
                                  <w:rFonts w:ascii="Lucida Sans" w:hAnsi="Lucida Sans"/>
                                  <w:color w:val="706F70"/>
                                  <w:spacing w:val="-7"/>
                                  <w:sz w:val="14"/>
                                </w:rPr>
                                <w:t> </w:t>
                              </w:r>
                              <w:r>
                                <w:rPr>
                                  <w:rFonts w:ascii="Lucida Sans" w:hAnsi="Lucida Sans"/>
                                  <w:color w:val="706F70"/>
                                  <w:spacing w:val="-4"/>
                                  <w:sz w:val="14"/>
                                </w:rPr>
                                <w:t>our</w:t>
                              </w:r>
                              <w:r>
                                <w:rPr>
                                  <w:rFonts w:ascii="Lucida Sans" w:hAnsi="Lucida Sans"/>
                                  <w:color w:val="706F70"/>
                                  <w:spacing w:val="-7"/>
                                  <w:sz w:val="14"/>
                                </w:rPr>
                                <w:t> </w:t>
                              </w:r>
                              <w:r>
                                <w:rPr>
                                  <w:rFonts w:ascii="Lucida Sans" w:hAnsi="Lucida Sans"/>
                                  <w:color w:val="706F70"/>
                                  <w:spacing w:val="-4"/>
                                  <w:sz w:val="14"/>
                                </w:rPr>
                                <w:t>concept </w:t>
                              </w:r>
                              <w:r>
                                <w:rPr>
                                  <w:rFonts w:ascii="Lucida Sans" w:hAnsi="Lucida Sans"/>
                                  <w:color w:val="706F70"/>
                                  <w:sz w:val="14"/>
                                </w:rPr>
                                <w:t>prototype</w:t>
                              </w:r>
                              <w:r>
                                <w:rPr>
                                  <w:rFonts w:ascii="Lucida Sans" w:hAnsi="Lucida Sans"/>
                                  <w:color w:val="706F70"/>
                                  <w:spacing w:val="-8"/>
                                  <w:sz w:val="14"/>
                                </w:rPr>
                                <w:t> </w:t>
                              </w:r>
                              <w:r>
                                <w:rPr>
                                  <w:rFonts w:ascii="Lucida Sans" w:hAnsi="Lucida Sans"/>
                                  <w:color w:val="706F70"/>
                                  <w:sz w:val="14"/>
                                </w:rPr>
                                <w:t>with</w:t>
                              </w:r>
                              <w:r>
                                <w:rPr>
                                  <w:rFonts w:ascii="Lucida Sans" w:hAnsi="Lucida Sans"/>
                                  <w:color w:val="706F70"/>
                                  <w:spacing w:val="-8"/>
                                  <w:sz w:val="14"/>
                                </w:rPr>
                                <w:t> </w:t>
                              </w:r>
                              <w:r>
                                <w:rPr>
                                  <w:rFonts w:ascii="Lucida Sans" w:hAnsi="Lucida Sans"/>
                                  <w:color w:val="706F70"/>
                                  <w:sz w:val="14"/>
                                </w:rPr>
                                <w:t>a</w:t>
                              </w:r>
                              <w:r>
                                <w:rPr>
                                  <w:rFonts w:ascii="Lucida Sans" w:hAnsi="Lucida Sans"/>
                                  <w:color w:val="706F70"/>
                                  <w:spacing w:val="-9"/>
                                  <w:sz w:val="14"/>
                                </w:rPr>
                                <w:t> </w:t>
                              </w:r>
                              <w:r>
                                <w:rPr>
                                  <w:rFonts w:ascii="Lucida Sans" w:hAnsi="Lucida Sans"/>
                                  <w:color w:val="706F70"/>
                                  <w:sz w:val="14"/>
                                </w:rPr>
                                <w:t>reduced</w:t>
                              </w:r>
                              <w:r>
                                <w:rPr>
                                  <w:rFonts w:ascii="Lucida Sans" w:hAnsi="Lucida Sans"/>
                                  <w:color w:val="706F70"/>
                                  <w:spacing w:val="-8"/>
                                  <w:sz w:val="14"/>
                                </w:rPr>
                                <w:t> </w:t>
                              </w:r>
                              <w:r>
                                <w:rPr>
                                  <w:rFonts w:ascii="Lucida Sans" w:hAnsi="Lucida Sans"/>
                                  <w:color w:val="706F70"/>
                                  <w:sz w:val="14"/>
                                </w:rPr>
                                <w:t>(left),</w:t>
                              </w:r>
                              <w:r>
                                <w:rPr>
                                  <w:rFonts w:ascii="Lucida Sans" w:hAnsi="Lucida Sans"/>
                                  <w:color w:val="706F70"/>
                                  <w:spacing w:val="-8"/>
                                  <w:sz w:val="14"/>
                                </w:rPr>
                                <w:t> </w:t>
                              </w:r>
                              <w:r>
                                <w:rPr>
                                  <w:rFonts w:ascii="Lucida Sans" w:hAnsi="Lucida Sans"/>
                                  <w:color w:val="706F70"/>
                                  <w:sz w:val="14"/>
                                </w:rPr>
                                <w:t>normal</w:t>
                              </w:r>
                              <w:r>
                                <w:rPr>
                                  <w:rFonts w:ascii="Lucida Sans" w:hAnsi="Lucida Sans"/>
                                  <w:color w:val="706F70"/>
                                  <w:spacing w:val="-9"/>
                                  <w:sz w:val="14"/>
                                </w:rPr>
                                <w:t> </w:t>
                              </w:r>
                              <w:r>
                                <w:rPr>
                                  <w:rFonts w:ascii="Lucida Sans" w:hAnsi="Lucida Sans"/>
                                  <w:color w:val="706F70"/>
                                  <w:sz w:val="14"/>
                                </w:rPr>
                                <w:t>(center),</w:t>
                              </w:r>
                              <w:r>
                                <w:rPr>
                                  <w:rFonts w:ascii="Lucida Sans" w:hAnsi="Lucida Sans"/>
                                  <w:color w:val="706F70"/>
                                  <w:spacing w:val="-8"/>
                                  <w:sz w:val="14"/>
                                </w:rPr>
                                <w:t> </w:t>
                              </w:r>
                              <w:r>
                                <w:rPr>
                                  <w:rFonts w:ascii="Lucida Sans" w:hAnsi="Lucida Sans"/>
                                  <w:color w:val="706F70"/>
                                  <w:sz w:val="14"/>
                                </w:rPr>
                                <w:t>or</w:t>
                              </w:r>
                              <w:r>
                                <w:rPr>
                                  <w:rFonts w:ascii="Lucida Sans" w:hAnsi="Lucida Sans"/>
                                  <w:color w:val="706F70"/>
                                  <w:spacing w:val="-9"/>
                                  <w:sz w:val="14"/>
                                </w:rPr>
                                <w:t> </w:t>
                              </w:r>
                              <w:r>
                                <w:rPr>
                                  <w:rFonts w:ascii="Lucida Sans" w:hAnsi="Lucida Sans"/>
                                  <w:color w:val="706F70"/>
                                  <w:sz w:val="14"/>
                                </w:rPr>
                                <w:t>increased</w:t>
                              </w:r>
                              <w:r>
                                <w:rPr>
                                  <w:rFonts w:ascii="Lucida Sans" w:hAnsi="Lucida Sans"/>
                                  <w:color w:val="706F70"/>
                                  <w:spacing w:val="-10"/>
                                  <w:sz w:val="14"/>
                                </w:rPr>
                                <w:t> </w:t>
                              </w:r>
                              <w:r>
                                <w:rPr>
                                  <w:rFonts w:ascii="Lucida Sans" w:hAnsi="Lucida Sans"/>
                                  <w:color w:val="706F70"/>
                                  <w:sz w:val="14"/>
                                </w:rPr>
                                <w:t>(right)</w:t>
                              </w:r>
                              <w:r>
                                <w:rPr>
                                  <w:rFonts w:ascii="Lucida Sans" w:hAnsi="Lucida Sans"/>
                                  <w:color w:val="706F70"/>
                                  <w:spacing w:val="-10"/>
                                  <w:sz w:val="14"/>
                                </w:rPr>
                                <w:t> </w:t>
                              </w:r>
                              <w:r>
                                <w:rPr>
                                  <w:rFonts w:ascii="Lucida Sans" w:hAnsi="Lucida Sans"/>
                                  <w:color w:val="706F70"/>
                                  <w:sz w:val="14"/>
                                </w:rPr>
                                <w:t>body</w:t>
                              </w:r>
                              <w:r>
                                <w:rPr>
                                  <w:rFonts w:ascii="Lucida Sans" w:hAnsi="Lucida Sans"/>
                                  <w:color w:val="706F70"/>
                                  <w:spacing w:val="-8"/>
                                  <w:sz w:val="14"/>
                                </w:rPr>
                                <w:t> </w:t>
                              </w:r>
                              <w:r>
                                <w:rPr>
                                  <w:rFonts w:ascii="Lucida Sans" w:hAnsi="Lucida Sans"/>
                                  <w:color w:val="706F70"/>
                                  <w:sz w:val="14"/>
                                </w:rPr>
                                <w:t>weight.</w:t>
                              </w:r>
                            </w:p>
                          </w:txbxContent>
                        </wps:txbx>
                        <wps:bodyPr wrap="square" lIns="0" tIns="0" rIns="0" bIns="0" rtlCol="0">
                          <a:noAutofit/>
                        </wps:bodyPr>
                      </wps:wsp>
                    </wpg:wgp>
                  </a:graphicData>
                </a:graphic>
              </wp:inline>
            </w:drawing>
          </mc:Choice>
          <mc:Fallback>
            <w:pict>
              <v:group style="width:481.9pt;height:181.75pt;mso-position-horizontal-relative:char;mso-position-vertical-relative:line" id="docshapegroup1337" coordorigin="0,0" coordsize="9638,3635">
                <v:shape style="position:absolute;left:622;top:238;width:8392;height:2477" type="#_x0000_t75" id="docshape1338" stroked="false">
                  <v:imagedata r:id="rId274" o:title=""/>
                </v:shape>
                <v:shape style="position:absolute;left:2;top:2;width:9634;height:3631" type="#_x0000_t202" id="docshape1339" filled="false" stroked="true" strokeweight=".227pt" strokecolor="#a2a3a3">
                  <v:textbox inset="0,0,0,0">
                    <w:txbxContent>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0"/>
                          <w:rPr>
                            <w:rFonts w:ascii="Lucida Sans"/>
                            <w:sz w:val="14"/>
                          </w:rPr>
                        </w:pPr>
                      </w:p>
                      <w:p>
                        <w:pPr>
                          <w:spacing w:line="240" w:lineRule="auto" w:before="89"/>
                          <w:rPr>
                            <w:rFonts w:ascii="Lucida Sans"/>
                            <w:sz w:val="14"/>
                          </w:rPr>
                        </w:pPr>
                      </w:p>
                      <w:p>
                        <w:pPr>
                          <w:spacing w:before="0"/>
                          <w:ind w:left="234" w:right="0" w:firstLine="0"/>
                          <w:jc w:val="left"/>
                          <w:rPr>
                            <w:rFonts w:ascii="Lucida Sans"/>
                            <w:sz w:val="14"/>
                          </w:rPr>
                        </w:pPr>
                        <w:bookmarkStart w:name="_bookmark182" w:id="199"/>
                        <w:bookmarkEnd w:id="199"/>
                        <w:r>
                          <w:rPr/>
                        </w:r>
                        <w:r>
                          <w:rPr>
                            <w:rFonts w:ascii="Lucida Sans"/>
                            <w:color w:val="706F70"/>
                            <w:sz w:val="14"/>
                          </w:rPr>
                          <w:t>FIGURE</w:t>
                        </w:r>
                        <w:r>
                          <w:rPr>
                            <w:rFonts w:ascii="Lucida Sans"/>
                            <w:color w:val="706F70"/>
                            <w:spacing w:val="12"/>
                            <w:sz w:val="14"/>
                          </w:rPr>
                          <w:t> </w:t>
                        </w:r>
                        <w:r>
                          <w:rPr>
                            <w:rFonts w:ascii="Lucida Sans"/>
                            <w:color w:val="706F70"/>
                            <w:spacing w:val="-10"/>
                            <w:sz w:val="14"/>
                          </w:rPr>
                          <w:t>2</w:t>
                        </w:r>
                      </w:p>
                      <w:p>
                        <w:pPr>
                          <w:spacing w:line="261" w:lineRule="auto" w:before="14"/>
                          <w:ind w:left="234" w:right="574" w:firstLine="0"/>
                          <w:jc w:val="left"/>
                          <w:rPr>
                            <w:rFonts w:ascii="Lucida Sans" w:hAnsi="Lucida Sans"/>
                            <w:sz w:val="14"/>
                          </w:rPr>
                        </w:pPr>
                        <w:r>
                          <w:rPr>
                            <w:rFonts w:ascii="Lucida Sans" w:hAnsi="Lucida Sans"/>
                            <w:color w:val="706F70"/>
                            <w:spacing w:val="-4"/>
                            <w:sz w:val="14"/>
                          </w:rPr>
                          <w:t>The</w:t>
                        </w:r>
                        <w:r>
                          <w:rPr>
                            <w:rFonts w:ascii="Lucida Sans" w:hAnsi="Lucida Sans"/>
                            <w:color w:val="706F70"/>
                            <w:spacing w:val="-8"/>
                            <w:sz w:val="14"/>
                          </w:rPr>
                          <w:t> </w:t>
                        </w:r>
                        <w:r>
                          <w:rPr>
                            <w:rFonts w:ascii="Lucida Sans" w:hAnsi="Lucida Sans"/>
                            <w:color w:val="706F70"/>
                            <w:spacing w:val="-4"/>
                            <w:sz w:val="14"/>
                          </w:rPr>
                          <w:t>images</w:t>
                        </w:r>
                        <w:r>
                          <w:rPr>
                            <w:rFonts w:ascii="Lucida Sans" w:hAnsi="Lucida Sans"/>
                            <w:color w:val="706F70"/>
                            <w:spacing w:val="-8"/>
                            <w:sz w:val="14"/>
                          </w:rPr>
                          <w:t> </w:t>
                        </w:r>
                        <w:r>
                          <w:rPr>
                            <w:rFonts w:ascii="Lucida Sans" w:hAnsi="Lucida Sans"/>
                            <w:color w:val="706F70"/>
                            <w:spacing w:val="-4"/>
                            <w:sz w:val="14"/>
                          </w:rPr>
                          <w:t>show</w:t>
                        </w:r>
                        <w:r>
                          <w:rPr>
                            <w:rFonts w:ascii="Lucida Sans" w:hAnsi="Lucida Sans"/>
                            <w:color w:val="706F70"/>
                            <w:spacing w:val="-7"/>
                            <w:sz w:val="14"/>
                          </w:rPr>
                          <w:t> </w:t>
                        </w:r>
                        <w:r>
                          <w:rPr>
                            <w:rFonts w:ascii="Lucida Sans" w:hAnsi="Lucida Sans"/>
                            <w:color w:val="706F70"/>
                            <w:spacing w:val="-4"/>
                            <w:sz w:val="14"/>
                          </w:rPr>
                          <w:t>a</w:t>
                        </w:r>
                        <w:r>
                          <w:rPr>
                            <w:rFonts w:ascii="Lucida Sans" w:hAnsi="Lucida Sans"/>
                            <w:color w:val="706F70"/>
                            <w:spacing w:val="-7"/>
                            <w:sz w:val="14"/>
                          </w:rPr>
                          <w:t> </w:t>
                        </w:r>
                        <w:r>
                          <w:rPr>
                            <w:rFonts w:ascii="Lucida Sans" w:hAnsi="Lucida Sans"/>
                            <w:color w:val="706F70"/>
                            <w:spacing w:val="-4"/>
                            <w:sz w:val="14"/>
                          </w:rPr>
                          <w:t>participant’s</w:t>
                        </w:r>
                        <w:r>
                          <w:rPr>
                            <w:rFonts w:ascii="Lucida Sans" w:hAnsi="Lucida Sans"/>
                            <w:color w:val="706F70"/>
                            <w:spacing w:val="-7"/>
                            <w:sz w:val="14"/>
                          </w:rPr>
                          <w:t> </w:t>
                        </w:r>
                        <w:r>
                          <w:rPr>
                            <w:rFonts w:ascii="Lucida Sans" w:hAnsi="Lucida Sans"/>
                            <w:color w:val="706F70"/>
                            <w:spacing w:val="-4"/>
                            <w:sz w:val="14"/>
                          </w:rPr>
                          <w:t>personalized</w:t>
                        </w:r>
                        <w:r>
                          <w:rPr>
                            <w:rFonts w:ascii="Lucida Sans" w:hAnsi="Lucida Sans"/>
                            <w:color w:val="706F70"/>
                            <w:spacing w:val="-7"/>
                            <w:sz w:val="14"/>
                          </w:rPr>
                          <w:t> </w:t>
                        </w:r>
                        <w:r>
                          <w:rPr>
                            <w:rFonts w:ascii="Lucida Sans" w:hAnsi="Lucida Sans"/>
                            <w:color w:val="706F70"/>
                            <w:spacing w:val="-4"/>
                            <w:sz w:val="14"/>
                          </w:rPr>
                          <w:t>avatar</w:t>
                        </w:r>
                        <w:r>
                          <w:rPr>
                            <w:rFonts w:ascii="Lucida Sans" w:hAnsi="Lucida Sans"/>
                            <w:color w:val="706F70"/>
                            <w:spacing w:val="-7"/>
                            <w:sz w:val="14"/>
                          </w:rPr>
                          <w:t> </w:t>
                        </w:r>
                        <w:r>
                          <w:rPr>
                            <w:rFonts w:ascii="Lucida Sans" w:hAnsi="Lucida Sans"/>
                            <w:color w:val="706F70"/>
                            <w:spacing w:val="-4"/>
                            <w:sz w:val="14"/>
                          </w:rPr>
                          <w:t>standing</w:t>
                        </w:r>
                        <w:r>
                          <w:rPr>
                            <w:rFonts w:ascii="Lucida Sans" w:hAnsi="Lucida Sans"/>
                            <w:color w:val="706F70"/>
                            <w:spacing w:val="-7"/>
                            <w:sz w:val="14"/>
                          </w:rPr>
                          <w:t> </w:t>
                        </w:r>
                        <w:r>
                          <w:rPr>
                            <w:rFonts w:ascii="Lucida Sans" w:hAnsi="Lucida Sans"/>
                            <w:color w:val="706F70"/>
                            <w:spacing w:val="-4"/>
                            <w:sz w:val="14"/>
                          </w:rPr>
                          <w:t>in</w:t>
                        </w:r>
                        <w:r>
                          <w:rPr>
                            <w:rFonts w:ascii="Lucida Sans" w:hAnsi="Lucida Sans"/>
                            <w:color w:val="706F70"/>
                            <w:spacing w:val="-7"/>
                            <w:sz w:val="14"/>
                          </w:rPr>
                          <w:t> </w:t>
                        </w:r>
                        <w:r>
                          <w:rPr>
                            <w:rFonts w:ascii="Lucida Sans" w:hAnsi="Lucida Sans"/>
                            <w:color w:val="706F70"/>
                            <w:spacing w:val="-4"/>
                            <w:sz w:val="14"/>
                          </w:rPr>
                          <w:t>front</w:t>
                        </w:r>
                        <w:r>
                          <w:rPr>
                            <w:rFonts w:ascii="Lucida Sans" w:hAnsi="Lucida Sans"/>
                            <w:color w:val="706F70"/>
                            <w:spacing w:val="-7"/>
                            <w:sz w:val="14"/>
                          </w:rPr>
                          <w:t> </w:t>
                        </w:r>
                        <w:r>
                          <w:rPr>
                            <w:rFonts w:ascii="Lucida Sans" w:hAnsi="Lucida Sans"/>
                            <w:color w:val="706F70"/>
                            <w:spacing w:val="-4"/>
                            <w:sz w:val="14"/>
                          </w:rPr>
                          <w:t>of</w:t>
                        </w:r>
                        <w:r>
                          <w:rPr>
                            <w:rFonts w:ascii="Lucida Sans" w:hAnsi="Lucida Sans"/>
                            <w:color w:val="706F70"/>
                            <w:spacing w:val="-7"/>
                            <w:sz w:val="14"/>
                          </w:rPr>
                          <w:t> </w:t>
                        </w:r>
                        <w:r>
                          <w:rPr>
                            <w:rFonts w:ascii="Lucida Sans" w:hAnsi="Lucida Sans"/>
                            <w:color w:val="706F70"/>
                            <w:spacing w:val="-4"/>
                            <w:sz w:val="14"/>
                          </w:rPr>
                          <w:t>a</w:t>
                        </w:r>
                        <w:r>
                          <w:rPr>
                            <w:rFonts w:ascii="Lucida Sans" w:hAnsi="Lucida Sans"/>
                            <w:color w:val="706F70"/>
                            <w:spacing w:val="-7"/>
                            <w:sz w:val="14"/>
                          </w:rPr>
                          <w:t> </w:t>
                        </w:r>
                        <w:r>
                          <w:rPr>
                            <w:rFonts w:ascii="Lucida Sans" w:hAnsi="Lucida Sans"/>
                            <w:color w:val="706F70"/>
                            <w:spacing w:val="-4"/>
                            <w:sz w:val="14"/>
                          </w:rPr>
                          <w:t>mirror</w:t>
                        </w:r>
                        <w:r>
                          <w:rPr>
                            <w:rFonts w:ascii="Lucida Sans" w:hAnsi="Lucida Sans"/>
                            <w:color w:val="706F70"/>
                            <w:spacing w:val="-7"/>
                            <w:sz w:val="14"/>
                          </w:rPr>
                          <w:t> </w:t>
                        </w:r>
                        <w:r>
                          <w:rPr>
                            <w:rFonts w:ascii="Lucida Sans" w:hAnsi="Lucida Sans"/>
                            <w:color w:val="706F70"/>
                            <w:spacing w:val="-4"/>
                            <w:sz w:val="14"/>
                          </w:rPr>
                          <w:t>within</w:t>
                        </w:r>
                        <w:r>
                          <w:rPr>
                            <w:rFonts w:ascii="Lucida Sans" w:hAnsi="Lucida Sans"/>
                            <w:color w:val="706F70"/>
                            <w:spacing w:val="-8"/>
                            <w:sz w:val="14"/>
                          </w:rPr>
                          <w:t> </w:t>
                        </w:r>
                        <w:r>
                          <w:rPr>
                            <w:rFonts w:ascii="Lucida Sans" w:hAnsi="Lucida Sans"/>
                            <w:color w:val="706F70"/>
                            <w:spacing w:val="-4"/>
                            <w:sz w:val="14"/>
                          </w:rPr>
                          <w:t>the</w:t>
                        </w:r>
                        <w:r>
                          <w:rPr>
                            <w:rFonts w:ascii="Lucida Sans" w:hAnsi="Lucida Sans"/>
                            <w:color w:val="706F70"/>
                            <w:spacing w:val="-7"/>
                            <w:sz w:val="14"/>
                          </w:rPr>
                          <w:t> </w:t>
                        </w:r>
                        <w:r>
                          <w:rPr>
                            <w:rFonts w:ascii="Lucida Sans" w:hAnsi="Lucida Sans"/>
                            <w:color w:val="706F70"/>
                            <w:spacing w:val="-4"/>
                            <w:sz w:val="14"/>
                          </w:rPr>
                          <w:t>virtual</w:t>
                        </w:r>
                        <w:r>
                          <w:rPr>
                            <w:rFonts w:ascii="Lucida Sans" w:hAnsi="Lucida Sans"/>
                            <w:color w:val="706F70"/>
                            <w:spacing w:val="-8"/>
                            <w:sz w:val="14"/>
                          </w:rPr>
                          <w:t> </w:t>
                        </w:r>
                        <w:r>
                          <w:rPr>
                            <w:rFonts w:ascii="Lucida Sans" w:hAnsi="Lucida Sans"/>
                            <w:color w:val="706F70"/>
                            <w:spacing w:val="-4"/>
                            <w:sz w:val="14"/>
                          </w:rPr>
                          <w:t>exposition</w:t>
                        </w:r>
                        <w:r>
                          <w:rPr>
                            <w:rFonts w:ascii="Lucida Sans" w:hAnsi="Lucida Sans"/>
                            <w:color w:val="706F70"/>
                            <w:spacing w:val="-7"/>
                            <w:sz w:val="14"/>
                          </w:rPr>
                          <w:t> </w:t>
                        </w:r>
                        <w:r>
                          <w:rPr>
                            <w:rFonts w:ascii="Lucida Sans" w:hAnsi="Lucida Sans"/>
                            <w:color w:val="706F70"/>
                            <w:spacing w:val="-4"/>
                            <w:sz w:val="14"/>
                          </w:rPr>
                          <w:t>environment</w:t>
                        </w:r>
                        <w:r>
                          <w:rPr>
                            <w:rFonts w:ascii="Lucida Sans" w:hAnsi="Lucida Sans"/>
                            <w:color w:val="706F70"/>
                            <w:spacing w:val="-7"/>
                            <w:sz w:val="14"/>
                          </w:rPr>
                          <w:t> </w:t>
                        </w:r>
                        <w:r>
                          <w:rPr>
                            <w:rFonts w:ascii="Lucida Sans" w:hAnsi="Lucida Sans"/>
                            <w:color w:val="706F70"/>
                            <w:spacing w:val="-4"/>
                            <w:sz w:val="14"/>
                          </w:rPr>
                          <w:t>of</w:t>
                        </w:r>
                        <w:r>
                          <w:rPr>
                            <w:rFonts w:ascii="Lucida Sans" w:hAnsi="Lucida Sans"/>
                            <w:color w:val="706F70"/>
                            <w:spacing w:val="-7"/>
                            <w:sz w:val="14"/>
                          </w:rPr>
                          <w:t> </w:t>
                        </w:r>
                        <w:r>
                          <w:rPr>
                            <w:rFonts w:ascii="Lucida Sans" w:hAnsi="Lucida Sans"/>
                            <w:color w:val="706F70"/>
                            <w:spacing w:val="-4"/>
                            <w:sz w:val="14"/>
                          </w:rPr>
                          <w:t>our</w:t>
                        </w:r>
                        <w:r>
                          <w:rPr>
                            <w:rFonts w:ascii="Lucida Sans" w:hAnsi="Lucida Sans"/>
                            <w:color w:val="706F70"/>
                            <w:spacing w:val="-7"/>
                            <w:sz w:val="14"/>
                          </w:rPr>
                          <w:t> </w:t>
                        </w:r>
                        <w:r>
                          <w:rPr>
                            <w:rFonts w:ascii="Lucida Sans" w:hAnsi="Lucida Sans"/>
                            <w:color w:val="706F70"/>
                            <w:spacing w:val="-4"/>
                            <w:sz w:val="14"/>
                          </w:rPr>
                          <w:t>concept </w:t>
                        </w:r>
                        <w:r>
                          <w:rPr>
                            <w:rFonts w:ascii="Lucida Sans" w:hAnsi="Lucida Sans"/>
                            <w:color w:val="706F70"/>
                            <w:sz w:val="14"/>
                          </w:rPr>
                          <w:t>prototype</w:t>
                        </w:r>
                        <w:r>
                          <w:rPr>
                            <w:rFonts w:ascii="Lucida Sans" w:hAnsi="Lucida Sans"/>
                            <w:color w:val="706F70"/>
                            <w:spacing w:val="-8"/>
                            <w:sz w:val="14"/>
                          </w:rPr>
                          <w:t> </w:t>
                        </w:r>
                        <w:r>
                          <w:rPr>
                            <w:rFonts w:ascii="Lucida Sans" w:hAnsi="Lucida Sans"/>
                            <w:color w:val="706F70"/>
                            <w:sz w:val="14"/>
                          </w:rPr>
                          <w:t>with</w:t>
                        </w:r>
                        <w:r>
                          <w:rPr>
                            <w:rFonts w:ascii="Lucida Sans" w:hAnsi="Lucida Sans"/>
                            <w:color w:val="706F70"/>
                            <w:spacing w:val="-8"/>
                            <w:sz w:val="14"/>
                          </w:rPr>
                          <w:t> </w:t>
                        </w:r>
                        <w:r>
                          <w:rPr>
                            <w:rFonts w:ascii="Lucida Sans" w:hAnsi="Lucida Sans"/>
                            <w:color w:val="706F70"/>
                            <w:sz w:val="14"/>
                          </w:rPr>
                          <w:t>a</w:t>
                        </w:r>
                        <w:r>
                          <w:rPr>
                            <w:rFonts w:ascii="Lucida Sans" w:hAnsi="Lucida Sans"/>
                            <w:color w:val="706F70"/>
                            <w:spacing w:val="-9"/>
                            <w:sz w:val="14"/>
                          </w:rPr>
                          <w:t> </w:t>
                        </w:r>
                        <w:r>
                          <w:rPr>
                            <w:rFonts w:ascii="Lucida Sans" w:hAnsi="Lucida Sans"/>
                            <w:color w:val="706F70"/>
                            <w:sz w:val="14"/>
                          </w:rPr>
                          <w:t>reduced</w:t>
                        </w:r>
                        <w:r>
                          <w:rPr>
                            <w:rFonts w:ascii="Lucida Sans" w:hAnsi="Lucida Sans"/>
                            <w:color w:val="706F70"/>
                            <w:spacing w:val="-8"/>
                            <w:sz w:val="14"/>
                          </w:rPr>
                          <w:t> </w:t>
                        </w:r>
                        <w:r>
                          <w:rPr>
                            <w:rFonts w:ascii="Lucida Sans" w:hAnsi="Lucida Sans"/>
                            <w:color w:val="706F70"/>
                            <w:sz w:val="14"/>
                          </w:rPr>
                          <w:t>(left),</w:t>
                        </w:r>
                        <w:r>
                          <w:rPr>
                            <w:rFonts w:ascii="Lucida Sans" w:hAnsi="Lucida Sans"/>
                            <w:color w:val="706F70"/>
                            <w:spacing w:val="-8"/>
                            <w:sz w:val="14"/>
                          </w:rPr>
                          <w:t> </w:t>
                        </w:r>
                        <w:r>
                          <w:rPr>
                            <w:rFonts w:ascii="Lucida Sans" w:hAnsi="Lucida Sans"/>
                            <w:color w:val="706F70"/>
                            <w:sz w:val="14"/>
                          </w:rPr>
                          <w:t>normal</w:t>
                        </w:r>
                        <w:r>
                          <w:rPr>
                            <w:rFonts w:ascii="Lucida Sans" w:hAnsi="Lucida Sans"/>
                            <w:color w:val="706F70"/>
                            <w:spacing w:val="-9"/>
                            <w:sz w:val="14"/>
                          </w:rPr>
                          <w:t> </w:t>
                        </w:r>
                        <w:r>
                          <w:rPr>
                            <w:rFonts w:ascii="Lucida Sans" w:hAnsi="Lucida Sans"/>
                            <w:color w:val="706F70"/>
                            <w:sz w:val="14"/>
                          </w:rPr>
                          <w:t>(center),</w:t>
                        </w:r>
                        <w:r>
                          <w:rPr>
                            <w:rFonts w:ascii="Lucida Sans" w:hAnsi="Lucida Sans"/>
                            <w:color w:val="706F70"/>
                            <w:spacing w:val="-8"/>
                            <w:sz w:val="14"/>
                          </w:rPr>
                          <w:t> </w:t>
                        </w:r>
                        <w:r>
                          <w:rPr>
                            <w:rFonts w:ascii="Lucida Sans" w:hAnsi="Lucida Sans"/>
                            <w:color w:val="706F70"/>
                            <w:sz w:val="14"/>
                          </w:rPr>
                          <w:t>or</w:t>
                        </w:r>
                        <w:r>
                          <w:rPr>
                            <w:rFonts w:ascii="Lucida Sans" w:hAnsi="Lucida Sans"/>
                            <w:color w:val="706F70"/>
                            <w:spacing w:val="-9"/>
                            <w:sz w:val="14"/>
                          </w:rPr>
                          <w:t> </w:t>
                        </w:r>
                        <w:r>
                          <w:rPr>
                            <w:rFonts w:ascii="Lucida Sans" w:hAnsi="Lucida Sans"/>
                            <w:color w:val="706F70"/>
                            <w:sz w:val="14"/>
                          </w:rPr>
                          <w:t>increased</w:t>
                        </w:r>
                        <w:r>
                          <w:rPr>
                            <w:rFonts w:ascii="Lucida Sans" w:hAnsi="Lucida Sans"/>
                            <w:color w:val="706F70"/>
                            <w:spacing w:val="-10"/>
                            <w:sz w:val="14"/>
                          </w:rPr>
                          <w:t> </w:t>
                        </w:r>
                        <w:r>
                          <w:rPr>
                            <w:rFonts w:ascii="Lucida Sans" w:hAnsi="Lucida Sans"/>
                            <w:color w:val="706F70"/>
                            <w:sz w:val="14"/>
                          </w:rPr>
                          <w:t>(right)</w:t>
                        </w:r>
                        <w:r>
                          <w:rPr>
                            <w:rFonts w:ascii="Lucida Sans" w:hAnsi="Lucida Sans"/>
                            <w:color w:val="706F70"/>
                            <w:spacing w:val="-10"/>
                            <w:sz w:val="14"/>
                          </w:rPr>
                          <w:t> </w:t>
                        </w:r>
                        <w:r>
                          <w:rPr>
                            <w:rFonts w:ascii="Lucida Sans" w:hAnsi="Lucida Sans"/>
                            <w:color w:val="706F70"/>
                            <w:sz w:val="14"/>
                          </w:rPr>
                          <w:t>body</w:t>
                        </w:r>
                        <w:r>
                          <w:rPr>
                            <w:rFonts w:ascii="Lucida Sans" w:hAnsi="Lucida Sans"/>
                            <w:color w:val="706F70"/>
                            <w:spacing w:val="-8"/>
                            <w:sz w:val="14"/>
                          </w:rPr>
                          <w:t> </w:t>
                        </w:r>
                        <w:r>
                          <w:rPr>
                            <w:rFonts w:ascii="Lucida Sans" w:hAnsi="Lucida Sans"/>
                            <w:color w:val="706F70"/>
                            <w:sz w:val="14"/>
                          </w:rPr>
                          <w:t>weight.</w:t>
                        </w:r>
                      </w:p>
                    </w:txbxContent>
                  </v:textbox>
                  <v:stroke dashstyle="solid"/>
                  <w10:wrap type="none"/>
                </v:shape>
              </v:group>
            </w:pict>
          </mc:Fallback>
        </mc:AlternateContent>
      </w:r>
      <w:r>
        <w:rPr>
          <w:rFonts w:ascii="Lucida Sans"/>
          <w:sz w:val="20"/>
        </w:rPr>
      </w:r>
    </w:p>
    <w:p>
      <w:pPr>
        <w:pStyle w:val="BodyText"/>
        <w:spacing w:before="212"/>
        <w:rPr>
          <w:rFonts w:ascii="Lucida Sans"/>
          <w:sz w:val="20"/>
        </w:rPr>
      </w:pPr>
    </w:p>
    <w:p>
      <w:pPr>
        <w:pStyle w:val="BodyText"/>
        <w:spacing w:after="0"/>
        <w:rPr>
          <w:rFonts w:ascii="Lucida Sans"/>
          <w:sz w:val="20"/>
        </w:rPr>
        <w:sectPr>
          <w:headerReference w:type="default" r:id="rId272"/>
          <w:footerReference w:type="default" r:id="rId273"/>
          <w:pgSz w:w="11910" w:h="16840"/>
          <w:pgMar w:header="778" w:footer="774" w:top="960" w:bottom="960" w:left="1080" w:right="1080"/>
        </w:sectPr>
      </w:pPr>
    </w:p>
    <w:p>
      <w:pPr>
        <w:spacing w:line="244" w:lineRule="auto" w:before="75"/>
        <w:ind w:left="53" w:right="0" w:firstLine="0"/>
        <w:jc w:val="both"/>
        <w:rPr>
          <w:sz w:val="18"/>
        </w:rPr>
      </w:pPr>
      <w:r>
        <w:rPr>
          <w:color w:val="272727"/>
          <w:sz w:val="18"/>
        </w:rPr>
        <w:t>template model, which comes from the Autodesk Character Generator (</w:t>
      </w:r>
      <w:hyperlink w:history="true" w:anchor="_bookmark201">
        <w:r>
          <w:rPr>
            <w:color w:val="D93133"/>
            <w:sz w:val="18"/>
          </w:rPr>
          <w:t>Autodesk, 2014</w:t>
        </w:r>
      </w:hyperlink>
      <w:r>
        <w:rPr>
          <w:color w:val="272727"/>
          <w:sz w:val="18"/>
        </w:rPr>
        <w:t>) and consists of </w:t>
      </w:r>
      <w:r>
        <w:rPr>
          <w:rFonts w:ascii="Bookman Old Style" w:hAnsi="Bookman Old Style"/>
          <w:b w:val="0"/>
          <w:i/>
          <w:color w:val="272727"/>
          <w:sz w:val="18"/>
        </w:rPr>
        <w:t>N</w:t>
      </w:r>
      <w:r>
        <w:rPr>
          <w:rFonts w:ascii="Bookman Old Style" w:hAnsi="Bookman Old Style"/>
          <w:b w:val="0"/>
          <w:i/>
          <w:color w:val="272727"/>
          <w:spacing w:val="-1"/>
          <w:sz w:val="18"/>
        </w:rPr>
        <w:t> </w:t>
      </w:r>
      <w:r>
        <w:rPr>
          <w:rFonts w:ascii="Lucida Sans Unicode" w:hAnsi="Lucida Sans Unicode"/>
          <w:color w:val="272727"/>
          <w:sz w:val="18"/>
        </w:rPr>
        <w:t>≈</w:t>
      </w:r>
      <w:r>
        <w:rPr>
          <w:rFonts w:ascii="Lucida Sans Unicode" w:hAnsi="Lucida Sans Unicode"/>
          <w:color w:val="272727"/>
          <w:spacing w:val="-3"/>
          <w:sz w:val="18"/>
        </w:rPr>
        <w:t> </w:t>
      </w:r>
      <w:r>
        <w:rPr>
          <w:color w:val="272727"/>
          <w:sz w:val="18"/>
        </w:rPr>
        <w:t>21</w:t>
      </w:r>
      <w:r>
        <w:rPr>
          <w:rFonts w:ascii="Bookman Old Style" w:hAnsi="Bookman Old Style"/>
          <w:b w:val="0"/>
          <w:i/>
          <w:color w:val="272727"/>
          <w:sz w:val="18"/>
        </w:rPr>
        <w:t>k</w:t>
      </w:r>
      <w:r>
        <w:rPr>
          <w:rFonts w:ascii="Bookman Old Style" w:hAnsi="Bookman Old Style"/>
          <w:b w:val="0"/>
          <w:i/>
          <w:color w:val="272727"/>
          <w:spacing w:val="-1"/>
          <w:sz w:val="18"/>
        </w:rPr>
        <w:t> </w:t>
      </w:r>
      <w:r>
        <w:rPr>
          <w:color w:val="272727"/>
          <w:sz w:val="18"/>
        </w:rPr>
        <w:t>vertices, an animation skeleton with skinning weights, facial blendshapes, as well as auxiliary meshes for eyes and teeth. </w:t>
      </w:r>
      <w:hyperlink w:history="true" w:anchor="_bookmark194">
        <w:r>
          <w:rPr>
            <w:color w:val="D93133"/>
            <w:sz w:val="18"/>
          </w:rPr>
          <w:t>Achenbach et al. (2017)</w:t>
        </w:r>
      </w:hyperlink>
      <w:r>
        <w:rPr>
          <w:color w:val="D93133"/>
          <w:sz w:val="18"/>
        </w:rPr>
        <w:t> </w:t>
      </w:r>
      <w:r>
        <w:rPr>
          <w:color w:val="272727"/>
          <w:sz w:val="18"/>
        </w:rPr>
        <w:t>enhance the template with a statistical model of human shape variation. This statistical, animatable human template model is then </w:t>
      </w:r>
      <w:r>
        <w:rPr>
          <w:rFonts w:ascii="Times New Roman" w:hAnsi="Times New Roman"/>
          <w:color w:val="272727"/>
          <w:sz w:val="18"/>
        </w:rPr>
        <w:t>fi</w:t>
      </w:r>
      <w:r>
        <w:rPr>
          <w:color w:val="272727"/>
          <w:sz w:val="18"/>
        </w:rPr>
        <w:t>tted to the point cloud by optimizing for alignment, pose, and shape by employing non- rigid</w:t>
      </w:r>
      <w:r>
        <w:rPr>
          <w:color w:val="272727"/>
          <w:spacing w:val="40"/>
          <w:sz w:val="18"/>
        </w:rPr>
        <w:t> </w:t>
      </w:r>
      <w:r>
        <w:rPr>
          <w:color w:val="272727"/>
          <w:sz w:val="18"/>
        </w:rPr>
        <w:t>ICP</w:t>
      </w:r>
      <w:r>
        <w:rPr>
          <w:color w:val="272727"/>
          <w:spacing w:val="40"/>
          <w:sz w:val="18"/>
        </w:rPr>
        <w:t> </w:t>
      </w:r>
      <w:r>
        <w:rPr>
          <w:color w:val="272727"/>
          <w:sz w:val="18"/>
        </w:rPr>
        <w:t>(</w:t>
      </w:r>
      <w:hyperlink w:history="true" w:anchor="_bookmark207">
        <w:r>
          <w:rPr>
            <w:color w:val="D93133"/>
            <w:sz w:val="18"/>
          </w:rPr>
          <w:t>Bouaziz</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2014</w:t>
        </w:r>
      </w:hyperlink>
      <w:r>
        <w:rPr>
          <w:color w:val="272727"/>
          <w:sz w:val="18"/>
        </w:rPr>
        <w:t>).</w:t>
      </w:r>
      <w:r>
        <w:rPr>
          <w:color w:val="272727"/>
          <w:spacing w:val="40"/>
          <w:sz w:val="18"/>
        </w:rPr>
        <w:t> </w:t>
      </w:r>
      <w:r>
        <w:rPr>
          <w:color w:val="272727"/>
          <w:sz w:val="18"/>
        </w:rPr>
        <w:t>This</w:t>
      </w:r>
      <w:r>
        <w:rPr>
          <w:color w:val="272727"/>
          <w:spacing w:val="40"/>
          <w:sz w:val="18"/>
        </w:rPr>
        <w:t> </w:t>
      </w:r>
      <w:r>
        <w:rPr>
          <w:color w:val="272727"/>
          <w:sz w:val="18"/>
        </w:rPr>
        <w:t>optimization</w:t>
      </w:r>
      <w:r>
        <w:rPr>
          <w:color w:val="272727"/>
          <w:spacing w:val="40"/>
          <w:sz w:val="18"/>
        </w:rPr>
        <w:t> </w:t>
      </w:r>
      <w:r>
        <w:rPr>
          <w:color w:val="272727"/>
          <w:sz w:val="18"/>
        </w:rPr>
        <w:t>of</w:t>
      </w:r>
      <w:r>
        <w:rPr>
          <w:color w:val="272727"/>
          <w:spacing w:val="40"/>
          <w:sz w:val="18"/>
        </w:rPr>
        <w:t> </w:t>
      </w:r>
      <w:r>
        <w:rPr>
          <w:color w:val="272727"/>
          <w:sz w:val="18"/>
        </w:rPr>
        <w:t>the model parameters de</w:t>
      </w:r>
      <w:r>
        <w:rPr>
          <w:rFonts w:ascii="Times New Roman" w:hAnsi="Times New Roman"/>
          <w:color w:val="272727"/>
          <w:sz w:val="18"/>
        </w:rPr>
        <w:t>fi</w:t>
      </w:r>
      <w:r>
        <w:rPr>
          <w:color w:val="272727"/>
          <w:sz w:val="18"/>
        </w:rPr>
        <w:t>nes the initial registration of the template,</w:t>
      </w:r>
      <w:r>
        <w:rPr>
          <w:color w:val="272727"/>
          <w:spacing w:val="40"/>
          <w:sz w:val="18"/>
        </w:rPr>
        <w:t> </w:t>
      </w:r>
      <w:r>
        <w:rPr>
          <w:color w:val="272727"/>
          <w:sz w:val="18"/>
        </w:rPr>
        <w:t>which</w:t>
      </w:r>
      <w:r>
        <w:rPr>
          <w:color w:val="272727"/>
          <w:spacing w:val="40"/>
          <w:sz w:val="18"/>
        </w:rPr>
        <w:t> </w:t>
      </w:r>
      <w:r>
        <w:rPr>
          <w:color w:val="272727"/>
          <w:sz w:val="18"/>
        </w:rPr>
        <w:t>is</w:t>
      </w:r>
      <w:r>
        <w:rPr>
          <w:color w:val="272727"/>
          <w:spacing w:val="40"/>
          <w:sz w:val="18"/>
        </w:rPr>
        <w:t> </w:t>
      </w:r>
      <w:r>
        <w:rPr>
          <w:color w:val="272727"/>
          <w:sz w:val="18"/>
        </w:rPr>
        <w:t>then</w:t>
      </w:r>
      <w:r>
        <w:rPr>
          <w:color w:val="272727"/>
          <w:spacing w:val="40"/>
          <w:sz w:val="18"/>
        </w:rPr>
        <w:t> </w:t>
      </w:r>
      <w:r>
        <w:rPr>
          <w:color w:val="272727"/>
          <w:sz w:val="18"/>
        </w:rPr>
        <w:t>further</w:t>
      </w:r>
      <w:r>
        <w:rPr>
          <w:color w:val="272727"/>
          <w:spacing w:val="40"/>
          <w:sz w:val="18"/>
        </w:rPr>
        <w:t> </w:t>
      </w:r>
      <w:r>
        <w:rPr>
          <w:color w:val="272727"/>
          <w:sz w:val="18"/>
        </w:rPr>
        <w:t>re</w:t>
      </w:r>
      <w:r>
        <w:rPr>
          <w:rFonts w:ascii="Times New Roman" w:hAnsi="Times New Roman"/>
          <w:color w:val="272727"/>
          <w:sz w:val="18"/>
        </w:rPr>
        <w:t>fi</w:t>
      </w:r>
      <w:r>
        <w:rPr>
          <w:color w:val="272727"/>
          <w:sz w:val="18"/>
        </w:rPr>
        <w:t>ned</w:t>
      </w:r>
      <w:r>
        <w:rPr>
          <w:color w:val="272727"/>
          <w:spacing w:val="40"/>
          <w:sz w:val="18"/>
        </w:rPr>
        <w:t> </w:t>
      </w:r>
      <w:r>
        <w:rPr>
          <w:color w:val="272727"/>
          <w:sz w:val="18"/>
        </w:rPr>
        <w:t>by</w:t>
      </w:r>
      <w:r>
        <w:rPr>
          <w:color w:val="272727"/>
          <w:spacing w:val="40"/>
          <w:sz w:val="18"/>
        </w:rPr>
        <w:t> </w:t>
      </w:r>
      <w:r>
        <w:rPr>
          <w:color w:val="272727"/>
          <w:sz w:val="18"/>
        </w:rPr>
        <w:t>allowing</w:t>
      </w:r>
      <w:r>
        <w:rPr>
          <w:color w:val="272727"/>
          <w:spacing w:val="40"/>
          <w:sz w:val="18"/>
        </w:rPr>
        <w:t> </w:t>
      </w:r>
      <w:r>
        <w:rPr>
          <w:rFonts w:ascii="Times New Roman" w:hAnsi="Times New Roman"/>
          <w:color w:val="272727"/>
          <w:sz w:val="18"/>
        </w:rPr>
        <w:t>fi</w:t>
      </w:r>
      <w:r>
        <w:rPr>
          <w:color w:val="272727"/>
          <w:sz w:val="18"/>
        </w:rPr>
        <w:t>ne- scale deformation of the vertices to match the scanner data more closely. For more details, we refer to </w:t>
      </w:r>
      <w:hyperlink w:history="true" w:anchor="_bookmark194">
        <w:r>
          <w:rPr>
            <w:color w:val="D93133"/>
            <w:sz w:val="18"/>
          </w:rPr>
          <w:t>Achenbach et al.</w:t>
        </w:r>
      </w:hyperlink>
      <w:r>
        <w:rPr>
          <w:color w:val="D93133"/>
          <w:sz w:val="18"/>
        </w:rPr>
        <w:t> </w:t>
      </w:r>
      <w:hyperlink w:history="true" w:anchor="_bookmark194">
        <w:r>
          <w:rPr>
            <w:color w:val="D93133"/>
            <w:spacing w:val="-2"/>
            <w:sz w:val="18"/>
          </w:rPr>
          <w:t>(2017)</w:t>
        </w:r>
      </w:hyperlink>
      <w:r>
        <w:rPr>
          <w:color w:val="272727"/>
          <w:spacing w:val="-2"/>
          <w:sz w:val="18"/>
        </w:rPr>
        <w:t>.</w:t>
      </w:r>
    </w:p>
    <w:p>
      <w:pPr>
        <w:pStyle w:val="Heading7"/>
        <w:numPr>
          <w:ilvl w:val="2"/>
          <w:numId w:val="4"/>
        </w:numPr>
        <w:tabs>
          <w:tab w:pos="579" w:val="left" w:leader="none"/>
        </w:tabs>
        <w:spacing w:line="240" w:lineRule="auto" w:before="209" w:after="0"/>
        <w:ind w:left="579" w:right="0" w:hanging="526"/>
        <w:jc w:val="left"/>
      </w:pPr>
      <w:r>
        <w:rPr>
          <w:color w:val="272727"/>
          <w:w w:val="90"/>
        </w:rPr>
        <w:t>Animation</w:t>
      </w:r>
      <w:r>
        <w:rPr>
          <w:color w:val="272727"/>
          <w:spacing w:val="33"/>
        </w:rPr>
        <w:t> </w:t>
      </w:r>
      <w:r>
        <w:rPr>
          <w:color w:val="272727"/>
          <w:spacing w:val="-2"/>
        </w:rPr>
        <w:t>process</w:t>
      </w:r>
    </w:p>
    <w:p>
      <w:pPr>
        <w:spacing w:line="247" w:lineRule="auto" w:before="28"/>
        <w:ind w:left="53" w:right="3" w:firstLine="278"/>
        <w:jc w:val="both"/>
        <w:rPr>
          <w:sz w:val="18"/>
        </w:rPr>
      </w:pPr>
      <w:r>
        <w:rPr>
          <w:color w:val="272727"/>
          <w:sz w:val="18"/>
        </w:rPr>
        <w:t>For avatar animation, the participants</w:t>
      </w:r>
      <w:r>
        <w:rPr>
          <w:rFonts w:ascii="Lucida Sans" w:hAnsi="Lucida Sans"/>
          <w:color w:val="272727"/>
          <w:sz w:val="18"/>
        </w:rPr>
        <w:t>’ </w:t>
      </w:r>
      <w:r>
        <w:rPr>
          <w:color w:val="272727"/>
          <w:sz w:val="18"/>
        </w:rPr>
        <w:t>movements </w:t>
      </w:r>
      <w:r>
        <w:rPr>
          <w:color w:val="272727"/>
          <w:sz w:val="18"/>
        </w:rPr>
        <w:t>are continuously captured using the SteamVR motion tracking devices. The tracking solution provides for our work a suf</w:t>
      </w:r>
      <w:r>
        <w:rPr>
          <w:rFonts w:ascii="Times New Roman" w:hAnsi="Times New Roman"/>
          <w:color w:val="272727"/>
          <w:sz w:val="18"/>
        </w:rPr>
        <w:t>fi</w:t>
      </w:r>
      <w:r>
        <w:rPr>
          <w:color w:val="272727"/>
          <w:sz w:val="18"/>
        </w:rPr>
        <w:t>ciently solid and rapid infrared-based tracking solution</w:t>
      </w:r>
      <w:r>
        <w:rPr>
          <w:color w:val="272727"/>
          <w:spacing w:val="80"/>
          <w:w w:val="150"/>
          <w:sz w:val="18"/>
        </w:rPr>
        <w:t> </w:t>
      </w:r>
      <w:r>
        <w:rPr>
          <w:color w:val="272727"/>
          <w:sz w:val="18"/>
        </w:rPr>
        <w:t>for the crucial body parts required for animation without aligning different tracking spaces (</w:t>
      </w:r>
      <w:hyperlink w:history="true" w:anchor="_bookmark247">
        <w:r>
          <w:rPr>
            <w:color w:val="D93133"/>
            <w:sz w:val="18"/>
          </w:rPr>
          <w:t>Niehorster et al., 2017</w:t>
        </w:r>
      </w:hyperlink>
      <w:r>
        <w:rPr>
          <w:color w:val="272727"/>
          <w:sz w:val="18"/>
        </w:rPr>
        <w:t>). To calibrate</w:t>
      </w:r>
      <w:r>
        <w:rPr>
          <w:color w:val="272727"/>
          <w:spacing w:val="-4"/>
          <w:sz w:val="18"/>
        </w:rPr>
        <w:t> </w:t>
      </w:r>
      <w:r>
        <w:rPr>
          <w:color w:val="272727"/>
          <w:sz w:val="18"/>
        </w:rPr>
        <w:t>the</w:t>
      </w:r>
      <w:r>
        <w:rPr>
          <w:color w:val="272727"/>
          <w:spacing w:val="-4"/>
          <w:sz w:val="18"/>
        </w:rPr>
        <w:t> </w:t>
      </w:r>
      <w:r>
        <w:rPr>
          <w:color w:val="272727"/>
          <w:sz w:val="18"/>
        </w:rPr>
        <w:t>tracking</w:t>
      </w:r>
      <w:r>
        <w:rPr>
          <w:color w:val="272727"/>
          <w:spacing w:val="-4"/>
          <w:sz w:val="18"/>
        </w:rPr>
        <w:t> </w:t>
      </w:r>
      <w:r>
        <w:rPr>
          <w:color w:val="272727"/>
          <w:sz w:val="18"/>
        </w:rPr>
        <w:t>devices</w:t>
      </w:r>
      <w:r>
        <w:rPr>
          <w:color w:val="272727"/>
          <w:spacing w:val="-4"/>
          <w:sz w:val="18"/>
        </w:rPr>
        <w:t> </w:t>
      </w:r>
      <w:r>
        <w:rPr>
          <w:color w:val="272727"/>
          <w:sz w:val="18"/>
        </w:rPr>
        <w:t>to</w:t>
      </w:r>
      <w:r>
        <w:rPr>
          <w:color w:val="272727"/>
          <w:spacing w:val="-4"/>
          <w:sz w:val="18"/>
        </w:rPr>
        <w:t> </w:t>
      </w:r>
      <w:r>
        <w:rPr>
          <w:color w:val="272727"/>
          <w:sz w:val="18"/>
        </w:rPr>
        <w:t>the</w:t>
      </w:r>
      <w:r>
        <w:rPr>
          <w:color w:val="272727"/>
          <w:spacing w:val="-4"/>
          <w:sz w:val="18"/>
        </w:rPr>
        <w:t> </w:t>
      </w:r>
      <w:r>
        <w:rPr>
          <w:color w:val="272727"/>
          <w:sz w:val="18"/>
        </w:rPr>
        <w:t>user</w:t>
      </w:r>
      <w:r>
        <w:rPr>
          <w:rFonts w:ascii="Lucida Sans" w:hAnsi="Lucida Sans"/>
          <w:color w:val="272727"/>
          <w:sz w:val="18"/>
        </w:rPr>
        <w:t>’</w:t>
      </w:r>
      <w:r>
        <w:rPr>
          <w:color w:val="272727"/>
          <w:sz w:val="18"/>
        </w:rPr>
        <w:t>s</w:t>
      </w:r>
      <w:r>
        <w:rPr>
          <w:color w:val="272727"/>
          <w:spacing w:val="-4"/>
          <w:sz w:val="18"/>
        </w:rPr>
        <w:t> </w:t>
      </w:r>
      <w:r>
        <w:rPr>
          <w:color w:val="272727"/>
          <w:sz w:val="18"/>
        </w:rPr>
        <w:t>associated</w:t>
      </w:r>
      <w:r>
        <w:rPr>
          <w:color w:val="272727"/>
          <w:spacing w:val="-3"/>
          <w:sz w:val="18"/>
        </w:rPr>
        <w:t> </w:t>
      </w:r>
      <w:r>
        <w:rPr>
          <w:color w:val="272727"/>
          <w:sz w:val="18"/>
        </w:rPr>
        <w:t>body</w:t>
      </w:r>
      <w:r>
        <w:rPr>
          <w:color w:val="272727"/>
          <w:spacing w:val="-5"/>
          <w:sz w:val="18"/>
        </w:rPr>
        <w:t> </w:t>
      </w:r>
      <w:r>
        <w:rPr>
          <w:color w:val="272727"/>
          <w:sz w:val="18"/>
        </w:rPr>
        <w:t>parts and</w:t>
      </w:r>
      <w:r>
        <w:rPr>
          <w:color w:val="272727"/>
          <w:spacing w:val="-11"/>
          <w:sz w:val="18"/>
        </w:rPr>
        <w:t> </w:t>
      </w:r>
      <w:r>
        <w:rPr>
          <w:color w:val="272727"/>
          <w:sz w:val="18"/>
        </w:rPr>
        <w:t>capture</w:t>
      </w:r>
      <w:r>
        <w:rPr>
          <w:color w:val="272727"/>
          <w:spacing w:val="-10"/>
          <w:sz w:val="18"/>
        </w:rPr>
        <w:t> </w:t>
      </w:r>
      <w:r>
        <w:rPr>
          <w:color w:val="272727"/>
          <w:sz w:val="18"/>
        </w:rPr>
        <w:t>the</w:t>
      </w:r>
      <w:r>
        <w:rPr>
          <w:color w:val="272727"/>
          <w:spacing w:val="-10"/>
          <w:sz w:val="18"/>
        </w:rPr>
        <w:t> </w:t>
      </w:r>
      <w:r>
        <w:rPr>
          <w:color w:val="272727"/>
          <w:sz w:val="18"/>
        </w:rPr>
        <w:t>user</w:t>
      </w:r>
      <w:r>
        <w:rPr>
          <w:rFonts w:ascii="Lucida Sans" w:hAnsi="Lucida Sans"/>
          <w:color w:val="272727"/>
          <w:sz w:val="18"/>
        </w:rPr>
        <w:t>’</w:t>
      </w:r>
      <w:r>
        <w:rPr>
          <w:color w:val="272727"/>
          <w:sz w:val="18"/>
        </w:rPr>
        <w:t>s</w:t>
      </w:r>
      <w:r>
        <w:rPr>
          <w:color w:val="272727"/>
          <w:spacing w:val="-10"/>
          <w:sz w:val="18"/>
        </w:rPr>
        <w:t> </w:t>
      </w:r>
      <w:r>
        <w:rPr>
          <w:color w:val="272727"/>
          <w:sz w:val="18"/>
        </w:rPr>
        <w:t>body</w:t>
      </w:r>
      <w:r>
        <w:rPr>
          <w:color w:val="272727"/>
          <w:spacing w:val="-11"/>
          <w:sz w:val="18"/>
        </w:rPr>
        <w:t> </w:t>
      </w:r>
      <w:r>
        <w:rPr>
          <w:color w:val="272727"/>
          <w:sz w:val="18"/>
        </w:rPr>
        <w:t>height,</w:t>
      </w:r>
      <w:r>
        <w:rPr>
          <w:color w:val="272727"/>
          <w:spacing w:val="-10"/>
          <w:sz w:val="18"/>
        </w:rPr>
        <w:t> </w:t>
      </w:r>
      <w:r>
        <w:rPr>
          <w:color w:val="272727"/>
          <w:sz w:val="18"/>
        </w:rPr>
        <w:t>arm</w:t>
      </w:r>
      <w:r>
        <w:rPr>
          <w:color w:val="272727"/>
          <w:spacing w:val="-10"/>
          <w:sz w:val="18"/>
        </w:rPr>
        <w:t> </w:t>
      </w:r>
      <w:r>
        <w:rPr>
          <w:color w:val="272727"/>
          <w:sz w:val="18"/>
        </w:rPr>
        <w:t>length,</w:t>
      </w:r>
      <w:r>
        <w:rPr>
          <w:color w:val="272727"/>
          <w:spacing w:val="-10"/>
          <w:sz w:val="18"/>
        </w:rPr>
        <w:t> </w:t>
      </w:r>
      <w:r>
        <w:rPr>
          <w:color w:val="272727"/>
          <w:sz w:val="18"/>
        </w:rPr>
        <w:t>and</w:t>
      </w:r>
      <w:r>
        <w:rPr>
          <w:color w:val="272727"/>
          <w:spacing w:val="-10"/>
          <w:sz w:val="18"/>
        </w:rPr>
        <w:t> </w:t>
      </w:r>
      <w:r>
        <w:rPr>
          <w:color w:val="272727"/>
          <w:sz w:val="18"/>
        </w:rPr>
        <w:t>current</w:t>
      </w:r>
      <w:r>
        <w:rPr>
          <w:color w:val="272727"/>
          <w:spacing w:val="-11"/>
          <w:sz w:val="18"/>
        </w:rPr>
        <w:t> </w:t>
      </w:r>
      <w:r>
        <w:rPr>
          <w:color w:val="272727"/>
          <w:sz w:val="18"/>
        </w:rPr>
        <w:t>limb orientations, we use a custom-written calibration script that requires the user to stand in T-pose for a short moment (see </w:t>
      </w:r>
      <w:hyperlink w:history="true" w:anchor="_bookmark181">
        <w:r>
          <w:rPr>
            <w:color w:val="D93133"/>
            <w:sz w:val="18"/>
          </w:rPr>
          <w:t>Figure 1</w:t>
        </w:r>
      </w:hyperlink>
      <w:r>
        <w:rPr>
          <w:color w:val="272727"/>
          <w:sz w:val="18"/>
        </w:rPr>
        <w:t>). The calibrated tracking targets of the head, left hand, right</w:t>
      </w:r>
      <w:r>
        <w:rPr>
          <w:color w:val="272727"/>
          <w:spacing w:val="-11"/>
          <w:sz w:val="18"/>
        </w:rPr>
        <w:t> </w:t>
      </w:r>
      <w:r>
        <w:rPr>
          <w:color w:val="272727"/>
          <w:sz w:val="18"/>
        </w:rPr>
        <w:t>hand,</w:t>
      </w:r>
      <w:r>
        <w:rPr>
          <w:color w:val="272727"/>
          <w:spacing w:val="-10"/>
          <w:sz w:val="18"/>
        </w:rPr>
        <w:t> </w:t>
      </w:r>
      <w:r>
        <w:rPr>
          <w:color w:val="272727"/>
          <w:sz w:val="18"/>
        </w:rPr>
        <w:t>pelvis,</w:t>
      </w:r>
      <w:r>
        <w:rPr>
          <w:color w:val="272727"/>
          <w:spacing w:val="-10"/>
          <w:sz w:val="18"/>
        </w:rPr>
        <w:t> </w:t>
      </w:r>
      <w:r>
        <w:rPr>
          <w:color w:val="272727"/>
          <w:sz w:val="18"/>
        </w:rPr>
        <w:t>left</w:t>
      </w:r>
      <w:r>
        <w:rPr>
          <w:color w:val="272727"/>
          <w:spacing w:val="-10"/>
          <w:sz w:val="18"/>
        </w:rPr>
        <w:t> </w:t>
      </w:r>
      <w:r>
        <w:rPr>
          <w:color w:val="272727"/>
          <w:sz w:val="18"/>
        </w:rPr>
        <w:t>foot,</w:t>
      </w:r>
      <w:r>
        <w:rPr>
          <w:color w:val="272727"/>
          <w:spacing w:val="-11"/>
          <w:sz w:val="18"/>
        </w:rPr>
        <w:t> </w:t>
      </w:r>
      <w:r>
        <w:rPr>
          <w:color w:val="272727"/>
          <w:sz w:val="18"/>
        </w:rPr>
        <w:t>and</w:t>
      </w:r>
      <w:r>
        <w:rPr>
          <w:color w:val="272727"/>
          <w:spacing w:val="-10"/>
          <w:sz w:val="18"/>
        </w:rPr>
        <w:t> </w:t>
      </w:r>
      <w:r>
        <w:rPr>
          <w:color w:val="272727"/>
          <w:sz w:val="18"/>
        </w:rPr>
        <w:t>right</w:t>
      </w:r>
      <w:r>
        <w:rPr>
          <w:color w:val="272727"/>
          <w:spacing w:val="-10"/>
          <w:sz w:val="18"/>
        </w:rPr>
        <w:t> </w:t>
      </w:r>
      <w:r>
        <w:rPr>
          <w:color w:val="272727"/>
          <w:sz w:val="18"/>
        </w:rPr>
        <w:t>foot</w:t>
      </w:r>
      <w:r>
        <w:rPr>
          <w:color w:val="272727"/>
          <w:spacing w:val="-10"/>
          <w:sz w:val="18"/>
        </w:rPr>
        <w:t> </w:t>
      </w:r>
      <w:r>
        <w:rPr>
          <w:color w:val="272727"/>
          <w:sz w:val="18"/>
        </w:rPr>
        <w:t>were</w:t>
      </w:r>
      <w:r>
        <w:rPr>
          <w:color w:val="272727"/>
          <w:spacing w:val="-10"/>
          <w:sz w:val="18"/>
        </w:rPr>
        <w:t> </w:t>
      </w:r>
      <w:r>
        <w:rPr>
          <w:color w:val="272727"/>
          <w:sz w:val="18"/>
        </w:rPr>
        <w:t>then</w:t>
      </w:r>
      <w:r>
        <w:rPr>
          <w:color w:val="272727"/>
          <w:spacing w:val="-11"/>
          <w:sz w:val="18"/>
        </w:rPr>
        <w:t> </w:t>
      </w:r>
      <w:r>
        <w:rPr>
          <w:color w:val="272727"/>
          <w:sz w:val="18"/>
        </w:rPr>
        <w:t>used</w:t>
      </w:r>
      <w:r>
        <w:rPr>
          <w:color w:val="272727"/>
          <w:spacing w:val="-10"/>
          <w:sz w:val="18"/>
        </w:rPr>
        <w:t> </w:t>
      </w:r>
      <w:r>
        <w:rPr>
          <w:color w:val="272727"/>
          <w:sz w:val="18"/>
        </w:rPr>
        <w:t>to</w:t>
      </w:r>
      <w:r>
        <w:rPr>
          <w:color w:val="272727"/>
          <w:spacing w:val="-10"/>
          <w:sz w:val="18"/>
        </w:rPr>
        <w:t> </w:t>
      </w:r>
      <w:r>
        <w:rPr>
          <w:color w:val="272727"/>
          <w:sz w:val="18"/>
        </w:rPr>
        <w:t>drive an Inverse Kinematics (IK) (</w:t>
      </w:r>
      <w:hyperlink w:history="true" w:anchor="_bookmark199">
        <w:r>
          <w:rPr>
            <w:color w:val="D93133"/>
            <w:sz w:val="18"/>
          </w:rPr>
          <w:t>Aristidou et al., 2018</w:t>
        </w:r>
      </w:hyperlink>
      <w:r>
        <w:rPr>
          <w:color w:val="272727"/>
          <w:sz w:val="18"/>
        </w:rPr>
        <w:t>) approach realized by the Unity plugin FinalIK version 2.0.</w:t>
      </w:r>
      <w:r>
        <w:rPr>
          <w:color w:val="272727"/>
          <w:sz w:val="18"/>
          <w:vertAlign w:val="superscript"/>
        </w:rPr>
        <w:t>4</w:t>
      </w:r>
      <w:r>
        <w:rPr>
          <w:color w:val="272727"/>
          <w:sz w:val="18"/>
          <w:vertAlign w:val="baseline"/>
        </w:rPr>
        <w:t> FinalIK</w:t>
      </w:r>
      <w:r>
        <w:rPr>
          <w:rFonts w:ascii="Lucida Sans" w:hAnsi="Lucida Sans"/>
          <w:color w:val="272727"/>
          <w:sz w:val="18"/>
          <w:vertAlign w:val="baseline"/>
        </w:rPr>
        <w:t>’</w:t>
      </w:r>
      <w:r>
        <w:rPr>
          <w:color w:val="272727"/>
          <w:sz w:val="18"/>
          <w:vertAlign w:val="baseline"/>
        </w:rPr>
        <w:t>s integrated VRIK solver continuously calculates the user</w:t>
      </w:r>
      <w:r>
        <w:rPr>
          <w:rFonts w:ascii="Lucida Sans" w:hAnsi="Lucida Sans"/>
          <w:color w:val="272727"/>
          <w:sz w:val="18"/>
          <w:vertAlign w:val="baseline"/>
        </w:rPr>
        <w:t>’</w:t>
      </w:r>
      <w:r>
        <w:rPr>
          <w:color w:val="272727"/>
          <w:sz w:val="18"/>
          <w:vertAlign w:val="baseline"/>
        </w:rPr>
        <w:t>s body pose</w:t>
      </w:r>
      <w:r>
        <w:rPr>
          <w:color w:val="272727"/>
          <w:spacing w:val="22"/>
          <w:sz w:val="18"/>
          <w:vertAlign w:val="baseline"/>
        </w:rPr>
        <w:t> </w:t>
      </w:r>
      <w:r>
        <w:rPr>
          <w:color w:val="272727"/>
          <w:sz w:val="18"/>
          <w:vertAlign w:val="baseline"/>
        </w:rPr>
        <w:t>according</w:t>
      </w:r>
      <w:r>
        <w:rPr>
          <w:color w:val="272727"/>
          <w:spacing w:val="23"/>
          <w:sz w:val="18"/>
          <w:vertAlign w:val="baseline"/>
        </w:rPr>
        <w:t> </w:t>
      </w:r>
      <w:r>
        <w:rPr>
          <w:color w:val="272727"/>
          <w:sz w:val="18"/>
          <w:vertAlign w:val="baseline"/>
        </w:rPr>
        <w:t>to</w:t>
      </w:r>
      <w:r>
        <w:rPr>
          <w:color w:val="272727"/>
          <w:spacing w:val="23"/>
          <w:sz w:val="18"/>
          <w:vertAlign w:val="baseline"/>
        </w:rPr>
        <w:t> </w:t>
      </w:r>
      <w:r>
        <w:rPr>
          <w:color w:val="272727"/>
          <w:sz w:val="18"/>
          <w:vertAlign w:val="baseline"/>
        </w:rPr>
        <w:t>the</w:t>
      </w:r>
      <w:r>
        <w:rPr>
          <w:color w:val="272727"/>
          <w:spacing w:val="23"/>
          <w:sz w:val="18"/>
          <w:vertAlign w:val="baseline"/>
        </w:rPr>
        <w:t> </w:t>
      </w:r>
      <w:r>
        <w:rPr>
          <w:color w:val="272727"/>
          <w:sz w:val="18"/>
          <w:vertAlign w:val="baseline"/>
        </w:rPr>
        <w:t>provided</w:t>
      </w:r>
      <w:r>
        <w:rPr>
          <w:color w:val="272727"/>
          <w:spacing w:val="23"/>
          <w:sz w:val="18"/>
          <w:vertAlign w:val="baseline"/>
        </w:rPr>
        <w:t> </w:t>
      </w:r>
      <w:r>
        <w:rPr>
          <w:color w:val="272727"/>
          <w:sz w:val="18"/>
          <w:vertAlign w:val="baseline"/>
        </w:rPr>
        <w:t>tracking</w:t>
      </w:r>
      <w:r>
        <w:rPr>
          <w:color w:val="272727"/>
          <w:spacing w:val="23"/>
          <w:sz w:val="18"/>
          <w:vertAlign w:val="baseline"/>
        </w:rPr>
        <w:t> </w:t>
      </w:r>
      <w:r>
        <w:rPr>
          <w:color w:val="272727"/>
          <w:sz w:val="18"/>
          <w:vertAlign w:val="baseline"/>
        </w:rPr>
        <w:t>targets.</w:t>
      </w:r>
      <w:r>
        <w:rPr>
          <w:color w:val="272727"/>
          <w:spacing w:val="23"/>
          <w:sz w:val="18"/>
          <w:vertAlign w:val="baseline"/>
        </w:rPr>
        <w:t> </w:t>
      </w:r>
      <w:r>
        <w:rPr>
          <w:color w:val="272727"/>
          <w:sz w:val="18"/>
          <w:vertAlign w:val="baseline"/>
        </w:rPr>
        <w:t>The</w:t>
      </w:r>
      <w:r>
        <w:rPr>
          <w:color w:val="272727"/>
          <w:spacing w:val="23"/>
          <w:sz w:val="18"/>
          <w:vertAlign w:val="baseline"/>
        </w:rPr>
        <w:t> </w:t>
      </w:r>
      <w:r>
        <w:rPr>
          <w:color w:val="272727"/>
          <w:spacing w:val="-2"/>
          <w:sz w:val="18"/>
          <w:vertAlign w:val="baseline"/>
        </w:rPr>
        <w:t>tracking</w:t>
      </w:r>
    </w:p>
    <w:p>
      <w:pPr>
        <w:pStyle w:val="BodyText"/>
        <w:spacing w:before="31"/>
        <w:rPr>
          <w:sz w:val="20"/>
        </w:rPr>
      </w:pPr>
      <w:r>
        <w:rPr>
          <w:sz w:val="20"/>
        </w:rPr>
        <mc:AlternateContent>
          <mc:Choice Requires="wps">
            <w:drawing>
              <wp:anchor distT="0" distB="0" distL="0" distR="0" allowOverlap="1" layoutInCell="1" locked="0" behindDoc="1" simplePos="0" relativeHeight="487642624">
                <wp:simplePos x="0" y="0"/>
                <wp:positionH relativeFrom="page">
                  <wp:posOffset>720001</wp:posOffset>
                </wp:positionH>
                <wp:positionV relativeFrom="paragraph">
                  <wp:posOffset>206367</wp:posOffset>
                </wp:positionV>
                <wp:extent cx="353695" cy="3810"/>
                <wp:effectExtent l="0" t="0" r="0" b="0"/>
                <wp:wrapTopAndBottom/>
                <wp:docPr id="1491" name="Graphic 1491"/>
                <wp:cNvGraphicFramePr>
                  <a:graphicFrameLocks/>
                </wp:cNvGraphicFramePr>
                <a:graphic>
                  <a:graphicData uri="http://schemas.microsoft.com/office/word/2010/wordprocessingShape">
                    <wps:wsp>
                      <wps:cNvPr id="1491" name="Graphic 1491"/>
                      <wps:cNvSpPr/>
                      <wps:spPr>
                        <a:xfrm>
                          <a:off x="0" y="0"/>
                          <a:ext cx="353695" cy="3810"/>
                        </a:xfrm>
                        <a:custGeom>
                          <a:avLst/>
                          <a:gdLst/>
                          <a:ahLst/>
                          <a:cxnLst/>
                          <a:rect l="l" t="t" r="r" b="b"/>
                          <a:pathLst>
                            <a:path w="353695" h="3810">
                              <a:moveTo>
                                <a:pt x="353517" y="0"/>
                              </a:moveTo>
                              <a:lnTo>
                                <a:pt x="0" y="0"/>
                              </a:lnTo>
                              <a:lnTo>
                                <a:pt x="0" y="3606"/>
                              </a:lnTo>
                              <a:lnTo>
                                <a:pt x="353517" y="3606"/>
                              </a:lnTo>
                              <a:lnTo>
                                <a:pt x="353517" y="0"/>
                              </a:lnTo>
                              <a:close/>
                            </a:path>
                          </a:pathLst>
                        </a:custGeom>
                        <a:solidFill>
                          <a:srgbClr val="706F70"/>
                        </a:solidFill>
                      </wps:spPr>
                      <wps:bodyPr wrap="square" lIns="0" tIns="0" rIns="0" bIns="0" rtlCol="0">
                        <a:prstTxWarp prst="textNoShape">
                          <a:avLst/>
                        </a:prstTxWarp>
                        <a:noAutofit/>
                      </wps:bodyPr>
                    </wps:wsp>
                  </a:graphicData>
                </a:graphic>
              </wp:anchor>
            </w:drawing>
          </mc:Choice>
          <mc:Fallback>
            <w:pict>
              <v:rect style="position:absolute;margin-left:56.693001pt;margin-top:16.249424pt;width:27.836pt;height:.284pt;mso-position-horizontal-relative:page;mso-position-vertical-relative:paragraph;z-index:-15673856;mso-wrap-distance-left:0;mso-wrap-distance-right:0" id="docshape1340" filled="true" fillcolor="#706f70" stroked="false">
                <v:fill type="solid"/>
                <w10:wrap type="topAndBottom"/>
              </v:rect>
            </w:pict>
          </mc:Fallback>
        </mc:AlternateContent>
      </w:r>
    </w:p>
    <w:p>
      <w:pPr>
        <w:pStyle w:val="BodyText"/>
        <w:spacing w:before="19"/>
        <w:rPr>
          <w:sz w:val="18"/>
        </w:rPr>
      </w:pPr>
    </w:p>
    <w:p>
      <w:pPr>
        <w:pStyle w:val="ListParagraph"/>
        <w:numPr>
          <w:ilvl w:val="0"/>
          <w:numId w:val="3"/>
        </w:numPr>
        <w:tabs>
          <w:tab w:pos="274" w:val="left" w:leader="none"/>
        </w:tabs>
        <w:spacing w:line="240" w:lineRule="auto" w:before="1" w:after="0"/>
        <w:ind w:left="274" w:right="0" w:hanging="221"/>
        <w:jc w:val="left"/>
        <w:rPr>
          <w:rFonts w:ascii="Lucida Sans"/>
          <w:color w:val="706F70"/>
          <w:sz w:val="14"/>
        </w:rPr>
      </w:pPr>
      <w:hyperlink r:id="rId275">
        <w:r>
          <w:rPr>
            <w:rFonts w:ascii="Lucida Sans"/>
            <w:color w:val="D93133"/>
            <w:w w:val="90"/>
            <w:sz w:val="14"/>
          </w:rPr>
          <w:t>https://assetstore.unity.com/packages/tools/animation/</w:t>
        </w:r>
      </w:hyperlink>
      <w:r>
        <w:rPr>
          <w:rFonts w:ascii="Arial"/>
          <w:color w:val="D93133"/>
          <w:w w:val="90"/>
          <w:sz w:val="14"/>
        </w:rPr>
        <w:t>fi</w:t>
      </w:r>
      <w:hyperlink r:id="rId275">
        <w:r>
          <w:rPr>
            <w:rFonts w:ascii="Lucida Sans"/>
            <w:color w:val="D93133"/>
            <w:w w:val="90"/>
            <w:sz w:val="14"/>
          </w:rPr>
          <w:t>nal-</w:t>
        </w:r>
        <w:r>
          <w:rPr>
            <w:rFonts w:ascii="Lucida Sans"/>
            <w:color w:val="D93133"/>
            <w:spacing w:val="-5"/>
            <w:sz w:val="14"/>
          </w:rPr>
          <w:t>ik-</w:t>
        </w:r>
      </w:hyperlink>
    </w:p>
    <w:p>
      <w:pPr>
        <w:spacing w:before="14"/>
        <w:ind w:left="276" w:right="0" w:firstLine="0"/>
        <w:jc w:val="left"/>
        <w:rPr>
          <w:rFonts w:ascii="Lucida Sans"/>
          <w:sz w:val="14"/>
        </w:rPr>
      </w:pPr>
      <w:hyperlink r:id="rId275">
        <w:r>
          <w:rPr>
            <w:rFonts w:ascii="Lucida Sans"/>
            <w:color w:val="D93133"/>
            <w:spacing w:val="-2"/>
            <w:w w:val="95"/>
            <w:sz w:val="14"/>
          </w:rPr>
          <w:t>14290</w:t>
        </w:r>
      </w:hyperlink>
      <w:r>
        <w:rPr>
          <w:rFonts w:ascii="Lucida Sans"/>
          <w:color w:val="706F70"/>
          <w:spacing w:val="-2"/>
          <w:w w:val="95"/>
          <w:sz w:val="14"/>
        </w:rPr>
        <w:t>.</w:t>
      </w:r>
    </w:p>
    <w:p>
      <w:pPr>
        <w:spacing w:line="247" w:lineRule="auto" w:before="75"/>
        <w:ind w:left="53" w:right="52" w:firstLine="0"/>
        <w:jc w:val="both"/>
        <w:rPr>
          <w:sz w:val="18"/>
        </w:rPr>
      </w:pPr>
      <w:r>
        <w:rPr/>
        <w:br w:type="column"/>
      </w:r>
      <w:r>
        <w:rPr>
          <w:color w:val="272727"/>
          <w:spacing w:val="-2"/>
          <w:sz w:val="18"/>
        </w:rPr>
        <w:t>pose</w:t>
      </w:r>
      <w:r>
        <w:rPr>
          <w:color w:val="272727"/>
          <w:spacing w:val="-4"/>
          <w:sz w:val="18"/>
        </w:rPr>
        <w:t> </w:t>
      </w:r>
      <w:r>
        <w:rPr>
          <w:color w:val="272727"/>
          <w:spacing w:val="-2"/>
          <w:sz w:val="18"/>
        </w:rPr>
        <w:t>is</w:t>
      </w:r>
      <w:r>
        <w:rPr>
          <w:color w:val="272727"/>
          <w:spacing w:val="-5"/>
          <w:sz w:val="18"/>
        </w:rPr>
        <w:t> </w:t>
      </w:r>
      <w:r>
        <w:rPr>
          <w:color w:val="272727"/>
          <w:spacing w:val="-2"/>
          <w:sz w:val="18"/>
        </w:rPr>
        <w:t>automatically</w:t>
      </w:r>
      <w:r>
        <w:rPr>
          <w:color w:val="272727"/>
          <w:spacing w:val="-3"/>
          <w:sz w:val="18"/>
        </w:rPr>
        <w:t> </w:t>
      </w:r>
      <w:r>
        <w:rPr>
          <w:color w:val="272727"/>
          <w:spacing w:val="-2"/>
          <w:sz w:val="18"/>
        </w:rPr>
        <w:t>adjusted</w:t>
      </w:r>
      <w:r>
        <w:rPr>
          <w:color w:val="272727"/>
          <w:spacing w:val="-5"/>
          <w:sz w:val="18"/>
        </w:rPr>
        <w:t> </w:t>
      </w:r>
      <w:r>
        <w:rPr>
          <w:color w:val="272727"/>
          <w:spacing w:val="-2"/>
          <w:sz w:val="18"/>
        </w:rPr>
        <w:t>to</w:t>
      </w:r>
      <w:r>
        <w:rPr>
          <w:color w:val="272727"/>
          <w:spacing w:val="-4"/>
          <w:sz w:val="18"/>
        </w:rPr>
        <w:t> </w:t>
      </w:r>
      <w:r>
        <w:rPr>
          <w:color w:val="272727"/>
          <w:spacing w:val="-2"/>
          <w:sz w:val="18"/>
        </w:rPr>
        <w:t>the</w:t>
      </w:r>
      <w:r>
        <w:rPr>
          <w:color w:val="272727"/>
          <w:spacing w:val="-5"/>
          <w:sz w:val="18"/>
        </w:rPr>
        <w:t> </w:t>
      </w:r>
      <w:r>
        <w:rPr>
          <w:color w:val="272727"/>
          <w:spacing w:val="-2"/>
          <w:sz w:val="18"/>
        </w:rPr>
        <w:t>determined</w:t>
      </w:r>
      <w:r>
        <w:rPr>
          <w:color w:val="272727"/>
          <w:spacing w:val="-3"/>
          <w:sz w:val="18"/>
        </w:rPr>
        <w:t> </w:t>
      </w:r>
      <w:r>
        <w:rPr>
          <w:color w:val="272727"/>
          <w:spacing w:val="-2"/>
          <w:sz w:val="18"/>
        </w:rPr>
        <w:t>body</w:t>
      </w:r>
      <w:r>
        <w:rPr>
          <w:color w:val="272727"/>
          <w:spacing w:val="-4"/>
          <w:sz w:val="18"/>
        </w:rPr>
        <w:t> </w:t>
      </w:r>
      <w:r>
        <w:rPr>
          <w:color w:val="272727"/>
          <w:spacing w:val="-2"/>
          <w:sz w:val="18"/>
        </w:rPr>
        <w:t>height</w:t>
      </w:r>
      <w:r>
        <w:rPr>
          <w:color w:val="272727"/>
          <w:spacing w:val="-4"/>
          <w:sz w:val="18"/>
        </w:rPr>
        <w:t> </w:t>
      </w:r>
      <w:r>
        <w:rPr>
          <w:color w:val="272727"/>
          <w:spacing w:val="-2"/>
          <w:sz w:val="18"/>
        </w:rPr>
        <w:t>and</w:t>
      </w:r>
      <w:r>
        <w:rPr>
          <w:color w:val="272727"/>
          <w:sz w:val="18"/>
        </w:rPr>
        <w:t> </w:t>
      </w:r>
      <w:r>
        <w:rPr>
          <w:color w:val="272727"/>
          <w:spacing w:val="-2"/>
          <w:sz w:val="18"/>
        </w:rPr>
        <w:t>arm</w:t>
      </w:r>
      <w:r>
        <w:rPr>
          <w:color w:val="272727"/>
          <w:spacing w:val="-6"/>
          <w:sz w:val="18"/>
        </w:rPr>
        <w:t> </w:t>
      </w:r>
      <w:r>
        <w:rPr>
          <w:color w:val="272727"/>
          <w:spacing w:val="-2"/>
          <w:sz w:val="18"/>
        </w:rPr>
        <w:t>length</w:t>
      </w:r>
      <w:r>
        <w:rPr>
          <w:color w:val="272727"/>
          <w:spacing w:val="-6"/>
          <w:sz w:val="18"/>
        </w:rPr>
        <w:t> </w:t>
      </w:r>
      <w:r>
        <w:rPr>
          <w:color w:val="272727"/>
          <w:spacing w:val="-2"/>
          <w:sz w:val="18"/>
        </w:rPr>
        <w:t>in</w:t>
      </w:r>
      <w:r>
        <w:rPr>
          <w:color w:val="272727"/>
          <w:spacing w:val="-7"/>
          <w:sz w:val="18"/>
        </w:rPr>
        <w:t> </w:t>
      </w:r>
      <w:r>
        <w:rPr>
          <w:color w:val="272727"/>
          <w:spacing w:val="-2"/>
          <w:sz w:val="18"/>
        </w:rPr>
        <w:t>order</w:t>
      </w:r>
      <w:r>
        <w:rPr>
          <w:color w:val="272727"/>
          <w:spacing w:val="-5"/>
          <w:sz w:val="18"/>
        </w:rPr>
        <w:t> </w:t>
      </w:r>
      <w:r>
        <w:rPr>
          <w:color w:val="272727"/>
          <w:spacing w:val="-2"/>
          <w:sz w:val="18"/>
        </w:rPr>
        <w:t>to</w:t>
      </w:r>
      <w:r>
        <w:rPr>
          <w:color w:val="272727"/>
          <w:spacing w:val="-7"/>
          <w:sz w:val="18"/>
        </w:rPr>
        <w:t> </w:t>
      </w:r>
      <w:r>
        <w:rPr>
          <w:color w:val="272727"/>
          <w:spacing w:val="-2"/>
          <w:sz w:val="18"/>
        </w:rPr>
        <w:t>match</w:t>
      </w:r>
      <w:r>
        <w:rPr>
          <w:color w:val="272727"/>
          <w:spacing w:val="-6"/>
          <w:sz w:val="18"/>
        </w:rPr>
        <w:t> </w:t>
      </w:r>
      <w:r>
        <w:rPr>
          <w:color w:val="272727"/>
          <w:spacing w:val="-2"/>
          <w:sz w:val="18"/>
        </w:rPr>
        <w:t>the</w:t>
      </w:r>
      <w:r>
        <w:rPr>
          <w:color w:val="272727"/>
          <w:spacing w:val="-7"/>
          <w:sz w:val="18"/>
        </w:rPr>
        <w:t> </w:t>
      </w:r>
      <w:r>
        <w:rPr>
          <w:color w:val="272727"/>
          <w:spacing w:val="-2"/>
          <w:sz w:val="18"/>
        </w:rPr>
        <w:t>user</w:t>
      </w:r>
      <w:r>
        <w:rPr>
          <w:rFonts w:ascii="Lucida Sans" w:hAnsi="Lucida Sans"/>
          <w:color w:val="272727"/>
          <w:spacing w:val="-2"/>
          <w:sz w:val="18"/>
        </w:rPr>
        <w:t>’</w:t>
      </w:r>
      <w:r>
        <w:rPr>
          <w:color w:val="272727"/>
          <w:spacing w:val="-2"/>
          <w:sz w:val="18"/>
        </w:rPr>
        <w:t>s</w:t>
      </w:r>
      <w:r>
        <w:rPr>
          <w:color w:val="272727"/>
          <w:spacing w:val="-7"/>
          <w:sz w:val="18"/>
        </w:rPr>
        <w:t> </w:t>
      </w:r>
      <w:r>
        <w:rPr>
          <w:color w:val="272727"/>
          <w:spacing w:val="-2"/>
          <w:sz w:val="18"/>
        </w:rPr>
        <w:t>body.</w:t>
      </w:r>
      <w:r>
        <w:rPr>
          <w:color w:val="272727"/>
          <w:spacing w:val="-6"/>
          <w:sz w:val="18"/>
        </w:rPr>
        <w:t> </w:t>
      </w:r>
      <w:r>
        <w:rPr>
          <w:color w:val="272727"/>
          <w:spacing w:val="-2"/>
          <w:sz w:val="18"/>
        </w:rPr>
        <w:t>In</w:t>
      </w:r>
      <w:r>
        <w:rPr>
          <w:color w:val="272727"/>
          <w:spacing w:val="-6"/>
          <w:sz w:val="18"/>
        </w:rPr>
        <w:t> </w:t>
      </w:r>
      <w:r>
        <w:rPr>
          <w:color w:val="272727"/>
          <w:spacing w:val="-2"/>
          <w:sz w:val="18"/>
        </w:rPr>
        <w:t>the</w:t>
      </w:r>
      <w:r>
        <w:rPr>
          <w:color w:val="272727"/>
          <w:spacing w:val="-7"/>
          <w:sz w:val="18"/>
        </w:rPr>
        <w:t> </w:t>
      </w:r>
      <w:r>
        <w:rPr>
          <w:color w:val="272727"/>
          <w:spacing w:val="-2"/>
          <w:sz w:val="18"/>
        </w:rPr>
        <w:t>next</w:t>
      </w:r>
      <w:r>
        <w:rPr>
          <w:color w:val="272727"/>
          <w:spacing w:val="-6"/>
          <w:sz w:val="18"/>
        </w:rPr>
        <w:t> </w:t>
      </w:r>
      <w:r>
        <w:rPr>
          <w:color w:val="272727"/>
          <w:spacing w:val="-2"/>
          <w:sz w:val="18"/>
        </w:rPr>
        <w:t>step,</w:t>
      </w:r>
      <w:r>
        <w:rPr>
          <w:color w:val="272727"/>
          <w:spacing w:val="-6"/>
          <w:sz w:val="18"/>
        </w:rPr>
        <w:t> </w:t>
      </w:r>
      <w:r>
        <w:rPr>
          <w:color w:val="272727"/>
          <w:spacing w:val="-2"/>
          <w:sz w:val="18"/>
        </w:rPr>
        <w:t>the</w:t>
      </w:r>
      <w:r>
        <w:rPr>
          <w:color w:val="272727"/>
          <w:sz w:val="18"/>
        </w:rPr>
        <w:t> tracking pose is continuously retargeted to the imported personalized avatar. Potentially occurring inaccuracy in the alignment</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pose</w:t>
      </w:r>
      <w:r>
        <w:rPr>
          <w:color w:val="272727"/>
          <w:spacing w:val="40"/>
          <w:sz w:val="18"/>
        </w:rPr>
        <w:t> </w:t>
      </w:r>
      <w:r>
        <w:rPr>
          <w:color w:val="272727"/>
          <w:sz w:val="18"/>
        </w:rPr>
        <w:t>or</w:t>
      </w:r>
      <w:r>
        <w:rPr>
          <w:color w:val="272727"/>
          <w:spacing w:val="40"/>
          <w:sz w:val="18"/>
        </w:rPr>
        <w:t> </w:t>
      </w:r>
      <w:r>
        <w:rPr>
          <w:color w:val="272727"/>
          <w:sz w:val="18"/>
        </w:rPr>
        <w:t>the</w:t>
      </w:r>
      <w:r>
        <w:rPr>
          <w:color w:val="272727"/>
          <w:spacing w:val="40"/>
          <w:sz w:val="18"/>
        </w:rPr>
        <w:t> </w:t>
      </w:r>
      <w:r>
        <w:rPr>
          <w:color w:val="272727"/>
          <w:sz w:val="18"/>
        </w:rPr>
        <w:t>end-effectors</w:t>
      </w:r>
      <w:r>
        <w:rPr>
          <w:color w:val="272727"/>
          <w:spacing w:val="40"/>
          <w:sz w:val="18"/>
        </w:rPr>
        <w:t> </w:t>
      </w:r>
      <w:r>
        <w:rPr>
          <w:color w:val="272727"/>
          <w:sz w:val="18"/>
        </w:rPr>
        <w:t>can</w:t>
      </w:r>
      <w:r>
        <w:rPr>
          <w:color w:val="272727"/>
          <w:spacing w:val="40"/>
          <w:sz w:val="18"/>
        </w:rPr>
        <w:t> </w:t>
      </w:r>
      <w:r>
        <w:rPr>
          <w:color w:val="272727"/>
          <w:sz w:val="18"/>
        </w:rPr>
        <w:t>be compensated by a post-retargeting IK-supported pose optimization step. This leads to high positional conformity between the participant</w:t>
      </w:r>
      <w:r>
        <w:rPr>
          <w:rFonts w:ascii="Lucida Sans" w:hAnsi="Lucida Sans"/>
          <w:color w:val="272727"/>
          <w:sz w:val="18"/>
        </w:rPr>
        <w:t>’</w:t>
      </w:r>
      <w:r>
        <w:rPr>
          <w:color w:val="272727"/>
          <w:sz w:val="18"/>
        </w:rPr>
        <w:t>s body and the embodied avatar and avoids sliding feet due to the retargeting process.</w:t>
      </w:r>
    </w:p>
    <w:p>
      <w:pPr>
        <w:pStyle w:val="BodyText"/>
        <w:spacing w:before="192"/>
        <w:rPr>
          <w:sz w:val="18"/>
        </w:rPr>
      </w:pPr>
    </w:p>
    <w:p>
      <w:pPr>
        <w:pStyle w:val="Heading5"/>
        <w:numPr>
          <w:ilvl w:val="1"/>
          <w:numId w:val="5"/>
        </w:numPr>
        <w:tabs>
          <w:tab w:pos="460" w:val="left" w:leader="none"/>
        </w:tabs>
        <w:spacing w:line="240" w:lineRule="auto" w:before="0" w:after="0"/>
        <w:ind w:left="460" w:right="0" w:hanging="407"/>
        <w:jc w:val="left"/>
      </w:pPr>
      <w:r>
        <w:rPr>
          <w:color w:val="272727"/>
        </w:rPr>
        <w:t>Body</w:t>
      </w:r>
      <w:r>
        <w:rPr>
          <w:color w:val="272727"/>
          <w:spacing w:val="-17"/>
        </w:rPr>
        <w:t> </w:t>
      </w:r>
      <w:r>
        <w:rPr>
          <w:color w:val="272727"/>
        </w:rPr>
        <w:t>weight</w:t>
      </w:r>
      <w:r>
        <w:rPr>
          <w:color w:val="272727"/>
          <w:spacing w:val="-17"/>
        </w:rPr>
        <w:t> </w:t>
      </w:r>
      <w:r>
        <w:rPr>
          <w:color w:val="272727"/>
        </w:rPr>
        <w:t>modi</w:t>
      </w:r>
      <w:r>
        <w:rPr>
          <w:rFonts w:ascii="Arial"/>
          <w:color w:val="272727"/>
        </w:rPr>
        <w:t>fi</w:t>
      </w:r>
      <w:r>
        <w:rPr>
          <w:color w:val="272727"/>
        </w:rPr>
        <w:t>cation</w:t>
      </w:r>
      <w:r>
        <w:rPr>
          <w:color w:val="272727"/>
          <w:spacing w:val="-17"/>
        </w:rPr>
        <w:t> </w:t>
      </w:r>
      <w:r>
        <w:rPr>
          <w:color w:val="272727"/>
        </w:rPr>
        <w:t>of</w:t>
      </w:r>
      <w:r>
        <w:rPr>
          <w:color w:val="272727"/>
          <w:spacing w:val="-17"/>
        </w:rPr>
        <w:t> </w:t>
      </w:r>
      <w:r>
        <w:rPr>
          <w:color w:val="272727"/>
          <w:spacing w:val="-2"/>
        </w:rPr>
        <w:t>avatars</w:t>
      </w:r>
    </w:p>
    <w:p>
      <w:pPr>
        <w:spacing w:line="247" w:lineRule="auto" w:before="270"/>
        <w:ind w:left="53" w:right="51" w:firstLine="278"/>
        <w:jc w:val="both"/>
        <w:rPr>
          <w:sz w:val="18"/>
        </w:rPr>
      </w:pPr>
      <w:r>
        <w:rPr>
          <w:color w:val="272727"/>
          <w:sz w:val="18"/>
        </w:rPr>
        <w:t>Our system allows the user to modify their body </w:t>
      </w:r>
      <w:r>
        <w:rPr>
          <w:color w:val="272727"/>
          <w:sz w:val="18"/>
        </w:rPr>
        <w:t>weight during runtime dynamically. The statistical model of weight gain/loss and the implemented user interaction methods are described in the following.</w:t>
      </w:r>
    </w:p>
    <w:p>
      <w:pPr>
        <w:pStyle w:val="Heading7"/>
        <w:numPr>
          <w:ilvl w:val="2"/>
          <w:numId w:val="5"/>
        </w:numPr>
        <w:tabs>
          <w:tab w:pos="561" w:val="left" w:leader="none"/>
        </w:tabs>
        <w:spacing w:line="240" w:lineRule="auto" w:before="219" w:after="0"/>
        <w:ind w:left="561" w:right="0" w:hanging="508"/>
        <w:jc w:val="left"/>
      </w:pPr>
      <w:r>
        <w:rPr>
          <w:color w:val="272727"/>
          <w:spacing w:val="-2"/>
        </w:rPr>
        <w:t>Data-driven</w:t>
      </w:r>
      <w:r>
        <w:rPr>
          <w:color w:val="272727"/>
          <w:spacing w:val="-13"/>
        </w:rPr>
        <w:t> </w:t>
      </w:r>
      <w:r>
        <w:rPr>
          <w:color w:val="272727"/>
          <w:spacing w:val="-2"/>
        </w:rPr>
        <w:t>body</w:t>
      </w:r>
      <w:r>
        <w:rPr>
          <w:color w:val="272727"/>
          <w:spacing w:val="-12"/>
        </w:rPr>
        <w:t> </w:t>
      </w:r>
      <w:r>
        <w:rPr>
          <w:color w:val="272727"/>
          <w:spacing w:val="-2"/>
        </w:rPr>
        <w:t>weight</w:t>
      </w:r>
      <w:r>
        <w:rPr>
          <w:color w:val="272727"/>
          <w:spacing w:val="-13"/>
        </w:rPr>
        <w:t> </w:t>
      </w:r>
      <w:r>
        <w:rPr>
          <w:color w:val="272727"/>
          <w:spacing w:val="-2"/>
        </w:rPr>
        <w:t>modi</w:t>
      </w:r>
      <w:r>
        <w:rPr>
          <w:rFonts w:ascii="Arial"/>
          <w:color w:val="272727"/>
          <w:spacing w:val="-2"/>
        </w:rPr>
        <w:t>fi</w:t>
      </w:r>
      <w:r>
        <w:rPr>
          <w:color w:val="272727"/>
          <w:spacing w:val="-2"/>
        </w:rPr>
        <w:t>cation</w:t>
      </w:r>
    </w:p>
    <w:p>
      <w:pPr>
        <w:spacing w:line="247" w:lineRule="auto" w:before="27"/>
        <w:ind w:left="53" w:right="49" w:firstLine="278"/>
        <w:jc w:val="both"/>
        <w:rPr>
          <w:sz w:val="18"/>
        </w:rPr>
      </w:pPr>
      <w:r>
        <w:rPr>
          <w:color w:val="272727"/>
          <w:sz w:val="18"/>
        </w:rPr>
        <w:t>To</w:t>
      </w:r>
      <w:r>
        <w:rPr>
          <w:color w:val="272727"/>
          <w:spacing w:val="-5"/>
          <w:sz w:val="18"/>
        </w:rPr>
        <w:t> </w:t>
      </w:r>
      <w:r>
        <w:rPr>
          <w:color w:val="272727"/>
          <w:sz w:val="18"/>
        </w:rPr>
        <w:t>build</w:t>
      </w:r>
      <w:r>
        <w:rPr>
          <w:color w:val="272727"/>
          <w:spacing w:val="-5"/>
          <w:sz w:val="18"/>
        </w:rPr>
        <w:t> </w:t>
      </w:r>
      <w:r>
        <w:rPr>
          <w:color w:val="272727"/>
          <w:sz w:val="18"/>
        </w:rPr>
        <w:t>a</w:t>
      </w:r>
      <w:r>
        <w:rPr>
          <w:color w:val="272727"/>
          <w:spacing w:val="-5"/>
          <w:sz w:val="18"/>
        </w:rPr>
        <w:t> </w:t>
      </w:r>
      <w:r>
        <w:rPr>
          <w:color w:val="272727"/>
          <w:sz w:val="18"/>
        </w:rPr>
        <w:t>statistical</w:t>
      </w:r>
      <w:r>
        <w:rPr>
          <w:color w:val="272727"/>
          <w:spacing w:val="-5"/>
          <w:sz w:val="18"/>
        </w:rPr>
        <w:t> </w:t>
      </w:r>
      <w:r>
        <w:rPr>
          <w:color w:val="272727"/>
          <w:sz w:val="18"/>
        </w:rPr>
        <w:t>model</w:t>
      </w:r>
      <w:r>
        <w:rPr>
          <w:color w:val="272727"/>
          <w:spacing w:val="-5"/>
          <w:sz w:val="18"/>
        </w:rPr>
        <w:t> </w:t>
      </w:r>
      <w:r>
        <w:rPr>
          <w:color w:val="272727"/>
          <w:sz w:val="18"/>
        </w:rPr>
        <w:t>of</w:t>
      </w:r>
      <w:r>
        <w:rPr>
          <w:color w:val="272727"/>
          <w:spacing w:val="-6"/>
          <w:sz w:val="18"/>
        </w:rPr>
        <w:t> </w:t>
      </w:r>
      <w:r>
        <w:rPr>
          <w:color w:val="272727"/>
          <w:sz w:val="18"/>
        </w:rPr>
        <w:t>body</w:t>
      </w:r>
      <w:r>
        <w:rPr>
          <w:color w:val="272727"/>
          <w:spacing w:val="-5"/>
          <w:sz w:val="18"/>
        </w:rPr>
        <w:t> </w:t>
      </w:r>
      <w:r>
        <w:rPr>
          <w:color w:val="272727"/>
          <w:sz w:val="18"/>
        </w:rPr>
        <w:t>weight</w:t>
      </w:r>
      <w:r>
        <w:rPr>
          <w:color w:val="272727"/>
          <w:spacing w:val="-6"/>
          <w:sz w:val="18"/>
        </w:rPr>
        <w:t> </w:t>
      </w:r>
      <w:r>
        <w:rPr>
          <w:color w:val="272727"/>
          <w:sz w:val="18"/>
        </w:rPr>
        <w:t>modi</w:t>
      </w:r>
      <w:r>
        <w:rPr>
          <w:rFonts w:ascii="Times New Roman" w:hAnsi="Times New Roman"/>
          <w:color w:val="272727"/>
          <w:sz w:val="18"/>
        </w:rPr>
        <w:t>fi</w:t>
      </w:r>
      <w:r>
        <w:rPr>
          <w:color w:val="272727"/>
          <w:sz w:val="18"/>
        </w:rPr>
        <w:t>cation,</w:t>
      </w:r>
      <w:r>
        <w:rPr>
          <w:color w:val="272727"/>
          <w:spacing w:val="-5"/>
          <w:sz w:val="18"/>
        </w:rPr>
        <w:t> </w:t>
      </w:r>
      <w:r>
        <w:rPr>
          <w:color w:val="272727"/>
          <w:sz w:val="18"/>
        </w:rPr>
        <w:t>we </w:t>
      </w:r>
      <w:r>
        <w:rPr>
          <w:color w:val="272727"/>
          <w:spacing w:val="-2"/>
          <w:sz w:val="18"/>
        </w:rPr>
        <w:t>follow</w:t>
      </w:r>
      <w:r>
        <w:rPr>
          <w:color w:val="272727"/>
          <w:spacing w:val="-9"/>
          <w:sz w:val="18"/>
        </w:rPr>
        <w:t> </w:t>
      </w:r>
      <w:r>
        <w:rPr>
          <w:color w:val="272727"/>
          <w:spacing w:val="-2"/>
          <w:sz w:val="18"/>
        </w:rPr>
        <w:t>the</w:t>
      </w:r>
      <w:r>
        <w:rPr>
          <w:color w:val="272727"/>
          <w:spacing w:val="-8"/>
          <w:sz w:val="18"/>
        </w:rPr>
        <w:t> </w:t>
      </w:r>
      <w:r>
        <w:rPr>
          <w:color w:val="272727"/>
          <w:spacing w:val="-2"/>
          <w:sz w:val="18"/>
        </w:rPr>
        <w:t>approach</w:t>
      </w:r>
      <w:r>
        <w:rPr>
          <w:color w:val="272727"/>
          <w:spacing w:val="-8"/>
          <w:sz w:val="18"/>
        </w:rPr>
        <w:t> </w:t>
      </w:r>
      <w:r>
        <w:rPr>
          <w:color w:val="272727"/>
          <w:spacing w:val="-2"/>
          <w:sz w:val="18"/>
        </w:rPr>
        <w:t>of</w:t>
      </w:r>
      <w:r>
        <w:rPr>
          <w:color w:val="272727"/>
          <w:spacing w:val="-8"/>
          <w:sz w:val="18"/>
        </w:rPr>
        <w:t> </w:t>
      </w:r>
      <w:hyperlink w:history="true" w:anchor="_bookmark251">
        <w:r>
          <w:rPr>
            <w:color w:val="D93133"/>
            <w:spacing w:val="-2"/>
            <w:sz w:val="18"/>
          </w:rPr>
          <w:t>Piryankova</w:t>
        </w:r>
        <w:r>
          <w:rPr>
            <w:color w:val="D93133"/>
            <w:spacing w:val="-9"/>
            <w:sz w:val="18"/>
          </w:rPr>
          <w:t> </w:t>
        </w:r>
        <w:r>
          <w:rPr>
            <w:color w:val="D93133"/>
            <w:spacing w:val="-2"/>
            <w:sz w:val="18"/>
          </w:rPr>
          <w:t>et</w:t>
        </w:r>
        <w:r>
          <w:rPr>
            <w:color w:val="D93133"/>
            <w:spacing w:val="-8"/>
            <w:sz w:val="18"/>
          </w:rPr>
          <w:t> </w:t>
        </w:r>
        <w:r>
          <w:rPr>
            <w:color w:val="D93133"/>
            <w:spacing w:val="-2"/>
            <w:sz w:val="18"/>
          </w:rPr>
          <w:t>al.</w:t>
        </w:r>
        <w:r>
          <w:rPr>
            <w:color w:val="D93133"/>
            <w:spacing w:val="-8"/>
            <w:sz w:val="18"/>
          </w:rPr>
          <w:t> </w:t>
        </w:r>
        <w:r>
          <w:rPr>
            <w:color w:val="D93133"/>
            <w:spacing w:val="-2"/>
            <w:sz w:val="18"/>
          </w:rPr>
          <w:t>(2014a)</w:t>
        </w:r>
      </w:hyperlink>
      <w:r>
        <w:rPr>
          <w:color w:val="272727"/>
          <w:spacing w:val="-2"/>
          <w:sz w:val="18"/>
        </w:rPr>
        <w:t>,</w:t>
      </w:r>
      <w:r>
        <w:rPr>
          <w:color w:val="272727"/>
          <w:spacing w:val="-8"/>
          <w:sz w:val="18"/>
        </w:rPr>
        <w:t> </w:t>
      </w:r>
      <w:r>
        <w:rPr>
          <w:color w:val="272727"/>
          <w:spacing w:val="-2"/>
          <w:sz w:val="18"/>
        </w:rPr>
        <w:t>who</w:t>
      </w:r>
      <w:r>
        <w:rPr>
          <w:color w:val="272727"/>
          <w:spacing w:val="-8"/>
          <w:sz w:val="18"/>
        </w:rPr>
        <w:t> </w:t>
      </w:r>
      <w:r>
        <w:rPr>
          <w:rFonts w:ascii="Times New Roman" w:hAnsi="Times New Roman"/>
          <w:color w:val="272727"/>
          <w:spacing w:val="-2"/>
          <w:sz w:val="18"/>
        </w:rPr>
        <w:t>fi</w:t>
      </w:r>
      <w:r>
        <w:rPr>
          <w:color w:val="272727"/>
          <w:spacing w:val="-2"/>
          <w:sz w:val="18"/>
        </w:rPr>
        <w:t>rst</w:t>
      </w:r>
      <w:r>
        <w:rPr>
          <w:color w:val="272727"/>
          <w:spacing w:val="-9"/>
          <w:sz w:val="18"/>
        </w:rPr>
        <w:t> </w:t>
      </w:r>
      <w:r>
        <w:rPr>
          <w:color w:val="272727"/>
          <w:spacing w:val="-2"/>
          <w:sz w:val="18"/>
        </w:rPr>
        <w:t>create</w:t>
      </w:r>
      <w:r>
        <w:rPr>
          <w:color w:val="272727"/>
          <w:spacing w:val="-8"/>
          <w:sz w:val="18"/>
        </w:rPr>
        <w:t> </w:t>
      </w:r>
      <w:r>
        <w:rPr>
          <w:color w:val="272727"/>
          <w:spacing w:val="-2"/>
          <w:sz w:val="18"/>
        </w:rPr>
        <w:t>a</w:t>
      </w:r>
      <w:r>
        <w:rPr>
          <w:color w:val="272727"/>
          <w:sz w:val="18"/>
        </w:rPr>
        <w:t> statistical model of body shape using Principal Component Analysis (PCA) and then estimate a linear function from anthropometric measurements to PCA coef</w:t>
      </w:r>
      <w:r>
        <w:rPr>
          <w:rFonts w:ascii="Times New Roman" w:hAnsi="Times New Roman"/>
          <w:color w:val="272727"/>
          <w:sz w:val="18"/>
        </w:rPr>
        <w:t>fi</w:t>
      </w:r>
      <w:r>
        <w:rPr>
          <w:color w:val="272727"/>
          <w:sz w:val="18"/>
        </w:rPr>
        <w:t>cients. For computing the statistical model of human body shape, we use the template </w:t>
      </w:r>
      <w:r>
        <w:rPr>
          <w:rFonts w:ascii="Times New Roman" w:hAnsi="Times New Roman"/>
          <w:color w:val="272727"/>
          <w:sz w:val="18"/>
        </w:rPr>
        <w:t>fi</w:t>
      </w:r>
      <w:r>
        <w:rPr>
          <w:color w:val="272727"/>
          <w:sz w:val="18"/>
        </w:rPr>
        <w:t>tting process described above to </w:t>
      </w:r>
      <w:r>
        <w:rPr>
          <w:rFonts w:ascii="Times New Roman" w:hAnsi="Times New Roman"/>
          <w:color w:val="272727"/>
          <w:sz w:val="18"/>
        </w:rPr>
        <w:t>fi</w:t>
      </w:r>
      <w:r>
        <w:rPr>
          <w:color w:val="272727"/>
          <w:sz w:val="18"/>
        </w:rPr>
        <w:t>t our template model to the European subset of the CAESAR scan database (</w:t>
      </w:r>
      <w:hyperlink w:history="true" w:anchor="_bookmark260">
        <w:r>
          <w:rPr>
            <w:color w:val="D93133"/>
            <w:sz w:val="18"/>
          </w:rPr>
          <w:t>Robinette et al., 2002</w:t>
        </w:r>
      </w:hyperlink>
      <w:r>
        <w:rPr>
          <w:color w:val="272727"/>
          <w:sz w:val="18"/>
        </w:rPr>
        <w:t>). It consists of </w:t>
      </w:r>
      <w:r>
        <w:rPr>
          <w:rFonts w:ascii="Bookman Old Style" w:hAnsi="Bookman Old Style"/>
          <w:b w:val="0"/>
          <w:i/>
          <w:color w:val="272727"/>
          <w:sz w:val="18"/>
        </w:rPr>
        <w:t>M</w:t>
      </w:r>
      <w:r>
        <w:rPr>
          <w:rFonts w:ascii="Bookman Old Style" w:hAnsi="Bookman Old Style"/>
          <w:b w:val="0"/>
          <w:i/>
          <w:color w:val="272727"/>
          <w:spacing w:val="-2"/>
          <w:sz w:val="18"/>
        </w:rPr>
        <w:t> </w:t>
      </w:r>
      <w:r>
        <w:rPr>
          <w:color w:val="272727"/>
          <w:sz w:val="18"/>
        </w:rPr>
        <w:t>= 1700 3D scans, each annotated with anthropometric measurements such as weight, </w:t>
      </w:r>
      <w:r>
        <w:rPr>
          <w:color w:val="272727"/>
          <w:spacing w:val="-4"/>
          <w:sz w:val="18"/>
        </w:rPr>
        <w:t>height,</w:t>
      </w:r>
      <w:r>
        <w:rPr>
          <w:color w:val="272727"/>
          <w:spacing w:val="-5"/>
          <w:sz w:val="18"/>
        </w:rPr>
        <w:t> </w:t>
      </w:r>
      <w:r>
        <w:rPr>
          <w:color w:val="272727"/>
          <w:spacing w:val="-4"/>
          <w:sz w:val="18"/>
        </w:rPr>
        <w:t>arm span,</w:t>
      </w:r>
      <w:r>
        <w:rPr>
          <w:color w:val="272727"/>
          <w:spacing w:val="-5"/>
          <w:sz w:val="18"/>
        </w:rPr>
        <w:t> </w:t>
      </w:r>
      <w:r>
        <w:rPr>
          <w:color w:val="272727"/>
          <w:spacing w:val="-4"/>
          <w:sz w:val="18"/>
        </w:rPr>
        <w:t>inseam, waist width, etc.</w:t>
      </w:r>
      <w:r>
        <w:rPr>
          <w:color w:val="272727"/>
          <w:spacing w:val="-5"/>
          <w:sz w:val="18"/>
        </w:rPr>
        <w:t> </w:t>
      </w:r>
      <w:r>
        <w:rPr>
          <w:color w:val="272727"/>
          <w:spacing w:val="-4"/>
          <w:sz w:val="18"/>
        </w:rPr>
        <w:t>After bringing the scans</w:t>
      </w:r>
      <w:r>
        <w:rPr>
          <w:color w:val="272727"/>
          <w:sz w:val="18"/>
        </w:rPr>
        <w:t> </w:t>
      </w:r>
      <w:r>
        <w:rPr>
          <w:color w:val="272727"/>
          <w:spacing w:val="-2"/>
          <w:sz w:val="18"/>
        </w:rPr>
        <w:t>into</w:t>
      </w:r>
      <w:r>
        <w:rPr>
          <w:color w:val="272727"/>
          <w:spacing w:val="-4"/>
          <w:sz w:val="18"/>
        </w:rPr>
        <w:t> </w:t>
      </w:r>
      <w:r>
        <w:rPr>
          <w:color w:val="272727"/>
          <w:spacing w:val="-2"/>
          <w:sz w:val="18"/>
        </w:rPr>
        <w:t>dense</w:t>
      </w:r>
      <w:r>
        <w:rPr>
          <w:color w:val="272727"/>
          <w:spacing w:val="-7"/>
          <w:sz w:val="18"/>
        </w:rPr>
        <w:t> </w:t>
      </w:r>
      <w:r>
        <w:rPr>
          <w:color w:val="272727"/>
          <w:spacing w:val="-2"/>
          <w:sz w:val="18"/>
        </w:rPr>
        <w:t>correspondence</w:t>
      </w:r>
      <w:r>
        <w:rPr>
          <w:color w:val="272727"/>
          <w:spacing w:val="-7"/>
          <w:sz w:val="18"/>
        </w:rPr>
        <w:t> </w:t>
      </w:r>
      <w:r>
        <w:rPr>
          <w:color w:val="272727"/>
          <w:spacing w:val="-2"/>
          <w:sz w:val="18"/>
        </w:rPr>
        <w:t>via</w:t>
      </w:r>
      <w:r>
        <w:rPr>
          <w:color w:val="272727"/>
          <w:spacing w:val="-5"/>
          <w:sz w:val="18"/>
        </w:rPr>
        <w:t> </w:t>
      </w:r>
      <w:r>
        <w:rPr>
          <w:color w:val="272727"/>
          <w:spacing w:val="-2"/>
          <w:sz w:val="18"/>
        </w:rPr>
        <w:t>template</w:t>
      </w:r>
      <w:r>
        <w:rPr>
          <w:color w:val="272727"/>
          <w:spacing w:val="-5"/>
          <w:sz w:val="18"/>
        </w:rPr>
        <w:t> </w:t>
      </w:r>
      <w:r>
        <w:rPr>
          <w:rFonts w:ascii="Times New Roman" w:hAnsi="Times New Roman"/>
          <w:color w:val="272727"/>
          <w:spacing w:val="-2"/>
          <w:sz w:val="18"/>
        </w:rPr>
        <w:t>fi</w:t>
      </w:r>
      <w:r>
        <w:rPr>
          <w:color w:val="272727"/>
          <w:spacing w:val="-2"/>
          <w:sz w:val="18"/>
        </w:rPr>
        <w:t>tting,</w:t>
      </w:r>
      <w:r>
        <w:rPr>
          <w:color w:val="272727"/>
          <w:spacing w:val="-5"/>
          <w:sz w:val="18"/>
        </w:rPr>
        <w:t> </w:t>
      </w:r>
      <w:r>
        <w:rPr>
          <w:color w:val="272727"/>
          <w:spacing w:val="-2"/>
          <w:sz w:val="18"/>
        </w:rPr>
        <w:t>we</w:t>
      </w:r>
      <w:r>
        <w:rPr>
          <w:color w:val="272727"/>
          <w:spacing w:val="-6"/>
          <w:sz w:val="18"/>
        </w:rPr>
        <w:t> </w:t>
      </w:r>
      <w:r>
        <w:rPr>
          <w:color w:val="272727"/>
          <w:spacing w:val="-2"/>
          <w:sz w:val="18"/>
        </w:rPr>
        <w:t>are</w:t>
      </w:r>
      <w:r>
        <w:rPr>
          <w:color w:val="272727"/>
          <w:spacing w:val="-7"/>
          <w:sz w:val="18"/>
        </w:rPr>
        <w:t> </w:t>
      </w:r>
      <w:r>
        <w:rPr>
          <w:color w:val="272727"/>
          <w:spacing w:val="-2"/>
          <w:sz w:val="18"/>
        </w:rPr>
        <w:t>left</w:t>
      </w:r>
      <w:r>
        <w:rPr>
          <w:color w:val="272727"/>
          <w:spacing w:val="-6"/>
          <w:sz w:val="18"/>
        </w:rPr>
        <w:t> </w:t>
      </w:r>
      <w:r>
        <w:rPr>
          <w:color w:val="272727"/>
          <w:spacing w:val="-2"/>
          <w:sz w:val="18"/>
        </w:rPr>
        <w:t>with</w:t>
      </w:r>
      <w:r>
        <w:rPr>
          <w:color w:val="272727"/>
          <w:spacing w:val="-6"/>
          <w:sz w:val="18"/>
        </w:rPr>
        <w:t> </w:t>
      </w:r>
      <w:r>
        <w:rPr>
          <w:rFonts w:ascii="Bookman Old Style" w:hAnsi="Bookman Old Style"/>
          <w:b w:val="0"/>
          <w:i/>
          <w:color w:val="272727"/>
          <w:spacing w:val="-2"/>
          <w:sz w:val="18"/>
        </w:rPr>
        <w:t>M</w:t>
      </w:r>
      <w:r>
        <w:rPr>
          <w:rFonts w:ascii="Bookman Old Style" w:hAnsi="Bookman Old Style"/>
          <w:b w:val="0"/>
          <w:i/>
          <w:color w:val="272727"/>
          <w:spacing w:val="-2"/>
          <w:sz w:val="18"/>
        </w:rPr>
        <w:t> </w:t>
      </w:r>
      <w:r>
        <w:rPr>
          <w:color w:val="272727"/>
          <w:sz w:val="18"/>
        </w:rPr>
        <w:t>pose-normalized meshes consisting of </w:t>
      </w:r>
      <w:r>
        <w:rPr>
          <w:rFonts w:ascii="Bookman Old Style" w:hAnsi="Bookman Old Style"/>
          <w:b w:val="0"/>
          <w:i/>
          <w:color w:val="272727"/>
          <w:sz w:val="18"/>
        </w:rPr>
        <w:t>N </w:t>
      </w:r>
      <w:r>
        <w:rPr>
          <w:color w:val="272727"/>
          <w:sz w:val="18"/>
        </w:rPr>
        <w:t>vertices each. Our approach for data-driven weight gain/loss simulation differs from the method of </w:t>
      </w:r>
      <w:hyperlink w:history="true" w:anchor="_bookmark251">
        <w:r>
          <w:rPr>
            <w:color w:val="D93133"/>
            <w:sz w:val="18"/>
          </w:rPr>
          <w:t>Piryankova et al. (2014a)</w:t>
        </w:r>
      </w:hyperlink>
      <w:r>
        <w:rPr>
          <w:color w:val="D93133"/>
          <w:sz w:val="18"/>
        </w:rPr>
        <w:t> </w:t>
      </w:r>
      <w:r>
        <w:rPr>
          <w:color w:val="272727"/>
          <w:sz w:val="18"/>
        </w:rPr>
        <w:t>in the following ways: 1)</w:t>
      </w:r>
      <w:r>
        <w:rPr>
          <w:color w:val="272727"/>
          <w:spacing w:val="-1"/>
          <w:sz w:val="18"/>
        </w:rPr>
        <w:t> </w:t>
      </w:r>
      <w:r>
        <w:rPr>
          <w:color w:val="272727"/>
          <w:sz w:val="18"/>
        </w:rPr>
        <w:t>Instead of encoding body</w:t>
      </w:r>
      <w:r>
        <w:rPr>
          <w:color w:val="272727"/>
          <w:spacing w:val="-1"/>
          <w:sz w:val="18"/>
        </w:rPr>
        <w:t> </w:t>
      </w:r>
      <w:r>
        <w:rPr>
          <w:color w:val="272727"/>
          <w:sz w:val="18"/>
        </w:rPr>
        <w:t>shape</w:t>
      </w:r>
      <w:r>
        <w:rPr>
          <w:color w:val="272727"/>
          <w:spacing w:val="-1"/>
          <w:sz w:val="18"/>
        </w:rPr>
        <w:t> </w:t>
      </w:r>
      <w:r>
        <w:rPr>
          <w:color w:val="272727"/>
          <w:sz w:val="18"/>
        </w:rPr>
        <w:t>as</w:t>
      </w:r>
      <w:r>
        <w:rPr>
          <w:color w:val="272727"/>
          <w:spacing w:val="-1"/>
          <w:sz w:val="18"/>
        </w:rPr>
        <w:t> </w:t>
      </w:r>
      <w:r>
        <w:rPr>
          <w:color w:val="272727"/>
          <w:sz w:val="18"/>
        </w:rPr>
        <w:t>a 3 × 3 deformation matrix</w:t>
      </w:r>
      <w:r>
        <w:rPr>
          <w:color w:val="272727"/>
          <w:spacing w:val="13"/>
          <w:sz w:val="18"/>
        </w:rPr>
        <w:t> </w:t>
      </w:r>
      <w:r>
        <w:rPr>
          <w:color w:val="272727"/>
          <w:sz w:val="18"/>
        </w:rPr>
        <w:t>per</w:t>
      </w:r>
      <w:r>
        <w:rPr>
          <w:color w:val="272727"/>
          <w:spacing w:val="14"/>
          <w:sz w:val="18"/>
        </w:rPr>
        <w:t> </w:t>
      </w:r>
      <w:r>
        <w:rPr>
          <w:color w:val="272727"/>
          <w:sz w:val="18"/>
        </w:rPr>
        <w:t>mesh</w:t>
      </w:r>
      <w:r>
        <w:rPr>
          <w:color w:val="272727"/>
          <w:spacing w:val="14"/>
          <w:sz w:val="18"/>
        </w:rPr>
        <w:t> </w:t>
      </w:r>
      <w:r>
        <w:rPr>
          <w:color w:val="272727"/>
          <w:sz w:val="18"/>
        </w:rPr>
        <w:t>face</w:t>
      </w:r>
      <w:r>
        <w:rPr>
          <w:color w:val="272727"/>
          <w:spacing w:val="14"/>
          <w:sz w:val="18"/>
        </w:rPr>
        <w:t> </w:t>
      </w:r>
      <w:r>
        <w:rPr>
          <w:color w:val="272727"/>
          <w:sz w:val="18"/>
        </w:rPr>
        <w:t>(</w:t>
      </w:r>
      <w:hyperlink w:history="true" w:anchor="_bookmark198">
        <w:r>
          <w:rPr>
            <w:color w:val="D93133"/>
            <w:sz w:val="18"/>
          </w:rPr>
          <w:t>Anguelov</w:t>
        </w:r>
        <w:r>
          <w:rPr>
            <w:color w:val="D93133"/>
            <w:spacing w:val="15"/>
            <w:sz w:val="18"/>
          </w:rPr>
          <w:t> </w:t>
        </w:r>
        <w:r>
          <w:rPr>
            <w:color w:val="D93133"/>
            <w:sz w:val="18"/>
          </w:rPr>
          <w:t>et</w:t>
        </w:r>
        <w:r>
          <w:rPr>
            <w:color w:val="D93133"/>
            <w:spacing w:val="14"/>
            <w:sz w:val="18"/>
          </w:rPr>
          <w:t> </w:t>
        </w:r>
        <w:r>
          <w:rPr>
            <w:color w:val="D93133"/>
            <w:sz w:val="18"/>
          </w:rPr>
          <w:t>al.,</w:t>
        </w:r>
        <w:r>
          <w:rPr>
            <w:color w:val="D93133"/>
            <w:spacing w:val="15"/>
            <w:sz w:val="18"/>
          </w:rPr>
          <w:t> </w:t>
        </w:r>
        <w:r>
          <w:rPr>
            <w:color w:val="D93133"/>
            <w:sz w:val="18"/>
          </w:rPr>
          <w:t>2005</w:t>
        </w:r>
      </w:hyperlink>
      <w:r>
        <w:rPr>
          <w:color w:val="272727"/>
          <w:sz w:val="18"/>
        </w:rPr>
        <w:t>),</w:t>
      </w:r>
      <w:r>
        <w:rPr>
          <w:color w:val="272727"/>
          <w:spacing w:val="13"/>
          <w:sz w:val="18"/>
        </w:rPr>
        <w:t> </w:t>
      </w:r>
      <w:r>
        <w:rPr>
          <w:color w:val="272727"/>
          <w:sz w:val="18"/>
        </w:rPr>
        <w:t>we</w:t>
      </w:r>
      <w:r>
        <w:rPr>
          <w:color w:val="272727"/>
          <w:spacing w:val="15"/>
          <w:sz w:val="18"/>
        </w:rPr>
        <w:t> </w:t>
      </w:r>
      <w:r>
        <w:rPr>
          <w:color w:val="272727"/>
          <w:sz w:val="18"/>
        </w:rPr>
        <w:t>encode</w:t>
      </w:r>
      <w:r>
        <w:rPr>
          <w:color w:val="272727"/>
          <w:spacing w:val="13"/>
          <w:sz w:val="18"/>
        </w:rPr>
        <w:t> </w:t>
      </w:r>
      <w:r>
        <w:rPr>
          <w:color w:val="272727"/>
          <w:spacing w:val="-4"/>
          <w:sz w:val="18"/>
        </w:rPr>
        <w:t>body</w:t>
      </w:r>
    </w:p>
    <w:p>
      <w:pPr>
        <w:spacing w:after="0" w:line="247" w:lineRule="auto"/>
        <w:jc w:val="both"/>
        <w:rPr>
          <w:sz w:val="18"/>
        </w:rPr>
        <w:sectPr>
          <w:type w:val="continuous"/>
          <w:pgSz w:w="11910" w:h="16840"/>
          <w:pgMar w:header="778" w:footer="774" w:top="540" w:bottom="280" w:left="1080" w:right="1080"/>
          <w:cols w:num="2" w:equalWidth="0">
            <w:col w:w="4652" w:space="394"/>
            <w:col w:w="4704"/>
          </w:cols>
        </w:sectPr>
      </w:pPr>
    </w:p>
    <w:p>
      <w:pPr>
        <w:pStyle w:val="BodyText"/>
        <w:rPr>
          <w:sz w:val="20"/>
        </w:rPr>
      </w:pPr>
    </w:p>
    <w:p>
      <w:pPr>
        <w:pStyle w:val="BodyText"/>
        <w:spacing w:before="180"/>
        <w:rPr>
          <w:sz w:val="20"/>
        </w:rPr>
      </w:pPr>
    </w:p>
    <w:p>
      <w:pPr>
        <w:pStyle w:val="BodyText"/>
        <w:ind w:left="53" w:right="-15"/>
        <w:rPr>
          <w:sz w:val="20"/>
        </w:rPr>
      </w:pPr>
      <w:r>
        <w:rPr>
          <w:sz w:val="20"/>
        </w:rPr>
        <mc:AlternateContent>
          <mc:Choice Requires="wps">
            <w:drawing>
              <wp:inline distT="0" distB="0" distL="0" distR="0">
                <wp:extent cx="6120130" cy="2763520"/>
                <wp:effectExtent l="9525" t="0" r="0" b="8255"/>
                <wp:docPr id="1497" name="Group 1497"/>
                <wp:cNvGraphicFramePr>
                  <a:graphicFrameLocks/>
                </wp:cNvGraphicFramePr>
                <a:graphic>
                  <a:graphicData uri="http://schemas.microsoft.com/office/word/2010/wordprocessingGroup">
                    <wpg:wgp>
                      <wpg:cNvPr id="1497" name="Group 1497"/>
                      <wpg:cNvGrpSpPr/>
                      <wpg:grpSpPr>
                        <a:xfrm>
                          <a:off x="0" y="0"/>
                          <a:ext cx="6120130" cy="2763520"/>
                          <a:chExt cx="6120130" cy="2763520"/>
                        </a:xfrm>
                      </wpg:grpSpPr>
                      <pic:pic>
                        <pic:nvPicPr>
                          <pic:cNvPr id="1498" name="Image 1498"/>
                          <pic:cNvPicPr/>
                        </pic:nvPicPr>
                        <pic:blipFill>
                          <a:blip r:embed="rId278" cstate="print"/>
                          <a:stretch>
                            <a:fillRect/>
                          </a:stretch>
                        </pic:blipFill>
                        <pic:spPr>
                          <a:xfrm>
                            <a:off x="395278" y="151206"/>
                            <a:ext cx="5328713" cy="1679433"/>
                          </a:xfrm>
                          <a:prstGeom prst="rect">
                            <a:avLst/>
                          </a:prstGeom>
                        </pic:spPr>
                      </pic:pic>
                      <wps:wsp>
                        <wps:cNvPr id="1499" name="Textbox 1499"/>
                        <wps:cNvSpPr txBox="1"/>
                        <wps:spPr>
                          <a:xfrm>
                            <a:off x="1441" y="1441"/>
                            <a:ext cx="6117590" cy="2760345"/>
                          </a:xfrm>
                          <a:prstGeom prst="rect">
                            <a:avLst/>
                          </a:prstGeom>
                          <a:ln w="2882">
                            <a:solidFill>
                              <a:srgbClr val="A2A3A3"/>
                            </a:solidFill>
                            <a:prstDash val="solid"/>
                          </a:ln>
                        </wps:spPr>
                        <wps:txbx>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49"/>
                                <w:rPr>
                                  <w:sz w:val="14"/>
                                </w:rPr>
                              </w:pPr>
                            </w:p>
                            <w:p>
                              <w:pPr>
                                <w:spacing w:before="0"/>
                                <w:ind w:left="234" w:right="0" w:firstLine="0"/>
                                <w:jc w:val="left"/>
                                <w:rPr>
                                  <w:rFonts w:ascii="Lucida Sans"/>
                                  <w:sz w:val="14"/>
                                </w:rPr>
                              </w:pPr>
                              <w:bookmarkStart w:name="_bookmark183" w:id="200"/>
                              <w:bookmarkEnd w:id="200"/>
                              <w:r>
                                <w:rPr/>
                              </w:r>
                              <w:r>
                                <w:rPr>
                                  <w:rFonts w:ascii="Lucida Sans"/>
                                  <w:color w:val="706F70"/>
                                  <w:sz w:val="14"/>
                                </w:rPr>
                                <w:t>FIGURE</w:t>
                              </w:r>
                              <w:r>
                                <w:rPr>
                                  <w:rFonts w:ascii="Lucida Sans"/>
                                  <w:color w:val="706F70"/>
                                  <w:spacing w:val="12"/>
                                  <w:sz w:val="14"/>
                                </w:rPr>
                                <w:t> </w:t>
                              </w:r>
                              <w:r>
                                <w:rPr>
                                  <w:rFonts w:ascii="Lucida Sans"/>
                                  <w:color w:val="706F70"/>
                                  <w:spacing w:val="-10"/>
                                  <w:sz w:val="14"/>
                                </w:rPr>
                                <w:t>3</w:t>
                              </w:r>
                            </w:p>
                            <w:p>
                              <w:pPr>
                                <w:spacing w:line="261" w:lineRule="auto" w:before="14"/>
                                <w:ind w:left="234" w:right="59" w:firstLine="0"/>
                                <w:jc w:val="left"/>
                                <w:rPr>
                                  <w:rFonts w:ascii="Lucida Sans"/>
                                  <w:sz w:val="14"/>
                                </w:rPr>
                              </w:pPr>
                              <w:r>
                                <w:rPr>
                                  <w:rFonts w:ascii="Lucida Sans"/>
                                  <w:color w:val="706F70"/>
                                  <w:spacing w:val="-2"/>
                                  <w:sz w:val="14"/>
                                </w:rPr>
                                <w:t>The</w:t>
                              </w:r>
                              <w:r>
                                <w:rPr>
                                  <w:rFonts w:ascii="Lucida Sans"/>
                                  <w:color w:val="706F70"/>
                                  <w:spacing w:val="-5"/>
                                  <w:sz w:val="14"/>
                                </w:rPr>
                                <w:t> </w:t>
                              </w:r>
                              <w:r>
                                <w:rPr>
                                  <w:rFonts w:ascii="Arial"/>
                                  <w:color w:val="706F70"/>
                                  <w:spacing w:val="-2"/>
                                  <w:sz w:val="14"/>
                                </w:rPr>
                                <w:t>fi</w:t>
                              </w:r>
                              <w:r>
                                <w:rPr>
                                  <w:rFonts w:ascii="Lucida Sans"/>
                                  <w:color w:val="706F70"/>
                                  <w:spacing w:val="-2"/>
                                  <w:sz w:val="14"/>
                                </w:rPr>
                                <w:t>gure</w:t>
                              </w:r>
                              <w:r>
                                <w:rPr>
                                  <w:rFonts w:ascii="Lucida Sans"/>
                                  <w:color w:val="706F70"/>
                                  <w:spacing w:val="-3"/>
                                  <w:sz w:val="14"/>
                                </w:rPr>
                                <w:t> </w:t>
                              </w:r>
                              <w:r>
                                <w:rPr>
                                  <w:rFonts w:ascii="Lucida Sans"/>
                                  <w:color w:val="706F70"/>
                                  <w:spacing w:val="-2"/>
                                  <w:sz w:val="14"/>
                                </w:rPr>
                                <w:t>illustrates</w:t>
                              </w:r>
                              <w:r>
                                <w:rPr>
                                  <w:rFonts w:ascii="Lucida Sans"/>
                                  <w:color w:val="706F70"/>
                                  <w:spacing w:val="-3"/>
                                  <w:sz w:val="14"/>
                                </w:rPr>
                                <w:t> </w:t>
                              </w:r>
                              <w:r>
                                <w:rPr>
                                  <w:rFonts w:ascii="Lucida Sans"/>
                                  <w:color w:val="706F70"/>
                                  <w:spacing w:val="-2"/>
                                  <w:sz w:val="14"/>
                                </w:rPr>
                                <w:t>our</w:t>
                              </w:r>
                              <w:r>
                                <w:rPr>
                                  <w:rFonts w:ascii="Lucida Sans"/>
                                  <w:color w:val="706F70"/>
                                  <w:spacing w:val="-3"/>
                                  <w:sz w:val="14"/>
                                </w:rPr>
                                <w:t> </w:t>
                              </w:r>
                              <w:r>
                                <w:rPr>
                                  <w:rFonts w:ascii="Lucida Sans"/>
                                  <w:color w:val="706F70"/>
                                  <w:spacing w:val="-2"/>
                                  <w:sz w:val="14"/>
                                </w:rPr>
                                <w:t>approach</w:t>
                              </w:r>
                              <w:r>
                                <w:rPr>
                                  <w:rFonts w:ascii="Lucida Sans"/>
                                  <w:color w:val="706F70"/>
                                  <w:spacing w:val="-3"/>
                                  <w:sz w:val="14"/>
                                </w:rPr>
                                <w:t> </w:t>
                              </w:r>
                              <w:r>
                                <w:rPr>
                                  <w:rFonts w:ascii="Lucida Sans"/>
                                  <w:color w:val="706F70"/>
                                  <w:spacing w:val="-2"/>
                                  <w:sz w:val="14"/>
                                </w:rPr>
                                <w:t>of</w:t>
                              </w:r>
                              <w:r>
                                <w:rPr>
                                  <w:rFonts w:ascii="Lucida Sans"/>
                                  <w:color w:val="706F70"/>
                                  <w:spacing w:val="-3"/>
                                  <w:sz w:val="14"/>
                                </w:rPr>
                                <w:t> </w:t>
                              </w:r>
                              <w:r>
                                <w:rPr>
                                  <w:rFonts w:ascii="Lucida Sans"/>
                                  <w:color w:val="706F70"/>
                                  <w:spacing w:val="-2"/>
                                  <w:sz w:val="14"/>
                                </w:rPr>
                                <w:t>facial</w:t>
                              </w:r>
                              <w:r>
                                <w:rPr>
                                  <w:rFonts w:ascii="Lucida Sans"/>
                                  <w:color w:val="706F70"/>
                                  <w:spacing w:val="-3"/>
                                  <w:sz w:val="14"/>
                                </w:rPr>
                                <w:t> </w:t>
                              </w:r>
                              <w:r>
                                <w:rPr>
                                  <w:rFonts w:ascii="Lucida Sans"/>
                                  <w:color w:val="706F70"/>
                                  <w:spacing w:val="-2"/>
                                  <w:sz w:val="14"/>
                                </w:rPr>
                                <w:t>weight</w:t>
                              </w:r>
                              <w:r>
                                <w:rPr>
                                  <w:rFonts w:ascii="Lucida Sans"/>
                                  <w:color w:val="706F70"/>
                                  <w:spacing w:val="-3"/>
                                  <w:sz w:val="14"/>
                                </w:rPr>
                                <w:t> </w:t>
                              </w:r>
                              <w:r>
                                <w:rPr>
                                  <w:rFonts w:ascii="Lucida Sans"/>
                                  <w:color w:val="706F70"/>
                                  <w:spacing w:val="-2"/>
                                  <w:sz w:val="14"/>
                                </w:rPr>
                                <w:t>gain simulation.</w:t>
                              </w:r>
                              <w:r>
                                <w:rPr>
                                  <w:rFonts w:ascii="Lucida Sans"/>
                                  <w:color w:val="706F70"/>
                                  <w:spacing w:val="-3"/>
                                  <w:sz w:val="14"/>
                                </w:rPr>
                                <w:t> </w:t>
                              </w:r>
                              <w:r>
                                <w:rPr>
                                  <w:rFonts w:ascii="Lucida Sans"/>
                                  <w:color w:val="706F70"/>
                                  <w:spacing w:val="-2"/>
                                  <w:sz w:val="14"/>
                                </w:rPr>
                                <w:t>When modifying</w:t>
                              </w:r>
                              <w:r>
                                <w:rPr>
                                  <w:rFonts w:ascii="Lucida Sans"/>
                                  <w:color w:val="706F70"/>
                                  <w:spacing w:val="-3"/>
                                  <w:sz w:val="14"/>
                                </w:rPr>
                                <w:t> </w:t>
                              </w:r>
                              <w:r>
                                <w:rPr>
                                  <w:rFonts w:ascii="Lucida Sans"/>
                                  <w:color w:val="706F70"/>
                                  <w:spacing w:val="-2"/>
                                  <w:sz w:val="14"/>
                                </w:rPr>
                                <w:t>the</w:t>
                              </w:r>
                              <w:r>
                                <w:rPr>
                                  <w:rFonts w:ascii="Lucida Sans"/>
                                  <w:color w:val="706F70"/>
                                  <w:spacing w:val="-3"/>
                                  <w:sz w:val="14"/>
                                </w:rPr>
                                <w:t> </w:t>
                              </w:r>
                              <w:r>
                                <w:rPr>
                                  <w:rFonts w:ascii="Lucida Sans"/>
                                  <w:color w:val="706F70"/>
                                  <w:spacing w:val="-2"/>
                                  <w:sz w:val="14"/>
                                </w:rPr>
                                <w:t>weight</w:t>
                              </w:r>
                              <w:r>
                                <w:rPr>
                                  <w:rFonts w:ascii="Lucida Sans"/>
                                  <w:color w:val="706F70"/>
                                  <w:spacing w:val="-3"/>
                                  <w:sz w:val="14"/>
                                </w:rPr>
                                <w:t> </w:t>
                              </w:r>
                              <w:r>
                                <w:rPr>
                                  <w:rFonts w:ascii="Lucida Sans"/>
                                  <w:color w:val="706F70"/>
                                  <w:spacing w:val="-2"/>
                                  <w:sz w:val="14"/>
                                </w:rPr>
                                <w:t>of</w:t>
                              </w:r>
                              <w:r>
                                <w:rPr>
                                  <w:rFonts w:ascii="Lucida Sans"/>
                                  <w:color w:val="706F70"/>
                                  <w:spacing w:val="-3"/>
                                  <w:sz w:val="14"/>
                                </w:rPr>
                                <w:t> </w:t>
                              </w:r>
                              <w:r>
                                <w:rPr>
                                  <w:rFonts w:ascii="Lucida Sans"/>
                                  <w:color w:val="706F70"/>
                                  <w:spacing w:val="-2"/>
                                  <w:sz w:val="14"/>
                                </w:rPr>
                                <w:t>an</w:t>
                              </w:r>
                              <w:r>
                                <w:rPr>
                                  <w:rFonts w:ascii="Lucida Sans"/>
                                  <w:color w:val="706F70"/>
                                  <w:spacing w:val="-3"/>
                                  <w:sz w:val="14"/>
                                </w:rPr>
                                <w:t> </w:t>
                              </w:r>
                              <w:r>
                                <w:rPr>
                                  <w:rFonts w:ascii="Lucida Sans"/>
                                  <w:color w:val="706F70"/>
                                  <w:spacing w:val="-2"/>
                                  <w:sz w:val="14"/>
                                </w:rPr>
                                <w:t>avatar</w:t>
                              </w:r>
                              <w:r>
                                <w:rPr>
                                  <w:rFonts w:ascii="Lucida Sans"/>
                                  <w:color w:val="706F70"/>
                                  <w:spacing w:val="-3"/>
                                  <w:sz w:val="14"/>
                                </w:rPr>
                                <w:t> </w:t>
                              </w:r>
                              <w:r>
                                <w:rPr>
                                  <w:rFonts w:ascii="Lucida Sans"/>
                                  <w:color w:val="706F70"/>
                                  <w:spacing w:val="-2"/>
                                  <w:sz w:val="14"/>
                                </w:rPr>
                                <w:t>(left),</w:t>
                              </w:r>
                              <w:r>
                                <w:rPr>
                                  <w:rFonts w:ascii="Lucida Sans"/>
                                  <w:color w:val="706F70"/>
                                  <w:spacing w:val="-3"/>
                                  <w:sz w:val="14"/>
                                </w:rPr>
                                <w:t> </w:t>
                              </w:r>
                              <w:r>
                                <w:rPr>
                                  <w:rFonts w:ascii="Lucida Sans"/>
                                  <w:color w:val="706F70"/>
                                  <w:spacing w:val="-2"/>
                                  <w:sz w:val="14"/>
                                </w:rPr>
                                <w:t>part of</w:t>
                              </w:r>
                              <w:r>
                                <w:rPr>
                                  <w:rFonts w:ascii="Lucida Sans"/>
                                  <w:color w:val="706F70"/>
                                  <w:spacing w:val="-3"/>
                                  <w:sz w:val="14"/>
                                </w:rPr>
                                <w:t> </w:t>
                              </w:r>
                              <w:r>
                                <w:rPr>
                                  <w:rFonts w:ascii="Lucida Sans"/>
                                  <w:color w:val="706F70"/>
                                  <w:spacing w:val="-2"/>
                                  <w:sz w:val="14"/>
                                </w:rPr>
                                <w:t>the</w:t>
                              </w:r>
                              <w:r>
                                <w:rPr>
                                  <w:rFonts w:ascii="Lucida Sans"/>
                                  <w:color w:val="706F70"/>
                                  <w:spacing w:val="-5"/>
                                  <w:sz w:val="14"/>
                                </w:rPr>
                                <w:t> </w:t>
                              </w:r>
                              <w:r>
                                <w:rPr>
                                  <w:rFonts w:ascii="Lucida Sans"/>
                                  <w:color w:val="706F70"/>
                                  <w:spacing w:val="-2"/>
                                  <w:sz w:val="14"/>
                                </w:rPr>
                                <w:t>face</w:t>
                              </w:r>
                              <w:r>
                                <w:rPr>
                                  <w:rFonts w:ascii="Lucida Sans"/>
                                  <w:color w:val="706F70"/>
                                  <w:spacing w:val="-3"/>
                                  <w:sz w:val="14"/>
                                </w:rPr>
                                <w:t> </w:t>
                              </w:r>
                              <w:r>
                                <w:rPr>
                                  <w:rFonts w:ascii="Lucida Sans"/>
                                  <w:color w:val="706F70"/>
                                  <w:spacing w:val="-2"/>
                                  <w:sz w:val="14"/>
                                </w:rPr>
                                <w:t>region </w:t>
                              </w:r>
                              <w:r>
                                <w:rPr>
                                  <w:rFonts w:ascii="Lucida Sans"/>
                                  <w:color w:val="706F70"/>
                                  <w:spacing w:val="-6"/>
                                  <w:sz w:val="14"/>
                                </w:rPr>
                                <w:t>(highlighted</w:t>
                              </w:r>
                              <w:r>
                                <w:rPr>
                                  <w:rFonts w:ascii="Lucida Sans"/>
                                  <w:color w:val="706F70"/>
                                  <w:sz w:val="14"/>
                                </w:rPr>
                                <w:t> </w:t>
                              </w:r>
                              <w:r>
                                <w:rPr>
                                  <w:rFonts w:ascii="Lucida Sans"/>
                                  <w:color w:val="706F70"/>
                                  <w:spacing w:val="-6"/>
                                  <w:sz w:val="14"/>
                                </w:rPr>
                                <w:t>in</w:t>
                              </w:r>
                              <w:r>
                                <w:rPr>
                                  <w:rFonts w:ascii="Lucida Sans"/>
                                  <w:color w:val="706F70"/>
                                  <w:sz w:val="14"/>
                                </w:rPr>
                                <w:t> </w:t>
                              </w:r>
                              <w:r>
                                <w:rPr>
                                  <w:rFonts w:ascii="Lucida Sans"/>
                                  <w:color w:val="706F70"/>
                                  <w:spacing w:val="-6"/>
                                  <w:sz w:val="14"/>
                                </w:rPr>
                                <w:t>red)</w:t>
                              </w:r>
                              <w:r>
                                <w:rPr>
                                  <w:rFonts w:ascii="Lucida Sans"/>
                                  <w:color w:val="706F70"/>
                                  <w:sz w:val="14"/>
                                </w:rPr>
                                <w:t> </w:t>
                              </w:r>
                              <w:r>
                                <w:rPr>
                                  <w:rFonts w:ascii="Lucida Sans"/>
                                  <w:color w:val="706F70"/>
                                  <w:spacing w:val="-6"/>
                                  <w:sz w:val="14"/>
                                </w:rPr>
                                <w:t>is</w:t>
                              </w:r>
                              <w:r>
                                <w:rPr>
                                  <w:rFonts w:ascii="Lucida Sans"/>
                                  <w:color w:val="706F70"/>
                                  <w:sz w:val="14"/>
                                </w:rPr>
                                <w:t> </w:t>
                              </w:r>
                              <w:r>
                                <w:rPr>
                                  <w:rFonts w:ascii="Arial"/>
                                  <w:color w:val="706F70"/>
                                  <w:spacing w:val="-6"/>
                                  <w:sz w:val="14"/>
                                </w:rPr>
                                <w:t>fi</w:t>
                              </w:r>
                              <w:r>
                                <w:rPr>
                                  <w:rFonts w:ascii="Lucida Sans"/>
                                  <w:color w:val="706F70"/>
                                  <w:spacing w:val="-6"/>
                                  <w:sz w:val="14"/>
                                </w:rPr>
                                <w:t>xed</w:t>
                              </w:r>
                              <w:r>
                                <w:rPr>
                                  <w:rFonts w:ascii="Lucida Sans"/>
                                  <w:color w:val="706F70"/>
                                  <w:sz w:val="14"/>
                                </w:rPr>
                                <w:t> </w:t>
                              </w:r>
                              <w:r>
                                <w:rPr>
                                  <w:rFonts w:ascii="Lucida Sans"/>
                                  <w:color w:val="706F70"/>
                                  <w:spacing w:val="-6"/>
                                  <w:sz w:val="14"/>
                                </w:rPr>
                                <w:t>(center</w:t>
                              </w:r>
                              <w:r>
                                <w:rPr>
                                  <w:rFonts w:ascii="Lucida Sans"/>
                                  <w:color w:val="706F70"/>
                                  <w:sz w:val="14"/>
                                </w:rPr>
                                <w:t> </w:t>
                              </w:r>
                              <w:r>
                                <w:rPr>
                                  <w:rFonts w:ascii="Lucida Sans"/>
                                  <w:color w:val="706F70"/>
                                  <w:spacing w:val="-6"/>
                                  <w:sz w:val="14"/>
                                </w:rPr>
                                <w:t>left).</w:t>
                              </w:r>
                              <w:r>
                                <w:rPr>
                                  <w:rFonts w:ascii="Lucida Sans"/>
                                  <w:color w:val="706F70"/>
                                  <w:sz w:val="14"/>
                                </w:rPr>
                                <w:t> </w:t>
                              </w:r>
                              <w:r>
                                <w:rPr>
                                  <w:rFonts w:ascii="Lucida Sans"/>
                                  <w:color w:val="706F70"/>
                                  <w:spacing w:val="-6"/>
                                  <w:sz w:val="14"/>
                                </w:rPr>
                                <w:t>The</w:t>
                              </w:r>
                              <w:r>
                                <w:rPr>
                                  <w:rFonts w:ascii="Lucida Sans"/>
                                  <w:color w:val="706F70"/>
                                  <w:sz w:val="14"/>
                                </w:rPr>
                                <w:t> </w:t>
                              </w:r>
                              <w:r>
                                <w:rPr>
                                  <w:rFonts w:ascii="Lucida Sans"/>
                                  <w:color w:val="706F70"/>
                                  <w:spacing w:val="-6"/>
                                  <w:sz w:val="14"/>
                                </w:rPr>
                                <w:t>modi</w:t>
                              </w:r>
                              <w:r>
                                <w:rPr>
                                  <w:rFonts w:ascii="Arial"/>
                                  <w:color w:val="706F70"/>
                                  <w:spacing w:val="-6"/>
                                  <w:sz w:val="14"/>
                                </w:rPr>
                                <w:t>fi</w:t>
                              </w:r>
                              <w:r>
                                <w:rPr>
                                  <w:rFonts w:ascii="Lucida Sans"/>
                                  <w:color w:val="706F70"/>
                                  <w:spacing w:val="-6"/>
                                  <w:sz w:val="14"/>
                                </w:rPr>
                                <w:t>ed</w:t>
                              </w:r>
                              <w:r>
                                <w:rPr>
                                  <w:rFonts w:ascii="Lucida Sans"/>
                                  <w:color w:val="706F70"/>
                                  <w:sz w:val="14"/>
                                </w:rPr>
                                <w:t> </w:t>
                              </w:r>
                              <w:r>
                                <w:rPr>
                                  <w:rFonts w:ascii="Lucida Sans"/>
                                  <w:color w:val="706F70"/>
                                  <w:spacing w:val="-6"/>
                                  <w:sz w:val="14"/>
                                </w:rPr>
                                <w:t>vertices</w:t>
                              </w:r>
                              <w:r>
                                <w:rPr>
                                  <w:rFonts w:ascii="Lucida Sans"/>
                                  <w:color w:val="706F70"/>
                                  <w:sz w:val="14"/>
                                </w:rPr>
                                <w:t> </w:t>
                              </w:r>
                              <w:r>
                                <w:rPr>
                                  <w:rFonts w:ascii="Lucida Sans"/>
                                  <w:color w:val="706F70"/>
                                  <w:spacing w:val="-6"/>
                                  <w:sz w:val="14"/>
                                </w:rPr>
                                <w:t>are</w:t>
                              </w:r>
                              <w:r>
                                <w:rPr>
                                  <w:rFonts w:ascii="Lucida Sans"/>
                                  <w:color w:val="706F70"/>
                                  <w:sz w:val="14"/>
                                </w:rPr>
                                <w:t> </w:t>
                              </w:r>
                              <w:r>
                                <w:rPr>
                                  <w:rFonts w:ascii="Lucida Sans"/>
                                  <w:color w:val="706F70"/>
                                  <w:spacing w:val="-6"/>
                                  <w:sz w:val="14"/>
                                </w:rPr>
                                <w:t>stitched</w:t>
                              </w:r>
                              <w:r>
                                <w:rPr>
                                  <w:rFonts w:ascii="Lucida Sans"/>
                                  <w:color w:val="706F70"/>
                                  <w:sz w:val="14"/>
                                </w:rPr>
                                <w:t> </w:t>
                              </w:r>
                              <w:r>
                                <w:rPr>
                                  <w:rFonts w:ascii="Lucida Sans"/>
                                  <w:color w:val="706F70"/>
                                  <w:spacing w:val="-6"/>
                                  <w:sz w:val="14"/>
                                </w:rPr>
                                <w:t>to</w:t>
                              </w:r>
                              <w:r>
                                <w:rPr>
                                  <w:rFonts w:ascii="Lucida Sans"/>
                                  <w:color w:val="706F70"/>
                                  <w:sz w:val="14"/>
                                </w:rPr>
                                <w:t> </w:t>
                              </w:r>
                              <w:r>
                                <w:rPr>
                                  <w:rFonts w:ascii="Lucida Sans"/>
                                  <w:color w:val="706F70"/>
                                  <w:spacing w:val="-6"/>
                                  <w:sz w:val="14"/>
                                </w:rPr>
                                <w:t>the</w:t>
                              </w:r>
                              <w:r>
                                <w:rPr>
                                  <w:rFonts w:ascii="Lucida Sans"/>
                                  <w:color w:val="706F70"/>
                                  <w:sz w:val="14"/>
                                </w:rPr>
                                <w:t> </w:t>
                              </w:r>
                              <w:r>
                                <w:rPr>
                                  <w:rFonts w:ascii="Lucida Sans"/>
                                  <w:color w:val="706F70"/>
                                  <w:spacing w:val="-6"/>
                                  <w:sz w:val="14"/>
                                </w:rPr>
                                <w:t>face</w:t>
                              </w:r>
                              <w:r>
                                <w:rPr>
                                  <w:rFonts w:ascii="Lucida Sans"/>
                                  <w:color w:val="706F70"/>
                                  <w:sz w:val="14"/>
                                </w:rPr>
                                <w:t> </w:t>
                              </w:r>
                              <w:r>
                                <w:rPr>
                                  <w:rFonts w:ascii="Lucida Sans"/>
                                  <w:color w:val="706F70"/>
                                  <w:spacing w:val="-6"/>
                                  <w:sz w:val="14"/>
                                </w:rPr>
                                <w:t>region</w:t>
                              </w:r>
                              <w:r>
                                <w:rPr>
                                  <w:rFonts w:ascii="Lucida Sans"/>
                                  <w:color w:val="706F70"/>
                                  <w:sz w:val="14"/>
                                </w:rPr>
                                <w:t> </w:t>
                              </w:r>
                              <w:r>
                                <w:rPr>
                                  <w:rFonts w:ascii="Lucida Sans"/>
                                  <w:color w:val="706F70"/>
                                  <w:spacing w:val="-6"/>
                                  <w:sz w:val="14"/>
                                </w:rPr>
                                <w:t>in</w:t>
                              </w:r>
                              <w:r>
                                <w:rPr>
                                  <w:rFonts w:ascii="Lucida Sans"/>
                                  <w:color w:val="706F70"/>
                                  <w:sz w:val="14"/>
                                </w:rPr>
                                <w:t> </w:t>
                              </w:r>
                              <w:r>
                                <w:rPr>
                                  <w:rFonts w:ascii="Lucida Sans"/>
                                  <w:color w:val="706F70"/>
                                  <w:spacing w:val="-6"/>
                                  <w:sz w:val="14"/>
                                </w:rPr>
                                <w:t>a</w:t>
                              </w:r>
                              <w:r>
                                <w:rPr>
                                  <w:rFonts w:ascii="Lucida Sans"/>
                                  <w:color w:val="706F70"/>
                                  <w:sz w:val="14"/>
                                </w:rPr>
                                <w:t> </w:t>
                              </w:r>
                              <w:r>
                                <w:rPr>
                                  <w:rFonts w:ascii="Lucida Sans"/>
                                  <w:color w:val="706F70"/>
                                  <w:spacing w:val="-6"/>
                                  <w:sz w:val="14"/>
                                </w:rPr>
                                <w:t>seamless</w:t>
                              </w:r>
                              <w:r>
                                <w:rPr>
                                  <w:rFonts w:ascii="Lucida Sans"/>
                                  <w:color w:val="706F70"/>
                                  <w:sz w:val="14"/>
                                </w:rPr>
                                <w:t> </w:t>
                              </w:r>
                              <w:r>
                                <w:rPr>
                                  <w:rFonts w:ascii="Lucida Sans"/>
                                  <w:color w:val="706F70"/>
                                  <w:spacing w:val="-6"/>
                                  <w:sz w:val="14"/>
                                </w:rPr>
                                <w:t>manner</w:t>
                              </w:r>
                              <w:r>
                                <w:rPr>
                                  <w:rFonts w:ascii="Lucida Sans"/>
                                  <w:color w:val="706F70"/>
                                  <w:sz w:val="14"/>
                                </w:rPr>
                                <w:t> </w:t>
                              </w:r>
                              <w:r>
                                <w:rPr>
                                  <w:rFonts w:ascii="Lucida Sans"/>
                                  <w:color w:val="706F70"/>
                                  <w:spacing w:val="-6"/>
                                  <w:sz w:val="14"/>
                                </w:rPr>
                                <w:t>using</w:t>
                              </w:r>
                              <w:r>
                                <w:rPr>
                                  <w:rFonts w:ascii="Lucida Sans"/>
                                  <w:color w:val="706F70"/>
                                  <w:sz w:val="14"/>
                                </w:rPr>
                                <w:t> </w:t>
                              </w:r>
                              <w:r>
                                <w:rPr>
                                  <w:rFonts w:ascii="Lucida Sans"/>
                                  <w:color w:val="706F70"/>
                                  <w:spacing w:val="-6"/>
                                  <w:sz w:val="14"/>
                                </w:rPr>
                                <w:t>differential</w:t>
                              </w:r>
                              <w:r>
                                <w:rPr>
                                  <w:rFonts w:ascii="Lucida Sans"/>
                                  <w:color w:val="706F70"/>
                                  <w:sz w:val="14"/>
                                </w:rPr>
                                <w:t> </w:t>
                              </w:r>
                              <w:r>
                                <w:rPr>
                                  <w:rFonts w:ascii="Lucida Sans"/>
                                  <w:color w:val="706F70"/>
                                  <w:spacing w:val="-6"/>
                                  <w:sz w:val="14"/>
                                </w:rPr>
                                <w:t>coordinates</w:t>
                              </w:r>
                              <w:r>
                                <w:rPr>
                                  <w:rFonts w:ascii="Lucida Sans"/>
                                  <w:color w:val="706F70"/>
                                  <w:sz w:val="14"/>
                                </w:rPr>
                                <w:t> </w:t>
                              </w:r>
                              <w:r>
                                <w:rPr>
                                  <w:rFonts w:ascii="Lucida Sans"/>
                                  <w:color w:val="706F70"/>
                                  <w:w w:val="90"/>
                                  <w:sz w:val="14"/>
                                </w:rPr>
                                <w:t>(</w:t>
                              </w:r>
                              <w:hyperlink w:history="true" w:anchor="_bookmark267">
                                <w:r>
                                  <w:rPr>
                                    <w:rFonts w:ascii="Lucida Sans"/>
                                    <w:color w:val="D93133"/>
                                    <w:w w:val="90"/>
                                    <w:sz w:val="14"/>
                                  </w:rPr>
                                  <w:t>Sorkine, 2005</w:t>
                                </w:r>
                              </w:hyperlink>
                              <w:r>
                                <w:rPr>
                                  <w:rFonts w:ascii="Lucida Sans"/>
                                  <w:color w:val="706F70"/>
                                  <w:w w:val="90"/>
                                  <w:sz w:val="14"/>
                                </w:rPr>
                                <w:t>)</w:t>
                              </w:r>
                              <w:r>
                                <w:rPr>
                                  <w:rFonts w:ascii="Lucida Sans"/>
                                  <w:color w:val="706F70"/>
                                  <w:spacing w:val="-2"/>
                                  <w:w w:val="90"/>
                                  <w:sz w:val="14"/>
                                </w:rPr>
                                <w:t> </w:t>
                              </w:r>
                              <w:r>
                                <w:rPr>
                                  <w:rFonts w:ascii="Lucida Sans"/>
                                  <w:color w:val="706F70"/>
                                  <w:w w:val="90"/>
                                  <w:sz w:val="14"/>
                                </w:rPr>
                                <w:t>(center</w:t>
                              </w:r>
                              <w:r>
                                <w:rPr>
                                  <w:rFonts w:ascii="Lucida Sans"/>
                                  <w:color w:val="706F70"/>
                                  <w:spacing w:val="-2"/>
                                  <w:w w:val="90"/>
                                  <w:sz w:val="14"/>
                                </w:rPr>
                                <w:t> </w:t>
                              </w:r>
                              <w:r>
                                <w:rPr>
                                  <w:rFonts w:ascii="Lucida Sans"/>
                                  <w:color w:val="706F70"/>
                                  <w:w w:val="90"/>
                                  <w:sz w:val="14"/>
                                </w:rPr>
                                <w:t>right). Not</w:t>
                              </w:r>
                              <w:r>
                                <w:rPr>
                                  <w:rFonts w:ascii="Lucida Sans"/>
                                  <w:color w:val="706F70"/>
                                  <w:spacing w:val="-1"/>
                                  <w:w w:val="90"/>
                                  <w:sz w:val="14"/>
                                </w:rPr>
                                <w:t> </w:t>
                              </w:r>
                              <w:r>
                                <w:rPr>
                                  <w:rFonts w:ascii="Lucida Sans"/>
                                  <w:color w:val="706F70"/>
                                  <w:w w:val="90"/>
                                  <w:sz w:val="14"/>
                                </w:rPr>
                                <w:t>keeping these vertices </w:t>
                              </w:r>
                              <w:r>
                                <w:rPr>
                                  <w:rFonts w:ascii="Arial"/>
                                  <w:color w:val="706F70"/>
                                  <w:w w:val="90"/>
                                  <w:sz w:val="14"/>
                                </w:rPr>
                                <w:t>fi</w:t>
                              </w:r>
                              <w:r>
                                <w:rPr>
                                  <w:rFonts w:ascii="Lucida Sans"/>
                                  <w:color w:val="706F70"/>
                                  <w:w w:val="90"/>
                                  <w:sz w:val="14"/>
                                </w:rPr>
                                <w:t>xed would</w:t>
                              </w:r>
                              <w:r>
                                <w:rPr>
                                  <w:rFonts w:ascii="Lucida Sans"/>
                                  <w:color w:val="706F70"/>
                                  <w:spacing w:val="-1"/>
                                  <w:w w:val="90"/>
                                  <w:sz w:val="14"/>
                                </w:rPr>
                                <w:t> </w:t>
                              </w:r>
                              <w:r>
                                <w:rPr>
                                  <w:rFonts w:ascii="Lucida Sans"/>
                                  <w:color w:val="706F70"/>
                                  <w:w w:val="90"/>
                                  <w:sz w:val="14"/>
                                </w:rPr>
                                <w:t>require recalculating</w:t>
                              </w:r>
                              <w:r>
                                <w:rPr>
                                  <w:rFonts w:ascii="Lucida Sans"/>
                                  <w:color w:val="706F70"/>
                                  <w:spacing w:val="-2"/>
                                  <w:w w:val="90"/>
                                  <w:sz w:val="14"/>
                                </w:rPr>
                                <w:t> </w:t>
                              </w:r>
                              <w:r>
                                <w:rPr>
                                  <w:rFonts w:ascii="Lucida Sans"/>
                                  <w:color w:val="706F70"/>
                                  <w:w w:val="90"/>
                                  <w:sz w:val="14"/>
                                </w:rPr>
                                <w:t>the position</w:t>
                              </w:r>
                              <w:r>
                                <w:rPr>
                                  <w:rFonts w:ascii="Lucida Sans"/>
                                  <w:color w:val="706F70"/>
                                  <w:spacing w:val="-1"/>
                                  <w:w w:val="90"/>
                                  <w:sz w:val="14"/>
                                </w:rPr>
                                <w:t> </w:t>
                              </w:r>
                              <w:r>
                                <w:rPr>
                                  <w:rFonts w:ascii="Lucida Sans"/>
                                  <w:color w:val="706F70"/>
                                  <w:w w:val="90"/>
                                  <w:sz w:val="14"/>
                                </w:rPr>
                                <w:t>of all</w:t>
                              </w:r>
                              <w:r>
                                <w:rPr>
                                  <w:rFonts w:ascii="Lucida Sans"/>
                                  <w:color w:val="706F70"/>
                                  <w:spacing w:val="-1"/>
                                  <w:w w:val="90"/>
                                  <w:sz w:val="14"/>
                                </w:rPr>
                                <w:t> </w:t>
                              </w:r>
                              <w:r>
                                <w:rPr>
                                  <w:rFonts w:ascii="Lucida Sans"/>
                                  <w:color w:val="706F70"/>
                                  <w:w w:val="90"/>
                                  <w:sz w:val="14"/>
                                </w:rPr>
                                <w:t>auxiliary meshes</w:t>
                              </w:r>
                              <w:r>
                                <w:rPr>
                                  <w:rFonts w:ascii="Lucida Sans"/>
                                  <w:color w:val="706F70"/>
                                  <w:spacing w:val="-1"/>
                                  <w:w w:val="90"/>
                                  <w:sz w:val="14"/>
                                </w:rPr>
                                <w:t> </w:t>
                              </w:r>
                              <w:r>
                                <w:rPr>
                                  <w:rFonts w:ascii="Lucida Sans"/>
                                  <w:color w:val="706F70"/>
                                  <w:w w:val="90"/>
                                  <w:sz w:val="14"/>
                                </w:rPr>
                                <w:t>such as</w:t>
                              </w:r>
                              <w:r>
                                <w:rPr>
                                  <w:rFonts w:ascii="Lucida Sans"/>
                                  <w:color w:val="706F70"/>
                                  <w:spacing w:val="-1"/>
                                  <w:w w:val="90"/>
                                  <w:sz w:val="14"/>
                                </w:rPr>
                                <w:t> </w:t>
                              </w:r>
                              <w:r>
                                <w:rPr>
                                  <w:rFonts w:ascii="Lucida Sans"/>
                                  <w:color w:val="706F70"/>
                                  <w:w w:val="90"/>
                                  <w:sz w:val="14"/>
                                </w:rPr>
                                <w:t>eyes and</w:t>
                              </w:r>
                              <w:r>
                                <w:rPr>
                                  <w:rFonts w:ascii="Lucida Sans"/>
                                  <w:color w:val="706F70"/>
                                  <w:spacing w:val="-1"/>
                                  <w:w w:val="90"/>
                                  <w:sz w:val="14"/>
                                </w:rPr>
                                <w:t> </w:t>
                              </w:r>
                              <w:r>
                                <w:rPr>
                                  <w:rFonts w:ascii="Lucida Sans"/>
                                  <w:color w:val="706F70"/>
                                  <w:w w:val="90"/>
                                  <w:sz w:val="14"/>
                                </w:rPr>
                                <w:t>teeth</w:t>
                              </w:r>
                              <w:r>
                                <w:rPr>
                                  <w:rFonts w:ascii="Lucida Sans"/>
                                  <w:color w:val="706F70"/>
                                  <w:sz w:val="14"/>
                                </w:rPr>
                                <w:t> </w:t>
                              </w:r>
                              <w:r>
                                <w:rPr>
                                  <w:rFonts w:ascii="Lucida Sans"/>
                                  <w:color w:val="706F70"/>
                                  <w:spacing w:val="-2"/>
                                  <w:sz w:val="14"/>
                                </w:rPr>
                                <w:t>due</w:t>
                              </w:r>
                              <w:r>
                                <w:rPr>
                                  <w:rFonts w:ascii="Lucida Sans"/>
                                  <w:color w:val="706F70"/>
                                  <w:spacing w:val="-10"/>
                                  <w:sz w:val="14"/>
                                </w:rPr>
                                <w:t> </w:t>
                              </w:r>
                              <w:r>
                                <w:rPr>
                                  <w:rFonts w:ascii="Lucida Sans"/>
                                  <w:color w:val="706F70"/>
                                  <w:spacing w:val="-2"/>
                                  <w:sz w:val="14"/>
                                </w:rPr>
                                <w:t>to</w:t>
                              </w:r>
                              <w:r>
                                <w:rPr>
                                  <w:rFonts w:ascii="Lucida Sans"/>
                                  <w:color w:val="706F70"/>
                                  <w:spacing w:val="-9"/>
                                  <w:sz w:val="14"/>
                                </w:rPr>
                                <w:t> </w:t>
                              </w:r>
                              <w:r>
                                <w:rPr>
                                  <w:rFonts w:ascii="Lucida Sans"/>
                                  <w:color w:val="706F70"/>
                                  <w:spacing w:val="-2"/>
                                  <w:sz w:val="14"/>
                                </w:rPr>
                                <w:t>the</w:t>
                              </w:r>
                              <w:r>
                                <w:rPr>
                                  <w:rFonts w:ascii="Lucida Sans"/>
                                  <w:color w:val="706F70"/>
                                  <w:spacing w:val="-9"/>
                                  <w:sz w:val="14"/>
                                </w:rPr>
                                <w:t> </w:t>
                              </w:r>
                              <w:r>
                                <w:rPr>
                                  <w:rFonts w:ascii="Lucida Sans"/>
                                  <w:color w:val="706F70"/>
                                  <w:spacing w:val="-2"/>
                                  <w:sz w:val="14"/>
                                </w:rPr>
                                <w:t>undesired</w:t>
                              </w:r>
                              <w:r>
                                <w:rPr>
                                  <w:rFonts w:ascii="Lucida Sans"/>
                                  <w:color w:val="706F70"/>
                                  <w:spacing w:val="-9"/>
                                  <w:sz w:val="14"/>
                                </w:rPr>
                                <w:t> </w:t>
                              </w:r>
                              <w:r>
                                <w:rPr>
                                  <w:rFonts w:ascii="Lucida Sans"/>
                                  <w:color w:val="706F70"/>
                                  <w:spacing w:val="-2"/>
                                  <w:sz w:val="14"/>
                                </w:rPr>
                                <w:t>change</w:t>
                              </w:r>
                              <w:r>
                                <w:rPr>
                                  <w:rFonts w:ascii="Lucida Sans"/>
                                  <w:color w:val="706F70"/>
                                  <w:spacing w:val="-9"/>
                                  <w:sz w:val="14"/>
                                </w:rPr>
                                <w:t> </w:t>
                              </w:r>
                              <w:r>
                                <w:rPr>
                                  <w:rFonts w:ascii="Lucida Sans"/>
                                  <w:color w:val="706F70"/>
                                  <w:spacing w:val="-2"/>
                                  <w:sz w:val="14"/>
                                </w:rPr>
                                <w:t>in</w:t>
                              </w:r>
                              <w:r>
                                <w:rPr>
                                  <w:rFonts w:ascii="Lucida Sans"/>
                                  <w:color w:val="706F70"/>
                                  <w:spacing w:val="-9"/>
                                  <w:sz w:val="14"/>
                                </w:rPr>
                                <w:t> </w:t>
                              </w:r>
                              <w:r>
                                <w:rPr>
                                  <w:rFonts w:ascii="Lucida Sans"/>
                                  <w:color w:val="706F70"/>
                                  <w:spacing w:val="-2"/>
                                  <w:sz w:val="14"/>
                                </w:rPr>
                                <w:t>facial</w:t>
                              </w:r>
                              <w:r>
                                <w:rPr>
                                  <w:rFonts w:ascii="Lucida Sans"/>
                                  <w:color w:val="706F70"/>
                                  <w:spacing w:val="-9"/>
                                  <w:sz w:val="14"/>
                                </w:rPr>
                                <w:t> </w:t>
                              </w:r>
                              <w:r>
                                <w:rPr>
                                  <w:rFonts w:ascii="Lucida Sans"/>
                                  <w:color w:val="706F70"/>
                                  <w:spacing w:val="-2"/>
                                  <w:sz w:val="14"/>
                                </w:rPr>
                                <w:t>proportions</w:t>
                              </w:r>
                              <w:r>
                                <w:rPr>
                                  <w:rFonts w:ascii="Lucida Sans"/>
                                  <w:color w:val="706F70"/>
                                  <w:spacing w:val="-9"/>
                                  <w:sz w:val="14"/>
                                </w:rPr>
                                <w:t> </w:t>
                              </w:r>
                              <w:r>
                                <w:rPr>
                                  <w:rFonts w:ascii="Lucida Sans"/>
                                  <w:color w:val="706F70"/>
                                  <w:spacing w:val="-2"/>
                                  <w:sz w:val="14"/>
                                </w:rPr>
                                <w:t>for</w:t>
                              </w:r>
                              <w:r>
                                <w:rPr>
                                  <w:rFonts w:ascii="Lucida Sans"/>
                                  <w:color w:val="706F70"/>
                                  <w:spacing w:val="-9"/>
                                  <w:sz w:val="14"/>
                                </w:rPr>
                                <w:t> </w:t>
                              </w:r>
                              <w:r>
                                <w:rPr>
                                  <w:rFonts w:ascii="Lucida Sans"/>
                                  <w:color w:val="706F70"/>
                                  <w:spacing w:val="-2"/>
                                  <w:sz w:val="14"/>
                                </w:rPr>
                                <w:t>nose,</w:t>
                              </w:r>
                              <w:r>
                                <w:rPr>
                                  <w:rFonts w:ascii="Lucida Sans"/>
                                  <w:color w:val="706F70"/>
                                  <w:spacing w:val="-9"/>
                                  <w:sz w:val="14"/>
                                </w:rPr>
                                <w:t> </w:t>
                              </w:r>
                              <w:r>
                                <w:rPr>
                                  <w:rFonts w:ascii="Lucida Sans"/>
                                  <w:color w:val="706F70"/>
                                  <w:spacing w:val="-2"/>
                                  <w:sz w:val="14"/>
                                </w:rPr>
                                <w:t>mouth</w:t>
                              </w:r>
                              <w:r>
                                <w:rPr>
                                  <w:rFonts w:ascii="Lucida Sans"/>
                                  <w:color w:val="706F70"/>
                                  <w:spacing w:val="-9"/>
                                  <w:sz w:val="14"/>
                                </w:rPr>
                                <w:t> </w:t>
                              </w:r>
                              <w:r>
                                <w:rPr>
                                  <w:rFonts w:ascii="Lucida Sans"/>
                                  <w:color w:val="706F70"/>
                                  <w:spacing w:val="-2"/>
                                  <w:sz w:val="14"/>
                                </w:rPr>
                                <w:t>and</w:t>
                              </w:r>
                              <w:r>
                                <w:rPr>
                                  <w:rFonts w:ascii="Lucida Sans"/>
                                  <w:color w:val="706F70"/>
                                  <w:spacing w:val="-9"/>
                                  <w:sz w:val="14"/>
                                </w:rPr>
                                <w:t> </w:t>
                              </w:r>
                              <w:r>
                                <w:rPr>
                                  <w:rFonts w:ascii="Lucida Sans"/>
                                  <w:color w:val="706F70"/>
                                  <w:spacing w:val="-2"/>
                                  <w:sz w:val="14"/>
                                </w:rPr>
                                <w:t>eyes</w:t>
                              </w:r>
                              <w:r>
                                <w:rPr>
                                  <w:rFonts w:ascii="Lucida Sans"/>
                                  <w:color w:val="706F70"/>
                                  <w:spacing w:val="-9"/>
                                  <w:sz w:val="14"/>
                                </w:rPr>
                                <w:t> </w:t>
                              </w:r>
                              <w:r>
                                <w:rPr>
                                  <w:rFonts w:ascii="Lucida Sans"/>
                                  <w:color w:val="706F70"/>
                                  <w:spacing w:val="-2"/>
                                  <w:sz w:val="14"/>
                                </w:rPr>
                                <w:t>stemming</w:t>
                              </w:r>
                              <w:r>
                                <w:rPr>
                                  <w:rFonts w:ascii="Lucida Sans"/>
                                  <w:color w:val="706F70"/>
                                  <w:spacing w:val="-10"/>
                                  <w:sz w:val="14"/>
                                </w:rPr>
                                <w:t> </w:t>
                              </w:r>
                              <w:r>
                                <w:rPr>
                                  <w:rFonts w:ascii="Lucida Sans"/>
                                  <w:color w:val="706F70"/>
                                  <w:spacing w:val="-2"/>
                                  <w:sz w:val="14"/>
                                </w:rPr>
                                <w:t>from</w:t>
                              </w:r>
                              <w:r>
                                <w:rPr>
                                  <w:rFonts w:ascii="Lucida Sans"/>
                                  <w:color w:val="706F70"/>
                                  <w:spacing w:val="-9"/>
                                  <w:sz w:val="14"/>
                                </w:rPr>
                                <w:t> </w:t>
                              </w:r>
                              <w:r>
                                <w:rPr>
                                  <w:rFonts w:ascii="Lucida Sans"/>
                                  <w:color w:val="706F70"/>
                                  <w:spacing w:val="-2"/>
                                  <w:sz w:val="14"/>
                                </w:rPr>
                                <w:t>changing</w:t>
                              </w:r>
                              <w:r>
                                <w:rPr>
                                  <w:rFonts w:ascii="Lucida Sans"/>
                                  <w:color w:val="706F70"/>
                                  <w:spacing w:val="-9"/>
                                  <w:sz w:val="14"/>
                                </w:rPr>
                                <w:t> </w:t>
                              </w:r>
                              <w:r>
                                <w:rPr>
                                  <w:rFonts w:ascii="Lucida Sans"/>
                                  <w:color w:val="706F70"/>
                                  <w:spacing w:val="-2"/>
                                  <w:sz w:val="14"/>
                                </w:rPr>
                                <w:t>the</w:t>
                              </w:r>
                              <w:r>
                                <w:rPr>
                                  <w:rFonts w:ascii="Lucida Sans"/>
                                  <w:color w:val="706F70"/>
                                  <w:spacing w:val="-9"/>
                                  <w:sz w:val="14"/>
                                </w:rPr>
                                <w:t> </w:t>
                              </w:r>
                              <w:r>
                                <w:rPr>
                                  <w:rFonts w:ascii="Lucida Sans"/>
                                  <w:color w:val="706F70"/>
                                  <w:spacing w:val="-2"/>
                                  <w:sz w:val="14"/>
                                </w:rPr>
                                <w:t>parameters</w:t>
                              </w:r>
                              <w:r>
                                <w:rPr>
                                  <w:rFonts w:ascii="Lucida Sans"/>
                                  <w:color w:val="706F70"/>
                                  <w:spacing w:val="-9"/>
                                  <w:sz w:val="14"/>
                                </w:rPr>
                                <w:t> </w:t>
                              </w:r>
                              <w:r>
                                <w:rPr>
                                  <w:rFonts w:ascii="Lucida Sans"/>
                                  <w:color w:val="706F70"/>
                                  <w:spacing w:val="-2"/>
                                  <w:sz w:val="14"/>
                                </w:rPr>
                                <w:t>of</w:t>
                              </w:r>
                              <w:r>
                                <w:rPr>
                                  <w:rFonts w:ascii="Lucida Sans"/>
                                  <w:color w:val="706F70"/>
                                  <w:spacing w:val="-9"/>
                                  <w:sz w:val="14"/>
                                </w:rPr>
                                <w:t> </w:t>
                              </w:r>
                              <w:r>
                                <w:rPr>
                                  <w:rFonts w:ascii="Lucida Sans"/>
                                  <w:color w:val="706F70"/>
                                  <w:spacing w:val="-2"/>
                                  <w:sz w:val="14"/>
                                </w:rPr>
                                <w:t>the</w:t>
                              </w:r>
                              <w:r>
                                <w:rPr>
                                  <w:rFonts w:ascii="Lucida Sans"/>
                                  <w:color w:val="706F70"/>
                                  <w:spacing w:val="-9"/>
                                  <w:sz w:val="14"/>
                                </w:rPr>
                                <w:t> </w:t>
                              </w:r>
                              <w:r>
                                <w:rPr>
                                  <w:rFonts w:ascii="Lucida Sans"/>
                                  <w:color w:val="706F70"/>
                                  <w:spacing w:val="-2"/>
                                  <w:sz w:val="14"/>
                                </w:rPr>
                                <w:t>underlying</w:t>
                              </w:r>
                              <w:r>
                                <w:rPr>
                                  <w:rFonts w:ascii="Lucida Sans"/>
                                  <w:color w:val="706F70"/>
                                  <w:spacing w:val="-9"/>
                                  <w:sz w:val="14"/>
                                </w:rPr>
                                <w:t> </w:t>
                              </w:r>
                              <w:r>
                                <w:rPr>
                                  <w:rFonts w:ascii="Lucida Sans"/>
                                  <w:color w:val="706F70"/>
                                  <w:spacing w:val="-2"/>
                                  <w:sz w:val="14"/>
                                </w:rPr>
                                <w:t>face model</w:t>
                              </w:r>
                              <w:r>
                                <w:rPr>
                                  <w:rFonts w:ascii="Lucida Sans"/>
                                  <w:color w:val="706F70"/>
                                  <w:spacing w:val="-9"/>
                                  <w:sz w:val="14"/>
                                </w:rPr>
                                <w:t> </w:t>
                              </w:r>
                              <w:r>
                                <w:rPr>
                                  <w:rFonts w:ascii="Lucida Sans"/>
                                  <w:color w:val="706F70"/>
                                  <w:spacing w:val="-2"/>
                                  <w:sz w:val="14"/>
                                </w:rPr>
                                <w:t>(right).</w:t>
                              </w:r>
                              <w:r>
                                <w:rPr>
                                  <w:rFonts w:ascii="Lucida Sans"/>
                                  <w:color w:val="706F70"/>
                                  <w:spacing w:val="-8"/>
                                  <w:sz w:val="14"/>
                                </w:rPr>
                                <w:t> </w:t>
                              </w:r>
                              <w:r>
                                <w:rPr>
                                  <w:rFonts w:ascii="Lucida Sans"/>
                                  <w:color w:val="706F70"/>
                                  <w:spacing w:val="-2"/>
                                  <w:sz w:val="14"/>
                                </w:rPr>
                                <w:t>For</w:t>
                              </w:r>
                              <w:r>
                                <w:rPr>
                                  <w:rFonts w:ascii="Lucida Sans"/>
                                  <w:color w:val="706F70"/>
                                  <w:spacing w:val="-8"/>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right</w:t>
                              </w:r>
                              <w:r>
                                <w:rPr>
                                  <w:rFonts w:ascii="Lucida Sans"/>
                                  <w:color w:val="706F70"/>
                                  <w:spacing w:val="-8"/>
                                  <w:sz w:val="14"/>
                                </w:rPr>
                                <w:t> </w:t>
                              </w:r>
                              <w:r>
                                <w:rPr>
                                  <w:rFonts w:ascii="Lucida Sans"/>
                                  <w:color w:val="706F70"/>
                                  <w:spacing w:val="-2"/>
                                  <w:sz w:val="14"/>
                                </w:rPr>
                                <w:t>image,</w:t>
                              </w:r>
                              <w:r>
                                <w:rPr>
                                  <w:rFonts w:ascii="Lucida Sans"/>
                                  <w:color w:val="706F70"/>
                                  <w:spacing w:val="-8"/>
                                  <w:sz w:val="14"/>
                                </w:rPr>
                                <w:t> </w:t>
                              </w:r>
                              <w:r>
                                <w:rPr>
                                  <w:rFonts w:ascii="Lucida Sans"/>
                                  <w:color w:val="706F70"/>
                                  <w:spacing w:val="-2"/>
                                  <w:sz w:val="14"/>
                                </w:rPr>
                                <w:t>eyes</w:t>
                              </w:r>
                              <w:r>
                                <w:rPr>
                                  <w:rFonts w:ascii="Lucida Sans"/>
                                  <w:color w:val="706F70"/>
                                  <w:spacing w:val="-8"/>
                                  <w:sz w:val="14"/>
                                </w:rPr>
                                <w:t> </w:t>
                              </w:r>
                              <w:r>
                                <w:rPr>
                                  <w:rFonts w:ascii="Lucida Sans"/>
                                  <w:color w:val="706F70"/>
                                  <w:spacing w:val="-2"/>
                                  <w:sz w:val="14"/>
                                </w:rPr>
                                <w:t>are</w:t>
                              </w:r>
                              <w:r>
                                <w:rPr>
                                  <w:rFonts w:ascii="Lucida Sans"/>
                                  <w:color w:val="706F70"/>
                                  <w:spacing w:val="-7"/>
                                  <w:sz w:val="14"/>
                                </w:rPr>
                                <w:t> </w:t>
                              </w:r>
                              <w:r>
                                <w:rPr>
                                  <w:rFonts w:ascii="Lucida Sans"/>
                                  <w:color w:val="706F70"/>
                                  <w:spacing w:val="-2"/>
                                  <w:sz w:val="14"/>
                                </w:rPr>
                                <w:t>copied</w:t>
                              </w:r>
                              <w:r>
                                <w:rPr>
                                  <w:rFonts w:ascii="Lucida Sans"/>
                                  <w:color w:val="706F70"/>
                                  <w:spacing w:val="-8"/>
                                  <w:sz w:val="14"/>
                                </w:rPr>
                                <w:t> </w:t>
                              </w:r>
                              <w:r>
                                <w:rPr>
                                  <w:rFonts w:ascii="Lucida Sans"/>
                                  <w:color w:val="706F70"/>
                                  <w:spacing w:val="-2"/>
                                  <w:sz w:val="14"/>
                                </w:rPr>
                                <w:t>from</w:t>
                              </w:r>
                              <w:r>
                                <w:rPr>
                                  <w:rFonts w:ascii="Lucida Sans"/>
                                  <w:color w:val="706F70"/>
                                  <w:spacing w:val="-8"/>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unmodi</w:t>
                              </w:r>
                              <w:r>
                                <w:rPr>
                                  <w:rFonts w:ascii="Arial"/>
                                  <w:color w:val="706F70"/>
                                  <w:spacing w:val="-2"/>
                                  <w:sz w:val="14"/>
                                </w:rPr>
                                <w:t>fi</w:t>
                              </w:r>
                              <w:r>
                                <w:rPr>
                                  <w:rFonts w:ascii="Lucida Sans"/>
                                  <w:color w:val="706F70"/>
                                  <w:spacing w:val="-2"/>
                                  <w:sz w:val="14"/>
                                </w:rPr>
                                <w:t>ed</w:t>
                              </w:r>
                              <w:r>
                                <w:rPr>
                                  <w:rFonts w:ascii="Lucida Sans"/>
                                  <w:color w:val="706F70"/>
                                  <w:spacing w:val="-8"/>
                                  <w:sz w:val="14"/>
                                </w:rPr>
                                <w:t> </w:t>
                              </w:r>
                              <w:r>
                                <w:rPr>
                                  <w:rFonts w:ascii="Lucida Sans"/>
                                  <w:color w:val="706F70"/>
                                  <w:spacing w:val="-2"/>
                                  <w:sz w:val="14"/>
                                </w:rPr>
                                <w:t>avatar</w:t>
                              </w:r>
                              <w:r>
                                <w:rPr>
                                  <w:rFonts w:ascii="Lucida Sans"/>
                                  <w:color w:val="706F70"/>
                                  <w:spacing w:val="-8"/>
                                  <w:sz w:val="14"/>
                                </w:rPr>
                                <w:t> </w:t>
                              </w:r>
                              <w:r>
                                <w:rPr>
                                  <w:rFonts w:ascii="Lucida Sans"/>
                                  <w:color w:val="706F70"/>
                                  <w:spacing w:val="-2"/>
                                  <w:sz w:val="14"/>
                                </w:rPr>
                                <w:t>in</w:t>
                              </w:r>
                              <w:r>
                                <w:rPr>
                                  <w:rFonts w:ascii="Lucida Sans"/>
                                  <w:color w:val="706F70"/>
                                  <w:spacing w:val="-8"/>
                                  <w:sz w:val="14"/>
                                </w:rPr>
                                <w:t> </w:t>
                              </w:r>
                              <w:r>
                                <w:rPr>
                                  <w:rFonts w:ascii="Lucida Sans"/>
                                  <w:color w:val="706F70"/>
                                  <w:spacing w:val="-2"/>
                                  <w:sz w:val="14"/>
                                </w:rPr>
                                <w:t>order</w:t>
                              </w:r>
                              <w:r>
                                <w:rPr>
                                  <w:rFonts w:ascii="Lucida Sans"/>
                                  <w:color w:val="706F70"/>
                                  <w:spacing w:val="-7"/>
                                  <w:sz w:val="14"/>
                                </w:rPr>
                                <w:t> </w:t>
                              </w:r>
                              <w:r>
                                <w:rPr>
                                  <w:rFonts w:ascii="Lucida Sans"/>
                                  <w:color w:val="706F70"/>
                                  <w:spacing w:val="-2"/>
                                  <w:sz w:val="14"/>
                                </w:rPr>
                                <w:t>to</w:t>
                              </w:r>
                              <w:r>
                                <w:rPr>
                                  <w:rFonts w:ascii="Lucida Sans"/>
                                  <w:color w:val="706F70"/>
                                  <w:spacing w:val="-8"/>
                                  <w:sz w:val="14"/>
                                </w:rPr>
                                <w:t> </w:t>
                              </w:r>
                              <w:r>
                                <w:rPr>
                                  <w:rFonts w:ascii="Lucida Sans"/>
                                  <w:color w:val="706F70"/>
                                  <w:spacing w:val="-2"/>
                                  <w:sz w:val="14"/>
                                </w:rPr>
                                <w:t>better</w:t>
                              </w:r>
                              <w:r>
                                <w:rPr>
                                  <w:rFonts w:ascii="Lucida Sans"/>
                                  <w:color w:val="706F70"/>
                                  <w:spacing w:val="-8"/>
                                  <w:sz w:val="14"/>
                                </w:rPr>
                                <w:t> </w:t>
                              </w:r>
                              <w:r>
                                <w:rPr>
                                  <w:rFonts w:ascii="Lucida Sans"/>
                                  <w:color w:val="706F70"/>
                                  <w:spacing w:val="-2"/>
                                  <w:sz w:val="14"/>
                                </w:rPr>
                                <w:t>highlight</w:t>
                              </w:r>
                              <w:r>
                                <w:rPr>
                                  <w:rFonts w:ascii="Lucida Sans"/>
                                  <w:color w:val="706F70"/>
                                  <w:spacing w:val="-8"/>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change</w:t>
                              </w:r>
                              <w:r>
                                <w:rPr>
                                  <w:rFonts w:ascii="Lucida Sans"/>
                                  <w:color w:val="706F70"/>
                                  <w:spacing w:val="-9"/>
                                  <w:sz w:val="14"/>
                                </w:rPr>
                                <w:t> </w:t>
                              </w:r>
                              <w:r>
                                <w:rPr>
                                  <w:rFonts w:ascii="Lucida Sans"/>
                                  <w:color w:val="706F70"/>
                                  <w:spacing w:val="-2"/>
                                  <w:sz w:val="14"/>
                                </w:rPr>
                                <w:t>in</w:t>
                              </w:r>
                              <w:r>
                                <w:rPr>
                                  <w:rFonts w:ascii="Lucida Sans"/>
                                  <w:color w:val="706F70"/>
                                  <w:spacing w:val="-7"/>
                                  <w:sz w:val="14"/>
                                </w:rPr>
                                <w:t> </w:t>
                              </w:r>
                              <w:r>
                                <w:rPr>
                                  <w:rFonts w:ascii="Lucida Sans"/>
                                  <w:color w:val="706F70"/>
                                  <w:spacing w:val="-2"/>
                                  <w:sz w:val="14"/>
                                </w:rPr>
                                <w:t>shape</w:t>
                              </w:r>
                              <w:r>
                                <w:rPr>
                                  <w:rFonts w:ascii="Lucida Sans"/>
                                  <w:color w:val="706F70"/>
                                  <w:spacing w:val="-8"/>
                                  <w:sz w:val="14"/>
                                </w:rPr>
                                <w:t> </w:t>
                              </w:r>
                              <w:r>
                                <w:rPr>
                                  <w:rFonts w:ascii="Lucida Sans"/>
                                  <w:color w:val="706F70"/>
                                  <w:spacing w:val="-2"/>
                                  <w:sz w:val="14"/>
                                </w:rPr>
                                <w:t>and</w:t>
                              </w:r>
                              <w:r>
                                <w:rPr>
                                  <w:rFonts w:ascii="Lucida Sans"/>
                                  <w:color w:val="706F70"/>
                                  <w:spacing w:val="-8"/>
                                  <w:sz w:val="14"/>
                                </w:rPr>
                                <w:t> </w:t>
                              </w:r>
                              <w:r>
                                <w:rPr>
                                  <w:rFonts w:ascii="Lucida Sans"/>
                                  <w:color w:val="706F70"/>
                                  <w:spacing w:val="-2"/>
                                  <w:sz w:val="14"/>
                                </w:rPr>
                                <w:t>position.</w:t>
                              </w:r>
                            </w:p>
                          </w:txbxContent>
                        </wps:txbx>
                        <wps:bodyPr wrap="square" lIns="0" tIns="0" rIns="0" bIns="0" rtlCol="0">
                          <a:noAutofit/>
                        </wps:bodyPr>
                      </wps:wsp>
                    </wpg:wgp>
                  </a:graphicData>
                </a:graphic>
              </wp:inline>
            </w:drawing>
          </mc:Choice>
          <mc:Fallback>
            <w:pict>
              <v:group style="width:481.9pt;height:217.6pt;mso-position-horizontal-relative:char;mso-position-vertical-relative:line" id="docshapegroup1346" coordorigin="0,0" coordsize="9638,4352">
                <v:shape style="position:absolute;left:622;top:238;width:8392;height:2645" type="#_x0000_t75" id="docshape1347" stroked="false">
                  <v:imagedata r:id="rId278" o:title=""/>
                </v:shape>
                <v:shape style="position:absolute;left:2;top:2;width:9634;height:4347" type="#_x0000_t202" id="docshape1348" filled="false" stroked="true" strokeweight=".227pt" strokecolor="#a2a3a3">
                  <v:textbox inset="0,0,0,0">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49"/>
                          <w:rPr>
                            <w:sz w:val="14"/>
                          </w:rPr>
                        </w:pPr>
                      </w:p>
                      <w:p>
                        <w:pPr>
                          <w:spacing w:before="0"/>
                          <w:ind w:left="234" w:right="0" w:firstLine="0"/>
                          <w:jc w:val="left"/>
                          <w:rPr>
                            <w:rFonts w:ascii="Lucida Sans"/>
                            <w:sz w:val="14"/>
                          </w:rPr>
                        </w:pPr>
                        <w:bookmarkStart w:name="_bookmark183" w:id="201"/>
                        <w:bookmarkEnd w:id="201"/>
                        <w:r>
                          <w:rPr/>
                        </w:r>
                        <w:r>
                          <w:rPr>
                            <w:rFonts w:ascii="Lucida Sans"/>
                            <w:color w:val="706F70"/>
                            <w:sz w:val="14"/>
                          </w:rPr>
                          <w:t>FIGURE</w:t>
                        </w:r>
                        <w:r>
                          <w:rPr>
                            <w:rFonts w:ascii="Lucida Sans"/>
                            <w:color w:val="706F70"/>
                            <w:spacing w:val="12"/>
                            <w:sz w:val="14"/>
                          </w:rPr>
                          <w:t> </w:t>
                        </w:r>
                        <w:r>
                          <w:rPr>
                            <w:rFonts w:ascii="Lucida Sans"/>
                            <w:color w:val="706F70"/>
                            <w:spacing w:val="-10"/>
                            <w:sz w:val="14"/>
                          </w:rPr>
                          <w:t>3</w:t>
                        </w:r>
                      </w:p>
                      <w:p>
                        <w:pPr>
                          <w:spacing w:line="261" w:lineRule="auto" w:before="14"/>
                          <w:ind w:left="234" w:right="59" w:firstLine="0"/>
                          <w:jc w:val="left"/>
                          <w:rPr>
                            <w:rFonts w:ascii="Lucida Sans"/>
                            <w:sz w:val="14"/>
                          </w:rPr>
                        </w:pPr>
                        <w:r>
                          <w:rPr>
                            <w:rFonts w:ascii="Lucida Sans"/>
                            <w:color w:val="706F70"/>
                            <w:spacing w:val="-2"/>
                            <w:sz w:val="14"/>
                          </w:rPr>
                          <w:t>The</w:t>
                        </w:r>
                        <w:r>
                          <w:rPr>
                            <w:rFonts w:ascii="Lucida Sans"/>
                            <w:color w:val="706F70"/>
                            <w:spacing w:val="-5"/>
                            <w:sz w:val="14"/>
                          </w:rPr>
                          <w:t> </w:t>
                        </w:r>
                        <w:r>
                          <w:rPr>
                            <w:rFonts w:ascii="Arial"/>
                            <w:color w:val="706F70"/>
                            <w:spacing w:val="-2"/>
                            <w:sz w:val="14"/>
                          </w:rPr>
                          <w:t>fi</w:t>
                        </w:r>
                        <w:r>
                          <w:rPr>
                            <w:rFonts w:ascii="Lucida Sans"/>
                            <w:color w:val="706F70"/>
                            <w:spacing w:val="-2"/>
                            <w:sz w:val="14"/>
                          </w:rPr>
                          <w:t>gure</w:t>
                        </w:r>
                        <w:r>
                          <w:rPr>
                            <w:rFonts w:ascii="Lucida Sans"/>
                            <w:color w:val="706F70"/>
                            <w:spacing w:val="-3"/>
                            <w:sz w:val="14"/>
                          </w:rPr>
                          <w:t> </w:t>
                        </w:r>
                        <w:r>
                          <w:rPr>
                            <w:rFonts w:ascii="Lucida Sans"/>
                            <w:color w:val="706F70"/>
                            <w:spacing w:val="-2"/>
                            <w:sz w:val="14"/>
                          </w:rPr>
                          <w:t>illustrates</w:t>
                        </w:r>
                        <w:r>
                          <w:rPr>
                            <w:rFonts w:ascii="Lucida Sans"/>
                            <w:color w:val="706F70"/>
                            <w:spacing w:val="-3"/>
                            <w:sz w:val="14"/>
                          </w:rPr>
                          <w:t> </w:t>
                        </w:r>
                        <w:r>
                          <w:rPr>
                            <w:rFonts w:ascii="Lucida Sans"/>
                            <w:color w:val="706F70"/>
                            <w:spacing w:val="-2"/>
                            <w:sz w:val="14"/>
                          </w:rPr>
                          <w:t>our</w:t>
                        </w:r>
                        <w:r>
                          <w:rPr>
                            <w:rFonts w:ascii="Lucida Sans"/>
                            <w:color w:val="706F70"/>
                            <w:spacing w:val="-3"/>
                            <w:sz w:val="14"/>
                          </w:rPr>
                          <w:t> </w:t>
                        </w:r>
                        <w:r>
                          <w:rPr>
                            <w:rFonts w:ascii="Lucida Sans"/>
                            <w:color w:val="706F70"/>
                            <w:spacing w:val="-2"/>
                            <w:sz w:val="14"/>
                          </w:rPr>
                          <w:t>approach</w:t>
                        </w:r>
                        <w:r>
                          <w:rPr>
                            <w:rFonts w:ascii="Lucida Sans"/>
                            <w:color w:val="706F70"/>
                            <w:spacing w:val="-3"/>
                            <w:sz w:val="14"/>
                          </w:rPr>
                          <w:t> </w:t>
                        </w:r>
                        <w:r>
                          <w:rPr>
                            <w:rFonts w:ascii="Lucida Sans"/>
                            <w:color w:val="706F70"/>
                            <w:spacing w:val="-2"/>
                            <w:sz w:val="14"/>
                          </w:rPr>
                          <w:t>of</w:t>
                        </w:r>
                        <w:r>
                          <w:rPr>
                            <w:rFonts w:ascii="Lucida Sans"/>
                            <w:color w:val="706F70"/>
                            <w:spacing w:val="-3"/>
                            <w:sz w:val="14"/>
                          </w:rPr>
                          <w:t> </w:t>
                        </w:r>
                        <w:r>
                          <w:rPr>
                            <w:rFonts w:ascii="Lucida Sans"/>
                            <w:color w:val="706F70"/>
                            <w:spacing w:val="-2"/>
                            <w:sz w:val="14"/>
                          </w:rPr>
                          <w:t>facial</w:t>
                        </w:r>
                        <w:r>
                          <w:rPr>
                            <w:rFonts w:ascii="Lucida Sans"/>
                            <w:color w:val="706F70"/>
                            <w:spacing w:val="-3"/>
                            <w:sz w:val="14"/>
                          </w:rPr>
                          <w:t> </w:t>
                        </w:r>
                        <w:r>
                          <w:rPr>
                            <w:rFonts w:ascii="Lucida Sans"/>
                            <w:color w:val="706F70"/>
                            <w:spacing w:val="-2"/>
                            <w:sz w:val="14"/>
                          </w:rPr>
                          <w:t>weight</w:t>
                        </w:r>
                        <w:r>
                          <w:rPr>
                            <w:rFonts w:ascii="Lucida Sans"/>
                            <w:color w:val="706F70"/>
                            <w:spacing w:val="-3"/>
                            <w:sz w:val="14"/>
                          </w:rPr>
                          <w:t> </w:t>
                        </w:r>
                        <w:r>
                          <w:rPr>
                            <w:rFonts w:ascii="Lucida Sans"/>
                            <w:color w:val="706F70"/>
                            <w:spacing w:val="-2"/>
                            <w:sz w:val="14"/>
                          </w:rPr>
                          <w:t>gain simulation.</w:t>
                        </w:r>
                        <w:r>
                          <w:rPr>
                            <w:rFonts w:ascii="Lucida Sans"/>
                            <w:color w:val="706F70"/>
                            <w:spacing w:val="-3"/>
                            <w:sz w:val="14"/>
                          </w:rPr>
                          <w:t> </w:t>
                        </w:r>
                        <w:r>
                          <w:rPr>
                            <w:rFonts w:ascii="Lucida Sans"/>
                            <w:color w:val="706F70"/>
                            <w:spacing w:val="-2"/>
                            <w:sz w:val="14"/>
                          </w:rPr>
                          <w:t>When modifying</w:t>
                        </w:r>
                        <w:r>
                          <w:rPr>
                            <w:rFonts w:ascii="Lucida Sans"/>
                            <w:color w:val="706F70"/>
                            <w:spacing w:val="-3"/>
                            <w:sz w:val="14"/>
                          </w:rPr>
                          <w:t> </w:t>
                        </w:r>
                        <w:r>
                          <w:rPr>
                            <w:rFonts w:ascii="Lucida Sans"/>
                            <w:color w:val="706F70"/>
                            <w:spacing w:val="-2"/>
                            <w:sz w:val="14"/>
                          </w:rPr>
                          <w:t>the</w:t>
                        </w:r>
                        <w:r>
                          <w:rPr>
                            <w:rFonts w:ascii="Lucida Sans"/>
                            <w:color w:val="706F70"/>
                            <w:spacing w:val="-3"/>
                            <w:sz w:val="14"/>
                          </w:rPr>
                          <w:t> </w:t>
                        </w:r>
                        <w:r>
                          <w:rPr>
                            <w:rFonts w:ascii="Lucida Sans"/>
                            <w:color w:val="706F70"/>
                            <w:spacing w:val="-2"/>
                            <w:sz w:val="14"/>
                          </w:rPr>
                          <w:t>weight</w:t>
                        </w:r>
                        <w:r>
                          <w:rPr>
                            <w:rFonts w:ascii="Lucida Sans"/>
                            <w:color w:val="706F70"/>
                            <w:spacing w:val="-3"/>
                            <w:sz w:val="14"/>
                          </w:rPr>
                          <w:t> </w:t>
                        </w:r>
                        <w:r>
                          <w:rPr>
                            <w:rFonts w:ascii="Lucida Sans"/>
                            <w:color w:val="706F70"/>
                            <w:spacing w:val="-2"/>
                            <w:sz w:val="14"/>
                          </w:rPr>
                          <w:t>of</w:t>
                        </w:r>
                        <w:r>
                          <w:rPr>
                            <w:rFonts w:ascii="Lucida Sans"/>
                            <w:color w:val="706F70"/>
                            <w:spacing w:val="-3"/>
                            <w:sz w:val="14"/>
                          </w:rPr>
                          <w:t> </w:t>
                        </w:r>
                        <w:r>
                          <w:rPr>
                            <w:rFonts w:ascii="Lucida Sans"/>
                            <w:color w:val="706F70"/>
                            <w:spacing w:val="-2"/>
                            <w:sz w:val="14"/>
                          </w:rPr>
                          <w:t>an</w:t>
                        </w:r>
                        <w:r>
                          <w:rPr>
                            <w:rFonts w:ascii="Lucida Sans"/>
                            <w:color w:val="706F70"/>
                            <w:spacing w:val="-3"/>
                            <w:sz w:val="14"/>
                          </w:rPr>
                          <w:t> </w:t>
                        </w:r>
                        <w:r>
                          <w:rPr>
                            <w:rFonts w:ascii="Lucida Sans"/>
                            <w:color w:val="706F70"/>
                            <w:spacing w:val="-2"/>
                            <w:sz w:val="14"/>
                          </w:rPr>
                          <w:t>avatar</w:t>
                        </w:r>
                        <w:r>
                          <w:rPr>
                            <w:rFonts w:ascii="Lucida Sans"/>
                            <w:color w:val="706F70"/>
                            <w:spacing w:val="-3"/>
                            <w:sz w:val="14"/>
                          </w:rPr>
                          <w:t> </w:t>
                        </w:r>
                        <w:r>
                          <w:rPr>
                            <w:rFonts w:ascii="Lucida Sans"/>
                            <w:color w:val="706F70"/>
                            <w:spacing w:val="-2"/>
                            <w:sz w:val="14"/>
                          </w:rPr>
                          <w:t>(left),</w:t>
                        </w:r>
                        <w:r>
                          <w:rPr>
                            <w:rFonts w:ascii="Lucida Sans"/>
                            <w:color w:val="706F70"/>
                            <w:spacing w:val="-3"/>
                            <w:sz w:val="14"/>
                          </w:rPr>
                          <w:t> </w:t>
                        </w:r>
                        <w:r>
                          <w:rPr>
                            <w:rFonts w:ascii="Lucida Sans"/>
                            <w:color w:val="706F70"/>
                            <w:spacing w:val="-2"/>
                            <w:sz w:val="14"/>
                          </w:rPr>
                          <w:t>part of</w:t>
                        </w:r>
                        <w:r>
                          <w:rPr>
                            <w:rFonts w:ascii="Lucida Sans"/>
                            <w:color w:val="706F70"/>
                            <w:spacing w:val="-3"/>
                            <w:sz w:val="14"/>
                          </w:rPr>
                          <w:t> </w:t>
                        </w:r>
                        <w:r>
                          <w:rPr>
                            <w:rFonts w:ascii="Lucida Sans"/>
                            <w:color w:val="706F70"/>
                            <w:spacing w:val="-2"/>
                            <w:sz w:val="14"/>
                          </w:rPr>
                          <w:t>the</w:t>
                        </w:r>
                        <w:r>
                          <w:rPr>
                            <w:rFonts w:ascii="Lucida Sans"/>
                            <w:color w:val="706F70"/>
                            <w:spacing w:val="-5"/>
                            <w:sz w:val="14"/>
                          </w:rPr>
                          <w:t> </w:t>
                        </w:r>
                        <w:r>
                          <w:rPr>
                            <w:rFonts w:ascii="Lucida Sans"/>
                            <w:color w:val="706F70"/>
                            <w:spacing w:val="-2"/>
                            <w:sz w:val="14"/>
                          </w:rPr>
                          <w:t>face</w:t>
                        </w:r>
                        <w:r>
                          <w:rPr>
                            <w:rFonts w:ascii="Lucida Sans"/>
                            <w:color w:val="706F70"/>
                            <w:spacing w:val="-3"/>
                            <w:sz w:val="14"/>
                          </w:rPr>
                          <w:t> </w:t>
                        </w:r>
                        <w:r>
                          <w:rPr>
                            <w:rFonts w:ascii="Lucida Sans"/>
                            <w:color w:val="706F70"/>
                            <w:spacing w:val="-2"/>
                            <w:sz w:val="14"/>
                          </w:rPr>
                          <w:t>region </w:t>
                        </w:r>
                        <w:r>
                          <w:rPr>
                            <w:rFonts w:ascii="Lucida Sans"/>
                            <w:color w:val="706F70"/>
                            <w:spacing w:val="-6"/>
                            <w:sz w:val="14"/>
                          </w:rPr>
                          <w:t>(highlighted</w:t>
                        </w:r>
                        <w:r>
                          <w:rPr>
                            <w:rFonts w:ascii="Lucida Sans"/>
                            <w:color w:val="706F70"/>
                            <w:sz w:val="14"/>
                          </w:rPr>
                          <w:t> </w:t>
                        </w:r>
                        <w:r>
                          <w:rPr>
                            <w:rFonts w:ascii="Lucida Sans"/>
                            <w:color w:val="706F70"/>
                            <w:spacing w:val="-6"/>
                            <w:sz w:val="14"/>
                          </w:rPr>
                          <w:t>in</w:t>
                        </w:r>
                        <w:r>
                          <w:rPr>
                            <w:rFonts w:ascii="Lucida Sans"/>
                            <w:color w:val="706F70"/>
                            <w:sz w:val="14"/>
                          </w:rPr>
                          <w:t> </w:t>
                        </w:r>
                        <w:r>
                          <w:rPr>
                            <w:rFonts w:ascii="Lucida Sans"/>
                            <w:color w:val="706F70"/>
                            <w:spacing w:val="-6"/>
                            <w:sz w:val="14"/>
                          </w:rPr>
                          <w:t>red)</w:t>
                        </w:r>
                        <w:r>
                          <w:rPr>
                            <w:rFonts w:ascii="Lucida Sans"/>
                            <w:color w:val="706F70"/>
                            <w:sz w:val="14"/>
                          </w:rPr>
                          <w:t> </w:t>
                        </w:r>
                        <w:r>
                          <w:rPr>
                            <w:rFonts w:ascii="Lucida Sans"/>
                            <w:color w:val="706F70"/>
                            <w:spacing w:val="-6"/>
                            <w:sz w:val="14"/>
                          </w:rPr>
                          <w:t>is</w:t>
                        </w:r>
                        <w:r>
                          <w:rPr>
                            <w:rFonts w:ascii="Lucida Sans"/>
                            <w:color w:val="706F70"/>
                            <w:sz w:val="14"/>
                          </w:rPr>
                          <w:t> </w:t>
                        </w:r>
                        <w:r>
                          <w:rPr>
                            <w:rFonts w:ascii="Arial"/>
                            <w:color w:val="706F70"/>
                            <w:spacing w:val="-6"/>
                            <w:sz w:val="14"/>
                          </w:rPr>
                          <w:t>fi</w:t>
                        </w:r>
                        <w:r>
                          <w:rPr>
                            <w:rFonts w:ascii="Lucida Sans"/>
                            <w:color w:val="706F70"/>
                            <w:spacing w:val="-6"/>
                            <w:sz w:val="14"/>
                          </w:rPr>
                          <w:t>xed</w:t>
                        </w:r>
                        <w:r>
                          <w:rPr>
                            <w:rFonts w:ascii="Lucida Sans"/>
                            <w:color w:val="706F70"/>
                            <w:sz w:val="14"/>
                          </w:rPr>
                          <w:t> </w:t>
                        </w:r>
                        <w:r>
                          <w:rPr>
                            <w:rFonts w:ascii="Lucida Sans"/>
                            <w:color w:val="706F70"/>
                            <w:spacing w:val="-6"/>
                            <w:sz w:val="14"/>
                          </w:rPr>
                          <w:t>(center</w:t>
                        </w:r>
                        <w:r>
                          <w:rPr>
                            <w:rFonts w:ascii="Lucida Sans"/>
                            <w:color w:val="706F70"/>
                            <w:sz w:val="14"/>
                          </w:rPr>
                          <w:t> </w:t>
                        </w:r>
                        <w:r>
                          <w:rPr>
                            <w:rFonts w:ascii="Lucida Sans"/>
                            <w:color w:val="706F70"/>
                            <w:spacing w:val="-6"/>
                            <w:sz w:val="14"/>
                          </w:rPr>
                          <w:t>left).</w:t>
                        </w:r>
                        <w:r>
                          <w:rPr>
                            <w:rFonts w:ascii="Lucida Sans"/>
                            <w:color w:val="706F70"/>
                            <w:sz w:val="14"/>
                          </w:rPr>
                          <w:t> </w:t>
                        </w:r>
                        <w:r>
                          <w:rPr>
                            <w:rFonts w:ascii="Lucida Sans"/>
                            <w:color w:val="706F70"/>
                            <w:spacing w:val="-6"/>
                            <w:sz w:val="14"/>
                          </w:rPr>
                          <w:t>The</w:t>
                        </w:r>
                        <w:r>
                          <w:rPr>
                            <w:rFonts w:ascii="Lucida Sans"/>
                            <w:color w:val="706F70"/>
                            <w:sz w:val="14"/>
                          </w:rPr>
                          <w:t> </w:t>
                        </w:r>
                        <w:r>
                          <w:rPr>
                            <w:rFonts w:ascii="Lucida Sans"/>
                            <w:color w:val="706F70"/>
                            <w:spacing w:val="-6"/>
                            <w:sz w:val="14"/>
                          </w:rPr>
                          <w:t>modi</w:t>
                        </w:r>
                        <w:r>
                          <w:rPr>
                            <w:rFonts w:ascii="Arial"/>
                            <w:color w:val="706F70"/>
                            <w:spacing w:val="-6"/>
                            <w:sz w:val="14"/>
                          </w:rPr>
                          <w:t>fi</w:t>
                        </w:r>
                        <w:r>
                          <w:rPr>
                            <w:rFonts w:ascii="Lucida Sans"/>
                            <w:color w:val="706F70"/>
                            <w:spacing w:val="-6"/>
                            <w:sz w:val="14"/>
                          </w:rPr>
                          <w:t>ed</w:t>
                        </w:r>
                        <w:r>
                          <w:rPr>
                            <w:rFonts w:ascii="Lucida Sans"/>
                            <w:color w:val="706F70"/>
                            <w:sz w:val="14"/>
                          </w:rPr>
                          <w:t> </w:t>
                        </w:r>
                        <w:r>
                          <w:rPr>
                            <w:rFonts w:ascii="Lucida Sans"/>
                            <w:color w:val="706F70"/>
                            <w:spacing w:val="-6"/>
                            <w:sz w:val="14"/>
                          </w:rPr>
                          <w:t>vertices</w:t>
                        </w:r>
                        <w:r>
                          <w:rPr>
                            <w:rFonts w:ascii="Lucida Sans"/>
                            <w:color w:val="706F70"/>
                            <w:sz w:val="14"/>
                          </w:rPr>
                          <w:t> </w:t>
                        </w:r>
                        <w:r>
                          <w:rPr>
                            <w:rFonts w:ascii="Lucida Sans"/>
                            <w:color w:val="706F70"/>
                            <w:spacing w:val="-6"/>
                            <w:sz w:val="14"/>
                          </w:rPr>
                          <w:t>are</w:t>
                        </w:r>
                        <w:r>
                          <w:rPr>
                            <w:rFonts w:ascii="Lucida Sans"/>
                            <w:color w:val="706F70"/>
                            <w:sz w:val="14"/>
                          </w:rPr>
                          <w:t> </w:t>
                        </w:r>
                        <w:r>
                          <w:rPr>
                            <w:rFonts w:ascii="Lucida Sans"/>
                            <w:color w:val="706F70"/>
                            <w:spacing w:val="-6"/>
                            <w:sz w:val="14"/>
                          </w:rPr>
                          <w:t>stitched</w:t>
                        </w:r>
                        <w:r>
                          <w:rPr>
                            <w:rFonts w:ascii="Lucida Sans"/>
                            <w:color w:val="706F70"/>
                            <w:sz w:val="14"/>
                          </w:rPr>
                          <w:t> </w:t>
                        </w:r>
                        <w:r>
                          <w:rPr>
                            <w:rFonts w:ascii="Lucida Sans"/>
                            <w:color w:val="706F70"/>
                            <w:spacing w:val="-6"/>
                            <w:sz w:val="14"/>
                          </w:rPr>
                          <w:t>to</w:t>
                        </w:r>
                        <w:r>
                          <w:rPr>
                            <w:rFonts w:ascii="Lucida Sans"/>
                            <w:color w:val="706F70"/>
                            <w:sz w:val="14"/>
                          </w:rPr>
                          <w:t> </w:t>
                        </w:r>
                        <w:r>
                          <w:rPr>
                            <w:rFonts w:ascii="Lucida Sans"/>
                            <w:color w:val="706F70"/>
                            <w:spacing w:val="-6"/>
                            <w:sz w:val="14"/>
                          </w:rPr>
                          <w:t>the</w:t>
                        </w:r>
                        <w:r>
                          <w:rPr>
                            <w:rFonts w:ascii="Lucida Sans"/>
                            <w:color w:val="706F70"/>
                            <w:sz w:val="14"/>
                          </w:rPr>
                          <w:t> </w:t>
                        </w:r>
                        <w:r>
                          <w:rPr>
                            <w:rFonts w:ascii="Lucida Sans"/>
                            <w:color w:val="706F70"/>
                            <w:spacing w:val="-6"/>
                            <w:sz w:val="14"/>
                          </w:rPr>
                          <w:t>face</w:t>
                        </w:r>
                        <w:r>
                          <w:rPr>
                            <w:rFonts w:ascii="Lucida Sans"/>
                            <w:color w:val="706F70"/>
                            <w:sz w:val="14"/>
                          </w:rPr>
                          <w:t> </w:t>
                        </w:r>
                        <w:r>
                          <w:rPr>
                            <w:rFonts w:ascii="Lucida Sans"/>
                            <w:color w:val="706F70"/>
                            <w:spacing w:val="-6"/>
                            <w:sz w:val="14"/>
                          </w:rPr>
                          <w:t>region</w:t>
                        </w:r>
                        <w:r>
                          <w:rPr>
                            <w:rFonts w:ascii="Lucida Sans"/>
                            <w:color w:val="706F70"/>
                            <w:sz w:val="14"/>
                          </w:rPr>
                          <w:t> </w:t>
                        </w:r>
                        <w:r>
                          <w:rPr>
                            <w:rFonts w:ascii="Lucida Sans"/>
                            <w:color w:val="706F70"/>
                            <w:spacing w:val="-6"/>
                            <w:sz w:val="14"/>
                          </w:rPr>
                          <w:t>in</w:t>
                        </w:r>
                        <w:r>
                          <w:rPr>
                            <w:rFonts w:ascii="Lucida Sans"/>
                            <w:color w:val="706F70"/>
                            <w:sz w:val="14"/>
                          </w:rPr>
                          <w:t> </w:t>
                        </w:r>
                        <w:r>
                          <w:rPr>
                            <w:rFonts w:ascii="Lucida Sans"/>
                            <w:color w:val="706F70"/>
                            <w:spacing w:val="-6"/>
                            <w:sz w:val="14"/>
                          </w:rPr>
                          <w:t>a</w:t>
                        </w:r>
                        <w:r>
                          <w:rPr>
                            <w:rFonts w:ascii="Lucida Sans"/>
                            <w:color w:val="706F70"/>
                            <w:sz w:val="14"/>
                          </w:rPr>
                          <w:t> </w:t>
                        </w:r>
                        <w:r>
                          <w:rPr>
                            <w:rFonts w:ascii="Lucida Sans"/>
                            <w:color w:val="706F70"/>
                            <w:spacing w:val="-6"/>
                            <w:sz w:val="14"/>
                          </w:rPr>
                          <w:t>seamless</w:t>
                        </w:r>
                        <w:r>
                          <w:rPr>
                            <w:rFonts w:ascii="Lucida Sans"/>
                            <w:color w:val="706F70"/>
                            <w:sz w:val="14"/>
                          </w:rPr>
                          <w:t> </w:t>
                        </w:r>
                        <w:r>
                          <w:rPr>
                            <w:rFonts w:ascii="Lucida Sans"/>
                            <w:color w:val="706F70"/>
                            <w:spacing w:val="-6"/>
                            <w:sz w:val="14"/>
                          </w:rPr>
                          <w:t>manner</w:t>
                        </w:r>
                        <w:r>
                          <w:rPr>
                            <w:rFonts w:ascii="Lucida Sans"/>
                            <w:color w:val="706F70"/>
                            <w:sz w:val="14"/>
                          </w:rPr>
                          <w:t> </w:t>
                        </w:r>
                        <w:r>
                          <w:rPr>
                            <w:rFonts w:ascii="Lucida Sans"/>
                            <w:color w:val="706F70"/>
                            <w:spacing w:val="-6"/>
                            <w:sz w:val="14"/>
                          </w:rPr>
                          <w:t>using</w:t>
                        </w:r>
                        <w:r>
                          <w:rPr>
                            <w:rFonts w:ascii="Lucida Sans"/>
                            <w:color w:val="706F70"/>
                            <w:sz w:val="14"/>
                          </w:rPr>
                          <w:t> </w:t>
                        </w:r>
                        <w:r>
                          <w:rPr>
                            <w:rFonts w:ascii="Lucida Sans"/>
                            <w:color w:val="706F70"/>
                            <w:spacing w:val="-6"/>
                            <w:sz w:val="14"/>
                          </w:rPr>
                          <w:t>differential</w:t>
                        </w:r>
                        <w:r>
                          <w:rPr>
                            <w:rFonts w:ascii="Lucida Sans"/>
                            <w:color w:val="706F70"/>
                            <w:sz w:val="14"/>
                          </w:rPr>
                          <w:t> </w:t>
                        </w:r>
                        <w:r>
                          <w:rPr>
                            <w:rFonts w:ascii="Lucida Sans"/>
                            <w:color w:val="706F70"/>
                            <w:spacing w:val="-6"/>
                            <w:sz w:val="14"/>
                          </w:rPr>
                          <w:t>coordinates</w:t>
                        </w:r>
                        <w:r>
                          <w:rPr>
                            <w:rFonts w:ascii="Lucida Sans"/>
                            <w:color w:val="706F70"/>
                            <w:sz w:val="14"/>
                          </w:rPr>
                          <w:t> </w:t>
                        </w:r>
                        <w:r>
                          <w:rPr>
                            <w:rFonts w:ascii="Lucida Sans"/>
                            <w:color w:val="706F70"/>
                            <w:w w:val="90"/>
                            <w:sz w:val="14"/>
                          </w:rPr>
                          <w:t>(</w:t>
                        </w:r>
                        <w:hyperlink w:history="true" w:anchor="_bookmark267">
                          <w:r>
                            <w:rPr>
                              <w:rFonts w:ascii="Lucida Sans"/>
                              <w:color w:val="D93133"/>
                              <w:w w:val="90"/>
                              <w:sz w:val="14"/>
                            </w:rPr>
                            <w:t>Sorkine, 2005</w:t>
                          </w:r>
                        </w:hyperlink>
                        <w:r>
                          <w:rPr>
                            <w:rFonts w:ascii="Lucida Sans"/>
                            <w:color w:val="706F70"/>
                            <w:w w:val="90"/>
                            <w:sz w:val="14"/>
                          </w:rPr>
                          <w:t>)</w:t>
                        </w:r>
                        <w:r>
                          <w:rPr>
                            <w:rFonts w:ascii="Lucida Sans"/>
                            <w:color w:val="706F70"/>
                            <w:spacing w:val="-2"/>
                            <w:w w:val="90"/>
                            <w:sz w:val="14"/>
                          </w:rPr>
                          <w:t> </w:t>
                        </w:r>
                        <w:r>
                          <w:rPr>
                            <w:rFonts w:ascii="Lucida Sans"/>
                            <w:color w:val="706F70"/>
                            <w:w w:val="90"/>
                            <w:sz w:val="14"/>
                          </w:rPr>
                          <w:t>(center</w:t>
                        </w:r>
                        <w:r>
                          <w:rPr>
                            <w:rFonts w:ascii="Lucida Sans"/>
                            <w:color w:val="706F70"/>
                            <w:spacing w:val="-2"/>
                            <w:w w:val="90"/>
                            <w:sz w:val="14"/>
                          </w:rPr>
                          <w:t> </w:t>
                        </w:r>
                        <w:r>
                          <w:rPr>
                            <w:rFonts w:ascii="Lucida Sans"/>
                            <w:color w:val="706F70"/>
                            <w:w w:val="90"/>
                            <w:sz w:val="14"/>
                          </w:rPr>
                          <w:t>right). Not</w:t>
                        </w:r>
                        <w:r>
                          <w:rPr>
                            <w:rFonts w:ascii="Lucida Sans"/>
                            <w:color w:val="706F70"/>
                            <w:spacing w:val="-1"/>
                            <w:w w:val="90"/>
                            <w:sz w:val="14"/>
                          </w:rPr>
                          <w:t> </w:t>
                        </w:r>
                        <w:r>
                          <w:rPr>
                            <w:rFonts w:ascii="Lucida Sans"/>
                            <w:color w:val="706F70"/>
                            <w:w w:val="90"/>
                            <w:sz w:val="14"/>
                          </w:rPr>
                          <w:t>keeping these vertices </w:t>
                        </w:r>
                        <w:r>
                          <w:rPr>
                            <w:rFonts w:ascii="Arial"/>
                            <w:color w:val="706F70"/>
                            <w:w w:val="90"/>
                            <w:sz w:val="14"/>
                          </w:rPr>
                          <w:t>fi</w:t>
                        </w:r>
                        <w:r>
                          <w:rPr>
                            <w:rFonts w:ascii="Lucida Sans"/>
                            <w:color w:val="706F70"/>
                            <w:w w:val="90"/>
                            <w:sz w:val="14"/>
                          </w:rPr>
                          <w:t>xed would</w:t>
                        </w:r>
                        <w:r>
                          <w:rPr>
                            <w:rFonts w:ascii="Lucida Sans"/>
                            <w:color w:val="706F70"/>
                            <w:spacing w:val="-1"/>
                            <w:w w:val="90"/>
                            <w:sz w:val="14"/>
                          </w:rPr>
                          <w:t> </w:t>
                        </w:r>
                        <w:r>
                          <w:rPr>
                            <w:rFonts w:ascii="Lucida Sans"/>
                            <w:color w:val="706F70"/>
                            <w:w w:val="90"/>
                            <w:sz w:val="14"/>
                          </w:rPr>
                          <w:t>require recalculating</w:t>
                        </w:r>
                        <w:r>
                          <w:rPr>
                            <w:rFonts w:ascii="Lucida Sans"/>
                            <w:color w:val="706F70"/>
                            <w:spacing w:val="-2"/>
                            <w:w w:val="90"/>
                            <w:sz w:val="14"/>
                          </w:rPr>
                          <w:t> </w:t>
                        </w:r>
                        <w:r>
                          <w:rPr>
                            <w:rFonts w:ascii="Lucida Sans"/>
                            <w:color w:val="706F70"/>
                            <w:w w:val="90"/>
                            <w:sz w:val="14"/>
                          </w:rPr>
                          <w:t>the position</w:t>
                        </w:r>
                        <w:r>
                          <w:rPr>
                            <w:rFonts w:ascii="Lucida Sans"/>
                            <w:color w:val="706F70"/>
                            <w:spacing w:val="-1"/>
                            <w:w w:val="90"/>
                            <w:sz w:val="14"/>
                          </w:rPr>
                          <w:t> </w:t>
                        </w:r>
                        <w:r>
                          <w:rPr>
                            <w:rFonts w:ascii="Lucida Sans"/>
                            <w:color w:val="706F70"/>
                            <w:w w:val="90"/>
                            <w:sz w:val="14"/>
                          </w:rPr>
                          <w:t>of all</w:t>
                        </w:r>
                        <w:r>
                          <w:rPr>
                            <w:rFonts w:ascii="Lucida Sans"/>
                            <w:color w:val="706F70"/>
                            <w:spacing w:val="-1"/>
                            <w:w w:val="90"/>
                            <w:sz w:val="14"/>
                          </w:rPr>
                          <w:t> </w:t>
                        </w:r>
                        <w:r>
                          <w:rPr>
                            <w:rFonts w:ascii="Lucida Sans"/>
                            <w:color w:val="706F70"/>
                            <w:w w:val="90"/>
                            <w:sz w:val="14"/>
                          </w:rPr>
                          <w:t>auxiliary meshes</w:t>
                        </w:r>
                        <w:r>
                          <w:rPr>
                            <w:rFonts w:ascii="Lucida Sans"/>
                            <w:color w:val="706F70"/>
                            <w:spacing w:val="-1"/>
                            <w:w w:val="90"/>
                            <w:sz w:val="14"/>
                          </w:rPr>
                          <w:t> </w:t>
                        </w:r>
                        <w:r>
                          <w:rPr>
                            <w:rFonts w:ascii="Lucida Sans"/>
                            <w:color w:val="706F70"/>
                            <w:w w:val="90"/>
                            <w:sz w:val="14"/>
                          </w:rPr>
                          <w:t>such as</w:t>
                        </w:r>
                        <w:r>
                          <w:rPr>
                            <w:rFonts w:ascii="Lucida Sans"/>
                            <w:color w:val="706F70"/>
                            <w:spacing w:val="-1"/>
                            <w:w w:val="90"/>
                            <w:sz w:val="14"/>
                          </w:rPr>
                          <w:t> </w:t>
                        </w:r>
                        <w:r>
                          <w:rPr>
                            <w:rFonts w:ascii="Lucida Sans"/>
                            <w:color w:val="706F70"/>
                            <w:w w:val="90"/>
                            <w:sz w:val="14"/>
                          </w:rPr>
                          <w:t>eyes and</w:t>
                        </w:r>
                        <w:r>
                          <w:rPr>
                            <w:rFonts w:ascii="Lucida Sans"/>
                            <w:color w:val="706F70"/>
                            <w:spacing w:val="-1"/>
                            <w:w w:val="90"/>
                            <w:sz w:val="14"/>
                          </w:rPr>
                          <w:t> </w:t>
                        </w:r>
                        <w:r>
                          <w:rPr>
                            <w:rFonts w:ascii="Lucida Sans"/>
                            <w:color w:val="706F70"/>
                            <w:w w:val="90"/>
                            <w:sz w:val="14"/>
                          </w:rPr>
                          <w:t>teeth</w:t>
                        </w:r>
                        <w:r>
                          <w:rPr>
                            <w:rFonts w:ascii="Lucida Sans"/>
                            <w:color w:val="706F70"/>
                            <w:sz w:val="14"/>
                          </w:rPr>
                          <w:t> </w:t>
                        </w:r>
                        <w:r>
                          <w:rPr>
                            <w:rFonts w:ascii="Lucida Sans"/>
                            <w:color w:val="706F70"/>
                            <w:spacing w:val="-2"/>
                            <w:sz w:val="14"/>
                          </w:rPr>
                          <w:t>due</w:t>
                        </w:r>
                        <w:r>
                          <w:rPr>
                            <w:rFonts w:ascii="Lucida Sans"/>
                            <w:color w:val="706F70"/>
                            <w:spacing w:val="-10"/>
                            <w:sz w:val="14"/>
                          </w:rPr>
                          <w:t> </w:t>
                        </w:r>
                        <w:r>
                          <w:rPr>
                            <w:rFonts w:ascii="Lucida Sans"/>
                            <w:color w:val="706F70"/>
                            <w:spacing w:val="-2"/>
                            <w:sz w:val="14"/>
                          </w:rPr>
                          <w:t>to</w:t>
                        </w:r>
                        <w:r>
                          <w:rPr>
                            <w:rFonts w:ascii="Lucida Sans"/>
                            <w:color w:val="706F70"/>
                            <w:spacing w:val="-9"/>
                            <w:sz w:val="14"/>
                          </w:rPr>
                          <w:t> </w:t>
                        </w:r>
                        <w:r>
                          <w:rPr>
                            <w:rFonts w:ascii="Lucida Sans"/>
                            <w:color w:val="706F70"/>
                            <w:spacing w:val="-2"/>
                            <w:sz w:val="14"/>
                          </w:rPr>
                          <w:t>the</w:t>
                        </w:r>
                        <w:r>
                          <w:rPr>
                            <w:rFonts w:ascii="Lucida Sans"/>
                            <w:color w:val="706F70"/>
                            <w:spacing w:val="-9"/>
                            <w:sz w:val="14"/>
                          </w:rPr>
                          <w:t> </w:t>
                        </w:r>
                        <w:r>
                          <w:rPr>
                            <w:rFonts w:ascii="Lucida Sans"/>
                            <w:color w:val="706F70"/>
                            <w:spacing w:val="-2"/>
                            <w:sz w:val="14"/>
                          </w:rPr>
                          <w:t>undesired</w:t>
                        </w:r>
                        <w:r>
                          <w:rPr>
                            <w:rFonts w:ascii="Lucida Sans"/>
                            <w:color w:val="706F70"/>
                            <w:spacing w:val="-9"/>
                            <w:sz w:val="14"/>
                          </w:rPr>
                          <w:t> </w:t>
                        </w:r>
                        <w:r>
                          <w:rPr>
                            <w:rFonts w:ascii="Lucida Sans"/>
                            <w:color w:val="706F70"/>
                            <w:spacing w:val="-2"/>
                            <w:sz w:val="14"/>
                          </w:rPr>
                          <w:t>change</w:t>
                        </w:r>
                        <w:r>
                          <w:rPr>
                            <w:rFonts w:ascii="Lucida Sans"/>
                            <w:color w:val="706F70"/>
                            <w:spacing w:val="-9"/>
                            <w:sz w:val="14"/>
                          </w:rPr>
                          <w:t> </w:t>
                        </w:r>
                        <w:r>
                          <w:rPr>
                            <w:rFonts w:ascii="Lucida Sans"/>
                            <w:color w:val="706F70"/>
                            <w:spacing w:val="-2"/>
                            <w:sz w:val="14"/>
                          </w:rPr>
                          <w:t>in</w:t>
                        </w:r>
                        <w:r>
                          <w:rPr>
                            <w:rFonts w:ascii="Lucida Sans"/>
                            <w:color w:val="706F70"/>
                            <w:spacing w:val="-9"/>
                            <w:sz w:val="14"/>
                          </w:rPr>
                          <w:t> </w:t>
                        </w:r>
                        <w:r>
                          <w:rPr>
                            <w:rFonts w:ascii="Lucida Sans"/>
                            <w:color w:val="706F70"/>
                            <w:spacing w:val="-2"/>
                            <w:sz w:val="14"/>
                          </w:rPr>
                          <w:t>facial</w:t>
                        </w:r>
                        <w:r>
                          <w:rPr>
                            <w:rFonts w:ascii="Lucida Sans"/>
                            <w:color w:val="706F70"/>
                            <w:spacing w:val="-9"/>
                            <w:sz w:val="14"/>
                          </w:rPr>
                          <w:t> </w:t>
                        </w:r>
                        <w:r>
                          <w:rPr>
                            <w:rFonts w:ascii="Lucida Sans"/>
                            <w:color w:val="706F70"/>
                            <w:spacing w:val="-2"/>
                            <w:sz w:val="14"/>
                          </w:rPr>
                          <w:t>proportions</w:t>
                        </w:r>
                        <w:r>
                          <w:rPr>
                            <w:rFonts w:ascii="Lucida Sans"/>
                            <w:color w:val="706F70"/>
                            <w:spacing w:val="-9"/>
                            <w:sz w:val="14"/>
                          </w:rPr>
                          <w:t> </w:t>
                        </w:r>
                        <w:r>
                          <w:rPr>
                            <w:rFonts w:ascii="Lucida Sans"/>
                            <w:color w:val="706F70"/>
                            <w:spacing w:val="-2"/>
                            <w:sz w:val="14"/>
                          </w:rPr>
                          <w:t>for</w:t>
                        </w:r>
                        <w:r>
                          <w:rPr>
                            <w:rFonts w:ascii="Lucida Sans"/>
                            <w:color w:val="706F70"/>
                            <w:spacing w:val="-9"/>
                            <w:sz w:val="14"/>
                          </w:rPr>
                          <w:t> </w:t>
                        </w:r>
                        <w:r>
                          <w:rPr>
                            <w:rFonts w:ascii="Lucida Sans"/>
                            <w:color w:val="706F70"/>
                            <w:spacing w:val="-2"/>
                            <w:sz w:val="14"/>
                          </w:rPr>
                          <w:t>nose,</w:t>
                        </w:r>
                        <w:r>
                          <w:rPr>
                            <w:rFonts w:ascii="Lucida Sans"/>
                            <w:color w:val="706F70"/>
                            <w:spacing w:val="-9"/>
                            <w:sz w:val="14"/>
                          </w:rPr>
                          <w:t> </w:t>
                        </w:r>
                        <w:r>
                          <w:rPr>
                            <w:rFonts w:ascii="Lucida Sans"/>
                            <w:color w:val="706F70"/>
                            <w:spacing w:val="-2"/>
                            <w:sz w:val="14"/>
                          </w:rPr>
                          <w:t>mouth</w:t>
                        </w:r>
                        <w:r>
                          <w:rPr>
                            <w:rFonts w:ascii="Lucida Sans"/>
                            <w:color w:val="706F70"/>
                            <w:spacing w:val="-9"/>
                            <w:sz w:val="14"/>
                          </w:rPr>
                          <w:t> </w:t>
                        </w:r>
                        <w:r>
                          <w:rPr>
                            <w:rFonts w:ascii="Lucida Sans"/>
                            <w:color w:val="706F70"/>
                            <w:spacing w:val="-2"/>
                            <w:sz w:val="14"/>
                          </w:rPr>
                          <w:t>and</w:t>
                        </w:r>
                        <w:r>
                          <w:rPr>
                            <w:rFonts w:ascii="Lucida Sans"/>
                            <w:color w:val="706F70"/>
                            <w:spacing w:val="-9"/>
                            <w:sz w:val="14"/>
                          </w:rPr>
                          <w:t> </w:t>
                        </w:r>
                        <w:r>
                          <w:rPr>
                            <w:rFonts w:ascii="Lucida Sans"/>
                            <w:color w:val="706F70"/>
                            <w:spacing w:val="-2"/>
                            <w:sz w:val="14"/>
                          </w:rPr>
                          <w:t>eyes</w:t>
                        </w:r>
                        <w:r>
                          <w:rPr>
                            <w:rFonts w:ascii="Lucida Sans"/>
                            <w:color w:val="706F70"/>
                            <w:spacing w:val="-9"/>
                            <w:sz w:val="14"/>
                          </w:rPr>
                          <w:t> </w:t>
                        </w:r>
                        <w:r>
                          <w:rPr>
                            <w:rFonts w:ascii="Lucida Sans"/>
                            <w:color w:val="706F70"/>
                            <w:spacing w:val="-2"/>
                            <w:sz w:val="14"/>
                          </w:rPr>
                          <w:t>stemming</w:t>
                        </w:r>
                        <w:r>
                          <w:rPr>
                            <w:rFonts w:ascii="Lucida Sans"/>
                            <w:color w:val="706F70"/>
                            <w:spacing w:val="-10"/>
                            <w:sz w:val="14"/>
                          </w:rPr>
                          <w:t> </w:t>
                        </w:r>
                        <w:r>
                          <w:rPr>
                            <w:rFonts w:ascii="Lucida Sans"/>
                            <w:color w:val="706F70"/>
                            <w:spacing w:val="-2"/>
                            <w:sz w:val="14"/>
                          </w:rPr>
                          <w:t>from</w:t>
                        </w:r>
                        <w:r>
                          <w:rPr>
                            <w:rFonts w:ascii="Lucida Sans"/>
                            <w:color w:val="706F70"/>
                            <w:spacing w:val="-9"/>
                            <w:sz w:val="14"/>
                          </w:rPr>
                          <w:t> </w:t>
                        </w:r>
                        <w:r>
                          <w:rPr>
                            <w:rFonts w:ascii="Lucida Sans"/>
                            <w:color w:val="706F70"/>
                            <w:spacing w:val="-2"/>
                            <w:sz w:val="14"/>
                          </w:rPr>
                          <w:t>changing</w:t>
                        </w:r>
                        <w:r>
                          <w:rPr>
                            <w:rFonts w:ascii="Lucida Sans"/>
                            <w:color w:val="706F70"/>
                            <w:spacing w:val="-9"/>
                            <w:sz w:val="14"/>
                          </w:rPr>
                          <w:t> </w:t>
                        </w:r>
                        <w:r>
                          <w:rPr>
                            <w:rFonts w:ascii="Lucida Sans"/>
                            <w:color w:val="706F70"/>
                            <w:spacing w:val="-2"/>
                            <w:sz w:val="14"/>
                          </w:rPr>
                          <w:t>the</w:t>
                        </w:r>
                        <w:r>
                          <w:rPr>
                            <w:rFonts w:ascii="Lucida Sans"/>
                            <w:color w:val="706F70"/>
                            <w:spacing w:val="-9"/>
                            <w:sz w:val="14"/>
                          </w:rPr>
                          <w:t> </w:t>
                        </w:r>
                        <w:r>
                          <w:rPr>
                            <w:rFonts w:ascii="Lucida Sans"/>
                            <w:color w:val="706F70"/>
                            <w:spacing w:val="-2"/>
                            <w:sz w:val="14"/>
                          </w:rPr>
                          <w:t>parameters</w:t>
                        </w:r>
                        <w:r>
                          <w:rPr>
                            <w:rFonts w:ascii="Lucida Sans"/>
                            <w:color w:val="706F70"/>
                            <w:spacing w:val="-9"/>
                            <w:sz w:val="14"/>
                          </w:rPr>
                          <w:t> </w:t>
                        </w:r>
                        <w:r>
                          <w:rPr>
                            <w:rFonts w:ascii="Lucida Sans"/>
                            <w:color w:val="706F70"/>
                            <w:spacing w:val="-2"/>
                            <w:sz w:val="14"/>
                          </w:rPr>
                          <w:t>of</w:t>
                        </w:r>
                        <w:r>
                          <w:rPr>
                            <w:rFonts w:ascii="Lucida Sans"/>
                            <w:color w:val="706F70"/>
                            <w:spacing w:val="-9"/>
                            <w:sz w:val="14"/>
                          </w:rPr>
                          <w:t> </w:t>
                        </w:r>
                        <w:r>
                          <w:rPr>
                            <w:rFonts w:ascii="Lucida Sans"/>
                            <w:color w:val="706F70"/>
                            <w:spacing w:val="-2"/>
                            <w:sz w:val="14"/>
                          </w:rPr>
                          <w:t>the</w:t>
                        </w:r>
                        <w:r>
                          <w:rPr>
                            <w:rFonts w:ascii="Lucida Sans"/>
                            <w:color w:val="706F70"/>
                            <w:spacing w:val="-9"/>
                            <w:sz w:val="14"/>
                          </w:rPr>
                          <w:t> </w:t>
                        </w:r>
                        <w:r>
                          <w:rPr>
                            <w:rFonts w:ascii="Lucida Sans"/>
                            <w:color w:val="706F70"/>
                            <w:spacing w:val="-2"/>
                            <w:sz w:val="14"/>
                          </w:rPr>
                          <w:t>underlying</w:t>
                        </w:r>
                        <w:r>
                          <w:rPr>
                            <w:rFonts w:ascii="Lucida Sans"/>
                            <w:color w:val="706F70"/>
                            <w:spacing w:val="-9"/>
                            <w:sz w:val="14"/>
                          </w:rPr>
                          <w:t> </w:t>
                        </w:r>
                        <w:r>
                          <w:rPr>
                            <w:rFonts w:ascii="Lucida Sans"/>
                            <w:color w:val="706F70"/>
                            <w:spacing w:val="-2"/>
                            <w:sz w:val="14"/>
                          </w:rPr>
                          <w:t>face model</w:t>
                        </w:r>
                        <w:r>
                          <w:rPr>
                            <w:rFonts w:ascii="Lucida Sans"/>
                            <w:color w:val="706F70"/>
                            <w:spacing w:val="-9"/>
                            <w:sz w:val="14"/>
                          </w:rPr>
                          <w:t> </w:t>
                        </w:r>
                        <w:r>
                          <w:rPr>
                            <w:rFonts w:ascii="Lucida Sans"/>
                            <w:color w:val="706F70"/>
                            <w:spacing w:val="-2"/>
                            <w:sz w:val="14"/>
                          </w:rPr>
                          <w:t>(right).</w:t>
                        </w:r>
                        <w:r>
                          <w:rPr>
                            <w:rFonts w:ascii="Lucida Sans"/>
                            <w:color w:val="706F70"/>
                            <w:spacing w:val="-8"/>
                            <w:sz w:val="14"/>
                          </w:rPr>
                          <w:t> </w:t>
                        </w:r>
                        <w:r>
                          <w:rPr>
                            <w:rFonts w:ascii="Lucida Sans"/>
                            <w:color w:val="706F70"/>
                            <w:spacing w:val="-2"/>
                            <w:sz w:val="14"/>
                          </w:rPr>
                          <w:t>For</w:t>
                        </w:r>
                        <w:r>
                          <w:rPr>
                            <w:rFonts w:ascii="Lucida Sans"/>
                            <w:color w:val="706F70"/>
                            <w:spacing w:val="-8"/>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right</w:t>
                        </w:r>
                        <w:r>
                          <w:rPr>
                            <w:rFonts w:ascii="Lucida Sans"/>
                            <w:color w:val="706F70"/>
                            <w:spacing w:val="-8"/>
                            <w:sz w:val="14"/>
                          </w:rPr>
                          <w:t> </w:t>
                        </w:r>
                        <w:r>
                          <w:rPr>
                            <w:rFonts w:ascii="Lucida Sans"/>
                            <w:color w:val="706F70"/>
                            <w:spacing w:val="-2"/>
                            <w:sz w:val="14"/>
                          </w:rPr>
                          <w:t>image,</w:t>
                        </w:r>
                        <w:r>
                          <w:rPr>
                            <w:rFonts w:ascii="Lucida Sans"/>
                            <w:color w:val="706F70"/>
                            <w:spacing w:val="-8"/>
                            <w:sz w:val="14"/>
                          </w:rPr>
                          <w:t> </w:t>
                        </w:r>
                        <w:r>
                          <w:rPr>
                            <w:rFonts w:ascii="Lucida Sans"/>
                            <w:color w:val="706F70"/>
                            <w:spacing w:val="-2"/>
                            <w:sz w:val="14"/>
                          </w:rPr>
                          <w:t>eyes</w:t>
                        </w:r>
                        <w:r>
                          <w:rPr>
                            <w:rFonts w:ascii="Lucida Sans"/>
                            <w:color w:val="706F70"/>
                            <w:spacing w:val="-8"/>
                            <w:sz w:val="14"/>
                          </w:rPr>
                          <w:t> </w:t>
                        </w:r>
                        <w:r>
                          <w:rPr>
                            <w:rFonts w:ascii="Lucida Sans"/>
                            <w:color w:val="706F70"/>
                            <w:spacing w:val="-2"/>
                            <w:sz w:val="14"/>
                          </w:rPr>
                          <w:t>are</w:t>
                        </w:r>
                        <w:r>
                          <w:rPr>
                            <w:rFonts w:ascii="Lucida Sans"/>
                            <w:color w:val="706F70"/>
                            <w:spacing w:val="-7"/>
                            <w:sz w:val="14"/>
                          </w:rPr>
                          <w:t> </w:t>
                        </w:r>
                        <w:r>
                          <w:rPr>
                            <w:rFonts w:ascii="Lucida Sans"/>
                            <w:color w:val="706F70"/>
                            <w:spacing w:val="-2"/>
                            <w:sz w:val="14"/>
                          </w:rPr>
                          <w:t>copied</w:t>
                        </w:r>
                        <w:r>
                          <w:rPr>
                            <w:rFonts w:ascii="Lucida Sans"/>
                            <w:color w:val="706F70"/>
                            <w:spacing w:val="-8"/>
                            <w:sz w:val="14"/>
                          </w:rPr>
                          <w:t> </w:t>
                        </w:r>
                        <w:r>
                          <w:rPr>
                            <w:rFonts w:ascii="Lucida Sans"/>
                            <w:color w:val="706F70"/>
                            <w:spacing w:val="-2"/>
                            <w:sz w:val="14"/>
                          </w:rPr>
                          <w:t>from</w:t>
                        </w:r>
                        <w:r>
                          <w:rPr>
                            <w:rFonts w:ascii="Lucida Sans"/>
                            <w:color w:val="706F70"/>
                            <w:spacing w:val="-8"/>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unmodi</w:t>
                        </w:r>
                        <w:r>
                          <w:rPr>
                            <w:rFonts w:ascii="Arial"/>
                            <w:color w:val="706F70"/>
                            <w:spacing w:val="-2"/>
                            <w:sz w:val="14"/>
                          </w:rPr>
                          <w:t>fi</w:t>
                        </w:r>
                        <w:r>
                          <w:rPr>
                            <w:rFonts w:ascii="Lucida Sans"/>
                            <w:color w:val="706F70"/>
                            <w:spacing w:val="-2"/>
                            <w:sz w:val="14"/>
                          </w:rPr>
                          <w:t>ed</w:t>
                        </w:r>
                        <w:r>
                          <w:rPr>
                            <w:rFonts w:ascii="Lucida Sans"/>
                            <w:color w:val="706F70"/>
                            <w:spacing w:val="-8"/>
                            <w:sz w:val="14"/>
                          </w:rPr>
                          <w:t> </w:t>
                        </w:r>
                        <w:r>
                          <w:rPr>
                            <w:rFonts w:ascii="Lucida Sans"/>
                            <w:color w:val="706F70"/>
                            <w:spacing w:val="-2"/>
                            <w:sz w:val="14"/>
                          </w:rPr>
                          <w:t>avatar</w:t>
                        </w:r>
                        <w:r>
                          <w:rPr>
                            <w:rFonts w:ascii="Lucida Sans"/>
                            <w:color w:val="706F70"/>
                            <w:spacing w:val="-8"/>
                            <w:sz w:val="14"/>
                          </w:rPr>
                          <w:t> </w:t>
                        </w:r>
                        <w:r>
                          <w:rPr>
                            <w:rFonts w:ascii="Lucida Sans"/>
                            <w:color w:val="706F70"/>
                            <w:spacing w:val="-2"/>
                            <w:sz w:val="14"/>
                          </w:rPr>
                          <w:t>in</w:t>
                        </w:r>
                        <w:r>
                          <w:rPr>
                            <w:rFonts w:ascii="Lucida Sans"/>
                            <w:color w:val="706F70"/>
                            <w:spacing w:val="-8"/>
                            <w:sz w:val="14"/>
                          </w:rPr>
                          <w:t> </w:t>
                        </w:r>
                        <w:r>
                          <w:rPr>
                            <w:rFonts w:ascii="Lucida Sans"/>
                            <w:color w:val="706F70"/>
                            <w:spacing w:val="-2"/>
                            <w:sz w:val="14"/>
                          </w:rPr>
                          <w:t>order</w:t>
                        </w:r>
                        <w:r>
                          <w:rPr>
                            <w:rFonts w:ascii="Lucida Sans"/>
                            <w:color w:val="706F70"/>
                            <w:spacing w:val="-7"/>
                            <w:sz w:val="14"/>
                          </w:rPr>
                          <w:t> </w:t>
                        </w:r>
                        <w:r>
                          <w:rPr>
                            <w:rFonts w:ascii="Lucida Sans"/>
                            <w:color w:val="706F70"/>
                            <w:spacing w:val="-2"/>
                            <w:sz w:val="14"/>
                          </w:rPr>
                          <w:t>to</w:t>
                        </w:r>
                        <w:r>
                          <w:rPr>
                            <w:rFonts w:ascii="Lucida Sans"/>
                            <w:color w:val="706F70"/>
                            <w:spacing w:val="-8"/>
                            <w:sz w:val="14"/>
                          </w:rPr>
                          <w:t> </w:t>
                        </w:r>
                        <w:r>
                          <w:rPr>
                            <w:rFonts w:ascii="Lucida Sans"/>
                            <w:color w:val="706F70"/>
                            <w:spacing w:val="-2"/>
                            <w:sz w:val="14"/>
                          </w:rPr>
                          <w:t>better</w:t>
                        </w:r>
                        <w:r>
                          <w:rPr>
                            <w:rFonts w:ascii="Lucida Sans"/>
                            <w:color w:val="706F70"/>
                            <w:spacing w:val="-8"/>
                            <w:sz w:val="14"/>
                          </w:rPr>
                          <w:t> </w:t>
                        </w:r>
                        <w:r>
                          <w:rPr>
                            <w:rFonts w:ascii="Lucida Sans"/>
                            <w:color w:val="706F70"/>
                            <w:spacing w:val="-2"/>
                            <w:sz w:val="14"/>
                          </w:rPr>
                          <w:t>highlight</w:t>
                        </w:r>
                        <w:r>
                          <w:rPr>
                            <w:rFonts w:ascii="Lucida Sans"/>
                            <w:color w:val="706F70"/>
                            <w:spacing w:val="-8"/>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change</w:t>
                        </w:r>
                        <w:r>
                          <w:rPr>
                            <w:rFonts w:ascii="Lucida Sans"/>
                            <w:color w:val="706F70"/>
                            <w:spacing w:val="-9"/>
                            <w:sz w:val="14"/>
                          </w:rPr>
                          <w:t> </w:t>
                        </w:r>
                        <w:r>
                          <w:rPr>
                            <w:rFonts w:ascii="Lucida Sans"/>
                            <w:color w:val="706F70"/>
                            <w:spacing w:val="-2"/>
                            <w:sz w:val="14"/>
                          </w:rPr>
                          <w:t>in</w:t>
                        </w:r>
                        <w:r>
                          <w:rPr>
                            <w:rFonts w:ascii="Lucida Sans"/>
                            <w:color w:val="706F70"/>
                            <w:spacing w:val="-7"/>
                            <w:sz w:val="14"/>
                          </w:rPr>
                          <w:t> </w:t>
                        </w:r>
                        <w:r>
                          <w:rPr>
                            <w:rFonts w:ascii="Lucida Sans"/>
                            <w:color w:val="706F70"/>
                            <w:spacing w:val="-2"/>
                            <w:sz w:val="14"/>
                          </w:rPr>
                          <w:t>shape</w:t>
                        </w:r>
                        <w:r>
                          <w:rPr>
                            <w:rFonts w:ascii="Lucida Sans"/>
                            <w:color w:val="706F70"/>
                            <w:spacing w:val="-8"/>
                            <w:sz w:val="14"/>
                          </w:rPr>
                          <w:t> </w:t>
                        </w:r>
                        <w:r>
                          <w:rPr>
                            <w:rFonts w:ascii="Lucida Sans"/>
                            <w:color w:val="706F70"/>
                            <w:spacing w:val="-2"/>
                            <w:sz w:val="14"/>
                          </w:rPr>
                          <w:t>and</w:t>
                        </w:r>
                        <w:r>
                          <w:rPr>
                            <w:rFonts w:ascii="Lucida Sans"/>
                            <w:color w:val="706F70"/>
                            <w:spacing w:val="-8"/>
                            <w:sz w:val="14"/>
                          </w:rPr>
                          <w:t> </w:t>
                        </w:r>
                        <w:r>
                          <w:rPr>
                            <w:rFonts w:ascii="Lucida Sans"/>
                            <w:color w:val="706F70"/>
                            <w:spacing w:val="-2"/>
                            <w:sz w:val="14"/>
                          </w:rPr>
                          <w:t>position.</w:t>
                        </w:r>
                      </w:p>
                    </w:txbxContent>
                  </v:textbox>
                  <v:stroke dashstyle="solid"/>
                  <w10:wrap type="none"/>
                </v:shape>
              </v:group>
            </w:pict>
          </mc:Fallback>
        </mc:AlternateContent>
      </w:r>
      <w:r>
        <w:rPr>
          <w:sz w:val="20"/>
        </w:rPr>
      </w:r>
    </w:p>
    <w:p>
      <w:pPr>
        <w:pStyle w:val="BodyText"/>
        <w:rPr>
          <w:sz w:val="20"/>
        </w:rPr>
      </w:pPr>
    </w:p>
    <w:p>
      <w:pPr>
        <w:pStyle w:val="BodyText"/>
        <w:spacing w:before="97"/>
        <w:rPr>
          <w:sz w:val="20"/>
        </w:rPr>
      </w:pPr>
    </w:p>
    <w:p>
      <w:pPr>
        <w:pStyle w:val="BodyText"/>
        <w:spacing w:after="0"/>
        <w:rPr>
          <w:sz w:val="20"/>
        </w:rPr>
        <w:sectPr>
          <w:headerReference w:type="default" r:id="rId276"/>
          <w:footerReference w:type="default" r:id="rId277"/>
          <w:pgSz w:w="11910" w:h="16840"/>
          <w:pgMar w:header="778" w:footer="774" w:top="960" w:bottom="960" w:left="1080" w:right="1080"/>
        </w:sectPr>
      </w:pPr>
    </w:p>
    <w:p>
      <w:pPr>
        <w:spacing w:line="247" w:lineRule="auto" w:before="75"/>
        <w:ind w:left="53" w:right="0" w:firstLine="0"/>
        <w:jc w:val="both"/>
        <w:rPr>
          <w:sz w:val="18"/>
        </w:rPr>
      </w:pPr>
      <w:r>
        <w:rPr>
          <w:color w:val="272727"/>
          <w:spacing w:val="-4"/>
          <w:sz w:val="18"/>
        </w:rPr>
        <w:t>shape</w:t>
      </w:r>
      <w:r>
        <w:rPr>
          <w:color w:val="272727"/>
          <w:spacing w:val="-5"/>
          <w:sz w:val="18"/>
        </w:rPr>
        <w:t> </w:t>
      </w:r>
      <w:r>
        <w:rPr>
          <w:color w:val="272727"/>
          <w:spacing w:val="-4"/>
          <w:sz w:val="18"/>
        </w:rPr>
        <w:t>directly</w:t>
      </w:r>
      <w:r>
        <w:rPr>
          <w:color w:val="272727"/>
          <w:spacing w:val="-5"/>
          <w:sz w:val="18"/>
        </w:rPr>
        <w:t> </w:t>
      </w:r>
      <w:r>
        <w:rPr>
          <w:color w:val="272727"/>
          <w:spacing w:val="-4"/>
          <w:sz w:val="18"/>
        </w:rPr>
        <w:t>via</w:t>
      </w:r>
      <w:r>
        <w:rPr>
          <w:color w:val="272727"/>
          <w:spacing w:val="-5"/>
          <w:sz w:val="18"/>
        </w:rPr>
        <w:t> </w:t>
      </w:r>
      <w:r>
        <w:rPr>
          <w:color w:val="272727"/>
          <w:spacing w:val="-4"/>
          <w:sz w:val="18"/>
        </w:rPr>
        <w:t>vertex</w:t>
      </w:r>
      <w:r>
        <w:rPr>
          <w:color w:val="272727"/>
          <w:spacing w:val="-7"/>
          <w:sz w:val="18"/>
        </w:rPr>
        <w:t> </w:t>
      </w:r>
      <w:r>
        <w:rPr>
          <w:color w:val="272727"/>
          <w:spacing w:val="-4"/>
          <w:sz w:val="18"/>
        </w:rPr>
        <w:t>positions. 2)</w:t>
      </w:r>
      <w:r>
        <w:rPr>
          <w:color w:val="272727"/>
          <w:spacing w:val="-6"/>
          <w:sz w:val="18"/>
        </w:rPr>
        <w:t> </w:t>
      </w:r>
      <w:r>
        <w:rPr>
          <w:color w:val="272727"/>
          <w:spacing w:val="-4"/>
          <w:sz w:val="18"/>
        </w:rPr>
        <w:t>Modelling</w:t>
      </w:r>
      <w:r>
        <w:rPr>
          <w:color w:val="272727"/>
          <w:spacing w:val="-5"/>
          <w:sz w:val="18"/>
        </w:rPr>
        <w:t> </w:t>
      </w:r>
      <w:r>
        <w:rPr>
          <w:color w:val="272727"/>
          <w:spacing w:val="-4"/>
          <w:sz w:val="18"/>
        </w:rPr>
        <w:t>weight</w:t>
      </w:r>
      <w:r>
        <w:rPr>
          <w:color w:val="272727"/>
          <w:spacing w:val="-5"/>
          <w:sz w:val="18"/>
        </w:rPr>
        <w:t> </w:t>
      </w:r>
      <w:r>
        <w:rPr>
          <w:color w:val="272727"/>
          <w:spacing w:val="-4"/>
          <w:sz w:val="18"/>
        </w:rPr>
        <w:t>gain/loss</w:t>
      </w:r>
      <w:r>
        <w:rPr>
          <w:color w:val="272727"/>
          <w:spacing w:val="-6"/>
          <w:sz w:val="18"/>
        </w:rPr>
        <w:t> </w:t>
      </w:r>
      <w:r>
        <w:rPr>
          <w:color w:val="272727"/>
          <w:spacing w:val="-4"/>
          <w:sz w:val="18"/>
        </w:rPr>
        <w:t>as</w:t>
      </w:r>
      <w:r>
        <w:rPr>
          <w:color w:val="272727"/>
          <w:sz w:val="18"/>
        </w:rPr>
        <w:t> a change in parameters of a statistical parametric shape model (</w:t>
      </w:r>
      <w:hyperlink w:history="true" w:anchor="_bookmark251">
        <w:r>
          <w:rPr>
            <w:color w:val="D93133"/>
            <w:sz w:val="18"/>
          </w:rPr>
          <w:t>Piryankova</w:t>
        </w:r>
        <w:r>
          <w:rPr>
            <w:color w:val="D93133"/>
            <w:spacing w:val="-6"/>
            <w:sz w:val="18"/>
          </w:rPr>
          <w:t> </w:t>
        </w:r>
        <w:r>
          <w:rPr>
            <w:color w:val="D93133"/>
            <w:sz w:val="18"/>
          </w:rPr>
          <w:t>et</w:t>
        </w:r>
        <w:r>
          <w:rPr>
            <w:color w:val="D93133"/>
            <w:spacing w:val="-5"/>
            <w:sz w:val="18"/>
          </w:rPr>
          <w:t> </w:t>
        </w:r>
        <w:r>
          <w:rPr>
            <w:color w:val="D93133"/>
            <w:sz w:val="18"/>
          </w:rPr>
          <w:t>al.,</w:t>
        </w:r>
        <w:r>
          <w:rPr>
            <w:color w:val="D93133"/>
            <w:spacing w:val="-5"/>
            <w:sz w:val="18"/>
          </w:rPr>
          <w:t> </w:t>
        </w:r>
        <w:r>
          <w:rPr>
            <w:color w:val="D93133"/>
            <w:sz w:val="18"/>
          </w:rPr>
          <w:t>2014a</w:t>
        </w:r>
      </w:hyperlink>
      <w:r>
        <w:rPr>
          <w:color w:val="272727"/>
          <w:sz w:val="18"/>
        </w:rPr>
        <w:t>;</w:t>
      </w:r>
      <w:r>
        <w:rPr>
          <w:color w:val="272727"/>
          <w:spacing w:val="-4"/>
          <w:sz w:val="18"/>
        </w:rPr>
        <w:t> </w:t>
      </w:r>
      <w:hyperlink w:history="true" w:anchor="_bookmark304">
        <w:r>
          <w:rPr>
            <w:color w:val="D93133"/>
            <w:sz w:val="18"/>
          </w:rPr>
          <w:t>Xiao</w:t>
        </w:r>
        <w:r>
          <w:rPr>
            <w:color w:val="D93133"/>
            <w:spacing w:val="-5"/>
            <w:sz w:val="18"/>
          </w:rPr>
          <w:t> </w:t>
        </w:r>
        <w:r>
          <w:rPr>
            <w:color w:val="D93133"/>
            <w:sz w:val="18"/>
          </w:rPr>
          <w:t>et</w:t>
        </w:r>
        <w:r>
          <w:rPr>
            <w:color w:val="D93133"/>
            <w:spacing w:val="-5"/>
            <w:sz w:val="18"/>
          </w:rPr>
          <w:t> </w:t>
        </w:r>
        <w:r>
          <w:rPr>
            <w:color w:val="D93133"/>
            <w:sz w:val="18"/>
          </w:rPr>
          <w:t>al.,</w:t>
        </w:r>
        <w:r>
          <w:rPr>
            <w:color w:val="D93133"/>
            <w:spacing w:val="-4"/>
            <w:sz w:val="18"/>
          </w:rPr>
          <w:t> </w:t>
        </w:r>
        <w:r>
          <w:rPr>
            <w:color w:val="D93133"/>
            <w:sz w:val="18"/>
          </w:rPr>
          <w:t>2020</w:t>
        </w:r>
      </w:hyperlink>
      <w:r>
        <w:rPr>
          <w:color w:val="272727"/>
          <w:sz w:val="18"/>
        </w:rPr>
        <w:t>)</w:t>
      </w:r>
      <w:r>
        <w:rPr>
          <w:color w:val="272727"/>
          <w:spacing w:val="-5"/>
          <w:sz w:val="18"/>
        </w:rPr>
        <w:t> </w:t>
      </w:r>
      <w:r>
        <w:rPr>
          <w:color w:val="272727"/>
          <w:sz w:val="18"/>
        </w:rPr>
        <w:t>changes</w:t>
      </w:r>
      <w:r>
        <w:rPr>
          <w:color w:val="272727"/>
          <w:spacing w:val="-5"/>
          <w:sz w:val="18"/>
        </w:rPr>
        <w:t> </w:t>
      </w:r>
      <w:r>
        <w:rPr>
          <w:color w:val="272727"/>
          <w:sz w:val="18"/>
        </w:rPr>
        <w:t>face</w:t>
      </w:r>
      <w:r>
        <w:rPr>
          <w:color w:val="272727"/>
          <w:spacing w:val="-5"/>
          <w:sz w:val="18"/>
        </w:rPr>
        <w:t> </w:t>
      </w:r>
      <w:r>
        <w:rPr>
          <w:color w:val="272727"/>
          <w:sz w:val="18"/>
        </w:rPr>
        <w:t>identity </w:t>
      </w:r>
      <w:r>
        <w:rPr>
          <w:color w:val="272727"/>
          <w:spacing w:val="-4"/>
          <w:sz w:val="18"/>
        </w:rPr>
        <w:t>during weight modi</w:t>
      </w:r>
      <w:r>
        <w:rPr>
          <w:rFonts w:ascii="Times New Roman"/>
          <w:color w:val="272727"/>
          <w:spacing w:val="-4"/>
          <w:sz w:val="18"/>
        </w:rPr>
        <w:t>fi</w:t>
      </w:r>
      <w:r>
        <w:rPr>
          <w:color w:val="272727"/>
          <w:spacing w:val="-4"/>
          <w:sz w:val="18"/>
        </w:rPr>
        <w:t>cation due to</w:t>
      </w:r>
      <w:r>
        <w:rPr>
          <w:color w:val="272727"/>
          <w:spacing w:val="-5"/>
          <w:sz w:val="18"/>
        </w:rPr>
        <w:t> </w:t>
      </w:r>
      <w:r>
        <w:rPr>
          <w:color w:val="272727"/>
          <w:spacing w:val="-4"/>
          <w:sz w:val="18"/>
        </w:rPr>
        <w:t>the fact that the learnt direction</w:t>
      </w:r>
      <w:r>
        <w:rPr>
          <w:color w:val="272727"/>
          <w:sz w:val="18"/>
        </w:rPr>
        <w:t> of change is not subject-speci</w:t>
      </w:r>
      <w:r>
        <w:rPr>
          <w:rFonts w:ascii="Times New Roman"/>
          <w:color w:val="272727"/>
          <w:sz w:val="18"/>
        </w:rPr>
        <w:t>fi</w:t>
      </w:r>
      <w:r>
        <w:rPr>
          <w:color w:val="272727"/>
          <w:sz w:val="18"/>
        </w:rPr>
        <w:t>c. This leads to effects such as changing the shape of the eye socket, the pupillary distance or other</w:t>
      </w:r>
      <w:r>
        <w:rPr>
          <w:color w:val="272727"/>
          <w:spacing w:val="-1"/>
          <w:sz w:val="18"/>
        </w:rPr>
        <w:t> </w:t>
      </w:r>
      <w:r>
        <w:rPr>
          <w:color w:val="272727"/>
          <w:sz w:val="18"/>
        </w:rPr>
        <w:t>unrealistic changes</w:t>
      </w:r>
      <w:r>
        <w:rPr>
          <w:color w:val="272727"/>
          <w:spacing w:val="-1"/>
          <w:sz w:val="18"/>
        </w:rPr>
        <w:t> </w:t>
      </w:r>
      <w:r>
        <w:rPr>
          <w:color w:val="272727"/>
          <w:sz w:val="18"/>
        </w:rPr>
        <w:t>in face proportions. To mitigate these effects,</w:t>
      </w:r>
      <w:r>
        <w:rPr>
          <w:color w:val="272727"/>
          <w:spacing w:val="-9"/>
          <w:sz w:val="18"/>
        </w:rPr>
        <w:t> </w:t>
      </w:r>
      <w:r>
        <w:rPr>
          <w:color w:val="272727"/>
          <w:sz w:val="18"/>
        </w:rPr>
        <w:t>we</w:t>
      </w:r>
      <w:r>
        <w:rPr>
          <w:color w:val="272727"/>
          <w:spacing w:val="-8"/>
          <w:sz w:val="18"/>
        </w:rPr>
        <w:t> </w:t>
      </w:r>
      <w:r>
        <w:rPr>
          <w:color w:val="272727"/>
          <w:sz w:val="18"/>
        </w:rPr>
        <w:t>keep</w:t>
      </w:r>
      <w:r>
        <w:rPr>
          <w:color w:val="272727"/>
          <w:spacing w:val="-9"/>
          <w:sz w:val="18"/>
        </w:rPr>
        <w:t> </w:t>
      </w:r>
      <w:r>
        <w:rPr>
          <w:color w:val="272727"/>
          <w:sz w:val="18"/>
        </w:rPr>
        <w:t>vertices</w:t>
      </w:r>
      <w:r>
        <w:rPr>
          <w:color w:val="272727"/>
          <w:spacing w:val="-7"/>
          <w:sz w:val="18"/>
        </w:rPr>
        <w:t> </w:t>
      </w:r>
      <w:r>
        <w:rPr>
          <w:color w:val="272727"/>
          <w:sz w:val="18"/>
        </w:rPr>
        <w:t>in</w:t>
      </w:r>
      <w:r>
        <w:rPr>
          <w:color w:val="272727"/>
          <w:spacing w:val="-9"/>
          <w:sz w:val="18"/>
        </w:rPr>
        <w:t> </w:t>
      </w:r>
      <w:r>
        <w:rPr>
          <w:color w:val="272727"/>
          <w:sz w:val="18"/>
        </w:rPr>
        <w:t>the</w:t>
      </w:r>
      <w:r>
        <w:rPr>
          <w:color w:val="272727"/>
          <w:spacing w:val="-8"/>
          <w:sz w:val="18"/>
        </w:rPr>
        <w:t> </w:t>
      </w:r>
      <w:r>
        <w:rPr>
          <w:color w:val="272727"/>
          <w:sz w:val="18"/>
        </w:rPr>
        <w:t>face</w:t>
      </w:r>
      <w:r>
        <w:rPr>
          <w:color w:val="272727"/>
          <w:spacing w:val="-9"/>
          <w:sz w:val="18"/>
        </w:rPr>
        <w:t> </w:t>
      </w:r>
      <w:r>
        <w:rPr>
          <w:color w:val="272727"/>
          <w:sz w:val="18"/>
        </w:rPr>
        <w:t>region</w:t>
      </w:r>
      <w:r>
        <w:rPr>
          <w:color w:val="272727"/>
          <w:spacing w:val="-9"/>
          <w:sz w:val="18"/>
        </w:rPr>
        <w:t> </w:t>
      </w:r>
      <w:r>
        <w:rPr>
          <w:rFonts w:ascii="Times New Roman"/>
          <w:color w:val="272727"/>
          <w:sz w:val="18"/>
        </w:rPr>
        <w:t>fi</w:t>
      </w:r>
      <w:r>
        <w:rPr>
          <w:color w:val="272727"/>
          <w:sz w:val="18"/>
        </w:rPr>
        <w:t>xed</w:t>
      </w:r>
      <w:r>
        <w:rPr>
          <w:color w:val="272727"/>
          <w:spacing w:val="-9"/>
          <w:sz w:val="18"/>
        </w:rPr>
        <w:t> </w:t>
      </w:r>
      <w:r>
        <w:rPr>
          <w:color w:val="272727"/>
          <w:sz w:val="18"/>
        </w:rPr>
        <w:t>while</w:t>
      </w:r>
      <w:r>
        <w:rPr>
          <w:color w:val="272727"/>
          <w:spacing w:val="-9"/>
          <w:sz w:val="18"/>
        </w:rPr>
        <w:t> </w:t>
      </w:r>
      <w:r>
        <w:rPr>
          <w:color w:val="272727"/>
          <w:sz w:val="18"/>
        </w:rPr>
        <w:t>deforming the rest of the mesh in order to preserve the identity of the </w:t>
      </w:r>
      <w:r>
        <w:rPr>
          <w:color w:val="272727"/>
          <w:spacing w:val="-2"/>
          <w:sz w:val="18"/>
        </w:rPr>
        <w:t>participants.</w:t>
      </w:r>
    </w:p>
    <w:p>
      <w:pPr>
        <w:spacing w:line="243" w:lineRule="exact" w:before="0"/>
        <w:ind w:left="332" w:right="0" w:firstLine="0"/>
        <w:jc w:val="both"/>
        <w:rPr>
          <w:sz w:val="18"/>
        </w:rPr>
      </w:pPr>
      <w:r>
        <w:rPr>
          <w:color w:val="272727"/>
          <w:spacing w:val="-2"/>
          <w:sz w:val="18"/>
        </w:rPr>
        <w:t>To</w:t>
      </w:r>
      <w:r>
        <w:rPr>
          <w:color w:val="272727"/>
          <w:spacing w:val="-9"/>
          <w:sz w:val="18"/>
        </w:rPr>
        <w:t> </w:t>
      </w:r>
      <w:r>
        <w:rPr>
          <w:color w:val="272727"/>
          <w:spacing w:val="-2"/>
          <w:sz w:val="18"/>
        </w:rPr>
        <w:t>this</w:t>
      </w:r>
      <w:r>
        <w:rPr>
          <w:color w:val="272727"/>
          <w:spacing w:val="-8"/>
          <w:sz w:val="18"/>
        </w:rPr>
        <w:t> </w:t>
      </w:r>
      <w:r>
        <w:rPr>
          <w:color w:val="272727"/>
          <w:spacing w:val="-2"/>
          <w:sz w:val="18"/>
        </w:rPr>
        <w:t>end,</w:t>
      </w:r>
      <w:r>
        <w:rPr>
          <w:color w:val="272727"/>
          <w:spacing w:val="-8"/>
          <w:sz w:val="18"/>
        </w:rPr>
        <w:t> </w:t>
      </w:r>
      <w:r>
        <w:rPr>
          <w:color w:val="272727"/>
          <w:spacing w:val="-2"/>
          <w:sz w:val="18"/>
        </w:rPr>
        <w:t>we</w:t>
      </w:r>
      <w:r>
        <w:rPr>
          <w:color w:val="272727"/>
          <w:spacing w:val="-8"/>
          <w:sz w:val="18"/>
        </w:rPr>
        <w:t> </w:t>
      </w:r>
      <w:r>
        <w:rPr>
          <w:color w:val="272727"/>
          <w:spacing w:val="-2"/>
          <w:sz w:val="18"/>
        </w:rPr>
        <w:t>de</w:t>
      </w:r>
      <w:r>
        <w:rPr>
          <w:rFonts w:ascii="Times New Roman"/>
          <w:color w:val="272727"/>
          <w:spacing w:val="-2"/>
          <w:sz w:val="18"/>
        </w:rPr>
        <w:t>fi</w:t>
      </w:r>
      <w:r>
        <w:rPr>
          <w:color w:val="272727"/>
          <w:spacing w:val="-2"/>
          <w:sz w:val="18"/>
        </w:rPr>
        <w:t>ne</w:t>
      </w:r>
      <w:r>
        <w:rPr>
          <w:color w:val="272727"/>
          <w:spacing w:val="-9"/>
          <w:sz w:val="18"/>
        </w:rPr>
        <w:t> </w:t>
      </w:r>
      <w:r>
        <w:rPr>
          <w:color w:val="272727"/>
          <w:spacing w:val="-2"/>
          <w:sz w:val="18"/>
        </w:rPr>
        <w:t>a</w:t>
      </w:r>
      <w:r>
        <w:rPr>
          <w:color w:val="272727"/>
          <w:spacing w:val="-8"/>
          <w:sz w:val="18"/>
        </w:rPr>
        <w:t> </w:t>
      </w:r>
      <w:r>
        <w:rPr>
          <w:color w:val="272727"/>
          <w:spacing w:val="-2"/>
          <w:sz w:val="18"/>
        </w:rPr>
        <w:t>set</w:t>
      </w:r>
      <w:r>
        <w:rPr>
          <w:color w:val="272727"/>
          <w:spacing w:val="-8"/>
          <w:sz w:val="18"/>
        </w:rPr>
        <w:t> </w:t>
      </w:r>
      <w:r>
        <w:rPr>
          <w:rFonts w:ascii="Lucida Sans Unicode"/>
          <w:color w:val="272727"/>
          <w:spacing w:val="-2"/>
          <w:sz w:val="18"/>
        </w:rPr>
        <w:t>S</w:t>
      </w:r>
      <w:r>
        <w:rPr>
          <w:rFonts w:ascii="Lucida Sans Unicode"/>
          <w:color w:val="272727"/>
          <w:spacing w:val="-12"/>
          <w:sz w:val="18"/>
        </w:rPr>
        <w:t> </w:t>
      </w:r>
      <w:r>
        <w:rPr>
          <w:color w:val="272727"/>
          <w:spacing w:val="-2"/>
          <w:sz w:val="18"/>
        </w:rPr>
        <w:t>with</w:t>
      </w:r>
      <w:r>
        <w:rPr>
          <w:color w:val="272727"/>
          <w:spacing w:val="-8"/>
          <w:sz w:val="18"/>
        </w:rPr>
        <w:t> </w:t>
      </w:r>
      <w:r>
        <w:rPr>
          <w:color w:val="272727"/>
          <w:spacing w:val="-2"/>
          <w:sz w:val="18"/>
        </w:rPr>
        <w:t>cardinality</w:t>
      </w:r>
      <w:r>
        <w:rPr>
          <w:color w:val="272727"/>
          <w:spacing w:val="-8"/>
          <w:sz w:val="18"/>
        </w:rPr>
        <w:t> </w:t>
      </w:r>
      <w:r>
        <w:rPr>
          <w:rFonts w:ascii="Bookman Old Style"/>
          <w:b w:val="0"/>
          <w:i/>
          <w:color w:val="272727"/>
          <w:spacing w:val="-2"/>
          <w:sz w:val="18"/>
        </w:rPr>
        <w:t>V</w:t>
      </w:r>
      <w:r>
        <w:rPr>
          <w:rFonts w:ascii="Bookman Old Style"/>
          <w:b w:val="0"/>
          <w:i/>
          <w:color w:val="272727"/>
          <w:spacing w:val="-11"/>
          <w:sz w:val="18"/>
        </w:rPr>
        <w:t> </w:t>
      </w:r>
      <w:r>
        <w:rPr>
          <w:color w:val="272727"/>
          <w:spacing w:val="-2"/>
          <w:sz w:val="18"/>
        </w:rPr>
        <w:t>containing</w:t>
      </w:r>
      <w:r>
        <w:rPr>
          <w:color w:val="272727"/>
          <w:spacing w:val="-7"/>
          <w:sz w:val="18"/>
        </w:rPr>
        <w:t> </w:t>
      </w:r>
      <w:r>
        <w:rPr>
          <w:color w:val="272727"/>
          <w:spacing w:val="-5"/>
          <w:sz w:val="18"/>
        </w:rPr>
        <w:t>all</w:t>
      </w:r>
    </w:p>
    <w:p>
      <w:pPr>
        <w:spacing w:line="228" w:lineRule="auto" w:before="5"/>
        <w:ind w:left="53" w:right="1" w:firstLine="0"/>
        <w:jc w:val="both"/>
        <w:rPr>
          <w:sz w:val="18"/>
        </w:rPr>
      </w:pPr>
      <w:r>
        <w:rPr>
          <w:color w:val="272727"/>
          <w:spacing w:val="-4"/>
          <w:sz w:val="18"/>
        </w:rPr>
        <w:t>vertices</w:t>
      </w:r>
      <w:r>
        <w:rPr>
          <w:color w:val="272727"/>
          <w:spacing w:val="-5"/>
          <w:sz w:val="18"/>
        </w:rPr>
        <w:t> </w:t>
      </w:r>
      <w:r>
        <w:rPr>
          <w:color w:val="272727"/>
          <w:spacing w:val="-4"/>
          <w:sz w:val="18"/>
        </w:rPr>
        <w:t>outside</w:t>
      </w:r>
      <w:r>
        <w:rPr>
          <w:color w:val="272727"/>
          <w:spacing w:val="-5"/>
          <w:sz w:val="18"/>
        </w:rPr>
        <w:t> </w:t>
      </w:r>
      <w:r>
        <w:rPr>
          <w:color w:val="272727"/>
          <w:spacing w:val="-4"/>
          <w:sz w:val="18"/>
        </w:rPr>
        <w:t>of the face</w:t>
      </w:r>
      <w:r>
        <w:rPr>
          <w:color w:val="272727"/>
          <w:spacing w:val="-5"/>
          <w:sz w:val="18"/>
        </w:rPr>
        <w:t> </w:t>
      </w:r>
      <w:r>
        <w:rPr>
          <w:color w:val="272727"/>
          <w:spacing w:val="-4"/>
          <w:sz w:val="18"/>
        </w:rPr>
        <w:t>region</w:t>
      </w:r>
      <w:r>
        <w:rPr>
          <w:color w:val="272727"/>
          <w:spacing w:val="-5"/>
          <w:sz w:val="18"/>
        </w:rPr>
        <w:t> </w:t>
      </w:r>
      <w:r>
        <w:rPr>
          <w:color w:val="272727"/>
          <w:spacing w:val="-4"/>
          <w:sz w:val="18"/>
        </w:rPr>
        <w:t>(see </w:t>
      </w:r>
      <w:hyperlink w:history="true" w:anchor="_bookmark183">
        <w:r>
          <w:rPr>
            <w:color w:val="D93133"/>
            <w:spacing w:val="-4"/>
            <w:sz w:val="18"/>
          </w:rPr>
          <w:t>Figure 3</w:t>
        </w:r>
      </w:hyperlink>
      <w:r>
        <w:rPr>
          <w:color w:val="272727"/>
          <w:spacing w:val="-4"/>
          <w:sz w:val="18"/>
        </w:rPr>
        <w:t>)</w:t>
      </w:r>
      <w:r>
        <w:rPr>
          <w:color w:val="272727"/>
          <w:spacing w:val="-5"/>
          <w:sz w:val="18"/>
        </w:rPr>
        <w:t> </w:t>
      </w:r>
      <w:r>
        <w:rPr>
          <w:color w:val="272727"/>
          <w:spacing w:val="-4"/>
          <w:sz w:val="18"/>
        </w:rPr>
        <w:t>as</w:t>
      </w:r>
      <w:r>
        <w:rPr>
          <w:color w:val="272727"/>
          <w:spacing w:val="-5"/>
          <w:sz w:val="18"/>
        </w:rPr>
        <w:t> </w:t>
      </w:r>
      <w:r>
        <w:rPr>
          <w:color w:val="272727"/>
          <w:spacing w:val="-4"/>
          <w:sz w:val="18"/>
        </w:rPr>
        <w:t>well</w:t>
      </w:r>
      <w:r>
        <w:rPr>
          <w:color w:val="272727"/>
          <w:spacing w:val="-5"/>
          <w:sz w:val="18"/>
        </w:rPr>
        <w:t> </w:t>
      </w:r>
      <w:r>
        <w:rPr>
          <w:color w:val="272727"/>
          <w:spacing w:val="-4"/>
          <w:sz w:val="18"/>
        </w:rPr>
        <w:t>as</w:t>
      </w:r>
      <w:r>
        <w:rPr>
          <w:color w:val="272727"/>
          <w:spacing w:val="-5"/>
          <w:sz w:val="18"/>
        </w:rPr>
        <w:t> </w:t>
      </w:r>
      <w:r>
        <w:rPr>
          <w:color w:val="272727"/>
          <w:spacing w:val="-4"/>
          <w:sz w:val="18"/>
        </w:rPr>
        <w:t>a</w:t>
      </w:r>
      <w:r>
        <w:rPr>
          <w:color w:val="272727"/>
          <w:spacing w:val="-5"/>
          <w:sz w:val="18"/>
        </w:rPr>
        <w:t> </w:t>
      </w:r>
      <w:r>
        <w:rPr>
          <w:color w:val="272727"/>
          <w:spacing w:val="-4"/>
          <w:sz w:val="18"/>
        </w:rPr>
        <w:t>selector</w:t>
      </w:r>
      <w:r>
        <w:rPr>
          <w:color w:val="272727"/>
          <w:sz w:val="18"/>
        </w:rPr>
        <w:t> matrix</w:t>
      </w:r>
      <w:r>
        <w:rPr>
          <w:color w:val="272727"/>
          <w:spacing w:val="15"/>
          <w:sz w:val="18"/>
        </w:rPr>
        <w:t> </w:t>
      </w:r>
      <w:r>
        <w:rPr>
          <w:rFonts w:ascii="Garamond" w:hAnsi="Garamond"/>
          <w:color w:val="272727"/>
          <w:sz w:val="18"/>
        </w:rPr>
        <w:t>S</w:t>
      </w:r>
      <w:r>
        <w:rPr>
          <w:rFonts w:ascii="Garamond" w:hAnsi="Garamond"/>
          <w:color w:val="272727"/>
          <w:spacing w:val="-11"/>
          <w:sz w:val="18"/>
        </w:rPr>
        <w:t> </w:t>
      </w:r>
      <w:r>
        <w:rPr>
          <w:rFonts w:ascii="Lucida Sans Unicode" w:hAnsi="Lucida Sans Unicode"/>
          <w:color w:val="272727"/>
          <w:sz w:val="18"/>
        </w:rPr>
        <w:t>∈</w:t>
      </w:r>
      <w:r>
        <w:rPr>
          <w:rFonts w:ascii="Lucida Sans Unicode" w:hAnsi="Lucida Sans Unicode"/>
          <w:color w:val="272727"/>
          <w:spacing w:val="-14"/>
          <w:sz w:val="18"/>
        </w:rPr>
        <w:t> </w:t>
      </w:r>
      <w:r>
        <w:rPr>
          <w:rFonts w:ascii="Century" w:hAnsi="Century"/>
          <w:color w:val="272727"/>
          <w:sz w:val="18"/>
        </w:rPr>
        <w:t>R</w:t>
      </w:r>
      <w:r>
        <w:rPr>
          <w:color w:val="272727"/>
          <w:sz w:val="18"/>
          <w:vertAlign w:val="superscript"/>
        </w:rPr>
        <w:t>3</w:t>
      </w:r>
      <w:r>
        <w:rPr>
          <w:rFonts w:ascii="Book Antiqua" w:hAnsi="Book Antiqua"/>
          <w:i/>
          <w:color w:val="272727"/>
          <w:sz w:val="18"/>
          <w:vertAlign w:val="superscript"/>
        </w:rPr>
        <w:t>V</w:t>
      </w:r>
      <w:r>
        <w:rPr>
          <w:color w:val="272727"/>
          <w:sz w:val="18"/>
          <w:vertAlign w:val="superscript"/>
        </w:rPr>
        <w:t>×3</w:t>
      </w:r>
      <w:r>
        <w:rPr>
          <w:rFonts w:ascii="Book Antiqua" w:hAnsi="Book Antiqua"/>
          <w:i/>
          <w:color w:val="272727"/>
          <w:sz w:val="18"/>
          <w:vertAlign w:val="superscript"/>
        </w:rPr>
        <w:t>N</w:t>
      </w:r>
      <w:r>
        <w:rPr>
          <w:rFonts w:ascii="Book Antiqua" w:hAnsi="Book Antiqua"/>
          <w:i/>
          <w:color w:val="272727"/>
          <w:spacing w:val="22"/>
          <w:sz w:val="18"/>
          <w:vertAlign w:val="baseline"/>
        </w:rPr>
        <w:t> </w:t>
      </w:r>
      <w:r>
        <w:rPr>
          <w:color w:val="272727"/>
          <w:sz w:val="18"/>
          <w:vertAlign w:val="baseline"/>
        </w:rPr>
        <w:t>which</w:t>
      </w:r>
      <w:r>
        <w:rPr>
          <w:color w:val="272727"/>
          <w:spacing w:val="16"/>
          <w:sz w:val="18"/>
          <w:vertAlign w:val="baseline"/>
        </w:rPr>
        <w:t> </w:t>
      </w:r>
      <w:r>
        <w:rPr>
          <w:color w:val="272727"/>
          <w:sz w:val="18"/>
          <w:vertAlign w:val="baseline"/>
        </w:rPr>
        <w:t>extracts</w:t>
      </w:r>
      <w:r>
        <w:rPr>
          <w:color w:val="272727"/>
          <w:spacing w:val="20"/>
          <w:sz w:val="18"/>
          <w:vertAlign w:val="baseline"/>
        </w:rPr>
        <w:t> </w:t>
      </w:r>
      <w:r>
        <w:rPr>
          <w:color w:val="272727"/>
          <w:sz w:val="18"/>
          <w:vertAlign w:val="baseline"/>
        </w:rPr>
        <w:t>all</w:t>
      </w:r>
      <w:r>
        <w:rPr>
          <w:color w:val="272727"/>
          <w:spacing w:val="19"/>
          <w:sz w:val="18"/>
          <w:vertAlign w:val="baseline"/>
        </w:rPr>
        <w:t> </w:t>
      </w:r>
      <w:r>
        <w:rPr>
          <w:color w:val="272727"/>
          <w:sz w:val="18"/>
          <w:vertAlign w:val="baseline"/>
        </w:rPr>
        <w:t>coordinates</w:t>
      </w:r>
      <w:r>
        <w:rPr>
          <w:color w:val="272727"/>
          <w:spacing w:val="19"/>
          <w:sz w:val="18"/>
          <w:vertAlign w:val="baseline"/>
        </w:rPr>
        <w:t> </w:t>
      </w:r>
      <w:r>
        <w:rPr>
          <w:color w:val="272727"/>
          <w:sz w:val="18"/>
          <w:vertAlign w:val="baseline"/>
        </w:rPr>
        <w:t>belonging</w:t>
      </w:r>
      <w:r>
        <w:rPr>
          <w:color w:val="272727"/>
          <w:spacing w:val="19"/>
          <w:sz w:val="18"/>
          <w:vertAlign w:val="baseline"/>
        </w:rPr>
        <w:t> </w:t>
      </w:r>
      <w:r>
        <w:rPr>
          <w:color w:val="272727"/>
          <w:spacing w:val="-7"/>
          <w:sz w:val="18"/>
          <w:vertAlign w:val="baseline"/>
        </w:rPr>
        <w:t>to</w:t>
      </w:r>
    </w:p>
    <w:p>
      <w:pPr>
        <w:spacing w:line="116" w:lineRule="exact" w:before="0"/>
        <w:ind w:left="53" w:right="0" w:firstLine="0"/>
        <w:jc w:val="both"/>
        <w:rPr>
          <w:sz w:val="18"/>
        </w:rPr>
      </w:pPr>
      <w:r>
        <w:rPr>
          <w:color w:val="272727"/>
          <w:sz w:val="18"/>
        </w:rPr>
        <w:t>vertices</w:t>
      </w:r>
      <w:r>
        <w:rPr>
          <w:color w:val="272727"/>
          <w:spacing w:val="65"/>
          <w:w w:val="150"/>
          <w:sz w:val="18"/>
        </w:rPr>
        <w:t> </w:t>
      </w:r>
      <w:r>
        <w:rPr>
          <w:color w:val="272727"/>
          <w:sz w:val="18"/>
        </w:rPr>
        <w:t>in</w:t>
      </w:r>
      <w:r>
        <w:rPr>
          <w:color w:val="272727"/>
          <w:spacing w:val="65"/>
          <w:w w:val="150"/>
          <w:sz w:val="18"/>
        </w:rPr>
        <w:t> </w:t>
      </w:r>
      <w:r>
        <w:rPr>
          <w:rFonts w:ascii="Lucida Sans Unicode" w:hAnsi="Lucida Sans Unicode"/>
          <w:color w:val="272727"/>
          <w:sz w:val="18"/>
        </w:rPr>
        <w:t>S</w:t>
      </w:r>
      <w:r>
        <w:rPr>
          <w:color w:val="272727"/>
          <w:sz w:val="18"/>
        </w:rPr>
        <w:t>.</w:t>
      </w:r>
      <w:r>
        <w:rPr>
          <w:color w:val="272727"/>
          <w:spacing w:val="66"/>
          <w:w w:val="150"/>
          <w:sz w:val="18"/>
        </w:rPr>
        <w:t> </w:t>
      </w:r>
      <w:r>
        <w:rPr>
          <w:color w:val="272727"/>
          <w:sz w:val="18"/>
        </w:rPr>
        <w:t>Let</w:t>
      </w:r>
      <w:r>
        <w:rPr>
          <w:color w:val="272727"/>
          <w:spacing w:val="65"/>
          <w:w w:val="150"/>
          <w:sz w:val="18"/>
        </w:rPr>
        <w:t> </w:t>
      </w:r>
      <w:r>
        <w:rPr>
          <w:rFonts w:ascii="Garamond" w:hAnsi="Garamond"/>
          <w:color w:val="272727"/>
          <w:w w:val="110"/>
          <w:sz w:val="18"/>
        </w:rPr>
        <w:t>x</w:t>
      </w:r>
      <w:r>
        <w:rPr>
          <w:rFonts w:ascii="Book Antiqua" w:hAnsi="Book Antiqua"/>
          <w:i/>
          <w:color w:val="272727"/>
          <w:w w:val="110"/>
          <w:sz w:val="18"/>
          <w:vertAlign w:val="subscript"/>
        </w:rPr>
        <w:t>j</w:t>
      </w:r>
      <w:r>
        <w:rPr>
          <w:rFonts w:ascii="Book Antiqua" w:hAnsi="Book Antiqua"/>
          <w:i/>
          <w:color w:val="272727"/>
          <w:spacing w:val="8"/>
          <w:w w:val="110"/>
          <w:sz w:val="18"/>
          <w:vertAlign w:val="baseline"/>
        </w:rPr>
        <w:t> </w:t>
      </w:r>
      <w:r>
        <w:rPr>
          <w:rFonts w:ascii="Arial" w:hAnsi="Arial"/>
          <w:color w:val="272727"/>
          <w:sz w:val="18"/>
          <w:vertAlign w:val="baseline"/>
        </w:rPr>
        <w:t>=</w:t>
      </w:r>
      <w:r>
        <w:rPr>
          <w:rFonts w:ascii="Arial" w:hAnsi="Arial"/>
          <w:color w:val="272727"/>
          <w:spacing w:val="-1"/>
          <w:sz w:val="18"/>
          <w:vertAlign w:val="baseline"/>
        </w:rPr>
        <w:t> </w:t>
      </w:r>
      <w:r>
        <w:rPr>
          <w:rFonts w:ascii="Arial" w:hAnsi="Arial"/>
          <w:color w:val="272727"/>
          <w:sz w:val="18"/>
          <w:vertAlign w:val="baseline"/>
        </w:rPr>
        <w:t>(</w:t>
      </w:r>
      <w:r>
        <w:rPr>
          <w:rFonts w:ascii="Garamond" w:hAnsi="Garamond"/>
          <w:color w:val="272727"/>
          <w:sz w:val="18"/>
          <w:vertAlign w:val="baseline"/>
        </w:rPr>
        <w:t>p</w:t>
      </w:r>
      <w:r>
        <w:rPr>
          <w:rFonts w:ascii="Book Antiqua" w:hAnsi="Book Antiqua"/>
          <w:i/>
          <w:color w:val="272727"/>
          <w:sz w:val="18"/>
          <w:vertAlign w:val="superscript"/>
        </w:rPr>
        <w:t>T</w:t>
      </w:r>
      <w:r>
        <w:rPr>
          <w:rFonts w:ascii="Book Antiqua" w:hAnsi="Book Antiqua"/>
          <w:i/>
          <w:color w:val="272727"/>
          <w:sz w:val="18"/>
          <w:vertAlign w:val="baseline"/>
        </w:rPr>
        <w:t>,</w:t>
      </w:r>
      <w:r>
        <w:rPr>
          <w:rFonts w:ascii="Book Antiqua" w:hAnsi="Book Antiqua"/>
          <w:i/>
          <w:color w:val="272727"/>
          <w:spacing w:val="-16"/>
          <w:sz w:val="18"/>
          <w:vertAlign w:val="baseline"/>
        </w:rPr>
        <w:t> </w:t>
      </w:r>
      <w:r>
        <w:rPr>
          <w:rFonts w:ascii="Gotham Medium" w:hAnsi="Gotham Medium"/>
          <w:b w:val="0"/>
          <w:color w:val="272727"/>
          <w:spacing w:val="17"/>
          <w:sz w:val="18"/>
          <w:vertAlign w:val="baseline"/>
        </w:rPr>
        <w:t>...</w:t>
      </w:r>
      <w:r>
        <w:rPr>
          <w:rFonts w:ascii="Gotham Medium" w:hAnsi="Gotham Medium"/>
          <w:b w:val="0"/>
          <w:color w:val="272727"/>
          <w:spacing w:val="-25"/>
          <w:sz w:val="18"/>
          <w:vertAlign w:val="baseline"/>
        </w:rPr>
        <w:t> </w:t>
      </w:r>
      <w:r>
        <w:rPr>
          <w:rFonts w:ascii="Book Antiqua" w:hAnsi="Book Antiqua"/>
          <w:i/>
          <w:color w:val="272727"/>
          <w:sz w:val="18"/>
          <w:vertAlign w:val="baseline"/>
        </w:rPr>
        <w:t>,</w:t>
      </w:r>
      <w:r>
        <w:rPr>
          <w:rFonts w:ascii="Book Antiqua" w:hAnsi="Book Antiqua"/>
          <w:i/>
          <w:color w:val="272727"/>
          <w:spacing w:val="-16"/>
          <w:sz w:val="18"/>
          <w:vertAlign w:val="baseline"/>
        </w:rPr>
        <w:t> </w:t>
      </w:r>
      <w:r>
        <w:rPr>
          <w:rFonts w:ascii="Garamond" w:hAnsi="Garamond"/>
          <w:color w:val="272727"/>
          <w:sz w:val="18"/>
          <w:vertAlign w:val="baseline"/>
        </w:rPr>
        <w:t>p</w:t>
      </w:r>
      <w:r>
        <w:rPr>
          <w:rFonts w:ascii="Book Antiqua" w:hAnsi="Book Antiqua"/>
          <w:i/>
          <w:color w:val="272727"/>
          <w:sz w:val="18"/>
          <w:vertAlign w:val="superscript"/>
        </w:rPr>
        <w:t>T</w:t>
      </w:r>
      <w:r>
        <w:rPr>
          <w:rFonts w:ascii="Book Antiqua" w:hAnsi="Book Antiqua"/>
          <w:i/>
          <w:color w:val="272727"/>
          <w:spacing w:val="-11"/>
          <w:sz w:val="18"/>
          <w:vertAlign w:val="baseline"/>
        </w:rPr>
        <w:t> </w:t>
      </w:r>
      <w:r>
        <w:rPr>
          <w:rFonts w:ascii="Arial" w:hAnsi="Arial"/>
          <w:color w:val="272727"/>
          <w:sz w:val="18"/>
          <w:vertAlign w:val="baseline"/>
        </w:rPr>
        <w:t>)</w:t>
      </w:r>
      <w:r>
        <w:rPr>
          <w:rFonts w:ascii="Book Antiqua" w:hAnsi="Book Antiqua"/>
          <w:i/>
          <w:color w:val="272727"/>
          <w:sz w:val="18"/>
          <w:vertAlign w:val="superscript"/>
        </w:rPr>
        <w:t>T</w:t>
      </w:r>
      <w:r>
        <w:rPr>
          <w:rFonts w:ascii="Book Antiqua" w:hAnsi="Book Antiqua"/>
          <w:i/>
          <w:color w:val="272727"/>
          <w:spacing w:val="14"/>
          <w:sz w:val="18"/>
          <w:vertAlign w:val="baseline"/>
        </w:rPr>
        <w:t> </w:t>
      </w:r>
      <w:r>
        <w:rPr>
          <w:rFonts w:ascii="Lucida Sans Unicode" w:hAnsi="Lucida Sans Unicode"/>
          <w:color w:val="272727"/>
          <w:sz w:val="18"/>
          <w:vertAlign w:val="baseline"/>
        </w:rPr>
        <w:t>∈</w:t>
      </w:r>
      <w:r>
        <w:rPr>
          <w:rFonts w:ascii="Lucida Sans Unicode" w:hAnsi="Lucida Sans Unicode"/>
          <w:color w:val="272727"/>
          <w:spacing w:val="-9"/>
          <w:sz w:val="18"/>
          <w:vertAlign w:val="baseline"/>
        </w:rPr>
        <w:t> </w:t>
      </w:r>
      <w:r>
        <w:rPr>
          <w:rFonts w:ascii="Century" w:hAnsi="Century"/>
          <w:color w:val="272727"/>
          <w:sz w:val="18"/>
          <w:vertAlign w:val="baseline"/>
        </w:rPr>
        <w:t>R</w:t>
      </w:r>
      <w:r>
        <w:rPr>
          <w:color w:val="272727"/>
          <w:sz w:val="18"/>
          <w:vertAlign w:val="superscript"/>
        </w:rPr>
        <w:t>3</w:t>
      </w:r>
      <w:r>
        <w:rPr>
          <w:rFonts w:ascii="Book Antiqua" w:hAnsi="Book Antiqua"/>
          <w:i/>
          <w:color w:val="272727"/>
          <w:sz w:val="18"/>
          <w:vertAlign w:val="superscript"/>
        </w:rPr>
        <w:t>N</w:t>
      </w:r>
      <w:r>
        <w:rPr>
          <w:rFonts w:ascii="Book Antiqua" w:hAnsi="Book Antiqua"/>
          <w:i/>
          <w:color w:val="272727"/>
          <w:spacing w:val="73"/>
          <w:w w:val="150"/>
          <w:sz w:val="18"/>
          <w:vertAlign w:val="baseline"/>
        </w:rPr>
        <w:t> </w:t>
      </w:r>
      <w:r>
        <w:rPr>
          <w:color w:val="272727"/>
          <w:sz w:val="18"/>
          <w:vertAlign w:val="baseline"/>
        </w:rPr>
        <w:t>be</w:t>
      </w:r>
      <w:r>
        <w:rPr>
          <w:color w:val="272727"/>
          <w:spacing w:val="65"/>
          <w:w w:val="150"/>
          <w:sz w:val="18"/>
          <w:vertAlign w:val="baseline"/>
        </w:rPr>
        <w:t> </w:t>
      </w:r>
      <w:r>
        <w:rPr>
          <w:color w:val="272727"/>
          <w:sz w:val="18"/>
          <w:vertAlign w:val="baseline"/>
        </w:rPr>
        <w:t>the</w:t>
      </w:r>
      <w:r>
        <w:rPr>
          <w:color w:val="272727"/>
          <w:spacing w:val="65"/>
          <w:w w:val="150"/>
          <w:sz w:val="18"/>
          <w:vertAlign w:val="baseline"/>
        </w:rPr>
        <w:t> </w:t>
      </w:r>
      <w:r>
        <w:rPr>
          <w:color w:val="272727"/>
          <w:spacing w:val="-4"/>
          <w:sz w:val="18"/>
          <w:vertAlign w:val="baseline"/>
        </w:rPr>
        <w:t>vector</w:t>
      </w:r>
    </w:p>
    <w:p>
      <w:pPr>
        <w:spacing w:line="247" w:lineRule="auto" w:before="75"/>
        <w:ind w:left="53" w:right="49" w:firstLine="0"/>
        <w:jc w:val="both"/>
        <w:rPr>
          <w:sz w:val="18"/>
        </w:rPr>
      </w:pPr>
      <w:r>
        <w:rPr/>
        <w:br w:type="column"/>
      </w:r>
      <w:r>
        <w:rPr>
          <w:color w:val="272727"/>
          <w:sz w:val="18"/>
        </w:rPr>
        <w:t>order to seamlessly stitch the new vertex positions to the unmodi</w:t>
      </w:r>
      <w:r>
        <w:rPr>
          <w:rFonts w:ascii="Times New Roman" w:hAnsi="Times New Roman"/>
          <w:color w:val="272727"/>
          <w:sz w:val="18"/>
        </w:rPr>
        <w:t>fi</w:t>
      </w:r>
      <w:r>
        <w:rPr>
          <w:color w:val="272727"/>
          <w:sz w:val="18"/>
        </w:rPr>
        <w:t>ed face region, we compute the Laplacian coordinates </w:t>
      </w:r>
      <w:r>
        <w:rPr>
          <w:color w:val="272727"/>
          <w:spacing w:val="-4"/>
          <w:sz w:val="18"/>
        </w:rPr>
        <w:t>(discretized through cotangent weights and Voronoi areas (</w:t>
      </w:r>
      <w:hyperlink w:history="true" w:anchor="_bookmark205">
        <w:r>
          <w:rPr>
            <w:color w:val="D93133"/>
            <w:spacing w:val="-4"/>
            <w:sz w:val="18"/>
          </w:rPr>
          <w:t>Botsch</w:t>
        </w:r>
      </w:hyperlink>
      <w:r>
        <w:rPr>
          <w:color w:val="D93133"/>
          <w:sz w:val="18"/>
        </w:rPr>
        <w:t> </w:t>
      </w:r>
      <w:hyperlink w:history="true" w:anchor="_bookmark205">
        <w:r>
          <w:rPr>
            <w:color w:val="D93133"/>
            <w:sz w:val="18"/>
          </w:rPr>
          <w:t>et al., 2010</w:t>
        </w:r>
      </w:hyperlink>
      <w:r>
        <w:rPr>
          <w:color w:val="272727"/>
          <w:sz w:val="18"/>
        </w:rPr>
        <w:t>)) of the resulting mesh and then use surface </w:t>
      </w:r>
      <w:r>
        <w:rPr>
          <w:color w:val="272727"/>
          <w:spacing w:val="-2"/>
          <w:sz w:val="18"/>
        </w:rPr>
        <w:t>reconstruction from differential coordinates (</w:t>
      </w:r>
      <w:hyperlink w:history="true" w:anchor="_bookmark267">
        <w:r>
          <w:rPr>
            <w:color w:val="D93133"/>
            <w:spacing w:val="-2"/>
            <w:sz w:val="18"/>
          </w:rPr>
          <w:t>Sorkine, 2005</w:t>
        </w:r>
      </w:hyperlink>
      <w:r>
        <w:rPr>
          <w:color w:val="272727"/>
          <w:spacing w:val="-2"/>
          <w:sz w:val="18"/>
        </w:rPr>
        <w:t>). For</w:t>
      </w:r>
      <w:r>
        <w:rPr>
          <w:color w:val="272727"/>
          <w:sz w:val="18"/>
        </w:rPr>
        <w:t> the vertices of the face region and its 1-ring neighborhood, the </w:t>
      </w:r>
      <w:r>
        <w:rPr>
          <w:color w:val="272727"/>
          <w:spacing w:val="-4"/>
          <w:sz w:val="18"/>
        </w:rPr>
        <w:t>Laplacian</w:t>
      </w:r>
      <w:r>
        <w:rPr>
          <w:color w:val="272727"/>
          <w:spacing w:val="-5"/>
          <w:sz w:val="18"/>
        </w:rPr>
        <w:t> </w:t>
      </w:r>
      <w:r>
        <w:rPr>
          <w:color w:val="272727"/>
          <w:spacing w:val="-4"/>
          <w:sz w:val="18"/>
        </w:rPr>
        <w:t>is</w:t>
      </w:r>
      <w:r>
        <w:rPr>
          <w:color w:val="272727"/>
          <w:spacing w:val="-5"/>
          <w:sz w:val="18"/>
        </w:rPr>
        <w:t> </w:t>
      </w:r>
      <w:r>
        <w:rPr>
          <w:color w:val="272727"/>
          <w:spacing w:val="-4"/>
          <w:sz w:val="18"/>
        </w:rPr>
        <w:t>computed</w:t>
      </w:r>
      <w:r>
        <w:rPr>
          <w:color w:val="272727"/>
          <w:spacing w:val="-6"/>
          <w:sz w:val="18"/>
        </w:rPr>
        <w:t> </w:t>
      </w:r>
      <w:r>
        <w:rPr>
          <w:color w:val="272727"/>
          <w:spacing w:val="-4"/>
          <w:sz w:val="18"/>
        </w:rPr>
        <w:t>based on</w:t>
      </w:r>
      <w:r>
        <w:rPr>
          <w:color w:val="272727"/>
          <w:spacing w:val="-5"/>
          <w:sz w:val="18"/>
        </w:rPr>
        <w:t> </w:t>
      </w:r>
      <w:r>
        <w:rPr>
          <w:color w:val="272727"/>
          <w:spacing w:val="-4"/>
          <w:sz w:val="18"/>
        </w:rPr>
        <w:t>the unmodi</w:t>
      </w:r>
      <w:r>
        <w:rPr>
          <w:rFonts w:ascii="Times New Roman" w:hAnsi="Times New Roman"/>
          <w:color w:val="272727"/>
          <w:spacing w:val="-4"/>
          <w:sz w:val="18"/>
        </w:rPr>
        <w:t>fi</w:t>
      </w:r>
      <w:r>
        <w:rPr>
          <w:color w:val="272727"/>
          <w:spacing w:val="-4"/>
          <w:sz w:val="18"/>
        </w:rPr>
        <w:t>ed vertex positions x,</w:t>
      </w:r>
      <w:r>
        <w:rPr>
          <w:color w:val="272727"/>
          <w:sz w:val="18"/>
        </w:rPr>
        <w:t> while</w:t>
      </w:r>
      <w:r>
        <w:rPr>
          <w:color w:val="272727"/>
          <w:spacing w:val="-11"/>
          <w:sz w:val="18"/>
        </w:rPr>
        <w:t> </w:t>
      </w:r>
      <w:r>
        <w:rPr>
          <w:color w:val="272727"/>
          <w:sz w:val="18"/>
        </w:rPr>
        <w:t>for</w:t>
      </w:r>
      <w:r>
        <w:rPr>
          <w:color w:val="272727"/>
          <w:spacing w:val="-10"/>
          <w:sz w:val="18"/>
        </w:rPr>
        <w:t> </w:t>
      </w:r>
      <w:r>
        <w:rPr>
          <w:color w:val="272727"/>
          <w:sz w:val="18"/>
        </w:rPr>
        <w:t>the</w:t>
      </w:r>
      <w:r>
        <w:rPr>
          <w:color w:val="272727"/>
          <w:spacing w:val="-10"/>
          <w:sz w:val="18"/>
        </w:rPr>
        <w:t> </w:t>
      </w:r>
      <w:r>
        <w:rPr>
          <w:color w:val="272727"/>
          <w:sz w:val="18"/>
        </w:rPr>
        <w:t>rest</w:t>
      </w:r>
      <w:r>
        <w:rPr>
          <w:color w:val="272727"/>
          <w:spacing w:val="-10"/>
          <w:sz w:val="18"/>
        </w:rPr>
        <w:t> </w:t>
      </w:r>
      <w:r>
        <w:rPr>
          <w:color w:val="272727"/>
          <w:sz w:val="18"/>
        </w:rPr>
        <w:t>of</w:t>
      </w:r>
      <w:r>
        <w:rPr>
          <w:color w:val="272727"/>
          <w:spacing w:val="-11"/>
          <w:sz w:val="18"/>
        </w:rPr>
        <w:t> </w:t>
      </w:r>
      <w:r>
        <w:rPr>
          <w:color w:val="272727"/>
          <w:sz w:val="18"/>
        </w:rPr>
        <w:t>the</w:t>
      </w:r>
      <w:r>
        <w:rPr>
          <w:color w:val="272727"/>
          <w:spacing w:val="-10"/>
          <w:sz w:val="18"/>
        </w:rPr>
        <w:t> </w:t>
      </w:r>
      <w:r>
        <w:rPr>
          <w:color w:val="272727"/>
          <w:sz w:val="18"/>
        </w:rPr>
        <w:t>vertices,</w:t>
      </w:r>
      <w:r>
        <w:rPr>
          <w:color w:val="272727"/>
          <w:spacing w:val="-10"/>
          <w:sz w:val="18"/>
        </w:rPr>
        <w:t> </w:t>
      </w:r>
      <w:r>
        <w:rPr>
          <w:color w:val="272727"/>
          <w:sz w:val="18"/>
        </w:rPr>
        <w:t>the</w:t>
      </w:r>
      <w:r>
        <w:rPr>
          <w:color w:val="272727"/>
          <w:spacing w:val="-10"/>
          <w:sz w:val="18"/>
        </w:rPr>
        <w:t> </w:t>
      </w:r>
      <w:r>
        <w:rPr>
          <w:color w:val="272727"/>
          <w:sz w:val="18"/>
        </w:rPr>
        <w:t>Laplacian</w:t>
      </w:r>
      <w:r>
        <w:rPr>
          <w:color w:val="272727"/>
          <w:spacing w:val="-10"/>
          <w:sz w:val="18"/>
        </w:rPr>
        <w:t> </w:t>
      </w:r>
      <w:r>
        <w:rPr>
          <w:color w:val="272727"/>
          <w:sz w:val="18"/>
        </w:rPr>
        <w:t>is</w:t>
      </w:r>
      <w:r>
        <w:rPr>
          <w:color w:val="272727"/>
          <w:spacing w:val="-11"/>
          <w:sz w:val="18"/>
        </w:rPr>
        <w:t> </w:t>
      </w:r>
      <w:r>
        <w:rPr>
          <w:color w:val="272727"/>
          <w:sz w:val="18"/>
        </w:rPr>
        <w:t>computed</w:t>
      </w:r>
      <w:r>
        <w:rPr>
          <w:color w:val="272727"/>
          <w:spacing w:val="-10"/>
          <w:sz w:val="18"/>
        </w:rPr>
        <w:t> </w:t>
      </w:r>
      <w:r>
        <w:rPr>
          <w:color w:val="272727"/>
          <w:sz w:val="18"/>
        </w:rPr>
        <w:t>based </w:t>
      </w:r>
      <w:r>
        <w:rPr>
          <w:color w:val="272727"/>
          <w:spacing w:val="-4"/>
          <w:sz w:val="18"/>
        </w:rPr>
        <w:t>on</w:t>
      </w:r>
      <w:r>
        <w:rPr>
          <w:color w:val="272727"/>
          <w:spacing w:val="-7"/>
          <w:sz w:val="18"/>
        </w:rPr>
        <w:t> </w:t>
      </w:r>
      <w:r>
        <w:rPr>
          <w:color w:val="272727"/>
          <w:spacing w:val="-4"/>
          <w:sz w:val="18"/>
        </w:rPr>
        <w:t>the</w:t>
      </w:r>
      <w:r>
        <w:rPr>
          <w:color w:val="272727"/>
          <w:spacing w:val="-6"/>
          <w:sz w:val="18"/>
        </w:rPr>
        <w:t> </w:t>
      </w:r>
      <w:r>
        <w:rPr>
          <w:color w:val="272727"/>
          <w:spacing w:val="-4"/>
          <w:sz w:val="18"/>
        </w:rPr>
        <w:t>modi</w:t>
      </w:r>
      <w:r>
        <w:rPr>
          <w:rFonts w:ascii="Times New Roman" w:hAnsi="Times New Roman"/>
          <w:color w:val="272727"/>
          <w:spacing w:val="-4"/>
          <w:sz w:val="18"/>
        </w:rPr>
        <w:t>fi</w:t>
      </w:r>
      <w:r>
        <w:rPr>
          <w:color w:val="272727"/>
          <w:spacing w:val="-4"/>
          <w:sz w:val="18"/>
        </w:rPr>
        <w:t>ed</w:t>
      </w:r>
      <w:r>
        <w:rPr>
          <w:color w:val="272727"/>
          <w:spacing w:val="-6"/>
          <w:sz w:val="18"/>
        </w:rPr>
        <w:t> </w:t>
      </w:r>
      <w:r>
        <w:rPr>
          <w:color w:val="272727"/>
          <w:spacing w:val="-4"/>
          <w:sz w:val="18"/>
        </w:rPr>
        <w:t>vertex</w:t>
      </w:r>
      <w:r>
        <w:rPr>
          <w:color w:val="272727"/>
          <w:spacing w:val="-6"/>
          <w:sz w:val="18"/>
        </w:rPr>
        <w:t> </w:t>
      </w:r>
      <w:r>
        <w:rPr>
          <w:color w:val="272727"/>
          <w:spacing w:val="-4"/>
          <w:sz w:val="18"/>
        </w:rPr>
        <w:t>positions</w:t>
      </w:r>
      <w:r>
        <w:rPr>
          <w:color w:val="272727"/>
          <w:spacing w:val="-7"/>
          <w:sz w:val="18"/>
        </w:rPr>
        <w:t> </w:t>
      </w:r>
      <w:r>
        <w:rPr>
          <w:rFonts w:ascii="Garamond" w:hAnsi="Garamond"/>
          <w:color w:val="272727"/>
          <w:spacing w:val="-4"/>
          <w:sz w:val="18"/>
        </w:rPr>
        <w:t>x</w:t>
      </w:r>
      <w:r>
        <w:rPr>
          <w:rFonts w:ascii="Gotham Medium" w:hAnsi="Gotham Medium"/>
          <w:b w:val="0"/>
          <w:color w:val="272727"/>
          <w:spacing w:val="-4"/>
          <w:sz w:val="18"/>
        </w:rPr>
        <w:t>~</w:t>
      </w:r>
      <w:r>
        <w:rPr>
          <w:color w:val="272727"/>
          <w:spacing w:val="-4"/>
          <w:sz w:val="18"/>
        </w:rPr>
        <w:t>.</w:t>
      </w:r>
      <w:r>
        <w:rPr>
          <w:color w:val="272727"/>
          <w:spacing w:val="-6"/>
          <w:sz w:val="18"/>
        </w:rPr>
        <w:t> </w:t>
      </w:r>
      <w:r>
        <w:rPr>
          <w:color w:val="272727"/>
          <w:spacing w:val="-4"/>
          <w:sz w:val="18"/>
        </w:rPr>
        <w:t>Since</w:t>
      </w:r>
      <w:r>
        <w:rPr>
          <w:color w:val="272727"/>
          <w:spacing w:val="-6"/>
          <w:sz w:val="18"/>
        </w:rPr>
        <w:t> </w:t>
      </w:r>
      <w:r>
        <w:rPr>
          <w:color w:val="272727"/>
          <w:spacing w:val="-4"/>
          <w:sz w:val="18"/>
        </w:rPr>
        <w:t>the</w:t>
      </w:r>
      <w:r>
        <w:rPr>
          <w:color w:val="272727"/>
          <w:spacing w:val="-6"/>
          <w:sz w:val="18"/>
        </w:rPr>
        <w:t> </w:t>
      </w:r>
      <w:r>
        <w:rPr>
          <w:color w:val="272727"/>
          <w:spacing w:val="-4"/>
          <w:sz w:val="18"/>
        </w:rPr>
        <w:t>position</w:t>
      </w:r>
      <w:r>
        <w:rPr>
          <w:color w:val="272727"/>
          <w:spacing w:val="-6"/>
          <w:sz w:val="18"/>
        </w:rPr>
        <w:t> </w:t>
      </w:r>
      <w:r>
        <w:rPr>
          <w:color w:val="272727"/>
          <w:spacing w:val="-4"/>
          <w:sz w:val="18"/>
        </w:rPr>
        <w:t>of</w:t>
      </w:r>
      <w:r>
        <w:rPr>
          <w:color w:val="272727"/>
          <w:spacing w:val="-7"/>
          <w:sz w:val="18"/>
        </w:rPr>
        <w:t> </w:t>
      </w:r>
      <w:r>
        <w:rPr>
          <w:color w:val="272727"/>
          <w:spacing w:val="-4"/>
          <w:sz w:val="18"/>
        </w:rPr>
        <w:t>vertices</w:t>
      </w:r>
      <w:r>
        <w:rPr>
          <w:color w:val="272727"/>
          <w:spacing w:val="-6"/>
          <w:sz w:val="18"/>
        </w:rPr>
        <w:t> </w:t>
      </w:r>
      <w:r>
        <w:rPr>
          <w:color w:val="272727"/>
          <w:spacing w:val="-4"/>
          <w:sz w:val="18"/>
        </w:rPr>
        <w:t>of</w:t>
      </w:r>
      <w:r>
        <w:rPr>
          <w:color w:val="272727"/>
          <w:sz w:val="18"/>
        </w:rPr>
        <w:t> the face region is known and should not change, we treat the position of these vertices as </w:t>
      </w:r>
      <w:r>
        <w:rPr>
          <w:rFonts w:ascii="Bookman Old Style" w:hAnsi="Bookman Old Style"/>
          <w:b w:val="0"/>
          <w:i/>
          <w:color w:val="272727"/>
          <w:sz w:val="18"/>
        </w:rPr>
        <w:t>hard</w:t>
      </w:r>
      <w:r>
        <w:rPr>
          <w:rFonts w:ascii="Bookman Old Style" w:hAnsi="Bookman Old Style"/>
          <w:b w:val="0"/>
          <w:i/>
          <w:color w:val="272727"/>
          <w:spacing w:val="-12"/>
          <w:sz w:val="18"/>
        </w:rPr>
        <w:t> </w:t>
      </w:r>
      <w:r>
        <w:rPr>
          <w:color w:val="272727"/>
          <w:sz w:val="18"/>
        </w:rPr>
        <w:t>instead of </w:t>
      </w:r>
      <w:r>
        <w:rPr>
          <w:rFonts w:ascii="Bookman Old Style" w:hAnsi="Bookman Old Style"/>
          <w:b w:val="0"/>
          <w:i/>
          <w:color w:val="272727"/>
          <w:sz w:val="18"/>
        </w:rPr>
        <w:t>soft</w:t>
      </w:r>
      <w:r>
        <w:rPr>
          <w:rFonts w:ascii="Bookman Old Style" w:hAnsi="Bookman Old Style"/>
          <w:b w:val="0"/>
          <w:i/>
          <w:color w:val="272727"/>
          <w:spacing w:val="-12"/>
          <w:sz w:val="18"/>
        </w:rPr>
        <w:t> </w:t>
      </w:r>
      <w:r>
        <w:rPr>
          <w:color w:val="272727"/>
          <w:sz w:val="18"/>
        </w:rPr>
        <w:t>constraints as discussed</w:t>
      </w:r>
      <w:r>
        <w:rPr>
          <w:color w:val="272727"/>
          <w:spacing w:val="80"/>
          <w:w w:val="150"/>
          <w:sz w:val="18"/>
        </w:rPr>
        <w:t> </w:t>
      </w:r>
      <w:r>
        <w:rPr>
          <w:color w:val="272727"/>
          <w:sz w:val="18"/>
        </w:rPr>
        <w:t>by</w:t>
      </w:r>
      <w:r>
        <w:rPr>
          <w:color w:val="272727"/>
          <w:spacing w:val="80"/>
          <w:w w:val="150"/>
          <w:sz w:val="18"/>
        </w:rPr>
        <w:t> </w:t>
      </w:r>
      <w:hyperlink w:history="true" w:anchor="_bookmark206">
        <w:r>
          <w:rPr>
            <w:color w:val="D93133"/>
            <w:sz w:val="18"/>
          </w:rPr>
          <w:t>Botsch</w:t>
        </w:r>
        <w:r>
          <w:rPr>
            <w:color w:val="D93133"/>
            <w:spacing w:val="80"/>
            <w:w w:val="150"/>
            <w:sz w:val="18"/>
          </w:rPr>
          <w:t> </w:t>
        </w:r>
        <w:r>
          <w:rPr>
            <w:color w:val="D93133"/>
            <w:sz w:val="18"/>
          </w:rPr>
          <w:t>and</w:t>
        </w:r>
        <w:r>
          <w:rPr>
            <w:color w:val="D93133"/>
            <w:spacing w:val="80"/>
            <w:w w:val="150"/>
            <w:sz w:val="18"/>
          </w:rPr>
          <w:t> </w:t>
        </w:r>
        <w:r>
          <w:rPr>
            <w:color w:val="D93133"/>
            <w:sz w:val="18"/>
          </w:rPr>
          <w:t>Sorkine</w:t>
        </w:r>
        <w:r>
          <w:rPr>
            <w:color w:val="D93133"/>
            <w:spacing w:val="80"/>
            <w:w w:val="150"/>
            <w:sz w:val="18"/>
          </w:rPr>
          <w:t> </w:t>
        </w:r>
        <w:r>
          <w:rPr>
            <w:color w:val="D93133"/>
            <w:sz w:val="18"/>
          </w:rPr>
          <w:t>(2008)</w:t>
        </w:r>
      </w:hyperlink>
      <w:r>
        <w:rPr>
          <w:color w:val="272727"/>
          <w:sz w:val="18"/>
        </w:rPr>
        <w:t>.</w:t>
      </w:r>
      <w:r>
        <w:rPr>
          <w:color w:val="272727"/>
          <w:spacing w:val="80"/>
          <w:w w:val="150"/>
          <w:sz w:val="18"/>
        </w:rPr>
        <w:t> </w:t>
      </w:r>
      <w:r>
        <w:rPr>
          <w:color w:val="272727"/>
          <w:sz w:val="18"/>
        </w:rPr>
        <w:t>Setting</w:t>
      </w:r>
      <w:r>
        <w:rPr>
          <w:color w:val="272727"/>
          <w:spacing w:val="80"/>
          <w:w w:val="150"/>
          <w:sz w:val="18"/>
        </w:rPr>
        <w:t> </w:t>
      </w:r>
      <w:r>
        <w:rPr>
          <w:rFonts w:ascii="Arial" w:hAnsi="Arial"/>
          <w:color w:val="272727"/>
          <w:sz w:val="18"/>
        </w:rPr>
        <w:t>Δ</w:t>
      </w:r>
      <w:r>
        <w:rPr>
          <w:rFonts w:ascii="Garamond" w:hAnsi="Garamond"/>
          <w:color w:val="272727"/>
          <w:sz w:val="18"/>
        </w:rPr>
        <w:t>d</w:t>
      </w:r>
      <w:r>
        <w:rPr>
          <w:rFonts w:ascii="Garamond" w:hAnsi="Garamond"/>
          <w:color w:val="272727"/>
          <w:spacing w:val="-1"/>
          <w:sz w:val="18"/>
        </w:rPr>
        <w:t> </w:t>
      </w:r>
      <w:r>
        <w:rPr>
          <w:rFonts w:ascii="Arial" w:hAnsi="Arial"/>
          <w:color w:val="272727"/>
          <w:sz w:val="18"/>
        </w:rPr>
        <w:t>= </w:t>
      </w:r>
      <w:r>
        <w:rPr>
          <w:rFonts w:ascii="Arial" w:hAnsi="Arial"/>
          <w:color w:val="272727"/>
          <w:w w:val="120"/>
          <w:sz w:val="18"/>
        </w:rPr>
        <w:t>(</w:t>
      </w:r>
      <w:r>
        <w:rPr>
          <w:rFonts w:ascii="Arial" w:hAnsi="Arial"/>
          <w:color w:val="272727"/>
          <w:spacing w:val="-30"/>
          <w:w w:val="120"/>
          <w:sz w:val="18"/>
        </w:rPr>
        <w:t> </w:t>
      </w:r>
      <w:r>
        <w:rPr>
          <w:rFonts w:ascii="Arial" w:hAnsi="Arial"/>
          <w:color w:val="272727"/>
          <w:sz w:val="18"/>
        </w:rPr>
        <w:t>Δ</w:t>
      </w:r>
      <w:r>
        <w:rPr>
          <w:rFonts w:ascii="Book Antiqua" w:hAnsi="Book Antiqua"/>
          <w:i/>
          <w:color w:val="272727"/>
          <w:sz w:val="18"/>
        </w:rPr>
        <w:t>w,</w:t>
      </w:r>
      <w:r>
        <w:rPr>
          <w:rFonts w:ascii="Book Antiqua" w:hAnsi="Book Antiqua"/>
          <w:i/>
          <w:color w:val="272727"/>
          <w:spacing w:val="-15"/>
          <w:sz w:val="18"/>
        </w:rPr>
        <w:t> </w:t>
      </w:r>
      <w:r>
        <w:rPr>
          <w:color w:val="272727"/>
          <w:sz w:val="18"/>
        </w:rPr>
        <w:t>0</w:t>
      </w:r>
      <w:r>
        <w:rPr>
          <w:rFonts w:ascii="Book Antiqua" w:hAnsi="Book Antiqua"/>
          <w:i/>
          <w:color w:val="272727"/>
          <w:sz w:val="18"/>
        </w:rPr>
        <w:t>,</w:t>
      </w:r>
      <w:r>
        <w:rPr>
          <w:rFonts w:ascii="Book Antiqua" w:hAnsi="Book Antiqua"/>
          <w:i/>
          <w:color w:val="272727"/>
          <w:spacing w:val="-16"/>
          <w:sz w:val="18"/>
        </w:rPr>
        <w:t> </w:t>
      </w:r>
      <w:r>
        <w:rPr>
          <w:color w:val="272727"/>
          <w:sz w:val="18"/>
        </w:rPr>
        <w:t>0</w:t>
      </w:r>
      <w:r>
        <w:rPr>
          <w:rFonts w:ascii="Book Antiqua" w:hAnsi="Book Antiqua"/>
          <w:i/>
          <w:color w:val="272727"/>
          <w:sz w:val="18"/>
        </w:rPr>
        <w:t>,</w:t>
      </w:r>
      <w:r>
        <w:rPr>
          <w:rFonts w:ascii="Book Antiqua" w:hAnsi="Book Antiqua"/>
          <w:i/>
          <w:color w:val="272727"/>
          <w:spacing w:val="-15"/>
          <w:sz w:val="18"/>
        </w:rPr>
        <w:t> </w:t>
      </w:r>
      <w:r>
        <w:rPr>
          <w:color w:val="272727"/>
          <w:sz w:val="18"/>
        </w:rPr>
        <w:t>0</w:t>
      </w:r>
      <w:r>
        <w:rPr>
          <w:rFonts w:ascii="Book Antiqua" w:hAnsi="Book Antiqua"/>
          <w:i/>
          <w:color w:val="272727"/>
          <w:sz w:val="18"/>
        </w:rPr>
        <w:t>,</w:t>
      </w:r>
      <w:r>
        <w:rPr>
          <w:rFonts w:ascii="Book Antiqua" w:hAnsi="Book Antiqua"/>
          <w:i/>
          <w:color w:val="272727"/>
          <w:spacing w:val="-15"/>
          <w:sz w:val="18"/>
        </w:rPr>
        <w:t> </w:t>
      </w:r>
      <w:r>
        <w:rPr>
          <w:color w:val="272727"/>
          <w:sz w:val="18"/>
        </w:rPr>
        <w:t>0</w:t>
      </w:r>
      <w:r>
        <w:rPr>
          <w:color w:val="272727"/>
          <w:spacing w:val="-12"/>
          <w:sz w:val="18"/>
        </w:rPr>
        <w:t> </w:t>
      </w:r>
      <w:r>
        <w:rPr>
          <w:rFonts w:ascii="Arial" w:hAnsi="Arial"/>
          <w:color w:val="272727"/>
          <w:sz w:val="18"/>
        </w:rPr>
        <w:t>)</w:t>
      </w:r>
      <w:r>
        <w:rPr>
          <w:rFonts w:ascii="Book Antiqua" w:hAnsi="Book Antiqua"/>
          <w:i/>
          <w:color w:val="272727"/>
          <w:sz w:val="18"/>
          <w:vertAlign w:val="superscript"/>
        </w:rPr>
        <w:t>T</w:t>
      </w:r>
      <w:r>
        <w:rPr>
          <w:rFonts w:ascii="Book Antiqua" w:hAnsi="Book Antiqua"/>
          <w:i/>
          <w:color w:val="272727"/>
          <w:spacing w:val="8"/>
          <w:sz w:val="18"/>
          <w:vertAlign w:val="baseline"/>
        </w:rPr>
        <w:t> </w:t>
      </w:r>
      <w:r>
        <w:rPr>
          <w:color w:val="272727"/>
          <w:sz w:val="18"/>
          <w:vertAlign w:val="baseline"/>
        </w:rPr>
        <w:t>then</w:t>
      </w:r>
      <w:r>
        <w:rPr>
          <w:color w:val="272727"/>
          <w:spacing w:val="4"/>
          <w:sz w:val="18"/>
          <w:vertAlign w:val="baseline"/>
        </w:rPr>
        <w:t> </w:t>
      </w:r>
      <w:r>
        <w:rPr>
          <w:color w:val="272727"/>
          <w:sz w:val="18"/>
          <w:vertAlign w:val="baseline"/>
        </w:rPr>
        <w:t>allows</w:t>
      </w:r>
      <w:r>
        <w:rPr>
          <w:color w:val="272727"/>
          <w:spacing w:val="6"/>
          <w:sz w:val="18"/>
          <w:vertAlign w:val="baseline"/>
        </w:rPr>
        <w:t> </w:t>
      </w:r>
      <w:r>
        <w:rPr>
          <w:color w:val="272727"/>
          <w:sz w:val="18"/>
          <w:vertAlign w:val="baseline"/>
        </w:rPr>
        <w:t>modifying</w:t>
      </w:r>
      <w:r>
        <w:rPr>
          <w:color w:val="272727"/>
          <w:spacing w:val="5"/>
          <w:sz w:val="18"/>
          <w:vertAlign w:val="baseline"/>
        </w:rPr>
        <w:t> </w:t>
      </w:r>
      <w:r>
        <w:rPr>
          <w:color w:val="272727"/>
          <w:sz w:val="18"/>
          <w:vertAlign w:val="baseline"/>
        </w:rPr>
        <w:t>the</w:t>
      </w:r>
      <w:r>
        <w:rPr>
          <w:color w:val="272727"/>
          <w:spacing w:val="16"/>
          <w:sz w:val="18"/>
          <w:vertAlign w:val="baseline"/>
        </w:rPr>
        <w:t> </w:t>
      </w:r>
      <w:r>
        <w:rPr>
          <w:color w:val="272727"/>
          <w:sz w:val="18"/>
          <w:vertAlign w:val="baseline"/>
        </w:rPr>
        <w:t>user</w:t>
      </w:r>
      <w:r>
        <w:rPr>
          <w:rFonts w:ascii="Lucida Sans" w:hAnsi="Lucida Sans"/>
          <w:color w:val="272727"/>
          <w:sz w:val="18"/>
          <w:vertAlign w:val="baseline"/>
        </w:rPr>
        <w:t>’</w:t>
      </w:r>
      <w:r>
        <w:rPr>
          <w:color w:val="272727"/>
          <w:sz w:val="18"/>
          <w:vertAlign w:val="baseline"/>
        </w:rPr>
        <w:t>s</w:t>
      </w:r>
      <w:r>
        <w:rPr>
          <w:color w:val="272727"/>
          <w:spacing w:val="14"/>
          <w:sz w:val="18"/>
          <w:vertAlign w:val="baseline"/>
        </w:rPr>
        <w:t> </w:t>
      </w:r>
      <w:r>
        <w:rPr>
          <w:color w:val="272727"/>
          <w:sz w:val="18"/>
          <w:vertAlign w:val="baseline"/>
        </w:rPr>
        <w:t>weight</w:t>
      </w:r>
      <w:r>
        <w:rPr>
          <w:color w:val="272727"/>
          <w:spacing w:val="14"/>
          <w:sz w:val="18"/>
          <w:vertAlign w:val="baseline"/>
        </w:rPr>
        <w:t> </w:t>
      </w:r>
      <w:r>
        <w:rPr>
          <w:color w:val="272727"/>
          <w:spacing w:val="-4"/>
          <w:sz w:val="18"/>
          <w:vertAlign w:val="baseline"/>
        </w:rPr>
        <w:t>while</w:t>
      </w:r>
    </w:p>
    <w:p>
      <w:pPr>
        <w:spacing w:line="108" w:lineRule="exact" w:before="0"/>
        <w:ind w:left="53" w:right="0" w:firstLine="0"/>
        <w:jc w:val="both"/>
        <w:rPr>
          <w:sz w:val="18"/>
        </w:rPr>
      </w:pPr>
      <w:r>
        <w:rPr>
          <w:color w:val="272727"/>
          <w:spacing w:val="-2"/>
          <w:sz w:val="18"/>
        </w:rPr>
        <w:t>keeping</w:t>
      </w:r>
      <w:r>
        <w:rPr>
          <w:color w:val="272727"/>
          <w:spacing w:val="5"/>
          <w:sz w:val="18"/>
        </w:rPr>
        <w:t> </w:t>
      </w:r>
      <w:r>
        <w:rPr>
          <w:color w:val="272727"/>
          <w:spacing w:val="-2"/>
          <w:sz w:val="18"/>
        </w:rPr>
        <w:t>the</w:t>
      </w:r>
      <w:r>
        <w:rPr>
          <w:color w:val="272727"/>
          <w:spacing w:val="9"/>
          <w:sz w:val="18"/>
        </w:rPr>
        <w:t> </w:t>
      </w:r>
      <w:r>
        <w:rPr>
          <w:color w:val="272727"/>
          <w:spacing w:val="-2"/>
          <w:sz w:val="18"/>
        </w:rPr>
        <w:t>other</w:t>
      </w:r>
      <w:r>
        <w:rPr>
          <w:color w:val="272727"/>
          <w:spacing w:val="6"/>
          <w:sz w:val="18"/>
        </w:rPr>
        <w:t> </w:t>
      </w:r>
      <w:r>
        <w:rPr>
          <w:color w:val="272727"/>
          <w:spacing w:val="-2"/>
          <w:sz w:val="18"/>
        </w:rPr>
        <w:t>anthropometric</w:t>
      </w:r>
      <w:r>
        <w:rPr>
          <w:color w:val="272727"/>
          <w:spacing w:val="8"/>
          <w:sz w:val="18"/>
        </w:rPr>
        <w:t> </w:t>
      </w:r>
      <w:r>
        <w:rPr>
          <w:color w:val="272727"/>
          <w:spacing w:val="-2"/>
          <w:sz w:val="18"/>
        </w:rPr>
        <w:t>measurements</w:t>
      </w:r>
      <w:r>
        <w:rPr>
          <w:color w:val="272727"/>
          <w:spacing w:val="7"/>
          <w:sz w:val="18"/>
        </w:rPr>
        <w:t> </w:t>
      </w:r>
      <w:r>
        <w:rPr>
          <w:rFonts w:ascii="Times New Roman"/>
          <w:color w:val="272727"/>
          <w:spacing w:val="-2"/>
          <w:sz w:val="18"/>
        </w:rPr>
        <w:t>fi</w:t>
      </w:r>
      <w:r>
        <w:rPr>
          <w:color w:val="272727"/>
          <w:spacing w:val="-2"/>
          <w:sz w:val="18"/>
        </w:rPr>
        <w:t>xed.</w:t>
      </w:r>
      <w:r>
        <w:rPr>
          <w:color w:val="272727"/>
          <w:spacing w:val="8"/>
          <w:sz w:val="18"/>
        </w:rPr>
        <w:t> </w:t>
      </w:r>
      <w:r>
        <w:rPr>
          <w:color w:val="272727"/>
          <w:spacing w:val="-2"/>
          <w:sz w:val="18"/>
        </w:rPr>
        <w:t>Keeping</w:t>
      </w:r>
    </w:p>
    <w:p>
      <w:pPr>
        <w:spacing w:after="0" w:line="108" w:lineRule="exact"/>
        <w:jc w:val="both"/>
        <w:rPr>
          <w:sz w:val="18"/>
        </w:rPr>
        <w:sectPr>
          <w:type w:val="continuous"/>
          <w:pgSz w:w="11910" w:h="16840"/>
          <w:pgMar w:header="778" w:footer="774" w:top="540" w:bottom="280" w:left="1080" w:right="1080"/>
          <w:cols w:num="2" w:equalWidth="0">
            <w:col w:w="4649" w:space="396"/>
            <w:col w:w="4705"/>
          </w:cols>
        </w:sectPr>
      </w:pPr>
    </w:p>
    <w:p>
      <w:pPr>
        <w:tabs>
          <w:tab w:pos="2692" w:val="left" w:leader="none"/>
        </w:tabs>
        <w:spacing w:line="130" w:lineRule="exact" w:before="0"/>
        <w:ind w:left="2136" w:right="0" w:firstLine="0"/>
        <w:jc w:val="left"/>
        <w:rPr>
          <w:rFonts w:ascii="Book Antiqua"/>
          <w:i/>
          <w:sz w:val="12"/>
        </w:rPr>
      </w:pPr>
      <w:r>
        <w:rPr>
          <w:color w:val="272727"/>
          <w:spacing w:val="-10"/>
          <w:w w:val="110"/>
          <w:sz w:val="12"/>
        </w:rPr>
        <w:t>1</w:t>
      </w:r>
      <w:r>
        <w:rPr>
          <w:color w:val="272727"/>
          <w:sz w:val="12"/>
        </w:rPr>
        <w:tab/>
      </w:r>
      <w:r>
        <w:rPr>
          <w:rFonts w:ascii="Book Antiqua"/>
          <w:i/>
          <w:color w:val="272727"/>
          <w:spacing w:val="-10"/>
          <w:w w:val="110"/>
          <w:sz w:val="12"/>
        </w:rPr>
        <w:t>N</w:t>
      </w:r>
    </w:p>
    <w:p>
      <w:pPr>
        <w:spacing w:after="0" w:line="130" w:lineRule="exact"/>
        <w:jc w:val="left"/>
        <w:rPr>
          <w:rFonts w:ascii="Book Antiqua"/>
          <w:i/>
          <w:sz w:val="12"/>
        </w:rPr>
        <w:sectPr>
          <w:type w:val="continuous"/>
          <w:pgSz w:w="11910" w:h="16840"/>
          <w:pgMar w:header="778" w:footer="774" w:top="540" w:bottom="280" w:left="1080" w:right="1080"/>
        </w:sectPr>
      </w:pPr>
    </w:p>
    <w:p>
      <w:pPr>
        <w:spacing w:line="232" w:lineRule="auto" w:before="4"/>
        <w:ind w:left="53" w:right="0" w:firstLine="0"/>
        <w:jc w:val="both"/>
        <w:rPr>
          <w:sz w:val="18"/>
        </w:rPr>
      </w:pPr>
      <w:r>
        <w:rPr>
          <w:sz w:val="18"/>
        </w:rPr>
        <mc:AlternateContent>
          <mc:Choice Requires="wps">
            <w:drawing>
              <wp:anchor distT="0" distB="0" distL="0" distR="0" allowOverlap="1" layoutInCell="1" locked="0" behindDoc="1" simplePos="0" relativeHeight="482397696">
                <wp:simplePos x="0" y="0"/>
                <wp:positionH relativeFrom="page">
                  <wp:posOffset>1129682</wp:posOffset>
                </wp:positionH>
                <wp:positionV relativeFrom="paragraph">
                  <wp:posOffset>244931</wp:posOffset>
                </wp:positionV>
                <wp:extent cx="79375" cy="85725"/>
                <wp:effectExtent l="0" t="0" r="0" b="0"/>
                <wp:wrapNone/>
                <wp:docPr id="1500" name="Textbox 1500"/>
                <wp:cNvGraphicFramePr>
                  <a:graphicFrameLocks/>
                </wp:cNvGraphicFramePr>
                <a:graphic>
                  <a:graphicData uri="http://schemas.microsoft.com/office/word/2010/wordprocessingShape">
                    <wps:wsp>
                      <wps:cNvPr id="1500" name="Textbox 1500"/>
                      <wps:cNvSpPr txBox="1"/>
                      <wps:spPr>
                        <a:xfrm>
                          <a:off x="0" y="0"/>
                          <a:ext cx="79375" cy="85725"/>
                        </a:xfrm>
                        <a:prstGeom prst="rect">
                          <a:avLst/>
                        </a:prstGeom>
                      </wps:spPr>
                      <wps:txbx>
                        <w:txbxContent>
                          <w:p>
                            <w:pPr>
                              <w:spacing w:line="134" w:lineRule="exact" w:before="0"/>
                              <w:ind w:left="0" w:right="0" w:firstLine="0"/>
                              <w:jc w:val="left"/>
                              <w:rPr>
                                <w:rFonts w:ascii="Book Antiqua"/>
                                <w:i/>
                                <w:sz w:val="12"/>
                              </w:rPr>
                            </w:pPr>
                            <w:r>
                              <w:rPr>
                                <w:rFonts w:ascii="Book Antiqua"/>
                                <w:i/>
                                <w:color w:val="272727"/>
                                <w:spacing w:val="-10"/>
                                <w:w w:val="110"/>
                                <w:sz w:val="12"/>
                              </w:rPr>
                              <w:t>M</w:t>
                            </w:r>
                          </w:p>
                        </w:txbxContent>
                      </wps:txbx>
                      <wps:bodyPr wrap="square" lIns="0" tIns="0" rIns="0" bIns="0" rtlCol="0">
                        <a:noAutofit/>
                      </wps:bodyPr>
                    </wps:wsp>
                  </a:graphicData>
                </a:graphic>
              </wp:anchor>
            </w:drawing>
          </mc:Choice>
          <mc:Fallback>
            <w:pict>
              <v:shape style="position:absolute;margin-left:88.951347pt;margin-top:19.285908pt;width:6.25pt;height:6.75pt;mso-position-horizontal-relative:page;mso-position-vertical-relative:paragraph;z-index:-20918784" type="#_x0000_t202" id="docshape1349" filled="false" stroked="false">
                <v:textbox inset="0,0,0,0">
                  <w:txbxContent>
                    <w:p>
                      <w:pPr>
                        <w:spacing w:line="134" w:lineRule="exact" w:before="0"/>
                        <w:ind w:left="0" w:right="0" w:firstLine="0"/>
                        <w:jc w:val="left"/>
                        <w:rPr>
                          <w:rFonts w:ascii="Book Antiqua"/>
                          <w:i/>
                          <w:sz w:val="12"/>
                        </w:rPr>
                      </w:pPr>
                      <w:r>
                        <w:rPr>
                          <w:rFonts w:ascii="Book Antiqua"/>
                          <w:i/>
                          <w:color w:val="272727"/>
                          <w:spacing w:val="-10"/>
                          <w:w w:val="110"/>
                          <w:sz w:val="12"/>
                        </w:rPr>
                        <w:t>M</w:t>
                      </w:r>
                    </w:p>
                  </w:txbxContent>
                </v:textbox>
                <w10:wrap type="none"/>
              </v:shape>
            </w:pict>
          </mc:Fallback>
        </mc:AlternateContent>
      </w:r>
      <w:r>
        <w:rPr>
          <w:color w:val="272727"/>
          <w:sz w:val="18"/>
        </w:rPr>
        <w:t>containing the stacked vertex positions of the </w:t>
      </w:r>
      <w:r>
        <w:rPr>
          <w:rFonts w:ascii="Bookman Old Style" w:hAnsi="Bookman Old Style"/>
          <w:b w:val="0"/>
          <w:i/>
          <w:color w:val="272727"/>
          <w:sz w:val="18"/>
        </w:rPr>
        <w:t>j</w:t>
      </w:r>
      <w:r>
        <w:rPr>
          <w:color w:val="272727"/>
          <w:sz w:val="18"/>
        </w:rPr>
        <w:t>th training mesh and</w:t>
      </w:r>
      <w:r>
        <w:rPr>
          <w:color w:val="272727"/>
          <w:spacing w:val="-11"/>
          <w:sz w:val="18"/>
        </w:rPr>
        <w:t> </w:t>
      </w:r>
      <w:r>
        <w:rPr>
          <w:rFonts w:ascii="Gotham Medium" w:hAnsi="Gotham Medium"/>
          <w:b w:val="0"/>
          <w:color w:val="272727"/>
          <w:sz w:val="18"/>
        </w:rPr>
        <w:t>¯</w:t>
      </w:r>
      <w:r>
        <w:rPr>
          <w:rFonts w:ascii="Garamond" w:hAnsi="Garamond"/>
          <w:color w:val="272727"/>
          <w:sz w:val="18"/>
        </w:rPr>
        <w:t>x</w:t>
      </w:r>
      <w:r>
        <w:rPr>
          <w:rFonts w:ascii="Garamond" w:hAnsi="Garamond"/>
          <w:color w:val="272727"/>
          <w:spacing w:val="-11"/>
          <w:sz w:val="18"/>
        </w:rPr>
        <w:t> </w:t>
      </w:r>
      <w:r>
        <w:rPr>
          <w:rFonts w:ascii="Arial" w:hAnsi="Arial"/>
          <w:color w:val="272727"/>
          <w:sz w:val="18"/>
        </w:rPr>
        <w:t>=</w:t>
      </w:r>
      <w:r>
        <w:rPr>
          <w:rFonts w:ascii="Arial" w:hAnsi="Arial"/>
          <w:color w:val="272727"/>
          <w:spacing w:val="-12"/>
          <w:sz w:val="18"/>
        </w:rPr>
        <w:t> </w:t>
      </w:r>
      <w:r>
        <w:rPr>
          <w:rFonts w:ascii="Times New Roman" w:hAnsi="Times New Roman"/>
          <w:color w:val="272727"/>
          <w:spacing w:val="-8"/>
          <w:sz w:val="18"/>
          <w:u w:val="single" w:color="272727"/>
          <w:vertAlign w:val="superscript"/>
        </w:rPr>
        <w:t> </w:t>
      </w:r>
      <w:r>
        <w:rPr>
          <w:color w:val="272727"/>
          <w:w w:val="125"/>
          <w:sz w:val="18"/>
          <w:u w:val="single" w:color="272727"/>
          <w:vertAlign w:val="superscript"/>
        </w:rPr>
        <w:t>1</w:t>
      </w:r>
      <w:r>
        <w:rPr>
          <w:color w:val="272727"/>
          <w:spacing w:val="-13"/>
          <w:w w:val="125"/>
          <w:sz w:val="18"/>
          <w:u w:val="single" w:color="272727"/>
          <w:vertAlign w:val="baseline"/>
        </w:rPr>
        <w:t> </w:t>
      </w:r>
      <w:r>
        <w:rPr>
          <w:rFonts w:ascii="Arial" w:hAnsi="Arial"/>
          <w:color w:val="272727"/>
          <w:w w:val="125"/>
          <w:sz w:val="18"/>
          <w:u w:val="none"/>
          <w:vertAlign w:val="baseline"/>
        </w:rPr>
        <w:t>Σ</w:t>
      </w:r>
      <w:r>
        <w:rPr>
          <w:rFonts w:ascii="Book Antiqua" w:hAnsi="Book Antiqua"/>
          <w:i/>
          <w:color w:val="272727"/>
          <w:w w:val="125"/>
          <w:position w:val="-4"/>
          <w:sz w:val="12"/>
          <w:u w:val="none"/>
          <w:vertAlign w:val="baseline"/>
        </w:rPr>
        <w:t>j</w:t>
      </w:r>
      <w:r>
        <w:rPr>
          <w:rFonts w:ascii="Garamond" w:hAnsi="Garamond"/>
          <w:color w:val="272727"/>
          <w:w w:val="125"/>
          <w:sz w:val="18"/>
          <w:u w:val="none"/>
          <w:vertAlign w:val="baseline"/>
        </w:rPr>
        <w:t>x</w:t>
      </w:r>
      <w:r>
        <w:rPr>
          <w:rFonts w:ascii="Book Antiqua" w:hAnsi="Book Antiqua"/>
          <w:i/>
          <w:color w:val="272727"/>
          <w:w w:val="125"/>
          <w:sz w:val="18"/>
          <w:u w:val="none"/>
          <w:vertAlign w:val="subscript"/>
        </w:rPr>
        <w:t>j</w:t>
      </w:r>
      <w:r>
        <w:rPr>
          <w:rFonts w:ascii="Book Antiqua" w:hAnsi="Book Antiqua"/>
          <w:i/>
          <w:color w:val="272727"/>
          <w:spacing w:val="-14"/>
          <w:w w:val="125"/>
          <w:sz w:val="18"/>
          <w:u w:val="none"/>
          <w:vertAlign w:val="baseline"/>
        </w:rPr>
        <w:t> </w:t>
      </w:r>
      <w:r>
        <w:rPr>
          <w:rFonts w:ascii="Lucida Sans Unicode" w:hAnsi="Lucida Sans Unicode"/>
          <w:color w:val="272727"/>
          <w:sz w:val="18"/>
          <w:u w:val="none"/>
          <w:vertAlign w:val="baseline"/>
        </w:rPr>
        <w:t>∈</w:t>
      </w:r>
      <w:r>
        <w:rPr>
          <w:rFonts w:ascii="Lucida Sans Unicode" w:hAnsi="Lucida Sans Unicode"/>
          <w:color w:val="272727"/>
          <w:spacing w:val="-14"/>
          <w:sz w:val="18"/>
          <w:u w:val="none"/>
          <w:vertAlign w:val="baseline"/>
        </w:rPr>
        <w:t> </w:t>
      </w:r>
      <w:r>
        <w:rPr>
          <w:rFonts w:ascii="Century" w:hAnsi="Century"/>
          <w:color w:val="272727"/>
          <w:sz w:val="18"/>
          <w:u w:val="none"/>
          <w:vertAlign w:val="baseline"/>
        </w:rPr>
        <w:t>R</w:t>
      </w:r>
      <w:r>
        <w:rPr>
          <w:color w:val="272727"/>
          <w:sz w:val="18"/>
          <w:u w:val="none"/>
          <w:vertAlign w:val="superscript"/>
        </w:rPr>
        <w:t>3</w:t>
      </w:r>
      <w:r>
        <w:rPr>
          <w:rFonts w:ascii="Book Antiqua" w:hAnsi="Book Antiqua"/>
          <w:i/>
          <w:color w:val="272727"/>
          <w:sz w:val="18"/>
          <w:u w:val="none"/>
          <w:vertAlign w:val="superscript"/>
        </w:rPr>
        <w:t>N</w:t>
      </w:r>
      <w:r>
        <w:rPr>
          <w:rFonts w:ascii="Book Antiqua" w:hAnsi="Book Antiqua"/>
          <w:i/>
          <w:color w:val="272727"/>
          <w:spacing w:val="-11"/>
          <w:sz w:val="18"/>
          <w:u w:val="none"/>
          <w:vertAlign w:val="baseline"/>
        </w:rPr>
        <w:t> </w:t>
      </w:r>
      <w:r>
        <w:rPr>
          <w:color w:val="272727"/>
          <w:sz w:val="18"/>
          <w:u w:val="none"/>
          <w:vertAlign w:val="baseline"/>
        </w:rPr>
        <w:t>be the</w:t>
      </w:r>
      <w:r>
        <w:rPr>
          <w:color w:val="272727"/>
          <w:spacing w:val="8"/>
          <w:sz w:val="18"/>
          <w:u w:val="none"/>
          <w:vertAlign w:val="baseline"/>
        </w:rPr>
        <w:t> </w:t>
      </w:r>
      <w:r>
        <w:rPr>
          <w:color w:val="272727"/>
          <w:sz w:val="18"/>
          <w:u w:val="none"/>
          <w:vertAlign w:val="baseline"/>
        </w:rPr>
        <w:t>corresponding</w:t>
      </w:r>
      <w:r>
        <w:rPr>
          <w:color w:val="272727"/>
          <w:spacing w:val="7"/>
          <w:sz w:val="18"/>
          <w:u w:val="none"/>
          <w:vertAlign w:val="baseline"/>
        </w:rPr>
        <w:t> </w:t>
      </w:r>
      <w:r>
        <w:rPr>
          <w:color w:val="272727"/>
          <w:sz w:val="18"/>
          <w:u w:val="none"/>
          <w:vertAlign w:val="baseline"/>
        </w:rPr>
        <w:t>mean.</w:t>
      </w:r>
      <w:r>
        <w:rPr>
          <w:color w:val="272727"/>
          <w:spacing w:val="7"/>
          <w:sz w:val="18"/>
          <w:u w:val="none"/>
          <w:vertAlign w:val="baseline"/>
        </w:rPr>
        <w:t> </w:t>
      </w:r>
      <w:r>
        <w:rPr>
          <w:color w:val="272727"/>
          <w:sz w:val="18"/>
          <w:u w:val="none"/>
          <w:vertAlign w:val="baseline"/>
        </w:rPr>
        <w:t>Performing </w:t>
      </w:r>
      <w:r>
        <w:rPr>
          <w:color w:val="272727"/>
          <w:spacing w:val="-3"/>
          <w:sz w:val="18"/>
          <w:u w:val="none"/>
          <w:vertAlign w:val="baseline"/>
        </w:rPr>
        <w:t>PCA</w:t>
      </w:r>
      <w:r>
        <w:rPr>
          <w:color w:val="272727"/>
          <w:spacing w:val="-8"/>
          <w:sz w:val="18"/>
          <w:u w:val="none"/>
          <w:vertAlign w:val="baseline"/>
        </w:rPr>
        <w:t> </w:t>
      </w:r>
      <w:r>
        <w:rPr>
          <w:color w:val="272727"/>
          <w:spacing w:val="-3"/>
          <w:sz w:val="18"/>
          <w:u w:val="none"/>
          <w:vertAlign w:val="baseline"/>
        </w:rPr>
        <w:t>on</w:t>
      </w:r>
      <w:r>
        <w:rPr>
          <w:color w:val="272727"/>
          <w:spacing w:val="-7"/>
          <w:sz w:val="18"/>
          <w:u w:val="none"/>
          <w:vertAlign w:val="baseline"/>
        </w:rPr>
        <w:t> </w:t>
      </w:r>
      <w:r>
        <w:rPr>
          <w:color w:val="272727"/>
          <w:spacing w:val="-3"/>
          <w:sz w:val="18"/>
          <w:u w:val="none"/>
          <w:vertAlign w:val="baseline"/>
        </w:rPr>
        <w:t>the</w:t>
      </w:r>
      <w:r>
        <w:rPr>
          <w:color w:val="272727"/>
          <w:spacing w:val="-7"/>
          <w:sz w:val="18"/>
          <w:u w:val="none"/>
          <w:vertAlign w:val="baseline"/>
        </w:rPr>
        <w:t> </w:t>
      </w:r>
      <w:r>
        <w:rPr>
          <w:color w:val="272727"/>
          <w:spacing w:val="-3"/>
          <w:sz w:val="18"/>
          <w:u w:val="none"/>
          <w:vertAlign w:val="baseline"/>
        </w:rPr>
        <w:t>data</w:t>
      </w:r>
      <w:r>
        <w:rPr>
          <w:color w:val="272727"/>
          <w:spacing w:val="-7"/>
          <w:sz w:val="18"/>
          <w:u w:val="none"/>
          <w:vertAlign w:val="baseline"/>
        </w:rPr>
        <w:t> </w:t>
      </w:r>
      <w:r>
        <w:rPr>
          <w:color w:val="272727"/>
          <w:spacing w:val="-3"/>
          <w:sz w:val="18"/>
          <w:u w:val="none"/>
          <w:vertAlign w:val="baseline"/>
        </w:rPr>
        <w:t>matrix</w:t>
      </w:r>
      <w:r>
        <w:rPr>
          <w:color w:val="272727"/>
          <w:spacing w:val="-8"/>
          <w:sz w:val="18"/>
          <w:u w:val="none"/>
          <w:vertAlign w:val="baseline"/>
        </w:rPr>
        <w:t> </w:t>
      </w:r>
      <w:r>
        <w:rPr>
          <w:rFonts w:ascii="Garamond" w:hAnsi="Garamond"/>
          <w:color w:val="272727"/>
          <w:spacing w:val="-3"/>
          <w:sz w:val="18"/>
          <w:u w:val="none"/>
          <w:vertAlign w:val="baseline"/>
        </w:rPr>
        <w:t>X</w:t>
      </w:r>
      <w:r>
        <w:rPr>
          <w:rFonts w:ascii="Garamond" w:hAnsi="Garamond"/>
          <w:color w:val="272727"/>
          <w:spacing w:val="-8"/>
          <w:sz w:val="18"/>
          <w:u w:val="none"/>
          <w:vertAlign w:val="baseline"/>
        </w:rPr>
        <w:t> </w:t>
      </w:r>
      <w:r>
        <w:rPr>
          <w:rFonts w:ascii="Arial" w:hAnsi="Arial"/>
          <w:color w:val="272727"/>
          <w:spacing w:val="-3"/>
          <w:sz w:val="18"/>
          <w:u w:val="none"/>
          <w:vertAlign w:val="baseline"/>
        </w:rPr>
        <w:t>=</w:t>
      </w:r>
      <w:r>
        <w:rPr>
          <w:rFonts w:ascii="Arial" w:hAnsi="Arial"/>
          <w:color w:val="272727"/>
          <w:spacing w:val="-9"/>
          <w:sz w:val="18"/>
          <w:u w:val="none"/>
          <w:vertAlign w:val="baseline"/>
        </w:rPr>
        <w:t> </w:t>
      </w:r>
      <w:r>
        <w:rPr>
          <w:rFonts w:ascii="Arial" w:hAnsi="Arial"/>
          <w:color w:val="272727"/>
          <w:spacing w:val="-3"/>
          <w:w w:val="125"/>
          <w:sz w:val="18"/>
          <w:u w:val="none"/>
          <w:vertAlign w:val="baseline"/>
        </w:rPr>
        <w:t>(</w:t>
      </w:r>
      <w:r>
        <w:rPr>
          <w:rFonts w:ascii="Arial" w:hAnsi="Arial"/>
          <w:color w:val="272727"/>
          <w:spacing w:val="-13"/>
          <w:w w:val="125"/>
          <w:sz w:val="18"/>
          <w:u w:val="none"/>
          <w:vertAlign w:val="baseline"/>
        </w:rPr>
        <w:t> </w:t>
      </w:r>
      <w:r>
        <w:rPr>
          <w:rFonts w:ascii="Garamond" w:hAnsi="Garamond"/>
          <w:color w:val="272727"/>
          <w:spacing w:val="-3"/>
          <w:sz w:val="18"/>
          <w:u w:val="none"/>
          <w:vertAlign w:val="baseline"/>
        </w:rPr>
        <w:t>Sx</w:t>
      </w:r>
      <w:r>
        <w:rPr>
          <w:color w:val="272727"/>
          <w:spacing w:val="-3"/>
          <w:sz w:val="18"/>
          <w:u w:val="none"/>
          <w:vertAlign w:val="subscript"/>
        </w:rPr>
        <w:t>1</w:t>
      </w:r>
      <w:r>
        <w:rPr>
          <w:color w:val="272727"/>
          <w:spacing w:val="-7"/>
          <w:sz w:val="18"/>
          <w:u w:val="none"/>
          <w:vertAlign w:val="baseline"/>
        </w:rPr>
        <w:t> </w:t>
      </w:r>
      <w:r>
        <w:rPr>
          <w:rFonts w:ascii="Arial" w:hAnsi="Arial"/>
          <w:color w:val="272727"/>
          <w:spacing w:val="-3"/>
          <w:sz w:val="18"/>
          <w:u w:val="none"/>
          <w:vertAlign w:val="baseline"/>
        </w:rPr>
        <w:t>−</w:t>
      </w:r>
      <w:r>
        <w:rPr>
          <w:rFonts w:ascii="Arial" w:hAnsi="Arial"/>
          <w:color w:val="272727"/>
          <w:spacing w:val="-10"/>
          <w:sz w:val="18"/>
          <w:u w:val="none"/>
          <w:vertAlign w:val="baseline"/>
        </w:rPr>
        <w:t> </w:t>
      </w:r>
      <w:r>
        <w:rPr>
          <w:rFonts w:ascii="Garamond" w:hAnsi="Garamond"/>
          <w:color w:val="272727"/>
          <w:spacing w:val="-3"/>
          <w:sz w:val="18"/>
          <w:u w:val="none"/>
          <w:vertAlign w:val="baseline"/>
        </w:rPr>
        <w:t>Sx</w:t>
      </w:r>
      <w:r>
        <w:rPr>
          <w:rFonts w:ascii="Gotham Medium" w:hAnsi="Gotham Medium"/>
          <w:b w:val="0"/>
          <w:color w:val="272727"/>
          <w:spacing w:val="-3"/>
          <w:sz w:val="18"/>
          <w:u w:val="none"/>
          <w:vertAlign w:val="baseline"/>
        </w:rPr>
        <w:t>¯</w:t>
      </w:r>
      <w:r>
        <w:rPr>
          <w:rFonts w:ascii="Book Antiqua" w:hAnsi="Book Antiqua"/>
          <w:i/>
          <w:color w:val="272727"/>
          <w:spacing w:val="-3"/>
          <w:sz w:val="18"/>
          <w:u w:val="none"/>
          <w:vertAlign w:val="baseline"/>
        </w:rPr>
        <w:t>,</w:t>
      </w:r>
      <w:r>
        <w:rPr>
          <w:rFonts w:ascii="Book Antiqua" w:hAnsi="Book Antiqua"/>
          <w:i/>
          <w:color w:val="272727"/>
          <w:spacing w:val="-8"/>
          <w:sz w:val="18"/>
          <w:u w:val="none"/>
          <w:vertAlign w:val="baseline"/>
        </w:rPr>
        <w:t> </w:t>
      </w:r>
      <w:r>
        <w:rPr>
          <w:rFonts w:ascii="Gotham Medium" w:hAnsi="Gotham Medium"/>
          <w:b w:val="0"/>
          <w:color w:val="272727"/>
          <w:spacing w:val="-3"/>
          <w:sz w:val="18"/>
          <w:u w:val="none"/>
          <w:vertAlign w:val="baseline"/>
        </w:rPr>
        <w:t>..</w:t>
      </w:r>
      <w:r>
        <w:rPr>
          <w:rFonts w:ascii="Gotham Medium" w:hAnsi="Gotham Medium"/>
          <w:b w:val="0"/>
          <w:color w:val="272727"/>
          <w:spacing w:val="-10"/>
          <w:sz w:val="18"/>
          <w:u w:val="none"/>
          <w:vertAlign w:val="baseline"/>
        </w:rPr>
        <w:t> </w:t>
      </w:r>
      <w:r>
        <w:rPr>
          <w:rFonts w:ascii="Gotham Medium" w:hAnsi="Gotham Medium"/>
          <w:b w:val="0"/>
          <w:color w:val="272727"/>
          <w:spacing w:val="-3"/>
          <w:sz w:val="18"/>
          <w:u w:val="none"/>
          <w:vertAlign w:val="baseline"/>
        </w:rPr>
        <w:t>.</w:t>
      </w:r>
      <w:r>
        <w:rPr>
          <w:rFonts w:ascii="Gotham Medium" w:hAnsi="Gotham Medium"/>
          <w:b w:val="0"/>
          <w:color w:val="272727"/>
          <w:spacing w:val="-11"/>
          <w:sz w:val="18"/>
          <w:u w:val="none"/>
          <w:vertAlign w:val="baseline"/>
        </w:rPr>
        <w:t> </w:t>
      </w:r>
      <w:r>
        <w:rPr>
          <w:rFonts w:ascii="Book Antiqua" w:hAnsi="Book Antiqua"/>
          <w:i/>
          <w:color w:val="272727"/>
          <w:spacing w:val="-3"/>
          <w:sz w:val="18"/>
          <w:u w:val="none"/>
          <w:vertAlign w:val="baseline"/>
        </w:rPr>
        <w:t>,</w:t>
      </w:r>
      <w:r>
        <w:rPr>
          <w:rFonts w:ascii="Book Antiqua" w:hAnsi="Book Antiqua"/>
          <w:i/>
          <w:color w:val="272727"/>
          <w:spacing w:val="-8"/>
          <w:sz w:val="18"/>
          <w:u w:val="none"/>
          <w:vertAlign w:val="baseline"/>
        </w:rPr>
        <w:t> </w:t>
      </w:r>
      <w:r>
        <w:rPr>
          <w:rFonts w:ascii="Garamond" w:hAnsi="Garamond"/>
          <w:color w:val="272727"/>
          <w:spacing w:val="-3"/>
          <w:sz w:val="18"/>
          <w:u w:val="none"/>
          <w:vertAlign w:val="baseline"/>
        </w:rPr>
        <w:t>Sx</w:t>
      </w:r>
      <w:r>
        <w:rPr>
          <w:rFonts w:ascii="Book Antiqua" w:hAnsi="Book Antiqua"/>
          <w:i/>
          <w:color w:val="272727"/>
          <w:spacing w:val="-3"/>
          <w:sz w:val="18"/>
          <w:u w:val="none"/>
          <w:vertAlign w:val="subscript"/>
        </w:rPr>
        <w:t>M</w:t>
      </w:r>
      <w:r>
        <w:rPr>
          <w:rFonts w:ascii="Book Antiqua" w:hAnsi="Book Antiqua"/>
          <w:i/>
          <w:color w:val="272727"/>
          <w:spacing w:val="-8"/>
          <w:sz w:val="18"/>
          <w:u w:val="none"/>
          <w:vertAlign w:val="baseline"/>
        </w:rPr>
        <w:t> </w:t>
      </w:r>
      <w:r>
        <w:rPr>
          <w:rFonts w:ascii="Arial" w:hAnsi="Arial"/>
          <w:color w:val="272727"/>
          <w:spacing w:val="-3"/>
          <w:sz w:val="18"/>
          <w:u w:val="none"/>
          <w:vertAlign w:val="baseline"/>
        </w:rPr>
        <w:t>−</w:t>
      </w:r>
      <w:r>
        <w:rPr>
          <w:rFonts w:ascii="Arial" w:hAnsi="Arial"/>
          <w:color w:val="272727"/>
          <w:spacing w:val="-10"/>
          <w:sz w:val="18"/>
          <w:u w:val="none"/>
          <w:vertAlign w:val="baseline"/>
        </w:rPr>
        <w:t> </w:t>
      </w:r>
      <w:r>
        <w:rPr>
          <w:rFonts w:ascii="Garamond" w:hAnsi="Garamond"/>
          <w:color w:val="272727"/>
          <w:spacing w:val="-3"/>
          <w:sz w:val="18"/>
          <w:u w:val="none"/>
          <w:vertAlign w:val="baseline"/>
        </w:rPr>
        <w:t>Sx</w:t>
      </w:r>
      <w:r>
        <w:rPr>
          <w:rFonts w:ascii="Gotham Medium" w:hAnsi="Gotham Medium"/>
          <w:b w:val="0"/>
          <w:color w:val="272727"/>
          <w:spacing w:val="-3"/>
          <w:sz w:val="18"/>
          <w:u w:val="none"/>
          <w:vertAlign w:val="baseline"/>
        </w:rPr>
        <w:t>¯</w:t>
      </w:r>
      <w:r>
        <w:rPr>
          <w:rFonts w:ascii="Gotham Medium" w:hAnsi="Gotham Medium"/>
          <w:b w:val="0"/>
          <w:color w:val="272727"/>
          <w:spacing w:val="-10"/>
          <w:sz w:val="18"/>
          <w:u w:val="none"/>
          <w:vertAlign w:val="baseline"/>
        </w:rPr>
        <w:t> </w:t>
      </w:r>
      <w:r>
        <w:rPr>
          <w:rFonts w:ascii="Arial" w:hAnsi="Arial"/>
          <w:color w:val="272727"/>
          <w:spacing w:val="-3"/>
          <w:sz w:val="18"/>
          <w:u w:val="none"/>
          <w:vertAlign w:val="baseline"/>
        </w:rPr>
        <w:t>)</w:t>
      </w:r>
      <w:r>
        <w:rPr>
          <w:rFonts w:ascii="Arial" w:hAnsi="Arial"/>
          <w:color w:val="272727"/>
          <w:spacing w:val="-10"/>
          <w:sz w:val="18"/>
          <w:u w:val="none"/>
          <w:vertAlign w:val="baseline"/>
        </w:rPr>
        <w:t> </w:t>
      </w:r>
      <w:r>
        <w:rPr>
          <w:rFonts w:ascii="Lucida Sans Unicode" w:hAnsi="Lucida Sans Unicode"/>
          <w:color w:val="272727"/>
          <w:spacing w:val="-3"/>
          <w:sz w:val="18"/>
          <w:u w:val="none"/>
          <w:vertAlign w:val="baseline"/>
        </w:rPr>
        <w:t>∈</w:t>
      </w:r>
      <w:r>
        <w:rPr>
          <w:rFonts w:ascii="Lucida Sans Unicode" w:hAnsi="Lucida Sans Unicode"/>
          <w:color w:val="272727"/>
          <w:spacing w:val="-11"/>
          <w:sz w:val="18"/>
          <w:u w:val="none"/>
          <w:vertAlign w:val="baseline"/>
        </w:rPr>
        <w:t> </w:t>
      </w:r>
      <w:r>
        <w:rPr>
          <w:rFonts w:ascii="Century" w:hAnsi="Century"/>
          <w:color w:val="272727"/>
          <w:spacing w:val="-3"/>
          <w:sz w:val="18"/>
          <w:u w:val="none"/>
          <w:vertAlign w:val="baseline"/>
        </w:rPr>
        <w:t>R</w:t>
      </w:r>
      <w:r>
        <w:rPr>
          <w:color w:val="272727"/>
          <w:spacing w:val="-3"/>
          <w:sz w:val="18"/>
          <w:u w:val="none"/>
          <w:vertAlign w:val="superscript"/>
        </w:rPr>
        <w:t>3</w:t>
      </w:r>
      <w:r>
        <w:rPr>
          <w:rFonts w:ascii="Book Antiqua" w:hAnsi="Book Antiqua"/>
          <w:i/>
          <w:color w:val="272727"/>
          <w:spacing w:val="-3"/>
          <w:sz w:val="18"/>
          <w:u w:val="none"/>
          <w:vertAlign w:val="superscript"/>
        </w:rPr>
        <w:t>V</w:t>
      </w:r>
      <w:r>
        <w:rPr>
          <w:color w:val="272727"/>
          <w:spacing w:val="-3"/>
          <w:sz w:val="18"/>
          <w:u w:val="none"/>
          <w:vertAlign w:val="superscript"/>
        </w:rPr>
        <w:t>×</w:t>
      </w:r>
      <w:r>
        <w:rPr>
          <w:rFonts w:ascii="Book Antiqua" w:hAnsi="Book Antiqua"/>
          <w:i/>
          <w:color w:val="272727"/>
          <w:spacing w:val="-3"/>
          <w:sz w:val="18"/>
          <w:u w:val="none"/>
          <w:vertAlign w:val="superscript"/>
        </w:rPr>
        <w:t>M</w:t>
      </w:r>
      <w:r>
        <w:rPr>
          <w:rFonts w:ascii="Book Antiqua" w:hAnsi="Book Antiqua"/>
          <w:i/>
          <w:color w:val="272727"/>
          <w:spacing w:val="-3"/>
          <w:sz w:val="18"/>
          <w:u w:val="none"/>
          <w:vertAlign w:val="baseline"/>
        </w:rPr>
        <w:t> </w:t>
      </w:r>
      <w:r>
        <w:rPr>
          <w:color w:val="272727"/>
          <w:spacing w:val="-4"/>
          <w:sz w:val="18"/>
          <w:u w:val="none"/>
          <w:vertAlign w:val="baseline"/>
        </w:rPr>
        <w:t>and</w:t>
      </w:r>
      <w:r>
        <w:rPr>
          <w:color w:val="272727"/>
          <w:spacing w:val="-7"/>
          <w:sz w:val="18"/>
          <w:u w:val="none"/>
          <w:vertAlign w:val="baseline"/>
        </w:rPr>
        <w:t> </w:t>
      </w:r>
      <w:r>
        <w:rPr>
          <w:color w:val="272727"/>
          <w:spacing w:val="-4"/>
          <w:sz w:val="18"/>
          <w:u w:val="none"/>
          <w:vertAlign w:val="baseline"/>
        </w:rPr>
        <w:t>taking</w:t>
      </w:r>
      <w:r>
        <w:rPr>
          <w:color w:val="272727"/>
          <w:spacing w:val="-6"/>
          <w:sz w:val="18"/>
          <w:u w:val="none"/>
          <w:vertAlign w:val="baseline"/>
        </w:rPr>
        <w:t> </w:t>
      </w:r>
      <w:r>
        <w:rPr>
          <w:color w:val="272727"/>
          <w:spacing w:val="-4"/>
          <w:sz w:val="18"/>
          <w:u w:val="none"/>
          <w:vertAlign w:val="baseline"/>
        </w:rPr>
        <w:t>the</w:t>
      </w:r>
      <w:r>
        <w:rPr>
          <w:color w:val="272727"/>
          <w:spacing w:val="-6"/>
          <w:sz w:val="18"/>
          <w:u w:val="none"/>
          <w:vertAlign w:val="baseline"/>
        </w:rPr>
        <w:t> </w:t>
      </w:r>
      <w:r>
        <w:rPr>
          <w:rFonts w:ascii="Times New Roman" w:hAnsi="Times New Roman"/>
          <w:color w:val="272727"/>
          <w:spacing w:val="-4"/>
          <w:sz w:val="18"/>
          <w:u w:val="none"/>
          <w:vertAlign w:val="baseline"/>
        </w:rPr>
        <w:t>fi</w:t>
      </w:r>
      <w:r>
        <w:rPr>
          <w:color w:val="272727"/>
          <w:spacing w:val="-4"/>
          <w:sz w:val="18"/>
          <w:u w:val="none"/>
          <w:vertAlign w:val="baseline"/>
        </w:rPr>
        <w:t>rst</w:t>
      </w:r>
      <w:r>
        <w:rPr>
          <w:color w:val="272727"/>
          <w:spacing w:val="-5"/>
          <w:sz w:val="18"/>
          <w:u w:val="none"/>
          <w:vertAlign w:val="baseline"/>
        </w:rPr>
        <w:t> </w:t>
      </w:r>
      <w:r>
        <w:rPr>
          <w:rFonts w:ascii="Bookman Old Style" w:hAnsi="Bookman Old Style"/>
          <w:b w:val="0"/>
          <w:i/>
          <w:color w:val="272727"/>
          <w:spacing w:val="-4"/>
          <w:sz w:val="18"/>
          <w:u w:val="none"/>
          <w:vertAlign w:val="baseline"/>
        </w:rPr>
        <w:t>k</w:t>
      </w:r>
      <w:r>
        <w:rPr>
          <w:rFonts w:ascii="Bookman Old Style" w:hAnsi="Bookman Old Style"/>
          <w:b w:val="0"/>
          <w:i/>
          <w:color w:val="272727"/>
          <w:spacing w:val="-10"/>
          <w:sz w:val="18"/>
          <w:u w:val="none"/>
          <w:vertAlign w:val="baseline"/>
        </w:rPr>
        <w:t> </w:t>
      </w:r>
      <w:r>
        <w:rPr>
          <w:color w:val="272727"/>
          <w:spacing w:val="-4"/>
          <w:sz w:val="18"/>
          <w:u w:val="none"/>
          <w:vertAlign w:val="baseline"/>
        </w:rPr>
        <w:t>=</w:t>
      </w:r>
      <w:r>
        <w:rPr>
          <w:color w:val="272727"/>
          <w:spacing w:val="-5"/>
          <w:sz w:val="18"/>
          <w:u w:val="none"/>
          <w:vertAlign w:val="baseline"/>
        </w:rPr>
        <w:t> </w:t>
      </w:r>
      <w:r>
        <w:rPr>
          <w:color w:val="272727"/>
          <w:spacing w:val="-4"/>
          <w:sz w:val="18"/>
          <w:u w:val="none"/>
          <w:vertAlign w:val="baseline"/>
        </w:rPr>
        <w:t>30</w:t>
      </w:r>
      <w:r>
        <w:rPr>
          <w:color w:val="272727"/>
          <w:spacing w:val="-5"/>
          <w:sz w:val="18"/>
          <w:u w:val="none"/>
          <w:vertAlign w:val="baseline"/>
        </w:rPr>
        <w:t> </w:t>
      </w:r>
      <w:r>
        <w:rPr>
          <w:color w:val="272727"/>
          <w:spacing w:val="-4"/>
          <w:sz w:val="18"/>
          <w:u w:val="none"/>
          <w:vertAlign w:val="baseline"/>
        </w:rPr>
        <w:t>components</w:t>
      </w:r>
      <w:r>
        <w:rPr>
          <w:color w:val="272727"/>
          <w:spacing w:val="-5"/>
          <w:sz w:val="18"/>
          <w:u w:val="none"/>
          <w:vertAlign w:val="baseline"/>
        </w:rPr>
        <w:t> </w:t>
      </w:r>
      <w:r>
        <w:rPr>
          <w:color w:val="272727"/>
          <w:spacing w:val="-4"/>
          <w:sz w:val="18"/>
          <w:u w:val="none"/>
          <w:vertAlign w:val="baseline"/>
        </w:rPr>
        <w:t>then</w:t>
      </w:r>
      <w:r>
        <w:rPr>
          <w:color w:val="272727"/>
          <w:spacing w:val="-5"/>
          <w:sz w:val="18"/>
          <w:u w:val="none"/>
          <w:vertAlign w:val="baseline"/>
        </w:rPr>
        <w:t> </w:t>
      </w:r>
      <w:r>
        <w:rPr>
          <w:color w:val="272727"/>
          <w:spacing w:val="-4"/>
          <w:sz w:val="18"/>
          <w:u w:val="none"/>
          <w:vertAlign w:val="baseline"/>
        </w:rPr>
        <w:t>yields</w:t>
      </w:r>
      <w:r>
        <w:rPr>
          <w:color w:val="272727"/>
          <w:spacing w:val="-5"/>
          <w:sz w:val="18"/>
          <w:u w:val="none"/>
          <w:vertAlign w:val="baseline"/>
        </w:rPr>
        <w:t> </w:t>
      </w:r>
      <w:r>
        <w:rPr>
          <w:color w:val="272727"/>
          <w:spacing w:val="-4"/>
          <w:sz w:val="18"/>
          <w:u w:val="none"/>
          <w:vertAlign w:val="baseline"/>
        </w:rPr>
        <w:t>the</w:t>
      </w:r>
      <w:r>
        <w:rPr>
          <w:color w:val="272727"/>
          <w:spacing w:val="-5"/>
          <w:sz w:val="18"/>
          <w:u w:val="none"/>
          <w:vertAlign w:val="baseline"/>
        </w:rPr>
        <w:t> </w:t>
      </w:r>
      <w:r>
        <w:rPr>
          <w:color w:val="272727"/>
          <w:spacing w:val="-4"/>
          <w:sz w:val="18"/>
          <w:u w:val="none"/>
          <w:vertAlign w:val="baseline"/>
        </w:rPr>
        <w:t>PCA</w:t>
      </w:r>
      <w:r>
        <w:rPr>
          <w:color w:val="272727"/>
          <w:spacing w:val="-5"/>
          <w:sz w:val="18"/>
          <w:u w:val="none"/>
          <w:vertAlign w:val="baseline"/>
        </w:rPr>
        <w:t> </w:t>
      </w:r>
      <w:r>
        <w:rPr>
          <w:color w:val="272727"/>
          <w:spacing w:val="-4"/>
          <w:sz w:val="18"/>
          <w:u w:val="none"/>
          <w:vertAlign w:val="baseline"/>
        </w:rPr>
        <w:t>matrix</w:t>
      </w:r>
      <w:r>
        <w:rPr>
          <w:color w:val="272727"/>
          <w:sz w:val="18"/>
          <w:u w:val="none"/>
          <w:vertAlign w:val="baseline"/>
        </w:rPr>
        <w:t> </w:t>
      </w:r>
      <w:r>
        <w:rPr>
          <w:rFonts w:ascii="Garamond" w:hAnsi="Garamond"/>
          <w:color w:val="272727"/>
          <w:sz w:val="18"/>
          <w:u w:val="none"/>
          <w:vertAlign w:val="baseline"/>
        </w:rPr>
        <w:t>P</w:t>
      </w:r>
      <w:r>
        <w:rPr>
          <w:rFonts w:ascii="Garamond" w:hAnsi="Garamond"/>
          <w:color w:val="272727"/>
          <w:spacing w:val="-12"/>
          <w:sz w:val="18"/>
          <w:u w:val="none"/>
          <w:vertAlign w:val="baseline"/>
        </w:rPr>
        <w:t> </w:t>
      </w:r>
      <w:r>
        <w:rPr>
          <w:rFonts w:ascii="Lucida Sans Unicode" w:hAnsi="Lucida Sans Unicode"/>
          <w:color w:val="272727"/>
          <w:sz w:val="18"/>
          <w:u w:val="none"/>
          <w:vertAlign w:val="baseline"/>
        </w:rPr>
        <w:t>∈</w:t>
      </w:r>
      <w:r>
        <w:rPr>
          <w:rFonts w:ascii="Lucida Sans Unicode" w:hAnsi="Lucida Sans Unicode"/>
          <w:color w:val="272727"/>
          <w:spacing w:val="-14"/>
          <w:sz w:val="18"/>
          <w:u w:val="none"/>
          <w:vertAlign w:val="baseline"/>
        </w:rPr>
        <w:t> </w:t>
      </w:r>
      <w:r>
        <w:rPr>
          <w:rFonts w:ascii="Century" w:hAnsi="Century"/>
          <w:color w:val="272727"/>
          <w:sz w:val="18"/>
          <w:u w:val="none"/>
          <w:vertAlign w:val="baseline"/>
        </w:rPr>
        <w:t>R</w:t>
      </w:r>
      <w:r>
        <w:rPr>
          <w:color w:val="272727"/>
          <w:sz w:val="18"/>
          <w:u w:val="none"/>
          <w:vertAlign w:val="superscript"/>
        </w:rPr>
        <w:t>3</w:t>
      </w:r>
      <w:r>
        <w:rPr>
          <w:rFonts w:ascii="Book Antiqua" w:hAnsi="Book Antiqua"/>
          <w:i/>
          <w:color w:val="272727"/>
          <w:sz w:val="18"/>
          <w:u w:val="none"/>
          <w:vertAlign w:val="superscript"/>
        </w:rPr>
        <w:t>V</w:t>
      </w:r>
      <w:r>
        <w:rPr>
          <w:color w:val="272727"/>
          <w:sz w:val="18"/>
          <w:u w:val="none"/>
          <w:vertAlign w:val="superscript"/>
        </w:rPr>
        <w:t>×</w:t>
      </w:r>
      <w:r>
        <w:rPr>
          <w:rFonts w:ascii="Book Antiqua" w:hAnsi="Book Antiqua"/>
          <w:i/>
          <w:color w:val="272727"/>
          <w:sz w:val="18"/>
          <w:u w:val="none"/>
          <w:vertAlign w:val="superscript"/>
        </w:rPr>
        <w:t>k</w:t>
      </w:r>
      <w:r>
        <w:rPr>
          <w:color w:val="272727"/>
          <w:sz w:val="18"/>
          <w:u w:val="none"/>
          <w:vertAlign w:val="baseline"/>
        </w:rPr>
        <w:t>.</w:t>
      </w:r>
      <w:r>
        <w:rPr>
          <w:color w:val="272727"/>
          <w:spacing w:val="16"/>
          <w:sz w:val="18"/>
          <w:u w:val="none"/>
          <w:vertAlign w:val="baseline"/>
        </w:rPr>
        <w:t> </w:t>
      </w:r>
      <w:r>
        <w:rPr>
          <w:color w:val="272727"/>
          <w:sz w:val="18"/>
          <w:u w:val="none"/>
          <w:vertAlign w:val="baseline"/>
        </w:rPr>
        <w:t>Let</w:t>
      </w:r>
      <w:r>
        <w:rPr>
          <w:color w:val="272727"/>
          <w:spacing w:val="40"/>
          <w:sz w:val="18"/>
          <w:u w:val="none"/>
          <w:vertAlign w:val="baseline"/>
        </w:rPr>
        <w:t> </w:t>
      </w:r>
      <w:r>
        <w:rPr>
          <w:rFonts w:ascii="Garamond" w:hAnsi="Garamond"/>
          <w:color w:val="272727"/>
          <w:sz w:val="18"/>
          <w:u w:val="none"/>
          <w:vertAlign w:val="baseline"/>
        </w:rPr>
        <w:t>W </w:t>
      </w:r>
      <w:r>
        <w:rPr>
          <w:rFonts w:ascii="Arial" w:hAnsi="Arial"/>
          <w:color w:val="272727"/>
          <w:sz w:val="18"/>
          <w:u w:val="none"/>
          <w:vertAlign w:val="baseline"/>
        </w:rPr>
        <w:t>=</w:t>
      </w:r>
      <w:r>
        <w:rPr>
          <w:rFonts w:ascii="Arial" w:hAnsi="Arial"/>
          <w:color w:val="272727"/>
          <w:spacing w:val="-4"/>
          <w:sz w:val="18"/>
          <w:u w:val="none"/>
          <w:vertAlign w:val="baseline"/>
        </w:rPr>
        <w:t> </w:t>
      </w:r>
      <w:r>
        <w:rPr>
          <w:rFonts w:ascii="Arial" w:hAnsi="Arial"/>
          <w:color w:val="272727"/>
          <w:w w:val="125"/>
          <w:sz w:val="18"/>
          <w:u w:val="none"/>
          <w:vertAlign w:val="baseline"/>
        </w:rPr>
        <w:t>(</w:t>
      </w:r>
      <w:r>
        <w:rPr>
          <w:rFonts w:ascii="Arial" w:hAnsi="Arial"/>
          <w:color w:val="272727"/>
          <w:spacing w:val="-16"/>
          <w:w w:val="125"/>
          <w:sz w:val="18"/>
          <w:u w:val="none"/>
          <w:vertAlign w:val="baseline"/>
        </w:rPr>
        <w:t> </w:t>
      </w:r>
      <w:r>
        <w:rPr>
          <w:rFonts w:ascii="Garamond" w:hAnsi="Garamond"/>
          <w:color w:val="272727"/>
          <w:sz w:val="18"/>
          <w:u w:val="none"/>
          <w:vertAlign w:val="baseline"/>
        </w:rPr>
        <w:t>w</w:t>
      </w:r>
      <w:r>
        <w:rPr>
          <w:color w:val="272727"/>
          <w:sz w:val="18"/>
          <w:u w:val="none"/>
          <w:vertAlign w:val="subscript"/>
        </w:rPr>
        <w:t>1</w:t>
      </w:r>
      <w:r>
        <w:rPr>
          <w:rFonts w:ascii="Book Antiqua" w:hAnsi="Book Antiqua"/>
          <w:i/>
          <w:color w:val="272727"/>
          <w:sz w:val="18"/>
          <w:u w:val="none"/>
          <w:vertAlign w:val="baseline"/>
        </w:rPr>
        <w:t>,</w:t>
      </w:r>
      <w:r>
        <w:rPr>
          <w:rFonts w:ascii="Book Antiqua" w:hAnsi="Book Antiqua"/>
          <w:i/>
          <w:color w:val="272727"/>
          <w:spacing w:val="-11"/>
          <w:sz w:val="18"/>
          <w:u w:val="none"/>
          <w:vertAlign w:val="baseline"/>
        </w:rPr>
        <w:t> </w:t>
      </w:r>
      <w:r>
        <w:rPr>
          <w:rFonts w:ascii="Gotham Medium" w:hAnsi="Gotham Medium"/>
          <w:b w:val="0"/>
          <w:color w:val="272727"/>
          <w:spacing w:val="12"/>
          <w:sz w:val="18"/>
          <w:u w:val="none"/>
          <w:vertAlign w:val="baseline"/>
        </w:rPr>
        <w:t>..</w:t>
      </w:r>
      <w:r>
        <w:rPr>
          <w:rFonts w:ascii="Gotham Medium" w:hAnsi="Gotham Medium"/>
          <w:b w:val="0"/>
          <w:color w:val="272727"/>
          <w:spacing w:val="-14"/>
          <w:sz w:val="18"/>
          <w:u w:val="none"/>
          <w:vertAlign w:val="baseline"/>
        </w:rPr>
        <w:t> </w:t>
      </w:r>
      <w:r>
        <w:rPr>
          <w:rFonts w:ascii="Gotham Medium" w:hAnsi="Gotham Medium"/>
          <w:b w:val="0"/>
          <w:color w:val="272727"/>
          <w:sz w:val="18"/>
          <w:u w:val="none"/>
          <w:vertAlign w:val="baseline"/>
        </w:rPr>
        <w:t>.</w:t>
      </w:r>
      <w:r>
        <w:rPr>
          <w:rFonts w:ascii="Gotham Medium" w:hAnsi="Gotham Medium"/>
          <w:b w:val="0"/>
          <w:color w:val="272727"/>
          <w:spacing w:val="-13"/>
          <w:sz w:val="18"/>
          <w:u w:val="none"/>
          <w:vertAlign w:val="baseline"/>
        </w:rPr>
        <w:t> </w:t>
      </w:r>
      <w:r>
        <w:rPr>
          <w:rFonts w:ascii="Book Antiqua" w:hAnsi="Book Antiqua"/>
          <w:i/>
          <w:color w:val="272727"/>
          <w:sz w:val="18"/>
          <w:u w:val="none"/>
          <w:vertAlign w:val="baseline"/>
        </w:rPr>
        <w:t>,</w:t>
      </w:r>
      <w:r>
        <w:rPr>
          <w:rFonts w:ascii="Book Antiqua" w:hAnsi="Book Antiqua"/>
          <w:i/>
          <w:color w:val="272727"/>
          <w:spacing w:val="-12"/>
          <w:sz w:val="18"/>
          <w:u w:val="none"/>
          <w:vertAlign w:val="baseline"/>
        </w:rPr>
        <w:t> </w:t>
      </w:r>
      <w:r>
        <w:rPr>
          <w:rFonts w:ascii="Garamond" w:hAnsi="Garamond"/>
          <w:color w:val="272727"/>
          <w:sz w:val="18"/>
          <w:u w:val="none"/>
          <w:vertAlign w:val="baseline"/>
        </w:rPr>
        <w:t>w</w:t>
      </w:r>
      <w:r>
        <w:rPr>
          <w:rFonts w:ascii="Book Antiqua" w:hAnsi="Book Antiqua"/>
          <w:i/>
          <w:color w:val="272727"/>
          <w:sz w:val="18"/>
          <w:u w:val="none"/>
          <w:vertAlign w:val="subscript"/>
        </w:rPr>
        <w:t>M</w:t>
      </w:r>
      <w:r>
        <w:rPr>
          <w:rFonts w:ascii="Book Antiqua" w:hAnsi="Book Antiqua"/>
          <w:i/>
          <w:color w:val="272727"/>
          <w:spacing w:val="-8"/>
          <w:sz w:val="18"/>
          <w:u w:val="none"/>
          <w:vertAlign w:val="baseline"/>
        </w:rPr>
        <w:t> </w:t>
      </w:r>
      <w:r>
        <w:rPr>
          <w:rFonts w:ascii="Arial" w:hAnsi="Arial"/>
          <w:color w:val="272727"/>
          <w:sz w:val="18"/>
          <w:u w:val="none"/>
          <w:vertAlign w:val="baseline"/>
        </w:rPr>
        <w:t>)</w:t>
      </w:r>
      <w:r>
        <w:rPr>
          <w:rFonts w:ascii="Arial" w:hAnsi="Arial"/>
          <w:color w:val="272727"/>
          <w:spacing w:val="-3"/>
          <w:sz w:val="18"/>
          <w:u w:val="none"/>
          <w:vertAlign w:val="baseline"/>
        </w:rPr>
        <w:t> </w:t>
      </w:r>
      <w:r>
        <w:rPr>
          <w:rFonts w:ascii="Lucida Sans Unicode" w:hAnsi="Lucida Sans Unicode"/>
          <w:color w:val="272727"/>
          <w:sz w:val="18"/>
          <w:u w:val="none"/>
          <w:vertAlign w:val="baseline"/>
        </w:rPr>
        <w:t>∈</w:t>
      </w:r>
      <w:r>
        <w:rPr>
          <w:rFonts w:ascii="Lucida Sans Unicode" w:hAnsi="Lucida Sans Unicode"/>
          <w:color w:val="272727"/>
          <w:spacing w:val="-11"/>
          <w:sz w:val="18"/>
          <w:u w:val="none"/>
          <w:vertAlign w:val="baseline"/>
        </w:rPr>
        <w:t> </w:t>
      </w:r>
      <w:r>
        <w:rPr>
          <w:rFonts w:ascii="Century" w:hAnsi="Century"/>
          <w:color w:val="272727"/>
          <w:sz w:val="18"/>
          <w:u w:val="none"/>
          <w:vertAlign w:val="baseline"/>
        </w:rPr>
        <w:t>R</w:t>
      </w:r>
      <w:r>
        <w:rPr>
          <w:rFonts w:ascii="Book Antiqua" w:hAnsi="Book Antiqua"/>
          <w:i/>
          <w:color w:val="272727"/>
          <w:sz w:val="18"/>
          <w:u w:val="none"/>
          <w:vertAlign w:val="superscript"/>
        </w:rPr>
        <w:t>k</w:t>
      </w:r>
      <w:r>
        <w:rPr>
          <w:color w:val="272727"/>
          <w:sz w:val="18"/>
          <w:u w:val="none"/>
          <w:vertAlign w:val="superscript"/>
        </w:rPr>
        <w:t>×</w:t>
      </w:r>
      <w:r>
        <w:rPr>
          <w:rFonts w:ascii="Book Antiqua" w:hAnsi="Book Antiqua"/>
          <w:i/>
          <w:color w:val="272727"/>
          <w:sz w:val="18"/>
          <w:u w:val="none"/>
          <w:vertAlign w:val="superscript"/>
        </w:rPr>
        <w:t>M</w:t>
      </w:r>
      <w:r>
        <w:rPr>
          <w:rFonts w:ascii="Book Antiqua" w:hAnsi="Book Antiqua"/>
          <w:i/>
          <w:color w:val="272727"/>
          <w:spacing w:val="40"/>
          <w:sz w:val="18"/>
          <w:u w:val="none"/>
          <w:vertAlign w:val="baseline"/>
        </w:rPr>
        <w:t> </w:t>
      </w:r>
      <w:r>
        <w:rPr>
          <w:color w:val="272727"/>
          <w:sz w:val="18"/>
          <w:u w:val="none"/>
          <w:vertAlign w:val="baseline"/>
        </w:rPr>
        <w:t>contain</w:t>
      </w:r>
      <w:r>
        <w:rPr>
          <w:color w:val="272727"/>
          <w:spacing w:val="40"/>
          <w:sz w:val="18"/>
          <w:u w:val="none"/>
          <w:vertAlign w:val="baseline"/>
        </w:rPr>
        <w:t> </w:t>
      </w:r>
      <w:r>
        <w:rPr>
          <w:color w:val="272727"/>
          <w:sz w:val="18"/>
          <w:u w:val="none"/>
          <w:vertAlign w:val="baseline"/>
        </w:rPr>
        <w:t>the</w:t>
      </w:r>
      <w:r>
        <w:rPr>
          <w:color w:val="272727"/>
          <w:spacing w:val="40"/>
          <w:sz w:val="18"/>
          <w:u w:val="none"/>
          <w:vertAlign w:val="baseline"/>
        </w:rPr>
        <w:t> </w:t>
      </w:r>
      <w:r>
        <w:rPr>
          <w:color w:val="272727"/>
          <w:sz w:val="18"/>
          <w:u w:val="none"/>
          <w:vertAlign w:val="baseline"/>
        </w:rPr>
        <w:t>PCA coef</w:t>
      </w:r>
      <w:r>
        <w:rPr>
          <w:rFonts w:ascii="Times New Roman" w:hAnsi="Times New Roman"/>
          <w:color w:val="272727"/>
          <w:sz w:val="18"/>
          <w:u w:val="none"/>
          <w:vertAlign w:val="baseline"/>
        </w:rPr>
        <w:t>fi</w:t>
      </w:r>
      <w:r>
        <w:rPr>
          <w:color w:val="272727"/>
          <w:sz w:val="18"/>
          <w:u w:val="none"/>
          <w:vertAlign w:val="baseline"/>
        </w:rPr>
        <w:t>cients</w:t>
      </w:r>
      <w:r>
        <w:rPr>
          <w:color w:val="272727"/>
          <w:spacing w:val="80"/>
          <w:sz w:val="18"/>
          <w:u w:val="none"/>
          <w:vertAlign w:val="baseline"/>
        </w:rPr>
        <w:t> </w:t>
      </w:r>
      <w:r>
        <w:rPr>
          <w:color w:val="272727"/>
          <w:sz w:val="18"/>
          <w:u w:val="none"/>
          <w:vertAlign w:val="baseline"/>
        </w:rPr>
        <w:t>w</w:t>
      </w:r>
      <w:r>
        <w:rPr>
          <w:rFonts w:ascii="Bookman Old Style" w:hAnsi="Bookman Old Style"/>
          <w:b w:val="0"/>
          <w:i/>
          <w:color w:val="272727"/>
          <w:sz w:val="18"/>
          <w:u w:val="none"/>
          <w:vertAlign w:val="subscript"/>
        </w:rPr>
        <w:t>j</w:t>
      </w:r>
      <w:r>
        <w:rPr>
          <w:rFonts w:ascii="Bookman Old Style" w:hAnsi="Bookman Old Style"/>
          <w:b w:val="0"/>
          <w:i/>
          <w:color w:val="272727"/>
          <w:spacing w:val="40"/>
          <w:sz w:val="18"/>
          <w:u w:val="none"/>
          <w:vertAlign w:val="baseline"/>
        </w:rPr>
        <w:t> </w:t>
      </w:r>
      <w:r>
        <w:rPr>
          <w:color w:val="272727"/>
          <w:sz w:val="18"/>
          <w:u w:val="none"/>
          <w:vertAlign w:val="baseline"/>
        </w:rPr>
        <w:t>of</w:t>
      </w:r>
      <w:r>
        <w:rPr>
          <w:color w:val="272727"/>
          <w:spacing w:val="80"/>
          <w:sz w:val="18"/>
          <w:u w:val="none"/>
          <w:vertAlign w:val="baseline"/>
        </w:rPr>
        <w:t> </w:t>
      </w:r>
      <w:r>
        <w:rPr>
          <w:color w:val="272727"/>
          <w:sz w:val="18"/>
          <w:u w:val="none"/>
          <w:vertAlign w:val="baseline"/>
        </w:rPr>
        <w:t>the</w:t>
      </w:r>
      <w:r>
        <w:rPr>
          <w:color w:val="272727"/>
          <w:spacing w:val="80"/>
          <w:sz w:val="18"/>
          <w:u w:val="none"/>
          <w:vertAlign w:val="baseline"/>
        </w:rPr>
        <w:t> </w:t>
      </w:r>
      <w:r>
        <w:rPr>
          <w:rFonts w:ascii="Bookman Old Style" w:hAnsi="Bookman Old Style"/>
          <w:b w:val="0"/>
          <w:i/>
          <w:color w:val="272727"/>
          <w:sz w:val="18"/>
          <w:u w:val="none"/>
          <w:vertAlign w:val="baseline"/>
        </w:rPr>
        <w:t>M</w:t>
      </w:r>
      <w:r>
        <w:rPr>
          <w:rFonts w:ascii="Bookman Old Style" w:hAnsi="Bookman Old Style"/>
          <w:b w:val="0"/>
          <w:i/>
          <w:color w:val="272727"/>
          <w:spacing w:val="40"/>
          <w:sz w:val="18"/>
          <w:u w:val="none"/>
          <w:vertAlign w:val="baseline"/>
        </w:rPr>
        <w:t> </w:t>
      </w:r>
      <w:r>
        <w:rPr>
          <w:color w:val="272727"/>
          <w:sz w:val="18"/>
          <w:u w:val="none"/>
          <w:vertAlign w:val="baseline"/>
        </w:rPr>
        <w:t>training</w:t>
      </w:r>
      <w:r>
        <w:rPr>
          <w:color w:val="272727"/>
          <w:spacing w:val="80"/>
          <w:sz w:val="18"/>
          <w:u w:val="none"/>
          <w:vertAlign w:val="baseline"/>
        </w:rPr>
        <w:t> </w:t>
      </w:r>
      <w:r>
        <w:rPr>
          <w:color w:val="272727"/>
          <w:sz w:val="18"/>
          <w:u w:val="none"/>
          <w:vertAlign w:val="baseline"/>
        </w:rPr>
        <w:t>meshes,</w:t>
      </w:r>
      <w:r>
        <w:rPr>
          <w:color w:val="272727"/>
          <w:spacing w:val="80"/>
          <w:sz w:val="18"/>
          <w:u w:val="none"/>
          <w:vertAlign w:val="baseline"/>
        </w:rPr>
        <w:t> </w:t>
      </w:r>
      <w:r>
        <w:rPr>
          <w:color w:val="272727"/>
          <w:sz w:val="18"/>
          <w:u w:val="none"/>
          <w:vertAlign w:val="baseline"/>
        </w:rPr>
        <w:t>computed</w:t>
      </w:r>
      <w:r>
        <w:rPr>
          <w:color w:val="272727"/>
          <w:spacing w:val="80"/>
          <w:sz w:val="18"/>
          <w:u w:val="none"/>
          <w:vertAlign w:val="baseline"/>
        </w:rPr>
        <w:t> </w:t>
      </w:r>
      <w:r>
        <w:rPr>
          <w:color w:val="272727"/>
          <w:sz w:val="18"/>
          <w:u w:val="none"/>
          <w:vertAlign w:val="baseline"/>
        </w:rPr>
        <w:t>by </w:t>
      </w:r>
      <w:r>
        <w:rPr>
          <w:rFonts w:ascii="Garamond" w:hAnsi="Garamond"/>
          <w:color w:val="272727"/>
          <w:w w:val="125"/>
          <w:sz w:val="18"/>
          <w:u w:val="none"/>
          <w:vertAlign w:val="baseline"/>
        </w:rPr>
        <w:t>w</w:t>
      </w:r>
      <w:r>
        <w:rPr>
          <w:rFonts w:ascii="Book Antiqua" w:hAnsi="Book Antiqua"/>
          <w:i/>
          <w:color w:val="272727"/>
          <w:w w:val="125"/>
          <w:sz w:val="18"/>
          <w:u w:val="none"/>
          <w:vertAlign w:val="subscript"/>
        </w:rPr>
        <w:t>j</w:t>
      </w:r>
      <w:r>
        <w:rPr>
          <w:rFonts w:ascii="Book Antiqua" w:hAnsi="Book Antiqua"/>
          <w:i/>
          <w:color w:val="272727"/>
          <w:spacing w:val="-15"/>
          <w:w w:val="125"/>
          <w:sz w:val="18"/>
          <w:u w:val="none"/>
          <w:vertAlign w:val="baseline"/>
        </w:rPr>
        <w:t> </w:t>
      </w:r>
      <w:r>
        <w:rPr>
          <w:rFonts w:ascii="Arial" w:hAnsi="Arial"/>
          <w:color w:val="272727"/>
          <w:sz w:val="18"/>
          <w:u w:val="none"/>
          <w:vertAlign w:val="baseline"/>
        </w:rPr>
        <w:t>=</w:t>
      </w:r>
      <w:r>
        <w:rPr>
          <w:rFonts w:ascii="Arial" w:hAnsi="Arial"/>
          <w:color w:val="272727"/>
          <w:spacing w:val="-12"/>
          <w:sz w:val="18"/>
          <w:u w:val="none"/>
          <w:vertAlign w:val="baseline"/>
        </w:rPr>
        <w:t> </w:t>
      </w:r>
      <w:r>
        <w:rPr>
          <w:rFonts w:ascii="Garamond" w:hAnsi="Garamond"/>
          <w:color w:val="272727"/>
          <w:w w:val="125"/>
          <w:sz w:val="18"/>
          <w:u w:val="none"/>
          <w:vertAlign w:val="baseline"/>
        </w:rPr>
        <w:t>P</w:t>
      </w:r>
      <w:r>
        <w:rPr>
          <w:rFonts w:ascii="Book Antiqua" w:hAnsi="Book Antiqua"/>
          <w:i/>
          <w:color w:val="272727"/>
          <w:w w:val="125"/>
          <w:sz w:val="18"/>
          <w:u w:val="none"/>
          <w:vertAlign w:val="superscript"/>
        </w:rPr>
        <w:t>T</w:t>
      </w:r>
      <w:r>
        <w:rPr>
          <w:rFonts w:ascii="Arial" w:hAnsi="Arial"/>
          <w:color w:val="272727"/>
          <w:w w:val="125"/>
          <w:sz w:val="18"/>
          <w:u w:val="none"/>
          <w:vertAlign w:val="baseline"/>
        </w:rPr>
        <w:t>(</w:t>
      </w:r>
      <w:r>
        <w:rPr>
          <w:rFonts w:ascii="Garamond" w:hAnsi="Garamond"/>
          <w:color w:val="272727"/>
          <w:w w:val="125"/>
          <w:sz w:val="18"/>
          <w:u w:val="none"/>
          <w:vertAlign w:val="baseline"/>
        </w:rPr>
        <w:t>Sx</w:t>
      </w:r>
      <w:r>
        <w:rPr>
          <w:rFonts w:ascii="Book Antiqua" w:hAnsi="Book Antiqua"/>
          <w:i/>
          <w:color w:val="272727"/>
          <w:w w:val="125"/>
          <w:sz w:val="18"/>
          <w:u w:val="none"/>
          <w:vertAlign w:val="subscript"/>
        </w:rPr>
        <w:t>j</w:t>
      </w:r>
      <w:r>
        <w:rPr>
          <w:rFonts w:ascii="Book Antiqua" w:hAnsi="Book Antiqua"/>
          <w:i/>
          <w:color w:val="272727"/>
          <w:spacing w:val="-14"/>
          <w:w w:val="125"/>
          <w:sz w:val="18"/>
          <w:u w:val="none"/>
          <w:vertAlign w:val="baseline"/>
        </w:rPr>
        <w:t> </w:t>
      </w:r>
      <w:r>
        <w:rPr>
          <w:rFonts w:ascii="Arial" w:hAnsi="Arial"/>
          <w:color w:val="272727"/>
          <w:sz w:val="18"/>
          <w:u w:val="none"/>
          <w:vertAlign w:val="baseline"/>
        </w:rPr>
        <w:t>−</w:t>
      </w:r>
      <w:r>
        <w:rPr>
          <w:rFonts w:ascii="Arial" w:hAnsi="Arial"/>
          <w:color w:val="272727"/>
          <w:spacing w:val="-13"/>
          <w:sz w:val="18"/>
          <w:u w:val="none"/>
          <w:vertAlign w:val="baseline"/>
        </w:rPr>
        <w:t> </w:t>
      </w:r>
      <w:r>
        <w:rPr>
          <w:rFonts w:ascii="Garamond" w:hAnsi="Garamond"/>
          <w:color w:val="272727"/>
          <w:sz w:val="18"/>
          <w:u w:val="none"/>
          <w:vertAlign w:val="baseline"/>
        </w:rPr>
        <w:t>Sx</w:t>
      </w:r>
      <w:r>
        <w:rPr>
          <w:rFonts w:ascii="Gotham Medium" w:hAnsi="Gotham Medium"/>
          <w:b w:val="0"/>
          <w:color w:val="272727"/>
          <w:sz w:val="18"/>
          <w:u w:val="none"/>
          <w:vertAlign w:val="baseline"/>
        </w:rPr>
        <w:t>¯</w:t>
      </w:r>
      <w:r>
        <w:rPr>
          <w:rFonts w:ascii="Arial" w:hAnsi="Arial"/>
          <w:color w:val="272727"/>
          <w:sz w:val="18"/>
          <w:u w:val="none"/>
          <w:vertAlign w:val="baseline"/>
        </w:rPr>
        <w:t>)</w:t>
      </w:r>
      <w:r>
        <w:rPr>
          <w:color w:val="272727"/>
          <w:sz w:val="18"/>
          <w:u w:val="none"/>
          <w:vertAlign w:val="baseline"/>
        </w:rPr>
        <w:t>.</w:t>
      </w:r>
      <w:r>
        <w:rPr>
          <w:color w:val="272727"/>
          <w:spacing w:val="40"/>
          <w:sz w:val="18"/>
          <w:u w:val="none"/>
          <w:vertAlign w:val="baseline"/>
        </w:rPr>
        <w:t> </w:t>
      </w:r>
      <w:r>
        <w:rPr>
          <w:color w:val="272727"/>
          <w:sz w:val="18"/>
          <w:u w:val="none"/>
          <w:vertAlign w:val="baseline"/>
        </w:rPr>
        <w:t>If</w:t>
      </w:r>
      <w:r>
        <w:rPr>
          <w:color w:val="272727"/>
          <w:spacing w:val="40"/>
          <w:sz w:val="18"/>
          <w:u w:val="none"/>
          <w:vertAlign w:val="baseline"/>
        </w:rPr>
        <w:t> </w:t>
      </w:r>
      <w:r>
        <w:rPr>
          <w:color w:val="272727"/>
          <w:sz w:val="18"/>
          <w:u w:val="none"/>
          <w:vertAlign w:val="baseline"/>
        </w:rPr>
        <w:t>we</w:t>
      </w:r>
      <w:r>
        <w:rPr>
          <w:color w:val="272727"/>
          <w:spacing w:val="40"/>
          <w:sz w:val="18"/>
          <w:u w:val="none"/>
          <w:vertAlign w:val="baseline"/>
        </w:rPr>
        <w:t> </w:t>
      </w:r>
      <w:r>
        <w:rPr>
          <w:color w:val="272727"/>
          <w:sz w:val="18"/>
          <w:u w:val="none"/>
          <w:vertAlign w:val="baseline"/>
        </w:rPr>
        <w:t>denote</w:t>
      </w:r>
      <w:r>
        <w:rPr>
          <w:color w:val="272727"/>
          <w:spacing w:val="40"/>
          <w:sz w:val="18"/>
          <w:u w:val="none"/>
          <w:vertAlign w:val="baseline"/>
        </w:rPr>
        <w:t> </w:t>
      </w:r>
      <w:r>
        <w:rPr>
          <w:color w:val="272727"/>
          <w:sz w:val="18"/>
          <w:u w:val="none"/>
          <w:vertAlign w:val="baseline"/>
        </w:rPr>
        <w:t>by</w:t>
      </w:r>
      <w:r>
        <w:rPr>
          <w:color w:val="272727"/>
          <w:spacing w:val="40"/>
          <w:sz w:val="18"/>
          <w:u w:val="none"/>
          <w:vertAlign w:val="baseline"/>
        </w:rPr>
        <w:t> </w:t>
      </w:r>
      <w:r>
        <w:rPr>
          <w:rFonts w:ascii="Garamond" w:hAnsi="Garamond"/>
          <w:color w:val="272727"/>
          <w:sz w:val="18"/>
          <w:u w:val="none"/>
          <w:vertAlign w:val="baseline"/>
        </w:rPr>
        <w:t>D</w:t>
      </w:r>
      <w:r>
        <w:rPr>
          <w:rFonts w:ascii="Garamond" w:hAnsi="Garamond"/>
          <w:color w:val="272727"/>
          <w:spacing w:val="-7"/>
          <w:sz w:val="18"/>
          <w:u w:val="none"/>
          <w:vertAlign w:val="baseline"/>
        </w:rPr>
        <w:t> </w:t>
      </w:r>
      <w:r>
        <w:rPr>
          <w:rFonts w:ascii="Lucida Sans Unicode" w:hAnsi="Lucida Sans Unicode"/>
          <w:color w:val="272727"/>
          <w:sz w:val="18"/>
          <w:u w:val="none"/>
          <w:vertAlign w:val="baseline"/>
        </w:rPr>
        <w:t>∈</w:t>
      </w:r>
      <w:r>
        <w:rPr>
          <w:rFonts w:ascii="Lucida Sans Unicode" w:hAnsi="Lucida Sans Unicode"/>
          <w:color w:val="272727"/>
          <w:spacing w:val="-15"/>
          <w:sz w:val="18"/>
          <w:u w:val="none"/>
          <w:vertAlign w:val="baseline"/>
        </w:rPr>
        <w:t> </w:t>
      </w:r>
      <w:r>
        <w:rPr>
          <w:rFonts w:ascii="Century" w:hAnsi="Century"/>
          <w:color w:val="272727"/>
          <w:sz w:val="18"/>
          <w:u w:val="none"/>
          <w:vertAlign w:val="baseline"/>
        </w:rPr>
        <w:t>R</w:t>
      </w:r>
      <w:r>
        <w:rPr>
          <w:rFonts w:ascii="Book Antiqua" w:hAnsi="Book Antiqua"/>
          <w:i/>
          <w:color w:val="272727"/>
          <w:sz w:val="18"/>
          <w:u w:val="none"/>
          <w:vertAlign w:val="superscript"/>
        </w:rPr>
        <w:t>M</w:t>
      </w:r>
      <w:r>
        <w:rPr>
          <w:color w:val="272727"/>
          <w:sz w:val="18"/>
          <w:u w:val="none"/>
          <w:vertAlign w:val="superscript"/>
        </w:rPr>
        <w:t>×4</w:t>
      </w:r>
      <w:r>
        <w:rPr>
          <w:color w:val="272727"/>
          <w:spacing w:val="40"/>
          <w:sz w:val="18"/>
          <w:u w:val="none"/>
          <w:vertAlign w:val="baseline"/>
        </w:rPr>
        <w:t> </w:t>
      </w:r>
      <w:r>
        <w:rPr>
          <w:color w:val="272727"/>
          <w:sz w:val="18"/>
          <w:u w:val="none"/>
          <w:vertAlign w:val="baseline"/>
        </w:rPr>
        <w:t>the</w:t>
      </w:r>
      <w:r>
        <w:rPr>
          <w:color w:val="272727"/>
          <w:spacing w:val="40"/>
          <w:sz w:val="18"/>
          <w:u w:val="none"/>
          <w:vertAlign w:val="baseline"/>
        </w:rPr>
        <w:t> </w:t>
      </w:r>
      <w:r>
        <w:rPr>
          <w:color w:val="272727"/>
          <w:sz w:val="18"/>
          <w:u w:val="none"/>
          <w:vertAlign w:val="baseline"/>
        </w:rPr>
        <w:t>matrix containing the anthropometric measurements weight, height, armspan</w:t>
      </w:r>
      <w:r>
        <w:rPr>
          <w:color w:val="272727"/>
          <w:spacing w:val="-8"/>
          <w:sz w:val="18"/>
          <w:u w:val="none"/>
          <w:vertAlign w:val="baseline"/>
        </w:rPr>
        <w:t> </w:t>
      </w:r>
      <w:r>
        <w:rPr>
          <w:color w:val="272727"/>
          <w:sz w:val="18"/>
          <w:u w:val="none"/>
          <w:vertAlign w:val="baseline"/>
        </w:rPr>
        <w:t>and</w:t>
      </w:r>
      <w:r>
        <w:rPr>
          <w:color w:val="272727"/>
          <w:spacing w:val="-8"/>
          <w:sz w:val="18"/>
          <w:u w:val="none"/>
          <w:vertAlign w:val="baseline"/>
        </w:rPr>
        <w:t> </w:t>
      </w:r>
      <w:r>
        <w:rPr>
          <w:color w:val="272727"/>
          <w:sz w:val="18"/>
          <w:u w:val="none"/>
          <w:vertAlign w:val="baseline"/>
        </w:rPr>
        <w:t>inseam</w:t>
      </w:r>
      <w:r>
        <w:rPr>
          <w:color w:val="272727"/>
          <w:spacing w:val="-8"/>
          <w:sz w:val="18"/>
          <w:u w:val="none"/>
          <w:vertAlign w:val="baseline"/>
        </w:rPr>
        <w:t> </w:t>
      </w:r>
      <w:r>
        <w:rPr>
          <w:color w:val="272727"/>
          <w:sz w:val="18"/>
          <w:u w:val="none"/>
          <w:vertAlign w:val="baseline"/>
        </w:rPr>
        <w:t>of</w:t>
      </w:r>
      <w:r>
        <w:rPr>
          <w:color w:val="272727"/>
          <w:spacing w:val="-8"/>
          <w:sz w:val="18"/>
          <w:u w:val="none"/>
          <w:vertAlign w:val="baseline"/>
        </w:rPr>
        <w:t> </w:t>
      </w:r>
      <w:r>
        <w:rPr>
          <w:color w:val="272727"/>
          <w:sz w:val="18"/>
          <w:u w:val="none"/>
          <w:vertAlign w:val="baseline"/>
        </w:rPr>
        <w:t>the</w:t>
      </w:r>
      <w:r>
        <w:rPr>
          <w:color w:val="272727"/>
          <w:spacing w:val="-8"/>
          <w:sz w:val="18"/>
          <w:u w:val="none"/>
          <w:vertAlign w:val="baseline"/>
        </w:rPr>
        <w:t> </w:t>
      </w:r>
      <w:r>
        <w:rPr>
          <w:rFonts w:ascii="Bookman Old Style" w:hAnsi="Bookman Old Style"/>
          <w:b w:val="0"/>
          <w:i/>
          <w:color w:val="272727"/>
          <w:sz w:val="18"/>
          <w:u w:val="none"/>
          <w:vertAlign w:val="baseline"/>
        </w:rPr>
        <w:t>j</w:t>
      </w:r>
      <w:r>
        <w:rPr>
          <w:color w:val="272727"/>
          <w:sz w:val="18"/>
          <w:u w:val="none"/>
          <w:vertAlign w:val="baseline"/>
        </w:rPr>
        <w:t>th</w:t>
      </w:r>
      <w:r>
        <w:rPr>
          <w:color w:val="272727"/>
          <w:spacing w:val="-8"/>
          <w:sz w:val="18"/>
          <w:u w:val="none"/>
          <w:vertAlign w:val="baseline"/>
        </w:rPr>
        <w:t> </w:t>
      </w:r>
      <w:r>
        <w:rPr>
          <w:color w:val="272727"/>
          <w:sz w:val="18"/>
          <w:u w:val="none"/>
          <w:vertAlign w:val="baseline"/>
        </w:rPr>
        <w:t>subject</w:t>
      </w:r>
      <w:r>
        <w:rPr>
          <w:color w:val="272727"/>
          <w:spacing w:val="-8"/>
          <w:sz w:val="18"/>
          <w:u w:val="none"/>
          <w:vertAlign w:val="baseline"/>
        </w:rPr>
        <w:t> </w:t>
      </w:r>
      <w:r>
        <w:rPr>
          <w:color w:val="272727"/>
          <w:sz w:val="18"/>
          <w:u w:val="none"/>
          <w:vertAlign w:val="baseline"/>
        </w:rPr>
        <w:t>in</w:t>
      </w:r>
      <w:r>
        <w:rPr>
          <w:color w:val="272727"/>
          <w:spacing w:val="-8"/>
          <w:sz w:val="18"/>
          <w:u w:val="none"/>
          <w:vertAlign w:val="baseline"/>
        </w:rPr>
        <w:t> </w:t>
      </w:r>
      <w:r>
        <w:rPr>
          <w:color w:val="272727"/>
          <w:sz w:val="18"/>
          <w:u w:val="none"/>
          <w:vertAlign w:val="baseline"/>
        </w:rPr>
        <w:t>its</w:t>
      </w:r>
      <w:r>
        <w:rPr>
          <w:color w:val="272727"/>
          <w:spacing w:val="-8"/>
          <w:sz w:val="18"/>
          <w:u w:val="none"/>
          <w:vertAlign w:val="baseline"/>
        </w:rPr>
        <w:t> </w:t>
      </w:r>
      <w:r>
        <w:rPr>
          <w:rFonts w:ascii="Bookman Old Style" w:hAnsi="Bookman Old Style"/>
          <w:b w:val="0"/>
          <w:i/>
          <w:color w:val="272727"/>
          <w:sz w:val="18"/>
          <w:u w:val="none"/>
          <w:vertAlign w:val="baseline"/>
        </w:rPr>
        <w:t>j</w:t>
      </w:r>
      <w:r>
        <w:rPr>
          <w:color w:val="272727"/>
          <w:sz w:val="18"/>
          <w:u w:val="none"/>
          <w:vertAlign w:val="baseline"/>
        </w:rPr>
        <w:t>th</w:t>
      </w:r>
      <w:r>
        <w:rPr>
          <w:color w:val="272727"/>
          <w:spacing w:val="-8"/>
          <w:sz w:val="18"/>
          <w:u w:val="none"/>
          <w:vertAlign w:val="baseline"/>
        </w:rPr>
        <w:t> </w:t>
      </w:r>
      <w:r>
        <w:rPr>
          <w:color w:val="272727"/>
          <w:sz w:val="18"/>
          <w:u w:val="none"/>
          <w:vertAlign w:val="baseline"/>
        </w:rPr>
        <w:t>row,</w:t>
      </w:r>
      <w:r>
        <w:rPr>
          <w:color w:val="272727"/>
          <w:spacing w:val="-8"/>
          <w:sz w:val="18"/>
          <w:u w:val="none"/>
          <w:vertAlign w:val="baseline"/>
        </w:rPr>
        <w:t> </w:t>
      </w:r>
      <w:r>
        <w:rPr>
          <w:color w:val="272727"/>
          <w:sz w:val="18"/>
          <w:u w:val="none"/>
          <w:vertAlign w:val="baseline"/>
        </w:rPr>
        <w:t>we</w:t>
      </w:r>
      <w:r>
        <w:rPr>
          <w:color w:val="272727"/>
          <w:spacing w:val="-8"/>
          <w:sz w:val="18"/>
          <w:u w:val="none"/>
          <w:vertAlign w:val="baseline"/>
        </w:rPr>
        <w:t> </w:t>
      </w:r>
      <w:r>
        <w:rPr>
          <w:color w:val="272727"/>
          <w:sz w:val="18"/>
          <w:u w:val="none"/>
          <w:vertAlign w:val="baseline"/>
        </w:rPr>
        <w:t>can</w:t>
      </w:r>
      <w:r>
        <w:rPr>
          <w:color w:val="272727"/>
          <w:spacing w:val="-8"/>
          <w:sz w:val="18"/>
          <w:u w:val="none"/>
          <w:vertAlign w:val="baseline"/>
        </w:rPr>
        <w:t> </w:t>
      </w:r>
      <w:r>
        <w:rPr>
          <w:color w:val="272727"/>
          <w:sz w:val="18"/>
          <w:u w:val="none"/>
          <w:vertAlign w:val="baseline"/>
        </w:rPr>
        <w:t>then </w:t>
      </w:r>
      <w:r>
        <w:rPr>
          <w:color w:val="272727"/>
          <w:spacing w:val="-6"/>
          <w:sz w:val="18"/>
          <w:u w:val="none"/>
          <w:vertAlign w:val="baseline"/>
        </w:rPr>
        <w:t>compute</w:t>
      </w:r>
      <w:r>
        <w:rPr>
          <w:color w:val="272727"/>
          <w:spacing w:val="-5"/>
          <w:sz w:val="18"/>
          <w:u w:val="none"/>
          <w:vertAlign w:val="baseline"/>
        </w:rPr>
        <w:t> </w:t>
      </w:r>
      <w:r>
        <w:rPr>
          <w:color w:val="272727"/>
          <w:spacing w:val="-6"/>
          <w:sz w:val="18"/>
          <w:u w:val="none"/>
          <w:vertAlign w:val="baseline"/>
        </w:rPr>
        <w:t>a</w:t>
      </w:r>
      <w:r>
        <w:rPr>
          <w:color w:val="272727"/>
          <w:spacing w:val="-4"/>
          <w:sz w:val="18"/>
          <w:u w:val="none"/>
          <w:vertAlign w:val="baseline"/>
        </w:rPr>
        <w:t> </w:t>
      </w:r>
      <w:r>
        <w:rPr>
          <w:color w:val="272727"/>
          <w:spacing w:val="-6"/>
          <w:sz w:val="18"/>
          <w:u w:val="none"/>
          <w:vertAlign w:val="baseline"/>
        </w:rPr>
        <w:t>linear</w:t>
      </w:r>
      <w:r>
        <w:rPr>
          <w:color w:val="272727"/>
          <w:spacing w:val="-4"/>
          <w:sz w:val="18"/>
          <w:u w:val="none"/>
          <w:vertAlign w:val="baseline"/>
        </w:rPr>
        <w:t> </w:t>
      </w:r>
      <w:r>
        <w:rPr>
          <w:color w:val="272727"/>
          <w:spacing w:val="-6"/>
          <w:sz w:val="18"/>
          <w:u w:val="none"/>
          <w:vertAlign w:val="baseline"/>
        </w:rPr>
        <w:t>mapping</w:t>
      </w:r>
      <w:r>
        <w:rPr>
          <w:color w:val="272727"/>
          <w:spacing w:val="-4"/>
          <w:sz w:val="18"/>
          <w:u w:val="none"/>
          <w:vertAlign w:val="baseline"/>
        </w:rPr>
        <w:t> </w:t>
      </w:r>
      <w:r>
        <w:rPr>
          <w:color w:val="272727"/>
          <w:spacing w:val="-6"/>
          <w:sz w:val="18"/>
          <w:u w:val="none"/>
          <w:vertAlign w:val="baseline"/>
        </w:rPr>
        <w:t>from</w:t>
      </w:r>
      <w:r>
        <w:rPr>
          <w:color w:val="272727"/>
          <w:spacing w:val="-5"/>
          <w:sz w:val="18"/>
          <w:u w:val="none"/>
          <w:vertAlign w:val="baseline"/>
        </w:rPr>
        <w:t> </w:t>
      </w:r>
      <w:r>
        <w:rPr>
          <w:color w:val="272727"/>
          <w:spacing w:val="-6"/>
          <w:sz w:val="18"/>
          <w:u w:val="none"/>
          <w:vertAlign w:val="baseline"/>
        </w:rPr>
        <w:t>anthropometric</w:t>
      </w:r>
      <w:r>
        <w:rPr>
          <w:color w:val="272727"/>
          <w:spacing w:val="-4"/>
          <w:sz w:val="18"/>
          <w:u w:val="none"/>
          <w:vertAlign w:val="baseline"/>
        </w:rPr>
        <w:t> </w:t>
      </w:r>
      <w:r>
        <w:rPr>
          <w:color w:val="272727"/>
          <w:spacing w:val="-6"/>
          <w:sz w:val="18"/>
          <w:u w:val="none"/>
          <w:vertAlign w:val="baseline"/>
        </w:rPr>
        <w:t>measurements</w:t>
      </w:r>
      <w:r>
        <w:rPr>
          <w:color w:val="272727"/>
          <w:spacing w:val="-4"/>
          <w:sz w:val="18"/>
          <w:u w:val="none"/>
          <w:vertAlign w:val="baseline"/>
        </w:rPr>
        <w:t> </w:t>
      </w:r>
      <w:r>
        <w:rPr>
          <w:color w:val="272727"/>
          <w:spacing w:val="-6"/>
          <w:sz w:val="18"/>
          <w:u w:val="none"/>
          <w:vertAlign w:val="baseline"/>
        </w:rPr>
        <w:t>D</w:t>
      </w:r>
      <w:r>
        <w:rPr>
          <w:color w:val="272727"/>
          <w:spacing w:val="-4"/>
          <w:sz w:val="18"/>
          <w:u w:val="none"/>
          <w:vertAlign w:val="baseline"/>
        </w:rPr>
        <w:t> </w:t>
      </w:r>
      <w:r>
        <w:rPr>
          <w:color w:val="272727"/>
          <w:spacing w:val="-6"/>
          <w:sz w:val="18"/>
          <w:u w:val="none"/>
          <w:vertAlign w:val="baseline"/>
        </w:rPr>
        <w:t>to</w:t>
      </w:r>
      <w:r>
        <w:rPr>
          <w:color w:val="272727"/>
          <w:sz w:val="18"/>
          <w:u w:val="none"/>
          <w:vertAlign w:val="baseline"/>
        </w:rPr>
        <w:t> PCA</w:t>
      </w:r>
      <w:r>
        <w:rPr>
          <w:color w:val="272727"/>
          <w:spacing w:val="24"/>
          <w:sz w:val="18"/>
          <w:u w:val="none"/>
          <w:vertAlign w:val="baseline"/>
        </w:rPr>
        <w:t> </w:t>
      </w:r>
      <w:r>
        <w:rPr>
          <w:color w:val="272727"/>
          <w:sz w:val="18"/>
          <w:u w:val="none"/>
          <w:vertAlign w:val="baseline"/>
        </w:rPr>
        <w:t>coef</w:t>
      </w:r>
      <w:r>
        <w:rPr>
          <w:rFonts w:ascii="Times New Roman" w:hAnsi="Times New Roman"/>
          <w:color w:val="272727"/>
          <w:sz w:val="18"/>
          <w:u w:val="none"/>
          <w:vertAlign w:val="baseline"/>
        </w:rPr>
        <w:t>fi</w:t>
      </w:r>
      <w:r>
        <w:rPr>
          <w:color w:val="272727"/>
          <w:sz w:val="18"/>
          <w:u w:val="none"/>
          <w:vertAlign w:val="baseline"/>
        </w:rPr>
        <w:t>cients</w:t>
      </w:r>
      <w:r>
        <w:rPr>
          <w:color w:val="272727"/>
          <w:spacing w:val="24"/>
          <w:sz w:val="18"/>
          <w:u w:val="none"/>
          <w:vertAlign w:val="baseline"/>
        </w:rPr>
        <w:t> </w:t>
      </w:r>
      <w:r>
        <w:rPr>
          <w:color w:val="272727"/>
          <w:sz w:val="18"/>
          <w:u w:val="none"/>
          <w:vertAlign w:val="baseline"/>
        </w:rPr>
        <w:t>W</w:t>
      </w:r>
      <w:r>
        <w:rPr>
          <w:color w:val="272727"/>
          <w:spacing w:val="23"/>
          <w:sz w:val="18"/>
          <w:u w:val="none"/>
          <w:vertAlign w:val="baseline"/>
        </w:rPr>
        <w:t> </w:t>
      </w:r>
      <w:r>
        <w:rPr>
          <w:color w:val="272727"/>
          <w:sz w:val="18"/>
          <w:u w:val="none"/>
          <w:vertAlign w:val="baseline"/>
        </w:rPr>
        <w:t>by</w:t>
      </w:r>
      <w:r>
        <w:rPr>
          <w:color w:val="272727"/>
          <w:spacing w:val="24"/>
          <w:sz w:val="18"/>
          <w:u w:val="none"/>
          <w:vertAlign w:val="baseline"/>
        </w:rPr>
        <w:t> </w:t>
      </w:r>
      <w:r>
        <w:rPr>
          <w:color w:val="272727"/>
          <w:sz w:val="18"/>
          <w:u w:val="none"/>
          <w:vertAlign w:val="baseline"/>
        </w:rPr>
        <w:t>solving</w:t>
      </w:r>
      <w:r>
        <w:rPr>
          <w:color w:val="272727"/>
          <w:spacing w:val="23"/>
          <w:sz w:val="18"/>
          <w:u w:val="none"/>
          <w:vertAlign w:val="baseline"/>
        </w:rPr>
        <w:t> </w:t>
      </w:r>
      <w:r>
        <w:rPr>
          <w:color w:val="272727"/>
          <w:sz w:val="18"/>
          <w:u w:val="none"/>
          <w:vertAlign w:val="baseline"/>
        </w:rPr>
        <w:t>the</w:t>
      </w:r>
      <w:r>
        <w:rPr>
          <w:color w:val="272727"/>
          <w:spacing w:val="24"/>
          <w:sz w:val="18"/>
          <w:u w:val="none"/>
          <w:vertAlign w:val="baseline"/>
        </w:rPr>
        <w:t> </w:t>
      </w:r>
      <w:r>
        <w:rPr>
          <w:color w:val="272727"/>
          <w:sz w:val="18"/>
          <w:u w:val="none"/>
          <w:vertAlign w:val="baseline"/>
        </w:rPr>
        <w:t>linear</w:t>
      </w:r>
      <w:r>
        <w:rPr>
          <w:color w:val="272727"/>
          <w:spacing w:val="24"/>
          <w:sz w:val="18"/>
          <w:u w:val="none"/>
          <w:vertAlign w:val="baseline"/>
        </w:rPr>
        <w:t> </w:t>
      </w:r>
      <w:r>
        <w:rPr>
          <w:color w:val="272727"/>
          <w:sz w:val="18"/>
          <w:u w:val="none"/>
          <w:vertAlign w:val="baseline"/>
        </w:rPr>
        <w:t>system</w:t>
      </w:r>
      <w:r>
        <w:rPr>
          <w:color w:val="272727"/>
          <w:spacing w:val="24"/>
          <w:sz w:val="18"/>
          <w:u w:val="none"/>
          <w:vertAlign w:val="baseline"/>
        </w:rPr>
        <w:t> </w:t>
      </w:r>
      <w:r>
        <w:rPr>
          <w:color w:val="272727"/>
          <w:sz w:val="18"/>
          <w:u w:val="none"/>
          <w:vertAlign w:val="baseline"/>
        </w:rPr>
        <w:t>of</w:t>
      </w:r>
      <w:r>
        <w:rPr>
          <w:color w:val="272727"/>
          <w:spacing w:val="23"/>
          <w:sz w:val="18"/>
          <w:u w:val="none"/>
          <w:vertAlign w:val="baseline"/>
        </w:rPr>
        <w:t> </w:t>
      </w:r>
      <w:r>
        <w:rPr>
          <w:color w:val="272727"/>
          <w:spacing w:val="-4"/>
          <w:sz w:val="18"/>
          <w:u w:val="none"/>
          <w:vertAlign w:val="baseline"/>
        </w:rPr>
        <w:t>equations</w:t>
      </w:r>
    </w:p>
    <w:p>
      <w:pPr>
        <w:spacing w:before="8"/>
        <w:ind w:left="53" w:right="0" w:firstLine="0"/>
        <w:jc w:val="both"/>
        <w:rPr>
          <w:sz w:val="18"/>
        </w:rPr>
      </w:pPr>
      <w:r>
        <w:rPr>
          <w:rFonts w:ascii="Arial"/>
          <w:color w:val="272727"/>
          <w:spacing w:val="-4"/>
          <w:w w:val="120"/>
          <w:sz w:val="18"/>
        </w:rPr>
        <w:t>(</w:t>
      </w:r>
      <w:r>
        <w:rPr>
          <w:rFonts w:ascii="Arial"/>
          <w:color w:val="272727"/>
          <w:spacing w:val="-31"/>
          <w:w w:val="120"/>
          <w:sz w:val="18"/>
        </w:rPr>
        <w:t> </w:t>
      </w:r>
      <w:r>
        <w:rPr>
          <w:rFonts w:ascii="Garamond"/>
          <w:color w:val="272727"/>
          <w:spacing w:val="-4"/>
          <w:w w:val="105"/>
          <w:sz w:val="18"/>
        </w:rPr>
        <w:t>D</w:t>
      </w:r>
      <w:r>
        <w:rPr>
          <w:rFonts w:ascii="Garamond"/>
          <w:color w:val="272727"/>
          <w:spacing w:val="-8"/>
          <w:w w:val="105"/>
          <w:sz w:val="18"/>
        </w:rPr>
        <w:t> </w:t>
      </w:r>
      <w:r>
        <w:rPr>
          <w:rFonts w:ascii="Arial"/>
          <w:color w:val="272727"/>
          <w:spacing w:val="-4"/>
          <w:w w:val="105"/>
          <w:sz w:val="18"/>
        </w:rPr>
        <w:t>|</w:t>
      </w:r>
      <w:r>
        <w:rPr>
          <w:rFonts w:ascii="Arial"/>
          <w:color w:val="272727"/>
          <w:spacing w:val="-9"/>
          <w:w w:val="105"/>
          <w:sz w:val="18"/>
        </w:rPr>
        <w:t> </w:t>
      </w:r>
      <w:r>
        <w:rPr>
          <w:rFonts w:ascii="Garamond"/>
          <w:color w:val="272727"/>
          <w:spacing w:val="-4"/>
          <w:w w:val="105"/>
          <w:sz w:val="18"/>
        </w:rPr>
        <w:t>1</w:t>
      </w:r>
      <w:r>
        <w:rPr>
          <w:rFonts w:ascii="Garamond"/>
          <w:color w:val="272727"/>
          <w:spacing w:val="-18"/>
          <w:w w:val="105"/>
          <w:sz w:val="18"/>
        </w:rPr>
        <w:t> </w:t>
      </w:r>
      <w:r>
        <w:rPr>
          <w:rFonts w:ascii="Arial"/>
          <w:color w:val="272727"/>
          <w:spacing w:val="-4"/>
          <w:w w:val="105"/>
          <w:sz w:val="18"/>
        </w:rPr>
        <w:t>)</w:t>
      </w:r>
      <w:r>
        <w:rPr>
          <w:rFonts w:ascii="Garamond"/>
          <w:color w:val="272727"/>
          <w:spacing w:val="-4"/>
          <w:w w:val="105"/>
          <w:sz w:val="18"/>
        </w:rPr>
        <w:t>C</w:t>
      </w:r>
      <w:r>
        <w:rPr>
          <w:rFonts w:ascii="Garamond"/>
          <w:color w:val="272727"/>
          <w:spacing w:val="-7"/>
          <w:w w:val="105"/>
          <w:sz w:val="18"/>
        </w:rPr>
        <w:t> </w:t>
      </w:r>
      <w:r>
        <w:rPr>
          <w:rFonts w:ascii="Arial"/>
          <w:color w:val="272727"/>
          <w:spacing w:val="-4"/>
          <w:w w:val="105"/>
          <w:sz w:val="18"/>
        </w:rPr>
        <w:t>=</w:t>
      </w:r>
      <w:r>
        <w:rPr>
          <w:rFonts w:ascii="Arial"/>
          <w:color w:val="272727"/>
          <w:spacing w:val="-10"/>
          <w:w w:val="105"/>
          <w:sz w:val="18"/>
        </w:rPr>
        <w:t> </w:t>
      </w:r>
      <w:r>
        <w:rPr>
          <w:rFonts w:ascii="Garamond"/>
          <w:color w:val="272727"/>
          <w:spacing w:val="-4"/>
          <w:w w:val="105"/>
          <w:sz w:val="18"/>
        </w:rPr>
        <w:t>W</w:t>
      </w:r>
      <w:r>
        <w:rPr>
          <w:rFonts w:ascii="Book Antiqua"/>
          <w:i/>
          <w:color w:val="272727"/>
          <w:spacing w:val="-4"/>
          <w:w w:val="105"/>
          <w:sz w:val="18"/>
          <w:vertAlign w:val="superscript"/>
        </w:rPr>
        <w:t>T</w:t>
      </w:r>
      <w:r>
        <w:rPr>
          <w:rFonts w:ascii="Book Antiqua"/>
          <w:i/>
          <w:color w:val="272727"/>
          <w:spacing w:val="-2"/>
          <w:w w:val="105"/>
          <w:sz w:val="18"/>
          <w:vertAlign w:val="baseline"/>
        </w:rPr>
        <w:t> </w:t>
      </w:r>
      <w:r>
        <w:rPr>
          <w:color w:val="272727"/>
          <w:spacing w:val="-4"/>
          <w:w w:val="105"/>
          <w:sz w:val="18"/>
          <w:vertAlign w:val="baseline"/>
        </w:rPr>
        <w:t>in</w:t>
      </w:r>
      <w:r>
        <w:rPr>
          <w:color w:val="272727"/>
          <w:spacing w:val="-5"/>
          <w:w w:val="105"/>
          <w:sz w:val="18"/>
          <w:vertAlign w:val="baseline"/>
        </w:rPr>
        <w:t> </w:t>
      </w:r>
      <w:r>
        <w:rPr>
          <w:color w:val="272727"/>
          <w:spacing w:val="-4"/>
          <w:w w:val="105"/>
          <w:sz w:val="18"/>
          <w:vertAlign w:val="baseline"/>
        </w:rPr>
        <w:t>a</w:t>
      </w:r>
      <w:r>
        <w:rPr>
          <w:color w:val="272727"/>
          <w:spacing w:val="-1"/>
          <w:sz w:val="18"/>
          <w:vertAlign w:val="baseline"/>
        </w:rPr>
        <w:t> </w:t>
      </w:r>
      <w:r>
        <w:rPr>
          <w:color w:val="272727"/>
          <w:spacing w:val="-4"/>
          <w:w w:val="105"/>
          <w:sz w:val="18"/>
          <w:vertAlign w:val="baseline"/>
        </w:rPr>
        <w:t>least-squares</w:t>
      </w:r>
      <w:r>
        <w:rPr>
          <w:color w:val="272727"/>
          <w:spacing w:val="-2"/>
          <w:w w:val="105"/>
          <w:sz w:val="18"/>
          <w:vertAlign w:val="baseline"/>
        </w:rPr>
        <w:t> </w:t>
      </w:r>
      <w:r>
        <w:rPr>
          <w:color w:val="272727"/>
          <w:spacing w:val="-4"/>
          <w:w w:val="105"/>
          <w:sz w:val="18"/>
          <w:vertAlign w:val="baseline"/>
        </w:rPr>
        <w:t>sense</w:t>
      </w:r>
      <w:r>
        <w:rPr>
          <w:color w:val="272727"/>
          <w:spacing w:val="-1"/>
          <w:w w:val="105"/>
          <w:sz w:val="18"/>
          <w:vertAlign w:val="baseline"/>
        </w:rPr>
        <w:t> </w:t>
      </w:r>
      <w:r>
        <w:rPr>
          <w:color w:val="272727"/>
          <w:spacing w:val="-4"/>
          <w:w w:val="105"/>
          <w:sz w:val="18"/>
          <w:vertAlign w:val="baseline"/>
        </w:rPr>
        <w:t>via</w:t>
      </w:r>
      <w:r>
        <w:rPr>
          <w:color w:val="272727"/>
          <w:spacing w:val="-1"/>
          <w:sz w:val="18"/>
          <w:vertAlign w:val="baseline"/>
        </w:rPr>
        <w:t> </w:t>
      </w:r>
      <w:r>
        <w:rPr>
          <w:color w:val="272727"/>
          <w:spacing w:val="-4"/>
          <w:w w:val="105"/>
          <w:sz w:val="18"/>
          <w:vertAlign w:val="baseline"/>
        </w:rPr>
        <w:t>normal</w:t>
      </w:r>
      <w:r>
        <w:rPr>
          <w:color w:val="272727"/>
          <w:spacing w:val="-2"/>
          <w:w w:val="105"/>
          <w:sz w:val="18"/>
          <w:vertAlign w:val="baseline"/>
        </w:rPr>
        <w:t> </w:t>
      </w:r>
      <w:r>
        <w:rPr>
          <w:color w:val="272727"/>
          <w:spacing w:val="-4"/>
          <w:w w:val="105"/>
          <w:sz w:val="18"/>
          <w:vertAlign w:val="baseline"/>
        </w:rPr>
        <w:t>equations.</w:t>
      </w:r>
    </w:p>
    <w:p>
      <w:pPr>
        <w:spacing w:line="228" w:lineRule="auto" w:before="12"/>
        <w:ind w:left="53" w:right="0" w:firstLine="278"/>
        <w:jc w:val="both"/>
        <w:rPr>
          <w:sz w:val="18"/>
        </w:rPr>
      </w:pPr>
      <w:r>
        <w:rPr>
          <w:color w:val="272727"/>
          <w:spacing w:val="-2"/>
          <w:sz w:val="18"/>
        </w:rPr>
        <w:t>New</w:t>
      </w:r>
      <w:r>
        <w:rPr>
          <w:color w:val="272727"/>
          <w:spacing w:val="-5"/>
          <w:sz w:val="18"/>
        </w:rPr>
        <w:t> </w:t>
      </w:r>
      <w:r>
        <w:rPr>
          <w:color w:val="272727"/>
          <w:spacing w:val="-2"/>
          <w:sz w:val="18"/>
        </w:rPr>
        <w:t>vertex</w:t>
      </w:r>
      <w:r>
        <w:rPr>
          <w:color w:val="272727"/>
          <w:spacing w:val="-7"/>
          <w:sz w:val="18"/>
        </w:rPr>
        <w:t> </w:t>
      </w:r>
      <w:r>
        <w:rPr>
          <w:color w:val="272727"/>
          <w:spacing w:val="-2"/>
          <w:sz w:val="18"/>
        </w:rPr>
        <w:t>positions</w:t>
      </w:r>
      <w:r>
        <w:rPr>
          <w:color w:val="272727"/>
          <w:spacing w:val="-8"/>
          <w:sz w:val="18"/>
        </w:rPr>
        <w:t> </w:t>
      </w:r>
      <w:r>
        <w:rPr>
          <w:color w:val="272727"/>
          <w:spacing w:val="-2"/>
          <w:sz w:val="18"/>
        </w:rPr>
        <w:t>for</w:t>
      </w:r>
      <w:r>
        <w:rPr>
          <w:color w:val="272727"/>
          <w:spacing w:val="-7"/>
          <w:sz w:val="18"/>
        </w:rPr>
        <w:t> </w:t>
      </w:r>
      <w:r>
        <w:rPr>
          <w:color w:val="272727"/>
          <w:spacing w:val="-2"/>
          <w:sz w:val="18"/>
        </w:rPr>
        <w:t>a</w:t>
      </w:r>
      <w:r>
        <w:rPr>
          <w:color w:val="272727"/>
          <w:spacing w:val="-7"/>
          <w:sz w:val="18"/>
        </w:rPr>
        <w:t> </w:t>
      </w:r>
      <w:r>
        <w:rPr>
          <w:color w:val="272727"/>
          <w:spacing w:val="-2"/>
          <w:sz w:val="18"/>
        </w:rPr>
        <w:t>subject</w:t>
      </w:r>
      <w:r>
        <w:rPr>
          <w:color w:val="272727"/>
          <w:spacing w:val="-8"/>
          <w:sz w:val="18"/>
        </w:rPr>
        <w:t> </w:t>
      </w:r>
      <w:r>
        <w:rPr>
          <w:color w:val="272727"/>
          <w:spacing w:val="-2"/>
          <w:sz w:val="18"/>
        </w:rPr>
        <w:t>with</w:t>
      </w:r>
      <w:r>
        <w:rPr>
          <w:color w:val="272727"/>
          <w:spacing w:val="-8"/>
          <w:sz w:val="18"/>
        </w:rPr>
        <w:t> </w:t>
      </w:r>
      <w:r>
        <w:rPr>
          <w:color w:val="272727"/>
          <w:spacing w:val="-2"/>
          <w:sz w:val="18"/>
        </w:rPr>
        <w:t>initial</w:t>
      </w:r>
      <w:r>
        <w:rPr>
          <w:color w:val="272727"/>
          <w:spacing w:val="-8"/>
          <w:sz w:val="18"/>
        </w:rPr>
        <w:t> </w:t>
      </w:r>
      <w:r>
        <w:rPr>
          <w:color w:val="272727"/>
          <w:spacing w:val="-2"/>
          <w:sz w:val="18"/>
        </w:rPr>
        <w:t>vertex</w:t>
      </w:r>
      <w:r>
        <w:rPr>
          <w:color w:val="272727"/>
          <w:spacing w:val="-8"/>
          <w:sz w:val="18"/>
        </w:rPr>
        <w:t> </w:t>
      </w:r>
      <w:r>
        <w:rPr>
          <w:color w:val="272727"/>
          <w:spacing w:val="-2"/>
          <w:sz w:val="18"/>
        </w:rPr>
        <w:t>positions</w:t>
      </w:r>
      <w:r>
        <w:rPr>
          <w:color w:val="272727"/>
          <w:sz w:val="18"/>
        </w:rPr>
        <w:t> </w:t>
      </w:r>
      <w:r>
        <w:rPr>
          <w:color w:val="272727"/>
          <w:spacing w:val="-4"/>
          <w:sz w:val="18"/>
        </w:rPr>
        <w:t>x</w:t>
      </w:r>
      <w:r>
        <w:rPr>
          <w:color w:val="272727"/>
          <w:spacing w:val="-5"/>
          <w:sz w:val="18"/>
        </w:rPr>
        <w:t> </w:t>
      </w:r>
      <w:r>
        <w:rPr>
          <w:color w:val="272727"/>
          <w:spacing w:val="-4"/>
          <w:sz w:val="18"/>
        </w:rPr>
        <w:t>and</w:t>
      </w:r>
      <w:r>
        <w:rPr>
          <w:color w:val="272727"/>
          <w:spacing w:val="-7"/>
          <w:sz w:val="18"/>
        </w:rPr>
        <w:t> </w:t>
      </w:r>
      <w:r>
        <w:rPr>
          <w:color w:val="272727"/>
          <w:spacing w:val="-4"/>
          <w:sz w:val="18"/>
        </w:rPr>
        <w:t>a desired</w:t>
      </w:r>
      <w:r>
        <w:rPr>
          <w:color w:val="272727"/>
          <w:spacing w:val="-3"/>
          <w:sz w:val="18"/>
        </w:rPr>
        <w:t> </w:t>
      </w:r>
      <w:r>
        <w:rPr>
          <w:color w:val="272727"/>
          <w:spacing w:val="-4"/>
          <w:sz w:val="18"/>
        </w:rPr>
        <w:t>change in anthropometric</w:t>
      </w:r>
      <w:r>
        <w:rPr>
          <w:color w:val="272727"/>
          <w:spacing w:val="-3"/>
          <w:sz w:val="18"/>
        </w:rPr>
        <w:t> </w:t>
      </w:r>
      <w:r>
        <w:rPr>
          <w:color w:val="272727"/>
          <w:spacing w:val="-4"/>
          <w:sz w:val="18"/>
        </w:rPr>
        <w:t>measurements</w:t>
      </w:r>
      <w:r>
        <w:rPr>
          <w:color w:val="272727"/>
          <w:spacing w:val="-5"/>
          <w:sz w:val="18"/>
        </w:rPr>
        <w:t> </w:t>
      </w:r>
      <w:r>
        <w:rPr>
          <w:rFonts w:ascii="Arial" w:hAnsi="Arial"/>
          <w:color w:val="272727"/>
          <w:spacing w:val="-4"/>
          <w:sz w:val="18"/>
        </w:rPr>
        <w:t>Δ</w:t>
      </w:r>
      <w:r>
        <w:rPr>
          <w:rFonts w:ascii="Garamond" w:hAnsi="Garamond"/>
          <w:color w:val="272727"/>
          <w:spacing w:val="-4"/>
          <w:sz w:val="18"/>
        </w:rPr>
        <w:t>d</w:t>
      </w:r>
      <w:r>
        <w:rPr>
          <w:rFonts w:ascii="Garamond" w:hAnsi="Garamond"/>
          <w:color w:val="272727"/>
          <w:spacing w:val="2"/>
          <w:sz w:val="18"/>
        </w:rPr>
        <w:t> </w:t>
      </w:r>
      <w:r>
        <w:rPr>
          <w:rFonts w:ascii="Lucida Sans Unicode" w:hAnsi="Lucida Sans Unicode"/>
          <w:color w:val="272727"/>
          <w:spacing w:val="-4"/>
          <w:sz w:val="18"/>
        </w:rPr>
        <w:t>∈</w:t>
      </w:r>
      <w:r>
        <w:rPr>
          <w:rFonts w:ascii="Lucida Sans Unicode" w:hAnsi="Lucida Sans Unicode"/>
          <w:color w:val="272727"/>
          <w:spacing w:val="-10"/>
          <w:sz w:val="18"/>
        </w:rPr>
        <w:t> </w:t>
      </w:r>
      <w:r>
        <w:rPr>
          <w:rFonts w:ascii="Century" w:hAnsi="Century"/>
          <w:color w:val="272727"/>
          <w:spacing w:val="-5"/>
          <w:sz w:val="18"/>
        </w:rPr>
        <w:t>R</w:t>
      </w:r>
      <w:r>
        <w:rPr>
          <w:color w:val="272727"/>
          <w:spacing w:val="-5"/>
          <w:sz w:val="18"/>
          <w:vertAlign w:val="superscript"/>
        </w:rPr>
        <w:t>5</w:t>
      </w:r>
    </w:p>
    <w:p>
      <w:pPr>
        <w:spacing w:line="244" w:lineRule="auto" w:before="0"/>
        <w:ind w:left="53" w:right="50" w:firstLine="0"/>
        <w:jc w:val="both"/>
        <w:rPr>
          <w:sz w:val="18"/>
        </w:rPr>
      </w:pPr>
      <w:r>
        <w:rPr/>
        <w:br w:type="column"/>
      </w:r>
      <w:r>
        <w:rPr>
          <w:color w:val="272727"/>
          <w:sz w:val="18"/>
        </w:rPr>
        <w:t>the</w:t>
      </w:r>
      <w:r>
        <w:rPr>
          <w:color w:val="272727"/>
          <w:spacing w:val="-8"/>
          <w:sz w:val="18"/>
        </w:rPr>
        <w:t> </w:t>
      </w:r>
      <w:r>
        <w:rPr>
          <w:color w:val="272727"/>
          <w:sz w:val="18"/>
        </w:rPr>
        <w:t>face</w:t>
      </w:r>
      <w:r>
        <w:rPr>
          <w:color w:val="272727"/>
          <w:spacing w:val="-9"/>
          <w:sz w:val="18"/>
        </w:rPr>
        <w:t> </w:t>
      </w:r>
      <w:r>
        <w:rPr>
          <w:color w:val="272727"/>
          <w:sz w:val="18"/>
        </w:rPr>
        <w:t>region</w:t>
      </w:r>
      <w:r>
        <w:rPr>
          <w:color w:val="272727"/>
          <w:spacing w:val="-7"/>
          <w:sz w:val="18"/>
        </w:rPr>
        <w:t> </w:t>
      </w:r>
      <w:r>
        <w:rPr>
          <w:rFonts w:ascii="Times New Roman" w:hAnsi="Times New Roman"/>
          <w:color w:val="272727"/>
          <w:sz w:val="18"/>
        </w:rPr>
        <w:t>fi</w:t>
      </w:r>
      <w:r>
        <w:rPr>
          <w:color w:val="272727"/>
          <w:sz w:val="18"/>
        </w:rPr>
        <w:t>xed</w:t>
      </w:r>
      <w:r>
        <w:rPr>
          <w:color w:val="272727"/>
          <w:spacing w:val="-9"/>
          <w:sz w:val="18"/>
        </w:rPr>
        <w:t> </w:t>
      </w:r>
      <w:r>
        <w:rPr>
          <w:color w:val="272727"/>
          <w:sz w:val="18"/>
        </w:rPr>
        <w:t>1)</w:t>
      </w:r>
      <w:r>
        <w:rPr>
          <w:color w:val="272727"/>
          <w:spacing w:val="-9"/>
          <w:sz w:val="18"/>
        </w:rPr>
        <w:t> </w:t>
      </w:r>
      <w:r>
        <w:rPr>
          <w:color w:val="272727"/>
          <w:sz w:val="18"/>
        </w:rPr>
        <w:t>preserves</w:t>
      </w:r>
      <w:r>
        <w:rPr>
          <w:color w:val="272727"/>
          <w:spacing w:val="-9"/>
          <w:sz w:val="18"/>
        </w:rPr>
        <w:t> </w:t>
      </w:r>
      <w:r>
        <w:rPr>
          <w:color w:val="272727"/>
          <w:sz w:val="18"/>
        </w:rPr>
        <w:t>the</w:t>
      </w:r>
      <w:r>
        <w:rPr>
          <w:color w:val="272727"/>
          <w:spacing w:val="-7"/>
          <w:sz w:val="18"/>
        </w:rPr>
        <w:t> </w:t>
      </w:r>
      <w:r>
        <w:rPr>
          <w:color w:val="272727"/>
          <w:sz w:val="18"/>
        </w:rPr>
        <w:t>identity</w:t>
      </w:r>
      <w:r>
        <w:rPr>
          <w:color w:val="272727"/>
          <w:spacing w:val="-9"/>
          <w:sz w:val="18"/>
        </w:rPr>
        <w:t> </w:t>
      </w:r>
      <w:r>
        <w:rPr>
          <w:color w:val="272727"/>
          <w:sz w:val="18"/>
        </w:rPr>
        <w:t>of</w:t>
      </w:r>
      <w:r>
        <w:rPr>
          <w:color w:val="272727"/>
          <w:spacing w:val="-9"/>
          <w:sz w:val="18"/>
        </w:rPr>
        <w:t> </w:t>
      </w:r>
      <w:r>
        <w:rPr>
          <w:color w:val="272727"/>
          <w:sz w:val="18"/>
        </w:rPr>
        <w:t>the</w:t>
      </w:r>
      <w:r>
        <w:rPr>
          <w:color w:val="272727"/>
          <w:spacing w:val="-8"/>
          <w:sz w:val="18"/>
        </w:rPr>
        <w:t> </w:t>
      </w:r>
      <w:r>
        <w:rPr>
          <w:color w:val="272727"/>
          <w:sz w:val="18"/>
        </w:rPr>
        <w:t>user</w:t>
      </w:r>
      <w:r>
        <w:rPr>
          <w:color w:val="272727"/>
          <w:spacing w:val="-9"/>
          <w:sz w:val="18"/>
        </w:rPr>
        <w:t> </w:t>
      </w:r>
      <w:r>
        <w:rPr>
          <w:color w:val="272727"/>
          <w:sz w:val="18"/>
        </w:rPr>
        <w:t>for</w:t>
      </w:r>
      <w:r>
        <w:rPr>
          <w:color w:val="272727"/>
          <w:spacing w:val="-7"/>
          <w:sz w:val="18"/>
        </w:rPr>
        <w:t> </w:t>
      </w:r>
      <w:r>
        <w:rPr>
          <w:color w:val="272727"/>
          <w:sz w:val="18"/>
        </w:rPr>
        <w:t>high values</w:t>
      </w:r>
      <w:r>
        <w:rPr>
          <w:color w:val="272727"/>
          <w:spacing w:val="-4"/>
          <w:sz w:val="18"/>
        </w:rPr>
        <w:t> </w:t>
      </w:r>
      <w:r>
        <w:rPr>
          <w:color w:val="272727"/>
          <w:sz w:val="18"/>
        </w:rPr>
        <w:t>of</w:t>
      </w:r>
      <w:r>
        <w:rPr>
          <w:color w:val="272727"/>
          <w:spacing w:val="-1"/>
          <w:sz w:val="18"/>
        </w:rPr>
        <w:t> </w:t>
      </w:r>
      <w:r>
        <w:rPr>
          <w:rFonts w:ascii="Arial" w:hAnsi="Arial"/>
          <w:color w:val="272727"/>
          <w:sz w:val="18"/>
        </w:rPr>
        <w:t>Δ</w:t>
      </w:r>
      <w:r>
        <w:rPr>
          <w:rFonts w:ascii="Bookman Old Style" w:hAnsi="Bookman Old Style"/>
          <w:b w:val="0"/>
          <w:i/>
          <w:color w:val="272727"/>
          <w:sz w:val="18"/>
        </w:rPr>
        <w:t>w</w:t>
      </w:r>
      <w:r>
        <w:rPr>
          <w:rFonts w:ascii="Bookman Old Style" w:hAnsi="Bookman Old Style"/>
          <w:b w:val="0"/>
          <w:i/>
          <w:color w:val="272727"/>
          <w:spacing w:val="-14"/>
          <w:sz w:val="18"/>
        </w:rPr>
        <w:t> </w:t>
      </w:r>
      <w:r>
        <w:rPr>
          <w:color w:val="272727"/>
          <w:sz w:val="18"/>
        </w:rPr>
        <w:t>and</w:t>
      </w:r>
      <w:r>
        <w:rPr>
          <w:color w:val="272727"/>
          <w:spacing w:val="-2"/>
          <w:sz w:val="18"/>
        </w:rPr>
        <w:t> </w:t>
      </w:r>
      <w:r>
        <w:rPr>
          <w:color w:val="272727"/>
          <w:sz w:val="18"/>
        </w:rPr>
        <w:t>2)</w:t>
      </w:r>
      <w:r>
        <w:rPr>
          <w:color w:val="272727"/>
          <w:spacing w:val="-3"/>
          <w:sz w:val="18"/>
        </w:rPr>
        <w:t> </w:t>
      </w:r>
      <w:r>
        <w:rPr>
          <w:color w:val="272727"/>
          <w:sz w:val="18"/>
        </w:rPr>
        <w:t>avoids</w:t>
      </w:r>
      <w:r>
        <w:rPr>
          <w:color w:val="272727"/>
          <w:spacing w:val="-1"/>
          <w:sz w:val="18"/>
        </w:rPr>
        <w:t> </w:t>
      </w:r>
      <w:r>
        <w:rPr>
          <w:color w:val="272727"/>
          <w:sz w:val="18"/>
        </w:rPr>
        <w:t>having</w:t>
      </w:r>
      <w:r>
        <w:rPr>
          <w:color w:val="272727"/>
          <w:spacing w:val="-3"/>
          <w:sz w:val="18"/>
        </w:rPr>
        <w:t> </w:t>
      </w:r>
      <w:r>
        <w:rPr>
          <w:color w:val="272727"/>
          <w:sz w:val="18"/>
        </w:rPr>
        <w:t>to</w:t>
      </w:r>
      <w:r>
        <w:rPr>
          <w:color w:val="272727"/>
          <w:spacing w:val="-2"/>
          <w:sz w:val="18"/>
        </w:rPr>
        <w:t> </w:t>
      </w:r>
      <w:r>
        <w:rPr>
          <w:color w:val="272727"/>
          <w:sz w:val="18"/>
        </w:rPr>
        <w:t>recalculate</w:t>
      </w:r>
      <w:r>
        <w:rPr>
          <w:color w:val="272727"/>
          <w:spacing w:val="-2"/>
          <w:sz w:val="18"/>
        </w:rPr>
        <w:t> </w:t>
      </w:r>
      <w:r>
        <w:rPr>
          <w:color w:val="272727"/>
          <w:sz w:val="18"/>
        </w:rPr>
        <w:t>the</w:t>
      </w:r>
      <w:r>
        <w:rPr>
          <w:color w:val="272727"/>
          <w:spacing w:val="-2"/>
          <w:sz w:val="18"/>
        </w:rPr>
        <w:t> </w:t>
      </w:r>
      <w:r>
        <w:rPr>
          <w:color w:val="272727"/>
          <w:sz w:val="18"/>
        </w:rPr>
        <w:t>position</w:t>
      </w:r>
      <w:r>
        <w:rPr>
          <w:color w:val="272727"/>
          <w:spacing w:val="-1"/>
          <w:sz w:val="18"/>
        </w:rPr>
        <w:t> </w:t>
      </w:r>
      <w:r>
        <w:rPr>
          <w:color w:val="272727"/>
          <w:sz w:val="18"/>
        </w:rPr>
        <w:t>of auxiliary meshes of the avatar such</w:t>
      </w:r>
      <w:r>
        <w:rPr>
          <w:color w:val="272727"/>
          <w:spacing w:val="-1"/>
          <w:sz w:val="18"/>
        </w:rPr>
        <w:t> </w:t>
      </w:r>
      <w:r>
        <w:rPr>
          <w:color w:val="272727"/>
          <w:sz w:val="18"/>
        </w:rPr>
        <w:t>as eyes and teeth (</w:t>
      </w:r>
      <w:hyperlink w:history="true" w:anchor="_bookmark183">
        <w:r>
          <w:rPr>
            <w:color w:val="D93133"/>
            <w:sz w:val="18"/>
          </w:rPr>
          <w:t>Figure 3</w:t>
        </w:r>
      </w:hyperlink>
      <w:r>
        <w:rPr>
          <w:color w:val="272727"/>
          <w:sz w:val="18"/>
        </w:rPr>
        <w:t>). Results of the described body weight modi</w:t>
      </w:r>
      <w:r>
        <w:rPr>
          <w:rFonts w:ascii="Times New Roman" w:hAnsi="Times New Roman"/>
          <w:color w:val="272727"/>
          <w:sz w:val="18"/>
        </w:rPr>
        <w:t>fi</w:t>
      </w:r>
      <w:r>
        <w:rPr>
          <w:color w:val="272727"/>
          <w:sz w:val="18"/>
        </w:rPr>
        <w:t>cation method are shown in </w:t>
      </w:r>
      <w:hyperlink w:history="true" w:anchor="_bookmark184">
        <w:r>
          <w:rPr>
            <w:color w:val="D93133"/>
            <w:sz w:val="18"/>
          </w:rPr>
          <w:t>Figure 4</w:t>
        </w:r>
      </w:hyperlink>
      <w:r>
        <w:rPr>
          <w:color w:val="272727"/>
          <w:sz w:val="18"/>
        </w:rPr>
        <w:t>.</w:t>
      </w:r>
    </w:p>
    <w:p>
      <w:pPr>
        <w:pStyle w:val="Heading7"/>
        <w:numPr>
          <w:ilvl w:val="2"/>
          <w:numId w:val="5"/>
        </w:numPr>
        <w:tabs>
          <w:tab w:pos="579" w:val="left" w:leader="none"/>
        </w:tabs>
        <w:spacing w:line="240" w:lineRule="auto" w:before="230" w:after="0"/>
        <w:ind w:left="579" w:right="0" w:hanging="526"/>
        <w:jc w:val="left"/>
      </w:pPr>
      <w:r>
        <w:rPr>
          <w:color w:val="272727"/>
          <w:spacing w:val="-5"/>
        </w:rPr>
        <w:t>Interaction</w:t>
      </w:r>
      <w:r>
        <w:rPr>
          <w:color w:val="272727"/>
          <w:spacing w:val="3"/>
        </w:rPr>
        <w:t> </w:t>
      </w:r>
      <w:r>
        <w:rPr>
          <w:color w:val="272727"/>
          <w:spacing w:val="-2"/>
        </w:rPr>
        <w:t>methods</w:t>
      </w:r>
    </w:p>
    <w:p>
      <w:pPr>
        <w:spacing w:line="247" w:lineRule="auto" w:before="20"/>
        <w:ind w:left="53" w:right="49" w:firstLine="278"/>
        <w:jc w:val="both"/>
        <w:rPr>
          <w:sz w:val="18"/>
        </w:rPr>
      </w:pPr>
      <w:r>
        <w:rPr>
          <w:color w:val="272727"/>
          <w:sz w:val="18"/>
        </w:rPr>
        <w:t>To</w:t>
      </w:r>
      <w:r>
        <w:rPr>
          <w:color w:val="272727"/>
          <w:spacing w:val="-11"/>
          <w:sz w:val="18"/>
        </w:rPr>
        <w:t> </w:t>
      </w:r>
      <w:r>
        <w:rPr>
          <w:color w:val="272727"/>
          <w:sz w:val="18"/>
        </w:rPr>
        <w:t>allow</w:t>
      </w:r>
      <w:r>
        <w:rPr>
          <w:color w:val="272727"/>
          <w:spacing w:val="-10"/>
          <w:sz w:val="18"/>
        </w:rPr>
        <w:t> </w:t>
      </w:r>
      <w:r>
        <w:rPr>
          <w:color w:val="272727"/>
          <w:sz w:val="18"/>
        </w:rPr>
        <w:t>users</w:t>
      </w:r>
      <w:r>
        <w:rPr>
          <w:color w:val="272727"/>
          <w:spacing w:val="-10"/>
          <w:sz w:val="18"/>
        </w:rPr>
        <w:t> </w:t>
      </w:r>
      <w:r>
        <w:rPr>
          <w:color w:val="272727"/>
          <w:sz w:val="18"/>
        </w:rPr>
        <w:t>to</w:t>
      </w:r>
      <w:r>
        <w:rPr>
          <w:color w:val="272727"/>
          <w:spacing w:val="-10"/>
          <w:sz w:val="18"/>
        </w:rPr>
        <w:t> </w:t>
      </w:r>
      <w:r>
        <w:rPr>
          <w:color w:val="272727"/>
          <w:sz w:val="18"/>
        </w:rPr>
        <w:t>modify</w:t>
      </w:r>
      <w:r>
        <w:rPr>
          <w:color w:val="272727"/>
          <w:spacing w:val="-11"/>
          <w:sz w:val="18"/>
        </w:rPr>
        <w:t> </w:t>
      </w:r>
      <w:r>
        <w:rPr>
          <w:color w:val="272727"/>
          <w:sz w:val="18"/>
        </w:rPr>
        <w:t>the</w:t>
      </w:r>
      <w:r>
        <w:rPr>
          <w:color w:val="272727"/>
          <w:spacing w:val="-10"/>
          <w:sz w:val="18"/>
        </w:rPr>
        <w:t> </w:t>
      </w:r>
      <w:r>
        <w:rPr>
          <w:color w:val="272727"/>
          <w:sz w:val="18"/>
        </w:rPr>
        <w:t>avatars</w:t>
      </w:r>
      <w:r>
        <w:rPr>
          <w:rFonts w:ascii="Lucida Sans" w:hAnsi="Lucida Sans"/>
          <w:color w:val="272727"/>
          <w:sz w:val="18"/>
        </w:rPr>
        <w:t>’</w:t>
      </w:r>
      <w:r>
        <w:rPr>
          <w:rFonts w:ascii="Lucida Sans" w:hAnsi="Lucida Sans"/>
          <w:color w:val="272727"/>
          <w:spacing w:val="-14"/>
          <w:sz w:val="18"/>
        </w:rPr>
        <w:t> </w:t>
      </w:r>
      <w:r>
        <w:rPr>
          <w:color w:val="272727"/>
          <w:sz w:val="18"/>
        </w:rPr>
        <w:t>body</w:t>
      </w:r>
      <w:r>
        <w:rPr>
          <w:color w:val="272727"/>
          <w:spacing w:val="-10"/>
          <w:sz w:val="18"/>
        </w:rPr>
        <w:t> </w:t>
      </w:r>
      <w:r>
        <w:rPr>
          <w:color w:val="272727"/>
          <w:sz w:val="18"/>
        </w:rPr>
        <w:t>weight</w:t>
      </w:r>
      <w:r>
        <w:rPr>
          <w:color w:val="272727"/>
          <w:spacing w:val="-10"/>
          <w:sz w:val="18"/>
        </w:rPr>
        <w:t> </w:t>
      </w:r>
      <w:r>
        <w:rPr>
          <w:color w:val="272727"/>
          <w:sz w:val="18"/>
        </w:rPr>
        <w:t>as</w:t>
      </w:r>
      <w:r>
        <w:rPr>
          <w:color w:val="272727"/>
          <w:spacing w:val="-11"/>
          <w:sz w:val="18"/>
        </w:rPr>
        <w:t> </w:t>
      </w:r>
      <w:r>
        <w:rPr>
          <w:color w:val="272727"/>
          <w:sz w:val="18"/>
        </w:rPr>
        <w:t>quickly, easily, and precisely as possible, we compare in our evaluation three implemented interaction methods regarding their usability. Since interaction methods for human body </w:t>
      </w:r>
      <w:r>
        <w:rPr>
          <w:color w:val="272727"/>
          <w:sz w:val="18"/>
        </w:rPr>
        <w:t>weight modi</w:t>
      </w:r>
      <w:r>
        <w:rPr>
          <w:rFonts w:ascii="Times New Roman" w:hAnsi="Times New Roman"/>
          <w:color w:val="272727"/>
          <w:sz w:val="18"/>
        </w:rPr>
        <w:t>fi</w:t>
      </w:r>
      <w:r>
        <w:rPr>
          <w:color w:val="272727"/>
          <w:sz w:val="18"/>
        </w:rPr>
        <w:t>cation have not yet been explored, we considered the guidelines for object modi</w:t>
      </w:r>
      <w:r>
        <w:rPr>
          <w:rFonts w:ascii="Times New Roman" w:hAnsi="Times New Roman"/>
          <w:color w:val="272727"/>
          <w:sz w:val="18"/>
        </w:rPr>
        <w:t>fi</w:t>
      </w:r>
      <w:r>
        <w:rPr>
          <w:color w:val="272727"/>
          <w:sz w:val="18"/>
        </w:rPr>
        <w:t>cation presented by </w:t>
      </w:r>
      <w:hyperlink w:history="true" w:anchor="_bookmark240">
        <w:r>
          <w:rPr>
            <w:color w:val="D93133"/>
            <w:sz w:val="18"/>
          </w:rPr>
          <w:t>LaViola et al.</w:t>
        </w:r>
      </w:hyperlink>
      <w:r>
        <w:rPr>
          <w:color w:val="D93133"/>
          <w:sz w:val="18"/>
        </w:rPr>
        <w:t> </w:t>
      </w:r>
      <w:hyperlink w:history="true" w:anchor="_bookmark240">
        <w:r>
          <w:rPr>
            <w:color w:val="D93133"/>
            <w:sz w:val="18"/>
          </w:rPr>
          <w:t>(2017)</w:t>
        </w:r>
      </w:hyperlink>
      <w:r>
        <w:rPr>
          <w:color w:val="272727"/>
          <w:sz w:val="18"/>
        </w:rPr>
        <w:t>.</w:t>
      </w:r>
      <w:r>
        <w:rPr>
          <w:color w:val="272727"/>
          <w:spacing w:val="39"/>
          <w:sz w:val="18"/>
        </w:rPr>
        <w:t> </w:t>
      </w:r>
      <w:hyperlink w:history="true" w:anchor="_bookmark185">
        <w:r>
          <w:rPr>
            <w:color w:val="D93133"/>
            <w:sz w:val="18"/>
          </w:rPr>
          <w:t>Figure</w:t>
        </w:r>
        <w:r>
          <w:rPr>
            <w:color w:val="D93133"/>
            <w:spacing w:val="40"/>
            <w:sz w:val="18"/>
          </w:rPr>
          <w:t> </w:t>
        </w:r>
        <w:r>
          <w:rPr>
            <w:color w:val="D93133"/>
            <w:sz w:val="18"/>
          </w:rPr>
          <w:t>5</w:t>
        </w:r>
      </w:hyperlink>
      <w:r>
        <w:rPr>
          <w:color w:val="D93133"/>
          <w:spacing w:val="41"/>
          <w:sz w:val="18"/>
        </w:rPr>
        <w:t> </w:t>
      </w:r>
      <w:r>
        <w:rPr>
          <w:color w:val="272727"/>
          <w:sz w:val="18"/>
        </w:rPr>
        <w:t>gives</w:t>
      </w:r>
      <w:r>
        <w:rPr>
          <w:color w:val="272727"/>
          <w:spacing w:val="40"/>
          <w:sz w:val="18"/>
        </w:rPr>
        <w:t> </w:t>
      </w:r>
      <w:r>
        <w:rPr>
          <w:color w:val="272727"/>
          <w:sz w:val="18"/>
        </w:rPr>
        <w:t>a</w:t>
      </w:r>
      <w:r>
        <w:rPr>
          <w:color w:val="272727"/>
          <w:spacing w:val="40"/>
          <w:sz w:val="18"/>
        </w:rPr>
        <w:t> </w:t>
      </w:r>
      <w:r>
        <w:rPr>
          <w:color w:val="272727"/>
          <w:sz w:val="18"/>
        </w:rPr>
        <w:t>short</w:t>
      </w:r>
      <w:r>
        <w:rPr>
          <w:color w:val="272727"/>
          <w:spacing w:val="41"/>
          <w:sz w:val="18"/>
        </w:rPr>
        <w:t> </w:t>
      </w:r>
      <w:r>
        <w:rPr>
          <w:color w:val="272727"/>
          <w:sz w:val="18"/>
        </w:rPr>
        <w:t>overview</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1"/>
          <w:sz w:val="18"/>
        </w:rPr>
        <w:t> </w:t>
      </w:r>
      <w:r>
        <w:rPr>
          <w:color w:val="272727"/>
          <w:sz w:val="18"/>
        </w:rPr>
        <w:t>body</w:t>
      </w:r>
      <w:r>
        <w:rPr>
          <w:color w:val="272727"/>
          <w:spacing w:val="40"/>
          <w:sz w:val="18"/>
        </w:rPr>
        <w:t> </w:t>
      </w:r>
      <w:r>
        <w:rPr>
          <w:color w:val="272727"/>
          <w:spacing w:val="-2"/>
          <w:sz w:val="18"/>
        </w:rPr>
        <w:t>weight</w:t>
      </w:r>
    </w:p>
    <w:p>
      <w:pPr>
        <w:spacing w:after="0" w:line="247" w:lineRule="auto"/>
        <w:jc w:val="both"/>
        <w:rPr>
          <w:sz w:val="18"/>
        </w:rPr>
        <w:sectPr>
          <w:type w:val="continuous"/>
          <w:pgSz w:w="11910" w:h="16840"/>
          <w:pgMar w:header="778" w:footer="774" w:top="540" w:bottom="280" w:left="1080" w:right="1080"/>
          <w:cols w:num="2" w:equalWidth="0">
            <w:col w:w="4649" w:space="396"/>
            <w:col w:w="4705"/>
          </w:cols>
        </w:sectPr>
      </w:pPr>
    </w:p>
    <w:p>
      <w:pPr>
        <w:spacing w:line="242" w:lineRule="exact" w:before="0"/>
        <w:ind w:left="53" w:right="0" w:firstLine="0"/>
        <w:jc w:val="left"/>
        <w:rPr>
          <w:sz w:val="18"/>
        </w:rPr>
      </w:pPr>
      <w:r>
        <w:rPr>
          <w:color w:val="272727"/>
          <w:sz w:val="18"/>
        </w:rPr>
        <w:t>can</w:t>
      </w:r>
      <w:r>
        <w:rPr>
          <w:color w:val="272727"/>
          <w:spacing w:val="57"/>
          <w:sz w:val="18"/>
        </w:rPr>
        <w:t> </w:t>
      </w:r>
      <w:r>
        <w:rPr>
          <w:color w:val="272727"/>
          <w:sz w:val="18"/>
        </w:rPr>
        <w:t>then</w:t>
      </w:r>
      <w:r>
        <w:rPr>
          <w:color w:val="272727"/>
          <w:spacing w:val="57"/>
          <w:sz w:val="18"/>
        </w:rPr>
        <w:t> </w:t>
      </w:r>
      <w:r>
        <w:rPr>
          <w:color w:val="272727"/>
          <w:sz w:val="18"/>
        </w:rPr>
        <w:t>be</w:t>
      </w:r>
      <w:r>
        <w:rPr>
          <w:color w:val="272727"/>
          <w:spacing w:val="58"/>
          <w:sz w:val="18"/>
        </w:rPr>
        <w:t> </w:t>
      </w:r>
      <w:r>
        <w:rPr>
          <w:color w:val="272727"/>
          <w:sz w:val="18"/>
        </w:rPr>
        <w:t>calculated</w:t>
      </w:r>
      <w:r>
        <w:rPr>
          <w:color w:val="272727"/>
          <w:spacing w:val="56"/>
          <w:sz w:val="18"/>
        </w:rPr>
        <w:t> </w:t>
      </w:r>
      <w:r>
        <w:rPr>
          <w:color w:val="272727"/>
          <w:spacing w:val="-5"/>
          <w:sz w:val="18"/>
        </w:rPr>
        <w:t>via</w:t>
      </w:r>
    </w:p>
    <w:p>
      <w:pPr>
        <w:spacing w:line="242" w:lineRule="exact" w:before="0"/>
        <w:ind w:left="53" w:right="0" w:firstLine="0"/>
        <w:jc w:val="left"/>
        <w:rPr>
          <w:sz w:val="18"/>
        </w:rPr>
      </w:pPr>
      <w:r>
        <w:rPr/>
        <w:br w:type="column"/>
      </w:r>
      <w:r>
        <w:rPr>
          <w:rFonts w:ascii="Garamond" w:hAnsi="Garamond"/>
          <w:color w:val="272727"/>
          <w:sz w:val="18"/>
        </w:rPr>
        <w:t>x</w:t>
      </w:r>
      <w:r>
        <w:rPr>
          <w:rFonts w:ascii="Gotham Medium" w:hAnsi="Gotham Medium"/>
          <w:b w:val="0"/>
          <w:color w:val="272727"/>
          <w:sz w:val="18"/>
        </w:rPr>
        <w:t>~</w:t>
      </w:r>
      <w:r>
        <w:rPr>
          <w:rFonts w:ascii="Gotham Medium" w:hAnsi="Gotham Medium"/>
          <w:b w:val="0"/>
          <w:color w:val="272727"/>
          <w:spacing w:val="-11"/>
          <w:sz w:val="18"/>
        </w:rPr>
        <w:t> </w:t>
      </w:r>
      <w:r>
        <w:rPr>
          <w:rFonts w:ascii="Arial" w:hAnsi="Arial"/>
          <w:color w:val="272727"/>
          <w:sz w:val="18"/>
        </w:rPr>
        <w:t>=</w:t>
      </w:r>
      <w:r>
        <w:rPr>
          <w:rFonts w:ascii="Arial" w:hAnsi="Arial"/>
          <w:color w:val="272727"/>
          <w:spacing w:val="-5"/>
          <w:sz w:val="18"/>
        </w:rPr>
        <w:t> </w:t>
      </w:r>
      <w:r>
        <w:rPr>
          <w:rFonts w:ascii="Garamond" w:hAnsi="Garamond"/>
          <w:color w:val="272727"/>
          <w:sz w:val="18"/>
        </w:rPr>
        <w:t>Sx</w:t>
      </w:r>
      <w:r>
        <w:rPr>
          <w:rFonts w:ascii="Garamond" w:hAnsi="Garamond"/>
          <w:color w:val="272727"/>
          <w:spacing w:val="-6"/>
          <w:sz w:val="18"/>
        </w:rPr>
        <w:t> </w:t>
      </w:r>
      <w:r>
        <w:rPr>
          <w:rFonts w:ascii="Arial" w:hAnsi="Arial"/>
          <w:color w:val="272727"/>
          <w:sz w:val="18"/>
        </w:rPr>
        <w:t>+</w:t>
      </w:r>
      <w:r>
        <w:rPr>
          <w:rFonts w:ascii="Arial" w:hAnsi="Arial"/>
          <w:color w:val="272727"/>
          <w:spacing w:val="-13"/>
          <w:sz w:val="18"/>
        </w:rPr>
        <w:t> </w:t>
      </w:r>
      <w:r>
        <w:rPr>
          <w:rFonts w:ascii="Garamond" w:hAnsi="Garamond"/>
          <w:color w:val="272727"/>
          <w:sz w:val="18"/>
        </w:rPr>
        <w:t>P</w:t>
      </w:r>
      <w:r>
        <w:rPr>
          <w:rFonts w:ascii="Arial" w:hAnsi="Arial"/>
          <w:color w:val="272727"/>
          <w:sz w:val="18"/>
        </w:rPr>
        <w:t>(</w:t>
      </w:r>
      <w:r>
        <w:rPr>
          <w:rFonts w:ascii="Garamond" w:hAnsi="Garamond"/>
          <w:color w:val="272727"/>
          <w:sz w:val="18"/>
        </w:rPr>
        <w:t>C</w:t>
      </w:r>
      <w:r>
        <w:rPr>
          <w:rFonts w:ascii="Book Antiqua" w:hAnsi="Book Antiqua"/>
          <w:i/>
          <w:color w:val="272727"/>
          <w:sz w:val="18"/>
          <w:vertAlign w:val="superscript"/>
        </w:rPr>
        <w:t>T</w:t>
      </w:r>
      <w:r>
        <w:rPr>
          <w:rFonts w:ascii="Arial" w:hAnsi="Arial"/>
          <w:color w:val="272727"/>
          <w:sz w:val="18"/>
          <w:vertAlign w:val="baseline"/>
        </w:rPr>
        <w:t>Δ</w:t>
      </w:r>
      <w:r>
        <w:rPr>
          <w:rFonts w:ascii="Garamond" w:hAnsi="Garamond"/>
          <w:color w:val="272727"/>
          <w:sz w:val="18"/>
          <w:vertAlign w:val="baseline"/>
        </w:rPr>
        <w:t>d</w:t>
      </w:r>
      <w:r>
        <w:rPr>
          <w:rFonts w:ascii="Arial" w:hAnsi="Arial"/>
          <w:color w:val="272727"/>
          <w:sz w:val="18"/>
          <w:vertAlign w:val="baseline"/>
        </w:rPr>
        <w:t>)</w:t>
      </w:r>
      <w:r>
        <w:rPr>
          <w:color w:val="272727"/>
          <w:sz w:val="18"/>
          <w:vertAlign w:val="baseline"/>
        </w:rPr>
        <w:t>,</w:t>
      </w:r>
      <w:r>
        <w:rPr>
          <w:color w:val="272727"/>
          <w:spacing w:val="63"/>
          <w:sz w:val="18"/>
          <w:vertAlign w:val="baseline"/>
        </w:rPr>
        <w:t> </w:t>
      </w:r>
      <w:r>
        <w:rPr>
          <w:color w:val="272727"/>
          <w:sz w:val="18"/>
          <w:vertAlign w:val="baseline"/>
        </w:rPr>
        <w:t>i.e.,</w:t>
      </w:r>
      <w:r>
        <w:rPr>
          <w:color w:val="272727"/>
          <w:spacing w:val="61"/>
          <w:sz w:val="18"/>
          <w:vertAlign w:val="baseline"/>
        </w:rPr>
        <w:t> </w:t>
      </w:r>
      <w:r>
        <w:rPr>
          <w:color w:val="272727"/>
          <w:sz w:val="18"/>
          <w:vertAlign w:val="baseline"/>
        </w:rPr>
        <w:t>by</w:t>
      </w:r>
      <w:r>
        <w:rPr>
          <w:color w:val="272727"/>
          <w:spacing w:val="62"/>
          <w:sz w:val="18"/>
          <w:vertAlign w:val="baseline"/>
        </w:rPr>
        <w:t> </w:t>
      </w:r>
      <w:r>
        <w:rPr>
          <w:rFonts w:ascii="Times New Roman" w:hAnsi="Times New Roman"/>
          <w:color w:val="272727"/>
          <w:spacing w:val="-5"/>
          <w:sz w:val="18"/>
          <w:vertAlign w:val="baseline"/>
        </w:rPr>
        <w:t>fi</w:t>
      </w:r>
      <w:r>
        <w:rPr>
          <w:color w:val="272727"/>
          <w:spacing w:val="-5"/>
          <w:sz w:val="18"/>
          <w:vertAlign w:val="baseline"/>
        </w:rPr>
        <w:t>rst</w:t>
      </w:r>
    </w:p>
    <w:p>
      <w:pPr>
        <w:spacing w:line="242" w:lineRule="exact" w:before="0"/>
        <w:ind w:left="53" w:right="0" w:firstLine="0"/>
        <w:jc w:val="left"/>
        <w:rPr>
          <w:sz w:val="18"/>
        </w:rPr>
      </w:pPr>
      <w:r>
        <w:rPr/>
        <w:br w:type="column"/>
      </w:r>
      <w:r>
        <w:rPr>
          <w:color w:val="272727"/>
          <w:sz w:val="18"/>
        </w:rPr>
        <w:t>modi</w:t>
      </w:r>
      <w:r>
        <w:rPr>
          <w:rFonts w:ascii="Times New Roman"/>
          <w:color w:val="272727"/>
          <w:sz w:val="18"/>
        </w:rPr>
        <w:t>fi</w:t>
      </w:r>
      <w:r>
        <w:rPr>
          <w:color w:val="272727"/>
          <w:sz w:val="18"/>
        </w:rPr>
        <w:t>cation</w:t>
      </w:r>
      <w:r>
        <w:rPr>
          <w:color w:val="272727"/>
          <w:spacing w:val="74"/>
          <w:sz w:val="18"/>
        </w:rPr>
        <w:t> </w:t>
      </w:r>
      <w:r>
        <w:rPr>
          <w:color w:val="272727"/>
          <w:sz w:val="18"/>
        </w:rPr>
        <w:t>methods.</w:t>
      </w:r>
      <w:r>
        <w:rPr>
          <w:color w:val="272727"/>
          <w:spacing w:val="76"/>
          <w:sz w:val="18"/>
        </w:rPr>
        <w:t> </w:t>
      </w:r>
      <w:r>
        <w:rPr>
          <w:color w:val="272727"/>
          <w:sz w:val="18"/>
        </w:rPr>
        <w:t>After</w:t>
      </w:r>
      <w:r>
        <w:rPr>
          <w:color w:val="272727"/>
          <w:spacing w:val="75"/>
          <w:sz w:val="18"/>
        </w:rPr>
        <w:t> </w:t>
      </w:r>
      <w:r>
        <w:rPr>
          <w:color w:val="272727"/>
          <w:sz w:val="18"/>
        </w:rPr>
        <w:t>a</w:t>
      </w:r>
      <w:r>
        <w:rPr>
          <w:color w:val="272727"/>
          <w:spacing w:val="76"/>
          <w:sz w:val="18"/>
        </w:rPr>
        <w:t> </w:t>
      </w:r>
      <w:r>
        <w:rPr>
          <w:color w:val="272727"/>
          <w:sz w:val="18"/>
        </w:rPr>
        <w:t>pilot</w:t>
      </w:r>
      <w:r>
        <w:rPr>
          <w:color w:val="272727"/>
          <w:spacing w:val="75"/>
          <w:sz w:val="18"/>
        </w:rPr>
        <w:t> </w:t>
      </w:r>
      <w:r>
        <w:rPr>
          <w:color w:val="272727"/>
          <w:sz w:val="18"/>
        </w:rPr>
        <w:t>test</w:t>
      </w:r>
      <w:r>
        <w:rPr>
          <w:color w:val="272727"/>
          <w:spacing w:val="74"/>
          <w:sz w:val="18"/>
        </w:rPr>
        <w:t> </w:t>
      </w:r>
      <w:r>
        <w:rPr>
          <w:color w:val="272727"/>
          <w:sz w:val="18"/>
        </w:rPr>
        <w:t>of</w:t>
      </w:r>
      <w:r>
        <w:rPr>
          <w:color w:val="272727"/>
          <w:spacing w:val="75"/>
          <w:sz w:val="18"/>
        </w:rPr>
        <w:t> </w:t>
      </w:r>
      <w:r>
        <w:rPr>
          <w:color w:val="272727"/>
          <w:sz w:val="18"/>
        </w:rPr>
        <w:t>body</w:t>
      </w:r>
      <w:r>
        <w:rPr>
          <w:color w:val="272727"/>
          <w:spacing w:val="76"/>
          <w:sz w:val="18"/>
        </w:rPr>
        <w:t> </w:t>
      </w:r>
      <w:r>
        <w:rPr>
          <w:color w:val="272727"/>
          <w:spacing w:val="-2"/>
          <w:sz w:val="18"/>
        </w:rPr>
        <w:t>weight</w:t>
      </w:r>
    </w:p>
    <w:p>
      <w:pPr>
        <w:spacing w:after="0" w:line="242" w:lineRule="exact"/>
        <w:jc w:val="left"/>
        <w:rPr>
          <w:sz w:val="18"/>
        </w:rPr>
        <w:sectPr>
          <w:type w:val="continuous"/>
          <w:pgSz w:w="11910" w:h="16840"/>
          <w:pgMar w:header="778" w:footer="774" w:top="540" w:bottom="280" w:left="1080" w:right="1080"/>
          <w:cols w:num="3" w:equalWidth="0">
            <w:col w:w="2136" w:space="61"/>
            <w:col w:w="2450" w:space="398"/>
            <w:col w:w="4705"/>
          </w:cols>
        </w:sectPr>
      </w:pPr>
    </w:p>
    <w:p>
      <w:pPr>
        <w:spacing w:line="237" w:lineRule="auto" w:before="8"/>
        <w:ind w:left="53" w:right="0" w:firstLine="0"/>
        <w:jc w:val="both"/>
        <w:rPr>
          <w:sz w:val="18"/>
        </w:rPr>
      </w:pPr>
      <w:r>
        <w:rPr>
          <w:color w:val="272727"/>
          <w:sz w:val="18"/>
        </w:rPr>
        <w:t>projecting</w:t>
      </w:r>
      <w:r>
        <w:rPr>
          <w:color w:val="272727"/>
          <w:spacing w:val="-1"/>
          <w:sz w:val="18"/>
        </w:rPr>
        <w:t> </w:t>
      </w:r>
      <w:r>
        <w:rPr>
          <w:color w:val="272727"/>
          <w:sz w:val="18"/>
        </w:rPr>
        <w:t>the desired</w:t>
      </w:r>
      <w:r>
        <w:rPr>
          <w:color w:val="272727"/>
          <w:spacing w:val="-1"/>
          <w:sz w:val="18"/>
        </w:rPr>
        <w:t> </w:t>
      </w:r>
      <w:r>
        <w:rPr>
          <w:color w:val="272727"/>
          <w:sz w:val="18"/>
        </w:rPr>
        <w:t>change in</w:t>
      </w:r>
      <w:r>
        <w:rPr>
          <w:color w:val="272727"/>
          <w:spacing w:val="-1"/>
          <w:sz w:val="18"/>
        </w:rPr>
        <w:t> </w:t>
      </w:r>
      <w:r>
        <w:rPr>
          <w:color w:val="272727"/>
          <w:sz w:val="18"/>
        </w:rPr>
        <w:t>measurements</w:t>
      </w:r>
      <w:r>
        <w:rPr>
          <w:color w:val="272727"/>
          <w:spacing w:val="-1"/>
          <w:sz w:val="18"/>
        </w:rPr>
        <w:t> </w:t>
      </w:r>
      <w:r>
        <w:rPr>
          <w:color w:val="272727"/>
          <w:sz w:val="18"/>
        </w:rPr>
        <w:t>into</w:t>
      </w:r>
      <w:r>
        <w:rPr>
          <w:color w:val="272727"/>
          <w:spacing w:val="-1"/>
          <w:sz w:val="18"/>
        </w:rPr>
        <w:t> </w:t>
      </w:r>
      <w:r>
        <w:rPr>
          <w:color w:val="272727"/>
          <w:sz w:val="18"/>
        </w:rPr>
        <w:t>PCA space </w:t>
      </w:r>
      <w:r>
        <w:rPr>
          <w:color w:val="272727"/>
          <w:spacing w:val="-2"/>
          <w:sz w:val="18"/>
        </w:rPr>
        <w:t>via</w:t>
      </w:r>
      <w:r>
        <w:rPr>
          <w:color w:val="272727"/>
          <w:spacing w:val="-6"/>
          <w:sz w:val="18"/>
        </w:rPr>
        <w:t> </w:t>
      </w:r>
      <w:r>
        <w:rPr>
          <w:color w:val="272727"/>
          <w:spacing w:val="-2"/>
          <w:sz w:val="18"/>
        </w:rPr>
        <w:t>the</w:t>
      </w:r>
      <w:r>
        <w:rPr>
          <w:color w:val="272727"/>
          <w:spacing w:val="-7"/>
          <w:sz w:val="18"/>
        </w:rPr>
        <w:t> </w:t>
      </w:r>
      <w:r>
        <w:rPr>
          <w:color w:val="272727"/>
          <w:spacing w:val="-2"/>
          <w:sz w:val="18"/>
        </w:rPr>
        <w:t>learned</w:t>
      </w:r>
      <w:r>
        <w:rPr>
          <w:color w:val="272727"/>
          <w:spacing w:val="-7"/>
          <w:sz w:val="18"/>
        </w:rPr>
        <w:t> </w:t>
      </w:r>
      <w:r>
        <w:rPr>
          <w:color w:val="272727"/>
          <w:spacing w:val="-2"/>
          <w:sz w:val="18"/>
        </w:rPr>
        <w:t>linear</w:t>
      </w:r>
      <w:r>
        <w:rPr>
          <w:color w:val="272727"/>
          <w:spacing w:val="-8"/>
          <w:sz w:val="18"/>
        </w:rPr>
        <w:t> </w:t>
      </w:r>
      <w:r>
        <w:rPr>
          <w:color w:val="272727"/>
          <w:spacing w:val="-2"/>
          <w:sz w:val="18"/>
        </w:rPr>
        <w:t>function</w:t>
      </w:r>
      <w:r>
        <w:rPr>
          <w:color w:val="272727"/>
          <w:spacing w:val="-7"/>
          <w:sz w:val="18"/>
        </w:rPr>
        <w:t> </w:t>
      </w:r>
      <w:r>
        <w:rPr>
          <w:color w:val="272727"/>
          <w:spacing w:val="-2"/>
          <w:sz w:val="18"/>
        </w:rPr>
        <w:t>and</w:t>
      </w:r>
      <w:r>
        <w:rPr>
          <w:color w:val="272727"/>
          <w:spacing w:val="-7"/>
          <w:sz w:val="18"/>
        </w:rPr>
        <w:t> </w:t>
      </w:r>
      <w:r>
        <w:rPr>
          <w:color w:val="272727"/>
          <w:spacing w:val="-2"/>
          <w:sz w:val="18"/>
        </w:rPr>
        <w:t>then</w:t>
      </w:r>
      <w:r>
        <w:rPr>
          <w:color w:val="272727"/>
          <w:spacing w:val="-8"/>
          <w:sz w:val="18"/>
        </w:rPr>
        <w:t> </w:t>
      </w:r>
      <w:r>
        <w:rPr>
          <w:color w:val="272727"/>
          <w:spacing w:val="-2"/>
          <w:sz w:val="18"/>
        </w:rPr>
        <w:t>into</w:t>
      </w:r>
      <w:r>
        <w:rPr>
          <w:color w:val="272727"/>
          <w:spacing w:val="-6"/>
          <w:sz w:val="18"/>
        </w:rPr>
        <w:t> </w:t>
      </w:r>
      <w:r>
        <w:rPr>
          <w:color w:val="272727"/>
          <w:spacing w:val="-2"/>
          <w:sz w:val="18"/>
        </w:rPr>
        <w:t>vertex</w:t>
      </w:r>
      <w:r>
        <w:rPr>
          <w:color w:val="272727"/>
          <w:spacing w:val="-8"/>
          <w:sz w:val="18"/>
        </w:rPr>
        <w:t> </w:t>
      </w:r>
      <w:r>
        <w:rPr>
          <w:color w:val="272727"/>
          <w:spacing w:val="-2"/>
          <w:sz w:val="18"/>
        </w:rPr>
        <w:t>position</w:t>
      </w:r>
      <w:r>
        <w:rPr>
          <w:color w:val="272727"/>
          <w:spacing w:val="-6"/>
          <w:sz w:val="18"/>
        </w:rPr>
        <w:t> </w:t>
      </w:r>
      <w:r>
        <w:rPr>
          <w:color w:val="272727"/>
          <w:spacing w:val="-2"/>
          <w:sz w:val="18"/>
        </w:rPr>
        <w:t>space</w:t>
      </w:r>
      <w:r>
        <w:rPr>
          <w:color w:val="272727"/>
          <w:sz w:val="18"/>
        </w:rPr>
        <w:t> via</w:t>
      </w:r>
      <w:r>
        <w:rPr>
          <w:color w:val="272727"/>
          <w:spacing w:val="-3"/>
          <w:sz w:val="18"/>
        </w:rPr>
        <w:t> </w:t>
      </w:r>
      <w:r>
        <w:rPr>
          <w:color w:val="272727"/>
          <w:sz w:val="18"/>
        </w:rPr>
        <w:t>the</w:t>
      </w:r>
      <w:r>
        <w:rPr>
          <w:color w:val="272727"/>
          <w:spacing w:val="-2"/>
          <w:sz w:val="18"/>
        </w:rPr>
        <w:t> </w:t>
      </w:r>
      <w:r>
        <w:rPr>
          <w:color w:val="272727"/>
          <w:sz w:val="18"/>
        </w:rPr>
        <w:t>PCA</w:t>
      </w:r>
      <w:r>
        <w:rPr>
          <w:color w:val="272727"/>
          <w:spacing w:val="-3"/>
          <w:sz w:val="18"/>
        </w:rPr>
        <w:t> </w:t>
      </w:r>
      <w:r>
        <w:rPr>
          <w:color w:val="272727"/>
          <w:sz w:val="18"/>
        </w:rPr>
        <w:t>matrix.</w:t>
      </w:r>
      <w:r>
        <w:rPr>
          <w:color w:val="272727"/>
          <w:spacing w:val="-4"/>
          <w:sz w:val="18"/>
        </w:rPr>
        <w:t> </w:t>
      </w:r>
      <w:r>
        <w:rPr>
          <w:color w:val="272727"/>
          <w:sz w:val="18"/>
        </w:rPr>
        <w:t>However,</w:t>
      </w:r>
      <w:r>
        <w:rPr>
          <w:color w:val="272727"/>
          <w:spacing w:val="-3"/>
          <w:sz w:val="18"/>
        </w:rPr>
        <w:t> </w:t>
      </w:r>
      <w:r>
        <w:rPr>
          <w:color w:val="272727"/>
          <w:sz w:val="18"/>
        </w:rPr>
        <w:t>this</w:t>
      </w:r>
      <w:r>
        <w:rPr>
          <w:color w:val="272727"/>
          <w:spacing w:val="-3"/>
          <w:sz w:val="18"/>
        </w:rPr>
        <w:t> </w:t>
      </w:r>
      <w:r>
        <w:rPr>
          <w:color w:val="272727"/>
          <w:sz w:val="18"/>
        </w:rPr>
        <w:t>only</w:t>
      </w:r>
      <w:r>
        <w:rPr>
          <w:color w:val="272727"/>
          <w:spacing w:val="-4"/>
          <w:sz w:val="18"/>
        </w:rPr>
        <w:t> </w:t>
      </w:r>
      <w:r>
        <w:rPr>
          <w:color w:val="272727"/>
          <w:sz w:val="18"/>
        </w:rPr>
        <w:t>updates</w:t>
      </w:r>
      <w:r>
        <w:rPr>
          <w:color w:val="272727"/>
          <w:spacing w:val="-3"/>
          <w:sz w:val="18"/>
        </w:rPr>
        <w:t> </w:t>
      </w:r>
      <w:r>
        <w:rPr>
          <w:color w:val="272727"/>
          <w:sz w:val="18"/>
        </w:rPr>
        <w:t>vertices</w:t>
      </w:r>
      <w:r>
        <w:rPr>
          <w:color w:val="272727"/>
          <w:spacing w:val="-3"/>
          <w:sz w:val="18"/>
        </w:rPr>
        <w:t> </w:t>
      </w:r>
      <w:r>
        <w:rPr>
          <w:color w:val="272727"/>
          <w:sz w:val="18"/>
        </w:rPr>
        <w:t>in</w:t>
      </w:r>
      <w:r>
        <w:rPr>
          <w:color w:val="272727"/>
          <w:spacing w:val="-4"/>
          <w:sz w:val="18"/>
        </w:rPr>
        <w:t> </w:t>
      </w:r>
      <w:r>
        <w:rPr>
          <w:rFonts w:ascii="Lucida Sans Unicode"/>
          <w:color w:val="272727"/>
          <w:sz w:val="18"/>
        </w:rPr>
        <w:t>S</w:t>
      </w:r>
      <w:r>
        <w:rPr>
          <w:color w:val="272727"/>
          <w:sz w:val="18"/>
        </w:rPr>
        <w:t>.</w:t>
      </w:r>
      <w:r>
        <w:rPr>
          <w:color w:val="272727"/>
          <w:spacing w:val="-3"/>
          <w:sz w:val="18"/>
        </w:rPr>
        <w:t> </w:t>
      </w:r>
      <w:r>
        <w:rPr>
          <w:color w:val="272727"/>
          <w:spacing w:val="-5"/>
          <w:sz w:val="18"/>
        </w:rPr>
        <w:t>In</w:t>
      </w:r>
    </w:p>
    <w:p>
      <w:pPr>
        <w:spacing w:line="244" w:lineRule="auto" w:before="6"/>
        <w:ind w:left="53" w:right="50" w:firstLine="0"/>
        <w:jc w:val="both"/>
        <w:rPr>
          <w:sz w:val="18"/>
        </w:rPr>
      </w:pPr>
      <w:r>
        <w:rPr/>
        <w:br w:type="column"/>
      </w:r>
      <w:r>
        <w:rPr>
          <w:color w:val="272727"/>
          <w:sz w:val="18"/>
        </w:rPr>
        <w:t>modi</w:t>
      </w:r>
      <w:r>
        <w:rPr>
          <w:rFonts w:ascii="Times New Roman" w:hAnsi="Times New Roman"/>
          <w:color w:val="272727"/>
          <w:sz w:val="18"/>
        </w:rPr>
        <w:t>fi</w:t>
      </w:r>
      <w:r>
        <w:rPr>
          <w:color w:val="272727"/>
          <w:sz w:val="18"/>
        </w:rPr>
        <w:t>cations with multiple generated virtual humans, we restricted the body weight modi</w:t>
      </w:r>
      <w:r>
        <w:rPr>
          <w:rFonts w:ascii="Times New Roman" w:hAnsi="Times New Roman"/>
          <w:color w:val="272727"/>
          <w:sz w:val="18"/>
        </w:rPr>
        <w:t>fi</w:t>
      </w:r>
      <w:r>
        <w:rPr>
          <w:color w:val="272727"/>
          <w:sz w:val="18"/>
        </w:rPr>
        <w:t>cation for all interaction methods</w:t>
      </w:r>
      <w:r>
        <w:rPr>
          <w:color w:val="272727"/>
          <w:spacing w:val="45"/>
          <w:sz w:val="18"/>
        </w:rPr>
        <w:t> </w:t>
      </w:r>
      <w:r>
        <w:rPr>
          <w:color w:val="272727"/>
          <w:sz w:val="18"/>
        </w:rPr>
        <w:t>to</w:t>
      </w:r>
      <w:r>
        <w:rPr>
          <w:color w:val="272727"/>
          <w:spacing w:val="46"/>
          <w:sz w:val="18"/>
        </w:rPr>
        <w:t> </w:t>
      </w:r>
      <w:r>
        <w:rPr>
          <w:color w:val="272727"/>
          <w:sz w:val="18"/>
        </w:rPr>
        <w:t>a</w:t>
      </w:r>
      <w:r>
        <w:rPr>
          <w:color w:val="272727"/>
          <w:spacing w:val="44"/>
          <w:sz w:val="18"/>
        </w:rPr>
        <w:t> </w:t>
      </w:r>
      <w:r>
        <w:rPr>
          <w:color w:val="272727"/>
          <w:sz w:val="18"/>
        </w:rPr>
        <w:t>range</w:t>
      </w:r>
      <w:r>
        <w:rPr>
          <w:color w:val="272727"/>
          <w:spacing w:val="45"/>
          <w:sz w:val="18"/>
        </w:rPr>
        <w:t> </w:t>
      </w:r>
      <w:r>
        <w:rPr>
          <w:color w:val="272727"/>
          <w:sz w:val="18"/>
        </w:rPr>
        <w:t>of</w:t>
      </w:r>
      <w:r>
        <w:rPr>
          <w:color w:val="272727"/>
          <w:spacing w:val="46"/>
          <w:sz w:val="18"/>
        </w:rPr>
        <w:t> </w:t>
      </w:r>
      <w:r>
        <w:rPr>
          <w:color w:val="272727"/>
          <w:sz w:val="18"/>
        </w:rPr>
        <w:t>±35%</w:t>
      </w:r>
      <w:r>
        <w:rPr>
          <w:color w:val="272727"/>
          <w:spacing w:val="44"/>
          <w:sz w:val="18"/>
        </w:rPr>
        <w:t> </w:t>
      </w:r>
      <w:r>
        <w:rPr>
          <w:color w:val="272727"/>
          <w:sz w:val="18"/>
        </w:rPr>
        <w:t>of</w:t>
      </w:r>
      <w:r>
        <w:rPr>
          <w:color w:val="272727"/>
          <w:spacing w:val="45"/>
          <w:sz w:val="18"/>
        </w:rPr>
        <w:t> </w:t>
      </w:r>
      <w:r>
        <w:rPr>
          <w:color w:val="272727"/>
          <w:sz w:val="18"/>
        </w:rPr>
        <w:t>the</w:t>
      </w:r>
      <w:r>
        <w:rPr>
          <w:color w:val="272727"/>
          <w:spacing w:val="44"/>
          <w:sz w:val="18"/>
        </w:rPr>
        <w:t> </w:t>
      </w:r>
      <w:r>
        <w:rPr>
          <w:color w:val="272727"/>
          <w:sz w:val="18"/>
        </w:rPr>
        <w:t>user</w:t>
      </w:r>
      <w:r>
        <w:rPr>
          <w:rFonts w:ascii="Lucida Sans" w:hAnsi="Lucida Sans"/>
          <w:color w:val="272727"/>
          <w:sz w:val="18"/>
        </w:rPr>
        <w:t>’</w:t>
      </w:r>
      <w:r>
        <w:rPr>
          <w:color w:val="272727"/>
          <w:sz w:val="18"/>
        </w:rPr>
        <w:t>s</w:t>
      </w:r>
      <w:r>
        <w:rPr>
          <w:color w:val="272727"/>
          <w:spacing w:val="45"/>
          <w:sz w:val="18"/>
        </w:rPr>
        <w:t> </w:t>
      </w:r>
      <w:r>
        <w:rPr>
          <w:color w:val="272727"/>
          <w:sz w:val="18"/>
        </w:rPr>
        <w:t>body</w:t>
      </w:r>
      <w:r>
        <w:rPr>
          <w:color w:val="272727"/>
          <w:spacing w:val="44"/>
          <w:sz w:val="18"/>
        </w:rPr>
        <w:t> </w:t>
      </w:r>
      <w:r>
        <w:rPr>
          <w:color w:val="272727"/>
          <w:sz w:val="18"/>
        </w:rPr>
        <w:t>weight</w:t>
      </w:r>
      <w:r>
        <w:rPr>
          <w:color w:val="272727"/>
          <w:spacing w:val="44"/>
          <w:sz w:val="18"/>
        </w:rPr>
        <w:t> </w:t>
      </w:r>
      <w:r>
        <w:rPr>
          <w:color w:val="272727"/>
          <w:spacing w:val="-7"/>
          <w:sz w:val="18"/>
        </w:rPr>
        <w:t>to</w:t>
      </w:r>
    </w:p>
    <w:p>
      <w:pPr>
        <w:spacing w:after="0" w:line="244" w:lineRule="auto"/>
        <w:jc w:val="both"/>
        <w:rPr>
          <w:sz w:val="18"/>
        </w:rPr>
        <w:sectPr>
          <w:type w:val="continuous"/>
          <w:pgSz w:w="11910" w:h="16840"/>
          <w:pgMar w:header="778" w:footer="774" w:top="540" w:bottom="280" w:left="1080" w:right="1080"/>
          <w:cols w:num="2" w:equalWidth="0">
            <w:col w:w="4649" w:space="395"/>
            <w:col w:w="4706"/>
          </w:cols>
        </w:sectPr>
      </w:pPr>
    </w:p>
    <w:p>
      <w:pPr>
        <w:pStyle w:val="BodyText"/>
        <w:rPr>
          <w:sz w:val="20"/>
        </w:rPr>
      </w:pPr>
    </w:p>
    <w:p>
      <w:pPr>
        <w:pStyle w:val="BodyText"/>
        <w:spacing w:before="180"/>
        <w:rPr>
          <w:sz w:val="20"/>
        </w:rPr>
      </w:pPr>
    </w:p>
    <w:p>
      <w:pPr>
        <w:pStyle w:val="BodyText"/>
        <w:ind w:left="53" w:right="-15"/>
        <w:rPr>
          <w:sz w:val="20"/>
        </w:rPr>
      </w:pPr>
      <w:r>
        <w:rPr>
          <w:sz w:val="20"/>
        </w:rPr>
        <mc:AlternateContent>
          <mc:Choice Requires="wps">
            <w:drawing>
              <wp:inline distT="0" distB="0" distL="0" distR="0">
                <wp:extent cx="6120130" cy="2864485"/>
                <wp:effectExtent l="9525" t="0" r="0" b="2539"/>
                <wp:docPr id="1506" name="Group 1506"/>
                <wp:cNvGraphicFramePr>
                  <a:graphicFrameLocks/>
                </wp:cNvGraphicFramePr>
                <a:graphic>
                  <a:graphicData uri="http://schemas.microsoft.com/office/word/2010/wordprocessingGroup">
                    <wpg:wgp>
                      <wpg:cNvPr id="1506" name="Group 1506"/>
                      <wpg:cNvGrpSpPr/>
                      <wpg:grpSpPr>
                        <a:xfrm>
                          <a:off x="0" y="0"/>
                          <a:ext cx="6120130" cy="2864485"/>
                          <a:chExt cx="6120130" cy="2864485"/>
                        </a:xfrm>
                      </wpg:grpSpPr>
                      <pic:pic>
                        <pic:nvPicPr>
                          <pic:cNvPr id="1507" name="Image 1507"/>
                          <pic:cNvPicPr/>
                        </pic:nvPicPr>
                        <pic:blipFill>
                          <a:blip r:embed="rId281" cstate="print"/>
                          <a:stretch>
                            <a:fillRect/>
                          </a:stretch>
                        </pic:blipFill>
                        <pic:spPr>
                          <a:xfrm>
                            <a:off x="398158" y="151206"/>
                            <a:ext cx="5322962" cy="2128316"/>
                          </a:xfrm>
                          <a:prstGeom prst="rect">
                            <a:avLst/>
                          </a:prstGeom>
                        </pic:spPr>
                      </pic:pic>
                      <wps:wsp>
                        <wps:cNvPr id="1508" name="Textbox 1508"/>
                        <wps:cNvSpPr txBox="1"/>
                        <wps:spPr>
                          <a:xfrm>
                            <a:off x="1441" y="1441"/>
                            <a:ext cx="6117590" cy="2861310"/>
                          </a:xfrm>
                          <a:prstGeom prst="rect">
                            <a:avLst/>
                          </a:prstGeom>
                          <a:ln w="2882">
                            <a:solidFill>
                              <a:srgbClr val="A2A3A3"/>
                            </a:solidFill>
                            <a:prstDash val="solid"/>
                          </a:ln>
                        </wps:spPr>
                        <wps:txbx>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79"/>
                                <w:rPr>
                                  <w:sz w:val="14"/>
                                </w:rPr>
                              </w:pPr>
                            </w:p>
                            <w:p>
                              <w:pPr>
                                <w:spacing w:before="0"/>
                                <w:ind w:left="234" w:right="0" w:firstLine="0"/>
                                <w:jc w:val="left"/>
                                <w:rPr>
                                  <w:rFonts w:ascii="Lucida Sans"/>
                                  <w:sz w:val="14"/>
                                </w:rPr>
                              </w:pPr>
                              <w:bookmarkStart w:name="_bookmark184" w:id="202"/>
                              <w:bookmarkEnd w:id="202"/>
                              <w:r>
                                <w:rPr/>
                              </w:r>
                              <w:r>
                                <w:rPr>
                                  <w:rFonts w:ascii="Lucida Sans"/>
                                  <w:color w:val="706F70"/>
                                  <w:sz w:val="14"/>
                                </w:rPr>
                                <w:t>FIGURE</w:t>
                              </w:r>
                              <w:r>
                                <w:rPr>
                                  <w:rFonts w:ascii="Lucida Sans"/>
                                  <w:color w:val="706F70"/>
                                  <w:spacing w:val="12"/>
                                  <w:sz w:val="14"/>
                                </w:rPr>
                                <w:t> </w:t>
                              </w:r>
                              <w:r>
                                <w:rPr>
                                  <w:rFonts w:ascii="Lucida Sans"/>
                                  <w:color w:val="706F70"/>
                                  <w:spacing w:val="-10"/>
                                  <w:sz w:val="14"/>
                                </w:rPr>
                                <w:t>4</w:t>
                              </w:r>
                            </w:p>
                            <w:p>
                              <w:pPr>
                                <w:spacing w:line="261" w:lineRule="auto" w:before="15"/>
                                <w:ind w:left="234" w:right="0" w:firstLine="0"/>
                                <w:jc w:val="left"/>
                                <w:rPr>
                                  <w:rFonts w:ascii="Lucida Sans" w:hAnsi="Lucida Sans"/>
                                  <w:sz w:val="14"/>
                                </w:rPr>
                              </w:pPr>
                              <w:r>
                                <w:rPr>
                                  <w:rFonts w:ascii="Lucida Sans" w:hAnsi="Lucida Sans"/>
                                  <w:color w:val="706F70"/>
                                  <w:spacing w:val="-2"/>
                                  <w:sz w:val="14"/>
                                </w:rPr>
                                <w:t>The</w:t>
                              </w:r>
                              <w:r>
                                <w:rPr>
                                  <w:rFonts w:ascii="Lucida Sans" w:hAnsi="Lucida Sans"/>
                                  <w:color w:val="706F70"/>
                                  <w:spacing w:val="-10"/>
                                  <w:sz w:val="14"/>
                                </w:rPr>
                                <w:t> </w:t>
                              </w:r>
                              <w:r>
                                <w:rPr>
                                  <w:rFonts w:ascii="Arial" w:hAnsi="Arial"/>
                                  <w:color w:val="706F70"/>
                                  <w:spacing w:val="-2"/>
                                  <w:sz w:val="14"/>
                                </w:rPr>
                                <w:t>fi</w:t>
                              </w:r>
                              <w:r>
                                <w:rPr>
                                  <w:rFonts w:ascii="Lucida Sans" w:hAnsi="Lucida Sans"/>
                                  <w:color w:val="706F70"/>
                                  <w:spacing w:val="-2"/>
                                  <w:sz w:val="14"/>
                                </w:rPr>
                                <w:t>gure</w:t>
                              </w:r>
                              <w:r>
                                <w:rPr>
                                  <w:rFonts w:ascii="Lucida Sans" w:hAnsi="Lucida Sans"/>
                                  <w:color w:val="706F70"/>
                                  <w:spacing w:val="-10"/>
                                  <w:sz w:val="14"/>
                                </w:rPr>
                                <w:t> </w:t>
                              </w:r>
                              <w:r>
                                <w:rPr>
                                  <w:rFonts w:ascii="Lucida Sans" w:hAnsi="Lucida Sans"/>
                                  <w:color w:val="706F70"/>
                                  <w:spacing w:val="-2"/>
                                  <w:sz w:val="14"/>
                                </w:rPr>
                                <w:t>shows</w:t>
                              </w:r>
                              <w:r>
                                <w:rPr>
                                  <w:rFonts w:ascii="Lucida Sans" w:hAnsi="Lucida Sans"/>
                                  <w:color w:val="706F70"/>
                                  <w:spacing w:val="-9"/>
                                  <w:sz w:val="14"/>
                                </w:rPr>
                                <w:t> </w:t>
                              </w:r>
                              <w:r>
                                <w:rPr>
                                  <w:rFonts w:ascii="Lucida Sans" w:hAnsi="Lucida Sans"/>
                                  <w:color w:val="706F70"/>
                                  <w:spacing w:val="-2"/>
                                  <w:sz w:val="14"/>
                                </w:rPr>
                                <w:t>a</w:t>
                              </w:r>
                              <w:r>
                                <w:rPr>
                                  <w:rFonts w:ascii="Lucida Sans" w:hAnsi="Lucida Sans"/>
                                  <w:color w:val="706F70"/>
                                  <w:spacing w:val="-9"/>
                                  <w:sz w:val="14"/>
                                </w:rPr>
                                <w:t> </w:t>
                              </w:r>
                              <w:r>
                                <w:rPr>
                                  <w:rFonts w:ascii="Lucida Sans" w:hAnsi="Lucida Sans"/>
                                  <w:color w:val="706F70"/>
                                  <w:spacing w:val="-2"/>
                                  <w:sz w:val="14"/>
                                </w:rPr>
                                <w:t>generated</w:t>
                              </w:r>
                              <w:r>
                                <w:rPr>
                                  <w:rFonts w:ascii="Lucida Sans" w:hAnsi="Lucida Sans"/>
                                  <w:color w:val="706F70"/>
                                  <w:spacing w:val="-9"/>
                                  <w:sz w:val="14"/>
                                </w:rPr>
                                <w:t> </w:t>
                              </w:r>
                              <w:r>
                                <w:rPr>
                                  <w:rFonts w:ascii="Lucida Sans" w:hAnsi="Lucida Sans"/>
                                  <w:color w:val="706F70"/>
                                  <w:spacing w:val="-2"/>
                                  <w:sz w:val="14"/>
                                </w:rPr>
                                <w:t>female</w:t>
                              </w:r>
                              <w:r>
                                <w:rPr>
                                  <w:rFonts w:ascii="Lucida Sans" w:hAnsi="Lucida Sans"/>
                                  <w:color w:val="706F70"/>
                                  <w:spacing w:val="-9"/>
                                  <w:sz w:val="14"/>
                                </w:rPr>
                                <w:t> </w:t>
                              </w:r>
                              <w:r>
                                <w:rPr>
                                  <w:rFonts w:ascii="Lucida Sans" w:hAnsi="Lucida Sans"/>
                                  <w:color w:val="706F70"/>
                                  <w:spacing w:val="-2"/>
                                  <w:sz w:val="14"/>
                                </w:rPr>
                                <w:t>avatar</w:t>
                              </w:r>
                              <w:r>
                                <w:rPr>
                                  <w:rFonts w:ascii="Lucida Sans" w:hAnsi="Lucida Sans"/>
                                  <w:color w:val="706F70"/>
                                  <w:spacing w:val="-9"/>
                                  <w:sz w:val="14"/>
                                </w:rPr>
                                <w:t> </w:t>
                              </w:r>
                              <w:r>
                                <w:rPr>
                                  <w:rFonts w:ascii="Lucida Sans" w:hAnsi="Lucida Sans"/>
                                  <w:color w:val="706F70"/>
                                  <w:spacing w:val="-2"/>
                                  <w:sz w:val="14"/>
                                </w:rPr>
                                <w:t>(BMI</w:t>
                              </w:r>
                              <w:r>
                                <w:rPr>
                                  <w:rFonts w:ascii="Lucida Sans" w:hAnsi="Lucida Sans"/>
                                  <w:color w:val="706F70"/>
                                  <w:spacing w:val="-9"/>
                                  <w:sz w:val="14"/>
                                </w:rPr>
                                <w:t> </w:t>
                              </w:r>
                              <w:r>
                                <w:rPr>
                                  <w:rFonts w:ascii="Lucida Sans" w:hAnsi="Lucida Sans"/>
                                  <w:color w:val="706F70"/>
                                  <w:spacing w:val="-2"/>
                                  <w:sz w:val="14"/>
                                </w:rPr>
                                <w:t>=</w:t>
                              </w:r>
                              <w:r>
                                <w:rPr>
                                  <w:rFonts w:ascii="Lucida Sans" w:hAnsi="Lucida Sans"/>
                                  <w:color w:val="706F70"/>
                                  <w:spacing w:val="-9"/>
                                  <w:sz w:val="14"/>
                                </w:rPr>
                                <w:t> </w:t>
                              </w:r>
                              <w:r>
                                <w:rPr>
                                  <w:rFonts w:ascii="Lucida Sans" w:hAnsi="Lucida Sans"/>
                                  <w:color w:val="706F70"/>
                                  <w:spacing w:val="-2"/>
                                  <w:sz w:val="14"/>
                                </w:rPr>
                                <w:t>19.8)</w:t>
                              </w:r>
                              <w:r>
                                <w:rPr>
                                  <w:rFonts w:ascii="Lucida Sans" w:hAnsi="Lucida Sans"/>
                                  <w:color w:val="706F70"/>
                                  <w:spacing w:val="-9"/>
                                  <w:sz w:val="14"/>
                                </w:rPr>
                                <w:t> </w:t>
                              </w:r>
                              <w:r>
                                <w:rPr>
                                  <w:rFonts w:ascii="Lucida Sans" w:hAnsi="Lucida Sans"/>
                                  <w:color w:val="706F70"/>
                                  <w:spacing w:val="-2"/>
                                  <w:sz w:val="14"/>
                                </w:rPr>
                                <w:t>with</w:t>
                              </w:r>
                              <w:r>
                                <w:rPr>
                                  <w:rFonts w:ascii="Lucida Sans" w:hAnsi="Lucida Sans"/>
                                  <w:color w:val="706F70"/>
                                  <w:spacing w:val="-9"/>
                                  <w:sz w:val="14"/>
                                </w:rPr>
                                <w:t> </w:t>
                              </w:r>
                              <w:r>
                                <w:rPr>
                                  <w:rFonts w:ascii="Lucida Sans" w:hAnsi="Lucida Sans"/>
                                  <w:color w:val="706F70"/>
                                  <w:spacing w:val="-2"/>
                                  <w:sz w:val="14"/>
                                </w:rPr>
                                <w:t>modi</w:t>
                              </w:r>
                              <w:r>
                                <w:rPr>
                                  <w:rFonts w:ascii="Arial" w:hAnsi="Arial"/>
                                  <w:color w:val="706F70"/>
                                  <w:spacing w:val="-2"/>
                                  <w:sz w:val="14"/>
                                </w:rPr>
                                <w:t>fi</w:t>
                              </w:r>
                              <w:r>
                                <w:rPr>
                                  <w:rFonts w:ascii="Lucida Sans" w:hAnsi="Lucida Sans"/>
                                  <w:color w:val="706F70"/>
                                  <w:spacing w:val="-2"/>
                                  <w:sz w:val="14"/>
                                </w:rPr>
                                <w:t>ed</w:t>
                              </w:r>
                              <w:r>
                                <w:rPr>
                                  <w:rFonts w:ascii="Lucida Sans" w:hAnsi="Lucida Sans"/>
                                  <w:color w:val="706F70"/>
                                  <w:spacing w:val="-9"/>
                                  <w:sz w:val="14"/>
                                </w:rPr>
                                <w:t> </w:t>
                              </w:r>
                              <w:r>
                                <w:rPr>
                                  <w:rFonts w:ascii="Lucida Sans" w:hAnsi="Lucida Sans"/>
                                  <w:color w:val="706F70"/>
                                  <w:spacing w:val="-2"/>
                                  <w:sz w:val="14"/>
                                </w:rPr>
                                <w:t>body</w:t>
                              </w:r>
                              <w:r>
                                <w:rPr>
                                  <w:rFonts w:ascii="Lucida Sans" w:hAnsi="Lucida Sans"/>
                                  <w:color w:val="706F70"/>
                                  <w:spacing w:val="-9"/>
                                  <w:sz w:val="14"/>
                                </w:rPr>
                                <w:t> </w:t>
                              </w:r>
                              <w:r>
                                <w:rPr>
                                  <w:rFonts w:ascii="Lucida Sans" w:hAnsi="Lucida Sans"/>
                                  <w:color w:val="706F70"/>
                                  <w:spacing w:val="-2"/>
                                  <w:sz w:val="14"/>
                                </w:rPr>
                                <w:t>weight</w:t>
                              </w:r>
                              <w:r>
                                <w:rPr>
                                  <w:rFonts w:ascii="Lucida Sans" w:hAnsi="Lucida Sans"/>
                                  <w:color w:val="706F70"/>
                                  <w:spacing w:val="-10"/>
                                  <w:sz w:val="14"/>
                                </w:rPr>
                                <w:t> </w:t>
                              </w:r>
                              <w:r>
                                <w:rPr>
                                  <w:rFonts w:ascii="Lucida Sans" w:hAnsi="Lucida Sans"/>
                                  <w:color w:val="706F70"/>
                                  <w:spacing w:val="-2"/>
                                  <w:sz w:val="14"/>
                                </w:rPr>
                                <w:t>corresponding</w:t>
                              </w:r>
                              <w:r>
                                <w:rPr>
                                  <w:rFonts w:ascii="Lucida Sans" w:hAnsi="Lucida Sans"/>
                                  <w:color w:val="706F70"/>
                                  <w:spacing w:val="-9"/>
                                  <w:sz w:val="14"/>
                                </w:rPr>
                                <w:t> </w:t>
                              </w:r>
                              <w:r>
                                <w:rPr>
                                  <w:rFonts w:ascii="Lucida Sans" w:hAnsi="Lucida Sans"/>
                                  <w:color w:val="706F70"/>
                                  <w:spacing w:val="-2"/>
                                  <w:sz w:val="14"/>
                                </w:rPr>
                                <w:t>to</w:t>
                              </w:r>
                              <w:r>
                                <w:rPr>
                                  <w:rFonts w:ascii="Lucida Sans" w:hAnsi="Lucida Sans"/>
                                  <w:color w:val="706F70"/>
                                  <w:spacing w:val="-10"/>
                                  <w:sz w:val="14"/>
                                </w:rPr>
                                <w:t> </w:t>
                              </w:r>
                              <w:r>
                                <w:rPr>
                                  <w:rFonts w:ascii="Lucida Sans" w:hAnsi="Lucida Sans"/>
                                  <w:color w:val="706F70"/>
                                  <w:spacing w:val="-2"/>
                                  <w:sz w:val="14"/>
                                </w:rPr>
                                <w:t>a</w:t>
                              </w:r>
                              <w:r>
                                <w:rPr>
                                  <w:rFonts w:ascii="Lucida Sans" w:hAnsi="Lucida Sans"/>
                                  <w:color w:val="706F70"/>
                                  <w:spacing w:val="-9"/>
                                  <w:sz w:val="14"/>
                                </w:rPr>
                                <w:t> </w:t>
                              </w:r>
                              <w:r>
                                <w:rPr>
                                  <w:rFonts w:ascii="Lucida Sans" w:hAnsi="Lucida Sans"/>
                                  <w:color w:val="706F70"/>
                                  <w:spacing w:val="-2"/>
                                  <w:sz w:val="14"/>
                                </w:rPr>
                                <w:t>BMI</w:t>
                              </w:r>
                              <w:r>
                                <w:rPr>
                                  <w:rFonts w:ascii="Lucida Sans" w:hAnsi="Lucida Sans"/>
                                  <w:color w:val="706F70"/>
                                  <w:spacing w:val="-9"/>
                                  <w:sz w:val="14"/>
                                </w:rPr>
                                <w:t> </w:t>
                              </w:r>
                              <w:r>
                                <w:rPr>
                                  <w:rFonts w:ascii="Lucida Sans" w:hAnsi="Lucida Sans"/>
                                  <w:color w:val="706F70"/>
                                  <w:spacing w:val="-2"/>
                                  <w:sz w:val="14"/>
                                </w:rPr>
                                <w:t>range</w:t>
                              </w:r>
                              <w:r>
                                <w:rPr>
                                  <w:rFonts w:ascii="Lucida Sans" w:hAnsi="Lucida Sans"/>
                                  <w:color w:val="706F70"/>
                                  <w:spacing w:val="-9"/>
                                  <w:sz w:val="14"/>
                                </w:rPr>
                                <w:t> </w:t>
                              </w:r>
                              <w:r>
                                <w:rPr>
                                  <w:rFonts w:ascii="Lucida Sans" w:hAnsi="Lucida Sans"/>
                                  <w:color w:val="706F70"/>
                                  <w:spacing w:val="-2"/>
                                  <w:sz w:val="14"/>
                                </w:rPr>
                                <w:t>of</w:t>
                              </w:r>
                              <w:r>
                                <w:rPr>
                                  <w:rFonts w:ascii="Lucida Sans" w:hAnsi="Lucida Sans"/>
                                  <w:color w:val="706F70"/>
                                  <w:spacing w:val="-9"/>
                                  <w:sz w:val="14"/>
                                </w:rPr>
                                <w:t> </w:t>
                              </w:r>
                              <w:r>
                                <w:rPr>
                                  <w:rFonts w:ascii="Lucida Sans" w:hAnsi="Lucida Sans"/>
                                  <w:color w:val="706F70"/>
                                  <w:spacing w:val="-2"/>
                                  <w:sz w:val="14"/>
                                </w:rPr>
                                <w:t>16–32</w:t>
                              </w:r>
                              <w:r>
                                <w:rPr>
                                  <w:rFonts w:ascii="Lucida Sans" w:hAnsi="Lucida Sans"/>
                                  <w:color w:val="706F70"/>
                                  <w:spacing w:val="-9"/>
                                  <w:sz w:val="14"/>
                                </w:rPr>
                                <w:t> </w:t>
                              </w:r>
                              <w:r>
                                <w:rPr>
                                  <w:rFonts w:ascii="Lucida Sans" w:hAnsi="Lucida Sans"/>
                                  <w:color w:val="706F70"/>
                                  <w:spacing w:val="-2"/>
                                  <w:sz w:val="14"/>
                                </w:rPr>
                                <w:t>in</w:t>
                              </w:r>
                              <w:r>
                                <w:rPr>
                                  <w:rFonts w:ascii="Lucida Sans" w:hAnsi="Lucida Sans"/>
                                  <w:color w:val="706F70"/>
                                  <w:spacing w:val="-9"/>
                                  <w:sz w:val="14"/>
                                </w:rPr>
                                <w:t> </w:t>
                              </w:r>
                              <w:r>
                                <w:rPr>
                                  <w:rFonts w:ascii="Lucida Sans" w:hAnsi="Lucida Sans"/>
                                  <w:color w:val="706F70"/>
                                  <w:spacing w:val="-2"/>
                                  <w:sz w:val="14"/>
                                </w:rPr>
                                <w:t>two-point increments.</w:t>
                              </w:r>
                            </w:p>
                          </w:txbxContent>
                        </wps:txbx>
                        <wps:bodyPr wrap="square" lIns="0" tIns="0" rIns="0" bIns="0" rtlCol="0">
                          <a:noAutofit/>
                        </wps:bodyPr>
                      </wps:wsp>
                    </wpg:wgp>
                  </a:graphicData>
                </a:graphic>
              </wp:inline>
            </w:drawing>
          </mc:Choice>
          <mc:Fallback>
            <w:pict>
              <v:group style="width:481.9pt;height:225.55pt;mso-position-horizontal-relative:char;mso-position-vertical-relative:line" id="docshapegroup1355" coordorigin="0,0" coordsize="9638,4511">
                <v:shape style="position:absolute;left:627;top:238;width:8383;height:3352" type="#_x0000_t75" id="docshape1356" stroked="false">
                  <v:imagedata r:id="rId281" o:title=""/>
                </v:shape>
                <v:shape style="position:absolute;left:2;top:2;width:9634;height:4506" type="#_x0000_t202" id="docshape1357" filled="false" stroked="true" strokeweight=".227pt" strokecolor="#a2a3a3">
                  <v:textbox inset="0,0,0,0">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79"/>
                          <w:rPr>
                            <w:sz w:val="14"/>
                          </w:rPr>
                        </w:pPr>
                      </w:p>
                      <w:p>
                        <w:pPr>
                          <w:spacing w:before="0"/>
                          <w:ind w:left="234" w:right="0" w:firstLine="0"/>
                          <w:jc w:val="left"/>
                          <w:rPr>
                            <w:rFonts w:ascii="Lucida Sans"/>
                            <w:sz w:val="14"/>
                          </w:rPr>
                        </w:pPr>
                        <w:bookmarkStart w:name="_bookmark184" w:id="203"/>
                        <w:bookmarkEnd w:id="203"/>
                        <w:r>
                          <w:rPr/>
                        </w:r>
                        <w:r>
                          <w:rPr>
                            <w:rFonts w:ascii="Lucida Sans"/>
                            <w:color w:val="706F70"/>
                            <w:sz w:val="14"/>
                          </w:rPr>
                          <w:t>FIGURE</w:t>
                        </w:r>
                        <w:r>
                          <w:rPr>
                            <w:rFonts w:ascii="Lucida Sans"/>
                            <w:color w:val="706F70"/>
                            <w:spacing w:val="12"/>
                            <w:sz w:val="14"/>
                          </w:rPr>
                          <w:t> </w:t>
                        </w:r>
                        <w:r>
                          <w:rPr>
                            <w:rFonts w:ascii="Lucida Sans"/>
                            <w:color w:val="706F70"/>
                            <w:spacing w:val="-10"/>
                            <w:sz w:val="14"/>
                          </w:rPr>
                          <w:t>4</w:t>
                        </w:r>
                      </w:p>
                      <w:p>
                        <w:pPr>
                          <w:spacing w:line="261" w:lineRule="auto" w:before="15"/>
                          <w:ind w:left="234" w:right="0" w:firstLine="0"/>
                          <w:jc w:val="left"/>
                          <w:rPr>
                            <w:rFonts w:ascii="Lucida Sans" w:hAnsi="Lucida Sans"/>
                            <w:sz w:val="14"/>
                          </w:rPr>
                        </w:pPr>
                        <w:r>
                          <w:rPr>
                            <w:rFonts w:ascii="Lucida Sans" w:hAnsi="Lucida Sans"/>
                            <w:color w:val="706F70"/>
                            <w:spacing w:val="-2"/>
                            <w:sz w:val="14"/>
                          </w:rPr>
                          <w:t>The</w:t>
                        </w:r>
                        <w:r>
                          <w:rPr>
                            <w:rFonts w:ascii="Lucida Sans" w:hAnsi="Lucida Sans"/>
                            <w:color w:val="706F70"/>
                            <w:spacing w:val="-10"/>
                            <w:sz w:val="14"/>
                          </w:rPr>
                          <w:t> </w:t>
                        </w:r>
                        <w:r>
                          <w:rPr>
                            <w:rFonts w:ascii="Arial" w:hAnsi="Arial"/>
                            <w:color w:val="706F70"/>
                            <w:spacing w:val="-2"/>
                            <w:sz w:val="14"/>
                          </w:rPr>
                          <w:t>fi</w:t>
                        </w:r>
                        <w:r>
                          <w:rPr>
                            <w:rFonts w:ascii="Lucida Sans" w:hAnsi="Lucida Sans"/>
                            <w:color w:val="706F70"/>
                            <w:spacing w:val="-2"/>
                            <w:sz w:val="14"/>
                          </w:rPr>
                          <w:t>gure</w:t>
                        </w:r>
                        <w:r>
                          <w:rPr>
                            <w:rFonts w:ascii="Lucida Sans" w:hAnsi="Lucida Sans"/>
                            <w:color w:val="706F70"/>
                            <w:spacing w:val="-10"/>
                            <w:sz w:val="14"/>
                          </w:rPr>
                          <w:t> </w:t>
                        </w:r>
                        <w:r>
                          <w:rPr>
                            <w:rFonts w:ascii="Lucida Sans" w:hAnsi="Lucida Sans"/>
                            <w:color w:val="706F70"/>
                            <w:spacing w:val="-2"/>
                            <w:sz w:val="14"/>
                          </w:rPr>
                          <w:t>shows</w:t>
                        </w:r>
                        <w:r>
                          <w:rPr>
                            <w:rFonts w:ascii="Lucida Sans" w:hAnsi="Lucida Sans"/>
                            <w:color w:val="706F70"/>
                            <w:spacing w:val="-9"/>
                            <w:sz w:val="14"/>
                          </w:rPr>
                          <w:t> </w:t>
                        </w:r>
                        <w:r>
                          <w:rPr>
                            <w:rFonts w:ascii="Lucida Sans" w:hAnsi="Lucida Sans"/>
                            <w:color w:val="706F70"/>
                            <w:spacing w:val="-2"/>
                            <w:sz w:val="14"/>
                          </w:rPr>
                          <w:t>a</w:t>
                        </w:r>
                        <w:r>
                          <w:rPr>
                            <w:rFonts w:ascii="Lucida Sans" w:hAnsi="Lucida Sans"/>
                            <w:color w:val="706F70"/>
                            <w:spacing w:val="-9"/>
                            <w:sz w:val="14"/>
                          </w:rPr>
                          <w:t> </w:t>
                        </w:r>
                        <w:r>
                          <w:rPr>
                            <w:rFonts w:ascii="Lucida Sans" w:hAnsi="Lucida Sans"/>
                            <w:color w:val="706F70"/>
                            <w:spacing w:val="-2"/>
                            <w:sz w:val="14"/>
                          </w:rPr>
                          <w:t>generated</w:t>
                        </w:r>
                        <w:r>
                          <w:rPr>
                            <w:rFonts w:ascii="Lucida Sans" w:hAnsi="Lucida Sans"/>
                            <w:color w:val="706F70"/>
                            <w:spacing w:val="-9"/>
                            <w:sz w:val="14"/>
                          </w:rPr>
                          <w:t> </w:t>
                        </w:r>
                        <w:r>
                          <w:rPr>
                            <w:rFonts w:ascii="Lucida Sans" w:hAnsi="Lucida Sans"/>
                            <w:color w:val="706F70"/>
                            <w:spacing w:val="-2"/>
                            <w:sz w:val="14"/>
                          </w:rPr>
                          <w:t>female</w:t>
                        </w:r>
                        <w:r>
                          <w:rPr>
                            <w:rFonts w:ascii="Lucida Sans" w:hAnsi="Lucida Sans"/>
                            <w:color w:val="706F70"/>
                            <w:spacing w:val="-9"/>
                            <w:sz w:val="14"/>
                          </w:rPr>
                          <w:t> </w:t>
                        </w:r>
                        <w:r>
                          <w:rPr>
                            <w:rFonts w:ascii="Lucida Sans" w:hAnsi="Lucida Sans"/>
                            <w:color w:val="706F70"/>
                            <w:spacing w:val="-2"/>
                            <w:sz w:val="14"/>
                          </w:rPr>
                          <w:t>avatar</w:t>
                        </w:r>
                        <w:r>
                          <w:rPr>
                            <w:rFonts w:ascii="Lucida Sans" w:hAnsi="Lucida Sans"/>
                            <w:color w:val="706F70"/>
                            <w:spacing w:val="-9"/>
                            <w:sz w:val="14"/>
                          </w:rPr>
                          <w:t> </w:t>
                        </w:r>
                        <w:r>
                          <w:rPr>
                            <w:rFonts w:ascii="Lucida Sans" w:hAnsi="Lucida Sans"/>
                            <w:color w:val="706F70"/>
                            <w:spacing w:val="-2"/>
                            <w:sz w:val="14"/>
                          </w:rPr>
                          <w:t>(BMI</w:t>
                        </w:r>
                        <w:r>
                          <w:rPr>
                            <w:rFonts w:ascii="Lucida Sans" w:hAnsi="Lucida Sans"/>
                            <w:color w:val="706F70"/>
                            <w:spacing w:val="-9"/>
                            <w:sz w:val="14"/>
                          </w:rPr>
                          <w:t> </w:t>
                        </w:r>
                        <w:r>
                          <w:rPr>
                            <w:rFonts w:ascii="Lucida Sans" w:hAnsi="Lucida Sans"/>
                            <w:color w:val="706F70"/>
                            <w:spacing w:val="-2"/>
                            <w:sz w:val="14"/>
                          </w:rPr>
                          <w:t>=</w:t>
                        </w:r>
                        <w:r>
                          <w:rPr>
                            <w:rFonts w:ascii="Lucida Sans" w:hAnsi="Lucida Sans"/>
                            <w:color w:val="706F70"/>
                            <w:spacing w:val="-9"/>
                            <w:sz w:val="14"/>
                          </w:rPr>
                          <w:t> </w:t>
                        </w:r>
                        <w:r>
                          <w:rPr>
                            <w:rFonts w:ascii="Lucida Sans" w:hAnsi="Lucida Sans"/>
                            <w:color w:val="706F70"/>
                            <w:spacing w:val="-2"/>
                            <w:sz w:val="14"/>
                          </w:rPr>
                          <w:t>19.8)</w:t>
                        </w:r>
                        <w:r>
                          <w:rPr>
                            <w:rFonts w:ascii="Lucida Sans" w:hAnsi="Lucida Sans"/>
                            <w:color w:val="706F70"/>
                            <w:spacing w:val="-9"/>
                            <w:sz w:val="14"/>
                          </w:rPr>
                          <w:t> </w:t>
                        </w:r>
                        <w:r>
                          <w:rPr>
                            <w:rFonts w:ascii="Lucida Sans" w:hAnsi="Lucida Sans"/>
                            <w:color w:val="706F70"/>
                            <w:spacing w:val="-2"/>
                            <w:sz w:val="14"/>
                          </w:rPr>
                          <w:t>with</w:t>
                        </w:r>
                        <w:r>
                          <w:rPr>
                            <w:rFonts w:ascii="Lucida Sans" w:hAnsi="Lucida Sans"/>
                            <w:color w:val="706F70"/>
                            <w:spacing w:val="-9"/>
                            <w:sz w:val="14"/>
                          </w:rPr>
                          <w:t> </w:t>
                        </w:r>
                        <w:r>
                          <w:rPr>
                            <w:rFonts w:ascii="Lucida Sans" w:hAnsi="Lucida Sans"/>
                            <w:color w:val="706F70"/>
                            <w:spacing w:val="-2"/>
                            <w:sz w:val="14"/>
                          </w:rPr>
                          <w:t>modi</w:t>
                        </w:r>
                        <w:r>
                          <w:rPr>
                            <w:rFonts w:ascii="Arial" w:hAnsi="Arial"/>
                            <w:color w:val="706F70"/>
                            <w:spacing w:val="-2"/>
                            <w:sz w:val="14"/>
                          </w:rPr>
                          <w:t>fi</w:t>
                        </w:r>
                        <w:r>
                          <w:rPr>
                            <w:rFonts w:ascii="Lucida Sans" w:hAnsi="Lucida Sans"/>
                            <w:color w:val="706F70"/>
                            <w:spacing w:val="-2"/>
                            <w:sz w:val="14"/>
                          </w:rPr>
                          <w:t>ed</w:t>
                        </w:r>
                        <w:r>
                          <w:rPr>
                            <w:rFonts w:ascii="Lucida Sans" w:hAnsi="Lucida Sans"/>
                            <w:color w:val="706F70"/>
                            <w:spacing w:val="-9"/>
                            <w:sz w:val="14"/>
                          </w:rPr>
                          <w:t> </w:t>
                        </w:r>
                        <w:r>
                          <w:rPr>
                            <w:rFonts w:ascii="Lucida Sans" w:hAnsi="Lucida Sans"/>
                            <w:color w:val="706F70"/>
                            <w:spacing w:val="-2"/>
                            <w:sz w:val="14"/>
                          </w:rPr>
                          <w:t>body</w:t>
                        </w:r>
                        <w:r>
                          <w:rPr>
                            <w:rFonts w:ascii="Lucida Sans" w:hAnsi="Lucida Sans"/>
                            <w:color w:val="706F70"/>
                            <w:spacing w:val="-9"/>
                            <w:sz w:val="14"/>
                          </w:rPr>
                          <w:t> </w:t>
                        </w:r>
                        <w:r>
                          <w:rPr>
                            <w:rFonts w:ascii="Lucida Sans" w:hAnsi="Lucida Sans"/>
                            <w:color w:val="706F70"/>
                            <w:spacing w:val="-2"/>
                            <w:sz w:val="14"/>
                          </w:rPr>
                          <w:t>weight</w:t>
                        </w:r>
                        <w:r>
                          <w:rPr>
                            <w:rFonts w:ascii="Lucida Sans" w:hAnsi="Lucida Sans"/>
                            <w:color w:val="706F70"/>
                            <w:spacing w:val="-10"/>
                            <w:sz w:val="14"/>
                          </w:rPr>
                          <w:t> </w:t>
                        </w:r>
                        <w:r>
                          <w:rPr>
                            <w:rFonts w:ascii="Lucida Sans" w:hAnsi="Lucida Sans"/>
                            <w:color w:val="706F70"/>
                            <w:spacing w:val="-2"/>
                            <w:sz w:val="14"/>
                          </w:rPr>
                          <w:t>corresponding</w:t>
                        </w:r>
                        <w:r>
                          <w:rPr>
                            <w:rFonts w:ascii="Lucida Sans" w:hAnsi="Lucida Sans"/>
                            <w:color w:val="706F70"/>
                            <w:spacing w:val="-9"/>
                            <w:sz w:val="14"/>
                          </w:rPr>
                          <w:t> </w:t>
                        </w:r>
                        <w:r>
                          <w:rPr>
                            <w:rFonts w:ascii="Lucida Sans" w:hAnsi="Lucida Sans"/>
                            <w:color w:val="706F70"/>
                            <w:spacing w:val="-2"/>
                            <w:sz w:val="14"/>
                          </w:rPr>
                          <w:t>to</w:t>
                        </w:r>
                        <w:r>
                          <w:rPr>
                            <w:rFonts w:ascii="Lucida Sans" w:hAnsi="Lucida Sans"/>
                            <w:color w:val="706F70"/>
                            <w:spacing w:val="-10"/>
                            <w:sz w:val="14"/>
                          </w:rPr>
                          <w:t> </w:t>
                        </w:r>
                        <w:r>
                          <w:rPr>
                            <w:rFonts w:ascii="Lucida Sans" w:hAnsi="Lucida Sans"/>
                            <w:color w:val="706F70"/>
                            <w:spacing w:val="-2"/>
                            <w:sz w:val="14"/>
                          </w:rPr>
                          <w:t>a</w:t>
                        </w:r>
                        <w:r>
                          <w:rPr>
                            <w:rFonts w:ascii="Lucida Sans" w:hAnsi="Lucida Sans"/>
                            <w:color w:val="706F70"/>
                            <w:spacing w:val="-9"/>
                            <w:sz w:val="14"/>
                          </w:rPr>
                          <w:t> </w:t>
                        </w:r>
                        <w:r>
                          <w:rPr>
                            <w:rFonts w:ascii="Lucida Sans" w:hAnsi="Lucida Sans"/>
                            <w:color w:val="706F70"/>
                            <w:spacing w:val="-2"/>
                            <w:sz w:val="14"/>
                          </w:rPr>
                          <w:t>BMI</w:t>
                        </w:r>
                        <w:r>
                          <w:rPr>
                            <w:rFonts w:ascii="Lucida Sans" w:hAnsi="Lucida Sans"/>
                            <w:color w:val="706F70"/>
                            <w:spacing w:val="-9"/>
                            <w:sz w:val="14"/>
                          </w:rPr>
                          <w:t> </w:t>
                        </w:r>
                        <w:r>
                          <w:rPr>
                            <w:rFonts w:ascii="Lucida Sans" w:hAnsi="Lucida Sans"/>
                            <w:color w:val="706F70"/>
                            <w:spacing w:val="-2"/>
                            <w:sz w:val="14"/>
                          </w:rPr>
                          <w:t>range</w:t>
                        </w:r>
                        <w:r>
                          <w:rPr>
                            <w:rFonts w:ascii="Lucida Sans" w:hAnsi="Lucida Sans"/>
                            <w:color w:val="706F70"/>
                            <w:spacing w:val="-9"/>
                            <w:sz w:val="14"/>
                          </w:rPr>
                          <w:t> </w:t>
                        </w:r>
                        <w:r>
                          <w:rPr>
                            <w:rFonts w:ascii="Lucida Sans" w:hAnsi="Lucida Sans"/>
                            <w:color w:val="706F70"/>
                            <w:spacing w:val="-2"/>
                            <w:sz w:val="14"/>
                          </w:rPr>
                          <w:t>of</w:t>
                        </w:r>
                        <w:r>
                          <w:rPr>
                            <w:rFonts w:ascii="Lucida Sans" w:hAnsi="Lucida Sans"/>
                            <w:color w:val="706F70"/>
                            <w:spacing w:val="-9"/>
                            <w:sz w:val="14"/>
                          </w:rPr>
                          <w:t> </w:t>
                        </w:r>
                        <w:r>
                          <w:rPr>
                            <w:rFonts w:ascii="Lucida Sans" w:hAnsi="Lucida Sans"/>
                            <w:color w:val="706F70"/>
                            <w:spacing w:val="-2"/>
                            <w:sz w:val="14"/>
                          </w:rPr>
                          <w:t>16–32</w:t>
                        </w:r>
                        <w:r>
                          <w:rPr>
                            <w:rFonts w:ascii="Lucida Sans" w:hAnsi="Lucida Sans"/>
                            <w:color w:val="706F70"/>
                            <w:spacing w:val="-9"/>
                            <w:sz w:val="14"/>
                          </w:rPr>
                          <w:t> </w:t>
                        </w:r>
                        <w:r>
                          <w:rPr>
                            <w:rFonts w:ascii="Lucida Sans" w:hAnsi="Lucida Sans"/>
                            <w:color w:val="706F70"/>
                            <w:spacing w:val="-2"/>
                            <w:sz w:val="14"/>
                          </w:rPr>
                          <w:t>in</w:t>
                        </w:r>
                        <w:r>
                          <w:rPr>
                            <w:rFonts w:ascii="Lucida Sans" w:hAnsi="Lucida Sans"/>
                            <w:color w:val="706F70"/>
                            <w:spacing w:val="-9"/>
                            <w:sz w:val="14"/>
                          </w:rPr>
                          <w:t> </w:t>
                        </w:r>
                        <w:r>
                          <w:rPr>
                            <w:rFonts w:ascii="Lucida Sans" w:hAnsi="Lucida Sans"/>
                            <w:color w:val="706F70"/>
                            <w:spacing w:val="-2"/>
                            <w:sz w:val="14"/>
                          </w:rPr>
                          <w:t>two-point increments.</w:t>
                        </w:r>
                      </w:p>
                    </w:txbxContent>
                  </v:textbox>
                  <v:stroke dashstyle="solid"/>
                  <w10:wrap type="none"/>
                </v:shape>
              </v:group>
            </w:pict>
          </mc:Fallback>
        </mc:AlternateContent>
      </w:r>
      <w:r>
        <w:rPr>
          <w:sz w:val="20"/>
        </w:rPr>
      </w:r>
    </w:p>
    <w:p>
      <w:pPr>
        <w:pStyle w:val="BodyText"/>
        <w:rPr>
          <w:sz w:val="20"/>
        </w:rPr>
      </w:pPr>
    </w:p>
    <w:p>
      <w:pPr>
        <w:pStyle w:val="BodyText"/>
        <w:spacing w:before="3"/>
        <w:rPr>
          <w:sz w:val="20"/>
        </w:rPr>
      </w:pPr>
    </w:p>
    <w:p>
      <w:pPr>
        <w:pStyle w:val="BodyText"/>
        <w:spacing w:after="0"/>
        <w:rPr>
          <w:sz w:val="20"/>
        </w:rPr>
        <w:sectPr>
          <w:headerReference w:type="default" r:id="rId279"/>
          <w:footerReference w:type="default" r:id="rId280"/>
          <w:pgSz w:w="11910" w:h="16840"/>
          <w:pgMar w:header="778" w:footer="774" w:top="960" w:bottom="960" w:left="1080" w:right="1080"/>
        </w:sectPr>
      </w:pPr>
    </w:p>
    <w:p>
      <w:pPr>
        <w:spacing w:line="247" w:lineRule="auto" w:before="102"/>
        <w:ind w:left="53" w:right="0" w:firstLine="0"/>
        <w:jc w:val="both"/>
        <w:rPr>
          <w:sz w:val="18"/>
        </w:rPr>
      </w:pPr>
      <w:r>
        <w:rPr>
          <w:color w:val="272727"/>
          <w:sz w:val="18"/>
        </w:rPr>
        <w:t>avoid unrealistic, possibly unsettling shape deformation. To avoid</w:t>
      </w:r>
      <w:r>
        <w:rPr>
          <w:color w:val="272727"/>
          <w:spacing w:val="-6"/>
          <w:sz w:val="18"/>
        </w:rPr>
        <w:t> </w:t>
      </w:r>
      <w:r>
        <w:rPr>
          <w:color w:val="272727"/>
          <w:sz w:val="18"/>
        </w:rPr>
        <w:t>providing</w:t>
      </w:r>
      <w:r>
        <w:rPr>
          <w:color w:val="272727"/>
          <w:spacing w:val="-5"/>
          <w:sz w:val="18"/>
        </w:rPr>
        <w:t> </w:t>
      </w:r>
      <w:r>
        <w:rPr>
          <w:color w:val="272727"/>
          <w:sz w:val="18"/>
        </w:rPr>
        <w:t>any</w:t>
      </w:r>
      <w:r>
        <w:rPr>
          <w:color w:val="272727"/>
          <w:spacing w:val="-5"/>
          <w:sz w:val="18"/>
        </w:rPr>
        <w:t> </w:t>
      </w:r>
      <w:r>
        <w:rPr>
          <w:color w:val="272727"/>
          <w:sz w:val="18"/>
        </w:rPr>
        <w:t>hidden</w:t>
      </w:r>
      <w:r>
        <w:rPr>
          <w:color w:val="272727"/>
          <w:spacing w:val="-5"/>
          <w:sz w:val="18"/>
        </w:rPr>
        <w:t> </w:t>
      </w:r>
      <w:r>
        <w:rPr>
          <w:color w:val="272727"/>
          <w:sz w:val="18"/>
        </w:rPr>
        <w:t>cues,</w:t>
      </w:r>
      <w:r>
        <w:rPr>
          <w:color w:val="272727"/>
          <w:spacing w:val="-6"/>
          <w:sz w:val="18"/>
        </w:rPr>
        <w:t> </w:t>
      </w:r>
      <w:r>
        <w:rPr>
          <w:color w:val="272727"/>
          <w:sz w:val="18"/>
        </w:rPr>
        <w:t>we</w:t>
      </w:r>
      <w:r>
        <w:rPr>
          <w:color w:val="272727"/>
          <w:spacing w:val="-6"/>
          <w:sz w:val="18"/>
        </w:rPr>
        <w:t> </w:t>
      </w:r>
      <w:r>
        <w:rPr>
          <w:color w:val="272727"/>
          <w:sz w:val="18"/>
        </w:rPr>
        <w:t>have</w:t>
      </w:r>
      <w:r>
        <w:rPr>
          <w:color w:val="272727"/>
          <w:spacing w:val="-6"/>
          <w:sz w:val="18"/>
        </w:rPr>
        <w:t> </w:t>
      </w:r>
      <w:r>
        <w:rPr>
          <w:color w:val="272727"/>
          <w:sz w:val="18"/>
        </w:rPr>
        <w:t>extended</w:t>
      </w:r>
      <w:r>
        <w:rPr>
          <w:color w:val="272727"/>
          <w:spacing w:val="-6"/>
          <w:sz w:val="18"/>
        </w:rPr>
        <w:t> </w:t>
      </w:r>
      <w:r>
        <w:rPr>
          <w:color w:val="272727"/>
          <w:sz w:val="18"/>
        </w:rPr>
        <w:t>the</w:t>
      </w:r>
      <w:r>
        <w:rPr>
          <w:color w:val="272727"/>
          <w:spacing w:val="-4"/>
          <w:sz w:val="18"/>
        </w:rPr>
        <w:t> </w:t>
      </w:r>
      <w:r>
        <w:rPr>
          <w:color w:val="272727"/>
          <w:sz w:val="18"/>
        </w:rPr>
        <w:t>possible modi</w:t>
      </w:r>
      <w:r>
        <w:rPr>
          <w:rFonts w:ascii="Times New Roman"/>
          <w:color w:val="272727"/>
          <w:sz w:val="18"/>
        </w:rPr>
        <w:t>fi</w:t>
      </w:r>
      <w:r>
        <w:rPr>
          <w:color w:val="272727"/>
          <w:sz w:val="18"/>
        </w:rPr>
        <w:t>cation</w:t>
      </w:r>
      <w:r>
        <w:rPr>
          <w:color w:val="272727"/>
          <w:spacing w:val="-6"/>
          <w:sz w:val="18"/>
        </w:rPr>
        <w:t> </w:t>
      </w:r>
      <w:r>
        <w:rPr>
          <w:color w:val="272727"/>
          <w:sz w:val="18"/>
        </w:rPr>
        <w:t>range</w:t>
      </w:r>
      <w:r>
        <w:rPr>
          <w:color w:val="272727"/>
          <w:spacing w:val="-6"/>
          <w:sz w:val="18"/>
        </w:rPr>
        <w:t> </w:t>
      </w:r>
      <w:r>
        <w:rPr>
          <w:color w:val="272727"/>
          <w:sz w:val="18"/>
        </w:rPr>
        <w:t>compared</w:t>
      </w:r>
      <w:r>
        <w:rPr>
          <w:color w:val="272727"/>
          <w:spacing w:val="-7"/>
          <w:sz w:val="18"/>
        </w:rPr>
        <w:t> </w:t>
      </w:r>
      <w:r>
        <w:rPr>
          <w:color w:val="272727"/>
          <w:sz w:val="18"/>
        </w:rPr>
        <w:t>to</w:t>
      </w:r>
      <w:r>
        <w:rPr>
          <w:color w:val="272727"/>
          <w:spacing w:val="-6"/>
          <w:sz w:val="18"/>
        </w:rPr>
        <w:t> </w:t>
      </w:r>
      <w:r>
        <w:rPr>
          <w:color w:val="272727"/>
          <w:sz w:val="18"/>
        </w:rPr>
        <w:t>the</w:t>
      </w:r>
      <w:r>
        <w:rPr>
          <w:color w:val="272727"/>
          <w:spacing w:val="-4"/>
          <w:sz w:val="18"/>
        </w:rPr>
        <w:t> </w:t>
      </w:r>
      <w:r>
        <w:rPr>
          <w:color w:val="272727"/>
          <w:sz w:val="18"/>
        </w:rPr>
        <w:t>used</w:t>
      </w:r>
      <w:r>
        <w:rPr>
          <w:color w:val="272727"/>
          <w:spacing w:val="-7"/>
          <w:sz w:val="18"/>
        </w:rPr>
        <w:t> </w:t>
      </w:r>
      <w:r>
        <w:rPr>
          <w:color w:val="272727"/>
          <w:sz w:val="18"/>
        </w:rPr>
        <w:t>modi</w:t>
      </w:r>
      <w:r>
        <w:rPr>
          <w:rFonts w:ascii="Times New Roman"/>
          <w:color w:val="272727"/>
          <w:sz w:val="18"/>
        </w:rPr>
        <w:t>fi</w:t>
      </w:r>
      <w:r>
        <w:rPr>
          <w:color w:val="272727"/>
          <w:sz w:val="18"/>
        </w:rPr>
        <w:t>cation</w:t>
      </w:r>
      <w:r>
        <w:rPr>
          <w:color w:val="272727"/>
          <w:spacing w:val="-6"/>
          <w:sz w:val="18"/>
        </w:rPr>
        <w:t> </w:t>
      </w:r>
      <w:r>
        <w:rPr>
          <w:color w:val="272727"/>
          <w:sz w:val="18"/>
        </w:rPr>
        <w:t>range</w:t>
      </w:r>
      <w:r>
        <w:rPr>
          <w:color w:val="272727"/>
          <w:spacing w:val="-6"/>
          <w:sz w:val="18"/>
        </w:rPr>
        <w:t> </w:t>
      </w:r>
      <w:r>
        <w:rPr>
          <w:color w:val="272727"/>
          <w:sz w:val="18"/>
        </w:rPr>
        <w:t>of our</w:t>
      </w:r>
      <w:r>
        <w:rPr>
          <w:color w:val="272727"/>
          <w:spacing w:val="-6"/>
          <w:sz w:val="18"/>
        </w:rPr>
        <w:t> </w:t>
      </w:r>
      <w:r>
        <w:rPr>
          <w:color w:val="272727"/>
          <w:sz w:val="18"/>
        </w:rPr>
        <w:t>passive</w:t>
      </w:r>
      <w:r>
        <w:rPr>
          <w:color w:val="272727"/>
          <w:spacing w:val="-6"/>
          <w:sz w:val="18"/>
        </w:rPr>
        <w:t> </w:t>
      </w:r>
      <w:r>
        <w:rPr>
          <w:color w:val="272727"/>
          <w:sz w:val="18"/>
        </w:rPr>
        <w:t>estimation</w:t>
      </w:r>
      <w:r>
        <w:rPr>
          <w:color w:val="272727"/>
          <w:spacing w:val="-6"/>
          <w:sz w:val="18"/>
        </w:rPr>
        <w:t> </w:t>
      </w:r>
      <w:r>
        <w:rPr>
          <w:color w:val="272727"/>
          <w:sz w:val="18"/>
        </w:rPr>
        <w:t>task.</w:t>
      </w:r>
      <w:r>
        <w:rPr>
          <w:color w:val="272727"/>
          <w:spacing w:val="-7"/>
          <w:sz w:val="18"/>
        </w:rPr>
        <w:t> </w:t>
      </w:r>
      <w:r>
        <w:rPr>
          <w:color w:val="272727"/>
          <w:sz w:val="18"/>
        </w:rPr>
        <w:t>The</w:t>
      </w:r>
      <w:r>
        <w:rPr>
          <w:color w:val="272727"/>
          <w:spacing w:val="-6"/>
          <w:sz w:val="18"/>
        </w:rPr>
        <w:t> </w:t>
      </w:r>
      <w:r>
        <w:rPr>
          <w:color w:val="272727"/>
          <w:sz w:val="18"/>
        </w:rPr>
        <w:t>constants</w:t>
      </w:r>
      <w:r>
        <w:rPr>
          <w:color w:val="272727"/>
          <w:spacing w:val="-6"/>
          <w:sz w:val="18"/>
        </w:rPr>
        <w:t> </w:t>
      </w:r>
      <w:r>
        <w:rPr>
          <w:color w:val="272727"/>
          <w:sz w:val="18"/>
        </w:rPr>
        <w:t>given</w:t>
      </w:r>
      <w:r>
        <w:rPr>
          <w:color w:val="272727"/>
          <w:spacing w:val="-6"/>
          <w:sz w:val="18"/>
        </w:rPr>
        <w:t> </w:t>
      </w:r>
      <w:r>
        <w:rPr>
          <w:color w:val="272727"/>
          <w:sz w:val="18"/>
        </w:rPr>
        <w:t>in</w:t>
      </w:r>
      <w:r>
        <w:rPr>
          <w:color w:val="272727"/>
          <w:spacing w:val="-7"/>
          <w:sz w:val="18"/>
        </w:rPr>
        <w:t> </w:t>
      </w:r>
      <w:r>
        <w:rPr>
          <w:color w:val="272727"/>
          <w:sz w:val="18"/>
        </w:rPr>
        <w:t>the</w:t>
      </w:r>
      <w:r>
        <w:rPr>
          <w:color w:val="272727"/>
          <w:spacing w:val="-6"/>
          <w:sz w:val="18"/>
        </w:rPr>
        <w:t> </w:t>
      </w:r>
      <w:r>
        <w:rPr>
          <w:color w:val="272727"/>
          <w:sz w:val="18"/>
        </w:rPr>
        <w:t>formulas for calculating the velocity of body weight change were determined empirically in a further pilot test.</w:t>
      </w:r>
    </w:p>
    <w:p>
      <w:pPr>
        <w:pStyle w:val="BodyText"/>
        <w:spacing w:before="3"/>
        <w:rPr>
          <w:sz w:val="18"/>
        </w:rPr>
      </w:pPr>
    </w:p>
    <w:p>
      <w:pPr>
        <w:pStyle w:val="ListParagraph"/>
        <w:numPr>
          <w:ilvl w:val="3"/>
          <w:numId w:val="5"/>
        </w:numPr>
        <w:tabs>
          <w:tab w:pos="635" w:val="left" w:leader="none"/>
        </w:tabs>
        <w:spacing w:line="283" w:lineRule="auto" w:before="0" w:after="0"/>
        <w:ind w:left="53" w:right="710" w:firstLine="0"/>
        <w:jc w:val="left"/>
        <w:rPr>
          <w:rFonts w:ascii="Lucida Sans"/>
          <w:sz w:val="18"/>
        </w:rPr>
      </w:pPr>
      <w:r>
        <w:rPr>
          <w:rFonts w:ascii="Lucida Sans"/>
          <w:color w:val="272727"/>
          <w:spacing w:val="-2"/>
          <w:sz w:val="18"/>
        </w:rPr>
        <w:t>Body</w:t>
      </w:r>
      <w:r>
        <w:rPr>
          <w:rFonts w:ascii="Lucida Sans"/>
          <w:color w:val="272727"/>
          <w:spacing w:val="-13"/>
          <w:sz w:val="18"/>
        </w:rPr>
        <w:t> </w:t>
      </w:r>
      <w:r>
        <w:rPr>
          <w:rFonts w:ascii="Lucida Sans"/>
          <w:color w:val="272727"/>
          <w:spacing w:val="-2"/>
          <w:sz w:val="18"/>
        </w:rPr>
        <w:t>weight</w:t>
      </w:r>
      <w:r>
        <w:rPr>
          <w:rFonts w:ascii="Lucida Sans"/>
          <w:color w:val="272727"/>
          <w:spacing w:val="-12"/>
          <w:sz w:val="18"/>
        </w:rPr>
        <w:t> </w:t>
      </w:r>
      <w:r>
        <w:rPr>
          <w:rFonts w:ascii="Lucida Sans"/>
          <w:color w:val="272727"/>
          <w:spacing w:val="-2"/>
          <w:sz w:val="18"/>
        </w:rPr>
        <w:t>modi</w:t>
      </w:r>
      <w:r>
        <w:rPr>
          <w:rFonts w:ascii="Arial"/>
          <w:color w:val="272727"/>
          <w:spacing w:val="-2"/>
          <w:sz w:val="18"/>
        </w:rPr>
        <w:t>fi</w:t>
      </w:r>
      <w:r>
        <w:rPr>
          <w:rFonts w:ascii="Lucida Sans"/>
          <w:color w:val="272727"/>
          <w:spacing w:val="-2"/>
          <w:sz w:val="18"/>
        </w:rPr>
        <w:t>cation</w:t>
      </w:r>
      <w:r>
        <w:rPr>
          <w:rFonts w:ascii="Lucida Sans"/>
          <w:color w:val="272727"/>
          <w:spacing w:val="-12"/>
          <w:sz w:val="18"/>
        </w:rPr>
        <w:t> </w:t>
      </w:r>
      <w:r>
        <w:rPr>
          <w:rFonts w:ascii="Lucida Sans"/>
          <w:color w:val="272727"/>
          <w:spacing w:val="-2"/>
          <w:sz w:val="18"/>
        </w:rPr>
        <w:t>via</w:t>
      </w:r>
      <w:r>
        <w:rPr>
          <w:rFonts w:ascii="Lucida Sans"/>
          <w:color w:val="272727"/>
          <w:spacing w:val="-12"/>
          <w:sz w:val="18"/>
        </w:rPr>
        <w:t> </w:t>
      </w:r>
      <w:r>
        <w:rPr>
          <w:rFonts w:ascii="Lucida Sans"/>
          <w:color w:val="272727"/>
          <w:spacing w:val="-2"/>
          <w:sz w:val="18"/>
        </w:rPr>
        <w:t>controller </w:t>
      </w:r>
      <w:r>
        <w:rPr>
          <w:rFonts w:ascii="Lucida Sans"/>
          <w:color w:val="272727"/>
          <w:sz w:val="18"/>
        </w:rPr>
        <w:t>movement gestures</w:t>
      </w:r>
    </w:p>
    <w:p>
      <w:pPr>
        <w:spacing w:line="247" w:lineRule="auto" w:before="0"/>
        <w:ind w:left="53" w:right="0" w:firstLine="278"/>
        <w:jc w:val="both"/>
        <w:rPr>
          <w:sz w:val="18"/>
        </w:rPr>
      </w:pPr>
      <w:r>
        <w:rPr>
          <w:color w:val="272727"/>
          <w:spacing w:val="-2"/>
          <w:sz w:val="18"/>
        </w:rPr>
        <w:t>To</w:t>
      </w:r>
      <w:r>
        <w:rPr>
          <w:color w:val="272727"/>
          <w:spacing w:val="-6"/>
          <w:sz w:val="18"/>
        </w:rPr>
        <w:t> </w:t>
      </w:r>
      <w:r>
        <w:rPr>
          <w:color w:val="272727"/>
          <w:spacing w:val="-2"/>
          <w:sz w:val="18"/>
        </w:rPr>
        <w:t>modify</w:t>
      </w:r>
      <w:r>
        <w:rPr>
          <w:color w:val="272727"/>
          <w:spacing w:val="-6"/>
          <w:sz w:val="18"/>
        </w:rPr>
        <w:t> </w:t>
      </w:r>
      <w:r>
        <w:rPr>
          <w:color w:val="272727"/>
          <w:spacing w:val="-2"/>
          <w:sz w:val="18"/>
        </w:rPr>
        <w:t>the</w:t>
      </w:r>
      <w:r>
        <w:rPr>
          <w:color w:val="272727"/>
          <w:spacing w:val="-7"/>
          <w:sz w:val="18"/>
        </w:rPr>
        <w:t> </w:t>
      </w:r>
      <w:r>
        <w:rPr>
          <w:color w:val="272727"/>
          <w:spacing w:val="-2"/>
          <w:sz w:val="18"/>
        </w:rPr>
        <w:t>avatar</w:t>
      </w:r>
      <w:r>
        <w:rPr>
          <w:rFonts w:ascii="Lucida Sans" w:hAnsi="Lucida Sans"/>
          <w:color w:val="272727"/>
          <w:spacing w:val="-2"/>
          <w:sz w:val="18"/>
        </w:rPr>
        <w:t>’</w:t>
      </w:r>
      <w:r>
        <w:rPr>
          <w:color w:val="272727"/>
          <w:spacing w:val="-2"/>
          <w:sz w:val="18"/>
        </w:rPr>
        <w:t>s</w:t>
      </w:r>
      <w:r>
        <w:rPr>
          <w:color w:val="272727"/>
          <w:spacing w:val="-7"/>
          <w:sz w:val="18"/>
        </w:rPr>
        <w:t> </w:t>
      </w:r>
      <w:r>
        <w:rPr>
          <w:color w:val="272727"/>
          <w:spacing w:val="-2"/>
          <w:sz w:val="18"/>
        </w:rPr>
        <w:t>body</w:t>
      </w:r>
      <w:r>
        <w:rPr>
          <w:color w:val="272727"/>
          <w:spacing w:val="-6"/>
          <w:sz w:val="18"/>
        </w:rPr>
        <w:t> </w:t>
      </w:r>
      <w:r>
        <w:rPr>
          <w:color w:val="272727"/>
          <w:spacing w:val="-2"/>
          <w:sz w:val="18"/>
        </w:rPr>
        <w:t>weight</w:t>
      </w:r>
      <w:r>
        <w:rPr>
          <w:color w:val="272727"/>
          <w:spacing w:val="-6"/>
          <w:sz w:val="18"/>
        </w:rPr>
        <w:t> </w:t>
      </w:r>
      <w:r>
        <w:rPr>
          <w:color w:val="272727"/>
          <w:spacing w:val="-2"/>
          <w:sz w:val="18"/>
        </w:rPr>
        <w:t>via</w:t>
      </w:r>
      <w:r>
        <w:rPr>
          <w:color w:val="272727"/>
          <w:spacing w:val="-7"/>
          <w:sz w:val="18"/>
        </w:rPr>
        <w:t> </w:t>
      </w:r>
      <w:r>
        <w:rPr>
          <w:color w:val="272727"/>
          <w:spacing w:val="-2"/>
          <w:sz w:val="18"/>
        </w:rPr>
        <w:t>gestures</w:t>
      </w:r>
      <w:r>
        <w:rPr>
          <w:color w:val="272727"/>
          <w:spacing w:val="-6"/>
          <w:sz w:val="18"/>
        </w:rPr>
        <w:t> </w:t>
      </w:r>
      <w:r>
        <w:rPr>
          <w:color w:val="272727"/>
          <w:spacing w:val="-2"/>
          <w:sz w:val="18"/>
        </w:rPr>
        <w:t>(see</w:t>
      </w:r>
      <w:r>
        <w:rPr>
          <w:color w:val="272727"/>
          <w:spacing w:val="-6"/>
          <w:sz w:val="18"/>
        </w:rPr>
        <w:t> </w:t>
      </w:r>
      <w:hyperlink w:history="true" w:anchor="_bookmark185">
        <w:r>
          <w:rPr>
            <w:color w:val="D93133"/>
            <w:spacing w:val="-2"/>
            <w:sz w:val="18"/>
          </w:rPr>
          <w:t>Figure</w:t>
        </w:r>
        <w:r>
          <w:rPr>
            <w:color w:val="D93133"/>
            <w:spacing w:val="-5"/>
            <w:sz w:val="18"/>
          </w:rPr>
          <w:t> </w:t>
        </w:r>
        <w:r>
          <w:rPr>
            <w:color w:val="D93133"/>
            <w:spacing w:val="-2"/>
            <w:sz w:val="18"/>
          </w:rPr>
          <w:t>5</w:t>
        </w:r>
      </w:hyperlink>
      <w:r>
        <w:rPr>
          <w:color w:val="272727"/>
          <w:spacing w:val="-2"/>
          <w:sz w:val="18"/>
        </w:rPr>
        <w:t>,</w:t>
      </w:r>
      <w:r>
        <w:rPr>
          <w:color w:val="272727"/>
          <w:sz w:val="18"/>
        </w:rPr>
        <w:t> left), users have to press the trigger button on each controller simultaneously. Moving the controllers away from each </w:t>
      </w:r>
      <w:r>
        <w:rPr>
          <w:color w:val="272727"/>
          <w:sz w:val="18"/>
        </w:rPr>
        <w:t>other </w:t>
      </w:r>
      <w:r>
        <w:rPr>
          <w:color w:val="272727"/>
          <w:spacing w:val="-2"/>
          <w:sz w:val="18"/>
        </w:rPr>
        <w:t>then</w:t>
      </w:r>
      <w:r>
        <w:rPr>
          <w:color w:val="272727"/>
          <w:spacing w:val="-3"/>
          <w:sz w:val="18"/>
        </w:rPr>
        <w:t> </w:t>
      </w:r>
      <w:r>
        <w:rPr>
          <w:color w:val="272727"/>
          <w:spacing w:val="-2"/>
          <w:sz w:val="18"/>
        </w:rPr>
        <w:t>increases</w:t>
      </w:r>
      <w:r>
        <w:rPr>
          <w:color w:val="272727"/>
          <w:spacing w:val="-4"/>
          <w:sz w:val="18"/>
        </w:rPr>
        <w:t> </w:t>
      </w:r>
      <w:r>
        <w:rPr>
          <w:color w:val="272727"/>
          <w:spacing w:val="-2"/>
          <w:sz w:val="18"/>
        </w:rPr>
        <w:t>the</w:t>
      </w:r>
      <w:r>
        <w:rPr>
          <w:color w:val="272727"/>
          <w:spacing w:val="-3"/>
          <w:sz w:val="18"/>
        </w:rPr>
        <w:t> </w:t>
      </w:r>
      <w:r>
        <w:rPr>
          <w:color w:val="272727"/>
          <w:spacing w:val="-2"/>
          <w:sz w:val="18"/>
        </w:rPr>
        <w:t>body</w:t>
      </w:r>
      <w:r>
        <w:rPr>
          <w:color w:val="272727"/>
          <w:spacing w:val="-4"/>
          <w:sz w:val="18"/>
        </w:rPr>
        <w:t> </w:t>
      </w:r>
      <w:r>
        <w:rPr>
          <w:color w:val="272727"/>
          <w:spacing w:val="-2"/>
          <w:sz w:val="18"/>
        </w:rPr>
        <w:t>weight,</w:t>
      </w:r>
      <w:r>
        <w:rPr>
          <w:color w:val="272727"/>
          <w:spacing w:val="-3"/>
          <w:sz w:val="18"/>
        </w:rPr>
        <w:t> </w:t>
      </w:r>
      <w:r>
        <w:rPr>
          <w:color w:val="272727"/>
          <w:spacing w:val="-2"/>
          <w:sz w:val="18"/>
        </w:rPr>
        <w:t>while</w:t>
      </w:r>
      <w:r>
        <w:rPr>
          <w:color w:val="272727"/>
          <w:spacing w:val="-3"/>
          <w:sz w:val="18"/>
        </w:rPr>
        <w:t> </w:t>
      </w:r>
      <w:r>
        <w:rPr>
          <w:color w:val="272727"/>
          <w:spacing w:val="-2"/>
          <w:sz w:val="18"/>
        </w:rPr>
        <w:t>moving</w:t>
      </w:r>
      <w:r>
        <w:rPr>
          <w:color w:val="272727"/>
          <w:spacing w:val="-3"/>
          <w:sz w:val="18"/>
        </w:rPr>
        <w:t> </w:t>
      </w:r>
      <w:r>
        <w:rPr>
          <w:color w:val="272727"/>
          <w:spacing w:val="-2"/>
          <w:sz w:val="18"/>
        </w:rPr>
        <w:t>them</w:t>
      </w:r>
      <w:r>
        <w:rPr>
          <w:color w:val="272727"/>
          <w:spacing w:val="-4"/>
          <w:sz w:val="18"/>
        </w:rPr>
        <w:t> </w:t>
      </w:r>
      <w:r>
        <w:rPr>
          <w:color w:val="272727"/>
          <w:spacing w:val="-2"/>
          <w:sz w:val="18"/>
        </w:rPr>
        <w:t>towards</w:t>
      </w:r>
      <w:r>
        <w:rPr>
          <w:color w:val="272727"/>
          <w:spacing w:val="-3"/>
          <w:sz w:val="18"/>
        </w:rPr>
        <w:t> </w:t>
      </w:r>
      <w:r>
        <w:rPr>
          <w:color w:val="272727"/>
          <w:spacing w:val="-2"/>
          <w:sz w:val="18"/>
        </w:rPr>
        <w:t>each</w:t>
      </w:r>
      <w:r>
        <w:rPr>
          <w:color w:val="272727"/>
          <w:sz w:val="18"/>
        </w:rPr>
        <w:t> other</w:t>
      </w:r>
      <w:r>
        <w:rPr>
          <w:color w:val="272727"/>
          <w:spacing w:val="-11"/>
          <w:sz w:val="18"/>
        </w:rPr>
        <w:t> </w:t>
      </w:r>
      <w:r>
        <w:rPr>
          <w:color w:val="272727"/>
          <w:sz w:val="18"/>
        </w:rPr>
        <w:t>decreases</w:t>
      </w:r>
      <w:r>
        <w:rPr>
          <w:color w:val="272727"/>
          <w:spacing w:val="-10"/>
          <w:sz w:val="18"/>
        </w:rPr>
        <w:t> </w:t>
      </w:r>
      <w:r>
        <w:rPr>
          <w:color w:val="272727"/>
          <w:sz w:val="18"/>
        </w:rPr>
        <w:t>it.</w:t>
      </w:r>
      <w:r>
        <w:rPr>
          <w:color w:val="272727"/>
          <w:spacing w:val="-10"/>
          <w:sz w:val="18"/>
        </w:rPr>
        <w:t> </w:t>
      </w:r>
      <w:r>
        <w:rPr>
          <w:color w:val="272727"/>
          <w:sz w:val="18"/>
        </w:rPr>
        <w:t>The</w:t>
      </w:r>
      <w:r>
        <w:rPr>
          <w:color w:val="272727"/>
          <w:spacing w:val="-10"/>
          <w:sz w:val="18"/>
        </w:rPr>
        <w:t> </w:t>
      </w:r>
      <w:r>
        <w:rPr>
          <w:color w:val="272727"/>
          <w:sz w:val="18"/>
        </w:rPr>
        <w:t>faster</w:t>
      </w:r>
      <w:r>
        <w:rPr>
          <w:color w:val="272727"/>
          <w:spacing w:val="-11"/>
          <w:sz w:val="18"/>
        </w:rPr>
        <w:t> </w:t>
      </w:r>
      <w:r>
        <w:rPr>
          <w:color w:val="272727"/>
          <w:sz w:val="18"/>
        </w:rPr>
        <w:t>the</w:t>
      </w:r>
      <w:r>
        <w:rPr>
          <w:color w:val="272727"/>
          <w:spacing w:val="-10"/>
          <w:sz w:val="18"/>
        </w:rPr>
        <w:t> </w:t>
      </w:r>
      <w:r>
        <w:rPr>
          <w:color w:val="272727"/>
          <w:sz w:val="18"/>
        </w:rPr>
        <w:t>controllers</w:t>
      </w:r>
      <w:r>
        <w:rPr>
          <w:color w:val="272727"/>
          <w:spacing w:val="-10"/>
          <w:sz w:val="18"/>
        </w:rPr>
        <w:t> </w:t>
      </w:r>
      <w:r>
        <w:rPr>
          <w:color w:val="272727"/>
          <w:sz w:val="18"/>
        </w:rPr>
        <w:t>are</w:t>
      </w:r>
      <w:r>
        <w:rPr>
          <w:color w:val="272727"/>
          <w:spacing w:val="-10"/>
          <w:sz w:val="18"/>
        </w:rPr>
        <w:t> </w:t>
      </w:r>
      <w:r>
        <w:rPr>
          <w:color w:val="272727"/>
          <w:sz w:val="18"/>
        </w:rPr>
        <w:t>moved,</w:t>
      </w:r>
      <w:r>
        <w:rPr>
          <w:color w:val="272727"/>
          <w:spacing w:val="-10"/>
          <w:sz w:val="18"/>
        </w:rPr>
        <w:t> </w:t>
      </w:r>
      <w:r>
        <w:rPr>
          <w:color w:val="272727"/>
          <w:sz w:val="18"/>
        </w:rPr>
        <w:t>the</w:t>
      </w:r>
      <w:r>
        <w:rPr>
          <w:color w:val="272727"/>
          <w:spacing w:val="-11"/>
          <w:sz w:val="18"/>
        </w:rPr>
        <w:t> </w:t>
      </w:r>
      <w:r>
        <w:rPr>
          <w:color w:val="272727"/>
          <w:sz w:val="18"/>
        </w:rPr>
        <w:t>faster the</w:t>
      </w:r>
      <w:r>
        <w:rPr>
          <w:color w:val="272727"/>
          <w:spacing w:val="-6"/>
          <w:sz w:val="18"/>
        </w:rPr>
        <w:t> </w:t>
      </w:r>
      <w:r>
        <w:rPr>
          <w:color w:val="272727"/>
          <w:sz w:val="18"/>
        </w:rPr>
        <w:t>body</w:t>
      </w:r>
      <w:r>
        <w:rPr>
          <w:color w:val="272727"/>
          <w:spacing w:val="-7"/>
          <w:sz w:val="18"/>
        </w:rPr>
        <w:t> </w:t>
      </w:r>
      <w:r>
        <w:rPr>
          <w:color w:val="272727"/>
          <w:sz w:val="18"/>
        </w:rPr>
        <w:t>weight</w:t>
      </w:r>
      <w:r>
        <w:rPr>
          <w:color w:val="272727"/>
          <w:spacing w:val="-7"/>
          <w:sz w:val="18"/>
        </w:rPr>
        <w:t> </w:t>
      </w:r>
      <w:r>
        <w:rPr>
          <w:color w:val="272727"/>
          <w:sz w:val="18"/>
        </w:rPr>
        <w:t>changes.</w:t>
      </w:r>
      <w:r>
        <w:rPr>
          <w:color w:val="272727"/>
          <w:spacing w:val="-6"/>
          <w:sz w:val="18"/>
        </w:rPr>
        <w:t> </w:t>
      </w:r>
      <w:r>
        <w:rPr>
          <w:color w:val="272727"/>
          <w:sz w:val="18"/>
        </w:rPr>
        <w:t>When</w:t>
      </w:r>
      <w:r>
        <w:rPr>
          <w:color w:val="272727"/>
          <w:spacing w:val="-6"/>
          <w:sz w:val="18"/>
        </w:rPr>
        <w:t> </w:t>
      </w:r>
      <w:r>
        <w:rPr>
          <w:color w:val="272727"/>
          <w:sz w:val="18"/>
        </w:rPr>
        <w:t>active,</w:t>
      </w:r>
      <w:r>
        <w:rPr>
          <w:color w:val="272727"/>
          <w:spacing w:val="-6"/>
          <w:sz w:val="18"/>
        </w:rPr>
        <w:t> </w:t>
      </w:r>
      <w:r>
        <w:rPr>
          <w:color w:val="272727"/>
          <w:sz w:val="18"/>
        </w:rPr>
        <w:t>the</w:t>
      </w:r>
      <w:r>
        <w:rPr>
          <w:color w:val="272727"/>
          <w:spacing w:val="-6"/>
          <w:sz w:val="18"/>
        </w:rPr>
        <w:t> </w:t>
      </w:r>
      <w:r>
        <w:rPr>
          <w:color w:val="272727"/>
          <w:sz w:val="18"/>
        </w:rPr>
        <w:t>body</w:t>
      </w:r>
      <w:r>
        <w:rPr>
          <w:color w:val="272727"/>
          <w:spacing w:val="-7"/>
          <w:sz w:val="18"/>
        </w:rPr>
        <w:t> </w:t>
      </w:r>
      <w:r>
        <w:rPr>
          <w:color w:val="272727"/>
          <w:sz w:val="18"/>
        </w:rPr>
        <w:t>weight</w:t>
      </w:r>
      <w:r>
        <w:rPr>
          <w:color w:val="272727"/>
          <w:spacing w:val="-7"/>
          <w:sz w:val="18"/>
        </w:rPr>
        <w:t> </w:t>
      </w:r>
      <w:r>
        <w:rPr>
          <w:color w:val="272727"/>
          <w:sz w:val="18"/>
        </w:rPr>
        <w:t>changes by the velocity </w:t>
      </w:r>
      <w:r>
        <w:rPr>
          <w:rFonts w:ascii="Bookman Old Style" w:hAnsi="Bookman Old Style"/>
          <w:b w:val="0"/>
          <w:i/>
          <w:color w:val="272727"/>
          <w:sz w:val="18"/>
        </w:rPr>
        <w:t>v </w:t>
      </w:r>
      <w:r>
        <w:rPr>
          <w:color w:val="272727"/>
          <w:sz w:val="18"/>
        </w:rPr>
        <w:t>in kg/s, determined by the relative distance change</w:t>
      </w:r>
      <w:r>
        <w:rPr>
          <w:color w:val="272727"/>
          <w:spacing w:val="11"/>
          <w:sz w:val="18"/>
        </w:rPr>
        <w:t> </w:t>
      </w:r>
      <w:r>
        <w:rPr>
          <w:color w:val="272727"/>
          <w:sz w:val="18"/>
        </w:rPr>
        <w:t>between</w:t>
      </w:r>
      <w:r>
        <w:rPr>
          <w:color w:val="272727"/>
          <w:spacing w:val="12"/>
          <w:sz w:val="18"/>
        </w:rPr>
        <w:t> </w:t>
      </w:r>
      <w:r>
        <w:rPr>
          <w:color w:val="272727"/>
          <w:sz w:val="18"/>
        </w:rPr>
        <w:t>the</w:t>
      </w:r>
      <w:r>
        <w:rPr>
          <w:color w:val="272727"/>
          <w:spacing w:val="11"/>
          <w:sz w:val="18"/>
        </w:rPr>
        <w:t> </w:t>
      </w:r>
      <w:r>
        <w:rPr>
          <w:color w:val="272727"/>
          <w:sz w:val="18"/>
        </w:rPr>
        <w:t>controllers</w:t>
      </w:r>
      <w:r>
        <w:rPr>
          <w:color w:val="272727"/>
          <w:spacing w:val="13"/>
          <w:sz w:val="18"/>
        </w:rPr>
        <w:t> </w:t>
      </w:r>
      <w:r>
        <w:rPr>
          <w:rFonts w:ascii="Bookman Old Style" w:hAnsi="Bookman Old Style"/>
          <w:b w:val="0"/>
          <w:i/>
          <w:color w:val="272727"/>
          <w:sz w:val="18"/>
        </w:rPr>
        <w:t>r</w:t>
      </w:r>
      <w:r>
        <w:rPr>
          <w:rFonts w:ascii="Bookman Old Style" w:hAnsi="Bookman Old Style"/>
          <w:b w:val="0"/>
          <w:i/>
          <w:color w:val="272727"/>
          <w:spacing w:val="-2"/>
          <w:sz w:val="18"/>
        </w:rPr>
        <w:t> </w:t>
      </w:r>
      <w:r>
        <w:rPr>
          <w:color w:val="272727"/>
          <w:sz w:val="18"/>
        </w:rPr>
        <w:t>in</w:t>
      </w:r>
      <w:r>
        <w:rPr>
          <w:color w:val="272727"/>
          <w:spacing w:val="12"/>
          <w:sz w:val="18"/>
        </w:rPr>
        <w:t> </w:t>
      </w:r>
      <w:r>
        <w:rPr>
          <w:color w:val="272727"/>
          <w:sz w:val="18"/>
        </w:rPr>
        <w:t>m/s,</w:t>
      </w:r>
      <w:r>
        <w:rPr>
          <w:color w:val="272727"/>
          <w:spacing w:val="11"/>
          <w:sz w:val="18"/>
        </w:rPr>
        <w:t> </w:t>
      </w:r>
      <w:r>
        <w:rPr>
          <w:color w:val="272727"/>
          <w:sz w:val="18"/>
        </w:rPr>
        <w:t>and</w:t>
      </w:r>
      <w:r>
        <w:rPr>
          <w:color w:val="272727"/>
          <w:spacing w:val="12"/>
          <w:sz w:val="18"/>
        </w:rPr>
        <w:t> </w:t>
      </w:r>
      <w:r>
        <w:rPr>
          <w:color w:val="272727"/>
          <w:sz w:val="18"/>
        </w:rPr>
        <w:t>calculated</w:t>
      </w:r>
      <w:r>
        <w:rPr>
          <w:color w:val="272727"/>
          <w:spacing w:val="11"/>
          <w:sz w:val="18"/>
        </w:rPr>
        <w:t> </w:t>
      </w:r>
      <w:r>
        <w:rPr>
          <w:color w:val="272727"/>
          <w:sz w:val="18"/>
        </w:rPr>
        <w:t>as</w:t>
      </w:r>
      <w:r>
        <w:rPr>
          <w:color w:val="272727"/>
          <w:spacing w:val="12"/>
          <w:sz w:val="18"/>
        </w:rPr>
        <w:t> </w:t>
      </w:r>
      <w:r>
        <w:rPr>
          <w:rFonts w:ascii="Bookman Old Style" w:hAnsi="Bookman Old Style"/>
          <w:b w:val="0"/>
          <w:i/>
          <w:color w:val="272727"/>
          <w:sz w:val="18"/>
        </w:rPr>
        <w:t>v</w:t>
      </w:r>
      <w:r>
        <w:rPr>
          <w:rFonts w:ascii="Bookman Old Style" w:hAnsi="Bookman Old Style"/>
          <w:b w:val="0"/>
          <w:i/>
          <w:color w:val="272727"/>
          <w:spacing w:val="-2"/>
          <w:sz w:val="18"/>
        </w:rPr>
        <w:t> </w:t>
      </w:r>
      <w:r>
        <w:rPr>
          <w:color w:val="272727"/>
          <w:spacing w:val="-10"/>
          <w:sz w:val="18"/>
        </w:rPr>
        <w:t>=</w:t>
      </w:r>
    </w:p>
    <w:p>
      <w:pPr>
        <w:spacing w:line="234" w:lineRule="exact" w:before="0"/>
        <w:ind w:left="53" w:right="0" w:firstLine="0"/>
        <w:jc w:val="both"/>
        <w:rPr>
          <w:sz w:val="18"/>
        </w:rPr>
      </w:pPr>
      <w:r>
        <w:rPr>
          <w:color w:val="272727"/>
          <w:sz w:val="18"/>
        </w:rPr>
        <w:t>3.5</w:t>
      </w:r>
      <w:r>
        <w:rPr>
          <w:rFonts w:ascii="Bookman Old Style"/>
          <w:b w:val="0"/>
          <w:i/>
          <w:color w:val="272727"/>
          <w:sz w:val="18"/>
        </w:rPr>
        <w:t>r</w:t>
      </w:r>
      <w:r>
        <w:rPr>
          <w:color w:val="272727"/>
          <w:sz w:val="18"/>
          <w:vertAlign w:val="superscript"/>
        </w:rPr>
        <w:t>2</w:t>
      </w:r>
      <w:r>
        <w:rPr>
          <w:color w:val="272727"/>
          <w:spacing w:val="14"/>
          <w:sz w:val="18"/>
          <w:vertAlign w:val="baseline"/>
        </w:rPr>
        <w:t> </w:t>
      </w:r>
      <w:r>
        <w:rPr>
          <w:color w:val="272727"/>
          <w:sz w:val="18"/>
          <w:vertAlign w:val="baseline"/>
        </w:rPr>
        <w:t>+</w:t>
      </w:r>
      <w:r>
        <w:rPr>
          <w:color w:val="272727"/>
          <w:spacing w:val="15"/>
          <w:sz w:val="18"/>
          <w:vertAlign w:val="baseline"/>
        </w:rPr>
        <w:t> </w:t>
      </w:r>
      <w:r>
        <w:rPr>
          <w:color w:val="272727"/>
          <w:spacing w:val="-4"/>
          <w:sz w:val="18"/>
          <w:vertAlign w:val="baseline"/>
        </w:rPr>
        <w:t>15</w:t>
      </w:r>
      <w:r>
        <w:rPr>
          <w:rFonts w:ascii="Bookman Old Style"/>
          <w:b w:val="0"/>
          <w:i/>
          <w:color w:val="272727"/>
          <w:spacing w:val="-4"/>
          <w:sz w:val="18"/>
          <w:vertAlign w:val="baseline"/>
        </w:rPr>
        <w:t>r</w:t>
      </w:r>
      <w:r>
        <w:rPr>
          <w:color w:val="272727"/>
          <w:spacing w:val="-4"/>
          <w:sz w:val="18"/>
          <w:vertAlign w:val="baseline"/>
        </w:rPr>
        <w:t>.</w:t>
      </w:r>
    </w:p>
    <w:p>
      <w:pPr>
        <w:pStyle w:val="ListParagraph"/>
        <w:numPr>
          <w:ilvl w:val="3"/>
          <w:numId w:val="5"/>
        </w:numPr>
        <w:tabs>
          <w:tab w:pos="639" w:val="left" w:leader="none"/>
        </w:tabs>
        <w:spacing w:line="254" w:lineRule="auto" w:before="106" w:after="0"/>
        <w:ind w:left="53" w:right="47" w:firstLine="0"/>
        <w:jc w:val="right"/>
        <w:rPr>
          <w:rFonts w:ascii="Minion Pro" w:hAnsi="Minion Pro"/>
          <w:sz w:val="18"/>
        </w:rPr>
      </w:pPr>
      <w:r>
        <w:rPr/>
        <w:br w:type="column"/>
      </w:r>
      <w:r>
        <w:rPr>
          <w:rFonts w:ascii="Lucida Sans" w:hAnsi="Lucida Sans"/>
          <w:color w:val="272727"/>
          <w:spacing w:val="-4"/>
          <w:sz w:val="18"/>
        </w:rPr>
        <w:t>Body</w:t>
      </w:r>
      <w:r>
        <w:rPr>
          <w:rFonts w:ascii="Lucida Sans" w:hAnsi="Lucida Sans"/>
          <w:color w:val="272727"/>
          <w:spacing w:val="-9"/>
          <w:sz w:val="18"/>
        </w:rPr>
        <w:t> </w:t>
      </w:r>
      <w:r>
        <w:rPr>
          <w:rFonts w:ascii="Lucida Sans" w:hAnsi="Lucida Sans"/>
          <w:color w:val="272727"/>
          <w:spacing w:val="-4"/>
          <w:sz w:val="18"/>
        </w:rPr>
        <w:t>weight</w:t>
      </w:r>
      <w:r>
        <w:rPr>
          <w:rFonts w:ascii="Lucida Sans" w:hAnsi="Lucida Sans"/>
          <w:color w:val="272727"/>
          <w:spacing w:val="-9"/>
          <w:sz w:val="18"/>
        </w:rPr>
        <w:t> </w:t>
      </w:r>
      <w:r>
        <w:rPr>
          <w:rFonts w:ascii="Lucida Sans" w:hAnsi="Lucida Sans"/>
          <w:color w:val="272727"/>
          <w:spacing w:val="-4"/>
          <w:sz w:val="18"/>
        </w:rPr>
        <w:t>modi</w:t>
      </w:r>
      <w:r>
        <w:rPr>
          <w:rFonts w:ascii="Arial" w:hAnsi="Arial"/>
          <w:color w:val="272727"/>
          <w:spacing w:val="-4"/>
          <w:sz w:val="18"/>
        </w:rPr>
        <w:t>fi</w:t>
      </w:r>
      <w:r>
        <w:rPr>
          <w:rFonts w:ascii="Lucida Sans" w:hAnsi="Lucida Sans"/>
          <w:color w:val="272727"/>
          <w:spacing w:val="-4"/>
          <w:sz w:val="18"/>
        </w:rPr>
        <w:t>cation</w:t>
      </w:r>
      <w:r>
        <w:rPr>
          <w:rFonts w:ascii="Lucida Sans" w:hAnsi="Lucida Sans"/>
          <w:color w:val="272727"/>
          <w:spacing w:val="-9"/>
          <w:sz w:val="18"/>
        </w:rPr>
        <w:t> </w:t>
      </w:r>
      <w:r>
        <w:rPr>
          <w:rFonts w:ascii="Lucida Sans" w:hAnsi="Lucida Sans"/>
          <w:color w:val="272727"/>
          <w:spacing w:val="-4"/>
          <w:sz w:val="18"/>
        </w:rPr>
        <w:t>via</w:t>
      </w:r>
      <w:r>
        <w:rPr>
          <w:rFonts w:ascii="Lucida Sans" w:hAnsi="Lucida Sans"/>
          <w:color w:val="272727"/>
          <w:spacing w:val="-9"/>
          <w:sz w:val="18"/>
        </w:rPr>
        <w:t> </w:t>
      </w:r>
      <w:r>
        <w:rPr>
          <w:rFonts w:ascii="Lucida Sans" w:hAnsi="Lucida Sans"/>
          <w:color w:val="272727"/>
          <w:spacing w:val="-4"/>
          <w:sz w:val="18"/>
        </w:rPr>
        <w:t>joystick</w:t>
      </w:r>
      <w:r>
        <w:rPr>
          <w:rFonts w:ascii="Lucida Sans" w:hAnsi="Lucida Sans"/>
          <w:color w:val="272727"/>
          <w:spacing w:val="-9"/>
          <w:sz w:val="18"/>
        </w:rPr>
        <w:t> </w:t>
      </w:r>
      <w:r>
        <w:rPr>
          <w:rFonts w:ascii="Lucida Sans" w:hAnsi="Lucida Sans"/>
          <w:color w:val="272727"/>
          <w:spacing w:val="-4"/>
          <w:sz w:val="18"/>
        </w:rPr>
        <w:t>movement </w:t>
      </w:r>
      <w:r>
        <w:rPr>
          <w:rFonts w:ascii="Minion Pro" w:hAnsi="Minion Pro"/>
          <w:color w:val="272727"/>
          <w:sz w:val="18"/>
        </w:rPr>
        <w:t>To</w:t>
      </w:r>
      <w:r>
        <w:rPr>
          <w:rFonts w:ascii="Minion Pro" w:hAnsi="Minion Pro"/>
          <w:color w:val="272727"/>
          <w:spacing w:val="40"/>
          <w:sz w:val="18"/>
        </w:rPr>
        <w:t> </w:t>
      </w:r>
      <w:r>
        <w:rPr>
          <w:rFonts w:ascii="Minion Pro" w:hAnsi="Minion Pro"/>
          <w:color w:val="272727"/>
          <w:sz w:val="18"/>
        </w:rPr>
        <w:t>modify</w:t>
      </w:r>
      <w:r>
        <w:rPr>
          <w:rFonts w:ascii="Minion Pro" w:hAnsi="Minion Pro"/>
          <w:color w:val="272727"/>
          <w:spacing w:val="40"/>
          <w:sz w:val="18"/>
        </w:rPr>
        <w:t> </w:t>
      </w:r>
      <w:r>
        <w:rPr>
          <w:rFonts w:ascii="Minion Pro" w:hAnsi="Minion Pro"/>
          <w:color w:val="272727"/>
          <w:sz w:val="18"/>
        </w:rPr>
        <w:t>the</w:t>
      </w:r>
      <w:r>
        <w:rPr>
          <w:rFonts w:ascii="Minion Pro" w:hAnsi="Minion Pro"/>
          <w:color w:val="272727"/>
          <w:spacing w:val="80"/>
          <w:sz w:val="18"/>
        </w:rPr>
        <w:t> </w:t>
      </w:r>
      <w:r>
        <w:rPr>
          <w:rFonts w:ascii="Minion Pro" w:hAnsi="Minion Pro"/>
          <w:color w:val="272727"/>
          <w:sz w:val="18"/>
        </w:rPr>
        <w:t>avatar</w:t>
      </w:r>
      <w:r>
        <w:rPr>
          <w:rFonts w:ascii="Lucida Sans" w:hAnsi="Lucida Sans"/>
          <w:color w:val="272727"/>
          <w:sz w:val="18"/>
        </w:rPr>
        <w:t>’</w:t>
      </w:r>
      <w:r>
        <w:rPr>
          <w:rFonts w:ascii="Minion Pro" w:hAnsi="Minion Pro"/>
          <w:color w:val="272727"/>
          <w:sz w:val="18"/>
        </w:rPr>
        <w:t>s</w:t>
      </w:r>
      <w:r>
        <w:rPr>
          <w:rFonts w:ascii="Minion Pro" w:hAnsi="Minion Pro"/>
          <w:color w:val="272727"/>
          <w:spacing w:val="40"/>
          <w:sz w:val="18"/>
        </w:rPr>
        <w:t> </w:t>
      </w:r>
      <w:r>
        <w:rPr>
          <w:rFonts w:ascii="Minion Pro" w:hAnsi="Minion Pro"/>
          <w:color w:val="272727"/>
          <w:sz w:val="18"/>
        </w:rPr>
        <w:t>body</w:t>
      </w:r>
      <w:r>
        <w:rPr>
          <w:rFonts w:ascii="Minion Pro" w:hAnsi="Minion Pro"/>
          <w:color w:val="272727"/>
          <w:spacing w:val="40"/>
          <w:sz w:val="18"/>
        </w:rPr>
        <w:t> </w:t>
      </w:r>
      <w:r>
        <w:rPr>
          <w:rFonts w:ascii="Minion Pro" w:hAnsi="Minion Pro"/>
          <w:color w:val="272727"/>
          <w:sz w:val="18"/>
        </w:rPr>
        <w:t>weight</w:t>
      </w:r>
      <w:r>
        <w:rPr>
          <w:rFonts w:ascii="Minion Pro" w:hAnsi="Minion Pro"/>
          <w:color w:val="272727"/>
          <w:spacing w:val="40"/>
          <w:sz w:val="18"/>
        </w:rPr>
        <w:t> </w:t>
      </w:r>
      <w:r>
        <w:rPr>
          <w:rFonts w:ascii="Minion Pro" w:hAnsi="Minion Pro"/>
          <w:color w:val="272727"/>
          <w:sz w:val="18"/>
        </w:rPr>
        <w:t>via</w:t>
      </w:r>
      <w:r>
        <w:rPr>
          <w:rFonts w:ascii="Minion Pro" w:hAnsi="Minion Pro"/>
          <w:color w:val="272727"/>
          <w:spacing w:val="40"/>
          <w:sz w:val="18"/>
        </w:rPr>
        <w:t> </w:t>
      </w:r>
      <w:r>
        <w:rPr>
          <w:rFonts w:ascii="Minion Pro" w:hAnsi="Minion Pro"/>
          <w:color w:val="272727"/>
          <w:sz w:val="18"/>
        </w:rPr>
        <w:t>joystick</w:t>
      </w:r>
      <w:r>
        <w:rPr>
          <w:rFonts w:ascii="Minion Pro" w:hAnsi="Minion Pro"/>
          <w:color w:val="272727"/>
          <w:spacing w:val="40"/>
          <w:sz w:val="18"/>
        </w:rPr>
        <w:t> </w:t>
      </w:r>
      <w:r>
        <w:rPr>
          <w:rFonts w:ascii="Minion Pro" w:hAnsi="Minion Pro"/>
          <w:color w:val="272727"/>
          <w:sz w:val="18"/>
        </w:rPr>
        <w:t>(see</w:t>
      </w:r>
      <w:r>
        <w:rPr>
          <w:rFonts w:ascii="Minion Pro" w:hAnsi="Minion Pro"/>
          <w:color w:val="272727"/>
          <w:spacing w:val="80"/>
          <w:sz w:val="18"/>
        </w:rPr>
        <w:t> </w:t>
      </w:r>
      <w:hyperlink w:history="true" w:anchor="_bookmark185">
        <w:r>
          <w:rPr>
            <w:rFonts w:ascii="Minion Pro" w:hAnsi="Minion Pro"/>
            <w:color w:val="D93133"/>
            <w:sz w:val="18"/>
          </w:rPr>
          <w:t>Figure</w:t>
        </w:r>
        <w:r>
          <w:rPr>
            <w:rFonts w:ascii="Minion Pro" w:hAnsi="Minion Pro"/>
            <w:color w:val="D93133"/>
            <w:spacing w:val="30"/>
            <w:sz w:val="18"/>
          </w:rPr>
          <w:t> </w:t>
        </w:r>
        <w:r>
          <w:rPr>
            <w:rFonts w:ascii="Minion Pro" w:hAnsi="Minion Pro"/>
            <w:color w:val="D93133"/>
            <w:sz w:val="18"/>
          </w:rPr>
          <w:t>5</w:t>
        </w:r>
      </w:hyperlink>
      <w:r>
        <w:rPr>
          <w:rFonts w:ascii="Minion Pro" w:hAnsi="Minion Pro"/>
          <w:color w:val="272727"/>
          <w:sz w:val="18"/>
        </w:rPr>
        <w:t>,</w:t>
      </w:r>
      <w:r>
        <w:rPr>
          <w:rFonts w:ascii="Minion Pro" w:hAnsi="Minion Pro"/>
          <w:color w:val="272727"/>
          <w:spacing w:val="30"/>
          <w:sz w:val="18"/>
        </w:rPr>
        <w:t> </w:t>
      </w:r>
      <w:r>
        <w:rPr>
          <w:rFonts w:ascii="Minion Pro" w:hAnsi="Minion Pro"/>
          <w:color w:val="272727"/>
          <w:sz w:val="18"/>
        </w:rPr>
        <w:t>center),</w:t>
      </w:r>
      <w:r>
        <w:rPr>
          <w:rFonts w:ascii="Minion Pro" w:hAnsi="Minion Pro"/>
          <w:color w:val="272727"/>
          <w:spacing w:val="30"/>
          <w:sz w:val="18"/>
        </w:rPr>
        <w:t> </w:t>
      </w:r>
      <w:r>
        <w:rPr>
          <w:rFonts w:ascii="Minion Pro" w:hAnsi="Minion Pro"/>
          <w:color w:val="272727"/>
          <w:sz w:val="18"/>
        </w:rPr>
        <w:t>users</w:t>
      </w:r>
      <w:r>
        <w:rPr>
          <w:rFonts w:ascii="Minion Pro" w:hAnsi="Minion Pro"/>
          <w:color w:val="272727"/>
          <w:spacing w:val="30"/>
          <w:sz w:val="18"/>
        </w:rPr>
        <w:t> </w:t>
      </w:r>
      <w:r>
        <w:rPr>
          <w:rFonts w:ascii="Minion Pro" w:hAnsi="Minion Pro"/>
          <w:color w:val="272727"/>
          <w:sz w:val="18"/>
        </w:rPr>
        <w:t>have</w:t>
      </w:r>
      <w:r>
        <w:rPr>
          <w:rFonts w:ascii="Minion Pro" w:hAnsi="Minion Pro"/>
          <w:color w:val="272727"/>
          <w:spacing w:val="30"/>
          <w:sz w:val="18"/>
        </w:rPr>
        <w:t> </w:t>
      </w:r>
      <w:r>
        <w:rPr>
          <w:rFonts w:ascii="Minion Pro" w:hAnsi="Minion Pro"/>
          <w:color w:val="272727"/>
          <w:sz w:val="18"/>
        </w:rPr>
        <w:t>to</w:t>
      </w:r>
      <w:r>
        <w:rPr>
          <w:rFonts w:ascii="Minion Pro" w:hAnsi="Minion Pro"/>
          <w:color w:val="272727"/>
          <w:spacing w:val="29"/>
          <w:sz w:val="18"/>
        </w:rPr>
        <w:t> </w:t>
      </w:r>
      <w:r>
        <w:rPr>
          <w:rFonts w:ascii="Minion Pro" w:hAnsi="Minion Pro"/>
          <w:color w:val="272727"/>
          <w:sz w:val="18"/>
        </w:rPr>
        <w:t>tilt</w:t>
      </w:r>
      <w:r>
        <w:rPr>
          <w:rFonts w:ascii="Minion Pro" w:hAnsi="Minion Pro"/>
          <w:color w:val="272727"/>
          <w:spacing w:val="31"/>
          <w:sz w:val="18"/>
        </w:rPr>
        <w:t> </w:t>
      </w:r>
      <w:r>
        <w:rPr>
          <w:rFonts w:ascii="Minion Pro" w:hAnsi="Minion Pro"/>
          <w:color w:val="272727"/>
          <w:sz w:val="18"/>
        </w:rPr>
        <w:t>the</w:t>
      </w:r>
      <w:r>
        <w:rPr>
          <w:rFonts w:ascii="Minion Pro" w:hAnsi="Minion Pro"/>
          <w:color w:val="272727"/>
          <w:spacing w:val="31"/>
          <w:sz w:val="18"/>
        </w:rPr>
        <w:t> </w:t>
      </w:r>
      <w:r>
        <w:rPr>
          <w:rFonts w:ascii="Minion Pro" w:hAnsi="Minion Pro"/>
          <w:color w:val="272727"/>
          <w:sz w:val="18"/>
        </w:rPr>
        <w:t>joystick</w:t>
      </w:r>
      <w:r>
        <w:rPr>
          <w:rFonts w:ascii="Minion Pro" w:hAnsi="Minion Pro"/>
          <w:color w:val="272727"/>
          <w:spacing w:val="30"/>
          <w:sz w:val="18"/>
        </w:rPr>
        <w:t> </w:t>
      </w:r>
      <w:r>
        <w:rPr>
          <w:rFonts w:ascii="Minion Pro" w:hAnsi="Minion Pro"/>
          <w:color w:val="272727"/>
          <w:sz w:val="18"/>
        </w:rPr>
        <w:t>of</w:t>
      </w:r>
      <w:r>
        <w:rPr>
          <w:rFonts w:ascii="Minion Pro" w:hAnsi="Minion Pro"/>
          <w:color w:val="272727"/>
          <w:spacing w:val="31"/>
          <w:sz w:val="18"/>
        </w:rPr>
        <w:t> </w:t>
      </w:r>
      <w:r>
        <w:rPr>
          <w:rFonts w:ascii="Minion Pro" w:hAnsi="Minion Pro"/>
          <w:color w:val="272727"/>
          <w:sz w:val="18"/>
        </w:rPr>
        <w:t>either</w:t>
      </w:r>
      <w:r>
        <w:rPr>
          <w:rFonts w:ascii="Minion Pro" w:hAnsi="Minion Pro"/>
          <w:color w:val="272727"/>
          <w:spacing w:val="30"/>
          <w:sz w:val="18"/>
        </w:rPr>
        <w:t> </w:t>
      </w:r>
      <w:r>
        <w:rPr>
          <w:rFonts w:ascii="Minion Pro" w:hAnsi="Minion Pro"/>
          <w:color w:val="272727"/>
          <w:sz w:val="18"/>
        </w:rPr>
        <w:t>the left</w:t>
      </w:r>
      <w:r>
        <w:rPr>
          <w:rFonts w:ascii="Minion Pro" w:hAnsi="Minion Pro"/>
          <w:color w:val="272727"/>
          <w:spacing w:val="40"/>
          <w:sz w:val="18"/>
        </w:rPr>
        <w:t> </w:t>
      </w:r>
      <w:r>
        <w:rPr>
          <w:rFonts w:ascii="Minion Pro" w:hAnsi="Minion Pro"/>
          <w:color w:val="272727"/>
          <w:sz w:val="18"/>
        </w:rPr>
        <w:t>or</w:t>
      </w:r>
      <w:r>
        <w:rPr>
          <w:rFonts w:ascii="Minion Pro" w:hAnsi="Minion Pro"/>
          <w:color w:val="272727"/>
          <w:spacing w:val="40"/>
          <w:sz w:val="18"/>
        </w:rPr>
        <w:t> </w:t>
      </w:r>
      <w:r>
        <w:rPr>
          <w:rFonts w:ascii="Minion Pro" w:hAnsi="Minion Pro"/>
          <w:color w:val="272727"/>
          <w:sz w:val="18"/>
        </w:rPr>
        <w:t>the</w:t>
      </w:r>
      <w:r>
        <w:rPr>
          <w:rFonts w:ascii="Minion Pro" w:hAnsi="Minion Pro"/>
          <w:color w:val="272727"/>
          <w:spacing w:val="40"/>
          <w:sz w:val="18"/>
        </w:rPr>
        <w:t> </w:t>
      </w:r>
      <w:r>
        <w:rPr>
          <w:rFonts w:ascii="Minion Pro" w:hAnsi="Minion Pro"/>
          <w:color w:val="272727"/>
          <w:sz w:val="18"/>
        </w:rPr>
        <w:t>right</w:t>
      </w:r>
      <w:r>
        <w:rPr>
          <w:rFonts w:ascii="Minion Pro" w:hAnsi="Minion Pro"/>
          <w:color w:val="272727"/>
          <w:spacing w:val="40"/>
          <w:sz w:val="18"/>
        </w:rPr>
        <w:t> </w:t>
      </w:r>
      <w:r>
        <w:rPr>
          <w:rFonts w:ascii="Minion Pro" w:hAnsi="Minion Pro"/>
          <w:color w:val="272727"/>
          <w:sz w:val="18"/>
        </w:rPr>
        <w:t>controller.</w:t>
      </w:r>
      <w:r>
        <w:rPr>
          <w:rFonts w:ascii="Minion Pro" w:hAnsi="Minion Pro"/>
          <w:color w:val="272727"/>
          <w:spacing w:val="40"/>
          <w:sz w:val="18"/>
        </w:rPr>
        <w:t> </w:t>
      </w:r>
      <w:r>
        <w:rPr>
          <w:rFonts w:ascii="Minion Pro" w:hAnsi="Minion Pro"/>
          <w:color w:val="272727"/>
          <w:sz w:val="18"/>
        </w:rPr>
        <w:t>Selecting</w:t>
      </w:r>
      <w:r>
        <w:rPr>
          <w:rFonts w:ascii="Minion Pro" w:hAnsi="Minion Pro"/>
          <w:color w:val="272727"/>
          <w:spacing w:val="40"/>
          <w:sz w:val="18"/>
        </w:rPr>
        <w:t> </w:t>
      </w:r>
      <w:r>
        <w:rPr>
          <w:rFonts w:ascii="Minion Pro" w:hAnsi="Minion Pro"/>
          <w:color w:val="272727"/>
          <w:sz w:val="18"/>
        </w:rPr>
        <w:t>joystick</w:t>
      </w:r>
      <w:r>
        <w:rPr>
          <w:rFonts w:ascii="Minion Pro" w:hAnsi="Minion Pro"/>
          <w:color w:val="272727"/>
          <w:spacing w:val="40"/>
          <w:sz w:val="18"/>
        </w:rPr>
        <w:t> </w:t>
      </w:r>
      <w:r>
        <w:rPr>
          <w:rFonts w:ascii="Minion Pro" w:hAnsi="Minion Pro"/>
          <w:color w:val="272727"/>
          <w:sz w:val="18"/>
        </w:rPr>
        <w:t>for</w:t>
      </w:r>
      <w:r>
        <w:rPr>
          <w:rFonts w:ascii="Minion Pro" w:hAnsi="Minion Pro"/>
          <w:color w:val="272727"/>
          <w:spacing w:val="40"/>
          <w:sz w:val="18"/>
        </w:rPr>
        <w:t> </w:t>
      </w:r>
      <w:r>
        <w:rPr>
          <w:rFonts w:ascii="Minion Pro" w:hAnsi="Minion Pro"/>
          <w:color w:val="272727"/>
          <w:sz w:val="18"/>
        </w:rPr>
        <w:t>an</w:t>
      </w:r>
      <w:r>
        <w:rPr>
          <w:rFonts w:ascii="Minion Pro" w:hAnsi="Minion Pro"/>
          <w:color w:val="272727"/>
          <w:spacing w:val="40"/>
          <w:sz w:val="18"/>
        </w:rPr>
        <w:t> </w:t>
      </w:r>
      <w:r>
        <w:rPr>
          <w:rFonts w:ascii="Minion Pro" w:hAnsi="Minion Pro"/>
          <w:color w:val="272727"/>
          <w:sz w:val="18"/>
        </w:rPr>
        <w:t>initial modi</w:t>
      </w:r>
      <w:r>
        <w:rPr>
          <w:rFonts w:ascii="Times New Roman" w:hAnsi="Times New Roman"/>
          <w:color w:val="272727"/>
          <w:sz w:val="18"/>
        </w:rPr>
        <w:t>fi</w:t>
      </w:r>
      <w:r>
        <w:rPr>
          <w:rFonts w:ascii="Minion Pro" w:hAnsi="Minion Pro"/>
          <w:color w:val="272727"/>
          <w:sz w:val="18"/>
        </w:rPr>
        <w:t>cation</w:t>
      </w:r>
      <w:r>
        <w:rPr>
          <w:rFonts w:ascii="Minion Pro" w:hAnsi="Minion Pro"/>
          <w:color w:val="272727"/>
          <w:spacing w:val="26"/>
          <w:sz w:val="18"/>
        </w:rPr>
        <w:t> </w:t>
      </w:r>
      <w:r>
        <w:rPr>
          <w:rFonts w:ascii="Minion Pro" w:hAnsi="Minion Pro"/>
          <w:color w:val="272727"/>
          <w:sz w:val="18"/>
        </w:rPr>
        <w:t>leads</w:t>
      </w:r>
      <w:r>
        <w:rPr>
          <w:rFonts w:ascii="Minion Pro" w:hAnsi="Minion Pro"/>
          <w:color w:val="272727"/>
          <w:spacing w:val="28"/>
          <w:sz w:val="18"/>
        </w:rPr>
        <w:t> </w:t>
      </w:r>
      <w:r>
        <w:rPr>
          <w:rFonts w:ascii="Minion Pro" w:hAnsi="Minion Pro"/>
          <w:color w:val="272727"/>
          <w:sz w:val="18"/>
        </w:rPr>
        <w:t>to</w:t>
      </w:r>
      <w:r>
        <w:rPr>
          <w:rFonts w:ascii="Minion Pro" w:hAnsi="Minion Pro"/>
          <w:color w:val="272727"/>
          <w:spacing w:val="25"/>
          <w:sz w:val="18"/>
        </w:rPr>
        <w:t> </w:t>
      </w:r>
      <w:r>
        <w:rPr>
          <w:rFonts w:ascii="Minion Pro" w:hAnsi="Minion Pro"/>
          <w:color w:val="272727"/>
          <w:sz w:val="18"/>
        </w:rPr>
        <w:t>a</w:t>
      </w:r>
      <w:r>
        <w:rPr>
          <w:rFonts w:ascii="Minion Pro" w:hAnsi="Minion Pro"/>
          <w:color w:val="272727"/>
          <w:spacing w:val="27"/>
          <w:sz w:val="18"/>
        </w:rPr>
        <w:t> </w:t>
      </w:r>
      <w:r>
        <w:rPr>
          <w:rFonts w:ascii="Minion Pro" w:hAnsi="Minion Pro"/>
          <w:color w:val="272727"/>
          <w:sz w:val="18"/>
        </w:rPr>
        <w:t>deactivation</w:t>
      </w:r>
      <w:r>
        <w:rPr>
          <w:rFonts w:ascii="Minion Pro" w:hAnsi="Minion Pro"/>
          <w:color w:val="272727"/>
          <w:spacing w:val="26"/>
          <w:sz w:val="18"/>
        </w:rPr>
        <w:t> </w:t>
      </w:r>
      <w:r>
        <w:rPr>
          <w:rFonts w:ascii="Minion Pro" w:hAnsi="Minion Pro"/>
          <w:color w:val="272727"/>
          <w:sz w:val="18"/>
        </w:rPr>
        <w:t>of</w:t>
      </w:r>
      <w:r>
        <w:rPr>
          <w:rFonts w:ascii="Minion Pro" w:hAnsi="Minion Pro"/>
          <w:color w:val="272727"/>
          <w:spacing w:val="27"/>
          <w:sz w:val="18"/>
        </w:rPr>
        <w:t> </w:t>
      </w:r>
      <w:r>
        <w:rPr>
          <w:rFonts w:ascii="Minion Pro" w:hAnsi="Minion Pro"/>
          <w:color w:val="272727"/>
          <w:sz w:val="18"/>
        </w:rPr>
        <w:t>the</w:t>
      </w:r>
      <w:r>
        <w:rPr>
          <w:rFonts w:ascii="Minion Pro" w:hAnsi="Minion Pro"/>
          <w:color w:val="272727"/>
          <w:spacing w:val="25"/>
          <w:sz w:val="18"/>
        </w:rPr>
        <w:t> </w:t>
      </w:r>
      <w:r>
        <w:rPr>
          <w:rFonts w:ascii="Minion Pro" w:hAnsi="Minion Pro"/>
          <w:color w:val="272727"/>
          <w:sz w:val="18"/>
        </w:rPr>
        <w:t>other</w:t>
      </w:r>
      <w:r>
        <w:rPr>
          <w:rFonts w:ascii="Minion Pro" w:hAnsi="Minion Pro"/>
          <w:color w:val="272727"/>
          <w:spacing w:val="27"/>
          <w:sz w:val="18"/>
        </w:rPr>
        <w:t> </w:t>
      </w:r>
      <w:r>
        <w:rPr>
          <w:rFonts w:ascii="Minion Pro" w:hAnsi="Minion Pro"/>
          <w:color w:val="272727"/>
          <w:sz w:val="18"/>
        </w:rPr>
        <w:t>joystick</w:t>
      </w:r>
      <w:r>
        <w:rPr>
          <w:rFonts w:ascii="Minion Pro" w:hAnsi="Minion Pro"/>
          <w:color w:val="272727"/>
          <w:spacing w:val="26"/>
          <w:sz w:val="18"/>
        </w:rPr>
        <w:t> </w:t>
      </w:r>
      <w:r>
        <w:rPr>
          <w:rFonts w:ascii="Minion Pro" w:hAnsi="Minion Pro"/>
          <w:color w:val="272727"/>
          <w:spacing w:val="-5"/>
          <w:sz w:val="18"/>
        </w:rPr>
        <w:t>for</w:t>
      </w:r>
    </w:p>
    <w:p>
      <w:pPr>
        <w:spacing w:line="229" w:lineRule="exact" w:before="0"/>
        <w:ind w:left="53" w:right="0" w:firstLine="0"/>
        <w:jc w:val="both"/>
        <w:rPr>
          <w:sz w:val="18"/>
        </w:rPr>
      </w:pPr>
      <w:r>
        <w:rPr>
          <w:color w:val="272727"/>
          <w:sz w:val="18"/>
        </w:rPr>
        <w:t>the</w:t>
      </w:r>
      <w:r>
        <w:rPr>
          <w:color w:val="272727"/>
          <w:spacing w:val="63"/>
          <w:sz w:val="18"/>
        </w:rPr>
        <w:t> </w:t>
      </w:r>
      <w:r>
        <w:rPr>
          <w:color w:val="272727"/>
          <w:sz w:val="18"/>
        </w:rPr>
        <w:t>remaining</w:t>
      </w:r>
      <w:r>
        <w:rPr>
          <w:color w:val="272727"/>
          <w:spacing w:val="63"/>
          <w:sz w:val="18"/>
        </w:rPr>
        <w:t> </w:t>
      </w:r>
      <w:r>
        <w:rPr>
          <w:color w:val="272727"/>
          <w:sz w:val="18"/>
        </w:rPr>
        <w:t>interaction.</w:t>
      </w:r>
      <w:r>
        <w:rPr>
          <w:color w:val="272727"/>
          <w:spacing w:val="63"/>
          <w:sz w:val="18"/>
        </w:rPr>
        <w:t> </w:t>
      </w:r>
      <w:r>
        <w:rPr>
          <w:color w:val="272727"/>
          <w:sz w:val="18"/>
        </w:rPr>
        <w:t>Tilting</w:t>
      </w:r>
      <w:r>
        <w:rPr>
          <w:color w:val="272727"/>
          <w:spacing w:val="63"/>
          <w:sz w:val="18"/>
        </w:rPr>
        <w:t> </w:t>
      </w:r>
      <w:r>
        <w:rPr>
          <w:color w:val="272727"/>
          <w:sz w:val="18"/>
        </w:rPr>
        <w:t>the</w:t>
      </w:r>
      <w:r>
        <w:rPr>
          <w:color w:val="272727"/>
          <w:spacing w:val="64"/>
          <w:sz w:val="18"/>
        </w:rPr>
        <w:t> </w:t>
      </w:r>
      <w:r>
        <w:rPr>
          <w:color w:val="272727"/>
          <w:sz w:val="18"/>
        </w:rPr>
        <w:t>joystick</w:t>
      </w:r>
      <w:r>
        <w:rPr>
          <w:color w:val="272727"/>
          <w:spacing w:val="63"/>
          <w:sz w:val="18"/>
        </w:rPr>
        <w:t> </w:t>
      </w:r>
      <w:r>
        <w:rPr>
          <w:color w:val="272727"/>
          <w:sz w:val="18"/>
        </w:rPr>
        <w:t>to</w:t>
      </w:r>
      <w:r>
        <w:rPr>
          <w:color w:val="272727"/>
          <w:spacing w:val="64"/>
          <w:sz w:val="18"/>
        </w:rPr>
        <w:t> </w:t>
      </w:r>
      <w:r>
        <w:rPr>
          <w:color w:val="272727"/>
          <w:sz w:val="18"/>
        </w:rPr>
        <w:t>the</w:t>
      </w:r>
      <w:r>
        <w:rPr>
          <w:color w:val="272727"/>
          <w:spacing w:val="64"/>
          <w:sz w:val="18"/>
        </w:rPr>
        <w:t> </w:t>
      </w:r>
      <w:r>
        <w:rPr>
          <w:color w:val="272727"/>
          <w:spacing w:val="-4"/>
          <w:sz w:val="18"/>
        </w:rPr>
        <w:t>left</w:t>
      </w:r>
    </w:p>
    <w:p>
      <w:pPr>
        <w:spacing w:line="244" w:lineRule="auto" w:before="6"/>
        <w:ind w:left="53" w:right="47" w:firstLine="0"/>
        <w:jc w:val="both"/>
        <w:rPr>
          <w:sz w:val="18"/>
        </w:rPr>
      </w:pPr>
      <w:r>
        <w:rPr>
          <w:color w:val="272727"/>
          <w:sz w:val="18"/>
        </w:rPr>
        <w:t>decreases the body weight, tilting it to the right increases it.</w:t>
      </w:r>
      <w:r>
        <w:rPr>
          <w:color w:val="272727"/>
          <w:spacing w:val="80"/>
          <w:sz w:val="18"/>
        </w:rPr>
        <w:t> </w:t>
      </w:r>
      <w:r>
        <w:rPr>
          <w:color w:val="272727"/>
          <w:sz w:val="18"/>
        </w:rPr>
        <w:t>The stronger the joystick is tilted, the faster the body weight changes. When enabled, the body weight changes by the</w:t>
      </w:r>
      <w:r>
        <w:rPr>
          <w:color w:val="272727"/>
          <w:spacing w:val="40"/>
          <w:sz w:val="18"/>
        </w:rPr>
        <w:t> </w:t>
      </w:r>
      <w:r>
        <w:rPr>
          <w:color w:val="272727"/>
          <w:sz w:val="18"/>
        </w:rPr>
        <w:t>velocity</w:t>
      </w:r>
      <w:r>
        <w:rPr>
          <w:color w:val="272727"/>
          <w:spacing w:val="40"/>
          <w:sz w:val="18"/>
        </w:rPr>
        <w:t> </w:t>
      </w:r>
      <w:r>
        <w:rPr>
          <w:rFonts w:ascii="Bookman Old Style"/>
          <w:b w:val="0"/>
          <w:i/>
          <w:color w:val="272727"/>
          <w:sz w:val="18"/>
        </w:rPr>
        <w:t>v</w:t>
      </w:r>
      <w:r>
        <w:rPr>
          <w:rFonts w:ascii="Bookman Old Style"/>
          <w:b w:val="0"/>
          <w:i/>
          <w:color w:val="272727"/>
          <w:spacing w:val="40"/>
          <w:sz w:val="18"/>
        </w:rPr>
        <w:t> </w:t>
      </w:r>
      <w:r>
        <w:rPr>
          <w:color w:val="272727"/>
          <w:sz w:val="18"/>
        </w:rPr>
        <w:t>in</w:t>
      </w:r>
      <w:r>
        <w:rPr>
          <w:color w:val="272727"/>
          <w:spacing w:val="40"/>
          <w:sz w:val="18"/>
        </w:rPr>
        <w:t> </w:t>
      </w:r>
      <w:r>
        <w:rPr>
          <w:color w:val="272727"/>
          <w:sz w:val="18"/>
        </w:rPr>
        <w:t>kg/s,</w:t>
      </w:r>
      <w:r>
        <w:rPr>
          <w:color w:val="272727"/>
          <w:spacing w:val="40"/>
          <w:sz w:val="18"/>
        </w:rPr>
        <w:t> </w:t>
      </w:r>
      <w:r>
        <w:rPr>
          <w:color w:val="272727"/>
          <w:sz w:val="18"/>
        </w:rPr>
        <w:t>determined</w:t>
      </w:r>
      <w:r>
        <w:rPr>
          <w:color w:val="272727"/>
          <w:spacing w:val="40"/>
          <w:sz w:val="18"/>
        </w:rPr>
        <w:t> </w:t>
      </w:r>
      <w:r>
        <w:rPr>
          <w:color w:val="272727"/>
          <w:sz w:val="18"/>
        </w:rPr>
        <w:t>by</w:t>
      </w:r>
      <w:r>
        <w:rPr>
          <w:color w:val="272727"/>
          <w:spacing w:val="40"/>
          <w:sz w:val="18"/>
        </w:rPr>
        <w:t> </w:t>
      </w:r>
      <w:r>
        <w:rPr>
          <w:color w:val="272727"/>
          <w:sz w:val="18"/>
        </w:rPr>
        <w:t>the</w:t>
      </w:r>
      <w:r>
        <w:rPr>
          <w:color w:val="272727"/>
          <w:spacing w:val="40"/>
          <w:sz w:val="18"/>
        </w:rPr>
        <w:t> </w:t>
      </w:r>
      <w:r>
        <w:rPr>
          <w:color w:val="272727"/>
          <w:sz w:val="18"/>
        </w:rPr>
        <w:t>normalized</w:t>
      </w:r>
      <w:r>
        <w:rPr>
          <w:color w:val="272727"/>
          <w:spacing w:val="40"/>
          <w:sz w:val="18"/>
        </w:rPr>
        <w:t> </w:t>
      </w:r>
      <w:r>
        <w:rPr>
          <w:color w:val="272727"/>
          <w:sz w:val="18"/>
        </w:rPr>
        <w:t>tilt</w:t>
      </w:r>
      <w:r>
        <w:rPr>
          <w:color w:val="272727"/>
          <w:spacing w:val="40"/>
          <w:sz w:val="18"/>
        </w:rPr>
        <w:t> </w:t>
      </w:r>
      <w:r>
        <w:rPr>
          <w:rFonts w:ascii="Bookman Old Style"/>
          <w:b w:val="0"/>
          <w:i/>
          <w:color w:val="272727"/>
          <w:sz w:val="18"/>
        </w:rPr>
        <w:t>t</w:t>
      </w:r>
      <w:r>
        <w:rPr>
          <w:rFonts w:ascii="Bookman Old Style"/>
          <w:b w:val="0"/>
          <w:i/>
          <w:color w:val="272727"/>
          <w:spacing w:val="40"/>
          <w:sz w:val="18"/>
        </w:rPr>
        <w:t> </w:t>
      </w:r>
      <w:r>
        <w:rPr>
          <w:color w:val="272727"/>
          <w:sz w:val="18"/>
        </w:rPr>
        <w:t>of the</w:t>
      </w:r>
      <w:r>
        <w:rPr>
          <w:color w:val="272727"/>
          <w:spacing w:val="40"/>
          <w:sz w:val="18"/>
        </w:rPr>
        <w:t> </w:t>
      </w:r>
      <w:r>
        <w:rPr>
          <w:color w:val="272727"/>
          <w:sz w:val="18"/>
        </w:rPr>
        <w:t>joystick</w:t>
      </w:r>
      <w:r>
        <w:rPr>
          <w:color w:val="272727"/>
          <w:spacing w:val="40"/>
          <w:sz w:val="18"/>
        </w:rPr>
        <w:t> </w:t>
      </w:r>
      <w:r>
        <w:rPr>
          <w:color w:val="272727"/>
          <w:sz w:val="18"/>
        </w:rPr>
        <w:t>and</w:t>
      </w:r>
      <w:r>
        <w:rPr>
          <w:color w:val="272727"/>
          <w:spacing w:val="40"/>
          <w:sz w:val="18"/>
        </w:rPr>
        <w:t> </w:t>
      </w:r>
      <w:r>
        <w:rPr>
          <w:color w:val="272727"/>
          <w:sz w:val="18"/>
        </w:rPr>
        <w:t>calculated</w:t>
      </w:r>
      <w:r>
        <w:rPr>
          <w:color w:val="272727"/>
          <w:spacing w:val="40"/>
          <w:sz w:val="18"/>
        </w:rPr>
        <w:t> </w:t>
      </w:r>
      <w:r>
        <w:rPr>
          <w:color w:val="272727"/>
          <w:sz w:val="18"/>
        </w:rPr>
        <w:t>as</w:t>
      </w:r>
      <w:r>
        <w:rPr>
          <w:color w:val="272727"/>
          <w:spacing w:val="40"/>
          <w:sz w:val="18"/>
        </w:rPr>
        <w:t> </w:t>
      </w:r>
      <w:r>
        <w:rPr>
          <w:rFonts w:ascii="Bookman Old Style"/>
          <w:b w:val="0"/>
          <w:i/>
          <w:color w:val="272727"/>
          <w:sz w:val="18"/>
        </w:rPr>
        <w:t>v </w:t>
      </w:r>
      <w:r>
        <w:rPr>
          <w:color w:val="272727"/>
          <w:sz w:val="18"/>
        </w:rPr>
        <w:t>=</w:t>
      </w:r>
      <w:r>
        <w:rPr>
          <w:color w:val="272727"/>
          <w:spacing w:val="40"/>
          <w:sz w:val="18"/>
        </w:rPr>
        <w:t> </w:t>
      </w:r>
      <w:r>
        <w:rPr>
          <w:color w:val="272727"/>
          <w:sz w:val="18"/>
        </w:rPr>
        <w:t>10</w:t>
      </w:r>
      <w:r>
        <w:rPr>
          <w:rFonts w:ascii="Bookman Old Style"/>
          <w:b w:val="0"/>
          <w:i/>
          <w:color w:val="272727"/>
          <w:sz w:val="18"/>
        </w:rPr>
        <w:t>t</w:t>
      </w:r>
      <w:r>
        <w:rPr>
          <w:color w:val="272727"/>
          <w:sz w:val="18"/>
          <w:vertAlign w:val="superscript"/>
        </w:rPr>
        <w:t>2</w:t>
      </w:r>
      <w:r>
        <w:rPr>
          <w:color w:val="272727"/>
          <w:spacing w:val="40"/>
          <w:sz w:val="18"/>
          <w:vertAlign w:val="baseline"/>
        </w:rPr>
        <w:t> </w:t>
      </w:r>
      <w:r>
        <w:rPr>
          <w:color w:val="272727"/>
          <w:sz w:val="18"/>
          <w:vertAlign w:val="baseline"/>
        </w:rPr>
        <w:t>+</w:t>
      </w:r>
      <w:r>
        <w:rPr>
          <w:color w:val="272727"/>
          <w:spacing w:val="40"/>
          <w:sz w:val="18"/>
          <w:vertAlign w:val="baseline"/>
        </w:rPr>
        <w:t> </w:t>
      </w:r>
      <w:r>
        <w:rPr>
          <w:color w:val="272727"/>
          <w:sz w:val="18"/>
          <w:vertAlign w:val="baseline"/>
        </w:rPr>
        <w:t>5.</w:t>
      </w:r>
    </w:p>
    <w:p>
      <w:pPr>
        <w:pStyle w:val="BodyText"/>
        <w:spacing w:before="18"/>
        <w:rPr>
          <w:sz w:val="18"/>
        </w:rPr>
      </w:pPr>
    </w:p>
    <w:p>
      <w:pPr>
        <w:pStyle w:val="ListParagraph"/>
        <w:numPr>
          <w:ilvl w:val="3"/>
          <w:numId w:val="5"/>
        </w:numPr>
        <w:tabs>
          <w:tab w:pos="649" w:val="left" w:leader="none"/>
        </w:tabs>
        <w:spacing w:line="280" w:lineRule="auto" w:before="0" w:after="0"/>
        <w:ind w:left="53" w:right="747" w:firstLine="0"/>
        <w:jc w:val="left"/>
        <w:rPr>
          <w:rFonts w:ascii="Lucida Sans"/>
          <w:sz w:val="18"/>
        </w:rPr>
      </w:pPr>
      <w:r>
        <w:rPr>
          <w:rFonts w:ascii="Lucida Sans"/>
          <w:color w:val="272727"/>
          <w:spacing w:val="-2"/>
          <w:sz w:val="18"/>
        </w:rPr>
        <w:t>Body</w:t>
      </w:r>
      <w:r>
        <w:rPr>
          <w:rFonts w:ascii="Lucida Sans"/>
          <w:color w:val="272727"/>
          <w:spacing w:val="-13"/>
          <w:sz w:val="18"/>
        </w:rPr>
        <w:t> </w:t>
      </w:r>
      <w:r>
        <w:rPr>
          <w:rFonts w:ascii="Lucida Sans"/>
          <w:color w:val="272727"/>
          <w:spacing w:val="-2"/>
          <w:sz w:val="18"/>
        </w:rPr>
        <w:t>weight</w:t>
      </w:r>
      <w:r>
        <w:rPr>
          <w:rFonts w:ascii="Lucida Sans"/>
          <w:color w:val="272727"/>
          <w:spacing w:val="-12"/>
          <w:sz w:val="18"/>
        </w:rPr>
        <w:t> </w:t>
      </w:r>
      <w:r>
        <w:rPr>
          <w:rFonts w:ascii="Lucida Sans"/>
          <w:color w:val="272727"/>
          <w:spacing w:val="-2"/>
          <w:sz w:val="18"/>
        </w:rPr>
        <w:t>modi</w:t>
      </w:r>
      <w:r>
        <w:rPr>
          <w:rFonts w:ascii="Arial"/>
          <w:color w:val="272727"/>
          <w:spacing w:val="-2"/>
          <w:sz w:val="18"/>
        </w:rPr>
        <w:t>fi</w:t>
      </w:r>
      <w:r>
        <w:rPr>
          <w:rFonts w:ascii="Lucida Sans"/>
          <w:color w:val="272727"/>
          <w:spacing w:val="-2"/>
          <w:sz w:val="18"/>
        </w:rPr>
        <w:t>cation</w:t>
      </w:r>
      <w:r>
        <w:rPr>
          <w:rFonts w:ascii="Lucida Sans"/>
          <w:color w:val="272727"/>
          <w:spacing w:val="-12"/>
          <w:sz w:val="18"/>
        </w:rPr>
        <w:t> </w:t>
      </w:r>
      <w:r>
        <w:rPr>
          <w:rFonts w:ascii="Lucida Sans"/>
          <w:color w:val="272727"/>
          <w:spacing w:val="-2"/>
          <w:sz w:val="18"/>
        </w:rPr>
        <w:t>via</w:t>
      </w:r>
      <w:r>
        <w:rPr>
          <w:rFonts w:ascii="Lucida Sans"/>
          <w:color w:val="272727"/>
          <w:spacing w:val="-12"/>
          <w:sz w:val="18"/>
        </w:rPr>
        <w:t> </w:t>
      </w:r>
      <w:r>
        <w:rPr>
          <w:rFonts w:ascii="Lucida Sans"/>
          <w:color w:val="272727"/>
          <w:spacing w:val="-2"/>
          <w:sz w:val="18"/>
        </w:rPr>
        <w:t>controller </w:t>
      </w:r>
      <w:r>
        <w:rPr>
          <w:rFonts w:ascii="Lucida Sans"/>
          <w:color w:val="272727"/>
          <w:sz w:val="18"/>
        </w:rPr>
        <w:t>movement towards objects</w:t>
      </w:r>
    </w:p>
    <w:p>
      <w:pPr>
        <w:spacing w:line="247" w:lineRule="auto" w:before="0"/>
        <w:ind w:left="53" w:right="49" w:firstLine="278"/>
        <w:jc w:val="both"/>
        <w:rPr>
          <w:sz w:val="18"/>
        </w:rPr>
      </w:pPr>
      <w:r>
        <w:rPr>
          <w:color w:val="272727"/>
          <w:sz w:val="18"/>
        </w:rPr>
        <w:t>To</w:t>
      </w:r>
      <w:r>
        <w:rPr>
          <w:color w:val="272727"/>
          <w:spacing w:val="40"/>
          <w:sz w:val="18"/>
        </w:rPr>
        <w:t> </w:t>
      </w:r>
      <w:r>
        <w:rPr>
          <w:color w:val="272727"/>
          <w:sz w:val="18"/>
        </w:rPr>
        <w:t>modify</w:t>
      </w:r>
      <w:r>
        <w:rPr>
          <w:color w:val="272727"/>
          <w:spacing w:val="40"/>
          <w:sz w:val="18"/>
        </w:rPr>
        <w:t> </w:t>
      </w:r>
      <w:r>
        <w:rPr>
          <w:color w:val="272727"/>
          <w:sz w:val="18"/>
        </w:rPr>
        <w:t>the</w:t>
      </w:r>
      <w:r>
        <w:rPr>
          <w:color w:val="272727"/>
          <w:spacing w:val="40"/>
          <w:sz w:val="18"/>
        </w:rPr>
        <w:t> </w:t>
      </w:r>
      <w:r>
        <w:rPr>
          <w:color w:val="272727"/>
          <w:sz w:val="18"/>
        </w:rPr>
        <w:t>avatar</w:t>
      </w:r>
      <w:r>
        <w:rPr>
          <w:rFonts w:ascii="Lucida Sans" w:hAnsi="Lucida Sans"/>
          <w:color w:val="272727"/>
          <w:sz w:val="18"/>
        </w:rPr>
        <w:t>’</w:t>
      </w:r>
      <w:r>
        <w:rPr>
          <w:color w:val="272727"/>
          <w:sz w:val="18"/>
        </w:rPr>
        <w:t>s</w:t>
      </w:r>
      <w:r>
        <w:rPr>
          <w:color w:val="272727"/>
          <w:spacing w:val="40"/>
          <w:sz w:val="18"/>
        </w:rPr>
        <w:t> </w:t>
      </w:r>
      <w:r>
        <w:rPr>
          <w:color w:val="272727"/>
          <w:sz w:val="18"/>
        </w:rPr>
        <w:t>body</w:t>
      </w:r>
      <w:r>
        <w:rPr>
          <w:color w:val="272727"/>
          <w:spacing w:val="40"/>
          <w:sz w:val="18"/>
        </w:rPr>
        <w:t> </w:t>
      </w:r>
      <w:r>
        <w:rPr>
          <w:color w:val="272727"/>
          <w:sz w:val="18"/>
        </w:rPr>
        <w:t>weight</w:t>
      </w:r>
      <w:r>
        <w:rPr>
          <w:color w:val="272727"/>
          <w:spacing w:val="40"/>
          <w:sz w:val="18"/>
        </w:rPr>
        <w:t> </w:t>
      </w:r>
      <w:r>
        <w:rPr>
          <w:color w:val="272727"/>
          <w:sz w:val="18"/>
        </w:rPr>
        <w:t>via</w:t>
      </w:r>
      <w:r>
        <w:rPr>
          <w:color w:val="272727"/>
          <w:spacing w:val="40"/>
          <w:sz w:val="18"/>
        </w:rPr>
        <w:t> </w:t>
      </w:r>
      <w:r>
        <w:rPr>
          <w:color w:val="272727"/>
          <w:sz w:val="18"/>
        </w:rPr>
        <w:t>objects</w:t>
      </w:r>
      <w:r>
        <w:rPr>
          <w:color w:val="272727"/>
          <w:spacing w:val="40"/>
          <w:sz w:val="18"/>
        </w:rPr>
        <w:t> </w:t>
      </w:r>
      <w:r>
        <w:rPr>
          <w:color w:val="272727"/>
          <w:sz w:val="18"/>
        </w:rPr>
        <w:t>(see </w:t>
      </w:r>
      <w:hyperlink w:history="true" w:anchor="_bookmark185">
        <w:r>
          <w:rPr>
            <w:color w:val="D93133"/>
            <w:sz w:val="18"/>
          </w:rPr>
          <w:t>Figure</w:t>
        </w:r>
        <w:r>
          <w:rPr>
            <w:color w:val="D93133"/>
            <w:spacing w:val="40"/>
            <w:sz w:val="18"/>
          </w:rPr>
          <w:t> </w:t>
        </w:r>
        <w:r>
          <w:rPr>
            <w:color w:val="D93133"/>
            <w:sz w:val="18"/>
          </w:rPr>
          <w:t>5</w:t>
        </w:r>
      </w:hyperlink>
      <w:r>
        <w:rPr>
          <w:color w:val="272727"/>
          <w:sz w:val="18"/>
        </w:rPr>
        <w:t>,</w:t>
      </w:r>
      <w:r>
        <w:rPr>
          <w:color w:val="272727"/>
          <w:spacing w:val="40"/>
          <w:sz w:val="18"/>
        </w:rPr>
        <w:t> </w:t>
      </w:r>
      <w:r>
        <w:rPr>
          <w:color w:val="272727"/>
          <w:sz w:val="18"/>
        </w:rPr>
        <w:t>right),</w:t>
      </w:r>
      <w:r>
        <w:rPr>
          <w:color w:val="272727"/>
          <w:spacing w:val="40"/>
          <w:sz w:val="18"/>
        </w:rPr>
        <w:t> </w:t>
      </w:r>
      <w:r>
        <w:rPr>
          <w:color w:val="272727"/>
          <w:sz w:val="18"/>
        </w:rPr>
        <w:t>users</w:t>
      </w:r>
      <w:r>
        <w:rPr>
          <w:color w:val="272727"/>
          <w:spacing w:val="40"/>
          <w:sz w:val="18"/>
        </w:rPr>
        <w:t> </w:t>
      </w:r>
      <w:r>
        <w:rPr>
          <w:color w:val="272727"/>
          <w:sz w:val="18"/>
        </w:rPr>
        <w:t>have</w:t>
      </w:r>
      <w:r>
        <w:rPr>
          <w:color w:val="272727"/>
          <w:spacing w:val="40"/>
          <w:sz w:val="18"/>
        </w:rPr>
        <w:t> </w:t>
      </w:r>
      <w:r>
        <w:rPr>
          <w:color w:val="272727"/>
          <w:sz w:val="18"/>
        </w:rPr>
        <w:t>to</w:t>
      </w:r>
      <w:r>
        <w:rPr>
          <w:color w:val="272727"/>
          <w:spacing w:val="40"/>
          <w:sz w:val="18"/>
        </w:rPr>
        <w:t> </w:t>
      </w:r>
      <w:r>
        <w:rPr>
          <w:color w:val="272727"/>
          <w:sz w:val="18"/>
        </w:rPr>
        <w:t>touch</w:t>
      </w:r>
      <w:r>
        <w:rPr>
          <w:color w:val="272727"/>
          <w:spacing w:val="40"/>
          <w:sz w:val="18"/>
        </w:rPr>
        <w:t> </w:t>
      </w:r>
      <w:r>
        <w:rPr>
          <w:color w:val="272727"/>
          <w:sz w:val="18"/>
        </w:rPr>
        <w:t>either</w:t>
      </w:r>
      <w:r>
        <w:rPr>
          <w:color w:val="272727"/>
          <w:spacing w:val="40"/>
          <w:sz w:val="18"/>
        </w:rPr>
        <w:t> </w:t>
      </w:r>
      <w:r>
        <w:rPr>
          <w:color w:val="272727"/>
          <w:sz w:val="18"/>
        </w:rPr>
        <w:t>a</w:t>
      </w:r>
      <w:r>
        <w:rPr>
          <w:color w:val="272727"/>
          <w:spacing w:val="40"/>
          <w:sz w:val="18"/>
        </w:rPr>
        <w:t> </w:t>
      </w:r>
      <w:r>
        <w:rPr>
          <w:color w:val="272727"/>
          <w:sz w:val="18"/>
        </w:rPr>
        <w:t>virtual</w:t>
      </w:r>
      <w:r>
        <w:rPr>
          <w:color w:val="272727"/>
          <w:spacing w:val="40"/>
          <w:sz w:val="18"/>
        </w:rPr>
        <w:t> </w:t>
      </w:r>
      <w:r>
        <w:rPr>
          <w:rFonts w:ascii="Lucida Sans" w:hAnsi="Lucida Sans"/>
          <w:color w:val="272727"/>
          <w:sz w:val="18"/>
        </w:rPr>
        <w:t>“</w:t>
      </w:r>
      <w:r>
        <w:rPr>
          <w:color w:val="272727"/>
          <w:sz w:val="18"/>
        </w:rPr>
        <w:t>plus</w:t>
      </w:r>
      <w:r>
        <w:rPr>
          <w:rFonts w:ascii="Lucida Sans" w:hAnsi="Lucida Sans"/>
          <w:color w:val="272727"/>
          <w:sz w:val="18"/>
        </w:rPr>
        <w:t>” </w:t>
      </w:r>
      <w:r>
        <w:rPr>
          <w:color w:val="272727"/>
          <w:sz w:val="18"/>
        </w:rPr>
        <w:t>or a virtual </w:t>
      </w:r>
      <w:r>
        <w:rPr>
          <w:rFonts w:ascii="Lucida Sans" w:hAnsi="Lucida Sans"/>
          <w:color w:val="272727"/>
          <w:sz w:val="18"/>
        </w:rPr>
        <w:t>“</w:t>
      </w:r>
      <w:r>
        <w:rPr>
          <w:color w:val="272727"/>
          <w:sz w:val="18"/>
        </w:rPr>
        <w:t>minus</w:t>
      </w:r>
      <w:r>
        <w:rPr>
          <w:rFonts w:ascii="Lucida Sans" w:hAnsi="Lucida Sans"/>
          <w:color w:val="272727"/>
          <w:sz w:val="18"/>
        </w:rPr>
        <w:t>”</w:t>
      </w:r>
      <w:r>
        <w:rPr>
          <w:rFonts w:ascii="Lucida Sans" w:hAnsi="Lucida Sans"/>
          <w:color w:val="272727"/>
          <w:spacing w:val="-4"/>
          <w:sz w:val="18"/>
        </w:rPr>
        <w:t> </w:t>
      </w:r>
      <w:r>
        <w:rPr>
          <w:color w:val="272727"/>
          <w:sz w:val="18"/>
        </w:rPr>
        <w:t>object within the virtual environment. As long</w:t>
      </w:r>
      <w:r>
        <w:rPr>
          <w:color w:val="272727"/>
          <w:spacing w:val="42"/>
          <w:sz w:val="18"/>
        </w:rPr>
        <w:t> </w:t>
      </w:r>
      <w:r>
        <w:rPr>
          <w:color w:val="272727"/>
          <w:sz w:val="18"/>
        </w:rPr>
        <w:t>as</w:t>
      </w:r>
      <w:r>
        <w:rPr>
          <w:color w:val="272727"/>
          <w:spacing w:val="43"/>
          <w:sz w:val="18"/>
        </w:rPr>
        <w:t> </w:t>
      </w:r>
      <w:r>
        <w:rPr>
          <w:color w:val="272727"/>
          <w:sz w:val="18"/>
        </w:rPr>
        <w:t>an</w:t>
      </w:r>
      <w:r>
        <w:rPr>
          <w:color w:val="272727"/>
          <w:spacing w:val="42"/>
          <w:sz w:val="18"/>
        </w:rPr>
        <w:t> </w:t>
      </w:r>
      <w:r>
        <w:rPr>
          <w:color w:val="272727"/>
          <w:sz w:val="18"/>
        </w:rPr>
        <w:t>object</w:t>
      </w:r>
      <w:r>
        <w:rPr>
          <w:color w:val="272727"/>
          <w:spacing w:val="44"/>
          <w:sz w:val="18"/>
        </w:rPr>
        <w:t> </w:t>
      </w:r>
      <w:r>
        <w:rPr>
          <w:color w:val="272727"/>
          <w:sz w:val="18"/>
        </w:rPr>
        <w:t>is</w:t>
      </w:r>
      <w:r>
        <w:rPr>
          <w:color w:val="272727"/>
          <w:spacing w:val="43"/>
          <w:sz w:val="18"/>
        </w:rPr>
        <w:t> </w:t>
      </w:r>
      <w:r>
        <w:rPr>
          <w:color w:val="272727"/>
          <w:sz w:val="18"/>
        </w:rPr>
        <w:t>touched,</w:t>
      </w:r>
      <w:r>
        <w:rPr>
          <w:color w:val="272727"/>
          <w:spacing w:val="42"/>
          <w:sz w:val="18"/>
        </w:rPr>
        <w:t> </w:t>
      </w:r>
      <w:r>
        <w:rPr>
          <w:color w:val="272727"/>
          <w:sz w:val="18"/>
        </w:rPr>
        <w:t>the</w:t>
      </w:r>
      <w:r>
        <w:rPr>
          <w:color w:val="272727"/>
          <w:spacing w:val="44"/>
          <w:sz w:val="18"/>
        </w:rPr>
        <w:t> </w:t>
      </w:r>
      <w:r>
        <w:rPr>
          <w:color w:val="272727"/>
          <w:sz w:val="18"/>
        </w:rPr>
        <w:t>body</w:t>
      </w:r>
      <w:r>
        <w:rPr>
          <w:color w:val="272727"/>
          <w:spacing w:val="43"/>
          <w:sz w:val="18"/>
        </w:rPr>
        <w:t> </w:t>
      </w:r>
      <w:r>
        <w:rPr>
          <w:color w:val="272727"/>
          <w:sz w:val="18"/>
        </w:rPr>
        <w:t>weight</w:t>
      </w:r>
      <w:r>
        <w:rPr>
          <w:color w:val="272727"/>
          <w:spacing w:val="43"/>
          <w:sz w:val="18"/>
        </w:rPr>
        <w:t> </w:t>
      </w:r>
      <w:r>
        <w:rPr>
          <w:color w:val="272727"/>
          <w:sz w:val="18"/>
        </w:rPr>
        <w:t>increases</w:t>
      </w:r>
      <w:r>
        <w:rPr>
          <w:color w:val="272727"/>
          <w:spacing w:val="44"/>
          <w:sz w:val="18"/>
        </w:rPr>
        <w:t> </w:t>
      </w:r>
      <w:r>
        <w:rPr>
          <w:color w:val="272727"/>
          <w:spacing w:val="-7"/>
          <w:sz w:val="18"/>
        </w:rPr>
        <w:t>or</w:t>
      </w:r>
    </w:p>
    <w:p>
      <w:pPr>
        <w:spacing w:after="0" w:line="247" w:lineRule="auto"/>
        <w:jc w:val="both"/>
        <w:rPr>
          <w:sz w:val="18"/>
        </w:rPr>
        <w:sectPr>
          <w:type w:val="continuous"/>
          <w:pgSz w:w="11910" w:h="16840"/>
          <w:pgMar w:header="778" w:footer="774" w:top="540" w:bottom="280" w:left="1080" w:right="1080"/>
          <w:cols w:num="2" w:equalWidth="0">
            <w:col w:w="4649" w:space="396"/>
            <w:col w:w="4705"/>
          </w:cols>
        </w:sectPr>
      </w:pPr>
    </w:p>
    <w:p>
      <w:pPr>
        <w:pStyle w:val="BodyText"/>
        <w:spacing w:before="223" w:after="1"/>
        <w:rPr>
          <w:sz w:val="20"/>
        </w:rPr>
      </w:pPr>
    </w:p>
    <w:p>
      <w:pPr>
        <w:pStyle w:val="BodyText"/>
        <w:ind w:left="53" w:right="-15"/>
        <w:rPr>
          <w:sz w:val="20"/>
        </w:rPr>
      </w:pPr>
      <w:r>
        <w:rPr>
          <w:sz w:val="20"/>
        </w:rPr>
        <mc:AlternateContent>
          <mc:Choice Requires="wps">
            <w:drawing>
              <wp:inline distT="0" distB="0" distL="0" distR="0">
                <wp:extent cx="6120130" cy="1844039"/>
                <wp:effectExtent l="9525" t="0" r="0" b="3810"/>
                <wp:docPr id="1509" name="Group 1509"/>
                <wp:cNvGraphicFramePr>
                  <a:graphicFrameLocks/>
                </wp:cNvGraphicFramePr>
                <a:graphic>
                  <a:graphicData uri="http://schemas.microsoft.com/office/word/2010/wordprocessingGroup">
                    <wpg:wgp>
                      <wpg:cNvPr id="1509" name="Group 1509"/>
                      <wpg:cNvGrpSpPr/>
                      <wpg:grpSpPr>
                        <a:xfrm>
                          <a:off x="0" y="0"/>
                          <a:ext cx="6120130" cy="1844039"/>
                          <a:chExt cx="6120130" cy="1844039"/>
                        </a:xfrm>
                      </wpg:grpSpPr>
                      <pic:pic>
                        <pic:nvPicPr>
                          <pic:cNvPr id="1510" name="Image 1510"/>
                          <pic:cNvPicPr/>
                        </pic:nvPicPr>
                        <pic:blipFill>
                          <a:blip r:embed="rId282" cstate="print"/>
                          <a:stretch>
                            <a:fillRect/>
                          </a:stretch>
                        </pic:blipFill>
                        <pic:spPr>
                          <a:xfrm>
                            <a:off x="396718" y="151564"/>
                            <a:ext cx="5327888" cy="1108079"/>
                          </a:xfrm>
                          <a:prstGeom prst="rect">
                            <a:avLst/>
                          </a:prstGeom>
                        </pic:spPr>
                      </pic:pic>
                      <wps:wsp>
                        <wps:cNvPr id="1511" name="Textbox 1511"/>
                        <wps:cNvSpPr txBox="1"/>
                        <wps:spPr>
                          <a:xfrm>
                            <a:off x="1441" y="1441"/>
                            <a:ext cx="6117590" cy="1840864"/>
                          </a:xfrm>
                          <a:prstGeom prst="rect">
                            <a:avLst/>
                          </a:prstGeom>
                          <a:ln w="2882">
                            <a:solidFill>
                              <a:srgbClr val="A2A3A3"/>
                            </a:solidFill>
                            <a:prstDash val="solid"/>
                          </a:ln>
                        </wps:spPr>
                        <wps:txbx>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83"/>
                                <w:rPr>
                                  <w:sz w:val="14"/>
                                </w:rPr>
                              </w:pPr>
                            </w:p>
                            <w:p>
                              <w:pPr>
                                <w:spacing w:before="1"/>
                                <w:ind w:left="234" w:right="0" w:firstLine="0"/>
                                <w:jc w:val="left"/>
                                <w:rPr>
                                  <w:rFonts w:ascii="Lucida Sans"/>
                                  <w:sz w:val="14"/>
                                </w:rPr>
                              </w:pPr>
                              <w:bookmarkStart w:name="_bookmark185" w:id="204"/>
                              <w:bookmarkEnd w:id="204"/>
                              <w:r>
                                <w:rPr/>
                              </w:r>
                              <w:r>
                                <w:rPr>
                                  <w:rFonts w:ascii="Lucida Sans"/>
                                  <w:color w:val="706F70"/>
                                  <w:sz w:val="14"/>
                                </w:rPr>
                                <w:t>FIGURE</w:t>
                              </w:r>
                              <w:r>
                                <w:rPr>
                                  <w:rFonts w:ascii="Lucida Sans"/>
                                  <w:color w:val="706F70"/>
                                  <w:spacing w:val="12"/>
                                  <w:sz w:val="14"/>
                                </w:rPr>
                                <w:t> </w:t>
                              </w:r>
                              <w:r>
                                <w:rPr>
                                  <w:rFonts w:ascii="Lucida Sans"/>
                                  <w:color w:val="706F70"/>
                                  <w:spacing w:val="-10"/>
                                  <w:sz w:val="14"/>
                                </w:rPr>
                                <w:t>5</w:t>
                              </w:r>
                            </w:p>
                            <w:p>
                              <w:pPr>
                                <w:spacing w:line="261" w:lineRule="auto" w:before="14"/>
                                <w:ind w:left="234" w:right="574" w:firstLine="0"/>
                                <w:jc w:val="left"/>
                                <w:rPr>
                                  <w:rFonts w:ascii="Lucida Sans"/>
                                  <w:sz w:val="14"/>
                                </w:rPr>
                              </w:pPr>
                              <w:r>
                                <w:rPr>
                                  <w:rFonts w:ascii="Lucida Sans"/>
                                  <w:color w:val="706F70"/>
                                  <w:spacing w:val="-4"/>
                                  <w:sz w:val="14"/>
                                </w:rPr>
                                <w:t>The </w:t>
                              </w:r>
                              <w:r>
                                <w:rPr>
                                  <w:rFonts w:ascii="Arial"/>
                                  <w:color w:val="706F70"/>
                                  <w:spacing w:val="-4"/>
                                  <w:sz w:val="14"/>
                                </w:rPr>
                                <w:t>fi</w:t>
                              </w:r>
                              <w:r>
                                <w:rPr>
                                  <w:rFonts w:ascii="Lucida Sans"/>
                                  <w:color w:val="706F70"/>
                                  <w:spacing w:val="-4"/>
                                  <w:sz w:val="14"/>
                                </w:rPr>
                                <w:t>gure sketches the three body weight modi</w:t>
                              </w:r>
                              <w:r>
                                <w:rPr>
                                  <w:rFonts w:ascii="Arial"/>
                                  <w:color w:val="706F70"/>
                                  <w:spacing w:val="-4"/>
                                  <w:sz w:val="14"/>
                                </w:rPr>
                                <w:t>fi</w:t>
                              </w:r>
                              <w:r>
                                <w:rPr>
                                  <w:rFonts w:ascii="Lucida Sans"/>
                                  <w:color w:val="706F70"/>
                                  <w:spacing w:val="-4"/>
                                  <w:sz w:val="14"/>
                                </w:rPr>
                                <w:t>cation methods we used for our evaluation: Gestures (left), Joystick (center), and Objects </w:t>
                              </w:r>
                              <w:r>
                                <w:rPr>
                                  <w:rFonts w:ascii="Lucida Sans"/>
                                  <w:color w:val="706F70"/>
                                  <w:spacing w:val="-2"/>
                                  <w:sz w:val="14"/>
                                </w:rPr>
                                <w:t>(right).</w:t>
                              </w:r>
                            </w:p>
                          </w:txbxContent>
                        </wps:txbx>
                        <wps:bodyPr wrap="square" lIns="0" tIns="0" rIns="0" bIns="0" rtlCol="0">
                          <a:noAutofit/>
                        </wps:bodyPr>
                      </wps:wsp>
                    </wpg:wgp>
                  </a:graphicData>
                </a:graphic>
              </wp:inline>
            </w:drawing>
          </mc:Choice>
          <mc:Fallback>
            <w:pict>
              <v:group style="width:481.9pt;height:145.2pt;mso-position-horizontal-relative:char;mso-position-vertical-relative:line" id="docshapegroup1358" coordorigin="0,0" coordsize="9638,2904">
                <v:shape style="position:absolute;left:624;top:238;width:8391;height:1745" type="#_x0000_t75" id="docshape1359" stroked="false">
                  <v:imagedata r:id="rId282" o:title=""/>
                </v:shape>
                <v:shape style="position:absolute;left:2;top:2;width:9634;height:2899" type="#_x0000_t202" id="docshape1360" filled="false" stroked="true" strokeweight=".227pt" strokecolor="#a2a3a3">
                  <v:textbox inset="0,0,0,0">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83"/>
                          <w:rPr>
                            <w:sz w:val="14"/>
                          </w:rPr>
                        </w:pPr>
                      </w:p>
                      <w:p>
                        <w:pPr>
                          <w:spacing w:before="1"/>
                          <w:ind w:left="234" w:right="0" w:firstLine="0"/>
                          <w:jc w:val="left"/>
                          <w:rPr>
                            <w:rFonts w:ascii="Lucida Sans"/>
                            <w:sz w:val="14"/>
                          </w:rPr>
                        </w:pPr>
                        <w:bookmarkStart w:name="_bookmark185" w:id="205"/>
                        <w:bookmarkEnd w:id="205"/>
                        <w:r>
                          <w:rPr/>
                        </w:r>
                        <w:r>
                          <w:rPr>
                            <w:rFonts w:ascii="Lucida Sans"/>
                            <w:color w:val="706F70"/>
                            <w:sz w:val="14"/>
                          </w:rPr>
                          <w:t>FIGURE</w:t>
                        </w:r>
                        <w:r>
                          <w:rPr>
                            <w:rFonts w:ascii="Lucida Sans"/>
                            <w:color w:val="706F70"/>
                            <w:spacing w:val="12"/>
                            <w:sz w:val="14"/>
                          </w:rPr>
                          <w:t> </w:t>
                        </w:r>
                        <w:r>
                          <w:rPr>
                            <w:rFonts w:ascii="Lucida Sans"/>
                            <w:color w:val="706F70"/>
                            <w:spacing w:val="-10"/>
                            <w:sz w:val="14"/>
                          </w:rPr>
                          <w:t>5</w:t>
                        </w:r>
                      </w:p>
                      <w:p>
                        <w:pPr>
                          <w:spacing w:line="261" w:lineRule="auto" w:before="14"/>
                          <w:ind w:left="234" w:right="574" w:firstLine="0"/>
                          <w:jc w:val="left"/>
                          <w:rPr>
                            <w:rFonts w:ascii="Lucida Sans"/>
                            <w:sz w:val="14"/>
                          </w:rPr>
                        </w:pPr>
                        <w:r>
                          <w:rPr>
                            <w:rFonts w:ascii="Lucida Sans"/>
                            <w:color w:val="706F70"/>
                            <w:spacing w:val="-4"/>
                            <w:sz w:val="14"/>
                          </w:rPr>
                          <w:t>The </w:t>
                        </w:r>
                        <w:r>
                          <w:rPr>
                            <w:rFonts w:ascii="Arial"/>
                            <w:color w:val="706F70"/>
                            <w:spacing w:val="-4"/>
                            <w:sz w:val="14"/>
                          </w:rPr>
                          <w:t>fi</w:t>
                        </w:r>
                        <w:r>
                          <w:rPr>
                            <w:rFonts w:ascii="Lucida Sans"/>
                            <w:color w:val="706F70"/>
                            <w:spacing w:val="-4"/>
                            <w:sz w:val="14"/>
                          </w:rPr>
                          <w:t>gure sketches the three body weight modi</w:t>
                        </w:r>
                        <w:r>
                          <w:rPr>
                            <w:rFonts w:ascii="Arial"/>
                            <w:color w:val="706F70"/>
                            <w:spacing w:val="-4"/>
                            <w:sz w:val="14"/>
                          </w:rPr>
                          <w:t>fi</w:t>
                        </w:r>
                        <w:r>
                          <w:rPr>
                            <w:rFonts w:ascii="Lucida Sans"/>
                            <w:color w:val="706F70"/>
                            <w:spacing w:val="-4"/>
                            <w:sz w:val="14"/>
                          </w:rPr>
                          <w:t>cation methods we used for our evaluation: Gestures (left), Joystick (center), and Objects </w:t>
                        </w:r>
                        <w:r>
                          <w:rPr>
                            <w:rFonts w:ascii="Lucida Sans"/>
                            <w:color w:val="706F70"/>
                            <w:spacing w:val="-2"/>
                            <w:sz w:val="14"/>
                          </w:rPr>
                          <w:t>(right).</w:t>
                        </w:r>
                      </w:p>
                    </w:txbxContent>
                  </v:textbox>
                  <v:stroke dashstyle="solid"/>
                  <w10:wrap type="none"/>
                </v:shape>
              </v:group>
            </w:pict>
          </mc:Fallback>
        </mc:AlternateContent>
      </w:r>
      <w:r>
        <w:rPr>
          <w:sz w:val="20"/>
        </w:rPr>
      </w:r>
    </w:p>
    <w:p>
      <w:pPr>
        <w:pStyle w:val="BodyText"/>
        <w:spacing w:after="0"/>
        <w:rPr>
          <w:sz w:val="20"/>
        </w:rPr>
        <w:sectPr>
          <w:type w:val="continuous"/>
          <w:pgSz w:w="11910" w:h="16840"/>
          <w:pgMar w:header="778" w:footer="774" w:top="540" w:bottom="280" w:left="1080" w:right="1080"/>
        </w:sectPr>
      </w:pPr>
    </w:p>
    <w:p>
      <w:pPr>
        <w:pStyle w:val="BodyText"/>
        <w:rPr>
          <w:sz w:val="20"/>
        </w:rPr>
      </w:pPr>
    </w:p>
    <w:p>
      <w:pPr>
        <w:pStyle w:val="BodyText"/>
        <w:spacing w:before="46"/>
        <w:rPr>
          <w:sz w:val="20"/>
        </w:rPr>
      </w:pPr>
    </w:p>
    <w:p>
      <w:pPr>
        <w:pStyle w:val="BodyText"/>
        <w:spacing w:after="0"/>
        <w:rPr>
          <w:sz w:val="20"/>
        </w:rPr>
        <w:sectPr>
          <w:headerReference w:type="default" r:id="rId283"/>
          <w:footerReference w:type="default" r:id="rId284"/>
          <w:pgSz w:w="11910" w:h="16840"/>
          <w:pgMar w:header="778" w:footer="774" w:top="960" w:bottom="960" w:left="1080" w:right="1080"/>
        </w:sectPr>
      </w:pPr>
    </w:p>
    <w:p>
      <w:pPr>
        <w:spacing w:line="247" w:lineRule="auto" w:before="76"/>
        <w:ind w:left="53" w:right="0" w:firstLine="0"/>
        <w:jc w:val="both"/>
        <w:rPr>
          <w:sz w:val="18"/>
        </w:rPr>
      </w:pPr>
      <w:r>
        <w:rPr>
          <w:color w:val="272727"/>
          <w:sz w:val="18"/>
        </w:rPr>
        <w:t>decreases. The longer the object is touched, the faster the body weight changes. When active, the body weight modi</w:t>
      </w:r>
      <w:r>
        <w:rPr>
          <w:rFonts w:ascii="Times New Roman"/>
          <w:color w:val="272727"/>
          <w:sz w:val="18"/>
        </w:rPr>
        <w:t>fi</w:t>
      </w:r>
      <w:r>
        <w:rPr>
          <w:color w:val="272727"/>
          <w:sz w:val="18"/>
        </w:rPr>
        <w:t>cation velocity </w:t>
      </w:r>
      <w:r>
        <w:rPr>
          <w:rFonts w:ascii="Bookman Old Style"/>
          <w:b w:val="0"/>
          <w:i/>
          <w:color w:val="272727"/>
          <w:sz w:val="18"/>
        </w:rPr>
        <w:t>v </w:t>
      </w:r>
      <w:r>
        <w:rPr>
          <w:color w:val="272727"/>
          <w:sz w:val="18"/>
        </w:rPr>
        <w:t>in kg/s increases quadratically over a normalized contact</w:t>
      </w:r>
      <w:r>
        <w:rPr>
          <w:color w:val="272727"/>
          <w:spacing w:val="24"/>
          <w:sz w:val="18"/>
        </w:rPr>
        <w:t> </w:t>
      </w:r>
      <w:r>
        <w:rPr>
          <w:color w:val="272727"/>
          <w:sz w:val="18"/>
        </w:rPr>
        <w:t>duration</w:t>
      </w:r>
      <w:r>
        <w:rPr>
          <w:color w:val="272727"/>
          <w:spacing w:val="26"/>
          <w:sz w:val="18"/>
        </w:rPr>
        <w:t> </w:t>
      </w:r>
      <w:r>
        <w:rPr>
          <w:rFonts w:ascii="Bookman Old Style"/>
          <w:b w:val="0"/>
          <w:i/>
          <w:color w:val="272727"/>
          <w:sz w:val="18"/>
        </w:rPr>
        <w:t>d</w:t>
      </w:r>
      <w:r>
        <w:rPr>
          <w:rFonts w:ascii="Bookman Old Style"/>
          <w:b w:val="0"/>
          <w:i/>
          <w:color w:val="272727"/>
          <w:spacing w:val="12"/>
          <w:sz w:val="18"/>
        </w:rPr>
        <w:t> </w:t>
      </w:r>
      <w:r>
        <w:rPr>
          <w:color w:val="272727"/>
          <w:sz w:val="18"/>
        </w:rPr>
        <w:t>of</w:t>
      </w:r>
      <w:r>
        <w:rPr>
          <w:color w:val="272727"/>
          <w:spacing w:val="26"/>
          <w:sz w:val="18"/>
        </w:rPr>
        <w:t> </w:t>
      </w:r>
      <w:r>
        <w:rPr>
          <w:color w:val="272727"/>
          <w:sz w:val="18"/>
        </w:rPr>
        <w:t>1.5</w:t>
      </w:r>
      <w:r>
        <w:rPr>
          <w:color w:val="272727"/>
          <w:spacing w:val="2"/>
          <w:sz w:val="18"/>
        </w:rPr>
        <w:t> </w:t>
      </w:r>
      <w:r>
        <w:rPr>
          <w:color w:val="272727"/>
          <w:sz w:val="18"/>
        </w:rPr>
        <w:t>s</w:t>
      </w:r>
      <w:r>
        <w:rPr>
          <w:color w:val="272727"/>
          <w:spacing w:val="25"/>
          <w:sz w:val="18"/>
        </w:rPr>
        <w:t> </w:t>
      </w:r>
      <w:r>
        <w:rPr>
          <w:color w:val="272727"/>
          <w:sz w:val="18"/>
        </w:rPr>
        <w:t>in</w:t>
      </w:r>
      <w:r>
        <w:rPr>
          <w:color w:val="272727"/>
          <w:spacing w:val="25"/>
          <w:sz w:val="18"/>
        </w:rPr>
        <w:t> </w:t>
      </w:r>
      <w:r>
        <w:rPr>
          <w:color w:val="272727"/>
          <w:sz w:val="18"/>
        </w:rPr>
        <w:t>a</w:t>
      </w:r>
      <w:r>
        <w:rPr>
          <w:color w:val="272727"/>
          <w:spacing w:val="26"/>
          <w:sz w:val="18"/>
        </w:rPr>
        <w:t> </w:t>
      </w:r>
      <w:r>
        <w:rPr>
          <w:color w:val="272727"/>
          <w:sz w:val="18"/>
        </w:rPr>
        <w:t>normalized</w:t>
      </w:r>
      <w:r>
        <w:rPr>
          <w:color w:val="272727"/>
          <w:spacing w:val="25"/>
          <w:sz w:val="18"/>
        </w:rPr>
        <w:t> </w:t>
      </w:r>
      <w:r>
        <w:rPr>
          <w:color w:val="272727"/>
          <w:sz w:val="18"/>
        </w:rPr>
        <w:t>range</w:t>
      </w:r>
      <w:r>
        <w:rPr>
          <w:color w:val="272727"/>
          <w:spacing w:val="25"/>
          <w:sz w:val="18"/>
        </w:rPr>
        <w:t> </w:t>
      </w:r>
      <w:r>
        <w:rPr>
          <w:rFonts w:ascii="Bookman Old Style"/>
          <w:b w:val="0"/>
          <w:i/>
          <w:color w:val="272727"/>
          <w:sz w:val="18"/>
        </w:rPr>
        <w:t>r</w:t>
      </w:r>
      <w:r>
        <w:rPr>
          <w:rFonts w:ascii="Bookman Old Style"/>
          <w:b w:val="0"/>
          <w:i/>
          <w:color w:val="272727"/>
          <w:spacing w:val="13"/>
          <w:sz w:val="18"/>
        </w:rPr>
        <w:t> </w:t>
      </w:r>
      <w:r>
        <w:rPr>
          <w:color w:val="272727"/>
          <w:spacing w:val="-2"/>
          <w:sz w:val="18"/>
        </w:rPr>
        <w:t>between</w:t>
      </w:r>
    </w:p>
    <w:p>
      <w:pPr>
        <w:spacing w:line="239" w:lineRule="exact" w:before="0"/>
        <w:ind w:left="53" w:right="0" w:firstLine="0"/>
        <w:jc w:val="both"/>
        <w:rPr>
          <w:sz w:val="18"/>
        </w:rPr>
      </w:pPr>
      <w:r>
        <w:rPr>
          <w:color w:val="272727"/>
          <w:sz w:val="18"/>
        </w:rPr>
        <w:t>3</w:t>
      </w:r>
      <w:r>
        <w:rPr>
          <w:color w:val="272727"/>
          <w:spacing w:val="3"/>
          <w:sz w:val="18"/>
        </w:rPr>
        <w:t> </w:t>
      </w:r>
      <w:r>
        <w:rPr>
          <w:color w:val="272727"/>
          <w:sz w:val="18"/>
        </w:rPr>
        <w:t>kg/s</w:t>
      </w:r>
      <w:r>
        <w:rPr>
          <w:color w:val="272727"/>
          <w:spacing w:val="25"/>
          <w:sz w:val="18"/>
        </w:rPr>
        <w:t> </w:t>
      </w:r>
      <w:r>
        <w:rPr>
          <w:color w:val="272727"/>
          <w:sz w:val="18"/>
        </w:rPr>
        <w:t>and</w:t>
      </w:r>
      <w:r>
        <w:rPr>
          <w:color w:val="272727"/>
          <w:spacing w:val="23"/>
          <w:sz w:val="18"/>
        </w:rPr>
        <w:t> </w:t>
      </w:r>
      <w:r>
        <w:rPr>
          <w:color w:val="272727"/>
          <w:sz w:val="18"/>
        </w:rPr>
        <w:t>15</w:t>
      </w:r>
      <w:r>
        <w:rPr>
          <w:color w:val="272727"/>
          <w:spacing w:val="4"/>
          <w:sz w:val="18"/>
        </w:rPr>
        <w:t> </w:t>
      </w:r>
      <w:r>
        <w:rPr>
          <w:color w:val="272727"/>
          <w:spacing w:val="-2"/>
          <w:sz w:val="18"/>
        </w:rPr>
        <w:t>kg/s.</w:t>
      </w:r>
    </w:p>
    <w:p>
      <w:pPr>
        <w:pStyle w:val="BodyText"/>
        <w:spacing w:before="178"/>
        <w:rPr>
          <w:sz w:val="18"/>
        </w:rPr>
      </w:pPr>
    </w:p>
    <w:p>
      <w:pPr>
        <w:pStyle w:val="Heading3"/>
        <w:numPr>
          <w:ilvl w:val="0"/>
          <w:numId w:val="2"/>
        </w:numPr>
        <w:tabs>
          <w:tab w:pos="303" w:val="left" w:leader="none"/>
        </w:tabs>
        <w:spacing w:line="240" w:lineRule="auto" w:before="0" w:after="0"/>
        <w:ind w:left="303" w:right="0" w:hanging="250"/>
        <w:jc w:val="both"/>
        <w:rPr>
          <w:color w:val="D93133"/>
        </w:rPr>
      </w:pPr>
      <w:r>
        <w:rPr>
          <w:color w:val="D93133"/>
          <w:spacing w:val="-2"/>
        </w:rPr>
        <w:t>Evaluation</w:t>
      </w:r>
    </w:p>
    <w:p>
      <w:pPr>
        <w:spacing w:line="247" w:lineRule="auto" w:before="263"/>
        <w:ind w:left="53" w:right="2" w:firstLine="278"/>
        <w:jc w:val="both"/>
        <w:rPr>
          <w:sz w:val="18"/>
        </w:rPr>
      </w:pPr>
      <w:r>
        <w:rPr>
          <w:color w:val="272727"/>
          <w:sz w:val="18"/>
        </w:rPr>
        <w:t>We tested our </w:t>
      </w:r>
      <w:r>
        <w:rPr>
          <w:rFonts w:ascii="Times New Roman" w:hAnsi="Times New Roman"/>
          <w:color w:val="272727"/>
          <w:sz w:val="18"/>
        </w:rPr>
        <w:t>fi</w:t>
      </w:r>
      <w:r>
        <w:rPr>
          <w:color w:val="272727"/>
          <w:sz w:val="18"/>
        </w:rPr>
        <w:t>rst system prototype in a structured </w:t>
      </w:r>
      <w:r>
        <w:rPr>
          <w:color w:val="272727"/>
          <w:sz w:val="18"/>
        </w:rPr>
        <w:t>UX evaluation based on multiple relevant qualitative questions and quantitative measures concerning the users</w:t>
      </w:r>
      <w:r>
        <w:rPr>
          <w:rFonts w:ascii="Lucida Sans" w:hAnsi="Lucida Sans"/>
          <w:color w:val="272727"/>
          <w:sz w:val="18"/>
        </w:rPr>
        <w:t>’ </w:t>
      </w:r>
      <w:r>
        <w:rPr>
          <w:color w:val="272727"/>
          <w:sz w:val="18"/>
        </w:rPr>
        <w:t>scan and VR exposure</w:t>
      </w:r>
      <w:r>
        <w:rPr>
          <w:color w:val="272727"/>
          <w:spacing w:val="40"/>
          <w:sz w:val="18"/>
        </w:rPr>
        <w:t> </w:t>
      </w:r>
      <w:r>
        <w:rPr>
          <w:color w:val="272727"/>
          <w:sz w:val="18"/>
        </w:rPr>
        <w:t>experience</w:t>
      </w:r>
      <w:r>
        <w:rPr>
          <w:color w:val="272727"/>
          <w:spacing w:val="40"/>
          <w:sz w:val="18"/>
        </w:rPr>
        <w:t> </w:t>
      </w:r>
      <w:r>
        <w:rPr>
          <w:color w:val="272727"/>
          <w:sz w:val="18"/>
        </w:rPr>
        <w:t>as</w:t>
      </w:r>
      <w:r>
        <w:rPr>
          <w:color w:val="272727"/>
          <w:spacing w:val="40"/>
          <w:sz w:val="18"/>
        </w:rPr>
        <w:t> </w:t>
      </w:r>
      <w:r>
        <w:rPr>
          <w:color w:val="272727"/>
          <w:sz w:val="18"/>
        </w:rPr>
        <w:t>well</w:t>
      </w:r>
      <w:r>
        <w:rPr>
          <w:color w:val="272727"/>
          <w:spacing w:val="40"/>
          <w:sz w:val="18"/>
        </w:rPr>
        <w:t> </w:t>
      </w:r>
      <w:r>
        <w:rPr>
          <w:color w:val="272727"/>
          <w:sz w:val="18"/>
        </w:rPr>
        <w:t>as</w:t>
      </w:r>
      <w:r>
        <w:rPr>
          <w:color w:val="272727"/>
          <w:spacing w:val="40"/>
          <w:sz w:val="18"/>
        </w:rPr>
        <w:t> </w:t>
      </w:r>
      <w:r>
        <w:rPr>
          <w:color w:val="272727"/>
          <w:sz w:val="18"/>
        </w:rPr>
        <w:t>their</w:t>
      </w:r>
      <w:r>
        <w:rPr>
          <w:color w:val="272727"/>
          <w:spacing w:val="40"/>
          <w:sz w:val="18"/>
        </w:rPr>
        <w:t> </w:t>
      </w:r>
      <w:r>
        <w:rPr>
          <w:color w:val="272727"/>
          <w:sz w:val="18"/>
        </w:rPr>
        <w:t>body</w:t>
      </w:r>
      <w:r>
        <w:rPr>
          <w:color w:val="272727"/>
          <w:spacing w:val="40"/>
          <w:sz w:val="18"/>
        </w:rPr>
        <w:t> </w:t>
      </w:r>
      <w:r>
        <w:rPr>
          <w:color w:val="272727"/>
          <w:sz w:val="18"/>
        </w:rPr>
        <w:t>image.</w:t>
      </w:r>
      <w:r>
        <w:rPr>
          <w:color w:val="272727"/>
          <w:spacing w:val="40"/>
          <w:sz w:val="18"/>
        </w:rPr>
        <w:t> </w:t>
      </w:r>
      <w:r>
        <w:rPr>
          <w:color w:val="272727"/>
          <w:sz w:val="18"/>
        </w:rPr>
        <w:t>The following sections contain a detailed explanation of the evaluation process.</w:t>
      </w:r>
    </w:p>
    <w:p>
      <w:pPr>
        <w:pStyle w:val="BodyText"/>
        <w:spacing w:before="195"/>
        <w:rPr>
          <w:sz w:val="18"/>
        </w:rPr>
      </w:pPr>
    </w:p>
    <w:p>
      <w:pPr>
        <w:pStyle w:val="Heading5"/>
        <w:numPr>
          <w:ilvl w:val="1"/>
          <w:numId w:val="2"/>
        </w:numPr>
        <w:tabs>
          <w:tab w:pos="451" w:val="left" w:leader="none"/>
        </w:tabs>
        <w:spacing w:line="240" w:lineRule="auto" w:before="0" w:after="0"/>
        <w:ind w:left="451" w:right="0" w:hanging="398"/>
        <w:jc w:val="left"/>
      </w:pPr>
      <w:r>
        <w:rPr>
          <w:color w:val="272727"/>
          <w:spacing w:val="-2"/>
        </w:rPr>
        <w:t>Ethics</w:t>
      </w:r>
    </w:p>
    <w:p>
      <w:pPr>
        <w:spacing w:line="247" w:lineRule="auto" w:before="270"/>
        <w:ind w:left="53" w:right="1" w:firstLine="278"/>
        <w:jc w:val="both"/>
        <w:rPr>
          <w:sz w:val="18"/>
        </w:rPr>
      </w:pPr>
      <w:r>
        <w:rPr>
          <w:color w:val="272727"/>
          <w:spacing w:val="-4"/>
          <w:sz w:val="18"/>
        </w:rPr>
        <w:t>Since</w:t>
      </w:r>
      <w:r>
        <w:rPr>
          <w:color w:val="272727"/>
          <w:spacing w:val="-7"/>
          <w:sz w:val="18"/>
        </w:rPr>
        <w:t> </w:t>
      </w:r>
      <w:r>
        <w:rPr>
          <w:color w:val="272727"/>
          <w:spacing w:val="-4"/>
          <w:sz w:val="18"/>
        </w:rPr>
        <w:t>our</w:t>
      </w:r>
      <w:r>
        <w:rPr>
          <w:color w:val="272727"/>
          <w:spacing w:val="-6"/>
          <w:sz w:val="18"/>
        </w:rPr>
        <w:t> </w:t>
      </w:r>
      <w:r>
        <w:rPr>
          <w:color w:val="272727"/>
          <w:spacing w:val="-4"/>
          <w:sz w:val="18"/>
        </w:rPr>
        <w:t>technical</w:t>
      </w:r>
      <w:r>
        <w:rPr>
          <w:color w:val="272727"/>
          <w:spacing w:val="-6"/>
          <w:sz w:val="18"/>
        </w:rPr>
        <w:t> </w:t>
      </w:r>
      <w:r>
        <w:rPr>
          <w:color w:val="272727"/>
          <w:spacing w:val="-4"/>
          <w:sz w:val="18"/>
        </w:rPr>
        <w:t>system</w:t>
      </w:r>
      <w:r>
        <w:rPr>
          <w:color w:val="272727"/>
          <w:spacing w:val="-6"/>
          <w:sz w:val="18"/>
        </w:rPr>
        <w:t> </w:t>
      </w:r>
      <w:r>
        <w:rPr>
          <w:color w:val="272727"/>
          <w:spacing w:val="-4"/>
          <w:sz w:val="18"/>
        </w:rPr>
        <w:t>was</w:t>
      </w:r>
      <w:r>
        <w:rPr>
          <w:color w:val="272727"/>
          <w:spacing w:val="-7"/>
          <w:sz w:val="18"/>
        </w:rPr>
        <w:t> </w:t>
      </w:r>
      <w:r>
        <w:rPr>
          <w:color w:val="272727"/>
          <w:spacing w:val="-4"/>
          <w:sz w:val="18"/>
        </w:rPr>
        <w:t>developed</w:t>
      </w:r>
      <w:r>
        <w:rPr>
          <w:color w:val="272727"/>
          <w:spacing w:val="-6"/>
          <w:sz w:val="18"/>
        </w:rPr>
        <w:t> </w:t>
      </w:r>
      <w:r>
        <w:rPr>
          <w:color w:val="272727"/>
          <w:spacing w:val="-4"/>
          <w:sz w:val="18"/>
        </w:rPr>
        <w:t>with</w:t>
      </w:r>
      <w:r>
        <w:rPr>
          <w:color w:val="272727"/>
          <w:spacing w:val="-6"/>
          <w:sz w:val="18"/>
        </w:rPr>
        <w:t> </w:t>
      </w:r>
      <w:r>
        <w:rPr>
          <w:color w:val="272727"/>
          <w:spacing w:val="-4"/>
          <w:sz w:val="18"/>
        </w:rPr>
        <w:t>the</w:t>
      </w:r>
      <w:r>
        <w:rPr>
          <w:color w:val="272727"/>
          <w:spacing w:val="-6"/>
          <w:sz w:val="18"/>
        </w:rPr>
        <w:t> </w:t>
      </w:r>
      <w:r>
        <w:rPr>
          <w:color w:val="272727"/>
          <w:spacing w:val="-4"/>
          <w:sz w:val="18"/>
        </w:rPr>
        <w:t>aim</w:t>
      </w:r>
      <w:r>
        <w:rPr>
          <w:color w:val="272727"/>
          <w:spacing w:val="-6"/>
          <w:sz w:val="18"/>
        </w:rPr>
        <w:t> </w:t>
      </w:r>
      <w:r>
        <w:rPr>
          <w:color w:val="272727"/>
          <w:spacing w:val="-4"/>
          <w:sz w:val="18"/>
        </w:rPr>
        <w:t>of</w:t>
      </w:r>
      <w:r>
        <w:rPr>
          <w:color w:val="272727"/>
          <w:spacing w:val="-7"/>
          <w:sz w:val="18"/>
        </w:rPr>
        <w:t> </w:t>
      </w:r>
      <w:r>
        <w:rPr>
          <w:color w:val="272727"/>
          <w:spacing w:val="-4"/>
          <w:sz w:val="18"/>
        </w:rPr>
        <w:t>being</w:t>
      </w:r>
      <w:r>
        <w:rPr>
          <w:color w:val="272727"/>
          <w:sz w:val="18"/>
        </w:rPr>
        <w:t> </w:t>
      </w:r>
      <w:r>
        <w:rPr>
          <w:color w:val="272727"/>
          <w:spacing w:val="-6"/>
          <w:sz w:val="18"/>
        </w:rPr>
        <w:t>tested</w:t>
      </w:r>
      <w:r>
        <w:rPr>
          <w:color w:val="272727"/>
          <w:spacing w:val="-4"/>
          <w:sz w:val="18"/>
        </w:rPr>
        <w:t> </w:t>
      </w:r>
      <w:r>
        <w:rPr>
          <w:color w:val="272727"/>
          <w:spacing w:val="-6"/>
          <w:sz w:val="18"/>
        </w:rPr>
        <w:t>on</w:t>
      </w:r>
      <w:r>
        <w:rPr>
          <w:color w:val="272727"/>
          <w:spacing w:val="-4"/>
          <w:sz w:val="18"/>
        </w:rPr>
        <w:t> </w:t>
      </w:r>
      <w:r>
        <w:rPr>
          <w:color w:val="272727"/>
          <w:spacing w:val="-6"/>
          <w:sz w:val="18"/>
        </w:rPr>
        <w:t>potential</w:t>
      </w:r>
      <w:r>
        <w:rPr>
          <w:color w:val="272727"/>
          <w:spacing w:val="-4"/>
          <w:sz w:val="18"/>
        </w:rPr>
        <w:t> </w:t>
      </w:r>
      <w:r>
        <w:rPr>
          <w:color w:val="272727"/>
          <w:spacing w:val="-6"/>
          <w:sz w:val="18"/>
        </w:rPr>
        <w:t>patients</w:t>
      </w:r>
      <w:r>
        <w:rPr>
          <w:color w:val="272727"/>
          <w:spacing w:val="-4"/>
          <w:sz w:val="18"/>
        </w:rPr>
        <w:t> </w:t>
      </w:r>
      <w:r>
        <w:rPr>
          <w:color w:val="272727"/>
          <w:spacing w:val="-6"/>
          <w:sz w:val="18"/>
        </w:rPr>
        <w:t>in</w:t>
      </w:r>
      <w:r>
        <w:rPr>
          <w:color w:val="272727"/>
          <w:spacing w:val="-4"/>
          <w:sz w:val="18"/>
        </w:rPr>
        <w:t> </w:t>
      </w:r>
      <w:r>
        <w:rPr>
          <w:color w:val="272727"/>
          <w:spacing w:val="-6"/>
          <w:sz w:val="18"/>
        </w:rPr>
        <w:t>a</w:t>
      </w:r>
      <w:r>
        <w:rPr>
          <w:color w:val="272727"/>
          <w:spacing w:val="-4"/>
          <w:sz w:val="18"/>
        </w:rPr>
        <w:t> </w:t>
      </w:r>
      <w:r>
        <w:rPr>
          <w:color w:val="272727"/>
          <w:spacing w:val="-6"/>
          <w:sz w:val="18"/>
        </w:rPr>
        <w:t>clinically</w:t>
      </w:r>
      <w:r>
        <w:rPr>
          <w:color w:val="272727"/>
          <w:spacing w:val="-4"/>
          <w:sz w:val="18"/>
        </w:rPr>
        <w:t> </w:t>
      </w:r>
      <w:r>
        <w:rPr>
          <w:color w:val="272727"/>
          <w:spacing w:val="-6"/>
          <w:sz w:val="18"/>
        </w:rPr>
        <w:t>relevant</w:t>
      </w:r>
      <w:r>
        <w:rPr>
          <w:color w:val="272727"/>
          <w:spacing w:val="-4"/>
          <w:sz w:val="18"/>
        </w:rPr>
        <w:t> </w:t>
      </w:r>
      <w:r>
        <w:rPr>
          <w:color w:val="272727"/>
          <w:spacing w:val="-6"/>
          <w:sz w:val="18"/>
        </w:rPr>
        <w:t>context</w:t>
      </w:r>
      <w:r>
        <w:rPr>
          <w:color w:val="272727"/>
          <w:spacing w:val="-4"/>
          <w:sz w:val="18"/>
        </w:rPr>
        <w:t> </w:t>
      </w:r>
      <w:r>
        <w:rPr>
          <w:color w:val="272727"/>
          <w:spacing w:val="-6"/>
          <w:sz w:val="18"/>
        </w:rPr>
        <w:t>as</w:t>
      </w:r>
      <w:r>
        <w:rPr>
          <w:color w:val="272727"/>
          <w:spacing w:val="-4"/>
          <w:sz w:val="18"/>
        </w:rPr>
        <w:t> </w:t>
      </w:r>
      <w:r>
        <w:rPr>
          <w:color w:val="272727"/>
          <w:spacing w:val="-6"/>
          <w:sz w:val="18"/>
        </w:rPr>
        <w:t>part</w:t>
      </w:r>
      <w:r>
        <w:rPr>
          <w:color w:val="272727"/>
          <w:spacing w:val="-4"/>
          <w:sz w:val="18"/>
        </w:rPr>
        <w:t> </w:t>
      </w:r>
      <w:r>
        <w:rPr>
          <w:color w:val="272727"/>
          <w:spacing w:val="-6"/>
          <w:sz w:val="18"/>
        </w:rPr>
        <w:t>of</w:t>
      </w:r>
      <w:r>
        <w:rPr>
          <w:color w:val="272727"/>
          <w:spacing w:val="-4"/>
          <w:sz w:val="18"/>
        </w:rPr>
        <w:t> </w:t>
      </w:r>
      <w:r>
        <w:rPr>
          <w:color w:val="272727"/>
          <w:spacing w:val="-6"/>
          <w:sz w:val="18"/>
        </w:rPr>
        <w:t>a</w:t>
      </w:r>
      <w:r>
        <w:rPr>
          <w:color w:val="272727"/>
          <w:sz w:val="18"/>
        </w:rPr>
        <w:t> </w:t>
      </w:r>
      <w:r>
        <w:rPr>
          <w:color w:val="272727"/>
          <w:spacing w:val="-2"/>
          <w:sz w:val="18"/>
        </w:rPr>
        <w:t>later</w:t>
      </w:r>
      <w:r>
        <w:rPr>
          <w:color w:val="272727"/>
          <w:spacing w:val="-9"/>
          <w:sz w:val="18"/>
        </w:rPr>
        <w:t> </w:t>
      </w:r>
      <w:r>
        <w:rPr>
          <w:color w:val="272727"/>
          <w:spacing w:val="-2"/>
          <w:sz w:val="18"/>
        </w:rPr>
        <w:t>feasibility</w:t>
      </w:r>
      <w:r>
        <w:rPr>
          <w:color w:val="272727"/>
          <w:spacing w:val="-8"/>
          <w:sz w:val="18"/>
        </w:rPr>
        <w:t> </w:t>
      </w:r>
      <w:r>
        <w:rPr>
          <w:color w:val="272727"/>
          <w:spacing w:val="-2"/>
          <w:sz w:val="18"/>
        </w:rPr>
        <w:t>study,</w:t>
      </w:r>
      <w:r>
        <w:rPr>
          <w:color w:val="272727"/>
          <w:spacing w:val="-8"/>
          <w:sz w:val="18"/>
        </w:rPr>
        <w:t> </w:t>
      </w:r>
      <w:r>
        <w:rPr>
          <w:color w:val="272727"/>
          <w:spacing w:val="-2"/>
          <w:sz w:val="18"/>
        </w:rPr>
        <w:t>particular</w:t>
      </w:r>
      <w:r>
        <w:rPr>
          <w:color w:val="272727"/>
          <w:spacing w:val="-8"/>
          <w:sz w:val="18"/>
        </w:rPr>
        <w:t> </w:t>
      </w:r>
      <w:r>
        <w:rPr>
          <w:color w:val="272727"/>
          <w:spacing w:val="-2"/>
          <w:sz w:val="18"/>
        </w:rPr>
        <w:t>attention</w:t>
      </w:r>
      <w:r>
        <w:rPr>
          <w:color w:val="272727"/>
          <w:spacing w:val="-9"/>
          <w:sz w:val="18"/>
        </w:rPr>
        <w:t> </w:t>
      </w:r>
      <w:r>
        <w:rPr>
          <w:color w:val="272727"/>
          <w:spacing w:val="-2"/>
          <w:sz w:val="18"/>
        </w:rPr>
        <w:t>has</w:t>
      </w:r>
      <w:r>
        <w:rPr>
          <w:color w:val="272727"/>
          <w:spacing w:val="-8"/>
          <w:sz w:val="18"/>
        </w:rPr>
        <w:t> </w:t>
      </w:r>
      <w:r>
        <w:rPr>
          <w:color w:val="272727"/>
          <w:spacing w:val="-2"/>
          <w:sz w:val="18"/>
        </w:rPr>
        <w:t>already</w:t>
      </w:r>
      <w:r>
        <w:rPr>
          <w:color w:val="272727"/>
          <w:spacing w:val="-8"/>
          <w:sz w:val="18"/>
        </w:rPr>
        <w:t> </w:t>
      </w:r>
      <w:r>
        <w:rPr>
          <w:color w:val="272727"/>
          <w:spacing w:val="-2"/>
          <w:sz w:val="18"/>
        </w:rPr>
        <w:t>been</w:t>
      </w:r>
      <w:r>
        <w:rPr>
          <w:color w:val="272727"/>
          <w:spacing w:val="-8"/>
          <w:sz w:val="18"/>
        </w:rPr>
        <w:t> </w:t>
      </w:r>
      <w:r>
        <w:rPr>
          <w:color w:val="272727"/>
          <w:spacing w:val="-2"/>
          <w:sz w:val="18"/>
        </w:rPr>
        <w:t>paid</w:t>
      </w:r>
      <w:r>
        <w:rPr>
          <w:color w:val="272727"/>
          <w:spacing w:val="-8"/>
          <w:sz w:val="18"/>
        </w:rPr>
        <w:t> </w:t>
      </w:r>
      <w:r>
        <w:rPr>
          <w:color w:val="272727"/>
          <w:spacing w:val="-2"/>
          <w:sz w:val="18"/>
        </w:rPr>
        <w:t>to</w:t>
      </w:r>
      <w:r>
        <w:rPr>
          <w:color w:val="272727"/>
          <w:sz w:val="18"/>
        </w:rPr>
        <w:t> </w:t>
      </w:r>
      <w:r>
        <w:rPr>
          <w:color w:val="272727"/>
          <w:spacing w:val="-6"/>
          <w:sz w:val="18"/>
        </w:rPr>
        <w:t>ethical</w:t>
      </w:r>
      <w:r>
        <w:rPr>
          <w:color w:val="272727"/>
          <w:spacing w:val="-4"/>
          <w:sz w:val="18"/>
        </w:rPr>
        <w:t> </w:t>
      </w:r>
      <w:r>
        <w:rPr>
          <w:color w:val="272727"/>
          <w:spacing w:val="-6"/>
          <w:sz w:val="18"/>
        </w:rPr>
        <w:t>aspects</w:t>
      </w:r>
      <w:r>
        <w:rPr>
          <w:color w:val="272727"/>
          <w:spacing w:val="-4"/>
          <w:sz w:val="18"/>
        </w:rPr>
        <w:t> </w:t>
      </w:r>
      <w:r>
        <w:rPr>
          <w:color w:val="272727"/>
          <w:spacing w:val="-6"/>
          <w:sz w:val="18"/>
        </w:rPr>
        <w:t>during</w:t>
      </w:r>
      <w:r>
        <w:rPr>
          <w:color w:val="272727"/>
          <w:spacing w:val="-4"/>
          <w:sz w:val="18"/>
        </w:rPr>
        <w:t> </w:t>
      </w:r>
      <w:r>
        <w:rPr>
          <w:color w:val="272727"/>
          <w:spacing w:val="-6"/>
          <w:sz w:val="18"/>
        </w:rPr>
        <w:t>the</w:t>
      </w:r>
      <w:r>
        <w:rPr>
          <w:color w:val="272727"/>
          <w:spacing w:val="-2"/>
          <w:sz w:val="18"/>
        </w:rPr>
        <w:t> </w:t>
      </w:r>
      <w:r>
        <w:rPr>
          <w:color w:val="272727"/>
          <w:spacing w:val="-6"/>
          <w:sz w:val="18"/>
        </w:rPr>
        <w:t>here</w:t>
      </w:r>
      <w:r>
        <w:rPr>
          <w:color w:val="272727"/>
          <w:spacing w:val="-4"/>
          <w:sz w:val="18"/>
        </w:rPr>
        <w:t> </w:t>
      </w:r>
      <w:r>
        <w:rPr>
          <w:color w:val="272727"/>
          <w:spacing w:val="-6"/>
          <w:sz w:val="18"/>
        </w:rPr>
        <w:t>reported</w:t>
      </w:r>
      <w:r>
        <w:rPr>
          <w:color w:val="272727"/>
          <w:spacing w:val="-4"/>
          <w:sz w:val="18"/>
        </w:rPr>
        <w:t> </w:t>
      </w:r>
      <w:r>
        <w:rPr>
          <w:color w:val="272727"/>
          <w:spacing w:val="-6"/>
          <w:sz w:val="18"/>
        </w:rPr>
        <w:t>development</w:t>
      </w:r>
      <w:r>
        <w:rPr>
          <w:color w:val="272727"/>
          <w:spacing w:val="-4"/>
          <w:sz w:val="18"/>
        </w:rPr>
        <w:t> </w:t>
      </w:r>
      <w:r>
        <w:rPr>
          <w:color w:val="272727"/>
          <w:spacing w:val="-6"/>
          <w:sz w:val="18"/>
        </w:rPr>
        <w:t>and</w:t>
      </w:r>
      <w:r>
        <w:rPr>
          <w:color w:val="272727"/>
          <w:spacing w:val="-4"/>
          <w:sz w:val="18"/>
        </w:rPr>
        <w:t> </w:t>
      </w:r>
      <w:r>
        <w:rPr>
          <w:color w:val="272727"/>
          <w:spacing w:val="-6"/>
          <w:sz w:val="18"/>
        </w:rPr>
        <w:t>evaluation</w:t>
      </w:r>
      <w:r>
        <w:rPr>
          <w:color w:val="272727"/>
          <w:sz w:val="18"/>
        </w:rPr>
        <w:t> </w:t>
      </w:r>
      <w:r>
        <w:rPr>
          <w:color w:val="272727"/>
          <w:spacing w:val="-6"/>
          <w:sz w:val="18"/>
        </w:rPr>
        <w:t>of</w:t>
      </w:r>
      <w:r>
        <w:rPr>
          <w:color w:val="272727"/>
          <w:spacing w:val="-2"/>
          <w:sz w:val="18"/>
        </w:rPr>
        <w:t> </w:t>
      </w:r>
      <w:r>
        <w:rPr>
          <w:color w:val="272727"/>
          <w:spacing w:val="-6"/>
          <w:sz w:val="18"/>
        </w:rPr>
        <w:t>our</w:t>
      </w:r>
      <w:r>
        <w:rPr>
          <w:color w:val="272727"/>
          <w:spacing w:val="-2"/>
          <w:sz w:val="18"/>
        </w:rPr>
        <w:t> </w:t>
      </w:r>
      <w:r>
        <w:rPr>
          <w:color w:val="272727"/>
          <w:spacing w:val="-6"/>
          <w:sz w:val="18"/>
        </w:rPr>
        <w:t>system.</w:t>
      </w:r>
      <w:r>
        <w:rPr>
          <w:color w:val="272727"/>
          <w:spacing w:val="-3"/>
          <w:sz w:val="18"/>
        </w:rPr>
        <w:t> </w:t>
      </w:r>
      <w:r>
        <w:rPr>
          <w:color w:val="272727"/>
          <w:spacing w:val="-6"/>
          <w:sz w:val="18"/>
        </w:rPr>
        <w:t>As</w:t>
      </w:r>
      <w:r>
        <w:rPr>
          <w:color w:val="272727"/>
          <w:spacing w:val="-2"/>
          <w:sz w:val="18"/>
        </w:rPr>
        <w:t> </w:t>
      </w:r>
      <w:r>
        <w:rPr>
          <w:color w:val="272727"/>
          <w:spacing w:val="-6"/>
          <w:sz w:val="18"/>
        </w:rPr>
        <w:t>part</w:t>
      </w:r>
      <w:r>
        <w:rPr>
          <w:color w:val="272727"/>
          <w:spacing w:val="-2"/>
          <w:sz w:val="18"/>
        </w:rPr>
        <w:t> </w:t>
      </w:r>
      <w:r>
        <w:rPr>
          <w:color w:val="272727"/>
          <w:spacing w:val="-6"/>
          <w:sz w:val="18"/>
        </w:rPr>
        <w:t>of</w:t>
      </w:r>
      <w:r>
        <w:rPr>
          <w:color w:val="272727"/>
          <w:spacing w:val="-2"/>
          <w:sz w:val="18"/>
        </w:rPr>
        <w:t> </w:t>
      </w:r>
      <w:r>
        <w:rPr>
          <w:color w:val="272727"/>
          <w:spacing w:val="-6"/>
          <w:sz w:val="18"/>
        </w:rPr>
        <w:t>a</w:t>
      </w:r>
      <w:r>
        <w:rPr>
          <w:color w:val="272727"/>
          <w:spacing w:val="-1"/>
          <w:sz w:val="18"/>
        </w:rPr>
        <w:t> </w:t>
      </w:r>
      <w:r>
        <w:rPr>
          <w:color w:val="272727"/>
          <w:spacing w:val="-6"/>
          <w:sz w:val="18"/>
        </w:rPr>
        <w:t>conservative</w:t>
      </w:r>
      <w:r>
        <w:rPr>
          <w:color w:val="272727"/>
          <w:spacing w:val="-2"/>
          <w:sz w:val="18"/>
        </w:rPr>
        <w:t> </w:t>
      </w:r>
      <w:r>
        <w:rPr>
          <w:color w:val="272727"/>
          <w:spacing w:val="-6"/>
          <w:sz w:val="18"/>
        </w:rPr>
        <w:t>development</w:t>
      </w:r>
      <w:r>
        <w:rPr>
          <w:color w:val="272727"/>
          <w:spacing w:val="-2"/>
          <w:sz w:val="18"/>
        </w:rPr>
        <w:t> </w:t>
      </w:r>
      <w:r>
        <w:rPr>
          <w:color w:val="272727"/>
          <w:spacing w:val="-6"/>
          <w:sz w:val="18"/>
        </w:rPr>
        <w:t>and</w:t>
      </w:r>
      <w:r>
        <w:rPr>
          <w:color w:val="272727"/>
          <w:spacing w:val="-3"/>
          <w:sz w:val="18"/>
        </w:rPr>
        <w:t> </w:t>
      </w:r>
      <w:r>
        <w:rPr>
          <w:color w:val="272727"/>
          <w:spacing w:val="-6"/>
          <w:sz w:val="18"/>
        </w:rPr>
        <w:t>evaluation</w:t>
      </w:r>
      <w:r>
        <w:rPr>
          <w:color w:val="272727"/>
          <w:sz w:val="18"/>
        </w:rPr>
        <w:t> </w:t>
      </w:r>
      <w:r>
        <w:rPr>
          <w:color w:val="272727"/>
          <w:spacing w:val="-6"/>
          <w:sz w:val="18"/>
        </w:rPr>
        <w:t>strategy,</w:t>
      </w:r>
      <w:r>
        <w:rPr>
          <w:color w:val="272727"/>
          <w:spacing w:val="-5"/>
          <w:sz w:val="18"/>
        </w:rPr>
        <w:t> </w:t>
      </w:r>
      <w:r>
        <w:rPr>
          <w:color w:val="272727"/>
          <w:spacing w:val="-6"/>
          <w:sz w:val="18"/>
        </w:rPr>
        <w:t>we</w:t>
      </w:r>
      <w:r>
        <w:rPr>
          <w:color w:val="272727"/>
          <w:spacing w:val="-4"/>
          <w:sz w:val="18"/>
        </w:rPr>
        <w:t> </w:t>
      </w:r>
      <w:r>
        <w:rPr>
          <w:color w:val="272727"/>
          <w:spacing w:val="-6"/>
          <w:sz w:val="18"/>
        </w:rPr>
        <w:t>decided</w:t>
      </w:r>
      <w:r>
        <w:rPr>
          <w:color w:val="272727"/>
          <w:spacing w:val="-4"/>
          <w:sz w:val="18"/>
        </w:rPr>
        <w:t> </w:t>
      </w:r>
      <w:r>
        <w:rPr>
          <w:color w:val="272727"/>
          <w:spacing w:val="-6"/>
          <w:sz w:val="18"/>
        </w:rPr>
        <w:t>to</w:t>
      </w:r>
      <w:r>
        <w:rPr>
          <w:color w:val="272727"/>
          <w:spacing w:val="-4"/>
          <w:sz w:val="18"/>
        </w:rPr>
        <w:t> </w:t>
      </w:r>
      <w:r>
        <w:rPr>
          <w:color w:val="272727"/>
          <w:spacing w:val="-6"/>
          <w:sz w:val="18"/>
        </w:rPr>
        <w:t>work</w:t>
      </w:r>
      <w:r>
        <w:rPr>
          <w:color w:val="272727"/>
          <w:spacing w:val="-5"/>
          <w:sz w:val="18"/>
        </w:rPr>
        <w:t> </w:t>
      </w:r>
      <w:r>
        <w:rPr>
          <w:color w:val="272727"/>
          <w:spacing w:val="-6"/>
          <w:sz w:val="18"/>
        </w:rPr>
        <w:t>with</w:t>
      </w:r>
      <w:r>
        <w:rPr>
          <w:color w:val="272727"/>
          <w:spacing w:val="-4"/>
          <w:sz w:val="18"/>
        </w:rPr>
        <w:t> </w:t>
      </w:r>
      <w:r>
        <w:rPr>
          <w:color w:val="272727"/>
          <w:spacing w:val="-6"/>
          <w:sz w:val="18"/>
        </w:rPr>
        <w:t>a</w:t>
      </w:r>
      <w:r>
        <w:rPr>
          <w:color w:val="272727"/>
          <w:spacing w:val="-4"/>
          <w:sz w:val="18"/>
        </w:rPr>
        <w:t> </w:t>
      </w:r>
      <w:r>
        <w:rPr>
          <w:color w:val="272727"/>
          <w:spacing w:val="-6"/>
          <w:sz w:val="18"/>
        </w:rPr>
        <w:t>relatively</w:t>
      </w:r>
      <w:r>
        <w:rPr>
          <w:color w:val="272727"/>
          <w:spacing w:val="-4"/>
          <w:sz w:val="18"/>
        </w:rPr>
        <w:t> </w:t>
      </w:r>
      <w:r>
        <w:rPr>
          <w:color w:val="272727"/>
          <w:spacing w:val="-6"/>
          <w:sz w:val="18"/>
        </w:rPr>
        <w:t>small</w:t>
      </w:r>
      <w:r>
        <w:rPr>
          <w:color w:val="272727"/>
          <w:spacing w:val="-4"/>
          <w:sz w:val="18"/>
        </w:rPr>
        <w:t> </w:t>
      </w:r>
      <w:r>
        <w:rPr>
          <w:color w:val="272727"/>
          <w:spacing w:val="-6"/>
          <w:sz w:val="18"/>
        </w:rPr>
        <w:t>sample</w:t>
      </w:r>
      <w:r>
        <w:rPr>
          <w:color w:val="272727"/>
          <w:spacing w:val="-5"/>
          <w:sz w:val="18"/>
        </w:rPr>
        <w:t> </w:t>
      </w:r>
      <w:r>
        <w:rPr>
          <w:color w:val="272727"/>
          <w:spacing w:val="-6"/>
          <w:sz w:val="18"/>
        </w:rPr>
        <w:t>of</w:t>
      </w:r>
      <w:r>
        <w:rPr>
          <w:color w:val="272727"/>
          <w:spacing w:val="-4"/>
          <w:sz w:val="18"/>
        </w:rPr>
        <w:t> </w:t>
      </w:r>
      <w:r>
        <w:rPr>
          <w:color w:val="272727"/>
          <w:spacing w:val="-6"/>
          <w:sz w:val="18"/>
        </w:rPr>
        <w:t>healthy</w:t>
      </w:r>
      <w:r>
        <w:rPr>
          <w:color w:val="272727"/>
          <w:sz w:val="18"/>
        </w:rPr>
        <w:t> </w:t>
      </w:r>
      <w:r>
        <w:rPr>
          <w:color w:val="272727"/>
          <w:spacing w:val="-4"/>
          <w:sz w:val="18"/>
        </w:rPr>
        <w:t>participants in this initial formative evaluation. The system, as well</w:t>
      </w:r>
      <w:r>
        <w:rPr>
          <w:color w:val="272727"/>
          <w:sz w:val="18"/>
        </w:rPr>
        <w:t> as</w:t>
      </w:r>
      <w:r>
        <w:rPr>
          <w:color w:val="272727"/>
          <w:spacing w:val="-4"/>
          <w:sz w:val="18"/>
        </w:rPr>
        <w:t> </w:t>
      </w:r>
      <w:r>
        <w:rPr>
          <w:color w:val="272727"/>
          <w:sz w:val="18"/>
        </w:rPr>
        <w:t>the</w:t>
      </w:r>
      <w:r>
        <w:rPr>
          <w:color w:val="272727"/>
          <w:spacing w:val="-3"/>
          <w:sz w:val="18"/>
        </w:rPr>
        <w:t> </w:t>
      </w:r>
      <w:r>
        <w:rPr>
          <w:color w:val="272727"/>
          <w:sz w:val="18"/>
        </w:rPr>
        <w:t>evaluation,</w:t>
      </w:r>
      <w:r>
        <w:rPr>
          <w:color w:val="272727"/>
          <w:spacing w:val="-3"/>
          <w:sz w:val="18"/>
        </w:rPr>
        <w:t> </w:t>
      </w:r>
      <w:r>
        <w:rPr>
          <w:color w:val="272727"/>
          <w:sz w:val="18"/>
        </w:rPr>
        <w:t>was</w:t>
      </w:r>
      <w:r>
        <w:rPr>
          <w:color w:val="272727"/>
          <w:spacing w:val="-3"/>
          <w:sz w:val="18"/>
        </w:rPr>
        <w:t> </w:t>
      </w:r>
      <w:r>
        <w:rPr>
          <w:color w:val="272727"/>
          <w:sz w:val="18"/>
        </w:rPr>
        <w:t>designed</w:t>
      </w:r>
      <w:r>
        <w:rPr>
          <w:color w:val="272727"/>
          <w:spacing w:val="-3"/>
          <w:sz w:val="18"/>
        </w:rPr>
        <w:t> </w:t>
      </w:r>
      <w:r>
        <w:rPr>
          <w:color w:val="272727"/>
          <w:sz w:val="18"/>
        </w:rPr>
        <w:t>in</w:t>
      </w:r>
      <w:r>
        <w:rPr>
          <w:color w:val="272727"/>
          <w:spacing w:val="-4"/>
          <w:sz w:val="18"/>
        </w:rPr>
        <w:t> </w:t>
      </w:r>
      <w:r>
        <w:rPr>
          <w:color w:val="272727"/>
          <w:sz w:val="18"/>
        </w:rPr>
        <w:t>consultation</w:t>
      </w:r>
      <w:r>
        <w:rPr>
          <w:color w:val="272727"/>
          <w:spacing w:val="-3"/>
          <w:sz w:val="18"/>
        </w:rPr>
        <w:t> </w:t>
      </w:r>
      <w:r>
        <w:rPr>
          <w:color w:val="272727"/>
          <w:sz w:val="18"/>
        </w:rPr>
        <w:t>with</w:t>
      </w:r>
      <w:r>
        <w:rPr>
          <w:color w:val="272727"/>
          <w:spacing w:val="-3"/>
          <w:sz w:val="18"/>
        </w:rPr>
        <w:t> </w:t>
      </w:r>
      <w:r>
        <w:rPr>
          <w:color w:val="272727"/>
          <w:sz w:val="18"/>
        </w:rPr>
        <w:t>our</w:t>
      </w:r>
      <w:r>
        <w:rPr>
          <w:color w:val="272727"/>
          <w:spacing w:val="-4"/>
          <w:sz w:val="18"/>
        </w:rPr>
        <w:t> </w:t>
      </w:r>
      <w:r>
        <w:rPr>
          <w:color w:val="272727"/>
          <w:sz w:val="18"/>
        </w:rPr>
        <w:t>clinical </w:t>
      </w:r>
      <w:r>
        <w:rPr>
          <w:color w:val="272727"/>
          <w:spacing w:val="-4"/>
          <w:sz w:val="18"/>
        </w:rPr>
        <w:t>partners</w:t>
      </w:r>
      <w:r>
        <w:rPr>
          <w:color w:val="272727"/>
          <w:spacing w:val="-7"/>
          <w:sz w:val="18"/>
        </w:rPr>
        <w:t> </w:t>
      </w:r>
      <w:r>
        <w:rPr>
          <w:color w:val="272727"/>
          <w:spacing w:val="-4"/>
          <w:sz w:val="18"/>
        </w:rPr>
        <w:t>within</w:t>
      </w:r>
      <w:r>
        <w:rPr>
          <w:color w:val="272727"/>
          <w:spacing w:val="-6"/>
          <w:sz w:val="18"/>
        </w:rPr>
        <w:t> </w:t>
      </w:r>
      <w:r>
        <w:rPr>
          <w:color w:val="272727"/>
          <w:spacing w:val="-4"/>
          <w:sz w:val="18"/>
        </w:rPr>
        <w:t>the</w:t>
      </w:r>
      <w:r>
        <w:rPr>
          <w:color w:val="272727"/>
          <w:spacing w:val="-6"/>
          <w:sz w:val="18"/>
        </w:rPr>
        <w:t> </w:t>
      </w:r>
      <w:r>
        <w:rPr>
          <w:color w:val="272727"/>
          <w:spacing w:val="-4"/>
          <w:sz w:val="18"/>
        </w:rPr>
        <w:t>context</w:t>
      </w:r>
      <w:r>
        <w:rPr>
          <w:color w:val="272727"/>
          <w:spacing w:val="-6"/>
          <w:sz w:val="18"/>
        </w:rPr>
        <w:t> </w:t>
      </w:r>
      <w:r>
        <w:rPr>
          <w:color w:val="272727"/>
          <w:spacing w:val="-4"/>
          <w:sz w:val="18"/>
        </w:rPr>
        <w:t>of</w:t>
      </w:r>
      <w:r>
        <w:rPr>
          <w:color w:val="272727"/>
          <w:spacing w:val="-7"/>
          <w:sz w:val="18"/>
        </w:rPr>
        <w:t> </w:t>
      </w:r>
      <w:r>
        <w:rPr>
          <w:color w:val="272727"/>
          <w:spacing w:val="-4"/>
          <w:sz w:val="18"/>
        </w:rPr>
        <w:t>our</w:t>
      </w:r>
      <w:r>
        <w:rPr>
          <w:color w:val="272727"/>
          <w:spacing w:val="-6"/>
          <w:sz w:val="18"/>
        </w:rPr>
        <w:t> </w:t>
      </w:r>
      <w:r>
        <w:rPr>
          <w:color w:val="272727"/>
          <w:spacing w:val="-4"/>
          <w:sz w:val="18"/>
        </w:rPr>
        <w:t>interdisciplinary</w:t>
      </w:r>
      <w:r>
        <w:rPr>
          <w:color w:val="272727"/>
          <w:spacing w:val="-6"/>
          <w:sz w:val="18"/>
        </w:rPr>
        <w:t> </w:t>
      </w:r>
      <w:r>
        <w:rPr>
          <w:color w:val="272727"/>
          <w:spacing w:val="-4"/>
          <w:sz w:val="18"/>
        </w:rPr>
        <w:t>research</w:t>
      </w:r>
      <w:r>
        <w:rPr>
          <w:color w:val="272727"/>
          <w:spacing w:val="-6"/>
          <w:sz w:val="18"/>
        </w:rPr>
        <w:t> </w:t>
      </w:r>
      <w:r>
        <w:rPr>
          <w:color w:val="272727"/>
          <w:spacing w:val="-4"/>
          <w:sz w:val="18"/>
        </w:rPr>
        <w:t>project</w:t>
      </w:r>
      <w:r>
        <w:rPr>
          <w:color w:val="272727"/>
          <w:sz w:val="18"/>
        </w:rPr>
        <w:t> </w:t>
      </w:r>
      <w:r>
        <w:rPr>
          <w:color w:val="272727"/>
          <w:spacing w:val="-4"/>
          <w:sz w:val="18"/>
        </w:rPr>
        <w:t>ViTraS</w:t>
      </w:r>
      <w:r>
        <w:rPr>
          <w:color w:val="272727"/>
          <w:spacing w:val="-6"/>
          <w:sz w:val="18"/>
        </w:rPr>
        <w:t> </w:t>
      </w:r>
      <w:r>
        <w:rPr>
          <w:color w:val="272727"/>
          <w:spacing w:val="-4"/>
          <w:sz w:val="18"/>
        </w:rPr>
        <w:t>(</w:t>
      </w:r>
      <w:hyperlink w:history="true" w:anchor="_bookmark214">
        <w:r>
          <w:rPr>
            <w:color w:val="D93133"/>
            <w:spacing w:val="-4"/>
            <w:sz w:val="18"/>
          </w:rPr>
          <w:t>Döllinger</w:t>
        </w:r>
        <w:r>
          <w:rPr>
            <w:color w:val="D93133"/>
            <w:spacing w:val="-5"/>
            <w:sz w:val="18"/>
          </w:rPr>
          <w:t> </w:t>
        </w:r>
        <w:r>
          <w:rPr>
            <w:color w:val="D93133"/>
            <w:spacing w:val="-4"/>
            <w:sz w:val="18"/>
          </w:rPr>
          <w:t>et</w:t>
        </w:r>
        <w:r>
          <w:rPr>
            <w:color w:val="D93133"/>
            <w:spacing w:val="-6"/>
            <w:sz w:val="18"/>
          </w:rPr>
          <w:t> </w:t>
        </w:r>
        <w:r>
          <w:rPr>
            <w:color w:val="D93133"/>
            <w:spacing w:val="-4"/>
            <w:sz w:val="18"/>
          </w:rPr>
          <w:t>al.,</w:t>
        </w:r>
        <w:r>
          <w:rPr>
            <w:color w:val="D93133"/>
            <w:spacing w:val="-6"/>
            <w:sz w:val="18"/>
          </w:rPr>
          <w:t> </w:t>
        </w:r>
        <w:r>
          <w:rPr>
            <w:color w:val="D93133"/>
            <w:spacing w:val="-4"/>
            <w:sz w:val="18"/>
          </w:rPr>
          <w:t>2019</w:t>
        </w:r>
      </w:hyperlink>
      <w:r>
        <w:rPr>
          <w:color w:val="272727"/>
          <w:spacing w:val="-4"/>
          <w:sz w:val="18"/>
        </w:rPr>
        <w:t>).</w:t>
      </w:r>
      <w:r>
        <w:rPr>
          <w:color w:val="272727"/>
          <w:spacing w:val="-6"/>
          <w:sz w:val="18"/>
        </w:rPr>
        <w:t> </w:t>
      </w:r>
      <w:r>
        <w:rPr>
          <w:color w:val="272727"/>
          <w:spacing w:val="-4"/>
          <w:sz w:val="18"/>
        </w:rPr>
        <w:t>A</w:t>
      </w:r>
      <w:r>
        <w:rPr>
          <w:color w:val="272727"/>
          <w:spacing w:val="-6"/>
          <w:sz w:val="18"/>
        </w:rPr>
        <w:t> </w:t>
      </w:r>
      <w:r>
        <w:rPr>
          <w:color w:val="272727"/>
          <w:spacing w:val="-4"/>
          <w:sz w:val="18"/>
        </w:rPr>
        <w:t>detailed</w:t>
      </w:r>
      <w:r>
        <w:rPr>
          <w:color w:val="272727"/>
          <w:spacing w:val="-6"/>
          <w:sz w:val="18"/>
        </w:rPr>
        <w:t> </w:t>
      </w:r>
      <w:r>
        <w:rPr>
          <w:color w:val="272727"/>
          <w:spacing w:val="-4"/>
          <w:sz w:val="18"/>
        </w:rPr>
        <w:t>ethics</w:t>
      </w:r>
      <w:r>
        <w:rPr>
          <w:color w:val="272727"/>
          <w:spacing w:val="-6"/>
          <w:sz w:val="18"/>
        </w:rPr>
        <w:t> </w:t>
      </w:r>
      <w:r>
        <w:rPr>
          <w:color w:val="272727"/>
          <w:spacing w:val="-4"/>
          <w:sz w:val="18"/>
        </w:rPr>
        <w:t>proposal</w:t>
      </w:r>
      <w:r>
        <w:rPr>
          <w:color w:val="272727"/>
          <w:spacing w:val="-6"/>
          <w:sz w:val="18"/>
        </w:rPr>
        <w:t> </w:t>
      </w:r>
      <w:r>
        <w:rPr>
          <w:color w:val="272727"/>
          <w:spacing w:val="-4"/>
          <w:sz w:val="18"/>
        </w:rPr>
        <w:t>following</w:t>
      </w:r>
      <w:r>
        <w:rPr>
          <w:color w:val="272727"/>
          <w:sz w:val="18"/>
        </w:rPr>
        <w:t> </w:t>
      </w:r>
      <w:r>
        <w:rPr>
          <w:color w:val="272727"/>
          <w:spacing w:val="-6"/>
          <w:sz w:val="18"/>
        </w:rPr>
        <w:t>the</w:t>
      </w:r>
      <w:r>
        <w:rPr>
          <w:color w:val="272727"/>
          <w:spacing w:val="-5"/>
          <w:sz w:val="18"/>
        </w:rPr>
        <w:t> </w:t>
      </w:r>
      <w:r>
        <w:rPr>
          <w:color w:val="272727"/>
          <w:spacing w:val="-6"/>
          <w:sz w:val="18"/>
        </w:rPr>
        <w:t>Declaration</w:t>
      </w:r>
      <w:r>
        <w:rPr>
          <w:color w:val="272727"/>
          <w:spacing w:val="-4"/>
          <w:sz w:val="18"/>
        </w:rPr>
        <w:t> </w:t>
      </w:r>
      <w:r>
        <w:rPr>
          <w:color w:val="272727"/>
          <w:spacing w:val="-6"/>
          <w:sz w:val="18"/>
        </w:rPr>
        <w:t>of</w:t>
      </w:r>
      <w:r>
        <w:rPr>
          <w:color w:val="272727"/>
          <w:spacing w:val="-4"/>
          <w:sz w:val="18"/>
        </w:rPr>
        <w:t> </w:t>
      </w:r>
      <w:r>
        <w:rPr>
          <w:color w:val="272727"/>
          <w:spacing w:val="-6"/>
          <w:sz w:val="18"/>
        </w:rPr>
        <w:t>Helsinki</w:t>
      </w:r>
      <w:r>
        <w:rPr>
          <w:color w:val="272727"/>
          <w:spacing w:val="-4"/>
          <w:sz w:val="18"/>
        </w:rPr>
        <w:t> </w:t>
      </w:r>
      <w:r>
        <w:rPr>
          <w:color w:val="272727"/>
          <w:spacing w:val="-6"/>
          <w:sz w:val="18"/>
        </w:rPr>
        <w:t>was</w:t>
      </w:r>
      <w:r>
        <w:rPr>
          <w:color w:val="272727"/>
          <w:spacing w:val="-5"/>
          <w:sz w:val="18"/>
        </w:rPr>
        <w:t> </w:t>
      </w:r>
      <w:r>
        <w:rPr>
          <w:color w:val="272727"/>
          <w:spacing w:val="-6"/>
          <w:sz w:val="18"/>
        </w:rPr>
        <w:t>submitted</w:t>
      </w:r>
      <w:r>
        <w:rPr>
          <w:color w:val="272727"/>
          <w:spacing w:val="-4"/>
          <w:sz w:val="18"/>
        </w:rPr>
        <w:t> </w:t>
      </w:r>
      <w:r>
        <w:rPr>
          <w:color w:val="272727"/>
          <w:spacing w:val="-6"/>
          <w:sz w:val="18"/>
        </w:rPr>
        <w:t>to</w:t>
      </w:r>
      <w:r>
        <w:rPr>
          <w:color w:val="272727"/>
          <w:spacing w:val="-4"/>
          <w:sz w:val="18"/>
        </w:rPr>
        <w:t> </w:t>
      </w:r>
      <w:r>
        <w:rPr>
          <w:color w:val="272727"/>
          <w:spacing w:val="-6"/>
          <w:sz w:val="18"/>
        </w:rPr>
        <w:t>the</w:t>
      </w:r>
      <w:r>
        <w:rPr>
          <w:color w:val="272727"/>
          <w:spacing w:val="-4"/>
          <w:sz w:val="18"/>
        </w:rPr>
        <w:t> </w:t>
      </w:r>
      <w:r>
        <w:rPr>
          <w:color w:val="272727"/>
          <w:spacing w:val="-6"/>
          <w:sz w:val="18"/>
        </w:rPr>
        <w:t>ethics</w:t>
      </w:r>
      <w:r>
        <w:rPr>
          <w:color w:val="272727"/>
          <w:spacing w:val="-4"/>
          <w:sz w:val="18"/>
        </w:rPr>
        <w:t> </w:t>
      </w:r>
      <w:r>
        <w:rPr>
          <w:color w:val="272727"/>
          <w:spacing w:val="-6"/>
          <w:sz w:val="18"/>
        </w:rPr>
        <w:t>committee</w:t>
      </w:r>
      <w:r>
        <w:rPr>
          <w:color w:val="272727"/>
          <w:spacing w:val="-5"/>
          <w:sz w:val="18"/>
        </w:rPr>
        <w:t> </w:t>
      </w:r>
      <w:r>
        <w:rPr>
          <w:color w:val="272727"/>
          <w:spacing w:val="-6"/>
          <w:sz w:val="18"/>
        </w:rPr>
        <w:t>of</w:t>
      </w:r>
      <w:r>
        <w:rPr>
          <w:color w:val="272727"/>
          <w:sz w:val="18"/>
        </w:rPr>
        <w:t> the Human-Computer-Media Institute of the University of Würzburg and found to be ethically unobjectionable. Free professional</w:t>
      </w:r>
      <w:r>
        <w:rPr>
          <w:color w:val="272727"/>
          <w:spacing w:val="-11"/>
          <w:sz w:val="18"/>
        </w:rPr>
        <w:t> </w:t>
      </w:r>
      <w:r>
        <w:rPr>
          <w:color w:val="272727"/>
          <w:sz w:val="18"/>
        </w:rPr>
        <w:t>help</w:t>
      </w:r>
      <w:r>
        <w:rPr>
          <w:color w:val="272727"/>
          <w:spacing w:val="-10"/>
          <w:sz w:val="18"/>
        </w:rPr>
        <w:t> </w:t>
      </w:r>
      <w:r>
        <w:rPr>
          <w:color w:val="272727"/>
          <w:sz w:val="18"/>
        </w:rPr>
        <w:t>services</w:t>
      </w:r>
      <w:r>
        <w:rPr>
          <w:color w:val="272727"/>
          <w:spacing w:val="-10"/>
          <w:sz w:val="18"/>
        </w:rPr>
        <w:t> </w:t>
      </w:r>
      <w:r>
        <w:rPr>
          <w:color w:val="272727"/>
          <w:sz w:val="18"/>
        </w:rPr>
        <w:t>provided</w:t>
      </w:r>
      <w:r>
        <w:rPr>
          <w:color w:val="272727"/>
          <w:spacing w:val="-10"/>
          <w:sz w:val="18"/>
        </w:rPr>
        <w:t> </w:t>
      </w:r>
      <w:r>
        <w:rPr>
          <w:color w:val="272727"/>
          <w:sz w:val="18"/>
        </w:rPr>
        <w:t>by</w:t>
      </w:r>
      <w:r>
        <w:rPr>
          <w:color w:val="272727"/>
          <w:spacing w:val="-11"/>
          <w:sz w:val="18"/>
        </w:rPr>
        <w:t> </w:t>
      </w:r>
      <w:r>
        <w:rPr>
          <w:color w:val="272727"/>
          <w:sz w:val="18"/>
        </w:rPr>
        <w:t>the</w:t>
      </w:r>
      <w:r>
        <w:rPr>
          <w:color w:val="272727"/>
          <w:spacing w:val="-10"/>
          <w:sz w:val="18"/>
        </w:rPr>
        <w:t> </w:t>
      </w:r>
      <w:r>
        <w:rPr>
          <w:color w:val="272727"/>
          <w:sz w:val="18"/>
        </w:rPr>
        <w:t>Anorexia</w:t>
      </w:r>
      <w:r>
        <w:rPr>
          <w:color w:val="272727"/>
          <w:spacing w:val="-10"/>
          <w:sz w:val="18"/>
        </w:rPr>
        <w:t> </w:t>
      </w:r>
      <w:r>
        <w:rPr>
          <w:color w:val="272727"/>
          <w:sz w:val="18"/>
        </w:rPr>
        <w:t>Nervosa</w:t>
      </w:r>
      <w:r>
        <w:rPr>
          <w:color w:val="272727"/>
          <w:spacing w:val="-10"/>
          <w:sz w:val="18"/>
        </w:rPr>
        <w:t> </w:t>
      </w:r>
      <w:r>
        <w:rPr>
          <w:color w:val="272727"/>
          <w:sz w:val="18"/>
        </w:rPr>
        <w:t>and Associated Disorders (ANAD)</w:t>
      </w:r>
      <w:r>
        <w:rPr>
          <w:color w:val="272727"/>
          <w:sz w:val="18"/>
          <w:vertAlign w:val="superscript"/>
        </w:rPr>
        <w:t>5</w:t>
      </w:r>
      <w:r>
        <w:rPr>
          <w:color w:val="272727"/>
          <w:sz w:val="18"/>
          <w:vertAlign w:val="baseline"/>
        </w:rPr>
        <w:t> organization were explicitly highlighted</w:t>
      </w:r>
      <w:r>
        <w:rPr>
          <w:color w:val="272727"/>
          <w:spacing w:val="-3"/>
          <w:sz w:val="18"/>
          <w:vertAlign w:val="baseline"/>
        </w:rPr>
        <w:t> </w:t>
      </w:r>
      <w:r>
        <w:rPr>
          <w:color w:val="272727"/>
          <w:sz w:val="18"/>
          <w:vertAlign w:val="baseline"/>
        </w:rPr>
        <w:t>during</w:t>
      </w:r>
      <w:r>
        <w:rPr>
          <w:color w:val="272727"/>
          <w:spacing w:val="-4"/>
          <w:sz w:val="18"/>
          <w:vertAlign w:val="baseline"/>
        </w:rPr>
        <w:t> </w:t>
      </w:r>
      <w:r>
        <w:rPr>
          <w:color w:val="272727"/>
          <w:sz w:val="18"/>
          <w:vertAlign w:val="baseline"/>
        </w:rPr>
        <w:t>the</w:t>
      </w:r>
      <w:r>
        <w:rPr>
          <w:color w:val="272727"/>
          <w:spacing w:val="-4"/>
          <w:sz w:val="18"/>
          <w:vertAlign w:val="baseline"/>
        </w:rPr>
        <w:t> </w:t>
      </w:r>
      <w:r>
        <w:rPr>
          <w:color w:val="272727"/>
          <w:sz w:val="18"/>
          <w:vertAlign w:val="baseline"/>
        </w:rPr>
        <w:t>acquisition</w:t>
      </w:r>
      <w:r>
        <w:rPr>
          <w:color w:val="272727"/>
          <w:spacing w:val="-3"/>
          <w:sz w:val="18"/>
          <w:vertAlign w:val="baseline"/>
        </w:rPr>
        <w:t> </w:t>
      </w:r>
      <w:r>
        <w:rPr>
          <w:color w:val="272727"/>
          <w:sz w:val="18"/>
          <w:vertAlign w:val="baseline"/>
        </w:rPr>
        <w:t>and</w:t>
      </w:r>
      <w:r>
        <w:rPr>
          <w:color w:val="272727"/>
          <w:spacing w:val="-4"/>
          <w:sz w:val="18"/>
          <w:vertAlign w:val="baseline"/>
        </w:rPr>
        <w:t> </w:t>
      </w:r>
      <w:r>
        <w:rPr>
          <w:color w:val="272727"/>
          <w:sz w:val="18"/>
          <w:vertAlign w:val="baseline"/>
        </w:rPr>
        <w:t>evaluation</w:t>
      </w:r>
      <w:r>
        <w:rPr>
          <w:color w:val="272727"/>
          <w:spacing w:val="-3"/>
          <w:sz w:val="18"/>
          <w:vertAlign w:val="baseline"/>
        </w:rPr>
        <w:t> </w:t>
      </w:r>
      <w:r>
        <w:rPr>
          <w:color w:val="272727"/>
          <w:sz w:val="18"/>
          <w:vertAlign w:val="baseline"/>
        </w:rPr>
        <w:t>process.</w:t>
      </w:r>
    </w:p>
    <w:p>
      <w:pPr>
        <w:pStyle w:val="BodyText"/>
        <w:spacing w:before="183"/>
        <w:rPr>
          <w:sz w:val="18"/>
        </w:rPr>
      </w:pPr>
    </w:p>
    <w:p>
      <w:pPr>
        <w:pStyle w:val="Heading5"/>
        <w:numPr>
          <w:ilvl w:val="1"/>
          <w:numId w:val="2"/>
        </w:numPr>
        <w:tabs>
          <w:tab w:pos="470" w:val="left" w:leader="none"/>
        </w:tabs>
        <w:spacing w:line="240" w:lineRule="auto" w:before="1" w:after="0"/>
        <w:ind w:left="470" w:right="0" w:hanging="417"/>
        <w:jc w:val="left"/>
      </w:pPr>
      <w:r>
        <w:rPr>
          <w:color w:val="272727"/>
          <w:spacing w:val="-2"/>
        </w:rPr>
        <w:t>Participants</w:t>
      </w:r>
    </w:p>
    <w:p>
      <w:pPr>
        <w:spacing w:line="247" w:lineRule="auto" w:before="270"/>
        <w:ind w:left="53" w:right="2" w:firstLine="278"/>
        <w:jc w:val="both"/>
        <w:rPr>
          <w:sz w:val="18"/>
        </w:rPr>
      </w:pPr>
      <w:r>
        <w:rPr>
          <w:color w:val="272727"/>
          <w:sz w:val="18"/>
        </w:rPr>
        <w:t>A</w:t>
      </w:r>
      <w:r>
        <w:rPr>
          <w:color w:val="272727"/>
          <w:spacing w:val="-2"/>
          <w:sz w:val="18"/>
        </w:rPr>
        <w:t> </w:t>
      </w:r>
      <w:r>
        <w:rPr>
          <w:color w:val="272727"/>
          <w:sz w:val="18"/>
        </w:rPr>
        <w:t>total</w:t>
      </w:r>
      <w:r>
        <w:rPr>
          <w:color w:val="272727"/>
          <w:spacing w:val="-3"/>
          <w:sz w:val="18"/>
        </w:rPr>
        <w:t> </w:t>
      </w:r>
      <w:r>
        <w:rPr>
          <w:color w:val="272727"/>
          <w:sz w:val="18"/>
        </w:rPr>
        <w:t>of</w:t>
      </w:r>
      <w:r>
        <w:rPr>
          <w:color w:val="272727"/>
          <w:spacing w:val="-3"/>
          <w:sz w:val="18"/>
        </w:rPr>
        <w:t> </w:t>
      </w:r>
      <w:r>
        <w:rPr>
          <w:color w:val="272727"/>
          <w:sz w:val="18"/>
        </w:rPr>
        <w:t>12</w:t>
      </w:r>
      <w:r>
        <w:rPr>
          <w:color w:val="272727"/>
          <w:spacing w:val="-3"/>
          <w:sz w:val="18"/>
        </w:rPr>
        <w:t> </w:t>
      </w:r>
      <w:r>
        <w:rPr>
          <w:color w:val="272727"/>
          <w:sz w:val="18"/>
        </w:rPr>
        <w:t>students</w:t>
      </w:r>
      <w:r>
        <w:rPr>
          <w:color w:val="272727"/>
          <w:spacing w:val="-2"/>
          <w:sz w:val="18"/>
        </w:rPr>
        <w:t> </w:t>
      </w:r>
      <w:r>
        <w:rPr>
          <w:color w:val="272727"/>
          <w:sz w:val="18"/>
        </w:rPr>
        <w:t>(8</w:t>
      </w:r>
      <w:r>
        <w:rPr>
          <w:color w:val="272727"/>
          <w:spacing w:val="-3"/>
          <w:sz w:val="18"/>
        </w:rPr>
        <w:t> </w:t>
      </w:r>
      <w:r>
        <w:rPr>
          <w:color w:val="272727"/>
          <w:sz w:val="18"/>
        </w:rPr>
        <w:t>female,</w:t>
      </w:r>
      <w:r>
        <w:rPr>
          <w:color w:val="272727"/>
          <w:spacing w:val="-2"/>
          <w:sz w:val="18"/>
        </w:rPr>
        <w:t> </w:t>
      </w:r>
      <w:r>
        <w:rPr>
          <w:color w:val="272727"/>
          <w:sz w:val="18"/>
        </w:rPr>
        <w:t>4</w:t>
      </w:r>
      <w:r>
        <w:rPr>
          <w:color w:val="272727"/>
          <w:spacing w:val="-3"/>
          <w:sz w:val="18"/>
        </w:rPr>
        <w:t> </w:t>
      </w:r>
      <w:r>
        <w:rPr>
          <w:color w:val="272727"/>
          <w:sz w:val="18"/>
        </w:rPr>
        <w:t>male)</w:t>
      </w:r>
      <w:r>
        <w:rPr>
          <w:color w:val="272727"/>
          <w:spacing w:val="-3"/>
          <w:sz w:val="18"/>
        </w:rPr>
        <w:t> </w:t>
      </w:r>
      <w:r>
        <w:rPr>
          <w:color w:val="272727"/>
          <w:sz w:val="18"/>
        </w:rPr>
        <w:t>of</w:t>
      </w:r>
      <w:r>
        <w:rPr>
          <w:color w:val="272727"/>
          <w:spacing w:val="-3"/>
          <w:sz w:val="18"/>
        </w:rPr>
        <w:t> </w:t>
      </w:r>
      <w:r>
        <w:rPr>
          <w:color w:val="272727"/>
          <w:sz w:val="18"/>
        </w:rPr>
        <w:t>the</w:t>
      </w:r>
      <w:r>
        <w:rPr>
          <w:color w:val="272727"/>
          <w:spacing w:val="-2"/>
          <w:sz w:val="18"/>
        </w:rPr>
        <w:t> </w:t>
      </w:r>
      <w:r>
        <w:rPr>
          <w:color w:val="272727"/>
          <w:sz w:val="18"/>
        </w:rPr>
        <w:t>University</w:t>
      </w:r>
      <w:r>
        <w:rPr>
          <w:color w:val="272727"/>
          <w:spacing w:val="-3"/>
          <w:sz w:val="18"/>
        </w:rPr>
        <w:t> </w:t>
      </w:r>
      <w:r>
        <w:rPr>
          <w:color w:val="272727"/>
          <w:sz w:val="18"/>
        </w:rPr>
        <w:t>of Würzburg participated in our evaluation and received course credit</w:t>
      </w:r>
      <w:r>
        <w:rPr>
          <w:color w:val="272727"/>
          <w:spacing w:val="-11"/>
          <w:sz w:val="18"/>
        </w:rPr>
        <w:t> </w:t>
      </w:r>
      <w:r>
        <w:rPr>
          <w:color w:val="272727"/>
          <w:sz w:val="18"/>
        </w:rPr>
        <w:t>in</w:t>
      </w:r>
      <w:r>
        <w:rPr>
          <w:color w:val="272727"/>
          <w:spacing w:val="-10"/>
          <w:sz w:val="18"/>
        </w:rPr>
        <w:t> </w:t>
      </w:r>
      <w:r>
        <w:rPr>
          <w:color w:val="272727"/>
          <w:sz w:val="18"/>
        </w:rPr>
        <w:t>return.</w:t>
      </w:r>
      <w:r>
        <w:rPr>
          <w:color w:val="272727"/>
          <w:spacing w:val="-10"/>
          <w:sz w:val="18"/>
        </w:rPr>
        <w:t> </w:t>
      </w:r>
      <w:r>
        <w:rPr>
          <w:color w:val="272727"/>
          <w:sz w:val="18"/>
        </w:rPr>
        <w:t>Before</w:t>
      </w:r>
      <w:r>
        <w:rPr>
          <w:color w:val="272727"/>
          <w:spacing w:val="-10"/>
          <w:sz w:val="18"/>
        </w:rPr>
        <w:t> </w:t>
      </w:r>
      <w:r>
        <w:rPr>
          <w:color w:val="272727"/>
          <w:sz w:val="18"/>
        </w:rPr>
        <w:t>the</w:t>
      </w:r>
      <w:r>
        <w:rPr>
          <w:color w:val="272727"/>
          <w:spacing w:val="-11"/>
          <w:sz w:val="18"/>
        </w:rPr>
        <w:t> </w:t>
      </w:r>
      <w:r>
        <w:rPr>
          <w:color w:val="272727"/>
          <w:sz w:val="18"/>
        </w:rPr>
        <w:t>evaluation,</w:t>
      </w:r>
      <w:r>
        <w:rPr>
          <w:color w:val="272727"/>
          <w:spacing w:val="-10"/>
          <w:sz w:val="18"/>
        </w:rPr>
        <w:t> </w:t>
      </w:r>
      <w:r>
        <w:rPr>
          <w:color w:val="272727"/>
          <w:sz w:val="18"/>
        </w:rPr>
        <w:t>we</w:t>
      </w:r>
      <w:r>
        <w:rPr>
          <w:color w:val="272727"/>
          <w:spacing w:val="-10"/>
          <w:sz w:val="18"/>
        </w:rPr>
        <w:t> </w:t>
      </w:r>
      <w:r>
        <w:rPr>
          <w:color w:val="272727"/>
          <w:sz w:val="18"/>
        </w:rPr>
        <w:t>de</w:t>
      </w:r>
      <w:r>
        <w:rPr>
          <w:rFonts w:ascii="Times New Roman" w:hAnsi="Times New Roman"/>
          <w:color w:val="272727"/>
          <w:sz w:val="18"/>
        </w:rPr>
        <w:t>fi</w:t>
      </w:r>
      <w:r>
        <w:rPr>
          <w:color w:val="272727"/>
          <w:sz w:val="18"/>
        </w:rPr>
        <w:t>ned</w:t>
      </w:r>
      <w:r>
        <w:rPr>
          <w:color w:val="272727"/>
          <w:spacing w:val="-10"/>
          <w:sz w:val="18"/>
        </w:rPr>
        <w:t> </w:t>
      </w:r>
      <w:r>
        <w:rPr>
          <w:color w:val="272727"/>
          <w:sz w:val="18"/>
        </w:rPr>
        <w:t>four</w:t>
      </w:r>
      <w:r>
        <w:rPr>
          <w:color w:val="272727"/>
          <w:spacing w:val="-10"/>
          <w:sz w:val="18"/>
        </w:rPr>
        <w:t> </w:t>
      </w:r>
      <w:r>
        <w:rPr>
          <w:color w:val="272727"/>
          <w:sz w:val="18"/>
        </w:rPr>
        <w:t>exclusion criteria queried by self-disclosure: Participants had to have 1) normal or corrected to normal vision and hearing, 2) at least</w:t>
      </w:r>
      <w:r>
        <w:rPr>
          <w:color w:val="272727"/>
          <w:spacing w:val="80"/>
          <w:sz w:val="18"/>
        </w:rPr>
        <w:t> </w:t>
      </w:r>
      <w:r>
        <w:rPr>
          <w:color w:val="272727"/>
          <w:sz w:val="18"/>
        </w:rPr>
        <w:t>10</w:t>
      </w:r>
      <w:r>
        <w:rPr>
          <w:color w:val="272727"/>
          <w:spacing w:val="-11"/>
          <w:sz w:val="18"/>
        </w:rPr>
        <w:t> </w:t>
      </w:r>
      <w:r>
        <w:rPr>
          <w:color w:val="272727"/>
          <w:sz w:val="18"/>
        </w:rPr>
        <w:t>years</w:t>
      </w:r>
      <w:r>
        <w:rPr>
          <w:color w:val="272727"/>
          <w:spacing w:val="-10"/>
          <w:sz w:val="18"/>
        </w:rPr>
        <w:t> </w:t>
      </w:r>
      <w:r>
        <w:rPr>
          <w:color w:val="272727"/>
          <w:sz w:val="18"/>
        </w:rPr>
        <w:t>of</w:t>
      </w:r>
      <w:r>
        <w:rPr>
          <w:color w:val="272727"/>
          <w:spacing w:val="-10"/>
          <w:sz w:val="18"/>
        </w:rPr>
        <w:t> </w:t>
      </w:r>
      <w:r>
        <w:rPr>
          <w:color w:val="272727"/>
          <w:sz w:val="18"/>
        </w:rPr>
        <w:t>experience</w:t>
      </w:r>
      <w:r>
        <w:rPr>
          <w:color w:val="272727"/>
          <w:spacing w:val="-10"/>
          <w:sz w:val="18"/>
        </w:rPr>
        <w:t> </w:t>
      </w:r>
      <w:r>
        <w:rPr>
          <w:color w:val="272727"/>
          <w:sz w:val="18"/>
        </w:rPr>
        <w:t>with</w:t>
      </w:r>
      <w:r>
        <w:rPr>
          <w:color w:val="272727"/>
          <w:spacing w:val="-11"/>
          <w:sz w:val="18"/>
        </w:rPr>
        <w:t> </w:t>
      </w:r>
      <w:r>
        <w:rPr>
          <w:color w:val="272727"/>
          <w:sz w:val="18"/>
        </w:rPr>
        <w:t>the</w:t>
      </w:r>
      <w:r>
        <w:rPr>
          <w:color w:val="272727"/>
          <w:spacing w:val="-10"/>
          <w:sz w:val="18"/>
        </w:rPr>
        <w:t> </w:t>
      </w:r>
      <w:r>
        <w:rPr>
          <w:color w:val="272727"/>
          <w:sz w:val="18"/>
        </w:rPr>
        <w:t>German</w:t>
      </w:r>
      <w:r>
        <w:rPr>
          <w:color w:val="272727"/>
          <w:spacing w:val="-10"/>
          <w:sz w:val="18"/>
        </w:rPr>
        <w:t> </w:t>
      </w:r>
      <w:r>
        <w:rPr>
          <w:color w:val="272727"/>
          <w:sz w:val="18"/>
        </w:rPr>
        <w:t>language,</w:t>
      </w:r>
      <w:r>
        <w:rPr>
          <w:color w:val="272727"/>
          <w:spacing w:val="-10"/>
          <w:sz w:val="18"/>
        </w:rPr>
        <w:t> </w:t>
      </w:r>
      <w:r>
        <w:rPr>
          <w:color w:val="272727"/>
          <w:sz w:val="18"/>
        </w:rPr>
        <w:t>3)</w:t>
      </w:r>
      <w:r>
        <w:rPr>
          <w:color w:val="272727"/>
          <w:spacing w:val="-10"/>
          <w:sz w:val="18"/>
        </w:rPr>
        <w:t> </w:t>
      </w:r>
      <w:r>
        <w:rPr>
          <w:color w:val="272727"/>
          <w:sz w:val="18"/>
        </w:rPr>
        <w:t>not</w:t>
      </w:r>
      <w:r>
        <w:rPr>
          <w:color w:val="272727"/>
          <w:spacing w:val="-11"/>
          <w:sz w:val="18"/>
        </w:rPr>
        <w:t> </w:t>
      </w:r>
      <w:r>
        <w:rPr>
          <w:color w:val="272727"/>
          <w:sz w:val="18"/>
        </w:rPr>
        <w:t>suffered from</w:t>
      </w:r>
      <w:r>
        <w:rPr>
          <w:color w:val="272727"/>
          <w:spacing w:val="-11"/>
          <w:sz w:val="18"/>
        </w:rPr>
        <w:t> </w:t>
      </w:r>
      <w:r>
        <w:rPr>
          <w:color w:val="272727"/>
          <w:sz w:val="18"/>
        </w:rPr>
        <w:t>any</w:t>
      </w:r>
      <w:r>
        <w:rPr>
          <w:color w:val="272727"/>
          <w:spacing w:val="-10"/>
          <w:sz w:val="18"/>
        </w:rPr>
        <w:t> </w:t>
      </w:r>
      <w:r>
        <w:rPr>
          <w:color w:val="272727"/>
          <w:sz w:val="18"/>
        </w:rPr>
        <w:t>kind</w:t>
      </w:r>
      <w:r>
        <w:rPr>
          <w:color w:val="272727"/>
          <w:spacing w:val="-10"/>
          <w:sz w:val="18"/>
        </w:rPr>
        <w:t> </w:t>
      </w:r>
      <w:r>
        <w:rPr>
          <w:color w:val="272727"/>
          <w:sz w:val="18"/>
        </w:rPr>
        <w:t>of</w:t>
      </w:r>
      <w:r>
        <w:rPr>
          <w:color w:val="272727"/>
          <w:spacing w:val="-10"/>
          <w:sz w:val="18"/>
        </w:rPr>
        <w:t> </w:t>
      </w:r>
      <w:r>
        <w:rPr>
          <w:color w:val="272727"/>
          <w:sz w:val="18"/>
        </w:rPr>
        <w:t>mental</w:t>
      </w:r>
      <w:r>
        <w:rPr>
          <w:color w:val="272727"/>
          <w:spacing w:val="-11"/>
          <w:sz w:val="18"/>
        </w:rPr>
        <w:t> </w:t>
      </w:r>
      <w:r>
        <w:rPr>
          <w:color w:val="272727"/>
          <w:sz w:val="18"/>
        </w:rPr>
        <w:t>or</w:t>
      </w:r>
      <w:r>
        <w:rPr>
          <w:color w:val="272727"/>
          <w:spacing w:val="-10"/>
          <w:sz w:val="18"/>
        </w:rPr>
        <w:t> </w:t>
      </w:r>
      <w:r>
        <w:rPr>
          <w:color w:val="272727"/>
          <w:sz w:val="18"/>
        </w:rPr>
        <w:t>psychosomatic</w:t>
      </w:r>
      <w:r>
        <w:rPr>
          <w:color w:val="272727"/>
          <w:spacing w:val="-10"/>
          <w:sz w:val="18"/>
        </w:rPr>
        <w:t> </w:t>
      </w:r>
      <w:r>
        <w:rPr>
          <w:color w:val="272727"/>
          <w:sz w:val="18"/>
        </w:rPr>
        <w:t>disease,</w:t>
      </w:r>
      <w:r>
        <w:rPr>
          <w:color w:val="272727"/>
          <w:spacing w:val="-10"/>
          <w:sz w:val="18"/>
        </w:rPr>
        <w:t> </w:t>
      </w:r>
      <w:r>
        <w:rPr>
          <w:color w:val="272727"/>
          <w:sz w:val="18"/>
        </w:rPr>
        <w:t>or</w:t>
      </w:r>
      <w:r>
        <w:rPr>
          <w:color w:val="272727"/>
          <w:spacing w:val="-10"/>
          <w:sz w:val="18"/>
        </w:rPr>
        <w:t> </w:t>
      </w:r>
      <w:r>
        <w:rPr>
          <w:color w:val="272727"/>
          <w:sz w:val="18"/>
        </w:rPr>
        <w:t>from</w:t>
      </w:r>
      <w:r>
        <w:rPr>
          <w:color w:val="272727"/>
          <w:spacing w:val="-11"/>
          <w:sz w:val="18"/>
        </w:rPr>
        <w:t> </w:t>
      </w:r>
      <w:r>
        <w:rPr>
          <w:color w:val="272727"/>
          <w:sz w:val="18"/>
        </w:rPr>
        <w:t>body weight disorders, and 4) no known sensitivity to simulator sickness. None of the participants matched any exclusion criteria.</w:t>
      </w:r>
      <w:r>
        <w:rPr>
          <w:color w:val="272727"/>
          <w:spacing w:val="24"/>
          <w:sz w:val="18"/>
        </w:rPr>
        <w:t> </w:t>
      </w:r>
      <w:r>
        <w:rPr>
          <w:color w:val="272727"/>
          <w:sz w:val="18"/>
        </w:rPr>
        <w:t>The</w:t>
      </w:r>
      <w:r>
        <w:rPr>
          <w:color w:val="272727"/>
          <w:spacing w:val="24"/>
          <w:sz w:val="18"/>
        </w:rPr>
        <w:t> </w:t>
      </w:r>
      <w:r>
        <w:rPr>
          <w:color w:val="272727"/>
          <w:sz w:val="18"/>
        </w:rPr>
        <w:t>participants</w:t>
      </w:r>
      <w:r>
        <w:rPr>
          <w:color w:val="272727"/>
          <w:spacing w:val="23"/>
          <w:sz w:val="18"/>
        </w:rPr>
        <w:t> </w:t>
      </w:r>
      <w:r>
        <w:rPr>
          <w:color w:val="272727"/>
          <w:sz w:val="18"/>
        </w:rPr>
        <w:t>were</w:t>
      </w:r>
      <w:r>
        <w:rPr>
          <w:color w:val="272727"/>
          <w:spacing w:val="23"/>
          <w:sz w:val="18"/>
        </w:rPr>
        <w:t> </w:t>
      </w:r>
      <w:r>
        <w:rPr>
          <w:color w:val="272727"/>
          <w:sz w:val="18"/>
        </w:rPr>
        <w:t>aged</w:t>
      </w:r>
      <w:r>
        <w:rPr>
          <w:color w:val="272727"/>
          <w:spacing w:val="24"/>
          <w:sz w:val="18"/>
        </w:rPr>
        <w:t> </w:t>
      </w:r>
      <w:r>
        <w:rPr>
          <w:color w:val="272727"/>
          <w:sz w:val="18"/>
        </w:rPr>
        <w:t>between</w:t>
      </w:r>
      <w:r>
        <w:rPr>
          <w:color w:val="272727"/>
          <w:spacing w:val="25"/>
          <w:sz w:val="18"/>
        </w:rPr>
        <w:t> </w:t>
      </w:r>
      <w:r>
        <w:rPr>
          <w:color w:val="272727"/>
          <w:sz w:val="18"/>
        </w:rPr>
        <w:t>20</w:t>
      </w:r>
      <w:r>
        <w:rPr>
          <w:color w:val="272727"/>
          <w:spacing w:val="23"/>
          <w:sz w:val="18"/>
        </w:rPr>
        <w:t> </w:t>
      </w:r>
      <w:r>
        <w:rPr>
          <w:color w:val="272727"/>
          <w:sz w:val="18"/>
        </w:rPr>
        <w:t>and</w:t>
      </w:r>
      <w:r>
        <w:rPr>
          <w:color w:val="272727"/>
          <w:spacing w:val="24"/>
          <w:sz w:val="18"/>
        </w:rPr>
        <w:t> </w:t>
      </w:r>
      <w:r>
        <w:rPr>
          <w:color w:val="272727"/>
          <w:sz w:val="18"/>
        </w:rPr>
        <w:t>25</w:t>
      </w:r>
      <w:r>
        <w:rPr>
          <w:color w:val="272727"/>
          <w:spacing w:val="24"/>
          <w:sz w:val="18"/>
        </w:rPr>
        <w:t> </w:t>
      </w:r>
      <w:r>
        <w:rPr>
          <w:color w:val="272727"/>
          <w:sz w:val="18"/>
        </w:rPr>
        <w:t>(</w:t>
      </w:r>
      <w:r>
        <w:rPr>
          <w:rFonts w:ascii="Bookman Old Style" w:hAnsi="Bookman Old Style"/>
          <w:b w:val="0"/>
          <w:i/>
          <w:color w:val="272727"/>
          <w:sz w:val="18"/>
        </w:rPr>
        <w:t>M</w:t>
      </w:r>
      <w:r>
        <w:rPr>
          <w:rFonts w:ascii="Bookman Old Style" w:hAnsi="Bookman Old Style"/>
          <w:b w:val="0"/>
          <w:i/>
          <w:color w:val="272727"/>
          <w:spacing w:val="11"/>
          <w:sz w:val="18"/>
        </w:rPr>
        <w:t> </w:t>
      </w:r>
      <w:r>
        <w:rPr>
          <w:color w:val="272727"/>
          <w:spacing w:val="-10"/>
          <w:sz w:val="18"/>
        </w:rPr>
        <w:t>=</w:t>
      </w:r>
    </w:p>
    <w:p>
      <w:pPr>
        <w:pStyle w:val="BodyText"/>
        <w:spacing w:before="217"/>
        <w:rPr>
          <w:sz w:val="20"/>
        </w:rPr>
      </w:pPr>
      <w:r>
        <w:rPr>
          <w:sz w:val="20"/>
        </w:rPr>
        <mc:AlternateContent>
          <mc:Choice Requires="wps">
            <w:drawing>
              <wp:anchor distT="0" distB="0" distL="0" distR="0" allowOverlap="1" layoutInCell="1" locked="0" behindDoc="1" simplePos="0" relativeHeight="487645184">
                <wp:simplePos x="0" y="0"/>
                <wp:positionH relativeFrom="page">
                  <wp:posOffset>720001</wp:posOffset>
                </wp:positionH>
                <wp:positionV relativeFrom="paragraph">
                  <wp:posOffset>324976</wp:posOffset>
                </wp:positionV>
                <wp:extent cx="354330" cy="3175"/>
                <wp:effectExtent l="0" t="0" r="0" b="0"/>
                <wp:wrapTopAndBottom/>
                <wp:docPr id="1517" name="Graphic 1517"/>
                <wp:cNvGraphicFramePr>
                  <a:graphicFrameLocks/>
                </wp:cNvGraphicFramePr>
                <a:graphic>
                  <a:graphicData uri="http://schemas.microsoft.com/office/word/2010/wordprocessingShape">
                    <wps:wsp>
                      <wps:cNvPr id="1517" name="Graphic 1517"/>
                      <wps:cNvSpPr/>
                      <wps:spPr>
                        <a:xfrm>
                          <a:off x="0" y="0"/>
                          <a:ext cx="354330" cy="3175"/>
                        </a:xfrm>
                        <a:custGeom>
                          <a:avLst/>
                          <a:gdLst/>
                          <a:ahLst/>
                          <a:cxnLst/>
                          <a:rect l="l" t="t" r="r" b="b"/>
                          <a:pathLst>
                            <a:path w="354330" h="3175">
                              <a:moveTo>
                                <a:pt x="354241" y="0"/>
                              </a:moveTo>
                              <a:lnTo>
                                <a:pt x="0" y="0"/>
                              </a:lnTo>
                              <a:lnTo>
                                <a:pt x="0" y="2879"/>
                              </a:lnTo>
                              <a:lnTo>
                                <a:pt x="354241" y="2879"/>
                              </a:lnTo>
                              <a:lnTo>
                                <a:pt x="354241" y="0"/>
                              </a:lnTo>
                              <a:close/>
                            </a:path>
                          </a:pathLst>
                        </a:custGeom>
                        <a:solidFill>
                          <a:srgbClr val="706F70"/>
                        </a:solidFill>
                      </wps:spPr>
                      <wps:bodyPr wrap="square" lIns="0" tIns="0" rIns="0" bIns="0" rtlCol="0">
                        <a:prstTxWarp prst="textNoShape">
                          <a:avLst/>
                        </a:prstTxWarp>
                        <a:noAutofit/>
                      </wps:bodyPr>
                    </wps:wsp>
                  </a:graphicData>
                </a:graphic>
              </wp:anchor>
            </w:drawing>
          </mc:Choice>
          <mc:Fallback>
            <w:pict>
              <v:rect style="position:absolute;margin-left:56.693001pt;margin-top:25.588737pt;width:27.893pt;height:.22675pt;mso-position-horizontal-relative:page;mso-position-vertical-relative:paragraph;z-index:-15671296;mso-wrap-distance-left:0;mso-wrap-distance-right:0" id="docshape1366" filled="true" fillcolor="#706f70" stroked="false">
                <v:fill type="solid"/>
                <w10:wrap type="topAndBottom"/>
              </v:rect>
            </w:pict>
          </mc:Fallback>
        </mc:AlternateContent>
      </w:r>
    </w:p>
    <w:p>
      <w:pPr>
        <w:pStyle w:val="BodyText"/>
        <w:spacing w:before="19"/>
        <w:rPr>
          <w:sz w:val="18"/>
        </w:rPr>
      </w:pPr>
    </w:p>
    <w:p>
      <w:pPr>
        <w:pStyle w:val="ListParagraph"/>
        <w:numPr>
          <w:ilvl w:val="0"/>
          <w:numId w:val="2"/>
        </w:numPr>
        <w:tabs>
          <w:tab w:pos="268" w:val="left" w:leader="none"/>
        </w:tabs>
        <w:spacing w:line="240" w:lineRule="auto" w:before="1" w:after="0"/>
        <w:ind w:left="268" w:right="0" w:hanging="215"/>
        <w:jc w:val="left"/>
        <w:rPr>
          <w:rFonts w:ascii="Lucida Sans"/>
          <w:color w:val="706F70"/>
          <w:sz w:val="14"/>
        </w:rPr>
      </w:pPr>
      <w:hyperlink r:id="rId285">
        <w:r>
          <w:rPr>
            <w:rFonts w:ascii="Lucida Sans"/>
            <w:color w:val="D93133"/>
            <w:spacing w:val="-2"/>
            <w:sz w:val="14"/>
          </w:rPr>
          <w:t>https://www.anad.de/</w:t>
        </w:r>
      </w:hyperlink>
      <w:r>
        <w:rPr>
          <w:rFonts w:ascii="Lucida Sans"/>
          <w:color w:val="706F70"/>
          <w:spacing w:val="-2"/>
          <w:sz w:val="14"/>
        </w:rPr>
        <w:t>.</w:t>
      </w:r>
    </w:p>
    <w:p>
      <w:pPr>
        <w:spacing w:before="76"/>
        <w:ind w:left="53" w:right="0" w:firstLine="0"/>
        <w:jc w:val="left"/>
        <w:rPr>
          <w:sz w:val="18"/>
        </w:rPr>
      </w:pPr>
      <w:r>
        <w:rPr/>
        <w:br w:type="column"/>
      </w:r>
      <w:r>
        <w:rPr>
          <w:color w:val="272727"/>
          <w:spacing w:val="-2"/>
          <w:sz w:val="18"/>
        </w:rPr>
        <w:t>22.0,</w:t>
      </w:r>
      <w:r>
        <w:rPr>
          <w:color w:val="272727"/>
          <w:spacing w:val="-6"/>
          <w:sz w:val="18"/>
        </w:rPr>
        <w:t> </w:t>
      </w:r>
      <w:r>
        <w:rPr>
          <w:rFonts w:ascii="Bookman Old Style"/>
          <w:b w:val="0"/>
          <w:i/>
          <w:color w:val="272727"/>
          <w:spacing w:val="-2"/>
          <w:sz w:val="18"/>
        </w:rPr>
        <w:t>SD</w:t>
      </w:r>
      <w:r>
        <w:rPr>
          <w:rFonts w:ascii="Bookman Old Style"/>
          <w:b w:val="0"/>
          <w:i/>
          <w:color w:val="272727"/>
          <w:spacing w:val="-14"/>
          <w:sz w:val="18"/>
        </w:rPr>
        <w:t> </w:t>
      </w:r>
      <w:r>
        <w:rPr>
          <w:color w:val="272727"/>
          <w:spacing w:val="-2"/>
          <w:sz w:val="18"/>
        </w:rPr>
        <w:t>=</w:t>
      </w:r>
      <w:r>
        <w:rPr>
          <w:color w:val="272727"/>
          <w:spacing w:val="-4"/>
          <w:sz w:val="18"/>
        </w:rPr>
        <w:t> </w:t>
      </w:r>
      <w:r>
        <w:rPr>
          <w:color w:val="272727"/>
          <w:spacing w:val="-2"/>
          <w:sz w:val="18"/>
        </w:rPr>
        <w:t>1.48), had</w:t>
      </w:r>
      <w:r>
        <w:rPr>
          <w:color w:val="272727"/>
          <w:spacing w:val="-3"/>
          <w:sz w:val="18"/>
        </w:rPr>
        <w:t> </w:t>
      </w:r>
      <w:r>
        <w:rPr>
          <w:color w:val="272727"/>
          <w:spacing w:val="-2"/>
          <w:sz w:val="18"/>
        </w:rPr>
        <w:t>a</w:t>
      </w:r>
      <w:r>
        <w:rPr>
          <w:color w:val="272727"/>
          <w:spacing w:val="-3"/>
          <w:sz w:val="18"/>
        </w:rPr>
        <w:t> </w:t>
      </w:r>
      <w:r>
        <w:rPr>
          <w:color w:val="272727"/>
          <w:spacing w:val="-2"/>
          <w:sz w:val="18"/>
        </w:rPr>
        <w:t>BMI</w:t>
      </w:r>
      <w:r>
        <w:rPr>
          <w:color w:val="272727"/>
          <w:spacing w:val="-3"/>
          <w:sz w:val="18"/>
        </w:rPr>
        <w:t> </w:t>
      </w:r>
      <w:r>
        <w:rPr>
          <w:color w:val="272727"/>
          <w:spacing w:val="-2"/>
          <w:sz w:val="18"/>
        </w:rPr>
        <w:t>between</w:t>
      </w:r>
      <w:r>
        <w:rPr>
          <w:color w:val="272727"/>
          <w:spacing w:val="-3"/>
          <w:sz w:val="18"/>
        </w:rPr>
        <w:t> </w:t>
      </w:r>
      <w:r>
        <w:rPr>
          <w:color w:val="272727"/>
          <w:spacing w:val="-2"/>
          <w:sz w:val="18"/>
        </w:rPr>
        <w:t>17.85</w:t>
      </w:r>
      <w:r>
        <w:rPr>
          <w:color w:val="272727"/>
          <w:spacing w:val="-3"/>
          <w:sz w:val="18"/>
        </w:rPr>
        <w:t> </w:t>
      </w:r>
      <w:r>
        <w:rPr>
          <w:color w:val="272727"/>
          <w:spacing w:val="-2"/>
          <w:sz w:val="18"/>
        </w:rPr>
        <w:t>and</w:t>
      </w:r>
      <w:r>
        <w:rPr>
          <w:color w:val="272727"/>
          <w:spacing w:val="-3"/>
          <w:sz w:val="18"/>
        </w:rPr>
        <w:t> </w:t>
      </w:r>
      <w:r>
        <w:rPr>
          <w:color w:val="272727"/>
          <w:spacing w:val="-2"/>
          <w:sz w:val="18"/>
        </w:rPr>
        <w:t>32.85</w:t>
      </w:r>
      <w:r>
        <w:rPr>
          <w:color w:val="272727"/>
          <w:spacing w:val="-4"/>
          <w:sz w:val="18"/>
        </w:rPr>
        <w:t> </w:t>
      </w:r>
      <w:r>
        <w:rPr>
          <w:color w:val="272727"/>
          <w:spacing w:val="-2"/>
          <w:sz w:val="18"/>
        </w:rPr>
        <w:t>(</w:t>
      </w:r>
      <w:r>
        <w:rPr>
          <w:rFonts w:ascii="Bookman Old Style"/>
          <w:b w:val="0"/>
          <w:i/>
          <w:color w:val="272727"/>
          <w:spacing w:val="-2"/>
          <w:sz w:val="18"/>
        </w:rPr>
        <w:t>M</w:t>
      </w:r>
      <w:r>
        <w:rPr>
          <w:rFonts w:ascii="Bookman Old Style"/>
          <w:b w:val="0"/>
          <w:i/>
          <w:color w:val="272727"/>
          <w:spacing w:val="-15"/>
          <w:sz w:val="18"/>
        </w:rPr>
        <w:t> </w:t>
      </w:r>
      <w:r>
        <w:rPr>
          <w:color w:val="272727"/>
          <w:spacing w:val="-2"/>
          <w:sz w:val="18"/>
        </w:rPr>
        <w:t>= 22.72,</w:t>
      </w:r>
    </w:p>
    <w:p>
      <w:pPr>
        <w:spacing w:line="247" w:lineRule="auto" w:before="6"/>
        <w:ind w:left="53" w:right="51" w:firstLine="0"/>
        <w:jc w:val="both"/>
        <w:rPr>
          <w:sz w:val="18"/>
        </w:rPr>
      </w:pPr>
      <w:r>
        <w:rPr>
          <w:rFonts w:ascii="Bookman Old Style"/>
          <w:b w:val="0"/>
          <w:i/>
          <w:color w:val="272727"/>
          <w:spacing w:val="-2"/>
          <w:sz w:val="18"/>
        </w:rPr>
        <w:t>SD</w:t>
      </w:r>
      <w:r>
        <w:rPr>
          <w:rFonts w:ascii="Bookman Old Style"/>
          <w:b w:val="0"/>
          <w:i/>
          <w:color w:val="272727"/>
          <w:spacing w:val="-12"/>
          <w:sz w:val="18"/>
        </w:rPr>
        <w:t> </w:t>
      </w:r>
      <w:r>
        <w:rPr>
          <w:color w:val="272727"/>
          <w:spacing w:val="-2"/>
          <w:sz w:val="18"/>
        </w:rPr>
        <w:t>=</w:t>
      </w:r>
      <w:r>
        <w:rPr>
          <w:color w:val="272727"/>
          <w:spacing w:val="-8"/>
          <w:sz w:val="18"/>
        </w:rPr>
        <w:t> </w:t>
      </w:r>
      <w:r>
        <w:rPr>
          <w:color w:val="272727"/>
          <w:spacing w:val="-2"/>
          <w:sz w:val="18"/>
        </w:rPr>
        <w:t>3.98),</w:t>
      </w:r>
      <w:r>
        <w:rPr>
          <w:color w:val="272727"/>
          <w:spacing w:val="-4"/>
          <w:sz w:val="18"/>
        </w:rPr>
        <w:t> </w:t>
      </w:r>
      <w:r>
        <w:rPr>
          <w:color w:val="272727"/>
          <w:spacing w:val="-2"/>
          <w:sz w:val="18"/>
        </w:rPr>
        <w:t>and</w:t>
      </w:r>
      <w:r>
        <w:rPr>
          <w:color w:val="272727"/>
          <w:spacing w:val="-5"/>
          <w:sz w:val="18"/>
        </w:rPr>
        <w:t> </w:t>
      </w:r>
      <w:r>
        <w:rPr>
          <w:color w:val="272727"/>
          <w:spacing w:val="-2"/>
          <w:sz w:val="18"/>
        </w:rPr>
        <w:t>had</w:t>
      </w:r>
      <w:r>
        <w:rPr>
          <w:color w:val="272727"/>
          <w:spacing w:val="-4"/>
          <w:sz w:val="18"/>
        </w:rPr>
        <w:t> </w:t>
      </w:r>
      <w:r>
        <w:rPr>
          <w:color w:val="272727"/>
          <w:spacing w:val="-2"/>
          <w:sz w:val="18"/>
        </w:rPr>
        <w:t>mostly</w:t>
      </w:r>
      <w:r>
        <w:rPr>
          <w:color w:val="272727"/>
          <w:spacing w:val="-4"/>
          <w:sz w:val="18"/>
        </w:rPr>
        <w:t> </w:t>
      </w:r>
      <w:r>
        <w:rPr>
          <w:color w:val="272727"/>
          <w:spacing w:val="-2"/>
          <w:sz w:val="18"/>
        </w:rPr>
        <w:t>very</w:t>
      </w:r>
      <w:r>
        <w:rPr>
          <w:color w:val="272727"/>
          <w:spacing w:val="-4"/>
          <w:sz w:val="18"/>
        </w:rPr>
        <w:t> </w:t>
      </w:r>
      <w:r>
        <w:rPr>
          <w:color w:val="272727"/>
          <w:spacing w:val="-2"/>
          <w:sz w:val="18"/>
        </w:rPr>
        <w:t>little</w:t>
      </w:r>
      <w:r>
        <w:rPr>
          <w:color w:val="272727"/>
          <w:spacing w:val="-4"/>
          <w:sz w:val="18"/>
        </w:rPr>
        <w:t> </w:t>
      </w:r>
      <w:r>
        <w:rPr>
          <w:color w:val="272727"/>
          <w:spacing w:val="-2"/>
          <w:sz w:val="18"/>
        </w:rPr>
        <w:t>VR</w:t>
      </w:r>
      <w:r>
        <w:rPr>
          <w:color w:val="272727"/>
          <w:spacing w:val="-4"/>
          <w:sz w:val="18"/>
        </w:rPr>
        <w:t> </w:t>
      </w:r>
      <w:r>
        <w:rPr>
          <w:color w:val="272727"/>
          <w:spacing w:val="-2"/>
          <w:sz w:val="18"/>
        </w:rPr>
        <w:t>experience.</w:t>
      </w:r>
      <w:r>
        <w:rPr>
          <w:color w:val="272727"/>
          <w:spacing w:val="-3"/>
          <w:sz w:val="18"/>
        </w:rPr>
        <w:t> </w:t>
      </w:r>
      <w:r>
        <w:rPr>
          <w:color w:val="272727"/>
          <w:spacing w:val="-2"/>
          <w:sz w:val="18"/>
        </w:rPr>
        <w:t>Nine</w:t>
      </w:r>
      <w:r>
        <w:rPr>
          <w:color w:val="272727"/>
          <w:spacing w:val="-4"/>
          <w:sz w:val="18"/>
        </w:rPr>
        <w:t> </w:t>
      </w:r>
      <w:r>
        <w:rPr>
          <w:color w:val="272727"/>
          <w:spacing w:val="-2"/>
          <w:sz w:val="18"/>
        </w:rPr>
        <w:t>out</w:t>
      </w:r>
      <w:r>
        <w:rPr>
          <w:color w:val="272727"/>
          <w:spacing w:val="-5"/>
          <w:sz w:val="18"/>
        </w:rPr>
        <w:t> </w:t>
      </w:r>
      <w:r>
        <w:rPr>
          <w:color w:val="272727"/>
          <w:spacing w:val="-2"/>
          <w:sz w:val="18"/>
        </w:rPr>
        <w:t>of</w:t>
      </w:r>
      <w:r>
        <w:rPr>
          <w:color w:val="272727"/>
          <w:sz w:val="18"/>
        </w:rPr>
        <w:t> the twelve participants claimed to know their current body weight. The mean deviation of the indication of their body weight</w:t>
      </w:r>
      <w:r>
        <w:rPr>
          <w:color w:val="272727"/>
          <w:spacing w:val="33"/>
          <w:sz w:val="18"/>
        </w:rPr>
        <w:t> </w:t>
      </w:r>
      <w:r>
        <w:rPr>
          <w:color w:val="272727"/>
          <w:sz w:val="18"/>
        </w:rPr>
        <w:t>compared</w:t>
      </w:r>
      <w:r>
        <w:rPr>
          <w:color w:val="272727"/>
          <w:spacing w:val="34"/>
          <w:sz w:val="18"/>
        </w:rPr>
        <w:t> </w:t>
      </w:r>
      <w:r>
        <w:rPr>
          <w:color w:val="272727"/>
          <w:sz w:val="18"/>
        </w:rPr>
        <w:t>to</w:t>
      </w:r>
      <w:r>
        <w:rPr>
          <w:color w:val="272727"/>
          <w:spacing w:val="33"/>
          <w:sz w:val="18"/>
        </w:rPr>
        <w:t> </w:t>
      </w:r>
      <w:r>
        <w:rPr>
          <w:color w:val="272727"/>
          <w:sz w:val="18"/>
        </w:rPr>
        <w:t>that</w:t>
      </w:r>
      <w:r>
        <w:rPr>
          <w:color w:val="272727"/>
          <w:spacing w:val="33"/>
          <w:sz w:val="18"/>
        </w:rPr>
        <w:t> </w:t>
      </w:r>
      <w:r>
        <w:rPr>
          <w:color w:val="272727"/>
          <w:sz w:val="18"/>
        </w:rPr>
        <w:t>measured</w:t>
      </w:r>
      <w:r>
        <w:rPr>
          <w:color w:val="272727"/>
          <w:spacing w:val="33"/>
          <w:sz w:val="18"/>
        </w:rPr>
        <w:t> </w:t>
      </w:r>
      <w:r>
        <w:rPr>
          <w:color w:val="272727"/>
          <w:sz w:val="18"/>
        </w:rPr>
        <w:t>by</w:t>
      </w:r>
      <w:r>
        <w:rPr>
          <w:color w:val="272727"/>
          <w:spacing w:val="33"/>
          <w:sz w:val="18"/>
        </w:rPr>
        <w:t> </w:t>
      </w:r>
      <w:r>
        <w:rPr>
          <w:color w:val="272727"/>
          <w:sz w:val="18"/>
        </w:rPr>
        <w:t>the</w:t>
      </w:r>
      <w:r>
        <w:rPr>
          <w:color w:val="272727"/>
          <w:spacing w:val="33"/>
          <w:sz w:val="18"/>
        </w:rPr>
        <w:t> </w:t>
      </w:r>
      <w:r>
        <w:rPr>
          <w:color w:val="272727"/>
          <w:sz w:val="18"/>
        </w:rPr>
        <w:t>experimenter</w:t>
      </w:r>
      <w:r>
        <w:rPr>
          <w:color w:val="272727"/>
          <w:spacing w:val="33"/>
          <w:sz w:val="18"/>
        </w:rPr>
        <w:t> </w:t>
      </w:r>
      <w:r>
        <w:rPr>
          <w:color w:val="272727"/>
          <w:spacing w:val="-5"/>
          <w:sz w:val="18"/>
        </w:rPr>
        <w:t>was</w:t>
      </w:r>
    </w:p>
    <w:p>
      <w:pPr>
        <w:spacing w:line="238" w:lineRule="exact" w:before="0"/>
        <w:ind w:left="53" w:right="0" w:firstLine="0"/>
        <w:jc w:val="both"/>
        <w:rPr>
          <w:sz w:val="18"/>
        </w:rPr>
      </w:pPr>
      <w:r>
        <w:rPr>
          <w:color w:val="272727"/>
          <w:sz w:val="18"/>
        </w:rPr>
        <w:t>0.29</w:t>
      </w:r>
      <w:r>
        <w:rPr>
          <w:color w:val="272727"/>
          <w:spacing w:val="-11"/>
          <w:sz w:val="18"/>
        </w:rPr>
        <w:t> </w:t>
      </w:r>
      <w:r>
        <w:rPr>
          <w:color w:val="272727"/>
          <w:sz w:val="18"/>
        </w:rPr>
        <w:t>kg</w:t>
      </w:r>
      <w:r>
        <w:rPr>
          <w:color w:val="272727"/>
          <w:spacing w:val="2"/>
          <w:sz w:val="18"/>
        </w:rPr>
        <w:t> </w:t>
      </w:r>
      <w:r>
        <w:rPr>
          <w:color w:val="272727"/>
          <w:sz w:val="18"/>
        </w:rPr>
        <w:t>(</w:t>
      </w:r>
      <w:r>
        <w:rPr>
          <w:rFonts w:ascii="Bookman Old Style"/>
          <w:b w:val="0"/>
          <w:i/>
          <w:color w:val="272727"/>
          <w:sz w:val="18"/>
        </w:rPr>
        <w:t>SD</w:t>
      </w:r>
      <w:r>
        <w:rPr>
          <w:rFonts w:ascii="Bookman Old Style"/>
          <w:b w:val="0"/>
          <w:i/>
          <w:color w:val="272727"/>
          <w:spacing w:val="-10"/>
          <w:sz w:val="18"/>
        </w:rPr>
        <w:t> </w:t>
      </w:r>
      <w:r>
        <w:rPr>
          <w:color w:val="272727"/>
          <w:sz w:val="18"/>
        </w:rPr>
        <w:t>=</w:t>
      </w:r>
      <w:r>
        <w:rPr>
          <w:color w:val="272727"/>
          <w:spacing w:val="3"/>
          <w:sz w:val="18"/>
        </w:rPr>
        <w:t> </w:t>
      </w:r>
      <w:r>
        <w:rPr>
          <w:color w:val="272727"/>
          <w:spacing w:val="-2"/>
          <w:sz w:val="18"/>
        </w:rPr>
        <w:t>1.57).</w:t>
      </w:r>
    </w:p>
    <w:p>
      <w:pPr>
        <w:pStyle w:val="BodyText"/>
        <w:spacing w:before="208"/>
        <w:rPr>
          <w:sz w:val="18"/>
        </w:rPr>
      </w:pPr>
    </w:p>
    <w:p>
      <w:pPr>
        <w:pStyle w:val="Heading5"/>
        <w:numPr>
          <w:ilvl w:val="1"/>
          <w:numId w:val="6"/>
        </w:numPr>
        <w:tabs>
          <w:tab w:pos="470" w:val="left" w:leader="none"/>
        </w:tabs>
        <w:spacing w:line="240" w:lineRule="auto" w:before="0" w:after="0"/>
        <w:ind w:left="470" w:right="0" w:hanging="417"/>
        <w:jc w:val="left"/>
      </w:pPr>
      <w:r>
        <w:rPr>
          <w:color w:val="272727"/>
          <w:spacing w:val="-2"/>
        </w:rPr>
        <w:t>Design</w:t>
      </w:r>
    </w:p>
    <w:p>
      <w:pPr>
        <w:spacing w:line="244" w:lineRule="auto" w:before="270"/>
        <w:ind w:left="53" w:right="52" w:firstLine="278"/>
        <w:jc w:val="both"/>
        <w:rPr>
          <w:sz w:val="18"/>
        </w:rPr>
      </w:pPr>
      <w:r>
        <w:rPr>
          <w:color w:val="272727"/>
          <w:sz w:val="18"/>
        </w:rPr>
        <w:t>The evaluation of our system included qualitative </w:t>
      </w:r>
      <w:r>
        <w:rPr>
          <w:color w:val="272727"/>
          <w:sz w:val="18"/>
        </w:rPr>
        <w:t>and quantitative</w:t>
      </w:r>
      <w:r>
        <w:rPr>
          <w:color w:val="272727"/>
          <w:spacing w:val="27"/>
          <w:sz w:val="18"/>
        </w:rPr>
        <w:t> </w:t>
      </w:r>
      <w:r>
        <w:rPr>
          <w:color w:val="272727"/>
          <w:sz w:val="18"/>
        </w:rPr>
        <w:t>measures</w:t>
      </w:r>
      <w:r>
        <w:rPr>
          <w:color w:val="272727"/>
          <w:spacing w:val="27"/>
          <w:sz w:val="18"/>
        </w:rPr>
        <w:t> </w:t>
      </w:r>
      <w:r>
        <w:rPr>
          <w:color w:val="272727"/>
          <w:sz w:val="18"/>
        </w:rPr>
        <w:t>regarding</w:t>
      </w:r>
      <w:r>
        <w:rPr>
          <w:color w:val="272727"/>
          <w:spacing w:val="27"/>
          <w:sz w:val="18"/>
        </w:rPr>
        <w:t> </w:t>
      </w:r>
      <w:r>
        <w:rPr>
          <w:color w:val="272727"/>
          <w:sz w:val="18"/>
        </w:rPr>
        <w:t>1)</w:t>
      </w:r>
      <w:r>
        <w:rPr>
          <w:color w:val="272727"/>
          <w:spacing w:val="27"/>
          <w:sz w:val="18"/>
        </w:rPr>
        <w:t> </w:t>
      </w:r>
      <w:r>
        <w:rPr>
          <w:color w:val="272727"/>
          <w:sz w:val="18"/>
        </w:rPr>
        <w:t>the</w:t>
      </w:r>
      <w:r>
        <w:rPr>
          <w:color w:val="272727"/>
          <w:spacing w:val="26"/>
          <w:sz w:val="18"/>
        </w:rPr>
        <w:t> </w:t>
      </w:r>
      <w:r>
        <w:rPr>
          <w:color w:val="272727"/>
          <w:sz w:val="18"/>
        </w:rPr>
        <w:t>body</w:t>
      </w:r>
      <w:r>
        <w:rPr>
          <w:color w:val="272727"/>
          <w:spacing w:val="26"/>
          <w:sz w:val="18"/>
        </w:rPr>
        <w:t> </w:t>
      </w:r>
      <w:r>
        <w:rPr>
          <w:color w:val="272727"/>
          <w:sz w:val="18"/>
        </w:rPr>
        <w:t>scan</w:t>
      </w:r>
      <w:r>
        <w:rPr>
          <w:color w:val="272727"/>
          <w:spacing w:val="27"/>
          <w:sz w:val="18"/>
        </w:rPr>
        <w:t> </w:t>
      </w:r>
      <w:r>
        <w:rPr>
          <w:color w:val="272727"/>
          <w:spacing w:val="-2"/>
          <w:sz w:val="18"/>
        </w:rPr>
        <w:t>experience,</w:t>
      </w:r>
    </w:p>
    <w:p>
      <w:pPr>
        <w:spacing w:line="247" w:lineRule="auto" w:before="2"/>
        <w:ind w:left="53" w:right="51" w:firstLine="0"/>
        <w:jc w:val="both"/>
        <w:rPr>
          <w:sz w:val="18"/>
        </w:rPr>
      </w:pPr>
      <w:r>
        <w:rPr>
          <w:color w:val="272727"/>
          <w:sz w:val="18"/>
        </w:rPr>
        <w:t>2) the UX of the VR exposure and the different modi</w:t>
      </w:r>
      <w:r>
        <w:rPr>
          <w:rFonts w:ascii="Times New Roman" w:hAnsi="Times New Roman"/>
          <w:color w:val="272727"/>
          <w:sz w:val="18"/>
        </w:rPr>
        <w:t>fi</w:t>
      </w:r>
      <w:r>
        <w:rPr>
          <w:color w:val="272727"/>
          <w:sz w:val="18"/>
        </w:rPr>
        <w:t>cation methods used, and 3) their impact on the body image-</w:t>
      </w:r>
      <w:r>
        <w:rPr>
          <w:color w:val="272727"/>
          <w:sz w:val="18"/>
        </w:rPr>
        <w:t>related measures body awareness and body weight estimation. To compare our three modi</w:t>
      </w:r>
      <w:r>
        <w:rPr>
          <w:rFonts w:ascii="Times New Roman" w:hAnsi="Times New Roman"/>
          <w:color w:val="272727"/>
          <w:sz w:val="18"/>
        </w:rPr>
        <w:t>fi</w:t>
      </w:r>
      <w:r>
        <w:rPr>
          <w:color w:val="272727"/>
          <w:sz w:val="18"/>
        </w:rPr>
        <w:t>cation methods (see </w:t>
      </w:r>
      <w:hyperlink w:history="true" w:anchor="_bookmark185">
        <w:r>
          <w:rPr>
            <w:color w:val="D93133"/>
            <w:sz w:val="18"/>
          </w:rPr>
          <w:t>Figure 5</w:t>
        </w:r>
      </w:hyperlink>
      <w:r>
        <w:rPr>
          <w:color w:val="272727"/>
          <w:sz w:val="18"/>
        </w:rPr>
        <w:t>), participants performed for each modi</w:t>
      </w:r>
      <w:r>
        <w:rPr>
          <w:rFonts w:ascii="Times New Roman" w:hAnsi="Times New Roman"/>
          <w:color w:val="272727"/>
          <w:sz w:val="18"/>
        </w:rPr>
        <w:t>fi</w:t>
      </w:r>
      <w:r>
        <w:rPr>
          <w:color w:val="272727"/>
          <w:sz w:val="18"/>
        </w:rPr>
        <w:t>cation method a set of active modi</w:t>
      </w:r>
      <w:r>
        <w:rPr>
          <w:rFonts w:ascii="Times New Roman" w:hAnsi="Times New Roman"/>
          <w:color w:val="272727"/>
          <w:sz w:val="18"/>
        </w:rPr>
        <w:t>fi</w:t>
      </w:r>
      <w:r>
        <w:rPr>
          <w:color w:val="272727"/>
          <w:sz w:val="18"/>
        </w:rPr>
        <w:t>cation tasks (AMTs) in a counterbalanced order using a 1 × 3 within-subjects design. For comparing the novel AMT with the more traditional passive estimation task (PET), </w:t>
      </w:r>
      <w:r>
        <w:rPr>
          <w:color w:val="272727"/>
          <w:spacing w:val="-2"/>
          <w:sz w:val="18"/>
        </w:rPr>
        <w:t>the</w:t>
      </w:r>
      <w:r>
        <w:rPr>
          <w:color w:val="272727"/>
          <w:spacing w:val="-7"/>
          <w:sz w:val="18"/>
        </w:rPr>
        <w:t> </w:t>
      </w:r>
      <w:r>
        <w:rPr>
          <w:color w:val="272727"/>
          <w:spacing w:val="-2"/>
          <w:sz w:val="18"/>
        </w:rPr>
        <w:t>participants</w:t>
      </w:r>
      <w:r>
        <w:rPr>
          <w:color w:val="272727"/>
          <w:spacing w:val="-6"/>
          <w:sz w:val="18"/>
        </w:rPr>
        <w:t> </w:t>
      </w:r>
      <w:r>
        <w:rPr>
          <w:color w:val="272727"/>
          <w:spacing w:val="-2"/>
          <w:sz w:val="18"/>
        </w:rPr>
        <w:t>performed</w:t>
      </w:r>
      <w:r>
        <w:rPr>
          <w:color w:val="272727"/>
          <w:spacing w:val="-6"/>
          <w:sz w:val="18"/>
        </w:rPr>
        <w:t> </w:t>
      </w:r>
      <w:r>
        <w:rPr>
          <w:color w:val="272727"/>
          <w:spacing w:val="-2"/>
          <w:sz w:val="18"/>
        </w:rPr>
        <w:t>a</w:t>
      </w:r>
      <w:r>
        <w:rPr>
          <w:color w:val="272727"/>
          <w:spacing w:val="-8"/>
          <w:sz w:val="18"/>
        </w:rPr>
        <w:t> </w:t>
      </w:r>
      <w:r>
        <w:rPr>
          <w:color w:val="272727"/>
          <w:spacing w:val="-2"/>
          <w:sz w:val="18"/>
        </w:rPr>
        <w:t>PET</w:t>
      </w:r>
      <w:r>
        <w:rPr>
          <w:color w:val="272727"/>
          <w:spacing w:val="-7"/>
          <w:sz w:val="18"/>
        </w:rPr>
        <w:t> </w:t>
      </w:r>
      <w:r>
        <w:rPr>
          <w:color w:val="272727"/>
          <w:spacing w:val="-2"/>
          <w:sz w:val="18"/>
        </w:rPr>
        <w:t>each</w:t>
      </w:r>
      <w:r>
        <w:rPr>
          <w:color w:val="272727"/>
          <w:spacing w:val="-6"/>
          <w:sz w:val="18"/>
        </w:rPr>
        <w:t> </w:t>
      </w:r>
      <w:r>
        <w:rPr>
          <w:color w:val="272727"/>
          <w:spacing w:val="-2"/>
          <w:sz w:val="18"/>
        </w:rPr>
        <w:t>before</w:t>
      </w:r>
      <w:r>
        <w:rPr>
          <w:color w:val="272727"/>
          <w:spacing w:val="-8"/>
          <w:sz w:val="18"/>
        </w:rPr>
        <w:t> </w:t>
      </w:r>
      <w:r>
        <w:rPr>
          <w:color w:val="272727"/>
          <w:spacing w:val="-2"/>
          <w:sz w:val="18"/>
        </w:rPr>
        <w:t>and</w:t>
      </w:r>
      <w:r>
        <w:rPr>
          <w:color w:val="272727"/>
          <w:spacing w:val="-6"/>
          <w:sz w:val="18"/>
        </w:rPr>
        <w:t> </w:t>
      </w:r>
      <w:r>
        <w:rPr>
          <w:color w:val="272727"/>
          <w:spacing w:val="-2"/>
          <w:sz w:val="18"/>
        </w:rPr>
        <w:t>after</w:t>
      </w:r>
      <w:r>
        <w:rPr>
          <w:color w:val="272727"/>
          <w:spacing w:val="-7"/>
          <w:sz w:val="18"/>
        </w:rPr>
        <w:t> </w:t>
      </w:r>
      <w:r>
        <w:rPr>
          <w:color w:val="272727"/>
          <w:spacing w:val="-2"/>
          <w:sz w:val="18"/>
        </w:rPr>
        <w:t>the</w:t>
      </w:r>
      <w:r>
        <w:rPr>
          <w:color w:val="272727"/>
          <w:spacing w:val="-7"/>
          <w:sz w:val="18"/>
        </w:rPr>
        <w:t> </w:t>
      </w:r>
      <w:r>
        <w:rPr>
          <w:color w:val="272727"/>
          <w:spacing w:val="-2"/>
          <w:sz w:val="18"/>
        </w:rPr>
        <w:t>AMTs</w:t>
      </w:r>
      <w:r>
        <w:rPr>
          <w:color w:val="272727"/>
          <w:sz w:val="18"/>
        </w:rPr>
        <w:t> (see</w:t>
      </w:r>
      <w:r>
        <w:rPr>
          <w:color w:val="272727"/>
          <w:spacing w:val="-11"/>
          <w:sz w:val="18"/>
        </w:rPr>
        <w:t> </w:t>
      </w:r>
      <w:hyperlink w:history="true" w:anchor="_bookmark187">
        <w:r>
          <w:rPr>
            <w:color w:val="D93133"/>
            <w:sz w:val="18"/>
          </w:rPr>
          <w:t>Figure</w:t>
        </w:r>
        <w:r>
          <w:rPr>
            <w:color w:val="D93133"/>
            <w:spacing w:val="-9"/>
            <w:sz w:val="18"/>
          </w:rPr>
          <w:t> </w:t>
        </w:r>
        <w:r>
          <w:rPr>
            <w:color w:val="D93133"/>
            <w:sz w:val="18"/>
          </w:rPr>
          <w:t>6</w:t>
        </w:r>
      </w:hyperlink>
      <w:r>
        <w:rPr>
          <w:color w:val="272727"/>
          <w:sz w:val="18"/>
        </w:rPr>
        <w:t>,</w:t>
      </w:r>
      <w:r>
        <w:rPr>
          <w:color w:val="272727"/>
          <w:spacing w:val="-11"/>
          <w:sz w:val="18"/>
        </w:rPr>
        <w:t> </w:t>
      </w:r>
      <w:r>
        <w:rPr>
          <w:color w:val="272727"/>
          <w:sz w:val="18"/>
        </w:rPr>
        <w:t>right).</w:t>
      </w:r>
      <w:r>
        <w:rPr>
          <w:color w:val="272727"/>
          <w:spacing w:val="-9"/>
          <w:sz w:val="18"/>
        </w:rPr>
        <w:t> </w:t>
      </w:r>
      <w:r>
        <w:rPr>
          <w:color w:val="272727"/>
          <w:sz w:val="18"/>
        </w:rPr>
        <w:t>All</w:t>
      </w:r>
      <w:r>
        <w:rPr>
          <w:color w:val="272727"/>
          <w:spacing w:val="-10"/>
          <w:sz w:val="18"/>
        </w:rPr>
        <w:t> </w:t>
      </w:r>
      <w:r>
        <w:rPr>
          <w:color w:val="272727"/>
          <w:sz w:val="18"/>
        </w:rPr>
        <w:t>tasks</w:t>
      </w:r>
      <w:r>
        <w:rPr>
          <w:color w:val="272727"/>
          <w:spacing w:val="-11"/>
          <w:sz w:val="18"/>
        </w:rPr>
        <w:t> </w:t>
      </w:r>
      <w:r>
        <w:rPr>
          <w:color w:val="272727"/>
          <w:sz w:val="18"/>
        </w:rPr>
        <w:t>and</w:t>
      </w:r>
      <w:r>
        <w:rPr>
          <w:color w:val="272727"/>
          <w:spacing w:val="-10"/>
          <w:sz w:val="18"/>
        </w:rPr>
        <w:t> </w:t>
      </w:r>
      <w:r>
        <w:rPr>
          <w:color w:val="272727"/>
          <w:sz w:val="18"/>
        </w:rPr>
        <w:t>the</w:t>
      </w:r>
      <w:r>
        <w:rPr>
          <w:color w:val="272727"/>
          <w:spacing w:val="-9"/>
          <w:sz w:val="18"/>
        </w:rPr>
        <w:t> </w:t>
      </w:r>
      <w:r>
        <w:rPr>
          <w:color w:val="272727"/>
          <w:sz w:val="18"/>
        </w:rPr>
        <w:t>timing</w:t>
      </w:r>
      <w:r>
        <w:rPr>
          <w:color w:val="272727"/>
          <w:spacing w:val="-11"/>
          <w:sz w:val="18"/>
        </w:rPr>
        <w:t> </w:t>
      </w:r>
      <w:r>
        <w:rPr>
          <w:color w:val="272727"/>
          <w:sz w:val="18"/>
        </w:rPr>
        <w:t>of</w:t>
      </w:r>
      <w:r>
        <w:rPr>
          <w:color w:val="272727"/>
          <w:spacing w:val="-9"/>
          <w:sz w:val="18"/>
        </w:rPr>
        <w:t> </w:t>
      </w:r>
      <w:r>
        <w:rPr>
          <w:color w:val="272727"/>
          <w:sz w:val="18"/>
        </w:rPr>
        <w:t>the</w:t>
      </w:r>
      <w:r>
        <w:rPr>
          <w:color w:val="272727"/>
          <w:spacing w:val="-11"/>
          <w:sz w:val="18"/>
        </w:rPr>
        <w:t> </w:t>
      </w:r>
      <w:r>
        <w:rPr>
          <w:color w:val="272727"/>
          <w:sz w:val="18"/>
        </w:rPr>
        <w:t>measures</w:t>
      </w:r>
      <w:r>
        <w:rPr>
          <w:color w:val="272727"/>
          <w:spacing w:val="-9"/>
          <w:sz w:val="18"/>
        </w:rPr>
        <w:t> </w:t>
      </w:r>
      <w:r>
        <w:rPr>
          <w:color w:val="272727"/>
          <w:sz w:val="18"/>
        </w:rPr>
        <w:t>will be further explained in </w:t>
      </w:r>
      <w:hyperlink w:history="true" w:anchor="_bookmark188">
        <w:r>
          <w:rPr>
            <w:color w:val="D93133"/>
            <w:sz w:val="18"/>
          </w:rPr>
          <w:t>Section 4.5</w:t>
        </w:r>
      </w:hyperlink>
      <w:r>
        <w:rPr>
          <w:color w:val="272727"/>
          <w:sz w:val="18"/>
        </w:rPr>
        <w:t>.</w:t>
      </w:r>
    </w:p>
    <w:p>
      <w:pPr>
        <w:pStyle w:val="BodyText"/>
        <w:spacing w:before="189"/>
        <w:rPr>
          <w:sz w:val="18"/>
        </w:rPr>
      </w:pPr>
    </w:p>
    <w:p>
      <w:pPr>
        <w:pStyle w:val="Heading5"/>
        <w:numPr>
          <w:ilvl w:val="1"/>
          <w:numId w:val="6"/>
        </w:numPr>
        <w:tabs>
          <w:tab w:pos="481" w:val="left" w:leader="none"/>
        </w:tabs>
        <w:spacing w:line="240" w:lineRule="auto" w:before="1" w:after="0"/>
        <w:ind w:left="481" w:right="0" w:hanging="428"/>
        <w:jc w:val="left"/>
      </w:pPr>
      <w:bookmarkStart w:name="_bookmark186" w:id="206"/>
      <w:bookmarkEnd w:id="206"/>
      <w:r>
        <w:rPr/>
      </w:r>
      <w:r>
        <w:rPr>
          <w:color w:val="272727"/>
          <w:spacing w:val="-2"/>
        </w:rPr>
        <w:t>Measures</w:t>
      </w:r>
    </w:p>
    <w:p>
      <w:pPr>
        <w:pStyle w:val="Heading7"/>
        <w:numPr>
          <w:ilvl w:val="2"/>
          <w:numId w:val="6"/>
        </w:numPr>
        <w:tabs>
          <w:tab w:pos="580" w:val="left" w:leader="none"/>
        </w:tabs>
        <w:spacing w:line="240" w:lineRule="auto" w:before="245" w:after="0"/>
        <w:ind w:left="580" w:right="0" w:hanging="527"/>
        <w:jc w:val="left"/>
      </w:pPr>
      <w:r>
        <w:rPr>
          <w:color w:val="272727"/>
        </w:rPr>
        <w:t>Body</w:t>
      </w:r>
      <w:r>
        <w:rPr>
          <w:color w:val="272727"/>
          <w:spacing w:val="-11"/>
        </w:rPr>
        <w:t> </w:t>
      </w:r>
      <w:r>
        <w:rPr>
          <w:color w:val="272727"/>
        </w:rPr>
        <w:t>scan</w:t>
      </w:r>
      <w:r>
        <w:rPr>
          <w:color w:val="272727"/>
          <w:spacing w:val="-11"/>
        </w:rPr>
        <w:t> </w:t>
      </w:r>
      <w:r>
        <w:rPr>
          <w:color w:val="272727"/>
          <w:spacing w:val="-2"/>
        </w:rPr>
        <w:t>experience</w:t>
      </w:r>
    </w:p>
    <w:p>
      <w:pPr>
        <w:spacing w:line="247" w:lineRule="auto" w:before="26"/>
        <w:ind w:left="53" w:right="52" w:firstLine="278"/>
        <w:jc w:val="both"/>
        <w:rPr>
          <w:sz w:val="18"/>
        </w:rPr>
      </w:pPr>
      <w:r>
        <w:rPr>
          <w:color w:val="272727"/>
          <w:sz w:val="18"/>
        </w:rPr>
        <w:t>We conducted a semi-structured interview to evaluate </w:t>
      </w:r>
      <w:r>
        <w:rPr>
          <w:color w:val="272727"/>
          <w:sz w:val="18"/>
        </w:rPr>
        <w:t>the body scan experience. It included questions concerning the participants</w:t>
      </w:r>
      <w:r>
        <w:rPr>
          <w:rFonts w:ascii="Lucida Sans" w:hAnsi="Lucida Sans"/>
          <w:color w:val="272727"/>
          <w:sz w:val="18"/>
        </w:rPr>
        <w:t>’ </w:t>
      </w:r>
      <w:r>
        <w:rPr>
          <w:color w:val="272727"/>
          <w:sz w:val="18"/>
        </w:rPr>
        <w:t>expectations, their physical and psychological comfort and/or discomfort during the body scan and the assessment of their body measures, and about the clarity and </w:t>
      </w:r>
      <w:r>
        <w:rPr>
          <w:color w:val="272727"/>
          <w:spacing w:val="-2"/>
          <w:sz w:val="18"/>
        </w:rPr>
        <w:t>transparency</w:t>
      </w:r>
      <w:r>
        <w:rPr>
          <w:color w:val="272727"/>
          <w:spacing w:val="-4"/>
          <w:sz w:val="18"/>
        </w:rPr>
        <w:t> </w:t>
      </w:r>
      <w:r>
        <w:rPr>
          <w:color w:val="272727"/>
          <w:spacing w:val="-2"/>
          <w:sz w:val="18"/>
        </w:rPr>
        <w:t>of</w:t>
      </w:r>
      <w:r>
        <w:rPr>
          <w:color w:val="272727"/>
          <w:spacing w:val="-5"/>
          <w:sz w:val="18"/>
        </w:rPr>
        <w:t> </w:t>
      </w:r>
      <w:r>
        <w:rPr>
          <w:color w:val="272727"/>
          <w:spacing w:val="-2"/>
          <w:sz w:val="18"/>
        </w:rPr>
        <w:t>the</w:t>
      </w:r>
      <w:r>
        <w:rPr>
          <w:color w:val="272727"/>
          <w:spacing w:val="-6"/>
          <w:sz w:val="18"/>
        </w:rPr>
        <w:t> </w:t>
      </w:r>
      <w:r>
        <w:rPr>
          <w:color w:val="272727"/>
          <w:spacing w:val="-2"/>
          <w:sz w:val="18"/>
        </w:rPr>
        <w:t>process.</w:t>
      </w:r>
      <w:r>
        <w:rPr>
          <w:color w:val="272727"/>
          <w:spacing w:val="-5"/>
          <w:sz w:val="18"/>
        </w:rPr>
        <w:t> </w:t>
      </w:r>
      <w:r>
        <w:rPr>
          <w:color w:val="272727"/>
          <w:spacing w:val="-2"/>
          <w:sz w:val="18"/>
        </w:rPr>
        <w:t>A</w:t>
      </w:r>
      <w:r>
        <w:rPr>
          <w:color w:val="272727"/>
          <w:spacing w:val="-5"/>
          <w:sz w:val="18"/>
        </w:rPr>
        <w:t> </w:t>
      </w:r>
      <w:r>
        <w:rPr>
          <w:color w:val="272727"/>
          <w:spacing w:val="-2"/>
          <w:sz w:val="18"/>
        </w:rPr>
        <w:t>full</w:t>
      </w:r>
      <w:r>
        <w:rPr>
          <w:color w:val="272727"/>
          <w:spacing w:val="-5"/>
          <w:sz w:val="18"/>
        </w:rPr>
        <w:t> </w:t>
      </w:r>
      <w:r>
        <w:rPr>
          <w:color w:val="272727"/>
          <w:spacing w:val="-2"/>
          <w:sz w:val="18"/>
        </w:rPr>
        <w:t>version</w:t>
      </w:r>
      <w:r>
        <w:rPr>
          <w:color w:val="272727"/>
          <w:spacing w:val="-5"/>
          <w:sz w:val="18"/>
        </w:rPr>
        <w:t> </w:t>
      </w:r>
      <w:r>
        <w:rPr>
          <w:color w:val="272727"/>
          <w:spacing w:val="-2"/>
          <w:sz w:val="18"/>
        </w:rPr>
        <w:t>of</w:t>
      </w:r>
      <w:r>
        <w:rPr>
          <w:color w:val="272727"/>
          <w:spacing w:val="-5"/>
          <w:sz w:val="18"/>
        </w:rPr>
        <w:t> </w:t>
      </w:r>
      <w:r>
        <w:rPr>
          <w:color w:val="272727"/>
          <w:spacing w:val="-2"/>
          <w:sz w:val="18"/>
        </w:rPr>
        <w:t>the</w:t>
      </w:r>
      <w:r>
        <w:rPr>
          <w:color w:val="272727"/>
          <w:spacing w:val="-6"/>
          <w:sz w:val="18"/>
        </w:rPr>
        <w:t> </w:t>
      </w:r>
      <w:r>
        <w:rPr>
          <w:color w:val="272727"/>
          <w:spacing w:val="-2"/>
          <w:sz w:val="18"/>
        </w:rPr>
        <w:t>questions</w:t>
      </w:r>
      <w:r>
        <w:rPr>
          <w:color w:val="272727"/>
          <w:spacing w:val="-4"/>
          <w:sz w:val="18"/>
        </w:rPr>
        <w:t> </w:t>
      </w:r>
      <w:r>
        <w:rPr>
          <w:color w:val="272727"/>
          <w:spacing w:val="-2"/>
          <w:sz w:val="18"/>
        </w:rPr>
        <w:t>can</w:t>
      </w:r>
      <w:r>
        <w:rPr>
          <w:color w:val="272727"/>
          <w:spacing w:val="-6"/>
          <w:sz w:val="18"/>
        </w:rPr>
        <w:t> </w:t>
      </w:r>
      <w:r>
        <w:rPr>
          <w:color w:val="272727"/>
          <w:spacing w:val="-2"/>
          <w:sz w:val="18"/>
        </w:rPr>
        <w:t>be</w:t>
      </w:r>
      <w:r>
        <w:rPr>
          <w:color w:val="272727"/>
          <w:sz w:val="18"/>
        </w:rPr>
        <w:t> found in the supplementary material of this work.</w:t>
      </w:r>
    </w:p>
    <w:p>
      <w:pPr>
        <w:pStyle w:val="Heading7"/>
        <w:numPr>
          <w:ilvl w:val="2"/>
          <w:numId w:val="6"/>
        </w:numPr>
        <w:tabs>
          <w:tab w:pos="596" w:val="left" w:leader="none"/>
        </w:tabs>
        <w:spacing w:line="240" w:lineRule="auto" w:before="217" w:after="0"/>
        <w:ind w:left="596" w:right="0" w:hanging="543"/>
        <w:jc w:val="left"/>
      </w:pPr>
      <w:r>
        <w:rPr>
          <w:color w:val="272727"/>
        </w:rPr>
        <w:t>VR</w:t>
      </w:r>
      <w:r>
        <w:rPr>
          <w:color w:val="272727"/>
          <w:spacing w:val="-6"/>
        </w:rPr>
        <w:t> </w:t>
      </w:r>
      <w:r>
        <w:rPr>
          <w:color w:val="272727"/>
          <w:spacing w:val="-2"/>
        </w:rPr>
        <w:t>experience</w:t>
      </w:r>
    </w:p>
    <w:p>
      <w:pPr>
        <w:spacing w:line="247" w:lineRule="auto" w:before="26"/>
        <w:ind w:left="53" w:right="52" w:firstLine="278"/>
        <w:jc w:val="both"/>
        <w:rPr>
          <w:sz w:val="18"/>
        </w:rPr>
      </w:pPr>
      <w:r>
        <w:rPr>
          <w:color w:val="272727"/>
          <w:sz w:val="18"/>
        </w:rPr>
        <w:t>Regarding the VR experience, we included a variety of </w:t>
      </w:r>
      <w:r>
        <w:rPr>
          <w:color w:val="272727"/>
          <w:sz w:val="18"/>
        </w:rPr>
        <w:t>VR- </w:t>
      </w:r>
      <w:r>
        <w:rPr>
          <w:color w:val="272727"/>
          <w:spacing w:val="-2"/>
          <w:sz w:val="18"/>
        </w:rPr>
        <w:t>speci</w:t>
      </w:r>
      <w:r>
        <w:rPr>
          <w:rFonts w:ascii="Times New Roman" w:hAnsi="Times New Roman"/>
          <w:color w:val="272727"/>
          <w:spacing w:val="-2"/>
          <w:sz w:val="18"/>
        </w:rPr>
        <w:t>fi</w:t>
      </w:r>
      <w:r>
        <w:rPr>
          <w:color w:val="272727"/>
          <w:spacing w:val="-2"/>
          <w:sz w:val="18"/>
        </w:rPr>
        <w:t>c</w:t>
      </w:r>
      <w:r>
        <w:rPr>
          <w:color w:val="272727"/>
          <w:spacing w:val="-9"/>
          <w:sz w:val="18"/>
        </w:rPr>
        <w:t> </w:t>
      </w:r>
      <w:r>
        <w:rPr>
          <w:color w:val="272727"/>
          <w:spacing w:val="-2"/>
          <w:sz w:val="18"/>
        </w:rPr>
        <w:t>and</w:t>
      </w:r>
      <w:r>
        <w:rPr>
          <w:color w:val="272727"/>
          <w:spacing w:val="-8"/>
          <w:sz w:val="18"/>
        </w:rPr>
        <w:t> </w:t>
      </w:r>
      <w:r>
        <w:rPr>
          <w:color w:val="272727"/>
          <w:spacing w:val="-2"/>
          <w:sz w:val="18"/>
        </w:rPr>
        <w:t>task-speci</w:t>
      </w:r>
      <w:r>
        <w:rPr>
          <w:rFonts w:ascii="Times New Roman" w:hAnsi="Times New Roman"/>
          <w:color w:val="272727"/>
          <w:spacing w:val="-2"/>
          <w:sz w:val="18"/>
        </w:rPr>
        <w:t>fi</w:t>
      </w:r>
      <w:r>
        <w:rPr>
          <w:color w:val="272727"/>
          <w:spacing w:val="-2"/>
          <w:sz w:val="18"/>
        </w:rPr>
        <w:t>c</w:t>
      </w:r>
      <w:r>
        <w:rPr>
          <w:color w:val="272727"/>
          <w:spacing w:val="-8"/>
          <w:sz w:val="18"/>
        </w:rPr>
        <w:t> </w:t>
      </w:r>
      <w:r>
        <w:rPr>
          <w:color w:val="272727"/>
          <w:spacing w:val="-2"/>
          <w:sz w:val="18"/>
        </w:rPr>
        <w:t>UX</w:t>
      </w:r>
      <w:r>
        <w:rPr>
          <w:color w:val="272727"/>
          <w:spacing w:val="-8"/>
          <w:sz w:val="18"/>
        </w:rPr>
        <w:t> </w:t>
      </w:r>
      <w:r>
        <w:rPr>
          <w:color w:val="272727"/>
          <w:spacing w:val="-2"/>
          <w:sz w:val="18"/>
        </w:rPr>
        <w:t>measures</w:t>
      </w:r>
      <w:r>
        <w:rPr>
          <w:color w:val="272727"/>
          <w:spacing w:val="-9"/>
          <w:sz w:val="18"/>
        </w:rPr>
        <w:t> </w:t>
      </w:r>
      <w:r>
        <w:rPr>
          <w:color w:val="272727"/>
          <w:spacing w:val="-2"/>
          <w:sz w:val="18"/>
        </w:rPr>
        <w:t>to</w:t>
      </w:r>
      <w:r>
        <w:rPr>
          <w:color w:val="272727"/>
          <w:spacing w:val="-8"/>
          <w:sz w:val="18"/>
        </w:rPr>
        <w:t> </w:t>
      </w:r>
      <w:r>
        <w:rPr>
          <w:color w:val="272727"/>
          <w:spacing w:val="-2"/>
          <w:sz w:val="18"/>
        </w:rPr>
        <w:t>get</w:t>
      </w:r>
      <w:r>
        <w:rPr>
          <w:color w:val="272727"/>
          <w:spacing w:val="-8"/>
          <w:sz w:val="18"/>
        </w:rPr>
        <w:t> </w:t>
      </w:r>
      <w:r>
        <w:rPr>
          <w:color w:val="272727"/>
          <w:spacing w:val="-2"/>
          <w:sz w:val="18"/>
        </w:rPr>
        <w:t>a</w:t>
      </w:r>
      <w:r>
        <w:rPr>
          <w:color w:val="272727"/>
          <w:spacing w:val="-8"/>
          <w:sz w:val="18"/>
        </w:rPr>
        <w:t> </w:t>
      </w:r>
      <w:r>
        <w:rPr>
          <w:color w:val="272727"/>
          <w:spacing w:val="-2"/>
          <w:sz w:val="18"/>
        </w:rPr>
        <w:t>holistic</w:t>
      </w:r>
      <w:r>
        <w:rPr>
          <w:color w:val="272727"/>
          <w:spacing w:val="-8"/>
          <w:sz w:val="18"/>
        </w:rPr>
        <w:t> </w:t>
      </w:r>
      <w:r>
        <w:rPr>
          <w:color w:val="272727"/>
          <w:spacing w:val="-2"/>
          <w:sz w:val="18"/>
        </w:rPr>
        <w:t>view</w:t>
      </w:r>
      <w:r>
        <w:rPr>
          <w:color w:val="272727"/>
          <w:spacing w:val="-9"/>
          <w:sz w:val="18"/>
        </w:rPr>
        <w:t> </w:t>
      </w:r>
      <w:r>
        <w:rPr>
          <w:color w:val="272727"/>
          <w:spacing w:val="-2"/>
          <w:sz w:val="18"/>
        </w:rPr>
        <w:t>of</w:t>
      </w:r>
      <w:r>
        <w:rPr>
          <w:color w:val="272727"/>
          <w:spacing w:val="-8"/>
          <w:sz w:val="18"/>
        </w:rPr>
        <w:t> </w:t>
      </w:r>
      <w:r>
        <w:rPr>
          <w:color w:val="272727"/>
          <w:spacing w:val="-2"/>
          <w:sz w:val="18"/>
        </w:rPr>
        <w:t>the</w:t>
      </w:r>
      <w:r>
        <w:rPr>
          <w:color w:val="272727"/>
          <w:sz w:val="18"/>
        </w:rPr>
        <w:t> system</w:t>
      </w:r>
      <w:r>
        <w:rPr>
          <w:rFonts w:ascii="Lucida Sans" w:hAnsi="Lucida Sans"/>
          <w:color w:val="272727"/>
          <w:sz w:val="18"/>
        </w:rPr>
        <w:t>’</w:t>
      </w:r>
      <w:r>
        <w:rPr>
          <w:color w:val="272727"/>
          <w:sz w:val="18"/>
        </w:rPr>
        <w:t>s overall UX. We used a combination of qualitative and quantitative measures, in virtuo ratings, and pre- and post- questionnaires for the VR UX evaluation.</w:t>
      </w:r>
    </w:p>
    <w:p>
      <w:pPr>
        <w:pStyle w:val="BodyText"/>
        <w:spacing w:before="5"/>
        <w:rPr>
          <w:sz w:val="18"/>
        </w:rPr>
      </w:pPr>
    </w:p>
    <w:p>
      <w:pPr>
        <w:pStyle w:val="ListParagraph"/>
        <w:numPr>
          <w:ilvl w:val="3"/>
          <w:numId w:val="6"/>
        </w:numPr>
        <w:tabs>
          <w:tab w:pos="649" w:val="left" w:leader="none"/>
        </w:tabs>
        <w:spacing w:line="240" w:lineRule="auto" w:before="1" w:after="0"/>
        <w:ind w:left="649" w:right="0" w:hanging="596"/>
        <w:jc w:val="left"/>
        <w:rPr>
          <w:rFonts w:ascii="Lucida Sans"/>
          <w:sz w:val="18"/>
        </w:rPr>
      </w:pPr>
      <w:r>
        <w:rPr>
          <w:rFonts w:ascii="Lucida Sans"/>
          <w:color w:val="272727"/>
          <w:spacing w:val="-2"/>
          <w:sz w:val="18"/>
        </w:rPr>
        <w:t>Interview</w:t>
      </w:r>
    </w:p>
    <w:p>
      <w:pPr>
        <w:spacing w:line="247" w:lineRule="auto" w:before="33"/>
        <w:ind w:left="53" w:right="45" w:firstLine="278"/>
        <w:jc w:val="both"/>
        <w:rPr>
          <w:sz w:val="18"/>
        </w:rPr>
      </w:pPr>
      <w:r>
        <w:rPr>
          <w:color w:val="272727"/>
          <w:sz w:val="18"/>
        </w:rPr>
        <w:t>We conducted another instead of a semi-structured interview with focus on the VR experience. It included questions concerning the participants</w:t>
      </w:r>
      <w:r>
        <w:rPr>
          <w:rFonts w:ascii="Lucida Sans" w:hAnsi="Lucida Sans"/>
          <w:color w:val="272727"/>
          <w:sz w:val="18"/>
        </w:rPr>
        <w:t>’ </w:t>
      </w:r>
      <w:r>
        <w:rPr>
          <w:color w:val="272727"/>
          <w:sz w:val="18"/>
        </w:rPr>
        <w:t>expectations and</w:t>
      </w:r>
      <w:r>
        <w:rPr>
          <w:color w:val="272727"/>
          <w:spacing w:val="40"/>
          <w:sz w:val="18"/>
        </w:rPr>
        <w:t> </w:t>
      </w:r>
      <w:r>
        <w:rPr>
          <w:color w:val="272727"/>
          <w:sz w:val="18"/>
        </w:rPr>
        <w:t>feelings towards the avatar, their favored body weight modi</w:t>
      </w:r>
      <w:r>
        <w:rPr>
          <w:rFonts w:ascii="Times New Roman" w:hAnsi="Times New Roman"/>
          <w:color w:val="272727"/>
          <w:sz w:val="18"/>
        </w:rPr>
        <w:t>fi</w:t>
      </w:r>
      <w:r>
        <w:rPr>
          <w:color w:val="272727"/>
          <w:sz w:val="18"/>
        </w:rPr>
        <w:t>cation</w:t>
      </w:r>
      <w:r>
        <w:rPr>
          <w:color w:val="272727"/>
          <w:spacing w:val="40"/>
          <w:sz w:val="18"/>
        </w:rPr>
        <w:t> </w:t>
      </w:r>
      <w:r>
        <w:rPr>
          <w:color w:val="272727"/>
          <w:sz w:val="18"/>
        </w:rPr>
        <w:t>method</w:t>
      </w:r>
      <w:r>
        <w:rPr>
          <w:color w:val="272727"/>
          <w:spacing w:val="40"/>
          <w:sz w:val="18"/>
        </w:rPr>
        <w:t> </w:t>
      </w:r>
      <w:r>
        <w:rPr>
          <w:color w:val="272727"/>
          <w:sz w:val="18"/>
        </w:rPr>
        <w:t>and</w:t>
      </w:r>
      <w:r>
        <w:rPr>
          <w:color w:val="272727"/>
          <w:spacing w:val="40"/>
          <w:sz w:val="18"/>
        </w:rPr>
        <w:t> </w:t>
      </w:r>
      <w:r>
        <w:rPr>
          <w:color w:val="272727"/>
          <w:sz w:val="18"/>
        </w:rPr>
        <w:t>the</w:t>
      </w:r>
      <w:r>
        <w:rPr>
          <w:color w:val="272727"/>
          <w:spacing w:val="40"/>
          <w:sz w:val="18"/>
        </w:rPr>
        <w:t> </w:t>
      </w:r>
      <w:r>
        <w:rPr>
          <w:color w:val="272727"/>
          <w:sz w:val="18"/>
        </w:rPr>
        <w:t>perceived</w:t>
      </w:r>
      <w:r>
        <w:rPr>
          <w:color w:val="272727"/>
          <w:spacing w:val="40"/>
          <w:sz w:val="18"/>
        </w:rPr>
        <w:t> </w:t>
      </w:r>
      <w:r>
        <w:rPr>
          <w:color w:val="272727"/>
          <w:sz w:val="18"/>
        </w:rPr>
        <w:t>dif</w:t>
      </w:r>
      <w:r>
        <w:rPr>
          <w:rFonts w:ascii="Times New Roman" w:hAnsi="Times New Roman"/>
          <w:color w:val="272727"/>
          <w:sz w:val="18"/>
        </w:rPr>
        <w:t>fi</w:t>
      </w:r>
      <w:r>
        <w:rPr>
          <w:color w:val="272727"/>
          <w:sz w:val="18"/>
        </w:rPr>
        <w:t>culty</w:t>
      </w:r>
      <w:r>
        <w:rPr>
          <w:color w:val="272727"/>
          <w:spacing w:val="40"/>
          <w:sz w:val="18"/>
        </w:rPr>
        <w:t> </w:t>
      </w:r>
      <w:r>
        <w:rPr>
          <w:color w:val="272727"/>
          <w:sz w:val="18"/>
        </w:rPr>
        <w:t>of</w:t>
      </w:r>
      <w:r>
        <w:rPr>
          <w:color w:val="272727"/>
          <w:spacing w:val="40"/>
          <w:sz w:val="18"/>
        </w:rPr>
        <w:t> </w:t>
      </w:r>
      <w:r>
        <w:rPr>
          <w:color w:val="272727"/>
          <w:sz w:val="18"/>
        </w:rPr>
        <w:t>the body weight estimation in general, their intensity of body awareness,</w:t>
      </w:r>
      <w:r>
        <w:rPr>
          <w:color w:val="272727"/>
          <w:spacing w:val="23"/>
          <w:sz w:val="18"/>
        </w:rPr>
        <w:t> </w:t>
      </w:r>
      <w:r>
        <w:rPr>
          <w:color w:val="272727"/>
          <w:sz w:val="18"/>
        </w:rPr>
        <w:t>and</w:t>
      </w:r>
      <w:r>
        <w:rPr>
          <w:color w:val="272727"/>
          <w:spacing w:val="22"/>
          <w:sz w:val="18"/>
        </w:rPr>
        <w:t> </w:t>
      </w:r>
      <w:r>
        <w:rPr>
          <w:color w:val="272727"/>
          <w:sz w:val="18"/>
        </w:rPr>
        <w:t>their</w:t>
      </w:r>
      <w:r>
        <w:rPr>
          <w:color w:val="272727"/>
          <w:spacing w:val="23"/>
          <w:sz w:val="18"/>
        </w:rPr>
        <w:t> </w:t>
      </w:r>
      <w:r>
        <w:rPr>
          <w:color w:val="272727"/>
          <w:sz w:val="18"/>
        </w:rPr>
        <w:t>affect</w:t>
      </w:r>
      <w:r>
        <w:rPr>
          <w:color w:val="272727"/>
          <w:spacing w:val="21"/>
          <w:sz w:val="18"/>
        </w:rPr>
        <w:t> </w:t>
      </w:r>
      <w:r>
        <w:rPr>
          <w:color w:val="272727"/>
          <w:sz w:val="18"/>
        </w:rPr>
        <w:t>towards</w:t>
      </w:r>
      <w:r>
        <w:rPr>
          <w:color w:val="272727"/>
          <w:spacing w:val="23"/>
          <w:sz w:val="18"/>
        </w:rPr>
        <w:t> </w:t>
      </w:r>
      <w:r>
        <w:rPr>
          <w:color w:val="272727"/>
          <w:sz w:val="18"/>
        </w:rPr>
        <w:t>their</w:t>
      </w:r>
      <w:r>
        <w:rPr>
          <w:color w:val="272727"/>
          <w:spacing w:val="22"/>
          <w:sz w:val="18"/>
        </w:rPr>
        <w:t> </w:t>
      </w:r>
      <w:r>
        <w:rPr>
          <w:color w:val="272727"/>
          <w:sz w:val="18"/>
        </w:rPr>
        <w:t>body.</w:t>
      </w:r>
      <w:r>
        <w:rPr>
          <w:color w:val="272727"/>
          <w:spacing w:val="23"/>
          <w:sz w:val="18"/>
        </w:rPr>
        <w:t> </w:t>
      </w:r>
      <w:r>
        <w:rPr>
          <w:color w:val="272727"/>
          <w:sz w:val="18"/>
        </w:rPr>
        <w:t>A</w:t>
      </w:r>
      <w:r>
        <w:rPr>
          <w:color w:val="272727"/>
          <w:spacing w:val="21"/>
          <w:sz w:val="18"/>
        </w:rPr>
        <w:t> </w:t>
      </w:r>
      <w:r>
        <w:rPr>
          <w:color w:val="272727"/>
          <w:sz w:val="18"/>
        </w:rPr>
        <w:t>full version of the questions can be found in the supplementary material of this work.</w:t>
      </w:r>
    </w:p>
    <w:p>
      <w:pPr>
        <w:spacing w:after="0" w:line="247" w:lineRule="auto"/>
        <w:jc w:val="both"/>
        <w:rPr>
          <w:sz w:val="18"/>
        </w:rPr>
        <w:sectPr>
          <w:type w:val="continuous"/>
          <w:pgSz w:w="11910" w:h="16840"/>
          <w:pgMar w:header="778" w:footer="774" w:top="540" w:bottom="280" w:left="1080" w:right="1080"/>
          <w:cols w:num="2" w:equalWidth="0">
            <w:col w:w="4652" w:space="392"/>
            <w:col w:w="4706"/>
          </w:cols>
        </w:sectPr>
      </w:pPr>
    </w:p>
    <w:p>
      <w:pPr>
        <w:pStyle w:val="BodyText"/>
        <w:rPr>
          <w:sz w:val="18"/>
        </w:rPr>
      </w:pPr>
    </w:p>
    <w:p>
      <w:pPr>
        <w:pStyle w:val="BodyText"/>
        <w:spacing w:before="175"/>
        <w:rPr>
          <w:sz w:val="18"/>
        </w:rPr>
      </w:pPr>
    </w:p>
    <w:p>
      <w:pPr>
        <w:spacing w:line="247" w:lineRule="auto" w:before="0"/>
        <w:ind w:left="5099" w:right="47" w:firstLine="0"/>
        <w:jc w:val="both"/>
        <w:rPr>
          <w:sz w:val="18"/>
        </w:rPr>
      </w:pPr>
      <w:r>
        <w:rPr>
          <w:sz w:val="18"/>
        </w:rPr>
        <mc:AlternateContent>
          <mc:Choice Requires="wps">
            <w:drawing>
              <wp:anchor distT="0" distB="0" distL="0" distR="0" allowOverlap="1" layoutInCell="1" locked="0" behindDoc="0" simplePos="0" relativeHeight="15786496">
                <wp:simplePos x="0" y="0"/>
                <wp:positionH relativeFrom="page">
                  <wp:posOffset>720001</wp:posOffset>
                </wp:positionH>
                <wp:positionV relativeFrom="paragraph">
                  <wp:posOffset>37979</wp:posOffset>
                </wp:positionV>
                <wp:extent cx="2916555" cy="3564890"/>
                <wp:effectExtent l="0" t="0" r="0" b="0"/>
                <wp:wrapNone/>
                <wp:docPr id="1523" name="Group 1523"/>
                <wp:cNvGraphicFramePr>
                  <a:graphicFrameLocks/>
                </wp:cNvGraphicFramePr>
                <a:graphic>
                  <a:graphicData uri="http://schemas.microsoft.com/office/word/2010/wordprocessingGroup">
                    <wpg:wgp>
                      <wpg:cNvPr id="1523" name="Group 1523"/>
                      <wpg:cNvGrpSpPr/>
                      <wpg:grpSpPr>
                        <a:xfrm>
                          <a:off x="0" y="0"/>
                          <a:ext cx="2916555" cy="3564890"/>
                          <a:chExt cx="2916555" cy="3564890"/>
                        </a:xfrm>
                      </wpg:grpSpPr>
                      <wps:wsp>
                        <wps:cNvPr id="1524" name="Graphic 1524"/>
                        <wps:cNvSpPr/>
                        <wps:spPr>
                          <a:xfrm>
                            <a:off x="1476298" y="1011593"/>
                            <a:ext cx="1379220" cy="1295400"/>
                          </a:xfrm>
                          <a:custGeom>
                            <a:avLst/>
                            <a:gdLst/>
                            <a:ahLst/>
                            <a:cxnLst/>
                            <a:rect l="l" t="t" r="r" b="b"/>
                            <a:pathLst>
                              <a:path w="1379220" h="1295400">
                                <a:moveTo>
                                  <a:pt x="1301051" y="0"/>
                                </a:moveTo>
                                <a:lnTo>
                                  <a:pt x="77927" y="0"/>
                                </a:lnTo>
                                <a:lnTo>
                                  <a:pt x="47593" y="6127"/>
                                </a:lnTo>
                                <a:lnTo>
                                  <a:pt x="22823" y="22834"/>
                                </a:lnTo>
                                <a:lnTo>
                                  <a:pt x="6123" y="47609"/>
                                </a:lnTo>
                                <a:lnTo>
                                  <a:pt x="0" y="77939"/>
                                </a:lnTo>
                                <a:lnTo>
                                  <a:pt x="0" y="1217117"/>
                                </a:lnTo>
                                <a:lnTo>
                                  <a:pt x="6123" y="1247465"/>
                                </a:lnTo>
                                <a:lnTo>
                                  <a:pt x="22823" y="1272243"/>
                                </a:lnTo>
                                <a:lnTo>
                                  <a:pt x="47593" y="1288945"/>
                                </a:lnTo>
                                <a:lnTo>
                                  <a:pt x="77927" y="1295069"/>
                                </a:lnTo>
                                <a:lnTo>
                                  <a:pt x="1301051" y="1295069"/>
                                </a:lnTo>
                                <a:lnTo>
                                  <a:pt x="1331389" y="1288945"/>
                                </a:lnTo>
                                <a:lnTo>
                                  <a:pt x="1356167" y="1272243"/>
                                </a:lnTo>
                                <a:lnTo>
                                  <a:pt x="1372876" y="1247465"/>
                                </a:lnTo>
                                <a:lnTo>
                                  <a:pt x="1379004" y="1217117"/>
                                </a:lnTo>
                                <a:lnTo>
                                  <a:pt x="1379004" y="77939"/>
                                </a:lnTo>
                                <a:lnTo>
                                  <a:pt x="1372876" y="47609"/>
                                </a:lnTo>
                                <a:lnTo>
                                  <a:pt x="1356167" y="22834"/>
                                </a:lnTo>
                                <a:lnTo>
                                  <a:pt x="1331389" y="6127"/>
                                </a:lnTo>
                                <a:lnTo>
                                  <a:pt x="1301051" y="0"/>
                                </a:lnTo>
                                <a:close/>
                              </a:path>
                            </a:pathLst>
                          </a:custGeom>
                          <a:solidFill>
                            <a:srgbClr val="FFB9A4"/>
                          </a:solidFill>
                        </wps:spPr>
                        <wps:bodyPr wrap="square" lIns="0" tIns="0" rIns="0" bIns="0" rtlCol="0">
                          <a:prstTxWarp prst="textNoShape">
                            <a:avLst/>
                          </a:prstTxWarp>
                          <a:noAutofit/>
                        </wps:bodyPr>
                      </wps:wsp>
                      <wps:wsp>
                        <wps:cNvPr id="1525" name="Graphic 1525"/>
                        <wps:cNvSpPr/>
                        <wps:spPr>
                          <a:xfrm>
                            <a:off x="1476298" y="1011593"/>
                            <a:ext cx="1379220" cy="1295400"/>
                          </a:xfrm>
                          <a:custGeom>
                            <a:avLst/>
                            <a:gdLst/>
                            <a:ahLst/>
                            <a:cxnLst/>
                            <a:rect l="l" t="t" r="r" b="b"/>
                            <a:pathLst>
                              <a:path w="1379220" h="1295400">
                                <a:moveTo>
                                  <a:pt x="77927" y="0"/>
                                </a:moveTo>
                                <a:lnTo>
                                  <a:pt x="1301051" y="0"/>
                                </a:lnTo>
                                <a:lnTo>
                                  <a:pt x="1331389" y="6127"/>
                                </a:lnTo>
                                <a:lnTo>
                                  <a:pt x="1356167" y="22834"/>
                                </a:lnTo>
                                <a:lnTo>
                                  <a:pt x="1372876" y="47609"/>
                                </a:lnTo>
                                <a:lnTo>
                                  <a:pt x="1379004" y="77939"/>
                                </a:lnTo>
                                <a:lnTo>
                                  <a:pt x="1379004" y="1217117"/>
                                </a:lnTo>
                                <a:lnTo>
                                  <a:pt x="1372876" y="1247465"/>
                                </a:lnTo>
                                <a:lnTo>
                                  <a:pt x="1356167" y="1272243"/>
                                </a:lnTo>
                                <a:lnTo>
                                  <a:pt x="1331389" y="1288945"/>
                                </a:lnTo>
                                <a:lnTo>
                                  <a:pt x="1301051" y="1295069"/>
                                </a:lnTo>
                                <a:lnTo>
                                  <a:pt x="77927" y="1295069"/>
                                </a:lnTo>
                                <a:lnTo>
                                  <a:pt x="47593" y="1288945"/>
                                </a:lnTo>
                                <a:lnTo>
                                  <a:pt x="22823" y="1272243"/>
                                </a:lnTo>
                                <a:lnTo>
                                  <a:pt x="6123" y="1247465"/>
                                </a:lnTo>
                                <a:lnTo>
                                  <a:pt x="0" y="1217117"/>
                                </a:lnTo>
                                <a:lnTo>
                                  <a:pt x="0" y="77939"/>
                                </a:lnTo>
                                <a:lnTo>
                                  <a:pt x="6123" y="47609"/>
                                </a:lnTo>
                                <a:lnTo>
                                  <a:pt x="22823" y="22834"/>
                                </a:lnTo>
                                <a:lnTo>
                                  <a:pt x="47593" y="6127"/>
                                </a:lnTo>
                                <a:lnTo>
                                  <a:pt x="77927" y="0"/>
                                </a:lnTo>
                                <a:close/>
                              </a:path>
                            </a:pathLst>
                          </a:custGeom>
                          <a:ln w="5994">
                            <a:solidFill>
                              <a:srgbClr val="000000"/>
                            </a:solidFill>
                            <a:prstDash val="solid"/>
                          </a:ln>
                        </wps:spPr>
                        <wps:bodyPr wrap="square" lIns="0" tIns="0" rIns="0" bIns="0" rtlCol="0">
                          <a:prstTxWarp prst="textNoShape">
                            <a:avLst/>
                          </a:prstTxWarp>
                          <a:noAutofit/>
                        </wps:bodyPr>
                      </wps:wsp>
                      <wps:wsp>
                        <wps:cNvPr id="1526" name="Graphic 1526"/>
                        <wps:cNvSpPr/>
                        <wps:spPr>
                          <a:xfrm>
                            <a:off x="690854" y="717816"/>
                            <a:ext cx="120014" cy="389890"/>
                          </a:xfrm>
                          <a:custGeom>
                            <a:avLst/>
                            <a:gdLst/>
                            <a:ahLst/>
                            <a:cxnLst/>
                            <a:rect l="l" t="t" r="r" b="b"/>
                            <a:pathLst>
                              <a:path w="120014" h="389890">
                                <a:moveTo>
                                  <a:pt x="0" y="389712"/>
                                </a:moveTo>
                                <a:lnTo>
                                  <a:pt x="119913" y="389712"/>
                                </a:lnTo>
                                <a:lnTo>
                                  <a:pt x="119913" y="0"/>
                                </a:lnTo>
                                <a:lnTo>
                                  <a:pt x="0" y="0"/>
                                </a:lnTo>
                                <a:lnTo>
                                  <a:pt x="0" y="389712"/>
                                </a:lnTo>
                                <a:close/>
                              </a:path>
                            </a:pathLst>
                          </a:custGeom>
                          <a:solidFill>
                            <a:srgbClr val="D9D9DA"/>
                          </a:solidFill>
                        </wps:spPr>
                        <wps:bodyPr wrap="square" lIns="0" tIns="0" rIns="0" bIns="0" rtlCol="0">
                          <a:prstTxWarp prst="textNoShape">
                            <a:avLst/>
                          </a:prstTxWarp>
                          <a:noAutofit/>
                        </wps:bodyPr>
                      </wps:wsp>
                      <wps:wsp>
                        <wps:cNvPr id="1527" name="Graphic 1527"/>
                        <wps:cNvSpPr/>
                        <wps:spPr>
                          <a:xfrm>
                            <a:off x="61315" y="154203"/>
                            <a:ext cx="1379220" cy="563880"/>
                          </a:xfrm>
                          <a:custGeom>
                            <a:avLst/>
                            <a:gdLst/>
                            <a:ahLst/>
                            <a:cxnLst/>
                            <a:rect l="l" t="t" r="r" b="b"/>
                            <a:pathLst>
                              <a:path w="1379220" h="563880">
                                <a:moveTo>
                                  <a:pt x="1301051" y="0"/>
                                </a:moveTo>
                                <a:lnTo>
                                  <a:pt x="77952" y="0"/>
                                </a:lnTo>
                                <a:lnTo>
                                  <a:pt x="47604" y="6125"/>
                                </a:lnTo>
                                <a:lnTo>
                                  <a:pt x="22826" y="22833"/>
                                </a:lnTo>
                                <a:lnTo>
                                  <a:pt x="6123" y="47614"/>
                                </a:lnTo>
                                <a:lnTo>
                                  <a:pt x="0" y="77965"/>
                                </a:lnTo>
                                <a:lnTo>
                                  <a:pt x="0" y="485648"/>
                                </a:lnTo>
                                <a:lnTo>
                                  <a:pt x="6123" y="516003"/>
                                </a:lnTo>
                                <a:lnTo>
                                  <a:pt x="22826" y="540785"/>
                                </a:lnTo>
                                <a:lnTo>
                                  <a:pt x="47604" y="557489"/>
                                </a:lnTo>
                                <a:lnTo>
                                  <a:pt x="77952" y="563613"/>
                                </a:lnTo>
                                <a:lnTo>
                                  <a:pt x="1301051" y="563613"/>
                                </a:lnTo>
                                <a:lnTo>
                                  <a:pt x="1331389" y="557489"/>
                                </a:lnTo>
                                <a:lnTo>
                                  <a:pt x="1356167" y="540785"/>
                                </a:lnTo>
                                <a:lnTo>
                                  <a:pt x="1372876" y="516003"/>
                                </a:lnTo>
                                <a:lnTo>
                                  <a:pt x="1379004" y="485648"/>
                                </a:lnTo>
                                <a:lnTo>
                                  <a:pt x="1379004" y="77965"/>
                                </a:lnTo>
                                <a:lnTo>
                                  <a:pt x="1372876" y="47614"/>
                                </a:lnTo>
                                <a:lnTo>
                                  <a:pt x="1356167" y="22833"/>
                                </a:lnTo>
                                <a:lnTo>
                                  <a:pt x="1331389" y="6125"/>
                                </a:lnTo>
                                <a:lnTo>
                                  <a:pt x="1301051" y="0"/>
                                </a:lnTo>
                                <a:close/>
                              </a:path>
                            </a:pathLst>
                          </a:custGeom>
                          <a:solidFill>
                            <a:srgbClr val="D9D9D9"/>
                          </a:solidFill>
                        </wps:spPr>
                        <wps:bodyPr wrap="square" lIns="0" tIns="0" rIns="0" bIns="0" rtlCol="0">
                          <a:prstTxWarp prst="textNoShape">
                            <a:avLst/>
                          </a:prstTxWarp>
                          <a:noAutofit/>
                        </wps:bodyPr>
                      </wps:wsp>
                      <wps:wsp>
                        <wps:cNvPr id="1528" name="Graphic 1528"/>
                        <wps:cNvSpPr/>
                        <wps:spPr>
                          <a:xfrm>
                            <a:off x="61315" y="154203"/>
                            <a:ext cx="1379220" cy="563880"/>
                          </a:xfrm>
                          <a:custGeom>
                            <a:avLst/>
                            <a:gdLst/>
                            <a:ahLst/>
                            <a:cxnLst/>
                            <a:rect l="l" t="t" r="r" b="b"/>
                            <a:pathLst>
                              <a:path w="1379220" h="563880">
                                <a:moveTo>
                                  <a:pt x="77952" y="0"/>
                                </a:moveTo>
                                <a:lnTo>
                                  <a:pt x="1301051" y="0"/>
                                </a:lnTo>
                                <a:lnTo>
                                  <a:pt x="1331389" y="6125"/>
                                </a:lnTo>
                                <a:lnTo>
                                  <a:pt x="1356167" y="22833"/>
                                </a:lnTo>
                                <a:lnTo>
                                  <a:pt x="1372876" y="47614"/>
                                </a:lnTo>
                                <a:lnTo>
                                  <a:pt x="1379004" y="77965"/>
                                </a:lnTo>
                                <a:lnTo>
                                  <a:pt x="1379004" y="485648"/>
                                </a:lnTo>
                                <a:lnTo>
                                  <a:pt x="1372876" y="516003"/>
                                </a:lnTo>
                                <a:lnTo>
                                  <a:pt x="1356167" y="540785"/>
                                </a:lnTo>
                                <a:lnTo>
                                  <a:pt x="1331389" y="557489"/>
                                </a:lnTo>
                                <a:lnTo>
                                  <a:pt x="1301051" y="563613"/>
                                </a:lnTo>
                                <a:lnTo>
                                  <a:pt x="77952" y="563613"/>
                                </a:lnTo>
                                <a:lnTo>
                                  <a:pt x="47604" y="557489"/>
                                </a:lnTo>
                                <a:lnTo>
                                  <a:pt x="22826" y="540785"/>
                                </a:lnTo>
                                <a:lnTo>
                                  <a:pt x="6123" y="516003"/>
                                </a:lnTo>
                                <a:lnTo>
                                  <a:pt x="0" y="485648"/>
                                </a:lnTo>
                                <a:lnTo>
                                  <a:pt x="0" y="77965"/>
                                </a:lnTo>
                                <a:lnTo>
                                  <a:pt x="6123" y="47614"/>
                                </a:lnTo>
                                <a:lnTo>
                                  <a:pt x="22826" y="22833"/>
                                </a:lnTo>
                                <a:lnTo>
                                  <a:pt x="47604" y="6125"/>
                                </a:lnTo>
                                <a:lnTo>
                                  <a:pt x="77952" y="0"/>
                                </a:lnTo>
                                <a:close/>
                              </a:path>
                            </a:pathLst>
                          </a:custGeom>
                          <a:ln w="5994">
                            <a:solidFill>
                              <a:srgbClr val="000000"/>
                            </a:solidFill>
                            <a:prstDash val="solid"/>
                          </a:ln>
                        </wps:spPr>
                        <wps:bodyPr wrap="square" lIns="0" tIns="0" rIns="0" bIns="0" rtlCol="0">
                          <a:prstTxWarp prst="textNoShape">
                            <a:avLst/>
                          </a:prstTxWarp>
                          <a:noAutofit/>
                        </wps:bodyPr>
                      </wps:wsp>
                      <wps:wsp>
                        <wps:cNvPr id="1529" name="Graphic 1529"/>
                        <wps:cNvSpPr/>
                        <wps:spPr>
                          <a:xfrm>
                            <a:off x="463295" y="205397"/>
                            <a:ext cx="575945" cy="84455"/>
                          </a:xfrm>
                          <a:custGeom>
                            <a:avLst/>
                            <a:gdLst/>
                            <a:ahLst/>
                            <a:cxnLst/>
                            <a:rect l="l" t="t" r="r" b="b"/>
                            <a:pathLst>
                              <a:path w="575945" h="84455">
                                <a:moveTo>
                                  <a:pt x="27254" y="2971"/>
                                </a:moveTo>
                                <a:lnTo>
                                  <a:pt x="20777" y="2971"/>
                                </a:lnTo>
                                <a:lnTo>
                                  <a:pt x="17360" y="3683"/>
                                </a:lnTo>
                                <a:lnTo>
                                  <a:pt x="0" y="34620"/>
                                </a:lnTo>
                                <a:lnTo>
                                  <a:pt x="438" y="41808"/>
                                </a:lnTo>
                                <a:lnTo>
                                  <a:pt x="459" y="42155"/>
                                </a:lnTo>
                                <a:lnTo>
                                  <a:pt x="21145" y="66903"/>
                                </a:lnTo>
                                <a:lnTo>
                                  <a:pt x="28155" y="66903"/>
                                </a:lnTo>
                                <a:lnTo>
                                  <a:pt x="30987" y="66433"/>
                                </a:lnTo>
                                <a:lnTo>
                                  <a:pt x="35915" y="64566"/>
                                </a:lnTo>
                                <a:lnTo>
                                  <a:pt x="38277" y="63068"/>
                                </a:lnTo>
                                <a:lnTo>
                                  <a:pt x="40260" y="61239"/>
                                </a:lnTo>
                                <a:lnTo>
                                  <a:pt x="24015" y="61239"/>
                                </a:lnTo>
                                <a:lnTo>
                                  <a:pt x="22720" y="61074"/>
                                </a:lnTo>
                                <a:lnTo>
                                  <a:pt x="8191" y="37769"/>
                                </a:lnTo>
                                <a:lnTo>
                                  <a:pt x="8247" y="28536"/>
                                </a:lnTo>
                                <a:lnTo>
                                  <a:pt x="8398" y="26568"/>
                                </a:lnTo>
                                <a:lnTo>
                                  <a:pt x="8445" y="25958"/>
                                </a:lnTo>
                                <a:lnTo>
                                  <a:pt x="16687" y="10833"/>
                                </a:lnTo>
                                <a:lnTo>
                                  <a:pt x="19050" y="9525"/>
                                </a:lnTo>
                                <a:lnTo>
                                  <a:pt x="21678" y="8915"/>
                                </a:lnTo>
                                <a:lnTo>
                                  <a:pt x="40514" y="8915"/>
                                </a:lnTo>
                                <a:lnTo>
                                  <a:pt x="40043" y="8420"/>
                                </a:lnTo>
                                <a:lnTo>
                                  <a:pt x="38709" y="7327"/>
                                </a:lnTo>
                                <a:lnTo>
                                  <a:pt x="35585" y="5346"/>
                                </a:lnTo>
                                <a:lnTo>
                                  <a:pt x="33769" y="4533"/>
                                </a:lnTo>
                                <a:lnTo>
                                  <a:pt x="29629" y="3276"/>
                                </a:lnTo>
                                <a:lnTo>
                                  <a:pt x="27254" y="2971"/>
                                </a:lnTo>
                                <a:close/>
                              </a:path>
                              <a:path w="575945" h="84455">
                                <a:moveTo>
                                  <a:pt x="40514" y="8915"/>
                                </a:moveTo>
                                <a:lnTo>
                                  <a:pt x="28155" y="8915"/>
                                </a:lnTo>
                                <a:lnTo>
                                  <a:pt x="31076" y="9740"/>
                                </a:lnTo>
                                <a:lnTo>
                                  <a:pt x="35572" y="13106"/>
                                </a:lnTo>
                                <a:lnTo>
                                  <a:pt x="41146" y="42155"/>
                                </a:lnTo>
                                <a:lnTo>
                                  <a:pt x="40830" y="45605"/>
                                </a:lnTo>
                                <a:lnTo>
                                  <a:pt x="40650" y="46761"/>
                                </a:lnTo>
                                <a:lnTo>
                                  <a:pt x="40563" y="47320"/>
                                </a:lnTo>
                                <a:lnTo>
                                  <a:pt x="27787" y="61239"/>
                                </a:lnTo>
                                <a:lnTo>
                                  <a:pt x="40260" y="61239"/>
                                </a:lnTo>
                                <a:lnTo>
                                  <a:pt x="49555" y="30911"/>
                                </a:lnTo>
                                <a:lnTo>
                                  <a:pt x="49098" y="26568"/>
                                </a:lnTo>
                                <a:lnTo>
                                  <a:pt x="47384" y="19507"/>
                                </a:lnTo>
                                <a:lnTo>
                                  <a:pt x="47307" y="19189"/>
                                </a:lnTo>
                                <a:lnTo>
                                  <a:pt x="45974" y="16078"/>
                                </a:lnTo>
                                <a:lnTo>
                                  <a:pt x="45897" y="15900"/>
                                </a:lnTo>
                                <a:lnTo>
                                  <a:pt x="43366" y="12115"/>
                                </a:lnTo>
                                <a:lnTo>
                                  <a:pt x="43256" y="11950"/>
                                </a:lnTo>
                                <a:lnTo>
                                  <a:pt x="42339" y="10833"/>
                                </a:lnTo>
                                <a:lnTo>
                                  <a:pt x="40514" y="8915"/>
                                </a:lnTo>
                                <a:close/>
                              </a:path>
                              <a:path w="575945" h="84455">
                                <a:moveTo>
                                  <a:pt x="70142" y="19773"/>
                                </a:moveTo>
                                <a:lnTo>
                                  <a:pt x="62966" y="21043"/>
                                </a:lnTo>
                                <a:lnTo>
                                  <a:pt x="63068" y="21348"/>
                                </a:lnTo>
                                <a:lnTo>
                                  <a:pt x="63271" y="22237"/>
                                </a:lnTo>
                                <a:lnTo>
                                  <a:pt x="63804" y="25323"/>
                                </a:lnTo>
                                <a:lnTo>
                                  <a:pt x="63868" y="26352"/>
                                </a:lnTo>
                                <a:lnTo>
                                  <a:pt x="63944" y="84442"/>
                                </a:lnTo>
                                <a:lnTo>
                                  <a:pt x="70954" y="83083"/>
                                </a:lnTo>
                                <a:lnTo>
                                  <a:pt x="70954" y="61683"/>
                                </a:lnTo>
                                <a:lnTo>
                                  <a:pt x="95196" y="61683"/>
                                </a:lnTo>
                                <a:lnTo>
                                  <a:pt x="95516" y="61353"/>
                                </a:lnTo>
                                <a:lnTo>
                                  <a:pt x="95695" y="61061"/>
                                </a:lnTo>
                                <a:lnTo>
                                  <a:pt x="78041" y="61061"/>
                                </a:lnTo>
                                <a:lnTo>
                                  <a:pt x="74383" y="59118"/>
                                </a:lnTo>
                                <a:lnTo>
                                  <a:pt x="70954" y="55219"/>
                                </a:lnTo>
                                <a:lnTo>
                                  <a:pt x="70954" y="32689"/>
                                </a:lnTo>
                                <a:lnTo>
                                  <a:pt x="74392" y="28511"/>
                                </a:lnTo>
                                <a:lnTo>
                                  <a:pt x="75832" y="27724"/>
                                </a:lnTo>
                                <a:lnTo>
                                  <a:pt x="77929" y="26619"/>
                                </a:lnTo>
                                <a:lnTo>
                                  <a:pt x="70599" y="26619"/>
                                </a:lnTo>
                                <a:lnTo>
                                  <a:pt x="70482" y="22237"/>
                                </a:lnTo>
                                <a:lnTo>
                                  <a:pt x="70356" y="21043"/>
                                </a:lnTo>
                                <a:lnTo>
                                  <a:pt x="70307" y="20586"/>
                                </a:lnTo>
                                <a:lnTo>
                                  <a:pt x="70220" y="20053"/>
                                </a:lnTo>
                                <a:lnTo>
                                  <a:pt x="70142" y="19773"/>
                                </a:lnTo>
                                <a:close/>
                              </a:path>
                              <a:path w="575945" h="84455">
                                <a:moveTo>
                                  <a:pt x="95196" y="61683"/>
                                </a:moveTo>
                                <a:lnTo>
                                  <a:pt x="70954" y="61683"/>
                                </a:lnTo>
                                <a:lnTo>
                                  <a:pt x="72649" y="63398"/>
                                </a:lnTo>
                                <a:lnTo>
                                  <a:pt x="74383" y="64566"/>
                                </a:lnTo>
                                <a:lnTo>
                                  <a:pt x="78778" y="66433"/>
                                </a:lnTo>
                                <a:lnTo>
                                  <a:pt x="81000" y="66903"/>
                                </a:lnTo>
                                <a:lnTo>
                                  <a:pt x="86220" y="66903"/>
                                </a:lnTo>
                                <a:lnTo>
                                  <a:pt x="88849" y="66205"/>
                                </a:lnTo>
                                <a:lnTo>
                                  <a:pt x="93535" y="63398"/>
                                </a:lnTo>
                                <a:lnTo>
                                  <a:pt x="95196" y="61683"/>
                                </a:lnTo>
                                <a:close/>
                              </a:path>
                              <a:path w="575945" h="84455">
                                <a:moveTo>
                                  <a:pt x="96360" y="26352"/>
                                </a:moveTo>
                                <a:lnTo>
                                  <a:pt x="84721" y="26352"/>
                                </a:lnTo>
                                <a:lnTo>
                                  <a:pt x="86359" y="26784"/>
                                </a:lnTo>
                                <a:lnTo>
                                  <a:pt x="88023" y="27724"/>
                                </a:lnTo>
                                <a:lnTo>
                                  <a:pt x="93256" y="41465"/>
                                </a:lnTo>
                                <a:lnTo>
                                  <a:pt x="93244" y="46837"/>
                                </a:lnTo>
                                <a:lnTo>
                                  <a:pt x="84023" y="61061"/>
                                </a:lnTo>
                                <a:lnTo>
                                  <a:pt x="95695" y="61061"/>
                                </a:lnTo>
                                <a:lnTo>
                                  <a:pt x="98386" y="56667"/>
                                </a:lnTo>
                                <a:lnTo>
                                  <a:pt x="99301" y="54483"/>
                                </a:lnTo>
                                <a:lnTo>
                                  <a:pt x="100444" y="49822"/>
                                </a:lnTo>
                                <a:lnTo>
                                  <a:pt x="100723" y="46837"/>
                                </a:lnTo>
                                <a:lnTo>
                                  <a:pt x="100694" y="38976"/>
                                </a:lnTo>
                                <a:lnTo>
                                  <a:pt x="100329" y="35826"/>
                                </a:lnTo>
                                <a:lnTo>
                                  <a:pt x="98704" y="30175"/>
                                </a:lnTo>
                                <a:lnTo>
                                  <a:pt x="97459" y="27724"/>
                                </a:lnTo>
                                <a:lnTo>
                                  <a:pt x="96360" y="26352"/>
                                </a:lnTo>
                                <a:close/>
                              </a:path>
                              <a:path w="575945" h="84455">
                                <a:moveTo>
                                  <a:pt x="86093" y="20053"/>
                                </a:moveTo>
                                <a:lnTo>
                                  <a:pt x="78714" y="20053"/>
                                </a:lnTo>
                                <a:lnTo>
                                  <a:pt x="74309" y="22237"/>
                                </a:lnTo>
                                <a:lnTo>
                                  <a:pt x="70599" y="26619"/>
                                </a:lnTo>
                                <a:lnTo>
                                  <a:pt x="77929" y="26619"/>
                                </a:lnTo>
                                <a:lnTo>
                                  <a:pt x="78435" y="26352"/>
                                </a:lnTo>
                                <a:lnTo>
                                  <a:pt x="96360" y="26352"/>
                                </a:lnTo>
                                <a:lnTo>
                                  <a:pt x="94335" y="23825"/>
                                </a:lnTo>
                                <a:lnTo>
                                  <a:pt x="92557" y="22453"/>
                                </a:lnTo>
                                <a:lnTo>
                                  <a:pt x="90436" y="21488"/>
                                </a:lnTo>
                                <a:lnTo>
                                  <a:pt x="88389" y="20586"/>
                                </a:lnTo>
                                <a:lnTo>
                                  <a:pt x="86093" y="20053"/>
                                </a:lnTo>
                                <a:close/>
                              </a:path>
                              <a:path w="575945" h="84455">
                                <a:moveTo>
                                  <a:pt x="136194" y="19773"/>
                                </a:moveTo>
                                <a:lnTo>
                                  <a:pt x="125818" y="19773"/>
                                </a:lnTo>
                                <a:lnTo>
                                  <a:pt x="121361" y="21844"/>
                                </a:lnTo>
                                <a:lnTo>
                                  <a:pt x="112420" y="50330"/>
                                </a:lnTo>
                                <a:lnTo>
                                  <a:pt x="114172" y="56146"/>
                                </a:lnTo>
                                <a:lnTo>
                                  <a:pt x="121183" y="64604"/>
                                </a:lnTo>
                                <a:lnTo>
                                  <a:pt x="126060" y="66725"/>
                                </a:lnTo>
                                <a:lnTo>
                                  <a:pt x="135166" y="66725"/>
                                </a:lnTo>
                                <a:lnTo>
                                  <a:pt x="137922" y="66243"/>
                                </a:lnTo>
                                <a:lnTo>
                                  <a:pt x="143128" y="64338"/>
                                </a:lnTo>
                                <a:lnTo>
                                  <a:pt x="145427" y="62953"/>
                                </a:lnTo>
                                <a:lnTo>
                                  <a:pt x="147408" y="61163"/>
                                </a:lnTo>
                                <a:lnTo>
                                  <a:pt x="147241" y="60883"/>
                                </a:lnTo>
                                <a:lnTo>
                                  <a:pt x="131457" y="60883"/>
                                </a:lnTo>
                                <a:lnTo>
                                  <a:pt x="129336" y="60452"/>
                                </a:lnTo>
                                <a:lnTo>
                                  <a:pt x="120522" y="47688"/>
                                </a:lnTo>
                                <a:lnTo>
                                  <a:pt x="120522" y="44500"/>
                                </a:lnTo>
                                <a:lnTo>
                                  <a:pt x="148488" y="44500"/>
                                </a:lnTo>
                                <a:lnTo>
                                  <a:pt x="148409" y="39192"/>
                                </a:lnTo>
                                <a:lnTo>
                                  <a:pt x="120522" y="39192"/>
                                </a:lnTo>
                                <a:lnTo>
                                  <a:pt x="120648" y="35915"/>
                                </a:lnTo>
                                <a:lnTo>
                                  <a:pt x="120760" y="33007"/>
                                </a:lnTo>
                                <a:lnTo>
                                  <a:pt x="120878" y="29921"/>
                                </a:lnTo>
                                <a:lnTo>
                                  <a:pt x="124320" y="25273"/>
                                </a:lnTo>
                                <a:lnTo>
                                  <a:pt x="143952" y="25273"/>
                                </a:lnTo>
                                <a:lnTo>
                                  <a:pt x="140233" y="21399"/>
                                </a:lnTo>
                                <a:lnTo>
                                  <a:pt x="136194" y="19773"/>
                                </a:lnTo>
                                <a:close/>
                              </a:path>
                              <a:path w="575945" h="84455">
                                <a:moveTo>
                                  <a:pt x="144703" y="56654"/>
                                </a:moveTo>
                                <a:lnTo>
                                  <a:pt x="141655" y="59474"/>
                                </a:lnTo>
                                <a:lnTo>
                                  <a:pt x="137985" y="60883"/>
                                </a:lnTo>
                                <a:lnTo>
                                  <a:pt x="147241" y="60883"/>
                                </a:lnTo>
                                <a:lnTo>
                                  <a:pt x="144703" y="56654"/>
                                </a:lnTo>
                                <a:close/>
                              </a:path>
                              <a:path w="575945" h="84455">
                                <a:moveTo>
                                  <a:pt x="143952" y="25273"/>
                                </a:moveTo>
                                <a:lnTo>
                                  <a:pt x="132587" y="25273"/>
                                </a:lnTo>
                                <a:lnTo>
                                  <a:pt x="134261" y="25654"/>
                                </a:lnTo>
                                <a:lnTo>
                                  <a:pt x="135610" y="26352"/>
                                </a:lnTo>
                                <a:lnTo>
                                  <a:pt x="137058" y="27063"/>
                                </a:lnTo>
                                <a:lnTo>
                                  <a:pt x="138163" y="28016"/>
                                </a:lnTo>
                                <a:lnTo>
                                  <a:pt x="138950" y="29210"/>
                                </a:lnTo>
                                <a:lnTo>
                                  <a:pt x="139380" y="29921"/>
                                </a:lnTo>
                                <a:lnTo>
                                  <a:pt x="139495" y="30111"/>
                                </a:lnTo>
                                <a:lnTo>
                                  <a:pt x="139611" y="30302"/>
                                </a:lnTo>
                                <a:lnTo>
                                  <a:pt x="140106" y="31623"/>
                                </a:lnTo>
                                <a:lnTo>
                                  <a:pt x="140754" y="34734"/>
                                </a:lnTo>
                                <a:lnTo>
                                  <a:pt x="140872" y="35915"/>
                                </a:lnTo>
                                <a:lnTo>
                                  <a:pt x="140957" y="36753"/>
                                </a:lnTo>
                                <a:lnTo>
                                  <a:pt x="141008" y="39192"/>
                                </a:lnTo>
                                <a:lnTo>
                                  <a:pt x="148409" y="39192"/>
                                </a:lnTo>
                                <a:lnTo>
                                  <a:pt x="148399" y="38519"/>
                                </a:lnTo>
                                <a:lnTo>
                                  <a:pt x="148235" y="36753"/>
                                </a:lnTo>
                                <a:lnTo>
                                  <a:pt x="148158" y="35915"/>
                                </a:lnTo>
                                <a:lnTo>
                                  <a:pt x="144310" y="25654"/>
                                </a:lnTo>
                                <a:lnTo>
                                  <a:pt x="143952" y="25273"/>
                                </a:lnTo>
                                <a:close/>
                              </a:path>
                              <a:path w="575945" h="84455">
                                <a:moveTo>
                                  <a:pt x="167164" y="19964"/>
                                </a:moveTo>
                                <a:lnTo>
                                  <a:pt x="166736" y="19964"/>
                                </a:lnTo>
                                <a:lnTo>
                                  <a:pt x="160261" y="21742"/>
                                </a:lnTo>
                                <a:lnTo>
                                  <a:pt x="160439" y="22059"/>
                                </a:lnTo>
                                <a:lnTo>
                                  <a:pt x="160781" y="22987"/>
                                </a:lnTo>
                                <a:lnTo>
                                  <a:pt x="161734" y="26098"/>
                                </a:lnTo>
                                <a:lnTo>
                                  <a:pt x="161750" y="26250"/>
                                </a:lnTo>
                                <a:lnTo>
                                  <a:pt x="161870" y="27355"/>
                                </a:lnTo>
                                <a:lnTo>
                                  <a:pt x="161975" y="65735"/>
                                </a:lnTo>
                                <a:lnTo>
                                  <a:pt x="168808" y="65735"/>
                                </a:lnTo>
                                <a:lnTo>
                                  <a:pt x="168808" y="32461"/>
                                </a:lnTo>
                                <a:lnTo>
                                  <a:pt x="169583" y="31534"/>
                                </a:lnTo>
                                <a:lnTo>
                                  <a:pt x="170522" y="30721"/>
                                </a:lnTo>
                                <a:lnTo>
                                  <a:pt x="172681" y="29159"/>
                                </a:lnTo>
                                <a:lnTo>
                                  <a:pt x="173761" y="28498"/>
                                </a:lnTo>
                                <a:lnTo>
                                  <a:pt x="174828" y="27965"/>
                                </a:lnTo>
                                <a:lnTo>
                                  <a:pt x="175983" y="27355"/>
                                </a:lnTo>
                                <a:lnTo>
                                  <a:pt x="177088" y="26898"/>
                                </a:lnTo>
                                <a:lnTo>
                                  <a:pt x="168719" y="26898"/>
                                </a:lnTo>
                                <a:lnTo>
                                  <a:pt x="168608" y="24536"/>
                                </a:lnTo>
                                <a:lnTo>
                                  <a:pt x="168490" y="23761"/>
                                </a:lnTo>
                                <a:lnTo>
                                  <a:pt x="167601" y="21018"/>
                                </a:lnTo>
                                <a:lnTo>
                                  <a:pt x="167271" y="20154"/>
                                </a:lnTo>
                                <a:lnTo>
                                  <a:pt x="167164" y="19964"/>
                                </a:lnTo>
                                <a:close/>
                              </a:path>
                              <a:path w="575945" h="84455">
                                <a:moveTo>
                                  <a:pt x="193616" y="26098"/>
                                </a:moveTo>
                                <a:lnTo>
                                  <a:pt x="183472" y="26098"/>
                                </a:lnTo>
                                <a:lnTo>
                                  <a:pt x="185089" y="26708"/>
                                </a:lnTo>
                                <a:lnTo>
                                  <a:pt x="186169" y="27965"/>
                                </a:lnTo>
                                <a:lnTo>
                                  <a:pt x="186958" y="29159"/>
                                </a:lnTo>
                                <a:lnTo>
                                  <a:pt x="187426" y="30480"/>
                                </a:lnTo>
                                <a:lnTo>
                                  <a:pt x="187459" y="30721"/>
                                </a:lnTo>
                                <a:lnTo>
                                  <a:pt x="187568" y="31534"/>
                                </a:lnTo>
                                <a:lnTo>
                                  <a:pt x="187693" y="32461"/>
                                </a:lnTo>
                                <a:lnTo>
                                  <a:pt x="187794" y="65735"/>
                                </a:lnTo>
                                <a:lnTo>
                                  <a:pt x="194881" y="65735"/>
                                </a:lnTo>
                                <a:lnTo>
                                  <a:pt x="194881" y="29883"/>
                                </a:lnTo>
                                <a:lnTo>
                                  <a:pt x="194598" y="28498"/>
                                </a:lnTo>
                                <a:lnTo>
                                  <a:pt x="194525" y="28143"/>
                                </a:lnTo>
                                <a:lnTo>
                                  <a:pt x="193686" y="26250"/>
                                </a:lnTo>
                                <a:lnTo>
                                  <a:pt x="193616" y="26098"/>
                                </a:lnTo>
                                <a:close/>
                              </a:path>
                              <a:path w="575945" h="84455">
                                <a:moveTo>
                                  <a:pt x="185305" y="19964"/>
                                </a:moveTo>
                                <a:lnTo>
                                  <a:pt x="178041" y="19964"/>
                                </a:lnTo>
                                <a:lnTo>
                                  <a:pt x="173329" y="22275"/>
                                </a:lnTo>
                                <a:lnTo>
                                  <a:pt x="168706" y="26898"/>
                                </a:lnTo>
                                <a:lnTo>
                                  <a:pt x="177088" y="26898"/>
                                </a:lnTo>
                                <a:lnTo>
                                  <a:pt x="179324" y="26250"/>
                                </a:lnTo>
                                <a:lnTo>
                                  <a:pt x="180250" y="26098"/>
                                </a:lnTo>
                                <a:lnTo>
                                  <a:pt x="193616" y="26098"/>
                                </a:lnTo>
                                <a:lnTo>
                                  <a:pt x="192900" y="24536"/>
                                </a:lnTo>
                                <a:lnTo>
                                  <a:pt x="191488" y="22987"/>
                                </a:lnTo>
                                <a:lnTo>
                                  <a:pt x="189496" y="21742"/>
                                </a:lnTo>
                                <a:lnTo>
                                  <a:pt x="187515" y="20561"/>
                                </a:lnTo>
                                <a:lnTo>
                                  <a:pt x="185305" y="19964"/>
                                </a:lnTo>
                                <a:close/>
                              </a:path>
                              <a:path w="575945" h="84455">
                                <a:moveTo>
                                  <a:pt x="219265" y="19964"/>
                                </a:moveTo>
                                <a:lnTo>
                                  <a:pt x="211975" y="21120"/>
                                </a:lnTo>
                                <a:lnTo>
                                  <a:pt x="211975" y="65735"/>
                                </a:lnTo>
                                <a:lnTo>
                                  <a:pt x="219265" y="65735"/>
                                </a:lnTo>
                                <a:lnTo>
                                  <a:pt x="219265" y="19964"/>
                                </a:lnTo>
                                <a:close/>
                              </a:path>
                              <a:path w="575945" h="84455">
                                <a:moveTo>
                                  <a:pt x="217309" y="1600"/>
                                </a:moveTo>
                                <a:lnTo>
                                  <a:pt x="214198" y="1600"/>
                                </a:lnTo>
                                <a:lnTo>
                                  <a:pt x="212890" y="2146"/>
                                </a:lnTo>
                                <a:lnTo>
                                  <a:pt x="211848" y="3238"/>
                                </a:lnTo>
                                <a:lnTo>
                                  <a:pt x="210794" y="4305"/>
                                </a:lnTo>
                                <a:lnTo>
                                  <a:pt x="210273" y="5638"/>
                                </a:lnTo>
                                <a:lnTo>
                                  <a:pt x="210273" y="8686"/>
                                </a:lnTo>
                                <a:lnTo>
                                  <a:pt x="210794" y="9969"/>
                                </a:lnTo>
                                <a:lnTo>
                                  <a:pt x="211848" y="11010"/>
                                </a:lnTo>
                                <a:lnTo>
                                  <a:pt x="212890" y="12077"/>
                                </a:lnTo>
                                <a:lnTo>
                                  <a:pt x="214198" y="12598"/>
                                </a:lnTo>
                                <a:lnTo>
                                  <a:pt x="217309" y="12598"/>
                                </a:lnTo>
                                <a:lnTo>
                                  <a:pt x="218617" y="12077"/>
                                </a:lnTo>
                                <a:lnTo>
                                  <a:pt x="219659" y="11010"/>
                                </a:lnTo>
                                <a:lnTo>
                                  <a:pt x="220713" y="9969"/>
                                </a:lnTo>
                                <a:lnTo>
                                  <a:pt x="221218" y="8686"/>
                                </a:lnTo>
                                <a:lnTo>
                                  <a:pt x="221234" y="5638"/>
                                </a:lnTo>
                                <a:lnTo>
                                  <a:pt x="220743" y="4305"/>
                                </a:lnTo>
                                <a:lnTo>
                                  <a:pt x="218630" y="2146"/>
                                </a:lnTo>
                                <a:lnTo>
                                  <a:pt x="217309" y="1600"/>
                                </a:lnTo>
                                <a:close/>
                              </a:path>
                              <a:path w="575945" h="84455">
                                <a:moveTo>
                                  <a:pt x="241539" y="19964"/>
                                </a:moveTo>
                                <a:lnTo>
                                  <a:pt x="241108" y="19964"/>
                                </a:lnTo>
                                <a:lnTo>
                                  <a:pt x="234645" y="21742"/>
                                </a:lnTo>
                                <a:lnTo>
                                  <a:pt x="234822" y="22059"/>
                                </a:lnTo>
                                <a:lnTo>
                                  <a:pt x="235153" y="22987"/>
                                </a:lnTo>
                                <a:lnTo>
                                  <a:pt x="236105" y="26098"/>
                                </a:lnTo>
                                <a:lnTo>
                                  <a:pt x="236122" y="26250"/>
                                </a:lnTo>
                                <a:lnTo>
                                  <a:pt x="236241" y="27355"/>
                                </a:lnTo>
                                <a:lnTo>
                                  <a:pt x="236347" y="65735"/>
                                </a:lnTo>
                                <a:lnTo>
                                  <a:pt x="243179" y="65735"/>
                                </a:lnTo>
                                <a:lnTo>
                                  <a:pt x="243179" y="32461"/>
                                </a:lnTo>
                                <a:lnTo>
                                  <a:pt x="243966" y="31534"/>
                                </a:lnTo>
                                <a:lnTo>
                                  <a:pt x="244894" y="30721"/>
                                </a:lnTo>
                                <a:lnTo>
                                  <a:pt x="245973" y="29959"/>
                                </a:lnTo>
                                <a:lnTo>
                                  <a:pt x="247053" y="29159"/>
                                </a:lnTo>
                                <a:lnTo>
                                  <a:pt x="248145" y="28498"/>
                                </a:lnTo>
                                <a:lnTo>
                                  <a:pt x="250367" y="27355"/>
                                </a:lnTo>
                                <a:lnTo>
                                  <a:pt x="251472" y="26898"/>
                                </a:lnTo>
                                <a:lnTo>
                                  <a:pt x="243103" y="26898"/>
                                </a:lnTo>
                                <a:lnTo>
                                  <a:pt x="242985" y="24536"/>
                                </a:lnTo>
                                <a:lnTo>
                                  <a:pt x="242862" y="23761"/>
                                </a:lnTo>
                                <a:lnTo>
                                  <a:pt x="241973" y="21018"/>
                                </a:lnTo>
                                <a:lnTo>
                                  <a:pt x="241655" y="20154"/>
                                </a:lnTo>
                                <a:lnTo>
                                  <a:pt x="241539" y="19964"/>
                                </a:lnTo>
                                <a:close/>
                              </a:path>
                              <a:path w="575945" h="84455">
                                <a:moveTo>
                                  <a:pt x="267995" y="26098"/>
                                </a:moveTo>
                                <a:lnTo>
                                  <a:pt x="257843" y="26098"/>
                                </a:lnTo>
                                <a:lnTo>
                                  <a:pt x="259473" y="26708"/>
                                </a:lnTo>
                                <a:lnTo>
                                  <a:pt x="260540" y="27965"/>
                                </a:lnTo>
                                <a:lnTo>
                                  <a:pt x="261341" y="29159"/>
                                </a:lnTo>
                                <a:lnTo>
                                  <a:pt x="261797" y="30480"/>
                                </a:lnTo>
                                <a:lnTo>
                                  <a:pt x="261830" y="30721"/>
                                </a:lnTo>
                                <a:lnTo>
                                  <a:pt x="261939" y="31534"/>
                                </a:lnTo>
                                <a:lnTo>
                                  <a:pt x="262064" y="32461"/>
                                </a:lnTo>
                                <a:lnTo>
                                  <a:pt x="262166" y="65735"/>
                                </a:lnTo>
                                <a:lnTo>
                                  <a:pt x="269265" y="65735"/>
                                </a:lnTo>
                                <a:lnTo>
                                  <a:pt x="269265" y="29959"/>
                                </a:lnTo>
                                <a:lnTo>
                                  <a:pt x="268982" y="28498"/>
                                </a:lnTo>
                                <a:lnTo>
                                  <a:pt x="268909" y="28143"/>
                                </a:lnTo>
                                <a:lnTo>
                                  <a:pt x="268063" y="26250"/>
                                </a:lnTo>
                                <a:lnTo>
                                  <a:pt x="267995" y="26098"/>
                                </a:lnTo>
                                <a:close/>
                              </a:path>
                              <a:path w="575945" h="84455">
                                <a:moveTo>
                                  <a:pt x="259664" y="19964"/>
                                </a:moveTo>
                                <a:lnTo>
                                  <a:pt x="252412" y="19964"/>
                                </a:lnTo>
                                <a:lnTo>
                                  <a:pt x="247713" y="22275"/>
                                </a:lnTo>
                                <a:lnTo>
                                  <a:pt x="243090" y="26898"/>
                                </a:lnTo>
                                <a:lnTo>
                                  <a:pt x="251472" y="26898"/>
                                </a:lnTo>
                                <a:lnTo>
                                  <a:pt x="253682" y="26250"/>
                                </a:lnTo>
                                <a:lnTo>
                                  <a:pt x="254620" y="26098"/>
                                </a:lnTo>
                                <a:lnTo>
                                  <a:pt x="267995" y="26098"/>
                                </a:lnTo>
                                <a:lnTo>
                                  <a:pt x="267296" y="24536"/>
                                </a:lnTo>
                                <a:lnTo>
                                  <a:pt x="265872" y="22987"/>
                                </a:lnTo>
                                <a:lnTo>
                                  <a:pt x="263867" y="21742"/>
                                </a:lnTo>
                                <a:lnTo>
                                  <a:pt x="261899" y="20561"/>
                                </a:lnTo>
                                <a:lnTo>
                                  <a:pt x="259664" y="19964"/>
                                </a:lnTo>
                                <a:close/>
                              </a:path>
                              <a:path w="575945" h="84455">
                                <a:moveTo>
                                  <a:pt x="290588" y="65646"/>
                                </a:moveTo>
                                <a:lnTo>
                                  <a:pt x="283209" y="66281"/>
                                </a:lnTo>
                                <a:lnTo>
                                  <a:pt x="282536" y="68707"/>
                                </a:lnTo>
                                <a:lnTo>
                                  <a:pt x="282308" y="71043"/>
                                </a:lnTo>
                                <a:lnTo>
                                  <a:pt x="282308" y="72669"/>
                                </a:lnTo>
                                <a:lnTo>
                                  <a:pt x="298183" y="82473"/>
                                </a:lnTo>
                                <a:lnTo>
                                  <a:pt x="307187" y="82473"/>
                                </a:lnTo>
                                <a:lnTo>
                                  <a:pt x="311518" y="81318"/>
                                </a:lnTo>
                                <a:lnTo>
                                  <a:pt x="314718" y="79032"/>
                                </a:lnTo>
                                <a:lnTo>
                                  <a:pt x="317624" y="76987"/>
                                </a:lnTo>
                                <a:lnTo>
                                  <a:pt x="298373" y="76987"/>
                                </a:lnTo>
                                <a:lnTo>
                                  <a:pt x="294347" y="76085"/>
                                </a:lnTo>
                                <a:lnTo>
                                  <a:pt x="293001" y="75577"/>
                                </a:lnTo>
                                <a:lnTo>
                                  <a:pt x="290194" y="73825"/>
                                </a:lnTo>
                                <a:lnTo>
                                  <a:pt x="289318" y="72085"/>
                                </a:lnTo>
                                <a:lnTo>
                                  <a:pt x="289318" y="69684"/>
                                </a:lnTo>
                                <a:lnTo>
                                  <a:pt x="289712" y="67500"/>
                                </a:lnTo>
                                <a:lnTo>
                                  <a:pt x="290588" y="65646"/>
                                </a:lnTo>
                                <a:close/>
                              </a:path>
                              <a:path w="575945" h="84455">
                                <a:moveTo>
                                  <a:pt x="301523" y="20053"/>
                                </a:moveTo>
                                <a:lnTo>
                                  <a:pt x="297383" y="20053"/>
                                </a:lnTo>
                                <a:lnTo>
                                  <a:pt x="296535" y="20193"/>
                                </a:lnTo>
                                <a:lnTo>
                                  <a:pt x="295805" y="20193"/>
                                </a:lnTo>
                                <a:lnTo>
                                  <a:pt x="283286" y="32931"/>
                                </a:lnTo>
                                <a:lnTo>
                                  <a:pt x="283286" y="38163"/>
                                </a:lnTo>
                                <a:lnTo>
                                  <a:pt x="293369" y="48094"/>
                                </a:lnTo>
                                <a:lnTo>
                                  <a:pt x="290309" y="49072"/>
                                </a:lnTo>
                                <a:lnTo>
                                  <a:pt x="288201" y="50126"/>
                                </a:lnTo>
                                <a:lnTo>
                                  <a:pt x="285851" y="52463"/>
                                </a:lnTo>
                                <a:lnTo>
                                  <a:pt x="285267" y="53962"/>
                                </a:lnTo>
                                <a:lnTo>
                                  <a:pt x="285338" y="57950"/>
                                </a:lnTo>
                                <a:lnTo>
                                  <a:pt x="286003" y="59385"/>
                                </a:lnTo>
                                <a:lnTo>
                                  <a:pt x="288950" y="61671"/>
                                </a:lnTo>
                                <a:lnTo>
                                  <a:pt x="291178" y="62255"/>
                                </a:lnTo>
                                <a:lnTo>
                                  <a:pt x="304685" y="62255"/>
                                </a:lnTo>
                                <a:lnTo>
                                  <a:pt x="307505" y="62738"/>
                                </a:lnTo>
                                <a:lnTo>
                                  <a:pt x="308635" y="63157"/>
                                </a:lnTo>
                                <a:lnTo>
                                  <a:pt x="309473" y="63754"/>
                                </a:lnTo>
                                <a:lnTo>
                                  <a:pt x="311086" y="64846"/>
                                </a:lnTo>
                                <a:lnTo>
                                  <a:pt x="311737" y="66281"/>
                                </a:lnTo>
                                <a:lnTo>
                                  <a:pt x="311845" y="72085"/>
                                </a:lnTo>
                                <a:lnTo>
                                  <a:pt x="311024" y="73825"/>
                                </a:lnTo>
                                <a:lnTo>
                                  <a:pt x="310946" y="73990"/>
                                </a:lnTo>
                                <a:lnTo>
                                  <a:pt x="307174" y="76377"/>
                                </a:lnTo>
                                <a:lnTo>
                                  <a:pt x="304482" y="76987"/>
                                </a:lnTo>
                                <a:lnTo>
                                  <a:pt x="317834" y="76987"/>
                                </a:lnTo>
                                <a:lnTo>
                                  <a:pt x="319544" y="73202"/>
                                </a:lnTo>
                                <a:lnTo>
                                  <a:pt x="319513" y="66281"/>
                                </a:lnTo>
                                <a:lnTo>
                                  <a:pt x="319190" y="64846"/>
                                </a:lnTo>
                                <a:lnTo>
                                  <a:pt x="319150" y="64668"/>
                                </a:lnTo>
                                <a:lnTo>
                                  <a:pt x="317688" y="61671"/>
                                </a:lnTo>
                                <a:lnTo>
                                  <a:pt x="317601" y="61493"/>
                                </a:lnTo>
                                <a:lnTo>
                                  <a:pt x="306438" y="56388"/>
                                </a:lnTo>
                                <a:lnTo>
                                  <a:pt x="294195" y="56388"/>
                                </a:lnTo>
                                <a:lnTo>
                                  <a:pt x="293001" y="55664"/>
                                </a:lnTo>
                                <a:lnTo>
                                  <a:pt x="293001" y="53441"/>
                                </a:lnTo>
                                <a:lnTo>
                                  <a:pt x="293585" y="52654"/>
                                </a:lnTo>
                                <a:lnTo>
                                  <a:pt x="295935" y="51028"/>
                                </a:lnTo>
                                <a:lnTo>
                                  <a:pt x="297958" y="50126"/>
                                </a:lnTo>
                                <a:lnTo>
                                  <a:pt x="300946" y="49072"/>
                                </a:lnTo>
                                <a:lnTo>
                                  <a:pt x="302248" y="49072"/>
                                </a:lnTo>
                                <a:lnTo>
                                  <a:pt x="304241" y="48856"/>
                                </a:lnTo>
                                <a:lnTo>
                                  <a:pt x="307047" y="48260"/>
                                </a:lnTo>
                                <a:lnTo>
                                  <a:pt x="308330" y="47752"/>
                                </a:lnTo>
                                <a:lnTo>
                                  <a:pt x="311569" y="45720"/>
                                </a:lnTo>
                                <a:lnTo>
                                  <a:pt x="313195" y="43967"/>
                                </a:lnTo>
                                <a:lnTo>
                                  <a:pt x="296964" y="43967"/>
                                </a:lnTo>
                                <a:lnTo>
                                  <a:pt x="294805" y="43218"/>
                                </a:lnTo>
                                <a:lnTo>
                                  <a:pt x="291934" y="40144"/>
                                </a:lnTo>
                                <a:lnTo>
                                  <a:pt x="291270" y="38163"/>
                                </a:lnTo>
                                <a:lnTo>
                                  <a:pt x="291198" y="28892"/>
                                </a:lnTo>
                                <a:lnTo>
                                  <a:pt x="293936" y="25920"/>
                                </a:lnTo>
                                <a:lnTo>
                                  <a:pt x="322668" y="25920"/>
                                </a:lnTo>
                                <a:lnTo>
                                  <a:pt x="324027" y="24904"/>
                                </a:lnTo>
                                <a:lnTo>
                                  <a:pt x="321571" y="22440"/>
                                </a:lnTo>
                                <a:lnTo>
                                  <a:pt x="310972" y="22440"/>
                                </a:lnTo>
                                <a:lnTo>
                                  <a:pt x="305219" y="20713"/>
                                </a:lnTo>
                                <a:lnTo>
                                  <a:pt x="305063" y="20713"/>
                                </a:lnTo>
                                <a:lnTo>
                                  <a:pt x="302933" y="20193"/>
                                </a:lnTo>
                                <a:lnTo>
                                  <a:pt x="301523" y="20053"/>
                                </a:lnTo>
                                <a:close/>
                              </a:path>
                              <a:path w="575945" h="84455">
                                <a:moveTo>
                                  <a:pt x="322668" y="25920"/>
                                </a:moveTo>
                                <a:lnTo>
                                  <a:pt x="302953" y="25920"/>
                                </a:lnTo>
                                <a:lnTo>
                                  <a:pt x="305049" y="26631"/>
                                </a:lnTo>
                                <a:lnTo>
                                  <a:pt x="304863" y="26631"/>
                                </a:lnTo>
                                <a:lnTo>
                                  <a:pt x="307314" y="29476"/>
                                </a:lnTo>
                                <a:lnTo>
                                  <a:pt x="307936" y="31750"/>
                                </a:lnTo>
                                <a:lnTo>
                                  <a:pt x="307936" y="40919"/>
                                </a:lnTo>
                                <a:lnTo>
                                  <a:pt x="305244" y="43967"/>
                                </a:lnTo>
                                <a:lnTo>
                                  <a:pt x="313200" y="43967"/>
                                </a:lnTo>
                                <a:lnTo>
                                  <a:pt x="314363" y="41757"/>
                                </a:lnTo>
                                <a:lnTo>
                                  <a:pt x="315544" y="39585"/>
                                </a:lnTo>
                                <a:lnTo>
                                  <a:pt x="316115" y="37223"/>
                                </a:lnTo>
                                <a:lnTo>
                                  <a:pt x="316066" y="31750"/>
                                </a:lnTo>
                                <a:lnTo>
                                  <a:pt x="315271" y="29476"/>
                                </a:lnTo>
                                <a:lnTo>
                                  <a:pt x="314866" y="28892"/>
                                </a:lnTo>
                                <a:lnTo>
                                  <a:pt x="313523" y="27190"/>
                                </a:lnTo>
                                <a:lnTo>
                                  <a:pt x="319776" y="27190"/>
                                </a:lnTo>
                                <a:lnTo>
                                  <a:pt x="321398" y="26631"/>
                                </a:lnTo>
                                <a:lnTo>
                                  <a:pt x="322668" y="25920"/>
                                </a:lnTo>
                                <a:close/>
                              </a:path>
                              <a:path w="575945" h="84455">
                                <a:moveTo>
                                  <a:pt x="319776" y="27190"/>
                                </a:moveTo>
                                <a:lnTo>
                                  <a:pt x="313690" y="27190"/>
                                </a:lnTo>
                                <a:lnTo>
                                  <a:pt x="314197" y="27432"/>
                                </a:lnTo>
                                <a:lnTo>
                                  <a:pt x="315226" y="27597"/>
                                </a:lnTo>
                                <a:lnTo>
                                  <a:pt x="317868" y="27597"/>
                                </a:lnTo>
                                <a:lnTo>
                                  <a:pt x="319024" y="27432"/>
                                </a:lnTo>
                                <a:lnTo>
                                  <a:pt x="319776" y="27190"/>
                                </a:lnTo>
                                <a:close/>
                              </a:path>
                              <a:path w="575945" h="84455">
                                <a:moveTo>
                                  <a:pt x="319849" y="20713"/>
                                </a:moveTo>
                                <a:lnTo>
                                  <a:pt x="319529" y="20713"/>
                                </a:lnTo>
                                <a:lnTo>
                                  <a:pt x="318643" y="21297"/>
                                </a:lnTo>
                                <a:lnTo>
                                  <a:pt x="317599" y="21844"/>
                                </a:lnTo>
                                <a:lnTo>
                                  <a:pt x="315691" y="22440"/>
                                </a:lnTo>
                                <a:lnTo>
                                  <a:pt x="321571" y="22440"/>
                                </a:lnTo>
                                <a:lnTo>
                                  <a:pt x="319849" y="20713"/>
                                </a:lnTo>
                                <a:close/>
                              </a:path>
                              <a:path w="575945" h="84455">
                                <a:moveTo>
                                  <a:pt x="373710" y="4038"/>
                                </a:moveTo>
                                <a:lnTo>
                                  <a:pt x="353275" y="4038"/>
                                </a:lnTo>
                                <a:lnTo>
                                  <a:pt x="353275" y="65735"/>
                                </a:lnTo>
                                <a:lnTo>
                                  <a:pt x="360451" y="65735"/>
                                </a:lnTo>
                                <a:lnTo>
                                  <a:pt x="360451" y="41198"/>
                                </a:lnTo>
                                <a:lnTo>
                                  <a:pt x="374421" y="41198"/>
                                </a:lnTo>
                                <a:lnTo>
                                  <a:pt x="387475" y="35153"/>
                                </a:lnTo>
                                <a:lnTo>
                                  <a:pt x="360451" y="35153"/>
                                </a:lnTo>
                                <a:lnTo>
                                  <a:pt x="360451" y="10236"/>
                                </a:lnTo>
                                <a:lnTo>
                                  <a:pt x="388864" y="10236"/>
                                </a:lnTo>
                                <a:lnTo>
                                  <a:pt x="382168" y="5829"/>
                                </a:lnTo>
                                <a:lnTo>
                                  <a:pt x="380339" y="5092"/>
                                </a:lnTo>
                                <a:lnTo>
                                  <a:pt x="378358" y="4686"/>
                                </a:lnTo>
                                <a:lnTo>
                                  <a:pt x="376389" y="4254"/>
                                </a:lnTo>
                                <a:lnTo>
                                  <a:pt x="373710" y="4038"/>
                                </a:lnTo>
                                <a:close/>
                              </a:path>
                              <a:path w="575945" h="84455">
                                <a:moveTo>
                                  <a:pt x="388864" y="10236"/>
                                </a:moveTo>
                                <a:lnTo>
                                  <a:pt x="371221" y="10236"/>
                                </a:lnTo>
                                <a:lnTo>
                                  <a:pt x="373583" y="10490"/>
                                </a:lnTo>
                                <a:lnTo>
                                  <a:pt x="377190" y="11442"/>
                                </a:lnTo>
                                <a:lnTo>
                                  <a:pt x="378713" y="12217"/>
                                </a:lnTo>
                                <a:lnTo>
                                  <a:pt x="382371" y="15341"/>
                                </a:lnTo>
                                <a:lnTo>
                                  <a:pt x="383565" y="18618"/>
                                </a:lnTo>
                                <a:lnTo>
                                  <a:pt x="383565" y="26581"/>
                                </a:lnTo>
                                <a:lnTo>
                                  <a:pt x="382524" y="29489"/>
                                </a:lnTo>
                                <a:lnTo>
                                  <a:pt x="380428" y="31826"/>
                                </a:lnTo>
                                <a:lnTo>
                                  <a:pt x="379399" y="33032"/>
                                </a:lnTo>
                                <a:lnTo>
                                  <a:pt x="378206" y="33870"/>
                                </a:lnTo>
                                <a:lnTo>
                                  <a:pt x="375437" y="34912"/>
                                </a:lnTo>
                                <a:lnTo>
                                  <a:pt x="373443" y="35153"/>
                                </a:lnTo>
                                <a:lnTo>
                                  <a:pt x="387475" y="35153"/>
                                </a:lnTo>
                                <a:lnTo>
                                  <a:pt x="388213" y="34480"/>
                                </a:lnTo>
                                <a:lnTo>
                                  <a:pt x="389661" y="32359"/>
                                </a:lnTo>
                                <a:lnTo>
                                  <a:pt x="391337" y="27622"/>
                                </a:lnTo>
                                <a:lnTo>
                                  <a:pt x="391756" y="24841"/>
                                </a:lnTo>
                                <a:lnTo>
                                  <a:pt x="391756" y="15341"/>
                                </a:lnTo>
                                <a:lnTo>
                                  <a:pt x="389163" y="10490"/>
                                </a:lnTo>
                                <a:lnTo>
                                  <a:pt x="388864" y="10236"/>
                                </a:lnTo>
                                <a:close/>
                              </a:path>
                              <a:path w="575945" h="84455">
                                <a:moveTo>
                                  <a:pt x="408393" y="0"/>
                                </a:moveTo>
                                <a:lnTo>
                                  <a:pt x="400854" y="1447"/>
                                </a:lnTo>
                                <a:lnTo>
                                  <a:pt x="401423" y="1447"/>
                                </a:lnTo>
                                <a:lnTo>
                                  <a:pt x="401497" y="1638"/>
                                </a:lnTo>
                                <a:lnTo>
                                  <a:pt x="401726" y="2578"/>
                                </a:lnTo>
                                <a:lnTo>
                                  <a:pt x="402374" y="5753"/>
                                </a:lnTo>
                                <a:lnTo>
                                  <a:pt x="402524" y="7543"/>
                                </a:lnTo>
                                <a:lnTo>
                                  <a:pt x="402551" y="65735"/>
                                </a:lnTo>
                                <a:lnTo>
                                  <a:pt x="409562" y="65735"/>
                                </a:lnTo>
                                <a:lnTo>
                                  <a:pt x="409562" y="33909"/>
                                </a:lnTo>
                                <a:lnTo>
                                  <a:pt x="411479" y="31496"/>
                                </a:lnTo>
                                <a:lnTo>
                                  <a:pt x="413600" y="29641"/>
                                </a:lnTo>
                                <a:lnTo>
                                  <a:pt x="417966" y="27152"/>
                                </a:lnTo>
                                <a:lnTo>
                                  <a:pt x="409295" y="27152"/>
                                </a:lnTo>
                                <a:lnTo>
                                  <a:pt x="409397" y="5118"/>
                                </a:lnTo>
                                <a:lnTo>
                                  <a:pt x="409079" y="3276"/>
                                </a:lnTo>
                                <a:lnTo>
                                  <a:pt x="408772" y="1638"/>
                                </a:lnTo>
                                <a:lnTo>
                                  <a:pt x="408508" y="355"/>
                                </a:lnTo>
                                <a:lnTo>
                                  <a:pt x="408393" y="0"/>
                                </a:lnTo>
                                <a:close/>
                              </a:path>
                              <a:path w="575945" h="84455">
                                <a:moveTo>
                                  <a:pt x="435470" y="26352"/>
                                </a:moveTo>
                                <a:lnTo>
                                  <a:pt x="423735" y="26352"/>
                                </a:lnTo>
                                <a:lnTo>
                                  <a:pt x="424764" y="26517"/>
                                </a:lnTo>
                                <a:lnTo>
                                  <a:pt x="425665" y="26847"/>
                                </a:lnTo>
                                <a:lnTo>
                                  <a:pt x="429526" y="33121"/>
                                </a:lnTo>
                                <a:lnTo>
                                  <a:pt x="429526" y="65735"/>
                                </a:lnTo>
                                <a:lnTo>
                                  <a:pt x="436460" y="65735"/>
                                </a:lnTo>
                                <a:lnTo>
                                  <a:pt x="436410" y="30746"/>
                                </a:lnTo>
                                <a:lnTo>
                                  <a:pt x="436321" y="29857"/>
                                </a:lnTo>
                                <a:lnTo>
                                  <a:pt x="435724" y="27152"/>
                                </a:lnTo>
                                <a:lnTo>
                                  <a:pt x="435627" y="26847"/>
                                </a:lnTo>
                                <a:lnTo>
                                  <a:pt x="435522" y="26517"/>
                                </a:lnTo>
                                <a:lnTo>
                                  <a:pt x="435470" y="26352"/>
                                </a:lnTo>
                                <a:close/>
                              </a:path>
                              <a:path w="575945" h="84455">
                                <a:moveTo>
                                  <a:pt x="426923" y="20053"/>
                                </a:moveTo>
                                <a:lnTo>
                                  <a:pt x="421347" y="20053"/>
                                </a:lnTo>
                                <a:lnTo>
                                  <a:pt x="418655" y="20751"/>
                                </a:lnTo>
                                <a:lnTo>
                                  <a:pt x="413613" y="23571"/>
                                </a:lnTo>
                                <a:lnTo>
                                  <a:pt x="411327" y="25247"/>
                                </a:lnTo>
                                <a:lnTo>
                                  <a:pt x="409295" y="27152"/>
                                </a:lnTo>
                                <a:lnTo>
                                  <a:pt x="417966" y="27152"/>
                                </a:lnTo>
                                <a:lnTo>
                                  <a:pt x="418210" y="27012"/>
                                </a:lnTo>
                                <a:lnTo>
                                  <a:pt x="420433" y="26352"/>
                                </a:lnTo>
                                <a:lnTo>
                                  <a:pt x="435470" y="26352"/>
                                </a:lnTo>
                                <a:lnTo>
                                  <a:pt x="435120" y="25247"/>
                                </a:lnTo>
                                <a:lnTo>
                                  <a:pt x="435063" y="25069"/>
                                </a:lnTo>
                                <a:lnTo>
                                  <a:pt x="433666" y="23355"/>
                                </a:lnTo>
                                <a:lnTo>
                                  <a:pt x="429431" y="20751"/>
                                </a:lnTo>
                                <a:lnTo>
                                  <a:pt x="426923" y="20053"/>
                                </a:lnTo>
                                <a:close/>
                              </a:path>
                              <a:path w="575945" h="84455">
                                <a:moveTo>
                                  <a:pt x="484690" y="61061"/>
                                </a:moveTo>
                                <a:lnTo>
                                  <a:pt x="476893" y="61061"/>
                                </a:lnTo>
                                <a:lnTo>
                                  <a:pt x="477253" y="62433"/>
                                </a:lnTo>
                                <a:lnTo>
                                  <a:pt x="482955" y="67449"/>
                                </a:lnTo>
                                <a:lnTo>
                                  <a:pt x="486540" y="62433"/>
                                </a:lnTo>
                                <a:lnTo>
                                  <a:pt x="484690" y="61061"/>
                                </a:lnTo>
                                <a:close/>
                              </a:path>
                              <a:path w="575945" h="84455">
                                <a:moveTo>
                                  <a:pt x="481800" y="25539"/>
                                </a:moveTo>
                                <a:lnTo>
                                  <a:pt x="470306" y="25539"/>
                                </a:lnTo>
                                <a:lnTo>
                                  <a:pt x="472020" y="25819"/>
                                </a:lnTo>
                                <a:lnTo>
                                  <a:pt x="471685" y="25819"/>
                                </a:lnTo>
                                <a:lnTo>
                                  <a:pt x="476389" y="38138"/>
                                </a:lnTo>
                                <a:lnTo>
                                  <a:pt x="465214" y="38138"/>
                                </a:lnTo>
                                <a:lnTo>
                                  <a:pt x="459841" y="39446"/>
                                </a:lnTo>
                                <a:lnTo>
                                  <a:pt x="451561" y="45085"/>
                                </a:lnTo>
                                <a:lnTo>
                                  <a:pt x="449491" y="49034"/>
                                </a:lnTo>
                                <a:lnTo>
                                  <a:pt x="449491" y="55626"/>
                                </a:lnTo>
                                <a:lnTo>
                                  <a:pt x="449663" y="56769"/>
                                </a:lnTo>
                                <a:lnTo>
                                  <a:pt x="449719" y="57137"/>
                                </a:lnTo>
                                <a:lnTo>
                                  <a:pt x="461432" y="66954"/>
                                </a:lnTo>
                                <a:lnTo>
                                  <a:pt x="466212" y="66954"/>
                                </a:lnTo>
                                <a:lnTo>
                                  <a:pt x="468301" y="66522"/>
                                </a:lnTo>
                                <a:lnTo>
                                  <a:pt x="468545" y="66522"/>
                                </a:lnTo>
                                <a:lnTo>
                                  <a:pt x="472630" y="64566"/>
                                </a:lnTo>
                                <a:lnTo>
                                  <a:pt x="474675" y="63030"/>
                                </a:lnTo>
                                <a:lnTo>
                                  <a:pt x="476037" y="61683"/>
                                </a:lnTo>
                                <a:lnTo>
                                  <a:pt x="459892" y="61683"/>
                                </a:lnTo>
                                <a:lnTo>
                                  <a:pt x="457326" y="58953"/>
                                </a:lnTo>
                                <a:lnTo>
                                  <a:pt x="469516" y="42837"/>
                                </a:lnTo>
                                <a:lnTo>
                                  <a:pt x="483155" y="42837"/>
                                </a:lnTo>
                                <a:lnTo>
                                  <a:pt x="483102" y="29540"/>
                                </a:lnTo>
                                <a:lnTo>
                                  <a:pt x="482862" y="28282"/>
                                </a:lnTo>
                                <a:lnTo>
                                  <a:pt x="482803" y="27990"/>
                                </a:lnTo>
                                <a:lnTo>
                                  <a:pt x="481914" y="25819"/>
                                </a:lnTo>
                                <a:lnTo>
                                  <a:pt x="481800" y="25539"/>
                                </a:lnTo>
                                <a:close/>
                              </a:path>
                              <a:path w="575945" h="84455">
                                <a:moveTo>
                                  <a:pt x="483155" y="42837"/>
                                </a:moveTo>
                                <a:lnTo>
                                  <a:pt x="474459" y="42837"/>
                                </a:lnTo>
                                <a:lnTo>
                                  <a:pt x="477148" y="43053"/>
                                </a:lnTo>
                                <a:lnTo>
                                  <a:pt x="476197" y="43053"/>
                                </a:lnTo>
                                <a:lnTo>
                                  <a:pt x="476151" y="45085"/>
                                </a:lnTo>
                                <a:lnTo>
                                  <a:pt x="476032" y="50304"/>
                                </a:lnTo>
                                <a:lnTo>
                                  <a:pt x="475932" y="54673"/>
                                </a:lnTo>
                                <a:lnTo>
                                  <a:pt x="474916" y="56769"/>
                                </a:lnTo>
                                <a:lnTo>
                                  <a:pt x="473417" y="58470"/>
                                </a:lnTo>
                                <a:lnTo>
                                  <a:pt x="469455" y="61061"/>
                                </a:lnTo>
                                <a:lnTo>
                                  <a:pt x="467321" y="61683"/>
                                </a:lnTo>
                                <a:lnTo>
                                  <a:pt x="476037" y="61683"/>
                                </a:lnTo>
                                <a:lnTo>
                                  <a:pt x="476666" y="61061"/>
                                </a:lnTo>
                                <a:lnTo>
                                  <a:pt x="484617" y="61061"/>
                                </a:lnTo>
                                <a:lnTo>
                                  <a:pt x="483445" y="58953"/>
                                </a:lnTo>
                                <a:lnTo>
                                  <a:pt x="483284" y="58470"/>
                                </a:lnTo>
                                <a:lnTo>
                                  <a:pt x="483171" y="58127"/>
                                </a:lnTo>
                                <a:lnTo>
                                  <a:pt x="483155" y="42837"/>
                                </a:lnTo>
                                <a:close/>
                              </a:path>
                              <a:path w="575945" h="84455">
                                <a:moveTo>
                                  <a:pt x="476262" y="19773"/>
                                </a:moveTo>
                                <a:lnTo>
                                  <a:pt x="463372" y="19773"/>
                                </a:lnTo>
                                <a:lnTo>
                                  <a:pt x="457111" y="21780"/>
                                </a:lnTo>
                                <a:lnTo>
                                  <a:pt x="451104" y="25819"/>
                                </a:lnTo>
                                <a:lnTo>
                                  <a:pt x="454621" y="30835"/>
                                </a:lnTo>
                                <a:lnTo>
                                  <a:pt x="455345" y="30175"/>
                                </a:lnTo>
                                <a:lnTo>
                                  <a:pt x="456247" y="29540"/>
                                </a:lnTo>
                                <a:lnTo>
                                  <a:pt x="465769" y="25819"/>
                                </a:lnTo>
                                <a:lnTo>
                                  <a:pt x="465243" y="25819"/>
                                </a:lnTo>
                                <a:lnTo>
                                  <a:pt x="467664" y="25539"/>
                                </a:lnTo>
                                <a:lnTo>
                                  <a:pt x="481800" y="25539"/>
                                </a:lnTo>
                                <a:lnTo>
                                  <a:pt x="480402" y="22123"/>
                                </a:lnTo>
                                <a:lnTo>
                                  <a:pt x="476262" y="19773"/>
                                </a:lnTo>
                                <a:close/>
                              </a:path>
                              <a:path w="575945" h="84455">
                                <a:moveTo>
                                  <a:pt x="498411" y="57378"/>
                                </a:moveTo>
                                <a:lnTo>
                                  <a:pt x="495731" y="62585"/>
                                </a:lnTo>
                                <a:lnTo>
                                  <a:pt x="498005" y="63957"/>
                                </a:lnTo>
                                <a:lnTo>
                                  <a:pt x="500583" y="65049"/>
                                </a:lnTo>
                                <a:lnTo>
                                  <a:pt x="506594" y="66725"/>
                                </a:lnTo>
                                <a:lnTo>
                                  <a:pt x="506763" y="66725"/>
                                </a:lnTo>
                                <a:lnTo>
                                  <a:pt x="509308" y="67094"/>
                                </a:lnTo>
                                <a:lnTo>
                                  <a:pt x="514705" y="67094"/>
                                </a:lnTo>
                                <a:lnTo>
                                  <a:pt x="516991" y="66725"/>
                                </a:lnTo>
                                <a:lnTo>
                                  <a:pt x="521131" y="65290"/>
                                </a:lnTo>
                                <a:lnTo>
                                  <a:pt x="522909" y="64287"/>
                                </a:lnTo>
                                <a:lnTo>
                                  <a:pt x="525907" y="61709"/>
                                </a:lnTo>
                                <a:lnTo>
                                  <a:pt x="508112" y="61709"/>
                                </a:lnTo>
                                <a:lnTo>
                                  <a:pt x="503034" y="60198"/>
                                </a:lnTo>
                                <a:lnTo>
                                  <a:pt x="498411" y="57378"/>
                                </a:lnTo>
                                <a:close/>
                              </a:path>
                              <a:path w="575945" h="84455">
                                <a:moveTo>
                                  <a:pt x="515683" y="19240"/>
                                </a:moveTo>
                                <a:lnTo>
                                  <a:pt x="511022" y="19240"/>
                                </a:lnTo>
                                <a:lnTo>
                                  <a:pt x="508863" y="19583"/>
                                </a:lnTo>
                                <a:lnTo>
                                  <a:pt x="497433" y="30962"/>
                                </a:lnTo>
                                <a:lnTo>
                                  <a:pt x="497433" y="36118"/>
                                </a:lnTo>
                                <a:lnTo>
                                  <a:pt x="516915" y="47028"/>
                                </a:lnTo>
                                <a:lnTo>
                                  <a:pt x="518794" y="47891"/>
                                </a:lnTo>
                                <a:lnTo>
                                  <a:pt x="519950" y="49060"/>
                                </a:lnTo>
                                <a:lnTo>
                                  <a:pt x="521131" y="50215"/>
                                </a:lnTo>
                                <a:lnTo>
                                  <a:pt x="521703" y="51828"/>
                                </a:lnTo>
                                <a:lnTo>
                                  <a:pt x="521580" y="56553"/>
                                </a:lnTo>
                                <a:lnTo>
                                  <a:pt x="520877" y="58153"/>
                                </a:lnTo>
                                <a:lnTo>
                                  <a:pt x="517588" y="60909"/>
                                </a:lnTo>
                                <a:lnTo>
                                  <a:pt x="515057" y="61709"/>
                                </a:lnTo>
                                <a:lnTo>
                                  <a:pt x="525907" y="61709"/>
                                </a:lnTo>
                                <a:lnTo>
                                  <a:pt x="527034" y="60198"/>
                                </a:lnTo>
                                <a:lnTo>
                                  <a:pt x="528688" y="56553"/>
                                </a:lnTo>
                                <a:lnTo>
                                  <a:pt x="529082" y="54571"/>
                                </a:lnTo>
                                <a:lnTo>
                                  <a:pt x="529082" y="45783"/>
                                </a:lnTo>
                                <a:lnTo>
                                  <a:pt x="525106" y="41605"/>
                                </a:lnTo>
                                <a:lnTo>
                                  <a:pt x="511607" y="38747"/>
                                </a:lnTo>
                                <a:lnTo>
                                  <a:pt x="508787" y="38188"/>
                                </a:lnTo>
                                <a:lnTo>
                                  <a:pt x="507111" y="37426"/>
                                </a:lnTo>
                                <a:lnTo>
                                  <a:pt x="505193" y="35331"/>
                                </a:lnTo>
                                <a:lnTo>
                                  <a:pt x="504710" y="33934"/>
                                </a:lnTo>
                                <a:lnTo>
                                  <a:pt x="504710" y="29972"/>
                                </a:lnTo>
                                <a:lnTo>
                                  <a:pt x="505485" y="28181"/>
                                </a:lnTo>
                                <a:lnTo>
                                  <a:pt x="507009" y="26847"/>
                                </a:lnTo>
                                <a:lnTo>
                                  <a:pt x="508533" y="25476"/>
                                </a:lnTo>
                                <a:lnTo>
                                  <a:pt x="510590" y="24803"/>
                                </a:lnTo>
                                <a:lnTo>
                                  <a:pt x="526034" y="24803"/>
                                </a:lnTo>
                                <a:lnTo>
                                  <a:pt x="527011" y="22834"/>
                                </a:lnTo>
                                <a:lnTo>
                                  <a:pt x="525106" y="21742"/>
                                </a:lnTo>
                                <a:lnTo>
                                  <a:pt x="523099" y="20967"/>
                                </a:lnTo>
                                <a:lnTo>
                                  <a:pt x="518117" y="19583"/>
                                </a:lnTo>
                                <a:lnTo>
                                  <a:pt x="515683" y="19240"/>
                                </a:lnTo>
                                <a:close/>
                              </a:path>
                              <a:path w="575945" h="84455">
                                <a:moveTo>
                                  <a:pt x="526034" y="24803"/>
                                </a:moveTo>
                                <a:lnTo>
                                  <a:pt x="515150" y="24803"/>
                                </a:lnTo>
                                <a:lnTo>
                                  <a:pt x="517017" y="25120"/>
                                </a:lnTo>
                                <a:lnTo>
                                  <a:pt x="520560" y="26314"/>
                                </a:lnTo>
                                <a:lnTo>
                                  <a:pt x="522439" y="27089"/>
                                </a:lnTo>
                                <a:lnTo>
                                  <a:pt x="524681" y="28181"/>
                                </a:lnTo>
                                <a:lnTo>
                                  <a:pt x="524358" y="28181"/>
                                </a:lnTo>
                                <a:lnTo>
                                  <a:pt x="526034" y="24803"/>
                                </a:lnTo>
                                <a:close/>
                              </a:path>
                              <a:path w="575945" h="84455">
                                <a:moveTo>
                                  <a:pt x="563651" y="19773"/>
                                </a:moveTo>
                                <a:lnTo>
                                  <a:pt x="553288" y="19773"/>
                                </a:lnTo>
                                <a:lnTo>
                                  <a:pt x="548817" y="21844"/>
                                </a:lnTo>
                                <a:lnTo>
                                  <a:pt x="539889" y="50330"/>
                                </a:lnTo>
                                <a:lnTo>
                                  <a:pt x="541642" y="56146"/>
                                </a:lnTo>
                                <a:lnTo>
                                  <a:pt x="548652" y="64604"/>
                                </a:lnTo>
                                <a:lnTo>
                                  <a:pt x="553516" y="66725"/>
                                </a:lnTo>
                                <a:lnTo>
                                  <a:pt x="562635" y="66725"/>
                                </a:lnTo>
                                <a:lnTo>
                                  <a:pt x="565378" y="66243"/>
                                </a:lnTo>
                                <a:lnTo>
                                  <a:pt x="570598" y="64338"/>
                                </a:lnTo>
                                <a:lnTo>
                                  <a:pt x="572884" y="62953"/>
                                </a:lnTo>
                                <a:lnTo>
                                  <a:pt x="574865" y="61163"/>
                                </a:lnTo>
                                <a:lnTo>
                                  <a:pt x="574697" y="60883"/>
                                </a:lnTo>
                                <a:lnTo>
                                  <a:pt x="558926" y="60883"/>
                                </a:lnTo>
                                <a:lnTo>
                                  <a:pt x="556806" y="60452"/>
                                </a:lnTo>
                                <a:lnTo>
                                  <a:pt x="547979" y="47688"/>
                                </a:lnTo>
                                <a:lnTo>
                                  <a:pt x="547979" y="44500"/>
                                </a:lnTo>
                                <a:lnTo>
                                  <a:pt x="575932" y="44500"/>
                                </a:lnTo>
                                <a:lnTo>
                                  <a:pt x="575864" y="39192"/>
                                </a:lnTo>
                                <a:lnTo>
                                  <a:pt x="547979" y="39192"/>
                                </a:lnTo>
                                <a:lnTo>
                                  <a:pt x="548105" y="35915"/>
                                </a:lnTo>
                                <a:lnTo>
                                  <a:pt x="548216" y="33007"/>
                                </a:lnTo>
                                <a:lnTo>
                                  <a:pt x="548335" y="29921"/>
                                </a:lnTo>
                                <a:lnTo>
                                  <a:pt x="551776" y="25273"/>
                                </a:lnTo>
                                <a:lnTo>
                                  <a:pt x="571414" y="25273"/>
                                </a:lnTo>
                                <a:lnTo>
                                  <a:pt x="570826" y="24638"/>
                                </a:lnTo>
                                <a:lnTo>
                                  <a:pt x="567702" y="21399"/>
                                </a:lnTo>
                                <a:lnTo>
                                  <a:pt x="563651" y="19773"/>
                                </a:lnTo>
                                <a:close/>
                              </a:path>
                              <a:path w="575945" h="84455">
                                <a:moveTo>
                                  <a:pt x="572160" y="56654"/>
                                </a:moveTo>
                                <a:lnTo>
                                  <a:pt x="569112" y="59474"/>
                                </a:lnTo>
                                <a:lnTo>
                                  <a:pt x="565454" y="60883"/>
                                </a:lnTo>
                                <a:lnTo>
                                  <a:pt x="574697" y="60883"/>
                                </a:lnTo>
                                <a:lnTo>
                                  <a:pt x="572160" y="56654"/>
                                </a:lnTo>
                                <a:close/>
                              </a:path>
                              <a:path w="575945" h="84455">
                                <a:moveTo>
                                  <a:pt x="571414" y="25273"/>
                                </a:moveTo>
                                <a:lnTo>
                                  <a:pt x="560057" y="25273"/>
                                </a:lnTo>
                                <a:lnTo>
                                  <a:pt x="561720" y="25654"/>
                                </a:lnTo>
                                <a:lnTo>
                                  <a:pt x="564514" y="27063"/>
                                </a:lnTo>
                                <a:lnTo>
                                  <a:pt x="565632" y="28016"/>
                                </a:lnTo>
                                <a:lnTo>
                                  <a:pt x="566407" y="29210"/>
                                </a:lnTo>
                                <a:lnTo>
                                  <a:pt x="566837" y="29921"/>
                                </a:lnTo>
                                <a:lnTo>
                                  <a:pt x="566952" y="30111"/>
                                </a:lnTo>
                                <a:lnTo>
                                  <a:pt x="568490" y="39192"/>
                                </a:lnTo>
                                <a:lnTo>
                                  <a:pt x="575864" y="39192"/>
                                </a:lnTo>
                                <a:lnTo>
                                  <a:pt x="575856" y="38519"/>
                                </a:lnTo>
                                <a:lnTo>
                                  <a:pt x="575686" y="36753"/>
                                </a:lnTo>
                                <a:lnTo>
                                  <a:pt x="575606" y="35915"/>
                                </a:lnTo>
                                <a:lnTo>
                                  <a:pt x="575492" y="34734"/>
                                </a:lnTo>
                                <a:lnTo>
                                  <a:pt x="575208" y="33007"/>
                                </a:lnTo>
                                <a:lnTo>
                                  <a:pt x="574593" y="30708"/>
                                </a:lnTo>
                                <a:lnTo>
                                  <a:pt x="574484" y="30302"/>
                                </a:lnTo>
                                <a:lnTo>
                                  <a:pt x="574433" y="30111"/>
                                </a:lnTo>
                                <a:lnTo>
                                  <a:pt x="573913" y="28867"/>
                                </a:lnTo>
                                <a:lnTo>
                                  <a:pt x="572592" y="26708"/>
                                </a:lnTo>
                                <a:lnTo>
                                  <a:pt x="571766" y="25654"/>
                                </a:lnTo>
                                <a:lnTo>
                                  <a:pt x="571414" y="25273"/>
                                </a:lnTo>
                                <a:close/>
                              </a:path>
                            </a:pathLst>
                          </a:custGeom>
                          <a:solidFill>
                            <a:srgbClr val="000000"/>
                          </a:solidFill>
                        </wps:spPr>
                        <wps:bodyPr wrap="square" lIns="0" tIns="0" rIns="0" bIns="0" rtlCol="0">
                          <a:prstTxWarp prst="textNoShape">
                            <a:avLst/>
                          </a:prstTxWarp>
                          <a:noAutofit/>
                        </wps:bodyPr>
                      </wps:wsp>
                      <wps:wsp>
                        <wps:cNvPr id="1530" name="Graphic 1530"/>
                        <wps:cNvSpPr/>
                        <wps:spPr>
                          <a:xfrm>
                            <a:off x="121285" y="328091"/>
                            <a:ext cx="1259205" cy="150495"/>
                          </a:xfrm>
                          <a:custGeom>
                            <a:avLst/>
                            <a:gdLst/>
                            <a:ahLst/>
                            <a:cxnLst/>
                            <a:rect l="l" t="t" r="r" b="b"/>
                            <a:pathLst>
                              <a:path w="1259205" h="150495">
                                <a:moveTo>
                                  <a:pt x="1256385" y="0"/>
                                </a:moveTo>
                                <a:lnTo>
                                  <a:pt x="5981" y="0"/>
                                </a:lnTo>
                                <a:lnTo>
                                  <a:pt x="2679" y="0"/>
                                </a:lnTo>
                                <a:lnTo>
                                  <a:pt x="0" y="2679"/>
                                </a:lnTo>
                                <a:lnTo>
                                  <a:pt x="0" y="147205"/>
                                </a:lnTo>
                                <a:lnTo>
                                  <a:pt x="2679" y="149885"/>
                                </a:lnTo>
                                <a:lnTo>
                                  <a:pt x="1256385" y="149885"/>
                                </a:lnTo>
                                <a:lnTo>
                                  <a:pt x="1259078" y="147205"/>
                                </a:lnTo>
                                <a:lnTo>
                                  <a:pt x="1259078" y="2679"/>
                                </a:lnTo>
                                <a:lnTo>
                                  <a:pt x="1256385" y="0"/>
                                </a:lnTo>
                                <a:close/>
                              </a:path>
                            </a:pathLst>
                          </a:custGeom>
                          <a:solidFill>
                            <a:srgbClr val="FFFFFF"/>
                          </a:solidFill>
                        </wps:spPr>
                        <wps:bodyPr wrap="square" lIns="0" tIns="0" rIns="0" bIns="0" rtlCol="0">
                          <a:prstTxWarp prst="textNoShape">
                            <a:avLst/>
                          </a:prstTxWarp>
                          <a:noAutofit/>
                        </wps:bodyPr>
                      </wps:wsp>
                      <wps:wsp>
                        <wps:cNvPr id="1531" name="Graphic 1531"/>
                        <wps:cNvSpPr/>
                        <wps:spPr>
                          <a:xfrm>
                            <a:off x="121285" y="328091"/>
                            <a:ext cx="1259205" cy="150495"/>
                          </a:xfrm>
                          <a:custGeom>
                            <a:avLst/>
                            <a:gdLst/>
                            <a:ahLst/>
                            <a:cxnLst/>
                            <a:rect l="l" t="t" r="r" b="b"/>
                            <a:pathLst>
                              <a:path w="1259205" h="150495">
                                <a:moveTo>
                                  <a:pt x="5981" y="0"/>
                                </a:moveTo>
                                <a:lnTo>
                                  <a:pt x="1253083" y="0"/>
                                </a:lnTo>
                                <a:lnTo>
                                  <a:pt x="1256385" y="0"/>
                                </a:lnTo>
                                <a:lnTo>
                                  <a:pt x="1259078" y="2679"/>
                                </a:lnTo>
                                <a:lnTo>
                                  <a:pt x="1259078" y="5994"/>
                                </a:lnTo>
                                <a:lnTo>
                                  <a:pt x="1259078" y="143891"/>
                                </a:lnTo>
                                <a:lnTo>
                                  <a:pt x="1259078" y="147205"/>
                                </a:lnTo>
                                <a:lnTo>
                                  <a:pt x="1256385" y="149885"/>
                                </a:lnTo>
                                <a:lnTo>
                                  <a:pt x="1253083" y="149885"/>
                                </a:lnTo>
                                <a:lnTo>
                                  <a:pt x="5981" y="149885"/>
                                </a:lnTo>
                                <a:lnTo>
                                  <a:pt x="2679" y="149885"/>
                                </a:lnTo>
                                <a:lnTo>
                                  <a:pt x="0" y="147205"/>
                                </a:lnTo>
                                <a:lnTo>
                                  <a:pt x="0" y="143891"/>
                                </a:lnTo>
                                <a:lnTo>
                                  <a:pt x="0" y="5994"/>
                                </a:lnTo>
                                <a:lnTo>
                                  <a:pt x="0" y="2679"/>
                                </a:lnTo>
                                <a:lnTo>
                                  <a:pt x="2679" y="0"/>
                                </a:lnTo>
                                <a:lnTo>
                                  <a:pt x="5981" y="0"/>
                                </a:lnTo>
                                <a:close/>
                              </a:path>
                            </a:pathLst>
                          </a:custGeom>
                          <a:ln w="5994">
                            <a:solidFill>
                              <a:srgbClr val="000000"/>
                            </a:solidFill>
                            <a:prstDash val="solid"/>
                          </a:ln>
                        </wps:spPr>
                        <wps:bodyPr wrap="square" lIns="0" tIns="0" rIns="0" bIns="0" rtlCol="0">
                          <a:prstTxWarp prst="textNoShape">
                            <a:avLst/>
                          </a:prstTxWarp>
                          <a:noAutofit/>
                        </wps:bodyPr>
                      </wps:wsp>
                      <wps:wsp>
                        <wps:cNvPr id="1532" name="Graphic 1532"/>
                        <wps:cNvSpPr/>
                        <wps:spPr>
                          <a:xfrm>
                            <a:off x="280188" y="370357"/>
                            <a:ext cx="948055" cy="67945"/>
                          </a:xfrm>
                          <a:custGeom>
                            <a:avLst/>
                            <a:gdLst/>
                            <a:ahLst/>
                            <a:cxnLst/>
                            <a:rect l="l" t="t" r="r" b="b"/>
                            <a:pathLst>
                              <a:path w="948055" h="67945">
                                <a:moveTo>
                                  <a:pt x="7199" y="3962"/>
                                </a:moveTo>
                                <a:lnTo>
                                  <a:pt x="0" y="3962"/>
                                </a:lnTo>
                                <a:lnTo>
                                  <a:pt x="0" y="65651"/>
                                </a:lnTo>
                                <a:lnTo>
                                  <a:pt x="7199" y="65651"/>
                                </a:lnTo>
                                <a:lnTo>
                                  <a:pt x="7199" y="3962"/>
                                </a:lnTo>
                                <a:close/>
                              </a:path>
                              <a:path w="948055" h="67945">
                                <a:moveTo>
                                  <a:pt x="29468" y="19888"/>
                                </a:moveTo>
                                <a:lnTo>
                                  <a:pt x="29090" y="19888"/>
                                </a:lnTo>
                                <a:lnTo>
                                  <a:pt x="22579" y="21691"/>
                                </a:lnTo>
                                <a:lnTo>
                                  <a:pt x="22757" y="21971"/>
                                </a:lnTo>
                                <a:lnTo>
                                  <a:pt x="23087" y="22898"/>
                                </a:lnTo>
                                <a:lnTo>
                                  <a:pt x="24052" y="26022"/>
                                </a:lnTo>
                                <a:lnTo>
                                  <a:pt x="24066" y="26162"/>
                                </a:lnTo>
                                <a:lnTo>
                                  <a:pt x="24180" y="27266"/>
                                </a:lnTo>
                                <a:lnTo>
                                  <a:pt x="24281" y="65646"/>
                                </a:lnTo>
                                <a:lnTo>
                                  <a:pt x="31126" y="65646"/>
                                </a:lnTo>
                                <a:lnTo>
                                  <a:pt x="31126" y="32385"/>
                                </a:lnTo>
                                <a:lnTo>
                                  <a:pt x="31888" y="31457"/>
                                </a:lnTo>
                                <a:lnTo>
                                  <a:pt x="39406" y="26822"/>
                                </a:lnTo>
                                <a:lnTo>
                                  <a:pt x="31037" y="26822"/>
                                </a:lnTo>
                                <a:lnTo>
                                  <a:pt x="30928" y="24472"/>
                                </a:lnTo>
                                <a:lnTo>
                                  <a:pt x="30808" y="23685"/>
                                </a:lnTo>
                                <a:lnTo>
                                  <a:pt x="29907" y="20929"/>
                                </a:lnTo>
                                <a:lnTo>
                                  <a:pt x="29589" y="20078"/>
                                </a:lnTo>
                                <a:lnTo>
                                  <a:pt x="29468" y="19888"/>
                                </a:lnTo>
                                <a:close/>
                              </a:path>
                              <a:path w="948055" h="67945">
                                <a:moveTo>
                                  <a:pt x="55918" y="26022"/>
                                </a:moveTo>
                                <a:lnTo>
                                  <a:pt x="45811" y="26022"/>
                                </a:lnTo>
                                <a:lnTo>
                                  <a:pt x="47395" y="26619"/>
                                </a:lnTo>
                                <a:lnTo>
                                  <a:pt x="48474" y="27889"/>
                                </a:lnTo>
                                <a:lnTo>
                                  <a:pt x="49268" y="29095"/>
                                </a:lnTo>
                                <a:lnTo>
                                  <a:pt x="49731" y="30403"/>
                                </a:lnTo>
                                <a:lnTo>
                                  <a:pt x="50011" y="32385"/>
                                </a:lnTo>
                                <a:lnTo>
                                  <a:pt x="50100" y="65646"/>
                                </a:lnTo>
                                <a:lnTo>
                                  <a:pt x="57186" y="65646"/>
                                </a:lnTo>
                                <a:lnTo>
                                  <a:pt x="57186" y="29857"/>
                                </a:lnTo>
                                <a:lnTo>
                                  <a:pt x="56911" y="28409"/>
                                </a:lnTo>
                                <a:lnTo>
                                  <a:pt x="56843" y="28067"/>
                                </a:lnTo>
                                <a:lnTo>
                                  <a:pt x="55982" y="26162"/>
                                </a:lnTo>
                                <a:lnTo>
                                  <a:pt x="55918" y="26022"/>
                                </a:lnTo>
                                <a:close/>
                              </a:path>
                              <a:path w="948055" h="67945">
                                <a:moveTo>
                                  <a:pt x="47610" y="19888"/>
                                </a:moveTo>
                                <a:lnTo>
                                  <a:pt x="40346" y="19888"/>
                                </a:lnTo>
                                <a:lnTo>
                                  <a:pt x="35647" y="22186"/>
                                </a:lnTo>
                                <a:lnTo>
                                  <a:pt x="31024" y="26822"/>
                                </a:lnTo>
                                <a:lnTo>
                                  <a:pt x="39406" y="26822"/>
                                </a:lnTo>
                                <a:lnTo>
                                  <a:pt x="41629" y="26162"/>
                                </a:lnTo>
                                <a:lnTo>
                                  <a:pt x="42478" y="26022"/>
                                </a:lnTo>
                                <a:lnTo>
                                  <a:pt x="55918" y="26022"/>
                                </a:lnTo>
                                <a:lnTo>
                                  <a:pt x="55218" y="24472"/>
                                </a:lnTo>
                                <a:lnTo>
                                  <a:pt x="53805" y="22898"/>
                                </a:lnTo>
                                <a:lnTo>
                                  <a:pt x="49820" y="20485"/>
                                </a:lnTo>
                                <a:lnTo>
                                  <a:pt x="47610" y="19888"/>
                                </a:lnTo>
                                <a:close/>
                              </a:path>
                              <a:path w="948055" h="67945">
                                <a:moveTo>
                                  <a:pt x="81659" y="26174"/>
                                </a:moveTo>
                                <a:lnTo>
                                  <a:pt x="74280" y="26174"/>
                                </a:lnTo>
                                <a:lnTo>
                                  <a:pt x="74280" y="65646"/>
                                </a:lnTo>
                                <a:lnTo>
                                  <a:pt x="81659" y="65646"/>
                                </a:lnTo>
                                <a:lnTo>
                                  <a:pt x="81659" y="26174"/>
                                </a:lnTo>
                                <a:close/>
                              </a:path>
                              <a:path w="948055" h="67945">
                                <a:moveTo>
                                  <a:pt x="94067" y="20866"/>
                                </a:moveTo>
                                <a:lnTo>
                                  <a:pt x="69962" y="20866"/>
                                </a:lnTo>
                                <a:lnTo>
                                  <a:pt x="69962" y="26174"/>
                                </a:lnTo>
                                <a:lnTo>
                                  <a:pt x="91908" y="26174"/>
                                </a:lnTo>
                                <a:lnTo>
                                  <a:pt x="94067" y="20866"/>
                                </a:lnTo>
                                <a:close/>
                              </a:path>
                              <a:path w="948055" h="67945">
                                <a:moveTo>
                                  <a:pt x="91108" y="546"/>
                                </a:moveTo>
                                <a:lnTo>
                                  <a:pt x="83958" y="546"/>
                                </a:lnTo>
                                <a:lnTo>
                                  <a:pt x="81013" y="1409"/>
                                </a:lnTo>
                                <a:lnTo>
                                  <a:pt x="81198" y="1409"/>
                                </a:lnTo>
                                <a:lnTo>
                                  <a:pt x="79233" y="2882"/>
                                </a:lnTo>
                                <a:lnTo>
                                  <a:pt x="77659" y="4279"/>
                                </a:lnTo>
                                <a:lnTo>
                                  <a:pt x="76158" y="6261"/>
                                </a:lnTo>
                                <a:lnTo>
                                  <a:pt x="76033" y="6426"/>
                                </a:lnTo>
                                <a:lnTo>
                                  <a:pt x="75606" y="7162"/>
                                </a:lnTo>
                                <a:lnTo>
                                  <a:pt x="75525" y="7302"/>
                                </a:lnTo>
                                <a:lnTo>
                                  <a:pt x="75213" y="8102"/>
                                </a:lnTo>
                                <a:lnTo>
                                  <a:pt x="75119" y="8343"/>
                                </a:lnTo>
                                <a:lnTo>
                                  <a:pt x="74458" y="10731"/>
                                </a:lnTo>
                                <a:lnTo>
                                  <a:pt x="74280" y="12166"/>
                                </a:lnTo>
                                <a:lnTo>
                                  <a:pt x="74280" y="20866"/>
                                </a:lnTo>
                                <a:lnTo>
                                  <a:pt x="81659" y="20866"/>
                                </a:lnTo>
                                <a:lnTo>
                                  <a:pt x="81659" y="8661"/>
                                </a:lnTo>
                                <a:lnTo>
                                  <a:pt x="83691" y="6019"/>
                                </a:lnTo>
                                <a:lnTo>
                                  <a:pt x="95533" y="6019"/>
                                </a:lnTo>
                                <a:lnTo>
                                  <a:pt x="97039" y="3162"/>
                                </a:lnTo>
                                <a:lnTo>
                                  <a:pt x="94397" y="1409"/>
                                </a:lnTo>
                                <a:lnTo>
                                  <a:pt x="91108" y="546"/>
                                </a:lnTo>
                                <a:close/>
                              </a:path>
                              <a:path w="948055" h="67945">
                                <a:moveTo>
                                  <a:pt x="95533" y="6019"/>
                                </a:moveTo>
                                <a:lnTo>
                                  <a:pt x="88974" y="6019"/>
                                </a:lnTo>
                                <a:lnTo>
                                  <a:pt x="90181" y="6261"/>
                                </a:lnTo>
                                <a:lnTo>
                                  <a:pt x="92568" y="7162"/>
                                </a:lnTo>
                                <a:lnTo>
                                  <a:pt x="93584" y="7620"/>
                                </a:lnTo>
                                <a:lnTo>
                                  <a:pt x="94435" y="8102"/>
                                </a:lnTo>
                                <a:lnTo>
                                  <a:pt x="95533" y="6019"/>
                                </a:lnTo>
                                <a:close/>
                              </a:path>
                              <a:path w="948055" h="67945">
                                <a:moveTo>
                                  <a:pt x="120775" y="19519"/>
                                </a:moveTo>
                                <a:lnTo>
                                  <a:pt x="111072" y="19519"/>
                                </a:lnTo>
                                <a:lnTo>
                                  <a:pt x="106399" y="21615"/>
                                </a:lnTo>
                                <a:lnTo>
                                  <a:pt x="99630" y="29933"/>
                                </a:lnTo>
                                <a:lnTo>
                                  <a:pt x="97928" y="35674"/>
                                </a:lnTo>
                                <a:lnTo>
                                  <a:pt x="97968" y="50495"/>
                                </a:lnTo>
                                <a:lnTo>
                                  <a:pt x="99617" y="56184"/>
                                </a:lnTo>
                                <a:lnTo>
                                  <a:pt x="106323" y="64693"/>
                                </a:lnTo>
                                <a:lnTo>
                                  <a:pt x="111098" y="66827"/>
                                </a:lnTo>
                                <a:lnTo>
                                  <a:pt x="120102" y="66827"/>
                                </a:lnTo>
                                <a:lnTo>
                                  <a:pt x="122667" y="66332"/>
                                </a:lnTo>
                                <a:lnTo>
                                  <a:pt x="127354" y="64350"/>
                                </a:lnTo>
                                <a:lnTo>
                                  <a:pt x="129373" y="62903"/>
                                </a:lnTo>
                                <a:lnTo>
                                  <a:pt x="131087" y="60972"/>
                                </a:lnTo>
                                <a:lnTo>
                                  <a:pt x="115543" y="60972"/>
                                </a:lnTo>
                                <a:lnTo>
                                  <a:pt x="113752" y="60578"/>
                                </a:lnTo>
                                <a:lnTo>
                                  <a:pt x="105573" y="45008"/>
                                </a:lnTo>
                                <a:lnTo>
                                  <a:pt x="105639" y="38353"/>
                                </a:lnTo>
                                <a:lnTo>
                                  <a:pt x="114933" y="25260"/>
                                </a:lnTo>
                                <a:lnTo>
                                  <a:pt x="130917" y="25260"/>
                                </a:lnTo>
                                <a:lnTo>
                                  <a:pt x="130821" y="25120"/>
                                </a:lnTo>
                                <a:lnTo>
                                  <a:pt x="128814" y="23279"/>
                                </a:lnTo>
                                <a:lnTo>
                                  <a:pt x="123899" y="20269"/>
                                </a:lnTo>
                                <a:lnTo>
                                  <a:pt x="120775" y="19519"/>
                                </a:lnTo>
                                <a:close/>
                              </a:path>
                              <a:path w="948055" h="67945">
                                <a:moveTo>
                                  <a:pt x="130917" y="25260"/>
                                </a:moveTo>
                                <a:lnTo>
                                  <a:pt x="118781" y="25260"/>
                                </a:lnTo>
                                <a:lnTo>
                                  <a:pt x="120597" y="25742"/>
                                </a:lnTo>
                                <a:lnTo>
                                  <a:pt x="124128" y="27584"/>
                                </a:lnTo>
                                <a:lnTo>
                                  <a:pt x="125487" y="29057"/>
                                </a:lnTo>
                                <a:lnTo>
                                  <a:pt x="127824" y="33858"/>
                                </a:lnTo>
                                <a:lnTo>
                                  <a:pt x="128281" y="36855"/>
                                </a:lnTo>
                                <a:lnTo>
                                  <a:pt x="128325" y="37147"/>
                                </a:lnTo>
                                <a:lnTo>
                                  <a:pt x="128408" y="48552"/>
                                </a:lnTo>
                                <a:lnTo>
                                  <a:pt x="128192" y="50012"/>
                                </a:lnTo>
                                <a:lnTo>
                                  <a:pt x="128143" y="50355"/>
                                </a:lnTo>
                                <a:lnTo>
                                  <a:pt x="128055" y="50977"/>
                                </a:lnTo>
                                <a:lnTo>
                                  <a:pt x="127989" y="51447"/>
                                </a:lnTo>
                                <a:lnTo>
                                  <a:pt x="127646" y="52857"/>
                                </a:lnTo>
                                <a:lnTo>
                                  <a:pt x="119797" y="60972"/>
                                </a:lnTo>
                                <a:lnTo>
                                  <a:pt x="131087" y="60972"/>
                                </a:lnTo>
                                <a:lnTo>
                                  <a:pt x="136523" y="40322"/>
                                </a:lnTo>
                                <a:lnTo>
                                  <a:pt x="136180" y="37147"/>
                                </a:lnTo>
                                <a:lnTo>
                                  <a:pt x="134796" y="31750"/>
                                </a:lnTo>
                                <a:lnTo>
                                  <a:pt x="133767" y="29387"/>
                                </a:lnTo>
                                <a:lnTo>
                                  <a:pt x="130917" y="25260"/>
                                </a:lnTo>
                                <a:close/>
                              </a:path>
                              <a:path w="948055" h="67945">
                                <a:moveTo>
                                  <a:pt x="155954" y="19697"/>
                                </a:moveTo>
                                <a:lnTo>
                                  <a:pt x="148931" y="21590"/>
                                </a:lnTo>
                                <a:lnTo>
                                  <a:pt x="149058" y="21882"/>
                                </a:lnTo>
                                <a:lnTo>
                                  <a:pt x="150239" y="25946"/>
                                </a:lnTo>
                                <a:lnTo>
                                  <a:pt x="150346" y="26987"/>
                                </a:lnTo>
                                <a:lnTo>
                                  <a:pt x="150468" y="65646"/>
                                </a:lnTo>
                                <a:lnTo>
                                  <a:pt x="157465" y="65646"/>
                                </a:lnTo>
                                <a:lnTo>
                                  <a:pt x="157465" y="35750"/>
                                </a:lnTo>
                                <a:lnTo>
                                  <a:pt x="157656" y="34353"/>
                                </a:lnTo>
                                <a:lnTo>
                                  <a:pt x="158380" y="32486"/>
                                </a:lnTo>
                                <a:lnTo>
                                  <a:pt x="159053" y="31508"/>
                                </a:lnTo>
                                <a:lnTo>
                                  <a:pt x="160094" y="30492"/>
                                </a:lnTo>
                                <a:lnTo>
                                  <a:pt x="162241" y="28333"/>
                                </a:lnTo>
                                <a:lnTo>
                                  <a:pt x="164730" y="27254"/>
                                </a:lnTo>
                                <a:lnTo>
                                  <a:pt x="169669" y="27254"/>
                                </a:lnTo>
                                <a:lnTo>
                                  <a:pt x="169769" y="26987"/>
                                </a:lnTo>
                                <a:lnTo>
                                  <a:pt x="157389" y="26987"/>
                                </a:lnTo>
                                <a:lnTo>
                                  <a:pt x="157338" y="23761"/>
                                </a:lnTo>
                                <a:lnTo>
                                  <a:pt x="156437" y="20942"/>
                                </a:lnTo>
                                <a:lnTo>
                                  <a:pt x="156180" y="20205"/>
                                </a:lnTo>
                                <a:lnTo>
                                  <a:pt x="155954" y="19697"/>
                                </a:lnTo>
                                <a:close/>
                              </a:path>
                              <a:path w="948055" h="67945">
                                <a:moveTo>
                                  <a:pt x="169669" y="27254"/>
                                </a:moveTo>
                                <a:lnTo>
                                  <a:pt x="167549" y="27254"/>
                                </a:lnTo>
                                <a:lnTo>
                                  <a:pt x="169530" y="27622"/>
                                </a:lnTo>
                                <a:lnTo>
                                  <a:pt x="169669" y="27254"/>
                                </a:lnTo>
                                <a:close/>
                              </a:path>
                              <a:path w="948055" h="67945">
                                <a:moveTo>
                                  <a:pt x="169975" y="19519"/>
                                </a:moveTo>
                                <a:lnTo>
                                  <a:pt x="167702" y="19519"/>
                                </a:lnTo>
                                <a:lnTo>
                                  <a:pt x="165441" y="20205"/>
                                </a:lnTo>
                                <a:lnTo>
                                  <a:pt x="160933" y="22885"/>
                                </a:lnTo>
                                <a:lnTo>
                                  <a:pt x="159002" y="24701"/>
                                </a:lnTo>
                                <a:lnTo>
                                  <a:pt x="157389" y="26987"/>
                                </a:lnTo>
                                <a:lnTo>
                                  <a:pt x="169769" y="26987"/>
                                </a:lnTo>
                                <a:lnTo>
                                  <a:pt x="172315" y="20205"/>
                                </a:lnTo>
                                <a:lnTo>
                                  <a:pt x="172367" y="20066"/>
                                </a:lnTo>
                                <a:lnTo>
                                  <a:pt x="172688" y="20066"/>
                                </a:lnTo>
                                <a:lnTo>
                                  <a:pt x="171499" y="19697"/>
                                </a:lnTo>
                                <a:lnTo>
                                  <a:pt x="169975" y="19519"/>
                                </a:lnTo>
                                <a:close/>
                              </a:path>
                              <a:path w="948055" h="67945">
                                <a:moveTo>
                                  <a:pt x="184870" y="19900"/>
                                </a:moveTo>
                                <a:lnTo>
                                  <a:pt x="184387" y="19900"/>
                                </a:lnTo>
                                <a:lnTo>
                                  <a:pt x="177976" y="21399"/>
                                </a:lnTo>
                                <a:lnTo>
                                  <a:pt x="178154" y="21704"/>
                                </a:lnTo>
                                <a:lnTo>
                                  <a:pt x="178396" y="22440"/>
                                </a:lnTo>
                                <a:lnTo>
                                  <a:pt x="179106" y="24904"/>
                                </a:lnTo>
                                <a:lnTo>
                                  <a:pt x="179225" y="25323"/>
                                </a:lnTo>
                                <a:lnTo>
                                  <a:pt x="179304" y="25603"/>
                                </a:lnTo>
                                <a:lnTo>
                                  <a:pt x="179373" y="25844"/>
                                </a:lnTo>
                                <a:lnTo>
                                  <a:pt x="179479" y="26873"/>
                                </a:lnTo>
                                <a:lnTo>
                                  <a:pt x="179602" y="65646"/>
                                </a:lnTo>
                                <a:lnTo>
                                  <a:pt x="186333" y="65646"/>
                                </a:lnTo>
                                <a:lnTo>
                                  <a:pt x="186333" y="32207"/>
                                </a:lnTo>
                                <a:lnTo>
                                  <a:pt x="188682" y="30099"/>
                                </a:lnTo>
                                <a:lnTo>
                                  <a:pt x="190739" y="28600"/>
                                </a:lnTo>
                                <a:lnTo>
                                  <a:pt x="194028" y="26873"/>
                                </a:lnTo>
                                <a:lnTo>
                                  <a:pt x="193793" y="26873"/>
                                </a:lnTo>
                                <a:lnTo>
                                  <a:pt x="195367" y="26454"/>
                                </a:lnTo>
                                <a:lnTo>
                                  <a:pt x="186421" y="26454"/>
                                </a:lnTo>
                                <a:lnTo>
                                  <a:pt x="186395" y="24904"/>
                                </a:lnTo>
                                <a:lnTo>
                                  <a:pt x="186206" y="23710"/>
                                </a:lnTo>
                                <a:lnTo>
                                  <a:pt x="185549" y="21704"/>
                                </a:lnTo>
                                <a:lnTo>
                                  <a:pt x="185082" y="20383"/>
                                </a:lnTo>
                                <a:lnTo>
                                  <a:pt x="184870" y="19900"/>
                                </a:lnTo>
                                <a:close/>
                              </a:path>
                              <a:path w="948055" h="67945">
                                <a:moveTo>
                                  <a:pt x="209593" y="26276"/>
                                </a:moveTo>
                                <a:lnTo>
                                  <a:pt x="199807" y="26276"/>
                                </a:lnTo>
                                <a:lnTo>
                                  <a:pt x="201331" y="26873"/>
                                </a:lnTo>
                                <a:lnTo>
                                  <a:pt x="201583" y="27165"/>
                                </a:lnTo>
                                <a:lnTo>
                                  <a:pt x="203605" y="65646"/>
                                </a:lnTo>
                                <a:lnTo>
                                  <a:pt x="210717" y="65646"/>
                                </a:lnTo>
                                <a:lnTo>
                                  <a:pt x="210717" y="32918"/>
                                </a:lnTo>
                                <a:lnTo>
                                  <a:pt x="213053" y="30746"/>
                                </a:lnTo>
                                <a:lnTo>
                                  <a:pt x="215111" y="29083"/>
                                </a:lnTo>
                                <a:lnTo>
                                  <a:pt x="217845" y="27165"/>
                                </a:lnTo>
                                <a:lnTo>
                                  <a:pt x="209904" y="27165"/>
                                </a:lnTo>
                                <a:lnTo>
                                  <a:pt x="209802" y="26873"/>
                                </a:lnTo>
                                <a:lnTo>
                                  <a:pt x="209709" y="26606"/>
                                </a:lnTo>
                                <a:lnTo>
                                  <a:pt x="209593" y="26276"/>
                                </a:lnTo>
                                <a:close/>
                              </a:path>
                              <a:path w="948055" h="67945">
                                <a:moveTo>
                                  <a:pt x="234741" y="25996"/>
                                </a:moveTo>
                                <a:lnTo>
                                  <a:pt x="226426" y="25996"/>
                                </a:lnTo>
                                <a:lnTo>
                                  <a:pt x="227452" y="27165"/>
                                </a:lnTo>
                                <a:lnTo>
                                  <a:pt x="228344" y="28244"/>
                                </a:lnTo>
                                <a:lnTo>
                                  <a:pt x="228344" y="65646"/>
                                </a:lnTo>
                                <a:lnTo>
                                  <a:pt x="235532" y="65646"/>
                                </a:lnTo>
                                <a:lnTo>
                                  <a:pt x="235532" y="28244"/>
                                </a:lnTo>
                                <a:lnTo>
                                  <a:pt x="235152" y="27165"/>
                                </a:lnTo>
                                <a:lnTo>
                                  <a:pt x="235049" y="26873"/>
                                </a:lnTo>
                                <a:lnTo>
                                  <a:pt x="234955" y="26606"/>
                                </a:lnTo>
                                <a:lnTo>
                                  <a:pt x="234839" y="26276"/>
                                </a:lnTo>
                                <a:lnTo>
                                  <a:pt x="234741" y="25996"/>
                                </a:lnTo>
                                <a:close/>
                              </a:path>
                              <a:path w="948055" h="67945">
                                <a:moveTo>
                                  <a:pt x="228150" y="19900"/>
                                </a:moveTo>
                                <a:lnTo>
                                  <a:pt x="221301" y="19900"/>
                                </a:lnTo>
                                <a:lnTo>
                                  <a:pt x="219594" y="20383"/>
                                </a:lnTo>
                                <a:lnTo>
                                  <a:pt x="214754" y="22910"/>
                                </a:lnTo>
                                <a:lnTo>
                                  <a:pt x="214323" y="23164"/>
                                </a:lnTo>
                                <a:lnTo>
                                  <a:pt x="212075" y="24904"/>
                                </a:lnTo>
                                <a:lnTo>
                                  <a:pt x="209904" y="27165"/>
                                </a:lnTo>
                                <a:lnTo>
                                  <a:pt x="217845" y="27165"/>
                                </a:lnTo>
                                <a:lnTo>
                                  <a:pt x="218641" y="26606"/>
                                </a:lnTo>
                                <a:lnTo>
                                  <a:pt x="220546" y="25996"/>
                                </a:lnTo>
                                <a:lnTo>
                                  <a:pt x="234741" y="25996"/>
                                </a:lnTo>
                                <a:lnTo>
                                  <a:pt x="234687" y="25844"/>
                                </a:lnTo>
                                <a:lnTo>
                                  <a:pt x="234602" y="25603"/>
                                </a:lnTo>
                                <a:lnTo>
                                  <a:pt x="234504" y="25323"/>
                                </a:lnTo>
                                <a:lnTo>
                                  <a:pt x="230363" y="20815"/>
                                </a:lnTo>
                                <a:lnTo>
                                  <a:pt x="228150" y="19900"/>
                                </a:lnTo>
                                <a:close/>
                              </a:path>
                              <a:path w="948055" h="67945">
                                <a:moveTo>
                                  <a:pt x="202349" y="19900"/>
                                </a:moveTo>
                                <a:lnTo>
                                  <a:pt x="197153" y="19900"/>
                                </a:lnTo>
                                <a:lnTo>
                                  <a:pt x="195643" y="20383"/>
                                </a:lnTo>
                                <a:lnTo>
                                  <a:pt x="186421" y="26454"/>
                                </a:lnTo>
                                <a:lnTo>
                                  <a:pt x="195367" y="26454"/>
                                </a:lnTo>
                                <a:lnTo>
                                  <a:pt x="196035" y="26276"/>
                                </a:lnTo>
                                <a:lnTo>
                                  <a:pt x="209593" y="26276"/>
                                </a:lnTo>
                                <a:lnTo>
                                  <a:pt x="209496" y="25996"/>
                                </a:lnTo>
                                <a:lnTo>
                                  <a:pt x="209442" y="25844"/>
                                </a:lnTo>
                                <a:lnTo>
                                  <a:pt x="209358" y="25603"/>
                                </a:lnTo>
                                <a:lnTo>
                                  <a:pt x="203828" y="20383"/>
                                </a:lnTo>
                                <a:lnTo>
                                  <a:pt x="202349" y="19900"/>
                                </a:lnTo>
                                <a:close/>
                              </a:path>
                              <a:path w="948055" h="67945">
                                <a:moveTo>
                                  <a:pt x="283723" y="60960"/>
                                </a:moveTo>
                                <a:lnTo>
                                  <a:pt x="275960" y="60960"/>
                                </a:lnTo>
                                <a:lnTo>
                                  <a:pt x="276337" y="62356"/>
                                </a:lnTo>
                                <a:lnTo>
                                  <a:pt x="277074" y="63715"/>
                                </a:lnTo>
                                <a:lnTo>
                                  <a:pt x="279170" y="66065"/>
                                </a:lnTo>
                                <a:lnTo>
                                  <a:pt x="280478" y="66878"/>
                                </a:lnTo>
                                <a:lnTo>
                                  <a:pt x="282040" y="67360"/>
                                </a:lnTo>
                                <a:lnTo>
                                  <a:pt x="285616" y="62356"/>
                                </a:lnTo>
                                <a:lnTo>
                                  <a:pt x="284626" y="61607"/>
                                </a:lnTo>
                                <a:lnTo>
                                  <a:pt x="283723" y="60960"/>
                                </a:lnTo>
                                <a:close/>
                              </a:path>
                              <a:path w="948055" h="67945">
                                <a:moveTo>
                                  <a:pt x="280879" y="25450"/>
                                </a:moveTo>
                                <a:lnTo>
                                  <a:pt x="269378" y="25450"/>
                                </a:lnTo>
                                <a:lnTo>
                                  <a:pt x="271110" y="25730"/>
                                </a:lnTo>
                                <a:lnTo>
                                  <a:pt x="270774" y="25730"/>
                                </a:lnTo>
                                <a:lnTo>
                                  <a:pt x="275474" y="38049"/>
                                </a:lnTo>
                                <a:lnTo>
                                  <a:pt x="264399" y="38049"/>
                                </a:lnTo>
                                <a:lnTo>
                                  <a:pt x="258926" y="39370"/>
                                </a:lnTo>
                                <a:lnTo>
                                  <a:pt x="250645" y="45008"/>
                                </a:lnTo>
                                <a:lnTo>
                                  <a:pt x="248575" y="48958"/>
                                </a:lnTo>
                                <a:lnTo>
                                  <a:pt x="248575" y="55549"/>
                                </a:lnTo>
                                <a:lnTo>
                                  <a:pt x="256056" y="65646"/>
                                </a:lnTo>
                                <a:lnTo>
                                  <a:pt x="257910" y="66433"/>
                                </a:lnTo>
                                <a:lnTo>
                                  <a:pt x="260505" y="66878"/>
                                </a:lnTo>
                                <a:lnTo>
                                  <a:pt x="265298" y="66878"/>
                                </a:lnTo>
                                <a:lnTo>
                                  <a:pt x="267436" y="66433"/>
                                </a:lnTo>
                                <a:lnTo>
                                  <a:pt x="267641" y="66433"/>
                                </a:lnTo>
                                <a:lnTo>
                                  <a:pt x="271715" y="64516"/>
                                </a:lnTo>
                                <a:lnTo>
                                  <a:pt x="273759" y="62953"/>
                                </a:lnTo>
                                <a:lnTo>
                                  <a:pt x="275113" y="61607"/>
                                </a:lnTo>
                                <a:lnTo>
                                  <a:pt x="258977" y="61607"/>
                                </a:lnTo>
                                <a:lnTo>
                                  <a:pt x="256411" y="58877"/>
                                </a:lnTo>
                                <a:lnTo>
                                  <a:pt x="268571" y="42760"/>
                                </a:lnTo>
                                <a:lnTo>
                                  <a:pt x="282247" y="42760"/>
                                </a:lnTo>
                                <a:lnTo>
                                  <a:pt x="282187" y="29451"/>
                                </a:lnTo>
                                <a:lnTo>
                                  <a:pt x="281944" y="28194"/>
                                </a:lnTo>
                                <a:lnTo>
                                  <a:pt x="281887" y="27914"/>
                                </a:lnTo>
                                <a:lnTo>
                                  <a:pt x="281191" y="26212"/>
                                </a:lnTo>
                                <a:lnTo>
                                  <a:pt x="281118" y="26035"/>
                                </a:lnTo>
                                <a:lnTo>
                                  <a:pt x="280994" y="25730"/>
                                </a:lnTo>
                                <a:lnTo>
                                  <a:pt x="280879" y="25450"/>
                                </a:lnTo>
                                <a:close/>
                              </a:path>
                              <a:path w="948055" h="67945">
                                <a:moveTo>
                                  <a:pt x="282247" y="42760"/>
                                </a:moveTo>
                                <a:lnTo>
                                  <a:pt x="273543" y="42760"/>
                                </a:lnTo>
                                <a:lnTo>
                                  <a:pt x="275734" y="42951"/>
                                </a:lnTo>
                                <a:lnTo>
                                  <a:pt x="275295" y="42951"/>
                                </a:lnTo>
                                <a:lnTo>
                                  <a:pt x="275246" y="45008"/>
                                </a:lnTo>
                                <a:lnTo>
                                  <a:pt x="275121" y="50228"/>
                                </a:lnTo>
                                <a:lnTo>
                                  <a:pt x="275017" y="54584"/>
                                </a:lnTo>
                                <a:lnTo>
                                  <a:pt x="274001" y="56680"/>
                                </a:lnTo>
                                <a:lnTo>
                                  <a:pt x="272502" y="58394"/>
                                </a:lnTo>
                                <a:lnTo>
                                  <a:pt x="268552" y="60960"/>
                                </a:lnTo>
                                <a:lnTo>
                                  <a:pt x="266419" y="61607"/>
                                </a:lnTo>
                                <a:lnTo>
                                  <a:pt x="275113" y="61607"/>
                                </a:lnTo>
                                <a:lnTo>
                                  <a:pt x="275765" y="60960"/>
                                </a:lnTo>
                                <a:lnTo>
                                  <a:pt x="283681" y="60960"/>
                                </a:lnTo>
                                <a:lnTo>
                                  <a:pt x="282529" y="58877"/>
                                </a:lnTo>
                                <a:lnTo>
                                  <a:pt x="282368" y="58394"/>
                                </a:lnTo>
                                <a:lnTo>
                                  <a:pt x="282247" y="42760"/>
                                </a:lnTo>
                                <a:close/>
                              </a:path>
                              <a:path w="948055" h="67945">
                                <a:moveTo>
                                  <a:pt x="275347" y="19697"/>
                                </a:moveTo>
                                <a:lnTo>
                                  <a:pt x="262469" y="19697"/>
                                </a:lnTo>
                                <a:lnTo>
                                  <a:pt x="256195" y="21704"/>
                                </a:lnTo>
                                <a:lnTo>
                                  <a:pt x="250201" y="25730"/>
                                </a:lnTo>
                                <a:lnTo>
                                  <a:pt x="253706" y="30746"/>
                                </a:lnTo>
                                <a:lnTo>
                                  <a:pt x="254430" y="30099"/>
                                </a:lnTo>
                                <a:lnTo>
                                  <a:pt x="255344" y="29451"/>
                                </a:lnTo>
                                <a:lnTo>
                                  <a:pt x="264851" y="25730"/>
                                </a:lnTo>
                                <a:lnTo>
                                  <a:pt x="264338" y="25730"/>
                                </a:lnTo>
                                <a:lnTo>
                                  <a:pt x="266736" y="25450"/>
                                </a:lnTo>
                                <a:lnTo>
                                  <a:pt x="280879" y="25450"/>
                                </a:lnTo>
                                <a:lnTo>
                                  <a:pt x="279487" y="22047"/>
                                </a:lnTo>
                                <a:lnTo>
                                  <a:pt x="275347" y="19697"/>
                                </a:lnTo>
                                <a:close/>
                              </a:path>
                              <a:path w="948055" h="67945">
                                <a:moveTo>
                                  <a:pt x="306233" y="26174"/>
                                </a:moveTo>
                                <a:lnTo>
                                  <a:pt x="299299" y="26174"/>
                                </a:lnTo>
                                <a:lnTo>
                                  <a:pt x="299316" y="59309"/>
                                </a:lnTo>
                                <a:lnTo>
                                  <a:pt x="307681" y="67094"/>
                                </a:lnTo>
                                <a:lnTo>
                                  <a:pt x="312469" y="67094"/>
                                </a:lnTo>
                                <a:lnTo>
                                  <a:pt x="315098" y="66497"/>
                                </a:lnTo>
                                <a:lnTo>
                                  <a:pt x="317384" y="65290"/>
                                </a:lnTo>
                                <a:lnTo>
                                  <a:pt x="316590" y="61696"/>
                                </a:lnTo>
                                <a:lnTo>
                                  <a:pt x="309764" y="61696"/>
                                </a:lnTo>
                                <a:lnTo>
                                  <a:pt x="308253" y="61226"/>
                                </a:lnTo>
                                <a:lnTo>
                                  <a:pt x="306627" y="59309"/>
                                </a:lnTo>
                                <a:lnTo>
                                  <a:pt x="306233" y="57556"/>
                                </a:lnTo>
                                <a:lnTo>
                                  <a:pt x="306233" y="26174"/>
                                </a:lnTo>
                                <a:close/>
                              </a:path>
                              <a:path w="948055" h="67945">
                                <a:moveTo>
                                  <a:pt x="316393" y="60807"/>
                                </a:moveTo>
                                <a:lnTo>
                                  <a:pt x="314450" y="61468"/>
                                </a:lnTo>
                                <a:lnTo>
                                  <a:pt x="313588" y="61696"/>
                                </a:lnTo>
                                <a:lnTo>
                                  <a:pt x="316590" y="61696"/>
                                </a:lnTo>
                                <a:lnTo>
                                  <a:pt x="316486" y="61226"/>
                                </a:lnTo>
                                <a:lnTo>
                                  <a:pt x="316393" y="60807"/>
                                </a:lnTo>
                                <a:close/>
                              </a:path>
                              <a:path w="948055" h="67945">
                                <a:moveTo>
                                  <a:pt x="317739" y="20866"/>
                                </a:moveTo>
                                <a:lnTo>
                                  <a:pt x="293457" y="20866"/>
                                </a:lnTo>
                                <a:lnTo>
                                  <a:pt x="293457" y="26174"/>
                                </a:lnTo>
                                <a:lnTo>
                                  <a:pt x="315580" y="26174"/>
                                </a:lnTo>
                                <a:lnTo>
                                  <a:pt x="317739" y="20866"/>
                                </a:lnTo>
                                <a:close/>
                              </a:path>
                              <a:path w="948055" h="67945">
                                <a:moveTo>
                                  <a:pt x="307389" y="7912"/>
                                </a:moveTo>
                                <a:lnTo>
                                  <a:pt x="300023" y="9537"/>
                                </a:lnTo>
                                <a:lnTo>
                                  <a:pt x="299832" y="11379"/>
                                </a:lnTo>
                                <a:lnTo>
                                  <a:pt x="299727" y="12953"/>
                                </a:lnTo>
                                <a:lnTo>
                                  <a:pt x="299629" y="14160"/>
                                </a:lnTo>
                                <a:lnTo>
                                  <a:pt x="299524" y="15430"/>
                                </a:lnTo>
                                <a:lnTo>
                                  <a:pt x="299451" y="16510"/>
                                </a:lnTo>
                                <a:lnTo>
                                  <a:pt x="299369" y="18199"/>
                                </a:lnTo>
                                <a:lnTo>
                                  <a:pt x="299299" y="20866"/>
                                </a:lnTo>
                                <a:lnTo>
                                  <a:pt x="306500" y="20866"/>
                                </a:lnTo>
                                <a:lnTo>
                                  <a:pt x="306538" y="18199"/>
                                </a:lnTo>
                                <a:lnTo>
                                  <a:pt x="306650" y="16510"/>
                                </a:lnTo>
                                <a:lnTo>
                                  <a:pt x="306729" y="15430"/>
                                </a:lnTo>
                                <a:lnTo>
                                  <a:pt x="306817" y="14160"/>
                                </a:lnTo>
                                <a:lnTo>
                                  <a:pt x="306906" y="12953"/>
                                </a:lnTo>
                                <a:lnTo>
                                  <a:pt x="307022" y="11379"/>
                                </a:lnTo>
                                <a:lnTo>
                                  <a:pt x="307389" y="7912"/>
                                </a:lnTo>
                                <a:close/>
                              </a:path>
                              <a:path w="948055" h="67945">
                                <a:moveTo>
                                  <a:pt x="335367" y="19888"/>
                                </a:moveTo>
                                <a:lnTo>
                                  <a:pt x="328077" y="21043"/>
                                </a:lnTo>
                                <a:lnTo>
                                  <a:pt x="328077" y="65646"/>
                                </a:lnTo>
                                <a:lnTo>
                                  <a:pt x="335367" y="65646"/>
                                </a:lnTo>
                                <a:lnTo>
                                  <a:pt x="335367" y="19888"/>
                                </a:lnTo>
                                <a:close/>
                              </a:path>
                              <a:path w="948055" h="67945">
                                <a:moveTo>
                                  <a:pt x="333424" y="1549"/>
                                </a:moveTo>
                                <a:lnTo>
                                  <a:pt x="330300" y="1549"/>
                                </a:lnTo>
                                <a:lnTo>
                                  <a:pt x="329004" y="2070"/>
                                </a:lnTo>
                                <a:lnTo>
                                  <a:pt x="326896" y="4229"/>
                                </a:lnTo>
                                <a:lnTo>
                                  <a:pt x="326375" y="5537"/>
                                </a:lnTo>
                                <a:lnTo>
                                  <a:pt x="326375" y="8610"/>
                                </a:lnTo>
                                <a:lnTo>
                                  <a:pt x="326896" y="9880"/>
                                </a:lnTo>
                                <a:lnTo>
                                  <a:pt x="329004" y="11988"/>
                                </a:lnTo>
                                <a:lnTo>
                                  <a:pt x="330300" y="12509"/>
                                </a:lnTo>
                                <a:lnTo>
                                  <a:pt x="333424" y="12509"/>
                                </a:lnTo>
                                <a:lnTo>
                                  <a:pt x="334719" y="11988"/>
                                </a:lnTo>
                                <a:lnTo>
                                  <a:pt x="336815" y="9880"/>
                                </a:lnTo>
                                <a:lnTo>
                                  <a:pt x="337333" y="8610"/>
                                </a:lnTo>
                                <a:lnTo>
                                  <a:pt x="337348" y="5537"/>
                                </a:lnTo>
                                <a:lnTo>
                                  <a:pt x="336841" y="4229"/>
                                </a:lnTo>
                                <a:lnTo>
                                  <a:pt x="335761" y="3111"/>
                                </a:lnTo>
                                <a:lnTo>
                                  <a:pt x="334719" y="2070"/>
                                </a:lnTo>
                                <a:lnTo>
                                  <a:pt x="333424" y="1549"/>
                                </a:lnTo>
                                <a:close/>
                              </a:path>
                              <a:path w="948055" h="67945">
                                <a:moveTo>
                                  <a:pt x="372146" y="19519"/>
                                </a:moveTo>
                                <a:lnTo>
                                  <a:pt x="362443" y="19519"/>
                                </a:lnTo>
                                <a:lnTo>
                                  <a:pt x="357770" y="21615"/>
                                </a:lnTo>
                                <a:lnTo>
                                  <a:pt x="351001" y="29933"/>
                                </a:lnTo>
                                <a:lnTo>
                                  <a:pt x="349312" y="35674"/>
                                </a:lnTo>
                                <a:lnTo>
                                  <a:pt x="349312" y="50355"/>
                                </a:lnTo>
                                <a:lnTo>
                                  <a:pt x="350975" y="56184"/>
                                </a:lnTo>
                                <a:lnTo>
                                  <a:pt x="357694" y="64693"/>
                                </a:lnTo>
                                <a:lnTo>
                                  <a:pt x="362469" y="66827"/>
                                </a:lnTo>
                                <a:lnTo>
                                  <a:pt x="371460" y="66827"/>
                                </a:lnTo>
                                <a:lnTo>
                                  <a:pt x="374039" y="66332"/>
                                </a:lnTo>
                                <a:lnTo>
                                  <a:pt x="378712" y="64350"/>
                                </a:lnTo>
                                <a:lnTo>
                                  <a:pt x="380744" y="62903"/>
                                </a:lnTo>
                                <a:lnTo>
                                  <a:pt x="382458" y="60972"/>
                                </a:lnTo>
                                <a:lnTo>
                                  <a:pt x="366914" y="60972"/>
                                </a:lnTo>
                                <a:lnTo>
                                  <a:pt x="365110" y="60578"/>
                                </a:lnTo>
                                <a:lnTo>
                                  <a:pt x="356944" y="45008"/>
                                </a:lnTo>
                                <a:lnTo>
                                  <a:pt x="357010" y="38353"/>
                                </a:lnTo>
                                <a:lnTo>
                                  <a:pt x="357135" y="36855"/>
                                </a:lnTo>
                                <a:lnTo>
                                  <a:pt x="357859" y="33134"/>
                                </a:lnTo>
                                <a:lnTo>
                                  <a:pt x="358313" y="31750"/>
                                </a:lnTo>
                                <a:lnTo>
                                  <a:pt x="358392" y="31508"/>
                                </a:lnTo>
                                <a:lnTo>
                                  <a:pt x="359891" y="28625"/>
                                </a:lnTo>
                                <a:lnTo>
                                  <a:pt x="360989" y="27584"/>
                                </a:lnTo>
                                <a:lnTo>
                                  <a:pt x="364403" y="25742"/>
                                </a:lnTo>
                                <a:lnTo>
                                  <a:pt x="366304" y="25260"/>
                                </a:lnTo>
                                <a:lnTo>
                                  <a:pt x="382290" y="25260"/>
                                </a:lnTo>
                                <a:lnTo>
                                  <a:pt x="382192" y="25120"/>
                                </a:lnTo>
                                <a:lnTo>
                                  <a:pt x="380185" y="23279"/>
                                </a:lnTo>
                                <a:lnTo>
                                  <a:pt x="375270" y="20269"/>
                                </a:lnTo>
                                <a:lnTo>
                                  <a:pt x="372146" y="19519"/>
                                </a:lnTo>
                                <a:close/>
                              </a:path>
                              <a:path w="948055" h="67945">
                                <a:moveTo>
                                  <a:pt x="382290" y="25260"/>
                                </a:moveTo>
                                <a:lnTo>
                                  <a:pt x="370127" y="25260"/>
                                </a:lnTo>
                                <a:lnTo>
                                  <a:pt x="371956" y="25742"/>
                                </a:lnTo>
                                <a:lnTo>
                                  <a:pt x="375486" y="27584"/>
                                </a:lnTo>
                                <a:lnTo>
                                  <a:pt x="376858" y="29057"/>
                                </a:lnTo>
                                <a:lnTo>
                                  <a:pt x="379182" y="33858"/>
                                </a:lnTo>
                                <a:lnTo>
                                  <a:pt x="379656" y="36855"/>
                                </a:lnTo>
                                <a:lnTo>
                                  <a:pt x="379779" y="48552"/>
                                </a:lnTo>
                                <a:lnTo>
                                  <a:pt x="379576" y="50012"/>
                                </a:lnTo>
                                <a:lnTo>
                                  <a:pt x="379524" y="50355"/>
                                </a:lnTo>
                                <a:lnTo>
                                  <a:pt x="379430" y="50977"/>
                                </a:lnTo>
                                <a:lnTo>
                                  <a:pt x="379360" y="51447"/>
                                </a:lnTo>
                                <a:lnTo>
                                  <a:pt x="371168" y="60972"/>
                                </a:lnTo>
                                <a:lnTo>
                                  <a:pt x="382458" y="60972"/>
                                </a:lnTo>
                                <a:lnTo>
                                  <a:pt x="387882" y="40322"/>
                                </a:lnTo>
                                <a:lnTo>
                                  <a:pt x="387539" y="37147"/>
                                </a:lnTo>
                                <a:lnTo>
                                  <a:pt x="386167" y="31750"/>
                                </a:lnTo>
                                <a:lnTo>
                                  <a:pt x="385126" y="29387"/>
                                </a:lnTo>
                                <a:lnTo>
                                  <a:pt x="383916" y="27584"/>
                                </a:lnTo>
                                <a:lnTo>
                                  <a:pt x="382290" y="25260"/>
                                </a:lnTo>
                                <a:close/>
                              </a:path>
                              <a:path w="948055" h="67945">
                                <a:moveTo>
                                  <a:pt x="407013" y="19888"/>
                                </a:moveTo>
                                <a:lnTo>
                                  <a:pt x="406636" y="19888"/>
                                </a:lnTo>
                                <a:lnTo>
                                  <a:pt x="400124" y="21691"/>
                                </a:lnTo>
                                <a:lnTo>
                                  <a:pt x="400302" y="21971"/>
                                </a:lnTo>
                                <a:lnTo>
                                  <a:pt x="400620" y="22898"/>
                                </a:lnTo>
                                <a:lnTo>
                                  <a:pt x="401598" y="26022"/>
                                </a:lnTo>
                                <a:lnTo>
                                  <a:pt x="401612" y="26162"/>
                                </a:lnTo>
                                <a:lnTo>
                                  <a:pt x="401726" y="27266"/>
                                </a:lnTo>
                                <a:lnTo>
                                  <a:pt x="401826" y="65646"/>
                                </a:lnTo>
                                <a:lnTo>
                                  <a:pt x="408671" y="65646"/>
                                </a:lnTo>
                                <a:lnTo>
                                  <a:pt x="408671" y="32385"/>
                                </a:lnTo>
                                <a:lnTo>
                                  <a:pt x="409446" y="31457"/>
                                </a:lnTo>
                                <a:lnTo>
                                  <a:pt x="416965" y="26822"/>
                                </a:lnTo>
                                <a:lnTo>
                                  <a:pt x="408583" y="26822"/>
                                </a:lnTo>
                                <a:lnTo>
                                  <a:pt x="408474" y="24472"/>
                                </a:lnTo>
                                <a:lnTo>
                                  <a:pt x="408354" y="23685"/>
                                </a:lnTo>
                                <a:lnTo>
                                  <a:pt x="407909" y="22301"/>
                                </a:lnTo>
                                <a:lnTo>
                                  <a:pt x="407135" y="20078"/>
                                </a:lnTo>
                                <a:lnTo>
                                  <a:pt x="407013" y="19888"/>
                                </a:lnTo>
                                <a:close/>
                              </a:path>
                              <a:path w="948055" h="67945">
                                <a:moveTo>
                                  <a:pt x="433459" y="26022"/>
                                </a:moveTo>
                                <a:lnTo>
                                  <a:pt x="423369" y="26022"/>
                                </a:lnTo>
                                <a:lnTo>
                                  <a:pt x="424940" y="26619"/>
                                </a:lnTo>
                                <a:lnTo>
                                  <a:pt x="426020" y="27889"/>
                                </a:lnTo>
                                <a:lnTo>
                                  <a:pt x="426813" y="29095"/>
                                </a:lnTo>
                                <a:lnTo>
                                  <a:pt x="427277" y="30403"/>
                                </a:lnTo>
                                <a:lnTo>
                                  <a:pt x="427309" y="30645"/>
                                </a:lnTo>
                                <a:lnTo>
                                  <a:pt x="427419" y="31457"/>
                                </a:lnTo>
                                <a:lnTo>
                                  <a:pt x="427544" y="32385"/>
                                </a:lnTo>
                                <a:lnTo>
                                  <a:pt x="427633" y="65646"/>
                                </a:lnTo>
                                <a:lnTo>
                                  <a:pt x="434745" y="65646"/>
                                </a:lnTo>
                                <a:lnTo>
                                  <a:pt x="434745" y="29794"/>
                                </a:lnTo>
                                <a:lnTo>
                                  <a:pt x="434449" y="28409"/>
                                </a:lnTo>
                                <a:lnTo>
                                  <a:pt x="434376" y="28067"/>
                                </a:lnTo>
                                <a:lnTo>
                                  <a:pt x="433521" y="26162"/>
                                </a:lnTo>
                                <a:lnTo>
                                  <a:pt x="433459" y="26022"/>
                                </a:lnTo>
                                <a:close/>
                              </a:path>
                              <a:path w="948055" h="67945">
                                <a:moveTo>
                                  <a:pt x="425156" y="19888"/>
                                </a:moveTo>
                                <a:lnTo>
                                  <a:pt x="417892" y="19888"/>
                                </a:lnTo>
                                <a:lnTo>
                                  <a:pt x="413634" y="21971"/>
                                </a:lnTo>
                                <a:lnTo>
                                  <a:pt x="413079" y="22301"/>
                                </a:lnTo>
                                <a:lnTo>
                                  <a:pt x="408570" y="26822"/>
                                </a:lnTo>
                                <a:lnTo>
                                  <a:pt x="416965" y="26822"/>
                                </a:lnTo>
                                <a:lnTo>
                                  <a:pt x="419174" y="26162"/>
                                </a:lnTo>
                                <a:lnTo>
                                  <a:pt x="420023" y="26022"/>
                                </a:lnTo>
                                <a:lnTo>
                                  <a:pt x="433459" y="26022"/>
                                </a:lnTo>
                                <a:lnTo>
                                  <a:pt x="432763" y="24472"/>
                                </a:lnTo>
                                <a:lnTo>
                                  <a:pt x="431351" y="22898"/>
                                </a:lnTo>
                                <a:lnTo>
                                  <a:pt x="427379" y="20485"/>
                                </a:lnTo>
                                <a:lnTo>
                                  <a:pt x="425156" y="19888"/>
                                </a:lnTo>
                                <a:close/>
                              </a:path>
                              <a:path w="948055" h="67945">
                                <a:moveTo>
                                  <a:pt x="504513" y="60960"/>
                                </a:moveTo>
                                <a:lnTo>
                                  <a:pt x="496760" y="60960"/>
                                </a:lnTo>
                                <a:lnTo>
                                  <a:pt x="497127" y="62356"/>
                                </a:lnTo>
                                <a:lnTo>
                                  <a:pt x="497864" y="63715"/>
                                </a:lnTo>
                                <a:lnTo>
                                  <a:pt x="499972" y="66065"/>
                                </a:lnTo>
                                <a:lnTo>
                                  <a:pt x="501267" y="66878"/>
                                </a:lnTo>
                                <a:lnTo>
                                  <a:pt x="502829" y="67360"/>
                                </a:lnTo>
                                <a:lnTo>
                                  <a:pt x="506405" y="62356"/>
                                </a:lnTo>
                                <a:lnTo>
                                  <a:pt x="505415" y="61607"/>
                                </a:lnTo>
                                <a:lnTo>
                                  <a:pt x="504513" y="60960"/>
                                </a:lnTo>
                                <a:close/>
                              </a:path>
                              <a:path w="948055" h="67945">
                                <a:moveTo>
                                  <a:pt x="501682" y="25450"/>
                                </a:moveTo>
                                <a:lnTo>
                                  <a:pt x="490180" y="25450"/>
                                </a:lnTo>
                                <a:lnTo>
                                  <a:pt x="491894" y="25730"/>
                                </a:lnTo>
                                <a:lnTo>
                                  <a:pt x="491563" y="25730"/>
                                </a:lnTo>
                                <a:lnTo>
                                  <a:pt x="496263" y="38049"/>
                                </a:lnTo>
                                <a:lnTo>
                                  <a:pt x="485189" y="38049"/>
                                </a:lnTo>
                                <a:lnTo>
                                  <a:pt x="479715" y="39370"/>
                                </a:lnTo>
                                <a:lnTo>
                                  <a:pt x="471448" y="45008"/>
                                </a:lnTo>
                                <a:lnTo>
                                  <a:pt x="469377" y="48958"/>
                                </a:lnTo>
                                <a:lnTo>
                                  <a:pt x="469377" y="55549"/>
                                </a:lnTo>
                                <a:lnTo>
                                  <a:pt x="481295" y="66878"/>
                                </a:lnTo>
                                <a:lnTo>
                                  <a:pt x="486100" y="66878"/>
                                </a:lnTo>
                                <a:lnTo>
                                  <a:pt x="488239" y="66433"/>
                                </a:lnTo>
                                <a:lnTo>
                                  <a:pt x="488444" y="66433"/>
                                </a:lnTo>
                                <a:lnTo>
                                  <a:pt x="492504" y="64516"/>
                                </a:lnTo>
                                <a:lnTo>
                                  <a:pt x="494562" y="62953"/>
                                </a:lnTo>
                                <a:lnTo>
                                  <a:pt x="495916" y="61607"/>
                                </a:lnTo>
                                <a:lnTo>
                                  <a:pt x="479766" y="61607"/>
                                </a:lnTo>
                                <a:lnTo>
                                  <a:pt x="477201" y="58877"/>
                                </a:lnTo>
                                <a:lnTo>
                                  <a:pt x="489350" y="42760"/>
                                </a:lnTo>
                                <a:lnTo>
                                  <a:pt x="503036" y="42760"/>
                                </a:lnTo>
                                <a:lnTo>
                                  <a:pt x="502977" y="29451"/>
                                </a:lnTo>
                                <a:lnTo>
                                  <a:pt x="502734" y="28194"/>
                                </a:lnTo>
                                <a:lnTo>
                                  <a:pt x="502677" y="27914"/>
                                </a:lnTo>
                                <a:lnTo>
                                  <a:pt x="501997" y="26212"/>
                                </a:lnTo>
                                <a:lnTo>
                                  <a:pt x="501924" y="26035"/>
                                </a:lnTo>
                                <a:lnTo>
                                  <a:pt x="501798" y="25730"/>
                                </a:lnTo>
                                <a:lnTo>
                                  <a:pt x="501682" y="25450"/>
                                </a:lnTo>
                                <a:close/>
                              </a:path>
                              <a:path w="948055" h="67945">
                                <a:moveTo>
                                  <a:pt x="503036" y="42760"/>
                                </a:moveTo>
                                <a:lnTo>
                                  <a:pt x="494333" y="42760"/>
                                </a:lnTo>
                                <a:lnTo>
                                  <a:pt x="496508" y="42951"/>
                                </a:lnTo>
                                <a:lnTo>
                                  <a:pt x="496072" y="42951"/>
                                </a:lnTo>
                                <a:lnTo>
                                  <a:pt x="496025" y="45008"/>
                                </a:lnTo>
                                <a:lnTo>
                                  <a:pt x="495906" y="50228"/>
                                </a:lnTo>
                                <a:lnTo>
                                  <a:pt x="495806" y="54584"/>
                                </a:lnTo>
                                <a:lnTo>
                                  <a:pt x="494790" y="56680"/>
                                </a:lnTo>
                                <a:lnTo>
                                  <a:pt x="493292" y="58394"/>
                                </a:lnTo>
                                <a:lnTo>
                                  <a:pt x="489329" y="60960"/>
                                </a:lnTo>
                                <a:lnTo>
                                  <a:pt x="487196" y="61607"/>
                                </a:lnTo>
                                <a:lnTo>
                                  <a:pt x="495916" y="61607"/>
                                </a:lnTo>
                                <a:lnTo>
                                  <a:pt x="496567" y="60960"/>
                                </a:lnTo>
                                <a:lnTo>
                                  <a:pt x="504470" y="60960"/>
                                </a:lnTo>
                                <a:lnTo>
                                  <a:pt x="503319" y="58877"/>
                                </a:lnTo>
                                <a:lnTo>
                                  <a:pt x="503158" y="58394"/>
                                </a:lnTo>
                                <a:lnTo>
                                  <a:pt x="503036" y="42760"/>
                                </a:lnTo>
                                <a:close/>
                              </a:path>
                              <a:path w="948055" h="67945">
                                <a:moveTo>
                                  <a:pt x="496149" y="19697"/>
                                </a:moveTo>
                                <a:lnTo>
                                  <a:pt x="483246" y="19697"/>
                                </a:lnTo>
                                <a:lnTo>
                                  <a:pt x="476985" y="21704"/>
                                </a:lnTo>
                                <a:lnTo>
                                  <a:pt x="470978" y="25730"/>
                                </a:lnTo>
                                <a:lnTo>
                                  <a:pt x="474496" y="30746"/>
                                </a:lnTo>
                                <a:lnTo>
                                  <a:pt x="475219" y="30099"/>
                                </a:lnTo>
                                <a:lnTo>
                                  <a:pt x="476134" y="29451"/>
                                </a:lnTo>
                                <a:lnTo>
                                  <a:pt x="485643" y="25730"/>
                                </a:lnTo>
                                <a:lnTo>
                                  <a:pt x="485117" y="25730"/>
                                </a:lnTo>
                                <a:lnTo>
                                  <a:pt x="487538" y="25450"/>
                                </a:lnTo>
                                <a:lnTo>
                                  <a:pt x="501682" y="25450"/>
                                </a:lnTo>
                                <a:lnTo>
                                  <a:pt x="500277" y="22047"/>
                                </a:lnTo>
                                <a:lnTo>
                                  <a:pt x="496149" y="19697"/>
                                </a:lnTo>
                                <a:close/>
                              </a:path>
                              <a:path w="948055" h="67945">
                                <a:moveTo>
                                  <a:pt x="525285" y="19888"/>
                                </a:moveTo>
                                <a:lnTo>
                                  <a:pt x="524910" y="19888"/>
                                </a:lnTo>
                                <a:lnTo>
                                  <a:pt x="518387" y="21691"/>
                                </a:lnTo>
                                <a:lnTo>
                                  <a:pt x="518565" y="21971"/>
                                </a:lnTo>
                                <a:lnTo>
                                  <a:pt x="518895" y="22898"/>
                                </a:lnTo>
                                <a:lnTo>
                                  <a:pt x="519847" y="26022"/>
                                </a:lnTo>
                                <a:lnTo>
                                  <a:pt x="519863" y="26162"/>
                                </a:lnTo>
                                <a:lnTo>
                                  <a:pt x="519989" y="27266"/>
                                </a:lnTo>
                                <a:lnTo>
                                  <a:pt x="520101" y="65646"/>
                                </a:lnTo>
                                <a:lnTo>
                                  <a:pt x="526934" y="65646"/>
                                </a:lnTo>
                                <a:lnTo>
                                  <a:pt x="526934" y="32385"/>
                                </a:lnTo>
                                <a:lnTo>
                                  <a:pt x="527709" y="31457"/>
                                </a:lnTo>
                                <a:lnTo>
                                  <a:pt x="535214" y="26822"/>
                                </a:lnTo>
                                <a:lnTo>
                                  <a:pt x="526832" y="26822"/>
                                </a:lnTo>
                                <a:lnTo>
                                  <a:pt x="526730" y="24472"/>
                                </a:lnTo>
                                <a:lnTo>
                                  <a:pt x="526616" y="23685"/>
                                </a:lnTo>
                                <a:lnTo>
                                  <a:pt x="525715" y="20929"/>
                                </a:lnTo>
                                <a:lnTo>
                                  <a:pt x="525397" y="20078"/>
                                </a:lnTo>
                                <a:lnTo>
                                  <a:pt x="525285" y="19888"/>
                                </a:lnTo>
                                <a:close/>
                              </a:path>
                              <a:path w="948055" h="67945">
                                <a:moveTo>
                                  <a:pt x="551734" y="26022"/>
                                </a:moveTo>
                                <a:lnTo>
                                  <a:pt x="541631" y="26022"/>
                                </a:lnTo>
                                <a:lnTo>
                                  <a:pt x="543203" y="26619"/>
                                </a:lnTo>
                                <a:lnTo>
                                  <a:pt x="544295" y="27889"/>
                                </a:lnTo>
                                <a:lnTo>
                                  <a:pt x="545087" y="29095"/>
                                </a:lnTo>
                                <a:lnTo>
                                  <a:pt x="545539" y="30403"/>
                                </a:lnTo>
                                <a:lnTo>
                                  <a:pt x="545572" y="30645"/>
                                </a:lnTo>
                                <a:lnTo>
                                  <a:pt x="545681" y="31457"/>
                                </a:lnTo>
                                <a:lnTo>
                                  <a:pt x="545806" y="32385"/>
                                </a:lnTo>
                                <a:lnTo>
                                  <a:pt x="545895" y="65646"/>
                                </a:lnTo>
                                <a:lnTo>
                                  <a:pt x="553007" y="65646"/>
                                </a:lnTo>
                                <a:lnTo>
                                  <a:pt x="553007" y="29794"/>
                                </a:lnTo>
                                <a:lnTo>
                                  <a:pt x="552722" y="28409"/>
                                </a:lnTo>
                                <a:lnTo>
                                  <a:pt x="552651" y="28067"/>
                                </a:lnTo>
                                <a:lnTo>
                                  <a:pt x="551796" y="26162"/>
                                </a:lnTo>
                                <a:lnTo>
                                  <a:pt x="551734" y="26022"/>
                                </a:lnTo>
                                <a:close/>
                              </a:path>
                              <a:path w="948055" h="67945">
                                <a:moveTo>
                                  <a:pt x="543418" y="19888"/>
                                </a:moveTo>
                                <a:lnTo>
                                  <a:pt x="536167" y="19888"/>
                                </a:lnTo>
                                <a:lnTo>
                                  <a:pt x="531455" y="22186"/>
                                </a:lnTo>
                                <a:lnTo>
                                  <a:pt x="526820" y="26822"/>
                                </a:lnTo>
                                <a:lnTo>
                                  <a:pt x="535214" y="26822"/>
                                </a:lnTo>
                                <a:lnTo>
                                  <a:pt x="537437" y="26162"/>
                                </a:lnTo>
                                <a:lnTo>
                                  <a:pt x="538275" y="26022"/>
                                </a:lnTo>
                                <a:lnTo>
                                  <a:pt x="551734" y="26022"/>
                                </a:lnTo>
                                <a:lnTo>
                                  <a:pt x="551038" y="24472"/>
                                </a:lnTo>
                                <a:lnTo>
                                  <a:pt x="549614" y="22898"/>
                                </a:lnTo>
                                <a:lnTo>
                                  <a:pt x="545628" y="20485"/>
                                </a:lnTo>
                                <a:lnTo>
                                  <a:pt x="543418" y="19888"/>
                                </a:lnTo>
                                <a:close/>
                              </a:path>
                              <a:path w="948055" h="67945">
                                <a:moveTo>
                                  <a:pt x="587818" y="20066"/>
                                </a:moveTo>
                                <a:lnTo>
                                  <a:pt x="583677" y="20066"/>
                                </a:lnTo>
                                <a:lnTo>
                                  <a:pt x="582192" y="20269"/>
                                </a:lnTo>
                                <a:lnTo>
                                  <a:pt x="579499" y="21120"/>
                                </a:lnTo>
                                <a:lnTo>
                                  <a:pt x="578102" y="21818"/>
                                </a:lnTo>
                                <a:lnTo>
                                  <a:pt x="570482" y="27089"/>
                                </a:lnTo>
                                <a:lnTo>
                                  <a:pt x="567409" y="34023"/>
                                </a:lnTo>
                                <a:lnTo>
                                  <a:pt x="567409" y="50825"/>
                                </a:lnTo>
                                <a:lnTo>
                                  <a:pt x="568996" y="56400"/>
                                </a:lnTo>
                                <a:lnTo>
                                  <a:pt x="575061" y="63957"/>
                                </a:lnTo>
                                <a:lnTo>
                                  <a:pt x="575404" y="64338"/>
                                </a:lnTo>
                                <a:lnTo>
                                  <a:pt x="579842" y="66294"/>
                                </a:lnTo>
                                <a:lnTo>
                                  <a:pt x="588288" y="66294"/>
                                </a:lnTo>
                                <a:lnTo>
                                  <a:pt x="597520" y="61061"/>
                                </a:lnTo>
                                <a:lnTo>
                                  <a:pt x="604753" y="61061"/>
                                </a:lnTo>
                                <a:lnTo>
                                  <a:pt x="604684" y="60363"/>
                                </a:lnTo>
                                <a:lnTo>
                                  <a:pt x="583830" y="60363"/>
                                </a:lnTo>
                                <a:lnTo>
                                  <a:pt x="582052" y="59944"/>
                                </a:lnTo>
                                <a:lnTo>
                                  <a:pt x="579182" y="58318"/>
                                </a:lnTo>
                                <a:lnTo>
                                  <a:pt x="577962" y="56997"/>
                                </a:lnTo>
                                <a:lnTo>
                                  <a:pt x="576946" y="55130"/>
                                </a:lnTo>
                                <a:lnTo>
                                  <a:pt x="576210" y="53822"/>
                                </a:lnTo>
                                <a:lnTo>
                                  <a:pt x="575727" y="52197"/>
                                </a:lnTo>
                                <a:lnTo>
                                  <a:pt x="575245" y="48361"/>
                                </a:lnTo>
                                <a:lnTo>
                                  <a:pt x="575143" y="40271"/>
                                </a:lnTo>
                                <a:lnTo>
                                  <a:pt x="575346" y="37731"/>
                                </a:lnTo>
                                <a:lnTo>
                                  <a:pt x="576184" y="34023"/>
                                </a:lnTo>
                                <a:lnTo>
                                  <a:pt x="576946" y="32232"/>
                                </a:lnTo>
                                <a:lnTo>
                                  <a:pt x="579931" y="27368"/>
                                </a:lnTo>
                                <a:lnTo>
                                  <a:pt x="582712" y="25831"/>
                                </a:lnTo>
                                <a:lnTo>
                                  <a:pt x="597509" y="25831"/>
                                </a:lnTo>
                                <a:lnTo>
                                  <a:pt x="596060" y="23926"/>
                                </a:lnTo>
                                <a:lnTo>
                                  <a:pt x="594320" y="22529"/>
                                </a:lnTo>
                                <a:lnTo>
                                  <a:pt x="590129" y="20548"/>
                                </a:lnTo>
                                <a:lnTo>
                                  <a:pt x="587818" y="20066"/>
                                </a:lnTo>
                                <a:close/>
                              </a:path>
                              <a:path w="948055" h="67945">
                                <a:moveTo>
                                  <a:pt x="604753" y="61061"/>
                                </a:moveTo>
                                <a:lnTo>
                                  <a:pt x="597520" y="61061"/>
                                </a:lnTo>
                                <a:lnTo>
                                  <a:pt x="597584" y="62090"/>
                                </a:lnTo>
                                <a:lnTo>
                                  <a:pt x="597659" y="62560"/>
                                </a:lnTo>
                                <a:lnTo>
                                  <a:pt x="597736" y="63042"/>
                                </a:lnTo>
                                <a:lnTo>
                                  <a:pt x="597978" y="63957"/>
                                </a:lnTo>
                                <a:lnTo>
                                  <a:pt x="598524" y="65646"/>
                                </a:lnTo>
                                <a:lnTo>
                                  <a:pt x="605699" y="65646"/>
                                </a:lnTo>
                                <a:lnTo>
                                  <a:pt x="605229" y="64338"/>
                                </a:lnTo>
                                <a:lnTo>
                                  <a:pt x="604989" y="63042"/>
                                </a:lnTo>
                                <a:lnTo>
                                  <a:pt x="604899" y="62560"/>
                                </a:lnTo>
                                <a:lnTo>
                                  <a:pt x="604853" y="62090"/>
                                </a:lnTo>
                                <a:lnTo>
                                  <a:pt x="604753" y="61061"/>
                                </a:lnTo>
                                <a:close/>
                              </a:path>
                              <a:path w="948055" h="67945">
                                <a:moveTo>
                                  <a:pt x="597355" y="0"/>
                                </a:moveTo>
                                <a:lnTo>
                                  <a:pt x="597432" y="25831"/>
                                </a:lnTo>
                                <a:lnTo>
                                  <a:pt x="589075" y="25831"/>
                                </a:lnTo>
                                <a:lnTo>
                                  <a:pt x="591272" y="26212"/>
                                </a:lnTo>
                                <a:lnTo>
                                  <a:pt x="594701" y="27762"/>
                                </a:lnTo>
                                <a:lnTo>
                                  <a:pt x="596123" y="28943"/>
                                </a:lnTo>
                                <a:lnTo>
                                  <a:pt x="597266" y="30492"/>
                                </a:lnTo>
                                <a:lnTo>
                                  <a:pt x="597266" y="54228"/>
                                </a:lnTo>
                                <a:lnTo>
                                  <a:pt x="587780" y="60363"/>
                                </a:lnTo>
                                <a:lnTo>
                                  <a:pt x="604684" y="60363"/>
                                </a:lnTo>
                                <a:lnTo>
                                  <a:pt x="604574" y="59232"/>
                                </a:lnTo>
                                <a:lnTo>
                                  <a:pt x="604450" y="48361"/>
                                </a:lnTo>
                                <a:lnTo>
                                  <a:pt x="604366" y="1168"/>
                                </a:lnTo>
                                <a:lnTo>
                                  <a:pt x="597355" y="0"/>
                                </a:lnTo>
                                <a:close/>
                              </a:path>
                              <a:path w="948055" h="67945">
                                <a:moveTo>
                                  <a:pt x="667434" y="3162"/>
                                </a:moveTo>
                                <a:lnTo>
                                  <a:pt x="660716" y="3162"/>
                                </a:lnTo>
                                <a:lnTo>
                                  <a:pt x="657274" y="3949"/>
                                </a:lnTo>
                                <a:lnTo>
                                  <a:pt x="638529" y="30441"/>
                                </a:lnTo>
                                <a:lnTo>
                                  <a:pt x="638529" y="39611"/>
                                </a:lnTo>
                                <a:lnTo>
                                  <a:pt x="660551" y="66649"/>
                                </a:lnTo>
                                <a:lnTo>
                                  <a:pt x="666951" y="66649"/>
                                </a:lnTo>
                                <a:lnTo>
                                  <a:pt x="669949" y="66205"/>
                                </a:lnTo>
                                <a:lnTo>
                                  <a:pt x="675439" y="64592"/>
                                </a:lnTo>
                                <a:lnTo>
                                  <a:pt x="675580" y="64592"/>
                                </a:lnTo>
                                <a:lnTo>
                                  <a:pt x="678559" y="63220"/>
                                </a:lnTo>
                                <a:lnTo>
                                  <a:pt x="681086" y="61607"/>
                                </a:lnTo>
                                <a:lnTo>
                                  <a:pt x="680300" y="60629"/>
                                </a:lnTo>
                                <a:lnTo>
                                  <a:pt x="661541" y="60629"/>
                                </a:lnTo>
                                <a:lnTo>
                                  <a:pt x="658277" y="59677"/>
                                </a:lnTo>
                                <a:lnTo>
                                  <a:pt x="646695" y="41541"/>
                                </a:lnTo>
                                <a:lnTo>
                                  <a:pt x="646746" y="29286"/>
                                </a:lnTo>
                                <a:lnTo>
                                  <a:pt x="660754" y="9080"/>
                                </a:lnTo>
                                <a:lnTo>
                                  <a:pt x="679266" y="9080"/>
                                </a:lnTo>
                                <a:lnTo>
                                  <a:pt x="679994" y="8204"/>
                                </a:lnTo>
                                <a:lnTo>
                                  <a:pt x="677899" y="6565"/>
                                </a:lnTo>
                                <a:lnTo>
                                  <a:pt x="675524" y="5334"/>
                                </a:lnTo>
                                <a:lnTo>
                                  <a:pt x="670253" y="3594"/>
                                </a:lnTo>
                                <a:lnTo>
                                  <a:pt x="667434" y="3162"/>
                                </a:lnTo>
                                <a:close/>
                              </a:path>
                              <a:path w="948055" h="67945">
                                <a:moveTo>
                                  <a:pt x="677124" y="56680"/>
                                </a:moveTo>
                                <a:lnTo>
                                  <a:pt x="675143" y="58039"/>
                                </a:lnTo>
                                <a:lnTo>
                                  <a:pt x="673212" y="59054"/>
                                </a:lnTo>
                                <a:lnTo>
                                  <a:pt x="671320" y="59677"/>
                                </a:lnTo>
                                <a:lnTo>
                                  <a:pt x="669441" y="60325"/>
                                </a:lnTo>
                                <a:lnTo>
                                  <a:pt x="667345" y="60629"/>
                                </a:lnTo>
                                <a:lnTo>
                                  <a:pt x="680300" y="60629"/>
                                </a:lnTo>
                                <a:lnTo>
                                  <a:pt x="677124" y="56680"/>
                                </a:lnTo>
                                <a:close/>
                              </a:path>
                              <a:path w="948055" h="67945">
                                <a:moveTo>
                                  <a:pt x="679266" y="9080"/>
                                </a:moveTo>
                                <a:lnTo>
                                  <a:pt x="666634" y="9080"/>
                                </a:lnTo>
                                <a:lnTo>
                                  <a:pt x="668679" y="9385"/>
                                </a:lnTo>
                                <a:lnTo>
                                  <a:pt x="672336" y="10579"/>
                                </a:lnTo>
                                <a:lnTo>
                                  <a:pt x="674190" y="11582"/>
                                </a:lnTo>
                                <a:lnTo>
                                  <a:pt x="676045" y="12953"/>
                                </a:lnTo>
                                <a:lnTo>
                                  <a:pt x="679266" y="9080"/>
                                </a:lnTo>
                                <a:close/>
                              </a:path>
                              <a:path w="948055" h="67945">
                                <a:moveTo>
                                  <a:pt x="709763" y="19519"/>
                                </a:moveTo>
                                <a:lnTo>
                                  <a:pt x="700048" y="19519"/>
                                </a:lnTo>
                                <a:lnTo>
                                  <a:pt x="695387" y="21615"/>
                                </a:lnTo>
                                <a:lnTo>
                                  <a:pt x="688618" y="29933"/>
                                </a:lnTo>
                                <a:lnTo>
                                  <a:pt x="686928" y="35674"/>
                                </a:lnTo>
                                <a:lnTo>
                                  <a:pt x="686969" y="50495"/>
                                </a:lnTo>
                                <a:lnTo>
                                  <a:pt x="688605" y="56184"/>
                                </a:lnTo>
                                <a:lnTo>
                                  <a:pt x="695323" y="64693"/>
                                </a:lnTo>
                                <a:lnTo>
                                  <a:pt x="700073" y="66827"/>
                                </a:lnTo>
                                <a:lnTo>
                                  <a:pt x="709077" y="66827"/>
                                </a:lnTo>
                                <a:lnTo>
                                  <a:pt x="711655" y="66332"/>
                                </a:lnTo>
                                <a:lnTo>
                                  <a:pt x="716329" y="64350"/>
                                </a:lnTo>
                                <a:lnTo>
                                  <a:pt x="718361" y="62903"/>
                                </a:lnTo>
                                <a:lnTo>
                                  <a:pt x="720075" y="60972"/>
                                </a:lnTo>
                                <a:lnTo>
                                  <a:pt x="704518" y="60972"/>
                                </a:lnTo>
                                <a:lnTo>
                                  <a:pt x="702727" y="60578"/>
                                </a:lnTo>
                                <a:lnTo>
                                  <a:pt x="694574" y="45008"/>
                                </a:lnTo>
                                <a:lnTo>
                                  <a:pt x="694635" y="38353"/>
                                </a:lnTo>
                                <a:lnTo>
                                  <a:pt x="694752" y="36855"/>
                                </a:lnTo>
                                <a:lnTo>
                                  <a:pt x="695476" y="33134"/>
                                </a:lnTo>
                                <a:lnTo>
                                  <a:pt x="695930" y="31750"/>
                                </a:lnTo>
                                <a:lnTo>
                                  <a:pt x="696009" y="31508"/>
                                </a:lnTo>
                                <a:lnTo>
                                  <a:pt x="696733" y="30137"/>
                                </a:lnTo>
                                <a:lnTo>
                                  <a:pt x="697495" y="28625"/>
                                </a:lnTo>
                                <a:lnTo>
                                  <a:pt x="698593" y="27584"/>
                                </a:lnTo>
                                <a:lnTo>
                                  <a:pt x="702019" y="25742"/>
                                </a:lnTo>
                                <a:lnTo>
                                  <a:pt x="703921" y="25260"/>
                                </a:lnTo>
                                <a:lnTo>
                                  <a:pt x="719907" y="25260"/>
                                </a:lnTo>
                                <a:lnTo>
                                  <a:pt x="719809" y="25120"/>
                                </a:lnTo>
                                <a:lnTo>
                                  <a:pt x="717802" y="23279"/>
                                </a:lnTo>
                                <a:lnTo>
                                  <a:pt x="712875" y="20269"/>
                                </a:lnTo>
                                <a:lnTo>
                                  <a:pt x="709763" y="19519"/>
                                </a:lnTo>
                                <a:close/>
                              </a:path>
                              <a:path w="948055" h="67945">
                                <a:moveTo>
                                  <a:pt x="719907" y="25260"/>
                                </a:moveTo>
                                <a:lnTo>
                                  <a:pt x="707756" y="25260"/>
                                </a:lnTo>
                                <a:lnTo>
                                  <a:pt x="709573" y="25742"/>
                                </a:lnTo>
                                <a:lnTo>
                                  <a:pt x="713103" y="27584"/>
                                </a:lnTo>
                                <a:lnTo>
                                  <a:pt x="714475" y="29057"/>
                                </a:lnTo>
                                <a:lnTo>
                                  <a:pt x="716812" y="33858"/>
                                </a:lnTo>
                                <a:lnTo>
                                  <a:pt x="717269" y="36855"/>
                                </a:lnTo>
                                <a:lnTo>
                                  <a:pt x="717396" y="48552"/>
                                </a:lnTo>
                                <a:lnTo>
                                  <a:pt x="717180" y="50012"/>
                                </a:lnTo>
                                <a:lnTo>
                                  <a:pt x="708772" y="60972"/>
                                </a:lnTo>
                                <a:lnTo>
                                  <a:pt x="720075" y="60972"/>
                                </a:lnTo>
                                <a:lnTo>
                                  <a:pt x="725511" y="40322"/>
                                </a:lnTo>
                                <a:lnTo>
                                  <a:pt x="725155" y="37147"/>
                                </a:lnTo>
                                <a:lnTo>
                                  <a:pt x="723784" y="31750"/>
                                </a:lnTo>
                                <a:lnTo>
                                  <a:pt x="722755" y="29387"/>
                                </a:lnTo>
                                <a:lnTo>
                                  <a:pt x="721534" y="27584"/>
                                </a:lnTo>
                                <a:lnTo>
                                  <a:pt x="719907" y="25260"/>
                                </a:lnTo>
                                <a:close/>
                              </a:path>
                              <a:path w="948055" h="67945">
                                <a:moveTo>
                                  <a:pt x="744630" y="19888"/>
                                </a:moveTo>
                                <a:lnTo>
                                  <a:pt x="744253" y="19888"/>
                                </a:lnTo>
                                <a:lnTo>
                                  <a:pt x="737741" y="21691"/>
                                </a:lnTo>
                                <a:lnTo>
                                  <a:pt x="737919" y="21971"/>
                                </a:lnTo>
                                <a:lnTo>
                                  <a:pt x="738236" y="22898"/>
                                </a:lnTo>
                                <a:lnTo>
                                  <a:pt x="739443" y="65646"/>
                                </a:lnTo>
                                <a:lnTo>
                                  <a:pt x="746276" y="65646"/>
                                </a:lnTo>
                                <a:lnTo>
                                  <a:pt x="746276" y="32385"/>
                                </a:lnTo>
                                <a:lnTo>
                                  <a:pt x="747063" y="31457"/>
                                </a:lnTo>
                                <a:lnTo>
                                  <a:pt x="747977" y="30645"/>
                                </a:lnTo>
                                <a:lnTo>
                                  <a:pt x="750149" y="29095"/>
                                </a:lnTo>
                                <a:lnTo>
                                  <a:pt x="751241" y="28409"/>
                                </a:lnTo>
                                <a:lnTo>
                                  <a:pt x="752283" y="27889"/>
                                </a:lnTo>
                                <a:lnTo>
                                  <a:pt x="753464" y="27266"/>
                                </a:lnTo>
                                <a:lnTo>
                                  <a:pt x="754556" y="26822"/>
                                </a:lnTo>
                                <a:lnTo>
                                  <a:pt x="746187" y="26822"/>
                                </a:lnTo>
                                <a:lnTo>
                                  <a:pt x="746084" y="24472"/>
                                </a:lnTo>
                                <a:lnTo>
                                  <a:pt x="745971" y="23685"/>
                                </a:lnTo>
                                <a:lnTo>
                                  <a:pt x="745069" y="20929"/>
                                </a:lnTo>
                                <a:lnTo>
                                  <a:pt x="744752" y="20078"/>
                                </a:lnTo>
                                <a:lnTo>
                                  <a:pt x="744630" y="19888"/>
                                </a:lnTo>
                                <a:close/>
                              </a:path>
                              <a:path w="948055" h="67945">
                                <a:moveTo>
                                  <a:pt x="771081" y="26022"/>
                                </a:moveTo>
                                <a:lnTo>
                                  <a:pt x="760973" y="26022"/>
                                </a:lnTo>
                                <a:lnTo>
                                  <a:pt x="762557" y="26619"/>
                                </a:lnTo>
                                <a:lnTo>
                                  <a:pt x="763636" y="27889"/>
                                </a:lnTo>
                                <a:lnTo>
                                  <a:pt x="764430" y="29095"/>
                                </a:lnTo>
                                <a:lnTo>
                                  <a:pt x="764894" y="30403"/>
                                </a:lnTo>
                                <a:lnTo>
                                  <a:pt x="764926" y="30645"/>
                                </a:lnTo>
                                <a:lnTo>
                                  <a:pt x="765036" y="31457"/>
                                </a:lnTo>
                                <a:lnTo>
                                  <a:pt x="765160" y="32385"/>
                                </a:lnTo>
                                <a:lnTo>
                                  <a:pt x="765249" y="65646"/>
                                </a:lnTo>
                                <a:lnTo>
                                  <a:pt x="772361" y="65646"/>
                                </a:lnTo>
                                <a:lnTo>
                                  <a:pt x="772361" y="29794"/>
                                </a:lnTo>
                                <a:lnTo>
                                  <a:pt x="772076" y="28409"/>
                                </a:lnTo>
                                <a:lnTo>
                                  <a:pt x="772006" y="28067"/>
                                </a:lnTo>
                                <a:lnTo>
                                  <a:pt x="771144" y="26162"/>
                                </a:lnTo>
                                <a:lnTo>
                                  <a:pt x="771081" y="26022"/>
                                </a:lnTo>
                                <a:close/>
                              </a:path>
                              <a:path w="948055" h="67945">
                                <a:moveTo>
                                  <a:pt x="762773" y="19888"/>
                                </a:moveTo>
                                <a:lnTo>
                                  <a:pt x="755508" y="19888"/>
                                </a:lnTo>
                                <a:lnTo>
                                  <a:pt x="750797" y="22186"/>
                                </a:lnTo>
                                <a:lnTo>
                                  <a:pt x="746174" y="26822"/>
                                </a:lnTo>
                                <a:lnTo>
                                  <a:pt x="754556" y="26822"/>
                                </a:lnTo>
                                <a:lnTo>
                                  <a:pt x="756791" y="26162"/>
                                </a:lnTo>
                                <a:lnTo>
                                  <a:pt x="757629" y="26022"/>
                                </a:lnTo>
                                <a:lnTo>
                                  <a:pt x="771081" y="26022"/>
                                </a:lnTo>
                                <a:lnTo>
                                  <a:pt x="770380" y="24472"/>
                                </a:lnTo>
                                <a:lnTo>
                                  <a:pt x="768955" y="22898"/>
                                </a:lnTo>
                                <a:lnTo>
                                  <a:pt x="764983" y="20485"/>
                                </a:lnTo>
                                <a:lnTo>
                                  <a:pt x="762773" y="19888"/>
                                </a:lnTo>
                                <a:close/>
                              </a:path>
                              <a:path w="948055" h="67945">
                                <a:moveTo>
                                  <a:pt x="788541" y="57276"/>
                                </a:moveTo>
                                <a:lnTo>
                                  <a:pt x="785849" y="62496"/>
                                </a:lnTo>
                                <a:lnTo>
                                  <a:pt x="788135" y="63880"/>
                                </a:lnTo>
                                <a:lnTo>
                                  <a:pt x="790726" y="64998"/>
                                </a:lnTo>
                                <a:lnTo>
                                  <a:pt x="793621" y="65773"/>
                                </a:lnTo>
                                <a:lnTo>
                                  <a:pt x="796708" y="66649"/>
                                </a:lnTo>
                                <a:lnTo>
                                  <a:pt x="796891" y="66649"/>
                                </a:lnTo>
                                <a:lnTo>
                                  <a:pt x="799425" y="67005"/>
                                </a:lnTo>
                                <a:lnTo>
                                  <a:pt x="804823" y="67005"/>
                                </a:lnTo>
                                <a:lnTo>
                                  <a:pt x="816037" y="61633"/>
                                </a:lnTo>
                                <a:lnTo>
                                  <a:pt x="798333" y="61633"/>
                                </a:lnTo>
                                <a:lnTo>
                                  <a:pt x="793151" y="60109"/>
                                </a:lnTo>
                                <a:lnTo>
                                  <a:pt x="788541" y="57276"/>
                                </a:lnTo>
                                <a:close/>
                              </a:path>
                              <a:path w="948055" h="67945">
                                <a:moveTo>
                                  <a:pt x="805813" y="19151"/>
                                </a:moveTo>
                                <a:lnTo>
                                  <a:pt x="801140" y="19151"/>
                                </a:lnTo>
                                <a:lnTo>
                                  <a:pt x="798993" y="19507"/>
                                </a:lnTo>
                                <a:lnTo>
                                  <a:pt x="797050" y="20205"/>
                                </a:lnTo>
                                <a:lnTo>
                                  <a:pt x="795094" y="20878"/>
                                </a:lnTo>
                                <a:lnTo>
                                  <a:pt x="787656" y="36296"/>
                                </a:lnTo>
                                <a:lnTo>
                                  <a:pt x="788516" y="38658"/>
                                </a:lnTo>
                                <a:lnTo>
                                  <a:pt x="792351" y="43002"/>
                                </a:lnTo>
                                <a:lnTo>
                                  <a:pt x="795171" y="44450"/>
                                </a:lnTo>
                                <a:lnTo>
                                  <a:pt x="807045" y="46951"/>
                                </a:lnTo>
                                <a:lnTo>
                                  <a:pt x="808925" y="47802"/>
                                </a:lnTo>
                                <a:lnTo>
                                  <a:pt x="811261" y="50139"/>
                                </a:lnTo>
                                <a:lnTo>
                                  <a:pt x="811846" y="51752"/>
                                </a:lnTo>
                                <a:lnTo>
                                  <a:pt x="811846" y="56184"/>
                                </a:lnTo>
                                <a:lnTo>
                                  <a:pt x="811020" y="58077"/>
                                </a:lnTo>
                                <a:lnTo>
                                  <a:pt x="807718" y="60845"/>
                                </a:lnTo>
                                <a:lnTo>
                                  <a:pt x="805083" y="61633"/>
                                </a:lnTo>
                                <a:lnTo>
                                  <a:pt x="816037" y="61633"/>
                                </a:lnTo>
                                <a:lnTo>
                                  <a:pt x="817161" y="60109"/>
                                </a:lnTo>
                                <a:lnTo>
                                  <a:pt x="818805" y="56489"/>
                                </a:lnTo>
                                <a:lnTo>
                                  <a:pt x="819212" y="54508"/>
                                </a:lnTo>
                                <a:lnTo>
                                  <a:pt x="819212" y="45681"/>
                                </a:lnTo>
                                <a:lnTo>
                                  <a:pt x="815237" y="41516"/>
                                </a:lnTo>
                                <a:lnTo>
                                  <a:pt x="798917" y="38100"/>
                                </a:lnTo>
                                <a:lnTo>
                                  <a:pt x="797241" y="37338"/>
                                </a:lnTo>
                                <a:lnTo>
                                  <a:pt x="796275" y="36296"/>
                                </a:lnTo>
                                <a:lnTo>
                                  <a:pt x="795336" y="35242"/>
                                </a:lnTo>
                                <a:lnTo>
                                  <a:pt x="794853" y="33858"/>
                                </a:lnTo>
                                <a:lnTo>
                                  <a:pt x="794853" y="29895"/>
                                </a:lnTo>
                                <a:lnTo>
                                  <a:pt x="795602" y="28117"/>
                                </a:lnTo>
                                <a:lnTo>
                                  <a:pt x="798663" y="25400"/>
                                </a:lnTo>
                                <a:lnTo>
                                  <a:pt x="800720" y="24739"/>
                                </a:lnTo>
                                <a:lnTo>
                                  <a:pt x="816153" y="24739"/>
                                </a:lnTo>
                                <a:lnTo>
                                  <a:pt x="817142" y="22758"/>
                                </a:lnTo>
                                <a:lnTo>
                                  <a:pt x="815237" y="21691"/>
                                </a:lnTo>
                                <a:lnTo>
                                  <a:pt x="813210" y="20878"/>
                                </a:lnTo>
                                <a:lnTo>
                                  <a:pt x="808247" y="19507"/>
                                </a:lnTo>
                                <a:lnTo>
                                  <a:pt x="805813" y="19151"/>
                                </a:lnTo>
                                <a:close/>
                              </a:path>
                              <a:path w="948055" h="67945">
                                <a:moveTo>
                                  <a:pt x="816153" y="24739"/>
                                </a:moveTo>
                                <a:lnTo>
                                  <a:pt x="805267" y="24739"/>
                                </a:lnTo>
                                <a:lnTo>
                                  <a:pt x="807147" y="25031"/>
                                </a:lnTo>
                                <a:lnTo>
                                  <a:pt x="810690" y="26238"/>
                                </a:lnTo>
                                <a:lnTo>
                                  <a:pt x="812570" y="27025"/>
                                </a:lnTo>
                                <a:lnTo>
                                  <a:pt x="814538" y="27978"/>
                                </a:lnTo>
                                <a:lnTo>
                                  <a:pt x="816153" y="24739"/>
                                </a:lnTo>
                                <a:close/>
                              </a:path>
                              <a:path w="948055" h="67945">
                                <a:moveTo>
                                  <a:pt x="853781" y="19697"/>
                                </a:moveTo>
                                <a:lnTo>
                                  <a:pt x="843405" y="19697"/>
                                </a:lnTo>
                                <a:lnTo>
                                  <a:pt x="838935" y="21767"/>
                                </a:lnTo>
                                <a:lnTo>
                                  <a:pt x="833486" y="28181"/>
                                </a:lnTo>
                                <a:lnTo>
                                  <a:pt x="832115" y="30632"/>
                                </a:lnTo>
                                <a:lnTo>
                                  <a:pt x="831382" y="32918"/>
                                </a:lnTo>
                                <a:lnTo>
                                  <a:pt x="830413" y="35839"/>
                                </a:lnTo>
                                <a:lnTo>
                                  <a:pt x="830082" y="38442"/>
                                </a:lnTo>
                                <a:lnTo>
                                  <a:pt x="830007" y="50253"/>
                                </a:lnTo>
                                <a:lnTo>
                                  <a:pt x="831759" y="56083"/>
                                </a:lnTo>
                                <a:lnTo>
                                  <a:pt x="838782" y="64541"/>
                                </a:lnTo>
                                <a:lnTo>
                                  <a:pt x="843646" y="66649"/>
                                </a:lnTo>
                                <a:lnTo>
                                  <a:pt x="852765" y="66649"/>
                                </a:lnTo>
                                <a:lnTo>
                                  <a:pt x="855508" y="66167"/>
                                </a:lnTo>
                                <a:lnTo>
                                  <a:pt x="860715" y="64236"/>
                                </a:lnTo>
                                <a:lnTo>
                                  <a:pt x="863014" y="62877"/>
                                </a:lnTo>
                                <a:lnTo>
                                  <a:pt x="864995" y="61061"/>
                                </a:lnTo>
                                <a:lnTo>
                                  <a:pt x="864843" y="60807"/>
                                </a:lnTo>
                                <a:lnTo>
                                  <a:pt x="849044" y="60807"/>
                                </a:lnTo>
                                <a:lnTo>
                                  <a:pt x="846936" y="60375"/>
                                </a:lnTo>
                                <a:lnTo>
                                  <a:pt x="838097" y="47612"/>
                                </a:lnTo>
                                <a:lnTo>
                                  <a:pt x="838097" y="44437"/>
                                </a:lnTo>
                                <a:lnTo>
                                  <a:pt x="866075" y="44437"/>
                                </a:lnTo>
                                <a:lnTo>
                                  <a:pt x="865996" y="39141"/>
                                </a:lnTo>
                                <a:lnTo>
                                  <a:pt x="838097" y="39141"/>
                                </a:lnTo>
                                <a:lnTo>
                                  <a:pt x="838194" y="36677"/>
                                </a:lnTo>
                                <a:lnTo>
                                  <a:pt x="838273" y="34671"/>
                                </a:lnTo>
                                <a:lnTo>
                                  <a:pt x="838397" y="31546"/>
                                </a:lnTo>
                                <a:lnTo>
                                  <a:pt x="838465" y="29819"/>
                                </a:lnTo>
                                <a:lnTo>
                                  <a:pt x="841919" y="25184"/>
                                </a:lnTo>
                                <a:lnTo>
                                  <a:pt x="861544" y="25184"/>
                                </a:lnTo>
                                <a:lnTo>
                                  <a:pt x="857832" y="21310"/>
                                </a:lnTo>
                                <a:lnTo>
                                  <a:pt x="853781" y="19697"/>
                                </a:lnTo>
                                <a:close/>
                              </a:path>
                              <a:path w="948055" h="67945">
                                <a:moveTo>
                                  <a:pt x="862303" y="56578"/>
                                </a:moveTo>
                                <a:lnTo>
                                  <a:pt x="859242" y="59397"/>
                                </a:lnTo>
                                <a:lnTo>
                                  <a:pt x="855584" y="60807"/>
                                </a:lnTo>
                                <a:lnTo>
                                  <a:pt x="864843" y="60807"/>
                                </a:lnTo>
                                <a:lnTo>
                                  <a:pt x="862303" y="56578"/>
                                </a:lnTo>
                                <a:close/>
                              </a:path>
                              <a:path w="948055" h="67945">
                                <a:moveTo>
                                  <a:pt x="861544" y="25184"/>
                                </a:moveTo>
                                <a:lnTo>
                                  <a:pt x="850187" y="25184"/>
                                </a:lnTo>
                                <a:lnTo>
                                  <a:pt x="851800" y="25565"/>
                                </a:lnTo>
                                <a:lnTo>
                                  <a:pt x="854657" y="26987"/>
                                </a:lnTo>
                                <a:lnTo>
                                  <a:pt x="858607" y="39141"/>
                                </a:lnTo>
                                <a:lnTo>
                                  <a:pt x="865996" y="39141"/>
                                </a:lnTo>
                                <a:lnTo>
                                  <a:pt x="865986" y="38442"/>
                                </a:lnTo>
                                <a:lnTo>
                                  <a:pt x="865822" y="36677"/>
                                </a:lnTo>
                                <a:lnTo>
                                  <a:pt x="865744" y="35839"/>
                                </a:lnTo>
                                <a:lnTo>
                                  <a:pt x="864596" y="30213"/>
                                </a:lnTo>
                                <a:lnTo>
                                  <a:pt x="864551" y="30048"/>
                                </a:lnTo>
                                <a:lnTo>
                                  <a:pt x="864030" y="28778"/>
                                </a:lnTo>
                                <a:lnTo>
                                  <a:pt x="862709" y="26619"/>
                                </a:lnTo>
                                <a:lnTo>
                                  <a:pt x="861909" y="25565"/>
                                </a:lnTo>
                                <a:lnTo>
                                  <a:pt x="861544" y="25184"/>
                                </a:lnTo>
                                <a:close/>
                              </a:path>
                              <a:path w="948055" h="67945">
                                <a:moveTo>
                                  <a:pt x="884741" y="19888"/>
                                </a:moveTo>
                                <a:lnTo>
                                  <a:pt x="884359" y="19888"/>
                                </a:lnTo>
                                <a:lnTo>
                                  <a:pt x="877848" y="21691"/>
                                </a:lnTo>
                                <a:lnTo>
                                  <a:pt x="878038" y="21971"/>
                                </a:lnTo>
                                <a:lnTo>
                                  <a:pt x="878356" y="22898"/>
                                </a:lnTo>
                                <a:lnTo>
                                  <a:pt x="879321" y="26022"/>
                                </a:lnTo>
                                <a:lnTo>
                                  <a:pt x="879336" y="26162"/>
                                </a:lnTo>
                                <a:lnTo>
                                  <a:pt x="879456" y="27266"/>
                                </a:lnTo>
                                <a:lnTo>
                                  <a:pt x="879562" y="65646"/>
                                </a:lnTo>
                                <a:lnTo>
                                  <a:pt x="886395" y="65646"/>
                                </a:lnTo>
                                <a:lnTo>
                                  <a:pt x="886395" y="32385"/>
                                </a:lnTo>
                                <a:lnTo>
                                  <a:pt x="887182" y="31457"/>
                                </a:lnTo>
                                <a:lnTo>
                                  <a:pt x="894688" y="26822"/>
                                </a:lnTo>
                                <a:lnTo>
                                  <a:pt x="886306" y="26822"/>
                                </a:lnTo>
                                <a:lnTo>
                                  <a:pt x="886197" y="24472"/>
                                </a:lnTo>
                                <a:lnTo>
                                  <a:pt x="886077" y="23685"/>
                                </a:lnTo>
                                <a:lnTo>
                                  <a:pt x="885188" y="20929"/>
                                </a:lnTo>
                                <a:lnTo>
                                  <a:pt x="884871" y="20078"/>
                                </a:lnTo>
                                <a:lnTo>
                                  <a:pt x="884741" y="19888"/>
                                </a:lnTo>
                                <a:close/>
                              </a:path>
                              <a:path w="948055" h="67945">
                                <a:moveTo>
                                  <a:pt x="911200" y="26022"/>
                                </a:moveTo>
                                <a:lnTo>
                                  <a:pt x="901105" y="26022"/>
                                </a:lnTo>
                                <a:lnTo>
                                  <a:pt x="902676" y="26619"/>
                                </a:lnTo>
                                <a:lnTo>
                                  <a:pt x="903756" y="27889"/>
                                </a:lnTo>
                                <a:lnTo>
                                  <a:pt x="905368" y="65646"/>
                                </a:lnTo>
                                <a:lnTo>
                                  <a:pt x="912480" y="65646"/>
                                </a:lnTo>
                                <a:lnTo>
                                  <a:pt x="912480" y="29794"/>
                                </a:lnTo>
                                <a:lnTo>
                                  <a:pt x="912195" y="28409"/>
                                </a:lnTo>
                                <a:lnTo>
                                  <a:pt x="912125" y="28067"/>
                                </a:lnTo>
                                <a:lnTo>
                                  <a:pt x="911263" y="26162"/>
                                </a:lnTo>
                                <a:lnTo>
                                  <a:pt x="911200" y="26022"/>
                                </a:lnTo>
                                <a:close/>
                              </a:path>
                              <a:path w="948055" h="67945">
                                <a:moveTo>
                                  <a:pt x="902879" y="19888"/>
                                </a:moveTo>
                                <a:lnTo>
                                  <a:pt x="895628" y="19888"/>
                                </a:lnTo>
                                <a:lnTo>
                                  <a:pt x="890916" y="22186"/>
                                </a:lnTo>
                                <a:lnTo>
                                  <a:pt x="886293" y="26822"/>
                                </a:lnTo>
                                <a:lnTo>
                                  <a:pt x="894688" y="26822"/>
                                </a:lnTo>
                                <a:lnTo>
                                  <a:pt x="896898" y="26162"/>
                                </a:lnTo>
                                <a:lnTo>
                                  <a:pt x="897746" y="26022"/>
                                </a:lnTo>
                                <a:lnTo>
                                  <a:pt x="911200" y="26022"/>
                                </a:lnTo>
                                <a:lnTo>
                                  <a:pt x="910499" y="24472"/>
                                </a:lnTo>
                                <a:lnTo>
                                  <a:pt x="909087" y="22898"/>
                                </a:lnTo>
                                <a:lnTo>
                                  <a:pt x="905102" y="20485"/>
                                </a:lnTo>
                                <a:lnTo>
                                  <a:pt x="902879" y="19888"/>
                                </a:lnTo>
                                <a:close/>
                              </a:path>
                              <a:path w="948055" h="67945">
                                <a:moveTo>
                                  <a:pt x="936496" y="26174"/>
                                </a:moveTo>
                                <a:lnTo>
                                  <a:pt x="929575" y="26174"/>
                                </a:lnTo>
                                <a:lnTo>
                                  <a:pt x="929590" y="59309"/>
                                </a:lnTo>
                                <a:lnTo>
                                  <a:pt x="937925" y="67094"/>
                                </a:lnTo>
                                <a:lnTo>
                                  <a:pt x="942732" y="67094"/>
                                </a:lnTo>
                                <a:lnTo>
                                  <a:pt x="945361" y="66497"/>
                                </a:lnTo>
                                <a:lnTo>
                                  <a:pt x="947647" y="65290"/>
                                </a:lnTo>
                                <a:lnTo>
                                  <a:pt x="946853" y="61696"/>
                                </a:lnTo>
                                <a:lnTo>
                                  <a:pt x="940027" y="61696"/>
                                </a:lnTo>
                                <a:lnTo>
                                  <a:pt x="938515" y="61226"/>
                                </a:lnTo>
                                <a:lnTo>
                                  <a:pt x="936903" y="59309"/>
                                </a:lnTo>
                                <a:lnTo>
                                  <a:pt x="936496" y="57556"/>
                                </a:lnTo>
                                <a:lnTo>
                                  <a:pt x="936496" y="26174"/>
                                </a:lnTo>
                                <a:close/>
                              </a:path>
                              <a:path w="948055" h="67945">
                                <a:moveTo>
                                  <a:pt x="946656" y="60807"/>
                                </a:moveTo>
                                <a:lnTo>
                                  <a:pt x="944726" y="61468"/>
                                </a:lnTo>
                                <a:lnTo>
                                  <a:pt x="943846" y="61696"/>
                                </a:lnTo>
                                <a:lnTo>
                                  <a:pt x="946853" y="61696"/>
                                </a:lnTo>
                                <a:lnTo>
                                  <a:pt x="946749" y="61226"/>
                                </a:lnTo>
                                <a:lnTo>
                                  <a:pt x="946656" y="60807"/>
                                </a:lnTo>
                                <a:close/>
                              </a:path>
                              <a:path w="948055" h="67945">
                                <a:moveTo>
                                  <a:pt x="948002" y="20866"/>
                                </a:moveTo>
                                <a:lnTo>
                                  <a:pt x="923733" y="20866"/>
                                </a:lnTo>
                                <a:lnTo>
                                  <a:pt x="923733" y="26174"/>
                                </a:lnTo>
                                <a:lnTo>
                                  <a:pt x="945843" y="26174"/>
                                </a:lnTo>
                                <a:lnTo>
                                  <a:pt x="948002" y="20866"/>
                                </a:lnTo>
                                <a:close/>
                              </a:path>
                              <a:path w="948055" h="67945">
                                <a:moveTo>
                                  <a:pt x="937665" y="7912"/>
                                </a:moveTo>
                                <a:lnTo>
                                  <a:pt x="930286" y="9537"/>
                                </a:lnTo>
                                <a:lnTo>
                                  <a:pt x="930173" y="10706"/>
                                </a:lnTo>
                                <a:lnTo>
                                  <a:pt x="930108" y="11379"/>
                                </a:lnTo>
                                <a:lnTo>
                                  <a:pt x="929994" y="12953"/>
                                </a:lnTo>
                                <a:lnTo>
                                  <a:pt x="929892" y="14160"/>
                                </a:lnTo>
                                <a:lnTo>
                                  <a:pt x="929787" y="15430"/>
                                </a:lnTo>
                                <a:lnTo>
                                  <a:pt x="929699" y="16827"/>
                                </a:lnTo>
                                <a:lnTo>
                                  <a:pt x="929575" y="20866"/>
                                </a:lnTo>
                                <a:lnTo>
                                  <a:pt x="936763" y="20866"/>
                                </a:lnTo>
                                <a:lnTo>
                                  <a:pt x="936801" y="18199"/>
                                </a:lnTo>
                                <a:lnTo>
                                  <a:pt x="936923" y="16510"/>
                                </a:lnTo>
                                <a:lnTo>
                                  <a:pt x="937347" y="10706"/>
                                </a:lnTo>
                                <a:lnTo>
                                  <a:pt x="937665" y="7912"/>
                                </a:lnTo>
                                <a:close/>
                              </a:path>
                            </a:pathLst>
                          </a:custGeom>
                          <a:solidFill>
                            <a:srgbClr val="000000"/>
                          </a:solidFill>
                        </wps:spPr>
                        <wps:bodyPr wrap="square" lIns="0" tIns="0" rIns="0" bIns="0" rtlCol="0">
                          <a:prstTxWarp prst="textNoShape">
                            <a:avLst/>
                          </a:prstTxWarp>
                          <a:noAutofit/>
                        </wps:bodyPr>
                      </wps:wsp>
                      <wps:wsp>
                        <wps:cNvPr id="1533" name="Graphic 1533"/>
                        <wps:cNvSpPr/>
                        <wps:spPr>
                          <a:xfrm>
                            <a:off x="61315" y="753795"/>
                            <a:ext cx="1379220" cy="743585"/>
                          </a:xfrm>
                          <a:custGeom>
                            <a:avLst/>
                            <a:gdLst/>
                            <a:ahLst/>
                            <a:cxnLst/>
                            <a:rect l="l" t="t" r="r" b="b"/>
                            <a:pathLst>
                              <a:path w="1379220" h="743585">
                                <a:moveTo>
                                  <a:pt x="1301051" y="0"/>
                                </a:moveTo>
                                <a:lnTo>
                                  <a:pt x="77952" y="0"/>
                                </a:lnTo>
                                <a:lnTo>
                                  <a:pt x="47604" y="6123"/>
                                </a:lnTo>
                                <a:lnTo>
                                  <a:pt x="22826" y="22825"/>
                                </a:lnTo>
                                <a:lnTo>
                                  <a:pt x="6123" y="47598"/>
                                </a:lnTo>
                                <a:lnTo>
                                  <a:pt x="0" y="77939"/>
                                </a:lnTo>
                                <a:lnTo>
                                  <a:pt x="0" y="665518"/>
                                </a:lnTo>
                                <a:lnTo>
                                  <a:pt x="6123" y="695846"/>
                                </a:lnTo>
                                <a:lnTo>
                                  <a:pt x="22826" y="720617"/>
                                </a:lnTo>
                                <a:lnTo>
                                  <a:pt x="47604" y="737319"/>
                                </a:lnTo>
                                <a:lnTo>
                                  <a:pt x="77952" y="743445"/>
                                </a:lnTo>
                                <a:lnTo>
                                  <a:pt x="1301051" y="743445"/>
                                </a:lnTo>
                                <a:lnTo>
                                  <a:pt x="1331389" y="737319"/>
                                </a:lnTo>
                                <a:lnTo>
                                  <a:pt x="1356167" y="720617"/>
                                </a:lnTo>
                                <a:lnTo>
                                  <a:pt x="1372876" y="695846"/>
                                </a:lnTo>
                                <a:lnTo>
                                  <a:pt x="1379004" y="665518"/>
                                </a:lnTo>
                                <a:lnTo>
                                  <a:pt x="1379004" y="77939"/>
                                </a:lnTo>
                                <a:lnTo>
                                  <a:pt x="1372876" y="47598"/>
                                </a:lnTo>
                                <a:lnTo>
                                  <a:pt x="1356167" y="22825"/>
                                </a:lnTo>
                                <a:lnTo>
                                  <a:pt x="1331389" y="6123"/>
                                </a:lnTo>
                                <a:lnTo>
                                  <a:pt x="1301051" y="0"/>
                                </a:lnTo>
                                <a:close/>
                              </a:path>
                            </a:pathLst>
                          </a:custGeom>
                          <a:solidFill>
                            <a:srgbClr val="D9D9D9"/>
                          </a:solidFill>
                        </wps:spPr>
                        <wps:bodyPr wrap="square" lIns="0" tIns="0" rIns="0" bIns="0" rtlCol="0">
                          <a:prstTxWarp prst="textNoShape">
                            <a:avLst/>
                          </a:prstTxWarp>
                          <a:noAutofit/>
                        </wps:bodyPr>
                      </wps:wsp>
                      <wps:wsp>
                        <wps:cNvPr id="1534" name="Graphic 1534"/>
                        <wps:cNvSpPr/>
                        <wps:spPr>
                          <a:xfrm>
                            <a:off x="61315" y="753795"/>
                            <a:ext cx="1379220" cy="743585"/>
                          </a:xfrm>
                          <a:custGeom>
                            <a:avLst/>
                            <a:gdLst/>
                            <a:ahLst/>
                            <a:cxnLst/>
                            <a:rect l="l" t="t" r="r" b="b"/>
                            <a:pathLst>
                              <a:path w="1379220" h="743585">
                                <a:moveTo>
                                  <a:pt x="77952" y="0"/>
                                </a:moveTo>
                                <a:lnTo>
                                  <a:pt x="1301051" y="0"/>
                                </a:lnTo>
                                <a:lnTo>
                                  <a:pt x="1331389" y="6123"/>
                                </a:lnTo>
                                <a:lnTo>
                                  <a:pt x="1356167" y="22825"/>
                                </a:lnTo>
                                <a:lnTo>
                                  <a:pt x="1372876" y="47598"/>
                                </a:lnTo>
                                <a:lnTo>
                                  <a:pt x="1379004" y="77939"/>
                                </a:lnTo>
                                <a:lnTo>
                                  <a:pt x="1379004" y="665518"/>
                                </a:lnTo>
                                <a:lnTo>
                                  <a:pt x="1372876" y="695846"/>
                                </a:lnTo>
                                <a:lnTo>
                                  <a:pt x="1356167" y="720617"/>
                                </a:lnTo>
                                <a:lnTo>
                                  <a:pt x="1331389" y="737319"/>
                                </a:lnTo>
                                <a:lnTo>
                                  <a:pt x="1301051" y="743445"/>
                                </a:lnTo>
                                <a:lnTo>
                                  <a:pt x="77952" y="743445"/>
                                </a:lnTo>
                                <a:lnTo>
                                  <a:pt x="47604" y="737319"/>
                                </a:lnTo>
                                <a:lnTo>
                                  <a:pt x="22826" y="720617"/>
                                </a:lnTo>
                                <a:lnTo>
                                  <a:pt x="6123" y="695846"/>
                                </a:lnTo>
                                <a:lnTo>
                                  <a:pt x="0" y="665518"/>
                                </a:lnTo>
                                <a:lnTo>
                                  <a:pt x="0" y="77939"/>
                                </a:lnTo>
                                <a:lnTo>
                                  <a:pt x="6123" y="47598"/>
                                </a:lnTo>
                                <a:lnTo>
                                  <a:pt x="22826" y="22825"/>
                                </a:lnTo>
                                <a:lnTo>
                                  <a:pt x="47604" y="6123"/>
                                </a:lnTo>
                                <a:lnTo>
                                  <a:pt x="77952" y="0"/>
                                </a:lnTo>
                                <a:close/>
                              </a:path>
                            </a:pathLst>
                          </a:custGeom>
                          <a:ln w="5994">
                            <a:solidFill>
                              <a:srgbClr val="000000"/>
                            </a:solidFill>
                            <a:prstDash val="solid"/>
                          </a:ln>
                        </wps:spPr>
                        <wps:bodyPr wrap="square" lIns="0" tIns="0" rIns="0" bIns="0" rtlCol="0">
                          <a:prstTxWarp prst="textNoShape">
                            <a:avLst/>
                          </a:prstTxWarp>
                          <a:noAutofit/>
                        </wps:bodyPr>
                      </wps:wsp>
                      <wps:wsp>
                        <wps:cNvPr id="1535" name="Graphic 1535"/>
                        <wps:cNvSpPr/>
                        <wps:spPr>
                          <a:xfrm>
                            <a:off x="428320" y="804951"/>
                            <a:ext cx="648970" cy="84455"/>
                          </a:xfrm>
                          <a:custGeom>
                            <a:avLst/>
                            <a:gdLst/>
                            <a:ahLst/>
                            <a:cxnLst/>
                            <a:rect l="l" t="t" r="r" b="b"/>
                            <a:pathLst>
                              <a:path w="648970" h="84455">
                                <a:moveTo>
                                  <a:pt x="22809" y="4445"/>
                                </a:moveTo>
                                <a:lnTo>
                                  <a:pt x="0" y="4445"/>
                                </a:lnTo>
                                <a:lnTo>
                                  <a:pt x="0" y="65747"/>
                                </a:lnTo>
                                <a:lnTo>
                                  <a:pt x="22559" y="65747"/>
                                </a:lnTo>
                                <a:lnTo>
                                  <a:pt x="26619" y="65201"/>
                                </a:lnTo>
                                <a:lnTo>
                                  <a:pt x="36828" y="59715"/>
                                </a:lnTo>
                                <a:lnTo>
                                  <a:pt x="7086" y="59715"/>
                                </a:lnTo>
                                <a:lnTo>
                                  <a:pt x="7086" y="36868"/>
                                </a:lnTo>
                                <a:lnTo>
                                  <a:pt x="35595" y="36868"/>
                                </a:lnTo>
                                <a:lnTo>
                                  <a:pt x="34798" y="36258"/>
                                </a:lnTo>
                                <a:lnTo>
                                  <a:pt x="33769" y="35407"/>
                                </a:lnTo>
                                <a:lnTo>
                                  <a:pt x="32651" y="34759"/>
                                </a:lnTo>
                                <a:lnTo>
                                  <a:pt x="30187" y="33794"/>
                                </a:lnTo>
                                <a:lnTo>
                                  <a:pt x="28625" y="33375"/>
                                </a:lnTo>
                                <a:lnTo>
                                  <a:pt x="26708" y="33020"/>
                                </a:lnTo>
                                <a:lnTo>
                                  <a:pt x="30238" y="31876"/>
                                </a:lnTo>
                                <a:lnTo>
                                  <a:pt x="32286" y="30581"/>
                                </a:lnTo>
                                <a:lnTo>
                                  <a:pt x="7086" y="30581"/>
                                </a:lnTo>
                                <a:lnTo>
                                  <a:pt x="7086" y="10401"/>
                                </a:lnTo>
                                <a:lnTo>
                                  <a:pt x="34524" y="10401"/>
                                </a:lnTo>
                                <a:lnTo>
                                  <a:pt x="32969" y="8305"/>
                                </a:lnTo>
                                <a:lnTo>
                                  <a:pt x="30416" y="6489"/>
                                </a:lnTo>
                                <a:lnTo>
                                  <a:pt x="27241" y="5410"/>
                                </a:lnTo>
                                <a:lnTo>
                                  <a:pt x="24777" y="4775"/>
                                </a:lnTo>
                                <a:lnTo>
                                  <a:pt x="23901" y="4597"/>
                                </a:lnTo>
                                <a:lnTo>
                                  <a:pt x="22809" y="4445"/>
                                </a:lnTo>
                                <a:close/>
                              </a:path>
                              <a:path w="648970" h="84455">
                                <a:moveTo>
                                  <a:pt x="35595" y="36868"/>
                                </a:moveTo>
                                <a:lnTo>
                                  <a:pt x="22110" y="36868"/>
                                </a:lnTo>
                                <a:lnTo>
                                  <a:pt x="24333" y="37147"/>
                                </a:lnTo>
                                <a:lnTo>
                                  <a:pt x="27393" y="37820"/>
                                </a:lnTo>
                                <a:lnTo>
                                  <a:pt x="29184" y="39065"/>
                                </a:lnTo>
                                <a:lnTo>
                                  <a:pt x="31953" y="43154"/>
                                </a:lnTo>
                                <a:lnTo>
                                  <a:pt x="32639" y="45516"/>
                                </a:lnTo>
                                <a:lnTo>
                                  <a:pt x="32534" y="52247"/>
                                </a:lnTo>
                                <a:lnTo>
                                  <a:pt x="31699" y="54787"/>
                                </a:lnTo>
                                <a:lnTo>
                                  <a:pt x="27990" y="58737"/>
                                </a:lnTo>
                                <a:lnTo>
                                  <a:pt x="24777" y="59715"/>
                                </a:lnTo>
                                <a:lnTo>
                                  <a:pt x="36828" y="59715"/>
                                </a:lnTo>
                                <a:lnTo>
                                  <a:pt x="39535" y="55333"/>
                                </a:lnTo>
                                <a:lnTo>
                                  <a:pt x="40373" y="52247"/>
                                </a:lnTo>
                                <a:lnTo>
                                  <a:pt x="40373" y="46558"/>
                                </a:lnTo>
                                <a:lnTo>
                                  <a:pt x="39954" y="44272"/>
                                </a:lnTo>
                                <a:lnTo>
                                  <a:pt x="38277" y="39725"/>
                                </a:lnTo>
                                <a:lnTo>
                                  <a:pt x="36842" y="37820"/>
                                </a:lnTo>
                                <a:lnTo>
                                  <a:pt x="35595" y="36868"/>
                                </a:lnTo>
                                <a:close/>
                              </a:path>
                              <a:path w="648970" h="84455">
                                <a:moveTo>
                                  <a:pt x="34524" y="10401"/>
                                </a:moveTo>
                                <a:lnTo>
                                  <a:pt x="20777" y="10401"/>
                                </a:lnTo>
                                <a:lnTo>
                                  <a:pt x="21729" y="10553"/>
                                </a:lnTo>
                                <a:lnTo>
                                  <a:pt x="22555" y="10795"/>
                                </a:lnTo>
                                <a:lnTo>
                                  <a:pt x="24663" y="11341"/>
                                </a:lnTo>
                                <a:lnTo>
                                  <a:pt x="26365" y="12484"/>
                                </a:lnTo>
                                <a:lnTo>
                                  <a:pt x="28930" y="15951"/>
                                </a:lnTo>
                                <a:lnTo>
                                  <a:pt x="29578" y="18046"/>
                                </a:lnTo>
                                <a:lnTo>
                                  <a:pt x="29459" y="22758"/>
                                </a:lnTo>
                                <a:lnTo>
                                  <a:pt x="20310" y="30581"/>
                                </a:lnTo>
                                <a:lnTo>
                                  <a:pt x="32286" y="30581"/>
                                </a:lnTo>
                                <a:lnTo>
                                  <a:pt x="32868" y="30213"/>
                                </a:lnTo>
                                <a:lnTo>
                                  <a:pt x="33159" y="29921"/>
                                </a:lnTo>
                                <a:lnTo>
                                  <a:pt x="36804" y="25539"/>
                                </a:lnTo>
                                <a:lnTo>
                                  <a:pt x="37757" y="22758"/>
                                </a:lnTo>
                                <a:lnTo>
                                  <a:pt x="37757" y="16344"/>
                                </a:lnTo>
                                <a:lnTo>
                                  <a:pt x="36804" y="13474"/>
                                </a:lnTo>
                                <a:lnTo>
                                  <a:pt x="34637" y="10553"/>
                                </a:lnTo>
                                <a:lnTo>
                                  <a:pt x="34524" y="10401"/>
                                </a:lnTo>
                                <a:close/>
                              </a:path>
                              <a:path w="648970" h="84455">
                                <a:moveTo>
                                  <a:pt x="74460" y="19608"/>
                                </a:moveTo>
                                <a:lnTo>
                                  <a:pt x="64744" y="19608"/>
                                </a:lnTo>
                                <a:lnTo>
                                  <a:pt x="60083" y="21691"/>
                                </a:lnTo>
                                <a:lnTo>
                                  <a:pt x="53314" y="30035"/>
                                </a:lnTo>
                                <a:lnTo>
                                  <a:pt x="51612" y="35763"/>
                                </a:lnTo>
                                <a:lnTo>
                                  <a:pt x="51612" y="50457"/>
                                </a:lnTo>
                                <a:lnTo>
                                  <a:pt x="53289" y="56286"/>
                                </a:lnTo>
                                <a:lnTo>
                                  <a:pt x="59994" y="64795"/>
                                </a:lnTo>
                                <a:lnTo>
                                  <a:pt x="64770" y="66928"/>
                                </a:lnTo>
                                <a:lnTo>
                                  <a:pt x="73774" y="66928"/>
                                </a:lnTo>
                                <a:lnTo>
                                  <a:pt x="76339" y="66433"/>
                                </a:lnTo>
                                <a:lnTo>
                                  <a:pt x="81026" y="64452"/>
                                </a:lnTo>
                                <a:lnTo>
                                  <a:pt x="83045" y="62992"/>
                                </a:lnTo>
                                <a:lnTo>
                                  <a:pt x="84747" y="61074"/>
                                </a:lnTo>
                                <a:lnTo>
                                  <a:pt x="69215" y="61074"/>
                                </a:lnTo>
                                <a:lnTo>
                                  <a:pt x="67424" y="60667"/>
                                </a:lnTo>
                                <a:lnTo>
                                  <a:pt x="59258" y="45097"/>
                                </a:lnTo>
                                <a:lnTo>
                                  <a:pt x="59323" y="38442"/>
                                </a:lnTo>
                                <a:lnTo>
                                  <a:pt x="59448" y="36944"/>
                                </a:lnTo>
                                <a:lnTo>
                                  <a:pt x="60159" y="33210"/>
                                </a:lnTo>
                                <a:lnTo>
                                  <a:pt x="60609" y="31851"/>
                                </a:lnTo>
                                <a:lnTo>
                                  <a:pt x="60693" y="31597"/>
                                </a:lnTo>
                                <a:lnTo>
                                  <a:pt x="61429" y="30225"/>
                                </a:lnTo>
                                <a:lnTo>
                                  <a:pt x="62191" y="28727"/>
                                </a:lnTo>
                                <a:lnTo>
                                  <a:pt x="63423" y="27533"/>
                                </a:lnTo>
                                <a:lnTo>
                                  <a:pt x="66739" y="25831"/>
                                </a:lnTo>
                                <a:lnTo>
                                  <a:pt x="68605" y="25374"/>
                                </a:lnTo>
                                <a:lnTo>
                                  <a:pt x="84609" y="25374"/>
                                </a:lnTo>
                                <a:lnTo>
                                  <a:pt x="84493" y="25209"/>
                                </a:lnTo>
                                <a:lnTo>
                                  <a:pt x="82486" y="23368"/>
                                </a:lnTo>
                                <a:lnTo>
                                  <a:pt x="77571" y="20370"/>
                                </a:lnTo>
                                <a:lnTo>
                                  <a:pt x="74460" y="19608"/>
                                </a:lnTo>
                                <a:close/>
                              </a:path>
                              <a:path w="648970" h="84455">
                                <a:moveTo>
                                  <a:pt x="84609" y="25374"/>
                                </a:moveTo>
                                <a:lnTo>
                                  <a:pt x="72453" y="25374"/>
                                </a:lnTo>
                                <a:lnTo>
                                  <a:pt x="74269" y="25831"/>
                                </a:lnTo>
                                <a:lnTo>
                                  <a:pt x="77800" y="27698"/>
                                </a:lnTo>
                                <a:lnTo>
                                  <a:pt x="79171" y="29146"/>
                                </a:lnTo>
                                <a:lnTo>
                                  <a:pt x="81508" y="33947"/>
                                </a:lnTo>
                                <a:lnTo>
                                  <a:pt x="81965" y="36944"/>
                                </a:lnTo>
                                <a:lnTo>
                                  <a:pt x="82092" y="48653"/>
                                </a:lnTo>
                                <a:lnTo>
                                  <a:pt x="81876" y="50101"/>
                                </a:lnTo>
                                <a:lnTo>
                                  <a:pt x="81823" y="50457"/>
                                </a:lnTo>
                                <a:lnTo>
                                  <a:pt x="81731" y="51079"/>
                                </a:lnTo>
                                <a:lnTo>
                                  <a:pt x="81661" y="51549"/>
                                </a:lnTo>
                                <a:lnTo>
                                  <a:pt x="73469" y="61074"/>
                                </a:lnTo>
                                <a:lnTo>
                                  <a:pt x="84747" y="61074"/>
                                </a:lnTo>
                                <a:lnTo>
                                  <a:pt x="90195" y="40424"/>
                                </a:lnTo>
                                <a:lnTo>
                                  <a:pt x="89852" y="37249"/>
                                </a:lnTo>
                                <a:lnTo>
                                  <a:pt x="88468" y="31851"/>
                                </a:lnTo>
                                <a:lnTo>
                                  <a:pt x="87439" y="29464"/>
                                </a:lnTo>
                                <a:lnTo>
                                  <a:pt x="86244" y="27698"/>
                                </a:lnTo>
                                <a:lnTo>
                                  <a:pt x="84609" y="25374"/>
                                </a:lnTo>
                                <a:close/>
                              </a:path>
                              <a:path w="648970" h="84455">
                                <a:moveTo>
                                  <a:pt x="121856" y="20154"/>
                                </a:moveTo>
                                <a:lnTo>
                                  <a:pt x="117716" y="20154"/>
                                </a:lnTo>
                                <a:lnTo>
                                  <a:pt x="116230" y="20370"/>
                                </a:lnTo>
                                <a:lnTo>
                                  <a:pt x="113537" y="21208"/>
                                </a:lnTo>
                                <a:lnTo>
                                  <a:pt x="112140" y="21920"/>
                                </a:lnTo>
                                <a:lnTo>
                                  <a:pt x="104533" y="27203"/>
                                </a:lnTo>
                                <a:lnTo>
                                  <a:pt x="101434" y="34124"/>
                                </a:lnTo>
                                <a:lnTo>
                                  <a:pt x="101434" y="50926"/>
                                </a:lnTo>
                                <a:lnTo>
                                  <a:pt x="103022" y="56476"/>
                                </a:lnTo>
                                <a:lnTo>
                                  <a:pt x="109099" y="64033"/>
                                </a:lnTo>
                                <a:lnTo>
                                  <a:pt x="109470" y="64427"/>
                                </a:lnTo>
                                <a:lnTo>
                                  <a:pt x="113868" y="66382"/>
                                </a:lnTo>
                                <a:lnTo>
                                  <a:pt x="122326" y="66382"/>
                                </a:lnTo>
                                <a:lnTo>
                                  <a:pt x="131572" y="61163"/>
                                </a:lnTo>
                                <a:lnTo>
                                  <a:pt x="138783" y="61163"/>
                                </a:lnTo>
                                <a:lnTo>
                                  <a:pt x="138716" y="60451"/>
                                </a:lnTo>
                                <a:lnTo>
                                  <a:pt x="117856" y="60451"/>
                                </a:lnTo>
                                <a:lnTo>
                                  <a:pt x="116103" y="60032"/>
                                </a:lnTo>
                                <a:lnTo>
                                  <a:pt x="109169" y="46177"/>
                                </a:lnTo>
                                <a:lnTo>
                                  <a:pt x="109169" y="40360"/>
                                </a:lnTo>
                                <a:lnTo>
                                  <a:pt x="109385" y="37833"/>
                                </a:lnTo>
                                <a:lnTo>
                                  <a:pt x="110210" y="34124"/>
                                </a:lnTo>
                                <a:lnTo>
                                  <a:pt x="110959" y="32334"/>
                                </a:lnTo>
                                <a:lnTo>
                                  <a:pt x="112052" y="30581"/>
                                </a:lnTo>
                                <a:lnTo>
                                  <a:pt x="113957" y="27457"/>
                                </a:lnTo>
                                <a:lnTo>
                                  <a:pt x="116751" y="25920"/>
                                </a:lnTo>
                                <a:lnTo>
                                  <a:pt x="131548" y="25920"/>
                                </a:lnTo>
                                <a:lnTo>
                                  <a:pt x="130086" y="24028"/>
                                </a:lnTo>
                                <a:lnTo>
                                  <a:pt x="128358" y="22618"/>
                                </a:lnTo>
                                <a:lnTo>
                                  <a:pt x="124155" y="20637"/>
                                </a:lnTo>
                                <a:lnTo>
                                  <a:pt x="121856" y="20154"/>
                                </a:lnTo>
                                <a:close/>
                              </a:path>
                              <a:path w="648970" h="84455">
                                <a:moveTo>
                                  <a:pt x="138783" y="61163"/>
                                </a:moveTo>
                                <a:lnTo>
                                  <a:pt x="131572" y="61163"/>
                                </a:lnTo>
                                <a:lnTo>
                                  <a:pt x="131622" y="62191"/>
                                </a:lnTo>
                                <a:lnTo>
                                  <a:pt x="131704" y="62661"/>
                                </a:lnTo>
                                <a:lnTo>
                                  <a:pt x="131787" y="63144"/>
                                </a:lnTo>
                                <a:lnTo>
                                  <a:pt x="132016" y="64033"/>
                                </a:lnTo>
                                <a:lnTo>
                                  <a:pt x="132549" y="65747"/>
                                </a:lnTo>
                                <a:lnTo>
                                  <a:pt x="139750" y="65747"/>
                                </a:lnTo>
                                <a:lnTo>
                                  <a:pt x="139268" y="64427"/>
                                </a:lnTo>
                                <a:lnTo>
                                  <a:pt x="139019" y="63144"/>
                                </a:lnTo>
                                <a:lnTo>
                                  <a:pt x="138925" y="62661"/>
                                </a:lnTo>
                                <a:lnTo>
                                  <a:pt x="138880" y="62191"/>
                                </a:lnTo>
                                <a:lnTo>
                                  <a:pt x="138783" y="61163"/>
                                </a:lnTo>
                                <a:close/>
                              </a:path>
                              <a:path w="648970" h="84455">
                                <a:moveTo>
                                  <a:pt x="131381" y="88"/>
                                </a:moveTo>
                                <a:lnTo>
                                  <a:pt x="131470" y="25920"/>
                                </a:lnTo>
                                <a:lnTo>
                                  <a:pt x="123113" y="25920"/>
                                </a:lnTo>
                                <a:lnTo>
                                  <a:pt x="125323" y="26301"/>
                                </a:lnTo>
                                <a:lnTo>
                                  <a:pt x="128739" y="27851"/>
                                </a:lnTo>
                                <a:lnTo>
                                  <a:pt x="130162" y="29032"/>
                                </a:lnTo>
                                <a:lnTo>
                                  <a:pt x="131305" y="30581"/>
                                </a:lnTo>
                                <a:lnTo>
                                  <a:pt x="131305" y="54317"/>
                                </a:lnTo>
                                <a:lnTo>
                                  <a:pt x="121818" y="60451"/>
                                </a:lnTo>
                                <a:lnTo>
                                  <a:pt x="138716" y="60451"/>
                                </a:lnTo>
                                <a:lnTo>
                                  <a:pt x="138609" y="59321"/>
                                </a:lnTo>
                                <a:lnTo>
                                  <a:pt x="138484" y="46177"/>
                                </a:lnTo>
                                <a:lnTo>
                                  <a:pt x="138404" y="1270"/>
                                </a:lnTo>
                                <a:lnTo>
                                  <a:pt x="131381" y="88"/>
                                </a:lnTo>
                                <a:close/>
                              </a:path>
                              <a:path w="648970" h="84455">
                                <a:moveTo>
                                  <a:pt x="172068" y="65658"/>
                                </a:moveTo>
                                <a:lnTo>
                                  <a:pt x="165303" y="65658"/>
                                </a:lnTo>
                                <a:lnTo>
                                  <a:pt x="164693" y="67945"/>
                                </a:lnTo>
                                <a:lnTo>
                                  <a:pt x="164149" y="69646"/>
                                </a:lnTo>
                                <a:lnTo>
                                  <a:pt x="154952" y="79413"/>
                                </a:lnTo>
                                <a:lnTo>
                                  <a:pt x="157010" y="84188"/>
                                </a:lnTo>
                                <a:lnTo>
                                  <a:pt x="167123" y="77127"/>
                                </a:lnTo>
                                <a:lnTo>
                                  <a:pt x="167233" y="76987"/>
                                </a:lnTo>
                                <a:lnTo>
                                  <a:pt x="168249" y="75361"/>
                                </a:lnTo>
                                <a:lnTo>
                                  <a:pt x="169100" y="73520"/>
                                </a:lnTo>
                                <a:lnTo>
                                  <a:pt x="169976" y="71704"/>
                                </a:lnTo>
                                <a:lnTo>
                                  <a:pt x="170697" y="69850"/>
                                </a:lnTo>
                                <a:lnTo>
                                  <a:pt x="172068" y="65658"/>
                                </a:lnTo>
                                <a:close/>
                              </a:path>
                              <a:path w="648970" h="84455">
                                <a:moveTo>
                                  <a:pt x="155219" y="19608"/>
                                </a:moveTo>
                                <a:lnTo>
                                  <a:pt x="148297" y="21958"/>
                                </a:lnTo>
                                <a:lnTo>
                                  <a:pt x="157924" y="50012"/>
                                </a:lnTo>
                                <a:lnTo>
                                  <a:pt x="159651" y="55524"/>
                                </a:lnTo>
                                <a:lnTo>
                                  <a:pt x="162420" y="66103"/>
                                </a:lnTo>
                                <a:lnTo>
                                  <a:pt x="165303" y="65658"/>
                                </a:lnTo>
                                <a:lnTo>
                                  <a:pt x="172068" y="65658"/>
                                </a:lnTo>
                                <a:lnTo>
                                  <a:pt x="174003" y="59817"/>
                                </a:lnTo>
                                <a:lnTo>
                                  <a:pt x="167081" y="59817"/>
                                </a:lnTo>
                                <a:lnTo>
                                  <a:pt x="166547" y="57175"/>
                                </a:lnTo>
                                <a:lnTo>
                                  <a:pt x="165862" y="54051"/>
                                </a:lnTo>
                                <a:lnTo>
                                  <a:pt x="165303" y="51803"/>
                                </a:lnTo>
                                <a:lnTo>
                                  <a:pt x="164803" y="50012"/>
                                </a:lnTo>
                                <a:lnTo>
                                  <a:pt x="164693" y="49618"/>
                                </a:lnTo>
                                <a:lnTo>
                                  <a:pt x="155219" y="19608"/>
                                </a:lnTo>
                                <a:close/>
                              </a:path>
                              <a:path w="648970" h="84455">
                                <a:moveTo>
                                  <a:pt x="186867" y="20967"/>
                                </a:moveTo>
                                <a:lnTo>
                                  <a:pt x="178879" y="20967"/>
                                </a:lnTo>
                                <a:lnTo>
                                  <a:pt x="169100" y="53505"/>
                                </a:lnTo>
                                <a:lnTo>
                                  <a:pt x="168211" y="56680"/>
                                </a:lnTo>
                                <a:lnTo>
                                  <a:pt x="167271" y="59817"/>
                                </a:lnTo>
                                <a:lnTo>
                                  <a:pt x="174003" y="59817"/>
                                </a:lnTo>
                                <a:lnTo>
                                  <a:pt x="186867" y="20967"/>
                                </a:lnTo>
                                <a:close/>
                              </a:path>
                              <a:path w="648970" h="84455">
                                <a:moveTo>
                                  <a:pt x="214388" y="55587"/>
                                </a:moveTo>
                                <a:lnTo>
                                  <a:pt x="211636" y="60477"/>
                                </a:lnTo>
                                <a:lnTo>
                                  <a:pt x="211514" y="60693"/>
                                </a:lnTo>
                                <a:lnTo>
                                  <a:pt x="211400" y="60896"/>
                                </a:lnTo>
                                <a:lnTo>
                                  <a:pt x="227228" y="66928"/>
                                </a:lnTo>
                                <a:lnTo>
                                  <a:pt x="233819" y="66928"/>
                                </a:lnTo>
                                <a:lnTo>
                                  <a:pt x="248029" y="60896"/>
                                </a:lnTo>
                                <a:lnTo>
                                  <a:pt x="227825" y="60896"/>
                                </a:lnTo>
                                <a:lnTo>
                                  <a:pt x="224929" y="60477"/>
                                </a:lnTo>
                                <a:lnTo>
                                  <a:pt x="219595" y="58788"/>
                                </a:lnTo>
                                <a:lnTo>
                                  <a:pt x="216979" y="57454"/>
                                </a:lnTo>
                                <a:lnTo>
                                  <a:pt x="214388" y="55587"/>
                                </a:lnTo>
                                <a:close/>
                              </a:path>
                              <a:path w="648970" h="84455">
                                <a:moveTo>
                                  <a:pt x="239547" y="2705"/>
                                </a:moveTo>
                                <a:lnTo>
                                  <a:pt x="230009" y="2705"/>
                                </a:lnTo>
                                <a:lnTo>
                                  <a:pt x="227291" y="3136"/>
                                </a:lnTo>
                                <a:lnTo>
                                  <a:pt x="213042" y="17779"/>
                                </a:lnTo>
                                <a:lnTo>
                                  <a:pt x="213042" y="24371"/>
                                </a:lnTo>
                                <a:lnTo>
                                  <a:pt x="241465" y="40081"/>
                                </a:lnTo>
                                <a:lnTo>
                                  <a:pt x="245160" y="43929"/>
                                </a:lnTo>
                                <a:lnTo>
                                  <a:pt x="245160" y="53047"/>
                                </a:lnTo>
                                <a:lnTo>
                                  <a:pt x="243674" y="55968"/>
                                </a:lnTo>
                                <a:lnTo>
                                  <a:pt x="239433" y="59207"/>
                                </a:lnTo>
                                <a:lnTo>
                                  <a:pt x="238048" y="59931"/>
                                </a:lnTo>
                                <a:lnTo>
                                  <a:pt x="235178" y="60693"/>
                                </a:lnTo>
                                <a:lnTo>
                                  <a:pt x="233286" y="60896"/>
                                </a:lnTo>
                                <a:lnTo>
                                  <a:pt x="248029" y="60896"/>
                                </a:lnTo>
                                <a:lnTo>
                                  <a:pt x="249669" y="59207"/>
                                </a:lnTo>
                                <a:lnTo>
                                  <a:pt x="252603" y="53936"/>
                                </a:lnTo>
                                <a:lnTo>
                                  <a:pt x="253339" y="51180"/>
                                </a:lnTo>
                                <a:lnTo>
                                  <a:pt x="253339" y="46380"/>
                                </a:lnTo>
                                <a:lnTo>
                                  <a:pt x="238404" y="31216"/>
                                </a:lnTo>
                                <a:lnTo>
                                  <a:pt x="227634" y="27774"/>
                                </a:lnTo>
                                <a:lnTo>
                                  <a:pt x="225018" y="26416"/>
                                </a:lnTo>
                                <a:lnTo>
                                  <a:pt x="221843" y="23418"/>
                                </a:lnTo>
                                <a:lnTo>
                                  <a:pt x="221043" y="21412"/>
                                </a:lnTo>
                                <a:lnTo>
                                  <a:pt x="221043" y="15722"/>
                                </a:lnTo>
                                <a:lnTo>
                                  <a:pt x="222135" y="13233"/>
                                </a:lnTo>
                                <a:lnTo>
                                  <a:pt x="226440" y="9626"/>
                                </a:lnTo>
                                <a:lnTo>
                                  <a:pt x="229204" y="8813"/>
                                </a:lnTo>
                                <a:lnTo>
                                  <a:pt x="251868" y="8813"/>
                                </a:lnTo>
                                <a:lnTo>
                                  <a:pt x="245757" y="4673"/>
                                </a:lnTo>
                                <a:lnTo>
                                  <a:pt x="239547" y="2705"/>
                                </a:lnTo>
                                <a:close/>
                              </a:path>
                              <a:path w="648970" h="84455">
                                <a:moveTo>
                                  <a:pt x="251524" y="8813"/>
                                </a:moveTo>
                                <a:lnTo>
                                  <a:pt x="235927" y="8813"/>
                                </a:lnTo>
                                <a:lnTo>
                                  <a:pt x="238412" y="9220"/>
                                </a:lnTo>
                                <a:lnTo>
                                  <a:pt x="239445" y="9486"/>
                                </a:lnTo>
                                <a:lnTo>
                                  <a:pt x="241782" y="10325"/>
                                </a:lnTo>
                                <a:lnTo>
                                  <a:pt x="242989" y="10858"/>
                                </a:lnTo>
                                <a:lnTo>
                                  <a:pt x="245516" y="12179"/>
                                </a:lnTo>
                                <a:lnTo>
                                  <a:pt x="248399" y="13944"/>
                                </a:lnTo>
                                <a:lnTo>
                                  <a:pt x="251524" y="8813"/>
                                </a:lnTo>
                                <a:close/>
                              </a:path>
                              <a:path w="648970" h="84455">
                                <a:moveTo>
                                  <a:pt x="285826" y="19786"/>
                                </a:moveTo>
                                <a:lnTo>
                                  <a:pt x="278384" y="19786"/>
                                </a:lnTo>
                                <a:lnTo>
                                  <a:pt x="274345" y="21526"/>
                                </a:lnTo>
                                <a:lnTo>
                                  <a:pt x="264134" y="47434"/>
                                </a:lnTo>
                                <a:lnTo>
                                  <a:pt x="264477" y="50380"/>
                                </a:lnTo>
                                <a:lnTo>
                                  <a:pt x="265861" y="55473"/>
                                </a:lnTo>
                                <a:lnTo>
                                  <a:pt x="266953" y="57835"/>
                                </a:lnTo>
                                <a:lnTo>
                                  <a:pt x="271564" y="64503"/>
                                </a:lnTo>
                                <a:lnTo>
                                  <a:pt x="276326" y="66738"/>
                                </a:lnTo>
                                <a:lnTo>
                                  <a:pt x="285559" y="66738"/>
                                </a:lnTo>
                                <a:lnTo>
                                  <a:pt x="288010" y="66268"/>
                                </a:lnTo>
                                <a:lnTo>
                                  <a:pt x="291985" y="64503"/>
                                </a:lnTo>
                                <a:lnTo>
                                  <a:pt x="294322" y="62903"/>
                                </a:lnTo>
                                <a:lnTo>
                                  <a:pt x="296062" y="61163"/>
                                </a:lnTo>
                                <a:lnTo>
                                  <a:pt x="279336" y="61163"/>
                                </a:lnTo>
                                <a:lnTo>
                                  <a:pt x="276580" y="59855"/>
                                </a:lnTo>
                                <a:lnTo>
                                  <a:pt x="272796" y="54571"/>
                                </a:lnTo>
                                <a:lnTo>
                                  <a:pt x="271868" y="50698"/>
                                </a:lnTo>
                                <a:lnTo>
                                  <a:pt x="271868" y="38938"/>
                                </a:lnTo>
                                <a:lnTo>
                                  <a:pt x="281101" y="25920"/>
                                </a:lnTo>
                                <a:lnTo>
                                  <a:pt x="294238" y="25920"/>
                                </a:lnTo>
                                <a:lnTo>
                                  <a:pt x="295249" y="24650"/>
                                </a:lnTo>
                                <a:lnTo>
                                  <a:pt x="293624" y="23329"/>
                                </a:lnTo>
                                <a:lnTo>
                                  <a:pt x="291884" y="22186"/>
                                </a:lnTo>
                                <a:lnTo>
                                  <a:pt x="288163" y="20269"/>
                                </a:lnTo>
                                <a:lnTo>
                                  <a:pt x="285826" y="19786"/>
                                </a:lnTo>
                                <a:close/>
                              </a:path>
                              <a:path w="648970" h="84455">
                                <a:moveTo>
                                  <a:pt x="292557" y="56299"/>
                                </a:moveTo>
                                <a:lnTo>
                                  <a:pt x="289852" y="59550"/>
                                </a:lnTo>
                                <a:lnTo>
                                  <a:pt x="286639" y="61163"/>
                                </a:lnTo>
                                <a:lnTo>
                                  <a:pt x="296062" y="61163"/>
                                </a:lnTo>
                                <a:lnTo>
                                  <a:pt x="296418" y="60807"/>
                                </a:lnTo>
                                <a:lnTo>
                                  <a:pt x="292557" y="56299"/>
                                </a:lnTo>
                                <a:close/>
                              </a:path>
                              <a:path w="648970" h="84455">
                                <a:moveTo>
                                  <a:pt x="294238" y="25920"/>
                                </a:moveTo>
                                <a:lnTo>
                                  <a:pt x="284568" y="25920"/>
                                </a:lnTo>
                                <a:lnTo>
                                  <a:pt x="286029" y="26174"/>
                                </a:lnTo>
                                <a:lnTo>
                                  <a:pt x="288442" y="27266"/>
                                </a:lnTo>
                                <a:lnTo>
                                  <a:pt x="289814" y="28194"/>
                                </a:lnTo>
                                <a:lnTo>
                                  <a:pt x="291376" y="29514"/>
                                </a:lnTo>
                                <a:lnTo>
                                  <a:pt x="294238" y="25920"/>
                                </a:lnTo>
                                <a:close/>
                              </a:path>
                              <a:path w="648970" h="84455">
                                <a:moveTo>
                                  <a:pt x="339690" y="61061"/>
                                </a:moveTo>
                                <a:lnTo>
                                  <a:pt x="331895" y="61061"/>
                                </a:lnTo>
                                <a:lnTo>
                                  <a:pt x="332270" y="62445"/>
                                </a:lnTo>
                                <a:lnTo>
                                  <a:pt x="332994" y="63817"/>
                                </a:lnTo>
                                <a:lnTo>
                                  <a:pt x="335102" y="66154"/>
                                </a:lnTo>
                                <a:lnTo>
                                  <a:pt x="336410" y="66979"/>
                                </a:lnTo>
                                <a:lnTo>
                                  <a:pt x="337959" y="67462"/>
                                </a:lnTo>
                                <a:lnTo>
                                  <a:pt x="341548" y="62445"/>
                                </a:lnTo>
                                <a:lnTo>
                                  <a:pt x="340567" y="61696"/>
                                </a:lnTo>
                                <a:lnTo>
                                  <a:pt x="339690" y="61061"/>
                                </a:lnTo>
                                <a:close/>
                              </a:path>
                              <a:path w="648970" h="84455">
                                <a:moveTo>
                                  <a:pt x="336817" y="25552"/>
                                </a:moveTo>
                                <a:lnTo>
                                  <a:pt x="325310" y="25552"/>
                                </a:lnTo>
                                <a:lnTo>
                                  <a:pt x="327082" y="25819"/>
                                </a:lnTo>
                                <a:lnTo>
                                  <a:pt x="326699" y="25819"/>
                                </a:lnTo>
                                <a:lnTo>
                                  <a:pt x="331406" y="38138"/>
                                </a:lnTo>
                                <a:lnTo>
                                  <a:pt x="320323" y="38138"/>
                                </a:lnTo>
                                <a:lnTo>
                                  <a:pt x="314858" y="39471"/>
                                </a:lnTo>
                                <a:lnTo>
                                  <a:pt x="310705" y="42265"/>
                                </a:lnTo>
                                <a:lnTo>
                                  <a:pt x="306578" y="45097"/>
                                </a:lnTo>
                                <a:lnTo>
                                  <a:pt x="304520" y="49034"/>
                                </a:lnTo>
                                <a:lnTo>
                                  <a:pt x="304520" y="55638"/>
                                </a:lnTo>
                                <a:lnTo>
                                  <a:pt x="316430" y="66979"/>
                                </a:lnTo>
                                <a:lnTo>
                                  <a:pt x="321230" y="66979"/>
                                </a:lnTo>
                                <a:lnTo>
                                  <a:pt x="323430" y="66522"/>
                                </a:lnTo>
                                <a:lnTo>
                                  <a:pt x="323602" y="66522"/>
                                </a:lnTo>
                                <a:lnTo>
                                  <a:pt x="327634" y="64604"/>
                                </a:lnTo>
                                <a:lnTo>
                                  <a:pt x="329692" y="63055"/>
                                </a:lnTo>
                                <a:lnTo>
                                  <a:pt x="331050" y="61696"/>
                                </a:lnTo>
                                <a:lnTo>
                                  <a:pt x="314909" y="61696"/>
                                </a:lnTo>
                                <a:lnTo>
                                  <a:pt x="312331" y="58978"/>
                                </a:lnTo>
                                <a:lnTo>
                                  <a:pt x="324542" y="42849"/>
                                </a:lnTo>
                                <a:lnTo>
                                  <a:pt x="338167" y="42849"/>
                                </a:lnTo>
                                <a:lnTo>
                                  <a:pt x="338119" y="29540"/>
                                </a:lnTo>
                                <a:lnTo>
                                  <a:pt x="337879" y="28295"/>
                                </a:lnTo>
                                <a:lnTo>
                                  <a:pt x="337820" y="28003"/>
                                </a:lnTo>
                                <a:lnTo>
                                  <a:pt x="336926" y="25819"/>
                                </a:lnTo>
                                <a:lnTo>
                                  <a:pt x="336817" y="25552"/>
                                </a:lnTo>
                                <a:close/>
                              </a:path>
                              <a:path w="648970" h="84455">
                                <a:moveTo>
                                  <a:pt x="338167" y="42849"/>
                                </a:moveTo>
                                <a:lnTo>
                                  <a:pt x="329463" y="42849"/>
                                </a:lnTo>
                                <a:lnTo>
                                  <a:pt x="331964" y="43065"/>
                                </a:lnTo>
                                <a:lnTo>
                                  <a:pt x="331227" y="43065"/>
                                </a:lnTo>
                                <a:lnTo>
                                  <a:pt x="331178" y="45097"/>
                                </a:lnTo>
                                <a:lnTo>
                                  <a:pt x="331053" y="50317"/>
                                </a:lnTo>
                                <a:lnTo>
                                  <a:pt x="330949" y="54698"/>
                                </a:lnTo>
                                <a:lnTo>
                                  <a:pt x="329933" y="56781"/>
                                </a:lnTo>
                                <a:lnTo>
                                  <a:pt x="328422" y="58496"/>
                                </a:lnTo>
                                <a:lnTo>
                                  <a:pt x="326453" y="59753"/>
                                </a:lnTo>
                                <a:lnTo>
                                  <a:pt x="324472" y="61061"/>
                                </a:lnTo>
                                <a:lnTo>
                                  <a:pt x="322351" y="61696"/>
                                </a:lnTo>
                                <a:lnTo>
                                  <a:pt x="331050" y="61696"/>
                                </a:lnTo>
                                <a:lnTo>
                                  <a:pt x="331685" y="61061"/>
                                </a:lnTo>
                                <a:lnTo>
                                  <a:pt x="339627" y="61061"/>
                                </a:lnTo>
                                <a:lnTo>
                                  <a:pt x="338462" y="58978"/>
                                </a:lnTo>
                                <a:lnTo>
                                  <a:pt x="338295" y="58496"/>
                                </a:lnTo>
                                <a:lnTo>
                                  <a:pt x="338175" y="58140"/>
                                </a:lnTo>
                                <a:lnTo>
                                  <a:pt x="338167" y="42849"/>
                                </a:lnTo>
                                <a:close/>
                              </a:path>
                              <a:path w="648970" h="84455">
                                <a:moveTo>
                                  <a:pt x="331279" y="19786"/>
                                </a:moveTo>
                                <a:lnTo>
                                  <a:pt x="318389" y="19786"/>
                                </a:lnTo>
                                <a:lnTo>
                                  <a:pt x="312127" y="21805"/>
                                </a:lnTo>
                                <a:lnTo>
                                  <a:pt x="306133" y="25819"/>
                                </a:lnTo>
                                <a:lnTo>
                                  <a:pt x="309638" y="30848"/>
                                </a:lnTo>
                                <a:lnTo>
                                  <a:pt x="310362" y="30187"/>
                                </a:lnTo>
                                <a:lnTo>
                                  <a:pt x="311277" y="29540"/>
                                </a:lnTo>
                                <a:lnTo>
                                  <a:pt x="320820" y="25819"/>
                                </a:lnTo>
                                <a:lnTo>
                                  <a:pt x="320347" y="25819"/>
                                </a:lnTo>
                                <a:lnTo>
                                  <a:pt x="322681" y="25552"/>
                                </a:lnTo>
                                <a:lnTo>
                                  <a:pt x="336817" y="25552"/>
                                </a:lnTo>
                                <a:lnTo>
                                  <a:pt x="335419" y="22136"/>
                                </a:lnTo>
                                <a:lnTo>
                                  <a:pt x="331279" y="19786"/>
                                </a:lnTo>
                                <a:close/>
                              </a:path>
                              <a:path w="648970" h="84455">
                                <a:moveTo>
                                  <a:pt x="360410" y="19977"/>
                                </a:moveTo>
                                <a:lnTo>
                                  <a:pt x="360083" y="19977"/>
                                </a:lnTo>
                                <a:lnTo>
                                  <a:pt x="353517" y="21767"/>
                                </a:lnTo>
                                <a:lnTo>
                                  <a:pt x="353707" y="22072"/>
                                </a:lnTo>
                                <a:lnTo>
                                  <a:pt x="354025" y="22999"/>
                                </a:lnTo>
                                <a:lnTo>
                                  <a:pt x="355003" y="26111"/>
                                </a:lnTo>
                                <a:lnTo>
                                  <a:pt x="355018" y="26263"/>
                                </a:lnTo>
                                <a:lnTo>
                                  <a:pt x="355130" y="27355"/>
                                </a:lnTo>
                                <a:lnTo>
                                  <a:pt x="355231" y="65747"/>
                                </a:lnTo>
                                <a:lnTo>
                                  <a:pt x="362077" y="65747"/>
                                </a:lnTo>
                                <a:lnTo>
                                  <a:pt x="362077" y="32473"/>
                                </a:lnTo>
                                <a:lnTo>
                                  <a:pt x="362839" y="31546"/>
                                </a:lnTo>
                                <a:lnTo>
                                  <a:pt x="363778" y="30733"/>
                                </a:lnTo>
                                <a:lnTo>
                                  <a:pt x="365937" y="29171"/>
                                </a:lnTo>
                                <a:lnTo>
                                  <a:pt x="367030" y="28498"/>
                                </a:lnTo>
                                <a:lnTo>
                                  <a:pt x="368096" y="27965"/>
                                </a:lnTo>
                                <a:lnTo>
                                  <a:pt x="369252" y="27355"/>
                                </a:lnTo>
                                <a:lnTo>
                                  <a:pt x="370357" y="26911"/>
                                </a:lnTo>
                                <a:lnTo>
                                  <a:pt x="361975" y="26911"/>
                                </a:lnTo>
                                <a:lnTo>
                                  <a:pt x="361872" y="24561"/>
                                </a:lnTo>
                                <a:lnTo>
                                  <a:pt x="361759" y="23774"/>
                                </a:lnTo>
                                <a:lnTo>
                                  <a:pt x="360857" y="21005"/>
                                </a:lnTo>
                                <a:lnTo>
                                  <a:pt x="360540" y="20180"/>
                                </a:lnTo>
                                <a:lnTo>
                                  <a:pt x="360410" y="19977"/>
                                </a:lnTo>
                                <a:close/>
                              </a:path>
                              <a:path w="648970" h="84455">
                                <a:moveTo>
                                  <a:pt x="386884" y="26111"/>
                                </a:moveTo>
                                <a:lnTo>
                                  <a:pt x="376740" y="26111"/>
                                </a:lnTo>
                                <a:lnTo>
                                  <a:pt x="378345" y="26720"/>
                                </a:lnTo>
                                <a:lnTo>
                                  <a:pt x="379425" y="27965"/>
                                </a:lnTo>
                                <a:lnTo>
                                  <a:pt x="380214" y="29171"/>
                                </a:lnTo>
                                <a:lnTo>
                                  <a:pt x="380682" y="30492"/>
                                </a:lnTo>
                                <a:lnTo>
                                  <a:pt x="380961" y="32473"/>
                                </a:lnTo>
                                <a:lnTo>
                                  <a:pt x="381050" y="65747"/>
                                </a:lnTo>
                                <a:lnTo>
                                  <a:pt x="388150" y="65747"/>
                                </a:lnTo>
                                <a:lnTo>
                                  <a:pt x="388150" y="29883"/>
                                </a:lnTo>
                                <a:lnTo>
                                  <a:pt x="387862" y="28498"/>
                                </a:lnTo>
                                <a:lnTo>
                                  <a:pt x="387794" y="28168"/>
                                </a:lnTo>
                                <a:lnTo>
                                  <a:pt x="386954" y="26263"/>
                                </a:lnTo>
                                <a:lnTo>
                                  <a:pt x="386884" y="26111"/>
                                </a:lnTo>
                                <a:close/>
                              </a:path>
                              <a:path w="648970" h="84455">
                                <a:moveTo>
                                  <a:pt x="378561" y="19977"/>
                                </a:moveTo>
                                <a:lnTo>
                                  <a:pt x="371297" y="19977"/>
                                </a:lnTo>
                                <a:lnTo>
                                  <a:pt x="366598" y="22275"/>
                                </a:lnTo>
                                <a:lnTo>
                                  <a:pt x="361962" y="26911"/>
                                </a:lnTo>
                                <a:lnTo>
                                  <a:pt x="370357" y="26911"/>
                                </a:lnTo>
                                <a:lnTo>
                                  <a:pt x="372579" y="26263"/>
                                </a:lnTo>
                                <a:lnTo>
                                  <a:pt x="373506" y="26111"/>
                                </a:lnTo>
                                <a:lnTo>
                                  <a:pt x="386884" y="26111"/>
                                </a:lnTo>
                                <a:lnTo>
                                  <a:pt x="386168" y="24561"/>
                                </a:lnTo>
                                <a:lnTo>
                                  <a:pt x="384745" y="22999"/>
                                </a:lnTo>
                                <a:lnTo>
                                  <a:pt x="380771" y="20561"/>
                                </a:lnTo>
                                <a:lnTo>
                                  <a:pt x="378561" y="19977"/>
                                </a:lnTo>
                                <a:close/>
                              </a:path>
                              <a:path w="648970" h="84455">
                                <a:moveTo>
                                  <a:pt x="446366" y="4051"/>
                                </a:moveTo>
                                <a:lnTo>
                                  <a:pt x="425919" y="4051"/>
                                </a:lnTo>
                                <a:lnTo>
                                  <a:pt x="425919" y="65747"/>
                                </a:lnTo>
                                <a:lnTo>
                                  <a:pt x="433120" y="65747"/>
                                </a:lnTo>
                                <a:lnTo>
                                  <a:pt x="433120" y="41198"/>
                                </a:lnTo>
                                <a:lnTo>
                                  <a:pt x="447090" y="41198"/>
                                </a:lnTo>
                                <a:lnTo>
                                  <a:pt x="449846" y="40855"/>
                                </a:lnTo>
                                <a:lnTo>
                                  <a:pt x="454520" y="39471"/>
                                </a:lnTo>
                                <a:lnTo>
                                  <a:pt x="456730" y="38201"/>
                                </a:lnTo>
                                <a:lnTo>
                                  <a:pt x="460113" y="35178"/>
                                </a:lnTo>
                                <a:lnTo>
                                  <a:pt x="433120" y="35178"/>
                                </a:lnTo>
                                <a:lnTo>
                                  <a:pt x="433120" y="10248"/>
                                </a:lnTo>
                                <a:lnTo>
                                  <a:pt x="461540" y="10248"/>
                                </a:lnTo>
                                <a:lnTo>
                                  <a:pt x="456501" y="6934"/>
                                </a:lnTo>
                                <a:lnTo>
                                  <a:pt x="454825" y="5854"/>
                                </a:lnTo>
                                <a:lnTo>
                                  <a:pt x="452983" y="5092"/>
                                </a:lnTo>
                                <a:lnTo>
                                  <a:pt x="449033" y="4267"/>
                                </a:lnTo>
                                <a:lnTo>
                                  <a:pt x="446366" y="4051"/>
                                </a:lnTo>
                                <a:close/>
                              </a:path>
                              <a:path w="648970" h="84455">
                                <a:moveTo>
                                  <a:pt x="461540" y="10248"/>
                                </a:moveTo>
                                <a:lnTo>
                                  <a:pt x="443877" y="10248"/>
                                </a:lnTo>
                                <a:lnTo>
                                  <a:pt x="446239" y="10502"/>
                                </a:lnTo>
                                <a:lnTo>
                                  <a:pt x="449846" y="11455"/>
                                </a:lnTo>
                                <a:lnTo>
                                  <a:pt x="451370" y="12242"/>
                                </a:lnTo>
                                <a:lnTo>
                                  <a:pt x="455028" y="15354"/>
                                </a:lnTo>
                                <a:lnTo>
                                  <a:pt x="456234" y="18630"/>
                                </a:lnTo>
                                <a:lnTo>
                                  <a:pt x="456234" y="26593"/>
                                </a:lnTo>
                                <a:lnTo>
                                  <a:pt x="455180" y="29514"/>
                                </a:lnTo>
                                <a:lnTo>
                                  <a:pt x="453085" y="31851"/>
                                </a:lnTo>
                                <a:lnTo>
                                  <a:pt x="452069" y="33045"/>
                                </a:lnTo>
                                <a:lnTo>
                                  <a:pt x="450850" y="33908"/>
                                </a:lnTo>
                                <a:lnTo>
                                  <a:pt x="448106" y="34925"/>
                                </a:lnTo>
                                <a:lnTo>
                                  <a:pt x="446100" y="35178"/>
                                </a:lnTo>
                                <a:lnTo>
                                  <a:pt x="460113" y="35178"/>
                                </a:lnTo>
                                <a:lnTo>
                                  <a:pt x="460870" y="34493"/>
                                </a:lnTo>
                                <a:lnTo>
                                  <a:pt x="462318" y="32372"/>
                                </a:lnTo>
                                <a:lnTo>
                                  <a:pt x="463981" y="27635"/>
                                </a:lnTo>
                                <a:lnTo>
                                  <a:pt x="464413" y="24866"/>
                                </a:lnTo>
                                <a:lnTo>
                                  <a:pt x="464413" y="15354"/>
                                </a:lnTo>
                                <a:lnTo>
                                  <a:pt x="461826" y="10502"/>
                                </a:lnTo>
                                <a:lnTo>
                                  <a:pt x="461540" y="10248"/>
                                </a:lnTo>
                                <a:close/>
                              </a:path>
                              <a:path w="648970" h="84455">
                                <a:moveTo>
                                  <a:pt x="481050" y="0"/>
                                </a:moveTo>
                                <a:lnTo>
                                  <a:pt x="473581" y="1447"/>
                                </a:lnTo>
                                <a:lnTo>
                                  <a:pt x="474073" y="1447"/>
                                </a:lnTo>
                                <a:lnTo>
                                  <a:pt x="474154" y="1663"/>
                                </a:lnTo>
                                <a:lnTo>
                                  <a:pt x="474383" y="2590"/>
                                </a:lnTo>
                                <a:lnTo>
                                  <a:pt x="475043" y="5791"/>
                                </a:lnTo>
                                <a:lnTo>
                                  <a:pt x="475182" y="7556"/>
                                </a:lnTo>
                                <a:lnTo>
                                  <a:pt x="475208" y="65747"/>
                                </a:lnTo>
                                <a:lnTo>
                                  <a:pt x="482219" y="65747"/>
                                </a:lnTo>
                                <a:lnTo>
                                  <a:pt x="482219" y="33908"/>
                                </a:lnTo>
                                <a:lnTo>
                                  <a:pt x="484149" y="31521"/>
                                </a:lnTo>
                                <a:lnTo>
                                  <a:pt x="486243" y="29667"/>
                                </a:lnTo>
                                <a:lnTo>
                                  <a:pt x="490579" y="27177"/>
                                </a:lnTo>
                                <a:lnTo>
                                  <a:pt x="481952" y="27177"/>
                                </a:lnTo>
                                <a:lnTo>
                                  <a:pt x="482053" y="5118"/>
                                </a:lnTo>
                                <a:lnTo>
                                  <a:pt x="481432" y="1663"/>
                                </a:lnTo>
                                <a:lnTo>
                                  <a:pt x="481164" y="355"/>
                                </a:lnTo>
                                <a:lnTo>
                                  <a:pt x="481050" y="0"/>
                                </a:lnTo>
                                <a:close/>
                              </a:path>
                              <a:path w="648970" h="84455">
                                <a:moveTo>
                                  <a:pt x="508137" y="26365"/>
                                </a:moveTo>
                                <a:lnTo>
                                  <a:pt x="496404" y="26365"/>
                                </a:lnTo>
                                <a:lnTo>
                                  <a:pt x="497420" y="26530"/>
                                </a:lnTo>
                                <a:lnTo>
                                  <a:pt x="498322" y="26847"/>
                                </a:lnTo>
                                <a:lnTo>
                                  <a:pt x="502196" y="65747"/>
                                </a:lnTo>
                                <a:lnTo>
                                  <a:pt x="509104" y="65747"/>
                                </a:lnTo>
                                <a:lnTo>
                                  <a:pt x="508977" y="29870"/>
                                </a:lnTo>
                                <a:lnTo>
                                  <a:pt x="508393" y="27177"/>
                                </a:lnTo>
                                <a:lnTo>
                                  <a:pt x="508289" y="26847"/>
                                </a:lnTo>
                                <a:lnTo>
                                  <a:pt x="508189" y="26530"/>
                                </a:lnTo>
                                <a:lnTo>
                                  <a:pt x="508137" y="26365"/>
                                </a:lnTo>
                                <a:close/>
                              </a:path>
                              <a:path w="648970" h="84455">
                                <a:moveTo>
                                  <a:pt x="499567" y="20053"/>
                                </a:moveTo>
                                <a:lnTo>
                                  <a:pt x="493991" y="20053"/>
                                </a:lnTo>
                                <a:lnTo>
                                  <a:pt x="491299" y="20777"/>
                                </a:lnTo>
                                <a:lnTo>
                                  <a:pt x="486270" y="23596"/>
                                </a:lnTo>
                                <a:lnTo>
                                  <a:pt x="483984" y="25234"/>
                                </a:lnTo>
                                <a:lnTo>
                                  <a:pt x="481952" y="27177"/>
                                </a:lnTo>
                                <a:lnTo>
                                  <a:pt x="490579" y="27177"/>
                                </a:lnTo>
                                <a:lnTo>
                                  <a:pt x="490867" y="27012"/>
                                </a:lnTo>
                                <a:lnTo>
                                  <a:pt x="493115" y="26365"/>
                                </a:lnTo>
                                <a:lnTo>
                                  <a:pt x="508137" y="26365"/>
                                </a:lnTo>
                                <a:lnTo>
                                  <a:pt x="507781" y="25234"/>
                                </a:lnTo>
                                <a:lnTo>
                                  <a:pt x="507733" y="25082"/>
                                </a:lnTo>
                                <a:lnTo>
                                  <a:pt x="506323" y="23368"/>
                                </a:lnTo>
                                <a:lnTo>
                                  <a:pt x="502088" y="20777"/>
                                </a:lnTo>
                                <a:lnTo>
                                  <a:pt x="499567" y="20053"/>
                                </a:lnTo>
                                <a:close/>
                              </a:path>
                              <a:path w="648970" h="84455">
                                <a:moveTo>
                                  <a:pt x="557330" y="61061"/>
                                </a:moveTo>
                                <a:lnTo>
                                  <a:pt x="549536" y="61061"/>
                                </a:lnTo>
                                <a:lnTo>
                                  <a:pt x="549922" y="62445"/>
                                </a:lnTo>
                                <a:lnTo>
                                  <a:pt x="550646" y="63817"/>
                                </a:lnTo>
                                <a:lnTo>
                                  <a:pt x="552742" y="66154"/>
                                </a:lnTo>
                                <a:lnTo>
                                  <a:pt x="554050" y="66979"/>
                                </a:lnTo>
                                <a:lnTo>
                                  <a:pt x="555599" y="67462"/>
                                </a:lnTo>
                                <a:lnTo>
                                  <a:pt x="559188" y="62445"/>
                                </a:lnTo>
                                <a:lnTo>
                                  <a:pt x="558207" y="61696"/>
                                </a:lnTo>
                                <a:lnTo>
                                  <a:pt x="557330" y="61061"/>
                                </a:lnTo>
                                <a:close/>
                              </a:path>
                              <a:path w="648970" h="84455">
                                <a:moveTo>
                                  <a:pt x="554457" y="25552"/>
                                </a:moveTo>
                                <a:lnTo>
                                  <a:pt x="542950" y="25552"/>
                                </a:lnTo>
                                <a:lnTo>
                                  <a:pt x="544722" y="25819"/>
                                </a:lnTo>
                                <a:lnTo>
                                  <a:pt x="544339" y="25819"/>
                                </a:lnTo>
                                <a:lnTo>
                                  <a:pt x="549046" y="38138"/>
                                </a:lnTo>
                                <a:lnTo>
                                  <a:pt x="537975" y="38138"/>
                                </a:lnTo>
                                <a:lnTo>
                                  <a:pt x="532498" y="39471"/>
                                </a:lnTo>
                                <a:lnTo>
                                  <a:pt x="524217" y="45097"/>
                                </a:lnTo>
                                <a:lnTo>
                                  <a:pt x="522147" y="49034"/>
                                </a:lnTo>
                                <a:lnTo>
                                  <a:pt x="522147" y="55638"/>
                                </a:lnTo>
                                <a:lnTo>
                                  <a:pt x="534069" y="66979"/>
                                </a:lnTo>
                                <a:lnTo>
                                  <a:pt x="538883" y="66979"/>
                                </a:lnTo>
                                <a:lnTo>
                                  <a:pt x="541082" y="66522"/>
                                </a:lnTo>
                                <a:lnTo>
                                  <a:pt x="541255" y="66522"/>
                                </a:lnTo>
                                <a:lnTo>
                                  <a:pt x="545274" y="64604"/>
                                </a:lnTo>
                                <a:lnTo>
                                  <a:pt x="547331" y="63055"/>
                                </a:lnTo>
                                <a:lnTo>
                                  <a:pt x="548690" y="61696"/>
                                </a:lnTo>
                                <a:lnTo>
                                  <a:pt x="532561" y="61696"/>
                                </a:lnTo>
                                <a:lnTo>
                                  <a:pt x="529983" y="58978"/>
                                </a:lnTo>
                                <a:lnTo>
                                  <a:pt x="542183" y="42849"/>
                                </a:lnTo>
                                <a:lnTo>
                                  <a:pt x="555821" y="42849"/>
                                </a:lnTo>
                                <a:lnTo>
                                  <a:pt x="555770" y="29540"/>
                                </a:lnTo>
                                <a:lnTo>
                                  <a:pt x="555521" y="28295"/>
                                </a:lnTo>
                                <a:lnTo>
                                  <a:pt x="555459" y="28003"/>
                                </a:lnTo>
                                <a:lnTo>
                                  <a:pt x="554566" y="25819"/>
                                </a:lnTo>
                                <a:lnTo>
                                  <a:pt x="554457" y="25552"/>
                                </a:lnTo>
                                <a:close/>
                              </a:path>
                              <a:path w="648970" h="84455">
                                <a:moveTo>
                                  <a:pt x="555821" y="42849"/>
                                </a:moveTo>
                                <a:lnTo>
                                  <a:pt x="547116" y="42849"/>
                                </a:lnTo>
                                <a:lnTo>
                                  <a:pt x="549598" y="43065"/>
                                </a:lnTo>
                                <a:lnTo>
                                  <a:pt x="548867" y="43065"/>
                                </a:lnTo>
                                <a:lnTo>
                                  <a:pt x="548820" y="45097"/>
                                </a:lnTo>
                                <a:lnTo>
                                  <a:pt x="548701" y="50317"/>
                                </a:lnTo>
                                <a:lnTo>
                                  <a:pt x="548601" y="54698"/>
                                </a:lnTo>
                                <a:lnTo>
                                  <a:pt x="547560" y="56781"/>
                                </a:lnTo>
                                <a:lnTo>
                                  <a:pt x="546074" y="58496"/>
                                </a:lnTo>
                                <a:lnTo>
                                  <a:pt x="544093" y="59753"/>
                                </a:lnTo>
                                <a:lnTo>
                                  <a:pt x="542112" y="61061"/>
                                </a:lnTo>
                                <a:lnTo>
                                  <a:pt x="539991" y="61696"/>
                                </a:lnTo>
                                <a:lnTo>
                                  <a:pt x="548690" y="61696"/>
                                </a:lnTo>
                                <a:lnTo>
                                  <a:pt x="549325" y="61061"/>
                                </a:lnTo>
                                <a:lnTo>
                                  <a:pt x="557267" y="61061"/>
                                </a:lnTo>
                                <a:lnTo>
                                  <a:pt x="556114" y="58978"/>
                                </a:lnTo>
                                <a:lnTo>
                                  <a:pt x="555948" y="58496"/>
                                </a:lnTo>
                                <a:lnTo>
                                  <a:pt x="555821" y="42849"/>
                                </a:lnTo>
                                <a:close/>
                              </a:path>
                              <a:path w="648970" h="84455">
                                <a:moveTo>
                                  <a:pt x="548919" y="19786"/>
                                </a:moveTo>
                                <a:lnTo>
                                  <a:pt x="536028" y="19786"/>
                                </a:lnTo>
                                <a:lnTo>
                                  <a:pt x="529767" y="21805"/>
                                </a:lnTo>
                                <a:lnTo>
                                  <a:pt x="523773" y="25819"/>
                                </a:lnTo>
                                <a:lnTo>
                                  <a:pt x="527278" y="30848"/>
                                </a:lnTo>
                                <a:lnTo>
                                  <a:pt x="528002" y="30187"/>
                                </a:lnTo>
                                <a:lnTo>
                                  <a:pt x="528916" y="29540"/>
                                </a:lnTo>
                                <a:lnTo>
                                  <a:pt x="538472" y="25819"/>
                                </a:lnTo>
                                <a:lnTo>
                                  <a:pt x="538019" y="25819"/>
                                </a:lnTo>
                                <a:lnTo>
                                  <a:pt x="540308" y="25552"/>
                                </a:lnTo>
                                <a:lnTo>
                                  <a:pt x="554457" y="25552"/>
                                </a:lnTo>
                                <a:lnTo>
                                  <a:pt x="553059" y="22136"/>
                                </a:lnTo>
                                <a:lnTo>
                                  <a:pt x="548919" y="19786"/>
                                </a:lnTo>
                                <a:close/>
                              </a:path>
                              <a:path w="648970" h="84455">
                                <a:moveTo>
                                  <a:pt x="571068" y="57378"/>
                                </a:moveTo>
                                <a:lnTo>
                                  <a:pt x="568375" y="62610"/>
                                </a:lnTo>
                                <a:lnTo>
                                  <a:pt x="570661" y="63982"/>
                                </a:lnTo>
                                <a:lnTo>
                                  <a:pt x="573252" y="65074"/>
                                </a:lnTo>
                                <a:lnTo>
                                  <a:pt x="579252" y="66738"/>
                                </a:lnTo>
                                <a:lnTo>
                                  <a:pt x="579431" y="66738"/>
                                </a:lnTo>
                                <a:lnTo>
                                  <a:pt x="581964" y="67094"/>
                                </a:lnTo>
                                <a:lnTo>
                                  <a:pt x="587349" y="67094"/>
                                </a:lnTo>
                                <a:lnTo>
                                  <a:pt x="589648" y="66738"/>
                                </a:lnTo>
                                <a:lnTo>
                                  <a:pt x="593788" y="65290"/>
                                </a:lnTo>
                                <a:lnTo>
                                  <a:pt x="595566" y="64300"/>
                                </a:lnTo>
                                <a:lnTo>
                                  <a:pt x="598563" y="61722"/>
                                </a:lnTo>
                                <a:lnTo>
                                  <a:pt x="580812" y="61722"/>
                                </a:lnTo>
                                <a:lnTo>
                                  <a:pt x="575691" y="60198"/>
                                </a:lnTo>
                                <a:lnTo>
                                  <a:pt x="571068" y="57378"/>
                                </a:lnTo>
                                <a:close/>
                              </a:path>
                              <a:path w="648970" h="84455">
                                <a:moveTo>
                                  <a:pt x="588340" y="19240"/>
                                </a:moveTo>
                                <a:lnTo>
                                  <a:pt x="583666" y="19240"/>
                                </a:lnTo>
                                <a:lnTo>
                                  <a:pt x="581520" y="19596"/>
                                </a:lnTo>
                                <a:lnTo>
                                  <a:pt x="579577" y="20294"/>
                                </a:lnTo>
                                <a:lnTo>
                                  <a:pt x="577621" y="20967"/>
                                </a:lnTo>
                                <a:lnTo>
                                  <a:pt x="570090" y="30975"/>
                                </a:lnTo>
                                <a:lnTo>
                                  <a:pt x="570090" y="36131"/>
                                </a:lnTo>
                                <a:lnTo>
                                  <a:pt x="571042" y="38760"/>
                                </a:lnTo>
                                <a:lnTo>
                                  <a:pt x="574890" y="43091"/>
                                </a:lnTo>
                                <a:lnTo>
                                  <a:pt x="577697" y="44551"/>
                                </a:lnTo>
                                <a:lnTo>
                                  <a:pt x="589572" y="47040"/>
                                </a:lnTo>
                                <a:lnTo>
                                  <a:pt x="591451" y="47891"/>
                                </a:lnTo>
                                <a:lnTo>
                                  <a:pt x="593788" y="50228"/>
                                </a:lnTo>
                                <a:lnTo>
                                  <a:pt x="594372" y="51841"/>
                                </a:lnTo>
                                <a:lnTo>
                                  <a:pt x="594372" y="56286"/>
                                </a:lnTo>
                                <a:lnTo>
                                  <a:pt x="593547" y="58166"/>
                                </a:lnTo>
                                <a:lnTo>
                                  <a:pt x="590245" y="60921"/>
                                </a:lnTo>
                                <a:lnTo>
                                  <a:pt x="587667" y="61722"/>
                                </a:lnTo>
                                <a:lnTo>
                                  <a:pt x="598563" y="61722"/>
                                </a:lnTo>
                                <a:lnTo>
                                  <a:pt x="599691" y="60198"/>
                                </a:lnTo>
                                <a:lnTo>
                                  <a:pt x="601345" y="56591"/>
                                </a:lnTo>
                                <a:lnTo>
                                  <a:pt x="601738" y="54597"/>
                                </a:lnTo>
                                <a:lnTo>
                                  <a:pt x="601738" y="45783"/>
                                </a:lnTo>
                                <a:lnTo>
                                  <a:pt x="597763" y="41605"/>
                                </a:lnTo>
                                <a:lnTo>
                                  <a:pt x="584256" y="38760"/>
                                </a:lnTo>
                                <a:lnTo>
                                  <a:pt x="581444" y="38201"/>
                                </a:lnTo>
                                <a:lnTo>
                                  <a:pt x="579767" y="37439"/>
                                </a:lnTo>
                                <a:lnTo>
                                  <a:pt x="577862" y="35331"/>
                                </a:lnTo>
                                <a:lnTo>
                                  <a:pt x="577367" y="33947"/>
                                </a:lnTo>
                                <a:lnTo>
                                  <a:pt x="577367" y="29984"/>
                                </a:lnTo>
                                <a:lnTo>
                                  <a:pt x="578142" y="28219"/>
                                </a:lnTo>
                                <a:lnTo>
                                  <a:pt x="579666" y="26847"/>
                                </a:lnTo>
                                <a:lnTo>
                                  <a:pt x="581202" y="25501"/>
                                </a:lnTo>
                                <a:lnTo>
                                  <a:pt x="583247" y="24828"/>
                                </a:lnTo>
                                <a:lnTo>
                                  <a:pt x="598688" y="24828"/>
                                </a:lnTo>
                                <a:lnTo>
                                  <a:pt x="599681" y="22847"/>
                                </a:lnTo>
                                <a:lnTo>
                                  <a:pt x="597763" y="21767"/>
                                </a:lnTo>
                                <a:lnTo>
                                  <a:pt x="595709" y="20967"/>
                                </a:lnTo>
                                <a:lnTo>
                                  <a:pt x="590786" y="19596"/>
                                </a:lnTo>
                                <a:lnTo>
                                  <a:pt x="588340" y="19240"/>
                                </a:lnTo>
                                <a:close/>
                              </a:path>
                              <a:path w="648970" h="84455">
                                <a:moveTo>
                                  <a:pt x="598688" y="24828"/>
                                </a:moveTo>
                                <a:lnTo>
                                  <a:pt x="587806" y="24828"/>
                                </a:lnTo>
                                <a:lnTo>
                                  <a:pt x="589686" y="25133"/>
                                </a:lnTo>
                                <a:lnTo>
                                  <a:pt x="593216" y="26327"/>
                                </a:lnTo>
                                <a:lnTo>
                                  <a:pt x="595096" y="27101"/>
                                </a:lnTo>
                                <a:lnTo>
                                  <a:pt x="597065" y="28067"/>
                                </a:lnTo>
                                <a:lnTo>
                                  <a:pt x="598688" y="24828"/>
                                </a:lnTo>
                                <a:close/>
                              </a:path>
                              <a:path w="648970" h="84455">
                                <a:moveTo>
                                  <a:pt x="636308" y="19786"/>
                                </a:moveTo>
                                <a:lnTo>
                                  <a:pt x="625944" y="19786"/>
                                </a:lnTo>
                                <a:lnTo>
                                  <a:pt x="621461" y="21869"/>
                                </a:lnTo>
                                <a:lnTo>
                                  <a:pt x="612533" y="50342"/>
                                </a:lnTo>
                                <a:lnTo>
                                  <a:pt x="614298" y="56172"/>
                                </a:lnTo>
                                <a:lnTo>
                                  <a:pt x="621309" y="64630"/>
                                </a:lnTo>
                                <a:lnTo>
                                  <a:pt x="626173" y="66738"/>
                                </a:lnTo>
                                <a:lnTo>
                                  <a:pt x="635292" y="66738"/>
                                </a:lnTo>
                                <a:lnTo>
                                  <a:pt x="638035" y="66255"/>
                                </a:lnTo>
                                <a:lnTo>
                                  <a:pt x="643242" y="64338"/>
                                </a:lnTo>
                                <a:lnTo>
                                  <a:pt x="645541" y="62966"/>
                                </a:lnTo>
                                <a:lnTo>
                                  <a:pt x="647522" y="61163"/>
                                </a:lnTo>
                                <a:lnTo>
                                  <a:pt x="647362" y="60896"/>
                                </a:lnTo>
                                <a:lnTo>
                                  <a:pt x="631571" y="60896"/>
                                </a:lnTo>
                                <a:lnTo>
                                  <a:pt x="629462" y="60464"/>
                                </a:lnTo>
                                <a:lnTo>
                                  <a:pt x="620636" y="47713"/>
                                </a:lnTo>
                                <a:lnTo>
                                  <a:pt x="620636" y="44526"/>
                                </a:lnTo>
                                <a:lnTo>
                                  <a:pt x="648601" y="44526"/>
                                </a:lnTo>
                                <a:lnTo>
                                  <a:pt x="648522" y="39217"/>
                                </a:lnTo>
                                <a:lnTo>
                                  <a:pt x="620636" y="39217"/>
                                </a:lnTo>
                                <a:lnTo>
                                  <a:pt x="620762" y="35928"/>
                                </a:lnTo>
                                <a:lnTo>
                                  <a:pt x="620873" y="33020"/>
                                </a:lnTo>
                                <a:lnTo>
                                  <a:pt x="620991" y="29921"/>
                                </a:lnTo>
                                <a:lnTo>
                                  <a:pt x="624446" y="25273"/>
                                </a:lnTo>
                                <a:lnTo>
                                  <a:pt x="644058" y="25273"/>
                                </a:lnTo>
                                <a:lnTo>
                                  <a:pt x="640359" y="21412"/>
                                </a:lnTo>
                                <a:lnTo>
                                  <a:pt x="636308" y="19786"/>
                                </a:lnTo>
                                <a:close/>
                              </a:path>
                              <a:path w="648970" h="84455">
                                <a:moveTo>
                                  <a:pt x="644829" y="56667"/>
                                </a:moveTo>
                                <a:lnTo>
                                  <a:pt x="641769" y="59486"/>
                                </a:lnTo>
                                <a:lnTo>
                                  <a:pt x="638111" y="60896"/>
                                </a:lnTo>
                                <a:lnTo>
                                  <a:pt x="647362" y="60896"/>
                                </a:lnTo>
                                <a:lnTo>
                                  <a:pt x="644829" y="56667"/>
                                </a:lnTo>
                                <a:close/>
                              </a:path>
                              <a:path w="648970" h="84455">
                                <a:moveTo>
                                  <a:pt x="644058" y="25273"/>
                                </a:moveTo>
                                <a:lnTo>
                                  <a:pt x="632714" y="25273"/>
                                </a:lnTo>
                                <a:lnTo>
                                  <a:pt x="634377" y="25666"/>
                                </a:lnTo>
                                <a:lnTo>
                                  <a:pt x="637184" y="27076"/>
                                </a:lnTo>
                                <a:lnTo>
                                  <a:pt x="641134" y="39217"/>
                                </a:lnTo>
                                <a:lnTo>
                                  <a:pt x="648522" y="39217"/>
                                </a:lnTo>
                                <a:lnTo>
                                  <a:pt x="648512" y="38531"/>
                                </a:lnTo>
                                <a:lnTo>
                                  <a:pt x="648348" y="36766"/>
                                </a:lnTo>
                                <a:lnTo>
                                  <a:pt x="648270" y="35928"/>
                                </a:lnTo>
                                <a:lnTo>
                                  <a:pt x="648161" y="34759"/>
                                </a:lnTo>
                                <a:lnTo>
                                  <a:pt x="647865" y="33020"/>
                                </a:lnTo>
                                <a:lnTo>
                                  <a:pt x="647237" y="30721"/>
                                </a:lnTo>
                                <a:lnTo>
                                  <a:pt x="647126" y="30314"/>
                                </a:lnTo>
                                <a:lnTo>
                                  <a:pt x="647077" y="30137"/>
                                </a:lnTo>
                                <a:lnTo>
                                  <a:pt x="646557" y="28879"/>
                                </a:lnTo>
                                <a:lnTo>
                                  <a:pt x="645236" y="26720"/>
                                </a:lnTo>
                                <a:lnTo>
                                  <a:pt x="644436" y="25666"/>
                                </a:lnTo>
                                <a:lnTo>
                                  <a:pt x="644058" y="25273"/>
                                </a:lnTo>
                                <a:close/>
                              </a:path>
                            </a:pathLst>
                          </a:custGeom>
                          <a:solidFill>
                            <a:srgbClr val="000000"/>
                          </a:solidFill>
                        </wps:spPr>
                        <wps:bodyPr wrap="square" lIns="0" tIns="0" rIns="0" bIns="0" rtlCol="0">
                          <a:prstTxWarp prst="textNoShape">
                            <a:avLst/>
                          </a:prstTxWarp>
                          <a:noAutofit/>
                        </wps:bodyPr>
                      </wps:wsp>
                      <wps:wsp>
                        <wps:cNvPr id="1536" name="Graphic 1536"/>
                        <wps:cNvSpPr/>
                        <wps:spPr>
                          <a:xfrm>
                            <a:off x="61315" y="1533220"/>
                            <a:ext cx="1379220" cy="1103630"/>
                          </a:xfrm>
                          <a:custGeom>
                            <a:avLst/>
                            <a:gdLst/>
                            <a:ahLst/>
                            <a:cxnLst/>
                            <a:rect l="l" t="t" r="r" b="b"/>
                            <a:pathLst>
                              <a:path w="1379220" h="1103630">
                                <a:moveTo>
                                  <a:pt x="1301051" y="0"/>
                                </a:moveTo>
                                <a:lnTo>
                                  <a:pt x="77952" y="0"/>
                                </a:lnTo>
                                <a:lnTo>
                                  <a:pt x="47604" y="6123"/>
                                </a:lnTo>
                                <a:lnTo>
                                  <a:pt x="22826" y="22825"/>
                                </a:lnTo>
                                <a:lnTo>
                                  <a:pt x="6123" y="47598"/>
                                </a:lnTo>
                                <a:lnTo>
                                  <a:pt x="0" y="77939"/>
                                </a:lnTo>
                                <a:lnTo>
                                  <a:pt x="0" y="1025271"/>
                                </a:lnTo>
                                <a:lnTo>
                                  <a:pt x="6123" y="1055606"/>
                                </a:lnTo>
                                <a:lnTo>
                                  <a:pt x="22826" y="1080381"/>
                                </a:lnTo>
                                <a:lnTo>
                                  <a:pt x="47604" y="1097085"/>
                                </a:lnTo>
                                <a:lnTo>
                                  <a:pt x="77952" y="1103210"/>
                                </a:lnTo>
                                <a:lnTo>
                                  <a:pt x="1301051" y="1103210"/>
                                </a:lnTo>
                                <a:lnTo>
                                  <a:pt x="1331389" y="1097085"/>
                                </a:lnTo>
                                <a:lnTo>
                                  <a:pt x="1356167" y="1080381"/>
                                </a:lnTo>
                                <a:lnTo>
                                  <a:pt x="1372876" y="1055606"/>
                                </a:lnTo>
                                <a:lnTo>
                                  <a:pt x="1379004" y="1025271"/>
                                </a:lnTo>
                                <a:lnTo>
                                  <a:pt x="1379004" y="77939"/>
                                </a:lnTo>
                                <a:lnTo>
                                  <a:pt x="1372876" y="47598"/>
                                </a:lnTo>
                                <a:lnTo>
                                  <a:pt x="1356167" y="22825"/>
                                </a:lnTo>
                                <a:lnTo>
                                  <a:pt x="1331389" y="6123"/>
                                </a:lnTo>
                                <a:lnTo>
                                  <a:pt x="1301051" y="0"/>
                                </a:lnTo>
                                <a:close/>
                              </a:path>
                            </a:pathLst>
                          </a:custGeom>
                          <a:solidFill>
                            <a:srgbClr val="D9D9D9"/>
                          </a:solidFill>
                        </wps:spPr>
                        <wps:bodyPr wrap="square" lIns="0" tIns="0" rIns="0" bIns="0" rtlCol="0">
                          <a:prstTxWarp prst="textNoShape">
                            <a:avLst/>
                          </a:prstTxWarp>
                          <a:noAutofit/>
                        </wps:bodyPr>
                      </wps:wsp>
                      <wps:wsp>
                        <wps:cNvPr id="1537" name="Graphic 1537"/>
                        <wps:cNvSpPr/>
                        <wps:spPr>
                          <a:xfrm>
                            <a:off x="61315" y="1533220"/>
                            <a:ext cx="1379220" cy="1103630"/>
                          </a:xfrm>
                          <a:custGeom>
                            <a:avLst/>
                            <a:gdLst/>
                            <a:ahLst/>
                            <a:cxnLst/>
                            <a:rect l="l" t="t" r="r" b="b"/>
                            <a:pathLst>
                              <a:path w="1379220" h="1103630">
                                <a:moveTo>
                                  <a:pt x="77952" y="0"/>
                                </a:moveTo>
                                <a:lnTo>
                                  <a:pt x="1301051" y="0"/>
                                </a:lnTo>
                                <a:lnTo>
                                  <a:pt x="1331389" y="6123"/>
                                </a:lnTo>
                                <a:lnTo>
                                  <a:pt x="1356167" y="22825"/>
                                </a:lnTo>
                                <a:lnTo>
                                  <a:pt x="1372876" y="47598"/>
                                </a:lnTo>
                                <a:lnTo>
                                  <a:pt x="1379004" y="77939"/>
                                </a:lnTo>
                                <a:lnTo>
                                  <a:pt x="1379004" y="1025271"/>
                                </a:lnTo>
                                <a:lnTo>
                                  <a:pt x="1372876" y="1055606"/>
                                </a:lnTo>
                                <a:lnTo>
                                  <a:pt x="1356167" y="1080381"/>
                                </a:lnTo>
                                <a:lnTo>
                                  <a:pt x="1331389" y="1097085"/>
                                </a:lnTo>
                                <a:lnTo>
                                  <a:pt x="1301051" y="1103210"/>
                                </a:lnTo>
                                <a:lnTo>
                                  <a:pt x="77952" y="1103210"/>
                                </a:lnTo>
                                <a:lnTo>
                                  <a:pt x="47604" y="1097085"/>
                                </a:lnTo>
                                <a:lnTo>
                                  <a:pt x="22826" y="1080381"/>
                                </a:lnTo>
                                <a:lnTo>
                                  <a:pt x="6123" y="1055606"/>
                                </a:lnTo>
                                <a:lnTo>
                                  <a:pt x="0" y="1025271"/>
                                </a:lnTo>
                                <a:lnTo>
                                  <a:pt x="0" y="77939"/>
                                </a:lnTo>
                                <a:lnTo>
                                  <a:pt x="6123" y="47598"/>
                                </a:lnTo>
                                <a:lnTo>
                                  <a:pt x="22826" y="22825"/>
                                </a:lnTo>
                                <a:lnTo>
                                  <a:pt x="47604" y="6123"/>
                                </a:lnTo>
                                <a:lnTo>
                                  <a:pt x="77952" y="0"/>
                                </a:lnTo>
                                <a:close/>
                              </a:path>
                            </a:pathLst>
                          </a:custGeom>
                          <a:ln w="5994">
                            <a:solidFill>
                              <a:srgbClr val="000000"/>
                            </a:solidFill>
                            <a:prstDash val="solid"/>
                          </a:ln>
                        </wps:spPr>
                        <wps:bodyPr wrap="square" lIns="0" tIns="0" rIns="0" bIns="0" rtlCol="0">
                          <a:prstTxWarp prst="textNoShape">
                            <a:avLst/>
                          </a:prstTxWarp>
                          <a:noAutofit/>
                        </wps:bodyPr>
                      </wps:wsp>
                      <wps:wsp>
                        <wps:cNvPr id="1538" name="Graphic 1538"/>
                        <wps:cNvSpPr/>
                        <wps:spPr>
                          <a:xfrm>
                            <a:off x="384467" y="1584401"/>
                            <a:ext cx="729615" cy="84455"/>
                          </a:xfrm>
                          <a:custGeom>
                            <a:avLst/>
                            <a:gdLst/>
                            <a:ahLst/>
                            <a:cxnLst/>
                            <a:rect l="l" t="t" r="r" b="b"/>
                            <a:pathLst>
                              <a:path w="729615" h="84455">
                                <a:moveTo>
                                  <a:pt x="8013" y="4038"/>
                                </a:moveTo>
                                <a:lnTo>
                                  <a:pt x="0" y="4038"/>
                                </a:lnTo>
                                <a:lnTo>
                                  <a:pt x="20764" y="65735"/>
                                </a:lnTo>
                                <a:lnTo>
                                  <a:pt x="28067" y="65735"/>
                                </a:lnTo>
                                <a:lnTo>
                                  <a:pt x="30868" y="57556"/>
                                </a:lnTo>
                                <a:lnTo>
                                  <a:pt x="24638" y="57556"/>
                                </a:lnTo>
                                <a:lnTo>
                                  <a:pt x="24028" y="54457"/>
                                </a:lnTo>
                                <a:lnTo>
                                  <a:pt x="23761" y="53301"/>
                                </a:lnTo>
                                <a:lnTo>
                                  <a:pt x="22733" y="49377"/>
                                </a:lnTo>
                                <a:lnTo>
                                  <a:pt x="21043" y="43802"/>
                                </a:lnTo>
                                <a:lnTo>
                                  <a:pt x="8013" y="4038"/>
                                </a:lnTo>
                                <a:close/>
                              </a:path>
                              <a:path w="729615" h="84455">
                                <a:moveTo>
                                  <a:pt x="49199" y="4038"/>
                                </a:moveTo>
                                <a:lnTo>
                                  <a:pt x="41643" y="4038"/>
                                </a:lnTo>
                                <a:lnTo>
                                  <a:pt x="28422" y="44691"/>
                                </a:lnTo>
                                <a:lnTo>
                                  <a:pt x="27343" y="48056"/>
                                </a:lnTo>
                                <a:lnTo>
                                  <a:pt x="26479" y="50838"/>
                                </a:lnTo>
                                <a:lnTo>
                                  <a:pt x="24828" y="56768"/>
                                </a:lnTo>
                                <a:lnTo>
                                  <a:pt x="24638" y="57556"/>
                                </a:lnTo>
                                <a:lnTo>
                                  <a:pt x="30868" y="57556"/>
                                </a:lnTo>
                                <a:lnTo>
                                  <a:pt x="49199" y="4038"/>
                                </a:lnTo>
                                <a:close/>
                              </a:path>
                              <a:path w="729615" h="84455">
                                <a:moveTo>
                                  <a:pt x="77444" y="4114"/>
                                </a:moveTo>
                                <a:lnTo>
                                  <a:pt x="59080" y="4114"/>
                                </a:lnTo>
                                <a:lnTo>
                                  <a:pt x="59080" y="65735"/>
                                </a:lnTo>
                                <a:lnTo>
                                  <a:pt x="66281" y="65735"/>
                                </a:lnTo>
                                <a:lnTo>
                                  <a:pt x="66281" y="37909"/>
                                </a:lnTo>
                                <a:lnTo>
                                  <a:pt x="80956" y="37909"/>
                                </a:lnTo>
                                <a:lnTo>
                                  <a:pt x="83477" y="37439"/>
                                </a:lnTo>
                                <a:lnTo>
                                  <a:pt x="85483" y="36626"/>
                                </a:lnTo>
                                <a:lnTo>
                                  <a:pt x="87503" y="35839"/>
                                </a:lnTo>
                                <a:lnTo>
                                  <a:pt x="89217" y="34696"/>
                                </a:lnTo>
                                <a:lnTo>
                                  <a:pt x="90609" y="33274"/>
                                </a:lnTo>
                                <a:lnTo>
                                  <a:pt x="66281" y="33274"/>
                                </a:lnTo>
                                <a:lnTo>
                                  <a:pt x="66281" y="10350"/>
                                </a:lnTo>
                                <a:lnTo>
                                  <a:pt x="91487" y="10350"/>
                                </a:lnTo>
                                <a:lnTo>
                                  <a:pt x="91198" y="10020"/>
                                </a:lnTo>
                                <a:lnTo>
                                  <a:pt x="80670" y="4483"/>
                                </a:lnTo>
                                <a:lnTo>
                                  <a:pt x="77444" y="4114"/>
                                </a:lnTo>
                                <a:close/>
                              </a:path>
                              <a:path w="729615" h="84455">
                                <a:moveTo>
                                  <a:pt x="77950" y="37909"/>
                                </a:moveTo>
                                <a:lnTo>
                                  <a:pt x="67843" y="37909"/>
                                </a:lnTo>
                                <a:lnTo>
                                  <a:pt x="69100" y="38201"/>
                                </a:lnTo>
                                <a:lnTo>
                                  <a:pt x="70065" y="38696"/>
                                </a:lnTo>
                                <a:lnTo>
                                  <a:pt x="89039" y="65735"/>
                                </a:lnTo>
                                <a:lnTo>
                                  <a:pt x="98285" y="65735"/>
                                </a:lnTo>
                                <a:lnTo>
                                  <a:pt x="94107" y="59423"/>
                                </a:lnTo>
                                <a:lnTo>
                                  <a:pt x="85691" y="46977"/>
                                </a:lnTo>
                                <a:lnTo>
                                  <a:pt x="84696" y="45554"/>
                                </a:lnTo>
                                <a:lnTo>
                                  <a:pt x="84086" y="44780"/>
                                </a:lnTo>
                                <a:lnTo>
                                  <a:pt x="83248" y="43637"/>
                                </a:lnTo>
                                <a:lnTo>
                                  <a:pt x="82257" y="42405"/>
                                </a:lnTo>
                                <a:lnTo>
                                  <a:pt x="79984" y="39763"/>
                                </a:lnTo>
                                <a:lnTo>
                                  <a:pt x="78905" y="38696"/>
                                </a:lnTo>
                                <a:lnTo>
                                  <a:pt x="77950" y="37909"/>
                                </a:lnTo>
                                <a:close/>
                              </a:path>
                              <a:path w="729615" h="84455">
                                <a:moveTo>
                                  <a:pt x="91487" y="10350"/>
                                </a:moveTo>
                                <a:lnTo>
                                  <a:pt x="76784" y="10350"/>
                                </a:lnTo>
                                <a:lnTo>
                                  <a:pt x="79709" y="10833"/>
                                </a:lnTo>
                                <a:lnTo>
                                  <a:pt x="79516" y="10833"/>
                                </a:lnTo>
                                <a:lnTo>
                                  <a:pt x="87426" y="18808"/>
                                </a:lnTo>
                                <a:lnTo>
                                  <a:pt x="87340" y="23456"/>
                                </a:lnTo>
                                <a:lnTo>
                                  <a:pt x="75869" y="33274"/>
                                </a:lnTo>
                                <a:lnTo>
                                  <a:pt x="90609" y="33274"/>
                                </a:lnTo>
                                <a:lnTo>
                                  <a:pt x="95148" y="23456"/>
                                </a:lnTo>
                                <a:lnTo>
                                  <a:pt x="95082" y="18808"/>
                                </a:lnTo>
                                <a:lnTo>
                                  <a:pt x="91909" y="10833"/>
                                </a:lnTo>
                                <a:lnTo>
                                  <a:pt x="91487" y="10350"/>
                                </a:lnTo>
                                <a:close/>
                              </a:path>
                              <a:path w="729615" h="84455">
                                <a:moveTo>
                                  <a:pt x="163499" y="4038"/>
                                </a:moveTo>
                                <a:lnTo>
                                  <a:pt x="129781" y="4038"/>
                                </a:lnTo>
                                <a:lnTo>
                                  <a:pt x="129781" y="65735"/>
                                </a:lnTo>
                                <a:lnTo>
                                  <a:pt x="164401" y="65735"/>
                                </a:lnTo>
                                <a:lnTo>
                                  <a:pt x="164401" y="59347"/>
                                </a:lnTo>
                                <a:lnTo>
                                  <a:pt x="137248" y="59347"/>
                                </a:lnTo>
                                <a:lnTo>
                                  <a:pt x="137248" y="36779"/>
                                </a:lnTo>
                                <a:lnTo>
                                  <a:pt x="158381" y="36779"/>
                                </a:lnTo>
                                <a:lnTo>
                                  <a:pt x="158381" y="30391"/>
                                </a:lnTo>
                                <a:lnTo>
                                  <a:pt x="137248" y="30391"/>
                                </a:lnTo>
                                <a:lnTo>
                                  <a:pt x="137248" y="10147"/>
                                </a:lnTo>
                                <a:lnTo>
                                  <a:pt x="162509" y="10147"/>
                                </a:lnTo>
                                <a:lnTo>
                                  <a:pt x="163499" y="4038"/>
                                </a:lnTo>
                                <a:close/>
                              </a:path>
                              <a:path w="729615" h="84455">
                                <a:moveTo>
                                  <a:pt x="179959" y="20954"/>
                                </a:moveTo>
                                <a:lnTo>
                                  <a:pt x="171323" y="20954"/>
                                </a:lnTo>
                                <a:lnTo>
                                  <a:pt x="185191" y="40906"/>
                                </a:lnTo>
                                <a:lnTo>
                                  <a:pt x="168452" y="65735"/>
                                </a:lnTo>
                                <a:lnTo>
                                  <a:pt x="176720" y="65735"/>
                                </a:lnTo>
                                <a:lnTo>
                                  <a:pt x="188861" y="46659"/>
                                </a:lnTo>
                                <a:lnTo>
                                  <a:pt x="196345" y="46659"/>
                                </a:lnTo>
                                <a:lnTo>
                                  <a:pt x="192366" y="40906"/>
                                </a:lnTo>
                                <a:lnTo>
                                  <a:pt x="195713" y="35890"/>
                                </a:lnTo>
                                <a:lnTo>
                                  <a:pt x="188861" y="35890"/>
                                </a:lnTo>
                                <a:lnTo>
                                  <a:pt x="179959" y="20954"/>
                                </a:lnTo>
                                <a:close/>
                              </a:path>
                              <a:path w="729615" h="84455">
                                <a:moveTo>
                                  <a:pt x="196345" y="46659"/>
                                </a:moveTo>
                                <a:lnTo>
                                  <a:pt x="188861" y="46659"/>
                                </a:lnTo>
                                <a:lnTo>
                                  <a:pt x="201015" y="65735"/>
                                </a:lnTo>
                                <a:lnTo>
                                  <a:pt x="209537" y="65735"/>
                                </a:lnTo>
                                <a:lnTo>
                                  <a:pt x="196345" y="46659"/>
                                </a:lnTo>
                                <a:close/>
                              </a:path>
                              <a:path w="729615" h="84455">
                                <a:moveTo>
                                  <a:pt x="205676" y="20954"/>
                                </a:moveTo>
                                <a:lnTo>
                                  <a:pt x="197497" y="20954"/>
                                </a:lnTo>
                                <a:lnTo>
                                  <a:pt x="188861" y="35890"/>
                                </a:lnTo>
                                <a:lnTo>
                                  <a:pt x="195713" y="35890"/>
                                </a:lnTo>
                                <a:lnTo>
                                  <a:pt x="205676" y="20954"/>
                                </a:lnTo>
                                <a:close/>
                              </a:path>
                              <a:path w="729615" h="84455">
                                <a:moveTo>
                                  <a:pt x="224307" y="19761"/>
                                </a:moveTo>
                                <a:lnTo>
                                  <a:pt x="217106" y="21043"/>
                                </a:lnTo>
                                <a:lnTo>
                                  <a:pt x="217220" y="21335"/>
                                </a:lnTo>
                                <a:lnTo>
                                  <a:pt x="217411" y="22250"/>
                                </a:lnTo>
                                <a:lnTo>
                                  <a:pt x="217957" y="25311"/>
                                </a:lnTo>
                                <a:lnTo>
                                  <a:pt x="218021" y="26352"/>
                                </a:lnTo>
                                <a:lnTo>
                                  <a:pt x="218097" y="84442"/>
                                </a:lnTo>
                                <a:lnTo>
                                  <a:pt x="225107" y="83096"/>
                                </a:lnTo>
                                <a:lnTo>
                                  <a:pt x="225107" y="61683"/>
                                </a:lnTo>
                                <a:lnTo>
                                  <a:pt x="249345" y="61683"/>
                                </a:lnTo>
                                <a:lnTo>
                                  <a:pt x="249656" y="61366"/>
                                </a:lnTo>
                                <a:lnTo>
                                  <a:pt x="249843" y="61061"/>
                                </a:lnTo>
                                <a:lnTo>
                                  <a:pt x="232168" y="61061"/>
                                </a:lnTo>
                                <a:lnTo>
                                  <a:pt x="228523" y="59105"/>
                                </a:lnTo>
                                <a:lnTo>
                                  <a:pt x="225107" y="55206"/>
                                </a:lnTo>
                                <a:lnTo>
                                  <a:pt x="225107" y="32677"/>
                                </a:lnTo>
                                <a:lnTo>
                                  <a:pt x="226228" y="31280"/>
                                </a:lnTo>
                                <a:lnTo>
                                  <a:pt x="228501" y="28524"/>
                                </a:lnTo>
                                <a:lnTo>
                                  <a:pt x="229960" y="27711"/>
                                </a:lnTo>
                                <a:lnTo>
                                  <a:pt x="232051" y="26619"/>
                                </a:lnTo>
                                <a:lnTo>
                                  <a:pt x="224739" y="26619"/>
                                </a:lnTo>
                                <a:lnTo>
                                  <a:pt x="224633" y="22250"/>
                                </a:lnTo>
                                <a:lnTo>
                                  <a:pt x="224530" y="21335"/>
                                </a:lnTo>
                                <a:lnTo>
                                  <a:pt x="224447" y="20586"/>
                                </a:lnTo>
                                <a:lnTo>
                                  <a:pt x="224370" y="20040"/>
                                </a:lnTo>
                                <a:lnTo>
                                  <a:pt x="224307" y="19761"/>
                                </a:lnTo>
                                <a:close/>
                              </a:path>
                              <a:path w="729615" h="84455">
                                <a:moveTo>
                                  <a:pt x="249345" y="61683"/>
                                </a:moveTo>
                                <a:lnTo>
                                  <a:pt x="225107" y="61683"/>
                                </a:lnTo>
                                <a:lnTo>
                                  <a:pt x="226780" y="63385"/>
                                </a:lnTo>
                                <a:lnTo>
                                  <a:pt x="228536" y="64592"/>
                                </a:lnTo>
                                <a:lnTo>
                                  <a:pt x="232918" y="66433"/>
                                </a:lnTo>
                                <a:lnTo>
                                  <a:pt x="235153" y="66903"/>
                                </a:lnTo>
                                <a:lnTo>
                                  <a:pt x="240372" y="66903"/>
                                </a:lnTo>
                                <a:lnTo>
                                  <a:pt x="243014" y="66192"/>
                                </a:lnTo>
                                <a:lnTo>
                                  <a:pt x="247675" y="63385"/>
                                </a:lnTo>
                                <a:lnTo>
                                  <a:pt x="249345" y="61683"/>
                                </a:lnTo>
                                <a:close/>
                              </a:path>
                              <a:path w="729615" h="84455">
                                <a:moveTo>
                                  <a:pt x="250516" y="26352"/>
                                </a:moveTo>
                                <a:lnTo>
                                  <a:pt x="238874" y="26352"/>
                                </a:lnTo>
                                <a:lnTo>
                                  <a:pt x="240512" y="26784"/>
                                </a:lnTo>
                                <a:lnTo>
                                  <a:pt x="242139" y="27711"/>
                                </a:lnTo>
                                <a:lnTo>
                                  <a:pt x="243509" y="28524"/>
                                </a:lnTo>
                                <a:lnTo>
                                  <a:pt x="244627" y="29717"/>
                                </a:lnTo>
                                <a:lnTo>
                                  <a:pt x="245338" y="31280"/>
                                </a:lnTo>
                                <a:lnTo>
                                  <a:pt x="246011" y="32677"/>
                                </a:lnTo>
                                <a:lnTo>
                                  <a:pt x="246519" y="34480"/>
                                </a:lnTo>
                                <a:lnTo>
                                  <a:pt x="247230" y="38963"/>
                                </a:lnTo>
                                <a:lnTo>
                                  <a:pt x="247408" y="41452"/>
                                </a:lnTo>
                                <a:lnTo>
                                  <a:pt x="247396" y="46850"/>
                                </a:lnTo>
                                <a:lnTo>
                                  <a:pt x="238175" y="61061"/>
                                </a:lnTo>
                                <a:lnTo>
                                  <a:pt x="249843" y="61061"/>
                                </a:lnTo>
                                <a:lnTo>
                                  <a:pt x="252539" y="56667"/>
                                </a:lnTo>
                                <a:lnTo>
                                  <a:pt x="253441" y="54495"/>
                                </a:lnTo>
                                <a:lnTo>
                                  <a:pt x="254584" y="49809"/>
                                </a:lnTo>
                                <a:lnTo>
                                  <a:pt x="254876" y="46850"/>
                                </a:lnTo>
                                <a:lnTo>
                                  <a:pt x="254845" y="38963"/>
                                </a:lnTo>
                                <a:lnTo>
                                  <a:pt x="254482" y="35813"/>
                                </a:lnTo>
                                <a:lnTo>
                                  <a:pt x="252857" y="30175"/>
                                </a:lnTo>
                                <a:lnTo>
                                  <a:pt x="251599" y="27711"/>
                                </a:lnTo>
                                <a:lnTo>
                                  <a:pt x="250516" y="26352"/>
                                </a:lnTo>
                                <a:close/>
                              </a:path>
                              <a:path w="729615" h="84455">
                                <a:moveTo>
                                  <a:pt x="240245" y="20040"/>
                                </a:moveTo>
                                <a:lnTo>
                                  <a:pt x="232867" y="20040"/>
                                </a:lnTo>
                                <a:lnTo>
                                  <a:pt x="228438" y="22250"/>
                                </a:lnTo>
                                <a:lnTo>
                                  <a:pt x="224739" y="26619"/>
                                </a:lnTo>
                                <a:lnTo>
                                  <a:pt x="232051" y="26619"/>
                                </a:lnTo>
                                <a:lnTo>
                                  <a:pt x="232562" y="26352"/>
                                </a:lnTo>
                                <a:lnTo>
                                  <a:pt x="250516" y="26352"/>
                                </a:lnTo>
                                <a:lnTo>
                                  <a:pt x="248500" y="23825"/>
                                </a:lnTo>
                                <a:lnTo>
                                  <a:pt x="246710" y="22440"/>
                                </a:lnTo>
                                <a:lnTo>
                                  <a:pt x="242596" y="20586"/>
                                </a:lnTo>
                                <a:lnTo>
                                  <a:pt x="242746" y="20586"/>
                                </a:lnTo>
                                <a:lnTo>
                                  <a:pt x="240245" y="20040"/>
                                </a:lnTo>
                                <a:close/>
                              </a:path>
                              <a:path w="729615" h="84455">
                                <a:moveTo>
                                  <a:pt x="288963" y="19596"/>
                                </a:moveTo>
                                <a:lnTo>
                                  <a:pt x="279260" y="19596"/>
                                </a:lnTo>
                                <a:lnTo>
                                  <a:pt x="274586" y="21678"/>
                                </a:lnTo>
                                <a:lnTo>
                                  <a:pt x="267804" y="30010"/>
                                </a:lnTo>
                                <a:lnTo>
                                  <a:pt x="266115" y="35750"/>
                                </a:lnTo>
                                <a:lnTo>
                                  <a:pt x="266115" y="50444"/>
                                </a:lnTo>
                                <a:lnTo>
                                  <a:pt x="267792" y="56260"/>
                                </a:lnTo>
                                <a:lnTo>
                                  <a:pt x="274523" y="64770"/>
                                </a:lnTo>
                                <a:lnTo>
                                  <a:pt x="279273" y="66903"/>
                                </a:lnTo>
                                <a:lnTo>
                                  <a:pt x="288277" y="66903"/>
                                </a:lnTo>
                                <a:lnTo>
                                  <a:pt x="290855" y="66395"/>
                                </a:lnTo>
                                <a:lnTo>
                                  <a:pt x="295529" y="64427"/>
                                </a:lnTo>
                                <a:lnTo>
                                  <a:pt x="297548" y="62979"/>
                                </a:lnTo>
                                <a:lnTo>
                                  <a:pt x="299256" y="61061"/>
                                </a:lnTo>
                                <a:lnTo>
                                  <a:pt x="283718" y="61061"/>
                                </a:lnTo>
                                <a:lnTo>
                                  <a:pt x="281940" y="60655"/>
                                </a:lnTo>
                                <a:lnTo>
                                  <a:pt x="273773" y="45072"/>
                                </a:lnTo>
                                <a:lnTo>
                                  <a:pt x="273835" y="38417"/>
                                </a:lnTo>
                                <a:lnTo>
                                  <a:pt x="283121" y="25361"/>
                                </a:lnTo>
                                <a:lnTo>
                                  <a:pt x="299105" y="25361"/>
                                </a:lnTo>
                                <a:lnTo>
                                  <a:pt x="298996" y="25209"/>
                                </a:lnTo>
                                <a:lnTo>
                                  <a:pt x="296989" y="23342"/>
                                </a:lnTo>
                                <a:lnTo>
                                  <a:pt x="292074" y="20345"/>
                                </a:lnTo>
                                <a:lnTo>
                                  <a:pt x="288963" y="19596"/>
                                </a:lnTo>
                                <a:close/>
                              </a:path>
                              <a:path w="729615" h="84455">
                                <a:moveTo>
                                  <a:pt x="299105" y="25361"/>
                                </a:moveTo>
                                <a:lnTo>
                                  <a:pt x="286956" y="25361"/>
                                </a:lnTo>
                                <a:lnTo>
                                  <a:pt x="288759" y="25819"/>
                                </a:lnTo>
                                <a:lnTo>
                                  <a:pt x="292315" y="27673"/>
                                </a:lnTo>
                                <a:lnTo>
                                  <a:pt x="293674" y="29133"/>
                                </a:lnTo>
                                <a:lnTo>
                                  <a:pt x="296011" y="33908"/>
                                </a:lnTo>
                                <a:lnTo>
                                  <a:pt x="296469" y="36918"/>
                                </a:lnTo>
                                <a:lnTo>
                                  <a:pt x="296583" y="48653"/>
                                </a:lnTo>
                                <a:lnTo>
                                  <a:pt x="296379" y="50088"/>
                                </a:lnTo>
                                <a:lnTo>
                                  <a:pt x="296329" y="50444"/>
                                </a:lnTo>
                                <a:lnTo>
                                  <a:pt x="296242" y="51053"/>
                                </a:lnTo>
                                <a:lnTo>
                                  <a:pt x="296176" y="51511"/>
                                </a:lnTo>
                                <a:lnTo>
                                  <a:pt x="295833" y="52933"/>
                                </a:lnTo>
                                <a:lnTo>
                                  <a:pt x="294636" y="56260"/>
                                </a:lnTo>
                                <a:lnTo>
                                  <a:pt x="294563" y="56464"/>
                                </a:lnTo>
                                <a:lnTo>
                                  <a:pt x="293344" y="58127"/>
                                </a:lnTo>
                                <a:lnTo>
                                  <a:pt x="289979" y="60451"/>
                                </a:lnTo>
                                <a:lnTo>
                                  <a:pt x="287972" y="61061"/>
                                </a:lnTo>
                                <a:lnTo>
                                  <a:pt x="299256" y="61061"/>
                                </a:lnTo>
                                <a:lnTo>
                                  <a:pt x="300964" y="59143"/>
                                </a:lnTo>
                                <a:lnTo>
                                  <a:pt x="302298" y="56743"/>
                                </a:lnTo>
                                <a:lnTo>
                                  <a:pt x="304215" y="51053"/>
                                </a:lnTo>
                                <a:lnTo>
                                  <a:pt x="304567" y="48653"/>
                                </a:lnTo>
                                <a:lnTo>
                                  <a:pt x="304668" y="47967"/>
                                </a:lnTo>
                                <a:lnTo>
                                  <a:pt x="300570" y="27406"/>
                                </a:lnTo>
                                <a:lnTo>
                                  <a:pt x="299105" y="25361"/>
                                </a:lnTo>
                                <a:close/>
                              </a:path>
                              <a:path w="729615" h="84455">
                                <a:moveTo>
                                  <a:pt x="317284" y="57378"/>
                                </a:moveTo>
                                <a:lnTo>
                                  <a:pt x="314591" y="62572"/>
                                </a:lnTo>
                                <a:lnTo>
                                  <a:pt x="316877" y="63969"/>
                                </a:lnTo>
                                <a:lnTo>
                                  <a:pt x="319468" y="65062"/>
                                </a:lnTo>
                                <a:lnTo>
                                  <a:pt x="325421" y="66725"/>
                                </a:lnTo>
                                <a:lnTo>
                                  <a:pt x="325556" y="66725"/>
                                </a:lnTo>
                                <a:lnTo>
                                  <a:pt x="328180" y="67094"/>
                                </a:lnTo>
                                <a:lnTo>
                                  <a:pt x="333578" y="67094"/>
                                </a:lnTo>
                                <a:lnTo>
                                  <a:pt x="335864" y="66725"/>
                                </a:lnTo>
                                <a:lnTo>
                                  <a:pt x="339991" y="65290"/>
                                </a:lnTo>
                                <a:lnTo>
                                  <a:pt x="341795" y="64274"/>
                                </a:lnTo>
                                <a:lnTo>
                                  <a:pt x="343293" y="63004"/>
                                </a:lnTo>
                                <a:lnTo>
                                  <a:pt x="344779" y="61696"/>
                                </a:lnTo>
                                <a:lnTo>
                                  <a:pt x="326985" y="61696"/>
                                </a:lnTo>
                                <a:lnTo>
                                  <a:pt x="321906" y="60185"/>
                                </a:lnTo>
                                <a:lnTo>
                                  <a:pt x="317284" y="57378"/>
                                </a:lnTo>
                                <a:close/>
                              </a:path>
                              <a:path w="729615" h="84455">
                                <a:moveTo>
                                  <a:pt x="334556" y="19240"/>
                                </a:moveTo>
                                <a:lnTo>
                                  <a:pt x="329882" y="19240"/>
                                </a:lnTo>
                                <a:lnTo>
                                  <a:pt x="327736" y="19596"/>
                                </a:lnTo>
                                <a:lnTo>
                                  <a:pt x="316306" y="30949"/>
                                </a:lnTo>
                                <a:lnTo>
                                  <a:pt x="316306" y="36106"/>
                                </a:lnTo>
                                <a:lnTo>
                                  <a:pt x="317246" y="38747"/>
                                </a:lnTo>
                                <a:lnTo>
                                  <a:pt x="321094" y="43052"/>
                                </a:lnTo>
                                <a:lnTo>
                                  <a:pt x="323913" y="44526"/>
                                </a:lnTo>
                                <a:lnTo>
                                  <a:pt x="335788" y="47028"/>
                                </a:lnTo>
                                <a:lnTo>
                                  <a:pt x="337667" y="47878"/>
                                </a:lnTo>
                                <a:lnTo>
                                  <a:pt x="339991" y="50215"/>
                                </a:lnTo>
                                <a:lnTo>
                                  <a:pt x="340575" y="51828"/>
                                </a:lnTo>
                                <a:lnTo>
                                  <a:pt x="340575" y="56260"/>
                                </a:lnTo>
                                <a:lnTo>
                                  <a:pt x="339763" y="58153"/>
                                </a:lnTo>
                                <a:lnTo>
                                  <a:pt x="336461" y="60896"/>
                                </a:lnTo>
                                <a:lnTo>
                                  <a:pt x="333929" y="61696"/>
                                </a:lnTo>
                                <a:lnTo>
                                  <a:pt x="344779" y="61696"/>
                                </a:lnTo>
                                <a:lnTo>
                                  <a:pt x="345916" y="60185"/>
                                </a:lnTo>
                                <a:lnTo>
                                  <a:pt x="347560" y="56565"/>
                                </a:lnTo>
                                <a:lnTo>
                                  <a:pt x="347954" y="54571"/>
                                </a:lnTo>
                                <a:lnTo>
                                  <a:pt x="347954" y="45770"/>
                                </a:lnTo>
                                <a:lnTo>
                                  <a:pt x="343966" y="41592"/>
                                </a:lnTo>
                                <a:lnTo>
                                  <a:pt x="327660" y="38176"/>
                                </a:lnTo>
                                <a:lnTo>
                                  <a:pt x="325983" y="37426"/>
                                </a:lnTo>
                                <a:lnTo>
                                  <a:pt x="324065" y="35318"/>
                                </a:lnTo>
                                <a:lnTo>
                                  <a:pt x="323596" y="33908"/>
                                </a:lnTo>
                                <a:lnTo>
                                  <a:pt x="323596" y="29959"/>
                                </a:lnTo>
                                <a:lnTo>
                                  <a:pt x="324345" y="28181"/>
                                </a:lnTo>
                                <a:lnTo>
                                  <a:pt x="327418" y="25476"/>
                                </a:lnTo>
                                <a:lnTo>
                                  <a:pt x="329463" y="24815"/>
                                </a:lnTo>
                                <a:lnTo>
                                  <a:pt x="344901" y="24815"/>
                                </a:lnTo>
                                <a:lnTo>
                                  <a:pt x="345884" y="22834"/>
                                </a:lnTo>
                                <a:lnTo>
                                  <a:pt x="343966" y="21742"/>
                                </a:lnTo>
                                <a:lnTo>
                                  <a:pt x="341957" y="20954"/>
                                </a:lnTo>
                                <a:lnTo>
                                  <a:pt x="339506" y="20256"/>
                                </a:lnTo>
                                <a:lnTo>
                                  <a:pt x="337026" y="19596"/>
                                </a:lnTo>
                                <a:lnTo>
                                  <a:pt x="334556" y="19240"/>
                                </a:lnTo>
                                <a:close/>
                              </a:path>
                              <a:path w="729615" h="84455">
                                <a:moveTo>
                                  <a:pt x="344901" y="24815"/>
                                </a:moveTo>
                                <a:lnTo>
                                  <a:pt x="334022" y="24815"/>
                                </a:lnTo>
                                <a:lnTo>
                                  <a:pt x="335902" y="25120"/>
                                </a:lnTo>
                                <a:lnTo>
                                  <a:pt x="337777" y="25742"/>
                                </a:lnTo>
                                <a:lnTo>
                                  <a:pt x="339420" y="26314"/>
                                </a:lnTo>
                                <a:lnTo>
                                  <a:pt x="341299" y="27089"/>
                                </a:lnTo>
                                <a:lnTo>
                                  <a:pt x="343556" y="28181"/>
                                </a:lnTo>
                                <a:lnTo>
                                  <a:pt x="343230" y="28181"/>
                                </a:lnTo>
                                <a:lnTo>
                                  <a:pt x="344901" y="24815"/>
                                </a:lnTo>
                                <a:close/>
                              </a:path>
                              <a:path w="729615" h="84455">
                                <a:moveTo>
                                  <a:pt x="394004" y="20218"/>
                                </a:moveTo>
                                <a:lnTo>
                                  <a:pt x="387083" y="21399"/>
                                </a:lnTo>
                                <a:lnTo>
                                  <a:pt x="387083" y="53149"/>
                                </a:lnTo>
                                <a:lnTo>
                                  <a:pt x="385802" y="55689"/>
                                </a:lnTo>
                                <a:lnTo>
                                  <a:pt x="384238" y="57556"/>
                                </a:lnTo>
                                <a:lnTo>
                                  <a:pt x="379853" y="60629"/>
                                </a:lnTo>
                                <a:lnTo>
                                  <a:pt x="387750" y="60629"/>
                                </a:lnTo>
                                <a:lnTo>
                                  <a:pt x="392557" y="67614"/>
                                </a:lnTo>
                                <a:lnTo>
                                  <a:pt x="397065" y="62864"/>
                                </a:lnTo>
                                <a:lnTo>
                                  <a:pt x="396045" y="61925"/>
                                </a:lnTo>
                                <a:lnTo>
                                  <a:pt x="395543" y="61239"/>
                                </a:lnTo>
                                <a:lnTo>
                                  <a:pt x="395135" y="60629"/>
                                </a:lnTo>
                                <a:lnTo>
                                  <a:pt x="394303" y="58064"/>
                                </a:lnTo>
                                <a:lnTo>
                                  <a:pt x="394194" y="57556"/>
                                </a:lnTo>
                                <a:lnTo>
                                  <a:pt x="394114" y="56768"/>
                                </a:lnTo>
                                <a:lnTo>
                                  <a:pt x="394004" y="20218"/>
                                </a:lnTo>
                                <a:close/>
                              </a:path>
                              <a:path w="729615" h="84455">
                                <a:moveTo>
                                  <a:pt x="367461" y="19951"/>
                                </a:moveTo>
                                <a:lnTo>
                                  <a:pt x="360031" y="21399"/>
                                </a:lnTo>
                                <a:lnTo>
                                  <a:pt x="360553" y="21399"/>
                                </a:lnTo>
                                <a:lnTo>
                                  <a:pt x="360639" y="55689"/>
                                </a:lnTo>
                                <a:lnTo>
                                  <a:pt x="366179" y="65544"/>
                                </a:lnTo>
                                <a:lnTo>
                                  <a:pt x="368173" y="66700"/>
                                </a:lnTo>
                                <a:lnTo>
                                  <a:pt x="370624" y="67259"/>
                                </a:lnTo>
                                <a:lnTo>
                                  <a:pt x="379552" y="67259"/>
                                </a:lnTo>
                                <a:lnTo>
                                  <a:pt x="384289" y="64985"/>
                                </a:lnTo>
                                <a:lnTo>
                                  <a:pt x="387088" y="61239"/>
                                </a:lnTo>
                                <a:lnTo>
                                  <a:pt x="374637" y="61239"/>
                                </a:lnTo>
                                <a:lnTo>
                                  <a:pt x="373646" y="61099"/>
                                </a:lnTo>
                                <a:lnTo>
                                  <a:pt x="367461" y="54241"/>
                                </a:lnTo>
                                <a:lnTo>
                                  <a:pt x="367461" y="19951"/>
                                </a:lnTo>
                                <a:close/>
                              </a:path>
                              <a:path w="729615" h="84455">
                                <a:moveTo>
                                  <a:pt x="387544" y="60629"/>
                                </a:moveTo>
                                <a:lnTo>
                                  <a:pt x="379662" y="60629"/>
                                </a:lnTo>
                                <a:lnTo>
                                  <a:pt x="377875" y="61239"/>
                                </a:lnTo>
                                <a:lnTo>
                                  <a:pt x="387088" y="61239"/>
                                </a:lnTo>
                                <a:lnTo>
                                  <a:pt x="387544" y="60629"/>
                                </a:lnTo>
                                <a:close/>
                              </a:path>
                              <a:path w="729615" h="84455">
                                <a:moveTo>
                                  <a:pt x="415671" y="19761"/>
                                </a:moveTo>
                                <a:lnTo>
                                  <a:pt x="408673" y="21666"/>
                                </a:lnTo>
                                <a:lnTo>
                                  <a:pt x="408787" y="21971"/>
                                </a:lnTo>
                                <a:lnTo>
                                  <a:pt x="409981" y="25996"/>
                                </a:lnTo>
                                <a:lnTo>
                                  <a:pt x="410083" y="27063"/>
                                </a:lnTo>
                                <a:lnTo>
                                  <a:pt x="410197" y="65735"/>
                                </a:lnTo>
                                <a:lnTo>
                                  <a:pt x="417207" y="65735"/>
                                </a:lnTo>
                                <a:lnTo>
                                  <a:pt x="417207" y="35813"/>
                                </a:lnTo>
                                <a:lnTo>
                                  <a:pt x="417385" y="34442"/>
                                </a:lnTo>
                                <a:lnTo>
                                  <a:pt x="418109" y="32562"/>
                                </a:lnTo>
                                <a:lnTo>
                                  <a:pt x="418795" y="31584"/>
                                </a:lnTo>
                                <a:lnTo>
                                  <a:pt x="421982" y="28422"/>
                                </a:lnTo>
                                <a:lnTo>
                                  <a:pt x="424459" y="27330"/>
                                </a:lnTo>
                                <a:lnTo>
                                  <a:pt x="429401" y="27330"/>
                                </a:lnTo>
                                <a:lnTo>
                                  <a:pt x="429501" y="27063"/>
                                </a:lnTo>
                                <a:lnTo>
                                  <a:pt x="417118" y="27063"/>
                                </a:lnTo>
                                <a:lnTo>
                                  <a:pt x="417068" y="23850"/>
                                </a:lnTo>
                                <a:lnTo>
                                  <a:pt x="416179" y="21031"/>
                                </a:lnTo>
                                <a:lnTo>
                                  <a:pt x="415902" y="20256"/>
                                </a:lnTo>
                                <a:lnTo>
                                  <a:pt x="415671" y="19761"/>
                                </a:lnTo>
                                <a:close/>
                              </a:path>
                              <a:path w="729615" h="84455">
                                <a:moveTo>
                                  <a:pt x="429401" y="27330"/>
                                </a:moveTo>
                                <a:lnTo>
                                  <a:pt x="427278" y="27330"/>
                                </a:lnTo>
                                <a:lnTo>
                                  <a:pt x="429272" y="27673"/>
                                </a:lnTo>
                                <a:lnTo>
                                  <a:pt x="429401" y="27330"/>
                                </a:lnTo>
                                <a:close/>
                              </a:path>
                              <a:path w="729615" h="84455">
                                <a:moveTo>
                                  <a:pt x="429717" y="19596"/>
                                </a:moveTo>
                                <a:lnTo>
                                  <a:pt x="427431" y="19596"/>
                                </a:lnTo>
                                <a:lnTo>
                                  <a:pt x="425157" y="20256"/>
                                </a:lnTo>
                                <a:lnTo>
                                  <a:pt x="420674" y="22974"/>
                                </a:lnTo>
                                <a:lnTo>
                                  <a:pt x="418744" y="24777"/>
                                </a:lnTo>
                                <a:lnTo>
                                  <a:pt x="417118" y="27063"/>
                                </a:lnTo>
                                <a:lnTo>
                                  <a:pt x="429501" y="27063"/>
                                </a:lnTo>
                                <a:lnTo>
                                  <a:pt x="432061" y="20256"/>
                                </a:lnTo>
                                <a:lnTo>
                                  <a:pt x="432839" y="20256"/>
                                </a:lnTo>
                                <a:lnTo>
                                  <a:pt x="431241" y="19761"/>
                                </a:lnTo>
                                <a:lnTo>
                                  <a:pt x="429717" y="19596"/>
                                </a:lnTo>
                                <a:close/>
                              </a:path>
                              <a:path w="729615" h="84455">
                                <a:moveTo>
                                  <a:pt x="459955" y="19761"/>
                                </a:moveTo>
                                <a:lnTo>
                                  <a:pt x="449580" y="19761"/>
                                </a:lnTo>
                                <a:lnTo>
                                  <a:pt x="445122" y="21843"/>
                                </a:lnTo>
                                <a:lnTo>
                                  <a:pt x="436194" y="50317"/>
                                </a:lnTo>
                                <a:lnTo>
                                  <a:pt x="437934" y="56146"/>
                                </a:lnTo>
                                <a:lnTo>
                                  <a:pt x="444957" y="64604"/>
                                </a:lnTo>
                                <a:lnTo>
                                  <a:pt x="449834" y="66725"/>
                                </a:lnTo>
                                <a:lnTo>
                                  <a:pt x="458939" y="66725"/>
                                </a:lnTo>
                                <a:lnTo>
                                  <a:pt x="461670" y="66243"/>
                                </a:lnTo>
                                <a:lnTo>
                                  <a:pt x="466890" y="64325"/>
                                </a:lnTo>
                                <a:lnTo>
                                  <a:pt x="469188" y="62953"/>
                                </a:lnTo>
                                <a:lnTo>
                                  <a:pt x="471170" y="61150"/>
                                </a:lnTo>
                                <a:lnTo>
                                  <a:pt x="471009" y="60883"/>
                                </a:lnTo>
                                <a:lnTo>
                                  <a:pt x="455218" y="60883"/>
                                </a:lnTo>
                                <a:lnTo>
                                  <a:pt x="453110" y="60439"/>
                                </a:lnTo>
                                <a:lnTo>
                                  <a:pt x="444271" y="47675"/>
                                </a:lnTo>
                                <a:lnTo>
                                  <a:pt x="444271" y="44500"/>
                                </a:lnTo>
                                <a:lnTo>
                                  <a:pt x="472249" y="44500"/>
                                </a:lnTo>
                                <a:lnTo>
                                  <a:pt x="472170" y="39204"/>
                                </a:lnTo>
                                <a:lnTo>
                                  <a:pt x="444271" y="39204"/>
                                </a:lnTo>
                                <a:lnTo>
                                  <a:pt x="444372" y="36728"/>
                                </a:lnTo>
                                <a:lnTo>
                                  <a:pt x="444454" y="34734"/>
                                </a:lnTo>
                                <a:lnTo>
                                  <a:pt x="444581" y="31635"/>
                                </a:lnTo>
                                <a:lnTo>
                                  <a:pt x="444652" y="29908"/>
                                </a:lnTo>
                                <a:lnTo>
                                  <a:pt x="448094" y="25260"/>
                                </a:lnTo>
                                <a:lnTo>
                                  <a:pt x="467705" y="25260"/>
                                </a:lnTo>
                                <a:lnTo>
                                  <a:pt x="463994" y="21399"/>
                                </a:lnTo>
                                <a:lnTo>
                                  <a:pt x="459955" y="19761"/>
                                </a:lnTo>
                                <a:close/>
                              </a:path>
                              <a:path w="729615" h="84455">
                                <a:moveTo>
                                  <a:pt x="468464" y="56641"/>
                                </a:moveTo>
                                <a:lnTo>
                                  <a:pt x="465404" y="59461"/>
                                </a:lnTo>
                                <a:lnTo>
                                  <a:pt x="461759" y="60883"/>
                                </a:lnTo>
                                <a:lnTo>
                                  <a:pt x="471009" y="60883"/>
                                </a:lnTo>
                                <a:lnTo>
                                  <a:pt x="468464" y="56641"/>
                                </a:lnTo>
                                <a:close/>
                              </a:path>
                              <a:path w="729615" h="84455">
                                <a:moveTo>
                                  <a:pt x="467705" y="25260"/>
                                </a:moveTo>
                                <a:lnTo>
                                  <a:pt x="456349" y="25260"/>
                                </a:lnTo>
                                <a:lnTo>
                                  <a:pt x="457987" y="25653"/>
                                </a:lnTo>
                                <a:lnTo>
                                  <a:pt x="460819" y="27063"/>
                                </a:lnTo>
                                <a:lnTo>
                                  <a:pt x="464644" y="35928"/>
                                </a:lnTo>
                                <a:lnTo>
                                  <a:pt x="464731" y="36728"/>
                                </a:lnTo>
                                <a:lnTo>
                                  <a:pt x="464781" y="39204"/>
                                </a:lnTo>
                                <a:lnTo>
                                  <a:pt x="472170" y="39204"/>
                                </a:lnTo>
                                <a:lnTo>
                                  <a:pt x="472160" y="38519"/>
                                </a:lnTo>
                                <a:lnTo>
                                  <a:pt x="471995" y="36728"/>
                                </a:lnTo>
                                <a:lnTo>
                                  <a:pt x="471921" y="35928"/>
                                </a:lnTo>
                                <a:lnTo>
                                  <a:pt x="471810" y="34734"/>
                                </a:lnTo>
                                <a:lnTo>
                                  <a:pt x="471543" y="33172"/>
                                </a:lnTo>
                                <a:lnTo>
                                  <a:pt x="471512" y="32994"/>
                                </a:lnTo>
                                <a:lnTo>
                                  <a:pt x="470889" y="30721"/>
                                </a:lnTo>
                                <a:lnTo>
                                  <a:pt x="470774" y="30302"/>
                                </a:lnTo>
                                <a:lnTo>
                                  <a:pt x="470725" y="30124"/>
                                </a:lnTo>
                                <a:lnTo>
                                  <a:pt x="470204" y="28867"/>
                                </a:lnTo>
                                <a:lnTo>
                                  <a:pt x="469557" y="27774"/>
                                </a:lnTo>
                                <a:lnTo>
                                  <a:pt x="468884" y="26695"/>
                                </a:lnTo>
                                <a:lnTo>
                                  <a:pt x="468083" y="25653"/>
                                </a:lnTo>
                                <a:lnTo>
                                  <a:pt x="467705" y="25260"/>
                                </a:lnTo>
                                <a:close/>
                              </a:path>
                              <a:path w="729615" h="84455">
                                <a:moveTo>
                                  <a:pt x="526872" y="4038"/>
                                </a:moveTo>
                                <a:lnTo>
                                  <a:pt x="506425" y="4038"/>
                                </a:lnTo>
                                <a:lnTo>
                                  <a:pt x="506425" y="65735"/>
                                </a:lnTo>
                                <a:lnTo>
                                  <a:pt x="513613" y="65735"/>
                                </a:lnTo>
                                <a:lnTo>
                                  <a:pt x="513613" y="41186"/>
                                </a:lnTo>
                                <a:lnTo>
                                  <a:pt x="527583" y="41186"/>
                                </a:lnTo>
                                <a:lnTo>
                                  <a:pt x="540642" y="35140"/>
                                </a:lnTo>
                                <a:lnTo>
                                  <a:pt x="513613" y="35140"/>
                                </a:lnTo>
                                <a:lnTo>
                                  <a:pt x="513613" y="10248"/>
                                </a:lnTo>
                                <a:lnTo>
                                  <a:pt x="542058" y="10248"/>
                                </a:lnTo>
                                <a:lnTo>
                                  <a:pt x="537006" y="6921"/>
                                </a:lnTo>
                                <a:lnTo>
                                  <a:pt x="535317" y="5841"/>
                                </a:lnTo>
                                <a:lnTo>
                                  <a:pt x="533501" y="5092"/>
                                </a:lnTo>
                                <a:lnTo>
                                  <a:pt x="529539" y="4254"/>
                                </a:lnTo>
                                <a:lnTo>
                                  <a:pt x="526872" y="4038"/>
                                </a:lnTo>
                                <a:close/>
                              </a:path>
                              <a:path w="729615" h="84455">
                                <a:moveTo>
                                  <a:pt x="542058" y="10248"/>
                                </a:moveTo>
                                <a:lnTo>
                                  <a:pt x="524383" y="10248"/>
                                </a:lnTo>
                                <a:lnTo>
                                  <a:pt x="526745" y="10490"/>
                                </a:lnTo>
                                <a:lnTo>
                                  <a:pt x="530352" y="11442"/>
                                </a:lnTo>
                                <a:lnTo>
                                  <a:pt x="531888" y="12217"/>
                                </a:lnTo>
                                <a:lnTo>
                                  <a:pt x="535533" y="15341"/>
                                </a:lnTo>
                                <a:lnTo>
                                  <a:pt x="536727" y="18605"/>
                                </a:lnTo>
                                <a:lnTo>
                                  <a:pt x="536727" y="26581"/>
                                </a:lnTo>
                                <a:lnTo>
                                  <a:pt x="535673" y="29489"/>
                                </a:lnTo>
                                <a:lnTo>
                                  <a:pt x="533590" y="31813"/>
                                </a:lnTo>
                                <a:lnTo>
                                  <a:pt x="532549" y="33032"/>
                                </a:lnTo>
                                <a:lnTo>
                                  <a:pt x="531368" y="33883"/>
                                </a:lnTo>
                                <a:lnTo>
                                  <a:pt x="528599" y="34912"/>
                                </a:lnTo>
                                <a:lnTo>
                                  <a:pt x="526605" y="35140"/>
                                </a:lnTo>
                                <a:lnTo>
                                  <a:pt x="540642" y="35140"/>
                                </a:lnTo>
                                <a:lnTo>
                                  <a:pt x="541375" y="34467"/>
                                </a:lnTo>
                                <a:lnTo>
                                  <a:pt x="542823" y="32346"/>
                                </a:lnTo>
                                <a:lnTo>
                                  <a:pt x="544499" y="27609"/>
                                </a:lnTo>
                                <a:lnTo>
                                  <a:pt x="544931" y="24853"/>
                                </a:lnTo>
                                <a:lnTo>
                                  <a:pt x="544931" y="15341"/>
                                </a:lnTo>
                                <a:lnTo>
                                  <a:pt x="542337" y="10490"/>
                                </a:lnTo>
                                <a:lnTo>
                                  <a:pt x="542058" y="10248"/>
                                </a:lnTo>
                                <a:close/>
                              </a:path>
                              <a:path w="729615" h="84455">
                                <a:moveTo>
                                  <a:pt x="561555" y="0"/>
                                </a:moveTo>
                                <a:lnTo>
                                  <a:pt x="553944" y="1447"/>
                                </a:lnTo>
                                <a:lnTo>
                                  <a:pt x="554588" y="1447"/>
                                </a:lnTo>
                                <a:lnTo>
                                  <a:pt x="554659" y="1638"/>
                                </a:lnTo>
                                <a:lnTo>
                                  <a:pt x="555218" y="4178"/>
                                </a:lnTo>
                                <a:lnTo>
                                  <a:pt x="555536" y="5753"/>
                                </a:lnTo>
                                <a:lnTo>
                                  <a:pt x="555675" y="7543"/>
                                </a:lnTo>
                                <a:lnTo>
                                  <a:pt x="555701" y="65735"/>
                                </a:lnTo>
                                <a:lnTo>
                                  <a:pt x="562724" y="65735"/>
                                </a:lnTo>
                                <a:lnTo>
                                  <a:pt x="562724" y="33896"/>
                                </a:lnTo>
                                <a:lnTo>
                                  <a:pt x="564641" y="31496"/>
                                </a:lnTo>
                                <a:lnTo>
                                  <a:pt x="566735" y="29654"/>
                                </a:lnTo>
                                <a:lnTo>
                                  <a:pt x="571139" y="27152"/>
                                </a:lnTo>
                                <a:lnTo>
                                  <a:pt x="562457" y="27152"/>
                                </a:lnTo>
                                <a:lnTo>
                                  <a:pt x="562559" y="5105"/>
                                </a:lnTo>
                                <a:lnTo>
                                  <a:pt x="561933" y="1638"/>
                                </a:lnTo>
                                <a:lnTo>
                                  <a:pt x="561670" y="342"/>
                                </a:lnTo>
                                <a:lnTo>
                                  <a:pt x="561555" y="0"/>
                                </a:lnTo>
                                <a:close/>
                              </a:path>
                              <a:path w="729615" h="84455">
                                <a:moveTo>
                                  <a:pt x="588648" y="26352"/>
                                </a:moveTo>
                                <a:lnTo>
                                  <a:pt x="576910" y="26352"/>
                                </a:lnTo>
                                <a:lnTo>
                                  <a:pt x="577926" y="26504"/>
                                </a:lnTo>
                                <a:lnTo>
                                  <a:pt x="578815" y="26835"/>
                                </a:lnTo>
                                <a:lnTo>
                                  <a:pt x="580974" y="28143"/>
                                </a:lnTo>
                                <a:lnTo>
                                  <a:pt x="581634" y="28803"/>
                                </a:lnTo>
                                <a:lnTo>
                                  <a:pt x="582091" y="29654"/>
                                </a:lnTo>
                                <a:lnTo>
                                  <a:pt x="582320" y="30721"/>
                                </a:lnTo>
                                <a:lnTo>
                                  <a:pt x="582509" y="31496"/>
                                </a:lnTo>
                                <a:lnTo>
                                  <a:pt x="582574" y="31762"/>
                                </a:lnTo>
                                <a:lnTo>
                                  <a:pt x="582688" y="65735"/>
                                </a:lnTo>
                                <a:lnTo>
                                  <a:pt x="589610" y="65735"/>
                                </a:lnTo>
                                <a:lnTo>
                                  <a:pt x="589483" y="29845"/>
                                </a:lnTo>
                                <a:lnTo>
                                  <a:pt x="588899" y="27152"/>
                                </a:lnTo>
                                <a:lnTo>
                                  <a:pt x="588799" y="26835"/>
                                </a:lnTo>
                                <a:lnTo>
                                  <a:pt x="588696" y="26504"/>
                                </a:lnTo>
                                <a:lnTo>
                                  <a:pt x="588648" y="26352"/>
                                </a:lnTo>
                                <a:close/>
                              </a:path>
                              <a:path w="729615" h="84455">
                                <a:moveTo>
                                  <a:pt x="580085" y="20040"/>
                                </a:moveTo>
                                <a:lnTo>
                                  <a:pt x="574509" y="20040"/>
                                </a:lnTo>
                                <a:lnTo>
                                  <a:pt x="571817" y="20739"/>
                                </a:lnTo>
                                <a:lnTo>
                                  <a:pt x="566775" y="23571"/>
                                </a:lnTo>
                                <a:lnTo>
                                  <a:pt x="564489" y="25222"/>
                                </a:lnTo>
                                <a:lnTo>
                                  <a:pt x="562457" y="27152"/>
                                </a:lnTo>
                                <a:lnTo>
                                  <a:pt x="571139" y="27152"/>
                                </a:lnTo>
                                <a:lnTo>
                                  <a:pt x="571385" y="27012"/>
                                </a:lnTo>
                                <a:lnTo>
                                  <a:pt x="573608" y="26352"/>
                                </a:lnTo>
                                <a:lnTo>
                                  <a:pt x="588648" y="26352"/>
                                </a:lnTo>
                                <a:lnTo>
                                  <a:pt x="588294" y="25222"/>
                                </a:lnTo>
                                <a:lnTo>
                                  <a:pt x="588238" y="25044"/>
                                </a:lnTo>
                                <a:lnTo>
                                  <a:pt x="586816" y="23342"/>
                                </a:lnTo>
                                <a:lnTo>
                                  <a:pt x="582593" y="20739"/>
                                </a:lnTo>
                                <a:lnTo>
                                  <a:pt x="580085" y="20040"/>
                                </a:lnTo>
                                <a:close/>
                              </a:path>
                              <a:path w="729615" h="84455">
                                <a:moveTo>
                                  <a:pt x="637818" y="61036"/>
                                </a:moveTo>
                                <a:lnTo>
                                  <a:pt x="630037" y="61036"/>
                                </a:lnTo>
                                <a:lnTo>
                                  <a:pt x="630415" y="62433"/>
                                </a:lnTo>
                                <a:lnTo>
                                  <a:pt x="631151" y="63792"/>
                                </a:lnTo>
                                <a:lnTo>
                                  <a:pt x="633247" y="66141"/>
                                </a:lnTo>
                                <a:lnTo>
                                  <a:pt x="634555" y="66954"/>
                                </a:lnTo>
                                <a:lnTo>
                                  <a:pt x="636117" y="67436"/>
                                </a:lnTo>
                                <a:lnTo>
                                  <a:pt x="639693" y="62433"/>
                                </a:lnTo>
                                <a:lnTo>
                                  <a:pt x="638712" y="61683"/>
                                </a:lnTo>
                                <a:lnTo>
                                  <a:pt x="637818" y="61036"/>
                                </a:lnTo>
                                <a:close/>
                              </a:path>
                              <a:path w="729615" h="84455">
                                <a:moveTo>
                                  <a:pt x="634959" y="25526"/>
                                </a:moveTo>
                                <a:lnTo>
                                  <a:pt x="623455" y="25526"/>
                                </a:lnTo>
                                <a:lnTo>
                                  <a:pt x="625079" y="25806"/>
                                </a:lnTo>
                                <a:lnTo>
                                  <a:pt x="624827" y="25806"/>
                                </a:lnTo>
                                <a:lnTo>
                                  <a:pt x="629372" y="30835"/>
                                </a:lnTo>
                                <a:lnTo>
                                  <a:pt x="629475" y="31496"/>
                                </a:lnTo>
                                <a:lnTo>
                                  <a:pt x="629551" y="38125"/>
                                </a:lnTo>
                                <a:lnTo>
                                  <a:pt x="618476" y="38125"/>
                                </a:lnTo>
                                <a:lnTo>
                                  <a:pt x="612990" y="39446"/>
                                </a:lnTo>
                                <a:lnTo>
                                  <a:pt x="604723" y="45072"/>
                                </a:lnTo>
                                <a:lnTo>
                                  <a:pt x="602653" y="49034"/>
                                </a:lnTo>
                                <a:lnTo>
                                  <a:pt x="602653" y="55625"/>
                                </a:lnTo>
                                <a:lnTo>
                                  <a:pt x="602824" y="56768"/>
                                </a:lnTo>
                                <a:lnTo>
                                  <a:pt x="602881" y="57150"/>
                                </a:lnTo>
                                <a:lnTo>
                                  <a:pt x="614570" y="66954"/>
                                </a:lnTo>
                                <a:lnTo>
                                  <a:pt x="619375" y="66954"/>
                                </a:lnTo>
                                <a:lnTo>
                                  <a:pt x="621514" y="66509"/>
                                </a:lnTo>
                                <a:lnTo>
                                  <a:pt x="621719" y="66509"/>
                                </a:lnTo>
                                <a:lnTo>
                                  <a:pt x="625779" y="64592"/>
                                </a:lnTo>
                                <a:lnTo>
                                  <a:pt x="627837" y="63030"/>
                                </a:lnTo>
                                <a:lnTo>
                                  <a:pt x="629191" y="61683"/>
                                </a:lnTo>
                                <a:lnTo>
                                  <a:pt x="613054" y="61683"/>
                                </a:lnTo>
                                <a:lnTo>
                                  <a:pt x="610476" y="58953"/>
                                </a:lnTo>
                                <a:lnTo>
                                  <a:pt x="620636" y="43040"/>
                                </a:lnTo>
                                <a:lnTo>
                                  <a:pt x="636319" y="43040"/>
                                </a:lnTo>
                                <a:lnTo>
                                  <a:pt x="636264" y="29527"/>
                                </a:lnTo>
                                <a:lnTo>
                                  <a:pt x="636022" y="28270"/>
                                </a:lnTo>
                                <a:lnTo>
                                  <a:pt x="635965" y="27990"/>
                                </a:lnTo>
                                <a:lnTo>
                                  <a:pt x="635265" y="26276"/>
                                </a:lnTo>
                                <a:lnTo>
                                  <a:pt x="635197" y="26111"/>
                                </a:lnTo>
                                <a:lnTo>
                                  <a:pt x="635073" y="25806"/>
                                </a:lnTo>
                                <a:lnTo>
                                  <a:pt x="634959" y="25526"/>
                                </a:lnTo>
                                <a:close/>
                              </a:path>
                              <a:path w="729615" h="84455">
                                <a:moveTo>
                                  <a:pt x="636319" y="43040"/>
                                </a:moveTo>
                                <a:lnTo>
                                  <a:pt x="629372" y="43040"/>
                                </a:lnTo>
                                <a:lnTo>
                                  <a:pt x="629286" y="46481"/>
                                </a:lnTo>
                                <a:lnTo>
                                  <a:pt x="629190" y="50317"/>
                                </a:lnTo>
                                <a:lnTo>
                                  <a:pt x="620496" y="61683"/>
                                </a:lnTo>
                                <a:lnTo>
                                  <a:pt x="629191" y="61683"/>
                                </a:lnTo>
                                <a:lnTo>
                                  <a:pt x="629842" y="61036"/>
                                </a:lnTo>
                                <a:lnTo>
                                  <a:pt x="637765" y="61036"/>
                                </a:lnTo>
                                <a:lnTo>
                                  <a:pt x="636607" y="58953"/>
                                </a:lnTo>
                                <a:lnTo>
                                  <a:pt x="636446" y="58470"/>
                                </a:lnTo>
                                <a:lnTo>
                                  <a:pt x="636319" y="43040"/>
                                </a:lnTo>
                                <a:close/>
                              </a:path>
                              <a:path w="729615" h="84455">
                                <a:moveTo>
                                  <a:pt x="629424" y="19761"/>
                                </a:moveTo>
                                <a:lnTo>
                                  <a:pt x="616534" y="19761"/>
                                </a:lnTo>
                                <a:lnTo>
                                  <a:pt x="610273" y="21767"/>
                                </a:lnTo>
                                <a:lnTo>
                                  <a:pt x="604278" y="25806"/>
                                </a:lnTo>
                                <a:lnTo>
                                  <a:pt x="607771" y="30835"/>
                                </a:lnTo>
                                <a:lnTo>
                                  <a:pt x="608507" y="30175"/>
                                </a:lnTo>
                                <a:lnTo>
                                  <a:pt x="609409" y="29527"/>
                                </a:lnTo>
                                <a:lnTo>
                                  <a:pt x="618964" y="25806"/>
                                </a:lnTo>
                                <a:lnTo>
                                  <a:pt x="618600" y="25806"/>
                                </a:lnTo>
                                <a:lnTo>
                                  <a:pt x="620814" y="25526"/>
                                </a:lnTo>
                                <a:lnTo>
                                  <a:pt x="634959" y="25526"/>
                                </a:lnTo>
                                <a:lnTo>
                                  <a:pt x="633564" y="22110"/>
                                </a:lnTo>
                                <a:lnTo>
                                  <a:pt x="629424" y="19761"/>
                                </a:lnTo>
                                <a:close/>
                              </a:path>
                              <a:path w="729615" h="84455">
                                <a:moveTo>
                                  <a:pt x="651573" y="57378"/>
                                </a:moveTo>
                                <a:lnTo>
                                  <a:pt x="648881" y="62572"/>
                                </a:lnTo>
                                <a:lnTo>
                                  <a:pt x="651167" y="63969"/>
                                </a:lnTo>
                                <a:lnTo>
                                  <a:pt x="653757" y="65062"/>
                                </a:lnTo>
                                <a:lnTo>
                                  <a:pt x="659710" y="66725"/>
                                </a:lnTo>
                                <a:lnTo>
                                  <a:pt x="659844" y="66725"/>
                                </a:lnTo>
                                <a:lnTo>
                                  <a:pt x="662457" y="67094"/>
                                </a:lnTo>
                                <a:lnTo>
                                  <a:pt x="667867" y="67094"/>
                                </a:lnTo>
                                <a:lnTo>
                                  <a:pt x="670153" y="66725"/>
                                </a:lnTo>
                                <a:lnTo>
                                  <a:pt x="674293" y="65290"/>
                                </a:lnTo>
                                <a:lnTo>
                                  <a:pt x="676084" y="64274"/>
                                </a:lnTo>
                                <a:lnTo>
                                  <a:pt x="679081" y="61696"/>
                                </a:lnTo>
                                <a:lnTo>
                                  <a:pt x="661274" y="61696"/>
                                </a:lnTo>
                                <a:lnTo>
                                  <a:pt x="656196" y="60185"/>
                                </a:lnTo>
                                <a:lnTo>
                                  <a:pt x="651573" y="57378"/>
                                </a:lnTo>
                                <a:close/>
                              </a:path>
                              <a:path w="729615" h="84455">
                                <a:moveTo>
                                  <a:pt x="668845" y="19240"/>
                                </a:moveTo>
                                <a:lnTo>
                                  <a:pt x="664184" y="19240"/>
                                </a:lnTo>
                                <a:lnTo>
                                  <a:pt x="662038" y="19596"/>
                                </a:lnTo>
                                <a:lnTo>
                                  <a:pt x="650595" y="30949"/>
                                </a:lnTo>
                                <a:lnTo>
                                  <a:pt x="650595" y="36106"/>
                                </a:lnTo>
                                <a:lnTo>
                                  <a:pt x="651548" y="38747"/>
                                </a:lnTo>
                                <a:lnTo>
                                  <a:pt x="655396" y="43052"/>
                                </a:lnTo>
                                <a:lnTo>
                                  <a:pt x="658202" y="44526"/>
                                </a:lnTo>
                                <a:lnTo>
                                  <a:pt x="670077" y="47028"/>
                                </a:lnTo>
                                <a:lnTo>
                                  <a:pt x="671957" y="47878"/>
                                </a:lnTo>
                                <a:lnTo>
                                  <a:pt x="674293" y="50215"/>
                                </a:lnTo>
                                <a:lnTo>
                                  <a:pt x="674865" y="51828"/>
                                </a:lnTo>
                                <a:lnTo>
                                  <a:pt x="674865" y="56260"/>
                                </a:lnTo>
                                <a:lnTo>
                                  <a:pt x="674039" y="58153"/>
                                </a:lnTo>
                                <a:lnTo>
                                  <a:pt x="670750" y="60896"/>
                                </a:lnTo>
                                <a:lnTo>
                                  <a:pt x="668219" y="61696"/>
                                </a:lnTo>
                                <a:lnTo>
                                  <a:pt x="679081" y="61696"/>
                                </a:lnTo>
                                <a:lnTo>
                                  <a:pt x="680205" y="60185"/>
                                </a:lnTo>
                                <a:lnTo>
                                  <a:pt x="681850" y="56565"/>
                                </a:lnTo>
                                <a:lnTo>
                                  <a:pt x="682244" y="54571"/>
                                </a:lnTo>
                                <a:lnTo>
                                  <a:pt x="682244" y="45770"/>
                                </a:lnTo>
                                <a:lnTo>
                                  <a:pt x="678256" y="41592"/>
                                </a:lnTo>
                                <a:lnTo>
                                  <a:pt x="661949" y="38176"/>
                                </a:lnTo>
                                <a:lnTo>
                                  <a:pt x="660272" y="37426"/>
                                </a:lnTo>
                                <a:lnTo>
                                  <a:pt x="658355" y="35318"/>
                                </a:lnTo>
                                <a:lnTo>
                                  <a:pt x="657872" y="33908"/>
                                </a:lnTo>
                                <a:lnTo>
                                  <a:pt x="657872" y="29959"/>
                                </a:lnTo>
                                <a:lnTo>
                                  <a:pt x="658647" y="28181"/>
                                </a:lnTo>
                                <a:lnTo>
                                  <a:pt x="661695" y="25476"/>
                                </a:lnTo>
                                <a:lnTo>
                                  <a:pt x="663752" y="24815"/>
                                </a:lnTo>
                                <a:lnTo>
                                  <a:pt x="679185" y="24815"/>
                                </a:lnTo>
                                <a:lnTo>
                                  <a:pt x="680173" y="22834"/>
                                </a:lnTo>
                                <a:lnTo>
                                  <a:pt x="678256" y="21742"/>
                                </a:lnTo>
                                <a:lnTo>
                                  <a:pt x="676246" y="20954"/>
                                </a:lnTo>
                                <a:lnTo>
                                  <a:pt x="673796" y="20256"/>
                                </a:lnTo>
                                <a:lnTo>
                                  <a:pt x="671316" y="19596"/>
                                </a:lnTo>
                                <a:lnTo>
                                  <a:pt x="668845" y="19240"/>
                                </a:lnTo>
                                <a:close/>
                              </a:path>
                              <a:path w="729615" h="84455">
                                <a:moveTo>
                                  <a:pt x="679185" y="24815"/>
                                </a:moveTo>
                                <a:lnTo>
                                  <a:pt x="668312" y="24815"/>
                                </a:lnTo>
                                <a:lnTo>
                                  <a:pt x="670179" y="25120"/>
                                </a:lnTo>
                                <a:lnTo>
                                  <a:pt x="672067" y="25742"/>
                                </a:lnTo>
                                <a:lnTo>
                                  <a:pt x="673722" y="26314"/>
                                </a:lnTo>
                                <a:lnTo>
                                  <a:pt x="675589" y="27089"/>
                                </a:lnTo>
                                <a:lnTo>
                                  <a:pt x="677831" y="28181"/>
                                </a:lnTo>
                                <a:lnTo>
                                  <a:pt x="677507" y="28181"/>
                                </a:lnTo>
                                <a:lnTo>
                                  <a:pt x="679185" y="24815"/>
                                </a:lnTo>
                                <a:close/>
                              </a:path>
                              <a:path w="729615" h="84455">
                                <a:moveTo>
                                  <a:pt x="716813" y="19761"/>
                                </a:moveTo>
                                <a:lnTo>
                                  <a:pt x="706437" y="19761"/>
                                </a:lnTo>
                                <a:lnTo>
                                  <a:pt x="701967" y="21843"/>
                                </a:lnTo>
                                <a:lnTo>
                                  <a:pt x="693051" y="50317"/>
                                </a:lnTo>
                                <a:lnTo>
                                  <a:pt x="694791" y="56146"/>
                                </a:lnTo>
                                <a:lnTo>
                                  <a:pt x="701802" y="64604"/>
                                </a:lnTo>
                                <a:lnTo>
                                  <a:pt x="706678" y="66725"/>
                                </a:lnTo>
                                <a:lnTo>
                                  <a:pt x="715797" y="66725"/>
                                </a:lnTo>
                                <a:lnTo>
                                  <a:pt x="718540" y="66243"/>
                                </a:lnTo>
                                <a:lnTo>
                                  <a:pt x="723760" y="64325"/>
                                </a:lnTo>
                                <a:lnTo>
                                  <a:pt x="726046" y="62953"/>
                                </a:lnTo>
                                <a:lnTo>
                                  <a:pt x="728027" y="61150"/>
                                </a:lnTo>
                                <a:lnTo>
                                  <a:pt x="727868" y="60883"/>
                                </a:lnTo>
                                <a:lnTo>
                                  <a:pt x="712076" y="60883"/>
                                </a:lnTo>
                                <a:lnTo>
                                  <a:pt x="709968" y="60439"/>
                                </a:lnTo>
                                <a:lnTo>
                                  <a:pt x="701128" y="47675"/>
                                </a:lnTo>
                                <a:lnTo>
                                  <a:pt x="701128" y="44500"/>
                                </a:lnTo>
                                <a:lnTo>
                                  <a:pt x="729094" y="44500"/>
                                </a:lnTo>
                                <a:lnTo>
                                  <a:pt x="729015" y="39204"/>
                                </a:lnTo>
                                <a:lnTo>
                                  <a:pt x="701128" y="39204"/>
                                </a:lnTo>
                                <a:lnTo>
                                  <a:pt x="701227" y="36728"/>
                                </a:lnTo>
                                <a:lnTo>
                                  <a:pt x="701306" y="34734"/>
                                </a:lnTo>
                                <a:lnTo>
                                  <a:pt x="701428" y="31635"/>
                                </a:lnTo>
                                <a:lnTo>
                                  <a:pt x="701497" y="29908"/>
                                </a:lnTo>
                                <a:lnTo>
                                  <a:pt x="704951" y="25260"/>
                                </a:lnTo>
                                <a:lnTo>
                                  <a:pt x="724572" y="25260"/>
                                </a:lnTo>
                                <a:lnTo>
                                  <a:pt x="720864" y="21399"/>
                                </a:lnTo>
                                <a:lnTo>
                                  <a:pt x="716813" y="19761"/>
                                </a:lnTo>
                                <a:close/>
                              </a:path>
                              <a:path w="729615" h="84455">
                                <a:moveTo>
                                  <a:pt x="725335" y="56641"/>
                                </a:moveTo>
                                <a:lnTo>
                                  <a:pt x="722261" y="59461"/>
                                </a:lnTo>
                                <a:lnTo>
                                  <a:pt x="718616" y="60883"/>
                                </a:lnTo>
                                <a:lnTo>
                                  <a:pt x="727868" y="60883"/>
                                </a:lnTo>
                                <a:lnTo>
                                  <a:pt x="725335" y="56641"/>
                                </a:lnTo>
                                <a:close/>
                              </a:path>
                              <a:path w="729615" h="84455">
                                <a:moveTo>
                                  <a:pt x="724572" y="25260"/>
                                </a:moveTo>
                                <a:lnTo>
                                  <a:pt x="713206" y="25260"/>
                                </a:lnTo>
                                <a:lnTo>
                                  <a:pt x="714857" y="25653"/>
                                </a:lnTo>
                                <a:lnTo>
                                  <a:pt x="717677" y="27063"/>
                                </a:lnTo>
                                <a:lnTo>
                                  <a:pt x="718794" y="28028"/>
                                </a:lnTo>
                                <a:lnTo>
                                  <a:pt x="719582" y="29209"/>
                                </a:lnTo>
                                <a:lnTo>
                                  <a:pt x="720124" y="30124"/>
                                </a:lnTo>
                                <a:lnTo>
                                  <a:pt x="720229" y="30302"/>
                                </a:lnTo>
                                <a:lnTo>
                                  <a:pt x="721652" y="39204"/>
                                </a:lnTo>
                                <a:lnTo>
                                  <a:pt x="729015" y="39204"/>
                                </a:lnTo>
                                <a:lnTo>
                                  <a:pt x="729005" y="38519"/>
                                </a:lnTo>
                                <a:lnTo>
                                  <a:pt x="728839" y="36728"/>
                                </a:lnTo>
                                <a:lnTo>
                                  <a:pt x="728765" y="35928"/>
                                </a:lnTo>
                                <a:lnTo>
                                  <a:pt x="728655" y="34734"/>
                                </a:lnTo>
                                <a:lnTo>
                                  <a:pt x="728370" y="32994"/>
                                </a:lnTo>
                                <a:lnTo>
                                  <a:pt x="727746" y="30721"/>
                                </a:lnTo>
                                <a:lnTo>
                                  <a:pt x="727631" y="30302"/>
                                </a:lnTo>
                                <a:lnTo>
                                  <a:pt x="727583" y="30124"/>
                                </a:lnTo>
                                <a:lnTo>
                                  <a:pt x="727062" y="28867"/>
                                </a:lnTo>
                                <a:lnTo>
                                  <a:pt x="725741" y="26695"/>
                                </a:lnTo>
                                <a:lnTo>
                                  <a:pt x="724941" y="25653"/>
                                </a:lnTo>
                                <a:lnTo>
                                  <a:pt x="724572" y="25260"/>
                                </a:lnTo>
                                <a:close/>
                              </a:path>
                            </a:pathLst>
                          </a:custGeom>
                          <a:solidFill>
                            <a:srgbClr val="000000"/>
                          </a:solidFill>
                        </wps:spPr>
                        <wps:bodyPr wrap="square" lIns="0" tIns="0" rIns="0" bIns="0" rtlCol="0">
                          <a:prstTxWarp prst="textNoShape">
                            <a:avLst/>
                          </a:prstTxWarp>
                          <a:noAutofit/>
                        </wps:bodyPr>
                      </wps:wsp>
                      <wps:wsp>
                        <wps:cNvPr id="1539" name="Graphic 1539"/>
                        <wps:cNvSpPr/>
                        <wps:spPr>
                          <a:xfrm>
                            <a:off x="121285" y="1707095"/>
                            <a:ext cx="1259205" cy="150495"/>
                          </a:xfrm>
                          <a:custGeom>
                            <a:avLst/>
                            <a:gdLst/>
                            <a:ahLst/>
                            <a:cxnLst/>
                            <a:rect l="l" t="t" r="r" b="b"/>
                            <a:pathLst>
                              <a:path w="1259205" h="150495">
                                <a:moveTo>
                                  <a:pt x="1256385" y="0"/>
                                </a:moveTo>
                                <a:lnTo>
                                  <a:pt x="5981" y="0"/>
                                </a:lnTo>
                                <a:lnTo>
                                  <a:pt x="2679" y="0"/>
                                </a:lnTo>
                                <a:lnTo>
                                  <a:pt x="0" y="2679"/>
                                </a:lnTo>
                                <a:lnTo>
                                  <a:pt x="0" y="147218"/>
                                </a:lnTo>
                                <a:lnTo>
                                  <a:pt x="2679" y="149872"/>
                                </a:lnTo>
                                <a:lnTo>
                                  <a:pt x="1256385" y="149872"/>
                                </a:lnTo>
                                <a:lnTo>
                                  <a:pt x="1259078" y="147218"/>
                                </a:lnTo>
                                <a:lnTo>
                                  <a:pt x="1259078" y="2679"/>
                                </a:lnTo>
                                <a:lnTo>
                                  <a:pt x="1256385" y="0"/>
                                </a:lnTo>
                                <a:close/>
                              </a:path>
                            </a:pathLst>
                          </a:custGeom>
                          <a:solidFill>
                            <a:srgbClr val="FFFFFF"/>
                          </a:solidFill>
                        </wps:spPr>
                        <wps:bodyPr wrap="square" lIns="0" tIns="0" rIns="0" bIns="0" rtlCol="0">
                          <a:prstTxWarp prst="textNoShape">
                            <a:avLst/>
                          </a:prstTxWarp>
                          <a:noAutofit/>
                        </wps:bodyPr>
                      </wps:wsp>
                      <wps:wsp>
                        <wps:cNvPr id="1540" name="Graphic 1540"/>
                        <wps:cNvSpPr/>
                        <wps:spPr>
                          <a:xfrm>
                            <a:off x="121285" y="1707095"/>
                            <a:ext cx="1259205" cy="150495"/>
                          </a:xfrm>
                          <a:custGeom>
                            <a:avLst/>
                            <a:gdLst/>
                            <a:ahLst/>
                            <a:cxnLst/>
                            <a:rect l="l" t="t" r="r" b="b"/>
                            <a:pathLst>
                              <a:path w="1259205" h="150495">
                                <a:moveTo>
                                  <a:pt x="5981" y="0"/>
                                </a:moveTo>
                                <a:lnTo>
                                  <a:pt x="1253083" y="0"/>
                                </a:lnTo>
                                <a:lnTo>
                                  <a:pt x="1256385" y="0"/>
                                </a:lnTo>
                                <a:lnTo>
                                  <a:pt x="1259078" y="2679"/>
                                </a:lnTo>
                                <a:lnTo>
                                  <a:pt x="1259078" y="5981"/>
                                </a:lnTo>
                                <a:lnTo>
                                  <a:pt x="1259078" y="143891"/>
                                </a:lnTo>
                                <a:lnTo>
                                  <a:pt x="1259078" y="147218"/>
                                </a:lnTo>
                                <a:lnTo>
                                  <a:pt x="1256385" y="149872"/>
                                </a:lnTo>
                                <a:lnTo>
                                  <a:pt x="1253083" y="149872"/>
                                </a:lnTo>
                                <a:lnTo>
                                  <a:pt x="5981" y="149872"/>
                                </a:lnTo>
                                <a:lnTo>
                                  <a:pt x="2679" y="149872"/>
                                </a:lnTo>
                                <a:lnTo>
                                  <a:pt x="0" y="147218"/>
                                </a:lnTo>
                                <a:lnTo>
                                  <a:pt x="0" y="143891"/>
                                </a:lnTo>
                                <a:lnTo>
                                  <a:pt x="0" y="5981"/>
                                </a:lnTo>
                                <a:lnTo>
                                  <a:pt x="0" y="2679"/>
                                </a:lnTo>
                                <a:lnTo>
                                  <a:pt x="2679" y="0"/>
                                </a:lnTo>
                                <a:lnTo>
                                  <a:pt x="5981" y="0"/>
                                </a:lnTo>
                                <a:close/>
                              </a:path>
                            </a:pathLst>
                          </a:custGeom>
                          <a:ln w="5994">
                            <a:solidFill>
                              <a:srgbClr val="000000"/>
                            </a:solidFill>
                            <a:prstDash val="solid"/>
                          </a:ln>
                        </wps:spPr>
                        <wps:bodyPr wrap="square" lIns="0" tIns="0" rIns="0" bIns="0" rtlCol="0">
                          <a:prstTxWarp prst="textNoShape">
                            <a:avLst/>
                          </a:prstTxWarp>
                          <a:noAutofit/>
                        </wps:bodyPr>
                      </wps:wsp>
                      <wps:wsp>
                        <wps:cNvPr id="1541" name="Graphic 1541"/>
                        <wps:cNvSpPr/>
                        <wps:spPr>
                          <a:xfrm>
                            <a:off x="387159" y="1750898"/>
                            <a:ext cx="731520" cy="75565"/>
                          </a:xfrm>
                          <a:custGeom>
                            <a:avLst/>
                            <a:gdLst/>
                            <a:ahLst/>
                            <a:cxnLst/>
                            <a:rect l="l" t="t" r="r" b="b"/>
                            <a:pathLst>
                              <a:path w="731520" h="75565">
                                <a:moveTo>
                                  <a:pt x="20446" y="2412"/>
                                </a:moveTo>
                                <a:lnTo>
                                  <a:pt x="0" y="2412"/>
                                </a:lnTo>
                                <a:lnTo>
                                  <a:pt x="0" y="64122"/>
                                </a:lnTo>
                                <a:lnTo>
                                  <a:pt x="7200" y="64122"/>
                                </a:lnTo>
                                <a:lnTo>
                                  <a:pt x="7200" y="39560"/>
                                </a:lnTo>
                                <a:lnTo>
                                  <a:pt x="21170" y="39560"/>
                                </a:lnTo>
                                <a:lnTo>
                                  <a:pt x="23939" y="39217"/>
                                </a:lnTo>
                                <a:lnTo>
                                  <a:pt x="28600" y="37833"/>
                                </a:lnTo>
                                <a:lnTo>
                                  <a:pt x="30822" y="36575"/>
                                </a:lnTo>
                                <a:lnTo>
                                  <a:pt x="34205" y="33553"/>
                                </a:lnTo>
                                <a:lnTo>
                                  <a:pt x="7200" y="33553"/>
                                </a:lnTo>
                                <a:lnTo>
                                  <a:pt x="7200" y="8635"/>
                                </a:lnTo>
                                <a:lnTo>
                                  <a:pt x="35653" y="8635"/>
                                </a:lnTo>
                                <a:lnTo>
                                  <a:pt x="30594" y="5295"/>
                                </a:lnTo>
                                <a:lnTo>
                                  <a:pt x="28905" y="4216"/>
                                </a:lnTo>
                                <a:lnTo>
                                  <a:pt x="27076" y="3454"/>
                                </a:lnTo>
                                <a:lnTo>
                                  <a:pt x="25095" y="3060"/>
                                </a:lnTo>
                                <a:lnTo>
                                  <a:pt x="23126" y="2628"/>
                                </a:lnTo>
                                <a:lnTo>
                                  <a:pt x="20446" y="2412"/>
                                </a:lnTo>
                                <a:close/>
                              </a:path>
                              <a:path w="731520" h="75565">
                                <a:moveTo>
                                  <a:pt x="35653" y="8635"/>
                                </a:moveTo>
                                <a:lnTo>
                                  <a:pt x="17970" y="8635"/>
                                </a:lnTo>
                                <a:lnTo>
                                  <a:pt x="20332" y="8864"/>
                                </a:lnTo>
                                <a:lnTo>
                                  <a:pt x="23939" y="9817"/>
                                </a:lnTo>
                                <a:lnTo>
                                  <a:pt x="25450" y="10604"/>
                                </a:lnTo>
                                <a:lnTo>
                                  <a:pt x="29108" y="13741"/>
                                </a:lnTo>
                                <a:lnTo>
                                  <a:pt x="30314" y="16992"/>
                                </a:lnTo>
                                <a:lnTo>
                                  <a:pt x="30314" y="24980"/>
                                </a:lnTo>
                                <a:lnTo>
                                  <a:pt x="29260" y="27876"/>
                                </a:lnTo>
                                <a:lnTo>
                                  <a:pt x="27165" y="30213"/>
                                </a:lnTo>
                                <a:lnTo>
                                  <a:pt x="26149" y="31407"/>
                                </a:lnTo>
                                <a:lnTo>
                                  <a:pt x="24955" y="32257"/>
                                </a:lnTo>
                                <a:lnTo>
                                  <a:pt x="22186" y="33286"/>
                                </a:lnTo>
                                <a:lnTo>
                                  <a:pt x="20180" y="33553"/>
                                </a:lnTo>
                                <a:lnTo>
                                  <a:pt x="34205" y="33553"/>
                                </a:lnTo>
                                <a:lnTo>
                                  <a:pt x="34975" y="32854"/>
                                </a:lnTo>
                                <a:lnTo>
                                  <a:pt x="36398" y="30733"/>
                                </a:lnTo>
                                <a:lnTo>
                                  <a:pt x="38087" y="25996"/>
                                </a:lnTo>
                                <a:lnTo>
                                  <a:pt x="38506" y="23228"/>
                                </a:lnTo>
                                <a:lnTo>
                                  <a:pt x="38506" y="13741"/>
                                </a:lnTo>
                                <a:lnTo>
                                  <a:pt x="35912" y="8864"/>
                                </a:lnTo>
                                <a:lnTo>
                                  <a:pt x="35653" y="8635"/>
                                </a:lnTo>
                                <a:close/>
                              </a:path>
                              <a:path w="731520" h="75565">
                                <a:moveTo>
                                  <a:pt x="54787" y="18173"/>
                                </a:moveTo>
                                <a:lnTo>
                                  <a:pt x="47764" y="20053"/>
                                </a:lnTo>
                                <a:lnTo>
                                  <a:pt x="47878" y="20345"/>
                                </a:lnTo>
                                <a:lnTo>
                                  <a:pt x="49072" y="24396"/>
                                </a:lnTo>
                                <a:lnTo>
                                  <a:pt x="49178" y="25438"/>
                                </a:lnTo>
                                <a:lnTo>
                                  <a:pt x="49301" y="64122"/>
                                </a:lnTo>
                                <a:lnTo>
                                  <a:pt x="56311" y="64122"/>
                                </a:lnTo>
                                <a:lnTo>
                                  <a:pt x="56311" y="34201"/>
                                </a:lnTo>
                                <a:lnTo>
                                  <a:pt x="56489" y="32804"/>
                                </a:lnTo>
                                <a:lnTo>
                                  <a:pt x="57213" y="30937"/>
                                </a:lnTo>
                                <a:lnTo>
                                  <a:pt x="57899" y="29971"/>
                                </a:lnTo>
                                <a:lnTo>
                                  <a:pt x="61074" y="26796"/>
                                </a:lnTo>
                                <a:lnTo>
                                  <a:pt x="63550" y="25704"/>
                                </a:lnTo>
                                <a:lnTo>
                                  <a:pt x="68507" y="25704"/>
                                </a:lnTo>
                                <a:lnTo>
                                  <a:pt x="68607" y="25438"/>
                                </a:lnTo>
                                <a:lnTo>
                                  <a:pt x="56210" y="25438"/>
                                </a:lnTo>
                                <a:lnTo>
                                  <a:pt x="56172" y="22225"/>
                                </a:lnTo>
                                <a:lnTo>
                                  <a:pt x="55270" y="19405"/>
                                </a:lnTo>
                                <a:lnTo>
                                  <a:pt x="55013" y="18656"/>
                                </a:lnTo>
                                <a:lnTo>
                                  <a:pt x="54965" y="18516"/>
                                </a:lnTo>
                                <a:lnTo>
                                  <a:pt x="54787" y="18173"/>
                                </a:lnTo>
                                <a:close/>
                              </a:path>
                              <a:path w="731520" h="75565">
                                <a:moveTo>
                                  <a:pt x="68507" y="25704"/>
                                </a:moveTo>
                                <a:lnTo>
                                  <a:pt x="66382" y="25704"/>
                                </a:lnTo>
                                <a:lnTo>
                                  <a:pt x="68364" y="26085"/>
                                </a:lnTo>
                                <a:lnTo>
                                  <a:pt x="68507" y="25704"/>
                                </a:lnTo>
                                <a:close/>
                              </a:path>
                              <a:path w="731520" h="75565">
                                <a:moveTo>
                                  <a:pt x="68808" y="17995"/>
                                </a:moveTo>
                                <a:lnTo>
                                  <a:pt x="66535" y="17995"/>
                                </a:lnTo>
                                <a:lnTo>
                                  <a:pt x="64262" y="18656"/>
                                </a:lnTo>
                                <a:lnTo>
                                  <a:pt x="59766" y="21348"/>
                                </a:lnTo>
                                <a:lnTo>
                                  <a:pt x="57835" y="23177"/>
                                </a:lnTo>
                                <a:lnTo>
                                  <a:pt x="56210" y="25438"/>
                                </a:lnTo>
                                <a:lnTo>
                                  <a:pt x="68607" y="25438"/>
                                </a:lnTo>
                                <a:lnTo>
                                  <a:pt x="71153" y="18656"/>
                                </a:lnTo>
                                <a:lnTo>
                                  <a:pt x="71205" y="18516"/>
                                </a:lnTo>
                                <a:lnTo>
                                  <a:pt x="71491" y="18516"/>
                                </a:lnTo>
                                <a:lnTo>
                                  <a:pt x="70332" y="18173"/>
                                </a:lnTo>
                                <a:lnTo>
                                  <a:pt x="68808" y="17995"/>
                                </a:lnTo>
                                <a:close/>
                              </a:path>
                              <a:path w="731520" h="75565">
                                <a:moveTo>
                                  <a:pt x="99059" y="18173"/>
                                </a:moveTo>
                                <a:lnTo>
                                  <a:pt x="88684" y="18173"/>
                                </a:lnTo>
                                <a:lnTo>
                                  <a:pt x="84226" y="20231"/>
                                </a:lnTo>
                                <a:lnTo>
                                  <a:pt x="75285" y="48717"/>
                                </a:lnTo>
                                <a:lnTo>
                                  <a:pt x="77038" y="54546"/>
                                </a:lnTo>
                                <a:lnTo>
                                  <a:pt x="84048" y="62991"/>
                                </a:lnTo>
                                <a:lnTo>
                                  <a:pt x="88925" y="65100"/>
                                </a:lnTo>
                                <a:lnTo>
                                  <a:pt x="98031" y="65100"/>
                                </a:lnTo>
                                <a:lnTo>
                                  <a:pt x="100774" y="64630"/>
                                </a:lnTo>
                                <a:lnTo>
                                  <a:pt x="105994" y="62712"/>
                                </a:lnTo>
                                <a:lnTo>
                                  <a:pt x="108280" y="61328"/>
                                </a:lnTo>
                                <a:lnTo>
                                  <a:pt x="110274" y="59524"/>
                                </a:lnTo>
                                <a:lnTo>
                                  <a:pt x="110113" y="59258"/>
                                </a:lnTo>
                                <a:lnTo>
                                  <a:pt x="94310" y="59258"/>
                                </a:lnTo>
                                <a:lnTo>
                                  <a:pt x="92202" y="58826"/>
                                </a:lnTo>
                                <a:lnTo>
                                  <a:pt x="90258" y="57937"/>
                                </a:lnTo>
                                <a:lnTo>
                                  <a:pt x="88315" y="57086"/>
                                </a:lnTo>
                                <a:lnTo>
                                  <a:pt x="86702" y="55702"/>
                                </a:lnTo>
                                <a:lnTo>
                                  <a:pt x="84670" y="52590"/>
                                </a:lnTo>
                                <a:lnTo>
                                  <a:pt x="84137" y="51168"/>
                                </a:lnTo>
                                <a:lnTo>
                                  <a:pt x="83527" y="47917"/>
                                </a:lnTo>
                                <a:lnTo>
                                  <a:pt x="83388" y="46075"/>
                                </a:lnTo>
                                <a:lnTo>
                                  <a:pt x="83388" y="42900"/>
                                </a:lnTo>
                                <a:lnTo>
                                  <a:pt x="111353" y="42900"/>
                                </a:lnTo>
                                <a:lnTo>
                                  <a:pt x="111263" y="37591"/>
                                </a:lnTo>
                                <a:lnTo>
                                  <a:pt x="83388" y="37591"/>
                                </a:lnTo>
                                <a:lnTo>
                                  <a:pt x="83513" y="34302"/>
                                </a:lnTo>
                                <a:lnTo>
                                  <a:pt x="83625" y="31381"/>
                                </a:lnTo>
                                <a:lnTo>
                                  <a:pt x="83743" y="28282"/>
                                </a:lnTo>
                                <a:lnTo>
                                  <a:pt x="87185" y="23647"/>
                                </a:lnTo>
                                <a:lnTo>
                                  <a:pt x="106810" y="23647"/>
                                </a:lnTo>
                                <a:lnTo>
                                  <a:pt x="106222" y="23012"/>
                                </a:lnTo>
                                <a:lnTo>
                                  <a:pt x="103098" y="19799"/>
                                </a:lnTo>
                                <a:lnTo>
                                  <a:pt x="99059" y="18173"/>
                                </a:lnTo>
                                <a:close/>
                              </a:path>
                              <a:path w="731520" h="75565">
                                <a:moveTo>
                                  <a:pt x="107568" y="55041"/>
                                </a:moveTo>
                                <a:lnTo>
                                  <a:pt x="104411" y="57937"/>
                                </a:lnTo>
                                <a:lnTo>
                                  <a:pt x="104277" y="57937"/>
                                </a:lnTo>
                                <a:lnTo>
                                  <a:pt x="100850" y="59258"/>
                                </a:lnTo>
                                <a:lnTo>
                                  <a:pt x="110113" y="59258"/>
                                </a:lnTo>
                                <a:lnTo>
                                  <a:pt x="107568" y="55041"/>
                                </a:lnTo>
                                <a:close/>
                              </a:path>
                              <a:path w="731520" h="75565">
                                <a:moveTo>
                                  <a:pt x="106810" y="23647"/>
                                </a:moveTo>
                                <a:lnTo>
                                  <a:pt x="95453" y="23647"/>
                                </a:lnTo>
                                <a:lnTo>
                                  <a:pt x="97104" y="24041"/>
                                </a:lnTo>
                                <a:lnTo>
                                  <a:pt x="99936" y="25438"/>
                                </a:lnTo>
                                <a:lnTo>
                                  <a:pt x="103739" y="34302"/>
                                </a:lnTo>
                                <a:lnTo>
                                  <a:pt x="103822" y="35128"/>
                                </a:lnTo>
                                <a:lnTo>
                                  <a:pt x="103886" y="37591"/>
                                </a:lnTo>
                                <a:lnTo>
                                  <a:pt x="111263" y="37591"/>
                                </a:lnTo>
                                <a:lnTo>
                                  <a:pt x="111252" y="36893"/>
                                </a:lnTo>
                                <a:lnTo>
                                  <a:pt x="111088" y="35128"/>
                                </a:lnTo>
                                <a:lnTo>
                                  <a:pt x="111011" y="34302"/>
                                </a:lnTo>
                                <a:lnTo>
                                  <a:pt x="107175" y="24041"/>
                                </a:lnTo>
                                <a:lnTo>
                                  <a:pt x="106810" y="23647"/>
                                </a:lnTo>
                                <a:close/>
                              </a:path>
                              <a:path w="731520" h="75565">
                                <a:moveTo>
                                  <a:pt x="138417" y="36690"/>
                                </a:moveTo>
                                <a:lnTo>
                                  <a:pt x="121240" y="36690"/>
                                </a:lnTo>
                                <a:lnTo>
                                  <a:pt x="121240" y="43523"/>
                                </a:lnTo>
                                <a:lnTo>
                                  <a:pt x="138417" y="43523"/>
                                </a:lnTo>
                                <a:lnTo>
                                  <a:pt x="138417" y="36690"/>
                                </a:lnTo>
                                <a:close/>
                              </a:path>
                              <a:path w="731520" h="75565">
                                <a:moveTo>
                                  <a:pt x="176161" y="1333"/>
                                </a:moveTo>
                                <a:lnTo>
                                  <a:pt x="169976" y="1333"/>
                                </a:lnTo>
                                <a:lnTo>
                                  <a:pt x="166573" y="2082"/>
                                </a:lnTo>
                                <a:lnTo>
                                  <a:pt x="149212" y="33007"/>
                                </a:lnTo>
                                <a:lnTo>
                                  <a:pt x="149646" y="39979"/>
                                </a:lnTo>
                                <a:lnTo>
                                  <a:pt x="149679" y="40506"/>
                                </a:lnTo>
                                <a:lnTo>
                                  <a:pt x="169659" y="65277"/>
                                </a:lnTo>
                                <a:lnTo>
                                  <a:pt x="173494" y="65277"/>
                                </a:lnTo>
                                <a:lnTo>
                                  <a:pt x="176771" y="65963"/>
                                </a:lnTo>
                                <a:lnTo>
                                  <a:pt x="189052" y="72135"/>
                                </a:lnTo>
                                <a:lnTo>
                                  <a:pt x="190004" y="72669"/>
                                </a:lnTo>
                                <a:lnTo>
                                  <a:pt x="197345" y="75272"/>
                                </a:lnTo>
                                <a:lnTo>
                                  <a:pt x="200774" y="75272"/>
                                </a:lnTo>
                                <a:lnTo>
                                  <a:pt x="201897" y="75095"/>
                                </a:lnTo>
                                <a:lnTo>
                                  <a:pt x="202333" y="75095"/>
                                </a:lnTo>
                                <a:lnTo>
                                  <a:pt x="203619" y="74460"/>
                                </a:lnTo>
                                <a:lnTo>
                                  <a:pt x="205860" y="69049"/>
                                </a:lnTo>
                                <a:lnTo>
                                  <a:pt x="200494" y="69049"/>
                                </a:lnTo>
                                <a:lnTo>
                                  <a:pt x="198021" y="68605"/>
                                </a:lnTo>
                                <a:lnTo>
                                  <a:pt x="198513" y="68605"/>
                                </a:lnTo>
                                <a:lnTo>
                                  <a:pt x="196049" y="67551"/>
                                </a:lnTo>
                                <a:lnTo>
                                  <a:pt x="194932" y="67017"/>
                                </a:lnTo>
                                <a:lnTo>
                                  <a:pt x="189992" y="64261"/>
                                </a:lnTo>
                                <a:lnTo>
                                  <a:pt x="188468" y="63385"/>
                                </a:lnTo>
                                <a:lnTo>
                                  <a:pt x="187071" y="62737"/>
                                </a:lnTo>
                                <a:lnTo>
                                  <a:pt x="185813" y="62318"/>
                                </a:lnTo>
                                <a:lnTo>
                                  <a:pt x="187185" y="61493"/>
                                </a:lnTo>
                                <a:lnTo>
                                  <a:pt x="188506" y="60502"/>
                                </a:lnTo>
                                <a:lnTo>
                                  <a:pt x="189483" y="59613"/>
                                </a:lnTo>
                                <a:lnTo>
                                  <a:pt x="171869" y="59613"/>
                                </a:lnTo>
                                <a:lnTo>
                                  <a:pt x="169316" y="59029"/>
                                </a:lnTo>
                                <a:lnTo>
                                  <a:pt x="157391" y="36156"/>
                                </a:lnTo>
                                <a:lnTo>
                                  <a:pt x="157451" y="26911"/>
                                </a:lnTo>
                                <a:lnTo>
                                  <a:pt x="157615" y="24993"/>
                                </a:lnTo>
                                <a:lnTo>
                                  <a:pt x="157670" y="24345"/>
                                </a:lnTo>
                                <a:lnTo>
                                  <a:pt x="170878" y="7277"/>
                                </a:lnTo>
                                <a:lnTo>
                                  <a:pt x="189768" y="7277"/>
                                </a:lnTo>
                                <a:lnTo>
                                  <a:pt x="188849" y="6362"/>
                                </a:lnTo>
                                <a:lnTo>
                                  <a:pt x="187439" y="5283"/>
                                </a:lnTo>
                                <a:lnTo>
                                  <a:pt x="185813" y="4368"/>
                                </a:lnTo>
                                <a:lnTo>
                                  <a:pt x="184188" y="3403"/>
                                </a:lnTo>
                                <a:lnTo>
                                  <a:pt x="182384" y="2692"/>
                                </a:lnTo>
                                <a:lnTo>
                                  <a:pt x="178358" y="1600"/>
                                </a:lnTo>
                                <a:lnTo>
                                  <a:pt x="176161" y="1333"/>
                                </a:lnTo>
                                <a:close/>
                              </a:path>
                              <a:path w="731520" h="75565">
                                <a:moveTo>
                                  <a:pt x="206044" y="68605"/>
                                </a:moveTo>
                                <a:lnTo>
                                  <a:pt x="204647" y="68922"/>
                                </a:lnTo>
                                <a:lnTo>
                                  <a:pt x="202349" y="69049"/>
                                </a:lnTo>
                                <a:lnTo>
                                  <a:pt x="205860" y="69049"/>
                                </a:lnTo>
                                <a:lnTo>
                                  <a:pt x="206044" y="68605"/>
                                </a:lnTo>
                                <a:close/>
                              </a:path>
                              <a:path w="731520" h="75565">
                                <a:moveTo>
                                  <a:pt x="189768" y="7277"/>
                                </a:moveTo>
                                <a:lnTo>
                                  <a:pt x="175729" y="7277"/>
                                </a:lnTo>
                                <a:lnTo>
                                  <a:pt x="177469" y="7531"/>
                                </a:lnTo>
                                <a:lnTo>
                                  <a:pt x="180403" y="8470"/>
                                </a:lnTo>
                                <a:lnTo>
                                  <a:pt x="190438" y="40506"/>
                                </a:lnTo>
                                <a:lnTo>
                                  <a:pt x="190131" y="43814"/>
                                </a:lnTo>
                                <a:lnTo>
                                  <a:pt x="185991" y="54305"/>
                                </a:lnTo>
                                <a:lnTo>
                                  <a:pt x="184607" y="56108"/>
                                </a:lnTo>
                                <a:lnTo>
                                  <a:pt x="182967" y="57454"/>
                                </a:lnTo>
                                <a:lnTo>
                                  <a:pt x="179273" y="59181"/>
                                </a:lnTo>
                                <a:lnTo>
                                  <a:pt x="177088" y="59613"/>
                                </a:lnTo>
                                <a:lnTo>
                                  <a:pt x="189483" y="59613"/>
                                </a:lnTo>
                                <a:lnTo>
                                  <a:pt x="198843" y="29298"/>
                                </a:lnTo>
                                <a:lnTo>
                                  <a:pt x="198386" y="24993"/>
                                </a:lnTo>
                                <a:lnTo>
                                  <a:pt x="196574" y="17894"/>
                                </a:lnTo>
                                <a:lnTo>
                                  <a:pt x="196532" y="17729"/>
                                </a:lnTo>
                                <a:lnTo>
                                  <a:pt x="195097" y="14414"/>
                                </a:lnTo>
                                <a:lnTo>
                                  <a:pt x="192341" y="10096"/>
                                </a:lnTo>
                                <a:lnTo>
                                  <a:pt x="191312" y="8813"/>
                                </a:lnTo>
                                <a:lnTo>
                                  <a:pt x="189768" y="7277"/>
                                </a:lnTo>
                                <a:close/>
                              </a:path>
                              <a:path w="731520" h="75565">
                                <a:moveTo>
                                  <a:pt x="246164" y="18618"/>
                                </a:moveTo>
                                <a:lnTo>
                                  <a:pt x="239229" y="19799"/>
                                </a:lnTo>
                                <a:lnTo>
                                  <a:pt x="239229" y="51536"/>
                                </a:lnTo>
                                <a:lnTo>
                                  <a:pt x="237961" y="54076"/>
                                </a:lnTo>
                                <a:lnTo>
                                  <a:pt x="236397" y="55943"/>
                                </a:lnTo>
                                <a:lnTo>
                                  <a:pt x="234271" y="57416"/>
                                </a:lnTo>
                                <a:lnTo>
                                  <a:pt x="232050" y="58991"/>
                                </a:lnTo>
                                <a:lnTo>
                                  <a:pt x="239901" y="58991"/>
                                </a:lnTo>
                                <a:lnTo>
                                  <a:pt x="240169" y="60312"/>
                                </a:lnTo>
                                <a:lnTo>
                                  <a:pt x="240677" y="61594"/>
                                </a:lnTo>
                                <a:lnTo>
                                  <a:pt x="242112" y="63690"/>
                                </a:lnTo>
                                <a:lnTo>
                                  <a:pt x="243217" y="64795"/>
                                </a:lnTo>
                                <a:lnTo>
                                  <a:pt x="244716" y="66014"/>
                                </a:lnTo>
                                <a:lnTo>
                                  <a:pt x="249224" y="61239"/>
                                </a:lnTo>
                                <a:lnTo>
                                  <a:pt x="248181" y="60312"/>
                                </a:lnTo>
                                <a:lnTo>
                                  <a:pt x="247685" y="59613"/>
                                </a:lnTo>
                                <a:lnTo>
                                  <a:pt x="247281" y="58991"/>
                                </a:lnTo>
                                <a:lnTo>
                                  <a:pt x="246461" y="56451"/>
                                </a:lnTo>
                                <a:lnTo>
                                  <a:pt x="246354" y="55943"/>
                                </a:lnTo>
                                <a:lnTo>
                                  <a:pt x="246273" y="55156"/>
                                </a:lnTo>
                                <a:lnTo>
                                  <a:pt x="246164" y="18618"/>
                                </a:lnTo>
                                <a:close/>
                              </a:path>
                              <a:path w="731520" h="75565">
                                <a:moveTo>
                                  <a:pt x="219621" y="18338"/>
                                </a:moveTo>
                                <a:lnTo>
                                  <a:pt x="212111" y="19799"/>
                                </a:lnTo>
                                <a:lnTo>
                                  <a:pt x="212699" y="19799"/>
                                </a:lnTo>
                                <a:lnTo>
                                  <a:pt x="212790" y="51536"/>
                                </a:lnTo>
                                <a:lnTo>
                                  <a:pt x="212913" y="55943"/>
                                </a:lnTo>
                                <a:lnTo>
                                  <a:pt x="213156" y="57416"/>
                                </a:lnTo>
                                <a:lnTo>
                                  <a:pt x="213352" y="58089"/>
                                </a:lnTo>
                                <a:lnTo>
                                  <a:pt x="213448" y="58419"/>
                                </a:lnTo>
                                <a:lnTo>
                                  <a:pt x="214833" y="61239"/>
                                </a:lnTo>
                                <a:lnTo>
                                  <a:pt x="216319" y="62801"/>
                                </a:lnTo>
                                <a:lnTo>
                                  <a:pt x="220332" y="65074"/>
                                </a:lnTo>
                                <a:lnTo>
                                  <a:pt x="222783" y="65646"/>
                                </a:lnTo>
                                <a:lnTo>
                                  <a:pt x="231711" y="65646"/>
                                </a:lnTo>
                                <a:lnTo>
                                  <a:pt x="236448" y="63360"/>
                                </a:lnTo>
                                <a:lnTo>
                                  <a:pt x="239263" y="59613"/>
                                </a:lnTo>
                                <a:lnTo>
                                  <a:pt x="226244" y="59613"/>
                                </a:lnTo>
                                <a:lnTo>
                                  <a:pt x="224840" y="59207"/>
                                </a:lnTo>
                                <a:lnTo>
                                  <a:pt x="219621" y="52628"/>
                                </a:lnTo>
                                <a:lnTo>
                                  <a:pt x="219621" y="18338"/>
                                </a:lnTo>
                                <a:close/>
                              </a:path>
                              <a:path w="731520" h="75565">
                                <a:moveTo>
                                  <a:pt x="239731" y="58991"/>
                                </a:moveTo>
                                <a:lnTo>
                                  <a:pt x="231889" y="58991"/>
                                </a:lnTo>
                                <a:lnTo>
                                  <a:pt x="230022" y="59613"/>
                                </a:lnTo>
                                <a:lnTo>
                                  <a:pt x="239263" y="59613"/>
                                </a:lnTo>
                                <a:lnTo>
                                  <a:pt x="239731" y="58991"/>
                                </a:lnTo>
                                <a:close/>
                              </a:path>
                              <a:path w="731520" h="75565">
                                <a:moveTo>
                                  <a:pt x="284327" y="18173"/>
                                </a:moveTo>
                                <a:lnTo>
                                  <a:pt x="273951" y="18173"/>
                                </a:lnTo>
                                <a:lnTo>
                                  <a:pt x="269494" y="20231"/>
                                </a:lnTo>
                                <a:lnTo>
                                  <a:pt x="260553" y="48717"/>
                                </a:lnTo>
                                <a:lnTo>
                                  <a:pt x="262305" y="54546"/>
                                </a:lnTo>
                                <a:lnTo>
                                  <a:pt x="269316" y="62991"/>
                                </a:lnTo>
                                <a:lnTo>
                                  <a:pt x="274193" y="65100"/>
                                </a:lnTo>
                                <a:lnTo>
                                  <a:pt x="283298" y="65100"/>
                                </a:lnTo>
                                <a:lnTo>
                                  <a:pt x="286042" y="64630"/>
                                </a:lnTo>
                                <a:lnTo>
                                  <a:pt x="291261" y="62712"/>
                                </a:lnTo>
                                <a:lnTo>
                                  <a:pt x="293560" y="61328"/>
                                </a:lnTo>
                                <a:lnTo>
                                  <a:pt x="295541" y="59524"/>
                                </a:lnTo>
                                <a:lnTo>
                                  <a:pt x="295380" y="59258"/>
                                </a:lnTo>
                                <a:lnTo>
                                  <a:pt x="279577" y="59258"/>
                                </a:lnTo>
                                <a:lnTo>
                                  <a:pt x="277469" y="58826"/>
                                </a:lnTo>
                                <a:lnTo>
                                  <a:pt x="275526" y="57937"/>
                                </a:lnTo>
                                <a:lnTo>
                                  <a:pt x="273570" y="57086"/>
                                </a:lnTo>
                                <a:lnTo>
                                  <a:pt x="271970" y="55702"/>
                                </a:lnTo>
                                <a:lnTo>
                                  <a:pt x="269925" y="52590"/>
                                </a:lnTo>
                                <a:lnTo>
                                  <a:pt x="269392" y="51168"/>
                                </a:lnTo>
                                <a:lnTo>
                                  <a:pt x="268795" y="47917"/>
                                </a:lnTo>
                                <a:lnTo>
                                  <a:pt x="268643" y="46075"/>
                                </a:lnTo>
                                <a:lnTo>
                                  <a:pt x="268643" y="42900"/>
                                </a:lnTo>
                                <a:lnTo>
                                  <a:pt x="296608" y="42900"/>
                                </a:lnTo>
                                <a:lnTo>
                                  <a:pt x="296529" y="37591"/>
                                </a:lnTo>
                                <a:lnTo>
                                  <a:pt x="268643" y="37591"/>
                                </a:lnTo>
                                <a:lnTo>
                                  <a:pt x="268768" y="34302"/>
                                </a:lnTo>
                                <a:lnTo>
                                  <a:pt x="268880" y="31381"/>
                                </a:lnTo>
                                <a:lnTo>
                                  <a:pt x="268998" y="28282"/>
                                </a:lnTo>
                                <a:lnTo>
                                  <a:pt x="272453" y="23647"/>
                                </a:lnTo>
                                <a:lnTo>
                                  <a:pt x="292078" y="23647"/>
                                </a:lnTo>
                                <a:lnTo>
                                  <a:pt x="291490" y="23012"/>
                                </a:lnTo>
                                <a:lnTo>
                                  <a:pt x="288366" y="19799"/>
                                </a:lnTo>
                                <a:lnTo>
                                  <a:pt x="284327" y="18173"/>
                                </a:lnTo>
                                <a:close/>
                              </a:path>
                              <a:path w="731520" h="75565">
                                <a:moveTo>
                                  <a:pt x="292836" y="55041"/>
                                </a:moveTo>
                                <a:lnTo>
                                  <a:pt x="289678" y="57937"/>
                                </a:lnTo>
                                <a:lnTo>
                                  <a:pt x="289546" y="57937"/>
                                </a:lnTo>
                                <a:lnTo>
                                  <a:pt x="286131" y="59258"/>
                                </a:lnTo>
                                <a:lnTo>
                                  <a:pt x="295380" y="59258"/>
                                </a:lnTo>
                                <a:lnTo>
                                  <a:pt x="292836" y="55041"/>
                                </a:lnTo>
                                <a:close/>
                              </a:path>
                              <a:path w="731520" h="75565">
                                <a:moveTo>
                                  <a:pt x="292078" y="23647"/>
                                </a:moveTo>
                                <a:lnTo>
                                  <a:pt x="280720" y="23647"/>
                                </a:lnTo>
                                <a:lnTo>
                                  <a:pt x="282360" y="24041"/>
                                </a:lnTo>
                                <a:lnTo>
                                  <a:pt x="283756" y="24714"/>
                                </a:lnTo>
                                <a:lnTo>
                                  <a:pt x="285191" y="25438"/>
                                </a:lnTo>
                                <a:lnTo>
                                  <a:pt x="286308" y="26403"/>
                                </a:lnTo>
                                <a:lnTo>
                                  <a:pt x="287612" y="28498"/>
                                </a:lnTo>
                                <a:lnTo>
                                  <a:pt x="287731" y="28689"/>
                                </a:lnTo>
                                <a:lnTo>
                                  <a:pt x="289140" y="37591"/>
                                </a:lnTo>
                                <a:lnTo>
                                  <a:pt x="296529" y="37591"/>
                                </a:lnTo>
                                <a:lnTo>
                                  <a:pt x="296519" y="36893"/>
                                </a:lnTo>
                                <a:lnTo>
                                  <a:pt x="296355" y="35128"/>
                                </a:lnTo>
                                <a:lnTo>
                                  <a:pt x="296279" y="34302"/>
                                </a:lnTo>
                                <a:lnTo>
                                  <a:pt x="296168" y="33108"/>
                                </a:lnTo>
                                <a:lnTo>
                                  <a:pt x="292442" y="24041"/>
                                </a:lnTo>
                                <a:lnTo>
                                  <a:pt x="292078" y="23647"/>
                                </a:lnTo>
                                <a:close/>
                              </a:path>
                              <a:path w="731520" h="75565">
                                <a:moveTo>
                                  <a:pt x="308762" y="55765"/>
                                </a:moveTo>
                                <a:lnTo>
                                  <a:pt x="306057" y="60972"/>
                                </a:lnTo>
                                <a:lnTo>
                                  <a:pt x="308330" y="62344"/>
                                </a:lnTo>
                                <a:lnTo>
                                  <a:pt x="310921" y="63436"/>
                                </a:lnTo>
                                <a:lnTo>
                                  <a:pt x="316874" y="65100"/>
                                </a:lnTo>
                                <a:lnTo>
                                  <a:pt x="317009" y="65100"/>
                                </a:lnTo>
                                <a:lnTo>
                                  <a:pt x="319633" y="65468"/>
                                </a:lnTo>
                                <a:lnTo>
                                  <a:pt x="325031" y="65468"/>
                                </a:lnTo>
                                <a:lnTo>
                                  <a:pt x="327317" y="65100"/>
                                </a:lnTo>
                                <a:lnTo>
                                  <a:pt x="331457" y="63677"/>
                                </a:lnTo>
                                <a:lnTo>
                                  <a:pt x="333248" y="62674"/>
                                </a:lnTo>
                                <a:lnTo>
                                  <a:pt x="336232" y="60083"/>
                                </a:lnTo>
                                <a:lnTo>
                                  <a:pt x="318447" y="60083"/>
                                </a:lnTo>
                                <a:lnTo>
                                  <a:pt x="313372" y="58559"/>
                                </a:lnTo>
                                <a:lnTo>
                                  <a:pt x="308762" y="55765"/>
                                </a:lnTo>
                                <a:close/>
                              </a:path>
                              <a:path w="731520" h="75565">
                                <a:moveTo>
                                  <a:pt x="326034" y="17627"/>
                                </a:moveTo>
                                <a:lnTo>
                                  <a:pt x="321348" y="17627"/>
                                </a:lnTo>
                                <a:lnTo>
                                  <a:pt x="319201" y="17970"/>
                                </a:lnTo>
                                <a:lnTo>
                                  <a:pt x="307847" y="34747"/>
                                </a:lnTo>
                                <a:lnTo>
                                  <a:pt x="308724" y="37147"/>
                                </a:lnTo>
                                <a:lnTo>
                                  <a:pt x="310654" y="39293"/>
                                </a:lnTo>
                                <a:lnTo>
                                  <a:pt x="312559" y="41465"/>
                                </a:lnTo>
                                <a:lnTo>
                                  <a:pt x="315379" y="42925"/>
                                </a:lnTo>
                                <a:lnTo>
                                  <a:pt x="327240" y="45415"/>
                                </a:lnTo>
                                <a:lnTo>
                                  <a:pt x="329120" y="46266"/>
                                </a:lnTo>
                                <a:lnTo>
                                  <a:pt x="331457" y="48602"/>
                                </a:lnTo>
                                <a:lnTo>
                                  <a:pt x="332054" y="50203"/>
                                </a:lnTo>
                                <a:lnTo>
                                  <a:pt x="332054" y="54635"/>
                                </a:lnTo>
                                <a:lnTo>
                                  <a:pt x="331216" y="56527"/>
                                </a:lnTo>
                                <a:lnTo>
                                  <a:pt x="327926" y="59296"/>
                                </a:lnTo>
                                <a:lnTo>
                                  <a:pt x="325404" y="60083"/>
                                </a:lnTo>
                                <a:lnTo>
                                  <a:pt x="336232" y="60083"/>
                                </a:lnTo>
                                <a:lnTo>
                                  <a:pt x="337391" y="58559"/>
                                </a:lnTo>
                                <a:lnTo>
                                  <a:pt x="339013" y="54940"/>
                                </a:lnTo>
                                <a:lnTo>
                                  <a:pt x="339420" y="52971"/>
                                </a:lnTo>
                                <a:lnTo>
                                  <a:pt x="339420" y="44157"/>
                                </a:lnTo>
                                <a:lnTo>
                                  <a:pt x="335432" y="39979"/>
                                </a:lnTo>
                                <a:lnTo>
                                  <a:pt x="322005" y="37147"/>
                                </a:lnTo>
                                <a:lnTo>
                                  <a:pt x="319125" y="36575"/>
                                </a:lnTo>
                                <a:lnTo>
                                  <a:pt x="317436" y="35801"/>
                                </a:lnTo>
                                <a:lnTo>
                                  <a:pt x="316496" y="34747"/>
                                </a:lnTo>
                                <a:lnTo>
                                  <a:pt x="315531" y="33705"/>
                                </a:lnTo>
                                <a:lnTo>
                                  <a:pt x="315048" y="32308"/>
                                </a:lnTo>
                                <a:lnTo>
                                  <a:pt x="315048" y="28359"/>
                                </a:lnTo>
                                <a:lnTo>
                                  <a:pt x="315810" y="26568"/>
                                </a:lnTo>
                                <a:lnTo>
                                  <a:pt x="317334" y="25209"/>
                                </a:lnTo>
                                <a:lnTo>
                                  <a:pt x="318871" y="23875"/>
                                </a:lnTo>
                                <a:lnTo>
                                  <a:pt x="320928" y="23190"/>
                                </a:lnTo>
                                <a:lnTo>
                                  <a:pt x="336365" y="23190"/>
                                </a:lnTo>
                                <a:lnTo>
                                  <a:pt x="337223" y="21475"/>
                                </a:lnTo>
                                <a:lnTo>
                                  <a:pt x="337350" y="21221"/>
                                </a:lnTo>
                                <a:lnTo>
                                  <a:pt x="335432" y="20142"/>
                                </a:lnTo>
                                <a:lnTo>
                                  <a:pt x="333481" y="19354"/>
                                </a:lnTo>
                                <a:lnTo>
                                  <a:pt x="328456" y="17970"/>
                                </a:lnTo>
                                <a:lnTo>
                                  <a:pt x="326034" y="17627"/>
                                </a:lnTo>
                                <a:close/>
                              </a:path>
                              <a:path w="731520" h="75565">
                                <a:moveTo>
                                  <a:pt x="336365" y="23190"/>
                                </a:moveTo>
                                <a:lnTo>
                                  <a:pt x="325475" y="23190"/>
                                </a:lnTo>
                                <a:lnTo>
                                  <a:pt x="327355" y="23494"/>
                                </a:lnTo>
                                <a:lnTo>
                                  <a:pt x="330885" y="24688"/>
                                </a:lnTo>
                                <a:lnTo>
                                  <a:pt x="332765" y="25476"/>
                                </a:lnTo>
                                <a:lnTo>
                                  <a:pt x="334746" y="26428"/>
                                </a:lnTo>
                                <a:lnTo>
                                  <a:pt x="336365" y="23190"/>
                                </a:lnTo>
                                <a:close/>
                              </a:path>
                              <a:path w="731520" h="75565">
                                <a:moveTo>
                                  <a:pt x="359397" y="24625"/>
                                </a:moveTo>
                                <a:lnTo>
                                  <a:pt x="352463" y="24625"/>
                                </a:lnTo>
                                <a:lnTo>
                                  <a:pt x="352481" y="57772"/>
                                </a:lnTo>
                                <a:lnTo>
                                  <a:pt x="360744" y="65544"/>
                                </a:lnTo>
                                <a:lnTo>
                                  <a:pt x="365633" y="65544"/>
                                </a:lnTo>
                                <a:lnTo>
                                  <a:pt x="368261" y="64960"/>
                                </a:lnTo>
                                <a:lnTo>
                                  <a:pt x="370547" y="63741"/>
                                </a:lnTo>
                                <a:lnTo>
                                  <a:pt x="369746" y="60159"/>
                                </a:lnTo>
                                <a:lnTo>
                                  <a:pt x="362915" y="60159"/>
                                </a:lnTo>
                                <a:lnTo>
                                  <a:pt x="361416" y="59677"/>
                                </a:lnTo>
                                <a:lnTo>
                                  <a:pt x="359791" y="57772"/>
                                </a:lnTo>
                                <a:lnTo>
                                  <a:pt x="359397" y="56019"/>
                                </a:lnTo>
                                <a:lnTo>
                                  <a:pt x="359397" y="24625"/>
                                </a:lnTo>
                                <a:close/>
                              </a:path>
                              <a:path w="731520" h="75565">
                                <a:moveTo>
                                  <a:pt x="369544" y="59258"/>
                                </a:moveTo>
                                <a:lnTo>
                                  <a:pt x="367614" y="59931"/>
                                </a:lnTo>
                                <a:lnTo>
                                  <a:pt x="366680" y="60159"/>
                                </a:lnTo>
                                <a:lnTo>
                                  <a:pt x="369746" y="60159"/>
                                </a:lnTo>
                                <a:lnTo>
                                  <a:pt x="369638" y="59677"/>
                                </a:lnTo>
                                <a:lnTo>
                                  <a:pt x="369544" y="59258"/>
                                </a:lnTo>
                                <a:close/>
                              </a:path>
                              <a:path w="731520" h="75565">
                                <a:moveTo>
                                  <a:pt x="370903" y="19329"/>
                                </a:moveTo>
                                <a:lnTo>
                                  <a:pt x="346608" y="19329"/>
                                </a:lnTo>
                                <a:lnTo>
                                  <a:pt x="346608" y="24625"/>
                                </a:lnTo>
                                <a:lnTo>
                                  <a:pt x="368744" y="24625"/>
                                </a:lnTo>
                                <a:lnTo>
                                  <a:pt x="370903" y="19329"/>
                                </a:lnTo>
                                <a:close/>
                              </a:path>
                              <a:path w="731520" h="75565">
                                <a:moveTo>
                                  <a:pt x="360565" y="6388"/>
                                </a:moveTo>
                                <a:lnTo>
                                  <a:pt x="353187" y="7988"/>
                                </a:lnTo>
                                <a:lnTo>
                                  <a:pt x="353072" y="9169"/>
                                </a:lnTo>
                                <a:lnTo>
                                  <a:pt x="353009" y="9829"/>
                                </a:lnTo>
                                <a:lnTo>
                                  <a:pt x="352886" y="11417"/>
                                </a:lnTo>
                                <a:lnTo>
                                  <a:pt x="352793" y="12611"/>
                                </a:lnTo>
                                <a:lnTo>
                                  <a:pt x="352674" y="13919"/>
                                </a:lnTo>
                                <a:lnTo>
                                  <a:pt x="352552" y="16141"/>
                                </a:lnTo>
                                <a:lnTo>
                                  <a:pt x="352463" y="19329"/>
                                </a:lnTo>
                                <a:lnTo>
                                  <a:pt x="359664" y="19329"/>
                                </a:lnTo>
                                <a:lnTo>
                                  <a:pt x="359791" y="15278"/>
                                </a:lnTo>
                                <a:lnTo>
                                  <a:pt x="359879" y="13919"/>
                                </a:lnTo>
                                <a:lnTo>
                                  <a:pt x="359968" y="12611"/>
                                </a:lnTo>
                                <a:lnTo>
                                  <a:pt x="360057" y="11417"/>
                                </a:lnTo>
                                <a:lnTo>
                                  <a:pt x="360184" y="9829"/>
                                </a:lnTo>
                                <a:lnTo>
                                  <a:pt x="360248" y="9169"/>
                                </a:lnTo>
                                <a:lnTo>
                                  <a:pt x="360360" y="7988"/>
                                </a:lnTo>
                                <a:lnTo>
                                  <a:pt x="360565" y="6388"/>
                                </a:lnTo>
                                <a:close/>
                              </a:path>
                              <a:path w="731520" h="75565">
                                <a:moveTo>
                                  <a:pt x="388531" y="18338"/>
                                </a:moveTo>
                                <a:lnTo>
                                  <a:pt x="381241" y="19507"/>
                                </a:lnTo>
                                <a:lnTo>
                                  <a:pt x="381241" y="64122"/>
                                </a:lnTo>
                                <a:lnTo>
                                  <a:pt x="388531" y="64122"/>
                                </a:lnTo>
                                <a:lnTo>
                                  <a:pt x="388531" y="18338"/>
                                </a:lnTo>
                                <a:close/>
                              </a:path>
                              <a:path w="731520" h="75565">
                                <a:moveTo>
                                  <a:pt x="386588" y="0"/>
                                </a:moveTo>
                                <a:lnTo>
                                  <a:pt x="383463" y="0"/>
                                </a:lnTo>
                                <a:lnTo>
                                  <a:pt x="382155" y="546"/>
                                </a:lnTo>
                                <a:lnTo>
                                  <a:pt x="381101" y="1600"/>
                                </a:lnTo>
                                <a:lnTo>
                                  <a:pt x="380060" y="2692"/>
                                </a:lnTo>
                                <a:lnTo>
                                  <a:pt x="379526" y="4013"/>
                                </a:lnTo>
                                <a:lnTo>
                                  <a:pt x="379526" y="7061"/>
                                </a:lnTo>
                                <a:lnTo>
                                  <a:pt x="380060" y="8343"/>
                                </a:lnTo>
                                <a:lnTo>
                                  <a:pt x="382155" y="10426"/>
                                </a:lnTo>
                                <a:lnTo>
                                  <a:pt x="383463" y="10972"/>
                                </a:lnTo>
                                <a:lnTo>
                                  <a:pt x="386588" y="10972"/>
                                </a:lnTo>
                                <a:lnTo>
                                  <a:pt x="387870" y="10426"/>
                                </a:lnTo>
                                <a:lnTo>
                                  <a:pt x="389978" y="8343"/>
                                </a:lnTo>
                                <a:lnTo>
                                  <a:pt x="390494" y="7061"/>
                                </a:lnTo>
                                <a:lnTo>
                                  <a:pt x="390499" y="4013"/>
                                </a:lnTo>
                                <a:lnTo>
                                  <a:pt x="390009" y="2692"/>
                                </a:lnTo>
                                <a:lnTo>
                                  <a:pt x="388962" y="1600"/>
                                </a:lnTo>
                                <a:lnTo>
                                  <a:pt x="387908" y="546"/>
                                </a:lnTo>
                                <a:lnTo>
                                  <a:pt x="386588" y="0"/>
                                </a:lnTo>
                                <a:close/>
                              </a:path>
                              <a:path w="731520" h="75565">
                                <a:moveTo>
                                  <a:pt x="425310" y="17995"/>
                                </a:moveTo>
                                <a:lnTo>
                                  <a:pt x="415594" y="17995"/>
                                </a:lnTo>
                                <a:lnTo>
                                  <a:pt x="410933" y="20065"/>
                                </a:lnTo>
                                <a:lnTo>
                                  <a:pt x="404164" y="28397"/>
                                </a:lnTo>
                                <a:lnTo>
                                  <a:pt x="402463" y="34124"/>
                                </a:lnTo>
                                <a:lnTo>
                                  <a:pt x="402463" y="48844"/>
                                </a:lnTo>
                                <a:lnTo>
                                  <a:pt x="404152" y="54635"/>
                                </a:lnTo>
                                <a:lnTo>
                                  <a:pt x="410857" y="63169"/>
                                </a:lnTo>
                                <a:lnTo>
                                  <a:pt x="415632" y="65277"/>
                                </a:lnTo>
                                <a:lnTo>
                                  <a:pt x="424624" y="65277"/>
                                </a:lnTo>
                                <a:lnTo>
                                  <a:pt x="427202" y="64795"/>
                                </a:lnTo>
                                <a:lnTo>
                                  <a:pt x="429526" y="63792"/>
                                </a:lnTo>
                                <a:lnTo>
                                  <a:pt x="431876" y="62814"/>
                                </a:lnTo>
                                <a:lnTo>
                                  <a:pt x="433908" y="61366"/>
                                </a:lnTo>
                                <a:lnTo>
                                  <a:pt x="435610" y="59448"/>
                                </a:lnTo>
                                <a:lnTo>
                                  <a:pt x="420065" y="59448"/>
                                </a:lnTo>
                                <a:lnTo>
                                  <a:pt x="418274" y="59029"/>
                                </a:lnTo>
                                <a:lnTo>
                                  <a:pt x="410108" y="43472"/>
                                </a:lnTo>
                                <a:lnTo>
                                  <a:pt x="410170" y="36791"/>
                                </a:lnTo>
                                <a:lnTo>
                                  <a:pt x="410286" y="35305"/>
                                </a:lnTo>
                                <a:lnTo>
                                  <a:pt x="411010" y="31584"/>
                                </a:lnTo>
                                <a:lnTo>
                                  <a:pt x="411474" y="30213"/>
                                </a:lnTo>
                                <a:lnTo>
                                  <a:pt x="411556" y="29971"/>
                                </a:lnTo>
                                <a:lnTo>
                                  <a:pt x="413042" y="27089"/>
                                </a:lnTo>
                                <a:lnTo>
                                  <a:pt x="414274" y="25920"/>
                                </a:lnTo>
                                <a:lnTo>
                                  <a:pt x="417590" y="24193"/>
                                </a:lnTo>
                                <a:lnTo>
                                  <a:pt x="419468" y="23736"/>
                                </a:lnTo>
                                <a:lnTo>
                                  <a:pt x="435463" y="23736"/>
                                </a:lnTo>
                                <a:lnTo>
                                  <a:pt x="435356" y="23583"/>
                                </a:lnTo>
                                <a:lnTo>
                                  <a:pt x="433336" y="21729"/>
                                </a:lnTo>
                                <a:lnTo>
                                  <a:pt x="428421" y="18732"/>
                                </a:lnTo>
                                <a:lnTo>
                                  <a:pt x="425310" y="17995"/>
                                </a:lnTo>
                                <a:close/>
                              </a:path>
                              <a:path w="731520" h="75565">
                                <a:moveTo>
                                  <a:pt x="435463" y="23736"/>
                                </a:moveTo>
                                <a:lnTo>
                                  <a:pt x="423291" y="23736"/>
                                </a:lnTo>
                                <a:lnTo>
                                  <a:pt x="425107" y="24193"/>
                                </a:lnTo>
                                <a:lnTo>
                                  <a:pt x="426885" y="25120"/>
                                </a:lnTo>
                                <a:lnTo>
                                  <a:pt x="432943" y="47028"/>
                                </a:lnTo>
                                <a:lnTo>
                                  <a:pt x="432727" y="48450"/>
                                </a:lnTo>
                                <a:lnTo>
                                  <a:pt x="432668" y="48844"/>
                                </a:lnTo>
                                <a:lnTo>
                                  <a:pt x="424319" y="59448"/>
                                </a:lnTo>
                                <a:lnTo>
                                  <a:pt x="435610" y="59448"/>
                                </a:lnTo>
                                <a:lnTo>
                                  <a:pt x="437311" y="57530"/>
                                </a:lnTo>
                                <a:lnTo>
                                  <a:pt x="438658" y="55130"/>
                                </a:lnTo>
                                <a:lnTo>
                                  <a:pt x="440563" y="49441"/>
                                </a:lnTo>
                                <a:lnTo>
                                  <a:pt x="440918" y="47028"/>
                                </a:lnTo>
                                <a:lnTo>
                                  <a:pt x="441017" y="46354"/>
                                </a:lnTo>
                                <a:lnTo>
                                  <a:pt x="441045" y="38785"/>
                                </a:lnTo>
                                <a:lnTo>
                                  <a:pt x="440916" y="37591"/>
                                </a:lnTo>
                                <a:lnTo>
                                  <a:pt x="440829" y="36791"/>
                                </a:lnTo>
                                <a:lnTo>
                                  <a:pt x="440702" y="35623"/>
                                </a:lnTo>
                                <a:lnTo>
                                  <a:pt x="439318" y="30213"/>
                                </a:lnTo>
                                <a:lnTo>
                                  <a:pt x="438289" y="27838"/>
                                </a:lnTo>
                                <a:lnTo>
                                  <a:pt x="437098" y="26073"/>
                                </a:lnTo>
                                <a:lnTo>
                                  <a:pt x="435463" y="23736"/>
                                </a:lnTo>
                                <a:close/>
                              </a:path>
                              <a:path w="731520" h="75565">
                                <a:moveTo>
                                  <a:pt x="460165" y="18338"/>
                                </a:moveTo>
                                <a:lnTo>
                                  <a:pt x="459744" y="18338"/>
                                </a:lnTo>
                                <a:lnTo>
                                  <a:pt x="453288" y="20142"/>
                                </a:lnTo>
                                <a:lnTo>
                                  <a:pt x="453466" y="20446"/>
                                </a:lnTo>
                                <a:lnTo>
                                  <a:pt x="453783" y="21386"/>
                                </a:lnTo>
                                <a:lnTo>
                                  <a:pt x="454484" y="23647"/>
                                </a:lnTo>
                                <a:lnTo>
                                  <a:pt x="454761" y="24612"/>
                                </a:lnTo>
                                <a:lnTo>
                                  <a:pt x="454882" y="25717"/>
                                </a:lnTo>
                                <a:lnTo>
                                  <a:pt x="454990" y="64122"/>
                                </a:lnTo>
                                <a:lnTo>
                                  <a:pt x="461822" y="64122"/>
                                </a:lnTo>
                                <a:lnTo>
                                  <a:pt x="461822" y="30835"/>
                                </a:lnTo>
                                <a:lnTo>
                                  <a:pt x="462597" y="29895"/>
                                </a:lnTo>
                                <a:lnTo>
                                  <a:pt x="470115" y="25273"/>
                                </a:lnTo>
                                <a:lnTo>
                                  <a:pt x="461733" y="25273"/>
                                </a:lnTo>
                                <a:lnTo>
                                  <a:pt x="461622" y="22923"/>
                                </a:lnTo>
                                <a:lnTo>
                                  <a:pt x="461505" y="22161"/>
                                </a:lnTo>
                                <a:lnTo>
                                  <a:pt x="460616" y="19392"/>
                                </a:lnTo>
                                <a:lnTo>
                                  <a:pt x="460286" y="18554"/>
                                </a:lnTo>
                                <a:lnTo>
                                  <a:pt x="460165" y="18338"/>
                                </a:lnTo>
                                <a:close/>
                              </a:path>
                              <a:path w="731520" h="75565">
                                <a:moveTo>
                                  <a:pt x="486696" y="24612"/>
                                </a:moveTo>
                                <a:lnTo>
                                  <a:pt x="476849" y="24612"/>
                                </a:lnTo>
                                <a:lnTo>
                                  <a:pt x="478104" y="25095"/>
                                </a:lnTo>
                                <a:lnTo>
                                  <a:pt x="479171" y="26352"/>
                                </a:lnTo>
                                <a:lnTo>
                                  <a:pt x="479984" y="27546"/>
                                </a:lnTo>
                                <a:lnTo>
                                  <a:pt x="480441" y="28854"/>
                                </a:lnTo>
                                <a:lnTo>
                                  <a:pt x="480475" y="29108"/>
                                </a:lnTo>
                                <a:lnTo>
                                  <a:pt x="480581" y="29895"/>
                                </a:lnTo>
                                <a:lnTo>
                                  <a:pt x="480707" y="30835"/>
                                </a:lnTo>
                                <a:lnTo>
                                  <a:pt x="480796" y="64122"/>
                                </a:lnTo>
                                <a:lnTo>
                                  <a:pt x="487908" y="64122"/>
                                </a:lnTo>
                                <a:lnTo>
                                  <a:pt x="487908" y="28270"/>
                                </a:lnTo>
                                <a:lnTo>
                                  <a:pt x="487612" y="26873"/>
                                </a:lnTo>
                                <a:lnTo>
                                  <a:pt x="487540" y="26530"/>
                                </a:lnTo>
                                <a:lnTo>
                                  <a:pt x="486696" y="24612"/>
                                </a:lnTo>
                                <a:close/>
                              </a:path>
                              <a:path w="731520" h="75565">
                                <a:moveTo>
                                  <a:pt x="478307" y="18338"/>
                                </a:moveTo>
                                <a:lnTo>
                                  <a:pt x="471055" y="18338"/>
                                </a:lnTo>
                                <a:lnTo>
                                  <a:pt x="466344" y="20637"/>
                                </a:lnTo>
                                <a:lnTo>
                                  <a:pt x="461721" y="25273"/>
                                </a:lnTo>
                                <a:lnTo>
                                  <a:pt x="470115" y="25273"/>
                                </a:lnTo>
                                <a:lnTo>
                                  <a:pt x="472325" y="24612"/>
                                </a:lnTo>
                                <a:lnTo>
                                  <a:pt x="486696" y="24612"/>
                                </a:lnTo>
                                <a:lnTo>
                                  <a:pt x="485927" y="22923"/>
                                </a:lnTo>
                                <a:lnTo>
                                  <a:pt x="484527" y="21386"/>
                                </a:lnTo>
                                <a:lnTo>
                                  <a:pt x="480529" y="18935"/>
                                </a:lnTo>
                                <a:lnTo>
                                  <a:pt x="478307" y="18338"/>
                                </a:lnTo>
                                <a:close/>
                              </a:path>
                              <a:path w="731520" h="75565">
                                <a:moveTo>
                                  <a:pt x="510169" y="18338"/>
                                </a:moveTo>
                                <a:lnTo>
                                  <a:pt x="509744" y="18338"/>
                                </a:lnTo>
                                <a:lnTo>
                                  <a:pt x="503288" y="20142"/>
                                </a:lnTo>
                                <a:lnTo>
                                  <a:pt x="503466" y="20446"/>
                                </a:lnTo>
                                <a:lnTo>
                                  <a:pt x="503796" y="21386"/>
                                </a:lnTo>
                                <a:lnTo>
                                  <a:pt x="504488" y="23647"/>
                                </a:lnTo>
                                <a:lnTo>
                                  <a:pt x="504761" y="24612"/>
                                </a:lnTo>
                                <a:lnTo>
                                  <a:pt x="504882" y="25717"/>
                                </a:lnTo>
                                <a:lnTo>
                                  <a:pt x="504990" y="64122"/>
                                </a:lnTo>
                                <a:lnTo>
                                  <a:pt x="511822" y="64122"/>
                                </a:lnTo>
                                <a:lnTo>
                                  <a:pt x="511822" y="30835"/>
                                </a:lnTo>
                                <a:lnTo>
                                  <a:pt x="512610" y="29895"/>
                                </a:lnTo>
                                <a:lnTo>
                                  <a:pt x="520115" y="25273"/>
                                </a:lnTo>
                                <a:lnTo>
                                  <a:pt x="511733" y="25273"/>
                                </a:lnTo>
                                <a:lnTo>
                                  <a:pt x="511628" y="22923"/>
                                </a:lnTo>
                                <a:lnTo>
                                  <a:pt x="511517" y="22161"/>
                                </a:lnTo>
                                <a:lnTo>
                                  <a:pt x="510616" y="19392"/>
                                </a:lnTo>
                                <a:lnTo>
                                  <a:pt x="510298" y="18554"/>
                                </a:lnTo>
                                <a:lnTo>
                                  <a:pt x="510169" y="18338"/>
                                </a:lnTo>
                                <a:close/>
                              </a:path>
                              <a:path w="731520" h="75565">
                                <a:moveTo>
                                  <a:pt x="536688" y="24612"/>
                                </a:moveTo>
                                <a:lnTo>
                                  <a:pt x="526852" y="24612"/>
                                </a:lnTo>
                                <a:lnTo>
                                  <a:pt x="528116" y="25095"/>
                                </a:lnTo>
                                <a:lnTo>
                                  <a:pt x="529183" y="26352"/>
                                </a:lnTo>
                                <a:lnTo>
                                  <a:pt x="530809" y="64122"/>
                                </a:lnTo>
                                <a:lnTo>
                                  <a:pt x="537921" y="64122"/>
                                </a:lnTo>
                                <a:lnTo>
                                  <a:pt x="537921" y="28270"/>
                                </a:lnTo>
                                <a:lnTo>
                                  <a:pt x="537625" y="26873"/>
                                </a:lnTo>
                                <a:lnTo>
                                  <a:pt x="537552" y="26530"/>
                                </a:lnTo>
                                <a:lnTo>
                                  <a:pt x="536688" y="24612"/>
                                </a:lnTo>
                                <a:close/>
                              </a:path>
                              <a:path w="731520" h="75565">
                                <a:moveTo>
                                  <a:pt x="528307" y="18338"/>
                                </a:moveTo>
                                <a:lnTo>
                                  <a:pt x="521055" y="18338"/>
                                </a:lnTo>
                                <a:lnTo>
                                  <a:pt x="516343" y="20637"/>
                                </a:lnTo>
                                <a:lnTo>
                                  <a:pt x="511721" y="25273"/>
                                </a:lnTo>
                                <a:lnTo>
                                  <a:pt x="520115" y="25273"/>
                                </a:lnTo>
                                <a:lnTo>
                                  <a:pt x="522338" y="24612"/>
                                </a:lnTo>
                                <a:lnTo>
                                  <a:pt x="536688" y="24612"/>
                                </a:lnTo>
                                <a:lnTo>
                                  <a:pt x="535927" y="22923"/>
                                </a:lnTo>
                                <a:lnTo>
                                  <a:pt x="534526" y="21386"/>
                                </a:lnTo>
                                <a:lnTo>
                                  <a:pt x="530542" y="18935"/>
                                </a:lnTo>
                                <a:lnTo>
                                  <a:pt x="528307" y="18338"/>
                                </a:lnTo>
                                <a:close/>
                              </a:path>
                              <a:path w="731520" h="75565">
                                <a:moveTo>
                                  <a:pt x="586150" y="59435"/>
                                </a:moveTo>
                                <a:lnTo>
                                  <a:pt x="578341" y="59435"/>
                                </a:lnTo>
                                <a:lnTo>
                                  <a:pt x="578713" y="60832"/>
                                </a:lnTo>
                                <a:lnTo>
                                  <a:pt x="579450" y="62191"/>
                                </a:lnTo>
                                <a:lnTo>
                                  <a:pt x="581545" y="64528"/>
                                </a:lnTo>
                                <a:lnTo>
                                  <a:pt x="582841" y="65328"/>
                                </a:lnTo>
                                <a:lnTo>
                                  <a:pt x="584403" y="65824"/>
                                </a:lnTo>
                                <a:lnTo>
                                  <a:pt x="587982" y="60832"/>
                                </a:lnTo>
                                <a:lnTo>
                                  <a:pt x="587002" y="60058"/>
                                </a:lnTo>
                                <a:lnTo>
                                  <a:pt x="586150" y="59435"/>
                                </a:lnTo>
                                <a:close/>
                              </a:path>
                              <a:path w="731520" h="75565">
                                <a:moveTo>
                                  <a:pt x="583265" y="23914"/>
                                </a:moveTo>
                                <a:lnTo>
                                  <a:pt x="571754" y="23914"/>
                                </a:lnTo>
                                <a:lnTo>
                                  <a:pt x="573407" y="24180"/>
                                </a:lnTo>
                                <a:lnTo>
                                  <a:pt x="573111" y="24180"/>
                                </a:lnTo>
                                <a:lnTo>
                                  <a:pt x="573874" y="24510"/>
                                </a:lnTo>
                                <a:lnTo>
                                  <a:pt x="576414" y="26377"/>
                                </a:lnTo>
                                <a:lnTo>
                                  <a:pt x="577608" y="28905"/>
                                </a:lnTo>
                                <a:lnTo>
                                  <a:pt x="577661" y="29222"/>
                                </a:lnTo>
                                <a:lnTo>
                                  <a:pt x="577773" y="29895"/>
                                </a:lnTo>
                                <a:lnTo>
                                  <a:pt x="577837" y="36499"/>
                                </a:lnTo>
                                <a:lnTo>
                                  <a:pt x="566759" y="36499"/>
                                </a:lnTo>
                                <a:lnTo>
                                  <a:pt x="561289" y="37807"/>
                                </a:lnTo>
                                <a:lnTo>
                                  <a:pt x="553021" y="43472"/>
                                </a:lnTo>
                                <a:lnTo>
                                  <a:pt x="550964" y="47421"/>
                                </a:lnTo>
                                <a:lnTo>
                                  <a:pt x="550964" y="54025"/>
                                </a:lnTo>
                                <a:lnTo>
                                  <a:pt x="551126" y="55156"/>
                                </a:lnTo>
                                <a:lnTo>
                                  <a:pt x="551180" y="55524"/>
                                </a:lnTo>
                                <a:lnTo>
                                  <a:pt x="562882" y="65328"/>
                                </a:lnTo>
                                <a:lnTo>
                                  <a:pt x="567667" y="65328"/>
                                </a:lnTo>
                                <a:lnTo>
                                  <a:pt x="569865" y="64884"/>
                                </a:lnTo>
                                <a:lnTo>
                                  <a:pt x="570046" y="64884"/>
                                </a:lnTo>
                                <a:lnTo>
                                  <a:pt x="574078" y="62953"/>
                                </a:lnTo>
                                <a:lnTo>
                                  <a:pt x="576135" y="61417"/>
                                </a:lnTo>
                                <a:lnTo>
                                  <a:pt x="577494" y="60058"/>
                                </a:lnTo>
                                <a:lnTo>
                                  <a:pt x="561352" y="60058"/>
                                </a:lnTo>
                                <a:lnTo>
                                  <a:pt x="558774" y="57340"/>
                                </a:lnTo>
                                <a:lnTo>
                                  <a:pt x="568947" y="41427"/>
                                </a:lnTo>
                                <a:lnTo>
                                  <a:pt x="584612" y="41427"/>
                                </a:lnTo>
                                <a:lnTo>
                                  <a:pt x="584563" y="27927"/>
                                </a:lnTo>
                                <a:lnTo>
                                  <a:pt x="584310" y="26657"/>
                                </a:lnTo>
                                <a:lnTo>
                                  <a:pt x="584250" y="26377"/>
                                </a:lnTo>
                                <a:lnTo>
                                  <a:pt x="583375" y="24180"/>
                                </a:lnTo>
                                <a:lnTo>
                                  <a:pt x="583265" y="23914"/>
                                </a:lnTo>
                                <a:close/>
                              </a:path>
                              <a:path w="731520" h="75565">
                                <a:moveTo>
                                  <a:pt x="584612" y="41427"/>
                                </a:moveTo>
                                <a:lnTo>
                                  <a:pt x="577658" y="41427"/>
                                </a:lnTo>
                                <a:lnTo>
                                  <a:pt x="577611" y="43472"/>
                                </a:lnTo>
                                <a:lnTo>
                                  <a:pt x="577492" y="48704"/>
                                </a:lnTo>
                                <a:lnTo>
                                  <a:pt x="577392" y="53060"/>
                                </a:lnTo>
                                <a:lnTo>
                                  <a:pt x="576376" y="55156"/>
                                </a:lnTo>
                                <a:lnTo>
                                  <a:pt x="574865" y="56857"/>
                                </a:lnTo>
                                <a:lnTo>
                                  <a:pt x="570915" y="59435"/>
                                </a:lnTo>
                                <a:lnTo>
                                  <a:pt x="568782" y="60058"/>
                                </a:lnTo>
                                <a:lnTo>
                                  <a:pt x="577494" y="60058"/>
                                </a:lnTo>
                                <a:lnTo>
                                  <a:pt x="578116" y="59435"/>
                                </a:lnTo>
                                <a:lnTo>
                                  <a:pt x="586078" y="59435"/>
                                </a:lnTo>
                                <a:lnTo>
                                  <a:pt x="584905" y="57340"/>
                                </a:lnTo>
                                <a:lnTo>
                                  <a:pt x="584744" y="56857"/>
                                </a:lnTo>
                                <a:lnTo>
                                  <a:pt x="584631" y="56514"/>
                                </a:lnTo>
                                <a:lnTo>
                                  <a:pt x="584612" y="41427"/>
                                </a:lnTo>
                                <a:close/>
                              </a:path>
                              <a:path w="731520" h="75565">
                                <a:moveTo>
                                  <a:pt x="577723" y="18173"/>
                                </a:moveTo>
                                <a:lnTo>
                                  <a:pt x="564819" y="18173"/>
                                </a:lnTo>
                                <a:lnTo>
                                  <a:pt x="558571" y="20154"/>
                                </a:lnTo>
                                <a:lnTo>
                                  <a:pt x="552564" y="24180"/>
                                </a:lnTo>
                                <a:lnTo>
                                  <a:pt x="556069" y="29222"/>
                                </a:lnTo>
                                <a:lnTo>
                                  <a:pt x="556793" y="28549"/>
                                </a:lnTo>
                                <a:lnTo>
                                  <a:pt x="557707" y="27927"/>
                                </a:lnTo>
                                <a:lnTo>
                                  <a:pt x="567274" y="24180"/>
                                </a:lnTo>
                                <a:lnTo>
                                  <a:pt x="566813" y="24180"/>
                                </a:lnTo>
                                <a:lnTo>
                                  <a:pt x="569125" y="23914"/>
                                </a:lnTo>
                                <a:lnTo>
                                  <a:pt x="583265" y="23914"/>
                                </a:lnTo>
                                <a:lnTo>
                                  <a:pt x="581850" y="20497"/>
                                </a:lnTo>
                                <a:lnTo>
                                  <a:pt x="577723" y="18173"/>
                                </a:lnTo>
                                <a:close/>
                              </a:path>
                              <a:path w="731520" h="75565">
                                <a:moveTo>
                                  <a:pt x="608964" y="18338"/>
                                </a:moveTo>
                                <a:lnTo>
                                  <a:pt x="601675" y="19507"/>
                                </a:lnTo>
                                <a:lnTo>
                                  <a:pt x="601675" y="64122"/>
                                </a:lnTo>
                                <a:lnTo>
                                  <a:pt x="608964" y="64122"/>
                                </a:lnTo>
                                <a:lnTo>
                                  <a:pt x="608964" y="18338"/>
                                </a:lnTo>
                                <a:close/>
                              </a:path>
                              <a:path w="731520" h="75565">
                                <a:moveTo>
                                  <a:pt x="607009" y="0"/>
                                </a:moveTo>
                                <a:lnTo>
                                  <a:pt x="603885" y="0"/>
                                </a:lnTo>
                                <a:lnTo>
                                  <a:pt x="602589" y="546"/>
                                </a:lnTo>
                                <a:lnTo>
                                  <a:pt x="601535" y="1600"/>
                                </a:lnTo>
                                <a:lnTo>
                                  <a:pt x="600481" y="2692"/>
                                </a:lnTo>
                                <a:lnTo>
                                  <a:pt x="599960" y="4013"/>
                                </a:lnTo>
                                <a:lnTo>
                                  <a:pt x="599960" y="7061"/>
                                </a:lnTo>
                                <a:lnTo>
                                  <a:pt x="600481" y="8343"/>
                                </a:lnTo>
                                <a:lnTo>
                                  <a:pt x="602589" y="10426"/>
                                </a:lnTo>
                                <a:lnTo>
                                  <a:pt x="603885" y="10972"/>
                                </a:lnTo>
                                <a:lnTo>
                                  <a:pt x="607009" y="10972"/>
                                </a:lnTo>
                                <a:lnTo>
                                  <a:pt x="608317" y="10426"/>
                                </a:lnTo>
                                <a:lnTo>
                                  <a:pt x="610412" y="8343"/>
                                </a:lnTo>
                                <a:lnTo>
                                  <a:pt x="610940" y="7061"/>
                                </a:lnTo>
                                <a:lnTo>
                                  <a:pt x="610946" y="4013"/>
                                </a:lnTo>
                                <a:lnTo>
                                  <a:pt x="610443" y="2692"/>
                                </a:lnTo>
                                <a:lnTo>
                                  <a:pt x="608354" y="546"/>
                                </a:lnTo>
                                <a:lnTo>
                                  <a:pt x="607009" y="0"/>
                                </a:lnTo>
                                <a:close/>
                              </a:path>
                              <a:path w="731520" h="75565">
                                <a:moveTo>
                                  <a:pt x="631532" y="18173"/>
                                </a:moveTo>
                                <a:lnTo>
                                  <a:pt x="624522" y="20053"/>
                                </a:lnTo>
                                <a:lnTo>
                                  <a:pt x="624636" y="20345"/>
                                </a:lnTo>
                                <a:lnTo>
                                  <a:pt x="625817" y="24396"/>
                                </a:lnTo>
                                <a:lnTo>
                                  <a:pt x="625929" y="25438"/>
                                </a:lnTo>
                                <a:lnTo>
                                  <a:pt x="625958" y="25704"/>
                                </a:lnTo>
                                <a:lnTo>
                                  <a:pt x="626059" y="64122"/>
                                </a:lnTo>
                                <a:lnTo>
                                  <a:pt x="633056" y="64122"/>
                                </a:lnTo>
                                <a:lnTo>
                                  <a:pt x="633056" y="34201"/>
                                </a:lnTo>
                                <a:lnTo>
                                  <a:pt x="633234" y="32804"/>
                                </a:lnTo>
                                <a:lnTo>
                                  <a:pt x="633971" y="30937"/>
                                </a:lnTo>
                                <a:lnTo>
                                  <a:pt x="634644" y="29971"/>
                                </a:lnTo>
                                <a:lnTo>
                                  <a:pt x="637832" y="26796"/>
                                </a:lnTo>
                                <a:lnTo>
                                  <a:pt x="640308" y="25704"/>
                                </a:lnTo>
                                <a:lnTo>
                                  <a:pt x="645264" y="25704"/>
                                </a:lnTo>
                                <a:lnTo>
                                  <a:pt x="645365" y="25438"/>
                                </a:lnTo>
                                <a:lnTo>
                                  <a:pt x="632968" y="25438"/>
                                </a:lnTo>
                                <a:lnTo>
                                  <a:pt x="632929" y="22225"/>
                                </a:lnTo>
                                <a:lnTo>
                                  <a:pt x="632028" y="19405"/>
                                </a:lnTo>
                                <a:lnTo>
                                  <a:pt x="631760" y="18656"/>
                                </a:lnTo>
                                <a:lnTo>
                                  <a:pt x="631710" y="18516"/>
                                </a:lnTo>
                                <a:lnTo>
                                  <a:pt x="631532" y="18173"/>
                                </a:lnTo>
                                <a:close/>
                              </a:path>
                              <a:path w="731520" h="75565">
                                <a:moveTo>
                                  <a:pt x="645264" y="25704"/>
                                </a:moveTo>
                                <a:lnTo>
                                  <a:pt x="643128" y="25704"/>
                                </a:lnTo>
                                <a:lnTo>
                                  <a:pt x="645121" y="26085"/>
                                </a:lnTo>
                                <a:lnTo>
                                  <a:pt x="645264" y="25704"/>
                                </a:lnTo>
                                <a:close/>
                              </a:path>
                              <a:path w="731520" h="75565">
                                <a:moveTo>
                                  <a:pt x="645566" y="17995"/>
                                </a:moveTo>
                                <a:lnTo>
                                  <a:pt x="643280" y="17995"/>
                                </a:lnTo>
                                <a:lnTo>
                                  <a:pt x="641007" y="18656"/>
                                </a:lnTo>
                                <a:lnTo>
                                  <a:pt x="638707" y="20053"/>
                                </a:lnTo>
                                <a:lnTo>
                                  <a:pt x="636524" y="21348"/>
                                </a:lnTo>
                                <a:lnTo>
                                  <a:pt x="634593" y="23177"/>
                                </a:lnTo>
                                <a:lnTo>
                                  <a:pt x="632968" y="25438"/>
                                </a:lnTo>
                                <a:lnTo>
                                  <a:pt x="645365" y="25438"/>
                                </a:lnTo>
                                <a:lnTo>
                                  <a:pt x="647911" y="18656"/>
                                </a:lnTo>
                                <a:lnTo>
                                  <a:pt x="647963" y="18516"/>
                                </a:lnTo>
                                <a:lnTo>
                                  <a:pt x="648249" y="18516"/>
                                </a:lnTo>
                                <a:lnTo>
                                  <a:pt x="647090" y="18173"/>
                                </a:lnTo>
                                <a:lnTo>
                                  <a:pt x="645566" y="17995"/>
                                </a:lnTo>
                                <a:close/>
                              </a:path>
                              <a:path w="731520" h="75565">
                                <a:moveTo>
                                  <a:pt x="675805" y="18173"/>
                                </a:moveTo>
                                <a:lnTo>
                                  <a:pt x="665441" y="18173"/>
                                </a:lnTo>
                                <a:lnTo>
                                  <a:pt x="660971" y="20231"/>
                                </a:lnTo>
                                <a:lnTo>
                                  <a:pt x="652043" y="48717"/>
                                </a:lnTo>
                                <a:lnTo>
                                  <a:pt x="653795" y="54546"/>
                                </a:lnTo>
                                <a:lnTo>
                                  <a:pt x="660806" y="62991"/>
                                </a:lnTo>
                                <a:lnTo>
                                  <a:pt x="665683" y="65100"/>
                                </a:lnTo>
                                <a:lnTo>
                                  <a:pt x="674789" y="65100"/>
                                </a:lnTo>
                                <a:lnTo>
                                  <a:pt x="677532" y="64630"/>
                                </a:lnTo>
                                <a:lnTo>
                                  <a:pt x="682751" y="62712"/>
                                </a:lnTo>
                                <a:lnTo>
                                  <a:pt x="685038" y="61328"/>
                                </a:lnTo>
                                <a:lnTo>
                                  <a:pt x="687019" y="59524"/>
                                </a:lnTo>
                                <a:lnTo>
                                  <a:pt x="686858" y="59258"/>
                                </a:lnTo>
                                <a:lnTo>
                                  <a:pt x="671068" y="59258"/>
                                </a:lnTo>
                                <a:lnTo>
                                  <a:pt x="668959" y="58826"/>
                                </a:lnTo>
                                <a:lnTo>
                                  <a:pt x="667016" y="57937"/>
                                </a:lnTo>
                                <a:lnTo>
                                  <a:pt x="665073" y="57086"/>
                                </a:lnTo>
                                <a:lnTo>
                                  <a:pt x="663460" y="55702"/>
                                </a:lnTo>
                                <a:lnTo>
                                  <a:pt x="661416" y="52590"/>
                                </a:lnTo>
                                <a:lnTo>
                                  <a:pt x="660869" y="51168"/>
                                </a:lnTo>
                                <a:lnTo>
                                  <a:pt x="660285" y="47917"/>
                                </a:lnTo>
                                <a:lnTo>
                                  <a:pt x="660120" y="46075"/>
                                </a:lnTo>
                                <a:lnTo>
                                  <a:pt x="660120" y="42900"/>
                                </a:lnTo>
                                <a:lnTo>
                                  <a:pt x="688111" y="42900"/>
                                </a:lnTo>
                                <a:lnTo>
                                  <a:pt x="688021" y="37591"/>
                                </a:lnTo>
                                <a:lnTo>
                                  <a:pt x="660120" y="37591"/>
                                </a:lnTo>
                                <a:lnTo>
                                  <a:pt x="660221" y="35128"/>
                                </a:lnTo>
                                <a:lnTo>
                                  <a:pt x="660304" y="33108"/>
                                </a:lnTo>
                                <a:lnTo>
                                  <a:pt x="660374" y="31381"/>
                                </a:lnTo>
                                <a:lnTo>
                                  <a:pt x="660501" y="28282"/>
                                </a:lnTo>
                                <a:lnTo>
                                  <a:pt x="663943" y="23647"/>
                                </a:lnTo>
                                <a:lnTo>
                                  <a:pt x="683563" y="23647"/>
                                </a:lnTo>
                                <a:lnTo>
                                  <a:pt x="679856" y="19799"/>
                                </a:lnTo>
                                <a:lnTo>
                                  <a:pt x="675805" y="18173"/>
                                </a:lnTo>
                                <a:close/>
                              </a:path>
                              <a:path w="731520" h="75565">
                                <a:moveTo>
                                  <a:pt x="684314" y="55041"/>
                                </a:moveTo>
                                <a:lnTo>
                                  <a:pt x="681169" y="57937"/>
                                </a:lnTo>
                                <a:lnTo>
                                  <a:pt x="681035" y="57937"/>
                                </a:lnTo>
                                <a:lnTo>
                                  <a:pt x="677608" y="59258"/>
                                </a:lnTo>
                                <a:lnTo>
                                  <a:pt x="686858" y="59258"/>
                                </a:lnTo>
                                <a:lnTo>
                                  <a:pt x="684314" y="55041"/>
                                </a:lnTo>
                                <a:close/>
                              </a:path>
                              <a:path w="731520" h="75565">
                                <a:moveTo>
                                  <a:pt x="683563" y="23647"/>
                                </a:moveTo>
                                <a:lnTo>
                                  <a:pt x="672211" y="23647"/>
                                </a:lnTo>
                                <a:lnTo>
                                  <a:pt x="673849" y="24041"/>
                                </a:lnTo>
                                <a:lnTo>
                                  <a:pt x="676681" y="25438"/>
                                </a:lnTo>
                                <a:lnTo>
                                  <a:pt x="680631" y="37591"/>
                                </a:lnTo>
                                <a:lnTo>
                                  <a:pt x="688021" y="37591"/>
                                </a:lnTo>
                                <a:lnTo>
                                  <a:pt x="688009" y="36893"/>
                                </a:lnTo>
                                <a:lnTo>
                                  <a:pt x="687846" y="35128"/>
                                </a:lnTo>
                                <a:lnTo>
                                  <a:pt x="687769" y="34302"/>
                                </a:lnTo>
                                <a:lnTo>
                                  <a:pt x="687658" y="33108"/>
                                </a:lnTo>
                                <a:lnTo>
                                  <a:pt x="687362" y="31381"/>
                                </a:lnTo>
                                <a:lnTo>
                                  <a:pt x="686744" y="29082"/>
                                </a:lnTo>
                                <a:lnTo>
                                  <a:pt x="686638" y="28689"/>
                                </a:lnTo>
                                <a:lnTo>
                                  <a:pt x="686587" y="28498"/>
                                </a:lnTo>
                                <a:lnTo>
                                  <a:pt x="686066" y="27241"/>
                                </a:lnTo>
                                <a:lnTo>
                                  <a:pt x="684733" y="25095"/>
                                </a:lnTo>
                                <a:lnTo>
                                  <a:pt x="683933" y="24041"/>
                                </a:lnTo>
                                <a:lnTo>
                                  <a:pt x="683563" y="23647"/>
                                </a:lnTo>
                                <a:close/>
                              </a:path>
                              <a:path w="731520" h="75565">
                                <a:moveTo>
                                  <a:pt x="700239" y="55765"/>
                                </a:moveTo>
                                <a:lnTo>
                                  <a:pt x="697547" y="60972"/>
                                </a:lnTo>
                                <a:lnTo>
                                  <a:pt x="699820" y="62344"/>
                                </a:lnTo>
                                <a:lnTo>
                                  <a:pt x="702411" y="63436"/>
                                </a:lnTo>
                                <a:lnTo>
                                  <a:pt x="708364" y="65100"/>
                                </a:lnTo>
                                <a:lnTo>
                                  <a:pt x="708499" y="65100"/>
                                </a:lnTo>
                                <a:lnTo>
                                  <a:pt x="711123" y="65468"/>
                                </a:lnTo>
                                <a:lnTo>
                                  <a:pt x="716534" y="65468"/>
                                </a:lnTo>
                                <a:lnTo>
                                  <a:pt x="718807" y="65100"/>
                                </a:lnTo>
                                <a:lnTo>
                                  <a:pt x="722947" y="63677"/>
                                </a:lnTo>
                                <a:lnTo>
                                  <a:pt x="724738" y="62674"/>
                                </a:lnTo>
                                <a:lnTo>
                                  <a:pt x="727735" y="60083"/>
                                </a:lnTo>
                                <a:lnTo>
                                  <a:pt x="709938" y="60083"/>
                                </a:lnTo>
                                <a:lnTo>
                                  <a:pt x="704862" y="58559"/>
                                </a:lnTo>
                                <a:lnTo>
                                  <a:pt x="700239" y="55765"/>
                                </a:lnTo>
                                <a:close/>
                              </a:path>
                              <a:path w="731520" h="75565">
                                <a:moveTo>
                                  <a:pt x="717511" y="17627"/>
                                </a:moveTo>
                                <a:lnTo>
                                  <a:pt x="712838" y="17627"/>
                                </a:lnTo>
                                <a:lnTo>
                                  <a:pt x="710692" y="17970"/>
                                </a:lnTo>
                                <a:lnTo>
                                  <a:pt x="699249" y="29336"/>
                                </a:lnTo>
                                <a:lnTo>
                                  <a:pt x="699249" y="34505"/>
                                </a:lnTo>
                                <a:lnTo>
                                  <a:pt x="700201" y="37147"/>
                                </a:lnTo>
                                <a:lnTo>
                                  <a:pt x="702132" y="39293"/>
                                </a:lnTo>
                                <a:lnTo>
                                  <a:pt x="704049" y="41465"/>
                                </a:lnTo>
                                <a:lnTo>
                                  <a:pt x="706869" y="42925"/>
                                </a:lnTo>
                                <a:lnTo>
                                  <a:pt x="718731" y="45415"/>
                                </a:lnTo>
                                <a:lnTo>
                                  <a:pt x="720610" y="46266"/>
                                </a:lnTo>
                                <a:lnTo>
                                  <a:pt x="722947" y="48602"/>
                                </a:lnTo>
                                <a:lnTo>
                                  <a:pt x="723531" y="50203"/>
                                </a:lnTo>
                                <a:lnTo>
                                  <a:pt x="723531" y="54635"/>
                                </a:lnTo>
                                <a:lnTo>
                                  <a:pt x="722706" y="56527"/>
                                </a:lnTo>
                                <a:lnTo>
                                  <a:pt x="719404" y="59296"/>
                                </a:lnTo>
                                <a:lnTo>
                                  <a:pt x="716881" y="60083"/>
                                </a:lnTo>
                                <a:lnTo>
                                  <a:pt x="727735" y="60083"/>
                                </a:lnTo>
                                <a:lnTo>
                                  <a:pt x="728881" y="58559"/>
                                </a:lnTo>
                                <a:lnTo>
                                  <a:pt x="730504" y="54940"/>
                                </a:lnTo>
                                <a:lnTo>
                                  <a:pt x="730910" y="52971"/>
                                </a:lnTo>
                                <a:lnTo>
                                  <a:pt x="730910" y="44157"/>
                                </a:lnTo>
                                <a:lnTo>
                                  <a:pt x="726909" y="39979"/>
                                </a:lnTo>
                                <a:lnTo>
                                  <a:pt x="713495" y="37147"/>
                                </a:lnTo>
                                <a:lnTo>
                                  <a:pt x="710615" y="36575"/>
                                </a:lnTo>
                                <a:lnTo>
                                  <a:pt x="708926" y="35801"/>
                                </a:lnTo>
                                <a:lnTo>
                                  <a:pt x="707021" y="33705"/>
                                </a:lnTo>
                                <a:lnTo>
                                  <a:pt x="706526" y="32308"/>
                                </a:lnTo>
                                <a:lnTo>
                                  <a:pt x="706526" y="28359"/>
                                </a:lnTo>
                                <a:lnTo>
                                  <a:pt x="707301" y="26568"/>
                                </a:lnTo>
                                <a:lnTo>
                                  <a:pt x="710349" y="23875"/>
                                </a:lnTo>
                                <a:lnTo>
                                  <a:pt x="712406" y="23190"/>
                                </a:lnTo>
                                <a:lnTo>
                                  <a:pt x="727856" y="23190"/>
                                </a:lnTo>
                                <a:lnTo>
                                  <a:pt x="728713" y="21475"/>
                                </a:lnTo>
                                <a:lnTo>
                                  <a:pt x="728840" y="21221"/>
                                </a:lnTo>
                                <a:lnTo>
                                  <a:pt x="726909" y="20142"/>
                                </a:lnTo>
                                <a:lnTo>
                                  <a:pt x="724969" y="19354"/>
                                </a:lnTo>
                                <a:lnTo>
                                  <a:pt x="719934" y="17970"/>
                                </a:lnTo>
                                <a:lnTo>
                                  <a:pt x="717511" y="17627"/>
                                </a:lnTo>
                                <a:close/>
                              </a:path>
                              <a:path w="731520" h="75565">
                                <a:moveTo>
                                  <a:pt x="727856" y="23190"/>
                                </a:moveTo>
                                <a:lnTo>
                                  <a:pt x="716978" y="23190"/>
                                </a:lnTo>
                                <a:lnTo>
                                  <a:pt x="718832" y="23494"/>
                                </a:lnTo>
                                <a:lnTo>
                                  <a:pt x="722376" y="24688"/>
                                </a:lnTo>
                                <a:lnTo>
                                  <a:pt x="724255" y="25476"/>
                                </a:lnTo>
                                <a:lnTo>
                                  <a:pt x="726236" y="26428"/>
                                </a:lnTo>
                                <a:lnTo>
                                  <a:pt x="727856" y="23190"/>
                                </a:lnTo>
                                <a:close/>
                              </a:path>
                            </a:pathLst>
                          </a:custGeom>
                          <a:solidFill>
                            <a:srgbClr val="000000"/>
                          </a:solidFill>
                        </wps:spPr>
                        <wps:bodyPr wrap="square" lIns="0" tIns="0" rIns="0" bIns="0" rtlCol="0">
                          <a:prstTxWarp prst="textNoShape">
                            <a:avLst/>
                          </a:prstTxWarp>
                          <a:noAutofit/>
                        </wps:bodyPr>
                      </wps:wsp>
                      <wps:wsp>
                        <wps:cNvPr id="1542" name="Graphic 1542"/>
                        <wps:cNvSpPr/>
                        <wps:spPr>
                          <a:xfrm>
                            <a:off x="121285" y="2426576"/>
                            <a:ext cx="1259205" cy="150495"/>
                          </a:xfrm>
                          <a:custGeom>
                            <a:avLst/>
                            <a:gdLst/>
                            <a:ahLst/>
                            <a:cxnLst/>
                            <a:rect l="l" t="t" r="r" b="b"/>
                            <a:pathLst>
                              <a:path w="1259205" h="150495">
                                <a:moveTo>
                                  <a:pt x="1256385" y="0"/>
                                </a:moveTo>
                                <a:lnTo>
                                  <a:pt x="5981" y="0"/>
                                </a:lnTo>
                                <a:lnTo>
                                  <a:pt x="2679" y="0"/>
                                </a:lnTo>
                                <a:lnTo>
                                  <a:pt x="0" y="2679"/>
                                </a:lnTo>
                                <a:lnTo>
                                  <a:pt x="0" y="147205"/>
                                </a:lnTo>
                                <a:lnTo>
                                  <a:pt x="2679" y="149885"/>
                                </a:lnTo>
                                <a:lnTo>
                                  <a:pt x="1256385" y="149885"/>
                                </a:lnTo>
                                <a:lnTo>
                                  <a:pt x="1259078" y="147205"/>
                                </a:lnTo>
                                <a:lnTo>
                                  <a:pt x="1259078" y="2679"/>
                                </a:lnTo>
                                <a:lnTo>
                                  <a:pt x="1256385" y="0"/>
                                </a:lnTo>
                                <a:close/>
                              </a:path>
                            </a:pathLst>
                          </a:custGeom>
                          <a:solidFill>
                            <a:srgbClr val="FFFFFF"/>
                          </a:solidFill>
                        </wps:spPr>
                        <wps:bodyPr wrap="square" lIns="0" tIns="0" rIns="0" bIns="0" rtlCol="0">
                          <a:prstTxWarp prst="textNoShape">
                            <a:avLst/>
                          </a:prstTxWarp>
                          <a:noAutofit/>
                        </wps:bodyPr>
                      </wps:wsp>
                      <wps:wsp>
                        <wps:cNvPr id="1543" name="Graphic 1543"/>
                        <wps:cNvSpPr/>
                        <wps:spPr>
                          <a:xfrm>
                            <a:off x="121285" y="2426576"/>
                            <a:ext cx="1259205" cy="150495"/>
                          </a:xfrm>
                          <a:custGeom>
                            <a:avLst/>
                            <a:gdLst/>
                            <a:ahLst/>
                            <a:cxnLst/>
                            <a:rect l="l" t="t" r="r" b="b"/>
                            <a:pathLst>
                              <a:path w="1259205" h="150495">
                                <a:moveTo>
                                  <a:pt x="5981" y="0"/>
                                </a:moveTo>
                                <a:lnTo>
                                  <a:pt x="1253083" y="0"/>
                                </a:lnTo>
                                <a:lnTo>
                                  <a:pt x="1256385" y="0"/>
                                </a:lnTo>
                                <a:lnTo>
                                  <a:pt x="1259078" y="2679"/>
                                </a:lnTo>
                                <a:lnTo>
                                  <a:pt x="1259078" y="5994"/>
                                </a:lnTo>
                                <a:lnTo>
                                  <a:pt x="1259078" y="143890"/>
                                </a:lnTo>
                                <a:lnTo>
                                  <a:pt x="1259078" y="147205"/>
                                </a:lnTo>
                                <a:lnTo>
                                  <a:pt x="1256385" y="149885"/>
                                </a:lnTo>
                                <a:lnTo>
                                  <a:pt x="1253083" y="149885"/>
                                </a:lnTo>
                                <a:lnTo>
                                  <a:pt x="5981" y="149885"/>
                                </a:lnTo>
                                <a:lnTo>
                                  <a:pt x="2679" y="149885"/>
                                </a:lnTo>
                                <a:lnTo>
                                  <a:pt x="0" y="147205"/>
                                </a:lnTo>
                                <a:lnTo>
                                  <a:pt x="0" y="143890"/>
                                </a:lnTo>
                                <a:lnTo>
                                  <a:pt x="0" y="5994"/>
                                </a:lnTo>
                                <a:lnTo>
                                  <a:pt x="0" y="2679"/>
                                </a:lnTo>
                                <a:lnTo>
                                  <a:pt x="2679" y="0"/>
                                </a:lnTo>
                                <a:lnTo>
                                  <a:pt x="5981" y="0"/>
                                </a:lnTo>
                                <a:close/>
                              </a:path>
                            </a:pathLst>
                          </a:custGeom>
                          <a:ln w="5994">
                            <a:solidFill>
                              <a:srgbClr val="000000"/>
                            </a:solidFill>
                            <a:prstDash val="solid"/>
                          </a:ln>
                        </wps:spPr>
                        <wps:bodyPr wrap="square" lIns="0" tIns="0" rIns="0" bIns="0" rtlCol="0">
                          <a:prstTxWarp prst="textNoShape">
                            <a:avLst/>
                          </a:prstTxWarp>
                          <a:noAutofit/>
                        </wps:bodyPr>
                      </wps:wsp>
                      <wps:wsp>
                        <wps:cNvPr id="1544" name="Graphic 1544"/>
                        <wps:cNvSpPr/>
                        <wps:spPr>
                          <a:xfrm>
                            <a:off x="581699" y="2470378"/>
                            <a:ext cx="345440" cy="66040"/>
                          </a:xfrm>
                          <a:custGeom>
                            <a:avLst/>
                            <a:gdLst/>
                            <a:ahLst/>
                            <a:cxnLst/>
                            <a:rect l="l" t="t" r="r" b="b"/>
                            <a:pathLst>
                              <a:path w="345440" h="66040">
                                <a:moveTo>
                                  <a:pt x="7199" y="2425"/>
                                </a:moveTo>
                                <a:lnTo>
                                  <a:pt x="0" y="2425"/>
                                </a:lnTo>
                                <a:lnTo>
                                  <a:pt x="0" y="64108"/>
                                </a:lnTo>
                                <a:lnTo>
                                  <a:pt x="7199" y="64108"/>
                                </a:lnTo>
                                <a:lnTo>
                                  <a:pt x="7199" y="2425"/>
                                </a:lnTo>
                                <a:close/>
                              </a:path>
                              <a:path w="345440" h="66040">
                                <a:moveTo>
                                  <a:pt x="29463" y="18338"/>
                                </a:moveTo>
                                <a:lnTo>
                                  <a:pt x="29090" y="18338"/>
                                </a:lnTo>
                                <a:lnTo>
                                  <a:pt x="22579" y="20142"/>
                                </a:lnTo>
                                <a:lnTo>
                                  <a:pt x="22744" y="20459"/>
                                </a:lnTo>
                                <a:lnTo>
                                  <a:pt x="23087" y="21374"/>
                                </a:lnTo>
                                <a:lnTo>
                                  <a:pt x="24039" y="24485"/>
                                </a:lnTo>
                                <a:lnTo>
                                  <a:pt x="24054" y="24625"/>
                                </a:lnTo>
                                <a:lnTo>
                                  <a:pt x="24176" y="25742"/>
                                </a:lnTo>
                                <a:lnTo>
                                  <a:pt x="24281" y="64109"/>
                                </a:lnTo>
                                <a:lnTo>
                                  <a:pt x="31113" y="64109"/>
                                </a:lnTo>
                                <a:lnTo>
                                  <a:pt x="31113" y="30848"/>
                                </a:lnTo>
                                <a:lnTo>
                                  <a:pt x="31888" y="29908"/>
                                </a:lnTo>
                                <a:lnTo>
                                  <a:pt x="39406" y="25285"/>
                                </a:lnTo>
                                <a:lnTo>
                                  <a:pt x="31024" y="25285"/>
                                </a:lnTo>
                                <a:lnTo>
                                  <a:pt x="30914" y="22923"/>
                                </a:lnTo>
                                <a:lnTo>
                                  <a:pt x="30796" y="22148"/>
                                </a:lnTo>
                                <a:lnTo>
                                  <a:pt x="29907" y="19392"/>
                                </a:lnTo>
                                <a:lnTo>
                                  <a:pt x="29589" y="18554"/>
                                </a:lnTo>
                                <a:lnTo>
                                  <a:pt x="29463" y="18338"/>
                                </a:lnTo>
                                <a:close/>
                              </a:path>
                              <a:path w="345440" h="66040">
                                <a:moveTo>
                                  <a:pt x="55933" y="24485"/>
                                </a:moveTo>
                                <a:lnTo>
                                  <a:pt x="45829" y="24485"/>
                                </a:lnTo>
                                <a:lnTo>
                                  <a:pt x="47395" y="25095"/>
                                </a:lnTo>
                                <a:lnTo>
                                  <a:pt x="48487" y="26352"/>
                                </a:lnTo>
                                <a:lnTo>
                                  <a:pt x="49263" y="27546"/>
                                </a:lnTo>
                                <a:lnTo>
                                  <a:pt x="49731" y="28879"/>
                                </a:lnTo>
                                <a:lnTo>
                                  <a:pt x="49998" y="30848"/>
                                </a:lnTo>
                                <a:lnTo>
                                  <a:pt x="50087" y="64109"/>
                                </a:lnTo>
                                <a:lnTo>
                                  <a:pt x="57199" y="64109"/>
                                </a:lnTo>
                                <a:lnTo>
                                  <a:pt x="57199" y="28270"/>
                                </a:lnTo>
                                <a:lnTo>
                                  <a:pt x="56905" y="26873"/>
                                </a:lnTo>
                                <a:lnTo>
                                  <a:pt x="56831" y="26517"/>
                                </a:lnTo>
                                <a:lnTo>
                                  <a:pt x="56292" y="25285"/>
                                </a:lnTo>
                                <a:lnTo>
                                  <a:pt x="56208" y="25095"/>
                                </a:lnTo>
                                <a:lnTo>
                                  <a:pt x="56119" y="24892"/>
                                </a:lnTo>
                                <a:lnTo>
                                  <a:pt x="55997" y="24625"/>
                                </a:lnTo>
                                <a:lnTo>
                                  <a:pt x="55933" y="24485"/>
                                </a:lnTo>
                                <a:close/>
                              </a:path>
                              <a:path w="345440" h="66040">
                                <a:moveTo>
                                  <a:pt x="47610" y="18338"/>
                                </a:moveTo>
                                <a:lnTo>
                                  <a:pt x="40346" y="18338"/>
                                </a:lnTo>
                                <a:lnTo>
                                  <a:pt x="35634" y="20650"/>
                                </a:lnTo>
                                <a:lnTo>
                                  <a:pt x="31012" y="25285"/>
                                </a:lnTo>
                                <a:lnTo>
                                  <a:pt x="39406" y="25285"/>
                                </a:lnTo>
                                <a:lnTo>
                                  <a:pt x="41629" y="24625"/>
                                </a:lnTo>
                                <a:lnTo>
                                  <a:pt x="42407" y="24485"/>
                                </a:lnTo>
                                <a:lnTo>
                                  <a:pt x="55933" y="24485"/>
                                </a:lnTo>
                                <a:lnTo>
                                  <a:pt x="55218" y="22923"/>
                                </a:lnTo>
                                <a:lnTo>
                                  <a:pt x="53817" y="21374"/>
                                </a:lnTo>
                                <a:lnTo>
                                  <a:pt x="49820" y="18935"/>
                                </a:lnTo>
                                <a:lnTo>
                                  <a:pt x="47610" y="18338"/>
                                </a:lnTo>
                                <a:close/>
                              </a:path>
                              <a:path w="345440" h="66040">
                                <a:moveTo>
                                  <a:pt x="81215" y="24650"/>
                                </a:moveTo>
                                <a:lnTo>
                                  <a:pt x="74280" y="24650"/>
                                </a:lnTo>
                                <a:lnTo>
                                  <a:pt x="74296" y="57759"/>
                                </a:lnTo>
                                <a:lnTo>
                                  <a:pt x="82616" y="65557"/>
                                </a:lnTo>
                                <a:lnTo>
                                  <a:pt x="87438" y="65557"/>
                                </a:lnTo>
                                <a:lnTo>
                                  <a:pt x="90079" y="64973"/>
                                </a:lnTo>
                                <a:lnTo>
                                  <a:pt x="92353" y="63766"/>
                                </a:lnTo>
                                <a:lnTo>
                                  <a:pt x="91573" y="60172"/>
                                </a:lnTo>
                                <a:lnTo>
                                  <a:pt x="84745" y="60172"/>
                                </a:lnTo>
                                <a:lnTo>
                                  <a:pt x="83234" y="59690"/>
                                </a:lnTo>
                                <a:lnTo>
                                  <a:pt x="81608" y="57759"/>
                                </a:lnTo>
                                <a:lnTo>
                                  <a:pt x="81215" y="56019"/>
                                </a:lnTo>
                                <a:lnTo>
                                  <a:pt x="81215" y="24650"/>
                                </a:lnTo>
                                <a:close/>
                              </a:path>
                              <a:path w="345440" h="66040">
                                <a:moveTo>
                                  <a:pt x="91375" y="59258"/>
                                </a:moveTo>
                                <a:lnTo>
                                  <a:pt x="89444" y="59944"/>
                                </a:lnTo>
                                <a:lnTo>
                                  <a:pt x="88384" y="60172"/>
                                </a:lnTo>
                                <a:lnTo>
                                  <a:pt x="91573" y="60172"/>
                                </a:lnTo>
                                <a:lnTo>
                                  <a:pt x="91468" y="59690"/>
                                </a:lnTo>
                                <a:lnTo>
                                  <a:pt x="91375" y="59258"/>
                                </a:lnTo>
                                <a:close/>
                              </a:path>
                              <a:path w="345440" h="66040">
                                <a:moveTo>
                                  <a:pt x="92721" y="19329"/>
                                </a:moveTo>
                                <a:lnTo>
                                  <a:pt x="68438" y="19329"/>
                                </a:lnTo>
                                <a:lnTo>
                                  <a:pt x="68438" y="24650"/>
                                </a:lnTo>
                                <a:lnTo>
                                  <a:pt x="90562" y="24650"/>
                                </a:lnTo>
                                <a:lnTo>
                                  <a:pt x="92721" y="19329"/>
                                </a:lnTo>
                                <a:close/>
                              </a:path>
                              <a:path w="345440" h="66040">
                                <a:moveTo>
                                  <a:pt x="82370" y="6375"/>
                                </a:moveTo>
                                <a:lnTo>
                                  <a:pt x="74992" y="8000"/>
                                </a:lnTo>
                                <a:lnTo>
                                  <a:pt x="74880" y="9169"/>
                                </a:lnTo>
                                <a:lnTo>
                                  <a:pt x="74814" y="9855"/>
                                </a:lnTo>
                                <a:lnTo>
                                  <a:pt x="74716" y="11417"/>
                                </a:lnTo>
                                <a:lnTo>
                                  <a:pt x="74612" y="12611"/>
                                </a:lnTo>
                                <a:lnTo>
                                  <a:pt x="74505" y="13906"/>
                                </a:lnTo>
                                <a:lnTo>
                                  <a:pt x="74433" y="14960"/>
                                </a:lnTo>
                                <a:lnTo>
                                  <a:pt x="74319" y="17322"/>
                                </a:lnTo>
                                <a:lnTo>
                                  <a:pt x="74280" y="19329"/>
                                </a:lnTo>
                                <a:lnTo>
                                  <a:pt x="81481" y="19329"/>
                                </a:lnTo>
                                <a:lnTo>
                                  <a:pt x="81608" y="15278"/>
                                </a:lnTo>
                                <a:lnTo>
                                  <a:pt x="81710" y="13906"/>
                                </a:lnTo>
                                <a:lnTo>
                                  <a:pt x="81799" y="12611"/>
                                </a:lnTo>
                                <a:lnTo>
                                  <a:pt x="81875" y="11417"/>
                                </a:lnTo>
                                <a:lnTo>
                                  <a:pt x="81977" y="10223"/>
                                </a:lnTo>
                                <a:lnTo>
                                  <a:pt x="82066" y="9169"/>
                                </a:lnTo>
                                <a:lnTo>
                                  <a:pt x="82370" y="6375"/>
                                </a:lnTo>
                                <a:close/>
                              </a:path>
                              <a:path w="345440" h="66040">
                                <a:moveTo>
                                  <a:pt x="123683" y="18173"/>
                                </a:moveTo>
                                <a:lnTo>
                                  <a:pt x="113308" y="18173"/>
                                </a:lnTo>
                                <a:lnTo>
                                  <a:pt x="108850" y="20231"/>
                                </a:lnTo>
                                <a:lnTo>
                                  <a:pt x="99909" y="48704"/>
                                </a:lnTo>
                                <a:lnTo>
                                  <a:pt x="101662" y="54546"/>
                                </a:lnTo>
                                <a:lnTo>
                                  <a:pt x="108685" y="62992"/>
                                </a:lnTo>
                                <a:lnTo>
                                  <a:pt x="113562" y="65100"/>
                                </a:lnTo>
                                <a:lnTo>
                                  <a:pt x="122667" y="65100"/>
                                </a:lnTo>
                                <a:lnTo>
                                  <a:pt x="125411" y="64617"/>
                                </a:lnTo>
                                <a:lnTo>
                                  <a:pt x="130630" y="62712"/>
                                </a:lnTo>
                                <a:lnTo>
                                  <a:pt x="132916" y="61315"/>
                                </a:lnTo>
                                <a:lnTo>
                                  <a:pt x="134910" y="59537"/>
                                </a:lnTo>
                                <a:lnTo>
                                  <a:pt x="134742" y="59258"/>
                                </a:lnTo>
                                <a:lnTo>
                                  <a:pt x="118946" y="59258"/>
                                </a:lnTo>
                                <a:lnTo>
                                  <a:pt x="116825" y="58826"/>
                                </a:lnTo>
                                <a:lnTo>
                                  <a:pt x="108012" y="46062"/>
                                </a:lnTo>
                                <a:lnTo>
                                  <a:pt x="108012" y="42887"/>
                                </a:lnTo>
                                <a:lnTo>
                                  <a:pt x="135977" y="42887"/>
                                </a:lnTo>
                                <a:lnTo>
                                  <a:pt x="135898" y="37579"/>
                                </a:lnTo>
                                <a:lnTo>
                                  <a:pt x="108012" y="37579"/>
                                </a:lnTo>
                                <a:lnTo>
                                  <a:pt x="108138" y="34290"/>
                                </a:lnTo>
                                <a:lnTo>
                                  <a:pt x="108249" y="31381"/>
                                </a:lnTo>
                                <a:lnTo>
                                  <a:pt x="108367" y="28295"/>
                                </a:lnTo>
                                <a:lnTo>
                                  <a:pt x="111809" y="23647"/>
                                </a:lnTo>
                                <a:lnTo>
                                  <a:pt x="131434" y="23647"/>
                                </a:lnTo>
                                <a:lnTo>
                                  <a:pt x="127722" y="19773"/>
                                </a:lnTo>
                                <a:lnTo>
                                  <a:pt x="123683" y="18173"/>
                                </a:lnTo>
                                <a:close/>
                              </a:path>
                              <a:path w="345440" h="66040">
                                <a:moveTo>
                                  <a:pt x="132192" y="55029"/>
                                </a:moveTo>
                                <a:lnTo>
                                  <a:pt x="129144" y="57848"/>
                                </a:lnTo>
                                <a:lnTo>
                                  <a:pt x="125487" y="59258"/>
                                </a:lnTo>
                                <a:lnTo>
                                  <a:pt x="134742" y="59258"/>
                                </a:lnTo>
                                <a:lnTo>
                                  <a:pt x="132192" y="55029"/>
                                </a:lnTo>
                                <a:close/>
                              </a:path>
                              <a:path w="345440" h="66040">
                                <a:moveTo>
                                  <a:pt x="131434" y="23647"/>
                                </a:moveTo>
                                <a:lnTo>
                                  <a:pt x="120089" y="23647"/>
                                </a:lnTo>
                                <a:lnTo>
                                  <a:pt x="121753" y="24041"/>
                                </a:lnTo>
                                <a:lnTo>
                                  <a:pt x="124560" y="25438"/>
                                </a:lnTo>
                                <a:lnTo>
                                  <a:pt x="125665" y="26403"/>
                                </a:lnTo>
                                <a:lnTo>
                                  <a:pt x="126452" y="27609"/>
                                </a:lnTo>
                                <a:lnTo>
                                  <a:pt x="126868" y="28295"/>
                                </a:lnTo>
                                <a:lnTo>
                                  <a:pt x="126992" y="28498"/>
                                </a:lnTo>
                                <a:lnTo>
                                  <a:pt x="127100" y="28676"/>
                                </a:lnTo>
                                <a:lnTo>
                                  <a:pt x="128509" y="37579"/>
                                </a:lnTo>
                                <a:lnTo>
                                  <a:pt x="135898" y="37579"/>
                                </a:lnTo>
                                <a:lnTo>
                                  <a:pt x="135888" y="36893"/>
                                </a:lnTo>
                                <a:lnTo>
                                  <a:pt x="135724" y="35128"/>
                                </a:lnTo>
                                <a:lnTo>
                                  <a:pt x="135646" y="34290"/>
                                </a:lnTo>
                                <a:lnTo>
                                  <a:pt x="135538" y="33134"/>
                                </a:lnTo>
                                <a:lnTo>
                                  <a:pt x="135240" y="31381"/>
                                </a:lnTo>
                                <a:lnTo>
                                  <a:pt x="134623" y="29083"/>
                                </a:lnTo>
                                <a:lnTo>
                                  <a:pt x="134513" y="28676"/>
                                </a:lnTo>
                                <a:lnTo>
                                  <a:pt x="134466" y="28498"/>
                                </a:lnTo>
                                <a:lnTo>
                                  <a:pt x="133945" y="27241"/>
                                </a:lnTo>
                                <a:lnTo>
                                  <a:pt x="132624" y="25095"/>
                                </a:lnTo>
                                <a:lnTo>
                                  <a:pt x="131811" y="24041"/>
                                </a:lnTo>
                                <a:lnTo>
                                  <a:pt x="131434" y="23647"/>
                                </a:lnTo>
                                <a:close/>
                              </a:path>
                              <a:path w="345440" h="66040">
                                <a:moveTo>
                                  <a:pt x="154951" y="18173"/>
                                </a:moveTo>
                                <a:lnTo>
                                  <a:pt x="147940" y="20040"/>
                                </a:lnTo>
                                <a:lnTo>
                                  <a:pt x="148372" y="21361"/>
                                </a:lnTo>
                                <a:lnTo>
                                  <a:pt x="149249" y="24396"/>
                                </a:lnTo>
                                <a:lnTo>
                                  <a:pt x="149349" y="25438"/>
                                </a:lnTo>
                                <a:lnTo>
                                  <a:pt x="149464" y="64109"/>
                                </a:lnTo>
                                <a:lnTo>
                                  <a:pt x="156488" y="64109"/>
                                </a:lnTo>
                                <a:lnTo>
                                  <a:pt x="156488" y="34201"/>
                                </a:lnTo>
                                <a:lnTo>
                                  <a:pt x="156665" y="32791"/>
                                </a:lnTo>
                                <a:lnTo>
                                  <a:pt x="157377" y="30949"/>
                                </a:lnTo>
                                <a:lnTo>
                                  <a:pt x="158075" y="29972"/>
                                </a:lnTo>
                                <a:lnTo>
                                  <a:pt x="161250" y="26797"/>
                                </a:lnTo>
                                <a:lnTo>
                                  <a:pt x="163739" y="25717"/>
                                </a:lnTo>
                                <a:lnTo>
                                  <a:pt x="168678" y="25717"/>
                                </a:lnTo>
                                <a:lnTo>
                                  <a:pt x="168783" y="25438"/>
                                </a:lnTo>
                                <a:lnTo>
                                  <a:pt x="156399" y="25438"/>
                                </a:lnTo>
                                <a:lnTo>
                                  <a:pt x="156348" y="22212"/>
                                </a:lnTo>
                                <a:lnTo>
                                  <a:pt x="155191" y="18656"/>
                                </a:lnTo>
                                <a:lnTo>
                                  <a:pt x="155141" y="18503"/>
                                </a:lnTo>
                                <a:lnTo>
                                  <a:pt x="154951" y="18173"/>
                                </a:lnTo>
                                <a:close/>
                              </a:path>
                              <a:path w="345440" h="66040">
                                <a:moveTo>
                                  <a:pt x="168678" y="25717"/>
                                </a:moveTo>
                                <a:lnTo>
                                  <a:pt x="166559" y="25717"/>
                                </a:lnTo>
                                <a:lnTo>
                                  <a:pt x="168540" y="26085"/>
                                </a:lnTo>
                                <a:lnTo>
                                  <a:pt x="168678" y="25717"/>
                                </a:lnTo>
                                <a:close/>
                              </a:path>
                              <a:path w="345440" h="66040">
                                <a:moveTo>
                                  <a:pt x="168972" y="17970"/>
                                </a:moveTo>
                                <a:lnTo>
                                  <a:pt x="166711" y="17970"/>
                                </a:lnTo>
                                <a:lnTo>
                                  <a:pt x="164438" y="18656"/>
                                </a:lnTo>
                                <a:lnTo>
                                  <a:pt x="159955" y="21361"/>
                                </a:lnTo>
                                <a:lnTo>
                                  <a:pt x="158012" y="23164"/>
                                </a:lnTo>
                                <a:lnTo>
                                  <a:pt x="156399" y="25438"/>
                                </a:lnTo>
                                <a:lnTo>
                                  <a:pt x="168783" y="25438"/>
                                </a:lnTo>
                                <a:lnTo>
                                  <a:pt x="171324" y="18656"/>
                                </a:lnTo>
                                <a:lnTo>
                                  <a:pt x="171381" y="18503"/>
                                </a:lnTo>
                                <a:lnTo>
                                  <a:pt x="171681" y="18503"/>
                                </a:lnTo>
                                <a:lnTo>
                                  <a:pt x="170508" y="18173"/>
                                </a:lnTo>
                                <a:lnTo>
                                  <a:pt x="168972" y="17970"/>
                                </a:lnTo>
                                <a:close/>
                              </a:path>
                              <a:path w="345440" h="66040">
                                <a:moveTo>
                                  <a:pt x="179957" y="18173"/>
                                </a:moveTo>
                                <a:lnTo>
                                  <a:pt x="172769" y="19697"/>
                                </a:lnTo>
                                <a:lnTo>
                                  <a:pt x="188860" y="64554"/>
                                </a:lnTo>
                                <a:lnTo>
                                  <a:pt x="195781" y="64554"/>
                                </a:lnTo>
                                <a:lnTo>
                                  <a:pt x="198725" y="56642"/>
                                </a:lnTo>
                                <a:lnTo>
                                  <a:pt x="192543" y="56642"/>
                                </a:lnTo>
                                <a:lnTo>
                                  <a:pt x="191467" y="52514"/>
                                </a:lnTo>
                                <a:lnTo>
                                  <a:pt x="191007" y="50901"/>
                                </a:lnTo>
                                <a:lnTo>
                                  <a:pt x="179957" y="18173"/>
                                </a:lnTo>
                                <a:close/>
                              </a:path>
                              <a:path w="345440" h="66040">
                                <a:moveTo>
                                  <a:pt x="212609" y="19329"/>
                                </a:moveTo>
                                <a:lnTo>
                                  <a:pt x="205141" y="19329"/>
                                </a:lnTo>
                                <a:lnTo>
                                  <a:pt x="194892" y="49098"/>
                                </a:lnTo>
                                <a:lnTo>
                                  <a:pt x="194330" y="50634"/>
                                </a:lnTo>
                                <a:lnTo>
                                  <a:pt x="193830" y="52209"/>
                                </a:lnTo>
                                <a:lnTo>
                                  <a:pt x="193737" y="52514"/>
                                </a:lnTo>
                                <a:lnTo>
                                  <a:pt x="192848" y="56299"/>
                                </a:lnTo>
                                <a:lnTo>
                                  <a:pt x="192733" y="56642"/>
                                </a:lnTo>
                                <a:lnTo>
                                  <a:pt x="198725" y="56642"/>
                                </a:lnTo>
                                <a:lnTo>
                                  <a:pt x="212609" y="19329"/>
                                </a:lnTo>
                                <a:close/>
                              </a:path>
                              <a:path w="345440" h="66040">
                                <a:moveTo>
                                  <a:pt x="228878" y="18338"/>
                                </a:moveTo>
                                <a:lnTo>
                                  <a:pt x="221600" y="19519"/>
                                </a:lnTo>
                                <a:lnTo>
                                  <a:pt x="221600" y="64109"/>
                                </a:lnTo>
                                <a:lnTo>
                                  <a:pt x="228878" y="64109"/>
                                </a:lnTo>
                                <a:lnTo>
                                  <a:pt x="228878" y="18338"/>
                                </a:lnTo>
                                <a:close/>
                              </a:path>
                              <a:path w="345440" h="66040">
                                <a:moveTo>
                                  <a:pt x="226934" y="0"/>
                                </a:moveTo>
                                <a:lnTo>
                                  <a:pt x="223823" y="0"/>
                                </a:lnTo>
                                <a:lnTo>
                                  <a:pt x="222515" y="533"/>
                                </a:lnTo>
                                <a:lnTo>
                                  <a:pt x="220419" y="2679"/>
                                </a:lnTo>
                                <a:lnTo>
                                  <a:pt x="219899" y="4013"/>
                                </a:lnTo>
                                <a:lnTo>
                                  <a:pt x="219899" y="7086"/>
                                </a:lnTo>
                                <a:lnTo>
                                  <a:pt x="220419" y="8356"/>
                                </a:lnTo>
                                <a:lnTo>
                                  <a:pt x="222515" y="10439"/>
                                </a:lnTo>
                                <a:lnTo>
                                  <a:pt x="223823" y="10972"/>
                                </a:lnTo>
                                <a:lnTo>
                                  <a:pt x="226934" y="10972"/>
                                </a:lnTo>
                                <a:lnTo>
                                  <a:pt x="228243" y="10439"/>
                                </a:lnTo>
                                <a:lnTo>
                                  <a:pt x="230325" y="8356"/>
                                </a:lnTo>
                                <a:lnTo>
                                  <a:pt x="230843" y="7086"/>
                                </a:lnTo>
                                <a:lnTo>
                                  <a:pt x="230859" y="4013"/>
                                </a:lnTo>
                                <a:lnTo>
                                  <a:pt x="230351" y="2679"/>
                                </a:lnTo>
                                <a:lnTo>
                                  <a:pt x="229284" y="1562"/>
                                </a:lnTo>
                                <a:lnTo>
                                  <a:pt x="228243" y="533"/>
                                </a:lnTo>
                                <a:lnTo>
                                  <a:pt x="226934" y="0"/>
                                </a:lnTo>
                                <a:close/>
                              </a:path>
                              <a:path w="345440" h="66040">
                                <a:moveTo>
                                  <a:pt x="267041" y="18173"/>
                                </a:moveTo>
                                <a:lnTo>
                                  <a:pt x="256678" y="18173"/>
                                </a:lnTo>
                                <a:lnTo>
                                  <a:pt x="252195" y="20231"/>
                                </a:lnTo>
                                <a:lnTo>
                                  <a:pt x="243279" y="48704"/>
                                </a:lnTo>
                                <a:lnTo>
                                  <a:pt x="245032" y="54546"/>
                                </a:lnTo>
                                <a:lnTo>
                                  <a:pt x="252030" y="62992"/>
                                </a:lnTo>
                                <a:lnTo>
                                  <a:pt x="256906" y="65100"/>
                                </a:lnTo>
                                <a:lnTo>
                                  <a:pt x="266025" y="65100"/>
                                </a:lnTo>
                                <a:lnTo>
                                  <a:pt x="268768" y="64617"/>
                                </a:lnTo>
                                <a:lnTo>
                                  <a:pt x="273988" y="62712"/>
                                </a:lnTo>
                                <a:lnTo>
                                  <a:pt x="276274" y="61315"/>
                                </a:lnTo>
                                <a:lnTo>
                                  <a:pt x="278255" y="59537"/>
                                </a:lnTo>
                                <a:lnTo>
                                  <a:pt x="278088" y="59258"/>
                                </a:lnTo>
                                <a:lnTo>
                                  <a:pt x="262304" y="59258"/>
                                </a:lnTo>
                                <a:lnTo>
                                  <a:pt x="260196" y="58826"/>
                                </a:lnTo>
                                <a:lnTo>
                                  <a:pt x="251369" y="46062"/>
                                </a:lnTo>
                                <a:lnTo>
                                  <a:pt x="251369" y="42887"/>
                                </a:lnTo>
                                <a:lnTo>
                                  <a:pt x="279335" y="42887"/>
                                </a:lnTo>
                                <a:lnTo>
                                  <a:pt x="279256" y="37579"/>
                                </a:lnTo>
                                <a:lnTo>
                                  <a:pt x="251369" y="37579"/>
                                </a:lnTo>
                                <a:lnTo>
                                  <a:pt x="251495" y="34290"/>
                                </a:lnTo>
                                <a:lnTo>
                                  <a:pt x="251607" y="31381"/>
                                </a:lnTo>
                                <a:lnTo>
                                  <a:pt x="251725" y="28295"/>
                                </a:lnTo>
                                <a:lnTo>
                                  <a:pt x="255179" y="23647"/>
                                </a:lnTo>
                                <a:lnTo>
                                  <a:pt x="274793" y="23647"/>
                                </a:lnTo>
                                <a:lnTo>
                                  <a:pt x="271092" y="19773"/>
                                </a:lnTo>
                                <a:lnTo>
                                  <a:pt x="267041" y="18173"/>
                                </a:lnTo>
                                <a:close/>
                              </a:path>
                              <a:path w="345440" h="66040">
                                <a:moveTo>
                                  <a:pt x="275563" y="55029"/>
                                </a:moveTo>
                                <a:lnTo>
                                  <a:pt x="272502" y="57848"/>
                                </a:lnTo>
                                <a:lnTo>
                                  <a:pt x="268844" y="59258"/>
                                </a:lnTo>
                                <a:lnTo>
                                  <a:pt x="278088" y="59258"/>
                                </a:lnTo>
                                <a:lnTo>
                                  <a:pt x="275563" y="55029"/>
                                </a:lnTo>
                                <a:close/>
                              </a:path>
                              <a:path w="345440" h="66040">
                                <a:moveTo>
                                  <a:pt x="274793" y="23647"/>
                                </a:moveTo>
                                <a:lnTo>
                                  <a:pt x="263447" y="23647"/>
                                </a:lnTo>
                                <a:lnTo>
                                  <a:pt x="265111" y="24041"/>
                                </a:lnTo>
                                <a:lnTo>
                                  <a:pt x="267917" y="25438"/>
                                </a:lnTo>
                                <a:lnTo>
                                  <a:pt x="269022" y="26403"/>
                                </a:lnTo>
                                <a:lnTo>
                                  <a:pt x="270345" y="28498"/>
                                </a:lnTo>
                                <a:lnTo>
                                  <a:pt x="270457" y="28676"/>
                                </a:lnTo>
                                <a:lnTo>
                                  <a:pt x="270953" y="30010"/>
                                </a:lnTo>
                                <a:lnTo>
                                  <a:pt x="271613" y="33134"/>
                                </a:lnTo>
                                <a:lnTo>
                                  <a:pt x="271723" y="34290"/>
                                </a:lnTo>
                                <a:lnTo>
                                  <a:pt x="271804" y="35128"/>
                                </a:lnTo>
                                <a:lnTo>
                                  <a:pt x="271867" y="37579"/>
                                </a:lnTo>
                                <a:lnTo>
                                  <a:pt x="279256" y="37579"/>
                                </a:lnTo>
                                <a:lnTo>
                                  <a:pt x="277980" y="29083"/>
                                </a:lnTo>
                                <a:lnTo>
                                  <a:pt x="277871" y="28676"/>
                                </a:lnTo>
                                <a:lnTo>
                                  <a:pt x="277823" y="28498"/>
                                </a:lnTo>
                                <a:lnTo>
                                  <a:pt x="277303" y="27241"/>
                                </a:lnTo>
                                <a:lnTo>
                                  <a:pt x="276630" y="26174"/>
                                </a:lnTo>
                                <a:lnTo>
                                  <a:pt x="275982" y="25095"/>
                                </a:lnTo>
                                <a:lnTo>
                                  <a:pt x="275169" y="24041"/>
                                </a:lnTo>
                                <a:lnTo>
                                  <a:pt x="274793" y="23647"/>
                                </a:lnTo>
                                <a:close/>
                              </a:path>
                              <a:path w="345440" h="66040">
                                <a:moveTo>
                                  <a:pt x="293101" y="18173"/>
                                </a:moveTo>
                                <a:lnTo>
                                  <a:pt x="286078" y="19697"/>
                                </a:lnTo>
                                <a:lnTo>
                                  <a:pt x="298499" y="64477"/>
                                </a:lnTo>
                                <a:lnTo>
                                  <a:pt x="305065" y="64477"/>
                                </a:lnTo>
                                <a:lnTo>
                                  <a:pt x="307558" y="55651"/>
                                </a:lnTo>
                                <a:lnTo>
                                  <a:pt x="307684" y="55206"/>
                                </a:lnTo>
                                <a:lnTo>
                                  <a:pt x="301903" y="55206"/>
                                </a:lnTo>
                                <a:lnTo>
                                  <a:pt x="301199" y="51549"/>
                                </a:lnTo>
                                <a:lnTo>
                                  <a:pt x="300760" y="49618"/>
                                </a:lnTo>
                                <a:lnTo>
                                  <a:pt x="293101" y="18173"/>
                                </a:lnTo>
                                <a:close/>
                              </a:path>
                              <a:path w="345440" h="66040">
                                <a:moveTo>
                                  <a:pt x="321645" y="28054"/>
                                </a:moveTo>
                                <a:lnTo>
                                  <a:pt x="315212" y="28054"/>
                                </a:lnTo>
                                <a:lnTo>
                                  <a:pt x="316114" y="31686"/>
                                </a:lnTo>
                                <a:lnTo>
                                  <a:pt x="325385" y="64477"/>
                                </a:lnTo>
                                <a:lnTo>
                                  <a:pt x="332306" y="64477"/>
                                </a:lnTo>
                                <a:lnTo>
                                  <a:pt x="334787" y="55651"/>
                                </a:lnTo>
                                <a:lnTo>
                                  <a:pt x="328979" y="55651"/>
                                </a:lnTo>
                                <a:lnTo>
                                  <a:pt x="328166" y="52920"/>
                                </a:lnTo>
                                <a:lnTo>
                                  <a:pt x="321645" y="28054"/>
                                </a:lnTo>
                                <a:close/>
                              </a:path>
                              <a:path w="345440" h="66040">
                                <a:moveTo>
                                  <a:pt x="344994" y="19329"/>
                                </a:moveTo>
                                <a:lnTo>
                                  <a:pt x="337615" y="19329"/>
                                </a:lnTo>
                                <a:lnTo>
                                  <a:pt x="330674" y="48729"/>
                                </a:lnTo>
                                <a:lnTo>
                                  <a:pt x="329314" y="54927"/>
                                </a:lnTo>
                                <a:lnTo>
                                  <a:pt x="329253" y="55206"/>
                                </a:lnTo>
                                <a:lnTo>
                                  <a:pt x="329157" y="55651"/>
                                </a:lnTo>
                                <a:lnTo>
                                  <a:pt x="334787" y="55651"/>
                                </a:lnTo>
                                <a:lnTo>
                                  <a:pt x="344890" y="19697"/>
                                </a:lnTo>
                                <a:lnTo>
                                  <a:pt x="344994" y="19329"/>
                                </a:lnTo>
                                <a:close/>
                              </a:path>
                              <a:path w="345440" h="66040">
                                <a:moveTo>
                                  <a:pt x="319352" y="19329"/>
                                </a:moveTo>
                                <a:lnTo>
                                  <a:pt x="311707" y="19329"/>
                                </a:lnTo>
                                <a:lnTo>
                                  <a:pt x="303706" y="48729"/>
                                </a:lnTo>
                                <a:lnTo>
                                  <a:pt x="303287" y="50177"/>
                                </a:lnTo>
                                <a:lnTo>
                                  <a:pt x="303096" y="50939"/>
                                </a:lnTo>
                                <a:lnTo>
                                  <a:pt x="302245" y="54927"/>
                                </a:lnTo>
                                <a:lnTo>
                                  <a:pt x="302169" y="55206"/>
                                </a:lnTo>
                                <a:lnTo>
                                  <a:pt x="307684" y="55206"/>
                                </a:lnTo>
                                <a:lnTo>
                                  <a:pt x="314056" y="32651"/>
                                </a:lnTo>
                                <a:lnTo>
                                  <a:pt x="314895" y="28879"/>
                                </a:lnTo>
                                <a:lnTo>
                                  <a:pt x="315034" y="28054"/>
                                </a:lnTo>
                                <a:lnTo>
                                  <a:pt x="321645" y="28054"/>
                                </a:lnTo>
                                <a:lnTo>
                                  <a:pt x="319449" y="19697"/>
                                </a:lnTo>
                                <a:lnTo>
                                  <a:pt x="319352" y="19329"/>
                                </a:lnTo>
                                <a:close/>
                              </a:path>
                            </a:pathLst>
                          </a:custGeom>
                          <a:solidFill>
                            <a:srgbClr val="000000"/>
                          </a:solidFill>
                        </wps:spPr>
                        <wps:bodyPr wrap="square" lIns="0" tIns="0" rIns="0" bIns="0" rtlCol="0">
                          <a:prstTxWarp prst="textNoShape">
                            <a:avLst/>
                          </a:prstTxWarp>
                          <a:noAutofit/>
                        </wps:bodyPr>
                      </wps:wsp>
                      <wps:wsp>
                        <wps:cNvPr id="1545" name="Graphic 1545"/>
                        <wps:cNvSpPr/>
                        <wps:spPr>
                          <a:xfrm>
                            <a:off x="750811" y="1077544"/>
                            <a:ext cx="1270" cy="210185"/>
                          </a:xfrm>
                          <a:custGeom>
                            <a:avLst/>
                            <a:gdLst/>
                            <a:ahLst/>
                            <a:cxnLst/>
                            <a:rect l="l" t="t" r="r" b="b"/>
                            <a:pathLst>
                              <a:path w="0" h="210185">
                                <a:moveTo>
                                  <a:pt x="0" y="179870"/>
                                </a:moveTo>
                                <a:lnTo>
                                  <a:pt x="0" y="209854"/>
                                </a:lnTo>
                              </a:path>
                              <a:path w="0" h="210185">
                                <a:moveTo>
                                  <a:pt x="0" y="0"/>
                                </a:moveTo>
                                <a:lnTo>
                                  <a:pt x="0" y="29984"/>
                                </a:lnTo>
                              </a:path>
                            </a:pathLst>
                          </a:custGeom>
                          <a:ln w="5994">
                            <a:solidFill>
                              <a:srgbClr val="000000"/>
                            </a:solidFill>
                            <a:prstDash val="solid"/>
                          </a:ln>
                        </wps:spPr>
                        <wps:bodyPr wrap="square" lIns="0" tIns="0" rIns="0" bIns="0" rtlCol="0">
                          <a:prstTxWarp prst="textNoShape">
                            <a:avLst/>
                          </a:prstTxWarp>
                          <a:noAutofit/>
                        </wps:bodyPr>
                      </wps:wsp>
                      <wps:wsp>
                        <wps:cNvPr id="1546" name="Graphic 1546"/>
                        <wps:cNvSpPr/>
                        <wps:spPr>
                          <a:xfrm>
                            <a:off x="121272" y="507961"/>
                            <a:ext cx="1259205" cy="150495"/>
                          </a:xfrm>
                          <a:custGeom>
                            <a:avLst/>
                            <a:gdLst/>
                            <a:ahLst/>
                            <a:cxnLst/>
                            <a:rect l="l" t="t" r="r" b="b"/>
                            <a:pathLst>
                              <a:path w="1259205" h="150495">
                                <a:moveTo>
                                  <a:pt x="1259090" y="0"/>
                                </a:moveTo>
                                <a:lnTo>
                                  <a:pt x="0" y="0"/>
                                </a:lnTo>
                                <a:lnTo>
                                  <a:pt x="0" y="149898"/>
                                </a:lnTo>
                                <a:lnTo>
                                  <a:pt x="1259090" y="149898"/>
                                </a:lnTo>
                                <a:lnTo>
                                  <a:pt x="1259090" y="0"/>
                                </a:lnTo>
                                <a:close/>
                              </a:path>
                            </a:pathLst>
                          </a:custGeom>
                          <a:solidFill>
                            <a:srgbClr val="FFFFFF"/>
                          </a:solidFill>
                        </wps:spPr>
                        <wps:bodyPr wrap="square" lIns="0" tIns="0" rIns="0" bIns="0" rtlCol="0">
                          <a:prstTxWarp prst="textNoShape">
                            <a:avLst/>
                          </a:prstTxWarp>
                          <a:noAutofit/>
                        </wps:bodyPr>
                      </wps:wsp>
                      <wps:wsp>
                        <wps:cNvPr id="1547" name="Graphic 1547"/>
                        <wps:cNvSpPr/>
                        <wps:spPr>
                          <a:xfrm>
                            <a:off x="121272" y="507949"/>
                            <a:ext cx="1259205" cy="150495"/>
                          </a:xfrm>
                          <a:custGeom>
                            <a:avLst/>
                            <a:gdLst/>
                            <a:ahLst/>
                            <a:cxnLst/>
                            <a:rect l="l" t="t" r="r" b="b"/>
                            <a:pathLst>
                              <a:path w="1259205" h="150495">
                                <a:moveTo>
                                  <a:pt x="0" y="0"/>
                                </a:moveTo>
                                <a:lnTo>
                                  <a:pt x="1259090" y="0"/>
                                </a:lnTo>
                                <a:lnTo>
                                  <a:pt x="1259090" y="149898"/>
                                </a:lnTo>
                                <a:lnTo>
                                  <a:pt x="0" y="149898"/>
                                </a:lnTo>
                                <a:lnTo>
                                  <a:pt x="0" y="0"/>
                                </a:lnTo>
                                <a:close/>
                              </a:path>
                            </a:pathLst>
                          </a:custGeom>
                          <a:ln w="5994">
                            <a:solidFill>
                              <a:srgbClr val="000000"/>
                            </a:solidFill>
                            <a:prstDash val="solid"/>
                          </a:ln>
                        </wps:spPr>
                        <wps:bodyPr wrap="square" lIns="0" tIns="0" rIns="0" bIns="0" rtlCol="0">
                          <a:prstTxWarp prst="textNoShape">
                            <a:avLst/>
                          </a:prstTxWarp>
                          <a:noAutofit/>
                        </wps:bodyPr>
                      </wps:wsp>
                      <pic:pic>
                        <pic:nvPicPr>
                          <pic:cNvPr id="1548" name="Image 1548"/>
                          <pic:cNvPicPr/>
                        </pic:nvPicPr>
                        <pic:blipFill>
                          <a:blip r:embed="rId288" cstate="print"/>
                          <a:stretch>
                            <a:fillRect/>
                          </a:stretch>
                        </pic:blipFill>
                        <pic:spPr>
                          <a:xfrm>
                            <a:off x="669061" y="553110"/>
                            <a:ext cx="168452" cy="73914"/>
                          </a:xfrm>
                          <a:prstGeom prst="rect">
                            <a:avLst/>
                          </a:prstGeom>
                        </pic:spPr>
                      </pic:pic>
                      <wps:wsp>
                        <wps:cNvPr id="1549" name="Graphic 1549"/>
                        <wps:cNvSpPr/>
                        <wps:spPr>
                          <a:xfrm>
                            <a:off x="121285" y="927658"/>
                            <a:ext cx="1259205" cy="150495"/>
                          </a:xfrm>
                          <a:custGeom>
                            <a:avLst/>
                            <a:gdLst/>
                            <a:ahLst/>
                            <a:cxnLst/>
                            <a:rect l="l" t="t" r="r" b="b"/>
                            <a:pathLst>
                              <a:path w="1259205" h="150495">
                                <a:moveTo>
                                  <a:pt x="1256385" y="0"/>
                                </a:moveTo>
                                <a:lnTo>
                                  <a:pt x="5981" y="0"/>
                                </a:lnTo>
                                <a:lnTo>
                                  <a:pt x="2679" y="0"/>
                                </a:lnTo>
                                <a:lnTo>
                                  <a:pt x="0" y="2679"/>
                                </a:lnTo>
                                <a:lnTo>
                                  <a:pt x="0" y="147205"/>
                                </a:lnTo>
                                <a:lnTo>
                                  <a:pt x="2679" y="149885"/>
                                </a:lnTo>
                                <a:lnTo>
                                  <a:pt x="1256385" y="149885"/>
                                </a:lnTo>
                                <a:lnTo>
                                  <a:pt x="1259078" y="147205"/>
                                </a:lnTo>
                                <a:lnTo>
                                  <a:pt x="1259078" y="2679"/>
                                </a:lnTo>
                                <a:lnTo>
                                  <a:pt x="1256385" y="0"/>
                                </a:lnTo>
                                <a:close/>
                              </a:path>
                            </a:pathLst>
                          </a:custGeom>
                          <a:solidFill>
                            <a:srgbClr val="FFFFFF"/>
                          </a:solidFill>
                        </wps:spPr>
                        <wps:bodyPr wrap="square" lIns="0" tIns="0" rIns="0" bIns="0" rtlCol="0">
                          <a:prstTxWarp prst="textNoShape">
                            <a:avLst/>
                          </a:prstTxWarp>
                          <a:noAutofit/>
                        </wps:bodyPr>
                      </wps:wsp>
                      <wps:wsp>
                        <wps:cNvPr id="1550" name="Graphic 1550"/>
                        <wps:cNvSpPr/>
                        <wps:spPr>
                          <a:xfrm>
                            <a:off x="121285" y="927658"/>
                            <a:ext cx="1259205" cy="150495"/>
                          </a:xfrm>
                          <a:custGeom>
                            <a:avLst/>
                            <a:gdLst/>
                            <a:ahLst/>
                            <a:cxnLst/>
                            <a:rect l="l" t="t" r="r" b="b"/>
                            <a:pathLst>
                              <a:path w="1259205" h="150495">
                                <a:moveTo>
                                  <a:pt x="5981" y="0"/>
                                </a:moveTo>
                                <a:lnTo>
                                  <a:pt x="1253083" y="0"/>
                                </a:lnTo>
                                <a:lnTo>
                                  <a:pt x="1256385" y="0"/>
                                </a:lnTo>
                                <a:lnTo>
                                  <a:pt x="1259078" y="2679"/>
                                </a:lnTo>
                                <a:lnTo>
                                  <a:pt x="1259078" y="5994"/>
                                </a:lnTo>
                                <a:lnTo>
                                  <a:pt x="1259078" y="143890"/>
                                </a:lnTo>
                                <a:lnTo>
                                  <a:pt x="1259078" y="147205"/>
                                </a:lnTo>
                                <a:lnTo>
                                  <a:pt x="1256385" y="149885"/>
                                </a:lnTo>
                                <a:lnTo>
                                  <a:pt x="1253083" y="149885"/>
                                </a:lnTo>
                                <a:lnTo>
                                  <a:pt x="5981" y="149885"/>
                                </a:lnTo>
                                <a:lnTo>
                                  <a:pt x="2679" y="149885"/>
                                </a:lnTo>
                                <a:lnTo>
                                  <a:pt x="0" y="147205"/>
                                </a:lnTo>
                                <a:lnTo>
                                  <a:pt x="0" y="143890"/>
                                </a:lnTo>
                                <a:lnTo>
                                  <a:pt x="0" y="5994"/>
                                </a:lnTo>
                                <a:lnTo>
                                  <a:pt x="0" y="2679"/>
                                </a:lnTo>
                                <a:lnTo>
                                  <a:pt x="2679" y="0"/>
                                </a:lnTo>
                                <a:lnTo>
                                  <a:pt x="5981" y="0"/>
                                </a:lnTo>
                                <a:close/>
                              </a:path>
                            </a:pathLst>
                          </a:custGeom>
                          <a:ln w="5994">
                            <a:solidFill>
                              <a:srgbClr val="000000"/>
                            </a:solidFill>
                            <a:prstDash val="solid"/>
                          </a:ln>
                        </wps:spPr>
                        <wps:bodyPr wrap="square" lIns="0" tIns="0" rIns="0" bIns="0" rtlCol="0">
                          <a:prstTxWarp prst="textNoShape">
                            <a:avLst/>
                          </a:prstTxWarp>
                          <a:noAutofit/>
                        </wps:bodyPr>
                      </wps:wsp>
                      <wps:wsp>
                        <wps:cNvPr id="1551" name="Graphic 1551"/>
                        <wps:cNvSpPr/>
                        <wps:spPr>
                          <a:xfrm>
                            <a:off x="556742" y="969924"/>
                            <a:ext cx="388620" cy="84455"/>
                          </a:xfrm>
                          <a:custGeom>
                            <a:avLst/>
                            <a:gdLst/>
                            <a:ahLst/>
                            <a:cxnLst/>
                            <a:rect l="l" t="t" r="r" b="b"/>
                            <a:pathLst>
                              <a:path w="388620" h="84455">
                                <a:moveTo>
                                  <a:pt x="22809" y="4343"/>
                                </a:moveTo>
                                <a:lnTo>
                                  <a:pt x="0" y="4343"/>
                                </a:lnTo>
                                <a:lnTo>
                                  <a:pt x="0" y="65658"/>
                                </a:lnTo>
                                <a:lnTo>
                                  <a:pt x="22661" y="65658"/>
                                </a:lnTo>
                                <a:lnTo>
                                  <a:pt x="26619" y="65100"/>
                                </a:lnTo>
                                <a:lnTo>
                                  <a:pt x="36835" y="59639"/>
                                </a:lnTo>
                                <a:lnTo>
                                  <a:pt x="7099" y="59639"/>
                                </a:lnTo>
                                <a:lnTo>
                                  <a:pt x="7099" y="36906"/>
                                </a:lnTo>
                                <a:lnTo>
                                  <a:pt x="35770" y="36906"/>
                                </a:lnTo>
                                <a:lnTo>
                                  <a:pt x="34797" y="36156"/>
                                </a:lnTo>
                                <a:lnTo>
                                  <a:pt x="33781" y="35318"/>
                                </a:lnTo>
                                <a:lnTo>
                                  <a:pt x="32664" y="34658"/>
                                </a:lnTo>
                                <a:lnTo>
                                  <a:pt x="30200" y="33705"/>
                                </a:lnTo>
                                <a:lnTo>
                                  <a:pt x="28625" y="33286"/>
                                </a:lnTo>
                                <a:lnTo>
                                  <a:pt x="26708" y="32918"/>
                                </a:lnTo>
                                <a:lnTo>
                                  <a:pt x="30238" y="31788"/>
                                </a:lnTo>
                                <a:lnTo>
                                  <a:pt x="32271" y="30492"/>
                                </a:lnTo>
                                <a:lnTo>
                                  <a:pt x="7099" y="30492"/>
                                </a:lnTo>
                                <a:lnTo>
                                  <a:pt x="7099" y="10325"/>
                                </a:lnTo>
                                <a:lnTo>
                                  <a:pt x="34537" y="10325"/>
                                </a:lnTo>
                                <a:lnTo>
                                  <a:pt x="32969" y="8216"/>
                                </a:lnTo>
                                <a:lnTo>
                                  <a:pt x="30429" y="6388"/>
                                </a:lnTo>
                                <a:lnTo>
                                  <a:pt x="27241" y="5308"/>
                                </a:lnTo>
                                <a:lnTo>
                                  <a:pt x="24777" y="4673"/>
                                </a:lnTo>
                                <a:lnTo>
                                  <a:pt x="23914" y="4508"/>
                                </a:lnTo>
                                <a:lnTo>
                                  <a:pt x="22809" y="4343"/>
                                </a:lnTo>
                                <a:close/>
                              </a:path>
                              <a:path w="388620" h="84455">
                                <a:moveTo>
                                  <a:pt x="35770" y="36906"/>
                                </a:moveTo>
                                <a:lnTo>
                                  <a:pt x="23317" y="36906"/>
                                </a:lnTo>
                                <a:lnTo>
                                  <a:pt x="24345" y="37045"/>
                                </a:lnTo>
                                <a:lnTo>
                                  <a:pt x="25184" y="37249"/>
                                </a:lnTo>
                                <a:lnTo>
                                  <a:pt x="27393" y="37731"/>
                                </a:lnTo>
                                <a:lnTo>
                                  <a:pt x="29197" y="38976"/>
                                </a:lnTo>
                                <a:lnTo>
                                  <a:pt x="31953" y="43052"/>
                                </a:lnTo>
                                <a:lnTo>
                                  <a:pt x="32651" y="45415"/>
                                </a:lnTo>
                                <a:lnTo>
                                  <a:pt x="32542" y="52171"/>
                                </a:lnTo>
                                <a:lnTo>
                                  <a:pt x="31711" y="54686"/>
                                </a:lnTo>
                                <a:lnTo>
                                  <a:pt x="27990" y="58635"/>
                                </a:lnTo>
                                <a:lnTo>
                                  <a:pt x="24790" y="59639"/>
                                </a:lnTo>
                                <a:lnTo>
                                  <a:pt x="36835" y="59639"/>
                                </a:lnTo>
                                <a:lnTo>
                                  <a:pt x="39535" y="55232"/>
                                </a:lnTo>
                                <a:lnTo>
                                  <a:pt x="40385" y="52171"/>
                                </a:lnTo>
                                <a:lnTo>
                                  <a:pt x="40385" y="46469"/>
                                </a:lnTo>
                                <a:lnTo>
                                  <a:pt x="39954" y="44208"/>
                                </a:lnTo>
                                <a:lnTo>
                                  <a:pt x="38277" y="39636"/>
                                </a:lnTo>
                                <a:lnTo>
                                  <a:pt x="36842" y="37731"/>
                                </a:lnTo>
                                <a:lnTo>
                                  <a:pt x="35770" y="36906"/>
                                </a:lnTo>
                                <a:close/>
                              </a:path>
                              <a:path w="388620" h="84455">
                                <a:moveTo>
                                  <a:pt x="34537" y="10325"/>
                                </a:moveTo>
                                <a:lnTo>
                                  <a:pt x="20789" y="10325"/>
                                </a:lnTo>
                                <a:lnTo>
                                  <a:pt x="21729" y="10464"/>
                                </a:lnTo>
                                <a:lnTo>
                                  <a:pt x="22567" y="10718"/>
                                </a:lnTo>
                                <a:lnTo>
                                  <a:pt x="24663" y="11252"/>
                                </a:lnTo>
                                <a:lnTo>
                                  <a:pt x="26365" y="12382"/>
                                </a:lnTo>
                                <a:lnTo>
                                  <a:pt x="28930" y="15862"/>
                                </a:lnTo>
                                <a:lnTo>
                                  <a:pt x="29578" y="17957"/>
                                </a:lnTo>
                                <a:lnTo>
                                  <a:pt x="29463" y="22669"/>
                                </a:lnTo>
                                <a:lnTo>
                                  <a:pt x="20332" y="30492"/>
                                </a:lnTo>
                                <a:lnTo>
                                  <a:pt x="32271" y="30492"/>
                                </a:lnTo>
                                <a:lnTo>
                                  <a:pt x="37757" y="22669"/>
                                </a:lnTo>
                                <a:lnTo>
                                  <a:pt x="37757" y="16255"/>
                                </a:lnTo>
                                <a:lnTo>
                                  <a:pt x="36804" y="13373"/>
                                </a:lnTo>
                                <a:lnTo>
                                  <a:pt x="34641" y="10464"/>
                                </a:lnTo>
                                <a:lnTo>
                                  <a:pt x="34537" y="10325"/>
                                </a:lnTo>
                                <a:close/>
                              </a:path>
                              <a:path w="388620" h="84455">
                                <a:moveTo>
                                  <a:pt x="74460" y="19507"/>
                                </a:moveTo>
                                <a:lnTo>
                                  <a:pt x="64744" y="19507"/>
                                </a:lnTo>
                                <a:lnTo>
                                  <a:pt x="60083" y="21589"/>
                                </a:lnTo>
                                <a:lnTo>
                                  <a:pt x="53314" y="29946"/>
                                </a:lnTo>
                                <a:lnTo>
                                  <a:pt x="51612" y="35674"/>
                                </a:lnTo>
                                <a:lnTo>
                                  <a:pt x="51649" y="50495"/>
                                </a:lnTo>
                                <a:lnTo>
                                  <a:pt x="53301" y="56172"/>
                                </a:lnTo>
                                <a:lnTo>
                                  <a:pt x="60007" y="64706"/>
                                </a:lnTo>
                                <a:lnTo>
                                  <a:pt x="64769" y="66814"/>
                                </a:lnTo>
                                <a:lnTo>
                                  <a:pt x="73774" y="66814"/>
                                </a:lnTo>
                                <a:lnTo>
                                  <a:pt x="76352" y="66332"/>
                                </a:lnTo>
                                <a:lnTo>
                                  <a:pt x="81025" y="64363"/>
                                </a:lnTo>
                                <a:lnTo>
                                  <a:pt x="83057" y="62903"/>
                                </a:lnTo>
                                <a:lnTo>
                                  <a:pt x="84766" y="60985"/>
                                </a:lnTo>
                                <a:lnTo>
                                  <a:pt x="69214" y="60985"/>
                                </a:lnTo>
                                <a:lnTo>
                                  <a:pt x="67436" y="60578"/>
                                </a:lnTo>
                                <a:lnTo>
                                  <a:pt x="59258" y="44983"/>
                                </a:lnTo>
                                <a:lnTo>
                                  <a:pt x="59324" y="38341"/>
                                </a:lnTo>
                                <a:lnTo>
                                  <a:pt x="68618" y="25273"/>
                                </a:lnTo>
                                <a:lnTo>
                                  <a:pt x="84604" y="25273"/>
                                </a:lnTo>
                                <a:lnTo>
                                  <a:pt x="84505" y="25133"/>
                                </a:lnTo>
                                <a:lnTo>
                                  <a:pt x="82486" y="23266"/>
                                </a:lnTo>
                                <a:lnTo>
                                  <a:pt x="77571" y="20269"/>
                                </a:lnTo>
                                <a:lnTo>
                                  <a:pt x="74460" y="19507"/>
                                </a:lnTo>
                                <a:close/>
                              </a:path>
                              <a:path w="388620" h="84455">
                                <a:moveTo>
                                  <a:pt x="84604" y="25273"/>
                                </a:moveTo>
                                <a:lnTo>
                                  <a:pt x="72453" y="25273"/>
                                </a:lnTo>
                                <a:lnTo>
                                  <a:pt x="74269" y="25742"/>
                                </a:lnTo>
                                <a:lnTo>
                                  <a:pt x="77800" y="27597"/>
                                </a:lnTo>
                                <a:lnTo>
                                  <a:pt x="79171" y="29044"/>
                                </a:lnTo>
                                <a:lnTo>
                                  <a:pt x="81508" y="33845"/>
                                </a:lnTo>
                                <a:lnTo>
                                  <a:pt x="81967" y="36855"/>
                                </a:lnTo>
                                <a:lnTo>
                                  <a:pt x="82092" y="48564"/>
                                </a:lnTo>
                                <a:lnTo>
                                  <a:pt x="81876" y="50012"/>
                                </a:lnTo>
                                <a:lnTo>
                                  <a:pt x="81807" y="50495"/>
                                </a:lnTo>
                                <a:lnTo>
                                  <a:pt x="81739" y="50977"/>
                                </a:lnTo>
                                <a:lnTo>
                                  <a:pt x="81673" y="51434"/>
                                </a:lnTo>
                                <a:lnTo>
                                  <a:pt x="81330" y="52844"/>
                                </a:lnTo>
                                <a:lnTo>
                                  <a:pt x="73469" y="60985"/>
                                </a:lnTo>
                                <a:lnTo>
                                  <a:pt x="84766" y="60985"/>
                                </a:lnTo>
                                <a:lnTo>
                                  <a:pt x="90068" y="48564"/>
                                </a:lnTo>
                                <a:lnTo>
                                  <a:pt x="89989" y="38341"/>
                                </a:lnTo>
                                <a:lnTo>
                                  <a:pt x="89865" y="37147"/>
                                </a:lnTo>
                                <a:lnTo>
                                  <a:pt x="88480" y="31750"/>
                                </a:lnTo>
                                <a:lnTo>
                                  <a:pt x="87439" y="29387"/>
                                </a:lnTo>
                                <a:lnTo>
                                  <a:pt x="86238" y="27597"/>
                                </a:lnTo>
                                <a:lnTo>
                                  <a:pt x="84604" y="25273"/>
                                </a:lnTo>
                                <a:close/>
                              </a:path>
                              <a:path w="388620" h="84455">
                                <a:moveTo>
                                  <a:pt x="121856" y="20053"/>
                                </a:moveTo>
                                <a:lnTo>
                                  <a:pt x="117728" y="20053"/>
                                </a:lnTo>
                                <a:lnTo>
                                  <a:pt x="116243" y="20269"/>
                                </a:lnTo>
                                <a:lnTo>
                                  <a:pt x="113550" y="21107"/>
                                </a:lnTo>
                                <a:lnTo>
                                  <a:pt x="112140" y="21831"/>
                                </a:lnTo>
                                <a:lnTo>
                                  <a:pt x="110705" y="22847"/>
                                </a:lnTo>
                                <a:lnTo>
                                  <a:pt x="104533" y="27101"/>
                                </a:lnTo>
                                <a:lnTo>
                                  <a:pt x="101434" y="34035"/>
                                </a:lnTo>
                                <a:lnTo>
                                  <a:pt x="101434" y="50825"/>
                                </a:lnTo>
                                <a:lnTo>
                                  <a:pt x="103022" y="56400"/>
                                </a:lnTo>
                                <a:lnTo>
                                  <a:pt x="109088" y="63944"/>
                                </a:lnTo>
                                <a:lnTo>
                                  <a:pt x="109442" y="64338"/>
                                </a:lnTo>
                                <a:lnTo>
                                  <a:pt x="113880" y="66294"/>
                                </a:lnTo>
                                <a:lnTo>
                                  <a:pt x="122339" y="66294"/>
                                </a:lnTo>
                                <a:lnTo>
                                  <a:pt x="124574" y="65874"/>
                                </a:lnTo>
                                <a:lnTo>
                                  <a:pt x="126390" y="65062"/>
                                </a:lnTo>
                                <a:lnTo>
                                  <a:pt x="128083" y="64338"/>
                                </a:lnTo>
                                <a:lnTo>
                                  <a:pt x="128652" y="63944"/>
                                </a:lnTo>
                                <a:lnTo>
                                  <a:pt x="129800" y="63042"/>
                                </a:lnTo>
                                <a:lnTo>
                                  <a:pt x="130269" y="62560"/>
                                </a:lnTo>
                                <a:lnTo>
                                  <a:pt x="131572" y="61074"/>
                                </a:lnTo>
                                <a:lnTo>
                                  <a:pt x="138789" y="61074"/>
                                </a:lnTo>
                                <a:lnTo>
                                  <a:pt x="138722" y="60350"/>
                                </a:lnTo>
                                <a:lnTo>
                                  <a:pt x="117868" y="60350"/>
                                </a:lnTo>
                                <a:lnTo>
                                  <a:pt x="116103" y="59931"/>
                                </a:lnTo>
                                <a:lnTo>
                                  <a:pt x="109181" y="40271"/>
                                </a:lnTo>
                                <a:lnTo>
                                  <a:pt x="109385" y="37744"/>
                                </a:lnTo>
                                <a:lnTo>
                                  <a:pt x="110223" y="34035"/>
                                </a:lnTo>
                                <a:lnTo>
                                  <a:pt x="110972" y="32232"/>
                                </a:lnTo>
                                <a:lnTo>
                                  <a:pt x="113969" y="27368"/>
                                </a:lnTo>
                                <a:lnTo>
                                  <a:pt x="116763" y="25831"/>
                                </a:lnTo>
                                <a:lnTo>
                                  <a:pt x="131561" y="25831"/>
                                </a:lnTo>
                                <a:lnTo>
                                  <a:pt x="130098" y="23926"/>
                                </a:lnTo>
                                <a:lnTo>
                                  <a:pt x="128358" y="22529"/>
                                </a:lnTo>
                                <a:lnTo>
                                  <a:pt x="124155" y="20548"/>
                                </a:lnTo>
                                <a:lnTo>
                                  <a:pt x="121856" y="20053"/>
                                </a:lnTo>
                                <a:close/>
                              </a:path>
                              <a:path w="388620" h="84455">
                                <a:moveTo>
                                  <a:pt x="138789" y="61074"/>
                                </a:moveTo>
                                <a:lnTo>
                                  <a:pt x="131572" y="61074"/>
                                </a:lnTo>
                                <a:lnTo>
                                  <a:pt x="131622" y="62090"/>
                                </a:lnTo>
                                <a:lnTo>
                                  <a:pt x="131704" y="62560"/>
                                </a:lnTo>
                                <a:lnTo>
                                  <a:pt x="131787" y="63042"/>
                                </a:lnTo>
                                <a:lnTo>
                                  <a:pt x="132016" y="63944"/>
                                </a:lnTo>
                                <a:lnTo>
                                  <a:pt x="132549" y="65658"/>
                                </a:lnTo>
                                <a:lnTo>
                                  <a:pt x="139750" y="65658"/>
                                </a:lnTo>
                                <a:lnTo>
                                  <a:pt x="139268" y="64338"/>
                                </a:lnTo>
                                <a:lnTo>
                                  <a:pt x="139018" y="63042"/>
                                </a:lnTo>
                                <a:lnTo>
                                  <a:pt x="138925" y="62560"/>
                                </a:lnTo>
                                <a:lnTo>
                                  <a:pt x="138882" y="62090"/>
                                </a:lnTo>
                                <a:lnTo>
                                  <a:pt x="138789" y="61074"/>
                                </a:lnTo>
                                <a:close/>
                              </a:path>
                              <a:path w="388620" h="84455">
                                <a:moveTo>
                                  <a:pt x="131394" y="0"/>
                                </a:moveTo>
                                <a:lnTo>
                                  <a:pt x="131483" y="25831"/>
                                </a:lnTo>
                                <a:lnTo>
                                  <a:pt x="123126" y="25831"/>
                                </a:lnTo>
                                <a:lnTo>
                                  <a:pt x="125323" y="26212"/>
                                </a:lnTo>
                                <a:lnTo>
                                  <a:pt x="128739" y="27762"/>
                                </a:lnTo>
                                <a:lnTo>
                                  <a:pt x="130162" y="28943"/>
                                </a:lnTo>
                                <a:lnTo>
                                  <a:pt x="131305" y="30492"/>
                                </a:lnTo>
                                <a:lnTo>
                                  <a:pt x="131305" y="54228"/>
                                </a:lnTo>
                                <a:lnTo>
                                  <a:pt x="121831" y="60350"/>
                                </a:lnTo>
                                <a:lnTo>
                                  <a:pt x="138722" y="60350"/>
                                </a:lnTo>
                                <a:lnTo>
                                  <a:pt x="138619" y="59220"/>
                                </a:lnTo>
                                <a:lnTo>
                                  <a:pt x="138499" y="48374"/>
                                </a:lnTo>
                                <a:lnTo>
                                  <a:pt x="138404" y="1168"/>
                                </a:lnTo>
                                <a:lnTo>
                                  <a:pt x="131394" y="0"/>
                                </a:lnTo>
                                <a:close/>
                              </a:path>
                              <a:path w="388620" h="84455">
                                <a:moveTo>
                                  <a:pt x="172081" y="65557"/>
                                </a:moveTo>
                                <a:lnTo>
                                  <a:pt x="165290" y="65557"/>
                                </a:lnTo>
                                <a:lnTo>
                                  <a:pt x="164693" y="67843"/>
                                </a:lnTo>
                                <a:lnTo>
                                  <a:pt x="164152" y="69545"/>
                                </a:lnTo>
                                <a:lnTo>
                                  <a:pt x="154952" y="79311"/>
                                </a:lnTo>
                                <a:lnTo>
                                  <a:pt x="157022" y="84086"/>
                                </a:lnTo>
                                <a:lnTo>
                                  <a:pt x="167124" y="77050"/>
                                </a:lnTo>
                                <a:lnTo>
                                  <a:pt x="167246" y="76898"/>
                                </a:lnTo>
                                <a:lnTo>
                                  <a:pt x="168249" y="75260"/>
                                </a:lnTo>
                                <a:lnTo>
                                  <a:pt x="169989" y="71602"/>
                                </a:lnTo>
                                <a:lnTo>
                                  <a:pt x="170694" y="69761"/>
                                </a:lnTo>
                                <a:lnTo>
                                  <a:pt x="172081" y="65557"/>
                                </a:lnTo>
                                <a:close/>
                              </a:path>
                              <a:path w="388620" h="84455">
                                <a:moveTo>
                                  <a:pt x="155232" y="19507"/>
                                </a:moveTo>
                                <a:lnTo>
                                  <a:pt x="148297" y="21869"/>
                                </a:lnTo>
                                <a:lnTo>
                                  <a:pt x="157924" y="49910"/>
                                </a:lnTo>
                                <a:lnTo>
                                  <a:pt x="158686" y="52387"/>
                                </a:lnTo>
                                <a:lnTo>
                                  <a:pt x="162420" y="66014"/>
                                </a:lnTo>
                                <a:lnTo>
                                  <a:pt x="165290" y="65557"/>
                                </a:lnTo>
                                <a:lnTo>
                                  <a:pt x="172081" y="65557"/>
                                </a:lnTo>
                                <a:lnTo>
                                  <a:pt x="174018" y="59715"/>
                                </a:lnTo>
                                <a:lnTo>
                                  <a:pt x="167093" y="59715"/>
                                </a:lnTo>
                                <a:lnTo>
                                  <a:pt x="166738" y="57924"/>
                                </a:lnTo>
                                <a:lnTo>
                                  <a:pt x="165861" y="53962"/>
                                </a:lnTo>
                                <a:lnTo>
                                  <a:pt x="165595" y="52844"/>
                                </a:lnTo>
                                <a:lnTo>
                                  <a:pt x="165290" y="51714"/>
                                </a:lnTo>
                                <a:lnTo>
                                  <a:pt x="165011" y="50571"/>
                                </a:lnTo>
                                <a:lnTo>
                                  <a:pt x="164401" y="48564"/>
                                </a:lnTo>
                                <a:lnTo>
                                  <a:pt x="155232" y="19507"/>
                                </a:lnTo>
                                <a:close/>
                              </a:path>
                              <a:path w="388620" h="84455">
                                <a:moveTo>
                                  <a:pt x="186893" y="20878"/>
                                </a:moveTo>
                                <a:lnTo>
                                  <a:pt x="178879" y="20878"/>
                                </a:lnTo>
                                <a:lnTo>
                                  <a:pt x="169113" y="53403"/>
                                </a:lnTo>
                                <a:lnTo>
                                  <a:pt x="167284" y="59715"/>
                                </a:lnTo>
                                <a:lnTo>
                                  <a:pt x="174018" y="59715"/>
                                </a:lnTo>
                                <a:lnTo>
                                  <a:pt x="186893" y="20878"/>
                                </a:lnTo>
                                <a:close/>
                              </a:path>
                              <a:path w="388620" h="84455">
                                <a:moveTo>
                                  <a:pt x="214401" y="55486"/>
                                </a:moveTo>
                                <a:lnTo>
                                  <a:pt x="211526" y="60604"/>
                                </a:lnTo>
                                <a:lnTo>
                                  <a:pt x="211419" y="60794"/>
                                </a:lnTo>
                                <a:lnTo>
                                  <a:pt x="211223" y="61290"/>
                                </a:lnTo>
                                <a:lnTo>
                                  <a:pt x="214223" y="63169"/>
                                </a:lnTo>
                                <a:lnTo>
                                  <a:pt x="217347" y="64566"/>
                                </a:lnTo>
                                <a:lnTo>
                                  <a:pt x="223761" y="66382"/>
                                </a:lnTo>
                                <a:lnTo>
                                  <a:pt x="227228" y="66814"/>
                                </a:lnTo>
                                <a:lnTo>
                                  <a:pt x="233819" y="66814"/>
                                </a:lnTo>
                                <a:lnTo>
                                  <a:pt x="248037" y="60794"/>
                                </a:lnTo>
                                <a:lnTo>
                                  <a:pt x="227837" y="60794"/>
                                </a:lnTo>
                                <a:lnTo>
                                  <a:pt x="224942" y="60375"/>
                                </a:lnTo>
                                <a:lnTo>
                                  <a:pt x="219595" y="58699"/>
                                </a:lnTo>
                                <a:lnTo>
                                  <a:pt x="216979" y="57353"/>
                                </a:lnTo>
                                <a:lnTo>
                                  <a:pt x="214401" y="55486"/>
                                </a:lnTo>
                                <a:close/>
                              </a:path>
                              <a:path w="388620" h="84455">
                                <a:moveTo>
                                  <a:pt x="239547" y="2603"/>
                                </a:moveTo>
                                <a:lnTo>
                                  <a:pt x="230022" y="2603"/>
                                </a:lnTo>
                                <a:lnTo>
                                  <a:pt x="227291" y="3048"/>
                                </a:lnTo>
                                <a:lnTo>
                                  <a:pt x="213055" y="17703"/>
                                </a:lnTo>
                                <a:lnTo>
                                  <a:pt x="213055" y="24282"/>
                                </a:lnTo>
                                <a:lnTo>
                                  <a:pt x="241477" y="40004"/>
                                </a:lnTo>
                                <a:lnTo>
                                  <a:pt x="245160" y="43827"/>
                                </a:lnTo>
                                <a:lnTo>
                                  <a:pt x="245160" y="52933"/>
                                </a:lnTo>
                                <a:lnTo>
                                  <a:pt x="243687" y="55892"/>
                                </a:lnTo>
                                <a:lnTo>
                                  <a:pt x="240753" y="58077"/>
                                </a:lnTo>
                                <a:lnTo>
                                  <a:pt x="239433" y="59131"/>
                                </a:lnTo>
                                <a:lnTo>
                                  <a:pt x="238048" y="59829"/>
                                </a:lnTo>
                                <a:lnTo>
                                  <a:pt x="235178" y="60604"/>
                                </a:lnTo>
                                <a:lnTo>
                                  <a:pt x="233286" y="60794"/>
                                </a:lnTo>
                                <a:lnTo>
                                  <a:pt x="248037" y="60794"/>
                                </a:lnTo>
                                <a:lnTo>
                                  <a:pt x="249681" y="59131"/>
                                </a:lnTo>
                                <a:lnTo>
                                  <a:pt x="252603" y="53848"/>
                                </a:lnTo>
                                <a:lnTo>
                                  <a:pt x="253339" y="51092"/>
                                </a:lnTo>
                                <a:lnTo>
                                  <a:pt x="253339" y="46291"/>
                                </a:lnTo>
                                <a:lnTo>
                                  <a:pt x="231305" y="28879"/>
                                </a:lnTo>
                                <a:lnTo>
                                  <a:pt x="227647" y="27673"/>
                                </a:lnTo>
                                <a:lnTo>
                                  <a:pt x="225031" y="26327"/>
                                </a:lnTo>
                                <a:lnTo>
                                  <a:pt x="223443" y="24815"/>
                                </a:lnTo>
                                <a:lnTo>
                                  <a:pt x="221843" y="23329"/>
                                </a:lnTo>
                                <a:lnTo>
                                  <a:pt x="221056" y="21310"/>
                                </a:lnTo>
                                <a:lnTo>
                                  <a:pt x="221056" y="15633"/>
                                </a:lnTo>
                                <a:lnTo>
                                  <a:pt x="222135" y="13144"/>
                                </a:lnTo>
                                <a:lnTo>
                                  <a:pt x="226440" y="9525"/>
                                </a:lnTo>
                                <a:lnTo>
                                  <a:pt x="229172" y="8724"/>
                                </a:lnTo>
                                <a:lnTo>
                                  <a:pt x="251890" y="8724"/>
                                </a:lnTo>
                                <a:lnTo>
                                  <a:pt x="245757" y="4610"/>
                                </a:lnTo>
                                <a:lnTo>
                                  <a:pt x="239547" y="2603"/>
                                </a:lnTo>
                                <a:close/>
                              </a:path>
                              <a:path w="388620" h="84455">
                                <a:moveTo>
                                  <a:pt x="251516" y="8724"/>
                                </a:moveTo>
                                <a:lnTo>
                                  <a:pt x="235940" y="8724"/>
                                </a:lnTo>
                                <a:lnTo>
                                  <a:pt x="238417" y="9118"/>
                                </a:lnTo>
                                <a:lnTo>
                                  <a:pt x="239814" y="9525"/>
                                </a:lnTo>
                                <a:lnTo>
                                  <a:pt x="248399" y="13843"/>
                                </a:lnTo>
                                <a:lnTo>
                                  <a:pt x="251516" y="8724"/>
                                </a:lnTo>
                                <a:close/>
                              </a:path>
                              <a:path w="388620" h="84455">
                                <a:moveTo>
                                  <a:pt x="285851" y="19684"/>
                                </a:moveTo>
                                <a:lnTo>
                                  <a:pt x="278396" y="19684"/>
                                </a:lnTo>
                                <a:lnTo>
                                  <a:pt x="274345" y="21437"/>
                                </a:lnTo>
                                <a:lnTo>
                                  <a:pt x="264134" y="47345"/>
                                </a:lnTo>
                                <a:lnTo>
                                  <a:pt x="264490" y="50292"/>
                                </a:lnTo>
                                <a:lnTo>
                                  <a:pt x="265861" y="55397"/>
                                </a:lnTo>
                                <a:lnTo>
                                  <a:pt x="266953" y="57746"/>
                                </a:lnTo>
                                <a:lnTo>
                                  <a:pt x="271564" y="64401"/>
                                </a:lnTo>
                                <a:lnTo>
                                  <a:pt x="276339" y="66649"/>
                                </a:lnTo>
                                <a:lnTo>
                                  <a:pt x="285572" y="66649"/>
                                </a:lnTo>
                                <a:lnTo>
                                  <a:pt x="288023" y="66179"/>
                                </a:lnTo>
                                <a:lnTo>
                                  <a:pt x="292082" y="64401"/>
                                </a:lnTo>
                                <a:lnTo>
                                  <a:pt x="294322" y="62826"/>
                                </a:lnTo>
                                <a:lnTo>
                                  <a:pt x="296075" y="61074"/>
                                </a:lnTo>
                                <a:lnTo>
                                  <a:pt x="279336" y="61074"/>
                                </a:lnTo>
                                <a:lnTo>
                                  <a:pt x="276593" y="59753"/>
                                </a:lnTo>
                                <a:lnTo>
                                  <a:pt x="272808" y="54470"/>
                                </a:lnTo>
                                <a:lnTo>
                                  <a:pt x="271868" y="50609"/>
                                </a:lnTo>
                                <a:lnTo>
                                  <a:pt x="271868" y="38849"/>
                                </a:lnTo>
                                <a:lnTo>
                                  <a:pt x="281101" y="25831"/>
                                </a:lnTo>
                                <a:lnTo>
                                  <a:pt x="294234" y="25831"/>
                                </a:lnTo>
                                <a:lnTo>
                                  <a:pt x="295249" y="24549"/>
                                </a:lnTo>
                                <a:lnTo>
                                  <a:pt x="293623" y="23228"/>
                                </a:lnTo>
                                <a:lnTo>
                                  <a:pt x="291884" y="22098"/>
                                </a:lnTo>
                                <a:lnTo>
                                  <a:pt x="288175" y="20167"/>
                                </a:lnTo>
                                <a:lnTo>
                                  <a:pt x="285851" y="19684"/>
                                </a:lnTo>
                                <a:close/>
                              </a:path>
                              <a:path w="388620" h="84455">
                                <a:moveTo>
                                  <a:pt x="292557" y="56210"/>
                                </a:moveTo>
                                <a:lnTo>
                                  <a:pt x="289852" y="59448"/>
                                </a:lnTo>
                                <a:lnTo>
                                  <a:pt x="286651" y="61074"/>
                                </a:lnTo>
                                <a:lnTo>
                                  <a:pt x="296075" y="61074"/>
                                </a:lnTo>
                                <a:lnTo>
                                  <a:pt x="296430" y="60718"/>
                                </a:lnTo>
                                <a:lnTo>
                                  <a:pt x="292557" y="56210"/>
                                </a:lnTo>
                                <a:close/>
                              </a:path>
                              <a:path w="388620" h="84455">
                                <a:moveTo>
                                  <a:pt x="294234" y="25831"/>
                                </a:moveTo>
                                <a:lnTo>
                                  <a:pt x="284568" y="25831"/>
                                </a:lnTo>
                                <a:lnTo>
                                  <a:pt x="286042" y="26098"/>
                                </a:lnTo>
                                <a:lnTo>
                                  <a:pt x="288442" y="27152"/>
                                </a:lnTo>
                                <a:lnTo>
                                  <a:pt x="289826" y="28105"/>
                                </a:lnTo>
                                <a:lnTo>
                                  <a:pt x="291388" y="29425"/>
                                </a:lnTo>
                                <a:lnTo>
                                  <a:pt x="294234" y="25831"/>
                                </a:lnTo>
                                <a:close/>
                              </a:path>
                              <a:path w="388620" h="84455">
                                <a:moveTo>
                                  <a:pt x="339706" y="60972"/>
                                </a:moveTo>
                                <a:lnTo>
                                  <a:pt x="331898" y="60972"/>
                                </a:lnTo>
                                <a:lnTo>
                                  <a:pt x="332270" y="62356"/>
                                </a:lnTo>
                                <a:lnTo>
                                  <a:pt x="333006" y="63728"/>
                                </a:lnTo>
                                <a:lnTo>
                                  <a:pt x="335102" y="66065"/>
                                </a:lnTo>
                                <a:lnTo>
                                  <a:pt x="336410" y="66878"/>
                                </a:lnTo>
                                <a:lnTo>
                                  <a:pt x="337972" y="67360"/>
                                </a:lnTo>
                                <a:lnTo>
                                  <a:pt x="341548" y="62356"/>
                                </a:lnTo>
                                <a:lnTo>
                                  <a:pt x="340575" y="61607"/>
                                </a:lnTo>
                                <a:lnTo>
                                  <a:pt x="339706" y="60972"/>
                                </a:lnTo>
                                <a:close/>
                              </a:path>
                              <a:path w="388620" h="84455">
                                <a:moveTo>
                                  <a:pt x="336829" y="25450"/>
                                </a:moveTo>
                                <a:lnTo>
                                  <a:pt x="325310" y="25450"/>
                                </a:lnTo>
                                <a:lnTo>
                                  <a:pt x="326934" y="25730"/>
                                </a:lnTo>
                                <a:lnTo>
                                  <a:pt x="326675" y="25730"/>
                                </a:lnTo>
                                <a:lnTo>
                                  <a:pt x="327444" y="26047"/>
                                </a:lnTo>
                                <a:lnTo>
                                  <a:pt x="329977" y="27914"/>
                                </a:lnTo>
                                <a:lnTo>
                                  <a:pt x="331177" y="30454"/>
                                </a:lnTo>
                                <a:lnTo>
                                  <a:pt x="331224" y="30759"/>
                                </a:lnTo>
                                <a:lnTo>
                                  <a:pt x="331330" y="31445"/>
                                </a:lnTo>
                                <a:lnTo>
                                  <a:pt x="331406" y="38036"/>
                                </a:lnTo>
                                <a:lnTo>
                                  <a:pt x="320384" y="38036"/>
                                </a:lnTo>
                                <a:lnTo>
                                  <a:pt x="314858" y="39370"/>
                                </a:lnTo>
                                <a:lnTo>
                                  <a:pt x="306590" y="44983"/>
                                </a:lnTo>
                                <a:lnTo>
                                  <a:pt x="304520" y="48958"/>
                                </a:lnTo>
                                <a:lnTo>
                                  <a:pt x="304520" y="55549"/>
                                </a:lnTo>
                                <a:lnTo>
                                  <a:pt x="316524" y="66878"/>
                                </a:lnTo>
                                <a:lnTo>
                                  <a:pt x="321175" y="66878"/>
                                </a:lnTo>
                                <a:lnTo>
                                  <a:pt x="323361" y="66433"/>
                                </a:lnTo>
                                <a:lnTo>
                                  <a:pt x="323576" y="66433"/>
                                </a:lnTo>
                                <a:lnTo>
                                  <a:pt x="327647" y="64490"/>
                                </a:lnTo>
                                <a:lnTo>
                                  <a:pt x="329691" y="62966"/>
                                </a:lnTo>
                                <a:lnTo>
                                  <a:pt x="331042" y="61607"/>
                                </a:lnTo>
                                <a:lnTo>
                                  <a:pt x="314909" y="61607"/>
                                </a:lnTo>
                                <a:lnTo>
                                  <a:pt x="312331" y="58877"/>
                                </a:lnTo>
                                <a:lnTo>
                                  <a:pt x="324424" y="42760"/>
                                </a:lnTo>
                                <a:lnTo>
                                  <a:pt x="338179" y="42760"/>
                                </a:lnTo>
                                <a:lnTo>
                                  <a:pt x="338120" y="29476"/>
                                </a:lnTo>
                                <a:lnTo>
                                  <a:pt x="337876" y="28194"/>
                                </a:lnTo>
                                <a:lnTo>
                                  <a:pt x="337819" y="27914"/>
                                </a:lnTo>
                                <a:lnTo>
                                  <a:pt x="337144" y="26212"/>
                                </a:lnTo>
                                <a:lnTo>
                                  <a:pt x="337076" y="26047"/>
                                </a:lnTo>
                                <a:lnTo>
                                  <a:pt x="337013" y="25895"/>
                                </a:lnTo>
                                <a:lnTo>
                                  <a:pt x="336945" y="25730"/>
                                </a:lnTo>
                                <a:lnTo>
                                  <a:pt x="336829" y="25450"/>
                                </a:lnTo>
                                <a:close/>
                              </a:path>
                              <a:path w="388620" h="84455">
                                <a:moveTo>
                                  <a:pt x="338179" y="42760"/>
                                </a:moveTo>
                                <a:lnTo>
                                  <a:pt x="329476" y="42760"/>
                                </a:lnTo>
                                <a:lnTo>
                                  <a:pt x="331812" y="42964"/>
                                </a:lnTo>
                                <a:lnTo>
                                  <a:pt x="331227" y="42964"/>
                                </a:lnTo>
                                <a:lnTo>
                                  <a:pt x="331179" y="44983"/>
                                </a:lnTo>
                                <a:lnTo>
                                  <a:pt x="331053" y="50228"/>
                                </a:lnTo>
                                <a:lnTo>
                                  <a:pt x="330949" y="54597"/>
                                </a:lnTo>
                                <a:lnTo>
                                  <a:pt x="329933" y="56680"/>
                                </a:lnTo>
                                <a:lnTo>
                                  <a:pt x="328434" y="58394"/>
                                </a:lnTo>
                                <a:lnTo>
                                  <a:pt x="326453" y="59664"/>
                                </a:lnTo>
                                <a:lnTo>
                                  <a:pt x="324484" y="60972"/>
                                </a:lnTo>
                                <a:lnTo>
                                  <a:pt x="322351" y="61607"/>
                                </a:lnTo>
                                <a:lnTo>
                                  <a:pt x="331042" y="61607"/>
                                </a:lnTo>
                                <a:lnTo>
                                  <a:pt x="331674" y="60972"/>
                                </a:lnTo>
                                <a:lnTo>
                                  <a:pt x="339634" y="60972"/>
                                </a:lnTo>
                                <a:lnTo>
                                  <a:pt x="338474" y="58877"/>
                                </a:lnTo>
                                <a:lnTo>
                                  <a:pt x="338306" y="58394"/>
                                </a:lnTo>
                                <a:lnTo>
                                  <a:pt x="338179" y="42760"/>
                                </a:lnTo>
                                <a:close/>
                              </a:path>
                              <a:path w="388620" h="84455">
                                <a:moveTo>
                                  <a:pt x="331292" y="19684"/>
                                </a:moveTo>
                                <a:lnTo>
                                  <a:pt x="318401" y="19684"/>
                                </a:lnTo>
                                <a:lnTo>
                                  <a:pt x="312127" y="21691"/>
                                </a:lnTo>
                                <a:lnTo>
                                  <a:pt x="306146" y="25730"/>
                                </a:lnTo>
                                <a:lnTo>
                                  <a:pt x="309638" y="30759"/>
                                </a:lnTo>
                                <a:lnTo>
                                  <a:pt x="310362" y="30086"/>
                                </a:lnTo>
                                <a:lnTo>
                                  <a:pt x="311276" y="29476"/>
                                </a:lnTo>
                                <a:lnTo>
                                  <a:pt x="320799" y="25730"/>
                                </a:lnTo>
                                <a:lnTo>
                                  <a:pt x="320446" y="25730"/>
                                </a:lnTo>
                                <a:lnTo>
                                  <a:pt x="322681" y="25450"/>
                                </a:lnTo>
                                <a:lnTo>
                                  <a:pt x="336829" y="25450"/>
                                </a:lnTo>
                                <a:lnTo>
                                  <a:pt x="335419" y="22047"/>
                                </a:lnTo>
                                <a:lnTo>
                                  <a:pt x="331292" y="19684"/>
                                </a:lnTo>
                                <a:close/>
                              </a:path>
                              <a:path w="388620" h="84455">
                                <a:moveTo>
                                  <a:pt x="360430" y="19888"/>
                                </a:moveTo>
                                <a:lnTo>
                                  <a:pt x="360005" y="19888"/>
                                </a:lnTo>
                                <a:lnTo>
                                  <a:pt x="353529" y="21666"/>
                                </a:lnTo>
                                <a:lnTo>
                                  <a:pt x="353707" y="21971"/>
                                </a:lnTo>
                                <a:lnTo>
                                  <a:pt x="354037" y="22898"/>
                                </a:lnTo>
                                <a:lnTo>
                                  <a:pt x="355003" y="26022"/>
                                </a:lnTo>
                                <a:lnTo>
                                  <a:pt x="355018" y="26161"/>
                                </a:lnTo>
                                <a:lnTo>
                                  <a:pt x="355138" y="27266"/>
                                </a:lnTo>
                                <a:lnTo>
                                  <a:pt x="355244" y="65658"/>
                                </a:lnTo>
                                <a:lnTo>
                                  <a:pt x="362076" y="65658"/>
                                </a:lnTo>
                                <a:lnTo>
                                  <a:pt x="362076" y="32372"/>
                                </a:lnTo>
                                <a:lnTo>
                                  <a:pt x="362851" y="31457"/>
                                </a:lnTo>
                                <a:lnTo>
                                  <a:pt x="370357" y="26822"/>
                                </a:lnTo>
                                <a:lnTo>
                                  <a:pt x="361988" y="26822"/>
                                </a:lnTo>
                                <a:lnTo>
                                  <a:pt x="361883" y="24460"/>
                                </a:lnTo>
                                <a:lnTo>
                                  <a:pt x="361772" y="23685"/>
                                </a:lnTo>
                                <a:lnTo>
                                  <a:pt x="361302" y="22313"/>
                                </a:lnTo>
                                <a:lnTo>
                                  <a:pt x="360857" y="20929"/>
                                </a:lnTo>
                                <a:lnTo>
                                  <a:pt x="360540" y="20091"/>
                                </a:lnTo>
                                <a:lnTo>
                                  <a:pt x="360430" y="19888"/>
                                </a:lnTo>
                                <a:close/>
                              </a:path>
                              <a:path w="388620" h="84455">
                                <a:moveTo>
                                  <a:pt x="386894" y="26022"/>
                                </a:moveTo>
                                <a:lnTo>
                                  <a:pt x="376772" y="26022"/>
                                </a:lnTo>
                                <a:lnTo>
                                  <a:pt x="378345" y="26631"/>
                                </a:lnTo>
                                <a:lnTo>
                                  <a:pt x="379437" y="27901"/>
                                </a:lnTo>
                                <a:lnTo>
                                  <a:pt x="380230" y="29082"/>
                                </a:lnTo>
                                <a:lnTo>
                                  <a:pt x="380682" y="30403"/>
                                </a:lnTo>
                                <a:lnTo>
                                  <a:pt x="380961" y="32372"/>
                                </a:lnTo>
                                <a:lnTo>
                                  <a:pt x="381050" y="65658"/>
                                </a:lnTo>
                                <a:lnTo>
                                  <a:pt x="388150" y="65658"/>
                                </a:lnTo>
                                <a:lnTo>
                                  <a:pt x="388150" y="29806"/>
                                </a:lnTo>
                                <a:lnTo>
                                  <a:pt x="387867" y="28422"/>
                                </a:lnTo>
                                <a:lnTo>
                                  <a:pt x="387794" y="28067"/>
                                </a:lnTo>
                                <a:lnTo>
                                  <a:pt x="387254" y="26822"/>
                                </a:lnTo>
                                <a:lnTo>
                                  <a:pt x="387171" y="26631"/>
                                </a:lnTo>
                                <a:lnTo>
                                  <a:pt x="387083" y="26428"/>
                                </a:lnTo>
                                <a:lnTo>
                                  <a:pt x="386959" y="26161"/>
                                </a:lnTo>
                                <a:lnTo>
                                  <a:pt x="386894" y="26022"/>
                                </a:lnTo>
                                <a:close/>
                              </a:path>
                              <a:path w="388620" h="84455">
                                <a:moveTo>
                                  <a:pt x="378561" y="19888"/>
                                </a:moveTo>
                                <a:lnTo>
                                  <a:pt x="371309" y="19888"/>
                                </a:lnTo>
                                <a:lnTo>
                                  <a:pt x="366598" y="22174"/>
                                </a:lnTo>
                                <a:lnTo>
                                  <a:pt x="361975" y="26822"/>
                                </a:lnTo>
                                <a:lnTo>
                                  <a:pt x="370357" y="26822"/>
                                </a:lnTo>
                                <a:lnTo>
                                  <a:pt x="372579" y="26161"/>
                                </a:lnTo>
                                <a:lnTo>
                                  <a:pt x="373428" y="26022"/>
                                </a:lnTo>
                                <a:lnTo>
                                  <a:pt x="386894" y="26022"/>
                                </a:lnTo>
                                <a:lnTo>
                                  <a:pt x="386168" y="24460"/>
                                </a:lnTo>
                                <a:lnTo>
                                  <a:pt x="384745" y="22898"/>
                                </a:lnTo>
                                <a:lnTo>
                                  <a:pt x="382752" y="21666"/>
                                </a:lnTo>
                                <a:lnTo>
                                  <a:pt x="380771" y="20485"/>
                                </a:lnTo>
                                <a:lnTo>
                                  <a:pt x="378561" y="19888"/>
                                </a:lnTo>
                                <a:close/>
                              </a:path>
                            </a:pathLst>
                          </a:custGeom>
                          <a:solidFill>
                            <a:srgbClr val="000000"/>
                          </a:solidFill>
                        </wps:spPr>
                        <wps:bodyPr wrap="square" lIns="0" tIns="0" rIns="0" bIns="0" rtlCol="0">
                          <a:prstTxWarp prst="textNoShape">
                            <a:avLst/>
                          </a:prstTxWarp>
                          <a:noAutofit/>
                        </wps:bodyPr>
                      </wps:wsp>
                      <wps:wsp>
                        <wps:cNvPr id="1552" name="Graphic 1552"/>
                        <wps:cNvSpPr/>
                        <wps:spPr>
                          <a:xfrm>
                            <a:off x="121272" y="1107528"/>
                            <a:ext cx="1259205" cy="150495"/>
                          </a:xfrm>
                          <a:custGeom>
                            <a:avLst/>
                            <a:gdLst/>
                            <a:ahLst/>
                            <a:cxnLst/>
                            <a:rect l="l" t="t" r="r" b="b"/>
                            <a:pathLst>
                              <a:path w="1259205" h="150495">
                                <a:moveTo>
                                  <a:pt x="1259090" y="0"/>
                                </a:moveTo>
                                <a:lnTo>
                                  <a:pt x="0" y="0"/>
                                </a:lnTo>
                                <a:lnTo>
                                  <a:pt x="0" y="149885"/>
                                </a:lnTo>
                                <a:lnTo>
                                  <a:pt x="1259090" y="149885"/>
                                </a:lnTo>
                                <a:lnTo>
                                  <a:pt x="1259090" y="0"/>
                                </a:lnTo>
                                <a:close/>
                              </a:path>
                            </a:pathLst>
                          </a:custGeom>
                          <a:solidFill>
                            <a:srgbClr val="FFFFFF"/>
                          </a:solidFill>
                        </wps:spPr>
                        <wps:bodyPr wrap="square" lIns="0" tIns="0" rIns="0" bIns="0" rtlCol="0">
                          <a:prstTxWarp prst="textNoShape">
                            <a:avLst/>
                          </a:prstTxWarp>
                          <a:noAutofit/>
                        </wps:bodyPr>
                      </wps:wsp>
                      <wps:wsp>
                        <wps:cNvPr id="1553" name="Graphic 1553"/>
                        <wps:cNvSpPr/>
                        <wps:spPr>
                          <a:xfrm>
                            <a:off x="121272" y="1107528"/>
                            <a:ext cx="1259205" cy="150495"/>
                          </a:xfrm>
                          <a:custGeom>
                            <a:avLst/>
                            <a:gdLst/>
                            <a:ahLst/>
                            <a:cxnLst/>
                            <a:rect l="l" t="t" r="r" b="b"/>
                            <a:pathLst>
                              <a:path w="1259205" h="150495">
                                <a:moveTo>
                                  <a:pt x="0" y="0"/>
                                </a:moveTo>
                                <a:lnTo>
                                  <a:pt x="1259090" y="0"/>
                                </a:lnTo>
                                <a:lnTo>
                                  <a:pt x="1259090" y="149885"/>
                                </a:lnTo>
                                <a:lnTo>
                                  <a:pt x="0" y="149885"/>
                                </a:lnTo>
                                <a:lnTo>
                                  <a:pt x="0" y="0"/>
                                </a:lnTo>
                                <a:close/>
                              </a:path>
                            </a:pathLst>
                          </a:custGeom>
                          <a:ln w="5994">
                            <a:solidFill>
                              <a:srgbClr val="000000"/>
                            </a:solidFill>
                            <a:prstDash val="solid"/>
                          </a:ln>
                        </wps:spPr>
                        <wps:bodyPr wrap="square" lIns="0" tIns="0" rIns="0" bIns="0" rtlCol="0">
                          <a:prstTxWarp prst="textNoShape">
                            <a:avLst/>
                          </a:prstTxWarp>
                          <a:noAutofit/>
                        </wps:bodyPr>
                      </wps:wsp>
                      <wps:wsp>
                        <wps:cNvPr id="1554" name="Graphic 1554"/>
                        <wps:cNvSpPr/>
                        <wps:spPr>
                          <a:xfrm>
                            <a:off x="363791" y="1149781"/>
                            <a:ext cx="777875" cy="84455"/>
                          </a:xfrm>
                          <a:custGeom>
                            <a:avLst/>
                            <a:gdLst/>
                            <a:ahLst/>
                            <a:cxnLst/>
                            <a:rect l="l" t="t" r="r" b="b"/>
                            <a:pathLst>
                              <a:path w="777875" h="84455">
                                <a:moveTo>
                                  <a:pt x="22796" y="4356"/>
                                </a:moveTo>
                                <a:lnTo>
                                  <a:pt x="0" y="4356"/>
                                </a:lnTo>
                                <a:lnTo>
                                  <a:pt x="0" y="65658"/>
                                </a:lnTo>
                                <a:lnTo>
                                  <a:pt x="22728" y="65658"/>
                                </a:lnTo>
                                <a:lnTo>
                                  <a:pt x="26619" y="65112"/>
                                </a:lnTo>
                                <a:lnTo>
                                  <a:pt x="36830" y="59639"/>
                                </a:lnTo>
                                <a:lnTo>
                                  <a:pt x="7099" y="59639"/>
                                </a:lnTo>
                                <a:lnTo>
                                  <a:pt x="7099" y="36918"/>
                                </a:lnTo>
                                <a:lnTo>
                                  <a:pt x="35772" y="36918"/>
                                </a:lnTo>
                                <a:lnTo>
                                  <a:pt x="34798" y="36169"/>
                                </a:lnTo>
                                <a:lnTo>
                                  <a:pt x="33769" y="35331"/>
                                </a:lnTo>
                                <a:lnTo>
                                  <a:pt x="32651" y="34683"/>
                                </a:lnTo>
                                <a:lnTo>
                                  <a:pt x="30200" y="33718"/>
                                </a:lnTo>
                                <a:lnTo>
                                  <a:pt x="28613" y="33299"/>
                                </a:lnTo>
                                <a:lnTo>
                                  <a:pt x="26708" y="32931"/>
                                </a:lnTo>
                                <a:lnTo>
                                  <a:pt x="30238" y="31788"/>
                                </a:lnTo>
                                <a:lnTo>
                                  <a:pt x="32266" y="30505"/>
                                </a:lnTo>
                                <a:lnTo>
                                  <a:pt x="7099" y="30505"/>
                                </a:lnTo>
                                <a:lnTo>
                                  <a:pt x="7099" y="10337"/>
                                </a:lnTo>
                                <a:lnTo>
                                  <a:pt x="34533" y="10337"/>
                                </a:lnTo>
                                <a:lnTo>
                                  <a:pt x="32969" y="8229"/>
                                </a:lnTo>
                                <a:lnTo>
                                  <a:pt x="30416" y="6400"/>
                                </a:lnTo>
                                <a:lnTo>
                                  <a:pt x="27241" y="5321"/>
                                </a:lnTo>
                                <a:lnTo>
                                  <a:pt x="24777" y="4686"/>
                                </a:lnTo>
                                <a:lnTo>
                                  <a:pt x="23901" y="4521"/>
                                </a:lnTo>
                                <a:lnTo>
                                  <a:pt x="22796" y="4356"/>
                                </a:lnTo>
                                <a:close/>
                              </a:path>
                              <a:path w="777875" h="84455">
                                <a:moveTo>
                                  <a:pt x="35772" y="36918"/>
                                </a:moveTo>
                                <a:lnTo>
                                  <a:pt x="23317" y="36918"/>
                                </a:lnTo>
                                <a:lnTo>
                                  <a:pt x="24333" y="37058"/>
                                </a:lnTo>
                                <a:lnTo>
                                  <a:pt x="27393" y="37731"/>
                                </a:lnTo>
                                <a:lnTo>
                                  <a:pt x="29184" y="38988"/>
                                </a:lnTo>
                                <a:lnTo>
                                  <a:pt x="31953" y="43065"/>
                                </a:lnTo>
                                <a:lnTo>
                                  <a:pt x="32639" y="45427"/>
                                </a:lnTo>
                                <a:lnTo>
                                  <a:pt x="32534" y="52171"/>
                                </a:lnTo>
                                <a:lnTo>
                                  <a:pt x="31699" y="54698"/>
                                </a:lnTo>
                                <a:lnTo>
                                  <a:pt x="27990" y="58648"/>
                                </a:lnTo>
                                <a:lnTo>
                                  <a:pt x="24790" y="59639"/>
                                </a:lnTo>
                                <a:lnTo>
                                  <a:pt x="36830" y="59639"/>
                                </a:lnTo>
                                <a:lnTo>
                                  <a:pt x="39522" y="55244"/>
                                </a:lnTo>
                                <a:lnTo>
                                  <a:pt x="40373" y="52171"/>
                                </a:lnTo>
                                <a:lnTo>
                                  <a:pt x="40373" y="46469"/>
                                </a:lnTo>
                                <a:lnTo>
                                  <a:pt x="39954" y="44195"/>
                                </a:lnTo>
                                <a:lnTo>
                                  <a:pt x="38277" y="39649"/>
                                </a:lnTo>
                                <a:lnTo>
                                  <a:pt x="36830" y="37731"/>
                                </a:lnTo>
                                <a:lnTo>
                                  <a:pt x="35772" y="36918"/>
                                </a:lnTo>
                                <a:close/>
                              </a:path>
                              <a:path w="777875" h="84455">
                                <a:moveTo>
                                  <a:pt x="34533" y="10337"/>
                                </a:moveTo>
                                <a:lnTo>
                                  <a:pt x="20789" y="10337"/>
                                </a:lnTo>
                                <a:lnTo>
                                  <a:pt x="21729" y="10477"/>
                                </a:lnTo>
                                <a:lnTo>
                                  <a:pt x="22555" y="10718"/>
                                </a:lnTo>
                                <a:lnTo>
                                  <a:pt x="24663" y="11264"/>
                                </a:lnTo>
                                <a:lnTo>
                                  <a:pt x="26365" y="12395"/>
                                </a:lnTo>
                                <a:lnTo>
                                  <a:pt x="28930" y="15862"/>
                                </a:lnTo>
                                <a:lnTo>
                                  <a:pt x="29578" y="17970"/>
                                </a:lnTo>
                                <a:lnTo>
                                  <a:pt x="29460" y="22682"/>
                                </a:lnTo>
                                <a:lnTo>
                                  <a:pt x="20294" y="30505"/>
                                </a:lnTo>
                                <a:lnTo>
                                  <a:pt x="32266" y="30505"/>
                                </a:lnTo>
                                <a:lnTo>
                                  <a:pt x="32848" y="30137"/>
                                </a:lnTo>
                                <a:lnTo>
                                  <a:pt x="33159" y="29832"/>
                                </a:lnTo>
                                <a:lnTo>
                                  <a:pt x="36804" y="25450"/>
                                </a:lnTo>
                                <a:lnTo>
                                  <a:pt x="37757" y="22682"/>
                                </a:lnTo>
                                <a:lnTo>
                                  <a:pt x="37757" y="16268"/>
                                </a:lnTo>
                                <a:lnTo>
                                  <a:pt x="36804" y="13398"/>
                                </a:lnTo>
                                <a:lnTo>
                                  <a:pt x="34637" y="10477"/>
                                </a:lnTo>
                                <a:lnTo>
                                  <a:pt x="34533" y="10337"/>
                                </a:lnTo>
                                <a:close/>
                              </a:path>
                              <a:path w="777875" h="84455">
                                <a:moveTo>
                                  <a:pt x="74447" y="19519"/>
                                </a:moveTo>
                                <a:lnTo>
                                  <a:pt x="64744" y="19519"/>
                                </a:lnTo>
                                <a:lnTo>
                                  <a:pt x="60083" y="21628"/>
                                </a:lnTo>
                                <a:lnTo>
                                  <a:pt x="53301" y="29959"/>
                                </a:lnTo>
                                <a:lnTo>
                                  <a:pt x="51612" y="35686"/>
                                </a:lnTo>
                                <a:lnTo>
                                  <a:pt x="51612" y="50380"/>
                                </a:lnTo>
                                <a:lnTo>
                                  <a:pt x="53289" y="56197"/>
                                </a:lnTo>
                                <a:lnTo>
                                  <a:pt x="60007" y="64706"/>
                                </a:lnTo>
                                <a:lnTo>
                                  <a:pt x="64782" y="66840"/>
                                </a:lnTo>
                                <a:lnTo>
                                  <a:pt x="73774" y="66840"/>
                                </a:lnTo>
                                <a:lnTo>
                                  <a:pt x="76339" y="66344"/>
                                </a:lnTo>
                                <a:lnTo>
                                  <a:pt x="81013" y="64376"/>
                                </a:lnTo>
                                <a:lnTo>
                                  <a:pt x="83045" y="62915"/>
                                </a:lnTo>
                                <a:lnTo>
                                  <a:pt x="84765" y="60985"/>
                                </a:lnTo>
                                <a:lnTo>
                                  <a:pt x="69215" y="60985"/>
                                </a:lnTo>
                                <a:lnTo>
                                  <a:pt x="67424" y="60604"/>
                                </a:lnTo>
                                <a:lnTo>
                                  <a:pt x="59258" y="45008"/>
                                </a:lnTo>
                                <a:lnTo>
                                  <a:pt x="59323" y="38366"/>
                                </a:lnTo>
                                <a:lnTo>
                                  <a:pt x="68605" y="25298"/>
                                </a:lnTo>
                                <a:lnTo>
                                  <a:pt x="84609" y="25298"/>
                                </a:lnTo>
                                <a:lnTo>
                                  <a:pt x="84493" y="25133"/>
                                </a:lnTo>
                                <a:lnTo>
                                  <a:pt x="82486" y="23279"/>
                                </a:lnTo>
                                <a:lnTo>
                                  <a:pt x="77571" y="20281"/>
                                </a:lnTo>
                                <a:lnTo>
                                  <a:pt x="74447" y="19519"/>
                                </a:lnTo>
                                <a:close/>
                              </a:path>
                              <a:path w="777875" h="84455">
                                <a:moveTo>
                                  <a:pt x="84609" y="25298"/>
                                </a:moveTo>
                                <a:lnTo>
                                  <a:pt x="72453" y="25298"/>
                                </a:lnTo>
                                <a:lnTo>
                                  <a:pt x="74256" y="25755"/>
                                </a:lnTo>
                                <a:lnTo>
                                  <a:pt x="77800" y="27609"/>
                                </a:lnTo>
                                <a:lnTo>
                                  <a:pt x="79159" y="29057"/>
                                </a:lnTo>
                                <a:lnTo>
                                  <a:pt x="81508" y="33858"/>
                                </a:lnTo>
                                <a:lnTo>
                                  <a:pt x="81957" y="36868"/>
                                </a:lnTo>
                                <a:lnTo>
                                  <a:pt x="82080" y="48590"/>
                                </a:lnTo>
                                <a:lnTo>
                                  <a:pt x="81876" y="50025"/>
                                </a:lnTo>
                                <a:lnTo>
                                  <a:pt x="81823" y="50380"/>
                                </a:lnTo>
                                <a:lnTo>
                                  <a:pt x="81731" y="50990"/>
                                </a:lnTo>
                                <a:lnTo>
                                  <a:pt x="81661" y="51460"/>
                                </a:lnTo>
                                <a:lnTo>
                                  <a:pt x="81330" y="52857"/>
                                </a:lnTo>
                                <a:lnTo>
                                  <a:pt x="80848" y="54254"/>
                                </a:lnTo>
                                <a:lnTo>
                                  <a:pt x="80139" y="56197"/>
                                </a:lnTo>
                                <a:lnTo>
                                  <a:pt x="80060" y="56413"/>
                                </a:lnTo>
                                <a:lnTo>
                                  <a:pt x="78841" y="58077"/>
                                </a:lnTo>
                                <a:lnTo>
                                  <a:pt x="75476" y="60413"/>
                                </a:lnTo>
                                <a:lnTo>
                                  <a:pt x="73469" y="60985"/>
                                </a:lnTo>
                                <a:lnTo>
                                  <a:pt x="84765" y="60985"/>
                                </a:lnTo>
                                <a:lnTo>
                                  <a:pt x="90208" y="40335"/>
                                </a:lnTo>
                                <a:lnTo>
                                  <a:pt x="89852" y="37160"/>
                                </a:lnTo>
                                <a:lnTo>
                                  <a:pt x="88468" y="31775"/>
                                </a:lnTo>
                                <a:lnTo>
                                  <a:pt x="87439" y="29400"/>
                                </a:lnTo>
                                <a:lnTo>
                                  <a:pt x="86227" y="27609"/>
                                </a:lnTo>
                                <a:lnTo>
                                  <a:pt x="84609" y="25298"/>
                                </a:lnTo>
                                <a:close/>
                              </a:path>
                              <a:path w="777875" h="84455">
                                <a:moveTo>
                                  <a:pt x="121856" y="20078"/>
                                </a:moveTo>
                                <a:lnTo>
                                  <a:pt x="117716" y="20078"/>
                                </a:lnTo>
                                <a:lnTo>
                                  <a:pt x="116230" y="20281"/>
                                </a:lnTo>
                                <a:lnTo>
                                  <a:pt x="113538" y="21132"/>
                                </a:lnTo>
                                <a:lnTo>
                                  <a:pt x="112141" y="21843"/>
                                </a:lnTo>
                                <a:lnTo>
                                  <a:pt x="104533" y="27114"/>
                                </a:lnTo>
                                <a:lnTo>
                                  <a:pt x="101434" y="34048"/>
                                </a:lnTo>
                                <a:lnTo>
                                  <a:pt x="101434" y="50838"/>
                                </a:lnTo>
                                <a:lnTo>
                                  <a:pt x="103022" y="56413"/>
                                </a:lnTo>
                                <a:lnTo>
                                  <a:pt x="109088" y="63957"/>
                                </a:lnTo>
                                <a:lnTo>
                                  <a:pt x="109442" y="64350"/>
                                </a:lnTo>
                                <a:lnTo>
                                  <a:pt x="113880" y="66306"/>
                                </a:lnTo>
                                <a:lnTo>
                                  <a:pt x="122339" y="66306"/>
                                </a:lnTo>
                                <a:lnTo>
                                  <a:pt x="131559" y="61086"/>
                                </a:lnTo>
                                <a:lnTo>
                                  <a:pt x="138784" y="61086"/>
                                </a:lnTo>
                                <a:lnTo>
                                  <a:pt x="138716" y="60363"/>
                                </a:lnTo>
                                <a:lnTo>
                                  <a:pt x="117868" y="60363"/>
                                </a:lnTo>
                                <a:lnTo>
                                  <a:pt x="116103" y="59943"/>
                                </a:lnTo>
                                <a:lnTo>
                                  <a:pt x="109169" y="46088"/>
                                </a:lnTo>
                                <a:lnTo>
                                  <a:pt x="109169" y="40284"/>
                                </a:lnTo>
                                <a:lnTo>
                                  <a:pt x="109385" y="37757"/>
                                </a:lnTo>
                                <a:lnTo>
                                  <a:pt x="110223" y="34048"/>
                                </a:lnTo>
                                <a:lnTo>
                                  <a:pt x="110959" y="32245"/>
                                </a:lnTo>
                                <a:lnTo>
                                  <a:pt x="112052" y="30505"/>
                                </a:lnTo>
                                <a:lnTo>
                                  <a:pt x="113969" y="27381"/>
                                </a:lnTo>
                                <a:lnTo>
                                  <a:pt x="116751" y="25831"/>
                                </a:lnTo>
                                <a:lnTo>
                                  <a:pt x="131551" y="25831"/>
                                </a:lnTo>
                                <a:lnTo>
                                  <a:pt x="130086" y="23939"/>
                                </a:lnTo>
                                <a:lnTo>
                                  <a:pt x="128358" y="22555"/>
                                </a:lnTo>
                                <a:lnTo>
                                  <a:pt x="124155" y="20561"/>
                                </a:lnTo>
                                <a:lnTo>
                                  <a:pt x="121856" y="20078"/>
                                </a:lnTo>
                                <a:close/>
                              </a:path>
                              <a:path w="777875" h="84455">
                                <a:moveTo>
                                  <a:pt x="138784" y="61086"/>
                                </a:moveTo>
                                <a:lnTo>
                                  <a:pt x="131559" y="61086"/>
                                </a:lnTo>
                                <a:lnTo>
                                  <a:pt x="131622" y="62102"/>
                                </a:lnTo>
                                <a:lnTo>
                                  <a:pt x="131697" y="62572"/>
                                </a:lnTo>
                                <a:lnTo>
                                  <a:pt x="131775" y="63055"/>
                                </a:lnTo>
                                <a:lnTo>
                                  <a:pt x="132016" y="63957"/>
                                </a:lnTo>
                                <a:lnTo>
                                  <a:pt x="132562" y="65658"/>
                                </a:lnTo>
                                <a:lnTo>
                                  <a:pt x="139750" y="65658"/>
                                </a:lnTo>
                                <a:lnTo>
                                  <a:pt x="139268" y="64350"/>
                                </a:lnTo>
                                <a:lnTo>
                                  <a:pt x="139018" y="63055"/>
                                </a:lnTo>
                                <a:lnTo>
                                  <a:pt x="138925" y="62572"/>
                                </a:lnTo>
                                <a:lnTo>
                                  <a:pt x="138880" y="62102"/>
                                </a:lnTo>
                                <a:lnTo>
                                  <a:pt x="138784" y="61086"/>
                                </a:lnTo>
                                <a:close/>
                              </a:path>
                              <a:path w="777875" h="84455">
                                <a:moveTo>
                                  <a:pt x="131394" y="0"/>
                                </a:moveTo>
                                <a:lnTo>
                                  <a:pt x="131483" y="25831"/>
                                </a:lnTo>
                                <a:lnTo>
                                  <a:pt x="123113" y="25831"/>
                                </a:lnTo>
                                <a:lnTo>
                                  <a:pt x="125323" y="26225"/>
                                </a:lnTo>
                                <a:lnTo>
                                  <a:pt x="128739" y="27774"/>
                                </a:lnTo>
                                <a:lnTo>
                                  <a:pt x="130149" y="28955"/>
                                </a:lnTo>
                                <a:lnTo>
                                  <a:pt x="131292" y="30505"/>
                                </a:lnTo>
                                <a:lnTo>
                                  <a:pt x="131292" y="54254"/>
                                </a:lnTo>
                                <a:lnTo>
                                  <a:pt x="121818" y="60363"/>
                                </a:lnTo>
                                <a:lnTo>
                                  <a:pt x="138716" y="60363"/>
                                </a:lnTo>
                                <a:lnTo>
                                  <a:pt x="138609" y="59232"/>
                                </a:lnTo>
                                <a:lnTo>
                                  <a:pt x="138484" y="46088"/>
                                </a:lnTo>
                                <a:lnTo>
                                  <a:pt x="138404" y="1181"/>
                                </a:lnTo>
                                <a:lnTo>
                                  <a:pt x="131394" y="0"/>
                                </a:lnTo>
                                <a:close/>
                              </a:path>
                              <a:path w="777875" h="84455">
                                <a:moveTo>
                                  <a:pt x="172069" y="65570"/>
                                </a:moveTo>
                                <a:lnTo>
                                  <a:pt x="165303" y="65570"/>
                                </a:lnTo>
                                <a:lnTo>
                                  <a:pt x="164693" y="67856"/>
                                </a:lnTo>
                                <a:lnTo>
                                  <a:pt x="164144" y="69570"/>
                                </a:lnTo>
                                <a:lnTo>
                                  <a:pt x="158635" y="77711"/>
                                </a:lnTo>
                                <a:lnTo>
                                  <a:pt x="157619" y="78384"/>
                                </a:lnTo>
                                <a:lnTo>
                                  <a:pt x="156387" y="78917"/>
                                </a:lnTo>
                                <a:lnTo>
                                  <a:pt x="154952" y="79336"/>
                                </a:lnTo>
                                <a:lnTo>
                                  <a:pt x="157010" y="84099"/>
                                </a:lnTo>
                                <a:lnTo>
                                  <a:pt x="170702" y="69761"/>
                                </a:lnTo>
                                <a:lnTo>
                                  <a:pt x="172069" y="65570"/>
                                </a:lnTo>
                                <a:close/>
                              </a:path>
                              <a:path w="777875" h="84455">
                                <a:moveTo>
                                  <a:pt x="155219" y="19519"/>
                                </a:moveTo>
                                <a:lnTo>
                                  <a:pt x="148297" y="21869"/>
                                </a:lnTo>
                                <a:lnTo>
                                  <a:pt x="157924" y="49936"/>
                                </a:lnTo>
                                <a:lnTo>
                                  <a:pt x="159651" y="55460"/>
                                </a:lnTo>
                                <a:lnTo>
                                  <a:pt x="160528" y="58572"/>
                                </a:lnTo>
                                <a:lnTo>
                                  <a:pt x="162052" y="64274"/>
                                </a:lnTo>
                                <a:lnTo>
                                  <a:pt x="162324" y="65570"/>
                                </a:lnTo>
                                <a:lnTo>
                                  <a:pt x="162420" y="66027"/>
                                </a:lnTo>
                                <a:lnTo>
                                  <a:pt x="165303" y="65570"/>
                                </a:lnTo>
                                <a:lnTo>
                                  <a:pt x="172069" y="65570"/>
                                </a:lnTo>
                                <a:lnTo>
                                  <a:pt x="174005" y="59728"/>
                                </a:lnTo>
                                <a:lnTo>
                                  <a:pt x="167081" y="59728"/>
                                </a:lnTo>
                                <a:lnTo>
                                  <a:pt x="166443" y="56603"/>
                                </a:lnTo>
                                <a:lnTo>
                                  <a:pt x="165595" y="52857"/>
                                </a:lnTo>
                                <a:lnTo>
                                  <a:pt x="164807" y="49936"/>
                                </a:lnTo>
                                <a:lnTo>
                                  <a:pt x="155219" y="19519"/>
                                </a:lnTo>
                                <a:close/>
                              </a:path>
                              <a:path w="777875" h="84455">
                                <a:moveTo>
                                  <a:pt x="186880" y="20878"/>
                                </a:moveTo>
                                <a:lnTo>
                                  <a:pt x="178879" y="20878"/>
                                </a:lnTo>
                                <a:lnTo>
                                  <a:pt x="169113" y="53428"/>
                                </a:lnTo>
                                <a:lnTo>
                                  <a:pt x="168211" y="56603"/>
                                </a:lnTo>
                                <a:lnTo>
                                  <a:pt x="167271" y="59728"/>
                                </a:lnTo>
                                <a:lnTo>
                                  <a:pt x="174005" y="59728"/>
                                </a:lnTo>
                                <a:lnTo>
                                  <a:pt x="186880" y="20878"/>
                                </a:lnTo>
                                <a:close/>
                              </a:path>
                              <a:path w="777875" h="84455">
                                <a:moveTo>
                                  <a:pt x="230492" y="3975"/>
                                </a:moveTo>
                                <a:lnTo>
                                  <a:pt x="219697" y="3975"/>
                                </a:lnTo>
                                <a:lnTo>
                                  <a:pt x="214299" y="65658"/>
                                </a:lnTo>
                                <a:lnTo>
                                  <a:pt x="221411" y="65658"/>
                                </a:lnTo>
                                <a:lnTo>
                                  <a:pt x="224828" y="21780"/>
                                </a:lnTo>
                                <a:lnTo>
                                  <a:pt x="224918" y="20434"/>
                                </a:lnTo>
                                <a:lnTo>
                                  <a:pt x="225037" y="18821"/>
                                </a:lnTo>
                                <a:lnTo>
                                  <a:pt x="225145" y="17360"/>
                                </a:lnTo>
                                <a:lnTo>
                                  <a:pt x="225209" y="16141"/>
                                </a:lnTo>
                                <a:lnTo>
                                  <a:pt x="225285" y="14947"/>
                                </a:lnTo>
                                <a:lnTo>
                                  <a:pt x="225399" y="12700"/>
                                </a:lnTo>
                                <a:lnTo>
                                  <a:pt x="225512" y="10947"/>
                                </a:lnTo>
                                <a:lnTo>
                                  <a:pt x="225552" y="10286"/>
                                </a:lnTo>
                                <a:lnTo>
                                  <a:pt x="232253" y="10286"/>
                                </a:lnTo>
                                <a:lnTo>
                                  <a:pt x="230492" y="3975"/>
                                </a:lnTo>
                                <a:close/>
                              </a:path>
                              <a:path w="777875" h="84455">
                                <a:moveTo>
                                  <a:pt x="232253" y="10286"/>
                                </a:moveTo>
                                <a:lnTo>
                                  <a:pt x="225552" y="10286"/>
                                </a:lnTo>
                                <a:lnTo>
                                  <a:pt x="225666" y="10947"/>
                                </a:lnTo>
                                <a:lnTo>
                                  <a:pt x="228212" y="20434"/>
                                </a:lnTo>
                                <a:lnTo>
                                  <a:pt x="240842" y="65658"/>
                                </a:lnTo>
                                <a:lnTo>
                                  <a:pt x="247129" y="65658"/>
                                </a:lnTo>
                                <a:lnTo>
                                  <a:pt x="250189" y="55003"/>
                                </a:lnTo>
                                <a:lnTo>
                                  <a:pt x="244164" y="55003"/>
                                </a:lnTo>
                                <a:lnTo>
                                  <a:pt x="244216" y="54745"/>
                                </a:lnTo>
                                <a:lnTo>
                                  <a:pt x="243118" y="49656"/>
                                </a:lnTo>
                                <a:lnTo>
                                  <a:pt x="242589" y="47447"/>
                                </a:lnTo>
                                <a:lnTo>
                                  <a:pt x="241731" y="44259"/>
                                </a:lnTo>
                                <a:lnTo>
                                  <a:pt x="232253" y="10286"/>
                                </a:lnTo>
                                <a:close/>
                              </a:path>
                              <a:path w="777875" h="84455">
                                <a:moveTo>
                                  <a:pt x="269401" y="9982"/>
                                </a:moveTo>
                                <a:lnTo>
                                  <a:pt x="262775" y="9982"/>
                                </a:lnTo>
                                <a:lnTo>
                                  <a:pt x="262871" y="12700"/>
                                </a:lnTo>
                                <a:lnTo>
                                  <a:pt x="262995" y="16141"/>
                                </a:lnTo>
                                <a:lnTo>
                                  <a:pt x="263118" y="18414"/>
                                </a:lnTo>
                                <a:lnTo>
                                  <a:pt x="263232" y="20434"/>
                                </a:lnTo>
                                <a:lnTo>
                                  <a:pt x="266827" y="65658"/>
                                </a:lnTo>
                                <a:lnTo>
                                  <a:pt x="274193" y="65658"/>
                                </a:lnTo>
                                <a:lnTo>
                                  <a:pt x="270416" y="21780"/>
                                </a:lnTo>
                                <a:lnTo>
                                  <a:pt x="270300" y="20434"/>
                                </a:lnTo>
                                <a:lnTo>
                                  <a:pt x="270230" y="19621"/>
                                </a:lnTo>
                                <a:lnTo>
                                  <a:pt x="270127" y="18414"/>
                                </a:lnTo>
                                <a:lnTo>
                                  <a:pt x="270036" y="17360"/>
                                </a:lnTo>
                                <a:lnTo>
                                  <a:pt x="269931" y="16141"/>
                                </a:lnTo>
                                <a:lnTo>
                                  <a:pt x="269828" y="14947"/>
                                </a:lnTo>
                                <a:lnTo>
                                  <a:pt x="269712" y="13601"/>
                                </a:lnTo>
                                <a:lnTo>
                                  <a:pt x="269635" y="12700"/>
                                </a:lnTo>
                                <a:lnTo>
                                  <a:pt x="269556" y="11785"/>
                                </a:lnTo>
                                <a:lnTo>
                                  <a:pt x="269484" y="10947"/>
                                </a:lnTo>
                                <a:lnTo>
                                  <a:pt x="269401" y="9982"/>
                                </a:lnTo>
                                <a:close/>
                              </a:path>
                              <a:path w="777875" h="84455">
                                <a:moveTo>
                                  <a:pt x="268884" y="3975"/>
                                </a:moveTo>
                                <a:lnTo>
                                  <a:pt x="258013" y="3975"/>
                                </a:lnTo>
                                <a:lnTo>
                                  <a:pt x="246418" y="44983"/>
                                </a:lnTo>
                                <a:lnTo>
                                  <a:pt x="245835" y="47155"/>
                                </a:lnTo>
                                <a:lnTo>
                                  <a:pt x="245237" y="49656"/>
                                </a:lnTo>
                                <a:lnTo>
                                  <a:pt x="244114" y="54745"/>
                                </a:lnTo>
                                <a:lnTo>
                                  <a:pt x="244164" y="55003"/>
                                </a:lnTo>
                                <a:lnTo>
                                  <a:pt x="250189" y="55003"/>
                                </a:lnTo>
                                <a:lnTo>
                                  <a:pt x="260291" y="19824"/>
                                </a:lnTo>
                                <a:lnTo>
                                  <a:pt x="261886" y="13601"/>
                                </a:lnTo>
                                <a:lnTo>
                                  <a:pt x="262458" y="11163"/>
                                </a:lnTo>
                                <a:lnTo>
                                  <a:pt x="262693" y="10286"/>
                                </a:lnTo>
                                <a:lnTo>
                                  <a:pt x="262775" y="9982"/>
                                </a:lnTo>
                                <a:lnTo>
                                  <a:pt x="269401" y="9982"/>
                                </a:lnTo>
                                <a:lnTo>
                                  <a:pt x="268884" y="3975"/>
                                </a:lnTo>
                                <a:close/>
                              </a:path>
                              <a:path w="777875" h="84455">
                                <a:moveTo>
                                  <a:pt x="310108" y="19710"/>
                                </a:moveTo>
                                <a:lnTo>
                                  <a:pt x="299745" y="19710"/>
                                </a:lnTo>
                                <a:lnTo>
                                  <a:pt x="295275" y="21780"/>
                                </a:lnTo>
                                <a:lnTo>
                                  <a:pt x="286334" y="50253"/>
                                </a:lnTo>
                                <a:lnTo>
                                  <a:pt x="288099" y="56083"/>
                                </a:lnTo>
                                <a:lnTo>
                                  <a:pt x="295109" y="64541"/>
                                </a:lnTo>
                                <a:lnTo>
                                  <a:pt x="299986" y="66662"/>
                                </a:lnTo>
                                <a:lnTo>
                                  <a:pt x="309092" y="66662"/>
                                </a:lnTo>
                                <a:lnTo>
                                  <a:pt x="311848" y="66179"/>
                                </a:lnTo>
                                <a:lnTo>
                                  <a:pt x="317055" y="64249"/>
                                </a:lnTo>
                                <a:lnTo>
                                  <a:pt x="319354" y="62877"/>
                                </a:lnTo>
                                <a:lnTo>
                                  <a:pt x="321335" y="61086"/>
                                </a:lnTo>
                                <a:lnTo>
                                  <a:pt x="321167" y="60807"/>
                                </a:lnTo>
                                <a:lnTo>
                                  <a:pt x="305384" y="60807"/>
                                </a:lnTo>
                                <a:lnTo>
                                  <a:pt x="303250" y="60375"/>
                                </a:lnTo>
                                <a:lnTo>
                                  <a:pt x="294449" y="47625"/>
                                </a:lnTo>
                                <a:lnTo>
                                  <a:pt x="294449" y="44437"/>
                                </a:lnTo>
                                <a:lnTo>
                                  <a:pt x="322402" y="44437"/>
                                </a:lnTo>
                                <a:lnTo>
                                  <a:pt x="322323" y="39141"/>
                                </a:lnTo>
                                <a:lnTo>
                                  <a:pt x="294449" y="39141"/>
                                </a:lnTo>
                                <a:lnTo>
                                  <a:pt x="294570" y="35852"/>
                                </a:lnTo>
                                <a:lnTo>
                                  <a:pt x="294678" y="32931"/>
                                </a:lnTo>
                                <a:lnTo>
                                  <a:pt x="294792" y="29832"/>
                                </a:lnTo>
                                <a:lnTo>
                                  <a:pt x="298234" y="25196"/>
                                </a:lnTo>
                                <a:lnTo>
                                  <a:pt x="317871" y="25196"/>
                                </a:lnTo>
                                <a:lnTo>
                                  <a:pt x="314159" y="21323"/>
                                </a:lnTo>
                                <a:lnTo>
                                  <a:pt x="310108" y="19710"/>
                                </a:lnTo>
                                <a:close/>
                              </a:path>
                              <a:path w="777875" h="84455">
                                <a:moveTo>
                                  <a:pt x="318630" y="56591"/>
                                </a:moveTo>
                                <a:lnTo>
                                  <a:pt x="315582" y="59397"/>
                                </a:lnTo>
                                <a:lnTo>
                                  <a:pt x="311912" y="60807"/>
                                </a:lnTo>
                                <a:lnTo>
                                  <a:pt x="321167" y="60807"/>
                                </a:lnTo>
                                <a:lnTo>
                                  <a:pt x="318630" y="56591"/>
                                </a:lnTo>
                                <a:close/>
                              </a:path>
                              <a:path w="777875" h="84455">
                                <a:moveTo>
                                  <a:pt x="317871" y="25196"/>
                                </a:moveTo>
                                <a:lnTo>
                                  <a:pt x="306527" y="25196"/>
                                </a:lnTo>
                                <a:lnTo>
                                  <a:pt x="308164" y="25577"/>
                                </a:lnTo>
                                <a:lnTo>
                                  <a:pt x="309549" y="26288"/>
                                </a:lnTo>
                                <a:lnTo>
                                  <a:pt x="310984" y="26987"/>
                                </a:lnTo>
                                <a:lnTo>
                                  <a:pt x="312089" y="27952"/>
                                </a:lnTo>
                                <a:lnTo>
                                  <a:pt x="312877" y="29146"/>
                                </a:lnTo>
                                <a:lnTo>
                                  <a:pt x="313425" y="30060"/>
                                </a:lnTo>
                                <a:lnTo>
                                  <a:pt x="313524" y="30225"/>
                                </a:lnTo>
                                <a:lnTo>
                                  <a:pt x="314020" y="31559"/>
                                </a:lnTo>
                                <a:lnTo>
                                  <a:pt x="314323" y="32931"/>
                                </a:lnTo>
                                <a:lnTo>
                                  <a:pt x="314680" y="34683"/>
                                </a:lnTo>
                                <a:lnTo>
                                  <a:pt x="314798" y="35852"/>
                                </a:lnTo>
                                <a:lnTo>
                                  <a:pt x="314883" y="36690"/>
                                </a:lnTo>
                                <a:lnTo>
                                  <a:pt x="314934" y="39141"/>
                                </a:lnTo>
                                <a:lnTo>
                                  <a:pt x="322323" y="39141"/>
                                </a:lnTo>
                                <a:lnTo>
                                  <a:pt x="322313" y="38455"/>
                                </a:lnTo>
                                <a:lnTo>
                                  <a:pt x="322149" y="36690"/>
                                </a:lnTo>
                                <a:lnTo>
                                  <a:pt x="322071" y="35852"/>
                                </a:lnTo>
                                <a:lnTo>
                                  <a:pt x="321963" y="34683"/>
                                </a:lnTo>
                                <a:lnTo>
                                  <a:pt x="321696" y="33108"/>
                                </a:lnTo>
                                <a:lnTo>
                                  <a:pt x="321665" y="32931"/>
                                </a:lnTo>
                                <a:lnTo>
                                  <a:pt x="321055" y="30632"/>
                                </a:lnTo>
                                <a:lnTo>
                                  <a:pt x="320947" y="30225"/>
                                </a:lnTo>
                                <a:lnTo>
                                  <a:pt x="320903" y="30060"/>
                                </a:lnTo>
                                <a:lnTo>
                                  <a:pt x="320370" y="28790"/>
                                </a:lnTo>
                                <a:lnTo>
                                  <a:pt x="319049" y="26644"/>
                                </a:lnTo>
                                <a:lnTo>
                                  <a:pt x="318236" y="25577"/>
                                </a:lnTo>
                                <a:lnTo>
                                  <a:pt x="317871" y="25196"/>
                                </a:lnTo>
                                <a:close/>
                              </a:path>
                              <a:path w="777875" h="84455">
                                <a:moveTo>
                                  <a:pt x="367019" y="60972"/>
                                </a:moveTo>
                                <a:lnTo>
                                  <a:pt x="359238" y="60972"/>
                                </a:lnTo>
                                <a:lnTo>
                                  <a:pt x="359613" y="62356"/>
                                </a:lnTo>
                                <a:lnTo>
                                  <a:pt x="360337" y="63728"/>
                                </a:lnTo>
                                <a:lnTo>
                                  <a:pt x="362445" y="66065"/>
                                </a:lnTo>
                                <a:lnTo>
                                  <a:pt x="363753" y="66890"/>
                                </a:lnTo>
                                <a:lnTo>
                                  <a:pt x="365302" y="67373"/>
                                </a:lnTo>
                                <a:lnTo>
                                  <a:pt x="368887" y="62356"/>
                                </a:lnTo>
                                <a:lnTo>
                                  <a:pt x="367019" y="60972"/>
                                </a:lnTo>
                                <a:close/>
                              </a:path>
                              <a:path w="777875" h="84455">
                                <a:moveTo>
                                  <a:pt x="364152" y="25463"/>
                                </a:moveTo>
                                <a:lnTo>
                                  <a:pt x="352653" y="25463"/>
                                </a:lnTo>
                                <a:lnTo>
                                  <a:pt x="354165" y="25742"/>
                                </a:lnTo>
                                <a:lnTo>
                                  <a:pt x="353988" y="25742"/>
                                </a:lnTo>
                                <a:lnTo>
                                  <a:pt x="354787" y="26047"/>
                                </a:lnTo>
                                <a:lnTo>
                                  <a:pt x="357307" y="27914"/>
                                </a:lnTo>
                                <a:lnTo>
                                  <a:pt x="358508" y="30467"/>
                                </a:lnTo>
                                <a:lnTo>
                                  <a:pt x="358555" y="30772"/>
                                </a:lnTo>
                                <a:lnTo>
                                  <a:pt x="358660" y="31457"/>
                                </a:lnTo>
                                <a:lnTo>
                                  <a:pt x="358736" y="38049"/>
                                </a:lnTo>
                                <a:lnTo>
                                  <a:pt x="347715" y="38049"/>
                                </a:lnTo>
                                <a:lnTo>
                                  <a:pt x="342188" y="39382"/>
                                </a:lnTo>
                                <a:lnTo>
                                  <a:pt x="333921" y="45008"/>
                                </a:lnTo>
                                <a:lnTo>
                                  <a:pt x="331851" y="48971"/>
                                </a:lnTo>
                                <a:lnTo>
                                  <a:pt x="331851" y="55562"/>
                                </a:lnTo>
                                <a:lnTo>
                                  <a:pt x="332023" y="56705"/>
                                </a:lnTo>
                                <a:lnTo>
                                  <a:pt x="332079" y="57073"/>
                                </a:lnTo>
                                <a:lnTo>
                                  <a:pt x="343782" y="66890"/>
                                </a:lnTo>
                                <a:lnTo>
                                  <a:pt x="348572" y="66890"/>
                                </a:lnTo>
                                <a:lnTo>
                                  <a:pt x="350722" y="66446"/>
                                </a:lnTo>
                                <a:lnTo>
                                  <a:pt x="350931" y="66446"/>
                                </a:lnTo>
                                <a:lnTo>
                                  <a:pt x="354977" y="64515"/>
                                </a:lnTo>
                                <a:lnTo>
                                  <a:pt x="357035" y="62979"/>
                                </a:lnTo>
                                <a:lnTo>
                                  <a:pt x="358386" y="61620"/>
                                </a:lnTo>
                                <a:lnTo>
                                  <a:pt x="342252" y="61620"/>
                                </a:lnTo>
                                <a:lnTo>
                                  <a:pt x="339674" y="58889"/>
                                </a:lnTo>
                                <a:lnTo>
                                  <a:pt x="351981" y="42760"/>
                                </a:lnTo>
                                <a:lnTo>
                                  <a:pt x="365517" y="42760"/>
                                </a:lnTo>
                                <a:lnTo>
                                  <a:pt x="365455" y="29362"/>
                                </a:lnTo>
                                <a:lnTo>
                                  <a:pt x="365222" y="28206"/>
                                </a:lnTo>
                                <a:lnTo>
                                  <a:pt x="365163" y="27914"/>
                                </a:lnTo>
                                <a:lnTo>
                                  <a:pt x="364466" y="26225"/>
                                </a:lnTo>
                                <a:lnTo>
                                  <a:pt x="364393" y="26047"/>
                                </a:lnTo>
                                <a:lnTo>
                                  <a:pt x="364268" y="25742"/>
                                </a:lnTo>
                                <a:lnTo>
                                  <a:pt x="364152" y="25463"/>
                                </a:lnTo>
                                <a:close/>
                              </a:path>
                              <a:path w="777875" h="84455">
                                <a:moveTo>
                                  <a:pt x="365517" y="42760"/>
                                </a:moveTo>
                                <a:lnTo>
                                  <a:pt x="356806" y="42760"/>
                                </a:lnTo>
                                <a:lnTo>
                                  <a:pt x="359098" y="42976"/>
                                </a:lnTo>
                                <a:lnTo>
                                  <a:pt x="358557" y="42976"/>
                                </a:lnTo>
                                <a:lnTo>
                                  <a:pt x="358511" y="45008"/>
                                </a:lnTo>
                                <a:lnTo>
                                  <a:pt x="358392" y="50228"/>
                                </a:lnTo>
                                <a:lnTo>
                                  <a:pt x="358292" y="54609"/>
                                </a:lnTo>
                                <a:lnTo>
                                  <a:pt x="357263" y="56705"/>
                                </a:lnTo>
                                <a:lnTo>
                                  <a:pt x="355765" y="58407"/>
                                </a:lnTo>
                                <a:lnTo>
                                  <a:pt x="353783" y="59677"/>
                                </a:lnTo>
                                <a:lnTo>
                                  <a:pt x="351815" y="60972"/>
                                </a:lnTo>
                                <a:lnTo>
                                  <a:pt x="349681" y="61620"/>
                                </a:lnTo>
                                <a:lnTo>
                                  <a:pt x="358386" y="61620"/>
                                </a:lnTo>
                                <a:lnTo>
                                  <a:pt x="359029" y="60972"/>
                                </a:lnTo>
                                <a:lnTo>
                                  <a:pt x="366958" y="60972"/>
                                </a:lnTo>
                                <a:lnTo>
                                  <a:pt x="365798" y="58889"/>
                                </a:lnTo>
                                <a:lnTo>
                                  <a:pt x="365639" y="58407"/>
                                </a:lnTo>
                                <a:lnTo>
                                  <a:pt x="365517" y="42760"/>
                                </a:lnTo>
                                <a:close/>
                              </a:path>
                              <a:path w="777875" h="84455">
                                <a:moveTo>
                                  <a:pt x="358622" y="19710"/>
                                </a:moveTo>
                                <a:lnTo>
                                  <a:pt x="345732" y="19710"/>
                                </a:lnTo>
                                <a:lnTo>
                                  <a:pt x="339458" y="21716"/>
                                </a:lnTo>
                                <a:lnTo>
                                  <a:pt x="333476" y="25742"/>
                                </a:lnTo>
                                <a:lnTo>
                                  <a:pt x="336981" y="30772"/>
                                </a:lnTo>
                                <a:lnTo>
                                  <a:pt x="337693" y="30099"/>
                                </a:lnTo>
                                <a:lnTo>
                                  <a:pt x="338607" y="29489"/>
                                </a:lnTo>
                                <a:lnTo>
                                  <a:pt x="348119" y="25742"/>
                                </a:lnTo>
                                <a:lnTo>
                                  <a:pt x="347590" y="25742"/>
                                </a:lnTo>
                                <a:lnTo>
                                  <a:pt x="350012" y="25463"/>
                                </a:lnTo>
                                <a:lnTo>
                                  <a:pt x="364152" y="25463"/>
                                </a:lnTo>
                                <a:lnTo>
                                  <a:pt x="362750" y="22059"/>
                                </a:lnTo>
                                <a:lnTo>
                                  <a:pt x="358622" y="19710"/>
                                </a:lnTo>
                                <a:close/>
                              </a:path>
                              <a:path w="777875" h="84455">
                                <a:moveTo>
                                  <a:pt x="380784" y="57302"/>
                                </a:moveTo>
                                <a:lnTo>
                                  <a:pt x="378079" y="62522"/>
                                </a:lnTo>
                                <a:lnTo>
                                  <a:pt x="380352" y="63906"/>
                                </a:lnTo>
                                <a:lnTo>
                                  <a:pt x="382943" y="64985"/>
                                </a:lnTo>
                                <a:lnTo>
                                  <a:pt x="388988" y="66662"/>
                                </a:lnTo>
                                <a:lnTo>
                                  <a:pt x="389198" y="66662"/>
                                </a:lnTo>
                                <a:lnTo>
                                  <a:pt x="391655" y="67017"/>
                                </a:lnTo>
                                <a:lnTo>
                                  <a:pt x="397052" y="67017"/>
                                </a:lnTo>
                                <a:lnTo>
                                  <a:pt x="399351" y="66662"/>
                                </a:lnTo>
                                <a:lnTo>
                                  <a:pt x="403479" y="65214"/>
                                </a:lnTo>
                                <a:lnTo>
                                  <a:pt x="405269" y="64211"/>
                                </a:lnTo>
                                <a:lnTo>
                                  <a:pt x="408266" y="61645"/>
                                </a:lnTo>
                                <a:lnTo>
                                  <a:pt x="390514" y="61645"/>
                                </a:lnTo>
                                <a:lnTo>
                                  <a:pt x="385406" y="60121"/>
                                </a:lnTo>
                                <a:lnTo>
                                  <a:pt x="380784" y="57302"/>
                                </a:lnTo>
                                <a:close/>
                              </a:path>
                              <a:path w="777875" h="84455">
                                <a:moveTo>
                                  <a:pt x="398043" y="19176"/>
                                </a:moveTo>
                                <a:lnTo>
                                  <a:pt x="393369" y="19176"/>
                                </a:lnTo>
                                <a:lnTo>
                                  <a:pt x="391223" y="19507"/>
                                </a:lnTo>
                                <a:lnTo>
                                  <a:pt x="389267" y="20218"/>
                                </a:lnTo>
                                <a:lnTo>
                                  <a:pt x="387337" y="20891"/>
                                </a:lnTo>
                                <a:lnTo>
                                  <a:pt x="379793" y="30899"/>
                                </a:lnTo>
                                <a:lnTo>
                                  <a:pt x="379793" y="36042"/>
                                </a:lnTo>
                                <a:lnTo>
                                  <a:pt x="380746" y="38671"/>
                                </a:lnTo>
                                <a:lnTo>
                                  <a:pt x="384581" y="43014"/>
                                </a:lnTo>
                                <a:lnTo>
                                  <a:pt x="387400" y="44462"/>
                                </a:lnTo>
                                <a:lnTo>
                                  <a:pt x="399262" y="46964"/>
                                </a:lnTo>
                                <a:lnTo>
                                  <a:pt x="401142" y="47815"/>
                                </a:lnTo>
                                <a:lnTo>
                                  <a:pt x="403479" y="50152"/>
                                </a:lnTo>
                                <a:lnTo>
                                  <a:pt x="404075" y="51765"/>
                                </a:lnTo>
                                <a:lnTo>
                                  <a:pt x="404075" y="56197"/>
                                </a:lnTo>
                                <a:lnTo>
                                  <a:pt x="403237" y="58077"/>
                                </a:lnTo>
                                <a:lnTo>
                                  <a:pt x="399948" y="60845"/>
                                </a:lnTo>
                                <a:lnTo>
                                  <a:pt x="397385" y="61645"/>
                                </a:lnTo>
                                <a:lnTo>
                                  <a:pt x="408266" y="61645"/>
                                </a:lnTo>
                                <a:lnTo>
                                  <a:pt x="409382" y="60121"/>
                                </a:lnTo>
                                <a:lnTo>
                                  <a:pt x="410235" y="58305"/>
                                </a:lnTo>
                                <a:lnTo>
                                  <a:pt x="411035" y="56502"/>
                                </a:lnTo>
                                <a:lnTo>
                                  <a:pt x="411429" y="54521"/>
                                </a:lnTo>
                                <a:lnTo>
                                  <a:pt x="411429" y="45707"/>
                                </a:lnTo>
                                <a:lnTo>
                                  <a:pt x="407454" y="41541"/>
                                </a:lnTo>
                                <a:lnTo>
                                  <a:pt x="391147" y="38112"/>
                                </a:lnTo>
                                <a:lnTo>
                                  <a:pt x="389458" y="37363"/>
                                </a:lnTo>
                                <a:lnTo>
                                  <a:pt x="387553" y="35255"/>
                                </a:lnTo>
                                <a:lnTo>
                                  <a:pt x="387070" y="33858"/>
                                </a:lnTo>
                                <a:lnTo>
                                  <a:pt x="387070" y="29908"/>
                                </a:lnTo>
                                <a:lnTo>
                                  <a:pt x="387832" y="28130"/>
                                </a:lnTo>
                                <a:lnTo>
                                  <a:pt x="390893" y="25412"/>
                                </a:lnTo>
                                <a:lnTo>
                                  <a:pt x="392938" y="24739"/>
                                </a:lnTo>
                                <a:lnTo>
                                  <a:pt x="408389" y="24739"/>
                                </a:lnTo>
                                <a:lnTo>
                                  <a:pt x="409371" y="22771"/>
                                </a:lnTo>
                                <a:lnTo>
                                  <a:pt x="407454" y="21678"/>
                                </a:lnTo>
                                <a:lnTo>
                                  <a:pt x="405444" y="20891"/>
                                </a:lnTo>
                                <a:lnTo>
                                  <a:pt x="400477" y="19507"/>
                                </a:lnTo>
                                <a:lnTo>
                                  <a:pt x="398043" y="19176"/>
                                </a:lnTo>
                                <a:close/>
                              </a:path>
                              <a:path w="777875" h="84455">
                                <a:moveTo>
                                  <a:pt x="408389" y="24739"/>
                                </a:moveTo>
                                <a:lnTo>
                                  <a:pt x="397497" y="24739"/>
                                </a:lnTo>
                                <a:lnTo>
                                  <a:pt x="399376" y="25044"/>
                                </a:lnTo>
                                <a:lnTo>
                                  <a:pt x="402920" y="26250"/>
                                </a:lnTo>
                                <a:lnTo>
                                  <a:pt x="404787" y="27025"/>
                                </a:lnTo>
                                <a:lnTo>
                                  <a:pt x="406768" y="27990"/>
                                </a:lnTo>
                                <a:lnTo>
                                  <a:pt x="408389" y="24739"/>
                                </a:lnTo>
                                <a:close/>
                              </a:path>
                              <a:path w="777875" h="84455">
                                <a:moveTo>
                                  <a:pt x="457479" y="20167"/>
                                </a:moveTo>
                                <a:lnTo>
                                  <a:pt x="450570" y="21323"/>
                                </a:lnTo>
                                <a:lnTo>
                                  <a:pt x="450570" y="53073"/>
                                </a:lnTo>
                                <a:lnTo>
                                  <a:pt x="449276" y="55625"/>
                                </a:lnTo>
                                <a:lnTo>
                                  <a:pt x="447713" y="57492"/>
                                </a:lnTo>
                                <a:lnTo>
                                  <a:pt x="443327" y="60553"/>
                                </a:lnTo>
                                <a:lnTo>
                                  <a:pt x="451231" y="60553"/>
                                </a:lnTo>
                                <a:lnTo>
                                  <a:pt x="456057" y="67563"/>
                                </a:lnTo>
                                <a:lnTo>
                                  <a:pt x="460552" y="62788"/>
                                </a:lnTo>
                                <a:lnTo>
                                  <a:pt x="459482" y="61849"/>
                                </a:lnTo>
                                <a:lnTo>
                                  <a:pt x="458609" y="60553"/>
                                </a:lnTo>
                                <a:lnTo>
                                  <a:pt x="457808" y="58013"/>
                                </a:lnTo>
                                <a:lnTo>
                                  <a:pt x="457693" y="57492"/>
                                </a:lnTo>
                                <a:lnTo>
                                  <a:pt x="457602" y="56705"/>
                                </a:lnTo>
                                <a:lnTo>
                                  <a:pt x="457479" y="20167"/>
                                </a:lnTo>
                                <a:close/>
                              </a:path>
                              <a:path w="777875" h="84455">
                                <a:moveTo>
                                  <a:pt x="430961" y="19900"/>
                                </a:moveTo>
                                <a:lnTo>
                                  <a:pt x="423578" y="21323"/>
                                </a:lnTo>
                                <a:lnTo>
                                  <a:pt x="424040" y="21323"/>
                                </a:lnTo>
                                <a:lnTo>
                                  <a:pt x="424114" y="55625"/>
                                </a:lnTo>
                                <a:lnTo>
                                  <a:pt x="425208" y="60807"/>
                                </a:lnTo>
                                <a:lnTo>
                                  <a:pt x="426161" y="62788"/>
                                </a:lnTo>
                                <a:lnTo>
                                  <a:pt x="427647" y="64350"/>
                                </a:lnTo>
                                <a:lnTo>
                                  <a:pt x="429653" y="65493"/>
                                </a:lnTo>
                                <a:lnTo>
                                  <a:pt x="431673" y="66611"/>
                                </a:lnTo>
                                <a:lnTo>
                                  <a:pt x="434111" y="67195"/>
                                </a:lnTo>
                                <a:lnTo>
                                  <a:pt x="443039" y="67195"/>
                                </a:lnTo>
                                <a:lnTo>
                                  <a:pt x="447776" y="64922"/>
                                </a:lnTo>
                                <a:lnTo>
                                  <a:pt x="450583" y="61175"/>
                                </a:lnTo>
                                <a:lnTo>
                                  <a:pt x="438137" y="61175"/>
                                </a:lnTo>
                                <a:lnTo>
                                  <a:pt x="437134" y="61036"/>
                                </a:lnTo>
                                <a:lnTo>
                                  <a:pt x="430961" y="54190"/>
                                </a:lnTo>
                                <a:lnTo>
                                  <a:pt x="430961" y="19900"/>
                                </a:lnTo>
                                <a:close/>
                              </a:path>
                              <a:path w="777875" h="84455">
                                <a:moveTo>
                                  <a:pt x="451050" y="60553"/>
                                </a:moveTo>
                                <a:lnTo>
                                  <a:pt x="443143" y="60553"/>
                                </a:lnTo>
                                <a:lnTo>
                                  <a:pt x="441350" y="61175"/>
                                </a:lnTo>
                                <a:lnTo>
                                  <a:pt x="450583" y="61175"/>
                                </a:lnTo>
                                <a:lnTo>
                                  <a:pt x="451050" y="60553"/>
                                </a:lnTo>
                                <a:close/>
                              </a:path>
                              <a:path w="777875" h="84455">
                                <a:moveTo>
                                  <a:pt x="479158" y="19710"/>
                                </a:moveTo>
                                <a:lnTo>
                                  <a:pt x="472147" y="21602"/>
                                </a:lnTo>
                                <a:lnTo>
                                  <a:pt x="472274" y="21894"/>
                                </a:lnTo>
                                <a:lnTo>
                                  <a:pt x="473456" y="25946"/>
                                </a:lnTo>
                                <a:lnTo>
                                  <a:pt x="473561" y="26987"/>
                                </a:lnTo>
                                <a:lnTo>
                                  <a:pt x="473684" y="65658"/>
                                </a:lnTo>
                                <a:lnTo>
                                  <a:pt x="480695" y="65658"/>
                                </a:lnTo>
                                <a:lnTo>
                                  <a:pt x="480695" y="35763"/>
                                </a:lnTo>
                                <a:lnTo>
                                  <a:pt x="480885" y="34353"/>
                                </a:lnTo>
                                <a:lnTo>
                                  <a:pt x="481596" y="32499"/>
                                </a:lnTo>
                                <a:lnTo>
                                  <a:pt x="482282" y="31521"/>
                                </a:lnTo>
                                <a:lnTo>
                                  <a:pt x="485457" y="28346"/>
                                </a:lnTo>
                                <a:lnTo>
                                  <a:pt x="487946" y="27266"/>
                                </a:lnTo>
                                <a:lnTo>
                                  <a:pt x="492885" y="27266"/>
                                </a:lnTo>
                                <a:lnTo>
                                  <a:pt x="492990" y="26987"/>
                                </a:lnTo>
                                <a:lnTo>
                                  <a:pt x="480606" y="26987"/>
                                </a:lnTo>
                                <a:lnTo>
                                  <a:pt x="480555" y="23761"/>
                                </a:lnTo>
                                <a:lnTo>
                                  <a:pt x="479653" y="20954"/>
                                </a:lnTo>
                                <a:lnTo>
                                  <a:pt x="479397" y="20218"/>
                                </a:lnTo>
                                <a:lnTo>
                                  <a:pt x="479348" y="20078"/>
                                </a:lnTo>
                                <a:lnTo>
                                  <a:pt x="479158" y="19710"/>
                                </a:lnTo>
                                <a:close/>
                              </a:path>
                              <a:path w="777875" h="84455">
                                <a:moveTo>
                                  <a:pt x="492885" y="27266"/>
                                </a:moveTo>
                                <a:lnTo>
                                  <a:pt x="490766" y="27266"/>
                                </a:lnTo>
                                <a:lnTo>
                                  <a:pt x="492747" y="27635"/>
                                </a:lnTo>
                                <a:lnTo>
                                  <a:pt x="492885" y="27266"/>
                                </a:lnTo>
                                <a:close/>
                              </a:path>
                              <a:path w="777875" h="84455">
                                <a:moveTo>
                                  <a:pt x="493191" y="19519"/>
                                </a:moveTo>
                                <a:lnTo>
                                  <a:pt x="490918" y="19519"/>
                                </a:lnTo>
                                <a:lnTo>
                                  <a:pt x="488657" y="20218"/>
                                </a:lnTo>
                                <a:lnTo>
                                  <a:pt x="486313" y="21602"/>
                                </a:lnTo>
                                <a:lnTo>
                                  <a:pt x="484149" y="22910"/>
                                </a:lnTo>
                                <a:lnTo>
                                  <a:pt x="482219" y="24714"/>
                                </a:lnTo>
                                <a:lnTo>
                                  <a:pt x="480606" y="26987"/>
                                </a:lnTo>
                                <a:lnTo>
                                  <a:pt x="492990" y="26987"/>
                                </a:lnTo>
                                <a:lnTo>
                                  <a:pt x="495527" y="20218"/>
                                </a:lnTo>
                                <a:lnTo>
                                  <a:pt x="495579" y="20078"/>
                                </a:lnTo>
                                <a:lnTo>
                                  <a:pt x="495956" y="20078"/>
                                </a:lnTo>
                                <a:lnTo>
                                  <a:pt x="494728" y="19710"/>
                                </a:lnTo>
                                <a:lnTo>
                                  <a:pt x="493191" y="19519"/>
                                </a:lnTo>
                                <a:close/>
                              </a:path>
                              <a:path w="777875" h="84455">
                                <a:moveTo>
                                  <a:pt x="523443" y="19710"/>
                                </a:moveTo>
                                <a:lnTo>
                                  <a:pt x="513067" y="19710"/>
                                </a:lnTo>
                                <a:lnTo>
                                  <a:pt x="508609" y="21780"/>
                                </a:lnTo>
                                <a:lnTo>
                                  <a:pt x="499668" y="50253"/>
                                </a:lnTo>
                                <a:lnTo>
                                  <a:pt x="501421" y="56083"/>
                                </a:lnTo>
                                <a:lnTo>
                                  <a:pt x="504968" y="60375"/>
                                </a:lnTo>
                                <a:lnTo>
                                  <a:pt x="508444" y="64541"/>
                                </a:lnTo>
                                <a:lnTo>
                                  <a:pt x="513308" y="66662"/>
                                </a:lnTo>
                                <a:lnTo>
                                  <a:pt x="522427" y="66662"/>
                                </a:lnTo>
                                <a:lnTo>
                                  <a:pt x="525170" y="66179"/>
                                </a:lnTo>
                                <a:lnTo>
                                  <a:pt x="530377" y="64249"/>
                                </a:lnTo>
                                <a:lnTo>
                                  <a:pt x="532676" y="62877"/>
                                </a:lnTo>
                                <a:lnTo>
                                  <a:pt x="534657" y="61086"/>
                                </a:lnTo>
                                <a:lnTo>
                                  <a:pt x="534489" y="60807"/>
                                </a:lnTo>
                                <a:lnTo>
                                  <a:pt x="518706" y="60807"/>
                                </a:lnTo>
                                <a:lnTo>
                                  <a:pt x="516585" y="60375"/>
                                </a:lnTo>
                                <a:lnTo>
                                  <a:pt x="512699" y="58635"/>
                                </a:lnTo>
                                <a:lnTo>
                                  <a:pt x="511086" y="57251"/>
                                </a:lnTo>
                                <a:lnTo>
                                  <a:pt x="509841" y="55321"/>
                                </a:lnTo>
                                <a:lnTo>
                                  <a:pt x="509054" y="54140"/>
                                </a:lnTo>
                                <a:lnTo>
                                  <a:pt x="508508" y="52730"/>
                                </a:lnTo>
                                <a:lnTo>
                                  <a:pt x="507911" y="49479"/>
                                </a:lnTo>
                                <a:lnTo>
                                  <a:pt x="507771" y="47625"/>
                                </a:lnTo>
                                <a:lnTo>
                                  <a:pt x="507771" y="44437"/>
                                </a:lnTo>
                                <a:lnTo>
                                  <a:pt x="535724" y="44437"/>
                                </a:lnTo>
                                <a:lnTo>
                                  <a:pt x="535656" y="39141"/>
                                </a:lnTo>
                                <a:lnTo>
                                  <a:pt x="507771" y="39141"/>
                                </a:lnTo>
                                <a:lnTo>
                                  <a:pt x="507897" y="35852"/>
                                </a:lnTo>
                                <a:lnTo>
                                  <a:pt x="508008" y="32931"/>
                                </a:lnTo>
                                <a:lnTo>
                                  <a:pt x="508127" y="29832"/>
                                </a:lnTo>
                                <a:lnTo>
                                  <a:pt x="511568" y="25196"/>
                                </a:lnTo>
                                <a:lnTo>
                                  <a:pt x="531194" y="25196"/>
                                </a:lnTo>
                                <a:lnTo>
                                  <a:pt x="527494" y="21323"/>
                                </a:lnTo>
                                <a:lnTo>
                                  <a:pt x="523443" y="19710"/>
                                </a:lnTo>
                                <a:close/>
                              </a:path>
                              <a:path w="777875" h="84455">
                                <a:moveTo>
                                  <a:pt x="531952" y="56591"/>
                                </a:moveTo>
                                <a:lnTo>
                                  <a:pt x="528904" y="59397"/>
                                </a:lnTo>
                                <a:lnTo>
                                  <a:pt x="525233" y="60807"/>
                                </a:lnTo>
                                <a:lnTo>
                                  <a:pt x="534489" y="60807"/>
                                </a:lnTo>
                                <a:lnTo>
                                  <a:pt x="531952" y="56591"/>
                                </a:lnTo>
                                <a:close/>
                              </a:path>
                              <a:path w="777875" h="84455">
                                <a:moveTo>
                                  <a:pt x="531194" y="25196"/>
                                </a:moveTo>
                                <a:lnTo>
                                  <a:pt x="519849" y="25196"/>
                                </a:lnTo>
                                <a:lnTo>
                                  <a:pt x="521486" y="25577"/>
                                </a:lnTo>
                                <a:lnTo>
                                  <a:pt x="522871" y="26288"/>
                                </a:lnTo>
                                <a:lnTo>
                                  <a:pt x="528126" y="35852"/>
                                </a:lnTo>
                                <a:lnTo>
                                  <a:pt x="528205" y="36690"/>
                                </a:lnTo>
                                <a:lnTo>
                                  <a:pt x="528269" y="39141"/>
                                </a:lnTo>
                                <a:lnTo>
                                  <a:pt x="535656" y="39141"/>
                                </a:lnTo>
                                <a:lnTo>
                                  <a:pt x="531558" y="25577"/>
                                </a:lnTo>
                                <a:lnTo>
                                  <a:pt x="531194" y="25196"/>
                                </a:lnTo>
                                <a:close/>
                              </a:path>
                              <a:path w="777875" h="84455">
                                <a:moveTo>
                                  <a:pt x="554494" y="19913"/>
                                </a:moveTo>
                                <a:lnTo>
                                  <a:pt x="554009" y="19913"/>
                                </a:lnTo>
                                <a:lnTo>
                                  <a:pt x="547598" y="21412"/>
                                </a:lnTo>
                                <a:lnTo>
                                  <a:pt x="547789" y="21716"/>
                                </a:lnTo>
                                <a:lnTo>
                                  <a:pt x="548035" y="22466"/>
                                </a:lnTo>
                                <a:lnTo>
                                  <a:pt x="548733" y="24904"/>
                                </a:lnTo>
                                <a:lnTo>
                                  <a:pt x="548852" y="25323"/>
                                </a:lnTo>
                                <a:lnTo>
                                  <a:pt x="548934" y="25615"/>
                                </a:lnTo>
                                <a:lnTo>
                                  <a:pt x="548995" y="25831"/>
                                </a:lnTo>
                                <a:lnTo>
                                  <a:pt x="549096" y="26885"/>
                                </a:lnTo>
                                <a:lnTo>
                                  <a:pt x="549211" y="65658"/>
                                </a:lnTo>
                                <a:lnTo>
                                  <a:pt x="555967" y="65658"/>
                                </a:lnTo>
                                <a:lnTo>
                                  <a:pt x="555967" y="32219"/>
                                </a:lnTo>
                                <a:lnTo>
                                  <a:pt x="558304" y="30099"/>
                                </a:lnTo>
                                <a:lnTo>
                                  <a:pt x="560362" y="28600"/>
                                </a:lnTo>
                                <a:lnTo>
                                  <a:pt x="563649" y="26885"/>
                                </a:lnTo>
                                <a:lnTo>
                                  <a:pt x="563415" y="26885"/>
                                </a:lnTo>
                                <a:lnTo>
                                  <a:pt x="565037" y="26454"/>
                                </a:lnTo>
                                <a:lnTo>
                                  <a:pt x="556069" y="26454"/>
                                </a:lnTo>
                                <a:lnTo>
                                  <a:pt x="556039" y="24904"/>
                                </a:lnTo>
                                <a:lnTo>
                                  <a:pt x="555840" y="23710"/>
                                </a:lnTo>
                                <a:lnTo>
                                  <a:pt x="555169" y="21716"/>
                                </a:lnTo>
                                <a:lnTo>
                                  <a:pt x="555067" y="21412"/>
                                </a:lnTo>
                                <a:lnTo>
                                  <a:pt x="554994" y="21196"/>
                                </a:lnTo>
                                <a:lnTo>
                                  <a:pt x="554939" y="21031"/>
                                </a:lnTo>
                                <a:lnTo>
                                  <a:pt x="554813" y="20688"/>
                                </a:lnTo>
                                <a:lnTo>
                                  <a:pt x="554701" y="20383"/>
                                </a:lnTo>
                                <a:lnTo>
                                  <a:pt x="554621" y="20167"/>
                                </a:lnTo>
                                <a:lnTo>
                                  <a:pt x="554494" y="19913"/>
                                </a:lnTo>
                                <a:close/>
                              </a:path>
                              <a:path w="777875" h="84455">
                                <a:moveTo>
                                  <a:pt x="579228" y="26288"/>
                                </a:moveTo>
                                <a:lnTo>
                                  <a:pt x="569429" y="26288"/>
                                </a:lnTo>
                                <a:lnTo>
                                  <a:pt x="570953" y="26885"/>
                                </a:lnTo>
                                <a:lnTo>
                                  <a:pt x="571205" y="27177"/>
                                </a:lnTo>
                                <a:lnTo>
                                  <a:pt x="572057" y="28257"/>
                                </a:lnTo>
                                <a:lnTo>
                                  <a:pt x="572973" y="30416"/>
                                </a:lnTo>
                                <a:lnTo>
                                  <a:pt x="573043" y="30772"/>
                                </a:lnTo>
                                <a:lnTo>
                                  <a:pt x="573151" y="31318"/>
                                </a:lnTo>
                                <a:lnTo>
                                  <a:pt x="573239" y="65658"/>
                                </a:lnTo>
                                <a:lnTo>
                                  <a:pt x="580339" y="65658"/>
                                </a:lnTo>
                                <a:lnTo>
                                  <a:pt x="580339" y="32931"/>
                                </a:lnTo>
                                <a:lnTo>
                                  <a:pt x="582688" y="30772"/>
                                </a:lnTo>
                                <a:lnTo>
                                  <a:pt x="584733" y="29082"/>
                                </a:lnTo>
                                <a:lnTo>
                                  <a:pt x="587487" y="27177"/>
                                </a:lnTo>
                                <a:lnTo>
                                  <a:pt x="579539" y="27177"/>
                                </a:lnTo>
                                <a:lnTo>
                                  <a:pt x="579286" y="26454"/>
                                </a:lnTo>
                                <a:lnTo>
                                  <a:pt x="579228" y="26288"/>
                                </a:lnTo>
                                <a:close/>
                              </a:path>
                              <a:path w="777875" h="84455">
                                <a:moveTo>
                                  <a:pt x="604366" y="26009"/>
                                </a:moveTo>
                                <a:lnTo>
                                  <a:pt x="596049" y="26009"/>
                                </a:lnTo>
                                <a:lnTo>
                                  <a:pt x="597074" y="27177"/>
                                </a:lnTo>
                                <a:lnTo>
                                  <a:pt x="597966" y="28257"/>
                                </a:lnTo>
                                <a:lnTo>
                                  <a:pt x="597966" y="65658"/>
                                </a:lnTo>
                                <a:lnTo>
                                  <a:pt x="605155" y="65658"/>
                                </a:lnTo>
                                <a:lnTo>
                                  <a:pt x="605155" y="28257"/>
                                </a:lnTo>
                                <a:lnTo>
                                  <a:pt x="604522" y="26454"/>
                                </a:lnTo>
                                <a:lnTo>
                                  <a:pt x="604464" y="26288"/>
                                </a:lnTo>
                                <a:lnTo>
                                  <a:pt x="604366" y="26009"/>
                                </a:lnTo>
                                <a:close/>
                              </a:path>
                              <a:path w="777875" h="84455">
                                <a:moveTo>
                                  <a:pt x="597775" y="19913"/>
                                </a:moveTo>
                                <a:lnTo>
                                  <a:pt x="590901" y="19913"/>
                                </a:lnTo>
                                <a:lnTo>
                                  <a:pt x="589216" y="20383"/>
                                </a:lnTo>
                                <a:lnTo>
                                  <a:pt x="584326" y="22948"/>
                                </a:lnTo>
                                <a:lnTo>
                                  <a:pt x="583944" y="23177"/>
                                </a:lnTo>
                                <a:lnTo>
                                  <a:pt x="581698" y="24904"/>
                                </a:lnTo>
                                <a:lnTo>
                                  <a:pt x="579539" y="27177"/>
                                </a:lnTo>
                                <a:lnTo>
                                  <a:pt x="587487" y="27177"/>
                                </a:lnTo>
                                <a:lnTo>
                                  <a:pt x="588533" y="26454"/>
                                </a:lnTo>
                                <a:lnTo>
                                  <a:pt x="588820" y="26454"/>
                                </a:lnTo>
                                <a:lnTo>
                                  <a:pt x="590181" y="26009"/>
                                </a:lnTo>
                                <a:lnTo>
                                  <a:pt x="604366" y="26009"/>
                                </a:lnTo>
                                <a:lnTo>
                                  <a:pt x="604304" y="25831"/>
                                </a:lnTo>
                                <a:lnTo>
                                  <a:pt x="604228" y="25615"/>
                                </a:lnTo>
                                <a:lnTo>
                                  <a:pt x="604126" y="25323"/>
                                </a:lnTo>
                                <a:lnTo>
                                  <a:pt x="599998" y="20827"/>
                                </a:lnTo>
                                <a:lnTo>
                                  <a:pt x="597775" y="19913"/>
                                </a:lnTo>
                                <a:close/>
                              </a:path>
                              <a:path w="777875" h="84455">
                                <a:moveTo>
                                  <a:pt x="571971" y="19913"/>
                                </a:moveTo>
                                <a:lnTo>
                                  <a:pt x="566775" y="19913"/>
                                </a:lnTo>
                                <a:lnTo>
                                  <a:pt x="564324" y="20688"/>
                                </a:lnTo>
                                <a:lnTo>
                                  <a:pt x="556069" y="26454"/>
                                </a:lnTo>
                                <a:lnTo>
                                  <a:pt x="565037" y="26454"/>
                                </a:lnTo>
                                <a:lnTo>
                                  <a:pt x="565657" y="26288"/>
                                </a:lnTo>
                                <a:lnTo>
                                  <a:pt x="579228" y="26288"/>
                                </a:lnTo>
                                <a:lnTo>
                                  <a:pt x="579131" y="26009"/>
                                </a:lnTo>
                                <a:lnTo>
                                  <a:pt x="579068" y="25831"/>
                                </a:lnTo>
                                <a:lnTo>
                                  <a:pt x="578993" y="25615"/>
                                </a:lnTo>
                                <a:lnTo>
                                  <a:pt x="573430" y="20383"/>
                                </a:lnTo>
                                <a:lnTo>
                                  <a:pt x="571971" y="19913"/>
                                </a:lnTo>
                                <a:close/>
                              </a:path>
                              <a:path w="777875" h="84455">
                                <a:moveTo>
                                  <a:pt x="643331" y="19710"/>
                                </a:moveTo>
                                <a:lnTo>
                                  <a:pt x="632955" y="19710"/>
                                </a:lnTo>
                                <a:lnTo>
                                  <a:pt x="628484" y="21780"/>
                                </a:lnTo>
                                <a:lnTo>
                                  <a:pt x="619556" y="50253"/>
                                </a:lnTo>
                                <a:lnTo>
                                  <a:pt x="621309" y="56083"/>
                                </a:lnTo>
                                <a:lnTo>
                                  <a:pt x="628319" y="64541"/>
                                </a:lnTo>
                                <a:lnTo>
                                  <a:pt x="633196" y="66662"/>
                                </a:lnTo>
                                <a:lnTo>
                                  <a:pt x="642315" y="66662"/>
                                </a:lnTo>
                                <a:lnTo>
                                  <a:pt x="645058" y="66179"/>
                                </a:lnTo>
                                <a:lnTo>
                                  <a:pt x="650278" y="64249"/>
                                </a:lnTo>
                                <a:lnTo>
                                  <a:pt x="652564" y="62877"/>
                                </a:lnTo>
                                <a:lnTo>
                                  <a:pt x="654532" y="61086"/>
                                </a:lnTo>
                                <a:lnTo>
                                  <a:pt x="654365" y="60807"/>
                                </a:lnTo>
                                <a:lnTo>
                                  <a:pt x="638594" y="60807"/>
                                </a:lnTo>
                                <a:lnTo>
                                  <a:pt x="636473" y="60375"/>
                                </a:lnTo>
                                <a:lnTo>
                                  <a:pt x="627646" y="47625"/>
                                </a:lnTo>
                                <a:lnTo>
                                  <a:pt x="627646" y="44437"/>
                                </a:lnTo>
                                <a:lnTo>
                                  <a:pt x="655612" y="44437"/>
                                </a:lnTo>
                                <a:lnTo>
                                  <a:pt x="655533" y="39141"/>
                                </a:lnTo>
                                <a:lnTo>
                                  <a:pt x="627646" y="39141"/>
                                </a:lnTo>
                                <a:lnTo>
                                  <a:pt x="627743" y="36690"/>
                                </a:lnTo>
                                <a:lnTo>
                                  <a:pt x="627823" y="34683"/>
                                </a:lnTo>
                                <a:lnTo>
                                  <a:pt x="627946" y="31559"/>
                                </a:lnTo>
                                <a:lnTo>
                                  <a:pt x="628015" y="29832"/>
                                </a:lnTo>
                                <a:lnTo>
                                  <a:pt x="631456" y="25196"/>
                                </a:lnTo>
                                <a:lnTo>
                                  <a:pt x="651081" y="25196"/>
                                </a:lnTo>
                                <a:lnTo>
                                  <a:pt x="647369" y="21323"/>
                                </a:lnTo>
                                <a:lnTo>
                                  <a:pt x="643331" y="19710"/>
                                </a:lnTo>
                                <a:close/>
                              </a:path>
                              <a:path w="777875" h="84455">
                                <a:moveTo>
                                  <a:pt x="651840" y="56591"/>
                                </a:moveTo>
                                <a:lnTo>
                                  <a:pt x="648779" y="59397"/>
                                </a:lnTo>
                                <a:lnTo>
                                  <a:pt x="645121" y="60807"/>
                                </a:lnTo>
                                <a:lnTo>
                                  <a:pt x="654365" y="60807"/>
                                </a:lnTo>
                                <a:lnTo>
                                  <a:pt x="651840" y="56591"/>
                                </a:lnTo>
                                <a:close/>
                              </a:path>
                              <a:path w="777875" h="84455">
                                <a:moveTo>
                                  <a:pt x="651081" y="25196"/>
                                </a:moveTo>
                                <a:lnTo>
                                  <a:pt x="639737" y="25196"/>
                                </a:lnTo>
                                <a:lnTo>
                                  <a:pt x="641361" y="25577"/>
                                </a:lnTo>
                                <a:lnTo>
                                  <a:pt x="642759" y="26288"/>
                                </a:lnTo>
                                <a:lnTo>
                                  <a:pt x="648157" y="39141"/>
                                </a:lnTo>
                                <a:lnTo>
                                  <a:pt x="655533" y="39141"/>
                                </a:lnTo>
                                <a:lnTo>
                                  <a:pt x="655523" y="38455"/>
                                </a:lnTo>
                                <a:lnTo>
                                  <a:pt x="655359" y="36690"/>
                                </a:lnTo>
                                <a:lnTo>
                                  <a:pt x="655281" y="35852"/>
                                </a:lnTo>
                                <a:lnTo>
                                  <a:pt x="651446" y="25577"/>
                                </a:lnTo>
                                <a:lnTo>
                                  <a:pt x="651081" y="25196"/>
                                </a:lnTo>
                                <a:close/>
                              </a:path>
                              <a:path w="777875" h="84455">
                                <a:moveTo>
                                  <a:pt x="674284" y="19900"/>
                                </a:moveTo>
                                <a:lnTo>
                                  <a:pt x="673905" y="19900"/>
                                </a:lnTo>
                                <a:lnTo>
                                  <a:pt x="667410" y="21678"/>
                                </a:lnTo>
                                <a:lnTo>
                                  <a:pt x="667575" y="21996"/>
                                </a:lnTo>
                                <a:lnTo>
                                  <a:pt x="667905" y="22910"/>
                                </a:lnTo>
                                <a:lnTo>
                                  <a:pt x="668870" y="26022"/>
                                </a:lnTo>
                                <a:lnTo>
                                  <a:pt x="668887" y="26187"/>
                                </a:lnTo>
                                <a:lnTo>
                                  <a:pt x="668999" y="27279"/>
                                </a:lnTo>
                                <a:lnTo>
                                  <a:pt x="669099" y="65658"/>
                                </a:lnTo>
                                <a:lnTo>
                                  <a:pt x="675944" y="65658"/>
                                </a:lnTo>
                                <a:lnTo>
                                  <a:pt x="675944" y="32384"/>
                                </a:lnTo>
                                <a:lnTo>
                                  <a:pt x="676732" y="31470"/>
                                </a:lnTo>
                                <a:lnTo>
                                  <a:pt x="684237" y="26835"/>
                                </a:lnTo>
                                <a:lnTo>
                                  <a:pt x="675855" y="26835"/>
                                </a:lnTo>
                                <a:lnTo>
                                  <a:pt x="675746" y="24472"/>
                                </a:lnTo>
                                <a:lnTo>
                                  <a:pt x="675627" y="23685"/>
                                </a:lnTo>
                                <a:lnTo>
                                  <a:pt x="674725" y="20929"/>
                                </a:lnTo>
                                <a:lnTo>
                                  <a:pt x="674408" y="20104"/>
                                </a:lnTo>
                                <a:lnTo>
                                  <a:pt x="674284" y="19900"/>
                                </a:lnTo>
                                <a:close/>
                              </a:path>
                              <a:path w="777875" h="84455">
                                <a:moveTo>
                                  <a:pt x="700751" y="26022"/>
                                </a:moveTo>
                                <a:lnTo>
                                  <a:pt x="690595" y="26022"/>
                                </a:lnTo>
                                <a:lnTo>
                                  <a:pt x="692213" y="26644"/>
                                </a:lnTo>
                                <a:lnTo>
                                  <a:pt x="693293" y="27901"/>
                                </a:lnTo>
                                <a:lnTo>
                                  <a:pt x="694087" y="29095"/>
                                </a:lnTo>
                                <a:lnTo>
                                  <a:pt x="694563" y="30416"/>
                                </a:lnTo>
                                <a:lnTo>
                                  <a:pt x="694593" y="30645"/>
                                </a:lnTo>
                                <a:lnTo>
                                  <a:pt x="694705" y="31470"/>
                                </a:lnTo>
                                <a:lnTo>
                                  <a:pt x="694829" y="32384"/>
                                </a:lnTo>
                                <a:lnTo>
                                  <a:pt x="694918" y="65658"/>
                                </a:lnTo>
                                <a:lnTo>
                                  <a:pt x="702030" y="65658"/>
                                </a:lnTo>
                                <a:lnTo>
                                  <a:pt x="702030" y="29806"/>
                                </a:lnTo>
                                <a:lnTo>
                                  <a:pt x="701735" y="28422"/>
                                </a:lnTo>
                                <a:lnTo>
                                  <a:pt x="701662" y="28079"/>
                                </a:lnTo>
                                <a:lnTo>
                                  <a:pt x="700828" y="26187"/>
                                </a:lnTo>
                                <a:lnTo>
                                  <a:pt x="700751" y="26022"/>
                                </a:lnTo>
                                <a:close/>
                              </a:path>
                              <a:path w="777875" h="84455">
                                <a:moveTo>
                                  <a:pt x="692429" y="19900"/>
                                </a:moveTo>
                                <a:lnTo>
                                  <a:pt x="685165" y="19900"/>
                                </a:lnTo>
                                <a:lnTo>
                                  <a:pt x="680466" y="22186"/>
                                </a:lnTo>
                                <a:lnTo>
                                  <a:pt x="675843" y="26835"/>
                                </a:lnTo>
                                <a:lnTo>
                                  <a:pt x="684237" y="26835"/>
                                </a:lnTo>
                                <a:lnTo>
                                  <a:pt x="685342" y="26492"/>
                                </a:lnTo>
                                <a:lnTo>
                                  <a:pt x="686447" y="26187"/>
                                </a:lnTo>
                                <a:lnTo>
                                  <a:pt x="687379" y="26022"/>
                                </a:lnTo>
                                <a:lnTo>
                                  <a:pt x="700751" y="26022"/>
                                </a:lnTo>
                                <a:lnTo>
                                  <a:pt x="700036" y="24472"/>
                                </a:lnTo>
                                <a:lnTo>
                                  <a:pt x="698625" y="22910"/>
                                </a:lnTo>
                                <a:lnTo>
                                  <a:pt x="694651" y="20497"/>
                                </a:lnTo>
                                <a:lnTo>
                                  <a:pt x="692429" y="19900"/>
                                </a:lnTo>
                                <a:close/>
                              </a:path>
                              <a:path w="777875" h="84455">
                                <a:moveTo>
                                  <a:pt x="726033" y="26187"/>
                                </a:moveTo>
                                <a:lnTo>
                                  <a:pt x="719099" y="26187"/>
                                </a:lnTo>
                                <a:lnTo>
                                  <a:pt x="719115" y="59321"/>
                                </a:lnTo>
                                <a:lnTo>
                                  <a:pt x="727475" y="67106"/>
                                </a:lnTo>
                                <a:lnTo>
                                  <a:pt x="732269" y="67106"/>
                                </a:lnTo>
                                <a:lnTo>
                                  <a:pt x="734910" y="66497"/>
                                </a:lnTo>
                                <a:lnTo>
                                  <a:pt x="737196" y="65303"/>
                                </a:lnTo>
                                <a:lnTo>
                                  <a:pt x="736394" y="61709"/>
                                </a:lnTo>
                                <a:lnTo>
                                  <a:pt x="729576" y="61709"/>
                                </a:lnTo>
                                <a:lnTo>
                                  <a:pt x="728052" y="61239"/>
                                </a:lnTo>
                                <a:lnTo>
                                  <a:pt x="727252" y="60274"/>
                                </a:lnTo>
                                <a:lnTo>
                                  <a:pt x="726427" y="59321"/>
                                </a:lnTo>
                                <a:lnTo>
                                  <a:pt x="726033" y="57581"/>
                                </a:lnTo>
                                <a:lnTo>
                                  <a:pt x="726033" y="26187"/>
                                </a:lnTo>
                                <a:close/>
                              </a:path>
                              <a:path w="777875" h="84455">
                                <a:moveTo>
                                  <a:pt x="736193" y="60807"/>
                                </a:moveTo>
                                <a:lnTo>
                                  <a:pt x="734263" y="61480"/>
                                </a:lnTo>
                                <a:lnTo>
                                  <a:pt x="733383" y="61709"/>
                                </a:lnTo>
                                <a:lnTo>
                                  <a:pt x="736394" y="61709"/>
                                </a:lnTo>
                                <a:lnTo>
                                  <a:pt x="736289" y="61239"/>
                                </a:lnTo>
                                <a:lnTo>
                                  <a:pt x="736193" y="60807"/>
                                </a:lnTo>
                                <a:close/>
                              </a:path>
                              <a:path w="777875" h="84455">
                                <a:moveTo>
                                  <a:pt x="737539" y="20878"/>
                                </a:moveTo>
                                <a:lnTo>
                                  <a:pt x="713257" y="20878"/>
                                </a:lnTo>
                                <a:lnTo>
                                  <a:pt x="713257" y="26187"/>
                                </a:lnTo>
                                <a:lnTo>
                                  <a:pt x="735393" y="26187"/>
                                </a:lnTo>
                                <a:lnTo>
                                  <a:pt x="737539" y="20878"/>
                                </a:lnTo>
                                <a:close/>
                              </a:path>
                              <a:path w="777875" h="84455">
                                <a:moveTo>
                                  <a:pt x="727214" y="7912"/>
                                </a:moveTo>
                                <a:lnTo>
                                  <a:pt x="719823" y="9537"/>
                                </a:lnTo>
                                <a:lnTo>
                                  <a:pt x="719710" y="10718"/>
                                </a:lnTo>
                                <a:lnTo>
                                  <a:pt x="719645" y="11391"/>
                                </a:lnTo>
                                <a:lnTo>
                                  <a:pt x="719547" y="12966"/>
                                </a:lnTo>
                                <a:lnTo>
                                  <a:pt x="719443" y="14160"/>
                                </a:lnTo>
                                <a:lnTo>
                                  <a:pt x="719334" y="15468"/>
                                </a:lnTo>
                                <a:lnTo>
                                  <a:pt x="719264" y="16522"/>
                                </a:lnTo>
                                <a:lnTo>
                                  <a:pt x="719201" y="17678"/>
                                </a:lnTo>
                                <a:lnTo>
                                  <a:pt x="719099" y="20878"/>
                                </a:lnTo>
                                <a:lnTo>
                                  <a:pt x="726300" y="20878"/>
                                </a:lnTo>
                                <a:lnTo>
                                  <a:pt x="726380" y="17678"/>
                                </a:lnTo>
                                <a:lnTo>
                                  <a:pt x="726450" y="16522"/>
                                </a:lnTo>
                                <a:lnTo>
                                  <a:pt x="726528" y="15468"/>
                                </a:lnTo>
                                <a:lnTo>
                                  <a:pt x="726617" y="14160"/>
                                </a:lnTo>
                                <a:lnTo>
                                  <a:pt x="726706" y="12966"/>
                                </a:lnTo>
                                <a:lnTo>
                                  <a:pt x="726827" y="11391"/>
                                </a:lnTo>
                                <a:lnTo>
                                  <a:pt x="726884" y="10718"/>
                                </a:lnTo>
                                <a:lnTo>
                                  <a:pt x="727214" y="7912"/>
                                </a:lnTo>
                                <a:close/>
                              </a:path>
                              <a:path w="777875" h="84455">
                                <a:moveTo>
                                  <a:pt x="747001" y="57302"/>
                                </a:moveTo>
                                <a:lnTo>
                                  <a:pt x="744296" y="62522"/>
                                </a:lnTo>
                                <a:lnTo>
                                  <a:pt x="746569" y="63906"/>
                                </a:lnTo>
                                <a:lnTo>
                                  <a:pt x="749160" y="64985"/>
                                </a:lnTo>
                                <a:lnTo>
                                  <a:pt x="755219" y="66662"/>
                                </a:lnTo>
                                <a:lnTo>
                                  <a:pt x="755428" y="66662"/>
                                </a:lnTo>
                                <a:lnTo>
                                  <a:pt x="757885" y="67017"/>
                                </a:lnTo>
                                <a:lnTo>
                                  <a:pt x="763257" y="67017"/>
                                </a:lnTo>
                                <a:lnTo>
                                  <a:pt x="765568" y="66662"/>
                                </a:lnTo>
                                <a:lnTo>
                                  <a:pt x="769696" y="65214"/>
                                </a:lnTo>
                                <a:lnTo>
                                  <a:pt x="771474" y="64211"/>
                                </a:lnTo>
                                <a:lnTo>
                                  <a:pt x="774484" y="61645"/>
                                </a:lnTo>
                                <a:lnTo>
                                  <a:pt x="756733" y="61645"/>
                                </a:lnTo>
                                <a:lnTo>
                                  <a:pt x="751598" y="60121"/>
                                </a:lnTo>
                                <a:lnTo>
                                  <a:pt x="747001" y="57302"/>
                                </a:lnTo>
                                <a:close/>
                              </a:path>
                              <a:path w="777875" h="84455">
                                <a:moveTo>
                                  <a:pt x="764260" y="19176"/>
                                </a:moveTo>
                                <a:lnTo>
                                  <a:pt x="759574" y="19176"/>
                                </a:lnTo>
                                <a:lnTo>
                                  <a:pt x="757440" y="19507"/>
                                </a:lnTo>
                                <a:lnTo>
                                  <a:pt x="755484" y="20218"/>
                                </a:lnTo>
                                <a:lnTo>
                                  <a:pt x="753541" y="20891"/>
                                </a:lnTo>
                                <a:lnTo>
                                  <a:pt x="745998" y="30899"/>
                                </a:lnTo>
                                <a:lnTo>
                                  <a:pt x="745998" y="36042"/>
                                </a:lnTo>
                                <a:lnTo>
                                  <a:pt x="746950" y="38671"/>
                                </a:lnTo>
                                <a:lnTo>
                                  <a:pt x="750798" y="43014"/>
                                </a:lnTo>
                                <a:lnTo>
                                  <a:pt x="753618" y="44462"/>
                                </a:lnTo>
                                <a:lnTo>
                                  <a:pt x="765492" y="46964"/>
                                </a:lnTo>
                                <a:lnTo>
                                  <a:pt x="767372" y="47815"/>
                                </a:lnTo>
                                <a:lnTo>
                                  <a:pt x="768527" y="48996"/>
                                </a:lnTo>
                                <a:lnTo>
                                  <a:pt x="769696" y="50152"/>
                                </a:lnTo>
                                <a:lnTo>
                                  <a:pt x="770293" y="51765"/>
                                </a:lnTo>
                                <a:lnTo>
                                  <a:pt x="770293" y="56197"/>
                                </a:lnTo>
                                <a:lnTo>
                                  <a:pt x="769454" y="58077"/>
                                </a:lnTo>
                                <a:lnTo>
                                  <a:pt x="766152" y="60845"/>
                                </a:lnTo>
                                <a:lnTo>
                                  <a:pt x="763589" y="61645"/>
                                </a:lnTo>
                                <a:lnTo>
                                  <a:pt x="774484" y="61645"/>
                                </a:lnTo>
                                <a:lnTo>
                                  <a:pt x="775611" y="60121"/>
                                </a:lnTo>
                                <a:lnTo>
                                  <a:pt x="777252" y="56502"/>
                                </a:lnTo>
                                <a:lnTo>
                                  <a:pt x="777659" y="54521"/>
                                </a:lnTo>
                                <a:lnTo>
                                  <a:pt x="777659" y="45707"/>
                                </a:lnTo>
                                <a:lnTo>
                                  <a:pt x="773671" y="41541"/>
                                </a:lnTo>
                                <a:lnTo>
                                  <a:pt x="757364" y="38112"/>
                                </a:lnTo>
                                <a:lnTo>
                                  <a:pt x="755688" y="37363"/>
                                </a:lnTo>
                                <a:lnTo>
                                  <a:pt x="753770" y="35255"/>
                                </a:lnTo>
                                <a:lnTo>
                                  <a:pt x="753287" y="33858"/>
                                </a:lnTo>
                                <a:lnTo>
                                  <a:pt x="753287" y="29908"/>
                                </a:lnTo>
                                <a:lnTo>
                                  <a:pt x="754062" y="28130"/>
                                </a:lnTo>
                                <a:lnTo>
                                  <a:pt x="757110" y="25412"/>
                                </a:lnTo>
                                <a:lnTo>
                                  <a:pt x="759167" y="24739"/>
                                </a:lnTo>
                                <a:lnTo>
                                  <a:pt x="774602" y="24739"/>
                                </a:lnTo>
                                <a:lnTo>
                                  <a:pt x="775588" y="22771"/>
                                </a:lnTo>
                                <a:lnTo>
                                  <a:pt x="773671" y="21678"/>
                                </a:lnTo>
                                <a:lnTo>
                                  <a:pt x="771661" y="20891"/>
                                </a:lnTo>
                                <a:lnTo>
                                  <a:pt x="766681" y="19507"/>
                                </a:lnTo>
                                <a:lnTo>
                                  <a:pt x="764260" y="19176"/>
                                </a:lnTo>
                                <a:close/>
                              </a:path>
                              <a:path w="777875" h="84455">
                                <a:moveTo>
                                  <a:pt x="774602" y="24739"/>
                                </a:moveTo>
                                <a:lnTo>
                                  <a:pt x="763727" y="24739"/>
                                </a:lnTo>
                                <a:lnTo>
                                  <a:pt x="765581" y="25044"/>
                                </a:lnTo>
                                <a:lnTo>
                                  <a:pt x="769137" y="26250"/>
                                </a:lnTo>
                                <a:lnTo>
                                  <a:pt x="771004" y="27025"/>
                                </a:lnTo>
                                <a:lnTo>
                                  <a:pt x="772972" y="27990"/>
                                </a:lnTo>
                                <a:lnTo>
                                  <a:pt x="774602" y="24739"/>
                                </a:lnTo>
                                <a:close/>
                              </a:path>
                            </a:pathLst>
                          </a:custGeom>
                          <a:solidFill>
                            <a:srgbClr val="000000"/>
                          </a:solidFill>
                        </wps:spPr>
                        <wps:bodyPr wrap="square" lIns="0" tIns="0" rIns="0" bIns="0" rtlCol="0">
                          <a:prstTxWarp prst="textNoShape">
                            <a:avLst/>
                          </a:prstTxWarp>
                          <a:noAutofit/>
                        </wps:bodyPr>
                      </wps:wsp>
                      <wps:wsp>
                        <wps:cNvPr id="1555" name="Graphic 1555"/>
                        <wps:cNvSpPr/>
                        <wps:spPr>
                          <a:xfrm>
                            <a:off x="121272" y="1287399"/>
                            <a:ext cx="1259205" cy="150495"/>
                          </a:xfrm>
                          <a:custGeom>
                            <a:avLst/>
                            <a:gdLst/>
                            <a:ahLst/>
                            <a:cxnLst/>
                            <a:rect l="l" t="t" r="r" b="b"/>
                            <a:pathLst>
                              <a:path w="1259205" h="150495">
                                <a:moveTo>
                                  <a:pt x="1259090" y="0"/>
                                </a:moveTo>
                                <a:lnTo>
                                  <a:pt x="0" y="0"/>
                                </a:lnTo>
                                <a:lnTo>
                                  <a:pt x="0" y="149885"/>
                                </a:lnTo>
                                <a:lnTo>
                                  <a:pt x="1259090" y="149885"/>
                                </a:lnTo>
                                <a:lnTo>
                                  <a:pt x="1259090" y="0"/>
                                </a:lnTo>
                                <a:close/>
                              </a:path>
                            </a:pathLst>
                          </a:custGeom>
                          <a:solidFill>
                            <a:srgbClr val="FFFFFF"/>
                          </a:solidFill>
                        </wps:spPr>
                        <wps:bodyPr wrap="square" lIns="0" tIns="0" rIns="0" bIns="0" rtlCol="0">
                          <a:prstTxWarp prst="textNoShape">
                            <a:avLst/>
                          </a:prstTxWarp>
                          <a:noAutofit/>
                        </wps:bodyPr>
                      </wps:wsp>
                      <wps:wsp>
                        <wps:cNvPr id="1556" name="Graphic 1556"/>
                        <wps:cNvSpPr/>
                        <wps:spPr>
                          <a:xfrm>
                            <a:off x="121272" y="1287399"/>
                            <a:ext cx="1259205" cy="150495"/>
                          </a:xfrm>
                          <a:custGeom>
                            <a:avLst/>
                            <a:gdLst/>
                            <a:ahLst/>
                            <a:cxnLst/>
                            <a:rect l="l" t="t" r="r" b="b"/>
                            <a:pathLst>
                              <a:path w="1259205" h="150495">
                                <a:moveTo>
                                  <a:pt x="0" y="0"/>
                                </a:moveTo>
                                <a:lnTo>
                                  <a:pt x="1259090" y="0"/>
                                </a:lnTo>
                                <a:lnTo>
                                  <a:pt x="1259090" y="149885"/>
                                </a:lnTo>
                                <a:lnTo>
                                  <a:pt x="0" y="149885"/>
                                </a:lnTo>
                                <a:lnTo>
                                  <a:pt x="0" y="0"/>
                                </a:lnTo>
                                <a:close/>
                              </a:path>
                            </a:pathLst>
                          </a:custGeom>
                          <a:ln w="5994">
                            <a:solidFill>
                              <a:srgbClr val="000000"/>
                            </a:solidFill>
                            <a:prstDash val="solid"/>
                          </a:ln>
                        </wps:spPr>
                        <wps:bodyPr wrap="square" lIns="0" tIns="0" rIns="0" bIns="0" rtlCol="0">
                          <a:prstTxWarp prst="textNoShape">
                            <a:avLst/>
                          </a:prstTxWarp>
                          <a:noAutofit/>
                        </wps:bodyPr>
                      </wps:wsp>
                      <wps:wsp>
                        <wps:cNvPr id="1557" name="Graphic 1557"/>
                        <wps:cNvSpPr/>
                        <wps:spPr>
                          <a:xfrm>
                            <a:off x="581699" y="1331188"/>
                            <a:ext cx="345440" cy="66040"/>
                          </a:xfrm>
                          <a:custGeom>
                            <a:avLst/>
                            <a:gdLst/>
                            <a:ahLst/>
                            <a:cxnLst/>
                            <a:rect l="l" t="t" r="r" b="b"/>
                            <a:pathLst>
                              <a:path w="345440" h="66040">
                                <a:moveTo>
                                  <a:pt x="7199" y="2438"/>
                                </a:moveTo>
                                <a:lnTo>
                                  <a:pt x="0" y="2438"/>
                                </a:lnTo>
                                <a:lnTo>
                                  <a:pt x="0" y="64127"/>
                                </a:lnTo>
                                <a:lnTo>
                                  <a:pt x="7199" y="64127"/>
                                </a:lnTo>
                                <a:lnTo>
                                  <a:pt x="7199" y="2438"/>
                                </a:lnTo>
                                <a:close/>
                              </a:path>
                              <a:path w="345440" h="66040">
                                <a:moveTo>
                                  <a:pt x="29468" y="18364"/>
                                </a:moveTo>
                                <a:lnTo>
                                  <a:pt x="29088" y="18364"/>
                                </a:lnTo>
                                <a:lnTo>
                                  <a:pt x="22579" y="20154"/>
                                </a:lnTo>
                                <a:lnTo>
                                  <a:pt x="22744" y="20447"/>
                                </a:lnTo>
                                <a:lnTo>
                                  <a:pt x="23087" y="21374"/>
                                </a:lnTo>
                                <a:lnTo>
                                  <a:pt x="23781" y="23660"/>
                                </a:lnTo>
                                <a:lnTo>
                                  <a:pt x="24053" y="24637"/>
                                </a:lnTo>
                                <a:lnTo>
                                  <a:pt x="24174" y="25742"/>
                                </a:lnTo>
                                <a:lnTo>
                                  <a:pt x="24281" y="64122"/>
                                </a:lnTo>
                                <a:lnTo>
                                  <a:pt x="31113" y="64122"/>
                                </a:lnTo>
                                <a:lnTo>
                                  <a:pt x="31113" y="30860"/>
                                </a:lnTo>
                                <a:lnTo>
                                  <a:pt x="31888" y="29933"/>
                                </a:lnTo>
                                <a:lnTo>
                                  <a:pt x="39406" y="25311"/>
                                </a:lnTo>
                                <a:lnTo>
                                  <a:pt x="31024" y="25311"/>
                                </a:lnTo>
                                <a:lnTo>
                                  <a:pt x="30915" y="22948"/>
                                </a:lnTo>
                                <a:lnTo>
                                  <a:pt x="30796" y="22174"/>
                                </a:lnTo>
                                <a:lnTo>
                                  <a:pt x="29907" y="19405"/>
                                </a:lnTo>
                                <a:lnTo>
                                  <a:pt x="29589" y="18554"/>
                                </a:lnTo>
                                <a:lnTo>
                                  <a:pt x="29468" y="18364"/>
                                </a:lnTo>
                                <a:close/>
                              </a:path>
                              <a:path w="345440" h="66040">
                                <a:moveTo>
                                  <a:pt x="55991" y="24637"/>
                                </a:moveTo>
                                <a:lnTo>
                                  <a:pt x="46172" y="24637"/>
                                </a:lnTo>
                                <a:lnTo>
                                  <a:pt x="47395" y="25095"/>
                                </a:lnTo>
                                <a:lnTo>
                                  <a:pt x="48487" y="26365"/>
                                </a:lnTo>
                                <a:lnTo>
                                  <a:pt x="49263" y="27558"/>
                                </a:lnTo>
                                <a:lnTo>
                                  <a:pt x="49731" y="28879"/>
                                </a:lnTo>
                                <a:lnTo>
                                  <a:pt x="49764" y="29121"/>
                                </a:lnTo>
                                <a:lnTo>
                                  <a:pt x="49873" y="29933"/>
                                </a:lnTo>
                                <a:lnTo>
                                  <a:pt x="49998" y="30860"/>
                                </a:lnTo>
                                <a:lnTo>
                                  <a:pt x="50087" y="64122"/>
                                </a:lnTo>
                                <a:lnTo>
                                  <a:pt x="57199" y="64122"/>
                                </a:lnTo>
                                <a:lnTo>
                                  <a:pt x="57199" y="28282"/>
                                </a:lnTo>
                                <a:lnTo>
                                  <a:pt x="56905" y="26885"/>
                                </a:lnTo>
                                <a:lnTo>
                                  <a:pt x="56831" y="26530"/>
                                </a:lnTo>
                                <a:lnTo>
                                  <a:pt x="55991" y="24637"/>
                                </a:lnTo>
                                <a:close/>
                              </a:path>
                              <a:path w="345440" h="66040">
                                <a:moveTo>
                                  <a:pt x="47610" y="18364"/>
                                </a:moveTo>
                                <a:lnTo>
                                  <a:pt x="40346" y="18364"/>
                                </a:lnTo>
                                <a:lnTo>
                                  <a:pt x="35634" y="20662"/>
                                </a:lnTo>
                                <a:lnTo>
                                  <a:pt x="30999" y="25311"/>
                                </a:lnTo>
                                <a:lnTo>
                                  <a:pt x="39406" y="25311"/>
                                </a:lnTo>
                                <a:lnTo>
                                  <a:pt x="40511" y="24955"/>
                                </a:lnTo>
                                <a:lnTo>
                                  <a:pt x="41629" y="24637"/>
                                </a:lnTo>
                                <a:lnTo>
                                  <a:pt x="55991" y="24637"/>
                                </a:lnTo>
                                <a:lnTo>
                                  <a:pt x="55218" y="22948"/>
                                </a:lnTo>
                                <a:lnTo>
                                  <a:pt x="53805" y="21374"/>
                                </a:lnTo>
                                <a:lnTo>
                                  <a:pt x="49820" y="18961"/>
                                </a:lnTo>
                                <a:lnTo>
                                  <a:pt x="47610" y="18364"/>
                                </a:lnTo>
                                <a:close/>
                              </a:path>
                              <a:path w="345440" h="66040">
                                <a:moveTo>
                                  <a:pt x="81215" y="24650"/>
                                </a:moveTo>
                                <a:lnTo>
                                  <a:pt x="74280" y="24650"/>
                                </a:lnTo>
                                <a:lnTo>
                                  <a:pt x="74298" y="57784"/>
                                </a:lnTo>
                                <a:lnTo>
                                  <a:pt x="82507" y="65557"/>
                                </a:lnTo>
                                <a:lnTo>
                                  <a:pt x="87438" y="65557"/>
                                </a:lnTo>
                                <a:lnTo>
                                  <a:pt x="90079" y="64973"/>
                                </a:lnTo>
                                <a:lnTo>
                                  <a:pt x="92353" y="63766"/>
                                </a:lnTo>
                                <a:lnTo>
                                  <a:pt x="91571" y="60172"/>
                                </a:lnTo>
                                <a:lnTo>
                                  <a:pt x="84745" y="60172"/>
                                </a:lnTo>
                                <a:lnTo>
                                  <a:pt x="83234" y="59702"/>
                                </a:lnTo>
                                <a:lnTo>
                                  <a:pt x="81608" y="57784"/>
                                </a:lnTo>
                                <a:lnTo>
                                  <a:pt x="81215" y="56032"/>
                                </a:lnTo>
                                <a:lnTo>
                                  <a:pt x="81215" y="24650"/>
                                </a:lnTo>
                                <a:close/>
                              </a:path>
                              <a:path w="345440" h="66040">
                                <a:moveTo>
                                  <a:pt x="91375" y="59270"/>
                                </a:moveTo>
                                <a:lnTo>
                                  <a:pt x="89444" y="59943"/>
                                </a:lnTo>
                                <a:lnTo>
                                  <a:pt x="88547" y="60172"/>
                                </a:lnTo>
                                <a:lnTo>
                                  <a:pt x="91571" y="60172"/>
                                </a:lnTo>
                                <a:lnTo>
                                  <a:pt x="91469" y="59702"/>
                                </a:lnTo>
                                <a:lnTo>
                                  <a:pt x="91375" y="59270"/>
                                </a:lnTo>
                                <a:close/>
                              </a:path>
                              <a:path w="345440" h="66040">
                                <a:moveTo>
                                  <a:pt x="92721" y="19342"/>
                                </a:moveTo>
                                <a:lnTo>
                                  <a:pt x="68438" y="19342"/>
                                </a:lnTo>
                                <a:lnTo>
                                  <a:pt x="68438" y="24650"/>
                                </a:lnTo>
                                <a:lnTo>
                                  <a:pt x="90562" y="24650"/>
                                </a:lnTo>
                                <a:lnTo>
                                  <a:pt x="92721" y="19342"/>
                                </a:lnTo>
                                <a:close/>
                              </a:path>
                              <a:path w="345440" h="66040">
                                <a:moveTo>
                                  <a:pt x="82370" y="6388"/>
                                </a:moveTo>
                                <a:lnTo>
                                  <a:pt x="74992" y="8000"/>
                                </a:lnTo>
                                <a:lnTo>
                                  <a:pt x="74878" y="9182"/>
                                </a:lnTo>
                                <a:lnTo>
                                  <a:pt x="74814" y="9855"/>
                                </a:lnTo>
                                <a:lnTo>
                                  <a:pt x="74716" y="11429"/>
                                </a:lnTo>
                                <a:lnTo>
                                  <a:pt x="74611" y="12636"/>
                                </a:lnTo>
                                <a:lnTo>
                                  <a:pt x="74504" y="13919"/>
                                </a:lnTo>
                                <a:lnTo>
                                  <a:pt x="74433" y="14985"/>
                                </a:lnTo>
                                <a:lnTo>
                                  <a:pt x="74319" y="17322"/>
                                </a:lnTo>
                                <a:lnTo>
                                  <a:pt x="74280" y="19342"/>
                                </a:lnTo>
                                <a:lnTo>
                                  <a:pt x="81481" y="19342"/>
                                </a:lnTo>
                                <a:lnTo>
                                  <a:pt x="81608" y="15303"/>
                                </a:lnTo>
                                <a:lnTo>
                                  <a:pt x="81710" y="13919"/>
                                </a:lnTo>
                                <a:lnTo>
                                  <a:pt x="81799" y="12636"/>
                                </a:lnTo>
                                <a:lnTo>
                                  <a:pt x="81875" y="11429"/>
                                </a:lnTo>
                                <a:lnTo>
                                  <a:pt x="81977" y="10223"/>
                                </a:lnTo>
                                <a:lnTo>
                                  <a:pt x="82066" y="9182"/>
                                </a:lnTo>
                                <a:lnTo>
                                  <a:pt x="82370" y="6388"/>
                                </a:lnTo>
                                <a:close/>
                              </a:path>
                              <a:path w="345440" h="66040">
                                <a:moveTo>
                                  <a:pt x="123683" y="18160"/>
                                </a:moveTo>
                                <a:lnTo>
                                  <a:pt x="113308" y="18160"/>
                                </a:lnTo>
                                <a:lnTo>
                                  <a:pt x="108850" y="20256"/>
                                </a:lnTo>
                                <a:lnTo>
                                  <a:pt x="99909" y="48729"/>
                                </a:lnTo>
                                <a:lnTo>
                                  <a:pt x="101662" y="54546"/>
                                </a:lnTo>
                                <a:lnTo>
                                  <a:pt x="108685" y="63017"/>
                                </a:lnTo>
                                <a:lnTo>
                                  <a:pt x="113562" y="65112"/>
                                </a:lnTo>
                                <a:lnTo>
                                  <a:pt x="122667" y="65112"/>
                                </a:lnTo>
                                <a:lnTo>
                                  <a:pt x="125411" y="64630"/>
                                </a:lnTo>
                                <a:lnTo>
                                  <a:pt x="130630" y="62712"/>
                                </a:lnTo>
                                <a:lnTo>
                                  <a:pt x="132916" y="61353"/>
                                </a:lnTo>
                                <a:lnTo>
                                  <a:pt x="134910" y="59550"/>
                                </a:lnTo>
                                <a:lnTo>
                                  <a:pt x="134741" y="59270"/>
                                </a:lnTo>
                                <a:lnTo>
                                  <a:pt x="118946" y="59270"/>
                                </a:lnTo>
                                <a:lnTo>
                                  <a:pt x="116825" y="58839"/>
                                </a:lnTo>
                                <a:lnTo>
                                  <a:pt x="108012" y="46075"/>
                                </a:lnTo>
                                <a:lnTo>
                                  <a:pt x="108012" y="42900"/>
                                </a:lnTo>
                                <a:lnTo>
                                  <a:pt x="135977" y="42900"/>
                                </a:lnTo>
                                <a:lnTo>
                                  <a:pt x="135898" y="37604"/>
                                </a:lnTo>
                                <a:lnTo>
                                  <a:pt x="108012" y="37604"/>
                                </a:lnTo>
                                <a:lnTo>
                                  <a:pt x="108137" y="34328"/>
                                </a:lnTo>
                                <a:lnTo>
                                  <a:pt x="108249" y="31394"/>
                                </a:lnTo>
                                <a:lnTo>
                                  <a:pt x="108367" y="28308"/>
                                </a:lnTo>
                                <a:lnTo>
                                  <a:pt x="111809" y="23660"/>
                                </a:lnTo>
                                <a:lnTo>
                                  <a:pt x="131445" y="23660"/>
                                </a:lnTo>
                                <a:lnTo>
                                  <a:pt x="127722" y="19786"/>
                                </a:lnTo>
                                <a:lnTo>
                                  <a:pt x="123683" y="18160"/>
                                </a:lnTo>
                                <a:close/>
                              </a:path>
                              <a:path w="345440" h="66040">
                                <a:moveTo>
                                  <a:pt x="132192" y="55054"/>
                                </a:moveTo>
                                <a:lnTo>
                                  <a:pt x="129144" y="57873"/>
                                </a:lnTo>
                                <a:lnTo>
                                  <a:pt x="125487" y="59270"/>
                                </a:lnTo>
                                <a:lnTo>
                                  <a:pt x="134741" y="59270"/>
                                </a:lnTo>
                                <a:lnTo>
                                  <a:pt x="132192" y="55054"/>
                                </a:lnTo>
                                <a:close/>
                              </a:path>
                              <a:path w="345440" h="66040">
                                <a:moveTo>
                                  <a:pt x="131445" y="23660"/>
                                </a:moveTo>
                                <a:lnTo>
                                  <a:pt x="120089" y="23660"/>
                                </a:lnTo>
                                <a:lnTo>
                                  <a:pt x="121702" y="24041"/>
                                </a:lnTo>
                                <a:lnTo>
                                  <a:pt x="123112" y="24752"/>
                                </a:lnTo>
                                <a:lnTo>
                                  <a:pt x="124560" y="25450"/>
                                </a:lnTo>
                                <a:lnTo>
                                  <a:pt x="125665" y="26428"/>
                                </a:lnTo>
                                <a:lnTo>
                                  <a:pt x="126452" y="27622"/>
                                </a:lnTo>
                                <a:lnTo>
                                  <a:pt x="126999" y="28524"/>
                                </a:lnTo>
                                <a:lnTo>
                                  <a:pt x="127100" y="28689"/>
                                </a:lnTo>
                                <a:lnTo>
                                  <a:pt x="127595" y="30022"/>
                                </a:lnTo>
                                <a:lnTo>
                                  <a:pt x="128255" y="33147"/>
                                </a:lnTo>
                                <a:lnTo>
                                  <a:pt x="128375" y="34328"/>
                                </a:lnTo>
                                <a:lnTo>
                                  <a:pt x="128459" y="35153"/>
                                </a:lnTo>
                                <a:lnTo>
                                  <a:pt x="128509" y="37604"/>
                                </a:lnTo>
                                <a:lnTo>
                                  <a:pt x="135898" y="37604"/>
                                </a:lnTo>
                                <a:lnTo>
                                  <a:pt x="135888" y="36918"/>
                                </a:lnTo>
                                <a:lnTo>
                                  <a:pt x="135724" y="35153"/>
                                </a:lnTo>
                                <a:lnTo>
                                  <a:pt x="135648" y="34328"/>
                                </a:lnTo>
                                <a:lnTo>
                                  <a:pt x="135538" y="33147"/>
                                </a:lnTo>
                                <a:lnTo>
                                  <a:pt x="131811" y="24041"/>
                                </a:lnTo>
                                <a:lnTo>
                                  <a:pt x="131445" y="23660"/>
                                </a:lnTo>
                                <a:close/>
                              </a:path>
                              <a:path w="345440" h="66040">
                                <a:moveTo>
                                  <a:pt x="154951" y="18160"/>
                                </a:moveTo>
                                <a:lnTo>
                                  <a:pt x="147940" y="20065"/>
                                </a:lnTo>
                                <a:lnTo>
                                  <a:pt x="148055" y="20358"/>
                                </a:lnTo>
                                <a:lnTo>
                                  <a:pt x="148369" y="21361"/>
                                </a:lnTo>
                                <a:lnTo>
                                  <a:pt x="149249" y="24409"/>
                                </a:lnTo>
                                <a:lnTo>
                                  <a:pt x="149348" y="25450"/>
                                </a:lnTo>
                                <a:lnTo>
                                  <a:pt x="149464" y="64122"/>
                                </a:lnTo>
                                <a:lnTo>
                                  <a:pt x="156488" y="64122"/>
                                </a:lnTo>
                                <a:lnTo>
                                  <a:pt x="156488" y="34226"/>
                                </a:lnTo>
                                <a:lnTo>
                                  <a:pt x="156665" y="32816"/>
                                </a:lnTo>
                                <a:lnTo>
                                  <a:pt x="157377" y="30962"/>
                                </a:lnTo>
                                <a:lnTo>
                                  <a:pt x="158075" y="29984"/>
                                </a:lnTo>
                                <a:lnTo>
                                  <a:pt x="161250" y="26809"/>
                                </a:lnTo>
                                <a:lnTo>
                                  <a:pt x="163739" y="25730"/>
                                </a:lnTo>
                                <a:lnTo>
                                  <a:pt x="168678" y="25730"/>
                                </a:lnTo>
                                <a:lnTo>
                                  <a:pt x="168783" y="25450"/>
                                </a:lnTo>
                                <a:lnTo>
                                  <a:pt x="156399" y="25450"/>
                                </a:lnTo>
                                <a:lnTo>
                                  <a:pt x="156348" y="22225"/>
                                </a:lnTo>
                                <a:lnTo>
                                  <a:pt x="155194" y="18681"/>
                                </a:lnTo>
                                <a:lnTo>
                                  <a:pt x="155141" y="18529"/>
                                </a:lnTo>
                                <a:lnTo>
                                  <a:pt x="154951" y="18160"/>
                                </a:lnTo>
                                <a:close/>
                              </a:path>
                              <a:path w="345440" h="66040">
                                <a:moveTo>
                                  <a:pt x="168678" y="25730"/>
                                </a:moveTo>
                                <a:lnTo>
                                  <a:pt x="166559" y="25730"/>
                                </a:lnTo>
                                <a:lnTo>
                                  <a:pt x="168540" y="26098"/>
                                </a:lnTo>
                                <a:lnTo>
                                  <a:pt x="168678" y="25730"/>
                                </a:lnTo>
                                <a:close/>
                              </a:path>
                              <a:path w="345440" h="66040">
                                <a:moveTo>
                                  <a:pt x="168972" y="17983"/>
                                </a:moveTo>
                                <a:lnTo>
                                  <a:pt x="166711" y="17983"/>
                                </a:lnTo>
                                <a:lnTo>
                                  <a:pt x="164438" y="18681"/>
                                </a:lnTo>
                                <a:lnTo>
                                  <a:pt x="159955" y="21361"/>
                                </a:lnTo>
                                <a:lnTo>
                                  <a:pt x="158012" y="23177"/>
                                </a:lnTo>
                                <a:lnTo>
                                  <a:pt x="156399" y="25450"/>
                                </a:lnTo>
                                <a:lnTo>
                                  <a:pt x="168783" y="25450"/>
                                </a:lnTo>
                                <a:lnTo>
                                  <a:pt x="171324" y="18681"/>
                                </a:lnTo>
                                <a:lnTo>
                                  <a:pt x="171381" y="18529"/>
                                </a:lnTo>
                                <a:lnTo>
                                  <a:pt x="171645" y="18529"/>
                                </a:lnTo>
                                <a:lnTo>
                                  <a:pt x="170508" y="18160"/>
                                </a:lnTo>
                                <a:lnTo>
                                  <a:pt x="168972" y="17983"/>
                                </a:lnTo>
                                <a:close/>
                              </a:path>
                              <a:path w="345440" h="66040">
                                <a:moveTo>
                                  <a:pt x="179957" y="18160"/>
                                </a:moveTo>
                                <a:lnTo>
                                  <a:pt x="172769" y="19710"/>
                                </a:lnTo>
                                <a:lnTo>
                                  <a:pt x="188860" y="64579"/>
                                </a:lnTo>
                                <a:lnTo>
                                  <a:pt x="195781" y="64579"/>
                                </a:lnTo>
                                <a:lnTo>
                                  <a:pt x="198729" y="56654"/>
                                </a:lnTo>
                                <a:lnTo>
                                  <a:pt x="192543" y="56654"/>
                                </a:lnTo>
                                <a:lnTo>
                                  <a:pt x="191463" y="52514"/>
                                </a:lnTo>
                                <a:lnTo>
                                  <a:pt x="191007" y="50914"/>
                                </a:lnTo>
                                <a:lnTo>
                                  <a:pt x="179957" y="18160"/>
                                </a:lnTo>
                                <a:close/>
                              </a:path>
                              <a:path w="345440" h="66040">
                                <a:moveTo>
                                  <a:pt x="212609" y="19342"/>
                                </a:moveTo>
                                <a:lnTo>
                                  <a:pt x="205141" y="19342"/>
                                </a:lnTo>
                                <a:lnTo>
                                  <a:pt x="194892" y="49123"/>
                                </a:lnTo>
                                <a:lnTo>
                                  <a:pt x="194330" y="50647"/>
                                </a:lnTo>
                                <a:lnTo>
                                  <a:pt x="193827" y="52222"/>
                                </a:lnTo>
                                <a:lnTo>
                                  <a:pt x="193737" y="52514"/>
                                </a:lnTo>
                                <a:lnTo>
                                  <a:pt x="192848" y="56299"/>
                                </a:lnTo>
                                <a:lnTo>
                                  <a:pt x="192733" y="56654"/>
                                </a:lnTo>
                                <a:lnTo>
                                  <a:pt x="198729" y="56654"/>
                                </a:lnTo>
                                <a:lnTo>
                                  <a:pt x="212609" y="19342"/>
                                </a:lnTo>
                                <a:close/>
                              </a:path>
                              <a:path w="345440" h="66040">
                                <a:moveTo>
                                  <a:pt x="228878" y="18364"/>
                                </a:moveTo>
                                <a:lnTo>
                                  <a:pt x="221600" y="19519"/>
                                </a:lnTo>
                                <a:lnTo>
                                  <a:pt x="221600" y="64122"/>
                                </a:lnTo>
                                <a:lnTo>
                                  <a:pt x="228878" y="64122"/>
                                </a:lnTo>
                                <a:lnTo>
                                  <a:pt x="228878" y="18364"/>
                                </a:lnTo>
                                <a:close/>
                              </a:path>
                              <a:path w="345440" h="66040">
                                <a:moveTo>
                                  <a:pt x="226934" y="0"/>
                                </a:moveTo>
                                <a:lnTo>
                                  <a:pt x="223823" y="0"/>
                                </a:lnTo>
                                <a:lnTo>
                                  <a:pt x="222515" y="546"/>
                                </a:lnTo>
                                <a:lnTo>
                                  <a:pt x="220419" y="2692"/>
                                </a:lnTo>
                                <a:lnTo>
                                  <a:pt x="219899" y="4025"/>
                                </a:lnTo>
                                <a:lnTo>
                                  <a:pt x="219899" y="7086"/>
                                </a:lnTo>
                                <a:lnTo>
                                  <a:pt x="220419" y="8356"/>
                                </a:lnTo>
                                <a:lnTo>
                                  <a:pt x="222515" y="10464"/>
                                </a:lnTo>
                                <a:lnTo>
                                  <a:pt x="223823" y="10985"/>
                                </a:lnTo>
                                <a:lnTo>
                                  <a:pt x="226934" y="10985"/>
                                </a:lnTo>
                                <a:lnTo>
                                  <a:pt x="228243" y="10464"/>
                                </a:lnTo>
                                <a:lnTo>
                                  <a:pt x="230325" y="8356"/>
                                </a:lnTo>
                                <a:lnTo>
                                  <a:pt x="230843" y="7086"/>
                                </a:lnTo>
                                <a:lnTo>
                                  <a:pt x="230859" y="4025"/>
                                </a:lnTo>
                                <a:lnTo>
                                  <a:pt x="230351" y="2692"/>
                                </a:lnTo>
                                <a:lnTo>
                                  <a:pt x="228255" y="546"/>
                                </a:lnTo>
                                <a:lnTo>
                                  <a:pt x="226934" y="0"/>
                                </a:lnTo>
                                <a:close/>
                              </a:path>
                              <a:path w="345440" h="66040">
                                <a:moveTo>
                                  <a:pt x="267041" y="18160"/>
                                </a:moveTo>
                                <a:lnTo>
                                  <a:pt x="256678" y="18160"/>
                                </a:lnTo>
                                <a:lnTo>
                                  <a:pt x="252195" y="20256"/>
                                </a:lnTo>
                                <a:lnTo>
                                  <a:pt x="243279" y="48729"/>
                                </a:lnTo>
                                <a:lnTo>
                                  <a:pt x="245032" y="54546"/>
                                </a:lnTo>
                                <a:lnTo>
                                  <a:pt x="252030" y="63017"/>
                                </a:lnTo>
                                <a:lnTo>
                                  <a:pt x="256906" y="65112"/>
                                </a:lnTo>
                                <a:lnTo>
                                  <a:pt x="266025" y="65112"/>
                                </a:lnTo>
                                <a:lnTo>
                                  <a:pt x="268768" y="64630"/>
                                </a:lnTo>
                                <a:lnTo>
                                  <a:pt x="273988" y="62712"/>
                                </a:lnTo>
                                <a:lnTo>
                                  <a:pt x="276274" y="61353"/>
                                </a:lnTo>
                                <a:lnTo>
                                  <a:pt x="278255" y="59550"/>
                                </a:lnTo>
                                <a:lnTo>
                                  <a:pt x="278088" y="59270"/>
                                </a:lnTo>
                                <a:lnTo>
                                  <a:pt x="262304" y="59270"/>
                                </a:lnTo>
                                <a:lnTo>
                                  <a:pt x="260196" y="58839"/>
                                </a:lnTo>
                                <a:lnTo>
                                  <a:pt x="251369" y="46075"/>
                                </a:lnTo>
                                <a:lnTo>
                                  <a:pt x="251369" y="42900"/>
                                </a:lnTo>
                                <a:lnTo>
                                  <a:pt x="279335" y="42900"/>
                                </a:lnTo>
                                <a:lnTo>
                                  <a:pt x="279256" y="37604"/>
                                </a:lnTo>
                                <a:lnTo>
                                  <a:pt x="251369" y="37604"/>
                                </a:lnTo>
                                <a:lnTo>
                                  <a:pt x="251495" y="34328"/>
                                </a:lnTo>
                                <a:lnTo>
                                  <a:pt x="251607" y="31394"/>
                                </a:lnTo>
                                <a:lnTo>
                                  <a:pt x="251725" y="28308"/>
                                </a:lnTo>
                                <a:lnTo>
                                  <a:pt x="255179" y="23660"/>
                                </a:lnTo>
                                <a:lnTo>
                                  <a:pt x="274804" y="23660"/>
                                </a:lnTo>
                                <a:lnTo>
                                  <a:pt x="271092" y="19786"/>
                                </a:lnTo>
                                <a:lnTo>
                                  <a:pt x="267041" y="18160"/>
                                </a:lnTo>
                                <a:close/>
                              </a:path>
                              <a:path w="345440" h="66040">
                                <a:moveTo>
                                  <a:pt x="275563" y="55054"/>
                                </a:moveTo>
                                <a:lnTo>
                                  <a:pt x="272502" y="57873"/>
                                </a:lnTo>
                                <a:lnTo>
                                  <a:pt x="268844" y="59270"/>
                                </a:lnTo>
                                <a:lnTo>
                                  <a:pt x="278088" y="59270"/>
                                </a:lnTo>
                                <a:lnTo>
                                  <a:pt x="275563" y="55054"/>
                                </a:lnTo>
                                <a:close/>
                              </a:path>
                              <a:path w="345440" h="66040">
                                <a:moveTo>
                                  <a:pt x="274804" y="23660"/>
                                </a:moveTo>
                                <a:lnTo>
                                  <a:pt x="263447" y="23660"/>
                                </a:lnTo>
                                <a:lnTo>
                                  <a:pt x="265060" y="24041"/>
                                </a:lnTo>
                                <a:lnTo>
                                  <a:pt x="266470" y="24752"/>
                                </a:lnTo>
                                <a:lnTo>
                                  <a:pt x="271725" y="34328"/>
                                </a:lnTo>
                                <a:lnTo>
                                  <a:pt x="271804" y="35153"/>
                                </a:lnTo>
                                <a:lnTo>
                                  <a:pt x="271867" y="37604"/>
                                </a:lnTo>
                                <a:lnTo>
                                  <a:pt x="279256" y="37604"/>
                                </a:lnTo>
                                <a:lnTo>
                                  <a:pt x="279246" y="36918"/>
                                </a:lnTo>
                                <a:lnTo>
                                  <a:pt x="279076" y="35153"/>
                                </a:lnTo>
                                <a:lnTo>
                                  <a:pt x="278997" y="34328"/>
                                </a:lnTo>
                                <a:lnTo>
                                  <a:pt x="276630" y="26187"/>
                                </a:lnTo>
                                <a:lnTo>
                                  <a:pt x="275982" y="25095"/>
                                </a:lnTo>
                                <a:lnTo>
                                  <a:pt x="275169" y="24041"/>
                                </a:lnTo>
                                <a:lnTo>
                                  <a:pt x="274804" y="23660"/>
                                </a:lnTo>
                                <a:close/>
                              </a:path>
                              <a:path w="345440" h="66040">
                                <a:moveTo>
                                  <a:pt x="293101" y="18160"/>
                                </a:moveTo>
                                <a:lnTo>
                                  <a:pt x="286078" y="19710"/>
                                </a:lnTo>
                                <a:lnTo>
                                  <a:pt x="298499" y="64490"/>
                                </a:lnTo>
                                <a:lnTo>
                                  <a:pt x="305065" y="64490"/>
                                </a:lnTo>
                                <a:lnTo>
                                  <a:pt x="307555" y="55676"/>
                                </a:lnTo>
                                <a:lnTo>
                                  <a:pt x="307680" y="55232"/>
                                </a:lnTo>
                                <a:lnTo>
                                  <a:pt x="301903" y="55232"/>
                                </a:lnTo>
                                <a:lnTo>
                                  <a:pt x="301196" y="51549"/>
                                </a:lnTo>
                                <a:lnTo>
                                  <a:pt x="300760" y="49618"/>
                                </a:lnTo>
                                <a:lnTo>
                                  <a:pt x="300290" y="47764"/>
                                </a:lnTo>
                                <a:lnTo>
                                  <a:pt x="293101" y="18160"/>
                                </a:lnTo>
                                <a:close/>
                              </a:path>
                              <a:path w="345440" h="66040">
                                <a:moveTo>
                                  <a:pt x="321644" y="28066"/>
                                </a:moveTo>
                                <a:lnTo>
                                  <a:pt x="315212" y="28066"/>
                                </a:lnTo>
                                <a:lnTo>
                                  <a:pt x="316114" y="31686"/>
                                </a:lnTo>
                                <a:lnTo>
                                  <a:pt x="325385" y="64490"/>
                                </a:lnTo>
                                <a:lnTo>
                                  <a:pt x="332306" y="64490"/>
                                </a:lnTo>
                                <a:lnTo>
                                  <a:pt x="334783" y="55676"/>
                                </a:lnTo>
                                <a:lnTo>
                                  <a:pt x="328979" y="55676"/>
                                </a:lnTo>
                                <a:lnTo>
                                  <a:pt x="328166" y="52933"/>
                                </a:lnTo>
                                <a:lnTo>
                                  <a:pt x="321644" y="28066"/>
                                </a:lnTo>
                                <a:close/>
                              </a:path>
                              <a:path w="345440" h="66040">
                                <a:moveTo>
                                  <a:pt x="344994" y="19342"/>
                                </a:moveTo>
                                <a:lnTo>
                                  <a:pt x="337615" y="19342"/>
                                </a:lnTo>
                                <a:lnTo>
                                  <a:pt x="330677" y="48742"/>
                                </a:lnTo>
                                <a:lnTo>
                                  <a:pt x="329319" y="54927"/>
                                </a:lnTo>
                                <a:lnTo>
                                  <a:pt x="329253" y="55232"/>
                                </a:lnTo>
                                <a:lnTo>
                                  <a:pt x="329157" y="55676"/>
                                </a:lnTo>
                                <a:lnTo>
                                  <a:pt x="334783" y="55676"/>
                                </a:lnTo>
                                <a:lnTo>
                                  <a:pt x="344890" y="19710"/>
                                </a:lnTo>
                                <a:lnTo>
                                  <a:pt x="344994" y="19342"/>
                                </a:lnTo>
                                <a:close/>
                              </a:path>
                              <a:path w="345440" h="66040">
                                <a:moveTo>
                                  <a:pt x="319352" y="19342"/>
                                </a:moveTo>
                                <a:lnTo>
                                  <a:pt x="311707" y="19342"/>
                                </a:lnTo>
                                <a:lnTo>
                                  <a:pt x="303706" y="48742"/>
                                </a:lnTo>
                                <a:lnTo>
                                  <a:pt x="303287" y="50190"/>
                                </a:lnTo>
                                <a:lnTo>
                                  <a:pt x="303091" y="50965"/>
                                </a:lnTo>
                                <a:lnTo>
                                  <a:pt x="302245" y="54927"/>
                                </a:lnTo>
                                <a:lnTo>
                                  <a:pt x="302169" y="55232"/>
                                </a:lnTo>
                                <a:lnTo>
                                  <a:pt x="307680" y="55232"/>
                                </a:lnTo>
                                <a:lnTo>
                                  <a:pt x="314056" y="32664"/>
                                </a:lnTo>
                                <a:lnTo>
                                  <a:pt x="314895" y="28879"/>
                                </a:lnTo>
                                <a:lnTo>
                                  <a:pt x="315034" y="28066"/>
                                </a:lnTo>
                                <a:lnTo>
                                  <a:pt x="321644" y="28066"/>
                                </a:lnTo>
                                <a:lnTo>
                                  <a:pt x="319449" y="19710"/>
                                </a:lnTo>
                                <a:lnTo>
                                  <a:pt x="319352" y="19342"/>
                                </a:lnTo>
                                <a:close/>
                              </a:path>
                            </a:pathLst>
                          </a:custGeom>
                          <a:solidFill>
                            <a:srgbClr val="000000"/>
                          </a:solidFill>
                        </wps:spPr>
                        <wps:bodyPr wrap="square" lIns="0" tIns="0" rIns="0" bIns="0" rtlCol="0">
                          <a:prstTxWarp prst="textNoShape">
                            <a:avLst/>
                          </a:prstTxWarp>
                          <a:noAutofit/>
                        </wps:bodyPr>
                      </wps:wsp>
                      <wps:wsp>
                        <wps:cNvPr id="1558" name="Graphic 1558"/>
                        <wps:cNvSpPr/>
                        <wps:spPr>
                          <a:xfrm>
                            <a:off x="750811" y="477977"/>
                            <a:ext cx="1270" cy="30480"/>
                          </a:xfrm>
                          <a:custGeom>
                            <a:avLst/>
                            <a:gdLst/>
                            <a:ahLst/>
                            <a:cxnLst/>
                            <a:rect l="l" t="t" r="r" b="b"/>
                            <a:pathLst>
                              <a:path w="0" h="30480">
                                <a:moveTo>
                                  <a:pt x="0" y="0"/>
                                </a:moveTo>
                                <a:lnTo>
                                  <a:pt x="0" y="29972"/>
                                </a:lnTo>
                              </a:path>
                            </a:pathLst>
                          </a:custGeom>
                          <a:ln w="5994">
                            <a:solidFill>
                              <a:srgbClr val="000000"/>
                            </a:solidFill>
                            <a:prstDash val="solid"/>
                          </a:ln>
                        </wps:spPr>
                        <wps:bodyPr wrap="square" lIns="0" tIns="0" rIns="0" bIns="0" rtlCol="0">
                          <a:prstTxWarp prst="textNoShape">
                            <a:avLst/>
                          </a:prstTxWarp>
                          <a:noAutofit/>
                        </wps:bodyPr>
                      </wps:wsp>
                      <wps:wsp>
                        <wps:cNvPr id="1559" name="Graphic 1559"/>
                        <wps:cNvSpPr/>
                        <wps:spPr>
                          <a:xfrm>
                            <a:off x="750811" y="1856981"/>
                            <a:ext cx="1270" cy="569595"/>
                          </a:xfrm>
                          <a:custGeom>
                            <a:avLst/>
                            <a:gdLst/>
                            <a:ahLst/>
                            <a:cxnLst/>
                            <a:rect l="l" t="t" r="r" b="b"/>
                            <a:pathLst>
                              <a:path w="0" h="569595">
                                <a:moveTo>
                                  <a:pt x="0" y="539623"/>
                                </a:moveTo>
                                <a:lnTo>
                                  <a:pt x="0" y="569595"/>
                                </a:lnTo>
                              </a:path>
                              <a:path w="0" h="569595">
                                <a:moveTo>
                                  <a:pt x="0" y="359740"/>
                                </a:moveTo>
                                <a:lnTo>
                                  <a:pt x="0" y="389724"/>
                                </a:lnTo>
                              </a:path>
                              <a:path w="0" h="569595">
                                <a:moveTo>
                                  <a:pt x="0" y="179895"/>
                                </a:moveTo>
                                <a:lnTo>
                                  <a:pt x="0" y="209854"/>
                                </a:lnTo>
                              </a:path>
                              <a:path w="0" h="569595">
                                <a:moveTo>
                                  <a:pt x="0" y="0"/>
                                </a:moveTo>
                                <a:lnTo>
                                  <a:pt x="0" y="29997"/>
                                </a:lnTo>
                              </a:path>
                            </a:pathLst>
                          </a:custGeom>
                          <a:ln w="5994">
                            <a:solidFill>
                              <a:srgbClr val="000000"/>
                            </a:solidFill>
                            <a:prstDash val="solid"/>
                          </a:ln>
                        </wps:spPr>
                        <wps:bodyPr wrap="square" lIns="0" tIns="0" rIns="0" bIns="0" rtlCol="0">
                          <a:prstTxWarp prst="textNoShape">
                            <a:avLst/>
                          </a:prstTxWarp>
                          <a:noAutofit/>
                        </wps:bodyPr>
                      </wps:wsp>
                      <wps:wsp>
                        <wps:cNvPr id="1560" name="Graphic 1560"/>
                        <wps:cNvSpPr/>
                        <wps:spPr>
                          <a:xfrm>
                            <a:off x="121272" y="1886978"/>
                            <a:ext cx="1259205" cy="150495"/>
                          </a:xfrm>
                          <a:custGeom>
                            <a:avLst/>
                            <a:gdLst/>
                            <a:ahLst/>
                            <a:cxnLst/>
                            <a:rect l="l" t="t" r="r" b="b"/>
                            <a:pathLst>
                              <a:path w="1259205" h="150495">
                                <a:moveTo>
                                  <a:pt x="1259090" y="0"/>
                                </a:moveTo>
                                <a:lnTo>
                                  <a:pt x="0" y="0"/>
                                </a:lnTo>
                                <a:lnTo>
                                  <a:pt x="0" y="149898"/>
                                </a:lnTo>
                                <a:lnTo>
                                  <a:pt x="1259090" y="149898"/>
                                </a:lnTo>
                                <a:lnTo>
                                  <a:pt x="1259090" y="0"/>
                                </a:lnTo>
                                <a:close/>
                              </a:path>
                            </a:pathLst>
                          </a:custGeom>
                          <a:solidFill>
                            <a:srgbClr val="FFFFFF"/>
                          </a:solidFill>
                        </wps:spPr>
                        <wps:bodyPr wrap="square" lIns="0" tIns="0" rIns="0" bIns="0" rtlCol="0">
                          <a:prstTxWarp prst="textNoShape">
                            <a:avLst/>
                          </a:prstTxWarp>
                          <a:noAutofit/>
                        </wps:bodyPr>
                      </wps:wsp>
                      <wps:wsp>
                        <wps:cNvPr id="1561" name="Graphic 1561"/>
                        <wps:cNvSpPr/>
                        <wps:spPr>
                          <a:xfrm>
                            <a:off x="121272" y="1886966"/>
                            <a:ext cx="1259205" cy="150495"/>
                          </a:xfrm>
                          <a:custGeom>
                            <a:avLst/>
                            <a:gdLst/>
                            <a:ahLst/>
                            <a:cxnLst/>
                            <a:rect l="l" t="t" r="r" b="b"/>
                            <a:pathLst>
                              <a:path w="1259205" h="150495">
                                <a:moveTo>
                                  <a:pt x="0" y="0"/>
                                </a:moveTo>
                                <a:lnTo>
                                  <a:pt x="1259090" y="0"/>
                                </a:lnTo>
                                <a:lnTo>
                                  <a:pt x="1259090" y="149885"/>
                                </a:lnTo>
                                <a:lnTo>
                                  <a:pt x="0" y="149885"/>
                                </a:lnTo>
                                <a:lnTo>
                                  <a:pt x="0" y="0"/>
                                </a:lnTo>
                                <a:close/>
                              </a:path>
                            </a:pathLst>
                          </a:custGeom>
                          <a:ln w="5994">
                            <a:solidFill>
                              <a:srgbClr val="000000"/>
                            </a:solidFill>
                            <a:prstDash val="solid"/>
                          </a:ln>
                        </wps:spPr>
                        <wps:bodyPr wrap="square" lIns="0" tIns="0" rIns="0" bIns="0" rtlCol="0">
                          <a:prstTxWarp prst="textNoShape">
                            <a:avLst/>
                          </a:prstTxWarp>
                          <a:noAutofit/>
                        </wps:bodyPr>
                      </wps:wsp>
                      <pic:pic>
                        <pic:nvPicPr>
                          <pic:cNvPr id="1562" name="Image 1562"/>
                          <pic:cNvPicPr/>
                        </pic:nvPicPr>
                        <pic:blipFill>
                          <a:blip r:embed="rId289" cstate="print"/>
                          <a:stretch>
                            <a:fillRect/>
                          </a:stretch>
                        </pic:blipFill>
                        <pic:spPr>
                          <a:xfrm>
                            <a:off x="638263" y="1930768"/>
                            <a:ext cx="233654" cy="80848"/>
                          </a:xfrm>
                          <a:prstGeom prst="rect">
                            <a:avLst/>
                          </a:prstGeom>
                        </pic:spPr>
                      </pic:pic>
                      <wps:wsp>
                        <wps:cNvPr id="1563" name="Graphic 1563"/>
                        <wps:cNvSpPr/>
                        <wps:spPr>
                          <a:xfrm>
                            <a:off x="121285" y="2246706"/>
                            <a:ext cx="1259205" cy="150495"/>
                          </a:xfrm>
                          <a:custGeom>
                            <a:avLst/>
                            <a:gdLst/>
                            <a:ahLst/>
                            <a:cxnLst/>
                            <a:rect l="l" t="t" r="r" b="b"/>
                            <a:pathLst>
                              <a:path w="1259205" h="150495">
                                <a:moveTo>
                                  <a:pt x="1256385" y="0"/>
                                </a:moveTo>
                                <a:lnTo>
                                  <a:pt x="5981" y="0"/>
                                </a:lnTo>
                                <a:lnTo>
                                  <a:pt x="2679" y="0"/>
                                </a:lnTo>
                                <a:lnTo>
                                  <a:pt x="0" y="2679"/>
                                </a:lnTo>
                                <a:lnTo>
                                  <a:pt x="0" y="147205"/>
                                </a:lnTo>
                                <a:lnTo>
                                  <a:pt x="2679" y="149898"/>
                                </a:lnTo>
                                <a:lnTo>
                                  <a:pt x="1256385" y="149898"/>
                                </a:lnTo>
                                <a:lnTo>
                                  <a:pt x="1259078" y="147205"/>
                                </a:lnTo>
                                <a:lnTo>
                                  <a:pt x="1259078" y="2679"/>
                                </a:lnTo>
                                <a:lnTo>
                                  <a:pt x="1256385" y="0"/>
                                </a:lnTo>
                                <a:close/>
                              </a:path>
                            </a:pathLst>
                          </a:custGeom>
                          <a:solidFill>
                            <a:srgbClr val="FFFFFF"/>
                          </a:solidFill>
                        </wps:spPr>
                        <wps:bodyPr wrap="square" lIns="0" tIns="0" rIns="0" bIns="0" rtlCol="0">
                          <a:prstTxWarp prst="textNoShape">
                            <a:avLst/>
                          </a:prstTxWarp>
                          <a:noAutofit/>
                        </wps:bodyPr>
                      </wps:wsp>
                      <wps:wsp>
                        <wps:cNvPr id="1564" name="Graphic 1564"/>
                        <wps:cNvSpPr/>
                        <wps:spPr>
                          <a:xfrm>
                            <a:off x="121285" y="2246706"/>
                            <a:ext cx="1259205" cy="150495"/>
                          </a:xfrm>
                          <a:custGeom>
                            <a:avLst/>
                            <a:gdLst/>
                            <a:ahLst/>
                            <a:cxnLst/>
                            <a:rect l="l" t="t" r="r" b="b"/>
                            <a:pathLst>
                              <a:path w="1259205" h="150495">
                                <a:moveTo>
                                  <a:pt x="5981" y="0"/>
                                </a:moveTo>
                                <a:lnTo>
                                  <a:pt x="1253083" y="0"/>
                                </a:lnTo>
                                <a:lnTo>
                                  <a:pt x="1256385" y="0"/>
                                </a:lnTo>
                                <a:lnTo>
                                  <a:pt x="1259078" y="2679"/>
                                </a:lnTo>
                                <a:lnTo>
                                  <a:pt x="1259078" y="5994"/>
                                </a:lnTo>
                                <a:lnTo>
                                  <a:pt x="1259078" y="143903"/>
                                </a:lnTo>
                                <a:lnTo>
                                  <a:pt x="1259078" y="147205"/>
                                </a:lnTo>
                                <a:lnTo>
                                  <a:pt x="1256385" y="149898"/>
                                </a:lnTo>
                                <a:lnTo>
                                  <a:pt x="1253083" y="149898"/>
                                </a:lnTo>
                                <a:lnTo>
                                  <a:pt x="5981" y="149898"/>
                                </a:lnTo>
                                <a:lnTo>
                                  <a:pt x="2679" y="149898"/>
                                </a:lnTo>
                                <a:lnTo>
                                  <a:pt x="0" y="147205"/>
                                </a:lnTo>
                                <a:lnTo>
                                  <a:pt x="0" y="143903"/>
                                </a:lnTo>
                                <a:lnTo>
                                  <a:pt x="0" y="5994"/>
                                </a:lnTo>
                                <a:lnTo>
                                  <a:pt x="0" y="2679"/>
                                </a:lnTo>
                                <a:lnTo>
                                  <a:pt x="2679" y="0"/>
                                </a:lnTo>
                                <a:lnTo>
                                  <a:pt x="5981" y="0"/>
                                </a:lnTo>
                                <a:close/>
                              </a:path>
                            </a:pathLst>
                          </a:custGeom>
                          <a:ln w="5994">
                            <a:solidFill>
                              <a:srgbClr val="000000"/>
                            </a:solidFill>
                            <a:prstDash val="solid"/>
                          </a:ln>
                        </wps:spPr>
                        <wps:bodyPr wrap="square" lIns="0" tIns="0" rIns="0" bIns="0" rtlCol="0">
                          <a:prstTxWarp prst="textNoShape">
                            <a:avLst/>
                          </a:prstTxWarp>
                          <a:noAutofit/>
                        </wps:bodyPr>
                      </wps:wsp>
                      <wps:wsp>
                        <wps:cNvPr id="1565" name="Graphic 1565"/>
                        <wps:cNvSpPr/>
                        <wps:spPr>
                          <a:xfrm>
                            <a:off x="365582" y="2290495"/>
                            <a:ext cx="774700" cy="75565"/>
                          </a:xfrm>
                          <a:custGeom>
                            <a:avLst/>
                            <a:gdLst/>
                            <a:ahLst/>
                            <a:cxnLst/>
                            <a:rect l="l" t="t" r="r" b="b"/>
                            <a:pathLst>
                              <a:path w="774700" h="75565">
                                <a:moveTo>
                                  <a:pt x="20446" y="2438"/>
                                </a:moveTo>
                                <a:lnTo>
                                  <a:pt x="0" y="2438"/>
                                </a:lnTo>
                                <a:lnTo>
                                  <a:pt x="0" y="64135"/>
                                </a:lnTo>
                                <a:lnTo>
                                  <a:pt x="7200" y="64135"/>
                                </a:lnTo>
                                <a:lnTo>
                                  <a:pt x="7200" y="39573"/>
                                </a:lnTo>
                                <a:lnTo>
                                  <a:pt x="21170" y="39573"/>
                                </a:lnTo>
                                <a:lnTo>
                                  <a:pt x="23926" y="39230"/>
                                </a:lnTo>
                                <a:lnTo>
                                  <a:pt x="26263" y="38531"/>
                                </a:lnTo>
                                <a:lnTo>
                                  <a:pt x="28600" y="37871"/>
                                </a:lnTo>
                                <a:lnTo>
                                  <a:pt x="30810" y="36588"/>
                                </a:lnTo>
                                <a:lnTo>
                                  <a:pt x="34197" y="33553"/>
                                </a:lnTo>
                                <a:lnTo>
                                  <a:pt x="7200" y="33553"/>
                                </a:lnTo>
                                <a:lnTo>
                                  <a:pt x="7200" y="8648"/>
                                </a:lnTo>
                                <a:lnTo>
                                  <a:pt x="35622" y="8648"/>
                                </a:lnTo>
                                <a:lnTo>
                                  <a:pt x="28905" y="4216"/>
                                </a:lnTo>
                                <a:lnTo>
                                  <a:pt x="27063" y="3479"/>
                                </a:lnTo>
                                <a:lnTo>
                                  <a:pt x="23114" y="2641"/>
                                </a:lnTo>
                                <a:lnTo>
                                  <a:pt x="20446" y="2438"/>
                                </a:lnTo>
                                <a:close/>
                              </a:path>
                              <a:path w="774700" h="75565">
                                <a:moveTo>
                                  <a:pt x="35622" y="8648"/>
                                </a:moveTo>
                                <a:lnTo>
                                  <a:pt x="17957" y="8648"/>
                                </a:lnTo>
                                <a:lnTo>
                                  <a:pt x="20332" y="8864"/>
                                </a:lnTo>
                                <a:lnTo>
                                  <a:pt x="23926" y="9842"/>
                                </a:lnTo>
                                <a:lnTo>
                                  <a:pt x="25450" y="10617"/>
                                </a:lnTo>
                                <a:lnTo>
                                  <a:pt x="29095" y="13741"/>
                                </a:lnTo>
                                <a:lnTo>
                                  <a:pt x="30302" y="17005"/>
                                </a:lnTo>
                                <a:lnTo>
                                  <a:pt x="30302" y="24993"/>
                                </a:lnTo>
                                <a:lnTo>
                                  <a:pt x="29260" y="27901"/>
                                </a:lnTo>
                                <a:lnTo>
                                  <a:pt x="27152" y="30225"/>
                                </a:lnTo>
                                <a:lnTo>
                                  <a:pt x="26136" y="31432"/>
                                </a:lnTo>
                                <a:lnTo>
                                  <a:pt x="24942" y="32283"/>
                                </a:lnTo>
                                <a:lnTo>
                                  <a:pt x="22186" y="33299"/>
                                </a:lnTo>
                                <a:lnTo>
                                  <a:pt x="20180" y="33553"/>
                                </a:lnTo>
                                <a:lnTo>
                                  <a:pt x="34197" y="33553"/>
                                </a:lnTo>
                                <a:lnTo>
                                  <a:pt x="34963" y="32867"/>
                                </a:lnTo>
                                <a:lnTo>
                                  <a:pt x="36385" y="30746"/>
                                </a:lnTo>
                                <a:lnTo>
                                  <a:pt x="38087" y="26009"/>
                                </a:lnTo>
                                <a:lnTo>
                                  <a:pt x="38493" y="23241"/>
                                </a:lnTo>
                                <a:lnTo>
                                  <a:pt x="38493" y="13741"/>
                                </a:lnTo>
                                <a:lnTo>
                                  <a:pt x="35886" y="8864"/>
                                </a:lnTo>
                                <a:lnTo>
                                  <a:pt x="35622" y="8648"/>
                                </a:lnTo>
                                <a:close/>
                              </a:path>
                              <a:path w="774700" h="75565">
                                <a:moveTo>
                                  <a:pt x="68097" y="17995"/>
                                </a:moveTo>
                                <a:lnTo>
                                  <a:pt x="58356" y="17995"/>
                                </a:lnTo>
                                <a:lnTo>
                                  <a:pt x="53708" y="20078"/>
                                </a:lnTo>
                                <a:lnTo>
                                  <a:pt x="46926" y="28409"/>
                                </a:lnTo>
                                <a:lnTo>
                                  <a:pt x="45237" y="34163"/>
                                </a:lnTo>
                                <a:lnTo>
                                  <a:pt x="45237" y="48844"/>
                                </a:lnTo>
                                <a:lnTo>
                                  <a:pt x="46926" y="54673"/>
                                </a:lnTo>
                                <a:lnTo>
                                  <a:pt x="53632" y="63182"/>
                                </a:lnTo>
                                <a:lnTo>
                                  <a:pt x="58394" y="65290"/>
                                </a:lnTo>
                                <a:lnTo>
                                  <a:pt x="67398" y="65290"/>
                                </a:lnTo>
                                <a:lnTo>
                                  <a:pt x="69977" y="64795"/>
                                </a:lnTo>
                                <a:lnTo>
                                  <a:pt x="74650" y="62826"/>
                                </a:lnTo>
                                <a:lnTo>
                                  <a:pt x="76669" y="61379"/>
                                </a:lnTo>
                                <a:lnTo>
                                  <a:pt x="78383" y="59448"/>
                                </a:lnTo>
                                <a:lnTo>
                                  <a:pt x="62826" y="59448"/>
                                </a:lnTo>
                                <a:lnTo>
                                  <a:pt x="61048" y="59054"/>
                                </a:lnTo>
                                <a:lnTo>
                                  <a:pt x="52882" y="43484"/>
                                </a:lnTo>
                                <a:lnTo>
                                  <a:pt x="52943" y="36829"/>
                                </a:lnTo>
                                <a:lnTo>
                                  <a:pt x="55054" y="28613"/>
                                </a:lnTo>
                                <a:lnTo>
                                  <a:pt x="55816" y="27101"/>
                                </a:lnTo>
                                <a:lnTo>
                                  <a:pt x="57048" y="25920"/>
                                </a:lnTo>
                                <a:lnTo>
                                  <a:pt x="60389" y="24206"/>
                                </a:lnTo>
                                <a:lnTo>
                                  <a:pt x="62230" y="23749"/>
                                </a:lnTo>
                                <a:lnTo>
                                  <a:pt x="78237" y="23749"/>
                                </a:lnTo>
                                <a:lnTo>
                                  <a:pt x="78130" y="23596"/>
                                </a:lnTo>
                                <a:lnTo>
                                  <a:pt x="76111" y="21742"/>
                                </a:lnTo>
                                <a:lnTo>
                                  <a:pt x="71196" y="18745"/>
                                </a:lnTo>
                                <a:lnTo>
                                  <a:pt x="68097" y="17995"/>
                                </a:lnTo>
                                <a:close/>
                              </a:path>
                              <a:path w="774700" h="75565">
                                <a:moveTo>
                                  <a:pt x="78237" y="23749"/>
                                </a:moveTo>
                                <a:lnTo>
                                  <a:pt x="66078" y="23749"/>
                                </a:lnTo>
                                <a:lnTo>
                                  <a:pt x="67881" y="24206"/>
                                </a:lnTo>
                                <a:lnTo>
                                  <a:pt x="71424" y="26085"/>
                                </a:lnTo>
                                <a:lnTo>
                                  <a:pt x="72796" y="27520"/>
                                </a:lnTo>
                                <a:lnTo>
                                  <a:pt x="73976" y="29997"/>
                                </a:lnTo>
                                <a:lnTo>
                                  <a:pt x="75133" y="32321"/>
                                </a:lnTo>
                                <a:lnTo>
                                  <a:pt x="75589" y="35318"/>
                                </a:lnTo>
                                <a:lnTo>
                                  <a:pt x="75704" y="47040"/>
                                </a:lnTo>
                                <a:lnTo>
                                  <a:pt x="75501" y="48475"/>
                                </a:lnTo>
                                <a:lnTo>
                                  <a:pt x="75449" y="48844"/>
                                </a:lnTo>
                                <a:lnTo>
                                  <a:pt x="73759" y="54673"/>
                                </a:lnTo>
                                <a:lnTo>
                                  <a:pt x="73685" y="54876"/>
                                </a:lnTo>
                                <a:lnTo>
                                  <a:pt x="72453" y="56540"/>
                                </a:lnTo>
                                <a:lnTo>
                                  <a:pt x="69100" y="58877"/>
                                </a:lnTo>
                                <a:lnTo>
                                  <a:pt x="67081" y="59448"/>
                                </a:lnTo>
                                <a:lnTo>
                                  <a:pt x="78383" y="59448"/>
                                </a:lnTo>
                                <a:lnTo>
                                  <a:pt x="83819" y="38811"/>
                                </a:lnTo>
                                <a:lnTo>
                                  <a:pt x="83477" y="35636"/>
                                </a:lnTo>
                                <a:lnTo>
                                  <a:pt x="82092" y="30225"/>
                                </a:lnTo>
                                <a:lnTo>
                                  <a:pt x="81064" y="27863"/>
                                </a:lnTo>
                                <a:lnTo>
                                  <a:pt x="79871" y="26085"/>
                                </a:lnTo>
                                <a:lnTo>
                                  <a:pt x="78237" y="23749"/>
                                </a:lnTo>
                                <a:close/>
                              </a:path>
                              <a:path w="774700" h="75565">
                                <a:moveTo>
                                  <a:pt x="96405" y="55765"/>
                                </a:moveTo>
                                <a:lnTo>
                                  <a:pt x="93713" y="60972"/>
                                </a:lnTo>
                                <a:lnTo>
                                  <a:pt x="95999" y="62356"/>
                                </a:lnTo>
                                <a:lnTo>
                                  <a:pt x="98590" y="63449"/>
                                </a:lnTo>
                                <a:lnTo>
                                  <a:pt x="101485" y="64274"/>
                                </a:lnTo>
                                <a:lnTo>
                                  <a:pt x="104581" y="65112"/>
                                </a:lnTo>
                                <a:lnTo>
                                  <a:pt x="104755" y="65112"/>
                                </a:lnTo>
                                <a:lnTo>
                                  <a:pt x="107289" y="65468"/>
                                </a:lnTo>
                                <a:lnTo>
                                  <a:pt x="112687" y="65468"/>
                                </a:lnTo>
                                <a:lnTo>
                                  <a:pt x="114985" y="65112"/>
                                </a:lnTo>
                                <a:lnTo>
                                  <a:pt x="117055" y="64414"/>
                                </a:lnTo>
                                <a:lnTo>
                                  <a:pt x="119125" y="63677"/>
                                </a:lnTo>
                                <a:lnTo>
                                  <a:pt x="120903" y="62687"/>
                                </a:lnTo>
                                <a:lnTo>
                                  <a:pt x="123901" y="60096"/>
                                </a:lnTo>
                                <a:lnTo>
                                  <a:pt x="106107" y="60096"/>
                                </a:lnTo>
                                <a:lnTo>
                                  <a:pt x="101028" y="58585"/>
                                </a:lnTo>
                                <a:lnTo>
                                  <a:pt x="96405" y="55765"/>
                                </a:lnTo>
                                <a:close/>
                              </a:path>
                              <a:path w="774700" h="75565">
                                <a:moveTo>
                                  <a:pt x="113677" y="17627"/>
                                </a:moveTo>
                                <a:lnTo>
                                  <a:pt x="109004" y="17627"/>
                                </a:lnTo>
                                <a:lnTo>
                                  <a:pt x="106857" y="17970"/>
                                </a:lnTo>
                                <a:lnTo>
                                  <a:pt x="95427" y="29362"/>
                                </a:lnTo>
                                <a:lnTo>
                                  <a:pt x="95427" y="34505"/>
                                </a:lnTo>
                                <a:lnTo>
                                  <a:pt x="96380" y="37160"/>
                                </a:lnTo>
                                <a:lnTo>
                                  <a:pt x="100228" y="41465"/>
                                </a:lnTo>
                                <a:lnTo>
                                  <a:pt x="103035" y="42938"/>
                                </a:lnTo>
                                <a:lnTo>
                                  <a:pt x="114909" y="45415"/>
                                </a:lnTo>
                                <a:lnTo>
                                  <a:pt x="116776" y="46278"/>
                                </a:lnTo>
                                <a:lnTo>
                                  <a:pt x="119125" y="48628"/>
                                </a:lnTo>
                                <a:lnTo>
                                  <a:pt x="119697" y="50215"/>
                                </a:lnTo>
                                <a:lnTo>
                                  <a:pt x="119575" y="54952"/>
                                </a:lnTo>
                                <a:lnTo>
                                  <a:pt x="118884" y="56540"/>
                                </a:lnTo>
                                <a:lnTo>
                                  <a:pt x="115582" y="59308"/>
                                </a:lnTo>
                                <a:lnTo>
                                  <a:pt x="113045" y="60096"/>
                                </a:lnTo>
                                <a:lnTo>
                                  <a:pt x="123901" y="60096"/>
                                </a:lnTo>
                                <a:lnTo>
                                  <a:pt x="125037" y="58585"/>
                                </a:lnTo>
                                <a:lnTo>
                                  <a:pt x="126669" y="54952"/>
                                </a:lnTo>
                                <a:lnTo>
                                  <a:pt x="127076" y="52984"/>
                                </a:lnTo>
                                <a:lnTo>
                                  <a:pt x="127076" y="44170"/>
                                </a:lnTo>
                                <a:lnTo>
                                  <a:pt x="123088" y="40004"/>
                                </a:lnTo>
                                <a:lnTo>
                                  <a:pt x="109657" y="37160"/>
                                </a:lnTo>
                                <a:lnTo>
                                  <a:pt x="106781" y="36588"/>
                                </a:lnTo>
                                <a:lnTo>
                                  <a:pt x="105105" y="35814"/>
                                </a:lnTo>
                                <a:lnTo>
                                  <a:pt x="103174" y="33718"/>
                                </a:lnTo>
                                <a:lnTo>
                                  <a:pt x="102692" y="32321"/>
                                </a:lnTo>
                                <a:lnTo>
                                  <a:pt x="102692" y="28371"/>
                                </a:lnTo>
                                <a:lnTo>
                                  <a:pt x="103479" y="26581"/>
                                </a:lnTo>
                                <a:lnTo>
                                  <a:pt x="106527" y="23901"/>
                                </a:lnTo>
                                <a:lnTo>
                                  <a:pt x="108584" y="23202"/>
                                </a:lnTo>
                                <a:lnTo>
                                  <a:pt x="124021" y="23202"/>
                                </a:lnTo>
                                <a:lnTo>
                                  <a:pt x="125006" y="21234"/>
                                </a:lnTo>
                                <a:lnTo>
                                  <a:pt x="123088" y="20154"/>
                                </a:lnTo>
                                <a:lnTo>
                                  <a:pt x="121108" y="19367"/>
                                </a:lnTo>
                                <a:lnTo>
                                  <a:pt x="118490" y="18618"/>
                                </a:lnTo>
                                <a:lnTo>
                                  <a:pt x="116052" y="17970"/>
                                </a:lnTo>
                                <a:lnTo>
                                  <a:pt x="113677" y="17627"/>
                                </a:lnTo>
                                <a:close/>
                              </a:path>
                              <a:path w="774700" h="75565">
                                <a:moveTo>
                                  <a:pt x="124021" y="23202"/>
                                </a:moveTo>
                                <a:lnTo>
                                  <a:pt x="113131" y="23202"/>
                                </a:lnTo>
                                <a:lnTo>
                                  <a:pt x="115011" y="23520"/>
                                </a:lnTo>
                                <a:lnTo>
                                  <a:pt x="118541" y="24701"/>
                                </a:lnTo>
                                <a:lnTo>
                                  <a:pt x="120421" y="25488"/>
                                </a:lnTo>
                                <a:lnTo>
                                  <a:pt x="122402" y="26441"/>
                                </a:lnTo>
                                <a:lnTo>
                                  <a:pt x="124021" y="23202"/>
                                </a:lnTo>
                                <a:close/>
                              </a:path>
                              <a:path w="774700" h="75565">
                                <a:moveTo>
                                  <a:pt x="147053" y="24650"/>
                                </a:moveTo>
                                <a:lnTo>
                                  <a:pt x="140119" y="24650"/>
                                </a:lnTo>
                                <a:lnTo>
                                  <a:pt x="140134" y="57772"/>
                                </a:lnTo>
                                <a:lnTo>
                                  <a:pt x="148400" y="65557"/>
                                </a:lnTo>
                                <a:lnTo>
                                  <a:pt x="153276" y="65557"/>
                                </a:lnTo>
                                <a:lnTo>
                                  <a:pt x="155917" y="64973"/>
                                </a:lnTo>
                                <a:lnTo>
                                  <a:pt x="158191" y="63766"/>
                                </a:lnTo>
                                <a:lnTo>
                                  <a:pt x="157412" y="60185"/>
                                </a:lnTo>
                                <a:lnTo>
                                  <a:pt x="150583" y="60185"/>
                                </a:lnTo>
                                <a:lnTo>
                                  <a:pt x="149059" y="59690"/>
                                </a:lnTo>
                                <a:lnTo>
                                  <a:pt x="147447" y="57772"/>
                                </a:lnTo>
                                <a:lnTo>
                                  <a:pt x="147053" y="56032"/>
                                </a:lnTo>
                                <a:lnTo>
                                  <a:pt x="147053" y="24650"/>
                                </a:lnTo>
                                <a:close/>
                              </a:path>
                              <a:path w="774700" h="75565">
                                <a:moveTo>
                                  <a:pt x="157213" y="59270"/>
                                </a:moveTo>
                                <a:lnTo>
                                  <a:pt x="155270" y="59944"/>
                                </a:lnTo>
                                <a:lnTo>
                                  <a:pt x="154284" y="60185"/>
                                </a:lnTo>
                                <a:lnTo>
                                  <a:pt x="157412" y="60185"/>
                                </a:lnTo>
                                <a:lnTo>
                                  <a:pt x="157304" y="59690"/>
                                </a:lnTo>
                                <a:lnTo>
                                  <a:pt x="157213" y="59270"/>
                                </a:lnTo>
                                <a:close/>
                              </a:path>
                              <a:path w="774700" h="75565">
                                <a:moveTo>
                                  <a:pt x="158559" y="19342"/>
                                </a:moveTo>
                                <a:lnTo>
                                  <a:pt x="134277" y="19342"/>
                                </a:lnTo>
                                <a:lnTo>
                                  <a:pt x="134277" y="24650"/>
                                </a:lnTo>
                                <a:lnTo>
                                  <a:pt x="156400" y="24650"/>
                                </a:lnTo>
                                <a:lnTo>
                                  <a:pt x="158559" y="19342"/>
                                </a:lnTo>
                                <a:close/>
                              </a:path>
                              <a:path w="774700" h="75565">
                                <a:moveTo>
                                  <a:pt x="148209" y="6400"/>
                                </a:moveTo>
                                <a:lnTo>
                                  <a:pt x="140843" y="8000"/>
                                </a:lnTo>
                                <a:lnTo>
                                  <a:pt x="140721" y="9182"/>
                                </a:lnTo>
                                <a:lnTo>
                                  <a:pt x="140652" y="9855"/>
                                </a:lnTo>
                                <a:lnTo>
                                  <a:pt x="140546" y="11429"/>
                                </a:lnTo>
                                <a:lnTo>
                                  <a:pt x="140450" y="12623"/>
                                </a:lnTo>
                                <a:lnTo>
                                  <a:pt x="140343" y="13919"/>
                                </a:lnTo>
                                <a:lnTo>
                                  <a:pt x="140271" y="14973"/>
                                </a:lnTo>
                                <a:lnTo>
                                  <a:pt x="140188" y="16675"/>
                                </a:lnTo>
                                <a:lnTo>
                                  <a:pt x="140119" y="19342"/>
                                </a:lnTo>
                                <a:lnTo>
                                  <a:pt x="147319" y="19342"/>
                                </a:lnTo>
                                <a:lnTo>
                                  <a:pt x="147358" y="16675"/>
                                </a:lnTo>
                                <a:lnTo>
                                  <a:pt x="147467" y="14973"/>
                                </a:lnTo>
                                <a:lnTo>
                                  <a:pt x="147535" y="13919"/>
                                </a:lnTo>
                                <a:lnTo>
                                  <a:pt x="147637" y="12623"/>
                                </a:lnTo>
                                <a:lnTo>
                                  <a:pt x="147726" y="11429"/>
                                </a:lnTo>
                                <a:lnTo>
                                  <a:pt x="147834" y="9855"/>
                                </a:lnTo>
                                <a:lnTo>
                                  <a:pt x="147891" y="9182"/>
                                </a:lnTo>
                                <a:lnTo>
                                  <a:pt x="148209" y="6400"/>
                                </a:lnTo>
                                <a:close/>
                              </a:path>
                              <a:path w="774700" h="75565">
                                <a:moveTo>
                                  <a:pt x="181584" y="36690"/>
                                </a:moveTo>
                                <a:lnTo>
                                  <a:pt x="164406" y="36690"/>
                                </a:lnTo>
                                <a:lnTo>
                                  <a:pt x="164406" y="43548"/>
                                </a:lnTo>
                                <a:lnTo>
                                  <a:pt x="181584" y="43548"/>
                                </a:lnTo>
                                <a:lnTo>
                                  <a:pt x="181584" y="36690"/>
                                </a:lnTo>
                                <a:close/>
                              </a:path>
                              <a:path w="774700" h="75565">
                                <a:moveTo>
                                  <a:pt x="219316" y="1358"/>
                                </a:moveTo>
                                <a:lnTo>
                                  <a:pt x="213144" y="1358"/>
                                </a:lnTo>
                                <a:lnTo>
                                  <a:pt x="209727" y="2095"/>
                                </a:lnTo>
                                <a:lnTo>
                                  <a:pt x="192366" y="33007"/>
                                </a:lnTo>
                                <a:lnTo>
                                  <a:pt x="192802" y="40004"/>
                                </a:lnTo>
                                <a:lnTo>
                                  <a:pt x="212813" y="65290"/>
                                </a:lnTo>
                                <a:lnTo>
                                  <a:pt x="216662" y="65290"/>
                                </a:lnTo>
                                <a:lnTo>
                                  <a:pt x="218998" y="65760"/>
                                </a:lnTo>
                                <a:lnTo>
                                  <a:pt x="232206" y="72136"/>
                                </a:lnTo>
                                <a:lnTo>
                                  <a:pt x="233172" y="72682"/>
                                </a:lnTo>
                                <a:lnTo>
                                  <a:pt x="240525" y="75285"/>
                                </a:lnTo>
                                <a:lnTo>
                                  <a:pt x="243941" y="75285"/>
                                </a:lnTo>
                                <a:lnTo>
                                  <a:pt x="244904" y="75133"/>
                                </a:lnTo>
                                <a:lnTo>
                                  <a:pt x="245452" y="75133"/>
                                </a:lnTo>
                                <a:lnTo>
                                  <a:pt x="246773" y="74472"/>
                                </a:lnTo>
                                <a:lnTo>
                                  <a:pt x="249026" y="69088"/>
                                </a:lnTo>
                                <a:lnTo>
                                  <a:pt x="243662" y="69088"/>
                                </a:lnTo>
                                <a:lnTo>
                                  <a:pt x="242875" y="68935"/>
                                </a:lnTo>
                                <a:lnTo>
                                  <a:pt x="242412" y="68935"/>
                                </a:lnTo>
                                <a:lnTo>
                                  <a:pt x="239217" y="67576"/>
                                </a:lnTo>
                                <a:lnTo>
                                  <a:pt x="238099" y="67043"/>
                                </a:lnTo>
                                <a:lnTo>
                                  <a:pt x="233146" y="64274"/>
                                </a:lnTo>
                                <a:lnTo>
                                  <a:pt x="231635" y="63398"/>
                                </a:lnTo>
                                <a:lnTo>
                                  <a:pt x="230238" y="62750"/>
                                </a:lnTo>
                                <a:lnTo>
                                  <a:pt x="228968" y="62331"/>
                                </a:lnTo>
                                <a:lnTo>
                                  <a:pt x="230365" y="61493"/>
                                </a:lnTo>
                                <a:lnTo>
                                  <a:pt x="231673" y="60502"/>
                                </a:lnTo>
                                <a:lnTo>
                                  <a:pt x="232634" y="59639"/>
                                </a:lnTo>
                                <a:lnTo>
                                  <a:pt x="215036" y="59639"/>
                                </a:lnTo>
                                <a:lnTo>
                                  <a:pt x="212483" y="59042"/>
                                </a:lnTo>
                                <a:lnTo>
                                  <a:pt x="200545" y="36169"/>
                                </a:lnTo>
                                <a:lnTo>
                                  <a:pt x="200610" y="26924"/>
                                </a:lnTo>
                                <a:lnTo>
                                  <a:pt x="214033" y="7289"/>
                                </a:lnTo>
                                <a:lnTo>
                                  <a:pt x="232925" y="7289"/>
                                </a:lnTo>
                                <a:lnTo>
                                  <a:pt x="232016" y="6375"/>
                                </a:lnTo>
                                <a:lnTo>
                                  <a:pt x="230593" y="5308"/>
                                </a:lnTo>
                                <a:lnTo>
                                  <a:pt x="227355" y="3441"/>
                                </a:lnTo>
                                <a:lnTo>
                                  <a:pt x="225539" y="2705"/>
                                </a:lnTo>
                                <a:lnTo>
                                  <a:pt x="221538" y="1625"/>
                                </a:lnTo>
                                <a:lnTo>
                                  <a:pt x="219316" y="1358"/>
                                </a:lnTo>
                                <a:close/>
                              </a:path>
                              <a:path w="774700" h="75565">
                                <a:moveTo>
                                  <a:pt x="249089" y="68935"/>
                                </a:moveTo>
                                <a:lnTo>
                                  <a:pt x="247815" y="68935"/>
                                </a:lnTo>
                                <a:lnTo>
                                  <a:pt x="245529" y="69088"/>
                                </a:lnTo>
                                <a:lnTo>
                                  <a:pt x="249026" y="69088"/>
                                </a:lnTo>
                                <a:lnTo>
                                  <a:pt x="249089" y="68935"/>
                                </a:lnTo>
                                <a:close/>
                              </a:path>
                              <a:path w="774700" h="75565">
                                <a:moveTo>
                                  <a:pt x="232925" y="7289"/>
                                </a:moveTo>
                                <a:lnTo>
                                  <a:pt x="218897" y="7289"/>
                                </a:lnTo>
                                <a:lnTo>
                                  <a:pt x="220624" y="7531"/>
                                </a:lnTo>
                                <a:lnTo>
                                  <a:pt x="223558" y="8483"/>
                                </a:lnTo>
                                <a:lnTo>
                                  <a:pt x="232968" y="23749"/>
                                </a:lnTo>
                                <a:lnTo>
                                  <a:pt x="233489" y="26924"/>
                                </a:lnTo>
                                <a:lnTo>
                                  <a:pt x="233607" y="40508"/>
                                </a:lnTo>
                                <a:lnTo>
                                  <a:pt x="233286" y="43827"/>
                                </a:lnTo>
                                <a:lnTo>
                                  <a:pt x="233074" y="45135"/>
                                </a:lnTo>
                                <a:lnTo>
                                  <a:pt x="233006" y="45554"/>
                                </a:lnTo>
                                <a:lnTo>
                                  <a:pt x="229146" y="54330"/>
                                </a:lnTo>
                                <a:lnTo>
                                  <a:pt x="227774" y="56121"/>
                                </a:lnTo>
                                <a:lnTo>
                                  <a:pt x="226122" y="57480"/>
                                </a:lnTo>
                                <a:lnTo>
                                  <a:pt x="224294" y="58343"/>
                                </a:lnTo>
                                <a:lnTo>
                                  <a:pt x="222427" y="59194"/>
                                </a:lnTo>
                                <a:lnTo>
                                  <a:pt x="220256" y="59639"/>
                                </a:lnTo>
                                <a:lnTo>
                                  <a:pt x="232634" y="59639"/>
                                </a:lnTo>
                                <a:lnTo>
                                  <a:pt x="242023" y="29298"/>
                                </a:lnTo>
                                <a:lnTo>
                                  <a:pt x="241553" y="24993"/>
                                </a:lnTo>
                                <a:lnTo>
                                  <a:pt x="239742" y="17906"/>
                                </a:lnTo>
                                <a:lnTo>
                                  <a:pt x="239699" y="17741"/>
                                </a:lnTo>
                                <a:lnTo>
                                  <a:pt x="238391" y="14719"/>
                                </a:lnTo>
                                <a:lnTo>
                                  <a:pt x="238264" y="14427"/>
                                </a:lnTo>
                                <a:lnTo>
                                  <a:pt x="235508" y="10109"/>
                                </a:lnTo>
                                <a:lnTo>
                                  <a:pt x="234467" y="8839"/>
                                </a:lnTo>
                                <a:lnTo>
                                  <a:pt x="232925" y="7289"/>
                                </a:lnTo>
                                <a:close/>
                              </a:path>
                              <a:path w="774700" h="75565">
                                <a:moveTo>
                                  <a:pt x="289318" y="18618"/>
                                </a:moveTo>
                                <a:lnTo>
                                  <a:pt x="282397" y="19812"/>
                                </a:lnTo>
                                <a:lnTo>
                                  <a:pt x="282397" y="51536"/>
                                </a:lnTo>
                                <a:lnTo>
                                  <a:pt x="281852" y="52654"/>
                                </a:lnTo>
                                <a:lnTo>
                                  <a:pt x="281118" y="54089"/>
                                </a:lnTo>
                                <a:lnTo>
                                  <a:pt x="279552" y="55956"/>
                                </a:lnTo>
                                <a:lnTo>
                                  <a:pt x="275198" y="59016"/>
                                </a:lnTo>
                                <a:lnTo>
                                  <a:pt x="283058" y="59016"/>
                                </a:lnTo>
                                <a:lnTo>
                                  <a:pt x="287896" y="66014"/>
                                </a:lnTo>
                                <a:lnTo>
                                  <a:pt x="292379" y="61239"/>
                                </a:lnTo>
                                <a:lnTo>
                                  <a:pt x="291337" y="60325"/>
                                </a:lnTo>
                                <a:lnTo>
                                  <a:pt x="290850" y="59639"/>
                                </a:lnTo>
                                <a:lnTo>
                                  <a:pt x="290449" y="59016"/>
                                </a:lnTo>
                                <a:lnTo>
                                  <a:pt x="289636" y="56476"/>
                                </a:lnTo>
                                <a:lnTo>
                                  <a:pt x="289521" y="55956"/>
                                </a:lnTo>
                                <a:lnTo>
                                  <a:pt x="289437" y="55181"/>
                                </a:lnTo>
                                <a:lnTo>
                                  <a:pt x="289318" y="18618"/>
                                </a:lnTo>
                                <a:close/>
                              </a:path>
                              <a:path w="774700" h="75565">
                                <a:moveTo>
                                  <a:pt x="262788" y="18364"/>
                                </a:moveTo>
                                <a:lnTo>
                                  <a:pt x="255344" y="19812"/>
                                </a:lnTo>
                                <a:lnTo>
                                  <a:pt x="255867" y="19812"/>
                                </a:lnTo>
                                <a:lnTo>
                                  <a:pt x="255953" y="54089"/>
                                </a:lnTo>
                                <a:lnTo>
                                  <a:pt x="256076" y="55956"/>
                                </a:lnTo>
                                <a:lnTo>
                                  <a:pt x="256311" y="57454"/>
                                </a:lnTo>
                                <a:lnTo>
                                  <a:pt x="256510" y="58102"/>
                                </a:lnTo>
                                <a:lnTo>
                                  <a:pt x="256616" y="58445"/>
                                </a:lnTo>
                                <a:lnTo>
                                  <a:pt x="258000" y="61239"/>
                                </a:lnTo>
                                <a:lnTo>
                                  <a:pt x="259473" y="62826"/>
                                </a:lnTo>
                                <a:lnTo>
                                  <a:pt x="263499" y="65087"/>
                                </a:lnTo>
                                <a:lnTo>
                                  <a:pt x="265938" y="65646"/>
                                </a:lnTo>
                                <a:lnTo>
                                  <a:pt x="274878" y="65646"/>
                                </a:lnTo>
                                <a:lnTo>
                                  <a:pt x="279603" y="63373"/>
                                </a:lnTo>
                                <a:lnTo>
                                  <a:pt x="282408" y="59639"/>
                                </a:lnTo>
                                <a:lnTo>
                                  <a:pt x="269951" y="59639"/>
                                </a:lnTo>
                                <a:lnTo>
                                  <a:pt x="268960" y="59499"/>
                                </a:lnTo>
                                <a:lnTo>
                                  <a:pt x="262788" y="52654"/>
                                </a:lnTo>
                                <a:lnTo>
                                  <a:pt x="262788" y="18364"/>
                                </a:lnTo>
                                <a:close/>
                              </a:path>
                              <a:path w="774700" h="75565">
                                <a:moveTo>
                                  <a:pt x="282876" y="59016"/>
                                </a:moveTo>
                                <a:lnTo>
                                  <a:pt x="275024" y="59016"/>
                                </a:lnTo>
                                <a:lnTo>
                                  <a:pt x="273189" y="59639"/>
                                </a:lnTo>
                                <a:lnTo>
                                  <a:pt x="282408" y="59639"/>
                                </a:lnTo>
                                <a:lnTo>
                                  <a:pt x="282876" y="59016"/>
                                </a:lnTo>
                                <a:close/>
                              </a:path>
                              <a:path w="774700" h="75565">
                                <a:moveTo>
                                  <a:pt x="327482" y="18173"/>
                                </a:moveTo>
                                <a:lnTo>
                                  <a:pt x="317106" y="18173"/>
                                </a:lnTo>
                                <a:lnTo>
                                  <a:pt x="312635" y="20256"/>
                                </a:lnTo>
                                <a:lnTo>
                                  <a:pt x="303707" y="48729"/>
                                </a:lnTo>
                                <a:lnTo>
                                  <a:pt x="305460" y="54559"/>
                                </a:lnTo>
                                <a:lnTo>
                                  <a:pt x="309030" y="58839"/>
                                </a:lnTo>
                                <a:lnTo>
                                  <a:pt x="312483" y="63017"/>
                                </a:lnTo>
                                <a:lnTo>
                                  <a:pt x="317347" y="65112"/>
                                </a:lnTo>
                                <a:lnTo>
                                  <a:pt x="326466" y="65112"/>
                                </a:lnTo>
                                <a:lnTo>
                                  <a:pt x="329196" y="64630"/>
                                </a:lnTo>
                                <a:lnTo>
                                  <a:pt x="334416" y="62725"/>
                                </a:lnTo>
                                <a:lnTo>
                                  <a:pt x="336715" y="61341"/>
                                </a:lnTo>
                                <a:lnTo>
                                  <a:pt x="338696" y="59550"/>
                                </a:lnTo>
                                <a:lnTo>
                                  <a:pt x="338529" y="59270"/>
                                </a:lnTo>
                                <a:lnTo>
                                  <a:pt x="322745" y="59270"/>
                                </a:lnTo>
                                <a:lnTo>
                                  <a:pt x="320636" y="58839"/>
                                </a:lnTo>
                                <a:lnTo>
                                  <a:pt x="311797" y="46075"/>
                                </a:lnTo>
                                <a:lnTo>
                                  <a:pt x="311797" y="42900"/>
                                </a:lnTo>
                                <a:lnTo>
                                  <a:pt x="339775" y="42900"/>
                                </a:lnTo>
                                <a:lnTo>
                                  <a:pt x="339697" y="37604"/>
                                </a:lnTo>
                                <a:lnTo>
                                  <a:pt x="311797" y="37604"/>
                                </a:lnTo>
                                <a:lnTo>
                                  <a:pt x="311894" y="35153"/>
                                </a:lnTo>
                                <a:lnTo>
                                  <a:pt x="311974" y="33134"/>
                                </a:lnTo>
                                <a:lnTo>
                                  <a:pt x="312098" y="30022"/>
                                </a:lnTo>
                                <a:lnTo>
                                  <a:pt x="312166" y="28308"/>
                                </a:lnTo>
                                <a:lnTo>
                                  <a:pt x="315620" y="23672"/>
                                </a:lnTo>
                                <a:lnTo>
                                  <a:pt x="335255" y="23672"/>
                                </a:lnTo>
                                <a:lnTo>
                                  <a:pt x="331533" y="19812"/>
                                </a:lnTo>
                                <a:lnTo>
                                  <a:pt x="327482" y="18173"/>
                                </a:lnTo>
                                <a:close/>
                              </a:path>
                              <a:path w="774700" h="75565">
                                <a:moveTo>
                                  <a:pt x="336003" y="55041"/>
                                </a:moveTo>
                                <a:lnTo>
                                  <a:pt x="332930" y="57861"/>
                                </a:lnTo>
                                <a:lnTo>
                                  <a:pt x="329285" y="59270"/>
                                </a:lnTo>
                                <a:lnTo>
                                  <a:pt x="338529" y="59270"/>
                                </a:lnTo>
                                <a:lnTo>
                                  <a:pt x="336003" y="55041"/>
                                </a:lnTo>
                                <a:close/>
                              </a:path>
                              <a:path w="774700" h="75565">
                                <a:moveTo>
                                  <a:pt x="335255" y="23672"/>
                                </a:moveTo>
                                <a:lnTo>
                                  <a:pt x="323888" y="23672"/>
                                </a:lnTo>
                                <a:lnTo>
                                  <a:pt x="325501" y="24041"/>
                                </a:lnTo>
                                <a:lnTo>
                                  <a:pt x="328358" y="25450"/>
                                </a:lnTo>
                                <a:lnTo>
                                  <a:pt x="329463" y="26416"/>
                                </a:lnTo>
                                <a:lnTo>
                                  <a:pt x="330657" y="28308"/>
                                </a:lnTo>
                                <a:lnTo>
                                  <a:pt x="330774" y="28498"/>
                                </a:lnTo>
                                <a:lnTo>
                                  <a:pt x="330898" y="28701"/>
                                </a:lnTo>
                                <a:lnTo>
                                  <a:pt x="332308" y="37604"/>
                                </a:lnTo>
                                <a:lnTo>
                                  <a:pt x="339697" y="37604"/>
                                </a:lnTo>
                                <a:lnTo>
                                  <a:pt x="339686" y="36893"/>
                                </a:lnTo>
                                <a:lnTo>
                                  <a:pt x="339524" y="35153"/>
                                </a:lnTo>
                                <a:lnTo>
                                  <a:pt x="339446" y="34315"/>
                                </a:lnTo>
                                <a:lnTo>
                                  <a:pt x="339336" y="33134"/>
                                </a:lnTo>
                                <a:lnTo>
                                  <a:pt x="339039" y="31407"/>
                                </a:lnTo>
                                <a:lnTo>
                                  <a:pt x="338413" y="29095"/>
                                </a:lnTo>
                                <a:lnTo>
                                  <a:pt x="338306" y="28701"/>
                                </a:lnTo>
                                <a:lnTo>
                                  <a:pt x="338251" y="28498"/>
                                </a:lnTo>
                                <a:lnTo>
                                  <a:pt x="337731" y="27254"/>
                                </a:lnTo>
                                <a:lnTo>
                                  <a:pt x="336410" y="25095"/>
                                </a:lnTo>
                                <a:lnTo>
                                  <a:pt x="335610" y="24041"/>
                                </a:lnTo>
                                <a:lnTo>
                                  <a:pt x="335255" y="23672"/>
                                </a:lnTo>
                                <a:close/>
                              </a:path>
                              <a:path w="774700" h="75565">
                                <a:moveTo>
                                  <a:pt x="351916" y="55765"/>
                                </a:moveTo>
                                <a:lnTo>
                                  <a:pt x="349224" y="60972"/>
                                </a:lnTo>
                                <a:lnTo>
                                  <a:pt x="351497" y="62356"/>
                                </a:lnTo>
                                <a:lnTo>
                                  <a:pt x="354075" y="63449"/>
                                </a:lnTo>
                                <a:lnTo>
                                  <a:pt x="356997" y="64274"/>
                                </a:lnTo>
                                <a:lnTo>
                                  <a:pt x="360092" y="65112"/>
                                </a:lnTo>
                                <a:lnTo>
                                  <a:pt x="360267" y="65112"/>
                                </a:lnTo>
                                <a:lnTo>
                                  <a:pt x="362800" y="65468"/>
                                </a:lnTo>
                                <a:lnTo>
                                  <a:pt x="368198" y="65468"/>
                                </a:lnTo>
                                <a:lnTo>
                                  <a:pt x="370484" y="65112"/>
                                </a:lnTo>
                                <a:lnTo>
                                  <a:pt x="372567" y="64414"/>
                                </a:lnTo>
                                <a:lnTo>
                                  <a:pt x="374624" y="63677"/>
                                </a:lnTo>
                                <a:lnTo>
                                  <a:pt x="376402" y="62687"/>
                                </a:lnTo>
                                <a:lnTo>
                                  <a:pt x="379412" y="60096"/>
                                </a:lnTo>
                                <a:lnTo>
                                  <a:pt x="361619" y="60096"/>
                                </a:lnTo>
                                <a:lnTo>
                                  <a:pt x="356527" y="58585"/>
                                </a:lnTo>
                                <a:lnTo>
                                  <a:pt x="351916" y="55765"/>
                                </a:lnTo>
                                <a:close/>
                              </a:path>
                              <a:path w="774700" h="75565">
                                <a:moveTo>
                                  <a:pt x="369189" y="17627"/>
                                </a:moveTo>
                                <a:lnTo>
                                  <a:pt x="364515" y="17627"/>
                                </a:lnTo>
                                <a:lnTo>
                                  <a:pt x="362369" y="17970"/>
                                </a:lnTo>
                                <a:lnTo>
                                  <a:pt x="350926" y="29362"/>
                                </a:lnTo>
                                <a:lnTo>
                                  <a:pt x="350926" y="34505"/>
                                </a:lnTo>
                                <a:lnTo>
                                  <a:pt x="351878" y="37160"/>
                                </a:lnTo>
                                <a:lnTo>
                                  <a:pt x="355727" y="41465"/>
                                </a:lnTo>
                                <a:lnTo>
                                  <a:pt x="358546" y="42938"/>
                                </a:lnTo>
                                <a:lnTo>
                                  <a:pt x="370420" y="45415"/>
                                </a:lnTo>
                                <a:lnTo>
                                  <a:pt x="372287" y="46278"/>
                                </a:lnTo>
                                <a:lnTo>
                                  <a:pt x="374624" y="48628"/>
                                </a:lnTo>
                                <a:lnTo>
                                  <a:pt x="375208" y="50215"/>
                                </a:lnTo>
                                <a:lnTo>
                                  <a:pt x="375085" y="54952"/>
                                </a:lnTo>
                                <a:lnTo>
                                  <a:pt x="374383" y="56540"/>
                                </a:lnTo>
                                <a:lnTo>
                                  <a:pt x="371081" y="59308"/>
                                </a:lnTo>
                                <a:lnTo>
                                  <a:pt x="368544" y="60096"/>
                                </a:lnTo>
                                <a:lnTo>
                                  <a:pt x="379412" y="60096"/>
                                </a:lnTo>
                                <a:lnTo>
                                  <a:pt x="380536" y="58585"/>
                                </a:lnTo>
                                <a:lnTo>
                                  <a:pt x="382181" y="54952"/>
                                </a:lnTo>
                                <a:lnTo>
                                  <a:pt x="382587" y="52984"/>
                                </a:lnTo>
                                <a:lnTo>
                                  <a:pt x="382587" y="44170"/>
                                </a:lnTo>
                                <a:lnTo>
                                  <a:pt x="378599" y="40004"/>
                                </a:lnTo>
                                <a:lnTo>
                                  <a:pt x="365155" y="37160"/>
                                </a:lnTo>
                                <a:lnTo>
                                  <a:pt x="362280" y="36588"/>
                                </a:lnTo>
                                <a:lnTo>
                                  <a:pt x="360616" y="35814"/>
                                </a:lnTo>
                                <a:lnTo>
                                  <a:pt x="358686" y="33718"/>
                                </a:lnTo>
                                <a:lnTo>
                                  <a:pt x="358216" y="32321"/>
                                </a:lnTo>
                                <a:lnTo>
                                  <a:pt x="358216" y="28371"/>
                                </a:lnTo>
                                <a:lnTo>
                                  <a:pt x="358978" y="26581"/>
                                </a:lnTo>
                                <a:lnTo>
                                  <a:pt x="362026" y="23901"/>
                                </a:lnTo>
                                <a:lnTo>
                                  <a:pt x="364083" y="23202"/>
                                </a:lnTo>
                                <a:lnTo>
                                  <a:pt x="379533" y="23202"/>
                                </a:lnTo>
                                <a:lnTo>
                                  <a:pt x="380517" y="21234"/>
                                </a:lnTo>
                                <a:lnTo>
                                  <a:pt x="378599" y="20154"/>
                                </a:lnTo>
                                <a:lnTo>
                                  <a:pt x="376619" y="19367"/>
                                </a:lnTo>
                                <a:lnTo>
                                  <a:pt x="371563" y="17970"/>
                                </a:lnTo>
                                <a:lnTo>
                                  <a:pt x="369189" y="17627"/>
                                </a:lnTo>
                                <a:close/>
                              </a:path>
                              <a:path w="774700" h="75565">
                                <a:moveTo>
                                  <a:pt x="379533" y="23202"/>
                                </a:moveTo>
                                <a:lnTo>
                                  <a:pt x="368642" y="23202"/>
                                </a:lnTo>
                                <a:lnTo>
                                  <a:pt x="370509" y="23520"/>
                                </a:lnTo>
                                <a:lnTo>
                                  <a:pt x="374065" y="24701"/>
                                </a:lnTo>
                                <a:lnTo>
                                  <a:pt x="375932" y="25488"/>
                                </a:lnTo>
                                <a:lnTo>
                                  <a:pt x="377913" y="26441"/>
                                </a:lnTo>
                                <a:lnTo>
                                  <a:pt x="379533" y="23202"/>
                                </a:lnTo>
                                <a:close/>
                              </a:path>
                              <a:path w="774700" h="75565">
                                <a:moveTo>
                                  <a:pt x="402539" y="24650"/>
                                </a:moveTo>
                                <a:lnTo>
                                  <a:pt x="395617" y="24650"/>
                                </a:lnTo>
                                <a:lnTo>
                                  <a:pt x="395633" y="57772"/>
                                </a:lnTo>
                                <a:lnTo>
                                  <a:pt x="403916" y="65557"/>
                                </a:lnTo>
                                <a:lnTo>
                                  <a:pt x="408787" y="65557"/>
                                </a:lnTo>
                                <a:lnTo>
                                  <a:pt x="411416" y="64973"/>
                                </a:lnTo>
                                <a:lnTo>
                                  <a:pt x="413702" y="63766"/>
                                </a:lnTo>
                                <a:lnTo>
                                  <a:pt x="412923" y="60185"/>
                                </a:lnTo>
                                <a:lnTo>
                                  <a:pt x="406095" y="60185"/>
                                </a:lnTo>
                                <a:lnTo>
                                  <a:pt x="404571" y="59690"/>
                                </a:lnTo>
                                <a:lnTo>
                                  <a:pt x="402958" y="57772"/>
                                </a:lnTo>
                                <a:lnTo>
                                  <a:pt x="402539" y="56032"/>
                                </a:lnTo>
                                <a:lnTo>
                                  <a:pt x="402539" y="24650"/>
                                </a:lnTo>
                                <a:close/>
                              </a:path>
                              <a:path w="774700" h="75565">
                                <a:moveTo>
                                  <a:pt x="412724" y="59270"/>
                                </a:moveTo>
                                <a:lnTo>
                                  <a:pt x="410781" y="59944"/>
                                </a:lnTo>
                                <a:lnTo>
                                  <a:pt x="409776" y="60185"/>
                                </a:lnTo>
                                <a:lnTo>
                                  <a:pt x="412923" y="60185"/>
                                </a:lnTo>
                                <a:lnTo>
                                  <a:pt x="412815" y="59690"/>
                                </a:lnTo>
                                <a:lnTo>
                                  <a:pt x="412724" y="59270"/>
                                </a:lnTo>
                                <a:close/>
                              </a:path>
                              <a:path w="774700" h="75565">
                                <a:moveTo>
                                  <a:pt x="414058" y="19342"/>
                                </a:moveTo>
                                <a:lnTo>
                                  <a:pt x="389775" y="19342"/>
                                </a:lnTo>
                                <a:lnTo>
                                  <a:pt x="389775" y="24650"/>
                                </a:lnTo>
                                <a:lnTo>
                                  <a:pt x="411899" y="24650"/>
                                </a:lnTo>
                                <a:lnTo>
                                  <a:pt x="414058" y="19342"/>
                                </a:lnTo>
                                <a:close/>
                              </a:path>
                              <a:path w="774700" h="75565">
                                <a:moveTo>
                                  <a:pt x="403720" y="6400"/>
                                </a:moveTo>
                                <a:lnTo>
                                  <a:pt x="396341" y="8000"/>
                                </a:lnTo>
                                <a:lnTo>
                                  <a:pt x="396228" y="9182"/>
                                </a:lnTo>
                                <a:lnTo>
                                  <a:pt x="396163" y="9855"/>
                                </a:lnTo>
                                <a:lnTo>
                                  <a:pt x="396048" y="11429"/>
                                </a:lnTo>
                                <a:lnTo>
                                  <a:pt x="395948" y="12623"/>
                                </a:lnTo>
                                <a:lnTo>
                                  <a:pt x="395842" y="13919"/>
                                </a:lnTo>
                                <a:lnTo>
                                  <a:pt x="395719" y="16167"/>
                                </a:lnTo>
                                <a:lnTo>
                                  <a:pt x="395617" y="19342"/>
                                </a:lnTo>
                                <a:lnTo>
                                  <a:pt x="402818" y="19342"/>
                                </a:lnTo>
                                <a:lnTo>
                                  <a:pt x="402902" y="16167"/>
                                </a:lnTo>
                                <a:lnTo>
                                  <a:pt x="402958" y="15290"/>
                                </a:lnTo>
                                <a:lnTo>
                                  <a:pt x="403402" y="9182"/>
                                </a:lnTo>
                                <a:lnTo>
                                  <a:pt x="403720" y="6400"/>
                                </a:lnTo>
                                <a:close/>
                              </a:path>
                              <a:path w="774700" h="75565">
                                <a:moveTo>
                                  <a:pt x="431685" y="18364"/>
                                </a:moveTo>
                                <a:lnTo>
                                  <a:pt x="424408" y="19507"/>
                                </a:lnTo>
                                <a:lnTo>
                                  <a:pt x="424408" y="64135"/>
                                </a:lnTo>
                                <a:lnTo>
                                  <a:pt x="431685" y="64135"/>
                                </a:lnTo>
                                <a:lnTo>
                                  <a:pt x="431685" y="18364"/>
                                </a:lnTo>
                                <a:close/>
                              </a:path>
                              <a:path w="774700" h="75565">
                                <a:moveTo>
                                  <a:pt x="429742" y="0"/>
                                </a:moveTo>
                                <a:lnTo>
                                  <a:pt x="426618" y="0"/>
                                </a:lnTo>
                                <a:lnTo>
                                  <a:pt x="425322" y="546"/>
                                </a:lnTo>
                                <a:lnTo>
                                  <a:pt x="423227" y="2705"/>
                                </a:lnTo>
                                <a:lnTo>
                                  <a:pt x="422694" y="4038"/>
                                </a:lnTo>
                                <a:lnTo>
                                  <a:pt x="422694" y="7073"/>
                                </a:lnTo>
                                <a:lnTo>
                                  <a:pt x="423227" y="8343"/>
                                </a:lnTo>
                                <a:lnTo>
                                  <a:pt x="425322" y="10452"/>
                                </a:lnTo>
                                <a:lnTo>
                                  <a:pt x="426618" y="10972"/>
                                </a:lnTo>
                                <a:lnTo>
                                  <a:pt x="429742" y="10972"/>
                                </a:lnTo>
                                <a:lnTo>
                                  <a:pt x="431050" y="10452"/>
                                </a:lnTo>
                                <a:lnTo>
                                  <a:pt x="433146" y="8343"/>
                                </a:lnTo>
                                <a:lnTo>
                                  <a:pt x="433674" y="7073"/>
                                </a:lnTo>
                                <a:lnTo>
                                  <a:pt x="433679" y="4038"/>
                                </a:lnTo>
                                <a:lnTo>
                                  <a:pt x="433176" y="2705"/>
                                </a:lnTo>
                                <a:lnTo>
                                  <a:pt x="431075" y="546"/>
                                </a:lnTo>
                                <a:lnTo>
                                  <a:pt x="429742" y="0"/>
                                </a:lnTo>
                                <a:close/>
                              </a:path>
                              <a:path w="774700" h="75565">
                                <a:moveTo>
                                  <a:pt x="468477" y="17995"/>
                                </a:moveTo>
                                <a:lnTo>
                                  <a:pt x="458762" y="17995"/>
                                </a:lnTo>
                                <a:lnTo>
                                  <a:pt x="454101" y="20078"/>
                                </a:lnTo>
                                <a:lnTo>
                                  <a:pt x="447319" y="28409"/>
                                </a:lnTo>
                                <a:lnTo>
                                  <a:pt x="445630" y="34163"/>
                                </a:lnTo>
                                <a:lnTo>
                                  <a:pt x="445630" y="48844"/>
                                </a:lnTo>
                                <a:lnTo>
                                  <a:pt x="447306" y="54673"/>
                                </a:lnTo>
                                <a:lnTo>
                                  <a:pt x="454025" y="63182"/>
                                </a:lnTo>
                                <a:lnTo>
                                  <a:pt x="458787" y="65290"/>
                                </a:lnTo>
                                <a:lnTo>
                                  <a:pt x="467779" y="65290"/>
                                </a:lnTo>
                                <a:lnTo>
                                  <a:pt x="470357" y="64795"/>
                                </a:lnTo>
                                <a:lnTo>
                                  <a:pt x="475030" y="62826"/>
                                </a:lnTo>
                                <a:lnTo>
                                  <a:pt x="477062" y="61379"/>
                                </a:lnTo>
                                <a:lnTo>
                                  <a:pt x="478776" y="59448"/>
                                </a:lnTo>
                                <a:lnTo>
                                  <a:pt x="463219" y="59448"/>
                                </a:lnTo>
                                <a:lnTo>
                                  <a:pt x="461441" y="59054"/>
                                </a:lnTo>
                                <a:lnTo>
                                  <a:pt x="453275" y="43484"/>
                                </a:lnTo>
                                <a:lnTo>
                                  <a:pt x="453335" y="36829"/>
                                </a:lnTo>
                                <a:lnTo>
                                  <a:pt x="453453" y="35318"/>
                                </a:lnTo>
                                <a:lnTo>
                                  <a:pt x="454177" y="31610"/>
                                </a:lnTo>
                                <a:lnTo>
                                  <a:pt x="454646" y="30225"/>
                                </a:lnTo>
                                <a:lnTo>
                                  <a:pt x="454723" y="29997"/>
                                </a:lnTo>
                                <a:lnTo>
                                  <a:pt x="456209" y="27101"/>
                                </a:lnTo>
                                <a:lnTo>
                                  <a:pt x="457453" y="25920"/>
                                </a:lnTo>
                                <a:lnTo>
                                  <a:pt x="460769" y="24206"/>
                                </a:lnTo>
                                <a:lnTo>
                                  <a:pt x="462635" y="23749"/>
                                </a:lnTo>
                                <a:lnTo>
                                  <a:pt x="478617" y="23749"/>
                                </a:lnTo>
                                <a:lnTo>
                                  <a:pt x="478510" y="23596"/>
                                </a:lnTo>
                                <a:lnTo>
                                  <a:pt x="476516" y="21742"/>
                                </a:lnTo>
                                <a:lnTo>
                                  <a:pt x="471589" y="18745"/>
                                </a:lnTo>
                                <a:lnTo>
                                  <a:pt x="468477" y="17995"/>
                                </a:lnTo>
                                <a:close/>
                              </a:path>
                              <a:path w="774700" h="75565">
                                <a:moveTo>
                                  <a:pt x="478617" y="23749"/>
                                </a:moveTo>
                                <a:lnTo>
                                  <a:pt x="466458" y="23749"/>
                                </a:lnTo>
                                <a:lnTo>
                                  <a:pt x="468274" y="24206"/>
                                </a:lnTo>
                                <a:lnTo>
                                  <a:pt x="470052" y="25133"/>
                                </a:lnTo>
                                <a:lnTo>
                                  <a:pt x="476097" y="47040"/>
                                </a:lnTo>
                                <a:lnTo>
                                  <a:pt x="475894" y="48475"/>
                                </a:lnTo>
                                <a:lnTo>
                                  <a:pt x="475839" y="48844"/>
                                </a:lnTo>
                                <a:lnTo>
                                  <a:pt x="475748" y="49453"/>
                                </a:lnTo>
                                <a:lnTo>
                                  <a:pt x="475678" y="49923"/>
                                </a:lnTo>
                                <a:lnTo>
                                  <a:pt x="475335" y="51320"/>
                                </a:lnTo>
                                <a:lnTo>
                                  <a:pt x="474865" y="52717"/>
                                </a:lnTo>
                                <a:lnTo>
                                  <a:pt x="474152" y="54673"/>
                                </a:lnTo>
                                <a:lnTo>
                                  <a:pt x="474078" y="54876"/>
                                </a:lnTo>
                                <a:lnTo>
                                  <a:pt x="472846" y="56540"/>
                                </a:lnTo>
                                <a:lnTo>
                                  <a:pt x="469493" y="58877"/>
                                </a:lnTo>
                                <a:lnTo>
                                  <a:pt x="467487" y="59448"/>
                                </a:lnTo>
                                <a:lnTo>
                                  <a:pt x="478776" y="59448"/>
                                </a:lnTo>
                                <a:lnTo>
                                  <a:pt x="484212" y="38811"/>
                                </a:lnTo>
                                <a:lnTo>
                                  <a:pt x="483869" y="35636"/>
                                </a:lnTo>
                                <a:lnTo>
                                  <a:pt x="482485" y="30225"/>
                                </a:lnTo>
                                <a:lnTo>
                                  <a:pt x="481456" y="27863"/>
                                </a:lnTo>
                                <a:lnTo>
                                  <a:pt x="480253" y="26085"/>
                                </a:lnTo>
                                <a:lnTo>
                                  <a:pt x="478617" y="23749"/>
                                </a:lnTo>
                                <a:close/>
                              </a:path>
                              <a:path w="774700" h="75565">
                                <a:moveTo>
                                  <a:pt x="503334" y="18364"/>
                                </a:moveTo>
                                <a:lnTo>
                                  <a:pt x="502908" y="18364"/>
                                </a:lnTo>
                                <a:lnTo>
                                  <a:pt x="496430" y="20154"/>
                                </a:lnTo>
                                <a:lnTo>
                                  <a:pt x="496620" y="20459"/>
                                </a:lnTo>
                                <a:lnTo>
                                  <a:pt x="496950" y="21386"/>
                                </a:lnTo>
                                <a:lnTo>
                                  <a:pt x="497657" y="23672"/>
                                </a:lnTo>
                                <a:lnTo>
                                  <a:pt x="497930" y="24638"/>
                                </a:lnTo>
                                <a:lnTo>
                                  <a:pt x="498052" y="25755"/>
                                </a:lnTo>
                                <a:lnTo>
                                  <a:pt x="498157" y="64135"/>
                                </a:lnTo>
                                <a:lnTo>
                                  <a:pt x="504990" y="64135"/>
                                </a:lnTo>
                                <a:lnTo>
                                  <a:pt x="504990" y="30848"/>
                                </a:lnTo>
                                <a:lnTo>
                                  <a:pt x="505764" y="29921"/>
                                </a:lnTo>
                                <a:lnTo>
                                  <a:pt x="513270" y="25298"/>
                                </a:lnTo>
                                <a:lnTo>
                                  <a:pt x="504901" y="25298"/>
                                </a:lnTo>
                                <a:lnTo>
                                  <a:pt x="504789" y="22936"/>
                                </a:lnTo>
                                <a:lnTo>
                                  <a:pt x="504672" y="22161"/>
                                </a:lnTo>
                                <a:lnTo>
                                  <a:pt x="503770" y="19405"/>
                                </a:lnTo>
                                <a:lnTo>
                                  <a:pt x="503453" y="18567"/>
                                </a:lnTo>
                                <a:lnTo>
                                  <a:pt x="503334" y="18364"/>
                                </a:lnTo>
                                <a:close/>
                              </a:path>
                              <a:path w="774700" h="75565">
                                <a:moveTo>
                                  <a:pt x="529851" y="24638"/>
                                </a:moveTo>
                                <a:lnTo>
                                  <a:pt x="520055" y="24638"/>
                                </a:lnTo>
                                <a:lnTo>
                                  <a:pt x="521258" y="25095"/>
                                </a:lnTo>
                                <a:lnTo>
                                  <a:pt x="522350" y="26352"/>
                                </a:lnTo>
                                <a:lnTo>
                                  <a:pt x="523123" y="27546"/>
                                </a:lnTo>
                                <a:lnTo>
                                  <a:pt x="523608" y="28879"/>
                                </a:lnTo>
                                <a:lnTo>
                                  <a:pt x="523640" y="29121"/>
                                </a:lnTo>
                                <a:lnTo>
                                  <a:pt x="523749" y="29921"/>
                                </a:lnTo>
                                <a:lnTo>
                                  <a:pt x="523875" y="30848"/>
                                </a:lnTo>
                                <a:lnTo>
                                  <a:pt x="523963" y="64135"/>
                                </a:lnTo>
                                <a:lnTo>
                                  <a:pt x="531063" y="64135"/>
                                </a:lnTo>
                                <a:lnTo>
                                  <a:pt x="531063" y="28282"/>
                                </a:lnTo>
                                <a:lnTo>
                                  <a:pt x="530777" y="26873"/>
                                </a:lnTo>
                                <a:lnTo>
                                  <a:pt x="530707" y="26530"/>
                                </a:lnTo>
                                <a:lnTo>
                                  <a:pt x="529851" y="24638"/>
                                </a:lnTo>
                                <a:close/>
                              </a:path>
                              <a:path w="774700" h="75565">
                                <a:moveTo>
                                  <a:pt x="521474" y="18364"/>
                                </a:moveTo>
                                <a:lnTo>
                                  <a:pt x="514222" y="18364"/>
                                </a:lnTo>
                                <a:lnTo>
                                  <a:pt x="509511" y="20662"/>
                                </a:lnTo>
                                <a:lnTo>
                                  <a:pt x="504875" y="25298"/>
                                </a:lnTo>
                                <a:lnTo>
                                  <a:pt x="513270" y="25298"/>
                                </a:lnTo>
                                <a:lnTo>
                                  <a:pt x="515493" y="24638"/>
                                </a:lnTo>
                                <a:lnTo>
                                  <a:pt x="529851" y="24638"/>
                                </a:lnTo>
                                <a:lnTo>
                                  <a:pt x="529082" y="22936"/>
                                </a:lnTo>
                                <a:lnTo>
                                  <a:pt x="527681" y="21386"/>
                                </a:lnTo>
                                <a:lnTo>
                                  <a:pt x="523684" y="18948"/>
                                </a:lnTo>
                                <a:lnTo>
                                  <a:pt x="521474" y="18364"/>
                                </a:lnTo>
                                <a:close/>
                              </a:path>
                              <a:path w="774700" h="75565">
                                <a:moveTo>
                                  <a:pt x="553339" y="18364"/>
                                </a:moveTo>
                                <a:lnTo>
                                  <a:pt x="552908" y="18364"/>
                                </a:lnTo>
                                <a:lnTo>
                                  <a:pt x="546442" y="20154"/>
                                </a:lnTo>
                                <a:lnTo>
                                  <a:pt x="546620" y="20459"/>
                                </a:lnTo>
                                <a:lnTo>
                                  <a:pt x="546950" y="21386"/>
                                </a:lnTo>
                                <a:lnTo>
                                  <a:pt x="547657" y="23672"/>
                                </a:lnTo>
                                <a:lnTo>
                                  <a:pt x="547929" y="24638"/>
                                </a:lnTo>
                                <a:lnTo>
                                  <a:pt x="548052" y="25755"/>
                                </a:lnTo>
                                <a:lnTo>
                                  <a:pt x="548157" y="64135"/>
                                </a:lnTo>
                                <a:lnTo>
                                  <a:pt x="555002" y="64135"/>
                                </a:lnTo>
                                <a:lnTo>
                                  <a:pt x="555002" y="30848"/>
                                </a:lnTo>
                                <a:lnTo>
                                  <a:pt x="555764" y="29921"/>
                                </a:lnTo>
                                <a:lnTo>
                                  <a:pt x="563270" y="25298"/>
                                </a:lnTo>
                                <a:lnTo>
                                  <a:pt x="554901" y="25298"/>
                                </a:lnTo>
                                <a:lnTo>
                                  <a:pt x="554789" y="22936"/>
                                </a:lnTo>
                                <a:lnTo>
                                  <a:pt x="554672" y="22161"/>
                                </a:lnTo>
                                <a:lnTo>
                                  <a:pt x="553770" y="19405"/>
                                </a:lnTo>
                                <a:lnTo>
                                  <a:pt x="553466" y="18567"/>
                                </a:lnTo>
                                <a:lnTo>
                                  <a:pt x="553339" y="18364"/>
                                </a:lnTo>
                                <a:close/>
                              </a:path>
                              <a:path w="774700" h="75565">
                                <a:moveTo>
                                  <a:pt x="579858" y="24638"/>
                                </a:moveTo>
                                <a:lnTo>
                                  <a:pt x="570064" y="24638"/>
                                </a:lnTo>
                                <a:lnTo>
                                  <a:pt x="571258" y="25095"/>
                                </a:lnTo>
                                <a:lnTo>
                                  <a:pt x="572350" y="26352"/>
                                </a:lnTo>
                                <a:lnTo>
                                  <a:pt x="573135" y="27546"/>
                                </a:lnTo>
                                <a:lnTo>
                                  <a:pt x="573608" y="28879"/>
                                </a:lnTo>
                                <a:lnTo>
                                  <a:pt x="573640" y="29121"/>
                                </a:lnTo>
                                <a:lnTo>
                                  <a:pt x="573749" y="29921"/>
                                </a:lnTo>
                                <a:lnTo>
                                  <a:pt x="573874" y="30848"/>
                                </a:lnTo>
                                <a:lnTo>
                                  <a:pt x="573963" y="64135"/>
                                </a:lnTo>
                                <a:lnTo>
                                  <a:pt x="581063" y="64135"/>
                                </a:lnTo>
                                <a:lnTo>
                                  <a:pt x="581063" y="28282"/>
                                </a:lnTo>
                                <a:lnTo>
                                  <a:pt x="580777" y="26873"/>
                                </a:lnTo>
                                <a:lnTo>
                                  <a:pt x="580707" y="26530"/>
                                </a:lnTo>
                                <a:lnTo>
                                  <a:pt x="579858" y="24638"/>
                                </a:lnTo>
                                <a:close/>
                              </a:path>
                              <a:path w="774700" h="75565">
                                <a:moveTo>
                                  <a:pt x="571474" y="18364"/>
                                </a:moveTo>
                                <a:lnTo>
                                  <a:pt x="564222" y="18364"/>
                                </a:lnTo>
                                <a:lnTo>
                                  <a:pt x="559523" y="20662"/>
                                </a:lnTo>
                                <a:lnTo>
                                  <a:pt x="554875" y="25298"/>
                                </a:lnTo>
                                <a:lnTo>
                                  <a:pt x="563270" y="25298"/>
                                </a:lnTo>
                                <a:lnTo>
                                  <a:pt x="565505" y="24638"/>
                                </a:lnTo>
                                <a:lnTo>
                                  <a:pt x="579858" y="24638"/>
                                </a:lnTo>
                                <a:lnTo>
                                  <a:pt x="579094" y="22936"/>
                                </a:lnTo>
                                <a:lnTo>
                                  <a:pt x="577681" y="21386"/>
                                </a:lnTo>
                                <a:lnTo>
                                  <a:pt x="573684" y="18948"/>
                                </a:lnTo>
                                <a:lnTo>
                                  <a:pt x="571474" y="18364"/>
                                </a:lnTo>
                                <a:close/>
                              </a:path>
                              <a:path w="774700" h="75565">
                                <a:moveTo>
                                  <a:pt x="629276" y="59448"/>
                                </a:moveTo>
                                <a:lnTo>
                                  <a:pt x="621498" y="59448"/>
                                </a:lnTo>
                                <a:lnTo>
                                  <a:pt x="621880" y="60832"/>
                                </a:lnTo>
                                <a:lnTo>
                                  <a:pt x="622592" y="62204"/>
                                </a:lnTo>
                                <a:lnTo>
                                  <a:pt x="624700" y="64541"/>
                                </a:lnTo>
                                <a:lnTo>
                                  <a:pt x="626008" y="65366"/>
                                </a:lnTo>
                                <a:lnTo>
                                  <a:pt x="627557" y="65836"/>
                                </a:lnTo>
                                <a:lnTo>
                                  <a:pt x="631146" y="60832"/>
                                </a:lnTo>
                                <a:lnTo>
                                  <a:pt x="630158" y="60083"/>
                                </a:lnTo>
                                <a:lnTo>
                                  <a:pt x="629276" y="59448"/>
                                </a:lnTo>
                                <a:close/>
                              </a:path>
                              <a:path w="774700" h="75565">
                                <a:moveTo>
                                  <a:pt x="626417" y="23939"/>
                                </a:moveTo>
                                <a:lnTo>
                                  <a:pt x="614908" y="23939"/>
                                </a:lnTo>
                                <a:lnTo>
                                  <a:pt x="616466" y="24193"/>
                                </a:lnTo>
                                <a:lnTo>
                                  <a:pt x="616232" y="24193"/>
                                </a:lnTo>
                                <a:lnTo>
                                  <a:pt x="621004" y="36525"/>
                                </a:lnTo>
                                <a:lnTo>
                                  <a:pt x="609829" y="36525"/>
                                </a:lnTo>
                                <a:lnTo>
                                  <a:pt x="604456" y="37833"/>
                                </a:lnTo>
                                <a:lnTo>
                                  <a:pt x="596176" y="43484"/>
                                </a:lnTo>
                                <a:lnTo>
                                  <a:pt x="594118" y="47447"/>
                                </a:lnTo>
                                <a:lnTo>
                                  <a:pt x="594118" y="54025"/>
                                </a:lnTo>
                                <a:lnTo>
                                  <a:pt x="606216" y="65366"/>
                                </a:lnTo>
                                <a:lnTo>
                                  <a:pt x="610709" y="65366"/>
                                </a:lnTo>
                                <a:lnTo>
                                  <a:pt x="612969" y="64909"/>
                                </a:lnTo>
                                <a:lnTo>
                                  <a:pt x="613187" y="64909"/>
                                </a:lnTo>
                                <a:lnTo>
                                  <a:pt x="617232" y="62966"/>
                                </a:lnTo>
                                <a:lnTo>
                                  <a:pt x="619290" y="61429"/>
                                </a:lnTo>
                                <a:lnTo>
                                  <a:pt x="620636" y="60083"/>
                                </a:lnTo>
                                <a:lnTo>
                                  <a:pt x="604520" y="60083"/>
                                </a:lnTo>
                                <a:lnTo>
                                  <a:pt x="601929" y="57353"/>
                                </a:lnTo>
                                <a:lnTo>
                                  <a:pt x="612089" y="41440"/>
                                </a:lnTo>
                                <a:lnTo>
                                  <a:pt x="627767" y="41440"/>
                                </a:lnTo>
                                <a:lnTo>
                                  <a:pt x="627730" y="27927"/>
                                </a:lnTo>
                                <a:lnTo>
                                  <a:pt x="627480" y="26682"/>
                                </a:lnTo>
                                <a:lnTo>
                                  <a:pt x="627418" y="26390"/>
                                </a:lnTo>
                                <a:lnTo>
                                  <a:pt x="626521" y="24193"/>
                                </a:lnTo>
                                <a:lnTo>
                                  <a:pt x="626417" y="23939"/>
                                </a:lnTo>
                                <a:close/>
                              </a:path>
                              <a:path w="774700" h="75565">
                                <a:moveTo>
                                  <a:pt x="627767" y="41440"/>
                                </a:moveTo>
                                <a:lnTo>
                                  <a:pt x="620825" y="41440"/>
                                </a:lnTo>
                                <a:lnTo>
                                  <a:pt x="620776" y="43484"/>
                                </a:lnTo>
                                <a:lnTo>
                                  <a:pt x="620651" y="48717"/>
                                </a:lnTo>
                                <a:lnTo>
                                  <a:pt x="611949" y="60083"/>
                                </a:lnTo>
                                <a:lnTo>
                                  <a:pt x="620636" y="60083"/>
                                </a:lnTo>
                                <a:lnTo>
                                  <a:pt x="621271" y="59448"/>
                                </a:lnTo>
                                <a:lnTo>
                                  <a:pt x="629212" y="59448"/>
                                </a:lnTo>
                                <a:lnTo>
                                  <a:pt x="628072" y="57353"/>
                                </a:lnTo>
                                <a:lnTo>
                                  <a:pt x="627904" y="56857"/>
                                </a:lnTo>
                                <a:lnTo>
                                  <a:pt x="627799" y="56540"/>
                                </a:lnTo>
                                <a:lnTo>
                                  <a:pt x="627767" y="41440"/>
                                </a:lnTo>
                                <a:close/>
                              </a:path>
                              <a:path w="774700" h="75565">
                                <a:moveTo>
                                  <a:pt x="620877" y="18173"/>
                                </a:moveTo>
                                <a:lnTo>
                                  <a:pt x="607999" y="18173"/>
                                </a:lnTo>
                                <a:lnTo>
                                  <a:pt x="601726" y="20180"/>
                                </a:lnTo>
                                <a:lnTo>
                                  <a:pt x="595731" y="24193"/>
                                </a:lnTo>
                                <a:lnTo>
                                  <a:pt x="599249" y="29222"/>
                                </a:lnTo>
                                <a:lnTo>
                                  <a:pt x="599960" y="28575"/>
                                </a:lnTo>
                                <a:lnTo>
                                  <a:pt x="600875" y="27927"/>
                                </a:lnTo>
                                <a:lnTo>
                                  <a:pt x="610431" y="24193"/>
                                </a:lnTo>
                                <a:lnTo>
                                  <a:pt x="609855" y="24193"/>
                                </a:lnTo>
                                <a:lnTo>
                                  <a:pt x="612279" y="23939"/>
                                </a:lnTo>
                                <a:lnTo>
                                  <a:pt x="626417" y="23939"/>
                                </a:lnTo>
                                <a:lnTo>
                                  <a:pt x="625017" y="20510"/>
                                </a:lnTo>
                                <a:lnTo>
                                  <a:pt x="620877" y="18173"/>
                                </a:lnTo>
                                <a:close/>
                              </a:path>
                              <a:path w="774700" h="75565">
                                <a:moveTo>
                                  <a:pt x="652119" y="18364"/>
                                </a:moveTo>
                                <a:lnTo>
                                  <a:pt x="644829" y="19507"/>
                                </a:lnTo>
                                <a:lnTo>
                                  <a:pt x="644829" y="64135"/>
                                </a:lnTo>
                                <a:lnTo>
                                  <a:pt x="652119" y="64135"/>
                                </a:lnTo>
                                <a:lnTo>
                                  <a:pt x="652119" y="18364"/>
                                </a:lnTo>
                                <a:close/>
                              </a:path>
                              <a:path w="774700" h="75565">
                                <a:moveTo>
                                  <a:pt x="650163" y="0"/>
                                </a:moveTo>
                                <a:lnTo>
                                  <a:pt x="647052" y="0"/>
                                </a:lnTo>
                                <a:lnTo>
                                  <a:pt x="645744" y="546"/>
                                </a:lnTo>
                                <a:lnTo>
                                  <a:pt x="643648" y="2705"/>
                                </a:lnTo>
                                <a:lnTo>
                                  <a:pt x="643128" y="4038"/>
                                </a:lnTo>
                                <a:lnTo>
                                  <a:pt x="643128" y="7073"/>
                                </a:lnTo>
                                <a:lnTo>
                                  <a:pt x="643648" y="8343"/>
                                </a:lnTo>
                                <a:lnTo>
                                  <a:pt x="645744" y="10452"/>
                                </a:lnTo>
                                <a:lnTo>
                                  <a:pt x="647052" y="10972"/>
                                </a:lnTo>
                                <a:lnTo>
                                  <a:pt x="650163" y="10972"/>
                                </a:lnTo>
                                <a:lnTo>
                                  <a:pt x="651484" y="10452"/>
                                </a:lnTo>
                                <a:lnTo>
                                  <a:pt x="653567" y="8343"/>
                                </a:lnTo>
                                <a:lnTo>
                                  <a:pt x="654082" y="7073"/>
                                </a:lnTo>
                                <a:lnTo>
                                  <a:pt x="654088" y="4038"/>
                                </a:lnTo>
                                <a:lnTo>
                                  <a:pt x="653597" y="2705"/>
                                </a:lnTo>
                                <a:lnTo>
                                  <a:pt x="651509" y="546"/>
                                </a:lnTo>
                                <a:lnTo>
                                  <a:pt x="650163" y="0"/>
                                </a:lnTo>
                                <a:close/>
                              </a:path>
                              <a:path w="774700" h="75565">
                                <a:moveTo>
                                  <a:pt x="674687" y="18173"/>
                                </a:moveTo>
                                <a:lnTo>
                                  <a:pt x="667677" y="20053"/>
                                </a:lnTo>
                                <a:lnTo>
                                  <a:pt x="667804" y="20370"/>
                                </a:lnTo>
                                <a:lnTo>
                                  <a:pt x="668985" y="24409"/>
                                </a:lnTo>
                                <a:lnTo>
                                  <a:pt x="669085" y="25450"/>
                                </a:lnTo>
                                <a:lnTo>
                                  <a:pt x="669201" y="64135"/>
                                </a:lnTo>
                                <a:lnTo>
                                  <a:pt x="676224" y="64135"/>
                                </a:lnTo>
                                <a:lnTo>
                                  <a:pt x="676224" y="34226"/>
                                </a:lnTo>
                                <a:lnTo>
                                  <a:pt x="676402" y="32816"/>
                                </a:lnTo>
                                <a:lnTo>
                                  <a:pt x="677113" y="30962"/>
                                </a:lnTo>
                                <a:lnTo>
                                  <a:pt x="677811" y="29997"/>
                                </a:lnTo>
                                <a:lnTo>
                                  <a:pt x="680986" y="26809"/>
                                </a:lnTo>
                                <a:lnTo>
                                  <a:pt x="683475" y="25730"/>
                                </a:lnTo>
                                <a:lnTo>
                                  <a:pt x="688409" y="25730"/>
                                </a:lnTo>
                                <a:lnTo>
                                  <a:pt x="688514" y="25450"/>
                                </a:lnTo>
                                <a:lnTo>
                                  <a:pt x="676135" y="25450"/>
                                </a:lnTo>
                                <a:lnTo>
                                  <a:pt x="676084" y="22225"/>
                                </a:lnTo>
                                <a:lnTo>
                                  <a:pt x="675195" y="19430"/>
                                </a:lnTo>
                                <a:lnTo>
                                  <a:pt x="674916" y="18669"/>
                                </a:lnTo>
                                <a:lnTo>
                                  <a:pt x="674687" y="18173"/>
                                </a:lnTo>
                                <a:close/>
                              </a:path>
                              <a:path w="774700" h="75565">
                                <a:moveTo>
                                  <a:pt x="688409" y="25730"/>
                                </a:moveTo>
                                <a:lnTo>
                                  <a:pt x="686295" y="25730"/>
                                </a:lnTo>
                                <a:lnTo>
                                  <a:pt x="688276" y="26085"/>
                                </a:lnTo>
                                <a:lnTo>
                                  <a:pt x="688409" y="25730"/>
                                </a:lnTo>
                                <a:close/>
                              </a:path>
                              <a:path w="774700" h="75565">
                                <a:moveTo>
                                  <a:pt x="688721" y="17995"/>
                                </a:moveTo>
                                <a:lnTo>
                                  <a:pt x="686447" y="17995"/>
                                </a:lnTo>
                                <a:lnTo>
                                  <a:pt x="684187" y="18669"/>
                                </a:lnTo>
                                <a:lnTo>
                                  <a:pt x="679691" y="21361"/>
                                </a:lnTo>
                                <a:lnTo>
                                  <a:pt x="677748" y="23177"/>
                                </a:lnTo>
                                <a:lnTo>
                                  <a:pt x="676135" y="25450"/>
                                </a:lnTo>
                                <a:lnTo>
                                  <a:pt x="688514" y="25450"/>
                                </a:lnTo>
                                <a:lnTo>
                                  <a:pt x="691060" y="18669"/>
                                </a:lnTo>
                                <a:lnTo>
                                  <a:pt x="691113" y="18529"/>
                                </a:lnTo>
                                <a:lnTo>
                                  <a:pt x="691447" y="18529"/>
                                </a:lnTo>
                                <a:lnTo>
                                  <a:pt x="690245" y="18173"/>
                                </a:lnTo>
                                <a:lnTo>
                                  <a:pt x="688721" y="17995"/>
                                </a:lnTo>
                                <a:close/>
                              </a:path>
                              <a:path w="774700" h="75565">
                                <a:moveTo>
                                  <a:pt x="718972" y="18173"/>
                                </a:moveTo>
                                <a:lnTo>
                                  <a:pt x="708596" y="18173"/>
                                </a:lnTo>
                                <a:lnTo>
                                  <a:pt x="704126" y="20256"/>
                                </a:lnTo>
                                <a:lnTo>
                                  <a:pt x="695210" y="48729"/>
                                </a:lnTo>
                                <a:lnTo>
                                  <a:pt x="696950" y="54559"/>
                                </a:lnTo>
                                <a:lnTo>
                                  <a:pt x="703973" y="63017"/>
                                </a:lnTo>
                                <a:lnTo>
                                  <a:pt x="708837" y="65112"/>
                                </a:lnTo>
                                <a:lnTo>
                                  <a:pt x="717956" y="65112"/>
                                </a:lnTo>
                                <a:lnTo>
                                  <a:pt x="720686" y="64630"/>
                                </a:lnTo>
                                <a:lnTo>
                                  <a:pt x="725919" y="62725"/>
                                </a:lnTo>
                                <a:lnTo>
                                  <a:pt x="728205" y="61341"/>
                                </a:lnTo>
                                <a:lnTo>
                                  <a:pt x="730186" y="59550"/>
                                </a:lnTo>
                                <a:lnTo>
                                  <a:pt x="730018" y="59270"/>
                                </a:lnTo>
                                <a:lnTo>
                                  <a:pt x="714235" y="59270"/>
                                </a:lnTo>
                                <a:lnTo>
                                  <a:pt x="712127" y="58839"/>
                                </a:lnTo>
                                <a:lnTo>
                                  <a:pt x="703287" y="46075"/>
                                </a:lnTo>
                                <a:lnTo>
                                  <a:pt x="703287" y="42900"/>
                                </a:lnTo>
                                <a:lnTo>
                                  <a:pt x="731253" y="42900"/>
                                </a:lnTo>
                                <a:lnTo>
                                  <a:pt x="731174" y="37604"/>
                                </a:lnTo>
                                <a:lnTo>
                                  <a:pt x="703287" y="37604"/>
                                </a:lnTo>
                                <a:lnTo>
                                  <a:pt x="703385" y="35153"/>
                                </a:lnTo>
                                <a:lnTo>
                                  <a:pt x="703465" y="33134"/>
                                </a:lnTo>
                                <a:lnTo>
                                  <a:pt x="703588" y="30022"/>
                                </a:lnTo>
                                <a:lnTo>
                                  <a:pt x="703656" y="28308"/>
                                </a:lnTo>
                                <a:lnTo>
                                  <a:pt x="707097" y="23672"/>
                                </a:lnTo>
                                <a:lnTo>
                                  <a:pt x="726742" y="23672"/>
                                </a:lnTo>
                                <a:lnTo>
                                  <a:pt x="723023" y="19812"/>
                                </a:lnTo>
                                <a:lnTo>
                                  <a:pt x="718972" y="18173"/>
                                </a:lnTo>
                                <a:close/>
                              </a:path>
                              <a:path w="774700" h="75565">
                                <a:moveTo>
                                  <a:pt x="727481" y="55041"/>
                                </a:moveTo>
                                <a:lnTo>
                                  <a:pt x="724296" y="57975"/>
                                </a:lnTo>
                                <a:lnTo>
                                  <a:pt x="724125" y="57975"/>
                                </a:lnTo>
                                <a:lnTo>
                                  <a:pt x="720775" y="59270"/>
                                </a:lnTo>
                                <a:lnTo>
                                  <a:pt x="730018" y="59270"/>
                                </a:lnTo>
                                <a:lnTo>
                                  <a:pt x="727481" y="55041"/>
                                </a:lnTo>
                                <a:close/>
                              </a:path>
                              <a:path w="774700" h="75565">
                                <a:moveTo>
                                  <a:pt x="726742" y="23672"/>
                                </a:moveTo>
                                <a:lnTo>
                                  <a:pt x="715365" y="23672"/>
                                </a:lnTo>
                                <a:lnTo>
                                  <a:pt x="716979" y="24041"/>
                                </a:lnTo>
                                <a:lnTo>
                                  <a:pt x="718400" y="24726"/>
                                </a:lnTo>
                                <a:lnTo>
                                  <a:pt x="723661" y="34315"/>
                                </a:lnTo>
                                <a:lnTo>
                                  <a:pt x="723734" y="35153"/>
                                </a:lnTo>
                                <a:lnTo>
                                  <a:pt x="723798" y="37604"/>
                                </a:lnTo>
                                <a:lnTo>
                                  <a:pt x="731174" y="37604"/>
                                </a:lnTo>
                                <a:lnTo>
                                  <a:pt x="731164" y="36893"/>
                                </a:lnTo>
                                <a:lnTo>
                                  <a:pt x="731002" y="35153"/>
                                </a:lnTo>
                                <a:lnTo>
                                  <a:pt x="730923" y="34315"/>
                                </a:lnTo>
                                <a:lnTo>
                                  <a:pt x="730813" y="33134"/>
                                </a:lnTo>
                                <a:lnTo>
                                  <a:pt x="730529" y="31407"/>
                                </a:lnTo>
                                <a:lnTo>
                                  <a:pt x="729903" y="29095"/>
                                </a:lnTo>
                                <a:lnTo>
                                  <a:pt x="729797" y="28701"/>
                                </a:lnTo>
                                <a:lnTo>
                                  <a:pt x="729741" y="28498"/>
                                </a:lnTo>
                                <a:lnTo>
                                  <a:pt x="729221" y="27254"/>
                                </a:lnTo>
                                <a:lnTo>
                                  <a:pt x="727900" y="25095"/>
                                </a:lnTo>
                                <a:lnTo>
                                  <a:pt x="727087" y="24041"/>
                                </a:lnTo>
                                <a:lnTo>
                                  <a:pt x="726742" y="23672"/>
                                </a:lnTo>
                                <a:close/>
                              </a:path>
                              <a:path w="774700" h="75565">
                                <a:moveTo>
                                  <a:pt x="743407" y="55765"/>
                                </a:moveTo>
                                <a:lnTo>
                                  <a:pt x="740702" y="60972"/>
                                </a:lnTo>
                                <a:lnTo>
                                  <a:pt x="742975" y="62356"/>
                                </a:lnTo>
                                <a:lnTo>
                                  <a:pt x="745566" y="63449"/>
                                </a:lnTo>
                                <a:lnTo>
                                  <a:pt x="748474" y="64274"/>
                                </a:lnTo>
                                <a:lnTo>
                                  <a:pt x="751570" y="65112"/>
                                </a:lnTo>
                                <a:lnTo>
                                  <a:pt x="751744" y="65112"/>
                                </a:lnTo>
                                <a:lnTo>
                                  <a:pt x="754278" y="65468"/>
                                </a:lnTo>
                                <a:lnTo>
                                  <a:pt x="759688" y="65468"/>
                                </a:lnTo>
                                <a:lnTo>
                                  <a:pt x="761974" y="65112"/>
                                </a:lnTo>
                                <a:lnTo>
                                  <a:pt x="764044" y="64414"/>
                                </a:lnTo>
                                <a:lnTo>
                                  <a:pt x="766102" y="63677"/>
                                </a:lnTo>
                                <a:lnTo>
                                  <a:pt x="767892" y="62687"/>
                                </a:lnTo>
                                <a:lnTo>
                                  <a:pt x="770890" y="60096"/>
                                </a:lnTo>
                                <a:lnTo>
                                  <a:pt x="753095" y="60096"/>
                                </a:lnTo>
                                <a:lnTo>
                                  <a:pt x="748017" y="58585"/>
                                </a:lnTo>
                                <a:lnTo>
                                  <a:pt x="743407" y="55765"/>
                                </a:lnTo>
                                <a:close/>
                              </a:path>
                              <a:path w="774700" h="75565">
                                <a:moveTo>
                                  <a:pt x="760666" y="17627"/>
                                </a:moveTo>
                                <a:lnTo>
                                  <a:pt x="755992" y="17627"/>
                                </a:lnTo>
                                <a:lnTo>
                                  <a:pt x="753846" y="17970"/>
                                </a:lnTo>
                                <a:lnTo>
                                  <a:pt x="742416" y="29362"/>
                                </a:lnTo>
                                <a:lnTo>
                                  <a:pt x="742416" y="34505"/>
                                </a:lnTo>
                                <a:lnTo>
                                  <a:pt x="743381" y="37160"/>
                                </a:lnTo>
                                <a:lnTo>
                                  <a:pt x="747204" y="41465"/>
                                </a:lnTo>
                                <a:lnTo>
                                  <a:pt x="750023" y="42938"/>
                                </a:lnTo>
                                <a:lnTo>
                                  <a:pt x="761898" y="45415"/>
                                </a:lnTo>
                                <a:lnTo>
                                  <a:pt x="763765" y="46278"/>
                                </a:lnTo>
                                <a:lnTo>
                                  <a:pt x="766102" y="48628"/>
                                </a:lnTo>
                                <a:lnTo>
                                  <a:pt x="766698" y="50215"/>
                                </a:lnTo>
                                <a:lnTo>
                                  <a:pt x="766575" y="54952"/>
                                </a:lnTo>
                                <a:lnTo>
                                  <a:pt x="765873" y="56540"/>
                                </a:lnTo>
                                <a:lnTo>
                                  <a:pt x="762571" y="59308"/>
                                </a:lnTo>
                                <a:lnTo>
                                  <a:pt x="760048" y="60096"/>
                                </a:lnTo>
                                <a:lnTo>
                                  <a:pt x="770890" y="60096"/>
                                </a:lnTo>
                                <a:lnTo>
                                  <a:pt x="772026" y="58585"/>
                                </a:lnTo>
                                <a:lnTo>
                                  <a:pt x="773658" y="54952"/>
                                </a:lnTo>
                                <a:lnTo>
                                  <a:pt x="774077" y="52984"/>
                                </a:lnTo>
                                <a:lnTo>
                                  <a:pt x="774077" y="44170"/>
                                </a:lnTo>
                                <a:lnTo>
                                  <a:pt x="770089" y="40004"/>
                                </a:lnTo>
                                <a:lnTo>
                                  <a:pt x="756645" y="37160"/>
                                </a:lnTo>
                                <a:lnTo>
                                  <a:pt x="753770" y="36588"/>
                                </a:lnTo>
                                <a:lnTo>
                                  <a:pt x="752094" y="35814"/>
                                </a:lnTo>
                                <a:lnTo>
                                  <a:pt x="750176" y="33718"/>
                                </a:lnTo>
                                <a:lnTo>
                                  <a:pt x="749706" y="32321"/>
                                </a:lnTo>
                                <a:lnTo>
                                  <a:pt x="749706" y="28371"/>
                                </a:lnTo>
                                <a:lnTo>
                                  <a:pt x="750455" y="26581"/>
                                </a:lnTo>
                                <a:lnTo>
                                  <a:pt x="753516" y="23901"/>
                                </a:lnTo>
                                <a:lnTo>
                                  <a:pt x="755573" y="23202"/>
                                </a:lnTo>
                                <a:lnTo>
                                  <a:pt x="771018" y="23202"/>
                                </a:lnTo>
                                <a:lnTo>
                                  <a:pt x="772007" y="21234"/>
                                </a:lnTo>
                                <a:lnTo>
                                  <a:pt x="770089" y="20154"/>
                                </a:lnTo>
                                <a:lnTo>
                                  <a:pt x="768098" y="19367"/>
                                </a:lnTo>
                                <a:lnTo>
                                  <a:pt x="763054" y="17970"/>
                                </a:lnTo>
                                <a:lnTo>
                                  <a:pt x="760666" y="17627"/>
                                </a:lnTo>
                                <a:close/>
                              </a:path>
                              <a:path w="774700" h="75565">
                                <a:moveTo>
                                  <a:pt x="771018" y="23202"/>
                                </a:moveTo>
                                <a:lnTo>
                                  <a:pt x="760120" y="23202"/>
                                </a:lnTo>
                                <a:lnTo>
                                  <a:pt x="762000" y="23520"/>
                                </a:lnTo>
                                <a:lnTo>
                                  <a:pt x="765530" y="24701"/>
                                </a:lnTo>
                                <a:lnTo>
                                  <a:pt x="767410" y="25488"/>
                                </a:lnTo>
                                <a:lnTo>
                                  <a:pt x="769391" y="26441"/>
                                </a:lnTo>
                                <a:lnTo>
                                  <a:pt x="771018" y="23202"/>
                                </a:lnTo>
                                <a:close/>
                              </a:path>
                            </a:pathLst>
                          </a:custGeom>
                          <a:solidFill>
                            <a:srgbClr val="000000"/>
                          </a:solidFill>
                        </wps:spPr>
                        <wps:bodyPr wrap="square" lIns="0" tIns="0" rIns="0" bIns="0" rtlCol="0">
                          <a:prstTxWarp prst="textNoShape">
                            <a:avLst/>
                          </a:prstTxWarp>
                          <a:noAutofit/>
                        </wps:bodyPr>
                      </wps:wsp>
                      <pic:pic>
                        <pic:nvPicPr>
                          <pic:cNvPr id="1566" name="Image 1566"/>
                          <pic:cNvPicPr/>
                        </pic:nvPicPr>
                        <pic:blipFill>
                          <a:blip r:embed="rId290" cstate="print"/>
                          <a:stretch>
                            <a:fillRect/>
                          </a:stretch>
                        </pic:blipFill>
                        <pic:spPr>
                          <a:xfrm>
                            <a:off x="1266444" y="964831"/>
                            <a:ext cx="83934" cy="75539"/>
                          </a:xfrm>
                          <a:prstGeom prst="rect">
                            <a:avLst/>
                          </a:prstGeom>
                        </pic:spPr>
                      </pic:pic>
                      <wps:wsp>
                        <wps:cNvPr id="1567" name="Graphic 1567"/>
                        <wps:cNvSpPr/>
                        <wps:spPr>
                          <a:xfrm>
                            <a:off x="1266444" y="376338"/>
                            <a:ext cx="84455" cy="2152650"/>
                          </a:xfrm>
                          <a:custGeom>
                            <a:avLst/>
                            <a:gdLst/>
                            <a:ahLst/>
                            <a:cxnLst/>
                            <a:rect l="l" t="t" r="r" b="b"/>
                            <a:pathLst>
                              <a:path w="84455" h="2152650">
                                <a:moveTo>
                                  <a:pt x="38112" y="2103856"/>
                                </a:moveTo>
                                <a:lnTo>
                                  <a:pt x="33058" y="2098738"/>
                                </a:lnTo>
                                <a:lnTo>
                                  <a:pt x="20370" y="2098738"/>
                                </a:lnTo>
                                <a:lnTo>
                                  <a:pt x="15265" y="2103856"/>
                                </a:lnTo>
                                <a:lnTo>
                                  <a:pt x="15265" y="2116531"/>
                                </a:lnTo>
                                <a:lnTo>
                                  <a:pt x="20370" y="2121636"/>
                                </a:lnTo>
                                <a:lnTo>
                                  <a:pt x="33058" y="2121636"/>
                                </a:lnTo>
                                <a:lnTo>
                                  <a:pt x="38112" y="2116531"/>
                                </a:lnTo>
                                <a:lnTo>
                                  <a:pt x="38112" y="2103856"/>
                                </a:lnTo>
                                <a:close/>
                              </a:path>
                              <a:path w="84455" h="2152650">
                                <a:moveTo>
                                  <a:pt x="38112" y="1923707"/>
                                </a:moveTo>
                                <a:lnTo>
                                  <a:pt x="33058" y="1918601"/>
                                </a:lnTo>
                                <a:lnTo>
                                  <a:pt x="20370" y="1918601"/>
                                </a:lnTo>
                                <a:lnTo>
                                  <a:pt x="15265" y="1923707"/>
                                </a:lnTo>
                                <a:lnTo>
                                  <a:pt x="15265" y="1936381"/>
                                </a:lnTo>
                                <a:lnTo>
                                  <a:pt x="20370" y="1941512"/>
                                </a:lnTo>
                                <a:lnTo>
                                  <a:pt x="33058" y="1941512"/>
                                </a:lnTo>
                                <a:lnTo>
                                  <a:pt x="38112" y="1936381"/>
                                </a:lnTo>
                                <a:lnTo>
                                  <a:pt x="38112" y="1923707"/>
                                </a:lnTo>
                                <a:close/>
                              </a:path>
                              <a:path w="84455" h="2152650">
                                <a:moveTo>
                                  <a:pt x="38112" y="1390116"/>
                                </a:moveTo>
                                <a:lnTo>
                                  <a:pt x="33058" y="1384985"/>
                                </a:lnTo>
                                <a:lnTo>
                                  <a:pt x="20370" y="1384985"/>
                                </a:lnTo>
                                <a:lnTo>
                                  <a:pt x="15265" y="1390116"/>
                                </a:lnTo>
                                <a:lnTo>
                                  <a:pt x="15265" y="1402778"/>
                                </a:lnTo>
                                <a:lnTo>
                                  <a:pt x="20370" y="1407883"/>
                                </a:lnTo>
                                <a:lnTo>
                                  <a:pt x="33058" y="1407883"/>
                                </a:lnTo>
                                <a:lnTo>
                                  <a:pt x="38112" y="1402778"/>
                                </a:lnTo>
                                <a:lnTo>
                                  <a:pt x="38112" y="1390116"/>
                                </a:lnTo>
                                <a:close/>
                              </a:path>
                              <a:path w="84455" h="2152650">
                                <a:moveTo>
                                  <a:pt x="38112" y="964399"/>
                                </a:moveTo>
                                <a:lnTo>
                                  <a:pt x="33058" y="959307"/>
                                </a:lnTo>
                                <a:lnTo>
                                  <a:pt x="20370" y="959307"/>
                                </a:lnTo>
                                <a:lnTo>
                                  <a:pt x="15265" y="964399"/>
                                </a:lnTo>
                                <a:lnTo>
                                  <a:pt x="15265" y="977074"/>
                                </a:lnTo>
                                <a:lnTo>
                                  <a:pt x="20370" y="982205"/>
                                </a:lnTo>
                                <a:lnTo>
                                  <a:pt x="33058" y="982205"/>
                                </a:lnTo>
                                <a:lnTo>
                                  <a:pt x="38112" y="977074"/>
                                </a:lnTo>
                                <a:lnTo>
                                  <a:pt x="38112" y="964399"/>
                                </a:lnTo>
                                <a:close/>
                              </a:path>
                              <a:path w="84455" h="2152650">
                                <a:moveTo>
                                  <a:pt x="38112" y="784542"/>
                                </a:moveTo>
                                <a:lnTo>
                                  <a:pt x="33058" y="779437"/>
                                </a:lnTo>
                                <a:lnTo>
                                  <a:pt x="20370" y="779437"/>
                                </a:lnTo>
                                <a:lnTo>
                                  <a:pt x="15265" y="784542"/>
                                </a:lnTo>
                                <a:lnTo>
                                  <a:pt x="15265" y="797204"/>
                                </a:lnTo>
                                <a:lnTo>
                                  <a:pt x="20370" y="802322"/>
                                </a:lnTo>
                                <a:lnTo>
                                  <a:pt x="33058" y="802322"/>
                                </a:lnTo>
                                <a:lnTo>
                                  <a:pt x="38112" y="797204"/>
                                </a:lnTo>
                                <a:lnTo>
                                  <a:pt x="38112" y="784542"/>
                                </a:lnTo>
                                <a:close/>
                              </a:path>
                              <a:path w="84455" h="2152650">
                                <a:moveTo>
                                  <a:pt x="38112" y="185229"/>
                                </a:moveTo>
                                <a:lnTo>
                                  <a:pt x="33058" y="180136"/>
                                </a:lnTo>
                                <a:lnTo>
                                  <a:pt x="20370" y="180136"/>
                                </a:lnTo>
                                <a:lnTo>
                                  <a:pt x="15265" y="185229"/>
                                </a:lnTo>
                                <a:lnTo>
                                  <a:pt x="15265" y="197916"/>
                                </a:lnTo>
                                <a:lnTo>
                                  <a:pt x="20370" y="203022"/>
                                </a:lnTo>
                                <a:lnTo>
                                  <a:pt x="33058" y="203022"/>
                                </a:lnTo>
                                <a:lnTo>
                                  <a:pt x="38112" y="197916"/>
                                </a:lnTo>
                                <a:lnTo>
                                  <a:pt x="38112" y="185229"/>
                                </a:lnTo>
                                <a:close/>
                              </a:path>
                              <a:path w="84455" h="2152650">
                                <a:moveTo>
                                  <a:pt x="38112" y="5118"/>
                                </a:moveTo>
                                <a:lnTo>
                                  <a:pt x="33058" y="0"/>
                                </a:lnTo>
                                <a:lnTo>
                                  <a:pt x="20370" y="0"/>
                                </a:lnTo>
                                <a:lnTo>
                                  <a:pt x="15265" y="5118"/>
                                </a:lnTo>
                                <a:lnTo>
                                  <a:pt x="15265" y="17780"/>
                                </a:lnTo>
                                <a:lnTo>
                                  <a:pt x="20370" y="22885"/>
                                </a:lnTo>
                                <a:lnTo>
                                  <a:pt x="33058" y="22885"/>
                                </a:lnTo>
                                <a:lnTo>
                                  <a:pt x="38112" y="17780"/>
                                </a:lnTo>
                                <a:lnTo>
                                  <a:pt x="38112" y="5118"/>
                                </a:lnTo>
                                <a:close/>
                              </a:path>
                              <a:path w="84455" h="2152650">
                                <a:moveTo>
                                  <a:pt x="53428" y="2142617"/>
                                </a:moveTo>
                                <a:lnTo>
                                  <a:pt x="50495" y="2136787"/>
                                </a:lnTo>
                                <a:lnTo>
                                  <a:pt x="43395" y="2132622"/>
                                </a:lnTo>
                                <a:lnTo>
                                  <a:pt x="34632" y="2130120"/>
                                </a:lnTo>
                                <a:lnTo>
                                  <a:pt x="26708" y="2129282"/>
                                </a:lnTo>
                                <a:lnTo>
                                  <a:pt x="18783" y="2130120"/>
                                </a:lnTo>
                                <a:lnTo>
                                  <a:pt x="10020" y="2132622"/>
                                </a:lnTo>
                                <a:lnTo>
                                  <a:pt x="2921" y="2136787"/>
                                </a:lnTo>
                                <a:lnTo>
                                  <a:pt x="0" y="2142617"/>
                                </a:lnTo>
                                <a:lnTo>
                                  <a:pt x="0" y="2152154"/>
                                </a:lnTo>
                                <a:lnTo>
                                  <a:pt x="53428" y="2152154"/>
                                </a:lnTo>
                                <a:lnTo>
                                  <a:pt x="53428" y="2142617"/>
                                </a:lnTo>
                                <a:close/>
                              </a:path>
                              <a:path w="84455" h="2152650">
                                <a:moveTo>
                                  <a:pt x="53428" y="1962492"/>
                                </a:moveTo>
                                <a:lnTo>
                                  <a:pt x="50495" y="1956663"/>
                                </a:lnTo>
                                <a:lnTo>
                                  <a:pt x="43395" y="1952485"/>
                                </a:lnTo>
                                <a:lnTo>
                                  <a:pt x="34632" y="1949970"/>
                                </a:lnTo>
                                <a:lnTo>
                                  <a:pt x="26708" y="1949132"/>
                                </a:lnTo>
                                <a:lnTo>
                                  <a:pt x="18783" y="1949970"/>
                                </a:lnTo>
                                <a:lnTo>
                                  <a:pt x="10020" y="1952485"/>
                                </a:lnTo>
                                <a:lnTo>
                                  <a:pt x="2921" y="1956663"/>
                                </a:lnTo>
                                <a:lnTo>
                                  <a:pt x="0" y="1962492"/>
                                </a:lnTo>
                                <a:lnTo>
                                  <a:pt x="0" y="1972017"/>
                                </a:lnTo>
                                <a:lnTo>
                                  <a:pt x="53428" y="1972017"/>
                                </a:lnTo>
                                <a:lnTo>
                                  <a:pt x="53428" y="1962492"/>
                                </a:lnTo>
                                <a:close/>
                              </a:path>
                              <a:path w="84455" h="2152650">
                                <a:moveTo>
                                  <a:pt x="53428" y="1428864"/>
                                </a:moveTo>
                                <a:lnTo>
                                  <a:pt x="50495" y="1423035"/>
                                </a:lnTo>
                                <a:lnTo>
                                  <a:pt x="43395" y="1418856"/>
                                </a:lnTo>
                                <a:lnTo>
                                  <a:pt x="34632" y="1416354"/>
                                </a:lnTo>
                                <a:lnTo>
                                  <a:pt x="26708" y="1415516"/>
                                </a:lnTo>
                                <a:lnTo>
                                  <a:pt x="18783" y="1416354"/>
                                </a:lnTo>
                                <a:lnTo>
                                  <a:pt x="10020" y="1418856"/>
                                </a:lnTo>
                                <a:lnTo>
                                  <a:pt x="2921" y="1423035"/>
                                </a:lnTo>
                                <a:lnTo>
                                  <a:pt x="0" y="1428864"/>
                                </a:lnTo>
                                <a:lnTo>
                                  <a:pt x="0" y="1438402"/>
                                </a:lnTo>
                                <a:lnTo>
                                  <a:pt x="53428" y="1438402"/>
                                </a:lnTo>
                                <a:lnTo>
                                  <a:pt x="53428" y="1428864"/>
                                </a:lnTo>
                                <a:close/>
                              </a:path>
                              <a:path w="84455" h="2152650">
                                <a:moveTo>
                                  <a:pt x="53428" y="1003173"/>
                                </a:moveTo>
                                <a:lnTo>
                                  <a:pt x="50495" y="997343"/>
                                </a:lnTo>
                                <a:lnTo>
                                  <a:pt x="43395" y="993165"/>
                                </a:lnTo>
                                <a:lnTo>
                                  <a:pt x="34632" y="990663"/>
                                </a:lnTo>
                                <a:lnTo>
                                  <a:pt x="26708" y="989825"/>
                                </a:lnTo>
                                <a:lnTo>
                                  <a:pt x="18783" y="990663"/>
                                </a:lnTo>
                                <a:lnTo>
                                  <a:pt x="10020" y="993165"/>
                                </a:lnTo>
                                <a:lnTo>
                                  <a:pt x="2921" y="997343"/>
                                </a:lnTo>
                                <a:lnTo>
                                  <a:pt x="0" y="1003173"/>
                                </a:lnTo>
                                <a:lnTo>
                                  <a:pt x="0" y="1012710"/>
                                </a:lnTo>
                                <a:lnTo>
                                  <a:pt x="53428" y="1012710"/>
                                </a:lnTo>
                                <a:lnTo>
                                  <a:pt x="53428" y="1003173"/>
                                </a:lnTo>
                                <a:close/>
                              </a:path>
                              <a:path w="84455" h="2152650">
                                <a:moveTo>
                                  <a:pt x="53428" y="823302"/>
                                </a:moveTo>
                                <a:lnTo>
                                  <a:pt x="50495" y="817473"/>
                                </a:lnTo>
                                <a:lnTo>
                                  <a:pt x="43395" y="813295"/>
                                </a:lnTo>
                                <a:lnTo>
                                  <a:pt x="34632" y="810780"/>
                                </a:lnTo>
                                <a:lnTo>
                                  <a:pt x="26708" y="809942"/>
                                </a:lnTo>
                                <a:lnTo>
                                  <a:pt x="18783" y="810780"/>
                                </a:lnTo>
                                <a:lnTo>
                                  <a:pt x="10020" y="813295"/>
                                </a:lnTo>
                                <a:lnTo>
                                  <a:pt x="2921" y="817473"/>
                                </a:lnTo>
                                <a:lnTo>
                                  <a:pt x="0" y="823302"/>
                                </a:lnTo>
                                <a:lnTo>
                                  <a:pt x="0" y="832840"/>
                                </a:lnTo>
                                <a:lnTo>
                                  <a:pt x="53428" y="832840"/>
                                </a:lnTo>
                                <a:lnTo>
                                  <a:pt x="53428" y="823302"/>
                                </a:lnTo>
                                <a:close/>
                              </a:path>
                              <a:path w="84455" h="2152650">
                                <a:moveTo>
                                  <a:pt x="53428" y="224015"/>
                                </a:moveTo>
                                <a:lnTo>
                                  <a:pt x="50495" y="218173"/>
                                </a:lnTo>
                                <a:lnTo>
                                  <a:pt x="43395" y="214007"/>
                                </a:lnTo>
                                <a:lnTo>
                                  <a:pt x="34632" y="211493"/>
                                </a:lnTo>
                                <a:lnTo>
                                  <a:pt x="26708" y="210654"/>
                                </a:lnTo>
                                <a:lnTo>
                                  <a:pt x="18783" y="211493"/>
                                </a:lnTo>
                                <a:lnTo>
                                  <a:pt x="10020" y="214007"/>
                                </a:lnTo>
                                <a:lnTo>
                                  <a:pt x="2921" y="218173"/>
                                </a:lnTo>
                                <a:lnTo>
                                  <a:pt x="0" y="224015"/>
                                </a:lnTo>
                                <a:lnTo>
                                  <a:pt x="0" y="233553"/>
                                </a:lnTo>
                                <a:lnTo>
                                  <a:pt x="53428" y="233553"/>
                                </a:lnTo>
                                <a:lnTo>
                                  <a:pt x="53428" y="224015"/>
                                </a:lnTo>
                                <a:close/>
                              </a:path>
                              <a:path w="84455" h="2152650">
                                <a:moveTo>
                                  <a:pt x="53428" y="43865"/>
                                </a:moveTo>
                                <a:lnTo>
                                  <a:pt x="50495" y="38036"/>
                                </a:lnTo>
                                <a:lnTo>
                                  <a:pt x="43395" y="33858"/>
                                </a:lnTo>
                                <a:lnTo>
                                  <a:pt x="34632" y="31356"/>
                                </a:lnTo>
                                <a:lnTo>
                                  <a:pt x="26708" y="30518"/>
                                </a:lnTo>
                                <a:lnTo>
                                  <a:pt x="18783" y="31356"/>
                                </a:lnTo>
                                <a:lnTo>
                                  <a:pt x="10020" y="33858"/>
                                </a:lnTo>
                                <a:lnTo>
                                  <a:pt x="2921" y="38036"/>
                                </a:lnTo>
                                <a:lnTo>
                                  <a:pt x="0" y="43865"/>
                                </a:lnTo>
                                <a:lnTo>
                                  <a:pt x="0" y="53403"/>
                                </a:lnTo>
                                <a:lnTo>
                                  <a:pt x="53428" y="53403"/>
                                </a:lnTo>
                                <a:lnTo>
                                  <a:pt x="53428" y="43865"/>
                                </a:lnTo>
                                <a:close/>
                              </a:path>
                              <a:path w="84455" h="2152650">
                                <a:moveTo>
                                  <a:pt x="68643" y="2103856"/>
                                </a:moveTo>
                                <a:lnTo>
                                  <a:pt x="63563" y="2098738"/>
                                </a:lnTo>
                                <a:lnTo>
                                  <a:pt x="50888" y="2098738"/>
                                </a:lnTo>
                                <a:lnTo>
                                  <a:pt x="45783" y="2103856"/>
                                </a:lnTo>
                                <a:lnTo>
                                  <a:pt x="45783" y="2116531"/>
                                </a:lnTo>
                                <a:lnTo>
                                  <a:pt x="50888" y="2121636"/>
                                </a:lnTo>
                                <a:lnTo>
                                  <a:pt x="63563" y="2121636"/>
                                </a:lnTo>
                                <a:lnTo>
                                  <a:pt x="68643" y="2116531"/>
                                </a:lnTo>
                                <a:lnTo>
                                  <a:pt x="68643" y="2103856"/>
                                </a:lnTo>
                                <a:close/>
                              </a:path>
                              <a:path w="84455" h="2152650">
                                <a:moveTo>
                                  <a:pt x="68643" y="1923707"/>
                                </a:moveTo>
                                <a:lnTo>
                                  <a:pt x="63563" y="1918601"/>
                                </a:lnTo>
                                <a:lnTo>
                                  <a:pt x="50888" y="1918601"/>
                                </a:lnTo>
                                <a:lnTo>
                                  <a:pt x="45783" y="1923707"/>
                                </a:lnTo>
                                <a:lnTo>
                                  <a:pt x="45783" y="1936381"/>
                                </a:lnTo>
                                <a:lnTo>
                                  <a:pt x="50888" y="1941512"/>
                                </a:lnTo>
                                <a:lnTo>
                                  <a:pt x="63563" y="1941512"/>
                                </a:lnTo>
                                <a:lnTo>
                                  <a:pt x="68643" y="1936381"/>
                                </a:lnTo>
                                <a:lnTo>
                                  <a:pt x="68643" y="1923707"/>
                                </a:lnTo>
                                <a:close/>
                              </a:path>
                              <a:path w="84455" h="2152650">
                                <a:moveTo>
                                  <a:pt x="68643" y="1390116"/>
                                </a:moveTo>
                                <a:lnTo>
                                  <a:pt x="63563" y="1384985"/>
                                </a:lnTo>
                                <a:lnTo>
                                  <a:pt x="50888" y="1384985"/>
                                </a:lnTo>
                                <a:lnTo>
                                  <a:pt x="45783" y="1390116"/>
                                </a:lnTo>
                                <a:lnTo>
                                  <a:pt x="45783" y="1402778"/>
                                </a:lnTo>
                                <a:lnTo>
                                  <a:pt x="50888" y="1407883"/>
                                </a:lnTo>
                                <a:lnTo>
                                  <a:pt x="63563" y="1407883"/>
                                </a:lnTo>
                                <a:lnTo>
                                  <a:pt x="68643" y="1402778"/>
                                </a:lnTo>
                                <a:lnTo>
                                  <a:pt x="68643" y="1390116"/>
                                </a:lnTo>
                                <a:close/>
                              </a:path>
                              <a:path w="84455" h="2152650">
                                <a:moveTo>
                                  <a:pt x="68643" y="964399"/>
                                </a:moveTo>
                                <a:lnTo>
                                  <a:pt x="63563" y="959307"/>
                                </a:lnTo>
                                <a:lnTo>
                                  <a:pt x="50888" y="959307"/>
                                </a:lnTo>
                                <a:lnTo>
                                  <a:pt x="45783" y="964399"/>
                                </a:lnTo>
                                <a:lnTo>
                                  <a:pt x="45783" y="977074"/>
                                </a:lnTo>
                                <a:lnTo>
                                  <a:pt x="50888" y="982205"/>
                                </a:lnTo>
                                <a:lnTo>
                                  <a:pt x="63563" y="982205"/>
                                </a:lnTo>
                                <a:lnTo>
                                  <a:pt x="68643" y="977074"/>
                                </a:lnTo>
                                <a:lnTo>
                                  <a:pt x="68643" y="964399"/>
                                </a:lnTo>
                                <a:close/>
                              </a:path>
                              <a:path w="84455" h="2152650">
                                <a:moveTo>
                                  <a:pt x="68643" y="784542"/>
                                </a:moveTo>
                                <a:lnTo>
                                  <a:pt x="63563" y="779437"/>
                                </a:lnTo>
                                <a:lnTo>
                                  <a:pt x="50888" y="779437"/>
                                </a:lnTo>
                                <a:lnTo>
                                  <a:pt x="45783" y="784542"/>
                                </a:lnTo>
                                <a:lnTo>
                                  <a:pt x="45783" y="797204"/>
                                </a:lnTo>
                                <a:lnTo>
                                  <a:pt x="50888" y="802322"/>
                                </a:lnTo>
                                <a:lnTo>
                                  <a:pt x="63563" y="802322"/>
                                </a:lnTo>
                                <a:lnTo>
                                  <a:pt x="68643" y="797204"/>
                                </a:lnTo>
                                <a:lnTo>
                                  <a:pt x="68643" y="784542"/>
                                </a:lnTo>
                                <a:close/>
                              </a:path>
                              <a:path w="84455" h="2152650">
                                <a:moveTo>
                                  <a:pt x="68643" y="185229"/>
                                </a:moveTo>
                                <a:lnTo>
                                  <a:pt x="63563" y="180136"/>
                                </a:lnTo>
                                <a:lnTo>
                                  <a:pt x="50888" y="180136"/>
                                </a:lnTo>
                                <a:lnTo>
                                  <a:pt x="45783" y="185229"/>
                                </a:lnTo>
                                <a:lnTo>
                                  <a:pt x="45783" y="197916"/>
                                </a:lnTo>
                                <a:lnTo>
                                  <a:pt x="50888" y="203022"/>
                                </a:lnTo>
                                <a:lnTo>
                                  <a:pt x="63563" y="203022"/>
                                </a:lnTo>
                                <a:lnTo>
                                  <a:pt x="68643" y="197916"/>
                                </a:lnTo>
                                <a:lnTo>
                                  <a:pt x="68643" y="185229"/>
                                </a:lnTo>
                                <a:close/>
                              </a:path>
                              <a:path w="84455" h="2152650">
                                <a:moveTo>
                                  <a:pt x="68643" y="5118"/>
                                </a:moveTo>
                                <a:lnTo>
                                  <a:pt x="63563" y="0"/>
                                </a:lnTo>
                                <a:lnTo>
                                  <a:pt x="50888" y="0"/>
                                </a:lnTo>
                                <a:lnTo>
                                  <a:pt x="45783" y="5118"/>
                                </a:lnTo>
                                <a:lnTo>
                                  <a:pt x="45783" y="17780"/>
                                </a:lnTo>
                                <a:lnTo>
                                  <a:pt x="50888" y="22885"/>
                                </a:lnTo>
                                <a:lnTo>
                                  <a:pt x="63563" y="22885"/>
                                </a:lnTo>
                                <a:lnTo>
                                  <a:pt x="68643" y="17780"/>
                                </a:lnTo>
                                <a:lnTo>
                                  <a:pt x="68643" y="5118"/>
                                </a:lnTo>
                                <a:close/>
                              </a:path>
                              <a:path w="84455" h="2152650">
                                <a:moveTo>
                                  <a:pt x="83934" y="2142617"/>
                                </a:moveTo>
                                <a:lnTo>
                                  <a:pt x="58915" y="2129459"/>
                                </a:lnTo>
                                <a:lnTo>
                                  <a:pt x="53530" y="2129459"/>
                                </a:lnTo>
                                <a:lnTo>
                                  <a:pt x="57962" y="2132673"/>
                                </a:lnTo>
                                <a:lnTo>
                                  <a:pt x="61048" y="2136965"/>
                                </a:lnTo>
                                <a:lnTo>
                                  <a:pt x="61048" y="2152154"/>
                                </a:lnTo>
                                <a:lnTo>
                                  <a:pt x="83934" y="2152154"/>
                                </a:lnTo>
                                <a:lnTo>
                                  <a:pt x="83934" y="2142617"/>
                                </a:lnTo>
                                <a:close/>
                              </a:path>
                              <a:path w="84455" h="2152650">
                                <a:moveTo>
                                  <a:pt x="83934" y="1962492"/>
                                </a:moveTo>
                                <a:lnTo>
                                  <a:pt x="59016" y="1949323"/>
                                </a:lnTo>
                                <a:lnTo>
                                  <a:pt x="53530" y="1949323"/>
                                </a:lnTo>
                                <a:lnTo>
                                  <a:pt x="57962" y="1952523"/>
                                </a:lnTo>
                                <a:lnTo>
                                  <a:pt x="61048" y="1956841"/>
                                </a:lnTo>
                                <a:lnTo>
                                  <a:pt x="61048" y="1972017"/>
                                </a:lnTo>
                                <a:lnTo>
                                  <a:pt x="83934" y="1972017"/>
                                </a:lnTo>
                                <a:lnTo>
                                  <a:pt x="83934" y="1962492"/>
                                </a:lnTo>
                                <a:close/>
                              </a:path>
                              <a:path w="84455" h="2152650">
                                <a:moveTo>
                                  <a:pt x="83934" y="1428864"/>
                                </a:moveTo>
                                <a:lnTo>
                                  <a:pt x="57823" y="1415580"/>
                                </a:lnTo>
                                <a:lnTo>
                                  <a:pt x="54864" y="1415580"/>
                                </a:lnTo>
                                <a:lnTo>
                                  <a:pt x="53530" y="1415707"/>
                                </a:lnTo>
                                <a:lnTo>
                                  <a:pt x="57962" y="1418907"/>
                                </a:lnTo>
                                <a:lnTo>
                                  <a:pt x="61048" y="1423225"/>
                                </a:lnTo>
                                <a:lnTo>
                                  <a:pt x="61048" y="1438402"/>
                                </a:lnTo>
                                <a:lnTo>
                                  <a:pt x="83934" y="1438402"/>
                                </a:lnTo>
                                <a:lnTo>
                                  <a:pt x="83934" y="1428864"/>
                                </a:lnTo>
                                <a:close/>
                              </a:path>
                              <a:path w="84455" h="2152650">
                                <a:moveTo>
                                  <a:pt x="83934" y="1003173"/>
                                </a:moveTo>
                                <a:lnTo>
                                  <a:pt x="58902" y="990003"/>
                                </a:lnTo>
                                <a:lnTo>
                                  <a:pt x="53530" y="990003"/>
                                </a:lnTo>
                                <a:lnTo>
                                  <a:pt x="57962" y="993216"/>
                                </a:lnTo>
                                <a:lnTo>
                                  <a:pt x="61048" y="997534"/>
                                </a:lnTo>
                                <a:lnTo>
                                  <a:pt x="61048" y="1012710"/>
                                </a:lnTo>
                                <a:lnTo>
                                  <a:pt x="83934" y="1012710"/>
                                </a:lnTo>
                                <a:lnTo>
                                  <a:pt x="83934" y="1003173"/>
                                </a:lnTo>
                                <a:close/>
                              </a:path>
                              <a:path w="84455" h="2152650">
                                <a:moveTo>
                                  <a:pt x="83934" y="823302"/>
                                </a:moveTo>
                                <a:lnTo>
                                  <a:pt x="59143" y="810145"/>
                                </a:lnTo>
                                <a:lnTo>
                                  <a:pt x="53530" y="810145"/>
                                </a:lnTo>
                                <a:lnTo>
                                  <a:pt x="57962" y="813358"/>
                                </a:lnTo>
                                <a:lnTo>
                                  <a:pt x="61048" y="817664"/>
                                </a:lnTo>
                                <a:lnTo>
                                  <a:pt x="61048" y="832840"/>
                                </a:lnTo>
                                <a:lnTo>
                                  <a:pt x="83934" y="832840"/>
                                </a:lnTo>
                                <a:lnTo>
                                  <a:pt x="83934" y="823302"/>
                                </a:lnTo>
                                <a:close/>
                              </a:path>
                              <a:path w="84455" h="2152650">
                                <a:moveTo>
                                  <a:pt x="83934" y="224015"/>
                                </a:moveTo>
                                <a:lnTo>
                                  <a:pt x="59143" y="210858"/>
                                </a:lnTo>
                                <a:lnTo>
                                  <a:pt x="53530" y="210858"/>
                                </a:lnTo>
                                <a:lnTo>
                                  <a:pt x="57962" y="214058"/>
                                </a:lnTo>
                                <a:lnTo>
                                  <a:pt x="61048" y="218363"/>
                                </a:lnTo>
                                <a:lnTo>
                                  <a:pt x="61048" y="233553"/>
                                </a:lnTo>
                                <a:lnTo>
                                  <a:pt x="83934" y="233553"/>
                                </a:lnTo>
                                <a:lnTo>
                                  <a:pt x="83934" y="224015"/>
                                </a:lnTo>
                                <a:close/>
                              </a:path>
                              <a:path w="84455" h="2152650">
                                <a:moveTo>
                                  <a:pt x="83934" y="43865"/>
                                </a:moveTo>
                                <a:lnTo>
                                  <a:pt x="58902" y="30695"/>
                                </a:lnTo>
                                <a:lnTo>
                                  <a:pt x="53530" y="30695"/>
                                </a:lnTo>
                                <a:lnTo>
                                  <a:pt x="57962" y="33909"/>
                                </a:lnTo>
                                <a:lnTo>
                                  <a:pt x="61048" y="38227"/>
                                </a:lnTo>
                                <a:lnTo>
                                  <a:pt x="61048" y="53403"/>
                                </a:lnTo>
                                <a:lnTo>
                                  <a:pt x="83934" y="53403"/>
                                </a:lnTo>
                                <a:lnTo>
                                  <a:pt x="83934" y="43865"/>
                                </a:lnTo>
                                <a:close/>
                              </a:path>
                            </a:pathLst>
                          </a:custGeom>
                          <a:solidFill>
                            <a:srgbClr val="000000"/>
                          </a:solidFill>
                        </wps:spPr>
                        <wps:bodyPr wrap="square" lIns="0" tIns="0" rIns="0" bIns="0" rtlCol="0">
                          <a:prstTxWarp prst="textNoShape">
                            <a:avLst/>
                          </a:prstTxWarp>
                          <a:noAutofit/>
                        </wps:bodyPr>
                      </wps:wsp>
                      <pic:pic>
                        <pic:nvPicPr>
                          <pic:cNvPr id="1568" name="Image 1568"/>
                          <pic:cNvPicPr/>
                        </pic:nvPicPr>
                        <pic:blipFill>
                          <a:blip r:embed="rId291" cstate="print"/>
                          <a:stretch>
                            <a:fillRect/>
                          </a:stretch>
                        </pic:blipFill>
                        <pic:spPr>
                          <a:xfrm>
                            <a:off x="1266431" y="1929752"/>
                            <a:ext cx="83946" cy="76301"/>
                          </a:xfrm>
                          <a:prstGeom prst="rect">
                            <a:avLst/>
                          </a:prstGeom>
                        </pic:spPr>
                      </pic:pic>
                      <wps:wsp>
                        <wps:cNvPr id="1569" name="Graphic 1569"/>
                        <wps:cNvSpPr/>
                        <wps:spPr>
                          <a:xfrm>
                            <a:off x="1536255" y="1197457"/>
                            <a:ext cx="1259205" cy="150495"/>
                          </a:xfrm>
                          <a:custGeom>
                            <a:avLst/>
                            <a:gdLst/>
                            <a:ahLst/>
                            <a:cxnLst/>
                            <a:rect l="l" t="t" r="r" b="b"/>
                            <a:pathLst>
                              <a:path w="1259205" h="150495">
                                <a:moveTo>
                                  <a:pt x="1256411" y="0"/>
                                </a:moveTo>
                                <a:lnTo>
                                  <a:pt x="5994" y="0"/>
                                </a:lnTo>
                                <a:lnTo>
                                  <a:pt x="2667" y="0"/>
                                </a:lnTo>
                                <a:lnTo>
                                  <a:pt x="0" y="2692"/>
                                </a:lnTo>
                                <a:lnTo>
                                  <a:pt x="0" y="147218"/>
                                </a:lnTo>
                                <a:lnTo>
                                  <a:pt x="2667" y="149898"/>
                                </a:lnTo>
                                <a:lnTo>
                                  <a:pt x="1256411" y="149898"/>
                                </a:lnTo>
                                <a:lnTo>
                                  <a:pt x="1259078" y="147218"/>
                                </a:lnTo>
                                <a:lnTo>
                                  <a:pt x="1259078" y="2692"/>
                                </a:lnTo>
                                <a:lnTo>
                                  <a:pt x="1256411" y="0"/>
                                </a:lnTo>
                                <a:close/>
                              </a:path>
                            </a:pathLst>
                          </a:custGeom>
                          <a:solidFill>
                            <a:srgbClr val="FFFFFF"/>
                          </a:solidFill>
                        </wps:spPr>
                        <wps:bodyPr wrap="square" lIns="0" tIns="0" rIns="0" bIns="0" rtlCol="0">
                          <a:prstTxWarp prst="textNoShape">
                            <a:avLst/>
                          </a:prstTxWarp>
                          <a:noAutofit/>
                        </wps:bodyPr>
                      </wps:wsp>
                      <wps:wsp>
                        <wps:cNvPr id="1570" name="Graphic 1570"/>
                        <wps:cNvSpPr/>
                        <wps:spPr>
                          <a:xfrm>
                            <a:off x="1536255" y="1197457"/>
                            <a:ext cx="1259205" cy="150495"/>
                          </a:xfrm>
                          <a:custGeom>
                            <a:avLst/>
                            <a:gdLst/>
                            <a:ahLst/>
                            <a:cxnLst/>
                            <a:rect l="l" t="t" r="r" b="b"/>
                            <a:pathLst>
                              <a:path w="1259205" h="150495">
                                <a:moveTo>
                                  <a:pt x="5994" y="0"/>
                                </a:moveTo>
                                <a:lnTo>
                                  <a:pt x="1253096" y="0"/>
                                </a:lnTo>
                                <a:lnTo>
                                  <a:pt x="1256411" y="0"/>
                                </a:lnTo>
                                <a:lnTo>
                                  <a:pt x="1259078" y="2692"/>
                                </a:lnTo>
                                <a:lnTo>
                                  <a:pt x="1259078" y="5994"/>
                                </a:lnTo>
                                <a:lnTo>
                                  <a:pt x="1259078" y="143903"/>
                                </a:lnTo>
                                <a:lnTo>
                                  <a:pt x="1259078" y="147218"/>
                                </a:lnTo>
                                <a:lnTo>
                                  <a:pt x="1256411" y="149898"/>
                                </a:lnTo>
                                <a:lnTo>
                                  <a:pt x="1253096" y="149898"/>
                                </a:lnTo>
                                <a:lnTo>
                                  <a:pt x="5994" y="149898"/>
                                </a:lnTo>
                                <a:lnTo>
                                  <a:pt x="2667" y="149898"/>
                                </a:lnTo>
                                <a:lnTo>
                                  <a:pt x="0" y="147218"/>
                                </a:lnTo>
                                <a:lnTo>
                                  <a:pt x="0" y="143903"/>
                                </a:lnTo>
                                <a:lnTo>
                                  <a:pt x="0" y="5994"/>
                                </a:lnTo>
                                <a:lnTo>
                                  <a:pt x="0" y="2692"/>
                                </a:lnTo>
                                <a:lnTo>
                                  <a:pt x="2667" y="0"/>
                                </a:lnTo>
                                <a:lnTo>
                                  <a:pt x="5994" y="0"/>
                                </a:lnTo>
                                <a:close/>
                              </a:path>
                            </a:pathLst>
                          </a:custGeom>
                          <a:ln w="5994">
                            <a:solidFill>
                              <a:srgbClr val="000000"/>
                            </a:solidFill>
                            <a:prstDash val="solid"/>
                          </a:ln>
                        </wps:spPr>
                        <wps:bodyPr wrap="square" lIns="0" tIns="0" rIns="0" bIns="0" rtlCol="0">
                          <a:prstTxWarp prst="textNoShape">
                            <a:avLst/>
                          </a:prstTxWarp>
                          <a:noAutofit/>
                        </wps:bodyPr>
                      </wps:wsp>
                      <wps:wsp>
                        <wps:cNvPr id="1571" name="Graphic 1571"/>
                        <wps:cNvSpPr/>
                        <wps:spPr>
                          <a:xfrm>
                            <a:off x="2020722" y="1243698"/>
                            <a:ext cx="297180" cy="80645"/>
                          </a:xfrm>
                          <a:custGeom>
                            <a:avLst/>
                            <a:gdLst/>
                            <a:ahLst/>
                            <a:cxnLst/>
                            <a:rect l="l" t="t" r="r" b="b"/>
                            <a:pathLst>
                              <a:path w="297180" h="80645">
                                <a:moveTo>
                                  <a:pt x="33743" y="0"/>
                                </a:moveTo>
                                <a:lnTo>
                                  <a:pt x="0" y="0"/>
                                </a:lnTo>
                                <a:lnTo>
                                  <a:pt x="0" y="61696"/>
                                </a:lnTo>
                                <a:lnTo>
                                  <a:pt x="34632" y="61696"/>
                                </a:lnTo>
                                <a:lnTo>
                                  <a:pt x="34632" y="55308"/>
                                </a:lnTo>
                                <a:lnTo>
                                  <a:pt x="7467" y="55308"/>
                                </a:lnTo>
                                <a:lnTo>
                                  <a:pt x="7467" y="32740"/>
                                </a:lnTo>
                                <a:lnTo>
                                  <a:pt x="28613" y="32740"/>
                                </a:lnTo>
                                <a:lnTo>
                                  <a:pt x="28613" y="26352"/>
                                </a:lnTo>
                                <a:lnTo>
                                  <a:pt x="7467" y="26352"/>
                                </a:lnTo>
                                <a:lnTo>
                                  <a:pt x="7467" y="6108"/>
                                </a:lnTo>
                                <a:lnTo>
                                  <a:pt x="32740" y="6108"/>
                                </a:lnTo>
                                <a:lnTo>
                                  <a:pt x="33743" y="0"/>
                                </a:lnTo>
                                <a:close/>
                              </a:path>
                              <a:path w="297180" h="80645">
                                <a:moveTo>
                                  <a:pt x="62438" y="61595"/>
                                </a:moveTo>
                                <a:lnTo>
                                  <a:pt x="55676" y="61595"/>
                                </a:lnTo>
                                <a:lnTo>
                                  <a:pt x="55079" y="63880"/>
                                </a:lnTo>
                                <a:lnTo>
                                  <a:pt x="54508" y="65595"/>
                                </a:lnTo>
                                <a:lnTo>
                                  <a:pt x="45338" y="75349"/>
                                </a:lnTo>
                                <a:lnTo>
                                  <a:pt x="47396" y="80111"/>
                                </a:lnTo>
                                <a:lnTo>
                                  <a:pt x="61874" y="63296"/>
                                </a:lnTo>
                                <a:lnTo>
                                  <a:pt x="62438" y="61595"/>
                                </a:lnTo>
                                <a:close/>
                              </a:path>
                              <a:path w="297180" h="80645">
                                <a:moveTo>
                                  <a:pt x="45605" y="15544"/>
                                </a:moveTo>
                                <a:lnTo>
                                  <a:pt x="38671" y="17894"/>
                                </a:lnTo>
                                <a:lnTo>
                                  <a:pt x="48298" y="45948"/>
                                </a:lnTo>
                                <a:lnTo>
                                  <a:pt x="49568" y="49936"/>
                                </a:lnTo>
                                <a:lnTo>
                                  <a:pt x="50495" y="53035"/>
                                </a:lnTo>
                                <a:lnTo>
                                  <a:pt x="52438" y="60299"/>
                                </a:lnTo>
                                <a:lnTo>
                                  <a:pt x="52679" y="61328"/>
                                </a:lnTo>
                                <a:lnTo>
                                  <a:pt x="52793" y="62052"/>
                                </a:lnTo>
                                <a:lnTo>
                                  <a:pt x="55676" y="61595"/>
                                </a:lnTo>
                                <a:lnTo>
                                  <a:pt x="62438" y="61595"/>
                                </a:lnTo>
                                <a:lnTo>
                                  <a:pt x="64375" y="55752"/>
                                </a:lnTo>
                                <a:lnTo>
                                  <a:pt x="57480" y="55752"/>
                                </a:lnTo>
                                <a:lnTo>
                                  <a:pt x="56730" y="52146"/>
                                </a:lnTo>
                                <a:lnTo>
                                  <a:pt x="55981" y="48882"/>
                                </a:lnTo>
                                <a:lnTo>
                                  <a:pt x="55283" y="46316"/>
                                </a:lnTo>
                                <a:lnTo>
                                  <a:pt x="55183" y="45948"/>
                                </a:lnTo>
                                <a:lnTo>
                                  <a:pt x="55079" y="45567"/>
                                </a:lnTo>
                                <a:lnTo>
                                  <a:pt x="45605" y="15544"/>
                                </a:lnTo>
                                <a:close/>
                              </a:path>
                              <a:path w="297180" h="80645">
                                <a:moveTo>
                                  <a:pt x="77254" y="16916"/>
                                </a:moveTo>
                                <a:lnTo>
                                  <a:pt x="69253" y="16916"/>
                                </a:lnTo>
                                <a:lnTo>
                                  <a:pt x="60663" y="45567"/>
                                </a:lnTo>
                                <a:lnTo>
                                  <a:pt x="59956" y="47866"/>
                                </a:lnTo>
                                <a:lnTo>
                                  <a:pt x="58127" y="54190"/>
                                </a:lnTo>
                                <a:lnTo>
                                  <a:pt x="57645" y="55752"/>
                                </a:lnTo>
                                <a:lnTo>
                                  <a:pt x="64375" y="55752"/>
                                </a:lnTo>
                                <a:lnTo>
                                  <a:pt x="77254" y="16916"/>
                                </a:lnTo>
                                <a:close/>
                              </a:path>
                              <a:path w="297180" h="80645">
                                <a:moveTo>
                                  <a:pt x="107314" y="15722"/>
                                </a:moveTo>
                                <a:lnTo>
                                  <a:pt x="96951" y="15722"/>
                                </a:lnTo>
                                <a:lnTo>
                                  <a:pt x="92494" y="17792"/>
                                </a:lnTo>
                                <a:lnTo>
                                  <a:pt x="83553" y="46278"/>
                                </a:lnTo>
                                <a:lnTo>
                                  <a:pt x="85318" y="52108"/>
                                </a:lnTo>
                                <a:lnTo>
                                  <a:pt x="92341" y="60553"/>
                                </a:lnTo>
                                <a:lnTo>
                                  <a:pt x="97193" y="62687"/>
                                </a:lnTo>
                                <a:lnTo>
                                  <a:pt x="106311" y="62687"/>
                                </a:lnTo>
                                <a:lnTo>
                                  <a:pt x="109054" y="62204"/>
                                </a:lnTo>
                                <a:lnTo>
                                  <a:pt x="114261" y="60286"/>
                                </a:lnTo>
                                <a:lnTo>
                                  <a:pt x="116573" y="58902"/>
                                </a:lnTo>
                                <a:lnTo>
                                  <a:pt x="118541" y="57111"/>
                                </a:lnTo>
                                <a:lnTo>
                                  <a:pt x="118367" y="56819"/>
                                </a:lnTo>
                                <a:lnTo>
                                  <a:pt x="102603" y="56819"/>
                                </a:lnTo>
                                <a:lnTo>
                                  <a:pt x="100482" y="56400"/>
                                </a:lnTo>
                                <a:lnTo>
                                  <a:pt x="91655" y="43637"/>
                                </a:lnTo>
                                <a:lnTo>
                                  <a:pt x="91655" y="40449"/>
                                </a:lnTo>
                                <a:lnTo>
                                  <a:pt x="119621" y="40449"/>
                                </a:lnTo>
                                <a:lnTo>
                                  <a:pt x="119531" y="35153"/>
                                </a:lnTo>
                                <a:lnTo>
                                  <a:pt x="91655" y="35153"/>
                                </a:lnTo>
                                <a:lnTo>
                                  <a:pt x="91781" y="31876"/>
                                </a:lnTo>
                                <a:lnTo>
                                  <a:pt x="91893" y="28943"/>
                                </a:lnTo>
                                <a:lnTo>
                                  <a:pt x="92011" y="25869"/>
                                </a:lnTo>
                                <a:lnTo>
                                  <a:pt x="95453" y="21221"/>
                                </a:lnTo>
                                <a:lnTo>
                                  <a:pt x="115083" y="21221"/>
                                </a:lnTo>
                                <a:lnTo>
                                  <a:pt x="114503" y="20586"/>
                                </a:lnTo>
                                <a:lnTo>
                                  <a:pt x="111391" y="17348"/>
                                </a:lnTo>
                                <a:lnTo>
                                  <a:pt x="107314" y="15722"/>
                                </a:lnTo>
                                <a:close/>
                              </a:path>
                              <a:path w="297180" h="80645">
                                <a:moveTo>
                                  <a:pt x="115836" y="52590"/>
                                </a:moveTo>
                                <a:lnTo>
                                  <a:pt x="112801" y="55422"/>
                                </a:lnTo>
                                <a:lnTo>
                                  <a:pt x="109118" y="56819"/>
                                </a:lnTo>
                                <a:lnTo>
                                  <a:pt x="118367" y="56819"/>
                                </a:lnTo>
                                <a:lnTo>
                                  <a:pt x="115836" y="52590"/>
                                </a:lnTo>
                                <a:close/>
                              </a:path>
                              <a:path w="297180" h="80645">
                                <a:moveTo>
                                  <a:pt x="115083" y="21221"/>
                                </a:moveTo>
                                <a:lnTo>
                                  <a:pt x="103733" y="21221"/>
                                </a:lnTo>
                                <a:lnTo>
                                  <a:pt x="105407" y="21615"/>
                                </a:lnTo>
                                <a:lnTo>
                                  <a:pt x="106756" y="22313"/>
                                </a:lnTo>
                                <a:lnTo>
                                  <a:pt x="108203" y="23025"/>
                                </a:lnTo>
                                <a:lnTo>
                                  <a:pt x="109296" y="23977"/>
                                </a:lnTo>
                                <a:lnTo>
                                  <a:pt x="110083" y="25171"/>
                                </a:lnTo>
                                <a:lnTo>
                                  <a:pt x="110505" y="25869"/>
                                </a:lnTo>
                                <a:lnTo>
                                  <a:pt x="110628" y="26073"/>
                                </a:lnTo>
                                <a:lnTo>
                                  <a:pt x="112153" y="35153"/>
                                </a:lnTo>
                                <a:lnTo>
                                  <a:pt x="119531" y="35153"/>
                                </a:lnTo>
                                <a:lnTo>
                                  <a:pt x="119519" y="34480"/>
                                </a:lnTo>
                                <a:lnTo>
                                  <a:pt x="119354" y="32689"/>
                                </a:lnTo>
                                <a:lnTo>
                                  <a:pt x="119279" y="31876"/>
                                </a:lnTo>
                                <a:lnTo>
                                  <a:pt x="119169" y="30695"/>
                                </a:lnTo>
                                <a:lnTo>
                                  <a:pt x="118871" y="28943"/>
                                </a:lnTo>
                                <a:lnTo>
                                  <a:pt x="118261" y="26644"/>
                                </a:lnTo>
                                <a:lnTo>
                                  <a:pt x="118160" y="26263"/>
                                </a:lnTo>
                                <a:lnTo>
                                  <a:pt x="118109" y="26073"/>
                                </a:lnTo>
                                <a:lnTo>
                                  <a:pt x="117576" y="24815"/>
                                </a:lnTo>
                                <a:lnTo>
                                  <a:pt x="116255" y="22656"/>
                                </a:lnTo>
                                <a:lnTo>
                                  <a:pt x="115443" y="21615"/>
                                </a:lnTo>
                                <a:lnTo>
                                  <a:pt x="115083" y="21221"/>
                                </a:lnTo>
                                <a:close/>
                              </a:path>
                              <a:path w="297180" h="80645">
                                <a:moveTo>
                                  <a:pt x="210312" y="15722"/>
                                </a:moveTo>
                                <a:lnTo>
                                  <a:pt x="199936" y="15722"/>
                                </a:lnTo>
                                <a:lnTo>
                                  <a:pt x="195465" y="17792"/>
                                </a:lnTo>
                                <a:lnTo>
                                  <a:pt x="186524" y="46278"/>
                                </a:lnTo>
                                <a:lnTo>
                                  <a:pt x="188277" y="52108"/>
                                </a:lnTo>
                                <a:lnTo>
                                  <a:pt x="195300" y="60553"/>
                                </a:lnTo>
                                <a:lnTo>
                                  <a:pt x="200164" y="62687"/>
                                </a:lnTo>
                                <a:lnTo>
                                  <a:pt x="209283" y="62687"/>
                                </a:lnTo>
                                <a:lnTo>
                                  <a:pt x="212026" y="62204"/>
                                </a:lnTo>
                                <a:lnTo>
                                  <a:pt x="217233" y="60286"/>
                                </a:lnTo>
                                <a:lnTo>
                                  <a:pt x="219532" y="58902"/>
                                </a:lnTo>
                                <a:lnTo>
                                  <a:pt x="221513" y="57111"/>
                                </a:lnTo>
                                <a:lnTo>
                                  <a:pt x="221338" y="56819"/>
                                </a:lnTo>
                                <a:lnTo>
                                  <a:pt x="205574" y="56819"/>
                                </a:lnTo>
                                <a:lnTo>
                                  <a:pt x="203453" y="56400"/>
                                </a:lnTo>
                                <a:lnTo>
                                  <a:pt x="194614" y="43637"/>
                                </a:lnTo>
                                <a:lnTo>
                                  <a:pt x="194614" y="40449"/>
                                </a:lnTo>
                                <a:lnTo>
                                  <a:pt x="222580" y="40449"/>
                                </a:lnTo>
                                <a:lnTo>
                                  <a:pt x="222523" y="35153"/>
                                </a:lnTo>
                                <a:lnTo>
                                  <a:pt x="194614" y="35153"/>
                                </a:lnTo>
                                <a:lnTo>
                                  <a:pt x="194718" y="32537"/>
                                </a:lnTo>
                                <a:lnTo>
                                  <a:pt x="194791" y="30695"/>
                                </a:lnTo>
                                <a:lnTo>
                                  <a:pt x="194915" y="27571"/>
                                </a:lnTo>
                                <a:lnTo>
                                  <a:pt x="194983" y="25869"/>
                                </a:lnTo>
                                <a:lnTo>
                                  <a:pt x="198437" y="21221"/>
                                </a:lnTo>
                                <a:lnTo>
                                  <a:pt x="218057" y="21221"/>
                                </a:lnTo>
                                <a:lnTo>
                                  <a:pt x="214350" y="17348"/>
                                </a:lnTo>
                                <a:lnTo>
                                  <a:pt x="210312" y="15722"/>
                                </a:lnTo>
                                <a:close/>
                              </a:path>
                              <a:path w="297180" h="80645">
                                <a:moveTo>
                                  <a:pt x="169354" y="6184"/>
                                </a:moveTo>
                                <a:lnTo>
                                  <a:pt x="162242" y="6184"/>
                                </a:lnTo>
                                <a:lnTo>
                                  <a:pt x="162242" y="61696"/>
                                </a:lnTo>
                                <a:lnTo>
                                  <a:pt x="169354" y="61696"/>
                                </a:lnTo>
                                <a:lnTo>
                                  <a:pt x="169354" y="6184"/>
                                </a:lnTo>
                                <a:close/>
                              </a:path>
                              <a:path w="297180" h="80645">
                                <a:moveTo>
                                  <a:pt x="218808" y="52590"/>
                                </a:moveTo>
                                <a:lnTo>
                                  <a:pt x="215760" y="55422"/>
                                </a:lnTo>
                                <a:lnTo>
                                  <a:pt x="212102" y="56819"/>
                                </a:lnTo>
                                <a:lnTo>
                                  <a:pt x="221338" y="56819"/>
                                </a:lnTo>
                                <a:lnTo>
                                  <a:pt x="218808" y="52590"/>
                                </a:lnTo>
                                <a:close/>
                              </a:path>
                              <a:path w="297180" h="80645">
                                <a:moveTo>
                                  <a:pt x="218057" y="21221"/>
                                </a:moveTo>
                                <a:lnTo>
                                  <a:pt x="206692" y="21221"/>
                                </a:lnTo>
                                <a:lnTo>
                                  <a:pt x="208368" y="21615"/>
                                </a:lnTo>
                                <a:lnTo>
                                  <a:pt x="211175" y="23025"/>
                                </a:lnTo>
                                <a:lnTo>
                                  <a:pt x="212280" y="23977"/>
                                </a:lnTo>
                                <a:lnTo>
                                  <a:pt x="213067" y="25171"/>
                                </a:lnTo>
                                <a:lnTo>
                                  <a:pt x="213482" y="25869"/>
                                </a:lnTo>
                                <a:lnTo>
                                  <a:pt x="213602" y="26073"/>
                                </a:lnTo>
                                <a:lnTo>
                                  <a:pt x="215112" y="35153"/>
                                </a:lnTo>
                                <a:lnTo>
                                  <a:pt x="222523" y="35153"/>
                                </a:lnTo>
                                <a:lnTo>
                                  <a:pt x="221238" y="26644"/>
                                </a:lnTo>
                                <a:lnTo>
                                  <a:pt x="221133" y="26263"/>
                                </a:lnTo>
                                <a:lnTo>
                                  <a:pt x="221081" y="26073"/>
                                </a:lnTo>
                                <a:lnTo>
                                  <a:pt x="220548" y="24815"/>
                                </a:lnTo>
                                <a:lnTo>
                                  <a:pt x="219240" y="22656"/>
                                </a:lnTo>
                                <a:lnTo>
                                  <a:pt x="218427" y="21615"/>
                                </a:lnTo>
                                <a:lnTo>
                                  <a:pt x="218057" y="21221"/>
                                </a:lnTo>
                                <a:close/>
                              </a:path>
                              <a:path w="297180" h="80645">
                                <a:moveTo>
                                  <a:pt x="186524" y="0"/>
                                </a:moveTo>
                                <a:lnTo>
                                  <a:pt x="145707" y="0"/>
                                </a:lnTo>
                                <a:lnTo>
                                  <a:pt x="145707" y="6184"/>
                                </a:lnTo>
                                <a:lnTo>
                                  <a:pt x="186080" y="6184"/>
                                </a:lnTo>
                                <a:lnTo>
                                  <a:pt x="186524" y="0"/>
                                </a:lnTo>
                                <a:close/>
                              </a:path>
                              <a:path w="297180" h="80645">
                                <a:moveTo>
                                  <a:pt x="234734" y="53327"/>
                                </a:moveTo>
                                <a:lnTo>
                                  <a:pt x="232041" y="58534"/>
                                </a:lnTo>
                                <a:lnTo>
                                  <a:pt x="234314" y="59931"/>
                                </a:lnTo>
                                <a:lnTo>
                                  <a:pt x="236905" y="61010"/>
                                </a:lnTo>
                                <a:lnTo>
                                  <a:pt x="242951" y="62687"/>
                                </a:lnTo>
                                <a:lnTo>
                                  <a:pt x="243161" y="62687"/>
                                </a:lnTo>
                                <a:lnTo>
                                  <a:pt x="245618" y="63042"/>
                                </a:lnTo>
                                <a:lnTo>
                                  <a:pt x="251002" y="63042"/>
                                </a:lnTo>
                                <a:lnTo>
                                  <a:pt x="253301" y="62687"/>
                                </a:lnTo>
                                <a:lnTo>
                                  <a:pt x="257441" y="61239"/>
                                </a:lnTo>
                                <a:lnTo>
                                  <a:pt x="259219" y="60236"/>
                                </a:lnTo>
                                <a:lnTo>
                                  <a:pt x="262216" y="57657"/>
                                </a:lnTo>
                                <a:lnTo>
                                  <a:pt x="244436" y="57657"/>
                                </a:lnTo>
                                <a:lnTo>
                                  <a:pt x="239344" y="56146"/>
                                </a:lnTo>
                                <a:lnTo>
                                  <a:pt x="234734" y="53327"/>
                                </a:lnTo>
                                <a:close/>
                              </a:path>
                              <a:path w="297180" h="80645">
                                <a:moveTo>
                                  <a:pt x="252006" y="15189"/>
                                </a:moveTo>
                                <a:lnTo>
                                  <a:pt x="247345" y="15189"/>
                                </a:lnTo>
                                <a:lnTo>
                                  <a:pt x="245186" y="15544"/>
                                </a:lnTo>
                                <a:lnTo>
                                  <a:pt x="233743" y="26911"/>
                                </a:lnTo>
                                <a:lnTo>
                                  <a:pt x="233743" y="32067"/>
                                </a:lnTo>
                                <a:lnTo>
                                  <a:pt x="234695" y="34709"/>
                                </a:lnTo>
                                <a:lnTo>
                                  <a:pt x="236639" y="36855"/>
                                </a:lnTo>
                                <a:lnTo>
                                  <a:pt x="238544" y="39014"/>
                                </a:lnTo>
                                <a:lnTo>
                                  <a:pt x="241363" y="40487"/>
                                </a:lnTo>
                                <a:lnTo>
                                  <a:pt x="253225" y="42976"/>
                                </a:lnTo>
                                <a:lnTo>
                                  <a:pt x="255104" y="43827"/>
                                </a:lnTo>
                                <a:lnTo>
                                  <a:pt x="257441" y="46177"/>
                                </a:lnTo>
                                <a:lnTo>
                                  <a:pt x="258025" y="47777"/>
                                </a:lnTo>
                                <a:lnTo>
                                  <a:pt x="258025" y="52209"/>
                                </a:lnTo>
                                <a:lnTo>
                                  <a:pt x="257213" y="54101"/>
                                </a:lnTo>
                                <a:lnTo>
                                  <a:pt x="253898" y="56857"/>
                                </a:lnTo>
                                <a:lnTo>
                                  <a:pt x="251381" y="57657"/>
                                </a:lnTo>
                                <a:lnTo>
                                  <a:pt x="262216" y="57657"/>
                                </a:lnTo>
                                <a:lnTo>
                                  <a:pt x="263344" y="56146"/>
                                </a:lnTo>
                                <a:lnTo>
                                  <a:pt x="264998" y="52514"/>
                                </a:lnTo>
                                <a:lnTo>
                                  <a:pt x="265391" y="50533"/>
                                </a:lnTo>
                                <a:lnTo>
                                  <a:pt x="265391" y="41732"/>
                                </a:lnTo>
                                <a:lnTo>
                                  <a:pt x="261416" y="37553"/>
                                </a:lnTo>
                                <a:lnTo>
                                  <a:pt x="245109" y="34124"/>
                                </a:lnTo>
                                <a:lnTo>
                                  <a:pt x="243433" y="33388"/>
                                </a:lnTo>
                                <a:lnTo>
                                  <a:pt x="241515" y="31280"/>
                                </a:lnTo>
                                <a:lnTo>
                                  <a:pt x="241033" y="29870"/>
                                </a:lnTo>
                                <a:lnTo>
                                  <a:pt x="241033" y="25920"/>
                                </a:lnTo>
                                <a:lnTo>
                                  <a:pt x="241795" y="24129"/>
                                </a:lnTo>
                                <a:lnTo>
                                  <a:pt x="244843" y="21437"/>
                                </a:lnTo>
                                <a:lnTo>
                                  <a:pt x="246900" y="20777"/>
                                </a:lnTo>
                                <a:lnTo>
                                  <a:pt x="262339" y="20777"/>
                                </a:lnTo>
                                <a:lnTo>
                                  <a:pt x="263334" y="18796"/>
                                </a:lnTo>
                                <a:lnTo>
                                  <a:pt x="261416" y="17703"/>
                                </a:lnTo>
                                <a:lnTo>
                                  <a:pt x="259465" y="16916"/>
                                </a:lnTo>
                                <a:lnTo>
                                  <a:pt x="256978" y="16217"/>
                                </a:lnTo>
                                <a:lnTo>
                                  <a:pt x="254475" y="15544"/>
                                </a:lnTo>
                                <a:lnTo>
                                  <a:pt x="252006" y="15189"/>
                                </a:lnTo>
                                <a:close/>
                              </a:path>
                              <a:path w="297180" h="80645">
                                <a:moveTo>
                                  <a:pt x="262339" y="20777"/>
                                </a:moveTo>
                                <a:lnTo>
                                  <a:pt x="251459" y="20777"/>
                                </a:lnTo>
                                <a:lnTo>
                                  <a:pt x="253326" y="21069"/>
                                </a:lnTo>
                                <a:lnTo>
                                  <a:pt x="256882" y="22275"/>
                                </a:lnTo>
                                <a:lnTo>
                                  <a:pt x="258737" y="23050"/>
                                </a:lnTo>
                                <a:lnTo>
                                  <a:pt x="260982" y="24129"/>
                                </a:lnTo>
                                <a:lnTo>
                                  <a:pt x="260654" y="24129"/>
                                </a:lnTo>
                                <a:lnTo>
                                  <a:pt x="262339" y="20777"/>
                                </a:lnTo>
                                <a:close/>
                              </a:path>
                              <a:path w="297180" h="80645">
                                <a:moveTo>
                                  <a:pt x="285369" y="22212"/>
                                </a:moveTo>
                                <a:lnTo>
                                  <a:pt x="278447" y="22212"/>
                                </a:lnTo>
                                <a:lnTo>
                                  <a:pt x="278462" y="55321"/>
                                </a:lnTo>
                                <a:lnTo>
                                  <a:pt x="286764" y="63131"/>
                                </a:lnTo>
                                <a:lnTo>
                                  <a:pt x="291604" y="63131"/>
                                </a:lnTo>
                                <a:lnTo>
                                  <a:pt x="294246" y="62522"/>
                                </a:lnTo>
                                <a:lnTo>
                                  <a:pt x="296519" y="61328"/>
                                </a:lnTo>
                                <a:lnTo>
                                  <a:pt x="295740" y="57734"/>
                                </a:lnTo>
                                <a:lnTo>
                                  <a:pt x="288912" y="57734"/>
                                </a:lnTo>
                                <a:lnTo>
                                  <a:pt x="287388" y="57251"/>
                                </a:lnTo>
                                <a:lnTo>
                                  <a:pt x="285788" y="55321"/>
                                </a:lnTo>
                                <a:lnTo>
                                  <a:pt x="285369" y="53593"/>
                                </a:lnTo>
                                <a:lnTo>
                                  <a:pt x="285369" y="22212"/>
                                </a:lnTo>
                                <a:close/>
                              </a:path>
                              <a:path w="297180" h="80645">
                                <a:moveTo>
                                  <a:pt x="295541" y="56819"/>
                                </a:moveTo>
                                <a:lnTo>
                                  <a:pt x="293598" y="57505"/>
                                </a:lnTo>
                                <a:lnTo>
                                  <a:pt x="292646" y="57734"/>
                                </a:lnTo>
                                <a:lnTo>
                                  <a:pt x="295740" y="57734"/>
                                </a:lnTo>
                                <a:lnTo>
                                  <a:pt x="295635" y="57251"/>
                                </a:lnTo>
                                <a:lnTo>
                                  <a:pt x="295541" y="56819"/>
                                </a:lnTo>
                                <a:close/>
                              </a:path>
                              <a:path w="297180" h="80645">
                                <a:moveTo>
                                  <a:pt x="296875" y="16916"/>
                                </a:moveTo>
                                <a:lnTo>
                                  <a:pt x="272605" y="16916"/>
                                </a:lnTo>
                                <a:lnTo>
                                  <a:pt x="272605" y="22212"/>
                                </a:lnTo>
                                <a:lnTo>
                                  <a:pt x="294716" y="22212"/>
                                </a:lnTo>
                                <a:lnTo>
                                  <a:pt x="296875" y="16916"/>
                                </a:lnTo>
                                <a:close/>
                              </a:path>
                              <a:path w="297180" h="80645">
                                <a:moveTo>
                                  <a:pt x="286537" y="3949"/>
                                </a:moveTo>
                                <a:lnTo>
                                  <a:pt x="279158" y="5562"/>
                                </a:lnTo>
                                <a:lnTo>
                                  <a:pt x="279054" y="6730"/>
                                </a:lnTo>
                                <a:lnTo>
                                  <a:pt x="278967" y="7772"/>
                                </a:lnTo>
                                <a:lnTo>
                                  <a:pt x="278866" y="8978"/>
                                </a:lnTo>
                                <a:lnTo>
                                  <a:pt x="278774" y="10185"/>
                                </a:lnTo>
                                <a:lnTo>
                                  <a:pt x="278660" y="11468"/>
                                </a:lnTo>
                                <a:lnTo>
                                  <a:pt x="278549" y="13715"/>
                                </a:lnTo>
                                <a:lnTo>
                                  <a:pt x="278447" y="16916"/>
                                </a:lnTo>
                                <a:lnTo>
                                  <a:pt x="285635" y="16916"/>
                                </a:lnTo>
                                <a:lnTo>
                                  <a:pt x="285724" y="13715"/>
                                </a:lnTo>
                                <a:lnTo>
                                  <a:pt x="285788" y="12852"/>
                                </a:lnTo>
                                <a:lnTo>
                                  <a:pt x="285864" y="11468"/>
                                </a:lnTo>
                                <a:lnTo>
                                  <a:pt x="285965" y="10185"/>
                                </a:lnTo>
                                <a:lnTo>
                                  <a:pt x="286054" y="8978"/>
                                </a:lnTo>
                                <a:lnTo>
                                  <a:pt x="286165" y="7416"/>
                                </a:lnTo>
                                <a:lnTo>
                                  <a:pt x="286232" y="6730"/>
                                </a:lnTo>
                                <a:lnTo>
                                  <a:pt x="286342" y="5562"/>
                                </a:lnTo>
                                <a:lnTo>
                                  <a:pt x="286537" y="3949"/>
                                </a:lnTo>
                                <a:close/>
                              </a:path>
                            </a:pathLst>
                          </a:custGeom>
                          <a:solidFill>
                            <a:srgbClr val="000000"/>
                          </a:solidFill>
                        </wps:spPr>
                        <wps:bodyPr wrap="square" lIns="0" tIns="0" rIns="0" bIns="0" rtlCol="0">
                          <a:prstTxWarp prst="textNoShape">
                            <a:avLst/>
                          </a:prstTxWarp>
                          <a:noAutofit/>
                        </wps:bodyPr>
                      </wps:wsp>
                      <wps:wsp>
                        <wps:cNvPr id="1572" name="Graphic 1572"/>
                        <wps:cNvSpPr/>
                        <wps:spPr>
                          <a:xfrm>
                            <a:off x="1536255" y="2096820"/>
                            <a:ext cx="1259205" cy="150495"/>
                          </a:xfrm>
                          <a:custGeom>
                            <a:avLst/>
                            <a:gdLst/>
                            <a:ahLst/>
                            <a:cxnLst/>
                            <a:rect l="l" t="t" r="r" b="b"/>
                            <a:pathLst>
                              <a:path w="1259205" h="150495">
                                <a:moveTo>
                                  <a:pt x="1256411" y="0"/>
                                </a:moveTo>
                                <a:lnTo>
                                  <a:pt x="5994" y="0"/>
                                </a:lnTo>
                                <a:lnTo>
                                  <a:pt x="2667" y="0"/>
                                </a:lnTo>
                                <a:lnTo>
                                  <a:pt x="0" y="2667"/>
                                </a:lnTo>
                                <a:lnTo>
                                  <a:pt x="0" y="147205"/>
                                </a:lnTo>
                                <a:lnTo>
                                  <a:pt x="2667" y="149872"/>
                                </a:lnTo>
                                <a:lnTo>
                                  <a:pt x="1256411" y="149872"/>
                                </a:lnTo>
                                <a:lnTo>
                                  <a:pt x="1259078" y="147205"/>
                                </a:lnTo>
                                <a:lnTo>
                                  <a:pt x="1259078" y="2667"/>
                                </a:lnTo>
                                <a:lnTo>
                                  <a:pt x="1256411" y="0"/>
                                </a:lnTo>
                                <a:close/>
                              </a:path>
                            </a:pathLst>
                          </a:custGeom>
                          <a:solidFill>
                            <a:srgbClr val="FFFFFF"/>
                          </a:solidFill>
                        </wps:spPr>
                        <wps:bodyPr wrap="square" lIns="0" tIns="0" rIns="0" bIns="0" rtlCol="0">
                          <a:prstTxWarp prst="textNoShape">
                            <a:avLst/>
                          </a:prstTxWarp>
                          <a:noAutofit/>
                        </wps:bodyPr>
                      </wps:wsp>
                      <wps:wsp>
                        <wps:cNvPr id="1573" name="Graphic 1573"/>
                        <wps:cNvSpPr/>
                        <wps:spPr>
                          <a:xfrm>
                            <a:off x="1536255" y="2096820"/>
                            <a:ext cx="1259205" cy="150495"/>
                          </a:xfrm>
                          <a:custGeom>
                            <a:avLst/>
                            <a:gdLst/>
                            <a:ahLst/>
                            <a:cxnLst/>
                            <a:rect l="l" t="t" r="r" b="b"/>
                            <a:pathLst>
                              <a:path w="1259205" h="150495">
                                <a:moveTo>
                                  <a:pt x="5994" y="0"/>
                                </a:moveTo>
                                <a:lnTo>
                                  <a:pt x="1253096" y="0"/>
                                </a:lnTo>
                                <a:lnTo>
                                  <a:pt x="1256411" y="0"/>
                                </a:lnTo>
                                <a:lnTo>
                                  <a:pt x="1259078" y="2667"/>
                                </a:lnTo>
                                <a:lnTo>
                                  <a:pt x="1259078" y="5981"/>
                                </a:lnTo>
                                <a:lnTo>
                                  <a:pt x="1259078" y="143891"/>
                                </a:lnTo>
                                <a:lnTo>
                                  <a:pt x="1259078" y="147205"/>
                                </a:lnTo>
                                <a:lnTo>
                                  <a:pt x="1256411" y="149872"/>
                                </a:lnTo>
                                <a:lnTo>
                                  <a:pt x="1253096" y="149872"/>
                                </a:lnTo>
                                <a:lnTo>
                                  <a:pt x="5994" y="149872"/>
                                </a:lnTo>
                                <a:lnTo>
                                  <a:pt x="2667" y="149872"/>
                                </a:lnTo>
                                <a:lnTo>
                                  <a:pt x="0" y="147205"/>
                                </a:lnTo>
                                <a:lnTo>
                                  <a:pt x="0" y="143891"/>
                                </a:lnTo>
                                <a:lnTo>
                                  <a:pt x="0" y="5981"/>
                                </a:lnTo>
                                <a:lnTo>
                                  <a:pt x="0" y="2667"/>
                                </a:lnTo>
                                <a:lnTo>
                                  <a:pt x="2667" y="0"/>
                                </a:lnTo>
                                <a:lnTo>
                                  <a:pt x="5994" y="0"/>
                                </a:lnTo>
                                <a:close/>
                              </a:path>
                            </a:pathLst>
                          </a:custGeom>
                          <a:ln w="5994">
                            <a:solidFill>
                              <a:srgbClr val="000000"/>
                            </a:solidFill>
                            <a:prstDash val="solid"/>
                          </a:ln>
                        </wps:spPr>
                        <wps:bodyPr wrap="square" lIns="0" tIns="0" rIns="0" bIns="0" rtlCol="0">
                          <a:prstTxWarp prst="textNoShape">
                            <a:avLst/>
                          </a:prstTxWarp>
                          <a:noAutofit/>
                        </wps:bodyPr>
                      </wps:wsp>
                      <wps:wsp>
                        <wps:cNvPr id="1574" name="Graphic 1574"/>
                        <wps:cNvSpPr/>
                        <wps:spPr>
                          <a:xfrm>
                            <a:off x="1694218" y="2138997"/>
                            <a:ext cx="946785" cy="67945"/>
                          </a:xfrm>
                          <a:custGeom>
                            <a:avLst/>
                            <a:gdLst/>
                            <a:ahLst/>
                            <a:cxnLst/>
                            <a:rect l="l" t="t" r="r" b="b"/>
                            <a:pathLst>
                              <a:path w="946785" h="67945">
                                <a:moveTo>
                                  <a:pt x="20434" y="4038"/>
                                </a:moveTo>
                                <a:lnTo>
                                  <a:pt x="0" y="4038"/>
                                </a:lnTo>
                                <a:lnTo>
                                  <a:pt x="0" y="65747"/>
                                </a:lnTo>
                                <a:lnTo>
                                  <a:pt x="7188" y="65747"/>
                                </a:lnTo>
                                <a:lnTo>
                                  <a:pt x="7188" y="41198"/>
                                </a:lnTo>
                                <a:lnTo>
                                  <a:pt x="21158" y="41198"/>
                                </a:lnTo>
                                <a:lnTo>
                                  <a:pt x="34211" y="35153"/>
                                </a:lnTo>
                                <a:lnTo>
                                  <a:pt x="7188" y="35153"/>
                                </a:lnTo>
                                <a:lnTo>
                                  <a:pt x="7188" y="10261"/>
                                </a:lnTo>
                                <a:lnTo>
                                  <a:pt x="35640" y="10261"/>
                                </a:lnTo>
                                <a:lnTo>
                                  <a:pt x="28892" y="5829"/>
                                </a:lnTo>
                                <a:lnTo>
                                  <a:pt x="27076" y="5092"/>
                                </a:lnTo>
                                <a:lnTo>
                                  <a:pt x="23101" y="4254"/>
                                </a:lnTo>
                                <a:lnTo>
                                  <a:pt x="20434" y="4038"/>
                                </a:lnTo>
                                <a:close/>
                              </a:path>
                              <a:path w="946785" h="67945">
                                <a:moveTo>
                                  <a:pt x="35640" y="10261"/>
                                </a:moveTo>
                                <a:lnTo>
                                  <a:pt x="17957" y="10261"/>
                                </a:lnTo>
                                <a:lnTo>
                                  <a:pt x="20332" y="10490"/>
                                </a:lnTo>
                                <a:lnTo>
                                  <a:pt x="23926" y="11442"/>
                                </a:lnTo>
                                <a:lnTo>
                                  <a:pt x="25450" y="12230"/>
                                </a:lnTo>
                                <a:lnTo>
                                  <a:pt x="26720" y="13284"/>
                                </a:lnTo>
                                <a:lnTo>
                                  <a:pt x="29108" y="15354"/>
                                </a:lnTo>
                                <a:lnTo>
                                  <a:pt x="30314" y="18605"/>
                                </a:lnTo>
                                <a:lnTo>
                                  <a:pt x="30314" y="26593"/>
                                </a:lnTo>
                                <a:lnTo>
                                  <a:pt x="29260" y="29502"/>
                                </a:lnTo>
                                <a:lnTo>
                                  <a:pt x="27165" y="31826"/>
                                </a:lnTo>
                                <a:lnTo>
                                  <a:pt x="26149" y="33032"/>
                                </a:lnTo>
                                <a:lnTo>
                                  <a:pt x="24942" y="33883"/>
                                </a:lnTo>
                                <a:lnTo>
                                  <a:pt x="22186" y="34925"/>
                                </a:lnTo>
                                <a:lnTo>
                                  <a:pt x="20167" y="35153"/>
                                </a:lnTo>
                                <a:lnTo>
                                  <a:pt x="34211" y="35153"/>
                                </a:lnTo>
                                <a:lnTo>
                                  <a:pt x="34963" y="34467"/>
                                </a:lnTo>
                                <a:lnTo>
                                  <a:pt x="36385" y="32359"/>
                                </a:lnTo>
                                <a:lnTo>
                                  <a:pt x="38074" y="27609"/>
                                </a:lnTo>
                                <a:lnTo>
                                  <a:pt x="38481" y="24853"/>
                                </a:lnTo>
                                <a:lnTo>
                                  <a:pt x="38481" y="15354"/>
                                </a:lnTo>
                                <a:lnTo>
                                  <a:pt x="35899" y="10490"/>
                                </a:lnTo>
                                <a:lnTo>
                                  <a:pt x="35640" y="10261"/>
                                </a:lnTo>
                                <a:close/>
                              </a:path>
                              <a:path w="946785" h="67945">
                                <a:moveTo>
                                  <a:pt x="80419" y="61048"/>
                                </a:moveTo>
                                <a:lnTo>
                                  <a:pt x="72626" y="61048"/>
                                </a:lnTo>
                                <a:lnTo>
                                  <a:pt x="72986" y="62445"/>
                                </a:lnTo>
                                <a:lnTo>
                                  <a:pt x="73736" y="63804"/>
                                </a:lnTo>
                                <a:lnTo>
                                  <a:pt x="75831" y="66154"/>
                                </a:lnTo>
                                <a:lnTo>
                                  <a:pt x="77127" y="66967"/>
                                </a:lnTo>
                                <a:lnTo>
                                  <a:pt x="78689" y="67449"/>
                                </a:lnTo>
                                <a:lnTo>
                                  <a:pt x="82277" y="62445"/>
                                </a:lnTo>
                                <a:lnTo>
                                  <a:pt x="81288" y="61683"/>
                                </a:lnTo>
                                <a:lnTo>
                                  <a:pt x="80419" y="61048"/>
                                </a:lnTo>
                                <a:close/>
                              </a:path>
                              <a:path w="946785" h="67945">
                                <a:moveTo>
                                  <a:pt x="77538" y="25539"/>
                                </a:moveTo>
                                <a:lnTo>
                                  <a:pt x="66039" y="25539"/>
                                </a:lnTo>
                                <a:lnTo>
                                  <a:pt x="67753" y="25819"/>
                                </a:lnTo>
                                <a:lnTo>
                                  <a:pt x="67426" y="25819"/>
                                </a:lnTo>
                                <a:lnTo>
                                  <a:pt x="72123" y="38125"/>
                                </a:lnTo>
                                <a:lnTo>
                                  <a:pt x="61048" y="38125"/>
                                </a:lnTo>
                                <a:lnTo>
                                  <a:pt x="55575" y="39446"/>
                                </a:lnTo>
                                <a:lnTo>
                                  <a:pt x="47307" y="45084"/>
                                </a:lnTo>
                                <a:lnTo>
                                  <a:pt x="45250" y="49047"/>
                                </a:lnTo>
                                <a:lnTo>
                                  <a:pt x="45250" y="55638"/>
                                </a:lnTo>
                                <a:lnTo>
                                  <a:pt x="45413" y="56781"/>
                                </a:lnTo>
                                <a:lnTo>
                                  <a:pt x="45465" y="57150"/>
                                </a:lnTo>
                                <a:lnTo>
                                  <a:pt x="57253" y="66967"/>
                                </a:lnTo>
                                <a:lnTo>
                                  <a:pt x="61890" y="66967"/>
                                </a:lnTo>
                                <a:lnTo>
                                  <a:pt x="64088" y="66522"/>
                                </a:lnTo>
                                <a:lnTo>
                                  <a:pt x="64307" y="66522"/>
                                </a:lnTo>
                                <a:lnTo>
                                  <a:pt x="68364" y="64566"/>
                                </a:lnTo>
                                <a:lnTo>
                                  <a:pt x="70421" y="63030"/>
                                </a:lnTo>
                                <a:lnTo>
                                  <a:pt x="71767" y="61683"/>
                                </a:lnTo>
                                <a:lnTo>
                                  <a:pt x="55638" y="61683"/>
                                </a:lnTo>
                                <a:lnTo>
                                  <a:pt x="53060" y="58953"/>
                                </a:lnTo>
                                <a:lnTo>
                                  <a:pt x="63220" y="43040"/>
                                </a:lnTo>
                                <a:lnTo>
                                  <a:pt x="78891" y="43040"/>
                                </a:lnTo>
                                <a:lnTo>
                                  <a:pt x="78838" y="29540"/>
                                </a:lnTo>
                                <a:lnTo>
                                  <a:pt x="78601" y="28270"/>
                                </a:lnTo>
                                <a:lnTo>
                                  <a:pt x="78549" y="28003"/>
                                </a:lnTo>
                                <a:lnTo>
                                  <a:pt x="77845" y="26288"/>
                                </a:lnTo>
                                <a:lnTo>
                                  <a:pt x="77778" y="26123"/>
                                </a:lnTo>
                                <a:lnTo>
                                  <a:pt x="77653" y="25819"/>
                                </a:lnTo>
                                <a:lnTo>
                                  <a:pt x="77538" y="25539"/>
                                </a:lnTo>
                                <a:close/>
                              </a:path>
                              <a:path w="946785" h="67945">
                                <a:moveTo>
                                  <a:pt x="78891" y="43040"/>
                                </a:moveTo>
                                <a:lnTo>
                                  <a:pt x="71944" y="43040"/>
                                </a:lnTo>
                                <a:lnTo>
                                  <a:pt x="71897" y="45084"/>
                                </a:lnTo>
                                <a:lnTo>
                                  <a:pt x="71778" y="50317"/>
                                </a:lnTo>
                                <a:lnTo>
                                  <a:pt x="71678" y="54673"/>
                                </a:lnTo>
                                <a:lnTo>
                                  <a:pt x="70650" y="56781"/>
                                </a:lnTo>
                                <a:lnTo>
                                  <a:pt x="69151" y="58458"/>
                                </a:lnTo>
                                <a:lnTo>
                                  <a:pt x="65214" y="61048"/>
                                </a:lnTo>
                                <a:lnTo>
                                  <a:pt x="63080" y="61683"/>
                                </a:lnTo>
                                <a:lnTo>
                                  <a:pt x="71767" y="61683"/>
                                </a:lnTo>
                                <a:lnTo>
                                  <a:pt x="72402" y="61048"/>
                                </a:lnTo>
                                <a:lnTo>
                                  <a:pt x="80357" y="61048"/>
                                </a:lnTo>
                                <a:lnTo>
                                  <a:pt x="79191" y="58953"/>
                                </a:lnTo>
                                <a:lnTo>
                                  <a:pt x="79021" y="58458"/>
                                </a:lnTo>
                                <a:lnTo>
                                  <a:pt x="78917" y="58153"/>
                                </a:lnTo>
                                <a:lnTo>
                                  <a:pt x="78891" y="43040"/>
                                </a:lnTo>
                                <a:close/>
                              </a:path>
                              <a:path w="946785" h="67945">
                                <a:moveTo>
                                  <a:pt x="72008" y="19773"/>
                                </a:moveTo>
                                <a:lnTo>
                                  <a:pt x="59105" y="19773"/>
                                </a:lnTo>
                                <a:lnTo>
                                  <a:pt x="52844" y="21780"/>
                                </a:lnTo>
                                <a:lnTo>
                                  <a:pt x="46837" y="25819"/>
                                </a:lnTo>
                                <a:lnTo>
                                  <a:pt x="50368" y="30835"/>
                                </a:lnTo>
                                <a:lnTo>
                                  <a:pt x="51079" y="30175"/>
                                </a:lnTo>
                                <a:lnTo>
                                  <a:pt x="51993" y="29540"/>
                                </a:lnTo>
                                <a:lnTo>
                                  <a:pt x="53124" y="28917"/>
                                </a:lnTo>
                                <a:lnTo>
                                  <a:pt x="54216" y="28270"/>
                                </a:lnTo>
                                <a:lnTo>
                                  <a:pt x="55410" y="27711"/>
                                </a:lnTo>
                                <a:lnTo>
                                  <a:pt x="57988" y="26695"/>
                                </a:lnTo>
                                <a:lnTo>
                                  <a:pt x="59321" y="26288"/>
                                </a:lnTo>
                                <a:lnTo>
                                  <a:pt x="61501" y="25819"/>
                                </a:lnTo>
                                <a:lnTo>
                                  <a:pt x="60989" y="25819"/>
                                </a:lnTo>
                                <a:lnTo>
                                  <a:pt x="63411" y="25539"/>
                                </a:lnTo>
                                <a:lnTo>
                                  <a:pt x="77538" y="25539"/>
                                </a:lnTo>
                                <a:lnTo>
                                  <a:pt x="76136" y="22123"/>
                                </a:lnTo>
                                <a:lnTo>
                                  <a:pt x="72008" y="19773"/>
                                </a:lnTo>
                                <a:close/>
                              </a:path>
                              <a:path w="946785" h="67945">
                                <a:moveTo>
                                  <a:pt x="94157" y="57365"/>
                                </a:moveTo>
                                <a:lnTo>
                                  <a:pt x="91465" y="62585"/>
                                </a:lnTo>
                                <a:lnTo>
                                  <a:pt x="93751" y="63969"/>
                                </a:lnTo>
                                <a:lnTo>
                                  <a:pt x="96329" y="65062"/>
                                </a:lnTo>
                                <a:lnTo>
                                  <a:pt x="102295" y="66725"/>
                                </a:lnTo>
                                <a:lnTo>
                                  <a:pt x="102437" y="66725"/>
                                </a:lnTo>
                                <a:lnTo>
                                  <a:pt x="105041" y="67081"/>
                                </a:lnTo>
                                <a:lnTo>
                                  <a:pt x="110451" y="67081"/>
                                </a:lnTo>
                                <a:lnTo>
                                  <a:pt x="112737" y="66725"/>
                                </a:lnTo>
                                <a:lnTo>
                                  <a:pt x="114807" y="66014"/>
                                </a:lnTo>
                                <a:lnTo>
                                  <a:pt x="116865" y="65277"/>
                                </a:lnTo>
                                <a:lnTo>
                                  <a:pt x="118643" y="64287"/>
                                </a:lnTo>
                                <a:lnTo>
                                  <a:pt x="121653" y="61709"/>
                                </a:lnTo>
                                <a:lnTo>
                                  <a:pt x="103905" y="61709"/>
                                </a:lnTo>
                                <a:lnTo>
                                  <a:pt x="98780" y="60198"/>
                                </a:lnTo>
                                <a:lnTo>
                                  <a:pt x="94157" y="57365"/>
                                </a:lnTo>
                                <a:close/>
                              </a:path>
                              <a:path w="946785" h="67945">
                                <a:moveTo>
                                  <a:pt x="111429" y="19227"/>
                                </a:moveTo>
                                <a:lnTo>
                                  <a:pt x="106756" y="19227"/>
                                </a:lnTo>
                                <a:lnTo>
                                  <a:pt x="104609" y="19596"/>
                                </a:lnTo>
                                <a:lnTo>
                                  <a:pt x="94348" y="27444"/>
                                </a:lnTo>
                                <a:lnTo>
                                  <a:pt x="93548" y="29108"/>
                                </a:lnTo>
                                <a:lnTo>
                                  <a:pt x="93179" y="30962"/>
                                </a:lnTo>
                                <a:lnTo>
                                  <a:pt x="93179" y="36118"/>
                                </a:lnTo>
                                <a:lnTo>
                                  <a:pt x="94132" y="38760"/>
                                </a:lnTo>
                                <a:lnTo>
                                  <a:pt x="97967" y="43065"/>
                                </a:lnTo>
                                <a:lnTo>
                                  <a:pt x="100799" y="44526"/>
                                </a:lnTo>
                                <a:lnTo>
                                  <a:pt x="112649" y="47040"/>
                                </a:lnTo>
                                <a:lnTo>
                                  <a:pt x="114541" y="47878"/>
                                </a:lnTo>
                                <a:lnTo>
                                  <a:pt x="116865" y="50241"/>
                                </a:lnTo>
                                <a:lnTo>
                                  <a:pt x="117449" y="51841"/>
                                </a:lnTo>
                                <a:lnTo>
                                  <a:pt x="117449" y="56260"/>
                                </a:lnTo>
                                <a:lnTo>
                                  <a:pt x="116624" y="58166"/>
                                </a:lnTo>
                                <a:lnTo>
                                  <a:pt x="113334" y="60909"/>
                                </a:lnTo>
                                <a:lnTo>
                                  <a:pt x="110756" y="61709"/>
                                </a:lnTo>
                                <a:lnTo>
                                  <a:pt x="121653" y="61709"/>
                                </a:lnTo>
                                <a:lnTo>
                                  <a:pt x="122777" y="60198"/>
                                </a:lnTo>
                                <a:lnTo>
                                  <a:pt x="124434" y="56578"/>
                                </a:lnTo>
                                <a:lnTo>
                                  <a:pt x="124840" y="54584"/>
                                </a:lnTo>
                                <a:lnTo>
                                  <a:pt x="124840" y="45770"/>
                                </a:lnTo>
                                <a:lnTo>
                                  <a:pt x="120840" y="41605"/>
                                </a:lnTo>
                                <a:lnTo>
                                  <a:pt x="107414" y="38760"/>
                                </a:lnTo>
                                <a:lnTo>
                                  <a:pt x="104520" y="38188"/>
                                </a:lnTo>
                                <a:lnTo>
                                  <a:pt x="102857" y="37426"/>
                                </a:lnTo>
                                <a:lnTo>
                                  <a:pt x="100926" y="35331"/>
                                </a:lnTo>
                                <a:lnTo>
                                  <a:pt x="100456" y="33934"/>
                                </a:lnTo>
                                <a:lnTo>
                                  <a:pt x="100456" y="29972"/>
                                </a:lnTo>
                                <a:lnTo>
                                  <a:pt x="101231" y="28181"/>
                                </a:lnTo>
                                <a:lnTo>
                                  <a:pt x="104279" y="25488"/>
                                </a:lnTo>
                                <a:lnTo>
                                  <a:pt x="106324" y="24828"/>
                                </a:lnTo>
                                <a:lnTo>
                                  <a:pt x="121768" y="24828"/>
                                </a:lnTo>
                                <a:lnTo>
                                  <a:pt x="122758" y="22834"/>
                                </a:lnTo>
                                <a:lnTo>
                                  <a:pt x="120840" y="21742"/>
                                </a:lnTo>
                                <a:lnTo>
                                  <a:pt x="118833" y="20967"/>
                                </a:lnTo>
                                <a:lnTo>
                                  <a:pt x="116243" y="20218"/>
                                </a:lnTo>
                                <a:lnTo>
                                  <a:pt x="113900" y="19596"/>
                                </a:lnTo>
                                <a:lnTo>
                                  <a:pt x="111429" y="19227"/>
                                </a:lnTo>
                                <a:close/>
                              </a:path>
                              <a:path w="946785" h="67945">
                                <a:moveTo>
                                  <a:pt x="121768" y="24828"/>
                                </a:moveTo>
                                <a:lnTo>
                                  <a:pt x="110883" y="24828"/>
                                </a:lnTo>
                                <a:lnTo>
                                  <a:pt x="112763" y="25120"/>
                                </a:lnTo>
                                <a:lnTo>
                                  <a:pt x="116293" y="26314"/>
                                </a:lnTo>
                                <a:lnTo>
                                  <a:pt x="118186" y="27089"/>
                                </a:lnTo>
                                <a:lnTo>
                                  <a:pt x="120428" y="28181"/>
                                </a:lnTo>
                                <a:lnTo>
                                  <a:pt x="120104" y="28181"/>
                                </a:lnTo>
                                <a:lnTo>
                                  <a:pt x="121768" y="24828"/>
                                </a:lnTo>
                                <a:close/>
                              </a:path>
                              <a:path w="946785" h="67945">
                                <a:moveTo>
                                  <a:pt x="136525" y="57365"/>
                                </a:moveTo>
                                <a:lnTo>
                                  <a:pt x="133819" y="62585"/>
                                </a:lnTo>
                                <a:lnTo>
                                  <a:pt x="136105" y="63969"/>
                                </a:lnTo>
                                <a:lnTo>
                                  <a:pt x="138696" y="65062"/>
                                </a:lnTo>
                                <a:lnTo>
                                  <a:pt x="144649" y="66725"/>
                                </a:lnTo>
                                <a:lnTo>
                                  <a:pt x="144792" y="66725"/>
                                </a:lnTo>
                                <a:lnTo>
                                  <a:pt x="147396" y="67081"/>
                                </a:lnTo>
                                <a:lnTo>
                                  <a:pt x="152806" y="67081"/>
                                </a:lnTo>
                                <a:lnTo>
                                  <a:pt x="155092" y="66725"/>
                                </a:lnTo>
                                <a:lnTo>
                                  <a:pt x="157162" y="66014"/>
                                </a:lnTo>
                                <a:lnTo>
                                  <a:pt x="159219" y="65277"/>
                                </a:lnTo>
                                <a:lnTo>
                                  <a:pt x="161023" y="64287"/>
                                </a:lnTo>
                                <a:lnTo>
                                  <a:pt x="162521" y="62979"/>
                                </a:lnTo>
                                <a:lnTo>
                                  <a:pt x="164020" y="61709"/>
                                </a:lnTo>
                                <a:lnTo>
                                  <a:pt x="146259" y="61709"/>
                                </a:lnTo>
                                <a:lnTo>
                                  <a:pt x="141135" y="60198"/>
                                </a:lnTo>
                                <a:lnTo>
                                  <a:pt x="136525" y="57365"/>
                                </a:lnTo>
                                <a:close/>
                              </a:path>
                              <a:path w="946785" h="67945">
                                <a:moveTo>
                                  <a:pt x="153784" y="19227"/>
                                </a:moveTo>
                                <a:lnTo>
                                  <a:pt x="149123" y="19227"/>
                                </a:lnTo>
                                <a:lnTo>
                                  <a:pt x="146964" y="19596"/>
                                </a:lnTo>
                                <a:lnTo>
                                  <a:pt x="135547" y="30962"/>
                                </a:lnTo>
                                <a:lnTo>
                                  <a:pt x="135547" y="36118"/>
                                </a:lnTo>
                                <a:lnTo>
                                  <a:pt x="136486" y="38760"/>
                                </a:lnTo>
                                <a:lnTo>
                                  <a:pt x="140334" y="43065"/>
                                </a:lnTo>
                                <a:lnTo>
                                  <a:pt x="143141" y="44526"/>
                                </a:lnTo>
                                <a:lnTo>
                                  <a:pt x="155016" y="47040"/>
                                </a:lnTo>
                                <a:lnTo>
                                  <a:pt x="156895" y="47878"/>
                                </a:lnTo>
                                <a:lnTo>
                                  <a:pt x="159219" y="50241"/>
                                </a:lnTo>
                                <a:lnTo>
                                  <a:pt x="159816" y="51841"/>
                                </a:lnTo>
                                <a:lnTo>
                                  <a:pt x="159816" y="56260"/>
                                </a:lnTo>
                                <a:lnTo>
                                  <a:pt x="158991" y="58166"/>
                                </a:lnTo>
                                <a:lnTo>
                                  <a:pt x="155689" y="60909"/>
                                </a:lnTo>
                                <a:lnTo>
                                  <a:pt x="153126" y="61709"/>
                                </a:lnTo>
                                <a:lnTo>
                                  <a:pt x="164020" y="61709"/>
                                </a:lnTo>
                                <a:lnTo>
                                  <a:pt x="165144" y="60198"/>
                                </a:lnTo>
                                <a:lnTo>
                                  <a:pt x="166801" y="56578"/>
                                </a:lnTo>
                                <a:lnTo>
                                  <a:pt x="167195" y="54584"/>
                                </a:lnTo>
                                <a:lnTo>
                                  <a:pt x="167195" y="45770"/>
                                </a:lnTo>
                                <a:lnTo>
                                  <a:pt x="163207" y="41605"/>
                                </a:lnTo>
                                <a:lnTo>
                                  <a:pt x="149780" y="38760"/>
                                </a:lnTo>
                                <a:lnTo>
                                  <a:pt x="146888" y="38188"/>
                                </a:lnTo>
                                <a:lnTo>
                                  <a:pt x="145211" y="37426"/>
                                </a:lnTo>
                                <a:lnTo>
                                  <a:pt x="143294" y="35331"/>
                                </a:lnTo>
                                <a:lnTo>
                                  <a:pt x="142811" y="33934"/>
                                </a:lnTo>
                                <a:lnTo>
                                  <a:pt x="142811" y="29972"/>
                                </a:lnTo>
                                <a:lnTo>
                                  <a:pt x="143586" y="28181"/>
                                </a:lnTo>
                                <a:lnTo>
                                  <a:pt x="146634" y="25488"/>
                                </a:lnTo>
                                <a:lnTo>
                                  <a:pt x="148691" y="24828"/>
                                </a:lnTo>
                                <a:lnTo>
                                  <a:pt x="164130" y="24828"/>
                                </a:lnTo>
                                <a:lnTo>
                                  <a:pt x="165125" y="22834"/>
                                </a:lnTo>
                                <a:lnTo>
                                  <a:pt x="163207" y="21742"/>
                                </a:lnTo>
                                <a:lnTo>
                                  <a:pt x="161200" y="20967"/>
                                </a:lnTo>
                                <a:lnTo>
                                  <a:pt x="158610" y="20218"/>
                                </a:lnTo>
                                <a:lnTo>
                                  <a:pt x="156267" y="19596"/>
                                </a:lnTo>
                                <a:lnTo>
                                  <a:pt x="153784" y="19227"/>
                                </a:lnTo>
                                <a:close/>
                              </a:path>
                              <a:path w="946785" h="67945">
                                <a:moveTo>
                                  <a:pt x="164130" y="24828"/>
                                </a:moveTo>
                                <a:lnTo>
                                  <a:pt x="153250" y="24828"/>
                                </a:lnTo>
                                <a:lnTo>
                                  <a:pt x="155130" y="25120"/>
                                </a:lnTo>
                                <a:lnTo>
                                  <a:pt x="158661" y="26314"/>
                                </a:lnTo>
                                <a:lnTo>
                                  <a:pt x="160540" y="27089"/>
                                </a:lnTo>
                                <a:lnTo>
                                  <a:pt x="162782" y="28181"/>
                                </a:lnTo>
                                <a:lnTo>
                                  <a:pt x="162458" y="28181"/>
                                </a:lnTo>
                                <a:lnTo>
                                  <a:pt x="164130" y="24828"/>
                                </a:lnTo>
                                <a:close/>
                              </a:path>
                              <a:path w="946785" h="67945">
                                <a:moveTo>
                                  <a:pt x="187058" y="19977"/>
                                </a:moveTo>
                                <a:lnTo>
                                  <a:pt x="179781" y="21132"/>
                                </a:lnTo>
                                <a:lnTo>
                                  <a:pt x="179781" y="65747"/>
                                </a:lnTo>
                                <a:lnTo>
                                  <a:pt x="187058" y="65747"/>
                                </a:lnTo>
                                <a:lnTo>
                                  <a:pt x="187058" y="19977"/>
                                </a:lnTo>
                                <a:close/>
                              </a:path>
                              <a:path w="946785" h="67945">
                                <a:moveTo>
                                  <a:pt x="185115" y="1600"/>
                                </a:moveTo>
                                <a:lnTo>
                                  <a:pt x="181990" y="1600"/>
                                </a:lnTo>
                                <a:lnTo>
                                  <a:pt x="180695" y="2146"/>
                                </a:lnTo>
                                <a:lnTo>
                                  <a:pt x="178600" y="4318"/>
                                </a:lnTo>
                                <a:lnTo>
                                  <a:pt x="178066" y="5638"/>
                                </a:lnTo>
                                <a:lnTo>
                                  <a:pt x="178066" y="8686"/>
                                </a:lnTo>
                                <a:lnTo>
                                  <a:pt x="178600" y="9956"/>
                                </a:lnTo>
                                <a:lnTo>
                                  <a:pt x="180695" y="12064"/>
                                </a:lnTo>
                                <a:lnTo>
                                  <a:pt x="181990" y="12585"/>
                                </a:lnTo>
                                <a:lnTo>
                                  <a:pt x="185115" y="12585"/>
                                </a:lnTo>
                                <a:lnTo>
                                  <a:pt x="186436" y="12064"/>
                                </a:lnTo>
                                <a:lnTo>
                                  <a:pt x="188518" y="9956"/>
                                </a:lnTo>
                                <a:lnTo>
                                  <a:pt x="189024" y="8686"/>
                                </a:lnTo>
                                <a:lnTo>
                                  <a:pt x="189039" y="5638"/>
                                </a:lnTo>
                                <a:lnTo>
                                  <a:pt x="188549" y="4318"/>
                                </a:lnTo>
                                <a:lnTo>
                                  <a:pt x="187477" y="3187"/>
                                </a:lnTo>
                                <a:lnTo>
                                  <a:pt x="186448" y="2146"/>
                                </a:lnTo>
                                <a:lnTo>
                                  <a:pt x="185115" y="1600"/>
                                </a:lnTo>
                                <a:close/>
                              </a:path>
                              <a:path w="946785" h="67945">
                                <a:moveTo>
                                  <a:pt x="203250" y="19773"/>
                                </a:moveTo>
                                <a:lnTo>
                                  <a:pt x="196062" y="21297"/>
                                </a:lnTo>
                                <a:lnTo>
                                  <a:pt x="212153" y="66192"/>
                                </a:lnTo>
                                <a:lnTo>
                                  <a:pt x="219075" y="66192"/>
                                </a:lnTo>
                                <a:lnTo>
                                  <a:pt x="222015" y="58280"/>
                                </a:lnTo>
                                <a:lnTo>
                                  <a:pt x="215836" y="58280"/>
                                </a:lnTo>
                                <a:lnTo>
                                  <a:pt x="214777" y="54140"/>
                                </a:lnTo>
                                <a:lnTo>
                                  <a:pt x="214314" y="52514"/>
                                </a:lnTo>
                                <a:lnTo>
                                  <a:pt x="203250" y="19773"/>
                                </a:lnTo>
                                <a:close/>
                              </a:path>
                              <a:path w="946785" h="67945">
                                <a:moveTo>
                                  <a:pt x="235889" y="20954"/>
                                </a:moveTo>
                                <a:lnTo>
                                  <a:pt x="228434" y="20954"/>
                                </a:lnTo>
                                <a:lnTo>
                                  <a:pt x="218198" y="50723"/>
                                </a:lnTo>
                                <a:lnTo>
                                  <a:pt x="217636" y="52247"/>
                                </a:lnTo>
                                <a:lnTo>
                                  <a:pt x="217133" y="53809"/>
                                </a:lnTo>
                                <a:lnTo>
                                  <a:pt x="217030" y="54140"/>
                                </a:lnTo>
                                <a:lnTo>
                                  <a:pt x="216154" y="57911"/>
                                </a:lnTo>
                                <a:lnTo>
                                  <a:pt x="216014" y="58280"/>
                                </a:lnTo>
                                <a:lnTo>
                                  <a:pt x="222015" y="58280"/>
                                </a:lnTo>
                                <a:lnTo>
                                  <a:pt x="235889" y="20954"/>
                                </a:lnTo>
                                <a:close/>
                              </a:path>
                              <a:path w="946785" h="67945">
                                <a:moveTo>
                                  <a:pt x="265976" y="19773"/>
                                </a:moveTo>
                                <a:lnTo>
                                  <a:pt x="255587" y="19773"/>
                                </a:lnTo>
                                <a:lnTo>
                                  <a:pt x="251129" y="21856"/>
                                </a:lnTo>
                                <a:lnTo>
                                  <a:pt x="242201" y="50330"/>
                                </a:lnTo>
                                <a:lnTo>
                                  <a:pt x="243941" y="56159"/>
                                </a:lnTo>
                                <a:lnTo>
                                  <a:pt x="247489" y="60439"/>
                                </a:lnTo>
                                <a:lnTo>
                                  <a:pt x="250977" y="64604"/>
                                </a:lnTo>
                                <a:lnTo>
                                  <a:pt x="255841" y="66725"/>
                                </a:lnTo>
                                <a:lnTo>
                                  <a:pt x="264947" y="66725"/>
                                </a:lnTo>
                                <a:lnTo>
                                  <a:pt x="267677" y="66243"/>
                                </a:lnTo>
                                <a:lnTo>
                                  <a:pt x="272910" y="64338"/>
                                </a:lnTo>
                                <a:lnTo>
                                  <a:pt x="275196" y="62953"/>
                                </a:lnTo>
                                <a:lnTo>
                                  <a:pt x="277177" y="61150"/>
                                </a:lnTo>
                                <a:lnTo>
                                  <a:pt x="277010" y="60871"/>
                                </a:lnTo>
                                <a:lnTo>
                                  <a:pt x="261226" y="60871"/>
                                </a:lnTo>
                                <a:lnTo>
                                  <a:pt x="259118" y="60439"/>
                                </a:lnTo>
                                <a:lnTo>
                                  <a:pt x="250291" y="47688"/>
                                </a:lnTo>
                                <a:lnTo>
                                  <a:pt x="250291" y="44513"/>
                                </a:lnTo>
                                <a:lnTo>
                                  <a:pt x="278256" y="44513"/>
                                </a:lnTo>
                                <a:lnTo>
                                  <a:pt x="278178" y="39204"/>
                                </a:lnTo>
                                <a:lnTo>
                                  <a:pt x="250291" y="39204"/>
                                </a:lnTo>
                                <a:lnTo>
                                  <a:pt x="250388" y="36753"/>
                                </a:lnTo>
                                <a:lnTo>
                                  <a:pt x="250468" y="34734"/>
                                </a:lnTo>
                                <a:lnTo>
                                  <a:pt x="250591" y="31623"/>
                                </a:lnTo>
                                <a:lnTo>
                                  <a:pt x="250659" y="29908"/>
                                </a:lnTo>
                                <a:lnTo>
                                  <a:pt x="254101" y="25273"/>
                                </a:lnTo>
                                <a:lnTo>
                                  <a:pt x="273734" y="25273"/>
                                </a:lnTo>
                                <a:lnTo>
                                  <a:pt x="270014" y="21412"/>
                                </a:lnTo>
                                <a:lnTo>
                                  <a:pt x="265976" y="19773"/>
                                </a:lnTo>
                                <a:close/>
                              </a:path>
                              <a:path w="946785" h="67945">
                                <a:moveTo>
                                  <a:pt x="274485" y="56642"/>
                                </a:moveTo>
                                <a:lnTo>
                                  <a:pt x="271411" y="59474"/>
                                </a:lnTo>
                                <a:lnTo>
                                  <a:pt x="267779" y="60871"/>
                                </a:lnTo>
                                <a:lnTo>
                                  <a:pt x="277010" y="60871"/>
                                </a:lnTo>
                                <a:lnTo>
                                  <a:pt x="274485" y="56642"/>
                                </a:lnTo>
                                <a:close/>
                              </a:path>
                              <a:path w="946785" h="67945">
                                <a:moveTo>
                                  <a:pt x="273734" y="25273"/>
                                </a:moveTo>
                                <a:lnTo>
                                  <a:pt x="262369" y="25273"/>
                                </a:lnTo>
                                <a:lnTo>
                                  <a:pt x="263982" y="25653"/>
                                </a:lnTo>
                                <a:lnTo>
                                  <a:pt x="266852" y="27063"/>
                                </a:lnTo>
                                <a:lnTo>
                                  <a:pt x="270789" y="39204"/>
                                </a:lnTo>
                                <a:lnTo>
                                  <a:pt x="278178" y="39204"/>
                                </a:lnTo>
                                <a:lnTo>
                                  <a:pt x="278168" y="38519"/>
                                </a:lnTo>
                                <a:lnTo>
                                  <a:pt x="278004" y="36753"/>
                                </a:lnTo>
                                <a:lnTo>
                                  <a:pt x="277927" y="35928"/>
                                </a:lnTo>
                                <a:lnTo>
                                  <a:pt x="277817" y="34734"/>
                                </a:lnTo>
                                <a:lnTo>
                                  <a:pt x="277520" y="33007"/>
                                </a:lnTo>
                                <a:lnTo>
                                  <a:pt x="276902" y="30708"/>
                                </a:lnTo>
                                <a:lnTo>
                                  <a:pt x="276793" y="30302"/>
                                </a:lnTo>
                                <a:lnTo>
                                  <a:pt x="276745" y="30124"/>
                                </a:lnTo>
                                <a:lnTo>
                                  <a:pt x="276212" y="28867"/>
                                </a:lnTo>
                                <a:lnTo>
                                  <a:pt x="274904" y="26695"/>
                                </a:lnTo>
                                <a:lnTo>
                                  <a:pt x="274091" y="25653"/>
                                </a:lnTo>
                                <a:lnTo>
                                  <a:pt x="273734" y="25273"/>
                                </a:lnTo>
                                <a:close/>
                              </a:path>
                              <a:path w="946785" h="67945">
                                <a:moveTo>
                                  <a:pt x="346163" y="4038"/>
                                </a:moveTo>
                                <a:lnTo>
                                  <a:pt x="312432" y="4038"/>
                                </a:lnTo>
                                <a:lnTo>
                                  <a:pt x="312432" y="65747"/>
                                </a:lnTo>
                                <a:lnTo>
                                  <a:pt x="347065" y="65747"/>
                                </a:lnTo>
                                <a:lnTo>
                                  <a:pt x="347065" y="59347"/>
                                </a:lnTo>
                                <a:lnTo>
                                  <a:pt x="319887" y="59347"/>
                                </a:lnTo>
                                <a:lnTo>
                                  <a:pt x="319887" y="36791"/>
                                </a:lnTo>
                                <a:lnTo>
                                  <a:pt x="341033" y="36791"/>
                                </a:lnTo>
                                <a:lnTo>
                                  <a:pt x="341033" y="30391"/>
                                </a:lnTo>
                                <a:lnTo>
                                  <a:pt x="319887" y="30391"/>
                                </a:lnTo>
                                <a:lnTo>
                                  <a:pt x="319887" y="10159"/>
                                </a:lnTo>
                                <a:lnTo>
                                  <a:pt x="345173" y="10159"/>
                                </a:lnTo>
                                <a:lnTo>
                                  <a:pt x="346163" y="4038"/>
                                </a:lnTo>
                                <a:close/>
                              </a:path>
                              <a:path w="946785" h="67945">
                                <a:moveTo>
                                  <a:pt x="357860" y="57365"/>
                                </a:moveTo>
                                <a:lnTo>
                                  <a:pt x="355155" y="62585"/>
                                </a:lnTo>
                                <a:lnTo>
                                  <a:pt x="357441" y="63969"/>
                                </a:lnTo>
                                <a:lnTo>
                                  <a:pt x="360044" y="65062"/>
                                </a:lnTo>
                                <a:lnTo>
                                  <a:pt x="365984" y="66725"/>
                                </a:lnTo>
                                <a:lnTo>
                                  <a:pt x="366127" y="66725"/>
                                </a:lnTo>
                                <a:lnTo>
                                  <a:pt x="368731" y="67081"/>
                                </a:lnTo>
                                <a:lnTo>
                                  <a:pt x="374129" y="67081"/>
                                </a:lnTo>
                                <a:lnTo>
                                  <a:pt x="376427" y="66725"/>
                                </a:lnTo>
                                <a:lnTo>
                                  <a:pt x="380568" y="65277"/>
                                </a:lnTo>
                                <a:lnTo>
                                  <a:pt x="382346" y="64287"/>
                                </a:lnTo>
                                <a:lnTo>
                                  <a:pt x="385356" y="61709"/>
                                </a:lnTo>
                                <a:lnTo>
                                  <a:pt x="367596" y="61709"/>
                                </a:lnTo>
                                <a:lnTo>
                                  <a:pt x="362457" y="60198"/>
                                </a:lnTo>
                                <a:lnTo>
                                  <a:pt x="357860" y="57365"/>
                                </a:lnTo>
                                <a:close/>
                              </a:path>
                              <a:path w="946785" h="67945">
                                <a:moveTo>
                                  <a:pt x="375119" y="19227"/>
                                </a:moveTo>
                                <a:lnTo>
                                  <a:pt x="370446" y="19227"/>
                                </a:lnTo>
                                <a:lnTo>
                                  <a:pt x="368300" y="19596"/>
                                </a:lnTo>
                                <a:lnTo>
                                  <a:pt x="356869" y="30962"/>
                                </a:lnTo>
                                <a:lnTo>
                                  <a:pt x="356869" y="36118"/>
                                </a:lnTo>
                                <a:lnTo>
                                  <a:pt x="376351" y="47040"/>
                                </a:lnTo>
                                <a:lnTo>
                                  <a:pt x="378218" y="47878"/>
                                </a:lnTo>
                                <a:lnTo>
                                  <a:pt x="379374" y="49060"/>
                                </a:lnTo>
                                <a:lnTo>
                                  <a:pt x="380568" y="50241"/>
                                </a:lnTo>
                                <a:lnTo>
                                  <a:pt x="381152" y="51841"/>
                                </a:lnTo>
                                <a:lnTo>
                                  <a:pt x="381152" y="56260"/>
                                </a:lnTo>
                                <a:lnTo>
                                  <a:pt x="380326" y="58166"/>
                                </a:lnTo>
                                <a:lnTo>
                                  <a:pt x="377024" y="60909"/>
                                </a:lnTo>
                                <a:lnTo>
                                  <a:pt x="374446" y="61709"/>
                                </a:lnTo>
                                <a:lnTo>
                                  <a:pt x="385356" y="61709"/>
                                </a:lnTo>
                                <a:lnTo>
                                  <a:pt x="386480" y="60198"/>
                                </a:lnTo>
                                <a:lnTo>
                                  <a:pt x="388124" y="56578"/>
                                </a:lnTo>
                                <a:lnTo>
                                  <a:pt x="388518" y="54584"/>
                                </a:lnTo>
                                <a:lnTo>
                                  <a:pt x="388518" y="45770"/>
                                </a:lnTo>
                                <a:lnTo>
                                  <a:pt x="384530" y="41605"/>
                                </a:lnTo>
                                <a:lnTo>
                                  <a:pt x="371103" y="38760"/>
                                </a:lnTo>
                                <a:lnTo>
                                  <a:pt x="368223" y="38188"/>
                                </a:lnTo>
                                <a:lnTo>
                                  <a:pt x="366547" y="37426"/>
                                </a:lnTo>
                                <a:lnTo>
                                  <a:pt x="364629" y="35331"/>
                                </a:lnTo>
                                <a:lnTo>
                                  <a:pt x="364147" y="33934"/>
                                </a:lnTo>
                                <a:lnTo>
                                  <a:pt x="364147" y="29972"/>
                                </a:lnTo>
                                <a:lnTo>
                                  <a:pt x="364909" y="28181"/>
                                </a:lnTo>
                                <a:lnTo>
                                  <a:pt x="367982" y="25488"/>
                                </a:lnTo>
                                <a:lnTo>
                                  <a:pt x="370027" y="24828"/>
                                </a:lnTo>
                                <a:lnTo>
                                  <a:pt x="385458" y="24828"/>
                                </a:lnTo>
                                <a:lnTo>
                                  <a:pt x="386448" y="22834"/>
                                </a:lnTo>
                                <a:lnTo>
                                  <a:pt x="384530" y="21742"/>
                                </a:lnTo>
                                <a:lnTo>
                                  <a:pt x="382523" y="20967"/>
                                </a:lnTo>
                                <a:lnTo>
                                  <a:pt x="379920" y="20218"/>
                                </a:lnTo>
                                <a:lnTo>
                                  <a:pt x="377602" y="19596"/>
                                </a:lnTo>
                                <a:lnTo>
                                  <a:pt x="375119" y="19227"/>
                                </a:lnTo>
                                <a:close/>
                              </a:path>
                              <a:path w="946785" h="67945">
                                <a:moveTo>
                                  <a:pt x="385458" y="24828"/>
                                </a:moveTo>
                                <a:lnTo>
                                  <a:pt x="374573" y="24828"/>
                                </a:lnTo>
                                <a:lnTo>
                                  <a:pt x="376466" y="25120"/>
                                </a:lnTo>
                                <a:lnTo>
                                  <a:pt x="379996" y="26314"/>
                                </a:lnTo>
                                <a:lnTo>
                                  <a:pt x="381863" y="27089"/>
                                </a:lnTo>
                                <a:lnTo>
                                  <a:pt x="384119" y="28181"/>
                                </a:lnTo>
                                <a:lnTo>
                                  <a:pt x="383794" y="28181"/>
                                </a:lnTo>
                                <a:lnTo>
                                  <a:pt x="385458" y="24828"/>
                                </a:lnTo>
                                <a:close/>
                              </a:path>
                              <a:path w="946785" h="67945">
                                <a:moveTo>
                                  <a:pt x="408495" y="26250"/>
                                </a:moveTo>
                                <a:lnTo>
                                  <a:pt x="401561" y="26250"/>
                                </a:lnTo>
                                <a:lnTo>
                                  <a:pt x="401574" y="59372"/>
                                </a:lnTo>
                                <a:lnTo>
                                  <a:pt x="409867" y="67182"/>
                                </a:lnTo>
                                <a:lnTo>
                                  <a:pt x="414705" y="67182"/>
                                </a:lnTo>
                                <a:lnTo>
                                  <a:pt x="417360" y="66586"/>
                                </a:lnTo>
                                <a:lnTo>
                                  <a:pt x="419633" y="65379"/>
                                </a:lnTo>
                                <a:lnTo>
                                  <a:pt x="418853" y="61785"/>
                                </a:lnTo>
                                <a:lnTo>
                                  <a:pt x="412013" y="61785"/>
                                </a:lnTo>
                                <a:lnTo>
                                  <a:pt x="410514" y="61302"/>
                                </a:lnTo>
                                <a:lnTo>
                                  <a:pt x="408889" y="59372"/>
                                </a:lnTo>
                                <a:lnTo>
                                  <a:pt x="408495" y="57632"/>
                                </a:lnTo>
                                <a:lnTo>
                                  <a:pt x="408495" y="26250"/>
                                </a:lnTo>
                                <a:close/>
                              </a:path>
                              <a:path w="946785" h="67945">
                                <a:moveTo>
                                  <a:pt x="418655" y="60871"/>
                                </a:moveTo>
                                <a:lnTo>
                                  <a:pt x="416725" y="61556"/>
                                </a:lnTo>
                                <a:lnTo>
                                  <a:pt x="415772" y="61785"/>
                                </a:lnTo>
                                <a:lnTo>
                                  <a:pt x="418853" y="61785"/>
                                </a:lnTo>
                                <a:lnTo>
                                  <a:pt x="418749" y="61302"/>
                                </a:lnTo>
                                <a:lnTo>
                                  <a:pt x="418655" y="60871"/>
                                </a:lnTo>
                                <a:close/>
                              </a:path>
                              <a:path w="946785" h="67945">
                                <a:moveTo>
                                  <a:pt x="420001" y="20954"/>
                                </a:moveTo>
                                <a:lnTo>
                                  <a:pt x="395719" y="20954"/>
                                </a:lnTo>
                                <a:lnTo>
                                  <a:pt x="395719" y="26250"/>
                                </a:lnTo>
                                <a:lnTo>
                                  <a:pt x="417830" y="26250"/>
                                </a:lnTo>
                                <a:lnTo>
                                  <a:pt x="420001" y="20954"/>
                                </a:lnTo>
                                <a:close/>
                              </a:path>
                              <a:path w="946785" h="67945">
                                <a:moveTo>
                                  <a:pt x="409651" y="8000"/>
                                </a:moveTo>
                                <a:lnTo>
                                  <a:pt x="402272" y="9601"/>
                                </a:lnTo>
                                <a:lnTo>
                                  <a:pt x="402159" y="10782"/>
                                </a:lnTo>
                                <a:lnTo>
                                  <a:pt x="402094" y="11455"/>
                                </a:lnTo>
                                <a:lnTo>
                                  <a:pt x="401977" y="13042"/>
                                </a:lnTo>
                                <a:lnTo>
                                  <a:pt x="401878" y="14376"/>
                                </a:lnTo>
                                <a:lnTo>
                                  <a:pt x="401785" y="15519"/>
                                </a:lnTo>
                                <a:lnTo>
                                  <a:pt x="401713" y="16586"/>
                                </a:lnTo>
                                <a:lnTo>
                                  <a:pt x="401599" y="18923"/>
                                </a:lnTo>
                                <a:lnTo>
                                  <a:pt x="401561" y="20954"/>
                                </a:lnTo>
                                <a:lnTo>
                                  <a:pt x="408762" y="20954"/>
                                </a:lnTo>
                                <a:lnTo>
                                  <a:pt x="408889" y="16903"/>
                                </a:lnTo>
                                <a:lnTo>
                                  <a:pt x="408978" y="15519"/>
                                </a:lnTo>
                                <a:lnTo>
                                  <a:pt x="409069" y="14376"/>
                                </a:lnTo>
                                <a:lnTo>
                                  <a:pt x="409155" y="13042"/>
                                </a:lnTo>
                                <a:lnTo>
                                  <a:pt x="409257" y="11836"/>
                                </a:lnTo>
                                <a:lnTo>
                                  <a:pt x="409346" y="10782"/>
                                </a:lnTo>
                                <a:lnTo>
                                  <a:pt x="409457" y="9601"/>
                                </a:lnTo>
                                <a:lnTo>
                                  <a:pt x="409651" y="8000"/>
                                </a:lnTo>
                                <a:close/>
                              </a:path>
                              <a:path w="946785" h="67945">
                                <a:moveTo>
                                  <a:pt x="437629" y="19977"/>
                                </a:moveTo>
                                <a:lnTo>
                                  <a:pt x="430352" y="21132"/>
                                </a:lnTo>
                                <a:lnTo>
                                  <a:pt x="430352" y="65747"/>
                                </a:lnTo>
                                <a:lnTo>
                                  <a:pt x="437629" y="65747"/>
                                </a:lnTo>
                                <a:lnTo>
                                  <a:pt x="437629" y="19977"/>
                                </a:lnTo>
                                <a:close/>
                              </a:path>
                              <a:path w="946785" h="67945">
                                <a:moveTo>
                                  <a:pt x="435673" y="1600"/>
                                </a:moveTo>
                                <a:lnTo>
                                  <a:pt x="432562" y="1600"/>
                                </a:lnTo>
                                <a:lnTo>
                                  <a:pt x="431253" y="2146"/>
                                </a:lnTo>
                                <a:lnTo>
                                  <a:pt x="429158" y="4318"/>
                                </a:lnTo>
                                <a:lnTo>
                                  <a:pt x="428625" y="5638"/>
                                </a:lnTo>
                                <a:lnTo>
                                  <a:pt x="428625" y="8686"/>
                                </a:lnTo>
                                <a:lnTo>
                                  <a:pt x="429158" y="9956"/>
                                </a:lnTo>
                                <a:lnTo>
                                  <a:pt x="431253" y="12064"/>
                                </a:lnTo>
                                <a:lnTo>
                                  <a:pt x="432562" y="12585"/>
                                </a:lnTo>
                                <a:lnTo>
                                  <a:pt x="435673" y="12585"/>
                                </a:lnTo>
                                <a:lnTo>
                                  <a:pt x="436981" y="12064"/>
                                </a:lnTo>
                                <a:lnTo>
                                  <a:pt x="439077" y="9956"/>
                                </a:lnTo>
                                <a:lnTo>
                                  <a:pt x="439594" y="8686"/>
                                </a:lnTo>
                                <a:lnTo>
                                  <a:pt x="439610" y="5638"/>
                                </a:lnTo>
                                <a:lnTo>
                                  <a:pt x="439108" y="4318"/>
                                </a:lnTo>
                                <a:lnTo>
                                  <a:pt x="436994" y="2146"/>
                                </a:lnTo>
                                <a:lnTo>
                                  <a:pt x="435673" y="1600"/>
                                </a:lnTo>
                                <a:close/>
                              </a:path>
                              <a:path w="946785" h="67945">
                                <a:moveTo>
                                  <a:pt x="459986" y="19977"/>
                                </a:moveTo>
                                <a:lnTo>
                                  <a:pt x="459504" y="19977"/>
                                </a:lnTo>
                                <a:lnTo>
                                  <a:pt x="453110" y="21501"/>
                                </a:lnTo>
                                <a:lnTo>
                                  <a:pt x="453275" y="21780"/>
                                </a:lnTo>
                                <a:lnTo>
                                  <a:pt x="453522" y="22529"/>
                                </a:lnTo>
                                <a:lnTo>
                                  <a:pt x="454220" y="24955"/>
                                </a:lnTo>
                                <a:lnTo>
                                  <a:pt x="454278" y="25158"/>
                                </a:lnTo>
                                <a:lnTo>
                                  <a:pt x="454350" y="25412"/>
                                </a:lnTo>
                                <a:lnTo>
                                  <a:pt x="454429" y="25692"/>
                                </a:lnTo>
                                <a:lnTo>
                                  <a:pt x="454494" y="25920"/>
                                </a:lnTo>
                                <a:lnTo>
                                  <a:pt x="454602" y="26962"/>
                                </a:lnTo>
                                <a:lnTo>
                                  <a:pt x="454723" y="65747"/>
                                </a:lnTo>
                                <a:lnTo>
                                  <a:pt x="461454" y="65747"/>
                                </a:lnTo>
                                <a:lnTo>
                                  <a:pt x="461454" y="32283"/>
                                </a:lnTo>
                                <a:lnTo>
                                  <a:pt x="463804" y="30175"/>
                                </a:lnTo>
                                <a:lnTo>
                                  <a:pt x="465848" y="28663"/>
                                </a:lnTo>
                                <a:lnTo>
                                  <a:pt x="469392" y="26809"/>
                                </a:lnTo>
                                <a:lnTo>
                                  <a:pt x="470503" y="26517"/>
                                </a:lnTo>
                                <a:lnTo>
                                  <a:pt x="461556" y="26517"/>
                                </a:lnTo>
                                <a:lnTo>
                                  <a:pt x="461520" y="24955"/>
                                </a:lnTo>
                                <a:lnTo>
                                  <a:pt x="461314" y="23799"/>
                                </a:lnTo>
                                <a:lnTo>
                                  <a:pt x="460654" y="21780"/>
                                </a:lnTo>
                                <a:lnTo>
                                  <a:pt x="460562" y="21501"/>
                                </a:lnTo>
                                <a:lnTo>
                                  <a:pt x="460479" y="21247"/>
                                </a:lnTo>
                                <a:lnTo>
                                  <a:pt x="460363" y="20904"/>
                                </a:lnTo>
                                <a:lnTo>
                                  <a:pt x="460309" y="20751"/>
                                </a:lnTo>
                                <a:lnTo>
                                  <a:pt x="460206" y="20459"/>
                                </a:lnTo>
                                <a:lnTo>
                                  <a:pt x="460120" y="20218"/>
                                </a:lnTo>
                                <a:lnTo>
                                  <a:pt x="459986" y="19977"/>
                                </a:lnTo>
                                <a:close/>
                              </a:path>
                              <a:path w="946785" h="67945">
                                <a:moveTo>
                                  <a:pt x="484700" y="26352"/>
                                </a:moveTo>
                                <a:lnTo>
                                  <a:pt x="474916" y="26352"/>
                                </a:lnTo>
                                <a:lnTo>
                                  <a:pt x="476453" y="26962"/>
                                </a:lnTo>
                                <a:lnTo>
                                  <a:pt x="476693" y="27241"/>
                                </a:lnTo>
                                <a:lnTo>
                                  <a:pt x="477549" y="28333"/>
                                </a:lnTo>
                                <a:lnTo>
                                  <a:pt x="478459" y="30479"/>
                                </a:lnTo>
                                <a:lnTo>
                                  <a:pt x="478529" y="30835"/>
                                </a:lnTo>
                                <a:lnTo>
                                  <a:pt x="478637" y="31381"/>
                                </a:lnTo>
                                <a:lnTo>
                                  <a:pt x="478726" y="65747"/>
                                </a:lnTo>
                                <a:lnTo>
                                  <a:pt x="485838" y="65747"/>
                                </a:lnTo>
                                <a:lnTo>
                                  <a:pt x="485838" y="33007"/>
                                </a:lnTo>
                                <a:lnTo>
                                  <a:pt x="488175" y="30835"/>
                                </a:lnTo>
                                <a:lnTo>
                                  <a:pt x="490232" y="29146"/>
                                </a:lnTo>
                                <a:lnTo>
                                  <a:pt x="492976" y="27241"/>
                                </a:lnTo>
                                <a:lnTo>
                                  <a:pt x="485013" y="27241"/>
                                </a:lnTo>
                                <a:lnTo>
                                  <a:pt x="484914" y="26962"/>
                                </a:lnTo>
                                <a:lnTo>
                                  <a:pt x="484861" y="26809"/>
                                </a:lnTo>
                                <a:lnTo>
                                  <a:pt x="484758" y="26517"/>
                                </a:lnTo>
                                <a:lnTo>
                                  <a:pt x="484700" y="26352"/>
                                </a:lnTo>
                                <a:close/>
                              </a:path>
                              <a:path w="946785" h="67945">
                                <a:moveTo>
                                  <a:pt x="509862" y="26085"/>
                                </a:moveTo>
                                <a:lnTo>
                                  <a:pt x="501548" y="26085"/>
                                </a:lnTo>
                                <a:lnTo>
                                  <a:pt x="502562" y="27241"/>
                                </a:lnTo>
                                <a:lnTo>
                                  <a:pt x="503466" y="28333"/>
                                </a:lnTo>
                                <a:lnTo>
                                  <a:pt x="503466" y="65747"/>
                                </a:lnTo>
                                <a:lnTo>
                                  <a:pt x="510654" y="65747"/>
                                </a:lnTo>
                                <a:lnTo>
                                  <a:pt x="510654" y="28333"/>
                                </a:lnTo>
                                <a:lnTo>
                                  <a:pt x="510269" y="27241"/>
                                </a:lnTo>
                                <a:lnTo>
                                  <a:pt x="510171" y="26962"/>
                                </a:lnTo>
                                <a:lnTo>
                                  <a:pt x="510117" y="26809"/>
                                </a:lnTo>
                                <a:lnTo>
                                  <a:pt x="510014" y="26517"/>
                                </a:lnTo>
                                <a:lnTo>
                                  <a:pt x="509956" y="26352"/>
                                </a:lnTo>
                                <a:lnTo>
                                  <a:pt x="509862" y="26085"/>
                                </a:lnTo>
                                <a:close/>
                              </a:path>
                              <a:path w="946785" h="67945">
                                <a:moveTo>
                                  <a:pt x="503256" y="19977"/>
                                </a:moveTo>
                                <a:lnTo>
                                  <a:pt x="496419" y="19977"/>
                                </a:lnTo>
                                <a:lnTo>
                                  <a:pt x="494703" y="20459"/>
                                </a:lnTo>
                                <a:lnTo>
                                  <a:pt x="489838" y="22999"/>
                                </a:lnTo>
                                <a:lnTo>
                                  <a:pt x="489413" y="23253"/>
                                </a:lnTo>
                                <a:lnTo>
                                  <a:pt x="487184" y="24955"/>
                                </a:lnTo>
                                <a:lnTo>
                                  <a:pt x="485013" y="27241"/>
                                </a:lnTo>
                                <a:lnTo>
                                  <a:pt x="492976" y="27241"/>
                                </a:lnTo>
                                <a:lnTo>
                                  <a:pt x="493598" y="26809"/>
                                </a:lnTo>
                                <a:lnTo>
                                  <a:pt x="493406" y="26809"/>
                                </a:lnTo>
                                <a:lnTo>
                                  <a:pt x="495668" y="26085"/>
                                </a:lnTo>
                                <a:lnTo>
                                  <a:pt x="509862" y="26085"/>
                                </a:lnTo>
                                <a:lnTo>
                                  <a:pt x="509804" y="25920"/>
                                </a:lnTo>
                                <a:lnTo>
                                  <a:pt x="509723" y="25692"/>
                                </a:lnTo>
                                <a:lnTo>
                                  <a:pt x="509625" y="25412"/>
                                </a:lnTo>
                                <a:lnTo>
                                  <a:pt x="505485" y="20904"/>
                                </a:lnTo>
                                <a:lnTo>
                                  <a:pt x="503256" y="19977"/>
                                </a:lnTo>
                                <a:close/>
                              </a:path>
                              <a:path w="946785" h="67945">
                                <a:moveTo>
                                  <a:pt x="477453" y="19977"/>
                                </a:moveTo>
                                <a:lnTo>
                                  <a:pt x="472274" y="19977"/>
                                </a:lnTo>
                                <a:lnTo>
                                  <a:pt x="469798" y="20751"/>
                                </a:lnTo>
                                <a:lnTo>
                                  <a:pt x="461556" y="26517"/>
                                </a:lnTo>
                                <a:lnTo>
                                  <a:pt x="470503" y="26517"/>
                                </a:lnTo>
                                <a:lnTo>
                                  <a:pt x="471131" y="26352"/>
                                </a:lnTo>
                                <a:lnTo>
                                  <a:pt x="484700" y="26352"/>
                                </a:lnTo>
                                <a:lnTo>
                                  <a:pt x="484607" y="26085"/>
                                </a:lnTo>
                                <a:lnTo>
                                  <a:pt x="484549" y="25920"/>
                                </a:lnTo>
                                <a:lnTo>
                                  <a:pt x="484469" y="25692"/>
                                </a:lnTo>
                                <a:lnTo>
                                  <a:pt x="484370" y="25412"/>
                                </a:lnTo>
                                <a:lnTo>
                                  <a:pt x="484281" y="25158"/>
                                </a:lnTo>
                                <a:lnTo>
                                  <a:pt x="484210" y="24955"/>
                                </a:lnTo>
                                <a:lnTo>
                                  <a:pt x="483387" y="23799"/>
                                </a:lnTo>
                                <a:lnTo>
                                  <a:pt x="482790" y="22999"/>
                                </a:lnTo>
                                <a:lnTo>
                                  <a:pt x="478949" y="20459"/>
                                </a:lnTo>
                                <a:lnTo>
                                  <a:pt x="477453" y="19977"/>
                                </a:lnTo>
                                <a:close/>
                              </a:path>
                              <a:path w="946785" h="67945">
                                <a:moveTo>
                                  <a:pt x="558878" y="61048"/>
                                </a:moveTo>
                                <a:lnTo>
                                  <a:pt x="551087" y="61048"/>
                                </a:lnTo>
                                <a:lnTo>
                                  <a:pt x="551459" y="62445"/>
                                </a:lnTo>
                                <a:lnTo>
                                  <a:pt x="552195" y="63804"/>
                                </a:lnTo>
                                <a:lnTo>
                                  <a:pt x="554304" y="66154"/>
                                </a:lnTo>
                                <a:lnTo>
                                  <a:pt x="555586" y="66967"/>
                                </a:lnTo>
                                <a:lnTo>
                                  <a:pt x="557149" y="67449"/>
                                </a:lnTo>
                                <a:lnTo>
                                  <a:pt x="560737" y="62445"/>
                                </a:lnTo>
                                <a:lnTo>
                                  <a:pt x="559747" y="61683"/>
                                </a:lnTo>
                                <a:lnTo>
                                  <a:pt x="558878" y="61048"/>
                                </a:lnTo>
                                <a:close/>
                              </a:path>
                              <a:path w="946785" h="67945">
                                <a:moveTo>
                                  <a:pt x="556007" y="25539"/>
                                </a:moveTo>
                                <a:lnTo>
                                  <a:pt x="544499" y="25539"/>
                                </a:lnTo>
                                <a:lnTo>
                                  <a:pt x="546232" y="25819"/>
                                </a:lnTo>
                                <a:lnTo>
                                  <a:pt x="545893" y="25819"/>
                                </a:lnTo>
                                <a:lnTo>
                                  <a:pt x="550595" y="38125"/>
                                </a:lnTo>
                                <a:lnTo>
                                  <a:pt x="539520" y="38125"/>
                                </a:lnTo>
                                <a:lnTo>
                                  <a:pt x="534034" y="39446"/>
                                </a:lnTo>
                                <a:lnTo>
                                  <a:pt x="525767" y="45084"/>
                                </a:lnTo>
                                <a:lnTo>
                                  <a:pt x="523684" y="49047"/>
                                </a:lnTo>
                                <a:lnTo>
                                  <a:pt x="523684" y="55638"/>
                                </a:lnTo>
                                <a:lnTo>
                                  <a:pt x="523866" y="56781"/>
                                </a:lnTo>
                                <a:lnTo>
                                  <a:pt x="523925" y="57150"/>
                                </a:lnTo>
                                <a:lnTo>
                                  <a:pt x="535698" y="66967"/>
                                </a:lnTo>
                                <a:lnTo>
                                  <a:pt x="540350" y="66967"/>
                                </a:lnTo>
                                <a:lnTo>
                                  <a:pt x="542548" y="66522"/>
                                </a:lnTo>
                                <a:lnTo>
                                  <a:pt x="542766" y="66522"/>
                                </a:lnTo>
                                <a:lnTo>
                                  <a:pt x="546836" y="64566"/>
                                </a:lnTo>
                                <a:lnTo>
                                  <a:pt x="548881" y="63030"/>
                                </a:lnTo>
                                <a:lnTo>
                                  <a:pt x="550227" y="61683"/>
                                </a:lnTo>
                                <a:lnTo>
                                  <a:pt x="534085" y="61683"/>
                                </a:lnTo>
                                <a:lnTo>
                                  <a:pt x="531533" y="58953"/>
                                </a:lnTo>
                                <a:lnTo>
                                  <a:pt x="541680" y="43040"/>
                                </a:lnTo>
                                <a:lnTo>
                                  <a:pt x="557358" y="43040"/>
                                </a:lnTo>
                                <a:lnTo>
                                  <a:pt x="557309" y="29540"/>
                                </a:lnTo>
                                <a:lnTo>
                                  <a:pt x="557053" y="28270"/>
                                </a:lnTo>
                                <a:lnTo>
                                  <a:pt x="556996" y="28003"/>
                                </a:lnTo>
                                <a:lnTo>
                                  <a:pt x="556316" y="26288"/>
                                </a:lnTo>
                                <a:lnTo>
                                  <a:pt x="556248" y="26123"/>
                                </a:lnTo>
                                <a:lnTo>
                                  <a:pt x="556122" y="25819"/>
                                </a:lnTo>
                                <a:lnTo>
                                  <a:pt x="556007" y="25539"/>
                                </a:lnTo>
                                <a:close/>
                              </a:path>
                              <a:path w="946785" h="67945">
                                <a:moveTo>
                                  <a:pt x="557358" y="43040"/>
                                </a:moveTo>
                                <a:lnTo>
                                  <a:pt x="550391" y="43040"/>
                                </a:lnTo>
                                <a:lnTo>
                                  <a:pt x="550344" y="45084"/>
                                </a:lnTo>
                                <a:lnTo>
                                  <a:pt x="550225" y="50317"/>
                                </a:lnTo>
                                <a:lnTo>
                                  <a:pt x="550125" y="54673"/>
                                </a:lnTo>
                                <a:lnTo>
                                  <a:pt x="549122" y="56781"/>
                                </a:lnTo>
                                <a:lnTo>
                                  <a:pt x="547611" y="58458"/>
                                </a:lnTo>
                                <a:lnTo>
                                  <a:pt x="543674" y="61048"/>
                                </a:lnTo>
                                <a:lnTo>
                                  <a:pt x="541527" y="61683"/>
                                </a:lnTo>
                                <a:lnTo>
                                  <a:pt x="550227" y="61683"/>
                                </a:lnTo>
                                <a:lnTo>
                                  <a:pt x="550862" y="61048"/>
                                </a:lnTo>
                                <a:lnTo>
                                  <a:pt x="558816" y="61048"/>
                                </a:lnTo>
                                <a:lnTo>
                                  <a:pt x="557651" y="58953"/>
                                </a:lnTo>
                                <a:lnTo>
                                  <a:pt x="557480" y="58458"/>
                                </a:lnTo>
                                <a:lnTo>
                                  <a:pt x="557358" y="43040"/>
                                </a:lnTo>
                                <a:close/>
                              </a:path>
                              <a:path w="946785" h="67945">
                                <a:moveTo>
                                  <a:pt x="550481" y="19773"/>
                                </a:moveTo>
                                <a:lnTo>
                                  <a:pt x="537565" y="19773"/>
                                </a:lnTo>
                                <a:lnTo>
                                  <a:pt x="531304" y="21780"/>
                                </a:lnTo>
                                <a:lnTo>
                                  <a:pt x="525310" y="25819"/>
                                </a:lnTo>
                                <a:lnTo>
                                  <a:pt x="528827" y="30835"/>
                                </a:lnTo>
                                <a:lnTo>
                                  <a:pt x="529539" y="30175"/>
                                </a:lnTo>
                                <a:lnTo>
                                  <a:pt x="530466" y="29540"/>
                                </a:lnTo>
                                <a:lnTo>
                                  <a:pt x="539951" y="25819"/>
                                </a:lnTo>
                                <a:lnTo>
                                  <a:pt x="539436" y="25819"/>
                                </a:lnTo>
                                <a:lnTo>
                                  <a:pt x="541858" y="25539"/>
                                </a:lnTo>
                                <a:lnTo>
                                  <a:pt x="556007" y="25539"/>
                                </a:lnTo>
                                <a:lnTo>
                                  <a:pt x="554596" y="22123"/>
                                </a:lnTo>
                                <a:lnTo>
                                  <a:pt x="550481" y="19773"/>
                                </a:lnTo>
                                <a:close/>
                              </a:path>
                              <a:path w="946785" h="67945">
                                <a:moveTo>
                                  <a:pt x="581342" y="26250"/>
                                </a:moveTo>
                                <a:lnTo>
                                  <a:pt x="574420" y="26250"/>
                                </a:lnTo>
                                <a:lnTo>
                                  <a:pt x="574434" y="59372"/>
                                </a:lnTo>
                                <a:lnTo>
                                  <a:pt x="582732" y="67182"/>
                                </a:lnTo>
                                <a:lnTo>
                                  <a:pt x="587578" y="67182"/>
                                </a:lnTo>
                                <a:lnTo>
                                  <a:pt x="590219" y="66586"/>
                                </a:lnTo>
                                <a:lnTo>
                                  <a:pt x="592493" y="65379"/>
                                </a:lnTo>
                                <a:lnTo>
                                  <a:pt x="591713" y="61785"/>
                                </a:lnTo>
                                <a:lnTo>
                                  <a:pt x="584885" y="61785"/>
                                </a:lnTo>
                                <a:lnTo>
                                  <a:pt x="583374" y="61302"/>
                                </a:lnTo>
                                <a:lnTo>
                                  <a:pt x="582549" y="60337"/>
                                </a:lnTo>
                                <a:lnTo>
                                  <a:pt x="581761" y="59372"/>
                                </a:lnTo>
                                <a:lnTo>
                                  <a:pt x="581342" y="57632"/>
                                </a:lnTo>
                                <a:lnTo>
                                  <a:pt x="581342" y="26250"/>
                                </a:lnTo>
                                <a:close/>
                              </a:path>
                              <a:path w="946785" h="67945">
                                <a:moveTo>
                                  <a:pt x="591515" y="60871"/>
                                </a:moveTo>
                                <a:lnTo>
                                  <a:pt x="589584" y="61556"/>
                                </a:lnTo>
                                <a:lnTo>
                                  <a:pt x="588613" y="61785"/>
                                </a:lnTo>
                                <a:lnTo>
                                  <a:pt x="591713" y="61785"/>
                                </a:lnTo>
                                <a:lnTo>
                                  <a:pt x="591608" y="61302"/>
                                </a:lnTo>
                                <a:lnTo>
                                  <a:pt x="591515" y="60871"/>
                                </a:lnTo>
                                <a:close/>
                              </a:path>
                              <a:path w="946785" h="67945">
                                <a:moveTo>
                                  <a:pt x="592861" y="20954"/>
                                </a:moveTo>
                                <a:lnTo>
                                  <a:pt x="568579" y="20954"/>
                                </a:lnTo>
                                <a:lnTo>
                                  <a:pt x="568579" y="26250"/>
                                </a:lnTo>
                                <a:lnTo>
                                  <a:pt x="590702" y="26250"/>
                                </a:lnTo>
                                <a:lnTo>
                                  <a:pt x="592861" y="20954"/>
                                </a:lnTo>
                                <a:close/>
                              </a:path>
                              <a:path w="946785" h="67945">
                                <a:moveTo>
                                  <a:pt x="582510" y="8000"/>
                                </a:moveTo>
                                <a:lnTo>
                                  <a:pt x="575144" y="9601"/>
                                </a:lnTo>
                                <a:lnTo>
                                  <a:pt x="575015" y="10782"/>
                                </a:lnTo>
                                <a:lnTo>
                                  <a:pt x="574941" y="11455"/>
                                </a:lnTo>
                                <a:lnTo>
                                  <a:pt x="574842" y="13042"/>
                                </a:lnTo>
                                <a:lnTo>
                                  <a:pt x="574738" y="14376"/>
                                </a:lnTo>
                                <a:lnTo>
                                  <a:pt x="574644" y="15519"/>
                                </a:lnTo>
                                <a:lnTo>
                                  <a:pt x="574545" y="16903"/>
                                </a:lnTo>
                                <a:lnTo>
                                  <a:pt x="574420" y="20954"/>
                                </a:lnTo>
                                <a:lnTo>
                                  <a:pt x="581609" y="20954"/>
                                </a:lnTo>
                                <a:lnTo>
                                  <a:pt x="581672" y="18287"/>
                                </a:lnTo>
                                <a:lnTo>
                                  <a:pt x="581779" y="16586"/>
                                </a:lnTo>
                                <a:lnTo>
                                  <a:pt x="582206" y="10782"/>
                                </a:lnTo>
                                <a:lnTo>
                                  <a:pt x="582510" y="8000"/>
                                </a:lnTo>
                                <a:close/>
                              </a:path>
                              <a:path w="946785" h="67945">
                                <a:moveTo>
                                  <a:pt x="610476" y="19977"/>
                                </a:moveTo>
                                <a:lnTo>
                                  <a:pt x="603199" y="21132"/>
                                </a:lnTo>
                                <a:lnTo>
                                  <a:pt x="603199" y="65747"/>
                                </a:lnTo>
                                <a:lnTo>
                                  <a:pt x="610476" y="65747"/>
                                </a:lnTo>
                                <a:lnTo>
                                  <a:pt x="610476" y="19977"/>
                                </a:lnTo>
                                <a:close/>
                              </a:path>
                              <a:path w="946785" h="67945">
                                <a:moveTo>
                                  <a:pt x="608533" y="1600"/>
                                </a:moveTo>
                                <a:lnTo>
                                  <a:pt x="605421" y="1600"/>
                                </a:lnTo>
                                <a:lnTo>
                                  <a:pt x="604113" y="2146"/>
                                </a:lnTo>
                                <a:lnTo>
                                  <a:pt x="602005" y="4318"/>
                                </a:lnTo>
                                <a:lnTo>
                                  <a:pt x="601484" y="5638"/>
                                </a:lnTo>
                                <a:lnTo>
                                  <a:pt x="601484" y="8686"/>
                                </a:lnTo>
                                <a:lnTo>
                                  <a:pt x="602005" y="9956"/>
                                </a:lnTo>
                                <a:lnTo>
                                  <a:pt x="604113" y="12064"/>
                                </a:lnTo>
                                <a:lnTo>
                                  <a:pt x="605421" y="12585"/>
                                </a:lnTo>
                                <a:lnTo>
                                  <a:pt x="608533" y="12585"/>
                                </a:lnTo>
                                <a:lnTo>
                                  <a:pt x="609841" y="12064"/>
                                </a:lnTo>
                                <a:lnTo>
                                  <a:pt x="611949" y="9956"/>
                                </a:lnTo>
                                <a:lnTo>
                                  <a:pt x="612455" y="8686"/>
                                </a:lnTo>
                                <a:lnTo>
                                  <a:pt x="612470" y="5638"/>
                                </a:lnTo>
                                <a:lnTo>
                                  <a:pt x="611979" y="4318"/>
                                </a:lnTo>
                                <a:lnTo>
                                  <a:pt x="610895" y="3187"/>
                                </a:lnTo>
                                <a:lnTo>
                                  <a:pt x="609853" y="2146"/>
                                </a:lnTo>
                                <a:lnTo>
                                  <a:pt x="608533" y="1600"/>
                                </a:lnTo>
                                <a:close/>
                              </a:path>
                              <a:path w="946785" h="67945">
                                <a:moveTo>
                                  <a:pt x="647268" y="19596"/>
                                </a:moveTo>
                                <a:lnTo>
                                  <a:pt x="637565" y="19596"/>
                                </a:lnTo>
                                <a:lnTo>
                                  <a:pt x="632891" y="21691"/>
                                </a:lnTo>
                                <a:lnTo>
                                  <a:pt x="626109" y="30022"/>
                                </a:lnTo>
                                <a:lnTo>
                                  <a:pt x="624420" y="35750"/>
                                </a:lnTo>
                                <a:lnTo>
                                  <a:pt x="624420" y="50444"/>
                                </a:lnTo>
                                <a:lnTo>
                                  <a:pt x="626109" y="56260"/>
                                </a:lnTo>
                                <a:lnTo>
                                  <a:pt x="629450" y="60528"/>
                                </a:lnTo>
                                <a:lnTo>
                                  <a:pt x="632815" y="64782"/>
                                </a:lnTo>
                                <a:lnTo>
                                  <a:pt x="637578" y="66903"/>
                                </a:lnTo>
                                <a:lnTo>
                                  <a:pt x="646569" y="66903"/>
                                </a:lnTo>
                                <a:lnTo>
                                  <a:pt x="649147" y="66408"/>
                                </a:lnTo>
                                <a:lnTo>
                                  <a:pt x="653834" y="64439"/>
                                </a:lnTo>
                                <a:lnTo>
                                  <a:pt x="655853" y="62979"/>
                                </a:lnTo>
                                <a:lnTo>
                                  <a:pt x="657567" y="61061"/>
                                </a:lnTo>
                                <a:lnTo>
                                  <a:pt x="642010" y="61061"/>
                                </a:lnTo>
                                <a:lnTo>
                                  <a:pt x="640232" y="60667"/>
                                </a:lnTo>
                                <a:lnTo>
                                  <a:pt x="632079" y="45084"/>
                                </a:lnTo>
                                <a:lnTo>
                                  <a:pt x="632135" y="38430"/>
                                </a:lnTo>
                                <a:lnTo>
                                  <a:pt x="632244" y="36931"/>
                                </a:lnTo>
                                <a:lnTo>
                                  <a:pt x="632968" y="33210"/>
                                </a:lnTo>
                                <a:lnTo>
                                  <a:pt x="633440" y="31826"/>
                                </a:lnTo>
                                <a:lnTo>
                                  <a:pt x="633514" y="31610"/>
                                </a:lnTo>
                                <a:lnTo>
                                  <a:pt x="641426" y="25374"/>
                                </a:lnTo>
                                <a:lnTo>
                                  <a:pt x="657427" y="25374"/>
                                </a:lnTo>
                                <a:lnTo>
                                  <a:pt x="657313" y="25209"/>
                                </a:lnTo>
                                <a:lnTo>
                                  <a:pt x="655307" y="23355"/>
                                </a:lnTo>
                                <a:lnTo>
                                  <a:pt x="650392" y="20358"/>
                                </a:lnTo>
                                <a:lnTo>
                                  <a:pt x="647268" y="19596"/>
                                </a:lnTo>
                                <a:close/>
                              </a:path>
                              <a:path w="946785" h="67945">
                                <a:moveTo>
                                  <a:pt x="657427" y="25374"/>
                                </a:moveTo>
                                <a:lnTo>
                                  <a:pt x="645261" y="25374"/>
                                </a:lnTo>
                                <a:lnTo>
                                  <a:pt x="647064" y="25819"/>
                                </a:lnTo>
                                <a:lnTo>
                                  <a:pt x="650620" y="27685"/>
                                </a:lnTo>
                                <a:lnTo>
                                  <a:pt x="651979" y="29133"/>
                                </a:lnTo>
                                <a:lnTo>
                                  <a:pt x="654316" y="33934"/>
                                </a:lnTo>
                                <a:lnTo>
                                  <a:pt x="654773" y="36931"/>
                                </a:lnTo>
                                <a:lnTo>
                                  <a:pt x="654888" y="48653"/>
                                </a:lnTo>
                                <a:lnTo>
                                  <a:pt x="654684" y="50088"/>
                                </a:lnTo>
                                <a:lnTo>
                                  <a:pt x="654634" y="50444"/>
                                </a:lnTo>
                                <a:lnTo>
                                  <a:pt x="654546" y="51066"/>
                                </a:lnTo>
                                <a:lnTo>
                                  <a:pt x="646264" y="61061"/>
                                </a:lnTo>
                                <a:lnTo>
                                  <a:pt x="657567" y="61061"/>
                                </a:lnTo>
                                <a:lnTo>
                                  <a:pt x="659144" y="59296"/>
                                </a:lnTo>
                                <a:lnTo>
                                  <a:pt x="659269" y="59156"/>
                                </a:lnTo>
                                <a:lnTo>
                                  <a:pt x="660603" y="56756"/>
                                </a:lnTo>
                                <a:lnTo>
                                  <a:pt x="662520" y="51066"/>
                                </a:lnTo>
                                <a:lnTo>
                                  <a:pt x="662874" y="48653"/>
                                </a:lnTo>
                                <a:lnTo>
                                  <a:pt x="662797" y="38430"/>
                                </a:lnTo>
                                <a:lnTo>
                                  <a:pt x="662673" y="37236"/>
                                </a:lnTo>
                                <a:lnTo>
                                  <a:pt x="661962" y="34531"/>
                                </a:lnTo>
                                <a:lnTo>
                                  <a:pt x="661288" y="31826"/>
                                </a:lnTo>
                                <a:lnTo>
                                  <a:pt x="660247" y="29463"/>
                                </a:lnTo>
                                <a:lnTo>
                                  <a:pt x="657427" y="25374"/>
                                </a:lnTo>
                                <a:close/>
                              </a:path>
                              <a:path w="946785" h="67945">
                                <a:moveTo>
                                  <a:pt x="682140" y="19977"/>
                                </a:moveTo>
                                <a:lnTo>
                                  <a:pt x="681706" y="19977"/>
                                </a:lnTo>
                                <a:lnTo>
                                  <a:pt x="675233" y="21742"/>
                                </a:lnTo>
                                <a:lnTo>
                                  <a:pt x="675424" y="22059"/>
                                </a:lnTo>
                                <a:lnTo>
                                  <a:pt x="675754" y="22986"/>
                                </a:lnTo>
                                <a:lnTo>
                                  <a:pt x="676706" y="26111"/>
                                </a:lnTo>
                                <a:lnTo>
                                  <a:pt x="676721" y="26250"/>
                                </a:lnTo>
                                <a:lnTo>
                                  <a:pt x="676840" y="27343"/>
                                </a:lnTo>
                                <a:lnTo>
                                  <a:pt x="676948" y="65747"/>
                                </a:lnTo>
                                <a:lnTo>
                                  <a:pt x="683780" y="65747"/>
                                </a:lnTo>
                                <a:lnTo>
                                  <a:pt x="683780" y="32461"/>
                                </a:lnTo>
                                <a:lnTo>
                                  <a:pt x="684555" y="31534"/>
                                </a:lnTo>
                                <a:lnTo>
                                  <a:pt x="692061" y="26911"/>
                                </a:lnTo>
                                <a:lnTo>
                                  <a:pt x="683704" y="26911"/>
                                </a:lnTo>
                                <a:lnTo>
                                  <a:pt x="683587" y="24549"/>
                                </a:lnTo>
                                <a:lnTo>
                                  <a:pt x="683463" y="23774"/>
                                </a:lnTo>
                                <a:lnTo>
                                  <a:pt x="682561" y="21018"/>
                                </a:lnTo>
                                <a:lnTo>
                                  <a:pt x="682256" y="20167"/>
                                </a:lnTo>
                                <a:lnTo>
                                  <a:pt x="682140" y="19977"/>
                                </a:lnTo>
                                <a:close/>
                              </a:path>
                              <a:path w="946785" h="67945">
                                <a:moveTo>
                                  <a:pt x="708600" y="26111"/>
                                </a:moveTo>
                                <a:lnTo>
                                  <a:pt x="698479" y="26111"/>
                                </a:lnTo>
                                <a:lnTo>
                                  <a:pt x="700049" y="26695"/>
                                </a:lnTo>
                                <a:lnTo>
                                  <a:pt x="701141" y="27965"/>
                                </a:lnTo>
                                <a:lnTo>
                                  <a:pt x="702767" y="65747"/>
                                </a:lnTo>
                                <a:lnTo>
                                  <a:pt x="709866" y="65747"/>
                                </a:lnTo>
                                <a:lnTo>
                                  <a:pt x="709866" y="29895"/>
                                </a:lnTo>
                                <a:lnTo>
                                  <a:pt x="709572" y="28498"/>
                                </a:lnTo>
                                <a:lnTo>
                                  <a:pt x="709498" y="28143"/>
                                </a:lnTo>
                                <a:lnTo>
                                  <a:pt x="708959" y="26911"/>
                                </a:lnTo>
                                <a:lnTo>
                                  <a:pt x="708864" y="26695"/>
                                </a:lnTo>
                                <a:lnTo>
                                  <a:pt x="708787" y="26517"/>
                                </a:lnTo>
                                <a:lnTo>
                                  <a:pt x="708664" y="26250"/>
                                </a:lnTo>
                                <a:lnTo>
                                  <a:pt x="708600" y="26111"/>
                                </a:lnTo>
                                <a:close/>
                              </a:path>
                              <a:path w="946785" h="67945">
                                <a:moveTo>
                                  <a:pt x="700265" y="19977"/>
                                </a:moveTo>
                                <a:lnTo>
                                  <a:pt x="693013" y="19977"/>
                                </a:lnTo>
                                <a:lnTo>
                                  <a:pt x="688314" y="22263"/>
                                </a:lnTo>
                                <a:lnTo>
                                  <a:pt x="683666" y="26911"/>
                                </a:lnTo>
                                <a:lnTo>
                                  <a:pt x="692061" y="26911"/>
                                </a:lnTo>
                                <a:lnTo>
                                  <a:pt x="694283" y="26250"/>
                                </a:lnTo>
                                <a:lnTo>
                                  <a:pt x="695143" y="26111"/>
                                </a:lnTo>
                                <a:lnTo>
                                  <a:pt x="708600" y="26111"/>
                                </a:lnTo>
                                <a:lnTo>
                                  <a:pt x="707885" y="24549"/>
                                </a:lnTo>
                                <a:lnTo>
                                  <a:pt x="706485" y="22986"/>
                                </a:lnTo>
                                <a:lnTo>
                                  <a:pt x="702475" y="20561"/>
                                </a:lnTo>
                                <a:lnTo>
                                  <a:pt x="700265" y="19977"/>
                                </a:lnTo>
                                <a:close/>
                              </a:path>
                              <a:path w="946785" h="67945">
                                <a:moveTo>
                                  <a:pt x="814211" y="61048"/>
                                </a:moveTo>
                                <a:lnTo>
                                  <a:pt x="806408" y="61048"/>
                                </a:lnTo>
                                <a:lnTo>
                                  <a:pt x="806780" y="62445"/>
                                </a:lnTo>
                                <a:lnTo>
                                  <a:pt x="807516" y="63804"/>
                                </a:lnTo>
                                <a:lnTo>
                                  <a:pt x="808570" y="64973"/>
                                </a:lnTo>
                                <a:lnTo>
                                  <a:pt x="809599" y="66154"/>
                                </a:lnTo>
                                <a:lnTo>
                                  <a:pt x="810920" y="66967"/>
                                </a:lnTo>
                                <a:lnTo>
                                  <a:pt x="812482" y="67449"/>
                                </a:lnTo>
                                <a:lnTo>
                                  <a:pt x="816058" y="62445"/>
                                </a:lnTo>
                                <a:lnTo>
                                  <a:pt x="815075" y="61683"/>
                                </a:lnTo>
                                <a:lnTo>
                                  <a:pt x="814211" y="61048"/>
                                </a:lnTo>
                                <a:close/>
                              </a:path>
                              <a:path w="946785" h="67945">
                                <a:moveTo>
                                  <a:pt x="811324" y="25539"/>
                                </a:moveTo>
                                <a:lnTo>
                                  <a:pt x="799833" y="25539"/>
                                </a:lnTo>
                                <a:lnTo>
                                  <a:pt x="801546" y="25819"/>
                                </a:lnTo>
                                <a:lnTo>
                                  <a:pt x="801216" y="25819"/>
                                </a:lnTo>
                                <a:lnTo>
                                  <a:pt x="805916" y="38125"/>
                                </a:lnTo>
                                <a:lnTo>
                                  <a:pt x="794842" y="38125"/>
                                </a:lnTo>
                                <a:lnTo>
                                  <a:pt x="789368" y="39446"/>
                                </a:lnTo>
                                <a:lnTo>
                                  <a:pt x="781088" y="45084"/>
                                </a:lnTo>
                                <a:lnTo>
                                  <a:pt x="779018" y="49047"/>
                                </a:lnTo>
                                <a:lnTo>
                                  <a:pt x="779018" y="55638"/>
                                </a:lnTo>
                                <a:lnTo>
                                  <a:pt x="779181" y="56781"/>
                                </a:lnTo>
                                <a:lnTo>
                                  <a:pt x="779233" y="57150"/>
                                </a:lnTo>
                                <a:lnTo>
                                  <a:pt x="791036" y="66967"/>
                                </a:lnTo>
                                <a:lnTo>
                                  <a:pt x="795683" y="66967"/>
                                </a:lnTo>
                                <a:lnTo>
                                  <a:pt x="797881" y="66522"/>
                                </a:lnTo>
                                <a:lnTo>
                                  <a:pt x="798100" y="66522"/>
                                </a:lnTo>
                                <a:lnTo>
                                  <a:pt x="802157" y="64566"/>
                                </a:lnTo>
                                <a:lnTo>
                                  <a:pt x="804189" y="63030"/>
                                </a:lnTo>
                                <a:lnTo>
                                  <a:pt x="805543" y="61683"/>
                                </a:lnTo>
                                <a:lnTo>
                                  <a:pt x="789432" y="61683"/>
                                </a:lnTo>
                                <a:lnTo>
                                  <a:pt x="786841" y="58953"/>
                                </a:lnTo>
                                <a:lnTo>
                                  <a:pt x="797013" y="43040"/>
                                </a:lnTo>
                                <a:lnTo>
                                  <a:pt x="812684" y="43040"/>
                                </a:lnTo>
                                <a:lnTo>
                                  <a:pt x="812642" y="29540"/>
                                </a:lnTo>
                                <a:lnTo>
                                  <a:pt x="812387" y="28270"/>
                                </a:lnTo>
                                <a:lnTo>
                                  <a:pt x="812330" y="28003"/>
                                </a:lnTo>
                                <a:lnTo>
                                  <a:pt x="811630" y="26288"/>
                                </a:lnTo>
                                <a:lnTo>
                                  <a:pt x="811562" y="26123"/>
                                </a:lnTo>
                                <a:lnTo>
                                  <a:pt x="811438" y="25819"/>
                                </a:lnTo>
                                <a:lnTo>
                                  <a:pt x="811324" y="25539"/>
                                </a:lnTo>
                                <a:close/>
                              </a:path>
                              <a:path w="946785" h="67945">
                                <a:moveTo>
                                  <a:pt x="763193" y="10261"/>
                                </a:moveTo>
                                <a:lnTo>
                                  <a:pt x="756081" y="10261"/>
                                </a:lnTo>
                                <a:lnTo>
                                  <a:pt x="756081" y="65747"/>
                                </a:lnTo>
                                <a:lnTo>
                                  <a:pt x="763193" y="65747"/>
                                </a:lnTo>
                                <a:lnTo>
                                  <a:pt x="763193" y="10261"/>
                                </a:lnTo>
                                <a:close/>
                              </a:path>
                              <a:path w="946785" h="67945">
                                <a:moveTo>
                                  <a:pt x="812684" y="43040"/>
                                </a:moveTo>
                                <a:lnTo>
                                  <a:pt x="805724" y="43040"/>
                                </a:lnTo>
                                <a:lnTo>
                                  <a:pt x="805678" y="45084"/>
                                </a:lnTo>
                                <a:lnTo>
                                  <a:pt x="805558" y="50317"/>
                                </a:lnTo>
                                <a:lnTo>
                                  <a:pt x="805459" y="54673"/>
                                </a:lnTo>
                                <a:lnTo>
                                  <a:pt x="804456" y="56781"/>
                                </a:lnTo>
                                <a:lnTo>
                                  <a:pt x="802957" y="58458"/>
                                </a:lnTo>
                                <a:lnTo>
                                  <a:pt x="798995" y="61048"/>
                                </a:lnTo>
                                <a:lnTo>
                                  <a:pt x="796861" y="61683"/>
                                </a:lnTo>
                                <a:lnTo>
                                  <a:pt x="805543" y="61683"/>
                                </a:lnTo>
                                <a:lnTo>
                                  <a:pt x="806182" y="61048"/>
                                </a:lnTo>
                                <a:lnTo>
                                  <a:pt x="814150" y="61048"/>
                                </a:lnTo>
                                <a:lnTo>
                                  <a:pt x="812984" y="58953"/>
                                </a:lnTo>
                                <a:lnTo>
                                  <a:pt x="812806" y="58458"/>
                                </a:lnTo>
                                <a:lnTo>
                                  <a:pt x="812684" y="43040"/>
                                </a:lnTo>
                                <a:close/>
                              </a:path>
                              <a:path w="946785" h="67945">
                                <a:moveTo>
                                  <a:pt x="805776" y="19773"/>
                                </a:moveTo>
                                <a:lnTo>
                                  <a:pt x="792899" y="19773"/>
                                </a:lnTo>
                                <a:lnTo>
                                  <a:pt x="786625" y="21780"/>
                                </a:lnTo>
                                <a:lnTo>
                                  <a:pt x="780643" y="25819"/>
                                </a:lnTo>
                                <a:lnTo>
                                  <a:pt x="784148" y="30835"/>
                                </a:lnTo>
                                <a:lnTo>
                                  <a:pt x="784872" y="30175"/>
                                </a:lnTo>
                                <a:lnTo>
                                  <a:pt x="785787" y="29540"/>
                                </a:lnTo>
                                <a:lnTo>
                                  <a:pt x="795294" y="25819"/>
                                </a:lnTo>
                                <a:lnTo>
                                  <a:pt x="794793" y="25819"/>
                                </a:lnTo>
                                <a:lnTo>
                                  <a:pt x="797191" y="25539"/>
                                </a:lnTo>
                                <a:lnTo>
                                  <a:pt x="811324" y="25539"/>
                                </a:lnTo>
                                <a:lnTo>
                                  <a:pt x="809929" y="22123"/>
                                </a:lnTo>
                                <a:lnTo>
                                  <a:pt x="805776" y="19773"/>
                                </a:lnTo>
                                <a:close/>
                              </a:path>
                              <a:path w="946785" h="67945">
                                <a:moveTo>
                                  <a:pt x="780364" y="4038"/>
                                </a:moveTo>
                                <a:lnTo>
                                  <a:pt x="739533" y="4038"/>
                                </a:lnTo>
                                <a:lnTo>
                                  <a:pt x="739533" y="10261"/>
                                </a:lnTo>
                                <a:lnTo>
                                  <a:pt x="779919" y="10261"/>
                                </a:lnTo>
                                <a:lnTo>
                                  <a:pt x="780364" y="4038"/>
                                </a:lnTo>
                                <a:close/>
                              </a:path>
                              <a:path w="946785" h="67945">
                                <a:moveTo>
                                  <a:pt x="827938" y="57365"/>
                                </a:moveTo>
                                <a:lnTo>
                                  <a:pt x="825245" y="62585"/>
                                </a:lnTo>
                                <a:lnTo>
                                  <a:pt x="827532" y="63969"/>
                                </a:lnTo>
                                <a:lnTo>
                                  <a:pt x="830110" y="65062"/>
                                </a:lnTo>
                                <a:lnTo>
                                  <a:pt x="836063" y="66725"/>
                                </a:lnTo>
                                <a:lnTo>
                                  <a:pt x="836208" y="66725"/>
                                </a:lnTo>
                                <a:lnTo>
                                  <a:pt x="838835" y="67081"/>
                                </a:lnTo>
                                <a:lnTo>
                                  <a:pt x="844219" y="67081"/>
                                </a:lnTo>
                                <a:lnTo>
                                  <a:pt x="846505" y="66725"/>
                                </a:lnTo>
                                <a:lnTo>
                                  <a:pt x="850658" y="65277"/>
                                </a:lnTo>
                                <a:lnTo>
                                  <a:pt x="852436" y="64287"/>
                                </a:lnTo>
                                <a:lnTo>
                                  <a:pt x="855421" y="61709"/>
                                </a:lnTo>
                                <a:lnTo>
                                  <a:pt x="837699" y="61709"/>
                                </a:lnTo>
                                <a:lnTo>
                                  <a:pt x="832561" y="60198"/>
                                </a:lnTo>
                                <a:lnTo>
                                  <a:pt x="827938" y="57365"/>
                                </a:lnTo>
                                <a:close/>
                              </a:path>
                              <a:path w="946785" h="67945">
                                <a:moveTo>
                                  <a:pt x="845223" y="19227"/>
                                </a:moveTo>
                                <a:lnTo>
                                  <a:pt x="840536" y="19227"/>
                                </a:lnTo>
                                <a:lnTo>
                                  <a:pt x="838390" y="19596"/>
                                </a:lnTo>
                                <a:lnTo>
                                  <a:pt x="826947" y="30962"/>
                                </a:lnTo>
                                <a:lnTo>
                                  <a:pt x="826947" y="36118"/>
                                </a:lnTo>
                                <a:lnTo>
                                  <a:pt x="827913" y="38760"/>
                                </a:lnTo>
                                <a:lnTo>
                                  <a:pt x="831748" y="43065"/>
                                </a:lnTo>
                                <a:lnTo>
                                  <a:pt x="834567" y="44526"/>
                                </a:lnTo>
                                <a:lnTo>
                                  <a:pt x="846442" y="47040"/>
                                </a:lnTo>
                                <a:lnTo>
                                  <a:pt x="848309" y="47878"/>
                                </a:lnTo>
                                <a:lnTo>
                                  <a:pt x="849502" y="49060"/>
                                </a:lnTo>
                                <a:lnTo>
                                  <a:pt x="850658" y="50241"/>
                                </a:lnTo>
                                <a:lnTo>
                                  <a:pt x="851242" y="51841"/>
                                </a:lnTo>
                                <a:lnTo>
                                  <a:pt x="851242" y="56260"/>
                                </a:lnTo>
                                <a:lnTo>
                                  <a:pt x="850430" y="58166"/>
                                </a:lnTo>
                                <a:lnTo>
                                  <a:pt x="847115" y="60909"/>
                                </a:lnTo>
                                <a:lnTo>
                                  <a:pt x="844552" y="61709"/>
                                </a:lnTo>
                                <a:lnTo>
                                  <a:pt x="855421" y="61709"/>
                                </a:lnTo>
                                <a:lnTo>
                                  <a:pt x="856570" y="60198"/>
                                </a:lnTo>
                                <a:lnTo>
                                  <a:pt x="857415" y="58369"/>
                                </a:lnTo>
                                <a:lnTo>
                                  <a:pt x="858202" y="56578"/>
                                </a:lnTo>
                                <a:lnTo>
                                  <a:pt x="858608" y="54584"/>
                                </a:lnTo>
                                <a:lnTo>
                                  <a:pt x="858608" y="45770"/>
                                </a:lnTo>
                                <a:lnTo>
                                  <a:pt x="854633" y="41605"/>
                                </a:lnTo>
                                <a:lnTo>
                                  <a:pt x="841193" y="38760"/>
                                </a:lnTo>
                                <a:lnTo>
                                  <a:pt x="838326" y="38188"/>
                                </a:lnTo>
                                <a:lnTo>
                                  <a:pt x="836637" y="37426"/>
                                </a:lnTo>
                                <a:lnTo>
                                  <a:pt x="834732" y="35331"/>
                                </a:lnTo>
                                <a:lnTo>
                                  <a:pt x="834237" y="33934"/>
                                </a:lnTo>
                                <a:lnTo>
                                  <a:pt x="834237" y="29972"/>
                                </a:lnTo>
                                <a:lnTo>
                                  <a:pt x="835012" y="28181"/>
                                </a:lnTo>
                                <a:lnTo>
                                  <a:pt x="838060" y="25488"/>
                                </a:lnTo>
                                <a:lnTo>
                                  <a:pt x="840117" y="24828"/>
                                </a:lnTo>
                                <a:lnTo>
                                  <a:pt x="855552" y="24828"/>
                                </a:lnTo>
                                <a:lnTo>
                                  <a:pt x="856551" y="22834"/>
                                </a:lnTo>
                                <a:lnTo>
                                  <a:pt x="854633" y="21742"/>
                                </a:lnTo>
                                <a:lnTo>
                                  <a:pt x="852614" y="20967"/>
                                </a:lnTo>
                                <a:lnTo>
                                  <a:pt x="850203" y="20269"/>
                                </a:lnTo>
                                <a:lnTo>
                                  <a:pt x="847693" y="19596"/>
                                </a:lnTo>
                                <a:lnTo>
                                  <a:pt x="845223" y="19227"/>
                                </a:lnTo>
                                <a:close/>
                              </a:path>
                              <a:path w="946785" h="67945">
                                <a:moveTo>
                                  <a:pt x="855552" y="24828"/>
                                </a:moveTo>
                                <a:lnTo>
                                  <a:pt x="844664" y="24828"/>
                                </a:lnTo>
                                <a:lnTo>
                                  <a:pt x="846531" y="25120"/>
                                </a:lnTo>
                                <a:lnTo>
                                  <a:pt x="850087" y="26314"/>
                                </a:lnTo>
                                <a:lnTo>
                                  <a:pt x="851954" y="27089"/>
                                </a:lnTo>
                                <a:lnTo>
                                  <a:pt x="854195" y="28181"/>
                                </a:lnTo>
                                <a:lnTo>
                                  <a:pt x="853871" y="28181"/>
                                </a:lnTo>
                                <a:lnTo>
                                  <a:pt x="855552" y="24828"/>
                                </a:lnTo>
                                <a:close/>
                              </a:path>
                              <a:path w="946785" h="67945">
                                <a:moveTo>
                                  <a:pt x="877506" y="0"/>
                                </a:moveTo>
                                <a:lnTo>
                                  <a:pt x="869887" y="1460"/>
                                </a:lnTo>
                                <a:lnTo>
                                  <a:pt x="870538" y="1460"/>
                                </a:lnTo>
                                <a:lnTo>
                                  <a:pt x="870623" y="1638"/>
                                </a:lnTo>
                                <a:lnTo>
                                  <a:pt x="871499" y="5765"/>
                                </a:lnTo>
                                <a:lnTo>
                                  <a:pt x="871627" y="7543"/>
                                </a:lnTo>
                                <a:lnTo>
                                  <a:pt x="871651" y="65747"/>
                                </a:lnTo>
                                <a:lnTo>
                                  <a:pt x="878674" y="65747"/>
                                </a:lnTo>
                                <a:lnTo>
                                  <a:pt x="878674" y="7543"/>
                                </a:lnTo>
                                <a:lnTo>
                                  <a:pt x="878545" y="5765"/>
                                </a:lnTo>
                                <a:lnTo>
                                  <a:pt x="878497" y="5105"/>
                                </a:lnTo>
                                <a:lnTo>
                                  <a:pt x="877880" y="1638"/>
                                </a:lnTo>
                                <a:lnTo>
                                  <a:pt x="877620" y="355"/>
                                </a:lnTo>
                                <a:lnTo>
                                  <a:pt x="877506" y="0"/>
                                </a:lnTo>
                                <a:close/>
                              </a:path>
                              <a:path w="946785" h="67945">
                                <a:moveTo>
                                  <a:pt x="904849" y="20954"/>
                                </a:moveTo>
                                <a:lnTo>
                                  <a:pt x="896035" y="20954"/>
                                </a:lnTo>
                                <a:lnTo>
                                  <a:pt x="878941" y="40373"/>
                                </a:lnTo>
                                <a:lnTo>
                                  <a:pt x="899540" y="65747"/>
                                </a:lnTo>
                                <a:lnTo>
                                  <a:pt x="908875" y="65747"/>
                                </a:lnTo>
                                <a:lnTo>
                                  <a:pt x="887222" y="40373"/>
                                </a:lnTo>
                                <a:lnTo>
                                  <a:pt x="904849" y="20954"/>
                                </a:lnTo>
                                <a:close/>
                              </a:path>
                              <a:path w="946785" h="67945">
                                <a:moveTo>
                                  <a:pt x="916089" y="57365"/>
                                </a:moveTo>
                                <a:lnTo>
                                  <a:pt x="913384" y="62585"/>
                                </a:lnTo>
                                <a:lnTo>
                                  <a:pt x="915670" y="63969"/>
                                </a:lnTo>
                                <a:lnTo>
                                  <a:pt x="918260" y="65062"/>
                                </a:lnTo>
                                <a:lnTo>
                                  <a:pt x="924213" y="66725"/>
                                </a:lnTo>
                                <a:lnTo>
                                  <a:pt x="924356" y="66725"/>
                                </a:lnTo>
                                <a:lnTo>
                                  <a:pt x="926960" y="67081"/>
                                </a:lnTo>
                                <a:lnTo>
                                  <a:pt x="932370" y="67081"/>
                                </a:lnTo>
                                <a:lnTo>
                                  <a:pt x="934669" y="66725"/>
                                </a:lnTo>
                                <a:lnTo>
                                  <a:pt x="938784" y="65277"/>
                                </a:lnTo>
                                <a:lnTo>
                                  <a:pt x="940574" y="64287"/>
                                </a:lnTo>
                                <a:lnTo>
                                  <a:pt x="943571" y="61709"/>
                                </a:lnTo>
                                <a:lnTo>
                                  <a:pt x="925822" y="61709"/>
                                </a:lnTo>
                                <a:lnTo>
                                  <a:pt x="920711" y="60198"/>
                                </a:lnTo>
                                <a:lnTo>
                                  <a:pt x="916089" y="57365"/>
                                </a:lnTo>
                                <a:close/>
                              </a:path>
                              <a:path w="946785" h="67945">
                                <a:moveTo>
                                  <a:pt x="933361" y="19227"/>
                                </a:moveTo>
                                <a:lnTo>
                                  <a:pt x="928674" y="19227"/>
                                </a:lnTo>
                                <a:lnTo>
                                  <a:pt x="926528" y="19596"/>
                                </a:lnTo>
                                <a:lnTo>
                                  <a:pt x="915191" y="36372"/>
                                </a:lnTo>
                                <a:lnTo>
                                  <a:pt x="916063" y="38760"/>
                                </a:lnTo>
                                <a:lnTo>
                                  <a:pt x="919899" y="43065"/>
                                </a:lnTo>
                                <a:lnTo>
                                  <a:pt x="922705" y="44526"/>
                                </a:lnTo>
                                <a:lnTo>
                                  <a:pt x="934567" y="47040"/>
                                </a:lnTo>
                                <a:lnTo>
                                  <a:pt x="936434" y="47878"/>
                                </a:lnTo>
                                <a:lnTo>
                                  <a:pt x="937628" y="49060"/>
                                </a:lnTo>
                                <a:lnTo>
                                  <a:pt x="938784" y="50241"/>
                                </a:lnTo>
                                <a:lnTo>
                                  <a:pt x="939380" y="51841"/>
                                </a:lnTo>
                                <a:lnTo>
                                  <a:pt x="939380" y="56260"/>
                                </a:lnTo>
                                <a:lnTo>
                                  <a:pt x="938555" y="58166"/>
                                </a:lnTo>
                                <a:lnTo>
                                  <a:pt x="935266" y="60909"/>
                                </a:lnTo>
                                <a:lnTo>
                                  <a:pt x="932688" y="61709"/>
                                </a:lnTo>
                                <a:lnTo>
                                  <a:pt x="943571" y="61709"/>
                                </a:lnTo>
                                <a:lnTo>
                                  <a:pt x="944708" y="60198"/>
                                </a:lnTo>
                                <a:lnTo>
                                  <a:pt x="946353" y="56578"/>
                                </a:lnTo>
                                <a:lnTo>
                                  <a:pt x="946772" y="54584"/>
                                </a:lnTo>
                                <a:lnTo>
                                  <a:pt x="946772" y="45770"/>
                                </a:lnTo>
                                <a:lnTo>
                                  <a:pt x="942759" y="41605"/>
                                </a:lnTo>
                                <a:lnTo>
                                  <a:pt x="929331" y="38760"/>
                                </a:lnTo>
                                <a:lnTo>
                                  <a:pt x="926452" y="38188"/>
                                </a:lnTo>
                                <a:lnTo>
                                  <a:pt x="924763" y="37426"/>
                                </a:lnTo>
                                <a:lnTo>
                                  <a:pt x="923823" y="36372"/>
                                </a:lnTo>
                                <a:lnTo>
                                  <a:pt x="922858" y="35331"/>
                                </a:lnTo>
                                <a:lnTo>
                                  <a:pt x="922388" y="33934"/>
                                </a:lnTo>
                                <a:lnTo>
                                  <a:pt x="922388" y="29972"/>
                                </a:lnTo>
                                <a:lnTo>
                                  <a:pt x="923137" y="28181"/>
                                </a:lnTo>
                                <a:lnTo>
                                  <a:pt x="926211" y="25488"/>
                                </a:lnTo>
                                <a:lnTo>
                                  <a:pt x="928255" y="24828"/>
                                </a:lnTo>
                                <a:lnTo>
                                  <a:pt x="943687" y="24828"/>
                                </a:lnTo>
                                <a:lnTo>
                                  <a:pt x="944676" y="22834"/>
                                </a:lnTo>
                                <a:lnTo>
                                  <a:pt x="942759" y="21742"/>
                                </a:lnTo>
                                <a:lnTo>
                                  <a:pt x="940751" y="20967"/>
                                </a:lnTo>
                                <a:lnTo>
                                  <a:pt x="938161" y="20218"/>
                                </a:lnTo>
                                <a:lnTo>
                                  <a:pt x="935831" y="19596"/>
                                </a:lnTo>
                                <a:lnTo>
                                  <a:pt x="933361" y="19227"/>
                                </a:lnTo>
                                <a:close/>
                              </a:path>
                              <a:path w="946785" h="67945">
                                <a:moveTo>
                                  <a:pt x="943687" y="24828"/>
                                </a:moveTo>
                                <a:lnTo>
                                  <a:pt x="932814" y="24828"/>
                                </a:lnTo>
                                <a:lnTo>
                                  <a:pt x="934694" y="25120"/>
                                </a:lnTo>
                                <a:lnTo>
                                  <a:pt x="938212" y="26314"/>
                                </a:lnTo>
                                <a:lnTo>
                                  <a:pt x="940079" y="27089"/>
                                </a:lnTo>
                                <a:lnTo>
                                  <a:pt x="942350" y="28181"/>
                                </a:lnTo>
                                <a:lnTo>
                                  <a:pt x="942022" y="28181"/>
                                </a:lnTo>
                                <a:lnTo>
                                  <a:pt x="943687" y="24828"/>
                                </a:lnTo>
                                <a:close/>
                              </a:path>
                            </a:pathLst>
                          </a:custGeom>
                          <a:solidFill>
                            <a:srgbClr val="000000"/>
                          </a:solidFill>
                        </wps:spPr>
                        <wps:bodyPr wrap="square" lIns="0" tIns="0" rIns="0" bIns="0" rtlCol="0">
                          <a:prstTxWarp prst="textNoShape">
                            <a:avLst/>
                          </a:prstTxWarp>
                          <a:noAutofit/>
                        </wps:bodyPr>
                      </wps:wsp>
                      <pic:pic>
                        <pic:nvPicPr>
                          <pic:cNvPr id="1575" name="Image 1575"/>
                          <pic:cNvPicPr/>
                        </pic:nvPicPr>
                        <pic:blipFill>
                          <a:blip r:embed="rId292" cstate="print"/>
                          <a:stretch>
                            <a:fillRect/>
                          </a:stretch>
                        </pic:blipFill>
                        <pic:spPr>
                          <a:xfrm>
                            <a:off x="2681414" y="1224445"/>
                            <a:ext cx="77965" cy="86601"/>
                          </a:xfrm>
                          <a:prstGeom prst="rect">
                            <a:avLst/>
                          </a:prstGeom>
                        </pic:spPr>
                      </pic:pic>
                      <wps:wsp>
                        <wps:cNvPr id="1576" name="Graphic 1576"/>
                        <wps:cNvSpPr/>
                        <wps:spPr>
                          <a:xfrm>
                            <a:off x="1867039" y="1078801"/>
                            <a:ext cx="557530" cy="80645"/>
                          </a:xfrm>
                          <a:custGeom>
                            <a:avLst/>
                            <a:gdLst/>
                            <a:ahLst/>
                            <a:cxnLst/>
                            <a:rect l="l" t="t" r="r" b="b"/>
                            <a:pathLst>
                              <a:path w="557530" h="80645">
                                <a:moveTo>
                                  <a:pt x="69075" y="56603"/>
                                </a:moveTo>
                                <a:lnTo>
                                  <a:pt x="51054" y="40919"/>
                                </a:lnTo>
                                <a:lnTo>
                                  <a:pt x="49377" y="39458"/>
                                </a:lnTo>
                                <a:lnTo>
                                  <a:pt x="46253" y="39458"/>
                                </a:lnTo>
                                <a:lnTo>
                                  <a:pt x="45161" y="38531"/>
                                </a:lnTo>
                                <a:lnTo>
                                  <a:pt x="49022" y="34632"/>
                                </a:lnTo>
                                <a:lnTo>
                                  <a:pt x="51358" y="29565"/>
                                </a:lnTo>
                                <a:lnTo>
                                  <a:pt x="51358" y="24041"/>
                                </a:lnTo>
                                <a:lnTo>
                                  <a:pt x="49364" y="15481"/>
                                </a:lnTo>
                                <a:lnTo>
                                  <a:pt x="44094" y="8610"/>
                                </a:lnTo>
                                <a:lnTo>
                                  <a:pt x="43840" y="8280"/>
                                </a:lnTo>
                                <a:lnTo>
                                  <a:pt x="43459" y="8064"/>
                                </a:lnTo>
                                <a:lnTo>
                                  <a:pt x="43459" y="15481"/>
                                </a:lnTo>
                                <a:lnTo>
                                  <a:pt x="43459" y="32562"/>
                                </a:lnTo>
                                <a:lnTo>
                                  <a:pt x="35509" y="39458"/>
                                </a:lnTo>
                                <a:lnTo>
                                  <a:pt x="15849" y="39458"/>
                                </a:lnTo>
                                <a:lnTo>
                                  <a:pt x="7899" y="32562"/>
                                </a:lnTo>
                                <a:lnTo>
                                  <a:pt x="7899" y="15481"/>
                                </a:lnTo>
                                <a:lnTo>
                                  <a:pt x="15849" y="8610"/>
                                </a:lnTo>
                                <a:lnTo>
                                  <a:pt x="35509" y="8610"/>
                                </a:lnTo>
                                <a:lnTo>
                                  <a:pt x="43459" y="15481"/>
                                </a:lnTo>
                                <a:lnTo>
                                  <a:pt x="43459" y="8064"/>
                                </a:lnTo>
                                <a:lnTo>
                                  <a:pt x="35674" y="3492"/>
                                </a:lnTo>
                                <a:lnTo>
                                  <a:pt x="25692" y="1739"/>
                                </a:lnTo>
                                <a:lnTo>
                                  <a:pt x="15684" y="3492"/>
                                </a:lnTo>
                                <a:lnTo>
                                  <a:pt x="7518" y="8280"/>
                                </a:lnTo>
                                <a:lnTo>
                                  <a:pt x="1981" y="15481"/>
                                </a:lnTo>
                                <a:lnTo>
                                  <a:pt x="0" y="24041"/>
                                </a:lnTo>
                                <a:lnTo>
                                  <a:pt x="1981" y="32562"/>
                                </a:lnTo>
                                <a:lnTo>
                                  <a:pt x="2019" y="32715"/>
                                </a:lnTo>
                                <a:lnTo>
                                  <a:pt x="7518" y="39789"/>
                                </a:lnTo>
                                <a:lnTo>
                                  <a:pt x="15748" y="44602"/>
                                </a:lnTo>
                                <a:lnTo>
                                  <a:pt x="15900" y="44602"/>
                                </a:lnTo>
                                <a:lnTo>
                                  <a:pt x="25692" y="46316"/>
                                </a:lnTo>
                                <a:lnTo>
                                  <a:pt x="32054" y="46316"/>
                                </a:lnTo>
                                <a:lnTo>
                                  <a:pt x="37896" y="44284"/>
                                </a:lnTo>
                                <a:lnTo>
                                  <a:pt x="42392" y="40919"/>
                                </a:lnTo>
                                <a:lnTo>
                                  <a:pt x="43459" y="41884"/>
                                </a:lnTo>
                                <a:lnTo>
                                  <a:pt x="43459" y="44602"/>
                                </a:lnTo>
                                <a:lnTo>
                                  <a:pt x="63207" y="61709"/>
                                </a:lnTo>
                                <a:lnTo>
                                  <a:pt x="69075" y="56603"/>
                                </a:lnTo>
                                <a:close/>
                              </a:path>
                              <a:path w="557530" h="80645">
                                <a:moveTo>
                                  <a:pt x="133997" y="0"/>
                                </a:moveTo>
                                <a:lnTo>
                                  <a:pt x="126441" y="0"/>
                                </a:lnTo>
                                <a:lnTo>
                                  <a:pt x="112141" y="44018"/>
                                </a:lnTo>
                                <a:lnTo>
                                  <a:pt x="111302" y="46799"/>
                                </a:lnTo>
                                <a:lnTo>
                                  <a:pt x="109626" y="52743"/>
                                </a:lnTo>
                                <a:lnTo>
                                  <a:pt x="109461" y="53517"/>
                                </a:lnTo>
                                <a:lnTo>
                                  <a:pt x="108839" y="50406"/>
                                </a:lnTo>
                                <a:lnTo>
                                  <a:pt x="107937" y="46799"/>
                                </a:lnTo>
                                <a:lnTo>
                                  <a:pt x="107137" y="44018"/>
                                </a:lnTo>
                                <a:lnTo>
                                  <a:pt x="106286" y="41135"/>
                                </a:lnTo>
                                <a:lnTo>
                                  <a:pt x="92824" y="0"/>
                                </a:lnTo>
                                <a:lnTo>
                                  <a:pt x="84810" y="0"/>
                                </a:lnTo>
                                <a:lnTo>
                                  <a:pt x="105575" y="61696"/>
                                </a:lnTo>
                                <a:lnTo>
                                  <a:pt x="112864" y="61696"/>
                                </a:lnTo>
                                <a:lnTo>
                                  <a:pt x="115658" y="53517"/>
                                </a:lnTo>
                                <a:lnTo>
                                  <a:pt x="133997" y="0"/>
                                </a:lnTo>
                                <a:close/>
                              </a:path>
                              <a:path w="557530" h="80645">
                                <a:moveTo>
                                  <a:pt x="183108" y="61696"/>
                                </a:moveTo>
                                <a:lnTo>
                                  <a:pt x="162737" y="33870"/>
                                </a:lnTo>
                                <a:lnTo>
                                  <a:pt x="165836" y="33870"/>
                                </a:lnTo>
                                <a:lnTo>
                                  <a:pt x="168287" y="33413"/>
                                </a:lnTo>
                                <a:lnTo>
                                  <a:pt x="172313" y="31800"/>
                                </a:lnTo>
                                <a:lnTo>
                                  <a:pt x="174028" y="30670"/>
                                </a:lnTo>
                                <a:lnTo>
                                  <a:pt x="175425" y="29235"/>
                                </a:lnTo>
                                <a:lnTo>
                                  <a:pt x="176898" y="27724"/>
                                </a:lnTo>
                                <a:lnTo>
                                  <a:pt x="177901" y="26098"/>
                                </a:lnTo>
                                <a:lnTo>
                                  <a:pt x="178015" y="25933"/>
                                </a:lnTo>
                                <a:lnTo>
                                  <a:pt x="179578" y="21742"/>
                                </a:lnTo>
                                <a:lnTo>
                                  <a:pt x="179959" y="19431"/>
                                </a:lnTo>
                                <a:lnTo>
                                  <a:pt x="179882" y="14782"/>
                                </a:lnTo>
                                <a:lnTo>
                                  <a:pt x="179768" y="13804"/>
                                </a:lnTo>
                                <a:lnTo>
                                  <a:pt x="176288" y="6324"/>
                                </a:lnTo>
                                <a:lnTo>
                                  <a:pt x="175996" y="5994"/>
                                </a:lnTo>
                                <a:lnTo>
                                  <a:pt x="173850" y="3962"/>
                                </a:lnTo>
                                <a:lnTo>
                                  <a:pt x="172224" y="2908"/>
                                </a:lnTo>
                                <a:lnTo>
                                  <a:pt x="172224" y="14782"/>
                                </a:lnTo>
                                <a:lnTo>
                                  <a:pt x="172135" y="19431"/>
                                </a:lnTo>
                                <a:lnTo>
                                  <a:pt x="160693" y="29235"/>
                                </a:lnTo>
                                <a:lnTo>
                                  <a:pt x="151104" y="29235"/>
                                </a:lnTo>
                                <a:lnTo>
                                  <a:pt x="151104" y="6324"/>
                                </a:lnTo>
                                <a:lnTo>
                                  <a:pt x="161607" y="6324"/>
                                </a:lnTo>
                                <a:lnTo>
                                  <a:pt x="164426" y="6807"/>
                                </a:lnTo>
                                <a:lnTo>
                                  <a:pt x="164287" y="6807"/>
                                </a:lnTo>
                                <a:lnTo>
                                  <a:pt x="165176" y="7048"/>
                                </a:lnTo>
                                <a:lnTo>
                                  <a:pt x="167932" y="8178"/>
                                </a:lnTo>
                                <a:lnTo>
                                  <a:pt x="169379" y="9423"/>
                                </a:lnTo>
                                <a:lnTo>
                                  <a:pt x="171665" y="12890"/>
                                </a:lnTo>
                                <a:lnTo>
                                  <a:pt x="172224" y="14782"/>
                                </a:lnTo>
                                <a:lnTo>
                                  <a:pt x="172224" y="2908"/>
                                </a:lnTo>
                                <a:lnTo>
                                  <a:pt x="162255" y="88"/>
                                </a:lnTo>
                                <a:lnTo>
                                  <a:pt x="143903" y="88"/>
                                </a:lnTo>
                                <a:lnTo>
                                  <a:pt x="143903" y="61696"/>
                                </a:lnTo>
                                <a:lnTo>
                                  <a:pt x="151104" y="61696"/>
                                </a:lnTo>
                                <a:lnTo>
                                  <a:pt x="151104" y="33870"/>
                                </a:lnTo>
                                <a:lnTo>
                                  <a:pt x="152641" y="33870"/>
                                </a:lnTo>
                                <a:lnTo>
                                  <a:pt x="163766" y="45389"/>
                                </a:lnTo>
                                <a:lnTo>
                                  <a:pt x="165519" y="47802"/>
                                </a:lnTo>
                                <a:lnTo>
                                  <a:pt x="173850" y="61696"/>
                                </a:lnTo>
                                <a:lnTo>
                                  <a:pt x="183108" y="61696"/>
                                </a:lnTo>
                                <a:close/>
                              </a:path>
                              <a:path w="557530" h="80645">
                                <a:moveTo>
                                  <a:pt x="249212" y="55321"/>
                                </a:moveTo>
                                <a:lnTo>
                                  <a:pt x="222046" y="55321"/>
                                </a:lnTo>
                                <a:lnTo>
                                  <a:pt x="222046" y="32740"/>
                                </a:lnTo>
                                <a:lnTo>
                                  <a:pt x="243192" y="32740"/>
                                </a:lnTo>
                                <a:lnTo>
                                  <a:pt x="243192" y="26365"/>
                                </a:lnTo>
                                <a:lnTo>
                                  <a:pt x="222046" y="26365"/>
                                </a:lnTo>
                                <a:lnTo>
                                  <a:pt x="222046" y="6121"/>
                                </a:lnTo>
                                <a:lnTo>
                                  <a:pt x="247332" y="6121"/>
                                </a:lnTo>
                                <a:lnTo>
                                  <a:pt x="248310" y="0"/>
                                </a:lnTo>
                                <a:lnTo>
                                  <a:pt x="214591" y="0"/>
                                </a:lnTo>
                                <a:lnTo>
                                  <a:pt x="214591" y="61696"/>
                                </a:lnTo>
                                <a:lnTo>
                                  <a:pt x="249212" y="61696"/>
                                </a:lnTo>
                                <a:lnTo>
                                  <a:pt x="249212" y="55321"/>
                                </a:lnTo>
                                <a:close/>
                              </a:path>
                              <a:path w="557530" h="80645">
                                <a:moveTo>
                                  <a:pt x="294360" y="61696"/>
                                </a:moveTo>
                                <a:lnTo>
                                  <a:pt x="281165" y="42633"/>
                                </a:lnTo>
                                <a:lnTo>
                                  <a:pt x="277190" y="36880"/>
                                </a:lnTo>
                                <a:lnTo>
                                  <a:pt x="280530" y="31851"/>
                                </a:lnTo>
                                <a:lnTo>
                                  <a:pt x="290487" y="16903"/>
                                </a:lnTo>
                                <a:lnTo>
                                  <a:pt x="282308" y="16903"/>
                                </a:lnTo>
                                <a:lnTo>
                                  <a:pt x="273672" y="31851"/>
                                </a:lnTo>
                                <a:lnTo>
                                  <a:pt x="264769" y="16903"/>
                                </a:lnTo>
                                <a:lnTo>
                                  <a:pt x="256133" y="16903"/>
                                </a:lnTo>
                                <a:lnTo>
                                  <a:pt x="269989" y="36880"/>
                                </a:lnTo>
                                <a:lnTo>
                                  <a:pt x="253250" y="61696"/>
                                </a:lnTo>
                                <a:lnTo>
                                  <a:pt x="261531" y="61696"/>
                                </a:lnTo>
                                <a:lnTo>
                                  <a:pt x="273672" y="42633"/>
                                </a:lnTo>
                                <a:lnTo>
                                  <a:pt x="285813" y="61696"/>
                                </a:lnTo>
                                <a:lnTo>
                                  <a:pt x="294360" y="61696"/>
                                </a:lnTo>
                                <a:close/>
                              </a:path>
                              <a:path w="557530" h="80645">
                                <a:moveTo>
                                  <a:pt x="339686" y="42824"/>
                                </a:moveTo>
                                <a:lnTo>
                                  <a:pt x="335318" y="22313"/>
                                </a:lnTo>
                                <a:lnTo>
                                  <a:pt x="333311" y="19786"/>
                                </a:lnTo>
                                <a:lnTo>
                                  <a:pt x="332232" y="18961"/>
                                </a:lnTo>
                                <a:lnTo>
                                  <a:pt x="332232" y="37414"/>
                                </a:lnTo>
                                <a:lnTo>
                                  <a:pt x="332206" y="42824"/>
                                </a:lnTo>
                                <a:lnTo>
                                  <a:pt x="322999" y="57035"/>
                                </a:lnTo>
                                <a:lnTo>
                                  <a:pt x="316992" y="57035"/>
                                </a:lnTo>
                                <a:lnTo>
                                  <a:pt x="313334" y="55067"/>
                                </a:lnTo>
                                <a:lnTo>
                                  <a:pt x="309918" y="51193"/>
                                </a:lnTo>
                                <a:lnTo>
                                  <a:pt x="309918" y="28638"/>
                                </a:lnTo>
                                <a:lnTo>
                                  <a:pt x="313334" y="24485"/>
                                </a:lnTo>
                                <a:lnTo>
                                  <a:pt x="314744" y="23698"/>
                                </a:lnTo>
                                <a:lnTo>
                                  <a:pt x="316877" y="22580"/>
                                </a:lnTo>
                                <a:lnTo>
                                  <a:pt x="317385" y="22313"/>
                                </a:lnTo>
                                <a:lnTo>
                                  <a:pt x="323684" y="22313"/>
                                </a:lnTo>
                                <a:lnTo>
                                  <a:pt x="325323" y="22758"/>
                                </a:lnTo>
                                <a:lnTo>
                                  <a:pt x="332232" y="37414"/>
                                </a:lnTo>
                                <a:lnTo>
                                  <a:pt x="332232" y="18961"/>
                                </a:lnTo>
                                <a:lnTo>
                                  <a:pt x="331520" y="18415"/>
                                </a:lnTo>
                                <a:lnTo>
                                  <a:pt x="327431" y="16560"/>
                                </a:lnTo>
                                <a:lnTo>
                                  <a:pt x="327621" y="16560"/>
                                </a:lnTo>
                                <a:lnTo>
                                  <a:pt x="325069" y="16014"/>
                                </a:lnTo>
                                <a:lnTo>
                                  <a:pt x="317677" y="16014"/>
                                </a:lnTo>
                                <a:lnTo>
                                  <a:pt x="313270" y="18211"/>
                                </a:lnTo>
                                <a:lnTo>
                                  <a:pt x="309549" y="22580"/>
                                </a:lnTo>
                                <a:lnTo>
                                  <a:pt x="309435" y="18211"/>
                                </a:lnTo>
                                <a:lnTo>
                                  <a:pt x="309346" y="17322"/>
                                </a:lnTo>
                                <a:lnTo>
                                  <a:pt x="309257" y="16560"/>
                                </a:lnTo>
                                <a:lnTo>
                                  <a:pt x="309168" y="16014"/>
                                </a:lnTo>
                                <a:lnTo>
                                  <a:pt x="309105" y="15760"/>
                                </a:lnTo>
                                <a:lnTo>
                                  <a:pt x="301917" y="17005"/>
                                </a:lnTo>
                                <a:lnTo>
                                  <a:pt x="302031" y="17322"/>
                                </a:lnTo>
                                <a:lnTo>
                                  <a:pt x="302094" y="17640"/>
                                </a:lnTo>
                                <a:lnTo>
                                  <a:pt x="302221" y="18211"/>
                                </a:lnTo>
                                <a:lnTo>
                                  <a:pt x="302768" y="21272"/>
                                </a:lnTo>
                                <a:lnTo>
                                  <a:pt x="302831" y="22313"/>
                                </a:lnTo>
                                <a:lnTo>
                                  <a:pt x="302907" y="80403"/>
                                </a:lnTo>
                                <a:lnTo>
                                  <a:pt x="309918" y="79057"/>
                                </a:lnTo>
                                <a:lnTo>
                                  <a:pt x="309918" y="57670"/>
                                </a:lnTo>
                                <a:lnTo>
                                  <a:pt x="311581" y="59347"/>
                                </a:lnTo>
                                <a:lnTo>
                                  <a:pt x="313347" y="60553"/>
                                </a:lnTo>
                                <a:lnTo>
                                  <a:pt x="317728" y="62420"/>
                                </a:lnTo>
                                <a:lnTo>
                                  <a:pt x="319963" y="62890"/>
                                </a:lnTo>
                                <a:lnTo>
                                  <a:pt x="325183" y="62890"/>
                                </a:lnTo>
                                <a:lnTo>
                                  <a:pt x="327812" y="62166"/>
                                </a:lnTo>
                                <a:lnTo>
                                  <a:pt x="330161" y="60769"/>
                                </a:lnTo>
                                <a:lnTo>
                                  <a:pt x="332498" y="59347"/>
                                </a:lnTo>
                                <a:lnTo>
                                  <a:pt x="334124" y="57670"/>
                                </a:lnTo>
                                <a:lnTo>
                                  <a:pt x="334467" y="57327"/>
                                </a:lnTo>
                                <a:lnTo>
                                  <a:pt x="334645" y="57035"/>
                                </a:lnTo>
                                <a:lnTo>
                                  <a:pt x="337362" y="52654"/>
                                </a:lnTo>
                                <a:lnTo>
                                  <a:pt x="338251" y="50457"/>
                                </a:lnTo>
                                <a:lnTo>
                                  <a:pt x="339394" y="45783"/>
                                </a:lnTo>
                                <a:lnTo>
                                  <a:pt x="339686" y="42824"/>
                                </a:lnTo>
                                <a:close/>
                              </a:path>
                              <a:path w="557530" h="80645">
                                <a:moveTo>
                                  <a:pt x="389509" y="36385"/>
                                </a:moveTo>
                                <a:lnTo>
                                  <a:pt x="383908" y="21310"/>
                                </a:lnTo>
                                <a:lnTo>
                                  <a:pt x="383819" y="21170"/>
                                </a:lnTo>
                                <a:lnTo>
                                  <a:pt x="381800" y="19304"/>
                                </a:lnTo>
                                <a:lnTo>
                                  <a:pt x="381406" y="19075"/>
                                </a:lnTo>
                                <a:lnTo>
                                  <a:pt x="381406" y="44615"/>
                                </a:lnTo>
                                <a:lnTo>
                                  <a:pt x="381177" y="46050"/>
                                </a:lnTo>
                                <a:lnTo>
                                  <a:pt x="381127" y="46418"/>
                                </a:lnTo>
                                <a:lnTo>
                                  <a:pt x="381038" y="47028"/>
                                </a:lnTo>
                                <a:lnTo>
                                  <a:pt x="380987" y="47510"/>
                                </a:lnTo>
                                <a:lnTo>
                                  <a:pt x="380631" y="48907"/>
                                </a:lnTo>
                                <a:lnTo>
                                  <a:pt x="380161" y="50279"/>
                                </a:lnTo>
                                <a:lnTo>
                                  <a:pt x="379437" y="52247"/>
                                </a:lnTo>
                                <a:lnTo>
                                  <a:pt x="379374" y="52425"/>
                                </a:lnTo>
                                <a:lnTo>
                                  <a:pt x="378155" y="54102"/>
                                </a:lnTo>
                                <a:lnTo>
                                  <a:pt x="374789" y="56438"/>
                                </a:lnTo>
                                <a:lnTo>
                                  <a:pt x="372783" y="57035"/>
                                </a:lnTo>
                                <a:lnTo>
                                  <a:pt x="368528" y="57035"/>
                                </a:lnTo>
                                <a:lnTo>
                                  <a:pt x="358584" y="41059"/>
                                </a:lnTo>
                                <a:lnTo>
                                  <a:pt x="358635" y="34404"/>
                                </a:lnTo>
                                <a:lnTo>
                                  <a:pt x="358749" y="32880"/>
                                </a:lnTo>
                                <a:lnTo>
                                  <a:pt x="359117" y="31038"/>
                                </a:lnTo>
                                <a:lnTo>
                                  <a:pt x="359460" y="29171"/>
                                </a:lnTo>
                                <a:lnTo>
                                  <a:pt x="367931" y="21310"/>
                                </a:lnTo>
                                <a:lnTo>
                                  <a:pt x="371767" y="21310"/>
                                </a:lnTo>
                                <a:lnTo>
                                  <a:pt x="381266" y="32880"/>
                                </a:lnTo>
                                <a:lnTo>
                                  <a:pt x="381317" y="33197"/>
                                </a:lnTo>
                                <a:lnTo>
                                  <a:pt x="381406" y="44615"/>
                                </a:lnTo>
                                <a:lnTo>
                                  <a:pt x="381406" y="19075"/>
                                </a:lnTo>
                                <a:lnTo>
                                  <a:pt x="376885" y="16319"/>
                                </a:lnTo>
                                <a:lnTo>
                                  <a:pt x="373786" y="15557"/>
                                </a:lnTo>
                                <a:lnTo>
                                  <a:pt x="364058" y="15557"/>
                                </a:lnTo>
                                <a:lnTo>
                                  <a:pt x="359384" y="17665"/>
                                </a:lnTo>
                                <a:lnTo>
                                  <a:pt x="352628" y="25984"/>
                                </a:lnTo>
                                <a:lnTo>
                                  <a:pt x="350926" y="31737"/>
                                </a:lnTo>
                                <a:lnTo>
                                  <a:pt x="350926" y="46418"/>
                                </a:lnTo>
                                <a:lnTo>
                                  <a:pt x="352615" y="52247"/>
                                </a:lnTo>
                                <a:lnTo>
                                  <a:pt x="359321" y="60744"/>
                                </a:lnTo>
                                <a:lnTo>
                                  <a:pt x="364083" y="62890"/>
                                </a:lnTo>
                                <a:lnTo>
                                  <a:pt x="373087" y="62890"/>
                                </a:lnTo>
                                <a:lnTo>
                                  <a:pt x="375666" y="62382"/>
                                </a:lnTo>
                                <a:lnTo>
                                  <a:pt x="380339" y="60388"/>
                                </a:lnTo>
                                <a:lnTo>
                                  <a:pt x="382371" y="58940"/>
                                </a:lnTo>
                                <a:lnTo>
                                  <a:pt x="384060" y="57035"/>
                                </a:lnTo>
                                <a:lnTo>
                                  <a:pt x="385787" y="55105"/>
                                </a:lnTo>
                                <a:lnTo>
                                  <a:pt x="387121" y="52730"/>
                                </a:lnTo>
                                <a:lnTo>
                                  <a:pt x="389026" y="47028"/>
                                </a:lnTo>
                                <a:lnTo>
                                  <a:pt x="389369" y="44615"/>
                                </a:lnTo>
                                <a:lnTo>
                                  <a:pt x="389470" y="43942"/>
                                </a:lnTo>
                                <a:lnTo>
                                  <a:pt x="389509" y="36385"/>
                                </a:lnTo>
                                <a:close/>
                              </a:path>
                              <a:path w="557530" h="80645">
                                <a:moveTo>
                                  <a:pt x="432777" y="41744"/>
                                </a:moveTo>
                                <a:lnTo>
                                  <a:pt x="428777" y="37566"/>
                                </a:lnTo>
                                <a:lnTo>
                                  <a:pt x="412470" y="34150"/>
                                </a:lnTo>
                                <a:lnTo>
                                  <a:pt x="410794" y="33375"/>
                                </a:lnTo>
                                <a:lnTo>
                                  <a:pt x="408876" y="31292"/>
                                </a:lnTo>
                                <a:lnTo>
                                  <a:pt x="408406" y="29895"/>
                                </a:lnTo>
                                <a:lnTo>
                                  <a:pt x="408406" y="25933"/>
                                </a:lnTo>
                                <a:lnTo>
                                  <a:pt x="409155" y="24168"/>
                                </a:lnTo>
                                <a:lnTo>
                                  <a:pt x="412216" y="21463"/>
                                </a:lnTo>
                                <a:lnTo>
                                  <a:pt x="414274" y="20777"/>
                                </a:lnTo>
                                <a:lnTo>
                                  <a:pt x="418833" y="20777"/>
                                </a:lnTo>
                                <a:lnTo>
                                  <a:pt x="420712" y="21094"/>
                                </a:lnTo>
                                <a:lnTo>
                                  <a:pt x="424256" y="22288"/>
                                </a:lnTo>
                                <a:lnTo>
                                  <a:pt x="426123" y="23063"/>
                                </a:lnTo>
                                <a:lnTo>
                                  <a:pt x="428091" y="24003"/>
                                </a:lnTo>
                                <a:lnTo>
                                  <a:pt x="429704" y="20777"/>
                                </a:lnTo>
                                <a:lnTo>
                                  <a:pt x="419366" y="15214"/>
                                </a:lnTo>
                                <a:lnTo>
                                  <a:pt x="414705" y="15214"/>
                                </a:lnTo>
                                <a:lnTo>
                                  <a:pt x="401116" y="26949"/>
                                </a:lnTo>
                                <a:lnTo>
                                  <a:pt x="401116" y="32092"/>
                                </a:lnTo>
                                <a:lnTo>
                                  <a:pt x="402069" y="34721"/>
                                </a:lnTo>
                                <a:lnTo>
                                  <a:pt x="405904" y="39052"/>
                                </a:lnTo>
                                <a:lnTo>
                                  <a:pt x="408724" y="40513"/>
                                </a:lnTo>
                                <a:lnTo>
                                  <a:pt x="420611" y="42989"/>
                                </a:lnTo>
                                <a:lnTo>
                                  <a:pt x="422478" y="43865"/>
                                </a:lnTo>
                                <a:lnTo>
                                  <a:pt x="424815" y="46189"/>
                                </a:lnTo>
                                <a:lnTo>
                                  <a:pt x="425399" y="47790"/>
                                </a:lnTo>
                                <a:lnTo>
                                  <a:pt x="425272" y="52527"/>
                                </a:lnTo>
                                <a:lnTo>
                                  <a:pt x="424573" y="54114"/>
                                </a:lnTo>
                                <a:lnTo>
                                  <a:pt x="422922" y="55511"/>
                                </a:lnTo>
                                <a:lnTo>
                                  <a:pt x="421259" y="56883"/>
                                </a:lnTo>
                                <a:lnTo>
                                  <a:pt x="418731" y="57670"/>
                                </a:lnTo>
                                <a:lnTo>
                                  <a:pt x="411784" y="57670"/>
                                </a:lnTo>
                                <a:lnTo>
                                  <a:pt x="406717" y="56159"/>
                                </a:lnTo>
                                <a:lnTo>
                                  <a:pt x="402107" y="53340"/>
                                </a:lnTo>
                                <a:lnTo>
                                  <a:pt x="399402" y="58547"/>
                                </a:lnTo>
                                <a:lnTo>
                                  <a:pt x="401675" y="59931"/>
                                </a:lnTo>
                                <a:lnTo>
                                  <a:pt x="404279" y="61036"/>
                                </a:lnTo>
                                <a:lnTo>
                                  <a:pt x="410210" y="62687"/>
                                </a:lnTo>
                                <a:lnTo>
                                  <a:pt x="410349" y="62687"/>
                                </a:lnTo>
                                <a:lnTo>
                                  <a:pt x="412978" y="63055"/>
                                </a:lnTo>
                                <a:lnTo>
                                  <a:pt x="418388" y="63055"/>
                                </a:lnTo>
                                <a:lnTo>
                                  <a:pt x="420674" y="62687"/>
                                </a:lnTo>
                                <a:lnTo>
                                  <a:pt x="432777" y="50546"/>
                                </a:lnTo>
                                <a:lnTo>
                                  <a:pt x="432777" y="41744"/>
                                </a:lnTo>
                                <a:close/>
                              </a:path>
                              <a:path w="557530" h="80645">
                                <a:moveTo>
                                  <a:pt x="481876" y="58826"/>
                                </a:moveTo>
                                <a:lnTo>
                                  <a:pt x="478828" y="16192"/>
                                </a:lnTo>
                                <a:lnTo>
                                  <a:pt x="471906" y="17373"/>
                                </a:lnTo>
                                <a:lnTo>
                                  <a:pt x="471906" y="49123"/>
                                </a:lnTo>
                                <a:lnTo>
                                  <a:pt x="470611" y="51663"/>
                                </a:lnTo>
                                <a:lnTo>
                                  <a:pt x="469049" y="53543"/>
                                </a:lnTo>
                                <a:lnTo>
                                  <a:pt x="464680" y="56591"/>
                                </a:lnTo>
                                <a:lnTo>
                                  <a:pt x="464502" y="56591"/>
                                </a:lnTo>
                                <a:lnTo>
                                  <a:pt x="462686" y="57213"/>
                                </a:lnTo>
                                <a:lnTo>
                                  <a:pt x="459447" y="57213"/>
                                </a:lnTo>
                                <a:lnTo>
                                  <a:pt x="458470" y="57073"/>
                                </a:lnTo>
                                <a:lnTo>
                                  <a:pt x="452297" y="50241"/>
                                </a:lnTo>
                                <a:lnTo>
                                  <a:pt x="452297" y="15913"/>
                                </a:lnTo>
                                <a:lnTo>
                                  <a:pt x="444919" y="17373"/>
                                </a:lnTo>
                                <a:lnTo>
                                  <a:pt x="445376" y="17373"/>
                                </a:lnTo>
                                <a:lnTo>
                                  <a:pt x="445452" y="52743"/>
                                </a:lnTo>
                                <a:lnTo>
                                  <a:pt x="445820" y="55029"/>
                                </a:lnTo>
                                <a:lnTo>
                                  <a:pt x="455434" y="63233"/>
                                </a:lnTo>
                                <a:lnTo>
                                  <a:pt x="464375" y="63233"/>
                                </a:lnTo>
                                <a:lnTo>
                                  <a:pt x="469112" y="60960"/>
                                </a:lnTo>
                                <a:lnTo>
                                  <a:pt x="471906" y="57213"/>
                                </a:lnTo>
                                <a:lnTo>
                                  <a:pt x="472363" y="56591"/>
                                </a:lnTo>
                                <a:lnTo>
                                  <a:pt x="472554" y="56591"/>
                                </a:lnTo>
                                <a:lnTo>
                                  <a:pt x="472833" y="57886"/>
                                </a:lnTo>
                                <a:lnTo>
                                  <a:pt x="473329" y="59182"/>
                                </a:lnTo>
                                <a:lnTo>
                                  <a:pt x="474065" y="60223"/>
                                </a:lnTo>
                                <a:lnTo>
                                  <a:pt x="474764" y="61264"/>
                                </a:lnTo>
                                <a:lnTo>
                                  <a:pt x="475869" y="62407"/>
                                </a:lnTo>
                                <a:lnTo>
                                  <a:pt x="477380" y="63588"/>
                                </a:lnTo>
                                <a:lnTo>
                                  <a:pt x="481876" y="58826"/>
                                </a:lnTo>
                                <a:close/>
                              </a:path>
                              <a:path w="557530" h="80645">
                                <a:moveTo>
                                  <a:pt x="517220" y="16090"/>
                                </a:moveTo>
                                <a:lnTo>
                                  <a:pt x="516064" y="15760"/>
                                </a:lnTo>
                                <a:lnTo>
                                  <a:pt x="514515" y="15557"/>
                                </a:lnTo>
                                <a:lnTo>
                                  <a:pt x="512241" y="15557"/>
                                </a:lnTo>
                                <a:lnTo>
                                  <a:pt x="509981" y="16243"/>
                                </a:lnTo>
                                <a:lnTo>
                                  <a:pt x="505485" y="18935"/>
                                </a:lnTo>
                                <a:lnTo>
                                  <a:pt x="503555" y="20751"/>
                                </a:lnTo>
                                <a:lnTo>
                                  <a:pt x="501916" y="23025"/>
                                </a:lnTo>
                                <a:lnTo>
                                  <a:pt x="501891" y="19812"/>
                                </a:lnTo>
                                <a:lnTo>
                                  <a:pt x="500722" y="16243"/>
                                </a:lnTo>
                                <a:lnTo>
                                  <a:pt x="500684" y="16090"/>
                                </a:lnTo>
                                <a:lnTo>
                                  <a:pt x="500494" y="15760"/>
                                </a:lnTo>
                                <a:lnTo>
                                  <a:pt x="493483" y="17640"/>
                                </a:lnTo>
                                <a:lnTo>
                                  <a:pt x="493598" y="17945"/>
                                </a:lnTo>
                                <a:lnTo>
                                  <a:pt x="494792" y="21983"/>
                                </a:lnTo>
                                <a:lnTo>
                                  <a:pt x="494893" y="23025"/>
                                </a:lnTo>
                                <a:lnTo>
                                  <a:pt x="495020" y="61696"/>
                                </a:lnTo>
                                <a:lnTo>
                                  <a:pt x="502031" y="61696"/>
                                </a:lnTo>
                                <a:lnTo>
                                  <a:pt x="502031" y="31775"/>
                                </a:lnTo>
                                <a:lnTo>
                                  <a:pt x="502183" y="30391"/>
                                </a:lnTo>
                                <a:lnTo>
                                  <a:pt x="502577" y="29464"/>
                                </a:lnTo>
                                <a:lnTo>
                                  <a:pt x="502920" y="28536"/>
                                </a:lnTo>
                                <a:lnTo>
                                  <a:pt x="503605" y="27546"/>
                                </a:lnTo>
                                <a:lnTo>
                                  <a:pt x="506806" y="24371"/>
                                </a:lnTo>
                                <a:lnTo>
                                  <a:pt x="509270" y="23291"/>
                                </a:lnTo>
                                <a:lnTo>
                                  <a:pt x="512089" y="23291"/>
                                </a:lnTo>
                                <a:lnTo>
                                  <a:pt x="514070" y="23672"/>
                                </a:lnTo>
                                <a:lnTo>
                                  <a:pt x="514210" y="23291"/>
                                </a:lnTo>
                                <a:lnTo>
                                  <a:pt x="514311" y="23025"/>
                                </a:lnTo>
                                <a:lnTo>
                                  <a:pt x="516864" y="16243"/>
                                </a:lnTo>
                                <a:lnTo>
                                  <a:pt x="516915" y="16090"/>
                                </a:lnTo>
                                <a:lnTo>
                                  <a:pt x="517220" y="16090"/>
                                </a:lnTo>
                                <a:close/>
                              </a:path>
                              <a:path w="557530" h="80645">
                                <a:moveTo>
                                  <a:pt x="557072" y="40474"/>
                                </a:moveTo>
                                <a:lnTo>
                                  <a:pt x="556983" y="35166"/>
                                </a:lnTo>
                                <a:lnTo>
                                  <a:pt x="556983" y="34480"/>
                                </a:lnTo>
                                <a:lnTo>
                                  <a:pt x="556818" y="32715"/>
                                </a:lnTo>
                                <a:lnTo>
                                  <a:pt x="555574" y="26276"/>
                                </a:lnTo>
                                <a:lnTo>
                                  <a:pt x="555536" y="26098"/>
                                </a:lnTo>
                                <a:lnTo>
                                  <a:pt x="555028" y="24828"/>
                                </a:lnTo>
                                <a:lnTo>
                                  <a:pt x="553707" y="22682"/>
                                </a:lnTo>
                                <a:lnTo>
                                  <a:pt x="552907" y="21628"/>
                                </a:lnTo>
                                <a:lnTo>
                                  <a:pt x="552513" y="21221"/>
                                </a:lnTo>
                                <a:lnTo>
                                  <a:pt x="549605" y="18199"/>
                                </a:lnTo>
                                <a:lnTo>
                                  <a:pt x="549605" y="35166"/>
                                </a:lnTo>
                                <a:lnTo>
                                  <a:pt x="529094" y="35166"/>
                                </a:lnTo>
                                <a:lnTo>
                                  <a:pt x="548081" y="26098"/>
                                </a:lnTo>
                                <a:lnTo>
                                  <a:pt x="548195" y="26276"/>
                                </a:lnTo>
                                <a:lnTo>
                                  <a:pt x="548690" y="27584"/>
                                </a:lnTo>
                                <a:lnTo>
                                  <a:pt x="549338" y="30708"/>
                                </a:lnTo>
                                <a:lnTo>
                                  <a:pt x="549452" y="31889"/>
                                </a:lnTo>
                                <a:lnTo>
                                  <a:pt x="549541" y="32715"/>
                                </a:lnTo>
                                <a:lnTo>
                                  <a:pt x="549605" y="35166"/>
                                </a:lnTo>
                                <a:lnTo>
                                  <a:pt x="549605" y="18199"/>
                                </a:lnTo>
                                <a:lnTo>
                                  <a:pt x="548817" y="17373"/>
                                </a:lnTo>
                                <a:lnTo>
                                  <a:pt x="544766" y="15760"/>
                                </a:lnTo>
                                <a:lnTo>
                                  <a:pt x="534403" y="15760"/>
                                </a:lnTo>
                                <a:lnTo>
                                  <a:pt x="520992" y="46291"/>
                                </a:lnTo>
                                <a:lnTo>
                                  <a:pt x="522757" y="52133"/>
                                </a:lnTo>
                                <a:lnTo>
                                  <a:pt x="526326" y="56413"/>
                                </a:lnTo>
                                <a:lnTo>
                                  <a:pt x="529767" y="60579"/>
                                </a:lnTo>
                                <a:lnTo>
                                  <a:pt x="534644" y="62687"/>
                                </a:lnTo>
                                <a:lnTo>
                                  <a:pt x="543750" y="62687"/>
                                </a:lnTo>
                                <a:lnTo>
                                  <a:pt x="546493" y="62217"/>
                                </a:lnTo>
                                <a:lnTo>
                                  <a:pt x="551713" y="60299"/>
                                </a:lnTo>
                                <a:lnTo>
                                  <a:pt x="553999" y="58915"/>
                                </a:lnTo>
                                <a:lnTo>
                                  <a:pt x="555980" y="57124"/>
                                </a:lnTo>
                                <a:lnTo>
                                  <a:pt x="555802" y="56845"/>
                                </a:lnTo>
                                <a:lnTo>
                                  <a:pt x="553288" y="52616"/>
                                </a:lnTo>
                                <a:lnTo>
                                  <a:pt x="550227" y="55460"/>
                                </a:lnTo>
                                <a:lnTo>
                                  <a:pt x="546569" y="56845"/>
                                </a:lnTo>
                                <a:lnTo>
                                  <a:pt x="540029" y="56845"/>
                                </a:lnTo>
                                <a:lnTo>
                                  <a:pt x="529551" y="47129"/>
                                </a:lnTo>
                                <a:lnTo>
                                  <a:pt x="529234" y="45504"/>
                                </a:lnTo>
                                <a:lnTo>
                                  <a:pt x="529094" y="43649"/>
                                </a:lnTo>
                                <a:lnTo>
                                  <a:pt x="529094" y="40474"/>
                                </a:lnTo>
                                <a:lnTo>
                                  <a:pt x="557072" y="40474"/>
                                </a:lnTo>
                                <a:close/>
                              </a:path>
                            </a:pathLst>
                          </a:custGeom>
                          <a:solidFill>
                            <a:srgbClr val="000000"/>
                          </a:solidFill>
                        </wps:spPr>
                        <wps:bodyPr wrap="square" lIns="0" tIns="0" rIns="0" bIns="0" rtlCol="0">
                          <a:prstTxWarp prst="textNoShape">
                            <a:avLst/>
                          </a:prstTxWarp>
                          <a:noAutofit/>
                        </wps:bodyPr>
                      </wps:wsp>
                      <pic:pic>
                        <pic:nvPicPr>
                          <pic:cNvPr id="1577" name="Image 1577"/>
                          <pic:cNvPicPr/>
                        </pic:nvPicPr>
                        <pic:blipFill>
                          <a:blip r:embed="rId293" cstate="print"/>
                          <a:stretch>
                            <a:fillRect/>
                          </a:stretch>
                        </pic:blipFill>
                        <pic:spPr>
                          <a:xfrm>
                            <a:off x="145262" y="961707"/>
                            <a:ext cx="107924" cy="78486"/>
                          </a:xfrm>
                          <a:prstGeom prst="rect">
                            <a:avLst/>
                          </a:prstGeom>
                        </pic:spPr>
                      </pic:pic>
                      <wps:wsp>
                        <wps:cNvPr id="1578" name="Graphic 1578"/>
                        <wps:cNvSpPr/>
                        <wps:spPr>
                          <a:xfrm>
                            <a:off x="2165794" y="1347355"/>
                            <a:ext cx="1270" cy="749935"/>
                          </a:xfrm>
                          <a:custGeom>
                            <a:avLst/>
                            <a:gdLst/>
                            <a:ahLst/>
                            <a:cxnLst/>
                            <a:rect l="l" t="t" r="r" b="b"/>
                            <a:pathLst>
                              <a:path w="0" h="749935">
                                <a:moveTo>
                                  <a:pt x="0" y="719480"/>
                                </a:moveTo>
                                <a:lnTo>
                                  <a:pt x="0" y="749439"/>
                                </a:lnTo>
                              </a:path>
                              <a:path w="0" h="749935">
                                <a:moveTo>
                                  <a:pt x="0" y="539610"/>
                                </a:moveTo>
                                <a:lnTo>
                                  <a:pt x="0" y="569582"/>
                                </a:lnTo>
                              </a:path>
                              <a:path w="0" h="749935">
                                <a:moveTo>
                                  <a:pt x="0" y="359740"/>
                                </a:moveTo>
                                <a:lnTo>
                                  <a:pt x="0" y="389712"/>
                                </a:lnTo>
                              </a:path>
                              <a:path w="0" h="749935">
                                <a:moveTo>
                                  <a:pt x="0" y="179870"/>
                                </a:moveTo>
                                <a:lnTo>
                                  <a:pt x="0" y="209842"/>
                                </a:lnTo>
                              </a:path>
                              <a:path w="0" h="749935">
                                <a:moveTo>
                                  <a:pt x="0" y="0"/>
                                </a:moveTo>
                                <a:lnTo>
                                  <a:pt x="0" y="29972"/>
                                </a:lnTo>
                              </a:path>
                            </a:pathLst>
                          </a:custGeom>
                          <a:ln w="5994">
                            <a:solidFill>
                              <a:srgbClr val="000000"/>
                            </a:solidFill>
                            <a:prstDash val="solid"/>
                          </a:ln>
                        </wps:spPr>
                        <wps:bodyPr wrap="square" lIns="0" tIns="0" rIns="0" bIns="0" rtlCol="0">
                          <a:prstTxWarp prst="textNoShape">
                            <a:avLst/>
                          </a:prstTxWarp>
                          <a:noAutofit/>
                        </wps:bodyPr>
                      </wps:wsp>
                      <wps:wsp>
                        <wps:cNvPr id="1579" name="Graphic 1579"/>
                        <wps:cNvSpPr/>
                        <wps:spPr>
                          <a:xfrm>
                            <a:off x="1536255" y="1377327"/>
                            <a:ext cx="1259205" cy="150495"/>
                          </a:xfrm>
                          <a:custGeom>
                            <a:avLst/>
                            <a:gdLst/>
                            <a:ahLst/>
                            <a:cxnLst/>
                            <a:rect l="l" t="t" r="r" b="b"/>
                            <a:pathLst>
                              <a:path w="1259205" h="150495">
                                <a:moveTo>
                                  <a:pt x="1256411" y="0"/>
                                </a:moveTo>
                                <a:lnTo>
                                  <a:pt x="5994" y="0"/>
                                </a:lnTo>
                                <a:lnTo>
                                  <a:pt x="2667" y="0"/>
                                </a:lnTo>
                                <a:lnTo>
                                  <a:pt x="0" y="2679"/>
                                </a:lnTo>
                                <a:lnTo>
                                  <a:pt x="0" y="147218"/>
                                </a:lnTo>
                                <a:lnTo>
                                  <a:pt x="2667" y="149898"/>
                                </a:lnTo>
                                <a:lnTo>
                                  <a:pt x="1256411" y="149898"/>
                                </a:lnTo>
                                <a:lnTo>
                                  <a:pt x="1259078" y="147218"/>
                                </a:lnTo>
                                <a:lnTo>
                                  <a:pt x="1259078" y="2679"/>
                                </a:lnTo>
                                <a:lnTo>
                                  <a:pt x="1256411" y="0"/>
                                </a:lnTo>
                                <a:close/>
                              </a:path>
                            </a:pathLst>
                          </a:custGeom>
                          <a:solidFill>
                            <a:srgbClr val="FFFFFF"/>
                          </a:solidFill>
                        </wps:spPr>
                        <wps:bodyPr wrap="square" lIns="0" tIns="0" rIns="0" bIns="0" rtlCol="0">
                          <a:prstTxWarp prst="textNoShape">
                            <a:avLst/>
                          </a:prstTxWarp>
                          <a:noAutofit/>
                        </wps:bodyPr>
                      </wps:wsp>
                      <wps:wsp>
                        <wps:cNvPr id="1580" name="Graphic 1580"/>
                        <wps:cNvSpPr/>
                        <wps:spPr>
                          <a:xfrm>
                            <a:off x="1536255" y="1377327"/>
                            <a:ext cx="1259205" cy="150495"/>
                          </a:xfrm>
                          <a:custGeom>
                            <a:avLst/>
                            <a:gdLst/>
                            <a:ahLst/>
                            <a:cxnLst/>
                            <a:rect l="l" t="t" r="r" b="b"/>
                            <a:pathLst>
                              <a:path w="1259205" h="150495">
                                <a:moveTo>
                                  <a:pt x="5994" y="0"/>
                                </a:moveTo>
                                <a:lnTo>
                                  <a:pt x="1253096" y="0"/>
                                </a:lnTo>
                                <a:lnTo>
                                  <a:pt x="1256411" y="0"/>
                                </a:lnTo>
                                <a:lnTo>
                                  <a:pt x="1259078" y="2679"/>
                                </a:lnTo>
                                <a:lnTo>
                                  <a:pt x="1259078" y="5994"/>
                                </a:lnTo>
                                <a:lnTo>
                                  <a:pt x="1259078" y="143903"/>
                                </a:lnTo>
                                <a:lnTo>
                                  <a:pt x="1259078" y="147218"/>
                                </a:lnTo>
                                <a:lnTo>
                                  <a:pt x="1256411" y="149898"/>
                                </a:lnTo>
                                <a:lnTo>
                                  <a:pt x="1253096" y="149898"/>
                                </a:lnTo>
                                <a:lnTo>
                                  <a:pt x="5994" y="149898"/>
                                </a:lnTo>
                                <a:lnTo>
                                  <a:pt x="2667" y="149898"/>
                                </a:lnTo>
                                <a:lnTo>
                                  <a:pt x="0" y="147218"/>
                                </a:lnTo>
                                <a:lnTo>
                                  <a:pt x="0" y="143903"/>
                                </a:lnTo>
                                <a:lnTo>
                                  <a:pt x="0" y="5994"/>
                                </a:lnTo>
                                <a:lnTo>
                                  <a:pt x="0" y="2679"/>
                                </a:lnTo>
                                <a:lnTo>
                                  <a:pt x="2667" y="0"/>
                                </a:lnTo>
                                <a:lnTo>
                                  <a:pt x="5994" y="0"/>
                                </a:lnTo>
                                <a:close/>
                              </a:path>
                            </a:pathLst>
                          </a:custGeom>
                          <a:ln w="5994">
                            <a:solidFill>
                              <a:srgbClr val="000000"/>
                            </a:solidFill>
                            <a:prstDash val="solid"/>
                          </a:ln>
                        </wps:spPr>
                        <wps:bodyPr wrap="square" lIns="0" tIns="0" rIns="0" bIns="0" rtlCol="0">
                          <a:prstTxWarp prst="textNoShape">
                            <a:avLst/>
                          </a:prstTxWarp>
                          <a:noAutofit/>
                        </wps:bodyPr>
                      </wps:wsp>
                      <wps:wsp>
                        <wps:cNvPr id="1581" name="Graphic 1581"/>
                        <wps:cNvSpPr/>
                        <wps:spPr>
                          <a:xfrm>
                            <a:off x="1959038" y="1419504"/>
                            <a:ext cx="410845" cy="67945"/>
                          </a:xfrm>
                          <a:custGeom>
                            <a:avLst/>
                            <a:gdLst/>
                            <a:ahLst/>
                            <a:cxnLst/>
                            <a:rect l="l" t="t" r="r" b="b"/>
                            <a:pathLst>
                              <a:path w="410845" h="67945">
                                <a:moveTo>
                                  <a:pt x="28892" y="3251"/>
                                </a:moveTo>
                                <a:lnTo>
                                  <a:pt x="22186" y="3251"/>
                                </a:lnTo>
                                <a:lnTo>
                                  <a:pt x="18719" y="4038"/>
                                </a:lnTo>
                                <a:lnTo>
                                  <a:pt x="12369" y="7226"/>
                                </a:lnTo>
                                <a:lnTo>
                                  <a:pt x="9585" y="9474"/>
                                </a:lnTo>
                                <a:lnTo>
                                  <a:pt x="7327" y="12293"/>
                                </a:lnTo>
                                <a:lnTo>
                                  <a:pt x="5003" y="15138"/>
                                </a:lnTo>
                                <a:lnTo>
                                  <a:pt x="3213" y="18491"/>
                                </a:lnTo>
                                <a:lnTo>
                                  <a:pt x="634" y="26301"/>
                                </a:lnTo>
                                <a:lnTo>
                                  <a:pt x="0" y="30530"/>
                                </a:lnTo>
                                <a:lnTo>
                                  <a:pt x="0" y="39700"/>
                                </a:lnTo>
                                <a:lnTo>
                                  <a:pt x="21996" y="66738"/>
                                </a:lnTo>
                                <a:lnTo>
                                  <a:pt x="28409" y="66738"/>
                                </a:lnTo>
                                <a:lnTo>
                                  <a:pt x="31407" y="66306"/>
                                </a:lnTo>
                                <a:lnTo>
                                  <a:pt x="37287" y="64566"/>
                                </a:lnTo>
                                <a:lnTo>
                                  <a:pt x="40017" y="63322"/>
                                </a:lnTo>
                                <a:lnTo>
                                  <a:pt x="42519" y="61709"/>
                                </a:lnTo>
                                <a:lnTo>
                                  <a:pt x="41722" y="60705"/>
                                </a:lnTo>
                                <a:lnTo>
                                  <a:pt x="22987" y="60705"/>
                                </a:lnTo>
                                <a:lnTo>
                                  <a:pt x="19723" y="59766"/>
                                </a:lnTo>
                                <a:lnTo>
                                  <a:pt x="7988" y="32499"/>
                                </a:lnTo>
                                <a:lnTo>
                                  <a:pt x="8132" y="30530"/>
                                </a:lnTo>
                                <a:lnTo>
                                  <a:pt x="8216" y="29387"/>
                                </a:lnTo>
                                <a:lnTo>
                                  <a:pt x="16637" y="11887"/>
                                </a:lnTo>
                                <a:lnTo>
                                  <a:pt x="19151" y="10071"/>
                                </a:lnTo>
                                <a:lnTo>
                                  <a:pt x="22225" y="9182"/>
                                </a:lnTo>
                                <a:lnTo>
                                  <a:pt x="40704" y="9182"/>
                                </a:lnTo>
                                <a:lnTo>
                                  <a:pt x="41452" y="8280"/>
                                </a:lnTo>
                                <a:lnTo>
                                  <a:pt x="39357" y="6667"/>
                                </a:lnTo>
                                <a:lnTo>
                                  <a:pt x="36982" y="5422"/>
                                </a:lnTo>
                                <a:lnTo>
                                  <a:pt x="31724" y="3682"/>
                                </a:lnTo>
                                <a:lnTo>
                                  <a:pt x="28892" y="3251"/>
                                </a:lnTo>
                                <a:close/>
                              </a:path>
                              <a:path w="410845" h="67945">
                                <a:moveTo>
                                  <a:pt x="38582" y="56756"/>
                                </a:moveTo>
                                <a:lnTo>
                                  <a:pt x="36588" y="58127"/>
                                </a:lnTo>
                                <a:lnTo>
                                  <a:pt x="34658" y="59131"/>
                                </a:lnTo>
                                <a:lnTo>
                                  <a:pt x="30886" y="60388"/>
                                </a:lnTo>
                                <a:lnTo>
                                  <a:pt x="28816" y="60705"/>
                                </a:lnTo>
                                <a:lnTo>
                                  <a:pt x="41722" y="60705"/>
                                </a:lnTo>
                                <a:lnTo>
                                  <a:pt x="38582" y="56756"/>
                                </a:lnTo>
                                <a:close/>
                              </a:path>
                              <a:path w="410845" h="67945">
                                <a:moveTo>
                                  <a:pt x="40704" y="9182"/>
                                </a:moveTo>
                                <a:lnTo>
                                  <a:pt x="28079" y="9182"/>
                                </a:lnTo>
                                <a:lnTo>
                                  <a:pt x="30149" y="9474"/>
                                </a:lnTo>
                                <a:lnTo>
                                  <a:pt x="33794" y="10680"/>
                                </a:lnTo>
                                <a:lnTo>
                                  <a:pt x="35636" y="11671"/>
                                </a:lnTo>
                                <a:lnTo>
                                  <a:pt x="37490" y="13055"/>
                                </a:lnTo>
                                <a:lnTo>
                                  <a:pt x="40704" y="9182"/>
                                </a:lnTo>
                                <a:close/>
                              </a:path>
                              <a:path w="410845" h="67945">
                                <a:moveTo>
                                  <a:pt x="84457" y="61061"/>
                                </a:moveTo>
                                <a:lnTo>
                                  <a:pt x="76676" y="61061"/>
                                </a:lnTo>
                                <a:lnTo>
                                  <a:pt x="77025" y="62458"/>
                                </a:lnTo>
                                <a:lnTo>
                                  <a:pt x="77774" y="63830"/>
                                </a:lnTo>
                                <a:lnTo>
                                  <a:pt x="79882" y="66154"/>
                                </a:lnTo>
                                <a:lnTo>
                                  <a:pt x="81165" y="66979"/>
                                </a:lnTo>
                                <a:lnTo>
                                  <a:pt x="82740" y="67462"/>
                                </a:lnTo>
                                <a:lnTo>
                                  <a:pt x="86294" y="62458"/>
                                </a:lnTo>
                                <a:lnTo>
                                  <a:pt x="85346" y="61709"/>
                                </a:lnTo>
                                <a:lnTo>
                                  <a:pt x="84457" y="61061"/>
                                </a:lnTo>
                                <a:close/>
                              </a:path>
                              <a:path w="410845" h="67945">
                                <a:moveTo>
                                  <a:pt x="81582" y="25552"/>
                                </a:moveTo>
                                <a:lnTo>
                                  <a:pt x="70078" y="25552"/>
                                </a:lnTo>
                                <a:lnTo>
                                  <a:pt x="71732" y="25819"/>
                                </a:lnTo>
                                <a:lnTo>
                                  <a:pt x="71444" y="25819"/>
                                </a:lnTo>
                                <a:lnTo>
                                  <a:pt x="72212" y="26136"/>
                                </a:lnTo>
                                <a:lnTo>
                                  <a:pt x="74726" y="28003"/>
                                </a:lnTo>
                                <a:lnTo>
                                  <a:pt x="75933" y="30530"/>
                                </a:lnTo>
                                <a:lnTo>
                                  <a:pt x="75983" y="30861"/>
                                </a:lnTo>
                                <a:lnTo>
                                  <a:pt x="76085" y="31534"/>
                                </a:lnTo>
                                <a:lnTo>
                                  <a:pt x="76187" y="38138"/>
                                </a:lnTo>
                                <a:lnTo>
                                  <a:pt x="65058" y="38138"/>
                                </a:lnTo>
                                <a:lnTo>
                                  <a:pt x="59613" y="39446"/>
                                </a:lnTo>
                                <a:lnTo>
                                  <a:pt x="51358" y="45097"/>
                                </a:lnTo>
                                <a:lnTo>
                                  <a:pt x="49275" y="49047"/>
                                </a:lnTo>
                                <a:lnTo>
                                  <a:pt x="49275" y="55638"/>
                                </a:lnTo>
                                <a:lnTo>
                                  <a:pt x="49450" y="56794"/>
                                </a:lnTo>
                                <a:lnTo>
                                  <a:pt x="49504" y="57150"/>
                                </a:lnTo>
                                <a:lnTo>
                                  <a:pt x="61268" y="66979"/>
                                </a:lnTo>
                                <a:lnTo>
                                  <a:pt x="65929" y="66979"/>
                                </a:lnTo>
                                <a:lnTo>
                                  <a:pt x="68252" y="66509"/>
                                </a:lnTo>
                                <a:lnTo>
                                  <a:pt x="68398" y="66509"/>
                                </a:lnTo>
                                <a:lnTo>
                                  <a:pt x="72402" y="64579"/>
                                </a:lnTo>
                                <a:lnTo>
                                  <a:pt x="74460" y="63042"/>
                                </a:lnTo>
                                <a:lnTo>
                                  <a:pt x="75801" y="61709"/>
                                </a:lnTo>
                                <a:lnTo>
                                  <a:pt x="59677" y="61709"/>
                                </a:lnTo>
                                <a:lnTo>
                                  <a:pt x="57111" y="58978"/>
                                </a:lnTo>
                                <a:lnTo>
                                  <a:pt x="69151" y="42862"/>
                                </a:lnTo>
                                <a:lnTo>
                                  <a:pt x="82947" y="42862"/>
                                </a:lnTo>
                                <a:lnTo>
                                  <a:pt x="82886" y="29540"/>
                                </a:lnTo>
                                <a:lnTo>
                                  <a:pt x="82644" y="28282"/>
                                </a:lnTo>
                                <a:lnTo>
                                  <a:pt x="82588" y="28003"/>
                                </a:lnTo>
                                <a:lnTo>
                                  <a:pt x="81691" y="25819"/>
                                </a:lnTo>
                                <a:lnTo>
                                  <a:pt x="81582" y="25552"/>
                                </a:lnTo>
                                <a:close/>
                              </a:path>
                              <a:path w="410845" h="67945">
                                <a:moveTo>
                                  <a:pt x="82947" y="42862"/>
                                </a:moveTo>
                                <a:lnTo>
                                  <a:pt x="74231" y="42862"/>
                                </a:lnTo>
                                <a:lnTo>
                                  <a:pt x="76621" y="43052"/>
                                </a:lnTo>
                                <a:lnTo>
                                  <a:pt x="75982" y="43052"/>
                                </a:lnTo>
                                <a:lnTo>
                                  <a:pt x="75933" y="45097"/>
                                </a:lnTo>
                                <a:lnTo>
                                  <a:pt x="75808" y="50330"/>
                                </a:lnTo>
                                <a:lnTo>
                                  <a:pt x="75704" y="54686"/>
                                </a:lnTo>
                                <a:lnTo>
                                  <a:pt x="74688" y="56794"/>
                                </a:lnTo>
                                <a:lnTo>
                                  <a:pt x="73190" y="58470"/>
                                </a:lnTo>
                                <a:lnTo>
                                  <a:pt x="69253" y="61061"/>
                                </a:lnTo>
                                <a:lnTo>
                                  <a:pt x="67119" y="61709"/>
                                </a:lnTo>
                                <a:lnTo>
                                  <a:pt x="75801" y="61709"/>
                                </a:lnTo>
                                <a:lnTo>
                                  <a:pt x="76452" y="61061"/>
                                </a:lnTo>
                                <a:lnTo>
                                  <a:pt x="84395" y="61061"/>
                                </a:lnTo>
                                <a:lnTo>
                                  <a:pt x="83237" y="58978"/>
                                </a:lnTo>
                                <a:lnTo>
                                  <a:pt x="83064" y="58470"/>
                                </a:lnTo>
                                <a:lnTo>
                                  <a:pt x="82947" y="42862"/>
                                </a:lnTo>
                                <a:close/>
                              </a:path>
                              <a:path w="410845" h="67945">
                                <a:moveTo>
                                  <a:pt x="76047" y="19799"/>
                                </a:moveTo>
                                <a:lnTo>
                                  <a:pt x="63157" y="19799"/>
                                </a:lnTo>
                                <a:lnTo>
                                  <a:pt x="56883" y="21805"/>
                                </a:lnTo>
                                <a:lnTo>
                                  <a:pt x="50876" y="25819"/>
                                </a:lnTo>
                                <a:lnTo>
                                  <a:pt x="54406" y="30861"/>
                                </a:lnTo>
                                <a:lnTo>
                                  <a:pt x="55118" y="30187"/>
                                </a:lnTo>
                                <a:lnTo>
                                  <a:pt x="56032" y="29540"/>
                                </a:lnTo>
                                <a:lnTo>
                                  <a:pt x="57162" y="28943"/>
                                </a:lnTo>
                                <a:lnTo>
                                  <a:pt x="58242" y="28282"/>
                                </a:lnTo>
                                <a:lnTo>
                                  <a:pt x="59448" y="27711"/>
                                </a:lnTo>
                                <a:lnTo>
                                  <a:pt x="62026" y="26708"/>
                                </a:lnTo>
                                <a:lnTo>
                                  <a:pt x="63372" y="26301"/>
                                </a:lnTo>
                                <a:lnTo>
                                  <a:pt x="65554" y="25819"/>
                                </a:lnTo>
                                <a:lnTo>
                                  <a:pt x="64928" y="25819"/>
                                </a:lnTo>
                                <a:lnTo>
                                  <a:pt x="67449" y="25552"/>
                                </a:lnTo>
                                <a:lnTo>
                                  <a:pt x="81582" y="25552"/>
                                </a:lnTo>
                                <a:lnTo>
                                  <a:pt x="80175" y="22123"/>
                                </a:lnTo>
                                <a:lnTo>
                                  <a:pt x="76047" y="19799"/>
                                </a:lnTo>
                                <a:close/>
                              </a:path>
                              <a:path w="410845" h="67945">
                                <a:moveTo>
                                  <a:pt x="105930" y="368"/>
                                </a:moveTo>
                                <a:lnTo>
                                  <a:pt x="98920" y="1714"/>
                                </a:lnTo>
                                <a:lnTo>
                                  <a:pt x="99034" y="2006"/>
                                </a:lnTo>
                                <a:lnTo>
                                  <a:pt x="99250" y="2971"/>
                                </a:lnTo>
                                <a:lnTo>
                                  <a:pt x="99860" y="6146"/>
                                </a:lnTo>
                                <a:lnTo>
                                  <a:pt x="99989" y="7924"/>
                                </a:lnTo>
                                <a:lnTo>
                                  <a:pt x="100012" y="8242"/>
                                </a:lnTo>
                                <a:lnTo>
                                  <a:pt x="100130" y="60921"/>
                                </a:lnTo>
                                <a:lnTo>
                                  <a:pt x="100177" y="61290"/>
                                </a:lnTo>
                                <a:lnTo>
                                  <a:pt x="100545" y="62280"/>
                                </a:lnTo>
                                <a:lnTo>
                                  <a:pt x="102158" y="64757"/>
                                </a:lnTo>
                                <a:lnTo>
                                  <a:pt x="103479" y="66001"/>
                                </a:lnTo>
                                <a:lnTo>
                                  <a:pt x="105257" y="66649"/>
                                </a:lnTo>
                                <a:lnTo>
                                  <a:pt x="107454" y="66649"/>
                                </a:lnTo>
                                <a:lnTo>
                                  <a:pt x="109753" y="66471"/>
                                </a:lnTo>
                                <a:lnTo>
                                  <a:pt x="111963" y="65658"/>
                                </a:lnTo>
                                <a:lnTo>
                                  <a:pt x="110583" y="61290"/>
                                </a:lnTo>
                                <a:lnTo>
                                  <a:pt x="108703" y="61290"/>
                                </a:lnTo>
                                <a:lnTo>
                                  <a:pt x="107937" y="60921"/>
                                </a:lnTo>
                                <a:lnTo>
                                  <a:pt x="107264" y="59677"/>
                                </a:lnTo>
                                <a:lnTo>
                                  <a:pt x="107111" y="58508"/>
                                </a:lnTo>
                                <a:lnTo>
                                  <a:pt x="106992" y="6146"/>
                                </a:lnTo>
                                <a:lnTo>
                                  <a:pt x="106946" y="5473"/>
                                </a:lnTo>
                                <a:lnTo>
                                  <a:pt x="106070" y="723"/>
                                </a:lnTo>
                                <a:lnTo>
                                  <a:pt x="105930" y="368"/>
                                </a:lnTo>
                                <a:close/>
                              </a:path>
                              <a:path w="410845" h="67945">
                                <a:moveTo>
                                  <a:pt x="110515" y="61074"/>
                                </a:moveTo>
                                <a:lnTo>
                                  <a:pt x="109336" y="61290"/>
                                </a:lnTo>
                                <a:lnTo>
                                  <a:pt x="110583" y="61290"/>
                                </a:lnTo>
                                <a:lnTo>
                                  <a:pt x="110515" y="61074"/>
                                </a:lnTo>
                                <a:close/>
                              </a:path>
                              <a:path w="410845" h="67945">
                                <a:moveTo>
                                  <a:pt x="131470" y="19977"/>
                                </a:moveTo>
                                <a:lnTo>
                                  <a:pt x="124206" y="21132"/>
                                </a:lnTo>
                                <a:lnTo>
                                  <a:pt x="124206" y="65760"/>
                                </a:lnTo>
                                <a:lnTo>
                                  <a:pt x="131470" y="65760"/>
                                </a:lnTo>
                                <a:lnTo>
                                  <a:pt x="131470" y="19977"/>
                                </a:lnTo>
                                <a:close/>
                              </a:path>
                              <a:path w="410845" h="67945">
                                <a:moveTo>
                                  <a:pt x="129539" y="1612"/>
                                </a:moveTo>
                                <a:lnTo>
                                  <a:pt x="126415" y="1612"/>
                                </a:lnTo>
                                <a:lnTo>
                                  <a:pt x="125107" y="2158"/>
                                </a:lnTo>
                                <a:lnTo>
                                  <a:pt x="123012" y="4330"/>
                                </a:lnTo>
                                <a:lnTo>
                                  <a:pt x="122491" y="5651"/>
                                </a:lnTo>
                                <a:lnTo>
                                  <a:pt x="122491" y="8699"/>
                                </a:lnTo>
                                <a:lnTo>
                                  <a:pt x="123012" y="9969"/>
                                </a:lnTo>
                                <a:lnTo>
                                  <a:pt x="125107" y="12077"/>
                                </a:lnTo>
                                <a:lnTo>
                                  <a:pt x="126415" y="12585"/>
                                </a:lnTo>
                                <a:lnTo>
                                  <a:pt x="129539" y="12585"/>
                                </a:lnTo>
                                <a:lnTo>
                                  <a:pt x="130835" y="12077"/>
                                </a:lnTo>
                                <a:lnTo>
                                  <a:pt x="132918" y="9969"/>
                                </a:lnTo>
                                <a:lnTo>
                                  <a:pt x="133441" y="8699"/>
                                </a:lnTo>
                                <a:lnTo>
                                  <a:pt x="133451" y="5651"/>
                                </a:lnTo>
                                <a:lnTo>
                                  <a:pt x="132954" y="4330"/>
                                </a:lnTo>
                                <a:lnTo>
                                  <a:pt x="131876" y="3200"/>
                                </a:lnTo>
                                <a:lnTo>
                                  <a:pt x="130847" y="2158"/>
                                </a:lnTo>
                                <a:lnTo>
                                  <a:pt x="129539" y="1612"/>
                                </a:lnTo>
                                <a:close/>
                              </a:path>
                              <a:path w="410845" h="67945">
                                <a:moveTo>
                                  <a:pt x="179787" y="60883"/>
                                </a:moveTo>
                                <a:lnTo>
                                  <a:pt x="155054" y="60883"/>
                                </a:lnTo>
                                <a:lnTo>
                                  <a:pt x="156298" y="62560"/>
                                </a:lnTo>
                                <a:lnTo>
                                  <a:pt x="158076" y="63969"/>
                                </a:lnTo>
                                <a:lnTo>
                                  <a:pt x="162699" y="66255"/>
                                </a:lnTo>
                                <a:lnTo>
                                  <a:pt x="165023" y="66827"/>
                                </a:lnTo>
                                <a:lnTo>
                                  <a:pt x="170052" y="66827"/>
                                </a:lnTo>
                                <a:lnTo>
                                  <a:pt x="179787" y="60883"/>
                                </a:lnTo>
                                <a:close/>
                              </a:path>
                              <a:path w="410845" h="67945">
                                <a:moveTo>
                                  <a:pt x="153974" y="0"/>
                                </a:moveTo>
                                <a:lnTo>
                                  <a:pt x="146951" y="1358"/>
                                </a:lnTo>
                                <a:lnTo>
                                  <a:pt x="147065" y="1650"/>
                                </a:lnTo>
                                <a:lnTo>
                                  <a:pt x="147817" y="5130"/>
                                </a:lnTo>
                                <a:lnTo>
                                  <a:pt x="147907" y="60883"/>
                                </a:lnTo>
                                <a:lnTo>
                                  <a:pt x="147731" y="62280"/>
                                </a:lnTo>
                                <a:lnTo>
                                  <a:pt x="147695" y="62560"/>
                                </a:lnTo>
                                <a:lnTo>
                                  <a:pt x="147588" y="63360"/>
                                </a:lnTo>
                                <a:lnTo>
                                  <a:pt x="147231" y="64668"/>
                                </a:lnTo>
                                <a:lnTo>
                                  <a:pt x="146761" y="65760"/>
                                </a:lnTo>
                                <a:lnTo>
                                  <a:pt x="153784" y="65760"/>
                                </a:lnTo>
                                <a:lnTo>
                                  <a:pt x="154673" y="63360"/>
                                </a:lnTo>
                                <a:lnTo>
                                  <a:pt x="155054" y="60883"/>
                                </a:lnTo>
                                <a:lnTo>
                                  <a:pt x="179787" y="60883"/>
                                </a:lnTo>
                                <a:lnTo>
                                  <a:pt x="179975" y="60629"/>
                                </a:lnTo>
                                <a:lnTo>
                                  <a:pt x="164007" y="60629"/>
                                </a:lnTo>
                                <a:lnTo>
                                  <a:pt x="161937" y="60109"/>
                                </a:lnTo>
                                <a:lnTo>
                                  <a:pt x="159880" y="59105"/>
                                </a:lnTo>
                                <a:lnTo>
                                  <a:pt x="157860" y="58064"/>
                                </a:lnTo>
                                <a:lnTo>
                                  <a:pt x="156235" y="56794"/>
                                </a:lnTo>
                                <a:lnTo>
                                  <a:pt x="155054" y="55232"/>
                                </a:lnTo>
                                <a:lnTo>
                                  <a:pt x="155054" y="32207"/>
                                </a:lnTo>
                                <a:lnTo>
                                  <a:pt x="156235" y="30530"/>
                                </a:lnTo>
                                <a:lnTo>
                                  <a:pt x="157860" y="29121"/>
                                </a:lnTo>
                                <a:lnTo>
                                  <a:pt x="161937" y="26911"/>
                                </a:lnTo>
                                <a:lnTo>
                                  <a:pt x="164071" y="26339"/>
                                </a:lnTo>
                                <a:lnTo>
                                  <a:pt x="180678" y="26339"/>
                                </a:lnTo>
                                <a:lnTo>
                                  <a:pt x="180418" y="25996"/>
                                </a:lnTo>
                                <a:lnTo>
                                  <a:pt x="154965" y="25996"/>
                                </a:lnTo>
                                <a:lnTo>
                                  <a:pt x="154978" y="5130"/>
                                </a:lnTo>
                                <a:lnTo>
                                  <a:pt x="154089" y="368"/>
                                </a:lnTo>
                                <a:lnTo>
                                  <a:pt x="153974" y="0"/>
                                </a:lnTo>
                                <a:close/>
                              </a:path>
                              <a:path w="410845" h="67945">
                                <a:moveTo>
                                  <a:pt x="180678" y="26339"/>
                                </a:moveTo>
                                <a:lnTo>
                                  <a:pt x="168020" y="26339"/>
                                </a:lnTo>
                                <a:lnTo>
                                  <a:pt x="169646" y="26708"/>
                                </a:lnTo>
                                <a:lnTo>
                                  <a:pt x="171183" y="27381"/>
                                </a:lnTo>
                                <a:lnTo>
                                  <a:pt x="172707" y="28079"/>
                                </a:lnTo>
                                <a:lnTo>
                                  <a:pt x="173970" y="29121"/>
                                </a:lnTo>
                                <a:lnTo>
                                  <a:pt x="174726" y="30225"/>
                                </a:lnTo>
                                <a:lnTo>
                                  <a:pt x="175704" y="31534"/>
                                </a:lnTo>
                                <a:lnTo>
                                  <a:pt x="176364" y="33134"/>
                                </a:lnTo>
                                <a:lnTo>
                                  <a:pt x="177152" y="36855"/>
                                </a:lnTo>
                                <a:lnTo>
                                  <a:pt x="177342" y="39268"/>
                                </a:lnTo>
                                <a:lnTo>
                                  <a:pt x="177313" y="46329"/>
                                </a:lnTo>
                                <a:lnTo>
                                  <a:pt x="167665" y="60629"/>
                                </a:lnTo>
                                <a:lnTo>
                                  <a:pt x="179975" y="60629"/>
                                </a:lnTo>
                                <a:lnTo>
                                  <a:pt x="185178" y="46329"/>
                                </a:lnTo>
                                <a:lnTo>
                                  <a:pt x="185178" y="39268"/>
                                </a:lnTo>
                                <a:lnTo>
                                  <a:pt x="181997" y="28079"/>
                                </a:lnTo>
                                <a:lnTo>
                                  <a:pt x="180678" y="26339"/>
                                </a:lnTo>
                                <a:close/>
                              </a:path>
                              <a:path w="410845" h="67945">
                                <a:moveTo>
                                  <a:pt x="170510" y="19977"/>
                                </a:moveTo>
                                <a:lnTo>
                                  <a:pt x="165417" y="19977"/>
                                </a:lnTo>
                                <a:lnTo>
                                  <a:pt x="162915" y="20497"/>
                                </a:lnTo>
                                <a:lnTo>
                                  <a:pt x="163086" y="20497"/>
                                </a:lnTo>
                                <a:lnTo>
                                  <a:pt x="159283" y="22301"/>
                                </a:lnTo>
                                <a:lnTo>
                                  <a:pt x="157187" y="23837"/>
                                </a:lnTo>
                                <a:lnTo>
                                  <a:pt x="154965" y="25996"/>
                                </a:lnTo>
                                <a:lnTo>
                                  <a:pt x="180418" y="25996"/>
                                </a:lnTo>
                                <a:lnTo>
                                  <a:pt x="178981" y="24104"/>
                                </a:lnTo>
                                <a:lnTo>
                                  <a:pt x="177177" y="22593"/>
                                </a:lnTo>
                                <a:lnTo>
                                  <a:pt x="172923" y="20497"/>
                                </a:lnTo>
                                <a:lnTo>
                                  <a:pt x="170510" y="19977"/>
                                </a:lnTo>
                                <a:close/>
                              </a:path>
                              <a:path w="410845" h="67945">
                                <a:moveTo>
                                  <a:pt x="205041" y="19799"/>
                                </a:moveTo>
                                <a:lnTo>
                                  <a:pt x="198018" y="21678"/>
                                </a:lnTo>
                                <a:lnTo>
                                  <a:pt x="198158" y="21983"/>
                                </a:lnTo>
                                <a:lnTo>
                                  <a:pt x="199339" y="26034"/>
                                </a:lnTo>
                                <a:lnTo>
                                  <a:pt x="199446" y="27089"/>
                                </a:lnTo>
                                <a:lnTo>
                                  <a:pt x="199567" y="65760"/>
                                </a:lnTo>
                                <a:lnTo>
                                  <a:pt x="206578" y="65760"/>
                                </a:lnTo>
                                <a:lnTo>
                                  <a:pt x="206578" y="35826"/>
                                </a:lnTo>
                                <a:lnTo>
                                  <a:pt x="206756" y="34442"/>
                                </a:lnTo>
                                <a:lnTo>
                                  <a:pt x="207479" y="32588"/>
                                </a:lnTo>
                                <a:lnTo>
                                  <a:pt x="208152" y="31597"/>
                                </a:lnTo>
                                <a:lnTo>
                                  <a:pt x="211340" y="28409"/>
                                </a:lnTo>
                                <a:lnTo>
                                  <a:pt x="213817" y="27355"/>
                                </a:lnTo>
                                <a:lnTo>
                                  <a:pt x="218752" y="27355"/>
                                </a:lnTo>
                                <a:lnTo>
                                  <a:pt x="218853" y="27089"/>
                                </a:lnTo>
                                <a:lnTo>
                                  <a:pt x="206476" y="27089"/>
                                </a:lnTo>
                                <a:lnTo>
                                  <a:pt x="206425" y="23850"/>
                                </a:lnTo>
                                <a:lnTo>
                                  <a:pt x="205536" y="21031"/>
                                </a:lnTo>
                                <a:lnTo>
                                  <a:pt x="205276" y="20281"/>
                                </a:lnTo>
                                <a:lnTo>
                                  <a:pt x="205041" y="19799"/>
                                </a:lnTo>
                                <a:close/>
                              </a:path>
                              <a:path w="410845" h="67945">
                                <a:moveTo>
                                  <a:pt x="218752" y="27355"/>
                                </a:moveTo>
                                <a:lnTo>
                                  <a:pt x="216649" y="27355"/>
                                </a:lnTo>
                                <a:lnTo>
                                  <a:pt x="218617" y="27711"/>
                                </a:lnTo>
                                <a:lnTo>
                                  <a:pt x="218752" y="27355"/>
                                </a:lnTo>
                                <a:close/>
                              </a:path>
                              <a:path w="410845" h="67945">
                                <a:moveTo>
                                  <a:pt x="219075" y="19621"/>
                                </a:moveTo>
                                <a:lnTo>
                                  <a:pt x="216814" y="19621"/>
                                </a:lnTo>
                                <a:lnTo>
                                  <a:pt x="214541" y="20281"/>
                                </a:lnTo>
                                <a:lnTo>
                                  <a:pt x="210032" y="22987"/>
                                </a:lnTo>
                                <a:lnTo>
                                  <a:pt x="208102" y="24803"/>
                                </a:lnTo>
                                <a:lnTo>
                                  <a:pt x="206476" y="27089"/>
                                </a:lnTo>
                                <a:lnTo>
                                  <a:pt x="218853" y="27089"/>
                                </a:lnTo>
                                <a:lnTo>
                                  <a:pt x="221431" y="20281"/>
                                </a:lnTo>
                                <a:lnTo>
                                  <a:pt x="222243" y="20281"/>
                                </a:lnTo>
                                <a:lnTo>
                                  <a:pt x="220611" y="19799"/>
                                </a:lnTo>
                                <a:lnTo>
                                  <a:pt x="219075" y="19621"/>
                                </a:lnTo>
                                <a:close/>
                              </a:path>
                              <a:path w="410845" h="67945">
                                <a:moveTo>
                                  <a:pt x="259832" y="61061"/>
                                </a:moveTo>
                                <a:lnTo>
                                  <a:pt x="252042" y="61061"/>
                                </a:lnTo>
                                <a:lnTo>
                                  <a:pt x="252425" y="62458"/>
                                </a:lnTo>
                                <a:lnTo>
                                  <a:pt x="253149" y="63830"/>
                                </a:lnTo>
                                <a:lnTo>
                                  <a:pt x="255244" y="66154"/>
                                </a:lnTo>
                                <a:lnTo>
                                  <a:pt x="256552" y="66979"/>
                                </a:lnTo>
                                <a:lnTo>
                                  <a:pt x="258114" y="67462"/>
                                </a:lnTo>
                                <a:lnTo>
                                  <a:pt x="261681" y="62458"/>
                                </a:lnTo>
                                <a:lnTo>
                                  <a:pt x="260727" y="61709"/>
                                </a:lnTo>
                                <a:lnTo>
                                  <a:pt x="259832" y="61061"/>
                                </a:lnTo>
                                <a:close/>
                              </a:path>
                              <a:path w="410845" h="67945">
                                <a:moveTo>
                                  <a:pt x="256961" y="25552"/>
                                </a:moveTo>
                                <a:lnTo>
                                  <a:pt x="245465" y="25552"/>
                                </a:lnTo>
                                <a:lnTo>
                                  <a:pt x="247083" y="25819"/>
                                </a:lnTo>
                                <a:lnTo>
                                  <a:pt x="246810" y="25819"/>
                                </a:lnTo>
                                <a:lnTo>
                                  <a:pt x="251536" y="38138"/>
                                </a:lnTo>
                                <a:lnTo>
                                  <a:pt x="240409" y="38138"/>
                                </a:lnTo>
                                <a:lnTo>
                                  <a:pt x="234988" y="39446"/>
                                </a:lnTo>
                                <a:lnTo>
                                  <a:pt x="226720" y="45097"/>
                                </a:lnTo>
                                <a:lnTo>
                                  <a:pt x="224650" y="49047"/>
                                </a:lnTo>
                                <a:lnTo>
                                  <a:pt x="224650" y="55638"/>
                                </a:lnTo>
                                <a:lnTo>
                                  <a:pt x="236646" y="66979"/>
                                </a:lnTo>
                                <a:lnTo>
                                  <a:pt x="241301" y="66979"/>
                                </a:lnTo>
                                <a:lnTo>
                                  <a:pt x="243638" y="66509"/>
                                </a:lnTo>
                                <a:lnTo>
                                  <a:pt x="243785" y="66509"/>
                                </a:lnTo>
                                <a:lnTo>
                                  <a:pt x="247776" y="64579"/>
                                </a:lnTo>
                                <a:lnTo>
                                  <a:pt x="249821" y="63042"/>
                                </a:lnTo>
                                <a:lnTo>
                                  <a:pt x="251163" y="61709"/>
                                </a:lnTo>
                                <a:lnTo>
                                  <a:pt x="235051" y="61709"/>
                                </a:lnTo>
                                <a:lnTo>
                                  <a:pt x="232473" y="58978"/>
                                </a:lnTo>
                                <a:lnTo>
                                  <a:pt x="235915" y="45605"/>
                                </a:lnTo>
                                <a:lnTo>
                                  <a:pt x="237096" y="44716"/>
                                </a:lnTo>
                                <a:lnTo>
                                  <a:pt x="238683" y="44005"/>
                                </a:lnTo>
                                <a:lnTo>
                                  <a:pt x="242633" y="43052"/>
                                </a:lnTo>
                                <a:lnTo>
                                  <a:pt x="244528" y="42862"/>
                                </a:lnTo>
                                <a:lnTo>
                                  <a:pt x="258314" y="42862"/>
                                </a:lnTo>
                                <a:lnTo>
                                  <a:pt x="258273" y="29540"/>
                                </a:lnTo>
                                <a:lnTo>
                                  <a:pt x="258021" y="28282"/>
                                </a:lnTo>
                                <a:lnTo>
                                  <a:pt x="257962" y="28003"/>
                                </a:lnTo>
                                <a:lnTo>
                                  <a:pt x="257070" y="25819"/>
                                </a:lnTo>
                                <a:lnTo>
                                  <a:pt x="256961" y="25552"/>
                                </a:lnTo>
                                <a:close/>
                              </a:path>
                              <a:path w="410845" h="67945">
                                <a:moveTo>
                                  <a:pt x="258314" y="42862"/>
                                </a:moveTo>
                                <a:lnTo>
                                  <a:pt x="249618" y="42862"/>
                                </a:lnTo>
                                <a:lnTo>
                                  <a:pt x="252008" y="43052"/>
                                </a:lnTo>
                                <a:lnTo>
                                  <a:pt x="251369" y="43052"/>
                                </a:lnTo>
                                <a:lnTo>
                                  <a:pt x="251320" y="45097"/>
                                </a:lnTo>
                                <a:lnTo>
                                  <a:pt x="251195" y="50330"/>
                                </a:lnTo>
                                <a:lnTo>
                                  <a:pt x="251091" y="54686"/>
                                </a:lnTo>
                                <a:lnTo>
                                  <a:pt x="250062" y="56794"/>
                                </a:lnTo>
                                <a:lnTo>
                                  <a:pt x="248577" y="58470"/>
                                </a:lnTo>
                                <a:lnTo>
                                  <a:pt x="244601" y="61061"/>
                                </a:lnTo>
                                <a:lnTo>
                                  <a:pt x="242493" y="61709"/>
                                </a:lnTo>
                                <a:lnTo>
                                  <a:pt x="251163" y="61709"/>
                                </a:lnTo>
                                <a:lnTo>
                                  <a:pt x="251814" y="61061"/>
                                </a:lnTo>
                                <a:lnTo>
                                  <a:pt x="259770" y="61061"/>
                                </a:lnTo>
                                <a:lnTo>
                                  <a:pt x="258611" y="58978"/>
                                </a:lnTo>
                                <a:lnTo>
                                  <a:pt x="258439" y="58470"/>
                                </a:lnTo>
                                <a:lnTo>
                                  <a:pt x="258314" y="42862"/>
                                </a:lnTo>
                                <a:close/>
                              </a:path>
                              <a:path w="410845" h="67945">
                                <a:moveTo>
                                  <a:pt x="251421" y="19799"/>
                                </a:moveTo>
                                <a:lnTo>
                                  <a:pt x="238544" y="19799"/>
                                </a:lnTo>
                                <a:lnTo>
                                  <a:pt x="232270" y="21805"/>
                                </a:lnTo>
                                <a:lnTo>
                                  <a:pt x="226275" y="25819"/>
                                </a:lnTo>
                                <a:lnTo>
                                  <a:pt x="229768" y="30861"/>
                                </a:lnTo>
                                <a:lnTo>
                                  <a:pt x="230505" y="30187"/>
                                </a:lnTo>
                                <a:lnTo>
                                  <a:pt x="231406" y="29540"/>
                                </a:lnTo>
                                <a:lnTo>
                                  <a:pt x="232524" y="28943"/>
                                </a:lnTo>
                                <a:lnTo>
                                  <a:pt x="233629" y="28282"/>
                                </a:lnTo>
                                <a:lnTo>
                                  <a:pt x="234822" y="27711"/>
                                </a:lnTo>
                                <a:lnTo>
                                  <a:pt x="237413" y="26708"/>
                                </a:lnTo>
                                <a:lnTo>
                                  <a:pt x="238734" y="26301"/>
                                </a:lnTo>
                                <a:lnTo>
                                  <a:pt x="240926" y="25819"/>
                                </a:lnTo>
                                <a:lnTo>
                                  <a:pt x="240314" y="25819"/>
                                </a:lnTo>
                                <a:lnTo>
                                  <a:pt x="242811" y="25552"/>
                                </a:lnTo>
                                <a:lnTo>
                                  <a:pt x="256961" y="25552"/>
                                </a:lnTo>
                                <a:lnTo>
                                  <a:pt x="255562" y="22123"/>
                                </a:lnTo>
                                <a:lnTo>
                                  <a:pt x="251421" y="19799"/>
                                </a:lnTo>
                                <a:close/>
                              </a:path>
                              <a:path w="410845" h="67945">
                                <a:moveTo>
                                  <a:pt x="282295" y="26276"/>
                                </a:moveTo>
                                <a:lnTo>
                                  <a:pt x="275374" y="26276"/>
                                </a:lnTo>
                                <a:lnTo>
                                  <a:pt x="275390" y="59385"/>
                                </a:lnTo>
                                <a:lnTo>
                                  <a:pt x="283709" y="67182"/>
                                </a:lnTo>
                                <a:lnTo>
                                  <a:pt x="288544" y="67182"/>
                                </a:lnTo>
                                <a:lnTo>
                                  <a:pt x="291172" y="66586"/>
                                </a:lnTo>
                                <a:lnTo>
                                  <a:pt x="293458" y="65392"/>
                                </a:lnTo>
                                <a:lnTo>
                                  <a:pt x="292656" y="61785"/>
                                </a:lnTo>
                                <a:lnTo>
                                  <a:pt x="285838" y="61785"/>
                                </a:lnTo>
                                <a:lnTo>
                                  <a:pt x="284327" y="61302"/>
                                </a:lnTo>
                                <a:lnTo>
                                  <a:pt x="282701" y="59385"/>
                                </a:lnTo>
                                <a:lnTo>
                                  <a:pt x="282295" y="57645"/>
                                </a:lnTo>
                                <a:lnTo>
                                  <a:pt x="282295" y="26276"/>
                                </a:lnTo>
                                <a:close/>
                              </a:path>
                              <a:path w="410845" h="67945">
                                <a:moveTo>
                                  <a:pt x="292455" y="60883"/>
                                </a:moveTo>
                                <a:lnTo>
                                  <a:pt x="290537" y="61569"/>
                                </a:lnTo>
                                <a:lnTo>
                                  <a:pt x="289656" y="61785"/>
                                </a:lnTo>
                                <a:lnTo>
                                  <a:pt x="292656" y="61785"/>
                                </a:lnTo>
                                <a:lnTo>
                                  <a:pt x="292548" y="61302"/>
                                </a:lnTo>
                                <a:lnTo>
                                  <a:pt x="292455" y="60883"/>
                                </a:lnTo>
                                <a:close/>
                              </a:path>
                              <a:path w="410845" h="67945">
                                <a:moveTo>
                                  <a:pt x="293814" y="20967"/>
                                </a:moveTo>
                                <a:lnTo>
                                  <a:pt x="269532" y="20967"/>
                                </a:lnTo>
                                <a:lnTo>
                                  <a:pt x="269532" y="26276"/>
                                </a:lnTo>
                                <a:lnTo>
                                  <a:pt x="291655" y="26276"/>
                                </a:lnTo>
                                <a:lnTo>
                                  <a:pt x="293814" y="20967"/>
                                </a:lnTo>
                                <a:close/>
                              </a:path>
                              <a:path w="410845" h="67945">
                                <a:moveTo>
                                  <a:pt x="283476" y="8013"/>
                                </a:moveTo>
                                <a:lnTo>
                                  <a:pt x="275702" y="14249"/>
                                </a:lnTo>
                                <a:lnTo>
                                  <a:pt x="275599" y="15532"/>
                                </a:lnTo>
                                <a:lnTo>
                                  <a:pt x="275475" y="17779"/>
                                </a:lnTo>
                                <a:lnTo>
                                  <a:pt x="275374" y="20967"/>
                                </a:lnTo>
                                <a:lnTo>
                                  <a:pt x="282575" y="20967"/>
                                </a:lnTo>
                                <a:lnTo>
                                  <a:pt x="282701" y="16903"/>
                                </a:lnTo>
                                <a:lnTo>
                                  <a:pt x="282790" y="15532"/>
                                </a:lnTo>
                                <a:lnTo>
                                  <a:pt x="282879" y="14249"/>
                                </a:lnTo>
                                <a:lnTo>
                                  <a:pt x="282981" y="13055"/>
                                </a:lnTo>
                                <a:lnTo>
                                  <a:pt x="283096" y="11480"/>
                                </a:lnTo>
                                <a:lnTo>
                                  <a:pt x="283146" y="10795"/>
                                </a:lnTo>
                                <a:lnTo>
                                  <a:pt x="283269" y="9626"/>
                                </a:lnTo>
                                <a:lnTo>
                                  <a:pt x="283476" y="8013"/>
                                </a:lnTo>
                                <a:close/>
                              </a:path>
                              <a:path w="410845" h="67945">
                                <a:moveTo>
                                  <a:pt x="311442" y="19977"/>
                                </a:moveTo>
                                <a:lnTo>
                                  <a:pt x="304164" y="21132"/>
                                </a:lnTo>
                                <a:lnTo>
                                  <a:pt x="304164" y="65760"/>
                                </a:lnTo>
                                <a:lnTo>
                                  <a:pt x="311442" y="65760"/>
                                </a:lnTo>
                                <a:lnTo>
                                  <a:pt x="311442" y="19977"/>
                                </a:lnTo>
                                <a:close/>
                              </a:path>
                              <a:path w="410845" h="67945">
                                <a:moveTo>
                                  <a:pt x="309511" y="1612"/>
                                </a:moveTo>
                                <a:lnTo>
                                  <a:pt x="306374" y="1612"/>
                                </a:lnTo>
                                <a:lnTo>
                                  <a:pt x="305066" y="2158"/>
                                </a:lnTo>
                                <a:lnTo>
                                  <a:pt x="302971" y="4330"/>
                                </a:lnTo>
                                <a:lnTo>
                                  <a:pt x="302437" y="5651"/>
                                </a:lnTo>
                                <a:lnTo>
                                  <a:pt x="302437" y="8699"/>
                                </a:lnTo>
                                <a:lnTo>
                                  <a:pt x="302971" y="9969"/>
                                </a:lnTo>
                                <a:lnTo>
                                  <a:pt x="304025" y="11010"/>
                                </a:lnTo>
                                <a:lnTo>
                                  <a:pt x="305066" y="12077"/>
                                </a:lnTo>
                                <a:lnTo>
                                  <a:pt x="306374" y="12585"/>
                                </a:lnTo>
                                <a:lnTo>
                                  <a:pt x="309511" y="12585"/>
                                </a:lnTo>
                                <a:lnTo>
                                  <a:pt x="310781" y="12077"/>
                                </a:lnTo>
                                <a:lnTo>
                                  <a:pt x="312889" y="9969"/>
                                </a:lnTo>
                                <a:lnTo>
                                  <a:pt x="313400" y="8699"/>
                                </a:lnTo>
                                <a:lnTo>
                                  <a:pt x="313410" y="5651"/>
                                </a:lnTo>
                                <a:lnTo>
                                  <a:pt x="312924" y="4330"/>
                                </a:lnTo>
                                <a:lnTo>
                                  <a:pt x="311848" y="3200"/>
                                </a:lnTo>
                                <a:lnTo>
                                  <a:pt x="310794" y="2158"/>
                                </a:lnTo>
                                <a:lnTo>
                                  <a:pt x="309511" y="1612"/>
                                </a:lnTo>
                                <a:close/>
                              </a:path>
                              <a:path w="410845" h="67945">
                                <a:moveTo>
                                  <a:pt x="348221" y="19621"/>
                                </a:moveTo>
                                <a:lnTo>
                                  <a:pt x="338505" y="19621"/>
                                </a:lnTo>
                                <a:lnTo>
                                  <a:pt x="333857" y="21691"/>
                                </a:lnTo>
                                <a:lnTo>
                                  <a:pt x="327075" y="30022"/>
                                </a:lnTo>
                                <a:lnTo>
                                  <a:pt x="325386" y="35763"/>
                                </a:lnTo>
                                <a:lnTo>
                                  <a:pt x="325386" y="50457"/>
                                </a:lnTo>
                                <a:lnTo>
                                  <a:pt x="327050" y="56273"/>
                                </a:lnTo>
                                <a:lnTo>
                                  <a:pt x="333781" y="64795"/>
                                </a:lnTo>
                                <a:lnTo>
                                  <a:pt x="338543" y="66916"/>
                                </a:lnTo>
                                <a:lnTo>
                                  <a:pt x="347535" y="66916"/>
                                </a:lnTo>
                                <a:lnTo>
                                  <a:pt x="358527" y="61074"/>
                                </a:lnTo>
                                <a:lnTo>
                                  <a:pt x="342976" y="61074"/>
                                </a:lnTo>
                                <a:lnTo>
                                  <a:pt x="341198" y="60667"/>
                                </a:lnTo>
                                <a:lnTo>
                                  <a:pt x="333019" y="45097"/>
                                </a:lnTo>
                                <a:lnTo>
                                  <a:pt x="333083" y="38442"/>
                                </a:lnTo>
                                <a:lnTo>
                                  <a:pt x="342379" y="25361"/>
                                </a:lnTo>
                                <a:lnTo>
                                  <a:pt x="358377" y="25361"/>
                                </a:lnTo>
                                <a:lnTo>
                                  <a:pt x="358279" y="25222"/>
                                </a:lnTo>
                                <a:lnTo>
                                  <a:pt x="356260" y="23368"/>
                                </a:lnTo>
                                <a:lnTo>
                                  <a:pt x="351345" y="20370"/>
                                </a:lnTo>
                                <a:lnTo>
                                  <a:pt x="348221" y="19621"/>
                                </a:lnTo>
                                <a:close/>
                              </a:path>
                              <a:path w="410845" h="67945">
                                <a:moveTo>
                                  <a:pt x="358377" y="25361"/>
                                </a:moveTo>
                                <a:lnTo>
                                  <a:pt x="346201" y="25361"/>
                                </a:lnTo>
                                <a:lnTo>
                                  <a:pt x="348030" y="25819"/>
                                </a:lnTo>
                                <a:lnTo>
                                  <a:pt x="351561" y="27698"/>
                                </a:lnTo>
                                <a:lnTo>
                                  <a:pt x="355853" y="48653"/>
                                </a:lnTo>
                                <a:lnTo>
                                  <a:pt x="355650" y="50114"/>
                                </a:lnTo>
                                <a:lnTo>
                                  <a:pt x="355598" y="50457"/>
                                </a:lnTo>
                                <a:lnTo>
                                  <a:pt x="355504" y="51079"/>
                                </a:lnTo>
                                <a:lnTo>
                                  <a:pt x="355434" y="51536"/>
                                </a:lnTo>
                                <a:lnTo>
                                  <a:pt x="355079" y="52946"/>
                                </a:lnTo>
                                <a:lnTo>
                                  <a:pt x="353910" y="56273"/>
                                </a:lnTo>
                                <a:lnTo>
                                  <a:pt x="353834" y="56489"/>
                                </a:lnTo>
                                <a:lnTo>
                                  <a:pt x="352602" y="58140"/>
                                </a:lnTo>
                                <a:lnTo>
                                  <a:pt x="349250" y="60490"/>
                                </a:lnTo>
                                <a:lnTo>
                                  <a:pt x="347230" y="61074"/>
                                </a:lnTo>
                                <a:lnTo>
                                  <a:pt x="358527" y="61074"/>
                                </a:lnTo>
                                <a:lnTo>
                                  <a:pt x="363969" y="40411"/>
                                </a:lnTo>
                                <a:lnTo>
                                  <a:pt x="363613" y="37249"/>
                                </a:lnTo>
                                <a:lnTo>
                                  <a:pt x="362242" y="31838"/>
                                </a:lnTo>
                                <a:lnTo>
                                  <a:pt x="361213" y="29476"/>
                                </a:lnTo>
                                <a:lnTo>
                                  <a:pt x="360009" y="27698"/>
                                </a:lnTo>
                                <a:lnTo>
                                  <a:pt x="358377" y="25361"/>
                                </a:lnTo>
                                <a:close/>
                              </a:path>
                              <a:path w="410845" h="67945">
                                <a:moveTo>
                                  <a:pt x="383077" y="19977"/>
                                </a:moveTo>
                                <a:lnTo>
                                  <a:pt x="382696" y="19977"/>
                                </a:lnTo>
                                <a:lnTo>
                                  <a:pt x="376199" y="21767"/>
                                </a:lnTo>
                                <a:lnTo>
                                  <a:pt x="376364" y="22072"/>
                                </a:lnTo>
                                <a:lnTo>
                                  <a:pt x="376707" y="22999"/>
                                </a:lnTo>
                                <a:lnTo>
                                  <a:pt x="377659" y="26123"/>
                                </a:lnTo>
                                <a:lnTo>
                                  <a:pt x="377675" y="26263"/>
                                </a:lnTo>
                                <a:lnTo>
                                  <a:pt x="377801" y="27355"/>
                                </a:lnTo>
                                <a:lnTo>
                                  <a:pt x="377913" y="65760"/>
                                </a:lnTo>
                                <a:lnTo>
                                  <a:pt x="384733" y="65760"/>
                                </a:lnTo>
                                <a:lnTo>
                                  <a:pt x="384733" y="32461"/>
                                </a:lnTo>
                                <a:lnTo>
                                  <a:pt x="385521" y="31534"/>
                                </a:lnTo>
                                <a:lnTo>
                                  <a:pt x="393039" y="26911"/>
                                </a:lnTo>
                                <a:lnTo>
                                  <a:pt x="384657" y="26911"/>
                                </a:lnTo>
                                <a:lnTo>
                                  <a:pt x="384541" y="24549"/>
                                </a:lnTo>
                                <a:lnTo>
                                  <a:pt x="384416" y="23774"/>
                                </a:lnTo>
                                <a:lnTo>
                                  <a:pt x="383527" y="21018"/>
                                </a:lnTo>
                                <a:lnTo>
                                  <a:pt x="383209" y="20180"/>
                                </a:lnTo>
                                <a:lnTo>
                                  <a:pt x="383077" y="19977"/>
                                </a:lnTo>
                                <a:close/>
                              </a:path>
                              <a:path w="410845" h="67945">
                                <a:moveTo>
                                  <a:pt x="409552" y="26123"/>
                                </a:moveTo>
                                <a:lnTo>
                                  <a:pt x="399444" y="26123"/>
                                </a:lnTo>
                                <a:lnTo>
                                  <a:pt x="401027" y="26720"/>
                                </a:lnTo>
                                <a:lnTo>
                                  <a:pt x="402094" y="27978"/>
                                </a:lnTo>
                                <a:lnTo>
                                  <a:pt x="402883" y="29171"/>
                                </a:lnTo>
                                <a:lnTo>
                                  <a:pt x="403351" y="30492"/>
                                </a:lnTo>
                                <a:lnTo>
                                  <a:pt x="403631" y="32461"/>
                                </a:lnTo>
                                <a:lnTo>
                                  <a:pt x="403720" y="65760"/>
                                </a:lnTo>
                                <a:lnTo>
                                  <a:pt x="410819" y="65760"/>
                                </a:lnTo>
                                <a:lnTo>
                                  <a:pt x="410819" y="29895"/>
                                </a:lnTo>
                                <a:lnTo>
                                  <a:pt x="410526" y="28498"/>
                                </a:lnTo>
                                <a:lnTo>
                                  <a:pt x="410451" y="28143"/>
                                </a:lnTo>
                                <a:lnTo>
                                  <a:pt x="409614" y="26263"/>
                                </a:lnTo>
                                <a:lnTo>
                                  <a:pt x="409552" y="26123"/>
                                </a:lnTo>
                                <a:close/>
                              </a:path>
                              <a:path w="410845" h="67945">
                                <a:moveTo>
                                  <a:pt x="401218" y="19977"/>
                                </a:moveTo>
                                <a:lnTo>
                                  <a:pt x="393966" y="19977"/>
                                </a:lnTo>
                                <a:lnTo>
                                  <a:pt x="389267" y="22275"/>
                                </a:lnTo>
                                <a:lnTo>
                                  <a:pt x="384632" y="26911"/>
                                </a:lnTo>
                                <a:lnTo>
                                  <a:pt x="393039" y="26911"/>
                                </a:lnTo>
                                <a:lnTo>
                                  <a:pt x="395249" y="26263"/>
                                </a:lnTo>
                                <a:lnTo>
                                  <a:pt x="396098" y="26123"/>
                                </a:lnTo>
                                <a:lnTo>
                                  <a:pt x="409552" y="26123"/>
                                </a:lnTo>
                                <a:lnTo>
                                  <a:pt x="408851" y="24549"/>
                                </a:lnTo>
                                <a:lnTo>
                                  <a:pt x="407438" y="22999"/>
                                </a:lnTo>
                                <a:lnTo>
                                  <a:pt x="403440" y="20574"/>
                                </a:lnTo>
                                <a:lnTo>
                                  <a:pt x="401218" y="19977"/>
                                </a:lnTo>
                                <a:close/>
                              </a:path>
                            </a:pathLst>
                          </a:custGeom>
                          <a:solidFill>
                            <a:srgbClr val="000000"/>
                          </a:solidFill>
                        </wps:spPr>
                        <wps:bodyPr wrap="square" lIns="0" tIns="0" rIns="0" bIns="0" rtlCol="0">
                          <a:prstTxWarp prst="textNoShape">
                            <a:avLst/>
                          </a:prstTxWarp>
                          <a:noAutofit/>
                        </wps:bodyPr>
                      </wps:wsp>
                      <wps:wsp>
                        <wps:cNvPr id="1582" name="Graphic 1582"/>
                        <wps:cNvSpPr/>
                        <wps:spPr>
                          <a:xfrm>
                            <a:off x="1536255" y="1557197"/>
                            <a:ext cx="1259205" cy="150495"/>
                          </a:xfrm>
                          <a:custGeom>
                            <a:avLst/>
                            <a:gdLst/>
                            <a:ahLst/>
                            <a:cxnLst/>
                            <a:rect l="l" t="t" r="r" b="b"/>
                            <a:pathLst>
                              <a:path w="1259205" h="150495">
                                <a:moveTo>
                                  <a:pt x="1256411" y="0"/>
                                </a:moveTo>
                                <a:lnTo>
                                  <a:pt x="5994" y="0"/>
                                </a:lnTo>
                                <a:lnTo>
                                  <a:pt x="2667" y="0"/>
                                </a:lnTo>
                                <a:lnTo>
                                  <a:pt x="0" y="2679"/>
                                </a:lnTo>
                                <a:lnTo>
                                  <a:pt x="0" y="147205"/>
                                </a:lnTo>
                                <a:lnTo>
                                  <a:pt x="2667" y="149898"/>
                                </a:lnTo>
                                <a:lnTo>
                                  <a:pt x="1256411" y="149898"/>
                                </a:lnTo>
                                <a:lnTo>
                                  <a:pt x="1259078" y="147205"/>
                                </a:lnTo>
                                <a:lnTo>
                                  <a:pt x="1259078" y="2679"/>
                                </a:lnTo>
                                <a:lnTo>
                                  <a:pt x="1256411" y="0"/>
                                </a:lnTo>
                                <a:close/>
                              </a:path>
                            </a:pathLst>
                          </a:custGeom>
                          <a:solidFill>
                            <a:srgbClr val="FFFFFF"/>
                          </a:solidFill>
                        </wps:spPr>
                        <wps:bodyPr wrap="square" lIns="0" tIns="0" rIns="0" bIns="0" rtlCol="0">
                          <a:prstTxWarp prst="textNoShape">
                            <a:avLst/>
                          </a:prstTxWarp>
                          <a:noAutofit/>
                        </wps:bodyPr>
                      </wps:wsp>
                      <wps:wsp>
                        <wps:cNvPr id="1583" name="Graphic 1583"/>
                        <wps:cNvSpPr/>
                        <wps:spPr>
                          <a:xfrm>
                            <a:off x="1536255" y="1557197"/>
                            <a:ext cx="1259205" cy="150495"/>
                          </a:xfrm>
                          <a:custGeom>
                            <a:avLst/>
                            <a:gdLst/>
                            <a:ahLst/>
                            <a:cxnLst/>
                            <a:rect l="l" t="t" r="r" b="b"/>
                            <a:pathLst>
                              <a:path w="1259205" h="150495">
                                <a:moveTo>
                                  <a:pt x="5994" y="0"/>
                                </a:moveTo>
                                <a:lnTo>
                                  <a:pt x="1253096" y="0"/>
                                </a:lnTo>
                                <a:lnTo>
                                  <a:pt x="1256411" y="0"/>
                                </a:lnTo>
                                <a:lnTo>
                                  <a:pt x="1259078" y="2679"/>
                                </a:lnTo>
                                <a:lnTo>
                                  <a:pt x="1259078" y="5994"/>
                                </a:lnTo>
                                <a:lnTo>
                                  <a:pt x="1259078" y="143903"/>
                                </a:lnTo>
                                <a:lnTo>
                                  <a:pt x="1259078" y="147205"/>
                                </a:lnTo>
                                <a:lnTo>
                                  <a:pt x="1256411" y="149898"/>
                                </a:lnTo>
                                <a:lnTo>
                                  <a:pt x="1253096" y="149898"/>
                                </a:lnTo>
                                <a:lnTo>
                                  <a:pt x="5994" y="149898"/>
                                </a:lnTo>
                                <a:lnTo>
                                  <a:pt x="2667" y="149898"/>
                                </a:lnTo>
                                <a:lnTo>
                                  <a:pt x="0" y="147205"/>
                                </a:lnTo>
                                <a:lnTo>
                                  <a:pt x="0" y="143903"/>
                                </a:lnTo>
                                <a:lnTo>
                                  <a:pt x="0" y="5994"/>
                                </a:lnTo>
                                <a:lnTo>
                                  <a:pt x="0" y="2679"/>
                                </a:lnTo>
                                <a:lnTo>
                                  <a:pt x="2667" y="0"/>
                                </a:lnTo>
                                <a:lnTo>
                                  <a:pt x="5994" y="0"/>
                                </a:lnTo>
                                <a:close/>
                              </a:path>
                            </a:pathLst>
                          </a:custGeom>
                          <a:ln w="5994">
                            <a:solidFill>
                              <a:srgbClr val="000000"/>
                            </a:solidFill>
                            <a:prstDash val="solid"/>
                          </a:ln>
                        </wps:spPr>
                        <wps:bodyPr wrap="square" lIns="0" tIns="0" rIns="0" bIns="0" rtlCol="0">
                          <a:prstTxWarp prst="textNoShape">
                            <a:avLst/>
                          </a:prstTxWarp>
                          <a:noAutofit/>
                        </wps:bodyPr>
                      </wps:wsp>
                      <wps:wsp>
                        <wps:cNvPr id="1584" name="Graphic 1584"/>
                        <wps:cNvSpPr/>
                        <wps:spPr>
                          <a:xfrm>
                            <a:off x="1745576" y="1599387"/>
                            <a:ext cx="844550" cy="84455"/>
                          </a:xfrm>
                          <a:custGeom>
                            <a:avLst/>
                            <a:gdLst/>
                            <a:ahLst/>
                            <a:cxnLst/>
                            <a:rect l="l" t="t" r="r" b="b"/>
                            <a:pathLst>
                              <a:path w="844550" h="84455">
                                <a:moveTo>
                                  <a:pt x="22809" y="4432"/>
                                </a:moveTo>
                                <a:lnTo>
                                  <a:pt x="0" y="4432"/>
                                </a:lnTo>
                                <a:lnTo>
                                  <a:pt x="0" y="65735"/>
                                </a:lnTo>
                                <a:lnTo>
                                  <a:pt x="22738" y="65735"/>
                                </a:lnTo>
                                <a:lnTo>
                                  <a:pt x="26606" y="65189"/>
                                </a:lnTo>
                                <a:lnTo>
                                  <a:pt x="36841" y="59702"/>
                                </a:lnTo>
                                <a:lnTo>
                                  <a:pt x="7099" y="59702"/>
                                </a:lnTo>
                                <a:lnTo>
                                  <a:pt x="7099" y="36982"/>
                                </a:lnTo>
                                <a:lnTo>
                                  <a:pt x="35777" y="36982"/>
                                </a:lnTo>
                                <a:lnTo>
                                  <a:pt x="33769" y="35407"/>
                                </a:lnTo>
                                <a:lnTo>
                                  <a:pt x="32651" y="34734"/>
                                </a:lnTo>
                                <a:lnTo>
                                  <a:pt x="30200" y="33769"/>
                                </a:lnTo>
                                <a:lnTo>
                                  <a:pt x="28613" y="33362"/>
                                </a:lnTo>
                                <a:lnTo>
                                  <a:pt x="26695" y="33007"/>
                                </a:lnTo>
                                <a:lnTo>
                                  <a:pt x="30238" y="31864"/>
                                </a:lnTo>
                                <a:lnTo>
                                  <a:pt x="32271" y="30568"/>
                                </a:lnTo>
                                <a:lnTo>
                                  <a:pt x="7099" y="30568"/>
                                </a:lnTo>
                                <a:lnTo>
                                  <a:pt x="7099" y="10401"/>
                                </a:lnTo>
                                <a:lnTo>
                                  <a:pt x="34528" y="10401"/>
                                </a:lnTo>
                                <a:lnTo>
                                  <a:pt x="32969" y="8293"/>
                                </a:lnTo>
                                <a:lnTo>
                                  <a:pt x="30403" y="6476"/>
                                </a:lnTo>
                                <a:lnTo>
                                  <a:pt x="27228" y="5384"/>
                                </a:lnTo>
                                <a:lnTo>
                                  <a:pt x="24777" y="4762"/>
                                </a:lnTo>
                                <a:lnTo>
                                  <a:pt x="23901" y="4597"/>
                                </a:lnTo>
                                <a:lnTo>
                                  <a:pt x="22809" y="4432"/>
                                </a:lnTo>
                                <a:close/>
                              </a:path>
                              <a:path w="844550" h="84455">
                                <a:moveTo>
                                  <a:pt x="35777" y="36982"/>
                                </a:moveTo>
                                <a:lnTo>
                                  <a:pt x="23317" y="36982"/>
                                </a:lnTo>
                                <a:lnTo>
                                  <a:pt x="24333" y="37122"/>
                                </a:lnTo>
                                <a:lnTo>
                                  <a:pt x="25171" y="37325"/>
                                </a:lnTo>
                                <a:lnTo>
                                  <a:pt x="27393" y="37807"/>
                                </a:lnTo>
                                <a:lnTo>
                                  <a:pt x="29197" y="39052"/>
                                </a:lnTo>
                                <a:lnTo>
                                  <a:pt x="31965" y="43129"/>
                                </a:lnTo>
                                <a:lnTo>
                                  <a:pt x="32639" y="45504"/>
                                </a:lnTo>
                                <a:lnTo>
                                  <a:pt x="32529" y="52247"/>
                                </a:lnTo>
                                <a:lnTo>
                                  <a:pt x="31699" y="54762"/>
                                </a:lnTo>
                                <a:lnTo>
                                  <a:pt x="29857" y="56756"/>
                                </a:lnTo>
                                <a:lnTo>
                                  <a:pt x="27990" y="58724"/>
                                </a:lnTo>
                                <a:lnTo>
                                  <a:pt x="24777" y="59702"/>
                                </a:lnTo>
                                <a:lnTo>
                                  <a:pt x="36841" y="59702"/>
                                </a:lnTo>
                                <a:lnTo>
                                  <a:pt x="39522" y="55308"/>
                                </a:lnTo>
                                <a:lnTo>
                                  <a:pt x="40386" y="52247"/>
                                </a:lnTo>
                                <a:lnTo>
                                  <a:pt x="40386" y="46558"/>
                                </a:lnTo>
                                <a:lnTo>
                                  <a:pt x="39954" y="44284"/>
                                </a:lnTo>
                                <a:lnTo>
                                  <a:pt x="38277" y="39712"/>
                                </a:lnTo>
                                <a:lnTo>
                                  <a:pt x="36830" y="37807"/>
                                </a:lnTo>
                                <a:lnTo>
                                  <a:pt x="35777" y="36982"/>
                                </a:lnTo>
                                <a:close/>
                              </a:path>
                              <a:path w="844550" h="84455">
                                <a:moveTo>
                                  <a:pt x="34528" y="10401"/>
                                </a:moveTo>
                                <a:lnTo>
                                  <a:pt x="20789" y="10401"/>
                                </a:lnTo>
                                <a:lnTo>
                                  <a:pt x="21729" y="10541"/>
                                </a:lnTo>
                                <a:lnTo>
                                  <a:pt x="22555" y="10782"/>
                                </a:lnTo>
                                <a:lnTo>
                                  <a:pt x="24663" y="11328"/>
                                </a:lnTo>
                                <a:lnTo>
                                  <a:pt x="26365" y="12458"/>
                                </a:lnTo>
                                <a:lnTo>
                                  <a:pt x="28930" y="15938"/>
                                </a:lnTo>
                                <a:lnTo>
                                  <a:pt x="29578" y="18034"/>
                                </a:lnTo>
                                <a:lnTo>
                                  <a:pt x="29459" y="22745"/>
                                </a:lnTo>
                                <a:lnTo>
                                  <a:pt x="20417" y="30568"/>
                                </a:lnTo>
                                <a:lnTo>
                                  <a:pt x="32271" y="30568"/>
                                </a:lnTo>
                                <a:lnTo>
                                  <a:pt x="37769" y="22745"/>
                                </a:lnTo>
                                <a:lnTo>
                                  <a:pt x="37769" y="16332"/>
                                </a:lnTo>
                                <a:lnTo>
                                  <a:pt x="36791" y="13462"/>
                                </a:lnTo>
                                <a:lnTo>
                                  <a:pt x="34631" y="10541"/>
                                </a:lnTo>
                                <a:lnTo>
                                  <a:pt x="34528" y="10401"/>
                                </a:lnTo>
                                <a:close/>
                              </a:path>
                              <a:path w="844550" h="84455">
                                <a:moveTo>
                                  <a:pt x="74460" y="19596"/>
                                </a:moveTo>
                                <a:lnTo>
                                  <a:pt x="64757" y="19596"/>
                                </a:lnTo>
                                <a:lnTo>
                                  <a:pt x="60071" y="21678"/>
                                </a:lnTo>
                                <a:lnTo>
                                  <a:pt x="53301" y="30022"/>
                                </a:lnTo>
                                <a:lnTo>
                                  <a:pt x="51612" y="35750"/>
                                </a:lnTo>
                                <a:lnTo>
                                  <a:pt x="51653" y="50584"/>
                                </a:lnTo>
                                <a:lnTo>
                                  <a:pt x="53289" y="56261"/>
                                </a:lnTo>
                                <a:lnTo>
                                  <a:pt x="60020" y="64782"/>
                                </a:lnTo>
                                <a:lnTo>
                                  <a:pt x="64782" y="66903"/>
                                </a:lnTo>
                                <a:lnTo>
                                  <a:pt x="73774" y="66903"/>
                                </a:lnTo>
                                <a:lnTo>
                                  <a:pt x="76352" y="66408"/>
                                </a:lnTo>
                                <a:lnTo>
                                  <a:pt x="81026" y="64427"/>
                                </a:lnTo>
                                <a:lnTo>
                                  <a:pt x="83045" y="62979"/>
                                </a:lnTo>
                                <a:lnTo>
                                  <a:pt x="84766" y="61061"/>
                                </a:lnTo>
                                <a:lnTo>
                                  <a:pt x="69215" y="61061"/>
                                </a:lnTo>
                                <a:lnTo>
                                  <a:pt x="67437" y="60667"/>
                                </a:lnTo>
                                <a:lnTo>
                                  <a:pt x="65786" y="59829"/>
                                </a:lnTo>
                                <a:lnTo>
                                  <a:pt x="64348" y="59143"/>
                                </a:lnTo>
                                <a:lnTo>
                                  <a:pt x="62877" y="57950"/>
                                </a:lnTo>
                                <a:lnTo>
                                  <a:pt x="62172" y="56756"/>
                                </a:lnTo>
                                <a:lnTo>
                                  <a:pt x="61201" y="55181"/>
                                </a:lnTo>
                                <a:lnTo>
                                  <a:pt x="60528" y="53200"/>
                                </a:lnTo>
                                <a:lnTo>
                                  <a:pt x="59512" y="47980"/>
                                </a:lnTo>
                                <a:lnTo>
                                  <a:pt x="59258" y="45072"/>
                                </a:lnTo>
                                <a:lnTo>
                                  <a:pt x="59318" y="38430"/>
                                </a:lnTo>
                                <a:lnTo>
                                  <a:pt x="59436" y="36931"/>
                                </a:lnTo>
                                <a:lnTo>
                                  <a:pt x="60147" y="33210"/>
                                </a:lnTo>
                                <a:lnTo>
                                  <a:pt x="60615" y="31826"/>
                                </a:lnTo>
                                <a:lnTo>
                                  <a:pt x="60693" y="31597"/>
                                </a:lnTo>
                                <a:lnTo>
                                  <a:pt x="61429" y="30225"/>
                                </a:lnTo>
                                <a:lnTo>
                                  <a:pt x="62191" y="28714"/>
                                </a:lnTo>
                                <a:lnTo>
                                  <a:pt x="63423" y="27520"/>
                                </a:lnTo>
                                <a:lnTo>
                                  <a:pt x="66739" y="25819"/>
                                </a:lnTo>
                                <a:lnTo>
                                  <a:pt x="68605" y="25336"/>
                                </a:lnTo>
                                <a:lnTo>
                                  <a:pt x="84630" y="25336"/>
                                </a:lnTo>
                                <a:lnTo>
                                  <a:pt x="82486" y="23355"/>
                                </a:lnTo>
                                <a:lnTo>
                                  <a:pt x="77571" y="20332"/>
                                </a:lnTo>
                                <a:lnTo>
                                  <a:pt x="74460" y="19596"/>
                                </a:lnTo>
                                <a:close/>
                              </a:path>
                              <a:path w="844550" h="84455">
                                <a:moveTo>
                                  <a:pt x="84582" y="25336"/>
                                </a:moveTo>
                                <a:lnTo>
                                  <a:pt x="72453" y="25336"/>
                                </a:lnTo>
                                <a:lnTo>
                                  <a:pt x="74269" y="25819"/>
                                </a:lnTo>
                                <a:lnTo>
                                  <a:pt x="77800" y="27673"/>
                                </a:lnTo>
                                <a:lnTo>
                                  <a:pt x="79159" y="29121"/>
                                </a:lnTo>
                                <a:lnTo>
                                  <a:pt x="81508" y="33934"/>
                                </a:lnTo>
                                <a:lnTo>
                                  <a:pt x="81957" y="36931"/>
                                </a:lnTo>
                                <a:lnTo>
                                  <a:pt x="82080" y="48641"/>
                                </a:lnTo>
                                <a:lnTo>
                                  <a:pt x="81876" y="50088"/>
                                </a:lnTo>
                                <a:lnTo>
                                  <a:pt x="73482" y="61061"/>
                                </a:lnTo>
                                <a:lnTo>
                                  <a:pt x="84766" y="61061"/>
                                </a:lnTo>
                                <a:lnTo>
                                  <a:pt x="86487" y="59143"/>
                                </a:lnTo>
                                <a:lnTo>
                                  <a:pt x="87795" y="56756"/>
                                </a:lnTo>
                                <a:lnTo>
                                  <a:pt x="89712" y="51053"/>
                                </a:lnTo>
                                <a:lnTo>
                                  <a:pt x="90068" y="48641"/>
                                </a:lnTo>
                                <a:lnTo>
                                  <a:pt x="90165" y="47980"/>
                                </a:lnTo>
                                <a:lnTo>
                                  <a:pt x="86227" y="27673"/>
                                </a:lnTo>
                                <a:lnTo>
                                  <a:pt x="84582" y="25336"/>
                                </a:lnTo>
                                <a:close/>
                              </a:path>
                              <a:path w="844550" h="84455">
                                <a:moveTo>
                                  <a:pt x="121856" y="20142"/>
                                </a:moveTo>
                                <a:lnTo>
                                  <a:pt x="117716" y="20142"/>
                                </a:lnTo>
                                <a:lnTo>
                                  <a:pt x="116230" y="20332"/>
                                </a:lnTo>
                                <a:lnTo>
                                  <a:pt x="113538" y="21183"/>
                                </a:lnTo>
                                <a:lnTo>
                                  <a:pt x="112141" y="21907"/>
                                </a:lnTo>
                                <a:lnTo>
                                  <a:pt x="110705" y="22923"/>
                                </a:lnTo>
                                <a:lnTo>
                                  <a:pt x="104521" y="27190"/>
                                </a:lnTo>
                                <a:lnTo>
                                  <a:pt x="101434" y="34112"/>
                                </a:lnTo>
                                <a:lnTo>
                                  <a:pt x="101434" y="50901"/>
                                </a:lnTo>
                                <a:lnTo>
                                  <a:pt x="103022" y="56489"/>
                                </a:lnTo>
                                <a:lnTo>
                                  <a:pt x="106210" y="60426"/>
                                </a:lnTo>
                                <a:lnTo>
                                  <a:pt x="109080" y="64020"/>
                                </a:lnTo>
                                <a:lnTo>
                                  <a:pt x="109414" y="64414"/>
                                </a:lnTo>
                                <a:lnTo>
                                  <a:pt x="113868" y="66370"/>
                                </a:lnTo>
                                <a:lnTo>
                                  <a:pt x="122339" y="66370"/>
                                </a:lnTo>
                                <a:lnTo>
                                  <a:pt x="124574" y="65963"/>
                                </a:lnTo>
                                <a:lnTo>
                                  <a:pt x="126377" y="65150"/>
                                </a:lnTo>
                                <a:lnTo>
                                  <a:pt x="128084" y="64414"/>
                                </a:lnTo>
                                <a:lnTo>
                                  <a:pt x="128652" y="64020"/>
                                </a:lnTo>
                                <a:lnTo>
                                  <a:pt x="129784" y="63131"/>
                                </a:lnTo>
                                <a:lnTo>
                                  <a:pt x="130257" y="62649"/>
                                </a:lnTo>
                                <a:lnTo>
                                  <a:pt x="131559" y="61163"/>
                                </a:lnTo>
                                <a:lnTo>
                                  <a:pt x="138793" y="61163"/>
                                </a:lnTo>
                                <a:lnTo>
                                  <a:pt x="138734" y="60426"/>
                                </a:lnTo>
                                <a:lnTo>
                                  <a:pt x="117856" y="60426"/>
                                </a:lnTo>
                                <a:lnTo>
                                  <a:pt x="116103" y="60032"/>
                                </a:lnTo>
                                <a:lnTo>
                                  <a:pt x="109169" y="46164"/>
                                </a:lnTo>
                                <a:lnTo>
                                  <a:pt x="109169" y="40347"/>
                                </a:lnTo>
                                <a:lnTo>
                                  <a:pt x="116763" y="25882"/>
                                </a:lnTo>
                                <a:lnTo>
                                  <a:pt x="131529" y="25882"/>
                                </a:lnTo>
                                <a:lnTo>
                                  <a:pt x="130086" y="24015"/>
                                </a:lnTo>
                                <a:lnTo>
                                  <a:pt x="128358" y="22618"/>
                                </a:lnTo>
                                <a:lnTo>
                                  <a:pt x="124167" y="20637"/>
                                </a:lnTo>
                                <a:lnTo>
                                  <a:pt x="121856" y="20142"/>
                                </a:lnTo>
                                <a:close/>
                              </a:path>
                              <a:path w="844550" h="84455">
                                <a:moveTo>
                                  <a:pt x="138793" y="61163"/>
                                </a:moveTo>
                                <a:lnTo>
                                  <a:pt x="131559" y="61163"/>
                                </a:lnTo>
                                <a:lnTo>
                                  <a:pt x="131635" y="62166"/>
                                </a:lnTo>
                                <a:lnTo>
                                  <a:pt x="131705" y="62649"/>
                                </a:lnTo>
                                <a:lnTo>
                                  <a:pt x="131775" y="63131"/>
                                </a:lnTo>
                                <a:lnTo>
                                  <a:pt x="132003" y="64020"/>
                                </a:lnTo>
                                <a:lnTo>
                                  <a:pt x="132549" y="65735"/>
                                </a:lnTo>
                                <a:lnTo>
                                  <a:pt x="139750" y="65735"/>
                                </a:lnTo>
                                <a:lnTo>
                                  <a:pt x="139280" y="64414"/>
                                </a:lnTo>
                                <a:lnTo>
                                  <a:pt x="139013" y="63131"/>
                                </a:lnTo>
                                <a:lnTo>
                                  <a:pt x="138912" y="62649"/>
                                </a:lnTo>
                                <a:lnTo>
                                  <a:pt x="138793" y="61163"/>
                                </a:lnTo>
                                <a:close/>
                              </a:path>
                              <a:path w="844550" h="84455">
                                <a:moveTo>
                                  <a:pt x="131394" y="76"/>
                                </a:moveTo>
                                <a:lnTo>
                                  <a:pt x="131470" y="25882"/>
                                </a:lnTo>
                                <a:lnTo>
                                  <a:pt x="123101" y="25882"/>
                                </a:lnTo>
                                <a:lnTo>
                                  <a:pt x="125323" y="26289"/>
                                </a:lnTo>
                                <a:lnTo>
                                  <a:pt x="128727" y="27838"/>
                                </a:lnTo>
                                <a:lnTo>
                                  <a:pt x="130149" y="29006"/>
                                </a:lnTo>
                                <a:lnTo>
                                  <a:pt x="131305" y="30568"/>
                                </a:lnTo>
                                <a:lnTo>
                                  <a:pt x="131305" y="54305"/>
                                </a:lnTo>
                                <a:lnTo>
                                  <a:pt x="121831" y="60426"/>
                                </a:lnTo>
                                <a:lnTo>
                                  <a:pt x="138734" y="60426"/>
                                </a:lnTo>
                                <a:lnTo>
                                  <a:pt x="138619" y="59309"/>
                                </a:lnTo>
                                <a:lnTo>
                                  <a:pt x="138493" y="50901"/>
                                </a:lnTo>
                                <a:lnTo>
                                  <a:pt x="138404" y="1257"/>
                                </a:lnTo>
                                <a:lnTo>
                                  <a:pt x="131394" y="76"/>
                                </a:lnTo>
                                <a:close/>
                              </a:path>
                              <a:path w="844550" h="84455">
                                <a:moveTo>
                                  <a:pt x="172064" y="65646"/>
                                </a:moveTo>
                                <a:lnTo>
                                  <a:pt x="165303" y="65646"/>
                                </a:lnTo>
                                <a:lnTo>
                                  <a:pt x="164706" y="67932"/>
                                </a:lnTo>
                                <a:lnTo>
                                  <a:pt x="164142" y="69634"/>
                                </a:lnTo>
                                <a:lnTo>
                                  <a:pt x="163461" y="71386"/>
                                </a:lnTo>
                                <a:lnTo>
                                  <a:pt x="162814" y="72948"/>
                                </a:lnTo>
                                <a:lnTo>
                                  <a:pt x="162115" y="74256"/>
                                </a:lnTo>
                                <a:lnTo>
                                  <a:pt x="161261" y="75349"/>
                                </a:lnTo>
                                <a:lnTo>
                                  <a:pt x="160566" y="76276"/>
                                </a:lnTo>
                                <a:lnTo>
                                  <a:pt x="154952" y="79400"/>
                                </a:lnTo>
                                <a:lnTo>
                                  <a:pt x="157010" y="84162"/>
                                </a:lnTo>
                                <a:lnTo>
                                  <a:pt x="167134" y="77127"/>
                                </a:lnTo>
                                <a:lnTo>
                                  <a:pt x="167246" y="76987"/>
                                </a:lnTo>
                                <a:lnTo>
                                  <a:pt x="168249" y="75349"/>
                                </a:lnTo>
                                <a:lnTo>
                                  <a:pt x="169113" y="73507"/>
                                </a:lnTo>
                                <a:lnTo>
                                  <a:pt x="169989" y="71704"/>
                                </a:lnTo>
                                <a:lnTo>
                                  <a:pt x="170694" y="69850"/>
                                </a:lnTo>
                                <a:lnTo>
                                  <a:pt x="172064" y="65646"/>
                                </a:lnTo>
                                <a:close/>
                              </a:path>
                              <a:path w="844550" h="84455">
                                <a:moveTo>
                                  <a:pt x="155219" y="19596"/>
                                </a:moveTo>
                                <a:lnTo>
                                  <a:pt x="148297" y="21945"/>
                                </a:lnTo>
                                <a:lnTo>
                                  <a:pt x="157924" y="49999"/>
                                </a:lnTo>
                                <a:lnTo>
                                  <a:pt x="159651" y="55524"/>
                                </a:lnTo>
                                <a:lnTo>
                                  <a:pt x="160420" y="58242"/>
                                </a:lnTo>
                                <a:lnTo>
                                  <a:pt x="162064" y="64350"/>
                                </a:lnTo>
                                <a:lnTo>
                                  <a:pt x="162293" y="65379"/>
                                </a:lnTo>
                                <a:lnTo>
                                  <a:pt x="162420" y="66103"/>
                                </a:lnTo>
                                <a:lnTo>
                                  <a:pt x="165303" y="65646"/>
                                </a:lnTo>
                                <a:lnTo>
                                  <a:pt x="172064" y="65646"/>
                                </a:lnTo>
                                <a:lnTo>
                                  <a:pt x="174005" y="59791"/>
                                </a:lnTo>
                                <a:lnTo>
                                  <a:pt x="167093" y="59791"/>
                                </a:lnTo>
                                <a:lnTo>
                                  <a:pt x="166560" y="57150"/>
                                </a:lnTo>
                                <a:lnTo>
                                  <a:pt x="164706" y="49606"/>
                                </a:lnTo>
                                <a:lnTo>
                                  <a:pt x="155219" y="19596"/>
                                </a:lnTo>
                                <a:close/>
                              </a:path>
                              <a:path w="844550" h="84455">
                                <a:moveTo>
                                  <a:pt x="186880" y="20954"/>
                                </a:moveTo>
                                <a:lnTo>
                                  <a:pt x="178879" y="20954"/>
                                </a:lnTo>
                                <a:lnTo>
                                  <a:pt x="170290" y="49606"/>
                                </a:lnTo>
                                <a:lnTo>
                                  <a:pt x="169570" y="51917"/>
                                </a:lnTo>
                                <a:lnTo>
                                  <a:pt x="167754" y="58242"/>
                                </a:lnTo>
                                <a:lnTo>
                                  <a:pt x="167271" y="59791"/>
                                </a:lnTo>
                                <a:lnTo>
                                  <a:pt x="174005" y="59791"/>
                                </a:lnTo>
                                <a:lnTo>
                                  <a:pt x="186880" y="20954"/>
                                </a:lnTo>
                                <a:close/>
                              </a:path>
                              <a:path w="844550" h="84455">
                                <a:moveTo>
                                  <a:pt x="230492" y="4038"/>
                                </a:moveTo>
                                <a:lnTo>
                                  <a:pt x="219710" y="4038"/>
                                </a:lnTo>
                                <a:lnTo>
                                  <a:pt x="214312" y="65735"/>
                                </a:lnTo>
                                <a:lnTo>
                                  <a:pt x="221411" y="65735"/>
                                </a:lnTo>
                                <a:lnTo>
                                  <a:pt x="224821" y="21945"/>
                                </a:lnTo>
                                <a:lnTo>
                                  <a:pt x="224918" y="20510"/>
                                </a:lnTo>
                                <a:lnTo>
                                  <a:pt x="224971" y="19685"/>
                                </a:lnTo>
                                <a:lnTo>
                                  <a:pt x="225070" y="18465"/>
                                </a:lnTo>
                                <a:lnTo>
                                  <a:pt x="225145" y="17424"/>
                                </a:lnTo>
                                <a:lnTo>
                                  <a:pt x="225221" y="16205"/>
                                </a:lnTo>
                                <a:lnTo>
                                  <a:pt x="225346" y="13652"/>
                                </a:lnTo>
                                <a:lnTo>
                                  <a:pt x="225463" y="11861"/>
                                </a:lnTo>
                                <a:lnTo>
                                  <a:pt x="225552" y="10337"/>
                                </a:lnTo>
                                <a:lnTo>
                                  <a:pt x="232249" y="10337"/>
                                </a:lnTo>
                                <a:lnTo>
                                  <a:pt x="230492" y="4038"/>
                                </a:lnTo>
                                <a:close/>
                              </a:path>
                              <a:path w="844550" h="84455">
                                <a:moveTo>
                                  <a:pt x="232249" y="10337"/>
                                </a:moveTo>
                                <a:lnTo>
                                  <a:pt x="225552" y="10337"/>
                                </a:lnTo>
                                <a:lnTo>
                                  <a:pt x="225666" y="10985"/>
                                </a:lnTo>
                                <a:lnTo>
                                  <a:pt x="228600" y="21945"/>
                                </a:lnTo>
                                <a:lnTo>
                                  <a:pt x="240842" y="65735"/>
                                </a:lnTo>
                                <a:lnTo>
                                  <a:pt x="247142" y="65735"/>
                                </a:lnTo>
                                <a:lnTo>
                                  <a:pt x="250205" y="55053"/>
                                </a:lnTo>
                                <a:lnTo>
                                  <a:pt x="244162" y="55053"/>
                                </a:lnTo>
                                <a:lnTo>
                                  <a:pt x="244216" y="54808"/>
                                </a:lnTo>
                                <a:lnTo>
                                  <a:pt x="243897" y="53695"/>
                                </a:lnTo>
                                <a:lnTo>
                                  <a:pt x="243123" y="49720"/>
                                </a:lnTo>
                                <a:lnTo>
                                  <a:pt x="242592" y="47510"/>
                                </a:lnTo>
                                <a:lnTo>
                                  <a:pt x="241731" y="44323"/>
                                </a:lnTo>
                                <a:lnTo>
                                  <a:pt x="232249" y="10337"/>
                                </a:lnTo>
                                <a:close/>
                              </a:path>
                              <a:path w="844550" h="84455">
                                <a:moveTo>
                                  <a:pt x="269415" y="10058"/>
                                </a:moveTo>
                                <a:lnTo>
                                  <a:pt x="262775" y="10058"/>
                                </a:lnTo>
                                <a:lnTo>
                                  <a:pt x="262877" y="12928"/>
                                </a:lnTo>
                                <a:lnTo>
                                  <a:pt x="262995" y="16205"/>
                                </a:lnTo>
                                <a:lnTo>
                                  <a:pt x="263118" y="18465"/>
                                </a:lnTo>
                                <a:lnTo>
                                  <a:pt x="263232" y="20510"/>
                                </a:lnTo>
                                <a:lnTo>
                                  <a:pt x="266839" y="65735"/>
                                </a:lnTo>
                                <a:lnTo>
                                  <a:pt x="274205" y="65735"/>
                                </a:lnTo>
                                <a:lnTo>
                                  <a:pt x="269738" y="13817"/>
                                </a:lnTo>
                                <a:lnTo>
                                  <a:pt x="269662" y="12928"/>
                                </a:lnTo>
                                <a:lnTo>
                                  <a:pt x="269570" y="11861"/>
                                </a:lnTo>
                                <a:lnTo>
                                  <a:pt x="269494" y="10985"/>
                                </a:lnTo>
                                <a:lnTo>
                                  <a:pt x="269415" y="10058"/>
                                </a:lnTo>
                                <a:close/>
                              </a:path>
                              <a:path w="844550" h="84455">
                                <a:moveTo>
                                  <a:pt x="268897" y="4038"/>
                                </a:moveTo>
                                <a:lnTo>
                                  <a:pt x="258013" y="4038"/>
                                </a:lnTo>
                                <a:lnTo>
                                  <a:pt x="246418" y="45046"/>
                                </a:lnTo>
                                <a:lnTo>
                                  <a:pt x="245850" y="47205"/>
                                </a:lnTo>
                                <a:lnTo>
                                  <a:pt x="245249" y="49720"/>
                                </a:lnTo>
                                <a:lnTo>
                                  <a:pt x="244462" y="53695"/>
                                </a:lnTo>
                                <a:lnTo>
                                  <a:pt x="244114" y="54808"/>
                                </a:lnTo>
                                <a:lnTo>
                                  <a:pt x="244162" y="55053"/>
                                </a:lnTo>
                                <a:lnTo>
                                  <a:pt x="250205" y="55053"/>
                                </a:lnTo>
                                <a:lnTo>
                                  <a:pt x="260291" y="19888"/>
                                </a:lnTo>
                                <a:lnTo>
                                  <a:pt x="262706" y="10337"/>
                                </a:lnTo>
                                <a:lnTo>
                                  <a:pt x="262775" y="10058"/>
                                </a:lnTo>
                                <a:lnTo>
                                  <a:pt x="269415" y="10058"/>
                                </a:lnTo>
                                <a:lnTo>
                                  <a:pt x="268897" y="4038"/>
                                </a:lnTo>
                                <a:close/>
                              </a:path>
                              <a:path w="844550" h="84455">
                                <a:moveTo>
                                  <a:pt x="308749" y="19596"/>
                                </a:moveTo>
                                <a:lnTo>
                                  <a:pt x="299034" y="19596"/>
                                </a:lnTo>
                                <a:lnTo>
                                  <a:pt x="294360" y="21678"/>
                                </a:lnTo>
                                <a:lnTo>
                                  <a:pt x="287591" y="30022"/>
                                </a:lnTo>
                                <a:lnTo>
                                  <a:pt x="285902" y="35750"/>
                                </a:lnTo>
                                <a:lnTo>
                                  <a:pt x="285902" y="50444"/>
                                </a:lnTo>
                                <a:lnTo>
                                  <a:pt x="287578" y="56261"/>
                                </a:lnTo>
                                <a:lnTo>
                                  <a:pt x="294297" y="64782"/>
                                </a:lnTo>
                                <a:lnTo>
                                  <a:pt x="299072" y="66903"/>
                                </a:lnTo>
                                <a:lnTo>
                                  <a:pt x="308038" y="66903"/>
                                </a:lnTo>
                                <a:lnTo>
                                  <a:pt x="310629" y="66408"/>
                                </a:lnTo>
                                <a:lnTo>
                                  <a:pt x="315302" y="64427"/>
                                </a:lnTo>
                                <a:lnTo>
                                  <a:pt x="317309" y="62979"/>
                                </a:lnTo>
                                <a:lnTo>
                                  <a:pt x="319030" y="61061"/>
                                </a:lnTo>
                                <a:lnTo>
                                  <a:pt x="303491" y="61061"/>
                                </a:lnTo>
                                <a:lnTo>
                                  <a:pt x="301713" y="60667"/>
                                </a:lnTo>
                                <a:lnTo>
                                  <a:pt x="300062" y="59829"/>
                                </a:lnTo>
                                <a:lnTo>
                                  <a:pt x="298624" y="59143"/>
                                </a:lnTo>
                                <a:lnTo>
                                  <a:pt x="297167" y="57950"/>
                                </a:lnTo>
                                <a:lnTo>
                                  <a:pt x="296461" y="56756"/>
                                </a:lnTo>
                                <a:lnTo>
                                  <a:pt x="295490" y="55181"/>
                                </a:lnTo>
                                <a:lnTo>
                                  <a:pt x="294817" y="53200"/>
                                </a:lnTo>
                                <a:lnTo>
                                  <a:pt x="293801" y="47980"/>
                                </a:lnTo>
                                <a:lnTo>
                                  <a:pt x="293535" y="45072"/>
                                </a:lnTo>
                                <a:lnTo>
                                  <a:pt x="293600" y="38430"/>
                                </a:lnTo>
                                <a:lnTo>
                                  <a:pt x="302895" y="25336"/>
                                </a:lnTo>
                                <a:lnTo>
                                  <a:pt x="318921" y="25336"/>
                                </a:lnTo>
                                <a:lnTo>
                                  <a:pt x="316763" y="23355"/>
                                </a:lnTo>
                                <a:lnTo>
                                  <a:pt x="311861" y="20332"/>
                                </a:lnTo>
                                <a:lnTo>
                                  <a:pt x="308749" y="19596"/>
                                </a:lnTo>
                                <a:close/>
                              </a:path>
                              <a:path w="844550" h="84455">
                                <a:moveTo>
                                  <a:pt x="318873" y="25336"/>
                                </a:moveTo>
                                <a:lnTo>
                                  <a:pt x="306730" y="25336"/>
                                </a:lnTo>
                                <a:lnTo>
                                  <a:pt x="308559" y="25819"/>
                                </a:lnTo>
                                <a:lnTo>
                                  <a:pt x="312077" y="27673"/>
                                </a:lnTo>
                                <a:lnTo>
                                  <a:pt x="313448" y="29121"/>
                                </a:lnTo>
                                <a:lnTo>
                                  <a:pt x="315772" y="33934"/>
                                </a:lnTo>
                                <a:lnTo>
                                  <a:pt x="316246" y="36931"/>
                                </a:lnTo>
                                <a:lnTo>
                                  <a:pt x="316369" y="48641"/>
                                </a:lnTo>
                                <a:lnTo>
                                  <a:pt x="316153" y="50088"/>
                                </a:lnTo>
                                <a:lnTo>
                                  <a:pt x="316103" y="50444"/>
                                </a:lnTo>
                                <a:lnTo>
                                  <a:pt x="307759" y="61061"/>
                                </a:lnTo>
                                <a:lnTo>
                                  <a:pt x="319030" y="61061"/>
                                </a:lnTo>
                                <a:lnTo>
                                  <a:pt x="324472" y="40398"/>
                                </a:lnTo>
                                <a:lnTo>
                                  <a:pt x="324129" y="37236"/>
                                </a:lnTo>
                                <a:lnTo>
                                  <a:pt x="322757" y="31826"/>
                                </a:lnTo>
                                <a:lnTo>
                                  <a:pt x="321716" y="29476"/>
                                </a:lnTo>
                                <a:lnTo>
                                  <a:pt x="320525" y="27673"/>
                                </a:lnTo>
                                <a:lnTo>
                                  <a:pt x="318873" y="25336"/>
                                </a:lnTo>
                                <a:close/>
                              </a:path>
                              <a:path w="844550" h="84455">
                                <a:moveTo>
                                  <a:pt x="337972" y="19773"/>
                                </a:moveTo>
                                <a:lnTo>
                                  <a:pt x="330771" y="21297"/>
                                </a:lnTo>
                                <a:lnTo>
                                  <a:pt x="346875" y="66192"/>
                                </a:lnTo>
                                <a:lnTo>
                                  <a:pt x="353796" y="66192"/>
                                </a:lnTo>
                                <a:lnTo>
                                  <a:pt x="356744" y="58267"/>
                                </a:lnTo>
                                <a:lnTo>
                                  <a:pt x="350558" y="58267"/>
                                </a:lnTo>
                                <a:lnTo>
                                  <a:pt x="350450" y="57912"/>
                                </a:lnTo>
                                <a:lnTo>
                                  <a:pt x="349480" y="54127"/>
                                </a:lnTo>
                                <a:lnTo>
                                  <a:pt x="349018" y="52501"/>
                                </a:lnTo>
                                <a:lnTo>
                                  <a:pt x="348440" y="50711"/>
                                </a:lnTo>
                                <a:lnTo>
                                  <a:pt x="337972" y="19773"/>
                                </a:lnTo>
                                <a:close/>
                              </a:path>
                              <a:path w="844550" h="84455">
                                <a:moveTo>
                                  <a:pt x="370624" y="20954"/>
                                </a:moveTo>
                                <a:lnTo>
                                  <a:pt x="363156" y="20954"/>
                                </a:lnTo>
                                <a:lnTo>
                                  <a:pt x="352894" y="50711"/>
                                </a:lnTo>
                                <a:lnTo>
                                  <a:pt x="352328" y="52247"/>
                                </a:lnTo>
                                <a:lnTo>
                                  <a:pt x="352234" y="52501"/>
                                </a:lnTo>
                                <a:lnTo>
                                  <a:pt x="351832" y="53822"/>
                                </a:lnTo>
                                <a:lnTo>
                                  <a:pt x="351739" y="54127"/>
                                </a:lnTo>
                                <a:lnTo>
                                  <a:pt x="350862" y="57912"/>
                                </a:lnTo>
                                <a:lnTo>
                                  <a:pt x="350735" y="58267"/>
                                </a:lnTo>
                                <a:lnTo>
                                  <a:pt x="356744" y="58267"/>
                                </a:lnTo>
                                <a:lnTo>
                                  <a:pt x="370624" y="20954"/>
                                </a:lnTo>
                                <a:close/>
                              </a:path>
                              <a:path w="844550" h="84455">
                                <a:moveTo>
                                  <a:pt x="400672" y="19773"/>
                                </a:moveTo>
                                <a:lnTo>
                                  <a:pt x="390296" y="19773"/>
                                </a:lnTo>
                                <a:lnTo>
                                  <a:pt x="385838" y="21856"/>
                                </a:lnTo>
                                <a:lnTo>
                                  <a:pt x="376897" y="50330"/>
                                </a:lnTo>
                                <a:lnTo>
                                  <a:pt x="378663" y="56146"/>
                                </a:lnTo>
                                <a:lnTo>
                                  <a:pt x="385673" y="64604"/>
                                </a:lnTo>
                                <a:lnTo>
                                  <a:pt x="390563" y="66725"/>
                                </a:lnTo>
                                <a:lnTo>
                                  <a:pt x="399669" y="66725"/>
                                </a:lnTo>
                                <a:lnTo>
                                  <a:pt x="402412" y="66243"/>
                                </a:lnTo>
                                <a:lnTo>
                                  <a:pt x="407619" y="64338"/>
                                </a:lnTo>
                                <a:lnTo>
                                  <a:pt x="409917" y="62953"/>
                                </a:lnTo>
                                <a:lnTo>
                                  <a:pt x="411899" y="61163"/>
                                </a:lnTo>
                                <a:lnTo>
                                  <a:pt x="411731" y="60883"/>
                                </a:lnTo>
                                <a:lnTo>
                                  <a:pt x="395947" y="60883"/>
                                </a:lnTo>
                                <a:lnTo>
                                  <a:pt x="393852" y="60439"/>
                                </a:lnTo>
                                <a:lnTo>
                                  <a:pt x="385013" y="47688"/>
                                </a:lnTo>
                                <a:lnTo>
                                  <a:pt x="385013" y="44500"/>
                                </a:lnTo>
                                <a:lnTo>
                                  <a:pt x="412991" y="44500"/>
                                </a:lnTo>
                                <a:lnTo>
                                  <a:pt x="412901" y="39204"/>
                                </a:lnTo>
                                <a:lnTo>
                                  <a:pt x="385013" y="39204"/>
                                </a:lnTo>
                                <a:lnTo>
                                  <a:pt x="385134" y="35915"/>
                                </a:lnTo>
                                <a:lnTo>
                                  <a:pt x="385242" y="33007"/>
                                </a:lnTo>
                                <a:lnTo>
                                  <a:pt x="385356" y="29921"/>
                                </a:lnTo>
                                <a:lnTo>
                                  <a:pt x="388810" y="25273"/>
                                </a:lnTo>
                                <a:lnTo>
                                  <a:pt x="408447" y="25273"/>
                                </a:lnTo>
                                <a:lnTo>
                                  <a:pt x="407860" y="24638"/>
                                </a:lnTo>
                                <a:lnTo>
                                  <a:pt x="404736" y="21399"/>
                                </a:lnTo>
                                <a:lnTo>
                                  <a:pt x="400672" y="19773"/>
                                </a:lnTo>
                                <a:close/>
                              </a:path>
                              <a:path w="844550" h="84455">
                                <a:moveTo>
                                  <a:pt x="409194" y="56654"/>
                                </a:moveTo>
                                <a:lnTo>
                                  <a:pt x="406009" y="59588"/>
                                </a:lnTo>
                                <a:lnTo>
                                  <a:pt x="405836" y="59588"/>
                                </a:lnTo>
                                <a:lnTo>
                                  <a:pt x="402475" y="60883"/>
                                </a:lnTo>
                                <a:lnTo>
                                  <a:pt x="411731" y="60883"/>
                                </a:lnTo>
                                <a:lnTo>
                                  <a:pt x="409194" y="56654"/>
                                </a:lnTo>
                                <a:close/>
                              </a:path>
                              <a:path w="844550" h="84455">
                                <a:moveTo>
                                  <a:pt x="408447" y="25273"/>
                                </a:moveTo>
                                <a:lnTo>
                                  <a:pt x="397103" y="25273"/>
                                </a:lnTo>
                                <a:lnTo>
                                  <a:pt x="398767" y="25653"/>
                                </a:lnTo>
                                <a:lnTo>
                                  <a:pt x="400126" y="26327"/>
                                </a:lnTo>
                                <a:lnTo>
                                  <a:pt x="403986" y="30111"/>
                                </a:lnTo>
                                <a:lnTo>
                                  <a:pt x="404101" y="30302"/>
                                </a:lnTo>
                                <a:lnTo>
                                  <a:pt x="405511" y="39204"/>
                                </a:lnTo>
                                <a:lnTo>
                                  <a:pt x="412901" y="39204"/>
                                </a:lnTo>
                                <a:lnTo>
                                  <a:pt x="412889" y="38506"/>
                                </a:lnTo>
                                <a:lnTo>
                                  <a:pt x="412720" y="36753"/>
                                </a:lnTo>
                                <a:lnTo>
                                  <a:pt x="412640" y="35915"/>
                                </a:lnTo>
                                <a:lnTo>
                                  <a:pt x="412526" y="34734"/>
                                </a:lnTo>
                                <a:lnTo>
                                  <a:pt x="412229" y="33007"/>
                                </a:lnTo>
                                <a:lnTo>
                                  <a:pt x="411877" y="31623"/>
                                </a:lnTo>
                                <a:lnTo>
                                  <a:pt x="411622" y="30708"/>
                                </a:lnTo>
                                <a:lnTo>
                                  <a:pt x="411508" y="30302"/>
                                </a:lnTo>
                                <a:lnTo>
                                  <a:pt x="411454" y="30111"/>
                                </a:lnTo>
                                <a:lnTo>
                                  <a:pt x="410933" y="28867"/>
                                </a:lnTo>
                                <a:lnTo>
                                  <a:pt x="409625" y="26708"/>
                                </a:lnTo>
                                <a:lnTo>
                                  <a:pt x="408800" y="25653"/>
                                </a:lnTo>
                                <a:lnTo>
                                  <a:pt x="408447" y="25273"/>
                                </a:lnTo>
                                <a:close/>
                              </a:path>
                              <a:path w="844550" h="84455">
                                <a:moveTo>
                                  <a:pt x="431740" y="19977"/>
                                </a:moveTo>
                                <a:lnTo>
                                  <a:pt x="431204" y="19977"/>
                                </a:lnTo>
                                <a:lnTo>
                                  <a:pt x="424840" y="21488"/>
                                </a:lnTo>
                                <a:lnTo>
                                  <a:pt x="425061" y="21907"/>
                                </a:lnTo>
                                <a:lnTo>
                                  <a:pt x="425267" y="22517"/>
                                </a:lnTo>
                                <a:lnTo>
                                  <a:pt x="425974" y="24968"/>
                                </a:lnTo>
                                <a:lnTo>
                                  <a:pt x="426093" y="25387"/>
                                </a:lnTo>
                                <a:lnTo>
                                  <a:pt x="426179" y="25692"/>
                                </a:lnTo>
                                <a:lnTo>
                                  <a:pt x="426237" y="25895"/>
                                </a:lnTo>
                                <a:lnTo>
                                  <a:pt x="426344" y="26949"/>
                                </a:lnTo>
                                <a:lnTo>
                                  <a:pt x="426466" y="65735"/>
                                </a:lnTo>
                                <a:lnTo>
                                  <a:pt x="433209" y="65735"/>
                                </a:lnTo>
                                <a:lnTo>
                                  <a:pt x="433209" y="32270"/>
                                </a:lnTo>
                                <a:lnTo>
                                  <a:pt x="435546" y="30175"/>
                                </a:lnTo>
                                <a:lnTo>
                                  <a:pt x="437603" y="28663"/>
                                </a:lnTo>
                                <a:lnTo>
                                  <a:pt x="441134" y="26809"/>
                                </a:lnTo>
                                <a:lnTo>
                                  <a:pt x="442149" y="26530"/>
                                </a:lnTo>
                                <a:lnTo>
                                  <a:pt x="433298" y="26530"/>
                                </a:lnTo>
                                <a:lnTo>
                                  <a:pt x="431953" y="20472"/>
                                </a:lnTo>
                                <a:lnTo>
                                  <a:pt x="431863" y="20231"/>
                                </a:lnTo>
                                <a:lnTo>
                                  <a:pt x="431740" y="19977"/>
                                </a:lnTo>
                                <a:close/>
                              </a:path>
                              <a:path w="844550" h="84455">
                                <a:moveTo>
                                  <a:pt x="456456" y="26327"/>
                                </a:moveTo>
                                <a:lnTo>
                                  <a:pt x="446671" y="26327"/>
                                </a:lnTo>
                                <a:lnTo>
                                  <a:pt x="448195" y="26949"/>
                                </a:lnTo>
                                <a:lnTo>
                                  <a:pt x="448447" y="27241"/>
                                </a:lnTo>
                                <a:lnTo>
                                  <a:pt x="449299" y="28321"/>
                                </a:lnTo>
                                <a:lnTo>
                                  <a:pt x="450215" y="30479"/>
                                </a:lnTo>
                                <a:lnTo>
                                  <a:pt x="450285" y="30835"/>
                                </a:lnTo>
                                <a:lnTo>
                                  <a:pt x="450392" y="31381"/>
                                </a:lnTo>
                                <a:lnTo>
                                  <a:pt x="450481" y="65735"/>
                                </a:lnTo>
                                <a:lnTo>
                                  <a:pt x="457581" y="65735"/>
                                </a:lnTo>
                                <a:lnTo>
                                  <a:pt x="457581" y="33007"/>
                                </a:lnTo>
                                <a:lnTo>
                                  <a:pt x="459930" y="30835"/>
                                </a:lnTo>
                                <a:lnTo>
                                  <a:pt x="461975" y="29146"/>
                                </a:lnTo>
                                <a:lnTo>
                                  <a:pt x="464729" y="27241"/>
                                </a:lnTo>
                                <a:lnTo>
                                  <a:pt x="456780" y="27241"/>
                                </a:lnTo>
                                <a:lnTo>
                                  <a:pt x="456677" y="26949"/>
                                </a:lnTo>
                                <a:lnTo>
                                  <a:pt x="456627" y="26809"/>
                                </a:lnTo>
                                <a:lnTo>
                                  <a:pt x="456528" y="26530"/>
                                </a:lnTo>
                                <a:lnTo>
                                  <a:pt x="456456" y="26327"/>
                                </a:lnTo>
                                <a:close/>
                              </a:path>
                              <a:path w="844550" h="84455">
                                <a:moveTo>
                                  <a:pt x="481613" y="26085"/>
                                </a:moveTo>
                                <a:lnTo>
                                  <a:pt x="473290" y="26085"/>
                                </a:lnTo>
                                <a:lnTo>
                                  <a:pt x="474305" y="27241"/>
                                </a:lnTo>
                                <a:lnTo>
                                  <a:pt x="475208" y="28321"/>
                                </a:lnTo>
                                <a:lnTo>
                                  <a:pt x="475208" y="65735"/>
                                </a:lnTo>
                                <a:lnTo>
                                  <a:pt x="482396" y="65735"/>
                                </a:lnTo>
                                <a:lnTo>
                                  <a:pt x="482396" y="28321"/>
                                </a:lnTo>
                                <a:lnTo>
                                  <a:pt x="482018" y="27241"/>
                                </a:lnTo>
                                <a:lnTo>
                                  <a:pt x="481915" y="26949"/>
                                </a:lnTo>
                                <a:lnTo>
                                  <a:pt x="481866" y="26809"/>
                                </a:lnTo>
                                <a:lnTo>
                                  <a:pt x="481768" y="26530"/>
                                </a:lnTo>
                                <a:lnTo>
                                  <a:pt x="481697" y="26327"/>
                                </a:lnTo>
                                <a:lnTo>
                                  <a:pt x="481613" y="26085"/>
                                </a:lnTo>
                                <a:close/>
                              </a:path>
                              <a:path w="844550" h="84455">
                                <a:moveTo>
                                  <a:pt x="475005" y="19977"/>
                                </a:moveTo>
                                <a:lnTo>
                                  <a:pt x="468187" y="19977"/>
                                </a:lnTo>
                                <a:lnTo>
                                  <a:pt x="466458" y="20472"/>
                                </a:lnTo>
                                <a:lnTo>
                                  <a:pt x="461579" y="22999"/>
                                </a:lnTo>
                                <a:lnTo>
                                  <a:pt x="461173" y="23241"/>
                                </a:lnTo>
                                <a:lnTo>
                                  <a:pt x="458927" y="24968"/>
                                </a:lnTo>
                                <a:lnTo>
                                  <a:pt x="456780" y="27241"/>
                                </a:lnTo>
                                <a:lnTo>
                                  <a:pt x="464729" y="27241"/>
                                </a:lnTo>
                                <a:lnTo>
                                  <a:pt x="465353" y="26809"/>
                                </a:lnTo>
                                <a:lnTo>
                                  <a:pt x="465161" y="26809"/>
                                </a:lnTo>
                                <a:lnTo>
                                  <a:pt x="467423" y="26085"/>
                                </a:lnTo>
                                <a:lnTo>
                                  <a:pt x="481613" y="26085"/>
                                </a:lnTo>
                                <a:lnTo>
                                  <a:pt x="481546" y="25895"/>
                                </a:lnTo>
                                <a:lnTo>
                                  <a:pt x="481474" y="25692"/>
                                </a:lnTo>
                                <a:lnTo>
                                  <a:pt x="481368" y="25387"/>
                                </a:lnTo>
                                <a:lnTo>
                                  <a:pt x="477240" y="20916"/>
                                </a:lnTo>
                                <a:lnTo>
                                  <a:pt x="475005" y="19977"/>
                                </a:lnTo>
                                <a:close/>
                              </a:path>
                              <a:path w="844550" h="84455">
                                <a:moveTo>
                                  <a:pt x="449192" y="19977"/>
                                </a:moveTo>
                                <a:lnTo>
                                  <a:pt x="444017" y="19977"/>
                                </a:lnTo>
                                <a:lnTo>
                                  <a:pt x="441566" y="20751"/>
                                </a:lnTo>
                                <a:lnTo>
                                  <a:pt x="440372" y="21247"/>
                                </a:lnTo>
                                <a:lnTo>
                                  <a:pt x="439191" y="21907"/>
                                </a:lnTo>
                                <a:lnTo>
                                  <a:pt x="438023" y="22517"/>
                                </a:lnTo>
                                <a:lnTo>
                                  <a:pt x="436918" y="23241"/>
                                </a:lnTo>
                                <a:lnTo>
                                  <a:pt x="434768" y="24968"/>
                                </a:lnTo>
                                <a:lnTo>
                                  <a:pt x="434022" y="25692"/>
                                </a:lnTo>
                                <a:lnTo>
                                  <a:pt x="433298" y="26530"/>
                                </a:lnTo>
                                <a:lnTo>
                                  <a:pt x="442149" y="26530"/>
                                </a:lnTo>
                                <a:lnTo>
                                  <a:pt x="442887" y="26327"/>
                                </a:lnTo>
                                <a:lnTo>
                                  <a:pt x="456456" y="26327"/>
                                </a:lnTo>
                                <a:lnTo>
                                  <a:pt x="456371" y="26085"/>
                                </a:lnTo>
                                <a:lnTo>
                                  <a:pt x="456303" y="25895"/>
                                </a:lnTo>
                                <a:lnTo>
                                  <a:pt x="456231" y="25692"/>
                                </a:lnTo>
                                <a:lnTo>
                                  <a:pt x="456123" y="25387"/>
                                </a:lnTo>
                                <a:lnTo>
                                  <a:pt x="456042" y="25158"/>
                                </a:lnTo>
                                <a:lnTo>
                                  <a:pt x="455975" y="24968"/>
                                </a:lnTo>
                                <a:lnTo>
                                  <a:pt x="455130" y="23787"/>
                                </a:lnTo>
                                <a:lnTo>
                                  <a:pt x="454533" y="22999"/>
                                </a:lnTo>
                                <a:lnTo>
                                  <a:pt x="452302" y="21488"/>
                                </a:lnTo>
                                <a:lnTo>
                                  <a:pt x="450693" y="20472"/>
                                </a:lnTo>
                                <a:lnTo>
                                  <a:pt x="449192" y="19977"/>
                                </a:lnTo>
                                <a:close/>
                              </a:path>
                              <a:path w="844550" h="84455">
                                <a:moveTo>
                                  <a:pt x="520573" y="19773"/>
                                </a:moveTo>
                                <a:lnTo>
                                  <a:pt x="510197" y="19773"/>
                                </a:lnTo>
                                <a:lnTo>
                                  <a:pt x="505726" y="21856"/>
                                </a:lnTo>
                                <a:lnTo>
                                  <a:pt x="496798" y="50330"/>
                                </a:lnTo>
                                <a:lnTo>
                                  <a:pt x="498551" y="56146"/>
                                </a:lnTo>
                                <a:lnTo>
                                  <a:pt x="502086" y="60439"/>
                                </a:lnTo>
                                <a:lnTo>
                                  <a:pt x="505574" y="64604"/>
                                </a:lnTo>
                                <a:lnTo>
                                  <a:pt x="510425" y="66725"/>
                                </a:lnTo>
                                <a:lnTo>
                                  <a:pt x="519557" y="66725"/>
                                </a:lnTo>
                                <a:lnTo>
                                  <a:pt x="522287" y="66243"/>
                                </a:lnTo>
                                <a:lnTo>
                                  <a:pt x="527507" y="64338"/>
                                </a:lnTo>
                                <a:lnTo>
                                  <a:pt x="529805" y="62953"/>
                                </a:lnTo>
                                <a:lnTo>
                                  <a:pt x="531774" y="61163"/>
                                </a:lnTo>
                                <a:lnTo>
                                  <a:pt x="531607" y="60883"/>
                                </a:lnTo>
                                <a:lnTo>
                                  <a:pt x="515835" y="60883"/>
                                </a:lnTo>
                                <a:lnTo>
                                  <a:pt x="513715" y="60439"/>
                                </a:lnTo>
                                <a:lnTo>
                                  <a:pt x="504888" y="47688"/>
                                </a:lnTo>
                                <a:lnTo>
                                  <a:pt x="504888" y="44500"/>
                                </a:lnTo>
                                <a:lnTo>
                                  <a:pt x="532853" y="44500"/>
                                </a:lnTo>
                                <a:lnTo>
                                  <a:pt x="532775" y="39204"/>
                                </a:lnTo>
                                <a:lnTo>
                                  <a:pt x="504888" y="39204"/>
                                </a:lnTo>
                                <a:lnTo>
                                  <a:pt x="505014" y="35915"/>
                                </a:lnTo>
                                <a:lnTo>
                                  <a:pt x="505125" y="33007"/>
                                </a:lnTo>
                                <a:lnTo>
                                  <a:pt x="505244" y="29921"/>
                                </a:lnTo>
                                <a:lnTo>
                                  <a:pt x="508698" y="25273"/>
                                </a:lnTo>
                                <a:lnTo>
                                  <a:pt x="528334" y="25273"/>
                                </a:lnTo>
                                <a:lnTo>
                                  <a:pt x="524611" y="21399"/>
                                </a:lnTo>
                                <a:lnTo>
                                  <a:pt x="520573" y="19773"/>
                                </a:lnTo>
                                <a:close/>
                              </a:path>
                              <a:path w="844550" h="84455">
                                <a:moveTo>
                                  <a:pt x="529082" y="56654"/>
                                </a:moveTo>
                                <a:lnTo>
                                  <a:pt x="526021" y="59474"/>
                                </a:lnTo>
                                <a:lnTo>
                                  <a:pt x="522376" y="60883"/>
                                </a:lnTo>
                                <a:lnTo>
                                  <a:pt x="531607" y="60883"/>
                                </a:lnTo>
                                <a:lnTo>
                                  <a:pt x="529082" y="56654"/>
                                </a:lnTo>
                                <a:close/>
                              </a:path>
                              <a:path w="844550" h="84455">
                                <a:moveTo>
                                  <a:pt x="528334" y="25273"/>
                                </a:moveTo>
                                <a:lnTo>
                                  <a:pt x="516966" y="25273"/>
                                </a:lnTo>
                                <a:lnTo>
                                  <a:pt x="518629" y="25653"/>
                                </a:lnTo>
                                <a:lnTo>
                                  <a:pt x="521449" y="27063"/>
                                </a:lnTo>
                                <a:lnTo>
                                  <a:pt x="522541" y="28016"/>
                                </a:lnTo>
                                <a:lnTo>
                                  <a:pt x="523328" y="29210"/>
                                </a:lnTo>
                                <a:lnTo>
                                  <a:pt x="523758" y="29921"/>
                                </a:lnTo>
                                <a:lnTo>
                                  <a:pt x="523874" y="30111"/>
                                </a:lnTo>
                                <a:lnTo>
                                  <a:pt x="523989" y="30302"/>
                                </a:lnTo>
                                <a:lnTo>
                                  <a:pt x="525399" y="39204"/>
                                </a:lnTo>
                                <a:lnTo>
                                  <a:pt x="532775" y="39204"/>
                                </a:lnTo>
                                <a:lnTo>
                                  <a:pt x="532765" y="38506"/>
                                </a:lnTo>
                                <a:lnTo>
                                  <a:pt x="532601" y="36753"/>
                                </a:lnTo>
                                <a:lnTo>
                                  <a:pt x="532523" y="35915"/>
                                </a:lnTo>
                                <a:lnTo>
                                  <a:pt x="531394" y="30302"/>
                                </a:lnTo>
                                <a:lnTo>
                                  <a:pt x="531342" y="30111"/>
                                </a:lnTo>
                                <a:lnTo>
                                  <a:pt x="530821" y="28867"/>
                                </a:lnTo>
                                <a:lnTo>
                                  <a:pt x="529488" y="26708"/>
                                </a:lnTo>
                                <a:lnTo>
                                  <a:pt x="528701" y="25653"/>
                                </a:lnTo>
                                <a:lnTo>
                                  <a:pt x="528334" y="25273"/>
                                </a:lnTo>
                                <a:close/>
                              </a:path>
                              <a:path w="844550" h="84455">
                                <a:moveTo>
                                  <a:pt x="551541" y="19977"/>
                                </a:moveTo>
                                <a:lnTo>
                                  <a:pt x="551056" y="19977"/>
                                </a:lnTo>
                                <a:lnTo>
                                  <a:pt x="544639" y="21742"/>
                                </a:lnTo>
                                <a:lnTo>
                                  <a:pt x="544817" y="22059"/>
                                </a:lnTo>
                                <a:lnTo>
                                  <a:pt x="545147" y="22987"/>
                                </a:lnTo>
                                <a:lnTo>
                                  <a:pt x="546112" y="26098"/>
                                </a:lnTo>
                                <a:lnTo>
                                  <a:pt x="546128" y="26250"/>
                                </a:lnTo>
                                <a:lnTo>
                                  <a:pt x="546242" y="27355"/>
                                </a:lnTo>
                                <a:lnTo>
                                  <a:pt x="546341" y="65735"/>
                                </a:lnTo>
                                <a:lnTo>
                                  <a:pt x="553199" y="65735"/>
                                </a:lnTo>
                                <a:lnTo>
                                  <a:pt x="553199" y="32461"/>
                                </a:lnTo>
                                <a:lnTo>
                                  <a:pt x="553961" y="31534"/>
                                </a:lnTo>
                                <a:lnTo>
                                  <a:pt x="561479" y="26898"/>
                                </a:lnTo>
                                <a:lnTo>
                                  <a:pt x="553097" y="26898"/>
                                </a:lnTo>
                                <a:lnTo>
                                  <a:pt x="552986" y="24536"/>
                                </a:lnTo>
                                <a:lnTo>
                                  <a:pt x="552869" y="23761"/>
                                </a:lnTo>
                                <a:lnTo>
                                  <a:pt x="551967" y="21018"/>
                                </a:lnTo>
                                <a:lnTo>
                                  <a:pt x="551649" y="20154"/>
                                </a:lnTo>
                                <a:lnTo>
                                  <a:pt x="551541" y="19977"/>
                                </a:lnTo>
                                <a:close/>
                              </a:path>
                              <a:path w="844550" h="84455">
                                <a:moveTo>
                                  <a:pt x="577996" y="26098"/>
                                </a:moveTo>
                                <a:lnTo>
                                  <a:pt x="567850" y="26098"/>
                                </a:lnTo>
                                <a:lnTo>
                                  <a:pt x="569468" y="26708"/>
                                </a:lnTo>
                                <a:lnTo>
                                  <a:pt x="570547" y="27965"/>
                                </a:lnTo>
                                <a:lnTo>
                                  <a:pt x="571324" y="29159"/>
                                </a:lnTo>
                                <a:lnTo>
                                  <a:pt x="571804" y="30479"/>
                                </a:lnTo>
                                <a:lnTo>
                                  <a:pt x="571838" y="30734"/>
                                </a:lnTo>
                                <a:lnTo>
                                  <a:pt x="571946" y="31534"/>
                                </a:lnTo>
                                <a:lnTo>
                                  <a:pt x="572071" y="32461"/>
                                </a:lnTo>
                                <a:lnTo>
                                  <a:pt x="572173" y="65735"/>
                                </a:lnTo>
                                <a:lnTo>
                                  <a:pt x="579272" y="65735"/>
                                </a:lnTo>
                                <a:lnTo>
                                  <a:pt x="579272" y="29883"/>
                                </a:lnTo>
                                <a:lnTo>
                                  <a:pt x="578976" y="28486"/>
                                </a:lnTo>
                                <a:lnTo>
                                  <a:pt x="578904" y="28143"/>
                                </a:lnTo>
                                <a:lnTo>
                                  <a:pt x="578064" y="26250"/>
                                </a:lnTo>
                                <a:lnTo>
                                  <a:pt x="577996" y="26098"/>
                                </a:lnTo>
                                <a:close/>
                              </a:path>
                              <a:path w="844550" h="84455">
                                <a:moveTo>
                                  <a:pt x="569658" y="19977"/>
                                </a:moveTo>
                                <a:lnTo>
                                  <a:pt x="562419" y="19977"/>
                                </a:lnTo>
                                <a:lnTo>
                                  <a:pt x="557720" y="22263"/>
                                </a:lnTo>
                                <a:lnTo>
                                  <a:pt x="553072" y="26898"/>
                                </a:lnTo>
                                <a:lnTo>
                                  <a:pt x="561479" y="26898"/>
                                </a:lnTo>
                                <a:lnTo>
                                  <a:pt x="563689" y="26250"/>
                                </a:lnTo>
                                <a:lnTo>
                                  <a:pt x="564627" y="26098"/>
                                </a:lnTo>
                                <a:lnTo>
                                  <a:pt x="577996" y="26098"/>
                                </a:lnTo>
                                <a:lnTo>
                                  <a:pt x="577303" y="24536"/>
                                </a:lnTo>
                                <a:lnTo>
                                  <a:pt x="575866" y="22987"/>
                                </a:lnTo>
                                <a:lnTo>
                                  <a:pt x="571893" y="20548"/>
                                </a:lnTo>
                                <a:lnTo>
                                  <a:pt x="569658" y="19977"/>
                                </a:lnTo>
                                <a:close/>
                              </a:path>
                              <a:path w="844550" h="84455">
                                <a:moveTo>
                                  <a:pt x="603275" y="26263"/>
                                </a:moveTo>
                                <a:lnTo>
                                  <a:pt x="596353" y="26263"/>
                                </a:lnTo>
                                <a:lnTo>
                                  <a:pt x="596371" y="59385"/>
                                </a:lnTo>
                                <a:lnTo>
                                  <a:pt x="604613" y="67170"/>
                                </a:lnTo>
                                <a:lnTo>
                                  <a:pt x="609511" y="67170"/>
                                </a:lnTo>
                                <a:lnTo>
                                  <a:pt x="612140" y="66573"/>
                                </a:lnTo>
                                <a:lnTo>
                                  <a:pt x="614426" y="65379"/>
                                </a:lnTo>
                                <a:lnTo>
                                  <a:pt x="613631" y="61772"/>
                                </a:lnTo>
                                <a:lnTo>
                                  <a:pt x="606818" y="61772"/>
                                </a:lnTo>
                                <a:lnTo>
                                  <a:pt x="605307" y="61290"/>
                                </a:lnTo>
                                <a:lnTo>
                                  <a:pt x="603669" y="59385"/>
                                </a:lnTo>
                                <a:lnTo>
                                  <a:pt x="603275" y="57632"/>
                                </a:lnTo>
                                <a:lnTo>
                                  <a:pt x="603275" y="26263"/>
                                </a:lnTo>
                                <a:close/>
                              </a:path>
                              <a:path w="844550" h="84455">
                                <a:moveTo>
                                  <a:pt x="613435" y="60883"/>
                                </a:moveTo>
                                <a:lnTo>
                                  <a:pt x="611505" y="61556"/>
                                </a:lnTo>
                                <a:lnTo>
                                  <a:pt x="610623" y="61772"/>
                                </a:lnTo>
                                <a:lnTo>
                                  <a:pt x="613631" y="61772"/>
                                </a:lnTo>
                                <a:lnTo>
                                  <a:pt x="613524" y="61290"/>
                                </a:lnTo>
                                <a:lnTo>
                                  <a:pt x="613435" y="60883"/>
                                </a:lnTo>
                                <a:close/>
                              </a:path>
                              <a:path w="844550" h="84455">
                                <a:moveTo>
                                  <a:pt x="614781" y="20954"/>
                                </a:moveTo>
                                <a:lnTo>
                                  <a:pt x="590499" y="20954"/>
                                </a:lnTo>
                                <a:lnTo>
                                  <a:pt x="590499" y="26263"/>
                                </a:lnTo>
                                <a:lnTo>
                                  <a:pt x="612622" y="26263"/>
                                </a:lnTo>
                                <a:lnTo>
                                  <a:pt x="614781" y="20954"/>
                                </a:lnTo>
                                <a:close/>
                              </a:path>
                              <a:path w="844550" h="84455">
                                <a:moveTo>
                                  <a:pt x="604456" y="7988"/>
                                </a:moveTo>
                                <a:lnTo>
                                  <a:pt x="596682" y="14224"/>
                                </a:lnTo>
                                <a:lnTo>
                                  <a:pt x="596578" y="15519"/>
                                </a:lnTo>
                                <a:lnTo>
                                  <a:pt x="596455" y="17754"/>
                                </a:lnTo>
                                <a:lnTo>
                                  <a:pt x="596353" y="20954"/>
                                </a:lnTo>
                                <a:lnTo>
                                  <a:pt x="603542" y="20954"/>
                                </a:lnTo>
                                <a:lnTo>
                                  <a:pt x="603669" y="16891"/>
                                </a:lnTo>
                                <a:lnTo>
                                  <a:pt x="603770" y="15519"/>
                                </a:lnTo>
                                <a:lnTo>
                                  <a:pt x="603872" y="14224"/>
                                </a:lnTo>
                                <a:lnTo>
                                  <a:pt x="603948" y="13042"/>
                                </a:lnTo>
                                <a:lnTo>
                                  <a:pt x="604064" y="11468"/>
                                </a:lnTo>
                                <a:lnTo>
                                  <a:pt x="604113" y="10782"/>
                                </a:lnTo>
                                <a:lnTo>
                                  <a:pt x="604456" y="7988"/>
                                </a:lnTo>
                                <a:close/>
                              </a:path>
                              <a:path w="844550" h="84455">
                                <a:moveTo>
                                  <a:pt x="711499" y="61061"/>
                                </a:moveTo>
                                <a:lnTo>
                                  <a:pt x="703691" y="61061"/>
                                </a:lnTo>
                                <a:lnTo>
                                  <a:pt x="704062" y="62433"/>
                                </a:lnTo>
                                <a:lnTo>
                                  <a:pt x="704799" y="63804"/>
                                </a:lnTo>
                                <a:lnTo>
                                  <a:pt x="706894" y="66141"/>
                                </a:lnTo>
                                <a:lnTo>
                                  <a:pt x="708215" y="66954"/>
                                </a:lnTo>
                                <a:lnTo>
                                  <a:pt x="709764" y="67437"/>
                                </a:lnTo>
                                <a:lnTo>
                                  <a:pt x="713349" y="62433"/>
                                </a:lnTo>
                                <a:lnTo>
                                  <a:pt x="711499" y="61061"/>
                                </a:lnTo>
                                <a:close/>
                              </a:path>
                              <a:path w="844550" h="84455">
                                <a:moveTo>
                                  <a:pt x="708601" y="25514"/>
                                </a:moveTo>
                                <a:lnTo>
                                  <a:pt x="697115" y="25514"/>
                                </a:lnTo>
                                <a:lnTo>
                                  <a:pt x="698679" y="25806"/>
                                </a:lnTo>
                                <a:lnTo>
                                  <a:pt x="698458" y="25806"/>
                                </a:lnTo>
                                <a:lnTo>
                                  <a:pt x="703186" y="38138"/>
                                </a:lnTo>
                                <a:lnTo>
                                  <a:pt x="692010" y="38138"/>
                                </a:lnTo>
                                <a:lnTo>
                                  <a:pt x="686638" y="39446"/>
                                </a:lnTo>
                                <a:lnTo>
                                  <a:pt x="678370" y="45072"/>
                                </a:lnTo>
                                <a:lnTo>
                                  <a:pt x="676300" y="49034"/>
                                </a:lnTo>
                                <a:lnTo>
                                  <a:pt x="676300" y="55625"/>
                                </a:lnTo>
                                <a:lnTo>
                                  <a:pt x="676473" y="56769"/>
                                </a:lnTo>
                                <a:lnTo>
                                  <a:pt x="676529" y="57137"/>
                                </a:lnTo>
                                <a:lnTo>
                                  <a:pt x="688256" y="66954"/>
                                </a:lnTo>
                                <a:lnTo>
                                  <a:pt x="693020" y="66954"/>
                                </a:lnTo>
                                <a:lnTo>
                                  <a:pt x="695121" y="66522"/>
                                </a:lnTo>
                                <a:lnTo>
                                  <a:pt x="695369" y="66522"/>
                                </a:lnTo>
                                <a:lnTo>
                                  <a:pt x="699427" y="64566"/>
                                </a:lnTo>
                                <a:lnTo>
                                  <a:pt x="701484" y="63030"/>
                                </a:lnTo>
                                <a:lnTo>
                                  <a:pt x="702838" y="61683"/>
                                </a:lnTo>
                                <a:lnTo>
                                  <a:pt x="686714" y="61683"/>
                                </a:lnTo>
                                <a:lnTo>
                                  <a:pt x="684123" y="58953"/>
                                </a:lnTo>
                                <a:lnTo>
                                  <a:pt x="696325" y="42837"/>
                                </a:lnTo>
                                <a:lnTo>
                                  <a:pt x="709972" y="42837"/>
                                </a:lnTo>
                                <a:lnTo>
                                  <a:pt x="709913" y="29540"/>
                                </a:lnTo>
                                <a:lnTo>
                                  <a:pt x="709671" y="28282"/>
                                </a:lnTo>
                                <a:lnTo>
                                  <a:pt x="709612" y="27990"/>
                                </a:lnTo>
                                <a:lnTo>
                                  <a:pt x="708720" y="25806"/>
                                </a:lnTo>
                                <a:lnTo>
                                  <a:pt x="708601" y="25514"/>
                                </a:lnTo>
                                <a:close/>
                              </a:path>
                              <a:path w="844550" h="84455">
                                <a:moveTo>
                                  <a:pt x="660476" y="10236"/>
                                </a:moveTo>
                                <a:lnTo>
                                  <a:pt x="653364" y="10236"/>
                                </a:lnTo>
                                <a:lnTo>
                                  <a:pt x="653364" y="65735"/>
                                </a:lnTo>
                                <a:lnTo>
                                  <a:pt x="660476" y="65735"/>
                                </a:lnTo>
                                <a:lnTo>
                                  <a:pt x="660476" y="10236"/>
                                </a:lnTo>
                                <a:close/>
                              </a:path>
                              <a:path w="844550" h="84455">
                                <a:moveTo>
                                  <a:pt x="709972" y="42837"/>
                                </a:moveTo>
                                <a:lnTo>
                                  <a:pt x="701268" y="42837"/>
                                </a:lnTo>
                                <a:lnTo>
                                  <a:pt x="703751" y="43052"/>
                                </a:lnTo>
                                <a:lnTo>
                                  <a:pt x="703019" y="43052"/>
                                </a:lnTo>
                                <a:lnTo>
                                  <a:pt x="702973" y="45072"/>
                                </a:lnTo>
                                <a:lnTo>
                                  <a:pt x="702854" y="50304"/>
                                </a:lnTo>
                                <a:lnTo>
                                  <a:pt x="702754" y="54673"/>
                                </a:lnTo>
                                <a:lnTo>
                                  <a:pt x="701738" y="56769"/>
                                </a:lnTo>
                                <a:lnTo>
                                  <a:pt x="700239" y="58470"/>
                                </a:lnTo>
                                <a:lnTo>
                                  <a:pt x="698246" y="59753"/>
                                </a:lnTo>
                                <a:lnTo>
                                  <a:pt x="696264" y="61061"/>
                                </a:lnTo>
                                <a:lnTo>
                                  <a:pt x="694156" y="61683"/>
                                </a:lnTo>
                                <a:lnTo>
                                  <a:pt x="702838" y="61683"/>
                                </a:lnTo>
                                <a:lnTo>
                                  <a:pt x="703464" y="61061"/>
                                </a:lnTo>
                                <a:lnTo>
                                  <a:pt x="711426" y="61061"/>
                                </a:lnTo>
                                <a:lnTo>
                                  <a:pt x="710267" y="58953"/>
                                </a:lnTo>
                                <a:lnTo>
                                  <a:pt x="710106" y="58470"/>
                                </a:lnTo>
                                <a:lnTo>
                                  <a:pt x="709993" y="58127"/>
                                </a:lnTo>
                                <a:lnTo>
                                  <a:pt x="709972" y="42837"/>
                                </a:lnTo>
                                <a:close/>
                              </a:path>
                              <a:path w="844550" h="84455">
                                <a:moveTo>
                                  <a:pt x="703072" y="19773"/>
                                </a:moveTo>
                                <a:lnTo>
                                  <a:pt x="690194" y="19773"/>
                                </a:lnTo>
                                <a:lnTo>
                                  <a:pt x="683920" y="21780"/>
                                </a:lnTo>
                                <a:lnTo>
                                  <a:pt x="677926" y="25806"/>
                                </a:lnTo>
                                <a:lnTo>
                                  <a:pt x="681431" y="30835"/>
                                </a:lnTo>
                                <a:lnTo>
                                  <a:pt x="682155" y="30175"/>
                                </a:lnTo>
                                <a:lnTo>
                                  <a:pt x="683069" y="29540"/>
                                </a:lnTo>
                                <a:lnTo>
                                  <a:pt x="692615" y="25806"/>
                                </a:lnTo>
                                <a:lnTo>
                                  <a:pt x="692275" y="25806"/>
                                </a:lnTo>
                                <a:lnTo>
                                  <a:pt x="694486" y="25514"/>
                                </a:lnTo>
                                <a:lnTo>
                                  <a:pt x="708601" y="25514"/>
                                </a:lnTo>
                                <a:lnTo>
                                  <a:pt x="707212" y="22110"/>
                                </a:lnTo>
                                <a:lnTo>
                                  <a:pt x="703072" y="19773"/>
                                </a:lnTo>
                                <a:close/>
                              </a:path>
                              <a:path w="844550" h="84455">
                                <a:moveTo>
                                  <a:pt x="677646" y="4038"/>
                                </a:moveTo>
                                <a:lnTo>
                                  <a:pt x="636828" y="4038"/>
                                </a:lnTo>
                                <a:lnTo>
                                  <a:pt x="636828" y="10236"/>
                                </a:lnTo>
                                <a:lnTo>
                                  <a:pt x="677202" y="10236"/>
                                </a:lnTo>
                                <a:lnTo>
                                  <a:pt x="677646" y="4038"/>
                                </a:lnTo>
                                <a:close/>
                              </a:path>
                              <a:path w="844550" h="84455">
                                <a:moveTo>
                                  <a:pt x="725220" y="57378"/>
                                </a:moveTo>
                                <a:lnTo>
                                  <a:pt x="722541" y="62585"/>
                                </a:lnTo>
                                <a:lnTo>
                                  <a:pt x="724801" y="63957"/>
                                </a:lnTo>
                                <a:lnTo>
                                  <a:pt x="727405" y="65049"/>
                                </a:lnTo>
                                <a:lnTo>
                                  <a:pt x="733390" y="66725"/>
                                </a:lnTo>
                                <a:lnTo>
                                  <a:pt x="733572" y="66725"/>
                                </a:lnTo>
                                <a:lnTo>
                                  <a:pt x="736117" y="67081"/>
                                </a:lnTo>
                                <a:lnTo>
                                  <a:pt x="741514" y="67081"/>
                                </a:lnTo>
                                <a:lnTo>
                                  <a:pt x="743800" y="66725"/>
                                </a:lnTo>
                                <a:lnTo>
                                  <a:pt x="747941" y="65290"/>
                                </a:lnTo>
                                <a:lnTo>
                                  <a:pt x="749719" y="64287"/>
                                </a:lnTo>
                                <a:lnTo>
                                  <a:pt x="752716" y="61709"/>
                                </a:lnTo>
                                <a:lnTo>
                                  <a:pt x="734921" y="61709"/>
                                </a:lnTo>
                                <a:lnTo>
                                  <a:pt x="729856" y="60198"/>
                                </a:lnTo>
                                <a:lnTo>
                                  <a:pt x="725220" y="57378"/>
                                </a:lnTo>
                                <a:close/>
                              </a:path>
                              <a:path w="844550" h="84455">
                                <a:moveTo>
                                  <a:pt x="742505" y="19240"/>
                                </a:moveTo>
                                <a:lnTo>
                                  <a:pt x="737819" y="19240"/>
                                </a:lnTo>
                                <a:lnTo>
                                  <a:pt x="735685" y="19583"/>
                                </a:lnTo>
                                <a:lnTo>
                                  <a:pt x="724230" y="30962"/>
                                </a:lnTo>
                                <a:lnTo>
                                  <a:pt x="724230" y="36118"/>
                                </a:lnTo>
                                <a:lnTo>
                                  <a:pt x="725195" y="38747"/>
                                </a:lnTo>
                                <a:lnTo>
                                  <a:pt x="729030" y="43078"/>
                                </a:lnTo>
                                <a:lnTo>
                                  <a:pt x="731850" y="44538"/>
                                </a:lnTo>
                                <a:lnTo>
                                  <a:pt x="743724" y="47028"/>
                                </a:lnTo>
                                <a:lnTo>
                                  <a:pt x="745604" y="47878"/>
                                </a:lnTo>
                                <a:lnTo>
                                  <a:pt x="747941" y="50215"/>
                                </a:lnTo>
                                <a:lnTo>
                                  <a:pt x="748512" y="51828"/>
                                </a:lnTo>
                                <a:lnTo>
                                  <a:pt x="748387" y="56553"/>
                                </a:lnTo>
                                <a:lnTo>
                                  <a:pt x="747699" y="58153"/>
                                </a:lnTo>
                                <a:lnTo>
                                  <a:pt x="744397" y="60909"/>
                                </a:lnTo>
                                <a:lnTo>
                                  <a:pt x="741881" y="61709"/>
                                </a:lnTo>
                                <a:lnTo>
                                  <a:pt x="752716" y="61709"/>
                                </a:lnTo>
                                <a:lnTo>
                                  <a:pt x="753843" y="60198"/>
                                </a:lnTo>
                                <a:lnTo>
                                  <a:pt x="755484" y="56553"/>
                                </a:lnTo>
                                <a:lnTo>
                                  <a:pt x="755891" y="54584"/>
                                </a:lnTo>
                                <a:lnTo>
                                  <a:pt x="755891" y="45783"/>
                                </a:lnTo>
                                <a:lnTo>
                                  <a:pt x="751916" y="41605"/>
                                </a:lnTo>
                                <a:lnTo>
                                  <a:pt x="738416" y="38747"/>
                                </a:lnTo>
                                <a:lnTo>
                                  <a:pt x="735622" y="38188"/>
                                </a:lnTo>
                                <a:lnTo>
                                  <a:pt x="733920" y="37426"/>
                                </a:lnTo>
                                <a:lnTo>
                                  <a:pt x="732015" y="35331"/>
                                </a:lnTo>
                                <a:lnTo>
                                  <a:pt x="731545" y="33934"/>
                                </a:lnTo>
                                <a:lnTo>
                                  <a:pt x="731545" y="29972"/>
                                </a:lnTo>
                                <a:lnTo>
                                  <a:pt x="732282" y="28181"/>
                                </a:lnTo>
                                <a:lnTo>
                                  <a:pt x="735355" y="25476"/>
                                </a:lnTo>
                                <a:lnTo>
                                  <a:pt x="737400" y="24803"/>
                                </a:lnTo>
                                <a:lnTo>
                                  <a:pt x="752839" y="24803"/>
                                </a:lnTo>
                                <a:lnTo>
                                  <a:pt x="753821" y="22834"/>
                                </a:lnTo>
                                <a:lnTo>
                                  <a:pt x="751916" y="21742"/>
                                </a:lnTo>
                                <a:lnTo>
                                  <a:pt x="749897" y="20967"/>
                                </a:lnTo>
                                <a:lnTo>
                                  <a:pt x="744914" y="19583"/>
                                </a:lnTo>
                                <a:lnTo>
                                  <a:pt x="742505" y="19240"/>
                                </a:lnTo>
                                <a:close/>
                              </a:path>
                              <a:path w="844550" h="84455">
                                <a:moveTo>
                                  <a:pt x="752839" y="24803"/>
                                </a:moveTo>
                                <a:lnTo>
                                  <a:pt x="741959" y="24803"/>
                                </a:lnTo>
                                <a:lnTo>
                                  <a:pt x="743826" y="25120"/>
                                </a:lnTo>
                                <a:lnTo>
                                  <a:pt x="747369" y="26314"/>
                                </a:lnTo>
                                <a:lnTo>
                                  <a:pt x="749236" y="27089"/>
                                </a:lnTo>
                                <a:lnTo>
                                  <a:pt x="751478" y="28181"/>
                                </a:lnTo>
                                <a:lnTo>
                                  <a:pt x="751154" y="28181"/>
                                </a:lnTo>
                                <a:lnTo>
                                  <a:pt x="752839" y="24803"/>
                                </a:lnTo>
                                <a:close/>
                              </a:path>
                              <a:path w="844550" h="84455">
                                <a:moveTo>
                                  <a:pt x="774788" y="0"/>
                                </a:moveTo>
                                <a:lnTo>
                                  <a:pt x="767778" y="1346"/>
                                </a:lnTo>
                                <a:lnTo>
                                  <a:pt x="767892" y="1638"/>
                                </a:lnTo>
                                <a:lnTo>
                                  <a:pt x="768769" y="5765"/>
                                </a:lnTo>
                                <a:lnTo>
                                  <a:pt x="768908" y="7543"/>
                                </a:lnTo>
                                <a:lnTo>
                                  <a:pt x="768934" y="65735"/>
                                </a:lnTo>
                                <a:lnTo>
                                  <a:pt x="775957" y="65735"/>
                                </a:lnTo>
                                <a:lnTo>
                                  <a:pt x="775836" y="5765"/>
                                </a:lnTo>
                                <a:lnTo>
                                  <a:pt x="775792" y="5118"/>
                                </a:lnTo>
                                <a:lnTo>
                                  <a:pt x="775474" y="3276"/>
                                </a:lnTo>
                                <a:lnTo>
                                  <a:pt x="774915" y="355"/>
                                </a:lnTo>
                                <a:lnTo>
                                  <a:pt x="774788" y="0"/>
                                </a:lnTo>
                                <a:close/>
                              </a:path>
                              <a:path w="844550" h="84455">
                                <a:moveTo>
                                  <a:pt x="802132" y="20954"/>
                                </a:moveTo>
                                <a:lnTo>
                                  <a:pt x="793305" y="20954"/>
                                </a:lnTo>
                                <a:lnTo>
                                  <a:pt x="776224" y="40373"/>
                                </a:lnTo>
                                <a:lnTo>
                                  <a:pt x="796823" y="65735"/>
                                </a:lnTo>
                                <a:lnTo>
                                  <a:pt x="806170" y="65735"/>
                                </a:lnTo>
                                <a:lnTo>
                                  <a:pt x="784491" y="40373"/>
                                </a:lnTo>
                                <a:lnTo>
                                  <a:pt x="802132" y="20954"/>
                                </a:lnTo>
                                <a:close/>
                              </a:path>
                              <a:path w="844550" h="84455">
                                <a:moveTo>
                                  <a:pt x="813358" y="57378"/>
                                </a:moveTo>
                                <a:lnTo>
                                  <a:pt x="810666" y="62585"/>
                                </a:lnTo>
                                <a:lnTo>
                                  <a:pt x="812952" y="63957"/>
                                </a:lnTo>
                                <a:lnTo>
                                  <a:pt x="815543" y="65049"/>
                                </a:lnTo>
                                <a:lnTo>
                                  <a:pt x="821541" y="66725"/>
                                </a:lnTo>
                                <a:lnTo>
                                  <a:pt x="821720" y="66725"/>
                                </a:lnTo>
                                <a:lnTo>
                                  <a:pt x="824242" y="67081"/>
                                </a:lnTo>
                                <a:lnTo>
                                  <a:pt x="829640" y="67081"/>
                                </a:lnTo>
                                <a:lnTo>
                                  <a:pt x="831938" y="66725"/>
                                </a:lnTo>
                                <a:lnTo>
                                  <a:pt x="836066" y="65290"/>
                                </a:lnTo>
                                <a:lnTo>
                                  <a:pt x="837869" y="64287"/>
                                </a:lnTo>
                                <a:lnTo>
                                  <a:pt x="839355" y="62992"/>
                                </a:lnTo>
                                <a:lnTo>
                                  <a:pt x="840867" y="61709"/>
                                </a:lnTo>
                                <a:lnTo>
                                  <a:pt x="823060" y="61709"/>
                                </a:lnTo>
                                <a:lnTo>
                                  <a:pt x="817981" y="60198"/>
                                </a:lnTo>
                                <a:lnTo>
                                  <a:pt x="813358" y="57378"/>
                                </a:lnTo>
                                <a:close/>
                              </a:path>
                              <a:path w="844550" h="84455">
                                <a:moveTo>
                                  <a:pt x="830630" y="19240"/>
                                </a:moveTo>
                                <a:lnTo>
                                  <a:pt x="825969" y="19240"/>
                                </a:lnTo>
                                <a:lnTo>
                                  <a:pt x="823810" y="19583"/>
                                </a:lnTo>
                                <a:lnTo>
                                  <a:pt x="812380" y="30962"/>
                                </a:lnTo>
                                <a:lnTo>
                                  <a:pt x="812380" y="36118"/>
                                </a:lnTo>
                                <a:lnTo>
                                  <a:pt x="813333" y="38747"/>
                                </a:lnTo>
                                <a:lnTo>
                                  <a:pt x="817181" y="43078"/>
                                </a:lnTo>
                                <a:lnTo>
                                  <a:pt x="819988" y="44538"/>
                                </a:lnTo>
                                <a:lnTo>
                                  <a:pt x="831862" y="47028"/>
                                </a:lnTo>
                                <a:lnTo>
                                  <a:pt x="833729" y="47878"/>
                                </a:lnTo>
                                <a:lnTo>
                                  <a:pt x="836066" y="50215"/>
                                </a:lnTo>
                                <a:lnTo>
                                  <a:pt x="836676" y="51828"/>
                                </a:lnTo>
                                <a:lnTo>
                                  <a:pt x="836676" y="56261"/>
                                </a:lnTo>
                                <a:lnTo>
                                  <a:pt x="835837" y="58153"/>
                                </a:lnTo>
                                <a:lnTo>
                                  <a:pt x="832548" y="60909"/>
                                </a:lnTo>
                                <a:lnTo>
                                  <a:pt x="830017" y="61709"/>
                                </a:lnTo>
                                <a:lnTo>
                                  <a:pt x="840867" y="61709"/>
                                </a:lnTo>
                                <a:lnTo>
                                  <a:pt x="841981" y="60198"/>
                                </a:lnTo>
                                <a:lnTo>
                                  <a:pt x="843648" y="56553"/>
                                </a:lnTo>
                                <a:lnTo>
                                  <a:pt x="844029" y="54584"/>
                                </a:lnTo>
                                <a:lnTo>
                                  <a:pt x="844029" y="45783"/>
                                </a:lnTo>
                                <a:lnTo>
                                  <a:pt x="840054" y="41605"/>
                                </a:lnTo>
                                <a:lnTo>
                                  <a:pt x="826567" y="38747"/>
                                </a:lnTo>
                                <a:lnTo>
                                  <a:pt x="823734" y="38188"/>
                                </a:lnTo>
                                <a:lnTo>
                                  <a:pt x="822045" y="37426"/>
                                </a:lnTo>
                                <a:lnTo>
                                  <a:pt x="820140" y="35331"/>
                                </a:lnTo>
                                <a:lnTo>
                                  <a:pt x="819670" y="33934"/>
                                </a:lnTo>
                                <a:lnTo>
                                  <a:pt x="819670" y="29972"/>
                                </a:lnTo>
                                <a:lnTo>
                                  <a:pt x="820432" y="28181"/>
                                </a:lnTo>
                                <a:lnTo>
                                  <a:pt x="823493" y="25476"/>
                                </a:lnTo>
                                <a:lnTo>
                                  <a:pt x="825538" y="24803"/>
                                </a:lnTo>
                                <a:lnTo>
                                  <a:pt x="840985" y="24803"/>
                                </a:lnTo>
                                <a:lnTo>
                                  <a:pt x="841971" y="22834"/>
                                </a:lnTo>
                                <a:lnTo>
                                  <a:pt x="840054" y="21742"/>
                                </a:lnTo>
                                <a:lnTo>
                                  <a:pt x="838047" y="20967"/>
                                </a:lnTo>
                                <a:lnTo>
                                  <a:pt x="833077" y="19583"/>
                                </a:lnTo>
                                <a:lnTo>
                                  <a:pt x="830630" y="19240"/>
                                </a:lnTo>
                                <a:close/>
                              </a:path>
                              <a:path w="844550" h="84455">
                                <a:moveTo>
                                  <a:pt x="840985" y="24803"/>
                                </a:moveTo>
                                <a:lnTo>
                                  <a:pt x="830084" y="24803"/>
                                </a:lnTo>
                                <a:lnTo>
                                  <a:pt x="831976" y="25120"/>
                                </a:lnTo>
                                <a:lnTo>
                                  <a:pt x="833768" y="25742"/>
                                </a:lnTo>
                                <a:lnTo>
                                  <a:pt x="835507" y="26314"/>
                                </a:lnTo>
                                <a:lnTo>
                                  <a:pt x="837387" y="27089"/>
                                </a:lnTo>
                                <a:lnTo>
                                  <a:pt x="839614" y="28181"/>
                                </a:lnTo>
                                <a:lnTo>
                                  <a:pt x="839292" y="28181"/>
                                </a:lnTo>
                                <a:lnTo>
                                  <a:pt x="840985" y="24803"/>
                                </a:lnTo>
                                <a:close/>
                              </a:path>
                            </a:pathLst>
                          </a:custGeom>
                          <a:solidFill>
                            <a:srgbClr val="000000"/>
                          </a:solidFill>
                        </wps:spPr>
                        <wps:bodyPr wrap="square" lIns="0" tIns="0" rIns="0" bIns="0" rtlCol="0">
                          <a:prstTxWarp prst="textNoShape">
                            <a:avLst/>
                          </a:prstTxWarp>
                          <a:noAutofit/>
                        </wps:bodyPr>
                      </wps:wsp>
                      <wps:wsp>
                        <wps:cNvPr id="1585" name="Graphic 1585"/>
                        <wps:cNvSpPr/>
                        <wps:spPr>
                          <a:xfrm>
                            <a:off x="1536255" y="1737067"/>
                            <a:ext cx="1259205" cy="150495"/>
                          </a:xfrm>
                          <a:custGeom>
                            <a:avLst/>
                            <a:gdLst/>
                            <a:ahLst/>
                            <a:cxnLst/>
                            <a:rect l="l" t="t" r="r" b="b"/>
                            <a:pathLst>
                              <a:path w="1259205" h="150495">
                                <a:moveTo>
                                  <a:pt x="1256411" y="0"/>
                                </a:moveTo>
                                <a:lnTo>
                                  <a:pt x="5994" y="0"/>
                                </a:lnTo>
                                <a:lnTo>
                                  <a:pt x="2667" y="0"/>
                                </a:lnTo>
                                <a:lnTo>
                                  <a:pt x="0" y="2692"/>
                                </a:lnTo>
                                <a:lnTo>
                                  <a:pt x="0" y="147218"/>
                                </a:lnTo>
                                <a:lnTo>
                                  <a:pt x="2667" y="149898"/>
                                </a:lnTo>
                                <a:lnTo>
                                  <a:pt x="1256411" y="149898"/>
                                </a:lnTo>
                                <a:lnTo>
                                  <a:pt x="1259078" y="147218"/>
                                </a:lnTo>
                                <a:lnTo>
                                  <a:pt x="1259078" y="2692"/>
                                </a:lnTo>
                                <a:lnTo>
                                  <a:pt x="1256411" y="0"/>
                                </a:lnTo>
                                <a:close/>
                              </a:path>
                            </a:pathLst>
                          </a:custGeom>
                          <a:solidFill>
                            <a:srgbClr val="FFFFFF"/>
                          </a:solidFill>
                        </wps:spPr>
                        <wps:bodyPr wrap="square" lIns="0" tIns="0" rIns="0" bIns="0" rtlCol="0">
                          <a:prstTxWarp prst="textNoShape">
                            <a:avLst/>
                          </a:prstTxWarp>
                          <a:noAutofit/>
                        </wps:bodyPr>
                      </wps:wsp>
                      <wps:wsp>
                        <wps:cNvPr id="1586" name="Graphic 1586"/>
                        <wps:cNvSpPr/>
                        <wps:spPr>
                          <a:xfrm>
                            <a:off x="1536255" y="1737067"/>
                            <a:ext cx="1259205" cy="150495"/>
                          </a:xfrm>
                          <a:custGeom>
                            <a:avLst/>
                            <a:gdLst/>
                            <a:ahLst/>
                            <a:cxnLst/>
                            <a:rect l="l" t="t" r="r" b="b"/>
                            <a:pathLst>
                              <a:path w="1259205" h="150495">
                                <a:moveTo>
                                  <a:pt x="5994" y="0"/>
                                </a:moveTo>
                                <a:lnTo>
                                  <a:pt x="1253096" y="0"/>
                                </a:lnTo>
                                <a:lnTo>
                                  <a:pt x="1256411" y="0"/>
                                </a:lnTo>
                                <a:lnTo>
                                  <a:pt x="1259078" y="2692"/>
                                </a:lnTo>
                                <a:lnTo>
                                  <a:pt x="1259078" y="5994"/>
                                </a:lnTo>
                                <a:lnTo>
                                  <a:pt x="1259078" y="143903"/>
                                </a:lnTo>
                                <a:lnTo>
                                  <a:pt x="1259078" y="147218"/>
                                </a:lnTo>
                                <a:lnTo>
                                  <a:pt x="1256411" y="149898"/>
                                </a:lnTo>
                                <a:lnTo>
                                  <a:pt x="1253096" y="149898"/>
                                </a:lnTo>
                                <a:lnTo>
                                  <a:pt x="5994" y="149898"/>
                                </a:lnTo>
                                <a:lnTo>
                                  <a:pt x="2667" y="149898"/>
                                </a:lnTo>
                                <a:lnTo>
                                  <a:pt x="0" y="147218"/>
                                </a:lnTo>
                                <a:lnTo>
                                  <a:pt x="0" y="143903"/>
                                </a:lnTo>
                                <a:lnTo>
                                  <a:pt x="0" y="5994"/>
                                </a:lnTo>
                                <a:lnTo>
                                  <a:pt x="0" y="2692"/>
                                </a:lnTo>
                                <a:lnTo>
                                  <a:pt x="2667" y="0"/>
                                </a:lnTo>
                                <a:lnTo>
                                  <a:pt x="5994" y="0"/>
                                </a:lnTo>
                                <a:close/>
                              </a:path>
                            </a:pathLst>
                          </a:custGeom>
                          <a:ln w="5994">
                            <a:solidFill>
                              <a:srgbClr val="000000"/>
                            </a:solidFill>
                            <a:prstDash val="solid"/>
                          </a:ln>
                        </wps:spPr>
                        <wps:bodyPr wrap="square" lIns="0" tIns="0" rIns="0" bIns="0" rtlCol="0">
                          <a:prstTxWarp prst="textNoShape">
                            <a:avLst/>
                          </a:prstTxWarp>
                          <a:noAutofit/>
                        </wps:bodyPr>
                      </wps:wsp>
                      <wps:wsp>
                        <wps:cNvPr id="1587" name="Graphic 1587"/>
                        <wps:cNvSpPr/>
                        <wps:spPr>
                          <a:xfrm>
                            <a:off x="1694218" y="1779231"/>
                            <a:ext cx="946785" cy="67945"/>
                          </a:xfrm>
                          <a:custGeom>
                            <a:avLst/>
                            <a:gdLst/>
                            <a:ahLst/>
                            <a:cxnLst/>
                            <a:rect l="l" t="t" r="r" b="b"/>
                            <a:pathLst>
                              <a:path w="946785" h="67945">
                                <a:moveTo>
                                  <a:pt x="20434" y="4076"/>
                                </a:moveTo>
                                <a:lnTo>
                                  <a:pt x="0" y="4076"/>
                                </a:lnTo>
                                <a:lnTo>
                                  <a:pt x="0" y="65760"/>
                                </a:lnTo>
                                <a:lnTo>
                                  <a:pt x="7188" y="65760"/>
                                </a:lnTo>
                                <a:lnTo>
                                  <a:pt x="7188" y="41224"/>
                                </a:lnTo>
                                <a:lnTo>
                                  <a:pt x="21158" y="41224"/>
                                </a:lnTo>
                                <a:lnTo>
                                  <a:pt x="23926" y="40855"/>
                                </a:lnTo>
                                <a:lnTo>
                                  <a:pt x="26263" y="40157"/>
                                </a:lnTo>
                                <a:lnTo>
                                  <a:pt x="28600" y="39497"/>
                                </a:lnTo>
                                <a:lnTo>
                                  <a:pt x="30810" y="38214"/>
                                </a:lnTo>
                                <a:lnTo>
                                  <a:pt x="32918" y="36347"/>
                                </a:lnTo>
                                <a:lnTo>
                                  <a:pt x="34184" y="35191"/>
                                </a:lnTo>
                                <a:lnTo>
                                  <a:pt x="7188" y="35191"/>
                                </a:lnTo>
                                <a:lnTo>
                                  <a:pt x="7188" y="10274"/>
                                </a:lnTo>
                                <a:lnTo>
                                  <a:pt x="35621" y="10274"/>
                                </a:lnTo>
                                <a:lnTo>
                                  <a:pt x="30568" y="6934"/>
                                </a:lnTo>
                                <a:lnTo>
                                  <a:pt x="28892" y="5867"/>
                                </a:lnTo>
                                <a:lnTo>
                                  <a:pt x="27076" y="5118"/>
                                </a:lnTo>
                                <a:lnTo>
                                  <a:pt x="23101" y="4267"/>
                                </a:lnTo>
                                <a:lnTo>
                                  <a:pt x="20434" y="4076"/>
                                </a:lnTo>
                                <a:close/>
                              </a:path>
                              <a:path w="946785" h="67945">
                                <a:moveTo>
                                  <a:pt x="35621" y="10274"/>
                                </a:moveTo>
                                <a:lnTo>
                                  <a:pt x="17957" y="10274"/>
                                </a:lnTo>
                                <a:lnTo>
                                  <a:pt x="20332" y="10515"/>
                                </a:lnTo>
                                <a:lnTo>
                                  <a:pt x="23926" y="11468"/>
                                </a:lnTo>
                                <a:lnTo>
                                  <a:pt x="25450" y="12242"/>
                                </a:lnTo>
                                <a:lnTo>
                                  <a:pt x="29108" y="15366"/>
                                </a:lnTo>
                                <a:lnTo>
                                  <a:pt x="30314" y="18630"/>
                                </a:lnTo>
                                <a:lnTo>
                                  <a:pt x="30314" y="26606"/>
                                </a:lnTo>
                                <a:lnTo>
                                  <a:pt x="29260" y="29527"/>
                                </a:lnTo>
                                <a:lnTo>
                                  <a:pt x="27165" y="31851"/>
                                </a:lnTo>
                                <a:lnTo>
                                  <a:pt x="26149" y="33058"/>
                                </a:lnTo>
                                <a:lnTo>
                                  <a:pt x="24942" y="33908"/>
                                </a:lnTo>
                                <a:lnTo>
                                  <a:pt x="22186" y="34925"/>
                                </a:lnTo>
                                <a:lnTo>
                                  <a:pt x="20167" y="35191"/>
                                </a:lnTo>
                                <a:lnTo>
                                  <a:pt x="34184" y="35191"/>
                                </a:lnTo>
                                <a:lnTo>
                                  <a:pt x="34963" y="34480"/>
                                </a:lnTo>
                                <a:lnTo>
                                  <a:pt x="36385" y="32384"/>
                                </a:lnTo>
                                <a:lnTo>
                                  <a:pt x="38074" y="27647"/>
                                </a:lnTo>
                                <a:lnTo>
                                  <a:pt x="38481" y="24866"/>
                                </a:lnTo>
                                <a:lnTo>
                                  <a:pt x="38481" y="15366"/>
                                </a:lnTo>
                                <a:lnTo>
                                  <a:pt x="35899" y="10515"/>
                                </a:lnTo>
                                <a:lnTo>
                                  <a:pt x="35621" y="10274"/>
                                </a:lnTo>
                                <a:close/>
                              </a:path>
                              <a:path w="946785" h="67945">
                                <a:moveTo>
                                  <a:pt x="80436" y="61074"/>
                                </a:moveTo>
                                <a:lnTo>
                                  <a:pt x="72623" y="61074"/>
                                </a:lnTo>
                                <a:lnTo>
                                  <a:pt x="72986" y="62458"/>
                                </a:lnTo>
                                <a:lnTo>
                                  <a:pt x="78689" y="67462"/>
                                </a:lnTo>
                                <a:lnTo>
                                  <a:pt x="82277" y="62458"/>
                                </a:lnTo>
                                <a:lnTo>
                                  <a:pt x="81305" y="61709"/>
                                </a:lnTo>
                                <a:lnTo>
                                  <a:pt x="80436" y="61074"/>
                                </a:lnTo>
                                <a:close/>
                              </a:path>
                              <a:path w="946785" h="67945">
                                <a:moveTo>
                                  <a:pt x="77541" y="25565"/>
                                </a:moveTo>
                                <a:lnTo>
                                  <a:pt x="66039" y="25565"/>
                                </a:lnTo>
                                <a:lnTo>
                                  <a:pt x="67753" y="25844"/>
                                </a:lnTo>
                                <a:lnTo>
                                  <a:pt x="67433" y="25844"/>
                                </a:lnTo>
                                <a:lnTo>
                                  <a:pt x="72123" y="38138"/>
                                </a:lnTo>
                                <a:lnTo>
                                  <a:pt x="61101" y="38138"/>
                                </a:lnTo>
                                <a:lnTo>
                                  <a:pt x="55575" y="39471"/>
                                </a:lnTo>
                                <a:lnTo>
                                  <a:pt x="47307" y="45110"/>
                                </a:lnTo>
                                <a:lnTo>
                                  <a:pt x="45250" y="49085"/>
                                </a:lnTo>
                                <a:lnTo>
                                  <a:pt x="45250" y="55664"/>
                                </a:lnTo>
                                <a:lnTo>
                                  <a:pt x="45412" y="56794"/>
                                </a:lnTo>
                                <a:lnTo>
                                  <a:pt x="45465" y="57162"/>
                                </a:lnTo>
                                <a:lnTo>
                                  <a:pt x="57253" y="66992"/>
                                </a:lnTo>
                                <a:lnTo>
                                  <a:pt x="61881" y="66992"/>
                                </a:lnTo>
                                <a:lnTo>
                                  <a:pt x="64142" y="66548"/>
                                </a:lnTo>
                                <a:lnTo>
                                  <a:pt x="64334" y="66548"/>
                                </a:lnTo>
                                <a:lnTo>
                                  <a:pt x="68364" y="64592"/>
                                </a:lnTo>
                                <a:lnTo>
                                  <a:pt x="70421" y="63068"/>
                                </a:lnTo>
                                <a:lnTo>
                                  <a:pt x="71780" y="61709"/>
                                </a:lnTo>
                                <a:lnTo>
                                  <a:pt x="55638" y="61709"/>
                                </a:lnTo>
                                <a:lnTo>
                                  <a:pt x="53060" y="58978"/>
                                </a:lnTo>
                                <a:lnTo>
                                  <a:pt x="65130" y="42875"/>
                                </a:lnTo>
                                <a:lnTo>
                                  <a:pt x="78896" y="42875"/>
                                </a:lnTo>
                                <a:lnTo>
                                  <a:pt x="78839" y="29578"/>
                                </a:lnTo>
                                <a:lnTo>
                                  <a:pt x="78606" y="28308"/>
                                </a:lnTo>
                                <a:lnTo>
                                  <a:pt x="78549" y="28016"/>
                                </a:lnTo>
                                <a:lnTo>
                                  <a:pt x="77854" y="26327"/>
                                </a:lnTo>
                                <a:lnTo>
                                  <a:pt x="77776" y="26136"/>
                                </a:lnTo>
                                <a:lnTo>
                                  <a:pt x="77656" y="25844"/>
                                </a:lnTo>
                                <a:lnTo>
                                  <a:pt x="77541" y="25565"/>
                                </a:lnTo>
                                <a:close/>
                              </a:path>
                              <a:path w="946785" h="67945">
                                <a:moveTo>
                                  <a:pt x="78896" y="42875"/>
                                </a:moveTo>
                                <a:lnTo>
                                  <a:pt x="70192" y="42875"/>
                                </a:lnTo>
                                <a:lnTo>
                                  <a:pt x="72742" y="43078"/>
                                </a:lnTo>
                                <a:lnTo>
                                  <a:pt x="71944" y="43078"/>
                                </a:lnTo>
                                <a:lnTo>
                                  <a:pt x="71897" y="45110"/>
                                </a:lnTo>
                                <a:lnTo>
                                  <a:pt x="71778" y="50342"/>
                                </a:lnTo>
                                <a:lnTo>
                                  <a:pt x="71678" y="54711"/>
                                </a:lnTo>
                                <a:lnTo>
                                  <a:pt x="70650" y="56794"/>
                                </a:lnTo>
                                <a:lnTo>
                                  <a:pt x="69151" y="58496"/>
                                </a:lnTo>
                                <a:lnTo>
                                  <a:pt x="65214" y="61074"/>
                                </a:lnTo>
                                <a:lnTo>
                                  <a:pt x="63080" y="61709"/>
                                </a:lnTo>
                                <a:lnTo>
                                  <a:pt x="71780" y="61709"/>
                                </a:lnTo>
                                <a:lnTo>
                                  <a:pt x="72415" y="61074"/>
                                </a:lnTo>
                                <a:lnTo>
                                  <a:pt x="80364" y="61074"/>
                                </a:lnTo>
                                <a:lnTo>
                                  <a:pt x="79184" y="58978"/>
                                </a:lnTo>
                                <a:lnTo>
                                  <a:pt x="79028" y="58496"/>
                                </a:lnTo>
                                <a:lnTo>
                                  <a:pt x="78917" y="58153"/>
                                </a:lnTo>
                                <a:lnTo>
                                  <a:pt x="78896" y="42875"/>
                                </a:lnTo>
                                <a:close/>
                              </a:path>
                              <a:path w="946785" h="67945">
                                <a:moveTo>
                                  <a:pt x="72008" y="19811"/>
                                </a:moveTo>
                                <a:lnTo>
                                  <a:pt x="59105" y="19811"/>
                                </a:lnTo>
                                <a:lnTo>
                                  <a:pt x="52844" y="21805"/>
                                </a:lnTo>
                                <a:lnTo>
                                  <a:pt x="46837" y="25844"/>
                                </a:lnTo>
                                <a:lnTo>
                                  <a:pt x="50368" y="30860"/>
                                </a:lnTo>
                                <a:lnTo>
                                  <a:pt x="51079" y="30200"/>
                                </a:lnTo>
                                <a:lnTo>
                                  <a:pt x="51993" y="29578"/>
                                </a:lnTo>
                                <a:lnTo>
                                  <a:pt x="61468" y="25844"/>
                                </a:lnTo>
                                <a:lnTo>
                                  <a:pt x="60769" y="25844"/>
                                </a:lnTo>
                                <a:lnTo>
                                  <a:pt x="63411" y="25565"/>
                                </a:lnTo>
                                <a:lnTo>
                                  <a:pt x="77541" y="25565"/>
                                </a:lnTo>
                                <a:lnTo>
                                  <a:pt x="76136" y="22148"/>
                                </a:lnTo>
                                <a:lnTo>
                                  <a:pt x="72008" y="19811"/>
                                </a:lnTo>
                                <a:close/>
                              </a:path>
                              <a:path w="946785" h="67945">
                                <a:moveTo>
                                  <a:pt x="94157" y="57391"/>
                                </a:moveTo>
                                <a:lnTo>
                                  <a:pt x="91465" y="62623"/>
                                </a:lnTo>
                                <a:lnTo>
                                  <a:pt x="93751" y="63982"/>
                                </a:lnTo>
                                <a:lnTo>
                                  <a:pt x="96329" y="65074"/>
                                </a:lnTo>
                                <a:lnTo>
                                  <a:pt x="102340" y="66751"/>
                                </a:lnTo>
                                <a:lnTo>
                                  <a:pt x="102519" y="66751"/>
                                </a:lnTo>
                                <a:lnTo>
                                  <a:pt x="105041" y="67106"/>
                                </a:lnTo>
                                <a:lnTo>
                                  <a:pt x="110451" y="67106"/>
                                </a:lnTo>
                                <a:lnTo>
                                  <a:pt x="112737" y="66751"/>
                                </a:lnTo>
                                <a:lnTo>
                                  <a:pt x="114807" y="66039"/>
                                </a:lnTo>
                                <a:lnTo>
                                  <a:pt x="116865" y="65303"/>
                                </a:lnTo>
                                <a:lnTo>
                                  <a:pt x="118643" y="64312"/>
                                </a:lnTo>
                                <a:lnTo>
                                  <a:pt x="121653" y="61734"/>
                                </a:lnTo>
                                <a:lnTo>
                                  <a:pt x="103901" y="61734"/>
                                </a:lnTo>
                                <a:lnTo>
                                  <a:pt x="98780" y="60210"/>
                                </a:lnTo>
                                <a:lnTo>
                                  <a:pt x="94157" y="57391"/>
                                </a:lnTo>
                                <a:close/>
                              </a:path>
                              <a:path w="946785" h="67945">
                                <a:moveTo>
                                  <a:pt x="111429" y="19265"/>
                                </a:moveTo>
                                <a:lnTo>
                                  <a:pt x="106756" y="19265"/>
                                </a:lnTo>
                                <a:lnTo>
                                  <a:pt x="104609" y="19608"/>
                                </a:lnTo>
                                <a:lnTo>
                                  <a:pt x="93179" y="30987"/>
                                </a:lnTo>
                                <a:lnTo>
                                  <a:pt x="93179" y="36156"/>
                                </a:lnTo>
                                <a:lnTo>
                                  <a:pt x="94132" y="38785"/>
                                </a:lnTo>
                                <a:lnTo>
                                  <a:pt x="97967" y="43103"/>
                                </a:lnTo>
                                <a:lnTo>
                                  <a:pt x="100799" y="44564"/>
                                </a:lnTo>
                                <a:lnTo>
                                  <a:pt x="112649" y="47053"/>
                                </a:lnTo>
                                <a:lnTo>
                                  <a:pt x="114541" y="47904"/>
                                </a:lnTo>
                                <a:lnTo>
                                  <a:pt x="115696" y="49085"/>
                                </a:lnTo>
                                <a:lnTo>
                                  <a:pt x="116865" y="50241"/>
                                </a:lnTo>
                                <a:lnTo>
                                  <a:pt x="117449" y="51854"/>
                                </a:lnTo>
                                <a:lnTo>
                                  <a:pt x="117449" y="56286"/>
                                </a:lnTo>
                                <a:lnTo>
                                  <a:pt x="116624" y="58178"/>
                                </a:lnTo>
                                <a:lnTo>
                                  <a:pt x="113334" y="60934"/>
                                </a:lnTo>
                                <a:lnTo>
                                  <a:pt x="110756" y="61734"/>
                                </a:lnTo>
                                <a:lnTo>
                                  <a:pt x="121653" y="61734"/>
                                </a:lnTo>
                                <a:lnTo>
                                  <a:pt x="122777" y="60210"/>
                                </a:lnTo>
                                <a:lnTo>
                                  <a:pt x="124434" y="56591"/>
                                </a:lnTo>
                                <a:lnTo>
                                  <a:pt x="124840" y="54609"/>
                                </a:lnTo>
                                <a:lnTo>
                                  <a:pt x="124840" y="45808"/>
                                </a:lnTo>
                                <a:lnTo>
                                  <a:pt x="120840" y="41630"/>
                                </a:lnTo>
                                <a:lnTo>
                                  <a:pt x="107468" y="38785"/>
                                </a:lnTo>
                                <a:lnTo>
                                  <a:pt x="104520" y="38214"/>
                                </a:lnTo>
                                <a:lnTo>
                                  <a:pt x="102857" y="37452"/>
                                </a:lnTo>
                                <a:lnTo>
                                  <a:pt x="100926" y="35356"/>
                                </a:lnTo>
                                <a:lnTo>
                                  <a:pt x="100456" y="33959"/>
                                </a:lnTo>
                                <a:lnTo>
                                  <a:pt x="100456" y="30010"/>
                                </a:lnTo>
                                <a:lnTo>
                                  <a:pt x="101231" y="28206"/>
                                </a:lnTo>
                                <a:lnTo>
                                  <a:pt x="104279" y="25514"/>
                                </a:lnTo>
                                <a:lnTo>
                                  <a:pt x="106324" y="24841"/>
                                </a:lnTo>
                                <a:lnTo>
                                  <a:pt x="121768" y="24841"/>
                                </a:lnTo>
                                <a:lnTo>
                                  <a:pt x="122758" y="22847"/>
                                </a:lnTo>
                                <a:lnTo>
                                  <a:pt x="120840" y="21793"/>
                                </a:lnTo>
                                <a:lnTo>
                                  <a:pt x="118857" y="20993"/>
                                </a:lnTo>
                                <a:lnTo>
                                  <a:pt x="113897" y="19608"/>
                                </a:lnTo>
                                <a:lnTo>
                                  <a:pt x="111429" y="19265"/>
                                </a:lnTo>
                                <a:close/>
                              </a:path>
                              <a:path w="946785" h="67945">
                                <a:moveTo>
                                  <a:pt x="121768" y="24841"/>
                                </a:moveTo>
                                <a:lnTo>
                                  <a:pt x="110883" y="24841"/>
                                </a:lnTo>
                                <a:lnTo>
                                  <a:pt x="112763" y="25146"/>
                                </a:lnTo>
                                <a:lnTo>
                                  <a:pt x="116293" y="26339"/>
                                </a:lnTo>
                                <a:lnTo>
                                  <a:pt x="118186" y="27114"/>
                                </a:lnTo>
                                <a:lnTo>
                                  <a:pt x="120167" y="28066"/>
                                </a:lnTo>
                                <a:lnTo>
                                  <a:pt x="121768" y="24841"/>
                                </a:lnTo>
                                <a:close/>
                              </a:path>
                              <a:path w="946785" h="67945">
                                <a:moveTo>
                                  <a:pt x="136525" y="57391"/>
                                </a:moveTo>
                                <a:lnTo>
                                  <a:pt x="133819" y="62623"/>
                                </a:lnTo>
                                <a:lnTo>
                                  <a:pt x="136105" y="63982"/>
                                </a:lnTo>
                                <a:lnTo>
                                  <a:pt x="138696" y="65074"/>
                                </a:lnTo>
                                <a:lnTo>
                                  <a:pt x="144695" y="66751"/>
                                </a:lnTo>
                                <a:lnTo>
                                  <a:pt x="144873" y="66751"/>
                                </a:lnTo>
                                <a:lnTo>
                                  <a:pt x="147396" y="67106"/>
                                </a:lnTo>
                                <a:lnTo>
                                  <a:pt x="152806" y="67106"/>
                                </a:lnTo>
                                <a:lnTo>
                                  <a:pt x="155092" y="66751"/>
                                </a:lnTo>
                                <a:lnTo>
                                  <a:pt x="157162" y="66039"/>
                                </a:lnTo>
                                <a:lnTo>
                                  <a:pt x="159219" y="65303"/>
                                </a:lnTo>
                                <a:lnTo>
                                  <a:pt x="161023" y="64312"/>
                                </a:lnTo>
                                <a:lnTo>
                                  <a:pt x="162521" y="63004"/>
                                </a:lnTo>
                                <a:lnTo>
                                  <a:pt x="164020" y="61734"/>
                                </a:lnTo>
                                <a:lnTo>
                                  <a:pt x="146256" y="61734"/>
                                </a:lnTo>
                                <a:lnTo>
                                  <a:pt x="141135" y="60210"/>
                                </a:lnTo>
                                <a:lnTo>
                                  <a:pt x="136525" y="57391"/>
                                </a:lnTo>
                                <a:close/>
                              </a:path>
                              <a:path w="946785" h="67945">
                                <a:moveTo>
                                  <a:pt x="153784" y="19265"/>
                                </a:moveTo>
                                <a:lnTo>
                                  <a:pt x="149123" y="19265"/>
                                </a:lnTo>
                                <a:lnTo>
                                  <a:pt x="146964" y="19608"/>
                                </a:lnTo>
                                <a:lnTo>
                                  <a:pt x="135547" y="30987"/>
                                </a:lnTo>
                                <a:lnTo>
                                  <a:pt x="135547" y="36156"/>
                                </a:lnTo>
                                <a:lnTo>
                                  <a:pt x="136486" y="38785"/>
                                </a:lnTo>
                                <a:lnTo>
                                  <a:pt x="140334" y="43103"/>
                                </a:lnTo>
                                <a:lnTo>
                                  <a:pt x="143141" y="44564"/>
                                </a:lnTo>
                                <a:lnTo>
                                  <a:pt x="155016" y="47053"/>
                                </a:lnTo>
                                <a:lnTo>
                                  <a:pt x="156895" y="47904"/>
                                </a:lnTo>
                                <a:lnTo>
                                  <a:pt x="159219" y="50241"/>
                                </a:lnTo>
                                <a:lnTo>
                                  <a:pt x="159816" y="51854"/>
                                </a:lnTo>
                                <a:lnTo>
                                  <a:pt x="159816" y="56286"/>
                                </a:lnTo>
                                <a:lnTo>
                                  <a:pt x="158991" y="58178"/>
                                </a:lnTo>
                                <a:lnTo>
                                  <a:pt x="155689" y="60934"/>
                                </a:lnTo>
                                <a:lnTo>
                                  <a:pt x="153126" y="61734"/>
                                </a:lnTo>
                                <a:lnTo>
                                  <a:pt x="164020" y="61734"/>
                                </a:lnTo>
                                <a:lnTo>
                                  <a:pt x="165144" y="60210"/>
                                </a:lnTo>
                                <a:lnTo>
                                  <a:pt x="166801" y="56591"/>
                                </a:lnTo>
                                <a:lnTo>
                                  <a:pt x="167195" y="54609"/>
                                </a:lnTo>
                                <a:lnTo>
                                  <a:pt x="167195" y="45808"/>
                                </a:lnTo>
                                <a:lnTo>
                                  <a:pt x="163207" y="41630"/>
                                </a:lnTo>
                                <a:lnTo>
                                  <a:pt x="149834" y="38785"/>
                                </a:lnTo>
                                <a:lnTo>
                                  <a:pt x="146888" y="38214"/>
                                </a:lnTo>
                                <a:lnTo>
                                  <a:pt x="145211" y="37452"/>
                                </a:lnTo>
                                <a:lnTo>
                                  <a:pt x="143294" y="35356"/>
                                </a:lnTo>
                                <a:lnTo>
                                  <a:pt x="142811" y="33959"/>
                                </a:lnTo>
                                <a:lnTo>
                                  <a:pt x="142811" y="30010"/>
                                </a:lnTo>
                                <a:lnTo>
                                  <a:pt x="143586" y="28206"/>
                                </a:lnTo>
                                <a:lnTo>
                                  <a:pt x="146634" y="25514"/>
                                </a:lnTo>
                                <a:lnTo>
                                  <a:pt x="148691" y="24841"/>
                                </a:lnTo>
                                <a:lnTo>
                                  <a:pt x="164130" y="24841"/>
                                </a:lnTo>
                                <a:lnTo>
                                  <a:pt x="165125" y="22847"/>
                                </a:lnTo>
                                <a:lnTo>
                                  <a:pt x="163207" y="21793"/>
                                </a:lnTo>
                                <a:lnTo>
                                  <a:pt x="161224" y="20993"/>
                                </a:lnTo>
                                <a:lnTo>
                                  <a:pt x="156264" y="19608"/>
                                </a:lnTo>
                                <a:lnTo>
                                  <a:pt x="153784" y="19265"/>
                                </a:lnTo>
                                <a:close/>
                              </a:path>
                              <a:path w="946785" h="67945">
                                <a:moveTo>
                                  <a:pt x="164130" y="24841"/>
                                </a:moveTo>
                                <a:lnTo>
                                  <a:pt x="153250" y="24841"/>
                                </a:lnTo>
                                <a:lnTo>
                                  <a:pt x="155130" y="25146"/>
                                </a:lnTo>
                                <a:lnTo>
                                  <a:pt x="158661" y="26339"/>
                                </a:lnTo>
                                <a:lnTo>
                                  <a:pt x="160540" y="27114"/>
                                </a:lnTo>
                                <a:lnTo>
                                  <a:pt x="162521" y="28066"/>
                                </a:lnTo>
                                <a:lnTo>
                                  <a:pt x="164130" y="24841"/>
                                </a:lnTo>
                                <a:close/>
                              </a:path>
                              <a:path w="946785" h="67945">
                                <a:moveTo>
                                  <a:pt x="187058" y="19989"/>
                                </a:moveTo>
                                <a:lnTo>
                                  <a:pt x="179781" y="21145"/>
                                </a:lnTo>
                                <a:lnTo>
                                  <a:pt x="179781" y="65760"/>
                                </a:lnTo>
                                <a:lnTo>
                                  <a:pt x="187058" y="65760"/>
                                </a:lnTo>
                                <a:lnTo>
                                  <a:pt x="187058" y="19989"/>
                                </a:lnTo>
                                <a:close/>
                              </a:path>
                              <a:path w="946785" h="67945">
                                <a:moveTo>
                                  <a:pt x="185115" y="1638"/>
                                </a:moveTo>
                                <a:lnTo>
                                  <a:pt x="181990" y="1638"/>
                                </a:lnTo>
                                <a:lnTo>
                                  <a:pt x="180695" y="2184"/>
                                </a:lnTo>
                                <a:lnTo>
                                  <a:pt x="178600" y="4330"/>
                                </a:lnTo>
                                <a:lnTo>
                                  <a:pt x="178066" y="5664"/>
                                </a:lnTo>
                                <a:lnTo>
                                  <a:pt x="178066" y="8712"/>
                                </a:lnTo>
                                <a:lnTo>
                                  <a:pt x="178600" y="9994"/>
                                </a:lnTo>
                                <a:lnTo>
                                  <a:pt x="180695" y="12090"/>
                                </a:lnTo>
                                <a:lnTo>
                                  <a:pt x="181990" y="12611"/>
                                </a:lnTo>
                                <a:lnTo>
                                  <a:pt x="185115" y="12611"/>
                                </a:lnTo>
                                <a:lnTo>
                                  <a:pt x="186436" y="12090"/>
                                </a:lnTo>
                                <a:lnTo>
                                  <a:pt x="188518" y="9994"/>
                                </a:lnTo>
                                <a:lnTo>
                                  <a:pt x="189029" y="8712"/>
                                </a:lnTo>
                                <a:lnTo>
                                  <a:pt x="189039" y="5664"/>
                                </a:lnTo>
                                <a:lnTo>
                                  <a:pt x="188549" y="4330"/>
                                </a:lnTo>
                                <a:lnTo>
                                  <a:pt x="187477" y="3200"/>
                                </a:lnTo>
                                <a:lnTo>
                                  <a:pt x="186461" y="2184"/>
                                </a:lnTo>
                                <a:lnTo>
                                  <a:pt x="185115" y="1638"/>
                                </a:lnTo>
                                <a:close/>
                              </a:path>
                              <a:path w="946785" h="67945">
                                <a:moveTo>
                                  <a:pt x="203250" y="19811"/>
                                </a:moveTo>
                                <a:lnTo>
                                  <a:pt x="196062" y="21323"/>
                                </a:lnTo>
                                <a:lnTo>
                                  <a:pt x="212153" y="66205"/>
                                </a:lnTo>
                                <a:lnTo>
                                  <a:pt x="219075" y="66205"/>
                                </a:lnTo>
                                <a:lnTo>
                                  <a:pt x="222016" y="58292"/>
                                </a:lnTo>
                                <a:lnTo>
                                  <a:pt x="215836" y="58292"/>
                                </a:lnTo>
                                <a:lnTo>
                                  <a:pt x="214775" y="54165"/>
                                </a:lnTo>
                                <a:lnTo>
                                  <a:pt x="214313" y="52539"/>
                                </a:lnTo>
                                <a:lnTo>
                                  <a:pt x="203250" y="19811"/>
                                </a:lnTo>
                                <a:close/>
                              </a:path>
                              <a:path w="946785" h="67945">
                                <a:moveTo>
                                  <a:pt x="235889" y="20980"/>
                                </a:moveTo>
                                <a:lnTo>
                                  <a:pt x="228434" y="20980"/>
                                </a:lnTo>
                                <a:lnTo>
                                  <a:pt x="218198" y="50749"/>
                                </a:lnTo>
                                <a:lnTo>
                                  <a:pt x="217636" y="52273"/>
                                </a:lnTo>
                                <a:lnTo>
                                  <a:pt x="217129" y="53848"/>
                                </a:lnTo>
                                <a:lnTo>
                                  <a:pt x="217030" y="54165"/>
                                </a:lnTo>
                                <a:lnTo>
                                  <a:pt x="216154" y="57950"/>
                                </a:lnTo>
                                <a:lnTo>
                                  <a:pt x="216014" y="58292"/>
                                </a:lnTo>
                                <a:lnTo>
                                  <a:pt x="222016" y="58292"/>
                                </a:lnTo>
                                <a:lnTo>
                                  <a:pt x="235889" y="20980"/>
                                </a:lnTo>
                                <a:close/>
                              </a:path>
                              <a:path w="946785" h="67945">
                                <a:moveTo>
                                  <a:pt x="265976" y="19811"/>
                                </a:moveTo>
                                <a:lnTo>
                                  <a:pt x="255587" y="19811"/>
                                </a:lnTo>
                                <a:lnTo>
                                  <a:pt x="251129" y="21869"/>
                                </a:lnTo>
                                <a:lnTo>
                                  <a:pt x="242201" y="50342"/>
                                </a:lnTo>
                                <a:lnTo>
                                  <a:pt x="243941" y="56184"/>
                                </a:lnTo>
                                <a:lnTo>
                                  <a:pt x="247499" y="60477"/>
                                </a:lnTo>
                                <a:lnTo>
                                  <a:pt x="250977" y="64630"/>
                                </a:lnTo>
                                <a:lnTo>
                                  <a:pt x="255841" y="66751"/>
                                </a:lnTo>
                                <a:lnTo>
                                  <a:pt x="264947" y="66751"/>
                                </a:lnTo>
                                <a:lnTo>
                                  <a:pt x="267677" y="66268"/>
                                </a:lnTo>
                                <a:lnTo>
                                  <a:pt x="272910" y="64363"/>
                                </a:lnTo>
                                <a:lnTo>
                                  <a:pt x="275196" y="62953"/>
                                </a:lnTo>
                                <a:lnTo>
                                  <a:pt x="277177" y="61188"/>
                                </a:lnTo>
                                <a:lnTo>
                                  <a:pt x="277010" y="60909"/>
                                </a:lnTo>
                                <a:lnTo>
                                  <a:pt x="261226" y="60909"/>
                                </a:lnTo>
                                <a:lnTo>
                                  <a:pt x="259118" y="60477"/>
                                </a:lnTo>
                                <a:lnTo>
                                  <a:pt x="250291" y="47713"/>
                                </a:lnTo>
                                <a:lnTo>
                                  <a:pt x="250291" y="44538"/>
                                </a:lnTo>
                                <a:lnTo>
                                  <a:pt x="278256" y="44538"/>
                                </a:lnTo>
                                <a:lnTo>
                                  <a:pt x="278178" y="39217"/>
                                </a:lnTo>
                                <a:lnTo>
                                  <a:pt x="250291" y="39217"/>
                                </a:lnTo>
                                <a:lnTo>
                                  <a:pt x="250388" y="36766"/>
                                </a:lnTo>
                                <a:lnTo>
                                  <a:pt x="250468" y="34759"/>
                                </a:lnTo>
                                <a:lnTo>
                                  <a:pt x="250591" y="31648"/>
                                </a:lnTo>
                                <a:lnTo>
                                  <a:pt x="250659" y="29933"/>
                                </a:lnTo>
                                <a:lnTo>
                                  <a:pt x="254101" y="25298"/>
                                </a:lnTo>
                                <a:lnTo>
                                  <a:pt x="273734" y="25298"/>
                                </a:lnTo>
                                <a:lnTo>
                                  <a:pt x="270014" y="21424"/>
                                </a:lnTo>
                                <a:lnTo>
                                  <a:pt x="265976" y="19811"/>
                                </a:lnTo>
                                <a:close/>
                              </a:path>
                              <a:path w="946785" h="67945">
                                <a:moveTo>
                                  <a:pt x="274485" y="56680"/>
                                </a:moveTo>
                                <a:lnTo>
                                  <a:pt x="271411" y="59499"/>
                                </a:lnTo>
                                <a:lnTo>
                                  <a:pt x="267779" y="60909"/>
                                </a:lnTo>
                                <a:lnTo>
                                  <a:pt x="277010" y="60909"/>
                                </a:lnTo>
                                <a:lnTo>
                                  <a:pt x="274485" y="56680"/>
                                </a:lnTo>
                                <a:close/>
                              </a:path>
                              <a:path w="946785" h="67945">
                                <a:moveTo>
                                  <a:pt x="273734" y="25298"/>
                                </a:moveTo>
                                <a:lnTo>
                                  <a:pt x="262369" y="25298"/>
                                </a:lnTo>
                                <a:lnTo>
                                  <a:pt x="264007" y="25679"/>
                                </a:lnTo>
                                <a:lnTo>
                                  <a:pt x="265391" y="26377"/>
                                </a:lnTo>
                                <a:lnTo>
                                  <a:pt x="270789" y="39217"/>
                                </a:lnTo>
                                <a:lnTo>
                                  <a:pt x="278178" y="39217"/>
                                </a:lnTo>
                                <a:lnTo>
                                  <a:pt x="278168" y="38544"/>
                                </a:lnTo>
                                <a:lnTo>
                                  <a:pt x="278003" y="36766"/>
                                </a:lnTo>
                                <a:lnTo>
                                  <a:pt x="277926" y="35940"/>
                                </a:lnTo>
                                <a:lnTo>
                                  <a:pt x="277817" y="34759"/>
                                </a:lnTo>
                                <a:lnTo>
                                  <a:pt x="277520" y="33032"/>
                                </a:lnTo>
                                <a:lnTo>
                                  <a:pt x="276899" y="30721"/>
                                </a:lnTo>
                                <a:lnTo>
                                  <a:pt x="276793" y="30327"/>
                                </a:lnTo>
                                <a:lnTo>
                                  <a:pt x="276745" y="30149"/>
                                </a:lnTo>
                                <a:lnTo>
                                  <a:pt x="276212" y="28892"/>
                                </a:lnTo>
                                <a:lnTo>
                                  <a:pt x="274904" y="26733"/>
                                </a:lnTo>
                                <a:lnTo>
                                  <a:pt x="274091" y="25679"/>
                                </a:lnTo>
                                <a:lnTo>
                                  <a:pt x="273734" y="25298"/>
                                </a:lnTo>
                                <a:close/>
                              </a:path>
                              <a:path w="946785" h="67945">
                                <a:moveTo>
                                  <a:pt x="346163" y="4076"/>
                                </a:moveTo>
                                <a:lnTo>
                                  <a:pt x="312432" y="4076"/>
                                </a:lnTo>
                                <a:lnTo>
                                  <a:pt x="312432" y="65760"/>
                                </a:lnTo>
                                <a:lnTo>
                                  <a:pt x="347065" y="65760"/>
                                </a:lnTo>
                                <a:lnTo>
                                  <a:pt x="347065" y="59385"/>
                                </a:lnTo>
                                <a:lnTo>
                                  <a:pt x="319887" y="59385"/>
                                </a:lnTo>
                                <a:lnTo>
                                  <a:pt x="319887" y="36804"/>
                                </a:lnTo>
                                <a:lnTo>
                                  <a:pt x="341033" y="36804"/>
                                </a:lnTo>
                                <a:lnTo>
                                  <a:pt x="341033" y="30416"/>
                                </a:lnTo>
                                <a:lnTo>
                                  <a:pt x="319887" y="30416"/>
                                </a:lnTo>
                                <a:lnTo>
                                  <a:pt x="319887" y="10185"/>
                                </a:lnTo>
                                <a:lnTo>
                                  <a:pt x="345173" y="10185"/>
                                </a:lnTo>
                                <a:lnTo>
                                  <a:pt x="346163" y="4076"/>
                                </a:lnTo>
                                <a:close/>
                              </a:path>
                              <a:path w="946785" h="67945">
                                <a:moveTo>
                                  <a:pt x="357860" y="57391"/>
                                </a:moveTo>
                                <a:lnTo>
                                  <a:pt x="355155" y="62623"/>
                                </a:lnTo>
                                <a:lnTo>
                                  <a:pt x="357441" y="63982"/>
                                </a:lnTo>
                                <a:lnTo>
                                  <a:pt x="360044" y="65074"/>
                                </a:lnTo>
                                <a:lnTo>
                                  <a:pt x="366033" y="66751"/>
                                </a:lnTo>
                                <a:lnTo>
                                  <a:pt x="366209" y="66751"/>
                                </a:lnTo>
                                <a:lnTo>
                                  <a:pt x="368731" y="67106"/>
                                </a:lnTo>
                                <a:lnTo>
                                  <a:pt x="374129" y="67106"/>
                                </a:lnTo>
                                <a:lnTo>
                                  <a:pt x="376427" y="66751"/>
                                </a:lnTo>
                                <a:lnTo>
                                  <a:pt x="380568" y="65303"/>
                                </a:lnTo>
                                <a:lnTo>
                                  <a:pt x="382346" y="64312"/>
                                </a:lnTo>
                                <a:lnTo>
                                  <a:pt x="385356" y="61734"/>
                                </a:lnTo>
                                <a:lnTo>
                                  <a:pt x="367592" y="61734"/>
                                </a:lnTo>
                                <a:lnTo>
                                  <a:pt x="362457" y="60210"/>
                                </a:lnTo>
                                <a:lnTo>
                                  <a:pt x="357860" y="57391"/>
                                </a:lnTo>
                                <a:close/>
                              </a:path>
                              <a:path w="946785" h="67945">
                                <a:moveTo>
                                  <a:pt x="375119" y="19265"/>
                                </a:moveTo>
                                <a:lnTo>
                                  <a:pt x="370446" y="19265"/>
                                </a:lnTo>
                                <a:lnTo>
                                  <a:pt x="368300" y="19608"/>
                                </a:lnTo>
                                <a:lnTo>
                                  <a:pt x="356869" y="30987"/>
                                </a:lnTo>
                                <a:lnTo>
                                  <a:pt x="356869" y="36156"/>
                                </a:lnTo>
                                <a:lnTo>
                                  <a:pt x="376351" y="47053"/>
                                </a:lnTo>
                                <a:lnTo>
                                  <a:pt x="378218" y="47904"/>
                                </a:lnTo>
                                <a:lnTo>
                                  <a:pt x="379374" y="49085"/>
                                </a:lnTo>
                                <a:lnTo>
                                  <a:pt x="380568" y="50241"/>
                                </a:lnTo>
                                <a:lnTo>
                                  <a:pt x="381152" y="51854"/>
                                </a:lnTo>
                                <a:lnTo>
                                  <a:pt x="381152" y="56286"/>
                                </a:lnTo>
                                <a:lnTo>
                                  <a:pt x="380326" y="58178"/>
                                </a:lnTo>
                                <a:lnTo>
                                  <a:pt x="378663" y="59550"/>
                                </a:lnTo>
                                <a:lnTo>
                                  <a:pt x="377024" y="60934"/>
                                </a:lnTo>
                                <a:lnTo>
                                  <a:pt x="374446" y="61734"/>
                                </a:lnTo>
                                <a:lnTo>
                                  <a:pt x="385356" y="61734"/>
                                </a:lnTo>
                                <a:lnTo>
                                  <a:pt x="386480" y="60210"/>
                                </a:lnTo>
                                <a:lnTo>
                                  <a:pt x="388124" y="56591"/>
                                </a:lnTo>
                                <a:lnTo>
                                  <a:pt x="388518" y="54609"/>
                                </a:lnTo>
                                <a:lnTo>
                                  <a:pt x="388518" y="45808"/>
                                </a:lnTo>
                                <a:lnTo>
                                  <a:pt x="384530" y="41630"/>
                                </a:lnTo>
                                <a:lnTo>
                                  <a:pt x="371157" y="38785"/>
                                </a:lnTo>
                                <a:lnTo>
                                  <a:pt x="368223" y="38214"/>
                                </a:lnTo>
                                <a:lnTo>
                                  <a:pt x="366547" y="37452"/>
                                </a:lnTo>
                                <a:lnTo>
                                  <a:pt x="364629" y="35356"/>
                                </a:lnTo>
                                <a:lnTo>
                                  <a:pt x="364147" y="33959"/>
                                </a:lnTo>
                                <a:lnTo>
                                  <a:pt x="364147" y="30010"/>
                                </a:lnTo>
                                <a:lnTo>
                                  <a:pt x="364909" y="28206"/>
                                </a:lnTo>
                                <a:lnTo>
                                  <a:pt x="367982" y="25514"/>
                                </a:lnTo>
                                <a:lnTo>
                                  <a:pt x="370027" y="24841"/>
                                </a:lnTo>
                                <a:lnTo>
                                  <a:pt x="385458" y="24841"/>
                                </a:lnTo>
                                <a:lnTo>
                                  <a:pt x="386448" y="22847"/>
                                </a:lnTo>
                                <a:lnTo>
                                  <a:pt x="384530" y="21793"/>
                                </a:lnTo>
                                <a:lnTo>
                                  <a:pt x="382547" y="20993"/>
                                </a:lnTo>
                                <a:lnTo>
                                  <a:pt x="377599" y="19608"/>
                                </a:lnTo>
                                <a:lnTo>
                                  <a:pt x="375119" y="19265"/>
                                </a:lnTo>
                                <a:close/>
                              </a:path>
                              <a:path w="946785" h="67945">
                                <a:moveTo>
                                  <a:pt x="385458" y="24841"/>
                                </a:moveTo>
                                <a:lnTo>
                                  <a:pt x="374573" y="24841"/>
                                </a:lnTo>
                                <a:lnTo>
                                  <a:pt x="376466" y="25146"/>
                                </a:lnTo>
                                <a:lnTo>
                                  <a:pt x="379996" y="26339"/>
                                </a:lnTo>
                                <a:lnTo>
                                  <a:pt x="381863" y="27114"/>
                                </a:lnTo>
                                <a:lnTo>
                                  <a:pt x="383857" y="28066"/>
                                </a:lnTo>
                                <a:lnTo>
                                  <a:pt x="385458" y="24841"/>
                                </a:lnTo>
                                <a:close/>
                              </a:path>
                              <a:path w="946785" h="67945">
                                <a:moveTo>
                                  <a:pt x="408495" y="26288"/>
                                </a:moveTo>
                                <a:lnTo>
                                  <a:pt x="401561" y="26288"/>
                                </a:lnTo>
                                <a:lnTo>
                                  <a:pt x="401577" y="59410"/>
                                </a:lnTo>
                                <a:lnTo>
                                  <a:pt x="409860" y="67182"/>
                                </a:lnTo>
                                <a:lnTo>
                                  <a:pt x="414705" y="67182"/>
                                </a:lnTo>
                                <a:lnTo>
                                  <a:pt x="417360" y="66611"/>
                                </a:lnTo>
                                <a:lnTo>
                                  <a:pt x="419633" y="65404"/>
                                </a:lnTo>
                                <a:lnTo>
                                  <a:pt x="418851" y="61810"/>
                                </a:lnTo>
                                <a:lnTo>
                                  <a:pt x="412013" y="61810"/>
                                </a:lnTo>
                                <a:lnTo>
                                  <a:pt x="410514" y="61328"/>
                                </a:lnTo>
                                <a:lnTo>
                                  <a:pt x="408889" y="59410"/>
                                </a:lnTo>
                                <a:lnTo>
                                  <a:pt x="408495" y="57657"/>
                                </a:lnTo>
                                <a:lnTo>
                                  <a:pt x="408495" y="26288"/>
                                </a:lnTo>
                                <a:close/>
                              </a:path>
                              <a:path w="946785" h="67945">
                                <a:moveTo>
                                  <a:pt x="418655" y="60909"/>
                                </a:moveTo>
                                <a:lnTo>
                                  <a:pt x="416725" y="61569"/>
                                </a:lnTo>
                                <a:lnTo>
                                  <a:pt x="415797" y="61810"/>
                                </a:lnTo>
                                <a:lnTo>
                                  <a:pt x="418851" y="61810"/>
                                </a:lnTo>
                                <a:lnTo>
                                  <a:pt x="418746" y="61328"/>
                                </a:lnTo>
                                <a:lnTo>
                                  <a:pt x="418655" y="60909"/>
                                </a:lnTo>
                                <a:close/>
                              </a:path>
                              <a:path w="946785" h="67945">
                                <a:moveTo>
                                  <a:pt x="420001" y="20980"/>
                                </a:moveTo>
                                <a:lnTo>
                                  <a:pt x="395719" y="20980"/>
                                </a:lnTo>
                                <a:lnTo>
                                  <a:pt x="395719" y="26288"/>
                                </a:lnTo>
                                <a:lnTo>
                                  <a:pt x="417830" y="26288"/>
                                </a:lnTo>
                                <a:lnTo>
                                  <a:pt x="420001" y="20980"/>
                                </a:lnTo>
                                <a:close/>
                              </a:path>
                              <a:path w="946785" h="67945">
                                <a:moveTo>
                                  <a:pt x="409651" y="8013"/>
                                </a:moveTo>
                                <a:lnTo>
                                  <a:pt x="402272" y="9639"/>
                                </a:lnTo>
                                <a:lnTo>
                                  <a:pt x="402160" y="10807"/>
                                </a:lnTo>
                                <a:lnTo>
                                  <a:pt x="402094" y="11493"/>
                                </a:lnTo>
                                <a:lnTo>
                                  <a:pt x="401979" y="13055"/>
                                </a:lnTo>
                                <a:lnTo>
                                  <a:pt x="401888" y="14262"/>
                                </a:lnTo>
                                <a:lnTo>
                                  <a:pt x="401784" y="15557"/>
                                </a:lnTo>
                                <a:lnTo>
                                  <a:pt x="401713" y="16611"/>
                                </a:lnTo>
                                <a:lnTo>
                                  <a:pt x="401599" y="18961"/>
                                </a:lnTo>
                                <a:lnTo>
                                  <a:pt x="401561" y="20980"/>
                                </a:lnTo>
                                <a:lnTo>
                                  <a:pt x="408762" y="20980"/>
                                </a:lnTo>
                                <a:lnTo>
                                  <a:pt x="408889" y="16929"/>
                                </a:lnTo>
                                <a:lnTo>
                                  <a:pt x="408978" y="15557"/>
                                </a:lnTo>
                                <a:lnTo>
                                  <a:pt x="409079" y="14262"/>
                                </a:lnTo>
                                <a:lnTo>
                                  <a:pt x="409155" y="13055"/>
                                </a:lnTo>
                                <a:lnTo>
                                  <a:pt x="409257" y="11874"/>
                                </a:lnTo>
                                <a:lnTo>
                                  <a:pt x="409346" y="10807"/>
                                </a:lnTo>
                                <a:lnTo>
                                  <a:pt x="409456" y="9639"/>
                                </a:lnTo>
                                <a:lnTo>
                                  <a:pt x="409651" y="8013"/>
                                </a:lnTo>
                                <a:close/>
                              </a:path>
                              <a:path w="946785" h="67945">
                                <a:moveTo>
                                  <a:pt x="437629" y="19989"/>
                                </a:moveTo>
                                <a:lnTo>
                                  <a:pt x="430352" y="21145"/>
                                </a:lnTo>
                                <a:lnTo>
                                  <a:pt x="430352" y="65760"/>
                                </a:lnTo>
                                <a:lnTo>
                                  <a:pt x="437629" y="65760"/>
                                </a:lnTo>
                                <a:lnTo>
                                  <a:pt x="437629" y="19989"/>
                                </a:lnTo>
                                <a:close/>
                              </a:path>
                              <a:path w="946785" h="67945">
                                <a:moveTo>
                                  <a:pt x="435673" y="1638"/>
                                </a:moveTo>
                                <a:lnTo>
                                  <a:pt x="432562" y="1638"/>
                                </a:lnTo>
                                <a:lnTo>
                                  <a:pt x="431253" y="2184"/>
                                </a:lnTo>
                                <a:lnTo>
                                  <a:pt x="429158" y="4330"/>
                                </a:lnTo>
                                <a:lnTo>
                                  <a:pt x="428625" y="5664"/>
                                </a:lnTo>
                                <a:lnTo>
                                  <a:pt x="428625" y="8712"/>
                                </a:lnTo>
                                <a:lnTo>
                                  <a:pt x="429158" y="9994"/>
                                </a:lnTo>
                                <a:lnTo>
                                  <a:pt x="431253" y="12090"/>
                                </a:lnTo>
                                <a:lnTo>
                                  <a:pt x="432562" y="12611"/>
                                </a:lnTo>
                                <a:lnTo>
                                  <a:pt x="435673" y="12611"/>
                                </a:lnTo>
                                <a:lnTo>
                                  <a:pt x="436981" y="12090"/>
                                </a:lnTo>
                                <a:lnTo>
                                  <a:pt x="439077" y="9994"/>
                                </a:lnTo>
                                <a:lnTo>
                                  <a:pt x="439600" y="8712"/>
                                </a:lnTo>
                                <a:lnTo>
                                  <a:pt x="439610" y="5664"/>
                                </a:lnTo>
                                <a:lnTo>
                                  <a:pt x="439108" y="4330"/>
                                </a:lnTo>
                                <a:lnTo>
                                  <a:pt x="438023" y="3200"/>
                                </a:lnTo>
                                <a:lnTo>
                                  <a:pt x="437006" y="2184"/>
                                </a:lnTo>
                                <a:lnTo>
                                  <a:pt x="435673" y="1638"/>
                                </a:lnTo>
                                <a:close/>
                              </a:path>
                              <a:path w="946785" h="67945">
                                <a:moveTo>
                                  <a:pt x="459984" y="20002"/>
                                </a:moveTo>
                                <a:lnTo>
                                  <a:pt x="459504" y="20002"/>
                                </a:lnTo>
                                <a:lnTo>
                                  <a:pt x="453110" y="21526"/>
                                </a:lnTo>
                                <a:lnTo>
                                  <a:pt x="453275" y="21805"/>
                                </a:lnTo>
                                <a:lnTo>
                                  <a:pt x="453528" y="22555"/>
                                </a:lnTo>
                                <a:lnTo>
                                  <a:pt x="454229" y="24993"/>
                                </a:lnTo>
                                <a:lnTo>
                                  <a:pt x="454351" y="25425"/>
                                </a:lnTo>
                                <a:lnTo>
                                  <a:pt x="454430" y="25704"/>
                                </a:lnTo>
                                <a:lnTo>
                                  <a:pt x="454494" y="25933"/>
                                </a:lnTo>
                                <a:lnTo>
                                  <a:pt x="454601" y="26974"/>
                                </a:lnTo>
                                <a:lnTo>
                                  <a:pt x="454723" y="65760"/>
                                </a:lnTo>
                                <a:lnTo>
                                  <a:pt x="461454" y="65760"/>
                                </a:lnTo>
                                <a:lnTo>
                                  <a:pt x="461454" y="32296"/>
                                </a:lnTo>
                                <a:lnTo>
                                  <a:pt x="463804" y="30200"/>
                                </a:lnTo>
                                <a:lnTo>
                                  <a:pt x="465848" y="28689"/>
                                </a:lnTo>
                                <a:lnTo>
                                  <a:pt x="469147" y="26974"/>
                                </a:lnTo>
                                <a:lnTo>
                                  <a:pt x="468921" y="26974"/>
                                </a:lnTo>
                                <a:lnTo>
                                  <a:pt x="470520" y="26542"/>
                                </a:lnTo>
                                <a:lnTo>
                                  <a:pt x="461556" y="26542"/>
                                </a:lnTo>
                                <a:lnTo>
                                  <a:pt x="461524" y="24993"/>
                                </a:lnTo>
                                <a:lnTo>
                                  <a:pt x="461314" y="23799"/>
                                </a:lnTo>
                                <a:lnTo>
                                  <a:pt x="460656" y="21805"/>
                                </a:lnTo>
                                <a:lnTo>
                                  <a:pt x="460564" y="21526"/>
                                </a:lnTo>
                                <a:lnTo>
                                  <a:pt x="460484" y="21285"/>
                                </a:lnTo>
                                <a:lnTo>
                                  <a:pt x="460362" y="20929"/>
                                </a:lnTo>
                                <a:lnTo>
                                  <a:pt x="460307" y="20777"/>
                                </a:lnTo>
                                <a:lnTo>
                                  <a:pt x="460202" y="20485"/>
                                </a:lnTo>
                                <a:lnTo>
                                  <a:pt x="460120" y="20256"/>
                                </a:lnTo>
                                <a:lnTo>
                                  <a:pt x="459984" y="20002"/>
                                </a:lnTo>
                                <a:close/>
                              </a:path>
                              <a:path w="946785" h="67945">
                                <a:moveTo>
                                  <a:pt x="484699" y="26377"/>
                                </a:moveTo>
                                <a:lnTo>
                                  <a:pt x="474916" y="26377"/>
                                </a:lnTo>
                                <a:lnTo>
                                  <a:pt x="476453" y="26974"/>
                                </a:lnTo>
                                <a:lnTo>
                                  <a:pt x="476712" y="27279"/>
                                </a:lnTo>
                                <a:lnTo>
                                  <a:pt x="477544" y="28346"/>
                                </a:lnTo>
                                <a:lnTo>
                                  <a:pt x="478459" y="30505"/>
                                </a:lnTo>
                                <a:lnTo>
                                  <a:pt x="478528" y="30860"/>
                                </a:lnTo>
                                <a:lnTo>
                                  <a:pt x="478637" y="31419"/>
                                </a:lnTo>
                                <a:lnTo>
                                  <a:pt x="478726" y="65760"/>
                                </a:lnTo>
                                <a:lnTo>
                                  <a:pt x="485838" y="65760"/>
                                </a:lnTo>
                                <a:lnTo>
                                  <a:pt x="485838" y="33032"/>
                                </a:lnTo>
                                <a:lnTo>
                                  <a:pt x="488175" y="30860"/>
                                </a:lnTo>
                                <a:lnTo>
                                  <a:pt x="490232" y="29171"/>
                                </a:lnTo>
                                <a:lnTo>
                                  <a:pt x="492958" y="27279"/>
                                </a:lnTo>
                                <a:lnTo>
                                  <a:pt x="485013" y="27279"/>
                                </a:lnTo>
                                <a:lnTo>
                                  <a:pt x="484757" y="26542"/>
                                </a:lnTo>
                                <a:lnTo>
                                  <a:pt x="484699" y="26377"/>
                                </a:lnTo>
                                <a:close/>
                              </a:path>
                              <a:path w="946785" h="67945">
                                <a:moveTo>
                                  <a:pt x="509862" y="26098"/>
                                </a:moveTo>
                                <a:lnTo>
                                  <a:pt x="501548" y="26098"/>
                                </a:lnTo>
                                <a:lnTo>
                                  <a:pt x="502579" y="27279"/>
                                </a:lnTo>
                                <a:lnTo>
                                  <a:pt x="503466" y="28346"/>
                                </a:lnTo>
                                <a:lnTo>
                                  <a:pt x="503466" y="65760"/>
                                </a:lnTo>
                                <a:lnTo>
                                  <a:pt x="510654" y="65760"/>
                                </a:lnTo>
                                <a:lnTo>
                                  <a:pt x="510654" y="28346"/>
                                </a:lnTo>
                                <a:lnTo>
                                  <a:pt x="510019" y="26542"/>
                                </a:lnTo>
                                <a:lnTo>
                                  <a:pt x="509961" y="26377"/>
                                </a:lnTo>
                                <a:lnTo>
                                  <a:pt x="509862" y="26098"/>
                                </a:lnTo>
                                <a:close/>
                              </a:path>
                              <a:path w="946785" h="67945">
                                <a:moveTo>
                                  <a:pt x="503230" y="20002"/>
                                </a:moveTo>
                                <a:lnTo>
                                  <a:pt x="496451" y="20002"/>
                                </a:lnTo>
                                <a:lnTo>
                                  <a:pt x="494703" y="20485"/>
                                </a:lnTo>
                                <a:lnTo>
                                  <a:pt x="489838" y="23025"/>
                                </a:lnTo>
                                <a:lnTo>
                                  <a:pt x="489447" y="23253"/>
                                </a:lnTo>
                                <a:lnTo>
                                  <a:pt x="487184" y="24993"/>
                                </a:lnTo>
                                <a:lnTo>
                                  <a:pt x="485013" y="27279"/>
                                </a:lnTo>
                                <a:lnTo>
                                  <a:pt x="492958" y="27279"/>
                                </a:lnTo>
                                <a:lnTo>
                                  <a:pt x="494019" y="26542"/>
                                </a:lnTo>
                                <a:lnTo>
                                  <a:pt x="494307" y="26542"/>
                                </a:lnTo>
                                <a:lnTo>
                                  <a:pt x="495668" y="26098"/>
                                </a:lnTo>
                                <a:lnTo>
                                  <a:pt x="509862" y="26098"/>
                                </a:lnTo>
                                <a:lnTo>
                                  <a:pt x="509804" y="25933"/>
                                </a:lnTo>
                                <a:lnTo>
                                  <a:pt x="509723" y="25704"/>
                                </a:lnTo>
                                <a:lnTo>
                                  <a:pt x="509625" y="25425"/>
                                </a:lnTo>
                                <a:lnTo>
                                  <a:pt x="505485" y="20929"/>
                                </a:lnTo>
                                <a:lnTo>
                                  <a:pt x="503230" y="20002"/>
                                </a:lnTo>
                                <a:close/>
                              </a:path>
                              <a:path w="946785" h="67945">
                                <a:moveTo>
                                  <a:pt x="477424" y="20002"/>
                                </a:moveTo>
                                <a:lnTo>
                                  <a:pt x="472274" y="20002"/>
                                </a:lnTo>
                                <a:lnTo>
                                  <a:pt x="469798" y="20777"/>
                                </a:lnTo>
                                <a:lnTo>
                                  <a:pt x="461556" y="26542"/>
                                </a:lnTo>
                                <a:lnTo>
                                  <a:pt x="470520" y="26542"/>
                                </a:lnTo>
                                <a:lnTo>
                                  <a:pt x="471131" y="26377"/>
                                </a:lnTo>
                                <a:lnTo>
                                  <a:pt x="484699" y="26377"/>
                                </a:lnTo>
                                <a:lnTo>
                                  <a:pt x="484602" y="26098"/>
                                </a:lnTo>
                                <a:lnTo>
                                  <a:pt x="484545" y="25933"/>
                                </a:lnTo>
                                <a:lnTo>
                                  <a:pt x="484465" y="25704"/>
                                </a:lnTo>
                                <a:lnTo>
                                  <a:pt x="484368" y="25425"/>
                                </a:lnTo>
                                <a:lnTo>
                                  <a:pt x="484280" y="25171"/>
                                </a:lnTo>
                                <a:lnTo>
                                  <a:pt x="484218" y="24993"/>
                                </a:lnTo>
                                <a:lnTo>
                                  <a:pt x="483372" y="23799"/>
                                </a:lnTo>
                                <a:lnTo>
                                  <a:pt x="482790" y="23025"/>
                                </a:lnTo>
                                <a:lnTo>
                                  <a:pt x="478949" y="20485"/>
                                </a:lnTo>
                                <a:lnTo>
                                  <a:pt x="477424" y="20002"/>
                                </a:lnTo>
                                <a:close/>
                              </a:path>
                              <a:path w="946785" h="67945">
                                <a:moveTo>
                                  <a:pt x="558896" y="61074"/>
                                </a:moveTo>
                                <a:lnTo>
                                  <a:pt x="551084" y="61074"/>
                                </a:lnTo>
                                <a:lnTo>
                                  <a:pt x="551459" y="62458"/>
                                </a:lnTo>
                                <a:lnTo>
                                  <a:pt x="552195" y="63830"/>
                                </a:lnTo>
                                <a:lnTo>
                                  <a:pt x="554304" y="66166"/>
                                </a:lnTo>
                                <a:lnTo>
                                  <a:pt x="555586" y="66992"/>
                                </a:lnTo>
                                <a:lnTo>
                                  <a:pt x="557149" y="67462"/>
                                </a:lnTo>
                                <a:lnTo>
                                  <a:pt x="560737" y="62458"/>
                                </a:lnTo>
                                <a:lnTo>
                                  <a:pt x="559765" y="61709"/>
                                </a:lnTo>
                                <a:lnTo>
                                  <a:pt x="558896" y="61074"/>
                                </a:lnTo>
                                <a:close/>
                              </a:path>
                              <a:path w="946785" h="67945">
                                <a:moveTo>
                                  <a:pt x="556007" y="25565"/>
                                </a:moveTo>
                                <a:lnTo>
                                  <a:pt x="544499" y="25565"/>
                                </a:lnTo>
                                <a:lnTo>
                                  <a:pt x="546232" y="25844"/>
                                </a:lnTo>
                                <a:lnTo>
                                  <a:pt x="545900" y="25844"/>
                                </a:lnTo>
                                <a:lnTo>
                                  <a:pt x="546620" y="26136"/>
                                </a:lnTo>
                                <a:lnTo>
                                  <a:pt x="549159" y="28016"/>
                                </a:lnTo>
                                <a:lnTo>
                                  <a:pt x="550354" y="30556"/>
                                </a:lnTo>
                                <a:lnTo>
                                  <a:pt x="550405" y="30860"/>
                                </a:lnTo>
                                <a:lnTo>
                                  <a:pt x="550519" y="31546"/>
                                </a:lnTo>
                                <a:lnTo>
                                  <a:pt x="550595" y="38138"/>
                                </a:lnTo>
                                <a:lnTo>
                                  <a:pt x="539573" y="38138"/>
                                </a:lnTo>
                                <a:lnTo>
                                  <a:pt x="534034" y="39471"/>
                                </a:lnTo>
                                <a:lnTo>
                                  <a:pt x="525767" y="45110"/>
                                </a:lnTo>
                                <a:lnTo>
                                  <a:pt x="523684" y="49085"/>
                                </a:lnTo>
                                <a:lnTo>
                                  <a:pt x="523684" y="55664"/>
                                </a:lnTo>
                                <a:lnTo>
                                  <a:pt x="523866" y="56794"/>
                                </a:lnTo>
                                <a:lnTo>
                                  <a:pt x="523925" y="57162"/>
                                </a:lnTo>
                                <a:lnTo>
                                  <a:pt x="535698" y="66992"/>
                                </a:lnTo>
                                <a:lnTo>
                                  <a:pt x="540341" y="66992"/>
                                </a:lnTo>
                                <a:lnTo>
                                  <a:pt x="542602" y="66548"/>
                                </a:lnTo>
                                <a:lnTo>
                                  <a:pt x="542793" y="66548"/>
                                </a:lnTo>
                                <a:lnTo>
                                  <a:pt x="546836" y="64592"/>
                                </a:lnTo>
                                <a:lnTo>
                                  <a:pt x="548881" y="63068"/>
                                </a:lnTo>
                                <a:lnTo>
                                  <a:pt x="550240" y="61709"/>
                                </a:lnTo>
                                <a:lnTo>
                                  <a:pt x="534085" y="61709"/>
                                </a:lnTo>
                                <a:lnTo>
                                  <a:pt x="531533" y="58978"/>
                                </a:lnTo>
                                <a:lnTo>
                                  <a:pt x="543600" y="42875"/>
                                </a:lnTo>
                                <a:lnTo>
                                  <a:pt x="557363" y="42875"/>
                                </a:lnTo>
                                <a:lnTo>
                                  <a:pt x="557310" y="29578"/>
                                </a:lnTo>
                                <a:lnTo>
                                  <a:pt x="556122" y="25844"/>
                                </a:lnTo>
                                <a:lnTo>
                                  <a:pt x="556007" y="25565"/>
                                </a:lnTo>
                                <a:close/>
                              </a:path>
                              <a:path w="946785" h="67945">
                                <a:moveTo>
                                  <a:pt x="557363" y="42875"/>
                                </a:moveTo>
                                <a:lnTo>
                                  <a:pt x="548652" y="42875"/>
                                </a:lnTo>
                                <a:lnTo>
                                  <a:pt x="551183" y="43078"/>
                                </a:lnTo>
                                <a:lnTo>
                                  <a:pt x="550391" y="43078"/>
                                </a:lnTo>
                                <a:lnTo>
                                  <a:pt x="550344" y="45110"/>
                                </a:lnTo>
                                <a:lnTo>
                                  <a:pt x="550225" y="50342"/>
                                </a:lnTo>
                                <a:lnTo>
                                  <a:pt x="550125" y="54711"/>
                                </a:lnTo>
                                <a:lnTo>
                                  <a:pt x="549122" y="56794"/>
                                </a:lnTo>
                                <a:lnTo>
                                  <a:pt x="547611" y="58496"/>
                                </a:lnTo>
                                <a:lnTo>
                                  <a:pt x="543674" y="61074"/>
                                </a:lnTo>
                                <a:lnTo>
                                  <a:pt x="541527" y="61709"/>
                                </a:lnTo>
                                <a:lnTo>
                                  <a:pt x="550240" y="61709"/>
                                </a:lnTo>
                                <a:lnTo>
                                  <a:pt x="550875" y="61074"/>
                                </a:lnTo>
                                <a:lnTo>
                                  <a:pt x="558824" y="61074"/>
                                </a:lnTo>
                                <a:lnTo>
                                  <a:pt x="557644" y="58978"/>
                                </a:lnTo>
                                <a:lnTo>
                                  <a:pt x="557488" y="58496"/>
                                </a:lnTo>
                                <a:lnTo>
                                  <a:pt x="557363" y="42875"/>
                                </a:lnTo>
                                <a:close/>
                              </a:path>
                              <a:path w="946785" h="67945">
                                <a:moveTo>
                                  <a:pt x="550481" y="19811"/>
                                </a:moveTo>
                                <a:lnTo>
                                  <a:pt x="537565" y="19811"/>
                                </a:lnTo>
                                <a:lnTo>
                                  <a:pt x="531304" y="21805"/>
                                </a:lnTo>
                                <a:lnTo>
                                  <a:pt x="525310" y="25844"/>
                                </a:lnTo>
                                <a:lnTo>
                                  <a:pt x="528827" y="30860"/>
                                </a:lnTo>
                                <a:lnTo>
                                  <a:pt x="529539" y="30200"/>
                                </a:lnTo>
                                <a:lnTo>
                                  <a:pt x="530466" y="29578"/>
                                </a:lnTo>
                                <a:lnTo>
                                  <a:pt x="539918" y="25844"/>
                                </a:lnTo>
                                <a:lnTo>
                                  <a:pt x="539216" y="25844"/>
                                </a:lnTo>
                                <a:lnTo>
                                  <a:pt x="541858" y="25565"/>
                                </a:lnTo>
                                <a:lnTo>
                                  <a:pt x="556007" y="25565"/>
                                </a:lnTo>
                                <a:lnTo>
                                  <a:pt x="554596" y="22148"/>
                                </a:lnTo>
                                <a:lnTo>
                                  <a:pt x="550481" y="19811"/>
                                </a:lnTo>
                                <a:close/>
                              </a:path>
                              <a:path w="946785" h="67945">
                                <a:moveTo>
                                  <a:pt x="581342" y="26288"/>
                                </a:moveTo>
                                <a:lnTo>
                                  <a:pt x="574420" y="26288"/>
                                </a:lnTo>
                                <a:lnTo>
                                  <a:pt x="574436" y="59410"/>
                                </a:lnTo>
                                <a:lnTo>
                                  <a:pt x="582726" y="67182"/>
                                </a:lnTo>
                                <a:lnTo>
                                  <a:pt x="587578" y="67182"/>
                                </a:lnTo>
                                <a:lnTo>
                                  <a:pt x="590219" y="66611"/>
                                </a:lnTo>
                                <a:lnTo>
                                  <a:pt x="592493" y="65404"/>
                                </a:lnTo>
                                <a:lnTo>
                                  <a:pt x="591711" y="61810"/>
                                </a:lnTo>
                                <a:lnTo>
                                  <a:pt x="584885" y="61810"/>
                                </a:lnTo>
                                <a:lnTo>
                                  <a:pt x="583374" y="61328"/>
                                </a:lnTo>
                                <a:lnTo>
                                  <a:pt x="581761" y="59410"/>
                                </a:lnTo>
                                <a:lnTo>
                                  <a:pt x="581342" y="57657"/>
                                </a:lnTo>
                                <a:lnTo>
                                  <a:pt x="581342" y="26288"/>
                                </a:lnTo>
                                <a:close/>
                              </a:path>
                              <a:path w="946785" h="67945">
                                <a:moveTo>
                                  <a:pt x="591515" y="60909"/>
                                </a:moveTo>
                                <a:lnTo>
                                  <a:pt x="589584" y="61569"/>
                                </a:lnTo>
                                <a:lnTo>
                                  <a:pt x="588638" y="61810"/>
                                </a:lnTo>
                                <a:lnTo>
                                  <a:pt x="591711" y="61810"/>
                                </a:lnTo>
                                <a:lnTo>
                                  <a:pt x="591606" y="61328"/>
                                </a:lnTo>
                                <a:lnTo>
                                  <a:pt x="591515" y="60909"/>
                                </a:lnTo>
                                <a:close/>
                              </a:path>
                              <a:path w="946785" h="67945">
                                <a:moveTo>
                                  <a:pt x="592861" y="20980"/>
                                </a:moveTo>
                                <a:lnTo>
                                  <a:pt x="568579" y="20980"/>
                                </a:lnTo>
                                <a:lnTo>
                                  <a:pt x="568579" y="26288"/>
                                </a:lnTo>
                                <a:lnTo>
                                  <a:pt x="590702" y="26288"/>
                                </a:lnTo>
                                <a:lnTo>
                                  <a:pt x="592861" y="20980"/>
                                </a:lnTo>
                                <a:close/>
                              </a:path>
                              <a:path w="946785" h="67945">
                                <a:moveTo>
                                  <a:pt x="582510" y="8013"/>
                                </a:moveTo>
                                <a:lnTo>
                                  <a:pt x="575144" y="9639"/>
                                </a:lnTo>
                                <a:lnTo>
                                  <a:pt x="575016" y="10807"/>
                                </a:lnTo>
                                <a:lnTo>
                                  <a:pt x="574941" y="11493"/>
                                </a:lnTo>
                                <a:lnTo>
                                  <a:pt x="574844" y="13055"/>
                                </a:lnTo>
                                <a:lnTo>
                                  <a:pt x="574750" y="14262"/>
                                </a:lnTo>
                                <a:lnTo>
                                  <a:pt x="574643" y="15557"/>
                                </a:lnTo>
                                <a:lnTo>
                                  <a:pt x="574545" y="16929"/>
                                </a:lnTo>
                                <a:lnTo>
                                  <a:pt x="574420" y="20980"/>
                                </a:lnTo>
                                <a:lnTo>
                                  <a:pt x="581609" y="20980"/>
                                </a:lnTo>
                                <a:lnTo>
                                  <a:pt x="581672" y="18313"/>
                                </a:lnTo>
                                <a:lnTo>
                                  <a:pt x="581779" y="16611"/>
                                </a:lnTo>
                                <a:lnTo>
                                  <a:pt x="581837" y="15557"/>
                                </a:lnTo>
                                <a:lnTo>
                                  <a:pt x="581926" y="14262"/>
                                </a:lnTo>
                                <a:lnTo>
                                  <a:pt x="582015" y="13055"/>
                                </a:lnTo>
                                <a:lnTo>
                                  <a:pt x="582117" y="11874"/>
                                </a:lnTo>
                                <a:lnTo>
                                  <a:pt x="582206" y="10807"/>
                                </a:lnTo>
                                <a:lnTo>
                                  <a:pt x="582510" y="8013"/>
                                </a:lnTo>
                                <a:close/>
                              </a:path>
                              <a:path w="946785" h="67945">
                                <a:moveTo>
                                  <a:pt x="610476" y="19989"/>
                                </a:moveTo>
                                <a:lnTo>
                                  <a:pt x="603199" y="21145"/>
                                </a:lnTo>
                                <a:lnTo>
                                  <a:pt x="603199" y="65760"/>
                                </a:lnTo>
                                <a:lnTo>
                                  <a:pt x="610476" y="65760"/>
                                </a:lnTo>
                                <a:lnTo>
                                  <a:pt x="610476" y="19989"/>
                                </a:lnTo>
                                <a:close/>
                              </a:path>
                              <a:path w="946785" h="67945">
                                <a:moveTo>
                                  <a:pt x="608533" y="1638"/>
                                </a:moveTo>
                                <a:lnTo>
                                  <a:pt x="605421" y="1638"/>
                                </a:lnTo>
                                <a:lnTo>
                                  <a:pt x="604113" y="2184"/>
                                </a:lnTo>
                                <a:lnTo>
                                  <a:pt x="602005" y="4330"/>
                                </a:lnTo>
                                <a:lnTo>
                                  <a:pt x="601484" y="5664"/>
                                </a:lnTo>
                                <a:lnTo>
                                  <a:pt x="601484" y="8712"/>
                                </a:lnTo>
                                <a:lnTo>
                                  <a:pt x="602005" y="9994"/>
                                </a:lnTo>
                                <a:lnTo>
                                  <a:pt x="603072" y="11036"/>
                                </a:lnTo>
                                <a:lnTo>
                                  <a:pt x="604113" y="12090"/>
                                </a:lnTo>
                                <a:lnTo>
                                  <a:pt x="605421" y="12611"/>
                                </a:lnTo>
                                <a:lnTo>
                                  <a:pt x="608533" y="12611"/>
                                </a:lnTo>
                                <a:lnTo>
                                  <a:pt x="609841" y="12090"/>
                                </a:lnTo>
                                <a:lnTo>
                                  <a:pt x="611949" y="9994"/>
                                </a:lnTo>
                                <a:lnTo>
                                  <a:pt x="612460" y="8712"/>
                                </a:lnTo>
                                <a:lnTo>
                                  <a:pt x="612470" y="5664"/>
                                </a:lnTo>
                                <a:lnTo>
                                  <a:pt x="611979" y="4330"/>
                                </a:lnTo>
                                <a:lnTo>
                                  <a:pt x="610895" y="3200"/>
                                </a:lnTo>
                                <a:lnTo>
                                  <a:pt x="609867" y="2184"/>
                                </a:lnTo>
                                <a:lnTo>
                                  <a:pt x="608533" y="1638"/>
                                </a:lnTo>
                                <a:close/>
                              </a:path>
                              <a:path w="946785" h="67945">
                                <a:moveTo>
                                  <a:pt x="647268" y="19621"/>
                                </a:moveTo>
                                <a:lnTo>
                                  <a:pt x="637565" y="19621"/>
                                </a:lnTo>
                                <a:lnTo>
                                  <a:pt x="632891" y="21704"/>
                                </a:lnTo>
                                <a:lnTo>
                                  <a:pt x="626109" y="30060"/>
                                </a:lnTo>
                                <a:lnTo>
                                  <a:pt x="624420" y="35788"/>
                                </a:lnTo>
                                <a:lnTo>
                                  <a:pt x="624420" y="50482"/>
                                </a:lnTo>
                                <a:lnTo>
                                  <a:pt x="626109" y="56286"/>
                                </a:lnTo>
                                <a:lnTo>
                                  <a:pt x="632815" y="64808"/>
                                </a:lnTo>
                                <a:lnTo>
                                  <a:pt x="637578" y="66928"/>
                                </a:lnTo>
                                <a:lnTo>
                                  <a:pt x="646569" y="66928"/>
                                </a:lnTo>
                                <a:lnTo>
                                  <a:pt x="649147" y="66446"/>
                                </a:lnTo>
                                <a:lnTo>
                                  <a:pt x="653834" y="64465"/>
                                </a:lnTo>
                                <a:lnTo>
                                  <a:pt x="655853" y="62991"/>
                                </a:lnTo>
                                <a:lnTo>
                                  <a:pt x="657561" y="61086"/>
                                </a:lnTo>
                                <a:lnTo>
                                  <a:pt x="642010" y="61086"/>
                                </a:lnTo>
                                <a:lnTo>
                                  <a:pt x="640232" y="60680"/>
                                </a:lnTo>
                                <a:lnTo>
                                  <a:pt x="632079" y="45110"/>
                                </a:lnTo>
                                <a:lnTo>
                                  <a:pt x="632134" y="38455"/>
                                </a:lnTo>
                                <a:lnTo>
                                  <a:pt x="632244" y="36969"/>
                                </a:lnTo>
                                <a:lnTo>
                                  <a:pt x="632968" y="33235"/>
                                </a:lnTo>
                                <a:lnTo>
                                  <a:pt x="633436" y="31851"/>
                                </a:lnTo>
                                <a:lnTo>
                                  <a:pt x="633514" y="31623"/>
                                </a:lnTo>
                                <a:lnTo>
                                  <a:pt x="641426" y="25387"/>
                                </a:lnTo>
                                <a:lnTo>
                                  <a:pt x="657420" y="25387"/>
                                </a:lnTo>
                                <a:lnTo>
                                  <a:pt x="657313" y="25234"/>
                                </a:lnTo>
                                <a:lnTo>
                                  <a:pt x="655307" y="23367"/>
                                </a:lnTo>
                                <a:lnTo>
                                  <a:pt x="650392" y="20383"/>
                                </a:lnTo>
                                <a:lnTo>
                                  <a:pt x="647268" y="19621"/>
                                </a:lnTo>
                                <a:close/>
                              </a:path>
                              <a:path w="946785" h="67945">
                                <a:moveTo>
                                  <a:pt x="657420" y="25387"/>
                                </a:moveTo>
                                <a:lnTo>
                                  <a:pt x="645261" y="25387"/>
                                </a:lnTo>
                                <a:lnTo>
                                  <a:pt x="647064" y="25857"/>
                                </a:lnTo>
                                <a:lnTo>
                                  <a:pt x="650620" y="27711"/>
                                </a:lnTo>
                                <a:lnTo>
                                  <a:pt x="651979" y="29159"/>
                                </a:lnTo>
                                <a:lnTo>
                                  <a:pt x="654316" y="33959"/>
                                </a:lnTo>
                                <a:lnTo>
                                  <a:pt x="654775" y="36969"/>
                                </a:lnTo>
                                <a:lnTo>
                                  <a:pt x="654888" y="48666"/>
                                </a:lnTo>
                                <a:lnTo>
                                  <a:pt x="654684" y="50114"/>
                                </a:lnTo>
                                <a:lnTo>
                                  <a:pt x="646264" y="61086"/>
                                </a:lnTo>
                                <a:lnTo>
                                  <a:pt x="657561" y="61086"/>
                                </a:lnTo>
                                <a:lnTo>
                                  <a:pt x="659269" y="59181"/>
                                </a:lnTo>
                                <a:lnTo>
                                  <a:pt x="660603" y="56781"/>
                                </a:lnTo>
                                <a:lnTo>
                                  <a:pt x="662520" y="51092"/>
                                </a:lnTo>
                                <a:lnTo>
                                  <a:pt x="662876" y="48666"/>
                                </a:lnTo>
                                <a:lnTo>
                                  <a:pt x="662798" y="38455"/>
                                </a:lnTo>
                                <a:lnTo>
                                  <a:pt x="662673" y="37249"/>
                                </a:lnTo>
                                <a:lnTo>
                                  <a:pt x="661962" y="34543"/>
                                </a:lnTo>
                                <a:lnTo>
                                  <a:pt x="661288" y="31851"/>
                                </a:lnTo>
                                <a:lnTo>
                                  <a:pt x="660247" y="29489"/>
                                </a:lnTo>
                                <a:lnTo>
                                  <a:pt x="657420" y="25387"/>
                                </a:lnTo>
                                <a:close/>
                              </a:path>
                              <a:path w="946785" h="67945">
                                <a:moveTo>
                                  <a:pt x="682130" y="19989"/>
                                </a:moveTo>
                                <a:lnTo>
                                  <a:pt x="681757" y="19989"/>
                                </a:lnTo>
                                <a:lnTo>
                                  <a:pt x="675233" y="21793"/>
                                </a:lnTo>
                                <a:lnTo>
                                  <a:pt x="675424" y="22098"/>
                                </a:lnTo>
                                <a:lnTo>
                                  <a:pt x="675754" y="23025"/>
                                </a:lnTo>
                                <a:lnTo>
                                  <a:pt x="676706" y="26123"/>
                                </a:lnTo>
                                <a:lnTo>
                                  <a:pt x="676723" y="26276"/>
                                </a:lnTo>
                                <a:lnTo>
                                  <a:pt x="676843" y="27381"/>
                                </a:lnTo>
                                <a:lnTo>
                                  <a:pt x="676948" y="65760"/>
                                </a:lnTo>
                                <a:lnTo>
                                  <a:pt x="683780" y="65760"/>
                                </a:lnTo>
                                <a:lnTo>
                                  <a:pt x="683780" y="32486"/>
                                </a:lnTo>
                                <a:lnTo>
                                  <a:pt x="684555" y="31559"/>
                                </a:lnTo>
                                <a:lnTo>
                                  <a:pt x="692061" y="26936"/>
                                </a:lnTo>
                                <a:lnTo>
                                  <a:pt x="683704" y="26936"/>
                                </a:lnTo>
                                <a:lnTo>
                                  <a:pt x="683588" y="24574"/>
                                </a:lnTo>
                                <a:lnTo>
                                  <a:pt x="683463" y="23787"/>
                                </a:lnTo>
                                <a:lnTo>
                                  <a:pt x="682561" y="21043"/>
                                </a:lnTo>
                                <a:lnTo>
                                  <a:pt x="682256" y="20205"/>
                                </a:lnTo>
                                <a:lnTo>
                                  <a:pt x="682130" y="19989"/>
                                </a:lnTo>
                                <a:close/>
                              </a:path>
                              <a:path w="946785" h="67945">
                                <a:moveTo>
                                  <a:pt x="708595" y="26123"/>
                                </a:moveTo>
                                <a:lnTo>
                                  <a:pt x="698476" y="26123"/>
                                </a:lnTo>
                                <a:lnTo>
                                  <a:pt x="700049" y="26733"/>
                                </a:lnTo>
                                <a:lnTo>
                                  <a:pt x="701141" y="27990"/>
                                </a:lnTo>
                                <a:lnTo>
                                  <a:pt x="701926" y="29184"/>
                                </a:lnTo>
                                <a:lnTo>
                                  <a:pt x="702398" y="30505"/>
                                </a:lnTo>
                                <a:lnTo>
                                  <a:pt x="702431" y="30746"/>
                                </a:lnTo>
                                <a:lnTo>
                                  <a:pt x="702540" y="31559"/>
                                </a:lnTo>
                                <a:lnTo>
                                  <a:pt x="702665" y="32486"/>
                                </a:lnTo>
                                <a:lnTo>
                                  <a:pt x="702767" y="65760"/>
                                </a:lnTo>
                                <a:lnTo>
                                  <a:pt x="709866" y="65760"/>
                                </a:lnTo>
                                <a:lnTo>
                                  <a:pt x="709866" y="29908"/>
                                </a:lnTo>
                                <a:lnTo>
                                  <a:pt x="709573" y="28524"/>
                                </a:lnTo>
                                <a:lnTo>
                                  <a:pt x="709498" y="28168"/>
                                </a:lnTo>
                                <a:lnTo>
                                  <a:pt x="708959" y="26936"/>
                                </a:lnTo>
                                <a:lnTo>
                                  <a:pt x="708870" y="26733"/>
                                </a:lnTo>
                                <a:lnTo>
                                  <a:pt x="708787" y="26542"/>
                                </a:lnTo>
                                <a:lnTo>
                                  <a:pt x="708664" y="26276"/>
                                </a:lnTo>
                                <a:lnTo>
                                  <a:pt x="708595" y="26123"/>
                                </a:lnTo>
                                <a:close/>
                              </a:path>
                              <a:path w="946785" h="67945">
                                <a:moveTo>
                                  <a:pt x="700265" y="19989"/>
                                </a:moveTo>
                                <a:lnTo>
                                  <a:pt x="693013" y="19989"/>
                                </a:lnTo>
                                <a:lnTo>
                                  <a:pt x="688314" y="22288"/>
                                </a:lnTo>
                                <a:lnTo>
                                  <a:pt x="683679" y="26936"/>
                                </a:lnTo>
                                <a:lnTo>
                                  <a:pt x="692061" y="26936"/>
                                </a:lnTo>
                                <a:lnTo>
                                  <a:pt x="694283" y="26276"/>
                                </a:lnTo>
                                <a:lnTo>
                                  <a:pt x="695154" y="26123"/>
                                </a:lnTo>
                                <a:lnTo>
                                  <a:pt x="708595" y="26123"/>
                                </a:lnTo>
                                <a:lnTo>
                                  <a:pt x="707885" y="24574"/>
                                </a:lnTo>
                                <a:lnTo>
                                  <a:pt x="706497" y="23025"/>
                                </a:lnTo>
                                <a:lnTo>
                                  <a:pt x="702475" y="20574"/>
                                </a:lnTo>
                                <a:lnTo>
                                  <a:pt x="700265" y="19989"/>
                                </a:lnTo>
                                <a:close/>
                              </a:path>
                              <a:path w="946785" h="67945">
                                <a:moveTo>
                                  <a:pt x="814228" y="61074"/>
                                </a:moveTo>
                                <a:lnTo>
                                  <a:pt x="806405" y="61074"/>
                                </a:lnTo>
                                <a:lnTo>
                                  <a:pt x="806780" y="62458"/>
                                </a:lnTo>
                                <a:lnTo>
                                  <a:pt x="807516" y="63830"/>
                                </a:lnTo>
                                <a:lnTo>
                                  <a:pt x="809599" y="66166"/>
                                </a:lnTo>
                                <a:lnTo>
                                  <a:pt x="810920" y="66992"/>
                                </a:lnTo>
                                <a:lnTo>
                                  <a:pt x="812482" y="67462"/>
                                </a:lnTo>
                                <a:lnTo>
                                  <a:pt x="816058" y="62458"/>
                                </a:lnTo>
                                <a:lnTo>
                                  <a:pt x="815092" y="61709"/>
                                </a:lnTo>
                                <a:lnTo>
                                  <a:pt x="814228" y="61074"/>
                                </a:lnTo>
                                <a:close/>
                              </a:path>
                              <a:path w="946785" h="67945">
                                <a:moveTo>
                                  <a:pt x="811327" y="25565"/>
                                </a:moveTo>
                                <a:lnTo>
                                  <a:pt x="799833" y="25565"/>
                                </a:lnTo>
                                <a:lnTo>
                                  <a:pt x="801546" y="25844"/>
                                </a:lnTo>
                                <a:lnTo>
                                  <a:pt x="801223" y="25844"/>
                                </a:lnTo>
                                <a:lnTo>
                                  <a:pt x="805916" y="38138"/>
                                </a:lnTo>
                                <a:lnTo>
                                  <a:pt x="794894" y="38138"/>
                                </a:lnTo>
                                <a:lnTo>
                                  <a:pt x="789368" y="39471"/>
                                </a:lnTo>
                                <a:lnTo>
                                  <a:pt x="781088" y="45110"/>
                                </a:lnTo>
                                <a:lnTo>
                                  <a:pt x="779018" y="49085"/>
                                </a:lnTo>
                                <a:lnTo>
                                  <a:pt x="779018" y="55664"/>
                                </a:lnTo>
                                <a:lnTo>
                                  <a:pt x="779180" y="56794"/>
                                </a:lnTo>
                                <a:lnTo>
                                  <a:pt x="779233" y="57162"/>
                                </a:lnTo>
                                <a:lnTo>
                                  <a:pt x="791036" y="66992"/>
                                </a:lnTo>
                                <a:lnTo>
                                  <a:pt x="795674" y="66992"/>
                                </a:lnTo>
                                <a:lnTo>
                                  <a:pt x="797935" y="66548"/>
                                </a:lnTo>
                                <a:lnTo>
                                  <a:pt x="798127" y="66548"/>
                                </a:lnTo>
                                <a:lnTo>
                                  <a:pt x="802157" y="64592"/>
                                </a:lnTo>
                                <a:lnTo>
                                  <a:pt x="804189" y="63068"/>
                                </a:lnTo>
                                <a:lnTo>
                                  <a:pt x="805556" y="61709"/>
                                </a:lnTo>
                                <a:lnTo>
                                  <a:pt x="789432" y="61709"/>
                                </a:lnTo>
                                <a:lnTo>
                                  <a:pt x="786841" y="58978"/>
                                </a:lnTo>
                                <a:lnTo>
                                  <a:pt x="798923" y="42875"/>
                                </a:lnTo>
                                <a:lnTo>
                                  <a:pt x="812689" y="42875"/>
                                </a:lnTo>
                                <a:lnTo>
                                  <a:pt x="812643" y="29578"/>
                                </a:lnTo>
                                <a:lnTo>
                                  <a:pt x="812392" y="28308"/>
                                </a:lnTo>
                                <a:lnTo>
                                  <a:pt x="812330" y="28016"/>
                                </a:lnTo>
                                <a:lnTo>
                                  <a:pt x="811639" y="26327"/>
                                </a:lnTo>
                                <a:lnTo>
                                  <a:pt x="811561" y="26136"/>
                                </a:lnTo>
                                <a:lnTo>
                                  <a:pt x="811441" y="25844"/>
                                </a:lnTo>
                                <a:lnTo>
                                  <a:pt x="811327" y="25565"/>
                                </a:lnTo>
                                <a:close/>
                              </a:path>
                              <a:path w="946785" h="67945">
                                <a:moveTo>
                                  <a:pt x="763193" y="10274"/>
                                </a:moveTo>
                                <a:lnTo>
                                  <a:pt x="756081" y="10274"/>
                                </a:lnTo>
                                <a:lnTo>
                                  <a:pt x="756081" y="65760"/>
                                </a:lnTo>
                                <a:lnTo>
                                  <a:pt x="763193" y="65760"/>
                                </a:lnTo>
                                <a:lnTo>
                                  <a:pt x="763193" y="10274"/>
                                </a:lnTo>
                                <a:close/>
                              </a:path>
                              <a:path w="946785" h="67945">
                                <a:moveTo>
                                  <a:pt x="812689" y="42875"/>
                                </a:moveTo>
                                <a:lnTo>
                                  <a:pt x="803973" y="42875"/>
                                </a:lnTo>
                                <a:lnTo>
                                  <a:pt x="806522" y="43078"/>
                                </a:lnTo>
                                <a:lnTo>
                                  <a:pt x="805724" y="43078"/>
                                </a:lnTo>
                                <a:lnTo>
                                  <a:pt x="805678" y="45110"/>
                                </a:lnTo>
                                <a:lnTo>
                                  <a:pt x="805559" y="50342"/>
                                </a:lnTo>
                                <a:lnTo>
                                  <a:pt x="805459" y="54711"/>
                                </a:lnTo>
                                <a:lnTo>
                                  <a:pt x="804456" y="56794"/>
                                </a:lnTo>
                                <a:lnTo>
                                  <a:pt x="802957" y="58496"/>
                                </a:lnTo>
                                <a:lnTo>
                                  <a:pt x="798995" y="61074"/>
                                </a:lnTo>
                                <a:lnTo>
                                  <a:pt x="796861" y="61709"/>
                                </a:lnTo>
                                <a:lnTo>
                                  <a:pt x="805556" y="61709"/>
                                </a:lnTo>
                                <a:lnTo>
                                  <a:pt x="806195" y="61074"/>
                                </a:lnTo>
                                <a:lnTo>
                                  <a:pt x="814158" y="61074"/>
                                </a:lnTo>
                                <a:lnTo>
                                  <a:pt x="812977" y="58978"/>
                                </a:lnTo>
                                <a:lnTo>
                                  <a:pt x="812814" y="58496"/>
                                </a:lnTo>
                                <a:lnTo>
                                  <a:pt x="812689" y="42875"/>
                                </a:lnTo>
                                <a:close/>
                              </a:path>
                              <a:path w="946785" h="67945">
                                <a:moveTo>
                                  <a:pt x="805776" y="19811"/>
                                </a:moveTo>
                                <a:lnTo>
                                  <a:pt x="792899" y="19811"/>
                                </a:lnTo>
                                <a:lnTo>
                                  <a:pt x="786625" y="21805"/>
                                </a:lnTo>
                                <a:lnTo>
                                  <a:pt x="780643" y="25844"/>
                                </a:lnTo>
                                <a:lnTo>
                                  <a:pt x="784148" y="30860"/>
                                </a:lnTo>
                                <a:lnTo>
                                  <a:pt x="784872" y="30200"/>
                                </a:lnTo>
                                <a:lnTo>
                                  <a:pt x="785787" y="29578"/>
                                </a:lnTo>
                                <a:lnTo>
                                  <a:pt x="795262" y="25844"/>
                                </a:lnTo>
                                <a:lnTo>
                                  <a:pt x="794575" y="25844"/>
                                </a:lnTo>
                                <a:lnTo>
                                  <a:pt x="797191" y="25565"/>
                                </a:lnTo>
                                <a:lnTo>
                                  <a:pt x="811327" y="25565"/>
                                </a:lnTo>
                                <a:lnTo>
                                  <a:pt x="809929" y="22148"/>
                                </a:lnTo>
                                <a:lnTo>
                                  <a:pt x="805776" y="19811"/>
                                </a:lnTo>
                                <a:close/>
                              </a:path>
                              <a:path w="946785" h="67945">
                                <a:moveTo>
                                  <a:pt x="780364" y="4076"/>
                                </a:moveTo>
                                <a:lnTo>
                                  <a:pt x="739533" y="4076"/>
                                </a:lnTo>
                                <a:lnTo>
                                  <a:pt x="739533" y="10274"/>
                                </a:lnTo>
                                <a:lnTo>
                                  <a:pt x="779919" y="10274"/>
                                </a:lnTo>
                                <a:lnTo>
                                  <a:pt x="780364" y="4076"/>
                                </a:lnTo>
                                <a:close/>
                              </a:path>
                              <a:path w="946785" h="67945">
                                <a:moveTo>
                                  <a:pt x="827938" y="57391"/>
                                </a:moveTo>
                                <a:lnTo>
                                  <a:pt x="825245" y="62623"/>
                                </a:lnTo>
                                <a:lnTo>
                                  <a:pt x="827532" y="63982"/>
                                </a:lnTo>
                                <a:lnTo>
                                  <a:pt x="830110" y="65074"/>
                                </a:lnTo>
                                <a:lnTo>
                                  <a:pt x="836108" y="66751"/>
                                </a:lnTo>
                                <a:lnTo>
                                  <a:pt x="836290" y="66751"/>
                                </a:lnTo>
                                <a:lnTo>
                                  <a:pt x="838835" y="67106"/>
                                </a:lnTo>
                                <a:lnTo>
                                  <a:pt x="844219" y="67106"/>
                                </a:lnTo>
                                <a:lnTo>
                                  <a:pt x="846505" y="66751"/>
                                </a:lnTo>
                                <a:lnTo>
                                  <a:pt x="850658" y="65303"/>
                                </a:lnTo>
                                <a:lnTo>
                                  <a:pt x="852436" y="64312"/>
                                </a:lnTo>
                                <a:lnTo>
                                  <a:pt x="855421" y="61734"/>
                                </a:lnTo>
                                <a:lnTo>
                                  <a:pt x="837696" y="61734"/>
                                </a:lnTo>
                                <a:lnTo>
                                  <a:pt x="832561" y="60210"/>
                                </a:lnTo>
                                <a:lnTo>
                                  <a:pt x="827938" y="57391"/>
                                </a:lnTo>
                                <a:close/>
                              </a:path>
                              <a:path w="946785" h="67945">
                                <a:moveTo>
                                  <a:pt x="845223" y="19265"/>
                                </a:moveTo>
                                <a:lnTo>
                                  <a:pt x="840536" y="19265"/>
                                </a:lnTo>
                                <a:lnTo>
                                  <a:pt x="838390" y="19608"/>
                                </a:lnTo>
                                <a:lnTo>
                                  <a:pt x="826947" y="30987"/>
                                </a:lnTo>
                                <a:lnTo>
                                  <a:pt x="826947" y="36156"/>
                                </a:lnTo>
                                <a:lnTo>
                                  <a:pt x="827913" y="38785"/>
                                </a:lnTo>
                                <a:lnTo>
                                  <a:pt x="831748" y="43103"/>
                                </a:lnTo>
                                <a:lnTo>
                                  <a:pt x="834567" y="44564"/>
                                </a:lnTo>
                                <a:lnTo>
                                  <a:pt x="846442" y="47053"/>
                                </a:lnTo>
                                <a:lnTo>
                                  <a:pt x="848309" y="47904"/>
                                </a:lnTo>
                                <a:lnTo>
                                  <a:pt x="850658" y="50241"/>
                                </a:lnTo>
                                <a:lnTo>
                                  <a:pt x="851242" y="51854"/>
                                </a:lnTo>
                                <a:lnTo>
                                  <a:pt x="851242" y="56286"/>
                                </a:lnTo>
                                <a:lnTo>
                                  <a:pt x="850430" y="58178"/>
                                </a:lnTo>
                                <a:lnTo>
                                  <a:pt x="847115" y="60934"/>
                                </a:lnTo>
                                <a:lnTo>
                                  <a:pt x="844552" y="61734"/>
                                </a:lnTo>
                                <a:lnTo>
                                  <a:pt x="855421" y="61734"/>
                                </a:lnTo>
                                <a:lnTo>
                                  <a:pt x="856570" y="60210"/>
                                </a:lnTo>
                                <a:lnTo>
                                  <a:pt x="857415" y="58394"/>
                                </a:lnTo>
                                <a:lnTo>
                                  <a:pt x="858202" y="56591"/>
                                </a:lnTo>
                                <a:lnTo>
                                  <a:pt x="858608" y="54609"/>
                                </a:lnTo>
                                <a:lnTo>
                                  <a:pt x="858608" y="45808"/>
                                </a:lnTo>
                                <a:lnTo>
                                  <a:pt x="854633" y="41630"/>
                                </a:lnTo>
                                <a:lnTo>
                                  <a:pt x="841248" y="38785"/>
                                </a:lnTo>
                                <a:lnTo>
                                  <a:pt x="838326" y="38214"/>
                                </a:lnTo>
                                <a:lnTo>
                                  <a:pt x="836637" y="37452"/>
                                </a:lnTo>
                                <a:lnTo>
                                  <a:pt x="834732" y="35356"/>
                                </a:lnTo>
                                <a:lnTo>
                                  <a:pt x="834237" y="33959"/>
                                </a:lnTo>
                                <a:lnTo>
                                  <a:pt x="834237" y="30010"/>
                                </a:lnTo>
                                <a:lnTo>
                                  <a:pt x="835012" y="28206"/>
                                </a:lnTo>
                                <a:lnTo>
                                  <a:pt x="838060" y="25514"/>
                                </a:lnTo>
                                <a:lnTo>
                                  <a:pt x="840117" y="24841"/>
                                </a:lnTo>
                                <a:lnTo>
                                  <a:pt x="855552" y="24841"/>
                                </a:lnTo>
                                <a:lnTo>
                                  <a:pt x="856551" y="22847"/>
                                </a:lnTo>
                                <a:lnTo>
                                  <a:pt x="854633" y="21793"/>
                                </a:lnTo>
                                <a:lnTo>
                                  <a:pt x="852639" y="20993"/>
                                </a:lnTo>
                                <a:lnTo>
                                  <a:pt x="847690" y="19608"/>
                                </a:lnTo>
                                <a:lnTo>
                                  <a:pt x="845223" y="19265"/>
                                </a:lnTo>
                                <a:close/>
                              </a:path>
                              <a:path w="946785" h="67945">
                                <a:moveTo>
                                  <a:pt x="855552" y="24841"/>
                                </a:moveTo>
                                <a:lnTo>
                                  <a:pt x="844664" y="24841"/>
                                </a:lnTo>
                                <a:lnTo>
                                  <a:pt x="846531" y="25146"/>
                                </a:lnTo>
                                <a:lnTo>
                                  <a:pt x="850087" y="26339"/>
                                </a:lnTo>
                                <a:lnTo>
                                  <a:pt x="851954" y="27114"/>
                                </a:lnTo>
                                <a:lnTo>
                                  <a:pt x="853935" y="28066"/>
                                </a:lnTo>
                                <a:lnTo>
                                  <a:pt x="855552" y="24841"/>
                                </a:lnTo>
                                <a:close/>
                              </a:path>
                              <a:path w="946785" h="67945">
                                <a:moveTo>
                                  <a:pt x="877506" y="0"/>
                                </a:moveTo>
                                <a:lnTo>
                                  <a:pt x="869963" y="1473"/>
                                </a:lnTo>
                                <a:lnTo>
                                  <a:pt x="870529" y="1473"/>
                                </a:lnTo>
                                <a:lnTo>
                                  <a:pt x="870623" y="1676"/>
                                </a:lnTo>
                                <a:lnTo>
                                  <a:pt x="871499" y="5791"/>
                                </a:lnTo>
                                <a:lnTo>
                                  <a:pt x="871627" y="7569"/>
                                </a:lnTo>
                                <a:lnTo>
                                  <a:pt x="871651" y="65760"/>
                                </a:lnTo>
                                <a:lnTo>
                                  <a:pt x="878674" y="65760"/>
                                </a:lnTo>
                                <a:lnTo>
                                  <a:pt x="878674" y="7569"/>
                                </a:lnTo>
                                <a:lnTo>
                                  <a:pt x="878545" y="5791"/>
                                </a:lnTo>
                                <a:lnTo>
                                  <a:pt x="878497" y="5130"/>
                                </a:lnTo>
                                <a:lnTo>
                                  <a:pt x="877885" y="1676"/>
                                </a:lnTo>
                                <a:lnTo>
                                  <a:pt x="877620" y="380"/>
                                </a:lnTo>
                                <a:lnTo>
                                  <a:pt x="877506" y="0"/>
                                </a:lnTo>
                                <a:close/>
                              </a:path>
                              <a:path w="946785" h="67945">
                                <a:moveTo>
                                  <a:pt x="904849" y="20980"/>
                                </a:moveTo>
                                <a:lnTo>
                                  <a:pt x="896035" y="20980"/>
                                </a:lnTo>
                                <a:lnTo>
                                  <a:pt x="878941" y="40398"/>
                                </a:lnTo>
                                <a:lnTo>
                                  <a:pt x="899540" y="65760"/>
                                </a:lnTo>
                                <a:lnTo>
                                  <a:pt x="908875" y="65760"/>
                                </a:lnTo>
                                <a:lnTo>
                                  <a:pt x="887222" y="40398"/>
                                </a:lnTo>
                                <a:lnTo>
                                  <a:pt x="904849" y="20980"/>
                                </a:lnTo>
                                <a:close/>
                              </a:path>
                              <a:path w="946785" h="67945">
                                <a:moveTo>
                                  <a:pt x="916089" y="57391"/>
                                </a:moveTo>
                                <a:lnTo>
                                  <a:pt x="913384" y="62623"/>
                                </a:lnTo>
                                <a:lnTo>
                                  <a:pt x="915670" y="63982"/>
                                </a:lnTo>
                                <a:lnTo>
                                  <a:pt x="918260" y="65074"/>
                                </a:lnTo>
                                <a:lnTo>
                                  <a:pt x="921156" y="65900"/>
                                </a:lnTo>
                                <a:lnTo>
                                  <a:pt x="924262" y="66751"/>
                                </a:lnTo>
                                <a:lnTo>
                                  <a:pt x="924437" y="66751"/>
                                </a:lnTo>
                                <a:lnTo>
                                  <a:pt x="926960" y="67106"/>
                                </a:lnTo>
                                <a:lnTo>
                                  <a:pt x="932370" y="67106"/>
                                </a:lnTo>
                                <a:lnTo>
                                  <a:pt x="934669" y="66751"/>
                                </a:lnTo>
                                <a:lnTo>
                                  <a:pt x="938784" y="65303"/>
                                </a:lnTo>
                                <a:lnTo>
                                  <a:pt x="940574" y="64312"/>
                                </a:lnTo>
                                <a:lnTo>
                                  <a:pt x="943571" y="61734"/>
                                </a:lnTo>
                                <a:lnTo>
                                  <a:pt x="925819" y="61734"/>
                                </a:lnTo>
                                <a:lnTo>
                                  <a:pt x="920711" y="60210"/>
                                </a:lnTo>
                                <a:lnTo>
                                  <a:pt x="916089" y="57391"/>
                                </a:lnTo>
                                <a:close/>
                              </a:path>
                              <a:path w="946785" h="67945">
                                <a:moveTo>
                                  <a:pt x="933361" y="19265"/>
                                </a:moveTo>
                                <a:lnTo>
                                  <a:pt x="928674" y="19265"/>
                                </a:lnTo>
                                <a:lnTo>
                                  <a:pt x="926528" y="19608"/>
                                </a:lnTo>
                                <a:lnTo>
                                  <a:pt x="915187" y="36398"/>
                                </a:lnTo>
                                <a:lnTo>
                                  <a:pt x="916063" y="38785"/>
                                </a:lnTo>
                                <a:lnTo>
                                  <a:pt x="919899" y="43103"/>
                                </a:lnTo>
                                <a:lnTo>
                                  <a:pt x="922705" y="44564"/>
                                </a:lnTo>
                                <a:lnTo>
                                  <a:pt x="934567" y="47053"/>
                                </a:lnTo>
                                <a:lnTo>
                                  <a:pt x="936434" y="47904"/>
                                </a:lnTo>
                                <a:lnTo>
                                  <a:pt x="938784" y="50241"/>
                                </a:lnTo>
                                <a:lnTo>
                                  <a:pt x="939380" y="51854"/>
                                </a:lnTo>
                                <a:lnTo>
                                  <a:pt x="939380" y="56286"/>
                                </a:lnTo>
                                <a:lnTo>
                                  <a:pt x="938555" y="58178"/>
                                </a:lnTo>
                                <a:lnTo>
                                  <a:pt x="936891" y="59550"/>
                                </a:lnTo>
                                <a:lnTo>
                                  <a:pt x="935266" y="60934"/>
                                </a:lnTo>
                                <a:lnTo>
                                  <a:pt x="932687" y="61734"/>
                                </a:lnTo>
                                <a:lnTo>
                                  <a:pt x="943571" y="61734"/>
                                </a:lnTo>
                                <a:lnTo>
                                  <a:pt x="944708" y="60210"/>
                                </a:lnTo>
                                <a:lnTo>
                                  <a:pt x="946353" y="56591"/>
                                </a:lnTo>
                                <a:lnTo>
                                  <a:pt x="946772" y="54609"/>
                                </a:lnTo>
                                <a:lnTo>
                                  <a:pt x="946772" y="45808"/>
                                </a:lnTo>
                                <a:lnTo>
                                  <a:pt x="942759" y="41630"/>
                                </a:lnTo>
                                <a:lnTo>
                                  <a:pt x="929386" y="38785"/>
                                </a:lnTo>
                                <a:lnTo>
                                  <a:pt x="926452" y="38214"/>
                                </a:lnTo>
                                <a:lnTo>
                                  <a:pt x="924763" y="37452"/>
                                </a:lnTo>
                                <a:lnTo>
                                  <a:pt x="923823" y="36398"/>
                                </a:lnTo>
                                <a:lnTo>
                                  <a:pt x="922858" y="35356"/>
                                </a:lnTo>
                                <a:lnTo>
                                  <a:pt x="922388" y="33959"/>
                                </a:lnTo>
                                <a:lnTo>
                                  <a:pt x="922388" y="30010"/>
                                </a:lnTo>
                                <a:lnTo>
                                  <a:pt x="923137" y="28206"/>
                                </a:lnTo>
                                <a:lnTo>
                                  <a:pt x="926211" y="25514"/>
                                </a:lnTo>
                                <a:lnTo>
                                  <a:pt x="928255" y="24841"/>
                                </a:lnTo>
                                <a:lnTo>
                                  <a:pt x="943687" y="24841"/>
                                </a:lnTo>
                                <a:lnTo>
                                  <a:pt x="944676" y="22847"/>
                                </a:lnTo>
                                <a:lnTo>
                                  <a:pt x="942759" y="21793"/>
                                </a:lnTo>
                                <a:lnTo>
                                  <a:pt x="940776" y="20993"/>
                                </a:lnTo>
                                <a:lnTo>
                                  <a:pt x="935828" y="19608"/>
                                </a:lnTo>
                                <a:lnTo>
                                  <a:pt x="933361" y="19265"/>
                                </a:lnTo>
                                <a:close/>
                              </a:path>
                              <a:path w="946785" h="67945">
                                <a:moveTo>
                                  <a:pt x="943687" y="24841"/>
                                </a:moveTo>
                                <a:lnTo>
                                  <a:pt x="932814" y="24841"/>
                                </a:lnTo>
                                <a:lnTo>
                                  <a:pt x="934694" y="25146"/>
                                </a:lnTo>
                                <a:lnTo>
                                  <a:pt x="938212" y="26339"/>
                                </a:lnTo>
                                <a:lnTo>
                                  <a:pt x="940079" y="27114"/>
                                </a:lnTo>
                                <a:lnTo>
                                  <a:pt x="942086" y="28066"/>
                                </a:lnTo>
                                <a:lnTo>
                                  <a:pt x="943687" y="24841"/>
                                </a:lnTo>
                                <a:close/>
                              </a:path>
                            </a:pathLst>
                          </a:custGeom>
                          <a:solidFill>
                            <a:srgbClr val="000000"/>
                          </a:solidFill>
                        </wps:spPr>
                        <wps:bodyPr wrap="square" lIns="0" tIns="0" rIns="0" bIns="0" rtlCol="0">
                          <a:prstTxWarp prst="textNoShape">
                            <a:avLst/>
                          </a:prstTxWarp>
                          <a:noAutofit/>
                        </wps:bodyPr>
                      </wps:wsp>
                      <wps:wsp>
                        <wps:cNvPr id="1588" name="Graphic 1588"/>
                        <wps:cNvSpPr/>
                        <wps:spPr>
                          <a:xfrm>
                            <a:off x="1536255" y="1916938"/>
                            <a:ext cx="1259205" cy="150495"/>
                          </a:xfrm>
                          <a:custGeom>
                            <a:avLst/>
                            <a:gdLst/>
                            <a:ahLst/>
                            <a:cxnLst/>
                            <a:rect l="l" t="t" r="r" b="b"/>
                            <a:pathLst>
                              <a:path w="1259205" h="150495">
                                <a:moveTo>
                                  <a:pt x="1256411" y="0"/>
                                </a:moveTo>
                                <a:lnTo>
                                  <a:pt x="5994" y="0"/>
                                </a:lnTo>
                                <a:lnTo>
                                  <a:pt x="2667" y="0"/>
                                </a:lnTo>
                                <a:lnTo>
                                  <a:pt x="0" y="2692"/>
                                </a:lnTo>
                                <a:lnTo>
                                  <a:pt x="0" y="147218"/>
                                </a:lnTo>
                                <a:lnTo>
                                  <a:pt x="2667" y="149898"/>
                                </a:lnTo>
                                <a:lnTo>
                                  <a:pt x="1256411" y="149898"/>
                                </a:lnTo>
                                <a:lnTo>
                                  <a:pt x="1259078" y="147218"/>
                                </a:lnTo>
                                <a:lnTo>
                                  <a:pt x="1259078" y="2692"/>
                                </a:lnTo>
                                <a:lnTo>
                                  <a:pt x="1256411" y="0"/>
                                </a:lnTo>
                                <a:close/>
                              </a:path>
                            </a:pathLst>
                          </a:custGeom>
                          <a:solidFill>
                            <a:srgbClr val="FFFFFF"/>
                          </a:solidFill>
                        </wps:spPr>
                        <wps:bodyPr wrap="square" lIns="0" tIns="0" rIns="0" bIns="0" rtlCol="0">
                          <a:prstTxWarp prst="textNoShape">
                            <a:avLst/>
                          </a:prstTxWarp>
                          <a:noAutofit/>
                        </wps:bodyPr>
                      </wps:wsp>
                      <wps:wsp>
                        <wps:cNvPr id="1589" name="Graphic 1589"/>
                        <wps:cNvSpPr/>
                        <wps:spPr>
                          <a:xfrm>
                            <a:off x="1536255" y="1916938"/>
                            <a:ext cx="1259205" cy="150495"/>
                          </a:xfrm>
                          <a:custGeom>
                            <a:avLst/>
                            <a:gdLst/>
                            <a:ahLst/>
                            <a:cxnLst/>
                            <a:rect l="l" t="t" r="r" b="b"/>
                            <a:pathLst>
                              <a:path w="1259205" h="150495">
                                <a:moveTo>
                                  <a:pt x="5994" y="0"/>
                                </a:moveTo>
                                <a:lnTo>
                                  <a:pt x="1253096" y="0"/>
                                </a:lnTo>
                                <a:lnTo>
                                  <a:pt x="1256411" y="0"/>
                                </a:lnTo>
                                <a:lnTo>
                                  <a:pt x="1259078" y="2692"/>
                                </a:lnTo>
                                <a:lnTo>
                                  <a:pt x="1259078" y="5994"/>
                                </a:lnTo>
                                <a:lnTo>
                                  <a:pt x="1259078" y="143903"/>
                                </a:lnTo>
                                <a:lnTo>
                                  <a:pt x="1259078" y="147218"/>
                                </a:lnTo>
                                <a:lnTo>
                                  <a:pt x="1256411" y="149898"/>
                                </a:lnTo>
                                <a:lnTo>
                                  <a:pt x="1253096" y="149898"/>
                                </a:lnTo>
                                <a:lnTo>
                                  <a:pt x="5994" y="149898"/>
                                </a:lnTo>
                                <a:lnTo>
                                  <a:pt x="2667" y="149898"/>
                                </a:lnTo>
                                <a:lnTo>
                                  <a:pt x="0" y="147218"/>
                                </a:lnTo>
                                <a:lnTo>
                                  <a:pt x="0" y="143903"/>
                                </a:lnTo>
                                <a:lnTo>
                                  <a:pt x="0" y="5994"/>
                                </a:lnTo>
                                <a:lnTo>
                                  <a:pt x="0" y="2692"/>
                                </a:lnTo>
                                <a:lnTo>
                                  <a:pt x="2667" y="0"/>
                                </a:lnTo>
                                <a:lnTo>
                                  <a:pt x="5994" y="0"/>
                                </a:lnTo>
                                <a:close/>
                              </a:path>
                            </a:pathLst>
                          </a:custGeom>
                          <a:ln w="5994">
                            <a:solidFill>
                              <a:srgbClr val="000000"/>
                            </a:solidFill>
                            <a:prstDash val="solid"/>
                          </a:ln>
                        </wps:spPr>
                        <wps:bodyPr wrap="square" lIns="0" tIns="0" rIns="0" bIns="0" rtlCol="0">
                          <a:prstTxWarp prst="textNoShape">
                            <a:avLst/>
                          </a:prstTxWarp>
                          <a:noAutofit/>
                        </wps:bodyPr>
                      </wps:wsp>
                      <wps:wsp>
                        <wps:cNvPr id="1590" name="Graphic 1590"/>
                        <wps:cNvSpPr/>
                        <wps:spPr>
                          <a:xfrm>
                            <a:off x="1714766" y="1959101"/>
                            <a:ext cx="898525" cy="67945"/>
                          </a:xfrm>
                          <a:custGeom>
                            <a:avLst/>
                            <a:gdLst/>
                            <a:ahLst/>
                            <a:cxnLst/>
                            <a:rect l="l" t="t" r="r" b="b"/>
                            <a:pathLst>
                              <a:path w="898525" h="67945">
                                <a:moveTo>
                                  <a:pt x="30213" y="4076"/>
                                </a:moveTo>
                                <a:lnTo>
                                  <a:pt x="20586" y="4076"/>
                                </a:lnTo>
                                <a:lnTo>
                                  <a:pt x="0" y="65760"/>
                                </a:lnTo>
                                <a:lnTo>
                                  <a:pt x="7467" y="65760"/>
                                </a:lnTo>
                                <a:lnTo>
                                  <a:pt x="13411" y="46786"/>
                                </a:lnTo>
                                <a:lnTo>
                                  <a:pt x="44353" y="46786"/>
                                </a:lnTo>
                                <a:lnTo>
                                  <a:pt x="42356" y="40754"/>
                                </a:lnTo>
                                <a:lnTo>
                                  <a:pt x="15379" y="40754"/>
                                </a:lnTo>
                                <a:lnTo>
                                  <a:pt x="25107" y="10540"/>
                                </a:lnTo>
                                <a:lnTo>
                                  <a:pt x="32353" y="10540"/>
                                </a:lnTo>
                                <a:lnTo>
                                  <a:pt x="30213" y="4076"/>
                                </a:lnTo>
                                <a:close/>
                              </a:path>
                              <a:path w="898525" h="67945">
                                <a:moveTo>
                                  <a:pt x="44353" y="46786"/>
                                </a:moveTo>
                                <a:lnTo>
                                  <a:pt x="36423" y="46786"/>
                                </a:lnTo>
                                <a:lnTo>
                                  <a:pt x="42278" y="65760"/>
                                </a:lnTo>
                                <a:lnTo>
                                  <a:pt x="50634" y="65760"/>
                                </a:lnTo>
                                <a:lnTo>
                                  <a:pt x="44353" y="46786"/>
                                </a:lnTo>
                                <a:close/>
                              </a:path>
                              <a:path w="898525" h="67945">
                                <a:moveTo>
                                  <a:pt x="32353" y="10540"/>
                                </a:moveTo>
                                <a:lnTo>
                                  <a:pt x="25107" y="10540"/>
                                </a:lnTo>
                                <a:lnTo>
                                  <a:pt x="34543" y="40754"/>
                                </a:lnTo>
                                <a:lnTo>
                                  <a:pt x="42356" y="40754"/>
                                </a:lnTo>
                                <a:lnTo>
                                  <a:pt x="32353" y="10540"/>
                                </a:lnTo>
                                <a:close/>
                              </a:path>
                              <a:path w="898525" h="67945">
                                <a:moveTo>
                                  <a:pt x="79095" y="19799"/>
                                </a:moveTo>
                                <a:lnTo>
                                  <a:pt x="71653" y="19799"/>
                                </a:lnTo>
                                <a:lnTo>
                                  <a:pt x="67589" y="21551"/>
                                </a:lnTo>
                                <a:lnTo>
                                  <a:pt x="57378" y="47447"/>
                                </a:lnTo>
                                <a:lnTo>
                                  <a:pt x="57721" y="50393"/>
                                </a:lnTo>
                                <a:lnTo>
                                  <a:pt x="58419" y="52933"/>
                                </a:lnTo>
                                <a:lnTo>
                                  <a:pt x="59093" y="55499"/>
                                </a:lnTo>
                                <a:lnTo>
                                  <a:pt x="60185" y="57848"/>
                                </a:lnTo>
                                <a:lnTo>
                                  <a:pt x="64820" y="64503"/>
                                </a:lnTo>
                                <a:lnTo>
                                  <a:pt x="69583" y="66751"/>
                                </a:lnTo>
                                <a:lnTo>
                                  <a:pt x="78816" y="66751"/>
                                </a:lnTo>
                                <a:lnTo>
                                  <a:pt x="81280" y="66281"/>
                                </a:lnTo>
                                <a:lnTo>
                                  <a:pt x="85326" y="64503"/>
                                </a:lnTo>
                                <a:lnTo>
                                  <a:pt x="87566" y="62915"/>
                                </a:lnTo>
                                <a:lnTo>
                                  <a:pt x="89293" y="61188"/>
                                </a:lnTo>
                                <a:lnTo>
                                  <a:pt x="72580" y="61188"/>
                                </a:lnTo>
                                <a:lnTo>
                                  <a:pt x="69837" y="59855"/>
                                </a:lnTo>
                                <a:lnTo>
                                  <a:pt x="67957" y="57213"/>
                                </a:lnTo>
                                <a:lnTo>
                                  <a:pt x="66052" y="54584"/>
                                </a:lnTo>
                                <a:lnTo>
                                  <a:pt x="65112" y="50723"/>
                                </a:lnTo>
                                <a:lnTo>
                                  <a:pt x="65112" y="38963"/>
                                </a:lnTo>
                                <a:lnTo>
                                  <a:pt x="65951" y="34086"/>
                                </a:lnTo>
                                <a:lnTo>
                                  <a:pt x="68416" y="29514"/>
                                </a:lnTo>
                                <a:lnTo>
                                  <a:pt x="69623" y="28193"/>
                                </a:lnTo>
                                <a:lnTo>
                                  <a:pt x="72720" y="26377"/>
                                </a:lnTo>
                                <a:lnTo>
                                  <a:pt x="74345" y="25920"/>
                                </a:lnTo>
                                <a:lnTo>
                                  <a:pt x="87502" y="25920"/>
                                </a:lnTo>
                                <a:lnTo>
                                  <a:pt x="88506" y="24663"/>
                                </a:lnTo>
                                <a:lnTo>
                                  <a:pt x="86868" y="23342"/>
                                </a:lnTo>
                                <a:lnTo>
                                  <a:pt x="85140" y="22212"/>
                                </a:lnTo>
                                <a:lnTo>
                                  <a:pt x="81432" y="20281"/>
                                </a:lnTo>
                                <a:lnTo>
                                  <a:pt x="79095" y="19799"/>
                                </a:lnTo>
                                <a:close/>
                              </a:path>
                              <a:path w="898525" h="67945">
                                <a:moveTo>
                                  <a:pt x="85801" y="56311"/>
                                </a:moveTo>
                                <a:lnTo>
                                  <a:pt x="83096" y="59562"/>
                                </a:lnTo>
                                <a:lnTo>
                                  <a:pt x="79882" y="61188"/>
                                </a:lnTo>
                                <a:lnTo>
                                  <a:pt x="89293" y="61188"/>
                                </a:lnTo>
                                <a:lnTo>
                                  <a:pt x="89662" y="60820"/>
                                </a:lnTo>
                                <a:lnTo>
                                  <a:pt x="85801" y="56311"/>
                                </a:lnTo>
                                <a:close/>
                              </a:path>
                              <a:path w="898525" h="67945">
                                <a:moveTo>
                                  <a:pt x="87502" y="25920"/>
                                </a:moveTo>
                                <a:lnTo>
                                  <a:pt x="77825" y="25920"/>
                                </a:lnTo>
                                <a:lnTo>
                                  <a:pt x="79286" y="26187"/>
                                </a:lnTo>
                                <a:lnTo>
                                  <a:pt x="81686" y="27266"/>
                                </a:lnTo>
                                <a:lnTo>
                                  <a:pt x="83070" y="28193"/>
                                </a:lnTo>
                                <a:lnTo>
                                  <a:pt x="84632" y="29514"/>
                                </a:lnTo>
                                <a:lnTo>
                                  <a:pt x="87502" y="25920"/>
                                </a:lnTo>
                                <a:close/>
                              </a:path>
                              <a:path w="898525" h="67945">
                                <a:moveTo>
                                  <a:pt x="109169" y="26276"/>
                                </a:moveTo>
                                <a:lnTo>
                                  <a:pt x="102247" y="26276"/>
                                </a:lnTo>
                                <a:lnTo>
                                  <a:pt x="102263" y="59397"/>
                                </a:lnTo>
                                <a:lnTo>
                                  <a:pt x="110610" y="67195"/>
                                </a:lnTo>
                                <a:lnTo>
                                  <a:pt x="115417" y="67195"/>
                                </a:lnTo>
                                <a:lnTo>
                                  <a:pt x="118046" y="66598"/>
                                </a:lnTo>
                                <a:lnTo>
                                  <a:pt x="120332" y="65404"/>
                                </a:lnTo>
                                <a:lnTo>
                                  <a:pt x="119555" y="61810"/>
                                </a:lnTo>
                                <a:lnTo>
                                  <a:pt x="112712" y="61810"/>
                                </a:lnTo>
                                <a:lnTo>
                                  <a:pt x="111201" y="61328"/>
                                </a:lnTo>
                                <a:lnTo>
                                  <a:pt x="109588" y="59397"/>
                                </a:lnTo>
                                <a:lnTo>
                                  <a:pt x="109169" y="57670"/>
                                </a:lnTo>
                                <a:lnTo>
                                  <a:pt x="109169" y="26276"/>
                                </a:lnTo>
                                <a:close/>
                              </a:path>
                              <a:path w="898525" h="67945">
                                <a:moveTo>
                                  <a:pt x="119354" y="60883"/>
                                </a:moveTo>
                                <a:lnTo>
                                  <a:pt x="117411" y="61582"/>
                                </a:lnTo>
                                <a:lnTo>
                                  <a:pt x="116459" y="61810"/>
                                </a:lnTo>
                                <a:lnTo>
                                  <a:pt x="119555" y="61810"/>
                                </a:lnTo>
                                <a:lnTo>
                                  <a:pt x="119450" y="61328"/>
                                </a:lnTo>
                                <a:lnTo>
                                  <a:pt x="119354" y="60883"/>
                                </a:lnTo>
                                <a:close/>
                              </a:path>
                              <a:path w="898525" h="67945">
                                <a:moveTo>
                                  <a:pt x="120688" y="20980"/>
                                </a:moveTo>
                                <a:lnTo>
                                  <a:pt x="96418" y="20980"/>
                                </a:lnTo>
                                <a:lnTo>
                                  <a:pt x="96418" y="26276"/>
                                </a:lnTo>
                                <a:lnTo>
                                  <a:pt x="118529" y="26276"/>
                                </a:lnTo>
                                <a:lnTo>
                                  <a:pt x="120688" y="20980"/>
                                </a:lnTo>
                                <a:close/>
                              </a:path>
                              <a:path w="898525" h="67945">
                                <a:moveTo>
                                  <a:pt x="110362" y="8026"/>
                                </a:moveTo>
                                <a:lnTo>
                                  <a:pt x="102984" y="9639"/>
                                </a:lnTo>
                                <a:lnTo>
                                  <a:pt x="102864" y="10807"/>
                                </a:lnTo>
                                <a:lnTo>
                                  <a:pt x="102793" y="11493"/>
                                </a:lnTo>
                                <a:lnTo>
                                  <a:pt x="102674" y="13068"/>
                                </a:lnTo>
                                <a:lnTo>
                                  <a:pt x="102565" y="14401"/>
                                </a:lnTo>
                                <a:lnTo>
                                  <a:pt x="102485" y="15544"/>
                                </a:lnTo>
                                <a:lnTo>
                                  <a:pt x="102412" y="16611"/>
                                </a:lnTo>
                                <a:lnTo>
                                  <a:pt x="102320" y="18313"/>
                                </a:lnTo>
                                <a:lnTo>
                                  <a:pt x="102247" y="20980"/>
                                </a:lnTo>
                                <a:lnTo>
                                  <a:pt x="109435" y="20980"/>
                                </a:lnTo>
                                <a:lnTo>
                                  <a:pt x="109486" y="18313"/>
                                </a:lnTo>
                                <a:lnTo>
                                  <a:pt x="109608" y="16611"/>
                                </a:lnTo>
                                <a:lnTo>
                                  <a:pt x="109677" y="15544"/>
                                </a:lnTo>
                                <a:lnTo>
                                  <a:pt x="109757" y="14401"/>
                                </a:lnTo>
                                <a:lnTo>
                                  <a:pt x="109867" y="13068"/>
                                </a:lnTo>
                                <a:lnTo>
                                  <a:pt x="109974" y="11493"/>
                                </a:lnTo>
                                <a:lnTo>
                                  <a:pt x="110032" y="10807"/>
                                </a:lnTo>
                                <a:lnTo>
                                  <a:pt x="110157" y="9639"/>
                                </a:lnTo>
                                <a:lnTo>
                                  <a:pt x="110362" y="8026"/>
                                </a:lnTo>
                                <a:close/>
                              </a:path>
                              <a:path w="898525" h="67945">
                                <a:moveTo>
                                  <a:pt x="138341" y="19977"/>
                                </a:moveTo>
                                <a:lnTo>
                                  <a:pt x="131038" y="21158"/>
                                </a:lnTo>
                                <a:lnTo>
                                  <a:pt x="131038" y="65760"/>
                                </a:lnTo>
                                <a:lnTo>
                                  <a:pt x="138341" y="65760"/>
                                </a:lnTo>
                                <a:lnTo>
                                  <a:pt x="138341" y="19977"/>
                                </a:lnTo>
                                <a:close/>
                              </a:path>
                              <a:path w="898525" h="67945">
                                <a:moveTo>
                                  <a:pt x="136372" y="1638"/>
                                </a:moveTo>
                                <a:lnTo>
                                  <a:pt x="133248" y="1638"/>
                                </a:lnTo>
                                <a:lnTo>
                                  <a:pt x="131953" y="2171"/>
                                </a:lnTo>
                                <a:lnTo>
                                  <a:pt x="129857" y="4343"/>
                                </a:lnTo>
                                <a:lnTo>
                                  <a:pt x="129336" y="5664"/>
                                </a:lnTo>
                                <a:lnTo>
                                  <a:pt x="129336" y="8712"/>
                                </a:lnTo>
                                <a:lnTo>
                                  <a:pt x="129857" y="9994"/>
                                </a:lnTo>
                                <a:lnTo>
                                  <a:pt x="131953" y="12090"/>
                                </a:lnTo>
                                <a:lnTo>
                                  <a:pt x="133248" y="12598"/>
                                </a:lnTo>
                                <a:lnTo>
                                  <a:pt x="136372" y="12598"/>
                                </a:lnTo>
                                <a:lnTo>
                                  <a:pt x="137680" y="12090"/>
                                </a:lnTo>
                                <a:lnTo>
                                  <a:pt x="139776" y="9994"/>
                                </a:lnTo>
                                <a:lnTo>
                                  <a:pt x="140294" y="8712"/>
                                </a:lnTo>
                                <a:lnTo>
                                  <a:pt x="140309" y="5664"/>
                                </a:lnTo>
                                <a:lnTo>
                                  <a:pt x="139812" y="4343"/>
                                </a:lnTo>
                                <a:lnTo>
                                  <a:pt x="138734" y="3200"/>
                                </a:lnTo>
                                <a:lnTo>
                                  <a:pt x="137693" y="2171"/>
                                </a:lnTo>
                                <a:lnTo>
                                  <a:pt x="136372" y="1638"/>
                                </a:lnTo>
                                <a:close/>
                              </a:path>
                              <a:path w="898525" h="67945">
                                <a:moveTo>
                                  <a:pt x="154508" y="19799"/>
                                </a:moveTo>
                                <a:lnTo>
                                  <a:pt x="147307" y="21323"/>
                                </a:lnTo>
                                <a:lnTo>
                                  <a:pt x="163423" y="66205"/>
                                </a:lnTo>
                                <a:lnTo>
                                  <a:pt x="170332" y="66205"/>
                                </a:lnTo>
                                <a:lnTo>
                                  <a:pt x="173276" y="58292"/>
                                </a:lnTo>
                                <a:lnTo>
                                  <a:pt x="167093" y="58292"/>
                                </a:lnTo>
                                <a:lnTo>
                                  <a:pt x="166032" y="54165"/>
                                </a:lnTo>
                                <a:lnTo>
                                  <a:pt x="165556" y="52527"/>
                                </a:lnTo>
                                <a:lnTo>
                                  <a:pt x="154508" y="19799"/>
                                </a:lnTo>
                                <a:close/>
                              </a:path>
                              <a:path w="898525" h="67945">
                                <a:moveTo>
                                  <a:pt x="187159" y="20980"/>
                                </a:moveTo>
                                <a:lnTo>
                                  <a:pt x="179705" y="20980"/>
                                </a:lnTo>
                                <a:lnTo>
                                  <a:pt x="169443" y="50736"/>
                                </a:lnTo>
                                <a:lnTo>
                                  <a:pt x="168876" y="52273"/>
                                </a:lnTo>
                                <a:lnTo>
                                  <a:pt x="168373" y="53847"/>
                                </a:lnTo>
                                <a:lnTo>
                                  <a:pt x="168275" y="54165"/>
                                </a:lnTo>
                                <a:lnTo>
                                  <a:pt x="167627" y="57035"/>
                                </a:lnTo>
                                <a:lnTo>
                                  <a:pt x="167398" y="57937"/>
                                </a:lnTo>
                                <a:lnTo>
                                  <a:pt x="167284" y="58292"/>
                                </a:lnTo>
                                <a:lnTo>
                                  <a:pt x="173276" y="58292"/>
                                </a:lnTo>
                                <a:lnTo>
                                  <a:pt x="187159" y="20980"/>
                                </a:lnTo>
                                <a:close/>
                              </a:path>
                              <a:path w="898525" h="67945">
                                <a:moveTo>
                                  <a:pt x="217220" y="19799"/>
                                </a:moveTo>
                                <a:lnTo>
                                  <a:pt x="206844" y="19799"/>
                                </a:lnTo>
                                <a:lnTo>
                                  <a:pt x="202387" y="21869"/>
                                </a:lnTo>
                                <a:lnTo>
                                  <a:pt x="193459" y="50342"/>
                                </a:lnTo>
                                <a:lnTo>
                                  <a:pt x="195199" y="56184"/>
                                </a:lnTo>
                                <a:lnTo>
                                  <a:pt x="202222" y="64630"/>
                                </a:lnTo>
                                <a:lnTo>
                                  <a:pt x="207098" y="66751"/>
                                </a:lnTo>
                                <a:lnTo>
                                  <a:pt x="216204" y="66751"/>
                                </a:lnTo>
                                <a:lnTo>
                                  <a:pt x="218935" y="66281"/>
                                </a:lnTo>
                                <a:lnTo>
                                  <a:pt x="224167" y="64363"/>
                                </a:lnTo>
                                <a:lnTo>
                                  <a:pt x="226453" y="62979"/>
                                </a:lnTo>
                                <a:lnTo>
                                  <a:pt x="228434" y="61188"/>
                                </a:lnTo>
                                <a:lnTo>
                                  <a:pt x="228254" y="60883"/>
                                </a:lnTo>
                                <a:lnTo>
                                  <a:pt x="212483" y="60883"/>
                                </a:lnTo>
                                <a:lnTo>
                                  <a:pt x="210375" y="60477"/>
                                </a:lnTo>
                                <a:lnTo>
                                  <a:pt x="202006" y="51180"/>
                                </a:lnTo>
                                <a:lnTo>
                                  <a:pt x="201701" y="49580"/>
                                </a:lnTo>
                                <a:lnTo>
                                  <a:pt x="201536" y="47713"/>
                                </a:lnTo>
                                <a:lnTo>
                                  <a:pt x="201536" y="44538"/>
                                </a:lnTo>
                                <a:lnTo>
                                  <a:pt x="229514" y="44538"/>
                                </a:lnTo>
                                <a:lnTo>
                                  <a:pt x="229435" y="39230"/>
                                </a:lnTo>
                                <a:lnTo>
                                  <a:pt x="201536" y="39230"/>
                                </a:lnTo>
                                <a:lnTo>
                                  <a:pt x="201637" y="36766"/>
                                </a:lnTo>
                                <a:lnTo>
                                  <a:pt x="201719" y="34772"/>
                                </a:lnTo>
                                <a:lnTo>
                                  <a:pt x="201791" y="33019"/>
                                </a:lnTo>
                                <a:lnTo>
                                  <a:pt x="201917" y="29946"/>
                                </a:lnTo>
                                <a:lnTo>
                                  <a:pt x="205346" y="25298"/>
                                </a:lnTo>
                                <a:lnTo>
                                  <a:pt x="224979" y="25298"/>
                                </a:lnTo>
                                <a:lnTo>
                                  <a:pt x="221272" y="21424"/>
                                </a:lnTo>
                                <a:lnTo>
                                  <a:pt x="217220" y="19799"/>
                                </a:lnTo>
                                <a:close/>
                              </a:path>
                              <a:path w="898525" h="67945">
                                <a:moveTo>
                                  <a:pt x="225755" y="56667"/>
                                </a:moveTo>
                                <a:lnTo>
                                  <a:pt x="222669" y="59486"/>
                                </a:lnTo>
                                <a:lnTo>
                                  <a:pt x="219024" y="60883"/>
                                </a:lnTo>
                                <a:lnTo>
                                  <a:pt x="228254" y="60883"/>
                                </a:lnTo>
                                <a:lnTo>
                                  <a:pt x="225755" y="56667"/>
                                </a:lnTo>
                                <a:close/>
                              </a:path>
                              <a:path w="898525" h="67945">
                                <a:moveTo>
                                  <a:pt x="224979" y="25298"/>
                                </a:moveTo>
                                <a:lnTo>
                                  <a:pt x="213613" y="25298"/>
                                </a:lnTo>
                                <a:lnTo>
                                  <a:pt x="215451" y="25692"/>
                                </a:lnTo>
                                <a:lnTo>
                                  <a:pt x="215313" y="25692"/>
                                </a:lnTo>
                                <a:lnTo>
                                  <a:pt x="216649" y="26377"/>
                                </a:lnTo>
                                <a:lnTo>
                                  <a:pt x="218097" y="27089"/>
                                </a:lnTo>
                                <a:lnTo>
                                  <a:pt x="219201" y="28041"/>
                                </a:lnTo>
                                <a:lnTo>
                                  <a:pt x="219976" y="29235"/>
                                </a:lnTo>
                                <a:lnTo>
                                  <a:pt x="220406" y="29946"/>
                                </a:lnTo>
                                <a:lnTo>
                                  <a:pt x="220529" y="30149"/>
                                </a:lnTo>
                                <a:lnTo>
                                  <a:pt x="220637" y="30327"/>
                                </a:lnTo>
                                <a:lnTo>
                                  <a:pt x="221132" y="31648"/>
                                </a:lnTo>
                                <a:lnTo>
                                  <a:pt x="221792" y="34772"/>
                                </a:lnTo>
                                <a:lnTo>
                                  <a:pt x="221914" y="35966"/>
                                </a:lnTo>
                                <a:lnTo>
                                  <a:pt x="221995" y="36766"/>
                                </a:lnTo>
                                <a:lnTo>
                                  <a:pt x="222059" y="39230"/>
                                </a:lnTo>
                                <a:lnTo>
                                  <a:pt x="229435" y="39230"/>
                                </a:lnTo>
                                <a:lnTo>
                                  <a:pt x="229425" y="38557"/>
                                </a:lnTo>
                                <a:lnTo>
                                  <a:pt x="229260" y="36766"/>
                                </a:lnTo>
                                <a:lnTo>
                                  <a:pt x="229186" y="35966"/>
                                </a:lnTo>
                                <a:lnTo>
                                  <a:pt x="229076" y="34772"/>
                                </a:lnTo>
                                <a:lnTo>
                                  <a:pt x="228841" y="33324"/>
                                </a:lnTo>
                                <a:lnTo>
                                  <a:pt x="228790" y="33019"/>
                                </a:lnTo>
                                <a:lnTo>
                                  <a:pt x="228149" y="30721"/>
                                </a:lnTo>
                                <a:lnTo>
                                  <a:pt x="228039" y="30327"/>
                                </a:lnTo>
                                <a:lnTo>
                                  <a:pt x="227990" y="30149"/>
                                </a:lnTo>
                                <a:lnTo>
                                  <a:pt x="227482" y="28892"/>
                                </a:lnTo>
                                <a:lnTo>
                                  <a:pt x="226834" y="27812"/>
                                </a:lnTo>
                                <a:lnTo>
                                  <a:pt x="226148" y="26733"/>
                                </a:lnTo>
                                <a:lnTo>
                                  <a:pt x="225348" y="25692"/>
                                </a:lnTo>
                                <a:lnTo>
                                  <a:pt x="224979" y="25298"/>
                                </a:lnTo>
                                <a:close/>
                              </a:path>
                              <a:path w="898525" h="67945">
                                <a:moveTo>
                                  <a:pt x="297408" y="4076"/>
                                </a:moveTo>
                                <a:lnTo>
                                  <a:pt x="263702" y="4076"/>
                                </a:lnTo>
                                <a:lnTo>
                                  <a:pt x="263702" y="65760"/>
                                </a:lnTo>
                                <a:lnTo>
                                  <a:pt x="298310" y="65760"/>
                                </a:lnTo>
                                <a:lnTo>
                                  <a:pt x="298310" y="59385"/>
                                </a:lnTo>
                                <a:lnTo>
                                  <a:pt x="271157" y="59385"/>
                                </a:lnTo>
                                <a:lnTo>
                                  <a:pt x="271157" y="36804"/>
                                </a:lnTo>
                                <a:lnTo>
                                  <a:pt x="292290" y="36804"/>
                                </a:lnTo>
                                <a:lnTo>
                                  <a:pt x="292290" y="30429"/>
                                </a:lnTo>
                                <a:lnTo>
                                  <a:pt x="271157" y="30429"/>
                                </a:lnTo>
                                <a:lnTo>
                                  <a:pt x="271157" y="10172"/>
                                </a:lnTo>
                                <a:lnTo>
                                  <a:pt x="296430" y="10172"/>
                                </a:lnTo>
                                <a:lnTo>
                                  <a:pt x="297408" y="4076"/>
                                </a:lnTo>
                                <a:close/>
                              </a:path>
                              <a:path w="898525" h="67945">
                                <a:moveTo>
                                  <a:pt x="309105" y="57403"/>
                                </a:moveTo>
                                <a:lnTo>
                                  <a:pt x="306412" y="62610"/>
                                </a:lnTo>
                                <a:lnTo>
                                  <a:pt x="308698" y="63995"/>
                                </a:lnTo>
                                <a:lnTo>
                                  <a:pt x="311289" y="65074"/>
                                </a:lnTo>
                                <a:lnTo>
                                  <a:pt x="317278" y="66751"/>
                                </a:lnTo>
                                <a:lnTo>
                                  <a:pt x="317443" y="66751"/>
                                </a:lnTo>
                                <a:lnTo>
                                  <a:pt x="319976" y="67119"/>
                                </a:lnTo>
                                <a:lnTo>
                                  <a:pt x="325374" y="67119"/>
                                </a:lnTo>
                                <a:lnTo>
                                  <a:pt x="327672" y="66751"/>
                                </a:lnTo>
                                <a:lnTo>
                                  <a:pt x="331812" y="65316"/>
                                </a:lnTo>
                                <a:lnTo>
                                  <a:pt x="333603" y="64312"/>
                                </a:lnTo>
                                <a:lnTo>
                                  <a:pt x="335089" y="63017"/>
                                </a:lnTo>
                                <a:lnTo>
                                  <a:pt x="336600" y="61734"/>
                                </a:lnTo>
                                <a:lnTo>
                                  <a:pt x="318794" y="61734"/>
                                </a:lnTo>
                                <a:lnTo>
                                  <a:pt x="313702" y="60223"/>
                                </a:lnTo>
                                <a:lnTo>
                                  <a:pt x="309105" y="57403"/>
                                </a:lnTo>
                                <a:close/>
                              </a:path>
                              <a:path w="898525" h="67945">
                                <a:moveTo>
                                  <a:pt x="326377" y="19265"/>
                                </a:moveTo>
                                <a:lnTo>
                                  <a:pt x="321703" y="19265"/>
                                </a:lnTo>
                                <a:lnTo>
                                  <a:pt x="319544" y="19621"/>
                                </a:lnTo>
                                <a:lnTo>
                                  <a:pt x="308114" y="30987"/>
                                </a:lnTo>
                                <a:lnTo>
                                  <a:pt x="308114" y="36144"/>
                                </a:lnTo>
                                <a:lnTo>
                                  <a:pt x="309067" y="38785"/>
                                </a:lnTo>
                                <a:lnTo>
                                  <a:pt x="312928" y="43091"/>
                                </a:lnTo>
                                <a:lnTo>
                                  <a:pt x="315734" y="44564"/>
                                </a:lnTo>
                                <a:lnTo>
                                  <a:pt x="327596" y="47053"/>
                                </a:lnTo>
                                <a:lnTo>
                                  <a:pt x="329476" y="47904"/>
                                </a:lnTo>
                                <a:lnTo>
                                  <a:pt x="331812" y="50253"/>
                                </a:lnTo>
                                <a:lnTo>
                                  <a:pt x="332397" y="51854"/>
                                </a:lnTo>
                                <a:lnTo>
                                  <a:pt x="332397" y="56286"/>
                                </a:lnTo>
                                <a:lnTo>
                                  <a:pt x="331584" y="58165"/>
                                </a:lnTo>
                                <a:lnTo>
                                  <a:pt x="329933" y="59562"/>
                                </a:lnTo>
                                <a:lnTo>
                                  <a:pt x="328269" y="60921"/>
                                </a:lnTo>
                                <a:lnTo>
                                  <a:pt x="325758" y="61734"/>
                                </a:lnTo>
                                <a:lnTo>
                                  <a:pt x="336600" y="61734"/>
                                </a:lnTo>
                                <a:lnTo>
                                  <a:pt x="337728" y="60223"/>
                                </a:lnTo>
                                <a:lnTo>
                                  <a:pt x="339369" y="56591"/>
                                </a:lnTo>
                                <a:lnTo>
                                  <a:pt x="339763" y="54609"/>
                                </a:lnTo>
                                <a:lnTo>
                                  <a:pt x="339763" y="45808"/>
                                </a:lnTo>
                                <a:lnTo>
                                  <a:pt x="335788" y="41630"/>
                                </a:lnTo>
                                <a:lnTo>
                                  <a:pt x="319468" y="38201"/>
                                </a:lnTo>
                                <a:lnTo>
                                  <a:pt x="317804" y="37464"/>
                                </a:lnTo>
                                <a:lnTo>
                                  <a:pt x="315874" y="35344"/>
                                </a:lnTo>
                                <a:lnTo>
                                  <a:pt x="315404" y="33947"/>
                                </a:lnTo>
                                <a:lnTo>
                                  <a:pt x="315404" y="29997"/>
                                </a:lnTo>
                                <a:lnTo>
                                  <a:pt x="316166" y="28206"/>
                                </a:lnTo>
                                <a:lnTo>
                                  <a:pt x="317703" y="26873"/>
                                </a:lnTo>
                                <a:lnTo>
                                  <a:pt x="319227" y="25514"/>
                                </a:lnTo>
                                <a:lnTo>
                                  <a:pt x="321284" y="24853"/>
                                </a:lnTo>
                                <a:lnTo>
                                  <a:pt x="336706" y="24853"/>
                                </a:lnTo>
                                <a:lnTo>
                                  <a:pt x="337705" y="22859"/>
                                </a:lnTo>
                                <a:lnTo>
                                  <a:pt x="335788" y="21767"/>
                                </a:lnTo>
                                <a:lnTo>
                                  <a:pt x="333839" y="20993"/>
                                </a:lnTo>
                                <a:lnTo>
                                  <a:pt x="328892" y="19621"/>
                                </a:lnTo>
                                <a:lnTo>
                                  <a:pt x="329037" y="19621"/>
                                </a:lnTo>
                                <a:lnTo>
                                  <a:pt x="326377" y="19265"/>
                                </a:lnTo>
                                <a:close/>
                              </a:path>
                              <a:path w="898525" h="67945">
                                <a:moveTo>
                                  <a:pt x="336706" y="24853"/>
                                </a:moveTo>
                                <a:lnTo>
                                  <a:pt x="325831" y="24853"/>
                                </a:lnTo>
                                <a:lnTo>
                                  <a:pt x="327710" y="25145"/>
                                </a:lnTo>
                                <a:lnTo>
                                  <a:pt x="331241" y="26339"/>
                                </a:lnTo>
                                <a:lnTo>
                                  <a:pt x="333120" y="27127"/>
                                </a:lnTo>
                                <a:lnTo>
                                  <a:pt x="335089" y="28079"/>
                                </a:lnTo>
                                <a:lnTo>
                                  <a:pt x="336706" y="24853"/>
                                </a:lnTo>
                                <a:close/>
                              </a:path>
                              <a:path w="898525" h="67945">
                                <a:moveTo>
                                  <a:pt x="359740" y="26276"/>
                                </a:moveTo>
                                <a:lnTo>
                                  <a:pt x="352806" y="26276"/>
                                </a:lnTo>
                                <a:lnTo>
                                  <a:pt x="352821" y="59397"/>
                                </a:lnTo>
                                <a:lnTo>
                                  <a:pt x="353082" y="60883"/>
                                </a:lnTo>
                                <a:lnTo>
                                  <a:pt x="353203" y="61328"/>
                                </a:lnTo>
                                <a:lnTo>
                                  <a:pt x="353822" y="62610"/>
                                </a:lnTo>
                                <a:lnTo>
                                  <a:pt x="354456" y="64046"/>
                                </a:lnTo>
                                <a:lnTo>
                                  <a:pt x="355574" y="65150"/>
                                </a:lnTo>
                                <a:lnTo>
                                  <a:pt x="357124" y="65938"/>
                                </a:lnTo>
                                <a:lnTo>
                                  <a:pt x="359778" y="66890"/>
                                </a:lnTo>
                                <a:lnTo>
                                  <a:pt x="361188" y="67195"/>
                                </a:lnTo>
                                <a:lnTo>
                                  <a:pt x="366001" y="67195"/>
                                </a:lnTo>
                                <a:lnTo>
                                  <a:pt x="368630" y="66598"/>
                                </a:lnTo>
                                <a:lnTo>
                                  <a:pt x="370878" y="65404"/>
                                </a:lnTo>
                                <a:lnTo>
                                  <a:pt x="370100" y="61810"/>
                                </a:lnTo>
                                <a:lnTo>
                                  <a:pt x="363283" y="61810"/>
                                </a:lnTo>
                                <a:lnTo>
                                  <a:pt x="361772" y="61328"/>
                                </a:lnTo>
                                <a:lnTo>
                                  <a:pt x="360146" y="59397"/>
                                </a:lnTo>
                                <a:lnTo>
                                  <a:pt x="359740" y="57670"/>
                                </a:lnTo>
                                <a:lnTo>
                                  <a:pt x="359740" y="26276"/>
                                </a:lnTo>
                                <a:close/>
                              </a:path>
                              <a:path w="898525" h="67945">
                                <a:moveTo>
                                  <a:pt x="369900" y="60883"/>
                                </a:moveTo>
                                <a:lnTo>
                                  <a:pt x="367969" y="61582"/>
                                </a:lnTo>
                                <a:lnTo>
                                  <a:pt x="367055" y="61810"/>
                                </a:lnTo>
                                <a:lnTo>
                                  <a:pt x="370100" y="61810"/>
                                </a:lnTo>
                                <a:lnTo>
                                  <a:pt x="369996" y="61328"/>
                                </a:lnTo>
                                <a:lnTo>
                                  <a:pt x="369900" y="60883"/>
                                </a:lnTo>
                                <a:close/>
                              </a:path>
                              <a:path w="898525" h="67945">
                                <a:moveTo>
                                  <a:pt x="371259" y="20980"/>
                                </a:moveTo>
                                <a:lnTo>
                                  <a:pt x="346963" y="20980"/>
                                </a:lnTo>
                                <a:lnTo>
                                  <a:pt x="346963" y="26276"/>
                                </a:lnTo>
                                <a:lnTo>
                                  <a:pt x="369087" y="26276"/>
                                </a:lnTo>
                                <a:lnTo>
                                  <a:pt x="371259" y="20980"/>
                                </a:lnTo>
                                <a:close/>
                              </a:path>
                              <a:path w="898525" h="67945">
                                <a:moveTo>
                                  <a:pt x="360908" y="8026"/>
                                </a:moveTo>
                                <a:lnTo>
                                  <a:pt x="353529" y="9639"/>
                                </a:lnTo>
                                <a:lnTo>
                                  <a:pt x="353417" y="10807"/>
                                </a:lnTo>
                                <a:lnTo>
                                  <a:pt x="353352" y="11493"/>
                                </a:lnTo>
                                <a:lnTo>
                                  <a:pt x="353236" y="13068"/>
                                </a:lnTo>
                                <a:lnTo>
                                  <a:pt x="353136" y="14401"/>
                                </a:lnTo>
                                <a:lnTo>
                                  <a:pt x="353031" y="15544"/>
                                </a:lnTo>
                                <a:lnTo>
                                  <a:pt x="352907" y="17779"/>
                                </a:lnTo>
                                <a:lnTo>
                                  <a:pt x="352806" y="20980"/>
                                </a:lnTo>
                                <a:lnTo>
                                  <a:pt x="360019" y="20980"/>
                                </a:lnTo>
                                <a:lnTo>
                                  <a:pt x="360146" y="16929"/>
                                </a:lnTo>
                                <a:lnTo>
                                  <a:pt x="360222" y="15544"/>
                                </a:lnTo>
                                <a:lnTo>
                                  <a:pt x="360314" y="14401"/>
                                </a:lnTo>
                                <a:lnTo>
                                  <a:pt x="360413" y="13068"/>
                                </a:lnTo>
                                <a:lnTo>
                                  <a:pt x="360537" y="11493"/>
                                </a:lnTo>
                                <a:lnTo>
                                  <a:pt x="360603" y="10807"/>
                                </a:lnTo>
                                <a:lnTo>
                                  <a:pt x="360713" y="9639"/>
                                </a:lnTo>
                                <a:lnTo>
                                  <a:pt x="360908" y="8026"/>
                                </a:lnTo>
                                <a:close/>
                              </a:path>
                              <a:path w="898525" h="67945">
                                <a:moveTo>
                                  <a:pt x="388874" y="19977"/>
                                </a:moveTo>
                                <a:lnTo>
                                  <a:pt x="381596" y="21158"/>
                                </a:lnTo>
                                <a:lnTo>
                                  <a:pt x="381596" y="65760"/>
                                </a:lnTo>
                                <a:lnTo>
                                  <a:pt x="388874" y="65760"/>
                                </a:lnTo>
                                <a:lnTo>
                                  <a:pt x="388874" y="19977"/>
                                </a:lnTo>
                                <a:close/>
                              </a:path>
                              <a:path w="898525" h="67945">
                                <a:moveTo>
                                  <a:pt x="386930" y="1638"/>
                                </a:moveTo>
                                <a:lnTo>
                                  <a:pt x="383806" y="1638"/>
                                </a:lnTo>
                                <a:lnTo>
                                  <a:pt x="382498" y="2171"/>
                                </a:lnTo>
                                <a:lnTo>
                                  <a:pt x="380415" y="4343"/>
                                </a:lnTo>
                                <a:lnTo>
                                  <a:pt x="379869" y="5664"/>
                                </a:lnTo>
                                <a:lnTo>
                                  <a:pt x="379869" y="8712"/>
                                </a:lnTo>
                                <a:lnTo>
                                  <a:pt x="380415" y="9994"/>
                                </a:lnTo>
                                <a:lnTo>
                                  <a:pt x="382498" y="12090"/>
                                </a:lnTo>
                                <a:lnTo>
                                  <a:pt x="383806" y="12598"/>
                                </a:lnTo>
                                <a:lnTo>
                                  <a:pt x="386930" y="12598"/>
                                </a:lnTo>
                                <a:lnTo>
                                  <a:pt x="388238" y="12090"/>
                                </a:lnTo>
                                <a:lnTo>
                                  <a:pt x="390347" y="9994"/>
                                </a:lnTo>
                                <a:lnTo>
                                  <a:pt x="390852" y="8712"/>
                                </a:lnTo>
                                <a:lnTo>
                                  <a:pt x="390867" y="5664"/>
                                </a:lnTo>
                                <a:lnTo>
                                  <a:pt x="390382" y="4343"/>
                                </a:lnTo>
                                <a:lnTo>
                                  <a:pt x="389293" y="3200"/>
                                </a:lnTo>
                                <a:lnTo>
                                  <a:pt x="388251" y="2171"/>
                                </a:lnTo>
                                <a:lnTo>
                                  <a:pt x="386930" y="1638"/>
                                </a:lnTo>
                                <a:close/>
                              </a:path>
                              <a:path w="898525" h="67945">
                                <a:moveTo>
                                  <a:pt x="411240" y="20002"/>
                                </a:moveTo>
                                <a:lnTo>
                                  <a:pt x="410760" y="20002"/>
                                </a:lnTo>
                                <a:lnTo>
                                  <a:pt x="404355" y="21526"/>
                                </a:lnTo>
                                <a:lnTo>
                                  <a:pt x="404533" y="21805"/>
                                </a:lnTo>
                                <a:lnTo>
                                  <a:pt x="404776" y="22555"/>
                                </a:lnTo>
                                <a:lnTo>
                                  <a:pt x="405470" y="24980"/>
                                </a:lnTo>
                                <a:lnTo>
                                  <a:pt x="405592" y="25412"/>
                                </a:lnTo>
                                <a:lnTo>
                                  <a:pt x="405682" y="25730"/>
                                </a:lnTo>
                                <a:lnTo>
                                  <a:pt x="405787" y="26377"/>
                                </a:lnTo>
                                <a:lnTo>
                                  <a:pt x="405884" y="27266"/>
                                </a:lnTo>
                                <a:lnTo>
                                  <a:pt x="405980" y="65760"/>
                                </a:lnTo>
                                <a:lnTo>
                                  <a:pt x="412711" y="65760"/>
                                </a:lnTo>
                                <a:lnTo>
                                  <a:pt x="412711" y="32308"/>
                                </a:lnTo>
                                <a:lnTo>
                                  <a:pt x="415048" y="30200"/>
                                </a:lnTo>
                                <a:lnTo>
                                  <a:pt x="417093" y="28689"/>
                                </a:lnTo>
                                <a:lnTo>
                                  <a:pt x="420394" y="26962"/>
                                </a:lnTo>
                                <a:lnTo>
                                  <a:pt x="420149" y="26962"/>
                                </a:lnTo>
                                <a:lnTo>
                                  <a:pt x="421756" y="26542"/>
                                </a:lnTo>
                                <a:lnTo>
                                  <a:pt x="412800" y="26542"/>
                                </a:lnTo>
                                <a:lnTo>
                                  <a:pt x="412772" y="24980"/>
                                </a:lnTo>
                                <a:lnTo>
                                  <a:pt x="412584" y="23812"/>
                                </a:lnTo>
                                <a:lnTo>
                                  <a:pt x="411912" y="21805"/>
                                </a:lnTo>
                                <a:lnTo>
                                  <a:pt x="411819" y="21526"/>
                                </a:lnTo>
                                <a:lnTo>
                                  <a:pt x="411738" y="21285"/>
                                </a:lnTo>
                                <a:lnTo>
                                  <a:pt x="411614" y="20929"/>
                                </a:lnTo>
                                <a:lnTo>
                                  <a:pt x="411558" y="20777"/>
                                </a:lnTo>
                                <a:lnTo>
                                  <a:pt x="411448" y="20472"/>
                                </a:lnTo>
                                <a:lnTo>
                                  <a:pt x="411365" y="20243"/>
                                </a:lnTo>
                                <a:lnTo>
                                  <a:pt x="411240" y="20002"/>
                                </a:lnTo>
                                <a:close/>
                              </a:path>
                              <a:path w="898525" h="67945">
                                <a:moveTo>
                                  <a:pt x="435967" y="26377"/>
                                </a:moveTo>
                                <a:lnTo>
                                  <a:pt x="426173" y="26377"/>
                                </a:lnTo>
                                <a:lnTo>
                                  <a:pt x="427697" y="26962"/>
                                </a:lnTo>
                                <a:lnTo>
                                  <a:pt x="427960" y="27266"/>
                                </a:lnTo>
                                <a:lnTo>
                                  <a:pt x="428812" y="28359"/>
                                </a:lnTo>
                                <a:lnTo>
                                  <a:pt x="429717" y="30505"/>
                                </a:lnTo>
                                <a:lnTo>
                                  <a:pt x="429789" y="30873"/>
                                </a:lnTo>
                                <a:lnTo>
                                  <a:pt x="429894" y="31407"/>
                                </a:lnTo>
                                <a:lnTo>
                                  <a:pt x="429983" y="65760"/>
                                </a:lnTo>
                                <a:lnTo>
                                  <a:pt x="437083" y="65760"/>
                                </a:lnTo>
                                <a:lnTo>
                                  <a:pt x="437083" y="33019"/>
                                </a:lnTo>
                                <a:lnTo>
                                  <a:pt x="439432" y="30873"/>
                                </a:lnTo>
                                <a:lnTo>
                                  <a:pt x="441477" y="29171"/>
                                </a:lnTo>
                                <a:lnTo>
                                  <a:pt x="444221" y="27266"/>
                                </a:lnTo>
                                <a:lnTo>
                                  <a:pt x="436283" y="27266"/>
                                </a:lnTo>
                                <a:lnTo>
                                  <a:pt x="436026" y="26542"/>
                                </a:lnTo>
                                <a:lnTo>
                                  <a:pt x="435967" y="26377"/>
                                </a:lnTo>
                                <a:close/>
                              </a:path>
                              <a:path w="898525" h="67945">
                                <a:moveTo>
                                  <a:pt x="461108" y="26085"/>
                                </a:moveTo>
                                <a:lnTo>
                                  <a:pt x="452793" y="26085"/>
                                </a:lnTo>
                                <a:lnTo>
                                  <a:pt x="453824" y="27266"/>
                                </a:lnTo>
                                <a:lnTo>
                                  <a:pt x="454710" y="28359"/>
                                </a:lnTo>
                                <a:lnTo>
                                  <a:pt x="454710" y="65760"/>
                                </a:lnTo>
                                <a:lnTo>
                                  <a:pt x="461911" y="65760"/>
                                </a:lnTo>
                                <a:lnTo>
                                  <a:pt x="461911" y="28359"/>
                                </a:lnTo>
                                <a:lnTo>
                                  <a:pt x="461269" y="26542"/>
                                </a:lnTo>
                                <a:lnTo>
                                  <a:pt x="461211" y="26377"/>
                                </a:lnTo>
                                <a:lnTo>
                                  <a:pt x="461108" y="26085"/>
                                </a:lnTo>
                                <a:close/>
                              </a:path>
                              <a:path w="898525" h="67945">
                                <a:moveTo>
                                  <a:pt x="454513" y="20002"/>
                                </a:moveTo>
                                <a:lnTo>
                                  <a:pt x="447658" y="20002"/>
                                </a:lnTo>
                                <a:lnTo>
                                  <a:pt x="445947" y="20472"/>
                                </a:lnTo>
                                <a:lnTo>
                                  <a:pt x="441057" y="23037"/>
                                </a:lnTo>
                                <a:lnTo>
                                  <a:pt x="440659" y="23279"/>
                                </a:lnTo>
                                <a:lnTo>
                                  <a:pt x="438442" y="24980"/>
                                </a:lnTo>
                                <a:lnTo>
                                  <a:pt x="436283" y="27266"/>
                                </a:lnTo>
                                <a:lnTo>
                                  <a:pt x="444221" y="27266"/>
                                </a:lnTo>
                                <a:lnTo>
                                  <a:pt x="445264" y="26542"/>
                                </a:lnTo>
                                <a:lnTo>
                                  <a:pt x="445544" y="26542"/>
                                </a:lnTo>
                                <a:lnTo>
                                  <a:pt x="446925" y="26085"/>
                                </a:lnTo>
                                <a:lnTo>
                                  <a:pt x="461108" y="26085"/>
                                </a:lnTo>
                                <a:lnTo>
                                  <a:pt x="460982" y="25730"/>
                                </a:lnTo>
                                <a:lnTo>
                                  <a:pt x="460870" y="25412"/>
                                </a:lnTo>
                                <a:lnTo>
                                  <a:pt x="456742" y="20929"/>
                                </a:lnTo>
                                <a:lnTo>
                                  <a:pt x="454513" y="20002"/>
                                </a:lnTo>
                                <a:close/>
                              </a:path>
                              <a:path w="898525" h="67945">
                                <a:moveTo>
                                  <a:pt x="428710" y="20002"/>
                                </a:moveTo>
                                <a:lnTo>
                                  <a:pt x="423519" y="20002"/>
                                </a:lnTo>
                                <a:lnTo>
                                  <a:pt x="421055" y="20777"/>
                                </a:lnTo>
                                <a:lnTo>
                                  <a:pt x="412800" y="26542"/>
                                </a:lnTo>
                                <a:lnTo>
                                  <a:pt x="421756" y="26542"/>
                                </a:lnTo>
                                <a:lnTo>
                                  <a:pt x="422389" y="26377"/>
                                </a:lnTo>
                                <a:lnTo>
                                  <a:pt x="435967" y="26377"/>
                                </a:lnTo>
                                <a:lnTo>
                                  <a:pt x="435864" y="26085"/>
                                </a:lnTo>
                                <a:lnTo>
                                  <a:pt x="435738" y="25730"/>
                                </a:lnTo>
                                <a:lnTo>
                                  <a:pt x="435625" y="25412"/>
                                </a:lnTo>
                                <a:lnTo>
                                  <a:pt x="430187" y="20472"/>
                                </a:lnTo>
                                <a:lnTo>
                                  <a:pt x="428710" y="20002"/>
                                </a:lnTo>
                                <a:close/>
                              </a:path>
                              <a:path w="898525" h="67945">
                                <a:moveTo>
                                  <a:pt x="510141" y="61074"/>
                                </a:moveTo>
                                <a:lnTo>
                                  <a:pt x="502335" y="61074"/>
                                </a:lnTo>
                                <a:lnTo>
                                  <a:pt x="502704" y="62458"/>
                                </a:lnTo>
                                <a:lnTo>
                                  <a:pt x="508393" y="67475"/>
                                </a:lnTo>
                                <a:lnTo>
                                  <a:pt x="511994" y="62458"/>
                                </a:lnTo>
                                <a:lnTo>
                                  <a:pt x="511016" y="61709"/>
                                </a:lnTo>
                                <a:lnTo>
                                  <a:pt x="510141" y="61074"/>
                                </a:lnTo>
                                <a:close/>
                              </a:path>
                              <a:path w="898525" h="67945">
                                <a:moveTo>
                                  <a:pt x="507259" y="25552"/>
                                </a:moveTo>
                                <a:lnTo>
                                  <a:pt x="495744" y="25552"/>
                                </a:lnTo>
                                <a:lnTo>
                                  <a:pt x="497272" y="25831"/>
                                </a:lnTo>
                                <a:lnTo>
                                  <a:pt x="497089" y="25831"/>
                                </a:lnTo>
                                <a:lnTo>
                                  <a:pt x="501661" y="30873"/>
                                </a:lnTo>
                                <a:lnTo>
                                  <a:pt x="501764" y="31534"/>
                                </a:lnTo>
                                <a:lnTo>
                                  <a:pt x="501840" y="38150"/>
                                </a:lnTo>
                                <a:lnTo>
                                  <a:pt x="490815" y="38150"/>
                                </a:lnTo>
                                <a:lnTo>
                                  <a:pt x="485292" y="39471"/>
                                </a:lnTo>
                                <a:lnTo>
                                  <a:pt x="477024" y="45097"/>
                                </a:lnTo>
                                <a:lnTo>
                                  <a:pt x="474967" y="49072"/>
                                </a:lnTo>
                                <a:lnTo>
                                  <a:pt x="474967" y="55651"/>
                                </a:lnTo>
                                <a:lnTo>
                                  <a:pt x="475120" y="56794"/>
                                </a:lnTo>
                                <a:lnTo>
                                  <a:pt x="475170" y="57162"/>
                                </a:lnTo>
                                <a:lnTo>
                                  <a:pt x="486973" y="66992"/>
                                </a:lnTo>
                                <a:lnTo>
                                  <a:pt x="491618" y="66992"/>
                                </a:lnTo>
                                <a:lnTo>
                                  <a:pt x="493744" y="66547"/>
                                </a:lnTo>
                                <a:lnTo>
                                  <a:pt x="493982" y="66547"/>
                                </a:lnTo>
                                <a:lnTo>
                                  <a:pt x="498081" y="64604"/>
                                </a:lnTo>
                                <a:lnTo>
                                  <a:pt x="500138" y="63068"/>
                                </a:lnTo>
                                <a:lnTo>
                                  <a:pt x="501473" y="61709"/>
                                </a:lnTo>
                                <a:lnTo>
                                  <a:pt x="485343" y="61709"/>
                                </a:lnTo>
                                <a:lnTo>
                                  <a:pt x="482777" y="58978"/>
                                </a:lnTo>
                                <a:lnTo>
                                  <a:pt x="494967" y="42862"/>
                                </a:lnTo>
                                <a:lnTo>
                                  <a:pt x="508608" y="42862"/>
                                </a:lnTo>
                                <a:lnTo>
                                  <a:pt x="508565" y="29565"/>
                                </a:lnTo>
                                <a:lnTo>
                                  <a:pt x="507374" y="25831"/>
                                </a:lnTo>
                                <a:lnTo>
                                  <a:pt x="507259" y="25552"/>
                                </a:lnTo>
                                <a:close/>
                              </a:path>
                              <a:path w="898525" h="67945">
                                <a:moveTo>
                                  <a:pt x="508608" y="42862"/>
                                </a:moveTo>
                                <a:lnTo>
                                  <a:pt x="499897" y="42862"/>
                                </a:lnTo>
                                <a:lnTo>
                                  <a:pt x="502380" y="43078"/>
                                </a:lnTo>
                                <a:lnTo>
                                  <a:pt x="501648" y="43078"/>
                                </a:lnTo>
                                <a:lnTo>
                                  <a:pt x="501602" y="45097"/>
                                </a:lnTo>
                                <a:lnTo>
                                  <a:pt x="501482" y="50342"/>
                                </a:lnTo>
                                <a:lnTo>
                                  <a:pt x="501383" y="54698"/>
                                </a:lnTo>
                                <a:lnTo>
                                  <a:pt x="500380" y="56794"/>
                                </a:lnTo>
                                <a:lnTo>
                                  <a:pt x="498868" y="58496"/>
                                </a:lnTo>
                                <a:lnTo>
                                  <a:pt x="494919" y="61074"/>
                                </a:lnTo>
                                <a:lnTo>
                                  <a:pt x="492785" y="61709"/>
                                </a:lnTo>
                                <a:lnTo>
                                  <a:pt x="501473" y="61709"/>
                                </a:lnTo>
                                <a:lnTo>
                                  <a:pt x="502097" y="61074"/>
                                </a:lnTo>
                                <a:lnTo>
                                  <a:pt x="510069" y="61074"/>
                                </a:lnTo>
                                <a:lnTo>
                                  <a:pt x="508896" y="58978"/>
                                </a:lnTo>
                                <a:lnTo>
                                  <a:pt x="508732" y="58496"/>
                                </a:lnTo>
                                <a:lnTo>
                                  <a:pt x="508608" y="42862"/>
                                </a:lnTo>
                                <a:close/>
                              </a:path>
                              <a:path w="898525" h="67945">
                                <a:moveTo>
                                  <a:pt x="501726" y="19799"/>
                                </a:moveTo>
                                <a:lnTo>
                                  <a:pt x="488810" y="19799"/>
                                </a:lnTo>
                                <a:lnTo>
                                  <a:pt x="482561" y="21805"/>
                                </a:lnTo>
                                <a:lnTo>
                                  <a:pt x="476567" y="25831"/>
                                </a:lnTo>
                                <a:lnTo>
                                  <a:pt x="480085" y="30873"/>
                                </a:lnTo>
                                <a:lnTo>
                                  <a:pt x="480796" y="30200"/>
                                </a:lnTo>
                                <a:lnTo>
                                  <a:pt x="481711" y="29565"/>
                                </a:lnTo>
                                <a:lnTo>
                                  <a:pt x="491275" y="25831"/>
                                </a:lnTo>
                                <a:lnTo>
                                  <a:pt x="491060" y="25831"/>
                                </a:lnTo>
                                <a:lnTo>
                                  <a:pt x="493115" y="25552"/>
                                </a:lnTo>
                                <a:lnTo>
                                  <a:pt x="507259" y="25552"/>
                                </a:lnTo>
                                <a:lnTo>
                                  <a:pt x="505853" y="22148"/>
                                </a:lnTo>
                                <a:lnTo>
                                  <a:pt x="501726" y="19799"/>
                                </a:lnTo>
                                <a:close/>
                              </a:path>
                              <a:path w="898525" h="67945">
                                <a:moveTo>
                                  <a:pt x="532612" y="26276"/>
                                </a:moveTo>
                                <a:lnTo>
                                  <a:pt x="525678" y="26276"/>
                                </a:lnTo>
                                <a:lnTo>
                                  <a:pt x="525693" y="59397"/>
                                </a:lnTo>
                                <a:lnTo>
                                  <a:pt x="525944" y="60883"/>
                                </a:lnTo>
                                <a:lnTo>
                                  <a:pt x="526062" y="61328"/>
                                </a:lnTo>
                                <a:lnTo>
                                  <a:pt x="526669" y="62610"/>
                                </a:lnTo>
                                <a:lnTo>
                                  <a:pt x="527316" y="64046"/>
                                </a:lnTo>
                                <a:lnTo>
                                  <a:pt x="528434" y="65150"/>
                                </a:lnTo>
                                <a:lnTo>
                                  <a:pt x="529996" y="65938"/>
                                </a:lnTo>
                                <a:lnTo>
                                  <a:pt x="532663" y="66890"/>
                                </a:lnTo>
                                <a:lnTo>
                                  <a:pt x="534054" y="67195"/>
                                </a:lnTo>
                                <a:lnTo>
                                  <a:pt x="538835" y="67195"/>
                                </a:lnTo>
                                <a:lnTo>
                                  <a:pt x="541464" y="66598"/>
                                </a:lnTo>
                                <a:lnTo>
                                  <a:pt x="543750" y="65404"/>
                                </a:lnTo>
                                <a:lnTo>
                                  <a:pt x="542963" y="61810"/>
                                </a:lnTo>
                                <a:lnTo>
                                  <a:pt x="536130" y="61810"/>
                                </a:lnTo>
                                <a:lnTo>
                                  <a:pt x="534631" y="61328"/>
                                </a:lnTo>
                                <a:lnTo>
                                  <a:pt x="533006" y="59397"/>
                                </a:lnTo>
                                <a:lnTo>
                                  <a:pt x="532612" y="57670"/>
                                </a:lnTo>
                                <a:lnTo>
                                  <a:pt x="532612" y="26276"/>
                                </a:lnTo>
                                <a:close/>
                              </a:path>
                              <a:path w="898525" h="67945">
                                <a:moveTo>
                                  <a:pt x="542759" y="60883"/>
                                </a:moveTo>
                                <a:lnTo>
                                  <a:pt x="540816" y="61582"/>
                                </a:lnTo>
                                <a:lnTo>
                                  <a:pt x="539883" y="61810"/>
                                </a:lnTo>
                                <a:lnTo>
                                  <a:pt x="542963" y="61810"/>
                                </a:lnTo>
                                <a:lnTo>
                                  <a:pt x="542857" y="61328"/>
                                </a:lnTo>
                                <a:lnTo>
                                  <a:pt x="542759" y="60883"/>
                                </a:lnTo>
                                <a:close/>
                              </a:path>
                              <a:path w="898525" h="67945">
                                <a:moveTo>
                                  <a:pt x="544118" y="20980"/>
                                </a:moveTo>
                                <a:lnTo>
                                  <a:pt x="519823" y="20980"/>
                                </a:lnTo>
                                <a:lnTo>
                                  <a:pt x="519823" y="26276"/>
                                </a:lnTo>
                                <a:lnTo>
                                  <a:pt x="541947" y="26276"/>
                                </a:lnTo>
                                <a:lnTo>
                                  <a:pt x="544118" y="20980"/>
                                </a:lnTo>
                                <a:close/>
                              </a:path>
                              <a:path w="898525" h="67945">
                                <a:moveTo>
                                  <a:pt x="533755" y="8026"/>
                                </a:moveTo>
                                <a:lnTo>
                                  <a:pt x="526389" y="9639"/>
                                </a:lnTo>
                                <a:lnTo>
                                  <a:pt x="526285" y="10807"/>
                                </a:lnTo>
                                <a:lnTo>
                                  <a:pt x="526197" y="11861"/>
                                </a:lnTo>
                                <a:lnTo>
                                  <a:pt x="526096" y="13068"/>
                                </a:lnTo>
                                <a:lnTo>
                                  <a:pt x="525983" y="14401"/>
                                </a:lnTo>
                                <a:lnTo>
                                  <a:pt x="525891" y="15544"/>
                                </a:lnTo>
                                <a:lnTo>
                                  <a:pt x="525767" y="17779"/>
                                </a:lnTo>
                                <a:lnTo>
                                  <a:pt x="525678" y="20980"/>
                                </a:lnTo>
                                <a:lnTo>
                                  <a:pt x="532879" y="20980"/>
                                </a:lnTo>
                                <a:lnTo>
                                  <a:pt x="533006" y="16929"/>
                                </a:lnTo>
                                <a:lnTo>
                                  <a:pt x="533107" y="15544"/>
                                </a:lnTo>
                                <a:lnTo>
                                  <a:pt x="533176" y="14401"/>
                                </a:lnTo>
                                <a:lnTo>
                                  <a:pt x="533273" y="13068"/>
                                </a:lnTo>
                                <a:lnTo>
                                  <a:pt x="533392" y="11493"/>
                                </a:lnTo>
                                <a:lnTo>
                                  <a:pt x="533450" y="10807"/>
                                </a:lnTo>
                                <a:lnTo>
                                  <a:pt x="533755" y="8026"/>
                                </a:lnTo>
                                <a:close/>
                              </a:path>
                              <a:path w="898525" h="67945">
                                <a:moveTo>
                                  <a:pt x="561746" y="19977"/>
                                </a:moveTo>
                                <a:lnTo>
                                  <a:pt x="554443" y="21158"/>
                                </a:lnTo>
                                <a:lnTo>
                                  <a:pt x="554443" y="65760"/>
                                </a:lnTo>
                                <a:lnTo>
                                  <a:pt x="561746" y="65760"/>
                                </a:lnTo>
                                <a:lnTo>
                                  <a:pt x="561746" y="19977"/>
                                </a:lnTo>
                                <a:close/>
                              </a:path>
                              <a:path w="898525" h="67945">
                                <a:moveTo>
                                  <a:pt x="559777" y="1638"/>
                                </a:moveTo>
                                <a:lnTo>
                                  <a:pt x="556666" y="1638"/>
                                </a:lnTo>
                                <a:lnTo>
                                  <a:pt x="555370" y="2171"/>
                                </a:lnTo>
                                <a:lnTo>
                                  <a:pt x="553275" y="4343"/>
                                </a:lnTo>
                                <a:lnTo>
                                  <a:pt x="552754" y="5664"/>
                                </a:lnTo>
                                <a:lnTo>
                                  <a:pt x="552754" y="8712"/>
                                </a:lnTo>
                                <a:lnTo>
                                  <a:pt x="553275" y="9994"/>
                                </a:lnTo>
                                <a:lnTo>
                                  <a:pt x="555370" y="12090"/>
                                </a:lnTo>
                                <a:lnTo>
                                  <a:pt x="556666" y="12598"/>
                                </a:lnTo>
                                <a:lnTo>
                                  <a:pt x="559777" y="12598"/>
                                </a:lnTo>
                                <a:lnTo>
                                  <a:pt x="561098" y="12090"/>
                                </a:lnTo>
                                <a:lnTo>
                                  <a:pt x="563194" y="9994"/>
                                </a:lnTo>
                                <a:lnTo>
                                  <a:pt x="563699" y="8712"/>
                                </a:lnTo>
                                <a:lnTo>
                                  <a:pt x="563714" y="5664"/>
                                </a:lnTo>
                                <a:lnTo>
                                  <a:pt x="563229" y="4343"/>
                                </a:lnTo>
                                <a:lnTo>
                                  <a:pt x="562140" y="3200"/>
                                </a:lnTo>
                                <a:lnTo>
                                  <a:pt x="561111" y="2171"/>
                                </a:lnTo>
                                <a:lnTo>
                                  <a:pt x="559777" y="1638"/>
                                </a:lnTo>
                                <a:close/>
                              </a:path>
                              <a:path w="898525" h="67945">
                                <a:moveTo>
                                  <a:pt x="598525" y="19621"/>
                                </a:moveTo>
                                <a:lnTo>
                                  <a:pt x="588810" y="19621"/>
                                </a:lnTo>
                                <a:lnTo>
                                  <a:pt x="584136" y="21691"/>
                                </a:lnTo>
                                <a:lnTo>
                                  <a:pt x="577367" y="30048"/>
                                </a:lnTo>
                                <a:lnTo>
                                  <a:pt x="575678" y="35788"/>
                                </a:lnTo>
                                <a:lnTo>
                                  <a:pt x="575678" y="50469"/>
                                </a:lnTo>
                                <a:lnTo>
                                  <a:pt x="577354" y="56286"/>
                                </a:lnTo>
                                <a:lnTo>
                                  <a:pt x="580732" y="60540"/>
                                </a:lnTo>
                                <a:lnTo>
                                  <a:pt x="584060" y="64808"/>
                                </a:lnTo>
                                <a:lnTo>
                                  <a:pt x="588822" y="66928"/>
                                </a:lnTo>
                                <a:lnTo>
                                  <a:pt x="597814" y="66928"/>
                                </a:lnTo>
                                <a:lnTo>
                                  <a:pt x="600417" y="66433"/>
                                </a:lnTo>
                                <a:lnTo>
                                  <a:pt x="605078" y="64465"/>
                                </a:lnTo>
                                <a:lnTo>
                                  <a:pt x="607098" y="63004"/>
                                </a:lnTo>
                                <a:lnTo>
                                  <a:pt x="608825" y="61099"/>
                                </a:lnTo>
                                <a:lnTo>
                                  <a:pt x="593280" y="61099"/>
                                </a:lnTo>
                                <a:lnTo>
                                  <a:pt x="591489" y="60680"/>
                                </a:lnTo>
                                <a:lnTo>
                                  <a:pt x="583323" y="45097"/>
                                </a:lnTo>
                                <a:lnTo>
                                  <a:pt x="583384" y="38455"/>
                                </a:lnTo>
                                <a:lnTo>
                                  <a:pt x="592670" y="25387"/>
                                </a:lnTo>
                                <a:lnTo>
                                  <a:pt x="608657" y="25387"/>
                                </a:lnTo>
                                <a:lnTo>
                                  <a:pt x="608558" y="25247"/>
                                </a:lnTo>
                                <a:lnTo>
                                  <a:pt x="606551" y="23367"/>
                                </a:lnTo>
                                <a:lnTo>
                                  <a:pt x="601637" y="20370"/>
                                </a:lnTo>
                                <a:lnTo>
                                  <a:pt x="598525" y="19621"/>
                                </a:lnTo>
                                <a:close/>
                              </a:path>
                              <a:path w="898525" h="67945">
                                <a:moveTo>
                                  <a:pt x="608657" y="25387"/>
                                </a:moveTo>
                                <a:lnTo>
                                  <a:pt x="596519" y="25387"/>
                                </a:lnTo>
                                <a:lnTo>
                                  <a:pt x="598346" y="25869"/>
                                </a:lnTo>
                                <a:lnTo>
                                  <a:pt x="601865" y="27698"/>
                                </a:lnTo>
                                <a:lnTo>
                                  <a:pt x="603224" y="29159"/>
                                </a:lnTo>
                                <a:lnTo>
                                  <a:pt x="605561" y="33947"/>
                                </a:lnTo>
                                <a:lnTo>
                                  <a:pt x="606027" y="36956"/>
                                </a:lnTo>
                                <a:lnTo>
                                  <a:pt x="606145" y="48679"/>
                                </a:lnTo>
                                <a:lnTo>
                                  <a:pt x="605942" y="50114"/>
                                </a:lnTo>
                                <a:lnTo>
                                  <a:pt x="605888" y="50469"/>
                                </a:lnTo>
                                <a:lnTo>
                                  <a:pt x="605795" y="51092"/>
                                </a:lnTo>
                                <a:lnTo>
                                  <a:pt x="597535" y="61099"/>
                                </a:lnTo>
                                <a:lnTo>
                                  <a:pt x="608825" y="61099"/>
                                </a:lnTo>
                                <a:lnTo>
                                  <a:pt x="610527" y="59169"/>
                                </a:lnTo>
                                <a:lnTo>
                                  <a:pt x="611860" y="56781"/>
                                </a:lnTo>
                                <a:lnTo>
                                  <a:pt x="613778" y="51092"/>
                                </a:lnTo>
                                <a:lnTo>
                                  <a:pt x="614121" y="48679"/>
                                </a:lnTo>
                                <a:lnTo>
                                  <a:pt x="614043" y="38455"/>
                                </a:lnTo>
                                <a:lnTo>
                                  <a:pt x="613918" y="37249"/>
                                </a:lnTo>
                                <a:lnTo>
                                  <a:pt x="613219" y="34556"/>
                                </a:lnTo>
                                <a:lnTo>
                                  <a:pt x="612546" y="31851"/>
                                </a:lnTo>
                                <a:lnTo>
                                  <a:pt x="611505" y="29502"/>
                                </a:lnTo>
                                <a:lnTo>
                                  <a:pt x="610291" y="27698"/>
                                </a:lnTo>
                                <a:lnTo>
                                  <a:pt x="608657" y="25387"/>
                                </a:lnTo>
                                <a:close/>
                              </a:path>
                              <a:path w="898525" h="67945">
                                <a:moveTo>
                                  <a:pt x="633369" y="19977"/>
                                </a:moveTo>
                                <a:lnTo>
                                  <a:pt x="633044" y="19977"/>
                                </a:lnTo>
                                <a:lnTo>
                                  <a:pt x="626478" y="21767"/>
                                </a:lnTo>
                                <a:lnTo>
                                  <a:pt x="626668" y="22085"/>
                                </a:lnTo>
                                <a:lnTo>
                                  <a:pt x="626999" y="23012"/>
                                </a:lnTo>
                                <a:lnTo>
                                  <a:pt x="627964" y="26136"/>
                                </a:lnTo>
                                <a:lnTo>
                                  <a:pt x="627979" y="26276"/>
                                </a:lnTo>
                                <a:lnTo>
                                  <a:pt x="628097" y="27368"/>
                                </a:lnTo>
                                <a:lnTo>
                                  <a:pt x="628205" y="65760"/>
                                </a:lnTo>
                                <a:lnTo>
                                  <a:pt x="635025" y="65760"/>
                                </a:lnTo>
                                <a:lnTo>
                                  <a:pt x="635025" y="32486"/>
                                </a:lnTo>
                                <a:lnTo>
                                  <a:pt x="635812" y="31559"/>
                                </a:lnTo>
                                <a:lnTo>
                                  <a:pt x="643305" y="26924"/>
                                </a:lnTo>
                                <a:lnTo>
                                  <a:pt x="634949" y="26924"/>
                                </a:lnTo>
                                <a:lnTo>
                                  <a:pt x="634844" y="24574"/>
                                </a:lnTo>
                                <a:lnTo>
                                  <a:pt x="634733" y="23799"/>
                                </a:lnTo>
                                <a:lnTo>
                                  <a:pt x="633818" y="21043"/>
                                </a:lnTo>
                                <a:lnTo>
                                  <a:pt x="633501" y="20192"/>
                                </a:lnTo>
                                <a:lnTo>
                                  <a:pt x="633369" y="19977"/>
                                </a:lnTo>
                                <a:close/>
                              </a:path>
                              <a:path w="898525" h="67945">
                                <a:moveTo>
                                  <a:pt x="659858" y="26136"/>
                                </a:moveTo>
                                <a:lnTo>
                                  <a:pt x="649784" y="26136"/>
                                </a:lnTo>
                                <a:lnTo>
                                  <a:pt x="651294" y="26733"/>
                                </a:lnTo>
                                <a:lnTo>
                                  <a:pt x="652386" y="27990"/>
                                </a:lnTo>
                                <a:lnTo>
                                  <a:pt x="654011" y="65760"/>
                                </a:lnTo>
                                <a:lnTo>
                                  <a:pt x="661111" y="65760"/>
                                </a:lnTo>
                                <a:lnTo>
                                  <a:pt x="661111" y="29908"/>
                                </a:lnTo>
                                <a:lnTo>
                                  <a:pt x="660830" y="28524"/>
                                </a:lnTo>
                                <a:lnTo>
                                  <a:pt x="660755" y="28155"/>
                                </a:lnTo>
                                <a:lnTo>
                                  <a:pt x="660212" y="26924"/>
                                </a:lnTo>
                                <a:lnTo>
                                  <a:pt x="660128" y="26733"/>
                                </a:lnTo>
                                <a:lnTo>
                                  <a:pt x="660044" y="26542"/>
                                </a:lnTo>
                                <a:lnTo>
                                  <a:pt x="659922" y="26276"/>
                                </a:lnTo>
                                <a:lnTo>
                                  <a:pt x="659858" y="26136"/>
                                </a:lnTo>
                                <a:close/>
                              </a:path>
                              <a:path w="898525" h="67945">
                                <a:moveTo>
                                  <a:pt x="651522" y="19977"/>
                                </a:moveTo>
                                <a:lnTo>
                                  <a:pt x="644270" y="19977"/>
                                </a:lnTo>
                                <a:lnTo>
                                  <a:pt x="639572" y="22288"/>
                                </a:lnTo>
                                <a:lnTo>
                                  <a:pt x="634936" y="26924"/>
                                </a:lnTo>
                                <a:lnTo>
                                  <a:pt x="643305" y="26924"/>
                                </a:lnTo>
                                <a:lnTo>
                                  <a:pt x="645541" y="26276"/>
                                </a:lnTo>
                                <a:lnTo>
                                  <a:pt x="646276" y="26136"/>
                                </a:lnTo>
                                <a:lnTo>
                                  <a:pt x="659858" y="26136"/>
                                </a:lnTo>
                                <a:lnTo>
                                  <a:pt x="659142" y="24574"/>
                                </a:lnTo>
                                <a:lnTo>
                                  <a:pt x="657719" y="23012"/>
                                </a:lnTo>
                                <a:lnTo>
                                  <a:pt x="655726" y="21767"/>
                                </a:lnTo>
                                <a:lnTo>
                                  <a:pt x="653745" y="20599"/>
                                </a:lnTo>
                                <a:lnTo>
                                  <a:pt x="651522" y="19977"/>
                                </a:lnTo>
                                <a:close/>
                              </a:path>
                              <a:path w="898525" h="67945">
                                <a:moveTo>
                                  <a:pt x="765473" y="61074"/>
                                </a:moveTo>
                                <a:lnTo>
                                  <a:pt x="757659" y="61074"/>
                                </a:lnTo>
                                <a:lnTo>
                                  <a:pt x="758050" y="62458"/>
                                </a:lnTo>
                                <a:lnTo>
                                  <a:pt x="763739" y="67475"/>
                                </a:lnTo>
                                <a:lnTo>
                                  <a:pt x="767303" y="62458"/>
                                </a:lnTo>
                                <a:lnTo>
                                  <a:pt x="766337" y="61709"/>
                                </a:lnTo>
                                <a:lnTo>
                                  <a:pt x="765473" y="61074"/>
                                </a:lnTo>
                                <a:close/>
                              </a:path>
                              <a:path w="898525" h="67945">
                                <a:moveTo>
                                  <a:pt x="762569" y="25552"/>
                                </a:moveTo>
                                <a:lnTo>
                                  <a:pt x="751090" y="25552"/>
                                </a:lnTo>
                                <a:lnTo>
                                  <a:pt x="752602" y="25831"/>
                                </a:lnTo>
                                <a:lnTo>
                                  <a:pt x="752423" y="25831"/>
                                </a:lnTo>
                                <a:lnTo>
                                  <a:pt x="757161" y="38150"/>
                                </a:lnTo>
                                <a:lnTo>
                                  <a:pt x="746161" y="38150"/>
                                </a:lnTo>
                                <a:lnTo>
                                  <a:pt x="740625" y="39471"/>
                                </a:lnTo>
                                <a:lnTo>
                                  <a:pt x="732332" y="45097"/>
                                </a:lnTo>
                                <a:lnTo>
                                  <a:pt x="730275" y="49072"/>
                                </a:lnTo>
                                <a:lnTo>
                                  <a:pt x="730275" y="55651"/>
                                </a:lnTo>
                                <a:lnTo>
                                  <a:pt x="730438" y="56794"/>
                                </a:lnTo>
                                <a:lnTo>
                                  <a:pt x="730491" y="57162"/>
                                </a:lnTo>
                                <a:lnTo>
                                  <a:pt x="742293" y="66992"/>
                                </a:lnTo>
                                <a:lnTo>
                                  <a:pt x="746922" y="66992"/>
                                </a:lnTo>
                                <a:lnTo>
                                  <a:pt x="749073" y="66547"/>
                                </a:lnTo>
                                <a:lnTo>
                                  <a:pt x="749316" y="66547"/>
                                </a:lnTo>
                                <a:lnTo>
                                  <a:pt x="753402" y="64604"/>
                                </a:lnTo>
                                <a:lnTo>
                                  <a:pt x="755459" y="63068"/>
                                </a:lnTo>
                                <a:lnTo>
                                  <a:pt x="756794" y="61709"/>
                                </a:lnTo>
                                <a:lnTo>
                                  <a:pt x="740676" y="61709"/>
                                </a:lnTo>
                                <a:lnTo>
                                  <a:pt x="738085" y="58978"/>
                                </a:lnTo>
                                <a:lnTo>
                                  <a:pt x="750311" y="42862"/>
                                </a:lnTo>
                                <a:lnTo>
                                  <a:pt x="763947" y="42862"/>
                                </a:lnTo>
                                <a:lnTo>
                                  <a:pt x="763886" y="29565"/>
                                </a:lnTo>
                                <a:lnTo>
                                  <a:pt x="763634" y="28308"/>
                                </a:lnTo>
                                <a:lnTo>
                                  <a:pt x="763574" y="28028"/>
                                </a:lnTo>
                                <a:lnTo>
                                  <a:pt x="762878" y="26314"/>
                                </a:lnTo>
                                <a:lnTo>
                                  <a:pt x="762806" y="26136"/>
                                </a:lnTo>
                                <a:lnTo>
                                  <a:pt x="762682" y="25831"/>
                                </a:lnTo>
                                <a:lnTo>
                                  <a:pt x="762569" y="25552"/>
                                </a:lnTo>
                                <a:close/>
                              </a:path>
                              <a:path w="898525" h="67945">
                                <a:moveTo>
                                  <a:pt x="714451" y="10261"/>
                                </a:moveTo>
                                <a:lnTo>
                                  <a:pt x="707339" y="10261"/>
                                </a:lnTo>
                                <a:lnTo>
                                  <a:pt x="707339" y="65760"/>
                                </a:lnTo>
                                <a:lnTo>
                                  <a:pt x="714451" y="65760"/>
                                </a:lnTo>
                                <a:lnTo>
                                  <a:pt x="714451" y="10261"/>
                                </a:lnTo>
                                <a:close/>
                              </a:path>
                              <a:path w="898525" h="67945">
                                <a:moveTo>
                                  <a:pt x="763947" y="42862"/>
                                </a:moveTo>
                                <a:lnTo>
                                  <a:pt x="755230" y="42862"/>
                                </a:lnTo>
                                <a:lnTo>
                                  <a:pt x="757713" y="43078"/>
                                </a:lnTo>
                                <a:lnTo>
                                  <a:pt x="756982" y="43078"/>
                                </a:lnTo>
                                <a:lnTo>
                                  <a:pt x="756935" y="45097"/>
                                </a:lnTo>
                                <a:lnTo>
                                  <a:pt x="756816" y="50342"/>
                                </a:lnTo>
                                <a:lnTo>
                                  <a:pt x="756716" y="54698"/>
                                </a:lnTo>
                                <a:lnTo>
                                  <a:pt x="755688" y="56794"/>
                                </a:lnTo>
                                <a:lnTo>
                                  <a:pt x="754189" y="58496"/>
                                </a:lnTo>
                                <a:lnTo>
                                  <a:pt x="750239" y="61074"/>
                                </a:lnTo>
                                <a:lnTo>
                                  <a:pt x="748106" y="61709"/>
                                </a:lnTo>
                                <a:lnTo>
                                  <a:pt x="756794" y="61709"/>
                                </a:lnTo>
                                <a:lnTo>
                                  <a:pt x="757418" y="61074"/>
                                </a:lnTo>
                                <a:lnTo>
                                  <a:pt x="765402" y="61074"/>
                                </a:lnTo>
                                <a:lnTo>
                                  <a:pt x="764229" y="58978"/>
                                </a:lnTo>
                                <a:lnTo>
                                  <a:pt x="764058" y="58496"/>
                                </a:lnTo>
                                <a:lnTo>
                                  <a:pt x="763947" y="42862"/>
                                </a:lnTo>
                                <a:close/>
                              </a:path>
                              <a:path w="898525" h="67945">
                                <a:moveTo>
                                  <a:pt x="757034" y="19799"/>
                                </a:moveTo>
                                <a:lnTo>
                                  <a:pt x="744156" y="19799"/>
                                </a:lnTo>
                                <a:lnTo>
                                  <a:pt x="737882" y="21805"/>
                                </a:lnTo>
                                <a:lnTo>
                                  <a:pt x="731888" y="25831"/>
                                </a:lnTo>
                                <a:lnTo>
                                  <a:pt x="735393" y="30873"/>
                                </a:lnTo>
                                <a:lnTo>
                                  <a:pt x="736117" y="30200"/>
                                </a:lnTo>
                                <a:lnTo>
                                  <a:pt x="737031" y="29565"/>
                                </a:lnTo>
                                <a:lnTo>
                                  <a:pt x="746596" y="25831"/>
                                </a:lnTo>
                                <a:lnTo>
                                  <a:pt x="746373" y="25831"/>
                                </a:lnTo>
                                <a:lnTo>
                                  <a:pt x="748449" y="25552"/>
                                </a:lnTo>
                                <a:lnTo>
                                  <a:pt x="762569" y="25552"/>
                                </a:lnTo>
                                <a:lnTo>
                                  <a:pt x="761187" y="22148"/>
                                </a:lnTo>
                                <a:lnTo>
                                  <a:pt x="757034" y="19799"/>
                                </a:lnTo>
                                <a:close/>
                              </a:path>
                              <a:path w="898525" h="67945">
                                <a:moveTo>
                                  <a:pt x="731634" y="4076"/>
                                </a:moveTo>
                                <a:lnTo>
                                  <a:pt x="690791" y="4076"/>
                                </a:lnTo>
                                <a:lnTo>
                                  <a:pt x="690791" y="10261"/>
                                </a:lnTo>
                                <a:lnTo>
                                  <a:pt x="731177" y="10261"/>
                                </a:lnTo>
                                <a:lnTo>
                                  <a:pt x="731634" y="4076"/>
                                </a:lnTo>
                                <a:close/>
                              </a:path>
                              <a:path w="898525" h="67945">
                                <a:moveTo>
                                  <a:pt x="779208" y="57403"/>
                                </a:moveTo>
                                <a:lnTo>
                                  <a:pt x="776503" y="62610"/>
                                </a:lnTo>
                                <a:lnTo>
                                  <a:pt x="778776" y="63995"/>
                                </a:lnTo>
                                <a:lnTo>
                                  <a:pt x="781380" y="65074"/>
                                </a:lnTo>
                                <a:lnTo>
                                  <a:pt x="784275" y="65900"/>
                                </a:lnTo>
                                <a:lnTo>
                                  <a:pt x="787382" y="66751"/>
                                </a:lnTo>
                                <a:lnTo>
                                  <a:pt x="787544" y="66751"/>
                                </a:lnTo>
                                <a:lnTo>
                                  <a:pt x="790067" y="67119"/>
                                </a:lnTo>
                                <a:lnTo>
                                  <a:pt x="795477" y="67119"/>
                                </a:lnTo>
                                <a:lnTo>
                                  <a:pt x="797775" y="66751"/>
                                </a:lnTo>
                                <a:lnTo>
                                  <a:pt x="801916" y="65316"/>
                                </a:lnTo>
                                <a:lnTo>
                                  <a:pt x="803694" y="64312"/>
                                </a:lnTo>
                                <a:lnTo>
                                  <a:pt x="806691" y="61734"/>
                                </a:lnTo>
                                <a:lnTo>
                                  <a:pt x="788897" y="61734"/>
                                </a:lnTo>
                                <a:lnTo>
                                  <a:pt x="783818" y="60223"/>
                                </a:lnTo>
                                <a:lnTo>
                                  <a:pt x="779208" y="57403"/>
                                </a:lnTo>
                                <a:close/>
                              </a:path>
                              <a:path w="898525" h="67945">
                                <a:moveTo>
                                  <a:pt x="796467" y="19265"/>
                                </a:moveTo>
                                <a:lnTo>
                                  <a:pt x="791794" y="19265"/>
                                </a:lnTo>
                                <a:lnTo>
                                  <a:pt x="789635" y="19621"/>
                                </a:lnTo>
                                <a:lnTo>
                                  <a:pt x="778217" y="30987"/>
                                </a:lnTo>
                                <a:lnTo>
                                  <a:pt x="778217" y="36144"/>
                                </a:lnTo>
                                <a:lnTo>
                                  <a:pt x="779170" y="38785"/>
                                </a:lnTo>
                                <a:lnTo>
                                  <a:pt x="782993" y="43091"/>
                                </a:lnTo>
                                <a:lnTo>
                                  <a:pt x="785812" y="44564"/>
                                </a:lnTo>
                                <a:lnTo>
                                  <a:pt x="797712" y="47053"/>
                                </a:lnTo>
                                <a:lnTo>
                                  <a:pt x="799566" y="47904"/>
                                </a:lnTo>
                                <a:lnTo>
                                  <a:pt x="801916" y="50253"/>
                                </a:lnTo>
                                <a:lnTo>
                                  <a:pt x="802500" y="51854"/>
                                </a:lnTo>
                                <a:lnTo>
                                  <a:pt x="802500" y="56286"/>
                                </a:lnTo>
                                <a:lnTo>
                                  <a:pt x="801662" y="58165"/>
                                </a:lnTo>
                                <a:lnTo>
                                  <a:pt x="800023" y="59562"/>
                                </a:lnTo>
                                <a:lnTo>
                                  <a:pt x="798360" y="60921"/>
                                </a:lnTo>
                                <a:lnTo>
                                  <a:pt x="795863" y="61734"/>
                                </a:lnTo>
                                <a:lnTo>
                                  <a:pt x="806691" y="61734"/>
                                </a:lnTo>
                                <a:lnTo>
                                  <a:pt x="807818" y="60223"/>
                                </a:lnTo>
                                <a:lnTo>
                                  <a:pt x="809472" y="56591"/>
                                </a:lnTo>
                                <a:lnTo>
                                  <a:pt x="809879" y="54609"/>
                                </a:lnTo>
                                <a:lnTo>
                                  <a:pt x="809879" y="45808"/>
                                </a:lnTo>
                                <a:lnTo>
                                  <a:pt x="805878" y="41630"/>
                                </a:lnTo>
                                <a:lnTo>
                                  <a:pt x="789571" y="38201"/>
                                </a:lnTo>
                                <a:lnTo>
                                  <a:pt x="787895" y="37464"/>
                                </a:lnTo>
                                <a:lnTo>
                                  <a:pt x="785977" y="35344"/>
                                </a:lnTo>
                                <a:lnTo>
                                  <a:pt x="785494" y="33947"/>
                                </a:lnTo>
                                <a:lnTo>
                                  <a:pt x="785494" y="29997"/>
                                </a:lnTo>
                                <a:lnTo>
                                  <a:pt x="786244" y="28206"/>
                                </a:lnTo>
                                <a:lnTo>
                                  <a:pt x="789330" y="25514"/>
                                </a:lnTo>
                                <a:lnTo>
                                  <a:pt x="791375" y="24853"/>
                                </a:lnTo>
                                <a:lnTo>
                                  <a:pt x="806809" y="24853"/>
                                </a:lnTo>
                                <a:lnTo>
                                  <a:pt x="807808" y="22859"/>
                                </a:lnTo>
                                <a:lnTo>
                                  <a:pt x="805878" y="21767"/>
                                </a:lnTo>
                                <a:lnTo>
                                  <a:pt x="803930" y="20993"/>
                                </a:lnTo>
                                <a:lnTo>
                                  <a:pt x="798995" y="19621"/>
                                </a:lnTo>
                                <a:lnTo>
                                  <a:pt x="799141" y="19621"/>
                                </a:lnTo>
                                <a:lnTo>
                                  <a:pt x="796467" y="19265"/>
                                </a:lnTo>
                                <a:close/>
                              </a:path>
                              <a:path w="898525" h="67945">
                                <a:moveTo>
                                  <a:pt x="806809" y="24853"/>
                                </a:moveTo>
                                <a:lnTo>
                                  <a:pt x="795921" y="24853"/>
                                </a:lnTo>
                                <a:lnTo>
                                  <a:pt x="797813" y="25145"/>
                                </a:lnTo>
                                <a:lnTo>
                                  <a:pt x="801357" y="26339"/>
                                </a:lnTo>
                                <a:lnTo>
                                  <a:pt x="803211" y="27127"/>
                                </a:lnTo>
                                <a:lnTo>
                                  <a:pt x="805192" y="28079"/>
                                </a:lnTo>
                                <a:lnTo>
                                  <a:pt x="806809" y="24853"/>
                                </a:lnTo>
                                <a:close/>
                              </a:path>
                              <a:path w="898525" h="67945">
                                <a:moveTo>
                                  <a:pt x="828751" y="0"/>
                                </a:moveTo>
                                <a:lnTo>
                                  <a:pt x="821728" y="1371"/>
                                </a:lnTo>
                                <a:lnTo>
                                  <a:pt x="821867" y="1663"/>
                                </a:lnTo>
                                <a:lnTo>
                                  <a:pt x="822096" y="2616"/>
                                </a:lnTo>
                                <a:lnTo>
                                  <a:pt x="822744" y="5791"/>
                                </a:lnTo>
                                <a:lnTo>
                                  <a:pt x="822895" y="7581"/>
                                </a:lnTo>
                                <a:lnTo>
                                  <a:pt x="822921" y="65760"/>
                                </a:lnTo>
                                <a:lnTo>
                                  <a:pt x="829932" y="65760"/>
                                </a:lnTo>
                                <a:lnTo>
                                  <a:pt x="829811" y="5791"/>
                                </a:lnTo>
                                <a:lnTo>
                                  <a:pt x="829767" y="5130"/>
                                </a:lnTo>
                                <a:lnTo>
                                  <a:pt x="828878" y="380"/>
                                </a:lnTo>
                                <a:lnTo>
                                  <a:pt x="828751" y="0"/>
                                </a:lnTo>
                                <a:close/>
                              </a:path>
                              <a:path w="898525" h="67945">
                                <a:moveTo>
                                  <a:pt x="856094" y="20980"/>
                                </a:moveTo>
                                <a:lnTo>
                                  <a:pt x="847280" y="20980"/>
                                </a:lnTo>
                                <a:lnTo>
                                  <a:pt x="830173" y="40398"/>
                                </a:lnTo>
                                <a:lnTo>
                                  <a:pt x="850785" y="65760"/>
                                </a:lnTo>
                                <a:lnTo>
                                  <a:pt x="860158" y="65760"/>
                                </a:lnTo>
                                <a:lnTo>
                                  <a:pt x="838479" y="40398"/>
                                </a:lnTo>
                                <a:lnTo>
                                  <a:pt x="856094" y="20980"/>
                                </a:lnTo>
                                <a:close/>
                              </a:path>
                              <a:path w="898525" h="67945">
                                <a:moveTo>
                                  <a:pt x="867333" y="57403"/>
                                </a:moveTo>
                                <a:lnTo>
                                  <a:pt x="864628" y="62610"/>
                                </a:lnTo>
                                <a:lnTo>
                                  <a:pt x="866914" y="63995"/>
                                </a:lnTo>
                                <a:lnTo>
                                  <a:pt x="869505" y="65074"/>
                                </a:lnTo>
                                <a:lnTo>
                                  <a:pt x="875503" y="66751"/>
                                </a:lnTo>
                                <a:lnTo>
                                  <a:pt x="875674" y="66751"/>
                                </a:lnTo>
                                <a:lnTo>
                                  <a:pt x="878230" y="67119"/>
                                </a:lnTo>
                                <a:lnTo>
                                  <a:pt x="883615" y="67119"/>
                                </a:lnTo>
                                <a:lnTo>
                                  <a:pt x="885913" y="66751"/>
                                </a:lnTo>
                                <a:lnTo>
                                  <a:pt x="890041" y="65316"/>
                                </a:lnTo>
                                <a:lnTo>
                                  <a:pt x="891832" y="64312"/>
                                </a:lnTo>
                                <a:lnTo>
                                  <a:pt x="894816" y="61734"/>
                                </a:lnTo>
                                <a:lnTo>
                                  <a:pt x="877035" y="61734"/>
                                </a:lnTo>
                                <a:lnTo>
                                  <a:pt x="871956" y="60223"/>
                                </a:lnTo>
                                <a:lnTo>
                                  <a:pt x="867333" y="57403"/>
                                </a:lnTo>
                                <a:close/>
                              </a:path>
                              <a:path w="898525" h="67945">
                                <a:moveTo>
                                  <a:pt x="884605" y="19265"/>
                                </a:moveTo>
                                <a:lnTo>
                                  <a:pt x="879919" y="19265"/>
                                </a:lnTo>
                                <a:lnTo>
                                  <a:pt x="877785" y="19621"/>
                                </a:lnTo>
                                <a:lnTo>
                                  <a:pt x="866343" y="30987"/>
                                </a:lnTo>
                                <a:lnTo>
                                  <a:pt x="866343" y="36144"/>
                                </a:lnTo>
                                <a:lnTo>
                                  <a:pt x="867308" y="38785"/>
                                </a:lnTo>
                                <a:lnTo>
                                  <a:pt x="869238" y="40932"/>
                                </a:lnTo>
                                <a:lnTo>
                                  <a:pt x="871143" y="43091"/>
                                </a:lnTo>
                                <a:lnTo>
                                  <a:pt x="873963" y="44564"/>
                                </a:lnTo>
                                <a:lnTo>
                                  <a:pt x="885837" y="47053"/>
                                </a:lnTo>
                                <a:lnTo>
                                  <a:pt x="887717" y="47904"/>
                                </a:lnTo>
                                <a:lnTo>
                                  <a:pt x="890041" y="50253"/>
                                </a:lnTo>
                                <a:lnTo>
                                  <a:pt x="890625" y="51854"/>
                                </a:lnTo>
                                <a:lnTo>
                                  <a:pt x="890625" y="56286"/>
                                </a:lnTo>
                                <a:lnTo>
                                  <a:pt x="889800" y="58165"/>
                                </a:lnTo>
                                <a:lnTo>
                                  <a:pt x="888161" y="59562"/>
                                </a:lnTo>
                                <a:lnTo>
                                  <a:pt x="886510" y="60921"/>
                                </a:lnTo>
                                <a:lnTo>
                                  <a:pt x="883999" y="61734"/>
                                </a:lnTo>
                                <a:lnTo>
                                  <a:pt x="894816" y="61734"/>
                                </a:lnTo>
                                <a:lnTo>
                                  <a:pt x="895968" y="60223"/>
                                </a:lnTo>
                                <a:lnTo>
                                  <a:pt x="897597" y="56591"/>
                                </a:lnTo>
                                <a:lnTo>
                                  <a:pt x="898016" y="54609"/>
                                </a:lnTo>
                                <a:lnTo>
                                  <a:pt x="898016" y="45808"/>
                                </a:lnTo>
                                <a:lnTo>
                                  <a:pt x="894029" y="41630"/>
                                </a:lnTo>
                                <a:lnTo>
                                  <a:pt x="877722" y="38201"/>
                                </a:lnTo>
                                <a:lnTo>
                                  <a:pt x="876033" y="37464"/>
                                </a:lnTo>
                                <a:lnTo>
                                  <a:pt x="874115" y="35344"/>
                                </a:lnTo>
                                <a:lnTo>
                                  <a:pt x="873633" y="33947"/>
                                </a:lnTo>
                                <a:lnTo>
                                  <a:pt x="873633" y="29997"/>
                                </a:lnTo>
                                <a:lnTo>
                                  <a:pt x="874395" y="28206"/>
                                </a:lnTo>
                                <a:lnTo>
                                  <a:pt x="875931" y="26873"/>
                                </a:lnTo>
                                <a:lnTo>
                                  <a:pt x="877455" y="25514"/>
                                </a:lnTo>
                                <a:lnTo>
                                  <a:pt x="879500" y="24853"/>
                                </a:lnTo>
                                <a:lnTo>
                                  <a:pt x="894947" y="24853"/>
                                </a:lnTo>
                                <a:lnTo>
                                  <a:pt x="895946" y="22859"/>
                                </a:lnTo>
                                <a:lnTo>
                                  <a:pt x="894029" y="21767"/>
                                </a:lnTo>
                                <a:lnTo>
                                  <a:pt x="892069" y="20993"/>
                                </a:lnTo>
                                <a:lnTo>
                                  <a:pt x="889599" y="20294"/>
                                </a:lnTo>
                                <a:lnTo>
                                  <a:pt x="887121" y="19621"/>
                                </a:lnTo>
                                <a:lnTo>
                                  <a:pt x="887265" y="19621"/>
                                </a:lnTo>
                                <a:lnTo>
                                  <a:pt x="884605" y="19265"/>
                                </a:lnTo>
                                <a:close/>
                              </a:path>
                              <a:path w="898525" h="67945">
                                <a:moveTo>
                                  <a:pt x="894947" y="24853"/>
                                </a:moveTo>
                                <a:lnTo>
                                  <a:pt x="884072" y="24853"/>
                                </a:lnTo>
                                <a:lnTo>
                                  <a:pt x="885939" y="25145"/>
                                </a:lnTo>
                                <a:lnTo>
                                  <a:pt x="889469" y="26339"/>
                                </a:lnTo>
                                <a:lnTo>
                                  <a:pt x="891349" y="27127"/>
                                </a:lnTo>
                                <a:lnTo>
                                  <a:pt x="893330" y="28079"/>
                                </a:lnTo>
                                <a:lnTo>
                                  <a:pt x="894947" y="24853"/>
                                </a:lnTo>
                                <a:close/>
                              </a:path>
                            </a:pathLst>
                          </a:custGeom>
                          <a:solidFill>
                            <a:srgbClr val="000000"/>
                          </a:solidFill>
                        </wps:spPr>
                        <wps:bodyPr wrap="square" lIns="0" tIns="0" rIns="0" bIns="0" rtlCol="0">
                          <a:prstTxWarp prst="textNoShape">
                            <a:avLst/>
                          </a:prstTxWarp>
                          <a:noAutofit/>
                        </wps:bodyPr>
                      </wps:wsp>
                      <pic:pic>
                        <pic:nvPicPr>
                          <pic:cNvPr id="1591" name="Image 1591"/>
                          <pic:cNvPicPr/>
                        </pic:nvPicPr>
                        <pic:blipFill>
                          <a:blip r:embed="rId294" cstate="print"/>
                          <a:stretch>
                            <a:fillRect/>
                          </a:stretch>
                        </pic:blipFill>
                        <pic:spPr>
                          <a:xfrm>
                            <a:off x="1560220" y="1950161"/>
                            <a:ext cx="107937" cy="78498"/>
                          </a:xfrm>
                          <a:prstGeom prst="rect">
                            <a:avLst/>
                          </a:prstGeom>
                        </pic:spPr>
                      </pic:pic>
                      <wps:wsp>
                        <wps:cNvPr id="1592" name="Graphic 1592"/>
                        <wps:cNvSpPr/>
                        <wps:spPr>
                          <a:xfrm>
                            <a:off x="2681414" y="1605571"/>
                            <a:ext cx="78105" cy="593090"/>
                          </a:xfrm>
                          <a:custGeom>
                            <a:avLst/>
                            <a:gdLst/>
                            <a:ahLst/>
                            <a:cxnLst/>
                            <a:rect l="l" t="t" r="r" b="b"/>
                            <a:pathLst>
                              <a:path w="78105" h="593090">
                                <a:moveTo>
                                  <a:pt x="49618" y="560298"/>
                                </a:moveTo>
                                <a:lnTo>
                                  <a:pt x="44869" y="555561"/>
                                </a:lnTo>
                                <a:lnTo>
                                  <a:pt x="33096" y="555561"/>
                                </a:lnTo>
                                <a:lnTo>
                                  <a:pt x="28346" y="560298"/>
                                </a:lnTo>
                                <a:lnTo>
                                  <a:pt x="28346" y="572071"/>
                                </a:lnTo>
                                <a:lnTo>
                                  <a:pt x="33185" y="576910"/>
                                </a:lnTo>
                                <a:lnTo>
                                  <a:pt x="44767" y="576910"/>
                                </a:lnTo>
                                <a:lnTo>
                                  <a:pt x="49618" y="572071"/>
                                </a:lnTo>
                                <a:lnTo>
                                  <a:pt x="49618" y="560298"/>
                                </a:lnTo>
                                <a:close/>
                              </a:path>
                              <a:path w="78105" h="593090">
                                <a:moveTo>
                                  <a:pt x="49618" y="380428"/>
                                </a:moveTo>
                                <a:lnTo>
                                  <a:pt x="44869" y="375678"/>
                                </a:lnTo>
                                <a:lnTo>
                                  <a:pt x="33096" y="375678"/>
                                </a:lnTo>
                                <a:lnTo>
                                  <a:pt x="28346" y="380428"/>
                                </a:lnTo>
                                <a:lnTo>
                                  <a:pt x="28346" y="392201"/>
                                </a:lnTo>
                                <a:lnTo>
                                  <a:pt x="33185" y="397040"/>
                                </a:lnTo>
                                <a:lnTo>
                                  <a:pt x="44767" y="397040"/>
                                </a:lnTo>
                                <a:lnTo>
                                  <a:pt x="49618" y="392201"/>
                                </a:lnTo>
                                <a:lnTo>
                                  <a:pt x="49618" y="380428"/>
                                </a:lnTo>
                                <a:close/>
                              </a:path>
                              <a:path w="78105" h="593090">
                                <a:moveTo>
                                  <a:pt x="49618" y="200571"/>
                                </a:moveTo>
                                <a:lnTo>
                                  <a:pt x="44869" y="195808"/>
                                </a:lnTo>
                                <a:lnTo>
                                  <a:pt x="33096" y="195808"/>
                                </a:lnTo>
                                <a:lnTo>
                                  <a:pt x="28346" y="200571"/>
                                </a:lnTo>
                                <a:lnTo>
                                  <a:pt x="28346" y="212331"/>
                                </a:lnTo>
                                <a:lnTo>
                                  <a:pt x="33172" y="217157"/>
                                </a:lnTo>
                                <a:lnTo>
                                  <a:pt x="44780" y="217157"/>
                                </a:lnTo>
                                <a:lnTo>
                                  <a:pt x="49618" y="212331"/>
                                </a:lnTo>
                                <a:lnTo>
                                  <a:pt x="49618" y="200571"/>
                                </a:lnTo>
                                <a:close/>
                              </a:path>
                              <a:path w="78105" h="593090">
                                <a:moveTo>
                                  <a:pt x="49618" y="20688"/>
                                </a:moveTo>
                                <a:lnTo>
                                  <a:pt x="44869" y="15938"/>
                                </a:lnTo>
                                <a:lnTo>
                                  <a:pt x="33096" y="15938"/>
                                </a:lnTo>
                                <a:lnTo>
                                  <a:pt x="28346" y="20688"/>
                                </a:lnTo>
                                <a:lnTo>
                                  <a:pt x="28346" y="32461"/>
                                </a:lnTo>
                                <a:lnTo>
                                  <a:pt x="33172" y="37287"/>
                                </a:lnTo>
                                <a:lnTo>
                                  <a:pt x="44780" y="37287"/>
                                </a:lnTo>
                                <a:lnTo>
                                  <a:pt x="49618" y="32461"/>
                                </a:lnTo>
                                <a:lnTo>
                                  <a:pt x="49618" y="20688"/>
                                </a:lnTo>
                                <a:close/>
                              </a:path>
                              <a:path w="78105" h="593090">
                                <a:moveTo>
                                  <a:pt x="77965" y="566191"/>
                                </a:moveTo>
                                <a:lnTo>
                                  <a:pt x="71818" y="555561"/>
                                </a:lnTo>
                                <a:lnTo>
                                  <a:pt x="64287" y="548462"/>
                                </a:lnTo>
                                <a:lnTo>
                                  <a:pt x="62814" y="547077"/>
                                </a:lnTo>
                                <a:lnTo>
                                  <a:pt x="56692" y="544068"/>
                                </a:lnTo>
                                <a:lnTo>
                                  <a:pt x="56692" y="556412"/>
                                </a:lnTo>
                                <a:lnTo>
                                  <a:pt x="56692" y="575957"/>
                                </a:lnTo>
                                <a:lnTo>
                                  <a:pt x="48755" y="583895"/>
                                </a:lnTo>
                                <a:lnTo>
                                  <a:pt x="29197" y="583895"/>
                                </a:lnTo>
                                <a:lnTo>
                                  <a:pt x="21259" y="575957"/>
                                </a:lnTo>
                                <a:lnTo>
                                  <a:pt x="21259" y="556412"/>
                                </a:lnTo>
                                <a:lnTo>
                                  <a:pt x="29197" y="548462"/>
                                </a:lnTo>
                                <a:lnTo>
                                  <a:pt x="48755" y="548462"/>
                                </a:lnTo>
                                <a:lnTo>
                                  <a:pt x="56692" y="556412"/>
                                </a:lnTo>
                                <a:lnTo>
                                  <a:pt x="56692" y="544068"/>
                                </a:lnTo>
                                <a:lnTo>
                                  <a:pt x="51676" y="541591"/>
                                </a:lnTo>
                                <a:lnTo>
                                  <a:pt x="38976" y="539623"/>
                                </a:lnTo>
                                <a:lnTo>
                                  <a:pt x="26263" y="541591"/>
                                </a:lnTo>
                                <a:lnTo>
                                  <a:pt x="15138" y="547077"/>
                                </a:lnTo>
                                <a:lnTo>
                                  <a:pt x="6134" y="555561"/>
                                </a:lnTo>
                                <a:lnTo>
                                  <a:pt x="0" y="566191"/>
                                </a:lnTo>
                                <a:lnTo>
                                  <a:pt x="6184" y="576910"/>
                                </a:lnTo>
                                <a:lnTo>
                                  <a:pt x="15138" y="585304"/>
                                </a:lnTo>
                                <a:lnTo>
                                  <a:pt x="26263" y="590804"/>
                                </a:lnTo>
                                <a:lnTo>
                                  <a:pt x="38976" y="592759"/>
                                </a:lnTo>
                                <a:lnTo>
                                  <a:pt x="51676" y="590804"/>
                                </a:lnTo>
                                <a:lnTo>
                                  <a:pt x="62814" y="585304"/>
                                </a:lnTo>
                                <a:lnTo>
                                  <a:pt x="64312" y="583895"/>
                                </a:lnTo>
                                <a:lnTo>
                                  <a:pt x="71767" y="576910"/>
                                </a:lnTo>
                                <a:lnTo>
                                  <a:pt x="77965" y="566191"/>
                                </a:lnTo>
                                <a:close/>
                              </a:path>
                              <a:path w="78105" h="593090">
                                <a:moveTo>
                                  <a:pt x="77965" y="386321"/>
                                </a:moveTo>
                                <a:lnTo>
                                  <a:pt x="71805" y="375678"/>
                                </a:lnTo>
                                <a:lnTo>
                                  <a:pt x="64312" y="368617"/>
                                </a:lnTo>
                                <a:lnTo>
                                  <a:pt x="62814" y="367207"/>
                                </a:lnTo>
                                <a:lnTo>
                                  <a:pt x="56692" y="364197"/>
                                </a:lnTo>
                                <a:lnTo>
                                  <a:pt x="56692" y="376542"/>
                                </a:lnTo>
                                <a:lnTo>
                                  <a:pt x="56692" y="396087"/>
                                </a:lnTo>
                                <a:lnTo>
                                  <a:pt x="48755" y="404025"/>
                                </a:lnTo>
                                <a:lnTo>
                                  <a:pt x="29197" y="404025"/>
                                </a:lnTo>
                                <a:lnTo>
                                  <a:pt x="21259" y="396087"/>
                                </a:lnTo>
                                <a:lnTo>
                                  <a:pt x="21259" y="376542"/>
                                </a:lnTo>
                                <a:lnTo>
                                  <a:pt x="29197" y="368617"/>
                                </a:lnTo>
                                <a:lnTo>
                                  <a:pt x="48755" y="368617"/>
                                </a:lnTo>
                                <a:lnTo>
                                  <a:pt x="56692" y="376542"/>
                                </a:lnTo>
                                <a:lnTo>
                                  <a:pt x="56692" y="364197"/>
                                </a:lnTo>
                                <a:lnTo>
                                  <a:pt x="51676" y="361721"/>
                                </a:lnTo>
                                <a:lnTo>
                                  <a:pt x="38976" y="359752"/>
                                </a:lnTo>
                                <a:lnTo>
                                  <a:pt x="26263" y="361721"/>
                                </a:lnTo>
                                <a:lnTo>
                                  <a:pt x="15138" y="367207"/>
                                </a:lnTo>
                                <a:lnTo>
                                  <a:pt x="6134" y="375678"/>
                                </a:lnTo>
                                <a:lnTo>
                                  <a:pt x="0" y="386321"/>
                                </a:lnTo>
                                <a:lnTo>
                                  <a:pt x="6184" y="397040"/>
                                </a:lnTo>
                                <a:lnTo>
                                  <a:pt x="15138" y="405434"/>
                                </a:lnTo>
                                <a:lnTo>
                                  <a:pt x="26263" y="410921"/>
                                </a:lnTo>
                                <a:lnTo>
                                  <a:pt x="38976" y="412877"/>
                                </a:lnTo>
                                <a:lnTo>
                                  <a:pt x="51676" y="410921"/>
                                </a:lnTo>
                                <a:lnTo>
                                  <a:pt x="62814" y="405434"/>
                                </a:lnTo>
                                <a:lnTo>
                                  <a:pt x="64300" y="404025"/>
                                </a:lnTo>
                                <a:lnTo>
                                  <a:pt x="71767" y="397040"/>
                                </a:lnTo>
                                <a:lnTo>
                                  <a:pt x="77965" y="386321"/>
                                </a:lnTo>
                                <a:close/>
                              </a:path>
                              <a:path w="78105" h="593090">
                                <a:moveTo>
                                  <a:pt x="77965" y="206438"/>
                                </a:moveTo>
                                <a:lnTo>
                                  <a:pt x="71818" y="195808"/>
                                </a:lnTo>
                                <a:lnTo>
                                  <a:pt x="64300" y="188722"/>
                                </a:lnTo>
                                <a:lnTo>
                                  <a:pt x="62801" y="187337"/>
                                </a:lnTo>
                                <a:lnTo>
                                  <a:pt x="56692" y="184327"/>
                                </a:lnTo>
                                <a:lnTo>
                                  <a:pt x="56692" y="196672"/>
                                </a:lnTo>
                                <a:lnTo>
                                  <a:pt x="56692" y="216217"/>
                                </a:lnTo>
                                <a:lnTo>
                                  <a:pt x="48755" y="224155"/>
                                </a:lnTo>
                                <a:lnTo>
                                  <a:pt x="29197" y="224155"/>
                                </a:lnTo>
                                <a:lnTo>
                                  <a:pt x="21259" y="216217"/>
                                </a:lnTo>
                                <a:lnTo>
                                  <a:pt x="21259" y="196672"/>
                                </a:lnTo>
                                <a:lnTo>
                                  <a:pt x="29197" y="188722"/>
                                </a:lnTo>
                                <a:lnTo>
                                  <a:pt x="48755" y="188722"/>
                                </a:lnTo>
                                <a:lnTo>
                                  <a:pt x="56692" y="196672"/>
                                </a:lnTo>
                                <a:lnTo>
                                  <a:pt x="56692" y="184327"/>
                                </a:lnTo>
                                <a:lnTo>
                                  <a:pt x="51676" y="181838"/>
                                </a:lnTo>
                                <a:lnTo>
                                  <a:pt x="38976" y="179870"/>
                                </a:lnTo>
                                <a:lnTo>
                                  <a:pt x="26263" y="181838"/>
                                </a:lnTo>
                                <a:lnTo>
                                  <a:pt x="15138" y="187337"/>
                                </a:lnTo>
                                <a:lnTo>
                                  <a:pt x="6134" y="195808"/>
                                </a:lnTo>
                                <a:lnTo>
                                  <a:pt x="0" y="206438"/>
                                </a:lnTo>
                                <a:lnTo>
                                  <a:pt x="6184" y="217157"/>
                                </a:lnTo>
                                <a:lnTo>
                                  <a:pt x="15138" y="225564"/>
                                </a:lnTo>
                                <a:lnTo>
                                  <a:pt x="26263" y="231051"/>
                                </a:lnTo>
                                <a:lnTo>
                                  <a:pt x="38976" y="233006"/>
                                </a:lnTo>
                                <a:lnTo>
                                  <a:pt x="51676" y="231051"/>
                                </a:lnTo>
                                <a:lnTo>
                                  <a:pt x="62814" y="225564"/>
                                </a:lnTo>
                                <a:lnTo>
                                  <a:pt x="64300" y="224155"/>
                                </a:lnTo>
                                <a:lnTo>
                                  <a:pt x="71767" y="217157"/>
                                </a:lnTo>
                                <a:lnTo>
                                  <a:pt x="77965" y="206438"/>
                                </a:lnTo>
                                <a:close/>
                              </a:path>
                              <a:path w="78105" h="593090">
                                <a:moveTo>
                                  <a:pt x="77965" y="26555"/>
                                </a:moveTo>
                                <a:lnTo>
                                  <a:pt x="71818" y="15938"/>
                                </a:lnTo>
                                <a:lnTo>
                                  <a:pt x="64300" y="8851"/>
                                </a:lnTo>
                                <a:lnTo>
                                  <a:pt x="62801" y="7454"/>
                                </a:lnTo>
                                <a:lnTo>
                                  <a:pt x="56692" y="4445"/>
                                </a:lnTo>
                                <a:lnTo>
                                  <a:pt x="56692" y="16802"/>
                                </a:lnTo>
                                <a:lnTo>
                                  <a:pt x="56692" y="36347"/>
                                </a:lnTo>
                                <a:lnTo>
                                  <a:pt x="48755" y="44284"/>
                                </a:lnTo>
                                <a:lnTo>
                                  <a:pt x="29197" y="44284"/>
                                </a:lnTo>
                                <a:lnTo>
                                  <a:pt x="21259" y="36347"/>
                                </a:lnTo>
                                <a:lnTo>
                                  <a:pt x="21259" y="16802"/>
                                </a:lnTo>
                                <a:lnTo>
                                  <a:pt x="29197" y="8851"/>
                                </a:lnTo>
                                <a:lnTo>
                                  <a:pt x="48755" y="8851"/>
                                </a:lnTo>
                                <a:lnTo>
                                  <a:pt x="56692" y="16802"/>
                                </a:lnTo>
                                <a:lnTo>
                                  <a:pt x="56692" y="4445"/>
                                </a:lnTo>
                                <a:lnTo>
                                  <a:pt x="51676" y="1968"/>
                                </a:lnTo>
                                <a:lnTo>
                                  <a:pt x="38976" y="0"/>
                                </a:lnTo>
                                <a:lnTo>
                                  <a:pt x="26263" y="1968"/>
                                </a:lnTo>
                                <a:lnTo>
                                  <a:pt x="15138" y="7454"/>
                                </a:lnTo>
                                <a:lnTo>
                                  <a:pt x="6134" y="15938"/>
                                </a:lnTo>
                                <a:lnTo>
                                  <a:pt x="0" y="26555"/>
                                </a:lnTo>
                                <a:lnTo>
                                  <a:pt x="6184" y="37287"/>
                                </a:lnTo>
                                <a:lnTo>
                                  <a:pt x="15138" y="45694"/>
                                </a:lnTo>
                                <a:lnTo>
                                  <a:pt x="26263" y="51181"/>
                                </a:lnTo>
                                <a:lnTo>
                                  <a:pt x="38976" y="53136"/>
                                </a:lnTo>
                                <a:lnTo>
                                  <a:pt x="51676" y="51181"/>
                                </a:lnTo>
                                <a:lnTo>
                                  <a:pt x="62814" y="45694"/>
                                </a:lnTo>
                                <a:lnTo>
                                  <a:pt x="64300" y="44284"/>
                                </a:lnTo>
                                <a:lnTo>
                                  <a:pt x="71767" y="37287"/>
                                </a:lnTo>
                                <a:lnTo>
                                  <a:pt x="77965" y="26555"/>
                                </a:lnTo>
                                <a:close/>
                              </a:path>
                            </a:pathLst>
                          </a:custGeom>
                          <a:solidFill>
                            <a:srgbClr val="000000"/>
                          </a:solidFill>
                        </wps:spPr>
                        <wps:bodyPr wrap="square" lIns="0" tIns="0" rIns="0" bIns="0" rtlCol="0">
                          <a:prstTxWarp prst="textNoShape">
                            <a:avLst/>
                          </a:prstTxWarp>
                          <a:noAutofit/>
                        </wps:bodyPr>
                      </wps:wsp>
                      <pic:pic>
                        <pic:nvPicPr>
                          <pic:cNvPr id="1593" name="Image 1593"/>
                          <pic:cNvPicPr/>
                        </pic:nvPicPr>
                        <pic:blipFill>
                          <a:blip r:embed="rId295" cstate="print"/>
                          <a:stretch>
                            <a:fillRect/>
                          </a:stretch>
                        </pic:blipFill>
                        <pic:spPr>
                          <a:xfrm>
                            <a:off x="2681414" y="1402994"/>
                            <a:ext cx="77965" cy="86601"/>
                          </a:xfrm>
                          <a:prstGeom prst="rect">
                            <a:avLst/>
                          </a:prstGeom>
                        </pic:spPr>
                      </pic:pic>
                      <pic:pic>
                        <pic:nvPicPr>
                          <pic:cNvPr id="1594" name="Image 1594"/>
                          <pic:cNvPicPr/>
                        </pic:nvPicPr>
                        <pic:blipFill>
                          <a:blip r:embed="rId296" cstate="print"/>
                          <a:stretch>
                            <a:fillRect/>
                          </a:stretch>
                        </pic:blipFill>
                        <pic:spPr>
                          <a:xfrm>
                            <a:off x="1777453" y="254749"/>
                            <a:ext cx="801560" cy="656158"/>
                          </a:xfrm>
                          <a:prstGeom prst="rect">
                            <a:avLst/>
                          </a:prstGeom>
                        </pic:spPr>
                      </pic:pic>
                      <wps:wsp>
                        <wps:cNvPr id="1595" name="Graphic 1595"/>
                        <wps:cNvSpPr/>
                        <wps:spPr>
                          <a:xfrm>
                            <a:off x="121272" y="2066836"/>
                            <a:ext cx="1259205" cy="150495"/>
                          </a:xfrm>
                          <a:custGeom>
                            <a:avLst/>
                            <a:gdLst/>
                            <a:ahLst/>
                            <a:cxnLst/>
                            <a:rect l="l" t="t" r="r" b="b"/>
                            <a:pathLst>
                              <a:path w="1259205" h="150495">
                                <a:moveTo>
                                  <a:pt x="1259090" y="0"/>
                                </a:moveTo>
                                <a:lnTo>
                                  <a:pt x="0" y="0"/>
                                </a:lnTo>
                                <a:lnTo>
                                  <a:pt x="0" y="149885"/>
                                </a:lnTo>
                                <a:lnTo>
                                  <a:pt x="1259090" y="149885"/>
                                </a:lnTo>
                                <a:lnTo>
                                  <a:pt x="1259090" y="0"/>
                                </a:lnTo>
                                <a:close/>
                              </a:path>
                            </a:pathLst>
                          </a:custGeom>
                          <a:solidFill>
                            <a:srgbClr val="FFB9A4"/>
                          </a:solidFill>
                        </wps:spPr>
                        <wps:bodyPr wrap="square" lIns="0" tIns="0" rIns="0" bIns="0" rtlCol="0">
                          <a:prstTxWarp prst="textNoShape">
                            <a:avLst/>
                          </a:prstTxWarp>
                          <a:noAutofit/>
                        </wps:bodyPr>
                      </wps:wsp>
                      <wps:wsp>
                        <wps:cNvPr id="1596" name="Graphic 1596"/>
                        <wps:cNvSpPr/>
                        <wps:spPr>
                          <a:xfrm>
                            <a:off x="121272" y="2066836"/>
                            <a:ext cx="1259205" cy="150495"/>
                          </a:xfrm>
                          <a:custGeom>
                            <a:avLst/>
                            <a:gdLst/>
                            <a:ahLst/>
                            <a:cxnLst/>
                            <a:rect l="l" t="t" r="r" b="b"/>
                            <a:pathLst>
                              <a:path w="1259205" h="150495">
                                <a:moveTo>
                                  <a:pt x="0" y="0"/>
                                </a:moveTo>
                                <a:lnTo>
                                  <a:pt x="1259090" y="0"/>
                                </a:lnTo>
                                <a:lnTo>
                                  <a:pt x="1259090" y="149885"/>
                                </a:lnTo>
                                <a:lnTo>
                                  <a:pt x="0" y="149885"/>
                                </a:lnTo>
                                <a:lnTo>
                                  <a:pt x="0" y="0"/>
                                </a:lnTo>
                                <a:close/>
                              </a:path>
                            </a:pathLst>
                          </a:custGeom>
                          <a:ln w="5994">
                            <a:solidFill>
                              <a:srgbClr val="000000"/>
                            </a:solidFill>
                            <a:prstDash val="solid"/>
                          </a:ln>
                        </wps:spPr>
                        <wps:bodyPr wrap="square" lIns="0" tIns="0" rIns="0" bIns="0" rtlCol="0">
                          <a:prstTxWarp prst="textNoShape">
                            <a:avLst/>
                          </a:prstTxWarp>
                          <a:noAutofit/>
                        </wps:bodyPr>
                      </wps:wsp>
                      <wps:wsp>
                        <wps:cNvPr id="1597" name="Graphic 1597"/>
                        <wps:cNvSpPr/>
                        <wps:spPr>
                          <a:xfrm>
                            <a:off x="512889" y="2113064"/>
                            <a:ext cx="472440" cy="80645"/>
                          </a:xfrm>
                          <a:custGeom>
                            <a:avLst/>
                            <a:gdLst/>
                            <a:ahLst/>
                            <a:cxnLst/>
                            <a:rect l="l" t="t" r="r" b="b"/>
                            <a:pathLst>
                              <a:path w="472440" h="80645">
                                <a:moveTo>
                                  <a:pt x="8013" y="0"/>
                                </a:moveTo>
                                <a:lnTo>
                                  <a:pt x="0" y="0"/>
                                </a:lnTo>
                                <a:lnTo>
                                  <a:pt x="20789" y="61696"/>
                                </a:lnTo>
                                <a:lnTo>
                                  <a:pt x="28066" y="61696"/>
                                </a:lnTo>
                                <a:lnTo>
                                  <a:pt x="30872" y="53505"/>
                                </a:lnTo>
                                <a:lnTo>
                                  <a:pt x="24637" y="53505"/>
                                </a:lnTo>
                                <a:lnTo>
                                  <a:pt x="24244" y="51396"/>
                                </a:lnTo>
                                <a:lnTo>
                                  <a:pt x="23761" y="49250"/>
                                </a:lnTo>
                                <a:lnTo>
                                  <a:pt x="23142" y="46799"/>
                                </a:lnTo>
                                <a:lnTo>
                                  <a:pt x="21475" y="41135"/>
                                </a:lnTo>
                                <a:lnTo>
                                  <a:pt x="21043" y="39750"/>
                                </a:lnTo>
                                <a:lnTo>
                                  <a:pt x="8013" y="0"/>
                                </a:lnTo>
                                <a:close/>
                              </a:path>
                              <a:path w="472440" h="80645">
                                <a:moveTo>
                                  <a:pt x="49199" y="0"/>
                                </a:moveTo>
                                <a:lnTo>
                                  <a:pt x="41643" y="0"/>
                                </a:lnTo>
                                <a:lnTo>
                                  <a:pt x="28422" y="40652"/>
                                </a:lnTo>
                                <a:lnTo>
                                  <a:pt x="27355" y="44005"/>
                                </a:lnTo>
                                <a:lnTo>
                                  <a:pt x="26492" y="46799"/>
                                </a:lnTo>
                                <a:lnTo>
                                  <a:pt x="25234" y="51231"/>
                                </a:lnTo>
                                <a:lnTo>
                                  <a:pt x="24637" y="53505"/>
                                </a:lnTo>
                                <a:lnTo>
                                  <a:pt x="30872" y="53505"/>
                                </a:lnTo>
                                <a:lnTo>
                                  <a:pt x="49199" y="0"/>
                                </a:lnTo>
                                <a:close/>
                              </a:path>
                              <a:path w="472440" h="80645">
                                <a:moveTo>
                                  <a:pt x="77444" y="76"/>
                                </a:moveTo>
                                <a:lnTo>
                                  <a:pt x="59093" y="76"/>
                                </a:lnTo>
                                <a:lnTo>
                                  <a:pt x="59093" y="61696"/>
                                </a:lnTo>
                                <a:lnTo>
                                  <a:pt x="66293" y="61696"/>
                                </a:lnTo>
                                <a:lnTo>
                                  <a:pt x="66293" y="33883"/>
                                </a:lnTo>
                                <a:lnTo>
                                  <a:pt x="80903" y="33883"/>
                                </a:lnTo>
                                <a:lnTo>
                                  <a:pt x="83477" y="33400"/>
                                </a:lnTo>
                                <a:lnTo>
                                  <a:pt x="87490" y="31788"/>
                                </a:lnTo>
                                <a:lnTo>
                                  <a:pt x="89230" y="30657"/>
                                </a:lnTo>
                                <a:lnTo>
                                  <a:pt x="90628" y="29222"/>
                                </a:lnTo>
                                <a:lnTo>
                                  <a:pt x="66293" y="29222"/>
                                </a:lnTo>
                                <a:lnTo>
                                  <a:pt x="66293" y="6324"/>
                                </a:lnTo>
                                <a:lnTo>
                                  <a:pt x="91510" y="6324"/>
                                </a:lnTo>
                                <a:lnTo>
                                  <a:pt x="91198" y="5969"/>
                                </a:lnTo>
                                <a:lnTo>
                                  <a:pt x="80670" y="444"/>
                                </a:lnTo>
                                <a:lnTo>
                                  <a:pt x="77444" y="76"/>
                                </a:lnTo>
                                <a:close/>
                              </a:path>
                              <a:path w="472440" h="80645">
                                <a:moveTo>
                                  <a:pt x="77966" y="33883"/>
                                </a:moveTo>
                                <a:lnTo>
                                  <a:pt x="67843" y="33883"/>
                                </a:lnTo>
                                <a:lnTo>
                                  <a:pt x="69100" y="34175"/>
                                </a:lnTo>
                                <a:lnTo>
                                  <a:pt x="71031" y="35178"/>
                                </a:lnTo>
                                <a:lnTo>
                                  <a:pt x="89039" y="61696"/>
                                </a:lnTo>
                                <a:lnTo>
                                  <a:pt x="98297" y="61696"/>
                                </a:lnTo>
                                <a:lnTo>
                                  <a:pt x="78905" y="34658"/>
                                </a:lnTo>
                                <a:lnTo>
                                  <a:pt x="77966" y="33883"/>
                                </a:lnTo>
                                <a:close/>
                              </a:path>
                              <a:path w="472440" h="80645">
                                <a:moveTo>
                                  <a:pt x="91510" y="6324"/>
                                </a:moveTo>
                                <a:lnTo>
                                  <a:pt x="76796" y="6324"/>
                                </a:lnTo>
                                <a:lnTo>
                                  <a:pt x="79630" y="6794"/>
                                </a:lnTo>
                                <a:lnTo>
                                  <a:pt x="79490" y="6794"/>
                                </a:lnTo>
                                <a:lnTo>
                                  <a:pt x="87426" y="14782"/>
                                </a:lnTo>
                                <a:lnTo>
                                  <a:pt x="87344" y="19418"/>
                                </a:lnTo>
                                <a:lnTo>
                                  <a:pt x="75882" y="29222"/>
                                </a:lnTo>
                                <a:lnTo>
                                  <a:pt x="90628" y="29222"/>
                                </a:lnTo>
                                <a:lnTo>
                                  <a:pt x="92100" y="27711"/>
                                </a:lnTo>
                                <a:lnTo>
                                  <a:pt x="93205" y="25933"/>
                                </a:lnTo>
                                <a:lnTo>
                                  <a:pt x="94767" y="21729"/>
                                </a:lnTo>
                                <a:lnTo>
                                  <a:pt x="95148" y="19418"/>
                                </a:lnTo>
                                <a:lnTo>
                                  <a:pt x="95083" y="14782"/>
                                </a:lnTo>
                                <a:lnTo>
                                  <a:pt x="91922" y="6794"/>
                                </a:lnTo>
                                <a:lnTo>
                                  <a:pt x="91510" y="6324"/>
                                </a:lnTo>
                                <a:close/>
                              </a:path>
                              <a:path w="472440" h="80645">
                                <a:moveTo>
                                  <a:pt x="163499" y="0"/>
                                </a:moveTo>
                                <a:lnTo>
                                  <a:pt x="129781" y="0"/>
                                </a:lnTo>
                                <a:lnTo>
                                  <a:pt x="129781" y="61696"/>
                                </a:lnTo>
                                <a:lnTo>
                                  <a:pt x="164414" y="61696"/>
                                </a:lnTo>
                                <a:lnTo>
                                  <a:pt x="164414" y="55308"/>
                                </a:lnTo>
                                <a:lnTo>
                                  <a:pt x="137248" y="55308"/>
                                </a:lnTo>
                                <a:lnTo>
                                  <a:pt x="137248" y="32740"/>
                                </a:lnTo>
                                <a:lnTo>
                                  <a:pt x="158381" y="32740"/>
                                </a:lnTo>
                                <a:lnTo>
                                  <a:pt x="158381" y="26352"/>
                                </a:lnTo>
                                <a:lnTo>
                                  <a:pt x="137248" y="26352"/>
                                </a:lnTo>
                                <a:lnTo>
                                  <a:pt x="137248" y="6108"/>
                                </a:lnTo>
                                <a:lnTo>
                                  <a:pt x="162521" y="6108"/>
                                </a:lnTo>
                                <a:lnTo>
                                  <a:pt x="163499" y="0"/>
                                </a:lnTo>
                                <a:close/>
                              </a:path>
                              <a:path w="472440" h="80645">
                                <a:moveTo>
                                  <a:pt x="179959" y="16916"/>
                                </a:moveTo>
                                <a:lnTo>
                                  <a:pt x="171322" y="16916"/>
                                </a:lnTo>
                                <a:lnTo>
                                  <a:pt x="185191" y="36868"/>
                                </a:lnTo>
                                <a:lnTo>
                                  <a:pt x="168452" y="61696"/>
                                </a:lnTo>
                                <a:lnTo>
                                  <a:pt x="176720" y="61696"/>
                                </a:lnTo>
                                <a:lnTo>
                                  <a:pt x="188874" y="42633"/>
                                </a:lnTo>
                                <a:lnTo>
                                  <a:pt x="196366" y="42633"/>
                                </a:lnTo>
                                <a:lnTo>
                                  <a:pt x="192379" y="36868"/>
                                </a:lnTo>
                                <a:lnTo>
                                  <a:pt x="195734" y="31838"/>
                                </a:lnTo>
                                <a:lnTo>
                                  <a:pt x="188874" y="31838"/>
                                </a:lnTo>
                                <a:lnTo>
                                  <a:pt x="179959" y="16916"/>
                                </a:lnTo>
                                <a:close/>
                              </a:path>
                              <a:path w="472440" h="80645">
                                <a:moveTo>
                                  <a:pt x="196366" y="42633"/>
                                </a:moveTo>
                                <a:lnTo>
                                  <a:pt x="188874" y="42633"/>
                                </a:lnTo>
                                <a:lnTo>
                                  <a:pt x="201015" y="61696"/>
                                </a:lnTo>
                                <a:lnTo>
                                  <a:pt x="209550" y="61696"/>
                                </a:lnTo>
                                <a:lnTo>
                                  <a:pt x="196366" y="42633"/>
                                </a:lnTo>
                                <a:close/>
                              </a:path>
                              <a:path w="472440" h="80645">
                                <a:moveTo>
                                  <a:pt x="205689" y="16916"/>
                                </a:moveTo>
                                <a:lnTo>
                                  <a:pt x="197497" y="16916"/>
                                </a:lnTo>
                                <a:lnTo>
                                  <a:pt x="188874" y="31838"/>
                                </a:lnTo>
                                <a:lnTo>
                                  <a:pt x="195734" y="31838"/>
                                </a:lnTo>
                                <a:lnTo>
                                  <a:pt x="205689" y="16916"/>
                                </a:lnTo>
                                <a:close/>
                              </a:path>
                              <a:path w="472440" h="80645">
                                <a:moveTo>
                                  <a:pt x="224307" y="15735"/>
                                </a:moveTo>
                                <a:lnTo>
                                  <a:pt x="217106" y="16992"/>
                                </a:lnTo>
                                <a:lnTo>
                                  <a:pt x="217220" y="17297"/>
                                </a:lnTo>
                                <a:lnTo>
                                  <a:pt x="217712" y="19786"/>
                                </a:lnTo>
                                <a:lnTo>
                                  <a:pt x="217970" y="21259"/>
                                </a:lnTo>
                                <a:lnTo>
                                  <a:pt x="217988" y="21590"/>
                                </a:lnTo>
                                <a:lnTo>
                                  <a:pt x="218097" y="80403"/>
                                </a:lnTo>
                                <a:lnTo>
                                  <a:pt x="225107" y="79044"/>
                                </a:lnTo>
                                <a:lnTo>
                                  <a:pt x="225107" y="57645"/>
                                </a:lnTo>
                                <a:lnTo>
                                  <a:pt x="249347" y="57645"/>
                                </a:lnTo>
                                <a:lnTo>
                                  <a:pt x="249669" y="57315"/>
                                </a:lnTo>
                                <a:lnTo>
                                  <a:pt x="249840" y="57035"/>
                                </a:lnTo>
                                <a:lnTo>
                                  <a:pt x="232181" y="57035"/>
                                </a:lnTo>
                                <a:lnTo>
                                  <a:pt x="228523" y="55054"/>
                                </a:lnTo>
                                <a:lnTo>
                                  <a:pt x="225107" y="51168"/>
                                </a:lnTo>
                                <a:lnTo>
                                  <a:pt x="225107" y="28625"/>
                                </a:lnTo>
                                <a:lnTo>
                                  <a:pt x="228524" y="24472"/>
                                </a:lnTo>
                                <a:lnTo>
                                  <a:pt x="229964" y="23672"/>
                                </a:lnTo>
                                <a:lnTo>
                                  <a:pt x="232043" y="22580"/>
                                </a:lnTo>
                                <a:lnTo>
                                  <a:pt x="224751" y="22580"/>
                                </a:lnTo>
                                <a:lnTo>
                                  <a:pt x="224634" y="18186"/>
                                </a:lnTo>
                                <a:lnTo>
                                  <a:pt x="224536" y="17297"/>
                                </a:lnTo>
                                <a:lnTo>
                                  <a:pt x="224447" y="16548"/>
                                </a:lnTo>
                                <a:lnTo>
                                  <a:pt x="224372" y="16001"/>
                                </a:lnTo>
                                <a:lnTo>
                                  <a:pt x="224307" y="15735"/>
                                </a:lnTo>
                                <a:close/>
                              </a:path>
                              <a:path w="472440" h="80645">
                                <a:moveTo>
                                  <a:pt x="249347" y="57645"/>
                                </a:moveTo>
                                <a:lnTo>
                                  <a:pt x="225107" y="57645"/>
                                </a:lnTo>
                                <a:lnTo>
                                  <a:pt x="226781" y="59347"/>
                                </a:lnTo>
                                <a:lnTo>
                                  <a:pt x="228536" y="60540"/>
                                </a:lnTo>
                                <a:lnTo>
                                  <a:pt x="232930" y="62395"/>
                                </a:lnTo>
                                <a:lnTo>
                                  <a:pt x="235153" y="62865"/>
                                </a:lnTo>
                                <a:lnTo>
                                  <a:pt x="240372" y="62865"/>
                                </a:lnTo>
                                <a:lnTo>
                                  <a:pt x="243014" y="62166"/>
                                </a:lnTo>
                                <a:lnTo>
                                  <a:pt x="247688" y="59347"/>
                                </a:lnTo>
                                <a:lnTo>
                                  <a:pt x="249347" y="57645"/>
                                </a:lnTo>
                                <a:close/>
                              </a:path>
                              <a:path w="472440" h="80645">
                                <a:moveTo>
                                  <a:pt x="250500" y="22301"/>
                                </a:moveTo>
                                <a:lnTo>
                                  <a:pt x="238874" y="22301"/>
                                </a:lnTo>
                                <a:lnTo>
                                  <a:pt x="240512" y="22745"/>
                                </a:lnTo>
                                <a:lnTo>
                                  <a:pt x="243522" y="24472"/>
                                </a:lnTo>
                                <a:lnTo>
                                  <a:pt x="247421" y="37414"/>
                                </a:lnTo>
                                <a:lnTo>
                                  <a:pt x="247408" y="42811"/>
                                </a:lnTo>
                                <a:lnTo>
                                  <a:pt x="238188" y="57035"/>
                                </a:lnTo>
                                <a:lnTo>
                                  <a:pt x="249840" y="57035"/>
                                </a:lnTo>
                                <a:lnTo>
                                  <a:pt x="252539" y="52628"/>
                                </a:lnTo>
                                <a:lnTo>
                                  <a:pt x="253453" y="50444"/>
                                </a:lnTo>
                                <a:lnTo>
                                  <a:pt x="254596" y="45770"/>
                                </a:lnTo>
                                <a:lnTo>
                                  <a:pt x="254888" y="42811"/>
                                </a:lnTo>
                                <a:lnTo>
                                  <a:pt x="254858" y="34937"/>
                                </a:lnTo>
                                <a:lnTo>
                                  <a:pt x="254590" y="32677"/>
                                </a:lnTo>
                                <a:lnTo>
                                  <a:pt x="254482" y="31762"/>
                                </a:lnTo>
                                <a:lnTo>
                                  <a:pt x="252856" y="26123"/>
                                </a:lnTo>
                                <a:lnTo>
                                  <a:pt x="251612" y="23672"/>
                                </a:lnTo>
                                <a:lnTo>
                                  <a:pt x="250500" y="22301"/>
                                </a:lnTo>
                                <a:close/>
                              </a:path>
                              <a:path w="472440" h="80645">
                                <a:moveTo>
                                  <a:pt x="240258" y="16001"/>
                                </a:moveTo>
                                <a:lnTo>
                                  <a:pt x="232879" y="16001"/>
                                </a:lnTo>
                                <a:lnTo>
                                  <a:pt x="228472" y="18186"/>
                                </a:lnTo>
                                <a:lnTo>
                                  <a:pt x="224751" y="22580"/>
                                </a:lnTo>
                                <a:lnTo>
                                  <a:pt x="232043" y="22580"/>
                                </a:lnTo>
                                <a:lnTo>
                                  <a:pt x="232575" y="22301"/>
                                </a:lnTo>
                                <a:lnTo>
                                  <a:pt x="250500" y="22301"/>
                                </a:lnTo>
                                <a:lnTo>
                                  <a:pt x="248500" y="19786"/>
                                </a:lnTo>
                                <a:lnTo>
                                  <a:pt x="246710" y="18415"/>
                                </a:lnTo>
                                <a:lnTo>
                                  <a:pt x="242595" y="16548"/>
                                </a:lnTo>
                                <a:lnTo>
                                  <a:pt x="242744" y="16548"/>
                                </a:lnTo>
                                <a:lnTo>
                                  <a:pt x="240258" y="16001"/>
                                </a:lnTo>
                                <a:close/>
                              </a:path>
                              <a:path w="472440" h="80645">
                                <a:moveTo>
                                  <a:pt x="288963" y="15557"/>
                                </a:moveTo>
                                <a:lnTo>
                                  <a:pt x="279260" y="15557"/>
                                </a:lnTo>
                                <a:lnTo>
                                  <a:pt x="274586" y="17640"/>
                                </a:lnTo>
                                <a:lnTo>
                                  <a:pt x="267817" y="25958"/>
                                </a:lnTo>
                                <a:lnTo>
                                  <a:pt x="266128" y="31724"/>
                                </a:lnTo>
                                <a:lnTo>
                                  <a:pt x="266128" y="46405"/>
                                </a:lnTo>
                                <a:lnTo>
                                  <a:pt x="267804" y="52222"/>
                                </a:lnTo>
                                <a:lnTo>
                                  <a:pt x="274523" y="60744"/>
                                </a:lnTo>
                                <a:lnTo>
                                  <a:pt x="279272" y="62865"/>
                                </a:lnTo>
                                <a:lnTo>
                                  <a:pt x="288277" y="62865"/>
                                </a:lnTo>
                                <a:lnTo>
                                  <a:pt x="299245" y="57035"/>
                                </a:lnTo>
                                <a:lnTo>
                                  <a:pt x="283718" y="57035"/>
                                </a:lnTo>
                                <a:lnTo>
                                  <a:pt x="281940" y="56616"/>
                                </a:lnTo>
                                <a:lnTo>
                                  <a:pt x="273773" y="41033"/>
                                </a:lnTo>
                                <a:lnTo>
                                  <a:pt x="273834" y="34391"/>
                                </a:lnTo>
                                <a:lnTo>
                                  <a:pt x="273951" y="32880"/>
                                </a:lnTo>
                                <a:lnTo>
                                  <a:pt x="274662" y="29159"/>
                                </a:lnTo>
                                <a:lnTo>
                                  <a:pt x="275123" y="27787"/>
                                </a:lnTo>
                                <a:lnTo>
                                  <a:pt x="275209" y="27533"/>
                                </a:lnTo>
                                <a:lnTo>
                                  <a:pt x="276707" y="24676"/>
                                </a:lnTo>
                                <a:lnTo>
                                  <a:pt x="277926" y="23495"/>
                                </a:lnTo>
                                <a:lnTo>
                                  <a:pt x="281219" y="21780"/>
                                </a:lnTo>
                                <a:lnTo>
                                  <a:pt x="283121" y="21310"/>
                                </a:lnTo>
                                <a:lnTo>
                                  <a:pt x="299108" y="21310"/>
                                </a:lnTo>
                                <a:lnTo>
                                  <a:pt x="299008" y="21170"/>
                                </a:lnTo>
                                <a:lnTo>
                                  <a:pt x="296989" y="19303"/>
                                </a:lnTo>
                                <a:lnTo>
                                  <a:pt x="292087" y="16306"/>
                                </a:lnTo>
                                <a:lnTo>
                                  <a:pt x="288963" y="15557"/>
                                </a:lnTo>
                                <a:close/>
                              </a:path>
                              <a:path w="472440" h="80645">
                                <a:moveTo>
                                  <a:pt x="299108" y="21310"/>
                                </a:moveTo>
                                <a:lnTo>
                                  <a:pt x="286956" y="21310"/>
                                </a:lnTo>
                                <a:lnTo>
                                  <a:pt x="288772" y="21780"/>
                                </a:lnTo>
                                <a:lnTo>
                                  <a:pt x="292315" y="23647"/>
                                </a:lnTo>
                                <a:lnTo>
                                  <a:pt x="293674" y="25082"/>
                                </a:lnTo>
                                <a:lnTo>
                                  <a:pt x="296011" y="29883"/>
                                </a:lnTo>
                                <a:lnTo>
                                  <a:pt x="296475" y="32880"/>
                                </a:lnTo>
                                <a:lnTo>
                                  <a:pt x="296595" y="44602"/>
                                </a:lnTo>
                                <a:lnTo>
                                  <a:pt x="296379" y="46050"/>
                                </a:lnTo>
                                <a:lnTo>
                                  <a:pt x="296329" y="46405"/>
                                </a:lnTo>
                                <a:lnTo>
                                  <a:pt x="296243" y="47015"/>
                                </a:lnTo>
                                <a:lnTo>
                                  <a:pt x="296176" y="47485"/>
                                </a:lnTo>
                                <a:lnTo>
                                  <a:pt x="295833" y="48895"/>
                                </a:lnTo>
                                <a:lnTo>
                                  <a:pt x="287985" y="57035"/>
                                </a:lnTo>
                                <a:lnTo>
                                  <a:pt x="299245" y="57035"/>
                                </a:lnTo>
                                <a:lnTo>
                                  <a:pt x="304698" y="36360"/>
                                </a:lnTo>
                                <a:lnTo>
                                  <a:pt x="304355" y="33172"/>
                                </a:lnTo>
                                <a:lnTo>
                                  <a:pt x="302983" y="27787"/>
                                </a:lnTo>
                                <a:lnTo>
                                  <a:pt x="301942" y="25412"/>
                                </a:lnTo>
                                <a:lnTo>
                                  <a:pt x="300758" y="23647"/>
                                </a:lnTo>
                                <a:lnTo>
                                  <a:pt x="299108" y="21310"/>
                                </a:lnTo>
                                <a:close/>
                              </a:path>
                              <a:path w="472440" h="80645">
                                <a:moveTo>
                                  <a:pt x="317296" y="53340"/>
                                </a:moveTo>
                                <a:lnTo>
                                  <a:pt x="314591" y="58534"/>
                                </a:lnTo>
                                <a:lnTo>
                                  <a:pt x="316877" y="59931"/>
                                </a:lnTo>
                                <a:lnTo>
                                  <a:pt x="319468" y="61023"/>
                                </a:lnTo>
                                <a:lnTo>
                                  <a:pt x="325421" y="62687"/>
                                </a:lnTo>
                                <a:lnTo>
                                  <a:pt x="325565" y="62687"/>
                                </a:lnTo>
                                <a:lnTo>
                                  <a:pt x="328180" y="63042"/>
                                </a:lnTo>
                                <a:lnTo>
                                  <a:pt x="333578" y="63042"/>
                                </a:lnTo>
                                <a:lnTo>
                                  <a:pt x="335864" y="62687"/>
                                </a:lnTo>
                                <a:lnTo>
                                  <a:pt x="337934" y="61950"/>
                                </a:lnTo>
                                <a:lnTo>
                                  <a:pt x="340004" y="61252"/>
                                </a:lnTo>
                                <a:lnTo>
                                  <a:pt x="341795" y="60248"/>
                                </a:lnTo>
                                <a:lnTo>
                                  <a:pt x="344792" y="57657"/>
                                </a:lnTo>
                                <a:lnTo>
                                  <a:pt x="326985" y="57657"/>
                                </a:lnTo>
                                <a:lnTo>
                                  <a:pt x="321906" y="56146"/>
                                </a:lnTo>
                                <a:lnTo>
                                  <a:pt x="317296" y="53340"/>
                                </a:lnTo>
                                <a:close/>
                              </a:path>
                              <a:path w="472440" h="80645">
                                <a:moveTo>
                                  <a:pt x="334556" y="15201"/>
                                </a:moveTo>
                                <a:lnTo>
                                  <a:pt x="329895" y="15201"/>
                                </a:lnTo>
                                <a:lnTo>
                                  <a:pt x="327748" y="15544"/>
                                </a:lnTo>
                                <a:lnTo>
                                  <a:pt x="316306" y="26924"/>
                                </a:lnTo>
                                <a:lnTo>
                                  <a:pt x="316306" y="32067"/>
                                </a:lnTo>
                                <a:lnTo>
                                  <a:pt x="317258" y="34721"/>
                                </a:lnTo>
                                <a:lnTo>
                                  <a:pt x="321094" y="39027"/>
                                </a:lnTo>
                                <a:lnTo>
                                  <a:pt x="323926" y="40500"/>
                                </a:lnTo>
                                <a:lnTo>
                                  <a:pt x="335800" y="42976"/>
                                </a:lnTo>
                                <a:lnTo>
                                  <a:pt x="337667" y="43840"/>
                                </a:lnTo>
                                <a:lnTo>
                                  <a:pt x="340004" y="46177"/>
                                </a:lnTo>
                                <a:lnTo>
                                  <a:pt x="340575" y="47790"/>
                                </a:lnTo>
                                <a:lnTo>
                                  <a:pt x="340451" y="52514"/>
                                </a:lnTo>
                                <a:lnTo>
                                  <a:pt x="339775" y="54101"/>
                                </a:lnTo>
                                <a:lnTo>
                                  <a:pt x="336461" y="56857"/>
                                </a:lnTo>
                                <a:lnTo>
                                  <a:pt x="333929" y="57657"/>
                                </a:lnTo>
                                <a:lnTo>
                                  <a:pt x="344792" y="57657"/>
                                </a:lnTo>
                                <a:lnTo>
                                  <a:pt x="345907" y="56146"/>
                                </a:lnTo>
                                <a:lnTo>
                                  <a:pt x="346760" y="54317"/>
                                </a:lnTo>
                                <a:lnTo>
                                  <a:pt x="347560" y="52514"/>
                                </a:lnTo>
                                <a:lnTo>
                                  <a:pt x="347967" y="50546"/>
                                </a:lnTo>
                                <a:lnTo>
                                  <a:pt x="347967" y="41732"/>
                                </a:lnTo>
                                <a:lnTo>
                                  <a:pt x="343979" y="37566"/>
                                </a:lnTo>
                                <a:lnTo>
                                  <a:pt x="330535" y="34721"/>
                                </a:lnTo>
                                <a:lnTo>
                                  <a:pt x="327659" y="34150"/>
                                </a:lnTo>
                                <a:lnTo>
                                  <a:pt x="325983" y="33375"/>
                                </a:lnTo>
                                <a:lnTo>
                                  <a:pt x="324065" y="31280"/>
                                </a:lnTo>
                                <a:lnTo>
                                  <a:pt x="323596" y="29883"/>
                                </a:lnTo>
                                <a:lnTo>
                                  <a:pt x="323596" y="25933"/>
                                </a:lnTo>
                                <a:lnTo>
                                  <a:pt x="324357" y="24155"/>
                                </a:lnTo>
                                <a:lnTo>
                                  <a:pt x="325881" y="22783"/>
                                </a:lnTo>
                                <a:lnTo>
                                  <a:pt x="327418" y="21437"/>
                                </a:lnTo>
                                <a:lnTo>
                                  <a:pt x="329463" y="20777"/>
                                </a:lnTo>
                                <a:lnTo>
                                  <a:pt x="344898" y="20777"/>
                                </a:lnTo>
                                <a:lnTo>
                                  <a:pt x="345884" y="18796"/>
                                </a:lnTo>
                                <a:lnTo>
                                  <a:pt x="343979" y="17703"/>
                                </a:lnTo>
                                <a:lnTo>
                                  <a:pt x="341990" y="16929"/>
                                </a:lnTo>
                                <a:lnTo>
                                  <a:pt x="337023" y="15544"/>
                                </a:lnTo>
                                <a:lnTo>
                                  <a:pt x="334556" y="15201"/>
                                </a:lnTo>
                                <a:close/>
                              </a:path>
                              <a:path w="472440" h="80645">
                                <a:moveTo>
                                  <a:pt x="344898" y="20777"/>
                                </a:moveTo>
                                <a:lnTo>
                                  <a:pt x="334022" y="20777"/>
                                </a:lnTo>
                                <a:lnTo>
                                  <a:pt x="335902" y="21081"/>
                                </a:lnTo>
                                <a:lnTo>
                                  <a:pt x="339432" y="22275"/>
                                </a:lnTo>
                                <a:lnTo>
                                  <a:pt x="341312" y="23063"/>
                                </a:lnTo>
                                <a:lnTo>
                                  <a:pt x="343293" y="24002"/>
                                </a:lnTo>
                                <a:lnTo>
                                  <a:pt x="344898" y="20777"/>
                                </a:lnTo>
                                <a:close/>
                              </a:path>
                              <a:path w="472440" h="80645">
                                <a:moveTo>
                                  <a:pt x="395090" y="56451"/>
                                </a:moveTo>
                                <a:lnTo>
                                  <a:pt x="387731" y="56451"/>
                                </a:lnTo>
                                <a:lnTo>
                                  <a:pt x="388023" y="57886"/>
                                </a:lnTo>
                                <a:lnTo>
                                  <a:pt x="388518" y="59169"/>
                                </a:lnTo>
                                <a:lnTo>
                                  <a:pt x="389254" y="60210"/>
                                </a:lnTo>
                                <a:lnTo>
                                  <a:pt x="389966" y="61264"/>
                                </a:lnTo>
                                <a:lnTo>
                                  <a:pt x="391071" y="62395"/>
                                </a:lnTo>
                                <a:lnTo>
                                  <a:pt x="392556" y="63576"/>
                                </a:lnTo>
                                <a:lnTo>
                                  <a:pt x="397078" y="58826"/>
                                </a:lnTo>
                                <a:lnTo>
                                  <a:pt x="396046" y="57886"/>
                                </a:lnTo>
                                <a:lnTo>
                                  <a:pt x="395543" y="57200"/>
                                </a:lnTo>
                                <a:lnTo>
                                  <a:pt x="395135" y="56591"/>
                                </a:lnTo>
                                <a:lnTo>
                                  <a:pt x="395090" y="56451"/>
                                </a:lnTo>
                                <a:close/>
                              </a:path>
                              <a:path w="472440" h="80645">
                                <a:moveTo>
                                  <a:pt x="367474" y="15900"/>
                                </a:moveTo>
                                <a:lnTo>
                                  <a:pt x="360100" y="17348"/>
                                </a:lnTo>
                                <a:lnTo>
                                  <a:pt x="360553" y="17348"/>
                                </a:lnTo>
                                <a:lnTo>
                                  <a:pt x="360639" y="51650"/>
                                </a:lnTo>
                                <a:lnTo>
                                  <a:pt x="360764" y="53517"/>
                                </a:lnTo>
                                <a:lnTo>
                                  <a:pt x="360997" y="55016"/>
                                </a:lnTo>
                                <a:lnTo>
                                  <a:pt x="361199" y="55664"/>
                                </a:lnTo>
                                <a:lnTo>
                                  <a:pt x="361302" y="55994"/>
                                </a:lnTo>
                                <a:lnTo>
                                  <a:pt x="362686" y="58826"/>
                                </a:lnTo>
                                <a:lnTo>
                                  <a:pt x="364159" y="60363"/>
                                </a:lnTo>
                                <a:lnTo>
                                  <a:pt x="368172" y="62661"/>
                                </a:lnTo>
                                <a:lnTo>
                                  <a:pt x="370624" y="63220"/>
                                </a:lnTo>
                                <a:lnTo>
                                  <a:pt x="379564" y="63220"/>
                                </a:lnTo>
                                <a:lnTo>
                                  <a:pt x="384289" y="60934"/>
                                </a:lnTo>
                                <a:lnTo>
                                  <a:pt x="387105" y="57200"/>
                                </a:lnTo>
                                <a:lnTo>
                                  <a:pt x="374079" y="57200"/>
                                </a:lnTo>
                                <a:lnTo>
                                  <a:pt x="372694" y="56794"/>
                                </a:lnTo>
                                <a:lnTo>
                                  <a:pt x="367474" y="50215"/>
                                </a:lnTo>
                                <a:lnTo>
                                  <a:pt x="367474" y="15900"/>
                                </a:lnTo>
                                <a:close/>
                              </a:path>
                              <a:path w="472440" h="80645">
                                <a:moveTo>
                                  <a:pt x="394017" y="16179"/>
                                </a:moveTo>
                                <a:lnTo>
                                  <a:pt x="387096" y="17348"/>
                                </a:lnTo>
                                <a:lnTo>
                                  <a:pt x="387096" y="49123"/>
                                </a:lnTo>
                                <a:lnTo>
                                  <a:pt x="385812" y="51650"/>
                                </a:lnTo>
                                <a:lnTo>
                                  <a:pt x="384238" y="53517"/>
                                </a:lnTo>
                                <a:lnTo>
                                  <a:pt x="380034" y="56451"/>
                                </a:lnTo>
                                <a:lnTo>
                                  <a:pt x="377888" y="57200"/>
                                </a:lnTo>
                                <a:lnTo>
                                  <a:pt x="387105" y="57200"/>
                                </a:lnTo>
                                <a:lnTo>
                                  <a:pt x="387565" y="56591"/>
                                </a:lnTo>
                                <a:lnTo>
                                  <a:pt x="387670" y="56451"/>
                                </a:lnTo>
                                <a:lnTo>
                                  <a:pt x="395090" y="56451"/>
                                </a:lnTo>
                                <a:lnTo>
                                  <a:pt x="394314" y="54025"/>
                                </a:lnTo>
                                <a:lnTo>
                                  <a:pt x="394207" y="53517"/>
                                </a:lnTo>
                                <a:lnTo>
                                  <a:pt x="394127" y="52730"/>
                                </a:lnTo>
                                <a:lnTo>
                                  <a:pt x="394017" y="16179"/>
                                </a:lnTo>
                                <a:close/>
                              </a:path>
                              <a:path w="472440" h="80645">
                                <a:moveTo>
                                  <a:pt x="415683" y="15735"/>
                                </a:moveTo>
                                <a:lnTo>
                                  <a:pt x="408673" y="17614"/>
                                </a:lnTo>
                                <a:lnTo>
                                  <a:pt x="408800" y="17932"/>
                                </a:lnTo>
                                <a:lnTo>
                                  <a:pt x="409968" y="21971"/>
                                </a:lnTo>
                                <a:lnTo>
                                  <a:pt x="410075" y="23025"/>
                                </a:lnTo>
                                <a:lnTo>
                                  <a:pt x="410197" y="61696"/>
                                </a:lnTo>
                                <a:lnTo>
                                  <a:pt x="417207" y="61696"/>
                                </a:lnTo>
                                <a:lnTo>
                                  <a:pt x="417207" y="31762"/>
                                </a:lnTo>
                                <a:lnTo>
                                  <a:pt x="417385" y="30378"/>
                                </a:lnTo>
                                <a:lnTo>
                                  <a:pt x="417766" y="29438"/>
                                </a:lnTo>
                                <a:lnTo>
                                  <a:pt x="418109" y="28524"/>
                                </a:lnTo>
                                <a:lnTo>
                                  <a:pt x="418795" y="27533"/>
                                </a:lnTo>
                                <a:lnTo>
                                  <a:pt x="421982" y="24371"/>
                                </a:lnTo>
                                <a:lnTo>
                                  <a:pt x="424459" y="23291"/>
                                </a:lnTo>
                                <a:lnTo>
                                  <a:pt x="429406" y="23291"/>
                                </a:lnTo>
                                <a:lnTo>
                                  <a:pt x="429506" y="23025"/>
                                </a:lnTo>
                                <a:lnTo>
                                  <a:pt x="417118" y="23025"/>
                                </a:lnTo>
                                <a:lnTo>
                                  <a:pt x="417080" y="19799"/>
                                </a:lnTo>
                                <a:lnTo>
                                  <a:pt x="416179" y="16979"/>
                                </a:lnTo>
                                <a:lnTo>
                                  <a:pt x="415922" y="16230"/>
                                </a:lnTo>
                                <a:lnTo>
                                  <a:pt x="415874" y="16090"/>
                                </a:lnTo>
                                <a:lnTo>
                                  <a:pt x="415683" y="15735"/>
                                </a:lnTo>
                                <a:close/>
                              </a:path>
                              <a:path w="472440" h="80645">
                                <a:moveTo>
                                  <a:pt x="429406" y="23291"/>
                                </a:moveTo>
                                <a:lnTo>
                                  <a:pt x="427291" y="23291"/>
                                </a:lnTo>
                                <a:lnTo>
                                  <a:pt x="429272" y="23647"/>
                                </a:lnTo>
                                <a:lnTo>
                                  <a:pt x="429406" y="23291"/>
                                </a:lnTo>
                                <a:close/>
                              </a:path>
                              <a:path w="472440" h="80645">
                                <a:moveTo>
                                  <a:pt x="429717" y="15557"/>
                                </a:moveTo>
                                <a:lnTo>
                                  <a:pt x="427431" y="15557"/>
                                </a:lnTo>
                                <a:lnTo>
                                  <a:pt x="425170" y="16230"/>
                                </a:lnTo>
                                <a:lnTo>
                                  <a:pt x="420674" y="18935"/>
                                </a:lnTo>
                                <a:lnTo>
                                  <a:pt x="418744" y="20739"/>
                                </a:lnTo>
                                <a:lnTo>
                                  <a:pt x="417118" y="23025"/>
                                </a:lnTo>
                                <a:lnTo>
                                  <a:pt x="429506" y="23025"/>
                                </a:lnTo>
                                <a:lnTo>
                                  <a:pt x="432057" y="16230"/>
                                </a:lnTo>
                                <a:lnTo>
                                  <a:pt x="432109" y="16090"/>
                                </a:lnTo>
                                <a:lnTo>
                                  <a:pt x="432439" y="16090"/>
                                </a:lnTo>
                                <a:lnTo>
                                  <a:pt x="431253" y="15735"/>
                                </a:lnTo>
                                <a:lnTo>
                                  <a:pt x="429717" y="15557"/>
                                </a:lnTo>
                                <a:close/>
                              </a:path>
                              <a:path w="472440" h="80645">
                                <a:moveTo>
                                  <a:pt x="459955" y="15735"/>
                                </a:moveTo>
                                <a:lnTo>
                                  <a:pt x="449580" y="15735"/>
                                </a:lnTo>
                                <a:lnTo>
                                  <a:pt x="445122" y="17805"/>
                                </a:lnTo>
                                <a:lnTo>
                                  <a:pt x="436194" y="46291"/>
                                </a:lnTo>
                                <a:lnTo>
                                  <a:pt x="437946" y="52120"/>
                                </a:lnTo>
                                <a:lnTo>
                                  <a:pt x="444957" y="60553"/>
                                </a:lnTo>
                                <a:lnTo>
                                  <a:pt x="449833" y="62687"/>
                                </a:lnTo>
                                <a:lnTo>
                                  <a:pt x="458939" y="62687"/>
                                </a:lnTo>
                                <a:lnTo>
                                  <a:pt x="461683" y="62217"/>
                                </a:lnTo>
                                <a:lnTo>
                                  <a:pt x="466902" y="60286"/>
                                </a:lnTo>
                                <a:lnTo>
                                  <a:pt x="469188" y="58902"/>
                                </a:lnTo>
                                <a:lnTo>
                                  <a:pt x="471169" y="57111"/>
                                </a:lnTo>
                                <a:lnTo>
                                  <a:pt x="471003" y="56832"/>
                                </a:lnTo>
                                <a:lnTo>
                                  <a:pt x="455218" y="56832"/>
                                </a:lnTo>
                                <a:lnTo>
                                  <a:pt x="453110" y="56400"/>
                                </a:lnTo>
                                <a:lnTo>
                                  <a:pt x="444284" y="43637"/>
                                </a:lnTo>
                                <a:lnTo>
                                  <a:pt x="444284" y="40462"/>
                                </a:lnTo>
                                <a:lnTo>
                                  <a:pt x="472262" y="40462"/>
                                </a:lnTo>
                                <a:lnTo>
                                  <a:pt x="472172" y="35166"/>
                                </a:lnTo>
                                <a:lnTo>
                                  <a:pt x="444284" y="35166"/>
                                </a:lnTo>
                                <a:lnTo>
                                  <a:pt x="444381" y="32702"/>
                                </a:lnTo>
                                <a:lnTo>
                                  <a:pt x="444460" y="30708"/>
                                </a:lnTo>
                                <a:lnTo>
                                  <a:pt x="444585" y="27571"/>
                                </a:lnTo>
                                <a:lnTo>
                                  <a:pt x="444652" y="25882"/>
                                </a:lnTo>
                                <a:lnTo>
                                  <a:pt x="448094" y="21209"/>
                                </a:lnTo>
                                <a:lnTo>
                                  <a:pt x="467703" y="21209"/>
                                </a:lnTo>
                                <a:lnTo>
                                  <a:pt x="464007" y="17348"/>
                                </a:lnTo>
                                <a:lnTo>
                                  <a:pt x="459955" y="15735"/>
                                </a:lnTo>
                                <a:close/>
                              </a:path>
                              <a:path w="472440" h="80645">
                                <a:moveTo>
                                  <a:pt x="468477" y="52603"/>
                                </a:moveTo>
                                <a:lnTo>
                                  <a:pt x="465416" y="55435"/>
                                </a:lnTo>
                                <a:lnTo>
                                  <a:pt x="461759" y="56832"/>
                                </a:lnTo>
                                <a:lnTo>
                                  <a:pt x="471003" y="56832"/>
                                </a:lnTo>
                                <a:lnTo>
                                  <a:pt x="468477" y="52603"/>
                                </a:lnTo>
                                <a:close/>
                              </a:path>
                              <a:path w="472440" h="80645">
                                <a:moveTo>
                                  <a:pt x="467703" y="21209"/>
                                </a:moveTo>
                                <a:lnTo>
                                  <a:pt x="456361" y="21209"/>
                                </a:lnTo>
                                <a:lnTo>
                                  <a:pt x="458025" y="21628"/>
                                </a:lnTo>
                                <a:lnTo>
                                  <a:pt x="460832" y="23025"/>
                                </a:lnTo>
                                <a:lnTo>
                                  <a:pt x="461937" y="23977"/>
                                </a:lnTo>
                                <a:lnTo>
                                  <a:pt x="462724" y="25171"/>
                                </a:lnTo>
                                <a:lnTo>
                                  <a:pt x="463154" y="25882"/>
                                </a:lnTo>
                                <a:lnTo>
                                  <a:pt x="463269" y="26073"/>
                                </a:lnTo>
                                <a:lnTo>
                                  <a:pt x="463384" y="26263"/>
                                </a:lnTo>
                                <a:lnTo>
                                  <a:pt x="464794" y="35166"/>
                                </a:lnTo>
                                <a:lnTo>
                                  <a:pt x="472172" y="35166"/>
                                </a:lnTo>
                                <a:lnTo>
                                  <a:pt x="472160" y="34467"/>
                                </a:lnTo>
                                <a:lnTo>
                                  <a:pt x="471996" y="32702"/>
                                </a:lnTo>
                                <a:lnTo>
                                  <a:pt x="471921" y="31889"/>
                                </a:lnTo>
                                <a:lnTo>
                                  <a:pt x="471812" y="30708"/>
                                </a:lnTo>
                                <a:lnTo>
                                  <a:pt x="471525" y="28955"/>
                                </a:lnTo>
                                <a:lnTo>
                                  <a:pt x="470897" y="26657"/>
                                </a:lnTo>
                                <a:lnTo>
                                  <a:pt x="470790" y="26263"/>
                                </a:lnTo>
                                <a:lnTo>
                                  <a:pt x="470738" y="26073"/>
                                </a:lnTo>
                                <a:lnTo>
                                  <a:pt x="470217" y="24828"/>
                                </a:lnTo>
                                <a:lnTo>
                                  <a:pt x="468896" y="22669"/>
                                </a:lnTo>
                                <a:lnTo>
                                  <a:pt x="468096" y="21628"/>
                                </a:lnTo>
                                <a:lnTo>
                                  <a:pt x="467703" y="21209"/>
                                </a:lnTo>
                                <a:close/>
                              </a:path>
                            </a:pathLst>
                          </a:custGeom>
                          <a:solidFill>
                            <a:srgbClr val="000000"/>
                          </a:solidFill>
                        </wps:spPr>
                        <wps:bodyPr wrap="square" lIns="0" tIns="0" rIns="0" bIns="0" rtlCol="0">
                          <a:prstTxWarp prst="textNoShape">
                            <a:avLst/>
                          </a:prstTxWarp>
                          <a:noAutofit/>
                        </wps:bodyPr>
                      </wps:wsp>
                      <pic:pic>
                        <pic:nvPicPr>
                          <pic:cNvPr id="1598" name="Image 1598"/>
                          <pic:cNvPicPr/>
                        </pic:nvPicPr>
                        <pic:blipFill>
                          <a:blip r:embed="rId297" cstate="print"/>
                          <a:stretch>
                            <a:fillRect/>
                          </a:stretch>
                        </pic:blipFill>
                        <pic:spPr>
                          <a:xfrm>
                            <a:off x="1266431" y="2103615"/>
                            <a:ext cx="83946" cy="76326"/>
                          </a:xfrm>
                          <a:prstGeom prst="rect">
                            <a:avLst/>
                          </a:prstGeom>
                        </pic:spPr>
                      </pic:pic>
                      <wps:wsp>
                        <wps:cNvPr id="1599" name="Graphic 1599"/>
                        <wps:cNvSpPr/>
                        <wps:spPr>
                          <a:xfrm>
                            <a:off x="1374355" y="2066836"/>
                            <a:ext cx="138430" cy="150495"/>
                          </a:xfrm>
                          <a:custGeom>
                            <a:avLst/>
                            <a:gdLst/>
                            <a:ahLst/>
                            <a:cxnLst/>
                            <a:rect l="l" t="t" r="r" b="b"/>
                            <a:pathLst>
                              <a:path w="138430" h="150495">
                                <a:moveTo>
                                  <a:pt x="137909" y="0"/>
                                </a:moveTo>
                                <a:lnTo>
                                  <a:pt x="0" y="0"/>
                                </a:lnTo>
                                <a:lnTo>
                                  <a:pt x="0" y="149885"/>
                                </a:lnTo>
                                <a:lnTo>
                                  <a:pt x="137909" y="149885"/>
                                </a:lnTo>
                                <a:lnTo>
                                  <a:pt x="137909" y="0"/>
                                </a:lnTo>
                                <a:close/>
                              </a:path>
                            </a:pathLst>
                          </a:custGeom>
                          <a:solidFill>
                            <a:srgbClr val="FFB9A4"/>
                          </a:solidFill>
                        </wps:spPr>
                        <wps:bodyPr wrap="square" lIns="0" tIns="0" rIns="0" bIns="0" rtlCol="0">
                          <a:prstTxWarp prst="textNoShape">
                            <a:avLst/>
                          </a:prstTxWarp>
                          <a:noAutofit/>
                        </wps:bodyPr>
                      </wps:wsp>
                      <wps:wsp>
                        <wps:cNvPr id="1600" name="Graphic 1600"/>
                        <wps:cNvSpPr/>
                        <wps:spPr>
                          <a:xfrm>
                            <a:off x="1356372" y="2066836"/>
                            <a:ext cx="120014" cy="150495"/>
                          </a:xfrm>
                          <a:custGeom>
                            <a:avLst/>
                            <a:gdLst/>
                            <a:ahLst/>
                            <a:cxnLst/>
                            <a:rect l="l" t="t" r="r" b="b"/>
                            <a:pathLst>
                              <a:path w="120014" h="150495">
                                <a:moveTo>
                                  <a:pt x="0" y="0"/>
                                </a:moveTo>
                                <a:lnTo>
                                  <a:pt x="119926" y="0"/>
                                </a:lnTo>
                              </a:path>
                              <a:path w="120014" h="150495">
                                <a:moveTo>
                                  <a:pt x="0" y="149885"/>
                                </a:moveTo>
                                <a:lnTo>
                                  <a:pt x="119926" y="149885"/>
                                </a:lnTo>
                              </a:path>
                            </a:pathLst>
                          </a:custGeom>
                          <a:ln w="5994">
                            <a:solidFill>
                              <a:srgbClr val="000000"/>
                            </a:solidFill>
                            <a:prstDash val="solid"/>
                          </a:ln>
                        </wps:spPr>
                        <wps:bodyPr wrap="square" lIns="0" tIns="0" rIns="0" bIns="0" rtlCol="0">
                          <a:prstTxWarp prst="textNoShape">
                            <a:avLst/>
                          </a:prstTxWarp>
                          <a:noAutofit/>
                        </wps:bodyPr>
                      </wps:wsp>
                      <wps:wsp>
                        <wps:cNvPr id="1601" name="Graphic 1601"/>
                        <wps:cNvSpPr/>
                        <wps:spPr>
                          <a:xfrm>
                            <a:off x="690867" y="1491246"/>
                            <a:ext cx="120014" cy="53975"/>
                          </a:xfrm>
                          <a:custGeom>
                            <a:avLst/>
                            <a:gdLst/>
                            <a:ahLst/>
                            <a:cxnLst/>
                            <a:rect l="l" t="t" r="r" b="b"/>
                            <a:pathLst>
                              <a:path w="120014" h="53975">
                                <a:moveTo>
                                  <a:pt x="119910" y="0"/>
                                </a:moveTo>
                                <a:lnTo>
                                  <a:pt x="0" y="0"/>
                                </a:lnTo>
                                <a:lnTo>
                                  <a:pt x="0" y="53975"/>
                                </a:lnTo>
                                <a:lnTo>
                                  <a:pt x="119910" y="53975"/>
                                </a:lnTo>
                                <a:lnTo>
                                  <a:pt x="119910" y="0"/>
                                </a:lnTo>
                                <a:close/>
                              </a:path>
                            </a:pathLst>
                          </a:custGeom>
                          <a:solidFill>
                            <a:srgbClr val="D9D9D9"/>
                          </a:solidFill>
                        </wps:spPr>
                        <wps:bodyPr wrap="square" lIns="0" tIns="0" rIns="0" bIns="0" rtlCol="0">
                          <a:prstTxWarp prst="textNoShape">
                            <a:avLst/>
                          </a:prstTxWarp>
                          <a:noAutofit/>
                        </wps:bodyPr>
                      </wps:wsp>
                      <wps:wsp>
                        <wps:cNvPr id="1602" name="Graphic 1602"/>
                        <wps:cNvSpPr/>
                        <wps:spPr>
                          <a:xfrm>
                            <a:off x="690854" y="1497241"/>
                            <a:ext cx="120014" cy="36195"/>
                          </a:xfrm>
                          <a:custGeom>
                            <a:avLst/>
                            <a:gdLst/>
                            <a:ahLst/>
                            <a:cxnLst/>
                            <a:rect l="l" t="t" r="r" b="b"/>
                            <a:pathLst>
                              <a:path w="120014" h="36195">
                                <a:moveTo>
                                  <a:pt x="0" y="0"/>
                                </a:moveTo>
                                <a:lnTo>
                                  <a:pt x="0" y="35979"/>
                                </a:lnTo>
                              </a:path>
                              <a:path w="120014" h="36195">
                                <a:moveTo>
                                  <a:pt x="119913" y="0"/>
                                </a:moveTo>
                                <a:lnTo>
                                  <a:pt x="119913" y="35979"/>
                                </a:lnTo>
                              </a:path>
                            </a:pathLst>
                          </a:custGeom>
                          <a:ln w="5994">
                            <a:solidFill>
                              <a:srgbClr val="000000"/>
                            </a:solidFill>
                            <a:prstDash val="solid"/>
                          </a:ln>
                        </wps:spPr>
                        <wps:bodyPr wrap="square" lIns="0" tIns="0" rIns="0" bIns="0" rtlCol="0">
                          <a:prstTxWarp prst="textNoShape">
                            <a:avLst/>
                          </a:prstTxWarp>
                          <a:noAutofit/>
                        </wps:bodyPr>
                      </wps:wsp>
                      <wps:wsp>
                        <wps:cNvPr id="1603" name="Graphic 1603"/>
                        <wps:cNvSpPr/>
                        <wps:spPr>
                          <a:xfrm>
                            <a:off x="690867" y="711810"/>
                            <a:ext cx="120014" cy="53975"/>
                          </a:xfrm>
                          <a:custGeom>
                            <a:avLst/>
                            <a:gdLst/>
                            <a:ahLst/>
                            <a:cxnLst/>
                            <a:rect l="l" t="t" r="r" b="b"/>
                            <a:pathLst>
                              <a:path w="120014" h="53975">
                                <a:moveTo>
                                  <a:pt x="119910" y="0"/>
                                </a:moveTo>
                                <a:lnTo>
                                  <a:pt x="0" y="0"/>
                                </a:lnTo>
                                <a:lnTo>
                                  <a:pt x="0" y="53961"/>
                                </a:lnTo>
                                <a:lnTo>
                                  <a:pt x="119910" y="53961"/>
                                </a:lnTo>
                                <a:lnTo>
                                  <a:pt x="119910" y="0"/>
                                </a:lnTo>
                                <a:close/>
                              </a:path>
                            </a:pathLst>
                          </a:custGeom>
                          <a:solidFill>
                            <a:srgbClr val="D9D9D9"/>
                          </a:solidFill>
                        </wps:spPr>
                        <wps:bodyPr wrap="square" lIns="0" tIns="0" rIns="0" bIns="0" rtlCol="0">
                          <a:prstTxWarp prst="textNoShape">
                            <a:avLst/>
                          </a:prstTxWarp>
                          <a:noAutofit/>
                        </wps:bodyPr>
                      </wps:wsp>
                      <wps:wsp>
                        <wps:cNvPr id="1604" name="Graphic 1604"/>
                        <wps:cNvSpPr/>
                        <wps:spPr>
                          <a:xfrm>
                            <a:off x="690854" y="717816"/>
                            <a:ext cx="120014" cy="36195"/>
                          </a:xfrm>
                          <a:custGeom>
                            <a:avLst/>
                            <a:gdLst/>
                            <a:ahLst/>
                            <a:cxnLst/>
                            <a:rect l="l" t="t" r="r" b="b"/>
                            <a:pathLst>
                              <a:path w="120014" h="36195">
                                <a:moveTo>
                                  <a:pt x="119913" y="0"/>
                                </a:moveTo>
                                <a:lnTo>
                                  <a:pt x="119913" y="35979"/>
                                </a:lnTo>
                              </a:path>
                              <a:path w="120014" h="36195">
                                <a:moveTo>
                                  <a:pt x="0" y="0"/>
                                </a:moveTo>
                                <a:lnTo>
                                  <a:pt x="0" y="35979"/>
                                </a:lnTo>
                              </a:path>
                            </a:pathLst>
                          </a:custGeom>
                          <a:ln w="5994">
                            <a:solidFill>
                              <a:srgbClr val="000000"/>
                            </a:solidFill>
                            <a:prstDash val="solid"/>
                          </a:ln>
                        </wps:spPr>
                        <wps:bodyPr wrap="square" lIns="0" tIns="0" rIns="0" bIns="0" rtlCol="0">
                          <a:prstTxWarp prst="textNoShape">
                            <a:avLst/>
                          </a:prstTxWarp>
                          <a:noAutofit/>
                        </wps:bodyPr>
                      </wps:wsp>
                      <wps:wsp>
                        <wps:cNvPr id="1605" name="Textbox 1605"/>
                        <wps:cNvSpPr txBox="1"/>
                        <wps:spPr>
                          <a:xfrm>
                            <a:off x="1441" y="1441"/>
                            <a:ext cx="2913380" cy="3562350"/>
                          </a:xfrm>
                          <a:prstGeom prst="rect">
                            <a:avLst/>
                          </a:prstGeom>
                          <a:ln w="2882">
                            <a:solidFill>
                              <a:srgbClr val="A2A3A3"/>
                            </a:solidFill>
                            <a:prstDash val="solid"/>
                          </a:ln>
                        </wps:spPr>
                        <wps:txbx>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78"/>
                                <w:rPr>
                                  <w:sz w:val="14"/>
                                </w:rPr>
                              </w:pPr>
                            </w:p>
                            <w:p>
                              <w:pPr>
                                <w:spacing w:before="0"/>
                                <w:ind w:left="234" w:right="0" w:firstLine="0"/>
                                <w:jc w:val="left"/>
                                <w:rPr>
                                  <w:rFonts w:ascii="Lucida Sans"/>
                                  <w:sz w:val="14"/>
                                </w:rPr>
                              </w:pPr>
                              <w:r>
                                <w:rPr>
                                  <w:rFonts w:ascii="Lucida Sans"/>
                                  <w:color w:val="706F70"/>
                                  <w:sz w:val="14"/>
                                </w:rPr>
                                <w:t>FIGURE</w:t>
                              </w:r>
                              <w:r>
                                <w:rPr>
                                  <w:rFonts w:ascii="Lucida Sans"/>
                                  <w:color w:val="706F70"/>
                                  <w:spacing w:val="12"/>
                                  <w:sz w:val="14"/>
                                </w:rPr>
                                <w:t> </w:t>
                              </w:r>
                              <w:r>
                                <w:rPr>
                                  <w:rFonts w:ascii="Lucida Sans"/>
                                  <w:color w:val="706F70"/>
                                  <w:spacing w:val="-12"/>
                                  <w:sz w:val="14"/>
                                </w:rPr>
                                <w:t>6</w:t>
                              </w:r>
                            </w:p>
                            <w:p>
                              <w:pPr>
                                <w:spacing w:line="261" w:lineRule="auto" w:before="14"/>
                                <w:ind w:left="234" w:right="93" w:firstLine="0"/>
                                <w:jc w:val="left"/>
                                <w:rPr>
                                  <w:rFonts w:ascii="Lucida Sans"/>
                                  <w:sz w:val="14"/>
                                </w:rPr>
                              </w:pPr>
                              <w:r>
                                <w:rPr>
                                  <w:rFonts w:ascii="Lucida Sans"/>
                                  <w:color w:val="706F70"/>
                                  <w:spacing w:val="-2"/>
                                  <w:sz w:val="14"/>
                                </w:rPr>
                                <w:t>The</w:t>
                              </w:r>
                              <w:r>
                                <w:rPr>
                                  <w:rFonts w:ascii="Lucida Sans"/>
                                  <w:color w:val="706F70"/>
                                  <w:spacing w:val="-9"/>
                                  <w:sz w:val="14"/>
                                </w:rPr>
                                <w:t> </w:t>
                              </w:r>
                              <w:r>
                                <w:rPr>
                                  <w:rFonts w:ascii="Arial"/>
                                  <w:color w:val="706F70"/>
                                  <w:spacing w:val="-2"/>
                                  <w:sz w:val="14"/>
                                </w:rPr>
                                <w:t>fi</w:t>
                              </w:r>
                              <w:r>
                                <w:rPr>
                                  <w:rFonts w:ascii="Lucida Sans"/>
                                  <w:color w:val="706F70"/>
                                  <w:spacing w:val="-2"/>
                                  <w:sz w:val="14"/>
                                </w:rPr>
                                <w:t>gure</w:t>
                              </w:r>
                              <w:r>
                                <w:rPr>
                                  <w:rFonts w:ascii="Lucida Sans"/>
                                  <w:color w:val="706F70"/>
                                  <w:spacing w:val="-9"/>
                                  <w:sz w:val="14"/>
                                </w:rPr>
                                <w:t> </w:t>
                              </w:r>
                              <w:r>
                                <w:rPr>
                                  <w:rFonts w:ascii="Lucida Sans"/>
                                  <w:color w:val="706F70"/>
                                  <w:spacing w:val="-2"/>
                                  <w:sz w:val="14"/>
                                </w:rPr>
                                <w:t>provides</w:t>
                              </w:r>
                              <w:r>
                                <w:rPr>
                                  <w:rFonts w:ascii="Lucida Sans"/>
                                  <w:color w:val="706F70"/>
                                  <w:spacing w:val="-9"/>
                                  <w:sz w:val="14"/>
                                </w:rPr>
                                <w:t> </w:t>
                              </w:r>
                              <w:r>
                                <w:rPr>
                                  <w:rFonts w:ascii="Lucida Sans"/>
                                  <w:color w:val="706F70"/>
                                  <w:spacing w:val="-2"/>
                                  <w:sz w:val="14"/>
                                </w:rPr>
                                <w:t>an</w:t>
                              </w:r>
                              <w:r>
                                <w:rPr>
                                  <w:rFonts w:ascii="Lucida Sans"/>
                                  <w:color w:val="706F70"/>
                                  <w:spacing w:val="-9"/>
                                  <w:sz w:val="14"/>
                                </w:rPr>
                                <w:t> </w:t>
                              </w:r>
                              <w:r>
                                <w:rPr>
                                  <w:rFonts w:ascii="Lucida Sans"/>
                                  <w:color w:val="706F70"/>
                                  <w:spacing w:val="-2"/>
                                  <w:sz w:val="14"/>
                                </w:rPr>
                                <w:t>overview</w:t>
                              </w:r>
                              <w:r>
                                <w:rPr>
                                  <w:rFonts w:ascii="Lucida Sans"/>
                                  <w:color w:val="706F70"/>
                                  <w:spacing w:val="-8"/>
                                  <w:sz w:val="14"/>
                                </w:rPr>
                                <w:t> </w:t>
                              </w:r>
                              <w:r>
                                <w:rPr>
                                  <w:rFonts w:ascii="Lucida Sans"/>
                                  <w:color w:val="706F70"/>
                                  <w:spacing w:val="-2"/>
                                  <w:sz w:val="14"/>
                                </w:rPr>
                                <w:t>of</w:t>
                              </w:r>
                              <w:r>
                                <w:rPr>
                                  <w:rFonts w:ascii="Lucida Sans"/>
                                  <w:color w:val="706F70"/>
                                  <w:spacing w:val="-9"/>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evaluation</w:t>
                              </w:r>
                              <w:r>
                                <w:rPr>
                                  <w:rFonts w:ascii="Lucida Sans"/>
                                  <w:color w:val="706F70"/>
                                  <w:spacing w:val="-8"/>
                                  <w:sz w:val="14"/>
                                </w:rPr>
                                <w:t> </w:t>
                              </w:r>
                              <w:r>
                                <w:rPr>
                                  <w:rFonts w:ascii="Lucida Sans"/>
                                  <w:color w:val="706F70"/>
                                  <w:spacing w:val="-2"/>
                                  <w:sz w:val="14"/>
                                </w:rPr>
                                <w:t>process</w:t>
                              </w:r>
                              <w:r>
                                <w:rPr>
                                  <w:rFonts w:ascii="Lucida Sans"/>
                                  <w:color w:val="706F70"/>
                                  <w:spacing w:val="-8"/>
                                  <w:sz w:val="14"/>
                                </w:rPr>
                                <w:t> </w:t>
                              </w:r>
                              <w:r>
                                <w:rPr>
                                  <w:rFonts w:ascii="Lucida Sans"/>
                                  <w:color w:val="706F70"/>
                                  <w:spacing w:val="-2"/>
                                  <w:sz w:val="14"/>
                                </w:rPr>
                                <w:t>as </w:t>
                              </w:r>
                              <w:r>
                                <w:rPr>
                                  <w:rFonts w:ascii="Lucida Sans"/>
                                  <w:color w:val="706F70"/>
                                  <w:w w:val="90"/>
                                  <w:sz w:val="14"/>
                                </w:rPr>
                                <w:t>whole</w:t>
                              </w:r>
                              <w:r>
                                <w:rPr>
                                  <w:rFonts w:ascii="Lucida Sans"/>
                                  <w:color w:val="706F70"/>
                                  <w:spacing w:val="-1"/>
                                  <w:w w:val="90"/>
                                  <w:sz w:val="14"/>
                                </w:rPr>
                                <w:t> </w:t>
                              </w:r>
                              <w:r>
                                <w:rPr>
                                  <w:rFonts w:ascii="Lucida Sans"/>
                                  <w:color w:val="706F70"/>
                                  <w:w w:val="90"/>
                                  <w:sz w:val="14"/>
                                </w:rPr>
                                <w:t>(left)</w:t>
                              </w:r>
                              <w:r>
                                <w:rPr>
                                  <w:rFonts w:ascii="Lucida Sans"/>
                                  <w:color w:val="706F70"/>
                                  <w:spacing w:val="-1"/>
                                  <w:w w:val="90"/>
                                  <w:sz w:val="14"/>
                                </w:rPr>
                                <w:t> </w:t>
                              </w:r>
                              <w:r>
                                <w:rPr>
                                  <w:rFonts w:ascii="Lucida Sans"/>
                                  <w:color w:val="706F70"/>
                                  <w:w w:val="90"/>
                                  <w:sz w:val="14"/>
                                </w:rPr>
                                <w:t>and</w:t>
                              </w:r>
                              <w:r>
                                <w:rPr>
                                  <w:rFonts w:ascii="Lucida Sans"/>
                                  <w:color w:val="706F70"/>
                                  <w:spacing w:val="-1"/>
                                  <w:w w:val="90"/>
                                  <w:sz w:val="14"/>
                                </w:rPr>
                                <w:t> </w:t>
                              </w:r>
                              <w:r>
                                <w:rPr>
                                  <w:rFonts w:ascii="Lucida Sans"/>
                                  <w:color w:val="706F70"/>
                                  <w:w w:val="90"/>
                                  <w:sz w:val="14"/>
                                </w:rPr>
                                <w:t>a</w:t>
                              </w:r>
                              <w:r>
                                <w:rPr>
                                  <w:rFonts w:ascii="Lucida Sans"/>
                                  <w:color w:val="706F70"/>
                                  <w:spacing w:val="-3"/>
                                  <w:w w:val="90"/>
                                  <w:sz w:val="14"/>
                                </w:rPr>
                                <w:t> </w:t>
                              </w:r>
                              <w:r>
                                <w:rPr>
                                  <w:rFonts w:ascii="Lucida Sans"/>
                                  <w:color w:val="706F70"/>
                                  <w:w w:val="90"/>
                                  <w:sz w:val="14"/>
                                </w:rPr>
                                <w:t>detailed</w:t>
                              </w:r>
                              <w:r>
                                <w:rPr>
                                  <w:rFonts w:ascii="Lucida Sans"/>
                                  <w:color w:val="706F70"/>
                                  <w:spacing w:val="-1"/>
                                  <w:w w:val="90"/>
                                  <w:sz w:val="14"/>
                                </w:rPr>
                                <w:t> </w:t>
                              </w:r>
                              <w:r>
                                <w:rPr>
                                  <w:rFonts w:ascii="Lucida Sans"/>
                                  <w:color w:val="706F70"/>
                                  <w:w w:val="90"/>
                                  <w:sz w:val="14"/>
                                </w:rPr>
                                <w:t>overview</w:t>
                              </w:r>
                              <w:r>
                                <w:rPr>
                                  <w:rFonts w:ascii="Lucida Sans"/>
                                  <w:color w:val="706F70"/>
                                  <w:spacing w:val="-1"/>
                                  <w:w w:val="90"/>
                                  <w:sz w:val="14"/>
                                </w:rPr>
                                <w:t> </w:t>
                              </w:r>
                              <w:r>
                                <w:rPr>
                                  <w:rFonts w:ascii="Lucida Sans"/>
                                  <w:color w:val="706F70"/>
                                  <w:w w:val="90"/>
                                  <w:sz w:val="14"/>
                                </w:rPr>
                                <w:t>of</w:t>
                              </w:r>
                              <w:r>
                                <w:rPr>
                                  <w:rFonts w:ascii="Lucida Sans"/>
                                  <w:color w:val="706F70"/>
                                  <w:spacing w:val="-3"/>
                                  <w:w w:val="90"/>
                                  <w:sz w:val="14"/>
                                </w:rPr>
                                <w:t> </w:t>
                              </w:r>
                              <w:r>
                                <w:rPr>
                                  <w:rFonts w:ascii="Lucida Sans"/>
                                  <w:color w:val="706F70"/>
                                  <w:w w:val="90"/>
                                  <w:sz w:val="14"/>
                                </w:rPr>
                                <w:t>the</w:t>
                              </w:r>
                              <w:r>
                                <w:rPr>
                                  <w:rFonts w:ascii="Lucida Sans"/>
                                  <w:color w:val="706F70"/>
                                  <w:spacing w:val="-1"/>
                                  <w:w w:val="90"/>
                                  <w:sz w:val="14"/>
                                </w:rPr>
                                <w:t> </w:t>
                              </w:r>
                              <w:r>
                                <w:rPr>
                                  <w:rFonts w:ascii="Lucida Sans"/>
                                  <w:color w:val="706F70"/>
                                  <w:w w:val="90"/>
                                  <w:sz w:val="14"/>
                                </w:rPr>
                                <w:t>VR</w:t>
                              </w:r>
                              <w:r>
                                <w:rPr>
                                  <w:rFonts w:ascii="Lucida Sans"/>
                                  <w:color w:val="706F70"/>
                                  <w:spacing w:val="-3"/>
                                  <w:w w:val="90"/>
                                  <w:sz w:val="14"/>
                                </w:rPr>
                                <w:t> </w:t>
                              </w:r>
                              <w:r>
                                <w:rPr>
                                  <w:rFonts w:ascii="Lucida Sans"/>
                                  <w:color w:val="706F70"/>
                                  <w:w w:val="90"/>
                                  <w:sz w:val="14"/>
                                </w:rPr>
                                <w:t>exposure (right).</w:t>
                              </w:r>
                              <w:r>
                                <w:rPr>
                                  <w:rFonts w:ascii="Lucida Sans"/>
                                  <w:color w:val="706F70"/>
                                  <w:spacing w:val="-1"/>
                                  <w:w w:val="90"/>
                                  <w:sz w:val="14"/>
                                </w:rPr>
                                <w:t> </w:t>
                              </w:r>
                              <w:r>
                                <w:rPr>
                                  <w:rFonts w:ascii="Lucida Sans"/>
                                  <w:color w:val="706F70"/>
                                  <w:w w:val="90"/>
                                  <w:sz w:val="14"/>
                                </w:rPr>
                                <w:t>The</w:t>
                              </w:r>
                              <w:r>
                                <w:rPr>
                                  <w:rFonts w:ascii="Lucida Sans"/>
                                  <w:color w:val="706F70"/>
                                  <w:sz w:val="14"/>
                                </w:rPr>
                                <w:t> icons</w:t>
                              </w:r>
                              <w:r>
                                <w:rPr>
                                  <w:rFonts w:ascii="Lucida Sans"/>
                                  <w:color w:val="706F70"/>
                                  <w:spacing w:val="-10"/>
                                  <w:sz w:val="14"/>
                                </w:rPr>
                                <w:t> </w:t>
                              </w:r>
                              <w:r>
                                <w:rPr>
                                  <w:rFonts w:ascii="Lucida Sans"/>
                                  <w:color w:val="706F70"/>
                                  <w:sz w:val="14"/>
                                </w:rPr>
                                <w:t>on</w:t>
                              </w:r>
                              <w:r>
                                <w:rPr>
                                  <w:rFonts w:ascii="Lucida Sans"/>
                                  <w:color w:val="706F70"/>
                                  <w:spacing w:val="-9"/>
                                  <w:sz w:val="14"/>
                                </w:rPr>
                                <w:t> </w:t>
                              </w:r>
                              <w:r>
                                <w:rPr>
                                  <w:rFonts w:ascii="Lucida Sans"/>
                                  <w:color w:val="706F70"/>
                                  <w:sz w:val="14"/>
                                </w:rPr>
                                <w:t>the</w:t>
                              </w:r>
                              <w:r>
                                <w:rPr>
                                  <w:rFonts w:ascii="Lucida Sans"/>
                                  <w:color w:val="706F70"/>
                                  <w:spacing w:val="-10"/>
                                  <w:sz w:val="14"/>
                                </w:rPr>
                                <w:t> </w:t>
                              </w:r>
                              <w:r>
                                <w:rPr>
                                  <w:rFonts w:ascii="Lucida Sans"/>
                                  <w:color w:val="706F70"/>
                                  <w:sz w:val="14"/>
                                </w:rPr>
                                <w:t>right</w:t>
                              </w:r>
                              <w:r>
                                <w:rPr>
                                  <w:rFonts w:ascii="Lucida Sans"/>
                                  <w:color w:val="706F70"/>
                                  <w:spacing w:val="-10"/>
                                  <w:sz w:val="14"/>
                                </w:rPr>
                                <w:t> </w:t>
                              </w:r>
                              <w:r>
                                <w:rPr>
                                  <w:rFonts w:ascii="Lucida Sans"/>
                                  <w:color w:val="706F70"/>
                                  <w:sz w:val="14"/>
                                </w:rPr>
                                <w:t>side</w:t>
                              </w:r>
                              <w:r>
                                <w:rPr>
                                  <w:rFonts w:ascii="Lucida Sans"/>
                                  <w:color w:val="706F70"/>
                                  <w:spacing w:val="-10"/>
                                  <w:sz w:val="14"/>
                                </w:rPr>
                                <w:t> </w:t>
                              </w:r>
                              <w:r>
                                <w:rPr>
                                  <w:rFonts w:ascii="Lucida Sans"/>
                                  <w:color w:val="706F70"/>
                                  <w:sz w:val="14"/>
                                </w:rPr>
                                <w:t>of</w:t>
                              </w:r>
                              <w:r>
                                <w:rPr>
                                  <w:rFonts w:ascii="Lucida Sans"/>
                                  <w:color w:val="706F70"/>
                                  <w:spacing w:val="-10"/>
                                  <w:sz w:val="14"/>
                                </w:rPr>
                                <w:t> </w:t>
                              </w:r>
                              <w:r>
                                <w:rPr>
                                  <w:rFonts w:ascii="Lucida Sans"/>
                                  <w:color w:val="706F70"/>
                                  <w:sz w:val="14"/>
                                </w:rPr>
                                <w:t>each</w:t>
                              </w:r>
                              <w:r>
                                <w:rPr>
                                  <w:rFonts w:ascii="Lucida Sans"/>
                                  <w:color w:val="706F70"/>
                                  <w:spacing w:val="-9"/>
                                  <w:sz w:val="14"/>
                                </w:rPr>
                                <w:t> </w:t>
                              </w:r>
                              <w:r>
                                <w:rPr>
                                  <w:rFonts w:ascii="Lucida Sans"/>
                                  <w:color w:val="706F70"/>
                                  <w:sz w:val="14"/>
                                </w:rPr>
                                <w:t>step</w:t>
                              </w:r>
                              <w:r>
                                <w:rPr>
                                  <w:rFonts w:ascii="Lucida Sans"/>
                                  <w:color w:val="706F70"/>
                                  <w:spacing w:val="-10"/>
                                  <w:sz w:val="14"/>
                                </w:rPr>
                                <w:t> </w:t>
                              </w:r>
                              <w:r>
                                <w:rPr>
                                  <w:rFonts w:ascii="Lucida Sans"/>
                                  <w:color w:val="706F70"/>
                                  <w:sz w:val="14"/>
                                </w:rPr>
                                <w:t>show</w:t>
                              </w:r>
                              <w:r>
                                <w:rPr>
                                  <w:rFonts w:ascii="Lucida Sans"/>
                                  <w:color w:val="706F70"/>
                                  <w:spacing w:val="-10"/>
                                  <w:sz w:val="14"/>
                                </w:rPr>
                                <w:t> </w:t>
                              </w:r>
                              <w:r>
                                <w:rPr>
                                  <w:rFonts w:ascii="Lucida Sans"/>
                                  <w:color w:val="706F70"/>
                                  <w:sz w:val="14"/>
                                </w:rPr>
                                <w:t>in</w:t>
                              </w:r>
                              <w:r>
                                <w:rPr>
                                  <w:rFonts w:ascii="Lucida Sans"/>
                                  <w:color w:val="706F70"/>
                                  <w:spacing w:val="-10"/>
                                  <w:sz w:val="14"/>
                                </w:rPr>
                                <w:t> </w:t>
                              </w:r>
                              <w:r>
                                <w:rPr>
                                  <w:rFonts w:ascii="Lucida Sans"/>
                                  <w:color w:val="706F70"/>
                                  <w:sz w:val="14"/>
                                </w:rPr>
                                <w:t>which</w:t>
                              </w:r>
                              <w:r>
                                <w:rPr>
                                  <w:rFonts w:ascii="Lucida Sans"/>
                                  <w:color w:val="706F70"/>
                                  <w:spacing w:val="-10"/>
                                  <w:sz w:val="14"/>
                                </w:rPr>
                                <w:t> </w:t>
                              </w:r>
                              <w:r>
                                <w:rPr>
                                  <w:rFonts w:ascii="Lucida Sans"/>
                                  <w:color w:val="706F70"/>
                                  <w:sz w:val="14"/>
                                </w:rPr>
                                <w:t>physical</w:t>
                              </w:r>
                              <w:r>
                                <w:rPr>
                                  <w:rFonts w:ascii="Lucida Sans"/>
                                  <w:color w:val="706F70"/>
                                  <w:spacing w:val="-9"/>
                                  <w:sz w:val="14"/>
                                </w:rPr>
                                <w:t> </w:t>
                              </w:r>
                              <w:r>
                                <w:rPr>
                                  <w:rFonts w:ascii="Lucida Sans"/>
                                  <w:color w:val="706F70"/>
                                  <w:sz w:val="14"/>
                                </w:rPr>
                                <w:t>or virtual</w:t>
                              </w:r>
                              <w:r>
                                <w:rPr>
                                  <w:rFonts w:ascii="Lucida Sans"/>
                                  <w:color w:val="706F70"/>
                                  <w:spacing w:val="-10"/>
                                  <w:sz w:val="14"/>
                                </w:rPr>
                                <w:t> </w:t>
                              </w:r>
                              <w:r>
                                <w:rPr>
                                  <w:rFonts w:ascii="Lucida Sans"/>
                                  <w:color w:val="706F70"/>
                                  <w:sz w:val="14"/>
                                </w:rPr>
                                <w:t>environment</w:t>
                              </w:r>
                              <w:r>
                                <w:rPr>
                                  <w:rFonts w:ascii="Lucida Sans"/>
                                  <w:color w:val="706F70"/>
                                  <w:spacing w:val="-10"/>
                                  <w:sz w:val="14"/>
                                </w:rPr>
                                <w:t> </w:t>
                              </w:r>
                              <w:r>
                                <w:rPr>
                                  <w:rFonts w:ascii="Lucida Sans"/>
                                  <w:color w:val="706F70"/>
                                  <w:sz w:val="14"/>
                                </w:rPr>
                                <w:t>the</w:t>
                              </w:r>
                              <w:r>
                                <w:rPr>
                                  <w:rFonts w:ascii="Lucida Sans"/>
                                  <w:color w:val="706F70"/>
                                  <w:spacing w:val="-10"/>
                                  <w:sz w:val="14"/>
                                </w:rPr>
                                <w:t> </w:t>
                              </w:r>
                              <w:r>
                                <w:rPr>
                                  <w:rFonts w:ascii="Lucida Sans"/>
                                  <w:color w:val="706F70"/>
                                  <w:sz w:val="14"/>
                                </w:rPr>
                                <w:t>step</w:t>
                              </w:r>
                              <w:r>
                                <w:rPr>
                                  <w:rFonts w:ascii="Lucida Sans"/>
                                  <w:color w:val="706F70"/>
                                  <w:spacing w:val="-10"/>
                                  <w:sz w:val="14"/>
                                </w:rPr>
                                <w:t> </w:t>
                              </w:r>
                              <w:r>
                                <w:rPr>
                                  <w:rFonts w:ascii="Lucida Sans"/>
                                  <w:color w:val="706F70"/>
                                  <w:sz w:val="14"/>
                                </w:rPr>
                                <w:t>was</w:t>
                              </w:r>
                              <w:r>
                                <w:rPr>
                                  <w:rFonts w:ascii="Lucida Sans"/>
                                  <w:color w:val="706F70"/>
                                  <w:spacing w:val="-10"/>
                                  <w:sz w:val="14"/>
                                </w:rPr>
                                <w:t> </w:t>
                              </w:r>
                              <w:r>
                                <w:rPr>
                                  <w:rFonts w:ascii="Lucida Sans"/>
                                  <w:color w:val="706F70"/>
                                  <w:sz w:val="14"/>
                                </w:rPr>
                                <w:t>conducted.</w:t>
                              </w:r>
                              <w:r>
                                <w:rPr>
                                  <w:rFonts w:ascii="Lucida Sans"/>
                                  <w:color w:val="706F70"/>
                                  <w:spacing w:val="-11"/>
                                  <w:sz w:val="14"/>
                                </w:rPr>
                                <w:t> </w:t>
                              </w:r>
                              <w:r>
                                <w:rPr>
                                  <w:rFonts w:ascii="Lucida Sans"/>
                                  <w:color w:val="706F70"/>
                                  <w:sz w:val="14"/>
                                </w:rPr>
                                <w:t>The</w:t>
                              </w:r>
                              <w:r>
                                <w:rPr>
                                  <w:rFonts w:ascii="Lucida Sans"/>
                                  <w:color w:val="706F70"/>
                                  <w:spacing w:val="-10"/>
                                  <w:sz w:val="14"/>
                                </w:rPr>
                                <w:t> </w:t>
                              </w:r>
                              <w:r>
                                <w:rPr>
                                  <w:rFonts w:ascii="Lucida Sans"/>
                                  <w:color w:val="706F70"/>
                                  <w:sz w:val="14"/>
                                </w:rPr>
                                <w:t>icons</w:t>
                              </w:r>
                              <w:r>
                                <w:rPr>
                                  <w:rFonts w:ascii="Lucida Sans"/>
                                  <w:color w:val="706F70"/>
                                  <w:spacing w:val="-9"/>
                                  <w:sz w:val="14"/>
                                </w:rPr>
                                <w:t> </w:t>
                              </w:r>
                              <w:r>
                                <w:rPr>
                                  <w:rFonts w:ascii="Lucida Sans"/>
                                  <w:color w:val="706F70"/>
                                  <w:sz w:val="14"/>
                                </w:rPr>
                                <w:t>on</w:t>
                              </w:r>
                            </w:p>
                            <w:p>
                              <w:pPr>
                                <w:spacing w:line="164" w:lineRule="exact" w:before="0"/>
                                <w:ind w:left="234" w:right="0" w:firstLine="0"/>
                                <w:jc w:val="left"/>
                                <w:rPr>
                                  <w:rFonts w:ascii="Lucida Sans"/>
                                  <w:sz w:val="14"/>
                                </w:rPr>
                              </w:pPr>
                              <w:r>
                                <w:rPr>
                                  <w:rFonts w:ascii="Lucida Sans"/>
                                  <w:color w:val="706F70"/>
                                  <w:spacing w:val="-4"/>
                                  <w:sz w:val="14"/>
                                </w:rPr>
                                <w:t>the left</w:t>
                              </w:r>
                              <w:r>
                                <w:rPr>
                                  <w:rFonts w:ascii="Lucida Sans"/>
                                  <w:color w:val="706F70"/>
                                  <w:spacing w:val="-3"/>
                                  <w:sz w:val="14"/>
                                </w:rPr>
                                <w:t> </w:t>
                              </w:r>
                              <w:r>
                                <w:rPr>
                                  <w:rFonts w:ascii="Lucida Sans"/>
                                  <w:color w:val="706F70"/>
                                  <w:spacing w:val="-4"/>
                                  <w:sz w:val="14"/>
                                </w:rPr>
                                <w:t>side</w:t>
                              </w:r>
                              <w:r>
                                <w:rPr>
                                  <w:rFonts w:ascii="Lucida Sans"/>
                                  <w:color w:val="706F70"/>
                                  <w:spacing w:val="-3"/>
                                  <w:sz w:val="14"/>
                                </w:rPr>
                                <w:t> </w:t>
                              </w:r>
                              <w:r>
                                <w:rPr>
                                  <w:rFonts w:ascii="Lucida Sans"/>
                                  <w:color w:val="706F70"/>
                                  <w:spacing w:val="-4"/>
                                  <w:sz w:val="14"/>
                                </w:rPr>
                                <w:t>indicate</w:t>
                              </w:r>
                              <w:r>
                                <w:rPr>
                                  <w:rFonts w:ascii="Lucida Sans"/>
                                  <w:color w:val="706F70"/>
                                  <w:spacing w:val="-2"/>
                                  <w:sz w:val="14"/>
                                </w:rPr>
                                <w:t> </w:t>
                              </w:r>
                              <w:r>
                                <w:rPr>
                                  <w:rFonts w:ascii="Lucida Sans"/>
                                  <w:color w:val="706F70"/>
                                  <w:spacing w:val="-4"/>
                                  <w:sz w:val="14"/>
                                </w:rPr>
                                <w:t>when steps</w:t>
                              </w:r>
                              <w:r>
                                <w:rPr>
                                  <w:rFonts w:ascii="Lucida Sans"/>
                                  <w:color w:val="706F70"/>
                                  <w:spacing w:val="-2"/>
                                  <w:sz w:val="14"/>
                                </w:rPr>
                                <w:t> </w:t>
                              </w:r>
                              <w:r>
                                <w:rPr>
                                  <w:rFonts w:ascii="Lucida Sans"/>
                                  <w:color w:val="706F70"/>
                                  <w:spacing w:val="-4"/>
                                  <w:sz w:val="14"/>
                                </w:rPr>
                                <w:t>were</w:t>
                              </w:r>
                              <w:r>
                                <w:rPr>
                                  <w:rFonts w:ascii="Lucida Sans"/>
                                  <w:color w:val="706F70"/>
                                  <w:spacing w:val="-3"/>
                                  <w:sz w:val="14"/>
                                </w:rPr>
                                <w:t> </w:t>
                              </w:r>
                              <w:r>
                                <w:rPr>
                                  <w:rFonts w:ascii="Lucida Sans"/>
                                  <w:color w:val="706F70"/>
                                  <w:spacing w:val="-4"/>
                                  <w:sz w:val="14"/>
                                </w:rPr>
                                <w:t>repeated.</w:t>
                              </w:r>
                            </w:p>
                          </w:txbxContent>
                        </wps:txbx>
                        <wps:bodyPr wrap="square" lIns="0" tIns="0" rIns="0" bIns="0" rtlCol="0">
                          <a:noAutofit/>
                        </wps:bodyPr>
                      </wps:wsp>
                    </wpg:wgp>
                  </a:graphicData>
                </a:graphic>
              </wp:anchor>
            </w:drawing>
          </mc:Choice>
          <mc:Fallback>
            <w:pict>
              <v:group style="position:absolute;margin-left:56.693001pt;margin-top:2.990517pt;width:229.65pt;height:280.7pt;mso-position-horizontal-relative:page;mso-position-vertical-relative:paragraph;z-index:15786496" id="docshapegroup1372" coordorigin="1134,60" coordsize="4593,5614">
                <v:shape style="position:absolute;left:3458;top:1652;width:2172;height:2040" id="docshape1373" coordorigin="3459,1653" coordsize="2172,2040" path="m5508,1653l3581,1653,3534,1663,3495,1689,3468,1728,3459,1776,3459,3570,3468,3617,3495,3656,3534,3683,3581,3692,5508,3692,5555,3683,5594,3656,5621,3617,5630,3570,5630,1776,5621,1728,5594,1689,5555,1663,5508,1653xe" filled="true" fillcolor="#ffb9a4" stroked="false">
                  <v:path arrowok="t"/>
                  <v:fill type="solid"/>
                </v:shape>
                <v:shape style="position:absolute;left:3458;top:1652;width:2172;height:2040" id="docshape1374" coordorigin="3459,1653" coordsize="2172,2040" path="m3581,1653l5508,1653,5555,1663,5594,1689,5621,1728,5630,1776,5630,3570,5621,3617,5594,3656,5555,3683,5508,3692,3581,3692,3534,3683,3495,3656,3468,3617,3459,3570,3459,1776,3468,1728,3495,1689,3534,1663,3581,1653xe" filled="false" stroked="true" strokeweight=".472pt" strokecolor="#000000">
                  <v:path arrowok="t"/>
                  <v:stroke dashstyle="solid"/>
                </v:shape>
                <v:rect style="position:absolute;left:2221;top:1190;width:189;height:614" id="docshape1375" filled="true" fillcolor="#d9d9da" stroked="false">
                  <v:fill type="solid"/>
                </v:rect>
                <v:shape style="position:absolute;left:1230;top:302;width:2172;height:888" id="docshape1376" coordorigin="1230,303" coordsize="2172,888" path="m3279,303l1353,303,1305,312,1266,339,1240,378,1230,425,1230,1067,1240,1115,1266,1154,1305,1181,1353,1190,3279,1190,3327,1181,3366,1154,3392,1115,3402,1067,3402,425,3392,378,3366,339,3327,312,3279,303xe" filled="true" fillcolor="#d9d9d9" stroked="false">
                  <v:path arrowok="t"/>
                  <v:fill type="solid"/>
                </v:shape>
                <v:shape style="position:absolute;left:1230;top:302;width:2172;height:888" id="docshape1377" coordorigin="1230,303" coordsize="2172,888" path="m1353,303l3279,303,3327,312,3366,339,3392,378,3402,425,3402,1067,3392,1115,3366,1154,3327,1181,3279,1190,1353,1190,1305,1181,1266,1154,1240,1115,1230,1067,1230,425,1240,378,1266,339,1305,312,1353,303xe" filled="false" stroked="true" strokeweight=".472pt" strokecolor="#000000">
                  <v:path arrowok="t"/>
                  <v:stroke dashstyle="solid"/>
                </v:shape>
                <v:shape style="position:absolute;left:1863;top:383;width:907;height:133" id="docshape1378" coordorigin="1863,383" coordsize="907,133" path="m1906,388l1896,388,1891,389,1881,394,1877,397,1871,406,1868,411,1864,423,1864,428,1864,429,1863,438,1864,449,1864,450,1866,460,1870,469,1875,476,1878,480,1882,483,1891,488,1897,489,1908,489,1912,488,1920,485,1924,483,1927,480,1901,480,1899,479,1897,479,1895,478,1893,478,1889,476,1888,475,1885,472,1884,471,1881,466,1879,461,1877,450,1877,449,1876,443,1876,428,1877,425,1877,424,1878,416,1880,412,1881,409,1883,405,1886,402,1890,400,1893,398,1898,397,1927,397,1927,397,1924,395,1920,392,1917,390,1910,388,1906,388xm1927,397l1908,397,1912,399,1919,404,1922,407,1925,414,1927,418,1928,428,1928,450,1928,455,1927,457,1927,458,1926,463,1925,465,1924,468,1923,470,1919,474,1917,476,1916,476,1911,479,1907,480,1927,480,1932,475,1936,469,1940,457,1941,450,1942,432,1941,425,1938,414,1938,413,1936,409,1936,408,1932,402,1932,402,1930,400,1927,397xm1974,414l1963,416,1963,417,1963,418,1964,423,1964,425,1964,516,1975,514,1975,480,2013,480,2014,480,2014,479,1986,479,1981,476,1975,470,1975,435,1981,428,1983,427,1986,425,1975,425,1974,418,1974,416,1974,416,1974,415,1974,414xm2013,480l1975,480,1978,483,1981,485,1988,488,1991,489,1999,489,2003,488,2011,483,2013,480xm2015,425l1997,425,1999,425,2002,427,2004,428,2006,430,2008,435,2009,438,2010,445,2010,449,2010,457,2010,460,2009,466,2008,468,2006,473,2004,475,1999,479,1996,479,2014,479,2018,473,2020,469,2022,462,2022,457,2022,445,2021,440,2019,431,2017,427,2015,425xm1999,415l1987,415,1980,418,1975,425,1986,425,1987,425,2015,425,2012,421,2009,419,2006,417,2003,416,1999,415xm2078,414l2062,414,2055,418,2049,424,2046,428,2044,432,2041,440,2041,444,2041,463,2043,472,2054,485,2062,488,2076,488,2081,488,2089,485,2092,482,2096,480,2095,479,2070,479,2067,478,2061,476,2058,474,2055,469,2054,466,2054,464,2053,461,2053,458,2053,453,2097,453,2097,445,2053,445,2053,440,2054,435,2054,430,2059,423,2090,423,2084,417,2078,414xm2091,472l2087,477,2081,479,2095,479,2091,472xm2090,423l2072,423,2075,424,2077,425,2079,426,2081,427,2082,429,2083,430,2083,431,2083,431,2084,433,2085,438,2085,440,2085,441,2086,445,2097,445,2097,444,2097,441,2097,440,2097,438,2096,435,2095,432,2095,431,2095,431,2094,429,2092,425,2091,424,2090,423xm2127,415l2126,415,2116,418,2116,418,2117,419,2118,424,2118,425,2118,426,2119,487,2129,487,2129,434,2131,433,2132,432,2135,429,2137,428,2139,427,2141,426,2142,426,2129,426,2129,422,2129,421,2127,416,2127,415,2127,415xm2168,424l2152,424,2155,425,2157,427,2158,429,2159,431,2159,432,2159,433,2159,434,2159,487,2170,487,2170,430,2170,428,2170,428,2168,425,2168,424xm2155,415l2144,415,2136,418,2129,426,2142,426,2146,425,2147,424,2168,424,2167,422,2165,419,2162,418,2159,416,2155,415xm2209,415l2197,417,2197,487,2209,487,2209,415xm2206,386l2201,386,2199,387,2197,388,2195,390,2195,392,2195,397,2195,399,2197,401,2199,402,2201,403,2206,403,2208,402,2209,401,2211,399,2212,397,2212,392,2211,390,2208,387,2206,386xm2244,415l2243,415,2233,418,2233,418,2234,419,2235,424,2235,425,2235,426,2236,487,2246,487,2246,434,2248,433,2249,432,2251,430,2253,429,2254,428,2258,426,2259,426,2246,426,2246,422,2246,421,2245,416,2244,415,2244,415xm2286,424l2270,424,2272,425,2274,427,2275,429,2276,431,2276,432,2276,433,2276,434,2276,487,2288,487,2288,430,2287,428,2287,428,2286,425,2286,424xm2272,415l2261,415,2254,418,2246,426,2259,426,2263,425,2264,424,2286,424,2284,422,2282,419,2279,418,2276,416,2272,415xm2321,487l2309,488,2308,491,2308,495,2308,498,2308,500,2309,500,2310,504,2311,505,2313,506,2317,510,2321,511,2328,513,2333,513,2347,513,2354,511,2359,508,2364,505,2333,505,2327,503,2325,502,2320,500,2319,497,2319,493,2320,490,2321,487xm2338,415l2332,415,2330,415,2329,415,2322,418,2319,419,2315,424,2313,426,2310,432,2310,435,2310,443,2311,446,2311,448,2317,455,2321,458,2325,459,2321,461,2317,462,2314,466,2313,468,2313,475,2314,477,2319,480,2322,481,2343,481,2348,482,2350,483,2351,484,2353,485,2354,488,2355,497,2353,500,2353,500,2347,504,2343,505,2364,505,2367,499,2367,488,2366,485,2366,485,2364,480,2364,480,2362,478,2357,475,2354,473,2349,472,2346,472,2327,472,2325,471,2325,467,2326,466,2330,464,2333,462,2337,461,2339,461,2343,460,2347,459,2349,458,2354,455,2357,453,2331,453,2328,451,2323,446,2322,443,2322,429,2326,424,2372,424,2374,422,2370,419,2353,419,2344,416,2344,416,2341,415,2338,415xm2372,424l2341,424,2344,425,2344,425,2347,430,2348,433,2348,448,2344,453,2357,453,2359,449,2360,446,2361,442,2361,433,2360,430,2359,429,2357,426,2367,426,2370,425,2372,424xm2367,426l2357,426,2358,426,2360,427,2364,427,2366,426,2367,426xm2367,416l2367,416,2365,417,2364,418,2361,419,2370,419,2367,416xm2452,390l2420,390,2420,487,2431,487,2431,448,2453,448,2457,448,2465,445,2468,443,2472,440,2474,439,2431,439,2431,399,2476,399,2465,392,2462,391,2459,391,2456,390,2452,390xm2476,399l2448,399,2452,400,2457,401,2460,403,2466,407,2468,413,2468,425,2466,430,2463,433,2461,435,2459,437,2455,438,2452,439,2474,439,2475,438,2477,434,2480,427,2480,422,2480,407,2476,400,2476,399xm2507,383l2495,386,2496,386,2496,386,2496,387,2497,392,2497,395,2497,487,2508,487,2508,437,2511,433,2515,430,2522,426,2508,426,2508,391,2508,388,2507,386,2507,384,2507,383xm2549,425l2531,425,2532,425,2534,426,2537,428,2538,429,2539,430,2540,433,2540,433,2540,435,2540,487,2551,487,2551,432,2551,430,2550,426,2549,426,2549,425,2549,425xm2536,415l2527,415,2523,416,2515,420,2511,423,2508,426,2522,426,2522,426,2526,425,2549,425,2549,423,2549,423,2546,420,2540,416,2536,415xm2627,479l2614,479,2615,482,2616,484,2618,486,2620,487,2622,489,2624,489,2630,482,2627,479xm2622,423l2604,423,2607,424,2606,424,2607,424,2611,427,2613,431,2613,432,2614,433,2614,443,2596,443,2588,445,2575,454,2571,460,2571,471,2572,473,2572,473,2573,478,2574,479,2574,480,2578,484,2580,486,2586,488,2590,489,2598,489,2601,488,2601,488,2608,485,2611,483,2613,480,2588,480,2584,476,2584,464,2584,462,2586,458,2587,456,2591,454,2593,453,2600,451,2603,451,2624,451,2624,430,2624,428,2624,427,2622,424,2622,423xm2624,451l2611,451,2615,451,2613,451,2613,454,2613,462,2613,469,2611,473,2609,475,2603,479,2599,480,2613,480,2614,479,2627,479,2625,476,2625,475,2624,475,2624,451xm2613,414l2593,414,2583,418,2574,424,2579,432,2581,431,2582,430,2585,428,2587,427,2591,425,2594,425,2597,424,2596,424,2600,423,2622,423,2620,418,2613,414xm2648,474l2644,482,2648,484,2652,486,2661,488,2662,488,2666,489,2674,489,2678,488,2684,486,2687,485,2692,480,2664,480,2656,478,2648,474xm2676,414l2668,414,2665,414,2659,416,2656,418,2652,422,2650,424,2647,429,2647,432,2647,440,2648,444,2651,448,2654,451,2659,453,2678,457,2680,459,2682,461,2684,462,2685,465,2685,472,2684,475,2679,479,2675,480,2692,480,2693,478,2696,472,2697,469,2697,455,2690,449,2669,444,2665,443,2662,442,2659,439,2658,437,2658,430,2660,428,2662,426,2664,423,2668,422,2692,422,2693,419,2690,418,2687,416,2679,414,2676,414xm2692,422l2675,422,2678,423,2683,425,2686,426,2690,428,2689,428,2692,422xm2751,414l2735,414,2728,418,2722,424,2719,428,2717,432,2714,440,2714,444,2714,463,2716,472,2727,485,2735,488,2750,488,2754,488,2762,485,2766,482,2769,480,2768,479,2744,479,2740,478,2734,476,2732,474,2728,469,2728,466,2727,461,2726,458,2726,453,2770,453,2770,445,2726,445,2727,440,2727,435,2727,430,2732,423,2763,423,2762,422,2757,417,2751,414xm2765,472l2760,477,2754,479,2768,479,2765,472xm2763,423l2745,423,2748,424,2752,426,2754,427,2755,429,2756,430,2756,431,2756,431,2757,433,2758,438,2758,440,2759,441,2759,445,2770,445,2770,444,2770,441,2770,440,2770,438,2769,435,2768,432,2768,431,2768,431,2767,429,2765,425,2764,424,2763,423xe" filled="true" fillcolor="#000000" stroked="false">
                  <v:path arrowok="t"/>
                  <v:fill type="solid"/>
                </v:shape>
                <v:shape style="position:absolute;left:1324;top:576;width:1983;height:237" id="docshape1379" coordorigin="1325,576" coordsize="1983,237" path="m3303,576l1334,576,1329,576,1325,581,1325,808,1329,813,3303,813,3308,808,3308,581,3303,576xe" filled="true" fillcolor="#ffffff" stroked="false">
                  <v:path arrowok="t"/>
                  <v:fill type="solid"/>
                </v:shape>
                <v:shape style="position:absolute;left:1324;top:576;width:1983;height:237" id="docshape1380" coordorigin="1325,576" coordsize="1983,237" path="m1334,576l3298,576,3303,576,3308,581,3308,586,3308,803,3308,808,3303,813,3298,813,1334,813,1329,813,1325,808,1325,803,1325,586,1325,581,1329,576,1334,576xe" filled="false" stroked="true" strokeweight=".472pt" strokecolor="#000000">
                  <v:path arrowok="t"/>
                  <v:stroke dashstyle="solid"/>
                </v:shape>
                <v:shape style="position:absolute;left:1575;top:643;width:1493;height:107" id="docshape1381" coordorigin="1575,643" coordsize="1493,107" path="m1586,649l1575,649,1575,746,1586,746,1586,649xm1622,674l1621,674,1611,677,1611,678,1611,679,1613,684,1613,684,1613,686,1613,746,1624,746,1624,694,1625,693,1627,691,1628,690,1630,689,1632,688,1635,686,1637,685,1624,685,1624,682,1624,680,1622,676,1622,675,1622,674xm1663,684l1647,684,1650,685,1651,687,1653,689,1653,691,1654,694,1654,746,1665,746,1665,690,1665,688,1665,687,1663,684,1663,684xm1650,674l1639,674,1631,678,1624,685,1637,685,1641,684,1642,684,1663,684,1662,682,1660,679,1654,675,1650,674xm1704,684l1692,684,1692,746,1704,746,1704,684xm1723,676l1685,676,1685,684,1720,684,1723,676xm1719,644l1707,644,1703,645,1703,645,1700,648,1697,650,1695,653,1695,653,1694,654,1694,655,1694,656,1693,656,1692,660,1692,662,1692,676,1704,676,1704,657,1707,653,1726,653,1728,648,1724,645,1719,644xm1726,653l1715,653,1717,653,1721,654,1722,655,1724,656,1726,653xm1765,674l1750,674,1743,677,1732,690,1729,699,1729,723,1732,732,1743,745,1750,748,1764,748,1768,748,1776,744,1779,742,1782,739,1757,739,1754,738,1749,736,1747,734,1744,730,1743,727,1742,718,1741,714,1741,703,1742,701,1743,695,1744,693,1744,693,1746,688,1748,686,1753,684,1756,683,1781,683,1781,683,1778,680,1770,675,1765,674xm1781,683l1762,683,1765,684,1771,686,1773,689,1776,696,1777,701,1777,702,1777,720,1777,722,1777,722,1777,723,1777,724,1776,726,1775,728,1774,732,1774,732,1772,734,1767,738,1764,739,1782,739,1784,736,1786,732,1789,723,1790,720,1790,707,1790,702,1787,693,1786,689,1781,683xm1821,674l1810,677,1810,678,1812,684,1812,686,1812,746,1823,746,1823,699,1823,697,1825,694,1826,693,1827,691,1831,688,1835,686,1842,686,1842,686,1823,686,1823,680,1821,676,1821,675,1821,674xm1842,686l1839,686,1842,687,1842,686xm1843,674l1839,674,1836,675,1829,679,1826,682,1823,686,1842,686,1846,675,1847,675,1847,675,1845,674,1843,674xm1866,674l1865,674,1855,677,1856,677,1856,678,1857,682,1857,683,1857,683,1858,684,1858,685,1858,746,1869,746,1869,694,1872,690,1875,688,1881,685,1880,685,1883,685,1869,685,1869,682,1868,680,1867,677,1867,675,1866,674xm1905,684l1890,684,1892,685,1893,686,1894,688,1895,691,1895,691,1896,692,1896,746,1907,746,1907,695,1911,691,1914,689,1918,686,1906,686,1905,685,1905,685,1905,684xm1945,684l1932,684,1933,686,1935,688,1935,746,1946,746,1946,688,1945,686,1945,685,1945,685,1945,684,1945,684xm1934,674l1924,674,1921,675,1913,679,1913,680,1909,682,1906,686,1918,686,1919,685,1922,684,1945,684,1945,684,1945,683,1944,683,1938,676,1934,674xm1894,674l1886,674,1883,675,1881,676,1880,676,1876,678,1874,680,1871,682,1870,683,1869,685,1883,685,1884,684,1905,684,1905,684,1905,684,1905,683,1905,683,1905,683,1904,682,1903,680,1902,679,1896,675,1894,674xm2022,739l2010,739,2010,741,2011,743,2015,747,2017,748,2019,749,2025,741,2023,740,2022,739xm2017,683l1999,683,2002,684,2002,684,2003,684,2007,687,2009,691,2009,691,2009,693,2009,703,1991,703,1983,705,1970,714,1967,720,1967,731,1967,732,1967,733,1968,738,1969,739,1970,740,1971,742,1973,744,1975,745,1978,746,1981,748,1985,748,1993,748,1996,748,1997,748,2003,745,2006,742,2008,740,1983,740,1979,736,1979,724,1979,722,1981,718,1982,716,1986,713,1989,712,1995,711,1998,710,2020,710,2019,689,2019,687,2019,687,2018,684,2018,684,2018,684,2017,683xm2020,710l2006,710,2009,711,2009,711,2009,714,2008,722,2008,729,2007,732,2004,735,1998,739,1995,740,2008,740,2009,739,2022,739,2020,736,2020,735,2020,710xm2009,674l1988,674,1979,677,1969,684,1975,691,1976,690,1977,689,1981,687,1983,687,1985,686,1987,685,1989,684,1992,684,1991,684,1995,683,2017,683,2015,678,2009,674xm2057,684l2046,684,2046,736,2047,739,2047,739,2049,744,2051,746,2053,747,2057,748,2060,749,2067,749,2071,748,2075,746,2074,740,2063,740,2061,739,2058,736,2057,734,2057,684xm2073,739l2070,740,2069,740,2074,740,2074,739,2073,739xm2075,676l2037,676,2037,684,2072,684,2075,676xm2059,656l2048,658,2047,661,2047,663,2047,665,2047,667,2047,669,2047,672,2046,676,2058,676,2058,672,2058,669,2058,667,2058,665,2058,663,2059,661,2059,656xm2103,674l2092,676,2092,746,2103,746,2103,674xm2100,645l2095,645,2093,646,2090,650,2089,652,2089,657,2090,659,2093,662,2095,663,2100,663,2102,662,2106,659,2106,657,2106,652,2106,650,2104,648,2102,646,2100,645xm2161,674l2146,674,2139,677,2128,690,2125,699,2125,722,2128,732,2138,745,2146,748,2160,748,2164,748,2172,744,2175,742,2177,739,2153,739,2150,738,2145,736,2143,734,2140,730,2139,727,2138,718,2137,714,2137,703,2138,701,2139,695,2139,693,2140,693,2142,688,2144,686,2149,684,2152,683,2177,683,2177,683,2174,680,2166,675,2161,674xm2177,683l2158,683,2161,684,2166,686,2169,689,2172,696,2173,701,2173,720,2173,722,2173,722,2173,723,2173,724,2172,726,2170,732,2170,732,2168,734,2163,738,2160,739,2177,739,2180,736,2182,732,2185,723,2186,720,2186,707,2185,702,2183,693,2182,689,2180,686,2177,683xm2216,674l2215,674,2205,677,2206,678,2206,679,2208,684,2208,684,2208,686,2208,746,2219,746,2219,694,2220,693,2221,691,2225,689,2226,688,2230,686,2232,685,2219,685,2218,682,2218,680,2217,678,2216,675,2216,674xm2258,684l2242,684,2244,685,2246,687,2247,689,2248,691,2248,691,2248,693,2248,694,2249,746,2260,746,2260,690,2259,688,2259,687,2258,684,2258,684xm2245,674l2233,674,2226,678,2226,678,2219,685,2232,685,2235,684,2237,684,2258,684,2257,682,2254,679,2248,675,2245,674xm2370,739l2357,739,2358,741,2359,743,2362,747,2365,748,2367,749,2373,741,2371,740,2370,739xm2365,683l2347,683,2350,684,2349,684,2350,684,2354,687,2356,691,2356,691,2357,693,2357,703,2339,703,2331,705,2318,714,2314,720,2314,731,2315,732,2315,733,2316,738,2317,739,2317,740,2321,744,2323,745,2329,748,2333,748,2341,748,2344,748,2344,748,2351,745,2354,742,2356,740,2331,740,2327,736,2327,724,2327,722,2329,718,2330,716,2334,713,2336,712,2343,711,2346,710,2367,710,2367,689,2367,687,2367,687,2366,684,2366,684,2365,684,2365,683xm2367,710l2354,710,2357,711,2356,711,2356,714,2356,722,2356,729,2354,732,2352,735,2346,739,2342,740,2356,740,2357,739,2370,739,2368,736,2367,735,2367,710xm2356,674l2336,674,2326,677,2317,684,2322,691,2323,690,2325,689,2328,687,2330,687,2332,686,2334,685,2336,684,2340,684,2339,684,2343,683,2365,683,2363,678,2356,674xm2402,674l2402,674,2391,677,2392,678,2392,679,2394,684,2394,684,2394,686,2394,746,2405,746,2405,694,2406,693,2408,691,2411,689,2413,688,2416,686,2418,685,2405,685,2405,682,2404,680,2403,676,2403,675,2402,674xm2444,684l2428,684,2431,685,2432,687,2434,689,2434,691,2434,691,2434,693,2435,694,2435,746,2446,746,2446,690,2446,688,2445,687,2444,684,2444,684xm2431,674l2419,674,2412,678,2405,685,2418,685,2421,684,2423,684,2444,684,2443,682,2441,679,2434,675,2431,674xm2501,675l2494,675,2492,675,2488,676,2486,677,2474,686,2469,697,2469,723,2471,732,2481,744,2481,744,2488,747,2502,747,2505,747,2511,744,2511,744,2513,742,2514,742,2516,739,2527,739,2527,738,2495,738,2492,737,2487,735,2485,733,2484,730,2483,728,2482,725,2481,719,2481,706,2481,702,2482,697,2484,694,2488,686,2493,684,2516,684,2514,681,2511,679,2504,675,2501,675xm2527,739l2516,739,2516,741,2516,742,2516,742,2517,744,2518,746,2529,746,2528,744,2528,742,2528,742,2528,741,2527,739xm2516,643l2516,684,2503,684,2506,684,2512,687,2514,689,2516,691,2516,728,2514,731,2511,734,2509,735,2507,736,2503,738,2501,738,2527,738,2527,736,2527,719,2527,645,2516,643xm2626,648l2616,648,2610,649,2600,654,2596,658,2589,667,2586,672,2582,684,2581,691,2581,705,2582,712,2585,725,2588,730,2596,739,2600,743,2605,745,2610,747,2615,748,2625,748,2630,747,2639,745,2639,745,2644,743,2648,740,2646,739,2617,739,2612,737,2602,731,2599,727,2595,718,2594,715,2594,708,2594,689,2595,681,2596,677,2600,669,2603,664,2611,659,2616,657,2645,657,2646,656,2643,653,2639,651,2631,649,2626,648xm2641,732l2638,734,2635,736,2632,737,2629,738,2626,739,2646,739,2641,732xm2645,657l2625,657,2628,658,2634,660,2637,661,2640,663,2645,657xm2693,674l2678,674,2670,677,2660,690,2657,699,2657,723,2660,732,2670,745,2678,748,2692,748,2696,748,2703,744,2706,742,2709,739,2685,739,2682,738,2677,736,2675,734,2672,730,2671,727,2669,718,2669,714,2669,703,2669,701,2670,695,2671,693,2671,693,2672,691,2674,688,2675,686,2681,684,2684,683,2709,683,2709,683,2706,680,2698,675,2693,674xm2709,683l2690,683,2693,684,2698,686,2700,689,2704,696,2705,701,2705,720,2705,722,2704,722,2704,723,2704,724,2704,726,2702,732,2702,732,2700,734,2694,738,2691,739,2709,739,2712,736,2714,732,2717,723,2717,720,2718,707,2717,702,2715,693,2713,689,2711,686,2709,683xm2748,674l2747,674,2737,677,2737,678,2738,679,2738,682,2739,684,2739,684,2739,686,2740,746,2750,746,2750,694,2752,693,2753,691,2756,689,2758,688,2760,687,2762,686,2763,685,2750,685,2750,682,2750,680,2748,676,2748,675,2748,674xm2789,684l2773,684,2776,685,2778,687,2779,689,2780,691,2780,691,2780,693,2780,694,2780,746,2791,746,2791,690,2791,688,2791,687,2790,684,2789,684xm2776,674l2765,674,2757,678,2750,685,2763,685,2767,684,2768,684,2789,684,2788,682,2786,679,2780,675,2776,674xm2817,733l2813,741,2816,744,2820,745,2825,747,2830,748,2830,748,2834,749,2843,749,2846,748,2849,747,2853,746,2855,744,2860,740,2832,740,2824,738,2817,733xm2844,673l2837,673,2833,674,2830,675,2827,676,2825,677,2820,681,2818,683,2816,689,2816,690,2816,700,2817,704,2823,711,2827,713,2846,717,2849,718,2853,722,2854,725,2854,732,2852,735,2847,739,2843,740,2860,740,2862,738,2865,732,2865,729,2865,715,2859,708,2833,703,2831,702,2829,700,2828,699,2827,696,2827,690,2828,687,2833,683,2836,682,2860,682,2862,679,2859,677,2856,676,2848,674,2844,673xm2860,682l2843,682,2846,682,2852,684,2855,686,2858,687,2860,682xm2920,674l2903,674,2896,677,2888,687,2886,691,2884,695,2883,699,2882,704,2882,722,2885,731,2896,745,2904,748,2918,748,2922,747,2931,744,2934,742,2937,739,2937,739,2912,739,2909,738,2903,735,2900,733,2897,728,2896,726,2895,721,2895,718,2895,713,2939,713,2939,705,2895,705,2895,701,2895,698,2895,693,2896,690,2901,683,2932,683,2926,677,2920,674xm2933,732l2928,737,2922,739,2937,739,2933,732xm2932,683l2914,683,2917,683,2921,686,2923,687,2924,689,2925,690,2925,691,2926,693,2926,695,2927,698,2927,699,2927,701,2927,705,2939,705,2939,704,2939,701,2938,699,2938,698,2938,695,2938,695,2937,691,2937,691,2937,690,2936,688,2934,685,2932,683,2932,683xm2968,674l2968,674,2958,677,2958,678,2958,679,2960,684,2960,684,2960,686,2960,746,2971,746,2971,694,2972,693,2974,691,2977,689,2979,688,2982,686,2984,685,2971,685,2971,682,2971,680,2969,676,2969,675,2968,674xm3010,684l2994,684,2997,685,2998,687,3000,689,3000,691,3000,691,3001,693,3001,694,3001,746,3012,746,3012,690,3012,688,3012,687,3010,684,3010,684xm2997,674l2986,674,2978,678,2971,685,2984,685,2988,684,2989,684,3010,684,3009,682,3007,679,3000,675,2997,674xm3050,684l3039,684,3039,736,3039,739,3040,739,3042,744,3043,746,3046,747,3050,748,3052,749,3060,749,3064,748,3067,746,3066,740,3055,740,3053,739,3051,736,3050,734,3050,684xm3066,739l3063,740,3061,740,3066,740,3066,739,3066,739xm3068,676l3030,676,3030,684,3065,684,3068,676xm3052,656l3040,658,3040,660,3040,661,3040,663,3039,665,3039,667,3039,670,3039,676,3050,676,3050,672,3051,669,3051,667,3051,665,3051,663,3051,661,3051,660,3052,656xe" filled="true" fillcolor="#000000" stroked="false">
                  <v:path arrowok="t"/>
                  <v:fill type="solid"/>
                </v:shape>
                <v:shape style="position:absolute;left:1230;top:1246;width:2172;height:1171" id="docshape1382" coordorigin="1230,1247" coordsize="2172,1171" path="m3279,1247l1353,1247,1305,1257,1266,1283,1240,1322,1230,1370,1230,2295,1240,2343,1266,2382,1305,2408,1353,2418,3279,2418,3327,2408,3366,2382,3392,2343,3402,2295,3402,1370,3392,1322,3366,1283,3327,1257,3279,1247xe" filled="true" fillcolor="#d9d9d9" stroked="false">
                  <v:path arrowok="t"/>
                  <v:fill type="solid"/>
                </v:shape>
                <v:shape style="position:absolute;left:1230;top:1246;width:2172;height:1171" id="docshape1383" coordorigin="1230,1247" coordsize="2172,1171" path="m1353,1247l3279,1247,3327,1257,3366,1283,3392,1322,3402,1370,3402,2295,3392,2343,3366,2382,3327,2408,3279,2418,1353,2418,1305,2408,1266,2382,1240,2343,1230,2295,1230,1370,1240,1322,1266,1283,1305,1257,1353,1247xe" filled="false" stroked="true" strokeweight=".472pt" strokecolor="#000000">
                  <v:path arrowok="t"/>
                  <v:stroke dashstyle="solid"/>
                </v:shape>
                <v:shape style="position:absolute;left:1808;top:1327;width:1022;height:133" id="docshape1384" coordorigin="1808,1327" coordsize="1022,133" path="m1844,1334l1808,1334,1808,1431,1844,1431,1850,1430,1852,1430,1853,1429,1857,1428,1862,1426,1865,1423,1866,1421,1820,1421,1820,1386,1864,1386,1863,1385,1862,1383,1860,1382,1856,1381,1853,1380,1850,1379,1856,1378,1859,1376,1820,1376,1820,1344,1863,1344,1860,1341,1856,1338,1851,1336,1847,1335,1846,1335,1844,1334xm1864,1386l1843,1386,1847,1386,1852,1387,1854,1389,1859,1395,1860,1399,1860,1410,1858,1414,1852,1420,1847,1421,1866,1421,1871,1415,1872,1410,1872,1401,1871,1397,1869,1390,1866,1387,1864,1386xm1863,1344l1841,1344,1843,1344,1844,1344,1847,1345,1850,1347,1854,1353,1855,1356,1855,1363,1854,1365,1853,1367,1853,1369,1852,1370,1851,1371,1848,1374,1847,1375,1845,1375,1840,1376,1859,1376,1860,1375,1861,1375,1866,1368,1868,1363,1868,1353,1866,1349,1863,1344,1863,1344xm1926,1358l1910,1358,1903,1362,1892,1375,1890,1384,1890,1407,1892,1416,1903,1429,1910,1433,1925,1433,1929,1432,1936,1429,1939,1427,1942,1424,1917,1424,1915,1423,1910,1421,1907,1419,1906,1417,1905,1414,1904,1411,1902,1403,1902,1398,1902,1388,1902,1386,1903,1380,1904,1378,1904,1377,1905,1375,1906,1373,1908,1371,1913,1368,1916,1367,1942,1367,1941,1367,1938,1364,1931,1360,1926,1358xm1942,1367l1922,1367,1925,1368,1931,1371,1933,1373,1937,1381,1937,1386,1938,1404,1937,1406,1937,1407,1937,1408,1937,1409,1936,1411,1935,1416,1934,1417,1933,1419,1927,1423,1924,1424,1942,1424,1945,1421,1947,1417,1950,1408,1950,1404,1950,1391,1950,1386,1948,1378,1946,1374,1944,1371,1942,1367xm2000,1359l1994,1359,1991,1360,1987,1361,1985,1362,1973,1370,1968,1381,1968,1408,1971,1416,1980,1428,1981,1429,1988,1432,2001,1432,2005,1431,2010,1429,2011,1428,2013,1427,2014,1426,2016,1424,2027,1424,2027,1423,1994,1423,1991,1422,1987,1419,1985,1417,1982,1412,1981,1410,1981,1404,1980,1400,1980,1391,1981,1387,1982,1381,1983,1378,1985,1376,1988,1371,1992,1368,2016,1368,2013,1365,2011,1363,2004,1360,2000,1359xm2027,1424l2016,1424,2016,1425,2016,1426,2016,1427,2016,1428,2017,1431,2028,1431,2028,1429,2027,1427,2027,1426,2027,1425,2027,1424xm2015,1328l2015,1368,2002,1368,2006,1369,2011,1371,2013,1373,2015,1376,2015,1413,2014,1415,2011,1418,2009,1420,2007,1421,2003,1422,2000,1423,2027,1423,2027,1421,2026,1400,2026,1329,2015,1328xm2079,1431l2069,1431,2068,1434,2067,1437,2066,1440,2065,1442,2064,1444,2061,1448,2060,1449,2057,1451,2055,1452,2052,1453,2056,1460,2059,1459,2061,1458,2066,1455,2068,1453,2072,1449,2072,1449,2073,1446,2075,1443,2076,1440,2077,1437,2079,1431xm2053,1358l2042,1362,2057,1406,2060,1415,2061,1420,2064,1429,2064,1430,2064,1431,2064,1432,2069,1431,2079,1431,2082,1422,2072,1422,2071,1417,2070,1413,2069,1409,2068,1406,2068,1406,2053,1358xm2103,1360l2090,1360,2075,1412,2073,1417,2072,1422,2082,1422,2103,1360xm2146,1415l2142,1423,2141,1423,2141,1423,2141,1424,2146,1427,2151,1429,2161,1432,2166,1433,2177,1433,2181,1432,2187,1430,2191,1429,2198,1424,2199,1423,2167,1423,2163,1423,2154,1420,2150,1418,2146,1415xm2186,1332l2171,1332,2166,1332,2159,1335,2155,1337,2150,1342,2148,1345,2145,1352,2144,1355,2144,1366,2146,1371,2150,1375,2152,1377,2154,1379,2159,1382,2163,1383,2189,1391,2194,1397,2194,1411,2192,1416,2185,1421,2183,1422,2179,1423,2176,1423,2199,1423,2202,1421,2206,1412,2207,1408,2207,1400,2207,1397,2205,1391,2203,1389,2199,1384,2197,1382,2192,1379,2188,1378,2184,1377,2167,1371,2163,1369,2158,1364,2156,1361,2156,1352,2158,1348,2165,1343,2169,1341,2205,1341,2195,1335,2186,1332xm2204,1341l2180,1341,2184,1342,2185,1342,2189,1344,2191,1345,2195,1347,2200,1349,2204,1341xm2259,1359l2247,1359,2240,1361,2232,1370,2231,1372,2229,1374,2225,1383,2224,1389,2224,1402,2225,1407,2227,1415,2229,1419,2236,1429,2244,1433,2258,1433,2262,1432,2268,1429,2272,1427,2275,1424,2248,1424,2244,1422,2238,1413,2237,1407,2237,1389,2238,1381,2242,1374,2244,1372,2248,1369,2251,1368,2272,1368,2273,1366,2271,1364,2268,1362,2262,1359,2259,1359xm2269,1416l2265,1421,2260,1424,2275,1424,2275,1423,2269,1416xm2272,1368l2257,1368,2259,1369,2263,1370,2265,1372,2267,1374,2272,1368xm2343,1424l2331,1424,2332,1426,2333,1428,2336,1432,2338,1433,2341,1434,2346,1426,2345,1425,2343,1424xm2339,1368l2321,1368,2323,1368,2323,1368,2324,1369,2328,1371,2328,1372,2330,1376,2330,1376,2330,1377,2330,1388,2313,1388,2304,1390,2298,1394,2291,1398,2288,1405,2288,1415,2288,1417,2288,1417,2290,1422,2290,1424,2291,1425,2294,1428,2297,1430,2303,1432,2307,1433,2314,1433,2318,1432,2318,1432,2324,1429,2328,1427,2330,1425,2304,1425,2300,1420,2300,1408,2301,1407,2302,1402,2304,1401,2308,1398,2310,1397,2316,1395,2319,1395,2341,1395,2341,1374,2340,1372,2340,1372,2339,1368,2339,1368xm2341,1395l2327,1395,2331,1395,2330,1395,2330,1398,2330,1407,2330,1414,2328,1417,2326,1420,2322,1422,2319,1424,2316,1425,2330,1425,2331,1424,2343,1424,2341,1420,2341,1420,2341,1419,2341,1395xm2330,1359l2310,1359,2300,1362,2290,1368,2296,1376,2297,1375,2299,1374,2302,1372,2304,1371,2308,1370,2310,1369,2314,1368,2313,1368,2317,1368,2339,1368,2337,1362,2330,1359xm2376,1359l2375,1359,2365,1362,2365,1362,2366,1364,2367,1369,2367,1369,2368,1371,2368,1431,2379,1431,2379,1379,2380,1377,2381,1376,2385,1373,2386,1372,2388,1371,2390,1371,2392,1370,2378,1370,2378,1366,2378,1365,2377,1361,2376,1359,2376,1359xm2418,1369l2402,1369,2404,1370,2406,1371,2407,1373,2408,1375,2408,1379,2408,1431,2420,1431,2420,1375,2419,1372,2419,1372,2418,1369,2418,1369xm2405,1359l2393,1359,2386,1363,2378,1370,2392,1370,2395,1369,2397,1369,2418,1369,2417,1366,2414,1364,2408,1360,2405,1359xm2511,1334l2479,1334,2479,1431,2490,1431,2490,1392,2512,1392,2517,1392,2524,1390,2528,1388,2533,1383,2490,1383,2490,1344,2535,1344,2527,1338,2525,1337,2522,1335,2516,1334,2511,1334xm2535,1344l2507,1344,2511,1344,2517,1345,2519,1347,2525,1352,2527,1357,2527,1369,2525,1374,2522,1378,2520,1379,2518,1381,2514,1382,2511,1383,2533,1383,2534,1382,2536,1378,2539,1371,2540,1367,2540,1352,2536,1344,2535,1344xm2566,1327l2554,1330,2555,1330,2555,1330,2555,1332,2556,1337,2557,1339,2557,1431,2568,1431,2568,1381,2571,1377,2574,1374,2581,1370,2567,1370,2568,1336,2567,1330,2566,1328,2566,1327xm2609,1369l2590,1369,2592,1369,2593,1370,2597,1372,2598,1373,2598,1374,2599,1377,2599,1377,2599,1431,2610,1431,2610,1374,2609,1370,2609,1370,2609,1369,2609,1369xm2595,1359l2586,1359,2582,1360,2574,1365,2571,1367,2567,1370,2581,1370,2581,1370,2585,1369,2609,1369,2608,1367,2608,1367,2606,1364,2599,1360,2595,1359xm2686,1424l2674,1424,2674,1426,2676,1428,2679,1432,2681,1433,2683,1434,2689,1426,2687,1425,2686,1424xm2682,1368l2663,1368,2666,1368,2666,1368,2667,1369,2670,1371,2671,1372,2673,1376,2673,1376,2673,1377,2673,1388,2656,1388,2647,1390,2634,1398,2631,1405,2631,1415,2631,1417,2631,1417,2632,1422,2633,1424,2634,1425,2637,1428,2639,1430,2645,1432,2649,1433,2657,1433,2660,1432,2661,1432,2667,1429,2670,1427,2672,1425,2647,1425,2643,1420,2643,1408,2643,1407,2645,1402,2646,1401,2650,1398,2653,1397,2659,1395,2662,1395,2684,1395,2684,1374,2683,1372,2683,1372,2682,1368,2682,1368xm2684,1395l2670,1395,2674,1395,2673,1395,2673,1398,2672,1407,2672,1414,2671,1417,2668,1420,2665,1422,2662,1424,2659,1425,2672,1425,2673,1424,2686,1424,2684,1420,2684,1420,2684,1395xm2673,1359l2653,1359,2643,1362,2633,1368,2639,1376,2640,1375,2641,1374,2645,1372,2647,1371,2651,1370,2653,1369,2656,1368,2656,1368,2659,1368,2682,1368,2679,1362,2673,1359xm2708,1418l2703,1426,2707,1428,2711,1430,2721,1433,2721,1433,2725,1433,2733,1433,2737,1433,2743,1430,2746,1429,2751,1425,2723,1425,2715,1422,2708,1418xm2735,1358l2728,1358,2724,1358,2721,1359,2718,1360,2715,1362,2711,1366,2709,1368,2707,1373,2706,1376,2706,1384,2708,1388,2714,1395,2718,1398,2737,1402,2740,1403,2743,1407,2744,1409,2744,1416,2743,1419,2738,1423,2734,1425,2751,1425,2753,1422,2755,1417,2756,1413,2756,1400,2750,1393,2728,1388,2724,1388,2721,1386,2718,1383,2718,1381,2718,1375,2719,1372,2721,1370,2724,1368,2727,1367,2751,1367,2753,1363,2750,1362,2747,1360,2739,1358,2735,1358xm2751,1367l2734,1367,2737,1367,2743,1369,2746,1370,2749,1372,2751,1367xm2810,1359l2794,1359,2787,1362,2778,1372,2776,1376,2774,1384,2773,1388,2773,1407,2776,1416,2787,1429,2794,1433,2809,1433,2813,1432,2821,1429,2825,1427,2828,1424,2828,1423,2803,1423,2800,1423,2794,1420,2791,1418,2788,1413,2787,1411,2786,1405,2786,1403,2786,1398,2830,1398,2830,1389,2786,1389,2786,1384,2786,1379,2786,1375,2792,1367,2823,1367,2817,1361,2810,1359xm2824,1417l2819,1421,2813,1423,2828,1423,2824,1417xm2823,1367l2805,1367,2807,1368,2812,1370,2814,1372,2815,1373,2816,1375,2816,1375,2817,1377,2818,1382,2818,1384,2818,1385,2818,1389,2830,1389,2830,1388,2829,1385,2829,1384,2829,1382,2829,1379,2828,1376,2827,1375,2827,1375,2827,1373,2825,1370,2823,1368,2823,1367xe" filled="true" fillcolor="#000000" stroked="false">
                  <v:path arrowok="t"/>
                  <v:fill type="solid"/>
                </v:shape>
                <v:shape style="position:absolute;left:1230;top:2474;width:2172;height:1738" id="docshape1385" coordorigin="1230,2474" coordsize="2172,1738" path="m3279,2474l1353,2474,1305,2484,1266,2510,1240,2549,1230,2597,1230,4089,1240,4137,1266,4176,1305,4202,1353,4212,3279,4212,3327,4202,3366,4176,3392,4137,3402,4089,3402,2597,3392,2549,3366,2510,3327,2484,3279,2474xe" filled="true" fillcolor="#d9d9d9" stroked="false">
                  <v:path arrowok="t"/>
                  <v:fill type="solid"/>
                </v:shape>
                <v:shape style="position:absolute;left:1230;top:2474;width:2172;height:1738" id="docshape1386" coordorigin="1230,2474" coordsize="2172,1738" path="m1353,2474l3279,2474,3327,2484,3366,2510,3392,2549,3402,2597,3402,4089,3392,4137,3366,4176,3327,4202,3279,4212,1353,4212,1305,4202,1266,4176,1240,4137,1230,4089,1230,2597,1240,2549,1266,2510,1305,2484,1353,2474xe" filled="false" stroked="true" strokeweight=".472pt" strokecolor="#000000">
                  <v:path arrowok="t"/>
                  <v:stroke dashstyle="solid"/>
                </v:shape>
                <v:shape style="position:absolute;left:1739;top:2554;width:1149;height:133" id="docshape1387" coordorigin="1739,2555" coordsize="1149,133" path="m1752,2561l1739,2561,1772,2658,1784,2658,1788,2646,1778,2646,1777,2641,1777,2639,1775,2633,1772,2624,1752,2561xm1817,2561l1805,2561,1784,2625,1782,2631,1781,2635,1778,2644,1778,2646,1788,2646,1817,2561xm1861,2561l1832,2561,1832,2658,1844,2658,1844,2615,1867,2615,1871,2614,1874,2613,1877,2611,1880,2610,1882,2607,1844,2607,1844,2571,1883,2571,1883,2571,1880,2568,1876,2565,1874,2564,1872,2564,1869,2562,1866,2562,1861,2561xm1862,2615l1846,2615,1848,2615,1850,2616,1851,2617,1853,2618,1858,2625,1861,2629,1866,2637,1869,2640,1873,2647,1875,2650,1878,2655,1879,2657,1880,2658,1894,2658,1888,2649,1874,2629,1873,2627,1872,2625,1870,2624,1869,2622,1865,2618,1864,2616,1862,2615xm1883,2571l1860,2571,1865,2572,1865,2572,1866,2572,1870,2574,1873,2576,1876,2582,1877,2585,1877,2592,1877,2594,1875,2599,1874,2601,1872,2602,1870,2604,1868,2605,1865,2606,1862,2607,1859,2607,1882,2607,1884,2605,1886,2602,1886,2602,1889,2596,1889,2592,1889,2585,1889,2583,1888,2579,1887,2577,1885,2573,1884,2572,1883,2571xm1997,2561l1944,2561,1944,2658,1998,2658,1998,2648,1955,2648,1955,2613,1989,2613,1989,2603,1955,2603,1955,2571,1995,2571,1997,2561xm2023,2588l2009,2588,2031,2619,2005,2658,2018,2658,2037,2628,2049,2628,2042,2619,2048,2611,2037,2611,2023,2588xm2049,2628l2037,2628,2056,2658,2069,2658,2049,2628xm2063,2588l2050,2588,2037,2611,2048,2611,2063,2588xm2093,2586l2081,2588,2081,2589,2082,2590,2083,2595,2083,2596,2083,2688,2094,2686,2094,2652,2132,2652,2132,2652,2133,2651,2105,2651,2099,2648,2094,2642,2094,2606,2096,2604,2099,2600,2101,2599,2105,2597,2093,2597,2093,2590,2093,2589,2093,2587,2093,2586,2093,2586xm2132,2652l2094,2652,2096,2655,2099,2657,2106,2660,2110,2660,2118,2660,2122,2659,2129,2655,2132,2652xm2134,2596l2116,2596,2118,2597,2121,2599,2123,2600,2125,2602,2126,2604,2127,2606,2128,2609,2129,2616,2129,2620,2129,2629,2129,2632,2128,2637,2127,2640,2125,2645,2123,2647,2117,2650,2114,2651,2133,2651,2137,2644,2138,2641,2140,2633,2141,2629,2141,2616,2140,2611,2138,2602,2136,2599,2134,2596xm2118,2586l2106,2586,2099,2590,2093,2597,2105,2597,2106,2596,2134,2596,2131,2592,2128,2590,2121,2587,2122,2587,2118,2586xm2194,2586l2179,2586,2172,2589,2161,2602,2158,2611,2158,2634,2161,2644,2172,2657,2179,2660,2193,2660,2197,2659,2205,2656,2208,2654,2211,2651,2186,2651,2183,2650,2178,2648,2176,2646,2174,2642,2172,2639,2171,2630,2170,2626,2171,2615,2171,2613,2172,2607,2173,2605,2173,2605,2175,2600,2177,2599,2177,2598,2182,2596,2185,2595,2210,2595,2210,2595,2207,2592,2199,2587,2194,2586xm2210,2595l2191,2595,2194,2596,2200,2599,2202,2601,2205,2608,2206,2613,2206,2632,2206,2634,2206,2634,2206,2635,2206,2636,2205,2638,2203,2644,2203,2644,2201,2646,2196,2650,2193,2651,2211,2651,2213,2648,2215,2644,2218,2635,2219,2632,2219,2630,2219,2619,2219,2614,2216,2605,2215,2601,2213,2598,2210,2595xm2239,2645l2235,2653,2238,2656,2242,2657,2252,2660,2252,2660,2256,2661,2265,2661,2268,2660,2275,2658,2278,2656,2280,2654,2282,2652,2254,2652,2246,2650,2239,2645xm2266,2585l2259,2585,2255,2586,2252,2587,2249,2588,2247,2589,2242,2593,2241,2595,2238,2601,2237,2604,2237,2612,2239,2616,2245,2623,2249,2625,2268,2629,2271,2630,2275,2634,2276,2637,2276,2644,2274,2647,2269,2651,2265,2652,2282,2652,2284,2650,2287,2644,2287,2641,2287,2627,2281,2620,2255,2615,2253,2614,2250,2611,2249,2608,2249,2602,2250,2599,2255,2595,2258,2594,2282,2594,2284,2591,2281,2589,2278,2588,2274,2587,2270,2586,2266,2585xm2282,2594l2265,2594,2268,2594,2271,2595,2274,2596,2277,2598,2280,2599,2280,2599,2282,2594xm2360,2587l2349,2589,2349,2639,2347,2643,2344,2646,2338,2650,2350,2650,2350,2652,2351,2654,2353,2658,2355,2660,2358,2661,2365,2654,2363,2652,2362,2651,2362,2650,2360,2646,2360,2646,2360,2644,2360,2587xm2318,2586l2306,2589,2307,2589,2307,2643,2307,2646,2308,2648,2308,2649,2308,2649,2310,2654,2313,2656,2316,2658,2319,2660,2323,2661,2337,2661,2345,2657,2349,2651,2329,2651,2328,2651,2326,2651,2322,2649,2321,2648,2320,2646,2318,2643,2318,2640,2318,2586xm2350,2650l2337,2650,2334,2651,2349,2651,2350,2650xm2394,2586l2383,2589,2383,2590,2385,2596,2385,2598,2385,2658,2396,2658,2396,2611,2397,2609,2398,2606,2399,2605,2404,2600,2408,2598,2416,2598,2416,2598,2396,2598,2396,2592,2395,2588,2394,2587,2394,2586xm2416,2598l2412,2598,2415,2599,2416,2598xm2416,2586l2412,2586,2409,2587,2402,2591,2399,2594,2396,2598,2416,2598,2420,2587,2421,2587,2418,2586,2416,2586xm2464,2586l2447,2586,2440,2589,2435,2596,2432,2599,2430,2603,2427,2612,2426,2616,2426,2634,2429,2643,2440,2657,2448,2660,2462,2660,2466,2659,2475,2656,2478,2654,2481,2651,2481,2651,2456,2651,2453,2650,2447,2647,2444,2645,2442,2642,2441,2640,2440,2638,2439,2633,2439,2630,2439,2625,2483,2625,2483,2617,2439,2617,2439,2613,2439,2610,2439,2605,2440,2602,2445,2595,2476,2595,2470,2589,2464,2586xm2477,2644l2472,2649,2467,2651,2481,2651,2477,2644xm2476,2595l2458,2595,2461,2595,2465,2598,2467,2599,2468,2601,2469,2602,2469,2603,2470,2605,2470,2607,2471,2610,2471,2612,2471,2613,2471,2617,2483,2617,2483,2616,2483,2613,2483,2612,2482,2610,2482,2607,2482,2607,2481,2603,2481,2603,2481,2602,2480,2600,2479,2599,2478,2597,2476,2595,2476,2595xm2569,2561l2537,2561,2537,2658,2548,2658,2548,2620,2570,2620,2575,2619,2578,2618,2582,2617,2585,2615,2589,2612,2591,2610,2548,2610,2548,2571,2593,2571,2585,2566,2582,2564,2579,2563,2573,2562,2569,2561xm2593,2571l2565,2571,2569,2571,2575,2573,2577,2574,2583,2579,2585,2584,2585,2597,2583,2601,2580,2605,2578,2607,2576,2608,2572,2610,2569,2610,2591,2610,2592,2609,2594,2606,2597,2598,2597,2594,2597,2579,2593,2571,2593,2571xm2624,2555l2612,2557,2613,2557,2613,2558,2614,2562,2614,2564,2614,2567,2614,2658,2626,2658,2626,2608,2629,2605,2632,2602,2639,2598,2625,2598,2625,2563,2624,2558,2624,2555,2624,2555xm2666,2596l2648,2596,2649,2597,2651,2597,2654,2599,2655,2600,2656,2602,2656,2603,2657,2605,2657,2605,2657,2658,2668,2658,2668,2602,2667,2598,2667,2597,2666,2597,2666,2596xm2653,2586l2644,2586,2640,2588,2632,2592,2628,2595,2625,2598,2639,2598,2639,2597,2643,2596,2666,2596,2666,2595,2666,2594,2663,2592,2657,2588,2653,2586xm2744,2651l2732,2651,2732,2653,2733,2655,2737,2659,2739,2660,2741,2661,2747,2653,2745,2652,2744,2651xm2739,2595l2721,2595,2724,2596,2723,2596,2725,2596,2728,2599,2728,2599,2730,2603,2730,2603,2731,2605,2731,2615,2713,2615,2705,2617,2692,2626,2688,2632,2688,2643,2689,2644,2689,2645,2690,2650,2691,2651,2692,2652,2695,2656,2697,2657,2703,2660,2707,2660,2715,2660,2718,2660,2718,2660,2725,2657,2728,2654,2730,2652,2705,2652,2701,2648,2701,2636,2701,2634,2703,2630,2704,2628,2708,2625,2710,2624,2717,2623,2741,2623,2741,2601,2741,2599,2741,2599,2740,2596,2740,2596,2739,2596,2739,2595xm2741,2623l2730,2623,2730,2628,2730,2634,2730,2641,2728,2644,2726,2647,2720,2651,2716,2652,2730,2652,2731,2651,2744,2651,2742,2648,2742,2647,2741,2623xm2731,2586l2710,2586,2700,2589,2691,2596,2696,2603,2698,2602,2699,2601,2703,2599,2704,2599,2708,2597,2711,2596,2714,2596,2713,2596,2717,2595,2739,2595,2737,2590,2731,2586xm2765,2645l2761,2653,2765,2656,2769,2657,2778,2660,2778,2660,2783,2661,2791,2661,2795,2660,2801,2658,2804,2656,2809,2652,2781,2652,2773,2650,2765,2645xm2793,2585l2785,2585,2782,2586,2779,2587,2776,2588,2773,2589,2769,2593,2767,2595,2766,2598,2765,2601,2764,2604,2764,2612,2765,2616,2771,2623,2776,2625,2795,2629,2798,2630,2801,2634,2802,2637,2802,2644,2801,2647,2796,2651,2792,2652,2809,2652,2811,2650,2813,2644,2814,2641,2814,2627,2807,2620,2782,2615,2779,2614,2776,2611,2775,2608,2775,2602,2777,2599,2781,2595,2785,2594,2809,2594,2810,2591,2807,2589,2804,2588,2800,2587,2797,2586,2793,2585xm2809,2594l2792,2594,2795,2594,2798,2595,2800,2596,2803,2598,2807,2599,2806,2599,2809,2594xm2868,2586l2852,2586,2845,2589,2839,2596,2836,2599,2834,2603,2831,2612,2831,2616,2831,2634,2833,2643,2845,2657,2852,2660,2867,2660,2871,2659,2879,2656,2883,2654,2886,2651,2886,2651,2861,2651,2857,2650,2851,2647,2849,2645,2847,2642,2846,2640,2845,2638,2844,2633,2843,2630,2843,2625,2888,2625,2887,2617,2843,2617,2844,2613,2844,2610,2844,2605,2844,2602,2849,2595,2880,2595,2875,2589,2868,2586xm2882,2644l2877,2649,2871,2651,2886,2651,2882,2644xm2880,2595l2862,2595,2865,2595,2870,2598,2871,2599,2873,2601,2873,2602,2874,2603,2874,2605,2875,2610,2876,2612,2876,2613,2876,2617,2887,2617,2887,2616,2887,2613,2887,2612,2887,2610,2886,2607,2885,2603,2885,2603,2885,2602,2884,2600,2882,2597,2881,2595,2880,2595xe" filled="true" fillcolor="#000000" stroked="false">
                  <v:path arrowok="t"/>
                  <v:fill type="solid"/>
                </v:shape>
                <v:shape style="position:absolute;left:1324;top:2748;width:1983;height:237" id="docshape1388" coordorigin="1325,2748" coordsize="1983,237" path="m3303,2748l1334,2748,1329,2748,1325,2752,1325,2980,1329,2984,3303,2984,3308,2980,3308,2752,3303,2748xe" filled="true" fillcolor="#ffffff" stroked="false">
                  <v:path arrowok="t"/>
                  <v:fill type="solid"/>
                </v:shape>
                <v:shape style="position:absolute;left:1324;top:2748;width:1983;height:237" id="docshape1389" coordorigin="1325,2748" coordsize="1983,237" path="m1334,2748l3298,2748,3303,2748,3308,2752,3308,2758,3308,2975,3308,2980,3303,2984,3298,2984,1334,2984,1329,2984,1325,2980,1325,2975,1325,2758,1325,2752,1329,2748,1334,2748xe" filled="false" stroked="true" strokeweight=".472pt" strokecolor="#000000">
                  <v:path arrowok="t"/>
                  <v:stroke dashstyle="solid"/>
                </v:shape>
                <v:shape style="position:absolute;left:1743;top:2817;width:1152;height:119" id="docshape1390" coordorigin="1744,2817" coordsize="1152,119" path="m1776,2821l1744,2821,1744,2918,1755,2918,1755,2879,1777,2879,1781,2879,1789,2877,1792,2875,1797,2870,1755,2870,1755,2831,1800,2831,1792,2825,1789,2824,1786,2823,1783,2822,1780,2821,1776,2821xm1800,2831l1772,2831,1776,2831,1781,2833,1784,2834,1789,2839,1791,2844,1791,2856,1790,2861,1786,2865,1785,2867,1783,2868,1779,2870,1775,2870,1797,2870,1799,2869,1801,2866,1804,2858,1804,2854,1804,2839,1800,2831,1800,2831xm1830,2846l1819,2849,1819,2849,1821,2856,1821,2857,1821,2918,1832,2918,1832,2871,1833,2869,1834,2866,1835,2864,1840,2859,1844,2858,1851,2858,1852,2857,1832,2857,1832,2852,1831,2848,1830,2847,1830,2846,1830,2846xm1851,2858l1848,2858,1851,2858,1851,2858xm1852,2845l1848,2845,1845,2847,1838,2851,1835,2854,1832,2857,1852,2857,1856,2847,1856,2846,1856,2846,1854,2846,1852,2845xm1900,2846l1883,2846,1876,2849,1871,2855,1868,2859,1865,2863,1863,2871,1862,2875,1862,2894,1865,2903,1876,2916,1884,2920,1898,2920,1902,2919,1910,2916,1914,2914,1917,2911,1917,2910,1892,2910,1889,2910,1886,2908,1883,2907,1880,2905,1877,2900,1876,2898,1875,2893,1875,2890,1875,2885,1919,2885,1919,2876,1875,2876,1875,2871,1875,2867,1875,2862,1881,2854,1912,2854,1911,2853,1906,2848,1900,2846xm1913,2904l1908,2908,1908,2908,1902,2910,1917,2910,1913,2904xm1912,2854l1894,2854,1896,2855,1901,2857,1903,2859,1904,2861,1905,2862,1905,2862,1906,2864,1907,2869,1907,2871,1907,2872,1907,2876,1919,2876,1919,2875,1919,2872,1918,2871,1918,2869,1918,2867,1917,2863,1917,2862,1917,2862,1916,2860,1915,2858,1914,2857,1912,2855,1912,2854xm1962,2875l1934,2875,1934,2886,1962,2886,1962,2875xm2021,2819l2011,2819,2006,2820,1996,2825,1992,2828,1986,2837,1983,2842,1979,2854,1979,2860,1979,2861,1979,2869,1979,2880,1979,2881,1981,2891,1985,2900,1990,2908,1993,2911,1995,2912,1997,2914,2006,2919,2011,2920,2017,2920,2022,2921,2026,2922,2028,2923,2029,2924,2033,2926,2035,2927,2041,2931,2043,2932,2044,2932,2048,2934,2049,2934,2053,2935,2054,2936,2060,2936,2062,2935,2062,2935,2064,2934,2068,2926,2059,2926,2055,2925,2056,2925,2052,2924,2051,2923,2043,2918,2040,2917,2038,2916,2036,2915,2038,2914,2040,2912,2042,2911,2014,2911,2010,2910,2003,2906,2000,2904,1998,2901,1996,2897,1994,2893,1992,2881,1991,2874,1992,2860,1992,2856,1992,2855,1994,2847,1995,2843,1999,2837,2001,2834,2005,2832,2009,2830,2013,2829,2042,2829,2041,2827,2039,2825,2036,2824,2034,2822,2031,2821,2024,2820,2021,2819xm2068,2925l2066,2926,2062,2926,2068,2926,2068,2925xm2042,2829l2020,2829,2023,2829,2028,2830,2029,2831,2030,2832,2033,2834,2035,2835,2037,2839,2038,2840,2040,2845,2040,2845,2042,2850,2043,2860,2043,2881,2043,2886,2043,2888,2043,2889,2041,2894,2041,2896,2039,2899,2038,2901,2036,2903,2034,2905,2032,2908,2026,2910,2022,2911,2042,2911,2047,2906,2051,2901,2056,2888,2057,2881,2057,2863,2056,2856,2053,2845,2053,2845,2051,2840,2046,2833,2045,2831,2042,2829xm2131,2846l2120,2848,2120,2898,2118,2902,2116,2905,2112,2908,2109,2910,2121,2910,2122,2912,2123,2914,2125,2917,2127,2919,2129,2921,2136,2914,2134,2912,2134,2911,2133,2910,2132,2906,2132,2905,2131,2904,2131,2846xm2089,2846l2078,2848,2079,2848,2079,2898,2079,2905,2079,2908,2080,2909,2080,2909,2082,2914,2084,2916,2091,2920,2094,2921,2108,2921,2116,2917,2120,2911,2100,2911,2098,2910,2094,2909,2092,2908,2091,2906,2090,2903,2089,2900,2089,2846xm2121,2910l2109,2910,2106,2911,2120,2911,2121,2910xm2191,2846l2175,2846,2168,2849,2162,2855,2159,2859,2157,2863,2155,2871,2154,2875,2154,2894,2157,2903,2168,2916,2175,2920,2190,2920,2194,2919,2202,2916,2206,2914,2209,2911,2209,2910,2184,2910,2181,2910,2177,2908,2174,2907,2172,2905,2169,2900,2168,2898,2167,2893,2167,2890,2167,2885,2211,2885,2211,2876,2167,2876,2167,2871,2167,2867,2167,2862,2173,2854,2204,2854,2203,2853,2198,2848,2191,2846xm2205,2904l2200,2908,2200,2908,2194,2910,2209,2910,2205,2904xm2204,2854l2186,2854,2188,2855,2190,2856,2193,2857,2194,2859,2196,2862,2197,2862,2197,2864,2199,2869,2199,2871,2199,2872,2199,2876,2211,2876,2211,2875,2210,2872,2210,2871,2210,2869,2210,2867,2210,2867,2209,2863,2208,2862,2208,2862,2207,2860,2205,2857,2204,2855,2204,2854xm2230,2905l2226,2913,2229,2915,2233,2917,2243,2920,2243,2920,2247,2920,2255,2920,2259,2920,2266,2917,2268,2916,2273,2912,2245,2912,2237,2909,2230,2905xm2257,2845l2250,2845,2246,2845,2240,2848,2237,2849,2235,2851,2233,2853,2231,2855,2229,2860,2229,2862,2228,2872,2230,2876,2233,2879,2236,2882,2240,2885,2259,2889,2262,2890,2266,2894,2266,2896,2266,2903,2265,2906,2260,2911,2256,2912,2273,2912,2275,2909,2277,2904,2278,2901,2278,2887,2272,2880,2251,2876,2246,2875,2243,2874,2242,2872,2240,2870,2240,2868,2240,2862,2241,2859,2243,2857,2246,2855,2249,2854,2273,2854,2275,2851,2275,2851,2272,2849,2269,2848,2261,2845,2257,2845xm2273,2854l2256,2854,2259,2854,2265,2856,2268,2857,2271,2859,2273,2854xm2310,2856l2299,2856,2299,2908,2299,2910,2299,2911,2301,2915,2303,2917,2305,2918,2310,2920,2312,2920,2319,2920,2324,2919,2327,2918,2326,2912,2315,2912,2313,2911,2310,2908,2310,2905,2310,2856xm2326,2910l2322,2912,2321,2912,2326,2912,2326,2911,2326,2910xm2328,2848l2289,2848,2289,2856,2324,2856,2328,2848xm2311,2827l2300,2830,2300,2832,2299,2833,2299,2835,2299,2837,2299,2839,2299,2843,2299,2848,2310,2848,2310,2841,2310,2839,2310,2837,2311,2835,2311,2833,2311,2832,2311,2830,2311,2827xm2355,2846l2344,2848,2344,2918,2355,2918,2355,2846xm2352,2817l2347,2817,2345,2818,2344,2820,2342,2821,2341,2823,2341,2828,2342,2830,2345,2834,2347,2834,2352,2834,2354,2834,2358,2830,2359,2828,2359,2823,2358,2821,2356,2820,2354,2818,2352,2817xm2413,2845l2398,2845,2391,2849,2380,2862,2377,2871,2377,2894,2380,2903,2391,2917,2398,2920,2412,2920,2416,2919,2420,2918,2424,2916,2427,2914,2430,2911,2405,2911,2402,2910,2397,2908,2395,2906,2392,2901,2391,2898,2390,2890,2389,2886,2389,2875,2390,2873,2391,2867,2392,2865,2392,2864,2394,2860,2396,2858,2401,2855,2404,2855,2429,2855,2429,2854,2426,2851,2418,2847,2413,2845xm2429,2855l2410,2855,2413,2855,2416,2857,2419,2858,2421,2860,2424,2868,2425,2873,2425,2891,2425,2893,2425,2894,2425,2895,2425,2896,2424,2898,2423,2900,2422,2903,2422,2904,2420,2906,2415,2910,2412,2911,2430,2911,2432,2908,2434,2904,2437,2895,2438,2891,2438,2890,2438,2878,2438,2876,2438,2875,2438,2873,2435,2865,2434,2861,2432,2858,2429,2855xm2468,2846l2468,2846,2457,2849,2458,2849,2458,2851,2459,2854,2460,2856,2460,2858,2460,2918,2471,2918,2471,2866,2472,2864,2474,2863,2477,2861,2479,2859,2482,2858,2484,2857,2471,2857,2471,2853,2470,2852,2469,2848,2468,2846,2468,2846xm2510,2856l2495,2856,2496,2857,2498,2859,2499,2861,2500,2863,2500,2863,2500,2864,2501,2866,2501,2918,2512,2918,2512,2862,2511,2859,2511,2859,2510,2856xm2497,2846l2485,2846,2478,2850,2471,2857,2484,2857,2487,2856,2510,2856,2509,2853,2507,2851,2500,2847,2497,2846xm2547,2846l2546,2846,2536,2849,2536,2849,2537,2851,2538,2854,2538,2856,2539,2858,2539,2918,2550,2918,2550,2866,2551,2864,2552,2863,2556,2861,2557,2859,2561,2858,2563,2857,2549,2857,2549,2853,2549,2852,2548,2848,2547,2846,2547,2846xm2589,2856l2573,2856,2575,2857,2577,2859,2578,2861,2579,2863,2579,2863,2579,2864,2579,2866,2579,2918,2591,2918,2591,2862,2590,2859,2590,2859,2589,2856xm2576,2846l2564,2846,2557,2850,2549,2857,2563,2857,2566,2856,2589,2856,2588,2853,2585,2851,2579,2847,2576,2846xm2667,2911l2654,2911,2655,2913,2656,2915,2659,2919,2661,2920,2664,2921,2670,2913,2668,2912,2667,2911xm2662,2855l2644,2855,2647,2855,2646,2855,2647,2856,2651,2859,2653,2863,2653,2863,2653,2864,2654,2875,2636,2875,2627,2877,2614,2886,2611,2892,2611,2902,2611,2904,2612,2905,2613,2909,2614,2911,2614,2912,2618,2915,2620,2917,2623,2918,2626,2919,2630,2920,2638,2920,2641,2919,2641,2919,2648,2916,2651,2914,2653,2912,2628,2912,2624,2907,2624,2896,2624,2894,2626,2890,2627,2888,2629,2886,2631,2885,2633,2884,2640,2882,2664,2882,2664,2861,2664,2859,2664,2859,2662,2855,2662,2855xm2664,2882l2653,2882,2653,2886,2653,2894,2653,2901,2651,2904,2649,2907,2643,2911,2639,2912,2653,2912,2654,2911,2667,2911,2665,2907,2664,2907,2664,2906,2664,2882xm2653,2846l2633,2846,2623,2849,2614,2855,2619,2863,2620,2862,2622,2861,2625,2859,2627,2858,2631,2857,2633,2856,2637,2855,2636,2855,2640,2855,2662,2855,2660,2849,2653,2846xm2703,2846l2691,2848,2691,2918,2703,2918,2703,2846xm2699,2817l2695,2817,2693,2818,2691,2820,2689,2821,2688,2823,2688,2828,2689,2830,2693,2834,2695,2834,2699,2834,2702,2834,2705,2830,2706,2828,2706,2823,2705,2821,2702,2818,2699,2817xm2738,2846l2727,2849,2727,2849,2729,2856,2729,2857,2729,2858,2729,2918,2741,2918,2741,2871,2741,2869,2742,2866,2743,2864,2748,2859,2752,2858,2760,2858,2760,2857,2740,2857,2740,2852,2739,2848,2738,2847,2738,2846,2738,2846xm2760,2858l2756,2858,2760,2858,2760,2858xm2760,2845l2757,2845,2753,2847,2749,2849,2746,2851,2743,2854,2740,2857,2760,2857,2764,2847,2764,2846,2764,2846,2763,2846,2760,2845xm2808,2846l2792,2846,2784,2849,2779,2855,2776,2859,2774,2863,2771,2871,2771,2875,2770,2894,2773,2903,2784,2916,2792,2920,2806,2920,2811,2919,2819,2916,2822,2914,2825,2911,2825,2910,2800,2910,2797,2910,2794,2908,2791,2907,2788,2905,2785,2900,2784,2898,2783,2893,2783,2890,2783,2885,2827,2885,2827,2876,2783,2876,2783,2872,2783,2869,2784,2867,2784,2862,2789,2854,2820,2854,2814,2848,2808,2846xm2821,2904l2816,2908,2816,2908,2811,2910,2825,2910,2821,2904xm2820,2854l2802,2854,2805,2855,2809,2857,2811,2859,2812,2861,2813,2862,2813,2862,2814,2864,2815,2869,2815,2871,2815,2872,2815,2876,2827,2876,2827,2875,2827,2872,2827,2871,2826,2869,2826,2867,2825,2863,2825,2862,2825,2862,2824,2860,2822,2857,2821,2855,2820,2854xm2846,2905l2842,2913,2846,2915,2850,2917,2859,2920,2859,2920,2863,2920,2872,2920,2876,2920,2882,2917,2885,2916,2890,2912,2862,2912,2854,2909,2846,2905xm2874,2845l2866,2845,2863,2845,2857,2848,2854,2849,2852,2851,2850,2853,2848,2855,2845,2860,2845,2863,2845,2871,2846,2876,2849,2879,2852,2882,2857,2885,2875,2889,2878,2890,2882,2894,2883,2896,2883,2903,2882,2906,2876,2911,2873,2912,2890,2912,2891,2909,2894,2904,2895,2901,2895,2887,2888,2880,2867,2876,2863,2875,2860,2874,2857,2870,2856,2868,2856,2862,2857,2859,2862,2855,2865,2854,2890,2854,2891,2851,2891,2851,2888,2849,2885,2848,2877,2845,2874,2845xm2890,2854l2873,2854,2876,2854,2881,2856,2884,2857,2887,2859,2890,2854xe" filled="true" fillcolor="#000000" stroked="false">
                  <v:path arrowok="t"/>
                  <v:fill type="solid"/>
                </v:shape>
                <v:shape style="position:absolute;left:1324;top:3881;width:1983;height:237" id="docshape1391" coordorigin="1325,3881" coordsize="1983,237" path="m3303,3881l1334,3881,1329,3881,1325,3885,1325,4113,1329,4117,3303,4117,3308,4113,3308,3885,3303,3881xe" filled="true" fillcolor="#ffffff" stroked="false">
                  <v:path arrowok="t"/>
                  <v:fill type="solid"/>
                </v:shape>
                <v:shape style="position:absolute;left:1324;top:3881;width:1983;height:237" id="docshape1392" coordorigin="1325,3881" coordsize="1983,237" path="m1334,3881l3298,3881,3303,3881,3308,3885,3308,3891,3308,4108,3308,4113,3303,4117,3298,4117,1334,4117,1329,4117,1325,4113,1325,4108,1325,3891,1325,3885,1329,3881,1334,3881xe" filled="false" stroked="true" strokeweight=".472pt" strokecolor="#000000">
                  <v:path arrowok="t"/>
                  <v:stroke dashstyle="solid"/>
                </v:shape>
                <v:shape style="position:absolute;left:2049;top:3950;width:544;height:104" id="docshape1393" coordorigin="2050,3950" coordsize="544,104" path="m2061,3954l2050,3954,2050,4051,2061,4051,2061,3954xm2096,3979l2096,3979,2085,3982,2086,3982,2086,3984,2088,3989,2088,3989,2088,3991,2088,4051,2099,4051,2099,3999,2100,3997,2102,3996,2105,3994,2107,3992,2110,3991,2112,3990,2099,3990,2099,3986,2098,3985,2097,3981,2097,3979,2096,3979xm2138,3989l2122,3989,2125,3990,2126,3992,2128,3994,2128,3996,2129,3999,2129,4051,2140,4051,2140,3995,2140,3992,2139,3992,2139,3990,2138,3990,2138,3989,2138,3989,2138,3989xm2125,3979l2113,3979,2106,3983,2099,3990,2112,3990,2115,3989,2117,3989,2138,3989,2137,3986,2135,3984,2128,3980,2125,3979xm2178,3989l2167,3989,2167,4041,2167,4043,2168,4044,2169,4048,2171,4050,2174,4051,2178,4053,2180,4053,2188,4053,2192,4052,2195,4051,2194,4045,2183,4045,2181,4044,2178,4041,2178,4038,2178,3989xm2194,4043l2191,4045,2189,4045,2194,4045,2194,4044,2194,4043xm2196,3981l2158,3981,2158,3989,2193,3989,2196,3981xm2180,3960l2168,3963,2168,3965,2168,3966,2168,3968,2167,3970,2167,3972,2167,3974,2167,3977,2167,3981,2178,3981,2178,3974,2179,3972,2179,3970,2179,3968,2179,3966,2179,3965,2180,3960xm2245,3979l2228,3979,2221,3982,2216,3989,2213,3992,2211,3996,2208,4004,2207,4008,2207,4027,2210,4036,2221,4049,2229,4053,2243,4053,2247,4052,2256,4049,2259,4047,2262,4044,2262,4043,2237,4043,2234,4043,2228,4040,2225,4038,2222,4033,2221,4031,2220,4026,2220,4023,2220,4018,2264,4018,2264,4009,2220,4009,2220,4004,2220,4000,2221,3995,2226,3987,2257,3987,2251,3981,2245,3979xm2258,4037l2253,4041,2248,4043,2262,4043,2258,4037xm2257,3987l2239,3987,2242,3988,2246,3990,2248,3992,2249,3994,2250,3995,2250,3995,2250,3995,2251,3997,2252,4002,2252,4004,2252,4005,2252,4009,2264,4009,2264,4008,2264,4005,2264,4004,2263,4002,2263,4000,2262,3996,2262,3995,2262,3995,2261,3993,2259,3990,2257,3988,2257,3987xm2294,3979l2283,3982,2284,3984,2285,3989,2285,3990,2285,4051,2296,4051,2296,4004,2297,4002,2298,3999,2299,3997,2304,3992,2308,3991,2316,3991,2316,3990,2296,3990,2296,3985,2294,3980,2294,3979,2294,3979xm2316,3991l2312,3991,2315,3991,2316,3991xm2316,3978l2312,3978,2309,3980,2302,3984,2299,3987,2296,3990,2316,3990,2320,3980,2320,3979,2320,3979,2318,3979,2316,3978xm2333,3979l2322,3981,2347,4052,2358,4052,2363,4039,2353,4039,2351,4033,2351,4030,2333,3979xm2385,3981l2373,3981,2357,4027,2356,4030,2355,4032,2355,4033,2354,4039,2353,4039,2363,4039,2385,3981xm2410,3979l2399,3981,2399,4051,2410,4051,2410,3979xm2407,3950l2402,3950,2400,3951,2397,3954,2396,3956,2396,3961,2397,3963,2400,3967,2402,3967,2407,3967,2409,3967,2413,3963,2413,3961,2413,3956,2413,3954,2411,3953,2409,3951,2407,3950xm2470,3979l2454,3979,2447,3982,2438,3992,2436,3996,2434,4004,2433,4008,2433,4027,2436,4036,2447,4049,2454,4053,2469,4053,2473,4052,2481,4049,2485,4047,2488,4044,2488,4043,2463,4043,2460,4043,2454,4040,2451,4038,2448,4033,2447,4031,2446,4026,2446,4023,2446,4018,2490,4018,2490,4009,2446,4009,2446,4004,2446,4000,2446,3995,2452,3987,2483,3987,2477,3981,2470,3979xm2484,4037l2479,4041,2473,4043,2488,4043,2484,4037xm2483,3987l2465,3987,2467,3988,2472,3990,2474,3992,2476,3995,2476,3995,2477,3997,2478,4002,2478,4004,2478,4005,2478,4009,2490,4009,2490,4008,2489,4005,2489,4004,2489,4002,2489,4000,2488,3996,2488,3995,2487,3995,2487,3993,2486,3991,2485,3990,2483,3988,2483,3987xm2511,3979l2500,3981,2520,4052,2530,4052,2534,4038,2534,4037,2525,4037,2524,4031,2524,4028,2511,3979xm2556,3994l2546,3994,2548,4000,2562,4052,2573,4052,2577,4038,2568,4038,2567,4034,2556,3994xm2593,3981l2582,3981,2571,4027,2569,4037,2568,4037,2568,4038,2577,4038,2593,3981,2593,3981xm2553,3981l2541,3981,2528,4027,2528,4029,2527,4030,2526,4037,2526,4037,2534,4037,2544,4002,2546,3996,2546,3994,2556,3994,2553,3981,2553,3981xe" filled="true" fillcolor="#000000" stroked="false">
                  <v:path arrowok="t"/>
                  <v:fill type="solid"/>
                </v:shape>
                <v:shape style="position:absolute;left:2316;top:1756;width:2;height:331" id="docshape1394" coordorigin="2316,1757" coordsize="0,331" path="m2316,2040l2316,2087m2316,1757l2316,1804e" filled="false" stroked="true" strokeweight=".472pt" strokecolor="#000000">
                  <v:path arrowok="t"/>
                  <v:stroke dashstyle="solid"/>
                </v:shape>
                <v:rect style="position:absolute;left:1324;top:859;width:1983;height:237" id="docshape1395" filled="true" fillcolor="#ffffff" stroked="false">
                  <v:fill type="solid"/>
                </v:rect>
                <v:rect style="position:absolute;left:1324;top:859;width:1983;height:237" id="docshape1396" filled="false" stroked="true" strokeweight=".472pt" strokecolor="#000000">
                  <v:stroke dashstyle="solid"/>
                </v:rect>
                <v:shape style="position:absolute;left:2187;top:930;width:266;height:117" type="#_x0000_t75" id="docshape1397" stroked="false">
                  <v:imagedata r:id="rId288" o:title=""/>
                </v:shape>
                <v:shape style="position:absolute;left:1324;top:1520;width:1983;height:237" id="docshape1398" coordorigin="1325,1521" coordsize="1983,237" path="m3303,1521l1334,1521,1329,1521,1325,1525,1325,1753,1329,1757,3303,1757,3308,1753,3308,1525,3303,1521xe" filled="true" fillcolor="#ffffff" stroked="false">
                  <v:path arrowok="t"/>
                  <v:fill type="solid"/>
                </v:shape>
                <v:shape style="position:absolute;left:1324;top:1520;width:1983;height:237" id="docshape1399" coordorigin="1325,1521" coordsize="1983,237" path="m1334,1521l3298,1521,3303,1521,3308,1525,3308,1530,3308,1747,3308,1753,3303,1757,3298,1757,1334,1757,1329,1757,1325,1753,1325,1747,1325,1530,1325,1525,1329,1521,1334,1521xe" filled="false" stroked="true" strokeweight=".472pt" strokecolor="#000000">
                  <v:path arrowok="t"/>
                  <v:stroke dashstyle="solid"/>
                </v:shape>
                <v:shape style="position:absolute;left:2010;top:1587;width:612;height:133" id="docshape1400" coordorigin="2011,1587" coordsize="612,133" path="m2047,1594l2011,1594,2011,1691,2046,1691,2053,1690,2054,1689,2059,1688,2064,1686,2068,1683,2069,1681,2022,1681,2022,1645,2067,1645,2065,1644,2064,1643,2062,1642,2058,1640,2056,1640,2053,1639,2058,1637,2061,1635,2022,1635,2022,1604,2065,1604,2063,1600,2059,1597,2054,1596,2050,1595,2048,1594,2047,1594xm2067,1645l2047,1645,2049,1646,2050,1646,2054,1647,2057,1649,2061,1655,2062,1659,2062,1669,2061,1673,2055,1680,2050,1681,2069,1681,2073,1674,2074,1669,2074,1660,2074,1657,2071,1650,2069,1647,2067,1645xm2065,1604l2043,1604,2045,1604,2046,1604,2049,1605,2052,1607,2056,1612,2057,1616,2057,1623,2057,1625,2056,1627,2055,1629,2054,1630,2053,1631,2050,1634,2049,1634,2047,1635,2043,1635,2061,1635,2062,1635,2063,1634,2066,1631,2069,1627,2070,1623,2070,1613,2069,1608,2065,1604,2065,1604xm2128,1618l2113,1618,2105,1621,2095,1634,2092,1643,2092,1667,2095,1676,2105,1689,2113,1692,2127,1692,2131,1692,2138,1689,2141,1686,2144,1683,2120,1683,2117,1683,2112,1680,2110,1678,2107,1674,2106,1671,2104,1663,2104,1658,2104,1648,2104,1645,2105,1639,2106,1637,2106,1637,2109,1632,2111,1630,2116,1628,2119,1627,2144,1627,2144,1627,2141,1624,2133,1619,2128,1618xm2144,1627l2125,1627,2128,1628,2133,1631,2135,1633,2139,1641,2140,1645,2140,1664,2140,1666,2139,1667,2139,1668,2139,1668,2139,1670,2138,1673,2137,1676,2137,1676,2135,1679,2129,1682,2126,1683,2144,1683,2147,1680,2149,1676,2151,1671,2152,1668,2152,1664,2152,1648,2152,1646,2150,1637,2148,1634,2146,1631,2144,1627xm2203,1619l2196,1619,2194,1619,2189,1620,2187,1622,2185,1623,2175,1630,2170,1641,2170,1667,2173,1676,2182,1688,2183,1689,2190,1692,2203,1692,2207,1691,2210,1690,2212,1689,2213,1688,2215,1687,2216,1686,2218,1683,2229,1683,2229,1682,2196,1682,2193,1682,2189,1679,2187,1677,2184,1672,2184,1669,2183,1663,2183,1651,2183,1647,2184,1641,2185,1638,2190,1630,2195,1628,2218,1628,2216,1625,2213,1623,2206,1620,2203,1619xm2229,1683l2218,1683,2218,1685,2218,1686,2218,1687,2219,1688,2219,1691,2231,1691,2230,1689,2230,1687,2229,1686,2229,1685,2229,1683xm2218,1587l2218,1628,2205,1628,2208,1629,2213,1631,2216,1633,2217,1635,2217,1673,2216,1675,2213,1678,2211,1679,2209,1681,2205,1682,2202,1682,2229,1682,2229,1681,2229,1663,2229,1589,2218,1587xm2282,1690l2271,1690,2270,1694,2269,1697,2269,1697,2267,1702,2266,1704,2263,1707,2262,1709,2259,1711,2257,1712,2255,1712,2258,1720,2261,1719,2264,1718,2268,1715,2270,1713,2274,1709,2274,1708,2276,1706,2278,1700,2279,1697,2282,1690xm2255,1618l2244,1622,2259,1666,2261,1670,2262,1675,2263,1677,2266,1688,2266,1690,2266,1691,2271,1690,2282,1690,2285,1681,2274,1681,2273,1678,2272,1672,2271,1670,2271,1669,2270,1667,2270,1664,2255,1618xm2305,1620l2292,1620,2277,1671,2274,1681,2285,1681,2305,1620xm2348,1675l2344,1683,2344,1683,2343,1684,2348,1687,2353,1689,2363,1692,2368,1692,2379,1692,2383,1692,2390,1690,2393,1689,2400,1684,2401,1683,2369,1683,2365,1682,2356,1680,2352,1678,2348,1675xm2388,1591l2373,1591,2369,1592,2361,1595,2358,1597,2352,1602,2350,1605,2347,1611,2346,1615,2346,1625,2348,1631,2352,1635,2354,1637,2356,1639,2362,1641,2365,1642,2391,1650,2397,1656,2397,1671,2394,1675,2390,1679,2388,1680,2386,1681,2381,1683,2378,1683,2401,1683,2404,1680,2408,1672,2410,1668,2410,1660,2409,1657,2408,1654,2407,1651,2405,1648,2401,1644,2399,1642,2394,1639,2390,1638,2375,1633,2369,1631,2365,1629,2363,1626,2360,1624,2359,1621,2359,1612,2360,1608,2367,1602,2372,1601,2407,1601,2398,1595,2388,1591xm2407,1601l2382,1601,2386,1602,2388,1602,2390,1603,2391,1603,2393,1604,2397,1606,2402,1609,2407,1601xm2461,1618l2449,1618,2443,1621,2434,1630,2433,1632,2432,1634,2428,1643,2427,1648,2427,1662,2427,1666,2429,1674,2431,1678,2438,1689,2446,1692,2460,1692,2464,1691,2471,1689,2474,1686,2477,1683,2451,1683,2446,1681,2440,1673,2439,1667,2439,1648,2440,1641,2444,1634,2446,1632,2448,1630,2451,1629,2453,1628,2474,1628,2476,1626,2473,1624,2470,1622,2464,1619,2461,1618xm2471,1676l2467,1681,2462,1683,2477,1683,2477,1683,2471,1676xm2474,1628l2459,1628,2461,1628,2465,1630,2467,1632,2470,1634,2474,1628xm2546,1683l2533,1683,2534,1685,2535,1688,2538,1691,2540,1693,2543,1693,2548,1685,2547,1684,2546,1683xm2541,1627l2523,1627,2525,1628,2525,1628,2526,1628,2530,1631,2532,1635,2532,1636,2532,1637,2533,1647,2515,1647,2506,1649,2493,1658,2490,1664,2490,1675,2490,1677,2491,1677,2492,1682,2493,1683,2493,1684,2497,1688,2499,1689,2505,1692,2509,1693,2516,1693,2520,1692,2520,1692,2527,1689,2530,1686,2532,1684,2507,1684,2502,1680,2503,1668,2503,1666,2505,1662,2506,1660,2510,1657,2512,1656,2519,1655,2522,1655,2543,1655,2543,1634,2543,1632,2543,1631,2542,1629,2541,1628,2541,1628,2541,1628,2541,1627xm2543,1655l2529,1655,2533,1655,2532,1655,2532,1658,2532,1666,2532,1673,2530,1677,2528,1679,2525,1681,2522,1683,2518,1684,2532,1684,2533,1683,2545,1683,2544,1680,2543,1679,2543,1655xm2532,1618l2512,1618,2502,1621,2493,1628,2498,1636,2499,1635,2501,1634,2504,1632,2506,1631,2510,1629,2512,1629,2516,1628,2515,1628,2519,1627,2541,1627,2539,1622,2532,1618xm2578,1619l2578,1619,2567,1621,2568,1622,2568,1623,2570,1628,2570,1628,2570,1630,2570,1691,2581,1691,2581,1638,2582,1637,2584,1636,2587,1633,2589,1632,2592,1630,2594,1629,2581,1629,2581,1626,2580,1625,2580,1622,2579,1620,2578,1619,2578,1619xm2620,1628l2604,1628,2606,1629,2608,1631,2609,1633,2610,1635,2611,1638,2611,1691,2622,1691,2622,1634,2621,1632,2621,1631,2620,1629,2620,1629,2620,1629,2620,1628,2620,1628xm2607,1619l2595,1619,2588,1622,2581,1629,2594,1629,2597,1628,2599,1628,2620,1628,2619,1626,2617,1623,2613,1621,2610,1620,2607,1619xe" filled="true" fillcolor="#000000" stroked="false">
                  <v:path arrowok="t"/>
                  <v:fill type="solid"/>
                </v:shape>
                <v:rect style="position:absolute;left:1324;top:1803;width:1983;height:237" id="docshape1401" filled="true" fillcolor="#ffffff" stroked="false">
                  <v:fill type="solid"/>
                </v:rect>
                <v:rect style="position:absolute;left:1324;top:1803;width:1983;height:237" id="docshape1402" filled="false" stroked="true" strokeweight=".472pt" strokecolor="#000000">
                  <v:stroke dashstyle="solid"/>
                </v:rect>
                <v:shape style="position:absolute;left:1706;top:1870;width:1225;height:133" id="docshape1403" coordorigin="1707,1870" coordsize="1225,133" path="m1743,1877l1707,1877,1707,1974,1743,1974,1749,1973,1750,1973,1755,1971,1760,1969,1764,1966,1765,1964,1718,1964,1718,1929,1763,1929,1762,1927,1760,1926,1758,1925,1754,1924,1752,1923,1749,1922,1754,1921,1758,1919,1718,1919,1718,1887,1761,1887,1759,1883,1755,1881,1750,1879,1746,1878,1744,1878,1743,1877xm1763,1929l1743,1929,1745,1929,1750,1930,1753,1932,1757,1938,1758,1942,1758,1953,1757,1957,1751,1963,1746,1964,1765,1964,1769,1957,1770,1953,1770,1944,1770,1940,1767,1933,1765,1930,1763,1929xm1761,1887l1740,1887,1741,1887,1742,1887,1746,1888,1748,1890,1752,1895,1753,1899,1753,1906,1753,1908,1752,1910,1751,1912,1750,1913,1749,1914,1746,1917,1745,1917,1743,1918,1739,1919,1758,1919,1758,1918,1759,1917,1765,1911,1766,1906,1766,1896,1765,1892,1761,1887,1761,1887xm1824,1901l1809,1901,1801,1905,1791,1918,1788,1927,1788,1950,1791,1959,1801,1972,1809,1976,1823,1976,1827,1975,1834,1972,1838,1970,1840,1967,1816,1967,1813,1966,1808,1964,1806,1962,1803,1957,1802,1954,1800,1946,1800,1941,1800,1931,1800,1929,1802,1923,1802,1921,1802,1920,1805,1916,1807,1914,1812,1911,1815,1910,1840,1910,1840,1910,1837,1907,1829,1902,1824,1901xm1840,1910l1821,1910,1824,1911,1829,1914,1831,1916,1835,1924,1836,1929,1836,1947,1836,1949,1836,1950,1835,1951,1835,1952,1835,1954,1834,1956,1833,1959,1833,1959,1831,1962,1826,1966,1822,1967,1840,1967,1843,1964,1845,1960,1848,1951,1849,1947,1849,1946,1849,1934,1848,1929,1846,1921,1844,1917,1843,1914,1840,1910xm1899,1902l1892,1902,1890,1902,1886,1904,1883,1905,1871,1913,1867,1924,1867,1951,1869,1959,1879,1971,1879,1972,1886,1975,1899,1975,1903,1974,1908,1972,1909,1971,1911,1970,1912,1969,1914,1967,1925,1967,1925,1966,1892,1966,1890,1965,1885,1962,1883,1960,1880,1955,1880,1953,1879,1947,1879,1943,1879,1934,1879,1930,1880,1924,1882,1921,1883,1919,1886,1914,1891,1911,1914,1911,1912,1908,1909,1906,1902,1903,1899,1902xm1925,1967l1914,1967,1914,1968,1914,1969,1914,1970,1915,1971,1916,1974,1927,1974,1926,1972,1926,1970,1926,1969,1925,1968,1925,1967xm1914,1870l1914,1911,1901,1911,1904,1912,1910,1914,1912,1916,1914,1919,1914,1956,1912,1958,1909,1961,1907,1963,1905,1964,1901,1965,1899,1966,1925,1966,1925,1964,1925,1943,1925,1872,1914,1870xm1978,1974l1967,1974,1966,1977,1965,1980,1965,1980,1963,1985,1962,1987,1960,1991,1958,1992,1957,1993,1955,1994,1953,1995,1951,1995,1954,2003,1957,2002,1960,2001,1964,1998,1967,1996,1970,1992,1972,1989,1974,1983,1976,1980,1978,1974xm1951,1901l1940,1905,1955,1949,1958,1958,1960,1963,1962,1972,1962,1974,1963,1974,1967,1974,1978,1974,1981,1965,1970,1965,1969,1960,1968,1954,1966,1949,1951,1901xm2001,1903l1988,1903,1973,1955,1972,1960,1970,1965,1981,1965,2001,1903xm2070,1877l2053,1877,2044,1974,2055,1974,2061,1905,2061,1903,2061,1900,2061,1898,2061,1896,2062,1894,2062,1890,2062,1888,2062,1887,2073,1887,2070,1877xm2073,1887l2062,1887,2062,1888,2066,1903,2086,1974,2096,1974,2101,1957,2091,1957,2091,1957,2090,1949,2089,1945,2087,1940,2073,1887xm2131,1886l2121,1886,2121,1890,2121,1896,2121,1899,2121,1903,2127,1974,2139,1974,2133,1905,2132,1903,2132,1901,2132,1899,2132,1898,2132,1896,2132,1894,2132,1892,2131,1890,2131,1889,2131,1888,2131,1886xm2130,1877l2113,1877,2095,1941,2094,1945,2093,1949,2091,1957,2091,1957,2101,1957,2117,1902,2119,1892,2120,1888,2120,1887,2121,1886,2131,1886,2130,1877xm2195,1902l2179,1902,2172,1905,2166,1911,2163,1915,2161,1919,2158,1927,2158,1931,2158,1950,2160,1959,2172,1972,2179,1975,2194,1975,2198,1975,2206,1972,2210,1970,2213,1967,2213,1966,2188,1966,2184,1966,2178,1963,2176,1961,2172,1956,2172,1954,2171,1948,2170,1945,2170,1940,2214,1940,2214,1932,2170,1932,2171,1927,2171,1922,2171,1917,2176,1910,2207,1910,2202,1904,2195,1902xm2209,1960l2204,1964,2198,1966,2213,1966,2209,1960xm2207,1910l2189,1910,2192,1911,2194,1912,2197,1913,2198,1915,2199,1916,2200,1918,2201,1918,2201,1920,2202,1922,2202,1925,2203,1927,2203,1928,2203,1932,2214,1932,2214,1931,2214,1928,2214,1927,2214,1925,2213,1923,2213,1922,2212,1919,2212,1918,2212,1918,2211,1916,2209,1912,2208,1911,2207,1910xm2285,1967l2272,1967,2273,1969,2274,1971,2278,1975,2280,1976,2282,1977,2288,1969,2285,1967xm2280,1911l2262,1911,2265,1911,2264,1911,2265,1912,2269,1914,2271,1918,2271,1919,2272,1920,2272,1930,2254,1930,2246,1933,2233,1941,2229,1948,2229,1958,2230,1960,2230,1960,2231,1965,2232,1967,2232,1968,2236,1971,2238,1973,2244,1975,2248,1976,2256,1976,2259,1975,2259,1975,2266,1972,2269,1970,2271,1968,2246,1968,2242,1963,2242,1951,2242,1950,2244,1945,2245,1944,2249,1941,2251,1940,2258,1938,2261,1938,2282,1938,2282,1917,2282,1915,2282,1914,2281,1912,2281,1912,2280,1911,2280,1911xm2282,1938l2269,1938,2272,1938,2271,1938,2271,1941,2271,1950,2271,1956,2269,1960,2267,1962,2264,1964,2261,1967,2257,1968,2271,1968,2272,1967,2285,1967,2283,1963,2283,1962,2282,1938xm2272,1902l2251,1902,2241,1905,2232,1911,2237,1919,2239,1918,2240,1917,2244,1915,2245,1914,2249,1912,2252,1912,2255,1911,2254,1911,2258,1911,2280,1911,2278,1905,2272,1902xm2306,1961l2302,1969,2306,1971,2310,1973,2319,1975,2320,1975,2324,1976,2332,1976,2336,1975,2342,1973,2345,1972,2350,1968,2322,1968,2314,1965,2306,1961xm2334,1901l2326,1901,2323,1901,2320,1902,2317,1903,2314,1905,2310,1909,2308,1911,2305,1916,2305,1919,2305,1927,2306,1931,2312,1938,2317,1941,2336,1944,2338,1946,2342,1949,2343,1952,2343,1959,2342,1962,2337,1966,2333,1968,2350,1968,2351,1965,2353,1962,2354,1959,2355,1956,2355,1942,2348,1936,2323,1931,2320,1929,2317,1926,2316,1924,2316,1918,2318,1915,2322,1911,2326,1909,2350,1909,2351,1906,2348,1905,2345,1903,2337,1901,2334,1901xm2350,1909l2333,1909,2336,1910,2341,1912,2344,1913,2347,1915,2350,1909xm2427,1902l2416,1904,2416,1954,2414,1958,2412,1961,2405,1966,2417,1966,2418,1968,2419,1970,2421,1973,2423,1975,2425,1977,2432,1969,2430,1968,2429,1966,2428,1962,2428,1961,2427,1960,2427,1902xm2385,1902l2374,1904,2375,1904,2375,1958,2375,1961,2375,1963,2376,1964,2376,1965,2376,1966,2378,1969,2380,1972,2383,1974,2387,1975,2390,1976,2404,1976,2412,1973,2416,1967,2397,1967,2395,1967,2394,1966,2393,1966,2390,1964,2388,1963,2387,1962,2386,1958,2385,1956,2385,1902xm2417,1966l2405,1966,2402,1967,2416,1967,2417,1966xm2461,1902l2450,1905,2451,1905,2452,1911,2453,1913,2453,1974,2464,1974,2464,1927,2464,1925,2465,1922,2466,1920,2471,1915,2475,1913,2483,1913,2483,1913,2464,1913,2464,1908,2462,1903,2462,1902,2462,1902,2461,1902xm2483,1913l2480,1913,2483,1914,2483,1913xm2483,1901l2480,1901,2476,1902,2473,1905,2469,1907,2466,1909,2464,1913,2483,1913,2487,1902,2487,1902,2488,1902,2486,1902,2483,1901xm2531,1902l2515,1902,2508,1905,2502,1911,2499,1915,2497,1919,2494,1927,2494,1931,2494,1950,2496,1959,2502,1966,2507,1972,2515,1975,2529,1975,2534,1975,2542,1972,2546,1970,2549,1967,2548,1966,2524,1966,2520,1966,2514,1963,2512,1961,2510,1958,2508,1956,2508,1954,2507,1948,2506,1945,2506,1940,2550,1940,2550,1932,2506,1932,2507,1927,2507,1922,2507,1917,2512,1910,2543,1910,2537,1904,2531,1902xm2544,1960l2540,1964,2534,1966,2548,1966,2544,1960xm2543,1910l2525,1910,2528,1911,2530,1912,2532,1913,2534,1915,2536,1918,2536,1918,2537,1920,2538,1925,2538,1927,2539,1928,2539,1932,2550,1932,2550,1931,2550,1928,2550,1927,2550,1925,2549,1922,2548,1919,2548,1918,2548,1918,2547,1916,2545,1912,2544,1911,2543,1910xm2580,1902l2579,1902,2569,1904,2569,1905,2570,1906,2571,1910,2571,1910,2571,1911,2571,1911,2571,1913,2572,1974,2582,1974,2582,1921,2586,1918,2589,1916,2594,1913,2594,1913,2597,1912,2582,1912,2582,1910,2582,1908,2581,1905,2581,1904,2581,1904,2581,1904,2580,1903,2580,1903,2580,1902,2580,1902xm2619,1912l2604,1912,2606,1913,2606,1913,2608,1915,2609,1918,2609,1919,2609,1920,2610,1974,2621,1974,2621,1922,2624,1919,2628,1916,2632,1913,2619,1913,2619,1912,2619,1912xm2659,1911l2645,1911,2647,1913,2648,1915,2648,1974,2660,1974,2660,1915,2659,1912,2659,1912,2659,1911xm2648,1902l2637,1902,2635,1903,2627,1907,2626,1907,2623,1910,2619,1913,2632,1913,2634,1912,2634,1912,2636,1911,2659,1911,2658,1911,2658,1911,2658,1910,2652,1903,2648,1902xm2608,1902l2599,1902,2595,1903,2594,1904,2590,1906,2588,1907,2585,1910,2584,1911,2582,1912,2597,1912,2598,1912,2619,1912,2619,1911,2619,1911,2619,1911,2618,1910,2618,1910,2618,1910,2617,1908,2616,1907,2610,1903,2608,1902xm2720,1902l2704,1902,2697,1905,2691,1911,2688,1915,2686,1919,2683,1927,2683,1931,2682,1950,2685,1959,2696,1972,2704,1975,2718,1975,2723,1975,2731,1972,2734,1970,2738,1967,2737,1966,2712,1966,2709,1966,2703,1963,2700,1961,2697,1956,2696,1954,2695,1948,2695,1945,2695,1940,2739,1940,2739,1932,2695,1932,2695,1928,2695,1925,2696,1920,2696,1917,2701,1910,2732,1910,2726,1904,2720,1902xm2733,1960l2728,1964,2723,1966,2737,1966,2733,1960xm2732,1910l2714,1910,2717,1911,2719,1912,2721,1913,2723,1915,2725,1918,2725,1918,2726,1920,2727,1925,2727,1927,2727,1928,2727,1932,2739,1932,2739,1931,2739,1928,2739,1927,2739,1925,2738,1922,2737,1919,2737,1918,2737,1918,2736,1916,2734,1912,2733,1911,2732,1910xm2769,1902l2768,1902,2758,1905,2758,1905,2759,1907,2760,1911,2760,1912,2760,1913,2760,1974,2771,1974,2771,1921,2772,1920,2774,1919,2777,1916,2779,1915,2783,1913,2784,1913,2771,1913,2771,1909,2771,1908,2769,1903,2769,1902,2769,1902xm2810,1911l2794,1911,2797,1912,2799,1914,2800,1916,2801,1918,2801,1919,2801,1920,2801,1921,2801,1974,2812,1974,2812,1917,2812,1915,2812,1915,2810,1912,2810,1911xm2797,1902l2786,1902,2778,1905,2771,1913,2784,1913,2786,1912,2788,1912,2789,1911,2810,1911,2809,1909,2807,1907,2801,1903,2797,1902xm2850,1912l2839,1912,2839,1964,2840,1965,2840,1966,2840,1967,2842,1971,2844,1973,2846,1974,2850,1976,2852,1976,2860,1976,2864,1975,2868,1973,2866,1968,2856,1968,2853,1967,2852,1965,2851,1964,2850,1961,2850,1912xm2866,1966l2863,1967,2862,1968,2866,1968,2866,1967,2866,1966xm2868,1903l2830,1903,2830,1912,2865,1912,2868,1903xm2852,1883l2840,1886,2840,1887,2840,1888,2840,1891,2840,1893,2840,1895,2839,1897,2839,1898,2839,1903,2851,1903,2851,1898,2851,1897,2851,1895,2851,1893,2851,1891,2851,1888,2851,1887,2852,1883xm2883,1961l2879,1969,2882,1971,2887,1973,2896,1975,2896,1975,2900,1976,2909,1976,2912,1975,2919,1973,2922,1972,2926,1968,2898,1968,2890,1965,2883,1961xm2910,1901l2903,1901,2900,1901,2897,1902,2893,1903,2891,1905,2886,1909,2885,1911,2882,1916,2882,1919,2882,1927,2883,1931,2889,1938,2894,1941,2912,1944,2915,1946,2917,1948,2919,1949,2920,1952,2920,1959,2919,1962,2913,1966,2909,1968,2926,1968,2928,1965,2931,1959,2931,1956,2931,1942,2925,1936,2899,1931,2897,1929,2894,1926,2893,1924,2893,1918,2894,1915,2899,1911,2902,1909,2927,1909,2928,1906,2925,1905,2922,1903,2914,1901,2910,1901xm2927,1909l2909,1909,2912,1910,2918,1912,2921,1913,2924,1915,2927,1909xe" filled="true" fillcolor="#000000" stroked="false">
                  <v:path arrowok="t"/>
                  <v:fill type="solid"/>
                </v:shape>
                <v:rect style="position:absolute;left:1324;top:2087;width:1983;height:237" id="docshape1404" filled="true" fillcolor="#ffffff" stroked="false">
                  <v:fill type="solid"/>
                </v:rect>
                <v:rect style="position:absolute;left:1324;top:2087;width:1983;height:237" id="docshape1405" filled="false" stroked="true" strokeweight=".472pt" strokecolor="#000000">
                  <v:stroke dashstyle="solid"/>
                </v:rect>
                <v:shape style="position:absolute;left:2049;top:2156;width:544;height:104" id="docshape1406" coordorigin="2050,2156" coordsize="544,104" path="m2061,2160l2050,2160,2050,2257,2061,2257,2061,2160xm2096,2185l2096,2185,2085,2188,2086,2188,2086,2190,2087,2193,2088,2195,2088,2197,2088,2257,2099,2257,2099,2205,2100,2203,2102,2202,2105,2200,2107,2199,2110,2197,2112,2196,2099,2196,2099,2192,2098,2191,2097,2187,2097,2185,2096,2185xm2138,2195l2123,2195,2125,2196,2126,2198,2128,2200,2128,2202,2128,2202,2128,2203,2129,2205,2129,2257,2140,2257,2140,2201,2140,2199,2139,2198,2138,2195xm2125,2185l2113,2185,2106,2189,2099,2196,2112,2196,2114,2195,2115,2195,2138,2195,2137,2192,2135,2190,2128,2186,2125,2185xm2178,2195l2167,2195,2167,2247,2167,2250,2168,2250,2169,2254,2171,2256,2174,2257,2178,2259,2180,2259,2188,2259,2192,2258,2195,2257,2194,2251,2183,2251,2181,2250,2178,2247,2178,2244,2178,2195xm2194,2250l2191,2251,2189,2251,2194,2251,2194,2250,2194,2250xm2196,2187l2158,2187,2158,2195,2193,2195,2196,2187xm2180,2166l2168,2169,2168,2171,2168,2172,2168,2174,2167,2176,2167,2178,2167,2180,2167,2183,2167,2187,2178,2187,2178,2180,2179,2178,2179,2176,2179,2174,2179,2172,2179,2171,2180,2166xm2245,2185l2228,2185,2221,2188,2216,2195,2213,2198,2211,2202,2208,2210,2207,2214,2207,2233,2210,2242,2221,2255,2229,2259,2243,2259,2247,2258,2256,2255,2259,2253,2262,2250,2262,2250,2237,2250,2234,2249,2228,2246,2225,2244,2222,2239,2221,2237,2220,2232,2220,2229,2220,2224,2264,2224,2264,2215,2220,2215,2220,2210,2220,2206,2221,2201,2226,2193,2257,2193,2251,2187,2245,2185xm2258,2243l2253,2247,2248,2250,2262,2250,2258,2243xm2257,2193l2239,2193,2242,2194,2244,2195,2246,2196,2248,2198,2249,2200,2250,2201,2250,2201,2251,2203,2252,2208,2252,2210,2252,2212,2252,2215,2264,2215,2264,2214,2264,2212,2264,2210,2263,2208,2263,2206,2262,2202,2262,2201,2262,2201,2261,2199,2259,2196,2257,2194,2257,2193xm2294,2185l2283,2188,2283,2188,2284,2190,2285,2195,2285,2196,2285,2257,2296,2257,2296,2210,2297,2208,2298,2205,2299,2203,2304,2198,2308,2197,2316,2197,2316,2196,2296,2196,2296,2191,2294,2186,2294,2185,2294,2185xm2316,2197l2312,2197,2315,2197,2316,2197xm2316,2184l2312,2184,2309,2186,2302,2190,2299,2193,2296,2196,2316,2196,2320,2186,2320,2185,2320,2185,2318,2185,2316,2184xm2333,2185l2322,2187,2347,2258,2358,2258,2363,2245,2353,2245,2351,2239,2351,2236,2333,2185xm2385,2187l2373,2187,2357,2234,2356,2236,2355,2238,2355,2239,2354,2245,2353,2245,2363,2245,2385,2187xm2410,2185l2399,2187,2399,2257,2410,2257,2410,2185xm2407,2156l2402,2156,2400,2157,2397,2160,2396,2163,2396,2167,2397,2169,2400,2173,2402,2173,2407,2173,2409,2173,2413,2169,2413,2167,2413,2163,2413,2160,2409,2157,2407,2156xm2470,2185l2454,2185,2447,2188,2442,2195,2438,2198,2436,2202,2434,2210,2433,2214,2433,2233,2436,2242,2447,2255,2454,2259,2469,2259,2473,2258,2481,2255,2485,2253,2488,2250,2488,2250,2463,2250,2460,2249,2454,2246,2451,2244,2448,2239,2447,2237,2446,2232,2446,2229,2446,2224,2490,2224,2490,2215,2446,2215,2446,2210,2446,2206,2446,2201,2452,2193,2483,2193,2477,2187,2470,2185xm2484,2243l2479,2247,2473,2250,2488,2250,2484,2243xm2483,2193l2465,2193,2467,2194,2470,2195,2472,2196,2474,2198,2475,2200,2476,2201,2476,2201,2477,2203,2478,2208,2478,2210,2478,2212,2478,2215,2490,2215,2490,2214,2489,2212,2489,2210,2489,2208,2489,2206,2488,2202,2488,2201,2487,2201,2487,2199,2486,2197,2485,2196,2483,2194,2483,2193xm2511,2185l2500,2187,2520,2258,2530,2258,2534,2244,2534,2243,2525,2243,2524,2237,2524,2234,2523,2231,2511,2185xm2556,2200l2546,2200,2548,2206,2562,2258,2573,2258,2577,2244,2568,2244,2567,2240,2556,2200xm2593,2187l2582,2187,2571,2233,2569,2243,2568,2243,2568,2244,2577,2244,2593,2187,2593,2187xm2553,2187l2541,2187,2528,2233,2528,2235,2527,2236,2526,2243,2526,2243,2534,2243,2544,2208,2546,2202,2546,2200,2556,2200,2553,2187,2553,2187xe" filled="true" fillcolor="#000000" stroked="false">
                  <v:path arrowok="t"/>
                  <v:fill type="solid"/>
                </v:shape>
                <v:line style="position:absolute" from="2316,813" to="2316,860" stroked="true" strokeweight=".472pt" strokecolor="#000000">
                  <v:stroke dashstyle="solid"/>
                </v:line>
                <v:shape style="position:absolute;left:2316;top:2984;width:2;height:897" id="docshape1407" coordorigin="2316,2984" coordsize="0,897" path="m2316,3834l2316,3881m2316,3551l2316,3598m2316,3267l2316,3315m2316,2984l2316,3031e" filled="false" stroked="true" strokeweight=".472pt" strokecolor="#000000">
                  <v:path arrowok="t"/>
                  <v:stroke dashstyle="solid"/>
                </v:shape>
                <v:rect style="position:absolute;left:1324;top:3031;width:1983;height:237" id="docshape1408" filled="true" fillcolor="#ffffff" stroked="false">
                  <v:fill type="solid"/>
                </v:rect>
                <v:rect style="position:absolute;left:1324;top:3031;width:1983;height:237" id="docshape1409" filled="false" stroked="true" strokeweight=".472pt" strokecolor="#000000">
                  <v:stroke dashstyle="solid"/>
                </v:rect>
                <v:shape style="position:absolute;left:2139;top:3100;width:368;height:128" type="#_x0000_t75" id="docshape1410" stroked="false">
                  <v:imagedata r:id="rId289" o:title=""/>
                </v:shape>
                <v:shape style="position:absolute;left:1324;top:3597;width:1983;height:237" id="docshape1411" coordorigin="1325,3598" coordsize="1983,237" path="m3303,3598l1334,3598,1329,3598,1325,3602,1325,3830,1329,3834,3303,3834,3308,3830,3308,3602,3303,3598xe" filled="true" fillcolor="#ffffff" stroked="false">
                  <v:path arrowok="t"/>
                  <v:fill type="solid"/>
                </v:shape>
                <v:shape style="position:absolute;left:1324;top:3597;width:1983;height:237" id="docshape1412" coordorigin="1325,3598" coordsize="1983,237" path="m1334,3598l3298,3598,3303,3598,3308,3602,3308,3607,3308,3825,3308,3830,3303,3834,3298,3834,1334,3834,1329,3834,1325,3830,1325,3825,1325,3607,1325,3602,1329,3598,1334,3598xe" filled="false" stroked="true" strokeweight=".472pt" strokecolor="#000000">
                  <v:path arrowok="t"/>
                  <v:stroke dashstyle="solid"/>
                </v:shape>
                <v:shape style="position:absolute;left:1709;top:3666;width:1220;height:119" id="docshape1413" coordorigin="1710,3667" coordsize="1220,119" path="m1742,3671l1710,3671,1710,3768,1721,3768,1721,3729,1743,3729,1747,3729,1751,3728,1755,3727,1758,3725,1763,3720,1721,3720,1721,3681,1766,3681,1755,3674,1752,3672,1746,3671,1742,3671xm1766,3681l1738,3681,1742,3681,1747,3682,1750,3684,1755,3689,1757,3694,1757,3706,1756,3711,1752,3714,1751,3716,1749,3718,1745,3719,1741,3720,1763,3720,1765,3719,1767,3715,1770,3708,1770,3703,1770,3689,1766,3681,1766,3681xm1817,3695l1801,3695,1794,3699,1783,3712,1781,3721,1781,3744,1783,3753,1794,3766,1802,3770,1816,3770,1820,3769,1827,3766,1830,3764,1833,3761,1809,3761,1806,3760,1801,3757,1799,3756,1796,3751,1795,3748,1793,3740,1793,3735,1793,3725,1793,3723,1794,3717,1795,3714,1795,3714,1796,3712,1797,3710,1799,3708,1805,3705,1808,3704,1833,3704,1833,3704,1829,3701,1822,3696,1817,3695xm1833,3704l1814,3704,1816,3705,1822,3708,1824,3710,1826,3714,1828,3718,1829,3723,1829,3741,1828,3743,1828,3744,1828,3745,1828,3746,1828,3748,1827,3750,1826,3753,1826,3753,1824,3756,1818,3760,1815,3761,1833,3761,1836,3757,1838,3754,1841,3745,1841,3741,1842,3740,1842,3728,1841,3723,1839,3714,1837,3711,1835,3708,1833,3704xm1861,3755l1857,3763,1861,3765,1865,3767,1869,3768,1874,3769,1875,3769,1879,3770,1887,3770,1891,3769,1894,3768,1897,3767,1900,3766,1905,3762,1877,3762,1869,3759,1861,3755xm1889,3695l1881,3695,1878,3695,1872,3697,1869,3699,1865,3703,1863,3705,1860,3710,1860,3713,1860,3721,1861,3725,1867,3732,1872,3735,1891,3738,1893,3740,1897,3743,1898,3746,1898,3753,1897,3756,1892,3760,1888,3762,1905,3762,1906,3759,1909,3753,1910,3750,1910,3736,1903,3730,1882,3725,1878,3725,1875,3723,1872,3720,1871,3718,1871,3712,1873,3709,1877,3705,1881,3703,1905,3703,1906,3700,1903,3699,1900,3697,1896,3696,1892,3695,1889,3695xm1905,3703l1888,3703,1891,3704,1896,3706,1899,3707,1902,3709,1905,3703xm1941,3706l1930,3706,1930,3758,1931,3760,1931,3761,1933,3765,1935,3767,1937,3768,1941,3770,1943,3770,1951,3770,1955,3769,1959,3767,1957,3762,1947,3762,1944,3761,1942,3758,1941,3755,1941,3706xm1957,3760l1954,3761,1953,3762,1957,3762,1957,3761,1957,3760xm1959,3697l1921,3697,1921,3706,1956,3706,1959,3697xm1943,3677l1931,3679,1931,3681,1931,3682,1931,3685,1931,3687,1931,3689,1930,3690,1930,3693,1930,3697,1942,3697,1942,3693,1942,3690,1942,3689,1942,3687,1942,3685,1942,3682,1942,3681,1943,3677xm1996,3725l1968,3725,1968,3735,1996,3735,1996,3725xm2055,3669l2045,3669,2040,3670,2030,3675,2026,3678,2020,3687,2017,3692,2013,3704,2013,3709,2013,3710,2013,3719,2013,3730,2013,3731,2015,3741,2019,3750,2024,3757,2027,3760,2027,3761,2031,3764,2040,3768,2045,3770,2051,3770,2054,3770,2056,3771,2060,3772,2062,3773,2063,3774,2067,3775,2069,3777,2075,3780,2077,3781,2078,3782,2082,3784,2083,3784,2087,3785,2088,3785,2094,3785,2095,3785,2096,3785,2098,3784,2102,3776,2093,3776,2092,3775,2091,3775,2086,3773,2085,3772,2077,3768,2074,3767,2072,3766,2070,3765,2072,3764,2074,3762,2076,3761,2048,3761,2044,3760,2037,3756,2034,3754,2032,3750,2030,3747,2028,3742,2026,3731,2025,3724,2026,3709,2026,3706,2026,3705,2028,3697,2029,3693,2033,3686,2035,3684,2043,3679,2047,3678,2076,3678,2075,3677,2073,3675,2068,3672,2065,3671,2058,3669,2055,3669xm2102,3775l2100,3775,2096,3776,2102,3776,2102,3775xm2076,3678l2054,3678,2057,3679,2062,3680,2064,3681,2067,3684,2069,3685,2071,3688,2072,3690,2074,3695,2074,3695,2076,3699,2076,3704,2077,3709,2077,3731,2077,3736,2077,3738,2077,3739,2075,3743,2075,3745,2073,3749,2072,3751,2070,3752,2068,3755,2066,3757,2063,3759,2060,3760,2056,3761,2076,3761,2081,3756,2085,3750,2090,3738,2091,3731,2091,3713,2090,3706,2087,3695,2087,3695,2085,3690,2085,3690,2080,3683,2079,3681,2076,3678xm2165,3696l2154,3698,2154,3748,2153,3750,2152,3752,2150,3755,2143,3760,2155,3760,2156,3762,2157,3764,2159,3767,2161,3769,2163,3771,2170,3763,2168,3762,2168,3761,2167,3760,2166,3756,2166,3755,2165,3754,2165,3696xm2123,3696l2112,3698,2113,3698,2113,3752,2113,3755,2113,3757,2114,3758,2114,3759,2116,3763,2118,3766,2125,3769,2128,3770,2142,3770,2150,3767,2154,3761,2135,3761,2133,3761,2132,3760,2128,3758,2126,3757,2125,3756,2124,3752,2123,3750,2123,3696xm2155,3760l2143,3760,2140,3761,2154,3761,2155,3760xm2225,3696l2209,3696,2202,3699,2196,3705,2193,3709,2191,3713,2189,3721,2188,3725,2188,3744,2191,3753,2196,3760,2202,3766,2209,3769,2224,3769,2228,3769,2236,3766,2240,3763,2243,3761,2243,3760,2218,3760,2215,3760,2208,3757,2206,3755,2203,3750,2202,3747,2201,3742,2201,3739,2201,3734,2245,3734,2245,3726,2201,3726,2201,3722,2201,3719,2201,3714,2201,3711,2207,3704,2238,3704,2232,3698,2225,3696xm2239,3754l2234,3758,2228,3760,2243,3760,2239,3754xm2238,3704l2220,3704,2222,3705,2227,3707,2228,3708,2230,3711,2230,3712,2231,3712,2231,3714,2233,3719,2233,3721,2233,3722,2233,3726,2245,3726,2245,3725,2244,3722,2244,3721,2244,3719,2244,3716,2243,3713,2242,3712,2242,3712,2241,3710,2239,3706,2238,3705,2238,3704xm2264,3755l2260,3763,2263,3765,2267,3767,2272,3768,2277,3769,2277,3769,2281,3770,2289,3770,2293,3769,2296,3768,2300,3767,2302,3766,2307,3762,2279,3762,2271,3759,2264,3755xm2291,3695l2284,3695,2280,3695,2274,3697,2271,3699,2267,3703,2265,3705,2263,3710,2262,3713,2262,3721,2264,3725,2270,3732,2274,3735,2293,3738,2296,3740,2300,3743,2300,3746,2300,3753,2299,3756,2294,3760,2290,3762,2307,3762,2309,3759,2311,3753,2312,3750,2312,3736,2306,3730,2285,3725,2280,3725,2277,3723,2274,3720,2274,3718,2274,3712,2275,3709,2280,3705,2283,3703,2307,3703,2309,3700,2306,3699,2303,3697,2295,3695,2291,3695xm2307,3703l2290,3703,2293,3704,2299,3706,2302,3707,2305,3709,2307,3703xm2344,3706l2333,3706,2333,3758,2333,3760,2333,3761,2335,3765,2337,3767,2339,3768,2344,3770,2346,3770,2353,3770,2357,3769,2361,3767,2360,3762,2349,3762,2347,3761,2344,3758,2344,3755,2344,3706xm2360,3760l2356,3761,2355,3762,2360,3762,2360,3761,2360,3760xm2362,3697l2323,3697,2323,3706,2358,3706,2362,3697xm2345,3677l2334,3679,2334,3681,2333,3682,2333,3685,2333,3687,2333,3689,2333,3692,2333,3697,2344,3697,2344,3692,2344,3691,2344,3689,2344,3687,2345,3685,2345,3682,2345,3681,2345,3677xm2389,3696l2378,3698,2378,3768,2389,3768,2389,3696xm2386,3667l2381,3667,2379,3668,2376,3671,2375,3673,2375,3678,2376,3680,2379,3683,2381,3684,2386,3684,2388,3683,2392,3680,2393,3678,2393,3673,2392,3671,2388,3668,2386,3667xm2447,3695l2432,3695,2425,3699,2414,3712,2411,3721,2411,3744,2414,3753,2425,3766,2432,3770,2446,3770,2450,3769,2458,3766,2461,3764,2464,3761,2439,3761,2436,3760,2431,3757,2429,3756,2426,3751,2425,3748,2424,3740,2423,3735,2423,3725,2424,3723,2425,3717,2426,3714,2426,3714,2428,3710,2430,3708,2435,3705,2438,3704,2463,3704,2463,3704,2460,3701,2452,3696,2447,3695xm2463,3704l2444,3704,2447,3705,2450,3706,2453,3708,2455,3710,2458,3718,2459,3723,2459,3741,2459,3743,2459,3744,2459,3745,2459,3746,2458,3748,2457,3750,2456,3753,2456,3753,2454,3756,2449,3760,2446,3761,2464,3761,2466,3757,2468,3754,2471,3745,2472,3741,2472,3740,2472,3728,2472,3723,2469,3714,2468,3711,2466,3708,2463,3704xm2502,3696l2502,3696,2491,3699,2492,3699,2492,3701,2493,3704,2494,3706,2494,3707,2494,3768,2505,3768,2505,3715,2506,3714,2508,3713,2511,3710,2513,3709,2516,3707,2518,3707,2505,3707,2505,3703,2504,3702,2503,3697,2502,3696,2502,3696xm2544,3706l2529,3706,2530,3706,2532,3708,2533,3710,2534,3712,2534,3713,2534,3714,2535,3715,2535,3768,2546,3768,2546,3711,2545,3709,2545,3709,2544,3706xm2531,3696l2519,3696,2512,3699,2505,3707,2518,3707,2521,3706,2544,3706,2543,3703,2541,3701,2534,3697,2531,3696xm2581,3696l2580,3696,2570,3699,2570,3699,2571,3701,2572,3704,2572,3706,2573,3707,2573,3768,2584,3768,2584,3715,2585,3714,2586,3713,2590,3710,2591,3709,2595,3707,2597,3707,2583,3707,2583,3703,2583,3702,2582,3697,2581,3696,2581,3696xm2623,3706l2607,3706,2609,3706,2611,3708,2612,3710,2613,3712,2613,3713,2613,3714,2613,3715,2613,3768,2625,3768,2625,3711,2624,3709,2624,3709,2623,3706xm2610,3696l2598,3696,2591,3699,2583,3707,2597,3707,2600,3706,2623,3706,2622,3703,2619,3701,2613,3697,2610,3696xm2701,3761l2688,3761,2689,3763,2690,3765,2693,3769,2695,3770,2698,3771,2704,3763,2702,3762,2701,3761xm2696,3705l2678,3705,2680,3705,2680,3705,2681,3706,2685,3708,2685,3708,2687,3712,2687,3713,2687,3714,2688,3724,2670,3724,2661,3726,2648,3735,2645,3742,2645,3752,2645,3754,2646,3754,2647,3759,2648,3761,2648,3762,2652,3765,2654,3767,2660,3769,2664,3770,2671,3770,2675,3769,2675,3769,2682,3766,2685,3764,2687,3762,2662,3762,2658,3757,2658,3745,2658,3744,2660,3739,2661,3738,2665,3735,2667,3734,2674,3732,2698,3732,2698,3711,2698,3709,2698,3708,2696,3705,2696,3705xm2698,3732l2687,3732,2687,3735,2687,3744,2687,3750,2685,3754,2683,3756,2677,3761,2673,3762,2687,3762,2688,3761,2700,3761,2699,3757,2698,3756,2698,3756,2698,3732xm2687,3696l2667,3696,2657,3699,2648,3705,2653,3713,2654,3712,2656,3711,2659,3709,2661,3708,2665,3706,2667,3706,2671,3705,2670,3705,2674,3705,2696,3705,2694,3699,2687,3696xm2737,3696l2725,3698,2725,3768,2737,3768,2737,3696xm2733,3667l2729,3667,2727,3668,2723,3671,2722,3673,2722,3678,2723,3680,2727,3683,2729,3684,2733,3684,2736,3683,2739,3680,2740,3678,2740,3673,2739,3671,2736,3668,2733,3667xm2772,3696l2761,3698,2761,3699,2763,3705,2763,3707,2763,3768,2775,3768,2775,3721,2775,3719,2776,3716,2777,3714,2782,3709,2786,3707,2794,3707,2794,3707,2774,3707,2774,3702,2773,3697,2772,3696,2772,3696xm2794,3707l2790,3707,2793,3708,2794,3707xm2794,3695l2791,3695,2787,3696,2780,3701,2777,3703,2774,3707,2794,3707,2798,3696,2798,3696,2798,3696,2797,3696,2794,3695xm2842,3696l2825,3696,2818,3699,2813,3705,2810,3709,2808,3713,2805,3721,2805,3725,2804,3744,2807,3753,2818,3766,2826,3769,2840,3769,2845,3769,2853,3766,2856,3763,2859,3761,2859,3760,2834,3760,2831,3760,2828,3758,2825,3757,2822,3755,2819,3750,2818,3747,2817,3742,2817,3739,2817,3734,2861,3734,2861,3726,2817,3726,2817,3722,2817,3719,2818,3714,2818,3711,2823,3704,2854,3704,2848,3698,2842,3696xm2855,3754l2850,3758,2850,3758,2845,3760,2859,3760,2855,3754xm2854,3704l2836,3704,2839,3705,2841,3706,2843,3707,2845,3708,2847,3712,2848,3714,2849,3719,2849,3721,2849,3722,2849,3726,2861,3726,2861,3725,2861,3722,2861,3721,2860,3719,2860,3716,2859,3713,2859,3712,2859,3712,2858,3710,2856,3706,2855,3705,2854,3704xm2880,3755l2876,3763,2880,3765,2884,3767,2888,3768,2893,3769,2893,3769,2897,3770,2906,3770,2910,3769,2913,3768,2916,3767,2919,3766,2924,3762,2896,3762,2888,3759,2880,3755xm2907,3695l2900,3695,2897,3695,2891,3697,2888,3699,2884,3703,2882,3705,2879,3710,2879,3713,2879,3721,2880,3725,2886,3732,2891,3735,2909,3738,2912,3740,2916,3743,2917,3746,2917,3753,2916,3756,2910,3760,2907,3762,2924,3762,2925,3759,2928,3753,2929,3750,2929,3736,2922,3730,2901,3725,2897,3725,2894,3723,2891,3720,2890,3718,2890,3712,2891,3709,2896,3705,2899,3703,2924,3703,2925,3700,2922,3699,2919,3697,2911,3695,2907,3695xm2924,3703l2907,3703,2910,3704,2915,3706,2918,3707,2921,3709,2924,3703xe" filled="true" fillcolor="#000000" stroked="false">
                  <v:path arrowok="t"/>
                  <v:fill type="solid"/>
                </v:shape>
                <v:shape style="position:absolute;left:3128;top:1579;width:133;height:119" type="#_x0000_t75" id="docshape1414" stroked="false">
                  <v:imagedata r:id="rId290" o:title=""/>
                </v:shape>
                <v:shape style="position:absolute;left:3128;top:652;width:133;height:3390" id="docshape1415" coordorigin="3128,652" coordsize="133,3390" path="m3188,3966l3180,3958,3160,3958,3152,3966,3152,3986,3160,3994,3180,3994,3188,3986,3188,3966xm3188,3682l3180,3674,3160,3674,3152,3682,3152,3702,3160,3710,3180,3710,3188,3702,3188,3682xm3188,2842l3180,2834,3160,2834,3152,2842,3152,2862,3160,2870,3180,2870,3188,2862,3188,2842xm3188,2171l3180,2163,3160,2163,3152,2171,3152,2191,3160,2199,3180,2199,3188,2191,3188,2171xm3188,1888l3180,1880,3160,1880,3152,1888,3152,1908,3160,1916,3180,1916,3188,1908,3188,1888xm3188,944l3180,936,3160,936,3152,944,3152,964,3160,972,3180,972,3188,964,3188,944xm3188,661l3180,652,3160,652,3152,661,3152,680,3160,689,3180,689,3188,680,3188,661xm3212,4027l3208,4017,3197,4011,3183,4007,3170,4006,3158,4007,3144,4011,3133,4017,3128,4027,3128,4042,3212,4042,3212,4027xm3212,3743l3208,3734,3197,3727,3183,3723,3170,3722,3158,3723,3144,3727,3133,3734,3128,3743,3128,3758,3212,3758,3212,3743xm3212,2903l3208,2893,3197,2887,3183,2883,3170,2882,3158,2883,3144,2887,3133,2893,3128,2903,3128,2918,3212,2918,3212,2903xm3212,2232l3208,2223,3197,2217,3183,2213,3170,2211,3158,2213,3144,2217,3133,2223,3128,2232,3128,2247,3212,2247,3212,2232xm3212,1949l3208,1940,3197,1933,3183,1929,3170,1928,3158,1929,3144,1933,3133,1940,3128,1949,3128,1964,3212,1964,3212,1949xm3212,1005l3208,996,3197,989,3183,986,3170,984,3158,986,3144,989,3133,996,3128,1005,3128,1020,3212,1020,3212,1005xm3212,722l3208,712,3197,706,3183,702,3170,701,3158,702,3144,706,3133,712,3128,722,3128,737,3212,737,3212,722xm3236,3966l3228,3958,3208,3958,3200,3966,3200,3986,3208,3994,3228,3994,3236,3986,3236,3966xm3236,3682l3228,3674,3208,3674,3200,3682,3200,3702,3208,3710,3228,3710,3236,3702,3236,3682xm3236,2842l3228,2834,3208,2834,3200,2842,3200,2862,3208,2870,3228,2870,3236,2862,3236,2842xm3236,2171l3228,2163,3208,2163,3200,2171,3200,2191,3208,2199,3228,2199,3236,2191,3236,2171xm3236,1888l3228,1880,3208,1880,3200,1888,3200,1908,3208,1916,3228,1916,3236,1908,3236,1888xm3236,944l3228,936,3208,936,3200,944,3200,964,3208,972,3228,972,3236,964,3236,944xm3236,661l3228,652,3208,652,3200,661,3200,680,3208,689,3228,689,3236,680,3236,661xm3260,4027l3256,4018,3256,4017,3245,4011,3231,4007,3221,4006,3213,4006,3220,4011,3224,4018,3224,4042,3260,4042,3260,4027xm3260,3743l3256,3734,3256,3734,3245,3727,3231,3723,3221,3722,3213,3722,3220,3727,3224,3734,3224,3758,3260,3758,3260,3743xm3260,2903l3256,2894,3256,2893,3245,2887,3231,2883,3219,2882,3215,2882,3213,2882,3220,2887,3224,2894,3224,2918,3260,2918,3260,2903xm3260,2232l3256,2223,3256,2223,3245,2217,3231,2213,3221,2212,3213,2212,3220,2217,3224,2223,3224,2247,3260,2247,3260,2232xm3260,1949l3256,1940,3256,1940,3245,1933,3231,1929,3221,1928,3213,1928,3220,1933,3224,1940,3224,1964,3260,1964,3260,1949xm3260,1005l3256,996,3256,996,3245,990,3231,986,3221,985,3213,985,3220,990,3224,996,3224,1020,3260,1020,3260,1005xm3260,722l3256,713,3256,712,3245,706,3231,702,3221,701,3213,701,3220,706,3224,713,3224,737,3260,737,3260,722xe" filled="true" fillcolor="#000000" stroked="false">
                  <v:path arrowok="t"/>
                  <v:fill type="solid"/>
                </v:shape>
                <v:shape style="position:absolute;left:3128;top:3098;width:133;height:121" type="#_x0000_t75" id="docshape1416" stroked="false">
                  <v:imagedata r:id="rId291" o:title=""/>
                </v:shape>
                <v:shape style="position:absolute;left:3553;top:1945;width:1983;height:237" id="docshape1417" coordorigin="3553,1946" coordsize="1983,237" path="m5532,1946l3563,1946,3557,1946,3553,1950,3553,2177,3557,2182,5532,2182,5536,2177,5536,1950,5532,1946xe" filled="true" fillcolor="#ffffff" stroked="false">
                  <v:path arrowok="t"/>
                  <v:fill type="solid"/>
                </v:shape>
                <v:shape style="position:absolute;left:3553;top:1945;width:1983;height:237" id="docshape1418" coordorigin="3553,1946" coordsize="1983,237" path="m3563,1946l5527,1946,5532,1946,5536,1950,5536,1955,5536,2172,5536,2177,5532,2182,5527,2182,3563,2182,3557,2182,3553,2177,3553,2172,3553,1955,3553,1950,3557,1946,3563,1946xe" filled="false" stroked="true" strokeweight=".472pt" strokecolor="#000000">
                  <v:path arrowok="t"/>
                  <v:stroke dashstyle="solid"/>
                </v:shape>
                <v:shape style="position:absolute;left:4316;top:2018;width:468;height:127" id="docshape1419" coordorigin="4316,2018" coordsize="468,127" path="m4369,2018l4316,2018,4316,2116,4371,2116,4371,2105,4328,2105,4328,2070,4361,2070,4361,2060,4328,2060,4328,2028,4368,2028,4369,2018xm4414,2115l4404,2115,4403,2119,4402,2122,4400,2127,4399,2129,4396,2132,4395,2133,4392,2136,4390,2136,4388,2137,4391,2145,4394,2144,4397,2143,4401,2140,4403,2138,4405,2136,4407,2133,4407,2133,4408,2131,4411,2125,4412,2122,4412,2122,4414,2118,4414,2115xm4388,2043l4377,2047,4392,2091,4394,2097,4396,2102,4399,2113,4399,2115,4399,2116,4404,2115,4414,2115,4417,2106,4407,2106,4405,2101,4404,2095,4403,2091,4403,2091,4403,2090,4388,2043xm4438,2045l4425,2045,4412,2090,4411,2094,4408,2104,4407,2106,4417,2106,4438,2045xm4485,2043l4469,2043,4462,2046,4456,2053,4453,2057,4451,2060,4448,2069,4448,2073,4448,2091,4450,2100,4462,2114,4469,2117,4484,2117,4488,2116,4496,2113,4500,2111,4503,2108,4503,2108,4478,2108,4474,2107,4468,2104,4466,2102,4462,2097,4462,2095,4461,2090,4460,2087,4460,2082,4504,2082,4504,2074,4460,2074,4461,2069,4461,2064,4461,2059,4466,2052,4497,2052,4496,2051,4492,2046,4485,2043xm4499,2101l4494,2106,4488,2108,4503,2108,4499,2101xm4497,2052l4479,2052,4482,2052,4484,2054,4487,2055,4488,2056,4489,2058,4490,2059,4490,2059,4491,2060,4491,2062,4492,2067,4492,2069,4493,2070,4493,2074,4504,2074,4504,2073,4504,2070,4504,2069,4504,2067,4503,2064,4502,2060,4502,2060,4502,2059,4501,2057,4499,2054,4498,2052,4497,2052xm4647,2043l4631,2043,4624,2046,4618,2053,4615,2057,4613,2060,4611,2069,4610,2073,4610,2091,4613,2100,4624,2114,4631,2117,4646,2117,4650,2116,4658,2113,4662,2111,4665,2108,4665,2108,4640,2108,4637,2107,4630,2104,4628,2102,4625,2097,4624,2095,4623,2090,4623,2087,4623,2082,4667,2082,4667,2074,4623,2074,4623,2070,4623,2067,4623,2062,4623,2059,4629,2052,4659,2052,4654,2046,4647,2043xm4583,2028l4572,2028,4572,2116,4583,2116,4583,2028xm4661,2101l4656,2106,4650,2108,4665,2108,4661,2101xm4659,2052l4642,2052,4644,2052,4649,2055,4650,2056,4652,2058,4652,2059,4652,2059,4653,2060,4653,2062,4655,2067,4655,2069,4655,2074,4667,2074,4667,2073,4666,2070,4666,2069,4666,2067,4666,2064,4665,2060,4664,2060,4664,2059,4663,2057,4661,2054,4660,2052,4659,2052xm4610,2018l4546,2018,4546,2028,4609,2028,4610,2018xm4686,2102l4682,2111,4685,2113,4689,2114,4699,2117,4699,2117,4703,2118,4711,2118,4715,2117,4722,2115,4724,2113,4729,2109,4701,2109,4693,2107,4686,2102xm4713,2042l4706,2042,4702,2043,4699,2044,4696,2045,4693,2047,4689,2050,4687,2053,4686,2055,4685,2058,4684,2061,4684,2069,4686,2073,4689,2076,4692,2080,4696,2082,4715,2086,4718,2087,4722,2091,4722,2094,4722,2101,4721,2104,4716,2108,4712,2109,4729,2109,4731,2107,4733,2101,4734,2098,4734,2084,4728,2078,4702,2072,4699,2071,4696,2068,4696,2065,4696,2059,4697,2056,4702,2052,4705,2051,4729,2051,4731,2048,4728,2046,4725,2045,4721,2044,4717,2043,4713,2042xm4729,2051l4712,2051,4715,2052,4721,2053,4724,2055,4727,2056,4727,2056,4729,2051xm4766,2053l4755,2053,4755,2106,4755,2108,4755,2109,4757,2113,4759,2115,4761,2116,4766,2117,4768,2118,4775,2118,4779,2117,4783,2115,4782,2109,4771,2109,4769,2109,4766,2106,4766,2103,4766,2053xm4782,2108l4778,2109,4777,2109,4782,2109,4782,2109,4782,2108xm4784,2045l4745,2045,4745,2053,4780,2053,4784,2045xm4767,2025l4756,2027,4756,2029,4755,2031,4755,2033,4755,2034,4755,2036,4755,2040,4755,2045,4766,2045,4766,2040,4766,2039,4766,2036,4766,2034,4767,2033,4767,2030,4767,2029,4767,2027,4767,2025xe" filled="true" fillcolor="#000000" stroked="false">
                  <v:path arrowok="t"/>
                  <v:fill type="solid"/>
                </v:shape>
                <v:shape style="position:absolute;left:3553;top:3361;width:1983;height:237" id="docshape1420" coordorigin="3553,3362" coordsize="1983,237" path="m5532,3362l3563,3362,3557,3362,3553,3366,3553,3594,3557,3598,5532,3598,5536,3594,5536,3366,5532,3362xe" filled="true" fillcolor="#ffffff" stroked="false">
                  <v:path arrowok="t"/>
                  <v:fill type="solid"/>
                </v:shape>
                <v:shape style="position:absolute;left:3553;top:3361;width:1983;height:237" id="docshape1421" coordorigin="3553,3362" coordsize="1983,237" path="m3563,3362l5527,3362,5532,3362,5536,3366,5536,3371,5536,3588,5536,3594,5532,3598,5527,3598,3563,3598,3557,3598,3553,3594,3553,3588,3553,3371,3553,3366,3557,3362,3563,3362xe" filled="false" stroked="true" strokeweight=".472pt" strokecolor="#000000">
                  <v:path arrowok="t"/>
                  <v:stroke dashstyle="solid"/>
                </v:shape>
                <v:shape style="position:absolute;left:3801;top:3428;width:1491;height:107" id="docshape1422" coordorigin="3802,3428" coordsize="1491,107" path="m3834,3435l3802,3435,3802,3532,3813,3532,3813,3493,3835,3493,3840,3493,3847,3490,3850,3488,3854,3486,3856,3484,3813,3484,3813,3444,3858,3444,3847,3437,3845,3436,3838,3435,3834,3435xm3858,3444l3830,3444,3834,3445,3840,3446,3842,3448,3844,3449,3848,3452,3850,3458,3850,3470,3848,3475,3845,3478,3843,3480,3841,3482,3837,3483,3834,3484,3856,3484,3857,3483,3859,3479,3862,3472,3863,3467,3863,3452,3858,3445,3858,3444xm3929,3524l3916,3524,3917,3527,3918,3529,3921,3532,3923,3534,3926,3535,3931,3527,3930,3525,3929,3524xm3924,3469l3906,3469,3909,3469,3908,3469,3909,3469,3913,3472,3913,3472,3915,3476,3915,3477,3915,3478,3916,3488,3898,3488,3889,3490,3876,3499,3873,3506,3873,3516,3873,3518,3874,3518,3875,3523,3876,3524,3876,3525,3880,3529,3882,3531,3888,3533,3892,3534,3899,3534,3903,3533,3903,3533,3910,3530,3913,3528,3915,3525,3890,3525,3885,3521,3886,3509,3886,3508,3888,3503,3889,3502,3891,3500,3893,3499,3895,3498,3901,3496,3926,3496,3926,3475,3926,3473,3926,3472,3925,3470,3924,3469,3924,3469,3924,3469xm3926,3496l3915,3496,3915,3499,3915,3508,3915,3514,3913,3518,3911,3520,3905,3524,3901,3525,3915,3525,3916,3524,3928,3524,3927,3521,3926,3520,3926,3520,3926,3496xm3915,3459l3895,3459,3885,3463,3876,3469,3881,3477,3882,3476,3884,3475,3886,3474,3887,3473,3889,3472,3893,3470,3895,3470,3899,3469,3898,3469,3902,3469,3924,3469,3922,3463,3915,3459xm3950,3519l3946,3527,3950,3529,3954,3531,3963,3533,3963,3533,3967,3534,3976,3534,3979,3533,3983,3532,3986,3531,3989,3530,3994,3525,3966,3525,3957,3523,3950,3519xm3977,3459l3970,3459,3967,3459,3961,3461,3958,3463,3953,3467,3952,3469,3951,3472,3949,3474,3949,3477,3949,3485,3950,3489,3956,3496,3961,3498,3979,3502,3982,3504,3986,3507,3987,3510,3987,3517,3986,3520,3980,3524,3976,3525,3994,3525,3995,3523,3998,3517,3999,3514,3999,3500,3992,3494,3971,3489,3967,3488,3964,3487,3961,3484,3960,3482,3960,3476,3961,3473,3966,3468,3969,3467,3994,3467,3995,3464,3992,3463,3989,3461,3985,3460,3981,3459,3977,3459xm3994,3467l3977,3467,3980,3468,3985,3470,3988,3471,3992,3473,3991,3473,3994,3467xm4017,3519l4013,3527,4016,3529,4020,3531,4030,3533,4030,3533,4034,3534,4043,3534,4046,3533,4049,3532,4053,3531,4056,3530,4058,3527,4060,3525,4032,3525,4024,3523,4017,3519xm4044,3459l4037,3459,4033,3459,4027,3461,4025,3463,4020,3467,4018,3469,4016,3474,4015,3477,4015,3485,4017,3489,4023,3496,4027,3498,4046,3502,4049,3504,4053,3507,4054,3510,4054,3517,4052,3520,4047,3524,4043,3525,4060,3525,4062,3523,4065,3517,4065,3514,4065,3500,4059,3494,4038,3489,4033,3488,4031,3487,4028,3484,4027,3482,4027,3476,4028,3473,4033,3468,4036,3467,4060,3467,4062,3464,4059,3463,4056,3461,4052,3460,4048,3459,4044,3459xm4060,3467l4043,3467,4046,3468,4052,3470,4055,3471,4058,3473,4058,3473,4060,3467xm4097,3460l4085,3462,4085,3532,4097,3532,4097,3460xm4093,3431l4089,3431,4086,3432,4083,3435,4082,3437,4082,3442,4083,3444,4086,3447,4089,3448,4093,3448,4096,3447,4099,3444,4100,3442,4100,3437,4099,3435,4097,3433,4096,3432,4093,3431xm4122,3459l4111,3462,4136,3533,4147,3533,4152,3520,4142,3520,4140,3514,4139,3511,4122,3459xm4173,3461l4162,3461,4146,3508,4145,3511,4144,3513,4144,3514,4142,3520,4142,3520,4152,3520,4173,3461xm4221,3459l4204,3459,4197,3463,4192,3469,4189,3473,4187,3477,4184,3485,4183,3489,4183,3508,4186,3517,4192,3523,4197,3530,4205,3533,4219,3533,4223,3533,4232,3530,4235,3527,4238,3525,4238,3524,4213,3524,4210,3523,4204,3521,4201,3519,4199,3516,4198,3514,4197,3511,4196,3506,4196,3503,4196,3498,4240,3498,4240,3490,4196,3490,4196,3486,4196,3483,4197,3478,4197,3475,4202,3468,4233,3468,4227,3462,4221,3459xm4234,3518l4229,3522,4224,3524,4238,3524,4234,3518xm4233,3468l4215,3468,4218,3469,4222,3471,4224,3472,4225,3474,4226,3476,4226,3476,4227,3478,4228,3483,4228,3485,4228,3486,4228,3490,4240,3490,4240,3489,4240,3486,4240,3485,4239,3483,4239,3480,4238,3477,4238,3476,4238,3476,4237,3474,4235,3470,4234,3469,4233,3468xm4347,3435l4294,3435,4294,3532,4348,3532,4348,3522,4306,3522,4306,3486,4339,3486,4339,3476,4306,3476,4306,3444,4346,3444,4347,3435xm4365,3519l4361,3527,4365,3529,4369,3531,4378,3533,4378,3533,4383,3534,4391,3534,4395,3533,4401,3531,4404,3530,4409,3525,4381,3525,4373,3523,4365,3519xm4393,3459l4385,3459,4382,3459,4376,3461,4373,3463,4371,3465,4369,3467,4367,3469,4365,3474,4364,3477,4364,3485,4365,3489,4368,3493,4371,3496,4376,3498,4395,3502,4398,3504,4399,3506,4401,3507,4402,3510,4402,3517,4401,3520,4396,3524,4392,3525,4409,3525,4411,3523,4413,3517,4414,3514,4414,3500,4407,3494,4386,3489,4382,3488,4379,3487,4376,3484,4375,3482,4375,3476,4377,3473,4381,3468,4385,3467,4409,3467,4411,3464,4407,3463,4404,3461,4400,3460,4397,3459,4393,3459xm4409,3467l4392,3467,4395,3468,4400,3470,4403,3471,4407,3473,4406,3473,4409,3467xm4445,3470l4434,3470,4434,3522,4435,3524,4435,3525,4437,3529,4439,3531,4441,3532,4445,3534,4447,3534,4455,3534,4459,3533,4463,3531,4462,3526,4451,3526,4448,3525,4446,3522,4445,3519,4445,3470xm4461,3524l4458,3525,4457,3526,4462,3526,4461,3525,4461,3524xm4463,3461l4425,3461,4425,3470,4460,3470,4463,3461xm4447,3441l4435,3443,4435,3445,4435,3446,4435,3449,4435,3451,4435,3453,4435,3454,4434,3458,4434,3461,4446,3461,4446,3455,4446,3453,4446,3451,4446,3449,4446,3447,4447,3445,4447,3443,4447,3441xm4491,3460l4480,3462,4480,3532,4491,3532,4491,3460xm4488,3431l4483,3431,4481,3432,4478,3435,4477,3437,4477,3442,4478,3444,4481,3447,4483,3448,4488,3448,4490,3447,4493,3444,4494,3442,4494,3437,4493,3435,4490,3432,4488,3431xm4526,3460l4526,3460,4515,3462,4516,3463,4516,3464,4517,3468,4517,3468,4517,3468,4518,3469,4518,3469,4518,3471,4518,3532,4529,3532,4529,3479,4532,3476,4536,3473,4541,3471,4543,3470,4529,3470,4529,3468,4528,3466,4527,3463,4527,3462,4527,3462,4527,3461,4527,3461,4527,3461,4527,3460,4526,3460xm4565,3470l4550,3470,4552,3471,4553,3471,4554,3473,4555,3476,4556,3477,4556,3478,4556,3532,4567,3532,4567,3480,4571,3477,4574,3474,4578,3471,4566,3471,4566,3471,4565,3471,4565,3470,4565,3470xm4605,3469l4592,3469,4593,3471,4595,3473,4595,3532,4606,3532,4606,3473,4605,3471,4605,3471,4605,3471,4605,3470,4605,3470,4605,3469xm4594,3460l4584,3460,4581,3461,4573,3465,4573,3465,4569,3468,4566,3471,4578,3471,4579,3471,4579,3471,4583,3469,4605,3469,4605,3469,4605,3469,4604,3468,4598,3461,4594,3460xm4554,3460l4546,3460,4542,3461,4540,3462,4536,3464,4534,3465,4531,3468,4530,3469,4529,3470,4543,3470,4544,3470,4565,3470,4565,3469,4565,3469,4565,3469,4565,3468,4565,3468,4564,3468,4563,3466,4562,3465,4556,3461,4554,3460xm4682,3524l4670,3524,4670,3527,4672,3529,4675,3532,4677,3534,4679,3535,4685,3527,4683,3525,4682,3524xm4678,3469l4659,3469,4662,3469,4662,3469,4663,3469,4666,3472,4667,3472,4669,3476,4669,3477,4669,3478,4669,3488,4652,3488,4643,3490,4630,3499,4627,3506,4627,3516,4627,3518,4627,3518,4628,3523,4629,3524,4630,3525,4633,3529,4635,3531,4641,3533,4646,3534,4653,3534,4656,3533,4657,3533,4663,3530,4666,3528,4668,3525,4643,3525,4639,3521,4639,3509,4639,3508,4641,3503,4642,3502,4644,3500,4646,3499,4649,3498,4655,3496,4680,3496,4680,3475,4679,3473,4679,3472,4678,3470,4678,3469,4678,3469,4678,3469xm4680,3496l4669,3496,4669,3499,4668,3508,4668,3514,4667,3518,4664,3520,4658,3524,4655,3525,4668,3525,4669,3524,4682,3524,4680,3521,4680,3520,4680,3496xm4669,3459l4648,3459,4639,3463,4629,3469,4635,3477,4636,3476,4637,3475,4641,3473,4643,3472,4646,3471,4649,3470,4652,3469,4651,3469,4655,3469,4678,3469,4675,3463,4669,3459xm4717,3470l4707,3470,4707,3522,4707,3523,4707,3524,4707,3525,4709,3529,4711,3531,4713,3532,4718,3534,4720,3534,4727,3534,4731,3533,4735,3531,4734,3526,4723,3526,4721,3525,4719,3523,4718,3522,4717,3519,4717,3470xm4733,3524l4730,3525,4729,3526,4734,3526,4734,3525,4733,3524xm4736,3461l4697,3461,4697,3470,4732,3470,4736,3461xm4719,3441l4708,3443,4707,3445,4707,3446,4707,3449,4707,3451,4707,3453,4707,3455,4707,3461,4718,3461,4718,3457,4718,3454,4718,3453,4718,3451,4718,3449,4719,3447,4719,3445,4719,3441xm4763,3460l4752,3462,4752,3532,4763,3532,4763,3460xm4760,3431l4755,3431,4753,3432,4750,3435,4749,3437,4749,3442,4750,3444,4753,3447,4755,3448,4760,3448,4762,3447,4766,3444,4766,3442,4766,3437,4766,3435,4764,3433,4762,3432,4760,3431xm4821,3459l4806,3459,4799,3462,4788,3476,4785,3485,4785,3508,4788,3517,4793,3524,4798,3530,4806,3534,4820,3534,4824,3533,4832,3530,4835,3527,4837,3524,4813,3524,4810,3524,4805,3521,4803,3520,4802,3518,4800,3515,4799,3512,4798,3504,4797,3499,4797,3489,4798,3486,4799,3481,4799,3478,4800,3478,4801,3476,4802,3474,4804,3472,4807,3470,4809,3469,4812,3468,4837,3468,4837,3468,4834,3465,4826,3460,4821,3459xm4837,3468l4818,3468,4821,3469,4827,3472,4829,3474,4832,3482,4833,3486,4833,3505,4833,3507,4833,3508,4833,3509,4833,3509,4832,3512,4831,3514,4830,3517,4830,3517,4828,3520,4823,3524,4820,3524,4837,3524,4840,3522,4840,3521,4842,3518,4845,3509,4846,3505,4846,3489,4846,3487,4844,3483,4843,3478,4842,3475,4837,3468xm4876,3460l4875,3460,4865,3463,4866,3463,4866,3465,4868,3469,4868,3470,4868,3471,4868,3532,4879,3532,4879,3479,4880,3478,4881,3477,4885,3474,4887,3473,4890,3471,4892,3471,4879,3471,4878,3467,4878,3466,4877,3461,4876,3460,4876,3460xm4918,3469l4902,3469,4904,3470,4906,3472,4907,3474,4908,3476,4908,3477,4908,3478,4908,3479,4909,3532,4920,3532,4920,3475,4919,3473,4919,3473,4918,3471,4918,3470,4918,3470,4918,3470,4918,3469xm4905,3460l4893,3460,4886,3463,4879,3471,4892,3471,4895,3470,4897,3469,4918,3469,4917,3467,4914,3465,4908,3461,4905,3460xm5084,3524l5072,3524,5072,3527,5074,3529,5075,3531,5077,3532,5079,3534,5081,3535,5087,3527,5086,3525,5084,3524xm5080,3469l5062,3469,5064,3469,5064,3469,5065,3469,5068,3472,5069,3472,5071,3476,5071,3477,5071,3478,5071,3488,5054,3488,5045,3490,5032,3499,5029,3506,5029,3516,5029,3518,5029,3518,5031,3523,5031,3524,5032,3525,5035,3529,5038,3531,5043,3533,5048,3534,5055,3534,5058,3533,5059,3533,5065,3530,5068,3528,5070,3525,5045,3525,5041,3521,5041,3509,5041,3508,5043,3503,5045,3502,5048,3499,5051,3498,5057,3496,5082,3496,5082,3475,5081,3473,5081,3472,5080,3470,5080,3469,5080,3469,5080,3469xm5004,3444l4993,3444,4993,3532,5004,3532,5004,3444xm5082,3496l5071,3496,5071,3499,5071,3508,5070,3514,5069,3518,5066,3520,5060,3524,5057,3525,5070,3525,5071,3524,5084,3524,5082,3521,5082,3520,5082,3496xm5071,3459l5051,3459,5041,3463,5031,3469,5037,3477,5038,3476,5039,3475,5043,3473,5045,3472,5049,3470,5051,3470,5054,3469,5054,3469,5057,3469,5080,3469,5077,3463,5071,3459xm5031,3435l4967,3435,4967,3444,5030,3444,5031,3435xm5106,3519l5102,3527,5105,3529,5109,3531,5119,3533,5119,3533,5123,3534,5131,3534,5135,3533,5142,3531,5144,3530,5149,3525,5121,3525,5113,3523,5106,3519xm5133,3459l5126,3459,5122,3459,5119,3460,5116,3461,5113,3463,5109,3467,5107,3469,5105,3474,5104,3477,5104,3485,5106,3489,5112,3496,5116,3498,5135,3502,5138,3504,5140,3506,5142,3507,5142,3510,5142,3517,5141,3520,5136,3524,5132,3525,5149,3525,5151,3523,5152,3520,5153,3517,5154,3514,5154,3500,5148,3494,5127,3489,5122,3488,5119,3487,5116,3484,5116,3482,5116,3476,5117,3473,5122,3468,5125,3467,5149,3467,5151,3464,5148,3463,5145,3461,5141,3460,5137,3459,5133,3459xm5149,3467l5132,3467,5135,3468,5141,3470,5144,3471,5147,3473,5147,3473,5149,3467xm5184,3428l5172,3431,5173,3431,5173,3431,5174,3437,5175,3440,5175,3532,5186,3532,5186,3440,5185,3437,5185,3436,5184,3431,5184,3429,5184,3428xm5227,3461l5213,3461,5186,3492,5219,3532,5233,3532,5199,3492,5227,3461xm5245,3519l5240,3527,5244,3529,5248,3531,5257,3533,5258,3533,5262,3534,5270,3534,5274,3533,5280,3531,5283,3530,5288,3525,5260,3525,5252,3523,5245,3519xm5272,3459l5264,3459,5261,3459,5255,3461,5252,3463,5248,3467,5246,3469,5244,3474,5243,3476,5243,3486,5245,3489,5251,3496,5255,3498,5274,3502,5277,3504,5279,3506,5280,3507,5281,3510,5281,3517,5280,3520,5275,3524,5271,3525,5288,3525,5290,3523,5292,3517,5293,3514,5293,3500,5287,3494,5265,3489,5261,3488,5258,3487,5257,3486,5255,3484,5255,3482,5255,3476,5256,3473,5261,3468,5264,3467,5288,3467,5290,3464,5287,3463,5283,3461,5279,3460,5276,3459,5272,3459xm5288,3467l5271,3467,5274,3468,5279,3470,5282,3471,5286,3473,5285,3473,5288,3467xe" filled="true" fillcolor="#000000" stroked="false">
                  <v:path arrowok="t"/>
                  <v:fill type="solid"/>
                </v:shape>
                <v:shape style="position:absolute;left:5356;top:1988;width:123;height:137" type="#_x0000_t75" id="docshape1423" stroked="false">
                  <v:imagedata r:id="rId292" o:title=""/>
                </v:shape>
                <v:shape style="position:absolute;left:4074;top:1758;width:878;height:127" id="docshape1424" coordorigin="4074,1759" coordsize="878,127" path="m4183,1848l4154,1823,4152,1821,4147,1821,4145,1819,4151,1813,4155,1805,4155,1797,4152,1783,4144,1772,4143,1772,4143,1771,4143,1783,4143,1810,4130,1821,4099,1821,4087,1810,4087,1783,4099,1772,4130,1772,4143,1783,4143,1771,4130,1764,4115,1761,4099,1764,4086,1772,4077,1783,4074,1797,4077,1810,4077,1810,4086,1821,4099,1829,4099,1829,4115,1832,4125,1832,4134,1828,4141,1823,4143,1825,4143,1829,4174,1856,4183,1848xm4285,1759l4273,1759,4251,1828,4249,1832,4247,1842,4246,1843,4245,1838,4244,1832,4243,1828,4241,1823,4220,1759,4208,1759,4240,1856,4252,1856,4256,1843,4285,1759xm4362,1856l4354,1843,4343,1826,4341,1824,4339,1821,4337,1819,4335,1817,4334,1815,4332,1813,4330,1812,4335,1812,4339,1811,4345,1809,4348,1807,4350,1805,4353,1802,4354,1800,4354,1800,4357,1793,4357,1789,4357,1782,4357,1780,4356,1776,4355,1774,4353,1771,4352,1769,4352,1769,4351,1768,4348,1765,4345,1763,4345,1782,4345,1789,4345,1791,4343,1796,4342,1798,4340,1800,4338,1801,4336,1803,4331,1804,4327,1805,4312,1805,4312,1769,4329,1769,4333,1769,4333,1769,4334,1770,4339,1772,4341,1774,4344,1779,4345,1782,4345,1763,4344,1762,4342,1762,4341,1761,4337,1760,4335,1759,4330,1759,4301,1759,4301,1856,4312,1856,4312,1812,4314,1812,4316,1813,4320,1814,4321,1816,4326,1822,4329,1826,4332,1830,4335,1834,4337,1838,4341,1844,4343,1847,4346,1852,4347,1854,4348,1856,4362,1856xm4467,1846l4424,1846,4424,1810,4457,1810,4457,1800,4424,1800,4424,1768,4464,1768,4465,1759,4412,1759,4412,1856,4467,1856,4467,1846xm4538,1856l4517,1826,4511,1817,4516,1809,4532,1785,4519,1785,4505,1809,4491,1785,4477,1785,4499,1817,4473,1856,4486,1856,4505,1826,4524,1856,4538,1856xm4609,1826l4609,1814,4608,1809,4606,1800,4604,1796,4602,1794,4599,1790,4597,1789,4597,1818,4597,1826,4597,1829,4596,1835,4595,1837,4593,1842,4591,1845,4588,1846,4586,1848,4583,1849,4573,1849,4568,1845,4562,1839,4562,1804,4568,1797,4570,1796,4573,1794,4574,1794,4584,1794,4586,1795,4591,1797,4593,1799,4595,1804,4596,1807,4597,1814,4597,1818,4597,1789,4596,1788,4590,1785,4590,1785,4586,1784,4574,1784,4567,1787,4562,1794,4561,1787,4561,1786,4561,1785,4561,1784,4561,1784,4550,1785,4550,1786,4550,1786,4550,1787,4551,1792,4551,1794,4551,1885,4562,1883,4562,1850,4565,1852,4568,1854,4574,1857,4578,1858,4586,1858,4590,1857,4594,1854,4598,1852,4600,1850,4601,1849,4601,1849,4605,1842,4607,1838,4609,1831,4609,1826xm4687,1816l4687,1811,4685,1802,4683,1799,4681,1796,4679,1792,4679,1792,4675,1789,4675,1789,4675,1829,4674,1831,4674,1832,4674,1833,4674,1834,4674,1836,4673,1838,4672,1841,4672,1841,4670,1844,4664,1848,4661,1849,4654,1849,4652,1848,4649,1847,4647,1845,4644,1844,4642,1839,4641,1836,4639,1828,4639,1823,4639,1813,4639,1810,4640,1808,4640,1805,4641,1802,4641,1802,4643,1798,4645,1796,4651,1793,4654,1792,4660,1792,4662,1793,4668,1796,4670,1798,4674,1806,4675,1810,4675,1811,4675,1829,4675,1789,4668,1784,4663,1783,4647,1783,4640,1787,4629,1800,4627,1809,4627,1832,4629,1841,4640,1854,4647,1858,4662,1858,4666,1857,4673,1854,4676,1852,4679,1849,4682,1845,4684,1842,4687,1833,4687,1829,4687,1828,4687,1816xm4756,1824l4749,1818,4724,1812,4721,1811,4718,1808,4717,1806,4717,1800,4718,1797,4723,1793,4726,1791,4734,1791,4737,1792,4742,1794,4745,1795,4748,1797,4751,1791,4752,1788,4749,1787,4746,1785,4738,1783,4735,1783,4727,1783,4724,1783,4718,1785,4715,1787,4711,1791,4709,1793,4706,1798,4706,1801,4706,1809,4707,1813,4713,1820,4718,1823,4736,1826,4739,1828,4743,1831,4744,1834,4744,1841,4743,1844,4740,1846,4737,1848,4734,1850,4723,1850,4715,1847,4707,1843,4703,1851,4707,1853,4711,1855,4720,1857,4720,1857,4724,1858,4733,1858,4737,1857,4743,1855,4746,1854,4751,1850,4752,1847,4755,1841,4756,1838,4756,1824xm4833,1851l4831,1850,4831,1849,4830,1848,4829,1844,4828,1843,4828,1842,4828,1784,4817,1786,4817,1836,4815,1840,4813,1843,4806,1848,4806,1848,4803,1849,4798,1849,4796,1849,4795,1848,4791,1846,4789,1845,4788,1844,4787,1840,4786,1838,4786,1784,4775,1786,4775,1786,4776,1842,4776,1845,4776,1846,4777,1847,4779,1851,4781,1854,4787,1857,4791,1858,4805,1858,4813,1855,4817,1849,4818,1848,4818,1848,4819,1850,4819,1852,4821,1854,4822,1855,4823,1857,4826,1859,4833,1851xm4889,1784l4887,1784,4884,1783,4881,1783,4877,1784,4870,1789,4867,1791,4865,1795,4864,1790,4863,1784,4863,1784,4862,1784,4851,1786,4851,1787,4853,1793,4853,1795,4854,1856,4865,1856,4865,1809,4865,1807,4866,1805,4866,1804,4867,1802,4872,1797,4876,1795,4881,1795,4884,1796,4884,1795,4884,1795,4888,1784,4888,1784,4889,1784xm4951,1822l4951,1814,4951,1813,4951,1810,4951,1809,4951,1807,4950,1804,4949,1801,4949,1800,4949,1800,4948,1798,4946,1794,4945,1793,4944,1792,4940,1787,4940,1814,4907,1814,4907,1809,4908,1804,4908,1799,4913,1792,4926,1792,4929,1793,4933,1795,4935,1796,4937,1800,4937,1800,4938,1802,4939,1807,4939,1809,4940,1810,4940,1814,4940,1787,4938,1786,4932,1784,4916,1784,4909,1787,4900,1797,4898,1801,4895,1809,4895,1813,4895,1832,4897,1841,4903,1848,4908,1854,4916,1857,4930,1857,4935,1857,4943,1854,4947,1851,4950,1849,4949,1848,4945,1842,4941,1846,4935,1848,4925,1848,4921,1848,4915,1845,4913,1843,4909,1838,4908,1835,4908,1833,4908,1830,4907,1827,4907,1822,4951,1822xe" filled="true" fillcolor="#000000" stroked="false">
                  <v:path arrowok="t"/>
                  <v:fill type="solid"/>
                </v:shape>
                <v:shape style="position:absolute;left:1362;top:1574;width:170;height:124" type="#_x0000_t75" id="docshape1425" stroked="false">
                  <v:imagedata r:id="rId293" o:title=""/>
                </v:shape>
                <v:shape style="position:absolute;left:4544;top:2181;width:2;height:1181" id="docshape1426" coordorigin="4545,2182" coordsize="0,1181" path="m4545,3315l4545,3362m4545,3031l4545,3079m4545,2748l4545,2795m4545,2465l4545,2512m4545,2182l4545,2229e" filled="false" stroked="true" strokeweight=".472pt" strokecolor="#000000">
                  <v:path arrowok="t"/>
                  <v:stroke dashstyle="solid"/>
                </v:shape>
                <v:shape style="position:absolute;left:3553;top:2228;width:1983;height:237" id="docshape1427" coordorigin="3553,2229" coordsize="1983,237" path="m5532,2229l3563,2229,3557,2229,3553,2233,3553,2461,3557,2465,5532,2465,5536,2461,5536,2233,5532,2229xe" filled="true" fillcolor="#ffffff" stroked="false">
                  <v:path arrowok="t"/>
                  <v:fill type="solid"/>
                </v:shape>
                <v:shape style="position:absolute;left:3553;top:2228;width:1983;height:237" id="docshape1428" coordorigin="3553,2229" coordsize="1983,237" path="m3563,2229l5527,2229,5532,2229,5536,2233,5536,2238,5536,2455,5536,2461,5532,2465,5527,2465,3563,2465,3557,2465,3553,2461,3553,2455,3553,2238,3553,2233,3557,2229,3563,2229xe" filled="false" stroked="true" strokeweight=".472pt" strokecolor="#000000">
                  <v:path arrowok="t"/>
                  <v:stroke dashstyle="solid"/>
                </v:shape>
                <v:shape style="position:absolute;left:4218;top:2295;width:647;height:107" id="docshape1429" coordorigin="4219,2295" coordsize="647,107" path="m4264,2300l4254,2300,4248,2302,4238,2307,4234,2310,4231,2315,4227,2319,4224,2324,4220,2337,4219,2343,4219,2358,4220,2365,4223,2377,4226,2383,4234,2392,4239,2395,4249,2399,4254,2400,4264,2400,4268,2400,4278,2397,4282,2395,4286,2392,4285,2391,4255,2391,4250,2389,4241,2383,4237,2379,4234,2370,4233,2367,4232,2361,4232,2358,4232,2346,4232,2343,4232,2342,4233,2333,4234,2330,4238,2321,4241,2317,4245,2314,4249,2311,4254,2310,4283,2310,4284,2308,4281,2306,4277,2304,4269,2301,4264,2300xm4280,2385l4277,2387,4274,2388,4268,2390,4264,2391,4285,2391,4280,2385xm4283,2310l4263,2310,4266,2310,4272,2312,4275,2314,4278,2316,4283,2310xm4352,2391l4340,2391,4340,2394,4341,2396,4345,2399,4347,2401,4349,2401,4355,2394,4353,2392,4352,2391xm4347,2335l4329,2335,4332,2336,4331,2336,4333,2336,4337,2339,4339,2343,4339,2344,4339,2345,4339,2355,4321,2355,4313,2357,4300,2366,4297,2372,4297,2383,4297,2385,4297,2385,4298,2390,4299,2391,4300,2392,4303,2396,4305,2398,4308,2399,4311,2400,4315,2401,4323,2401,4326,2400,4327,2400,4333,2397,4336,2395,4338,2392,4313,2392,4309,2388,4309,2376,4309,2375,4311,2370,4312,2368,4316,2366,4319,2365,4325,2363,4328,2363,4350,2363,4349,2342,4349,2340,4349,2339,4348,2336,4347,2335xm4350,2363l4336,2363,4340,2363,4339,2363,4339,2366,4338,2375,4338,2381,4337,2385,4334,2387,4328,2391,4325,2392,4338,2392,4339,2391,4352,2391,4350,2388,4350,2387,4350,2363xm4339,2326l4318,2326,4309,2330,4299,2336,4305,2344,4306,2343,4307,2342,4309,2341,4311,2340,4313,2339,4317,2337,4319,2337,4322,2336,4321,2336,4325,2335,4347,2335,4345,2330,4339,2326xm4386,2296l4375,2298,4375,2298,4375,2300,4376,2305,4376,2308,4376,2308,4377,2391,4377,2392,4377,2393,4380,2397,4382,2399,4385,2400,4388,2400,4392,2400,4395,2399,4393,2392,4390,2392,4389,2391,4388,2389,4388,2387,4387,2305,4387,2304,4386,2296,4386,2296xm4393,2391l4391,2392,4393,2392,4393,2391xm4426,2327l4415,2329,4415,2399,4426,2399,4426,2327xm4423,2298l4418,2298,4416,2299,4413,2302,4412,2304,4412,2309,4413,2311,4416,2314,4418,2315,4423,2315,4425,2314,4428,2311,4429,2309,4429,2304,4428,2302,4427,2300,4425,2299,4423,2298xm4502,2391l4463,2391,4465,2394,4468,2396,4475,2400,4479,2400,4487,2400,4491,2400,4497,2396,4499,2395,4500,2393,4502,2391xm4461,2295l4450,2297,4451,2298,4452,2303,4452,2391,4452,2393,4452,2394,4451,2395,4451,2397,4450,2399,4461,2399,4463,2395,4463,2391,4502,2391,4502,2391,4477,2391,4474,2390,4471,2388,4468,2387,4465,2385,4463,2382,4463,2346,4465,2343,4468,2341,4474,2338,4477,2337,4503,2337,4503,2336,4463,2336,4463,2303,4462,2296,4461,2295xm4503,2337l4484,2337,4486,2337,4489,2338,4491,2339,4493,2341,4494,2343,4496,2345,4497,2347,4498,2353,4498,2357,4498,2368,4498,2373,4497,2376,4496,2380,4495,2382,4495,2383,4492,2386,4490,2388,4485,2390,4483,2391,4502,2391,4505,2387,4507,2383,4509,2378,4510,2373,4511,2368,4511,2357,4510,2353,4510,2352,4509,2348,4507,2343,4506,2339,4503,2337xm4487,2327l4479,2327,4476,2328,4476,2328,4470,2330,4467,2333,4463,2336,4503,2336,4501,2333,4498,2331,4491,2328,4487,2327xm4542,2326l4531,2329,4531,2330,4533,2336,4533,2338,4533,2399,4544,2399,4544,2352,4545,2349,4546,2347,4547,2345,4552,2340,4556,2338,4563,2338,4564,2338,4544,2338,4544,2333,4543,2328,4542,2327,4542,2326xm4563,2338l4560,2338,4563,2339,4563,2338xm4564,2326l4560,2326,4557,2327,4550,2331,4547,2334,4544,2338,4564,2338,4568,2327,4569,2327,4566,2326,4564,2326xm4628,2391l4616,2391,4616,2394,4618,2396,4621,2399,4623,2401,4625,2401,4631,2394,4630,2392,4628,2391xm4624,2335l4606,2335,4608,2336,4608,2336,4609,2336,4613,2339,4615,2343,4615,2345,4615,2355,4598,2355,4589,2357,4576,2366,4573,2372,4573,2383,4573,2385,4573,2385,4575,2390,4575,2391,4576,2392,4579,2396,4582,2398,4585,2399,4587,2400,4592,2401,4599,2401,4603,2400,4603,2400,4609,2397,4612,2395,4614,2392,4589,2392,4585,2388,4585,2376,4586,2375,4587,2370,4589,2368,4590,2367,4592,2366,4595,2365,4601,2363,4604,2363,4626,2363,4626,2342,4625,2340,4625,2339,4624,2336,4624,2335xm4626,2363l4612,2363,4616,2363,4615,2363,4615,2366,4615,2375,4614,2381,4613,2385,4610,2387,4604,2391,4601,2392,4614,2392,4616,2391,4628,2391,4626,2388,4626,2387,4626,2363xm4615,2326l4595,2326,4585,2330,4575,2336,4581,2344,4582,2343,4583,2342,4585,2341,4587,2340,4589,2339,4593,2337,4595,2337,4598,2336,4597,2336,4601,2335,4624,2335,4621,2330,4615,2326xm4664,2337l4653,2337,4653,2389,4653,2391,4653,2392,4654,2394,4655,2396,4657,2398,4659,2399,4664,2401,4666,2401,4673,2401,4678,2400,4681,2398,4680,2393,4669,2393,4667,2392,4664,2389,4664,2386,4664,2337xm4680,2391l4677,2392,4675,2393,4680,2393,4680,2392,4680,2391xm4682,2328l4643,2328,4643,2337,4678,2337,4682,2328xm4665,2308l4654,2310,4654,2312,4653,2314,4653,2316,4653,2318,4653,2320,4653,2323,4653,2328,4664,2328,4664,2322,4664,2320,4664,2318,4665,2316,4665,2313,4665,2312,4665,2310,4665,2308xm4709,2327l4698,2329,4698,2399,4709,2399,4709,2327xm4706,2298l4701,2298,4699,2299,4696,2302,4695,2304,4695,2309,4696,2311,4698,2313,4699,2314,4701,2315,4706,2315,4708,2314,4712,2311,4713,2309,4713,2304,4712,2302,4710,2300,4708,2299,4706,2298xm4767,2326l4752,2326,4745,2329,4734,2343,4731,2352,4731,2375,4734,2384,4745,2397,4752,2401,4766,2401,4770,2400,4774,2398,4778,2397,4781,2394,4784,2391,4759,2391,4756,2391,4751,2388,4749,2387,4747,2382,4745,2379,4744,2371,4743,2366,4744,2356,4744,2353,4745,2348,4746,2345,4746,2345,4748,2340,4750,2339,4755,2336,4758,2335,4783,2335,4783,2335,4780,2332,4772,2327,4767,2326xm4783,2335l4764,2335,4767,2336,4773,2339,4775,2341,4778,2349,4779,2353,4779,2354,4779,2372,4779,2374,4779,2375,4779,2376,4779,2376,4778,2379,4776,2384,4776,2384,4774,2387,4769,2391,4766,2391,4784,2391,4786,2388,4788,2385,4791,2376,4792,2372,4792,2359,4792,2354,4789,2345,4788,2342,4786,2339,4783,2335xm4822,2327l4822,2327,4811,2330,4812,2330,4812,2331,4814,2336,4814,2337,4814,2338,4814,2399,4825,2399,4825,2346,4826,2345,4828,2344,4831,2341,4833,2340,4836,2338,4838,2338,4825,2338,4825,2334,4824,2333,4823,2328,4822,2327,4822,2327xm4864,2336l4848,2336,4851,2337,4852,2339,4853,2341,4854,2343,4855,2346,4855,2399,4866,2399,4866,2342,4865,2340,4865,2340,4864,2337,4864,2336xm4851,2327l4839,2327,4832,2330,4825,2338,4838,2338,4841,2337,4843,2336,4864,2336,4863,2334,4861,2331,4854,2328,4851,2327xe" filled="true" fillcolor="#000000" stroked="false">
                  <v:path arrowok="t"/>
                  <v:fill type="solid"/>
                </v:shape>
                <v:shape style="position:absolute;left:3553;top:2512;width:1983;height:237" id="docshape1430" coordorigin="3553,2512" coordsize="1983,237" path="m5532,2512l3563,2512,3557,2512,3553,2516,3553,2744,3557,2748,5532,2748,5536,2744,5536,2516,5532,2512xe" filled="true" fillcolor="#ffffff" stroked="false">
                  <v:path arrowok="t"/>
                  <v:fill type="solid"/>
                </v:shape>
                <v:shape style="position:absolute;left:3553;top:2512;width:1983;height:237" id="docshape1431" coordorigin="3553,2512" coordsize="1983,237" path="m3563,2512l5527,2512,5532,2512,5536,2516,5536,2522,5536,2739,5536,2744,5532,2748,5527,2748,3563,2748,3557,2748,3553,2744,3553,2739,3553,2522,3553,2516,3557,2512,3563,2512xe" filled="false" stroked="true" strokeweight=".472pt" strokecolor="#000000">
                  <v:path arrowok="t"/>
                  <v:stroke dashstyle="solid"/>
                </v:shape>
                <v:shape style="position:absolute;left:3882;top:2578;width:1330;height:133" id="docshape1432" coordorigin="3883,2579" coordsize="1330,133" path="m3919,2586l3883,2586,3883,2682,3919,2682,3925,2681,3926,2681,3927,2681,3931,2679,3936,2677,3940,2674,3941,2673,3894,2673,3894,2637,3939,2637,3936,2634,3934,2633,3930,2632,3928,2631,3925,2631,3930,2629,3934,2627,3894,2627,3894,2595,3937,2595,3935,2592,3931,2589,3926,2587,3922,2586,3920,2586,3919,2586xm3939,2637l3920,2637,3921,2637,3922,2637,3926,2638,3929,2640,3933,2646,3934,2650,3934,2661,3933,2665,3930,2668,3927,2671,3922,2673,3941,2673,3945,2666,3946,2661,3946,2652,3946,2648,3943,2641,3941,2638,3939,2637xm3937,2595l3916,2595,3917,2595,3918,2596,3922,2596,3924,2598,3928,2604,3929,2607,3929,2614,3929,2616,3928,2618,3927,2620,3926,2621,3925,2622,3922,2625,3921,2626,3919,2626,3915,2627,3934,2627,3935,2626,3935,2626,3938,2622,3941,2619,3942,2614,3942,2604,3941,2600,3937,2595,3937,2595xm4000,2609l3985,2609,3977,2613,3967,2626,3964,2635,3964,2658,3967,2667,3977,2681,3985,2684,3999,2684,4003,2683,4010,2680,4014,2678,4016,2675,3992,2675,3989,2674,3986,2673,3984,2672,3982,2670,3981,2668,3979,2665,3978,2662,3977,2654,3976,2650,3976,2639,3976,2637,3978,2631,3978,2629,3978,2628,3980,2626,3981,2624,3983,2622,3988,2619,3991,2618,4016,2618,4013,2615,4005,2611,4000,2609xm4016,2618l3997,2618,4000,2619,4005,2622,4007,2624,4011,2632,4012,2637,4012,2655,4012,2657,4012,2658,4012,2659,4011,2660,4011,2662,4009,2667,4009,2668,4007,2670,4002,2674,3999,2675,4016,2675,4019,2672,4021,2668,4024,2659,4025,2655,4025,2654,4025,2642,4024,2637,4022,2629,4021,2625,4019,2622,4016,2618xm4075,2610l4068,2610,4066,2611,4062,2612,4059,2613,4057,2615,4047,2621,4043,2632,4043,2659,4045,2667,4050,2674,4055,2679,4055,2680,4062,2683,4075,2683,4079,2682,4082,2681,4085,2680,4085,2679,4087,2678,4088,2677,4090,2675,4101,2675,4101,2674,4068,2674,4066,2673,4061,2671,4059,2668,4058,2665,4056,2663,4056,2661,4055,2655,4055,2651,4055,2642,4055,2638,4056,2632,4058,2629,4062,2622,4067,2619,4090,2619,4088,2616,4085,2614,4078,2611,4075,2610xm4101,2675l4090,2675,4090,2676,4090,2677,4090,2678,4091,2679,4092,2682,4103,2682,4102,2680,4102,2678,4102,2677,4101,2675xm4090,2579l4090,2619,4077,2619,4080,2620,4086,2622,4088,2624,4090,2627,4090,2664,4088,2666,4085,2669,4083,2671,4081,2672,4077,2673,4075,2674,4101,2674,4101,2672,4101,2659,4101,2581,4090,2579xm4154,2682l4143,2682,4142,2686,4141,2688,4140,2691,4139,2693,4138,2695,4137,2697,4136,2699,4134,2700,4133,2701,4131,2702,4129,2703,4127,2704,4130,2711,4133,2710,4136,2709,4141,2706,4143,2704,4146,2700,4146,2700,4148,2697,4149,2694,4151,2691,4152,2689,4154,2682xm4127,2609l4116,2613,4132,2657,4134,2666,4135,2670,4138,2680,4138,2681,4139,2683,4143,2682,4154,2682,4157,2673,4146,2673,4145,2669,4144,2664,4143,2660,4143,2658,4142,2657,4142,2657,4127,2609xm4177,2612l4165,2612,4151,2657,4150,2660,4147,2670,4146,2673,4157,2673,4177,2612xm4246,2585l4229,2585,4220,2682,4231,2682,4237,2613,4237,2611,4237,2610,4237,2608,4237,2606,4237,2604,4238,2600,4238,2597,4238,2595,4249,2595,4246,2585xm4249,2595l4238,2595,4238,2596,4243,2613,4262,2682,4272,2682,4277,2665,4267,2665,4267,2665,4267,2663,4266,2657,4265,2653,4263,2648,4249,2595xm4307,2594l4297,2594,4297,2599,4297,2604,4297,2608,4297,2611,4303,2682,4315,2682,4308,2600,4307,2599,4307,2597,4307,2596,4307,2594xm4306,2585l4289,2585,4271,2649,4270,2653,4269,2657,4268,2663,4267,2665,4267,2665,4277,2665,4293,2610,4297,2595,4297,2594,4307,2594,4306,2585xm4369,2609l4354,2609,4346,2613,4336,2626,4333,2635,4333,2658,4336,2667,4346,2681,4354,2684,4368,2684,4372,2683,4379,2680,4383,2678,4385,2675,4361,2675,4358,2674,4355,2673,4353,2672,4351,2670,4350,2668,4348,2665,4347,2662,4345,2654,4345,2650,4345,2639,4345,2637,4347,2631,4347,2629,4347,2628,4350,2624,4352,2622,4357,2619,4360,2618,4385,2618,4382,2615,4374,2611,4369,2609xm4385,2618l4366,2618,4369,2619,4374,2622,4376,2624,4380,2632,4381,2637,4381,2655,4381,2657,4381,2658,4380,2659,4380,2660,4380,2662,4378,2667,4378,2668,4376,2670,4371,2674,4367,2675,4385,2675,4388,2672,4390,2668,4393,2659,4394,2655,4394,2642,4393,2637,4391,2629,4389,2625,4388,2622,4385,2618xm4415,2610l4404,2612,4429,2683,4440,2683,4445,2670,4435,2670,4435,2670,4433,2664,4432,2661,4432,2658,4415,2610xm4466,2612l4455,2612,4439,2658,4438,2661,4438,2661,4437,2663,4437,2664,4435,2670,4435,2670,4445,2670,4466,2612xm4514,2610l4497,2610,4490,2613,4485,2619,4482,2623,4480,2627,4477,2635,4476,2639,4476,2658,4479,2667,4490,2680,4498,2684,4512,2684,4517,2683,4525,2680,4528,2678,4531,2675,4531,2674,4506,2674,4503,2674,4500,2672,4497,2671,4494,2669,4491,2664,4490,2662,4489,2657,4489,2654,4489,2649,4533,2649,4533,2640,4489,2640,4489,2635,4489,2631,4490,2626,4495,2618,4526,2618,4525,2617,4520,2612,4514,2610xm4527,2668l4522,2672,4522,2672,4517,2674,4531,2674,4527,2668xm4526,2618l4508,2618,4511,2619,4513,2620,4515,2621,4517,2623,4518,2625,4519,2626,4519,2626,4519,2626,4520,2628,4521,2633,4521,2635,4521,2636,4521,2640,4533,2640,4533,2639,4533,2636,4533,2635,4532,2633,4532,2631,4531,2628,4531,2627,4531,2626,4531,2626,4530,2624,4528,2621,4527,2619,4526,2618xm4563,2610l4562,2610,4552,2612,4552,2613,4553,2614,4554,2618,4554,2619,4554,2619,4554,2619,4554,2621,4554,2682,4565,2682,4565,2629,4569,2626,4572,2624,4578,2621,4579,2620,4565,2620,4565,2618,4565,2616,4564,2612,4563,2612,4563,2611,4563,2611,4563,2611,4563,2610,4563,2610xm4602,2620l4586,2620,4589,2621,4589,2621,4590,2623,4592,2627,4592,2627,4592,2628,4592,2682,4603,2682,4603,2631,4607,2627,4610,2624,4615,2621,4602,2621,4602,2621,4602,2621,4602,2620,4602,2620xm4641,2620l4628,2620,4630,2621,4631,2623,4631,2682,4642,2682,4642,2623,4642,2621,4642,2621,4642,2621,4641,2620,4641,2620,4641,2620xm4631,2610l4620,2610,4617,2611,4610,2615,4609,2615,4606,2618,4602,2621,4615,2621,4616,2621,4615,2621,4619,2620,4641,2620,4641,2619,4641,2619,4641,2619,4634,2611,4631,2610xm4590,2610l4582,2610,4578,2611,4576,2612,4574,2613,4573,2614,4571,2615,4567,2618,4566,2619,4565,2620,4579,2620,4580,2620,4602,2620,4601,2620,4601,2619,4601,2619,4601,2619,4601,2618,4601,2618,4600,2616,4599,2615,4595,2612,4593,2611,4590,2610xm4703,2610l4686,2610,4679,2613,4674,2619,4671,2623,4668,2627,4666,2635,4665,2639,4665,2658,4668,2667,4673,2674,4679,2680,4687,2684,4701,2684,4705,2683,4714,2680,4717,2678,4720,2675,4720,2674,4695,2674,4692,2674,4686,2671,4683,2669,4680,2664,4679,2662,4678,2657,4678,2654,4678,2649,4722,2649,4722,2640,4678,2640,4678,2635,4678,2631,4678,2626,4684,2618,4715,2618,4709,2612,4703,2610xm4716,2668l4711,2672,4705,2674,4720,2674,4716,2668xm4715,2618l4697,2618,4700,2619,4704,2621,4706,2623,4707,2625,4708,2626,4708,2626,4708,2626,4709,2628,4710,2633,4710,2635,4710,2636,4710,2640,4722,2640,4722,2639,4722,2636,4721,2635,4721,2633,4721,2631,4721,2631,4720,2627,4720,2626,4720,2626,4719,2624,4717,2621,4715,2619,4715,2618xm4751,2610l4751,2610,4741,2613,4741,2613,4741,2615,4743,2620,4743,2620,4743,2622,4743,2682,4754,2682,4754,2630,4755,2628,4757,2627,4760,2624,4762,2623,4765,2622,4767,2621,4754,2621,4754,2617,4753,2616,4752,2612,4752,2610,4751,2610xm4793,2620l4777,2620,4780,2621,4781,2623,4783,2624,4783,2627,4783,2627,4784,2628,4784,2630,4784,2682,4795,2682,4795,2626,4795,2623,4794,2623,4793,2620,4793,2620xm4780,2610l4769,2610,4761,2614,4754,2621,4767,2621,4771,2620,4772,2620,4793,2620,4792,2617,4790,2615,4783,2611,4780,2610xm4833,2620l4822,2620,4822,2672,4822,2674,4823,2675,4825,2679,4826,2681,4829,2682,4833,2684,4835,2684,4843,2684,4847,2683,4850,2681,4849,2676,4838,2676,4836,2675,4833,2672,4833,2669,4833,2620xm4849,2674l4846,2675,4844,2676,4849,2676,4849,2675,4849,2674xm4851,2612l4813,2612,4813,2620,4848,2620,4851,2612xm4835,2591l4823,2594,4823,2596,4823,2597,4823,2599,4822,2601,4822,2603,4822,2606,4822,2612,4833,2612,4833,2605,4834,2603,4834,2601,4834,2599,4834,2597,4834,2596,4835,2591xm5003,2675l4991,2675,4992,2677,4993,2679,4996,2683,4998,2684,5001,2685,5006,2677,5003,2675xm4999,2619l4981,2619,4983,2619,4983,2619,4984,2620,4988,2623,4990,2627,4990,2627,4990,2628,4990,2639,4973,2639,4964,2641,4951,2650,4948,2656,4948,2666,4948,2668,4948,2669,4950,2673,4950,2675,4951,2676,4954,2679,4957,2681,4963,2683,4967,2684,4974,2684,4977,2683,4978,2683,4984,2680,4988,2678,4990,2676,4964,2676,4960,2671,4960,2660,4961,2658,4962,2654,4964,2652,4967,2649,4970,2648,4976,2646,4979,2646,5001,2646,5001,2625,5000,2623,5000,2623,4999,2619,4999,2619xm4923,2595l4912,2595,4912,2682,4923,2682,4923,2595xm5001,2646l4987,2646,4991,2646,4990,2646,4990,2650,4990,2658,4990,2665,4988,2668,4986,2671,4982,2673,4979,2675,4976,2676,4990,2676,4991,2675,5003,2675,5001,2671,5001,2671,5001,2670,5001,2646xm4990,2610l4970,2610,4960,2613,4950,2619,4956,2627,4957,2626,4959,2625,4962,2623,4964,2622,4968,2621,4970,2620,4974,2619,4973,2619,4976,2619,4999,2619,4997,2613,4990,2610xm4950,2585l4886,2585,4886,2595,4949,2595,4950,2585xm5025,2669l5021,2677,5024,2679,5028,2681,5038,2684,5038,2684,5042,2684,5051,2684,5054,2684,5061,2681,5063,2680,5068,2676,5040,2676,5032,2673,5025,2669xm5052,2609l5045,2609,5041,2609,5035,2612,5033,2613,5028,2617,5026,2619,5024,2624,5023,2627,5023,2635,5025,2640,5031,2646,5035,2649,5054,2653,5057,2654,5061,2658,5062,2660,5061,2668,5060,2670,5055,2674,5051,2676,5068,2676,5070,2673,5073,2668,5073,2664,5073,2651,5067,2644,5046,2640,5041,2639,5039,2637,5036,2634,5035,2632,5035,2626,5036,2623,5041,2619,5044,2618,5068,2618,5070,2614,5067,2613,5064,2612,5056,2609,5052,2609xm5068,2618l5051,2618,5054,2618,5060,2620,5063,2621,5066,2623,5066,2623,5068,2618xm5103,2579l5092,2581,5092,2581,5093,2588,5094,2590,5094,2682,5105,2682,5105,2588,5105,2587,5104,2584,5103,2579,5103,2579xm5146,2612l5132,2612,5105,2642,5138,2682,5152,2682,5118,2642,5146,2612xm5164,2669l5159,2677,5163,2679,5167,2681,5177,2684,5177,2684,5181,2684,5189,2684,5193,2684,5199,2681,5202,2680,5205,2678,5207,2676,5179,2676,5171,2673,5164,2669xm5191,2609l5184,2609,5180,2609,5174,2612,5171,2613,5167,2617,5165,2619,5163,2624,5162,2627,5162,2635,5164,2640,5170,2646,5174,2649,5193,2653,5196,2654,5199,2658,5200,2660,5200,2667,5199,2670,5194,2674,5190,2676,5207,2676,5209,2673,5211,2668,5212,2664,5212,2651,5206,2644,5184,2640,5180,2639,5177,2637,5174,2634,5174,2632,5174,2626,5175,2623,5180,2619,5183,2618,5207,2618,5209,2614,5206,2613,5203,2612,5195,2609,5191,2609xm5207,2618l5190,2618,5193,2618,5196,2619,5199,2620,5202,2621,5205,2623,5205,2623,5207,2618xe" filled="true" fillcolor="#000000" stroked="false">
                  <v:path arrowok="t"/>
                  <v:fill type="solid"/>
                </v:shape>
                <v:shape style="position:absolute;left:3553;top:2795;width:1983;height:237" id="docshape1433" coordorigin="3553,2795" coordsize="1983,237" path="m5532,2795l3563,2795,3557,2795,3553,2800,3553,3027,3557,3031,5532,3031,5536,3027,5536,2800,5532,2795xe" filled="true" fillcolor="#ffffff" stroked="false">
                  <v:path arrowok="t"/>
                  <v:fill type="solid"/>
                </v:shape>
                <v:shape style="position:absolute;left:3553;top:2795;width:1983;height:237" id="docshape1434" coordorigin="3553,2795" coordsize="1983,237" path="m3563,2795l5527,2795,5532,2795,5536,2800,5536,2805,5536,3022,5536,3027,5532,3031,5527,3031,3563,3031,3557,3031,3553,3027,3553,3022,3553,2805,3553,2800,3557,2795,3563,2795xe" filled="false" stroked="true" strokeweight=".472pt" strokecolor="#000000">
                  <v:path arrowok="t"/>
                  <v:stroke dashstyle="solid"/>
                </v:shape>
                <v:shape style="position:absolute;left:3801;top:2861;width:1491;height:107" id="docshape1435" coordorigin="3802,2862" coordsize="1491,107" path="m3834,2868l3802,2868,3802,2965,3813,2965,3813,2927,3835,2927,3840,2926,3843,2925,3847,2924,3850,2922,3854,2919,3856,2917,3813,2917,3813,2878,3858,2878,3850,2873,3847,2871,3845,2870,3838,2868,3834,2868xm3858,2878l3830,2878,3834,2878,3840,2880,3842,2881,3848,2886,3850,2891,3850,2904,3848,2908,3845,2912,3843,2914,3841,2915,3837,2917,3834,2917,3856,2917,3857,2916,3859,2913,3862,2905,3863,2901,3863,2886,3858,2878,3858,2878xm3929,2958l3916,2958,3917,2960,3918,2962,3920,2964,3921,2966,3923,2967,3926,2968,3931,2960,3930,2959,3929,2958xm3924,2902l3906,2902,3909,2902,3908,2902,3909,2903,3913,2906,3915,2910,3915,2910,3915,2911,3916,2922,3898,2922,3889,2924,3876,2933,3873,2939,3873,2949,3873,2951,3874,2952,3875,2957,3876,2958,3876,2959,3880,2963,3882,2964,3888,2967,3892,2967,3899,2967,3903,2967,3903,2967,3910,2963,3913,2961,3915,2959,3890,2959,3885,2955,3886,2943,3886,2941,3888,2937,3889,2935,3891,2934,3893,2932,3895,2931,3901,2930,3904,2929,3926,2929,3926,2908,3926,2906,3926,2906,3925,2903,3924,2903,3924,2902,3924,2902xm3926,2929l3912,2929,3916,2930,3915,2930,3915,2933,3915,2941,3915,2948,3913,2951,3911,2954,3905,2958,3901,2959,3915,2959,3916,2958,3928,2958,3927,2955,3926,2954,3926,2953,3926,2929xm3915,2893l3895,2893,3885,2896,3876,2902,3881,2910,3882,2909,3884,2908,3887,2906,3889,2905,3893,2904,3895,2903,3899,2902,3898,2902,3902,2902,3924,2902,3922,2897,3915,2893xm3950,2952l3946,2960,3950,2963,3954,2964,3963,2967,3963,2967,3967,2967,3976,2967,3979,2967,3983,2966,3986,2965,3989,2963,3994,2959,3966,2959,3957,2957,3950,2952xm3977,2892l3970,2892,3967,2893,3961,2895,3958,2896,3953,2900,3952,2902,3949,2908,3949,2911,3949,2919,3950,2923,3956,2930,3961,2932,3979,2936,3982,2937,3984,2939,3986,2941,3987,2943,3987,2950,3986,2953,3980,2958,3976,2959,3994,2959,3995,2957,3998,2951,3999,2948,3999,2934,3992,2927,3971,2923,3967,2922,3964,2921,3961,2917,3960,2915,3960,2909,3961,2906,3966,2902,3969,2901,3994,2901,3995,2898,3992,2896,3989,2895,3981,2893,3977,2892xm3994,2901l3977,2901,3980,2901,3985,2903,3988,2904,3991,2906,3994,2901xm4017,2952l4013,2960,4016,2963,4020,2964,4030,2967,4030,2967,4034,2967,4043,2967,4046,2967,4049,2966,4053,2965,4056,2963,4058,2961,4060,2959,4032,2959,4024,2957,4017,2952xm4044,2892l4037,2892,4033,2893,4027,2895,4025,2896,4020,2900,4018,2902,4016,2908,4015,2911,4015,2919,4017,2923,4023,2930,4027,2932,4046,2936,4049,2937,4053,2941,4054,2943,4054,2950,4052,2953,4047,2958,4043,2959,4060,2959,4062,2957,4065,2951,4065,2948,4065,2934,4059,2927,4038,2923,4033,2922,4031,2921,4028,2917,4027,2915,4027,2909,4028,2906,4033,2902,4036,2901,4060,2901,4062,2898,4059,2896,4056,2895,4048,2893,4044,2892xm4060,2901l4043,2901,4046,2901,4052,2903,4055,2904,4058,2906,4060,2901xm4097,2893l4085,2895,4085,2965,4097,2965,4097,2893xm4093,2864l4089,2864,4086,2865,4083,2869,4082,2871,4082,2875,4083,2877,4086,2881,4089,2882,4093,2882,4096,2881,4099,2877,4100,2875,4100,2871,4099,2869,4097,2867,4096,2865,4093,2864xm4122,2893l4111,2895,4136,2966,4147,2966,4152,2954,4142,2954,4140,2947,4139,2944,4122,2893xm4173,2895l4162,2895,4146,2942,4145,2944,4144,2947,4144,2947,4142,2953,4142,2954,4152,2954,4173,2895xm4221,2893l4204,2893,4197,2896,4192,2903,4189,2906,4187,2910,4184,2918,4183,2922,4183,2941,4186,2950,4192,2957,4197,2964,4205,2967,4219,2967,4223,2966,4232,2963,4235,2961,4238,2958,4238,2958,4213,2958,4210,2957,4204,2954,4201,2952,4199,2949,4198,2947,4197,2945,4196,2940,4196,2937,4196,2932,4240,2932,4240,2924,4196,2924,4196,2920,4196,2916,4197,2912,4197,2909,4202,2902,4233,2902,4227,2895,4221,2893xm4234,2951l4229,2955,4224,2958,4238,2958,4234,2951xm4233,2902l4215,2902,4218,2902,4220,2903,4222,2904,4224,2906,4226,2909,4226,2910,4227,2912,4228,2916,4228,2918,4228,2920,4228,2924,4240,2924,4240,2922,4240,2920,4240,2918,4239,2916,4239,2914,4238,2910,4238,2910,4238,2909,4237,2907,4235,2904,4234,2902,4233,2902xm4347,2868l4294,2868,4294,2965,4348,2965,4348,2955,4306,2955,4306,2920,4339,2920,4339,2910,4306,2910,4306,2878,4346,2878,4347,2868xm4365,2952l4361,2960,4365,2963,4369,2964,4378,2967,4379,2967,4383,2967,4391,2967,4395,2967,4401,2965,4404,2963,4409,2959,4381,2959,4373,2957,4365,2952xm4393,2892l4385,2892,4382,2893,4376,2895,4373,2896,4369,2900,4367,2902,4365,2908,4364,2911,4364,2919,4365,2923,4368,2926,4371,2930,4376,2932,4395,2936,4398,2937,4399,2939,4401,2941,4402,2943,4402,2950,4401,2953,4398,2956,4396,2958,4392,2959,4409,2959,4411,2957,4413,2951,4414,2948,4414,2934,4407,2927,4386,2923,4382,2922,4379,2921,4376,2917,4375,2915,4375,2909,4377,2906,4381,2902,4385,2901,4409,2901,4411,2898,4407,2896,4404,2895,4397,2893,4393,2892xm4409,2901l4392,2901,4395,2901,4400,2903,4403,2904,4406,2906,4409,2901xm4445,2903l4434,2903,4434,2955,4435,2958,4435,2958,4437,2963,4439,2964,4441,2966,4445,2967,4447,2968,4455,2968,4459,2967,4463,2965,4462,2959,4451,2959,4448,2958,4446,2955,4445,2953,4445,2903xm4461,2958l4458,2959,4457,2959,4462,2959,4461,2958,4461,2958xm4463,2895l4425,2895,4425,2903,4460,2903,4463,2895xm4447,2874l4435,2877,4435,2879,4435,2880,4435,2882,4435,2884,4435,2886,4435,2888,4434,2892,4434,2895,4446,2895,4446,2888,4446,2886,4446,2884,4446,2882,4446,2880,4447,2879,4447,2877,4447,2874xm4491,2893l4480,2895,4480,2965,4491,2965,4491,2893xm4488,2864l4483,2864,4481,2865,4478,2869,4477,2871,4477,2875,4478,2877,4481,2881,4483,2882,4488,2882,4490,2881,4493,2877,4494,2875,4494,2871,4493,2869,4492,2867,4490,2865,4488,2864xm4526,2893l4526,2893,4515,2896,4516,2896,4516,2897,4517,2901,4517,2902,4518,2902,4518,2903,4518,2904,4518,2965,4529,2965,4529,2913,4532,2909,4536,2907,4541,2904,4540,2904,4543,2904,4529,2904,4529,2901,4528,2899,4527,2896,4527,2896,4527,2895,4527,2895,4527,2894,4527,2894,4527,2894,4526,2893xm4565,2903l4550,2903,4552,2904,4553,2905,4554,2906,4555,2910,4556,2910,4556,2911,4556,2965,4567,2965,4567,2914,4571,2910,4574,2908,4578,2905,4566,2905,4565,2904,4565,2903xm4605,2903l4592,2903,4593,2905,4595,2906,4595,2965,4606,2965,4606,2906,4605,2904,4605,2903,4605,2903xm4594,2893l4584,2893,4581,2894,4573,2898,4573,2898,4569,2901,4566,2905,4578,2905,4580,2904,4580,2904,4583,2903,4605,2903,4605,2903,4605,2902,4604,2902,4598,2895,4594,2893xm4554,2893l4546,2893,4542,2894,4540,2895,4536,2897,4534,2898,4531,2901,4530,2902,4529,2904,4543,2904,4544,2903,4565,2903,4565,2903,4565,2903,4565,2902,4565,2902,4565,2901,4564,2901,4563,2899,4562,2898,4556,2894,4554,2893xm4682,2958l4670,2958,4670,2960,4672,2962,4675,2966,4677,2967,4679,2968,4685,2960,4683,2959,4682,2958xm4678,2902l4659,2902,4662,2902,4662,2902,4663,2903,4667,2906,4669,2910,4669,2910,4669,2911,4669,2922,4652,2922,4643,2924,4630,2933,4627,2939,4627,2949,4627,2951,4627,2952,4628,2957,4629,2958,4630,2959,4633,2963,4635,2964,4641,2967,4646,2967,4653,2967,4656,2967,4657,2967,4663,2963,4666,2961,4668,2959,4643,2959,4639,2955,4639,2943,4639,2941,4641,2937,4642,2935,4644,2934,4646,2932,4649,2931,4655,2930,4658,2929,4680,2929,4680,2908,4679,2906,4679,2906,4678,2903,4678,2903,4678,2902,4678,2902xm4680,2929l4666,2929,4670,2930,4669,2930,4669,2933,4668,2941,4668,2948,4667,2951,4664,2954,4658,2958,4655,2959,4668,2959,4669,2958,4682,2958,4680,2955,4680,2954,4680,2929xm4669,2893l4648,2893,4639,2896,4629,2902,4635,2910,4636,2909,4637,2908,4639,2907,4641,2906,4643,2905,4646,2904,4649,2903,4652,2902,4651,2902,4655,2902,4678,2902,4675,2897,4669,2893xm4717,2903l4707,2903,4707,2955,4707,2958,4707,2958,4709,2963,4711,2964,4713,2966,4718,2967,4720,2968,4727,2968,4731,2967,4735,2965,4734,2959,4723,2959,4721,2958,4718,2955,4717,2953,4717,2903xm4733,2958l4730,2959,4729,2959,4734,2959,4734,2958,4733,2958xm4736,2895l4697,2895,4697,2903,4732,2903,4736,2895xm4719,2874l4708,2877,4707,2879,4707,2880,4707,2882,4707,2884,4707,2886,4707,2888,4707,2895,4718,2895,4718,2891,4718,2888,4718,2886,4718,2884,4718,2882,4719,2880,4719,2879,4719,2874xm4763,2893l4752,2895,4752,2965,4763,2965,4763,2893xm4760,2864l4755,2864,4753,2865,4750,2869,4749,2871,4749,2875,4750,2877,4752,2879,4753,2881,4755,2882,4760,2882,4762,2881,4766,2877,4766,2875,4766,2871,4766,2869,4764,2867,4762,2865,4760,2864xm4821,2893l4806,2893,4799,2896,4788,2909,4785,2918,4785,2941,4788,2950,4798,2964,4806,2967,4820,2967,4824,2966,4832,2963,4835,2961,4837,2958,4813,2958,4810,2957,4805,2955,4803,2953,4800,2949,4799,2946,4798,2937,4797,2933,4797,2922,4798,2920,4799,2914,4799,2912,4800,2912,4801,2909,4802,2907,4804,2905,4807,2904,4809,2902,4812,2902,4837,2902,4837,2901,4834,2899,4826,2894,4821,2893xm4837,2902l4818,2902,4821,2902,4827,2905,4829,2908,4832,2915,4833,2920,4833,2938,4833,2941,4833,2941,4833,2942,4833,2943,4832,2945,4831,2947,4830,2950,4830,2951,4828,2953,4823,2957,4820,2958,4837,2958,4840,2955,4842,2951,4845,2942,4846,2938,4846,2922,4846,2920,4844,2916,4843,2912,4842,2908,4837,2902xm4876,2893l4876,2893,4865,2896,4866,2897,4866,2898,4868,2903,4868,2903,4868,2905,4868,2965,4879,2965,4879,2913,4880,2911,4881,2910,4885,2908,4887,2907,4890,2905,4892,2904,4879,2904,4878,2900,4878,2899,4877,2895,4876,2894,4876,2893xm4918,2903l4902,2903,4904,2904,4906,2906,4907,2908,4908,2910,4908,2910,4908,2911,4908,2913,4909,2965,4920,2965,4920,2909,4919,2907,4919,2906,4918,2904,4918,2904,4918,2904,4918,2903,4918,2903xm4905,2893l4893,2893,4886,2897,4879,2904,4892,2904,4895,2903,4897,2903,4918,2903,4917,2900,4915,2898,4908,2894,4905,2893xm5084,2958l5072,2958,5072,2960,5074,2962,5077,2966,5079,2967,5081,2968,5087,2960,5086,2959,5084,2958xm5080,2902l5062,2902,5064,2902,5064,2902,5065,2903,5069,2906,5071,2910,5071,2910,5071,2911,5071,2922,5054,2922,5045,2924,5032,2933,5029,2939,5029,2949,5029,2951,5029,2952,5031,2957,5031,2958,5032,2959,5035,2963,5038,2964,5043,2967,5048,2967,5055,2967,5059,2967,5059,2967,5065,2963,5068,2961,5071,2959,5045,2959,5041,2955,5041,2943,5041,2941,5043,2937,5045,2935,5048,2932,5051,2931,5057,2930,5060,2929,5082,2929,5082,2908,5081,2906,5081,2906,5080,2903,5080,2903,5080,2902,5080,2902xm5004,2878l4993,2878,4993,2965,5004,2965,5004,2878xm5082,2929l5068,2929,5072,2930,5071,2930,5071,2933,5071,2941,5070,2948,5069,2951,5066,2954,5060,2958,5057,2959,5071,2959,5072,2958,5084,2958,5082,2955,5082,2954,5082,2929xm5071,2893l5051,2893,5041,2896,5031,2902,5037,2910,5038,2909,5039,2908,5041,2907,5043,2906,5045,2905,5049,2904,5051,2903,5054,2902,5053,2902,5057,2902,5080,2902,5077,2897,5071,2893xm5031,2868l4967,2868,4967,2878,5030,2878,5031,2868xm5106,2952l5102,2960,5105,2963,5109,2964,5119,2967,5119,2967,5123,2967,5131,2967,5135,2967,5142,2965,5144,2963,5149,2959,5121,2959,5113,2957,5106,2952xm5133,2892l5126,2892,5122,2893,5116,2895,5113,2896,5109,2900,5107,2902,5105,2908,5104,2911,5104,2919,5106,2923,5112,2930,5116,2932,5135,2936,5138,2937,5142,2941,5142,2943,5142,2950,5141,2953,5136,2958,5132,2959,5149,2959,5151,2957,5152,2954,5153,2951,5154,2948,5154,2934,5148,2927,5127,2923,5122,2922,5119,2921,5116,2917,5116,2915,5116,2909,5117,2906,5122,2902,5125,2901,5149,2901,5151,2898,5148,2896,5145,2895,5137,2893,5133,2892xm5149,2901l5132,2901,5135,2901,5141,2903,5144,2904,5147,2906,5149,2901xm5184,2862l5172,2864,5173,2864,5173,2864,5174,2871,5175,2874,5175,2965,5186,2965,5186,2874,5185,2871,5185,2870,5184,2864,5184,2862,5184,2862xm5227,2895l5213,2895,5186,2925,5219,2965,5233,2965,5199,2925,5227,2895xm5245,2952l5240,2960,5244,2963,5248,2964,5253,2966,5257,2967,5258,2967,5262,2967,5270,2967,5274,2967,5280,2965,5283,2963,5288,2959,5260,2959,5252,2957,5245,2952xm5272,2892l5264,2892,5261,2893,5255,2895,5252,2896,5248,2900,5246,2902,5244,2908,5243,2909,5243,2919,5245,2923,5251,2930,5255,2932,5274,2936,5277,2937,5280,2941,5281,2943,5281,2950,5280,2953,5277,2956,5275,2958,5271,2959,5288,2959,5290,2957,5292,2951,5293,2948,5293,2934,5287,2927,5266,2923,5261,2922,5258,2921,5257,2919,5255,2917,5255,2915,5255,2909,5256,2906,5261,2902,5264,2901,5288,2901,5290,2898,5287,2896,5283,2895,5276,2893,5272,2892xm5288,2901l5271,2901,5274,2901,5279,2903,5282,2904,5286,2906,5288,2901xe" filled="true" fillcolor="#000000" stroked="false">
                  <v:path arrowok="t"/>
                  <v:fill type="solid"/>
                </v:shape>
                <v:shape style="position:absolute;left:3553;top:3078;width:1983;height:237" id="docshape1436" coordorigin="3553,3079" coordsize="1983,237" path="m5532,3079l3563,3079,3557,3079,3553,3083,3553,3310,3557,3315,5532,3315,5536,3310,5536,3083,5532,3079xe" filled="true" fillcolor="#ffffff" stroked="false">
                  <v:path arrowok="t"/>
                  <v:fill type="solid"/>
                </v:shape>
                <v:shape style="position:absolute;left:3553;top:3078;width:1983;height:237" id="docshape1437" coordorigin="3553,3079" coordsize="1983,237" path="m3563,3079l5527,3079,5532,3079,5536,3083,5536,3088,5536,3305,5536,3310,5532,3315,5527,3315,3563,3315,3557,3315,3553,3310,3553,3305,3553,3088,3553,3083,3557,3079,3563,3079xe" filled="false" stroked="true" strokeweight=".472pt" strokecolor="#000000">
                  <v:path arrowok="t"/>
                  <v:stroke dashstyle="solid"/>
                </v:shape>
                <v:shape style="position:absolute;left:3834;top:3145;width:1415;height:107" id="docshape1438" coordorigin="3834,3145" coordsize="1415,107" path="m3882,3151l3867,3151,3834,3249,3846,3249,3855,3219,3904,3219,3901,3209,3858,3209,3874,3162,3885,3162,3882,3151xm3904,3219l3892,3219,3901,3249,3914,3249,3904,3219xm3885,3162l3874,3162,3889,3209,3901,3209,3885,3162xm3959,3176l3947,3176,3941,3179,3932,3187,3931,3189,3930,3191,3926,3201,3925,3206,3925,3220,3925,3224,3926,3228,3927,3232,3929,3236,3936,3247,3944,3250,3958,3250,3962,3249,3969,3247,3972,3244,3975,3241,3949,3241,3944,3239,3941,3235,3938,3231,3937,3225,3937,3206,3938,3199,3942,3191,3944,3189,3949,3187,3951,3186,3972,3186,3974,3184,3971,3182,3968,3180,3963,3177,3959,3176xm3969,3234l3965,3239,3960,3241,3975,3241,3975,3241,3969,3234xm3972,3186l3957,3186,3959,3186,3963,3188,3965,3189,3968,3191,3972,3186xm4006,3186l3995,3186,3995,3239,3996,3241,3996,3242,3998,3246,4000,3248,4002,3249,4006,3250,4008,3251,4016,3251,4020,3250,4024,3248,4023,3242,4012,3242,4009,3242,4007,3239,4006,3236,4006,3186xm4022,3241l4019,3242,4018,3242,4023,3242,4022,3242,4022,3241xm4024,3178l3986,3178,3986,3186,4021,3186,4024,3178xm4008,3158l3996,3160,3996,3162,3996,3163,3996,3166,3996,3168,3996,3169,3996,3171,3995,3174,3995,3178,4007,3178,4007,3174,4007,3171,4007,3169,4007,3168,4007,3166,4007,3163,4008,3162,4008,3160,4008,3158xm4052,3176l4041,3178,4041,3249,4052,3249,4052,3176xm4049,3148l4044,3148,4042,3148,4039,3152,4038,3154,4038,3159,4039,3161,4042,3164,4044,3165,4049,3165,4051,3164,4054,3161,4055,3159,4055,3154,4054,3152,4053,3150,4051,3148,4049,3148xm4078,3176l4066,3179,4092,3249,4103,3249,4107,3237,4097,3237,4096,3230,4095,3228,4078,3176xm4129,3178l4117,3178,4101,3225,4100,3227,4099,3230,4099,3230,4098,3235,4098,3236,4098,3237,4107,3237,4129,3178xm4176,3176l4160,3176,4153,3179,4147,3186,4144,3190,4142,3193,4141,3197,4140,3202,4139,3206,4139,3224,4142,3233,4153,3247,4160,3250,4175,3250,4179,3249,4187,3246,4191,3244,4194,3241,4194,3241,4169,3241,4166,3240,4159,3238,4157,3235,4154,3230,4153,3228,4152,3226,4152,3223,4152,3220,4152,3215,4196,3215,4196,3207,4152,3207,4152,3203,4152,3200,4152,3197,4152,3192,4158,3185,4189,3185,4183,3179,4176,3176xm4190,3234l4185,3239,4179,3241,4194,3241,4190,3234xm4189,3185l4171,3185,4174,3185,4173,3185,4175,3187,4178,3188,4179,3189,4181,3191,4181,3192,4182,3192,4182,3193,4183,3195,4184,3200,4184,3202,4184,3203,4184,3207,4196,3207,4196,3206,4195,3203,4195,3202,4195,3200,4195,3197,4195,3197,4194,3193,4193,3193,4193,3192,4193,3191,4191,3189,4190,3187,4189,3185,4189,3185xm4303,3151l4250,3151,4250,3249,4304,3249,4304,3239,4261,3239,4261,3203,4295,3203,4295,3193,4261,3193,4261,3161,4301,3161,4303,3151xm4321,3235l4317,3244,4320,3246,4324,3247,4334,3250,4334,3250,4338,3251,4347,3251,4350,3250,4357,3248,4360,3246,4362,3244,4364,3242,4336,3242,4328,3240,4321,3235xm4348,3175l4341,3175,4337,3176,4331,3178,4329,3180,4324,3183,4323,3186,4320,3191,4319,3194,4319,3202,4321,3206,4327,3213,4331,3215,4350,3219,4353,3220,4357,3224,4358,3227,4358,3234,4356,3237,4354,3239,4351,3241,4347,3242,4364,3242,4366,3240,4369,3234,4369,3231,4369,3217,4363,3211,4337,3205,4335,3204,4332,3201,4331,3198,4331,3192,4332,3189,4335,3187,4337,3185,4340,3184,4365,3184,4366,3181,4363,3179,4360,3178,4352,3176,4352,3176,4348,3175xm4365,3184l4347,3184,4350,3185,4356,3186,4359,3188,4362,3189,4365,3184xm4401,3186l4390,3186,4390,3239,4390,3241,4391,3242,4391,3244,4392,3246,4394,3248,4397,3249,4401,3250,4403,3251,4411,3251,4415,3250,4418,3248,4417,3242,4406,3242,4404,3242,4401,3239,4401,3236,4401,3186xm4417,3241l4414,3242,4412,3242,4417,3242,4417,3242,4417,3241xm4419,3178l4381,3178,4381,3186,4416,3186,4419,3178xm4403,3158l4391,3160,4391,3162,4391,3163,4391,3166,4390,3168,4390,3169,4390,3173,4390,3178,4401,3178,4401,3172,4402,3169,4402,3168,4402,3166,4402,3163,4402,3162,4402,3160,4403,3158xm4447,3176l4435,3178,4435,3249,4447,3249,4447,3176xm4444,3148l4439,3148,4437,3148,4433,3152,4432,3154,4432,3159,4433,3161,4437,3164,4439,3165,4444,3165,4446,3164,4449,3161,4450,3159,4450,3154,4449,3152,4447,3150,4446,3148,4444,3148xm4482,3177l4481,3177,4471,3179,4471,3179,4472,3181,4473,3184,4473,3185,4473,3186,4473,3187,4473,3188,4474,3249,4484,3249,4484,3196,4488,3193,4491,3190,4496,3187,4496,3187,4498,3187,4484,3187,4484,3184,4484,3183,4483,3179,4483,3179,4483,3179,4482,3178,4482,3178,4482,3177,4482,3177,4482,3177xm4521,3187l4505,3187,4508,3187,4508,3188,4510,3190,4511,3193,4511,3194,4511,3194,4511,3249,4523,3249,4523,3197,4526,3194,4530,3191,4534,3188,4521,3188,4521,3187,4521,3187xm4560,3186l4547,3186,4549,3188,4550,3190,4550,3249,4562,3249,4562,3190,4561,3187,4561,3187,4560,3186xm4550,3177l4539,3177,4537,3177,4529,3181,4528,3182,4525,3184,4521,3188,4534,3188,4535,3187,4536,3187,4538,3186,4560,3186,4560,3186,4560,3185,4554,3178,4550,3177xm4509,3177l4501,3177,4497,3178,4495,3179,4492,3181,4490,3182,4487,3184,4486,3186,4484,3187,4498,3187,4499,3187,4521,3187,4521,3186,4520,3186,4520,3185,4520,3185,4520,3184,4519,3183,4518,3181,4512,3177,4509,3177xm4638,3241l4625,3241,4626,3243,4627,3246,4629,3247,4630,3249,4632,3251,4635,3251,4641,3243,4639,3242,4638,3241xm4633,3185l4615,3185,4617,3186,4617,3186,4618,3186,4622,3189,4622,3189,4624,3193,4624,3194,4624,3195,4625,3205,4607,3205,4599,3207,4585,3216,4582,3222,4582,3233,4583,3234,4583,3235,4584,3240,4585,3241,4585,3242,4589,3246,4591,3247,4597,3250,4601,3251,4608,3251,4612,3250,4612,3250,4619,3247,4622,3244,4624,3242,4599,3242,4595,3238,4595,3226,4595,3224,4597,3220,4598,3218,4600,3217,4602,3215,4604,3214,4611,3213,4614,3213,4635,3213,4635,3192,4635,3190,4635,3189,4634,3186,4633,3186,4633,3186,4633,3185xm4635,3213l4622,3213,4625,3213,4624,3213,4624,3216,4624,3224,4624,3231,4622,3234,4620,3237,4614,3241,4610,3242,4624,3242,4625,3241,4638,3241,4636,3238,4635,3237,4635,3213xm4624,3176l4604,3176,4594,3179,4585,3186,4590,3194,4591,3193,4593,3192,4596,3190,4598,3189,4602,3187,4604,3186,4607,3186,4608,3186,4608,3186,4611,3185,4633,3185,4631,3180,4624,3176xm4673,3186l4662,3186,4662,3239,4663,3241,4663,3242,4664,3244,4665,3246,4666,3248,4669,3249,4673,3250,4675,3251,4683,3251,4687,3250,4691,3248,4689,3242,4679,3242,4676,3242,4674,3239,4673,3236,4673,3186xm4689,3241l4686,3242,4684,3242,4689,3242,4689,3242,4689,3241xm4691,3178l4653,3178,4653,3186,4688,3186,4691,3178xm4675,3158l4663,3160,4663,3162,4663,3164,4663,3166,4663,3168,4662,3169,4662,3173,4662,3178,4673,3178,4674,3172,4674,3169,4674,3168,4674,3166,4674,3163,4674,3162,4675,3158xm4719,3176l4707,3178,4707,3249,4719,3249,4719,3176xm4716,3148l4711,3148,4709,3148,4706,3152,4705,3154,4705,3159,4706,3161,4709,3164,4711,3165,4716,3165,4718,3164,4721,3161,4722,3159,4722,3154,4721,3152,4720,3150,4718,3148,4716,3148xm4777,3176l4762,3176,4754,3179,4744,3192,4741,3201,4741,3224,4743,3234,4749,3240,4754,3247,4762,3250,4776,3250,4780,3250,4787,3247,4790,3244,4793,3241,4769,3241,4766,3241,4761,3238,4759,3236,4756,3232,4755,3229,4753,3221,4753,3216,4753,3206,4753,3203,4754,3197,4755,3195,4755,3195,4758,3190,4759,3188,4765,3186,4768,3185,4793,3185,4793,3185,4789,3182,4782,3177,4777,3176xm4793,3185l4774,3185,4777,3186,4782,3189,4784,3191,4788,3198,4789,3203,4789,3222,4789,3224,4788,3224,4788,3225,4788,3226,4788,3228,4787,3231,4786,3234,4786,3234,4784,3237,4781,3238,4778,3240,4775,3241,4793,3241,4796,3238,4798,3234,4801,3225,4801,3222,4801,3206,4801,3204,4800,3199,4799,3195,4797,3191,4795,3189,4793,3185xm4832,3176l4831,3176,4821,3179,4821,3180,4822,3181,4823,3186,4823,3186,4823,3188,4824,3249,4834,3249,4834,3196,4836,3195,4837,3193,4840,3191,4842,3190,4844,3189,4846,3188,4847,3187,4834,3187,4834,3184,4834,3182,4832,3178,4832,3177,4832,3176xm4873,3186l4858,3186,4860,3187,4862,3189,4863,3191,4864,3193,4864,3193,4864,3195,4864,3196,4864,3249,4875,3249,4875,3192,4875,3190,4875,3189,4874,3187,4874,3187,4874,3187,4874,3186,4873,3186xm4860,3176l4849,3176,4841,3180,4834,3187,4847,3187,4851,3186,4852,3186,4873,3186,4872,3184,4870,3181,4867,3179,4864,3177,4860,3176xm5040,3241l5027,3241,5028,3243,5029,3246,5031,3247,5032,3249,5035,3251,5037,3251,5043,3243,5041,3242,5040,3241xm5035,3185l5017,3185,5019,3186,5019,3186,5020,3186,5024,3189,5024,3189,5026,3193,5027,3195,5027,3205,5009,3205,5001,3207,4988,3216,4984,3222,4984,3233,4985,3234,4985,3235,4986,3240,4987,3241,4988,3242,4991,3246,4993,3247,4999,3250,5003,3251,5011,3251,5014,3250,5014,3250,5021,3247,5024,3244,5026,3242,5001,3242,4997,3238,4997,3226,4997,3224,4999,3220,5000,3218,5004,3215,5006,3214,5010,3214,5013,3213,5016,3213,5037,3213,5037,3192,5037,3190,5037,3189,5036,3186,5036,3186,5035,3186,5035,3185xm4959,3161l4948,3161,4948,3249,4959,3249,4959,3161xm5037,3213l5024,3213,5028,3213,5026,3213,5026,3216,5026,3224,5026,3231,5024,3234,5022,3237,5016,3241,5012,3242,5026,3242,5027,3241,5040,3241,5038,3238,5038,3237,5037,3213xm5026,3176l5006,3176,4996,3179,4987,3186,4992,3194,4994,3193,4995,3192,4998,3190,5000,3189,5004,3187,5007,3186,5009,3186,5010,3186,5010,3186,5013,3185,5035,3185,5033,3180,5026,3176xm4986,3151l4922,3151,4922,3161,4986,3161,4986,3151xm5061,3235l5057,3244,5061,3246,5065,3247,5069,3249,5074,3250,5075,3250,5078,3251,5087,3251,5091,3250,5097,3248,5100,3246,5105,3242,5077,3242,5069,3240,5061,3235xm5089,3175l5081,3175,5078,3176,5072,3178,5069,3180,5065,3183,5063,3186,5060,3191,5060,3194,5060,3202,5061,3206,5067,3213,5072,3215,5091,3219,5093,3220,5097,3224,5098,3227,5098,3234,5097,3237,5094,3239,5092,3241,5088,3242,5105,3242,5106,3240,5109,3234,5110,3231,5110,3217,5103,3211,5078,3205,5075,3204,5072,3201,5071,3198,5071,3192,5072,3189,5077,3185,5081,3184,5105,3184,5106,3181,5103,3179,5100,3178,5093,3176,5093,3176,5089,3175xm5105,3184l5088,3184,5091,3185,5096,3186,5099,3188,5102,3189,5105,3184xm5139,3145l5128,3147,5129,3148,5129,3149,5130,3154,5130,3157,5130,3249,5141,3249,5141,3154,5141,3153,5140,3146,5139,3145xm5182,3178l5169,3178,5142,3209,5174,3249,5189,3249,5155,3209,5182,3178xm5200,3235l5196,3244,5199,3246,5204,3247,5213,3250,5213,3250,5217,3251,5226,3251,5229,3250,5236,3248,5239,3246,5243,3242,5215,3242,5207,3240,5200,3235xm5227,3175l5220,3175,5217,3176,5214,3177,5210,3178,5208,3180,5203,3183,5202,3186,5199,3191,5199,3194,5199,3202,5200,3206,5203,3209,5206,3213,5211,3215,5229,3219,5232,3220,5236,3224,5237,3227,5237,3234,5236,3237,5233,3239,5230,3241,5226,3242,5243,3242,5245,3240,5248,3234,5248,3231,5248,3217,5242,3211,5217,3205,5214,3204,5211,3201,5210,3198,5210,3192,5211,3189,5214,3187,5216,3185,5219,3184,5244,3184,5245,3181,5242,3179,5239,3178,5235,3177,5231,3176,5232,3176,5227,3175xm5244,3184l5227,3184,5229,3185,5235,3186,5238,3188,5241,3189,5244,3184xe" filled="true" fillcolor="#000000" stroked="false">
                  <v:path arrowok="t"/>
                  <v:fill type="solid"/>
                </v:shape>
                <v:shape style="position:absolute;left:3590;top:3130;width:170;height:124" type="#_x0000_t75" id="docshape1439" stroked="false">
                  <v:imagedata r:id="rId294" o:title=""/>
                </v:shape>
                <v:shape style="position:absolute;left:5356;top:2588;width:123;height:934" id="docshape1440" coordorigin="5357,2588" coordsize="123,934" path="m5435,3471l5427,3463,5409,3463,5401,3471,5401,3489,5409,3497,5427,3497,5435,3489,5435,3471xm5435,3187l5427,3180,5409,3180,5401,3187,5401,3206,5409,3214,5427,3214,5435,3206,5435,3187xm5435,2904l5427,2897,5409,2897,5401,2904,5401,2923,5409,2930,5427,2930,5435,2923,5435,2904xm5435,2621l5427,2613,5409,2613,5401,2621,5401,2639,5409,2647,5427,2647,5435,2639,5435,2621xm5479,3480l5470,3463,5458,3452,5455,3450,5446,3445,5446,3465,5446,3495,5433,3508,5403,3508,5390,3495,5390,3465,5403,3452,5433,3452,5446,3465,5446,3445,5438,3441,5418,3438,5398,3441,5380,3450,5366,3463,5357,3480,5366,3497,5380,3510,5398,3519,5418,3522,5438,3519,5455,3510,5458,3508,5470,3497,5479,3480xm5479,3197l5470,3180,5458,3169,5455,3167,5446,3162,5446,3181,5446,3212,5433,3225,5403,3225,5390,3212,5390,3181,5403,3169,5433,3169,5446,3181,5446,3162,5438,3158,5418,3155,5398,3158,5380,3167,5366,3180,5357,3197,5366,3214,5380,3227,5398,3235,5418,3238,5438,3235,5455,3227,5458,3225,5470,3214,5479,3197xm5479,2913l5470,2897,5458,2885,5455,2883,5446,2879,5446,2898,5446,2929,5433,2941,5403,2941,5390,2929,5390,2898,5403,2885,5433,2885,5446,2898,5446,2879,5438,2875,5418,2872,5398,2875,5380,2883,5366,2897,5357,2913,5366,2930,5380,2943,5398,2952,5418,2955,5438,2952,5455,2943,5458,2941,5470,2930,5479,2913xm5479,2630l5470,2613,5458,2602,5455,2600,5446,2595,5446,2615,5446,2646,5433,2658,5403,2658,5390,2646,5390,2615,5403,2602,5433,2602,5446,2615,5446,2595,5438,2591,5418,2588,5398,2591,5380,2600,5366,2613,5357,2630,5366,2647,5380,2660,5398,2669,5418,2672,5438,2669,5455,2660,5458,2658,5470,2647,5479,2630xe" filled="true" fillcolor="#000000" stroked="false">
                  <v:path arrowok="t"/>
                  <v:fill type="solid"/>
                </v:shape>
                <v:shape style="position:absolute;left:5356;top:2269;width:123;height:137" type="#_x0000_t75" id="docshape1441" stroked="false">
                  <v:imagedata r:id="rId295" o:title=""/>
                </v:shape>
                <v:shape style="position:absolute;left:3933;top:461;width:1263;height:1034" type="#_x0000_t75" id="docshape1442" stroked="false">
                  <v:imagedata r:id="rId296" o:title=""/>
                </v:shape>
                <v:rect style="position:absolute;left:1324;top:3314;width:1983;height:237" id="docshape1443" filled="true" fillcolor="#ffb9a4" stroked="false">
                  <v:fill type="solid"/>
                </v:rect>
                <v:rect style="position:absolute;left:1324;top:3314;width:1983;height:237" id="docshape1444" filled="false" stroked="true" strokeweight=".472pt" strokecolor="#000000">
                  <v:stroke dashstyle="solid"/>
                </v:rect>
                <v:shape style="position:absolute;left:1941;top:3387;width:744;height:127" id="docshape1445" coordorigin="1942,3387" coordsize="744,127" path="m1954,3387l1942,3387,1974,3485,1986,3485,1990,3472,1980,3472,1980,3468,1979,3465,1978,3461,1975,3452,1975,3450,1954,3387xm2019,3387l2007,3387,1986,3451,1985,3457,1983,3461,1981,3468,1980,3472,1990,3472,2019,3387xm2064,3388l2035,3388,2035,3485,2046,3485,2046,3441,2069,3441,2073,3440,2079,3438,2082,3436,2084,3433,2046,3433,2046,3397,2086,3397,2085,3397,2082,3394,2078,3391,2076,3390,2075,3390,2071,3389,2069,3388,2064,3388xm2064,3441l2048,3441,2050,3441,2053,3443,2055,3444,2060,3451,2063,3455,2069,3463,2071,3466,2075,3473,2077,3476,2080,3481,2081,3483,2082,3485,2096,3485,2088,3471,2077,3455,2075,3453,2073,3450,2071,3448,2068,3444,2066,3442,2064,3441xm2086,3397l2062,3397,2067,3398,2067,3398,2068,3399,2072,3400,2075,3402,2078,3408,2079,3411,2079,3418,2079,3420,2077,3425,2076,3427,2072,3430,2070,3431,2065,3433,2061,3433,2084,3433,2087,3431,2088,3428,2091,3422,2091,3418,2091,3411,2091,3409,2090,3405,2089,3403,2087,3400,2086,3398,2086,3397xm2199,3387l2146,3387,2146,3485,2200,3485,2200,3475,2158,3475,2158,3439,2191,3439,2191,3429,2158,3429,2158,3397,2197,3397,2199,3387xm2225,3414l2211,3414,2233,3446,2207,3485,2220,3485,2239,3455,2251,3455,2245,3446,2250,3438,2239,3438,2225,3414xm2251,3455l2239,3455,2258,3485,2272,3485,2251,3455xm2265,3414l2253,3414,2239,3438,2250,3438,2265,3414xm2295,3412l2283,3414,2284,3415,2284,3419,2285,3421,2285,3421,2285,3514,2296,3512,2296,3478,2334,3478,2335,3478,2335,3477,2307,3477,2301,3474,2296,3468,2296,3433,2301,3426,2304,3425,2307,3423,2295,3423,2295,3416,2295,3415,2295,3414,2295,3413,2295,3412xm2334,3478l2296,3478,2299,3481,2301,3483,2308,3486,2312,3486,2320,3486,2324,3485,2332,3481,2334,3478xm2336,3423l2318,3423,2320,3423,2325,3426,2327,3428,2329,3433,2330,3435,2330,3439,2331,3442,2331,3446,2331,3455,2331,3458,2330,3464,2329,3466,2327,3471,2325,3473,2320,3476,2317,3477,2335,3477,2339,3470,2341,3467,2342,3460,2343,3455,2343,3442,2342,3439,2342,3437,2340,3429,2338,3425,2336,3423xm2320,3413l2308,3413,2301,3416,2295,3423,2307,3423,2308,3423,2336,3423,2333,3419,2330,3416,2324,3414,2324,3414,2320,3413xm2397,3412l2381,3412,2374,3415,2363,3428,2361,3437,2361,3461,2363,3470,2374,3483,2381,3486,2396,3486,2400,3486,2403,3484,2407,3483,2410,3480,2413,3477,2388,3477,2386,3477,2381,3474,2378,3472,2376,3468,2375,3465,2373,3457,2373,3452,2373,3442,2373,3439,2374,3433,2375,3431,2375,3431,2377,3426,2379,3424,2384,3422,2387,3421,2413,3421,2412,3421,2409,3418,2402,3413,2397,3412xm2413,3421l2393,3421,2396,3422,2402,3425,2404,3427,2408,3435,2408,3439,2409,3458,2408,3460,2408,3461,2408,3462,2408,3462,2407,3464,2407,3467,2406,3470,2405,3470,2404,3473,2398,3476,2395,3477,2413,3477,2416,3474,2418,3470,2421,3462,2421,3458,2421,3445,2421,3440,2419,3431,2417,3427,2415,3425,2413,3421xm2441,3471l2437,3480,2441,3482,2445,3484,2454,3486,2454,3486,2458,3487,2467,3487,2470,3486,2474,3485,2477,3484,2480,3482,2485,3478,2456,3478,2448,3476,2441,3471xm2468,3411l2461,3411,2458,3412,2452,3414,2449,3416,2444,3419,2443,3422,2440,3427,2440,3430,2440,3438,2441,3442,2447,3449,2452,3451,2470,3455,2473,3457,2477,3460,2478,3463,2478,3470,2477,3473,2471,3477,2467,3478,2485,3478,2486,3476,2488,3473,2489,3470,2490,3467,2490,3453,2483,3447,2462,3442,2458,3441,2455,3440,2452,3437,2451,3435,2451,3428,2452,3426,2455,3423,2457,3421,2460,3420,2485,3420,2486,3417,2483,3415,2480,3414,2472,3412,2468,3411xm2485,3420l2468,3420,2471,3421,2476,3423,2479,3424,2482,3425,2485,3420xm2564,3476l2552,3476,2553,3479,2553,3481,2555,3482,2556,3484,2557,3486,2560,3488,2567,3480,2565,3479,2564,3478,2564,3477,2564,3476xm2520,3413l2509,3415,2509,3415,2509,3469,2510,3472,2510,3474,2510,3475,2511,3476,2513,3480,2515,3483,2521,3486,2525,3487,2539,3487,2547,3483,2551,3478,2531,3478,2528,3477,2525,3475,2523,3474,2522,3473,2521,3469,2520,3467,2520,3413xm2562,3413l2551,3415,2551,3465,2549,3469,2547,3472,2540,3476,2537,3478,2551,3478,2552,3477,2552,3476,2564,3476,2563,3473,2562,3472,2562,3471,2562,3413xm2596,3412l2585,3415,2585,3416,2587,3422,2587,3424,2588,3485,2599,3485,2599,3437,2599,3435,2599,3434,2600,3432,2601,3431,2606,3426,2610,3424,2618,3424,2618,3424,2598,3424,2598,3419,2597,3414,2597,3413,2596,3413,2596,3412xm2618,3424l2614,3424,2618,3425,2618,3424xm2618,3412l2615,3412,2611,3413,2604,3417,2601,3420,2598,3424,2618,3424,2622,3413,2622,3413,2623,3413,2621,3412,2618,3412xm2666,3412l2650,3412,2643,3416,2634,3426,2632,3429,2629,3438,2629,3442,2628,3460,2631,3470,2642,3483,2650,3486,2664,3486,2669,3485,2677,3482,2680,3480,2684,3477,2683,3477,2658,3477,2655,3476,2649,3474,2646,3471,2643,3466,2642,3464,2641,3459,2641,3456,2641,3451,2685,3451,2685,3443,2641,3443,2641,3439,2641,3436,2642,3431,2642,3428,2647,3421,2678,3421,2672,3415,2666,3412xm2679,3470l2674,3475,2669,3477,2683,3477,2679,3470xm2678,3421l2660,3421,2663,3422,2667,3424,2669,3425,2670,3427,2671,3428,2671,3429,2671,3429,2672,3431,2673,3436,2673,3438,2673,3439,2674,3443,2685,3443,2685,3442,2685,3439,2685,3438,2685,3436,2684,3433,2683,3429,2683,3429,2683,3429,2682,3427,2680,3423,2679,3422,2678,3421xe" filled="true" fillcolor="#000000" stroked="false">
                  <v:path arrowok="t"/>
                  <v:fill type="solid"/>
                </v:shape>
                <v:shape style="position:absolute;left:3128;top:3372;width:133;height:121" type="#_x0000_t75" id="docshape1446" stroked="false">
                  <v:imagedata r:id="rId297" o:title=""/>
                </v:shape>
                <v:rect style="position:absolute;left:3298;top:3314;width:218;height:237" id="docshape1447" filled="true" fillcolor="#ffb9a4" stroked="false">
                  <v:fill type="solid"/>
                </v:rect>
                <v:shape style="position:absolute;left:3269;top:3314;width:189;height:237" id="docshape1448" coordorigin="3270,3315" coordsize="189,237" path="m3270,3315l3459,3315m3270,3551l3459,3551e" filled="false" stroked="true" strokeweight=".472pt" strokecolor="#000000">
                  <v:path arrowok="t"/>
                  <v:stroke dashstyle="solid"/>
                </v:shape>
                <v:rect style="position:absolute;left:2221;top:2408;width:189;height:85" id="docshape1449" filled="true" fillcolor="#d9d9d9" stroked="false">
                  <v:fill type="solid"/>
                </v:rect>
                <v:shape style="position:absolute;left:2221;top:2417;width:189;height:57" id="docshape1450" coordorigin="2222,2418" coordsize="189,57" path="m2222,2418l2222,2474m2411,2418l2411,2474e" filled="false" stroked="true" strokeweight=".472pt" strokecolor="#000000">
                  <v:path arrowok="t"/>
                  <v:stroke dashstyle="solid"/>
                </v:shape>
                <v:rect style="position:absolute;left:2221;top:1180;width:189;height:85" id="docshape1451" filled="true" fillcolor="#d9d9d9" stroked="false">
                  <v:fill type="solid"/>
                </v:rect>
                <v:shape style="position:absolute;left:2221;top:1190;width:189;height:57" id="docshape1452" coordorigin="2222,1190" coordsize="189,57" path="m2411,1190l2411,1247m2222,1190l2222,1247e" filled="false" stroked="true" strokeweight=".472pt" strokecolor="#000000">
                  <v:path arrowok="t"/>
                  <v:stroke dashstyle="solid"/>
                </v:shape>
                <v:shape style="position:absolute;left:1136;top:62;width:4588;height:5610" type="#_x0000_t202" id="docshape1453" filled="false" stroked="true" strokeweight=".227pt" strokecolor="#a2a3a3">
                  <v:textbox inset="0,0,0,0">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78"/>
                          <w:rPr>
                            <w:sz w:val="14"/>
                          </w:rPr>
                        </w:pPr>
                      </w:p>
                      <w:p>
                        <w:pPr>
                          <w:spacing w:before="0"/>
                          <w:ind w:left="234" w:right="0" w:firstLine="0"/>
                          <w:jc w:val="left"/>
                          <w:rPr>
                            <w:rFonts w:ascii="Lucida Sans"/>
                            <w:sz w:val="14"/>
                          </w:rPr>
                        </w:pPr>
                        <w:r>
                          <w:rPr>
                            <w:rFonts w:ascii="Lucida Sans"/>
                            <w:color w:val="706F70"/>
                            <w:sz w:val="14"/>
                          </w:rPr>
                          <w:t>FIGURE</w:t>
                        </w:r>
                        <w:r>
                          <w:rPr>
                            <w:rFonts w:ascii="Lucida Sans"/>
                            <w:color w:val="706F70"/>
                            <w:spacing w:val="12"/>
                            <w:sz w:val="14"/>
                          </w:rPr>
                          <w:t> </w:t>
                        </w:r>
                        <w:r>
                          <w:rPr>
                            <w:rFonts w:ascii="Lucida Sans"/>
                            <w:color w:val="706F70"/>
                            <w:spacing w:val="-12"/>
                            <w:sz w:val="14"/>
                          </w:rPr>
                          <w:t>6</w:t>
                        </w:r>
                      </w:p>
                      <w:p>
                        <w:pPr>
                          <w:spacing w:line="261" w:lineRule="auto" w:before="14"/>
                          <w:ind w:left="234" w:right="93" w:firstLine="0"/>
                          <w:jc w:val="left"/>
                          <w:rPr>
                            <w:rFonts w:ascii="Lucida Sans"/>
                            <w:sz w:val="14"/>
                          </w:rPr>
                        </w:pPr>
                        <w:r>
                          <w:rPr>
                            <w:rFonts w:ascii="Lucida Sans"/>
                            <w:color w:val="706F70"/>
                            <w:spacing w:val="-2"/>
                            <w:sz w:val="14"/>
                          </w:rPr>
                          <w:t>The</w:t>
                        </w:r>
                        <w:r>
                          <w:rPr>
                            <w:rFonts w:ascii="Lucida Sans"/>
                            <w:color w:val="706F70"/>
                            <w:spacing w:val="-9"/>
                            <w:sz w:val="14"/>
                          </w:rPr>
                          <w:t> </w:t>
                        </w:r>
                        <w:r>
                          <w:rPr>
                            <w:rFonts w:ascii="Arial"/>
                            <w:color w:val="706F70"/>
                            <w:spacing w:val="-2"/>
                            <w:sz w:val="14"/>
                          </w:rPr>
                          <w:t>fi</w:t>
                        </w:r>
                        <w:r>
                          <w:rPr>
                            <w:rFonts w:ascii="Lucida Sans"/>
                            <w:color w:val="706F70"/>
                            <w:spacing w:val="-2"/>
                            <w:sz w:val="14"/>
                          </w:rPr>
                          <w:t>gure</w:t>
                        </w:r>
                        <w:r>
                          <w:rPr>
                            <w:rFonts w:ascii="Lucida Sans"/>
                            <w:color w:val="706F70"/>
                            <w:spacing w:val="-9"/>
                            <w:sz w:val="14"/>
                          </w:rPr>
                          <w:t> </w:t>
                        </w:r>
                        <w:r>
                          <w:rPr>
                            <w:rFonts w:ascii="Lucida Sans"/>
                            <w:color w:val="706F70"/>
                            <w:spacing w:val="-2"/>
                            <w:sz w:val="14"/>
                          </w:rPr>
                          <w:t>provides</w:t>
                        </w:r>
                        <w:r>
                          <w:rPr>
                            <w:rFonts w:ascii="Lucida Sans"/>
                            <w:color w:val="706F70"/>
                            <w:spacing w:val="-9"/>
                            <w:sz w:val="14"/>
                          </w:rPr>
                          <w:t> </w:t>
                        </w:r>
                        <w:r>
                          <w:rPr>
                            <w:rFonts w:ascii="Lucida Sans"/>
                            <w:color w:val="706F70"/>
                            <w:spacing w:val="-2"/>
                            <w:sz w:val="14"/>
                          </w:rPr>
                          <w:t>an</w:t>
                        </w:r>
                        <w:r>
                          <w:rPr>
                            <w:rFonts w:ascii="Lucida Sans"/>
                            <w:color w:val="706F70"/>
                            <w:spacing w:val="-9"/>
                            <w:sz w:val="14"/>
                          </w:rPr>
                          <w:t> </w:t>
                        </w:r>
                        <w:r>
                          <w:rPr>
                            <w:rFonts w:ascii="Lucida Sans"/>
                            <w:color w:val="706F70"/>
                            <w:spacing w:val="-2"/>
                            <w:sz w:val="14"/>
                          </w:rPr>
                          <w:t>overview</w:t>
                        </w:r>
                        <w:r>
                          <w:rPr>
                            <w:rFonts w:ascii="Lucida Sans"/>
                            <w:color w:val="706F70"/>
                            <w:spacing w:val="-8"/>
                            <w:sz w:val="14"/>
                          </w:rPr>
                          <w:t> </w:t>
                        </w:r>
                        <w:r>
                          <w:rPr>
                            <w:rFonts w:ascii="Lucida Sans"/>
                            <w:color w:val="706F70"/>
                            <w:spacing w:val="-2"/>
                            <w:sz w:val="14"/>
                          </w:rPr>
                          <w:t>of</w:t>
                        </w:r>
                        <w:r>
                          <w:rPr>
                            <w:rFonts w:ascii="Lucida Sans"/>
                            <w:color w:val="706F70"/>
                            <w:spacing w:val="-9"/>
                            <w:sz w:val="14"/>
                          </w:rPr>
                          <w:t> </w:t>
                        </w:r>
                        <w:r>
                          <w:rPr>
                            <w:rFonts w:ascii="Lucida Sans"/>
                            <w:color w:val="706F70"/>
                            <w:spacing w:val="-2"/>
                            <w:sz w:val="14"/>
                          </w:rPr>
                          <w:t>the</w:t>
                        </w:r>
                        <w:r>
                          <w:rPr>
                            <w:rFonts w:ascii="Lucida Sans"/>
                            <w:color w:val="706F70"/>
                            <w:spacing w:val="-8"/>
                            <w:sz w:val="14"/>
                          </w:rPr>
                          <w:t> </w:t>
                        </w:r>
                        <w:r>
                          <w:rPr>
                            <w:rFonts w:ascii="Lucida Sans"/>
                            <w:color w:val="706F70"/>
                            <w:spacing w:val="-2"/>
                            <w:sz w:val="14"/>
                          </w:rPr>
                          <w:t>evaluation</w:t>
                        </w:r>
                        <w:r>
                          <w:rPr>
                            <w:rFonts w:ascii="Lucida Sans"/>
                            <w:color w:val="706F70"/>
                            <w:spacing w:val="-8"/>
                            <w:sz w:val="14"/>
                          </w:rPr>
                          <w:t> </w:t>
                        </w:r>
                        <w:r>
                          <w:rPr>
                            <w:rFonts w:ascii="Lucida Sans"/>
                            <w:color w:val="706F70"/>
                            <w:spacing w:val="-2"/>
                            <w:sz w:val="14"/>
                          </w:rPr>
                          <w:t>process</w:t>
                        </w:r>
                        <w:r>
                          <w:rPr>
                            <w:rFonts w:ascii="Lucida Sans"/>
                            <w:color w:val="706F70"/>
                            <w:spacing w:val="-8"/>
                            <w:sz w:val="14"/>
                          </w:rPr>
                          <w:t> </w:t>
                        </w:r>
                        <w:r>
                          <w:rPr>
                            <w:rFonts w:ascii="Lucida Sans"/>
                            <w:color w:val="706F70"/>
                            <w:spacing w:val="-2"/>
                            <w:sz w:val="14"/>
                          </w:rPr>
                          <w:t>as </w:t>
                        </w:r>
                        <w:r>
                          <w:rPr>
                            <w:rFonts w:ascii="Lucida Sans"/>
                            <w:color w:val="706F70"/>
                            <w:w w:val="90"/>
                            <w:sz w:val="14"/>
                          </w:rPr>
                          <w:t>whole</w:t>
                        </w:r>
                        <w:r>
                          <w:rPr>
                            <w:rFonts w:ascii="Lucida Sans"/>
                            <w:color w:val="706F70"/>
                            <w:spacing w:val="-1"/>
                            <w:w w:val="90"/>
                            <w:sz w:val="14"/>
                          </w:rPr>
                          <w:t> </w:t>
                        </w:r>
                        <w:r>
                          <w:rPr>
                            <w:rFonts w:ascii="Lucida Sans"/>
                            <w:color w:val="706F70"/>
                            <w:w w:val="90"/>
                            <w:sz w:val="14"/>
                          </w:rPr>
                          <w:t>(left)</w:t>
                        </w:r>
                        <w:r>
                          <w:rPr>
                            <w:rFonts w:ascii="Lucida Sans"/>
                            <w:color w:val="706F70"/>
                            <w:spacing w:val="-1"/>
                            <w:w w:val="90"/>
                            <w:sz w:val="14"/>
                          </w:rPr>
                          <w:t> </w:t>
                        </w:r>
                        <w:r>
                          <w:rPr>
                            <w:rFonts w:ascii="Lucida Sans"/>
                            <w:color w:val="706F70"/>
                            <w:w w:val="90"/>
                            <w:sz w:val="14"/>
                          </w:rPr>
                          <w:t>and</w:t>
                        </w:r>
                        <w:r>
                          <w:rPr>
                            <w:rFonts w:ascii="Lucida Sans"/>
                            <w:color w:val="706F70"/>
                            <w:spacing w:val="-1"/>
                            <w:w w:val="90"/>
                            <w:sz w:val="14"/>
                          </w:rPr>
                          <w:t> </w:t>
                        </w:r>
                        <w:r>
                          <w:rPr>
                            <w:rFonts w:ascii="Lucida Sans"/>
                            <w:color w:val="706F70"/>
                            <w:w w:val="90"/>
                            <w:sz w:val="14"/>
                          </w:rPr>
                          <w:t>a</w:t>
                        </w:r>
                        <w:r>
                          <w:rPr>
                            <w:rFonts w:ascii="Lucida Sans"/>
                            <w:color w:val="706F70"/>
                            <w:spacing w:val="-3"/>
                            <w:w w:val="90"/>
                            <w:sz w:val="14"/>
                          </w:rPr>
                          <w:t> </w:t>
                        </w:r>
                        <w:r>
                          <w:rPr>
                            <w:rFonts w:ascii="Lucida Sans"/>
                            <w:color w:val="706F70"/>
                            <w:w w:val="90"/>
                            <w:sz w:val="14"/>
                          </w:rPr>
                          <w:t>detailed</w:t>
                        </w:r>
                        <w:r>
                          <w:rPr>
                            <w:rFonts w:ascii="Lucida Sans"/>
                            <w:color w:val="706F70"/>
                            <w:spacing w:val="-1"/>
                            <w:w w:val="90"/>
                            <w:sz w:val="14"/>
                          </w:rPr>
                          <w:t> </w:t>
                        </w:r>
                        <w:r>
                          <w:rPr>
                            <w:rFonts w:ascii="Lucida Sans"/>
                            <w:color w:val="706F70"/>
                            <w:w w:val="90"/>
                            <w:sz w:val="14"/>
                          </w:rPr>
                          <w:t>overview</w:t>
                        </w:r>
                        <w:r>
                          <w:rPr>
                            <w:rFonts w:ascii="Lucida Sans"/>
                            <w:color w:val="706F70"/>
                            <w:spacing w:val="-1"/>
                            <w:w w:val="90"/>
                            <w:sz w:val="14"/>
                          </w:rPr>
                          <w:t> </w:t>
                        </w:r>
                        <w:r>
                          <w:rPr>
                            <w:rFonts w:ascii="Lucida Sans"/>
                            <w:color w:val="706F70"/>
                            <w:w w:val="90"/>
                            <w:sz w:val="14"/>
                          </w:rPr>
                          <w:t>of</w:t>
                        </w:r>
                        <w:r>
                          <w:rPr>
                            <w:rFonts w:ascii="Lucida Sans"/>
                            <w:color w:val="706F70"/>
                            <w:spacing w:val="-3"/>
                            <w:w w:val="90"/>
                            <w:sz w:val="14"/>
                          </w:rPr>
                          <w:t> </w:t>
                        </w:r>
                        <w:r>
                          <w:rPr>
                            <w:rFonts w:ascii="Lucida Sans"/>
                            <w:color w:val="706F70"/>
                            <w:w w:val="90"/>
                            <w:sz w:val="14"/>
                          </w:rPr>
                          <w:t>the</w:t>
                        </w:r>
                        <w:r>
                          <w:rPr>
                            <w:rFonts w:ascii="Lucida Sans"/>
                            <w:color w:val="706F70"/>
                            <w:spacing w:val="-1"/>
                            <w:w w:val="90"/>
                            <w:sz w:val="14"/>
                          </w:rPr>
                          <w:t> </w:t>
                        </w:r>
                        <w:r>
                          <w:rPr>
                            <w:rFonts w:ascii="Lucida Sans"/>
                            <w:color w:val="706F70"/>
                            <w:w w:val="90"/>
                            <w:sz w:val="14"/>
                          </w:rPr>
                          <w:t>VR</w:t>
                        </w:r>
                        <w:r>
                          <w:rPr>
                            <w:rFonts w:ascii="Lucida Sans"/>
                            <w:color w:val="706F70"/>
                            <w:spacing w:val="-3"/>
                            <w:w w:val="90"/>
                            <w:sz w:val="14"/>
                          </w:rPr>
                          <w:t> </w:t>
                        </w:r>
                        <w:r>
                          <w:rPr>
                            <w:rFonts w:ascii="Lucida Sans"/>
                            <w:color w:val="706F70"/>
                            <w:w w:val="90"/>
                            <w:sz w:val="14"/>
                          </w:rPr>
                          <w:t>exposure (right).</w:t>
                        </w:r>
                        <w:r>
                          <w:rPr>
                            <w:rFonts w:ascii="Lucida Sans"/>
                            <w:color w:val="706F70"/>
                            <w:spacing w:val="-1"/>
                            <w:w w:val="90"/>
                            <w:sz w:val="14"/>
                          </w:rPr>
                          <w:t> </w:t>
                        </w:r>
                        <w:r>
                          <w:rPr>
                            <w:rFonts w:ascii="Lucida Sans"/>
                            <w:color w:val="706F70"/>
                            <w:w w:val="90"/>
                            <w:sz w:val="14"/>
                          </w:rPr>
                          <w:t>The</w:t>
                        </w:r>
                        <w:r>
                          <w:rPr>
                            <w:rFonts w:ascii="Lucida Sans"/>
                            <w:color w:val="706F70"/>
                            <w:sz w:val="14"/>
                          </w:rPr>
                          <w:t> icons</w:t>
                        </w:r>
                        <w:r>
                          <w:rPr>
                            <w:rFonts w:ascii="Lucida Sans"/>
                            <w:color w:val="706F70"/>
                            <w:spacing w:val="-10"/>
                            <w:sz w:val="14"/>
                          </w:rPr>
                          <w:t> </w:t>
                        </w:r>
                        <w:r>
                          <w:rPr>
                            <w:rFonts w:ascii="Lucida Sans"/>
                            <w:color w:val="706F70"/>
                            <w:sz w:val="14"/>
                          </w:rPr>
                          <w:t>on</w:t>
                        </w:r>
                        <w:r>
                          <w:rPr>
                            <w:rFonts w:ascii="Lucida Sans"/>
                            <w:color w:val="706F70"/>
                            <w:spacing w:val="-9"/>
                            <w:sz w:val="14"/>
                          </w:rPr>
                          <w:t> </w:t>
                        </w:r>
                        <w:r>
                          <w:rPr>
                            <w:rFonts w:ascii="Lucida Sans"/>
                            <w:color w:val="706F70"/>
                            <w:sz w:val="14"/>
                          </w:rPr>
                          <w:t>the</w:t>
                        </w:r>
                        <w:r>
                          <w:rPr>
                            <w:rFonts w:ascii="Lucida Sans"/>
                            <w:color w:val="706F70"/>
                            <w:spacing w:val="-10"/>
                            <w:sz w:val="14"/>
                          </w:rPr>
                          <w:t> </w:t>
                        </w:r>
                        <w:r>
                          <w:rPr>
                            <w:rFonts w:ascii="Lucida Sans"/>
                            <w:color w:val="706F70"/>
                            <w:sz w:val="14"/>
                          </w:rPr>
                          <w:t>right</w:t>
                        </w:r>
                        <w:r>
                          <w:rPr>
                            <w:rFonts w:ascii="Lucida Sans"/>
                            <w:color w:val="706F70"/>
                            <w:spacing w:val="-10"/>
                            <w:sz w:val="14"/>
                          </w:rPr>
                          <w:t> </w:t>
                        </w:r>
                        <w:r>
                          <w:rPr>
                            <w:rFonts w:ascii="Lucida Sans"/>
                            <w:color w:val="706F70"/>
                            <w:sz w:val="14"/>
                          </w:rPr>
                          <w:t>side</w:t>
                        </w:r>
                        <w:r>
                          <w:rPr>
                            <w:rFonts w:ascii="Lucida Sans"/>
                            <w:color w:val="706F70"/>
                            <w:spacing w:val="-10"/>
                            <w:sz w:val="14"/>
                          </w:rPr>
                          <w:t> </w:t>
                        </w:r>
                        <w:r>
                          <w:rPr>
                            <w:rFonts w:ascii="Lucida Sans"/>
                            <w:color w:val="706F70"/>
                            <w:sz w:val="14"/>
                          </w:rPr>
                          <w:t>of</w:t>
                        </w:r>
                        <w:r>
                          <w:rPr>
                            <w:rFonts w:ascii="Lucida Sans"/>
                            <w:color w:val="706F70"/>
                            <w:spacing w:val="-10"/>
                            <w:sz w:val="14"/>
                          </w:rPr>
                          <w:t> </w:t>
                        </w:r>
                        <w:r>
                          <w:rPr>
                            <w:rFonts w:ascii="Lucida Sans"/>
                            <w:color w:val="706F70"/>
                            <w:sz w:val="14"/>
                          </w:rPr>
                          <w:t>each</w:t>
                        </w:r>
                        <w:r>
                          <w:rPr>
                            <w:rFonts w:ascii="Lucida Sans"/>
                            <w:color w:val="706F70"/>
                            <w:spacing w:val="-9"/>
                            <w:sz w:val="14"/>
                          </w:rPr>
                          <w:t> </w:t>
                        </w:r>
                        <w:r>
                          <w:rPr>
                            <w:rFonts w:ascii="Lucida Sans"/>
                            <w:color w:val="706F70"/>
                            <w:sz w:val="14"/>
                          </w:rPr>
                          <w:t>step</w:t>
                        </w:r>
                        <w:r>
                          <w:rPr>
                            <w:rFonts w:ascii="Lucida Sans"/>
                            <w:color w:val="706F70"/>
                            <w:spacing w:val="-10"/>
                            <w:sz w:val="14"/>
                          </w:rPr>
                          <w:t> </w:t>
                        </w:r>
                        <w:r>
                          <w:rPr>
                            <w:rFonts w:ascii="Lucida Sans"/>
                            <w:color w:val="706F70"/>
                            <w:sz w:val="14"/>
                          </w:rPr>
                          <w:t>show</w:t>
                        </w:r>
                        <w:r>
                          <w:rPr>
                            <w:rFonts w:ascii="Lucida Sans"/>
                            <w:color w:val="706F70"/>
                            <w:spacing w:val="-10"/>
                            <w:sz w:val="14"/>
                          </w:rPr>
                          <w:t> </w:t>
                        </w:r>
                        <w:r>
                          <w:rPr>
                            <w:rFonts w:ascii="Lucida Sans"/>
                            <w:color w:val="706F70"/>
                            <w:sz w:val="14"/>
                          </w:rPr>
                          <w:t>in</w:t>
                        </w:r>
                        <w:r>
                          <w:rPr>
                            <w:rFonts w:ascii="Lucida Sans"/>
                            <w:color w:val="706F70"/>
                            <w:spacing w:val="-10"/>
                            <w:sz w:val="14"/>
                          </w:rPr>
                          <w:t> </w:t>
                        </w:r>
                        <w:r>
                          <w:rPr>
                            <w:rFonts w:ascii="Lucida Sans"/>
                            <w:color w:val="706F70"/>
                            <w:sz w:val="14"/>
                          </w:rPr>
                          <w:t>which</w:t>
                        </w:r>
                        <w:r>
                          <w:rPr>
                            <w:rFonts w:ascii="Lucida Sans"/>
                            <w:color w:val="706F70"/>
                            <w:spacing w:val="-10"/>
                            <w:sz w:val="14"/>
                          </w:rPr>
                          <w:t> </w:t>
                        </w:r>
                        <w:r>
                          <w:rPr>
                            <w:rFonts w:ascii="Lucida Sans"/>
                            <w:color w:val="706F70"/>
                            <w:sz w:val="14"/>
                          </w:rPr>
                          <w:t>physical</w:t>
                        </w:r>
                        <w:r>
                          <w:rPr>
                            <w:rFonts w:ascii="Lucida Sans"/>
                            <w:color w:val="706F70"/>
                            <w:spacing w:val="-9"/>
                            <w:sz w:val="14"/>
                          </w:rPr>
                          <w:t> </w:t>
                        </w:r>
                        <w:r>
                          <w:rPr>
                            <w:rFonts w:ascii="Lucida Sans"/>
                            <w:color w:val="706F70"/>
                            <w:sz w:val="14"/>
                          </w:rPr>
                          <w:t>or virtual</w:t>
                        </w:r>
                        <w:r>
                          <w:rPr>
                            <w:rFonts w:ascii="Lucida Sans"/>
                            <w:color w:val="706F70"/>
                            <w:spacing w:val="-10"/>
                            <w:sz w:val="14"/>
                          </w:rPr>
                          <w:t> </w:t>
                        </w:r>
                        <w:r>
                          <w:rPr>
                            <w:rFonts w:ascii="Lucida Sans"/>
                            <w:color w:val="706F70"/>
                            <w:sz w:val="14"/>
                          </w:rPr>
                          <w:t>environment</w:t>
                        </w:r>
                        <w:r>
                          <w:rPr>
                            <w:rFonts w:ascii="Lucida Sans"/>
                            <w:color w:val="706F70"/>
                            <w:spacing w:val="-10"/>
                            <w:sz w:val="14"/>
                          </w:rPr>
                          <w:t> </w:t>
                        </w:r>
                        <w:r>
                          <w:rPr>
                            <w:rFonts w:ascii="Lucida Sans"/>
                            <w:color w:val="706F70"/>
                            <w:sz w:val="14"/>
                          </w:rPr>
                          <w:t>the</w:t>
                        </w:r>
                        <w:r>
                          <w:rPr>
                            <w:rFonts w:ascii="Lucida Sans"/>
                            <w:color w:val="706F70"/>
                            <w:spacing w:val="-10"/>
                            <w:sz w:val="14"/>
                          </w:rPr>
                          <w:t> </w:t>
                        </w:r>
                        <w:r>
                          <w:rPr>
                            <w:rFonts w:ascii="Lucida Sans"/>
                            <w:color w:val="706F70"/>
                            <w:sz w:val="14"/>
                          </w:rPr>
                          <w:t>step</w:t>
                        </w:r>
                        <w:r>
                          <w:rPr>
                            <w:rFonts w:ascii="Lucida Sans"/>
                            <w:color w:val="706F70"/>
                            <w:spacing w:val="-10"/>
                            <w:sz w:val="14"/>
                          </w:rPr>
                          <w:t> </w:t>
                        </w:r>
                        <w:r>
                          <w:rPr>
                            <w:rFonts w:ascii="Lucida Sans"/>
                            <w:color w:val="706F70"/>
                            <w:sz w:val="14"/>
                          </w:rPr>
                          <w:t>was</w:t>
                        </w:r>
                        <w:r>
                          <w:rPr>
                            <w:rFonts w:ascii="Lucida Sans"/>
                            <w:color w:val="706F70"/>
                            <w:spacing w:val="-10"/>
                            <w:sz w:val="14"/>
                          </w:rPr>
                          <w:t> </w:t>
                        </w:r>
                        <w:r>
                          <w:rPr>
                            <w:rFonts w:ascii="Lucida Sans"/>
                            <w:color w:val="706F70"/>
                            <w:sz w:val="14"/>
                          </w:rPr>
                          <w:t>conducted.</w:t>
                        </w:r>
                        <w:r>
                          <w:rPr>
                            <w:rFonts w:ascii="Lucida Sans"/>
                            <w:color w:val="706F70"/>
                            <w:spacing w:val="-11"/>
                            <w:sz w:val="14"/>
                          </w:rPr>
                          <w:t> </w:t>
                        </w:r>
                        <w:r>
                          <w:rPr>
                            <w:rFonts w:ascii="Lucida Sans"/>
                            <w:color w:val="706F70"/>
                            <w:sz w:val="14"/>
                          </w:rPr>
                          <w:t>The</w:t>
                        </w:r>
                        <w:r>
                          <w:rPr>
                            <w:rFonts w:ascii="Lucida Sans"/>
                            <w:color w:val="706F70"/>
                            <w:spacing w:val="-10"/>
                            <w:sz w:val="14"/>
                          </w:rPr>
                          <w:t> </w:t>
                        </w:r>
                        <w:r>
                          <w:rPr>
                            <w:rFonts w:ascii="Lucida Sans"/>
                            <w:color w:val="706F70"/>
                            <w:sz w:val="14"/>
                          </w:rPr>
                          <w:t>icons</w:t>
                        </w:r>
                        <w:r>
                          <w:rPr>
                            <w:rFonts w:ascii="Lucida Sans"/>
                            <w:color w:val="706F70"/>
                            <w:spacing w:val="-9"/>
                            <w:sz w:val="14"/>
                          </w:rPr>
                          <w:t> </w:t>
                        </w:r>
                        <w:r>
                          <w:rPr>
                            <w:rFonts w:ascii="Lucida Sans"/>
                            <w:color w:val="706F70"/>
                            <w:sz w:val="14"/>
                          </w:rPr>
                          <w:t>on</w:t>
                        </w:r>
                      </w:p>
                      <w:p>
                        <w:pPr>
                          <w:spacing w:line="164" w:lineRule="exact" w:before="0"/>
                          <w:ind w:left="234" w:right="0" w:firstLine="0"/>
                          <w:jc w:val="left"/>
                          <w:rPr>
                            <w:rFonts w:ascii="Lucida Sans"/>
                            <w:sz w:val="14"/>
                          </w:rPr>
                        </w:pPr>
                        <w:r>
                          <w:rPr>
                            <w:rFonts w:ascii="Lucida Sans"/>
                            <w:color w:val="706F70"/>
                            <w:spacing w:val="-4"/>
                            <w:sz w:val="14"/>
                          </w:rPr>
                          <w:t>the left</w:t>
                        </w:r>
                        <w:r>
                          <w:rPr>
                            <w:rFonts w:ascii="Lucida Sans"/>
                            <w:color w:val="706F70"/>
                            <w:spacing w:val="-3"/>
                            <w:sz w:val="14"/>
                          </w:rPr>
                          <w:t> </w:t>
                        </w:r>
                        <w:r>
                          <w:rPr>
                            <w:rFonts w:ascii="Lucida Sans"/>
                            <w:color w:val="706F70"/>
                            <w:spacing w:val="-4"/>
                            <w:sz w:val="14"/>
                          </w:rPr>
                          <w:t>side</w:t>
                        </w:r>
                        <w:r>
                          <w:rPr>
                            <w:rFonts w:ascii="Lucida Sans"/>
                            <w:color w:val="706F70"/>
                            <w:spacing w:val="-3"/>
                            <w:sz w:val="14"/>
                          </w:rPr>
                          <w:t> </w:t>
                        </w:r>
                        <w:r>
                          <w:rPr>
                            <w:rFonts w:ascii="Lucida Sans"/>
                            <w:color w:val="706F70"/>
                            <w:spacing w:val="-4"/>
                            <w:sz w:val="14"/>
                          </w:rPr>
                          <w:t>indicate</w:t>
                        </w:r>
                        <w:r>
                          <w:rPr>
                            <w:rFonts w:ascii="Lucida Sans"/>
                            <w:color w:val="706F70"/>
                            <w:spacing w:val="-2"/>
                            <w:sz w:val="14"/>
                          </w:rPr>
                          <w:t> </w:t>
                        </w:r>
                        <w:r>
                          <w:rPr>
                            <w:rFonts w:ascii="Lucida Sans"/>
                            <w:color w:val="706F70"/>
                            <w:spacing w:val="-4"/>
                            <w:sz w:val="14"/>
                          </w:rPr>
                          <w:t>when steps</w:t>
                        </w:r>
                        <w:r>
                          <w:rPr>
                            <w:rFonts w:ascii="Lucida Sans"/>
                            <w:color w:val="706F70"/>
                            <w:spacing w:val="-2"/>
                            <w:sz w:val="14"/>
                          </w:rPr>
                          <w:t> </w:t>
                        </w:r>
                        <w:r>
                          <w:rPr>
                            <w:rFonts w:ascii="Lucida Sans"/>
                            <w:color w:val="706F70"/>
                            <w:spacing w:val="-4"/>
                            <w:sz w:val="14"/>
                          </w:rPr>
                          <w:t>were</w:t>
                        </w:r>
                        <w:r>
                          <w:rPr>
                            <w:rFonts w:ascii="Lucida Sans"/>
                            <w:color w:val="706F70"/>
                            <w:spacing w:val="-3"/>
                            <w:sz w:val="14"/>
                          </w:rPr>
                          <w:t> </w:t>
                        </w:r>
                        <w:r>
                          <w:rPr>
                            <w:rFonts w:ascii="Lucida Sans"/>
                            <w:color w:val="706F70"/>
                            <w:spacing w:val="-4"/>
                            <w:sz w:val="14"/>
                          </w:rPr>
                          <w:t>repeated.</w:t>
                        </w:r>
                      </w:p>
                    </w:txbxContent>
                  </v:textbox>
                  <v:stroke dashstyle="solid"/>
                  <w10:wrap type="none"/>
                </v:shape>
                <w10:wrap type="none"/>
              </v:group>
            </w:pict>
          </mc:Fallback>
        </mc:AlternateContent>
      </w:r>
      <w:hyperlink w:history="true" w:anchor="_bookmark204">
        <w:r>
          <w:rPr>
            <w:color w:val="D93133"/>
            <w:sz w:val="18"/>
          </w:rPr>
          <w:t>2020</w:t>
        </w:r>
      </w:hyperlink>
      <w:r>
        <w:rPr>
          <w:color w:val="272727"/>
          <w:sz w:val="18"/>
        </w:rPr>
        <w:t>) before and after the VR exposure. It captures the appearance and intensity of 16 different simulator sickness associated symptoms on 4-point Likert scales. The total score</w:t>
      </w:r>
      <w:r>
        <w:rPr>
          <w:color w:val="272727"/>
          <w:spacing w:val="80"/>
          <w:sz w:val="18"/>
        </w:rPr>
        <w:t> </w:t>
      </w:r>
      <w:r>
        <w:rPr>
          <w:color w:val="272727"/>
          <w:sz w:val="18"/>
        </w:rPr>
        <w:t>of the questionnaire ranges from 0 to 235.62 (</w:t>
      </w:r>
      <w:r>
        <w:rPr>
          <w:rFonts w:ascii="Bookman Old Style"/>
          <w:b w:val="0"/>
          <w:i/>
          <w:color w:val="272727"/>
          <w:sz w:val="18"/>
        </w:rPr>
        <w:t>235.62 =</w:t>
      </w:r>
      <w:r>
        <w:rPr>
          <w:rFonts w:ascii="Bookman Old Style"/>
          <w:b w:val="0"/>
          <w:i/>
          <w:color w:val="272727"/>
          <w:sz w:val="18"/>
        </w:rPr>
        <w:t> strongest</w:t>
      </w:r>
      <w:r>
        <w:rPr>
          <w:color w:val="272727"/>
          <w:sz w:val="18"/>
        </w:rPr>
        <w:t>).</w:t>
      </w:r>
      <w:r>
        <w:rPr>
          <w:color w:val="272727"/>
          <w:spacing w:val="37"/>
          <w:sz w:val="18"/>
        </w:rPr>
        <w:t> </w:t>
      </w:r>
      <w:r>
        <w:rPr>
          <w:color w:val="272727"/>
          <w:sz w:val="18"/>
        </w:rPr>
        <w:t>An</w:t>
      </w:r>
      <w:r>
        <w:rPr>
          <w:color w:val="272727"/>
          <w:spacing w:val="37"/>
          <w:sz w:val="18"/>
        </w:rPr>
        <w:t> </w:t>
      </w:r>
      <w:r>
        <w:rPr>
          <w:color w:val="272727"/>
          <w:sz w:val="18"/>
        </w:rPr>
        <w:t>increase</w:t>
      </w:r>
      <w:r>
        <w:rPr>
          <w:color w:val="272727"/>
          <w:spacing w:val="36"/>
          <w:sz w:val="18"/>
        </w:rPr>
        <w:t> </w:t>
      </w:r>
      <w:r>
        <w:rPr>
          <w:color w:val="272727"/>
          <w:sz w:val="18"/>
        </w:rPr>
        <w:t>in</w:t>
      </w:r>
      <w:r>
        <w:rPr>
          <w:color w:val="272727"/>
          <w:spacing w:val="37"/>
          <w:sz w:val="18"/>
        </w:rPr>
        <w:t> </w:t>
      </w:r>
      <w:r>
        <w:rPr>
          <w:color w:val="272727"/>
          <w:sz w:val="18"/>
        </w:rPr>
        <w:t>the</w:t>
      </w:r>
      <w:r>
        <w:rPr>
          <w:color w:val="272727"/>
          <w:spacing w:val="36"/>
          <w:sz w:val="18"/>
        </w:rPr>
        <w:t> </w:t>
      </w:r>
      <w:r>
        <w:rPr>
          <w:color w:val="272727"/>
          <w:sz w:val="18"/>
        </w:rPr>
        <w:t>score</w:t>
      </w:r>
      <w:r>
        <w:rPr>
          <w:color w:val="272727"/>
          <w:spacing w:val="36"/>
          <w:sz w:val="18"/>
        </w:rPr>
        <w:t> </w:t>
      </w:r>
      <w:r>
        <w:rPr>
          <w:color w:val="272727"/>
          <w:sz w:val="18"/>
        </w:rPr>
        <w:t>by</w:t>
      </w:r>
      <w:r>
        <w:rPr>
          <w:color w:val="272727"/>
          <w:spacing w:val="37"/>
          <w:sz w:val="18"/>
        </w:rPr>
        <w:t> </w:t>
      </w:r>
      <w:r>
        <w:rPr>
          <w:color w:val="272727"/>
          <w:sz w:val="18"/>
        </w:rPr>
        <w:t>20</w:t>
      </w:r>
      <w:r>
        <w:rPr>
          <w:color w:val="272727"/>
          <w:spacing w:val="37"/>
          <w:sz w:val="18"/>
        </w:rPr>
        <w:t> </w:t>
      </w:r>
      <w:r>
        <w:rPr>
          <w:color w:val="272727"/>
          <w:sz w:val="18"/>
        </w:rPr>
        <w:t>between</w:t>
      </w:r>
      <w:r>
        <w:rPr>
          <w:color w:val="272727"/>
          <w:spacing w:val="37"/>
          <w:sz w:val="18"/>
        </w:rPr>
        <w:t> </w:t>
      </w:r>
      <w:r>
        <w:rPr>
          <w:color w:val="272727"/>
          <w:sz w:val="18"/>
        </w:rPr>
        <w:t>a</w:t>
      </w:r>
      <w:r>
        <w:rPr>
          <w:color w:val="272727"/>
          <w:spacing w:val="37"/>
          <w:sz w:val="18"/>
        </w:rPr>
        <w:t> </w:t>
      </w:r>
      <w:r>
        <w:rPr>
          <w:color w:val="272727"/>
          <w:sz w:val="18"/>
        </w:rPr>
        <w:t>pre- and post-measurement indicates the occurrence of simulator sickness (</w:t>
      </w:r>
      <w:hyperlink w:history="true" w:anchor="_bookmark268">
        <w:r>
          <w:rPr>
            <w:color w:val="D93133"/>
            <w:sz w:val="18"/>
          </w:rPr>
          <w:t>Stanney et al., 1997</w:t>
        </w:r>
      </w:hyperlink>
      <w:r>
        <w:rPr>
          <w:color w:val="272727"/>
          <w:sz w:val="18"/>
        </w:rPr>
        <w:t>).</w:t>
      </w:r>
    </w:p>
    <w:p>
      <w:pPr>
        <w:pStyle w:val="BodyText"/>
        <w:spacing w:before="3"/>
        <w:rPr>
          <w:sz w:val="18"/>
        </w:rPr>
      </w:pPr>
    </w:p>
    <w:p>
      <w:pPr>
        <w:spacing w:before="0"/>
        <w:ind w:left="5099" w:right="0" w:firstLine="0"/>
        <w:jc w:val="left"/>
        <w:rPr>
          <w:rFonts w:ascii="Lucida Sans"/>
          <w:sz w:val="18"/>
        </w:rPr>
      </w:pPr>
      <w:r>
        <w:rPr>
          <w:rFonts w:ascii="Lucida Sans"/>
          <w:color w:val="272727"/>
          <w:w w:val="90"/>
          <w:sz w:val="18"/>
        </w:rPr>
        <w:t>4.4.2.5</w:t>
      </w:r>
      <w:r>
        <w:rPr>
          <w:rFonts w:ascii="Lucida Sans"/>
          <w:color w:val="272727"/>
          <w:spacing w:val="4"/>
          <w:sz w:val="18"/>
        </w:rPr>
        <w:t> </w:t>
      </w:r>
      <w:r>
        <w:rPr>
          <w:rFonts w:ascii="Lucida Sans"/>
          <w:color w:val="272727"/>
          <w:w w:val="90"/>
          <w:sz w:val="18"/>
        </w:rPr>
        <w:t>Avatar</w:t>
      </w:r>
      <w:r>
        <w:rPr>
          <w:rFonts w:ascii="Lucida Sans"/>
          <w:color w:val="272727"/>
          <w:spacing w:val="5"/>
          <w:sz w:val="18"/>
        </w:rPr>
        <w:t> </w:t>
      </w:r>
      <w:r>
        <w:rPr>
          <w:rFonts w:ascii="Lucida Sans"/>
          <w:color w:val="272727"/>
          <w:spacing w:val="-2"/>
          <w:w w:val="90"/>
          <w:sz w:val="18"/>
        </w:rPr>
        <w:t>perception</w:t>
      </w:r>
    </w:p>
    <w:p>
      <w:pPr>
        <w:spacing w:line="247" w:lineRule="auto" w:before="33"/>
        <w:ind w:left="5099" w:right="51" w:firstLine="278"/>
        <w:jc w:val="both"/>
        <w:rPr>
          <w:sz w:val="18"/>
        </w:rPr>
      </w:pPr>
      <w:r>
        <w:rPr>
          <w:color w:val="272727"/>
          <w:sz w:val="18"/>
        </w:rPr>
        <w:t>For measuring the affect towards the avatar, we used the revised version of the Uncanny Valley Index (UVI) (</w:t>
      </w:r>
      <w:hyperlink w:history="true" w:anchor="_bookmark228">
        <w:r>
          <w:rPr>
            <w:color w:val="D93133"/>
            <w:sz w:val="18"/>
          </w:rPr>
          <w:t>Ho </w:t>
        </w:r>
        <w:r>
          <w:rPr>
            <w:color w:val="D93133"/>
            <w:sz w:val="18"/>
          </w:rPr>
          <w:t>and</w:t>
        </w:r>
      </w:hyperlink>
      <w:r>
        <w:rPr>
          <w:color w:val="D93133"/>
          <w:sz w:val="18"/>
        </w:rPr>
        <w:t> </w:t>
      </w:r>
      <w:hyperlink w:history="true" w:anchor="_bookmark228">
        <w:r>
          <w:rPr>
            <w:color w:val="D93133"/>
            <w:sz w:val="18"/>
          </w:rPr>
          <w:t>MacDorman, 2017</w:t>
        </w:r>
      </w:hyperlink>
      <w:r>
        <w:rPr>
          <w:color w:val="272727"/>
          <w:sz w:val="18"/>
        </w:rPr>
        <w:t>), including its four sub-dimensions: humanness, eeriness, spine-tingling, and attractiveness. Each dimension</w:t>
      </w:r>
      <w:r>
        <w:rPr>
          <w:color w:val="272727"/>
          <w:spacing w:val="13"/>
          <w:sz w:val="18"/>
        </w:rPr>
        <w:t> </w:t>
      </w:r>
      <w:r>
        <w:rPr>
          <w:color w:val="272727"/>
          <w:sz w:val="18"/>
        </w:rPr>
        <w:t>is</w:t>
      </w:r>
      <w:r>
        <w:rPr>
          <w:color w:val="272727"/>
          <w:spacing w:val="13"/>
          <w:sz w:val="18"/>
        </w:rPr>
        <w:t> </w:t>
      </w:r>
      <w:r>
        <w:rPr>
          <w:color w:val="272727"/>
          <w:sz w:val="18"/>
        </w:rPr>
        <w:t>captured</w:t>
      </w:r>
      <w:r>
        <w:rPr>
          <w:color w:val="272727"/>
          <w:spacing w:val="13"/>
          <w:sz w:val="18"/>
        </w:rPr>
        <w:t> </w:t>
      </w:r>
      <w:r>
        <w:rPr>
          <w:color w:val="272727"/>
          <w:sz w:val="18"/>
        </w:rPr>
        <w:t>by</w:t>
      </w:r>
      <w:r>
        <w:rPr>
          <w:color w:val="272727"/>
          <w:spacing w:val="12"/>
          <w:sz w:val="18"/>
        </w:rPr>
        <w:t> </w:t>
      </w:r>
      <w:r>
        <w:rPr>
          <w:color w:val="272727"/>
          <w:sz w:val="18"/>
        </w:rPr>
        <w:t>four</w:t>
      </w:r>
      <w:r>
        <w:rPr>
          <w:color w:val="272727"/>
          <w:spacing w:val="13"/>
          <w:sz w:val="18"/>
        </w:rPr>
        <w:t> </w:t>
      </w:r>
      <w:r>
        <w:rPr>
          <w:color w:val="272727"/>
          <w:sz w:val="18"/>
        </w:rPr>
        <w:t>to</w:t>
      </w:r>
      <w:r>
        <w:rPr>
          <w:color w:val="272727"/>
          <w:spacing w:val="13"/>
          <w:sz w:val="18"/>
        </w:rPr>
        <w:t> </w:t>
      </w:r>
      <w:r>
        <w:rPr>
          <w:rFonts w:ascii="Times New Roman"/>
          <w:color w:val="272727"/>
          <w:sz w:val="18"/>
        </w:rPr>
        <w:t>fi</w:t>
      </w:r>
      <w:r>
        <w:rPr>
          <w:color w:val="272727"/>
          <w:sz w:val="18"/>
        </w:rPr>
        <w:t>ve</w:t>
      </w:r>
      <w:r>
        <w:rPr>
          <w:color w:val="272727"/>
          <w:spacing w:val="12"/>
          <w:sz w:val="18"/>
        </w:rPr>
        <w:t> </w:t>
      </w:r>
      <w:r>
        <w:rPr>
          <w:color w:val="272727"/>
          <w:sz w:val="18"/>
        </w:rPr>
        <w:t>items</w:t>
      </w:r>
      <w:r>
        <w:rPr>
          <w:color w:val="272727"/>
          <w:spacing w:val="13"/>
          <w:sz w:val="18"/>
        </w:rPr>
        <w:t> </w:t>
      </w:r>
      <w:r>
        <w:rPr>
          <w:color w:val="272727"/>
          <w:sz w:val="18"/>
        </w:rPr>
        <w:t>ranging</w:t>
      </w:r>
      <w:r>
        <w:rPr>
          <w:color w:val="272727"/>
          <w:spacing w:val="13"/>
          <w:sz w:val="18"/>
        </w:rPr>
        <w:t> </w:t>
      </w:r>
      <w:r>
        <w:rPr>
          <w:color w:val="272727"/>
          <w:sz w:val="18"/>
        </w:rPr>
        <w:t>from</w:t>
      </w:r>
      <w:r>
        <w:rPr>
          <w:color w:val="272727"/>
          <w:spacing w:val="13"/>
          <w:sz w:val="18"/>
        </w:rPr>
        <w:t> </w:t>
      </w:r>
      <w:r>
        <w:rPr>
          <w:color w:val="272727"/>
          <w:sz w:val="18"/>
        </w:rPr>
        <w:t>1</w:t>
      </w:r>
      <w:r>
        <w:rPr>
          <w:color w:val="272727"/>
          <w:spacing w:val="12"/>
          <w:sz w:val="18"/>
        </w:rPr>
        <w:t> </w:t>
      </w:r>
      <w:r>
        <w:rPr>
          <w:color w:val="272727"/>
          <w:sz w:val="18"/>
        </w:rPr>
        <w:t>to 7 (</w:t>
      </w:r>
      <w:r>
        <w:rPr>
          <w:rFonts w:ascii="Bookman Old Style"/>
          <w:b w:val="0"/>
          <w:i/>
          <w:color w:val="272727"/>
          <w:sz w:val="18"/>
        </w:rPr>
        <w:t>7 = highest</w:t>
      </w:r>
      <w:r>
        <w:rPr>
          <w:color w:val="272727"/>
          <w:sz w:val="18"/>
        </w:rPr>
        <w:t>).</w:t>
      </w:r>
    </w:p>
    <w:p>
      <w:pPr>
        <w:pStyle w:val="BodyText"/>
        <w:spacing w:before="1"/>
        <w:rPr>
          <w:sz w:val="12"/>
        </w:rPr>
      </w:pPr>
    </w:p>
    <w:p>
      <w:pPr>
        <w:pStyle w:val="BodyText"/>
        <w:spacing w:after="0"/>
        <w:rPr>
          <w:sz w:val="12"/>
        </w:rPr>
        <w:sectPr>
          <w:headerReference w:type="default" r:id="rId286"/>
          <w:footerReference w:type="default" r:id="rId287"/>
          <w:pgSz w:w="11910" w:h="16840"/>
          <w:pgMar w:header="778" w:footer="774" w:top="960" w:bottom="960" w:left="1080" w:right="1080"/>
          <w:pgNumType w:start="10"/>
        </w:sectPr>
      </w:pPr>
    </w:p>
    <w:p>
      <w:pPr>
        <w:pStyle w:val="BodyText"/>
        <w:rPr>
          <w:sz w:val="18"/>
        </w:rPr>
      </w:pPr>
    </w:p>
    <w:p>
      <w:pPr>
        <w:pStyle w:val="BodyText"/>
        <w:rPr>
          <w:sz w:val="18"/>
        </w:rPr>
      </w:pPr>
    </w:p>
    <w:p>
      <w:pPr>
        <w:pStyle w:val="BodyText"/>
        <w:rPr>
          <w:sz w:val="18"/>
        </w:rPr>
      </w:pPr>
    </w:p>
    <w:p>
      <w:pPr>
        <w:pStyle w:val="BodyText"/>
        <w:rPr>
          <w:sz w:val="18"/>
        </w:rPr>
      </w:pP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13"/>
        <w:rPr>
          <w:sz w:val="18"/>
        </w:rPr>
      </w:pPr>
    </w:p>
    <w:p>
      <w:pPr>
        <w:pStyle w:val="ListParagraph"/>
        <w:numPr>
          <w:ilvl w:val="3"/>
          <w:numId w:val="6"/>
        </w:numPr>
        <w:tabs>
          <w:tab w:pos="664" w:val="left" w:leader="none"/>
        </w:tabs>
        <w:spacing w:line="240" w:lineRule="auto" w:before="0" w:after="0"/>
        <w:ind w:left="664" w:right="0" w:hanging="611"/>
        <w:jc w:val="left"/>
        <w:rPr>
          <w:rFonts w:ascii="Lucida Sans"/>
          <w:sz w:val="18"/>
        </w:rPr>
      </w:pPr>
      <w:bookmarkStart w:name="_bookmark187" w:id="207"/>
      <w:bookmarkEnd w:id="207"/>
      <w:r>
        <w:rPr/>
      </w:r>
      <w:r>
        <w:rPr>
          <w:rFonts w:ascii="Lucida Sans"/>
          <w:color w:val="272727"/>
          <w:spacing w:val="-2"/>
          <w:sz w:val="18"/>
        </w:rPr>
        <w:t>Presence</w:t>
      </w:r>
    </w:p>
    <w:p>
      <w:pPr>
        <w:spacing w:line="247" w:lineRule="auto" w:before="33"/>
        <w:ind w:left="53" w:right="2" w:firstLine="278"/>
        <w:jc w:val="both"/>
        <w:rPr>
          <w:sz w:val="18"/>
        </w:rPr>
      </w:pPr>
      <w:r>
        <w:rPr>
          <w:color w:val="272727"/>
          <w:sz w:val="18"/>
        </w:rPr>
        <w:t>We</w:t>
      </w:r>
      <w:r>
        <w:rPr>
          <w:color w:val="272727"/>
          <w:spacing w:val="-10"/>
          <w:sz w:val="18"/>
        </w:rPr>
        <w:t> </w:t>
      </w:r>
      <w:r>
        <w:rPr>
          <w:color w:val="272727"/>
          <w:sz w:val="18"/>
        </w:rPr>
        <w:t>measured</w:t>
      </w:r>
      <w:r>
        <w:rPr>
          <w:color w:val="272727"/>
          <w:spacing w:val="-3"/>
          <w:sz w:val="18"/>
        </w:rPr>
        <w:t> </w:t>
      </w:r>
      <w:r>
        <w:rPr>
          <w:color w:val="272727"/>
          <w:sz w:val="18"/>
        </w:rPr>
        <w:t>the</w:t>
      </w:r>
      <w:r>
        <w:rPr>
          <w:color w:val="272727"/>
          <w:spacing w:val="-4"/>
          <w:sz w:val="18"/>
        </w:rPr>
        <w:t> </w:t>
      </w:r>
      <w:r>
        <w:rPr>
          <w:color w:val="272727"/>
          <w:sz w:val="18"/>
        </w:rPr>
        <w:t>participants</w:t>
      </w:r>
      <w:r>
        <w:rPr>
          <w:rFonts w:ascii="Lucida Sans" w:hAnsi="Lucida Sans"/>
          <w:color w:val="272727"/>
          <w:sz w:val="18"/>
        </w:rPr>
        <w:t>’</w:t>
      </w:r>
      <w:r>
        <w:rPr>
          <w:rFonts w:ascii="Lucida Sans" w:hAnsi="Lucida Sans"/>
          <w:color w:val="272727"/>
          <w:spacing w:val="-15"/>
          <w:sz w:val="18"/>
        </w:rPr>
        <w:t> </w:t>
      </w:r>
      <w:r>
        <w:rPr>
          <w:color w:val="272727"/>
          <w:sz w:val="18"/>
        </w:rPr>
        <w:t>feeling</w:t>
      </w:r>
      <w:r>
        <w:rPr>
          <w:color w:val="272727"/>
          <w:spacing w:val="-3"/>
          <w:sz w:val="18"/>
        </w:rPr>
        <w:t> </w:t>
      </w:r>
      <w:r>
        <w:rPr>
          <w:color w:val="272727"/>
          <w:sz w:val="18"/>
        </w:rPr>
        <w:t>of</w:t>
      </w:r>
      <w:r>
        <w:rPr>
          <w:color w:val="272727"/>
          <w:spacing w:val="-3"/>
          <w:sz w:val="18"/>
        </w:rPr>
        <w:t> </w:t>
      </w:r>
      <w:r>
        <w:rPr>
          <w:color w:val="272727"/>
          <w:sz w:val="18"/>
        </w:rPr>
        <w:t>presence</w:t>
      </w:r>
      <w:r>
        <w:rPr>
          <w:color w:val="272727"/>
          <w:spacing w:val="-3"/>
          <w:sz w:val="18"/>
        </w:rPr>
        <w:t> </w:t>
      </w:r>
      <w:r>
        <w:rPr>
          <w:color w:val="272727"/>
          <w:sz w:val="18"/>
        </w:rPr>
        <w:t>using</w:t>
      </w:r>
      <w:r>
        <w:rPr>
          <w:color w:val="272727"/>
          <w:spacing w:val="-4"/>
          <w:sz w:val="18"/>
        </w:rPr>
        <w:t> </w:t>
      </w:r>
      <w:r>
        <w:rPr>
          <w:color w:val="272727"/>
          <w:sz w:val="18"/>
        </w:rPr>
        <w:t>the Igroup Presence Questionaire (IPQ) (</w:t>
      </w:r>
      <w:hyperlink w:history="true" w:anchor="_bookmark263">
        <w:r>
          <w:rPr>
            <w:color w:val="D93133"/>
            <w:sz w:val="18"/>
          </w:rPr>
          <w:t>Schubert et al., 2001</w:t>
        </w:r>
      </w:hyperlink>
      <w:r>
        <w:rPr>
          <w:color w:val="272727"/>
          <w:sz w:val="18"/>
        </w:rPr>
        <w:t>). It captures presence through 14 questions, each rated on a scale </w:t>
      </w:r>
      <w:r>
        <w:rPr>
          <w:color w:val="272727"/>
          <w:w w:val="90"/>
          <w:sz w:val="18"/>
        </w:rPr>
        <w:t>from</w:t>
      </w:r>
      <w:r>
        <w:rPr>
          <w:color w:val="272727"/>
          <w:spacing w:val="-4"/>
          <w:w w:val="90"/>
          <w:sz w:val="18"/>
        </w:rPr>
        <w:t> </w:t>
      </w:r>
      <w:r>
        <w:rPr>
          <w:color w:val="272727"/>
          <w:w w:val="90"/>
          <w:sz w:val="18"/>
        </w:rPr>
        <w:t>0 to 6 (</w:t>
      </w:r>
      <w:r>
        <w:rPr>
          <w:rFonts w:ascii="Bookman Old Style" w:hAnsi="Bookman Old Style"/>
          <w:b w:val="0"/>
          <w:i/>
          <w:color w:val="272727"/>
          <w:w w:val="90"/>
          <w:sz w:val="18"/>
        </w:rPr>
        <w:t>6</w:t>
      </w:r>
      <w:r>
        <w:rPr>
          <w:rFonts w:ascii="Bookman Old Style" w:hAnsi="Bookman Old Style"/>
          <w:b w:val="0"/>
          <w:i/>
          <w:color w:val="272727"/>
          <w:spacing w:val="-9"/>
          <w:w w:val="90"/>
          <w:sz w:val="18"/>
        </w:rPr>
        <w:t> </w:t>
      </w:r>
      <w:r>
        <w:rPr>
          <w:rFonts w:ascii="Bookman Old Style" w:hAnsi="Bookman Old Style"/>
          <w:b w:val="0"/>
          <w:i/>
          <w:color w:val="272727"/>
          <w:w w:val="90"/>
          <w:sz w:val="18"/>
        </w:rPr>
        <w:t>=</w:t>
      </w:r>
      <w:r>
        <w:rPr>
          <w:rFonts w:ascii="Bookman Old Style" w:hAnsi="Bookman Old Style"/>
          <w:b w:val="0"/>
          <w:i/>
          <w:color w:val="272727"/>
          <w:spacing w:val="-8"/>
          <w:w w:val="90"/>
          <w:sz w:val="18"/>
        </w:rPr>
        <w:t> </w:t>
      </w:r>
      <w:r>
        <w:rPr>
          <w:rFonts w:ascii="Bookman Old Style" w:hAnsi="Bookman Old Style"/>
          <w:b w:val="0"/>
          <w:i/>
          <w:color w:val="272727"/>
          <w:w w:val="90"/>
          <w:sz w:val="18"/>
        </w:rPr>
        <w:t>highest</w:t>
      </w:r>
      <w:r>
        <w:rPr>
          <w:rFonts w:ascii="Bookman Old Style" w:hAnsi="Bookman Old Style"/>
          <w:b w:val="0"/>
          <w:i/>
          <w:color w:val="272727"/>
          <w:spacing w:val="-8"/>
          <w:w w:val="90"/>
          <w:sz w:val="18"/>
        </w:rPr>
        <w:t> </w:t>
      </w:r>
      <w:r>
        <w:rPr>
          <w:rFonts w:ascii="Bookman Old Style" w:hAnsi="Bookman Old Style"/>
          <w:b w:val="0"/>
          <w:i/>
          <w:color w:val="272727"/>
          <w:w w:val="90"/>
          <w:sz w:val="18"/>
        </w:rPr>
        <w:t>presence</w:t>
      </w:r>
      <w:r>
        <w:rPr>
          <w:color w:val="272727"/>
          <w:w w:val="90"/>
          <w:sz w:val="18"/>
        </w:rPr>
        <w:t>). The items are divided into four</w:t>
      </w:r>
      <w:r>
        <w:rPr>
          <w:color w:val="272727"/>
          <w:sz w:val="18"/>
        </w:rPr>
        <w:t> different dimensions: general presence, spatial presence, involvement, and realism. The questionnaire was provided directly after the VR exposure to capture presence as</w:t>
      </w:r>
      <w:r>
        <w:rPr>
          <w:color w:val="272727"/>
          <w:spacing w:val="80"/>
          <w:sz w:val="18"/>
        </w:rPr>
        <w:t> </w:t>
      </w:r>
      <w:r>
        <w:rPr>
          <w:color w:val="272727"/>
          <w:sz w:val="18"/>
        </w:rPr>
        <w:t>accurately as possible.</w:t>
      </w:r>
    </w:p>
    <w:p>
      <w:pPr>
        <w:pStyle w:val="BodyText"/>
        <w:spacing w:before="2"/>
        <w:rPr>
          <w:sz w:val="18"/>
        </w:rPr>
      </w:pPr>
    </w:p>
    <w:p>
      <w:pPr>
        <w:pStyle w:val="ListParagraph"/>
        <w:numPr>
          <w:ilvl w:val="3"/>
          <w:numId w:val="6"/>
        </w:numPr>
        <w:tabs>
          <w:tab w:pos="664" w:val="left" w:leader="none"/>
        </w:tabs>
        <w:spacing w:line="240" w:lineRule="auto" w:before="0" w:after="0"/>
        <w:ind w:left="664" w:right="0" w:hanging="611"/>
        <w:jc w:val="left"/>
        <w:rPr>
          <w:rFonts w:ascii="Lucida Sans"/>
          <w:sz w:val="18"/>
        </w:rPr>
      </w:pPr>
      <w:r>
        <w:rPr>
          <w:rFonts w:ascii="Lucida Sans"/>
          <w:color w:val="272727"/>
          <w:spacing w:val="-2"/>
          <w:sz w:val="18"/>
        </w:rPr>
        <w:t>Embodiment</w:t>
      </w:r>
    </w:p>
    <w:p>
      <w:pPr>
        <w:spacing w:line="247" w:lineRule="auto" w:before="34"/>
        <w:ind w:left="53" w:right="0" w:firstLine="278"/>
        <w:jc w:val="both"/>
        <w:rPr>
          <w:sz w:val="18"/>
        </w:rPr>
      </w:pPr>
      <w:r>
        <w:rPr>
          <w:color w:val="272727"/>
          <w:sz w:val="18"/>
        </w:rPr>
        <w:t>As suggested by prior work, we divided the measurements for</w:t>
      </w:r>
      <w:r>
        <w:rPr>
          <w:color w:val="272727"/>
          <w:spacing w:val="40"/>
          <w:sz w:val="18"/>
        </w:rPr>
        <w:t> </w:t>
      </w:r>
      <w:r>
        <w:rPr>
          <w:color w:val="272727"/>
          <w:sz w:val="18"/>
        </w:rPr>
        <w:t>the</w:t>
      </w:r>
      <w:r>
        <w:rPr>
          <w:color w:val="272727"/>
          <w:spacing w:val="40"/>
          <w:sz w:val="18"/>
        </w:rPr>
        <w:t> </w:t>
      </w:r>
      <w:r>
        <w:rPr>
          <w:color w:val="272727"/>
          <w:sz w:val="18"/>
        </w:rPr>
        <w:t>feeling</w:t>
      </w:r>
      <w:r>
        <w:rPr>
          <w:color w:val="272727"/>
          <w:spacing w:val="40"/>
          <w:sz w:val="18"/>
        </w:rPr>
        <w:t> </w:t>
      </w:r>
      <w:r>
        <w:rPr>
          <w:color w:val="272727"/>
          <w:sz w:val="18"/>
        </w:rPr>
        <w:t>of</w:t>
      </w:r>
      <w:r>
        <w:rPr>
          <w:color w:val="272727"/>
          <w:spacing w:val="40"/>
          <w:sz w:val="18"/>
        </w:rPr>
        <w:t> </w:t>
      </w:r>
      <w:r>
        <w:rPr>
          <w:color w:val="272727"/>
          <w:sz w:val="18"/>
        </w:rPr>
        <w:t>embodiment</w:t>
      </w:r>
      <w:r>
        <w:rPr>
          <w:color w:val="272727"/>
          <w:spacing w:val="40"/>
          <w:sz w:val="18"/>
        </w:rPr>
        <w:t> </w:t>
      </w:r>
      <w:r>
        <w:rPr>
          <w:color w:val="272727"/>
          <w:sz w:val="18"/>
        </w:rPr>
        <w:t>into</w:t>
      </w:r>
      <w:r>
        <w:rPr>
          <w:color w:val="272727"/>
          <w:spacing w:val="40"/>
          <w:sz w:val="18"/>
        </w:rPr>
        <w:t> </w:t>
      </w:r>
      <w:r>
        <w:rPr>
          <w:color w:val="272727"/>
          <w:sz w:val="18"/>
        </w:rPr>
        <w:t>VBO</w:t>
      </w:r>
      <w:r>
        <w:rPr>
          <w:color w:val="272727"/>
          <w:spacing w:val="40"/>
          <w:sz w:val="18"/>
        </w:rPr>
        <w:t> </w:t>
      </w:r>
      <w:r>
        <w:rPr>
          <w:color w:val="272727"/>
          <w:sz w:val="18"/>
        </w:rPr>
        <w:t>and</w:t>
      </w:r>
      <w:r>
        <w:rPr>
          <w:color w:val="272727"/>
          <w:spacing w:val="40"/>
          <w:sz w:val="18"/>
        </w:rPr>
        <w:t> </w:t>
      </w:r>
      <w:r>
        <w:rPr>
          <w:color w:val="272727"/>
          <w:sz w:val="18"/>
        </w:rPr>
        <w:t>agency (</w:t>
      </w:r>
      <w:hyperlink w:history="true" w:anchor="_bookmark237">
        <w:r>
          <w:rPr>
            <w:color w:val="D93133"/>
            <w:sz w:val="18"/>
          </w:rPr>
          <w:t>Kilteni</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2012</w:t>
        </w:r>
      </w:hyperlink>
      <w:r>
        <w:rPr>
          <w:color w:val="272727"/>
          <w:sz w:val="18"/>
        </w:rPr>
        <w:t>).</w:t>
      </w:r>
      <w:r>
        <w:rPr>
          <w:color w:val="272727"/>
          <w:spacing w:val="40"/>
          <w:sz w:val="18"/>
        </w:rPr>
        <w:t> </w:t>
      </w:r>
      <w:r>
        <w:rPr>
          <w:color w:val="272727"/>
          <w:sz w:val="18"/>
        </w:rPr>
        <w:t>Following</w:t>
      </w:r>
      <w:r>
        <w:rPr>
          <w:color w:val="272727"/>
          <w:spacing w:val="40"/>
          <w:sz w:val="18"/>
        </w:rPr>
        <w:t> </w:t>
      </w:r>
      <w:hyperlink w:history="true" w:anchor="_bookmark289">
        <w:r>
          <w:rPr>
            <w:color w:val="D93133"/>
            <w:sz w:val="18"/>
          </w:rPr>
          <w:t>Waltemate</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(2018)</w:t>
        </w:r>
      </w:hyperlink>
      <w:r>
        <w:rPr>
          <w:color w:val="D93133"/>
          <w:spacing w:val="80"/>
          <w:sz w:val="18"/>
        </w:rPr>
        <w:t> </w:t>
      </w:r>
      <w:r>
        <w:rPr>
          <w:color w:val="272727"/>
          <w:sz w:val="18"/>
        </w:rPr>
        <w:t>and </w:t>
      </w:r>
      <w:hyperlink w:history="true" w:anchor="_bookmark234">
        <w:r>
          <w:rPr>
            <w:color w:val="D93133"/>
            <w:sz w:val="18"/>
          </w:rPr>
          <w:t>Kalckert and Ehrsson (2012)</w:t>
        </w:r>
      </w:hyperlink>
      <w:r>
        <w:rPr>
          <w:color w:val="272727"/>
          <w:sz w:val="18"/>
        </w:rPr>
        <w:t>, we presented one embodiment</w:t>
      </w:r>
      <w:r>
        <w:rPr>
          <w:color w:val="272727"/>
          <w:spacing w:val="40"/>
          <w:sz w:val="18"/>
        </w:rPr>
        <w:t> </w:t>
      </w:r>
      <w:r>
        <w:rPr>
          <w:color w:val="272727"/>
          <w:sz w:val="18"/>
        </w:rPr>
        <w:t>question</w:t>
      </w:r>
      <w:r>
        <w:rPr>
          <w:color w:val="272727"/>
          <w:spacing w:val="40"/>
          <w:sz w:val="18"/>
        </w:rPr>
        <w:t> </w:t>
      </w:r>
      <w:r>
        <w:rPr>
          <w:color w:val="272727"/>
          <w:sz w:val="18"/>
        </w:rPr>
        <w:t>for</w:t>
      </w:r>
      <w:r>
        <w:rPr>
          <w:color w:val="272727"/>
          <w:spacing w:val="40"/>
          <w:sz w:val="18"/>
        </w:rPr>
        <w:t> </w:t>
      </w:r>
      <w:r>
        <w:rPr>
          <w:color w:val="272727"/>
          <w:sz w:val="18"/>
        </w:rPr>
        <w:t>each</w:t>
      </w:r>
      <w:r>
        <w:rPr>
          <w:color w:val="272727"/>
          <w:spacing w:val="40"/>
          <w:sz w:val="18"/>
        </w:rPr>
        <w:t> </w:t>
      </w:r>
      <w:r>
        <w:rPr>
          <w:color w:val="272727"/>
          <w:sz w:val="18"/>
        </w:rPr>
        <w:t>dimension</w:t>
      </w:r>
      <w:r>
        <w:rPr>
          <w:color w:val="272727"/>
          <w:spacing w:val="40"/>
          <w:sz w:val="18"/>
        </w:rPr>
        <w:t> </w:t>
      </w:r>
      <w:r>
        <w:rPr>
          <w:color w:val="272727"/>
          <w:sz w:val="18"/>
        </w:rPr>
        <w:t>on</w:t>
      </w:r>
      <w:r>
        <w:rPr>
          <w:color w:val="272727"/>
          <w:spacing w:val="40"/>
          <w:sz w:val="18"/>
        </w:rPr>
        <w:t> </w:t>
      </w:r>
      <w:r>
        <w:rPr>
          <w:color w:val="272727"/>
          <w:sz w:val="18"/>
        </w:rPr>
        <w:t>a</w:t>
      </w:r>
      <w:r>
        <w:rPr>
          <w:color w:val="272727"/>
          <w:spacing w:val="40"/>
          <w:sz w:val="18"/>
        </w:rPr>
        <w:t> </w:t>
      </w:r>
      <w:r>
        <w:rPr>
          <w:color w:val="272727"/>
          <w:sz w:val="18"/>
        </w:rPr>
        <w:t>scale</w:t>
      </w:r>
      <w:r>
        <w:rPr>
          <w:color w:val="272727"/>
          <w:spacing w:val="40"/>
          <w:sz w:val="18"/>
        </w:rPr>
        <w:t> </w:t>
      </w:r>
      <w:r>
        <w:rPr>
          <w:color w:val="272727"/>
          <w:sz w:val="18"/>
        </w:rPr>
        <w:t>from</w:t>
      </w:r>
      <w:r>
        <w:rPr>
          <w:color w:val="272727"/>
          <w:spacing w:val="40"/>
          <w:sz w:val="18"/>
        </w:rPr>
        <w:t> </w:t>
      </w:r>
      <w:r>
        <w:rPr>
          <w:color w:val="272727"/>
          <w:sz w:val="18"/>
        </w:rPr>
        <w:t>0 to 10 (</w:t>
      </w:r>
      <w:r>
        <w:rPr>
          <w:rFonts w:ascii="Bookman Old Style"/>
          <w:b w:val="0"/>
          <w:i/>
          <w:color w:val="272727"/>
          <w:sz w:val="18"/>
        </w:rPr>
        <w:t>10</w:t>
      </w:r>
      <w:r>
        <w:rPr>
          <w:rFonts w:ascii="Bookman Old Style"/>
          <w:b w:val="0"/>
          <w:i/>
          <w:color w:val="272727"/>
          <w:spacing w:val="-2"/>
          <w:sz w:val="18"/>
        </w:rPr>
        <w:t> </w:t>
      </w:r>
      <w:r>
        <w:rPr>
          <w:rFonts w:ascii="Bookman Old Style"/>
          <w:b w:val="0"/>
          <w:i/>
          <w:color w:val="272727"/>
          <w:sz w:val="18"/>
        </w:rPr>
        <w:t>=</w:t>
      </w:r>
      <w:r>
        <w:rPr>
          <w:rFonts w:ascii="Bookman Old Style"/>
          <w:b w:val="0"/>
          <w:i/>
          <w:color w:val="272727"/>
          <w:spacing w:val="-2"/>
          <w:sz w:val="18"/>
        </w:rPr>
        <w:t> </w:t>
      </w:r>
      <w:r>
        <w:rPr>
          <w:rFonts w:ascii="Bookman Old Style"/>
          <w:b w:val="0"/>
          <w:i/>
          <w:color w:val="272727"/>
          <w:sz w:val="18"/>
        </w:rPr>
        <w:t>highest</w:t>
      </w:r>
      <w:r>
        <w:rPr>
          <w:color w:val="272727"/>
          <w:sz w:val="18"/>
        </w:rPr>
        <w:t>). Both questions based on items of the Virtual Embodiment Questionnaire (VEQ) of </w:t>
      </w:r>
      <w:hyperlink w:history="true" w:anchor="_bookmark262">
        <w:r>
          <w:rPr>
            <w:color w:val="D93133"/>
            <w:sz w:val="18"/>
          </w:rPr>
          <w:t>Roth and</w:t>
        </w:r>
      </w:hyperlink>
      <w:r>
        <w:rPr>
          <w:color w:val="D93133"/>
          <w:sz w:val="18"/>
        </w:rPr>
        <w:t> </w:t>
      </w:r>
      <w:hyperlink w:history="true" w:anchor="_bookmark262">
        <w:r>
          <w:rPr>
            <w:color w:val="D93133"/>
            <w:sz w:val="18"/>
          </w:rPr>
          <w:t>Latoschik</w:t>
        </w:r>
        <w:r>
          <w:rPr>
            <w:color w:val="D93133"/>
            <w:spacing w:val="80"/>
            <w:sz w:val="18"/>
          </w:rPr>
          <w:t> </w:t>
        </w:r>
        <w:r>
          <w:rPr>
            <w:color w:val="D93133"/>
            <w:sz w:val="18"/>
          </w:rPr>
          <w:t>(2020)</w:t>
        </w:r>
      </w:hyperlink>
      <w:r>
        <w:rPr>
          <w:color w:val="272727"/>
          <w:sz w:val="18"/>
        </w:rPr>
        <w:t>.</w:t>
      </w:r>
      <w:r>
        <w:rPr>
          <w:color w:val="272727"/>
          <w:spacing w:val="80"/>
          <w:sz w:val="18"/>
        </w:rPr>
        <w:t> </w:t>
      </w:r>
      <w:r>
        <w:rPr>
          <w:color w:val="272727"/>
          <w:sz w:val="18"/>
        </w:rPr>
        <w:t>To</w:t>
      </w:r>
      <w:r>
        <w:rPr>
          <w:color w:val="272727"/>
          <w:spacing w:val="80"/>
          <w:sz w:val="18"/>
        </w:rPr>
        <w:t> </w:t>
      </w:r>
      <w:r>
        <w:rPr>
          <w:color w:val="272727"/>
          <w:sz w:val="18"/>
        </w:rPr>
        <w:t>investigate</w:t>
      </w:r>
      <w:r>
        <w:rPr>
          <w:color w:val="272727"/>
          <w:spacing w:val="80"/>
          <w:sz w:val="18"/>
        </w:rPr>
        <w:t> </w:t>
      </w:r>
      <w:r>
        <w:rPr>
          <w:color w:val="272727"/>
          <w:sz w:val="18"/>
        </w:rPr>
        <w:t>possible</w:t>
      </w:r>
      <w:r>
        <w:rPr>
          <w:color w:val="272727"/>
          <w:spacing w:val="80"/>
          <w:sz w:val="18"/>
        </w:rPr>
        <w:t> </w:t>
      </w:r>
      <w:r>
        <w:rPr>
          <w:color w:val="272727"/>
          <w:sz w:val="18"/>
        </w:rPr>
        <w:t>differences</w:t>
      </w:r>
      <w:r>
        <w:rPr>
          <w:color w:val="272727"/>
          <w:spacing w:val="80"/>
          <w:sz w:val="18"/>
        </w:rPr>
        <w:t> </w:t>
      </w:r>
      <w:r>
        <w:rPr>
          <w:color w:val="272727"/>
          <w:sz w:val="18"/>
        </w:rPr>
        <w:t>in the</w:t>
      </w:r>
      <w:r>
        <w:rPr>
          <w:color w:val="272727"/>
          <w:spacing w:val="40"/>
          <w:sz w:val="18"/>
        </w:rPr>
        <w:t> </w:t>
      </w:r>
      <w:r>
        <w:rPr>
          <w:color w:val="272727"/>
          <w:sz w:val="18"/>
        </w:rPr>
        <w:t>feeling</w:t>
      </w:r>
      <w:r>
        <w:rPr>
          <w:color w:val="272727"/>
          <w:spacing w:val="40"/>
          <w:sz w:val="18"/>
        </w:rPr>
        <w:t> </w:t>
      </w:r>
      <w:r>
        <w:rPr>
          <w:color w:val="272727"/>
          <w:sz w:val="18"/>
        </w:rPr>
        <w:t>of</w:t>
      </w:r>
      <w:r>
        <w:rPr>
          <w:color w:val="272727"/>
          <w:spacing w:val="40"/>
          <w:sz w:val="18"/>
        </w:rPr>
        <w:t> </w:t>
      </w:r>
      <w:r>
        <w:rPr>
          <w:color w:val="272727"/>
          <w:sz w:val="18"/>
        </w:rPr>
        <w:t>embodiment</w:t>
      </w:r>
      <w:r>
        <w:rPr>
          <w:color w:val="272727"/>
          <w:spacing w:val="40"/>
          <w:sz w:val="18"/>
        </w:rPr>
        <w:t> </w:t>
      </w:r>
      <w:r>
        <w:rPr>
          <w:color w:val="272727"/>
          <w:sz w:val="18"/>
        </w:rPr>
        <w:t>caused</w:t>
      </w:r>
      <w:r>
        <w:rPr>
          <w:color w:val="272727"/>
          <w:spacing w:val="40"/>
          <w:sz w:val="18"/>
        </w:rPr>
        <w:t> </w:t>
      </w:r>
      <w:r>
        <w:rPr>
          <w:color w:val="272727"/>
          <w:sz w:val="18"/>
        </w:rPr>
        <w:t>by</w:t>
      </w:r>
      <w:r>
        <w:rPr>
          <w:color w:val="272727"/>
          <w:spacing w:val="40"/>
          <w:sz w:val="18"/>
        </w:rPr>
        <w:t> </w:t>
      </w:r>
      <w:r>
        <w:rPr>
          <w:color w:val="272727"/>
          <w:sz w:val="18"/>
        </w:rPr>
        <w:t>our</w:t>
      </w:r>
      <w:r>
        <w:rPr>
          <w:color w:val="272727"/>
          <w:spacing w:val="40"/>
          <w:sz w:val="18"/>
        </w:rPr>
        <w:t> </w:t>
      </w:r>
      <w:r>
        <w:rPr>
          <w:color w:val="272727"/>
          <w:sz w:val="18"/>
        </w:rPr>
        <w:t>interaction methods,</w:t>
      </w:r>
      <w:r>
        <w:rPr>
          <w:color w:val="272727"/>
          <w:spacing w:val="40"/>
          <w:sz w:val="18"/>
        </w:rPr>
        <w:t> </w:t>
      </w:r>
      <w:r>
        <w:rPr>
          <w:color w:val="272727"/>
          <w:sz w:val="18"/>
        </w:rPr>
        <w:t>the</w:t>
      </w:r>
      <w:r>
        <w:rPr>
          <w:color w:val="272727"/>
          <w:spacing w:val="40"/>
          <w:sz w:val="18"/>
        </w:rPr>
        <w:t> </w:t>
      </w:r>
      <w:r>
        <w:rPr>
          <w:color w:val="272727"/>
          <w:sz w:val="18"/>
        </w:rPr>
        <w:t>questions</w:t>
      </w:r>
      <w:r>
        <w:rPr>
          <w:color w:val="272727"/>
          <w:spacing w:val="40"/>
          <w:sz w:val="18"/>
        </w:rPr>
        <w:t> </w:t>
      </w:r>
      <w:r>
        <w:rPr>
          <w:color w:val="272727"/>
          <w:sz w:val="18"/>
        </w:rPr>
        <w:t>were</w:t>
      </w:r>
      <w:r>
        <w:rPr>
          <w:color w:val="272727"/>
          <w:spacing w:val="40"/>
          <w:sz w:val="18"/>
        </w:rPr>
        <w:t> </w:t>
      </w:r>
      <w:r>
        <w:rPr>
          <w:color w:val="272727"/>
          <w:sz w:val="18"/>
        </w:rPr>
        <w:t>provided</w:t>
      </w:r>
      <w:r>
        <w:rPr>
          <w:color w:val="272727"/>
          <w:spacing w:val="40"/>
          <w:sz w:val="18"/>
        </w:rPr>
        <w:t> </w:t>
      </w:r>
      <w:r>
        <w:rPr>
          <w:color w:val="272727"/>
          <w:sz w:val="18"/>
        </w:rPr>
        <w:t>multiple</w:t>
      </w:r>
      <w:r>
        <w:rPr>
          <w:color w:val="272727"/>
          <w:spacing w:val="40"/>
          <w:sz w:val="18"/>
        </w:rPr>
        <w:t> </w:t>
      </w:r>
      <w:r>
        <w:rPr>
          <w:color w:val="272727"/>
          <w:sz w:val="18"/>
        </w:rPr>
        <w:t>times</w:t>
      </w:r>
      <w:r>
        <w:rPr>
          <w:color w:val="272727"/>
          <w:spacing w:val="80"/>
          <w:sz w:val="18"/>
        </w:rPr>
        <w:t> </w:t>
      </w:r>
      <w:r>
        <w:rPr>
          <w:color w:val="272727"/>
          <w:sz w:val="18"/>
        </w:rPr>
        <w:t>during exposure.</w:t>
      </w:r>
    </w:p>
    <w:p>
      <w:pPr>
        <w:pStyle w:val="ListParagraph"/>
        <w:numPr>
          <w:ilvl w:val="3"/>
          <w:numId w:val="6"/>
        </w:numPr>
        <w:tabs>
          <w:tab w:pos="673" w:val="left" w:leader="none"/>
        </w:tabs>
        <w:spacing w:line="240" w:lineRule="auto" w:before="240" w:after="0"/>
        <w:ind w:left="673" w:right="0" w:hanging="620"/>
        <w:jc w:val="left"/>
        <w:rPr>
          <w:rFonts w:ascii="Lucida Sans"/>
          <w:sz w:val="18"/>
        </w:rPr>
      </w:pPr>
      <w:r>
        <w:rPr>
          <w:rFonts w:ascii="Lucida Sans"/>
          <w:color w:val="272727"/>
          <w:spacing w:val="-5"/>
          <w:sz w:val="18"/>
        </w:rPr>
        <w:t>Simulator</w:t>
      </w:r>
      <w:r>
        <w:rPr>
          <w:rFonts w:ascii="Lucida Sans"/>
          <w:color w:val="272727"/>
          <w:spacing w:val="-3"/>
          <w:sz w:val="18"/>
        </w:rPr>
        <w:t> </w:t>
      </w:r>
      <w:r>
        <w:rPr>
          <w:rFonts w:ascii="Lucida Sans"/>
          <w:color w:val="272727"/>
          <w:spacing w:val="-2"/>
          <w:sz w:val="18"/>
        </w:rPr>
        <w:t>sickness</w:t>
      </w:r>
    </w:p>
    <w:p>
      <w:pPr>
        <w:spacing w:line="247" w:lineRule="auto" w:before="34"/>
        <w:ind w:left="53" w:right="1" w:firstLine="278"/>
        <w:jc w:val="both"/>
        <w:rPr>
          <w:sz w:val="18"/>
        </w:rPr>
      </w:pPr>
      <w:r>
        <w:rPr>
          <w:color w:val="272727"/>
          <w:sz w:val="18"/>
        </w:rPr>
        <w:t>To test our system prototype regarding simulator sickness caused by latency jitter or other sources (</w:t>
      </w:r>
      <w:hyperlink w:history="true" w:anchor="_bookmark270">
        <w:r>
          <w:rPr>
            <w:color w:val="D93133"/>
            <w:sz w:val="18"/>
          </w:rPr>
          <w:t>Stauffert et al., 2018</w:t>
        </w:r>
      </w:hyperlink>
      <w:r>
        <w:rPr>
          <w:color w:val="272727"/>
          <w:sz w:val="18"/>
        </w:rPr>
        <w:t>; </w:t>
      </w:r>
      <w:hyperlink w:history="true" w:anchor="_bookmark271">
        <w:r>
          <w:rPr>
            <w:color w:val="D93133"/>
            <w:sz w:val="18"/>
          </w:rPr>
          <w:t>Stauffert et al., 2020</w:t>
        </w:r>
      </w:hyperlink>
      <w:r>
        <w:rPr>
          <w:color w:val="272727"/>
          <w:sz w:val="18"/>
        </w:rPr>
        <w:t>), we included the Simulator Sickness Questionnaire</w:t>
      </w:r>
      <w:r>
        <w:rPr>
          <w:color w:val="272727"/>
          <w:spacing w:val="43"/>
          <w:sz w:val="18"/>
        </w:rPr>
        <w:t> </w:t>
      </w:r>
      <w:r>
        <w:rPr>
          <w:color w:val="272727"/>
          <w:sz w:val="18"/>
        </w:rPr>
        <w:t>(SSQ)</w:t>
      </w:r>
      <w:r>
        <w:rPr>
          <w:color w:val="272727"/>
          <w:spacing w:val="43"/>
          <w:sz w:val="18"/>
        </w:rPr>
        <w:t> </w:t>
      </w:r>
      <w:r>
        <w:rPr>
          <w:color w:val="272727"/>
          <w:sz w:val="18"/>
        </w:rPr>
        <w:t>(</w:t>
      </w:r>
      <w:hyperlink w:history="true" w:anchor="_bookmark236">
        <w:r>
          <w:rPr>
            <w:color w:val="D93133"/>
            <w:sz w:val="18"/>
          </w:rPr>
          <w:t>Kennedy</w:t>
        </w:r>
        <w:r>
          <w:rPr>
            <w:color w:val="D93133"/>
            <w:spacing w:val="44"/>
            <w:sz w:val="18"/>
          </w:rPr>
          <w:t> </w:t>
        </w:r>
        <w:r>
          <w:rPr>
            <w:color w:val="D93133"/>
            <w:sz w:val="18"/>
          </w:rPr>
          <w:t>et</w:t>
        </w:r>
        <w:r>
          <w:rPr>
            <w:color w:val="D93133"/>
            <w:spacing w:val="43"/>
            <w:sz w:val="18"/>
          </w:rPr>
          <w:t> </w:t>
        </w:r>
        <w:r>
          <w:rPr>
            <w:color w:val="D93133"/>
            <w:sz w:val="18"/>
          </w:rPr>
          <w:t>al.,</w:t>
        </w:r>
        <w:r>
          <w:rPr>
            <w:color w:val="D93133"/>
            <w:spacing w:val="44"/>
            <w:sz w:val="18"/>
          </w:rPr>
          <w:t> </w:t>
        </w:r>
        <w:r>
          <w:rPr>
            <w:color w:val="D93133"/>
            <w:sz w:val="18"/>
          </w:rPr>
          <w:t>1993</w:t>
        </w:r>
      </w:hyperlink>
      <w:r>
        <w:rPr>
          <w:color w:val="272727"/>
          <w:sz w:val="18"/>
        </w:rPr>
        <w:t>;</w:t>
      </w:r>
      <w:r>
        <w:rPr>
          <w:color w:val="272727"/>
          <w:spacing w:val="43"/>
          <w:sz w:val="18"/>
        </w:rPr>
        <w:t> </w:t>
      </w:r>
      <w:hyperlink w:history="true" w:anchor="_bookmark204">
        <w:r>
          <w:rPr>
            <w:color w:val="D93133"/>
            <w:sz w:val="18"/>
          </w:rPr>
          <w:t>Bimberg</w:t>
        </w:r>
        <w:r>
          <w:rPr>
            <w:color w:val="D93133"/>
            <w:spacing w:val="43"/>
            <w:sz w:val="18"/>
          </w:rPr>
          <w:t> </w:t>
        </w:r>
        <w:r>
          <w:rPr>
            <w:color w:val="D93133"/>
            <w:sz w:val="18"/>
          </w:rPr>
          <w:t>et</w:t>
        </w:r>
        <w:r>
          <w:rPr>
            <w:color w:val="D93133"/>
            <w:spacing w:val="43"/>
            <w:sz w:val="18"/>
          </w:rPr>
          <w:t> </w:t>
        </w:r>
        <w:r>
          <w:rPr>
            <w:color w:val="D93133"/>
            <w:spacing w:val="-4"/>
            <w:sz w:val="18"/>
          </w:rPr>
          <w:t>al.,</w:t>
        </w:r>
      </w:hyperlink>
    </w:p>
    <w:p>
      <w:pPr>
        <w:pStyle w:val="ListParagraph"/>
        <w:numPr>
          <w:ilvl w:val="3"/>
          <w:numId w:val="7"/>
        </w:numPr>
        <w:tabs>
          <w:tab w:pos="670" w:val="left" w:leader="none"/>
        </w:tabs>
        <w:spacing w:line="240" w:lineRule="auto" w:before="85" w:after="0"/>
        <w:ind w:left="670" w:right="0" w:hanging="617"/>
        <w:jc w:val="left"/>
        <w:rPr>
          <w:rFonts w:ascii="Lucida Sans"/>
          <w:sz w:val="18"/>
        </w:rPr>
      </w:pPr>
      <w:r>
        <w:rPr/>
        <w:br w:type="column"/>
      </w:r>
      <w:r>
        <w:rPr>
          <w:rFonts w:ascii="Lucida Sans"/>
          <w:color w:val="272727"/>
          <w:spacing w:val="-2"/>
          <w:sz w:val="18"/>
        </w:rPr>
        <w:t>Workload</w:t>
      </w:r>
    </w:p>
    <w:p>
      <w:pPr>
        <w:spacing w:line="247" w:lineRule="auto" w:before="32"/>
        <w:ind w:left="53" w:right="51" w:firstLine="278"/>
        <w:jc w:val="both"/>
        <w:rPr>
          <w:sz w:val="18"/>
        </w:rPr>
      </w:pPr>
      <w:r>
        <w:rPr>
          <w:color w:val="272727"/>
          <w:sz w:val="18"/>
        </w:rPr>
        <w:t>We</w:t>
      </w:r>
      <w:r>
        <w:rPr>
          <w:color w:val="272727"/>
          <w:spacing w:val="-5"/>
          <w:sz w:val="18"/>
        </w:rPr>
        <w:t> </w:t>
      </w:r>
      <w:r>
        <w:rPr>
          <w:color w:val="272727"/>
          <w:sz w:val="18"/>
        </w:rPr>
        <w:t>measured</w:t>
      </w:r>
      <w:r>
        <w:rPr>
          <w:color w:val="272727"/>
          <w:spacing w:val="-4"/>
          <w:sz w:val="18"/>
        </w:rPr>
        <w:t> </w:t>
      </w:r>
      <w:r>
        <w:rPr>
          <w:color w:val="272727"/>
          <w:sz w:val="18"/>
        </w:rPr>
        <w:t>workload</w:t>
      </w:r>
      <w:r>
        <w:rPr>
          <w:color w:val="272727"/>
          <w:spacing w:val="-5"/>
          <w:sz w:val="18"/>
        </w:rPr>
        <w:t> </w:t>
      </w:r>
      <w:r>
        <w:rPr>
          <w:color w:val="272727"/>
          <w:sz w:val="18"/>
        </w:rPr>
        <w:t>to</w:t>
      </w:r>
      <w:r>
        <w:rPr>
          <w:color w:val="272727"/>
          <w:spacing w:val="-5"/>
          <w:sz w:val="18"/>
        </w:rPr>
        <w:t> </w:t>
      </w:r>
      <w:r>
        <w:rPr>
          <w:color w:val="272727"/>
          <w:sz w:val="18"/>
        </w:rPr>
        <w:t>1)</w:t>
      </w:r>
      <w:r>
        <w:rPr>
          <w:color w:val="272727"/>
          <w:spacing w:val="-4"/>
          <w:sz w:val="18"/>
        </w:rPr>
        <w:t> </w:t>
      </w:r>
      <w:r>
        <w:rPr>
          <w:color w:val="272727"/>
          <w:sz w:val="18"/>
        </w:rPr>
        <w:t>determine</w:t>
      </w:r>
      <w:r>
        <w:rPr>
          <w:color w:val="272727"/>
          <w:spacing w:val="-5"/>
          <w:sz w:val="18"/>
        </w:rPr>
        <w:t> </w:t>
      </w:r>
      <w:r>
        <w:rPr>
          <w:color w:val="272727"/>
          <w:sz w:val="18"/>
        </w:rPr>
        <w:t>the</w:t>
      </w:r>
      <w:r>
        <w:rPr>
          <w:color w:val="272727"/>
          <w:spacing w:val="-5"/>
          <w:sz w:val="18"/>
        </w:rPr>
        <w:t> </w:t>
      </w:r>
      <w:r>
        <w:rPr>
          <w:color w:val="272727"/>
          <w:sz w:val="18"/>
        </w:rPr>
        <w:t>perceived</w:t>
      </w:r>
      <w:r>
        <w:rPr>
          <w:color w:val="272727"/>
          <w:spacing w:val="-5"/>
          <w:sz w:val="18"/>
        </w:rPr>
        <w:t> </w:t>
      </w:r>
      <w:r>
        <w:rPr>
          <w:color w:val="272727"/>
          <w:sz w:val="18"/>
        </w:rPr>
        <w:t>effort during the calibration of the system and to 2) determine the perceived dif</w:t>
      </w:r>
      <w:r>
        <w:rPr>
          <w:rFonts w:ascii="Times New Roman" w:hAnsi="Times New Roman"/>
          <w:color w:val="272727"/>
          <w:sz w:val="18"/>
        </w:rPr>
        <w:t>fi</w:t>
      </w:r>
      <w:r>
        <w:rPr>
          <w:color w:val="272727"/>
          <w:sz w:val="18"/>
        </w:rPr>
        <w:t>culty when modifying the avatar</w:t>
      </w:r>
      <w:r>
        <w:rPr>
          <w:rFonts w:ascii="Lucida Sans" w:hAnsi="Lucida Sans"/>
          <w:color w:val="272727"/>
          <w:sz w:val="18"/>
        </w:rPr>
        <w:t>’</w:t>
      </w:r>
      <w:r>
        <w:rPr>
          <w:color w:val="272727"/>
          <w:sz w:val="18"/>
        </w:rPr>
        <w:t>s body weight with our modi</w:t>
      </w:r>
      <w:r>
        <w:rPr>
          <w:rFonts w:ascii="Times New Roman" w:hAnsi="Times New Roman"/>
          <w:color w:val="272727"/>
          <w:sz w:val="18"/>
        </w:rPr>
        <w:t>fi</w:t>
      </w:r>
      <w:r>
        <w:rPr>
          <w:color w:val="272727"/>
          <w:sz w:val="18"/>
        </w:rPr>
        <w:t>cation methods. To capture workload fast and ef</w:t>
      </w:r>
      <w:r>
        <w:rPr>
          <w:rFonts w:ascii="Times New Roman" w:hAnsi="Times New Roman"/>
          <w:color w:val="272727"/>
          <w:sz w:val="18"/>
        </w:rPr>
        <w:t>fi</w:t>
      </w:r>
      <w:r>
        <w:rPr>
          <w:color w:val="272727"/>
          <w:sz w:val="18"/>
        </w:rPr>
        <w:t>ciently during VR, we used a single item scale ranging from 0 to 220 (220 = highest) called SEA scale (</w:t>
      </w:r>
      <w:hyperlink w:history="true" w:anchor="_bookmark216">
        <w:r>
          <w:rPr>
            <w:color w:val="D93133"/>
            <w:sz w:val="18"/>
          </w:rPr>
          <w:t>Eilers et al., 1986</w:t>
        </w:r>
      </w:hyperlink>
      <w:r>
        <w:rPr>
          <w:color w:val="272727"/>
          <w:sz w:val="18"/>
        </w:rPr>
        <w:t>), a German</w:t>
      </w:r>
      <w:r>
        <w:rPr>
          <w:color w:val="272727"/>
          <w:spacing w:val="-11"/>
          <w:sz w:val="18"/>
        </w:rPr>
        <w:t> </w:t>
      </w:r>
      <w:r>
        <w:rPr>
          <w:color w:val="272727"/>
          <w:sz w:val="18"/>
        </w:rPr>
        <w:t>version</w:t>
      </w:r>
      <w:r>
        <w:rPr>
          <w:color w:val="272727"/>
          <w:spacing w:val="-9"/>
          <w:sz w:val="18"/>
        </w:rPr>
        <w:t> </w:t>
      </w:r>
      <w:r>
        <w:rPr>
          <w:color w:val="272727"/>
          <w:sz w:val="18"/>
        </w:rPr>
        <w:t>of</w:t>
      </w:r>
      <w:r>
        <w:rPr>
          <w:color w:val="272727"/>
          <w:spacing w:val="-10"/>
          <w:sz w:val="18"/>
        </w:rPr>
        <w:t> </w:t>
      </w:r>
      <w:r>
        <w:rPr>
          <w:color w:val="272727"/>
          <w:sz w:val="18"/>
        </w:rPr>
        <w:t>the</w:t>
      </w:r>
      <w:r>
        <w:rPr>
          <w:color w:val="272727"/>
          <w:spacing w:val="-10"/>
          <w:sz w:val="18"/>
        </w:rPr>
        <w:t> </w:t>
      </w:r>
      <w:r>
        <w:rPr>
          <w:color w:val="272727"/>
          <w:sz w:val="18"/>
        </w:rPr>
        <w:t>Rating</w:t>
      </w:r>
      <w:r>
        <w:rPr>
          <w:color w:val="272727"/>
          <w:spacing w:val="-11"/>
          <w:sz w:val="18"/>
        </w:rPr>
        <w:t> </w:t>
      </w:r>
      <w:r>
        <w:rPr>
          <w:color w:val="272727"/>
          <w:sz w:val="18"/>
        </w:rPr>
        <w:t>Scale</w:t>
      </w:r>
      <w:r>
        <w:rPr>
          <w:color w:val="272727"/>
          <w:spacing w:val="-9"/>
          <w:sz w:val="18"/>
        </w:rPr>
        <w:t> </w:t>
      </w:r>
      <w:r>
        <w:rPr>
          <w:color w:val="272727"/>
          <w:sz w:val="18"/>
        </w:rPr>
        <w:t>Mental</w:t>
      </w:r>
      <w:r>
        <w:rPr>
          <w:color w:val="272727"/>
          <w:spacing w:val="-10"/>
          <w:sz w:val="18"/>
        </w:rPr>
        <w:t> </w:t>
      </w:r>
      <w:r>
        <w:rPr>
          <w:color w:val="272727"/>
          <w:sz w:val="18"/>
        </w:rPr>
        <w:t>Effort</w:t>
      </w:r>
      <w:r>
        <w:rPr>
          <w:color w:val="272727"/>
          <w:spacing w:val="-10"/>
          <w:sz w:val="18"/>
        </w:rPr>
        <w:t> </w:t>
      </w:r>
      <w:r>
        <w:rPr>
          <w:color w:val="272727"/>
          <w:sz w:val="18"/>
        </w:rPr>
        <w:t>(</w:t>
      </w:r>
      <w:hyperlink w:history="true" w:anchor="_bookmark309">
        <w:r>
          <w:rPr>
            <w:color w:val="D93133"/>
            <w:sz w:val="18"/>
          </w:rPr>
          <w:t>Zijlstra,</w:t>
        </w:r>
        <w:r>
          <w:rPr>
            <w:color w:val="D93133"/>
            <w:spacing w:val="-10"/>
            <w:sz w:val="18"/>
          </w:rPr>
          <w:t> </w:t>
        </w:r>
        <w:r>
          <w:rPr>
            <w:color w:val="D93133"/>
            <w:sz w:val="18"/>
          </w:rPr>
          <w:t>1993</w:t>
        </w:r>
      </w:hyperlink>
      <w:r>
        <w:rPr>
          <w:color w:val="272727"/>
          <w:sz w:val="18"/>
        </w:rPr>
        <w:t>; </w:t>
      </w:r>
      <w:hyperlink w:history="true" w:anchor="_bookmark200">
        <w:r>
          <w:rPr>
            <w:color w:val="D93133"/>
            <w:sz w:val="18"/>
          </w:rPr>
          <w:t>Arnold, 1999</w:t>
        </w:r>
      </w:hyperlink>
      <w:r>
        <w:rPr>
          <w:color w:val="272727"/>
          <w:sz w:val="18"/>
        </w:rPr>
        <w:t>).</w:t>
      </w:r>
    </w:p>
    <w:p>
      <w:pPr>
        <w:pStyle w:val="BodyText"/>
        <w:spacing w:before="2"/>
        <w:rPr>
          <w:sz w:val="18"/>
        </w:rPr>
      </w:pPr>
    </w:p>
    <w:p>
      <w:pPr>
        <w:pStyle w:val="ListParagraph"/>
        <w:numPr>
          <w:ilvl w:val="3"/>
          <w:numId w:val="7"/>
        </w:numPr>
        <w:tabs>
          <w:tab w:pos="658" w:val="left" w:leader="none"/>
        </w:tabs>
        <w:spacing w:line="240" w:lineRule="auto" w:before="0" w:after="0"/>
        <w:ind w:left="658" w:right="0" w:hanging="605"/>
        <w:jc w:val="left"/>
        <w:rPr>
          <w:rFonts w:ascii="Lucida Sans"/>
          <w:sz w:val="18"/>
        </w:rPr>
      </w:pPr>
      <w:r>
        <w:rPr>
          <w:rFonts w:ascii="Lucida Sans"/>
          <w:color w:val="272727"/>
          <w:spacing w:val="-2"/>
          <w:sz w:val="18"/>
        </w:rPr>
        <w:t>Preference</w:t>
      </w:r>
      <w:r>
        <w:rPr>
          <w:rFonts w:ascii="Lucida Sans"/>
          <w:color w:val="272727"/>
          <w:spacing w:val="3"/>
          <w:sz w:val="18"/>
        </w:rPr>
        <w:t> </w:t>
      </w:r>
      <w:r>
        <w:rPr>
          <w:rFonts w:ascii="Lucida Sans"/>
          <w:color w:val="272727"/>
          <w:spacing w:val="-2"/>
          <w:sz w:val="18"/>
        </w:rPr>
        <w:t>rankings</w:t>
      </w:r>
    </w:p>
    <w:p>
      <w:pPr>
        <w:spacing w:line="247" w:lineRule="auto" w:before="34"/>
        <w:ind w:left="53" w:right="46" w:firstLine="278"/>
        <w:jc w:val="both"/>
        <w:rPr>
          <w:sz w:val="18"/>
        </w:rPr>
      </w:pPr>
      <w:r>
        <w:rPr>
          <w:color w:val="272727"/>
          <w:sz w:val="18"/>
        </w:rPr>
        <w:t>Participants were asked to order the three body weight modi</w:t>
      </w:r>
      <w:r>
        <w:rPr>
          <w:rFonts w:ascii="Times New Roman"/>
          <w:color w:val="272727"/>
          <w:sz w:val="18"/>
        </w:rPr>
        <w:t>fi</w:t>
      </w:r>
      <w:r>
        <w:rPr>
          <w:color w:val="272727"/>
          <w:sz w:val="18"/>
        </w:rPr>
        <w:t>cation methods concerning their workload, perceived body weight estimation dif</w:t>
      </w:r>
      <w:r>
        <w:rPr>
          <w:rFonts w:ascii="Times New Roman"/>
          <w:color w:val="272727"/>
          <w:sz w:val="18"/>
        </w:rPr>
        <w:t>fi</w:t>
      </w:r>
      <w:r>
        <w:rPr>
          <w:color w:val="272727"/>
          <w:sz w:val="18"/>
        </w:rPr>
        <w:t>culty, vividness, contentment, and overall preference. Ranking scores were then calculated using weighted scores with reversed weights. A weighting of 4 was used for the highest rank, a weighting of 3 for the second highest, and so on. The overall rankings were summed up and averaged over the number of ratings. A high scores states high workload, dif</w:t>
      </w:r>
      <w:r>
        <w:rPr>
          <w:rFonts w:ascii="Times New Roman"/>
          <w:color w:val="272727"/>
          <w:sz w:val="18"/>
        </w:rPr>
        <w:t>fi</w:t>
      </w:r>
      <w:r>
        <w:rPr>
          <w:color w:val="272727"/>
          <w:sz w:val="18"/>
        </w:rPr>
        <w:t>culty, vividness, contentment, and overall </w:t>
      </w:r>
      <w:r>
        <w:rPr>
          <w:color w:val="272727"/>
          <w:spacing w:val="-2"/>
          <w:sz w:val="18"/>
        </w:rPr>
        <w:t>preference.</w:t>
      </w:r>
    </w:p>
    <w:p>
      <w:pPr>
        <w:pStyle w:val="ListParagraph"/>
        <w:numPr>
          <w:ilvl w:val="3"/>
          <w:numId w:val="7"/>
        </w:numPr>
        <w:tabs>
          <w:tab w:pos="673" w:val="left" w:leader="none"/>
        </w:tabs>
        <w:spacing w:line="240" w:lineRule="auto" w:before="242" w:after="0"/>
        <w:ind w:left="673" w:right="0" w:hanging="620"/>
        <w:jc w:val="left"/>
        <w:rPr>
          <w:rFonts w:ascii="Lucida Sans"/>
          <w:sz w:val="18"/>
        </w:rPr>
      </w:pPr>
      <w:r>
        <w:rPr>
          <w:rFonts w:ascii="Lucida Sans"/>
          <w:color w:val="272727"/>
          <w:spacing w:val="-4"/>
          <w:sz w:val="18"/>
        </w:rPr>
        <w:t>Calibration</w:t>
      </w:r>
      <w:r>
        <w:rPr>
          <w:rFonts w:ascii="Lucida Sans"/>
          <w:color w:val="272727"/>
          <w:spacing w:val="2"/>
          <w:sz w:val="18"/>
        </w:rPr>
        <w:t> </w:t>
      </w:r>
      <w:r>
        <w:rPr>
          <w:rFonts w:ascii="Lucida Sans"/>
          <w:color w:val="272727"/>
          <w:spacing w:val="-4"/>
          <w:sz w:val="18"/>
        </w:rPr>
        <w:t>and</w:t>
      </w:r>
      <w:r>
        <w:rPr>
          <w:rFonts w:ascii="Lucida Sans"/>
          <w:color w:val="272727"/>
          <w:spacing w:val="2"/>
          <w:sz w:val="18"/>
        </w:rPr>
        <w:t> </w:t>
      </w:r>
      <w:r>
        <w:rPr>
          <w:rFonts w:ascii="Lucida Sans"/>
          <w:color w:val="272727"/>
          <w:spacing w:val="-4"/>
          <w:sz w:val="18"/>
        </w:rPr>
        <w:t>modi</w:t>
      </w:r>
      <w:r>
        <w:rPr>
          <w:rFonts w:ascii="Arial"/>
          <w:color w:val="272727"/>
          <w:spacing w:val="-4"/>
          <w:sz w:val="18"/>
        </w:rPr>
        <w:t>fi</w:t>
      </w:r>
      <w:r>
        <w:rPr>
          <w:rFonts w:ascii="Lucida Sans"/>
          <w:color w:val="272727"/>
          <w:spacing w:val="-4"/>
          <w:sz w:val="18"/>
        </w:rPr>
        <w:t>cation</w:t>
      </w:r>
      <w:r>
        <w:rPr>
          <w:rFonts w:ascii="Lucida Sans"/>
          <w:color w:val="272727"/>
          <w:spacing w:val="2"/>
          <w:sz w:val="18"/>
        </w:rPr>
        <w:t> </w:t>
      </w:r>
      <w:r>
        <w:rPr>
          <w:rFonts w:ascii="Lucida Sans"/>
          <w:color w:val="272727"/>
          <w:spacing w:val="-4"/>
          <w:sz w:val="18"/>
        </w:rPr>
        <w:t>time</w:t>
      </w:r>
    </w:p>
    <w:p>
      <w:pPr>
        <w:spacing w:line="247" w:lineRule="auto" w:before="33"/>
        <w:ind w:left="53" w:right="51" w:firstLine="278"/>
        <w:jc w:val="both"/>
        <w:rPr>
          <w:sz w:val="18"/>
        </w:rPr>
      </w:pPr>
      <w:r>
        <w:rPr>
          <w:color w:val="272727"/>
          <w:sz w:val="18"/>
        </w:rPr>
        <w:t>To measure the ef</w:t>
      </w:r>
      <w:r>
        <w:rPr>
          <w:rFonts w:ascii="Times New Roman"/>
          <w:color w:val="272727"/>
          <w:sz w:val="18"/>
        </w:rPr>
        <w:t>fi</w:t>
      </w:r>
      <w:r>
        <w:rPr>
          <w:color w:val="272727"/>
          <w:sz w:val="18"/>
        </w:rPr>
        <w:t>ciency of the avatar calibration and </w:t>
      </w:r>
      <w:r>
        <w:rPr>
          <w:color w:val="272727"/>
          <w:sz w:val="18"/>
        </w:rPr>
        <w:t>the interactions</w:t>
      </w:r>
      <w:r>
        <w:rPr>
          <w:color w:val="272727"/>
          <w:spacing w:val="-11"/>
          <w:sz w:val="18"/>
        </w:rPr>
        <w:t> </w:t>
      </w:r>
      <w:r>
        <w:rPr>
          <w:color w:val="272727"/>
          <w:sz w:val="18"/>
        </w:rPr>
        <w:t>methods,</w:t>
      </w:r>
      <w:r>
        <w:rPr>
          <w:color w:val="272727"/>
          <w:spacing w:val="-10"/>
          <w:sz w:val="18"/>
        </w:rPr>
        <w:t> </w:t>
      </w:r>
      <w:r>
        <w:rPr>
          <w:color w:val="272727"/>
          <w:sz w:val="18"/>
        </w:rPr>
        <w:t>we</w:t>
      </w:r>
      <w:r>
        <w:rPr>
          <w:color w:val="272727"/>
          <w:spacing w:val="-10"/>
          <w:sz w:val="18"/>
        </w:rPr>
        <w:t> </w:t>
      </w:r>
      <w:r>
        <w:rPr>
          <w:color w:val="272727"/>
          <w:sz w:val="18"/>
        </w:rPr>
        <w:t>captured</w:t>
      </w:r>
      <w:r>
        <w:rPr>
          <w:color w:val="272727"/>
          <w:spacing w:val="-10"/>
          <w:sz w:val="18"/>
        </w:rPr>
        <w:t> </w:t>
      </w:r>
      <w:r>
        <w:rPr>
          <w:color w:val="272727"/>
          <w:sz w:val="18"/>
        </w:rPr>
        <w:t>the</w:t>
      </w:r>
      <w:r>
        <w:rPr>
          <w:color w:val="272727"/>
          <w:spacing w:val="-11"/>
          <w:sz w:val="18"/>
        </w:rPr>
        <w:t> </w:t>
      </w:r>
      <w:r>
        <w:rPr>
          <w:color w:val="272727"/>
          <w:sz w:val="18"/>
        </w:rPr>
        <w:t>average</w:t>
      </w:r>
      <w:r>
        <w:rPr>
          <w:color w:val="272727"/>
          <w:spacing w:val="-10"/>
          <w:sz w:val="18"/>
        </w:rPr>
        <w:t> </w:t>
      </w:r>
      <w:r>
        <w:rPr>
          <w:color w:val="272727"/>
          <w:sz w:val="18"/>
        </w:rPr>
        <w:t>time</w:t>
      </w:r>
      <w:r>
        <w:rPr>
          <w:color w:val="272727"/>
          <w:spacing w:val="-10"/>
          <w:sz w:val="18"/>
        </w:rPr>
        <w:t> </w:t>
      </w:r>
      <w:r>
        <w:rPr>
          <w:color w:val="272727"/>
          <w:sz w:val="18"/>
        </w:rPr>
        <w:t>needed</w:t>
      </w:r>
      <w:r>
        <w:rPr>
          <w:color w:val="272727"/>
          <w:spacing w:val="-10"/>
          <w:sz w:val="18"/>
        </w:rPr>
        <w:t> </w:t>
      </w:r>
      <w:r>
        <w:rPr>
          <w:color w:val="272727"/>
          <w:sz w:val="18"/>
        </w:rPr>
        <w:t>from the beginning of calibration or modi</w:t>
      </w:r>
      <w:r>
        <w:rPr>
          <w:rFonts w:ascii="Times New Roman"/>
          <w:color w:val="272727"/>
          <w:sz w:val="18"/>
        </w:rPr>
        <w:t>fi</w:t>
      </w:r>
      <w:r>
        <w:rPr>
          <w:color w:val="272727"/>
          <w:sz w:val="18"/>
        </w:rPr>
        <w:t>cation until the end. Calibration time included potential amendments of the avatar skeleton and re-calibrations. A lower time states a higher </w:t>
      </w:r>
      <w:r>
        <w:rPr>
          <w:color w:val="272727"/>
          <w:spacing w:val="-2"/>
          <w:sz w:val="18"/>
        </w:rPr>
        <w:t>ef</w:t>
      </w:r>
      <w:r>
        <w:rPr>
          <w:rFonts w:ascii="Times New Roman"/>
          <w:color w:val="272727"/>
          <w:spacing w:val="-2"/>
          <w:sz w:val="18"/>
        </w:rPr>
        <w:t>fi</w:t>
      </w:r>
      <w:r>
        <w:rPr>
          <w:color w:val="272727"/>
          <w:spacing w:val="-2"/>
          <w:sz w:val="18"/>
        </w:rPr>
        <w:t>ciency.</w:t>
      </w:r>
    </w:p>
    <w:p>
      <w:pPr>
        <w:pStyle w:val="Heading7"/>
        <w:numPr>
          <w:ilvl w:val="2"/>
          <w:numId w:val="6"/>
        </w:numPr>
        <w:tabs>
          <w:tab w:pos="596" w:val="left" w:leader="none"/>
        </w:tabs>
        <w:spacing w:line="240" w:lineRule="auto" w:before="218" w:after="0"/>
        <w:ind w:left="596" w:right="0" w:hanging="543"/>
        <w:jc w:val="left"/>
      </w:pPr>
      <w:r>
        <w:rPr>
          <w:color w:val="272727"/>
        </w:rPr>
        <w:t>Body</w:t>
      </w:r>
      <w:r>
        <w:rPr>
          <w:color w:val="272727"/>
          <w:spacing w:val="-2"/>
        </w:rPr>
        <w:t> </w:t>
      </w:r>
      <w:r>
        <w:rPr>
          <w:color w:val="272727"/>
          <w:spacing w:val="-4"/>
        </w:rPr>
        <w:t>image</w:t>
      </w:r>
    </w:p>
    <w:p>
      <w:pPr>
        <w:pStyle w:val="ListParagraph"/>
        <w:numPr>
          <w:ilvl w:val="3"/>
          <w:numId w:val="6"/>
        </w:numPr>
        <w:tabs>
          <w:tab w:pos="649" w:val="left" w:leader="none"/>
        </w:tabs>
        <w:spacing w:line="240" w:lineRule="auto" w:before="31" w:after="0"/>
        <w:ind w:left="649" w:right="0" w:hanging="596"/>
        <w:jc w:val="left"/>
        <w:rPr>
          <w:rFonts w:ascii="Lucida Sans"/>
          <w:sz w:val="18"/>
        </w:rPr>
      </w:pPr>
      <w:r>
        <w:rPr>
          <w:rFonts w:ascii="Lucida Sans"/>
          <w:color w:val="272727"/>
          <w:sz w:val="18"/>
        </w:rPr>
        <w:t>Body</w:t>
      </w:r>
      <w:r>
        <w:rPr>
          <w:rFonts w:ascii="Lucida Sans"/>
          <w:color w:val="272727"/>
          <w:spacing w:val="-2"/>
          <w:sz w:val="18"/>
        </w:rPr>
        <w:t> awareness</w:t>
      </w:r>
    </w:p>
    <w:p>
      <w:pPr>
        <w:spacing w:line="244" w:lineRule="auto" w:before="33"/>
        <w:ind w:left="53" w:right="52" w:firstLine="278"/>
        <w:jc w:val="both"/>
        <w:rPr>
          <w:sz w:val="18"/>
        </w:rPr>
      </w:pPr>
      <w:r>
        <w:rPr>
          <w:color w:val="272727"/>
          <w:sz w:val="18"/>
        </w:rPr>
        <w:t>Similar</w:t>
      </w:r>
      <w:r>
        <w:rPr>
          <w:color w:val="272727"/>
          <w:spacing w:val="-11"/>
          <w:sz w:val="18"/>
        </w:rPr>
        <w:t> </w:t>
      </w:r>
      <w:r>
        <w:rPr>
          <w:color w:val="272727"/>
          <w:sz w:val="18"/>
        </w:rPr>
        <w:t>to</w:t>
      </w:r>
      <w:r>
        <w:rPr>
          <w:color w:val="272727"/>
          <w:spacing w:val="-10"/>
          <w:sz w:val="18"/>
        </w:rPr>
        <w:t> </w:t>
      </w:r>
      <w:r>
        <w:rPr>
          <w:color w:val="272727"/>
          <w:sz w:val="18"/>
        </w:rPr>
        <w:t>VBO,</w:t>
      </w:r>
      <w:r>
        <w:rPr>
          <w:color w:val="272727"/>
          <w:spacing w:val="-10"/>
          <w:sz w:val="18"/>
        </w:rPr>
        <w:t> </w:t>
      </w:r>
      <w:r>
        <w:rPr>
          <w:color w:val="272727"/>
          <w:sz w:val="18"/>
        </w:rPr>
        <w:t>agency,</w:t>
      </w:r>
      <w:r>
        <w:rPr>
          <w:color w:val="272727"/>
          <w:spacing w:val="-10"/>
          <w:sz w:val="18"/>
        </w:rPr>
        <w:t> </w:t>
      </w:r>
      <w:r>
        <w:rPr>
          <w:color w:val="272727"/>
          <w:sz w:val="18"/>
        </w:rPr>
        <w:t>and</w:t>
      </w:r>
      <w:r>
        <w:rPr>
          <w:color w:val="272727"/>
          <w:spacing w:val="-11"/>
          <w:sz w:val="18"/>
        </w:rPr>
        <w:t> </w:t>
      </w:r>
      <w:r>
        <w:rPr>
          <w:color w:val="272727"/>
          <w:sz w:val="18"/>
        </w:rPr>
        <w:t>workload,</w:t>
      </w:r>
      <w:r>
        <w:rPr>
          <w:color w:val="272727"/>
          <w:spacing w:val="-10"/>
          <w:sz w:val="18"/>
        </w:rPr>
        <w:t> </w:t>
      </w:r>
      <w:r>
        <w:rPr>
          <w:color w:val="272727"/>
          <w:sz w:val="18"/>
        </w:rPr>
        <w:t>we</w:t>
      </w:r>
      <w:r>
        <w:rPr>
          <w:color w:val="272727"/>
          <w:spacing w:val="-10"/>
          <w:sz w:val="18"/>
        </w:rPr>
        <w:t> </w:t>
      </w:r>
      <w:r>
        <w:rPr>
          <w:color w:val="272727"/>
          <w:sz w:val="18"/>
        </w:rPr>
        <w:t>included</w:t>
      </w:r>
      <w:r>
        <w:rPr>
          <w:color w:val="272727"/>
          <w:spacing w:val="-10"/>
          <w:sz w:val="18"/>
        </w:rPr>
        <w:t> </w:t>
      </w:r>
      <w:r>
        <w:rPr>
          <w:color w:val="272727"/>
          <w:sz w:val="18"/>
        </w:rPr>
        <w:t>(virtual) </w:t>
      </w:r>
      <w:r>
        <w:rPr>
          <w:color w:val="272727"/>
          <w:w w:val="90"/>
          <w:sz w:val="18"/>
        </w:rPr>
        <w:t>body</w:t>
      </w:r>
      <w:r>
        <w:rPr>
          <w:color w:val="272727"/>
          <w:spacing w:val="-7"/>
          <w:w w:val="90"/>
          <w:sz w:val="18"/>
        </w:rPr>
        <w:t> </w:t>
      </w:r>
      <w:r>
        <w:rPr>
          <w:color w:val="272727"/>
          <w:w w:val="90"/>
          <w:sz w:val="18"/>
        </w:rPr>
        <w:t>awareness</w:t>
      </w:r>
      <w:r>
        <w:rPr>
          <w:color w:val="272727"/>
          <w:spacing w:val="-6"/>
          <w:w w:val="90"/>
          <w:sz w:val="18"/>
        </w:rPr>
        <w:t> </w:t>
      </w:r>
      <w:r>
        <w:rPr>
          <w:color w:val="272727"/>
          <w:w w:val="90"/>
          <w:sz w:val="18"/>
        </w:rPr>
        <w:t>(VBA)</w:t>
      </w:r>
      <w:r>
        <w:rPr>
          <w:color w:val="272727"/>
          <w:spacing w:val="-6"/>
          <w:w w:val="90"/>
          <w:sz w:val="18"/>
        </w:rPr>
        <w:t> </w:t>
      </w:r>
      <w:r>
        <w:rPr>
          <w:color w:val="272727"/>
          <w:w w:val="90"/>
          <w:sz w:val="18"/>
        </w:rPr>
        <w:t>as</w:t>
      </w:r>
      <w:r>
        <w:rPr>
          <w:color w:val="272727"/>
          <w:spacing w:val="-6"/>
          <w:w w:val="90"/>
          <w:sz w:val="18"/>
        </w:rPr>
        <w:t> </w:t>
      </w:r>
      <w:r>
        <w:rPr>
          <w:color w:val="272727"/>
          <w:w w:val="90"/>
          <w:sz w:val="18"/>
        </w:rPr>
        <w:t>a</w:t>
      </w:r>
      <w:r>
        <w:rPr>
          <w:color w:val="272727"/>
          <w:spacing w:val="-6"/>
          <w:w w:val="90"/>
          <w:sz w:val="18"/>
        </w:rPr>
        <w:t> </w:t>
      </w:r>
      <w:r>
        <w:rPr>
          <w:color w:val="272727"/>
          <w:w w:val="90"/>
          <w:sz w:val="18"/>
        </w:rPr>
        <w:t>one-item</w:t>
      </w:r>
      <w:r>
        <w:rPr>
          <w:color w:val="272727"/>
          <w:spacing w:val="-6"/>
          <w:w w:val="90"/>
          <w:sz w:val="18"/>
        </w:rPr>
        <w:t> </w:t>
      </w:r>
      <w:r>
        <w:rPr>
          <w:color w:val="272727"/>
          <w:w w:val="90"/>
          <w:sz w:val="18"/>
        </w:rPr>
        <w:t>scale</w:t>
      </w:r>
      <w:r>
        <w:rPr>
          <w:color w:val="272727"/>
          <w:spacing w:val="-4"/>
          <w:w w:val="90"/>
          <w:sz w:val="18"/>
        </w:rPr>
        <w:t> </w:t>
      </w:r>
      <w:r>
        <w:rPr>
          <w:color w:val="272727"/>
          <w:w w:val="90"/>
          <w:sz w:val="18"/>
        </w:rPr>
        <w:t>from</w:t>
      </w:r>
      <w:r>
        <w:rPr>
          <w:color w:val="272727"/>
          <w:spacing w:val="-4"/>
          <w:w w:val="90"/>
          <w:sz w:val="18"/>
        </w:rPr>
        <w:t> </w:t>
      </w:r>
      <w:r>
        <w:rPr>
          <w:color w:val="272727"/>
          <w:w w:val="90"/>
          <w:sz w:val="18"/>
        </w:rPr>
        <w:t>0</w:t>
      </w:r>
      <w:r>
        <w:rPr>
          <w:color w:val="272727"/>
          <w:spacing w:val="-4"/>
          <w:w w:val="90"/>
          <w:sz w:val="18"/>
        </w:rPr>
        <w:t> </w:t>
      </w:r>
      <w:r>
        <w:rPr>
          <w:color w:val="272727"/>
          <w:w w:val="90"/>
          <w:sz w:val="18"/>
        </w:rPr>
        <w:t>to</w:t>
      </w:r>
      <w:r>
        <w:rPr>
          <w:color w:val="272727"/>
          <w:spacing w:val="-5"/>
          <w:w w:val="90"/>
          <w:sz w:val="18"/>
        </w:rPr>
        <w:t> </w:t>
      </w:r>
      <w:r>
        <w:rPr>
          <w:color w:val="272727"/>
          <w:w w:val="90"/>
          <w:sz w:val="18"/>
        </w:rPr>
        <w:t>10</w:t>
      </w:r>
      <w:r>
        <w:rPr>
          <w:color w:val="272727"/>
          <w:spacing w:val="-4"/>
          <w:w w:val="90"/>
          <w:sz w:val="18"/>
        </w:rPr>
        <w:t> </w:t>
      </w:r>
      <w:r>
        <w:rPr>
          <w:color w:val="272727"/>
          <w:w w:val="90"/>
          <w:sz w:val="18"/>
        </w:rPr>
        <w:t>(</w:t>
      </w:r>
      <w:r>
        <w:rPr>
          <w:rFonts w:ascii="Bookman Old Style"/>
          <w:b w:val="0"/>
          <w:i/>
          <w:color w:val="272727"/>
          <w:w w:val="90"/>
          <w:sz w:val="18"/>
        </w:rPr>
        <w:t>10</w:t>
      </w:r>
      <w:r>
        <w:rPr>
          <w:rFonts w:ascii="Bookman Old Style"/>
          <w:b w:val="0"/>
          <w:i/>
          <w:color w:val="272727"/>
          <w:spacing w:val="-9"/>
          <w:w w:val="90"/>
          <w:sz w:val="18"/>
        </w:rPr>
        <w:t> </w:t>
      </w:r>
      <w:r>
        <w:rPr>
          <w:rFonts w:ascii="Bookman Old Style"/>
          <w:b w:val="0"/>
          <w:i/>
          <w:color w:val="272727"/>
          <w:w w:val="90"/>
          <w:sz w:val="18"/>
        </w:rPr>
        <w:t>=</w:t>
      </w:r>
      <w:r>
        <w:rPr>
          <w:rFonts w:ascii="Bookman Old Style"/>
          <w:b w:val="0"/>
          <w:i/>
          <w:color w:val="272727"/>
          <w:spacing w:val="-8"/>
          <w:w w:val="90"/>
          <w:sz w:val="18"/>
        </w:rPr>
        <w:t> </w:t>
      </w:r>
      <w:r>
        <w:rPr>
          <w:rFonts w:ascii="Bookman Old Style"/>
          <w:b w:val="0"/>
          <w:i/>
          <w:color w:val="272727"/>
          <w:w w:val="90"/>
          <w:sz w:val="18"/>
        </w:rPr>
        <w:t>highest</w:t>
      </w:r>
      <w:r>
        <w:rPr>
          <w:rFonts w:ascii="Bookman Old Style"/>
          <w:b w:val="0"/>
          <w:i/>
          <w:color w:val="272727"/>
          <w:w w:val="90"/>
          <w:sz w:val="18"/>
        </w:rPr>
        <w:t> </w:t>
      </w:r>
      <w:r>
        <w:rPr>
          <w:rFonts w:ascii="Bookman Old Style"/>
          <w:b w:val="0"/>
          <w:i/>
          <w:color w:val="272727"/>
          <w:sz w:val="18"/>
        </w:rPr>
        <w:t>VBA</w:t>
      </w:r>
      <w:r>
        <w:rPr>
          <w:color w:val="272727"/>
          <w:sz w:val="18"/>
        </w:rPr>
        <w:t>)</w:t>
      </w:r>
      <w:r>
        <w:rPr>
          <w:color w:val="272727"/>
          <w:spacing w:val="-4"/>
          <w:sz w:val="18"/>
        </w:rPr>
        <w:t> </w:t>
      </w:r>
      <w:r>
        <w:rPr>
          <w:color w:val="272727"/>
          <w:sz w:val="18"/>
        </w:rPr>
        <w:t>assessed</w:t>
      </w:r>
      <w:r>
        <w:rPr>
          <w:color w:val="272727"/>
          <w:spacing w:val="-5"/>
          <w:sz w:val="18"/>
        </w:rPr>
        <w:t> </w:t>
      </w:r>
      <w:r>
        <w:rPr>
          <w:color w:val="272727"/>
          <w:sz w:val="18"/>
        </w:rPr>
        <w:t>at</w:t>
      </w:r>
      <w:r>
        <w:rPr>
          <w:color w:val="272727"/>
          <w:spacing w:val="-5"/>
          <w:sz w:val="18"/>
        </w:rPr>
        <w:t> </w:t>
      </w:r>
      <w:r>
        <w:rPr>
          <w:color w:val="272727"/>
          <w:sz w:val="18"/>
        </w:rPr>
        <w:t>multiple</w:t>
      </w:r>
      <w:r>
        <w:rPr>
          <w:color w:val="272727"/>
          <w:spacing w:val="-5"/>
          <w:sz w:val="18"/>
        </w:rPr>
        <w:t> </w:t>
      </w:r>
      <w:r>
        <w:rPr>
          <w:color w:val="272727"/>
          <w:sz w:val="18"/>
        </w:rPr>
        <w:t>times</w:t>
      </w:r>
      <w:r>
        <w:rPr>
          <w:color w:val="272727"/>
          <w:spacing w:val="-5"/>
          <w:sz w:val="18"/>
        </w:rPr>
        <w:t> </w:t>
      </w:r>
      <w:r>
        <w:rPr>
          <w:color w:val="272727"/>
          <w:sz w:val="18"/>
        </w:rPr>
        <w:t>during</w:t>
      </w:r>
      <w:r>
        <w:rPr>
          <w:color w:val="272727"/>
          <w:spacing w:val="-4"/>
          <w:sz w:val="18"/>
        </w:rPr>
        <w:t> </w:t>
      </w:r>
      <w:r>
        <w:rPr>
          <w:color w:val="272727"/>
          <w:sz w:val="18"/>
        </w:rPr>
        <w:t>exposure.</w:t>
      </w:r>
      <w:r>
        <w:rPr>
          <w:color w:val="272727"/>
          <w:spacing w:val="-4"/>
          <w:sz w:val="18"/>
        </w:rPr>
        <w:t> </w:t>
      </w:r>
      <w:r>
        <w:rPr>
          <w:color w:val="272727"/>
          <w:sz w:val="18"/>
        </w:rPr>
        <w:t>The</w:t>
      </w:r>
      <w:r>
        <w:rPr>
          <w:color w:val="272727"/>
          <w:spacing w:val="-5"/>
          <w:sz w:val="18"/>
        </w:rPr>
        <w:t> </w:t>
      </w:r>
      <w:r>
        <w:rPr>
          <w:color w:val="272727"/>
          <w:sz w:val="18"/>
        </w:rPr>
        <w:t>item</w:t>
      </w:r>
      <w:r>
        <w:rPr>
          <w:color w:val="272727"/>
          <w:spacing w:val="-5"/>
          <w:sz w:val="18"/>
        </w:rPr>
        <w:t> </w:t>
      </w:r>
      <w:r>
        <w:rPr>
          <w:color w:val="272727"/>
          <w:sz w:val="18"/>
        </w:rPr>
        <w:t>was derived from the State Mindfulness Scale (SMS) (</w:t>
      </w:r>
      <w:hyperlink w:history="true" w:anchor="_bookmark273">
        <w:r>
          <w:rPr>
            <w:color w:val="D93133"/>
            <w:sz w:val="18"/>
          </w:rPr>
          <w:t>Tanay and</w:t>
        </w:r>
      </w:hyperlink>
      <w:r>
        <w:rPr>
          <w:color w:val="D93133"/>
          <w:sz w:val="18"/>
        </w:rPr>
        <w:t> </w:t>
      </w:r>
      <w:hyperlink w:history="true" w:anchor="_bookmark273">
        <w:r>
          <w:rPr>
            <w:color w:val="D93133"/>
            <w:sz w:val="18"/>
          </w:rPr>
          <w:t>Bernstein, 2013</w:t>
        </w:r>
      </w:hyperlink>
      <w:r>
        <w:rPr>
          <w:color w:val="272727"/>
          <w:sz w:val="18"/>
        </w:rPr>
        <w:t>).</w:t>
      </w:r>
    </w:p>
    <w:p>
      <w:pPr>
        <w:spacing w:after="0" w:line="244" w:lineRule="auto"/>
        <w:jc w:val="both"/>
        <w:rPr>
          <w:sz w:val="18"/>
        </w:rPr>
        <w:sectPr>
          <w:type w:val="continuous"/>
          <w:pgSz w:w="11910" w:h="16840"/>
          <w:pgMar w:header="778" w:footer="774" w:top="540" w:bottom="280" w:left="1080" w:right="1080"/>
          <w:cols w:num="2" w:equalWidth="0">
            <w:col w:w="4651" w:space="394"/>
            <w:col w:w="4705"/>
          </w:cols>
        </w:sectPr>
      </w:pPr>
    </w:p>
    <w:p>
      <w:pPr>
        <w:pStyle w:val="BodyText"/>
        <w:rPr>
          <w:sz w:val="20"/>
        </w:rPr>
      </w:pPr>
    </w:p>
    <w:p>
      <w:pPr>
        <w:pStyle w:val="BodyText"/>
        <w:spacing w:before="41"/>
        <w:rPr>
          <w:sz w:val="20"/>
        </w:rPr>
      </w:pPr>
    </w:p>
    <w:p>
      <w:pPr>
        <w:pStyle w:val="BodyText"/>
        <w:spacing w:after="0"/>
        <w:rPr>
          <w:sz w:val="20"/>
        </w:rPr>
        <w:sectPr>
          <w:pgSz w:w="11910" w:h="16840"/>
          <w:pgMar w:header="778" w:footer="774" w:top="960" w:bottom="960" w:left="1080" w:right="1080"/>
        </w:sectPr>
      </w:pPr>
    </w:p>
    <w:p>
      <w:pPr>
        <w:pStyle w:val="ListParagraph"/>
        <w:numPr>
          <w:ilvl w:val="3"/>
          <w:numId w:val="6"/>
        </w:numPr>
        <w:tabs>
          <w:tab w:pos="664" w:val="left" w:leader="none"/>
        </w:tabs>
        <w:spacing w:line="240" w:lineRule="auto" w:before="85" w:after="0"/>
        <w:ind w:left="664" w:right="0" w:hanging="611"/>
        <w:jc w:val="left"/>
        <w:rPr>
          <w:rFonts w:ascii="Lucida Sans"/>
          <w:sz w:val="18"/>
        </w:rPr>
      </w:pPr>
      <w:r>
        <w:rPr>
          <w:rFonts w:ascii="Lucida Sans"/>
          <w:color w:val="272727"/>
          <w:spacing w:val="-4"/>
          <w:sz w:val="18"/>
        </w:rPr>
        <w:t>Passive</w:t>
      </w:r>
      <w:r>
        <w:rPr>
          <w:rFonts w:ascii="Lucida Sans"/>
          <w:color w:val="272727"/>
          <w:spacing w:val="-7"/>
          <w:sz w:val="18"/>
        </w:rPr>
        <w:t> </w:t>
      </w:r>
      <w:r>
        <w:rPr>
          <w:rFonts w:ascii="Lucida Sans"/>
          <w:color w:val="272727"/>
          <w:spacing w:val="-4"/>
          <w:sz w:val="18"/>
        </w:rPr>
        <w:t>body</w:t>
      </w:r>
      <w:r>
        <w:rPr>
          <w:rFonts w:ascii="Lucida Sans"/>
          <w:color w:val="272727"/>
          <w:spacing w:val="-8"/>
          <w:sz w:val="18"/>
        </w:rPr>
        <w:t> </w:t>
      </w:r>
      <w:r>
        <w:rPr>
          <w:rFonts w:ascii="Lucida Sans"/>
          <w:color w:val="272727"/>
          <w:spacing w:val="-4"/>
          <w:sz w:val="18"/>
        </w:rPr>
        <w:t>weight</w:t>
      </w:r>
      <w:r>
        <w:rPr>
          <w:rFonts w:ascii="Lucida Sans"/>
          <w:color w:val="272727"/>
          <w:spacing w:val="-7"/>
          <w:sz w:val="18"/>
        </w:rPr>
        <w:t> </w:t>
      </w:r>
      <w:r>
        <w:rPr>
          <w:rFonts w:ascii="Lucida Sans"/>
          <w:color w:val="272727"/>
          <w:spacing w:val="-4"/>
          <w:sz w:val="18"/>
        </w:rPr>
        <w:t>estimation</w:t>
      </w:r>
      <w:r>
        <w:rPr>
          <w:rFonts w:ascii="Lucida Sans"/>
          <w:color w:val="272727"/>
          <w:spacing w:val="-6"/>
          <w:sz w:val="18"/>
        </w:rPr>
        <w:t> </w:t>
      </w:r>
      <w:r>
        <w:rPr>
          <w:rFonts w:ascii="Lucida Sans"/>
          <w:color w:val="272727"/>
          <w:spacing w:val="-4"/>
          <w:sz w:val="18"/>
        </w:rPr>
        <w:t>(PET)</w:t>
      </w:r>
    </w:p>
    <w:p>
      <w:pPr>
        <w:spacing w:line="247" w:lineRule="auto" w:before="13"/>
        <w:ind w:left="53" w:right="0" w:firstLine="278"/>
        <w:jc w:val="both"/>
        <w:rPr>
          <w:sz w:val="18"/>
        </w:rPr>
      </w:pPr>
      <w:r>
        <w:rPr>
          <w:sz w:val="18"/>
        </w:rPr>
        <mc:AlternateContent>
          <mc:Choice Requires="wps">
            <w:drawing>
              <wp:anchor distT="0" distB="0" distL="0" distR="0" allowOverlap="1" layoutInCell="1" locked="0" behindDoc="1" simplePos="0" relativeHeight="482401280">
                <wp:simplePos x="0" y="0"/>
                <wp:positionH relativeFrom="page">
                  <wp:posOffset>1008004</wp:posOffset>
                </wp:positionH>
                <wp:positionV relativeFrom="paragraph">
                  <wp:posOffset>2006390</wp:posOffset>
                </wp:positionV>
                <wp:extent cx="47625" cy="85725"/>
                <wp:effectExtent l="0" t="0" r="0" b="0"/>
                <wp:wrapNone/>
                <wp:docPr id="1606" name="Textbox 1606"/>
                <wp:cNvGraphicFramePr>
                  <a:graphicFrameLocks/>
                </wp:cNvGraphicFramePr>
                <a:graphic>
                  <a:graphicData uri="http://schemas.microsoft.com/office/word/2010/wordprocessingShape">
                    <wps:wsp>
                      <wps:cNvPr id="1606" name="Textbox 1606"/>
                      <wps:cNvSpPr txBox="1"/>
                      <wps:spPr>
                        <a:xfrm>
                          <a:off x="0" y="0"/>
                          <a:ext cx="47625" cy="85725"/>
                        </a:xfrm>
                        <a:prstGeom prst="rect">
                          <a:avLst/>
                        </a:prstGeom>
                      </wps:spPr>
                      <wps:txbx>
                        <w:txbxContent>
                          <w:p>
                            <w:pPr>
                              <w:spacing w:line="134" w:lineRule="exact" w:before="0"/>
                              <w:ind w:left="0" w:right="0" w:firstLine="0"/>
                              <w:jc w:val="left"/>
                              <w:rPr>
                                <w:rFonts w:ascii="Book Antiqua"/>
                                <w:i/>
                                <w:sz w:val="12"/>
                              </w:rPr>
                            </w:pPr>
                            <w:r>
                              <w:rPr>
                                <w:rFonts w:ascii="Book Antiqua"/>
                                <w:i/>
                                <w:color w:val="272727"/>
                                <w:spacing w:val="-10"/>
                                <w:w w:val="125"/>
                                <w:sz w:val="12"/>
                              </w:rPr>
                              <w:t>p</w:t>
                            </w:r>
                          </w:p>
                        </w:txbxContent>
                      </wps:txbx>
                      <wps:bodyPr wrap="square" lIns="0" tIns="0" rIns="0" bIns="0" rtlCol="0">
                        <a:noAutofit/>
                      </wps:bodyPr>
                    </wps:wsp>
                  </a:graphicData>
                </a:graphic>
              </wp:anchor>
            </w:drawing>
          </mc:Choice>
          <mc:Fallback>
            <w:pict>
              <v:shape style="position:absolute;margin-left:79.37043pt;margin-top:157.983475pt;width:3.75pt;height:6.75pt;mso-position-horizontal-relative:page;mso-position-vertical-relative:paragraph;z-index:-20915200" type="#_x0000_t202" id="docshape1454" filled="false" stroked="false">
                <v:textbox inset="0,0,0,0">
                  <w:txbxContent>
                    <w:p>
                      <w:pPr>
                        <w:spacing w:line="134" w:lineRule="exact" w:before="0"/>
                        <w:ind w:left="0" w:right="0" w:firstLine="0"/>
                        <w:jc w:val="left"/>
                        <w:rPr>
                          <w:rFonts w:ascii="Book Antiqua"/>
                          <w:i/>
                          <w:sz w:val="12"/>
                        </w:rPr>
                      </w:pPr>
                      <w:r>
                        <w:rPr>
                          <w:rFonts w:ascii="Book Antiqua"/>
                          <w:i/>
                          <w:color w:val="272727"/>
                          <w:spacing w:val="-10"/>
                          <w:w w:val="125"/>
                          <w:sz w:val="12"/>
                        </w:rPr>
                        <w:t>p</w:t>
                      </w:r>
                    </w:p>
                  </w:txbxContent>
                </v:textbox>
                <w10:wrap type="none"/>
              </v:shape>
            </w:pict>
          </mc:Fallback>
        </mc:AlternateContent>
      </w:r>
      <w:r>
        <w:rPr>
          <w:color w:val="272727"/>
          <w:sz w:val="18"/>
        </w:rPr>
        <w:t>The PET was adapted from prior work (</w:t>
      </w:r>
      <w:hyperlink w:history="true" w:anchor="_bookmark297">
        <w:r>
          <w:rPr>
            <w:color w:val="D93133"/>
            <w:sz w:val="18"/>
          </w:rPr>
          <w:t>Wolf et al., 2020</w:t>
        </w:r>
      </w:hyperlink>
      <w:r>
        <w:rPr>
          <w:color w:val="272727"/>
          <w:sz w:val="18"/>
        </w:rPr>
        <w:t>, </w:t>
      </w:r>
      <w:hyperlink w:history="true" w:anchor="_bookmark296">
        <w:r>
          <w:rPr>
            <w:color w:val="D93133"/>
            <w:sz w:val="18"/>
          </w:rPr>
          <w:t>2021</w:t>
        </w:r>
      </w:hyperlink>
      <w:r>
        <w:rPr>
          <w:color w:val="272727"/>
          <w:sz w:val="18"/>
        </w:rPr>
        <w:t>, </w:t>
      </w:r>
      <w:hyperlink w:history="true" w:anchor="_bookmark298">
        <w:r>
          <w:rPr>
            <w:color w:val="D93133"/>
            <w:sz w:val="18"/>
          </w:rPr>
          <w:t>2022a</w:t>
        </w:r>
      </w:hyperlink>
      <w:r>
        <w:rPr>
          <w:color w:val="272727"/>
          <w:sz w:val="18"/>
        </w:rPr>
        <w:t>) and used to capture the participants</w:t>
      </w:r>
      <w:r>
        <w:rPr>
          <w:rFonts w:ascii="Lucida Sans" w:hAnsi="Lucida Sans"/>
          <w:color w:val="272727"/>
          <w:sz w:val="18"/>
        </w:rPr>
        <w:t>’ </w:t>
      </w:r>
      <w:r>
        <w:rPr>
          <w:color w:val="272727"/>
          <w:sz w:val="18"/>
        </w:rPr>
        <w:t>ability to numerically estimate the avatars</w:t>
      </w:r>
      <w:r>
        <w:rPr>
          <w:rFonts w:ascii="Lucida Sans" w:hAnsi="Lucida Sans"/>
          <w:color w:val="272727"/>
          <w:sz w:val="18"/>
        </w:rPr>
        <w:t>’ </w:t>
      </w:r>
      <w:r>
        <w:rPr>
          <w:color w:val="272727"/>
          <w:sz w:val="18"/>
        </w:rPr>
        <w:t>body weight based on a provided</w:t>
      </w:r>
      <w:r>
        <w:rPr>
          <w:color w:val="272727"/>
          <w:spacing w:val="40"/>
          <w:sz w:val="18"/>
        </w:rPr>
        <w:t> </w:t>
      </w:r>
      <w:r>
        <w:rPr>
          <w:color w:val="272727"/>
          <w:sz w:val="18"/>
        </w:rPr>
        <w:t>body</w:t>
      </w:r>
      <w:r>
        <w:rPr>
          <w:color w:val="272727"/>
          <w:spacing w:val="40"/>
          <w:sz w:val="18"/>
        </w:rPr>
        <w:t> </w:t>
      </w:r>
      <w:r>
        <w:rPr>
          <w:color w:val="272727"/>
          <w:sz w:val="18"/>
        </w:rPr>
        <w:t>shape.</w:t>
      </w:r>
      <w:r>
        <w:rPr>
          <w:color w:val="272727"/>
          <w:spacing w:val="40"/>
          <w:sz w:val="18"/>
        </w:rPr>
        <w:t> </w:t>
      </w:r>
      <w:r>
        <w:rPr>
          <w:color w:val="272727"/>
          <w:sz w:val="18"/>
        </w:rPr>
        <w:t>We</w:t>
      </w:r>
      <w:r>
        <w:rPr>
          <w:color w:val="272727"/>
          <w:spacing w:val="40"/>
          <w:sz w:val="18"/>
        </w:rPr>
        <w:t> </w:t>
      </w:r>
      <w:r>
        <w:rPr>
          <w:color w:val="272727"/>
          <w:sz w:val="18"/>
        </w:rPr>
        <w:t>repeatedly</w:t>
      </w:r>
      <w:r>
        <w:rPr>
          <w:color w:val="272727"/>
          <w:spacing w:val="40"/>
          <w:sz w:val="18"/>
        </w:rPr>
        <w:t> </w:t>
      </w:r>
      <w:r>
        <w:rPr>
          <w:color w:val="272727"/>
          <w:sz w:val="18"/>
        </w:rPr>
        <w:t>modi</w:t>
      </w:r>
      <w:r>
        <w:rPr>
          <w:rFonts w:ascii="Times New Roman" w:hAnsi="Times New Roman"/>
          <w:color w:val="272727"/>
          <w:sz w:val="18"/>
        </w:rPr>
        <w:t>fi</w:t>
      </w:r>
      <w:r>
        <w:rPr>
          <w:color w:val="272727"/>
          <w:sz w:val="18"/>
        </w:rPr>
        <w:t>ed</w:t>
      </w:r>
      <w:r>
        <w:rPr>
          <w:color w:val="272727"/>
          <w:spacing w:val="40"/>
          <w:sz w:val="18"/>
        </w:rPr>
        <w:t> </w:t>
      </w:r>
      <w:r>
        <w:rPr>
          <w:color w:val="272727"/>
          <w:sz w:val="18"/>
        </w:rPr>
        <w:t>the</w:t>
      </w:r>
      <w:r>
        <w:rPr>
          <w:color w:val="272727"/>
          <w:spacing w:val="40"/>
          <w:sz w:val="18"/>
        </w:rPr>
        <w:t> </w:t>
      </w:r>
      <w:r>
        <w:rPr>
          <w:color w:val="272727"/>
          <w:sz w:val="18"/>
        </w:rPr>
        <w:t>body weight of the embodied avatar within a range of ±20% incremented in 5% intervals in a counterbalanced manner resulting in </w:t>
      </w:r>
      <w:r>
        <w:rPr>
          <w:rFonts w:ascii="Bookman Old Style" w:hAnsi="Bookman Old Style"/>
          <w:b w:val="0"/>
          <w:i/>
          <w:color w:val="272727"/>
          <w:sz w:val="18"/>
        </w:rPr>
        <w:t>n </w:t>
      </w:r>
      <w:r>
        <w:rPr>
          <w:color w:val="272727"/>
          <w:spacing w:val="12"/>
          <w:sz w:val="18"/>
        </w:rPr>
        <w:t>=</w:t>
      </w:r>
      <w:r>
        <w:rPr>
          <w:color w:val="272727"/>
          <w:spacing w:val="1"/>
          <w:sz w:val="18"/>
        </w:rPr>
        <w:t> </w:t>
      </w:r>
      <w:r>
        <w:rPr>
          <w:color w:val="272727"/>
          <w:sz w:val="18"/>
        </w:rPr>
        <w:t>9 modi</w:t>
      </w:r>
      <w:r>
        <w:rPr>
          <w:rFonts w:ascii="Times New Roman" w:hAnsi="Times New Roman"/>
          <w:color w:val="272727"/>
          <w:sz w:val="18"/>
        </w:rPr>
        <w:t>fi</w:t>
      </w:r>
      <w:r>
        <w:rPr>
          <w:color w:val="272727"/>
          <w:sz w:val="18"/>
        </w:rPr>
        <w:t>cations. To not provide any hints on the modi</w:t>
      </w:r>
      <w:r>
        <w:rPr>
          <w:rFonts w:ascii="Times New Roman" w:hAnsi="Times New Roman"/>
          <w:color w:val="272727"/>
          <w:sz w:val="18"/>
        </w:rPr>
        <w:t>fi</w:t>
      </w:r>
      <w:r>
        <w:rPr>
          <w:color w:val="272727"/>
          <w:sz w:val="18"/>
        </w:rPr>
        <w:t>cation direction, the HMD was blacked-out </w:t>
      </w:r>
      <w:r>
        <w:rPr>
          <w:color w:val="272727"/>
          <w:sz w:val="18"/>
        </w:rPr>
        <w:t>during the modi</w:t>
      </w:r>
      <w:r>
        <w:rPr>
          <w:rFonts w:ascii="Times New Roman" w:hAnsi="Times New Roman"/>
          <w:color w:val="272727"/>
          <w:sz w:val="18"/>
        </w:rPr>
        <w:t>fi</w:t>
      </w:r>
      <w:r>
        <w:rPr>
          <w:color w:val="272727"/>
          <w:sz w:val="18"/>
        </w:rPr>
        <w:t>cation. For each modi</w:t>
      </w:r>
      <w:r>
        <w:rPr>
          <w:rFonts w:ascii="Times New Roman" w:hAnsi="Times New Roman"/>
          <w:color w:val="272727"/>
          <w:sz w:val="18"/>
        </w:rPr>
        <w:t>fi</w:t>
      </w:r>
      <w:r>
        <w:rPr>
          <w:color w:val="272727"/>
          <w:sz w:val="18"/>
        </w:rPr>
        <w:t>cation, the participants had</w:t>
      </w:r>
      <w:r>
        <w:rPr>
          <w:color w:val="272727"/>
          <w:spacing w:val="40"/>
          <w:sz w:val="18"/>
        </w:rPr>
        <w:t> </w:t>
      </w:r>
      <w:r>
        <w:rPr>
          <w:color w:val="272727"/>
          <w:sz w:val="18"/>
        </w:rPr>
        <w:t>to estimate the avatar</w:t>
      </w:r>
      <w:r>
        <w:rPr>
          <w:rFonts w:ascii="Lucida Sans" w:hAnsi="Lucida Sans"/>
          <w:color w:val="272727"/>
          <w:sz w:val="18"/>
        </w:rPr>
        <w:t>’</w:t>
      </w:r>
      <w:r>
        <w:rPr>
          <w:color w:val="272727"/>
          <w:sz w:val="18"/>
        </w:rPr>
        <w:t>s body weight in kg, which we used to calculate the misestimation </w:t>
      </w:r>
      <w:r>
        <w:rPr>
          <w:rFonts w:ascii="Bookman Old Style" w:hAnsi="Bookman Old Style"/>
          <w:b w:val="0"/>
          <w:i/>
          <w:color w:val="272727"/>
          <w:sz w:val="18"/>
        </w:rPr>
        <w:t>M</w:t>
      </w:r>
      <w:r>
        <w:rPr>
          <w:color w:val="272727"/>
          <w:sz w:val="18"/>
        </w:rPr>
        <w:t>. It is based on the estimated</w:t>
      </w:r>
      <w:r>
        <w:rPr>
          <w:color w:val="272727"/>
          <w:spacing w:val="40"/>
          <w:sz w:val="18"/>
        </w:rPr>
        <w:t> </w:t>
      </w:r>
      <w:r>
        <w:rPr>
          <w:color w:val="272727"/>
          <w:sz w:val="18"/>
        </w:rPr>
        <w:t>body weight </w:t>
      </w:r>
      <w:r>
        <w:rPr>
          <w:rFonts w:ascii="Bookman Old Style" w:hAnsi="Bookman Old Style"/>
          <w:b w:val="0"/>
          <w:i/>
          <w:color w:val="272727"/>
          <w:sz w:val="18"/>
        </w:rPr>
        <w:t>e</w:t>
      </w:r>
      <w:r>
        <w:rPr>
          <w:rFonts w:ascii="Bookman Old Style" w:hAnsi="Bookman Old Style"/>
          <w:b w:val="0"/>
          <w:i/>
          <w:color w:val="272727"/>
          <w:spacing w:val="-13"/>
          <w:sz w:val="18"/>
        </w:rPr>
        <w:t> </w:t>
      </w:r>
      <w:r>
        <w:rPr>
          <w:color w:val="272727"/>
          <w:sz w:val="18"/>
        </w:rPr>
        <w:t>and</w:t>
      </w:r>
      <w:r>
        <w:rPr>
          <w:color w:val="272727"/>
          <w:spacing w:val="-1"/>
          <w:sz w:val="18"/>
        </w:rPr>
        <w:t> </w:t>
      </w:r>
      <w:r>
        <w:rPr>
          <w:color w:val="272727"/>
          <w:sz w:val="18"/>
        </w:rPr>
        <w:t>the presented</w:t>
      </w:r>
      <w:r>
        <w:rPr>
          <w:color w:val="272727"/>
          <w:spacing w:val="-1"/>
          <w:sz w:val="18"/>
        </w:rPr>
        <w:t> </w:t>
      </w:r>
      <w:r>
        <w:rPr>
          <w:color w:val="272727"/>
          <w:sz w:val="18"/>
        </w:rPr>
        <w:t>body weight of</w:t>
      </w:r>
      <w:r>
        <w:rPr>
          <w:color w:val="272727"/>
          <w:spacing w:val="-1"/>
          <w:sz w:val="18"/>
        </w:rPr>
        <w:t> </w:t>
      </w:r>
      <w:r>
        <w:rPr>
          <w:color w:val="272727"/>
          <w:sz w:val="18"/>
        </w:rPr>
        <w:t>the avatar </w:t>
      </w:r>
      <w:r>
        <w:rPr>
          <w:rFonts w:ascii="Bookman Old Style" w:hAnsi="Bookman Old Style"/>
          <w:b w:val="0"/>
          <w:i/>
          <w:color w:val="272727"/>
          <w:sz w:val="18"/>
        </w:rPr>
        <w:t>p</w:t>
      </w:r>
      <w:r>
        <w:rPr>
          <w:rFonts w:ascii="Bookman Old Style" w:hAnsi="Bookman Old Style"/>
          <w:b w:val="0"/>
          <w:i/>
          <w:color w:val="272727"/>
          <w:spacing w:val="-13"/>
          <w:sz w:val="18"/>
        </w:rPr>
        <w:t> </w:t>
      </w:r>
      <w:r>
        <w:rPr>
          <w:color w:val="272727"/>
          <w:sz w:val="18"/>
        </w:rPr>
        <w:t>as </w:t>
      </w:r>
      <w:r>
        <w:rPr>
          <w:rFonts w:ascii="Book Antiqua" w:hAnsi="Book Antiqua"/>
          <w:i/>
          <w:color w:val="272727"/>
          <w:sz w:val="18"/>
        </w:rPr>
        <w:t>M </w:t>
      </w:r>
      <w:r>
        <w:rPr>
          <w:rFonts w:ascii="Arial" w:hAnsi="Arial"/>
          <w:color w:val="272727"/>
          <w:sz w:val="18"/>
        </w:rPr>
        <w:t>= </w:t>
      </w:r>
      <w:r>
        <w:rPr>
          <w:rFonts w:ascii="Book Antiqua" w:hAnsi="Book Antiqua"/>
          <w:i/>
          <w:color w:val="272727"/>
          <w:sz w:val="18"/>
          <w:u w:val="single" w:color="272727"/>
          <w:vertAlign w:val="superscript"/>
        </w:rPr>
        <w:t>e</w:t>
      </w:r>
      <w:r>
        <w:rPr>
          <w:rFonts w:ascii="Arial" w:hAnsi="Arial"/>
          <w:color w:val="272727"/>
          <w:sz w:val="18"/>
          <w:u w:val="single" w:color="272727"/>
          <w:vertAlign w:val="superscript"/>
        </w:rPr>
        <w:t>−</w:t>
      </w:r>
      <w:r>
        <w:rPr>
          <w:rFonts w:ascii="Book Antiqua" w:hAnsi="Book Antiqua"/>
          <w:i/>
          <w:color w:val="272727"/>
          <w:sz w:val="18"/>
          <w:u w:val="single" w:color="272727"/>
          <w:vertAlign w:val="superscript"/>
        </w:rPr>
        <w:t>p</w:t>
      </w:r>
      <w:r>
        <w:rPr>
          <w:color w:val="272727"/>
          <w:sz w:val="18"/>
          <w:u w:val="none"/>
          <w:vertAlign w:val="baseline"/>
        </w:rPr>
        <w:t>. A negative value states an underestimation, a positive value</w:t>
      </w:r>
      <w:r>
        <w:rPr>
          <w:color w:val="272727"/>
          <w:spacing w:val="31"/>
          <w:sz w:val="18"/>
          <w:u w:val="none"/>
          <w:vertAlign w:val="baseline"/>
        </w:rPr>
        <w:t>  </w:t>
      </w:r>
      <w:r>
        <w:rPr>
          <w:color w:val="272727"/>
          <w:sz w:val="18"/>
          <w:u w:val="none"/>
          <w:vertAlign w:val="baseline"/>
        </w:rPr>
        <w:t>an</w:t>
      </w:r>
      <w:r>
        <w:rPr>
          <w:color w:val="272727"/>
          <w:spacing w:val="32"/>
          <w:sz w:val="18"/>
          <w:u w:val="none"/>
          <w:vertAlign w:val="baseline"/>
        </w:rPr>
        <w:t>  </w:t>
      </w:r>
      <w:r>
        <w:rPr>
          <w:color w:val="272727"/>
          <w:sz w:val="18"/>
          <w:u w:val="none"/>
          <w:vertAlign w:val="baseline"/>
        </w:rPr>
        <w:t>overestimation.</w:t>
      </w:r>
      <w:r>
        <w:rPr>
          <w:color w:val="272727"/>
          <w:spacing w:val="31"/>
          <w:sz w:val="18"/>
          <w:u w:val="none"/>
          <w:vertAlign w:val="baseline"/>
        </w:rPr>
        <w:t>  </w:t>
      </w:r>
      <w:r>
        <w:rPr>
          <w:color w:val="272727"/>
          <w:sz w:val="18"/>
          <w:u w:val="none"/>
          <w:vertAlign w:val="baseline"/>
        </w:rPr>
        <w:t>Additionally,</w:t>
      </w:r>
      <w:r>
        <w:rPr>
          <w:color w:val="272727"/>
          <w:spacing w:val="32"/>
          <w:sz w:val="18"/>
          <w:u w:val="none"/>
          <w:vertAlign w:val="baseline"/>
        </w:rPr>
        <w:t>  </w:t>
      </w:r>
      <w:r>
        <w:rPr>
          <w:color w:val="272727"/>
          <w:sz w:val="18"/>
          <w:u w:val="none"/>
          <w:vertAlign w:val="baseline"/>
        </w:rPr>
        <w:t>we</w:t>
      </w:r>
      <w:r>
        <w:rPr>
          <w:color w:val="272727"/>
          <w:spacing w:val="31"/>
          <w:sz w:val="18"/>
          <w:u w:val="none"/>
          <w:vertAlign w:val="baseline"/>
        </w:rPr>
        <w:t>  </w:t>
      </w:r>
      <w:r>
        <w:rPr>
          <w:color w:val="272727"/>
          <w:sz w:val="18"/>
          <w:u w:val="none"/>
          <w:vertAlign w:val="baseline"/>
        </w:rPr>
        <w:t>calculated</w:t>
      </w:r>
      <w:r>
        <w:rPr>
          <w:color w:val="272727"/>
          <w:spacing w:val="32"/>
          <w:sz w:val="18"/>
          <w:u w:val="none"/>
          <w:vertAlign w:val="baseline"/>
        </w:rPr>
        <w:t>  </w:t>
      </w:r>
      <w:r>
        <w:rPr>
          <w:color w:val="272727"/>
          <w:spacing w:val="-5"/>
          <w:sz w:val="18"/>
          <w:u w:val="none"/>
          <w:vertAlign w:val="baseline"/>
        </w:rPr>
        <w:t>1)</w:t>
      </w:r>
    </w:p>
    <w:p>
      <w:pPr>
        <w:pStyle w:val="Heading7"/>
      </w:pPr>
      <w:r>
        <w:rPr/>
        <w:br w:type="column"/>
      </w:r>
      <w:r>
        <w:rPr>
          <w:color w:val="272727"/>
          <w:spacing w:val="-4"/>
        </w:rPr>
        <w:t>4.5.2</w:t>
      </w:r>
      <w:r>
        <w:rPr>
          <w:color w:val="272727"/>
          <w:spacing w:val="-13"/>
        </w:rPr>
        <w:t> </w:t>
      </w:r>
      <w:r>
        <w:rPr>
          <w:color w:val="272727"/>
          <w:spacing w:val="-4"/>
        </w:rPr>
        <w:t>Body</w:t>
      </w:r>
      <w:r>
        <w:rPr>
          <w:color w:val="272727"/>
          <w:spacing w:val="-12"/>
        </w:rPr>
        <w:t> </w:t>
      </w:r>
      <w:r>
        <w:rPr>
          <w:color w:val="272727"/>
          <w:spacing w:val="-4"/>
        </w:rPr>
        <w:t>scan</w:t>
      </w:r>
      <w:r>
        <w:rPr>
          <w:color w:val="272727"/>
          <w:spacing w:val="-12"/>
        </w:rPr>
        <w:t> </w:t>
      </w:r>
      <w:r>
        <w:rPr>
          <w:color w:val="272727"/>
          <w:spacing w:val="-4"/>
        </w:rPr>
        <w:t>phase</w:t>
      </w:r>
    </w:p>
    <w:p>
      <w:pPr>
        <w:spacing w:line="247" w:lineRule="auto" w:before="26"/>
        <w:ind w:left="53" w:right="47" w:firstLine="278"/>
        <w:jc w:val="both"/>
        <w:rPr>
          <w:sz w:val="18"/>
        </w:rPr>
      </w:pPr>
      <w:r>
        <w:rPr>
          <w:color w:val="272727"/>
          <w:sz w:val="18"/>
        </w:rPr>
        <w:t>An auxiliary experimenter performed the body scan in normal clothes without any accessories. Afterwards, the main experimenter measured the interpupillary distance (IPD),</w:t>
      </w:r>
      <w:r>
        <w:rPr>
          <w:color w:val="272727"/>
          <w:spacing w:val="80"/>
          <w:w w:val="150"/>
          <w:sz w:val="18"/>
        </w:rPr>
        <w:t> </w:t>
      </w:r>
      <w:r>
        <w:rPr>
          <w:color w:val="272727"/>
          <w:sz w:val="18"/>
        </w:rPr>
        <w:t>body weight, and the participants</w:t>
      </w:r>
      <w:r>
        <w:rPr>
          <w:rFonts w:ascii="Lucida Sans" w:hAnsi="Lucida Sans"/>
          <w:color w:val="272727"/>
          <w:sz w:val="18"/>
        </w:rPr>
        <w:t>’ </w:t>
      </w:r>
      <w:r>
        <w:rPr>
          <w:color w:val="272727"/>
          <w:sz w:val="18"/>
        </w:rPr>
        <w:t>waist and hip</w:t>
      </w:r>
      <w:r>
        <w:rPr>
          <w:color w:val="272727"/>
          <w:spacing w:val="80"/>
          <w:sz w:val="18"/>
        </w:rPr>
        <w:t> </w:t>
      </w:r>
      <w:r>
        <w:rPr>
          <w:color w:val="272727"/>
          <w:sz w:val="18"/>
        </w:rPr>
        <w:t>circumference,</w:t>
      </w:r>
      <w:r>
        <w:rPr>
          <w:color w:val="272727"/>
          <w:spacing w:val="80"/>
          <w:sz w:val="18"/>
        </w:rPr>
        <w:t> </w:t>
      </w:r>
      <w:r>
        <w:rPr>
          <w:color w:val="272727"/>
          <w:sz w:val="18"/>
        </w:rPr>
        <w:t>and</w:t>
      </w:r>
      <w:r>
        <w:rPr>
          <w:color w:val="272727"/>
          <w:spacing w:val="80"/>
          <w:sz w:val="18"/>
        </w:rPr>
        <w:t> </w:t>
      </w:r>
      <w:r>
        <w:rPr>
          <w:color w:val="272727"/>
          <w:sz w:val="18"/>
        </w:rPr>
        <w:t>conducted</w:t>
      </w:r>
      <w:r>
        <w:rPr>
          <w:color w:val="272727"/>
          <w:spacing w:val="80"/>
          <w:sz w:val="18"/>
        </w:rPr>
        <w:t> </w:t>
      </w:r>
      <w:r>
        <w:rPr>
          <w:color w:val="272727"/>
          <w:sz w:val="18"/>
        </w:rPr>
        <w:t>the</w:t>
      </w:r>
      <w:r>
        <w:rPr>
          <w:color w:val="272727"/>
          <w:spacing w:val="80"/>
          <w:sz w:val="18"/>
        </w:rPr>
        <w:t> </w:t>
      </w:r>
      <w:r>
        <w:rPr>
          <w:color w:val="272727"/>
          <w:sz w:val="18"/>
        </w:rPr>
        <w:t>interview</w:t>
      </w:r>
      <w:r>
        <w:rPr>
          <w:color w:val="272727"/>
          <w:spacing w:val="80"/>
          <w:sz w:val="18"/>
        </w:rPr>
        <w:t> </w:t>
      </w:r>
      <w:r>
        <w:rPr>
          <w:color w:val="272727"/>
          <w:sz w:val="18"/>
        </w:rPr>
        <w:t>about</w:t>
      </w:r>
      <w:r>
        <w:rPr>
          <w:color w:val="272727"/>
          <w:spacing w:val="80"/>
          <w:sz w:val="18"/>
        </w:rPr>
        <w:t> </w:t>
      </w:r>
      <w:r>
        <w:rPr>
          <w:color w:val="272727"/>
          <w:sz w:val="18"/>
        </w:rPr>
        <w:t>the scan</w:t>
      </w:r>
      <w:r>
        <w:rPr>
          <w:color w:val="272727"/>
          <w:spacing w:val="32"/>
          <w:sz w:val="18"/>
        </w:rPr>
        <w:t> </w:t>
      </w:r>
      <w:r>
        <w:rPr>
          <w:color w:val="272727"/>
          <w:sz w:val="18"/>
        </w:rPr>
        <w:t>process.</w:t>
      </w:r>
      <w:r>
        <w:rPr>
          <w:color w:val="272727"/>
          <w:spacing w:val="32"/>
          <w:sz w:val="18"/>
        </w:rPr>
        <w:t> </w:t>
      </w:r>
      <w:r>
        <w:rPr>
          <w:color w:val="272727"/>
          <w:sz w:val="18"/>
        </w:rPr>
        <w:t>The</w:t>
      </w:r>
      <w:r>
        <w:rPr>
          <w:color w:val="272727"/>
          <w:spacing w:val="33"/>
          <w:sz w:val="18"/>
        </w:rPr>
        <w:t> </w:t>
      </w:r>
      <w:r>
        <w:rPr>
          <w:color w:val="272727"/>
          <w:sz w:val="18"/>
        </w:rPr>
        <w:t>duration</w:t>
      </w:r>
      <w:r>
        <w:rPr>
          <w:color w:val="272727"/>
          <w:spacing w:val="32"/>
          <w:sz w:val="18"/>
        </w:rPr>
        <w:t> </w:t>
      </w:r>
      <w:r>
        <w:rPr>
          <w:color w:val="272727"/>
          <w:sz w:val="18"/>
        </w:rPr>
        <w:t>of</w:t>
      </w:r>
      <w:r>
        <w:rPr>
          <w:color w:val="272727"/>
          <w:spacing w:val="33"/>
          <w:sz w:val="18"/>
        </w:rPr>
        <w:t> </w:t>
      </w:r>
      <w:r>
        <w:rPr>
          <w:color w:val="272727"/>
          <w:sz w:val="18"/>
        </w:rPr>
        <w:t>the</w:t>
      </w:r>
      <w:r>
        <w:rPr>
          <w:color w:val="272727"/>
          <w:spacing w:val="33"/>
          <w:sz w:val="18"/>
        </w:rPr>
        <w:t> </w:t>
      </w:r>
      <w:r>
        <w:rPr>
          <w:color w:val="272727"/>
          <w:sz w:val="18"/>
        </w:rPr>
        <w:t>interview</w:t>
      </w:r>
      <w:r>
        <w:rPr>
          <w:color w:val="272727"/>
          <w:spacing w:val="33"/>
          <w:sz w:val="18"/>
        </w:rPr>
        <w:t> </w:t>
      </w:r>
      <w:r>
        <w:rPr>
          <w:color w:val="272727"/>
          <w:sz w:val="18"/>
        </w:rPr>
        <w:t>averaged</w:t>
      </w:r>
      <w:r>
        <w:rPr>
          <w:color w:val="272727"/>
          <w:spacing w:val="32"/>
          <w:sz w:val="18"/>
        </w:rPr>
        <w:t> </w:t>
      </w:r>
      <w:r>
        <w:rPr>
          <w:color w:val="272727"/>
          <w:sz w:val="18"/>
        </w:rPr>
        <w:t>4 min. All interviews were recorded by a Tascam DR-05 voice</w:t>
      </w:r>
      <w:r>
        <w:rPr>
          <w:color w:val="272727"/>
          <w:spacing w:val="40"/>
          <w:sz w:val="18"/>
        </w:rPr>
        <w:t> </w:t>
      </w:r>
      <w:r>
        <w:rPr>
          <w:color w:val="272727"/>
          <w:spacing w:val="-2"/>
          <w:sz w:val="18"/>
        </w:rPr>
        <w:t>recorder.</w:t>
      </w:r>
    </w:p>
    <w:p>
      <w:pPr>
        <w:pStyle w:val="Heading7"/>
        <w:spacing w:before="216"/>
      </w:pPr>
      <w:r>
        <w:rPr>
          <w:color w:val="272727"/>
          <w:spacing w:val="-8"/>
        </w:rPr>
        <w:t>4.5.3</w:t>
      </w:r>
      <w:r>
        <w:rPr>
          <w:color w:val="272727"/>
          <w:spacing w:val="-5"/>
        </w:rPr>
        <w:t> </w:t>
      </w:r>
      <w:r>
        <w:rPr>
          <w:color w:val="272727"/>
          <w:spacing w:val="-8"/>
        </w:rPr>
        <w:t>VR</w:t>
      </w:r>
      <w:r>
        <w:rPr>
          <w:color w:val="272727"/>
          <w:spacing w:val="-6"/>
        </w:rPr>
        <w:t> </w:t>
      </w:r>
      <w:r>
        <w:rPr>
          <w:color w:val="272727"/>
          <w:spacing w:val="-8"/>
        </w:rPr>
        <w:t>exposure</w:t>
      </w:r>
      <w:r>
        <w:rPr>
          <w:color w:val="272727"/>
          <w:spacing w:val="-6"/>
        </w:rPr>
        <w:t> </w:t>
      </w:r>
      <w:r>
        <w:rPr>
          <w:color w:val="272727"/>
          <w:spacing w:val="-8"/>
        </w:rPr>
        <w:t>phase</w:t>
      </w:r>
    </w:p>
    <w:p>
      <w:pPr>
        <w:spacing w:line="247" w:lineRule="auto" w:before="0"/>
        <w:ind w:left="53" w:right="45" w:firstLine="278"/>
        <w:jc w:val="both"/>
        <w:rPr>
          <w:sz w:val="18"/>
        </w:rPr>
      </w:pPr>
      <w:r>
        <w:rPr>
          <w:color w:val="272727"/>
          <w:sz w:val="18"/>
        </w:rPr>
        <w:t>Prior</w:t>
      </w:r>
      <w:r>
        <w:rPr>
          <w:color w:val="272727"/>
          <w:spacing w:val="80"/>
          <w:sz w:val="18"/>
        </w:rPr>
        <w:t>  </w:t>
      </w:r>
      <w:r>
        <w:rPr>
          <w:color w:val="272727"/>
          <w:sz w:val="18"/>
        </w:rPr>
        <w:t>to</w:t>
      </w:r>
      <w:r>
        <w:rPr>
          <w:color w:val="272727"/>
          <w:spacing w:val="80"/>
          <w:sz w:val="18"/>
        </w:rPr>
        <w:t>  </w:t>
      </w:r>
      <w:r>
        <w:rPr>
          <w:color w:val="272727"/>
          <w:sz w:val="18"/>
        </w:rPr>
        <w:t>the</w:t>
      </w:r>
      <w:r>
        <w:rPr>
          <w:color w:val="272727"/>
          <w:spacing w:val="80"/>
          <w:sz w:val="18"/>
        </w:rPr>
        <w:t>  </w:t>
      </w:r>
      <w:r>
        <w:rPr>
          <w:color w:val="272727"/>
          <w:sz w:val="18"/>
        </w:rPr>
        <w:t>VR</w:t>
      </w:r>
      <w:r>
        <w:rPr>
          <w:color w:val="272727"/>
          <w:spacing w:val="80"/>
          <w:sz w:val="18"/>
        </w:rPr>
        <w:t>  </w:t>
      </w:r>
      <w:r>
        <w:rPr>
          <w:color w:val="272727"/>
          <w:sz w:val="18"/>
        </w:rPr>
        <w:t>exposure,</w:t>
      </w:r>
      <w:r>
        <w:rPr>
          <w:color w:val="272727"/>
          <w:spacing w:val="80"/>
          <w:sz w:val="18"/>
        </w:rPr>
        <w:t>  </w:t>
      </w:r>
      <w:r>
        <w:rPr>
          <w:color w:val="272727"/>
          <w:sz w:val="18"/>
        </w:rPr>
        <w:t>participants answered</w:t>
      </w:r>
      <w:r>
        <w:rPr>
          <w:color w:val="272727"/>
          <w:spacing w:val="40"/>
          <w:sz w:val="18"/>
        </w:rPr>
        <w:t>  </w:t>
      </w:r>
      <w:r>
        <w:rPr>
          <w:color w:val="272727"/>
          <w:sz w:val="18"/>
        </w:rPr>
        <w:t>demographic</w:t>
      </w:r>
      <w:r>
        <w:rPr>
          <w:color w:val="272727"/>
          <w:spacing w:val="40"/>
          <w:sz w:val="18"/>
        </w:rPr>
        <w:t>  </w:t>
      </w:r>
      <w:r>
        <w:rPr>
          <w:color w:val="272727"/>
          <w:sz w:val="18"/>
        </w:rPr>
        <w:t>questions</w:t>
      </w:r>
      <w:r>
        <w:rPr>
          <w:color w:val="272727"/>
          <w:spacing w:val="40"/>
          <w:sz w:val="18"/>
        </w:rPr>
        <w:t>  </w:t>
      </w:r>
      <w:r>
        <w:rPr>
          <w:color w:val="272727"/>
          <w:sz w:val="18"/>
        </w:rPr>
        <w:t>and</w:t>
      </w:r>
      <w:r>
        <w:rPr>
          <w:color w:val="272727"/>
          <w:spacing w:val="40"/>
          <w:sz w:val="18"/>
        </w:rPr>
        <w:t>  </w:t>
      </w:r>
      <w:r>
        <w:rPr>
          <w:color w:val="272727"/>
          <w:sz w:val="18"/>
        </w:rPr>
        <w:t>the</w:t>
      </w:r>
      <w:r>
        <w:rPr>
          <w:color w:val="272727"/>
          <w:spacing w:val="40"/>
          <w:sz w:val="18"/>
        </w:rPr>
        <w:t>  </w:t>
      </w:r>
      <w:r>
        <w:rPr>
          <w:color w:val="272727"/>
          <w:sz w:val="18"/>
        </w:rPr>
        <w:t>SSQ</w:t>
      </w:r>
      <w:r>
        <w:rPr>
          <w:color w:val="272727"/>
          <w:spacing w:val="40"/>
          <w:sz w:val="18"/>
        </w:rPr>
        <w:t>  </w:t>
      </w:r>
      <w:r>
        <w:rPr>
          <w:color w:val="272727"/>
          <w:sz w:val="18"/>
        </w:rPr>
        <w:t>as</w:t>
      </w:r>
      <w:r>
        <w:rPr>
          <w:color w:val="272727"/>
          <w:spacing w:val="80"/>
          <w:sz w:val="18"/>
        </w:rPr>
        <w:t> </w:t>
      </w:r>
      <w:r>
        <w:rPr>
          <w:color w:val="272727"/>
          <w:sz w:val="18"/>
        </w:rPr>
        <w:t>pre-questionnaires on a dedicated questionnaire computer. Then,</w:t>
      </w:r>
      <w:r>
        <w:rPr>
          <w:color w:val="272727"/>
          <w:spacing w:val="70"/>
          <w:sz w:val="18"/>
        </w:rPr>
        <w:t>   </w:t>
      </w:r>
      <w:r>
        <w:rPr>
          <w:color w:val="272727"/>
          <w:sz w:val="18"/>
        </w:rPr>
        <w:t>an</w:t>
      </w:r>
      <w:r>
        <w:rPr>
          <w:color w:val="272727"/>
          <w:spacing w:val="71"/>
          <w:sz w:val="18"/>
        </w:rPr>
        <w:t>   </w:t>
      </w:r>
      <w:r>
        <w:rPr>
          <w:color w:val="272727"/>
          <w:sz w:val="18"/>
        </w:rPr>
        <w:t>auxiliary</w:t>
      </w:r>
      <w:r>
        <w:rPr>
          <w:color w:val="272727"/>
          <w:spacing w:val="70"/>
          <w:sz w:val="18"/>
        </w:rPr>
        <w:t>   </w:t>
      </w:r>
      <w:r>
        <w:rPr>
          <w:color w:val="272727"/>
          <w:sz w:val="18"/>
        </w:rPr>
        <w:t>experimenter</w:t>
      </w:r>
      <w:r>
        <w:rPr>
          <w:color w:val="272727"/>
          <w:spacing w:val="72"/>
          <w:sz w:val="18"/>
        </w:rPr>
        <w:t>   </w:t>
      </w:r>
      <w:r>
        <w:rPr>
          <w:color w:val="272727"/>
          <w:spacing w:val="-2"/>
          <w:sz w:val="18"/>
        </w:rPr>
        <w:t>demonstrated</w:t>
      </w:r>
    </w:p>
    <w:p>
      <w:pPr>
        <w:spacing w:after="0" w:line="247" w:lineRule="auto"/>
        <w:jc w:val="both"/>
        <w:rPr>
          <w:sz w:val="18"/>
        </w:rPr>
        <w:sectPr>
          <w:type w:val="continuous"/>
          <w:pgSz w:w="11910" w:h="16840"/>
          <w:pgMar w:header="778" w:footer="774" w:top="540" w:bottom="280" w:left="1080" w:right="1080"/>
          <w:cols w:num="2" w:equalWidth="0">
            <w:col w:w="4652" w:space="393"/>
            <w:col w:w="4705"/>
          </w:cols>
        </w:sectPr>
      </w:pPr>
    </w:p>
    <w:p>
      <w:pPr>
        <w:spacing w:line="116" w:lineRule="exact" w:before="0"/>
        <w:ind w:left="53" w:right="0" w:firstLine="0"/>
        <w:jc w:val="left"/>
        <w:rPr>
          <w:sz w:val="18"/>
        </w:rPr>
      </w:pPr>
      <w:r>
        <w:rPr>
          <w:color w:val="272727"/>
          <w:sz w:val="18"/>
        </w:rPr>
        <w:t>the</w:t>
      </w:r>
      <w:r>
        <w:rPr>
          <w:color w:val="272727"/>
          <w:spacing w:val="48"/>
          <w:sz w:val="18"/>
        </w:rPr>
        <w:t>  </w:t>
      </w:r>
      <w:r>
        <w:rPr>
          <w:color w:val="272727"/>
          <w:sz w:val="18"/>
        </w:rPr>
        <w:t>average</w:t>
      </w:r>
      <w:r>
        <w:rPr>
          <w:color w:val="272727"/>
          <w:spacing w:val="48"/>
          <w:sz w:val="18"/>
        </w:rPr>
        <w:t>  </w:t>
      </w:r>
      <w:r>
        <w:rPr>
          <w:color w:val="272727"/>
          <w:spacing w:val="-2"/>
          <w:sz w:val="18"/>
        </w:rPr>
        <w:t>misestimation</w:t>
      </w:r>
    </w:p>
    <w:p>
      <w:pPr>
        <w:spacing w:line="116" w:lineRule="exact" w:before="0"/>
        <w:ind w:left="53" w:right="0" w:firstLine="0"/>
        <w:jc w:val="left"/>
        <w:rPr>
          <w:rFonts w:ascii="Book Antiqua" w:hAnsi="Book Antiqua"/>
          <w:i/>
          <w:sz w:val="18"/>
        </w:rPr>
      </w:pPr>
      <w:r>
        <w:rPr/>
        <w:br w:type="column"/>
      </w:r>
      <w:r>
        <w:rPr>
          <w:rFonts w:ascii="Book Antiqua" w:hAnsi="Book Antiqua"/>
          <w:i/>
          <w:color w:val="272727"/>
          <w:spacing w:val="-122"/>
          <w:w w:val="107"/>
          <w:sz w:val="18"/>
        </w:rPr>
        <w:t>M</w:t>
      </w:r>
      <w:r>
        <w:rPr>
          <w:rFonts w:ascii="Gotham Medium" w:hAnsi="Gotham Medium"/>
          <w:b w:val="0"/>
          <w:color w:val="272727"/>
          <w:w w:val="102"/>
          <w:position w:val="4"/>
          <w:sz w:val="18"/>
        </w:rPr>
        <w:t>¯</w:t>
      </w:r>
      <w:r>
        <w:rPr>
          <w:rFonts w:ascii="Gotham Medium" w:hAnsi="Gotham Medium"/>
          <w:b w:val="0"/>
          <w:color w:val="272727"/>
          <w:spacing w:val="25"/>
          <w:w w:val="105"/>
          <w:position w:val="4"/>
          <w:sz w:val="18"/>
        </w:rPr>
        <w:t> </w:t>
      </w:r>
      <w:r>
        <w:rPr>
          <w:rFonts w:ascii="Arial" w:hAnsi="Arial"/>
          <w:color w:val="272727"/>
          <w:w w:val="105"/>
          <w:sz w:val="18"/>
        </w:rPr>
        <w:t>=</w:t>
      </w:r>
      <w:r>
        <w:rPr>
          <w:rFonts w:ascii="Arial" w:hAnsi="Arial"/>
          <w:color w:val="272727"/>
          <w:spacing w:val="-8"/>
          <w:w w:val="105"/>
          <w:sz w:val="18"/>
        </w:rPr>
        <w:t> </w:t>
      </w:r>
      <w:r>
        <w:rPr>
          <w:color w:val="272727"/>
          <w:spacing w:val="-5"/>
          <w:w w:val="105"/>
          <w:sz w:val="18"/>
          <w:vertAlign w:val="superscript"/>
        </w:rPr>
        <w:t>1</w:t>
      </w:r>
      <w:r>
        <w:rPr>
          <w:rFonts w:ascii="Arial" w:hAnsi="Arial"/>
          <w:color w:val="272727"/>
          <w:spacing w:val="-5"/>
          <w:w w:val="105"/>
          <w:sz w:val="18"/>
          <w:vertAlign w:val="baseline"/>
        </w:rPr>
        <w:t>Σ</w:t>
      </w:r>
      <w:r>
        <w:rPr>
          <w:rFonts w:ascii="Book Antiqua" w:hAnsi="Book Antiqua"/>
          <w:i/>
          <w:color w:val="272727"/>
          <w:spacing w:val="-5"/>
          <w:w w:val="105"/>
          <w:sz w:val="18"/>
          <w:vertAlign w:val="superscript"/>
        </w:rPr>
        <w:t>n</w:t>
      </w:r>
    </w:p>
    <w:p>
      <w:pPr>
        <w:spacing w:line="116" w:lineRule="exact" w:before="0"/>
        <w:ind w:left="53" w:right="0" w:firstLine="0"/>
        <w:jc w:val="left"/>
        <w:rPr>
          <w:sz w:val="18"/>
        </w:rPr>
      </w:pPr>
      <w:r>
        <w:rPr/>
        <w:br w:type="column"/>
      </w:r>
      <w:r>
        <w:rPr>
          <w:rFonts w:ascii="Book Antiqua"/>
          <w:i/>
          <w:color w:val="272727"/>
          <w:w w:val="105"/>
          <w:sz w:val="18"/>
        </w:rPr>
        <w:t>M</w:t>
      </w:r>
      <w:r>
        <w:rPr>
          <w:rFonts w:ascii="Book Antiqua"/>
          <w:i/>
          <w:color w:val="272727"/>
          <w:w w:val="105"/>
          <w:sz w:val="18"/>
          <w:vertAlign w:val="subscript"/>
        </w:rPr>
        <w:t>k</w:t>
      </w:r>
      <w:r>
        <w:rPr>
          <w:rFonts w:ascii="Book Antiqua"/>
          <w:i/>
          <w:color w:val="272727"/>
          <w:spacing w:val="40"/>
          <w:w w:val="105"/>
          <w:sz w:val="18"/>
          <w:vertAlign w:val="baseline"/>
        </w:rPr>
        <w:t>  </w:t>
      </w:r>
      <w:r>
        <w:rPr>
          <w:color w:val="272727"/>
          <w:w w:val="105"/>
          <w:sz w:val="18"/>
          <w:vertAlign w:val="baseline"/>
        </w:rPr>
        <w:t>and</w:t>
      </w:r>
      <w:r>
        <w:rPr>
          <w:color w:val="272727"/>
          <w:spacing w:val="42"/>
          <w:w w:val="105"/>
          <w:sz w:val="18"/>
          <w:vertAlign w:val="baseline"/>
        </w:rPr>
        <w:t>  </w:t>
      </w:r>
      <w:r>
        <w:rPr>
          <w:color w:val="272727"/>
          <w:w w:val="105"/>
          <w:sz w:val="18"/>
          <w:vertAlign w:val="baseline"/>
        </w:rPr>
        <w:t>2)</w:t>
      </w:r>
      <w:r>
        <w:rPr>
          <w:color w:val="272727"/>
          <w:spacing w:val="41"/>
          <w:w w:val="105"/>
          <w:sz w:val="18"/>
          <w:vertAlign w:val="baseline"/>
        </w:rPr>
        <w:t>  </w:t>
      </w:r>
      <w:r>
        <w:rPr>
          <w:color w:val="272727"/>
          <w:spacing w:val="-5"/>
          <w:w w:val="105"/>
          <w:sz w:val="18"/>
          <w:vertAlign w:val="baseline"/>
        </w:rPr>
        <w:t>the</w:t>
      </w:r>
    </w:p>
    <w:p>
      <w:pPr>
        <w:spacing w:line="94" w:lineRule="exact" w:before="22"/>
        <w:ind w:left="53" w:right="0" w:firstLine="0"/>
        <w:jc w:val="left"/>
        <w:rPr>
          <w:sz w:val="18"/>
        </w:rPr>
      </w:pPr>
      <w:r>
        <w:rPr/>
        <w:br w:type="column"/>
      </w:r>
      <w:r>
        <w:rPr>
          <w:color w:val="272727"/>
          <w:sz w:val="18"/>
        </w:rPr>
        <w:t>the</w:t>
      </w:r>
      <w:r>
        <w:rPr>
          <w:color w:val="272727"/>
          <w:spacing w:val="77"/>
          <w:sz w:val="18"/>
        </w:rPr>
        <w:t> </w:t>
      </w:r>
      <w:r>
        <w:rPr>
          <w:color w:val="272727"/>
          <w:sz w:val="18"/>
        </w:rPr>
        <w:t>participants</w:t>
      </w:r>
      <w:r>
        <w:rPr>
          <w:color w:val="272727"/>
          <w:spacing w:val="78"/>
          <w:sz w:val="18"/>
        </w:rPr>
        <w:t> </w:t>
      </w:r>
      <w:r>
        <w:rPr>
          <w:color w:val="272727"/>
          <w:sz w:val="18"/>
        </w:rPr>
        <w:t>how</w:t>
      </w:r>
      <w:r>
        <w:rPr>
          <w:color w:val="272727"/>
          <w:spacing w:val="78"/>
          <w:sz w:val="18"/>
        </w:rPr>
        <w:t> </w:t>
      </w:r>
      <w:r>
        <w:rPr>
          <w:color w:val="272727"/>
          <w:sz w:val="18"/>
        </w:rPr>
        <w:t>to</w:t>
      </w:r>
      <w:r>
        <w:rPr>
          <w:color w:val="272727"/>
          <w:spacing w:val="78"/>
          <w:sz w:val="18"/>
        </w:rPr>
        <w:t> </w:t>
      </w:r>
      <w:r>
        <w:rPr>
          <w:rFonts w:ascii="Times New Roman"/>
          <w:color w:val="272727"/>
          <w:sz w:val="18"/>
        </w:rPr>
        <w:t>fi</w:t>
      </w:r>
      <w:r>
        <w:rPr>
          <w:color w:val="272727"/>
          <w:sz w:val="18"/>
        </w:rPr>
        <w:t>t</w:t>
      </w:r>
      <w:r>
        <w:rPr>
          <w:color w:val="272727"/>
          <w:spacing w:val="78"/>
          <w:sz w:val="18"/>
        </w:rPr>
        <w:t> </w:t>
      </w:r>
      <w:r>
        <w:rPr>
          <w:color w:val="272727"/>
          <w:sz w:val="18"/>
        </w:rPr>
        <w:t>the</w:t>
      </w:r>
      <w:r>
        <w:rPr>
          <w:color w:val="272727"/>
          <w:spacing w:val="78"/>
          <w:sz w:val="18"/>
        </w:rPr>
        <w:t> </w:t>
      </w:r>
      <w:r>
        <w:rPr>
          <w:color w:val="272727"/>
          <w:sz w:val="18"/>
        </w:rPr>
        <w:t>equipment,</w:t>
      </w:r>
      <w:r>
        <w:rPr>
          <w:color w:val="272727"/>
          <w:spacing w:val="79"/>
          <w:sz w:val="18"/>
        </w:rPr>
        <w:t> </w:t>
      </w:r>
      <w:r>
        <w:rPr>
          <w:color w:val="272727"/>
          <w:sz w:val="18"/>
        </w:rPr>
        <w:t>adjusted</w:t>
      </w:r>
      <w:r>
        <w:rPr>
          <w:color w:val="272727"/>
          <w:spacing w:val="79"/>
          <w:sz w:val="18"/>
        </w:rPr>
        <w:t> </w:t>
      </w:r>
      <w:r>
        <w:rPr>
          <w:color w:val="272727"/>
          <w:spacing w:val="-5"/>
          <w:sz w:val="18"/>
        </w:rPr>
        <w:t>the</w:t>
      </w:r>
    </w:p>
    <w:p>
      <w:pPr>
        <w:spacing w:after="0" w:line="94" w:lineRule="exact"/>
        <w:jc w:val="left"/>
        <w:rPr>
          <w:sz w:val="18"/>
        </w:rPr>
        <w:sectPr>
          <w:type w:val="continuous"/>
          <w:pgSz w:w="11910" w:h="16840"/>
          <w:pgMar w:header="778" w:footer="774" w:top="540" w:bottom="280" w:left="1080" w:right="1080"/>
          <w:cols w:num="4" w:equalWidth="0">
            <w:col w:w="2255" w:space="116"/>
            <w:col w:w="706" w:space="88"/>
            <w:col w:w="1483" w:space="397"/>
            <w:col w:w="4705"/>
          </w:cols>
        </w:sectPr>
      </w:pPr>
    </w:p>
    <w:p>
      <w:pPr>
        <w:spacing w:line="129" w:lineRule="exact" w:before="0"/>
        <w:ind w:left="2815" w:right="0" w:firstLine="0"/>
        <w:jc w:val="left"/>
        <w:rPr>
          <w:position w:val="1"/>
          <w:sz w:val="12"/>
        </w:rPr>
      </w:pPr>
      <w:r>
        <w:rPr>
          <w:position w:val="1"/>
          <w:sz w:val="12"/>
        </w:rPr>
        <mc:AlternateContent>
          <mc:Choice Requires="wps">
            <w:drawing>
              <wp:anchor distT="0" distB="0" distL="0" distR="0" allowOverlap="1" layoutInCell="1" locked="0" behindDoc="0" simplePos="0" relativeHeight="15787008">
                <wp:simplePos x="0" y="0"/>
                <wp:positionH relativeFrom="page">
                  <wp:posOffset>2473921</wp:posOffset>
                </wp:positionH>
                <wp:positionV relativeFrom="paragraph">
                  <wp:posOffset>5423</wp:posOffset>
                </wp:positionV>
                <wp:extent cx="40005" cy="5080"/>
                <wp:effectExtent l="0" t="0" r="0" b="0"/>
                <wp:wrapNone/>
                <wp:docPr id="1607" name="Graphic 1607"/>
                <wp:cNvGraphicFramePr>
                  <a:graphicFrameLocks/>
                </wp:cNvGraphicFramePr>
                <a:graphic>
                  <a:graphicData uri="http://schemas.microsoft.com/office/word/2010/wordprocessingShape">
                    <wps:wsp>
                      <wps:cNvPr id="1607" name="Graphic 1607"/>
                      <wps:cNvSpPr/>
                      <wps:spPr>
                        <a:xfrm>
                          <a:off x="0" y="0"/>
                          <a:ext cx="40005" cy="5080"/>
                        </a:xfrm>
                        <a:custGeom>
                          <a:avLst/>
                          <a:gdLst/>
                          <a:ahLst/>
                          <a:cxnLst/>
                          <a:rect l="l" t="t" r="r" b="b"/>
                          <a:pathLst>
                            <a:path w="40005" h="5080">
                              <a:moveTo>
                                <a:pt x="39599" y="0"/>
                              </a:moveTo>
                              <a:lnTo>
                                <a:pt x="0" y="0"/>
                              </a:lnTo>
                              <a:lnTo>
                                <a:pt x="0" y="5039"/>
                              </a:lnTo>
                              <a:lnTo>
                                <a:pt x="39599" y="5039"/>
                              </a:lnTo>
                              <a:lnTo>
                                <a:pt x="39599" y="0"/>
                              </a:lnTo>
                              <a:close/>
                            </a:path>
                          </a:pathLst>
                        </a:custGeom>
                        <a:solidFill>
                          <a:srgbClr val="272727"/>
                        </a:solidFill>
                      </wps:spPr>
                      <wps:bodyPr wrap="square" lIns="0" tIns="0" rIns="0" bIns="0" rtlCol="0">
                        <a:prstTxWarp prst="textNoShape">
                          <a:avLst/>
                        </a:prstTxWarp>
                        <a:noAutofit/>
                      </wps:bodyPr>
                    </wps:wsp>
                  </a:graphicData>
                </a:graphic>
              </wp:anchor>
            </w:drawing>
          </mc:Choice>
          <mc:Fallback>
            <w:pict>
              <v:rect style="position:absolute;margin-left:194.796997pt;margin-top:.427009pt;width:3.1181pt;height:.39685pt;mso-position-horizontal-relative:page;mso-position-vertical-relative:paragraph;z-index:15787008" id="docshape1455" filled="true" fillcolor="#272727" stroked="false">
                <v:fill type="solid"/>
                <w10:wrap type="none"/>
              </v:rect>
            </w:pict>
          </mc:Fallback>
        </mc:AlternateContent>
      </w:r>
      <w:r>
        <w:rPr>
          <w:rFonts w:ascii="Book Antiqua"/>
          <w:i/>
          <w:color w:val="272727"/>
          <w:w w:val="105"/>
          <w:sz w:val="12"/>
        </w:rPr>
        <w:t>n</w:t>
      </w:r>
      <w:r>
        <w:rPr>
          <w:rFonts w:ascii="Book Antiqua"/>
          <w:i/>
          <w:color w:val="272727"/>
          <w:spacing w:val="31"/>
          <w:w w:val="105"/>
          <w:sz w:val="12"/>
        </w:rPr>
        <w:t>  </w:t>
      </w:r>
      <w:r>
        <w:rPr>
          <w:rFonts w:ascii="Book Antiqua"/>
          <w:i/>
          <w:color w:val="272727"/>
          <w:spacing w:val="-5"/>
          <w:w w:val="105"/>
          <w:position w:val="1"/>
          <w:sz w:val="12"/>
        </w:rPr>
        <w:t>k</w:t>
      </w:r>
      <w:r>
        <w:rPr>
          <w:rFonts w:ascii="Arial"/>
          <w:color w:val="272727"/>
          <w:spacing w:val="-5"/>
          <w:w w:val="105"/>
          <w:position w:val="1"/>
          <w:sz w:val="12"/>
        </w:rPr>
        <w:t>=</w:t>
      </w:r>
      <w:r>
        <w:rPr>
          <w:color w:val="272727"/>
          <w:spacing w:val="-5"/>
          <w:w w:val="105"/>
          <w:position w:val="1"/>
          <w:sz w:val="12"/>
        </w:rPr>
        <w:t>1</w:t>
      </w:r>
    </w:p>
    <w:p>
      <w:pPr>
        <w:spacing w:after="0" w:line="129" w:lineRule="exact"/>
        <w:jc w:val="left"/>
        <w:rPr>
          <w:position w:val="1"/>
          <w:sz w:val="12"/>
        </w:rPr>
        <w:sectPr>
          <w:type w:val="continuous"/>
          <w:pgSz w:w="11910" w:h="16840"/>
          <w:pgMar w:header="778" w:footer="774" w:top="540" w:bottom="280" w:left="1080" w:right="1080"/>
        </w:sectPr>
      </w:pPr>
    </w:p>
    <w:p>
      <w:pPr>
        <w:spacing w:line="242" w:lineRule="exact" w:before="0"/>
        <w:ind w:left="53" w:right="0" w:firstLine="0"/>
        <w:jc w:val="left"/>
        <w:rPr>
          <w:sz w:val="18"/>
        </w:rPr>
      </w:pPr>
      <w:r>
        <w:rPr>
          <w:color w:val="272727"/>
          <w:sz w:val="18"/>
        </w:rPr>
        <w:t>absolute</w:t>
      </w:r>
      <w:r>
        <w:rPr>
          <w:color w:val="272727"/>
          <w:spacing w:val="47"/>
          <w:sz w:val="18"/>
        </w:rPr>
        <w:t>  </w:t>
      </w:r>
      <w:r>
        <w:rPr>
          <w:color w:val="272727"/>
          <w:sz w:val="18"/>
        </w:rPr>
        <w:t>average</w:t>
      </w:r>
      <w:r>
        <w:rPr>
          <w:color w:val="272727"/>
          <w:spacing w:val="47"/>
          <w:sz w:val="18"/>
        </w:rPr>
        <w:t>  </w:t>
      </w:r>
      <w:r>
        <w:rPr>
          <w:color w:val="272727"/>
          <w:sz w:val="18"/>
        </w:rPr>
        <w:t>percentage</w:t>
      </w:r>
      <w:r>
        <w:rPr>
          <w:color w:val="272727"/>
          <w:spacing w:val="48"/>
          <w:sz w:val="18"/>
        </w:rPr>
        <w:t>  </w:t>
      </w:r>
      <w:r>
        <w:rPr>
          <w:color w:val="272727"/>
          <w:sz w:val="18"/>
        </w:rPr>
        <w:t>of</w:t>
      </w:r>
      <w:r>
        <w:rPr>
          <w:color w:val="272727"/>
          <w:spacing w:val="47"/>
          <w:sz w:val="18"/>
        </w:rPr>
        <w:t>  </w:t>
      </w:r>
      <w:r>
        <w:rPr>
          <w:color w:val="272727"/>
          <w:sz w:val="18"/>
        </w:rPr>
        <w:t>misestimation</w:t>
      </w:r>
      <w:r>
        <w:rPr>
          <w:color w:val="272727"/>
          <w:spacing w:val="47"/>
          <w:sz w:val="18"/>
        </w:rPr>
        <w:t>  </w:t>
      </w:r>
      <w:r>
        <w:rPr>
          <w:color w:val="272727"/>
          <w:spacing w:val="-5"/>
          <w:sz w:val="18"/>
        </w:rPr>
        <w:t>as</w:t>
      </w:r>
    </w:p>
    <w:p>
      <w:pPr>
        <w:spacing w:line="228" w:lineRule="exact" w:before="0"/>
        <w:ind w:left="53" w:right="0" w:firstLine="0"/>
        <w:jc w:val="left"/>
        <w:rPr>
          <w:rFonts w:ascii="Arial" w:hAnsi="Arial"/>
          <w:sz w:val="18"/>
        </w:rPr>
      </w:pPr>
      <w:r>
        <w:rPr/>
        <w:br w:type="column"/>
      </w:r>
      <w:r>
        <w:rPr>
          <w:rFonts w:ascii="Book Antiqua" w:hAnsi="Book Antiqua"/>
          <w:i/>
          <w:color w:val="272727"/>
          <w:spacing w:val="-53"/>
          <w:sz w:val="18"/>
        </w:rPr>
        <w:t>A</w:t>
      </w:r>
      <w:r>
        <w:rPr>
          <w:rFonts w:ascii="Gotham Medium" w:hAnsi="Gotham Medium"/>
          <w:b w:val="0"/>
          <w:color w:val="272727"/>
          <w:spacing w:val="-53"/>
          <w:position w:val="4"/>
          <w:sz w:val="18"/>
        </w:rPr>
        <w:t>¯</w:t>
      </w:r>
      <w:r>
        <w:rPr>
          <w:rFonts w:ascii="Gotham Medium" w:hAnsi="Gotham Medium"/>
          <w:b w:val="0"/>
          <w:color w:val="272727"/>
          <w:spacing w:val="4"/>
          <w:position w:val="4"/>
          <w:sz w:val="18"/>
        </w:rPr>
        <w:t> </w:t>
      </w:r>
      <w:r>
        <w:rPr>
          <w:rFonts w:ascii="Arial" w:hAnsi="Arial"/>
          <w:color w:val="272727"/>
          <w:spacing w:val="-10"/>
          <w:sz w:val="18"/>
        </w:rPr>
        <w:t>=</w:t>
      </w:r>
    </w:p>
    <w:p>
      <w:pPr>
        <w:spacing w:line="217" w:lineRule="exact" w:before="26"/>
        <w:ind w:left="53" w:right="0" w:firstLine="0"/>
        <w:jc w:val="left"/>
        <w:rPr>
          <w:sz w:val="18"/>
        </w:rPr>
      </w:pPr>
      <w:r>
        <w:rPr/>
        <w:br w:type="column"/>
      </w:r>
      <w:r>
        <w:rPr>
          <w:color w:val="272727"/>
          <w:sz w:val="18"/>
        </w:rPr>
        <w:t>HMD</w:t>
      </w:r>
      <w:r>
        <w:rPr>
          <w:rFonts w:ascii="Lucida Sans" w:hAnsi="Lucida Sans"/>
          <w:color w:val="272727"/>
          <w:sz w:val="18"/>
        </w:rPr>
        <w:t>’</w:t>
      </w:r>
      <w:r>
        <w:rPr>
          <w:color w:val="272727"/>
          <w:sz w:val="18"/>
        </w:rPr>
        <w:t>s</w:t>
      </w:r>
      <w:r>
        <w:rPr>
          <w:color w:val="272727"/>
          <w:spacing w:val="39"/>
          <w:sz w:val="18"/>
        </w:rPr>
        <w:t>  </w:t>
      </w:r>
      <w:r>
        <w:rPr>
          <w:color w:val="272727"/>
          <w:sz w:val="18"/>
        </w:rPr>
        <w:t>IPD,</w:t>
      </w:r>
      <w:r>
        <w:rPr>
          <w:color w:val="272727"/>
          <w:spacing w:val="40"/>
          <w:sz w:val="18"/>
        </w:rPr>
        <w:t>  </w:t>
      </w:r>
      <w:r>
        <w:rPr>
          <w:color w:val="272727"/>
          <w:sz w:val="18"/>
        </w:rPr>
        <w:t>and</w:t>
      </w:r>
      <w:r>
        <w:rPr>
          <w:color w:val="272727"/>
          <w:spacing w:val="40"/>
          <w:sz w:val="18"/>
        </w:rPr>
        <w:t>  </w:t>
      </w:r>
      <w:r>
        <w:rPr>
          <w:color w:val="272727"/>
          <w:sz w:val="18"/>
        </w:rPr>
        <w:t>controlled</w:t>
      </w:r>
      <w:r>
        <w:rPr>
          <w:color w:val="272727"/>
          <w:spacing w:val="40"/>
          <w:sz w:val="18"/>
        </w:rPr>
        <w:t>  </w:t>
      </w:r>
      <w:r>
        <w:rPr>
          <w:color w:val="272727"/>
          <w:sz w:val="18"/>
        </w:rPr>
        <w:t>that</w:t>
      </w:r>
      <w:r>
        <w:rPr>
          <w:color w:val="272727"/>
          <w:spacing w:val="40"/>
          <w:sz w:val="18"/>
        </w:rPr>
        <w:t>  </w:t>
      </w:r>
      <w:r>
        <w:rPr>
          <w:color w:val="272727"/>
          <w:sz w:val="18"/>
        </w:rPr>
        <w:t>all</w:t>
      </w:r>
      <w:r>
        <w:rPr>
          <w:color w:val="272727"/>
          <w:spacing w:val="40"/>
          <w:sz w:val="18"/>
        </w:rPr>
        <w:t>  </w:t>
      </w:r>
      <w:r>
        <w:rPr>
          <w:color w:val="272727"/>
          <w:sz w:val="18"/>
        </w:rPr>
        <w:t>equipment</w:t>
      </w:r>
      <w:r>
        <w:rPr>
          <w:color w:val="272727"/>
          <w:spacing w:val="40"/>
          <w:sz w:val="18"/>
        </w:rPr>
        <w:t>  </w:t>
      </w:r>
      <w:r>
        <w:rPr>
          <w:color w:val="272727"/>
          <w:spacing w:val="-5"/>
          <w:sz w:val="18"/>
        </w:rPr>
        <w:t>was</w:t>
      </w:r>
    </w:p>
    <w:p>
      <w:pPr>
        <w:spacing w:after="0" w:line="217" w:lineRule="exact"/>
        <w:jc w:val="left"/>
        <w:rPr>
          <w:sz w:val="18"/>
        </w:rPr>
        <w:sectPr>
          <w:type w:val="continuous"/>
          <w:pgSz w:w="11910" w:h="16840"/>
          <w:pgMar w:header="778" w:footer="774" w:top="540" w:bottom="280" w:left="1080" w:right="1080"/>
          <w:cols w:num="3" w:equalWidth="0">
            <w:col w:w="4210" w:space="103"/>
            <w:col w:w="334" w:space="398"/>
            <w:col w:w="4705"/>
          </w:cols>
        </w:sectPr>
      </w:pPr>
    </w:p>
    <w:p>
      <w:pPr>
        <w:spacing w:line="126" w:lineRule="exact" w:before="0"/>
        <w:ind w:left="54" w:right="0" w:firstLine="0"/>
        <w:jc w:val="left"/>
        <w:rPr>
          <w:rFonts w:ascii="Book Antiqua" w:hAnsi="Book Antiqua"/>
          <w:i/>
          <w:position w:val="2"/>
          <w:sz w:val="12"/>
        </w:rPr>
      </w:pPr>
      <w:r>
        <w:rPr>
          <w:color w:val="272727"/>
          <w:spacing w:val="-5"/>
          <w:w w:val="105"/>
          <w:sz w:val="12"/>
        </w:rPr>
        <w:t>1</w:t>
      </w:r>
      <w:r>
        <w:rPr>
          <w:rFonts w:ascii="Arial" w:hAnsi="Arial"/>
          <w:color w:val="272727"/>
          <w:spacing w:val="-5"/>
          <w:w w:val="105"/>
          <w:position w:val="-6"/>
          <w:sz w:val="18"/>
        </w:rPr>
        <w:t>Σ</w:t>
      </w:r>
      <w:r>
        <w:rPr>
          <w:rFonts w:ascii="Book Antiqua" w:hAnsi="Book Antiqua"/>
          <w:i/>
          <w:color w:val="272727"/>
          <w:spacing w:val="-5"/>
          <w:w w:val="105"/>
          <w:position w:val="2"/>
          <w:sz w:val="12"/>
        </w:rPr>
        <w:t>n</w:t>
      </w:r>
    </w:p>
    <w:p>
      <w:pPr>
        <w:spacing w:line="121" w:lineRule="exact" w:before="5"/>
        <w:ind w:left="54" w:right="0" w:firstLine="0"/>
        <w:jc w:val="left"/>
        <w:rPr>
          <w:sz w:val="18"/>
        </w:rPr>
      </w:pPr>
      <w:r>
        <w:rPr/>
        <w:br w:type="column"/>
      </w:r>
      <w:r>
        <w:rPr>
          <w:rFonts w:ascii="Arial"/>
          <w:color w:val="272727"/>
          <w:spacing w:val="-2"/>
          <w:w w:val="105"/>
          <w:sz w:val="18"/>
        </w:rPr>
        <w:t>|</w:t>
      </w:r>
      <w:r>
        <w:rPr>
          <w:rFonts w:ascii="Book Antiqua"/>
          <w:i/>
          <w:color w:val="272727"/>
          <w:spacing w:val="-2"/>
          <w:w w:val="105"/>
          <w:sz w:val="18"/>
        </w:rPr>
        <w:t>M</w:t>
      </w:r>
      <w:r>
        <w:rPr>
          <w:rFonts w:ascii="Book Antiqua"/>
          <w:i/>
          <w:color w:val="272727"/>
          <w:spacing w:val="-2"/>
          <w:w w:val="105"/>
          <w:sz w:val="18"/>
          <w:vertAlign w:val="subscript"/>
        </w:rPr>
        <w:t>k</w:t>
      </w:r>
      <w:r>
        <w:rPr>
          <w:rFonts w:ascii="Arial"/>
          <w:color w:val="272727"/>
          <w:spacing w:val="-2"/>
          <w:w w:val="105"/>
          <w:sz w:val="18"/>
          <w:vertAlign w:val="baseline"/>
        </w:rPr>
        <w:t>|</w:t>
      </w:r>
      <w:r>
        <w:rPr>
          <w:color w:val="272727"/>
          <w:spacing w:val="-2"/>
          <w:w w:val="105"/>
          <w:sz w:val="18"/>
          <w:vertAlign w:val="baseline"/>
        </w:rPr>
        <w:t>.</w:t>
      </w:r>
    </w:p>
    <w:p>
      <w:pPr>
        <w:spacing w:line="92" w:lineRule="exact" w:before="33"/>
        <w:ind w:left="54" w:right="0" w:firstLine="0"/>
        <w:jc w:val="left"/>
        <w:rPr>
          <w:sz w:val="18"/>
        </w:rPr>
      </w:pPr>
      <w:r>
        <w:rPr/>
        <w:br w:type="column"/>
      </w:r>
      <w:r>
        <w:rPr>
          <w:color w:val="272727"/>
          <w:sz w:val="18"/>
        </w:rPr>
        <w:t>correctly</w:t>
      </w:r>
      <w:r>
        <w:rPr>
          <w:color w:val="272727"/>
          <w:spacing w:val="39"/>
          <w:sz w:val="18"/>
        </w:rPr>
        <w:t>  </w:t>
      </w:r>
      <w:r>
        <w:rPr>
          <w:color w:val="272727"/>
          <w:sz w:val="18"/>
        </w:rPr>
        <w:t>attached.</w:t>
      </w:r>
      <w:r>
        <w:rPr>
          <w:color w:val="272727"/>
          <w:spacing w:val="40"/>
          <w:sz w:val="18"/>
        </w:rPr>
        <w:t>  </w:t>
      </w:r>
      <w:r>
        <w:rPr>
          <w:color w:val="272727"/>
          <w:sz w:val="18"/>
        </w:rPr>
        <w:t>After</w:t>
      </w:r>
      <w:r>
        <w:rPr>
          <w:color w:val="272727"/>
          <w:spacing w:val="39"/>
          <w:sz w:val="18"/>
        </w:rPr>
        <w:t>  </w:t>
      </w:r>
      <w:r>
        <w:rPr>
          <w:rFonts w:ascii="Times New Roman"/>
          <w:color w:val="272727"/>
          <w:sz w:val="18"/>
        </w:rPr>
        <w:t>fi</w:t>
      </w:r>
      <w:r>
        <w:rPr>
          <w:color w:val="272727"/>
          <w:sz w:val="18"/>
        </w:rPr>
        <w:t>nishing</w:t>
      </w:r>
      <w:r>
        <w:rPr>
          <w:color w:val="272727"/>
          <w:spacing w:val="40"/>
          <w:sz w:val="18"/>
        </w:rPr>
        <w:t>  </w:t>
      </w:r>
      <w:r>
        <w:rPr>
          <w:color w:val="272727"/>
          <w:sz w:val="18"/>
        </w:rPr>
        <w:t>the</w:t>
      </w:r>
      <w:r>
        <w:rPr>
          <w:color w:val="272727"/>
          <w:spacing w:val="39"/>
          <w:sz w:val="18"/>
        </w:rPr>
        <w:t>  </w:t>
      </w:r>
      <w:r>
        <w:rPr>
          <w:rFonts w:ascii="Times New Roman"/>
          <w:color w:val="272727"/>
          <w:sz w:val="18"/>
        </w:rPr>
        <w:t>fi</w:t>
      </w:r>
      <w:r>
        <w:rPr>
          <w:color w:val="272727"/>
          <w:sz w:val="18"/>
        </w:rPr>
        <w:t>tting,</w:t>
      </w:r>
      <w:r>
        <w:rPr>
          <w:color w:val="272727"/>
          <w:spacing w:val="40"/>
          <w:sz w:val="18"/>
        </w:rPr>
        <w:t>  </w:t>
      </w:r>
      <w:r>
        <w:rPr>
          <w:color w:val="272727"/>
          <w:sz w:val="18"/>
        </w:rPr>
        <w:t>a</w:t>
      </w:r>
      <w:r>
        <w:rPr>
          <w:color w:val="272727"/>
          <w:spacing w:val="40"/>
          <w:sz w:val="18"/>
        </w:rPr>
        <w:t>  </w:t>
      </w:r>
      <w:r>
        <w:rPr>
          <w:color w:val="272727"/>
          <w:spacing w:val="-4"/>
          <w:sz w:val="18"/>
        </w:rPr>
        <w:t>pre-</w:t>
      </w:r>
    </w:p>
    <w:p>
      <w:pPr>
        <w:spacing w:after="0" w:line="92" w:lineRule="exact"/>
        <w:jc w:val="left"/>
        <w:rPr>
          <w:sz w:val="18"/>
        </w:rPr>
        <w:sectPr>
          <w:type w:val="continuous"/>
          <w:pgSz w:w="11910" w:h="16840"/>
          <w:pgMar w:header="778" w:footer="774" w:top="540" w:bottom="280" w:left="1080" w:right="1080"/>
          <w:cols w:num="3" w:equalWidth="0">
            <w:col w:w="314" w:space="88"/>
            <w:col w:w="438" w:space="4203"/>
            <w:col w:w="4707"/>
          </w:cols>
        </w:sectPr>
      </w:pPr>
    </w:p>
    <w:p>
      <w:pPr>
        <w:spacing w:line="152" w:lineRule="exact" w:before="0"/>
        <w:ind w:left="53" w:right="0" w:firstLine="0"/>
        <w:jc w:val="both"/>
        <w:rPr>
          <w:position w:val="1"/>
          <w:sz w:val="12"/>
        </w:rPr>
      </w:pPr>
      <w:r>
        <w:rPr>
          <w:position w:val="1"/>
          <w:sz w:val="12"/>
        </w:rPr>
        <mc:AlternateContent>
          <mc:Choice Requires="wps">
            <w:drawing>
              <wp:anchor distT="0" distB="0" distL="0" distR="0" allowOverlap="1" layoutInCell="1" locked="0" behindDoc="0" simplePos="0" relativeHeight="15787520">
                <wp:simplePos x="0" y="0"/>
                <wp:positionH relativeFrom="page">
                  <wp:posOffset>720001</wp:posOffset>
                </wp:positionH>
                <wp:positionV relativeFrom="paragraph">
                  <wp:posOffset>5425</wp:posOffset>
                </wp:positionV>
                <wp:extent cx="40005" cy="5080"/>
                <wp:effectExtent l="0" t="0" r="0" b="0"/>
                <wp:wrapNone/>
                <wp:docPr id="1608" name="Graphic 1608"/>
                <wp:cNvGraphicFramePr>
                  <a:graphicFrameLocks/>
                </wp:cNvGraphicFramePr>
                <a:graphic>
                  <a:graphicData uri="http://schemas.microsoft.com/office/word/2010/wordprocessingShape">
                    <wps:wsp>
                      <wps:cNvPr id="1608" name="Graphic 1608"/>
                      <wps:cNvSpPr/>
                      <wps:spPr>
                        <a:xfrm>
                          <a:off x="0" y="0"/>
                          <a:ext cx="40005" cy="5080"/>
                        </a:xfrm>
                        <a:custGeom>
                          <a:avLst/>
                          <a:gdLst/>
                          <a:ahLst/>
                          <a:cxnLst/>
                          <a:rect l="l" t="t" r="r" b="b"/>
                          <a:pathLst>
                            <a:path w="40005" h="5080">
                              <a:moveTo>
                                <a:pt x="39599" y="0"/>
                              </a:moveTo>
                              <a:lnTo>
                                <a:pt x="0" y="0"/>
                              </a:lnTo>
                              <a:lnTo>
                                <a:pt x="0" y="5039"/>
                              </a:lnTo>
                              <a:lnTo>
                                <a:pt x="39599" y="5039"/>
                              </a:lnTo>
                              <a:lnTo>
                                <a:pt x="39599" y="0"/>
                              </a:lnTo>
                              <a:close/>
                            </a:path>
                          </a:pathLst>
                        </a:custGeom>
                        <a:solidFill>
                          <a:srgbClr val="272727"/>
                        </a:solidFill>
                      </wps:spPr>
                      <wps:bodyPr wrap="square" lIns="0" tIns="0" rIns="0" bIns="0" rtlCol="0">
                        <a:prstTxWarp prst="textNoShape">
                          <a:avLst/>
                        </a:prstTxWarp>
                        <a:noAutofit/>
                      </wps:bodyPr>
                    </wps:wsp>
                  </a:graphicData>
                </a:graphic>
              </wp:anchor>
            </w:drawing>
          </mc:Choice>
          <mc:Fallback>
            <w:pict>
              <v:rect style="position:absolute;margin-left:56.693001pt;margin-top:.427222pt;width:3.1181pt;height:.39685pt;mso-position-horizontal-relative:page;mso-position-vertical-relative:paragraph;z-index:15787520" id="docshape1456" filled="true" fillcolor="#272727" stroked="false">
                <v:fill type="solid"/>
                <w10:wrap type="none"/>
              </v:rect>
            </w:pict>
          </mc:Fallback>
        </mc:AlternateContent>
      </w:r>
      <w:r>
        <w:rPr>
          <w:rFonts w:ascii="Book Antiqua"/>
          <w:i/>
          <w:color w:val="272727"/>
          <w:w w:val="105"/>
          <w:sz w:val="12"/>
        </w:rPr>
        <w:t>n</w:t>
      </w:r>
      <w:r>
        <w:rPr>
          <w:rFonts w:ascii="Book Antiqua"/>
          <w:i/>
          <w:color w:val="272727"/>
          <w:spacing w:val="31"/>
          <w:w w:val="105"/>
          <w:sz w:val="12"/>
        </w:rPr>
        <w:t>  </w:t>
      </w:r>
      <w:r>
        <w:rPr>
          <w:rFonts w:ascii="Book Antiqua"/>
          <w:i/>
          <w:color w:val="272727"/>
          <w:spacing w:val="-5"/>
          <w:w w:val="105"/>
          <w:position w:val="1"/>
          <w:sz w:val="12"/>
        </w:rPr>
        <w:t>k</w:t>
      </w:r>
      <w:r>
        <w:rPr>
          <w:rFonts w:ascii="Arial"/>
          <w:color w:val="272727"/>
          <w:spacing w:val="-5"/>
          <w:w w:val="105"/>
          <w:position w:val="1"/>
          <w:sz w:val="12"/>
        </w:rPr>
        <w:t>=</w:t>
      </w:r>
      <w:r>
        <w:rPr>
          <w:color w:val="272727"/>
          <w:spacing w:val="-5"/>
          <w:w w:val="105"/>
          <w:position w:val="1"/>
          <w:sz w:val="12"/>
        </w:rPr>
        <w:t>1</w:t>
      </w:r>
    </w:p>
    <w:p>
      <w:pPr>
        <w:pStyle w:val="BodyText"/>
        <w:spacing w:before="68"/>
        <w:rPr>
          <w:sz w:val="12"/>
        </w:rPr>
      </w:pPr>
    </w:p>
    <w:p>
      <w:pPr>
        <w:pStyle w:val="ListParagraph"/>
        <w:numPr>
          <w:ilvl w:val="3"/>
          <w:numId w:val="6"/>
        </w:numPr>
        <w:tabs>
          <w:tab w:pos="664" w:val="left" w:leader="none"/>
        </w:tabs>
        <w:spacing w:line="240" w:lineRule="auto" w:before="0" w:after="0"/>
        <w:ind w:left="664" w:right="0" w:hanging="611"/>
        <w:jc w:val="left"/>
        <w:rPr>
          <w:rFonts w:ascii="Lucida Sans"/>
          <w:sz w:val="18"/>
        </w:rPr>
      </w:pPr>
      <w:r>
        <w:rPr>
          <w:rFonts w:ascii="Lucida Sans"/>
          <w:color w:val="272727"/>
          <w:spacing w:val="-4"/>
          <w:sz w:val="18"/>
        </w:rPr>
        <w:t>Active</w:t>
      </w:r>
      <w:r>
        <w:rPr>
          <w:rFonts w:ascii="Lucida Sans"/>
          <w:color w:val="272727"/>
          <w:spacing w:val="-5"/>
          <w:sz w:val="18"/>
        </w:rPr>
        <w:t> </w:t>
      </w:r>
      <w:r>
        <w:rPr>
          <w:rFonts w:ascii="Lucida Sans"/>
          <w:color w:val="272727"/>
          <w:spacing w:val="-4"/>
          <w:sz w:val="18"/>
        </w:rPr>
        <w:t>body</w:t>
      </w:r>
      <w:r>
        <w:rPr>
          <w:rFonts w:ascii="Lucida Sans"/>
          <w:color w:val="272727"/>
          <w:spacing w:val="-6"/>
          <w:sz w:val="18"/>
        </w:rPr>
        <w:t> </w:t>
      </w:r>
      <w:r>
        <w:rPr>
          <w:rFonts w:ascii="Lucida Sans"/>
          <w:color w:val="272727"/>
          <w:spacing w:val="-4"/>
          <w:sz w:val="18"/>
        </w:rPr>
        <w:t>weight</w:t>
      </w:r>
      <w:r>
        <w:rPr>
          <w:rFonts w:ascii="Lucida Sans"/>
          <w:color w:val="272727"/>
          <w:spacing w:val="-5"/>
          <w:sz w:val="18"/>
        </w:rPr>
        <w:t> </w:t>
      </w:r>
      <w:r>
        <w:rPr>
          <w:rFonts w:ascii="Lucida Sans"/>
          <w:color w:val="272727"/>
          <w:spacing w:val="-4"/>
          <w:sz w:val="18"/>
        </w:rPr>
        <w:t>estimation</w:t>
      </w:r>
      <w:r>
        <w:rPr>
          <w:rFonts w:ascii="Lucida Sans"/>
          <w:color w:val="272727"/>
          <w:spacing w:val="-5"/>
          <w:sz w:val="18"/>
        </w:rPr>
        <w:t> </w:t>
      </w:r>
      <w:r>
        <w:rPr>
          <w:rFonts w:ascii="Lucida Sans"/>
          <w:color w:val="272727"/>
          <w:spacing w:val="-4"/>
          <w:sz w:val="18"/>
        </w:rPr>
        <w:t>(AMT)</w:t>
      </w:r>
    </w:p>
    <w:p>
      <w:pPr>
        <w:spacing w:line="247" w:lineRule="auto" w:before="32"/>
        <w:ind w:left="53" w:right="0" w:firstLine="278"/>
        <w:jc w:val="both"/>
        <w:rPr>
          <w:sz w:val="18"/>
        </w:rPr>
      </w:pPr>
      <w:r>
        <w:rPr>
          <w:sz w:val="18"/>
        </w:rPr>
        <mc:AlternateContent>
          <mc:Choice Requires="wps">
            <w:drawing>
              <wp:anchor distT="0" distB="0" distL="0" distR="0" allowOverlap="1" layoutInCell="1" locked="0" behindDoc="1" simplePos="0" relativeHeight="482401792">
                <wp:simplePos x="0" y="0"/>
                <wp:positionH relativeFrom="page">
                  <wp:posOffset>2210398</wp:posOffset>
                </wp:positionH>
                <wp:positionV relativeFrom="paragraph">
                  <wp:posOffset>2164962</wp:posOffset>
                </wp:positionV>
                <wp:extent cx="27940" cy="85725"/>
                <wp:effectExtent l="0" t="0" r="0" b="0"/>
                <wp:wrapNone/>
                <wp:docPr id="1609" name="Textbox 1609"/>
                <wp:cNvGraphicFramePr>
                  <a:graphicFrameLocks/>
                </wp:cNvGraphicFramePr>
                <a:graphic>
                  <a:graphicData uri="http://schemas.microsoft.com/office/word/2010/wordprocessingShape">
                    <wps:wsp>
                      <wps:cNvPr id="1609" name="Textbox 1609"/>
                      <wps:cNvSpPr txBox="1"/>
                      <wps:spPr>
                        <a:xfrm>
                          <a:off x="0" y="0"/>
                          <a:ext cx="27940" cy="85725"/>
                        </a:xfrm>
                        <a:prstGeom prst="rect">
                          <a:avLst/>
                        </a:prstGeom>
                      </wps:spPr>
                      <wps:txbx>
                        <w:txbxContent>
                          <w:p>
                            <w:pPr>
                              <w:spacing w:line="134" w:lineRule="exact" w:before="0"/>
                              <w:ind w:left="0" w:right="0" w:firstLine="0"/>
                              <w:jc w:val="left"/>
                              <w:rPr>
                                <w:rFonts w:ascii="Book Antiqua"/>
                                <w:i/>
                                <w:sz w:val="12"/>
                              </w:rPr>
                            </w:pPr>
                            <w:r>
                              <w:rPr>
                                <w:rFonts w:ascii="Book Antiqua"/>
                                <w:i/>
                                <w:color w:val="272727"/>
                                <w:spacing w:val="-10"/>
                                <w:w w:val="105"/>
                                <w:sz w:val="12"/>
                              </w:rPr>
                              <w:t>t</w:t>
                            </w:r>
                          </w:p>
                        </w:txbxContent>
                      </wps:txbx>
                      <wps:bodyPr wrap="square" lIns="0" tIns="0" rIns="0" bIns="0" rtlCol="0">
                        <a:noAutofit/>
                      </wps:bodyPr>
                    </wps:wsp>
                  </a:graphicData>
                </a:graphic>
              </wp:anchor>
            </w:drawing>
          </mc:Choice>
          <mc:Fallback>
            <w:pict>
              <v:shape style="position:absolute;margin-left:174.047104pt;margin-top:170.469467pt;width:2.2pt;height:6.75pt;mso-position-horizontal-relative:page;mso-position-vertical-relative:paragraph;z-index:-20914688" type="#_x0000_t202" id="docshape1457" filled="false" stroked="false">
                <v:textbox inset="0,0,0,0">
                  <w:txbxContent>
                    <w:p>
                      <w:pPr>
                        <w:spacing w:line="134" w:lineRule="exact" w:before="0"/>
                        <w:ind w:left="0" w:right="0" w:firstLine="0"/>
                        <w:jc w:val="left"/>
                        <w:rPr>
                          <w:rFonts w:ascii="Book Antiqua"/>
                          <w:i/>
                          <w:sz w:val="12"/>
                        </w:rPr>
                      </w:pPr>
                      <w:r>
                        <w:rPr>
                          <w:rFonts w:ascii="Book Antiqua"/>
                          <w:i/>
                          <w:color w:val="272727"/>
                          <w:spacing w:val="-10"/>
                          <w:w w:val="105"/>
                          <w:sz w:val="12"/>
                        </w:rPr>
                        <w:t>t</w:t>
                      </w:r>
                    </w:p>
                  </w:txbxContent>
                </v:textbox>
                <w10:wrap type="none"/>
              </v:shape>
            </w:pict>
          </mc:Fallback>
        </mc:AlternateContent>
      </w:r>
      <w:r>
        <w:rPr>
          <w:color w:val="272727"/>
          <w:sz w:val="18"/>
        </w:rPr>
        <w:t>The AMT was inspired by related work (</w:t>
      </w:r>
      <w:hyperlink w:history="true" w:anchor="_bookmark251">
        <w:r>
          <w:rPr>
            <w:color w:val="D93133"/>
            <w:sz w:val="18"/>
          </w:rPr>
          <w:t>Piryankova et al.,</w:t>
        </w:r>
      </w:hyperlink>
      <w:r>
        <w:rPr>
          <w:color w:val="D93133"/>
          <w:sz w:val="18"/>
        </w:rPr>
        <w:t> </w:t>
      </w:r>
      <w:hyperlink w:history="true" w:anchor="_bookmark251">
        <w:r>
          <w:rPr>
            <w:color w:val="D93133"/>
            <w:spacing w:val="-2"/>
            <w:sz w:val="18"/>
          </w:rPr>
          <w:t>2014a</w:t>
        </w:r>
      </w:hyperlink>
      <w:r>
        <w:rPr>
          <w:color w:val="272727"/>
          <w:spacing w:val="-2"/>
          <w:sz w:val="18"/>
        </w:rPr>
        <w:t>;</w:t>
      </w:r>
      <w:r>
        <w:rPr>
          <w:color w:val="272727"/>
          <w:spacing w:val="-9"/>
          <w:sz w:val="18"/>
        </w:rPr>
        <w:t> </w:t>
      </w:r>
      <w:hyperlink w:history="true" w:anchor="_bookmark276">
        <w:r>
          <w:rPr>
            <w:color w:val="D93133"/>
            <w:spacing w:val="-2"/>
            <w:sz w:val="18"/>
          </w:rPr>
          <w:t>Thaler</w:t>
        </w:r>
        <w:r>
          <w:rPr>
            <w:color w:val="D93133"/>
            <w:spacing w:val="-8"/>
            <w:sz w:val="18"/>
          </w:rPr>
          <w:t> </w:t>
        </w:r>
        <w:r>
          <w:rPr>
            <w:color w:val="D93133"/>
            <w:spacing w:val="-2"/>
            <w:sz w:val="18"/>
          </w:rPr>
          <w:t>et</w:t>
        </w:r>
        <w:r>
          <w:rPr>
            <w:color w:val="D93133"/>
            <w:spacing w:val="-8"/>
            <w:sz w:val="18"/>
          </w:rPr>
          <w:t> </w:t>
        </w:r>
        <w:r>
          <w:rPr>
            <w:color w:val="D93133"/>
            <w:spacing w:val="-2"/>
            <w:sz w:val="18"/>
          </w:rPr>
          <w:t>al.,</w:t>
        </w:r>
        <w:r>
          <w:rPr>
            <w:color w:val="D93133"/>
            <w:spacing w:val="-8"/>
            <w:sz w:val="18"/>
          </w:rPr>
          <w:t> </w:t>
        </w:r>
        <w:r>
          <w:rPr>
            <w:color w:val="D93133"/>
            <w:spacing w:val="-2"/>
            <w:sz w:val="18"/>
          </w:rPr>
          <w:t>2018a</w:t>
        </w:r>
      </w:hyperlink>
      <w:r>
        <w:rPr>
          <w:color w:val="272727"/>
          <w:spacing w:val="-2"/>
          <w:sz w:val="18"/>
        </w:rPr>
        <w:t>,</w:t>
      </w:r>
      <w:hyperlink w:history="true" w:anchor="_bookmark277">
        <w:r>
          <w:rPr>
            <w:color w:val="D93133"/>
            <w:spacing w:val="-2"/>
            <w:sz w:val="18"/>
          </w:rPr>
          <w:t>b</w:t>
        </w:r>
      </w:hyperlink>
      <w:r>
        <w:rPr>
          <w:color w:val="272727"/>
          <w:spacing w:val="-2"/>
          <w:sz w:val="18"/>
        </w:rPr>
        <w:t>)</w:t>
      </w:r>
      <w:r>
        <w:rPr>
          <w:color w:val="272727"/>
          <w:spacing w:val="-7"/>
          <w:sz w:val="18"/>
        </w:rPr>
        <w:t> </w:t>
      </w:r>
      <w:r>
        <w:rPr>
          <w:color w:val="272727"/>
          <w:spacing w:val="-2"/>
          <w:sz w:val="18"/>
        </w:rPr>
        <w:t>and</w:t>
      </w:r>
      <w:r>
        <w:rPr>
          <w:color w:val="272727"/>
          <w:spacing w:val="-7"/>
          <w:sz w:val="18"/>
        </w:rPr>
        <w:t> </w:t>
      </w:r>
      <w:r>
        <w:rPr>
          <w:color w:val="272727"/>
          <w:spacing w:val="-2"/>
          <w:sz w:val="18"/>
        </w:rPr>
        <w:t>used</w:t>
      </w:r>
      <w:r>
        <w:rPr>
          <w:color w:val="272727"/>
          <w:spacing w:val="-7"/>
          <w:sz w:val="18"/>
        </w:rPr>
        <w:t> </w:t>
      </w:r>
      <w:r>
        <w:rPr>
          <w:color w:val="272727"/>
          <w:spacing w:val="-2"/>
          <w:sz w:val="18"/>
        </w:rPr>
        <w:t>to</w:t>
      </w:r>
      <w:r>
        <w:rPr>
          <w:color w:val="272727"/>
          <w:spacing w:val="-8"/>
          <w:sz w:val="18"/>
        </w:rPr>
        <w:t> </w:t>
      </w:r>
      <w:r>
        <w:rPr>
          <w:color w:val="272727"/>
          <w:spacing w:val="-2"/>
          <w:sz w:val="18"/>
        </w:rPr>
        <w:t>capture</w:t>
      </w:r>
      <w:r>
        <w:rPr>
          <w:color w:val="272727"/>
          <w:spacing w:val="-8"/>
          <w:sz w:val="18"/>
        </w:rPr>
        <w:t> </w:t>
      </w:r>
      <w:r>
        <w:rPr>
          <w:color w:val="272727"/>
          <w:spacing w:val="-2"/>
          <w:sz w:val="18"/>
        </w:rPr>
        <w:t>the</w:t>
      </w:r>
      <w:r>
        <w:rPr>
          <w:color w:val="272727"/>
          <w:spacing w:val="-8"/>
          <w:sz w:val="18"/>
        </w:rPr>
        <w:t> </w:t>
      </w:r>
      <w:r>
        <w:rPr>
          <w:color w:val="272727"/>
          <w:spacing w:val="-2"/>
          <w:sz w:val="18"/>
        </w:rPr>
        <w:t>participants</w:t>
      </w:r>
      <w:r>
        <w:rPr>
          <w:rFonts w:ascii="Lucida Sans" w:hAnsi="Lucida Sans"/>
          <w:color w:val="272727"/>
          <w:spacing w:val="-2"/>
          <w:sz w:val="18"/>
        </w:rPr>
        <w:t>’ </w:t>
      </w:r>
      <w:r>
        <w:rPr>
          <w:color w:val="272727"/>
          <w:sz w:val="18"/>
        </w:rPr>
        <w:t>ability to modify the avatar</w:t>
      </w:r>
      <w:r>
        <w:rPr>
          <w:rFonts w:ascii="Lucida Sans" w:hAnsi="Lucida Sans"/>
          <w:color w:val="272727"/>
          <w:sz w:val="18"/>
        </w:rPr>
        <w:t>’</w:t>
      </w:r>
      <w:r>
        <w:rPr>
          <w:color w:val="272727"/>
          <w:sz w:val="18"/>
        </w:rPr>
        <w:t>s body weight to match a requested numeric value. We also used it to analyze whether a certain interaction</w:t>
      </w:r>
      <w:r>
        <w:rPr>
          <w:color w:val="272727"/>
          <w:spacing w:val="-11"/>
          <w:sz w:val="18"/>
        </w:rPr>
        <w:t> </w:t>
      </w:r>
      <w:r>
        <w:rPr>
          <w:color w:val="272727"/>
          <w:sz w:val="18"/>
        </w:rPr>
        <w:t>method</w:t>
      </w:r>
      <w:r>
        <w:rPr>
          <w:color w:val="272727"/>
          <w:spacing w:val="-10"/>
          <w:sz w:val="18"/>
        </w:rPr>
        <w:t> </w:t>
      </w:r>
      <w:r>
        <w:rPr>
          <w:color w:val="272727"/>
          <w:sz w:val="18"/>
        </w:rPr>
        <w:t>for</w:t>
      </w:r>
      <w:r>
        <w:rPr>
          <w:color w:val="272727"/>
          <w:spacing w:val="-10"/>
          <w:sz w:val="18"/>
        </w:rPr>
        <w:t> </w:t>
      </w:r>
      <w:r>
        <w:rPr>
          <w:color w:val="272727"/>
          <w:sz w:val="18"/>
        </w:rPr>
        <w:t>body</w:t>
      </w:r>
      <w:r>
        <w:rPr>
          <w:color w:val="272727"/>
          <w:spacing w:val="-10"/>
          <w:sz w:val="18"/>
        </w:rPr>
        <w:t> </w:t>
      </w:r>
      <w:r>
        <w:rPr>
          <w:color w:val="272727"/>
          <w:sz w:val="18"/>
        </w:rPr>
        <w:t>weight</w:t>
      </w:r>
      <w:r>
        <w:rPr>
          <w:color w:val="272727"/>
          <w:spacing w:val="-11"/>
          <w:sz w:val="18"/>
        </w:rPr>
        <w:t> </w:t>
      </w:r>
      <w:r>
        <w:rPr>
          <w:color w:val="272727"/>
          <w:sz w:val="18"/>
        </w:rPr>
        <w:t>modi</w:t>
      </w:r>
      <w:r>
        <w:rPr>
          <w:rFonts w:ascii="Times New Roman" w:hAnsi="Times New Roman"/>
          <w:color w:val="272727"/>
          <w:sz w:val="18"/>
        </w:rPr>
        <w:t>fi</w:t>
      </w:r>
      <w:r>
        <w:rPr>
          <w:color w:val="272727"/>
          <w:sz w:val="18"/>
        </w:rPr>
        <w:t>cation</w:t>
      </w:r>
      <w:r>
        <w:rPr>
          <w:color w:val="272727"/>
          <w:spacing w:val="-10"/>
          <w:sz w:val="18"/>
        </w:rPr>
        <w:t> </w:t>
      </w:r>
      <w:r>
        <w:rPr>
          <w:color w:val="272727"/>
          <w:sz w:val="18"/>
        </w:rPr>
        <w:t>in</w:t>
      </w:r>
      <w:r>
        <w:rPr>
          <w:rFonts w:ascii="Times New Roman" w:hAnsi="Times New Roman"/>
          <w:color w:val="272727"/>
          <w:sz w:val="18"/>
        </w:rPr>
        <w:t>fl</w:t>
      </w:r>
      <w:r>
        <w:rPr>
          <w:color w:val="272727"/>
          <w:sz w:val="18"/>
        </w:rPr>
        <w:t>uenced</w:t>
      </w:r>
      <w:r>
        <w:rPr>
          <w:color w:val="272727"/>
          <w:spacing w:val="-10"/>
          <w:sz w:val="18"/>
        </w:rPr>
        <w:t> </w:t>
      </w:r>
      <w:r>
        <w:rPr>
          <w:color w:val="272727"/>
          <w:sz w:val="18"/>
        </w:rPr>
        <w:t>the </w:t>
      </w:r>
      <w:r>
        <w:rPr>
          <w:color w:val="272727"/>
          <w:spacing w:val="-4"/>
          <w:sz w:val="18"/>
        </w:rPr>
        <w:t>participant</w:t>
      </w:r>
      <w:r>
        <w:rPr>
          <w:rFonts w:ascii="Lucida Sans" w:hAnsi="Lucida Sans"/>
          <w:color w:val="272727"/>
          <w:spacing w:val="-4"/>
          <w:sz w:val="18"/>
        </w:rPr>
        <w:t>’</w:t>
      </w:r>
      <w:r>
        <w:rPr>
          <w:color w:val="272727"/>
          <w:spacing w:val="-4"/>
          <w:sz w:val="18"/>
        </w:rPr>
        <w:t>s ability to judge the avatars</w:t>
      </w:r>
      <w:r>
        <w:rPr>
          <w:rFonts w:ascii="Lucida Sans" w:hAnsi="Lucida Sans"/>
          <w:color w:val="272727"/>
          <w:spacing w:val="-4"/>
          <w:sz w:val="18"/>
        </w:rPr>
        <w:t>’</w:t>
      </w:r>
      <w:r>
        <w:rPr>
          <w:rFonts w:ascii="Lucida Sans" w:hAnsi="Lucida Sans"/>
          <w:color w:val="272727"/>
          <w:spacing w:val="-11"/>
          <w:sz w:val="18"/>
        </w:rPr>
        <w:t> </w:t>
      </w:r>
      <w:r>
        <w:rPr>
          <w:color w:val="272727"/>
          <w:spacing w:val="-4"/>
          <w:sz w:val="18"/>
        </w:rPr>
        <w:t>body</w:t>
      </w:r>
      <w:r>
        <w:rPr>
          <w:color w:val="272727"/>
          <w:sz w:val="18"/>
        </w:rPr>
        <w:t> </w:t>
      </w:r>
      <w:r>
        <w:rPr>
          <w:color w:val="272727"/>
          <w:spacing w:val="-4"/>
          <w:sz w:val="18"/>
        </w:rPr>
        <w:t>weight. Participants</w:t>
      </w:r>
      <w:r>
        <w:rPr>
          <w:color w:val="272727"/>
          <w:sz w:val="18"/>
        </w:rPr>
        <w:t> had to modify the avatar</w:t>
      </w:r>
      <w:r>
        <w:rPr>
          <w:rFonts w:ascii="Lucida Sans" w:hAnsi="Lucida Sans"/>
          <w:color w:val="272727"/>
          <w:sz w:val="18"/>
        </w:rPr>
        <w:t>’</w:t>
      </w:r>
      <w:r>
        <w:rPr>
          <w:color w:val="272727"/>
          <w:sz w:val="18"/>
        </w:rPr>
        <w:t>s body weight by using one of our </w:t>
      </w:r>
      <w:r>
        <w:rPr>
          <w:color w:val="272727"/>
          <w:spacing w:val="-2"/>
          <w:sz w:val="18"/>
        </w:rPr>
        <w:t>modi</w:t>
      </w:r>
      <w:r>
        <w:rPr>
          <w:rFonts w:ascii="Times New Roman" w:hAnsi="Times New Roman"/>
          <w:color w:val="272727"/>
          <w:spacing w:val="-2"/>
          <w:sz w:val="18"/>
        </w:rPr>
        <w:t>fi</w:t>
      </w:r>
      <w:r>
        <w:rPr>
          <w:color w:val="272727"/>
          <w:spacing w:val="-2"/>
          <w:sz w:val="18"/>
        </w:rPr>
        <w:t>cation</w:t>
      </w:r>
      <w:r>
        <w:rPr>
          <w:color w:val="272727"/>
          <w:spacing w:val="-8"/>
          <w:sz w:val="18"/>
        </w:rPr>
        <w:t> </w:t>
      </w:r>
      <w:r>
        <w:rPr>
          <w:color w:val="272727"/>
          <w:spacing w:val="-2"/>
          <w:sz w:val="18"/>
        </w:rPr>
        <w:t>interaction</w:t>
      </w:r>
      <w:r>
        <w:rPr>
          <w:color w:val="272727"/>
          <w:spacing w:val="-8"/>
          <w:sz w:val="18"/>
        </w:rPr>
        <w:t> </w:t>
      </w:r>
      <w:r>
        <w:rPr>
          <w:color w:val="272727"/>
          <w:spacing w:val="-2"/>
          <w:sz w:val="18"/>
        </w:rPr>
        <w:t>methods</w:t>
      </w:r>
      <w:r>
        <w:rPr>
          <w:color w:val="272727"/>
          <w:spacing w:val="-8"/>
          <w:sz w:val="18"/>
        </w:rPr>
        <w:t> </w:t>
      </w:r>
      <w:r>
        <w:rPr>
          <w:color w:val="272727"/>
          <w:spacing w:val="-2"/>
          <w:sz w:val="18"/>
        </w:rPr>
        <w:t>until</w:t>
      </w:r>
      <w:r>
        <w:rPr>
          <w:color w:val="272727"/>
          <w:spacing w:val="-8"/>
          <w:sz w:val="18"/>
        </w:rPr>
        <w:t> </w:t>
      </w:r>
      <w:r>
        <w:rPr>
          <w:color w:val="272727"/>
          <w:spacing w:val="-2"/>
          <w:sz w:val="18"/>
        </w:rPr>
        <w:t>they</w:t>
      </w:r>
      <w:r>
        <w:rPr>
          <w:color w:val="272727"/>
          <w:spacing w:val="-8"/>
          <w:sz w:val="18"/>
        </w:rPr>
        <w:t> </w:t>
      </w:r>
      <w:r>
        <w:rPr>
          <w:color w:val="272727"/>
          <w:spacing w:val="-2"/>
          <w:sz w:val="18"/>
        </w:rPr>
        <w:t>thought</w:t>
      </w:r>
      <w:r>
        <w:rPr>
          <w:color w:val="272727"/>
          <w:spacing w:val="-8"/>
          <w:sz w:val="18"/>
        </w:rPr>
        <w:t> </w:t>
      </w:r>
      <w:r>
        <w:rPr>
          <w:color w:val="272727"/>
          <w:spacing w:val="-2"/>
          <w:sz w:val="18"/>
        </w:rPr>
        <w:t>it</w:t>
      </w:r>
      <w:r>
        <w:rPr>
          <w:color w:val="272727"/>
          <w:spacing w:val="-8"/>
          <w:sz w:val="18"/>
        </w:rPr>
        <w:t> </w:t>
      </w:r>
      <w:r>
        <w:rPr>
          <w:color w:val="272727"/>
          <w:spacing w:val="-2"/>
          <w:sz w:val="18"/>
        </w:rPr>
        <w:t>matched</w:t>
      </w:r>
      <w:r>
        <w:rPr>
          <w:color w:val="272727"/>
          <w:spacing w:val="-8"/>
          <w:sz w:val="18"/>
        </w:rPr>
        <w:t> </w:t>
      </w:r>
      <w:r>
        <w:rPr>
          <w:color w:val="272727"/>
          <w:spacing w:val="-2"/>
          <w:sz w:val="18"/>
        </w:rPr>
        <w:t>a</w:t>
      </w:r>
      <w:r>
        <w:rPr>
          <w:color w:val="272727"/>
          <w:sz w:val="18"/>
        </w:rPr>
        <w:t> </w:t>
      </w:r>
      <w:r>
        <w:rPr>
          <w:color w:val="272727"/>
          <w:spacing w:val="-2"/>
          <w:sz w:val="18"/>
        </w:rPr>
        <w:t>presented</w:t>
      </w:r>
      <w:r>
        <w:rPr>
          <w:color w:val="272727"/>
          <w:spacing w:val="-9"/>
          <w:sz w:val="18"/>
        </w:rPr>
        <w:t> </w:t>
      </w:r>
      <w:r>
        <w:rPr>
          <w:color w:val="272727"/>
          <w:spacing w:val="-2"/>
          <w:sz w:val="18"/>
        </w:rPr>
        <w:t>numeric</w:t>
      </w:r>
      <w:r>
        <w:rPr>
          <w:color w:val="272727"/>
          <w:spacing w:val="-8"/>
          <w:sz w:val="18"/>
        </w:rPr>
        <w:t> </w:t>
      </w:r>
      <w:r>
        <w:rPr>
          <w:color w:val="272727"/>
          <w:spacing w:val="-2"/>
          <w:sz w:val="18"/>
        </w:rPr>
        <w:t>target</w:t>
      </w:r>
      <w:r>
        <w:rPr>
          <w:color w:val="272727"/>
          <w:spacing w:val="-8"/>
          <w:sz w:val="18"/>
        </w:rPr>
        <w:t> </w:t>
      </w:r>
      <w:r>
        <w:rPr>
          <w:color w:val="272727"/>
          <w:spacing w:val="-2"/>
          <w:sz w:val="18"/>
        </w:rPr>
        <w:t>weight</w:t>
      </w:r>
      <w:r>
        <w:rPr>
          <w:color w:val="272727"/>
          <w:spacing w:val="-8"/>
          <w:sz w:val="18"/>
        </w:rPr>
        <w:t> </w:t>
      </w:r>
      <w:r>
        <w:rPr>
          <w:color w:val="272727"/>
          <w:spacing w:val="-2"/>
          <w:sz w:val="18"/>
        </w:rPr>
        <w:t>in</w:t>
      </w:r>
      <w:r>
        <w:rPr>
          <w:color w:val="272727"/>
          <w:spacing w:val="-9"/>
          <w:sz w:val="18"/>
        </w:rPr>
        <w:t> </w:t>
      </w:r>
      <w:r>
        <w:rPr>
          <w:color w:val="272727"/>
          <w:spacing w:val="-2"/>
          <w:sz w:val="18"/>
        </w:rPr>
        <w:t>kg.</w:t>
      </w:r>
      <w:r>
        <w:rPr>
          <w:color w:val="272727"/>
          <w:spacing w:val="-8"/>
          <w:sz w:val="18"/>
        </w:rPr>
        <w:t> </w:t>
      </w:r>
      <w:r>
        <w:rPr>
          <w:color w:val="272727"/>
          <w:spacing w:val="-2"/>
          <w:sz w:val="18"/>
        </w:rPr>
        <w:t>The</w:t>
      </w:r>
      <w:r>
        <w:rPr>
          <w:color w:val="272727"/>
          <w:spacing w:val="-8"/>
          <w:sz w:val="18"/>
        </w:rPr>
        <w:t> </w:t>
      </w:r>
      <w:r>
        <w:rPr>
          <w:color w:val="272727"/>
          <w:spacing w:val="-2"/>
          <w:sz w:val="18"/>
        </w:rPr>
        <w:t>task</w:t>
      </w:r>
      <w:r>
        <w:rPr>
          <w:color w:val="272727"/>
          <w:spacing w:val="-8"/>
          <w:sz w:val="18"/>
        </w:rPr>
        <w:t> </w:t>
      </w:r>
      <w:r>
        <w:rPr>
          <w:color w:val="272727"/>
          <w:spacing w:val="-2"/>
          <w:sz w:val="18"/>
        </w:rPr>
        <w:t>was</w:t>
      </w:r>
      <w:r>
        <w:rPr>
          <w:color w:val="272727"/>
          <w:spacing w:val="-8"/>
          <w:sz w:val="18"/>
        </w:rPr>
        <w:t> </w:t>
      </w:r>
      <w:r>
        <w:rPr>
          <w:color w:val="272727"/>
          <w:spacing w:val="-2"/>
          <w:sz w:val="18"/>
        </w:rPr>
        <w:t>repeated</w:t>
      </w:r>
      <w:r>
        <w:rPr>
          <w:color w:val="272727"/>
          <w:spacing w:val="-9"/>
          <w:sz w:val="18"/>
        </w:rPr>
        <w:t> </w:t>
      </w:r>
      <w:r>
        <w:rPr>
          <w:color w:val="272727"/>
          <w:spacing w:val="-2"/>
          <w:sz w:val="18"/>
        </w:rPr>
        <w:t>for</w:t>
      </w:r>
      <w:r>
        <w:rPr>
          <w:color w:val="272727"/>
          <w:spacing w:val="-8"/>
          <w:sz w:val="18"/>
        </w:rPr>
        <w:t> </w:t>
      </w:r>
      <w:r>
        <w:rPr>
          <w:color w:val="272727"/>
          <w:spacing w:val="-2"/>
          <w:sz w:val="18"/>
        </w:rPr>
        <w:t>a</w:t>
      </w:r>
      <w:r>
        <w:rPr>
          <w:color w:val="272727"/>
          <w:sz w:val="18"/>
        </w:rPr>
        <w:t> target weight range of ±20% of the actual avatar</w:t>
      </w:r>
      <w:r>
        <w:rPr>
          <w:rFonts w:ascii="Lucida Sans" w:hAnsi="Lucida Sans"/>
          <w:color w:val="272727"/>
          <w:sz w:val="18"/>
        </w:rPr>
        <w:t>’</w:t>
      </w:r>
      <w:r>
        <w:rPr>
          <w:color w:val="272727"/>
          <w:sz w:val="18"/>
        </w:rPr>
        <w:t>s body weight </w:t>
      </w:r>
      <w:r>
        <w:rPr>
          <w:color w:val="272727"/>
          <w:spacing w:val="-4"/>
          <w:sz w:val="18"/>
        </w:rPr>
        <w:t>incremented</w:t>
      </w:r>
      <w:r>
        <w:rPr>
          <w:color w:val="272727"/>
          <w:spacing w:val="-7"/>
          <w:sz w:val="18"/>
        </w:rPr>
        <w:t> </w:t>
      </w:r>
      <w:r>
        <w:rPr>
          <w:color w:val="272727"/>
          <w:spacing w:val="-4"/>
          <w:sz w:val="18"/>
        </w:rPr>
        <w:t>in</w:t>
      </w:r>
      <w:r>
        <w:rPr>
          <w:color w:val="272727"/>
          <w:spacing w:val="-6"/>
          <w:sz w:val="18"/>
        </w:rPr>
        <w:t> </w:t>
      </w:r>
      <w:r>
        <w:rPr>
          <w:color w:val="272727"/>
          <w:spacing w:val="-4"/>
          <w:sz w:val="18"/>
        </w:rPr>
        <w:t>5%</w:t>
      </w:r>
      <w:r>
        <w:rPr>
          <w:color w:val="272727"/>
          <w:spacing w:val="-6"/>
          <w:sz w:val="18"/>
        </w:rPr>
        <w:t> </w:t>
      </w:r>
      <w:r>
        <w:rPr>
          <w:color w:val="272727"/>
          <w:spacing w:val="-4"/>
          <w:sz w:val="18"/>
        </w:rPr>
        <w:t>intervals</w:t>
      </w:r>
      <w:r>
        <w:rPr>
          <w:color w:val="272727"/>
          <w:spacing w:val="-6"/>
          <w:sz w:val="18"/>
        </w:rPr>
        <w:t> </w:t>
      </w:r>
      <w:r>
        <w:rPr>
          <w:color w:val="272727"/>
          <w:spacing w:val="-4"/>
          <w:sz w:val="18"/>
        </w:rPr>
        <w:t>in</w:t>
      </w:r>
      <w:r>
        <w:rPr>
          <w:color w:val="272727"/>
          <w:spacing w:val="-7"/>
          <w:sz w:val="18"/>
        </w:rPr>
        <w:t> </w:t>
      </w:r>
      <w:r>
        <w:rPr>
          <w:color w:val="272727"/>
          <w:spacing w:val="-4"/>
          <w:sz w:val="18"/>
        </w:rPr>
        <w:t>a</w:t>
      </w:r>
      <w:r>
        <w:rPr>
          <w:color w:val="272727"/>
          <w:spacing w:val="-6"/>
          <w:sz w:val="18"/>
        </w:rPr>
        <w:t> </w:t>
      </w:r>
      <w:r>
        <w:rPr>
          <w:color w:val="272727"/>
          <w:spacing w:val="-4"/>
          <w:sz w:val="18"/>
        </w:rPr>
        <w:t>counterbalanced</w:t>
      </w:r>
      <w:r>
        <w:rPr>
          <w:color w:val="272727"/>
          <w:spacing w:val="-6"/>
          <w:sz w:val="18"/>
        </w:rPr>
        <w:t> </w:t>
      </w:r>
      <w:r>
        <w:rPr>
          <w:color w:val="272727"/>
          <w:spacing w:val="-4"/>
          <w:sz w:val="18"/>
        </w:rPr>
        <w:t>manner</w:t>
      </w:r>
      <w:r>
        <w:rPr>
          <w:color w:val="272727"/>
          <w:spacing w:val="-6"/>
          <w:sz w:val="18"/>
        </w:rPr>
        <w:t> </w:t>
      </w:r>
      <w:r>
        <w:rPr>
          <w:color w:val="272727"/>
          <w:spacing w:val="-4"/>
          <w:sz w:val="18"/>
        </w:rPr>
        <w:t>resulting</w:t>
      </w:r>
      <w:r>
        <w:rPr>
          <w:color w:val="272727"/>
          <w:sz w:val="18"/>
        </w:rPr>
        <w:t> in</w:t>
      </w:r>
      <w:r>
        <w:rPr>
          <w:color w:val="272727"/>
          <w:spacing w:val="-11"/>
          <w:sz w:val="18"/>
        </w:rPr>
        <w:t> </w:t>
      </w:r>
      <w:r>
        <w:rPr>
          <w:rFonts w:ascii="Bookman Old Style" w:hAnsi="Bookman Old Style"/>
          <w:b w:val="0"/>
          <w:i/>
          <w:color w:val="272727"/>
          <w:sz w:val="18"/>
        </w:rPr>
        <w:t>n</w:t>
      </w:r>
      <w:r>
        <w:rPr>
          <w:rFonts w:ascii="Bookman Old Style" w:hAnsi="Bookman Old Style"/>
          <w:b w:val="0"/>
          <w:i/>
          <w:color w:val="272727"/>
          <w:spacing w:val="-13"/>
          <w:sz w:val="18"/>
        </w:rPr>
        <w:t> </w:t>
      </w:r>
      <w:r>
        <w:rPr>
          <w:color w:val="272727"/>
          <w:spacing w:val="24"/>
          <w:sz w:val="18"/>
        </w:rPr>
        <w:t>=</w:t>
      </w:r>
      <w:r>
        <w:rPr>
          <w:color w:val="272727"/>
          <w:spacing w:val="-10"/>
          <w:sz w:val="18"/>
        </w:rPr>
        <w:t> </w:t>
      </w:r>
      <w:r>
        <w:rPr>
          <w:color w:val="272727"/>
          <w:sz w:val="18"/>
        </w:rPr>
        <w:t>9</w:t>
      </w:r>
      <w:r>
        <w:rPr>
          <w:color w:val="272727"/>
          <w:spacing w:val="-11"/>
          <w:sz w:val="18"/>
        </w:rPr>
        <w:t> </w:t>
      </w:r>
      <w:r>
        <w:rPr>
          <w:color w:val="272727"/>
          <w:sz w:val="18"/>
        </w:rPr>
        <w:t>modi</w:t>
      </w:r>
      <w:r>
        <w:rPr>
          <w:rFonts w:ascii="Times New Roman" w:hAnsi="Times New Roman"/>
          <w:color w:val="272727"/>
          <w:sz w:val="18"/>
        </w:rPr>
        <w:t>fi</w:t>
      </w:r>
      <w:r>
        <w:rPr>
          <w:color w:val="272727"/>
          <w:sz w:val="18"/>
        </w:rPr>
        <w:t>cations.</w:t>
      </w:r>
      <w:r>
        <w:rPr>
          <w:color w:val="272727"/>
          <w:spacing w:val="-10"/>
          <w:sz w:val="18"/>
        </w:rPr>
        <w:t> </w:t>
      </w:r>
      <w:r>
        <w:rPr>
          <w:color w:val="272727"/>
          <w:sz w:val="18"/>
        </w:rPr>
        <w:t>For</w:t>
      </w:r>
      <w:r>
        <w:rPr>
          <w:color w:val="272727"/>
          <w:spacing w:val="-10"/>
          <w:sz w:val="18"/>
        </w:rPr>
        <w:t> </w:t>
      </w:r>
      <w:r>
        <w:rPr>
          <w:color w:val="272727"/>
          <w:sz w:val="18"/>
        </w:rPr>
        <w:t>each</w:t>
      </w:r>
      <w:r>
        <w:rPr>
          <w:color w:val="272727"/>
          <w:spacing w:val="-10"/>
          <w:sz w:val="18"/>
        </w:rPr>
        <w:t> </w:t>
      </w:r>
      <w:r>
        <w:rPr>
          <w:color w:val="272727"/>
          <w:sz w:val="18"/>
        </w:rPr>
        <w:t>modi</w:t>
      </w:r>
      <w:r>
        <w:rPr>
          <w:rFonts w:ascii="Times New Roman" w:hAnsi="Times New Roman"/>
          <w:color w:val="272727"/>
          <w:sz w:val="18"/>
        </w:rPr>
        <w:t>fi</w:t>
      </w:r>
      <w:r>
        <w:rPr>
          <w:color w:val="272727"/>
          <w:sz w:val="18"/>
        </w:rPr>
        <w:t>cation,</w:t>
      </w:r>
      <w:r>
        <w:rPr>
          <w:color w:val="272727"/>
          <w:spacing w:val="-10"/>
          <w:sz w:val="18"/>
        </w:rPr>
        <w:t> </w:t>
      </w:r>
      <w:r>
        <w:rPr>
          <w:color w:val="272727"/>
          <w:sz w:val="18"/>
        </w:rPr>
        <w:t>we</w:t>
      </w:r>
      <w:r>
        <w:rPr>
          <w:color w:val="272727"/>
          <w:spacing w:val="-10"/>
          <w:sz w:val="18"/>
        </w:rPr>
        <w:t> </w:t>
      </w:r>
      <w:r>
        <w:rPr>
          <w:color w:val="272727"/>
          <w:sz w:val="18"/>
        </w:rPr>
        <w:t>calculated</w:t>
      </w:r>
      <w:r>
        <w:rPr>
          <w:color w:val="272727"/>
          <w:spacing w:val="-8"/>
          <w:sz w:val="18"/>
        </w:rPr>
        <w:t> </w:t>
      </w:r>
      <w:r>
        <w:rPr>
          <w:color w:val="272727"/>
          <w:sz w:val="18"/>
        </w:rPr>
        <w:t>the misestimation</w:t>
      </w:r>
      <w:r>
        <w:rPr>
          <w:color w:val="272727"/>
          <w:spacing w:val="-7"/>
          <w:sz w:val="18"/>
        </w:rPr>
        <w:t> </w:t>
      </w:r>
      <w:r>
        <w:rPr>
          <w:rFonts w:ascii="Bookman Old Style" w:hAnsi="Bookman Old Style"/>
          <w:b w:val="0"/>
          <w:i/>
          <w:color w:val="272727"/>
          <w:sz w:val="18"/>
        </w:rPr>
        <w:t>M</w:t>
      </w:r>
      <w:r>
        <w:rPr>
          <w:rFonts w:ascii="Bookman Old Style" w:hAnsi="Bookman Old Style"/>
          <w:b w:val="0"/>
          <w:i/>
          <w:color w:val="272727"/>
          <w:spacing w:val="-14"/>
          <w:sz w:val="18"/>
        </w:rPr>
        <w:t> </w:t>
      </w:r>
      <w:r>
        <w:rPr>
          <w:color w:val="272727"/>
          <w:sz w:val="18"/>
        </w:rPr>
        <w:t>based</w:t>
      </w:r>
      <w:r>
        <w:rPr>
          <w:color w:val="272727"/>
          <w:spacing w:val="-3"/>
          <w:sz w:val="18"/>
        </w:rPr>
        <w:t> </w:t>
      </w:r>
      <w:r>
        <w:rPr>
          <w:color w:val="272727"/>
          <w:sz w:val="18"/>
        </w:rPr>
        <w:t>on</w:t>
      </w:r>
      <w:r>
        <w:rPr>
          <w:color w:val="272727"/>
          <w:spacing w:val="-3"/>
          <w:sz w:val="18"/>
        </w:rPr>
        <w:t> </w:t>
      </w:r>
      <w:r>
        <w:rPr>
          <w:color w:val="272727"/>
          <w:sz w:val="18"/>
        </w:rPr>
        <w:t>the</w:t>
      </w:r>
      <w:r>
        <w:rPr>
          <w:color w:val="272727"/>
          <w:spacing w:val="-3"/>
          <w:sz w:val="18"/>
        </w:rPr>
        <w:t> </w:t>
      </w:r>
      <w:r>
        <w:rPr>
          <w:color w:val="272727"/>
          <w:sz w:val="18"/>
        </w:rPr>
        <w:t>modi</w:t>
      </w:r>
      <w:r>
        <w:rPr>
          <w:rFonts w:ascii="Times New Roman" w:hAnsi="Times New Roman"/>
          <w:color w:val="272727"/>
          <w:sz w:val="18"/>
        </w:rPr>
        <w:t>fi</w:t>
      </w:r>
      <w:r>
        <w:rPr>
          <w:color w:val="272727"/>
          <w:sz w:val="18"/>
        </w:rPr>
        <w:t>ed</w:t>
      </w:r>
      <w:r>
        <w:rPr>
          <w:color w:val="272727"/>
          <w:spacing w:val="-4"/>
          <w:sz w:val="18"/>
        </w:rPr>
        <w:t> </w:t>
      </w:r>
      <w:r>
        <w:rPr>
          <w:color w:val="272727"/>
          <w:sz w:val="18"/>
        </w:rPr>
        <w:t>body</w:t>
      </w:r>
      <w:r>
        <w:rPr>
          <w:color w:val="272727"/>
          <w:spacing w:val="-3"/>
          <w:sz w:val="18"/>
        </w:rPr>
        <w:t> </w:t>
      </w:r>
      <w:r>
        <w:rPr>
          <w:color w:val="272727"/>
          <w:sz w:val="18"/>
        </w:rPr>
        <w:t>weight</w:t>
      </w:r>
      <w:r>
        <w:rPr>
          <w:color w:val="272727"/>
          <w:spacing w:val="-3"/>
          <w:sz w:val="18"/>
        </w:rPr>
        <w:t> </w:t>
      </w:r>
      <w:r>
        <w:rPr>
          <w:rFonts w:ascii="Bookman Old Style" w:hAnsi="Bookman Old Style"/>
          <w:b w:val="0"/>
          <w:i/>
          <w:color w:val="272727"/>
          <w:sz w:val="18"/>
        </w:rPr>
        <w:t>m</w:t>
      </w:r>
      <w:r>
        <w:rPr>
          <w:rFonts w:ascii="Bookman Old Style" w:hAnsi="Bookman Old Style"/>
          <w:b w:val="0"/>
          <w:i/>
          <w:color w:val="272727"/>
          <w:spacing w:val="-14"/>
          <w:sz w:val="18"/>
        </w:rPr>
        <w:t> </w:t>
      </w:r>
      <w:r>
        <w:rPr>
          <w:color w:val="272727"/>
          <w:sz w:val="18"/>
        </w:rPr>
        <w:t>and</w:t>
      </w:r>
      <w:r>
        <w:rPr>
          <w:color w:val="272727"/>
          <w:spacing w:val="-3"/>
          <w:sz w:val="18"/>
        </w:rPr>
        <w:t> </w:t>
      </w:r>
      <w:r>
        <w:rPr>
          <w:color w:val="272727"/>
          <w:sz w:val="18"/>
        </w:rPr>
        <w:t>the target</w:t>
      </w:r>
      <w:r>
        <w:rPr>
          <w:color w:val="272727"/>
          <w:spacing w:val="41"/>
          <w:sz w:val="18"/>
        </w:rPr>
        <w:t> </w:t>
      </w:r>
      <w:r>
        <w:rPr>
          <w:color w:val="272727"/>
          <w:sz w:val="18"/>
        </w:rPr>
        <w:t>body</w:t>
      </w:r>
      <w:r>
        <w:rPr>
          <w:color w:val="272727"/>
          <w:spacing w:val="39"/>
          <w:sz w:val="18"/>
        </w:rPr>
        <w:t> </w:t>
      </w:r>
      <w:r>
        <w:rPr>
          <w:color w:val="272727"/>
          <w:sz w:val="18"/>
        </w:rPr>
        <w:t>weight</w:t>
      </w:r>
      <w:r>
        <w:rPr>
          <w:color w:val="272727"/>
          <w:spacing w:val="42"/>
          <w:sz w:val="18"/>
        </w:rPr>
        <w:t> </w:t>
      </w:r>
      <w:r>
        <w:rPr>
          <w:rFonts w:ascii="Bookman Old Style" w:hAnsi="Bookman Old Style"/>
          <w:b w:val="0"/>
          <w:i/>
          <w:color w:val="272727"/>
          <w:sz w:val="18"/>
        </w:rPr>
        <w:t>t</w:t>
      </w:r>
      <w:r>
        <w:rPr>
          <w:rFonts w:ascii="Bookman Old Style" w:hAnsi="Bookman Old Style"/>
          <w:b w:val="0"/>
          <w:i/>
          <w:color w:val="272727"/>
          <w:spacing w:val="26"/>
          <w:sz w:val="18"/>
        </w:rPr>
        <w:t> </w:t>
      </w:r>
      <w:r>
        <w:rPr>
          <w:color w:val="272727"/>
          <w:sz w:val="18"/>
        </w:rPr>
        <w:t>as</w:t>
      </w:r>
      <w:r>
        <w:rPr>
          <w:color w:val="272727"/>
          <w:spacing w:val="41"/>
          <w:sz w:val="18"/>
        </w:rPr>
        <w:t> </w:t>
      </w:r>
      <w:r>
        <w:rPr>
          <w:rFonts w:ascii="Book Antiqua" w:hAnsi="Book Antiqua"/>
          <w:i/>
          <w:color w:val="272727"/>
          <w:sz w:val="18"/>
        </w:rPr>
        <w:t>M</w:t>
      </w:r>
      <w:r>
        <w:rPr>
          <w:rFonts w:ascii="Book Antiqua" w:hAnsi="Book Antiqua"/>
          <w:i/>
          <w:color w:val="272727"/>
          <w:spacing w:val="-4"/>
          <w:sz w:val="18"/>
        </w:rPr>
        <w:t> </w:t>
      </w:r>
      <w:r>
        <w:rPr>
          <w:rFonts w:ascii="Arial" w:hAnsi="Arial"/>
          <w:color w:val="272727"/>
          <w:sz w:val="18"/>
        </w:rPr>
        <w:t>=</w:t>
      </w:r>
      <w:r>
        <w:rPr>
          <w:rFonts w:ascii="Arial" w:hAnsi="Arial"/>
          <w:color w:val="272727"/>
          <w:spacing w:val="-2"/>
          <w:sz w:val="18"/>
        </w:rPr>
        <w:t> </w:t>
      </w:r>
      <w:r>
        <w:rPr>
          <w:rFonts w:ascii="Book Antiqua" w:hAnsi="Book Antiqua"/>
          <w:i/>
          <w:color w:val="272727"/>
          <w:sz w:val="18"/>
          <w:u w:val="single" w:color="272727"/>
          <w:vertAlign w:val="superscript"/>
        </w:rPr>
        <w:t>t</w:t>
      </w:r>
      <w:r>
        <w:rPr>
          <w:rFonts w:ascii="Arial" w:hAnsi="Arial"/>
          <w:color w:val="272727"/>
          <w:sz w:val="18"/>
          <w:u w:val="single" w:color="272727"/>
          <w:vertAlign w:val="superscript"/>
        </w:rPr>
        <w:t>−</w:t>
      </w:r>
      <w:r>
        <w:rPr>
          <w:rFonts w:ascii="Book Antiqua" w:hAnsi="Book Antiqua"/>
          <w:i/>
          <w:color w:val="272727"/>
          <w:sz w:val="18"/>
          <w:u w:val="single" w:color="272727"/>
          <w:vertAlign w:val="superscript"/>
        </w:rPr>
        <w:t>m</w:t>
      </w:r>
      <w:r>
        <w:rPr>
          <w:color w:val="272727"/>
          <w:sz w:val="18"/>
          <w:u w:val="none"/>
          <w:vertAlign w:val="baseline"/>
        </w:rPr>
        <w:t>.</w:t>
      </w:r>
      <w:r>
        <w:rPr>
          <w:color w:val="272727"/>
          <w:spacing w:val="41"/>
          <w:sz w:val="18"/>
          <w:u w:val="none"/>
          <w:vertAlign w:val="baseline"/>
        </w:rPr>
        <w:t> </w:t>
      </w:r>
      <w:r>
        <w:rPr>
          <w:color w:val="272727"/>
          <w:sz w:val="18"/>
          <w:u w:val="none"/>
          <w:vertAlign w:val="baseline"/>
        </w:rPr>
        <w:t>A</w:t>
      </w:r>
      <w:r>
        <w:rPr>
          <w:color w:val="272727"/>
          <w:spacing w:val="40"/>
          <w:sz w:val="18"/>
          <w:u w:val="none"/>
          <w:vertAlign w:val="baseline"/>
        </w:rPr>
        <w:t> </w:t>
      </w:r>
      <w:r>
        <w:rPr>
          <w:color w:val="272727"/>
          <w:sz w:val="18"/>
          <w:u w:val="none"/>
          <w:vertAlign w:val="baseline"/>
        </w:rPr>
        <w:t>negative</w:t>
      </w:r>
      <w:r>
        <w:rPr>
          <w:color w:val="272727"/>
          <w:spacing w:val="41"/>
          <w:sz w:val="18"/>
          <w:u w:val="none"/>
          <w:vertAlign w:val="baseline"/>
        </w:rPr>
        <w:t> </w:t>
      </w:r>
      <w:r>
        <w:rPr>
          <w:color w:val="272727"/>
          <w:sz w:val="18"/>
          <w:u w:val="none"/>
          <w:vertAlign w:val="baseline"/>
        </w:rPr>
        <w:t>value</w:t>
      </w:r>
      <w:r>
        <w:rPr>
          <w:color w:val="272727"/>
          <w:spacing w:val="42"/>
          <w:sz w:val="18"/>
          <w:u w:val="none"/>
          <w:vertAlign w:val="baseline"/>
        </w:rPr>
        <w:t> </w:t>
      </w:r>
      <w:r>
        <w:rPr>
          <w:color w:val="272727"/>
          <w:sz w:val="18"/>
          <w:u w:val="none"/>
          <w:vertAlign w:val="baseline"/>
        </w:rPr>
        <w:t>states</w:t>
      </w:r>
      <w:r>
        <w:rPr>
          <w:color w:val="272727"/>
          <w:spacing w:val="40"/>
          <w:sz w:val="18"/>
          <w:u w:val="none"/>
          <w:vertAlign w:val="baseline"/>
        </w:rPr>
        <w:t> </w:t>
      </w:r>
      <w:r>
        <w:rPr>
          <w:color w:val="272727"/>
          <w:spacing w:val="-5"/>
          <w:sz w:val="18"/>
          <w:u w:val="none"/>
          <w:vertAlign w:val="baseline"/>
        </w:rPr>
        <w:t>an</w:t>
      </w:r>
    </w:p>
    <w:p>
      <w:pPr>
        <w:spacing w:line="216" w:lineRule="auto" w:before="3"/>
        <w:ind w:left="53" w:right="1" w:firstLine="0"/>
        <w:jc w:val="both"/>
        <w:rPr>
          <w:sz w:val="18"/>
        </w:rPr>
      </w:pPr>
      <w:r>
        <w:rPr>
          <w:color w:val="272727"/>
          <w:spacing w:val="-4"/>
          <w:sz w:val="18"/>
        </w:rPr>
        <w:t>underestimation,</w:t>
      </w:r>
      <w:r>
        <w:rPr>
          <w:color w:val="272727"/>
          <w:spacing w:val="-4"/>
          <w:sz w:val="18"/>
        </w:rPr>
        <w:t> a</w:t>
      </w:r>
      <w:r>
        <w:rPr>
          <w:color w:val="272727"/>
          <w:spacing w:val="-4"/>
          <w:sz w:val="18"/>
        </w:rPr>
        <w:t> positive</w:t>
      </w:r>
      <w:r>
        <w:rPr>
          <w:color w:val="272727"/>
          <w:spacing w:val="-4"/>
          <w:sz w:val="18"/>
        </w:rPr>
        <w:t> value</w:t>
      </w:r>
      <w:r>
        <w:rPr>
          <w:color w:val="272727"/>
          <w:spacing w:val="-4"/>
          <w:sz w:val="18"/>
        </w:rPr>
        <w:t> an</w:t>
      </w:r>
      <w:r>
        <w:rPr>
          <w:color w:val="272727"/>
          <w:spacing w:val="-4"/>
          <w:sz w:val="18"/>
        </w:rPr>
        <w:t> overestimation.</w:t>
      </w:r>
      <w:r>
        <w:rPr>
          <w:color w:val="272727"/>
          <w:spacing w:val="-4"/>
          <w:sz w:val="18"/>
        </w:rPr>
        <w:t> Additionally,</w:t>
      </w:r>
      <w:r>
        <w:rPr>
          <w:color w:val="272727"/>
          <w:sz w:val="18"/>
        </w:rPr>
        <w:t> we</w:t>
      </w:r>
      <w:r>
        <w:rPr>
          <w:color w:val="272727"/>
          <w:spacing w:val="-3"/>
          <w:sz w:val="18"/>
        </w:rPr>
        <w:t> </w:t>
      </w:r>
      <w:r>
        <w:rPr>
          <w:color w:val="272727"/>
          <w:sz w:val="18"/>
        </w:rPr>
        <w:t>calculated </w:t>
      </w:r>
      <w:r>
        <w:rPr>
          <w:rFonts w:ascii="Book Antiqua" w:hAnsi="Book Antiqua"/>
          <w:i/>
          <w:color w:val="272727"/>
          <w:spacing w:val="-123"/>
          <w:w w:val="102"/>
          <w:sz w:val="18"/>
        </w:rPr>
        <w:t>M</w:t>
      </w:r>
      <w:r>
        <w:rPr>
          <w:rFonts w:ascii="Gotham Medium" w:hAnsi="Gotham Medium"/>
          <w:b w:val="0"/>
          <w:color w:val="272727"/>
          <w:w w:val="97"/>
          <w:position w:val="4"/>
          <w:sz w:val="18"/>
        </w:rPr>
        <w:t>¯</w:t>
      </w:r>
      <w:r>
        <w:rPr>
          <w:rFonts w:ascii="Gotham Medium" w:hAnsi="Gotham Medium"/>
          <w:b w:val="0"/>
          <w:color w:val="272727"/>
          <w:spacing w:val="38"/>
          <w:position w:val="4"/>
          <w:sz w:val="18"/>
        </w:rPr>
        <w:t> </w:t>
      </w:r>
      <w:r>
        <w:rPr>
          <w:color w:val="272727"/>
          <w:sz w:val="18"/>
        </w:rPr>
        <w:t>and </w:t>
      </w:r>
      <w:r>
        <w:rPr>
          <w:rFonts w:ascii="Book Antiqua" w:hAnsi="Book Antiqua"/>
          <w:i/>
          <w:color w:val="272727"/>
          <w:sz w:val="18"/>
        </w:rPr>
        <w:t>A</w:t>
      </w:r>
      <w:r>
        <w:rPr>
          <w:rFonts w:ascii="Gotham Medium" w:hAnsi="Gotham Medium"/>
          <w:b w:val="0"/>
          <w:color w:val="272727"/>
          <w:position w:val="4"/>
          <w:sz w:val="18"/>
        </w:rPr>
        <w:t>¯ </w:t>
      </w:r>
      <w:r>
        <w:rPr>
          <w:color w:val="272727"/>
          <w:sz w:val="18"/>
        </w:rPr>
        <w:t>as for the PET.</w:t>
      </w:r>
    </w:p>
    <w:p>
      <w:pPr>
        <w:pStyle w:val="BodyText"/>
        <w:spacing w:before="210"/>
        <w:rPr>
          <w:sz w:val="18"/>
        </w:rPr>
      </w:pPr>
    </w:p>
    <w:p>
      <w:pPr>
        <w:pStyle w:val="Heading5"/>
        <w:numPr>
          <w:ilvl w:val="1"/>
          <w:numId w:val="6"/>
        </w:numPr>
        <w:tabs>
          <w:tab w:pos="470" w:val="left" w:leader="none"/>
        </w:tabs>
        <w:spacing w:line="240" w:lineRule="auto" w:before="0" w:after="0"/>
        <w:ind w:left="470" w:right="0" w:hanging="417"/>
        <w:jc w:val="left"/>
      </w:pPr>
      <w:bookmarkStart w:name="_bookmark188" w:id="208"/>
      <w:bookmarkEnd w:id="208"/>
      <w:r>
        <w:rPr/>
      </w:r>
      <w:r>
        <w:rPr>
          <w:color w:val="272727"/>
          <w:spacing w:val="-2"/>
        </w:rPr>
        <w:t>Procedure</w:t>
      </w:r>
    </w:p>
    <w:p>
      <w:pPr>
        <w:spacing w:line="247" w:lineRule="auto" w:before="269"/>
        <w:ind w:left="53" w:right="0" w:firstLine="278"/>
        <w:jc w:val="both"/>
        <w:rPr>
          <w:sz w:val="18"/>
        </w:rPr>
      </w:pPr>
      <w:r>
        <w:rPr>
          <w:color w:val="272727"/>
          <w:sz w:val="18"/>
        </w:rPr>
        <w:t>The entire evaluation took place in three adjacent </w:t>
      </w:r>
      <w:r>
        <w:rPr>
          <w:color w:val="272727"/>
          <w:sz w:val="18"/>
        </w:rPr>
        <w:t>rooms (of</w:t>
      </w:r>
      <w:r>
        <w:rPr>
          <w:rFonts w:ascii="Times New Roman" w:hAnsi="Times New Roman"/>
          <w:color w:val="272727"/>
          <w:sz w:val="18"/>
        </w:rPr>
        <w:t>fi</w:t>
      </w:r>
      <w:r>
        <w:rPr>
          <w:color w:val="272727"/>
          <w:sz w:val="18"/>
        </w:rPr>
        <w:t>ce,</w:t>
      </w:r>
      <w:r>
        <w:rPr>
          <w:color w:val="272727"/>
          <w:spacing w:val="-11"/>
          <w:sz w:val="18"/>
        </w:rPr>
        <w:t> </w:t>
      </w:r>
      <w:r>
        <w:rPr>
          <w:color w:val="272727"/>
          <w:sz w:val="18"/>
        </w:rPr>
        <w:t>body</w:t>
      </w:r>
      <w:r>
        <w:rPr>
          <w:color w:val="272727"/>
          <w:spacing w:val="-10"/>
          <w:sz w:val="18"/>
        </w:rPr>
        <w:t> </w:t>
      </w:r>
      <w:r>
        <w:rPr>
          <w:color w:val="272727"/>
          <w:sz w:val="18"/>
        </w:rPr>
        <w:t>scanner,</w:t>
      </w:r>
      <w:r>
        <w:rPr>
          <w:color w:val="272727"/>
          <w:spacing w:val="-10"/>
          <w:sz w:val="18"/>
        </w:rPr>
        <w:t> </w:t>
      </w:r>
      <w:r>
        <w:rPr>
          <w:color w:val="272727"/>
          <w:sz w:val="18"/>
        </w:rPr>
        <w:t>laboratory)</w:t>
      </w:r>
      <w:r>
        <w:rPr>
          <w:color w:val="272727"/>
          <w:spacing w:val="-10"/>
          <w:sz w:val="18"/>
        </w:rPr>
        <w:t> </w:t>
      </w:r>
      <w:r>
        <w:rPr>
          <w:color w:val="272727"/>
          <w:sz w:val="18"/>
        </w:rPr>
        <w:t>of</w:t>
      </w:r>
      <w:r>
        <w:rPr>
          <w:color w:val="272727"/>
          <w:spacing w:val="-11"/>
          <w:sz w:val="18"/>
        </w:rPr>
        <w:t> </w:t>
      </w:r>
      <w:r>
        <w:rPr>
          <w:color w:val="272727"/>
          <w:sz w:val="18"/>
        </w:rPr>
        <w:t>the</w:t>
      </w:r>
      <w:r>
        <w:rPr>
          <w:color w:val="272727"/>
          <w:spacing w:val="-10"/>
          <w:sz w:val="18"/>
        </w:rPr>
        <w:t> </w:t>
      </w:r>
      <w:r>
        <w:rPr>
          <w:color w:val="272727"/>
          <w:sz w:val="18"/>
        </w:rPr>
        <w:t>University</w:t>
      </w:r>
      <w:r>
        <w:rPr>
          <w:color w:val="272727"/>
          <w:spacing w:val="-10"/>
          <w:sz w:val="18"/>
        </w:rPr>
        <w:t> </w:t>
      </w:r>
      <w:r>
        <w:rPr>
          <w:color w:val="272727"/>
          <w:sz w:val="18"/>
        </w:rPr>
        <w:t>of</w:t>
      </w:r>
      <w:r>
        <w:rPr>
          <w:color w:val="272727"/>
          <w:spacing w:val="-10"/>
          <w:sz w:val="18"/>
        </w:rPr>
        <w:t> </w:t>
      </w:r>
      <w:r>
        <w:rPr>
          <w:color w:val="272727"/>
          <w:sz w:val="18"/>
        </w:rPr>
        <w:t>Würzburg and</w:t>
      </w:r>
      <w:r>
        <w:rPr>
          <w:color w:val="272727"/>
          <w:spacing w:val="5"/>
          <w:sz w:val="18"/>
        </w:rPr>
        <w:t> </w:t>
      </w:r>
      <w:r>
        <w:rPr>
          <w:color w:val="272727"/>
          <w:sz w:val="18"/>
        </w:rPr>
        <w:t>averaged</w:t>
      </w:r>
      <w:r>
        <w:rPr>
          <w:color w:val="272727"/>
          <w:spacing w:val="7"/>
          <w:sz w:val="18"/>
        </w:rPr>
        <w:t> </w:t>
      </w:r>
      <w:r>
        <w:rPr>
          <w:color w:val="272727"/>
          <w:sz w:val="18"/>
        </w:rPr>
        <w:t>117</w:t>
      </w:r>
      <w:r>
        <w:rPr>
          <w:color w:val="272727"/>
          <w:spacing w:val="-9"/>
          <w:sz w:val="18"/>
        </w:rPr>
        <w:t> </w:t>
      </w:r>
      <w:r>
        <w:rPr>
          <w:color w:val="272727"/>
          <w:sz w:val="18"/>
        </w:rPr>
        <w:t>min.</w:t>
      </w:r>
      <w:r>
        <w:rPr>
          <w:color w:val="272727"/>
          <w:spacing w:val="6"/>
          <w:sz w:val="18"/>
        </w:rPr>
        <w:t> </w:t>
      </w:r>
      <w:r>
        <w:rPr>
          <w:color w:val="272727"/>
          <w:sz w:val="18"/>
        </w:rPr>
        <w:t>The</w:t>
      </w:r>
      <w:r>
        <w:rPr>
          <w:color w:val="272727"/>
          <w:spacing w:val="6"/>
          <w:sz w:val="18"/>
        </w:rPr>
        <w:t> </w:t>
      </w:r>
      <w:r>
        <w:rPr>
          <w:color w:val="272727"/>
          <w:sz w:val="18"/>
        </w:rPr>
        <w:t>procedure</w:t>
      </w:r>
      <w:r>
        <w:rPr>
          <w:color w:val="272727"/>
          <w:spacing w:val="6"/>
          <w:sz w:val="18"/>
        </w:rPr>
        <w:t> </w:t>
      </w:r>
      <w:r>
        <w:rPr>
          <w:color w:val="272727"/>
          <w:sz w:val="18"/>
        </w:rPr>
        <w:t>is</w:t>
      </w:r>
      <w:r>
        <w:rPr>
          <w:color w:val="272727"/>
          <w:spacing w:val="6"/>
          <w:sz w:val="18"/>
        </w:rPr>
        <w:t> </w:t>
      </w:r>
      <w:r>
        <w:rPr>
          <w:color w:val="272727"/>
          <w:sz w:val="18"/>
        </w:rPr>
        <w:t>illustrated</w:t>
      </w:r>
      <w:r>
        <w:rPr>
          <w:color w:val="272727"/>
          <w:spacing w:val="6"/>
          <w:sz w:val="18"/>
        </w:rPr>
        <w:t> </w:t>
      </w:r>
      <w:r>
        <w:rPr>
          <w:color w:val="272727"/>
          <w:sz w:val="18"/>
        </w:rPr>
        <w:t>in</w:t>
      </w:r>
      <w:r>
        <w:rPr>
          <w:color w:val="272727"/>
          <w:spacing w:val="6"/>
          <w:sz w:val="18"/>
        </w:rPr>
        <w:t> </w:t>
      </w:r>
      <w:hyperlink w:history="true" w:anchor="_bookmark187">
        <w:r>
          <w:rPr>
            <w:color w:val="D93133"/>
            <w:sz w:val="18"/>
          </w:rPr>
          <w:t>Figure</w:t>
        </w:r>
        <w:r>
          <w:rPr>
            <w:color w:val="D93133"/>
            <w:spacing w:val="6"/>
            <w:sz w:val="18"/>
          </w:rPr>
          <w:t> </w:t>
        </w:r>
        <w:r>
          <w:rPr>
            <w:color w:val="D93133"/>
            <w:spacing w:val="-5"/>
            <w:sz w:val="18"/>
          </w:rPr>
          <w:t>6</w:t>
        </w:r>
      </w:hyperlink>
      <w:r>
        <w:rPr>
          <w:color w:val="272727"/>
          <w:spacing w:val="-5"/>
          <w:sz w:val="18"/>
        </w:rPr>
        <w:t>.</w:t>
      </w:r>
    </w:p>
    <w:p>
      <w:pPr>
        <w:pStyle w:val="Heading7"/>
        <w:numPr>
          <w:ilvl w:val="2"/>
          <w:numId w:val="6"/>
        </w:numPr>
        <w:tabs>
          <w:tab w:pos="570" w:val="left" w:leader="none"/>
        </w:tabs>
        <w:spacing w:line="240" w:lineRule="auto" w:before="222" w:after="0"/>
        <w:ind w:left="570" w:right="0" w:hanging="517"/>
        <w:jc w:val="left"/>
      </w:pPr>
      <w:r>
        <w:rPr>
          <w:color w:val="272727"/>
          <w:spacing w:val="-5"/>
        </w:rPr>
        <w:t>Opening</w:t>
      </w:r>
      <w:r>
        <w:rPr>
          <w:color w:val="272727"/>
          <w:spacing w:val="-6"/>
        </w:rPr>
        <w:t> </w:t>
      </w:r>
      <w:r>
        <w:rPr>
          <w:color w:val="272727"/>
          <w:spacing w:val="-2"/>
        </w:rPr>
        <w:t>phase</w:t>
      </w:r>
    </w:p>
    <w:p>
      <w:pPr>
        <w:spacing w:line="247" w:lineRule="auto" w:before="27"/>
        <w:ind w:left="53" w:right="0" w:firstLine="278"/>
        <w:jc w:val="both"/>
        <w:rPr>
          <w:sz w:val="18"/>
        </w:rPr>
      </w:pPr>
      <w:r>
        <w:rPr>
          <w:color w:val="272727"/>
          <w:sz w:val="18"/>
        </w:rPr>
        <w:t>First,</w:t>
      </w:r>
      <w:r>
        <w:rPr>
          <w:color w:val="272727"/>
          <w:spacing w:val="-6"/>
          <w:sz w:val="18"/>
        </w:rPr>
        <w:t> </w:t>
      </w:r>
      <w:r>
        <w:rPr>
          <w:color w:val="272727"/>
          <w:sz w:val="18"/>
        </w:rPr>
        <w:t>participants</w:t>
      </w:r>
      <w:r>
        <w:rPr>
          <w:color w:val="272727"/>
          <w:spacing w:val="-8"/>
          <w:sz w:val="18"/>
        </w:rPr>
        <w:t> </w:t>
      </w:r>
      <w:r>
        <w:rPr>
          <w:color w:val="272727"/>
          <w:sz w:val="18"/>
        </w:rPr>
        <w:t>were</w:t>
      </w:r>
      <w:r>
        <w:rPr>
          <w:color w:val="272727"/>
          <w:spacing w:val="-9"/>
          <w:sz w:val="18"/>
        </w:rPr>
        <w:t> </w:t>
      </w:r>
      <w:r>
        <w:rPr>
          <w:color w:val="272727"/>
          <w:sz w:val="18"/>
        </w:rPr>
        <w:t>informed</w:t>
      </w:r>
      <w:r>
        <w:rPr>
          <w:color w:val="272727"/>
          <w:spacing w:val="-8"/>
          <w:sz w:val="18"/>
        </w:rPr>
        <w:t> </w:t>
      </w:r>
      <w:r>
        <w:rPr>
          <w:color w:val="272727"/>
          <w:sz w:val="18"/>
        </w:rPr>
        <w:t>about</w:t>
      </w:r>
      <w:r>
        <w:rPr>
          <w:color w:val="272727"/>
          <w:spacing w:val="-9"/>
          <w:sz w:val="18"/>
        </w:rPr>
        <w:t> </w:t>
      </w:r>
      <w:r>
        <w:rPr>
          <w:color w:val="272727"/>
          <w:sz w:val="18"/>
        </w:rPr>
        <w:t>the</w:t>
      </w:r>
      <w:r>
        <w:rPr>
          <w:color w:val="272727"/>
          <w:spacing w:val="-9"/>
          <w:sz w:val="18"/>
        </w:rPr>
        <w:t> </w:t>
      </w:r>
      <w:r>
        <w:rPr>
          <w:color w:val="272727"/>
          <w:sz w:val="18"/>
        </w:rPr>
        <w:t>local</w:t>
      </w:r>
      <w:r>
        <w:rPr>
          <w:color w:val="272727"/>
          <w:spacing w:val="-8"/>
          <w:sz w:val="18"/>
        </w:rPr>
        <w:t> </w:t>
      </w:r>
      <w:r>
        <w:rPr>
          <w:color w:val="272727"/>
          <w:sz w:val="18"/>
        </w:rPr>
        <w:t>COVID-19 </w:t>
      </w:r>
      <w:r>
        <w:rPr>
          <w:color w:val="272727"/>
          <w:spacing w:val="-8"/>
          <w:sz w:val="18"/>
        </w:rPr>
        <w:t>regulations,</w:t>
      </w:r>
      <w:r>
        <w:rPr>
          <w:color w:val="272727"/>
          <w:sz w:val="18"/>
        </w:rPr>
        <w:t> </w:t>
      </w:r>
      <w:r>
        <w:rPr>
          <w:color w:val="272727"/>
          <w:spacing w:val="-8"/>
          <w:sz w:val="18"/>
        </w:rPr>
        <w:t>received</w:t>
      </w:r>
      <w:r>
        <w:rPr>
          <w:color w:val="272727"/>
          <w:sz w:val="18"/>
        </w:rPr>
        <w:t> </w:t>
      </w:r>
      <w:r>
        <w:rPr>
          <w:color w:val="272727"/>
          <w:spacing w:val="-8"/>
          <w:sz w:val="18"/>
        </w:rPr>
        <w:t>information</w:t>
      </w:r>
      <w:r>
        <w:rPr>
          <w:color w:val="272727"/>
          <w:sz w:val="18"/>
        </w:rPr>
        <w:t> </w:t>
      </w:r>
      <w:r>
        <w:rPr>
          <w:color w:val="272727"/>
          <w:spacing w:val="-8"/>
          <w:sz w:val="18"/>
        </w:rPr>
        <w:t>about</w:t>
      </w:r>
      <w:r>
        <w:rPr>
          <w:color w:val="272727"/>
          <w:sz w:val="18"/>
        </w:rPr>
        <w:t> </w:t>
      </w:r>
      <w:r>
        <w:rPr>
          <w:color w:val="272727"/>
          <w:spacing w:val="-8"/>
          <w:sz w:val="18"/>
        </w:rPr>
        <w:t>the</w:t>
      </w:r>
      <w:r>
        <w:rPr>
          <w:color w:val="272727"/>
          <w:sz w:val="18"/>
        </w:rPr>
        <w:t> </w:t>
      </w:r>
      <w:r>
        <w:rPr>
          <w:color w:val="272727"/>
          <w:spacing w:val="-8"/>
          <w:sz w:val="18"/>
        </w:rPr>
        <w:t>experiment</w:t>
      </w:r>
      <w:r>
        <w:rPr>
          <w:color w:val="272727"/>
          <w:sz w:val="18"/>
        </w:rPr>
        <w:t> </w:t>
      </w:r>
      <w:r>
        <w:rPr>
          <w:color w:val="272727"/>
          <w:spacing w:val="-8"/>
          <w:sz w:val="18"/>
        </w:rPr>
        <w:t>and</w:t>
      </w:r>
      <w:r>
        <w:rPr>
          <w:color w:val="272727"/>
          <w:sz w:val="18"/>
        </w:rPr>
        <w:t> </w:t>
      </w:r>
      <w:r>
        <w:rPr>
          <w:color w:val="272727"/>
          <w:spacing w:val="-8"/>
          <w:sz w:val="18"/>
        </w:rPr>
        <w:t>the</w:t>
      </w:r>
      <w:r>
        <w:rPr>
          <w:color w:val="272727"/>
          <w:sz w:val="18"/>
        </w:rPr>
        <w:t> </w:t>
      </w:r>
      <w:r>
        <w:rPr>
          <w:color w:val="272727"/>
          <w:spacing w:val="-8"/>
          <w:sz w:val="18"/>
        </w:rPr>
        <w:t>body</w:t>
      </w:r>
      <w:r>
        <w:rPr>
          <w:color w:val="272727"/>
          <w:sz w:val="18"/>
        </w:rPr>
        <w:t> scans, gave their consent, and generated two personal </w:t>
      </w:r>
      <w:r>
        <w:rPr>
          <w:color w:val="272727"/>
          <w:spacing w:val="-2"/>
          <w:sz w:val="18"/>
        </w:rPr>
        <w:t>pseudonymization</w:t>
      </w:r>
      <w:r>
        <w:rPr>
          <w:color w:val="272727"/>
          <w:spacing w:val="-2"/>
          <w:sz w:val="18"/>
        </w:rPr>
        <w:t> codes</w:t>
      </w:r>
      <w:r>
        <w:rPr>
          <w:color w:val="272727"/>
          <w:spacing w:val="-2"/>
          <w:sz w:val="18"/>
        </w:rPr>
        <w:t> used</w:t>
      </w:r>
      <w:r>
        <w:rPr>
          <w:color w:val="272727"/>
          <w:spacing w:val="-2"/>
          <w:sz w:val="18"/>
        </w:rPr>
        <w:t> to</w:t>
      </w:r>
      <w:r>
        <w:rPr>
          <w:color w:val="272727"/>
          <w:spacing w:val="-2"/>
          <w:sz w:val="18"/>
        </w:rPr>
        <w:t> store</w:t>
      </w:r>
      <w:r>
        <w:rPr>
          <w:color w:val="272727"/>
          <w:spacing w:val="-2"/>
          <w:sz w:val="18"/>
        </w:rPr>
        <w:t> the</w:t>
      </w:r>
      <w:r>
        <w:rPr>
          <w:color w:val="272727"/>
          <w:spacing w:val="-2"/>
          <w:sz w:val="18"/>
        </w:rPr>
        <w:t> experimental</w:t>
      </w:r>
      <w:r>
        <w:rPr>
          <w:color w:val="272727"/>
          <w:spacing w:val="-2"/>
          <w:sz w:val="18"/>
        </w:rPr>
        <w:t> data</w:t>
      </w:r>
      <w:r>
        <w:rPr>
          <w:color w:val="272727"/>
          <w:spacing w:val="-2"/>
          <w:sz w:val="18"/>
        </w:rPr>
        <w:t> and</w:t>
      </w:r>
      <w:r>
        <w:rPr>
          <w:color w:val="272727"/>
          <w:sz w:val="18"/>
        </w:rPr>
        <w:t> the generated avatars separately. Then, the main experimenter </w:t>
      </w:r>
      <w:r>
        <w:rPr>
          <w:color w:val="272727"/>
          <w:spacing w:val="-4"/>
          <w:sz w:val="18"/>
        </w:rPr>
        <w:t>answered</w:t>
      </w:r>
      <w:r>
        <w:rPr>
          <w:color w:val="272727"/>
          <w:spacing w:val="-4"/>
          <w:sz w:val="18"/>
        </w:rPr>
        <w:t> potential</w:t>
      </w:r>
      <w:r>
        <w:rPr>
          <w:color w:val="272727"/>
          <w:spacing w:val="-4"/>
          <w:sz w:val="18"/>
        </w:rPr>
        <w:t> questions</w:t>
      </w:r>
      <w:r>
        <w:rPr>
          <w:color w:val="272727"/>
          <w:spacing w:val="-4"/>
          <w:sz w:val="18"/>
        </w:rPr>
        <w:t> and</w:t>
      </w:r>
      <w:r>
        <w:rPr>
          <w:color w:val="272727"/>
          <w:spacing w:val="-4"/>
          <w:sz w:val="18"/>
        </w:rPr>
        <w:t> measured</w:t>
      </w:r>
      <w:r>
        <w:rPr>
          <w:color w:val="272727"/>
          <w:spacing w:val="-4"/>
          <w:sz w:val="18"/>
        </w:rPr>
        <w:t> the</w:t>
      </w:r>
      <w:r>
        <w:rPr>
          <w:color w:val="272727"/>
          <w:spacing w:val="-4"/>
          <w:sz w:val="18"/>
        </w:rPr>
        <w:t> participant</w:t>
      </w:r>
      <w:r>
        <w:rPr>
          <w:rFonts w:ascii="Lucida Sans" w:hAnsi="Lucida Sans"/>
          <w:color w:val="272727"/>
          <w:spacing w:val="-4"/>
          <w:sz w:val="18"/>
        </w:rPr>
        <w:t>’</w:t>
      </w:r>
      <w:r>
        <w:rPr>
          <w:color w:val="272727"/>
          <w:spacing w:val="-4"/>
          <w:sz w:val="18"/>
        </w:rPr>
        <w:t>s</w:t>
      </w:r>
      <w:r>
        <w:rPr>
          <w:color w:val="272727"/>
          <w:spacing w:val="-4"/>
          <w:sz w:val="18"/>
        </w:rPr>
        <w:t> body</w:t>
      </w:r>
      <w:r>
        <w:rPr>
          <w:color w:val="272727"/>
          <w:sz w:val="18"/>
        </w:rPr>
        <w:t> height</w:t>
      </w:r>
      <w:r>
        <w:rPr>
          <w:color w:val="272727"/>
          <w:spacing w:val="-3"/>
          <w:sz w:val="18"/>
        </w:rPr>
        <w:t> </w:t>
      </w:r>
      <w:r>
        <w:rPr>
          <w:color w:val="272727"/>
          <w:sz w:val="18"/>
        </w:rPr>
        <w:t>without</w:t>
      </w:r>
      <w:r>
        <w:rPr>
          <w:color w:val="272727"/>
          <w:spacing w:val="-3"/>
          <w:sz w:val="18"/>
        </w:rPr>
        <w:t> </w:t>
      </w:r>
      <w:r>
        <w:rPr>
          <w:color w:val="272727"/>
          <w:sz w:val="18"/>
        </w:rPr>
        <w:t>shoes</w:t>
      </w:r>
      <w:r>
        <w:rPr>
          <w:color w:val="272727"/>
          <w:spacing w:val="-3"/>
          <w:sz w:val="18"/>
        </w:rPr>
        <w:t> </w:t>
      </w:r>
      <w:r>
        <w:rPr>
          <w:color w:val="272727"/>
          <w:sz w:val="18"/>
        </w:rPr>
        <w:t>as</w:t>
      </w:r>
      <w:r>
        <w:rPr>
          <w:color w:val="272727"/>
          <w:spacing w:val="-3"/>
          <w:sz w:val="18"/>
        </w:rPr>
        <w:t> </w:t>
      </w:r>
      <w:r>
        <w:rPr>
          <w:color w:val="272727"/>
          <w:sz w:val="18"/>
        </w:rPr>
        <w:t>required</w:t>
      </w:r>
      <w:r>
        <w:rPr>
          <w:color w:val="272727"/>
          <w:spacing w:val="-2"/>
          <w:sz w:val="18"/>
        </w:rPr>
        <w:t> </w:t>
      </w:r>
      <w:r>
        <w:rPr>
          <w:color w:val="272727"/>
          <w:sz w:val="18"/>
        </w:rPr>
        <w:t>for</w:t>
      </w:r>
      <w:r>
        <w:rPr>
          <w:color w:val="272727"/>
          <w:spacing w:val="-3"/>
          <w:sz w:val="18"/>
        </w:rPr>
        <w:t> </w:t>
      </w:r>
      <w:r>
        <w:rPr>
          <w:color w:val="272727"/>
          <w:sz w:val="18"/>
        </w:rPr>
        <w:t>the</w:t>
      </w:r>
      <w:r>
        <w:rPr>
          <w:color w:val="272727"/>
          <w:spacing w:val="-2"/>
          <w:sz w:val="18"/>
        </w:rPr>
        <w:t> </w:t>
      </w:r>
      <w:r>
        <w:rPr>
          <w:color w:val="272727"/>
          <w:sz w:val="18"/>
        </w:rPr>
        <w:t>body</w:t>
      </w:r>
      <w:r>
        <w:rPr>
          <w:color w:val="272727"/>
          <w:spacing w:val="-2"/>
          <w:sz w:val="18"/>
        </w:rPr>
        <w:t> </w:t>
      </w:r>
      <w:r>
        <w:rPr>
          <w:color w:val="272727"/>
          <w:sz w:val="18"/>
        </w:rPr>
        <w:t>scan.</w:t>
      </w:r>
    </w:p>
    <w:p>
      <w:pPr>
        <w:spacing w:line="247" w:lineRule="auto" w:before="156"/>
        <w:ind w:left="53" w:right="45" w:firstLine="0"/>
        <w:jc w:val="both"/>
        <w:rPr>
          <w:sz w:val="18"/>
        </w:rPr>
      </w:pPr>
      <w:r>
        <w:rPr/>
        <w:br w:type="column"/>
      </w:r>
      <w:r>
        <w:rPr>
          <w:color w:val="272727"/>
          <w:sz w:val="18"/>
        </w:rPr>
        <w:t>programmed experimental procedure was started, and participants</w:t>
      </w:r>
      <w:r>
        <w:rPr>
          <w:color w:val="272727"/>
          <w:spacing w:val="40"/>
          <w:sz w:val="18"/>
        </w:rPr>
        <w:t> </w:t>
      </w:r>
      <w:r>
        <w:rPr>
          <w:color w:val="272727"/>
          <w:sz w:val="18"/>
        </w:rPr>
        <w:t>were</w:t>
      </w:r>
      <w:r>
        <w:rPr>
          <w:color w:val="272727"/>
          <w:spacing w:val="40"/>
          <w:sz w:val="18"/>
        </w:rPr>
        <w:t> </w:t>
      </w:r>
      <w:r>
        <w:rPr>
          <w:color w:val="272727"/>
          <w:sz w:val="18"/>
        </w:rPr>
        <w:t>transferred</w:t>
      </w:r>
      <w:r>
        <w:rPr>
          <w:color w:val="272727"/>
          <w:spacing w:val="40"/>
          <w:sz w:val="18"/>
        </w:rPr>
        <w:t> </w:t>
      </w:r>
      <w:r>
        <w:rPr>
          <w:color w:val="272727"/>
          <w:sz w:val="18"/>
        </w:rPr>
        <w:t>to</w:t>
      </w:r>
      <w:r>
        <w:rPr>
          <w:color w:val="272727"/>
          <w:spacing w:val="40"/>
          <w:sz w:val="18"/>
        </w:rPr>
        <w:t> </w:t>
      </w:r>
      <w:r>
        <w:rPr>
          <w:color w:val="272727"/>
          <w:sz w:val="18"/>
        </w:rPr>
        <w:t>the</w:t>
      </w:r>
      <w:r>
        <w:rPr>
          <w:color w:val="272727"/>
          <w:spacing w:val="40"/>
          <w:sz w:val="18"/>
        </w:rPr>
        <w:t> </w:t>
      </w:r>
      <w:r>
        <w:rPr>
          <w:color w:val="272727"/>
          <w:sz w:val="18"/>
        </w:rPr>
        <w:t>preparation environment.</w:t>
      </w:r>
      <w:r>
        <w:rPr>
          <w:color w:val="272727"/>
          <w:spacing w:val="40"/>
          <w:sz w:val="18"/>
        </w:rPr>
        <w:t>  </w:t>
      </w:r>
      <w:r>
        <w:rPr>
          <w:color w:val="272727"/>
          <w:sz w:val="18"/>
        </w:rPr>
        <w:t>For</w:t>
      </w:r>
      <w:r>
        <w:rPr>
          <w:color w:val="272727"/>
          <w:spacing w:val="40"/>
          <w:sz w:val="18"/>
        </w:rPr>
        <w:t>  </w:t>
      </w:r>
      <w:r>
        <w:rPr>
          <w:color w:val="272727"/>
          <w:sz w:val="18"/>
        </w:rPr>
        <w:t>all</w:t>
      </w:r>
      <w:r>
        <w:rPr>
          <w:color w:val="272727"/>
          <w:spacing w:val="40"/>
          <w:sz w:val="18"/>
        </w:rPr>
        <w:t>  </w:t>
      </w:r>
      <w:r>
        <w:rPr>
          <w:color w:val="272727"/>
          <w:sz w:val="18"/>
        </w:rPr>
        <w:t>virtual</w:t>
      </w:r>
      <w:r>
        <w:rPr>
          <w:color w:val="272727"/>
          <w:spacing w:val="40"/>
          <w:sz w:val="18"/>
        </w:rPr>
        <w:t>  </w:t>
      </w:r>
      <w:r>
        <w:rPr>
          <w:color w:val="272727"/>
          <w:sz w:val="18"/>
        </w:rPr>
        <w:t>transitions</w:t>
      </w:r>
      <w:r>
        <w:rPr>
          <w:color w:val="272727"/>
          <w:spacing w:val="40"/>
          <w:sz w:val="18"/>
        </w:rPr>
        <w:t>  </w:t>
      </w:r>
      <w:r>
        <w:rPr>
          <w:color w:val="272727"/>
          <w:sz w:val="18"/>
        </w:rPr>
        <w:t>during</w:t>
      </w:r>
      <w:r>
        <w:rPr>
          <w:color w:val="272727"/>
          <w:spacing w:val="40"/>
          <w:sz w:val="18"/>
        </w:rPr>
        <w:t>  </w:t>
      </w:r>
      <w:r>
        <w:rPr>
          <w:color w:val="272727"/>
          <w:sz w:val="18"/>
        </w:rPr>
        <w:t>the</w:t>
      </w:r>
      <w:r>
        <w:rPr>
          <w:color w:val="272727"/>
          <w:spacing w:val="40"/>
          <w:sz w:val="18"/>
        </w:rPr>
        <w:t> </w:t>
      </w:r>
      <w:r>
        <w:rPr>
          <w:color w:val="272727"/>
          <w:sz w:val="18"/>
        </w:rPr>
        <w:t>VR</w:t>
      </w:r>
      <w:r>
        <w:rPr>
          <w:color w:val="272727"/>
          <w:spacing w:val="40"/>
          <w:sz w:val="18"/>
        </w:rPr>
        <w:t> </w:t>
      </w:r>
      <w:r>
        <w:rPr>
          <w:color w:val="272727"/>
          <w:sz w:val="18"/>
        </w:rPr>
        <w:t>exposure,</w:t>
      </w:r>
      <w:r>
        <w:rPr>
          <w:color w:val="272727"/>
          <w:spacing w:val="40"/>
          <w:sz w:val="18"/>
        </w:rPr>
        <w:t> </w:t>
      </w:r>
      <w:r>
        <w:rPr>
          <w:color w:val="272727"/>
          <w:sz w:val="18"/>
        </w:rPr>
        <w:t>the</w:t>
      </w:r>
      <w:r>
        <w:rPr>
          <w:color w:val="272727"/>
          <w:spacing w:val="40"/>
          <w:sz w:val="18"/>
        </w:rPr>
        <w:t> </w:t>
      </w:r>
      <w:r>
        <w:rPr>
          <w:color w:val="272727"/>
          <w:sz w:val="18"/>
        </w:rPr>
        <w:t>display</w:t>
      </w:r>
      <w:r>
        <w:rPr>
          <w:color w:val="272727"/>
          <w:spacing w:val="40"/>
          <w:sz w:val="18"/>
        </w:rPr>
        <w:t> </w:t>
      </w:r>
      <w:r>
        <w:rPr>
          <w:color w:val="272727"/>
          <w:sz w:val="18"/>
        </w:rPr>
        <w:t>was</w:t>
      </w:r>
      <w:r>
        <w:rPr>
          <w:color w:val="272727"/>
          <w:spacing w:val="40"/>
          <w:sz w:val="18"/>
        </w:rPr>
        <w:t> </w:t>
      </w:r>
      <w:r>
        <w:rPr>
          <w:color w:val="272727"/>
          <w:sz w:val="18"/>
        </w:rPr>
        <w:t>blacked-out</w:t>
      </w:r>
      <w:r>
        <w:rPr>
          <w:color w:val="272727"/>
          <w:spacing w:val="40"/>
          <w:sz w:val="18"/>
        </w:rPr>
        <w:t> </w:t>
      </w:r>
      <w:r>
        <w:rPr>
          <w:color w:val="272727"/>
          <w:sz w:val="18"/>
        </w:rPr>
        <w:t>for</w:t>
      </w:r>
      <w:r>
        <w:rPr>
          <w:color w:val="272727"/>
          <w:spacing w:val="40"/>
          <w:sz w:val="18"/>
        </w:rPr>
        <w:t> </w:t>
      </w:r>
      <w:r>
        <w:rPr>
          <w:color w:val="272727"/>
          <w:sz w:val="18"/>
        </w:rPr>
        <w:t>a</w:t>
      </w:r>
      <w:r>
        <w:rPr>
          <w:color w:val="272727"/>
          <w:spacing w:val="40"/>
          <w:sz w:val="18"/>
        </w:rPr>
        <w:t> </w:t>
      </w:r>
      <w:r>
        <w:rPr>
          <w:color w:val="272727"/>
          <w:sz w:val="18"/>
        </w:rPr>
        <w:t>short moment. All instructions were displayed on an instruction panel and additionally played as pre-recorded voice instructions.</w:t>
      </w:r>
      <w:r>
        <w:rPr>
          <w:color w:val="272727"/>
          <w:spacing w:val="40"/>
          <w:sz w:val="18"/>
        </w:rPr>
        <w:t> </w:t>
      </w:r>
      <w:r>
        <w:rPr>
          <w:color w:val="272727"/>
          <w:sz w:val="18"/>
        </w:rPr>
        <w:t>As</w:t>
      </w:r>
      <w:r>
        <w:rPr>
          <w:color w:val="272727"/>
          <w:spacing w:val="40"/>
          <w:sz w:val="18"/>
        </w:rPr>
        <w:t> </w:t>
      </w:r>
      <w:r>
        <w:rPr>
          <w:color w:val="272727"/>
          <w:sz w:val="18"/>
        </w:rPr>
        <w:t>the</w:t>
      </w:r>
      <w:r>
        <w:rPr>
          <w:color w:val="272727"/>
          <w:spacing w:val="40"/>
          <w:sz w:val="18"/>
        </w:rPr>
        <w:t> </w:t>
      </w:r>
      <w:r>
        <w:rPr>
          <w:rFonts w:ascii="Times New Roman"/>
          <w:color w:val="272727"/>
          <w:sz w:val="18"/>
        </w:rPr>
        <w:t>fi</w:t>
      </w:r>
      <w:r>
        <w:rPr>
          <w:color w:val="272727"/>
          <w:sz w:val="18"/>
        </w:rPr>
        <w:t>rst</w:t>
      </w:r>
      <w:r>
        <w:rPr>
          <w:color w:val="272727"/>
          <w:spacing w:val="40"/>
          <w:sz w:val="18"/>
        </w:rPr>
        <w:t> </w:t>
      </w:r>
      <w:r>
        <w:rPr>
          <w:color w:val="272727"/>
          <w:sz w:val="18"/>
        </w:rPr>
        <w:t>preparation</w:t>
      </w:r>
      <w:r>
        <w:rPr>
          <w:color w:val="272727"/>
          <w:spacing w:val="40"/>
          <w:sz w:val="18"/>
        </w:rPr>
        <w:t> </w:t>
      </w:r>
      <w:r>
        <w:rPr>
          <w:color w:val="272727"/>
          <w:sz w:val="18"/>
        </w:rPr>
        <w:t>step,</w:t>
      </w:r>
      <w:r>
        <w:rPr>
          <w:color w:val="272727"/>
          <w:spacing w:val="40"/>
          <w:sz w:val="18"/>
        </w:rPr>
        <w:t> </w:t>
      </w:r>
      <w:r>
        <w:rPr>
          <w:color w:val="272727"/>
          <w:sz w:val="18"/>
        </w:rPr>
        <w:t>the</w:t>
      </w:r>
      <w:r>
        <w:rPr>
          <w:color w:val="272727"/>
          <w:spacing w:val="40"/>
          <w:sz w:val="18"/>
        </w:rPr>
        <w:t> </w:t>
      </w:r>
      <w:r>
        <w:rPr>
          <w:color w:val="272727"/>
          <w:sz w:val="18"/>
        </w:rPr>
        <w:t>participants had to undergo a short reading test to ensure the view was suf</w:t>
      </w:r>
      <w:r>
        <w:rPr>
          <w:rFonts w:ascii="Times New Roman"/>
          <w:color w:val="272727"/>
          <w:sz w:val="18"/>
        </w:rPr>
        <w:t>fi</w:t>
      </w:r>
      <w:r>
        <w:rPr>
          <w:color w:val="272727"/>
          <w:sz w:val="18"/>
        </w:rPr>
        <w:t>cient. Then, they performed the embodiment calibration</w:t>
      </w:r>
      <w:r>
        <w:rPr>
          <w:color w:val="272727"/>
          <w:spacing w:val="80"/>
          <w:sz w:val="18"/>
        </w:rPr>
        <w:t> </w:t>
      </w:r>
      <w:r>
        <w:rPr>
          <w:color w:val="272727"/>
          <w:sz w:val="18"/>
        </w:rPr>
        <w:t>in T-pose and judged its workload. During the whole VR exposure, participants had to answer questions and measurements verbally. Although interaction between the experimenter</w:t>
      </w:r>
      <w:r>
        <w:rPr>
          <w:color w:val="272727"/>
          <w:spacing w:val="40"/>
          <w:sz w:val="18"/>
        </w:rPr>
        <w:t> </w:t>
      </w:r>
      <w:r>
        <w:rPr>
          <w:color w:val="272727"/>
          <w:sz w:val="18"/>
        </w:rPr>
        <w:t>and</w:t>
      </w:r>
      <w:r>
        <w:rPr>
          <w:color w:val="272727"/>
          <w:spacing w:val="40"/>
          <w:sz w:val="18"/>
        </w:rPr>
        <w:t> </w:t>
      </w:r>
      <w:r>
        <w:rPr>
          <w:color w:val="272727"/>
          <w:sz w:val="18"/>
        </w:rPr>
        <w:t>the</w:t>
      </w:r>
      <w:r>
        <w:rPr>
          <w:color w:val="272727"/>
          <w:spacing w:val="40"/>
          <w:sz w:val="18"/>
        </w:rPr>
        <w:t> </w:t>
      </w:r>
      <w:r>
        <w:rPr>
          <w:color w:val="272727"/>
          <w:sz w:val="18"/>
        </w:rPr>
        <w:t>user</w:t>
      </w:r>
      <w:r>
        <w:rPr>
          <w:color w:val="272727"/>
          <w:spacing w:val="40"/>
          <w:sz w:val="18"/>
        </w:rPr>
        <w:t> </w:t>
      </w:r>
      <w:r>
        <w:rPr>
          <w:color w:val="272727"/>
          <w:sz w:val="18"/>
        </w:rPr>
        <w:t>may</w:t>
      </w:r>
      <w:r>
        <w:rPr>
          <w:color w:val="272727"/>
          <w:spacing w:val="40"/>
          <w:sz w:val="18"/>
        </w:rPr>
        <w:t> </w:t>
      </w:r>
      <w:r>
        <w:rPr>
          <w:color w:val="272727"/>
          <w:sz w:val="18"/>
        </w:rPr>
        <w:t>cause</w:t>
      </w:r>
      <w:r>
        <w:rPr>
          <w:color w:val="272727"/>
          <w:spacing w:val="40"/>
          <w:sz w:val="18"/>
        </w:rPr>
        <w:t> </w:t>
      </w:r>
      <w:r>
        <w:rPr>
          <w:color w:val="272727"/>
          <w:sz w:val="18"/>
        </w:rPr>
        <w:t>small</w:t>
      </w:r>
      <w:r>
        <w:rPr>
          <w:color w:val="272727"/>
          <w:spacing w:val="40"/>
          <w:sz w:val="18"/>
        </w:rPr>
        <w:t> </w:t>
      </w:r>
      <w:r>
        <w:rPr>
          <w:color w:val="272727"/>
          <w:sz w:val="18"/>
        </w:rPr>
        <w:t>breaks</w:t>
      </w:r>
      <w:r>
        <w:rPr>
          <w:color w:val="272727"/>
          <w:spacing w:val="40"/>
          <w:sz w:val="18"/>
        </w:rPr>
        <w:t> </w:t>
      </w:r>
      <w:r>
        <w:rPr>
          <w:color w:val="272727"/>
          <w:sz w:val="18"/>
        </w:rPr>
        <w:t>in presence</w:t>
      </w:r>
      <w:r>
        <w:rPr>
          <w:color w:val="272727"/>
          <w:spacing w:val="40"/>
          <w:sz w:val="18"/>
        </w:rPr>
        <w:t> </w:t>
      </w:r>
      <w:r>
        <w:rPr>
          <w:color w:val="272727"/>
          <w:sz w:val="18"/>
        </w:rPr>
        <w:t>(</w:t>
      </w:r>
      <w:hyperlink w:history="true" w:anchor="_bookmark255">
        <w:r>
          <w:rPr>
            <w:color w:val="D93133"/>
            <w:sz w:val="18"/>
          </w:rPr>
          <w:t>Putze</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2020</w:t>
        </w:r>
      </w:hyperlink>
      <w:r>
        <w:rPr>
          <w:color w:val="272727"/>
          <w:sz w:val="18"/>
        </w:rPr>
        <w:t>),</w:t>
      </w:r>
      <w:r>
        <w:rPr>
          <w:color w:val="272727"/>
          <w:spacing w:val="40"/>
          <w:sz w:val="18"/>
        </w:rPr>
        <w:t> </w:t>
      </w:r>
      <w:r>
        <w:rPr>
          <w:color w:val="272727"/>
          <w:sz w:val="18"/>
        </w:rPr>
        <w:t>we</w:t>
      </w:r>
      <w:r>
        <w:rPr>
          <w:color w:val="272727"/>
          <w:spacing w:val="40"/>
          <w:sz w:val="18"/>
        </w:rPr>
        <w:t> </w:t>
      </w:r>
      <w:r>
        <w:rPr>
          <w:color w:val="272727"/>
          <w:sz w:val="18"/>
        </w:rPr>
        <w:t>considered</w:t>
      </w:r>
      <w:r>
        <w:rPr>
          <w:color w:val="272727"/>
          <w:spacing w:val="40"/>
          <w:sz w:val="18"/>
        </w:rPr>
        <w:t> </w:t>
      </w:r>
      <w:r>
        <w:rPr>
          <w:color w:val="272727"/>
          <w:sz w:val="18"/>
        </w:rPr>
        <w:t>this</w:t>
      </w:r>
      <w:r>
        <w:rPr>
          <w:color w:val="272727"/>
          <w:spacing w:val="40"/>
          <w:sz w:val="18"/>
        </w:rPr>
        <w:t> </w:t>
      </w:r>
      <w:r>
        <w:rPr>
          <w:color w:val="272727"/>
          <w:sz w:val="18"/>
        </w:rPr>
        <w:t>approach as</w:t>
      </w:r>
      <w:r>
        <w:rPr>
          <w:color w:val="272727"/>
          <w:spacing w:val="40"/>
          <w:sz w:val="18"/>
        </w:rPr>
        <w:t> </w:t>
      </w:r>
      <w:r>
        <w:rPr>
          <w:color w:val="272727"/>
          <w:sz w:val="18"/>
        </w:rPr>
        <w:t>part</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evaluation,</w:t>
      </w:r>
      <w:r>
        <w:rPr>
          <w:color w:val="272727"/>
          <w:spacing w:val="40"/>
          <w:sz w:val="18"/>
        </w:rPr>
        <w:t> </w:t>
      </w:r>
      <w:r>
        <w:rPr>
          <w:color w:val="272727"/>
          <w:sz w:val="18"/>
        </w:rPr>
        <w:t>since</w:t>
      </w:r>
      <w:r>
        <w:rPr>
          <w:color w:val="272727"/>
          <w:spacing w:val="40"/>
          <w:sz w:val="18"/>
        </w:rPr>
        <w:t> </w:t>
      </w:r>
      <w:r>
        <w:rPr>
          <w:color w:val="272727"/>
          <w:sz w:val="18"/>
        </w:rPr>
        <w:t>interaction</w:t>
      </w:r>
      <w:r>
        <w:rPr>
          <w:color w:val="272727"/>
          <w:spacing w:val="40"/>
          <w:sz w:val="18"/>
        </w:rPr>
        <w:t> </w:t>
      </w:r>
      <w:r>
        <w:rPr>
          <w:color w:val="272727"/>
          <w:sz w:val="18"/>
        </w:rPr>
        <w:t>between</w:t>
      </w:r>
      <w:r>
        <w:rPr>
          <w:color w:val="272727"/>
          <w:spacing w:val="40"/>
          <w:sz w:val="18"/>
        </w:rPr>
        <w:t> </w:t>
      </w:r>
      <w:r>
        <w:rPr>
          <w:color w:val="272727"/>
          <w:sz w:val="18"/>
        </w:rPr>
        <w:t>patient and the rapist would also likely occur in clinical settings and advanced</w:t>
      </w:r>
      <w:r>
        <w:rPr>
          <w:color w:val="272727"/>
          <w:spacing w:val="40"/>
          <w:sz w:val="18"/>
        </w:rPr>
        <w:t> </w:t>
      </w:r>
      <w:r>
        <w:rPr>
          <w:color w:val="272727"/>
          <w:sz w:val="18"/>
        </w:rPr>
        <w:t>in</w:t>
      </w:r>
      <w:r>
        <w:rPr>
          <w:color w:val="272727"/>
          <w:spacing w:val="40"/>
          <w:sz w:val="18"/>
        </w:rPr>
        <w:t> </w:t>
      </w:r>
      <w:r>
        <w:rPr>
          <w:color w:val="272727"/>
          <w:sz w:val="18"/>
        </w:rPr>
        <w:t>virtuo</w:t>
      </w:r>
      <w:r>
        <w:rPr>
          <w:color w:val="272727"/>
          <w:spacing w:val="40"/>
          <w:sz w:val="18"/>
        </w:rPr>
        <w:t> </w:t>
      </w:r>
      <w:r>
        <w:rPr>
          <w:color w:val="272727"/>
          <w:sz w:val="18"/>
        </w:rPr>
        <w:t>interaction</w:t>
      </w:r>
      <w:r>
        <w:rPr>
          <w:color w:val="272727"/>
          <w:spacing w:val="40"/>
          <w:sz w:val="18"/>
        </w:rPr>
        <w:t> </w:t>
      </w:r>
      <w:r>
        <w:rPr>
          <w:color w:val="272727"/>
          <w:sz w:val="18"/>
        </w:rPr>
        <w:t>to</w:t>
      </w:r>
      <w:r>
        <w:rPr>
          <w:color w:val="272727"/>
          <w:spacing w:val="40"/>
          <w:sz w:val="18"/>
        </w:rPr>
        <w:t> </w:t>
      </w:r>
      <w:r>
        <w:rPr>
          <w:color w:val="272727"/>
          <w:sz w:val="18"/>
        </w:rPr>
        <w:t>answer</w:t>
      </w:r>
      <w:r>
        <w:rPr>
          <w:color w:val="272727"/>
          <w:spacing w:val="40"/>
          <w:sz w:val="18"/>
        </w:rPr>
        <w:t> </w:t>
      </w:r>
      <w:r>
        <w:rPr>
          <w:color w:val="272727"/>
          <w:sz w:val="18"/>
        </w:rPr>
        <w:t>questionnaires might</w:t>
      </w:r>
      <w:r>
        <w:rPr>
          <w:color w:val="272727"/>
          <w:spacing w:val="40"/>
          <w:sz w:val="18"/>
        </w:rPr>
        <w:t> </w:t>
      </w:r>
      <w:r>
        <w:rPr>
          <w:color w:val="272727"/>
          <w:sz w:val="18"/>
        </w:rPr>
        <w:t>be</w:t>
      </w:r>
      <w:r>
        <w:rPr>
          <w:color w:val="272727"/>
          <w:spacing w:val="40"/>
          <w:sz w:val="18"/>
        </w:rPr>
        <w:t> </w:t>
      </w:r>
      <w:r>
        <w:rPr>
          <w:color w:val="272727"/>
          <w:sz w:val="18"/>
        </w:rPr>
        <w:t>dif</w:t>
      </w:r>
      <w:r>
        <w:rPr>
          <w:rFonts w:ascii="Times New Roman"/>
          <w:color w:val="272727"/>
          <w:sz w:val="18"/>
        </w:rPr>
        <w:t>fi</w:t>
      </w:r>
      <w:r>
        <w:rPr>
          <w:color w:val="272727"/>
          <w:sz w:val="18"/>
        </w:rPr>
        <w:t>cult for</w:t>
      </w:r>
      <w:r>
        <w:rPr>
          <w:color w:val="272727"/>
          <w:spacing w:val="40"/>
          <w:sz w:val="18"/>
        </w:rPr>
        <w:t> </w:t>
      </w:r>
      <w:r>
        <w:rPr>
          <w:color w:val="272727"/>
          <w:sz w:val="18"/>
        </w:rPr>
        <w:t>novice</w:t>
      </w:r>
      <w:r>
        <w:rPr>
          <w:color w:val="272727"/>
          <w:spacing w:val="40"/>
          <w:sz w:val="18"/>
        </w:rPr>
        <w:t> </w:t>
      </w:r>
      <w:r>
        <w:rPr>
          <w:color w:val="272727"/>
          <w:sz w:val="18"/>
        </w:rPr>
        <w:t>users.</w:t>
      </w:r>
    </w:p>
    <w:p>
      <w:pPr>
        <w:spacing w:line="224" w:lineRule="exact" w:before="0"/>
        <w:ind w:left="332" w:right="0" w:firstLine="0"/>
        <w:jc w:val="both"/>
        <w:rPr>
          <w:sz w:val="18"/>
        </w:rPr>
      </w:pPr>
      <w:r>
        <w:rPr>
          <w:color w:val="272727"/>
          <w:sz w:val="18"/>
        </w:rPr>
        <w:t>After</w:t>
      </w:r>
      <w:r>
        <w:rPr>
          <w:color w:val="272727"/>
          <w:spacing w:val="-4"/>
          <w:sz w:val="18"/>
        </w:rPr>
        <w:t> </w:t>
      </w:r>
      <w:r>
        <w:rPr>
          <w:color w:val="272727"/>
          <w:sz w:val="18"/>
        </w:rPr>
        <w:t>the</w:t>
      </w:r>
      <w:r>
        <w:rPr>
          <w:color w:val="272727"/>
          <w:spacing w:val="-4"/>
          <w:sz w:val="18"/>
        </w:rPr>
        <w:t> </w:t>
      </w:r>
      <w:r>
        <w:rPr>
          <w:color w:val="272727"/>
          <w:sz w:val="18"/>
        </w:rPr>
        <w:t>preparation</w:t>
      </w:r>
      <w:r>
        <w:rPr>
          <w:color w:val="272727"/>
          <w:spacing w:val="-3"/>
          <w:sz w:val="18"/>
        </w:rPr>
        <w:t> </w:t>
      </w:r>
      <w:r>
        <w:rPr>
          <w:rFonts w:ascii="Times New Roman"/>
          <w:color w:val="272727"/>
          <w:sz w:val="18"/>
        </w:rPr>
        <w:t>fi</w:t>
      </w:r>
      <w:r>
        <w:rPr>
          <w:color w:val="272727"/>
          <w:sz w:val="18"/>
        </w:rPr>
        <w:t>nished,</w:t>
      </w:r>
      <w:r>
        <w:rPr>
          <w:color w:val="272727"/>
          <w:spacing w:val="-3"/>
          <w:sz w:val="18"/>
        </w:rPr>
        <w:t> </w:t>
      </w:r>
      <w:r>
        <w:rPr>
          <w:color w:val="272727"/>
          <w:sz w:val="18"/>
        </w:rPr>
        <w:t>participants</w:t>
      </w:r>
      <w:r>
        <w:rPr>
          <w:color w:val="272727"/>
          <w:spacing w:val="-3"/>
          <w:sz w:val="18"/>
        </w:rPr>
        <w:t> </w:t>
      </w:r>
      <w:r>
        <w:rPr>
          <w:color w:val="272727"/>
          <w:sz w:val="18"/>
        </w:rPr>
        <w:t>were</w:t>
      </w:r>
      <w:r>
        <w:rPr>
          <w:color w:val="272727"/>
          <w:spacing w:val="-3"/>
          <w:sz w:val="18"/>
        </w:rPr>
        <w:t> </w:t>
      </w:r>
      <w:r>
        <w:rPr>
          <w:color w:val="272727"/>
          <w:spacing w:val="-2"/>
          <w:sz w:val="18"/>
        </w:rPr>
        <w:t>transferred</w:t>
      </w:r>
    </w:p>
    <w:p>
      <w:pPr>
        <w:spacing w:line="247" w:lineRule="auto" w:before="6"/>
        <w:ind w:left="53" w:right="51" w:firstLine="0"/>
        <w:jc w:val="both"/>
        <w:rPr>
          <w:sz w:val="18"/>
        </w:rPr>
      </w:pPr>
      <w:r>
        <w:rPr>
          <w:color w:val="272727"/>
          <w:sz w:val="18"/>
        </w:rPr>
        <w:t>to the exposition environment. There, they performed </w:t>
      </w:r>
      <w:r>
        <w:rPr>
          <w:rFonts w:ascii="Times New Roman"/>
          <w:color w:val="272727"/>
          <w:sz w:val="18"/>
        </w:rPr>
        <w:t>fi</w:t>
      </w:r>
      <w:r>
        <w:rPr>
          <w:color w:val="272727"/>
          <w:sz w:val="18"/>
        </w:rPr>
        <w:t>ve movement tasks in front of a virtual mirror while being instructed to alternatingly look at the mirror and directly on their</w:t>
      </w:r>
      <w:r>
        <w:rPr>
          <w:color w:val="272727"/>
          <w:spacing w:val="-11"/>
          <w:sz w:val="18"/>
        </w:rPr>
        <w:t> </w:t>
      </w:r>
      <w:r>
        <w:rPr>
          <w:color w:val="272727"/>
          <w:sz w:val="18"/>
        </w:rPr>
        <w:t>body</w:t>
      </w:r>
      <w:r>
        <w:rPr>
          <w:color w:val="272727"/>
          <w:spacing w:val="-10"/>
          <w:sz w:val="18"/>
        </w:rPr>
        <w:t> </w:t>
      </w:r>
      <w:r>
        <w:rPr>
          <w:color w:val="272727"/>
          <w:sz w:val="18"/>
        </w:rPr>
        <w:t>to</w:t>
      </w:r>
      <w:r>
        <w:rPr>
          <w:color w:val="272727"/>
          <w:spacing w:val="-10"/>
          <w:sz w:val="18"/>
        </w:rPr>
        <w:t> </w:t>
      </w:r>
      <w:r>
        <w:rPr>
          <w:color w:val="272727"/>
          <w:sz w:val="18"/>
        </w:rPr>
        <w:t>induce</w:t>
      </w:r>
      <w:r>
        <w:rPr>
          <w:color w:val="272727"/>
          <w:spacing w:val="-10"/>
          <w:sz w:val="18"/>
        </w:rPr>
        <w:t> </w:t>
      </w:r>
      <w:r>
        <w:rPr>
          <w:color w:val="272727"/>
          <w:sz w:val="18"/>
        </w:rPr>
        <w:t>the</w:t>
      </w:r>
      <w:r>
        <w:rPr>
          <w:color w:val="272727"/>
          <w:spacing w:val="-11"/>
          <w:sz w:val="18"/>
        </w:rPr>
        <w:t> </w:t>
      </w:r>
      <w:r>
        <w:rPr>
          <w:color w:val="272727"/>
          <w:sz w:val="18"/>
        </w:rPr>
        <w:t>feeling</w:t>
      </w:r>
      <w:r>
        <w:rPr>
          <w:color w:val="272727"/>
          <w:spacing w:val="-10"/>
          <w:sz w:val="18"/>
        </w:rPr>
        <w:t> </w:t>
      </w:r>
      <w:r>
        <w:rPr>
          <w:color w:val="272727"/>
          <w:sz w:val="18"/>
        </w:rPr>
        <w:t>of</w:t>
      </w:r>
      <w:r>
        <w:rPr>
          <w:color w:val="272727"/>
          <w:spacing w:val="-10"/>
          <w:sz w:val="18"/>
        </w:rPr>
        <w:t> </w:t>
      </w:r>
      <w:r>
        <w:rPr>
          <w:color w:val="272727"/>
          <w:sz w:val="18"/>
        </w:rPr>
        <w:t>embodiment.</w:t>
      </w:r>
      <w:r>
        <w:rPr>
          <w:color w:val="272727"/>
          <w:spacing w:val="-10"/>
          <w:sz w:val="18"/>
        </w:rPr>
        <w:t> </w:t>
      </w:r>
      <w:r>
        <w:rPr>
          <w:color w:val="272727"/>
          <w:sz w:val="18"/>
        </w:rPr>
        <w:t>Movement</w:t>
      </w:r>
      <w:r>
        <w:rPr>
          <w:color w:val="272727"/>
          <w:spacing w:val="-10"/>
          <w:sz w:val="18"/>
        </w:rPr>
        <w:t> </w:t>
      </w:r>
      <w:r>
        <w:rPr>
          <w:color w:val="272727"/>
          <w:sz w:val="18"/>
        </w:rPr>
        <w:t>tasks were</w:t>
      </w:r>
      <w:r>
        <w:rPr>
          <w:color w:val="272727"/>
          <w:spacing w:val="-9"/>
          <w:sz w:val="18"/>
        </w:rPr>
        <w:t> </w:t>
      </w:r>
      <w:r>
        <w:rPr>
          <w:color w:val="272727"/>
          <w:sz w:val="18"/>
        </w:rPr>
        <w:t>adapted</w:t>
      </w:r>
      <w:r>
        <w:rPr>
          <w:color w:val="272727"/>
          <w:spacing w:val="-9"/>
          <w:sz w:val="18"/>
        </w:rPr>
        <w:t> </w:t>
      </w:r>
      <w:r>
        <w:rPr>
          <w:color w:val="272727"/>
          <w:sz w:val="18"/>
        </w:rPr>
        <w:t>from</w:t>
      </w:r>
      <w:r>
        <w:rPr>
          <w:color w:val="272727"/>
          <w:spacing w:val="-9"/>
          <w:sz w:val="18"/>
        </w:rPr>
        <w:t> </w:t>
      </w:r>
      <w:r>
        <w:rPr>
          <w:color w:val="272727"/>
          <w:sz w:val="18"/>
        </w:rPr>
        <w:t>related</w:t>
      </w:r>
      <w:r>
        <w:rPr>
          <w:color w:val="272727"/>
          <w:spacing w:val="-9"/>
          <w:sz w:val="18"/>
        </w:rPr>
        <w:t> </w:t>
      </w:r>
      <w:r>
        <w:rPr>
          <w:color w:val="272727"/>
          <w:sz w:val="18"/>
        </w:rPr>
        <w:t>work</w:t>
      </w:r>
      <w:r>
        <w:rPr>
          <w:color w:val="272727"/>
          <w:spacing w:val="-9"/>
          <w:sz w:val="18"/>
        </w:rPr>
        <w:t> </w:t>
      </w:r>
      <w:r>
        <w:rPr>
          <w:color w:val="272727"/>
          <w:sz w:val="18"/>
        </w:rPr>
        <w:t>(</w:t>
      </w:r>
      <w:hyperlink w:history="true" w:anchor="_bookmark297">
        <w:r>
          <w:rPr>
            <w:color w:val="D93133"/>
            <w:sz w:val="18"/>
          </w:rPr>
          <w:t>Wolf</w:t>
        </w:r>
        <w:r>
          <w:rPr>
            <w:color w:val="D93133"/>
            <w:spacing w:val="-9"/>
            <w:sz w:val="18"/>
          </w:rPr>
          <w:t> </w:t>
        </w:r>
        <w:r>
          <w:rPr>
            <w:color w:val="D93133"/>
            <w:sz w:val="18"/>
          </w:rPr>
          <w:t>et</w:t>
        </w:r>
        <w:r>
          <w:rPr>
            <w:color w:val="D93133"/>
            <w:spacing w:val="-9"/>
            <w:sz w:val="18"/>
          </w:rPr>
          <w:t> </w:t>
        </w:r>
        <w:r>
          <w:rPr>
            <w:color w:val="D93133"/>
            <w:sz w:val="18"/>
          </w:rPr>
          <w:t>al.,</w:t>
        </w:r>
        <w:r>
          <w:rPr>
            <w:color w:val="D93133"/>
            <w:spacing w:val="-9"/>
            <w:sz w:val="18"/>
          </w:rPr>
          <w:t> </w:t>
        </w:r>
        <w:r>
          <w:rPr>
            <w:color w:val="D93133"/>
            <w:sz w:val="18"/>
          </w:rPr>
          <w:t>2020</w:t>
        </w:r>
      </w:hyperlink>
      <w:r>
        <w:rPr>
          <w:color w:val="272727"/>
          <w:sz w:val="18"/>
        </w:rPr>
        <w:t>)</w:t>
      </w:r>
      <w:r>
        <w:rPr>
          <w:color w:val="272727"/>
          <w:spacing w:val="-9"/>
          <w:sz w:val="18"/>
        </w:rPr>
        <w:t> </w:t>
      </w:r>
      <w:r>
        <w:rPr>
          <w:color w:val="272727"/>
          <w:sz w:val="18"/>
        </w:rPr>
        <w:t>and</w:t>
      </w:r>
      <w:r>
        <w:rPr>
          <w:color w:val="272727"/>
          <w:spacing w:val="-9"/>
          <w:sz w:val="18"/>
        </w:rPr>
        <w:t> </w:t>
      </w:r>
      <w:r>
        <w:rPr>
          <w:color w:val="272727"/>
          <w:sz w:val="18"/>
        </w:rPr>
        <w:t>had</w:t>
      </w:r>
      <w:r>
        <w:rPr>
          <w:color w:val="272727"/>
          <w:spacing w:val="-9"/>
          <w:sz w:val="18"/>
        </w:rPr>
        <w:t> </w:t>
      </w:r>
      <w:r>
        <w:rPr>
          <w:color w:val="272727"/>
          <w:sz w:val="18"/>
        </w:rPr>
        <w:t>to</w:t>
      </w:r>
      <w:r>
        <w:rPr>
          <w:color w:val="272727"/>
          <w:spacing w:val="-9"/>
          <w:sz w:val="18"/>
        </w:rPr>
        <w:t> </w:t>
      </w:r>
      <w:r>
        <w:rPr>
          <w:color w:val="272727"/>
          <w:sz w:val="18"/>
        </w:rPr>
        <w:t>be performed for 20</w:t>
      </w:r>
      <w:r>
        <w:rPr>
          <w:color w:val="272727"/>
          <w:spacing w:val="-6"/>
          <w:sz w:val="18"/>
        </w:rPr>
        <w:t> </w:t>
      </w:r>
      <w:r>
        <w:rPr>
          <w:color w:val="272727"/>
          <w:sz w:val="18"/>
        </w:rPr>
        <w:t>s. The </w:t>
      </w:r>
      <w:r>
        <w:rPr>
          <w:rFonts w:ascii="Times New Roman"/>
          <w:color w:val="272727"/>
          <w:sz w:val="18"/>
        </w:rPr>
        <w:t>fi</w:t>
      </w:r>
      <w:r>
        <w:rPr>
          <w:color w:val="272727"/>
          <w:sz w:val="18"/>
        </w:rPr>
        <w:t>rst PET followed. Participants estimated the modi</w:t>
      </w:r>
      <w:r>
        <w:rPr>
          <w:rFonts w:ascii="Times New Roman"/>
          <w:color w:val="272727"/>
          <w:sz w:val="18"/>
        </w:rPr>
        <w:t>fi</w:t>
      </w:r>
      <w:r>
        <w:rPr>
          <w:color w:val="272727"/>
          <w:sz w:val="18"/>
        </w:rPr>
        <w:t>ed body weight of their avatar nine times. Between the estimations, the display was blacked-out brie</w:t>
      </w:r>
      <w:r>
        <w:rPr>
          <w:rFonts w:ascii="Times New Roman"/>
          <w:color w:val="272727"/>
          <w:sz w:val="18"/>
        </w:rPr>
        <w:t>fl</w:t>
      </w:r>
      <w:r>
        <w:rPr>
          <w:color w:val="272727"/>
          <w:sz w:val="18"/>
        </w:rPr>
        <w:t>y to cover the weight changes. In the next phase, participants conducted AMTs nine times for each body weight</w:t>
      </w:r>
      <w:r>
        <w:rPr>
          <w:color w:val="272727"/>
          <w:spacing w:val="80"/>
          <w:sz w:val="18"/>
        </w:rPr>
        <w:t> </w:t>
      </w:r>
      <w:r>
        <w:rPr>
          <w:color w:val="272727"/>
          <w:sz w:val="18"/>
        </w:rPr>
        <w:t>modi</w:t>
      </w:r>
      <w:r>
        <w:rPr>
          <w:rFonts w:ascii="Times New Roman"/>
          <w:color w:val="272727"/>
          <w:sz w:val="18"/>
        </w:rPr>
        <w:t>fi</w:t>
      </w:r>
      <w:r>
        <w:rPr>
          <w:color w:val="272727"/>
          <w:sz w:val="18"/>
        </w:rPr>
        <w:t>cation method in a counterbalanced manner. For all body weight estimation tasks, no feedback regarding the estimation error was provided to the participants. The second PET concluded the phase. After each AMT (see </w:t>
      </w:r>
      <w:hyperlink w:history="true" w:anchor="_bookmark187">
        <w:r>
          <w:rPr>
            <w:color w:val="D93133"/>
            <w:sz w:val="18"/>
          </w:rPr>
          <w:t>Figure 6</w:t>
        </w:r>
      </w:hyperlink>
      <w:r>
        <w:rPr>
          <w:color w:val="272727"/>
          <w:sz w:val="18"/>
        </w:rPr>
        <w:t>), participants</w:t>
      </w:r>
      <w:r>
        <w:rPr>
          <w:color w:val="272727"/>
          <w:spacing w:val="19"/>
          <w:sz w:val="18"/>
        </w:rPr>
        <w:t> </w:t>
      </w:r>
      <w:r>
        <w:rPr>
          <w:color w:val="272727"/>
          <w:sz w:val="18"/>
        </w:rPr>
        <w:t>were</w:t>
      </w:r>
      <w:r>
        <w:rPr>
          <w:color w:val="272727"/>
          <w:spacing w:val="18"/>
          <w:sz w:val="18"/>
        </w:rPr>
        <w:t> </w:t>
      </w:r>
      <w:r>
        <w:rPr>
          <w:color w:val="272727"/>
          <w:sz w:val="18"/>
        </w:rPr>
        <w:t>asked</w:t>
      </w:r>
      <w:r>
        <w:rPr>
          <w:color w:val="272727"/>
          <w:spacing w:val="19"/>
          <w:sz w:val="18"/>
        </w:rPr>
        <w:t> </w:t>
      </w:r>
      <w:r>
        <w:rPr>
          <w:color w:val="272727"/>
          <w:sz w:val="18"/>
        </w:rPr>
        <w:t>to</w:t>
      </w:r>
      <w:r>
        <w:rPr>
          <w:color w:val="272727"/>
          <w:spacing w:val="18"/>
          <w:sz w:val="18"/>
        </w:rPr>
        <w:t> </w:t>
      </w:r>
      <w:r>
        <w:rPr>
          <w:color w:val="272727"/>
          <w:sz w:val="18"/>
        </w:rPr>
        <w:t>judge</w:t>
      </w:r>
      <w:r>
        <w:rPr>
          <w:color w:val="272727"/>
          <w:spacing w:val="19"/>
          <w:sz w:val="18"/>
        </w:rPr>
        <w:t> </w:t>
      </w:r>
      <w:r>
        <w:rPr>
          <w:color w:val="272727"/>
          <w:sz w:val="18"/>
        </w:rPr>
        <w:t>workload,</w:t>
      </w:r>
      <w:r>
        <w:rPr>
          <w:color w:val="272727"/>
          <w:spacing w:val="19"/>
          <w:sz w:val="18"/>
        </w:rPr>
        <w:t> </w:t>
      </w:r>
      <w:r>
        <w:rPr>
          <w:color w:val="272727"/>
          <w:sz w:val="18"/>
        </w:rPr>
        <w:t>agency,</w:t>
      </w:r>
      <w:r>
        <w:rPr>
          <w:color w:val="272727"/>
          <w:spacing w:val="19"/>
          <w:sz w:val="18"/>
        </w:rPr>
        <w:t> </w:t>
      </w:r>
      <w:r>
        <w:rPr>
          <w:color w:val="272727"/>
          <w:sz w:val="18"/>
        </w:rPr>
        <w:t>VBO,</w:t>
      </w:r>
      <w:r>
        <w:rPr>
          <w:color w:val="272727"/>
          <w:spacing w:val="19"/>
          <w:sz w:val="18"/>
        </w:rPr>
        <w:t> </w:t>
      </w:r>
      <w:r>
        <w:rPr>
          <w:color w:val="272727"/>
          <w:spacing w:val="-5"/>
          <w:sz w:val="18"/>
        </w:rPr>
        <w:t>and</w:t>
      </w:r>
    </w:p>
    <w:p>
      <w:pPr>
        <w:spacing w:after="0" w:line="247" w:lineRule="auto"/>
        <w:jc w:val="both"/>
        <w:rPr>
          <w:sz w:val="18"/>
        </w:rPr>
        <w:sectPr>
          <w:type w:val="continuous"/>
          <w:pgSz w:w="11910" w:h="16840"/>
          <w:pgMar w:header="778" w:footer="774" w:top="540" w:bottom="280" w:left="1080" w:right="1080"/>
          <w:cols w:num="2" w:equalWidth="0">
            <w:col w:w="4648" w:space="397"/>
            <w:col w:w="4705"/>
          </w:cols>
        </w:sectPr>
      </w:pPr>
    </w:p>
    <w:p>
      <w:pPr>
        <w:pStyle w:val="BodyText"/>
        <w:rPr>
          <w:sz w:val="20"/>
        </w:rPr>
      </w:pPr>
    </w:p>
    <w:p>
      <w:pPr>
        <w:pStyle w:val="BodyText"/>
        <w:spacing w:before="46"/>
        <w:rPr>
          <w:sz w:val="20"/>
        </w:rPr>
      </w:pPr>
    </w:p>
    <w:p>
      <w:pPr>
        <w:pStyle w:val="BodyText"/>
        <w:spacing w:after="0"/>
        <w:rPr>
          <w:sz w:val="20"/>
        </w:rPr>
        <w:sectPr>
          <w:pgSz w:w="11910" w:h="16840"/>
          <w:pgMar w:header="778" w:footer="774" w:top="960" w:bottom="960" w:left="1080" w:right="1080"/>
        </w:sectPr>
      </w:pPr>
    </w:p>
    <w:p>
      <w:pPr>
        <w:spacing w:line="247" w:lineRule="auto" w:before="76"/>
        <w:ind w:left="53" w:right="4" w:firstLine="0"/>
        <w:jc w:val="both"/>
        <w:rPr>
          <w:sz w:val="18"/>
        </w:rPr>
      </w:pPr>
      <w:r>
        <w:rPr>
          <w:color w:val="272727"/>
          <w:sz w:val="18"/>
        </w:rPr>
        <w:t>VBA</w:t>
      </w:r>
      <w:r>
        <w:rPr>
          <w:color w:val="272727"/>
          <w:spacing w:val="-5"/>
          <w:sz w:val="18"/>
        </w:rPr>
        <w:t> </w:t>
      </w:r>
      <w:r>
        <w:rPr>
          <w:color w:val="272727"/>
          <w:sz w:val="18"/>
        </w:rPr>
        <w:t>in</w:t>
      </w:r>
      <w:r>
        <w:rPr>
          <w:color w:val="272727"/>
          <w:spacing w:val="-6"/>
          <w:sz w:val="18"/>
        </w:rPr>
        <w:t> </w:t>
      </w:r>
      <w:r>
        <w:rPr>
          <w:color w:val="272727"/>
          <w:sz w:val="18"/>
        </w:rPr>
        <w:t>virtuo.</w:t>
      </w:r>
      <w:r>
        <w:rPr>
          <w:color w:val="272727"/>
          <w:spacing w:val="-5"/>
          <w:sz w:val="18"/>
        </w:rPr>
        <w:t> </w:t>
      </w:r>
      <w:r>
        <w:rPr>
          <w:color w:val="272727"/>
          <w:sz w:val="18"/>
        </w:rPr>
        <w:t>The</w:t>
      </w:r>
      <w:r>
        <w:rPr>
          <w:color w:val="272727"/>
          <w:spacing w:val="-6"/>
          <w:sz w:val="18"/>
        </w:rPr>
        <w:t> </w:t>
      </w:r>
      <w:r>
        <w:rPr>
          <w:color w:val="272727"/>
          <w:sz w:val="18"/>
        </w:rPr>
        <w:t>whole</w:t>
      </w:r>
      <w:r>
        <w:rPr>
          <w:color w:val="272727"/>
          <w:spacing w:val="-5"/>
          <w:sz w:val="18"/>
        </w:rPr>
        <w:t> </w:t>
      </w:r>
      <w:r>
        <w:rPr>
          <w:color w:val="272727"/>
          <w:sz w:val="18"/>
        </w:rPr>
        <w:t>VR</w:t>
      </w:r>
      <w:r>
        <w:rPr>
          <w:color w:val="272727"/>
          <w:spacing w:val="-5"/>
          <w:sz w:val="18"/>
        </w:rPr>
        <w:t> </w:t>
      </w:r>
      <w:r>
        <w:rPr>
          <w:color w:val="272727"/>
          <w:sz w:val="18"/>
        </w:rPr>
        <w:t>exposure</w:t>
      </w:r>
      <w:r>
        <w:rPr>
          <w:color w:val="272727"/>
          <w:spacing w:val="-5"/>
          <w:sz w:val="18"/>
        </w:rPr>
        <w:t> </w:t>
      </w:r>
      <w:r>
        <w:rPr>
          <w:color w:val="272727"/>
          <w:sz w:val="18"/>
        </w:rPr>
        <w:t>took</w:t>
      </w:r>
      <w:r>
        <w:rPr>
          <w:color w:val="272727"/>
          <w:spacing w:val="-5"/>
          <w:sz w:val="18"/>
        </w:rPr>
        <w:t> </w:t>
      </w:r>
      <w:r>
        <w:rPr>
          <w:color w:val="272727"/>
          <w:sz w:val="18"/>
        </w:rPr>
        <w:t>36</w:t>
      </w:r>
      <w:r>
        <w:rPr>
          <w:color w:val="272727"/>
          <w:spacing w:val="-10"/>
          <w:sz w:val="18"/>
        </w:rPr>
        <w:t> </w:t>
      </w:r>
      <w:r>
        <w:rPr>
          <w:color w:val="272727"/>
          <w:sz w:val="18"/>
        </w:rPr>
        <w:t>min</w:t>
      </w:r>
      <w:r>
        <w:rPr>
          <w:color w:val="272727"/>
          <w:spacing w:val="-5"/>
          <w:sz w:val="18"/>
        </w:rPr>
        <w:t> </w:t>
      </w:r>
      <w:r>
        <w:rPr>
          <w:color w:val="272727"/>
          <w:sz w:val="18"/>
        </w:rPr>
        <w:t>on</w:t>
      </w:r>
      <w:r>
        <w:rPr>
          <w:color w:val="272727"/>
          <w:spacing w:val="-6"/>
          <w:sz w:val="18"/>
        </w:rPr>
        <w:t> </w:t>
      </w:r>
      <w:r>
        <w:rPr>
          <w:color w:val="272727"/>
          <w:sz w:val="18"/>
        </w:rPr>
        <w:t>average. After the VR exposure, participants answered IPQ, SSQ, UVI, and UX questions again on the dedicated questionnaire </w:t>
      </w:r>
      <w:r>
        <w:rPr>
          <w:color w:val="272727"/>
          <w:spacing w:val="-2"/>
          <w:sz w:val="18"/>
        </w:rPr>
        <w:t>computer.</w:t>
      </w:r>
    </w:p>
    <w:p>
      <w:pPr>
        <w:pStyle w:val="Heading7"/>
        <w:spacing w:before="219"/>
      </w:pPr>
      <w:r>
        <w:rPr>
          <w:color w:val="272727"/>
          <w:spacing w:val="-6"/>
        </w:rPr>
        <w:t>4.5.4</w:t>
      </w:r>
      <w:r>
        <w:rPr>
          <w:color w:val="272727"/>
          <w:spacing w:val="-2"/>
        </w:rPr>
        <w:t> </w:t>
      </w:r>
      <w:r>
        <w:rPr>
          <w:color w:val="272727"/>
          <w:spacing w:val="-6"/>
        </w:rPr>
        <w:t>Closing</w:t>
      </w:r>
      <w:r>
        <w:rPr>
          <w:color w:val="272727"/>
          <w:spacing w:val="-1"/>
        </w:rPr>
        <w:t> </w:t>
      </w:r>
      <w:r>
        <w:rPr>
          <w:color w:val="272727"/>
          <w:spacing w:val="-6"/>
        </w:rPr>
        <w:t>and</w:t>
      </w:r>
      <w:r>
        <w:rPr>
          <w:color w:val="272727"/>
          <w:spacing w:val="-1"/>
        </w:rPr>
        <w:t> </w:t>
      </w:r>
      <w:r>
        <w:rPr>
          <w:color w:val="272727"/>
          <w:spacing w:val="-6"/>
        </w:rPr>
        <w:t>debrie</w:t>
      </w:r>
      <w:r>
        <w:rPr>
          <w:rFonts w:ascii="Arial"/>
          <w:color w:val="272727"/>
          <w:spacing w:val="-6"/>
        </w:rPr>
        <w:t>fi</w:t>
      </w:r>
      <w:r>
        <w:rPr>
          <w:color w:val="272727"/>
          <w:spacing w:val="-6"/>
        </w:rPr>
        <w:t>ng</w:t>
      </w:r>
      <w:r>
        <w:rPr>
          <w:color w:val="272727"/>
          <w:spacing w:val="-2"/>
        </w:rPr>
        <w:t> </w:t>
      </w:r>
      <w:r>
        <w:rPr>
          <w:color w:val="272727"/>
          <w:spacing w:val="-6"/>
        </w:rPr>
        <w:t>phase</w:t>
      </w:r>
    </w:p>
    <w:p>
      <w:pPr>
        <w:spacing w:line="247" w:lineRule="auto" w:before="27"/>
        <w:ind w:left="53" w:right="4" w:firstLine="278"/>
        <w:jc w:val="both"/>
        <w:rPr>
          <w:sz w:val="18"/>
        </w:rPr>
      </w:pPr>
      <w:r>
        <w:rPr>
          <w:color w:val="272727"/>
          <w:sz w:val="18"/>
        </w:rPr>
        <w:t>The questionnaires were followed by the second </w:t>
      </w:r>
      <w:r>
        <w:rPr>
          <w:color w:val="272727"/>
          <w:sz w:val="18"/>
        </w:rPr>
        <w:t>interview about</w:t>
      </w:r>
      <w:r>
        <w:rPr>
          <w:color w:val="272727"/>
          <w:spacing w:val="-8"/>
          <w:sz w:val="18"/>
        </w:rPr>
        <w:t> </w:t>
      </w:r>
      <w:r>
        <w:rPr>
          <w:color w:val="272727"/>
          <w:sz w:val="18"/>
        </w:rPr>
        <w:t>the</w:t>
      </w:r>
      <w:r>
        <w:rPr>
          <w:color w:val="272727"/>
          <w:spacing w:val="-8"/>
          <w:sz w:val="18"/>
        </w:rPr>
        <w:t> </w:t>
      </w:r>
      <w:r>
        <w:rPr>
          <w:color w:val="272727"/>
          <w:sz w:val="18"/>
        </w:rPr>
        <w:t>VR</w:t>
      </w:r>
      <w:r>
        <w:rPr>
          <w:color w:val="272727"/>
          <w:spacing w:val="-9"/>
          <w:sz w:val="18"/>
        </w:rPr>
        <w:t> </w:t>
      </w:r>
      <w:r>
        <w:rPr>
          <w:color w:val="272727"/>
          <w:sz w:val="18"/>
        </w:rPr>
        <w:t>exposure</w:t>
      </w:r>
      <w:r>
        <w:rPr>
          <w:color w:val="272727"/>
          <w:spacing w:val="-8"/>
          <w:sz w:val="18"/>
        </w:rPr>
        <w:t> </w:t>
      </w:r>
      <w:r>
        <w:rPr>
          <w:color w:val="272727"/>
          <w:sz w:val="18"/>
        </w:rPr>
        <w:t>that</w:t>
      </w:r>
      <w:r>
        <w:rPr>
          <w:color w:val="272727"/>
          <w:spacing w:val="-8"/>
          <w:sz w:val="18"/>
        </w:rPr>
        <w:t> </w:t>
      </w:r>
      <w:r>
        <w:rPr>
          <w:color w:val="272727"/>
          <w:sz w:val="18"/>
        </w:rPr>
        <w:t>lasted</w:t>
      </w:r>
      <w:r>
        <w:rPr>
          <w:color w:val="272727"/>
          <w:spacing w:val="-7"/>
          <w:sz w:val="18"/>
        </w:rPr>
        <w:t> </w:t>
      </w:r>
      <w:r>
        <w:rPr>
          <w:color w:val="272727"/>
          <w:sz w:val="18"/>
        </w:rPr>
        <w:t>on</w:t>
      </w:r>
      <w:r>
        <w:rPr>
          <w:color w:val="272727"/>
          <w:spacing w:val="-8"/>
          <w:sz w:val="18"/>
        </w:rPr>
        <w:t> </w:t>
      </w:r>
      <w:r>
        <w:rPr>
          <w:color w:val="272727"/>
          <w:sz w:val="18"/>
        </w:rPr>
        <w:t>average</w:t>
      </w:r>
      <w:r>
        <w:rPr>
          <w:color w:val="272727"/>
          <w:spacing w:val="-8"/>
          <w:sz w:val="18"/>
        </w:rPr>
        <w:t> </w:t>
      </w:r>
      <w:r>
        <w:rPr>
          <w:color w:val="272727"/>
          <w:sz w:val="18"/>
        </w:rPr>
        <w:t>11</w:t>
      </w:r>
      <w:r>
        <w:rPr>
          <w:color w:val="272727"/>
          <w:spacing w:val="-10"/>
          <w:sz w:val="18"/>
        </w:rPr>
        <w:t> </w:t>
      </w:r>
      <w:r>
        <w:rPr>
          <w:color w:val="272727"/>
          <w:sz w:val="18"/>
        </w:rPr>
        <w:t>min.</w:t>
      </w:r>
      <w:r>
        <w:rPr>
          <w:color w:val="272727"/>
          <w:spacing w:val="-7"/>
          <w:sz w:val="18"/>
        </w:rPr>
        <w:t> </w:t>
      </w:r>
      <w:r>
        <w:rPr>
          <w:color w:val="272727"/>
          <w:sz w:val="18"/>
        </w:rPr>
        <w:t>At</w:t>
      </w:r>
      <w:r>
        <w:rPr>
          <w:color w:val="272727"/>
          <w:spacing w:val="-9"/>
          <w:sz w:val="18"/>
        </w:rPr>
        <w:t> </w:t>
      </w:r>
      <w:r>
        <w:rPr>
          <w:color w:val="272727"/>
          <w:sz w:val="18"/>
        </w:rPr>
        <w:t>the</w:t>
      </w:r>
      <w:r>
        <w:rPr>
          <w:color w:val="272727"/>
          <w:spacing w:val="-8"/>
          <w:sz w:val="18"/>
        </w:rPr>
        <w:t> </w:t>
      </w:r>
      <w:r>
        <w:rPr>
          <w:color w:val="272727"/>
          <w:sz w:val="18"/>
        </w:rPr>
        <w:t>end of the session, the main experimenter thanked the participants and granted them credits for their participation. As part of the debrie</w:t>
      </w:r>
      <w:r>
        <w:rPr>
          <w:rFonts w:ascii="Times New Roman"/>
          <w:color w:val="272727"/>
          <w:sz w:val="18"/>
        </w:rPr>
        <w:t>fi</w:t>
      </w:r>
      <w:r>
        <w:rPr>
          <w:color w:val="272727"/>
          <w:sz w:val="18"/>
        </w:rPr>
        <w:t>ng process after the session, the interviews were </w:t>
      </w:r>
      <w:r>
        <w:rPr>
          <w:rFonts w:ascii="Times New Roman"/>
          <w:color w:val="272727"/>
          <w:sz w:val="18"/>
        </w:rPr>
        <w:t>fi</w:t>
      </w:r>
      <w:r>
        <w:rPr>
          <w:color w:val="272727"/>
          <w:sz w:val="18"/>
        </w:rPr>
        <w:t>rst transcribed</w:t>
      </w:r>
      <w:r>
        <w:rPr>
          <w:color w:val="272727"/>
          <w:spacing w:val="-8"/>
          <w:sz w:val="18"/>
        </w:rPr>
        <w:t> </w:t>
      </w:r>
      <w:r>
        <w:rPr>
          <w:color w:val="272727"/>
          <w:sz w:val="18"/>
        </w:rPr>
        <w:t>and</w:t>
      </w:r>
      <w:r>
        <w:rPr>
          <w:color w:val="272727"/>
          <w:spacing w:val="-9"/>
          <w:sz w:val="18"/>
        </w:rPr>
        <w:t> </w:t>
      </w:r>
      <w:r>
        <w:rPr>
          <w:color w:val="272727"/>
          <w:sz w:val="18"/>
        </w:rPr>
        <w:t>then</w:t>
      </w:r>
      <w:r>
        <w:rPr>
          <w:color w:val="272727"/>
          <w:spacing w:val="-9"/>
          <w:sz w:val="18"/>
        </w:rPr>
        <w:t> </w:t>
      </w:r>
      <w:r>
        <w:rPr>
          <w:color w:val="272727"/>
          <w:sz w:val="18"/>
        </w:rPr>
        <w:t>two</w:t>
      </w:r>
      <w:r>
        <w:rPr>
          <w:color w:val="272727"/>
          <w:spacing w:val="-9"/>
          <w:sz w:val="18"/>
        </w:rPr>
        <w:t> </w:t>
      </w:r>
      <w:r>
        <w:rPr>
          <w:color w:val="272727"/>
          <w:sz w:val="18"/>
        </w:rPr>
        <w:t>researchers</w:t>
      </w:r>
      <w:r>
        <w:rPr>
          <w:color w:val="272727"/>
          <w:spacing w:val="-8"/>
          <w:sz w:val="18"/>
        </w:rPr>
        <w:t> </w:t>
      </w:r>
      <w:r>
        <w:rPr>
          <w:color w:val="272727"/>
          <w:sz w:val="18"/>
        </w:rPr>
        <w:t>summarized</w:t>
      </w:r>
      <w:r>
        <w:rPr>
          <w:color w:val="272727"/>
          <w:spacing w:val="-8"/>
          <w:sz w:val="18"/>
        </w:rPr>
        <w:t> </w:t>
      </w:r>
      <w:r>
        <w:rPr>
          <w:color w:val="272727"/>
          <w:sz w:val="18"/>
        </w:rPr>
        <w:t>and</w:t>
      </w:r>
      <w:r>
        <w:rPr>
          <w:color w:val="272727"/>
          <w:spacing w:val="-9"/>
          <w:sz w:val="18"/>
        </w:rPr>
        <w:t> </w:t>
      </w:r>
      <w:r>
        <w:rPr>
          <w:color w:val="272727"/>
          <w:sz w:val="18"/>
        </w:rPr>
        <w:t>clustered the answers into categories.</w:t>
      </w:r>
    </w:p>
    <w:p>
      <w:pPr>
        <w:pStyle w:val="BodyText"/>
        <w:spacing w:before="165"/>
        <w:rPr>
          <w:sz w:val="18"/>
        </w:rPr>
      </w:pPr>
    </w:p>
    <w:p>
      <w:pPr>
        <w:pStyle w:val="Heading3"/>
        <w:numPr>
          <w:ilvl w:val="0"/>
          <w:numId w:val="3"/>
        </w:numPr>
        <w:tabs>
          <w:tab w:pos="292" w:val="left" w:leader="none"/>
        </w:tabs>
        <w:spacing w:line="240" w:lineRule="auto" w:before="0" w:after="0"/>
        <w:ind w:left="292" w:right="0" w:hanging="239"/>
        <w:jc w:val="both"/>
        <w:rPr>
          <w:color w:val="D93133"/>
        </w:rPr>
      </w:pPr>
      <w:r>
        <w:rPr>
          <w:color w:val="D93133"/>
          <w:spacing w:val="-2"/>
        </w:rPr>
        <w:t>Results</w:t>
      </w:r>
    </w:p>
    <w:p>
      <w:pPr>
        <w:spacing w:line="247" w:lineRule="auto" w:before="263"/>
        <w:ind w:left="53" w:right="0" w:firstLine="278"/>
        <w:jc w:val="both"/>
        <w:rPr>
          <w:sz w:val="18"/>
        </w:rPr>
      </w:pPr>
      <w:r>
        <w:rPr>
          <w:color w:val="272727"/>
          <w:sz w:val="18"/>
        </w:rPr>
        <w:t>In this section, we report the results of our evaluation separated into 1) the body scan experience, 2) the UX of the</w:t>
      </w:r>
      <w:r>
        <w:rPr>
          <w:color w:val="272727"/>
          <w:spacing w:val="80"/>
          <w:sz w:val="18"/>
        </w:rPr>
        <w:t> </w:t>
      </w:r>
      <w:r>
        <w:rPr>
          <w:color w:val="272727"/>
          <w:sz w:val="18"/>
        </w:rPr>
        <w:t>VR exposure including the different modi</w:t>
      </w:r>
      <w:r>
        <w:rPr>
          <w:rFonts w:ascii="Times New Roman" w:hAnsi="Times New Roman"/>
          <w:color w:val="272727"/>
          <w:sz w:val="18"/>
        </w:rPr>
        <w:t>fi</w:t>
      </w:r>
      <w:r>
        <w:rPr>
          <w:color w:val="272727"/>
          <w:sz w:val="18"/>
        </w:rPr>
        <w:t>cation methods,</w:t>
      </w:r>
      <w:r>
        <w:rPr>
          <w:color w:val="272727"/>
          <w:spacing w:val="40"/>
          <w:sz w:val="18"/>
        </w:rPr>
        <w:t> </w:t>
      </w:r>
      <w:r>
        <w:rPr>
          <w:color w:val="272727"/>
          <w:sz w:val="18"/>
        </w:rPr>
        <w:t>and 3) their impact on body image-related measures. The statistical</w:t>
      </w:r>
      <w:r>
        <w:rPr>
          <w:color w:val="272727"/>
          <w:spacing w:val="40"/>
          <w:sz w:val="18"/>
        </w:rPr>
        <w:t> </w:t>
      </w:r>
      <w:r>
        <w:rPr>
          <w:color w:val="272727"/>
          <w:sz w:val="18"/>
        </w:rPr>
        <w:t>analysis</w:t>
      </w:r>
      <w:r>
        <w:rPr>
          <w:color w:val="272727"/>
          <w:spacing w:val="40"/>
          <w:sz w:val="18"/>
        </w:rPr>
        <w:t> </w:t>
      </w:r>
      <w:r>
        <w:rPr>
          <w:color w:val="272727"/>
          <w:sz w:val="18"/>
        </w:rPr>
        <w:t>of</w:t>
      </w:r>
      <w:r>
        <w:rPr>
          <w:color w:val="272727"/>
          <w:spacing w:val="40"/>
          <w:sz w:val="18"/>
        </w:rPr>
        <w:t> </w:t>
      </w:r>
      <w:r>
        <w:rPr>
          <w:color w:val="272727"/>
          <w:sz w:val="18"/>
        </w:rPr>
        <w:t>our</w:t>
      </w:r>
      <w:r>
        <w:rPr>
          <w:color w:val="272727"/>
          <w:spacing w:val="40"/>
          <w:sz w:val="18"/>
        </w:rPr>
        <w:t> </w:t>
      </w:r>
      <w:r>
        <w:rPr>
          <w:color w:val="272727"/>
          <w:sz w:val="18"/>
        </w:rPr>
        <w:t>results</w:t>
      </w:r>
      <w:r>
        <w:rPr>
          <w:color w:val="272727"/>
          <w:spacing w:val="40"/>
          <w:sz w:val="18"/>
        </w:rPr>
        <w:t> </w:t>
      </w:r>
      <w:r>
        <w:rPr>
          <w:color w:val="272727"/>
          <w:sz w:val="18"/>
        </w:rPr>
        <w:t>was</w:t>
      </w:r>
      <w:r>
        <w:rPr>
          <w:color w:val="272727"/>
          <w:spacing w:val="40"/>
          <w:sz w:val="18"/>
        </w:rPr>
        <w:t> </w:t>
      </w:r>
      <w:r>
        <w:rPr>
          <w:color w:val="272727"/>
          <w:sz w:val="18"/>
        </w:rPr>
        <w:t>partially</w:t>
      </w:r>
      <w:r>
        <w:rPr>
          <w:color w:val="272727"/>
          <w:spacing w:val="40"/>
          <w:sz w:val="18"/>
        </w:rPr>
        <w:t> </w:t>
      </w:r>
      <w:r>
        <w:rPr>
          <w:color w:val="272727"/>
          <w:sz w:val="18"/>
        </w:rPr>
        <w:t>performed using the software R for statistical computing (</w:t>
      </w:r>
      <w:hyperlink w:history="true" w:anchor="_bookmark256">
        <w:r>
          <w:rPr>
            <w:color w:val="D93133"/>
            <w:sz w:val="18"/>
          </w:rPr>
          <w:t>R Core Team,</w:t>
        </w:r>
      </w:hyperlink>
      <w:r>
        <w:rPr>
          <w:color w:val="D93133"/>
          <w:sz w:val="18"/>
        </w:rPr>
        <w:t> </w:t>
      </w:r>
      <w:hyperlink w:history="true" w:anchor="_bookmark256">
        <w:r>
          <w:rPr>
            <w:color w:val="D93133"/>
            <w:sz w:val="18"/>
          </w:rPr>
          <w:t>2020</w:t>
        </w:r>
      </w:hyperlink>
      <w:r>
        <w:rPr>
          <w:color w:val="272727"/>
          <w:sz w:val="18"/>
        </w:rPr>
        <w:t>) and partially using SPSS version 26.0.0.0 (</w:t>
      </w:r>
      <w:hyperlink w:history="true" w:anchor="_bookmark231">
        <w:r>
          <w:rPr>
            <w:color w:val="D93133"/>
            <w:sz w:val="18"/>
          </w:rPr>
          <w:t>IBM, 2020</w:t>
        </w:r>
      </w:hyperlink>
      <w:r>
        <w:rPr>
          <w:color w:val="272727"/>
          <w:sz w:val="18"/>
        </w:rPr>
        <w:t>).</w:t>
      </w:r>
      <w:r>
        <w:rPr>
          <w:color w:val="272727"/>
          <w:spacing w:val="80"/>
          <w:sz w:val="18"/>
        </w:rPr>
        <w:t> </w:t>
      </w:r>
      <w:r>
        <w:rPr>
          <w:color w:val="272727"/>
          <w:sz w:val="18"/>
        </w:rPr>
        <w:t>All</w:t>
      </w:r>
      <w:r>
        <w:rPr>
          <w:color w:val="272727"/>
          <w:spacing w:val="40"/>
          <w:sz w:val="18"/>
        </w:rPr>
        <w:t> </w:t>
      </w:r>
      <w:r>
        <w:rPr>
          <w:color w:val="272727"/>
          <w:sz w:val="18"/>
        </w:rPr>
        <w:t>tests</w:t>
      </w:r>
      <w:r>
        <w:rPr>
          <w:color w:val="272727"/>
          <w:spacing w:val="40"/>
          <w:sz w:val="18"/>
        </w:rPr>
        <w:t> </w:t>
      </w:r>
      <w:r>
        <w:rPr>
          <w:color w:val="272727"/>
          <w:sz w:val="18"/>
        </w:rPr>
        <w:t>were</w:t>
      </w:r>
      <w:r>
        <w:rPr>
          <w:color w:val="272727"/>
          <w:spacing w:val="40"/>
          <w:sz w:val="18"/>
        </w:rPr>
        <w:t> </w:t>
      </w:r>
      <w:r>
        <w:rPr>
          <w:color w:val="272727"/>
          <w:sz w:val="18"/>
        </w:rPr>
        <w:t>performed</w:t>
      </w:r>
      <w:r>
        <w:rPr>
          <w:color w:val="272727"/>
          <w:spacing w:val="40"/>
          <w:sz w:val="18"/>
        </w:rPr>
        <w:t> </w:t>
      </w:r>
      <w:r>
        <w:rPr>
          <w:color w:val="272727"/>
          <w:sz w:val="18"/>
        </w:rPr>
        <w:t>against</w:t>
      </w:r>
      <w:r>
        <w:rPr>
          <w:color w:val="272727"/>
          <w:spacing w:val="40"/>
          <w:sz w:val="18"/>
        </w:rPr>
        <w:t> </w:t>
      </w:r>
      <w:r>
        <w:rPr>
          <w:color w:val="272727"/>
          <w:sz w:val="18"/>
        </w:rPr>
        <w:t>an</w:t>
      </w:r>
      <w:r>
        <w:rPr>
          <w:color w:val="272727"/>
          <w:spacing w:val="40"/>
          <w:sz w:val="18"/>
        </w:rPr>
        <w:t> </w:t>
      </w:r>
      <w:r>
        <w:rPr>
          <w:rFonts w:ascii="Arial" w:hAnsi="Arial"/>
          <w:color w:val="272727"/>
          <w:sz w:val="18"/>
        </w:rPr>
        <w:t>α</w:t>
      </w:r>
      <w:r>
        <w:rPr>
          <w:rFonts w:ascii="Arial" w:hAnsi="Arial"/>
          <w:color w:val="272727"/>
          <w:spacing w:val="40"/>
          <w:sz w:val="18"/>
        </w:rPr>
        <w:t> </w:t>
      </w:r>
      <w:r>
        <w:rPr>
          <w:color w:val="272727"/>
          <w:sz w:val="18"/>
        </w:rPr>
        <w:t>of</w:t>
      </w:r>
      <w:r>
        <w:rPr>
          <w:color w:val="272727"/>
          <w:spacing w:val="40"/>
          <w:sz w:val="18"/>
        </w:rPr>
        <w:t> </w:t>
      </w:r>
      <w:r>
        <w:rPr>
          <w:color w:val="272727"/>
          <w:sz w:val="18"/>
        </w:rPr>
        <w:t>.05.</w:t>
      </w:r>
    </w:p>
    <w:p>
      <w:pPr>
        <w:pStyle w:val="BodyText"/>
        <w:spacing w:before="193"/>
        <w:rPr>
          <w:sz w:val="18"/>
        </w:rPr>
      </w:pPr>
    </w:p>
    <w:p>
      <w:pPr>
        <w:pStyle w:val="Heading5"/>
        <w:numPr>
          <w:ilvl w:val="1"/>
          <w:numId w:val="3"/>
        </w:numPr>
        <w:tabs>
          <w:tab w:pos="441" w:val="left" w:leader="none"/>
        </w:tabs>
        <w:spacing w:line="240" w:lineRule="auto" w:before="0" w:after="0"/>
        <w:ind w:left="441" w:right="0" w:hanging="388"/>
        <w:jc w:val="left"/>
      </w:pPr>
      <w:r>
        <w:rPr>
          <w:color w:val="272727"/>
        </w:rPr>
        <w:t>Body</w:t>
      </w:r>
      <w:r>
        <w:rPr>
          <w:color w:val="272727"/>
          <w:spacing w:val="-13"/>
        </w:rPr>
        <w:t> </w:t>
      </w:r>
      <w:r>
        <w:rPr>
          <w:color w:val="272727"/>
        </w:rPr>
        <w:t>scan</w:t>
      </w:r>
      <w:r>
        <w:rPr>
          <w:color w:val="272727"/>
          <w:spacing w:val="-11"/>
        </w:rPr>
        <w:t> </w:t>
      </w:r>
      <w:r>
        <w:rPr>
          <w:color w:val="272727"/>
          <w:spacing w:val="-2"/>
        </w:rPr>
        <w:t>experience</w:t>
      </w:r>
    </w:p>
    <w:p>
      <w:pPr>
        <w:pStyle w:val="Heading7"/>
        <w:numPr>
          <w:ilvl w:val="2"/>
          <w:numId w:val="3"/>
        </w:numPr>
        <w:tabs>
          <w:tab w:pos="545" w:val="left" w:leader="none"/>
        </w:tabs>
        <w:spacing w:line="240" w:lineRule="auto" w:before="244" w:after="0"/>
        <w:ind w:left="545" w:right="0" w:hanging="492"/>
        <w:jc w:val="left"/>
      </w:pPr>
      <w:r>
        <w:rPr>
          <w:color w:val="272727"/>
          <w:spacing w:val="-4"/>
        </w:rPr>
        <w:t>Feedback</w:t>
      </w:r>
      <w:r>
        <w:rPr>
          <w:color w:val="272727"/>
          <w:spacing w:val="-7"/>
        </w:rPr>
        <w:t> </w:t>
      </w:r>
      <w:r>
        <w:rPr>
          <w:color w:val="272727"/>
          <w:spacing w:val="-4"/>
        </w:rPr>
        <w:t>on</w:t>
      </w:r>
      <w:r>
        <w:rPr>
          <w:color w:val="272727"/>
          <w:spacing w:val="-7"/>
        </w:rPr>
        <w:t> </w:t>
      </w:r>
      <w:r>
        <w:rPr>
          <w:color w:val="272727"/>
          <w:spacing w:val="-4"/>
        </w:rPr>
        <w:t>the</w:t>
      </w:r>
      <w:r>
        <w:rPr>
          <w:color w:val="272727"/>
          <w:spacing w:val="-7"/>
        </w:rPr>
        <w:t> </w:t>
      </w:r>
      <w:r>
        <w:rPr>
          <w:color w:val="272727"/>
          <w:spacing w:val="-4"/>
        </w:rPr>
        <w:t>body</w:t>
      </w:r>
      <w:r>
        <w:rPr>
          <w:color w:val="272727"/>
          <w:spacing w:val="-6"/>
        </w:rPr>
        <w:t> </w:t>
      </w:r>
      <w:r>
        <w:rPr>
          <w:color w:val="272727"/>
          <w:spacing w:val="-4"/>
        </w:rPr>
        <w:t>scanning</w:t>
      </w:r>
      <w:r>
        <w:rPr>
          <w:color w:val="272727"/>
          <w:spacing w:val="-7"/>
        </w:rPr>
        <w:t> </w:t>
      </w:r>
      <w:r>
        <w:rPr>
          <w:color w:val="272727"/>
          <w:spacing w:val="-4"/>
        </w:rPr>
        <w:t>process</w:t>
      </w:r>
    </w:p>
    <w:p>
      <w:pPr>
        <w:spacing w:line="247" w:lineRule="auto" w:before="28"/>
        <w:ind w:left="53" w:right="0" w:firstLine="278"/>
        <w:jc w:val="both"/>
        <w:rPr>
          <w:sz w:val="18"/>
        </w:rPr>
      </w:pPr>
      <w:r>
        <w:rPr>
          <w:color w:val="272727"/>
          <w:sz w:val="18"/>
        </w:rPr>
        <w:t>When asked whether the body scan procedure matched their idea of a body scan, four participants expected a different amount or arrangement of cameras, three participants</w:t>
      </w:r>
      <w:r>
        <w:rPr>
          <w:color w:val="272727"/>
          <w:spacing w:val="80"/>
          <w:sz w:val="18"/>
        </w:rPr>
        <w:t> </w:t>
      </w:r>
      <w:r>
        <w:rPr>
          <w:color w:val="272727"/>
          <w:sz w:val="18"/>
        </w:rPr>
        <w:t>expected a different scan process (e.g., one camera moving around the body, a laser measuring the body shape, or </w:t>
      </w:r>
      <w:r>
        <w:rPr>
          <w:color w:val="272727"/>
          <w:sz w:val="18"/>
        </w:rPr>
        <w:t>cameras only in the front), and one participant claimed to have no previous expectations on the body scan process. The other participants</w:t>
      </w:r>
      <w:r>
        <w:rPr>
          <w:color w:val="272727"/>
          <w:spacing w:val="40"/>
          <w:sz w:val="18"/>
        </w:rPr>
        <w:t> </w:t>
      </w:r>
      <w:r>
        <w:rPr>
          <w:color w:val="272727"/>
          <w:sz w:val="18"/>
        </w:rPr>
        <w:t>stated</w:t>
      </w:r>
      <w:r>
        <w:rPr>
          <w:color w:val="272727"/>
          <w:spacing w:val="40"/>
          <w:sz w:val="18"/>
        </w:rPr>
        <w:t> </w:t>
      </w:r>
      <w:r>
        <w:rPr>
          <w:color w:val="272727"/>
          <w:sz w:val="18"/>
        </w:rPr>
        <w:t>they</w:t>
      </w:r>
      <w:r>
        <w:rPr>
          <w:color w:val="272727"/>
          <w:spacing w:val="40"/>
          <w:sz w:val="18"/>
        </w:rPr>
        <w:t> </w:t>
      </w:r>
      <w:r>
        <w:rPr>
          <w:color w:val="272727"/>
          <w:sz w:val="18"/>
        </w:rPr>
        <w:t>already</w:t>
      </w:r>
      <w:r>
        <w:rPr>
          <w:color w:val="272727"/>
          <w:spacing w:val="40"/>
          <w:sz w:val="18"/>
        </w:rPr>
        <w:t> </w:t>
      </w:r>
      <w:r>
        <w:rPr>
          <w:color w:val="272727"/>
          <w:sz w:val="18"/>
        </w:rPr>
        <w:t>knew</w:t>
      </w:r>
      <w:r>
        <w:rPr>
          <w:color w:val="272727"/>
          <w:spacing w:val="40"/>
          <w:sz w:val="18"/>
        </w:rPr>
        <w:t> </w:t>
      </w:r>
      <w:r>
        <w:rPr>
          <w:color w:val="272727"/>
          <w:sz w:val="18"/>
        </w:rPr>
        <w:t>the</w:t>
      </w:r>
      <w:r>
        <w:rPr>
          <w:color w:val="272727"/>
          <w:spacing w:val="40"/>
          <w:sz w:val="18"/>
        </w:rPr>
        <w:t> </w:t>
      </w:r>
      <w:r>
        <w:rPr>
          <w:color w:val="272727"/>
          <w:sz w:val="18"/>
        </w:rPr>
        <w:t>body</w:t>
      </w:r>
      <w:r>
        <w:rPr>
          <w:color w:val="272727"/>
          <w:spacing w:val="40"/>
          <w:sz w:val="18"/>
        </w:rPr>
        <w:t> </w:t>
      </w:r>
      <w:r>
        <w:rPr>
          <w:color w:val="272727"/>
          <w:sz w:val="18"/>
        </w:rPr>
        <w:t>scan procedure from former experiments and did not remember </w:t>
      </w:r>
      <w:r>
        <w:rPr>
          <w:color w:val="272727"/>
          <w:spacing w:val="-2"/>
          <w:sz w:val="18"/>
        </w:rPr>
        <w:t>expectations.</w:t>
      </w:r>
    </w:p>
    <w:p>
      <w:pPr>
        <w:spacing w:line="232" w:lineRule="exact" w:before="0"/>
        <w:ind w:left="332" w:right="0" w:firstLine="0"/>
        <w:jc w:val="both"/>
        <w:rPr>
          <w:sz w:val="18"/>
        </w:rPr>
      </w:pPr>
      <w:r>
        <w:rPr>
          <w:color w:val="272727"/>
          <w:sz w:val="18"/>
        </w:rPr>
        <w:t>Most</w:t>
      </w:r>
      <w:r>
        <w:rPr>
          <w:color w:val="272727"/>
          <w:spacing w:val="48"/>
          <w:sz w:val="18"/>
        </w:rPr>
        <w:t> </w:t>
      </w:r>
      <w:r>
        <w:rPr>
          <w:color w:val="272727"/>
          <w:sz w:val="18"/>
        </w:rPr>
        <w:t>of</w:t>
      </w:r>
      <w:r>
        <w:rPr>
          <w:color w:val="272727"/>
          <w:spacing w:val="49"/>
          <w:sz w:val="18"/>
        </w:rPr>
        <w:t> </w:t>
      </w:r>
      <w:r>
        <w:rPr>
          <w:color w:val="272727"/>
          <w:sz w:val="18"/>
        </w:rPr>
        <w:t>the</w:t>
      </w:r>
      <w:r>
        <w:rPr>
          <w:color w:val="272727"/>
          <w:spacing w:val="48"/>
          <w:sz w:val="18"/>
        </w:rPr>
        <w:t> </w:t>
      </w:r>
      <w:r>
        <w:rPr>
          <w:color w:val="272727"/>
          <w:sz w:val="18"/>
        </w:rPr>
        <w:t>participants</w:t>
      </w:r>
      <w:r>
        <w:rPr>
          <w:color w:val="272727"/>
          <w:spacing w:val="49"/>
          <w:sz w:val="18"/>
        </w:rPr>
        <w:t> </w:t>
      </w:r>
      <w:r>
        <w:rPr>
          <w:color w:val="272727"/>
          <w:sz w:val="18"/>
        </w:rPr>
        <w:t>perceived</w:t>
      </w:r>
      <w:r>
        <w:rPr>
          <w:color w:val="272727"/>
          <w:spacing w:val="50"/>
          <w:sz w:val="18"/>
        </w:rPr>
        <w:t> </w:t>
      </w:r>
      <w:r>
        <w:rPr>
          <w:color w:val="272727"/>
          <w:sz w:val="18"/>
        </w:rPr>
        <w:t>the</w:t>
      </w:r>
      <w:r>
        <w:rPr>
          <w:color w:val="272727"/>
          <w:spacing w:val="48"/>
          <w:sz w:val="18"/>
        </w:rPr>
        <w:t> </w:t>
      </w:r>
      <w:r>
        <w:rPr>
          <w:color w:val="272727"/>
          <w:sz w:val="18"/>
        </w:rPr>
        <w:t>scan</w:t>
      </w:r>
      <w:r>
        <w:rPr>
          <w:color w:val="272727"/>
          <w:spacing w:val="49"/>
          <w:sz w:val="18"/>
        </w:rPr>
        <w:t> </w:t>
      </w:r>
      <w:r>
        <w:rPr>
          <w:color w:val="272727"/>
          <w:sz w:val="18"/>
        </w:rPr>
        <w:t>process</w:t>
      </w:r>
      <w:r>
        <w:rPr>
          <w:color w:val="272727"/>
          <w:spacing w:val="49"/>
          <w:sz w:val="18"/>
        </w:rPr>
        <w:t> </w:t>
      </w:r>
      <w:r>
        <w:rPr>
          <w:color w:val="272727"/>
          <w:spacing w:val="-5"/>
          <w:sz w:val="18"/>
        </w:rPr>
        <w:t>as</w:t>
      </w:r>
    </w:p>
    <w:p>
      <w:pPr>
        <w:spacing w:line="247" w:lineRule="auto" w:before="6"/>
        <w:ind w:left="53" w:right="0" w:firstLine="0"/>
        <w:jc w:val="both"/>
        <w:rPr>
          <w:sz w:val="18"/>
        </w:rPr>
      </w:pPr>
      <w:r>
        <w:rPr>
          <w:color w:val="272727"/>
          <w:sz w:val="18"/>
        </w:rPr>
        <w:t>simple and clear. Only one participant stated not knowing</w:t>
      </w:r>
      <w:r>
        <w:rPr>
          <w:color w:val="272727"/>
          <w:spacing w:val="80"/>
          <w:sz w:val="18"/>
        </w:rPr>
        <w:t> </w:t>
      </w:r>
      <w:r>
        <w:rPr>
          <w:color w:val="272727"/>
          <w:sz w:val="18"/>
        </w:rPr>
        <w:t>what was happening between two scans. The experience</w:t>
      </w:r>
      <w:r>
        <w:rPr>
          <w:color w:val="272727"/>
          <w:spacing w:val="80"/>
          <w:sz w:val="18"/>
        </w:rPr>
        <w:t> </w:t>
      </w:r>
      <w:r>
        <w:rPr>
          <w:color w:val="272727"/>
          <w:sz w:val="18"/>
        </w:rPr>
        <w:t>during</w:t>
      </w:r>
      <w:r>
        <w:rPr>
          <w:color w:val="272727"/>
          <w:spacing w:val="40"/>
          <w:sz w:val="18"/>
        </w:rPr>
        <w:t> </w:t>
      </w:r>
      <w:r>
        <w:rPr>
          <w:color w:val="272727"/>
          <w:sz w:val="18"/>
        </w:rPr>
        <w:t>the</w:t>
      </w:r>
      <w:r>
        <w:rPr>
          <w:color w:val="272727"/>
          <w:spacing w:val="40"/>
          <w:sz w:val="18"/>
        </w:rPr>
        <w:t> </w:t>
      </w:r>
      <w:r>
        <w:rPr>
          <w:color w:val="272727"/>
          <w:sz w:val="18"/>
        </w:rPr>
        <w:t>scan</w:t>
      </w:r>
      <w:r>
        <w:rPr>
          <w:color w:val="272727"/>
          <w:spacing w:val="40"/>
          <w:sz w:val="18"/>
        </w:rPr>
        <w:t> </w:t>
      </w:r>
      <w:r>
        <w:rPr>
          <w:color w:val="272727"/>
          <w:sz w:val="18"/>
        </w:rPr>
        <w:t>process</w:t>
      </w:r>
      <w:r>
        <w:rPr>
          <w:color w:val="272727"/>
          <w:spacing w:val="40"/>
          <w:sz w:val="18"/>
        </w:rPr>
        <w:t> </w:t>
      </w:r>
      <w:r>
        <w:rPr>
          <w:color w:val="272727"/>
          <w:sz w:val="18"/>
        </w:rPr>
        <w:t>differed</w:t>
      </w:r>
      <w:r>
        <w:rPr>
          <w:color w:val="272727"/>
          <w:spacing w:val="40"/>
          <w:sz w:val="18"/>
        </w:rPr>
        <w:t> </w:t>
      </w:r>
      <w:r>
        <w:rPr>
          <w:color w:val="272727"/>
          <w:sz w:val="18"/>
        </w:rPr>
        <w:t>from</w:t>
      </w:r>
      <w:r>
        <w:rPr>
          <w:color w:val="272727"/>
          <w:spacing w:val="40"/>
          <w:sz w:val="18"/>
        </w:rPr>
        <w:t> </w:t>
      </w:r>
      <w:r>
        <w:rPr>
          <w:rFonts w:ascii="Lucida Sans" w:hAnsi="Lucida Sans"/>
          <w:color w:val="272727"/>
          <w:sz w:val="18"/>
        </w:rPr>
        <w:t>“</w:t>
      </w:r>
      <w:r>
        <w:rPr>
          <w:color w:val="272727"/>
          <w:sz w:val="18"/>
        </w:rPr>
        <w:t>straightforward</w:t>
      </w:r>
      <w:r>
        <w:rPr>
          <w:rFonts w:ascii="Lucida Sans" w:hAnsi="Lucida Sans"/>
          <w:color w:val="272727"/>
          <w:sz w:val="18"/>
        </w:rPr>
        <w:t>”</w:t>
      </w:r>
      <w:r>
        <w:rPr>
          <w:rFonts w:ascii="Lucida Sans" w:hAnsi="Lucida Sans"/>
          <w:color w:val="272727"/>
          <w:spacing w:val="80"/>
          <w:sz w:val="18"/>
        </w:rPr>
        <w:t> </w:t>
      </w:r>
      <w:r>
        <w:rPr>
          <w:color w:val="272727"/>
          <w:sz w:val="18"/>
        </w:rPr>
        <w:t>and</w:t>
      </w:r>
      <w:r>
        <w:rPr>
          <w:color w:val="272727"/>
          <w:spacing w:val="40"/>
          <w:sz w:val="18"/>
        </w:rPr>
        <w:t> </w:t>
      </w:r>
      <w:r>
        <w:rPr>
          <w:rFonts w:ascii="Lucida Sans" w:hAnsi="Lucida Sans"/>
          <w:color w:val="272727"/>
          <w:sz w:val="18"/>
        </w:rPr>
        <w:t>“</w:t>
      </w:r>
      <w:r>
        <w:rPr>
          <w:color w:val="272727"/>
          <w:sz w:val="18"/>
        </w:rPr>
        <w:t>easy</w:t>
      </w:r>
      <w:r>
        <w:rPr>
          <w:rFonts w:ascii="Lucida Sans" w:hAnsi="Lucida Sans"/>
          <w:color w:val="272727"/>
          <w:sz w:val="18"/>
        </w:rPr>
        <w:t>” </w:t>
      </w:r>
      <w:r>
        <w:rPr>
          <w:color w:val="272727"/>
          <w:sz w:val="18"/>
        </w:rPr>
        <w:t>(</w:t>
      </w:r>
      <w:r>
        <w:rPr>
          <w:rFonts w:ascii="Bookman Old Style" w:hAnsi="Bookman Old Style"/>
          <w:b w:val="0"/>
          <w:i/>
          <w:color w:val="272727"/>
          <w:sz w:val="18"/>
        </w:rPr>
        <w:t>n </w:t>
      </w:r>
      <w:r>
        <w:rPr>
          <w:color w:val="272727"/>
          <w:sz w:val="18"/>
        </w:rPr>
        <w:t>=</w:t>
      </w:r>
      <w:r>
        <w:rPr>
          <w:color w:val="272727"/>
          <w:spacing w:val="40"/>
          <w:sz w:val="18"/>
        </w:rPr>
        <w:t> </w:t>
      </w:r>
      <w:r>
        <w:rPr>
          <w:color w:val="272727"/>
          <w:sz w:val="18"/>
        </w:rPr>
        <w:t>4)</w:t>
      </w:r>
      <w:r>
        <w:rPr>
          <w:color w:val="272727"/>
          <w:spacing w:val="40"/>
          <w:sz w:val="18"/>
        </w:rPr>
        <w:t> </w:t>
      </w:r>
      <w:r>
        <w:rPr>
          <w:color w:val="272727"/>
          <w:sz w:val="18"/>
        </w:rPr>
        <w:t>over</w:t>
      </w:r>
      <w:r>
        <w:rPr>
          <w:color w:val="272727"/>
          <w:spacing w:val="40"/>
          <w:sz w:val="18"/>
        </w:rPr>
        <w:t> </w:t>
      </w:r>
      <w:r>
        <w:rPr>
          <w:rFonts w:ascii="Lucida Sans" w:hAnsi="Lucida Sans"/>
          <w:color w:val="272727"/>
          <w:sz w:val="18"/>
        </w:rPr>
        <w:t>“</w:t>
      </w:r>
      <w:r>
        <w:rPr>
          <w:color w:val="272727"/>
          <w:sz w:val="18"/>
        </w:rPr>
        <w:t>interesting</w:t>
      </w:r>
      <w:r>
        <w:rPr>
          <w:rFonts w:ascii="Lucida Sans" w:hAnsi="Lucida Sans"/>
          <w:color w:val="272727"/>
          <w:sz w:val="18"/>
        </w:rPr>
        <w:t>” </w:t>
      </w:r>
      <w:r>
        <w:rPr>
          <w:color w:val="272727"/>
          <w:sz w:val="18"/>
        </w:rPr>
        <w:t>or</w:t>
      </w:r>
      <w:r>
        <w:rPr>
          <w:color w:val="272727"/>
          <w:spacing w:val="40"/>
          <w:sz w:val="18"/>
        </w:rPr>
        <w:t> </w:t>
      </w:r>
      <w:r>
        <w:rPr>
          <w:rFonts w:ascii="Lucida Sans" w:hAnsi="Lucida Sans"/>
          <w:color w:val="272727"/>
          <w:sz w:val="18"/>
        </w:rPr>
        <w:t>“</w:t>
      </w:r>
      <w:r>
        <w:rPr>
          <w:color w:val="272727"/>
          <w:sz w:val="18"/>
        </w:rPr>
        <w:t>cool</w:t>
      </w:r>
      <w:r>
        <w:rPr>
          <w:rFonts w:ascii="Lucida Sans" w:hAnsi="Lucida Sans"/>
          <w:color w:val="272727"/>
          <w:sz w:val="18"/>
        </w:rPr>
        <w:t>” </w:t>
      </w:r>
      <w:r>
        <w:rPr>
          <w:color w:val="272727"/>
          <w:sz w:val="18"/>
        </w:rPr>
        <w:t>(</w:t>
      </w:r>
      <w:r>
        <w:rPr>
          <w:rFonts w:ascii="Bookman Old Style" w:hAnsi="Bookman Old Style"/>
          <w:b w:val="0"/>
          <w:i/>
          <w:color w:val="272727"/>
          <w:sz w:val="18"/>
        </w:rPr>
        <w:t>n </w:t>
      </w:r>
      <w:r>
        <w:rPr>
          <w:color w:val="272727"/>
          <w:sz w:val="18"/>
        </w:rPr>
        <w:t>=</w:t>
      </w:r>
      <w:r>
        <w:rPr>
          <w:color w:val="272727"/>
          <w:spacing w:val="40"/>
          <w:sz w:val="18"/>
        </w:rPr>
        <w:t> </w:t>
      </w:r>
      <w:r>
        <w:rPr>
          <w:color w:val="272727"/>
          <w:sz w:val="18"/>
        </w:rPr>
        <w:t>4)</w:t>
      </w:r>
      <w:r>
        <w:rPr>
          <w:color w:val="272727"/>
          <w:spacing w:val="40"/>
          <w:sz w:val="18"/>
        </w:rPr>
        <w:t> </w:t>
      </w:r>
      <w:r>
        <w:rPr>
          <w:color w:val="272727"/>
          <w:sz w:val="18"/>
        </w:rPr>
        <w:t>to being </w:t>
      </w:r>
      <w:r>
        <w:rPr>
          <w:rFonts w:ascii="Lucida Sans" w:hAnsi="Lucida Sans"/>
          <w:color w:val="272727"/>
          <w:sz w:val="18"/>
        </w:rPr>
        <w:t>“</w:t>
      </w:r>
      <w:r>
        <w:rPr>
          <w:color w:val="272727"/>
          <w:sz w:val="18"/>
        </w:rPr>
        <w:t>something to getting used to</w:t>
      </w:r>
      <w:r>
        <w:rPr>
          <w:rFonts w:ascii="Lucida Sans" w:hAnsi="Lucida Sans"/>
          <w:color w:val="272727"/>
          <w:sz w:val="18"/>
        </w:rPr>
        <w:t>” </w:t>
      </w:r>
      <w:r>
        <w:rPr>
          <w:color w:val="272727"/>
          <w:sz w:val="18"/>
        </w:rPr>
        <w:t>or making one </w:t>
      </w:r>
      <w:r>
        <w:rPr>
          <w:rFonts w:ascii="Lucida Sans" w:hAnsi="Lucida Sans"/>
          <w:color w:val="272727"/>
          <w:sz w:val="18"/>
        </w:rPr>
        <w:t>“</w:t>
      </w:r>
      <w:r>
        <w:rPr>
          <w:color w:val="272727"/>
          <w:sz w:val="18"/>
        </w:rPr>
        <w:t>feel observed</w:t>
      </w:r>
      <w:r>
        <w:rPr>
          <w:rFonts w:ascii="Lucida Sans" w:hAnsi="Lucida Sans"/>
          <w:color w:val="272727"/>
          <w:sz w:val="18"/>
        </w:rPr>
        <w:t>” </w:t>
      </w:r>
      <w:r>
        <w:rPr>
          <w:color w:val="272727"/>
          <w:sz w:val="18"/>
        </w:rPr>
        <w:t>(</w:t>
      </w:r>
      <w:r>
        <w:rPr>
          <w:rFonts w:ascii="Bookman Old Style" w:hAnsi="Bookman Old Style"/>
          <w:b w:val="0"/>
          <w:i/>
          <w:color w:val="272727"/>
          <w:sz w:val="18"/>
        </w:rPr>
        <w:t>n </w:t>
      </w:r>
      <w:r>
        <w:rPr>
          <w:color w:val="272727"/>
          <w:sz w:val="18"/>
        </w:rPr>
        <w:t>=</w:t>
      </w:r>
      <w:r>
        <w:rPr>
          <w:color w:val="272727"/>
          <w:spacing w:val="40"/>
          <w:sz w:val="18"/>
        </w:rPr>
        <w:t> </w:t>
      </w:r>
      <w:r>
        <w:rPr>
          <w:color w:val="272727"/>
          <w:sz w:val="18"/>
        </w:rPr>
        <w:t>4).</w:t>
      </w:r>
    </w:p>
    <w:p>
      <w:pPr>
        <w:spacing w:line="247" w:lineRule="auto" w:before="0"/>
        <w:ind w:left="53" w:right="0" w:firstLine="278"/>
        <w:jc w:val="both"/>
        <w:rPr>
          <w:sz w:val="18"/>
        </w:rPr>
      </w:pPr>
      <w:r>
        <w:rPr>
          <w:color w:val="272727"/>
          <w:sz w:val="18"/>
        </w:rPr>
        <w:t>All</w:t>
      </w:r>
      <w:r>
        <w:rPr>
          <w:color w:val="272727"/>
          <w:spacing w:val="40"/>
          <w:sz w:val="18"/>
        </w:rPr>
        <w:t> </w:t>
      </w:r>
      <w:r>
        <w:rPr>
          <w:color w:val="272727"/>
          <w:sz w:val="18"/>
        </w:rPr>
        <w:t>participants stated</w:t>
      </w:r>
      <w:r>
        <w:rPr>
          <w:color w:val="272727"/>
          <w:spacing w:val="40"/>
          <w:sz w:val="18"/>
        </w:rPr>
        <w:t> </w:t>
      </w:r>
      <w:r>
        <w:rPr>
          <w:color w:val="272727"/>
          <w:sz w:val="18"/>
        </w:rPr>
        <w:t>positively</w:t>
      </w:r>
      <w:r>
        <w:rPr>
          <w:color w:val="272727"/>
          <w:spacing w:val="40"/>
          <w:sz w:val="18"/>
        </w:rPr>
        <w:t> </w:t>
      </w:r>
      <w:r>
        <w:rPr>
          <w:color w:val="272727"/>
          <w:sz w:val="18"/>
        </w:rPr>
        <w:t>they</w:t>
      </w:r>
      <w:r>
        <w:rPr>
          <w:color w:val="272727"/>
          <w:spacing w:val="40"/>
          <w:sz w:val="18"/>
        </w:rPr>
        <w:t> </w:t>
      </w:r>
      <w:r>
        <w:rPr>
          <w:color w:val="272727"/>
          <w:sz w:val="18"/>
        </w:rPr>
        <w:t>would do a</w:t>
      </w:r>
      <w:r>
        <w:rPr>
          <w:color w:val="272727"/>
          <w:spacing w:val="40"/>
          <w:sz w:val="18"/>
        </w:rPr>
        <w:t> </w:t>
      </w:r>
      <w:r>
        <w:rPr>
          <w:color w:val="272727"/>
          <w:sz w:val="18"/>
        </w:rPr>
        <w:t>body scan again. While most of them did not have suggestions for improvement (</w:t>
      </w:r>
      <w:r>
        <w:rPr>
          <w:rFonts w:ascii="Bookman Old Style"/>
          <w:b w:val="0"/>
          <w:i/>
          <w:color w:val="272727"/>
          <w:sz w:val="18"/>
        </w:rPr>
        <w:t>n </w:t>
      </w:r>
      <w:r>
        <w:rPr>
          <w:color w:val="272727"/>
          <w:sz w:val="18"/>
        </w:rPr>
        <w:t>= 8). One suggested that the experimenter should be visible during the whole scan process to increase a feeling of safety. Others pointed out that a reduced number of cameras</w:t>
      </w:r>
      <w:r>
        <w:rPr>
          <w:color w:val="272727"/>
          <w:spacing w:val="14"/>
          <w:sz w:val="18"/>
        </w:rPr>
        <w:t> </w:t>
      </w:r>
      <w:r>
        <w:rPr>
          <w:color w:val="272727"/>
          <w:sz w:val="18"/>
        </w:rPr>
        <w:t>would</w:t>
      </w:r>
      <w:r>
        <w:rPr>
          <w:color w:val="272727"/>
          <w:spacing w:val="15"/>
          <w:sz w:val="18"/>
        </w:rPr>
        <w:t> </w:t>
      </w:r>
      <w:r>
        <w:rPr>
          <w:color w:val="272727"/>
          <w:sz w:val="18"/>
        </w:rPr>
        <w:t>ease</w:t>
      </w:r>
      <w:r>
        <w:rPr>
          <w:color w:val="272727"/>
          <w:spacing w:val="15"/>
          <w:sz w:val="18"/>
        </w:rPr>
        <w:t> </w:t>
      </w:r>
      <w:r>
        <w:rPr>
          <w:color w:val="272727"/>
          <w:sz w:val="18"/>
        </w:rPr>
        <w:t>the</w:t>
      </w:r>
      <w:r>
        <w:rPr>
          <w:color w:val="272727"/>
          <w:spacing w:val="13"/>
          <w:sz w:val="18"/>
        </w:rPr>
        <w:t> </w:t>
      </w:r>
      <w:r>
        <w:rPr>
          <w:color w:val="272727"/>
          <w:sz w:val="18"/>
        </w:rPr>
        <w:t>feeling</w:t>
      </w:r>
      <w:r>
        <w:rPr>
          <w:color w:val="272727"/>
          <w:spacing w:val="14"/>
          <w:sz w:val="18"/>
        </w:rPr>
        <w:t> </w:t>
      </w:r>
      <w:r>
        <w:rPr>
          <w:color w:val="272727"/>
          <w:sz w:val="18"/>
        </w:rPr>
        <w:t>of</w:t>
      </w:r>
      <w:r>
        <w:rPr>
          <w:color w:val="272727"/>
          <w:spacing w:val="14"/>
          <w:sz w:val="18"/>
        </w:rPr>
        <w:t> </w:t>
      </w:r>
      <w:r>
        <w:rPr>
          <w:color w:val="272727"/>
          <w:sz w:val="18"/>
        </w:rPr>
        <w:t>being</w:t>
      </w:r>
      <w:r>
        <w:rPr>
          <w:color w:val="272727"/>
          <w:spacing w:val="14"/>
          <w:sz w:val="18"/>
        </w:rPr>
        <w:t> </w:t>
      </w:r>
      <w:r>
        <w:rPr>
          <w:color w:val="272727"/>
          <w:sz w:val="18"/>
        </w:rPr>
        <w:t>watched</w:t>
      </w:r>
      <w:r>
        <w:rPr>
          <w:color w:val="272727"/>
          <w:spacing w:val="15"/>
          <w:sz w:val="18"/>
        </w:rPr>
        <w:t> </w:t>
      </w:r>
      <w:r>
        <w:rPr>
          <w:color w:val="272727"/>
          <w:sz w:val="18"/>
        </w:rPr>
        <w:t>and</w:t>
      </w:r>
      <w:r>
        <w:rPr>
          <w:color w:val="272727"/>
          <w:spacing w:val="15"/>
          <w:sz w:val="18"/>
        </w:rPr>
        <w:t> </w:t>
      </w:r>
      <w:r>
        <w:rPr>
          <w:color w:val="272727"/>
          <w:sz w:val="18"/>
        </w:rPr>
        <w:t>that</w:t>
      </w:r>
      <w:r>
        <w:rPr>
          <w:color w:val="272727"/>
          <w:spacing w:val="13"/>
          <w:sz w:val="18"/>
        </w:rPr>
        <w:t> </w:t>
      </w:r>
      <w:r>
        <w:rPr>
          <w:color w:val="272727"/>
          <w:spacing w:val="-5"/>
          <w:sz w:val="18"/>
        </w:rPr>
        <w:t>the</w:t>
      </w:r>
    </w:p>
    <w:p>
      <w:pPr>
        <w:spacing w:line="247" w:lineRule="auto" w:before="75"/>
        <w:ind w:left="53" w:right="47" w:firstLine="0"/>
        <w:jc w:val="both"/>
        <w:rPr>
          <w:sz w:val="18"/>
        </w:rPr>
      </w:pPr>
      <w:r>
        <w:rPr/>
        <w:br w:type="column"/>
      </w:r>
      <w:r>
        <w:rPr>
          <w:color w:val="272727"/>
          <w:sz w:val="18"/>
        </w:rPr>
        <w:t>stiff</w:t>
      </w:r>
      <w:r>
        <w:rPr>
          <w:color w:val="272727"/>
          <w:spacing w:val="80"/>
          <w:sz w:val="18"/>
        </w:rPr>
        <w:t> </w:t>
      </w:r>
      <w:r>
        <w:rPr>
          <w:color w:val="272727"/>
          <w:sz w:val="18"/>
        </w:rPr>
        <w:t>posture</w:t>
      </w:r>
      <w:r>
        <w:rPr>
          <w:color w:val="272727"/>
          <w:spacing w:val="80"/>
          <w:sz w:val="18"/>
        </w:rPr>
        <w:t> </w:t>
      </w:r>
      <w:r>
        <w:rPr>
          <w:color w:val="272727"/>
          <w:sz w:val="18"/>
        </w:rPr>
        <w:t>during</w:t>
      </w:r>
      <w:r>
        <w:rPr>
          <w:color w:val="272727"/>
          <w:spacing w:val="80"/>
          <w:sz w:val="18"/>
        </w:rPr>
        <w:t> </w:t>
      </w:r>
      <w:r>
        <w:rPr>
          <w:color w:val="272727"/>
          <w:sz w:val="18"/>
        </w:rPr>
        <w:t>the</w:t>
      </w:r>
      <w:r>
        <w:rPr>
          <w:color w:val="272727"/>
          <w:spacing w:val="80"/>
          <w:sz w:val="18"/>
        </w:rPr>
        <w:t> </w:t>
      </w:r>
      <w:r>
        <w:rPr>
          <w:color w:val="272727"/>
          <w:sz w:val="18"/>
        </w:rPr>
        <w:t>scan</w:t>
      </w:r>
      <w:r>
        <w:rPr>
          <w:color w:val="272727"/>
          <w:spacing w:val="80"/>
          <w:sz w:val="18"/>
        </w:rPr>
        <w:t> </w:t>
      </w:r>
      <w:r>
        <w:rPr>
          <w:color w:val="272727"/>
          <w:sz w:val="18"/>
        </w:rPr>
        <w:t>felt</w:t>
      </w:r>
      <w:r>
        <w:rPr>
          <w:color w:val="272727"/>
          <w:spacing w:val="80"/>
          <w:sz w:val="18"/>
        </w:rPr>
        <w:t> </w:t>
      </w:r>
      <w:r>
        <w:rPr>
          <w:color w:val="272727"/>
          <w:sz w:val="18"/>
        </w:rPr>
        <w:t>kind</w:t>
      </w:r>
      <w:r>
        <w:rPr>
          <w:color w:val="272727"/>
          <w:spacing w:val="80"/>
          <w:sz w:val="18"/>
        </w:rPr>
        <w:t> </w:t>
      </w:r>
      <w:r>
        <w:rPr>
          <w:color w:val="272727"/>
          <w:sz w:val="18"/>
        </w:rPr>
        <w:t>of</w:t>
      </w:r>
      <w:r>
        <w:rPr>
          <w:color w:val="272727"/>
          <w:spacing w:val="80"/>
          <w:sz w:val="18"/>
        </w:rPr>
        <w:t> </w:t>
      </w:r>
      <w:r>
        <w:rPr>
          <w:color w:val="272727"/>
          <w:sz w:val="18"/>
        </w:rPr>
        <w:t>uneasy</w:t>
      </w:r>
      <w:r>
        <w:rPr>
          <w:color w:val="272727"/>
          <w:spacing w:val="80"/>
          <w:sz w:val="18"/>
        </w:rPr>
        <w:t> </w:t>
      </w:r>
      <w:r>
        <w:rPr>
          <w:color w:val="272727"/>
          <w:sz w:val="18"/>
        </w:rPr>
        <w:t>after some time.</w:t>
      </w:r>
    </w:p>
    <w:p>
      <w:pPr>
        <w:pStyle w:val="Heading7"/>
        <w:numPr>
          <w:ilvl w:val="2"/>
          <w:numId w:val="3"/>
        </w:numPr>
        <w:tabs>
          <w:tab w:pos="561" w:val="left" w:leader="none"/>
        </w:tabs>
        <w:spacing w:line="240" w:lineRule="auto" w:before="223" w:after="0"/>
        <w:ind w:left="561" w:right="0" w:hanging="508"/>
        <w:jc w:val="left"/>
      </w:pPr>
      <w:r>
        <w:rPr>
          <w:color w:val="272727"/>
          <w:spacing w:val="-2"/>
        </w:rPr>
        <w:t>Feedback</w:t>
      </w:r>
      <w:r>
        <w:rPr>
          <w:color w:val="272727"/>
          <w:spacing w:val="-12"/>
        </w:rPr>
        <w:t> </w:t>
      </w:r>
      <w:r>
        <w:rPr>
          <w:color w:val="272727"/>
          <w:spacing w:val="-2"/>
        </w:rPr>
        <w:t>on</w:t>
      </w:r>
      <w:r>
        <w:rPr>
          <w:color w:val="272727"/>
          <w:spacing w:val="-12"/>
        </w:rPr>
        <w:t> </w:t>
      </w:r>
      <w:r>
        <w:rPr>
          <w:color w:val="272727"/>
          <w:spacing w:val="-2"/>
        </w:rPr>
        <w:t>the</w:t>
      </w:r>
      <w:r>
        <w:rPr>
          <w:color w:val="272727"/>
          <w:spacing w:val="-12"/>
        </w:rPr>
        <w:t> </w:t>
      </w:r>
      <w:r>
        <w:rPr>
          <w:color w:val="272727"/>
          <w:spacing w:val="-2"/>
        </w:rPr>
        <w:t>body</w:t>
      </w:r>
      <w:r>
        <w:rPr>
          <w:color w:val="272727"/>
          <w:spacing w:val="-12"/>
        </w:rPr>
        <w:t> </w:t>
      </w:r>
      <w:r>
        <w:rPr>
          <w:color w:val="272727"/>
          <w:spacing w:val="-2"/>
        </w:rPr>
        <w:t>measurements</w:t>
      </w:r>
    </w:p>
    <w:p>
      <w:pPr>
        <w:spacing w:line="247" w:lineRule="auto" w:before="27"/>
        <w:ind w:left="53" w:right="41" w:firstLine="278"/>
        <w:jc w:val="both"/>
        <w:rPr>
          <w:sz w:val="18"/>
        </w:rPr>
      </w:pPr>
      <w:r>
        <w:rPr>
          <w:color w:val="272727"/>
          <w:sz w:val="18"/>
        </w:rPr>
        <w:t>When</w:t>
      </w:r>
      <w:r>
        <w:rPr>
          <w:color w:val="272727"/>
          <w:spacing w:val="40"/>
          <w:sz w:val="18"/>
        </w:rPr>
        <w:t> </w:t>
      </w:r>
      <w:r>
        <w:rPr>
          <w:color w:val="272727"/>
          <w:sz w:val="18"/>
        </w:rPr>
        <w:t>evaluating</w:t>
      </w:r>
      <w:r>
        <w:rPr>
          <w:color w:val="272727"/>
          <w:spacing w:val="40"/>
          <w:sz w:val="18"/>
        </w:rPr>
        <w:t> </w:t>
      </w:r>
      <w:r>
        <w:rPr>
          <w:color w:val="272727"/>
          <w:sz w:val="18"/>
        </w:rPr>
        <w:t>the</w:t>
      </w:r>
      <w:r>
        <w:rPr>
          <w:color w:val="272727"/>
          <w:spacing w:val="40"/>
          <w:sz w:val="18"/>
        </w:rPr>
        <w:t> </w:t>
      </w:r>
      <w:r>
        <w:rPr>
          <w:color w:val="272727"/>
          <w:sz w:val="18"/>
        </w:rPr>
        <w:t>assessment</w:t>
      </w:r>
      <w:r>
        <w:rPr>
          <w:color w:val="272727"/>
          <w:spacing w:val="40"/>
          <w:sz w:val="18"/>
        </w:rPr>
        <w:t> </w:t>
      </w:r>
      <w:r>
        <w:rPr>
          <w:color w:val="272727"/>
          <w:sz w:val="18"/>
        </w:rPr>
        <w:t>of</w:t>
      </w:r>
      <w:r>
        <w:rPr>
          <w:color w:val="272727"/>
          <w:spacing w:val="40"/>
          <w:sz w:val="18"/>
        </w:rPr>
        <w:t> </w:t>
      </w:r>
      <w:r>
        <w:rPr>
          <w:color w:val="272727"/>
          <w:sz w:val="18"/>
        </w:rPr>
        <w:t>body</w:t>
      </w:r>
      <w:r>
        <w:rPr>
          <w:color w:val="272727"/>
          <w:spacing w:val="40"/>
          <w:sz w:val="18"/>
        </w:rPr>
        <w:t> </w:t>
      </w:r>
      <w:r>
        <w:rPr>
          <w:color w:val="272727"/>
          <w:sz w:val="18"/>
        </w:rPr>
        <w:t>measures,</w:t>
      </w:r>
      <w:r>
        <w:rPr>
          <w:color w:val="272727"/>
          <w:spacing w:val="80"/>
          <w:sz w:val="18"/>
        </w:rPr>
        <w:t> </w:t>
      </w:r>
      <w:r>
        <w:rPr>
          <w:color w:val="272727"/>
          <w:sz w:val="18"/>
        </w:rPr>
        <w:t>most</w:t>
      </w:r>
      <w:r>
        <w:rPr>
          <w:color w:val="272727"/>
          <w:spacing w:val="40"/>
          <w:sz w:val="18"/>
        </w:rPr>
        <w:t> </w:t>
      </w:r>
      <w:r>
        <w:rPr>
          <w:color w:val="272727"/>
          <w:sz w:val="18"/>
        </w:rPr>
        <w:t>participants</w:t>
      </w:r>
      <w:r>
        <w:rPr>
          <w:color w:val="272727"/>
          <w:spacing w:val="40"/>
          <w:sz w:val="18"/>
        </w:rPr>
        <w:t> </w:t>
      </w:r>
      <w:r>
        <w:rPr>
          <w:color w:val="272727"/>
          <w:sz w:val="18"/>
        </w:rPr>
        <w:t>claimed</w:t>
      </w:r>
      <w:r>
        <w:rPr>
          <w:color w:val="272727"/>
          <w:spacing w:val="40"/>
          <w:sz w:val="18"/>
        </w:rPr>
        <w:t> </w:t>
      </w:r>
      <w:r>
        <w:rPr>
          <w:color w:val="272727"/>
          <w:sz w:val="18"/>
        </w:rPr>
        <w:t>to</w:t>
      </w:r>
      <w:r>
        <w:rPr>
          <w:color w:val="272727"/>
          <w:spacing w:val="40"/>
          <w:sz w:val="18"/>
        </w:rPr>
        <w:t> </w:t>
      </w:r>
      <w:r>
        <w:rPr>
          <w:color w:val="272727"/>
          <w:sz w:val="18"/>
        </w:rPr>
        <w:t>perceive</w:t>
      </w:r>
      <w:r>
        <w:rPr>
          <w:color w:val="272727"/>
          <w:spacing w:val="40"/>
          <w:sz w:val="18"/>
        </w:rPr>
        <w:t> </w:t>
      </w:r>
      <w:r>
        <w:rPr>
          <w:color w:val="272727"/>
          <w:sz w:val="18"/>
        </w:rPr>
        <w:t>it</w:t>
      </w:r>
      <w:r>
        <w:rPr>
          <w:color w:val="272727"/>
          <w:spacing w:val="40"/>
          <w:sz w:val="18"/>
        </w:rPr>
        <w:t> </w:t>
      </w:r>
      <w:r>
        <w:rPr>
          <w:color w:val="272727"/>
          <w:sz w:val="18"/>
        </w:rPr>
        <w:t>as</w:t>
      </w:r>
      <w:r>
        <w:rPr>
          <w:color w:val="272727"/>
          <w:spacing w:val="40"/>
          <w:sz w:val="18"/>
        </w:rPr>
        <w:t> </w:t>
      </w:r>
      <w:r>
        <w:rPr>
          <w:color w:val="272727"/>
          <w:sz w:val="18"/>
        </w:rPr>
        <w:t>neutral</w:t>
      </w:r>
      <w:r>
        <w:rPr>
          <w:color w:val="272727"/>
          <w:spacing w:val="40"/>
          <w:sz w:val="18"/>
        </w:rPr>
        <w:t> </w:t>
      </w:r>
      <w:r>
        <w:rPr>
          <w:color w:val="272727"/>
          <w:sz w:val="18"/>
        </w:rPr>
        <w:t>or</w:t>
      </w:r>
      <w:r>
        <w:rPr>
          <w:color w:val="272727"/>
          <w:spacing w:val="40"/>
          <w:sz w:val="18"/>
        </w:rPr>
        <w:t> </w:t>
      </w:r>
      <w:r>
        <w:rPr>
          <w:color w:val="272727"/>
          <w:sz w:val="18"/>
        </w:rPr>
        <w:t>similar</w:t>
      </w:r>
      <w:r>
        <w:rPr>
          <w:color w:val="272727"/>
          <w:spacing w:val="80"/>
          <w:sz w:val="18"/>
        </w:rPr>
        <w:t> </w:t>
      </w:r>
      <w:r>
        <w:rPr>
          <w:color w:val="272727"/>
          <w:sz w:val="18"/>
        </w:rPr>
        <w:t>to</w:t>
      </w:r>
      <w:r>
        <w:rPr>
          <w:color w:val="272727"/>
          <w:spacing w:val="80"/>
          <w:sz w:val="18"/>
        </w:rPr>
        <w:t> </w:t>
      </w:r>
      <w:r>
        <w:rPr>
          <w:color w:val="272727"/>
          <w:sz w:val="18"/>
        </w:rPr>
        <w:t>being</w:t>
      </w:r>
      <w:r>
        <w:rPr>
          <w:color w:val="272727"/>
          <w:spacing w:val="80"/>
          <w:sz w:val="18"/>
        </w:rPr>
        <w:t> </w:t>
      </w:r>
      <w:r>
        <w:rPr>
          <w:color w:val="272727"/>
          <w:sz w:val="18"/>
        </w:rPr>
        <w:t>measured</w:t>
      </w:r>
      <w:r>
        <w:rPr>
          <w:color w:val="272727"/>
          <w:spacing w:val="80"/>
          <w:sz w:val="18"/>
        </w:rPr>
        <w:t> </w:t>
      </w:r>
      <w:r>
        <w:rPr>
          <w:color w:val="272727"/>
          <w:sz w:val="18"/>
        </w:rPr>
        <w:t>during</w:t>
      </w:r>
      <w:r>
        <w:rPr>
          <w:color w:val="272727"/>
          <w:spacing w:val="80"/>
          <w:sz w:val="18"/>
        </w:rPr>
        <w:t> </w:t>
      </w:r>
      <w:r>
        <w:rPr>
          <w:color w:val="272727"/>
          <w:sz w:val="18"/>
        </w:rPr>
        <w:t>a</w:t>
      </w:r>
      <w:r>
        <w:rPr>
          <w:color w:val="272727"/>
          <w:spacing w:val="80"/>
          <w:sz w:val="18"/>
        </w:rPr>
        <w:t> </w:t>
      </w:r>
      <w:r>
        <w:rPr>
          <w:color w:val="272727"/>
          <w:sz w:val="18"/>
        </w:rPr>
        <w:t>doctor</w:t>
      </w:r>
      <w:r>
        <w:rPr>
          <w:rFonts w:ascii="Lucida Sans" w:hAnsi="Lucida Sans"/>
          <w:color w:val="272727"/>
          <w:sz w:val="18"/>
        </w:rPr>
        <w:t>’</w:t>
      </w:r>
      <w:r>
        <w:rPr>
          <w:color w:val="272727"/>
          <w:sz w:val="18"/>
        </w:rPr>
        <w:t>s</w:t>
      </w:r>
      <w:r>
        <w:rPr>
          <w:color w:val="272727"/>
          <w:spacing w:val="40"/>
          <w:sz w:val="18"/>
        </w:rPr>
        <w:t> </w:t>
      </w:r>
      <w:r>
        <w:rPr>
          <w:color w:val="272727"/>
          <w:sz w:val="18"/>
        </w:rPr>
        <w:t>appointment</w:t>
      </w:r>
      <w:r>
        <w:rPr>
          <w:color w:val="272727"/>
          <w:spacing w:val="80"/>
          <w:sz w:val="18"/>
        </w:rPr>
        <w:t> </w:t>
      </w:r>
      <w:r>
        <w:rPr>
          <w:color w:val="272727"/>
          <w:sz w:val="18"/>
        </w:rPr>
        <w:t>(</w:t>
      </w:r>
      <w:r>
        <w:rPr>
          <w:rFonts w:ascii="Bookman Old Style" w:hAnsi="Bookman Old Style"/>
          <w:b w:val="0"/>
          <w:i/>
          <w:color w:val="272727"/>
          <w:sz w:val="18"/>
        </w:rPr>
        <w:t>n</w:t>
      </w:r>
      <w:r>
        <w:rPr>
          <w:rFonts w:ascii="Bookman Old Style" w:hAnsi="Bookman Old Style"/>
          <w:b w:val="0"/>
          <w:i/>
          <w:color w:val="272727"/>
          <w:spacing w:val="40"/>
          <w:sz w:val="18"/>
        </w:rPr>
        <w:t> </w:t>
      </w:r>
      <w:r>
        <w:rPr>
          <w:color w:val="272727"/>
          <w:sz w:val="18"/>
        </w:rPr>
        <w:t>=</w:t>
      </w:r>
      <w:r>
        <w:rPr>
          <w:color w:val="272727"/>
          <w:spacing w:val="80"/>
          <w:sz w:val="18"/>
        </w:rPr>
        <w:t> </w:t>
      </w:r>
      <w:r>
        <w:rPr>
          <w:color w:val="272727"/>
          <w:sz w:val="18"/>
        </w:rPr>
        <w:t>8).</w:t>
      </w:r>
      <w:r>
        <w:rPr>
          <w:color w:val="272727"/>
          <w:spacing w:val="80"/>
          <w:sz w:val="18"/>
        </w:rPr>
        <w:t> </w:t>
      </w:r>
      <w:r>
        <w:rPr>
          <w:color w:val="272727"/>
          <w:sz w:val="18"/>
        </w:rPr>
        <w:t>Some</w:t>
      </w:r>
      <w:r>
        <w:rPr>
          <w:color w:val="272727"/>
          <w:spacing w:val="80"/>
          <w:sz w:val="18"/>
        </w:rPr>
        <w:t> </w:t>
      </w:r>
      <w:r>
        <w:rPr>
          <w:color w:val="272727"/>
          <w:sz w:val="18"/>
        </w:rPr>
        <w:t>others</w:t>
      </w:r>
      <w:r>
        <w:rPr>
          <w:color w:val="272727"/>
          <w:spacing w:val="80"/>
          <w:sz w:val="18"/>
        </w:rPr>
        <w:t> </w:t>
      </w:r>
      <w:r>
        <w:rPr>
          <w:color w:val="272727"/>
          <w:sz w:val="18"/>
        </w:rPr>
        <w:t>pointed</w:t>
      </w:r>
      <w:r>
        <w:rPr>
          <w:color w:val="272727"/>
          <w:spacing w:val="80"/>
          <w:sz w:val="18"/>
        </w:rPr>
        <w:t> </w:t>
      </w:r>
      <w:r>
        <w:rPr>
          <w:color w:val="272727"/>
          <w:sz w:val="18"/>
        </w:rPr>
        <w:t>out</w:t>
      </w:r>
      <w:r>
        <w:rPr>
          <w:color w:val="272727"/>
          <w:spacing w:val="80"/>
          <w:sz w:val="18"/>
        </w:rPr>
        <w:t> </w:t>
      </w:r>
      <w:r>
        <w:rPr>
          <w:color w:val="272727"/>
          <w:sz w:val="18"/>
        </w:rPr>
        <w:t>they would not expect it in a </w:t>
      </w:r>
      <w:r>
        <w:rPr>
          <w:rFonts w:ascii="Lucida Sans" w:hAnsi="Lucida Sans"/>
          <w:color w:val="272727"/>
          <w:sz w:val="18"/>
        </w:rPr>
        <w:t>“</w:t>
      </w:r>
      <w:r>
        <w:rPr>
          <w:color w:val="272727"/>
          <w:sz w:val="18"/>
        </w:rPr>
        <w:t>normal</w:t>
      </w:r>
      <w:r>
        <w:rPr>
          <w:rFonts w:ascii="Lucida Sans" w:hAnsi="Lucida Sans"/>
          <w:color w:val="272727"/>
          <w:sz w:val="18"/>
        </w:rPr>
        <w:t>” </w:t>
      </w:r>
      <w:r>
        <w:rPr>
          <w:color w:val="272727"/>
          <w:sz w:val="18"/>
        </w:rPr>
        <w:t>lab study but did not</w:t>
      </w:r>
      <w:r>
        <w:rPr>
          <w:color w:val="272727"/>
          <w:spacing w:val="80"/>
          <w:sz w:val="18"/>
        </w:rPr>
        <w:t> </w:t>
      </w:r>
      <w:r>
        <w:rPr>
          <w:color w:val="272727"/>
          <w:sz w:val="18"/>
        </w:rPr>
        <w:t>perceive it as awkward (</w:t>
      </w:r>
      <w:r>
        <w:rPr>
          <w:rFonts w:ascii="Bookman Old Style" w:hAnsi="Bookman Old Style"/>
          <w:b w:val="0"/>
          <w:i/>
          <w:color w:val="272727"/>
          <w:sz w:val="18"/>
        </w:rPr>
        <w:t>n </w:t>
      </w:r>
      <w:r>
        <w:rPr>
          <w:color w:val="272727"/>
          <w:sz w:val="18"/>
        </w:rPr>
        <w:t>= 3). One participant stated to perceive the measuring of their weight as very private and therefore</w:t>
      </w:r>
      <w:r>
        <w:rPr>
          <w:color w:val="272727"/>
          <w:spacing w:val="40"/>
          <w:sz w:val="18"/>
        </w:rPr>
        <w:t> </w:t>
      </w:r>
      <w:r>
        <w:rPr>
          <w:color w:val="272727"/>
          <w:sz w:val="18"/>
        </w:rPr>
        <w:t>uncomfortable.</w:t>
      </w:r>
    </w:p>
    <w:p>
      <w:pPr>
        <w:pStyle w:val="BodyText"/>
        <w:spacing w:before="192"/>
        <w:rPr>
          <w:sz w:val="18"/>
        </w:rPr>
      </w:pPr>
    </w:p>
    <w:p>
      <w:pPr>
        <w:pStyle w:val="Heading5"/>
        <w:numPr>
          <w:ilvl w:val="1"/>
          <w:numId w:val="3"/>
        </w:numPr>
        <w:tabs>
          <w:tab w:pos="460" w:val="left" w:leader="none"/>
        </w:tabs>
        <w:spacing w:line="240" w:lineRule="auto" w:before="0" w:after="0"/>
        <w:ind w:left="460" w:right="0" w:hanging="407"/>
        <w:jc w:val="left"/>
      </w:pPr>
      <w:r>
        <w:rPr>
          <w:color w:val="272727"/>
        </w:rPr>
        <w:t>VR</w:t>
      </w:r>
      <w:r>
        <w:rPr>
          <w:color w:val="272727"/>
          <w:spacing w:val="-6"/>
        </w:rPr>
        <w:t> </w:t>
      </w:r>
      <w:r>
        <w:rPr>
          <w:color w:val="272727"/>
          <w:spacing w:val="-2"/>
        </w:rPr>
        <w:t>experience</w:t>
      </w:r>
    </w:p>
    <w:p>
      <w:pPr>
        <w:spacing w:line="244" w:lineRule="auto" w:before="270"/>
        <w:ind w:left="53" w:right="51" w:firstLine="278"/>
        <w:jc w:val="both"/>
        <w:rPr>
          <w:sz w:val="18"/>
        </w:rPr>
      </w:pPr>
      <w:r>
        <w:rPr>
          <w:color w:val="272727"/>
          <w:sz w:val="18"/>
        </w:rPr>
        <w:t>Since there was no comparison condition to the </w:t>
      </w:r>
      <w:r>
        <w:rPr>
          <w:color w:val="272727"/>
          <w:sz w:val="18"/>
        </w:rPr>
        <w:t>overall quantitative scores of the VR experience, we report the data, which</w:t>
      </w:r>
      <w:r>
        <w:rPr>
          <w:color w:val="272727"/>
          <w:spacing w:val="-11"/>
          <w:sz w:val="18"/>
        </w:rPr>
        <w:t> </w:t>
      </w:r>
      <w:r>
        <w:rPr>
          <w:color w:val="272727"/>
          <w:sz w:val="18"/>
        </w:rPr>
        <w:t>were</w:t>
      </w:r>
      <w:r>
        <w:rPr>
          <w:color w:val="272727"/>
          <w:spacing w:val="-10"/>
          <w:sz w:val="18"/>
        </w:rPr>
        <w:t> </w:t>
      </w:r>
      <w:r>
        <w:rPr>
          <w:color w:val="272727"/>
          <w:sz w:val="18"/>
        </w:rPr>
        <w:t>mainly</w:t>
      </w:r>
      <w:r>
        <w:rPr>
          <w:color w:val="272727"/>
          <w:spacing w:val="-10"/>
          <w:sz w:val="18"/>
        </w:rPr>
        <w:t> </w:t>
      </w:r>
      <w:r>
        <w:rPr>
          <w:color w:val="272727"/>
          <w:sz w:val="18"/>
        </w:rPr>
        <w:t>collected</w:t>
      </w:r>
      <w:r>
        <w:rPr>
          <w:color w:val="272727"/>
          <w:spacing w:val="-10"/>
          <w:sz w:val="18"/>
        </w:rPr>
        <w:t> </w:t>
      </w:r>
      <w:r>
        <w:rPr>
          <w:color w:val="272727"/>
          <w:sz w:val="18"/>
        </w:rPr>
        <w:t>on</w:t>
      </w:r>
      <w:r>
        <w:rPr>
          <w:color w:val="272727"/>
          <w:spacing w:val="-11"/>
          <w:sz w:val="18"/>
        </w:rPr>
        <w:t> </w:t>
      </w:r>
      <w:r>
        <w:rPr>
          <w:color w:val="272727"/>
          <w:sz w:val="18"/>
        </w:rPr>
        <w:t>validated</w:t>
      </w:r>
      <w:r>
        <w:rPr>
          <w:color w:val="272727"/>
          <w:spacing w:val="-10"/>
          <w:sz w:val="18"/>
        </w:rPr>
        <w:t> </w:t>
      </w:r>
      <w:r>
        <w:rPr>
          <w:color w:val="272727"/>
          <w:sz w:val="18"/>
        </w:rPr>
        <w:t>and</w:t>
      </w:r>
      <w:r>
        <w:rPr>
          <w:color w:val="272727"/>
          <w:spacing w:val="-10"/>
          <w:sz w:val="18"/>
        </w:rPr>
        <w:t> </w:t>
      </w:r>
      <w:r>
        <w:rPr>
          <w:color w:val="272727"/>
          <w:sz w:val="18"/>
        </w:rPr>
        <w:t>comparable</w:t>
      </w:r>
      <w:r>
        <w:rPr>
          <w:color w:val="272727"/>
          <w:spacing w:val="-10"/>
          <w:sz w:val="18"/>
        </w:rPr>
        <w:t> </w:t>
      </w:r>
      <w:r>
        <w:rPr>
          <w:color w:val="272727"/>
          <w:sz w:val="18"/>
        </w:rPr>
        <w:t>scales, descriptively. For measures captured multiple times during the experience, we calculated the mean value of all</w:t>
      </w:r>
      <w:r>
        <w:rPr>
          <w:color w:val="272727"/>
          <w:spacing w:val="-1"/>
          <w:sz w:val="18"/>
        </w:rPr>
        <w:t> </w:t>
      </w:r>
      <w:r>
        <w:rPr>
          <w:color w:val="272727"/>
          <w:sz w:val="18"/>
        </w:rPr>
        <w:t>data points. The descriptive results of the VR exposure experience are summarized in </w:t>
      </w:r>
      <w:hyperlink w:history="true" w:anchor="_bookmark189">
        <w:r>
          <w:rPr>
            <w:color w:val="D93133"/>
            <w:sz w:val="18"/>
          </w:rPr>
          <w:t>Table 1</w:t>
        </w:r>
      </w:hyperlink>
      <w:r>
        <w:rPr>
          <w:color w:val="272727"/>
          <w:sz w:val="18"/>
        </w:rPr>
        <w:t>.</w:t>
      </w:r>
    </w:p>
    <w:p>
      <w:pPr>
        <w:spacing w:line="247" w:lineRule="auto" w:before="9"/>
        <w:ind w:left="53" w:right="52" w:firstLine="278"/>
        <w:jc w:val="both"/>
        <w:rPr>
          <w:sz w:val="18"/>
        </w:rPr>
      </w:pPr>
      <w:r>
        <w:rPr>
          <w:color w:val="272727"/>
          <w:spacing w:val="-2"/>
          <w:sz w:val="18"/>
        </w:rPr>
        <w:t>To evaluate the possible occurrence of simulator sickness, </w:t>
      </w:r>
      <w:r>
        <w:rPr>
          <w:color w:val="272727"/>
          <w:spacing w:val="-2"/>
          <w:sz w:val="18"/>
        </w:rPr>
        <w:t>we</w:t>
      </w:r>
      <w:r>
        <w:rPr>
          <w:color w:val="272727"/>
          <w:sz w:val="18"/>
        </w:rPr>
        <w:t> compared SSQ pre- and post-measurements. The observed increase in SSQ scores of 16.21 was below the indication threshold</w:t>
      </w:r>
      <w:r>
        <w:rPr>
          <w:color w:val="272727"/>
          <w:spacing w:val="80"/>
          <w:sz w:val="18"/>
        </w:rPr>
        <w:t> </w:t>
      </w:r>
      <w:r>
        <w:rPr>
          <w:color w:val="272727"/>
          <w:sz w:val="18"/>
        </w:rPr>
        <w:t>for</w:t>
      </w:r>
      <w:r>
        <w:rPr>
          <w:color w:val="272727"/>
          <w:spacing w:val="80"/>
          <w:sz w:val="18"/>
        </w:rPr>
        <w:t> </w:t>
      </w:r>
      <w:r>
        <w:rPr>
          <w:color w:val="272727"/>
          <w:sz w:val="18"/>
        </w:rPr>
        <w:t>simulator</w:t>
      </w:r>
      <w:r>
        <w:rPr>
          <w:color w:val="272727"/>
          <w:spacing w:val="80"/>
          <w:sz w:val="18"/>
        </w:rPr>
        <w:t> </w:t>
      </w:r>
      <w:r>
        <w:rPr>
          <w:color w:val="272727"/>
          <w:sz w:val="18"/>
        </w:rPr>
        <w:t>sickness</w:t>
      </w:r>
      <w:r>
        <w:rPr>
          <w:color w:val="272727"/>
          <w:spacing w:val="80"/>
          <w:sz w:val="18"/>
        </w:rPr>
        <w:t> </w:t>
      </w:r>
      <w:r>
        <w:rPr>
          <w:color w:val="272727"/>
          <w:sz w:val="18"/>
        </w:rPr>
        <w:t>of</w:t>
      </w:r>
      <w:r>
        <w:rPr>
          <w:color w:val="272727"/>
          <w:spacing w:val="80"/>
          <w:sz w:val="18"/>
        </w:rPr>
        <w:t> </w:t>
      </w:r>
      <w:r>
        <w:rPr>
          <w:color w:val="272727"/>
          <w:sz w:val="18"/>
        </w:rPr>
        <w:t>20</w:t>
      </w:r>
      <w:r>
        <w:rPr>
          <w:color w:val="272727"/>
          <w:spacing w:val="80"/>
          <w:sz w:val="18"/>
        </w:rPr>
        <w:t> </w:t>
      </w:r>
      <w:r>
        <w:rPr>
          <w:color w:val="272727"/>
          <w:sz w:val="18"/>
        </w:rPr>
        <w:t>points</w:t>
      </w:r>
      <w:r>
        <w:rPr>
          <w:color w:val="272727"/>
          <w:spacing w:val="80"/>
          <w:sz w:val="18"/>
        </w:rPr>
        <w:t> </w:t>
      </w:r>
      <w:r>
        <w:rPr>
          <w:color w:val="272727"/>
          <w:sz w:val="18"/>
        </w:rPr>
        <w:t>(Stanney</w:t>
      </w:r>
      <w:r>
        <w:rPr>
          <w:color w:val="272727"/>
          <w:spacing w:val="40"/>
          <w:sz w:val="18"/>
        </w:rPr>
        <w:t> </w:t>
      </w:r>
      <w:r>
        <w:rPr>
          <w:color w:val="272727"/>
          <w:sz w:val="18"/>
        </w:rPr>
        <w:t>et</w:t>
      </w:r>
      <w:r>
        <w:rPr>
          <w:color w:val="272727"/>
          <w:spacing w:val="-4"/>
          <w:sz w:val="18"/>
        </w:rPr>
        <w:t> </w:t>
      </w:r>
      <w:r>
        <w:rPr>
          <w:color w:val="272727"/>
          <w:sz w:val="18"/>
        </w:rPr>
        <w:t>al.,</w:t>
      </w:r>
      <w:r>
        <w:rPr>
          <w:color w:val="272727"/>
          <w:spacing w:val="-4"/>
          <w:sz w:val="18"/>
        </w:rPr>
        <w:t> </w:t>
      </w:r>
      <w:r>
        <w:rPr>
          <w:color w:val="272727"/>
          <w:sz w:val="18"/>
        </w:rPr>
        <w:t>1997),</w:t>
      </w:r>
      <w:r>
        <w:rPr>
          <w:color w:val="272727"/>
          <w:spacing w:val="40"/>
          <w:sz w:val="18"/>
        </w:rPr>
        <w:t> </w:t>
      </w:r>
      <w:r>
        <w:rPr>
          <w:color w:val="272727"/>
          <w:sz w:val="18"/>
        </w:rPr>
        <w:t>implying</w:t>
      </w:r>
      <w:r>
        <w:rPr>
          <w:color w:val="272727"/>
          <w:spacing w:val="40"/>
          <w:sz w:val="18"/>
        </w:rPr>
        <w:t> </w:t>
      </w:r>
      <w:r>
        <w:rPr>
          <w:color w:val="272727"/>
          <w:sz w:val="18"/>
        </w:rPr>
        <w:t>a</w:t>
      </w:r>
      <w:r>
        <w:rPr>
          <w:color w:val="272727"/>
          <w:spacing w:val="40"/>
          <w:sz w:val="18"/>
        </w:rPr>
        <w:t> </w:t>
      </w:r>
      <w:r>
        <w:rPr>
          <w:color w:val="272727"/>
          <w:sz w:val="18"/>
        </w:rPr>
        <w:t>safe</w:t>
      </w:r>
      <w:r>
        <w:rPr>
          <w:color w:val="272727"/>
          <w:spacing w:val="40"/>
          <w:sz w:val="18"/>
        </w:rPr>
        <w:t> </w:t>
      </w:r>
      <w:r>
        <w:rPr>
          <w:color w:val="272727"/>
          <w:sz w:val="18"/>
        </w:rPr>
        <w:t>use</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application</w:t>
      </w:r>
      <w:r>
        <w:rPr>
          <w:color w:val="272727"/>
          <w:spacing w:val="40"/>
          <w:sz w:val="18"/>
        </w:rPr>
        <w:t> </w:t>
      </w:r>
      <w:r>
        <w:rPr>
          <w:color w:val="272727"/>
          <w:sz w:val="18"/>
        </w:rPr>
        <w:t>with respect to potential simulator sickness-related impacts.</w:t>
      </w:r>
      <w:r>
        <w:rPr>
          <w:color w:val="272727"/>
          <w:spacing w:val="80"/>
          <w:sz w:val="18"/>
        </w:rPr>
        <w:t> </w:t>
      </w:r>
      <w:r>
        <w:rPr>
          <w:color w:val="272727"/>
          <w:sz w:val="18"/>
        </w:rPr>
        <w:t>Further, a two-tailed Wilcoxon signed-rank test revealed that the median ranks did not differ signi</w:t>
      </w:r>
      <w:r>
        <w:rPr>
          <w:rFonts w:ascii="Times New Roman"/>
          <w:color w:val="272727"/>
          <w:sz w:val="18"/>
        </w:rPr>
        <w:t>fi</w:t>
      </w:r>
      <w:r>
        <w:rPr>
          <w:color w:val="272727"/>
          <w:sz w:val="18"/>
        </w:rPr>
        <w:t>cantly between measurements, </w:t>
      </w:r>
      <w:r>
        <w:rPr>
          <w:rFonts w:ascii="Bookman Old Style"/>
          <w:b w:val="0"/>
          <w:i/>
          <w:color w:val="272727"/>
          <w:sz w:val="18"/>
        </w:rPr>
        <w:t>Z </w:t>
      </w:r>
      <w:r>
        <w:rPr>
          <w:color w:val="272727"/>
          <w:sz w:val="18"/>
        </w:rPr>
        <w:t>= 1.14, </w:t>
      </w:r>
      <w:r>
        <w:rPr>
          <w:rFonts w:ascii="Bookman Old Style"/>
          <w:b w:val="0"/>
          <w:i/>
          <w:color w:val="272727"/>
          <w:sz w:val="18"/>
        </w:rPr>
        <w:t>p </w:t>
      </w:r>
      <w:r>
        <w:rPr>
          <w:color w:val="272727"/>
          <w:sz w:val="18"/>
        </w:rPr>
        <w:t>= .254.</w:t>
      </w:r>
    </w:p>
    <w:p>
      <w:pPr>
        <w:pStyle w:val="Heading7"/>
        <w:numPr>
          <w:ilvl w:val="2"/>
          <w:numId w:val="3"/>
        </w:numPr>
        <w:tabs>
          <w:tab w:pos="561" w:val="left" w:leader="none"/>
        </w:tabs>
        <w:spacing w:line="240" w:lineRule="auto" w:before="215" w:after="0"/>
        <w:ind w:left="53" w:right="509" w:firstLine="0"/>
        <w:jc w:val="left"/>
      </w:pPr>
      <w:r>
        <w:rPr>
          <w:color w:val="272727"/>
          <w:spacing w:val="-4"/>
        </w:rPr>
        <w:t>Feedback</w:t>
      </w:r>
      <w:r>
        <w:rPr>
          <w:color w:val="272727"/>
          <w:spacing w:val="-13"/>
        </w:rPr>
        <w:t> </w:t>
      </w:r>
      <w:r>
        <w:rPr>
          <w:color w:val="272727"/>
          <w:spacing w:val="-4"/>
        </w:rPr>
        <w:t>on</w:t>
      </w:r>
      <w:r>
        <w:rPr>
          <w:color w:val="272727"/>
          <w:spacing w:val="-13"/>
        </w:rPr>
        <w:t> </w:t>
      </w:r>
      <w:r>
        <w:rPr>
          <w:color w:val="272727"/>
          <w:spacing w:val="-4"/>
        </w:rPr>
        <w:t>embodiment</w:t>
      </w:r>
      <w:r>
        <w:rPr>
          <w:color w:val="272727"/>
          <w:spacing w:val="-12"/>
        </w:rPr>
        <w:t> </w:t>
      </w:r>
      <w:r>
        <w:rPr>
          <w:color w:val="272727"/>
          <w:spacing w:val="-4"/>
        </w:rPr>
        <w:t>and</w:t>
      </w:r>
      <w:r>
        <w:rPr>
          <w:color w:val="272727"/>
          <w:spacing w:val="-13"/>
        </w:rPr>
        <w:t> </w:t>
      </w:r>
      <w:r>
        <w:rPr>
          <w:color w:val="272727"/>
          <w:spacing w:val="-4"/>
        </w:rPr>
        <w:t>avatar </w:t>
      </w:r>
      <w:r>
        <w:rPr>
          <w:color w:val="272727"/>
          <w:spacing w:val="-2"/>
        </w:rPr>
        <w:t>perception</w:t>
      </w:r>
    </w:p>
    <w:p>
      <w:pPr>
        <w:spacing w:line="247" w:lineRule="auto" w:before="29"/>
        <w:ind w:left="53" w:right="51" w:firstLine="278"/>
        <w:jc w:val="both"/>
        <w:rPr>
          <w:sz w:val="18"/>
        </w:rPr>
      </w:pPr>
      <w:r>
        <w:rPr>
          <w:color w:val="272727"/>
          <w:sz w:val="18"/>
        </w:rPr>
        <w:t>When asked about their feelings towards their </w:t>
      </w:r>
      <w:r>
        <w:rPr>
          <w:color w:val="272727"/>
          <w:sz w:val="18"/>
        </w:rPr>
        <w:t>personalized </w:t>
      </w:r>
      <w:r>
        <w:rPr>
          <w:color w:val="272727"/>
          <w:spacing w:val="-2"/>
          <w:sz w:val="18"/>
        </w:rPr>
        <w:t>avatar,</w:t>
      </w:r>
      <w:r>
        <w:rPr>
          <w:color w:val="272727"/>
          <w:spacing w:val="-9"/>
          <w:sz w:val="18"/>
        </w:rPr>
        <w:t> </w:t>
      </w:r>
      <w:r>
        <w:rPr>
          <w:color w:val="272727"/>
          <w:spacing w:val="-2"/>
          <w:sz w:val="18"/>
        </w:rPr>
        <w:t>two</w:t>
      </w:r>
      <w:r>
        <w:rPr>
          <w:color w:val="272727"/>
          <w:spacing w:val="-6"/>
          <w:sz w:val="18"/>
        </w:rPr>
        <w:t> </w:t>
      </w:r>
      <w:r>
        <w:rPr>
          <w:color w:val="272727"/>
          <w:spacing w:val="-2"/>
          <w:sz w:val="18"/>
        </w:rPr>
        <w:t>participants used </w:t>
      </w:r>
      <w:r>
        <w:rPr>
          <w:rFonts w:ascii="Lucida Sans" w:hAnsi="Lucida Sans"/>
          <w:color w:val="272727"/>
          <w:spacing w:val="-2"/>
          <w:sz w:val="18"/>
        </w:rPr>
        <w:t>“</w:t>
      </w:r>
      <w:r>
        <w:rPr>
          <w:color w:val="272727"/>
          <w:spacing w:val="-2"/>
          <w:sz w:val="18"/>
        </w:rPr>
        <w:t>neutral</w:t>
      </w:r>
      <w:r>
        <w:rPr>
          <w:rFonts w:ascii="Lucida Sans" w:hAnsi="Lucida Sans"/>
          <w:color w:val="272727"/>
          <w:spacing w:val="-2"/>
          <w:sz w:val="18"/>
        </w:rPr>
        <w:t>”</w:t>
      </w:r>
      <w:r>
        <w:rPr>
          <w:rFonts w:ascii="Lucida Sans" w:hAnsi="Lucida Sans"/>
          <w:color w:val="272727"/>
          <w:spacing w:val="-13"/>
          <w:sz w:val="18"/>
        </w:rPr>
        <w:t> </w:t>
      </w:r>
      <w:r>
        <w:rPr>
          <w:color w:val="272727"/>
          <w:spacing w:val="-2"/>
          <w:sz w:val="18"/>
        </w:rPr>
        <w:t>or </w:t>
      </w:r>
      <w:r>
        <w:rPr>
          <w:rFonts w:ascii="Lucida Sans" w:hAnsi="Lucida Sans"/>
          <w:color w:val="272727"/>
          <w:spacing w:val="-2"/>
          <w:sz w:val="18"/>
        </w:rPr>
        <w:t>“</w:t>
      </w:r>
      <w:r>
        <w:rPr>
          <w:color w:val="272727"/>
          <w:spacing w:val="-2"/>
          <w:sz w:val="18"/>
        </w:rPr>
        <w:t>okay</w:t>
      </w:r>
      <w:r>
        <w:rPr>
          <w:rFonts w:ascii="Lucida Sans" w:hAnsi="Lucida Sans"/>
          <w:color w:val="272727"/>
          <w:spacing w:val="-2"/>
          <w:sz w:val="18"/>
        </w:rPr>
        <w:t>”</w:t>
      </w:r>
      <w:r>
        <w:rPr>
          <w:rFonts w:ascii="Lucida Sans" w:hAnsi="Lucida Sans"/>
          <w:color w:val="272727"/>
          <w:spacing w:val="-13"/>
          <w:sz w:val="18"/>
        </w:rPr>
        <w:t> </w:t>
      </w:r>
      <w:r>
        <w:rPr>
          <w:color w:val="272727"/>
          <w:spacing w:val="-2"/>
          <w:sz w:val="18"/>
        </w:rPr>
        <w:t>to describe their</w:t>
      </w:r>
      <w:r>
        <w:rPr>
          <w:color w:val="272727"/>
          <w:sz w:val="18"/>
        </w:rPr>
        <w:t> experience,</w:t>
      </w:r>
      <w:r>
        <w:rPr>
          <w:color w:val="272727"/>
          <w:spacing w:val="-1"/>
          <w:sz w:val="18"/>
        </w:rPr>
        <w:t> </w:t>
      </w:r>
      <w:r>
        <w:rPr>
          <w:color w:val="272727"/>
          <w:sz w:val="18"/>
        </w:rPr>
        <w:t>and</w:t>
      </w:r>
      <w:r>
        <w:rPr>
          <w:color w:val="272727"/>
          <w:spacing w:val="-2"/>
          <w:sz w:val="18"/>
        </w:rPr>
        <w:t> </w:t>
      </w:r>
      <w:r>
        <w:rPr>
          <w:color w:val="272727"/>
          <w:sz w:val="18"/>
        </w:rPr>
        <w:t>another</w:t>
      </w:r>
      <w:r>
        <w:rPr>
          <w:color w:val="272727"/>
          <w:spacing w:val="-1"/>
          <w:sz w:val="18"/>
        </w:rPr>
        <w:t> </w:t>
      </w:r>
      <w:r>
        <w:rPr>
          <w:color w:val="272727"/>
          <w:sz w:val="18"/>
        </w:rPr>
        <w:t>four</w:t>
      </w:r>
      <w:r>
        <w:rPr>
          <w:color w:val="272727"/>
          <w:spacing w:val="-2"/>
          <w:sz w:val="18"/>
        </w:rPr>
        <w:t> </w:t>
      </w:r>
      <w:r>
        <w:rPr>
          <w:color w:val="272727"/>
          <w:sz w:val="18"/>
        </w:rPr>
        <w:t>participants</w:t>
      </w:r>
      <w:r>
        <w:rPr>
          <w:color w:val="272727"/>
          <w:spacing w:val="-1"/>
          <w:sz w:val="18"/>
        </w:rPr>
        <w:t> </w:t>
      </w:r>
      <w:r>
        <w:rPr>
          <w:color w:val="272727"/>
          <w:sz w:val="18"/>
        </w:rPr>
        <w:t>described</w:t>
      </w:r>
      <w:r>
        <w:rPr>
          <w:color w:val="272727"/>
          <w:spacing w:val="-1"/>
          <w:sz w:val="18"/>
        </w:rPr>
        <w:t> </w:t>
      </w:r>
      <w:r>
        <w:rPr>
          <w:color w:val="272727"/>
          <w:sz w:val="18"/>
        </w:rPr>
        <w:t>it</w:t>
      </w:r>
      <w:r>
        <w:rPr>
          <w:color w:val="272727"/>
          <w:spacing w:val="-2"/>
          <w:sz w:val="18"/>
        </w:rPr>
        <w:t> </w:t>
      </w:r>
      <w:r>
        <w:rPr>
          <w:color w:val="272727"/>
          <w:sz w:val="18"/>
        </w:rPr>
        <w:t>as</w:t>
      </w:r>
      <w:r>
        <w:rPr>
          <w:color w:val="272727"/>
          <w:spacing w:val="-2"/>
          <w:sz w:val="18"/>
        </w:rPr>
        <w:t> </w:t>
      </w:r>
      <w:r>
        <w:rPr>
          <w:rFonts w:ascii="Lucida Sans" w:hAnsi="Lucida Sans"/>
          <w:color w:val="272727"/>
          <w:sz w:val="18"/>
        </w:rPr>
        <w:t>“</w:t>
      </w:r>
      <w:r>
        <w:rPr>
          <w:color w:val="272727"/>
          <w:sz w:val="18"/>
        </w:rPr>
        <w:t>cool</w:t>
      </w:r>
      <w:r>
        <w:rPr>
          <w:rFonts w:ascii="Lucida Sans" w:hAnsi="Lucida Sans"/>
          <w:color w:val="272727"/>
          <w:sz w:val="18"/>
        </w:rPr>
        <w:t>”</w:t>
      </w:r>
      <w:r>
        <w:rPr>
          <w:color w:val="272727"/>
          <w:sz w:val="18"/>
        </w:rPr>
        <w:t>, </w:t>
      </w:r>
      <w:r>
        <w:rPr>
          <w:rFonts w:ascii="Lucida Sans" w:hAnsi="Lucida Sans"/>
          <w:color w:val="272727"/>
          <w:sz w:val="18"/>
        </w:rPr>
        <w:t>“</w:t>
      </w:r>
      <w:r>
        <w:rPr>
          <w:color w:val="272727"/>
          <w:sz w:val="18"/>
        </w:rPr>
        <w:t>interesting</w:t>
      </w:r>
      <w:r>
        <w:rPr>
          <w:rFonts w:ascii="Lucida Sans" w:hAnsi="Lucida Sans"/>
          <w:color w:val="272727"/>
          <w:sz w:val="18"/>
        </w:rPr>
        <w:t>”</w:t>
      </w:r>
      <w:r>
        <w:rPr>
          <w:color w:val="272727"/>
          <w:sz w:val="18"/>
        </w:rPr>
        <w:t>, or </w:t>
      </w:r>
      <w:r>
        <w:rPr>
          <w:rFonts w:ascii="Lucida Sans" w:hAnsi="Lucida Sans"/>
          <w:color w:val="272727"/>
          <w:sz w:val="18"/>
        </w:rPr>
        <w:t>“</w:t>
      </w:r>
      <w:r>
        <w:rPr>
          <w:color w:val="272727"/>
          <w:sz w:val="18"/>
        </w:rPr>
        <w:t>pleasant</w:t>
      </w:r>
      <w:r>
        <w:rPr>
          <w:rFonts w:ascii="Lucida Sans" w:hAnsi="Lucida Sans"/>
          <w:color w:val="272727"/>
          <w:sz w:val="18"/>
        </w:rPr>
        <w:t>”</w:t>
      </w:r>
      <w:r>
        <w:rPr>
          <w:color w:val="272727"/>
          <w:sz w:val="18"/>
        </w:rPr>
        <w:t>. The remaining six participants described the experience as less positive, using words like </w:t>
      </w:r>
      <w:r>
        <w:rPr>
          <w:rFonts w:ascii="Lucida Sans" w:hAnsi="Lucida Sans"/>
          <w:color w:val="272727"/>
          <w:sz w:val="18"/>
        </w:rPr>
        <w:t>“</w:t>
      </w:r>
      <w:r>
        <w:rPr>
          <w:color w:val="272727"/>
          <w:sz w:val="18"/>
        </w:rPr>
        <w:t>strange</w:t>
      </w:r>
      <w:r>
        <w:rPr>
          <w:rFonts w:ascii="Lucida Sans" w:hAnsi="Lucida Sans"/>
          <w:color w:val="272727"/>
          <w:sz w:val="18"/>
        </w:rPr>
        <w:t>” </w:t>
      </w:r>
      <w:r>
        <w:rPr>
          <w:color w:val="272727"/>
          <w:sz w:val="18"/>
        </w:rPr>
        <w:t>and</w:t>
      </w:r>
      <w:r>
        <w:rPr>
          <w:color w:val="272727"/>
          <w:spacing w:val="40"/>
          <w:sz w:val="18"/>
        </w:rPr>
        <w:t> </w:t>
      </w:r>
      <w:r>
        <w:rPr>
          <w:rFonts w:ascii="Lucida Sans" w:hAnsi="Lucida Sans"/>
          <w:color w:val="272727"/>
          <w:sz w:val="18"/>
        </w:rPr>
        <w:t>“</w:t>
      </w:r>
      <w:r>
        <w:rPr>
          <w:color w:val="272727"/>
          <w:sz w:val="18"/>
        </w:rPr>
        <w:t>irritating</w:t>
      </w:r>
      <w:r>
        <w:rPr>
          <w:rFonts w:ascii="Lucida Sans" w:hAnsi="Lucida Sans"/>
          <w:color w:val="272727"/>
          <w:sz w:val="18"/>
        </w:rPr>
        <w:t>”</w:t>
      </w:r>
      <w:r>
        <w:rPr>
          <w:color w:val="272727"/>
          <w:sz w:val="18"/>
        </w:rPr>
        <w:t>.</w:t>
      </w:r>
      <w:r>
        <w:rPr>
          <w:color w:val="272727"/>
          <w:spacing w:val="40"/>
          <w:sz w:val="18"/>
        </w:rPr>
        <w:t> </w:t>
      </w:r>
      <w:r>
        <w:rPr>
          <w:color w:val="272727"/>
          <w:sz w:val="18"/>
        </w:rPr>
        <w:t>While</w:t>
      </w:r>
      <w:r>
        <w:rPr>
          <w:color w:val="272727"/>
          <w:spacing w:val="40"/>
          <w:sz w:val="18"/>
        </w:rPr>
        <w:t> </w:t>
      </w:r>
      <w:r>
        <w:rPr>
          <w:color w:val="272727"/>
          <w:sz w:val="18"/>
        </w:rPr>
        <w:t>one</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former emphasized the quality of the embodiment compared to other studies, three of the latter criticized the embodiment, especially concerning the lack of facial expression, eye movements and hand gestures. One pointed out that their </w:t>
      </w:r>
      <w:r>
        <w:rPr>
          <w:rFonts w:ascii="Lucida Sans" w:hAnsi="Lucida Sans"/>
          <w:color w:val="272727"/>
          <w:sz w:val="18"/>
        </w:rPr>
        <w:t>“</w:t>
      </w:r>
      <w:r>
        <w:rPr>
          <w:color w:val="272727"/>
          <w:sz w:val="18"/>
        </w:rPr>
        <w:t>hands hold these controllers</w:t>
      </w:r>
      <w:r>
        <w:rPr>
          <w:color w:val="272727"/>
          <w:spacing w:val="-8"/>
          <w:sz w:val="18"/>
        </w:rPr>
        <w:t> </w:t>
      </w:r>
      <w:r>
        <w:rPr>
          <w:color w:val="272727"/>
          <w:sz w:val="18"/>
        </w:rPr>
        <w:t>but</w:t>
      </w:r>
      <w:r>
        <w:rPr>
          <w:color w:val="272727"/>
          <w:spacing w:val="-8"/>
          <w:sz w:val="18"/>
        </w:rPr>
        <w:t> </w:t>
      </w:r>
      <w:r>
        <w:rPr>
          <w:color w:val="272727"/>
          <w:sz w:val="18"/>
        </w:rPr>
        <w:t>the</w:t>
      </w:r>
      <w:r>
        <w:rPr>
          <w:color w:val="272727"/>
          <w:spacing w:val="-9"/>
          <w:sz w:val="18"/>
        </w:rPr>
        <w:t> </w:t>
      </w:r>
      <w:r>
        <w:rPr>
          <w:color w:val="272727"/>
          <w:sz w:val="18"/>
        </w:rPr>
        <w:t>avatar</w:t>
      </w:r>
      <w:r>
        <w:rPr>
          <w:color w:val="272727"/>
          <w:spacing w:val="-8"/>
          <w:sz w:val="18"/>
        </w:rPr>
        <w:t> </w:t>
      </w:r>
      <w:r>
        <w:rPr>
          <w:color w:val="272727"/>
          <w:sz w:val="18"/>
        </w:rPr>
        <w:t>does</w:t>
      </w:r>
      <w:r>
        <w:rPr>
          <w:color w:val="272727"/>
          <w:spacing w:val="-8"/>
          <w:sz w:val="18"/>
        </w:rPr>
        <w:t> </w:t>
      </w:r>
      <w:r>
        <w:rPr>
          <w:color w:val="272727"/>
          <w:sz w:val="18"/>
        </w:rPr>
        <w:t>not</w:t>
      </w:r>
      <w:r>
        <w:rPr>
          <w:rFonts w:ascii="Lucida Sans" w:hAnsi="Lucida Sans"/>
          <w:color w:val="272727"/>
          <w:sz w:val="18"/>
        </w:rPr>
        <w:t>”</w:t>
      </w:r>
      <w:r>
        <w:rPr>
          <w:color w:val="272727"/>
          <w:sz w:val="18"/>
        </w:rPr>
        <w:t>.</w:t>
      </w:r>
      <w:r>
        <w:rPr>
          <w:color w:val="272727"/>
          <w:spacing w:val="-9"/>
          <w:sz w:val="18"/>
        </w:rPr>
        <w:t> </w:t>
      </w:r>
      <w:r>
        <w:rPr>
          <w:color w:val="272727"/>
          <w:sz w:val="18"/>
        </w:rPr>
        <w:t>The</w:t>
      </w:r>
      <w:r>
        <w:rPr>
          <w:color w:val="272727"/>
          <w:spacing w:val="-9"/>
          <w:sz w:val="18"/>
        </w:rPr>
        <w:t> </w:t>
      </w:r>
      <w:r>
        <w:rPr>
          <w:color w:val="272727"/>
          <w:sz w:val="18"/>
        </w:rPr>
        <w:t>participants</w:t>
      </w:r>
      <w:r>
        <w:rPr>
          <w:color w:val="272727"/>
          <w:spacing w:val="-7"/>
          <w:sz w:val="18"/>
        </w:rPr>
        <w:t> </w:t>
      </w:r>
      <w:r>
        <w:rPr>
          <w:color w:val="272727"/>
          <w:sz w:val="18"/>
        </w:rPr>
        <w:t>who</w:t>
      </w:r>
      <w:r>
        <w:rPr>
          <w:color w:val="272727"/>
          <w:spacing w:val="-8"/>
          <w:sz w:val="18"/>
        </w:rPr>
        <w:t> </w:t>
      </w:r>
      <w:r>
        <w:rPr>
          <w:color w:val="272727"/>
          <w:sz w:val="18"/>
        </w:rPr>
        <w:t>found the</w:t>
      </w:r>
      <w:r>
        <w:rPr>
          <w:color w:val="272727"/>
          <w:spacing w:val="-11"/>
          <w:sz w:val="18"/>
        </w:rPr>
        <w:t> </w:t>
      </w:r>
      <w:r>
        <w:rPr>
          <w:color w:val="272727"/>
          <w:sz w:val="18"/>
        </w:rPr>
        <w:t>experience</w:t>
      </w:r>
      <w:r>
        <w:rPr>
          <w:color w:val="272727"/>
          <w:spacing w:val="-10"/>
          <w:sz w:val="18"/>
        </w:rPr>
        <w:t> </w:t>
      </w:r>
      <w:r>
        <w:rPr>
          <w:color w:val="272727"/>
          <w:sz w:val="18"/>
        </w:rPr>
        <w:t>rather</w:t>
      </w:r>
      <w:r>
        <w:rPr>
          <w:color w:val="272727"/>
          <w:spacing w:val="-10"/>
          <w:sz w:val="18"/>
        </w:rPr>
        <w:t> </w:t>
      </w:r>
      <w:r>
        <w:rPr>
          <w:color w:val="272727"/>
          <w:sz w:val="18"/>
        </w:rPr>
        <w:t>irritating</w:t>
      </w:r>
      <w:r>
        <w:rPr>
          <w:color w:val="272727"/>
          <w:spacing w:val="-10"/>
          <w:sz w:val="18"/>
        </w:rPr>
        <w:t> </w:t>
      </w:r>
      <w:r>
        <w:rPr>
          <w:color w:val="272727"/>
          <w:sz w:val="18"/>
        </w:rPr>
        <w:t>emphasized</w:t>
      </w:r>
      <w:r>
        <w:rPr>
          <w:color w:val="272727"/>
          <w:spacing w:val="-11"/>
          <w:sz w:val="18"/>
        </w:rPr>
        <w:t> </w:t>
      </w:r>
      <w:r>
        <w:rPr>
          <w:color w:val="272727"/>
          <w:sz w:val="18"/>
        </w:rPr>
        <w:t>a</w:t>
      </w:r>
      <w:r>
        <w:rPr>
          <w:color w:val="272727"/>
          <w:spacing w:val="-10"/>
          <w:sz w:val="18"/>
        </w:rPr>
        <w:t> </w:t>
      </w:r>
      <w:r>
        <w:rPr>
          <w:color w:val="272727"/>
          <w:sz w:val="18"/>
        </w:rPr>
        <w:t>lack</w:t>
      </w:r>
      <w:r>
        <w:rPr>
          <w:color w:val="272727"/>
          <w:spacing w:val="-10"/>
          <w:sz w:val="18"/>
        </w:rPr>
        <w:t> </w:t>
      </w:r>
      <w:r>
        <w:rPr>
          <w:color w:val="272727"/>
          <w:sz w:val="18"/>
        </w:rPr>
        <w:t>of</w:t>
      </w:r>
      <w:r>
        <w:rPr>
          <w:color w:val="272727"/>
          <w:spacing w:val="-10"/>
          <w:sz w:val="18"/>
        </w:rPr>
        <w:t> </w:t>
      </w:r>
      <w:r>
        <w:rPr>
          <w:color w:val="272727"/>
          <w:sz w:val="18"/>
        </w:rPr>
        <w:t>similarity</w:t>
      </w:r>
      <w:r>
        <w:rPr>
          <w:color w:val="272727"/>
          <w:spacing w:val="-10"/>
          <w:sz w:val="18"/>
        </w:rPr>
        <w:t> </w:t>
      </w:r>
      <w:r>
        <w:rPr>
          <w:color w:val="272727"/>
          <w:sz w:val="18"/>
        </w:rPr>
        <w:t>in their avatar</w:t>
      </w:r>
      <w:r>
        <w:rPr>
          <w:rFonts w:ascii="Lucida Sans" w:hAnsi="Lucida Sans"/>
          <w:color w:val="272727"/>
          <w:sz w:val="18"/>
        </w:rPr>
        <w:t>’</w:t>
      </w:r>
      <w:r>
        <w:rPr>
          <w:color w:val="272727"/>
          <w:sz w:val="18"/>
        </w:rPr>
        <w:t>s appearance.</w:t>
      </w:r>
    </w:p>
    <w:p>
      <w:pPr>
        <w:spacing w:line="230" w:lineRule="exact" w:before="0"/>
        <w:ind w:left="332" w:right="0" w:firstLine="0"/>
        <w:jc w:val="both"/>
        <w:rPr>
          <w:sz w:val="18"/>
        </w:rPr>
      </w:pPr>
      <w:r>
        <w:rPr>
          <w:color w:val="272727"/>
          <w:sz w:val="18"/>
        </w:rPr>
        <w:t>The</w:t>
      </w:r>
      <w:r>
        <w:rPr>
          <w:color w:val="272727"/>
          <w:spacing w:val="24"/>
          <w:sz w:val="18"/>
        </w:rPr>
        <w:t> </w:t>
      </w:r>
      <w:r>
        <w:rPr>
          <w:color w:val="272727"/>
          <w:sz w:val="18"/>
        </w:rPr>
        <w:t>question</w:t>
      </w:r>
      <w:r>
        <w:rPr>
          <w:color w:val="272727"/>
          <w:spacing w:val="25"/>
          <w:sz w:val="18"/>
        </w:rPr>
        <w:t> </w:t>
      </w:r>
      <w:r>
        <w:rPr>
          <w:color w:val="272727"/>
          <w:sz w:val="18"/>
        </w:rPr>
        <w:t>of</w:t>
      </w:r>
      <w:r>
        <w:rPr>
          <w:color w:val="272727"/>
          <w:spacing w:val="25"/>
          <w:sz w:val="18"/>
        </w:rPr>
        <w:t> </w:t>
      </w:r>
      <w:r>
        <w:rPr>
          <w:color w:val="272727"/>
          <w:sz w:val="18"/>
        </w:rPr>
        <w:t>whether</w:t>
      </w:r>
      <w:r>
        <w:rPr>
          <w:color w:val="272727"/>
          <w:spacing w:val="24"/>
          <w:sz w:val="18"/>
        </w:rPr>
        <w:t> </w:t>
      </w:r>
      <w:r>
        <w:rPr>
          <w:color w:val="272727"/>
          <w:sz w:val="18"/>
        </w:rPr>
        <w:t>the</w:t>
      </w:r>
      <w:r>
        <w:rPr>
          <w:color w:val="272727"/>
          <w:spacing w:val="26"/>
          <w:sz w:val="18"/>
        </w:rPr>
        <w:t> </w:t>
      </w:r>
      <w:r>
        <w:rPr>
          <w:color w:val="272727"/>
          <w:sz w:val="18"/>
        </w:rPr>
        <w:t>avatar</w:t>
      </w:r>
      <w:r>
        <w:rPr>
          <w:rFonts w:ascii="Lucida Sans" w:hAnsi="Lucida Sans"/>
          <w:color w:val="272727"/>
          <w:sz w:val="18"/>
        </w:rPr>
        <w:t>’</w:t>
      </w:r>
      <w:r>
        <w:rPr>
          <w:color w:val="272727"/>
          <w:sz w:val="18"/>
        </w:rPr>
        <w:t>s</w:t>
      </w:r>
      <w:r>
        <w:rPr>
          <w:color w:val="272727"/>
          <w:spacing w:val="24"/>
          <w:sz w:val="18"/>
        </w:rPr>
        <w:t> </w:t>
      </w:r>
      <w:r>
        <w:rPr>
          <w:color w:val="272727"/>
          <w:sz w:val="18"/>
        </w:rPr>
        <w:t>appearance</w:t>
      </w:r>
      <w:r>
        <w:rPr>
          <w:color w:val="272727"/>
          <w:spacing w:val="26"/>
          <w:sz w:val="18"/>
        </w:rPr>
        <w:t> </w:t>
      </w:r>
      <w:r>
        <w:rPr>
          <w:color w:val="272727"/>
          <w:sz w:val="18"/>
        </w:rPr>
        <w:t>met</w:t>
      </w:r>
      <w:r>
        <w:rPr>
          <w:color w:val="272727"/>
          <w:spacing w:val="24"/>
          <w:sz w:val="18"/>
        </w:rPr>
        <w:t> </w:t>
      </w:r>
      <w:r>
        <w:rPr>
          <w:color w:val="272727"/>
          <w:spacing w:val="-5"/>
          <w:sz w:val="18"/>
        </w:rPr>
        <w:t>the</w:t>
      </w:r>
    </w:p>
    <w:p>
      <w:pPr>
        <w:spacing w:line="247" w:lineRule="auto" w:before="5"/>
        <w:ind w:left="53" w:right="52" w:firstLine="0"/>
        <w:jc w:val="both"/>
        <w:rPr>
          <w:sz w:val="18"/>
        </w:rPr>
      </w:pPr>
      <w:r>
        <w:rPr>
          <w:color w:val="272727"/>
          <w:sz w:val="18"/>
        </w:rPr>
        <w:t>participants</w:t>
      </w:r>
      <w:r>
        <w:rPr>
          <w:rFonts w:ascii="Lucida Sans" w:hAnsi="Lucida Sans"/>
          <w:color w:val="272727"/>
          <w:sz w:val="18"/>
        </w:rPr>
        <w:t>’</w:t>
      </w:r>
      <w:r>
        <w:rPr>
          <w:rFonts w:ascii="Lucida Sans" w:hAnsi="Lucida Sans"/>
          <w:color w:val="272727"/>
          <w:spacing w:val="-15"/>
          <w:sz w:val="18"/>
        </w:rPr>
        <w:t> </w:t>
      </w:r>
      <w:r>
        <w:rPr>
          <w:color w:val="272727"/>
          <w:sz w:val="18"/>
        </w:rPr>
        <w:t>expectations</w:t>
      </w:r>
      <w:r>
        <w:rPr>
          <w:color w:val="272727"/>
          <w:spacing w:val="-9"/>
          <w:sz w:val="18"/>
        </w:rPr>
        <w:t> </w:t>
      </w:r>
      <w:r>
        <w:rPr>
          <w:color w:val="272727"/>
          <w:sz w:val="18"/>
        </w:rPr>
        <w:t>also</w:t>
      </w:r>
      <w:r>
        <w:rPr>
          <w:color w:val="272727"/>
          <w:spacing w:val="-4"/>
          <w:sz w:val="18"/>
        </w:rPr>
        <w:t> </w:t>
      </w:r>
      <w:r>
        <w:rPr>
          <w:color w:val="272727"/>
          <w:sz w:val="18"/>
        </w:rPr>
        <w:t>received</w:t>
      </w:r>
      <w:r>
        <w:rPr>
          <w:color w:val="272727"/>
          <w:spacing w:val="-5"/>
          <w:sz w:val="18"/>
        </w:rPr>
        <w:t> </w:t>
      </w:r>
      <w:r>
        <w:rPr>
          <w:color w:val="272727"/>
          <w:sz w:val="18"/>
        </w:rPr>
        <w:t>mixed</w:t>
      </w:r>
      <w:r>
        <w:rPr>
          <w:color w:val="272727"/>
          <w:spacing w:val="-4"/>
          <w:sz w:val="18"/>
        </w:rPr>
        <w:t> </w:t>
      </w:r>
      <w:r>
        <w:rPr>
          <w:color w:val="272727"/>
          <w:sz w:val="18"/>
        </w:rPr>
        <w:t>responses.</w:t>
      </w:r>
      <w:r>
        <w:rPr>
          <w:color w:val="272727"/>
          <w:spacing w:val="-5"/>
          <w:sz w:val="18"/>
        </w:rPr>
        <w:t> </w:t>
      </w:r>
      <w:r>
        <w:rPr>
          <w:color w:val="272727"/>
          <w:sz w:val="18"/>
        </w:rPr>
        <w:t>While one</w:t>
      </w:r>
      <w:r>
        <w:rPr>
          <w:color w:val="272727"/>
          <w:spacing w:val="-7"/>
          <w:sz w:val="18"/>
        </w:rPr>
        <w:t> </w:t>
      </w:r>
      <w:r>
        <w:rPr>
          <w:color w:val="272727"/>
          <w:sz w:val="18"/>
        </w:rPr>
        <w:t>participant</w:t>
      </w:r>
      <w:r>
        <w:rPr>
          <w:color w:val="272727"/>
          <w:spacing w:val="-7"/>
          <w:sz w:val="18"/>
        </w:rPr>
        <w:t> </w:t>
      </w:r>
      <w:r>
        <w:rPr>
          <w:color w:val="272727"/>
          <w:sz w:val="18"/>
        </w:rPr>
        <w:t>found</w:t>
      </w:r>
      <w:r>
        <w:rPr>
          <w:color w:val="272727"/>
          <w:spacing w:val="-7"/>
          <w:sz w:val="18"/>
        </w:rPr>
        <w:t> </w:t>
      </w:r>
      <w:r>
        <w:rPr>
          <w:color w:val="272727"/>
          <w:sz w:val="18"/>
        </w:rPr>
        <w:t>it</w:t>
      </w:r>
      <w:r>
        <w:rPr>
          <w:color w:val="272727"/>
          <w:spacing w:val="-7"/>
          <w:sz w:val="18"/>
        </w:rPr>
        <w:t> </w:t>
      </w:r>
      <w:r>
        <w:rPr>
          <w:color w:val="272727"/>
          <w:sz w:val="18"/>
        </w:rPr>
        <w:t>overall</w:t>
      </w:r>
      <w:r>
        <w:rPr>
          <w:color w:val="272727"/>
          <w:spacing w:val="-7"/>
          <w:sz w:val="18"/>
        </w:rPr>
        <w:t> </w:t>
      </w:r>
      <w:r>
        <w:rPr>
          <w:color w:val="272727"/>
          <w:sz w:val="18"/>
        </w:rPr>
        <w:t>disproportional,</w:t>
      </w:r>
      <w:r>
        <w:rPr>
          <w:color w:val="272727"/>
          <w:spacing w:val="-7"/>
          <w:sz w:val="18"/>
        </w:rPr>
        <w:t> </w:t>
      </w:r>
      <w:r>
        <w:rPr>
          <w:color w:val="272727"/>
          <w:sz w:val="18"/>
        </w:rPr>
        <w:t>six</w:t>
      </w:r>
      <w:r>
        <w:rPr>
          <w:color w:val="272727"/>
          <w:spacing w:val="-7"/>
          <w:sz w:val="18"/>
        </w:rPr>
        <w:t> </w:t>
      </w:r>
      <w:r>
        <w:rPr>
          <w:color w:val="272727"/>
          <w:sz w:val="18"/>
        </w:rPr>
        <w:t>participants stated</w:t>
      </w:r>
      <w:r>
        <w:rPr>
          <w:color w:val="272727"/>
          <w:spacing w:val="-4"/>
          <w:sz w:val="18"/>
        </w:rPr>
        <w:t> </w:t>
      </w:r>
      <w:r>
        <w:rPr>
          <w:color w:val="272727"/>
          <w:sz w:val="18"/>
        </w:rPr>
        <w:t>that</w:t>
      </w:r>
      <w:r>
        <w:rPr>
          <w:color w:val="272727"/>
          <w:spacing w:val="-4"/>
          <w:sz w:val="18"/>
        </w:rPr>
        <w:t> </w:t>
      </w:r>
      <w:r>
        <w:rPr>
          <w:color w:val="272727"/>
          <w:sz w:val="18"/>
        </w:rPr>
        <w:t>the</w:t>
      </w:r>
      <w:r>
        <w:rPr>
          <w:color w:val="272727"/>
          <w:spacing w:val="-4"/>
          <w:sz w:val="18"/>
        </w:rPr>
        <w:t> </w:t>
      </w:r>
      <w:r>
        <w:rPr>
          <w:color w:val="272727"/>
          <w:sz w:val="18"/>
        </w:rPr>
        <w:t>look</w:t>
      </w:r>
      <w:r>
        <w:rPr>
          <w:color w:val="272727"/>
          <w:spacing w:val="-5"/>
          <w:sz w:val="18"/>
        </w:rPr>
        <w:t> </w:t>
      </w:r>
      <w:r>
        <w:rPr>
          <w:color w:val="272727"/>
          <w:sz w:val="18"/>
        </w:rPr>
        <w:t>of</w:t>
      </w:r>
      <w:r>
        <w:rPr>
          <w:color w:val="272727"/>
          <w:spacing w:val="-4"/>
          <w:sz w:val="18"/>
        </w:rPr>
        <w:t> </w:t>
      </w:r>
      <w:r>
        <w:rPr>
          <w:color w:val="272727"/>
          <w:sz w:val="18"/>
        </w:rPr>
        <w:t>their</w:t>
      </w:r>
      <w:r>
        <w:rPr>
          <w:color w:val="272727"/>
          <w:spacing w:val="-4"/>
          <w:sz w:val="18"/>
        </w:rPr>
        <w:t> </w:t>
      </w:r>
      <w:r>
        <w:rPr>
          <w:color w:val="272727"/>
          <w:sz w:val="18"/>
        </w:rPr>
        <w:t>avatar</w:t>
      </w:r>
      <w:r>
        <w:rPr>
          <w:color w:val="272727"/>
          <w:spacing w:val="-5"/>
          <w:sz w:val="18"/>
        </w:rPr>
        <w:t> </w:t>
      </w:r>
      <w:r>
        <w:rPr>
          <w:color w:val="272727"/>
          <w:sz w:val="18"/>
        </w:rPr>
        <w:t>rather</w:t>
      </w:r>
      <w:r>
        <w:rPr>
          <w:color w:val="272727"/>
          <w:spacing w:val="-4"/>
          <w:sz w:val="18"/>
        </w:rPr>
        <w:t> </w:t>
      </w:r>
      <w:r>
        <w:rPr>
          <w:color w:val="272727"/>
          <w:sz w:val="18"/>
        </w:rPr>
        <w:t>met</w:t>
      </w:r>
      <w:r>
        <w:rPr>
          <w:color w:val="272727"/>
          <w:spacing w:val="-5"/>
          <w:sz w:val="18"/>
        </w:rPr>
        <w:t> </w:t>
      </w:r>
      <w:r>
        <w:rPr>
          <w:color w:val="272727"/>
          <w:sz w:val="18"/>
        </w:rPr>
        <w:t>their</w:t>
      </w:r>
      <w:r>
        <w:rPr>
          <w:color w:val="272727"/>
          <w:spacing w:val="-4"/>
          <w:sz w:val="18"/>
        </w:rPr>
        <w:t> </w:t>
      </w:r>
      <w:r>
        <w:rPr>
          <w:color w:val="272727"/>
          <w:sz w:val="18"/>
        </w:rPr>
        <w:t>expectations. The</w:t>
      </w:r>
      <w:r>
        <w:rPr>
          <w:color w:val="272727"/>
          <w:spacing w:val="3"/>
          <w:sz w:val="18"/>
        </w:rPr>
        <w:t> </w:t>
      </w:r>
      <w:r>
        <w:rPr>
          <w:color w:val="272727"/>
          <w:sz w:val="18"/>
        </w:rPr>
        <w:t>remaining</w:t>
      </w:r>
      <w:r>
        <w:rPr>
          <w:color w:val="272727"/>
          <w:spacing w:val="5"/>
          <w:sz w:val="18"/>
        </w:rPr>
        <w:t> </w:t>
      </w:r>
      <w:r>
        <w:rPr>
          <w:color w:val="272727"/>
          <w:sz w:val="18"/>
        </w:rPr>
        <w:t>participants</w:t>
      </w:r>
      <w:r>
        <w:rPr>
          <w:color w:val="272727"/>
          <w:spacing w:val="4"/>
          <w:sz w:val="18"/>
        </w:rPr>
        <w:t> </w:t>
      </w:r>
      <w:r>
        <w:rPr>
          <w:color w:val="272727"/>
          <w:sz w:val="18"/>
        </w:rPr>
        <w:t>indicated</w:t>
      </w:r>
      <w:r>
        <w:rPr>
          <w:color w:val="272727"/>
          <w:spacing w:val="4"/>
          <w:sz w:val="18"/>
        </w:rPr>
        <w:t> </w:t>
      </w:r>
      <w:r>
        <w:rPr>
          <w:color w:val="272727"/>
          <w:sz w:val="18"/>
        </w:rPr>
        <w:t>that</w:t>
      </w:r>
      <w:r>
        <w:rPr>
          <w:color w:val="272727"/>
          <w:spacing w:val="4"/>
          <w:sz w:val="18"/>
        </w:rPr>
        <w:t> </w:t>
      </w:r>
      <w:r>
        <w:rPr>
          <w:color w:val="272727"/>
          <w:sz w:val="18"/>
        </w:rPr>
        <w:t>although</w:t>
      </w:r>
      <w:r>
        <w:rPr>
          <w:color w:val="272727"/>
          <w:spacing w:val="5"/>
          <w:sz w:val="18"/>
        </w:rPr>
        <w:t> </w:t>
      </w:r>
      <w:r>
        <w:rPr>
          <w:color w:val="272727"/>
          <w:sz w:val="18"/>
        </w:rPr>
        <w:t>the</w:t>
      </w:r>
      <w:r>
        <w:rPr>
          <w:color w:val="272727"/>
          <w:spacing w:val="3"/>
          <w:sz w:val="18"/>
        </w:rPr>
        <w:t> </w:t>
      </w:r>
      <w:r>
        <w:rPr>
          <w:color w:val="272727"/>
          <w:spacing w:val="-2"/>
          <w:sz w:val="18"/>
        </w:rPr>
        <w:t>avatar</w:t>
      </w:r>
      <w:r>
        <w:rPr>
          <w:rFonts w:ascii="Lucida Sans" w:hAnsi="Lucida Sans"/>
          <w:color w:val="272727"/>
          <w:spacing w:val="-2"/>
          <w:sz w:val="18"/>
        </w:rPr>
        <w:t>’</w:t>
      </w:r>
      <w:r>
        <w:rPr>
          <w:color w:val="272727"/>
          <w:spacing w:val="-2"/>
          <w:sz w:val="18"/>
        </w:rPr>
        <w:t>s</w:t>
      </w:r>
    </w:p>
    <w:p>
      <w:pPr>
        <w:spacing w:after="0" w:line="247" w:lineRule="auto"/>
        <w:jc w:val="both"/>
        <w:rPr>
          <w:sz w:val="18"/>
        </w:rPr>
        <w:sectPr>
          <w:type w:val="continuous"/>
          <w:pgSz w:w="11910" w:h="16840"/>
          <w:pgMar w:header="778" w:footer="774" w:top="540" w:bottom="280" w:left="1080" w:right="1080"/>
          <w:cols w:num="2" w:equalWidth="0">
            <w:col w:w="4652" w:space="393"/>
            <w:col w:w="4705"/>
          </w:cols>
        </w:sectPr>
      </w:pPr>
    </w:p>
    <w:p>
      <w:pPr>
        <w:pStyle w:val="BodyText"/>
        <w:rPr>
          <w:sz w:val="20"/>
        </w:rPr>
      </w:pPr>
    </w:p>
    <w:p>
      <w:pPr>
        <w:pStyle w:val="BodyText"/>
        <w:spacing w:before="46"/>
        <w:rPr>
          <w:sz w:val="20"/>
        </w:rPr>
      </w:pPr>
    </w:p>
    <w:p>
      <w:pPr>
        <w:pStyle w:val="BodyText"/>
        <w:spacing w:after="0"/>
        <w:rPr>
          <w:sz w:val="20"/>
        </w:rPr>
        <w:sectPr>
          <w:pgSz w:w="11910" w:h="16840"/>
          <w:pgMar w:header="778" w:footer="774" w:top="960" w:bottom="960" w:left="1080" w:right="1080"/>
        </w:sectPr>
      </w:pPr>
    </w:p>
    <w:p>
      <w:pPr>
        <w:spacing w:line="261" w:lineRule="auto" w:before="98"/>
        <w:ind w:left="53" w:right="210" w:firstLine="0"/>
        <w:jc w:val="left"/>
        <w:rPr>
          <w:rFonts w:ascii="Lucida Sans"/>
          <w:sz w:val="14"/>
        </w:rPr>
      </w:pPr>
      <w:bookmarkStart w:name="_bookmark189" w:id="209"/>
      <w:bookmarkEnd w:id="209"/>
      <w:r>
        <w:rPr/>
      </w:r>
      <w:r>
        <w:rPr>
          <w:rFonts w:ascii="Lucida Sans"/>
          <w:color w:val="706F70"/>
          <w:sz w:val="14"/>
        </w:rPr>
        <w:t>TABLE 1 The table shows the descriptive values for our captured measurements concerning the VR experience. Detailed</w:t>
      </w:r>
      <w:r>
        <w:rPr>
          <w:rFonts w:ascii="Lucida Sans"/>
          <w:color w:val="706F70"/>
          <w:spacing w:val="40"/>
          <w:sz w:val="14"/>
        </w:rPr>
        <w:t> </w:t>
      </w:r>
      <w:r>
        <w:rPr>
          <w:rFonts w:ascii="Lucida Sans"/>
          <w:color w:val="706F70"/>
          <w:spacing w:val="-4"/>
          <w:sz w:val="14"/>
        </w:rPr>
        <w:t>information</w:t>
      </w:r>
      <w:r>
        <w:rPr>
          <w:rFonts w:ascii="Lucida Sans"/>
          <w:color w:val="706F70"/>
          <w:spacing w:val="-10"/>
          <w:sz w:val="14"/>
        </w:rPr>
        <w:t> </w:t>
      </w:r>
      <w:r>
        <w:rPr>
          <w:rFonts w:ascii="Lucida Sans"/>
          <w:color w:val="706F70"/>
          <w:spacing w:val="-4"/>
          <w:sz w:val="14"/>
        </w:rPr>
        <w:t>regarding</w:t>
      </w:r>
      <w:r>
        <w:rPr>
          <w:rFonts w:ascii="Lucida Sans"/>
          <w:color w:val="706F70"/>
          <w:spacing w:val="-10"/>
          <w:sz w:val="14"/>
        </w:rPr>
        <w:t> </w:t>
      </w:r>
      <w:r>
        <w:rPr>
          <w:rFonts w:ascii="Lucida Sans"/>
          <w:color w:val="706F70"/>
          <w:spacing w:val="-4"/>
          <w:sz w:val="14"/>
        </w:rPr>
        <w:t>the</w:t>
      </w:r>
      <w:r>
        <w:rPr>
          <w:rFonts w:ascii="Lucida Sans"/>
          <w:color w:val="706F70"/>
          <w:spacing w:val="-11"/>
          <w:sz w:val="14"/>
        </w:rPr>
        <w:t> </w:t>
      </w:r>
      <w:r>
        <w:rPr>
          <w:rFonts w:ascii="Lucida Sans"/>
          <w:color w:val="706F70"/>
          <w:spacing w:val="-4"/>
          <w:sz w:val="14"/>
        </w:rPr>
        <w:t>measurements</w:t>
      </w:r>
      <w:r>
        <w:rPr>
          <w:rFonts w:ascii="Lucida Sans"/>
          <w:color w:val="706F70"/>
          <w:spacing w:val="-10"/>
          <w:sz w:val="14"/>
        </w:rPr>
        <w:t> </w:t>
      </w:r>
      <w:r>
        <w:rPr>
          <w:rFonts w:ascii="Lucida Sans"/>
          <w:color w:val="706F70"/>
          <w:spacing w:val="-4"/>
          <w:sz w:val="14"/>
        </w:rPr>
        <w:t>can</w:t>
      </w:r>
      <w:r>
        <w:rPr>
          <w:rFonts w:ascii="Lucida Sans"/>
          <w:color w:val="706F70"/>
          <w:spacing w:val="-11"/>
          <w:sz w:val="14"/>
        </w:rPr>
        <w:t> </w:t>
      </w:r>
      <w:r>
        <w:rPr>
          <w:rFonts w:ascii="Lucida Sans"/>
          <w:color w:val="706F70"/>
          <w:spacing w:val="-4"/>
          <w:sz w:val="14"/>
        </w:rPr>
        <w:t>be</w:t>
      </w:r>
      <w:r>
        <w:rPr>
          <w:rFonts w:ascii="Lucida Sans"/>
          <w:color w:val="706F70"/>
          <w:spacing w:val="-11"/>
          <w:sz w:val="14"/>
        </w:rPr>
        <w:t> </w:t>
      </w:r>
      <w:r>
        <w:rPr>
          <w:rFonts w:ascii="Lucida Sans"/>
          <w:color w:val="706F70"/>
          <w:spacing w:val="-4"/>
          <w:sz w:val="14"/>
        </w:rPr>
        <w:t>found</w:t>
      </w:r>
      <w:r>
        <w:rPr>
          <w:rFonts w:ascii="Lucida Sans"/>
          <w:color w:val="706F70"/>
          <w:spacing w:val="-10"/>
          <w:sz w:val="14"/>
        </w:rPr>
        <w:t> </w:t>
      </w:r>
      <w:r>
        <w:rPr>
          <w:rFonts w:ascii="Lucida Sans"/>
          <w:color w:val="706F70"/>
          <w:spacing w:val="-4"/>
          <w:sz w:val="14"/>
        </w:rPr>
        <w:t>in</w:t>
      </w:r>
      <w:r>
        <w:rPr>
          <w:rFonts w:ascii="Lucida Sans"/>
          <w:color w:val="706F70"/>
          <w:spacing w:val="-11"/>
          <w:sz w:val="14"/>
        </w:rPr>
        <w:t> </w:t>
      </w:r>
      <w:hyperlink w:history="true" w:anchor="_bookmark186">
        <w:r>
          <w:rPr>
            <w:rFonts w:ascii="Lucida Sans"/>
            <w:color w:val="D93133"/>
            <w:spacing w:val="-4"/>
            <w:sz w:val="14"/>
          </w:rPr>
          <w:t>Section</w:t>
        </w:r>
        <w:r>
          <w:rPr>
            <w:rFonts w:ascii="Lucida Sans"/>
            <w:color w:val="D93133"/>
            <w:spacing w:val="-10"/>
            <w:sz w:val="14"/>
          </w:rPr>
          <w:t> </w:t>
        </w:r>
        <w:r>
          <w:rPr>
            <w:rFonts w:ascii="Lucida Sans"/>
            <w:color w:val="D93133"/>
            <w:spacing w:val="-4"/>
            <w:sz w:val="14"/>
          </w:rPr>
          <w:t>4.4</w:t>
        </w:r>
      </w:hyperlink>
      <w:r>
        <w:rPr>
          <w:rFonts w:ascii="Lucida Sans"/>
          <w:color w:val="706F70"/>
          <w:spacing w:val="-4"/>
          <w:sz w:val="14"/>
        </w:rPr>
        <w:t>.</w:t>
      </w:r>
    </w:p>
    <w:p>
      <w:pPr>
        <w:pStyle w:val="BodyText"/>
        <w:spacing w:before="1"/>
        <w:rPr>
          <w:rFonts w:ascii="Lucida Sans"/>
          <w:sz w:val="15"/>
        </w:rPr>
      </w:pPr>
    </w:p>
    <w:tbl>
      <w:tblPr>
        <w:tblW w:w="0" w:type="auto"/>
        <w:jc w:val="left"/>
        <w:tblInd w:w="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334"/>
        <w:gridCol w:w="1513"/>
        <w:gridCol w:w="870"/>
        <w:gridCol w:w="875"/>
      </w:tblGrid>
      <w:tr>
        <w:trPr>
          <w:trHeight w:val="331" w:hRule="atLeast"/>
        </w:trPr>
        <w:tc>
          <w:tcPr>
            <w:tcW w:w="1334" w:type="dxa"/>
            <w:tcBorders>
              <w:bottom w:val="single" w:sz="4" w:space="0" w:color="A2A3A3"/>
            </w:tcBorders>
          </w:tcPr>
          <w:p>
            <w:pPr>
              <w:pStyle w:val="TableParagraph"/>
              <w:ind w:left="-1"/>
              <w:rPr>
                <w:rFonts w:ascii="Garamond"/>
                <w:sz w:val="18"/>
              </w:rPr>
            </w:pPr>
            <w:r>
              <w:rPr>
                <w:rFonts w:ascii="Garamond"/>
                <w:color w:val="272727"/>
                <w:spacing w:val="-2"/>
                <w:w w:val="105"/>
                <w:sz w:val="18"/>
              </w:rPr>
              <w:t>Measure</w:t>
            </w:r>
          </w:p>
        </w:tc>
        <w:tc>
          <w:tcPr>
            <w:tcW w:w="1513" w:type="dxa"/>
            <w:tcBorders>
              <w:bottom w:val="single" w:sz="4" w:space="0" w:color="A2A3A3"/>
            </w:tcBorders>
          </w:tcPr>
          <w:p>
            <w:pPr>
              <w:pStyle w:val="TableParagraph"/>
              <w:ind w:left="135"/>
              <w:rPr>
                <w:rFonts w:ascii="Garamond"/>
                <w:sz w:val="18"/>
              </w:rPr>
            </w:pPr>
            <w:r>
              <w:rPr>
                <w:rFonts w:ascii="Garamond"/>
                <w:color w:val="272727"/>
                <w:spacing w:val="-2"/>
                <w:w w:val="110"/>
                <w:sz w:val="18"/>
              </w:rPr>
              <w:t>Variable</w:t>
            </w:r>
          </w:p>
        </w:tc>
        <w:tc>
          <w:tcPr>
            <w:tcW w:w="870" w:type="dxa"/>
            <w:tcBorders>
              <w:bottom w:val="single" w:sz="4" w:space="0" w:color="A2A3A3"/>
            </w:tcBorders>
          </w:tcPr>
          <w:p>
            <w:pPr>
              <w:pStyle w:val="TableParagraph"/>
              <w:ind w:left="136"/>
              <w:rPr>
                <w:rFonts w:ascii="Garamond"/>
                <w:sz w:val="18"/>
              </w:rPr>
            </w:pPr>
            <w:r>
              <w:rPr>
                <w:rFonts w:ascii="Garamond"/>
                <w:color w:val="272727"/>
                <w:spacing w:val="-2"/>
                <w:w w:val="110"/>
                <w:sz w:val="18"/>
              </w:rPr>
              <w:t>[Range]</w:t>
            </w:r>
          </w:p>
        </w:tc>
        <w:tc>
          <w:tcPr>
            <w:tcW w:w="875" w:type="dxa"/>
            <w:tcBorders>
              <w:bottom w:val="single" w:sz="4" w:space="0" w:color="A2A3A3"/>
            </w:tcBorders>
          </w:tcPr>
          <w:p>
            <w:pPr>
              <w:pStyle w:val="TableParagraph"/>
              <w:spacing w:line="202" w:lineRule="exact"/>
              <w:ind w:right="44"/>
              <w:jc w:val="center"/>
              <w:rPr>
                <w:rFonts w:ascii="Garamond"/>
                <w:sz w:val="18"/>
              </w:rPr>
            </w:pPr>
            <w:r>
              <w:rPr>
                <w:rFonts w:ascii="Bookman Old Style"/>
                <w:b w:val="0"/>
                <w:i/>
                <w:color w:val="272727"/>
                <w:sz w:val="18"/>
              </w:rPr>
              <w:t>M</w:t>
            </w:r>
            <w:r>
              <w:rPr>
                <w:rFonts w:ascii="Bookman Old Style"/>
                <w:b w:val="0"/>
                <w:i/>
                <w:color w:val="272727"/>
                <w:spacing w:val="6"/>
                <w:sz w:val="18"/>
              </w:rPr>
              <w:t> </w:t>
            </w:r>
            <w:r>
              <w:rPr>
                <w:rFonts w:ascii="Garamond"/>
                <w:color w:val="272727"/>
                <w:spacing w:val="-4"/>
                <w:sz w:val="18"/>
              </w:rPr>
              <w:t>(</w:t>
            </w:r>
            <w:r>
              <w:rPr>
                <w:rFonts w:ascii="Bookman Old Style"/>
                <w:b w:val="0"/>
                <w:i/>
                <w:color w:val="272727"/>
                <w:spacing w:val="-4"/>
                <w:sz w:val="18"/>
              </w:rPr>
              <w:t>SD</w:t>
            </w:r>
            <w:r>
              <w:rPr>
                <w:rFonts w:ascii="Garamond"/>
                <w:color w:val="272727"/>
                <w:spacing w:val="-4"/>
                <w:sz w:val="18"/>
              </w:rPr>
              <w:t>)</w:t>
            </w:r>
          </w:p>
        </w:tc>
      </w:tr>
      <w:tr>
        <w:trPr>
          <w:trHeight w:val="350" w:hRule="atLeast"/>
        </w:trPr>
        <w:tc>
          <w:tcPr>
            <w:tcW w:w="1334" w:type="dxa"/>
            <w:tcBorders>
              <w:top w:val="single" w:sz="4" w:space="0" w:color="A2A3A3"/>
            </w:tcBorders>
          </w:tcPr>
          <w:p>
            <w:pPr>
              <w:pStyle w:val="TableParagraph"/>
              <w:spacing w:before="130"/>
              <w:ind w:left="-1"/>
              <w:rPr>
                <w:rFonts w:ascii="Minion Pro"/>
                <w:sz w:val="14"/>
              </w:rPr>
            </w:pPr>
            <w:r>
              <w:rPr>
                <w:rFonts w:ascii="Minion Pro"/>
                <w:color w:val="272727"/>
                <w:spacing w:val="-2"/>
                <w:sz w:val="14"/>
              </w:rPr>
              <w:t>Presence</w:t>
            </w:r>
          </w:p>
        </w:tc>
        <w:tc>
          <w:tcPr>
            <w:tcW w:w="1513" w:type="dxa"/>
            <w:tcBorders>
              <w:top w:val="single" w:sz="4" w:space="0" w:color="A2A3A3"/>
            </w:tcBorders>
          </w:tcPr>
          <w:p>
            <w:pPr>
              <w:pStyle w:val="TableParagraph"/>
              <w:spacing w:before="130"/>
              <w:ind w:left="135"/>
              <w:rPr>
                <w:rFonts w:ascii="Minion Pro"/>
                <w:sz w:val="14"/>
              </w:rPr>
            </w:pPr>
            <w:r>
              <w:rPr>
                <w:rFonts w:ascii="Minion Pro"/>
                <w:color w:val="272727"/>
                <w:sz w:val="14"/>
              </w:rPr>
              <w:t>IPQ</w:t>
            </w:r>
            <w:r>
              <w:rPr>
                <w:rFonts w:ascii="Minion Pro"/>
                <w:color w:val="272727"/>
                <w:spacing w:val="8"/>
                <w:sz w:val="14"/>
              </w:rPr>
              <w:t> </w:t>
            </w:r>
            <w:r>
              <w:rPr>
                <w:rFonts w:ascii="Minion Pro"/>
                <w:color w:val="272727"/>
                <w:sz w:val="14"/>
              </w:rPr>
              <w:t>General</w:t>
            </w:r>
            <w:r>
              <w:rPr>
                <w:rFonts w:ascii="Minion Pro"/>
                <w:color w:val="272727"/>
                <w:spacing w:val="8"/>
                <w:sz w:val="14"/>
              </w:rPr>
              <w:t> </w:t>
            </w:r>
            <w:r>
              <w:rPr>
                <w:rFonts w:ascii="Minion Pro"/>
                <w:color w:val="272727"/>
                <w:spacing w:val="-2"/>
                <w:sz w:val="14"/>
              </w:rPr>
              <w:t>presence</w:t>
            </w:r>
          </w:p>
        </w:tc>
        <w:tc>
          <w:tcPr>
            <w:tcW w:w="870" w:type="dxa"/>
            <w:tcBorders>
              <w:top w:val="single" w:sz="4" w:space="0" w:color="A2A3A3"/>
            </w:tcBorders>
          </w:tcPr>
          <w:p>
            <w:pPr>
              <w:pStyle w:val="TableParagraph"/>
              <w:spacing w:before="130"/>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6]</w:t>
            </w:r>
          </w:p>
        </w:tc>
        <w:tc>
          <w:tcPr>
            <w:tcW w:w="875" w:type="dxa"/>
            <w:tcBorders>
              <w:top w:val="single" w:sz="4" w:space="0" w:color="A2A3A3"/>
            </w:tcBorders>
          </w:tcPr>
          <w:p>
            <w:pPr>
              <w:pStyle w:val="TableParagraph"/>
              <w:spacing w:before="130"/>
              <w:ind w:left="135"/>
              <w:rPr>
                <w:rFonts w:ascii="Minion Pro"/>
                <w:sz w:val="14"/>
              </w:rPr>
            </w:pPr>
            <w:r>
              <w:rPr>
                <w:rFonts w:ascii="Minion Pro"/>
                <w:color w:val="272727"/>
                <w:sz w:val="14"/>
              </w:rPr>
              <w:t>4.58</w:t>
            </w:r>
            <w:r>
              <w:rPr>
                <w:rFonts w:ascii="Minion Pro"/>
                <w:color w:val="272727"/>
                <w:spacing w:val="10"/>
                <w:sz w:val="14"/>
              </w:rPr>
              <w:t> </w:t>
            </w:r>
            <w:r>
              <w:rPr>
                <w:rFonts w:ascii="Minion Pro"/>
                <w:color w:val="272727"/>
                <w:spacing w:val="-2"/>
                <w:sz w:val="14"/>
              </w:rPr>
              <w:t>(0.90)</w:t>
            </w:r>
          </w:p>
        </w:tc>
      </w:tr>
      <w:tr>
        <w:trPr>
          <w:trHeight w:val="248"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IPQ</w:t>
            </w:r>
            <w:r>
              <w:rPr>
                <w:rFonts w:ascii="Minion Pro"/>
                <w:color w:val="272727"/>
                <w:spacing w:val="8"/>
                <w:sz w:val="14"/>
              </w:rPr>
              <w:t> </w:t>
            </w:r>
            <w:r>
              <w:rPr>
                <w:rFonts w:ascii="Minion Pro"/>
                <w:color w:val="272727"/>
                <w:sz w:val="14"/>
              </w:rPr>
              <w:t>Spatial</w:t>
            </w:r>
            <w:r>
              <w:rPr>
                <w:rFonts w:ascii="Minion Pro"/>
                <w:color w:val="272727"/>
                <w:spacing w:val="8"/>
                <w:sz w:val="14"/>
              </w:rPr>
              <w:t> </w:t>
            </w:r>
            <w:r>
              <w:rPr>
                <w:rFonts w:ascii="Minion Pro"/>
                <w:color w:val="272727"/>
                <w:spacing w:val="-2"/>
                <w:sz w:val="14"/>
              </w:rPr>
              <w:t>presence</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6]</w:t>
            </w:r>
          </w:p>
        </w:tc>
        <w:tc>
          <w:tcPr>
            <w:tcW w:w="875" w:type="dxa"/>
          </w:tcPr>
          <w:p>
            <w:pPr>
              <w:pStyle w:val="TableParagraph"/>
              <w:spacing w:before="28"/>
              <w:ind w:left="135"/>
              <w:rPr>
                <w:rFonts w:ascii="Minion Pro"/>
                <w:sz w:val="14"/>
              </w:rPr>
            </w:pPr>
            <w:r>
              <w:rPr>
                <w:rFonts w:ascii="Minion Pro"/>
                <w:color w:val="272727"/>
                <w:sz w:val="14"/>
              </w:rPr>
              <w:t>4.38</w:t>
            </w:r>
            <w:r>
              <w:rPr>
                <w:rFonts w:ascii="Minion Pro"/>
                <w:color w:val="272727"/>
                <w:spacing w:val="10"/>
                <w:sz w:val="14"/>
              </w:rPr>
              <w:t> </w:t>
            </w:r>
            <w:r>
              <w:rPr>
                <w:rFonts w:ascii="Minion Pro"/>
                <w:color w:val="272727"/>
                <w:spacing w:val="-2"/>
                <w:sz w:val="14"/>
              </w:rPr>
              <w:t>(0.95)</w:t>
            </w:r>
          </w:p>
        </w:tc>
      </w:tr>
      <w:tr>
        <w:trPr>
          <w:trHeight w:val="249"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IPQ</w:t>
            </w:r>
            <w:r>
              <w:rPr>
                <w:rFonts w:ascii="Minion Pro"/>
                <w:color w:val="272727"/>
                <w:spacing w:val="10"/>
                <w:sz w:val="14"/>
              </w:rPr>
              <w:t> </w:t>
            </w:r>
            <w:r>
              <w:rPr>
                <w:rFonts w:ascii="Minion Pro"/>
                <w:color w:val="272727"/>
                <w:spacing w:val="-2"/>
                <w:sz w:val="14"/>
              </w:rPr>
              <w:t>Involvement</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6]</w:t>
            </w:r>
          </w:p>
        </w:tc>
        <w:tc>
          <w:tcPr>
            <w:tcW w:w="875" w:type="dxa"/>
          </w:tcPr>
          <w:p>
            <w:pPr>
              <w:pStyle w:val="TableParagraph"/>
              <w:spacing w:before="28"/>
              <w:ind w:left="135"/>
              <w:rPr>
                <w:rFonts w:ascii="Minion Pro"/>
                <w:sz w:val="14"/>
              </w:rPr>
            </w:pPr>
            <w:r>
              <w:rPr>
                <w:rFonts w:ascii="Minion Pro"/>
                <w:color w:val="272727"/>
                <w:sz w:val="14"/>
              </w:rPr>
              <w:t>3.75</w:t>
            </w:r>
            <w:r>
              <w:rPr>
                <w:rFonts w:ascii="Minion Pro"/>
                <w:color w:val="272727"/>
                <w:spacing w:val="10"/>
                <w:sz w:val="14"/>
              </w:rPr>
              <w:t> </w:t>
            </w:r>
            <w:r>
              <w:rPr>
                <w:rFonts w:ascii="Minion Pro"/>
                <w:color w:val="272727"/>
                <w:spacing w:val="-2"/>
                <w:sz w:val="14"/>
              </w:rPr>
              <w:t>(0.89)</w:t>
            </w:r>
          </w:p>
        </w:tc>
      </w:tr>
      <w:tr>
        <w:trPr>
          <w:trHeight w:val="248"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IPQ</w:t>
            </w:r>
            <w:r>
              <w:rPr>
                <w:rFonts w:ascii="Minion Pro"/>
                <w:color w:val="272727"/>
                <w:spacing w:val="10"/>
                <w:sz w:val="14"/>
              </w:rPr>
              <w:t> </w:t>
            </w:r>
            <w:r>
              <w:rPr>
                <w:rFonts w:ascii="Minion Pro"/>
                <w:color w:val="272727"/>
                <w:spacing w:val="-2"/>
                <w:sz w:val="14"/>
              </w:rPr>
              <w:t>Realism</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6]</w:t>
            </w:r>
          </w:p>
        </w:tc>
        <w:tc>
          <w:tcPr>
            <w:tcW w:w="875" w:type="dxa"/>
          </w:tcPr>
          <w:p>
            <w:pPr>
              <w:pStyle w:val="TableParagraph"/>
              <w:spacing w:before="28"/>
              <w:ind w:left="135"/>
              <w:rPr>
                <w:rFonts w:ascii="Minion Pro"/>
                <w:sz w:val="14"/>
              </w:rPr>
            </w:pPr>
            <w:r>
              <w:rPr>
                <w:rFonts w:ascii="Minion Pro"/>
                <w:color w:val="272727"/>
                <w:sz w:val="14"/>
              </w:rPr>
              <w:t>3.22</w:t>
            </w:r>
            <w:r>
              <w:rPr>
                <w:rFonts w:ascii="Minion Pro"/>
                <w:color w:val="272727"/>
                <w:spacing w:val="10"/>
                <w:sz w:val="14"/>
              </w:rPr>
              <w:t> </w:t>
            </w:r>
            <w:r>
              <w:rPr>
                <w:rFonts w:ascii="Minion Pro"/>
                <w:color w:val="272727"/>
                <w:spacing w:val="-2"/>
                <w:sz w:val="14"/>
              </w:rPr>
              <w:t>(1.2)</w:t>
            </w:r>
          </w:p>
        </w:tc>
      </w:tr>
      <w:tr>
        <w:trPr>
          <w:trHeight w:val="248" w:hRule="atLeast"/>
        </w:trPr>
        <w:tc>
          <w:tcPr>
            <w:tcW w:w="1334" w:type="dxa"/>
          </w:tcPr>
          <w:p>
            <w:pPr>
              <w:pStyle w:val="TableParagraph"/>
              <w:spacing w:before="28"/>
              <w:rPr>
                <w:rFonts w:ascii="Minion Pro"/>
                <w:sz w:val="14"/>
              </w:rPr>
            </w:pPr>
            <w:r>
              <w:rPr>
                <w:rFonts w:ascii="Minion Pro"/>
                <w:color w:val="272727"/>
                <w:spacing w:val="-2"/>
                <w:sz w:val="14"/>
              </w:rPr>
              <w:t>Embodiment</w:t>
            </w:r>
          </w:p>
        </w:tc>
        <w:tc>
          <w:tcPr>
            <w:tcW w:w="1513" w:type="dxa"/>
          </w:tcPr>
          <w:p>
            <w:pPr>
              <w:pStyle w:val="TableParagraph"/>
              <w:spacing w:before="28"/>
              <w:ind w:left="135"/>
              <w:rPr>
                <w:rFonts w:ascii="Minion Pro"/>
                <w:sz w:val="14"/>
              </w:rPr>
            </w:pPr>
            <w:r>
              <w:rPr>
                <w:rFonts w:ascii="Minion Pro"/>
                <w:color w:val="272727"/>
                <w:sz w:val="14"/>
              </w:rPr>
              <w:t>VBO</w:t>
            </w:r>
            <w:r>
              <w:rPr>
                <w:rFonts w:ascii="Minion Pro"/>
                <w:color w:val="272727"/>
                <w:spacing w:val="9"/>
                <w:sz w:val="14"/>
              </w:rPr>
              <w:t> </w:t>
            </w:r>
            <w:r>
              <w:rPr>
                <w:rFonts w:ascii="Minion Pro"/>
                <w:color w:val="272727"/>
                <w:spacing w:val="-2"/>
                <w:sz w:val="14"/>
              </w:rPr>
              <w:t>score</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10]</w:t>
            </w:r>
          </w:p>
        </w:tc>
        <w:tc>
          <w:tcPr>
            <w:tcW w:w="875" w:type="dxa"/>
          </w:tcPr>
          <w:p>
            <w:pPr>
              <w:pStyle w:val="TableParagraph"/>
              <w:spacing w:before="28"/>
              <w:ind w:left="135"/>
              <w:rPr>
                <w:rFonts w:ascii="Minion Pro"/>
                <w:sz w:val="14"/>
              </w:rPr>
            </w:pPr>
            <w:r>
              <w:rPr>
                <w:rFonts w:ascii="Minion Pro"/>
                <w:color w:val="272727"/>
                <w:sz w:val="14"/>
              </w:rPr>
              <w:t>5.49</w:t>
            </w:r>
            <w:r>
              <w:rPr>
                <w:rFonts w:ascii="Minion Pro"/>
                <w:color w:val="272727"/>
                <w:spacing w:val="10"/>
                <w:sz w:val="14"/>
              </w:rPr>
              <w:t> </w:t>
            </w:r>
            <w:r>
              <w:rPr>
                <w:rFonts w:ascii="Minion Pro"/>
                <w:color w:val="272727"/>
                <w:spacing w:val="-2"/>
                <w:sz w:val="14"/>
              </w:rPr>
              <w:t>(2.33)</w:t>
            </w:r>
          </w:p>
        </w:tc>
      </w:tr>
      <w:tr>
        <w:trPr>
          <w:trHeight w:val="249"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Agency</w:t>
            </w:r>
            <w:r>
              <w:rPr>
                <w:rFonts w:ascii="Minion Pro"/>
                <w:color w:val="272727"/>
                <w:spacing w:val="6"/>
                <w:sz w:val="14"/>
              </w:rPr>
              <w:t> </w:t>
            </w:r>
            <w:r>
              <w:rPr>
                <w:rFonts w:ascii="Minion Pro"/>
                <w:color w:val="272727"/>
                <w:spacing w:val="-2"/>
                <w:sz w:val="14"/>
              </w:rPr>
              <w:t>score</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10]</w:t>
            </w:r>
          </w:p>
        </w:tc>
        <w:tc>
          <w:tcPr>
            <w:tcW w:w="875" w:type="dxa"/>
          </w:tcPr>
          <w:p>
            <w:pPr>
              <w:pStyle w:val="TableParagraph"/>
              <w:spacing w:before="28"/>
              <w:ind w:left="135"/>
              <w:rPr>
                <w:rFonts w:ascii="Minion Pro"/>
                <w:sz w:val="14"/>
              </w:rPr>
            </w:pPr>
            <w:r>
              <w:rPr>
                <w:rFonts w:ascii="Minion Pro"/>
                <w:color w:val="272727"/>
                <w:sz w:val="14"/>
              </w:rPr>
              <w:t>7.22</w:t>
            </w:r>
            <w:r>
              <w:rPr>
                <w:rFonts w:ascii="Minion Pro"/>
                <w:color w:val="272727"/>
                <w:spacing w:val="10"/>
                <w:sz w:val="14"/>
              </w:rPr>
              <w:t> </w:t>
            </w:r>
            <w:r>
              <w:rPr>
                <w:rFonts w:ascii="Minion Pro"/>
                <w:color w:val="272727"/>
                <w:spacing w:val="-2"/>
                <w:sz w:val="14"/>
              </w:rPr>
              <w:t>(1.94)</w:t>
            </w:r>
          </w:p>
        </w:tc>
      </w:tr>
      <w:tr>
        <w:trPr>
          <w:trHeight w:val="248" w:hRule="atLeast"/>
        </w:trPr>
        <w:tc>
          <w:tcPr>
            <w:tcW w:w="1334" w:type="dxa"/>
          </w:tcPr>
          <w:p>
            <w:pPr>
              <w:pStyle w:val="TableParagraph"/>
              <w:spacing w:before="28"/>
              <w:rPr>
                <w:rFonts w:ascii="Minion Pro"/>
                <w:sz w:val="14"/>
              </w:rPr>
            </w:pPr>
            <w:r>
              <w:rPr>
                <w:rFonts w:ascii="Minion Pro"/>
                <w:color w:val="272727"/>
                <w:sz w:val="14"/>
              </w:rPr>
              <w:t>Simulator</w:t>
            </w:r>
            <w:r>
              <w:rPr>
                <w:rFonts w:ascii="Minion Pro"/>
                <w:color w:val="272727"/>
                <w:spacing w:val="3"/>
                <w:sz w:val="14"/>
              </w:rPr>
              <w:t> </w:t>
            </w:r>
            <w:r>
              <w:rPr>
                <w:rFonts w:ascii="Minion Pro"/>
                <w:color w:val="272727"/>
                <w:spacing w:val="-2"/>
                <w:sz w:val="14"/>
              </w:rPr>
              <w:t>sickness</w:t>
            </w:r>
          </w:p>
        </w:tc>
        <w:tc>
          <w:tcPr>
            <w:tcW w:w="1513" w:type="dxa"/>
          </w:tcPr>
          <w:p>
            <w:pPr>
              <w:pStyle w:val="TableParagraph"/>
              <w:spacing w:before="28"/>
              <w:ind w:left="135"/>
              <w:rPr>
                <w:rFonts w:ascii="Minion Pro"/>
                <w:sz w:val="14"/>
              </w:rPr>
            </w:pPr>
            <w:r>
              <w:rPr>
                <w:rFonts w:ascii="Minion Pro"/>
                <w:color w:val="272727"/>
                <w:spacing w:val="-2"/>
                <w:sz w:val="14"/>
              </w:rPr>
              <w:t>Pre-</w:t>
            </w:r>
            <w:r>
              <w:rPr>
                <w:rFonts w:ascii="Minion Pro"/>
                <w:color w:val="272727"/>
                <w:spacing w:val="-5"/>
                <w:sz w:val="14"/>
              </w:rPr>
              <w:t>SSQ</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235.62]</w:t>
            </w:r>
          </w:p>
        </w:tc>
        <w:tc>
          <w:tcPr>
            <w:tcW w:w="875" w:type="dxa"/>
          </w:tcPr>
          <w:p>
            <w:pPr>
              <w:pStyle w:val="TableParagraph"/>
              <w:spacing w:before="28"/>
              <w:ind w:left="135"/>
              <w:rPr>
                <w:rFonts w:ascii="Minion Pro"/>
                <w:sz w:val="14"/>
              </w:rPr>
            </w:pPr>
            <w:r>
              <w:rPr>
                <w:rFonts w:ascii="Minion Pro"/>
                <w:color w:val="272727"/>
                <w:sz w:val="14"/>
              </w:rPr>
              <w:t>26.8</w:t>
            </w:r>
            <w:r>
              <w:rPr>
                <w:rFonts w:ascii="Minion Pro"/>
                <w:color w:val="272727"/>
                <w:spacing w:val="10"/>
                <w:sz w:val="14"/>
              </w:rPr>
              <w:t> </w:t>
            </w:r>
            <w:r>
              <w:rPr>
                <w:rFonts w:ascii="Minion Pro"/>
                <w:color w:val="272727"/>
                <w:spacing w:val="-2"/>
                <w:sz w:val="14"/>
              </w:rPr>
              <w:t>(23.7)</w:t>
            </w:r>
          </w:p>
        </w:tc>
      </w:tr>
      <w:tr>
        <w:trPr>
          <w:trHeight w:val="248"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pacing w:val="-2"/>
                <w:sz w:val="14"/>
              </w:rPr>
              <w:t>Post-</w:t>
            </w:r>
            <w:r>
              <w:rPr>
                <w:rFonts w:ascii="Minion Pro"/>
                <w:color w:val="272727"/>
                <w:spacing w:val="-5"/>
                <w:sz w:val="14"/>
              </w:rPr>
              <w:t>SSQ</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235.62]</w:t>
            </w:r>
          </w:p>
        </w:tc>
        <w:tc>
          <w:tcPr>
            <w:tcW w:w="875" w:type="dxa"/>
          </w:tcPr>
          <w:p>
            <w:pPr>
              <w:pStyle w:val="TableParagraph"/>
              <w:spacing w:before="28"/>
              <w:ind w:left="135" w:right="-15"/>
              <w:rPr>
                <w:rFonts w:ascii="Minion Pro"/>
                <w:sz w:val="14"/>
              </w:rPr>
            </w:pPr>
            <w:r>
              <w:rPr>
                <w:rFonts w:ascii="Minion Pro"/>
                <w:color w:val="272727"/>
                <w:sz w:val="14"/>
              </w:rPr>
              <w:t>43.01</w:t>
            </w:r>
            <w:r>
              <w:rPr>
                <w:rFonts w:ascii="Minion Pro"/>
                <w:color w:val="272727"/>
                <w:spacing w:val="8"/>
                <w:sz w:val="14"/>
              </w:rPr>
              <w:t> </w:t>
            </w:r>
            <w:r>
              <w:rPr>
                <w:rFonts w:ascii="Minion Pro"/>
                <w:color w:val="272727"/>
                <w:spacing w:val="-2"/>
                <w:sz w:val="14"/>
              </w:rPr>
              <w:t>(39.21)</w:t>
            </w:r>
          </w:p>
        </w:tc>
      </w:tr>
      <w:tr>
        <w:trPr>
          <w:trHeight w:val="249" w:hRule="atLeast"/>
        </w:trPr>
        <w:tc>
          <w:tcPr>
            <w:tcW w:w="1334" w:type="dxa"/>
          </w:tcPr>
          <w:p>
            <w:pPr>
              <w:pStyle w:val="TableParagraph"/>
              <w:spacing w:before="28"/>
              <w:rPr>
                <w:rFonts w:ascii="Minion Pro"/>
                <w:sz w:val="14"/>
              </w:rPr>
            </w:pPr>
            <w:r>
              <w:rPr>
                <w:rFonts w:ascii="Minion Pro"/>
                <w:color w:val="272727"/>
                <w:sz w:val="14"/>
              </w:rPr>
              <w:t>Avatar</w:t>
            </w:r>
            <w:r>
              <w:rPr>
                <w:rFonts w:ascii="Minion Pro"/>
                <w:color w:val="272727"/>
                <w:spacing w:val="7"/>
                <w:sz w:val="14"/>
              </w:rPr>
              <w:t> </w:t>
            </w:r>
            <w:r>
              <w:rPr>
                <w:rFonts w:ascii="Minion Pro"/>
                <w:color w:val="272727"/>
                <w:spacing w:val="-2"/>
                <w:sz w:val="14"/>
              </w:rPr>
              <w:t>perception</w:t>
            </w:r>
          </w:p>
        </w:tc>
        <w:tc>
          <w:tcPr>
            <w:tcW w:w="1513" w:type="dxa"/>
          </w:tcPr>
          <w:p>
            <w:pPr>
              <w:pStyle w:val="TableParagraph"/>
              <w:spacing w:before="28"/>
              <w:ind w:left="135"/>
              <w:rPr>
                <w:rFonts w:ascii="Minion Pro"/>
                <w:sz w:val="14"/>
              </w:rPr>
            </w:pPr>
            <w:r>
              <w:rPr>
                <w:rFonts w:ascii="Minion Pro"/>
                <w:color w:val="272727"/>
                <w:sz w:val="14"/>
              </w:rPr>
              <w:t>UVI</w:t>
            </w:r>
            <w:r>
              <w:rPr>
                <w:rFonts w:ascii="Minion Pro"/>
                <w:color w:val="272727"/>
                <w:spacing w:val="10"/>
                <w:sz w:val="14"/>
              </w:rPr>
              <w:t> </w:t>
            </w:r>
            <w:r>
              <w:rPr>
                <w:rFonts w:ascii="Minion Pro"/>
                <w:color w:val="272727"/>
                <w:spacing w:val="-2"/>
                <w:sz w:val="14"/>
              </w:rPr>
              <w:t>Humanness</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7]</w:t>
            </w:r>
          </w:p>
        </w:tc>
        <w:tc>
          <w:tcPr>
            <w:tcW w:w="875" w:type="dxa"/>
          </w:tcPr>
          <w:p>
            <w:pPr>
              <w:pStyle w:val="TableParagraph"/>
              <w:spacing w:before="28"/>
              <w:ind w:left="135"/>
              <w:rPr>
                <w:rFonts w:ascii="Minion Pro"/>
                <w:sz w:val="14"/>
              </w:rPr>
            </w:pPr>
            <w:r>
              <w:rPr>
                <w:rFonts w:ascii="Minion Pro"/>
                <w:color w:val="272727"/>
                <w:sz w:val="14"/>
              </w:rPr>
              <w:t>4.03</w:t>
            </w:r>
            <w:r>
              <w:rPr>
                <w:rFonts w:ascii="Minion Pro"/>
                <w:color w:val="272727"/>
                <w:spacing w:val="10"/>
                <w:sz w:val="14"/>
              </w:rPr>
              <w:t> </w:t>
            </w:r>
            <w:r>
              <w:rPr>
                <w:rFonts w:ascii="Minion Pro"/>
                <w:color w:val="272727"/>
                <w:spacing w:val="-2"/>
                <w:sz w:val="14"/>
              </w:rPr>
              <w:t>(1.10)</w:t>
            </w:r>
          </w:p>
        </w:tc>
      </w:tr>
      <w:tr>
        <w:trPr>
          <w:trHeight w:val="248"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UVI</w:t>
            </w:r>
            <w:r>
              <w:rPr>
                <w:rFonts w:ascii="Minion Pro"/>
                <w:color w:val="272727"/>
                <w:spacing w:val="10"/>
                <w:sz w:val="14"/>
              </w:rPr>
              <w:t> </w:t>
            </w:r>
            <w:r>
              <w:rPr>
                <w:rFonts w:ascii="Minion Pro"/>
                <w:color w:val="272727"/>
                <w:spacing w:val="-2"/>
                <w:sz w:val="14"/>
              </w:rPr>
              <w:t>Eeriness</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7]</w:t>
            </w:r>
          </w:p>
        </w:tc>
        <w:tc>
          <w:tcPr>
            <w:tcW w:w="875" w:type="dxa"/>
          </w:tcPr>
          <w:p>
            <w:pPr>
              <w:pStyle w:val="TableParagraph"/>
              <w:spacing w:before="28"/>
              <w:ind w:left="135"/>
              <w:rPr>
                <w:rFonts w:ascii="Minion Pro"/>
                <w:sz w:val="14"/>
              </w:rPr>
            </w:pPr>
            <w:r>
              <w:rPr>
                <w:rFonts w:ascii="Minion Pro"/>
                <w:color w:val="272727"/>
                <w:sz w:val="14"/>
              </w:rPr>
              <w:t>4.06</w:t>
            </w:r>
            <w:r>
              <w:rPr>
                <w:rFonts w:ascii="Minion Pro"/>
                <w:color w:val="272727"/>
                <w:spacing w:val="10"/>
                <w:sz w:val="14"/>
              </w:rPr>
              <w:t> </w:t>
            </w:r>
            <w:r>
              <w:rPr>
                <w:rFonts w:ascii="Minion Pro"/>
                <w:color w:val="272727"/>
                <w:spacing w:val="-2"/>
                <w:sz w:val="14"/>
              </w:rPr>
              <w:t>(0.95)</w:t>
            </w:r>
          </w:p>
        </w:tc>
      </w:tr>
      <w:tr>
        <w:trPr>
          <w:trHeight w:val="248"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UVI</w:t>
            </w:r>
            <w:r>
              <w:rPr>
                <w:rFonts w:ascii="Minion Pro"/>
                <w:color w:val="272727"/>
                <w:spacing w:val="2"/>
                <w:sz w:val="14"/>
              </w:rPr>
              <w:t> </w:t>
            </w:r>
            <w:r>
              <w:rPr>
                <w:rFonts w:ascii="Minion Pro"/>
                <w:color w:val="272727"/>
                <w:sz w:val="14"/>
              </w:rPr>
              <w:t>Spine-</w:t>
            </w:r>
            <w:r>
              <w:rPr>
                <w:rFonts w:ascii="Minion Pro"/>
                <w:color w:val="272727"/>
                <w:spacing w:val="-2"/>
                <w:sz w:val="14"/>
              </w:rPr>
              <w:t>tingling</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7]</w:t>
            </w:r>
          </w:p>
        </w:tc>
        <w:tc>
          <w:tcPr>
            <w:tcW w:w="875" w:type="dxa"/>
          </w:tcPr>
          <w:p>
            <w:pPr>
              <w:pStyle w:val="TableParagraph"/>
              <w:spacing w:before="28"/>
              <w:ind w:left="135"/>
              <w:rPr>
                <w:rFonts w:ascii="Minion Pro"/>
                <w:sz w:val="14"/>
              </w:rPr>
            </w:pPr>
            <w:r>
              <w:rPr>
                <w:rFonts w:ascii="Minion Pro"/>
                <w:color w:val="272727"/>
                <w:sz w:val="14"/>
              </w:rPr>
              <w:t>3.88</w:t>
            </w:r>
            <w:r>
              <w:rPr>
                <w:rFonts w:ascii="Minion Pro"/>
                <w:color w:val="272727"/>
                <w:spacing w:val="10"/>
                <w:sz w:val="14"/>
              </w:rPr>
              <w:t> </w:t>
            </w:r>
            <w:r>
              <w:rPr>
                <w:rFonts w:ascii="Minion Pro"/>
                <w:color w:val="272727"/>
                <w:spacing w:val="-2"/>
                <w:sz w:val="14"/>
              </w:rPr>
              <w:t>(0.88)</w:t>
            </w:r>
          </w:p>
        </w:tc>
      </w:tr>
      <w:tr>
        <w:trPr>
          <w:trHeight w:val="248" w:hRule="atLeast"/>
        </w:trPr>
        <w:tc>
          <w:tcPr>
            <w:tcW w:w="1334" w:type="dxa"/>
          </w:tcPr>
          <w:p>
            <w:pPr>
              <w:pStyle w:val="TableParagraph"/>
              <w:rPr>
                <w:rFonts w:ascii="Times New Roman"/>
                <w:sz w:val="16"/>
              </w:rPr>
            </w:pPr>
          </w:p>
        </w:tc>
        <w:tc>
          <w:tcPr>
            <w:tcW w:w="1513" w:type="dxa"/>
          </w:tcPr>
          <w:p>
            <w:pPr>
              <w:pStyle w:val="TableParagraph"/>
              <w:spacing w:before="28"/>
              <w:ind w:left="135"/>
              <w:rPr>
                <w:rFonts w:ascii="Minion Pro"/>
                <w:sz w:val="14"/>
              </w:rPr>
            </w:pPr>
            <w:r>
              <w:rPr>
                <w:rFonts w:ascii="Minion Pro"/>
                <w:color w:val="272727"/>
                <w:sz w:val="14"/>
              </w:rPr>
              <w:t>UVI</w:t>
            </w:r>
            <w:r>
              <w:rPr>
                <w:rFonts w:ascii="Minion Pro"/>
                <w:color w:val="272727"/>
                <w:spacing w:val="10"/>
                <w:sz w:val="14"/>
              </w:rPr>
              <w:t> </w:t>
            </w:r>
            <w:r>
              <w:rPr>
                <w:rFonts w:ascii="Minion Pro"/>
                <w:color w:val="272727"/>
                <w:spacing w:val="-2"/>
                <w:sz w:val="14"/>
              </w:rPr>
              <w:t>Attractiveness</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7]</w:t>
            </w:r>
          </w:p>
        </w:tc>
        <w:tc>
          <w:tcPr>
            <w:tcW w:w="875" w:type="dxa"/>
          </w:tcPr>
          <w:p>
            <w:pPr>
              <w:pStyle w:val="TableParagraph"/>
              <w:spacing w:before="28"/>
              <w:ind w:left="135"/>
              <w:rPr>
                <w:rFonts w:ascii="Minion Pro"/>
                <w:sz w:val="14"/>
              </w:rPr>
            </w:pPr>
            <w:r>
              <w:rPr>
                <w:rFonts w:ascii="Minion Pro"/>
                <w:color w:val="272727"/>
                <w:sz w:val="14"/>
              </w:rPr>
              <w:t>4.25</w:t>
            </w:r>
            <w:r>
              <w:rPr>
                <w:rFonts w:ascii="Minion Pro"/>
                <w:color w:val="272727"/>
                <w:spacing w:val="10"/>
                <w:sz w:val="14"/>
              </w:rPr>
              <w:t> </w:t>
            </w:r>
            <w:r>
              <w:rPr>
                <w:rFonts w:ascii="Minion Pro"/>
                <w:color w:val="272727"/>
                <w:spacing w:val="-2"/>
                <w:sz w:val="14"/>
              </w:rPr>
              <w:t>(0.87)</w:t>
            </w:r>
          </w:p>
        </w:tc>
      </w:tr>
      <w:tr>
        <w:trPr>
          <w:trHeight w:val="248" w:hRule="atLeast"/>
        </w:trPr>
        <w:tc>
          <w:tcPr>
            <w:tcW w:w="1334" w:type="dxa"/>
          </w:tcPr>
          <w:p>
            <w:pPr>
              <w:pStyle w:val="TableParagraph"/>
              <w:spacing w:before="28"/>
              <w:rPr>
                <w:rFonts w:ascii="Minion Pro"/>
                <w:sz w:val="14"/>
              </w:rPr>
            </w:pPr>
            <w:r>
              <w:rPr>
                <w:rFonts w:ascii="Minion Pro"/>
                <w:color w:val="272727"/>
                <w:sz w:val="14"/>
              </w:rPr>
              <w:t>Calibration</w:t>
            </w:r>
            <w:r>
              <w:rPr>
                <w:rFonts w:ascii="Minion Pro"/>
                <w:color w:val="272727"/>
                <w:spacing w:val="2"/>
                <w:sz w:val="14"/>
              </w:rPr>
              <w:t> </w:t>
            </w:r>
            <w:r>
              <w:rPr>
                <w:rFonts w:ascii="Minion Pro"/>
                <w:color w:val="272727"/>
                <w:spacing w:val="-2"/>
                <w:sz w:val="14"/>
              </w:rPr>
              <w:t>workload</w:t>
            </w:r>
          </w:p>
        </w:tc>
        <w:tc>
          <w:tcPr>
            <w:tcW w:w="1513" w:type="dxa"/>
          </w:tcPr>
          <w:p>
            <w:pPr>
              <w:pStyle w:val="TableParagraph"/>
              <w:spacing w:before="28"/>
              <w:ind w:left="135"/>
              <w:rPr>
                <w:rFonts w:ascii="Minion Pro"/>
                <w:sz w:val="14"/>
              </w:rPr>
            </w:pPr>
            <w:r>
              <w:rPr>
                <w:rFonts w:ascii="Minion Pro"/>
                <w:color w:val="272727"/>
                <w:sz w:val="14"/>
              </w:rPr>
              <w:t>SEA</w:t>
            </w:r>
            <w:r>
              <w:rPr>
                <w:rFonts w:ascii="Minion Pro"/>
                <w:color w:val="272727"/>
                <w:spacing w:val="10"/>
                <w:sz w:val="14"/>
              </w:rPr>
              <w:t> </w:t>
            </w:r>
            <w:r>
              <w:rPr>
                <w:rFonts w:ascii="Minion Pro"/>
                <w:color w:val="272727"/>
                <w:spacing w:val="-4"/>
                <w:sz w:val="14"/>
              </w:rPr>
              <w:t>score</w:t>
            </w:r>
          </w:p>
        </w:tc>
        <w:tc>
          <w:tcPr>
            <w:tcW w:w="870" w:type="dxa"/>
          </w:tcPr>
          <w:p>
            <w:pPr>
              <w:pStyle w:val="TableParagraph"/>
              <w:spacing w:before="28"/>
              <w:ind w:left="13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220]</w:t>
            </w:r>
          </w:p>
        </w:tc>
        <w:tc>
          <w:tcPr>
            <w:tcW w:w="875" w:type="dxa"/>
          </w:tcPr>
          <w:p>
            <w:pPr>
              <w:pStyle w:val="TableParagraph"/>
              <w:spacing w:before="28"/>
              <w:ind w:left="135" w:right="-15"/>
              <w:rPr>
                <w:rFonts w:ascii="Minion Pro"/>
                <w:sz w:val="14"/>
              </w:rPr>
            </w:pPr>
            <w:r>
              <w:rPr>
                <w:rFonts w:ascii="Minion Pro"/>
                <w:color w:val="272727"/>
                <w:sz w:val="14"/>
              </w:rPr>
              <w:t>20.83</w:t>
            </w:r>
            <w:r>
              <w:rPr>
                <w:rFonts w:ascii="Minion Pro"/>
                <w:color w:val="272727"/>
                <w:spacing w:val="8"/>
                <w:sz w:val="14"/>
              </w:rPr>
              <w:t> </w:t>
            </w:r>
            <w:r>
              <w:rPr>
                <w:rFonts w:ascii="Minion Pro"/>
                <w:color w:val="272727"/>
                <w:spacing w:val="-2"/>
                <w:sz w:val="14"/>
              </w:rPr>
              <w:t>(16.35)</w:t>
            </w:r>
          </w:p>
        </w:tc>
      </w:tr>
      <w:tr>
        <w:trPr>
          <w:trHeight w:val="344" w:hRule="atLeast"/>
        </w:trPr>
        <w:tc>
          <w:tcPr>
            <w:tcW w:w="1334" w:type="dxa"/>
            <w:tcBorders>
              <w:bottom w:val="single" w:sz="2" w:space="0" w:color="A2A3A3"/>
            </w:tcBorders>
          </w:tcPr>
          <w:p>
            <w:pPr>
              <w:pStyle w:val="TableParagraph"/>
              <w:spacing w:before="28"/>
              <w:rPr>
                <w:rFonts w:ascii="Minion Pro"/>
                <w:sz w:val="14"/>
              </w:rPr>
            </w:pPr>
            <w:r>
              <w:rPr>
                <w:rFonts w:ascii="Minion Pro"/>
                <w:color w:val="272727"/>
                <w:sz w:val="14"/>
              </w:rPr>
              <w:t>Calibration</w:t>
            </w:r>
            <w:r>
              <w:rPr>
                <w:rFonts w:ascii="Minion Pro"/>
                <w:color w:val="272727"/>
                <w:spacing w:val="2"/>
                <w:sz w:val="14"/>
              </w:rPr>
              <w:t> </w:t>
            </w:r>
            <w:r>
              <w:rPr>
                <w:rFonts w:ascii="Minion Pro"/>
                <w:color w:val="272727"/>
                <w:spacing w:val="-4"/>
                <w:sz w:val="14"/>
              </w:rPr>
              <w:t>time</w:t>
            </w:r>
          </w:p>
        </w:tc>
        <w:tc>
          <w:tcPr>
            <w:tcW w:w="1513" w:type="dxa"/>
            <w:tcBorders>
              <w:bottom w:val="single" w:sz="2" w:space="0" w:color="A2A3A3"/>
            </w:tcBorders>
          </w:tcPr>
          <w:p>
            <w:pPr>
              <w:pStyle w:val="TableParagraph"/>
              <w:spacing w:before="28"/>
              <w:ind w:left="135"/>
              <w:rPr>
                <w:rFonts w:ascii="Minion Pro"/>
                <w:sz w:val="14"/>
              </w:rPr>
            </w:pPr>
            <w:r>
              <w:rPr>
                <w:rFonts w:ascii="Minion Pro"/>
                <w:color w:val="272727"/>
                <w:sz w:val="14"/>
              </w:rPr>
              <w:t>Time</w:t>
            </w:r>
            <w:r>
              <w:rPr>
                <w:rFonts w:ascii="Minion Pro"/>
                <w:color w:val="272727"/>
                <w:spacing w:val="10"/>
                <w:sz w:val="14"/>
              </w:rPr>
              <w:t> </w:t>
            </w:r>
            <w:r>
              <w:rPr>
                <w:rFonts w:ascii="Minion Pro"/>
                <w:color w:val="272727"/>
                <w:sz w:val="14"/>
              </w:rPr>
              <w:t>in</w:t>
            </w:r>
            <w:r>
              <w:rPr>
                <w:rFonts w:ascii="Minion Pro"/>
                <w:color w:val="272727"/>
                <w:spacing w:val="11"/>
                <w:sz w:val="14"/>
              </w:rPr>
              <w:t> </w:t>
            </w:r>
            <w:r>
              <w:rPr>
                <w:rFonts w:ascii="Minion Pro"/>
                <w:color w:val="272727"/>
                <w:spacing w:val="-10"/>
                <w:sz w:val="14"/>
              </w:rPr>
              <w:t>s</w:t>
            </w:r>
          </w:p>
        </w:tc>
        <w:tc>
          <w:tcPr>
            <w:tcW w:w="870" w:type="dxa"/>
            <w:tcBorders>
              <w:bottom w:val="single" w:sz="2" w:space="0" w:color="A2A3A3"/>
            </w:tcBorders>
          </w:tcPr>
          <w:p>
            <w:pPr>
              <w:pStyle w:val="TableParagraph"/>
              <w:rPr>
                <w:rFonts w:ascii="Times New Roman"/>
                <w:sz w:val="16"/>
              </w:rPr>
            </w:pPr>
          </w:p>
        </w:tc>
        <w:tc>
          <w:tcPr>
            <w:tcW w:w="875" w:type="dxa"/>
            <w:tcBorders>
              <w:bottom w:val="single" w:sz="2" w:space="0" w:color="A2A3A3"/>
            </w:tcBorders>
          </w:tcPr>
          <w:p>
            <w:pPr>
              <w:pStyle w:val="TableParagraph"/>
              <w:spacing w:before="28"/>
              <w:ind w:left="135" w:right="-15"/>
              <w:rPr>
                <w:rFonts w:ascii="Minion Pro"/>
                <w:sz w:val="14"/>
              </w:rPr>
            </w:pPr>
            <w:r>
              <w:rPr>
                <w:rFonts w:ascii="Minion Pro"/>
                <w:color w:val="272727"/>
                <w:sz w:val="14"/>
              </w:rPr>
              <w:t>96.79</w:t>
            </w:r>
            <w:r>
              <w:rPr>
                <w:rFonts w:ascii="Minion Pro"/>
                <w:color w:val="272727"/>
                <w:spacing w:val="8"/>
                <w:sz w:val="14"/>
              </w:rPr>
              <w:t> </w:t>
            </w:r>
            <w:r>
              <w:rPr>
                <w:rFonts w:ascii="Minion Pro"/>
                <w:color w:val="272727"/>
                <w:spacing w:val="-2"/>
                <w:sz w:val="14"/>
              </w:rPr>
              <w:t>(50.29)</w:t>
            </w:r>
          </w:p>
        </w:tc>
      </w:tr>
    </w:tbl>
    <w:p>
      <w:pPr>
        <w:pStyle w:val="BodyText"/>
        <w:rPr>
          <w:rFonts w:ascii="Lucida Sans"/>
          <w:sz w:val="14"/>
        </w:rPr>
      </w:pPr>
    </w:p>
    <w:p>
      <w:pPr>
        <w:pStyle w:val="BodyText"/>
        <w:rPr>
          <w:rFonts w:ascii="Lucida Sans"/>
          <w:sz w:val="14"/>
        </w:rPr>
      </w:pPr>
    </w:p>
    <w:p>
      <w:pPr>
        <w:pStyle w:val="BodyText"/>
        <w:rPr>
          <w:rFonts w:ascii="Lucida Sans"/>
          <w:sz w:val="14"/>
        </w:rPr>
      </w:pPr>
    </w:p>
    <w:p>
      <w:pPr>
        <w:pStyle w:val="BodyText"/>
        <w:spacing w:before="12"/>
        <w:rPr>
          <w:rFonts w:ascii="Lucida Sans"/>
          <w:sz w:val="14"/>
        </w:rPr>
      </w:pPr>
    </w:p>
    <w:p>
      <w:pPr>
        <w:spacing w:line="247" w:lineRule="auto" w:before="1"/>
        <w:ind w:left="53" w:right="83" w:firstLine="0"/>
        <w:jc w:val="both"/>
        <w:rPr>
          <w:sz w:val="18"/>
        </w:rPr>
      </w:pPr>
      <w:r>
        <w:rPr>
          <w:color w:val="272727"/>
          <w:sz w:val="18"/>
        </w:rPr>
        <w:t>body looked as expected, they did not associate its face </w:t>
      </w:r>
      <w:r>
        <w:rPr>
          <w:color w:val="272727"/>
          <w:sz w:val="18"/>
        </w:rPr>
        <w:t>with </w:t>
      </w:r>
      <w:r>
        <w:rPr>
          <w:color w:val="272727"/>
          <w:spacing w:val="-2"/>
          <w:sz w:val="18"/>
        </w:rPr>
        <w:t>themselves.</w:t>
      </w:r>
    </w:p>
    <w:p>
      <w:pPr>
        <w:pStyle w:val="Heading7"/>
        <w:numPr>
          <w:ilvl w:val="2"/>
          <w:numId w:val="3"/>
        </w:numPr>
        <w:tabs>
          <w:tab w:pos="579" w:val="left" w:leader="none"/>
        </w:tabs>
        <w:spacing w:line="242" w:lineRule="auto" w:before="222" w:after="0"/>
        <w:ind w:left="53" w:right="1047" w:firstLine="0"/>
        <w:jc w:val="left"/>
      </w:pPr>
      <w:r>
        <w:rPr>
          <w:color w:val="272727"/>
          <w:spacing w:val="-4"/>
        </w:rPr>
        <w:t>Comparison</w:t>
      </w:r>
      <w:r>
        <w:rPr>
          <w:color w:val="272727"/>
          <w:spacing w:val="-12"/>
        </w:rPr>
        <w:t> </w:t>
      </w:r>
      <w:r>
        <w:rPr>
          <w:color w:val="272727"/>
          <w:spacing w:val="-4"/>
        </w:rPr>
        <w:t>of</w:t>
      </w:r>
      <w:r>
        <w:rPr>
          <w:color w:val="272727"/>
          <w:spacing w:val="-12"/>
        </w:rPr>
        <w:t> </w:t>
      </w:r>
      <w:r>
        <w:rPr>
          <w:color w:val="272727"/>
          <w:spacing w:val="-4"/>
        </w:rPr>
        <w:t>the</w:t>
      </w:r>
      <w:r>
        <w:rPr>
          <w:color w:val="272727"/>
          <w:spacing w:val="-12"/>
        </w:rPr>
        <w:t> </w:t>
      </w:r>
      <w:r>
        <w:rPr>
          <w:color w:val="272727"/>
          <w:spacing w:val="-4"/>
        </w:rPr>
        <w:t>body</w:t>
      </w:r>
      <w:r>
        <w:rPr>
          <w:color w:val="272727"/>
          <w:spacing w:val="-12"/>
        </w:rPr>
        <w:t> </w:t>
      </w:r>
      <w:r>
        <w:rPr>
          <w:color w:val="272727"/>
          <w:spacing w:val="-4"/>
        </w:rPr>
        <w:t>weight </w:t>
      </w:r>
      <w:r>
        <w:rPr>
          <w:color w:val="272727"/>
        </w:rPr>
        <w:t>modi</w:t>
      </w:r>
      <w:r>
        <w:rPr>
          <w:rFonts w:ascii="Arial"/>
          <w:color w:val="272727"/>
        </w:rPr>
        <w:t>fi</w:t>
      </w:r>
      <w:r>
        <w:rPr>
          <w:color w:val="272727"/>
        </w:rPr>
        <w:t>cation methods</w:t>
      </w:r>
    </w:p>
    <w:p>
      <w:pPr>
        <w:spacing w:line="247" w:lineRule="auto" w:before="24"/>
        <w:ind w:left="53" w:right="0" w:firstLine="278"/>
        <w:jc w:val="left"/>
        <w:rPr>
          <w:rFonts w:ascii="Arial"/>
          <w:sz w:val="18"/>
        </w:rPr>
      </w:pPr>
      <w:r>
        <w:rPr>
          <w:color w:val="272727"/>
          <w:sz w:val="18"/>
        </w:rPr>
        <w:t>For</w:t>
      </w:r>
      <w:r>
        <w:rPr>
          <w:color w:val="272727"/>
          <w:spacing w:val="80"/>
          <w:sz w:val="18"/>
        </w:rPr>
        <w:t> </w:t>
      </w:r>
      <w:r>
        <w:rPr>
          <w:color w:val="272727"/>
          <w:sz w:val="18"/>
        </w:rPr>
        <w:t>comparing</w:t>
      </w:r>
      <w:r>
        <w:rPr>
          <w:color w:val="272727"/>
          <w:spacing w:val="80"/>
          <w:sz w:val="18"/>
        </w:rPr>
        <w:t> </w:t>
      </w:r>
      <w:r>
        <w:rPr>
          <w:color w:val="272727"/>
          <w:sz w:val="18"/>
        </w:rPr>
        <w:t>the</w:t>
      </w:r>
      <w:r>
        <w:rPr>
          <w:color w:val="272727"/>
          <w:spacing w:val="80"/>
          <w:sz w:val="18"/>
        </w:rPr>
        <w:t> </w:t>
      </w:r>
      <w:r>
        <w:rPr>
          <w:color w:val="272727"/>
          <w:sz w:val="18"/>
        </w:rPr>
        <w:t>three</w:t>
      </w:r>
      <w:r>
        <w:rPr>
          <w:color w:val="272727"/>
          <w:spacing w:val="80"/>
          <w:sz w:val="18"/>
        </w:rPr>
        <w:t> </w:t>
      </w:r>
      <w:r>
        <w:rPr>
          <w:color w:val="272727"/>
          <w:sz w:val="18"/>
        </w:rPr>
        <w:t>AMT</w:t>
      </w:r>
      <w:r>
        <w:rPr>
          <w:color w:val="272727"/>
          <w:spacing w:val="80"/>
          <w:sz w:val="18"/>
        </w:rPr>
        <w:t> </w:t>
      </w:r>
      <w:r>
        <w:rPr>
          <w:color w:val="272727"/>
          <w:sz w:val="18"/>
        </w:rPr>
        <w:t>conditions</w:t>
      </w:r>
      <w:r>
        <w:rPr>
          <w:color w:val="272727"/>
          <w:spacing w:val="80"/>
          <w:sz w:val="18"/>
        </w:rPr>
        <w:t> </w:t>
      </w:r>
      <w:r>
        <w:rPr>
          <w:color w:val="272727"/>
          <w:sz w:val="18"/>
        </w:rPr>
        <w:t>(gesture, joystick,</w:t>
      </w:r>
      <w:r>
        <w:rPr>
          <w:color w:val="272727"/>
          <w:spacing w:val="40"/>
          <w:sz w:val="18"/>
        </w:rPr>
        <w:t> </w:t>
      </w:r>
      <w:r>
        <w:rPr>
          <w:color w:val="272727"/>
          <w:sz w:val="18"/>
        </w:rPr>
        <w:t>and</w:t>
      </w:r>
      <w:r>
        <w:rPr>
          <w:color w:val="272727"/>
          <w:spacing w:val="40"/>
          <w:sz w:val="18"/>
        </w:rPr>
        <w:t> </w:t>
      </w:r>
      <w:r>
        <w:rPr>
          <w:color w:val="272727"/>
          <w:sz w:val="18"/>
        </w:rPr>
        <w:t>objects),</w:t>
      </w:r>
      <w:r>
        <w:rPr>
          <w:color w:val="272727"/>
          <w:spacing w:val="40"/>
          <w:sz w:val="18"/>
        </w:rPr>
        <w:t> </w:t>
      </w:r>
      <w:r>
        <w:rPr>
          <w:color w:val="272727"/>
          <w:sz w:val="18"/>
        </w:rPr>
        <w:t>we</w:t>
      </w:r>
      <w:r>
        <w:rPr>
          <w:color w:val="272727"/>
          <w:spacing w:val="40"/>
          <w:sz w:val="18"/>
        </w:rPr>
        <w:t> </w:t>
      </w:r>
      <w:r>
        <w:rPr>
          <w:color w:val="272727"/>
          <w:sz w:val="18"/>
        </w:rPr>
        <w:t>calculated</w:t>
      </w:r>
      <w:r>
        <w:rPr>
          <w:color w:val="272727"/>
          <w:spacing w:val="40"/>
          <w:sz w:val="18"/>
        </w:rPr>
        <w:t> </w:t>
      </w:r>
      <w:r>
        <w:rPr>
          <w:color w:val="272727"/>
          <w:sz w:val="18"/>
        </w:rPr>
        <w:t>a</w:t>
      </w:r>
      <w:r>
        <w:rPr>
          <w:color w:val="272727"/>
          <w:spacing w:val="40"/>
          <w:sz w:val="18"/>
        </w:rPr>
        <w:t> </w:t>
      </w:r>
      <w:r>
        <w:rPr>
          <w:color w:val="272727"/>
          <w:sz w:val="18"/>
        </w:rPr>
        <w:t>one-way</w:t>
      </w:r>
      <w:r>
        <w:rPr>
          <w:color w:val="272727"/>
          <w:spacing w:val="40"/>
          <w:sz w:val="18"/>
        </w:rPr>
        <w:t> </w:t>
      </w:r>
      <w:r>
        <w:rPr>
          <w:color w:val="272727"/>
          <w:sz w:val="18"/>
        </w:rPr>
        <w:t>repeated-</w:t>
      </w:r>
      <w:r>
        <w:rPr>
          <w:color w:val="272727"/>
          <w:spacing w:val="40"/>
          <w:sz w:val="18"/>
        </w:rPr>
        <w:t> </w:t>
      </w:r>
      <w:r>
        <w:rPr>
          <w:color w:val="272727"/>
          <w:sz w:val="18"/>
        </w:rPr>
        <w:t>measures</w:t>
      </w:r>
      <w:r>
        <w:rPr>
          <w:color w:val="272727"/>
          <w:spacing w:val="80"/>
          <w:w w:val="150"/>
          <w:sz w:val="18"/>
        </w:rPr>
        <w:t> </w:t>
      </w:r>
      <w:r>
        <w:rPr>
          <w:color w:val="272727"/>
          <w:sz w:val="18"/>
        </w:rPr>
        <w:t>ANOVA</w:t>
      </w:r>
      <w:r>
        <w:rPr>
          <w:color w:val="272727"/>
          <w:spacing w:val="80"/>
          <w:w w:val="150"/>
          <w:sz w:val="18"/>
        </w:rPr>
        <w:t> </w:t>
      </w:r>
      <w:r>
        <w:rPr>
          <w:color w:val="272727"/>
          <w:sz w:val="18"/>
        </w:rPr>
        <w:t>for</w:t>
      </w:r>
      <w:r>
        <w:rPr>
          <w:color w:val="272727"/>
          <w:spacing w:val="80"/>
          <w:w w:val="150"/>
          <w:sz w:val="18"/>
        </w:rPr>
        <w:t> </w:t>
      </w:r>
      <w:r>
        <w:rPr>
          <w:color w:val="272727"/>
          <w:sz w:val="18"/>
        </w:rPr>
        <w:t>each</w:t>
      </w:r>
      <w:r>
        <w:rPr>
          <w:color w:val="272727"/>
          <w:spacing w:val="80"/>
          <w:w w:val="150"/>
          <w:sz w:val="18"/>
        </w:rPr>
        <w:t> </w:t>
      </w:r>
      <w:r>
        <w:rPr>
          <w:color w:val="272727"/>
          <w:sz w:val="18"/>
        </w:rPr>
        <w:t>listed</w:t>
      </w:r>
      <w:r>
        <w:rPr>
          <w:color w:val="272727"/>
          <w:spacing w:val="80"/>
          <w:w w:val="150"/>
          <w:sz w:val="18"/>
        </w:rPr>
        <w:t> </w:t>
      </w:r>
      <w:r>
        <w:rPr>
          <w:color w:val="272727"/>
          <w:sz w:val="18"/>
        </w:rPr>
        <w:t>measurement</w:t>
      </w:r>
      <w:r>
        <w:rPr>
          <w:color w:val="272727"/>
          <w:spacing w:val="80"/>
          <w:w w:val="150"/>
          <w:sz w:val="18"/>
        </w:rPr>
        <w:t> </w:t>
      </w:r>
      <w:r>
        <w:rPr>
          <w:color w:val="272727"/>
          <w:sz w:val="18"/>
        </w:rPr>
        <w:t>(see</w:t>
      </w:r>
      <w:r>
        <w:rPr>
          <w:color w:val="272727"/>
          <w:spacing w:val="40"/>
          <w:sz w:val="18"/>
        </w:rPr>
        <w:t> </w:t>
      </w:r>
      <w:hyperlink w:history="true" w:anchor="_bookmark190">
        <w:r>
          <w:rPr>
            <w:color w:val="D93133"/>
            <w:sz w:val="18"/>
          </w:rPr>
          <w:t>Table</w:t>
        </w:r>
        <w:r>
          <w:rPr>
            <w:color w:val="D93133"/>
            <w:spacing w:val="40"/>
            <w:sz w:val="18"/>
          </w:rPr>
          <w:t> </w:t>
        </w:r>
        <w:r>
          <w:rPr>
            <w:color w:val="D93133"/>
            <w:sz w:val="18"/>
          </w:rPr>
          <w:t>2</w:t>
        </w:r>
      </w:hyperlink>
      <w:r>
        <w:rPr>
          <w:color w:val="272727"/>
          <w:sz w:val="18"/>
        </w:rPr>
        <w:t>)</w:t>
      </w:r>
      <w:r>
        <w:rPr>
          <w:color w:val="272727"/>
          <w:spacing w:val="40"/>
          <w:sz w:val="18"/>
        </w:rPr>
        <w:t> </w:t>
      </w:r>
      <w:r>
        <w:rPr>
          <w:color w:val="272727"/>
          <w:sz w:val="18"/>
        </w:rPr>
        <w:t>except</w:t>
      </w:r>
      <w:r>
        <w:rPr>
          <w:color w:val="272727"/>
          <w:spacing w:val="40"/>
          <w:sz w:val="18"/>
        </w:rPr>
        <w:t> </w:t>
      </w:r>
      <w:r>
        <w:rPr>
          <w:color w:val="272727"/>
          <w:sz w:val="18"/>
        </w:rPr>
        <w:t>modi</w:t>
      </w:r>
      <w:r>
        <w:rPr>
          <w:rFonts w:ascii="Times New Roman"/>
          <w:color w:val="272727"/>
          <w:sz w:val="18"/>
        </w:rPr>
        <w:t>fi</w:t>
      </w:r>
      <w:r>
        <w:rPr>
          <w:color w:val="272727"/>
          <w:sz w:val="18"/>
        </w:rPr>
        <w:t>cation</w:t>
      </w:r>
      <w:r>
        <w:rPr>
          <w:color w:val="272727"/>
          <w:spacing w:val="40"/>
          <w:sz w:val="18"/>
        </w:rPr>
        <w:t> </w:t>
      </w:r>
      <w:r>
        <w:rPr>
          <w:color w:val="272727"/>
          <w:sz w:val="18"/>
        </w:rPr>
        <w:t>times,</w:t>
      </w:r>
      <w:r>
        <w:rPr>
          <w:color w:val="272727"/>
          <w:spacing w:val="40"/>
          <w:sz w:val="18"/>
        </w:rPr>
        <w:t> </w:t>
      </w:r>
      <w:r>
        <w:rPr>
          <w:color w:val="272727"/>
          <w:sz w:val="18"/>
        </w:rPr>
        <w:t>where</w:t>
      </w:r>
      <w:r>
        <w:rPr>
          <w:color w:val="272727"/>
          <w:spacing w:val="40"/>
          <w:sz w:val="18"/>
        </w:rPr>
        <w:t> </w:t>
      </w:r>
      <w:r>
        <w:rPr>
          <w:color w:val="272727"/>
          <w:sz w:val="18"/>
        </w:rPr>
        <w:t>we</w:t>
      </w:r>
      <w:r>
        <w:rPr>
          <w:color w:val="272727"/>
          <w:spacing w:val="40"/>
          <w:sz w:val="18"/>
        </w:rPr>
        <w:t> </w:t>
      </w:r>
      <w:r>
        <w:rPr>
          <w:color w:val="272727"/>
          <w:sz w:val="18"/>
        </w:rPr>
        <w:t>calculated</w:t>
      </w:r>
      <w:r>
        <w:rPr>
          <w:color w:val="272727"/>
          <w:spacing w:val="40"/>
          <w:sz w:val="18"/>
        </w:rPr>
        <w:t> </w:t>
      </w:r>
      <w:r>
        <w:rPr>
          <w:color w:val="272727"/>
          <w:sz w:val="18"/>
        </w:rPr>
        <w:t>a Friedman test, and preference rankings, which are presented</w:t>
      </w:r>
      <w:r>
        <w:rPr>
          <w:color w:val="272727"/>
          <w:spacing w:val="40"/>
          <w:sz w:val="18"/>
        </w:rPr>
        <w:t> </w:t>
      </w:r>
      <w:r>
        <w:rPr>
          <w:color w:val="272727"/>
          <w:sz w:val="18"/>
        </w:rPr>
        <w:t>descriptively only. Test results showed signi</w:t>
      </w:r>
      <w:r>
        <w:rPr>
          <w:rFonts w:ascii="Times New Roman"/>
          <w:color w:val="272727"/>
          <w:sz w:val="18"/>
        </w:rPr>
        <w:t>fi</w:t>
      </w:r>
      <w:r>
        <w:rPr>
          <w:color w:val="272727"/>
          <w:sz w:val="18"/>
        </w:rPr>
        <w:t>cant differences between</w:t>
      </w:r>
      <w:r>
        <w:rPr>
          <w:color w:val="272727"/>
          <w:spacing w:val="18"/>
          <w:sz w:val="18"/>
        </w:rPr>
        <w:t> </w:t>
      </w:r>
      <w:r>
        <w:rPr>
          <w:color w:val="272727"/>
          <w:sz w:val="18"/>
        </w:rPr>
        <w:t>conditions</w:t>
      </w:r>
      <w:r>
        <w:rPr>
          <w:color w:val="272727"/>
          <w:spacing w:val="19"/>
          <w:sz w:val="18"/>
        </w:rPr>
        <w:t> </w:t>
      </w:r>
      <w:r>
        <w:rPr>
          <w:color w:val="272727"/>
          <w:sz w:val="18"/>
        </w:rPr>
        <w:t>only</w:t>
      </w:r>
      <w:r>
        <w:rPr>
          <w:color w:val="272727"/>
          <w:spacing w:val="18"/>
          <w:sz w:val="18"/>
        </w:rPr>
        <w:t> </w:t>
      </w:r>
      <w:r>
        <w:rPr>
          <w:color w:val="272727"/>
          <w:sz w:val="18"/>
        </w:rPr>
        <w:t>for</w:t>
      </w:r>
      <w:r>
        <w:rPr>
          <w:color w:val="272727"/>
          <w:spacing w:val="18"/>
          <w:sz w:val="18"/>
        </w:rPr>
        <w:t> </w:t>
      </w:r>
      <w:r>
        <w:rPr>
          <w:color w:val="272727"/>
          <w:sz w:val="18"/>
        </w:rPr>
        <w:t>workload,</w:t>
      </w:r>
      <w:r>
        <w:rPr>
          <w:color w:val="272727"/>
          <w:spacing w:val="18"/>
          <w:sz w:val="18"/>
        </w:rPr>
        <w:t> </w:t>
      </w:r>
      <w:r>
        <w:rPr>
          <w:rFonts w:ascii="Bookman Old Style"/>
          <w:b w:val="0"/>
          <w:i/>
          <w:color w:val="272727"/>
          <w:sz w:val="18"/>
        </w:rPr>
        <w:t>F</w:t>
      </w:r>
      <w:r>
        <w:rPr>
          <w:rFonts w:ascii="Bookman Old Style"/>
          <w:b w:val="0"/>
          <w:i/>
          <w:color w:val="272727"/>
          <w:spacing w:val="6"/>
          <w:sz w:val="18"/>
        </w:rPr>
        <w:t> </w:t>
      </w:r>
      <w:r>
        <w:rPr>
          <w:color w:val="272727"/>
          <w:sz w:val="18"/>
        </w:rPr>
        <w:t>(2,</w:t>
      </w:r>
      <w:r>
        <w:rPr>
          <w:color w:val="272727"/>
          <w:spacing w:val="19"/>
          <w:sz w:val="18"/>
        </w:rPr>
        <w:t> </w:t>
      </w:r>
      <w:r>
        <w:rPr>
          <w:color w:val="272727"/>
          <w:sz w:val="18"/>
        </w:rPr>
        <w:t>22)</w:t>
      </w:r>
      <w:r>
        <w:rPr>
          <w:color w:val="272727"/>
          <w:spacing w:val="18"/>
          <w:sz w:val="18"/>
        </w:rPr>
        <w:t> </w:t>
      </w:r>
      <w:r>
        <w:rPr>
          <w:color w:val="272727"/>
          <w:sz w:val="18"/>
        </w:rPr>
        <w:t>=</w:t>
      </w:r>
      <w:r>
        <w:rPr>
          <w:color w:val="272727"/>
          <w:spacing w:val="19"/>
          <w:sz w:val="18"/>
        </w:rPr>
        <w:t> </w:t>
      </w:r>
      <w:r>
        <w:rPr>
          <w:color w:val="272727"/>
          <w:sz w:val="18"/>
        </w:rPr>
        <w:t>13.95,</w:t>
      </w:r>
      <w:r>
        <w:rPr>
          <w:color w:val="272727"/>
          <w:spacing w:val="18"/>
          <w:sz w:val="18"/>
        </w:rPr>
        <w:t> </w:t>
      </w:r>
      <w:r>
        <w:rPr>
          <w:rFonts w:ascii="Bookman Old Style"/>
          <w:b w:val="0"/>
          <w:i/>
          <w:color w:val="272727"/>
          <w:sz w:val="18"/>
        </w:rPr>
        <w:t>p</w:t>
      </w:r>
      <w:r>
        <w:rPr>
          <w:rFonts w:ascii="Bookman Old Style"/>
          <w:b w:val="0"/>
          <w:i/>
          <w:color w:val="272727"/>
          <w:spacing w:val="7"/>
          <w:sz w:val="18"/>
        </w:rPr>
        <w:t> </w:t>
      </w:r>
      <w:r>
        <w:rPr>
          <w:rFonts w:ascii="Arial"/>
          <w:color w:val="272727"/>
          <w:spacing w:val="-10"/>
          <w:sz w:val="18"/>
        </w:rPr>
        <w:t>&lt;</w:t>
      </w:r>
    </w:p>
    <w:p>
      <w:pPr>
        <w:spacing w:line="247" w:lineRule="auto" w:before="0"/>
        <w:ind w:left="53" w:right="79" w:firstLine="0"/>
        <w:jc w:val="both"/>
        <w:rPr>
          <w:sz w:val="18"/>
        </w:rPr>
      </w:pPr>
      <w:r>
        <w:rPr>
          <w:color w:val="272727"/>
          <w:sz w:val="18"/>
        </w:rPr>
        <w:t>.001. Two-tailed paired-sample post-hoc t-tests revealed signi</w:t>
      </w:r>
      <w:r>
        <w:rPr>
          <w:rFonts w:ascii="Times New Roman"/>
          <w:color w:val="272727"/>
          <w:sz w:val="18"/>
        </w:rPr>
        <w:t>fi</w:t>
      </w:r>
      <w:r>
        <w:rPr>
          <w:color w:val="272727"/>
          <w:sz w:val="18"/>
        </w:rPr>
        <w:t>cant</w:t>
      </w:r>
      <w:r>
        <w:rPr>
          <w:color w:val="272727"/>
          <w:spacing w:val="40"/>
          <w:sz w:val="18"/>
        </w:rPr>
        <w:t> </w:t>
      </w:r>
      <w:r>
        <w:rPr>
          <w:color w:val="272727"/>
          <w:sz w:val="18"/>
        </w:rPr>
        <w:t>differences</w:t>
      </w:r>
      <w:r>
        <w:rPr>
          <w:color w:val="272727"/>
          <w:spacing w:val="40"/>
          <w:sz w:val="18"/>
        </w:rPr>
        <w:t> </w:t>
      </w:r>
      <w:r>
        <w:rPr>
          <w:color w:val="272727"/>
          <w:sz w:val="18"/>
        </w:rPr>
        <w:t>in</w:t>
      </w:r>
      <w:r>
        <w:rPr>
          <w:color w:val="272727"/>
          <w:spacing w:val="40"/>
          <w:sz w:val="18"/>
        </w:rPr>
        <w:t> </w:t>
      </w:r>
      <w:r>
        <w:rPr>
          <w:color w:val="272727"/>
          <w:sz w:val="18"/>
        </w:rPr>
        <w:t>the</w:t>
      </w:r>
      <w:r>
        <w:rPr>
          <w:color w:val="272727"/>
          <w:spacing w:val="40"/>
          <w:sz w:val="18"/>
        </w:rPr>
        <w:t> </w:t>
      </w:r>
      <w:r>
        <w:rPr>
          <w:color w:val="272727"/>
          <w:sz w:val="18"/>
        </w:rPr>
        <w:t>SEA</w:t>
      </w:r>
      <w:r>
        <w:rPr>
          <w:color w:val="272727"/>
          <w:spacing w:val="40"/>
          <w:sz w:val="18"/>
        </w:rPr>
        <w:t> </w:t>
      </w:r>
      <w:r>
        <w:rPr>
          <w:color w:val="272727"/>
          <w:sz w:val="18"/>
        </w:rPr>
        <w:t>score</w:t>
      </w:r>
      <w:r>
        <w:rPr>
          <w:color w:val="272727"/>
          <w:spacing w:val="40"/>
          <w:sz w:val="18"/>
        </w:rPr>
        <w:t> </w:t>
      </w:r>
      <w:r>
        <w:rPr>
          <w:color w:val="272727"/>
          <w:sz w:val="18"/>
        </w:rPr>
        <w:t>between</w:t>
      </w:r>
      <w:r>
        <w:rPr>
          <w:color w:val="272727"/>
          <w:spacing w:val="40"/>
          <w:sz w:val="18"/>
        </w:rPr>
        <w:t> </w:t>
      </w:r>
      <w:r>
        <w:rPr>
          <w:color w:val="272727"/>
          <w:sz w:val="18"/>
        </w:rPr>
        <w:t>body weight</w:t>
      </w:r>
      <w:r>
        <w:rPr>
          <w:color w:val="272727"/>
          <w:spacing w:val="40"/>
          <w:sz w:val="18"/>
        </w:rPr>
        <w:t> </w:t>
      </w:r>
      <w:r>
        <w:rPr>
          <w:color w:val="272727"/>
          <w:sz w:val="18"/>
        </w:rPr>
        <w:t>modi</w:t>
      </w:r>
      <w:r>
        <w:rPr>
          <w:rFonts w:ascii="Times New Roman"/>
          <w:color w:val="272727"/>
          <w:sz w:val="18"/>
        </w:rPr>
        <w:t>fi</w:t>
      </w:r>
      <w:r>
        <w:rPr>
          <w:color w:val="272727"/>
          <w:sz w:val="18"/>
        </w:rPr>
        <w:t>cations</w:t>
      </w:r>
      <w:r>
        <w:rPr>
          <w:color w:val="272727"/>
          <w:spacing w:val="40"/>
          <w:sz w:val="18"/>
        </w:rPr>
        <w:t> </w:t>
      </w:r>
      <w:r>
        <w:rPr>
          <w:color w:val="272727"/>
          <w:sz w:val="18"/>
        </w:rPr>
        <w:t>with</w:t>
      </w:r>
      <w:r>
        <w:rPr>
          <w:color w:val="272727"/>
          <w:spacing w:val="40"/>
          <w:sz w:val="18"/>
        </w:rPr>
        <w:t> </w:t>
      </w:r>
      <w:r>
        <w:rPr>
          <w:color w:val="272727"/>
          <w:sz w:val="18"/>
        </w:rPr>
        <w:t>gesture</w:t>
      </w:r>
      <w:r>
        <w:rPr>
          <w:color w:val="272727"/>
          <w:spacing w:val="40"/>
          <w:sz w:val="18"/>
        </w:rPr>
        <w:t> </w:t>
      </w:r>
      <w:r>
        <w:rPr>
          <w:color w:val="272727"/>
          <w:sz w:val="18"/>
        </w:rPr>
        <w:t>and</w:t>
      </w:r>
      <w:r>
        <w:rPr>
          <w:color w:val="272727"/>
          <w:spacing w:val="40"/>
          <w:sz w:val="18"/>
        </w:rPr>
        <w:t> </w:t>
      </w:r>
      <w:r>
        <w:rPr>
          <w:color w:val="272727"/>
          <w:sz w:val="18"/>
        </w:rPr>
        <w:t>joystick,</w:t>
      </w:r>
      <w:r>
        <w:rPr>
          <w:color w:val="272727"/>
          <w:spacing w:val="40"/>
          <w:sz w:val="18"/>
        </w:rPr>
        <w:t> </w:t>
      </w:r>
      <w:r>
        <w:rPr>
          <w:rFonts w:ascii="Bookman Old Style"/>
          <w:b w:val="0"/>
          <w:i/>
          <w:color w:val="272727"/>
          <w:sz w:val="18"/>
        </w:rPr>
        <w:t>t</w:t>
      </w:r>
      <w:r>
        <w:rPr>
          <w:rFonts w:ascii="Bookman Old Style"/>
          <w:b w:val="0"/>
          <w:i/>
          <w:color w:val="272727"/>
          <w:spacing w:val="40"/>
          <w:sz w:val="18"/>
        </w:rPr>
        <w:t> </w:t>
      </w:r>
      <w:r>
        <w:rPr>
          <w:color w:val="272727"/>
          <w:sz w:val="18"/>
        </w:rPr>
        <w:t>(11)</w:t>
      </w:r>
      <w:r>
        <w:rPr>
          <w:color w:val="272727"/>
          <w:spacing w:val="40"/>
          <w:sz w:val="18"/>
        </w:rPr>
        <w:t> </w:t>
      </w:r>
      <w:r>
        <w:rPr>
          <w:color w:val="272727"/>
          <w:sz w:val="18"/>
        </w:rPr>
        <w:t>= 2.74,</w:t>
      </w:r>
      <w:r>
        <w:rPr>
          <w:color w:val="272727"/>
          <w:spacing w:val="40"/>
          <w:sz w:val="18"/>
        </w:rPr>
        <w:t> </w:t>
      </w:r>
      <w:r>
        <w:rPr>
          <w:rFonts w:ascii="Bookman Old Style"/>
          <w:b w:val="0"/>
          <w:i/>
          <w:color w:val="272727"/>
          <w:sz w:val="18"/>
        </w:rPr>
        <w:t>p</w:t>
      </w:r>
      <w:r>
        <w:rPr>
          <w:rFonts w:ascii="Bookman Old Style"/>
          <w:b w:val="0"/>
          <w:i/>
          <w:color w:val="272727"/>
          <w:spacing w:val="26"/>
          <w:sz w:val="18"/>
        </w:rPr>
        <w:t> </w:t>
      </w:r>
      <w:r>
        <w:rPr>
          <w:color w:val="272727"/>
          <w:sz w:val="18"/>
        </w:rPr>
        <w:t>=</w:t>
      </w:r>
      <w:r>
        <w:rPr>
          <w:color w:val="272727"/>
          <w:spacing w:val="40"/>
          <w:sz w:val="18"/>
        </w:rPr>
        <w:t> </w:t>
      </w:r>
      <w:r>
        <w:rPr>
          <w:color w:val="272727"/>
          <w:sz w:val="18"/>
        </w:rPr>
        <w:t>.019,</w:t>
      </w:r>
      <w:r>
        <w:rPr>
          <w:color w:val="272727"/>
          <w:spacing w:val="40"/>
          <w:sz w:val="18"/>
        </w:rPr>
        <w:t> </w:t>
      </w:r>
      <w:r>
        <w:rPr>
          <w:color w:val="272727"/>
          <w:sz w:val="18"/>
        </w:rPr>
        <w:t>gesture</w:t>
      </w:r>
      <w:r>
        <w:rPr>
          <w:color w:val="272727"/>
          <w:spacing w:val="40"/>
          <w:sz w:val="18"/>
        </w:rPr>
        <w:t> </w:t>
      </w:r>
      <w:r>
        <w:rPr>
          <w:color w:val="272727"/>
          <w:sz w:val="18"/>
        </w:rPr>
        <w:t>and</w:t>
      </w:r>
      <w:r>
        <w:rPr>
          <w:color w:val="272727"/>
          <w:spacing w:val="40"/>
          <w:sz w:val="18"/>
        </w:rPr>
        <w:t> </w:t>
      </w:r>
      <w:r>
        <w:rPr>
          <w:color w:val="272727"/>
          <w:sz w:val="18"/>
        </w:rPr>
        <w:t>objects,</w:t>
      </w:r>
      <w:r>
        <w:rPr>
          <w:color w:val="272727"/>
          <w:spacing w:val="40"/>
          <w:sz w:val="18"/>
        </w:rPr>
        <w:t> </w:t>
      </w:r>
      <w:r>
        <w:rPr>
          <w:rFonts w:ascii="Bookman Old Style"/>
          <w:b w:val="0"/>
          <w:i/>
          <w:color w:val="272727"/>
          <w:sz w:val="18"/>
        </w:rPr>
        <w:t>t</w:t>
      </w:r>
      <w:r>
        <w:rPr>
          <w:rFonts w:ascii="Bookman Old Style"/>
          <w:b w:val="0"/>
          <w:i/>
          <w:color w:val="272727"/>
          <w:spacing w:val="26"/>
          <w:sz w:val="18"/>
        </w:rPr>
        <w:t> </w:t>
      </w:r>
      <w:r>
        <w:rPr>
          <w:color w:val="272727"/>
          <w:sz w:val="18"/>
        </w:rPr>
        <w:t>(11)</w:t>
      </w:r>
      <w:r>
        <w:rPr>
          <w:color w:val="272727"/>
          <w:spacing w:val="40"/>
          <w:sz w:val="18"/>
        </w:rPr>
        <w:t> </w:t>
      </w:r>
      <w:r>
        <w:rPr>
          <w:color w:val="272727"/>
          <w:sz w:val="18"/>
        </w:rPr>
        <w:t>=</w:t>
      </w:r>
      <w:r>
        <w:rPr>
          <w:color w:val="272727"/>
          <w:spacing w:val="39"/>
          <w:sz w:val="18"/>
        </w:rPr>
        <w:t> </w:t>
      </w:r>
      <w:r>
        <w:rPr>
          <w:color w:val="272727"/>
          <w:sz w:val="18"/>
        </w:rPr>
        <w:t>2.8,</w:t>
      </w:r>
      <w:r>
        <w:rPr>
          <w:color w:val="272727"/>
          <w:spacing w:val="40"/>
          <w:sz w:val="18"/>
        </w:rPr>
        <w:t> </w:t>
      </w:r>
      <w:r>
        <w:rPr>
          <w:rFonts w:ascii="Bookman Old Style"/>
          <w:b w:val="0"/>
          <w:i/>
          <w:color w:val="272727"/>
          <w:sz w:val="18"/>
        </w:rPr>
        <w:t>p</w:t>
      </w:r>
      <w:r>
        <w:rPr>
          <w:rFonts w:ascii="Bookman Old Style"/>
          <w:b w:val="0"/>
          <w:i/>
          <w:color w:val="272727"/>
          <w:spacing w:val="26"/>
          <w:sz w:val="18"/>
        </w:rPr>
        <w:t> </w:t>
      </w:r>
      <w:r>
        <w:rPr>
          <w:color w:val="272727"/>
          <w:sz w:val="18"/>
        </w:rPr>
        <w:t>=</w:t>
      </w:r>
      <w:r>
        <w:rPr>
          <w:color w:val="272727"/>
          <w:spacing w:val="40"/>
          <w:sz w:val="18"/>
        </w:rPr>
        <w:t> </w:t>
      </w:r>
      <w:r>
        <w:rPr>
          <w:color w:val="272727"/>
          <w:sz w:val="18"/>
        </w:rPr>
        <w:t>.017, and joystick and objects, </w:t>
      </w:r>
      <w:r>
        <w:rPr>
          <w:rFonts w:ascii="Bookman Old Style"/>
          <w:b w:val="0"/>
          <w:i/>
          <w:color w:val="272727"/>
          <w:sz w:val="18"/>
        </w:rPr>
        <w:t>t </w:t>
      </w:r>
      <w:r>
        <w:rPr>
          <w:color w:val="272727"/>
          <w:sz w:val="18"/>
        </w:rPr>
        <w:t>(11) = 4.86, </w:t>
      </w:r>
      <w:r>
        <w:rPr>
          <w:rFonts w:ascii="Bookman Old Style"/>
          <w:b w:val="0"/>
          <w:i/>
          <w:color w:val="272727"/>
          <w:sz w:val="18"/>
        </w:rPr>
        <w:t>p </w:t>
      </w:r>
      <w:r>
        <w:rPr>
          <w:color w:val="272727"/>
          <w:sz w:val="18"/>
        </w:rPr>
        <w:t>= .001. Thus, the workload was considered to be highest when modifying body weight</w:t>
      </w:r>
      <w:r>
        <w:rPr>
          <w:color w:val="272727"/>
          <w:spacing w:val="40"/>
          <w:sz w:val="18"/>
        </w:rPr>
        <w:t> </w:t>
      </w:r>
      <w:r>
        <w:rPr>
          <w:color w:val="272727"/>
          <w:sz w:val="18"/>
        </w:rPr>
        <w:t>via</w:t>
      </w:r>
      <w:r>
        <w:rPr>
          <w:color w:val="272727"/>
          <w:spacing w:val="40"/>
          <w:sz w:val="18"/>
        </w:rPr>
        <w:t> </w:t>
      </w:r>
      <w:r>
        <w:rPr>
          <w:color w:val="272727"/>
          <w:sz w:val="18"/>
        </w:rPr>
        <w:t>objects</w:t>
      </w:r>
      <w:r>
        <w:rPr>
          <w:color w:val="272727"/>
          <w:spacing w:val="40"/>
          <w:sz w:val="18"/>
        </w:rPr>
        <w:t> </w:t>
      </w:r>
      <w:r>
        <w:rPr>
          <w:color w:val="272727"/>
          <w:sz w:val="18"/>
        </w:rPr>
        <w:t>and</w:t>
      </w:r>
      <w:r>
        <w:rPr>
          <w:color w:val="272727"/>
          <w:spacing w:val="40"/>
          <w:sz w:val="18"/>
        </w:rPr>
        <w:t> </w:t>
      </w:r>
      <w:r>
        <w:rPr>
          <w:color w:val="272727"/>
          <w:sz w:val="18"/>
        </w:rPr>
        <w:t>lowest</w:t>
      </w:r>
      <w:r>
        <w:rPr>
          <w:color w:val="272727"/>
          <w:spacing w:val="40"/>
          <w:sz w:val="18"/>
        </w:rPr>
        <w:t> </w:t>
      </w:r>
      <w:r>
        <w:rPr>
          <w:color w:val="272727"/>
          <w:sz w:val="18"/>
        </w:rPr>
        <w:t>when</w:t>
      </w:r>
      <w:r>
        <w:rPr>
          <w:color w:val="272727"/>
          <w:spacing w:val="40"/>
          <w:sz w:val="18"/>
        </w:rPr>
        <w:t> </w:t>
      </w:r>
      <w:r>
        <w:rPr>
          <w:color w:val="272727"/>
          <w:sz w:val="18"/>
        </w:rPr>
        <w:t>using</w:t>
      </w:r>
      <w:r>
        <w:rPr>
          <w:color w:val="272727"/>
          <w:spacing w:val="40"/>
          <w:sz w:val="18"/>
        </w:rPr>
        <w:t> </w:t>
      </w:r>
      <w:r>
        <w:rPr>
          <w:color w:val="272727"/>
          <w:sz w:val="18"/>
        </w:rPr>
        <w:t>the</w:t>
      </w:r>
      <w:r>
        <w:rPr>
          <w:color w:val="272727"/>
          <w:spacing w:val="40"/>
          <w:sz w:val="18"/>
        </w:rPr>
        <w:t> </w:t>
      </w:r>
      <w:r>
        <w:rPr>
          <w:color w:val="272727"/>
          <w:sz w:val="18"/>
        </w:rPr>
        <w:t>joystick.</w:t>
      </w:r>
    </w:p>
    <w:p>
      <w:pPr>
        <w:pStyle w:val="Heading7"/>
        <w:numPr>
          <w:ilvl w:val="2"/>
          <w:numId w:val="3"/>
        </w:numPr>
        <w:tabs>
          <w:tab w:pos="560" w:val="left" w:leader="none"/>
        </w:tabs>
        <w:spacing w:line="240" w:lineRule="auto" w:before="209" w:after="0"/>
        <w:ind w:left="53" w:right="83" w:firstLine="0"/>
        <w:jc w:val="left"/>
      </w:pPr>
      <w:r>
        <w:rPr>
          <w:color w:val="272727"/>
          <w:spacing w:val="-4"/>
        </w:rPr>
        <w:t>Feedback</w:t>
      </w:r>
      <w:r>
        <w:rPr>
          <w:color w:val="272727"/>
          <w:spacing w:val="-17"/>
        </w:rPr>
        <w:t> </w:t>
      </w:r>
      <w:r>
        <w:rPr>
          <w:color w:val="272727"/>
          <w:spacing w:val="-4"/>
        </w:rPr>
        <w:t>on</w:t>
      </w:r>
      <w:r>
        <w:rPr>
          <w:color w:val="272727"/>
          <w:spacing w:val="-17"/>
        </w:rPr>
        <w:t> </w:t>
      </w:r>
      <w:r>
        <w:rPr>
          <w:color w:val="272727"/>
          <w:spacing w:val="-4"/>
        </w:rPr>
        <w:t>the</w:t>
      </w:r>
      <w:r>
        <w:rPr>
          <w:color w:val="272727"/>
          <w:spacing w:val="-17"/>
        </w:rPr>
        <w:t> </w:t>
      </w:r>
      <w:r>
        <w:rPr>
          <w:color w:val="272727"/>
          <w:spacing w:val="-4"/>
        </w:rPr>
        <w:t>body</w:t>
      </w:r>
      <w:r>
        <w:rPr>
          <w:color w:val="272727"/>
          <w:spacing w:val="-16"/>
        </w:rPr>
        <w:t> </w:t>
      </w:r>
      <w:r>
        <w:rPr>
          <w:color w:val="272727"/>
          <w:spacing w:val="-4"/>
        </w:rPr>
        <w:t>weight</w:t>
      </w:r>
      <w:r>
        <w:rPr>
          <w:color w:val="272727"/>
          <w:spacing w:val="-17"/>
        </w:rPr>
        <w:t> </w:t>
      </w:r>
      <w:r>
        <w:rPr>
          <w:color w:val="272727"/>
          <w:spacing w:val="-4"/>
        </w:rPr>
        <w:t>modi</w:t>
      </w:r>
      <w:r>
        <w:rPr>
          <w:rFonts w:ascii="Arial"/>
          <w:color w:val="272727"/>
          <w:spacing w:val="-4"/>
        </w:rPr>
        <w:t>fi</w:t>
      </w:r>
      <w:r>
        <w:rPr>
          <w:color w:val="272727"/>
          <w:spacing w:val="-4"/>
        </w:rPr>
        <w:t>cation </w:t>
      </w:r>
      <w:r>
        <w:rPr>
          <w:color w:val="272727"/>
          <w:spacing w:val="-2"/>
        </w:rPr>
        <w:t>methods</w:t>
      </w:r>
    </w:p>
    <w:p>
      <w:pPr>
        <w:spacing w:line="247" w:lineRule="auto" w:before="28"/>
        <w:ind w:left="53" w:right="83" w:firstLine="278"/>
        <w:jc w:val="both"/>
        <w:rPr>
          <w:sz w:val="18"/>
        </w:rPr>
      </w:pPr>
      <w:r>
        <w:rPr>
          <w:color w:val="272727"/>
          <w:sz w:val="18"/>
        </w:rPr>
        <w:t>When asked to explain their preference for an </w:t>
      </w:r>
      <w:r>
        <w:rPr>
          <w:color w:val="272727"/>
          <w:sz w:val="18"/>
        </w:rPr>
        <w:t>interaction method,</w:t>
      </w:r>
      <w:r>
        <w:rPr>
          <w:color w:val="272727"/>
          <w:spacing w:val="-3"/>
          <w:sz w:val="18"/>
        </w:rPr>
        <w:t> </w:t>
      </w:r>
      <w:r>
        <w:rPr>
          <w:color w:val="272727"/>
          <w:sz w:val="18"/>
        </w:rPr>
        <w:t>most</w:t>
      </w:r>
      <w:r>
        <w:rPr>
          <w:color w:val="272727"/>
          <w:spacing w:val="-1"/>
          <w:sz w:val="18"/>
        </w:rPr>
        <w:t> </w:t>
      </w:r>
      <w:r>
        <w:rPr>
          <w:color w:val="272727"/>
          <w:sz w:val="18"/>
        </w:rPr>
        <w:t>of</w:t>
      </w:r>
      <w:r>
        <w:rPr>
          <w:color w:val="272727"/>
          <w:spacing w:val="-2"/>
          <w:sz w:val="18"/>
        </w:rPr>
        <w:t> </w:t>
      </w:r>
      <w:r>
        <w:rPr>
          <w:color w:val="272727"/>
          <w:sz w:val="18"/>
        </w:rPr>
        <w:t>the</w:t>
      </w:r>
      <w:r>
        <w:rPr>
          <w:color w:val="272727"/>
          <w:spacing w:val="-2"/>
          <w:sz w:val="18"/>
        </w:rPr>
        <w:t> </w:t>
      </w:r>
      <w:r>
        <w:rPr>
          <w:color w:val="272727"/>
          <w:sz w:val="18"/>
        </w:rPr>
        <w:t>participants</w:t>
      </w:r>
      <w:r>
        <w:rPr>
          <w:color w:val="272727"/>
          <w:spacing w:val="-1"/>
          <w:sz w:val="18"/>
        </w:rPr>
        <w:t> </w:t>
      </w:r>
      <w:r>
        <w:rPr>
          <w:color w:val="272727"/>
          <w:sz w:val="18"/>
        </w:rPr>
        <w:t>who</w:t>
      </w:r>
      <w:r>
        <w:rPr>
          <w:color w:val="272727"/>
          <w:spacing w:val="-1"/>
          <w:sz w:val="18"/>
        </w:rPr>
        <w:t> </w:t>
      </w:r>
      <w:r>
        <w:rPr>
          <w:color w:val="272727"/>
          <w:sz w:val="18"/>
        </w:rPr>
        <w:t>preferred</w:t>
      </w:r>
      <w:r>
        <w:rPr>
          <w:color w:val="272727"/>
          <w:spacing w:val="-1"/>
          <w:sz w:val="18"/>
        </w:rPr>
        <w:t> </w:t>
      </w:r>
      <w:r>
        <w:rPr>
          <w:color w:val="272727"/>
          <w:sz w:val="18"/>
        </w:rPr>
        <w:t>joystick</w:t>
      </w:r>
      <w:r>
        <w:rPr>
          <w:color w:val="272727"/>
          <w:spacing w:val="-2"/>
          <w:sz w:val="18"/>
        </w:rPr>
        <w:t> </w:t>
      </w:r>
      <w:r>
        <w:rPr>
          <w:color w:val="272727"/>
          <w:sz w:val="18"/>
        </w:rPr>
        <w:t>(</w:t>
      </w:r>
      <w:r>
        <w:rPr>
          <w:rFonts w:ascii="Bookman Old Style"/>
          <w:b w:val="0"/>
          <w:i/>
          <w:color w:val="272727"/>
          <w:sz w:val="18"/>
        </w:rPr>
        <w:t>n</w:t>
      </w:r>
      <w:r>
        <w:rPr>
          <w:rFonts w:ascii="Bookman Old Style"/>
          <w:b w:val="0"/>
          <w:i/>
          <w:color w:val="272727"/>
          <w:spacing w:val="-14"/>
          <w:sz w:val="18"/>
        </w:rPr>
        <w:t> </w:t>
      </w:r>
      <w:r>
        <w:rPr>
          <w:color w:val="272727"/>
          <w:sz w:val="18"/>
        </w:rPr>
        <w:t>=</w:t>
      </w:r>
      <w:r>
        <w:rPr>
          <w:color w:val="272727"/>
          <w:spacing w:val="-2"/>
          <w:sz w:val="18"/>
        </w:rPr>
        <w:t> </w:t>
      </w:r>
      <w:r>
        <w:rPr>
          <w:color w:val="272727"/>
          <w:sz w:val="18"/>
        </w:rPr>
        <w:t>8) stated that it felt most controllable and least complicated. One participant additionally preferred the continuity of joystick- based</w:t>
      </w:r>
      <w:r>
        <w:rPr>
          <w:color w:val="272727"/>
          <w:spacing w:val="35"/>
          <w:sz w:val="18"/>
        </w:rPr>
        <w:t> </w:t>
      </w:r>
      <w:r>
        <w:rPr>
          <w:color w:val="272727"/>
          <w:sz w:val="18"/>
        </w:rPr>
        <w:t>interaction</w:t>
      </w:r>
      <w:r>
        <w:rPr>
          <w:color w:val="272727"/>
          <w:spacing w:val="34"/>
          <w:sz w:val="18"/>
        </w:rPr>
        <w:t> </w:t>
      </w:r>
      <w:r>
        <w:rPr>
          <w:color w:val="272727"/>
          <w:sz w:val="18"/>
        </w:rPr>
        <w:t>compared</w:t>
      </w:r>
      <w:r>
        <w:rPr>
          <w:color w:val="272727"/>
          <w:spacing w:val="34"/>
          <w:sz w:val="18"/>
        </w:rPr>
        <w:t> </w:t>
      </w:r>
      <w:r>
        <w:rPr>
          <w:color w:val="272727"/>
          <w:sz w:val="18"/>
        </w:rPr>
        <w:t>to</w:t>
      </w:r>
      <w:r>
        <w:rPr>
          <w:color w:val="272727"/>
          <w:spacing w:val="35"/>
          <w:sz w:val="18"/>
        </w:rPr>
        <w:t> </w:t>
      </w:r>
      <w:r>
        <w:rPr>
          <w:color w:val="272727"/>
          <w:sz w:val="18"/>
        </w:rPr>
        <w:t>the</w:t>
      </w:r>
      <w:r>
        <w:rPr>
          <w:color w:val="272727"/>
          <w:spacing w:val="34"/>
          <w:sz w:val="18"/>
        </w:rPr>
        <w:t> </w:t>
      </w:r>
      <w:r>
        <w:rPr>
          <w:color w:val="272727"/>
          <w:sz w:val="18"/>
        </w:rPr>
        <w:t>necessity</w:t>
      </w:r>
      <w:r>
        <w:rPr>
          <w:color w:val="272727"/>
          <w:spacing w:val="34"/>
          <w:sz w:val="18"/>
        </w:rPr>
        <w:t> </w:t>
      </w:r>
      <w:r>
        <w:rPr>
          <w:color w:val="272727"/>
          <w:sz w:val="18"/>
        </w:rPr>
        <w:t>of</w:t>
      </w:r>
      <w:r>
        <w:rPr>
          <w:color w:val="272727"/>
          <w:spacing w:val="34"/>
          <w:sz w:val="18"/>
        </w:rPr>
        <w:t> </w:t>
      </w:r>
      <w:r>
        <w:rPr>
          <w:color w:val="272727"/>
          <w:sz w:val="18"/>
        </w:rPr>
        <w:t>repetition</w:t>
      </w:r>
      <w:r>
        <w:rPr>
          <w:color w:val="272727"/>
          <w:spacing w:val="35"/>
          <w:sz w:val="18"/>
        </w:rPr>
        <w:t> </w:t>
      </w:r>
      <w:r>
        <w:rPr>
          <w:color w:val="272727"/>
          <w:sz w:val="18"/>
        </w:rPr>
        <w:t>in the gesture-based interaction. The participants who had preferred the gesture-based interaction (</w:t>
      </w:r>
      <w:r>
        <w:rPr>
          <w:rFonts w:ascii="Bookman Old Style"/>
          <w:b w:val="0"/>
          <w:i/>
          <w:color w:val="272727"/>
          <w:sz w:val="18"/>
        </w:rPr>
        <w:t>n </w:t>
      </w:r>
      <w:r>
        <w:rPr>
          <w:color w:val="272727"/>
          <w:sz w:val="18"/>
        </w:rPr>
        <w:t>= 4) stated they found</w:t>
      </w:r>
      <w:r>
        <w:rPr>
          <w:color w:val="272727"/>
          <w:spacing w:val="40"/>
          <w:sz w:val="18"/>
        </w:rPr>
        <w:t> </w:t>
      </w:r>
      <w:r>
        <w:rPr>
          <w:color w:val="272727"/>
          <w:sz w:val="18"/>
        </w:rPr>
        <w:t>it</w:t>
      </w:r>
      <w:r>
        <w:rPr>
          <w:color w:val="272727"/>
          <w:spacing w:val="40"/>
          <w:sz w:val="18"/>
        </w:rPr>
        <w:t> </w:t>
      </w:r>
      <w:r>
        <w:rPr>
          <w:color w:val="272727"/>
          <w:sz w:val="18"/>
        </w:rPr>
        <w:t>most</w:t>
      </w:r>
      <w:r>
        <w:rPr>
          <w:color w:val="272727"/>
          <w:spacing w:val="40"/>
          <w:sz w:val="18"/>
        </w:rPr>
        <w:t> </w:t>
      </w:r>
      <w:r>
        <w:rPr>
          <w:color w:val="272727"/>
          <w:sz w:val="18"/>
        </w:rPr>
        <w:t>intuitive,</w:t>
      </w:r>
      <w:r>
        <w:rPr>
          <w:color w:val="272727"/>
          <w:spacing w:val="40"/>
          <w:sz w:val="18"/>
        </w:rPr>
        <w:t> </w:t>
      </w:r>
      <w:r>
        <w:rPr>
          <w:rFonts w:ascii="Times New Roman"/>
          <w:color w:val="272727"/>
          <w:sz w:val="18"/>
        </w:rPr>
        <w:t>fl</w:t>
      </w:r>
      <w:r>
        <w:rPr>
          <w:color w:val="272727"/>
          <w:sz w:val="18"/>
        </w:rPr>
        <w:t>exible,</w:t>
      </w:r>
      <w:r>
        <w:rPr>
          <w:color w:val="272727"/>
          <w:spacing w:val="40"/>
          <w:sz w:val="18"/>
        </w:rPr>
        <w:t> </w:t>
      </w:r>
      <w:r>
        <w:rPr>
          <w:color w:val="272727"/>
          <w:sz w:val="18"/>
        </w:rPr>
        <w:t>and</w:t>
      </w:r>
      <w:r>
        <w:rPr>
          <w:color w:val="272727"/>
          <w:spacing w:val="40"/>
          <w:sz w:val="18"/>
        </w:rPr>
        <w:t> </w:t>
      </w:r>
      <w:r>
        <w:rPr>
          <w:color w:val="272727"/>
          <w:sz w:val="18"/>
        </w:rPr>
        <w:t>direct.</w:t>
      </w:r>
      <w:r>
        <w:rPr>
          <w:color w:val="272727"/>
          <w:spacing w:val="40"/>
          <w:sz w:val="18"/>
        </w:rPr>
        <w:t> </w:t>
      </w:r>
      <w:r>
        <w:rPr>
          <w:color w:val="272727"/>
          <w:sz w:val="18"/>
        </w:rPr>
        <w:t>They</w:t>
      </w:r>
      <w:r>
        <w:rPr>
          <w:color w:val="272727"/>
          <w:spacing w:val="40"/>
          <w:sz w:val="18"/>
        </w:rPr>
        <w:t> </w:t>
      </w:r>
      <w:r>
        <w:rPr>
          <w:color w:val="272727"/>
          <w:sz w:val="18"/>
        </w:rPr>
        <w:t>reasoned that</w:t>
      </w:r>
      <w:r>
        <w:rPr>
          <w:color w:val="272727"/>
          <w:spacing w:val="10"/>
          <w:sz w:val="18"/>
        </w:rPr>
        <w:t> </w:t>
      </w:r>
      <w:r>
        <w:rPr>
          <w:color w:val="272727"/>
          <w:sz w:val="18"/>
        </w:rPr>
        <w:t>controlling</w:t>
      </w:r>
      <w:r>
        <w:rPr>
          <w:color w:val="272727"/>
          <w:spacing w:val="10"/>
          <w:sz w:val="18"/>
        </w:rPr>
        <w:t> </w:t>
      </w:r>
      <w:r>
        <w:rPr>
          <w:color w:val="272727"/>
          <w:sz w:val="18"/>
        </w:rPr>
        <w:t>the</w:t>
      </w:r>
      <w:r>
        <w:rPr>
          <w:color w:val="272727"/>
          <w:spacing w:val="10"/>
          <w:sz w:val="18"/>
        </w:rPr>
        <w:t> </w:t>
      </w:r>
      <w:r>
        <w:rPr>
          <w:color w:val="272727"/>
          <w:sz w:val="18"/>
        </w:rPr>
        <w:t>speed</w:t>
      </w:r>
      <w:r>
        <w:rPr>
          <w:color w:val="272727"/>
          <w:spacing w:val="10"/>
          <w:sz w:val="18"/>
        </w:rPr>
        <w:t> </w:t>
      </w:r>
      <w:r>
        <w:rPr>
          <w:color w:val="272727"/>
          <w:sz w:val="18"/>
        </w:rPr>
        <w:t>of</w:t>
      </w:r>
      <w:r>
        <w:rPr>
          <w:color w:val="272727"/>
          <w:spacing w:val="11"/>
          <w:sz w:val="18"/>
        </w:rPr>
        <w:t> </w:t>
      </w:r>
      <w:r>
        <w:rPr>
          <w:color w:val="272727"/>
          <w:sz w:val="18"/>
        </w:rPr>
        <w:t>modi</w:t>
      </w:r>
      <w:r>
        <w:rPr>
          <w:rFonts w:ascii="Times New Roman"/>
          <w:color w:val="272727"/>
          <w:sz w:val="18"/>
        </w:rPr>
        <w:t>fi</w:t>
      </w:r>
      <w:r>
        <w:rPr>
          <w:color w:val="272727"/>
          <w:sz w:val="18"/>
        </w:rPr>
        <w:t>cation</w:t>
      </w:r>
      <w:r>
        <w:rPr>
          <w:color w:val="272727"/>
          <w:spacing w:val="10"/>
          <w:sz w:val="18"/>
        </w:rPr>
        <w:t> </w:t>
      </w:r>
      <w:r>
        <w:rPr>
          <w:color w:val="272727"/>
          <w:sz w:val="18"/>
        </w:rPr>
        <w:t>by</w:t>
      </w:r>
      <w:r>
        <w:rPr>
          <w:color w:val="272727"/>
          <w:spacing w:val="10"/>
          <w:sz w:val="18"/>
        </w:rPr>
        <w:t> </w:t>
      </w:r>
      <w:r>
        <w:rPr>
          <w:color w:val="272727"/>
          <w:sz w:val="18"/>
        </w:rPr>
        <w:t>extent</w:t>
      </w:r>
      <w:r>
        <w:rPr>
          <w:color w:val="272727"/>
          <w:spacing w:val="10"/>
          <w:sz w:val="18"/>
        </w:rPr>
        <w:t> </w:t>
      </w:r>
      <w:r>
        <w:rPr>
          <w:color w:val="272727"/>
          <w:sz w:val="18"/>
        </w:rPr>
        <w:t>and</w:t>
      </w:r>
      <w:r>
        <w:rPr>
          <w:color w:val="272727"/>
          <w:spacing w:val="10"/>
          <w:sz w:val="18"/>
        </w:rPr>
        <w:t> </w:t>
      </w:r>
      <w:r>
        <w:rPr>
          <w:color w:val="272727"/>
          <w:spacing w:val="-2"/>
          <w:sz w:val="18"/>
        </w:rPr>
        <w:t>speed</w:t>
      </w:r>
    </w:p>
    <w:p>
      <w:pPr>
        <w:spacing w:line="247" w:lineRule="auto" w:before="76"/>
        <w:ind w:left="53" w:right="0" w:firstLine="0"/>
        <w:jc w:val="left"/>
        <w:rPr>
          <w:sz w:val="18"/>
        </w:rPr>
      </w:pPr>
      <w:r>
        <w:rPr/>
        <w:br w:type="column"/>
      </w:r>
      <w:r>
        <w:rPr>
          <w:color w:val="272727"/>
          <w:sz w:val="18"/>
        </w:rPr>
        <w:t>of</w:t>
      </w:r>
      <w:r>
        <w:rPr>
          <w:color w:val="272727"/>
          <w:spacing w:val="-2"/>
          <w:sz w:val="18"/>
        </w:rPr>
        <w:t> </w:t>
      </w:r>
      <w:r>
        <w:rPr>
          <w:color w:val="272727"/>
          <w:sz w:val="18"/>
        </w:rPr>
        <w:t>arm</w:t>
      </w:r>
      <w:r>
        <w:rPr>
          <w:color w:val="272727"/>
          <w:spacing w:val="-2"/>
          <w:sz w:val="18"/>
        </w:rPr>
        <w:t> </w:t>
      </w:r>
      <w:r>
        <w:rPr>
          <w:color w:val="272727"/>
          <w:sz w:val="18"/>
        </w:rPr>
        <w:t>movements</w:t>
      </w:r>
      <w:r>
        <w:rPr>
          <w:color w:val="272727"/>
          <w:spacing w:val="-2"/>
          <w:sz w:val="18"/>
        </w:rPr>
        <w:t> </w:t>
      </w:r>
      <w:r>
        <w:rPr>
          <w:color w:val="272727"/>
          <w:sz w:val="18"/>
        </w:rPr>
        <w:t>increased</w:t>
      </w:r>
      <w:r>
        <w:rPr>
          <w:color w:val="272727"/>
          <w:spacing w:val="-2"/>
          <w:sz w:val="18"/>
        </w:rPr>
        <w:t> </w:t>
      </w:r>
      <w:r>
        <w:rPr>
          <w:color w:val="272727"/>
          <w:sz w:val="18"/>
        </w:rPr>
        <w:t>usability.</w:t>
      </w:r>
      <w:r>
        <w:rPr>
          <w:color w:val="272727"/>
          <w:spacing w:val="-3"/>
          <w:sz w:val="18"/>
        </w:rPr>
        <w:t> </w:t>
      </w:r>
      <w:r>
        <w:rPr>
          <w:color w:val="272727"/>
          <w:sz w:val="18"/>
        </w:rPr>
        <w:t>None</w:t>
      </w:r>
      <w:r>
        <w:rPr>
          <w:color w:val="272727"/>
          <w:spacing w:val="-3"/>
          <w:sz w:val="18"/>
        </w:rPr>
        <w:t> </w:t>
      </w:r>
      <w:r>
        <w:rPr>
          <w:color w:val="272727"/>
          <w:sz w:val="18"/>
        </w:rPr>
        <w:t>of</w:t>
      </w:r>
      <w:r>
        <w:rPr>
          <w:color w:val="272727"/>
          <w:spacing w:val="-2"/>
          <w:sz w:val="18"/>
        </w:rPr>
        <w:t> </w:t>
      </w:r>
      <w:r>
        <w:rPr>
          <w:color w:val="272727"/>
          <w:sz w:val="18"/>
        </w:rPr>
        <w:t>the</w:t>
      </w:r>
      <w:r>
        <w:rPr>
          <w:color w:val="272727"/>
          <w:spacing w:val="-3"/>
          <w:sz w:val="18"/>
        </w:rPr>
        <w:t> </w:t>
      </w:r>
      <w:r>
        <w:rPr>
          <w:color w:val="272727"/>
          <w:sz w:val="18"/>
        </w:rPr>
        <w:t>participants preferred modi</w:t>
      </w:r>
      <w:r>
        <w:rPr>
          <w:rFonts w:ascii="Times New Roman"/>
          <w:color w:val="272727"/>
          <w:sz w:val="18"/>
        </w:rPr>
        <w:t>fi</w:t>
      </w:r>
      <w:r>
        <w:rPr>
          <w:color w:val="272727"/>
          <w:sz w:val="18"/>
        </w:rPr>
        <w:t>cation via the objects.</w:t>
      </w:r>
    </w:p>
    <w:p>
      <w:pPr>
        <w:pStyle w:val="BodyText"/>
        <w:spacing w:before="199"/>
        <w:rPr>
          <w:sz w:val="18"/>
        </w:rPr>
      </w:pPr>
    </w:p>
    <w:p>
      <w:pPr>
        <w:pStyle w:val="Heading5"/>
        <w:numPr>
          <w:ilvl w:val="1"/>
          <w:numId w:val="3"/>
        </w:numPr>
        <w:tabs>
          <w:tab w:pos="461" w:val="left" w:leader="none"/>
        </w:tabs>
        <w:spacing w:line="240" w:lineRule="auto" w:before="0" w:after="0"/>
        <w:ind w:left="461" w:right="0" w:hanging="408"/>
        <w:jc w:val="left"/>
      </w:pPr>
      <w:r>
        <w:rPr>
          <w:color w:val="272727"/>
        </w:rPr>
        <w:t>Body</w:t>
      </w:r>
      <w:r>
        <w:rPr>
          <w:color w:val="272727"/>
          <w:spacing w:val="-3"/>
        </w:rPr>
        <w:t> </w:t>
      </w:r>
      <w:r>
        <w:rPr>
          <w:color w:val="272727"/>
          <w:spacing w:val="-2"/>
        </w:rPr>
        <w:t>image</w:t>
      </w:r>
    </w:p>
    <w:p>
      <w:pPr>
        <w:spacing w:line="244" w:lineRule="auto" w:before="269"/>
        <w:ind w:left="53" w:right="52" w:firstLine="278"/>
        <w:jc w:val="both"/>
        <w:rPr>
          <w:sz w:val="18"/>
        </w:rPr>
      </w:pPr>
      <w:r>
        <w:rPr>
          <w:color w:val="272727"/>
          <w:sz w:val="18"/>
        </w:rPr>
        <w:t>In the following, we present the impact of our VR </w:t>
      </w:r>
      <w:r>
        <w:rPr>
          <w:color w:val="272727"/>
          <w:sz w:val="18"/>
        </w:rPr>
        <w:t>exposure </w:t>
      </w:r>
      <w:r>
        <w:rPr>
          <w:color w:val="272727"/>
          <w:spacing w:val="-2"/>
          <w:sz w:val="18"/>
        </w:rPr>
        <w:t>on the</w:t>
      </w:r>
      <w:r>
        <w:rPr>
          <w:color w:val="272727"/>
          <w:spacing w:val="-3"/>
          <w:sz w:val="18"/>
        </w:rPr>
        <w:t> </w:t>
      </w:r>
      <w:r>
        <w:rPr>
          <w:color w:val="272727"/>
          <w:spacing w:val="-2"/>
          <w:sz w:val="18"/>
        </w:rPr>
        <w:t>body</w:t>
      </w:r>
      <w:r>
        <w:rPr>
          <w:color w:val="272727"/>
          <w:spacing w:val="-3"/>
          <w:sz w:val="18"/>
        </w:rPr>
        <w:t> </w:t>
      </w:r>
      <w:r>
        <w:rPr>
          <w:color w:val="272727"/>
          <w:spacing w:val="-2"/>
          <w:sz w:val="18"/>
        </w:rPr>
        <w:t>image-related measures</w:t>
      </w:r>
      <w:r>
        <w:rPr>
          <w:color w:val="272727"/>
          <w:spacing w:val="-3"/>
          <w:sz w:val="18"/>
        </w:rPr>
        <w:t> </w:t>
      </w:r>
      <w:r>
        <w:rPr>
          <w:color w:val="272727"/>
          <w:spacing w:val="-2"/>
          <w:sz w:val="18"/>
        </w:rPr>
        <w:t>of</w:t>
      </w:r>
      <w:r>
        <w:rPr>
          <w:color w:val="272727"/>
          <w:spacing w:val="-3"/>
          <w:sz w:val="18"/>
        </w:rPr>
        <w:t> </w:t>
      </w:r>
      <w:r>
        <w:rPr>
          <w:color w:val="272727"/>
          <w:spacing w:val="-2"/>
          <w:sz w:val="18"/>
        </w:rPr>
        <w:t>body</w:t>
      </w:r>
      <w:r>
        <w:rPr>
          <w:color w:val="272727"/>
          <w:spacing w:val="-3"/>
          <w:sz w:val="18"/>
        </w:rPr>
        <w:t> </w:t>
      </w:r>
      <w:r>
        <w:rPr>
          <w:color w:val="272727"/>
          <w:spacing w:val="-2"/>
          <w:sz w:val="18"/>
        </w:rPr>
        <w:t>awareness and</w:t>
      </w:r>
      <w:r>
        <w:rPr>
          <w:color w:val="272727"/>
          <w:spacing w:val="-3"/>
          <w:sz w:val="18"/>
        </w:rPr>
        <w:t> </w:t>
      </w:r>
      <w:r>
        <w:rPr>
          <w:color w:val="272727"/>
          <w:spacing w:val="-2"/>
          <w:sz w:val="18"/>
        </w:rPr>
        <w:t>body</w:t>
      </w:r>
      <w:r>
        <w:rPr>
          <w:color w:val="272727"/>
          <w:sz w:val="18"/>
        </w:rPr>
        <w:t> weight estimation as well as the related qualitative feedback.</w:t>
      </w:r>
    </w:p>
    <w:p>
      <w:pPr>
        <w:pStyle w:val="Heading7"/>
        <w:numPr>
          <w:ilvl w:val="2"/>
          <w:numId w:val="3"/>
        </w:numPr>
        <w:tabs>
          <w:tab w:pos="562" w:val="left" w:leader="none"/>
        </w:tabs>
        <w:spacing w:line="240" w:lineRule="auto" w:before="229" w:after="0"/>
        <w:ind w:left="53" w:right="155" w:firstLine="0"/>
        <w:jc w:val="left"/>
      </w:pPr>
      <w:r>
        <w:rPr>
          <w:color w:val="272727"/>
          <w:spacing w:val="-4"/>
        </w:rPr>
        <w:t>Comparison</w:t>
      </w:r>
      <w:r>
        <w:rPr>
          <w:color w:val="272727"/>
          <w:spacing w:val="-11"/>
        </w:rPr>
        <w:t> </w:t>
      </w:r>
      <w:r>
        <w:rPr>
          <w:color w:val="272727"/>
          <w:spacing w:val="-4"/>
        </w:rPr>
        <w:t>of</w:t>
      </w:r>
      <w:r>
        <w:rPr>
          <w:color w:val="272727"/>
          <w:spacing w:val="-11"/>
        </w:rPr>
        <w:t> </w:t>
      </w:r>
      <w:r>
        <w:rPr>
          <w:color w:val="272727"/>
          <w:spacing w:val="-4"/>
        </w:rPr>
        <w:t>body</w:t>
      </w:r>
      <w:r>
        <w:rPr>
          <w:color w:val="272727"/>
          <w:spacing w:val="-11"/>
        </w:rPr>
        <w:t> </w:t>
      </w:r>
      <w:r>
        <w:rPr>
          <w:color w:val="272727"/>
          <w:spacing w:val="-4"/>
        </w:rPr>
        <w:t>awareness</w:t>
      </w:r>
      <w:r>
        <w:rPr>
          <w:color w:val="272727"/>
          <w:spacing w:val="-11"/>
        </w:rPr>
        <w:t> </w:t>
      </w:r>
      <w:r>
        <w:rPr>
          <w:color w:val="272727"/>
          <w:spacing w:val="-4"/>
        </w:rPr>
        <w:t>between </w:t>
      </w:r>
      <w:r>
        <w:rPr>
          <w:color w:val="272727"/>
        </w:rPr>
        <w:t>body weight modi</w:t>
      </w:r>
      <w:r>
        <w:rPr>
          <w:rFonts w:ascii="Arial"/>
          <w:color w:val="272727"/>
        </w:rPr>
        <w:t>fi</w:t>
      </w:r>
      <w:r>
        <w:rPr>
          <w:color w:val="272727"/>
        </w:rPr>
        <w:t>cation methods</w:t>
      </w:r>
    </w:p>
    <w:p>
      <w:pPr>
        <w:spacing w:line="247" w:lineRule="auto" w:before="28"/>
        <w:ind w:left="53" w:right="51" w:firstLine="278"/>
        <w:jc w:val="both"/>
        <w:rPr>
          <w:sz w:val="18"/>
        </w:rPr>
      </w:pPr>
      <w:r>
        <w:rPr>
          <w:color w:val="272727"/>
          <w:sz w:val="18"/>
        </w:rPr>
        <w:t>We calculated a one-way repeated-measures ANOVA </w:t>
      </w:r>
      <w:r>
        <w:rPr>
          <w:color w:val="272727"/>
          <w:sz w:val="18"/>
        </w:rPr>
        <w:t>to compare the body awareness (VBA) during the three AMT conditions</w:t>
      </w:r>
      <w:r>
        <w:rPr>
          <w:color w:val="272727"/>
          <w:spacing w:val="40"/>
          <w:sz w:val="18"/>
        </w:rPr>
        <w:t> </w:t>
      </w:r>
      <w:r>
        <w:rPr>
          <w:color w:val="272727"/>
          <w:sz w:val="18"/>
        </w:rPr>
        <w:t>(gesture,</w:t>
      </w:r>
      <w:r>
        <w:rPr>
          <w:color w:val="272727"/>
          <w:spacing w:val="40"/>
          <w:sz w:val="18"/>
        </w:rPr>
        <w:t> </w:t>
      </w:r>
      <w:r>
        <w:rPr>
          <w:color w:val="272727"/>
          <w:sz w:val="18"/>
        </w:rPr>
        <w:t>joystick,</w:t>
      </w:r>
      <w:r>
        <w:rPr>
          <w:color w:val="272727"/>
          <w:spacing w:val="40"/>
          <w:sz w:val="18"/>
        </w:rPr>
        <w:t> </w:t>
      </w:r>
      <w:r>
        <w:rPr>
          <w:color w:val="272727"/>
          <w:sz w:val="18"/>
        </w:rPr>
        <w:t>and</w:t>
      </w:r>
      <w:r>
        <w:rPr>
          <w:color w:val="272727"/>
          <w:spacing w:val="40"/>
          <w:sz w:val="18"/>
        </w:rPr>
        <w:t> </w:t>
      </w:r>
      <w:r>
        <w:rPr>
          <w:color w:val="272727"/>
          <w:sz w:val="18"/>
        </w:rPr>
        <w:t>objects).</w:t>
      </w:r>
      <w:r>
        <w:rPr>
          <w:color w:val="272727"/>
          <w:spacing w:val="40"/>
          <w:sz w:val="18"/>
        </w:rPr>
        <w:t> </w:t>
      </w:r>
      <w:r>
        <w:rPr>
          <w:color w:val="272727"/>
          <w:sz w:val="18"/>
        </w:rPr>
        <w:t>As</w:t>
      </w:r>
      <w:r>
        <w:rPr>
          <w:color w:val="272727"/>
          <w:spacing w:val="40"/>
          <w:sz w:val="18"/>
        </w:rPr>
        <w:t> </w:t>
      </w:r>
      <w:r>
        <w:rPr>
          <w:color w:val="272727"/>
          <w:sz w:val="18"/>
        </w:rPr>
        <w:t>shown</w:t>
      </w:r>
      <w:r>
        <w:rPr>
          <w:color w:val="272727"/>
          <w:spacing w:val="40"/>
          <w:sz w:val="18"/>
        </w:rPr>
        <w:t> </w:t>
      </w:r>
      <w:r>
        <w:rPr>
          <w:color w:val="272727"/>
          <w:sz w:val="18"/>
        </w:rPr>
        <w:t>in </w:t>
      </w:r>
      <w:hyperlink w:history="true" w:anchor="_bookmark190">
        <w:r>
          <w:rPr>
            <w:color w:val="D93133"/>
            <w:sz w:val="18"/>
          </w:rPr>
          <w:t>Table 2</w:t>
        </w:r>
      </w:hyperlink>
      <w:r>
        <w:rPr>
          <w:color w:val="272727"/>
          <w:sz w:val="18"/>
        </w:rPr>
        <w:t>, VBA ratings differed tendentially between the three AMT conditions, with higher joystick ratings than the other conditions, </w:t>
      </w:r>
      <w:r>
        <w:rPr>
          <w:rFonts w:ascii="Bookman Old Style"/>
          <w:b w:val="0"/>
          <w:i/>
          <w:color w:val="272727"/>
          <w:sz w:val="18"/>
        </w:rPr>
        <w:t>F </w:t>
      </w:r>
      <w:r>
        <w:rPr>
          <w:color w:val="272727"/>
          <w:sz w:val="18"/>
        </w:rPr>
        <w:t>(2, 22) = 3.37, </w:t>
      </w:r>
      <w:r>
        <w:rPr>
          <w:rFonts w:ascii="Bookman Old Style"/>
          <w:b w:val="0"/>
          <w:i/>
          <w:color w:val="272727"/>
          <w:sz w:val="18"/>
        </w:rPr>
        <w:t>p </w:t>
      </w:r>
      <w:r>
        <w:rPr>
          <w:color w:val="272727"/>
          <w:sz w:val="18"/>
        </w:rPr>
        <w:t>= .053.</w:t>
      </w:r>
    </w:p>
    <w:p>
      <w:pPr>
        <w:pStyle w:val="Heading7"/>
        <w:numPr>
          <w:ilvl w:val="2"/>
          <w:numId w:val="3"/>
        </w:numPr>
        <w:tabs>
          <w:tab w:pos="579" w:val="left" w:leader="none"/>
        </w:tabs>
        <w:spacing w:line="240" w:lineRule="auto" w:before="218" w:after="0"/>
        <w:ind w:left="53" w:right="795" w:firstLine="0"/>
        <w:jc w:val="left"/>
      </w:pPr>
      <w:r>
        <w:rPr>
          <w:color w:val="272727"/>
          <w:spacing w:val="-4"/>
        </w:rPr>
        <w:t>Feedback</w:t>
      </w:r>
      <w:r>
        <w:rPr>
          <w:color w:val="272727"/>
          <w:spacing w:val="-11"/>
        </w:rPr>
        <w:t> </w:t>
      </w:r>
      <w:r>
        <w:rPr>
          <w:color w:val="272727"/>
          <w:spacing w:val="-4"/>
        </w:rPr>
        <w:t>on</w:t>
      </w:r>
      <w:r>
        <w:rPr>
          <w:color w:val="272727"/>
          <w:spacing w:val="-11"/>
        </w:rPr>
        <w:t> </w:t>
      </w:r>
      <w:r>
        <w:rPr>
          <w:color w:val="272727"/>
          <w:spacing w:val="-4"/>
        </w:rPr>
        <w:t>the</w:t>
      </w:r>
      <w:r>
        <w:rPr>
          <w:color w:val="272727"/>
          <w:spacing w:val="-11"/>
        </w:rPr>
        <w:t> </w:t>
      </w:r>
      <w:r>
        <w:rPr>
          <w:color w:val="272727"/>
          <w:spacing w:val="-4"/>
        </w:rPr>
        <w:t>intensity</w:t>
      </w:r>
      <w:r>
        <w:rPr>
          <w:color w:val="272727"/>
          <w:spacing w:val="-11"/>
        </w:rPr>
        <w:t> </w:t>
      </w:r>
      <w:r>
        <w:rPr>
          <w:color w:val="272727"/>
          <w:spacing w:val="-4"/>
        </w:rPr>
        <w:t>of</w:t>
      </w:r>
      <w:r>
        <w:rPr>
          <w:color w:val="272727"/>
          <w:spacing w:val="-11"/>
        </w:rPr>
        <w:t> </w:t>
      </w:r>
      <w:r>
        <w:rPr>
          <w:color w:val="272727"/>
          <w:spacing w:val="-4"/>
        </w:rPr>
        <w:t>body </w:t>
      </w:r>
      <w:r>
        <w:rPr>
          <w:color w:val="272727"/>
          <w:spacing w:val="-2"/>
        </w:rPr>
        <w:t>awareness</w:t>
      </w:r>
    </w:p>
    <w:p>
      <w:pPr>
        <w:spacing w:line="247" w:lineRule="auto" w:before="12"/>
        <w:ind w:left="53" w:right="46" w:firstLine="278"/>
        <w:jc w:val="both"/>
        <w:rPr>
          <w:sz w:val="18"/>
        </w:rPr>
      </w:pPr>
      <w:r>
        <w:rPr>
          <w:color w:val="272727"/>
          <w:sz w:val="18"/>
        </w:rPr>
        <w:t>Seven participants stated they felt in contact with their physical</w:t>
      </w:r>
      <w:r>
        <w:rPr>
          <w:color w:val="272727"/>
          <w:spacing w:val="40"/>
          <w:sz w:val="18"/>
        </w:rPr>
        <w:t> </w:t>
      </w:r>
      <w:r>
        <w:rPr>
          <w:color w:val="272727"/>
          <w:sz w:val="18"/>
        </w:rPr>
        <w:t>body</w:t>
      </w:r>
      <w:r>
        <w:rPr>
          <w:color w:val="272727"/>
          <w:spacing w:val="40"/>
          <w:sz w:val="18"/>
        </w:rPr>
        <w:t> </w:t>
      </w:r>
      <w:r>
        <w:rPr>
          <w:color w:val="272727"/>
          <w:sz w:val="18"/>
        </w:rPr>
        <w:t>during</w:t>
      </w:r>
      <w:r>
        <w:rPr>
          <w:color w:val="272727"/>
          <w:spacing w:val="40"/>
          <w:sz w:val="18"/>
        </w:rPr>
        <w:t> </w:t>
      </w:r>
      <w:r>
        <w:rPr>
          <w:color w:val="272727"/>
          <w:sz w:val="18"/>
        </w:rPr>
        <w:t>the</w:t>
      </w:r>
      <w:r>
        <w:rPr>
          <w:color w:val="272727"/>
          <w:spacing w:val="40"/>
          <w:sz w:val="18"/>
        </w:rPr>
        <w:t> </w:t>
      </w:r>
      <w:r>
        <w:rPr>
          <w:color w:val="272727"/>
          <w:sz w:val="18"/>
        </w:rPr>
        <w:t>experience,</w:t>
      </w:r>
      <w:r>
        <w:rPr>
          <w:color w:val="272727"/>
          <w:spacing w:val="40"/>
          <w:sz w:val="18"/>
        </w:rPr>
        <w:t> </w:t>
      </w:r>
      <w:r>
        <w:rPr>
          <w:color w:val="272727"/>
          <w:sz w:val="18"/>
        </w:rPr>
        <w:t>while</w:t>
      </w:r>
      <w:r>
        <w:rPr>
          <w:color w:val="272727"/>
          <w:spacing w:val="40"/>
          <w:sz w:val="18"/>
        </w:rPr>
        <w:t> </w:t>
      </w:r>
      <w:r>
        <w:rPr>
          <w:color w:val="272727"/>
          <w:sz w:val="18"/>
        </w:rPr>
        <w:t>the</w:t>
      </w:r>
      <w:r>
        <w:rPr>
          <w:color w:val="272727"/>
          <w:spacing w:val="40"/>
          <w:sz w:val="18"/>
        </w:rPr>
        <w:t> </w:t>
      </w:r>
      <w:r>
        <w:rPr>
          <w:color w:val="272727"/>
          <w:sz w:val="18"/>
        </w:rPr>
        <w:t>other</w:t>
      </w:r>
      <w:r>
        <w:rPr>
          <w:color w:val="272727"/>
          <w:spacing w:val="40"/>
          <w:sz w:val="18"/>
        </w:rPr>
        <w:t> </w:t>
      </w:r>
      <w:r>
        <w:rPr>
          <w:rFonts w:ascii="Times New Roman" w:hAnsi="Times New Roman"/>
          <w:color w:val="272727"/>
          <w:sz w:val="18"/>
        </w:rPr>
        <w:t>fi</w:t>
      </w:r>
      <w:r>
        <w:rPr>
          <w:color w:val="272727"/>
          <w:sz w:val="18"/>
        </w:rPr>
        <w:t>ve stated they had lost contact to their body at least once. The</w:t>
      </w:r>
      <w:r>
        <w:rPr>
          <w:color w:val="272727"/>
          <w:spacing w:val="40"/>
          <w:sz w:val="18"/>
        </w:rPr>
        <w:t> </w:t>
      </w:r>
      <w:r>
        <w:rPr>
          <w:color w:val="272727"/>
          <w:sz w:val="18"/>
        </w:rPr>
        <w:t>latter stated, for example, they focused mainly on the task and the avatar. Others felt that their bodily awareness </w:t>
      </w:r>
      <w:r>
        <w:rPr>
          <w:rFonts w:ascii="Lucida Sans" w:hAnsi="Lucida Sans"/>
          <w:color w:val="272727"/>
          <w:sz w:val="18"/>
        </w:rPr>
        <w:t>“</w:t>
      </w:r>
      <w:r>
        <w:rPr>
          <w:color w:val="272727"/>
          <w:sz w:val="18"/>
        </w:rPr>
        <w:t>got a bit</w:t>
      </w:r>
      <w:r>
        <w:rPr>
          <w:color w:val="272727"/>
          <w:spacing w:val="80"/>
          <w:sz w:val="18"/>
        </w:rPr>
        <w:t> </w:t>
      </w:r>
      <w:r>
        <w:rPr>
          <w:color w:val="272727"/>
          <w:sz w:val="18"/>
        </w:rPr>
        <w:t>lost</w:t>
      </w:r>
      <w:r>
        <w:rPr>
          <w:rFonts w:ascii="Lucida Sans" w:hAnsi="Lucida Sans"/>
          <w:color w:val="272727"/>
          <w:sz w:val="18"/>
        </w:rPr>
        <w:t>”</w:t>
      </w:r>
      <w:r>
        <w:rPr>
          <w:rFonts w:ascii="Lucida Sans" w:hAnsi="Lucida Sans"/>
          <w:color w:val="272727"/>
          <w:spacing w:val="-8"/>
          <w:sz w:val="18"/>
        </w:rPr>
        <w:t> </w:t>
      </w:r>
      <w:r>
        <w:rPr>
          <w:color w:val="272727"/>
          <w:sz w:val="18"/>
        </w:rPr>
        <w:t>or that the situation and virtual surroundings made them forget reality, including their real body. On the other hand, three participants who stated being aware of their body during the experiment reasoned the embodiment as a main cause.</w:t>
      </w:r>
      <w:r>
        <w:rPr>
          <w:color w:val="272727"/>
          <w:spacing w:val="80"/>
          <w:w w:val="150"/>
          <w:sz w:val="18"/>
        </w:rPr>
        <w:t> </w:t>
      </w:r>
      <w:r>
        <w:rPr>
          <w:color w:val="272727"/>
          <w:sz w:val="18"/>
        </w:rPr>
        <w:t>One of them stated that </w:t>
      </w:r>
      <w:r>
        <w:rPr>
          <w:rFonts w:ascii="Lucida Sans" w:hAnsi="Lucida Sans"/>
          <w:color w:val="272727"/>
          <w:sz w:val="18"/>
        </w:rPr>
        <w:t>“</w:t>
      </w:r>
      <w:r>
        <w:rPr>
          <w:color w:val="272727"/>
          <w:sz w:val="18"/>
        </w:rPr>
        <w:t>once before re-calibration, my</w:t>
      </w:r>
      <w:r>
        <w:rPr>
          <w:color w:val="272727"/>
          <w:spacing w:val="80"/>
          <w:sz w:val="18"/>
        </w:rPr>
        <w:t> </w:t>
      </w:r>
      <w:r>
        <w:rPr>
          <w:color w:val="272727"/>
          <w:sz w:val="18"/>
        </w:rPr>
        <w:t>avatar</w:t>
      </w:r>
      <w:r>
        <w:rPr>
          <w:rFonts w:ascii="Lucida Sans" w:hAnsi="Lucida Sans"/>
          <w:color w:val="272727"/>
          <w:sz w:val="18"/>
        </w:rPr>
        <w:t>’</w:t>
      </w:r>
      <w:r>
        <w:rPr>
          <w:color w:val="272727"/>
          <w:sz w:val="18"/>
        </w:rPr>
        <w:t>s</w:t>
      </w:r>
      <w:r>
        <w:rPr>
          <w:color w:val="272727"/>
          <w:spacing w:val="40"/>
          <w:sz w:val="18"/>
        </w:rPr>
        <w:t> </w:t>
      </w:r>
      <w:r>
        <w:rPr>
          <w:color w:val="272727"/>
          <w:sz w:val="18"/>
        </w:rPr>
        <w:t>foot</w:t>
      </w:r>
      <w:r>
        <w:rPr>
          <w:color w:val="272727"/>
          <w:spacing w:val="40"/>
          <w:sz w:val="18"/>
        </w:rPr>
        <w:t> </w:t>
      </w:r>
      <w:r>
        <w:rPr>
          <w:color w:val="272727"/>
          <w:sz w:val="18"/>
        </w:rPr>
        <w:t>was</w:t>
      </w:r>
      <w:r>
        <w:rPr>
          <w:color w:val="272727"/>
          <w:spacing w:val="40"/>
          <w:sz w:val="18"/>
        </w:rPr>
        <w:t> </w:t>
      </w:r>
      <w:r>
        <w:rPr>
          <w:color w:val="272727"/>
          <w:sz w:val="18"/>
        </w:rPr>
        <w:t>kind</w:t>
      </w:r>
      <w:r>
        <w:rPr>
          <w:color w:val="272727"/>
          <w:spacing w:val="40"/>
          <w:sz w:val="18"/>
        </w:rPr>
        <w:t> </w:t>
      </w:r>
      <w:r>
        <w:rPr>
          <w:color w:val="272727"/>
          <w:sz w:val="18"/>
        </w:rPr>
        <w:t>of</w:t>
      </w:r>
      <w:r>
        <w:rPr>
          <w:color w:val="272727"/>
          <w:spacing w:val="40"/>
          <w:sz w:val="18"/>
        </w:rPr>
        <w:t> </w:t>
      </w:r>
      <w:r>
        <w:rPr>
          <w:color w:val="272727"/>
          <w:sz w:val="18"/>
        </w:rPr>
        <w:t>crooked,</w:t>
      </w:r>
      <w:r>
        <w:rPr>
          <w:color w:val="272727"/>
          <w:spacing w:val="40"/>
          <w:sz w:val="18"/>
        </w:rPr>
        <w:t> </w:t>
      </w:r>
      <w:r>
        <w:rPr>
          <w:color w:val="272727"/>
          <w:sz w:val="18"/>
        </w:rPr>
        <w:t>that</w:t>
      </w:r>
      <w:r>
        <w:rPr>
          <w:rFonts w:ascii="Lucida Sans" w:hAnsi="Lucida Sans"/>
          <w:color w:val="272727"/>
          <w:sz w:val="18"/>
        </w:rPr>
        <w:t>’</w:t>
      </w:r>
      <w:r>
        <w:rPr>
          <w:color w:val="272727"/>
          <w:sz w:val="18"/>
        </w:rPr>
        <w:t>s</w:t>
      </w:r>
      <w:r>
        <w:rPr>
          <w:color w:val="272727"/>
          <w:spacing w:val="40"/>
          <w:sz w:val="18"/>
        </w:rPr>
        <w:t> </w:t>
      </w:r>
      <w:r>
        <w:rPr>
          <w:color w:val="272727"/>
          <w:sz w:val="18"/>
        </w:rPr>
        <w:t>when</w:t>
      </w:r>
      <w:r>
        <w:rPr>
          <w:color w:val="272727"/>
          <w:spacing w:val="40"/>
          <w:sz w:val="18"/>
        </w:rPr>
        <w:t> </w:t>
      </w:r>
      <w:r>
        <w:rPr>
          <w:color w:val="272727"/>
          <w:sz w:val="18"/>
        </w:rPr>
        <w:t>I</w:t>
      </w:r>
      <w:r>
        <w:rPr>
          <w:color w:val="272727"/>
          <w:spacing w:val="40"/>
          <w:sz w:val="18"/>
        </w:rPr>
        <w:t> </w:t>
      </w:r>
      <w:r>
        <w:rPr>
          <w:color w:val="272727"/>
          <w:sz w:val="18"/>
        </w:rPr>
        <w:t>paid attention</w:t>
      </w:r>
      <w:r>
        <w:rPr>
          <w:color w:val="272727"/>
          <w:spacing w:val="40"/>
          <w:sz w:val="18"/>
        </w:rPr>
        <w:t> </w:t>
      </w:r>
      <w:r>
        <w:rPr>
          <w:color w:val="272727"/>
          <w:sz w:val="18"/>
        </w:rPr>
        <w:t>to</w:t>
      </w:r>
      <w:r>
        <w:rPr>
          <w:color w:val="272727"/>
          <w:spacing w:val="40"/>
          <w:sz w:val="18"/>
        </w:rPr>
        <w:t> </w:t>
      </w:r>
      <w:r>
        <w:rPr>
          <w:color w:val="272727"/>
          <w:sz w:val="18"/>
        </w:rPr>
        <w:t>my</w:t>
      </w:r>
      <w:r>
        <w:rPr>
          <w:color w:val="272727"/>
          <w:spacing w:val="40"/>
          <w:sz w:val="18"/>
        </w:rPr>
        <w:t> </w:t>
      </w:r>
      <w:r>
        <w:rPr>
          <w:color w:val="272727"/>
          <w:sz w:val="18"/>
        </w:rPr>
        <w:t>real</w:t>
      </w:r>
      <w:r>
        <w:rPr>
          <w:color w:val="272727"/>
          <w:spacing w:val="40"/>
          <w:sz w:val="18"/>
        </w:rPr>
        <w:t> </w:t>
      </w:r>
      <w:r>
        <w:rPr>
          <w:color w:val="272727"/>
          <w:sz w:val="18"/>
        </w:rPr>
        <w:t>body.</w:t>
      </w:r>
      <w:r>
        <w:rPr>
          <w:color w:val="272727"/>
          <w:spacing w:val="40"/>
          <w:sz w:val="18"/>
        </w:rPr>
        <w:t> </w:t>
      </w:r>
      <w:r>
        <w:rPr>
          <w:color w:val="272727"/>
          <w:sz w:val="18"/>
        </w:rPr>
        <w:t>I</w:t>
      </w:r>
      <w:r>
        <w:rPr>
          <w:color w:val="272727"/>
          <w:spacing w:val="40"/>
          <w:sz w:val="18"/>
        </w:rPr>
        <w:t> </w:t>
      </w:r>
      <w:r>
        <w:rPr>
          <w:color w:val="272727"/>
          <w:sz w:val="18"/>
        </w:rPr>
        <w:t>made</w:t>
      </w:r>
      <w:r>
        <w:rPr>
          <w:color w:val="272727"/>
          <w:spacing w:val="40"/>
          <w:sz w:val="18"/>
        </w:rPr>
        <w:t> </w:t>
      </w:r>
      <w:r>
        <w:rPr>
          <w:color w:val="272727"/>
          <w:sz w:val="18"/>
        </w:rPr>
        <w:t>sure</w:t>
      </w:r>
      <w:r>
        <w:rPr>
          <w:color w:val="272727"/>
          <w:spacing w:val="40"/>
          <w:sz w:val="18"/>
        </w:rPr>
        <w:t> </w:t>
      </w:r>
      <w:r>
        <w:rPr>
          <w:color w:val="272727"/>
          <w:sz w:val="18"/>
        </w:rPr>
        <w:t>my</w:t>
      </w:r>
      <w:r>
        <w:rPr>
          <w:color w:val="272727"/>
          <w:spacing w:val="40"/>
          <w:sz w:val="18"/>
        </w:rPr>
        <w:t> </w:t>
      </w:r>
      <w:r>
        <w:rPr>
          <w:color w:val="272727"/>
          <w:sz w:val="18"/>
        </w:rPr>
        <w:t>knee</w:t>
      </w:r>
      <w:r>
        <w:rPr>
          <w:color w:val="272727"/>
          <w:spacing w:val="40"/>
          <w:sz w:val="18"/>
        </w:rPr>
        <w:t> </w:t>
      </w:r>
      <w:r>
        <w:rPr>
          <w:color w:val="272727"/>
          <w:sz w:val="18"/>
        </w:rPr>
        <w:t>was straight</w:t>
      </w:r>
      <w:r>
        <w:rPr>
          <w:rFonts w:ascii="Lucida Sans" w:hAnsi="Lucida Sans"/>
          <w:color w:val="272727"/>
          <w:sz w:val="18"/>
        </w:rPr>
        <w:t>”</w:t>
      </w:r>
      <w:r>
        <w:rPr>
          <w:color w:val="272727"/>
          <w:sz w:val="18"/>
        </w:rPr>
        <w:t>. The other one focused on the avatar weight and claimed that </w:t>
      </w:r>
      <w:r>
        <w:rPr>
          <w:rFonts w:ascii="Lucida Sans" w:hAnsi="Lucida Sans"/>
          <w:color w:val="272727"/>
          <w:sz w:val="18"/>
        </w:rPr>
        <w:t>“</w:t>
      </w:r>
      <w:r>
        <w:rPr>
          <w:color w:val="272727"/>
          <w:sz w:val="18"/>
        </w:rPr>
        <w:t>I was still aware of my body, but it was very strange because I was looking at a different mirror image, and sometimes, I felt much heavier when the weight of the avatar was lower than my actual weight</w:t>
      </w:r>
      <w:r>
        <w:rPr>
          <w:rFonts w:ascii="Lucida Sans" w:hAnsi="Lucida Sans"/>
          <w:color w:val="272727"/>
          <w:sz w:val="18"/>
        </w:rPr>
        <w:t>”</w:t>
      </w:r>
      <w:r>
        <w:rPr>
          <w:color w:val="272727"/>
          <w:sz w:val="18"/>
        </w:rPr>
        <w:t>. Another reason why participants were aware of their bodily sensations was the physical contact with the </w:t>
      </w:r>
      <w:r>
        <w:rPr>
          <w:rFonts w:ascii="Times New Roman" w:hAnsi="Times New Roman"/>
          <w:color w:val="272727"/>
          <w:sz w:val="18"/>
        </w:rPr>
        <w:t>fl</w:t>
      </w:r>
      <w:r>
        <w:rPr>
          <w:color w:val="272727"/>
          <w:sz w:val="18"/>
        </w:rPr>
        <w:t>oor or the proprioception during movements, which reminded them of their presence in the physical room (</w:t>
      </w:r>
      <w:r>
        <w:rPr>
          <w:rFonts w:ascii="Bookman Old Style" w:hAnsi="Bookman Old Style"/>
          <w:b w:val="0"/>
          <w:i/>
          <w:color w:val="272727"/>
          <w:sz w:val="18"/>
        </w:rPr>
        <w:t>n </w:t>
      </w:r>
      <w:r>
        <w:rPr>
          <w:color w:val="272727"/>
          <w:sz w:val="18"/>
        </w:rPr>
        <w:t>= 2).</w:t>
      </w:r>
    </w:p>
    <w:p>
      <w:pPr>
        <w:pStyle w:val="ListParagraph"/>
        <w:numPr>
          <w:ilvl w:val="2"/>
          <w:numId w:val="3"/>
        </w:numPr>
        <w:tabs>
          <w:tab w:pos="579" w:val="left" w:leader="none"/>
        </w:tabs>
        <w:spacing w:line="247" w:lineRule="auto" w:before="202" w:after="0"/>
        <w:ind w:left="53" w:right="46" w:firstLine="0"/>
        <w:jc w:val="right"/>
        <w:rPr>
          <w:rFonts w:ascii="Minion Pro"/>
          <w:sz w:val="18"/>
        </w:rPr>
      </w:pPr>
      <w:r>
        <w:rPr>
          <w:rFonts w:ascii="Lucida Sans"/>
          <w:color w:val="272727"/>
          <w:sz w:val="21"/>
        </w:rPr>
        <w:t>Feedback</w:t>
      </w:r>
      <w:r>
        <w:rPr>
          <w:rFonts w:ascii="Lucida Sans"/>
          <w:color w:val="272727"/>
          <w:spacing w:val="-17"/>
          <w:sz w:val="21"/>
        </w:rPr>
        <w:t> </w:t>
      </w:r>
      <w:r>
        <w:rPr>
          <w:rFonts w:ascii="Lucida Sans"/>
          <w:color w:val="272727"/>
          <w:sz w:val="21"/>
        </w:rPr>
        <w:t>on</w:t>
      </w:r>
      <w:r>
        <w:rPr>
          <w:rFonts w:ascii="Lucida Sans"/>
          <w:color w:val="272727"/>
          <w:spacing w:val="-17"/>
          <w:sz w:val="21"/>
        </w:rPr>
        <w:t> </w:t>
      </w:r>
      <w:r>
        <w:rPr>
          <w:rFonts w:ascii="Lucida Sans"/>
          <w:color w:val="272727"/>
          <w:sz w:val="21"/>
        </w:rPr>
        <w:t>the</w:t>
      </w:r>
      <w:r>
        <w:rPr>
          <w:rFonts w:ascii="Lucida Sans"/>
          <w:color w:val="272727"/>
          <w:spacing w:val="-16"/>
          <w:sz w:val="21"/>
        </w:rPr>
        <w:t> </w:t>
      </w:r>
      <w:r>
        <w:rPr>
          <w:rFonts w:ascii="Lucida Sans"/>
          <w:color w:val="272727"/>
          <w:sz w:val="21"/>
        </w:rPr>
        <w:t>affect</w:t>
      </w:r>
      <w:r>
        <w:rPr>
          <w:rFonts w:ascii="Lucida Sans"/>
          <w:color w:val="272727"/>
          <w:spacing w:val="-17"/>
          <w:sz w:val="21"/>
        </w:rPr>
        <w:t> </w:t>
      </w:r>
      <w:r>
        <w:rPr>
          <w:rFonts w:ascii="Lucida Sans"/>
          <w:color w:val="272727"/>
          <w:sz w:val="21"/>
        </w:rPr>
        <w:t>towards</w:t>
      </w:r>
      <w:r>
        <w:rPr>
          <w:rFonts w:ascii="Lucida Sans"/>
          <w:color w:val="272727"/>
          <w:spacing w:val="-17"/>
          <w:sz w:val="21"/>
        </w:rPr>
        <w:t> </w:t>
      </w:r>
      <w:r>
        <w:rPr>
          <w:rFonts w:ascii="Lucida Sans"/>
          <w:color w:val="272727"/>
          <w:sz w:val="21"/>
        </w:rPr>
        <w:t>the</w:t>
      </w:r>
      <w:r>
        <w:rPr>
          <w:rFonts w:ascii="Lucida Sans"/>
          <w:color w:val="272727"/>
          <w:spacing w:val="-16"/>
          <w:sz w:val="21"/>
        </w:rPr>
        <w:t> </w:t>
      </w:r>
      <w:r>
        <w:rPr>
          <w:rFonts w:ascii="Lucida Sans"/>
          <w:color w:val="272727"/>
          <w:sz w:val="21"/>
        </w:rPr>
        <w:t>body </w:t>
      </w:r>
      <w:r>
        <w:rPr>
          <w:rFonts w:ascii="Minion Pro"/>
          <w:color w:val="272727"/>
          <w:sz w:val="18"/>
        </w:rPr>
        <w:t>Eight</w:t>
      </w:r>
      <w:r>
        <w:rPr>
          <w:rFonts w:ascii="Minion Pro"/>
          <w:color w:val="272727"/>
          <w:spacing w:val="40"/>
          <w:sz w:val="18"/>
        </w:rPr>
        <w:t> </w:t>
      </w:r>
      <w:r>
        <w:rPr>
          <w:rFonts w:ascii="Minion Pro"/>
          <w:color w:val="272727"/>
          <w:sz w:val="18"/>
        </w:rPr>
        <w:t>of</w:t>
      </w:r>
      <w:r>
        <w:rPr>
          <w:rFonts w:ascii="Minion Pro"/>
          <w:color w:val="272727"/>
          <w:spacing w:val="40"/>
          <w:sz w:val="18"/>
        </w:rPr>
        <w:t> </w:t>
      </w:r>
      <w:r>
        <w:rPr>
          <w:rFonts w:ascii="Minion Pro"/>
          <w:color w:val="272727"/>
          <w:sz w:val="18"/>
        </w:rPr>
        <w:t>the</w:t>
      </w:r>
      <w:r>
        <w:rPr>
          <w:rFonts w:ascii="Minion Pro"/>
          <w:color w:val="272727"/>
          <w:spacing w:val="40"/>
          <w:sz w:val="18"/>
        </w:rPr>
        <w:t> </w:t>
      </w:r>
      <w:r>
        <w:rPr>
          <w:rFonts w:ascii="Minion Pro"/>
          <w:color w:val="272727"/>
          <w:sz w:val="18"/>
        </w:rPr>
        <w:t>participants</w:t>
      </w:r>
      <w:r>
        <w:rPr>
          <w:rFonts w:ascii="Minion Pro"/>
          <w:color w:val="272727"/>
          <w:spacing w:val="40"/>
          <w:sz w:val="18"/>
        </w:rPr>
        <w:t> </w:t>
      </w:r>
      <w:r>
        <w:rPr>
          <w:rFonts w:ascii="Minion Pro"/>
          <w:color w:val="272727"/>
          <w:sz w:val="18"/>
        </w:rPr>
        <w:t>stated</w:t>
      </w:r>
      <w:r>
        <w:rPr>
          <w:rFonts w:ascii="Minion Pro"/>
          <w:color w:val="272727"/>
          <w:spacing w:val="40"/>
          <w:sz w:val="18"/>
        </w:rPr>
        <w:t> </w:t>
      </w:r>
      <w:r>
        <w:rPr>
          <w:rFonts w:ascii="Minion Pro"/>
          <w:color w:val="272727"/>
          <w:sz w:val="18"/>
        </w:rPr>
        <w:t>that</w:t>
      </w:r>
      <w:r>
        <w:rPr>
          <w:rFonts w:ascii="Minion Pro"/>
          <w:color w:val="272727"/>
          <w:spacing w:val="40"/>
          <w:sz w:val="18"/>
        </w:rPr>
        <w:t> </w:t>
      </w:r>
      <w:r>
        <w:rPr>
          <w:rFonts w:ascii="Minion Pro"/>
          <w:color w:val="272727"/>
          <w:sz w:val="18"/>
        </w:rPr>
        <w:t>their</w:t>
      </w:r>
      <w:r>
        <w:rPr>
          <w:rFonts w:ascii="Minion Pro"/>
          <w:color w:val="272727"/>
          <w:spacing w:val="40"/>
          <w:sz w:val="18"/>
        </w:rPr>
        <w:t> </w:t>
      </w:r>
      <w:r>
        <w:rPr>
          <w:rFonts w:ascii="Minion Pro"/>
          <w:color w:val="272727"/>
          <w:sz w:val="18"/>
        </w:rPr>
        <w:t>feelings</w:t>
      </w:r>
      <w:r>
        <w:rPr>
          <w:rFonts w:ascii="Minion Pro"/>
          <w:color w:val="272727"/>
          <w:spacing w:val="40"/>
          <w:sz w:val="18"/>
        </w:rPr>
        <w:t> </w:t>
      </w:r>
      <w:r>
        <w:rPr>
          <w:rFonts w:ascii="Minion Pro"/>
          <w:color w:val="272727"/>
          <w:sz w:val="18"/>
        </w:rPr>
        <w:t>towards their</w:t>
      </w:r>
      <w:r>
        <w:rPr>
          <w:rFonts w:ascii="Minion Pro"/>
          <w:color w:val="272727"/>
          <w:spacing w:val="80"/>
          <w:sz w:val="18"/>
        </w:rPr>
        <w:t> </w:t>
      </w:r>
      <w:r>
        <w:rPr>
          <w:rFonts w:ascii="Minion Pro"/>
          <w:color w:val="272727"/>
          <w:sz w:val="18"/>
        </w:rPr>
        <w:t>bodies</w:t>
      </w:r>
      <w:r>
        <w:rPr>
          <w:rFonts w:ascii="Minion Pro"/>
          <w:color w:val="272727"/>
          <w:spacing w:val="80"/>
          <w:sz w:val="18"/>
        </w:rPr>
        <w:t> </w:t>
      </w:r>
      <w:r>
        <w:rPr>
          <w:rFonts w:ascii="Minion Pro"/>
          <w:color w:val="272727"/>
          <w:sz w:val="18"/>
        </w:rPr>
        <w:t>had</w:t>
      </w:r>
      <w:r>
        <w:rPr>
          <w:rFonts w:ascii="Minion Pro"/>
          <w:color w:val="272727"/>
          <w:spacing w:val="80"/>
          <w:sz w:val="18"/>
        </w:rPr>
        <w:t> </w:t>
      </w:r>
      <w:r>
        <w:rPr>
          <w:rFonts w:ascii="Minion Pro"/>
          <w:color w:val="272727"/>
          <w:sz w:val="18"/>
        </w:rPr>
        <w:t>changed</w:t>
      </w:r>
      <w:r>
        <w:rPr>
          <w:rFonts w:ascii="Minion Pro"/>
          <w:color w:val="272727"/>
          <w:spacing w:val="80"/>
          <w:sz w:val="18"/>
        </w:rPr>
        <w:t> </w:t>
      </w:r>
      <w:r>
        <w:rPr>
          <w:rFonts w:ascii="Minion Pro"/>
          <w:color w:val="272727"/>
          <w:sz w:val="18"/>
        </w:rPr>
        <w:t>during</w:t>
      </w:r>
      <w:r>
        <w:rPr>
          <w:rFonts w:ascii="Minion Pro"/>
          <w:color w:val="272727"/>
          <w:spacing w:val="80"/>
          <w:sz w:val="18"/>
        </w:rPr>
        <w:t> </w:t>
      </w:r>
      <w:r>
        <w:rPr>
          <w:rFonts w:ascii="Minion Pro"/>
          <w:color w:val="272727"/>
          <w:sz w:val="18"/>
        </w:rPr>
        <w:t>the</w:t>
      </w:r>
      <w:r>
        <w:rPr>
          <w:rFonts w:ascii="Minion Pro"/>
          <w:color w:val="272727"/>
          <w:spacing w:val="80"/>
          <w:sz w:val="18"/>
        </w:rPr>
        <w:t> </w:t>
      </w:r>
      <w:r>
        <w:rPr>
          <w:rFonts w:ascii="Minion Pro"/>
          <w:color w:val="272727"/>
          <w:sz w:val="18"/>
        </w:rPr>
        <w:t>experience.</w:t>
      </w:r>
      <w:r>
        <w:rPr>
          <w:rFonts w:ascii="Minion Pro"/>
          <w:color w:val="272727"/>
          <w:spacing w:val="80"/>
          <w:sz w:val="18"/>
        </w:rPr>
        <w:t> </w:t>
      </w:r>
      <w:r>
        <w:rPr>
          <w:rFonts w:ascii="Minion Pro"/>
          <w:color w:val="272727"/>
          <w:sz w:val="18"/>
        </w:rPr>
        <w:t>These changes</w:t>
      </w:r>
      <w:r>
        <w:rPr>
          <w:rFonts w:ascii="Minion Pro"/>
          <w:color w:val="272727"/>
          <w:spacing w:val="40"/>
          <w:sz w:val="18"/>
        </w:rPr>
        <w:t> </w:t>
      </w:r>
      <w:r>
        <w:rPr>
          <w:rFonts w:ascii="Minion Pro"/>
          <w:color w:val="272727"/>
          <w:sz w:val="18"/>
        </w:rPr>
        <w:t>concerned</w:t>
      </w:r>
      <w:r>
        <w:rPr>
          <w:rFonts w:ascii="Minion Pro"/>
          <w:color w:val="272727"/>
          <w:spacing w:val="40"/>
          <w:sz w:val="18"/>
        </w:rPr>
        <w:t> </w:t>
      </w:r>
      <w:r>
        <w:rPr>
          <w:rFonts w:ascii="Minion Pro"/>
          <w:color w:val="272727"/>
          <w:sz w:val="18"/>
        </w:rPr>
        <w:t>either</w:t>
      </w:r>
      <w:r>
        <w:rPr>
          <w:rFonts w:ascii="Minion Pro"/>
          <w:color w:val="272727"/>
          <w:spacing w:val="40"/>
          <w:sz w:val="18"/>
        </w:rPr>
        <w:t> </w:t>
      </w:r>
      <w:r>
        <w:rPr>
          <w:rFonts w:ascii="Minion Pro"/>
          <w:color w:val="272727"/>
          <w:sz w:val="18"/>
        </w:rPr>
        <w:t>their</w:t>
      </w:r>
      <w:r>
        <w:rPr>
          <w:rFonts w:ascii="Minion Pro"/>
          <w:color w:val="272727"/>
          <w:spacing w:val="40"/>
          <w:sz w:val="18"/>
        </w:rPr>
        <w:t> </w:t>
      </w:r>
      <w:r>
        <w:rPr>
          <w:rFonts w:ascii="Minion Pro"/>
          <w:color w:val="272727"/>
          <w:sz w:val="18"/>
        </w:rPr>
        <w:t>general</w:t>
      </w:r>
      <w:r>
        <w:rPr>
          <w:rFonts w:ascii="Minion Pro"/>
          <w:color w:val="272727"/>
          <w:spacing w:val="40"/>
          <w:sz w:val="18"/>
        </w:rPr>
        <w:t> </w:t>
      </w:r>
      <w:r>
        <w:rPr>
          <w:rFonts w:ascii="Minion Pro"/>
          <w:color w:val="272727"/>
          <w:sz w:val="18"/>
        </w:rPr>
        <w:t>awareness</w:t>
      </w:r>
      <w:r>
        <w:rPr>
          <w:rFonts w:ascii="Minion Pro"/>
          <w:color w:val="272727"/>
          <w:spacing w:val="40"/>
          <w:sz w:val="18"/>
        </w:rPr>
        <w:t> </w:t>
      </w:r>
      <w:r>
        <w:rPr>
          <w:rFonts w:ascii="Minion Pro"/>
          <w:color w:val="272727"/>
          <w:sz w:val="18"/>
        </w:rPr>
        <w:t>(</w:t>
      </w:r>
      <w:r>
        <w:rPr>
          <w:rFonts w:ascii="Bookman Old Style"/>
          <w:b w:val="0"/>
          <w:i/>
          <w:color w:val="272727"/>
          <w:sz w:val="18"/>
        </w:rPr>
        <w:t>n</w:t>
      </w:r>
      <w:r>
        <w:rPr>
          <w:rFonts w:ascii="Bookman Old Style"/>
          <w:b w:val="0"/>
          <w:i/>
          <w:color w:val="272727"/>
          <w:spacing w:val="38"/>
          <w:sz w:val="18"/>
        </w:rPr>
        <w:t> </w:t>
      </w:r>
      <w:r>
        <w:rPr>
          <w:rFonts w:ascii="Minion Pro"/>
          <w:color w:val="272727"/>
          <w:sz w:val="18"/>
        </w:rPr>
        <w:t>=</w:t>
      </w:r>
      <w:r>
        <w:rPr>
          <w:rFonts w:ascii="Minion Pro"/>
          <w:color w:val="272727"/>
          <w:spacing w:val="40"/>
          <w:sz w:val="18"/>
        </w:rPr>
        <w:t> </w:t>
      </w:r>
      <w:r>
        <w:rPr>
          <w:rFonts w:ascii="Minion Pro"/>
          <w:color w:val="272727"/>
          <w:sz w:val="18"/>
        </w:rPr>
        <w:t>3), their experienced body size (</w:t>
      </w:r>
      <w:r>
        <w:rPr>
          <w:rFonts w:ascii="Bookman Old Style"/>
          <w:b w:val="0"/>
          <w:i/>
          <w:color w:val="272727"/>
          <w:sz w:val="18"/>
        </w:rPr>
        <w:t>n </w:t>
      </w:r>
      <w:r>
        <w:rPr>
          <w:rFonts w:ascii="Minion Pro"/>
          <w:color w:val="272727"/>
          <w:sz w:val="18"/>
        </w:rPr>
        <w:t>= 2), or their satisfaction with their</w:t>
      </w:r>
      <w:r>
        <w:rPr>
          <w:rFonts w:ascii="Minion Pro"/>
          <w:color w:val="272727"/>
          <w:spacing w:val="27"/>
          <w:sz w:val="18"/>
        </w:rPr>
        <w:t> </w:t>
      </w:r>
      <w:r>
        <w:rPr>
          <w:rFonts w:ascii="Minion Pro"/>
          <w:color w:val="272727"/>
          <w:sz w:val="18"/>
        </w:rPr>
        <w:t>body</w:t>
      </w:r>
      <w:r>
        <w:rPr>
          <w:rFonts w:ascii="Minion Pro"/>
          <w:color w:val="272727"/>
          <w:spacing w:val="28"/>
          <w:sz w:val="18"/>
        </w:rPr>
        <w:t> </w:t>
      </w:r>
      <w:r>
        <w:rPr>
          <w:rFonts w:ascii="Minion Pro"/>
          <w:color w:val="272727"/>
          <w:sz w:val="18"/>
        </w:rPr>
        <w:t>(</w:t>
      </w:r>
      <w:r>
        <w:rPr>
          <w:rFonts w:ascii="Bookman Old Style"/>
          <w:b w:val="0"/>
          <w:i/>
          <w:color w:val="272727"/>
          <w:sz w:val="18"/>
        </w:rPr>
        <w:t>n </w:t>
      </w:r>
      <w:r>
        <w:rPr>
          <w:rFonts w:ascii="Minion Pro"/>
          <w:color w:val="272727"/>
          <w:sz w:val="18"/>
        </w:rPr>
        <w:t>=</w:t>
      </w:r>
      <w:r>
        <w:rPr>
          <w:rFonts w:ascii="Minion Pro"/>
          <w:color w:val="272727"/>
          <w:spacing w:val="27"/>
          <w:sz w:val="18"/>
        </w:rPr>
        <w:t> </w:t>
      </w:r>
      <w:r>
        <w:rPr>
          <w:rFonts w:ascii="Minion Pro"/>
          <w:color w:val="272727"/>
          <w:sz w:val="18"/>
        </w:rPr>
        <w:t>3).</w:t>
      </w:r>
      <w:r>
        <w:rPr>
          <w:rFonts w:ascii="Minion Pro"/>
          <w:color w:val="272727"/>
          <w:spacing w:val="28"/>
          <w:sz w:val="18"/>
        </w:rPr>
        <w:t> </w:t>
      </w:r>
      <w:r>
        <w:rPr>
          <w:rFonts w:ascii="Minion Pro"/>
          <w:color w:val="272727"/>
          <w:sz w:val="18"/>
        </w:rPr>
        <w:t>The</w:t>
      </w:r>
      <w:r>
        <w:rPr>
          <w:rFonts w:ascii="Minion Pro"/>
          <w:color w:val="272727"/>
          <w:spacing w:val="27"/>
          <w:sz w:val="18"/>
        </w:rPr>
        <w:t> </w:t>
      </w:r>
      <w:r>
        <w:rPr>
          <w:rFonts w:ascii="Minion Pro"/>
          <w:color w:val="272727"/>
          <w:sz w:val="18"/>
        </w:rPr>
        <w:t>two</w:t>
      </w:r>
      <w:r>
        <w:rPr>
          <w:rFonts w:ascii="Minion Pro"/>
          <w:color w:val="272727"/>
          <w:spacing w:val="28"/>
          <w:sz w:val="18"/>
        </w:rPr>
        <w:t> </w:t>
      </w:r>
      <w:r>
        <w:rPr>
          <w:rFonts w:ascii="Minion Pro"/>
          <w:color w:val="272727"/>
          <w:sz w:val="18"/>
        </w:rPr>
        <w:t>participants</w:t>
      </w:r>
      <w:r>
        <w:rPr>
          <w:rFonts w:ascii="Minion Pro"/>
          <w:color w:val="272727"/>
          <w:spacing w:val="28"/>
          <w:sz w:val="18"/>
        </w:rPr>
        <w:t> </w:t>
      </w:r>
      <w:r>
        <w:rPr>
          <w:rFonts w:ascii="Minion Pro"/>
          <w:color w:val="272727"/>
          <w:sz w:val="18"/>
        </w:rPr>
        <w:t>stating</w:t>
      </w:r>
      <w:r>
        <w:rPr>
          <w:rFonts w:ascii="Minion Pro"/>
          <w:color w:val="272727"/>
          <w:spacing w:val="27"/>
          <w:sz w:val="18"/>
        </w:rPr>
        <w:t> </w:t>
      </w:r>
      <w:r>
        <w:rPr>
          <w:rFonts w:ascii="Minion Pro"/>
          <w:color w:val="272727"/>
          <w:sz w:val="18"/>
        </w:rPr>
        <w:t>a</w:t>
      </w:r>
      <w:r>
        <w:rPr>
          <w:rFonts w:ascii="Minion Pro"/>
          <w:color w:val="272727"/>
          <w:spacing w:val="28"/>
          <w:sz w:val="18"/>
        </w:rPr>
        <w:t> </w:t>
      </w:r>
      <w:r>
        <w:rPr>
          <w:rFonts w:ascii="Minion Pro"/>
          <w:color w:val="272727"/>
          <w:sz w:val="18"/>
        </w:rPr>
        <w:t>change</w:t>
      </w:r>
      <w:r>
        <w:rPr>
          <w:rFonts w:ascii="Minion Pro"/>
          <w:color w:val="272727"/>
          <w:spacing w:val="27"/>
          <w:sz w:val="18"/>
        </w:rPr>
        <w:t> </w:t>
      </w:r>
      <w:r>
        <w:rPr>
          <w:rFonts w:ascii="Minion Pro"/>
          <w:color w:val="272727"/>
          <w:sz w:val="18"/>
        </w:rPr>
        <w:t>in their</w:t>
      </w:r>
      <w:r>
        <w:rPr>
          <w:rFonts w:ascii="Minion Pro"/>
          <w:color w:val="272727"/>
          <w:spacing w:val="25"/>
          <w:sz w:val="18"/>
        </w:rPr>
        <w:t> </w:t>
      </w:r>
      <w:r>
        <w:rPr>
          <w:rFonts w:ascii="Minion Pro"/>
          <w:color w:val="272727"/>
          <w:sz w:val="18"/>
        </w:rPr>
        <w:t>experienced</w:t>
      </w:r>
      <w:r>
        <w:rPr>
          <w:rFonts w:ascii="Minion Pro"/>
          <w:color w:val="272727"/>
          <w:spacing w:val="26"/>
          <w:sz w:val="18"/>
        </w:rPr>
        <w:t> </w:t>
      </w:r>
      <w:r>
        <w:rPr>
          <w:rFonts w:ascii="Minion Pro"/>
          <w:color w:val="272727"/>
          <w:sz w:val="18"/>
        </w:rPr>
        <w:t>body</w:t>
      </w:r>
      <w:r>
        <w:rPr>
          <w:rFonts w:ascii="Minion Pro"/>
          <w:color w:val="272727"/>
          <w:spacing w:val="26"/>
          <w:sz w:val="18"/>
        </w:rPr>
        <w:t> </w:t>
      </w:r>
      <w:r>
        <w:rPr>
          <w:rFonts w:ascii="Minion Pro"/>
          <w:color w:val="272727"/>
          <w:sz w:val="18"/>
        </w:rPr>
        <w:t>size</w:t>
      </w:r>
      <w:r>
        <w:rPr>
          <w:rFonts w:ascii="Minion Pro"/>
          <w:color w:val="272727"/>
          <w:spacing w:val="25"/>
          <w:sz w:val="18"/>
        </w:rPr>
        <w:t> </w:t>
      </w:r>
      <w:r>
        <w:rPr>
          <w:rFonts w:ascii="Minion Pro"/>
          <w:color w:val="272727"/>
          <w:sz w:val="18"/>
        </w:rPr>
        <w:t>had</w:t>
      </w:r>
      <w:r>
        <w:rPr>
          <w:rFonts w:ascii="Minion Pro"/>
          <w:color w:val="272727"/>
          <w:spacing w:val="26"/>
          <w:sz w:val="18"/>
        </w:rPr>
        <w:t> </w:t>
      </w:r>
      <w:r>
        <w:rPr>
          <w:rFonts w:ascii="Minion Pro"/>
          <w:color w:val="272727"/>
          <w:sz w:val="18"/>
        </w:rPr>
        <w:t>either</w:t>
      </w:r>
      <w:r>
        <w:rPr>
          <w:rFonts w:ascii="Minion Pro"/>
          <w:color w:val="272727"/>
          <w:spacing w:val="25"/>
          <w:sz w:val="18"/>
        </w:rPr>
        <w:t> </w:t>
      </w:r>
      <w:r>
        <w:rPr>
          <w:rFonts w:ascii="Minion Pro"/>
          <w:color w:val="272727"/>
          <w:sz w:val="18"/>
        </w:rPr>
        <w:t>felt</w:t>
      </w:r>
      <w:r>
        <w:rPr>
          <w:rFonts w:ascii="Minion Pro"/>
          <w:color w:val="272727"/>
          <w:spacing w:val="26"/>
          <w:sz w:val="18"/>
        </w:rPr>
        <w:t> </w:t>
      </w:r>
      <w:r>
        <w:rPr>
          <w:rFonts w:ascii="Minion Pro"/>
          <w:color w:val="272727"/>
          <w:sz w:val="18"/>
        </w:rPr>
        <w:t>thicker</w:t>
      </w:r>
      <w:r>
        <w:rPr>
          <w:rFonts w:ascii="Minion Pro"/>
          <w:color w:val="272727"/>
          <w:spacing w:val="25"/>
          <w:sz w:val="18"/>
        </w:rPr>
        <w:t> </w:t>
      </w:r>
      <w:r>
        <w:rPr>
          <w:rFonts w:ascii="Minion Pro"/>
          <w:color w:val="272727"/>
          <w:sz w:val="18"/>
        </w:rPr>
        <w:t>or</w:t>
      </w:r>
      <w:r>
        <w:rPr>
          <w:rFonts w:ascii="Minion Pro"/>
          <w:color w:val="272727"/>
          <w:spacing w:val="25"/>
          <w:sz w:val="18"/>
        </w:rPr>
        <w:t> </w:t>
      </w:r>
      <w:r>
        <w:rPr>
          <w:rFonts w:ascii="Minion Pro"/>
          <w:color w:val="272727"/>
          <w:sz w:val="18"/>
        </w:rPr>
        <w:t>thinner in</w:t>
      </w:r>
      <w:r>
        <w:rPr>
          <w:rFonts w:ascii="Minion Pro"/>
          <w:color w:val="272727"/>
          <w:spacing w:val="72"/>
          <w:sz w:val="18"/>
        </w:rPr>
        <w:t> </w:t>
      </w:r>
      <w:r>
        <w:rPr>
          <w:rFonts w:ascii="Minion Pro"/>
          <w:color w:val="272727"/>
          <w:sz w:val="18"/>
        </w:rPr>
        <w:t>contrast</w:t>
      </w:r>
      <w:r>
        <w:rPr>
          <w:rFonts w:ascii="Minion Pro"/>
          <w:color w:val="272727"/>
          <w:spacing w:val="72"/>
          <w:sz w:val="18"/>
        </w:rPr>
        <w:t> </w:t>
      </w:r>
      <w:r>
        <w:rPr>
          <w:rFonts w:ascii="Minion Pro"/>
          <w:color w:val="272727"/>
          <w:sz w:val="18"/>
        </w:rPr>
        <w:t>to</w:t>
      </w:r>
      <w:r>
        <w:rPr>
          <w:rFonts w:ascii="Minion Pro"/>
          <w:color w:val="272727"/>
          <w:spacing w:val="73"/>
          <w:sz w:val="18"/>
        </w:rPr>
        <w:t> </w:t>
      </w:r>
      <w:r>
        <w:rPr>
          <w:rFonts w:ascii="Minion Pro"/>
          <w:color w:val="272727"/>
          <w:sz w:val="18"/>
        </w:rPr>
        <w:t>their</w:t>
      </w:r>
      <w:r>
        <w:rPr>
          <w:rFonts w:ascii="Minion Pro"/>
          <w:color w:val="272727"/>
          <w:spacing w:val="72"/>
          <w:sz w:val="18"/>
        </w:rPr>
        <w:t> </w:t>
      </w:r>
      <w:r>
        <w:rPr>
          <w:rFonts w:ascii="Minion Pro"/>
          <w:color w:val="272727"/>
          <w:sz w:val="18"/>
        </w:rPr>
        <w:t>avatar</w:t>
      </w:r>
      <w:r>
        <w:rPr>
          <w:rFonts w:ascii="Minion Pro"/>
          <w:color w:val="272727"/>
          <w:spacing w:val="71"/>
          <w:sz w:val="18"/>
        </w:rPr>
        <w:t> </w:t>
      </w:r>
      <w:r>
        <w:rPr>
          <w:rFonts w:ascii="Minion Pro"/>
          <w:color w:val="272727"/>
          <w:sz w:val="18"/>
        </w:rPr>
        <w:t>during</w:t>
      </w:r>
      <w:r>
        <w:rPr>
          <w:rFonts w:ascii="Minion Pro"/>
          <w:color w:val="272727"/>
          <w:spacing w:val="71"/>
          <w:sz w:val="18"/>
        </w:rPr>
        <w:t> </w:t>
      </w:r>
      <w:r>
        <w:rPr>
          <w:rFonts w:ascii="Minion Pro"/>
          <w:color w:val="272727"/>
          <w:sz w:val="18"/>
        </w:rPr>
        <w:t>the</w:t>
      </w:r>
      <w:r>
        <w:rPr>
          <w:rFonts w:ascii="Minion Pro"/>
          <w:color w:val="272727"/>
          <w:spacing w:val="72"/>
          <w:sz w:val="18"/>
        </w:rPr>
        <w:t> </w:t>
      </w:r>
      <w:r>
        <w:rPr>
          <w:rFonts w:ascii="Minion Pro"/>
          <w:color w:val="272727"/>
          <w:sz w:val="18"/>
        </w:rPr>
        <w:t>experience</w:t>
      </w:r>
      <w:r>
        <w:rPr>
          <w:rFonts w:ascii="Minion Pro"/>
          <w:color w:val="272727"/>
          <w:spacing w:val="72"/>
          <w:sz w:val="18"/>
        </w:rPr>
        <w:t> </w:t>
      </w:r>
      <w:r>
        <w:rPr>
          <w:rFonts w:ascii="Minion Pro"/>
          <w:color w:val="272727"/>
          <w:sz w:val="18"/>
        </w:rPr>
        <w:t>or</w:t>
      </w:r>
      <w:r>
        <w:rPr>
          <w:rFonts w:ascii="Minion Pro"/>
          <w:color w:val="272727"/>
          <w:spacing w:val="71"/>
          <w:sz w:val="18"/>
        </w:rPr>
        <w:t> </w:t>
      </w:r>
      <w:r>
        <w:rPr>
          <w:rFonts w:ascii="Minion Pro"/>
          <w:color w:val="272727"/>
          <w:sz w:val="18"/>
        </w:rPr>
        <w:t>felt thinner</w:t>
      </w:r>
      <w:r>
        <w:rPr>
          <w:rFonts w:ascii="Minion Pro"/>
          <w:color w:val="272727"/>
          <w:spacing w:val="38"/>
          <w:sz w:val="18"/>
        </w:rPr>
        <w:t> </w:t>
      </w:r>
      <w:r>
        <w:rPr>
          <w:rFonts w:ascii="Minion Pro"/>
          <w:color w:val="272727"/>
          <w:sz w:val="18"/>
        </w:rPr>
        <w:t>after</w:t>
      </w:r>
      <w:r>
        <w:rPr>
          <w:rFonts w:ascii="Minion Pro"/>
          <w:color w:val="272727"/>
          <w:spacing w:val="38"/>
          <w:sz w:val="18"/>
        </w:rPr>
        <w:t> </w:t>
      </w:r>
      <w:r>
        <w:rPr>
          <w:rFonts w:ascii="Minion Pro"/>
          <w:color w:val="272727"/>
          <w:sz w:val="18"/>
        </w:rPr>
        <w:t>the</w:t>
      </w:r>
      <w:r>
        <w:rPr>
          <w:rFonts w:ascii="Minion Pro"/>
          <w:color w:val="272727"/>
          <w:spacing w:val="38"/>
          <w:sz w:val="18"/>
        </w:rPr>
        <w:t> </w:t>
      </w:r>
      <w:r>
        <w:rPr>
          <w:rFonts w:ascii="Minion Pro"/>
          <w:color w:val="272727"/>
          <w:sz w:val="18"/>
        </w:rPr>
        <w:t>experience.</w:t>
      </w:r>
      <w:r>
        <w:rPr>
          <w:rFonts w:ascii="Minion Pro"/>
          <w:color w:val="272727"/>
          <w:spacing w:val="39"/>
          <w:sz w:val="18"/>
        </w:rPr>
        <w:t> </w:t>
      </w:r>
      <w:r>
        <w:rPr>
          <w:rFonts w:ascii="Minion Pro"/>
          <w:color w:val="272727"/>
          <w:sz w:val="18"/>
        </w:rPr>
        <w:t>Two</w:t>
      </w:r>
      <w:r>
        <w:rPr>
          <w:rFonts w:ascii="Minion Pro"/>
          <w:color w:val="272727"/>
          <w:spacing w:val="38"/>
          <w:sz w:val="18"/>
        </w:rPr>
        <w:t> </w:t>
      </w:r>
      <w:r>
        <w:rPr>
          <w:rFonts w:ascii="Minion Pro"/>
          <w:color w:val="272727"/>
          <w:sz w:val="18"/>
        </w:rPr>
        <w:t>of</w:t>
      </w:r>
      <w:r>
        <w:rPr>
          <w:rFonts w:ascii="Minion Pro"/>
          <w:color w:val="272727"/>
          <w:spacing w:val="39"/>
          <w:sz w:val="18"/>
        </w:rPr>
        <w:t> </w:t>
      </w:r>
      <w:r>
        <w:rPr>
          <w:rFonts w:ascii="Minion Pro"/>
          <w:color w:val="272727"/>
          <w:sz w:val="18"/>
        </w:rPr>
        <w:t>the</w:t>
      </w:r>
      <w:r>
        <w:rPr>
          <w:rFonts w:ascii="Minion Pro"/>
          <w:color w:val="272727"/>
          <w:spacing w:val="39"/>
          <w:sz w:val="18"/>
        </w:rPr>
        <w:t> </w:t>
      </w:r>
      <w:r>
        <w:rPr>
          <w:rFonts w:ascii="Minion Pro"/>
          <w:color w:val="272727"/>
          <w:sz w:val="18"/>
        </w:rPr>
        <w:t>participants</w:t>
      </w:r>
      <w:r>
        <w:rPr>
          <w:rFonts w:ascii="Minion Pro"/>
          <w:color w:val="272727"/>
          <w:spacing w:val="39"/>
          <w:sz w:val="18"/>
        </w:rPr>
        <w:t> </w:t>
      </w:r>
      <w:r>
        <w:rPr>
          <w:rFonts w:ascii="Minion Pro"/>
          <w:color w:val="272727"/>
          <w:sz w:val="18"/>
        </w:rPr>
        <w:t>whose bodily</w:t>
      </w:r>
      <w:r>
        <w:rPr>
          <w:rFonts w:ascii="Minion Pro"/>
          <w:color w:val="272727"/>
          <w:spacing w:val="43"/>
          <w:sz w:val="18"/>
        </w:rPr>
        <w:t>  </w:t>
      </w:r>
      <w:r>
        <w:rPr>
          <w:rFonts w:ascii="Minion Pro"/>
          <w:color w:val="272727"/>
          <w:sz w:val="18"/>
        </w:rPr>
        <w:t>satisfaction</w:t>
      </w:r>
      <w:r>
        <w:rPr>
          <w:rFonts w:ascii="Minion Pro"/>
          <w:color w:val="272727"/>
          <w:spacing w:val="44"/>
          <w:sz w:val="18"/>
        </w:rPr>
        <w:t>  </w:t>
      </w:r>
      <w:r>
        <w:rPr>
          <w:rFonts w:ascii="Minion Pro"/>
          <w:color w:val="272727"/>
          <w:sz w:val="18"/>
        </w:rPr>
        <w:t>changed</w:t>
      </w:r>
      <w:r>
        <w:rPr>
          <w:rFonts w:ascii="Minion Pro"/>
          <w:color w:val="272727"/>
          <w:spacing w:val="43"/>
          <w:sz w:val="18"/>
        </w:rPr>
        <w:t>  </w:t>
      </w:r>
      <w:r>
        <w:rPr>
          <w:rFonts w:ascii="Minion Pro"/>
          <w:color w:val="272727"/>
          <w:sz w:val="18"/>
        </w:rPr>
        <w:t>stated</w:t>
      </w:r>
      <w:r>
        <w:rPr>
          <w:rFonts w:ascii="Minion Pro"/>
          <w:color w:val="272727"/>
          <w:spacing w:val="42"/>
          <w:sz w:val="18"/>
        </w:rPr>
        <w:t>  </w:t>
      </w:r>
      <w:r>
        <w:rPr>
          <w:rFonts w:ascii="Minion Pro"/>
          <w:color w:val="272727"/>
          <w:sz w:val="18"/>
        </w:rPr>
        <w:t>an</w:t>
      </w:r>
      <w:r>
        <w:rPr>
          <w:rFonts w:ascii="Minion Pro"/>
          <w:color w:val="272727"/>
          <w:spacing w:val="43"/>
          <w:sz w:val="18"/>
        </w:rPr>
        <w:t>  </w:t>
      </w:r>
      <w:r>
        <w:rPr>
          <w:rFonts w:ascii="Minion Pro"/>
          <w:color w:val="272727"/>
          <w:sz w:val="18"/>
        </w:rPr>
        <w:t>increased</w:t>
      </w:r>
      <w:r>
        <w:rPr>
          <w:rFonts w:ascii="Minion Pro"/>
          <w:color w:val="272727"/>
          <w:spacing w:val="44"/>
          <w:sz w:val="18"/>
        </w:rPr>
        <w:t>  </w:t>
      </w:r>
      <w:r>
        <w:rPr>
          <w:rFonts w:ascii="Minion Pro"/>
          <w:color w:val="272727"/>
          <w:spacing w:val="-4"/>
          <w:sz w:val="18"/>
        </w:rPr>
        <w:t>body</w:t>
      </w:r>
    </w:p>
    <w:p>
      <w:pPr>
        <w:pStyle w:val="ListParagraph"/>
        <w:spacing w:after="0" w:line="247" w:lineRule="auto"/>
        <w:jc w:val="right"/>
        <w:rPr>
          <w:rFonts w:ascii="Minion Pro"/>
          <w:sz w:val="18"/>
        </w:rPr>
        <w:sectPr>
          <w:type w:val="continuous"/>
          <w:pgSz w:w="11910" w:h="16840"/>
          <w:pgMar w:header="778" w:footer="774" w:top="540" w:bottom="280" w:left="1080" w:right="1080"/>
          <w:cols w:num="2" w:equalWidth="0">
            <w:col w:w="4733" w:space="311"/>
            <w:col w:w="4706"/>
          </w:cols>
        </w:sectPr>
      </w:pPr>
    </w:p>
    <w:p>
      <w:pPr>
        <w:pStyle w:val="BodyText"/>
        <w:rPr>
          <w:sz w:val="14"/>
        </w:rPr>
      </w:pPr>
    </w:p>
    <w:p>
      <w:pPr>
        <w:pStyle w:val="BodyText"/>
        <w:rPr>
          <w:sz w:val="14"/>
        </w:rPr>
      </w:pPr>
    </w:p>
    <w:p>
      <w:pPr>
        <w:pStyle w:val="BodyText"/>
        <w:spacing w:before="117"/>
        <w:rPr>
          <w:sz w:val="14"/>
        </w:rPr>
      </w:pPr>
    </w:p>
    <w:p>
      <w:pPr>
        <w:spacing w:line="249" w:lineRule="auto" w:before="0"/>
        <w:ind w:left="53" w:right="0" w:firstLine="0"/>
        <w:jc w:val="left"/>
        <w:rPr>
          <w:rFonts w:ascii="Lucida Sans"/>
          <w:sz w:val="14"/>
        </w:rPr>
      </w:pPr>
      <w:bookmarkStart w:name="_bookmark190" w:id="210"/>
      <w:bookmarkEnd w:id="210"/>
      <w:r>
        <w:rPr/>
      </w:r>
      <w:r>
        <w:rPr>
          <w:rFonts w:ascii="Lucida Sans"/>
          <w:color w:val="706F70"/>
          <w:spacing w:val="-2"/>
          <w:sz w:val="14"/>
        </w:rPr>
        <w:t>TABLE</w:t>
      </w:r>
      <w:r>
        <w:rPr>
          <w:rFonts w:ascii="Lucida Sans"/>
          <w:color w:val="706F70"/>
          <w:spacing w:val="-14"/>
          <w:sz w:val="14"/>
        </w:rPr>
        <w:t> </w:t>
      </w:r>
      <w:r>
        <w:rPr>
          <w:rFonts w:ascii="Lucida Sans"/>
          <w:color w:val="706F70"/>
          <w:spacing w:val="-2"/>
          <w:sz w:val="14"/>
        </w:rPr>
        <w:t>2</w:t>
      </w:r>
      <w:r>
        <w:rPr>
          <w:rFonts w:ascii="Lucida Sans"/>
          <w:color w:val="706F70"/>
          <w:spacing w:val="-15"/>
          <w:sz w:val="14"/>
        </w:rPr>
        <w:t> </w:t>
      </w:r>
      <w:r>
        <w:rPr>
          <w:rFonts w:ascii="Lucida Sans"/>
          <w:color w:val="706F70"/>
          <w:spacing w:val="-2"/>
          <w:sz w:val="14"/>
        </w:rPr>
        <w:t>The</w:t>
      </w:r>
      <w:r>
        <w:rPr>
          <w:rFonts w:ascii="Lucida Sans"/>
          <w:color w:val="706F70"/>
          <w:spacing w:val="-15"/>
          <w:sz w:val="14"/>
        </w:rPr>
        <w:t> </w:t>
      </w:r>
      <w:r>
        <w:rPr>
          <w:rFonts w:ascii="Lucida Sans"/>
          <w:color w:val="706F70"/>
          <w:spacing w:val="-2"/>
          <w:sz w:val="14"/>
        </w:rPr>
        <w:t>table</w:t>
      </w:r>
      <w:r>
        <w:rPr>
          <w:rFonts w:ascii="Lucida Sans"/>
          <w:color w:val="706F70"/>
          <w:spacing w:val="-16"/>
          <w:sz w:val="14"/>
        </w:rPr>
        <w:t> </w:t>
      </w:r>
      <w:r>
        <w:rPr>
          <w:rFonts w:ascii="Lucida Sans"/>
          <w:color w:val="706F70"/>
          <w:spacing w:val="-2"/>
          <w:sz w:val="14"/>
        </w:rPr>
        <w:t>shows</w:t>
      </w:r>
      <w:r>
        <w:rPr>
          <w:rFonts w:ascii="Lucida Sans"/>
          <w:color w:val="706F70"/>
          <w:spacing w:val="-14"/>
          <w:sz w:val="14"/>
        </w:rPr>
        <w:t> </w:t>
      </w:r>
      <w:r>
        <w:rPr>
          <w:rFonts w:ascii="Lucida Sans"/>
          <w:color w:val="706F70"/>
          <w:spacing w:val="-2"/>
          <w:sz w:val="14"/>
        </w:rPr>
        <w:t>all</w:t>
      </w:r>
      <w:r>
        <w:rPr>
          <w:rFonts w:ascii="Lucida Sans"/>
          <w:color w:val="706F70"/>
          <w:spacing w:val="-16"/>
          <w:sz w:val="14"/>
        </w:rPr>
        <w:t> </w:t>
      </w:r>
      <w:r>
        <w:rPr>
          <w:rFonts w:ascii="Lucida Sans"/>
          <w:color w:val="706F70"/>
          <w:spacing w:val="-2"/>
          <w:sz w:val="14"/>
        </w:rPr>
        <w:t>descriptive</w:t>
      </w:r>
      <w:r>
        <w:rPr>
          <w:rFonts w:ascii="Lucida Sans"/>
          <w:color w:val="706F70"/>
          <w:spacing w:val="-15"/>
          <w:sz w:val="14"/>
        </w:rPr>
        <w:t> </w:t>
      </w:r>
      <w:r>
        <w:rPr>
          <w:rFonts w:ascii="Lucida Sans"/>
          <w:color w:val="706F70"/>
          <w:spacing w:val="-2"/>
          <w:sz w:val="14"/>
        </w:rPr>
        <w:t>values</w:t>
      </w:r>
      <w:r>
        <w:rPr>
          <w:rFonts w:ascii="Lucida Sans"/>
          <w:color w:val="706F70"/>
          <w:spacing w:val="-15"/>
          <w:sz w:val="14"/>
        </w:rPr>
        <w:t> </w:t>
      </w:r>
      <w:r>
        <w:rPr>
          <w:rFonts w:ascii="Lucida Sans"/>
          <w:color w:val="706F70"/>
          <w:spacing w:val="-2"/>
          <w:sz w:val="14"/>
        </w:rPr>
        <w:t>of</w:t>
      </w:r>
      <w:r>
        <w:rPr>
          <w:rFonts w:ascii="Lucida Sans"/>
          <w:color w:val="706F70"/>
          <w:spacing w:val="-15"/>
          <w:sz w:val="14"/>
        </w:rPr>
        <w:t> </w:t>
      </w:r>
      <w:r>
        <w:rPr>
          <w:rFonts w:ascii="Lucida Sans"/>
          <w:color w:val="706F70"/>
          <w:spacing w:val="-2"/>
          <w:sz w:val="14"/>
        </w:rPr>
        <w:t>the</w:t>
      </w:r>
      <w:r>
        <w:rPr>
          <w:rFonts w:ascii="Lucida Sans"/>
          <w:color w:val="706F70"/>
          <w:spacing w:val="-15"/>
          <w:sz w:val="14"/>
        </w:rPr>
        <w:t> </w:t>
      </w:r>
      <w:r>
        <w:rPr>
          <w:rFonts w:ascii="Lucida Sans"/>
          <w:color w:val="706F70"/>
          <w:spacing w:val="-2"/>
          <w:sz w:val="14"/>
        </w:rPr>
        <w:t>measures</w:t>
      </w:r>
      <w:r>
        <w:rPr>
          <w:rFonts w:ascii="Lucida Sans"/>
          <w:color w:val="706F70"/>
          <w:spacing w:val="-15"/>
          <w:sz w:val="14"/>
        </w:rPr>
        <w:t> </w:t>
      </w:r>
      <w:r>
        <w:rPr>
          <w:rFonts w:ascii="Lucida Sans"/>
          <w:color w:val="706F70"/>
          <w:spacing w:val="-2"/>
          <w:sz w:val="14"/>
        </w:rPr>
        <w:t>related</w:t>
      </w:r>
      <w:r>
        <w:rPr>
          <w:rFonts w:ascii="Lucida Sans"/>
          <w:color w:val="706F70"/>
          <w:spacing w:val="-15"/>
          <w:sz w:val="14"/>
        </w:rPr>
        <w:t> </w:t>
      </w:r>
      <w:r>
        <w:rPr>
          <w:rFonts w:ascii="Lucida Sans"/>
          <w:color w:val="706F70"/>
          <w:spacing w:val="-2"/>
          <w:sz w:val="14"/>
        </w:rPr>
        <w:t>to</w:t>
      </w:r>
      <w:r>
        <w:rPr>
          <w:rFonts w:ascii="Lucida Sans"/>
          <w:color w:val="706F70"/>
          <w:spacing w:val="-14"/>
          <w:sz w:val="14"/>
        </w:rPr>
        <w:t> </w:t>
      </w:r>
      <w:r>
        <w:rPr>
          <w:rFonts w:ascii="Lucida Sans"/>
          <w:color w:val="706F70"/>
          <w:spacing w:val="-2"/>
          <w:sz w:val="14"/>
        </w:rPr>
        <w:t>the</w:t>
      </w:r>
      <w:r>
        <w:rPr>
          <w:rFonts w:ascii="Lucida Sans"/>
          <w:color w:val="706F70"/>
          <w:spacing w:val="-16"/>
          <w:sz w:val="14"/>
        </w:rPr>
        <w:t> </w:t>
      </w:r>
      <w:r>
        <w:rPr>
          <w:rFonts w:ascii="Lucida Sans"/>
          <w:color w:val="706F70"/>
          <w:spacing w:val="-2"/>
          <w:sz w:val="14"/>
        </w:rPr>
        <w:t>comparison</w:t>
      </w:r>
      <w:r>
        <w:rPr>
          <w:rFonts w:ascii="Lucida Sans"/>
          <w:color w:val="706F70"/>
          <w:spacing w:val="-14"/>
          <w:sz w:val="14"/>
        </w:rPr>
        <w:t> </w:t>
      </w:r>
      <w:r>
        <w:rPr>
          <w:rFonts w:ascii="Lucida Sans"/>
          <w:color w:val="706F70"/>
          <w:spacing w:val="-2"/>
          <w:sz w:val="14"/>
        </w:rPr>
        <w:t>between</w:t>
      </w:r>
      <w:r>
        <w:rPr>
          <w:rFonts w:ascii="Lucida Sans"/>
          <w:color w:val="706F70"/>
          <w:spacing w:val="-15"/>
          <w:sz w:val="14"/>
        </w:rPr>
        <w:t> </w:t>
      </w:r>
      <w:r>
        <w:rPr>
          <w:rFonts w:ascii="Lucida Sans"/>
          <w:color w:val="706F70"/>
          <w:spacing w:val="-2"/>
          <w:sz w:val="14"/>
        </w:rPr>
        <w:t>our</w:t>
      </w:r>
      <w:r>
        <w:rPr>
          <w:rFonts w:ascii="Lucida Sans"/>
          <w:color w:val="706F70"/>
          <w:spacing w:val="-14"/>
          <w:sz w:val="14"/>
        </w:rPr>
        <w:t> </w:t>
      </w:r>
      <w:r>
        <w:rPr>
          <w:rFonts w:ascii="Lucida Sans"/>
          <w:color w:val="706F70"/>
          <w:spacing w:val="-2"/>
          <w:sz w:val="14"/>
        </w:rPr>
        <w:t>proposed</w:t>
      </w:r>
      <w:r>
        <w:rPr>
          <w:rFonts w:ascii="Lucida Sans"/>
          <w:color w:val="706F70"/>
          <w:spacing w:val="-14"/>
          <w:sz w:val="14"/>
        </w:rPr>
        <w:t> </w:t>
      </w:r>
      <w:r>
        <w:rPr>
          <w:rFonts w:ascii="Lucida Sans"/>
          <w:color w:val="706F70"/>
          <w:spacing w:val="-2"/>
          <w:sz w:val="14"/>
        </w:rPr>
        <w:t>body</w:t>
      </w:r>
      <w:r>
        <w:rPr>
          <w:rFonts w:ascii="Lucida Sans"/>
          <w:color w:val="706F70"/>
          <w:spacing w:val="-15"/>
          <w:sz w:val="14"/>
        </w:rPr>
        <w:t> </w:t>
      </w:r>
      <w:r>
        <w:rPr>
          <w:rFonts w:ascii="Lucida Sans"/>
          <w:color w:val="706F70"/>
          <w:spacing w:val="-2"/>
          <w:sz w:val="14"/>
        </w:rPr>
        <w:t>weight</w:t>
      </w:r>
      <w:r>
        <w:rPr>
          <w:rFonts w:ascii="Lucida Sans"/>
          <w:color w:val="706F70"/>
          <w:spacing w:val="-14"/>
          <w:sz w:val="14"/>
        </w:rPr>
        <w:t> </w:t>
      </w:r>
      <w:r>
        <w:rPr>
          <w:rFonts w:ascii="Lucida Sans"/>
          <w:color w:val="706F70"/>
          <w:spacing w:val="-2"/>
          <w:sz w:val="14"/>
        </w:rPr>
        <w:t>modi</w:t>
      </w:r>
      <w:r>
        <w:rPr>
          <w:rFonts w:ascii="Arial"/>
          <w:color w:val="706F70"/>
          <w:spacing w:val="-2"/>
          <w:sz w:val="14"/>
        </w:rPr>
        <w:t>fi</w:t>
      </w:r>
      <w:r>
        <w:rPr>
          <w:rFonts w:ascii="Lucida Sans"/>
          <w:color w:val="706F70"/>
          <w:spacing w:val="-2"/>
          <w:sz w:val="14"/>
        </w:rPr>
        <w:t>cation</w:t>
      </w:r>
      <w:r>
        <w:rPr>
          <w:rFonts w:ascii="Lucida Sans"/>
          <w:color w:val="706F70"/>
          <w:spacing w:val="-14"/>
          <w:sz w:val="14"/>
        </w:rPr>
        <w:t> </w:t>
      </w:r>
      <w:r>
        <w:rPr>
          <w:rFonts w:ascii="Lucida Sans"/>
          <w:color w:val="706F70"/>
          <w:spacing w:val="-2"/>
          <w:sz w:val="14"/>
        </w:rPr>
        <w:t>methods </w:t>
      </w:r>
      <w:r>
        <w:rPr>
          <w:rFonts w:ascii="Lucida Sans"/>
          <w:color w:val="706F70"/>
          <w:sz w:val="14"/>
        </w:rPr>
        <w:t>including</w:t>
      </w:r>
      <w:r>
        <w:rPr>
          <w:rFonts w:ascii="Lucida Sans"/>
          <w:color w:val="706F70"/>
          <w:spacing w:val="-2"/>
          <w:sz w:val="14"/>
        </w:rPr>
        <w:t> </w:t>
      </w:r>
      <w:r>
        <w:rPr>
          <w:rFonts w:ascii="Salesforce Sans Thin"/>
          <w:b w:val="0"/>
          <w:i/>
          <w:color w:val="706F70"/>
          <w:sz w:val="14"/>
        </w:rPr>
        <w:t>p</w:t>
      </w:r>
      <w:r>
        <w:rPr>
          <w:rFonts w:ascii="Lucida Sans"/>
          <w:color w:val="706F70"/>
          <w:sz w:val="14"/>
        </w:rPr>
        <w:t>-values</w:t>
      </w:r>
      <w:r>
        <w:rPr>
          <w:rFonts w:ascii="Lucida Sans"/>
          <w:color w:val="706F70"/>
          <w:spacing w:val="-1"/>
          <w:sz w:val="14"/>
        </w:rPr>
        <w:t> </w:t>
      </w:r>
      <w:r>
        <w:rPr>
          <w:rFonts w:ascii="Lucida Sans"/>
          <w:color w:val="706F70"/>
          <w:sz w:val="14"/>
        </w:rPr>
        <w:t>when</w:t>
      </w:r>
      <w:r>
        <w:rPr>
          <w:rFonts w:ascii="Lucida Sans"/>
          <w:color w:val="706F70"/>
          <w:spacing w:val="-2"/>
          <w:sz w:val="14"/>
        </w:rPr>
        <w:t> </w:t>
      </w:r>
      <w:r>
        <w:rPr>
          <w:rFonts w:ascii="Lucida Sans"/>
          <w:color w:val="706F70"/>
          <w:sz w:val="14"/>
        </w:rPr>
        <w:t>calculated.</w:t>
      </w:r>
      <w:r>
        <w:rPr>
          <w:rFonts w:ascii="Lucida Sans"/>
          <w:color w:val="706F70"/>
          <w:spacing w:val="-2"/>
          <w:sz w:val="14"/>
        </w:rPr>
        <w:t> </w:t>
      </w:r>
      <w:r>
        <w:rPr>
          <w:rFonts w:ascii="Lucida Sans"/>
          <w:color w:val="706F70"/>
          <w:sz w:val="14"/>
        </w:rPr>
        <w:t>Asterisks</w:t>
      </w:r>
      <w:r>
        <w:rPr>
          <w:rFonts w:ascii="Lucida Sans"/>
          <w:color w:val="706F70"/>
          <w:spacing w:val="-2"/>
          <w:sz w:val="14"/>
        </w:rPr>
        <w:t> </w:t>
      </w:r>
      <w:r>
        <w:rPr>
          <w:rFonts w:ascii="Lucida Sans"/>
          <w:color w:val="706F70"/>
          <w:sz w:val="14"/>
        </w:rPr>
        <w:t>indicate</w:t>
      </w:r>
      <w:r>
        <w:rPr>
          <w:rFonts w:ascii="Lucida Sans"/>
          <w:color w:val="706F70"/>
          <w:spacing w:val="-2"/>
          <w:sz w:val="14"/>
        </w:rPr>
        <w:t> </w:t>
      </w:r>
      <w:r>
        <w:rPr>
          <w:rFonts w:ascii="Lucida Sans"/>
          <w:color w:val="706F70"/>
          <w:sz w:val="14"/>
        </w:rPr>
        <w:t>signi</w:t>
      </w:r>
      <w:r>
        <w:rPr>
          <w:rFonts w:ascii="Arial"/>
          <w:color w:val="706F70"/>
          <w:sz w:val="14"/>
        </w:rPr>
        <w:t>fi</w:t>
      </w:r>
      <w:r>
        <w:rPr>
          <w:rFonts w:ascii="Lucida Sans"/>
          <w:color w:val="706F70"/>
          <w:sz w:val="14"/>
        </w:rPr>
        <w:t>cant</w:t>
      </w:r>
      <w:r>
        <w:rPr>
          <w:rFonts w:ascii="Lucida Sans"/>
          <w:color w:val="706F70"/>
          <w:spacing w:val="-3"/>
          <w:sz w:val="14"/>
        </w:rPr>
        <w:t> </w:t>
      </w:r>
      <w:r>
        <w:rPr>
          <w:rFonts w:ascii="Salesforce Sans Thin"/>
          <w:b w:val="0"/>
          <w:i/>
          <w:color w:val="706F70"/>
          <w:sz w:val="14"/>
        </w:rPr>
        <w:t>p</w:t>
      </w:r>
      <w:r>
        <w:rPr>
          <w:rFonts w:ascii="Lucida Sans"/>
          <w:color w:val="706F70"/>
          <w:sz w:val="14"/>
        </w:rPr>
        <w:t>-values.</w:t>
      </w:r>
      <w:r>
        <w:rPr>
          <w:rFonts w:ascii="Lucida Sans"/>
          <w:color w:val="706F70"/>
          <w:spacing w:val="-2"/>
          <w:sz w:val="14"/>
        </w:rPr>
        <w:t> </w:t>
      </w:r>
      <w:r>
        <w:rPr>
          <w:rFonts w:ascii="Lucida Sans"/>
          <w:color w:val="706F70"/>
          <w:sz w:val="14"/>
        </w:rPr>
        <w:t>Post-hoc</w:t>
      </w:r>
      <w:r>
        <w:rPr>
          <w:rFonts w:ascii="Lucida Sans"/>
          <w:color w:val="706F70"/>
          <w:spacing w:val="-3"/>
          <w:sz w:val="14"/>
        </w:rPr>
        <w:t> </w:t>
      </w:r>
      <w:r>
        <w:rPr>
          <w:rFonts w:ascii="Lucida Sans"/>
          <w:color w:val="706F70"/>
          <w:sz w:val="14"/>
        </w:rPr>
        <w:t>tests</w:t>
      </w:r>
      <w:r>
        <w:rPr>
          <w:rFonts w:ascii="Lucida Sans"/>
          <w:color w:val="706F70"/>
          <w:spacing w:val="-1"/>
          <w:sz w:val="14"/>
        </w:rPr>
        <w:t> </w:t>
      </w:r>
      <w:r>
        <w:rPr>
          <w:rFonts w:ascii="Lucida Sans"/>
          <w:color w:val="706F70"/>
          <w:sz w:val="14"/>
        </w:rPr>
        <w:t>for</w:t>
      </w:r>
      <w:r>
        <w:rPr>
          <w:rFonts w:ascii="Lucida Sans"/>
          <w:color w:val="706F70"/>
          <w:spacing w:val="-2"/>
          <w:sz w:val="14"/>
        </w:rPr>
        <w:t> </w:t>
      </w:r>
      <w:r>
        <w:rPr>
          <w:rFonts w:ascii="Lucida Sans"/>
          <w:color w:val="706F70"/>
          <w:sz w:val="14"/>
        </w:rPr>
        <w:t>signi</w:t>
      </w:r>
      <w:r>
        <w:rPr>
          <w:rFonts w:ascii="Arial"/>
          <w:color w:val="706F70"/>
          <w:sz w:val="14"/>
        </w:rPr>
        <w:t>fi</w:t>
      </w:r>
      <w:r>
        <w:rPr>
          <w:rFonts w:ascii="Lucida Sans"/>
          <w:color w:val="706F70"/>
          <w:sz w:val="14"/>
        </w:rPr>
        <w:t>cant</w:t>
      </w:r>
      <w:r>
        <w:rPr>
          <w:rFonts w:ascii="Lucida Sans"/>
          <w:color w:val="706F70"/>
          <w:spacing w:val="-3"/>
          <w:sz w:val="14"/>
        </w:rPr>
        <w:t> </w:t>
      </w:r>
      <w:r>
        <w:rPr>
          <w:rFonts w:ascii="Lucida Sans"/>
          <w:color w:val="706F70"/>
          <w:sz w:val="14"/>
        </w:rPr>
        <w:t>differences</w:t>
      </w:r>
      <w:r>
        <w:rPr>
          <w:rFonts w:ascii="Lucida Sans"/>
          <w:color w:val="706F70"/>
          <w:spacing w:val="-1"/>
          <w:sz w:val="14"/>
        </w:rPr>
        <w:t> </w:t>
      </w:r>
      <w:r>
        <w:rPr>
          <w:rFonts w:ascii="Lucida Sans"/>
          <w:color w:val="706F70"/>
          <w:sz w:val="14"/>
        </w:rPr>
        <w:t>can</w:t>
      </w:r>
      <w:r>
        <w:rPr>
          <w:rFonts w:ascii="Lucida Sans"/>
          <w:color w:val="706F70"/>
          <w:spacing w:val="-1"/>
          <w:sz w:val="14"/>
        </w:rPr>
        <w:t> </w:t>
      </w:r>
      <w:r>
        <w:rPr>
          <w:rFonts w:ascii="Lucida Sans"/>
          <w:color w:val="706F70"/>
          <w:sz w:val="14"/>
        </w:rPr>
        <w:t>be</w:t>
      </w:r>
      <w:r>
        <w:rPr>
          <w:rFonts w:ascii="Lucida Sans"/>
          <w:color w:val="706F70"/>
          <w:spacing w:val="-3"/>
          <w:sz w:val="14"/>
        </w:rPr>
        <w:t> </w:t>
      </w:r>
      <w:r>
        <w:rPr>
          <w:rFonts w:ascii="Lucida Sans"/>
          <w:color w:val="706F70"/>
          <w:sz w:val="14"/>
        </w:rPr>
        <w:t>found</w:t>
      </w:r>
      <w:r>
        <w:rPr>
          <w:rFonts w:ascii="Lucida Sans"/>
          <w:color w:val="706F70"/>
          <w:spacing w:val="-3"/>
          <w:sz w:val="14"/>
        </w:rPr>
        <w:t> </w:t>
      </w:r>
      <w:r>
        <w:rPr>
          <w:rFonts w:ascii="Lucida Sans"/>
          <w:color w:val="706F70"/>
          <w:sz w:val="14"/>
        </w:rPr>
        <w:t>in</w:t>
      </w:r>
      <w:r>
        <w:rPr>
          <w:rFonts w:ascii="Lucida Sans"/>
          <w:color w:val="706F70"/>
          <w:spacing w:val="-1"/>
          <w:sz w:val="14"/>
        </w:rPr>
        <w:t> </w:t>
      </w:r>
      <w:r>
        <w:rPr>
          <w:rFonts w:ascii="Lucida Sans"/>
          <w:color w:val="706F70"/>
          <w:sz w:val="14"/>
        </w:rPr>
        <w:t>the corresponding text.</w:t>
      </w:r>
    </w:p>
    <w:p>
      <w:pPr>
        <w:pStyle w:val="BodyText"/>
        <w:spacing w:before="11"/>
        <w:rPr>
          <w:rFonts w:ascii="Lucida Sans"/>
          <w:sz w:val="15"/>
        </w:rPr>
      </w:pPr>
    </w:p>
    <w:tbl>
      <w:tblPr>
        <w:tblW w:w="0" w:type="auto"/>
        <w:jc w:val="left"/>
        <w:tblInd w:w="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30"/>
        <w:gridCol w:w="1427"/>
        <w:gridCol w:w="1776"/>
        <w:gridCol w:w="739"/>
        <w:gridCol w:w="790"/>
        <w:gridCol w:w="739"/>
        <w:gridCol w:w="791"/>
        <w:gridCol w:w="739"/>
        <w:gridCol w:w="1205"/>
      </w:tblGrid>
      <w:tr>
        <w:trPr>
          <w:trHeight w:val="331" w:hRule="atLeast"/>
        </w:trPr>
        <w:tc>
          <w:tcPr>
            <w:tcW w:w="1430" w:type="dxa"/>
          </w:tcPr>
          <w:p>
            <w:pPr>
              <w:pStyle w:val="TableParagraph"/>
              <w:ind w:left="-1"/>
              <w:rPr>
                <w:rFonts w:ascii="Garamond"/>
                <w:sz w:val="18"/>
              </w:rPr>
            </w:pPr>
            <w:r>
              <w:rPr>
                <w:rFonts w:ascii="Garamond"/>
                <w:color w:val="272727"/>
                <w:spacing w:val="-2"/>
                <w:w w:val="105"/>
                <w:sz w:val="18"/>
              </w:rPr>
              <w:t>Measure</w:t>
            </w:r>
          </w:p>
        </w:tc>
        <w:tc>
          <w:tcPr>
            <w:tcW w:w="1427" w:type="dxa"/>
          </w:tcPr>
          <w:p>
            <w:pPr>
              <w:pStyle w:val="TableParagraph"/>
              <w:ind w:left="396"/>
              <w:rPr>
                <w:rFonts w:ascii="Garamond"/>
                <w:sz w:val="18"/>
              </w:rPr>
            </w:pPr>
            <w:r>
              <w:rPr>
                <w:rFonts w:ascii="Garamond"/>
                <w:color w:val="272727"/>
                <w:spacing w:val="-2"/>
                <w:w w:val="110"/>
                <w:sz w:val="18"/>
              </w:rPr>
              <w:t>Variable</w:t>
            </w:r>
          </w:p>
        </w:tc>
        <w:tc>
          <w:tcPr>
            <w:tcW w:w="1776" w:type="dxa"/>
          </w:tcPr>
          <w:p>
            <w:pPr>
              <w:pStyle w:val="TableParagraph"/>
              <w:ind w:left="396"/>
              <w:rPr>
                <w:rFonts w:ascii="Garamond"/>
                <w:sz w:val="18"/>
              </w:rPr>
            </w:pPr>
            <w:r>
              <w:rPr>
                <w:rFonts w:ascii="Garamond"/>
                <w:color w:val="272727"/>
                <w:spacing w:val="-2"/>
                <w:w w:val="110"/>
                <w:sz w:val="18"/>
              </w:rPr>
              <w:t>[Range]</w:t>
            </w:r>
          </w:p>
        </w:tc>
        <w:tc>
          <w:tcPr>
            <w:tcW w:w="739" w:type="dxa"/>
            <w:tcBorders>
              <w:bottom w:val="single" w:sz="4" w:space="0" w:color="A2A3A3"/>
            </w:tcBorders>
          </w:tcPr>
          <w:p>
            <w:pPr>
              <w:pStyle w:val="TableParagraph"/>
              <w:ind w:left="-1"/>
              <w:rPr>
                <w:rFonts w:ascii="Garamond"/>
                <w:sz w:val="18"/>
              </w:rPr>
            </w:pPr>
            <w:r>
              <w:rPr>
                <w:rFonts w:ascii="Garamond"/>
                <w:color w:val="272727"/>
                <w:spacing w:val="-2"/>
                <w:w w:val="105"/>
                <w:sz w:val="18"/>
              </w:rPr>
              <w:t>Gestures</w:t>
            </w:r>
          </w:p>
        </w:tc>
        <w:tc>
          <w:tcPr>
            <w:tcW w:w="790" w:type="dxa"/>
          </w:tcPr>
          <w:p>
            <w:pPr>
              <w:pStyle w:val="TableParagraph"/>
              <w:rPr>
                <w:rFonts w:ascii="Times New Roman"/>
                <w:sz w:val="16"/>
              </w:rPr>
            </w:pPr>
          </w:p>
        </w:tc>
        <w:tc>
          <w:tcPr>
            <w:tcW w:w="739" w:type="dxa"/>
            <w:tcBorders>
              <w:bottom w:val="single" w:sz="4" w:space="0" w:color="A2A3A3"/>
            </w:tcBorders>
          </w:tcPr>
          <w:p>
            <w:pPr>
              <w:pStyle w:val="TableParagraph"/>
              <w:rPr>
                <w:rFonts w:ascii="Garamond"/>
                <w:sz w:val="18"/>
              </w:rPr>
            </w:pPr>
            <w:r>
              <w:rPr>
                <w:rFonts w:ascii="Garamond"/>
                <w:color w:val="272727"/>
                <w:spacing w:val="-2"/>
                <w:w w:val="105"/>
                <w:sz w:val="18"/>
              </w:rPr>
              <w:t>Joystick</w:t>
            </w:r>
          </w:p>
        </w:tc>
        <w:tc>
          <w:tcPr>
            <w:tcW w:w="791" w:type="dxa"/>
          </w:tcPr>
          <w:p>
            <w:pPr>
              <w:pStyle w:val="TableParagraph"/>
              <w:rPr>
                <w:rFonts w:ascii="Times New Roman"/>
                <w:sz w:val="16"/>
              </w:rPr>
            </w:pPr>
          </w:p>
        </w:tc>
        <w:tc>
          <w:tcPr>
            <w:tcW w:w="739" w:type="dxa"/>
            <w:tcBorders>
              <w:bottom w:val="single" w:sz="4" w:space="0" w:color="A2A3A3"/>
            </w:tcBorders>
          </w:tcPr>
          <w:p>
            <w:pPr>
              <w:pStyle w:val="TableParagraph"/>
              <w:ind w:left="1"/>
              <w:rPr>
                <w:rFonts w:ascii="Garamond"/>
                <w:sz w:val="18"/>
              </w:rPr>
            </w:pPr>
            <w:r>
              <w:rPr>
                <w:rFonts w:ascii="Garamond"/>
                <w:color w:val="272727"/>
                <w:spacing w:val="-2"/>
                <w:w w:val="105"/>
                <w:sz w:val="18"/>
              </w:rPr>
              <w:t>Objects</w:t>
            </w:r>
          </w:p>
        </w:tc>
        <w:tc>
          <w:tcPr>
            <w:tcW w:w="1205" w:type="dxa"/>
          </w:tcPr>
          <w:p>
            <w:pPr>
              <w:pStyle w:val="TableParagraph"/>
              <w:spacing w:line="197" w:lineRule="exact"/>
              <w:ind w:left="791"/>
              <w:rPr>
                <w:rFonts w:ascii="Bookman Old Style"/>
                <w:b w:val="0"/>
                <w:i/>
                <w:sz w:val="18"/>
              </w:rPr>
            </w:pPr>
            <w:r>
              <w:rPr>
                <w:rFonts w:ascii="Bookman Old Style"/>
                <w:b w:val="0"/>
                <w:i/>
                <w:color w:val="272727"/>
                <w:spacing w:val="-10"/>
                <w:w w:val="95"/>
                <w:sz w:val="18"/>
              </w:rPr>
              <w:t>p</w:t>
            </w:r>
          </w:p>
        </w:tc>
      </w:tr>
      <w:tr>
        <w:trPr>
          <w:trHeight w:val="473" w:hRule="atLeast"/>
        </w:trPr>
        <w:tc>
          <w:tcPr>
            <w:tcW w:w="1430" w:type="dxa"/>
            <w:tcBorders>
              <w:bottom w:val="single" w:sz="4" w:space="0" w:color="A2A3A3"/>
            </w:tcBorders>
          </w:tcPr>
          <w:p>
            <w:pPr>
              <w:pStyle w:val="TableParagraph"/>
              <w:rPr>
                <w:rFonts w:ascii="Times New Roman"/>
                <w:sz w:val="16"/>
              </w:rPr>
            </w:pPr>
          </w:p>
        </w:tc>
        <w:tc>
          <w:tcPr>
            <w:tcW w:w="1427" w:type="dxa"/>
            <w:tcBorders>
              <w:bottom w:val="single" w:sz="4" w:space="0" w:color="A2A3A3"/>
            </w:tcBorders>
          </w:tcPr>
          <w:p>
            <w:pPr>
              <w:pStyle w:val="TableParagraph"/>
              <w:rPr>
                <w:rFonts w:ascii="Times New Roman"/>
                <w:sz w:val="16"/>
              </w:rPr>
            </w:pPr>
          </w:p>
        </w:tc>
        <w:tc>
          <w:tcPr>
            <w:tcW w:w="1776" w:type="dxa"/>
            <w:tcBorders>
              <w:bottom w:val="single" w:sz="4" w:space="0" w:color="A2A3A3"/>
            </w:tcBorders>
          </w:tcPr>
          <w:p>
            <w:pPr>
              <w:pStyle w:val="TableParagraph"/>
              <w:rPr>
                <w:rFonts w:ascii="Times New Roman"/>
                <w:sz w:val="16"/>
              </w:rPr>
            </w:pPr>
          </w:p>
        </w:tc>
        <w:tc>
          <w:tcPr>
            <w:tcW w:w="739" w:type="dxa"/>
            <w:tcBorders>
              <w:top w:val="single" w:sz="4" w:space="0" w:color="A2A3A3"/>
              <w:bottom w:val="single" w:sz="4" w:space="0" w:color="A2A3A3"/>
            </w:tcBorders>
          </w:tcPr>
          <w:p>
            <w:pPr>
              <w:pStyle w:val="TableParagraph"/>
              <w:spacing w:before="126"/>
              <w:ind w:left="-1"/>
              <w:rPr>
                <w:rFonts w:ascii="Garamond"/>
                <w:sz w:val="18"/>
              </w:rPr>
            </w:pPr>
            <w:r>
              <w:rPr>
                <w:rFonts w:ascii="Bookman Old Style"/>
                <w:b w:val="0"/>
                <w:i/>
                <w:color w:val="272727"/>
                <w:sz w:val="18"/>
              </w:rPr>
              <w:t>M</w:t>
            </w:r>
            <w:r>
              <w:rPr>
                <w:rFonts w:ascii="Bookman Old Style"/>
                <w:b w:val="0"/>
                <w:i/>
                <w:color w:val="272727"/>
                <w:spacing w:val="6"/>
                <w:sz w:val="18"/>
              </w:rPr>
              <w:t> </w:t>
            </w:r>
            <w:r>
              <w:rPr>
                <w:rFonts w:ascii="Garamond"/>
                <w:color w:val="272727"/>
                <w:spacing w:val="-4"/>
                <w:sz w:val="18"/>
              </w:rPr>
              <w:t>(</w:t>
            </w:r>
            <w:r>
              <w:rPr>
                <w:rFonts w:ascii="Bookman Old Style"/>
                <w:b w:val="0"/>
                <w:i/>
                <w:color w:val="272727"/>
                <w:spacing w:val="-4"/>
                <w:sz w:val="18"/>
              </w:rPr>
              <w:t>SD</w:t>
            </w:r>
            <w:r>
              <w:rPr>
                <w:rFonts w:ascii="Garamond"/>
                <w:color w:val="272727"/>
                <w:spacing w:val="-4"/>
                <w:sz w:val="18"/>
              </w:rPr>
              <w:t>)</w:t>
            </w:r>
          </w:p>
        </w:tc>
        <w:tc>
          <w:tcPr>
            <w:tcW w:w="790" w:type="dxa"/>
            <w:tcBorders>
              <w:bottom w:val="single" w:sz="4" w:space="0" w:color="A2A3A3"/>
            </w:tcBorders>
          </w:tcPr>
          <w:p>
            <w:pPr>
              <w:pStyle w:val="TableParagraph"/>
              <w:rPr>
                <w:rFonts w:ascii="Times New Roman"/>
                <w:sz w:val="16"/>
              </w:rPr>
            </w:pPr>
          </w:p>
        </w:tc>
        <w:tc>
          <w:tcPr>
            <w:tcW w:w="739" w:type="dxa"/>
            <w:tcBorders>
              <w:top w:val="single" w:sz="4" w:space="0" w:color="A2A3A3"/>
              <w:bottom w:val="single" w:sz="4" w:space="0" w:color="A2A3A3"/>
            </w:tcBorders>
          </w:tcPr>
          <w:p>
            <w:pPr>
              <w:pStyle w:val="TableParagraph"/>
              <w:spacing w:before="126"/>
              <w:rPr>
                <w:rFonts w:ascii="Garamond"/>
                <w:sz w:val="18"/>
              </w:rPr>
            </w:pPr>
            <w:r>
              <w:rPr>
                <w:rFonts w:ascii="Bookman Old Style"/>
                <w:b w:val="0"/>
                <w:i/>
                <w:color w:val="272727"/>
                <w:sz w:val="18"/>
              </w:rPr>
              <w:t>M</w:t>
            </w:r>
            <w:r>
              <w:rPr>
                <w:rFonts w:ascii="Bookman Old Style"/>
                <w:b w:val="0"/>
                <w:i/>
                <w:color w:val="272727"/>
                <w:spacing w:val="6"/>
                <w:sz w:val="18"/>
              </w:rPr>
              <w:t> </w:t>
            </w:r>
            <w:r>
              <w:rPr>
                <w:rFonts w:ascii="Garamond"/>
                <w:color w:val="272727"/>
                <w:spacing w:val="-4"/>
                <w:sz w:val="18"/>
              </w:rPr>
              <w:t>(</w:t>
            </w:r>
            <w:r>
              <w:rPr>
                <w:rFonts w:ascii="Bookman Old Style"/>
                <w:b w:val="0"/>
                <w:i/>
                <w:color w:val="272727"/>
                <w:spacing w:val="-4"/>
                <w:sz w:val="18"/>
              </w:rPr>
              <w:t>SD</w:t>
            </w:r>
            <w:r>
              <w:rPr>
                <w:rFonts w:ascii="Garamond"/>
                <w:color w:val="272727"/>
                <w:spacing w:val="-4"/>
                <w:sz w:val="18"/>
              </w:rPr>
              <w:t>)</w:t>
            </w:r>
          </w:p>
        </w:tc>
        <w:tc>
          <w:tcPr>
            <w:tcW w:w="791" w:type="dxa"/>
            <w:tcBorders>
              <w:bottom w:val="single" w:sz="4" w:space="0" w:color="A2A3A3"/>
            </w:tcBorders>
          </w:tcPr>
          <w:p>
            <w:pPr>
              <w:pStyle w:val="TableParagraph"/>
              <w:rPr>
                <w:rFonts w:ascii="Times New Roman"/>
                <w:sz w:val="16"/>
              </w:rPr>
            </w:pPr>
          </w:p>
        </w:tc>
        <w:tc>
          <w:tcPr>
            <w:tcW w:w="739" w:type="dxa"/>
            <w:tcBorders>
              <w:top w:val="single" w:sz="4" w:space="0" w:color="A2A3A3"/>
              <w:bottom w:val="single" w:sz="4" w:space="0" w:color="A2A3A3"/>
            </w:tcBorders>
          </w:tcPr>
          <w:p>
            <w:pPr>
              <w:pStyle w:val="TableParagraph"/>
              <w:spacing w:before="126"/>
              <w:ind w:left="1"/>
              <w:rPr>
                <w:rFonts w:ascii="Garamond"/>
                <w:sz w:val="18"/>
              </w:rPr>
            </w:pPr>
            <w:r>
              <w:rPr>
                <w:rFonts w:ascii="Bookman Old Style"/>
                <w:b w:val="0"/>
                <w:i/>
                <w:color w:val="272727"/>
                <w:sz w:val="18"/>
              </w:rPr>
              <w:t>M</w:t>
            </w:r>
            <w:r>
              <w:rPr>
                <w:rFonts w:ascii="Bookman Old Style"/>
                <w:b w:val="0"/>
                <w:i/>
                <w:color w:val="272727"/>
                <w:spacing w:val="6"/>
                <w:sz w:val="18"/>
              </w:rPr>
              <w:t> </w:t>
            </w:r>
            <w:r>
              <w:rPr>
                <w:rFonts w:ascii="Garamond"/>
                <w:color w:val="272727"/>
                <w:spacing w:val="-4"/>
                <w:sz w:val="18"/>
              </w:rPr>
              <w:t>(</w:t>
            </w:r>
            <w:r>
              <w:rPr>
                <w:rFonts w:ascii="Bookman Old Style"/>
                <w:b w:val="0"/>
                <w:i/>
                <w:color w:val="272727"/>
                <w:spacing w:val="-4"/>
                <w:sz w:val="18"/>
              </w:rPr>
              <w:t>SD</w:t>
            </w:r>
            <w:r>
              <w:rPr>
                <w:rFonts w:ascii="Garamond"/>
                <w:color w:val="272727"/>
                <w:spacing w:val="-4"/>
                <w:sz w:val="18"/>
              </w:rPr>
              <w:t>)</w:t>
            </w:r>
          </w:p>
        </w:tc>
        <w:tc>
          <w:tcPr>
            <w:tcW w:w="1205" w:type="dxa"/>
            <w:tcBorders>
              <w:bottom w:val="single" w:sz="4" w:space="0" w:color="A2A3A3"/>
            </w:tcBorders>
          </w:tcPr>
          <w:p>
            <w:pPr>
              <w:pStyle w:val="TableParagraph"/>
              <w:rPr>
                <w:rFonts w:ascii="Times New Roman"/>
                <w:sz w:val="16"/>
              </w:rPr>
            </w:pPr>
          </w:p>
        </w:tc>
      </w:tr>
      <w:tr>
        <w:trPr>
          <w:trHeight w:val="350" w:hRule="atLeast"/>
        </w:trPr>
        <w:tc>
          <w:tcPr>
            <w:tcW w:w="1430" w:type="dxa"/>
            <w:tcBorders>
              <w:top w:val="single" w:sz="4" w:space="0" w:color="A2A3A3"/>
            </w:tcBorders>
          </w:tcPr>
          <w:p>
            <w:pPr>
              <w:pStyle w:val="TableParagraph"/>
              <w:spacing w:before="130"/>
              <w:ind w:left="-1"/>
              <w:rPr>
                <w:rFonts w:ascii="Minion Pro"/>
                <w:sz w:val="14"/>
              </w:rPr>
            </w:pPr>
            <w:r>
              <w:rPr>
                <w:rFonts w:ascii="Minion Pro"/>
                <w:color w:val="272727"/>
                <w:spacing w:val="-2"/>
                <w:sz w:val="14"/>
              </w:rPr>
              <w:t>Embodiment</w:t>
            </w:r>
          </w:p>
        </w:tc>
        <w:tc>
          <w:tcPr>
            <w:tcW w:w="1427" w:type="dxa"/>
            <w:tcBorders>
              <w:top w:val="single" w:sz="4" w:space="0" w:color="A2A3A3"/>
            </w:tcBorders>
          </w:tcPr>
          <w:p>
            <w:pPr>
              <w:pStyle w:val="TableParagraph"/>
              <w:spacing w:before="130"/>
              <w:ind w:left="396"/>
              <w:rPr>
                <w:rFonts w:ascii="Minion Pro"/>
                <w:sz w:val="14"/>
              </w:rPr>
            </w:pPr>
            <w:r>
              <w:rPr>
                <w:rFonts w:ascii="Minion Pro"/>
                <w:color w:val="272727"/>
                <w:spacing w:val="-5"/>
                <w:sz w:val="14"/>
              </w:rPr>
              <w:t>VBO</w:t>
            </w:r>
          </w:p>
        </w:tc>
        <w:tc>
          <w:tcPr>
            <w:tcW w:w="1776" w:type="dxa"/>
            <w:tcBorders>
              <w:top w:val="single" w:sz="4" w:space="0" w:color="A2A3A3"/>
            </w:tcBorders>
          </w:tcPr>
          <w:p>
            <w:pPr>
              <w:pStyle w:val="TableParagraph"/>
              <w:spacing w:before="130"/>
              <w:ind w:left="39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10]</w:t>
            </w:r>
          </w:p>
        </w:tc>
        <w:tc>
          <w:tcPr>
            <w:tcW w:w="739" w:type="dxa"/>
            <w:tcBorders>
              <w:top w:val="single" w:sz="4" w:space="0" w:color="A2A3A3"/>
            </w:tcBorders>
          </w:tcPr>
          <w:p>
            <w:pPr>
              <w:pStyle w:val="TableParagraph"/>
              <w:spacing w:before="130"/>
              <w:ind w:left="-1"/>
              <w:rPr>
                <w:rFonts w:ascii="Minion Pro"/>
                <w:sz w:val="14"/>
              </w:rPr>
            </w:pPr>
            <w:r>
              <w:rPr>
                <w:rFonts w:ascii="Minion Pro"/>
                <w:color w:val="272727"/>
                <w:sz w:val="14"/>
              </w:rPr>
              <w:t>5.75</w:t>
            </w:r>
            <w:r>
              <w:rPr>
                <w:rFonts w:ascii="Minion Pro"/>
                <w:color w:val="272727"/>
                <w:spacing w:val="10"/>
                <w:sz w:val="14"/>
              </w:rPr>
              <w:t> </w:t>
            </w:r>
            <w:r>
              <w:rPr>
                <w:rFonts w:ascii="Minion Pro"/>
                <w:color w:val="272727"/>
                <w:spacing w:val="-2"/>
                <w:sz w:val="14"/>
              </w:rPr>
              <w:t>(2.63)</w:t>
            </w:r>
          </w:p>
        </w:tc>
        <w:tc>
          <w:tcPr>
            <w:tcW w:w="790" w:type="dxa"/>
            <w:tcBorders>
              <w:top w:val="single" w:sz="4" w:space="0" w:color="A2A3A3"/>
            </w:tcBorders>
          </w:tcPr>
          <w:p>
            <w:pPr>
              <w:pStyle w:val="TableParagraph"/>
              <w:rPr>
                <w:rFonts w:ascii="Times New Roman"/>
                <w:sz w:val="16"/>
              </w:rPr>
            </w:pPr>
          </w:p>
        </w:tc>
        <w:tc>
          <w:tcPr>
            <w:tcW w:w="739" w:type="dxa"/>
            <w:tcBorders>
              <w:top w:val="single" w:sz="4" w:space="0" w:color="A2A3A3"/>
            </w:tcBorders>
          </w:tcPr>
          <w:p>
            <w:pPr>
              <w:pStyle w:val="TableParagraph"/>
              <w:spacing w:before="130"/>
              <w:rPr>
                <w:rFonts w:ascii="Minion Pro"/>
                <w:sz w:val="14"/>
              </w:rPr>
            </w:pPr>
            <w:r>
              <w:rPr>
                <w:rFonts w:ascii="Minion Pro"/>
                <w:color w:val="272727"/>
                <w:sz w:val="14"/>
              </w:rPr>
              <w:t>5.08</w:t>
            </w:r>
            <w:r>
              <w:rPr>
                <w:rFonts w:ascii="Minion Pro"/>
                <w:color w:val="272727"/>
                <w:spacing w:val="10"/>
                <w:sz w:val="14"/>
              </w:rPr>
              <w:t> </w:t>
            </w:r>
            <w:r>
              <w:rPr>
                <w:rFonts w:ascii="Minion Pro"/>
                <w:color w:val="272727"/>
                <w:spacing w:val="-2"/>
                <w:sz w:val="14"/>
              </w:rPr>
              <w:t>(2.68)</w:t>
            </w:r>
          </w:p>
        </w:tc>
        <w:tc>
          <w:tcPr>
            <w:tcW w:w="791" w:type="dxa"/>
            <w:tcBorders>
              <w:top w:val="single" w:sz="4" w:space="0" w:color="A2A3A3"/>
            </w:tcBorders>
          </w:tcPr>
          <w:p>
            <w:pPr>
              <w:pStyle w:val="TableParagraph"/>
              <w:rPr>
                <w:rFonts w:ascii="Times New Roman"/>
                <w:sz w:val="16"/>
              </w:rPr>
            </w:pPr>
          </w:p>
        </w:tc>
        <w:tc>
          <w:tcPr>
            <w:tcW w:w="739" w:type="dxa"/>
            <w:tcBorders>
              <w:top w:val="single" w:sz="4" w:space="0" w:color="A2A3A3"/>
            </w:tcBorders>
          </w:tcPr>
          <w:p>
            <w:pPr>
              <w:pStyle w:val="TableParagraph"/>
              <w:spacing w:before="130"/>
              <w:ind w:left="1"/>
              <w:rPr>
                <w:rFonts w:ascii="Minion Pro"/>
                <w:sz w:val="14"/>
              </w:rPr>
            </w:pPr>
            <w:r>
              <w:rPr>
                <w:rFonts w:ascii="Minion Pro"/>
                <w:color w:val="272727"/>
                <w:sz w:val="14"/>
              </w:rPr>
              <w:t>5.38</w:t>
            </w:r>
            <w:r>
              <w:rPr>
                <w:rFonts w:ascii="Minion Pro"/>
                <w:color w:val="272727"/>
                <w:spacing w:val="10"/>
                <w:sz w:val="14"/>
              </w:rPr>
              <w:t> </w:t>
            </w:r>
            <w:r>
              <w:rPr>
                <w:rFonts w:ascii="Minion Pro"/>
                <w:color w:val="272727"/>
                <w:spacing w:val="-2"/>
                <w:sz w:val="14"/>
              </w:rPr>
              <w:t>(2.5)</w:t>
            </w:r>
          </w:p>
        </w:tc>
        <w:tc>
          <w:tcPr>
            <w:tcW w:w="1205" w:type="dxa"/>
            <w:tcBorders>
              <w:top w:val="single" w:sz="4" w:space="0" w:color="A2A3A3"/>
            </w:tcBorders>
          </w:tcPr>
          <w:p>
            <w:pPr>
              <w:pStyle w:val="TableParagraph"/>
              <w:spacing w:before="130"/>
              <w:ind w:left="791"/>
              <w:rPr>
                <w:rFonts w:ascii="Minion Pro"/>
                <w:sz w:val="14"/>
              </w:rPr>
            </w:pPr>
            <w:r>
              <w:rPr>
                <w:rFonts w:ascii="Minion Pro"/>
                <w:color w:val="272727"/>
                <w:spacing w:val="-4"/>
                <w:sz w:val="14"/>
              </w:rPr>
              <w:t>.300</w:t>
            </w:r>
          </w:p>
        </w:tc>
      </w:tr>
      <w:tr>
        <w:trPr>
          <w:trHeight w:val="239" w:hRule="atLeast"/>
        </w:trPr>
        <w:tc>
          <w:tcPr>
            <w:tcW w:w="1430" w:type="dxa"/>
          </w:tcPr>
          <w:p>
            <w:pPr>
              <w:pStyle w:val="TableParagraph"/>
              <w:rPr>
                <w:rFonts w:ascii="Times New Roman"/>
                <w:sz w:val="16"/>
              </w:rPr>
            </w:pPr>
          </w:p>
        </w:tc>
        <w:tc>
          <w:tcPr>
            <w:tcW w:w="1427" w:type="dxa"/>
          </w:tcPr>
          <w:p>
            <w:pPr>
              <w:pStyle w:val="TableParagraph"/>
              <w:spacing w:before="28"/>
              <w:ind w:left="396"/>
              <w:rPr>
                <w:rFonts w:ascii="Minion Pro"/>
                <w:sz w:val="14"/>
              </w:rPr>
            </w:pPr>
            <w:r>
              <w:rPr>
                <w:rFonts w:ascii="Minion Pro"/>
                <w:color w:val="272727"/>
                <w:spacing w:val="-2"/>
                <w:sz w:val="14"/>
              </w:rPr>
              <w:t>Agency</w:t>
            </w:r>
          </w:p>
        </w:tc>
        <w:tc>
          <w:tcPr>
            <w:tcW w:w="1776" w:type="dxa"/>
          </w:tcPr>
          <w:p>
            <w:pPr>
              <w:pStyle w:val="TableParagraph"/>
              <w:spacing w:before="28"/>
              <w:ind w:left="39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10]</w:t>
            </w:r>
          </w:p>
        </w:tc>
        <w:tc>
          <w:tcPr>
            <w:tcW w:w="739" w:type="dxa"/>
          </w:tcPr>
          <w:p>
            <w:pPr>
              <w:pStyle w:val="TableParagraph"/>
              <w:spacing w:before="28"/>
              <w:ind w:left="-1"/>
              <w:rPr>
                <w:rFonts w:ascii="Minion Pro"/>
                <w:sz w:val="14"/>
              </w:rPr>
            </w:pPr>
            <w:r>
              <w:rPr>
                <w:rFonts w:ascii="Minion Pro"/>
                <w:color w:val="272727"/>
                <w:sz w:val="14"/>
              </w:rPr>
              <w:t>7.25</w:t>
            </w:r>
            <w:r>
              <w:rPr>
                <w:rFonts w:ascii="Minion Pro"/>
                <w:color w:val="272727"/>
                <w:spacing w:val="10"/>
                <w:sz w:val="14"/>
              </w:rPr>
              <w:t> </w:t>
            </w:r>
            <w:r>
              <w:rPr>
                <w:rFonts w:ascii="Minion Pro"/>
                <w:color w:val="272727"/>
                <w:spacing w:val="-2"/>
                <w:sz w:val="14"/>
              </w:rPr>
              <w:t>(2.61)</w:t>
            </w:r>
          </w:p>
        </w:tc>
        <w:tc>
          <w:tcPr>
            <w:tcW w:w="790" w:type="dxa"/>
          </w:tcPr>
          <w:p>
            <w:pPr>
              <w:pStyle w:val="TableParagraph"/>
              <w:rPr>
                <w:rFonts w:ascii="Times New Roman"/>
                <w:sz w:val="16"/>
              </w:rPr>
            </w:pPr>
          </w:p>
        </w:tc>
        <w:tc>
          <w:tcPr>
            <w:tcW w:w="739" w:type="dxa"/>
          </w:tcPr>
          <w:p>
            <w:pPr>
              <w:pStyle w:val="TableParagraph"/>
              <w:spacing w:before="28"/>
              <w:rPr>
                <w:rFonts w:ascii="Minion Pro"/>
                <w:sz w:val="14"/>
              </w:rPr>
            </w:pPr>
            <w:r>
              <w:rPr>
                <w:rFonts w:ascii="Minion Pro"/>
                <w:color w:val="272727"/>
                <w:sz w:val="14"/>
              </w:rPr>
              <w:t>7.16</w:t>
            </w:r>
            <w:r>
              <w:rPr>
                <w:rFonts w:ascii="Minion Pro"/>
                <w:color w:val="272727"/>
                <w:spacing w:val="10"/>
                <w:sz w:val="14"/>
              </w:rPr>
              <w:t> </w:t>
            </w:r>
            <w:r>
              <w:rPr>
                <w:rFonts w:ascii="Minion Pro"/>
                <w:color w:val="272727"/>
                <w:spacing w:val="-2"/>
                <w:sz w:val="14"/>
              </w:rPr>
              <w:t>(2.29)</w:t>
            </w:r>
          </w:p>
        </w:tc>
        <w:tc>
          <w:tcPr>
            <w:tcW w:w="791" w:type="dxa"/>
          </w:tcPr>
          <w:p>
            <w:pPr>
              <w:pStyle w:val="TableParagraph"/>
              <w:rPr>
                <w:rFonts w:ascii="Times New Roman"/>
                <w:sz w:val="16"/>
              </w:rPr>
            </w:pPr>
          </w:p>
        </w:tc>
        <w:tc>
          <w:tcPr>
            <w:tcW w:w="739" w:type="dxa"/>
          </w:tcPr>
          <w:p>
            <w:pPr>
              <w:pStyle w:val="TableParagraph"/>
              <w:spacing w:before="28"/>
              <w:ind w:left="1"/>
              <w:rPr>
                <w:rFonts w:ascii="Minion Pro"/>
                <w:sz w:val="14"/>
              </w:rPr>
            </w:pPr>
            <w:r>
              <w:rPr>
                <w:rFonts w:ascii="Minion Pro"/>
                <w:color w:val="272727"/>
                <w:sz w:val="14"/>
              </w:rPr>
              <w:t>7.33</w:t>
            </w:r>
            <w:r>
              <w:rPr>
                <w:rFonts w:ascii="Minion Pro"/>
                <w:color w:val="272727"/>
                <w:spacing w:val="10"/>
                <w:sz w:val="14"/>
              </w:rPr>
              <w:t> </w:t>
            </w:r>
            <w:r>
              <w:rPr>
                <w:rFonts w:ascii="Minion Pro"/>
                <w:color w:val="272727"/>
                <w:spacing w:val="-2"/>
                <w:sz w:val="14"/>
              </w:rPr>
              <w:t>(2.02)</w:t>
            </w:r>
          </w:p>
        </w:tc>
        <w:tc>
          <w:tcPr>
            <w:tcW w:w="1205" w:type="dxa"/>
          </w:tcPr>
          <w:p>
            <w:pPr>
              <w:pStyle w:val="TableParagraph"/>
              <w:spacing w:before="28"/>
              <w:ind w:left="791"/>
              <w:rPr>
                <w:rFonts w:ascii="Minion Pro"/>
                <w:sz w:val="14"/>
              </w:rPr>
            </w:pPr>
            <w:r>
              <w:rPr>
                <w:rFonts w:ascii="Minion Pro"/>
                <w:color w:val="272727"/>
                <w:spacing w:val="-4"/>
                <w:sz w:val="14"/>
              </w:rPr>
              <w:t>.915</w:t>
            </w:r>
          </w:p>
        </w:tc>
      </w:tr>
      <w:tr>
        <w:trPr>
          <w:trHeight w:val="258" w:hRule="atLeast"/>
        </w:trPr>
        <w:tc>
          <w:tcPr>
            <w:tcW w:w="1430" w:type="dxa"/>
          </w:tcPr>
          <w:p>
            <w:pPr>
              <w:pStyle w:val="TableParagraph"/>
              <w:spacing w:before="37"/>
              <w:rPr>
                <w:rFonts w:ascii="Minion Pro"/>
                <w:sz w:val="14"/>
              </w:rPr>
            </w:pPr>
            <w:r>
              <w:rPr>
                <w:rFonts w:ascii="Minion Pro"/>
                <w:color w:val="272727"/>
                <w:spacing w:val="-2"/>
                <w:sz w:val="14"/>
              </w:rPr>
              <w:t>Modi</w:t>
            </w:r>
            <w:r>
              <w:rPr>
                <w:rFonts w:ascii="Times New Roman"/>
                <w:color w:val="272727"/>
                <w:spacing w:val="-2"/>
                <w:sz w:val="14"/>
              </w:rPr>
              <w:t>fi</w:t>
            </w:r>
            <w:r>
              <w:rPr>
                <w:rFonts w:ascii="Minion Pro"/>
                <w:color w:val="272727"/>
                <w:spacing w:val="-2"/>
                <w:sz w:val="14"/>
              </w:rPr>
              <w:t>cation</w:t>
            </w:r>
            <w:r>
              <w:rPr>
                <w:rFonts w:ascii="Minion Pro"/>
                <w:color w:val="272727"/>
                <w:spacing w:val="12"/>
                <w:sz w:val="14"/>
              </w:rPr>
              <w:t> </w:t>
            </w:r>
            <w:r>
              <w:rPr>
                <w:rFonts w:ascii="Minion Pro"/>
                <w:color w:val="272727"/>
                <w:spacing w:val="-4"/>
                <w:sz w:val="14"/>
              </w:rPr>
              <w:t>time</w:t>
            </w:r>
          </w:p>
        </w:tc>
        <w:tc>
          <w:tcPr>
            <w:tcW w:w="1427" w:type="dxa"/>
          </w:tcPr>
          <w:p>
            <w:pPr>
              <w:pStyle w:val="TableParagraph"/>
              <w:spacing w:before="37"/>
              <w:ind w:left="396"/>
              <w:rPr>
                <w:rFonts w:ascii="Minion Pro"/>
                <w:sz w:val="14"/>
              </w:rPr>
            </w:pPr>
            <w:r>
              <w:rPr>
                <w:rFonts w:ascii="Minion Pro"/>
                <w:color w:val="272727"/>
                <w:sz w:val="14"/>
              </w:rPr>
              <w:t>Time</w:t>
            </w:r>
            <w:r>
              <w:rPr>
                <w:rFonts w:ascii="Minion Pro"/>
                <w:color w:val="272727"/>
                <w:spacing w:val="10"/>
                <w:sz w:val="14"/>
              </w:rPr>
              <w:t> </w:t>
            </w:r>
            <w:r>
              <w:rPr>
                <w:rFonts w:ascii="Minion Pro"/>
                <w:color w:val="272727"/>
                <w:sz w:val="14"/>
              </w:rPr>
              <w:t>in</w:t>
            </w:r>
            <w:r>
              <w:rPr>
                <w:rFonts w:ascii="Minion Pro"/>
                <w:color w:val="272727"/>
                <w:spacing w:val="10"/>
                <w:sz w:val="14"/>
              </w:rPr>
              <w:t> </w:t>
            </w:r>
            <w:r>
              <w:rPr>
                <w:rFonts w:ascii="Minion Pro"/>
                <w:color w:val="272727"/>
                <w:spacing w:val="-10"/>
                <w:sz w:val="14"/>
              </w:rPr>
              <w:t>s</w:t>
            </w:r>
          </w:p>
        </w:tc>
        <w:tc>
          <w:tcPr>
            <w:tcW w:w="1776" w:type="dxa"/>
          </w:tcPr>
          <w:p>
            <w:pPr>
              <w:pStyle w:val="TableParagraph"/>
              <w:rPr>
                <w:rFonts w:ascii="Times New Roman"/>
                <w:sz w:val="16"/>
              </w:rPr>
            </w:pPr>
          </w:p>
        </w:tc>
        <w:tc>
          <w:tcPr>
            <w:tcW w:w="739" w:type="dxa"/>
          </w:tcPr>
          <w:p>
            <w:pPr>
              <w:pStyle w:val="TableParagraph"/>
              <w:spacing w:before="37"/>
              <w:ind w:left="-1"/>
              <w:rPr>
                <w:rFonts w:ascii="Minion Pro"/>
                <w:sz w:val="14"/>
              </w:rPr>
            </w:pPr>
            <w:r>
              <w:rPr>
                <w:rFonts w:ascii="Minion Pro"/>
                <w:color w:val="272727"/>
                <w:sz w:val="14"/>
              </w:rPr>
              <w:t>23.19</w:t>
            </w:r>
            <w:r>
              <w:rPr>
                <w:rFonts w:ascii="Minion Pro"/>
                <w:color w:val="272727"/>
                <w:spacing w:val="8"/>
                <w:sz w:val="14"/>
              </w:rPr>
              <w:t> </w:t>
            </w:r>
            <w:r>
              <w:rPr>
                <w:rFonts w:ascii="Minion Pro"/>
                <w:color w:val="272727"/>
                <w:spacing w:val="-2"/>
                <w:sz w:val="14"/>
              </w:rPr>
              <w:t>(2.94)</w:t>
            </w:r>
          </w:p>
        </w:tc>
        <w:tc>
          <w:tcPr>
            <w:tcW w:w="790" w:type="dxa"/>
          </w:tcPr>
          <w:p>
            <w:pPr>
              <w:pStyle w:val="TableParagraph"/>
              <w:rPr>
                <w:rFonts w:ascii="Times New Roman"/>
                <w:sz w:val="16"/>
              </w:rPr>
            </w:pPr>
          </w:p>
        </w:tc>
        <w:tc>
          <w:tcPr>
            <w:tcW w:w="739" w:type="dxa"/>
          </w:tcPr>
          <w:p>
            <w:pPr>
              <w:pStyle w:val="TableParagraph"/>
              <w:spacing w:before="37"/>
              <w:ind w:right="-15"/>
              <w:rPr>
                <w:rFonts w:ascii="Minion Pro"/>
                <w:sz w:val="14"/>
              </w:rPr>
            </w:pPr>
            <w:r>
              <w:rPr>
                <w:rFonts w:ascii="Minion Pro"/>
                <w:color w:val="272727"/>
                <w:sz w:val="14"/>
              </w:rPr>
              <w:t>24.53</w:t>
            </w:r>
            <w:r>
              <w:rPr>
                <w:rFonts w:ascii="Minion Pro"/>
                <w:color w:val="272727"/>
                <w:spacing w:val="8"/>
                <w:sz w:val="14"/>
              </w:rPr>
              <w:t> </w:t>
            </w:r>
            <w:r>
              <w:rPr>
                <w:rFonts w:ascii="Minion Pro"/>
                <w:color w:val="272727"/>
                <w:spacing w:val="-2"/>
                <w:sz w:val="14"/>
              </w:rPr>
              <w:t>(10.37)</w:t>
            </w:r>
          </w:p>
        </w:tc>
        <w:tc>
          <w:tcPr>
            <w:tcW w:w="791" w:type="dxa"/>
          </w:tcPr>
          <w:p>
            <w:pPr>
              <w:pStyle w:val="TableParagraph"/>
              <w:rPr>
                <w:rFonts w:ascii="Times New Roman"/>
                <w:sz w:val="16"/>
              </w:rPr>
            </w:pPr>
          </w:p>
        </w:tc>
        <w:tc>
          <w:tcPr>
            <w:tcW w:w="739" w:type="dxa"/>
          </w:tcPr>
          <w:p>
            <w:pPr>
              <w:pStyle w:val="TableParagraph"/>
              <w:spacing w:before="37"/>
              <w:ind w:left="1"/>
              <w:rPr>
                <w:rFonts w:ascii="Minion Pro"/>
                <w:sz w:val="14"/>
              </w:rPr>
            </w:pPr>
            <w:r>
              <w:rPr>
                <w:rFonts w:ascii="Minion Pro"/>
                <w:color w:val="272727"/>
                <w:sz w:val="14"/>
              </w:rPr>
              <w:t>27.82</w:t>
            </w:r>
            <w:r>
              <w:rPr>
                <w:rFonts w:ascii="Minion Pro"/>
                <w:color w:val="272727"/>
                <w:spacing w:val="9"/>
                <w:sz w:val="14"/>
              </w:rPr>
              <w:t> </w:t>
            </w:r>
            <w:r>
              <w:rPr>
                <w:rFonts w:ascii="Minion Pro"/>
                <w:color w:val="272727"/>
                <w:spacing w:val="-2"/>
                <w:sz w:val="14"/>
              </w:rPr>
              <w:t>(7.72)</w:t>
            </w:r>
          </w:p>
        </w:tc>
        <w:tc>
          <w:tcPr>
            <w:tcW w:w="1205" w:type="dxa"/>
          </w:tcPr>
          <w:p>
            <w:pPr>
              <w:pStyle w:val="TableParagraph"/>
              <w:spacing w:before="37"/>
              <w:ind w:left="791"/>
              <w:rPr>
                <w:rFonts w:ascii="Minion Pro"/>
                <w:sz w:val="14"/>
              </w:rPr>
            </w:pPr>
            <w:r>
              <w:rPr>
                <w:rFonts w:ascii="Minion Pro"/>
                <w:color w:val="272727"/>
                <w:spacing w:val="-4"/>
                <w:sz w:val="14"/>
              </w:rPr>
              <w:t>.197</w:t>
            </w:r>
          </w:p>
        </w:tc>
      </w:tr>
      <w:tr>
        <w:trPr>
          <w:trHeight w:val="248" w:hRule="atLeast"/>
        </w:trPr>
        <w:tc>
          <w:tcPr>
            <w:tcW w:w="1430" w:type="dxa"/>
          </w:tcPr>
          <w:p>
            <w:pPr>
              <w:pStyle w:val="TableParagraph"/>
              <w:spacing w:before="28"/>
              <w:rPr>
                <w:rFonts w:ascii="Minion Pro"/>
                <w:sz w:val="14"/>
              </w:rPr>
            </w:pPr>
            <w:r>
              <w:rPr>
                <w:rFonts w:ascii="Minion Pro"/>
                <w:color w:val="272727"/>
                <w:spacing w:val="-2"/>
                <w:sz w:val="14"/>
              </w:rPr>
              <w:t>Workload</w:t>
            </w:r>
          </w:p>
        </w:tc>
        <w:tc>
          <w:tcPr>
            <w:tcW w:w="1427" w:type="dxa"/>
          </w:tcPr>
          <w:p>
            <w:pPr>
              <w:pStyle w:val="TableParagraph"/>
              <w:spacing w:before="28"/>
              <w:ind w:left="396"/>
              <w:rPr>
                <w:rFonts w:ascii="Minion Pro"/>
                <w:sz w:val="14"/>
              </w:rPr>
            </w:pPr>
            <w:r>
              <w:rPr>
                <w:rFonts w:ascii="Minion Pro"/>
                <w:color w:val="272727"/>
                <w:spacing w:val="-5"/>
                <w:sz w:val="14"/>
              </w:rPr>
              <w:t>SEA</w:t>
            </w:r>
          </w:p>
        </w:tc>
        <w:tc>
          <w:tcPr>
            <w:tcW w:w="1776" w:type="dxa"/>
          </w:tcPr>
          <w:p>
            <w:pPr>
              <w:pStyle w:val="TableParagraph"/>
              <w:spacing w:before="28"/>
              <w:ind w:left="39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220]</w:t>
            </w:r>
          </w:p>
        </w:tc>
        <w:tc>
          <w:tcPr>
            <w:tcW w:w="739" w:type="dxa"/>
          </w:tcPr>
          <w:p>
            <w:pPr>
              <w:pStyle w:val="TableParagraph"/>
              <w:spacing w:before="28"/>
              <w:ind w:left="-1"/>
              <w:rPr>
                <w:rFonts w:ascii="Minion Pro"/>
                <w:sz w:val="14"/>
              </w:rPr>
            </w:pPr>
            <w:r>
              <w:rPr>
                <w:rFonts w:ascii="Minion Pro"/>
                <w:color w:val="272727"/>
                <w:sz w:val="14"/>
              </w:rPr>
              <w:t>41.25</w:t>
            </w:r>
            <w:r>
              <w:rPr>
                <w:rFonts w:ascii="Minion Pro"/>
                <w:color w:val="272727"/>
                <w:spacing w:val="8"/>
                <w:sz w:val="14"/>
              </w:rPr>
              <w:t> </w:t>
            </w:r>
            <w:r>
              <w:rPr>
                <w:rFonts w:ascii="Minion Pro"/>
                <w:color w:val="272727"/>
                <w:spacing w:val="-2"/>
                <w:sz w:val="14"/>
              </w:rPr>
              <w:t>(27.97)</w:t>
            </w:r>
          </w:p>
        </w:tc>
        <w:tc>
          <w:tcPr>
            <w:tcW w:w="790" w:type="dxa"/>
          </w:tcPr>
          <w:p>
            <w:pPr>
              <w:pStyle w:val="TableParagraph"/>
              <w:rPr>
                <w:rFonts w:ascii="Times New Roman"/>
                <w:sz w:val="16"/>
              </w:rPr>
            </w:pPr>
          </w:p>
        </w:tc>
        <w:tc>
          <w:tcPr>
            <w:tcW w:w="739" w:type="dxa"/>
          </w:tcPr>
          <w:p>
            <w:pPr>
              <w:pStyle w:val="TableParagraph"/>
              <w:spacing w:before="28"/>
              <w:ind w:right="-15"/>
              <w:rPr>
                <w:rFonts w:ascii="Minion Pro"/>
                <w:sz w:val="14"/>
              </w:rPr>
            </w:pPr>
            <w:r>
              <w:rPr>
                <w:rFonts w:ascii="Minion Pro"/>
                <w:color w:val="272727"/>
                <w:sz w:val="14"/>
              </w:rPr>
              <w:t>20.75</w:t>
            </w:r>
            <w:r>
              <w:rPr>
                <w:rFonts w:ascii="Minion Pro"/>
                <w:color w:val="272727"/>
                <w:spacing w:val="8"/>
                <w:sz w:val="14"/>
              </w:rPr>
              <w:t> </w:t>
            </w:r>
            <w:r>
              <w:rPr>
                <w:rFonts w:ascii="Minion Pro"/>
                <w:color w:val="272727"/>
                <w:spacing w:val="-2"/>
                <w:sz w:val="14"/>
              </w:rPr>
              <w:t>(13.37)</w:t>
            </w:r>
          </w:p>
        </w:tc>
        <w:tc>
          <w:tcPr>
            <w:tcW w:w="791" w:type="dxa"/>
          </w:tcPr>
          <w:p>
            <w:pPr>
              <w:pStyle w:val="TableParagraph"/>
              <w:rPr>
                <w:rFonts w:ascii="Times New Roman"/>
                <w:sz w:val="16"/>
              </w:rPr>
            </w:pPr>
          </w:p>
        </w:tc>
        <w:tc>
          <w:tcPr>
            <w:tcW w:w="739" w:type="dxa"/>
          </w:tcPr>
          <w:p>
            <w:pPr>
              <w:pStyle w:val="TableParagraph"/>
              <w:spacing w:before="28"/>
              <w:ind w:left="1" w:right="-15"/>
              <w:rPr>
                <w:rFonts w:ascii="Minion Pro"/>
                <w:sz w:val="14"/>
              </w:rPr>
            </w:pPr>
            <w:r>
              <w:rPr>
                <w:rFonts w:ascii="Minion Pro"/>
                <w:color w:val="272727"/>
                <w:sz w:val="14"/>
              </w:rPr>
              <w:t>65.33</w:t>
            </w:r>
            <w:r>
              <w:rPr>
                <w:rFonts w:ascii="Minion Pro"/>
                <w:color w:val="272727"/>
                <w:spacing w:val="9"/>
                <w:sz w:val="14"/>
              </w:rPr>
              <w:t> </w:t>
            </w:r>
            <w:r>
              <w:rPr>
                <w:rFonts w:ascii="Minion Pro"/>
                <w:color w:val="272727"/>
                <w:spacing w:val="-2"/>
                <w:sz w:val="14"/>
              </w:rPr>
              <w:t>(33.06)</w:t>
            </w:r>
          </w:p>
        </w:tc>
        <w:tc>
          <w:tcPr>
            <w:tcW w:w="1205" w:type="dxa"/>
          </w:tcPr>
          <w:p>
            <w:pPr>
              <w:pStyle w:val="TableParagraph"/>
              <w:spacing w:before="28"/>
              <w:ind w:left="815" w:right="-15"/>
              <w:rPr>
                <w:rFonts w:ascii="Minion Pro"/>
                <w:sz w:val="14"/>
              </w:rPr>
            </w:pPr>
            <w:r>
              <w:rPr>
                <w:rFonts w:ascii="Arial"/>
                <w:color w:val="272727"/>
                <w:spacing w:val="-2"/>
                <w:sz w:val="14"/>
              </w:rPr>
              <w:t>&lt;</w:t>
            </w:r>
            <w:r>
              <w:rPr>
                <w:rFonts w:ascii="Arial"/>
                <w:color w:val="272727"/>
                <w:spacing w:val="-15"/>
                <w:sz w:val="14"/>
              </w:rPr>
              <w:t> </w:t>
            </w:r>
            <w:r>
              <w:rPr>
                <w:rFonts w:ascii="Minion Pro"/>
                <w:color w:val="272727"/>
                <w:spacing w:val="-2"/>
                <w:sz w:val="14"/>
              </w:rPr>
              <w:t>.001*</w:t>
            </w:r>
          </w:p>
        </w:tc>
      </w:tr>
      <w:tr>
        <w:trPr>
          <w:trHeight w:val="239" w:hRule="atLeast"/>
        </w:trPr>
        <w:tc>
          <w:tcPr>
            <w:tcW w:w="1430" w:type="dxa"/>
          </w:tcPr>
          <w:p>
            <w:pPr>
              <w:pStyle w:val="TableParagraph"/>
              <w:rPr>
                <w:rFonts w:ascii="Times New Roman"/>
                <w:sz w:val="16"/>
              </w:rPr>
            </w:pPr>
          </w:p>
        </w:tc>
        <w:tc>
          <w:tcPr>
            <w:tcW w:w="1427" w:type="dxa"/>
          </w:tcPr>
          <w:p>
            <w:pPr>
              <w:pStyle w:val="TableParagraph"/>
              <w:spacing w:before="28"/>
              <w:ind w:left="396"/>
              <w:rPr>
                <w:rFonts w:ascii="Minion Pro"/>
                <w:sz w:val="14"/>
              </w:rPr>
            </w:pPr>
            <w:r>
              <w:rPr>
                <w:rFonts w:ascii="Minion Pro"/>
                <w:color w:val="272727"/>
                <w:spacing w:val="-2"/>
                <w:sz w:val="14"/>
              </w:rPr>
              <w:t>Ranking</w:t>
            </w:r>
          </w:p>
        </w:tc>
        <w:tc>
          <w:tcPr>
            <w:tcW w:w="1776" w:type="dxa"/>
          </w:tcPr>
          <w:p>
            <w:pPr>
              <w:pStyle w:val="TableParagraph"/>
              <w:spacing w:before="28"/>
              <w:ind w:left="39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4]</w:t>
            </w:r>
          </w:p>
        </w:tc>
        <w:tc>
          <w:tcPr>
            <w:tcW w:w="739" w:type="dxa"/>
          </w:tcPr>
          <w:p>
            <w:pPr>
              <w:pStyle w:val="TableParagraph"/>
              <w:spacing w:before="28"/>
              <w:ind w:left="-1"/>
              <w:rPr>
                <w:rFonts w:ascii="Minion Pro"/>
                <w:sz w:val="14"/>
              </w:rPr>
            </w:pPr>
            <w:r>
              <w:rPr>
                <w:rFonts w:ascii="Minion Pro"/>
                <w:color w:val="272727"/>
                <w:spacing w:val="-4"/>
                <w:sz w:val="14"/>
              </w:rPr>
              <w:t>1.91</w:t>
            </w:r>
          </w:p>
        </w:tc>
        <w:tc>
          <w:tcPr>
            <w:tcW w:w="790" w:type="dxa"/>
          </w:tcPr>
          <w:p>
            <w:pPr>
              <w:pStyle w:val="TableParagraph"/>
              <w:rPr>
                <w:rFonts w:ascii="Times New Roman"/>
                <w:sz w:val="16"/>
              </w:rPr>
            </w:pPr>
          </w:p>
        </w:tc>
        <w:tc>
          <w:tcPr>
            <w:tcW w:w="739" w:type="dxa"/>
          </w:tcPr>
          <w:p>
            <w:pPr>
              <w:pStyle w:val="TableParagraph"/>
              <w:spacing w:before="28"/>
              <w:rPr>
                <w:rFonts w:ascii="Minion Pro"/>
                <w:sz w:val="14"/>
              </w:rPr>
            </w:pPr>
            <w:r>
              <w:rPr>
                <w:rFonts w:ascii="Minion Pro"/>
                <w:color w:val="272727"/>
                <w:spacing w:val="-4"/>
                <w:sz w:val="14"/>
              </w:rPr>
              <w:t>2.73</w:t>
            </w:r>
          </w:p>
        </w:tc>
        <w:tc>
          <w:tcPr>
            <w:tcW w:w="791" w:type="dxa"/>
          </w:tcPr>
          <w:p>
            <w:pPr>
              <w:pStyle w:val="TableParagraph"/>
              <w:rPr>
                <w:rFonts w:ascii="Times New Roman"/>
                <w:sz w:val="16"/>
              </w:rPr>
            </w:pPr>
          </w:p>
        </w:tc>
        <w:tc>
          <w:tcPr>
            <w:tcW w:w="739" w:type="dxa"/>
          </w:tcPr>
          <w:p>
            <w:pPr>
              <w:pStyle w:val="TableParagraph"/>
              <w:spacing w:before="28"/>
              <w:ind w:left="1"/>
              <w:rPr>
                <w:rFonts w:ascii="Minion Pro"/>
                <w:sz w:val="14"/>
              </w:rPr>
            </w:pPr>
            <w:r>
              <w:rPr>
                <w:rFonts w:ascii="Minion Pro"/>
                <w:color w:val="272727"/>
                <w:spacing w:val="-4"/>
                <w:sz w:val="14"/>
              </w:rPr>
              <w:t>3.45</w:t>
            </w:r>
          </w:p>
        </w:tc>
        <w:tc>
          <w:tcPr>
            <w:tcW w:w="1205" w:type="dxa"/>
          </w:tcPr>
          <w:p>
            <w:pPr>
              <w:pStyle w:val="TableParagraph"/>
              <w:spacing w:before="31"/>
              <w:ind w:left="791"/>
              <w:rPr>
                <w:rFonts w:ascii="Lucida Sans" w:hAnsi="Lucida Sans"/>
                <w:sz w:val="14"/>
              </w:rPr>
            </w:pPr>
            <w:r>
              <w:rPr>
                <w:rFonts w:ascii="Lucida Sans" w:hAnsi="Lucida Sans"/>
                <w:color w:val="272727"/>
                <w:spacing w:val="-10"/>
                <w:sz w:val="14"/>
              </w:rPr>
              <w:t>–</w:t>
            </w:r>
          </w:p>
        </w:tc>
      </w:tr>
      <w:tr>
        <w:trPr>
          <w:trHeight w:val="258" w:hRule="atLeast"/>
        </w:trPr>
        <w:tc>
          <w:tcPr>
            <w:tcW w:w="1430" w:type="dxa"/>
          </w:tcPr>
          <w:p>
            <w:pPr>
              <w:pStyle w:val="TableParagraph"/>
              <w:spacing w:before="37"/>
              <w:rPr>
                <w:rFonts w:ascii="Minion Pro"/>
                <w:sz w:val="14"/>
              </w:rPr>
            </w:pPr>
            <w:r>
              <w:rPr>
                <w:rFonts w:ascii="Minion Pro"/>
                <w:color w:val="272727"/>
                <w:sz w:val="14"/>
              </w:rPr>
              <w:t>Task</w:t>
            </w:r>
            <w:r>
              <w:rPr>
                <w:rFonts w:ascii="Minion Pro"/>
                <w:color w:val="272727"/>
                <w:spacing w:val="9"/>
                <w:sz w:val="14"/>
              </w:rPr>
              <w:t> </w:t>
            </w:r>
            <w:r>
              <w:rPr>
                <w:rFonts w:ascii="Minion Pro"/>
                <w:color w:val="272727"/>
                <w:spacing w:val="-2"/>
                <w:sz w:val="14"/>
              </w:rPr>
              <w:t>Dif</w:t>
            </w:r>
            <w:r>
              <w:rPr>
                <w:rFonts w:ascii="Times New Roman"/>
                <w:color w:val="272727"/>
                <w:spacing w:val="-2"/>
                <w:sz w:val="14"/>
              </w:rPr>
              <w:t>fi</w:t>
            </w:r>
            <w:r>
              <w:rPr>
                <w:rFonts w:ascii="Minion Pro"/>
                <w:color w:val="272727"/>
                <w:spacing w:val="-2"/>
                <w:sz w:val="14"/>
              </w:rPr>
              <w:t>culty</w:t>
            </w:r>
          </w:p>
        </w:tc>
        <w:tc>
          <w:tcPr>
            <w:tcW w:w="1427" w:type="dxa"/>
          </w:tcPr>
          <w:p>
            <w:pPr>
              <w:pStyle w:val="TableParagraph"/>
              <w:spacing w:before="37"/>
              <w:ind w:left="396"/>
              <w:rPr>
                <w:rFonts w:ascii="Minion Pro"/>
                <w:sz w:val="14"/>
              </w:rPr>
            </w:pPr>
            <w:r>
              <w:rPr>
                <w:rFonts w:ascii="Minion Pro"/>
                <w:color w:val="272727"/>
                <w:spacing w:val="-2"/>
                <w:sz w:val="14"/>
              </w:rPr>
              <w:t>Ranking</w:t>
            </w:r>
          </w:p>
        </w:tc>
        <w:tc>
          <w:tcPr>
            <w:tcW w:w="1776" w:type="dxa"/>
          </w:tcPr>
          <w:p>
            <w:pPr>
              <w:pStyle w:val="TableParagraph"/>
              <w:spacing w:before="37"/>
              <w:ind w:left="39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4]</w:t>
            </w:r>
          </w:p>
        </w:tc>
        <w:tc>
          <w:tcPr>
            <w:tcW w:w="739" w:type="dxa"/>
          </w:tcPr>
          <w:p>
            <w:pPr>
              <w:pStyle w:val="TableParagraph"/>
              <w:spacing w:before="37"/>
              <w:rPr>
                <w:rFonts w:ascii="Minion Pro"/>
                <w:sz w:val="14"/>
              </w:rPr>
            </w:pPr>
            <w:r>
              <w:rPr>
                <w:rFonts w:ascii="Minion Pro"/>
                <w:color w:val="272727"/>
                <w:spacing w:val="-10"/>
                <w:sz w:val="14"/>
              </w:rPr>
              <w:t>3</w:t>
            </w:r>
          </w:p>
        </w:tc>
        <w:tc>
          <w:tcPr>
            <w:tcW w:w="790" w:type="dxa"/>
          </w:tcPr>
          <w:p>
            <w:pPr>
              <w:pStyle w:val="TableParagraph"/>
              <w:rPr>
                <w:rFonts w:ascii="Times New Roman"/>
                <w:sz w:val="16"/>
              </w:rPr>
            </w:pPr>
          </w:p>
        </w:tc>
        <w:tc>
          <w:tcPr>
            <w:tcW w:w="739" w:type="dxa"/>
          </w:tcPr>
          <w:p>
            <w:pPr>
              <w:pStyle w:val="TableParagraph"/>
              <w:spacing w:before="37"/>
              <w:rPr>
                <w:rFonts w:ascii="Minion Pro"/>
                <w:sz w:val="14"/>
              </w:rPr>
            </w:pPr>
            <w:r>
              <w:rPr>
                <w:rFonts w:ascii="Minion Pro"/>
                <w:color w:val="272727"/>
                <w:spacing w:val="-4"/>
                <w:sz w:val="14"/>
              </w:rPr>
              <w:t>1.81</w:t>
            </w:r>
          </w:p>
        </w:tc>
        <w:tc>
          <w:tcPr>
            <w:tcW w:w="791" w:type="dxa"/>
          </w:tcPr>
          <w:p>
            <w:pPr>
              <w:pStyle w:val="TableParagraph"/>
              <w:rPr>
                <w:rFonts w:ascii="Times New Roman"/>
                <w:sz w:val="16"/>
              </w:rPr>
            </w:pPr>
          </w:p>
        </w:tc>
        <w:tc>
          <w:tcPr>
            <w:tcW w:w="739" w:type="dxa"/>
          </w:tcPr>
          <w:p>
            <w:pPr>
              <w:pStyle w:val="TableParagraph"/>
              <w:spacing w:before="37"/>
              <w:ind w:left="1"/>
              <w:rPr>
                <w:rFonts w:ascii="Minion Pro"/>
                <w:sz w:val="14"/>
              </w:rPr>
            </w:pPr>
            <w:r>
              <w:rPr>
                <w:rFonts w:ascii="Minion Pro"/>
                <w:color w:val="272727"/>
                <w:spacing w:val="-4"/>
                <w:sz w:val="14"/>
              </w:rPr>
              <w:t>3.36</w:t>
            </w:r>
          </w:p>
        </w:tc>
        <w:tc>
          <w:tcPr>
            <w:tcW w:w="1205" w:type="dxa"/>
          </w:tcPr>
          <w:p>
            <w:pPr>
              <w:pStyle w:val="TableParagraph"/>
              <w:spacing w:before="40"/>
              <w:ind w:left="791"/>
              <w:rPr>
                <w:rFonts w:ascii="Lucida Sans" w:hAnsi="Lucida Sans"/>
                <w:sz w:val="14"/>
              </w:rPr>
            </w:pPr>
            <w:r>
              <w:rPr>
                <w:rFonts w:ascii="Lucida Sans" w:hAnsi="Lucida Sans"/>
                <w:color w:val="272727"/>
                <w:spacing w:val="-10"/>
                <w:sz w:val="14"/>
              </w:rPr>
              <w:t>–</w:t>
            </w:r>
          </w:p>
        </w:tc>
      </w:tr>
      <w:tr>
        <w:trPr>
          <w:trHeight w:val="248" w:hRule="atLeast"/>
        </w:trPr>
        <w:tc>
          <w:tcPr>
            <w:tcW w:w="1430" w:type="dxa"/>
          </w:tcPr>
          <w:p>
            <w:pPr>
              <w:pStyle w:val="TableParagraph"/>
              <w:spacing w:before="28"/>
              <w:rPr>
                <w:rFonts w:ascii="Minion Pro"/>
                <w:sz w:val="14"/>
              </w:rPr>
            </w:pPr>
            <w:r>
              <w:rPr>
                <w:rFonts w:ascii="Minion Pro"/>
                <w:color w:val="272727"/>
                <w:spacing w:val="-2"/>
                <w:sz w:val="14"/>
              </w:rPr>
              <w:t>Vividness</w:t>
            </w:r>
          </w:p>
        </w:tc>
        <w:tc>
          <w:tcPr>
            <w:tcW w:w="1427" w:type="dxa"/>
          </w:tcPr>
          <w:p>
            <w:pPr>
              <w:pStyle w:val="TableParagraph"/>
              <w:spacing w:before="28"/>
              <w:ind w:left="396"/>
              <w:rPr>
                <w:rFonts w:ascii="Minion Pro"/>
                <w:sz w:val="14"/>
              </w:rPr>
            </w:pPr>
            <w:r>
              <w:rPr>
                <w:rFonts w:ascii="Minion Pro"/>
                <w:color w:val="272727"/>
                <w:spacing w:val="-2"/>
                <w:sz w:val="14"/>
              </w:rPr>
              <w:t>Ranking</w:t>
            </w:r>
          </w:p>
        </w:tc>
        <w:tc>
          <w:tcPr>
            <w:tcW w:w="1776" w:type="dxa"/>
          </w:tcPr>
          <w:p>
            <w:pPr>
              <w:pStyle w:val="TableParagraph"/>
              <w:spacing w:before="28"/>
              <w:ind w:left="39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4]</w:t>
            </w:r>
          </w:p>
        </w:tc>
        <w:tc>
          <w:tcPr>
            <w:tcW w:w="739" w:type="dxa"/>
          </w:tcPr>
          <w:p>
            <w:pPr>
              <w:pStyle w:val="TableParagraph"/>
              <w:spacing w:before="28"/>
              <w:rPr>
                <w:rFonts w:ascii="Minion Pro"/>
                <w:sz w:val="14"/>
              </w:rPr>
            </w:pPr>
            <w:r>
              <w:rPr>
                <w:rFonts w:ascii="Minion Pro"/>
                <w:color w:val="272727"/>
                <w:spacing w:val="-4"/>
                <w:sz w:val="14"/>
              </w:rPr>
              <w:t>3.09</w:t>
            </w:r>
          </w:p>
        </w:tc>
        <w:tc>
          <w:tcPr>
            <w:tcW w:w="790" w:type="dxa"/>
          </w:tcPr>
          <w:p>
            <w:pPr>
              <w:pStyle w:val="TableParagraph"/>
              <w:rPr>
                <w:rFonts w:ascii="Times New Roman"/>
                <w:sz w:val="16"/>
              </w:rPr>
            </w:pPr>
          </w:p>
        </w:tc>
        <w:tc>
          <w:tcPr>
            <w:tcW w:w="739" w:type="dxa"/>
          </w:tcPr>
          <w:p>
            <w:pPr>
              <w:pStyle w:val="TableParagraph"/>
              <w:spacing w:before="28"/>
              <w:rPr>
                <w:rFonts w:ascii="Minion Pro"/>
                <w:sz w:val="14"/>
              </w:rPr>
            </w:pPr>
            <w:r>
              <w:rPr>
                <w:rFonts w:ascii="Minion Pro"/>
                <w:color w:val="272727"/>
                <w:spacing w:val="-4"/>
                <w:sz w:val="14"/>
              </w:rPr>
              <w:t>3.09</w:t>
            </w:r>
          </w:p>
        </w:tc>
        <w:tc>
          <w:tcPr>
            <w:tcW w:w="791" w:type="dxa"/>
          </w:tcPr>
          <w:p>
            <w:pPr>
              <w:pStyle w:val="TableParagraph"/>
              <w:rPr>
                <w:rFonts w:ascii="Times New Roman"/>
                <w:sz w:val="16"/>
              </w:rPr>
            </w:pPr>
          </w:p>
        </w:tc>
        <w:tc>
          <w:tcPr>
            <w:tcW w:w="739" w:type="dxa"/>
          </w:tcPr>
          <w:p>
            <w:pPr>
              <w:pStyle w:val="TableParagraph"/>
              <w:spacing w:before="28"/>
              <w:ind w:left="1"/>
              <w:rPr>
                <w:rFonts w:ascii="Minion Pro"/>
                <w:sz w:val="14"/>
              </w:rPr>
            </w:pPr>
            <w:r>
              <w:rPr>
                <w:rFonts w:ascii="Minion Pro"/>
                <w:color w:val="272727"/>
                <w:spacing w:val="-4"/>
                <w:sz w:val="14"/>
              </w:rPr>
              <w:t>2.27</w:t>
            </w:r>
          </w:p>
        </w:tc>
        <w:tc>
          <w:tcPr>
            <w:tcW w:w="1205" w:type="dxa"/>
          </w:tcPr>
          <w:p>
            <w:pPr>
              <w:pStyle w:val="TableParagraph"/>
              <w:spacing w:before="31"/>
              <w:ind w:left="791"/>
              <w:rPr>
                <w:rFonts w:ascii="Lucida Sans" w:hAnsi="Lucida Sans"/>
                <w:sz w:val="14"/>
              </w:rPr>
            </w:pPr>
            <w:r>
              <w:rPr>
                <w:rFonts w:ascii="Lucida Sans" w:hAnsi="Lucida Sans"/>
                <w:color w:val="272727"/>
                <w:spacing w:val="-10"/>
                <w:sz w:val="14"/>
              </w:rPr>
              <w:t>–</w:t>
            </w:r>
          </w:p>
        </w:tc>
      </w:tr>
      <w:tr>
        <w:trPr>
          <w:trHeight w:val="248" w:hRule="atLeast"/>
        </w:trPr>
        <w:tc>
          <w:tcPr>
            <w:tcW w:w="1430" w:type="dxa"/>
          </w:tcPr>
          <w:p>
            <w:pPr>
              <w:pStyle w:val="TableParagraph"/>
              <w:spacing w:before="28"/>
              <w:rPr>
                <w:rFonts w:ascii="Minion Pro"/>
                <w:sz w:val="14"/>
              </w:rPr>
            </w:pPr>
            <w:r>
              <w:rPr>
                <w:rFonts w:ascii="Minion Pro"/>
                <w:color w:val="272727"/>
                <w:spacing w:val="-2"/>
                <w:sz w:val="14"/>
              </w:rPr>
              <w:t>Contentment</w:t>
            </w:r>
          </w:p>
        </w:tc>
        <w:tc>
          <w:tcPr>
            <w:tcW w:w="1427" w:type="dxa"/>
          </w:tcPr>
          <w:p>
            <w:pPr>
              <w:pStyle w:val="TableParagraph"/>
              <w:spacing w:before="28"/>
              <w:ind w:left="396"/>
              <w:rPr>
                <w:rFonts w:ascii="Minion Pro"/>
                <w:sz w:val="14"/>
              </w:rPr>
            </w:pPr>
            <w:r>
              <w:rPr>
                <w:rFonts w:ascii="Minion Pro"/>
                <w:color w:val="272727"/>
                <w:spacing w:val="-2"/>
                <w:sz w:val="14"/>
              </w:rPr>
              <w:t>Ranking</w:t>
            </w:r>
          </w:p>
        </w:tc>
        <w:tc>
          <w:tcPr>
            <w:tcW w:w="1776" w:type="dxa"/>
          </w:tcPr>
          <w:p>
            <w:pPr>
              <w:pStyle w:val="TableParagraph"/>
              <w:spacing w:before="28"/>
              <w:ind w:left="39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4]</w:t>
            </w:r>
          </w:p>
        </w:tc>
        <w:tc>
          <w:tcPr>
            <w:tcW w:w="739" w:type="dxa"/>
          </w:tcPr>
          <w:p>
            <w:pPr>
              <w:pStyle w:val="TableParagraph"/>
              <w:spacing w:before="28"/>
              <w:rPr>
                <w:rFonts w:ascii="Minion Pro"/>
                <w:sz w:val="14"/>
              </w:rPr>
            </w:pPr>
            <w:r>
              <w:rPr>
                <w:rFonts w:ascii="Minion Pro"/>
                <w:color w:val="272727"/>
                <w:spacing w:val="-4"/>
                <w:sz w:val="14"/>
              </w:rPr>
              <w:t>3.36</w:t>
            </w:r>
          </w:p>
        </w:tc>
        <w:tc>
          <w:tcPr>
            <w:tcW w:w="790" w:type="dxa"/>
          </w:tcPr>
          <w:p>
            <w:pPr>
              <w:pStyle w:val="TableParagraph"/>
              <w:rPr>
                <w:rFonts w:ascii="Times New Roman"/>
                <w:sz w:val="16"/>
              </w:rPr>
            </w:pPr>
          </w:p>
        </w:tc>
        <w:tc>
          <w:tcPr>
            <w:tcW w:w="739" w:type="dxa"/>
          </w:tcPr>
          <w:p>
            <w:pPr>
              <w:pStyle w:val="TableParagraph"/>
              <w:spacing w:before="28"/>
              <w:rPr>
                <w:rFonts w:ascii="Minion Pro"/>
                <w:sz w:val="14"/>
              </w:rPr>
            </w:pPr>
            <w:r>
              <w:rPr>
                <w:rFonts w:ascii="Minion Pro"/>
                <w:color w:val="272727"/>
                <w:spacing w:val="-4"/>
                <w:sz w:val="14"/>
              </w:rPr>
              <w:t>3.45</w:t>
            </w:r>
          </w:p>
        </w:tc>
        <w:tc>
          <w:tcPr>
            <w:tcW w:w="791" w:type="dxa"/>
          </w:tcPr>
          <w:p>
            <w:pPr>
              <w:pStyle w:val="TableParagraph"/>
              <w:rPr>
                <w:rFonts w:ascii="Times New Roman"/>
                <w:sz w:val="16"/>
              </w:rPr>
            </w:pPr>
          </w:p>
        </w:tc>
        <w:tc>
          <w:tcPr>
            <w:tcW w:w="739" w:type="dxa"/>
          </w:tcPr>
          <w:p>
            <w:pPr>
              <w:pStyle w:val="TableParagraph"/>
              <w:spacing w:before="28"/>
              <w:ind w:left="1"/>
              <w:rPr>
                <w:rFonts w:ascii="Minion Pro"/>
                <w:sz w:val="14"/>
              </w:rPr>
            </w:pPr>
            <w:r>
              <w:rPr>
                <w:rFonts w:ascii="Minion Pro"/>
                <w:color w:val="272727"/>
                <w:spacing w:val="-4"/>
                <w:sz w:val="14"/>
              </w:rPr>
              <w:t>1.91</w:t>
            </w:r>
          </w:p>
        </w:tc>
        <w:tc>
          <w:tcPr>
            <w:tcW w:w="1205" w:type="dxa"/>
          </w:tcPr>
          <w:p>
            <w:pPr>
              <w:pStyle w:val="TableParagraph"/>
              <w:spacing w:before="31"/>
              <w:ind w:left="791"/>
              <w:rPr>
                <w:rFonts w:ascii="Lucida Sans" w:hAnsi="Lucida Sans"/>
                <w:sz w:val="14"/>
              </w:rPr>
            </w:pPr>
            <w:r>
              <w:rPr>
                <w:rFonts w:ascii="Lucida Sans" w:hAnsi="Lucida Sans"/>
                <w:color w:val="272727"/>
                <w:spacing w:val="-10"/>
                <w:sz w:val="14"/>
              </w:rPr>
              <w:t>–</w:t>
            </w:r>
          </w:p>
        </w:tc>
      </w:tr>
      <w:tr>
        <w:trPr>
          <w:trHeight w:val="249" w:hRule="atLeast"/>
        </w:trPr>
        <w:tc>
          <w:tcPr>
            <w:tcW w:w="1430" w:type="dxa"/>
          </w:tcPr>
          <w:p>
            <w:pPr>
              <w:pStyle w:val="TableParagraph"/>
              <w:spacing w:before="28"/>
              <w:rPr>
                <w:rFonts w:ascii="Minion Pro"/>
                <w:sz w:val="14"/>
              </w:rPr>
            </w:pPr>
            <w:r>
              <w:rPr>
                <w:rFonts w:ascii="Minion Pro"/>
                <w:color w:val="272727"/>
                <w:sz w:val="14"/>
              </w:rPr>
              <w:t>Overall</w:t>
            </w:r>
            <w:r>
              <w:rPr>
                <w:rFonts w:ascii="Minion Pro"/>
                <w:color w:val="272727"/>
                <w:spacing w:val="6"/>
                <w:sz w:val="14"/>
              </w:rPr>
              <w:t> </w:t>
            </w:r>
            <w:r>
              <w:rPr>
                <w:rFonts w:ascii="Minion Pro"/>
                <w:color w:val="272727"/>
                <w:spacing w:val="-2"/>
                <w:sz w:val="14"/>
              </w:rPr>
              <w:t>preference</w:t>
            </w:r>
          </w:p>
        </w:tc>
        <w:tc>
          <w:tcPr>
            <w:tcW w:w="1427" w:type="dxa"/>
          </w:tcPr>
          <w:p>
            <w:pPr>
              <w:pStyle w:val="TableParagraph"/>
              <w:spacing w:before="28"/>
              <w:ind w:left="396"/>
              <w:rPr>
                <w:rFonts w:ascii="Minion Pro"/>
                <w:sz w:val="14"/>
              </w:rPr>
            </w:pPr>
            <w:r>
              <w:rPr>
                <w:rFonts w:ascii="Minion Pro"/>
                <w:color w:val="272727"/>
                <w:spacing w:val="-2"/>
                <w:sz w:val="14"/>
              </w:rPr>
              <w:t>Ranking</w:t>
            </w:r>
          </w:p>
        </w:tc>
        <w:tc>
          <w:tcPr>
            <w:tcW w:w="1776" w:type="dxa"/>
          </w:tcPr>
          <w:p>
            <w:pPr>
              <w:pStyle w:val="TableParagraph"/>
              <w:spacing w:before="28"/>
              <w:ind w:left="396"/>
              <w:rPr>
                <w:rFonts w:ascii="Minion Pro" w:hAnsi="Minion Pro"/>
                <w:sz w:val="14"/>
              </w:rPr>
            </w:pPr>
            <w:r>
              <w:rPr>
                <w:rFonts w:ascii="Minion Pro" w:hAnsi="Minion Pro"/>
                <w:color w:val="272727"/>
                <w:spacing w:val="-2"/>
                <w:sz w:val="14"/>
              </w:rPr>
              <w:t>[1</w:t>
            </w:r>
            <w:r>
              <w:rPr>
                <w:rFonts w:ascii="Lucida Sans" w:hAnsi="Lucida Sans"/>
                <w:color w:val="272727"/>
                <w:spacing w:val="-2"/>
                <w:sz w:val="14"/>
              </w:rPr>
              <w:t>–</w:t>
            </w:r>
            <w:r>
              <w:rPr>
                <w:rFonts w:ascii="Minion Pro" w:hAnsi="Minion Pro"/>
                <w:color w:val="272727"/>
                <w:spacing w:val="-2"/>
                <w:sz w:val="14"/>
              </w:rPr>
              <w:t>4]</w:t>
            </w:r>
          </w:p>
        </w:tc>
        <w:tc>
          <w:tcPr>
            <w:tcW w:w="739" w:type="dxa"/>
          </w:tcPr>
          <w:p>
            <w:pPr>
              <w:pStyle w:val="TableParagraph"/>
              <w:spacing w:before="28"/>
              <w:rPr>
                <w:rFonts w:ascii="Minion Pro"/>
                <w:sz w:val="14"/>
              </w:rPr>
            </w:pPr>
            <w:r>
              <w:rPr>
                <w:rFonts w:ascii="Minion Pro"/>
                <w:color w:val="272727"/>
                <w:spacing w:val="-4"/>
                <w:sz w:val="14"/>
              </w:rPr>
              <w:t>3.27</w:t>
            </w:r>
          </w:p>
        </w:tc>
        <w:tc>
          <w:tcPr>
            <w:tcW w:w="790" w:type="dxa"/>
          </w:tcPr>
          <w:p>
            <w:pPr>
              <w:pStyle w:val="TableParagraph"/>
              <w:rPr>
                <w:rFonts w:ascii="Times New Roman"/>
                <w:sz w:val="16"/>
              </w:rPr>
            </w:pPr>
          </w:p>
        </w:tc>
        <w:tc>
          <w:tcPr>
            <w:tcW w:w="739" w:type="dxa"/>
          </w:tcPr>
          <w:p>
            <w:pPr>
              <w:pStyle w:val="TableParagraph"/>
              <w:spacing w:before="28"/>
              <w:rPr>
                <w:rFonts w:ascii="Minion Pro"/>
                <w:sz w:val="14"/>
              </w:rPr>
            </w:pPr>
            <w:r>
              <w:rPr>
                <w:rFonts w:ascii="Minion Pro"/>
                <w:color w:val="272727"/>
                <w:spacing w:val="-4"/>
                <w:sz w:val="14"/>
              </w:rPr>
              <w:t>3.45</w:t>
            </w:r>
          </w:p>
        </w:tc>
        <w:tc>
          <w:tcPr>
            <w:tcW w:w="791" w:type="dxa"/>
          </w:tcPr>
          <w:p>
            <w:pPr>
              <w:pStyle w:val="TableParagraph"/>
              <w:rPr>
                <w:rFonts w:ascii="Times New Roman"/>
                <w:sz w:val="16"/>
              </w:rPr>
            </w:pPr>
          </w:p>
        </w:tc>
        <w:tc>
          <w:tcPr>
            <w:tcW w:w="739" w:type="dxa"/>
          </w:tcPr>
          <w:p>
            <w:pPr>
              <w:pStyle w:val="TableParagraph"/>
              <w:spacing w:before="28"/>
              <w:ind w:left="1"/>
              <w:rPr>
                <w:rFonts w:ascii="Minion Pro"/>
                <w:sz w:val="14"/>
              </w:rPr>
            </w:pPr>
            <w:r>
              <w:rPr>
                <w:rFonts w:ascii="Minion Pro"/>
                <w:color w:val="272727"/>
                <w:spacing w:val="-4"/>
                <w:sz w:val="14"/>
              </w:rPr>
              <w:t>2.09</w:t>
            </w:r>
          </w:p>
        </w:tc>
        <w:tc>
          <w:tcPr>
            <w:tcW w:w="1205" w:type="dxa"/>
          </w:tcPr>
          <w:p>
            <w:pPr>
              <w:pStyle w:val="TableParagraph"/>
              <w:spacing w:before="31"/>
              <w:ind w:left="791"/>
              <w:rPr>
                <w:rFonts w:ascii="Lucida Sans" w:hAnsi="Lucida Sans"/>
                <w:sz w:val="14"/>
              </w:rPr>
            </w:pPr>
            <w:r>
              <w:rPr>
                <w:rFonts w:ascii="Lucida Sans" w:hAnsi="Lucida Sans"/>
                <w:color w:val="272727"/>
                <w:spacing w:val="-10"/>
                <w:sz w:val="14"/>
              </w:rPr>
              <w:t>–</w:t>
            </w:r>
          </w:p>
        </w:tc>
      </w:tr>
      <w:tr>
        <w:trPr>
          <w:trHeight w:val="343" w:hRule="atLeast"/>
        </w:trPr>
        <w:tc>
          <w:tcPr>
            <w:tcW w:w="1430" w:type="dxa"/>
            <w:tcBorders>
              <w:bottom w:val="single" w:sz="2" w:space="0" w:color="A2A3A3"/>
            </w:tcBorders>
          </w:tcPr>
          <w:p>
            <w:pPr>
              <w:pStyle w:val="TableParagraph"/>
              <w:spacing w:before="28"/>
              <w:rPr>
                <w:rFonts w:ascii="Minion Pro"/>
                <w:sz w:val="14"/>
              </w:rPr>
            </w:pPr>
            <w:r>
              <w:rPr>
                <w:rFonts w:ascii="Minion Pro"/>
                <w:color w:val="272727"/>
                <w:sz w:val="14"/>
              </w:rPr>
              <w:t>Body</w:t>
            </w:r>
            <w:r>
              <w:rPr>
                <w:rFonts w:ascii="Minion Pro"/>
                <w:color w:val="272727"/>
                <w:spacing w:val="9"/>
                <w:sz w:val="14"/>
              </w:rPr>
              <w:t> </w:t>
            </w:r>
            <w:r>
              <w:rPr>
                <w:rFonts w:ascii="Minion Pro"/>
                <w:color w:val="272727"/>
                <w:spacing w:val="-2"/>
                <w:sz w:val="14"/>
              </w:rPr>
              <w:t>awareness</w:t>
            </w:r>
          </w:p>
        </w:tc>
        <w:tc>
          <w:tcPr>
            <w:tcW w:w="1427" w:type="dxa"/>
            <w:tcBorders>
              <w:bottom w:val="single" w:sz="2" w:space="0" w:color="A2A3A3"/>
            </w:tcBorders>
          </w:tcPr>
          <w:p>
            <w:pPr>
              <w:pStyle w:val="TableParagraph"/>
              <w:spacing w:before="28"/>
              <w:ind w:left="396"/>
              <w:rPr>
                <w:rFonts w:ascii="Minion Pro"/>
                <w:sz w:val="14"/>
              </w:rPr>
            </w:pPr>
            <w:r>
              <w:rPr>
                <w:rFonts w:ascii="Minion Pro"/>
                <w:color w:val="272727"/>
                <w:spacing w:val="-5"/>
                <w:sz w:val="14"/>
              </w:rPr>
              <w:t>VBA</w:t>
            </w:r>
          </w:p>
        </w:tc>
        <w:tc>
          <w:tcPr>
            <w:tcW w:w="1776" w:type="dxa"/>
            <w:tcBorders>
              <w:bottom w:val="single" w:sz="2" w:space="0" w:color="A2A3A3"/>
            </w:tcBorders>
          </w:tcPr>
          <w:p>
            <w:pPr>
              <w:pStyle w:val="TableParagraph"/>
              <w:spacing w:before="28"/>
              <w:ind w:left="396"/>
              <w:rPr>
                <w:rFonts w:ascii="Minion Pro" w:hAnsi="Minion Pro"/>
                <w:sz w:val="14"/>
              </w:rPr>
            </w:pPr>
            <w:r>
              <w:rPr>
                <w:rFonts w:ascii="Minion Pro" w:hAnsi="Minion Pro"/>
                <w:color w:val="272727"/>
                <w:spacing w:val="-2"/>
                <w:sz w:val="14"/>
              </w:rPr>
              <w:t>[0</w:t>
            </w:r>
            <w:r>
              <w:rPr>
                <w:rFonts w:ascii="Lucida Sans" w:hAnsi="Lucida Sans"/>
                <w:color w:val="272727"/>
                <w:spacing w:val="-2"/>
                <w:sz w:val="14"/>
              </w:rPr>
              <w:t>–</w:t>
            </w:r>
            <w:r>
              <w:rPr>
                <w:rFonts w:ascii="Minion Pro" w:hAnsi="Minion Pro"/>
                <w:color w:val="272727"/>
                <w:spacing w:val="-2"/>
                <w:sz w:val="14"/>
              </w:rPr>
              <w:t>10]</w:t>
            </w:r>
          </w:p>
        </w:tc>
        <w:tc>
          <w:tcPr>
            <w:tcW w:w="739" w:type="dxa"/>
            <w:tcBorders>
              <w:bottom w:val="single" w:sz="2" w:space="0" w:color="A2A3A3"/>
            </w:tcBorders>
          </w:tcPr>
          <w:p>
            <w:pPr>
              <w:pStyle w:val="TableParagraph"/>
              <w:spacing w:before="28"/>
              <w:rPr>
                <w:rFonts w:ascii="Minion Pro"/>
                <w:sz w:val="14"/>
              </w:rPr>
            </w:pPr>
            <w:r>
              <w:rPr>
                <w:rFonts w:ascii="Minion Pro"/>
                <w:color w:val="272727"/>
                <w:sz w:val="14"/>
              </w:rPr>
              <w:t>6.58</w:t>
            </w:r>
            <w:r>
              <w:rPr>
                <w:rFonts w:ascii="Minion Pro"/>
                <w:color w:val="272727"/>
                <w:spacing w:val="10"/>
                <w:sz w:val="14"/>
              </w:rPr>
              <w:t> </w:t>
            </w:r>
            <w:r>
              <w:rPr>
                <w:rFonts w:ascii="Minion Pro"/>
                <w:color w:val="272727"/>
                <w:spacing w:val="-2"/>
                <w:sz w:val="14"/>
              </w:rPr>
              <w:t>(1.98)</w:t>
            </w:r>
          </w:p>
        </w:tc>
        <w:tc>
          <w:tcPr>
            <w:tcW w:w="790" w:type="dxa"/>
            <w:tcBorders>
              <w:bottom w:val="single" w:sz="2" w:space="0" w:color="A2A3A3"/>
            </w:tcBorders>
          </w:tcPr>
          <w:p>
            <w:pPr>
              <w:pStyle w:val="TableParagraph"/>
              <w:rPr>
                <w:rFonts w:ascii="Times New Roman"/>
                <w:sz w:val="16"/>
              </w:rPr>
            </w:pPr>
          </w:p>
        </w:tc>
        <w:tc>
          <w:tcPr>
            <w:tcW w:w="739" w:type="dxa"/>
            <w:tcBorders>
              <w:bottom w:val="single" w:sz="2" w:space="0" w:color="A2A3A3"/>
            </w:tcBorders>
          </w:tcPr>
          <w:p>
            <w:pPr>
              <w:pStyle w:val="TableParagraph"/>
              <w:spacing w:before="28"/>
              <w:rPr>
                <w:rFonts w:ascii="Minion Pro"/>
                <w:sz w:val="14"/>
              </w:rPr>
            </w:pPr>
            <w:r>
              <w:rPr>
                <w:rFonts w:ascii="Minion Pro"/>
                <w:color w:val="272727"/>
                <w:sz w:val="14"/>
              </w:rPr>
              <w:t>7.08</w:t>
            </w:r>
            <w:r>
              <w:rPr>
                <w:rFonts w:ascii="Minion Pro"/>
                <w:color w:val="272727"/>
                <w:spacing w:val="10"/>
                <w:sz w:val="14"/>
              </w:rPr>
              <w:t> </w:t>
            </w:r>
            <w:r>
              <w:rPr>
                <w:rFonts w:ascii="Minion Pro"/>
                <w:color w:val="272727"/>
                <w:spacing w:val="-2"/>
                <w:sz w:val="14"/>
              </w:rPr>
              <w:t>(1.93)</w:t>
            </w:r>
          </w:p>
        </w:tc>
        <w:tc>
          <w:tcPr>
            <w:tcW w:w="791" w:type="dxa"/>
            <w:tcBorders>
              <w:bottom w:val="single" w:sz="2" w:space="0" w:color="A2A3A3"/>
            </w:tcBorders>
          </w:tcPr>
          <w:p>
            <w:pPr>
              <w:pStyle w:val="TableParagraph"/>
              <w:rPr>
                <w:rFonts w:ascii="Times New Roman"/>
                <w:sz w:val="16"/>
              </w:rPr>
            </w:pPr>
          </w:p>
        </w:tc>
        <w:tc>
          <w:tcPr>
            <w:tcW w:w="739" w:type="dxa"/>
            <w:tcBorders>
              <w:bottom w:val="single" w:sz="2" w:space="0" w:color="A2A3A3"/>
            </w:tcBorders>
          </w:tcPr>
          <w:p>
            <w:pPr>
              <w:pStyle w:val="TableParagraph"/>
              <w:spacing w:before="28"/>
              <w:ind w:left="1"/>
              <w:rPr>
                <w:rFonts w:ascii="Minion Pro"/>
                <w:sz w:val="14"/>
              </w:rPr>
            </w:pPr>
            <w:r>
              <w:rPr>
                <w:rFonts w:ascii="Minion Pro"/>
                <w:color w:val="272727"/>
                <w:sz w:val="14"/>
              </w:rPr>
              <w:t>6.67</w:t>
            </w:r>
            <w:r>
              <w:rPr>
                <w:rFonts w:ascii="Minion Pro"/>
                <w:color w:val="272727"/>
                <w:spacing w:val="10"/>
                <w:sz w:val="14"/>
              </w:rPr>
              <w:t> </w:t>
            </w:r>
            <w:r>
              <w:rPr>
                <w:rFonts w:ascii="Minion Pro"/>
                <w:color w:val="272727"/>
                <w:spacing w:val="-2"/>
                <w:sz w:val="14"/>
              </w:rPr>
              <w:t>(2.06)</w:t>
            </w:r>
          </w:p>
        </w:tc>
        <w:tc>
          <w:tcPr>
            <w:tcW w:w="1205" w:type="dxa"/>
            <w:tcBorders>
              <w:bottom w:val="single" w:sz="2" w:space="0" w:color="A2A3A3"/>
            </w:tcBorders>
          </w:tcPr>
          <w:p>
            <w:pPr>
              <w:pStyle w:val="TableParagraph"/>
              <w:spacing w:before="28"/>
              <w:ind w:left="791"/>
              <w:rPr>
                <w:rFonts w:ascii="Minion Pro"/>
                <w:sz w:val="14"/>
              </w:rPr>
            </w:pPr>
            <w:r>
              <w:rPr>
                <w:rFonts w:ascii="Minion Pro"/>
                <w:color w:val="272727"/>
                <w:spacing w:val="-4"/>
                <w:sz w:val="14"/>
              </w:rPr>
              <w:t>.053</w:t>
            </w:r>
          </w:p>
        </w:tc>
      </w:tr>
    </w:tbl>
    <w:p>
      <w:pPr>
        <w:pStyle w:val="BodyText"/>
        <w:spacing w:before="157"/>
        <w:rPr>
          <w:rFonts w:ascii="Lucida Sans"/>
          <w:sz w:val="20"/>
        </w:rPr>
      </w:pPr>
    </w:p>
    <w:p>
      <w:pPr>
        <w:pStyle w:val="BodyText"/>
        <w:spacing w:after="0"/>
        <w:rPr>
          <w:rFonts w:ascii="Lucida Sans"/>
          <w:sz w:val="20"/>
        </w:rPr>
        <w:sectPr>
          <w:pgSz w:w="11910" w:h="16840"/>
          <w:pgMar w:header="778" w:footer="774" w:top="960" w:bottom="960" w:left="1080" w:right="1080"/>
        </w:sectPr>
      </w:pPr>
    </w:p>
    <w:p>
      <w:pPr>
        <w:spacing w:line="247" w:lineRule="auto" w:before="75"/>
        <w:ind w:left="53" w:right="1" w:firstLine="0"/>
        <w:jc w:val="both"/>
        <w:rPr>
          <w:sz w:val="18"/>
        </w:rPr>
      </w:pPr>
      <w:r>
        <w:rPr>
          <w:color w:val="272727"/>
          <w:sz w:val="18"/>
        </w:rPr>
        <w:t>satisfaction or increased motivation to care for their bodily interests. In contrast, one participant reported increased dissatisfaction</w:t>
      </w:r>
      <w:r>
        <w:rPr>
          <w:color w:val="272727"/>
          <w:spacing w:val="40"/>
          <w:sz w:val="18"/>
        </w:rPr>
        <w:t> </w:t>
      </w:r>
      <w:r>
        <w:rPr>
          <w:color w:val="272727"/>
          <w:sz w:val="18"/>
        </w:rPr>
        <w:t>towards</w:t>
      </w:r>
      <w:r>
        <w:rPr>
          <w:color w:val="272727"/>
          <w:spacing w:val="40"/>
          <w:sz w:val="18"/>
        </w:rPr>
        <w:t> </w:t>
      </w:r>
      <w:r>
        <w:rPr>
          <w:color w:val="272727"/>
          <w:sz w:val="18"/>
        </w:rPr>
        <w:t>their</w:t>
      </w:r>
      <w:r>
        <w:rPr>
          <w:color w:val="272727"/>
          <w:spacing w:val="40"/>
          <w:sz w:val="18"/>
        </w:rPr>
        <w:t> </w:t>
      </w:r>
      <w:r>
        <w:rPr>
          <w:color w:val="272727"/>
          <w:sz w:val="18"/>
        </w:rPr>
        <w:t>physical</w:t>
      </w:r>
      <w:r>
        <w:rPr>
          <w:color w:val="272727"/>
          <w:spacing w:val="40"/>
          <w:sz w:val="18"/>
        </w:rPr>
        <w:t> </w:t>
      </w:r>
      <w:r>
        <w:rPr>
          <w:color w:val="272727"/>
          <w:sz w:val="18"/>
        </w:rPr>
        <w:t>body</w:t>
      </w:r>
      <w:r>
        <w:rPr>
          <w:color w:val="272727"/>
          <w:spacing w:val="40"/>
          <w:sz w:val="18"/>
        </w:rPr>
        <w:t> </w:t>
      </w:r>
      <w:r>
        <w:rPr>
          <w:color w:val="272727"/>
          <w:sz w:val="18"/>
        </w:rPr>
        <w:t>after</w:t>
      </w:r>
      <w:r>
        <w:rPr>
          <w:color w:val="272727"/>
          <w:spacing w:val="40"/>
          <w:sz w:val="18"/>
        </w:rPr>
        <w:t> </w:t>
      </w:r>
      <w:r>
        <w:rPr>
          <w:color w:val="272727"/>
          <w:sz w:val="18"/>
        </w:rPr>
        <w:t>the </w:t>
      </w:r>
      <w:r>
        <w:rPr>
          <w:color w:val="272727"/>
          <w:spacing w:val="-2"/>
          <w:sz w:val="18"/>
        </w:rPr>
        <w:t>experience.</w:t>
      </w:r>
    </w:p>
    <w:p>
      <w:pPr>
        <w:pStyle w:val="Heading7"/>
        <w:numPr>
          <w:ilvl w:val="2"/>
          <w:numId w:val="3"/>
        </w:numPr>
        <w:tabs>
          <w:tab w:pos="587" w:val="left" w:leader="none"/>
        </w:tabs>
        <w:spacing w:line="240" w:lineRule="auto" w:before="221" w:after="0"/>
        <w:ind w:left="53" w:right="502" w:firstLine="0"/>
        <w:jc w:val="left"/>
      </w:pPr>
      <w:r>
        <w:rPr>
          <w:color w:val="272727"/>
          <w:spacing w:val="-2"/>
        </w:rPr>
        <w:t>Feedback</w:t>
      </w:r>
      <w:r>
        <w:rPr>
          <w:color w:val="272727"/>
          <w:spacing w:val="-15"/>
        </w:rPr>
        <w:t> </w:t>
      </w:r>
      <w:r>
        <w:rPr>
          <w:color w:val="272727"/>
          <w:spacing w:val="-2"/>
        </w:rPr>
        <w:t>on</w:t>
      </w:r>
      <w:r>
        <w:rPr>
          <w:color w:val="272727"/>
          <w:spacing w:val="-15"/>
        </w:rPr>
        <w:t> </w:t>
      </w:r>
      <w:r>
        <w:rPr>
          <w:color w:val="272727"/>
          <w:spacing w:val="-2"/>
        </w:rPr>
        <w:t>the</w:t>
      </w:r>
      <w:r>
        <w:rPr>
          <w:color w:val="272727"/>
          <w:spacing w:val="-14"/>
        </w:rPr>
        <w:t> </w:t>
      </w:r>
      <w:r>
        <w:rPr>
          <w:color w:val="272727"/>
          <w:spacing w:val="-2"/>
        </w:rPr>
        <w:t>perception</w:t>
      </w:r>
      <w:r>
        <w:rPr>
          <w:color w:val="272727"/>
          <w:spacing w:val="-15"/>
        </w:rPr>
        <w:t> </w:t>
      </w:r>
      <w:r>
        <w:rPr>
          <w:color w:val="272727"/>
          <w:spacing w:val="-2"/>
        </w:rPr>
        <w:t>of</w:t>
      </w:r>
      <w:r>
        <w:rPr>
          <w:color w:val="272727"/>
          <w:spacing w:val="-15"/>
        </w:rPr>
        <w:t> </w:t>
      </w:r>
      <w:r>
        <w:rPr>
          <w:color w:val="272727"/>
          <w:spacing w:val="-2"/>
        </w:rPr>
        <w:t>body </w:t>
      </w:r>
      <w:r>
        <w:rPr>
          <w:color w:val="272727"/>
        </w:rPr>
        <w:t>weight changes</w:t>
      </w:r>
    </w:p>
    <w:p>
      <w:pPr>
        <w:spacing w:line="244" w:lineRule="auto" w:before="28"/>
        <w:ind w:left="53" w:right="0" w:firstLine="278"/>
        <w:jc w:val="both"/>
        <w:rPr>
          <w:sz w:val="18"/>
        </w:rPr>
      </w:pPr>
      <w:r>
        <w:rPr>
          <w:color w:val="272727"/>
          <w:sz w:val="18"/>
        </w:rPr>
        <w:t>Concerning the changes in the avatar</w:t>
      </w:r>
      <w:r>
        <w:rPr>
          <w:rFonts w:ascii="Lucida Sans" w:hAnsi="Lucida Sans"/>
          <w:color w:val="272727"/>
          <w:sz w:val="18"/>
        </w:rPr>
        <w:t>’</w:t>
      </w:r>
      <w:r>
        <w:rPr>
          <w:color w:val="272727"/>
          <w:sz w:val="18"/>
        </w:rPr>
        <w:t>s body weight, the participants equally rated them as </w:t>
      </w:r>
      <w:r>
        <w:rPr>
          <w:rFonts w:ascii="Lucida Sans" w:hAnsi="Lucida Sans"/>
          <w:color w:val="272727"/>
          <w:sz w:val="18"/>
        </w:rPr>
        <w:t>“</w:t>
      </w:r>
      <w:r>
        <w:rPr>
          <w:color w:val="272727"/>
          <w:sz w:val="18"/>
        </w:rPr>
        <w:t>interesting</w:t>
      </w:r>
      <w:r>
        <w:rPr>
          <w:rFonts w:ascii="Lucida Sans" w:hAnsi="Lucida Sans"/>
          <w:color w:val="272727"/>
          <w:sz w:val="18"/>
        </w:rPr>
        <w:t>” </w:t>
      </w:r>
      <w:r>
        <w:rPr>
          <w:color w:val="272727"/>
          <w:sz w:val="18"/>
        </w:rPr>
        <w:t>(</w:t>
      </w:r>
      <w:r>
        <w:rPr>
          <w:rFonts w:ascii="Bookman Old Style" w:hAnsi="Bookman Old Style"/>
          <w:b w:val="0"/>
          <w:i/>
          <w:color w:val="272727"/>
          <w:sz w:val="18"/>
        </w:rPr>
        <w:t>n </w:t>
      </w:r>
      <w:r>
        <w:rPr>
          <w:color w:val="272727"/>
          <w:sz w:val="18"/>
        </w:rPr>
        <w:t>= 6) or </w:t>
      </w:r>
      <w:r>
        <w:rPr>
          <w:rFonts w:ascii="Lucida Sans" w:hAnsi="Lucida Sans"/>
          <w:color w:val="272727"/>
          <w:sz w:val="18"/>
        </w:rPr>
        <w:t>“</w:t>
      </w:r>
      <w:r>
        <w:rPr>
          <w:color w:val="272727"/>
          <w:sz w:val="18"/>
        </w:rPr>
        <w:t>weird</w:t>
      </w:r>
      <w:r>
        <w:rPr>
          <w:rFonts w:ascii="Lucida Sans" w:hAnsi="Lucida Sans"/>
          <w:color w:val="272727"/>
          <w:sz w:val="18"/>
        </w:rPr>
        <w:t>”</w:t>
      </w:r>
      <w:r>
        <w:rPr>
          <w:rFonts w:ascii="Lucida Sans" w:hAnsi="Lucida Sans"/>
          <w:color w:val="272727"/>
          <w:spacing w:val="49"/>
          <w:sz w:val="18"/>
        </w:rPr>
        <w:t> </w:t>
      </w:r>
      <w:r>
        <w:rPr>
          <w:color w:val="272727"/>
          <w:sz w:val="18"/>
        </w:rPr>
        <w:t>(</w:t>
      </w:r>
      <w:r>
        <w:rPr>
          <w:rFonts w:ascii="Bookman Old Style" w:hAnsi="Bookman Old Style"/>
          <w:b w:val="0"/>
          <w:i/>
          <w:color w:val="272727"/>
          <w:sz w:val="18"/>
        </w:rPr>
        <w:t>n</w:t>
      </w:r>
      <w:r>
        <w:rPr>
          <w:rFonts w:ascii="Bookman Old Style" w:hAnsi="Bookman Old Style"/>
          <w:b w:val="0"/>
          <w:i/>
          <w:color w:val="272727"/>
          <w:spacing w:val="52"/>
          <w:sz w:val="18"/>
        </w:rPr>
        <w:t> </w:t>
      </w:r>
      <w:r>
        <w:rPr>
          <w:color w:val="272727"/>
          <w:sz w:val="18"/>
        </w:rPr>
        <w:t>=</w:t>
      </w:r>
      <w:r>
        <w:rPr>
          <w:color w:val="272727"/>
          <w:spacing w:val="64"/>
          <w:sz w:val="18"/>
        </w:rPr>
        <w:t> </w:t>
      </w:r>
      <w:r>
        <w:rPr>
          <w:color w:val="272727"/>
          <w:sz w:val="18"/>
        </w:rPr>
        <w:t>6).</w:t>
      </w:r>
      <w:r>
        <w:rPr>
          <w:color w:val="272727"/>
          <w:spacing w:val="63"/>
          <w:sz w:val="18"/>
        </w:rPr>
        <w:t> </w:t>
      </w:r>
      <w:r>
        <w:rPr>
          <w:color w:val="272727"/>
          <w:sz w:val="18"/>
        </w:rPr>
        <w:t>Two</w:t>
      </w:r>
      <w:r>
        <w:rPr>
          <w:color w:val="272727"/>
          <w:spacing w:val="64"/>
          <w:sz w:val="18"/>
        </w:rPr>
        <w:t> </w:t>
      </w:r>
      <w:r>
        <w:rPr>
          <w:color w:val="272727"/>
          <w:sz w:val="18"/>
        </w:rPr>
        <w:t>participants</w:t>
      </w:r>
      <w:r>
        <w:rPr>
          <w:color w:val="272727"/>
          <w:spacing w:val="64"/>
          <w:sz w:val="18"/>
        </w:rPr>
        <w:t> </w:t>
      </w:r>
      <w:r>
        <w:rPr>
          <w:color w:val="272727"/>
          <w:sz w:val="18"/>
        </w:rPr>
        <w:t>especially</w:t>
      </w:r>
      <w:r>
        <w:rPr>
          <w:color w:val="272727"/>
          <w:spacing w:val="64"/>
          <w:sz w:val="18"/>
        </w:rPr>
        <w:t> </w:t>
      </w:r>
      <w:r>
        <w:rPr>
          <w:color w:val="272727"/>
          <w:sz w:val="18"/>
        </w:rPr>
        <w:t>pointed</w:t>
      </w:r>
      <w:r>
        <w:rPr>
          <w:color w:val="272727"/>
          <w:spacing w:val="63"/>
          <w:sz w:val="18"/>
        </w:rPr>
        <w:t> </w:t>
      </w:r>
      <w:r>
        <w:rPr>
          <w:color w:val="272727"/>
          <w:spacing w:val="-5"/>
          <w:sz w:val="18"/>
        </w:rPr>
        <w:t>out</w:t>
      </w:r>
    </w:p>
    <w:p>
      <w:pPr>
        <w:spacing w:line="223" w:lineRule="auto" w:before="88"/>
        <w:ind w:left="53" w:right="49" w:firstLine="0"/>
        <w:jc w:val="both"/>
        <w:rPr>
          <w:sz w:val="18"/>
        </w:rPr>
      </w:pPr>
      <w:r>
        <w:rPr/>
        <w:br w:type="column"/>
      </w:r>
      <w:r>
        <w:rPr>
          <w:color w:val="272727"/>
          <w:sz w:val="18"/>
        </w:rPr>
        <w:t>body</w:t>
      </w:r>
      <w:r>
        <w:rPr>
          <w:color w:val="272727"/>
          <w:spacing w:val="80"/>
          <w:sz w:val="18"/>
        </w:rPr>
        <w:t> </w:t>
      </w:r>
      <w:r>
        <w:rPr>
          <w:color w:val="272727"/>
          <w:sz w:val="18"/>
        </w:rPr>
        <w:t>weight</w:t>
      </w:r>
      <w:r>
        <w:rPr>
          <w:color w:val="272727"/>
          <w:spacing w:val="80"/>
          <w:sz w:val="18"/>
        </w:rPr>
        <w:t> </w:t>
      </w:r>
      <w:r>
        <w:rPr>
          <w:color w:val="272727"/>
          <w:sz w:val="18"/>
        </w:rPr>
        <w:t>misestimation,</w:t>
      </w:r>
      <w:r>
        <w:rPr>
          <w:color w:val="272727"/>
          <w:spacing w:val="80"/>
          <w:sz w:val="18"/>
        </w:rPr>
        <w:t> </w:t>
      </w:r>
      <w:r>
        <w:rPr>
          <w:color w:val="272727"/>
          <w:sz w:val="18"/>
        </w:rPr>
        <w:t>and</w:t>
      </w:r>
      <w:r>
        <w:rPr>
          <w:color w:val="272727"/>
          <w:spacing w:val="80"/>
          <w:sz w:val="18"/>
        </w:rPr>
        <w:t> </w:t>
      </w:r>
      <w:r>
        <w:rPr>
          <w:color w:val="272727"/>
          <w:sz w:val="18"/>
        </w:rPr>
        <w:t>a</w:t>
      </w:r>
      <w:r>
        <w:rPr>
          <w:color w:val="272727"/>
          <w:spacing w:val="80"/>
          <w:sz w:val="18"/>
        </w:rPr>
        <w:t> </w:t>
      </w:r>
      <w:r>
        <w:rPr>
          <w:color w:val="272727"/>
          <w:sz w:val="18"/>
        </w:rPr>
        <w:t>Friedman</w:t>
      </w:r>
      <w:r>
        <w:rPr>
          <w:color w:val="272727"/>
          <w:spacing w:val="80"/>
          <w:sz w:val="18"/>
        </w:rPr>
        <w:t> </w:t>
      </w:r>
      <w:r>
        <w:rPr>
          <w:color w:val="272727"/>
          <w:sz w:val="18"/>
        </w:rPr>
        <w:t>test</w:t>
      </w:r>
      <w:r>
        <w:rPr>
          <w:color w:val="272727"/>
          <w:spacing w:val="80"/>
          <w:sz w:val="18"/>
        </w:rPr>
        <w:t> </w:t>
      </w:r>
      <w:r>
        <w:rPr>
          <w:color w:val="272727"/>
          <w:sz w:val="18"/>
        </w:rPr>
        <w:t>for</w:t>
      </w:r>
      <w:r>
        <w:rPr>
          <w:color w:val="272727"/>
          <w:spacing w:val="40"/>
          <w:sz w:val="18"/>
        </w:rPr>
        <w:t> </w:t>
      </w:r>
      <w:r>
        <w:rPr>
          <w:rFonts w:ascii="Book Antiqua" w:hAnsi="Book Antiqua"/>
          <w:i/>
          <w:color w:val="272727"/>
          <w:spacing w:val="-68"/>
          <w:w w:val="98"/>
          <w:sz w:val="18"/>
        </w:rPr>
        <w:t>A</w:t>
      </w:r>
      <w:r>
        <w:rPr>
          <w:rFonts w:ascii="Gotham Medium" w:hAnsi="Gotham Medium"/>
          <w:b w:val="0"/>
          <w:color w:val="272727"/>
          <w:spacing w:val="35"/>
          <w:w w:val="101"/>
          <w:position w:val="4"/>
          <w:sz w:val="18"/>
        </w:rPr>
        <w:t>¯</w:t>
      </w:r>
      <w:r>
        <w:rPr>
          <w:color w:val="272727"/>
          <w:spacing w:val="33"/>
          <w:sz w:val="18"/>
        </w:rPr>
        <w:t>-</w:t>
      </w:r>
      <w:r>
        <w:rPr>
          <w:color w:val="272727"/>
          <w:sz w:val="18"/>
        </w:rPr>
        <w:t>values,</w:t>
      </w:r>
      <w:r>
        <w:rPr>
          <w:color w:val="272727"/>
          <w:spacing w:val="40"/>
          <w:sz w:val="18"/>
        </w:rPr>
        <w:t> </w:t>
      </w:r>
      <w:r>
        <w:rPr>
          <w:color w:val="272727"/>
          <w:sz w:val="18"/>
        </w:rPr>
        <w:t>the</w:t>
      </w:r>
      <w:r>
        <w:rPr>
          <w:color w:val="272727"/>
          <w:spacing w:val="40"/>
          <w:sz w:val="18"/>
        </w:rPr>
        <w:t> </w:t>
      </w:r>
      <w:r>
        <w:rPr>
          <w:color w:val="272727"/>
          <w:sz w:val="18"/>
        </w:rPr>
        <w:t>absolute</w:t>
      </w:r>
      <w:r>
        <w:rPr>
          <w:color w:val="272727"/>
          <w:spacing w:val="40"/>
          <w:sz w:val="18"/>
        </w:rPr>
        <w:t> </w:t>
      </w:r>
      <w:r>
        <w:rPr>
          <w:color w:val="272727"/>
          <w:sz w:val="18"/>
        </w:rPr>
        <w:t>percentage</w:t>
      </w:r>
      <w:r>
        <w:rPr>
          <w:color w:val="272727"/>
          <w:spacing w:val="40"/>
          <w:sz w:val="18"/>
        </w:rPr>
        <w:t> </w:t>
      </w:r>
      <w:r>
        <w:rPr>
          <w:color w:val="272727"/>
          <w:sz w:val="18"/>
        </w:rPr>
        <w:t>body</w:t>
      </w:r>
      <w:r>
        <w:rPr>
          <w:color w:val="272727"/>
          <w:spacing w:val="40"/>
          <w:sz w:val="18"/>
        </w:rPr>
        <w:t> </w:t>
      </w:r>
      <w:r>
        <w:rPr>
          <w:color w:val="272727"/>
          <w:sz w:val="18"/>
        </w:rPr>
        <w:t>weight misestimation. The tests revealed that the three interaction methods</w:t>
      </w:r>
      <w:r>
        <w:rPr>
          <w:color w:val="272727"/>
          <w:spacing w:val="-11"/>
          <w:sz w:val="18"/>
        </w:rPr>
        <w:t> </w:t>
      </w:r>
      <w:r>
        <w:rPr>
          <w:color w:val="272727"/>
          <w:sz w:val="18"/>
        </w:rPr>
        <w:t>did</w:t>
      </w:r>
      <w:r>
        <w:rPr>
          <w:color w:val="272727"/>
          <w:spacing w:val="-10"/>
          <w:sz w:val="18"/>
        </w:rPr>
        <w:t> </w:t>
      </w:r>
      <w:r>
        <w:rPr>
          <w:color w:val="272727"/>
          <w:sz w:val="18"/>
        </w:rPr>
        <w:t>not</w:t>
      </w:r>
      <w:r>
        <w:rPr>
          <w:color w:val="272727"/>
          <w:spacing w:val="-5"/>
          <w:sz w:val="18"/>
        </w:rPr>
        <w:t> </w:t>
      </w:r>
      <w:r>
        <w:rPr>
          <w:color w:val="272727"/>
          <w:sz w:val="18"/>
        </w:rPr>
        <w:t>differ signi</w:t>
      </w:r>
      <w:r>
        <w:rPr>
          <w:rFonts w:ascii="Times New Roman" w:hAnsi="Times New Roman"/>
          <w:color w:val="272727"/>
          <w:sz w:val="18"/>
        </w:rPr>
        <w:t>fi</w:t>
      </w:r>
      <w:r>
        <w:rPr>
          <w:color w:val="272727"/>
          <w:sz w:val="18"/>
        </w:rPr>
        <w:t>cantly, neither in </w:t>
      </w:r>
      <w:r>
        <w:rPr>
          <w:rFonts w:ascii="Book Antiqua" w:hAnsi="Book Antiqua"/>
          <w:i/>
          <w:color w:val="272727"/>
          <w:spacing w:val="-123"/>
          <w:w w:val="102"/>
          <w:sz w:val="18"/>
        </w:rPr>
        <w:t>M</w:t>
      </w:r>
      <w:r>
        <w:rPr>
          <w:rFonts w:ascii="Gotham Medium" w:hAnsi="Gotham Medium"/>
          <w:b w:val="0"/>
          <w:color w:val="272727"/>
          <w:w w:val="97"/>
          <w:position w:val="4"/>
          <w:sz w:val="18"/>
        </w:rPr>
        <w:t>¯</w:t>
      </w:r>
      <w:r>
        <w:rPr>
          <w:rFonts w:ascii="Gotham Medium" w:hAnsi="Gotham Medium"/>
          <w:b w:val="0"/>
          <w:color w:val="272727"/>
          <w:spacing w:val="48"/>
          <w:position w:val="4"/>
          <w:sz w:val="18"/>
        </w:rPr>
        <w:t> </w:t>
      </w:r>
      <w:r>
        <w:rPr>
          <w:color w:val="272727"/>
          <w:sz w:val="18"/>
        </w:rPr>
        <w:t>, </w:t>
      </w:r>
      <w:r>
        <w:rPr>
          <w:rFonts w:ascii="Bookman Old Style" w:hAnsi="Bookman Old Style"/>
          <w:b w:val="0"/>
          <w:i/>
          <w:color w:val="272727"/>
          <w:sz w:val="18"/>
        </w:rPr>
        <w:t>F </w:t>
      </w:r>
      <w:r>
        <w:rPr>
          <w:color w:val="272727"/>
          <w:sz w:val="18"/>
        </w:rPr>
        <w:t>(2, 22) = 0.66,</w:t>
      </w:r>
      <w:r>
        <w:rPr>
          <w:color w:val="272727"/>
          <w:spacing w:val="-6"/>
          <w:sz w:val="18"/>
        </w:rPr>
        <w:t> </w:t>
      </w:r>
      <w:r>
        <w:rPr>
          <w:rFonts w:ascii="Bookman Old Style" w:hAnsi="Bookman Old Style"/>
          <w:b w:val="0"/>
          <w:i/>
          <w:color w:val="272727"/>
          <w:sz w:val="18"/>
        </w:rPr>
        <w:t>p</w:t>
      </w:r>
      <w:r>
        <w:rPr>
          <w:rFonts w:ascii="Bookman Old Style" w:hAnsi="Bookman Old Style"/>
          <w:b w:val="0"/>
          <w:i/>
          <w:color w:val="272727"/>
          <w:spacing w:val="-13"/>
          <w:sz w:val="18"/>
        </w:rPr>
        <w:t> </w:t>
      </w:r>
      <w:r>
        <w:rPr>
          <w:color w:val="272727"/>
          <w:sz w:val="18"/>
        </w:rPr>
        <w:t>=</w:t>
      </w:r>
      <w:r>
        <w:rPr>
          <w:color w:val="272727"/>
          <w:spacing w:val="-2"/>
          <w:sz w:val="18"/>
        </w:rPr>
        <w:t> </w:t>
      </w:r>
      <w:r>
        <w:rPr>
          <w:color w:val="272727"/>
          <w:sz w:val="18"/>
        </w:rPr>
        <w:t>.529,</w:t>
      </w:r>
      <w:r>
        <w:rPr>
          <w:color w:val="272727"/>
          <w:spacing w:val="-2"/>
          <w:sz w:val="18"/>
        </w:rPr>
        <w:t> </w:t>
      </w:r>
      <w:r>
        <w:rPr>
          <w:color w:val="272727"/>
          <w:sz w:val="18"/>
        </w:rPr>
        <w:t>nor</w:t>
      </w:r>
      <w:r>
        <w:rPr>
          <w:color w:val="272727"/>
          <w:spacing w:val="-2"/>
          <w:sz w:val="18"/>
        </w:rPr>
        <w:t> </w:t>
      </w:r>
      <w:r>
        <w:rPr>
          <w:color w:val="272727"/>
          <w:sz w:val="18"/>
        </w:rPr>
        <w:t>in</w:t>
      </w:r>
      <w:r>
        <w:rPr>
          <w:color w:val="272727"/>
          <w:spacing w:val="-2"/>
          <w:sz w:val="18"/>
        </w:rPr>
        <w:t> </w:t>
      </w:r>
      <w:r>
        <w:rPr>
          <w:rFonts w:ascii="Book Antiqua" w:hAnsi="Book Antiqua"/>
          <w:i/>
          <w:color w:val="272727"/>
          <w:spacing w:val="-67"/>
          <w:w w:val="99"/>
          <w:sz w:val="18"/>
        </w:rPr>
        <w:t>A</w:t>
      </w:r>
      <w:r>
        <w:rPr>
          <w:rFonts w:ascii="Gotham Medium" w:hAnsi="Gotham Medium"/>
          <w:b w:val="0"/>
          <w:color w:val="272727"/>
          <w:spacing w:val="37"/>
          <w:w w:val="102"/>
          <w:position w:val="4"/>
          <w:sz w:val="18"/>
        </w:rPr>
        <w:t>¯</w:t>
      </w:r>
      <w:r>
        <w:rPr>
          <w:color w:val="272727"/>
          <w:spacing w:val="30"/>
          <w:w w:val="98"/>
          <w:sz w:val="18"/>
        </w:rPr>
        <w:t>,</w:t>
      </w:r>
      <w:r>
        <w:rPr>
          <w:color w:val="272727"/>
          <w:spacing w:val="-2"/>
          <w:w w:val="99"/>
          <w:sz w:val="18"/>
        </w:rPr>
        <w:t> </w:t>
      </w:r>
      <w:r>
        <w:rPr>
          <w:rFonts w:ascii="Arial" w:hAnsi="Arial"/>
          <w:color w:val="272727"/>
          <w:sz w:val="18"/>
        </w:rPr>
        <w:t>χ</w:t>
      </w:r>
      <w:r>
        <w:rPr>
          <w:color w:val="272727"/>
          <w:sz w:val="18"/>
          <w:vertAlign w:val="superscript"/>
        </w:rPr>
        <w:t>2</w:t>
      </w:r>
      <w:r>
        <w:rPr>
          <w:color w:val="272727"/>
          <w:spacing w:val="-2"/>
          <w:sz w:val="18"/>
          <w:vertAlign w:val="baseline"/>
        </w:rPr>
        <w:t> </w:t>
      </w:r>
      <w:r>
        <w:rPr>
          <w:color w:val="272727"/>
          <w:sz w:val="18"/>
          <w:vertAlign w:val="baseline"/>
        </w:rPr>
        <w:t>(2)</w:t>
      </w:r>
      <w:r>
        <w:rPr>
          <w:color w:val="272727"/>
          <w:spacing w:val="-2"/>
          <w:sz w:val="18"/>
          <w:vertAlign w:val="baseline"/>
        </w:rPr>
        <w:t> </w:t>
      </w:r>
      <w:r>
        <w:rPr>
          <w:color w:val="272727"/>
          <w:sz w:val="18"/>
          <w:vertAlign w:val="baseline"/>
        </w:rPr>
        <w:t>=</w:t>
      </w:r>
      <w:r>
        <w:rPr>
          <w:color w:val="272727"/>
          <w:spacing w:val="-2"/>
          <w:sz w:val="18"/>
          <w:vertAlign w:val="baseline"/>
        </w:rPr>
        <w:t> </w:t>
      </w:r>
      <w:r>
        <w:rPr>
          <w:color w:val="272727"/>
          <w:sz w:val="18"/>
          <w:vertAlign w:val="baseline"/>
        </w:rPr>
        <w:t>0.50,</w:t>
      </w:r>
      <w:r>
        <w:rPr>
          <w:color w:val="272727"/>
          <w:spacing w:val="-2"/>
          <w:sz w:val="18"/>
          <w:vertAlign w:val="baseline"/>
        </w:rPr>
        <w:t> </w:t>
      </w:r>
      <w:r>
        <w:rPr>
          <w:rFonts w:ascii="Bookman Old Style" w:hAnsi="Bookman Old Style"/>
          <w:b w:val="0"/>
          <w:i/>
          <w:color w:val="272727"/>
          <w:sz w:val="18"/>
          <w:vertAlign w:val="baseline"/>
        </w:rPr>
        <w:t>p</w:t>
      </w:r>
      <w:r>
        <w:rPr>
          <w:rFonts w:ascii="Bookman Old Style" w:hAnsi="Bookman Old Style"/>
          <w:b w:val="0"/>
          <w:i/>
          <w:color w:val="272727"/>
          <w:spacing w:val="-14"/>
          <w:sz w:val="18"/>
          <w:vertAlign w:val="baseline"/>
        </w:rPr>
        <w:t> </w:t>
      </w:r>
      <w:r>
        <w:rPr>
          <w:color w:val="272727"/>
          <w:sz w:val="18"/>
          <w:vertAlign w:val="baseline"/>
        </w:rPr>
        <w:t>=</w:t>
      </w:r>
      <w:r>
        <w:rPr>
          <w:color w:val="272727"/>
          <w:spacing w:val="-2"/>
          <w:sz w:val="18"/>
          <w:vertAlign w:val="baseline"/>
        </w:rPr>
        <w:t> </w:t>
      </w:r>
      <w:r>
        <w:rPr>
          <w:color w:val="272727"/>
          <w:sz w:val="18"/>
          <w:vertAlign w:val="baseline"/>
        </w:rPr>
        <w:t>.779,</w:t>
      </w:r>
      <w:r>
        <w:rPr>
          <w:color w:val="272727"/>
          <w:spacing w:val="-2"/>
          <w:sz w:val="18"/>
          <w:vertAlign w:val="baseline"/>
        </w:rPr>
        <w:t> </w:t>
      </w:r>
      <w:r>
        <w:rPr>
          <w:color w:val="272727"/>
          <w:sz w:val="18"/>
          <w:vertAlign w:val="baseline"/>
        </w:rPr>
        <w:t>as</w:t>
      </w:r>
      <w:r>
        <w:rPr>
          <w:color w:val="272727"/>
          <w:spacing w:val="-2"/>
          <w:sz w:val="18"/>
          <w:vertAlign w:val="baseline"/>
        </w:rPr>
        <w:t> summarized</w:t>
      </w:r>
    </w:p>
    <w:p>
      <w:pPr>
        <w:spacing w:before="0"/>
        <w:ind w:left="53" w:right="0" w:firstLine="0"/>
        <w:jc w:val="both"/>
        <w:rPr>
          <w:sz w:val="18"/>
        </w:rPr>
      </w:pPr>
      <w:r>
        <w:rPr>
          <w:color w:val="272727"/>
          <w:sz w:val="18"/>
        </w:rPr>
        <w:t>in</w:t>
      </w:r>
      <w:r>
        <w:rPr>
          <w:color w:val="272727"/>
          <w:spacing w:val="25"/>
          <w:sz w:val="18"/>
        </w:rPr>
        <w:t> </w:t>
      </w:r>
      <w:hyperlink w:history="true" w:anchor="_bookmark191">
        <w:r>
          <w:rPr>
            <w:color w:val="D93133"/>
            <w:sz w:val="18"/>
          </w:rPr>
          <w:t>Table</w:t>
        </w:r>
        <w:r>
          <w:rPr>
            <w:color w:val="D93133"/>
            <w:spacing w:val="25"/>
            <w:sz w:val="18"/>
          </w:rPr>
          <w:t> </w:t>
        </w:r>
        <w:r>
          <w:rPr>
            <w:color w:val="D93133"/>
            <w:spacing w:val="-5"/>
            <w:sz w:val="18"/>
          </w:rPr>
          <w:t>3</w:t>
        </w:r>
      </w:hyperlink>
      <w:r>
        <w:rPr>
          <w:color w:val="272727"/>
          <w:spacing w:val="-5"/>
          <w:sz w:val="18"/>
        </w:rPr>
        <w:t>.</w:t>
      </w:r>
    </w:p>
    <w:p>
      <w:pPr>
        <w:pStyle w:val="Heading7"/>
        <w:numPr>
          <w:ilvl w:val="2"/>
          <w:numId w:val="8"/>
        </w:numPr>
        <w:tabs>
          <w:tab w:pos="585" w:val="left" w:leader="none"/>
        </w:tabs>
        <w:spacing w:line="242" w:lineRule="auto" w:before="230" w:after="0"/>
        <w:ind w:left="53" w:right="220" w:firstLine="0"/>
        <w:jc w:val="left"/>
      </w:pPr>
      <w:r>
        <w:rPr>
          <w:color w:val="272727"/>
          <w:spacing w:val="-4"/>
        </w:rPr>
        <w:t>Comparison</w:t>
      </w:r>
      <w:r>
        <w:rPr>
          <w:color w:val="272727"/>
          <w:spacing w:val="-13"/>
        </w:rPr>
        <w:t> </w:t>
      </w:r>
      <w:r>
        <w:rPr>
          <w:color w:val="272727"/>
          <w:spacing w:val="-4"/>
        </w:rPr>
        <w:t>of</w:t>
      </w:r>
      <w:r>
        <w:rPr>
          <w:color w:val="272727"/>
          <w:spacing w:val="-13"/>
        </w:rPr>
        <w:t> </w:t>
      </w:r>
      <w:r>
        <w:rPr>
          <w:color w:val="272727"/>
          <w:spacing w:val="-4"/>
        </w:rPr>
        <w:t>body</w:t>
      </w:r>
      <w:r>
        <w:rPr>
          <w:color w:val="272727"/>
          <w:spacing w:val="-12"/>
        </w:rPr>
        <w:t> </w:t>
      </w:r>
      <w:r>
        <w:rPr>
          <w:color w:val="272727"/>
          <w:spacing w:val="-4"/>
        </w:rPr>
        <w:t>weight</w:t>
      </w:r>
      <w:r>
        <w:rPr>
          <w:color w:val="272727"/>
          <w:spacing w:val="-13"/>
        </w:rPr>
        <w:t> </w:t>
      </w:r>
      <w:r>
        <w:rPr>
          <w:color w:val="272727"/>
          <w:spacing w:val="-4"/>
        </w:rPr>
        <w:t>estimations </w:t>
      </w:r>
      <w:r>
        <w:rPr>
          <w:color w:val="272727"/>
        </w:rPr>
        <w:t>between estimation methods</w:t>
      </w:r>
    </w:p>
    <w:p>
      <w:pPr>
        <w:spacing w:before="23"/>
        <w:ind w:left="332" w:right="0" w:firstLine="0"/>
        <w:jc w:val="left"/>
        <w:rPr>
          <w:sz w:val="18"/>
        </w:rPr>
      </w:pPr>
      <w:r>
        <w:rPr>
          <w:color w:val="272727"/>
          <w:sz w:val="18"/>
        </w:rPr>
        <w:t>We</w:t>
      </w:r>
      <w:r>
        <w:rPr>
          <w:color w:val="272727"/>
          <w:spacing w:val="51"/>
          <w:sz w:val="18"/>
        </w:rPr>
        <w:t> </w:t>
      </w:r>
      <w:r>
        <w:rPr>
          <w:color w:val="272727"/>
          <w:sz w:val="18"/>
        </w:rPr>
        <w:t>compared</w:t>
      </w:r>
      <w:r>
        <w:rPr>
          <w:color w:val="272727"/>
          <w:spacing w:val="50"/>
          <w:sz w:val="18"/>
        </w:rPr>
        <w:t> </w:t>
      </w:r>
      <w:r>
        <w:rPr>
          <w:color w:val="272727"/>
          <w:sz w:val="18"/>
        </w:rPr>
        <w:t>AMT</w:t>
      </w:r>
      <w:r>
        <w:rPr>
          <w:color w:val="272727"/>
          <w:spacing w:val="49"/>
          <w:sz w:val="18"/>
        </w:rPr>
        <w:t> </w:t>
      </w:r>
      <w:r>
        <w:rPr>
          <w:color w:val="272727"/>
          <w:sz w:val="18"/>
        </w:rPr>
        <w:t>and</w:t>
      </w:r>
      <w:r>
        <w:rPr>
          <w:color w:val="272727"/>
          <w:spacing w:val="50"/>
          <w:sz w:val="18"/>
        </w:rPr>
        <w:t> </w:t>
      </w:r>
      <w:r>
        <w:rPr>
          <w:color w:val="272727"/>
          <w:sz w:val="18"/>
        </w:rPr>
        <w:t>PET</w:t>
      </w:r>
      <w:r>
        <w:rPr>
          <w:color w:val="272727"/>
          <w:spacing w:val="50"/>
          <w:sz w:val="18"/>
        </w:rPr>
        <w:t> </w:t>
      </w:r>
      <w:r>
        <w:rPr>
          <w:color w:val="272727"/>
          <w:sz w:val="18"/>
        </w:rPr>
        <w:t>using</w:t>
      </w:r>
      <w:r>
        <w:rPr>
          <w:color w:val="272727"/>
          <w:spacing w:val="51"/>
          <w:sz w:val="18"/>
        </w:rPr>
        <w:t> </w:t>
      </w:r>
      <w:r>
        <w:rPr>
          <w:color w:val="272727"/>
          <w:sz w:val="18"/>
        </w:rPr>
        <w:t>two-tailed</w:t>
      </w:r>
      <w:r>
        <w:rPr>
          <w:color w:val="272727"/>
          <w:spacing w:val="50"/>
          <w:sz w:val="18"/>
        </w:rPr>
        <w:t> </w:t>
      </w:r>
      <w:r>
        <w:rPr>
          <w:color w:val="272727"/>
          <w:spacing w:val="-2"/>
          <w:sz w:val="18"/>
        </w:rPr>
        <w:t>paired-</w:t>
      </w:r>
    </w:p>
    <w:p>
      <w:pPr>
        <w:spacing w:after="0"/>
        <w:jc w:val="left"/>
        <w:rPr>
          <w:sz w:val="18"/>
        </w:rPr>
        <w:sectPr>
          <w:type w:val="continuous"/>
          <w:pgSz w:w="11910" w:h="16840"/>
          <w:pgMar w:header="778" w:footer="774" w:top="540" w:bottom="280" w:left="1080" w:right="1080"/>
          <w:cols w:num="2" w:equalWidth="0">
            <w:col w:w="4655" w:space="391"/>
            <w:col w:w="4704"/>
          </w:cols>
        </w:sectPr>
      </w:pPr>
    </w:p>
    <w:p>
      <w:pPr>
        <w:spacing w:before="4"/>
        <w:ind w:left="53" w:right="0" w:firstLine="0"/>
        <w:jc w:val="left"/>
        <w:rPr>
          <w:sz w:val="18"/>
        </w:rPr>
      </w:pPr>
      <w:r>
        <w:rPr>
          <w:color w:val="272727"/>
          <w:sz w:val="18"/>
        </w:rPr>
        <w:t>that</w:t>
      </w:r>
      <w:r>
        <w:rPr>
          <w:color w:val="272727"/>
          <w:spacing w:val="21"/>
          <w:sz w:val="18"/>
        </w:rPr>
        <w:t> </w:t>
      </w:r>
      <w:r>
        <w:rPr>
          <w:color w:val="272727"/>
          <w:sz w:val="18"/>
        </w:rPr>
        <w:t>it</w:t>
      </w:r>
      <w:r>
        <w:rPr>
          <w:color w:val="272727"/>
          <w:spacing w:val="21"/>
          <w:sz w:val="18"/>
        </w:rPr>
        <w:t> </w:t>
      </w:r>
      <w:r>
        <w:rPr>
          <w:color w:val="272727"/>
          <w:sz w:val="18"/>
        </w:rPr>
        <w:t>was</w:t>
      </w:r>
      <w:r>
        <w:rPr>
          <w:color w:val="272727"/>
          <w:spacing w:val="21"/>
          <w:sz w:val="18"/>
        </w:rPr>
        <w:t> </w:t>
      </w:r>
      <w:r>
        <w:rPr>
          <w:color w:val="272727"/>
          <w:sz w:val="18"/>
        </w:rPr>
        <w:t>interesting</w:t>
      </w:r>
      <w:r>
        <w:rPr>
          <w:color w:val="272727"/>
          <w:spacing w:val="21"/>
          <w:sz w:val="18"/>
        </w:rPr>
        <w:t> </w:t>
      </w:r>
      <w:r>
        <w:rPr>
          <w:color w:val="272727"/>
          <w:sz w:val="18"/>
        </w:rPr>
        <w:t>to</w:t>
      </w:r>
      <w:r>
        <w:rPr>
          <w:color w:val="272727"/>
          <w:spacing w:val="20"/>
          <w:sz w:val="18"/>
        </w:rPr>
        <w:t> </w:t>
      </w:r>
      <w:r>
        <w:rPr>
          <w:color w:val="272727"/>
          <w:sz w:val="18"/>
        </w:rPr>
        <w:t>compare</w:t>
      </w:r>
      <w:r>
        <w:rPr>
          <w:color w:val="272727"/>
          <w:spacing w:val="21"/>
          <w:sz w:val="18"/>
        </w:rPr>
        <w:t> </w:t>
      </w:r>
      <w:r>
        <w:rPr>
          <w:color w:val="272727"/>
          <w:sz w:val="18"/>
        </w:rPr>
        <w:t>the</w:t>
      </w:r>
      <w:r>
        <w:rPr>
          <w:color w:val="272727"/>
          <w:spacing w:val="21"/>
          <w:sz w:val="18"/>
        </w:rPr>
        <w:t> </w:t>
      </w:r>
      <w:r>
        <w:rPr>
          <w:color w:val="272727"/>
          <w:sz w:val="18"/>
        </w:rPr>
        <w:t>avatar</w:t>
      </w:r>
      <w:r>
        <w:rPr>
          <w:rFonts w:ascii="Lucida Sans" w:hAnsi="Lucida Sans"/>
          <w:color w:val="272727"/>
          <w:sz w:val="18"/>
        </w:rPr>
        <w:t>’</w:t>
      </w:r>
      <w:r>
        <w:rPr>
          <w:color w:val="272727"/>
          <w:sz w:val="18"/>
        </w:rPr>
        <w:t>s</w:t>
      </w:r>
      <w:r>
        <w:rPr>
          <w:color w:val="272727"/>
          <w:spacing w:val="21"/>
          <w:sz w:val="18"/>
        </w:rPr>
        <w:t> </w:t>
      </w:r>
      <w:r>
        <w:rPr>
          <w:color w:val="272727"/>
          <w:sz w:val="18"/>
        </w:rPr>
        <w:t>body</w:t>
      </w:r>
      <w:r>
        <w:rPr>
          <w:color w:val="272727"/>
          <w:spacing w:val="22"/>
          <w:sz w:val="18"/>
        </w:rPr>
        <w:t> </w:t>
      </w:r>
      <w:r>
        <w:rPr>
          <w:color w:val="272727"/>
          <w:sz w:val="18"/>
        </w:rPr>
        <w:t>shape</w:t>
      </w:r>
      <w:r>
        <w:rPr>
          <w:color w:val="272727"/>
          <w:spacing w:val="22"/>
          <w:sz w:val="18"/>
        </w:rPr>
        <w:t> </w:t>
      </w:r>
      <w:r>
        <w:rPr>
          <w:color w:val="272727"/>
          <w:spacing w:val="-5"/>
          <w:sz w:val="18"/>
        </w:rPr>
        <w:t>to</w:t>
      </w:r>
    </w:p>
    <w:p>
      <w:pPr>
        <w:spacing w:before="4"/>
        <w:ind w:left="53" w:right="0" w:firstLine="0"/>
        <w:jc w:val="left"/>
        <w:rPr>
          <w:sz w:val="18"/>
        </w:rPr>
      </w:pPr>
      <w:r>
        <w:rPr/>
        <w:br w:type="column"/>
      </w:r>
      <w:r>
        <w:rPr>
          <w:color w:val="272727"/>
          <w:sz w:val="18"/>
        </w:rPr>
        <w:t>samples</w:t>
      </w:r>
      <w:r>
        <w:rPr>
          <w:color w:val="272727"/>
          <w:spacing w:val="35"/>
          <w:sz w:val="18"/>
        </w:rPr>
        <w:t>  </w:t>
      </w:r>
      <w:r>
        <w:rPr>
          <w:color w:val="272727"/>
          <w:sz w:val="18"/>
        </w:rPr>
        <w:t>t-tests</w:t>
      </w:r>
      <w:r>
        <w:rPr>
          <w:color w:val="272727"/>
          <w:spacing w:val="35"/>
          <w:sz w:val="18"/>
        </w:rPr>
        <w:t>  </w:t>
      </w:r>
      <w:r>
        <w:rPr>
          <w:color w:val="272727"/>
          <w:spacing w:val="-5"/>
          <w:sz w:val="18"/>
        </w:rPr>
        <w:t>for</w:t>
      </w:r>
    </w:p>
    <w:p>
      <w:pPr>
        <w:spacing w:line="247" w:lineRule="exact" w:before="0"/>
        <w:ind w:left="53" w:right="0" w:firstLine="0"/>
        <w:jc w:val="left"/>
        <w:rPr>
          <w:sz w:val="18"/>
        </w:rPr>
      </w:pPr>
      <w:r>
        <w:rPr/>
        <w:br w:type="column"/>
      </w:r>
      <w:r>
        <w:rPr>
          <w:rFonts w:ascii="Book Antiqua" w:hAnsi="Book Antiqua"/>
          <w:i/>
          <w:color w:val="272727"/>
          <w:spacing w:val="-123"/>
          <w:w w:val="102"/>
          <w:sz w:val="18"/>
        </w:rPr>
        <w:t>M</w:t>
      </w:r>
      <w:r>
        <w:rPr>
          <w:rFonts w:ascii="Gotham Medium" w:hAnsi="Gotham Medium"/>
          <w:b w:val="0"/>
          <w:color w:val="272727"/>
          <w:w w:val="97"/>
          <w:position w:val="4"/>
          <w:sz w:val="18"/>
        </w:rPr>
        <w:t>¯</w:t>
      </w:r>
      <w:r>
        <w:rPr>
          <w:rFonts w:ascii="Gotham Medium" w:hAnsi="Gotham Medium"/>
          <w:b w:val="0"/>
          <w:color w:val="272727"/>
          <w:spacing w:val="-16"/>
          <w:w w:val="99"/>
          <w:position w:val="4"/>
          <w:sz w:val="18"/>
        </w:rPr>
        <w:t> </w:t>
      </w:r>
      <w:r>
        <w:rPr>
          <w:color w:val="272727"/>
          <w:sz w:val="18"/>
        </w:rPr>
        <w:t>-values</w:t>
      </w:r>
      <w:r>
        <w:rPr>
          <w:color w:val="272727"/>
          <w:spacing w:val="34"/>
          <w:sz w:val="18"/>
        </w:rPr>
        <w:t>  </w:t>
      </w:r>
      <w:r>
        <w:rPr>
          <w:color w:val="272727"/>
          <w:sz w:val="18"/>
        </w:rPr>
        <w:t>and</w:t>
      </w:r>
      <w:r>
        <w:rPr>
          <w:color w:val="272727"/>
          <w:spacing w:val="36"/>
          <w:sz w:val="18"/>
        </w:rPr>
        <w:t>  </w:t>
      </w:r>
      <w:r>
        <w:rPr>
          <w:color w:val="272727"/>
          <w:sz w:val="18"/>
        </w:rPr>
        <w:t>two-tailed</w:t>
      </w:r>
      <w:r>
        <w:rPr>
          <w:color w:val="272727"/>
          <w:spacing w:val="35"/>
          <w:sz w:val="18"/>
        </w:rPr>
        <w:t>  </w:t>
      </w:r>
      <w:r>
        <w:rPr>
          <w:color w:val="272727"/>
          <w:spacing w:val="-2"/>
          <w:sz w:val="18"/>
        </w:rPr>
        <w:t>Wilcoxon</w:t>
      </w:r>
    </w:p>
    <w:p>
      <w:pPr>
        <w:spacing w:after="0" w:line="247" w:lineRule="exact"/>
        <w:jc w:val="left"/>
        <w:rPr>
          <w:sz w:val="18"/>
        </w:rPr>
        <w:sectPr>
          <w:type w:val="continuous"/>
          <w:pgSz w:w="11910" w:h="16840"/>
          <w:pgMar w:header="778" w:footer="774" w:top="540" w:bottom="280" w:left="1080" w:right="1080"/>
          <w:cols w:num="3" w:equalWidth="0">
            <w:col w:w="4647" w:space="399"/>
            <w:col w:w="1613" w:space="72"/>
            <w:col w:w="3019"/>
          </w:cols>
        </w:sectPr>
      </w:pPr>
    </w:p>
    <w:p>
      <w:pPr>
        <w:spacing w:before="6"/>
        <w:ind w:left="53" w:right="0" w:firstLine="0"/>
        <w:jc w:val="left"/>
        <w:rPr>
          <w:sz w:val="18"/>
        </w:rPr>
      </w:pPr>
      <w:r>
        <w:rPr>
          <w:color w:val="272727"/>
          <w:sz w:val="18"/>
        </w:rPr>
        <w:t>their</w:t>
      </w:r>
      <w:r>
        <w:rPr>
          <w:color w:val="272727"/>
          <w:spacing w:val="27"/>
          <w:sz w:val="18"/>
        </w:rPr>
        <w:t> </w:t>
      </w:r>
      <w:r>
        <w:rPr>
          <w:color w:val="272727"/>
          <w:sz w:val="18"/>
        </w:rPr>
        <w:t>own</w:t>
      </w:r>
      <w:r>
        <w:rPr>
          <w:color w:val="272727"/>
          <w:spacing w:val="27"/>
          <w:sz w:val="18"/>
        </w:rPr>
        <w:t> </w:t>
      </w:r>
      <w:r>
        <w:rPr>
          <w:color w:val="272727"/>
          <w:sz w:val="18"/>
        </w:rPr>
        <w:t>former</w:t>
      </w:r>
      <w:r>
        <w:rPr>
          <w:color w:val="272727"/>
          <w:spacing w:val="26"/>
          <w:sz w:val="18"/>
        </w:rPr>
        <w:t> </w:t>
      </w:r>
      <w:r>
        <w:rPr>
          <w:color w:val="272727"/>
          <w:sz w:val="18"/>
        </w:rPr>
        <w:t>body,</w:t>
      </w:r>
      <w:r>
        <w:rPr>
          <w:color w:val="272727"/>
          <w:spacing w:val="26"/>
          <w:sz w:val="18"/>
        </w:rPr>
        <w:t> </w:t>
      </w:r>
      <w:r>
        <w:rPr>
          <w:color w:val="272727"/>
          <w:sz w:val="18"/>
        </w:rPr>
        <w:t>as</w:t>
      </w:r>
      <w:r>
        <w:rPr>
          <w:color w:val="272727"/>
          <w:spacing w:val="26"/>
          <w:sz w:val="18"/>
        </w:rPr>
        <w:t> </w:t>
      </w:r>
      <w:r>
        <w:rPr>
          <w:color w:val="272727"/>
          <w:sz w:val="18"/>
        </w:rPr>
        <w:t>they</w:t>
      </w:r>
      <w:r>
        <w:rPr>
          <w:color w:val="272727"/>
          <w:spacing w:val="26"/>
          <w:sz w:val="18"/>
        </w:rPr>
        <w:t> </w:t>
      </w:r>
      <w:r>
        <w:rPr>
          <w:color w:val="272727"/>
          <w:sz w:val="18"/>
        </w:rPr>
        <w:t>had</w:t>
      </w:r>
      <w:r>
        <w:rPr>
          <w:color w:val="272727"/>
          <w:spacing w:val="26"/>
          <w:sz w:val="18"/>
        </w:rPr>
        <w:t> </w:t>
      </w:r>
      <w:r>
        <w:rPr>
          <w:color w:val="272727"/>
          <w:sz w:val="18"/>
        </w:rPr>
        <w:t>lost</w:t>
      </w:r>
      <w:r>
        <w:rPr>
          <w:color w:val="272727"/>
          <w:spacing w:val="26"/>
          <w:sz w:val="18"/>
        </w:rPr>
        <w:t> </w:t>
      </w:r>
      <w:r>
        <w:rPr>
          <w:color w:val="272727"/>
          <w:sz w:val="18"/>
        </w:rPr>
        <w:t>or</w:t>
      </w:r>
      <w:r>
        <w:rPr>
          <w:color w:val="272727"/>
          <w:spacing w:val="26"/>
          <w:sz w:val="18"/>
        </w:rPr>
        <w:t> </w:t>
      </w:r>
      <w:r>
        <w:rPr>
          <w:color w:val="272727"/>
          <w:sz w:val="18"/>
        </w:rPr>
        <w:t>gained</w:t>
      </w:r>
      <w:r>
        <w:rPr>
          <w:color w:val="272727"/>
          <w:spacing w:val="26"/>
          <w:sz w:val="18"/>
        </w:rPr>
        <w:t> </w:t>
      </w:r>
      <w:r>
        <w:rPr>
          <w:color w:val="272727"/>
          <w:sz w:val="18"/>
        </w:rPr>
        <w:t>weight</w:t>
      </w:r>
      <w:r>
        <w:rPr>
          <w:color w:val="272727"/>
          <w:spacing w:val="26"/>
          <w:sz w:val="18"/>
        </w:rPr>
        <w:t> </w:t>
      </w:r>
      <w:r>
        <w:rPr>
          <w:color w:val="272727"/>
          <w:spacing w:val="-5"/>
          <w:sz w:val="18"/>
        </w:rPr>
        <w:t>in</w:t>
      </w:r>
    </w:p>
    <w:p>
      <w:pPr>
        <w:spacing w:before="6"/>
        <w:ind w:left="53" w:right="0" w:firstLine="0"/>
        <w:jc w:val="left"/>
        <w:rPr>
          <w:sz w:val="18"/>
        </w:rPr>
      </w:pPr>
      <w:r>
        <w:rPr/>
        <w:br w:type="column"/>
      </w:r>
      <w:r>
        <w:rPr>
          <w:color w:val="272727"/>
          <w:sz w:val="18"/>
        </w:rPr>
        <w:t>signed-rank</w:t>
      </w:r>
      <w:r>
        <w:rPr>
          <w:color w:val="272727"/>
          <w:spacing w:val="69"/>
          <w:w w:val="150"/>
          <w:sz w:val="18"/>
        </w:rPr>
        <w:t> </w:t>
      </w:r>
      <w:r>
        <w:rPr>
          <w:color w:val="272727"/>
          <w:sz w:val="18"/>
        </w:rPr>
        <w:t>tests</w:t>
      </w:r>
      <w:r>
        <w:rPr>
          <w:color w:val="272727"/>
          <w:spacing w:val="70"/>
          <w:w w:val="150"/>
          <w:sz w:val="18"/>
        </w:rPr>
        <w:t> </w:t>
      </w:r>
      <w:r>
        <w:rPr>
          <w:color w:val="272727"/>
          <w:spacing w:val="-5"/>
          <w:sz w:val="18"/>
        </w:rPr>
        <w:t>for</w:t>
      </w:r>
    </w:p>
    <w:p>
      <w:pPr>
        <w:spacing w:line="249" w:lineRule="exact" w:before="0"/>
        <w:ind w:left="53" w:right="0" w:firstLine="0"/>
        <w:jc w:val="left"/>
        <w:rPr>
          <w:sz w:val="18"/>
        </w:rPr>
      </w:pPr>
      <w:r>
        <w:rPr/>
        <w:br w:type="column"/>
      </w:r>
      <w:r>
        <w:rPr>
          <w:rFonts w:ascii="Book Antiqua" w:hAnsi="Book Antiqua"/>
          <w:i/>
          <w:color w:val="272727"/>
          <w:spacing w:val="-72"/>
          <w:w w:val="98"/>
          <w:sz w:val="18"/>
        </w:rPr>
        <w:t>A</w:t>
      </w:r>
      <w:r>
        <w:rPr>
          <w:rFonts w:ascii="Gotham Medium" w:hAnsi="Gotham Medium"/>
          <w:b w:val="0"/>
          <w:color w:val="272727"/>
          <w:spacing w:val="30"/>
          <w:w w:val="101"/>
          <w:position w:val="4"/>
          <w:sz w:val="18"/>
        </w:rPr>
        <w:t>¯</w:t>
      </w:r>
      <w:r>
        <w:rPr>
          <w:color w:val="272727"/>
          <w:spacing w:val="29"/>
          <w:sz w:val="18"/>
        </w:rPr>
        <w:t>-</w:t>
      </w:r>
      <w:r>
        <w:rPr>
          <w:color w:val="272727"/>
          <w:spacing w:val="-4"/>
          <w:sz w:val="18"/>
        </w:rPr>
        <w:t>values.</w:t>
      </w:r>
      <w:r>
        <w:rPr>
          <w:color w:val="272727"/>
          <w:spacing w:val="39"/>
          <w:sz w:val="18"/>
        </w:rPr>
        <w:t> </w:t>
      </w:r>
      <w:r>
        <w:rPr>
          <w:color w:val="272727"/>
          <w:spacing w:val="-5"/>
          <w:sz w:val="18"/>
        </w:rPr>
        <w:t>For</w:t>
      </w:r>
    </w:p>
    <w:p>
      <w:pPr>
        <w:spacing w:line="249" w:lineRule="exact" w:before="0"/>
        <w:ind w:left="53" w:right="0" w:firstLine="0"/>
        <w:jc w:val="left"/>
        <w:rPr>
          <w:sz w:val="18"/>
        </w:rPr>
      </w:pPr>
      <w:r>
        <w:rPr/>
        <w:br w:type="column"/>
      </w:r>
      <w:r>
        <w:rPr>
          <w:rFonts w:ascii="Book Antiqua" w:hAnsi="Book Antiqua"/>
          <w:i/>
          <w:color w:val="272727"/>
          <w:spacing w:val="-123"/>
          <w:w w:val="102"/>
          <w:sz w:val="18"/>
        </w:rPr>
        <w:t>M</w:t>
      </w:r>
      <w:r>
        <w:rPr>
          <w:rFonts w:ascii="Gotham Medium" w:hAnsi="Gotham Medium"/>
          <w:b w:val="0"/>
          <w:color w:val="272727"/>
          <w:w w:val="97"/>
          <w:position w:val="4"/>
          <w:sz w:val="18"/>
        </w:rPr>
        <w:t>¯</w:t>
      </w:r>
      <w:r>
        <w:rPr>
          <w:rFonts w:ascii="Gotham Medium" w:hAnsi="Gotham Medium"/>
          <w:b w:val="0"/>
          <w:color w:val="272727"/>
          <w:spacing w:val="-20"/>
          <w:w w:val="99"/>
          <w:position w:val="4"/>
          <w:sz w:val="18"/>
        </w:rPr>
        <w:t> </w:t>
      </w:r>
      <w:r>
        <w:rPr>
          <w:color w:val="272727"/>
          <w:sz w:val="18"/>
        </w:rPr>
        <w:t>,</w:t>
      </w:r>
      <w:r>
        <w:rPr>
          <w:color w:val="272727"/>
          <w:spacing w:val="74"/>
          <w:sz w:val="18"/>
        </w:rPr>
        <w:t> </w:t>
      </w:r>
      <w:r>
        <w:rPr>
          <w:color w:val="272727"/>
          <w:sz w:val="18"/>
        </w:rPr>
        <w:t>we</w:t>
      </w:r>
      <w:r>
        <w:rPr>
          <w:color w:val="272727"/>
          <w:spacing w:val="73"/>
          <w:sz w:val="18"/>
        </w:rPr>
        <w:t> </w:t>
      </w:r>
      <w:r>
        <w:rPr>
          <w:color w:val="272727"/>
          <w:sz w:val="18"/>
        </w:rPr>
        <w:t>showed</w:t>
      </w:r>
      <w:r>
        <w:rPr>
          <w:color w:val="272727"/>
          <w:spacing w:val="73"/>
          <w:sz w:val="18"/>
        </w:rPr>
        <w:t> </w:t>
      </w:r>
      <w:r>
        <w:rPr>
          <w:color w:val="272727"/>
          <w:spacing w:val="-4"/>
          <w:sz w:val="18"/>
        </w:rPr>
        <w:t>that</w:t>
      </w:r>
    </w:p>
    <w:p>
      <w:pPr>
        <w:spacing w:after="0" w:line="249" w:lineRule="exact"/>
        <w:jc w:val="left"/>
        <w:rPr>
          <w:sz w:val="18"/>
        </w:rPr>
        <w:sectPr>
          <w:type w:val="continuous"/>
          <w:pgSz w:w="11910" w:h="16840"/>
          <w:pgMar w:header="778" w:footer="774" w:top="540" w:bottom="280" w:left="1080" w:right="1080"/>
          <w:cols w:num="4" w:equalWidth="0">
            <w:col w:w="4654" w:space="392"/>
            <w:col w:w="1742" w:space="49"/>
            <w:col w:w="1135" w:space="51"/>
            <w:col w:w="1727"/>
          </w:cols>
        </w:sectPr>
      </w:pPr>
    </w:p>
    <w:p>
      <w:pPr>
        <w:spacing w:line="247" w:lineRule="auto" w:before="5"/>
        <w:ind w:left="53" w:right="0" w:firstLine="0"/>
        <w:jc w:val="both"/>
        <w:rPr>
          <w:sz w:val="18"/>
        </w:rPr>
      </w:pPr>
      <w:r>
        <w:rPr>
          <w:color w:val="272727"/>
          <w:sz w:val="18"/>
        </w:rPr>
        <w:t>the</w:t>
      </w:r>
      <w:r>
        <w:rPr>
          <w:color w:val="272727"/>
          <w:spacing w:val="27"/>
          <w:sz w:val="18"/>
        </w:rPr>
        <w:t> </w:t>
      </w:r>
      <w:r>
        <w:rPr>
          <w:color w:val="272727"/>
          <w:sz w:val="18"/>
        </w:rPr>
        <w:t>past.</w:t>
      </w:r>
      <w:r>
        <w:rPr>
          <w:color w:val="272727"/>
          <w:spacing w:val="28"/>
          <w:sz w:val="18"/>
        </w:rPr>
        <w:t> </w:t>
      </w:r>
      <w:r>
        <w:rPr>
          <w:color w:val="272727"/>
          <w:sz w:val="18"/>
        </w:rPr>
        <w:t>One</w:t>
      </w:r>
      <w:r>
        <w:rPr>
          <w:color w:val="272727"/>
          <w:spacing w:val="28"/>
          <w:sz w:val="18"/>
        </w:rPr>
        <w:t> </w:t>
      </w:r>
      <w:r>
        <w:rPr>
          <w:color w:val="272727"/>
          <w:sz w:val="18"/>
        </w:rPr>
        <w:t>stated</w:t>
      </w:r>
      <w:r>
        <w:rPr>
          <w:color w:val="272727"/>
          <w:spacing w:val="27"/>
          <w:sz w:val="18"/>
        </w:rPr>
        <w:t> </w:t>
      </w:r>
      <w:r>
        <w:rPr>
          <w:rFonts w:ascii="Lucida Sans" w:hAnsi="Lucida Sans"/>
          <w:color w:val="272727"/>
          <w:sz w:val="18"/>
        </w:rPr>
        <w:t>“</w:t>
      </w:r>
      <w:r>
        <w:rPr>
          <w:color w:val="272727"/>
          <w:sz w:val="18"/>
        </w:rPr>
        <w:t>when</w:t>
      </w:r>
      <w:r>
        <w:rPr>
          <w:color w:val="272727"/>
          <w:spacing w:val="28"/>
          <w:sz w:val="18"/>
        </w:rPr>
        <w:t> </w:t>
      </w:r>
      <w:r>
        <w:rPr>
          <w:color w:val="272727"/>
          <w:sz w:val="18"/>
        </w:rPr>
        <w:t>I</w:t>
      </w:r>
      <w:r>
        <w:rPr>
          <w:color w:val="272727"/>
          <w:spacing w:val="28"/>
          <w:sz w:val="18"/>
        </w:rPr>
        <w:t> </w:t>
      </w:r>
      <w:r>
        <w:rPr>
          <w:color w:val="272727"/>
          <w:sz w:val="18"/>
        </w:rPr>
        <w:t>started</w:t>
      </w:r>
      <w:r>
        <w:rPr>
          <w:color w:val="272727"/>
          <w:spacing w:val="27"/>
          <w:sz w:val="18"/>
        </w:rPr>
        <w:t> </w:t>
      </w:r>
      <w:r>
        <w:rPr>
          <w:color w:val="272727"/>
          <w:sz w:val="18"/>
        </w:rPr>
        <w:t>my</w:t>
      </w:r>
      <w:r>
        <w:rPr>
          <w:color w:val="272727"/>
          <w:spacing w:val="28"/>
          <w:sz w:val="18"/>
        </w:rPr>
        <w:t> </w:t>
      </w:r>
      <w:r>
        <w:rPr>
          <w:color w:val="272727"/>
          <w:sz w:val="18"/>
        </w:rPr>
        <w:t>studies</w:t>
      </w:r>
      <w:r>
        <w:rPr>
          <w:color w:val="272727"/>
          <w:spacing w:val="28"/>
          <w:sz w:val="18"/>
        </w:rPr>
        <w:t> </w:t>
      </w:r>
      <w:r>
        <w:rPr>
          <w:color w:val="272727"/>
          <w:sz w:val="18"/>
        </w:rPr>
        <w:t>5</w:t>
      </w:r>
      <w:r>
        <w:rPr>
          <w:color w:val="272727"/>
          <w:spacing w:val="27"/>
          <w:sz w:val="18"/>
        </w:rPr>
        <w:t> </w:t>
      </w:r>
      <w:r>
        <w:rPr>
          <w:color w:val="272727"/>
          <w:sz w:val="18"/>
        </w:rPr>
        <w:t>years</w:t>
      </w:r>
      <w:r>
        <w:rPr>
          <w:color w:val="272727"/>
          <w:spacing w:val="28"/>
          <w:sz w:val="18"/>
        </w:rPr>
        <w:t> </w:t>
      </w:r>
      <w:r>
        <w:rPr>
          <w:color w:val="272727"/>
          <w:sz w:val="18"/>
        </w:rPr>
        <w:t>ago, I</w:t>
      </w:r>
      <w:r>
        <w:rPr>
          <w:color w:val="272727"/>
          <w:spacing w:val="30"/>
          <w:sz w:val="18"/>
        </w:rPr>
        <w:t> </w:t>
      </w:r>
      <w:r>
        <w:rPr>
          <w:color w:val="272727"/>
          <w:sz w:val="18"/>
        </w:rPr>
        <w:t>was</w:t>
      </w:r>
      <w:r>
        <w:rPr>
          <w:color w:val="272727"/>
          <w:spacing w:val="28"/>
          <w:sz w:val="18"/>
        </w:rPr>
        <w:t> </w:t>
      </w:r>
      <w:r>
        <w:rPr>
          <w:color w:val="272727"/>
          <w:sz w:val="18"/>
        </w:rPr>
        <w:t>20</w:t>
      </w:r>
      <w:r>
        <w:rPr>
          <w:color w:val="272727"/>
          <w:spacing w:val="22"/>
          <w:sz w:val="18"/>
        </w:rPr>
        <w:t> </w:t>
      </w:r>
      <w:r>
        <w:rPr>
          <w:color w:val="272727"/>
          <w:sz w:val="18"/>
        </w:rPr>
        <w:t>kg</w:t>
      </w:r>
      <w:r>
        <w:rPr>
          <w:color w:val="272727"/>
          <w:spacing w:val="30"/>
          <w:sz w:val="18"/>
        </w:rPr>
        <w:t> </w:t>
      </w:r>
      <w:r>
        <w:rPr>
          <w:color w:val="272727"/>
          <w:sz w:val="18"/>
        </w:rPr>
        <w:t>lighter</w:t>
      </w:r>
      <w:r>
        <w:rPr>
          <w:color w:val="272727"/>
          <w:spacing w:val="30"/>
          <w:sz w:val="18"/>
        </w:rPr>
        <w:t> </w:t>
      </w:r>
      <w:r>
        <w:rPr>
          <w:color w:val="272727"/>
          <w:sz w:val="18"/>
        </w:rPr>
        <w:t>than</w:t>
      </w:r>
      <w:r>
        <w:rPr>
          <w:color w:val="272727"/>
          <w:spacing w:val="30"/>
          <w:sz w:val="18"/>
        </w:rPr>
        <w:t> </w:t>
      </w:r>
      <w:r>
        <w:rPr>
          <w:color w:val="272727"/>
          <w:sz w:val="18"/>
        </w:rPr>
        <w:t>now,</w:t>
      </w:r>
      <w:r>
        <w:rPr>
          <w:color w:val="272727"/>
          <w:spacing w:val="27"/>
          <w:sz w:val="18"/>
        </w:rPr>
        <w:t> </w:t>
      </w:r>
      <w:r>
        <w:rPr>
          <w:color w:val="272727"/>
          <w:sz w:val="18"/>
        </w:rPr>
        <w:t>and</w:t>
      </w:r>
      <w:r>
        <w:rPr>
          <w:color w:val="272727"/>
          <w:spacing w:val="28"/>
          <w:sz w:val="18"/>
        </w:rPr>
        <w:t> </w:t>
      </w:r>
      <w:r>
        <w:rPr>
          <w:color w:val="272727"/>
          <w:sz w:val="18"/>
        </w:rPr>
        <w:t>it</w:t>
      </w:r>
      <w:r>
        <w:rPr>
          <w:color w:val="272727"/>
          <w:spacing w:val="28"/>
          <w:sz w:val="18"/>
        </w:rPr>
        <w:t> </w:t>
      </w:r>
      <w:r>
        <w:rPr>
          <w:color w:val="272727"/>
          <w:sz w:val="18"/>
        </w:rPr>
        <w:t>was</w:t>
      </w:r>
      <w:r>
        <w:rPr>
          <w:color w:val="272727"/>
          <w:spacing w:val="30"/>
          <w:sz w:val="18"/>
        </w:rPr>
        <w:t> </w:t>
      </w:r>
      <w:r>
        <w:rPr>
          <w:color w:val="272727"/>
          <w:sz w:val="18"/>
        </w:rPr>
        <w:t>kind</w:t>
      </w:r>
      <w:r>
        <w:rPr>
          <w:color w:val="272727"/>
          <w:spacing w:val="30"/>
          <w:sz w:val="18"/>
        </w:rPr>
        <w:t> </w:t>
      </w:r>
      <w:r>
        <w:rPr>
          <w:color w:val="272727"/>
          <w:sz w:val="18"/>
        </w:rPr>
        <w:t>of</w:t>
      </w:r>
      <w:r>
        <w:rPr>
          <w:color w:val="272727"/>
          <w:spacing w:val="30"/>
          <w:sz w:val="18"/>
        </w:rPr>
        <w:t> </w:t>
      </w:r>
      <w:r>
        <w:rPr>
          <w:color w:val="272727"/>
          <w:sz w:val="18"/>
        </w:rPr>
        <w:t>interesting to</w:t>
      </w:r>
      <w:r>
        <w:rPr>
          <w:color w:val="272727"/>
          <w:spacing w:val="40"/>
          <w:sz w:val="18"/>
        </w:rPr>
        <w:t> </w:t>
      </w:r>
      <w:r>
        <w:rPr>
          <w:color w:val="272727"/>
          <w:sz w:val="18"/>
        </w:rPr>
        <w:t>compare</w:t>
      </w:r>
      <w:r>
        <w:rPr>
          <w:color w:val="272727"/>
          <w:spacing w:val="40"/>
          <w:sz w:val="18"/>
        </w:rPr>
        <w:t> </w:t>
      </w:r>
      <w:r>
        <w:rPr>
          <w:color w:val="272727"/>
          <w:sz w:val="18"/>
        </w:rPr>
        <w:t>the</w:t>
      </w:r>
      <w:r>
        <w:rPr>
          <w:color w:val="272727"/>
          <w:spacing w:val="40"/>
          <w:sz w:val="18"/>
        </w:rPr>
        <w:t> </w:t>
      </w:r>
      <w:r>
        <w:rPr>
          <w:color w:val="272727"/>
          <w:sz w:val="18"/>
        </w:rPr>
        <w:t>avatar</w:t>
      </w:r>
      <w:r>
        <w:rPr>
          <w:rFonts w:ascii="Lucida Sans" w:hAnsi="Lucida Sans"/>
          <w:color w:val="272727"/>
          <w:sz w:val="18"/>
        </w:rPr>
        <w:t>’</w:t>
      </w:r>
      <w:r>
        <w:rPr>
          <w:color w:val="272727"/>
          <w:sz w:val="18"/>
        </w:rPr>
        <w:t>s</w:t>
      </w:r>
      <w:r>
        <w:rPr>
          <w:color w:val="272727"/>
          <w:spacing w:val="40"/>
          <w:sz w:val="18"/>
        </w:rPr>
        <w:t> </w:t>
      </w:r>
      <w:r>
        <w:rPr>
          <w:color w:val="272727"/>
          <w:sz w:val="18"/>
        </w:rPr>
        <w:t>look</w:t>
      </w:r>
      <w:r>
        <w:rPr>
          <w:color w:val="272727"/>
          <w:spacing w:val="40"/>
          <w:sz w:val="18"/>
        </w:rPr>
        <w:t> </w:t>
      </w:r>
      <w:r>
        <w:rPr>
          <w:color w:val="272727"/>
          <w:sz w:val="18"/>
        </w:rPr>
        <w:t>to</w:t>
      </w:r>
      <w:r>
        <w:rPr>
          <w:color w:val="272727"/>
          <w:spacing w:val="40"/>
          <w:sz w:val="18"/>
        </w:rPr>
        <w:t> </w:t>
      </w:r>
      <w:r>
        <w:rPr>
          <w:color w:val="272727"/>
          <w:sz w:val="18"/>
        </w:rPr>
        <w:t>the</w:t>
      </w:r>
      <w:r>
        <w:rPr>
          <w:color w:val="272727"/>
          <w:spacing w:val="40"/>
          <w:sz w:val="18"/>
        </w:rPr>
        <w:t> </w:t>
      </w:r>
      <w:r>
        <w:rPr>
          <w:color w:val="272727"/>
          <w:sz w:val="18"/>
        </w:rPr>
        <w:t>memories</w:t>
      </w:r>
      <w:r>
        <w:rPr>
          <w:color w:val="272727"/>
          <w:spacing w:val="40"/>
          <w:sz w:val="18"/>
        </w:rPr>
        <w:t> </w:t>
      </w:r>
      <w:r>
        <w:rPr>
          <w:color w:val="272727"/>
          <w:sz w:val="18"/>
        </w:rPr>
        <w:t>of</w:t>
      </w:r>
      <w:r>
        <w:rPr>
          <w:color w:val="272727"/>
          <w:spacing w:val="40"/>
          <w:sz w:val="18"/>
        </w:rPr>
        <w:t> </w:t>
      </w:r>
      <w:r>
        <w:rPr>
          <w:color w:val="272727"/>
          <w:sz w:val="18"/>
        </w:rPr>
        <w:t>my</w:t>
      </w:r>
      <w:r>
        <w:rPr>
          <w:color w:val="272727"/>
          <w:spacing w:val="40"/>
          <w:sz w:val="18"/>
        </w:rPr>
        <w:t> </w:t>
      </w:r>
      <w:r>
        <w:rPr>
          <w:color w:val="272727"/>
          <w:sz w:val="18"/>
        </w:rPr>
        <w:t>old body shape. It gave me a little perspective on how I want to look</w:t>
      </w:r>
      <w:r>
        <w:rPr>
          <w:rFonts w:ascii="Lucida Sans" w:hAnsi="Lucida Sans"/>
          <w:color w:val="272727"/>
          <w:sz w:val="18"/>
        </w:rPr>
        <w:t>”</w:t>
      </w:r>
      <w:r>
        <w:rPr>
          <w:color w:val="272727"/>
          <w:sz w:val="18"/>
        </w:rPr>
        <w:t>. Four of the other participants liked the idea of seeing</w:t>
      </w:r>
      <w:r>
        <w:rPr>
          <w:color w:val="272727"/>
          <w:spacing w:val="40"/>
          <w:sz w:val="18"/>
        </w:rPr>
        <w:t> </w:t>
      </w:r>
      <w:r>
        <w:rPr>
          <w:color w:val="272727"/>
          <w:sz w:val="18"/>
        </w:rPr>
        <w:t>how they could look if they changed their eating/exercise behavior.</w:t>
      </w:r>
      <w:r>
        <w:rPr>
          <w:color w:val="272727"/>
          <w:spacing w:val="40"/>
          <w:sz w:val="18"/>
        </w:rPr>
        <w:t> </w:t>
      </w:r>
      <w:r>
        <w:rPr>
          <w:color w:val="272727"/>
          <w:sz w:val="18"/>
        </w:rPr>
        <w:t>Especially</w:t>
      </w:r>
      <w:r>
        <w:rPr>
          <w:color w:val="272727"/>
          <w:spacing w:val="40"/>
          <w:sz w:val="18"/>
        </w:rPr>
        <w:t> </w:t>
      </w:r>
      <w:r>
        <w:rPr>
          <w:color w:val="272727"/>
          <w:sz w:val="18"/>
        </w:rPr>
        <w:t>the</w:t>
      </w:r>
      <w:r>
        <w:rPr>
          <w:color w:val="272727"/>
          <w:spacing w:val="40"/>
          <w:sz w:val="18"/>
        </w:rPr>
        <w:t> </w:t>
      </w:r>
      <w:r>
        <w:rPr>
          <w:color w:val="272727"/>
          <w:sz w:val="18"/>
        </w:rPr>
        <w:t>modi</w:t>
      </w:r>
      <w:r>
        <w:rPr>
          <w:rFonts w:ascii="Times New Roman" w:hAnsi="Times New Roman"/>
          <w:color w:val="272727"/>
          <w:sz w:val="18"/>
        </w:rPr>
        <w:t>fi</w:t>
      </w:r>
      <w:r>
        <w:rPr>
          <w:color w:val="272727"/>
          <w:sz w:val="18"/>
        </w:rPr>
        <w:t>cation</w:t>
      </w:r>
      <w:r>
        <w:rPr>
          <w:color w:val="272727"/>
          <w:spacing w:val="40"/>
          <w:sz w:val="18"/>
        </w:rPr>
        <w:t> </w:t>
      </w:r>
      <w:r>
        <w:rPr>
          <w:color w:val="272727"/>
          <w:sz w:val="18"/>
        </w:rPr>
        <w:t>towards</w:t>
      </w:r>
      <w:r>
        <w:rPr>
          <w:color w:val="272727"/>
          <w:spacing w:val="40"/>
          <w:sz w:val="18"/>
        </w:rPr>
        <w:t> </w:t>
      </w:r>
      <w:r>
        <w:rPr>
          <w:color w:val="272727"/>
          <w:sz w:val="18"/>
        </w:rPr>
        <w:t>a</w:t>
      </w:r>
      <w:r>
        <w:rPr>
          <w:color w:val="272727"/>
          <w:spacing w:val="40"/>
          <w:sz w:val="18"/>
        </w:rPr>
        <w:t> </w:t>
      </w:r>
      <w:r>
        <w:rPr>
          <w:color w:val="272727"/>
          <w:sz w:val="18"/>
        </w:rPr>
        <w:t>lower</w:t>
      </w:r>
      <w:r>
        <w:rPr>
          <w:color w:val="272727"/>
          <w:spacing w:val="40"/>
          <w:sz w:val="18"/>
        </w:rPr>
        <w:t> </w:t>
      </w:r>
      <w:r>
        <w:rPr>
          <w:color w:val="272727"/>
          <w:sz w:val="18"/>
        </w:rPr>
        <w:t>weight was perceived as threatening by some of the</w:t>
      </w:r>
      <w:r>
        <w:rPr>
          <w:color w:val="272727"/>
          <w:spacing w:val="80"/>
          <w:sz w:val="18"/>
        </w:rPr>
        <w:t> </w:t>
      </w:r>
      <w:r>
        <w:rPr>
          <w:color w:val="272727"/>
          <w:sz w:val="18"/>
        </w:rPr>
        <w:t>participants</w:t>
      </w:r>
      <w:r>
        <w:rPr>
          <w:color w:val="272727"/>
          <w:spacing w:val="40"/>
          <w:sz w:val="18"/>
        </w:rPr>
        <w:t> </w:t>
      </w:r>
      <w:r>
        <w:rPr>
          <w:color w:val="272727"/>
          <w:sz w:val="18"/>
        </w:rPr>
        <w:t>(</w:t>
      </w:r>
      <w:r>
        <w:rPr>
          <w:rFonts w:ascii="Bookman Old Style" w:hAnsi="Bookman Old Style"/>
          <w:b w:val="0"/>
          <w:i/>
          <w:color w:val="272727"/>
          <w:sz w:val="18"/>
        </w:rPr>
        <w:t>n </w:t>
      </w:r>
      <w:r>
        <w:rPr>
          <w:color w:val="272727"/>
          <w:sz w:val="18"/>
        </w:rPr>
        <w:t>=</w:t>
      </w:r>
      <w:r>
        <w:rPr>
          <w:color w:val="272727"/>
          <w:spacing w:val="40"/>
          <w:sz w:val="18"/>
        </w:rPr>
        <w:t> </w:t>
      </w:r>
      <w:r>
        <w:rPr>
          <w:color w:val="272727"/>
          <w:sz w:val="18"/>
        </w:rPr>
        <w:t>3),</w:t>
      </w:r>
      <w:r>
        <w:rPr>
          <w:color w:val="272727"/>
          <w:spacing w:val="40"/>
          <w:sz w:val="18"/>
        </w:rPr>
        <w:t> </w:t>
      </w:r>
      <w:r>
        <w:rPr>
          <w:color w:val="272727"/>
          <w:sz w:val="18"/>
        </w:rPr>
        <w:t>as</w:t>
      </w:r>
      <w:r>
        <w:rPr>
          <w:color w:val="272727"/>
          <w:spacing w:val="40"/>
          <w:sz w:val="18"/>
        </w:rPr>
        <w:t> </w:t>
      </w:r>
      <w:r>
        <w:rPr>
          <w:color w:val="272727"/>
          <w:sz w:val="18"/>
        </w:rPr>
        <w:t>they</w:t>
      </w:r>
      <w:r>
        <w:rPr>
          <w:color w:val="272727"/>
          <w:spacing w:val="40"/>
          <w:sz w:val="18"/>
        </w:rPr>
        <w:t> </w:t>
      </w:r>
      <w:r>
        <w:rPr>
          <w:color w:val="272727"/>
          <w:sz w:val="18"/>
        </w:rPr>
        <w:t>thought</w:t>
      </w:r>
      <w:r>
        <w:rPr>
          <w:color w:val="272727"/>
          <w:spacing w:val="40"/>
          <w:sz w:val="18"/>
        </w:rPr>
        <w:t> </w:t>
      </w:r>
      <w:r>
        <w:rPr>
          <w:color w:val="272727"/>
          <w:sz w:val="18"/>
        </w:rPr>
        <w:t>it</w:t>
      </w:r>
      <w:r>
        <w:rPr>
          <w:color w:val="272727"/>
          <w:spacing w:val="40"/>
          <w:sz w:val="18"/>
        </w:rPr>
        <w:t> </w:t>
      </w:r>
      <w:r>
        <w:rPr>
          <w:color w:val="272727"/>
          <w:sz w:val="18"/>
        </w:rPr>
        <w:t>looked</w:t>
      </w:r>
      <w:r>
        <w:rPr>
          <w:color w:val="272727"/>
          <w:spacing w:val="40"/>
          <w:sz w:val="18"/>
        </w:rPr>
        <w:t> </w:t>
      </w:r>
      <w:r>
        <w:rPr>
          <w:color w:val="272727"/>
          <w:sz w:val="18"/>
        </w:rPr>
        <w:t>a</w:t>
      </w:r>
      <w:r>
        <w:rPr>
          <w:color w:val="272727"/>
          <w:spacing w:val="40"/>
          <w:sz w:val="18"/>
        </w:rPr>
        <w:t> </w:t>
      </w:r>
      <w:r>
        <w:rPr>
          <w:color w:val="272727"/>
          <w:sz w:val="18"/>
        </w:rPr>
        <w:t>bit unhealthy.</w:t>
      </w:r>
      <w:r>
        <w:rPr>
          <w:color w:val="272727"/>
          <w:spacing w:val="80"/>
          <w:w w:val="150"/>
          <w:sz w:val="18"/>
        </w:rPr>
        <w:t> </w:t>
      </w:r>
      <w:r>
        <w:rPr>
          <w:color w:val="272727"/>
          <w:sz w:val="18"/>
        </w:rPr>
        <w:t>To</w:t>
      </w:r>
      <w:r>
        <w:rPr>
          <w:color w:val="272727"/>
          <w:spacing w:val="80"/>
          <w:sz w:val="18"/>
        </w:rPr>
        <w:t> </w:t>
      </w:r>
      <w:r>
        <w:rPr>
          <w:color w:val="272727"/>
          <w:sz w:val="18"/>
        </w:rPr>
        <w:t>enhance</w:t>
      </w:r>
      <w:r>
        <w:rPr>
          <w:color w:val="272727"/>
          <w:spacing w:val="80"/>
          <w:sz w:val="18"/>
        </w:rPr>
        <w:t> </w:t>
      </w:r>
      <w:r>
        <w:rPr>
          <w:color w:val="272727"/>
          <w:sz w:val="18"/>
        </w:rPr>
        <w:t>the</w:t>
      </w:r>
      <w:r>
        <w:rPr>
          <w:color w:val="272727"/>
          <w:spacing w:val="80"/>
          <w:sz w:val="18"/>
        </w:rPr>
        <w:t> </w:t>
      </w:r>
      <w:r>
        <w:rPr>
          <w:color w:val="272727"/>
          <w:sz w:val="18"/>
        </w:rPr>
        <w:t>modi</w:t>
      </w:r>
      <w:r>
        <w:rPr>
          <w:rFonts w:ascii="Times New Roman" w:hAnsi="Times New Roman"/>
          <w:color w:val="272727"/>
          <w:sz w:val="18"/>
        </w:rPr>
        <w:t>fi</w:t>
      </w:r>
      <w:r>
        <w:rPr>
          <w:color w:val="272727"/>
          <w:sz w:val="18"/>
        </w:rPr>
        <w:t>cation,</w:t>
      </w:r>
      <w:r>
        <w:rPr>
          <w:color w:val="272727"/>
          <w:spacing w:val="80"/>
          <w:w w:val="150"/>
          <w:sz w:val="18"/>
        </w:rPr>
        <w:t> </w:t>
      </w:r>
      <w:r>
        <w:rPr>
          <w:color w:val="272727"/>
          <w:sz w:val="18"/>
        </w:rPr>
        <w:t>two</w:t>
      </w:r>
      <w:r>
        <w:rPr>
          <w:color w:val="272727"/>
          <w:spacing w:val="80"/>
          <w:sz w:val="18"/>
        </w:rPr>
        <w:t> </w:t>
      </w:r>
      <w:r>
        <w:rPr>
          <w:color w:val="272727"/>
          <w:sz w:val="18"/>
        </w:rPr>
        <w:t>participants suggested more individual and </w:t>
      </w:r>
      <w:r>
        <w:rPr>
          <w:rFonts w:ascii="Times New Roman" w:hAnsi="Times New Roman"/>
          <w:color w:val="272727"/>
          <w:sz w:val="18"/>
        </w:rPr>
        <w:t>fi</w:t>
      </w:r>
      <w:r>
        <w:rPr>
          <w:color w:val="272727"/>
          <w:sz w:val="18"/>
        </w:rPr>
        <w:t>ne-grained possibilities</w:t>
      </w:r>
      <w:r>
        <w:rPr>
          <w:color w:val="272727"/>
          <w:spacing w:val="40"/>
          <w:sz w:val="18"/>
        </w:rPr>
        <w:t> </w:t>
      </w:r>
      <w:r>
        <w:rPr>
          <w:color w:val="272727"/>
          <w:sz w:val="18"/>
        </w:rPr>
        <w:t>to</w:t>
      </w:r>
      <w:r>
        <w:rPr>
          <w:color w:val="272727"/>
          <w:spacing w:val="40"/>
          <w:sz w:val="18"/>
        </w:rPr>
        <w:t> </w:t>
      </w:r>
      <w:r>
        <w:rPr>
          <w:color w:val="272727"/>
          <w:sz w:val="18"/>
        </w:rPr>
        <w:t>manipulate</w:t>
      </w:r>
      <w:r>
        <w:rPr>
          <w:color w:val="272727"/>
          <w:spacing w:val="40"/>
          <w:sz w:val="18"/>
        </w:rPr>
        <w:t> </w:t>
      </w:r>
      <w:r>
        <w:rPr>
          <w:color w:val="272727"/>
          <w:sz w:val="18"/>
        </w:rPr>
        <w:t>only</w:t>
      </w:r>
      <w:r>
        <w:rPr>
          <w:color w:val="272727"/>
          <w:spacing w:val="40"/>
          <w:sz w:val="18"/>
        </w:rPr>
        <w:t> </w:t>
      </w:r>
      <w:r>
        <w:rPr>
          <w:color w:val="272727"/>
          <w:sz w:val="18"/>
        </w:rPr>
        <w:t>body</w:t>
      </w:r>
      <w:r>
        <w:rPr>
          <w:color w:val="272727"/>
          <w:spacing w:val="40"/>
          <w:sz w:val="18"/>
        </w:rPr>
        <w:t> </w:t>
      </w:r>
      <w:r>
        <w:rPr>
          <w:color w:val="272727"/>
          <w:sz w:val="18"/>
        </w:rPr>
        <w:t>parts</w:t>
      </w:r>
      <w:r>
        <w:rPr>
          <w:color w:val="272727"/>
          <w:spacing w:val="40"/>
          <w:sz w:val="18"/>
        </w:rPr>
        <w:t> </w:t>
      </w:r>
      <w:r>
        <w:rPr>
          <w:color w:val="272727"/>
          <w:sz w:val="18"/>
        </w:rPr>
        <w:t>instead</w:t>
      </w:r>
      <w:r>
        <w:rPr>
          <w:color w:val="272727"/>
          <w:spacing w:val="40"/>
          <w:sz w:val="18"/>
        </w:rPr>
        <w:t> </w:t>
      </w:r>
      <w:r>
        <w:rPr>
          <w:color w:val="272727"/>
          <w:sz w:val="18"/>
        </w:rPr>
        <w:t>of</w:t>
      </w:r>
      <w:r>
        <w:rPr>
          <w:color w:val="272727"/>
          <w:spacing w:val="40"/>
          <w:sz w:val="18"/>
        </w:rPr>
        <w:t> </w:t>
      </w:r>
      <w:r>
        <w:rPr>
          <w:color w:val="272727"/>
          <w:sz w:val="18"/>
        </w:rPr>
        <w:t>the body</w:t>
      </w:r>
      <w:r>
        <w:rPr>
          <w:color w:val="272727"/>
          <w:spacing w:val="40"/>
          <w:sz w:val="18"/>
        </w:rPr>
        <w:t> </w:t>
      </w:r>
      <w:r>
        <w:rPr>
          <w:color w:val="272727"/>
          <w:sz w:val="18"/>
        </w:rPr>
        <w:t>as</w:t>
      </w:r>
      <w:r>
        <w:rPr>
          <w:color w:val="272727"/>
          <w:spacing w:val="40"/>
          <w:sz w:val="18"/>
        </w:rPr>
        <w:t> </w:t>
      </w:r>
      <w:r>
        <w:rPr>
          <w:color w:val="272727"/>
          <w:sz w:val="18"/>
        </w:rPr>
        <w:t>a</w:t>
      </w:r>
      <w:r>
        <w:rPr>
          <w:color w:val="272727"/>
          <w:spacing w:val="40"/>
          <w:sz w:val="18"/>
        </w:rPr>
        <w:t> </w:t>
      </w:r>
      <w:r>
        <w:rPr>
          <w:color w:val="272727"/>
          <w:sz w:val="18"/>
        </w:rPr>
        <w:t>whole,</w:t>
      </w:r>
      <w:r>
        <w:rPr>
          <w:color w:val="272727"/>
          <w:spacing w:val="40"/>
          <w:sz w:val="18"/>
        </w:rPr>
        <w:t> </w:t>
      </w:r>
      <w:r>
        <w:rPr>
          <w:color w:val="272727"/>
          <w:sz w:val="18"/>
        </w:rPr>
        <w:t>for</w:t>
      </w:r>
      <w:r>
        <w:rPr>
          <w:color w:val="272727"/>
          <w:spacing w:val="40"/>
          <w:sz w:val="18"/>
        </w:rPr>
        <w:t> </w:t>
      </w:r>
      <w:r>
        <w:rPr>
          <w:color w:val="272727"/>
          <w:sz w:val="18"/>
        </w:rPr>
        <w:t>example,</w:t>
      </w:r>
      <w:r>
        <w:rPr>
          <w:color w:val="272727"/>
          <w:spacing w:val="40"/>
          <w:sz w:val="18"/>
        </w:rPr>
        <w:t> </w:t>
      </w:r>
      <w:r>
        <w:rPr>
          <w:color w:val="272727"/>
          <w:sz w:val="18"/>
        </w:rPr>
        <w:t>by</w:t>
      </w:r>
      <w:r>
        <w:rPr>
          <w:color w:val="272727"/>
          <w:spacing w:val="40"/>
          <w:sz w:val="18"/>
        </w:rPr>
        <w:t> </w:t>
      </w:r>
      <w:r>
        <w:rPr>
          <w:color w:val="272727"/>
          <w:sz w:val="18"/>
        </w:rPr>
        <w:t>including</w:t>
      </w:r>
      <w:r>
        <w:rPr>
          <w:color w:val="272727"/>
          <w:spacing w:val="40"/>
          <w:sz w:val="18"/>
        </w:rPr>
        <w:t> </w:t>
      </w:r>
      <w:r>
        <w:rPr>
          <w:rFonts w:ascii="Lucida Sans" w:hAnsi="Lucida Sans"/>
          <w:color w:val="272727"/>
          <w:sz w:val="18"/>
        </w:rPr>
        <w:t>“</w:t>
      </w:r>
      <w:r>
        <w:rPr>
          <w:color w:val="272727"/>
          <w:sz w:val="18"/>
        </w:rPr>
        <w:t>two</w:t>
      </w:r>
      <w:r>
        <w:rPr>
          <w:color w:val="272727"/>
          <w:spacing w:val="40"/>
          <w:sz w:val="18"/>
        </w:rPr>
        <w:t> </w:t>
      </w:r>
      <w:r>
        <w:rPr>
          <w:rFonts w:ascii="Times New Roman" w:hAnsi="Times New Roman"/>
          <w:color w:val="272727"/>
          <w:sz w:val="18"/>
        </w:rPr>
        <w:t>fi</w:t>
      </w:r>
      <w:r>
        <w:rPr>
          <w:color w:val="272727"/>
          <w:sz w:val="18"/>
        </w:rPr>
        <w:t>xed points</w:t>
      </w:r>
      <w:r>
        <w:rPr>
          <w:color w:val="272727"/>
          <w:spacing w:val="80"/>
          <w:sz w:val="18"/>
        </w:rPr>
        <w:t> </w:t>
      </w:r>
      <w:r>
        <w:rPr>
          <w:color w:val="272727"/>
          <w:sz w:val="18"/>
        </w:rPr>
        <w:t>on</w:t>
      </w:r>
      <w:r>
        <w:rPr>
          <w:color w:val="272727"/>
          <w:spacing w:val="80"/>
          <w:sz w:val="18"/>
        </w:rPr>
        <w:t> </w:t>
      </w:r>
      <w:r>
        <w:rPr>
          <w:color w:val="272727"/>
          <w:sz w:val="18"/>
        </w:rPr>
        <w:t>the</w:t>
      </w:r>
      <w:r>
        <w:rPr>
          <w:color w:val="272727"/>
          <w:spacing w:val="80"/>
          <w:sz w:val="18"/>
        </w:rPr>
        <w:t> </w:t>
      </w:r>
      <w:r>
        <w:rPr>
          <w:color w:val="272727"/>
          <w:sz w:val="18"/>
        </w:rPr>
        <w:t>virtual</w:t>
      </w:r>
      <w:r>
        <w:rPr>
          <w:color w:val="272727"/>
          <w:spacing w:val="80"/>
          <w:sz w:val="18"/>
        </w:rPr>
        <w:t> </w:t>
      </w:r>
      <w:r>
        <w:rPr>
          <w:color w:val="272727"/>
          <w:sz w:val="18"/>
        </w:rPr>
        <w:t>body,</w:t>
      </w:r>
      <w:r>
        <w:rPr>
          <w:color w:val="272727"/>
          <w:spacing w:val="80"/>
          <w:sz w:val="18"/>
        </w:rPr>
        <w:t> </w:t>
      </w:r>
      <w:r>
        <w:rPr>
          <w:color w:val="272727"/>
          <w:sz w:val="18"/>
        </w:rPr>
        <w:t>one</w:t>
      </w:r>
      <w:r>
        <w:rPr>
          <w:color w:val="272727"/>
          <w:spacing w:val="80"/>
          <w:sz w:val="18"/>
        </w:rPr>
        <w:t> </w:t>
      </w:r>
      <w:r>
        <w:rPr>
          <w:color w:val="272727"/>
          <w:sz w:val="18"/>
        </w:rPr>
        <w:t>in</w:t>
      </w:r>
      <w:r>
        <w:rPr>
          <w:color w:val="272727"/>
          <w:spacing w:val="80"/>
          <w:sz w:val="18"/>
        </w:rPr>
        <w:t> </w:t>
      </w:r>
      <w:r>
        <w:rPr>
          <w:color w:val="272727"/>
          <w:sz w:val="18"/>
        </w:rPr>
        <w:t>the</w:t>
      </w:r>
      <w:r>
        <w:rPr>
          <w:color w:val="272727"/>
          <w:spacing w:val="80"/>
          <w:sz w:val="18"/>
        </w:rPr>
        <w:t> </w:t>
      </w:r>
      <w:r>
        <w:rPr>
          <w:color w:val="272727"/>
          <w:sz w:val="18"/>
        </w:rPr>
        <w:t>middle</w:t>
      </w:r>
      <w:r>
        <w:rPr>
          <w:color w:val="272727"/>
          <w:spacing w:val="80"/>
          <w:sz w:val="18"/>
        </w:rPr>
        <w:t> </w:t>
      </w:r>
      <w:r>
        <w:rPr>
          <w:color w:val="272727"/>
          <w:sz w:val="18"/>
        </w:rPr>
        <w:t>of</w:t>
      </w:r>
      <w:r>
        <w:rPr>
          <w:color w:val="272727"/>
          <w:spacing w:val="80"/>
          <w:sz w:val="18"/>
        </w:rPr>
        <w:t> </w:t>
      </w:r>
      <w:r>
        <w:rPr>
          <w:color w:val="272727"/>
          <w:sz w:val="18"/>
        </w:rPr>
        <w:t>the body</w:t>
      </w:r>
      <w:r>
        <w:rPr>
          <w:color w:val="272727"/>
          <w:spacing w:val="61"/>
          <w:sz w:val="18"/>
        </w:rPr>
        <w:t> </w:t>
      </w:r>
      <w:r>
        <w:rPr>
          <w:color w:val="272727"/>
          <w:sz w:val="18"/>
        </w:rPr>
        <w:t>and</w:t>
      </w:r>
      <w:r>
        <w:rPr>
          <w:color w:val="272727"/>
          <w:spacing w:val="61"/>
          <w:sz w:val="18"/>
        </w:rPr>
        <w:t> </w:t>
      </w:r>
      <w:r>
        <w:rPr>
          <w:color w:val="272727"/>
          <w:sz w:val="18"/>
        </w:rPr>
        <w:t>one</w:t>
      </w:r>
      <w:r>
        <w:rPr>
          <w:color w:val="272727"/>
          <w:spacing w:val="62"/>
          <w:sz w:val="18"/>
        </w:rPr>
        <w:t> </w:t>
      </w:r>
      <w:r>
        <w:rPr>
          <w:color w:val="272727"/>
          <w:sz w:val="18"/>
        </w:rPr>
        <w:t>at</w:t>
      </w:r>
      <w:r>
        <w:rPr>
          <w:color w:val="272727"/>
          <w:spacing w:val="62"/>
          <w:sz w:val="18"/>
        </w:rPr>
        <w:t> </w:t>
      </w:r>
      <w:r>
        <w:rPr>
          <w:color w:val="272727"/>
          <w:sz w:val="18"/>
        </w:rPr>
        <w:t>the</w:t>
      </w:r>
      <w:r>
        <w:rPr>
          <w:color w:val="272727"/>
          <w:spacing w:val="62"/>
          <w:sz w:val="18"/>
        </w:rPr>
        <w:t> </w:t>
      </w:r>
      <w:r>
        <w:rPr>
          <w:color w:val="272727"/>
          <w:sz w:val="18"/>
        </w:rPr>
        <w:t>shoulder</w:t>
      </w:r>
      <w:r>
        <w:rPr>
          <w:color w:val="272727"/>
          <w:spacing w:val="62"/>
          <w:sz w:val="18"/>
        </w:rPr>
        <w:t> </w:t>
      </w:r>
      <w:r>
        <w:rPr>
          <w:color w:val="272727"/>
          <w:sz w:val="18"/>
        </w:rPr>
        <w:t>area,</w:t>
      </w:r>
      <w:r>
        <w:rPr>
          <w:color w:val="272727"/>
          <w:spacing w:val="61"/>
          <w:sz w:val="18"/>
        </w:rPr>
        <w:t> </w:t>
      </w:r>
      <w:r>
        <w:rPr>
          <w:color w:val="272727"/>
          <w:sz w:val="18"/>
        </w:rPr>
        <w:t>to</w:t>
      </w:r>
      <w:r>
        <w:rPr>
          <w:color w:val="272727"/>
          <w:spacing w:val="62"/>
          <w:sz w:val="18"/>
        </w:rPr>
        <w:t> </w:t>
      </w:r>
      <w:r>
        <w:rPr>
          <w:color w:val="272727"/>
          <w:sz w:val="18"/>
        </w:rPr>
        <w:t>adjust</w:t>
      </w:r>
      <w:r>
        <w:rPr>
          <w:color w:val="272727"/>
          <w:spacing w:val="62"/>
          <w:sz w:val="18"/>
        </w:rPr>
        <w:t> </w:t>
      </w:r>
      <w:r>
        <w:rPr>
          <w:color w:val="272727"/>
          <w:sz w:val="18"/>
        </w:rPr>
        <w:t>the</w:t>
      </w:r>
      <w:r>
        <w:rPr>
          <w:color w:val="272727"/>
          <w:spacing w:val="62"/>
          <w:sz w:val="18"/>
        </w:rPr>
        <w:t> </w:t>
      </w:r>
      <w:r>
        <w:rPr>
          <w:color w:val="272727"/>
          <w:sz w:val="18"/>
        </w:rPr>
        <w:t>weight in</w:t>
      </w:r>
      <w:r>
        <w:rPr>
          <w:color w:val="272727"/>
          <w:spacing w:val="40"/>
          <w:sz w:val="18"/>
        </w:rPr>
        <w:t> </w:t>
      </w:r>
      <w:r>
        <w:rPr>
          <w:color w:val="272727"/>
          <w:sz w:val="18"/>
        </w:rPr>
        <w:t>these</w:t>
      </w:r>
      <w:r>
        <w:rPr>
          <w:color w:val="272727"/>
          <w:spacing w:val="40"/>
          <w:sz w:val="18"/>
        </w:rPr>
        <w:t> </w:t>
      </w:r>
      <w:r>
        <w:rPr>
          <w:color w:val="272727"/>
          <w:sz w:val="18"/>
        </w:rPr>
        <w:t>areas</w:t>
      </w:r>
      <w:r>
        <w:rPr>
          <w:color w:val="272727"/>
          <w:spacing w:val="40"/>
          <w:sz w:val="18"/>
        </w:rPr>
        <w:t> </w:t>
      </w:r>
      <w:r>
        <w:rPr>
          <w:color w:val="272727"/>
          <w:sz w:val="18"/>
        </w:rPr>
        <w:t>more</w:t>
      </w:r>
      <w:r>
        <w:rPr>
          <w:color w:val="272727"/>
          <w:spacing w:val="40"/>
          <w:sz w:val="18"/>
        </w:rPr>
        <w:t> </w:t>
      </w:r>
      <w:r>
        <w:rPr>
          <w:color w:val="272727"/>
          <w:sz w:val="18"/>
        </w:rPr>
        <w:t>exactly</w:t>
      </w:r>
      <w:r>
        <w:rPr>
          <w:rFonts w:ascii="Lucida Sans" w:hAnsi="Lucida Sans"/>
          <w:color w:val="272727"/>
          <w:sz w:val="18"/>
        </w:rPr>
        <w:t>”</w:t>
      </w:r>
      <w:r>
        <w:rPr>
          <w:color w:val="272727"/>
          <w:sz w:val="18"/>
        </w:rPr>
        <w:t>.</w:t>
      </w:r>
    </w:p>
    <w:p>
      <w:pPr>
        <w:pStyle w:val="Heading7"/>
        <w:numPr>
          <w:ilvl w:val="2"/>
          <w:numId w:val="3"/>
        </w:numPr>
        <w:tabs>
          <w:tab w:pos="579" w:val="left" w:leader="none"/>
        </w:tabs>
        <w:spacing w:line="242" w:lineRule="auto" w:before="207" w:after="0"/>
        <w:ind w:left="53" w:right="182" w:firstLine="0"/>
        <w:jc w:val="left"/>
      </w:pPr>
      <w:r>
        <w:rPr>
          <w:color w:val="272727"/>
          <w:spacing w:val="-4"/>
        </w:rPr>
        <w:t>Comparison</w:t>
      </w:r>
      <w:r>
        <w:rPr>
          <w:color w:val="272727"/>
          <w:spacing w:val="-13"/>
        </w:rPr>
        <w:t> </w:t>
      </w:r>
      <w:r>
        <w:rPr>
          <w:color w:val="272727"/>
          <w:spacing w:val="-4"/>
        </w:rPr>
        <w:t>of</w:t>
      </w:r>
      <w:r>
        <w:rPr>
          <w:color w:val="272727"/>
          <w:spacing w:val="-13"/>
        </w:rPr>
        <w:t> </w:t>
      </w:r>
      <w:r>
        <w:rPr>
          <w:color w:val="272727"/>
          <w:spacing w:val="-4"/>
        </w:rPr>
        <w:t>body</w:t>
      </w:r>
      <w:r>
        <w:rPr>
          <w:color w:val="272727"/>
          <w:spacing w:val="-12"/>
        </w:rPr>
        <w:t> </w:t>
      </w:r>
      <w:r>
        <w:rPr>
          <w:color w:val="272727"/>
          <w:spacing w:val="-4"/>
        </w:rPr>
        <w:t>weight</w:t>
      </w:r>
      <w:r>
        <w:rPr>
          <w:color w:val="272727"/>
          <w:spacing w:val="-13"/>
        </w:rPr>
        <w:t> </w:t>
      </w:r>
      <w:r>
        <w:rPr>
          <w:color w:val="272727"/>
          <w:spacing w:val="-4"/>
        </w:rPr>
        <w:t>estimations </w:t>
      </w:r>
      <w:r>
        <w:rPr>
          <w:color w:val="272727"/>
        </w:rPr>
        <w:t>between</w:t>
      </w:r>
      <w:r>
        <w:rPr>
          <w:color w:val="272727"/>
          <w:spacing w:val="-14"/>
        </w:rPr>
        <w:t> </w:t>
      </w:r>
      <w:r>
        <w:rPr>
          <w:color w:val="272727"/>
        </w:rPr>
        <w:t>body</w:t>
      </w:r>
      <w:r>
        <w:rPr>
          <w:color w:val="272727"/>
          <w:spacing w:val="-14"/>
        </w:rPr>
        <w:t> </w:t>
      </w:r>
      <w:r>
        <w:rPr>
          <w:color w:val="272727"/>
        </w:rPr>
        <w:t>weight</w:t>
      </w:r>
      <w:r>
        <w:rPr>
          <w:color w:val="272727"/>
          <w:spacing w:val="-15"/>
        </w:rPr>
        <w:t> </w:t>
      </w:r>
      <w:r>
        <w:rPr>
          <w:color w:val="272727"/>
        </w:rPr>
        <w:t>modi</w:t>
      </w:r>
      <w:r>
        <w:rPr>
          <w:rFonts w:ascii="Arial"/>
          <w:color w:val="272727"/>
        </w:rPr>
        <w:t>fi</w:t>
      </w:r>
      <w:r>
        <w:rPr>
          <w:color w:val="272727"/>
        </w:rPr>
        <w:t>cation</w:t>
      </w:r>
      <w:r>
        <w:rPr>
          <w:color w:val="272727"/>
          <w:spacing w:val="-14"/>
        </w:rPr>
        <w:t> </w:t>
      </w:r>
      <w:r>
        <w:rPr>
          <w:color w:val="272727"/>
        </w:rPr>
        <w:t>methods</w:t>
      </w:r>
    </w:p>
    <w:p>
      <w:pPr>
        <w:spacing w:line="244" w:lineRule="auto" w:before="24"/>
        <w:ind w:left="53" w:right="0" w:firstLine="278"/>
        <w:jc w:val="left"/>
        <w:rPr>
          <w:sz w:val="18"/>
        </w:rPr>
      </w:pPr>
      <w:r>
        <w:rPr>
          <w:color w:val="272727"/>
          <w:sz w:val="18"/>
        </w:rPr>
        <w:t>For</w:t>
      </w:r>
      <w:r>
        <w:rPr>
          <w:color w:val="272727"/>
          <w:spacing w:val="80"/>
          <w:w w:val="150"/>
          <w:sz w:val="18"/>
        </w:rPr>
        <w:t> </w:t>
      </w:r>
      <w:r>
        <w:rPr>
          <w:color w:val="272727"/>
          <w:sz w:val="18"/>
        </w:rPr>
        <w:t>comparing</w:t>
      </w:r>
      <w:r>
        <w:rPr>
          <w:color w:val="272727"/>
          <w:spacing w:val="80"/>
          <w:w w:val="150"/>
          <w:sz w:val="18"/>
        </w:rPr>
        <w:t> </w:t>
      </w:r>
      <w:r>
        <w:rPr>
          <w:color w:val="272727"/>
          <w:sz w:val="18"/>
        </w:rPr>
        <w:t>the</w:t>
      </w:r>
      <w:r>
        <w:rPr>
          <w:color w:val="272727"/>
          <w:spacing w:val="80"/>
          <w:w w:val="150"/>
          <w:sz w:val="18"/>
        </w:rPr>
        <w:t> </w:t>
      </w:r>
      <w:r>
        <w:rPr>
          <w:color w:val="272727"/>
          <w:sz w:val="18"/>
        </w:rPr>
        <w:t>performance</w:t>
      </w:r>
      <w:r>
        <w:rPr>
          <w:color w:val="272727"/>
          <w:spacing w:val="80"/>
          <w:w w:val="150"/>
          <w:sz w:val="18"/>
        </w:rPr>
        <w:t> </w:t>
      </w:r>
      <w:r>
        <w:rPr>
          <w:color w:val="272727"/>
          <w:sz w:val="18"/>
        </w:rPr>
        <w:t>in</w:t>
      </w:r>
      <w:r>
        <w:rPr>
          <w:color w:val="272727"/>
          <w:spacing w:val="80"/>
          <w:w w:val="150"/>
          <w:sz w:val="18"/>
        </w:rPr>
        <w:t> </w:t>
      </w:r>
      <w:r>
        <w:rPr>
          <w:color w:val="272727"/>
          <w:sz w:val="18"/>
        </w:rPr>
        <w:t>body</w:t>
      </w:r>
      <w:r>
        <w:rPr>
          <w:color w:val="272727"/>
          <w:spacing w:val="80"/>
          <w:w w:val="150"/>
          <w:sz w:val="18"/>
        </w:rPr>
        <w:t> </w:t>
      </w:r>
      <w:r>
        <w:rPr>
          <w:color w:val="272727"/>
          <w:sz w:val="18"/>
        </w:rPr>
        <w:t>weight</w:t>
      </w:r>
      <w:r>
        <w:rPr>
          <w:color w:val="272727"/>
          <w:spacing w:val="80"/>
          <w:sz w:val="18"/>
        </w:rPr>
        <w:t> </w:t>
      </w:r>
      <w:r>
        <w:rPr>
          <w:color w:val="272727"/>
          <w:sz w:val="18"/>
        </w:rPr>
        <w:t>estimations</w:t>
      </w:r>
      <w:r>
        <w:rPr>
          <w:color w:val="272727"/>
          <w:spacing w:val="76"/>
          <w:sz w:val="18"/>
        </w:rPr>
        <w:t> </w:t>
      </w:r>
      <w:r>
        <w:rPr>
          <w:color w:val="272727"/>
          <w:sz w:val="18"/>
        </w:rPr>
        <w:t>between</w:t>
      </w:r>
      <w:r>
        <w:rPr>
          <w:color w:val="272727"/>
          <w:spacing w:val="77"/>
          <w:sz w:val="18"/>
        </w:rPr>
        <w:t> </w:t>
      </w:r>
      <w:r>
        <w:rPr>
          <w:color w:val="272727"/>
          <w:sz w:val="18"/>
        </w:rPr>
        <w:t>the</w:t>
      </w:r>
      <w:r>
        <w:rPr>
          <w:color w:val="272727"/>
          <w:spacing w:val="78"/>
          <w:sz w:val="18"/>
        </w:rPr>
        <w:t> </w:t>
      </w:r>
      <w:r>
        <w:rPr>
          <w:color w:val="272727"/>
          <w:sz w:val="18"/>
        </w:rPr>
        <w:t>AMT,</w:t>
      </w:r>
      <w:r>
        <w:rPr>
          <w:color w:val="272727"/>
          <w:spacing w:val="78"/>
          <w:sz w:val="18"/>
        </w:rPr>
        <w:t> </w:t>
      </w:r>
      <w:r>
        <w:rPr>
          <w:color w:val="272727"/>
          <w:sz w:val="18"/>
        </w:rPr>
        <w:t>we</w:t>
      </w:r>
      <w:r>
        <w:rPr>
          <w:color w:val="272727"/>
          <w:spacing w:val="78"/>
          <w:sz w:val="18"/>
        </w:rPr>
        <w:t> </w:t>
      </w:r>
      <w:r>
        <w:rPr>
          <w:color w:val="272727"/>
          <w:sz w:val="18"/>
        </w:rPr>
        <w:t>calculated</w:t>
      </w:r>
      <w:r>
        <w:rPr>
          <w:color w:val="272727"/>
          <w:spacing w:val="77"/>
          <w:sz w:val="18"/>
        </w:rPr>
        <w:t> </w:t>
      </w:r>
      <w:r>
        <w:rPr>
          <w:color w:val="272727"/>
          <w:sz w:val="18"/>
        </w:rPr>
        <w:t>a</w:t>
      </w:r>
      <w:r>
        <w:rPr>
          <w:color w:val="272727"/>
          <w:spacing w:val="77"/>
          <w:sz w:val="18"/>
        </w:rPr>
        <w:t> </w:t>
      </w:r>
      <w:r>
        <w:rPr>
          <w:color w:val="272727"/>
          <w:sz w:val="18"/>
        </w:rPr>
        <w:t>one-</w:t>
      </w:r>
      <w:r>
        <w:rPr>
          <w:color w:val="272727"/>
          <w:spacing w:val="-5"/>
          <w:sz w:val="18"/>
        </w:rPr>
        <w:t>way</w:t>
      </w:r>
    </w:p>
    <w:p>
      <w:pPr>
        <w:spacing w:line="230" w:lineRule="auto" w:before="12"/>
        <w:ind w:left="53" w:right="45" w:firstLine="0"/>
        <w:jc w:val="both"/>
        <w:rPr>
          <w:sz w:val="18"/>
        </w:rPr>
      </w:pPr>
      <w:r>
        <w:rPr/>
        <w:br w:type="column"/>
      </w:r>
      <w:r>
        <w:rPr>
          <w:color w:val="272727"/>
          <w:sz w:val="18"/>
        </w:rPr>
        <w:t>participants</w:t>
      </w:r>
      <w:r>
        <w:rPr>
          <w:color w:val="272727"/>
          <w:spacing w:val="80"/>
          <w:sz w:val="18"/>
        </w:rPr>
        <w:t> </w:t>
      </w:r>
      <w:r>
        <w:rPr>
          <w:color w:val="272727"/>
          <w:sz w:val="18"/>
        </w:rPr>
        <w:t>misestimated</w:t>
      </w:r>
      <w:r>
        <w:rPr>
          <w:color w:val="272727"/>
          <w:spacing w:val="80"/>
          <w:sz w:val="18"/>
        </w:rPr>
        <w:t> </w:t>
      </w:r>
      <w:r>
        <w:rPr>
          <w:color w:val="272727"/>
          <w:sz w:val="18"/>
        </w:rPr>
        <w:t>the</w:t>
      </w:r>
      <w:r>
        <w:rPr>
          <w:color w:val="272727"/>
          <w:spacing w:val="80"/>
          <w:sz w:val="18"/>
        </w:rPr>
        <w:t> </w:t>
      </w:r>
      <w:r>
        <w:rPr>
          <w:color w:val="272727"/>
          <w:sz w:val="18"/>
        </w:rPr>
        <w:t>body</w:t>
      </w:r>
      <w:r>
        <w:rPr>
          <w:color w:val="272727"/>
          <w:spacing w:val="80"/>
          <w:sz w:val="18"/>
        </w:rPr>
        <w:t> </w:t>
      </w:r>
      <w:r>
        <w:rPr>
          <w:color w:val="272727"/>
          <w:sz w:val="18"/>
        </w:rPr>
        <w:t>weight</w:t>
      </w:r>
      <w:r>
        <w:rPr>
          <w:color w:val="272727"/>
          <w:spacing w:val="80"/>
          <w:sz w:val="18"/>
        </w:rPr>
        <w:t> </w:t>
      </w:r>
      <w:r>
        <w:rPr>
          <w:color w:val="272727"/>
          <w:sz w:val="18"/>
        </w:rPr>
        <w:t>signi</w:t>
      </w:r>
      <w:r>
        <w:rPr>
          <w:rFonts w:ascii="Times New Roman" w:hAnsi="Times New Roman"/>
          <w:color w:val="272727"/>
          <w:sz w:val="18"/>
        </w:rPr>
        <w:t>fi</w:t>
      </w:r>
      <w:r>
        <w:rPr>
          <w:color w:val="272727"/>
          <w:sz w:val="18"/>
        </w:rPr>
        <w:t>cantly less</w:t>
      </w:r>
      <w:r>
        <w:rPr>
          <w:color w:val="272727"/>
          <w:spacing w:val="39"/>
          <w:sz w:val="18"/>
        </w:rPr>
        <w:t> </w:t>
      </w:r>
      <w:r>
        <w:rPr>
          <w:color w:val="272727"/>
          <w:sz w:val="18"/>
        </w:rPr>
        <w:t>using</w:t>
      </w:r>
      <w:r>
        <w:rPr>
          <w:color w:val="272727"/>
          <w:spacing w:val="39"/>
          <w:sz w:val="18"/>
        </w:rPr>
        <w:t> </w:t>
      </w:r>
      <w:r>
        <w:rPr>
          <w:color w:val="272727"/>
          <w:sz w:val="18"/>
        </w:rPr>
        <w:t>the</w:t>
      </w:r>
      <w:r>
        <w:rPr>
          <w:color w:val="272727"/>
          <w:spacing w:val="39"/>
          <w:sz w:val="18"/>
        </w:rPr>
        <w:t> </w:t>
      </w:r>
      <w:r>
        <w:rPr>
          <w:color w:val="272727"/>
          <w:sz w:val="18"/>
        </w:rPr>
        <w:t>PET</w:t>
      </w:r>
      <w:r>
        <w:rPr>
          <w:color w:val="272727"/>
          <w:spacing w:val="39"/>
          <w:sz w:val="18"/>
        </w:rPr>
        <w:t> </w:t>
      </w:r>
      <w:r>
        <w:rPr>
          <w:color w:val="272727"/>
          <w:sz w:val="18"/>
        </w:rPr>
        <w:t>(</w:t>
      </w:r>
      <w:r>
        <w:rPr>
          <w:rFonts w:ascii="Bookman Old Style" w:hAnsi="Bookman Old Style"/>
          <w:b w:val="0"/>
          <w:i/>
          <w:color w:val="272727"/>
          <w:sz w:val="18"/>
        </w:rPr>
        <w:t>M</w:t>
      </w:r>
      <w:r>
        <w:rPr>
          <w:rFonts w:ascii="Bookman Old Style" w:hAnsi="Bookman Old Style"/>
          <w:b w:val="0"/>
          <w:i/>
          <w:color w:val="272727"/>
          <w:spacing w:val="27"/>
          <w:sz w:val="18"/>
        </w:rPr>
        <w:t> </w:t>
      </w:r>
      <w:r>
        <w:rPr>
          <w:color w:val="272727"/>
          <w:sz w:val="18"/>
        </w:rPr>
        <w:t>=</w:t>
      </w:r>
      <w:r>
        <w:rPr>
          <w:color w:val="272727"/>
          <w:spacing w:val="39"/>
          <w:sz w:val="18"/>
        </w:rPr>
        <w:t> </w:t>
      </w:r>
      <w:r>
        <w:rPr>
          <w:color w:val="272727"/>
          <w:sz w:val="18"/>
        </w:rPr>
        <w:t>1.46,</w:t>
      </w:r>
      <w:r>
        <w:rPr>
          <w:color w:val="272727"/>
          <w:spacing w:val="39"/>
          <w:sz w:val="18"/>
        </w:rPr>
        <w:t> </w:t>
      </w:r>
      <w:r>
        <w:rPr>
          <w:rFonts w:ascii="Bookman Old Style" w:hAnsi="Bookman Old Style"/>
          <w:b w:val="0"/>
          <w:i/>
          <w:color w:val="272727"/>
          <w:sz w:val="18"/>
        </w:rPr>
        <w:t>SD</w:t>
      </w:r>
      <w:r>
        <w:rPr>
          <w:rFonts w:ascii="Bookman Old Style" w:hAnsi="Bookman Old Style"/>
          <w:b w:val="0"/>
          <w:i/>
          <w:color w:val="272727"/>
          <w:spacing w:val="26"/>
          <w:sz w:val="18"/>
        </w:rPr>
        <w:t> </w:t>
      </w:r>
      <w:r>
        <w:rPr>
          <w:color w:val="272727"/>
          <w:sz w:val="18"/>
        </w:rPr>
        <w:t>=</w:t>
      </w:r>
      <w:r>
        <w:rPr>
          <w:color w:val="272727"/>
          <w:spacing w:val="39"/>
          <w:sz w:val="18"/>
        </w:rPr>
        <w:t> </w:t>
      </w:r>
      <w:r>
        <w:rPr>
          <w:color w:val="272727"/>
          <w:sz w:val="18"/>
        </w:rPr>
        <w:t>8.4)</w:t>
      </w:r>
      <w:r>
        <w:rPr>
          <w:color w:val="272727"/>
          <w:spacing w:val="40"/>
          <w:sz w:val="18"/>
        </w:rPr>
        <w:t> </w:t>
      </w:r>
      <w:r>
        <w:rPr>
          <w:color w:val="272727"/>
          <w:sz w:val="18"/>
        </w:rPr>
        <w:t>than</w:t>
      </w:r>
      <w:r>
        <w:rPr>
          <w:color w:val="272727"/>
          <w:spacing w:val="39"/>
          <w:sz w:val="18"/>
        </w:rPr>
        <w:t> </w:t>
      </w:r>
      <w:r>
        <w:rPr>
          <w:color w:val="272727"/>
          <w:sz w:val="18"/>
        </w:rPr>
        <w:t>when</w:t>
      </w:r>
      <w:r>
        <w:rPr>
          <w:color w:val="272727"/>
          <w:spacing w:val="39"/>
          <w:sz w:val="18"/>
        </w:rPr>
        <w:t> </w:t>
      </w:r>
      <w:r>
        <w:rPr>
          <w:color w:val="272727"/>
          <w:sz w:val="18"/>
        </w:rPr>
        <w:t>using </w:t>
      </w:r>
      <w:r>
        <w:rPr>
          <w:color w:val="272727"/>
          <w:w w:val="95"/>
          <w:sz w:val="18"/>
        </w:rPr>
        <w:t>the</w:t>
      </w:r>
      <w:r>
        <w:rPr>
          <w:color w:val="272727"/>
          <w:spacing w:val="4"/>
          <w:sz w:val="18"/>
        </w:rPr>
        <w:t> </w:t>
      </w:r>
      <w:r>
        <w:rPr>
          <w:color w:val="272727"/>
          <w:w w:val="95"/>
          <w:sz w:val="18"/>
        </w:rPr>
        <w:t>AMT</w:t>
      </w:r>
      <w:r>
        <w:rPr>
          <w:color w:val="272727"/>
          <w:spacing w:val="4"/>
          <w:sz w:val="18"/>
        </w:rPr>
        <w:t> </w:t>
      </w:r>
      <w:r>
        <w:rPr>
          <w:color w:val="272727"/>
          <w:w w:val="95"/>
          <w:sz w:val="18"/>
        </w:rPr>
        <w:t>(</w:t>
      </w:r>
      <w:r>
        <w:rPr>
          <w:rFonts w:ascii="Bookman Old Style" w:hAnsi="Bookman Old Style"/>
          <w:b w:val="0"/>
          <w:i/>
          <w:color w:val="272727"/>
          <w:w w:val="95"/>
          <w:sz w:val="18"/>
        </w:rPr>
        <w:t>M</w:t>
      </w:r>
      <w:r>
        <w:rPr>
          <w:rFonts w:ascii="Bookman Old Style" w:hAnsi="Bookman Old Style"/>
          <w:b w:val="0"/>
          <w:i/>
          <w:color w:val="272727"/>
          <w:spacing w:val="-7"/>
          <w:w w:val="95"/>
          <w:sz w:val="18"/>
        </w:rPr>
        <w:t> </w:t>
      </w:r>
      <w:r>
        <w:rPr>
          <w:color w:val="272727"/>
          <w:w w:val="95"/>
          <w:sz w:val="18"/>
        </w:rPr>
        <w:t>=</w:t>
      </w:r>
      <w:r>
        <w:rPr>
          <w:color w:val="272727"/>
          <w:spacing w:val="5"/>
          <w:sz w:val="18"/>
        </w:rPr>
        <w:t> </w:t>
      </w:r>
      <w:r>
        <w:rPr>
          <w:color w:val="272727"/>
          <w:w w:val="95"/>
          <w:sz w:val="18"/>
        </w:rPr>
        <w:t>3.1,</w:t>
      </w:r>
      <w:r>
        <w:rPr>
          <w:color w:val="272727"/>
          <w:spacing w:val="3"/>
          <w:sz w:val="18"/>
        </w:rPr>
        <w:t> </w:t>
      </w:r>
      <w:r>
        <w:rPr>
          <w:rFonts w:ascii="Bookman Old Style" w:hAnsi="Bookman Old Style"/>
          <w:b w:val="0"/>
          <w:i/>
          <w:color w:val="272727"/>
          <w:w w:val="95"/>
          <w:sz w:val="18"/>
        </w:rPr>
        <w:t>SD</w:t>
      </w:r>
      <w:r>
        <w:rPr>
          <w:rFonts w:ascii="Bookman Old Style" w:hAnsi="Bookman Old Style"/>
          <w:b w:val="0"/>
          <w:i/>
          <w:color w:val="272727"/>
          <w:spacing w:val="-7"/>
          <w:w w:val="95"/>
          <w:sz w:val="18"/>
        </w:rPr>
        <w:t> </w:t>
      </w:r>
      <w:r>
        <w:rPr>
          <w:color w:val="272727"/>
          <w:w w:val="95"/>
          <w:sz w:val="18"/>
        </w:rPr>
        <w:t>=</w:t>
      </w:r>
      <w:r>
        <w:rPr>
          <w:color w:val="272727"/>
          <w:spacing w:val="5"/>
          <w:sz w:val="18"/>
        </w:rPr>
        <w:t> </w:t>
      </w:r>
      <w:r>
        <w:rPr>
          <w:color w:val="272727"/>
          <w:w w:val="95"/>
          <w:sz w:val="18"/>
        </w:rPr>
        <w:t>8.4),</w:t>
      </w:r>
      <w:r>
        <w:rPr>
          <w:color w:val="272727"/>
          <w:spacing w:val="4"/>
          <w:sz w:val="18"/>
        </w:rPr>
        <w:t> </w:t>
      </w:r>
      <w:r>
        <w:rPr>
          <w:rFonts w:ascii="Bookman Old Style" w:hAnsi="Bookman Old Style"/>
          <w:b w:val="0"/>
          <w:i/>
          <w:color w:val="272727"/>
          <w:w w:val="95"/>
          <w:sz w:val="18"/>
        </w:rPr>
        <w:t>t</w:t>
      </w:r>
      <w:r>
        <w:rPr>
          <w:rFonts w:ascii="Bookman Old Style" w:hAnsi="Bookman Old Style"/>
          <w:b w:val="0"/>
          <w:i/>
          <w:color w:val="272727"/>
          <w:spacing w:val="-6"/>
          <w:w w:val="95"/>
          <w:sz w:val="18"/>
        </w:rPr>
        <w:t> </w:t>
      </w:r>
      <w:r>
        <w:rPr>
          <w:color w:val="272727"/>
          <w:w w:val="95"/>
          <w:sz w:val="18"/>
        </w:rPr>
        <w:t>(11)</w:t>
      </w:r>
      <w:r>
        <w:rPr>
          <w:color w:val="272727"/>
          <w:spacing w:val="4"/>
          <w:sz w:val="18"/>
        </w:rPr>
        <w:t> </w:t>
      </w:r>
      <w:r>
        <w:rPr>
          <w:color w:val="272727"/>
          <w:w w:val="95"/>
          <w:sz w:val="18"/>
        </w:rPr>
        <w:t>=</w:t>
      </w:r>
      <w:r>
        <w:rPr>
          <w:color w:val="272727"/>
          <w:spacing w:val="4"/>
          <w:sz w:val="18"/>
        </w:rPr>
        <w:t> </w:t>
      </w:r>
      <w:r>
        <w:rPr>
          <w:color w:val="272727"/>
          <w:w w:val="95"/>
          <w:sz w:val="18"/>
        </w:rPr>
        <w:t>2.47,</w:t>
      </w:r>
      <w:r>
        <w:rPr>
          <w:color w:val="272727"/>
          <w:spacing w:val="4"/>
          <w:sz w:val="18"/>
        </w:rPr>
        <w:t> </w:t>
      </w:r>
      <w:r>
        <w:rPr>
          <w:rFonts w:ascii="Bookman Old Style" w:hAnsi="Bookman Old Style"/>
          <w:b w:val="0"/>
          <w:i/>
          <w:color w:val="272727"/>
          <w:w w:val="95"/>
          <w:sz w:val="18"/>
        </w:rPr>
        <w:t>p</w:t>
      </w:r>
      <w:r>
        <w:rPr>
          <w:rFonts w:ascii="Bookman Old Style" w:hAnsi="Bookman Old Style"/>
          <w:b w:val="0"/>
          <w:i/>
          <w:color w:val="272727"/>
          <w:spacing w:val="-6"/>
          <w:w w:val="95"/>
          <w:sz w:val="18"/>
        </w:rPr>
        <w:t> </w:t>
      </w:r>
      <w:r>
        <w:rPr>
          <w:color w:val="272727"/>
          <w:w w:val="95"/>
          <w:sz w:val="18"/>
        </w:rPr>
        <w:t>=</w:t>
      </w:r>
      <w:r>
        <w:rPr>
          <w:color w:val="272727"/>
          <w:spacing w:val="3"/>
          <w:sz w:val="18"/>
        </w:rPr>
        <w:t> </w:t>
      </w:r>
      <w:r>
        <w:rPr>
          <w:color w:val="272727"/>
          <w:w w:val="95"/>
          <w:sz w:val="18"/>
        </w:rPr>
        <w:t>.031.</w:t>
      </w:r>
      <w:r>
        <w:rPr>
          <w:color w:val="272727"/>
          <w:spacing w:val="5"/>
          <w:sz w:val="18"/>
        </w:rPr>
        <w:t> </w:t>
      </w:r>
      <w:r>
        <w:rPr>
          <w:color w:val="272727"/>
          <w:w w:val="95"/>
          <w:sz w:val="18"/>
        </w:rPr>
        <w:t>For</w:t>
      </w:r>
      <w:r>
        <w:rPr>
          <w:color w:val="272727"/>
          <w:spacing w:val="4"/>
          <w:sz w:val="18"/>
        </w:rPr>
        <w:t> </w:t>
      </w:r>
      <w:r>
        <w:rPr>
          <w:rFonts w:ascii="Book Antiqua" w:hAnsi="Book Antiqua"/>
          <w:i/>
          <w:color w:val="272727"/>
          <w:spacing w:val="-67"/>
          <w:w w:val="94"/>
          <w:sz w:val="18"/>
        </w:rPr>
        <w:t>A</w:t>
      </w:r>
      <w:r>
        <w:rPr>
          <w:rFonts w:ascii="Gotham Medium" w:hAnsi="Gotham Medium"/>
          <w:b w:val="0"/>
          <w:color w:val="272727"/>
          <w:spacing w:val="36"/>
          <w:w w:val="97"/>
          <w:position w:val="4"/>
          <w:sz w:val="18"/>
        </w:rPr>
        <w:t>¯</w:t>
      </w:r>
      <w:r>
        <w:rPr>
          <w:color w:val="272727"/>
          <w:spacing w:val="30"/>
          <w:w w:val="93"/>
          <w:sz w:val="18"/>
        </w:rPr>
        <w:t>,</w:t>
      </w:r>
      <w:r>
        <w:rPr>
          <w:color w:val="272727"/>
          <w:spacing w:val="5"/>
          <w:sz w:val="18"/>
        </w:rPr>
        <w:t> </w:t>
      </w:r>
      <w:r>
        <w:rPr>
          <w:color w:val="272727"/>
          <w:spacing w:val="-5"/>
          <w:w w:val="95"/>
          <w:sz w:val="18"/>
        </w:rPr>
        <w:t>the</w:t>
      </w:r>
    </w:p>
    <w:p>
      <w:pPr>
        <w:spacing w:line="247" w:lineRule="auto" w:before="6"/>
        <w:ind w:left="53" w:right="56" w:firstLine="0"/>
        <w:jc w:val="both"/>
        <w:rPr>
          <w:sz w:val="18"/>
        </w:rPr>
      </w:pPr>
      <w:r>
        <w:rPr>
          <w:color w:val="272727"/>
          <w:spacing w:val="-6"/>
          <w:sz w:val="18"/>
        </w:rPr>
        <w:t>median</w:t>
      </w:r>
      <w:r>
        <w:rPr>
          <w:color w:val="272727"/>
          <w:spacing w:val="-5"/>
          <w:sz w:val="18"/>
        </w:rPr>
        <w:t> </w:t>
      </w:r>
      <w:r>
        <w:rPr>
          <w:color w:val="272727"/>
          <w:spacing w:val="-6"/>
          <w:sz w:val="18"/>
        </w:rPr>
        <w:t>ranks</w:t>
      </w:r>
      <w:r>
        <w:rPr>
          <w:color w:val="272727"/>
          <w:spacing w:val="-4"/>
          <w:sz w:val="18"/>
        </w:rPr>
        <w:t> </w:t>
      </w:r>
      <w:r>
        <w:rPr>
          <w:color w:val="272727"/>
          <w:spacing w:val="-6"/>
          <w:sz w:val="18"/>
        </w:rPr>
        <w:t>for</w:t>
      </w:r>
      <w:r>
        <w:rPr>
          <w:color w:val="272727"/>
          <w:spacing w:val="-4"/>
          <w:sz w:val="18"/>
        </w:rPr>
        <w:t> </w:t>
      </w:r>
      <w:r>
        <w:rPr>
          <w:color w:val="272727"/>
          <w:spacing w:val="-6"/>
          <w:sz w:val="18"/>
        </w:rPr>
        <w:t>PET,</w:t>
      </w:r>
      <w:r>
        <w:rPr>
          <w:color w:val="272727"/>
          <w:spacing w:val="-4"/>
          <w:sz w:val="18"/>
        </w:rPr>
        <w:t> </w:t>
      </w:r>
      <w:r>
        <w:rPr>
          <w:rFonts w:ascii="Bookman Old Style"/>
          <w:b w:val="0"/>
          <w:i/>
          <w:color w:val="272727"/>
          <w:spacing w:val="-6"/>
          <w:sz w:val="18"/>
        </w:rPr>
        <w:t>Mdn</w:t>
      </w:r>
      <w:r>
        <w:rPr>
          <w:rFonts w:ascii="Bookman Old Style"/>
          <w:b w:val="0"/>
          <w:i/>
          <w:color w:val="272727"/>
          <w:spacing w:val="-8"/>
          <w:sz w:val="18"/>
        </w:rPr>
        <w:t> </w:t>
      </w:r>
      <w:r>
        <w:rPr>
          <w:color w:val="272727"/>
          <w:spacing w:val="-6"/>
          <w:sz w:val="18"/>
        </w:rPr>
        <w:t>=</w:t>
      </w:r>
      <w:r>
        <w:rPr>
          <w:color w:val="272727"/>
          <w:spacing w:val="-4"/>
          <w:sz w:val="18"/>
        </w:rPr>
        <w:t> </w:t>
      </w:r>
      <w:r>
        <w:rPr>
          <w:color w:val="272727"/>
          <w:spacing w:val="-6"/>
          <w:sz w:val="18"/>
        </w:rPr>
        <w:t>6.28,</w:t>
      </w:r>
      <w:r>
        <w:rPr>
          <w:color w:val="272727"/>
          <w:spacing w:val="-4"/>
          <w:sz w:val="18"/>
        </w:rPr>
        <w:t> </w:t>
      </w:r>
      <w:r>
        <w:rPr>
          <w:color w:val="272727"/>
          <w:spacing w:val="-6"/>
          <w:sz w:val="18"/>
        </w:rPr>
        <w:t>were</w:t>
      </w:r>
      <w:r>
        <w:rPr>
          <w:color w:val="272727"/>
          <w:spacing w:val="-4"/>
          <w:sz w:val="18"/>
        </w:rPr>
        <w:t> </w:t>
      </w:r>
      <w:r>
        <w:rPr>
          <w:color w:val="272727"/>
          <w:spacing w:val="-6"/>
          <w:sz w:val="18"/>
        </w:rPr>
        <w:t>tendentially</w:t>
      </w:r>
      <w:r>
        <w:rPr>
          <w:color w:val="272727"/>
          <w:spacing w:val="-5"/>
          <w:sz w:val="18"/>
        </w:rPr>
        <w:t> </w:t>
      </w:r>
      <w:r>
        <w:rPr>
          <w:color w:val="272727"/>
          <w:spacing w:val="-6"/>
          <w:sz w:val="18"/>
        </w:rPr>
        <w:t>lower</w:t>
      </w:r>
      <w:r>
        <w:rPr>
          <w:color w:val="272727"/>
          <w:spacing w:val="-4"/>
          <w:sz w:val="18"/>
        </w:rPr>
        <w:t> </w:t>
      </w:r>
      <w:r>
        <w:rPr>
          <w:color w:val="272727"/>
          <w:spacing w:val="-6"/>
          <w:sz w:val="18"/>
        </w:rPr>
        <w:t>than</w:t>
      </w:r>
      <w:r>
        <w:rPr>
          <w:color w:val="272727"/>
          <w:spacing w:val="-4"/>
          <w:sz w:val="18"/>
        </w:rPr>
        <w:t> </w:t>
      </w:r>
      <w:r>
        <w:rPr>
          <w:color w:val="272727"/>
          <w:spacing w:val="-6"/>
          <w:sz w:val="18"/>
        </w:rPr>
        <w:t>the</w:t>
      </w:r>
      <w:r>
        <w:rPr>
          <w:color w:val="272727"/>
          <w:sz w:val="18"/>
        </w:rPr>
        <w:t> median ranks for AMT, </w:t>
      </w:r>
      <w:r>
        <w:rPr>
          <w:rFonts w:ascii="Bookman Old Style"/>
          <w:b w:val="0"/>
          <w:i/>
          <w:color w:val="272727"/>
          <w:sz w:val="18"/>
        </w:rPr>
        <w:t>Mdn</w:t>
      </w:r>
      <w:r>
        <w:rPr>
          <w:rFonts w:ascii="Bookman Old Style"/>
          <w:b w:val="0"/>
          <w:i/>
          <w:color w:val="272727"/>
          <w:spacing w:val="-5"/>
          <w:sz w:val="18"/>
        </w:rPr>
        <w:t> </w:t>
      </w:r>
      <w:r>
        <w:rPr>
          <w:color w:val="272727"/>
          <w:sz w:val="18"/>
        </w:rPr>
        <w:t>= 7.85, </w:t>
      </w:r>
      <w:r>
        <w:rPr>
          <w:rFonts w:ascii="Bookman Old Style"/>
          <w:b w:val="0"/>
          <w:i/>
          <w:color w:val="272727"/>
          <w:sz w:val="18"/>
        </w:rPr>
        <w:t>Z</w:t>
      </w:r>
      <w:r>
        <w:rPr>
          <w:rFonts w:ascii="Bookman Old Style"/>
          <w:b w:val="0"/>
          <w:i/>
          <w:color w:val="272727"/>
          <w:spacing w:val="-5"/>
          <w:sz w:val="18"/>
        </w:rPr>
        <w:t> </w:t>
      </w:r>
      <w:r>
        <w:rPr>
          <w:color w:val="272727"/>
          <w:sz w:val="18"/>
        </w:rPr>
        <w:t>= 1.88, </w:t>
      </w:r>
      <w:r>
        <w:rPr>
          <w:rFonts w:ascii="Bookman Old Style"/>
          <w:b w:val="0"/>
          <w:i/>
          <w:color w:val="272727"/>
          <w:sz w:val="18"/>
        </w:rPr>
        <w:t>p</w:t>
      </w:r>
      <w:r>
        <w:rPr>
          <w:rFonts w:ascii="Bookman Old Style"/>
          <w:b w:val="0"/>
          <w:i/>
          <w:color w:val="272727"/>
          <w:spacing w:val="-5"/>
          <w:sz w:val="18"/>
        </w:rPr>
        <w:t> </w:t>
      </w:r>
      <w:r>
        <w:rPr>
          <w:color w:val="272727"/>
          <w:sz w:val="18"/>
        </w:rPr>
        <w:t>= .060.</w:t>
      </w:r>
    </w:p>
    <w:p>
      <w:pPr>
        <w:spacing w:line="247" w:lineRule="auto" w:before="0"/>
        <w:ind w:left="53" w:right="52" w:firstLine="278"/>
        <w:jc w:val="both"/>
        <w:rPr>
          <w:sz w:val="18"/>
        </w:rPr>
      </w:pPr>
      <w:r>
        <w:rPr>
          <w:color w:val="272727"/>
          <w:spacing w:val="-2"/>
          <w:sz w:val="18"/>
        </w:rPr>
        <w:t>We</w:t>
      </w:r>
      <w:r>
        <w:rPr>
          <w:color w:val="272727"/>
          <w:spacing w:val="-4"/>
          <w:sz w:val="18"/>
        </w:rPr>
        <w:t> </w:t>
      </w:r>
      <w:r>
        <w:rPr>
          <w:color w:val="272727"/>
          <w:spacing w:val="-2"/>
          <w:sz w:val="18"/>
        </w:rPr>
        <w:t>further</w:t>
      </w:r>
      <w:r>
        <w:rPr>
          <w:color w:val="272727"/>
          <w:spacing w:val="-3"/>
          <w:sz w:val="18"/>
        </w:rPr>
        <w:t> </w:t>
      </w:r>
      <w:r>
        <w:rPr>
          <w:color w:val="272727"/>
          <w:spacing w:val="-2"/>
          <w:sz w:val="18"/>
        </w:rPr>
        <w:t>analyzed</w:t>
      </w:r>
      <w:r>
        <w:rPr>
          <w:color w:val="272727"/>
          <w:spacing w:val="-3"/>
          <w:sz w:val="18"/>
        </w:rPr>
        <w:t> </w:t>
      </w:r>
      <w:r>
        <w:rPr>
          <w:color w:val="272727"/>
          <w:spacing w:val="-2"/>
          <w:sz w:val="18"/>
        </w:rPr>
        <w:t>the</w:t>
      </w:r>
      <w:r>
        <w:rPr>
          <w:color w:val="272727"/>
          <w:spacing w:val="-3"/>
          <w:sz w:val="18"/>
        </w:rPr>
        <w:t> </w:t>
      </w:r>
      <w:r>
        <w:rPr>
          <w:color w:val="272727"/>
          <w:spacing w:val="-2"/>
          <w:sz w:val="18"/>
        </w:rPr>
        <w:t>results</w:t>
      </w:r>
      <w:r>
        <w:rPr>
          <w:color w:val="272727"/>
          <w:spacing w:val="-3"/>
          <w:sz w:val="18"/>
        </w:rPr>
        <w:t> </w:t>
      </w:r>
      <w:r>
        <w:rPr>
          <w:color w:val="272727"/>
          <w:spacing w:val="-2"/>
          <w:sz w:val="18"/>
        </w:rPr>
        <w:t>of</w:t>
      </w:r>
      <w:r>
        <w:rPr>
          <w:color w:val="272727"/>
          <w:spacing w:val="-4"/>
          <w:sz w:val="18"/>
        </w:rPr>
        <w:t> </w:t>
      </w:r>
      <w:r>
        <w:rPr>
          <w:color w:val="272727"/>
          <w:spacing w:val="-2"/>
          <w:sz w:val="18"/>
        </w:rPr>
        <w:t>AMT</w:t>
      </w:r>
      <w:r>
        <w:rPr>
          <w:color w:val="272727"/>
          <w:spacing w:val="-4"/>
          <w:sz w:val="18"/>
        </w:rPr>
        <w:t> </w:t>
      </w:r>
      <w:r>
        <w:rPr>
          <w:color w:val="272727"/>
          <w:spacing w:val="-2"/>
          <w:sz w:val="18"/>
        </w:rPr>
        <w:t>and</w:t>
      </w:r>
      <w:r>
        <w:rPr>
          <w:color w:val="272727"/>
          <w:spacing w:val="-3"/>
          <w:sz w:val="18"/>
        </w:rPr>
        <w:t> </w:t>
      </w:r>
      <w:r>
        <w:rPr>
          <w:color w:val="272727"/>
          <w:spacing w:val="-2"/>
          <w:sz w:val="18"/>
        </w:rPr>
        <w:t>PET</w:t>
      </w:r>
      <w:r>
        <w:rPr>
          <w:color w:val="272727"/>
          <w:spacing w:val="-4"/>
          <w:sz w:val="18"/>
        </w:rPr>
        <w:t> </w:t>
      </w:r>
      <w:r>
        <w:rPr>
          <w:color w:val="272727"/>
          <w:spacing w:val="-2"/>
          <w:sz w:val="18"/>
        </w:rPr>
        <w:t>concerning</w:t>
      </w:r>
      <w:r>
        <w:rPr>
          <w:color w:val="272727"/>
          <w:sz w:val="18"/>
        </w:rPr>
        <w:t> the modi</w:t>
      </w:r>
      <w:r>
        <w:rPr>
          <w:rFonts w:ascii="Times New Roman" w:hAnsi="Times New Roman"/>
          <w:color w:val="272727"/>
          <w:sz w:val="18"/>
        </w:rPr>
        <w:t>fi</w:t>
      </w:r>
      <w:r>
        <w:rPr>
          <w:color w:val="272727"/>
          <w:sz w:val="18"/>
        </w:rPr>
        <w:t>cation levels (±20% in 5% steps) using linear regression. Our data violated pre-requirements for linear regression in terms of homoskedasticity and normality. Therefore, we calculated each linear regression using</w:t>
      </w:r>
      <w:r>
        <w:rPr>
          <w:color w:val="272727"/>
          <w:spacing w:val="80"/>
          <w:sz w:val="18"/>
        </w:rPr>
        <w:t> </w:t>
      </w:r>
      <w:r>
        <w:rPr>
          <w:color w:val="272727"/>
          <w:sz w:val="18"/>
        </w:rPr>
        <w:t>parameter estimations with robust standard errors (HC4) as recommended by </w:t>
      </w:r>
      <w:hyperlink w:history="true" w:anchor="_bookmark226">
        <w:r>
          <w:rPr>
            <w:color w:val="D93133"/>
            <w:sz w:val="18"/>
          </w:rPr>
          <w:t>Hayes and Cai (2007)</w:t>
        </w:r>
      </w:hyperlink>
      <w:r>
        <w:rPr>
          <w:color w:val="272727"/>
          <w:sz w:val="18"/>
        </w:rPr>
        <w:t>. </w:t>
      </w:r>
      <w:hyperlink w:history="true" w:anchor="_bookmark192">
        <w:r>
          <w:rPr>
            <w:color w:val="D93133"/>
            <w:sz w:val="18"/>
          </w:rPr>
          <w:t>Figure 7</w:t>
        </w:r>
      </w:hyperlink>
      <w:r>
        <w:rPr>
          <w:color w:val="D93133"/>
          <w:sz w:val="18"/>
        </w:rPr>
        <w:t> </w:t>
      </w:r>
      <w:r>
        <w:rPr>
          <w:color w:val="272727"/>
          <w:sz w:val="18"/>
        </w:rPr>
        <w:t>shows the body weight misestimations </w:t>
      </w:r>
      <w:r>
        <w:rPr>
          <w:rFonts w:ascii="Bookman Old Style" w:hAnsi="Bookman Old Style"/>
          <w:b w:val="0"/>
          <w:i/>
          <w:color w:val="272727"/>
          <w:sz w:val="18"/>
        </w:rPr>
        <w:t>M </w:t>
      </w:r>
      <w:r>
        <w:rPr>
          <w:color w:val="272727"/>
          <w:sz w:val="18"/>
        </w:rPr>
        <w:t>(left) and the absolute body weight misestimations </w:t>
      </w:r>
      <w:r>
        <w:rPr>
          <w:rFonts w:ascii="Bookman Old Style" w:hAnsi="Bookman Old Style"/>
          <w:b w:val="0"/>
          <w:i/>
          <w:color w:val="272727"/>
          <w:sz w:val="18"/>
        </w:rPr>
        <w:t>A</w:t>
      </w:r>
      <w:r>
        <w:rPr>
          <w:rFonts w:ascii="Bookman Old Style" w:hAnsi="Bookman Old Style"/>
          <w:b w:val="0"/>
          <w:i/>
          <w:color w:val="272727"/>
          <w:spacing w:val="-1"/>
          <w:sz w:val="18"/>
        </w:rPr>
        <w:t> </w:t>
      </w:r>
      <w:r>
        <w:rPr>
          <w:color w:val="272727"/>
          <w:sz w:val="18"/>
        </w:rPr>
        <w:t>(right) for PET and AMT in relation to the modi</w:t>
      </w:r>
      <w:r>
        <w:rPr>
          <w:rFonts w:ascii="Times New Roman" w:hAnsi="Times New Roman"/>
          <w:color w:val="272727"/>
          <w:sz w:val="18"/>
        </w:rPr>
        <w:t>fi</w:t>
      </w:r>
      <w:r>
        <w:rPr>
          <w:color w:val="272727"/>
          <w:sz w:val="18"/>
        </w:rPr>
        <w:t>cation levels.</w:t>
      </w:r>
    </w:p>
    <w:p>
      <w:pPr>
        <w:spacing w:line="232" w:lineRule="exact" w:before="0"/>
        <w:ind w:left="332" w:right="0" w:firstLine="0"/>
        <w:jc w:val="both"/>
        <w:rPr>
          <w:sz w:val="18"/>
        </w:rPr>
      </w:pPr>
      <w:r>
        <w:rPr>
          <w:color w:val="272727"/>
          <w:sz w:val="18"/>
        </w:rPr>
        <w:t>For</w:t>
      </w:r>
      <w:r>
        <w:rPr>
          <w:color w:val="272727"/>
          <w:spacing w:val="7"/>
          <w:sz w:val="18"/>
        </w:rPr>
        <w:t> </w:t>
      </w:r>
      <w:r>
        <w:rPr>
          <w:rFonts w:ascii="Bookman Old Style"/>
          <w:b w:val="0"/>
          <w:i/>
          <w:color w:val="272727"/>
          <w:sz w:val="18"/>
        </w:rPr>
        <w:t>M</w:t>
      </w:r>
      <w:r>
        <w:rPr>
          <w:color w:val="272727"/>
          <w:sz w:val="18"/>
        </w:rPr>
        <w:t>,</w:t>
      </w:r>
      <w:r>
        <w:rPr>
          <w:color w:val="272727"/>
          <w:spacing w:val="6"/>
          <w:sz w:val="18"/>
        </w:rPr>
        <w:t> </w:t>
      </w:r>
      <w:r>
        <w:rPr>
          <w:color w:val="272727"/>
          <w:sz w:val="18"/>
        </w:rPr>
        <w:t>the</w:t>
      </w:r>
      <w:r>
        <w:rPr>
          <w:color w:val="272727"/>
          <w:spacing w:val="7"/>
          <w:sz w:val="18"/>
        </w:rPr>
        <w:t> </w:t>
      </w:r>
      <w:r>
        <w:rPr>
          <w:color w:val="272727"/>
          <w:sz w:val="18"/>
        </w:rPr>
        <w:t>results</w:t>
      </w:r>
      <w:r>
        <w:rPr>
          <w:color w:val="272727"/>
          <w:spacing w:val="8"/>
          <w:sz w:val="18"/>
        </w:rPr>
        <w:t> </w:t>
      </w:r>
      <w:r>
        <w:rPr>
          <w:color w:val="272727"/>
          <w:sz w:val="18"/>
        </w:rPr>
        <w:t>showed</w:t>
      </w:r>
      <w:r>
        <w:rPr>
          <w:color w:val="272727"/>
          <w:spacing w:val="7"/>
          <w:sz w:val="18"/>
        </w:rPr>
        <w:t> </w:t>
      </w:r>
      <w:r>
        <w:rPr>
          <w:color w:val="272727"/>
          <w:sz w:val="18"/>
        </w:rPr>
        <w:t>a</w:t>
      </w:r>
      <w:r>
        <w:rPr>
          <w:color w:val="272727"/>
          <w:spacing w:val="7"/>
          <w:sz w:val="18"/>
        </w:rPr>
        <w:t> </w:t>
      </w:r>
      <w:r>
        <w:rPr>
          <w:color w:val="272727"/>
          <w:sz w:val="18"/>
        </w:rPr>
        <w:t>signi</w:t>
      </w:r>
      <w:r>
        <w:rPr>
          <w:rFonts w:ascii="Times New Roman"/>
          <w:color w:val="272727"/>
          <w:sz w:val="18"/>
        </w:rPr>
        <w:t>fi</w:t>
      </w:r>
      <w:r>
        <w:rPr>
          <w:color w:val="272727"/>
          <w:sz w:val="18"/>
        </w:rPr>
        <w:t>cant</w:t>
      </w:r>
      <w:r>
        <w:rPr>
          <w:color w:val="272727"/>
          <w:spacing w:val="7"/>
          <w:sz w:val="18"/>
        </w:rPr>
        <w:t> </w:t>
      </w:r>
      <w:r>
        <w:rPr>
          <w:color w:val="272727"/>
          <w:sz w:val="18"/>
        </w:rPr>
        <w:t>regression</w:t>
      </w:r>
      <w:r>
        <w:rPr>
          <w:color w:val="272727"/>
          <w:spacing w:val="7"/>
          <w:sz w:val="18"/>
        </w:rPr>
        <w:t> </w:t>
      </w:r>
      <w:r>
        <w:rPr>
          <w:color w:val="272727"/>
          <w:spacing w:val="-2"/>
          <w:sz w:val="18"/>
        </w:rPr>
        <w:t>equation</w:t>
      </w:r>
    </w:p>
    <w:p>
      <w:pPr>
        <w:spacing w:before="6"/>
        <w:ind w:left="53" w:right="0" w:firstLine="0"/>
        <w:jc w:val="both"/>
        <w:rPr>
          <w:sz w:val="18"/>
        </w:rPr>
      </w:pPr>
      <w:r>
        <w:rPr>
          <w:color w:val="272727"/>
          <w:sz w:val="18"/>
        </w:rPr>
        <w:t>for</w:t>
      </w:r>
      <w:r>
        <w:rPr>
          <w:color w:val="272727"/>
          <w:spacing w:val="22"/>
          <w:sz w:val="18"/>
        </w:rPr>
        <w:t> </w:t>
      </w:r>
      <w:r>
        <w:rPr>
          <w:color w:val="272727"/>
          <w:sz w:val="18"/>
        </w:rPr>
        <w:t>PET,</w:t>
      </w:r>
      <w:r>
        <w:rPr>
          <w:color w:val="272727"/>
          <w:spacing w:val="21"/>
          <w:sz w:val="18"/>
        </w:rPr>
        <w:t> </w:t>
      </w:r>
      <w:r>
        <w:rPr>
          <w:rFonts w:ascii="Bookman Old Style"/>
          <w:b w:val="0"/>
          <w:i/>
          <w:color w:val="272727"/>
          <w:sz w:val="18"/>
        </w:rPr>
        <w:t>F</w:t>
      </w:r>
      <w:r>
        <w:rPr>
          <w:rFonts w:ascii="Bookman Old Style"/>
          <w:b w:val="0"/>
          <w:i/>
          <w:color w:val="272727"/>
          <w:spacing w:val="9"/>
          <w:sz w:val="18"/>
        </w:rPr>
        <w:t> </w:t>
      </w:r>
      <w:r>
        <w:rPr>
          <w:color w:val="272727"/>
          <w:sz w:val="18"/>
        </w:rPr>
        <w:t>(1,</w:t>
      </w:r>
      <w:r>
        <w:rPr>
          <w:color w:val="272727"/>
          <w:spacing w:val="23"/>
          <w:sz w:val="18"/>
        </w:rPr>
        <w:t> </w:t>
      </w:r>
      <w:r>
        <w:rPr>
          <w:color w:val="272727"/>
          <w:sz w:val="18"/>
        </w:rPr>
        <w:t>106)</w:t>
      </w:r>
      <w:r>
        <w:rPr>
          <w:color w:val="272727"/>
          <w:spacing w:val="21"/>
          <w:sz w:val="18"/>
        </w:rPr>
        <w:t> </w:t>
      </w:r>
      <w:r>
        <w:rPr>
          <w:color w:val="272727"/>
          <w:sz w:val="18"/>
        </w:rPr>
        <w:t>=</w:t>
      </w:r>
      <w:r>
        <w:rPr>
          <w:color w:val="272727"/>
          <w:spacing w:val="21"/>
          <w:sz w:val="18"/>
        </w:rPr>
        <w:t> </w:t>
      </w:r>
      <w:r>
        <w:rPr>
          <w:color w:val="272727"/>
          <w:sz w:val="18"/>
        </w:rPr>
        <w:t>7.88,</w:t>
      </w:r>
      <w:r>
        <w:rPr>
          <w:color w:val="272727"/>
          <w:spacing w:val="23"/>
          <w:sz w:val="18"/>
        </w:rPr>
        <w:t> </w:t>
      </w:r>
      <w:r>
        <w:rPr>
          <w:rFonts w:ascii="Bookman Old Style"/>
          <w:b w:val="0"/>
          <w:i/>
          <w:color w:val="272727"/>
          <w:sz w:val="18"/>
        </w:rPr>
        <w:t>p</w:t>
      </w:r>
      <w:r>
        <w:rPr>
          <w:rFonts w:ascii="Bookman Old Style"/>
          <w:b w:val="0"/>
          <w:i/>
          <w:color w:val="272727"/>
          <w:spacing w:val="8"/>
          <w:sz w:val="18"/>
        </w:rPr>
        <w:t> </w:t>
      </w:r>
      <w:r>
        <w:rPr>
          <w:color w:val="272727"/>
          <w:sz w:val="18"/>
        </w:rPr>
        <w:t>=</w:t>
      </w:r>
      <w:r>
        <w:rPr>
          <w:color w:val="272727"/>
          <w:spacing w:val="22"/>
          <w:sz w:val="18"/>
        </w:rPr>
        <w:t> </w:t>
      </w:r>
      <w:r>
        <w:rPr>
          <w:color w:val="272727"/>
          <w:sz w:val="18"/>
        </w:rPr>
        <w:t>.006,</w:t>
      </w:r>
      <w:r>
        <w:rPr>
          <w:color w:val="272727"/>
          <w:spacing w:val="22"/>
          <w:sz w:val="18"/>
        </w:rPr>
        <w:t> </w:t>
      </w:r>
      <w:r>
        <w:rPr>
          <w:color w:val="272727"/>
          <w:sz w:val="18"/>
        </w:rPr>
        <w:t>with</w:t>
      </w:r>
      <w:r>
        <w:rPr>
          <w:color w:val="272727"/>
          <w:spacing w:val="21"/>
          <w:sz w:val="18"/>
        </w:rPr>
        <w:t> </w:t>
      </w:r>
      <w:r>
        <w:rPr>
          <w:color w:val="272727"/>
          <w:sz w:val="18"/>
        </w:rPr>
        <w:t>a</w:t>
      </w:r>
      <w:r>
        <w:rPr>
          <w:color w:val="272727"/>
          <w:spacing w:val="21"/>
          <w:sz w:val="18"/>
        </w:rPr>
        <w:t> </w:t>
      </w:r>
      <w:r>
        <w:rPr>
          <w:rFonts w:ascii="Bookman Old Style"/>
          <w:b w:val="0"/>
          <w:i/>
          <w:color w:val="272727"/>
          <w:sz w:val="18"/>
        </w:rPr>
        <w:t>R</w:t>
      </w:r>
      <w:r>
        <w:rPr>
          <w:color w:val="272727"/>
          <w:sz w:val="18"/>
          <w:vertAlign w:val="superscript"/>
        </w:rPr>
        <w:t>2</w:t>
      </w:r>
      <w:r>
        <w:rPr>
          <w:color w:val="272727"/>
          <w:spacing w:val="22"/>
          <w:sz w:val="18"/>
          <w:vertAlign w:val="baseline"/>
        </w:rPr>
        <w:t> </w:t>
      </w:r>
      <w:r>
        <w:rPr>
          <w:color w:val="272727"/>
          <w:sz w:val="18"/>
          <w:vertAlign w:val="baseline"/>
        </w:rPr>
        <w:t>of</w:t>
      </w:r>
      <w:r>
        <w:rPr>
          <w:color w:val="272727"/>
          <w:spacing w:val="21"/>
          <w:sz w:val="18"/>
          <w:vertAlign w:val="baseline"/>
        </w:rPr>
        <w:t> </w:t>
      </w:r>
      <w:r>
        <w:rPr>
          <w:color w:val="272727"/>
          <w:sz w:val="18"/>
          <w:vertAlign w:val="baseline"/>
        </w:rPr>
        <w:t>0.069.</w:t>
      </w:r>
      <w:r>
        <w:rPr>
          <w:color w:val="272727"/>
          <w:spacing w:val="22"/>
          <w:sz w:val="18"/>
          <w:vertAlign w:val="baseline"/>
        </w:rPr>
        <w:t> </w:t>
      </w:r>
      <w:r>
        <w:rPr>
          <w:color w:val="272727"/>
          <w:spacing w:val="-5"/>
          <w:sz w:val="18"/>
          <w:vertAlign w:val="baseline"/>
        </w:rPr>
        <w:t>The</w:t>
      </w:r>
    </w:p>
    <w:p>
      <w:pPr>
        <w:spacing w:line="247" w:lineRule="auto" w:before="5"/>
        <w:ind w:left="53" w:right="52" w:hanging="1"/>
        <w:jc w:val="both"/>
        <w:rPr>
          <w:rFonts w:ascii="Bookman Old Style" w:hAnsi="Bookman Old Style"/>
          <w:b w:val="0"/>
          <w:i/>
          <w:sz w:val="18"/>
        </w:rPr>
      </w:pPr>
      <w:r>
        <w:rPr>
          <w:color w:val="272727"/>
          <w:sz w:val="18"/>
        </w:rPr>
        <w:t>prediction followed equation </w:t>
      </w:r>
      <w:r>
        <w:rPr>
          <w:rFonts w:ascii="Bookman Old Style" w:hAnsi="Bookman Old Style"/>
          <w:b w:val="0"/>
          <w:i/>
          <w:color w:val="272727"/>
          <w:sz w:val="18"/>
        </w:rPr>
        <w:t>M </w:t>
      </w:r>
      <w:r>
        <w:rPr>
          <w:color w:val="272727"/>
          <w:sz w:val="18"/>
        </w:rPr>
        <w:t>= </w:t>
      </w:r>
      <w:r>
        <w:rPr>
          <w:rFonts w:ascii="Arial Narrow" w:hAnsi="Arial Narrow"/>
          <w:color w:val="272727"/>
          <w:sz w:val="18"/>
        </w:rPr>
        <w:t>−</w:t>
      </w:r>
      <w:r>
        <w:rPr>
          <w:color w:val="272727"/>
          <w:sz w:val="18"/>
        </w:rPr>
        <w:t>0.194 × Body Weight Modi</w:t>
      </w:r>
      <w:r>
        <w:rPr>
          <w:rFonts w:ascii="Times New Roman" w:hAnsi="Times New Roman"/>
          <w:color w:val="272727"/>
          <w:sz w:val="18"/>
        </w:rPr>
        <w:t>fi</w:t>
      </w:r>
      <w:r>
        <w:rPr>
          <w:color w:val="272727"/>
          <w:sz w:val="18"/>
        </w:rPr>
        <w:t>cation in % instead of a simple point. The </w:t>
      </w:r>
      <w:r>
        <w:rPr>
          <w:color w:val="272727"/>
          <w:sz w:val="18"/>
        </w:rPr>
        <w:t>modi</w:t>
      </w:r>
      <w:r>
        <w:rPr>
          <w:rFonts w:ascii="Times New Roman" w:hAnsi="Times New Roman"/>
          <w:color w:val="272727"/>
          <w:sz w:val="18"/>
        </w:rPr>
        <w:t>fi</w:t>
      </w:r>
      <w:r>
        <w:rPr>
          <w:color w:val="272727"/>
          <w:sz w:val="18"/>
        </w:rPr>
        <w:t>cation </w:t>
      </w:r>
      <w:r>
        <w:rPr>
          <w:color w:val="272727"/>
          <w:spacing w:val="-2"/>
          <w:sz w:val="18"/>
        </w:rPr>
        <w:t>level</w:t>
      </w:r>
      <w:r>
        <w:rPr>
          <w:color w:val="272727"/>
          <w:spacing w:val="-3"/>
          <w:sz w:val="18"/>
        </w:rPr>
        <w:t> </w:t>
      </w:r>
      <w:r>
        <w:rPr>
          <w:color w:val="272727"/>
          <w:spacing w:val="-2"/>
          <w:sz w:val="18"/>
        </w:rPr>
        <w:t>did signi</w:t>
      </w:r>
      <w:r>
        <w:rPr>
          <w:rFonts w:ascii="Times New Roman" w:hAnsi="Times New Roman"/>
          <w:color w:val="272727"/>
          <w:spacing w:val="-2"/>
          <w:sz w:val="18"/>
        </w:rPr>
        <w:t>fi</w:t>
      </w:r>
      <w:r>
        <w:rPr>
          <w:color w:val="272727"/>
          <w:spacing w:val="-2"/>
          <w:sz w:val="18"/>
        </w:rPr>
        <w:t>cantly</w:t>
      </w:r>
      <w:r>
        <w:rPr>
          <w:color w:val="272727"/>
          <w:spacing w:val="-3"/>
          <w:sz w:val="18"/>
        </w:rPr>
        <w:t> </w:t>
      </w:r>
      <w:r>
        <w:rPr>
          <w:color w:val="272727"/>
          <w:spacing w:val="-2"/>
          <w:sz w:val="18"/>
        </w:rPr>
        <w:t>impact on</w:t>
      </w:r>
      <w:r>
        <w:rPr>
          <w:color w:val="272727"/>
          <w:spacing w:val="-3"/>
          <w:sz w:val="18"/>
        </w:rPr>
        <w:t> </w:t>
      </w:r>
      <w:r>
        <w:rPr>
          <w:color w:val="272727"/>
          <w:spacing w:val="-2"/>
          <w:sz w:val="18"/>
        </w:rPr>
        <w:t>body</w:t>
      </w:r>
      <w:r>
        <w:rPr>
          <w:color w:val="272727"/>
          <w:spacing w:val="-3"/>
          <w:sz w:val="18"/>
        </w:rPr>
        <w:t> </w:t>
      </w:r>
      <w:r>
        <w:rPr>
          <w:color w:val="272727"/>
          <w:spacing w:val="-2"/>
          <w:sz w:val="18"/>
        </w:rPr>
        <w:t>weight</w:t>
      </w:r>
      <w:r>
        <w:rPr>
          <w:color w:val="272727"/>
          <w:spacing w:val="-3"/>
          <w:sz w:val="18"/>
        </w:rPr>
        <w:t> </w:t>
      </w:r>
      <w:r>
        <w:rPr>
          <w:color w:val="272727"/>
          <w:spacing w:val="-2"/>
          <w:sz w:val="18"/>
        </w:rPr>
        <w:t>misestimations </w:t>
      </w:r>
      <w:r>
        <w:rPr>
          <w:rFonts w:ascii="Bookman Old Style" w:hAnsi="Bookman Old Style"/>
          <w:b w:val="0"/>
          <w:i/>
          <w:color w:val="272727"/>
          <w:spacing w:val="-2"/>
          <w:sz w:val="18"/>
        </w:rPr>
        <w:t>M</w:t>
      </w:r>
      <w:r>
        <w:rPr>
          <w:color w:val="272727"/>
          <w:spacing w:val="-2"/>
          <w:sz w:val="18"/>
        </w:rPr>
        <w:t>,</w:t>
      </w:r>
      <w:r>
        <w:rPr>
          <w:color w:val="272727"/>
          <w:spacing w:val="-3"/>
          <w:sz w:val="18"/>
        </w:rPr>
        <w:t> </w:t>
      </w:r>
      <w:r>
        <w:rPr>
          <w:rFonts w:ascii="Bookman Old Style" w:hAnsi="Bookman Old Style"/>
          <w:b w:val="0"/>
          <w:i/>
          <w:color w:val="272727"/>
          <w:spacing w:val="-10"/>
          <w:sz w:val="18"/>
        </w:rPr>
        <w:t>t</w:t>
      </w:r>
    </w:p>
    <w:p>
      <w:pPr>
        <w:spacing w:line="240" w:lineRule="exact" w:before="0"/>
        <w:ind w:left="53" w:right="0" w:firstLine="0"/>
        <w:jc w:val="both"/>
        <w:rPr>
          <w:sz w:val="18"/>
        </w:rPr>
      </w:pPr>
      <w:r>
        <w:rPr>
          <w:color w:val="272727"/>
          <w:sz w:val="18"/>
        </w:rPr>
        <w:t>(106)</w:t>
      </w:r>
      <w:r>
        <w:rPr>
          <w:color w:val="272727"/>
          <w:spacing w:val="43"/>
          <w:sz w:val="18"/>
        </w:rPr>
        <w:t> </w:t>
      </w:r>
      <w:r>
        <w:rPr>
          <w:color w:val="272727"/>
          <w:sz w:val="18"/>
        </w:rPr>
        <w:t>=</w:t>
      </w:r>
      <w:r>
        <w:rPr>
          <w:color w:val="272727"/>
          <w:spacing w:val="43"/>
          <w:sz w:val="18"/>
        </w:rPr>
        <w:t> </w:t>
      </w:r>
      <w:r>
        <w:rPr>
          <w:color w:val="272727"/>
          <w:sz w:val="18"/>
        </w:rPr>
        <w:t>5.11,</w:t>
      </w:r>
      <w:r>
        <w:rPr>
          <w:color w:val="272727"/>
          <w:spacing w:val="44"/>
          <w:sz w:val="18"/>
        </w:rPr>
        <w:t> </w:t>
      </w:r>
      <w:r>
        <w:rPr>
          <w:rFonts w:ascii="Bookman Old Style"/>
          <w:b w:val="0"/>
          <w:i/>
          <w:color w:val="272727"/>
          <w:sz w:val="18"/>
        </w:rPr>
        <w:t>p</w:t>
      </w:r>
      <w:r>
        <w:rPr>
          <w:rFonts w:ascii="Bookman Old Style"/>
          <w:b w:val="0"/>
          <w:i/>
          <w:color w:val="272727"/>
          <w:spacing w:val="30"/>
          <w:sz w:val="18"/>
        </w:rPr>
        <w:t> </w:t>
      </w:r>
      <w:r>
        <w:rPr>
          <w:color w:val="272727"/>
          <w:sz w:val="18"/>
        </w:rPr>
        <w:t>=</w:t>
      </w:r>
      <w:r>
        <w:rPr>
          <w:color w:val="272727"/>
          <w:spacing w:val="43"/>
          <w:sz w:val="18"/>
        </w:rPr>
        <w:t> </w:t>
      </w:r>
      <w:r>
        <w:rPr>
          <w:color w:val="272727"/>
          <w:sz w:val="18"/>
        </w:rPr>
        <w:t>.013.</w:t>
      </w:r>
      <w:r>
        <w:rPr>
          <w:color w:val="272727"/>
          <w:spacing w:val="44"/>
          <w:sz w:val="18"/>
        </w:rPr>
        <w:t> </w:t>
      </w:r>
      <w:r>
        <w:rPr>
          <w:color w:val="272727"/>
          <w:sz w:val="18"/>
        </w:rPr>
        <w:t>For</w:t>
      </w:r>
      <w:r>
        <w:rPr>
          <w:color w:val="272727"/>
          <w:spacing w:val="44"/>
          <w:sz w:val="18"/>
        </w:rPr>
        <w:t> </w:t>
      </w:r>
      <w:r>
        <w:rPr>
          <w:color w:val="272727"/>
          <w:sz w:val="18"/>
        </w:rPr>
        <w:t>AMT,</w:t>
      </w:r>
      <w:r>
        <w:rPr>
          <w:color w:val="272727"/>
          <w:spacing w:val="44"/>
          <w:sz w:val="18"/>
        </w:rPr>
        <w:t> </w:t>
      </w:r>
      <w:r>
        <w:rPr>
          <w:color w:val="272727"/>
          <w:sz w:val="18"/>
        </w:rPr>
        <w:t>we</w:t>
      </w:r>
      <w:r>
        <w:rPr>
          <w:color w:val="272727"/>
          <w:spacing w:val="43"/>
          <w:sz w:val="18"/>
        </w:rPr>
        <w:t> </w:t>
      </w:r>
      <w:r>
        <w:rPr>
          <w:color w:val="272727"/>
          <w:sz w:val="18"/>
        </w:rPr>
        <w:t>found</w:t>
      </w:r>
      <w:r>
        <w:rPr>
          <w:color w:val="272727"/>
          <w:spacing w:val="44"/>
          <w:sz w:val="18"/>
        </w:rPr>
        <w:t> </w:t>
      </w:r>
      <w:r>
        <w:rPr>
          <w:color w:val="272727"/>
          <w:sz w:val="18"/>
        </w:rPr>
        <w:t>no</w:t>
      </w:r>
      <w:r>
        <w:rPr>
          <w:color w:val="272727"/>
          <w:spacing w:val="43"/>
          <w:sz w:val="18"/>
        </w:rPr>
        <w:t> </w:t>
      </w:r>
      <w:r>
        <w:rPr>
          <w:color w:val="272727"/>
          <w:spacing w:val="-2"/>
          <w:sz w:val="18"/>
        </w:rPr>
        <w:t>signi</w:t>
      </w:r>
      <w:r>
        <w:rPr>
          <w:rFonts w:ascii="Times New Roman"/>
          <w:color w:val="272727"/>
          <w:spacing w:val="-2"/>
          <w:sz w:val="18"/>
        </w:rPr>
        <w:t>fi</w:t>
      </w:r>
      <w:r>
        <w:rPr>
          <w:color w:val="272727"/>
          <w:spacing w:val="-2"/>
          <w:sz w:val="18"/>
        </w:rPr>
        <w:t>cant</w:t>
      </w:r>
    </w:p>
    <w:p>
      <w:pPr>
        <w:spacing w:after="0" w:line="240" w:lineRule="exact"/>
        <w:jc w:val="both"/>
        <w:rPr>
          <w:sz w:val="18"/>
        </w:rPr>
        <w:sectPr>
          <w:type w:val="continuous"/>
          <w:pgSz w:w="11910" w:h="16840"/>
          <w:pgMar w:header="778" w:footer="774" w:top="540" w:bottom="280" w:left="1080" w:right="1080"/>
          <w:cols w:num="2" w:equalWidth="0">
            <w:col w:w="4656" w:space="390"/>
            <w:col w:w="4704"/>
          </w:cols>
        </w:sectPr>
      </w:pPr>
    </w:p>
    <w:p>
      <w:pPr>
        <w:spacing w:before="3"/>
        <w:ind w:left="53" w:right="0" w:firstLine="0"/>
        <w:jc w:val="left"/>
        <w:rPr>
          <w:sz w:val="18"/>
        </w:rPr>
      </w:pPr>
      <w:r>
        <w:rPr>
          <w:color w:val="272727"/>
          <w:sz w:val="18"/>
        </w:rPr>
        <w:t>repeated-measures</w:t>
      </w:r>
      <w:r>
        <w:rPr>
          <w:color w:val="272727"/>
          <w:spacing w:val="66"/>
          <w:w w:val="150"/>
          <w:sz w:val="18"/>
        </w:rPr>
        <w:t> </w:t>
      </w:r>
      <w:r>
        <w:rPr>
          <w:color w:val="272727"/>
          <w:sz w:val="18"/>
        </w:rPr>
        <w:t>ANOVA</w:t>
      </w:r>
      <w:r>
        <w:rPr>
          <w:color w:val="272727"/>
          <w:spacing w:val="66"/>
          <w:w w:val="150"/>
          <w:sz w:val="18"/>
        </w:rPr>
        <w:t> </w:t>
      </w:r>
      <w:r>
        <w:rPr>
          <w:color w:val="272727"/>
          <w:spacing w:val="-5"/>
          <w:sz w:val="18"/>
        </w:rPr>
        <w:t>for</w:t>
      </w:r>
    </w:p>
    <w:p>
      <w:pPr>
        <w:spacing w:line="246" w:lineRule="exact" w:before="0"/>
        <w:ind w:left="53" w:right="0" w:firstLine="0"/>
        <w:jc w:val="left"/>
        <w:rPr>
          <w:sz w:val="18"/>
        </w:rPr>
      </w:pPr>
      <w:r>
        <w:rPr/>
        <w:br w:type="column"/>
      </w:r>
      <w:r>
        <w:rPr>
          <w:rFonts w:ascii="Book Antiqua" w:hAnsi="Book Antiqua"/>
          <w:i/>
          <w:color w:val="272727"/>
          <w:spacing w:val="-123"/>
          <w:w w:val="102"/>
          <w:sz w:val="18"/>
        </w:rPr>
        <w:t>M</w:t>
      </w:r>
      <w:r>
        <w:rPr>
          <w:rFonts w:ascii="Gotham Medium" w:hAnsi="Gotham Medium"/>
          <w:b w:val="0"/>
          <w:color w:val="272727"/>
          <w:w w:val="97"/>
          <w:position w:val="4"/>
          <w:sz w:val="18"/>
        </w:rPr>
        <w:t>¯</w:t>
      </w:r>
      <w:r>
        <w:rPr>
          <w:rFonts w:ascii="Gotham Medium" w:hAnsi="Gotham Medium"/>
          <w:b w:val="0"/>
          <w:color w:val="272727"/>
          <w:spacing w:val="-20"/>
          <w:w w:val="99"/>
          <w:position w:val="4"/>
          <w:sz w:val="18"/>
        </w:rPr>
        <w:t> </w:t>
      </w:r>
      <w:r>
        <w:rPr>
          <w:color w:val="272727"/>
          <w:sz w:val="18"/>
        </w:rPr>
        <w:t>-values,</w:t>
      </w:r>
      <w:r>
        <w:rPr>
          <w:color w:val="272727"/>
          <w:spacing w:val="73"/>
          <w:sz w:val="18"/>
        </w:rPr>
        <w:t> </w:t>
      </w:r>
      <w:r>
        <w:rPr>
          <w:color w:val="272727"/>
          <w:sz w:val="18"/>
        </w:rPr>
        <w:t>the</w:t>
      </w:r>
      <w:r>
        <w:rPr>
          <w:color w:val="272727"/>
          <w:spacing w:val="75"/>
          <w:sz w:val="18"/>
        </w:rPr>
        <w:t> </w:t>
      </w:r>
      <w:r>
        <w:rPr>
          <w:color w:val="272727"/>
          <w:spacing w:val="-2"/>
          <w:sz w:val="18"/>
        </w:rPr>
        <w:t>percentage</w:t>
      </w:r>
    </w:p>
    <w:p>
      <w:pPr>
        <w:spacing w:before="3"/>
        <w:ind w:left="53" w:right="0" w:firstLine="0"/>
        <w:jc w:val="left"/>
        <w:rPr>
          <w:sz w:val="18"/>
        </w:rPr>
      </w:pPr>
      <w:r>
        <w:rPr/>
        <w:br w:type="column"/>
      </w:r>
      <w:r>
        <w:rPr>
          <w:color w:val="272727"/>
          <w:sz w:val="18"/>
        </w:rPr>
        <w:t>prediction</w:t>
      </w:r>
      <w:r>
        <w:rPr>
          <w:color w:val="272727"/>
          <w:spacing w:val="75"/>
          <w:sz w:val="18"/>
        </w:rPr>
        <w:t> </w:t>
      </w:r>
      <w:r>
        <w:rPr>
          <w:color w:val="272727"/>
          <w:sz w:val="18"/>
        </w:rPr>
        <w:t>of</w:t>
      </w:r>
      <w:r>
        <w:rPr>
          <w:color w:val="272727"/>
          <w:spacing w:val="75"/>
          <w:sz w:val="18"/>
        </w:rPr>
        <w:t> </w:t>
      </w:r>
      <w:r>
        <w:rPr>
          <w:color w:val="272727"/>
          <w:sz w:val="18"/>
        </w:rPr>
        <w:t>the</w:t>
      </w:r>
      <w:r>
        <w:rPr>
          <w:color w:val="272727"/>
          <w:spacing w:val="73"/>
          <w:sz w:val="18"/>
        </w:rPr>
        <w:t> </w:t>
      </w:r>
      <w:r>
        <w:rPr>
          <w:color w:val="272727"/>
          <w:sz w:val="18"/>
        </w:rPr>
        <w:t>modi</w:t>
      </w:r>
      <w:r>
        <w:rPr>
          <w:rFonts w:ascii="Times New Roman"/>
          <w:color w:val="272727"/>
          <w:sz w:val="18"/>
        </w:rPr>
        <w:t>fi</w:t>
      </w:r>
      <w:r>
        <w:rPr>
          <w:color w:val="272727"/>
          <w:sz w:val="18"/>
        </w:rPr>
        <w:t>cation</w:t>
      </w:r>
      <w:r>
        <w:rPr>
          <w:color w:val="272727"/>
          <w:spacing w:val="76"/>
          <w:sz w:val="18"/>
        </w:rPr>
        <w:t> </w:t>
      </w:r>
      <w:r>
        <w:rPr>
          <w:color w:val="272727"/>
          <w:sz w:val="18"/>
        </w:rPr>
        <w:t>level</w:t>
      </w:r>
      <w:r>
        <w:rPr>
          <w:color w:val="272727"/>
          <w:spacing w:val="75"/>
          <w:sz w:val="18"/>
        </w:rPr>
        <w:t> </w:t>
      </w:r>
      <w:r>
        <w:rPr>
          <w:color w:val="272727"/>
          <w:sz w:val="18"/>
        </w:rPr>
        <w:t>on</w:t>
      </w:r>
      <w:r>
        <w:rPr>
          <w:color w:val="272727"/>
          <w:spacing w:val="74"/>
          <w:sz w:val="18"/>
        </w:rPr>
        <w:t> </w:t>
      </w:r>
      <w:r>
        <w:rPr>
          <w:color w:val="272727"/>
          <w:sz w:val="18"/>
        </w:rPr>
        <w:t>the</w:t>
      </w:r>
      <w:r>
        <w:rPr>
          <w:color w:val="272727"/>
          <w:spacing w:val="75"/>
          <w:sz w:val="18"/>
        </w:rPr>
        <w:t> </w:t>
      </w:r>
      <w:r>
        <w:rPr>
          <w:color w:val="272727"/>
          <w:sz w:val="18"/>
        </w:rPr>
        <w:t>body</w:t>
      </w:r>
      <w:r>
        <w:rPr>
          <w:color w:val="272727"/>
          <w:spacing w:val="74"/>
          <w:sz w:val="18"/>
        </w:rPr>
        <w:t> </w:t>
      </w:r>
      <w:r>
        <w:rPr>
          <w:color w:val="272727"/>
          <w:spacing w:val="-2"/>
          <w:sz w:val="18"/>
        </w:rPr>
        <w:t>weight</w:t>
      </w:r>
    </w:p>
    <w:p>
      <w:pPr>
        <w:spacing w:after="0"/>
        <w:jc w:val="left"/>
        <w:rPr>
          <w:sz w:val="18"/>
        </w:rPr>
        <w:sectPr>
          <w:type w:val="continuous"/>
          <w:pgSz w:w="11910" w:h="16840"/>
          <w:pgMar w:header="778" w:footer="774" w:top="540" w:bottom="280" w:left="1080" w:right="1080"/>
          <w:cols w:num="3" w:equalWidth="0">
            <w:col w:w="2543" w:space="49"/>
            <w:col w:w="2058" w:space="395"/>
            <w:col w:w="4705"/>
          </w:cols>
        </w:sectPr>
      </w:pPr>
    </w:p>
    <w:p>
      <w:pPr>
        <w:pStyle w:val="BodyText"/>
        <w:rPr>
          <w:sz w:val="20"/>
        </w:rPr>
      </w:pPr>
    </w:p>
    <w:p>
      <w:pPr>
        <w:pStyle w:val="BodyText"/>
        <w:spacing w:before="23"/>
        <w:rPr>
          <w:sz w:val="20"/>
        </w:rPr>
      </w:pPr>
    </w:p>
    <w:p>
      <w:pPr>
        <w:pStyle w:val="BodyText"/>
        <w:spacing w:after="0"/>
        <w:rPr>
          <w:sz w:val="20"/>
        </w:rPr>
        <w:sectPr>
          <w:pgSz w:w="11910" w:h="16840"/>
          <w:pgMar w:header="778" w:footer="774" w:top="960" w:bottom="960" w:left="1080" w:right="1080"/>
        </w:sectPr>
      </w:pPr>
    </w:p>
    <w:p>
      <w:pPr>
        <w:spacing w:line="180" w:lineRule="exact" w:before="112"/>
        <w:ind w:left="53" w:right="0" w:firstLine="0"/>
        <w:jc w:val="left"/>
        <w:rPr>
          <w:rFonts w:ascii="Lucida Sans" w:hAnsi="Lucida Sans"/>
          <w:sz w:val="14"/>
        </w:rPr>
      </w:pPr>
      <w:bookmarkStart w:name="_bookmark191" w:id="211"/>
      <w:bookmarkEnd w:id="211"/>
      <w:r>
        <w:rPr/>
      </w:r>
      <w:r>
        <w:rPr>
          <w:rFonts w:ascii="Lucida Sans" w:hAnsi="Lucida Sans"/>
          <w:color w:val="706F70"/>
          <w:sz w:val="14"/>
        </w:rPr>
        <w:t>TABLE 3 The table summarizes the body weight estimation </w:t>
      </w:r>
      <w:r>
        <w:rPr>
          <w:rFonts w:ascii="Lucida Sans" w:hAnsi="Lucida Sans"/>
          <w:color w:val="706F70"/>
          <w:spacing w:val="-4"/>
          <w:sz w:val="14"/>
        </w:rPr>
        <w:t>performance (average misestimation</w:t>
      </w:r>
      <w:r>
        <w:rPr>
          <w:rFonts w:ascii="Lucida Sans" w:hAnsi="Lucida Sans"/>
          <w:color w:val="706F70"/>
          <w:spacing w:val="-5"/>
          <w:sz w:val="14"/>
        </w:rPr>
        <w:t> </w:t>
      </w:r>
      <w:r>
        <w:rPr>
          <w:rFonts w:ascii="Salesforce Sans Thin" w:hAnsi="Salesforce Sans Thin"/>
          <w:b w:val="0"/>
          <w:i/>
          <w:color w:val="706F70"/>
          <w:spacing w:val="-4"/>
          <w:sz w:val="14"/>
        </w:rPr>
        <w:t>M</w:t>
      </w:r>
      <w:r>
        <w:rPr>
          <w:rFonts w:ascii="Gotham Medium" w:hAnsi="Gotham Medium"/>
          <w:b w:val="0"/>
          <w:color w:val="706F70"/>
          <w:spacing w:val="-4"/>
          <w:position w:val="4"/>
          <w:sz w:val="14"/>
        </w:rPr>
        <w:t>¯</w:t>
      </w:r>
      <w:r>
        <w:rPr>
          <w:rFonts w:ascii="Gotham Medium" w:hAnsi="Gotham Medium"/>
          <w:b w:val="0"/>
          <w:color w:val="706F70"/>
          <w:spacing w:val="15"/>
          <w:position w:val="4"/>
          <w:sz w:val="14"/>
        </w:rPr>
        <w:t> </w:t>
      </w:r>
      <w:r>
        <w:rPr>
          <w:rFonts w:ascii="Lucida Sans" w:hAnsi="Lucida Sans"/>
          <w:color w:val="706F70"/>
          <w:spacing w:val="-4"/>
          <w:sz w:val="14"/>
        </w:rPr>
        <w:t>and absolute average of </w:t>
      </w:r>
      <w:r>
        <w:rPr>
          <w:rFonts w:ascii="Lucida Sans" w:hAnsi="Lucida Sans"/>
          <w:color w:val="706F70"/>
          <w:sz w:val="14"/>
        </w:rPr>
        <w:t>misestimation</w:t>
      </w:r>
      <w:r>
        <w:rPr>
          <w:rFonts w:ascii="Lucida Sans" w:hAnsi="Lucida Sans"/>
          <w:color w:val="706F70"/>
          <w:spacing w:val="-2"/>
          <w:sz w:val="14"/>
        </w:rPr>
        <w:t> </w:t>
      </w:r>
      <w:r>
        <w:rPr>
          <w:rFonts w:ascii="Salesforce Sans Thin" w:hAnsi="Salesforce Sans Thin"/>
          <w:b w:val="0"/>
          <w:i/>
          <w:color w:val="706F70"/>
          <w:sz w:val="14"/>
        </w:rPr>
        <w:t>A</w:t>
      </w:r>
      <w:r>
        <w:rPr>
          <w:rFonts w:ascii="Gotham Medium" w:hAnsi="Gotham Medium"/>
          <w:b w:val="0"/>
          <w:color w:val="706F70"/>
          <w:position w:val="4"/>
          <w:sz w:val="14"/>
        </w:rPr>
        <w:t>¯</w:t>
      </w:r>
      <w:r>
        <w:rPr>
          <w:rFonts w:ascii="Lucida Sans" w:hAnsi="Lucida Sans"/>
          <w:color w:val="706F70"/>
          <w:sz w:val="14"/>
        </w:rPr>
        <w:t>)</w:t>
      </w:r>
      <w:r>
        <w:rPr>
          <w:rFonts w:ascii="Lucida Sans" w:hAnsi="Lucida Sans"/>
          <w:color w:val="706F70"/>
          <w:spacing w:val="-1"/>
          <w:sz w:val="14"/>
        </w:rPr>
        <w:t> </w:t>
      </w:r>
      <w:r>
        <w:rPr>
          <w:rFonts w:ascii="Lucida Sans" w:hAnsi="Lucida Sans"/>
          <w:color w:val="706F70"/>
          <w:sz w:val="14"/>
        </w:rPr>
        <w:t>of</w:t>
      </w:r>
      <w:r>
        <w:rPr>
          <w:rFonts w:ascii="Lucida Sans" w:hAnsi="Lucida Sans"/>
          <w:color w:val="706F70"/>
          <w:spacing w:val="-1"/>
          <w:sz w:val="14"/>
        </w:rPr>
        <w:t> </w:t>
      </w:r>
      <w:r>
        <w:rPr>
          <w:rFonts w:ascii="Lucida Sans" w:hAnsi="Lucida Sans"/>
          <w:color w:val="706F70"/>
          <w:sz w:val="14"/>
        </w:rPr>
        <w:t>the</w:t>
      </w:r>
      <w:r>
        <w:rPr>
          <w:rFonts w:ascii="Lucida Sans" w:hAnsi="Lucida Sans"/>
          <w:color w:val="706F70"/>
          <w:spacing w:val="-1"/>
          <w:sz w:val="14"/>
        </w:rPr>
        <w:t> </w:t>
      </w:r>
      <w:r>
        <w:rPr>
          <w:rFonts w:ascii="Lucida Sans" w:hAnsi="Lucida Sans"/>
          <w:color w:val="706F70"/>
          <w:sz w:val="14"/>
        </w:rPr>
        <w:t>comparison between</w:t>
      </w:r>
      <w:r>
        <w:rPr>
          <w:rFonts w:ascii="Lucida Sans" w:hAnsi="Lucida Sans"/>
          <w:color w:val="706F70"/>
          <w:spacing w:val="-1"/>
          <w:sz w:val="14"/>
        </w:rPr>
        <w:t> </w:t>
      </w:r>
      <w:r>
        <w:rPr>
          <w:rFonts w:ascii="Lucida Sans" w:hAnsi="Lucida Sans"/>
          <w:color w:val="706F70"/>
          <w:sz w:val="14"/>
        </w:rPr>
        <w:t>our</w:t>
      </w:r>
      <w:r>
        <w:rPr>
          <w:rFonts w:ascii="Lucida Sans" w:hAnsi="Lucida Sans"/>
          <w:color w:val="706F70"/>
          <w:spacing w:val="-1"/>
          <w:sz w:val="14"/>
        </w:rPr>
        <w:t> </w:t>
      </w:r>
      <w:r>
        <w:rPr>
          <w:rFonts w:ascii="Lucida Sans" w:hAnsi="Lucida Sans"/>
          <w:color w:val="706F70"/>
          <w:sz w:val="14"/>
        </w:rPr>
        <w:t>proposed modi</w:t>
      </w:r>
      <w:r>
        <w:rPr>
          <w:rFonts w:ascii="Arial" w:hAnsi="Arial"/>
          <w:color w:val="706F70"/>
          <w:sz w:val="14"/>
        </w:rPr>
        <w:t>fi</w:t>
      </w:r>
      <w:r>
        <w:rPr>
          <w:rFonts w:ascii="Lucida Sans" w:hAnsi="Lucida Sans"/>
          <w:color w:val="706F70"/>
          <w:sz w:val="14"/>
        </w:rPr>
        <w:t>cation methods.</w:t>
      </w:r>
    </w:p>
    <w:p>
      <w:pPr>
        <w:pStyle w:val="BodyText"/>
        <w:spacing w:before="9"/>
        <w:rPr>
          <w:rFonts w:ascii="Lucida Sans"/>
          <w:sz w:val="15"/>
        </w:rPr>
      </w:pPr>
    </w:p>
    <w:tbl>
      <w:tblPr>
        <w:tblW w:w="0" w:type="auto"/>
        <w:jc w:val="left"/>
        <w:tblInd w:w="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62"/>
        <w:gridCol w:w="647"/>
        <w:gridCol w:w="515"/>
        <w:gridCol w:w="605"/>
        <w:gridCol w:w="515"/>
        <w:gridCol w:w="606"/>
        <w:gridCol w:w="745"/>
      </w:tblGrid>
      <w:tr>
        <w:trPr>
          <w:trHeight w:val="331" w:hRule="atLeast"/>
        </w:trPr>
        <w:tc>
          <w:tcPr>
            <w:tcW w:w="962" w:type="dxa"/>
            <w:vMerge w:val="restart"/>
            <w:tcBorders>
              <w:bottom w:val="single" w:sz="4" w:space="0" w:color="A2A3A3"/>
            </w:tcBorders>
          </w:tcPr>
          <w:p>
            <w:pPr>
              <w:pStyle w:val="TableParagraph"/>
              <w:rPr>
                <w:rFonts w:ascii="Times New Roman"/>
                <w:sz w:val="16"/>
              </w:rPr>
            </w:pPr>
          </w:p>
        </w:tc>
        <w:tc>
          <w:tcPr>
            <w:tcW w:w="647" w:type="dxa"/>
            <w:tcBorders>
              <w:bottom w:val="single" w:sz="4" w:space="0" w:color="A2A3A3"/>
            </w:tcBorders>
          </w:tcPr>
          <w:p>
            <w:pPr>
              <w:pStyle w:val="TableParagraph"/>
              <w:ind w:left="-1"/>
              <w:rPr>
                <w:rFonts w:ascii="Garamond"/>
                <w:sz w:val="18"/>
              </w:rPr>
            </w:pPr>
            <w:r>
              <w:rPr>
                <w:rFonts w:ascii="Garamond"/>
                <w:color w:val="272727"/>
                <w:spacing w:val="-2"/>
                <w:sz w:val="18"/>
              </w:rPr>
              <w:t>Gestures</w:t>
            </w:r>
          </w:p>
        </w:tc>
        <w:tc>
          <w:tcPr>
            <w:tcW w:w="515" w:type="dxa"/>
          </w:tcPr>
          <w:p>
            <w:pPr>
              <w:pStyle w:val="TableParagraph"/>
              <w:rPr>
                <w:rFonts w:ascii="Times New Roman"/>
                <w:sz w:val="16"/>
              </w:rPr>
            </w:pPr>
          </w:p>
        </w:tc>
        <w:tc>
          <w:tcPr>
            <w:tcW w:w="605" w:type="dxa"/>
            <w:tcBorders>
              <w:bottom w:val="single" w:sz="4" w:space="0" w:color="A2A3A3"/>
            </w:tcBorders>
          </w:tcPr>
          <w:p>
            <w:pPr>
              <w:pStyle w:val="TableParagraph"/>
              <w:ind w:left="-2" w:right="18"/>
              <w:jc w:val="center"/>
              <w:rPr>
                <w:rFonts w:ascii="Garamond"/>
                <w:sz w:val="18"/>
              </w:rPr>
            </w:pPr>
            <w:r>
              <w:rPr>
                <w:rFonts w:ascii="Garamond"/>
                <w:color w:val="272727"/>
                <w:spacing w:val="-2"/>
                <w:w w:val="105"/>
                <w:sz w:val="18"/>
              </w:rPr>
              <w:t>Joystick</w:t>
            </w:r>
          </w:p>
        </w:tc>
        <w:tc>
          <w:tcPr>
            <w:tcW w:w="515" w:type="dxa"/>
          </w:tcPr>
          <w:p>
            <w:pPr>
              <w:pStyle w:val="TableParagraph"/>
              <w:rPr>
                <w:rFonts w:ascii="Times New Roman"/>
                <w:sz w:val="16"/>
              </w:rPr>
            </w:pPr>
          </w:p>
        </w:tc>
        <w:tc>
          <w:tcPr>
            <w:tcW w:w="606" w:type="dxa"/>
            <w:tcBorders>
              <w:bottom w:val="single" w:sz="4" w:space="0" w:color="A2A3A3"/>
            </w:tcBorders>
          </w:tcPr>
          <w:p>
            <w:pPr>
              <w:pStyle w:val="TableParagraph"/>
              <w:ind w:left="-3" w:right="46"/>
              <w:jc w:val="center"/>
              <w:rPr>
                <w:rFonts w:ascii="Garamond"/>
                <w:sz w:val="18"/>
              </w:rPr>
            </w:pPr>
            <w:r>
              <w:rPr>
                <w:rFonts w:ascii="Garamond"/>
                <w:color w:val="272727"/>
                <w:spacing w:val="-2"/>
                <w:sz w:val="18"/>
              </w:rPr>
              <w:t>Objects</w:t>
            </w:r>
          </w:p>
        </w:tc>
        <w:tc>
          <w:tcPr>
            <w:tcW w:w="745" w:type="dxa"/>
          </w:tcPr>
          <w:p>
            <w:pPr>
              <w:pStyle w:val="TableParagraph"/>
              <w:spacing w:line="197" w:lineRule="exact"/>
              <w:ind w:left="510"/>
              <w:rPr>
                <w:rFonts w:ascii="Bookman Old Style"/>
                <w:b w:val="0"/>
                <w:i/>
                <w:sz w:val="18"/>
              </w:rPr>
            </w:pPr>
            <w:r>
              <w:rPr>
                <w:rFonts w:ascii="Bookman Old Style"/>
                <w:b w:val="0"/>
                <w:i/>
                <w:color w:val="272727"/>
                <w:spacing w:val="-10"/>
                <w:w w:val="95"/>
                <w:sz w:val="18"/>
              </w:rPr>
              <w:t>p</w:t>
            </w:r>
          </w:p>
        </w:tc>
      </w:tr>
      <w:tr>
        <w:trPr>
          <w:trHeight w:val="473" w:hRule="atLeast"/>
        </w:trPr>
        <w:tc>
          <w:tcPr>
            <w:tcW w:w="962" w:type="dxa"/>
            <w:vMerge/>
            <w:tcBorders>
              <w:top w:val="nil"/>
              <w:bottom w:val="single" w:sz="4" w:space="0" w:color="A2A3A3"/>
            </w:tcBorders>
          </w:tcPr>
          <w:p>
            <w:pPr>
              <w:rPr>
                <w:sz w:val="2"/>
                <w:szCs w:val="2"/>
              </w:rPr>
            </w:pPr>
          </w:p>
        </w:tc>
        <w:tc>
          <w:tcPr>
            <w:tcW w:w="647" w:type="dxa"/>
            <w:tcBorders>
              <w:top w:val="single" w:sz="4" w:space="0" w:color="A2A3A3"/>
              <w:bottom w:val="single" w:sz="4" w:space="0" w:color="A2A3A3"/>
            </w:tcBorders>
          </w:tcPr>
          <w:p>
            <w:pPr>
              <w:pStyle w:val="TableParagraph"/>
              <w:spacing w:before="126"/>
              <w:ind w:left="-1"/>
              <w:rPr>
                <w:rFonts w:ascii="Garamond"/>
                <w:sz w:val="18"/>
              </w:rPr>
            </w:pPr>
            <w:r>
              <w:rPr>
                <w:rFonts w:ascii="Bookman Old Style"/>
                <w:b w:val="0"/>
                <w:i/>
                <w:color w:val="272727"/>
                <w:sz w:val="18"/>
              </w:rPr>
              <w:t>M</w:t>
            </w:r>
            <w:r>
              <w:rPr>
                <w:rFonts w:ascii="Bookman Old Style"/>
                <w:b w:val="0"/>
                <w:i/>
                <w:color w:val="272727"/>
                <w:spacing w:val="7"/>
                <w:sz w:val="18"/>
              </w:rPr>
              <w:t> </w:t>
            </w:r>
            <w:r>
              <w:rPr>
                <w:rFonts w:ascii="Garamond"/>
                <w:color w:val="272727"/>
                <w:spacing w:val="-4"/>
                <w:sz w:val="18"/>
              </w:rPr>
              <w:t>(</w:t>
            </w:r>
            <w:r>
              <w:rPr>
                <w:rFonts w:ascii="Bookman Old Style"/>
                <w:b w:val="0"/>
                <w:i/>
                <w:color w:val="272727"/>
                <w:spacing w:val="-4"/>
                <w:sz w:val="18"/>
              </w:rPr>
              <w:t>SD</w:t>
            </w:r>
            <w:r>
              <w:rPr>
                <w:rFonts w:ascii="Garamond"/>
                <w:color w:val="272727"/>
                <w:spacing w:val="-4"/>
                <w:sz w:val="18"/>
              </w:rPr>
              <w:t>)</w:t>
            </w:r>
          </w:p>
        </w:tc>
        <w:tc>
          <w:tcPr>
            <w:tcW w:w="515" w:type="dxa"/>
            <w:tcBorders>
              <w:bottom w:val="single" w:sz="4" w:space="0" w:color="A2A3A3"/>
            </w:tcBorders>
          </w:tcPr>
          <w:p>
            <w:pPr>
              <w:pStyle w:val="TableParagraph"/>
              <w:rPr>
                <w:rFonts w:ascii="Times New Roman"/>
                <w:sz w:val="16"/>
              </w:rPr>
            </w:pPr>
          </w:p>
        </w:tc>
        <w:tc>
          <w:tcPr>
            <w:tcW w:w="605" w:type="dxa"/>
            <w:tcBorders>
              <w:top w:val="single" w:sz="4" w:space="0" w:color="A2A3A3"/>
              <w:bottom w:val="single" w:sz="4" w:space="0" w:color="A2A3A3"/>
            </w:tcBorders>
          </w:tcPr>
          <w:p>
            <w:pPr>
              <w:pStyle w:val="TableParagraph"/>
              <w:spacing w:before="126"/>
              <w:ind w:left="-2" w:right="48"/>
              <w:jc w:val="center"/>
              <w:rPr>
                <w:rFonts w:ascii="Garamond"/>
                <w:sz w:val="18"/>
              </w:rPr>
            </w:pPr>
            <w:r>
              <w:rPr>
                <w:rFonts w:ascii="Bookman Old Style"/>
                <w:b w:val="0"/>
                <w:i/>
                <w:color w:val="272727"/>
                <w:sz w:val="18"/>
              </w:rPr>
              <w:t>M</w:t>
            </w:r>
            <w:r>
              <w:rPr>
                <w:rFonts w:ascii="Bookman Old Style"/>
                <w:b w:val="0"/>
                <w:i/>
                <w:color w:val="272727"/>
                <w:spacing w:val="6"/>
                <w:sz w:val="18"/>
              </w:rPr>
              <w:t> </w:t>
            </w:r>
            <w:r>
              <w:rPr>
                <w:rFonts w:ascii="Garamond"/>
                <w:color w:val="272727"/>
                <w:spacing w:val="-6"/>
                <w:sz w:val="18"/>
              </w:rPr>
              <w:t>(</w:t>
            </w:r>
            <w:r>
              <w:rPr>
                <w:rFonts w:ascii="Bookman Old Style"/>
                <w:b w:val="0"/>
                <w:i/>
                <w:color w:val="272727"/>
                <w:spacing w:val="-6"/>
                <w:sz w:val="18"/>
              </w:rPr>
              <w:t>SD</w:t>
            </w:r>
            <w:r>
              <w:rPr>
                <w:rFonts w:ascii="Garamond"/>
                <w:color w:val="272727"/>
                <w:spacing w:val="-6"/>
                <w:sz w:val="18"/>
              </w:rPr>
              <w:t>)</w:t>
            </w:r>
          </w:p>
        </w:tc>
        <w:tc>
          <w:tcPr>
            <w:tcW w:w="515" w:type="dxa"/>
            <w:tcBorders>
              <w:bottom w:val="single" w:sz="4" w:space="0" w:color="A2A3A3"/>
            </w:tcBorders>
          </w:tcPr>
          <w:p>
            <w:pPr>
              <w:pStyle w:val="TableParagraph"/>
              <w:rPr>
                <w:rFonts w:ascii="Times New Roman"/>
                <w:sz w:val="16"/>
              </w:rPr>
            </w:pPr>
          </w:p>
        </w:tc>
        <w:tc>
          <w:tcPr>
            <w:tcW w:w="606" w:type="dxa"/>
            <w:tcBorders>
              <w:top w:val="single" w:sz="4" w:space="0" w:color="A2A3A3"/>
              <w:bottom w:val="single" w:sz="4" w:space="0" w:color="A2A3A3"/>
            </w:tcBorders>
          </w:tcPr>
          <w:p>
            <w:pPr>
              <w:pStyle w:val="TableParagraph"/>
              <w:spacing w:before="126"/>
              <w:ind w:left="-3" w:right="50"/>
              <w:jc w:val="center"/>
              <w:rPr>
                <w:rFonts w:ascii="Garamond"/>
                <w:sz w:val="18"/>
              </w:rPr>
            </w:pPr>
            <w:r>
              <w:rPr>
                <w:rFonts w:ascii="Bookman Old Style"/>
                <w:b w:val="0"/>
                <w:i/>
                <w:color w:val="272727"/>
                <w:sz w:val="18"/>
              </w:rPr>
              <w:t>M</w:t>
            </w:r>
            <w:r>
              <w:rPr>
                <w:rFonts w:ascii="Bookman Old Style"/>
                <w:b w:val="0"/>
                <w:i/>
                <w:color w:val="272727"/>
                <w:spacing w:val="6"/>
                <w:sz w:val="18"/>
              </w:rPr>
              <w:t> </w:t>
            </w:r>
            <w:r>
              <w:rPr>
                <w:rFonts w:ascii="Garamond"/>
                <w:color w:val="272727"/>
                <w:spacing w:val="-6"/>
                <w:sz w:val="18"/>
              </w:rPr>
              <w:t>(</w:t>
            </w:r>
            <w:r>
              <w:rPr>
                <w:rFonts w:ascii="Bookman Old Style"/>
                <w:b w:val="0"/>
                <w:i/>
                <w:color w:val="272727"/>
                <w:spacing w:val="-6"/>
                <w:sz w:val="18"/>
              </w:rPr>
              <w:t>SD</w:t>
            </w:r>
            <w:r>
              <w:rPr>
                <w:rFonts w:ascii="Garamond"/>
                <w:color w:val="272727"/>
                <w:spacing w:val="-6"/>
                <w:sz w:val="18"/>
              </w:rPr>
              <w:t>)</w:t>
            </w:r>
          </w:p>
        </w:tc>
        <w:tc>
          <w:tcPr>
            <w:tcW w:w="745" w:type="dxa"/>
            <w:tcBorders>
              <w:bottom w:val="single" w:sz="4" w:space="0" w:color="A2A3A3"/>
            </w:tcBorders>
          </w:tcPr>
          <w:p>
            <w:pPr>
              <w:pStyle w:val="TableParagraph"/>
              <w:rPr>
                <w:rFonts w:ascii="Times New Roman"/>
                <w:sz w:val="16"/>
              </w:rPr>
            </w:pPr>
          </w:p>
        </w:tc>
      </w:tr>
      <w:tr>
        <w:trPr>
          <w:trHeight w:val="354" w:hRule="atLeast"/>
        </w:trPr>
        <w:tc>
          <w:tcPr>
            <w:tcW w:w="962" w:type="dxa"/>
            <w:tcBorders>
              <w:top w:val="single" w:sz="4" w:space="0" w:color="A2A3A3"/>
            </w:tcBorders>
          </w:tcPr>
          <w:p>
            <w:pPr>
              <w:pStyle w:val="TableParagraph"/>
              <w:spacing w:before="111"/>
              <w:ind w:left="-1"/>
              <w:rPr>
                <w:rFonts w:ascii="Minion Pro" w:hAnsi="Minion Pro"/>
                <w:sz w:val="14"/>
              </w:rPr>
            </w:pPr>
            <w:r>
              <w:rPr>
                <w:rFonts w:ascii="Book Antiqua" w:hAnsi="Book Antiqua"/>
                <w:i/>
                <w:color w:val="272727"/>
                <w:spacing w:val="-16"/>
                <w:sz w:val="14"/>
              </w:rPr>
              <w:t>M</w:t>
            </w:r>
            <w:r>
              <w:rPr>
                <w:rFonts w:ascii="Gotham Medium" w:hAnsi="Gotham Medium"/>
                <w:b w:val="0"/>
                <w:color w:val="272727"/>
                <w:spacing w:val="-16"/>
                <w:position w:val="3"/>
                <w:sz w:val="14"/>
              </w:rPr>
              <w:t>¯</w:t>
            </w:r>
            <w:r>
              <w:rPr>
                <w:rFonts w:ascii="Gotham Medium" w:hAnsi="Gotham Medium"/>
                <w:b w:val="0"/>
                <w:color w:val="272727"/>
                <w:spacing w:val="7"/>
                <w:position w:val="3"/>
                <w:sz w:val="14"/>
              </w:rPr>
              <w:t> </w:t>
            </w:r>
            <w:r>
              <w:rPr>
                <w:rFonts w:ascii="Minion Pro" w:hAnsi="Minion Pro"/>
                <w:color w:val="272727"/>
                <w:spacing w:val="-16"/>
                <w:sz w:val="14"/>
              </w:rPr>
              <w:t>in</w:t>
            </w:r>
            <w:r>
              <w:rPr>
                <w:rFonts w:ascii="Minion Pro" w:hAnsi="Minion Pro"/>
                <w:color w:val="272727"/>
                <w:spacing w:val="8"/>
                <w:sz w:val="14"/>
              </w:rPr>
              <w:t> </w:t>
            </w:r>
            <w:r>
              <w:rPr>
                <w:rFonts w:ascii="Minion Pro" w:hAnsi="Minion Pro"/>
                <w:color w:val="272727"/>
                <w:spacing w:val="-16"/>
                <w:sz w:val="14"/>
              </w:rPr>
              <w:t>%</w:t>
            </w:r>
          </w:p>
        </w:tc>
        <w:tc>
          <w:tcPr>
            <w:tcW w:w="647" w:type="dxa"/>
            <w:tcBorders>
              <w:top w:val="single" w:sz="4" w:space="0" w:color="A2A3A3"/>
            </w:tcBorders>
          </w:tcPr>
          <w:p>
            <w:pPr>
              <w:pStyle w:val="TableParagraph"/>
              <w:spacing w:before="130"/>
              <w:ind w:left="-1"/>
              <w:rPr>
                <w:rFonts w:ascii="Minion Pro"/>
                <w:sz w:val="14"/>
              </w:rPr>
            </w:pPr>
            <w:r>
              <w:rPr>
                <w:rFonts w:ascii="Minion Pro"/>
                <w:color w:val="272727"/>
                <w:sz w:val="14"/>
              </w:rPr>
              <w:t>3.44</w:t>
            </w:r>
            <w:r>
              <w:rPr>
                <w:rFonts w:ascii="Minion Pro"/>
                <w:color w:val="272727"/>
                <w:spacing w:val="10"/>
                <w:sz w:val="14"/>
              </w:rPr>
              <w:t> </w:t>
            </w:r>
            <w:r>
              <w:rPr>
                <w:rFonts w:ascii="Minion Pro"/>
                <w:color w:val="272727"/>
                <w:spacing w:val="-5"/>
                <w:sz w:val="14"/>
              </w:rPr>
              <w:t>(9)</w:t>
            </w:r>
          </w:p>
        </w:tc>
        <w:tc>
          <w:tcPr>
            <w:tcW w:w="515" w:type="dxa"/>
            <w:tcBorders>
              <w:top w:val="single" w:sz="4" w:space="0" w:color="A2A3A3"/>
            </w:tcBorders>
          </w:tcPr>
          <w:p>
            <w:pPr>
              <w:pStyle w:val="TableParagraph"/>
              <w:rPr>
                <w:rFonts w:ascii="Times New Roman"/>
                <w:sz w:val="16"/>
              </w:rPr>
            </w:pPr>
          </w:p>
        </w:tc>
        <w:tc>
          <w:tcPr>
            <w:tcW w:w="605" w:type="dxa"/>
            <w:tcBorders>
              <w:top w:val="single" w:sz="4" w:space="0" w:color="A2A3A3"/>
            </w:tcBorders>
          </w:tcPr>
          <w:p>
            <w:pPr>
              <w:pStyle w:val="TableParagraph"/>
              <w:spacing w:before="130"/>
              <w:ind w:left="-2"/>
              <w:rPr>
                <w:rFonts w:ascii="Minion Pro"/>
                <w:sz w:val="14"/>
              </w:rPr>
            </w:pPr>
            <w:r>
              <w:rPr>
                <w:rFonts w:ascii="Minion Pro"/>
                <w:color w:val="272727"/>
                <w:sz w:val="14"/>
              </w:rPr>
              <w:t>3.44</w:t>
            </w:r>
            <w:r>
              <w:rPr>
                <w:rFonts w:ascii="Minion Pro"/>
                <w:color w:val="272727"/>
                <w:spacing w:val="10"/>
                <w:sz w:val="14"/>
              </w:rPr>
              <w:t> </w:t>
            </w:r>
            <w:r>
              <w:rPr>
                <w:rFonts w:ascii="Minion Pro"/>
                <w:color w:val="272727"/>
                <w:spacing w:val="-2"/>
                <w:sz w:val="14"/>
              </w:rPr>
              <w:t>(8.9)</w:t>
            </w:r>
          </w:p>
        </w:tc>
        <w:tc>
          <w:tcPr>
            <w:tcW w:w="515" w:type="dxa"/>
            <w:tcBorders>
              <w:top w:val="single" w:sz="4" w:space="0" w:color="A2A3A3"/>
            </w:tcBorders>
          </w:tcPr>
          <w:p>
            <w:pPr>
              <w:pStyle w:val="TableParagraph"/>
              <w:rPr>
                <w:rFonts w:ascii="Times New Roman"/>
                <w:sz w:val="16"/>
              </w:rPr>
            </w:pPr>
          </w:p>
        </w:tc>
        <w:tc>
          <w:tcPr>
            <w:tcW w:w="606" w:type="dxa"/>
            <w:tcBorders>
              <w:top w:val="single" w:sz="4" w:space="0" w:color="A2A3A3"/>
            </w:tcBorders>
          </w:tcPr>
          <w:p>
            <w:pPr>
              <w:pStyle w:val="TableParagraph"/>
              <w:spacing w:before="130"/>
              <w:ind w:left="-3"/>
              <w:rPr>
                <w:rFonts w:ascii="Minion Pro"/>
                <w:sz w:val="14"/>
              </w:rPr>
            </w:pPr>
            <w:r>
              <w:rPr>
                <w:rFonts w:ascii="Minion Pro"/>
                <w:color w:val="272727"/>
                <w:sz w:val="14"/>
              </w:rPr>
              <w:t>2.41</w:t>
            </w:r>
            <w:r>
              <w:rPr>
                <w:rFonts w:ascii="Minion Pro"/>
                <w:color w:val="272727"/>
                <w:spacing w:val="10"/>
                <w:sz w:val="14"/>
              </w:rPr>
              <w:t> </w:t>
            </w:r>
            <w:r>
              <w:rPr>
                <w:rFonts w:ascii="Minion Pro"/>
                <w:color w:val="272727"/>
                <w:spacing w:val="-2"/>
                <w:sz w:val="14"/>
              </w:rPr>
              <w:t>(8.05)</w:t>
            </w:r>
          </w:p>
        </w:tc>
        <w:tc>
          <w:tcPr>
            <w:tcW w:w="745" w:type="dxa"/>
            <w:tcBorders>
              <w:top w:val="single" w:sz="4" w:space="0" w:color="A2A3A3"/>
            </w:tcBorders>
          </w:tcPr>
          <w:p>
            <w:pPr>
              <w:pStyle w:val="TableParagraph"/>
              <w:spacing w:before="130"/>
              <w:ind w:left="510"/>
              <w:rPr>
                <w:rFonts w:ascii="Minion Pro"/>
                <w:sz w:val="14"/>
              </w:rPr>
            </w:pPr>
            <w:r>
              <w:rPr>
                <w:rFonts w:ascii="Minion Pro"/>
                <w:color w:val="272727"/>
                <w:spacing w:val="-4"/>
                <w:sz w:val="14"/>
              </w:rPr>
              <w:t>.529</w:t>
            </w:r>
          </w:p>
        </w:tc>
      </w:tr>
      <w:tr>
        <w:trPr>
          <w:trHeight w:val="355" w:hRule="atLeast"/>
        </w:trPr>
        <w:tc>
          <w:tcPr>
            <w:tcW w:w="962" w:type="dxa"/>
            <w:tcBorders>
              <w:bottom w:val="single" w:sz="2" w:space="0" w:color="A2A3A3"/>
            </w:tcBorders>
          </w:tcPr>
          <w:p>
            <w:pPr>
              <w:pStyle w:val="TableParagraph"/>
              <w:spacing w:before="14"/>
              <w:ind w:left="-1"/>
              <w:rPr>
                <w:rFonts w:ascii="Minion Pro" w:hAnsi="Minion Pro"/>
                <w:sz w:val="14"/>
              </w:rPr>
            </w:pPr>
            <w:r>
              <w:rPr>
                <w:rFonts w:ascii="Book Antiqua" w:hAnsi="Book Antiqua"/>
                <w:i/>
                <w:color w:val="272727"/>
                <w:spacing w:val="-22"/>
                <w:sz w:val="14"/>
              </w:rPr>
              <w:t>A</w:t>
            </w:r>
            <w:r>
              <w:rPr>
                <w:rFonts w:ascii="Gotham Medium" w:hAnsi="Gotham Medium"/>
                <w:b w:val="0"/>
                <w:color w:val="272727"/>
                <w:spacing w:val="-22"/>
                <w:position w:val="3"/>
                <w:sz w:val="14"/>
              </w:rPr>
              <w:t>¯</w:t>
            </w:r>
            <w:r>
              <w:rPr>
                <w:rFonts w:ascii="Gotham Medium" w:hAnsi="Gotham Medium"/>
                <w:b w:val="0"/>
                <w:color w:val="272727"/>
                <w:spacing w:val="11"/>
                <w:position w:val="3"/>
                <w:sz w:val="14"/>
              </w:rPr>
              <w:t> </w:t>
            </w:r>
            <w:r>
              <w:rPr>
                <w:rFonts w:ascii="Minion Pro" w:hAnsi="Minion Pro"/>
                <w:color w:val="272727"/>
                <w:spacing w:val="-22"/>
                <w:sz w:val="14"/>
              </w:rPr>
              <w:t>in</w:t>
            </w:r>
            <w:r>
              <w:rPr>
                <w:rFonts w:ascii="Minion Pro" w:hAnsi="Minion Pro"/>
                <w:color w:val="272727"/>
                <w:spacing w:val="17"/>
                <w:sz w:val="14"/>
              </w:rPr>
              <w:t> </w:t>
            </w:r>
            <w:r>
              <w:rPr>
                <w:rFonts w:ascii="Minion Pro" w:hAnsi="Minion Pro"/>
                <w:color w:val="272727"/>
                <w:spacing w:val="-22"/>
                <w:sz w:val="14"/>
              </w:rPr>
              <w:t>%</w:t>
            </w:r>
          </w:p>
        </w:tc>
        <w:tc>
          <w:tcPr>
            <w:tcW w:w="647" w:type="dxa"/>
            <w:tcBorders>
              <w:bottom w:val="single" w:sz="2" w:space="0" w:color="A2A3A3"/>
            </w:tcBorders>
          </w:tcPr>
          <w:p>
            <w:pPr>
              <w:pStyle w:val="TableParagraph"/>
              <w:spacing w:before="30"/>
              <w:ind w:left="-1"/>
              <w:rPr>
                <w:rFonts w:ascii="Minion Pro"/>
                <w:sz w:val="14"/>
              </w:rPr>
            </w:pPr>
            <w:r>
              <w:rPr>
                <w:rFonts w:ascii="Minion Pro"/>
                <w:color w:val="272727"/>
                <w:sz w:val="14"/>
              </w:rPr>
              <w:t>8.92</w:t>
            </w:r>
            <w:r>
              <w:rPr>
                <w:rFonts w:ascii="Minion Pro"/>
                <w:color w:val="272727"/>
                <w:spacing w:val="10"/>
                <w:sz w:val="14"/>
              </w:rPr>
              <w:t> </w:t>
            </w:r>
            <w:r>
              <w:rPr>
                <w:rFonts w:ascii="Minion Pro"/>
                <w:color w:val="272727"/>
                <w:spacing w:val="-2"/>
                <w:sz w:val="14"/>
              </w:rPr>
              <w:t>(4.58)</w:t>
            </w:r>
          </w:p>
        </w:tc>
        <w:tc>
          <w:tcPr>
            <w:tcW w:w="515" w:type="dxa"/>
            <w:tcBorders>
              <w:bottom w:val="single" w:sz="2" w:space="0" w:color="A2A3A3"/>
            </w:tcBorders>
          </w:tcPr>
          <w:p>
            <w:pPr>
              <w:pStyle w:val="TableParagraph"/>
              <w:rPr>
                <w:rFonts w:ascii="Times New Roman"/>
                <w:sz w:val="16"/>
              </w:rPr>
            </w:pPr>
          </w:p>
        </w:tc>
        <w:tc>
          <w:tcPr>
            <w:tcW w:w="605" w:type="dxa"/>
            <w:tcBorders>
              <w:bottom w:val="single" w:sz="2" w:space="0" w:color="A2A3A3"/>
            </w:tcBorders>
          </w:tcPr>
          <w:p>
            <w:pPr>
              <w:pStyle w:val="TableParagraph"/>
              <w:spacing w:before="30"/>
              <w:ind w:left="-2"/>
              <w:rPr>
                <w:rFonts w:ascii="Minion Pro"/>
                <w:sz w:val="14"/>
              </w:rPr>
            </w:pPr>
            <w:r>
              <w:rPr>
                <w:rFonts w:ascii="Minion Pro"/>
                <w:color w:val="272727"/>
                <w:sz w:val="14"/>
              </w:rPr>
              <w:t>8.46</w:t>
            </w:r>
            <w:r>
              <w:rPr>
                <w:rFonts w:ascii="Minion Pro"/>
                <w:color w:val="272727"/>
                <w:spacing w:val="10"/>
                <w:sz w:val="14"/>
              </w:rPr>
              <w:t> </w:t>
            </w:r>
            <w:r>
              <w:rPr>
                <w:rFonts w:ascii="Minion Pro"/>
                <w:color w:val="272727"/>
                <w:spacing w:val="-2"/>
                <w:sz w:val="14"/>
              </w:rPr>
              <w:t>(5.10)</w:t>
            </w:r>
          </w:p>
        </w:tc>
        <w:tc>
          <w:tcPr>
            <w:tcW w:w="515" w:type="dxa"/>
            <w:tcBorders>
              <w:bottom w:val="single" w:sz="2" w:space="0" w:color="A2A3A3"/>
            </w:tcBorders>
          </w:tcPr>
          <w:p>
            <w:pPr>
              <w:pStyle w:val="TableParagraph"/>
              <w:rPr>
                <w:rFonts w:ascii="Times New Roman"/>
                <w:sz w:val="16"/>
              </w:rPr>
            </w:pPr>
          </w:p>
        </w:tc>
        <w:tc>
          <w:tcPr>
            <w:tcW w:w="606" w:type="dxa"/>
            <w:tcBorders>
              <w:bottom w:val="single" w:sz="2" w:space="0" w:color="A2A3A3"/>
            </w:tcBorders>
          </w:tcPr>
          <w:p>
            <w:pPr>
              <w:pStyle w:val="TableParagraph"/>
              <w:spacing w:before="30"/>
              <w:ind w:left="-3"/>
              <w:rPr>
                <w:rFonts w:ascii="Minion Pro"/>
                <w:sz w:val="14"/>
              </w:rPr>
            </w:pPr>
            <w:r>
              <w:rPr>
                <w:rFonts w:ascii="Minion Pro"/>
                <w:color w:val="272727"/>
                <w:sz w:val="14"/>
              </w:rPr>
              <w:t>8.36</w:t>
            </w:r>
            <w:r>
              <w:rPr>
                <w:rFonts w:ascii="Minion Pro"/>
                <w:color w:val="272727"/>
                <w:spacing w:val="10"/>
                <w:sz w:val="14"/>
              </w:rPr>
              <w:t> </w:t>
            </w:r>
            <w:r>
              <w:rPr>
                <w:rFonts w:ascii="Minion Pro"/>
                <w:color w:val="272727"/>
                <w:spacing w:val="-2"/>
                <w:sz w:val="14"/>
              </w:rPr>
              <w:t>(3.66)</w:t>
            </w:r>
          </w:p>
        </w:tc>
        <w:tc>
          <w:tcPr>
            <w:tcW w:w="745" w:type="dxa"/>
            <w:tcBorders>
              <w:bottom w:val="single" w:sz="2" w:space="0" w:color="A2A3A3"/>
            </w:tcBorders>
          </w:tcPr>
          <w:p>
            <w:pPr>
              <w:pStyle w:val="TableParagraph"/>
              <w:spacing w:before="30"/>
              <w:ind w:left="510"/>
              <w:rPr>
                <w:rFonts w:ascii="Minion Pro"/>
                <w:sz w:val="14"/>
              </w:rPr>
            </w:pPr>
            <w:r>
              <w:rPr>
                <w:rFonts w:ascii="Minion Pro"/>
                <w:color w:val="272727"/>
                <w:spacing w:val="-4"/>
                <w:sz w:val="14"/>
              </w:rPr>
              <w:t>.780</w:t>
            </w:r>
          </w:p>
        </w:tc>
      </w:tr>
    </w:tbl>
    <w:p>
      <w:pPr>
        <w:pStyle w:val="BodyText"/>
        <w:rPr>
          <w:rFonts w:ascii="Lucida Sans"/>
          <w:sz w:val="14"/>
        </w:rPr>
      </w:pPr>
    </w:p>
    <w:p>
      <w:pPr>
        <w:pStyle w:val="BodyText"/>
        <w:rPr>
          <w:rFonts w:ascii="Lucida Sans"/>
          <w:sz w:val="14"/>
        </w:rPr>
      </w:pPr>
    </w:p>
    <w:p>
      <w:pPr>
        <w:pStyle w:val="BodyText"/>
        <w:spacing w:before="22"/>
        <w:rPr>
          <w:rFonts w:ascii="Lucida Sans"/>
          <w:sz w:val="14"/>
        </w:rPr>
      </w:pPr>
    </w:p>
    <w:p>
      <w:pPr>
        <w:spacing w:line="244" w:lineRule="auto" w:before="0"/>
        <w:ind w:left="53" w:right="2" w:firstLine="0"/>
        <w:jc w:val="both"/>
        <w:rPr>
          <w:sz w:val="18"/>
        </w:rPr>
      </w:pPr>
      <w:r>
        <w:rPr>
          <w:color w:val="272727"/>
          <w:spacing w:val="-4"/>
          <w:sz w:val="18"/>
        </w:rPr>
        <w:t>misestimations</w:t>
      </w:r>
      <w:r>
        <w:rPr>
          <w:color w:val="272727"/>
          <w:spacing w:val="-7"/>
          <w:sz w:val="18"/>
        </w:rPr>
        <w:t> </w:t>
      </w:r>
      <w:r>
        <w:rPr>
          <w:rFonts w:ascii="Bookman Old Style" w:hAnsi="Bookman Old Style"/>
          <w:b w:val="0"/>
          <w:i/>
          <w:color w:val="272727"/>
          <w:spacing w:val="-4"/>
          <w:sz w:val="18"/>
        </w:rPr>
        <w:t>M</w:t>
      </w:r>
      <w:r>
        <w:rPr>
          <w:color w:val="272727"/>
          <w:spacing w:val="-4"/>
          <w:sz w:val="18"/>
        </w:rPr>
        <w:t>,</w:t>
      </w:r>
      <w:r>
        <w:rPr>
          <w:color w:val="272727"/>
          <w:spacing w:val="-6"/>
          <w:sz w:val="18"/>
        </w:rPr>
        <w:t> </w:t>
      </w:r>
      <w:r>
        <w:rPr>
          <w:rFonts w:ascii="Bookman Old Style" w:hAnsi="Bookman Old Style"/>
          <w:b w:val="0"/>
          <w:i/>
          <w:color w:val="272727"/>
          <w:spacing w:val="-4"/>
          <w:sz w:val="18"/>
        </w:rPr>
        <w:t>F</w:t>
      </w:r>
      <w:r>
        <w:rPr>
          <w:rFonts w:ascii="Bookman Old Style" w:hAnsi="Bookman Old Style"/>
          <w:b w:val="0"/>
          <w:i/>
          <w:color w:val="272727"/>
          <w:spacing w:val="-9"/>
          <w:sz w:val="18"/>
        </w:rPr>
        <w:t> </w:t>
      </w:r>
      <w:r>
        <w:rPr>
          <w:color w:val="272727"/>
          <w:spacing w:val="-4"/>
          <w:sz w:val="18"/>
        </w:rPr>
        <w:t>(1,</w:t>
      </w:r>
      <w:r>
        <w:rPr>
          <w:color w:val="272727"/>
          <w:spacing w:val="-6"/>
          <w:sz w:val="18"/>
        </w:rPr>
        <w:t> </w:t>
      </w:r>
      <w:r>
        <w:rPr>
          <w:color w:val="272727"/>
          <w:spacing w:val="-4"/>
          <w:sz w:val="18"/>
        </w:rPr>
        <w:t>106)</w:t>
      </w:r>
      <w:r>
        <w:rPr>
          <w:color w:val="272727"/>
          <w:spacing w:val="-1"/>
          <w:sz w:val="18"/>
        </w:rPr>
        <w:t> </w:t>
      </w:r>
      <w:r>
        <w:rPr>
          <w:color w:val="272727"/>
          <w:spacing w:val="-4"/>
          <w:sz w:val="18"/>
        </w:rPr>
        <w:t>= 3.05, </w:t>
      </w:r>
      <w:r>
        <w:rPr>
          <w:rFonts w:ascii="Bookman Old Style" w:hAnsi="Bookman Old Style"/>
          <w:b w:val="0"/>
          <w:i/>
          <w:color w:val="272727"/>
          <w:spacing w:val="-4"/>
          <w:sz w:val="18"/>
        </w:rPr>
        <w:t>p</w:t>
      </w:r>
      <w:r>
        <w:rPr>
          <w:rFonts w:ascii="Bookman Old Style" w:hAnsi="Bookman Old Style"/>
          <w:b w:val="0"/>
          <w:i/>
          <w:color w:val="272727"/>
          <w:spacing w:val="-10"/>
          <w:sz w:val="18"/>
        </w:rPr>
        <w:t> </w:t>
      </w:r>
      <w:r>
        <w:rPr>
          <w:color w:val="272727"/>
          <w:spacing w:val="-4"/>
          <w:sz w:val="18"/>
        </w:rPr>
        <w:t>= .084, having a </w:t>
      </w:r>
      <w:r>
        <w:rPr>
          <w:rFonts w:ascii="Bookman Old Style" w:hAnsi="Bookman Old Style"/>
          <w:b w:val="0"/>
          <w:i/>
          <w:color w:val="272727"/>
          <w:spacing w:val="-4"/>
          <w:sz w:val="18"/>
        </w:rPr>
        <w:t>R</w:t>
      </w:r>
      <w:r>
        <w:rPr>
          <w:color w:val="272727"/>
          <w:spacing w:val="-4"/>
          <w:sz w:val="18"/>
          <w:vertAlign w:val="superscript"/>
        </w:rPr>
        <w:t>2</w:t>
      </w:r>
      <w:r>
        <w:rPr>
          <w:color w:val="272727"/>
          <w:spacing w:val="-4"/>
          <w:sz w:val="18"/>
          <w:vertAlign w:val="baseline"/>
        </w:rPr>
        <w:t> of </w:t>
      </w:r>
      <w:r>
        <w:rPr>
          <w:color w:val="272727"/>
          <w:spacing w:val="-4"/>
          <w:sz w:val="18"/>
          <w:vertAlign w:val="baseline"/>
        </w:rPr>
        <w:t>0.028.</w:t>
      </w:r>
      <w:r>
        <w:rPr>
          <w:color w:val="272727"/>
          <w:sz w:val="18"/>
          <w:vertAlign w:val="baseline"/>
        </w:rPr>
        <w:t> The found prediction followed equation </w:t>
      </w:r>
      <w:r>
        <w:rPr>
          <w:rFonts w:ascii="Bookman Old Style" w:hAnsi="Bookman Old Style"/>
          <w:b w:val="0"/>
          <w:i/>
          <w:color w:val="272727"/>
          <w:sz w:val="18"/>
          <w:vertAlign w:val="baseline"/>
        </w:rPr>
        <w:t>M </w:t>
      </w:r>
      <w:r>
        <w:rPr>
          <w:color w:val="272727"/>
          <w:sz w:val="18"/>
          <w:vertAlign w:val="baseline"/>
        </w:rPr>
        <w:t>= </w:t>
      </w:r>
      <w:r>
        <w:rPr>
          <w:rFonts w:ascii="Arial Narrow" w:hAnsi="Arial Narrow"/>
          <w:color w:val="272727"/>
          <w:sz w:val="18"/>
          <w:vertAlign w:val="baseline"/>
        </w:rPr>
        <w:t>−</w:t>
      </w:r>
      <w:r>
        <w:rPr>
          <w:color w:val="272727"/>
          <w:sz w:val="18"/>
          <w:vertAlign w:val="baseline"/>
        </w:rPr>
        <w:t>0.120. Body Weight Modi</w:t>
      </w:r>
      <w:r>
        <w:rPr>
          <w:rFonts w:ascii="Times New Roman" w:hAnsi="Times New Roman"/>
          <w:color w:val="272727"/>
          <w:sz w:val="18"/>
          <w:vertAlign w:val="baseline"/>
        </w:rPr>
        <w:t>fi</w:t>
      </w:r>
      <w:r>
        <w:rPr>
          <w:color w:val="272727"/>
          <w:sz w:val="18"/>
          <w:vertAlign w:val="baseline"/>
        </w:rPr>
        <w:t>cation in % + 3.099. In consequence, the modi</w:t>
      </w:r>
      <w:r>
        <w:rPr>
          <w:rFonts w:ascii="Times New Roman" w:hAnsi="Times New Roman"/>
          <w:color w:val="272727"/>
          <w:sz w:val="18"/>
          <w:vertAlign w:val="baseline"/>
        </w:rPr>
        <w:t>fi</w:t>
      </w:r>
      <w:r>
        <w:rPr>
          <w:color w:val="272727"/>
          <w:sz w:val="18"/>
          <w:vertAlign w:val="baseline"/>
        </w:rPr>
        <w:t>cation level did not signi</w:t>
      </w:r>
      <w:r>
        <w:rPr>
          <w:rFonts w:ascii="Times New Roman" w:hAnsi="Times New Roman"/>
          <w:color w:val="272727"/>
          <w:sz w:val="18"/>
          <w:vertAlign w:val="baseline"/>
        </w:rPr>
        <w:t>fi</w:t>
      </w:r>
      <w:r>
        <w:rPr>
          <w:color w:val="272727"/>
          <w:sz w:val="18"/>
          <w:vertAlign w:val="baseline"/>
        </w:rPr>
        <w:t>cantly impact on body weight misestimations </w:t>
      </w:r>
      <w:r>
        <w:rPr>
          <w:rFonts w:ascii="Bookman Old Style" w:hAnsi="Bookman Old Style"/>
          <w:b w:val="0"/>
          <w:i/>
          <w:color w:val="272727"/>
          <w:sz w:val="18"/>
          <w:vertAlign w:val="baseline"/>
        </w:rPr>
        <w:t>M</w:t>
      </w:r>
      <w:r>
        <w:rPr>
          <w:color w:val="272727"/>
          <w:sz w:val="18"/>
          <w:vertAlign w:val="baseline"/>
        </w:rPr>
        <w:t>, </w:t>
      </w:r>
      <w:r>
        <w:rPr>
          <w:rFonts w:ascii="Bookman Old Style" w:hAnsi="Bookman Old Style"/>
          <w:b w:val="0"/>
          <w:i/>
          <w:color w:val="272727"/>
          <w:sz w:val="18"/>
          <w:vertAlign w:val="baseline"/>
        </w:rPr>
        <w:t>t </w:t>
      </w:r>
      <w:r>
        <w:rPr>
          <w:color w:val="272727"/>
          <w:sz w:val="18"/>
          <w:vertAlign w:val="baseline"/>
        </w:rPr>
        <w:t>(106) = </w:t>
      </w:r>
      <w:r>
        <w:rPr>
          <w:rFonts w:ascii="Arial Narrow" w:hAnsi="Arial Narrow"/>
          <w:color w:val="272727"/>
          <w:sz w:val="18"/>
          <w:vertAlign w:val="baseline"/>
        </w:rPr>
        <w:t>−</w:t>
      </w:r>
      <w:r>
        <w:rPr>
          <w:color w:val="272727"/>
          <w:sz w:val="18"/>
          <w:vertAlign w:val="baseline"/>
        </w:rPr>
        <w:t>3.46, </w:t>
      </w:r>
      <w:r>
        <w:rPr>
          <w:rFonts w:ascii="Bookman Old Style" w:hAnsi="Bookman Old Style"/>
          <w:b w:val="0"/>
          <w:i/>
          <w:color w:val="272727"/>
          <w:sz w:val="18"/>
          <w:vertAlign w:val="baseline"/>
        </w:rPr>
        <w:t>p </w:t>
      </w:r>
      <w:r>
        <w:rPr>
          <w:color w:val="272727"/>
          <w:sz w:val="18"/>
          <w:vertAlign w:val="baseline"/>
        </w:rPr>
        <w:t>= .094.</w:t>
      </w:r>
    </w:p>
    <w:p>
      <w:pPr>
        <w:spacing w:line="247" w:lineRule="auto" w:before="7"/>
        <w:ind w:left="53" w:right="0" w:firstLine="278"/>
        <w:jc w:val="right"/>
        <w:rPr>
          <w:sz w:val="18"/>
        </w:rPr>
      </w:pPr>
      <w:r>
        <w:rPr>
          <w:color w:val="272727"/>
          <w:spacing w:val="-4"/>
          <w:sz w:val="18"/>
        </w:rPr>
        <w:t>For</w:t>
      </w:r>
      <w:r>
        <w:rPr>
          <w:color w:val="272727"/>
          <w:spacing w:val="6"/>
          <w:sz w:val="18"/>
        </w:rPr>
        <w:t> </w:t>
      </w:r>
      <w:r>
        <w:rPr>
          <w:rFonts w:ascii="Bookman Old Style" w:hAnsi="Bookman Old Style"/>
          <w:b w:val="0"/>
          <w:i/>
          <w:color w:val="272727"/>
          <w:spacing w:val="-4"/>
          <w:sz w:val="18"/>
        </w:rPr>
        <w:t>A</w:t>
      </w:r>
      <w:r>
        <w:rPr>
          <w:color w:val="272727"/>
          <w:spacing w:val="-4"/>
          <w:sz w:val="18"/>
        </w:rPr>
        <w:t>,</w:t>
      </w:r>
      <w:r>
        <w:rPr>
          <w:color w:val="272727"/>
          <w:spacing w:val="6"/>
          <w:sz w:val="18"/>
        </w:rPr>
        <w:t> </w:t>
      </w:r>
      <w:r>
        <w:rPr>
          <w:color w:val="272727"/>
          <w:spacing w:val="-4"/>
          <w:sz w:val="18"/>
        </w:rPr>
        <w:t>the</w:t>
      </w:r>
      <w:r>
        <w:rPr>
          <w:color w:val="272727"/>
          <w:sz w:val="18"/>
        </w:rPr>
        <w:t> </w:t>
      </w:r>
      <w:r>
        <w:rPr>
          <w:color w:val="272727"/>
          <w:spacing w:val="-4"/>
          <w:sz w:val="18"/>
        </w:rPr>
        <w:t>results</w:t>
      </w:r>
      <w:r>
        <w:rPr>
          <w:color w:val="272727"/>
          <w:sz w:val="18"/>
        </w:rPr>
        <w:t> </w:t>
      </w:r>
      <w:r>
        <w:rPr>
          <w:color w:val="272727"/>
          <w:spacing w:val="-4"/>
          <w:sz w:val="18"/>
        </w:rPr>
        <w:t>showed</w:t>
      </w:r>
      <w:r>
        <w:rPr>
          <w:color w:val="272727"/>
          <w:sz w:val="18"/>
        </w:rPr>
        <w:t> </w:t>
      </w:r>
      <w:r>
        <w:rPr>
          <w:color w:val="272727"/>
          <w:spacing w:val="-4"/>
          <w:sz w:val="18"/>
        </w:rPr>
        <w:t>a</w:t>
      </w:r>
      <w:r>
        <w:rPr>
          <w:color w:val="272727"/>
          <w:sz w:val="18"/>
        </w:rPr>
        <w:t> </w:t>
      </w:r>
      <w:r>
        <w:rPr>
          <w:color w:val="272727"/>
          <w:spacing w:val="-4"/>
          <w:sz w:val="18"/>
        </w:rPr>
        <w:t>signi</w:t>
      </w:r>
      <w:r>
        <w:rPr>
          <w:rFonts w:ascii="Times New Roman" w:hAnsi="Times New Roman"/>
          <w:color w:val="272727"/>
          <w:spacing w:val="-4"/>
          <w:sz w:val="18"/>
        </w:rPr>
        <w:t>fi</w:t>
      </w:r>
      <w:r>
        <w:rPr>
          <w:color w:val="272727"/>
          <w:spacing w:val="-4"/>
          <w:sz w:val="18"/>
        </w:rPr>
        <w:t>cant</w:t>
      </w:r>
      <w:r>
        <w:rPr>
          <w:color w:val="272727"/>
          <w:sz w:val="18"/>
        </w:rPr>
        <w:t> </w:t>
      </w:r>
      <w:r>
        <w:rPr>
          <w:color w:val="272727"/>
          <w:spacing w:val="-4"/>
          <w:sz w:val="18"/>
        </w:rPr>
        <w:t>regression</w:t>
      </w:r>
      <w:r>
        <w:rPr>
          <w:color w:val="272727"/>
          <w:sz w:val="18"/>
        </w:rPr>
        <w:t> </w:t>
      </w:r>
      <w:r>
        <w:rPr>
          <w:color w:val="272727"/>
          <w:spacing w:val="-4"/>
          <w:sz w:val="18"/>
        </w:rPr>
        <w:t>equation</w:t>
      </w:r>
      <w:r>
        <w:rPr>
          <w:color w:val="272727"/>
          <w:sz w:val="18"/>
        </w:rPr>
        <w:t> </w:t>
      </w:r>
      <w:r>
        <w:rPr>
          <w:color w:val="272727"/>
          <w:spacing w:val="-4"/>
          <w:sz w:val="18"/>
        </w:rPr>
        <w:t>for</w:t>
      </w:r>
      <w:r>
        <w:rPr>
          <w:color w:val="272727"/>
          <w:sz w:val="18"/>
        </w:rPr>
        <w:t> </w:t>
      </w:r>
      <w:r>
        <w:rPr>
          <w:color w:val="272727"/>
          <w:spacing w:val="-2"/>
          <w:sz w:val="18"/>
        </w:rPr>
        <w:t>PET,</w:t>
      </w:r>
      <w:r>
        <w:rPr>
          <w:color w:val="272727"/>
          <w:spacing w:val="-8"/>
          <w:sz w:val="18"/>
        </w:rPr>
        <w:t> </w:t>
      </w:r>
      <w:r>
        <w:rPr>
          <w:rFonts w:ascii="Bookman Old Style" w:hAnsi="Bookman Old Style"/>
          <w:b w:val="0"/>
          <w:i/>
          <w:color w:val="272727"/>
          <w:spacing w:val="-2"/>
          <w:sz w:val="18"/>
        </w:rPr>
        <w:t>F</w:t>
      </w:r>
      <w:r>
        <w:rPr>
          <w:rFonts w:ascii="Bookman Old Style" w:hAnsi="Bookman Old Style"/>
          <w:b w:val="0"/>
          <w:i/>
          <w:color w:val="272727"/>
          <w:spacing w:val="-12"/>
          <w:sz w:val="18"/>
        </w:rPr>
        <w:t> </w:t>
      </w:r>
      <w:r>
        <w:rPr>
          <w:color w:val="272727"/>
          <w:spacing w:val="-2"/>
          <w:sz w:val="18"/>
        </w:rPr>
        <w:t>(1,</w:t>
      </w:r>
      <w:r>
        <w:rPr>
          <w:color w:val="272727"/>
          <w:spacing w:val="-7"/>
          <w:sz w:val="18"/>
        </w:rPr>
        <w:t> </w:t>
      </w:r>
      <w:r>
        <w:rPr>
          <w:color w:val="272727"/>
          <w:spacing w:val="-2"/>
          <w:sz w:val="18"/>
        </w:rPr>
        <w:t>106)</w:t>
      </w:r>
      <w:r>
        <w:rPr>
          <w:color w:val="272727"/>
          <w:spacing w:val="-7"/>
          <w:sz w:val="18"/>
        </w:rPr>
        <w:t> </w:t>
      </w:r>
      <w:r>
        <w:rPr>
          <w:color w:val="272727"/>
          <w:spacing w:val="-2"/>
          <w:sz w:val="18"/>
        </w:rPr>
        <w:t>=</w:t>
      </w:r>
      <w:r>
        <w:rPr>
          <w:color w:val="272727"/>
          <w:spacing w:val="-7"/>
          <w:sz w:val="18"/>
        </w:rPr>
        <w:t> </w:t>
      </w:r>
      <w:r>
        <w:rPr>
          <w:color w:val="272727"/>
          <w:spacing w:val="-2"/>
          <w:sz w:val="18"/>
        </w:rPr>
        <w:t>5.27,</w:t>
      </w:r>
      <w:r>
        <w:rPr>
          <w:color w:val="272727"/>
          <w:spacing w:val="-8"/>
          <w:sz w:val="18"/>
        </w:rPr>
        <w:t> </w:t>
      </w:r>
      <w:r>
        <w:rPr>
          <w:rFonts w:ascii="Bookman Old Style" w:hAnsi="Bookman Old Style"/>
          <w:b w:val="0"/>
          <w:i/>
          <w:color w:val="272727"/>
          <w:spacing w:val="-2"/>
          <w:sz w:val="18"/>
        </w:rPr>
        <w:t>p</w:t>
      </w:r>
      <w:r>
        <w:rPr>
          <w:rFonts w:ascii="Bookman Old Style" w:hAnsi="Bookman Old Style"/>
          <w:b w:val="0"/>
          <w:i/>
          <w:color w:val="272727"/>
          <w:spacing w:val="-12"/>
          <w:sz w:val="18"/>
        </w:rPr>
        <w:t> </w:t>
      </w:r>
      <w:r>
        <w:rPr>
          <w:color w:val="272727"/>
          <w:spacing w:val="-2"/>
          <w:sz w:val="18"/>
        </w:rPr>
        <w:t>=</w:t>
      </w:r>
      <w:r>
        <w:rPr>
          <w:color w:val="272727"/>
          <w:spacing w:val="-7"/>
          <w:sz w:val="18"/>
        </w:rPr>
        <w:t> </w:t>
      </w:r>
      <w:r>
        <w:rPr>
          <w:color w:val="272727"/>
          <w:spacing w:val="-2"/>
          <w:sz w:val="18"/>
        </w:rPr>
        <w:t>.024,</w:t>
      </w:r>
      <w:r>
        <w:rPr>
          <w:color w:val="272727"/>
          <w:spacing w:val="-7"/>
          <w:sz w:val="18"/>
        </w:rPr>
        <w:t> </w:t>
      </w:r>
      <w:r>
        <w:rPr>
          <w:color w:val="272727"/>
          <w:spacing w:val="-2"/>
          <w:sz w:val="18"/>
        </w:rPr>
        <w:t>with</w:t>
      </w:r>
      <w:r>
        <w:rPr>
          <w:color w:val="272727"/>
          <w:spacing w:val="-7"/>
          <w:sz w:val="18"/>
        </w:rPr>
        <w:t> </w:t>
      </w:r>
      <w:r>
        <w:rPr>
          <w:color w:val="272727"/>
          <w:spacing w:val="-2"/>
          <w:sz w:val="18"/>
        </w:rPr>
        <w:t>a</w:t>
      </w:r>
      <w:r>
        <w:rPr>
          <w:color w:val="272727"/>
          <w:spacing w:val="-7"/>
          <w:sz w:val="18"/>
        </w:rPr>
        <w:t> </w:t>
      </w:r>
      <w:r>
        <w:rPr>
          <w:rFonts w:ascii="Bookman Old Style" w:hAnsi="Bookman Old Style"/>
          <w:b w:val="0"/>
          <w:i/>
          <w:color w:val="272727"/>
          <w:spacing w:val="-2"/>
          <w:sz w:val="18"/>
        </w:rPr>
        <w:t>R</w:t>
      </w:r>
      <w:r>
        <w:rPr>
          <w:color w:val="272727"/>
          <w:spacing w:val="-2"/>
          <w:sz w:val="18"/>
          <w:vertAlign w:val="superscript"/>
        </w:rPr>
        <w:t>2</w:t>
      </w:r>
      <w:r>
        <w:rPr>
          <w:color w:val="272727"/>
          <w:spacing w:val="-7"/>
          <w:sz w:val="18"/>
          <w:vertAlign w:val="baseline"/>
        </w:rPr>
        <w:t> </w:t>
      </w:r>
      <w:r>
        <w:rPr>
          <w:color w:val="272727"/>
          <w:spacing w:val="-2"/>
          <w:sz w:val="18"/>
          <w:vertAlign w:val="baseline"/>
        </w:rPr>
        <w:t>of</w:t>
      </w:r>
      <w:r>
        <w:rPr>
          <w:color w:val="272727"/>
          <w:spacing w:val="-7"/>
          <w:sz w:val="18"/>
          <w:vertAlign w:val="baseline"/>
        </w:rPr>
        <w:t> </w:t>
      </w:r>
      <w:r>
        <w:rPr>
          <w:color w:val="272727"/>
          <w:spacing w:val="-2"/>
          <w:sz w:val="18"/>
          <w:vertAlign w:val="baseline"/>
        </w:rPr>
        <w:t>0.047.</w:t>
      </w:r>
      <w:r>
        <w:rPr>
          <w:color w:val="272727"/>
          <w:spacing w:val="-8"/>
          <w:sz w:val="18"/>
          <w:vertAlign w:val="baseline"/>
        </w:rPr>
        <w:t> </w:t>
      </w:r>
      <w:r>
        <w:rPr>
          <w:color w:val="272727"/>
          <w:spacing w:val="-2"/>
          <w:sz w:val="18"/>
          <w:vertAlign w:val="baseline"/>
        </w:rPr>
        <w:t>The</w:t>
      </w:r>
      <w:r>
        <w:rPr>
          <w:color w:val="272727"/>
          <w:spacing w:val="-7"/>
          <w:sz w:val="18"/>
          <w:vertAlign w:val="baseline"/>
        </w:rPr>
        <w:t> </w:t>
      </w:r>
      <w:r>
        <w:rPr>
          <w:color w:val="272727"/>
          <w:spacing w:val="-2"/>
          <w:sz w:val="18"/>
          <w:vertAlign w:val="baseline"/>
        </w:rPr>
        <w:t>prediction</w:t>
      </w:r>
      <w:r>
        <w:rPr>
          <w:color w:val="272727"/>
          <w:sz w:val="18"/>
          <w:vertAlign w:val="baseline"/>
        </w:rPr>
        <w:t> </w:t>
      </w:r>
      <w:r>
        <w:rPr>
          <w:color w:val="272727"/>
          <w:spacing w:val="-4"/>
          <w:sz w:val="18"/>
          <w:vertAlign w:val="baseline"/>
        </w:rPr>
        <w:t>followed equation A = </w:t>
      </w:r>
      <w:r>
        <w:rPr>
          <w:rFonts w:ascii="Arial Narrow" w:hAnsi="Arial Narrow"/>
          <w:color w:val="272727"/>
          <w:spacing w:val="-4"/>
          <w:sz w:val="18"/>
          <w:vertAlign w:val="baseline"/>
        </w:rPr>
        <w:t>−</w:t>
      </w:r>
      <w:r>
        <w:rPr>
          <w:color w:val="272727"/>
          <w:spacing w:val="-4"/>
          <w:sz w:val="18"/>
          <w:vertAlign w:val="baseline"/>
        </w:rPr>
        <w:t>0.101 × Body Weight Modi</w:t>
      </w:r>
      <w:r>
        <w:rPr>
          <w:rFonts w:ascii="Times New Roman" w:hAnsi="Times New Roman"/>
          <w:color w:val="272727"/>
          <w:spacing w:val="-4"/>
          <w:sz w:val="18"/>
          <w:vertAlign w:val="baseline"/>
        </w:rPr>
        <w:t>fi</w:t>
      </w:r>
      <w:r>
        <w:rPr>
          <w:color w:val="272727"/>
          <w:spacing w:val="-4"/>
          <w:sz w:val="18"/>
          <w:vertAlign w:val="baseline"/>
        </w:rPr>
        <w:t>cation in % +</w:t>
      </w:r>
      <w:r>
        <w:rPr>
          <w:color w:val="272727"/>
          <w:sz w:val="18"/>
          <w:vertAlign w:val="baseline"/>
        </w:rPr>
        <w:t> </w:t>
      </w:r>
      <w:r>
        <w:rPr>
          <w:color w:val="272727"/>
          <w:spacing w:val="-8"/>
          <w:sz w:val="18"/>
          <w:vertAlign w:val="baseline"/>
        </w:rPr>
        <w:t>7.743.</w:t>
      </w:r>
      <w:r>
        <w:rPr>
          <w:color w:val="272727"/>
          <w:sz w:val="18"/>
          <w:vertAlign w:val="baseline"/>
        </w:rPr>
        <w:t> </w:t>
      </w:r>
      <w:r>
        <w:rPr>
          <w:color w:val="272727"/>
          <w:spacing w:val="-8"/>
          <w:sz w:val="18"/>
          <w:vertAlign w:val="baseline"/>
        </w:rPr>
        <w:t>The</w:t>
      </w:r>
      <w:r>
        <w:rPr>
          <w:color w:val="272727"/>
          <w:sz w:val="18"/>
          <w:vertAlign w:val="baseline"/>
        </w:rPr>
        <w:t> </w:t>
      </w:r>
      <w:r>
        <w:rPr>
          <w:color w:val="272727"/>
          <w:spacing w:val="-8"/>
          <w:sz w:val="18"/>
          <w:vertAlign w:val="baseline"/>
        </w:rPr>
        <w:t>modi</w:t>
      </w:r>
      <w:r>
        <w:rPr>
          <w:rFonts w:ascii="Times New Roman" w:hAnsi="Times New Roman"/>
          <w:color w:val="272727"/>
          <w:spacing w:val="-8"/>
          <w:sz w:val="18"/>
          <w:vertAlign w:val="baseline"/>
        </w:rPr>
        <w:t>fi</w:t>
      </w:r>
      <w:r>
        <w:rPr>
          <w:color w:val="272727"/>
          <w:spacing w:val="-8"/>
          <w:sz w:val="18"/>
          <w:vertAlign w:val="baseline"/>
        </w:rPr>
        <w:t>cation</w:t>
      </w:r>
      <w:r>
        <w:rPr>
          <w:color w:val="272727"/>
          <w:sz w:val="18"/>
          <w:vertAlign w:val="baseline"/>
        </w:rPr>
        <w:t> </w:t>
      </w:r>
      <w:r>
        <w:rPr>
          <w:color w:val="272727"/>
          <w:spacing w:val="-8"/>
          <w:sz w:val="18"/>
          <w:vertAlign w:val="baseline"/>
        </w:rPr>
        <w:t>level</w:t>
      </w:r>
      <w:r>
        <w:rPr>
          <w:color w:val="272727"/>
          <w:sz w:val="18"/>
          <w:vertAlign w:val="baseline"/>
        </w:rPr>
        <w:t> </w:t>
      </w:r>
      <w:r>
        <w:rPr>
          <w:color w:val="272727"/>
          <w:spacing w:val="-8"/>
          <w:sz w:val="18"/>
          <w:vertAlign w:val="baseline"/>
        </w:rPr>
        <w:t>did</w:t>
      </w:r>
      <w:r>
        <w:rPr>
          <w:color w:val="272727"/>
          <w:sz w:val="18"/>
          <w:vertAlign w:val="baseline"/>
        </w:rPr>
        <w:t> </w:t>
      </w:r>
      <w:r>
        <w:rPr>
          <w:color w:val="272727"/>
          <w:spacing w:val="-8"/>
          <w:sz w:val="18"/>
          <w:vertAlign w:val="baseline"/>
        </w:rPr>
        <w:t>signi</w:t>
      </w:r>
      <w:r>
        <w:rPr>
          <w:rFonts w:ascii="Times New Roman" w:hAnsi="Times New Roman"/>
          <w:color w:val="272727"/>
          <w:spacing w:val="-8"/>
          <w:sz w:val="18"/>
          <w:vertAlign w:val="baseline"/>
        </w:rPr>
        <w:t>fi</w:t>
      </w:r>
      <w:r>
        <w:rPr>
          <w:color w:val="272727"/>
          <w:spacing w:val="-8"/>
          <w:sz w:val="18"/>
          <w:vertAlign w:val="baseline"/>
        </w:rPr>
        <w:t>cantly</w:t>
      </w:r>
      <w:r>
        <w:rPr>
          <w:color w:val="272727"/>
          <w:sz w:val="18"/>
          <w:vertAlign w:val="baseline"/>
        </w:rPr>
        <w:t> </w:t>
      </w:r>
      <w:r>
        <w:rPr>
          <w:color w:val="272727"/>
          <w:spacing w:val="-8"/>
          <w:sz w:val="18"/>
          <w:vertAlign w:val="baseline"/>
        </w:rPr>
        <w:t>impact</w:t>
      </w:r>
      <w:r>
        <w:rPr>
          <w:color w:val="272727"/>
          <w:sz w:val="18"/>
          <w:vertAlign w:val="baseline"/>
        </w:rPr>
        <w:t> </w:t>
      </w:r>
      <w:r>
        <w:rPr>
          <w:color w:val="272727"/>
          <w:spacing w:val="-8"/>
          <w:sz w:val="18"/>
          <w:vertAlign w:val="baseline"/>
        </w:rPr>
        <w:t>on</w:t>
      </w:r>
      <w:r>
        <w:rPr>
          <w:color w:val="272727"/>
          <w:sz w:val="18"/>
          <w:vertAlign w:val="baseline"/>
        </w:rPr>
        <w:t> </w:t>
      </w:r>
      <w:r>
        <w:rPr>
          <w:color w:val="272727"/>
          <w:spacing w:val="-8"/>
          <w:sz w:val="18"/>
          <w:vertAlign w:val="baseline"/>
        </w:rPr>
        <w:t>body</w:t>
      </w:r>
      <w:r>
        <w:rPr>
          <w:color w:val="272727"/>
          <w:sz w:val="18"/>
          <w:vertAlign w:val="baseline"/>
        </w:rPr>
        <w:t> </w:t>
      </w:r>
      <w:r>
        <w:rPr>
          <w:color w:val="272727"/>
          <w:spacing w:val="-8"/>
          <w:sz w:val="18"/>
          <w:vertAlign w:val="baseline"/>
        </w:rPr>
        <w:t>weight</w:t>
      </w:r>
      <w:r>
        <w:rPr>
          <w:color w:val="272727"/>
          <w:sz w:val="18"/>
          <w:vertAlign w:val="baseline"/>
        </w:rPr>
        <w:t> </w:t>
      </w:r>
      <w:r>
        <w:rPr>
          <w:color w:val="272727"/>
          <w:spacing w:val="-2"/>
          <w:sz w:val="18"/>
          <w:vertAlign w:val="baseline"/>
        </w:rPr>
        <w:t>misestimations</w:t>
      </w:r>
      <w:r>
        <w:rPr>
          <w:color w:val="272727"/>
          <w:spacing w:val="-6"/>
          <w:sz w:val="18"/>
          <w:vertAlign w:val="baseline"/>
        </w:rPr>
        <w:t> </w:t>
      </w:r>
      <w:r>
        <w:rPr>
          <w:rFonts w:ascii="Bookman Old Style" w:hAnsi="Bookman Old Style"/>
          <w:b w:val="0"/>
          <w:i/>
          <w:color w:val="272727"/>
          <w:spacing w:val="-2"/>
          <w:sz w:val="18"/>
          <w:vertAlign w:val="baseline"/>
        </w:rPr>
        <w:t>A</w:t>
      </w:r>
      <w:r>
        <w:rPr>
          <w:color w:val="272727"/>
          <w:spacing w:val="-2"/>
          <w:sz w:val="18"/>
          <w:vertAlign w:val="baseline"/>
        </w:rPr>
        <w:t>,</w:t>
      </w:r>
      <w:r>
        <w:rPr>
          <w:color w:val="272727"/>
          <w:spacing w:val="-5"/>
          <w:sz w:val="18"/>
          <w:vertAlign w:val="baseline"/>
        </w:rPr>
        <w:t> </w:t>
      </w:r>
      <w:r>
        <w:rPr>
          <w:rFonts w:ascii="Bookman Old Style" w:hAnsi="Bookman Old Style"/>
          <w:b w:val="0"/>
          <w:i/>
          <w:color w:val="272727"/>
          <w:spacing w:val="-2"/>
          <w:sz w:val="18"/>
          <w:vertAlign w:val="baseline"/>
        </w:rPr>
        <w:t>t</w:t>
      </w:r>
      <w:r>
        <w:rPr>
          <w:rFonts w:ascii="Bookman Old Style" w:hAnsi="Bookman Old Style"/>
          <w:b w:val="0"/>
          <w:i/>
          <w:color w:val="272727"/>
          <w:spacing w:val="-11"/>
          <w:sz w:val="18"/>
          <w:vertAlign w:val="baseline"/>
        </w:rPr>
        <w:t> </w:t>
      </w:r>
      <w:r>
        <w:rPr>
          <w:color w:val="272727"/>
          <w:spacing w:val="-2"/>
          <w:sz w:val="18"/>
          <w:vertAlign w:val="baseline"/>
        </w:rPr>
        <w:t>(106)</w:t>
      </w:r>
      <w:r>
        <w:rPr>
          <w:color w:val="272727"/>
          <w:spacing w:val="-6"/>
          <w:sz w:val="18"/>
          <w:vertAlign w:val="baseline"/>
        </w:rPr>
        <w:t> </w:t>
      </w:r>
      <w:r>
        <w:rPr>
          <w:color w:val="272727"/>
          <w:spacing w:val="-2"/>
          <w:sz w:val="18"/>
          <w:vertAlign w:val="baseline"/>
        </w:rPr>
        <w:t>=</w:t>
      </w:r>
      <w:r>
        <w:rPr>
          <w:color w:val="272727"/>
          <w:spacing w:val="-4"/>
          <w:sz w:val="18"/>
          <w:vertAlign w:val="baseline"/>
        </w:rPr>
        <w:t> </w:t>
      </w:r>
      <w:r>
        <w:rPr>
          <w:rFonts w:ascii="Arial Narrow" w:hAnsi="Arial Narrow"/>
          <w:color w:val="272727"/>
          <w:spacing w:val="-2"/>
          <w:sz w:val="18"/>
          <w:vertAlign w:val="baseline"/>
        </w:rPr>
        <w:t>−</w:t>
      </w:r>
      <w:r>
        <w:rPr>
          <w:color w:val="272727"/>
          <w:spacing w:val="-2"/>
          <w:sz w:val="18"/>
          <w:vertAlign w:val="baseline"/>
        </w:rPr>
        <w:t>2.09,</w:t>
      </w:r>
      <w:r>
        <w:rPr>
          <w:color w:val="272727"/>
          <w:spacing w:val="-5"/>
          <w:sz w:val="18"/>
          <w:vertAlign w:val="baseline"/>
        </w:rPr>
        <w:t> </w:t>
      </w:r>
      <w:r>
        <w:rPr>
          <w:rFonts w:ascii="Bookman Old Style" w:hAnsi="Bookman Old Style"/>
          <w:b w:val="0"/>
          <w:i/>
          <w:color w:val="272727"/>
          <w:spacing w:val="-2"/>
          <w:sz w:val="18"/>
          <w:vertAlign w:val="baseline"/>
        </w:rPr>
        <w:t>p</w:t>
      </w:r>
      <w:r>
        <w:rPr>
          <w:rFonts w:ascii="Bookman Old Style" w:hAnsi="Bookman Old Style"/>
          <w:b w:val="0"/>
          <w:i/>
          <w:color w:val="272727"/>
          <w:spacing w:val="-11"/>
          <w:sz w:val="18"/>
          <w:vertAlign w:val="baseline"/>
        </w:rPr>
        <w:t> </w:t>
      </w:r>
      <w:r>
        <w:rPr>
          <w:color w:val="272727"/>
          <w:spacing w:val="-2"/>
          <w:sz w:val="18"/>
          <w:vertAlign w:val="baseline"/>
        </w:rPr>
        <w:t>=</w:t>
      </w:r>
      <w:r>
        <w:rPr>
          <w:color w:val="272727"/>
          <w:spacing w:val="-5"/>
          <w:sz w:val="18"/>
          <w:vertAlign w:val="baseline"/>
        </w:rPr>
        <w:t> </w:t>
      </w:r>
      <w:r>
        <w:rPr>
          <w:color w:val="272727"/>
          <w:spacing w:val="-2"/>
          <w:sz w:val="18"/>
          <w:vertAlign w:val="baseline"/>
        </w:rPr>
        <w:t>.039.</w:t>
      </w:r>
      <w:r>
        <w:rPr>
          <w:color w:val="272727"/>
          <w:spacing w:val="-5"/>
          <w:sz w:val="18"/>
          <w:vertAlign w:val="baseline"/>
        </w:rPr>
        <w:t> </w:t>
      </w:r>
      <w:r>
        <w:rPr>
          <w:color w:val="272727"/>
          <w:spacing w:val="-2"/>
          <w:sz w:val="18"/>
          <w:vertAlign w:val="baseline"/>
        </w:rPr>
        <w:t>For</w:t>
      </w:r>
      <w:r>
        <w:rPr>
          <w:color w:val="272727"/>
          <w:spacing w:val="-4"/>
          <w:sz w:val="18"/>
          <w:vertAlign w:val="baseline"/>
        </w:rPr>
        <w:t> </w:t>
      </w:r>
      <w:r>
        <w:rPr>
          <w:color w:val="272727"/>
          <w:spacing w:val="-2"/>
          <w:sz w:val="18"/>
          <w:vertAlign w:val="baseline"/>
        </w:rPr>
        <w:t>AMT,</w:t>
      </w:r>
      <w:r>
        <w:rPr>
          <w:color w:val="272727"/>
          <w:spacing w:val="-6"/>
          <w:sz w:val="18"/>
          <w:vertAlign w:val="baseline"/>
        </w:rPr>
        <w:t> </w:t>
      </w:r>
      <w:r>
        <w:rPr>
          <w:color w:val="272727"/>
          <w:spacing w:val="-2"/>
          <w:sz w:val="18"/>
          <w:vertAlign w:val="baseline"/>
        </w:rPr>
        <w:t>we</w:t>
      </w:r>
      <w:r>
        <w:rPr>
          <w:color w:val="272727"/>
          <w:spacing w:val="-5"/>
          <w:sz w:val="18"/>
          <w:vertAlign w:val="baseline"/>
        </w:rPr>
        <w:t> </w:t>
      </w:r>
      <w:r>
        <w:rPr>
          <w:color w:val="272727"/>
          <w:spacing w:val="-2"/>
          <w:sz w:val="18"/>
          <w:vertAlign w:val="baseline"/>
        </w:rPr>
        <w:t>found</w:t>
      </w:r>
      <w:r>
        <w:rPr>
          <w:color w:val="272727"/>
          <w:spacing w:val="-4"/>
          <w:sz w:val="18"/>
          <w:vertAlign w:val="baseline"/>
        </w:rPr>
        <w:t> </w:t>
      </w:r>
      <w:r>
        <w:rPr>
          <w:color w:val="272727"/>
          <w:spacing w:val="-2"/>
          <w:sz w:val="18"/>
          <w:vertAlign w:val="baseline"/>
        </w:rPr>
        <w:t>a</w:t>
      </w:r>
      <w:r>
        <w:rPr>
          <w:color w:val="272727"/>
          <w:sz w:val="18"/>
          <w:vertAlign w:val="baseline"/>
        </w:rPr>
        <w:t> </w:t>
      </w:r>
      <w:r>
        <w:rPr>
          <w:color w:val="272727"/>
          <w:spacing w:val="-4"/>
          <w:sz w:val="18"/>
          <w:vertAlign w:val="baseline"/>
        </w:rPr>
        <w:t>signi</w:t>
      </w:r>
      <w:r>
        <w:rPr>
          <w:rFonts w:ascii="Times New Roman" w:hAnsi="Times New Roman"/>
          <w:color w:val="272727"/>
          <w:spacing w:val="-4"/>
          <w:sz w:val="18"/>
          <w:vertAlign w:val="baseline"/>
        </w:rPr>
        <w:t>fi</w:t>
      </w:r>
      <w:r>
        <w:rPr>
          <w:color w:val="272727"/>
          <w:spacing w:val="-4"/>
          <w:sz w:val="18"/>
          <w:vertAlign w:val="baseline"/>
        </w:rPr>
        <w:t>cant</w:t>
      </w:r>
      <w:r>
        <w:rPr>
          <w:color w:val="272727"/>
          <w:spacing w:val="-1"/>
          <w:sz w:val="18"/>
          <w:vertAlign w:val="baseline"/>
        </w:rPr>
        <w:t> </w:t>
      </w:r>
      <w:r>
        <w:rPr>
          <w:color w:val="272727"/>
          <w:spacing w:val="-4"/>
          <w:sz w:val="18"/>
          <w:vertAlign w:val="baseline"/>
        </w:rPr>
        <w:t>prediction</w:t>
      </w:r>
      <w:r>
        <w:rPr>
          <w:color w:val="272727"/>
          <w:sz w:val="18"/>
          <w:vertAlign w:val="baseline"/>
        </w:rPr>
        <w:t> </w:t>
      </w:r>
      <w:r>
        <w:rPr>
          <w:color w:val="272727"/>
          <w:spacing w:val="-4"/>
          <w:sz w:val="18"/>
          <w:vertAlign w:val="baseline"/>
        </w:rPr>
        <w:t>of</w:t>
      </w:r>
      <w:r>
        <w:rPr>
          <w:color w:val="272727"/>
          <w:sz w:val="18"/>
          <w:vertAlign w:val="baseline"/>
        </w:rPr>
        <w:t> </w:t>
      </w:r>
      <w:r>
        <w:rPr>
          <w:color w:val="272727"/>
          <w:spacing w:val="-4"/>
          <w:sz w:val="18"/>
          <w:vertAlign w:val="baseline"/>
        </w:rPr>
        <w:t>the</w:t>
      </w:r>
      <w:r>
        <w:rPr>
          <w:color w:val="272727"/>
          <w:sz w:val="18"/>
          <w:vertAlign w:val="baseline"/>
        </w:rPr>
        <w:t> </w:t>
      </w:r>
      <w:r>
        <w:rPr>
          <w:color w:val="272727"/>
          <w:spacing w:val="-4"/>
          <w:sz w:val="18"/>
          <w:vertAlign w:val="baseline"/>
        </w:rPr>
        <w:t>modi</w:t>
      </w:r>
      <w:r>
        <w:rPr>
          <w:rFonts w:ascii="Times New Roman" w:hAnsi="Times New Roman"/>
          <w:color w:val="272727"/>
          <w:spacing w:val="-4"/>
          <w:sz w:val="18"/>
          <w:vertAlign w:val="baseline"/>
        </w:rPr>
        <w:t>fi</w:t>
      </w:r>
      <w:r>
        <w:rPr>
          <w:color w:val="272727"/>
          <w:spacing w:val="-4"/>
          <w:sz w:val="18"/>
          <w:vertAlign w:val="baseline"/>
        </w:rPr>
        <w:t>cation</w:t>
      </w:r>
      <w:r>
        <w:rPr>
          <w:color w:val="272727"/>
          <w:sz w:val="18"/>
          <w:vertAlign w:val="baseline"/>
        </w:rPr>
        <w:t> </w:t>
      </w:r>
      <w:r>
        <w:rPr>
          <w:color w:val="272727"/>
          <w:spacing w:val="-4"/>
          <w:sz w:val="18"/>
          <w:vertAlign w:val="baseline"/>
        </w:rPr>
        <w:t>level</w:t>
      </w:r>
      <w:r>
        <w:rPr>
          <w:color w:val="272727"/>
          <w:sz w:val="18"/>
          <w:vertAlign w:val="baseline"/>
        </w:rPr>
        <w:t> </w:t>
      </w:r>
      <w:r>
        <w:rPr>
          <w:color w:val="272727"/>
          <w:spacing w:val="-4"/>
          <w:sz w:val="18"/>
          <w:vertAlign w:val="baseline"/>
        </w:rPr>
        <w:t>on</w:t>
      </w:r>
      <w:r>
        <w:rPr>
          <w:color w:val="272727"/>
          <w:sz w:val="18"/>
          <w:vertAlign w:val="baseline"/>
        </w:rPr>
        <w:t> </w:t>
      </w:r>
      <w:r>
        <w:rPr>
          <w:color w:val="272727"/>
          <w:spacing w:val="-4"/>
          <w:sz w:val="18"/>
          <w:vertAlign w:val="baseline"/>
        </w:rPr>
        <w:t>the</w:t>
      </w:r>
      <w:r>
        <w:rPr>
          <w:color w:val="272727"/>
          <w:spacing w:val="-1"/>
          <w:sz w:val="18"/>
          <w:vertAlign w:val="baseline"/>
        </w:rPr>
        <w:t> </w:t>
      </w:r>
      <w:r>
        <w:rPr>
          <w:color w:val="272727"/>
          <w:spacing w:val="-4"/>
          <w:sz w:val="18"/>
          <w:vertAlign w:val="baseline"/>
        </w:rPr>
        <w:t>body</w:t>
      </w:r>
      <w:r>
        <w:rPr>
          <w:color w:val="272727"/>
          <w:spacing w:val="2"/>
          <w:sz w:val="18"/>
          <w:vertAlign w:val="baseline"/>
        </w:rPr>
        <w:t> </w:t>
      </w:r>
      <w:r>
        <w:rPr>
          <w:color w:val="272727"/>
          <w:spacing w:val="-4"/>
          <w:sz w:val="18"/>
          <w:vertAlign w:val="baseline"/>
        </w:rPr>
        <w:t>weight</w:t>
      </w:r>
      <w:r>
        <w:rPr>
          <w:color w:val="272727"/>
          <w:sz w:val="18"/>
          <w:vertAlign w:val="baseline"/>
        </w:rPr>
        <w:t> </w:t>
      </w:r>
      <w:r>
        <w:rPr>
          <w:color w:val="272727"/>
          <w:spacing w:val="-6"/>
          <w:sz w:val="18"/>
          <w:vertAlign w:val="baseline"/>
        </w:rPr>
        <w:t>misestimations</w:t>
      </w:r>
      <w:r>
        <w:rPr>
          <w:color w:val="272727"/>
          <w:spacing w:val="-4"/>
          <w:sz w:val="18"/>
          <w:vertAlign w:val="baseline"/>
        </w:rPr>
        <w:t> </w:t>
      </w:r>
      <w:r>
        <w:rPr>
          <w:rFonts w:ascii="Bookman Old Style" w:hAnsi="Bookman Old Style"/>
          <w:b w:val="0"/>
          <w:i/>
          <w:color w:val="272727"/>
          <w:spacing w:val="-6"/>
          <w:sz w:val="18"/>
          <w:vertAlign w:val="baseline"/>
        </w:rPr>
        <w:t>A</w:t>
      </w:r>
      <w:r>
        <w:rPr>
          <w:color w:val="272727"/>
          <w:spacing w:val="-6"/>
          <w:sz w:val="18"/>
          <w:vertAlign w:val="baseline"/>
        </w:rPr>
        <w:t>,</w:t>
      </w:r>
      <w:r>
        <w:rPr>
          <w:color w:val="272727"/>
          <w:spacing w:val="-3"/>
          <w:sz w:val="18"/>
          <w:vertAlign w:val="baseline"/>
        </w:rPr>
        <w:t> </w:t>
      </w:r>
      <w:r>
        <w:rPr>
          <w:rFonts w:ascii="Bookman Old Style" w:hAnsi="Bookman Old Style"/>
          <w:b w:val="0"/>
          <w:i/>
          <w:color w:val="272727"/>
          <w:spacing w:val="-6"/>
          <w:sz w:val="18"/>
          <w:vertAlign w:val="baseline"/>
        </w:rPr>
        <w:t>F</w:t>
      </w:r>
      <w:r>
        <w:rPr>
          <w:rFonts w:ascii="Bookman Old Style" w:hAnsi="Bookman Old Style"/>
          <w:b w:val="0"/>
          <w:i/>
          <w:color w:val="272727"/>
          <w:spacing w:val="-16"/>
          <w:sz w:val="18"/>
          <w:vertAlign w:val="baseline"/>
        </w:rPr>
        <w:t> </w:t>
      </w:r>
      <w:r>
        <w:rPr>
          <w:color w:val="272727"/>
          <w:spacing w:val="-6"/>
          <w:sz w:val="18"/>
          <w:vertAlign w:val="baseline"/>
        </w:rPr>
        <w:t>(1,</w:t>
      </w:r>
      <w:r>
        <w:rPr>
          <w:color w:val="272727"/>
          <w:spacing w:val="-3"/>
          <w:sz w:val="18"/>
          <w:vertAlign w:val="baseline"/>
        </w:rPr>
        <w:t> </w:t>
      </w:r>
      <w:r>
        <w:rPr>
          <w:color w:val="272727"/>
          <w:spacing w:val="-6"/>
          <w:sz w:val="18"/>
          <w:vertAlign w:val="baseline"/>
        </w:rPr>
        <w:t>106)</w:t>
      </w:r>
      <w:r>
        <w:rPr>
          <w:color w:val="272727"/>
          <w:spacing w:val="-3"/>
          <w:sz w:val="18"/>
          <w:vertAlign w:val="baseline"/>
        </w:rPr>
        <w:t> </w:t>
      </w:r>
      <w:r>
        <w:rPr>
          <w:color w:val="272727"/>
          <w:spacing w:val="-6"/>
          <w:sz w:val="18"/>
          <w:vertAlign w:val="baseline"/>
        </w:rPr>
        <w:t>=</w:t>
      </w:r>
      <w:r>
        <w:rPr>
          <w:color w:val="272727"/>
          <w:spacing w:val="-3"/>
          <w:sz w:val="18"/>
          <w:vertAlign w:val="baseline"/>
        </w:rPr>
        <w:t> </w:t>
      </w:r>
      <w:r>
        <w:rPr>
          <w:color w:val="272727"/>
          <w:spacing w:val="-6"/>
          <w:sz w:val="18"/>
          <w:vertAlign w:val="baseline"/>
        </w:rPr>
        <w:t>15.7,</w:t>
      </w:r>
      <w:r>
        <w:rPr>
          <w:color w:val="272727"/>
          <w:spacing w:val="-3"/>
          <w:sz w:val="18"/>
          <w:vertAlign w:val="baseline"/>
        </w:rPr>
        <w:t> </w:t>
      </w:r>
      <w:r>
        <w:rPr>
          <w:rFonts w:ascii="Bookman Old Style" w:hAnsi="Bookman Old Style"/>
          <w:b w:val="0"/>
          <w:i/>
          <w:color w:val="272727"/>
          <w:spacing w:val="-6"/>
          <w:sz w:val="18"/>
          <w:vertAlign w:val="baseline"/>
        </w:rPr>
        <w:t>p</w:t>
      </w:r>
      <w:r>
        <w:rPr>
          <w:rFonts w:ascii="Bookman Old Style" w:hAnsi="Bookman Old Style"/>
          <w:b w:val="0"/>
          <w:i/>
          <w:color w:val="272727"/>
          <w:spacing w:val="-17"/>
          <w:sz w:val="18"/>
          <w:vertAlign w:val="baseline"/>
        </w:rPr>
        <w:t> </w:t>
      </w:r>
      <w:r>
        <w:rPr>
          <w:rFonts w:ascii="Arial" w:hAnsi="Arial"/>
          <w:color w:val="272727"/>
          <w:spacing w:val="-6"/>
          <w:sz w:val="18"/>
          <w:vertAlign w:val="baseline"/>
        </w:rPr>
        <w:t>&lt;</w:t>
      </w:r>
      <w:r>
        <w:rPr>
          <w:rFonts w:ascii="Arial" w:hAnsi="Arial"/>
          <w:color w:val="272727"/>
          <w:spacing w:val="-12"/>
          <w:sz w:val="18"/>
          <w:vertAlign w:val="baseline"/>
        </w:rPr>
        <w:t> </w:t>
      </w:r>
      <w:r>
        <w:rPr>
          <w:color w:val="272727"/>
          <w:spacing w:val="-6"/>
          <w:sz w:val="18"/>
          <w:vertAlign w:val="baseline"/>
        </w:rPr>
        <w:t>.001,</w:t>
      </w:r>
      <w:r>
        <w:rPr>
          <w:color w:val="272727"/>
          <w:spacing w:val="-3"/>
          <w:sz w:val="18"/>
          <w:vertAlign w:val="baseline"/>
        </w:rPr>
        <w:t> </w:t>
      </w:r>
      <w:r>
        <w:rPr>
          <w:color w:val="272727"/>
          <w:spacing w:val="-6"/>
          <w:sz w:val="18"/>
          <w:vertAlign w:val="baseline"/>
        </w:rPr>
        <w:t>with</w:t>
      </w:r>
      <w:r>
        <w:rPr>
          <w:color w:val="272727"/>
          <w:spacing w:val="-3"/>
          <w:sz w:val="18"/>
          <w:vertAlign w:val="baseline"/>
        </w:rPr>
        <w:t> </w:t>
      </w:r>
      <w:r>
        <w:rPr>
          <w:color w:val="272727"/>
          <w:spacing w:val="-6"/>
          <w:sz w:val="18"/>
          <w:vertAlign w:val="baseline"/>
        </w:rPr>
        <w:t>a</w:t>
      </w:r>
      <w:r>
        <w:rPr>
          <w:color w:val="272727"/>
          <w:spacing w:val="-4"/>
          <w:sz w:val="18"/>
          <w:vertAlign w:val="baseline"/>
        </w:rPr>
        <w:t> </w:t>
      </w:r>
      <w:r>
        <w:rPr>
          <w:rFonts w:ascii="Bookman Old Style" w:hAnsi="Bookman Old Style"/>
          <w:b w:val="0"/>
          <w:i/>
          <w:color w:val="272727"/>
          <w:spacing w:val="-6"/>
          <w:sz w:val="18"/>
          <w:vertAlign w:val="baseline"/>
        </w:rPr>
        <w:t>R</w:t>
      </w:r>
      <w:r>
        <w:rPr>
          <w:color w:val="272727"/>
          <w:spacing w:val="-6"/>
          <w:sz w:val="18"/>
          <w:vertAlign w:val="superscript"/>
        </w:rPr>
        <w:t>2</w:t>
      </w:r>
      <w:r>
        <w:rPr>
          <w:color w:val="272727"/>
          <w:spacing w:val="-4"/>
          <w:sz w:val="18"/>
          <w:vertAlign w:val="baseline"/>
        </w:rPr>
        <w:t> </w:t>
      </w:r>
      <w:r>
        <w:rPr>
          <w:color w:val="272727"/>
          <w:spacing w:val="-6"/>
          <w:sz w:val="18"/>
          <w:vertAlign w:val="baseline"/>
        </w:rPr>
        <w:t>of</w:t>
      </w:r>
      <w:r>
        <w:rPr>
          <w:color w:val="272727"/>
          <w:spacing w:val="-4"/>
          <w:sz w:val="18"/>
          <w:vertAlign w:val="baseline"/>
        </w:rPr>
        <w:t> </w:t>
      </w:r>
      <w:r>
        <w:rPr>
          <w:color w:val="272727"/>
          <w:spacing w:val="-6"/>
          <w:sz w:val="18"/>
          <w:vertAlign w:val="baseline"/>
        </w:rPr>
        <w:t>0.129.</w:t>
      </w:r>
      <w:r>
        <w:rPr>
          <w:color w:val="272727"/>
          <w:spacing w:val="-3"/>
          <w:sz w:val="18"/>
          <w:vertAlign w:val="baseline"/>
        </w:rPr>
        <w:t> </w:t>
      </w:r>
      <w:r>
        <w:rPr>
          <w:color w:val="272727"/>
          <w:spacing w:val="-6"/>
          <w:sz w:val="18"/>
          <w:vertAlign w:val="baseline"/>
        </w:rPr>
        <w:t>The</w:t>
      </w:r>
      <w:r>
        <w:rPr>
          <w:color w:val="272727"/>
          <w:sz w:val="18"/>
          <w:vertAlign w:val="baseline"/>
        </w:rPr>
        <w:t> </w:t>
      </w:r>
      <w:r>
        <w:rPr>
          <w:color w:val="272727"/>
          <w:spacing w:val="-2"/>
          <w:sz w:val="18"/>
          <w:vertAlign w:val="baseline"/>
        </w:rPr>
        <w:t>found</w:t>
      </w:r>
      <w:r>
        <w:rPr>
          <w:color w:val="272727"/>
          <w:spacing w:val="11"/>
          <w:sz w:val="18"/>
          <w:vertAlign w:val="baseline"/>
        </w:rPr>
        <w:t> </w:t>
      </w:r>
      <w:r>
        <w:rPr>
          <w:color w:val="272727"/>
          <w:spacing w:val="-2"/>
          <w:sz w:val="18"/>
          <w:vertAlign w:val="baseline"/>
        </w:rPr>
        <w:t>prediction</w:t>
      </w:r>
      <w:r>
        <w:rPr>
          <w:color w:val="272727"/>
          <w:spacing w:val="11"/>
          <w:sz w:val="18"/>
          <w:vertAlign w:val="baseline"/>
        </w:rPr>
        <w:t> </w:t>
      </w:r>
      <w:r>
        <w:rPr>
          <w:color w:val="272727"/>
          <w:spacing w:val="-2"/>
          <w:sz w:val="18"/>
          <w:vertAlign w:val="baseline"/>
        </w:rPr>
        <w:t>followed</w:t>
      </w:r>
      <w:r>
        <w:rPr>
          <w:color w:val="272727"/>
          <w:spacing w:val="10"/>
          <w:sz w:val="18"/>
          <w:vertAlign w:val="baseline"/>
        </w:rPr>
        <w:t> </w:t>
      </w:r>
      <w:r>
        <w:rPr>
          <w:color w:val="272727"/>
          <w:spacing w:val="-2"/>
          <w:sz w:val="18"/>
          <w:vertAlign w:val="baseline"/>
        </w:rPr>
        <w:t>equation</w:t>
      </w:r>
      <w:r>
        <w:rPr>
          <w:color w:val="272727"/>
          <w:spacing w:val="11"/>
          <w:sz w:val="18"/>
          <w:vertAlign w:val="baseline"/>
        </w:rPr>
        <w:t> </w:t>
      </w:r>
      <w:r>
        <w:rPr>
          <w:rFonts w:ascii="Bookman Old Style" w:hAnsi="Bookman Old Style"/>
          <w:b w:val="0"/>
          <w:i/>
          <w:color w:val="272727"/>
          <w:spacing w:val="-2"/>
          <w:sz w:val="18"/>
          <w:vertAlign w:val="baseline"/>
        </w:rPr>
        <w:t>M </w:t>
      </w:r>
      <w:r>
        <w:rPr>
          <w:color w:val="272727"/>
          <w:spacing w:val="-2"/>
          <w:sz w:val="18"/>
          <w:vertAlign w:val="baseline"/>
        </w:rPr>
        <w:t>=</w:t>
      </w:r>
      <w:r>
        <w:rPr>
          <w:color w:val="272727"/>
          <w:spacing w:val="11"/>
          <w:sz w:val="18"/>
          <w:vertAlign w:val="baseline"/>
        </w:rPr>
        <w:t> </w:t>
      </w:r>
      <w:r>
        <w:rPr>
          <w:rFonts w:ascii="Arial Narrow" w:hAnsi="Arial Narrow"/>
          <w:color w:val="272727"/>
          <w:spacing w:val="-2"/>
          <w:sz w:val="18"/>
          <w:vertAlign w:val="baseline"/>
        </w:rPr>
        <w:t>−</w:t>
      </w:r>
      <w:r>
        <w:rPr>
          <w:color w:val="272727"/>
          <w:spacing w:val="-2"/>
          <w:sz w:val="18"/>
          <w:vertAlign w:val="baseline"/>
        </w:rPr>
        <w:t>0.147</w:t>
      </w:r>
      <w:r>
        <w:rPr>
          <w:color w:val="272727"/>
          <w:spacing w:val="11"/>
          <w:sz w:val="18"/>
          <w:vertAlign w:val="baseline"/>
        </w:rPr>
        <w:t> </w:t>
      </w:r>
      <w:r>
        <w:rPr>
          <w:color w:val="272727"/>
          <w:spacing w:val="-2"/>
          <w:sz w:val="18"/>
          <w:vertAlign w:val="baseline"/>
        </w:rPr>
        <w:t>×</w:t>
      </w:r>
      <w:r>
        <w:rPr>
          <w:color w:val="272727"/>
          <w:spacing w:val="11"/>
          <w:sz w:val="18"/>
          <w:vertAlign w:val="baseline"/>
        </w:rPr>
        <w:t> </w:t>
      </w:r>
      <w:r>
        <w:rPr>
          <w:color w:val="272727"/>
          <w:spacing w:val="-2"/>
          <w:sz w:val="18"/>
          <w:vertAlign w:val="baseline"/>
        </w:rPr>
        <w:t>Body</w:t>
      </w:r>
      <w:r>
        <w:rPr>
          <w:color w:val="272727"/>
          <w:spacing w:val="11"/>
          <w:sz w:val="18"/>
          <w:vertAlign w:val="baseline"/>
        </w:rPr>
        <w:t> </w:t>
      </w:r>
      <w:r>
        <w:rPr>
          <w:color w:val="272727"/>
          <w:spacing w:val="-2"/>
          <w:sz w:val="18"/>
          <w:vertAlign w:val="baseline"/>
        </w:rPr>
        <w:t>Weight</w:t>
      </w:r>
      <w:r>
        <w:rPr>
          <w:color w:val="272727"/>
          <w:sz w:val="18"/>
          <w:vertAlign w:val="baseline"/>
        </w:rPr>
        <w:t> </w:t>
      </w:r>
      <w:r>
        <w:rPr>
          <w:color w:val="272727"/>
          <w:spacing w:val="-4"/>
          <w:sz w:val="18"/>
          <w:vertAlign w:val="baseline"/>
        </w:rPr>
        <w:t>Modi</w:t>
      </w:r>
      <w:r>
        <w:rPr>
          <w:rFonts w:ascii="Times New Roman" w:hAnsi="Times New Roman"/>
          <w:color w:val="272727"/>
          <w:spacing w:val="-4"/>
          <w:sz w:val="18"/>
          <w:vertAlign w:val="baseline"/>
        </w:rPr>
        <w:t>fi</w:t>
      </w:r>
      <w:r>
        <w:rPr>
          <w:color w:val="272727"/>
          <w:spacing w:val="-4"/>
          <w:sz w:val="18"/>
          <w:vertAlign w:val="baseline"/>
        </w:rPr>
        <w:t>cation in</w:t>
      </w:r>
      <w:r>
        <w:rPr>
          <w:color w:val="272727"/>
          <w:spacing w:val="-3"/>
          <w:sz w:val="18"/>
          <w:vertAlign w:val="baseline"/>
        </w:rPr>
        <w:t> </w:t>
      </w:r>
      <w:r>
        <w:rPr>
          <w:color w:val="272727"/>
          <w:spacing w:val="-4"/>
          <w:sz w:val="18"/>
          <w:vertAlign w:val="baseline"/>
        </w:rPr>
        <w:t>%</w:t>
      </w:r>
      <w:r>
        <w:rPr>
          <w:color w:val="272727"/>
          <w:spacing w:val="-3"/>
          <w:sz w:val="18"/>
          <w:vertAlign w:val="baseline"/>
        </w:rPr>
        <w:t> </w:t>
      </w:r>
      <w:r>
        <w:rPr>
          <w:color w:val="272727"/>
          <w:spacing w:val="-4"/>
          <w:sz w:val="18"/>
          <w:vertAlign w:val="baseline"/>
        </w:rPr>
        <w:t>+</w:t>
      </w:r>
      <w:r>
        <w:rPr>
          <w:color w:val="272727"/>
          <w:spacing w:val="-3"/>
          <w:sz w:val="18"/>
          <w:vertAlign w:val="baseline"/>
        </w:rPr>
        <w:t> </w:t>
      </w:r>
      <w:r>
        <w:rPr>
          <w:color w:val="272727"/>
          <w:spacing w:val="-4"/>
          <w:sz w:val="18"/>
          <w:vertAlign w:val="baseline"/>
        </w:rPr>
        <w:t>8.585. The</w:t>
      </w:r>
      <w:r>
        <w:rPr>
          <w:color w:val="272727"/>
          <w:spacing w:val="-2"/>
          <w:sz w:val="18"/>
          <w:vertAlign w:val="baseline"/>
        </w:rPr>
        <w:t> </w:t>
      </w:r>
      <w:r>
        <w:rPr>
          <w:color w:val="272727"/>
          <w:spacing w:val="-4"/>
          <w:sz w:val="18"/>
          <w:vertAlign w:val="baseline"/>
        </w:rPr>
        <w:t>modi</w:t>
      </w:r>
      <w:r>
        <w:rPr>
          <w:rFonts w:ascii="Times New Roman" w:hAnsi="Times New Roman"/>
          <w:color w:val="272727"/>
          <w:spacing w:val="-4"/>
          <w:sz w:val="18"/>
          <w:vertAlign w:val="baseline"/>
        </w:rPr>
        <w:t>fi</w:t>
      </w:r>
      <w:r>
        <w:rPr>
          <w:color w:val="272727"/>
          <w:spacing w:val="-4"/>
          <w:sz w:val="18"/>
          <w:vertAlign w:val="baseline"/>
        </w:rPr>
        <w:t>cation</w:t>
      </w:r>
      <w:r>
        <w:rPr>
          <w:color w:val="272727"/>
          <w:spacing w:val="-3"/>
          <w:sz w:val="18"/>
          <w:vertAlign w:val="baseline"/>
        </w:rPr>
        <w:t> </w:t>
      </w:r>
      <w:r>
        <w:rPr>
          <w:color w:val="272727"/>
          <w:spacing w:val="-4"/>
          <w:sz w:val="18"/>
          <w:vertAlign w:val="baseline"/>
        </w:rPr>
        <w:t>level did signi</w:t>
      </w:r>
      <w:r>
        <w:rPr>
          <w:rFonts w:ascii="Times New Roman" w:hAnsi="Times New Roman"/>
          <w:color w:val="272727"/>
          <w:spacing w:val="-4"/>
          <w:sz w:val="18"/>
          <w:vertAlign w:val="baseline"/>
        </w:rPr>
        <w:t>fi</w:t>
      </w:r>
      <w:r>
        <w:rPr>
          <w:color w:val="272727"/>
          <w:spacing w:val="-4"/>
          <w:sz w:val="18"/>
          <w:vertAlign w:val="baseline"/>
        </w:rPr>
        <w:t>cantly</w:t>
      </w:r>
      <w:r>
        <w:rPr>
          <w:color w:val="272727"/>
          <w:sz w:val="18"/>
          <w:vertAlign w:val="baseline"/>
        </w:rPr>
        <w:t> </w:t>
      </w:r>
      <w:r>
        <w:rPr>
          <w:color w:val="272727"/>
          <w:spacing w:val="-6"/>
          <w:sz w:val="18"/>
          <w:vertAlign w:val="baseline"/>
        </w:rPr>
        <w:t>impact</w:t>
      </w:r>
      <w:r>
        <w:rPr>
          <w:color w:val="272727"/>
          <w:spacing w:val="-5"/>
          <w:sz w:val="18"/>
          <w:vertAlign w:val="baseline"/>
        </w:rPr>
        <w:t> </w:t>
      </w:r>
      <w:r>
        <w:rPr>
          <w:color w:val="272727"/>
          <w:spacing w:val="-6"/>
          <w:sz w:val="18"/>
          <w:vertAlign w:val="baseline"/>
        </w:rPr>
        <w:t>on</w:t>
      </w:r>
      <w:r>
        <w:rPr>
          <w:color w:val="272727"/>
          <w:spacing w:val="-4"/>
          <w:sz w:val="18"/>
          <w:vertAlign w:val="baseline"/>
        </w:rPr>
        <w:t> </w:t>
      </w:r>
      <w:r>
        <w:rPr>
          <w:color w:val="272727"/>
          <w:spacing w:val="-6"/>
          <w:sz w:val="18"/>
          <w:vertAlign w:val="baseline"/>
        </w:rPr>
        <w:t>body</w:t>
      </w:r>
      <w:r>
        <w:rPr>
          <w:color w:val="272727"/>
          <w:spacing w:val="-3"/>
          <w:sz w:val="18"/>
          <w:vertAlign w:val="baseline"/>
        </w:rPr>
        <w:t> </w:t>
      </w:r>
      <w:r>
        <w:rPr>
          <w:color w:val="272727"/>
          <w:spacing w:val="-6"/>
          <w:sz w:val="18"/>
          <w:vertAlign w:val="baseline"/>
        </w:rPr>
        <w:t>weight</w:t>
      </w:r>
      <w:r>
        <w:rPr>
          <w:color w:val="272727"/>
          <w:spacing w:val="-1"/>
          <w:sz w:val="18"/>
          <w:vertAlign w:val="baseline"/>
        </w:rPr>
        <w:t> </w:t>
      </w:r>
      <w:r>
        <w:rPr>
          <w:color w:val="272727"/>
          <w:spacing w:val="-6"/>
          <w:sz w:val="18"/>
          <w:vertAlign w:val="baseline"/>
        </w:rPr>
        <w:t>misestimations</w:t>
      </w:r>
      <w:r>
        <w:rPr>
          <w:color w:val="272727"/>
          <w:spacing w:val="-2"/>
          <w:sz w:val="18"/>
          <w:vertAlign w:val="baseline"/>
        </w:rPr>
        <w:t> </w:t>
      </w:r>
      <w:r>
        <w:rPr>
          <w:rFonts w:ascii="Bookman Old Style" w:hAnsi="Bookman Old Style"/>
          <w:b w:val="0"/>
          <w:i/>
          <w:color w:val="272727"/>
          <w:spacing w:val="-6"/>
          <w:sz w:val="18"/>
          <w:vertAlign w:val="baseline"/>
        </w:rPr>
        <w:t>A</w:t>
      </w:r>
      <w:r>
        <w:rPr>
          <w:color w:val="272727"/>
          <w:spacing w:val="-6"/>
          <w:sz w:val="18"/>
          <w:vertAlign w:val="baseline"/>
        </w:rPr>
        <w:t>,</w:t>
      </w:r>
      <w:r>
        <w:rPr>
          <w:color w:val="272727"/>
          <w:spacing w:val="-1"/>
          <w:sz w:val="18"/>
          <w:vertAlign w:val="baseline"/>
        </w:rPr>
        <w:t> </w:t>
      </w:r>
      <w:r>
        <w:rPr>
          <w:rFonts w:ascii="Bookman Old Style" w:hAnsi="Bookman Old Style"/>
          <w:b w:val="0"/>
          <w:i/>
          <w:color w:val="272727"/>
          <w:spacing w:val="-6"/>
          <w:sz w:val="18"/>
          <w:vertAlign w:val="baseline"/>
        </w:rPr>
        <w:t>t</w:t>
      </w:r>
      <w:r>
        <w:rPr>
          <w:rFonts w:ascii="Bookman Old Style" w:hAnsi="Bookman Old Style"/>
          <w:b w:val="0"/>
          <w:i/>
          <w:color w:val="272727"/>
          <w:spacing w:val="-12"/>
          <w:sz w:val="18"/>
          <w:vertAlign w:val="baseline"/>
        </w:rPr>
        <w:t> </w:t>
      </w:r>
      <w:r>
        <w:rPr>
          <w:color w:val="272727"/>
          <w:spacing w:val="-6"/>
          <w:sz w:val="18"/>
          <w:vertAlign w:val="baseline"/>
        </w:rPr>
        <w:t>(106)</w:t>
      </w:r>
      <w:r>
        <w:rPr>
          <w:color w:val="272727"/>
          <w:spacing w:val="-2"/>
          <w:sz w:val="18"/>
          <w:vertAlign w:val="baseline"/>
        </w:rPr>
        <w:t> </w:t>
      </w:r>
      <w:r>
        <w:rPr>
          <w:color w:val="272727"/>
          <w:spacing w:val="-6"/>
          <w:sz w:val="18"/>
          <w:vertAlign w:val="baseline"/>
        </w:rPr>
        <w:t>=</w:t>
      </w:r>
      <w:r>
        <w:rPr>
          <w:color w:val="272727"/>
          <w:spacing w:val="-2"/>
          <w:sz w:val="18"/>
          <w:vertAlign w:val="baseline"/>
        </w:rPr>
        <w:t> </w:t>
      </w:r>
      <w:r>
        <w:rPr>
          <w:rFonts w:ascii="Arial Narrow" w:hAnsi="Arial Narrow"/>
          <w:color w:val="272727"/>
          <w:spacing w:val="-6"/>
          <w:sz w:val="18"/>
          <w:vertAlign w:val="baseline"/>
        </w:rPr>
        <w:t>−</w:t>
      </w:r>
      <w:r>
        <w:rPr>
          <w:color w:val="272727"/>
          <w:spacing w:val="-6"/>
          <w:sz w:val="18"/>
          <w:vertAlign w:val="baseline"/>
        </w:rPr>
        <w:t>17.9,</w:t>
      </w:r>
      <w:r>
        <w:rPr>
          <w:color w:val="272727"/>
          <w:spacing w:val="-2"/>
          <w:sz w:val="18"/>
          <w:vertAlign w:val="baseline"/>
        </w:rPr>
        <w:t> </w:t>
      </w:r>
      <w:r>
        <w:rPr>
          <w:rFonts w:ascii="Bookman Old Style" w:hAnsi="Bookman Old Style"/>
          <w:b w:val="0"/>
          <w:i/>
          <w:color w:val="272727"/>
          <w:spacing w:val="-6"/>
          <w:sz w:val="18"/>
          <w:vertAlign w:val="baseline"/>
        </w:rPr>
        <w:t>p</w:t>
      </w:r>
      <w:r>
        <w:rPr>
          <w:rFonts w:ascii="Bookman Old Style" w:hAnsi="Bookman Old Style"/>
          <w:b w:val="0"/>
          <w:i/>
          <w:color w:val="272727"/>
          <w:spacing w:val="-11"/>
          <w:sz w:val="18"/>
          <w:vertAlign w:val="baseline"/>
        </w:rPr>
        <w:t> </w:t>
      </w:r>
      <w:r>
        <w:rPr>
          <w:rFonts w:ascii="Arial" w:hAnsi="Arial"/>
          <w:color w:val="272727"/>
          <w:spacing w:val="-6"/>
          <w:sz w:val="18"/>
          <w:vertAlign w:val="baseline"/>
        </w:rPr>
        <w:t>&lt;</w:t>
      </w:r>
      <w:r>
        <w:rPr>
          <w:rFonts w:ascii="Arial" w:hAnsi="Arial"/>
          <w:color w:val="272727"/>
          <w:spacing w:val="-8"/>
          <w:sz w:val="18"/>
          <w:vertAlign w:val="baseline"/>
        </w:rPr>
        <w:t> </w:t>
      </w:r>
      <w:r>
        <w:rPr>
          <w:color w:val="272727"/>
          <w:spacing w:val="-6"/>
          <w:sz w:val="18"/>
          <w:vertAlign w:val="baseline"/>
        </w:rPr>
        <w:t>0.001.</w:t>
      </w:r>
      <w:r>
        <w:rPr>
          <w:color w:val="272727"/>
          <w:sz w:val="18"/>
          <w:vertAlign w:val="baseline"/>
        </w:rPr>
        <w:t> In</w:t>
      </w:r>
      <w:r>
        <w:rPr>
          <w:color w:val="272727"/>
          <w:spacing w:val="40"/>
          <w:sz w:val="18"/>
          <w:vertAlign w:val="baseline"/>
        </w:rPr>
        <w:t> </w:t>
      </w:r>
      <w:r>
        <w:rPr>
          <w:color w:val="272727"/>
          <w:sz w:val="18"/>
          <w:vertAlign w:val="baseline"/>
        </w:rPr>
        <w:t>addition</w:t>
      </w:r>
      <w:r>
        <w:rPr>
          <w:color w:val="272727"/>
          <w:spacing w:val="40"/>
          <w:sz w:val="18"/>
          <w:vertAlign w:val="baseline"/>
        </w:rPr>
        <w:t> </w:t>
      </w:r>
      <w:r>
        <w:rPr>
          <w:color w:val="272727"/>
          <w:sz w:val="18"/>
          <w:vertAlign w:val="baseline"/>
        </w:rPr>
        <w:t>to</w:t>
      </w:r>
      <w:r>
        <w:rPr>
          <w:color w:val="272727"/>
          <w:spacing w:val="40"/>
          <w:sz w:val="18"/>
          <w:vertAlign w:val="baseline"/>
        </w:rPr>
        <w:t> </w:t>
      </w:r>
      <w:r>
        <w:rPr>
          <w:color w:val="272727"/>
          <w:sz w:val="18"/>
          <w:vertAlign w:val="baseline"/>
        </w:rPr>
        <w:t>the</w:t>
      </w:r>
      <w:r>
        <w:rPr>
          <w:color w:val="272727"/>
          <w:spacing w:val="40"/>
          <w:sz w:val="18"/>
          <w:vertAlign w:val="baseline"/>
        </w:rPr>
        <w:t> </w:t>
      </w:r>
      <w:r>
        <w:rPr>
          <w:color w:val="272727"/>
          <w:sz w:val="18"/>
          <w:vertAlign w:val="baseline"/>
        </w:rPr>
        <w:t>linear</w:t>
      </w:r>
      <w:r>
        <w:rPr>
          <w:color w:val="272727"/>
          <w:spacing w:val="40"/>
          <w:sz w:val="18"/>
          <w:vertAlign w:val="baseline"/>
        </w:rPr>
        <w:t> </w:t>
      </w:r>
      <w:r>
        <w:rPr>
          <w:color w:val="272727"/>
          <w:sz w:val="18"/>
          <w:vertAlign w:val="baseline"/>
        </w:rPr>
        <w:t>regressions,</w:t>
      </w:r>
      <w:r>
        <w:rPr>
          <w:color w:val="272727"/>
          <w:spacing w:val="40"/>
          <w:sz w:val="18"/>
          <w:vertAlign w:val="baseline"/>
        </w:rPr>
        <w:t> </w:t>
      </w:r>
      <w:r>
        <w:rPr>
          <w:color w:val="272727"/>
          <w:sz w:val="18"/>
          <w:vertAlign w:val="baseline"/>
        </w:rPr>
        <w:t>we</w:t>
      </w:r>
      <w:r>
        <w:rPr>
          <w:color w:val="272727"/>
          <w:spacing w:val="40"/>
          <w:sz w:val="18"/>
          <w:vertAlign w:val="baseline"/>
        </w:rPr>
        <w:t> </w:t>
      </w:r>
      <w:r>
        <w:rPr>
          <w:color w:val="272727"/>
          <w:sz w:val="18"/>
          <w:vertAlign w:val="baseline"/>
        </w:rPr>
        <w:t>averaged</w:t>
      </w:r>
      <w:r>
        <w:rPr>
          <w:color w:val="272727"/>
          <w:spacing w:val="40"/>
          <w:sz w:val="18"/>
          <w:vertAlign w:val="baseline"/>
        </w:rPr>
        <w:t> </w:t>
      </w:r>
      <w:r>
        <w:rPr>
          <w:color w:val="272727"/>
          <w:sz w:val="18"/>
          <w:vertAlign w:val="baseline"/>
        </w:rPr>
        <w:t>body </w:t>
      </w:r>
      <w:r>
        <w:rPr>
          <w:color w:val="272727"/>
          <w:spacing w:val="-4"/>
          <w:sz w:val="18"/>
          <w:vertAlign w:val="baseline"/>
        </w:rPr>
        <w:t>weight</w:t>
      </w:r>
      <w:r>
        <w:rPr>
          <w:color w:val="272727"/>
          <w:spacing w:val="-6"/>
          <w:sz w:val="18"/>
          <w:vertAlign w:val="baseline"/>
        </w:rPr>
        <w:t> </w:t>
      </w:r>
      <w:r>
        <w:rPr>
          <w:color w:val="272727"/>
          <w:spacing w:val="-4"/>
          <w:sz w:val="18"/>
          <w:vertAlign w:val="baseline"/>
        </w:rPr>
        <w:t>estimations</w:t>
      </w:r>
      <w:r>
        <w:rPr>
          <w:color w:val="272727"/>
          <w:spacing w:val="-6"/>
          <w:sz w:val="18"/>
          <w:vertAlign w:val="baseline"/>
        </w:rPr>
        <w:t> </w:t>
      </w:r>
      <w:r>
        <w:rPr>
          <w:color w:val="272727"/>
          <w:spacing w:val="-4"/>
          <w:sz w:val="18"/>
          <w:vertAlign w:val="baseline"/>
        </w:rPr>
        <w:t>for</w:t>
      </w:r>
      <w:r>
        <w:rPr>
          <w:color w:val="272727"/>
          <w:spacing w:val="-7"/>
          <w:sz w:val="18"/>
          <w:vertAlign w:val="baseline"/>
        </w:rPr>
        <w:t> </w:t>
      </w:r>
      <w:r>
        <w:rPr>
          <w:color w:val="272727"/>
          <w:spacing w:val="-4"/>
          <w:sz w:val="18"/>
          <w:vertAlign w:val="baseline"/>
        </w:rPr>
        <w:t>negative</w:t>
      </w:r>
      <w:r>
        <w:rPr>
          <w:color w:val="272727"/>
          <w:spacing w:val="-6"/>
          <w:sz w:val="18"/>
          <w:vertAlign w:val="baseline"/>
        </w:rPr>
        <w:t> </w:t>
      </w:r>
      <w:r>
        <w:rPr>
          <w:color w:val="272727"/>
          <w:spacing w:val="-4"/>
          <w:sz w:val="18"/>
          <w:vertAlign w:val="baseline"/>
        </w:rPr>
        <w:t>and</w:t>
      </w:r>
      <w:r>
        <w:rPr>
          <w:color w:val="272727"/>
          <w:spacing w:val="-6"/>
          <w:sz w:val="18"/>
          <w:vertAlign w:val="baseline"/>
        </w:rPr>
        <w:t> </w:t>
      </w:r>
      <w:r>
        <w:rPr>
          <w:color w:val="272727"/>
          <w:spacing w:val="-4"/>
          <w:sz w:val="18"/>
          <w:vertAlign w:val="baseline"/>
        </w:rPr>
        <w:t>positive</w:t>
      </w:r>
      <w:r>
        <w:rPr>
          <w:color w:val="272727"/>
          <w:spacing w:val="-6"/>
          <w:sz w:val="18"/>
          <w:vertAlign w:val="baseline"/>
        </w:rPr>
        <w:t> </w:t>
      </w:r>
      <w:r>
        <w:rPr>
          <w:color w:val="272727"/>
          <w:spacing w:val="-4"/>
          <w:sz w:val="18"/>
          <w:vertAlign w:val="baseline"/>
        </w:rPr>
        <w:t>modi</w:t>
      </w:r>
      <w:r>
        <w:rPr>
          <w:rFonts w:ascii="Times New Roman" w:hAnsi="Times New Roman"/>
          <w:color w:val="272727"/>
          <w:spacing w:val="-4"/>
          <w:sz w:val="18"/>
          <w:vertAlign w:val="baseline"/>
        </w:rPr>
        <w:t>fi</w:t>
      </w:r>
      <w:r>
        <w:rPr>
          <w:color w:val="272727"/>
          <w:spacing w:val="-4"/>
          <w:sz w:val="18"/>
          <w:vertAlign w:val="baseline"/>
        </w:rPr>
        <w:t>cations</w:t>
      </w:r>
      <w:r>
        <w:rPr>
          <w:color w:val="272727"/>
          <w:spacing w:val="-6"/>
          <w:sz w:val="18"/>
          <w:vertAlign w:val="baseline"/>
        </w:rPr>
        <w:t> </w:t>
      </w:r>
      <w:r>
        <w:rPr>
          <w:color w:val="272727"/>
          <w:spacing w:val="-4"/>
          <w:sz w:val="18"/>
          <w:vertAlign w:val="baseline"/>
        </w:rPr>
        <w:t>for</w:t>
      </w:r>
      <w:r>
        <w:rPr>
          <w:color w:val="272727"/>
          <w:spacing w:val="-7"/>
          <w:sz w:val="18"/>
          <w:vertAlign w:val="baseline"/>
        </w:rPr>
        <w:t> </w:t>
      </w:r>
      <w:r>
        <w:rPr>
          <w:color w:val="272727"/>
          <w:spacing w:val="-4"/>
          <w:sz w:val="18"/>
          <w:vertAlign w:val="baseline"/>
        </w:rPr>
        <w:t>both</w:t>
      </w:r>
      <w:r>
        <w:rPr>
          <w:color w:val="272727"/>
          <w:sz w:val="18"/>
          <w:vertAlign w:val="baseline"/>
        </w:rPr>
        <w:t> </w:t>
      </w:r>
      <w:r>
        <w:rPr>
          <w:color w:val="272727"/>
          <w:spacing w:val="-2"/>
          <w:sz w:val="18"/>
          <w:vertAlign w:val="baseline"/>
        </w:rPr>
        <w:t>measurements</w:t>
      </w:r>
      <w:r>
        <w:rPr>
          <w:color w:val="272727"/>
          <w:spacing w:val="24"/>
          <w:sz w:val="18"/>
          <w:vertAlign w:val="baseline"/>
        </w:rPr>
        <w:t> </w:t>
      </w:r>
      <w:r>
        <w:rPr>
          <w:color w:val="272727"/>
          <w:spacing w:val="-2"/>
          <w:sz w:val="18"/>
          <w:vertAlign w:val="baseline"/>
        </w:rPr>
        <w:t>to</w:t>
      </w:r>
      <w:r>
        <w:rPr>
          <w:color w:val="272727"/>
          <w:spacing w:val="26"/>
          <w:sz w:val="18"/>
          <w:vertAlign w:val="baseline"/>
        </w:rPr>
        <w:t> </w:t>
      </w:r>
      <w:r>
        <w:rPr>
          <w:color w:val="272727"/>
          <w:spacing w:val="-2"/>
          <w:sz w:val="18"/>
          <w:vertAlign w:val="baseline"/>
        </w:rPr>
        <w:t>analyze</w:t>
      </w:r>
      <w:r>
        <w:rPr>
          <w:color w:val="272727"/>
          <w:spacing w:val="25"/>
          <w:sz w:val="18"/>
          <w:vertAlign w:val="baseline"/>
        </w:rPr>
        <w:t> </w:t>
      </w:r>
      <w:r>
        <w:rPr>
          <w:color w:val="272727"/>
          <w:spacing w:val="-2"/>
          <w:sz w:val="18"/>
          <w:vertAlign w:val="baseline"/>
        </w:rPr>
        <w:t>differences</w:t>
      </w:r>
      <w:r>
        <w:rPr>
          <w:color w:val="272727"/>
          <w:spacing w:val="26"/>
          <w:sz w:val="18"/>
          <w:vertAlign w:val="baseline"/>
        </w:rPr>
        <w:t> </w:t>
      </w:r>
      <w:r>
        <w:rPr>
          <w:color w:val="272727"/>
          <w:spacing w:val="-2"/>
          <w:sz w:val="18"/>
          <w:vertAlign w:val="baseline"/>
        </w:rPr>
        <w:t>between</w:t>
      </w:r>
      <w:r>
        <w:rPr>
          <w:color w:val="272727"/>
          <w:spacing w:val="26"/>
          <w:sz w:val="18"/>
          <w:vertAlign w:val="baseline"/>
        </w:rPr>
        <w:t> </w:t>
      </w:r>
      <w:r>
        <w:rPr>
          <w:color w:val="272727"/>
          <w:spacing w:val="-2"/>
          <w:sz w:val="18"/>
          <w:vertAlign w:val="baseline"/>
        </w:rPr>
        <w:t>the</w:t>
      </w:r>
      <w:r>
        <w:rPr>
          <w:color w:val="272727"/>
          <w:spacing w:val="25"/>
          <w:sz w:val="18"/>
          <w:vertAlign w:val="baseline"/>
        </w:rPr>
        <w:t> </w:t>
      </w:r>
      <w:r>
        <w:rPr>
          <w:color w:val="272727"/>
          <w:spacing w:val="-2"/>
          <w:sz w:val="18"/>
          <w:vertAlign w:val="baseline"/>
        </w:rPr>
        <w:t>modi</w:t>
      </w:r>
      <w:r>
        <w:rPr>
          <w:rFonts w:ascii="Times New Roman" w:hAnsi="Times New Roman"/>
          <w:color w:val="272727"/>
          <w:spacing w:val="-2"/>
          <w:sz w:val="18"/>
          <w:vertAlign w:val="baseline"/>
        </w:rPr>
        <w:t>fi</w:t>
      </w:r>
      <w:r>
        <w:rPr>
          <w:color w:val="272727"/>
          <w:spacing w:val="-2"/>
          <w:sz w:val="18"/>
          <w:vertAlign w:val="baseline"/>
        </w:rPr>
        <w:t>cation</w:t>
      </w:r>
      <w:r>
        <w:rPr>
          <w:color w:val="272727"/>
          <w:sz w:val="18"/>
          <w:vertAlign w:val="baseline"/>
        </w:rPr>
        <w:t> </w:t>
      </w:r>
      <w:r>
        <w:rPr>
          <w:color w:val="272727"/>
          <w:spacing w:val="-2"/>
          <w:sz w:val="18"/>
          <w:vertAlign w:val="baseline"/>
        </w:rPr>
        <w:t>directions.</w:t>
      </w:r>
      <w:r>
        <w:rPr>
          <w:color w:val="272727"/>
          <w:spacing w:val="7"/>
          <w:sz w:val="18"/>
          <w:vertAlign w:val="baseline"/>
        </w:rPr>
        <w:t> </w:t>
      </w:r>
      <w:r>
        <w:rPr>
          <w:color w:val="272727"/>
          <w:spacing w:val="-2"/>
          <w:sz w:val="18"/>
          <w:vertAlign w:val="baseline"/>
        </w:rPr>
        <w:t>Again,</w:t>
      </w:r>
      <w:r>
        <w:rPr>
          <w:color w:val="272727"/>
          <w:spacing w:val="7"/>
          <w:sz w:val="18"/>
          <w:vertAlign w:val="baseline"/>
        </w:rPr>
        <w:t> </w:t>
      </w:r>
      <w:r>
        <w:rPr>
          <w:color w:val="272727"/>
          <w:spacing w:val="-2"/>
          <w:sz w:val="18"/>
          <w:vertAlign w:val="baseline"/>
        </w:rPr>
        <w:t>we</w:t>
      </w:r>
      <w:r>
        <w:rPr>
          <w:color w:val="272727"/>
          <w:spacing w:val="8"/>
          <w:sz w:val="18"/>
          <w:vertAlign w:val="baseline"/>
        </w:rPr>
        <w:t> </w:t>
      </w:r>
      <w:r>
        <w:rPr>
          <w:color w:val="272727"/>
          <w:spacing w:val="-2"/>
          <w:sz w:val="18"/>
          <w:vertAlign w:val="baseline"/>
        </w:rPr>
        <w:t>compared</w:t>
      </w:r>
      <w:r>
        <w:rPr>
          <w:color w:val="272727"/>
          <w:spacing w:val="7"/>
          <w:sz w:val="18"/>
          <w:vertAlign w:val="baseline"/>
        </w:rPr>
        <w:t> </w:t>
      </w:r>
      <w:r>
        <w:rPr>
          <w:color w:val="272727"/>
          <w:spacing w:val="-2"/>
          <w:sz w:val="18"/>
          <w:vertAlign w:val="baseline"/>
        </w:rPr>
        <w:t>AMT</w:t>
      </w:r>
      <w:r>
        <w:rPr>
          <w:color w:val="272727"/>
          <w:spacing w:val="7"/>
          <w:sz w:val="18"/>
          <w:vertAlign w:val="baseline"/>
        </w:rPr>
        <w:t> </w:t>
      </w:r>
      <w:r>
        <w:rPr>
          <w:color w:val="272727"/>
          <w:spacing w:val="-2"/>
          <w:sz w:val="18"/>
          <w:vertAlign w:val="baseline"/>
        </w:rPr>
        <w:t>and</w:t>
      </w:r>
      <w:r>
        <w:rPr>
          <w:color w:val="272727"/>
          <w:spacing w:val="7"/>
          <w:sz w:val="18"/>
          <w:vertAlign w:val="baseline"/>
        </w:rPr>
        <w:t> </w:t>
      </w:r>
      <w:r>
        <w:rPr>
          <w:color w:val="272727"/>
          <w:spacing w:val="-2"/>
          <w:sz w:val="18"/>
          <w:vertAlign w:val="baseline"/>
        </w:rPr>
        <w:t>PET</w:t>
      </w:r>
      <w:r>
        <w:rPr>
          <w:color w:val="272727"/>
          <w:spacing w:val="7"/>
          <w:sz w:val="18"/>
          <w:vertAlign w:val="baseline"/>
        </w:rPr>
        <w:t> </w:t>
      </w:r>
      <w:r>
        <w:rPr>
          <w:color w:val="272727"/>
          <w:spacing w:val="-2"/>
          <w:sz w:val="18"/>
          <w:vertAlign w:val="baseline"/>
        </w:rPr>
        <w:t>using</w:t>
      </w:r>
      <w:r>
        <w:rPr>
          <w:color w:val="272727"/>
          <w:spacing w:val="7"/>
          <w:sz w:val="18"/>
          <w:vertAlign w:val="baseline"/>
        </w:rPr>
        <w:t> </w:t>
      </w:r>
      <w:r>
        <w:rPr>
          <w:color w:val="272727"/>
          <w:spacing w:val="-2"/>
          <w:sz w:val="18"/>
          <w:vertAlign w:val="baseline"/>
        </w:rPr>
        <w:t>two-tailed</w:t>
      </w:r>
      <w:r>
        <w:rPr>
          <w:color w:val="272727"/>
          <w:sz w:val="18"/>
          <w:vertAlign w:val="baseline"/>
        </w:rPr>
        <w:t> </w:t>
      </w:r>
      <w:r>
        <w:rPr>
          <w:color w:val="272727"/>
          <w:spacing w:val="-6"/>
          <w:sz w:val="18"/>
          <w:vertAlign w:val="baseline"/>
        </w:rPr>
        <w:t>paired-samples</w:t>
      </w:r>
      <w:r>
        <w:rPr>
          <w:color w:val="272727"/>
          <w:spacing w:val="-5"/>
          <w:sz w:val="18"/>
          <w:vertAlign w:val="baseline"/>
        </w:rPr>
        <w:t> </w:t>
      </w:r>
      <w:r>
        <w:rPr>
          <w:color w:val="272727"/>
          <w:spacing w:val="-6"/>
          <w:sz w:val="18"/>
          <w:vertAlign w:val="baseline"/>
        </w:rPr>
        <w:t>t-tests</w:t>
      </w:r>
      <w:r>
        <w:rPr>
          <w:color w:val="272727"/>
          <w:spacing w:val="-5"/>
          <w:sz w:val="18"/>
          <w:vertAlign w:val="baseline"/>
        </w:rPr>
        <w:t> </w:t>
      </w:r>
      <w:r>
        <w:rPr>
          <w:color w:val="272727"/>
          <w:spacing w:val="-6"/>
          <w:sz w:val="18"/>
          <w:vertAlign w:val="baseline"/>
        </w:rPr>
        <w:t>for</w:t>
      </w:r>
      <w:r>
        <w:rPr>
          <w:color w:val="272727"/>
          <w:spacing w:val="-5"/>
          <w:sz w:val="18"/>
          <w:vertAlign w:val="baseline"/>
        </w:rPr>
        <w:t> </w:t>
      </w:r>
      <w:r>
        <w:rPr>
          <w:rFonts w:ascii="Bookman Old Style" w:hAnsi="Bookman Old Style"/>
          <w:b w:val="0"/>
          <w:i/>
          <w:color w:val="272727"/>
          <w:spacing w:val="-6"/>
          <w:sz w:val="18"/>
          <w:vertAlign w:val="baseline"/>
        </w:rPr>
        <w:t>M</w:t>
      </w:r>
      <w:r>
        <w:rPr>
          <w:color w:val="272727"/>
          <w:spacing w:val="-6"/>
          <w:sz w:val="18"/>
          <w:vertAlign w:val="baseline"/>
        </w:rPr>
        <w:t>-values</w:t>
      </w:r>
      <w:r>
        <w:rPr>
          <w:color w:val="272727"/>
          <w:spacing w:val="-5"/>
          <w:sz w:val="18"/>
          <w:vertAlign w:val="baseline"/>
        </w:rPr>
        <w:t> </w:t>
      </w:r>
      <w:r>
        <w:rPr>
          <w:color w:val="272727"/>
          <w:spacing w:val="-6"/>
          <w:sz w:val="18"/>
          <w:vertAlign w:val="baseline"/>
        </w:rPr>
        <w:t>and</w:t>
      </w:r>
      <w:r>
        <w:rPr>
          <w:color w:val="272727"/>
          <w:spacing w:val="-4"/>
          <w:sz w:val="18"/>
          <w:vertAlign w:val="baseline"/>
        </w:rPr>
        <w:t> </w:t>
      </w:r>
      <w:r>
        <w:rPr>
          <w:color w:val="272727"/>
          <w:spacing w:val="-6"/>
          <w:sz w:val="18"/>
          <w:vertAlign w:val="baseline"/>
        </w:rPr>
        <w:t>two-tailed</w:t>
      </w:r>
      <w:r>
        <w:rPr>
          <w:color w:val="272727"/>
          <w:spacing w:val="-4"/>
          <w:sz w:val="18"/>
          <w:vertAlign w:val="baseline"/>
        </w:rPr>
        <w:t> </w:t>
      </w:r>
      <w:r>
        <w:rPr>
          <w:color w:val="272727"/>
          <w:spacing w:val="-6"/>
          <w:sz w:val="18"/>
          <w:vertAlign w:val="baseline"/>
        </w:rPr>
        <w:t>Wilcoxon</w:t>
      </w:r>
      <w:r>
        <w:rPr>
          <w:color w:val="272727"/>
          <w:spacing w:val="-5"/>
          <w:sz w:val="18"/>
          <w:vertAlign w:val="baseline"/>
        </w:rPr>
        <w:t> </w:t>
      </w:r>
      <w:r>
        <w:rPr>
          <w:color w:val="272727"/>
          <w:spacing w:val="-6"/>
          <w:sz w:val="18"/>
          <w:vertAlign w:val="baseline"/>
        </w:rPr>
        <w:t>signed-</w:t>
      </w:r>
      <w:r>
        <w:rPr>
          <w:color w:val="272727"/>
          <w:sz w:val="18"/>
          <w:vertAlign w:val="baseline"/>
        </w:rPr>
        <w:t> </w:t>
      </w:r>
      <w:r>
        <w:rPr>
          <w:color w:val="272727"/>
          <w:spacing w:val="-4"/>
          <w:sz w:val="18"/>
          <w:vertAlign w:val="baseline"/>
        </w:rPr>
        <w:t>rank tests for </w:t>
      </w:r>
      <w:r>
        <w:rPr>
          <w:rFonts w:ascii="Bookman Old Style" w:hAnsi="Bookman Old Style"/>
          <w:b w:val="0"/>
          <w:i/>
          <w:color w:val="272727"/>
          <w:spacing w:val="-4"/>
          <w:sz w:val="18"/>
          <w:vertAlign w:val="baseline"/>
        </w:rPr>
        <w:t>A</w:t>
      </w:r>
      <w:r>
        <w:rPr>
          <w:color w:val="272727"/>
          <w:spacing w:val="-4"/>
          <w:sz w:val="18"/>
          <w:vertAlign w:val="baseline"/>
        </w:rPr>
        <w:t>-values. Test results for </w:t>
      </w:r>
      <w:r>
        <w:rPr>
          <w:rFonts w:ascii="Bookman Old Style" w:hAnsi="Bookman Old Style"/>
          <w:b w:val="0"/>
          <w:i/>
          <w:color w:val="272727"/>
          <w:spacing w:val="-4"/>
          <w:sz w:val="18"/>
          <w:vertAlign w:val="baseline"/>
        </w:rPr>
        <w:t>M</w:t>
      </w:r>
      <w:r>
        <w:rPr>
          <w:color w:val="272727"/>
          <w:spacing w:val="-4"/>
          <w:sz w:val="18"/>
          <w:vertAlign w:val="baseline"/>
        </w:rPr>
        <w:t>-values showed that body</w:t>
      </w:r>
      <w:r>
        <w:rPr>
          <w:color w:val="272727"/>
          <w:sz w:val="18"/>
          <w:vertAlign w:val="baseline"/>
        </w:rPr>
        <w:t> </w:t>
      </w:r>
      <w:r>
        <w:rPr>
          <w:color w:val="272727"/>
          <w:spacing w:val="-6"/>
          <w:sz w:val="18"/>
          <w:vertAlign w:val="baseline"/>
        </w:rPr>
        <w:t>weight</w:t>
      </w:r>
      <w:r>
        <w:rPr>
          <w:color w:val="272727"/>
          <w:spacing w:val="-8"/>
          <w:sz w:val="18"/>
          <w:vertAlign w:val="baseline"/>
        </w:rPr>
        <w:t> </w:t>
      </w:r>
      <w:r>
        <w:rPr>
          <w:color w:val="272727"/>
          <w:spacing w:val="-6"/>
          <w:sz w:val="18"/>
          <w:vertAlign w:val="baseline"/>
        </w:rPr>
        <w:t>misestimations</w:t>
      </w:r>
      <w:r>
        <w:rPr>
          <w:color w:val="272727"/>
          <w:spacing w:val="-5"/>
          <w:sz w:val="18"/>
          <w:vertAlign w:val="baseline"/>
        </w:rPr>
        <w:t> </w:t>
      </w:r>
      <w:r>
        <w:rPr>
          <w:color w:val="272727"/>
          <w:spacing w:val="-6"/>
          <w:sz w:val="18"/>
          <w:vertAlign w:val="baseline"/>
        </w:rPr>
        <w:t>in</w:t>
      </w:r>
      <w:r>
        <w:rPr>
          <w:color w:val="272727"/>
          <w:spacing w:val="-5"/>
          <w:sz w:val="18"/>
          <w:vertAlign w:val="baseline"/>
        </w:rPr>
        <w:t> </w:t>
      </w:r>
      <w:r>
        <w:rPr>
          <w:color w:val="272727"/>
          <w:spacing w:val="-6"/>
          <w:sz w:val="18"/>
          <w:vertAlign w:val="baseline"/>
        </w:rPr>
        <w:t>PET</w:t>
      </w:r>
      <w:r>
        <w:rPr>
          <w:color w:val="272727"/>
          <w:spacing w:val="-5"/>
          <w:sz w:val="18"/>
          <w:vertAlign w:val="baseline"/>
        </w:rPr>
        <w:t> </w:t>
      </w:r>
      <w:r>
        <w:rPr>
          <w:color w:val="272727"/>
          <w:spacing w:val="-6"/>
          <w:sz w:val="18"/>
          <w:vertAlign w:val="baseline"/>
        </w:rPr>
        <w:t>differed</w:t>
      </w:r>
      <w:r>
        <w:rPr>
          <w:color w:val="272727"/>
          <w:spacing w:val="-5"/>
          <w:sz w:val="18"/>
          <w:vertAlign w:val="baseline"/>
        </w:rPr>
        <w:t> </w:t>
      </w:r>
      <w:r>
        <w:rPr>
          <w:color w:val="272727"/>
          <w:spacing w:val="-6"/>
          <w:sz w:val="18"/>
          <w:vertAlign w:val="baseline"/>
        </w:rPr>
        <w:t>signi</w:t>
      </w:r>
      <w:r>
        <w:rPr>
          <w:rFonts w:ascii="Times New Roman" w:hAnsi="Times New Roman"/>
          <w:color w:val="272727"/>
          <w:spacing w:val="-6"/>
          <w:sz w:val="18"/>
          <w:vertAlign w:val="baseline"/>
        </w:rPr>
        <w:t>fi</w:t>
      </w:r>
      <w:r>
        <w:rPr>
          <w:color w:val="272727"/>
          <w:spacing w:val="-6"/>
          <w:sz w:val="18"/>
          <w:vertAlign w:val="baseline"/>
        </w:rPr>
        <w:t>cantly between negative</w:t>
      </w:r>
      <w:r>
        <w:rPr>
          <w:color w:val="272727"/>
          <w:sz w:val="18"/>
          <w:vertAlign w:val="baseline"/>
        </w:rPr>
        <w:t> (</w:t>
      </w:r>
      <w:r>
        <w:rPr>
          <w:rFonts w:ascii="Bookman Old Style" w:hAnsi="Bookman Old Style"/>
          <w:b w:val="0"/>
          <w:i/>
          <w:color w:val="272727"/>
          <w:sz w:val="18"/>
          <w:vertAlign w:val="baseline"/>
        </w:rPr>
        <w:t>M</w:t>
      </w:r>
      <w:r>
        <w:rPr>
          <w:rFonts w:ascii="Bookman Old Style" w:hAnsi="Bookman Old Style"/>
          <w:b w:val="0"/>
          <w:i/>
          <w:color w:val="272727"/>
          <w:spacing w:val="7"/>
          <w:sz w:val="18"/>
          <w:vertAlign w:val="baseline"/>
        </w:rPr>
        <w:t> </w:t>
      </w:r>
      <w:r>
        <w:rPr>
          <w:color w:val="272727"/>
          <w:sz w:val="18"/>
          <w:vertAlign w:val="baseline"/>
        </w:rPr>
        <w:t>=</w:t>
      </w:r>
      <w:r>
        <w:rPr>
          <w:color w:val="272727"/>
          <w:spacing w:val="21"/>
          <w:sz w:val="18"/>
          <w:vertAlign w:val="baseline"/>
        </w:rPr>
        <w:t> </w:t>
      </w:r>
      <w:r>
        <w:rPr>
          <w:color w:val="272727"/>
          <w:sz w:val="18"/>
          <w:vertAlign w:val="baseline"/>
        </w:rPr>
        <w:t>3.96,</w:t>
      </w:r>
      <w:r>
        <w:rPr>
          <w:color w:val="272727"/>
          <w:spacing w:val="22"/>
          <w:sz w:val="18"/>
          <w:vertAlign w:val="baseline"/>
        </w:rPr>
        <w:t> </w:t>
      </w:r>
      <w:r>
        <w:rPr>
          <w:rFonts w:ascii="Bookman Old Style" w:hAnsi="Bookman Old Style"/>
          <w:b w:val="0"/>
          <w:i/>
          <w:color w:val="272727"/>
          <w:sz w:val="18"/>
          <w:vertAlign w:val="baseline"/>
        </w:rPr>
        <w:t>SD</w:t>
      </w:r>
      <w:r>
        <w:rPr>
          <w:rFonts w:ascii="Bookman Old Style" w:hAnsi="Bookman Old Style"/>
          <w:b w:val="0"/>
          <w:i/>
          <w:color w:val="272727"/>
          <w:spacing w:val="7"/>
          <w:sz w:val="18"/>
          <w:vertAlign w:val="baseline"/>
        </w:rPr>
        <w:t> </w:t>
      </w:r>
      <w:r>
        <w:rPr>
          <w:color w:val="272727"/>
          <w:sz w:val="18"/>
          <w:vertAlign w:val="baseline"/>
        </w:rPr>
        <w:t>=</w:t>
      </w:r>
      <w:r>
        <w:rPr>
          <w:color w:val="272727"/>
          <w:spacing w:val="21"/>
          <w:sz w:val="18"/>
          <w:vertAlign w:val="baseline"/>
        </w:rPr>
        <w:t> </w:t>
      </w:r>
      <w:r>
        <w:rPr>
          <w:color w:val="272727"/>
          <w:sz w:val="18"/>
          <w:vertAlign w:val="baseline"/>
        </w:rPr>
        <w:t>11.13)</w:t>
      </w:r>
      <w:r>
        <w:rPr>
          <w:color w:val="272727"/>
          <w:spacing w:val="21"/>
          <w:sz w:val="18"/>
          <w:vertAlign w:val="baseline"/>
        </w:rPr>
        <w:t> </w:t>
      </w:r>
      <w:r>
        <w:rPr>
          <w:color w:val="272727"/>
          <w:sz w:val="18"/>
          <w:vertAlign w:val="baseline"/>
        </w:rPr>
        <w:t>and</w:t>
      </w:r>
      <w:r>
        <w:rPr>
          <w:color w:val="272727"/>
          <w:spacing w:val="21"/>
          <w:sz w:val="18"/>
          <w:vertAlign w:val="baseline"/>
        </w:rPr>
        <w:t> </w:t>
      </w:r>
      <w:r>
        <w:rPr>
          <w:color w:val="272727"/>
          <w:sz w:val="18"/>
          <w:vertAlign w:val="baseline"/>
        </w:rPr>
        <w:t>positive</w:t>
      </w:r>
      <w:r>
        <w:rPr>
          <w:color w:val="272727"/>
          <w:spacing w:val="22"/>
          <w:sz w:val="18"/>
          <w:vertAlign w:val="baseline"/>
        </w:rPr>
        <w:t> </w:t>
      </w:r>
      <w:r>
        <w:rPr>
          <w:color w:val="272727"/>
          <w:sz w:val="18"/>
          <w:vertAlign w:val="baseline"/>
        </w:rPr>
        <w:t>(</w:t>
      </w:r>
      <w:r>
        <w:rPr>
          <w:rFonts w:ascii="Bookman Old Style" w:hAnsi="Bookman Old Style"/>
          <w:b w:val="0"/>
          <w:i/>
          <w:color w:val="272727"/>
          <w:sz w:val="18"/>
          <w:vertAlign w:val="baseline"/>
        </w:rPr>
        <w:t>M</w:t>
      </w:r>
      <w:r>
        <w:rPr>
          <w:rFonts w:ascii="Bookman Old Style" w:hAnsi="Bookman Old Style"/>
          <w:b w:val="0"/>
          <w:i/>
          <w:color w:val="272727"/>
          <w:spacing w:val="7"/>
          <w:sz w:val="18"/>
          <w:vertAlign w:val="baseline"/>
        </w:rPr>
        <w:t> </w:t>
      </w:r>
      <w:r>
        <w:rPr>
          <w:color w:val="272727"/>
          <w:sz w:val="18"/>
          <w:vertAlign w:val="baseline"/>
        </w:rPr>
        <w:t>=</w:t>
      </w:r>
      <w:r>
        <w:rPr>
          <w:color w:val="272727"/>
          <w:spacing w:val="21"/>
          <w:sz w:val="18"/>
          <w:vertAlign w:val="baseline"/>
        </w:rPr>
        <w:t> </w:t>
      </w:r>
      <w:r>
        <w:rPr>
          <w:rFonts w:ascii="Arial Narrow" w:hAnsi="Arial Narrow"/>
          <w:color w:val="272727"/>
          <w:sz w:val="18"/>
          <w:vertAlign w:val="baseline"/>
        </w:rPr>
        <w:t>−</w:t>
      </w:r>
      <w:r>
        <w:rPr>
          <w:color w:val="272727"/>
          <w:sz w:val="18"/>
          <w:vertAlign w:val="baseline"/>
        </w:rPr>
        <w:t>1.09,</w:t>
      </w:r>
      <w:r>
        <w:rPr>
          <w:color w:val="272727"/>
          <w:spacing w:val="22"/>
          <w:sz w:val="18"/>
          <w:vertAlign w:val="baseline"/>
        </w:rPr>
        <w:t> </w:t>
      </w:r>
      <w:r>
        <w:rPr>
          <w:rFonts w:ascii="Bookman Old Style" w:hAnsi="Bookman Old Style"/>
          <w:b w:val="0"/>
          <w:i/>
          <w:color w:val="272727"/>
          <w:sz w:val="18"/>
          <w:vertAlign w:val="baseline"/>
        </w:rPr>
        <w:t>SD</w:t>
      </w:r>
      <w:r>
        <w:rPr>
          <w:rFonts w:ascii="Bookman Old Style" w:hAnsi="Bookman Old Style"/>
          <w:b w:val="0"/>
          <w:i/>
          <w:color w:val="272727"/>
          <w:spacing w:val="7"/>
          <w:sz w:val="18"/>
          <w:vertAlign w:val="baseline"/>
        </w:rPr>
        <w:t> </w:t>
      </w:r>
      <w:r>
        <w:rPr>
          <w:color w:val="272727"/>
          <w:sz w:val="18"/>
          <w:vertAlign w:val="baseline"/>
        </w:rPr>
        <w:t>=</w:t>
      </w:r>
      <w:r>
        <w:rPr>
          <w:color w:val="272727"/>
          <w:spacing w:val="21"/>
          <w:sz w:val="18"/>
          <w:vertAlign w:val="baseline"/>
        </w:rPr>
        <w:t> </w:t>
      </w:r>
      <w:r>
        <w:rPr>
          <w:color w:val="272727"/>
          <w:spacing w:val="-4"/>
          <w:sz w:val="18"/>
          <w:vertAlign w:val="baseline"/>
        </w:rPr>
        <w:t>7.44)</w:t>
      </w:r>
    </w:p>
    <w:p>
      <w:pPr>
        <w:spacing w:line="247" w:lineRule="auto" w:before="99"/>
        <w:ind w:left="53" w:right="48" w:firstLine="0"/>
        <w:jc w:val="both"/>
        <w:rPr>
          <w:sz w:val="18"/>
        </w:rPr>
      </w:pPr>
      <w:r>
        <w:rPr/>
        <w:br w:type="column"/>
      </w:r>
      <w:r>
        <w:rPr>
          <w:color w:val="272727"/>
          <w:spacing w:val="-2"/>
          <w:sz w:val="18"/>
        </w:rPr>
        <w:t>modi</w:t>
      </w:r>
      <w:r>
        <w:rPr>
          <w:rFonts w:ascii="Times New Roman"/>
          <w:color w:val="272727"/>
          <w:spacing w:val="-2"/>
          <w:sz w:val="18"/>
        </w:rPr>
        <w:t>fi</w:t>
      </w:r>
      <w:r>
        <w:rPr>
          <w:color w:val="272727"/>
          <w:spacing w:val="-2"/>
          <w:sz w:val="18"/>
        </w:rPr>
        <w:t>cations,</w:t>
      </w:r>
      <w:r>
        <w:rPr>
          <w:color w:val="272727"/>
          <w:spacing w:val="-9"/>
          <w:sz w:val="18"/>
        </w:rPr>
        <w:t> </w:t>
      </w:r>
      <w:r>
        <w:rPr>
          <w:rFonts w:ascii="Bookman Old Style"/>
          <w:b w:val="0"/>
          <w:i/>
          <w:color w:val="272727"/>
          <w:spacing w:val="-2"/>
          <w:sz w:val="18"/>
        </w:rPr>
        <w:t>t</w:t>
      </w:r>
      <w:r>
        <w:rPr>
          <w:rFonts w:ascii="Bookman Old Style"/>
          <w:b w:val="0"/>
          <w:i/>
          <w:color w:val="272727"/>
          <w:spacing w:val="-11"/>
          <w:sz w:val="18"/>
        </w:rPr>
        <w:t> </w:t>
      </w:r>
      <w:r>
        <w:rPr>
          <w:color w:val="272727"/>
          <w:spacing w:val="-2"/>
          <w:sz w:val="18"/>
        </w:rPr>
        <w:t>(11)</w:t>
      </w:r>
      <w:r>
        <w:rPr>
          <w:color w:val="272727"/>
          <w:spacing w:val="-8"/>
          <w:sz w:val="18"/>
        </w:rPr>
        <w:t> </w:t>
      </w:r>
      <w:r>
        <w:rPr>
          <w:color w:val="272727"/>
          <w:spacing w:val="-2"/>
          <w:sz w:val="18"/>
        </w:rPr>
        <w:t>=</w:t>
      </w:r>
      <w:r>
        <w:rPr>
          <w:color w:val="272727"/>
          <w:spacing w:val="-9"/>
          <w:sz w:val="18"/>
        </w:rPr>
        <w:t> </w:t>
      </w:r>
      <w:r>
        <w:rPr>
          <w:color w:val="272727"/>
          <w:spacing w:val="-2"/>
          <w:sz w:val="18"/>
        </w:rPr>
        <w:t>2.27,</w:t>
      </w:r>
      <w:r>
        <w:rPr>
          <w:color w:val="272727"/>
          <w:spacing w:val="-8"/>
          <w:sz w:val="18"/>
        </w:rPr>
        <w:t> </w:t>
      </w:r>
      <w:r>
        <w:rPr>
          <w:rFonts w:ascii="Bookman Old Style"/>
          <w:b w:val="0"/>
          <w:i/>
          <w:color w:val="272727"/>
          <w:spacing w:val="-2"/>
          <w:sz w:val="18"/>
        </w:rPr>
        <w:t>p</w:t>
      </w:r>
      <w:r>
        <w:rPr>
          <w:rFonts w:ascii="Bookman Old Style"/>
          <w:b w:val="0"/>
          <w:i/>
          <w:color w:val="272727"/>
          <w:spacing w:val="-11"/>
          <w:sz w:val="18"/>
        </w:rPr>
        <w:t> </w:t>
      </w:r>
      <w:r>
        <w:rPr>
          <w:color w:val="272727"/>
          <w:spacing w:val="-2"/>
          <w:sz w:val="18"/>
        </w:rPr>
        <w:t>=</w:t>
      </w:r>
      <w:r>
        <w:rPr>
          <w:color w:val="272727"/>
          <w:spacing w:val="-9"/>
          <w:sz w:val="18"/>
        </w:rPr>
        <w:t> </w:t>
      </w:r>
      <w:r>
        <w:rPr>
          <w:color w:val="272727"/>
          <w:spacing w:val="-2"/>
          <w:sz w:val="18"/>
        </w:rPr>
        <w:t>.044,</w:t>
      </w:r>
      <w:r>
        <w:rPr>
          <w:color w:val="272727"/>
          <w:spacing w:val="-7"/>
          <w:sz w:val="18"/>
        </w:rPr>
        <w:t> </w:t>
      </w:r>
      <w:r>
        <w:rPr>
          <w:color w:val="272727"/>
          <w:spacing w:val="-2"/>
          <w:sz w:val="18"/>
        </w:rPr>
        <w:t>but</w:t>
      </w:r>
      <w:r>
        <w:rPr>
          <w:color w:val="272727"/>
          <w:spacing w:val="-5"/>
          <w:sz w:val="18"/>
        </w:rPr>
        <w:t> </w:t>
      </w:r>
      <w:r>
        <w:rPr>
          <w:color w:val="272727"/>
          <w:spacing w:val="-2"/>
          <w:sz w:val="18"/>
        </w:rPr>
        <w:t>misestimations</w:t>
      </w:r>
      <w:r>
        <w:rPr>
          <w:color w:val="272727"/>
          <w:spacing w:val="-6"/>
          <w:sz w:val="18"/>
        </w:rPr>
        <w:t> </w:t>
      </w:r>
      <w:r>
        <w:rPr>
          <w:color w:val="272727"/>
          <w:spacing w:val="-2"/>
          <w:sz w:val="18"/>
        </w:rPr>
        <w:t>in</w:t>
      </w:r>
      <w:r>
        <w:rPr>
          <w:color w:val="272727"/>
          <w:spacing w:val="-6"/>
          <w:sz w:val="18"/>
        </w:rPr>
        <w:t> </w:t>
      </w:r>
      <w:r>
        <w:rPr>
          <w:color w:val="272727"/>
          <w:spacing w:val="-2"/>
          <w:sz w:val="18"/>
        </w:rPr>
        <w:t>AMT</w:t>
      </w:r>
      <w:r>
        <w:rPr>
          <w:color w:val="272727"/>
          <w:sz w:val="18"/>
        </w:rPr>
        <w:t> </w:t>
      </w:r>
      <w:r>
        <w:rPr>
          <w:color w:val="272727"/>
          <w:spacing w:val="-4"/>
          <w:sz w:val="18"/>
        </w:rPr>
        <w:t>did</w:t>
      </w:r>
      <w:r>
        <w:rPr>
          <w:color w:val="272727"/>
          <w:spacing w:val="-7"/>
          <w:sz w:val="18"/>
        </w:rPr>
        <w:t> </w:t>
      </w:r>
      <w:r>
        <w:rPr>
          <w:color w:val="272727"/>
          <w:spacing w:val="-4"/>
          <w:sz w:val="18"/>
        </w:rPr>
        <w:t>not</w:t>
      </w:r>
      <w:r>
        <w:rPr>
          <w:color w:val="272727"/>
          <w:spacing w:val="-6"/>
          <w:sz w:val="18"/>
        </w:rPr>
        <w:t> </w:t>
      </w:r>
      <w:r>
        <w:rPr>
          <w:color w:val="272727"/>
          <w:spacing w:val="-4"/>
          <w:sz w:val="18"/>
        </w:rPr>
        <w:t>differ</w:t>
      </w:r>
      <w:r>
        <w:rPr>
          <w:color w:val="272727"/>
          <w:spacing w:val="-6"/>
          <w:sz w:val="18"/>
        </w:rPr>
        <w:t> </w:t>
      </w:r>
      <w:r>
        <w:rPr>
          <w:color w:val="272727"/>
          <w:spacing w:val="-4"/>
          <w:sz w:val="18"/>
        </w:rPr>
        <w:t>between</w:t>
      </w:r>
      <w:r>
        <w:rPr>
          <w:color w:val="272727"/>
          <w:spacing w:val="-6"/>
          <w:sz w:val="18"/>
        </w:rPr>
        <w:t> </w:t>
      </w:r>
      <w:r>
        <w:rPr>
          <w:color w:val="272727"/>
          <w:spacing w:val="-4"/>
          <w:sz w:val="18"/>
        </w:rPr>
        <w:t>negative</w:t>
      </w:r>
      <w:r>
        <w:rPr>
          <w:color w:val="272727"/>
          <w:spacing w:val="-7"/>
          <w:sz w:val="18"/>
        </w:rPr>
        <w:t> </w:t>
      </w:r>
      <w:r>
        <w:rPr>
          <w:color w:val="272727"/>
          <w:spacing w:val="-4"/>
          <w:sz w:val="18"/>
        </w:rPr>
        <w:t>(</w:t>
      </w:r>
      <w:r>
        <w:rPr>
          <w:rFonts w:ascii="Bookman Old Style"/>
          <w:b w:val="0"/>
          <w:i/>
          <w:color w:val="272727"/>
          <w:spacing w:val="-4"/>
          <w:sz w:val="18"/>
        </w:rPr>
        <w:t>M</w:t>
      </w:r>
      <w:r>
        <w:rPr>
          <w:rFonts w:ascii="Bookman Old Style"/>
          <w:b w:val="0"/>
          <w:i/>
          <w:color w:val="272727"/>
          <w:spacing w:val="-9"/>
          <w:sz w:val="18"/>
        </w:rPr>
        <w:t> </w:t>
      </w:r>
      <w:r>
        <w:rPr>
          <w:color w:val="272727"/>
          <w:spacing w:val="-4"/>
          <w:sz w:val="18"/>
        </w:rPr>
        <w:t>=</w:t>
      </w:r>
      <w:r>
        <w:rPr>
          <w:color w:val="272727"/>
          <w:spacing w:val="-6"/>
          <w:sz w:val="18"/>
        </w:rPr>
        <w:t> </w:t>
      </w:r>
      <w:r>
        <w:rPr>
          <w:color w:val="272727"/>
          <w:spacing w:val="-4"/>
          <w:sz w:val="18"/>
        </w:rPr>
        <w:t>4.86,</w:t>
      </w:r>
      <w:r>
        <w:rPr>
          <w:color w:val="272727"/>
          <w:spacing w:val="-6"/>
          <w:sz w:val="18"/>
        </w:rPr>
        <w:t> </w:t>
      </w:r>
      <w:r>
        <w:rPr>
          <w:rFonts w:ascii="Bookman Old Style"/>
          <w:b w:val="0"/>
          <w:i/>
          <w:color w:val="272727"/>
          <w:spacing w:val="-4"/>
          <w:sz w:val="18"/>
        </w:rPr>
        <w:t>SD</w:t>
      </w:r>
      <w:r>
        <w:rPr>
          <w:rFonts w:ascii="Bookman Old Style"/>
          <w:b w:val="0"/>
          <w:i/>
          <w:color w:val="272727"/>
          <w:spacing w:val="-10"/>
          <w:sz w:val="18"/>
        </w:rPr>
        <w:t> </w:t>
      </w:r>
      <w:r>
        <w:rPr>
          <w:color w:val="272727"/>
          <w:spacing w:val="-4"/>
          <w:sz w:val="18"/>
        </w:rPr>
        <w:t>=</w:t>
      </w:r>
      <w:r>
        <w:rPr>
          <w:color w:val="272727"/>
          <w:spacing w:val="-6"/>
          <w:sz w:val="18"/>
        </w:rPr>
        <w:t> </w:t>
      </w:r>
      <w:r>
        <w:rPr>
          <w:color w:val="272727"/>
          <w:spacing w:val="-4"/>
          <w:sz w:val="18"/>
        </w:rPr>
        <w:t>10.57)</w:t>
      </w:r>
      <w:r>
        <w:rPr>
          <w:color w:val="272727"/>
          <w:spacing w:val="-6"/>
          <w:sz w:val="18"/>
        </w:rPr>
        <w:t> </w:t>
      </w:r>
      <w:r>
        <w:rPr>
          <w:color w:val="272727"/>
          <w:spacing w:val="-4"/>
          <w:sz w:val="18"/>
        </w:rPr>
        <w:t>and</w:t>
      </w:r>
      <w:r>
        <w:rPr>
          <w:color w:val="272727"/>
          <w:spacing w:val="-7"/>
          <w:sz w:val="18"/>
        </w:rPr>
        <w:t> </w:t>
      </w:r>
      <w:r>
        <w:rPr>
          <w:color w:val="272727"/>
          <w:spacing w:val="-4"/>
          <w:sz w:val="18"/>
        </w:rPr>
        <w:t>positive</w:t>
      </w:r>
      <w:r>
        <w:rPr>
          <w:color w:val="272727"/>
          <w:sz w:val="18"/>
        </w:rPr>
        <w:t> (</w:t>
      </w:r>
      <w:r>
        <w:rPr>
          <w:rFonts w:ascii="Bookman Old Style"/>
          <w:b w:val="0"/>
          <w:i/>
          <w:color w:val="272727"/>
          <w:sz w:val="18"/>
        </w:rPr>
        <w:t>M</w:t>
      </w:r>
      <w:r>
        <w:rPr>
          <w:rFonts w:ascii="Bookman Old Style"/>
          <w:b w:val="0"/>
          <w:i/>
          <w:color w:val="272727"/>
          <w:spacing w:val="-14"/>
          <w:sz w:val="18"/>
        </w:rPr>
        <w:t> </w:t>
      </w:r>
      <w:r>
        <w:rPr>
          <w:color w:val="272727"/>
          <w:sz w:val="18"/>
        </w:rPr>
        <w:t>=</w:t>
      </w:r>
      <w:r>
        <w:rPr>
          <w:color w:val="272727"/>
          <w:spacing w:val="-10"/>
          <w:sz w:val="18"/>
        </w:rPr>
        <w:t> </w:t>
      </w:r>
      <w:r>
        <w:rPr>
          <w:color w:val="272727"/>
          <w:sz w:val="18"/>
        </w:rPr>
        <w:t>1.38,</w:t>
      </w:r>
      <w:r>
        <w:rPr>
          <w:color w:val="272727"/>
          <w:spacing w:val="-8"/>
          <w:sz w:val="18"/>
        </w:rPr>
        <w:t> </w:t>
      </w:r>
      <w:r>
        <w:rPr>
          <w:rFonts w:ascii="Bookman Old Style"/>
          <w:b w:val="0"/>
          <w:i/>
          <w:color w:val="272727"/>
          <w:sz w:val="18"/>
        </w:rPr>
        <w:t>SD</w:t>
      </w:r>
      <w:r>
        <w:rPr>
          <w:rFonts w:ascii="Bookman Old Style"/>
          <w:b w:val="0"/>
          <w:i/>
          <w:color w:val="272727"/>
          <w:spacing w:val="-14"/>
          <w:sz w:val="18"/>
        </w:rPr>
        <w:t> </w:t>
      </w:r>
      <w:r>
        <w:rPr>
          <w:color w:val="272727"/>
          <w:sz w:val="18"/>
        </w:rPr>
        <w:t>=</w:t>
      </w:r>
      <w:r>
        <w:rPr>
          <w:color w:val="272727"/>
          <w:spacing w:val="-3"/>
          <w:sz w:val="18"/>
        </w:rPr>
        <w:t> </w:t>
      </w:r>
      <w:r>
        <w:rPr>
          <w:color w:val="272727"/>
          <w:sz w:val="18"/>
        </w:rPr>
        <w:t>7.45)</w:t>
      </w:r>
      <w:r>
        <w:rPr>
          <w:color w:val="272727"/>
          <w:spacing w:val="-4"/>
          <w:sz w:val="18"/>
        </w:rPr>
        <w:t> </w:t>
      </w:r>
      <w:r>
        <w:rPr>
          <w:color w:val="272727"/>
          <w:sz w:val="18"/>
        </w:rPr>
        <w:t>modi</w:t>
      </w:r>
      <w:r>
        <w:rPr>
          <w:rFonts w:ascii="Times New Roman"/>
          <w:color w:val="272727"/>
          <w:sz w:val="18"/>
        </w:rPr>
        <w:t>fi</w:t>
      </w:r>
      <w:r>
        <w:rPr>
          <w:color w:val="272727"/>
          <w:sz w:val="18"/>
        </w:rPr>
        <w:t>cations,</w:t>
      </w:r>
      <w:r>
        <w:rPr>
          <w:color w:val="272727"/>
          <w:spacing w:val="-3"/>
          <w:sz w:val="18"/>
        </w:rPr>
        <w:t> </w:t>
      </w:r>
      <w:r>
        <w:rPr>
          <w:rFonts w:ascii="Bookman Old Style"/>
          <w:b w:val="0"/>
          <w:i/>
          <w:color w:val="272727"/>
          <w:sz w:val="18"/>
        </w:rPr>
        <w:t>t</w:t>
      </w:r>
      <w:r>
        <w:rPr>
          <w:rFonts w:ascii="Bookman Old Style"/>
          <w:b w:val="0"/>
          <w:i/>
          <w:color w:val="272727"/>
          <w:spacing w:val="-14"/>
          <w:sz w:val="18"/>
        </w:rPr>
        <w:t> </w:t>
      </w:r>
      <w:r>
        <w:rPr>
          <w:color w:val="272727"/>
          <w:sz w:val="18"/>
        </w:rPr>
        <w:t>(11)</w:t>
      </w:r>
      <w:r>
        <w:rPr>
          <w:color w:val="272727"/>
          <w:spacing w:val="-3"/>
          <w:sz w:val="18"/>
        </w:rPr>
        <w:t> </w:t>
      </w:r>
      <w:r>
        <w:rPr>
          <w:color w:val="272727"/>
          <w:sz w:val="18"/>
        </w:rPr>
        <w:t>=</w:t>
      </w:r>
      <w:r>
        <w:rPr>
          <w:color w:val="272727"/>
          <w:spacing w:val="-4"/>
          <w:sz w:val="18"/>
        </w:rPr>
        <w:t> </w:t>
      </w:r>
      <w:r>
        <w:rPr>
          <w:color w:val="272727"/>
          <w:sz w:val="18"/>
        </w:rPr>
        <w:t>1.63,</w:t>
      </w:r>
      <w:r>
        <w:rPr>
          <w:color w:val="272727"/>
          <w:spacing w:val="-4"/>
          <w:sz w:val="18"/>
        </w:rPr>
        <w:t> </w:t>
      </w:r>
      <w:r>
        <w:rPr>
          <w:rFonts w:ascii="Bookman Old Style"/>
          <w:b w:val="0"/>
          <w:i/>
          <w:color w:val="272727"/>
          <w:sz w:val="18"/>
        </w:rPr>
        <w:t>p</w:t>
      </w:r>
      <w:r>
        <w:rPr>
          <w:rFonts w:ascii="Bookman Old Style"/>
          <w:b w:val="0"/>
          <w:i/>
          <w:color w:val="272727"/>
          <w:spacing w:val="-14"/>
          <w:sz w:val="18"/>
        </w:rPr>
        <w:t> </w:t>
      </w:r>
      <w:r>
        <w:rPr>
          <w:color w:val="272727"/>
          <w:sz w:val="18"/>
        </w:rPr>
        <w:t>=</w:t>
      </w:r>
      <w:r>
        <w:rPr>
          <w:color w:val="272727"/>
          <w:spacing w:val="-3"/>
          <w:sz w:val="18"/>
        </w:rPr>
        <w:t> </w:t>
      </w:r>
      <w:r>
        <w:rPr>
          <w:color w:val="272727"/>
          <w:sz w:val="18"/>
        </w:rPr>
        <w:t>.131.</w:t>
      </w:r>
      <w:r>
        <w:rPr>
          <w:color w:val="272727"/>
          <w:spacing w:val="-4"/>
          <w:sz w:val="18"/>
        </w:rPr>
        <w:t> </w:t>
      </w:r>
      <w:r>
        <w:rPr>
          <w:color w:val="272727"/>
          <w:sz w:val="18"/>
        </w:rPr>
        <w:t>For </w:t>
      </w:r>
      <w:r>
        <w:rPr>
          <w:rFonts w:ascii="Bookman Old Style"/>
          <w:b w:val="0"/>
          <w:i/>
          <w:color w:val="272727"/>
          <w:sz w:val="18"/>
        </w:rPr>
        <w:t>A</w:t>
      </w:r>
      <w:r>
        <w:rPr>
          <w:color w:val="272727"/>
          <w:sz w:val="18"/>
        </w:rPr>
        <w:t>-values, we found no signi</w:t>
      </w:r>
      <w:r>
        <w:rPr>
          <w:rFonts w:ascii="Times New Roman"/>
          <w:color w:val="272727"/>
          <w:sz w:val="18"/>
        </w:rPr>
        <w:t>fi</w:t>
      </w:r>
      <w:r>
        <w:rPr>
          <w:color w:val="272727"/>
          <w:sz w:val="18"/>
        </w:rPr>
        <w:t>cant differences between the median negative ranks, </w:t>
      </w:r>
      <w:r>
        <w:rPr>
          <w:rFonts w:ascii="Bookman Old Style"/>
          <w:b w:val="0"/>
          <w:i/>
          <w:color w:val="272727"/>
          <w:sz w:val="18"/>
        </w:rPr>
        <w:t>Mdn </w:t>
      </w:r>
      <w:r>
        <w:rPr>
          <w:color w:val="272727"/>
          <w:sz w:val="18"/>
        </w:rPr>
        <w:t>= 7.23, and the median positive </w:t>
      </w:r>
      <w:r>
        <w:rPr>
          <w:color w:val="272727"/>
          <w:spacing w:val="-2"/>
          <w:sz w:val="18"/>
        </w:rPr>
        <w:t>ranks,</w:t>
      </w:r>
      <w:r>
        <w:rPr>
          <w:color w:val="272727"/>
          <w:spacing w:val="-9"/>
          <w:sz w:val="18"/>
        </w:rPr>
        <w:t> </w:t>
      </w:r>
      <w:r>
        <w:rPr>
          <w:rFonts w:ascii="Bookman Old Style"/>
          <w:b w:val="0"/>
          <w:i/>
          <w:color w:val="272727"/>
          <w:spacing w:val="-2"/>
          <w:sz w:val="18"/>
        </w:rPr>
        <w:t>Mdn</w:t>
      </w:r>
      <w:r>
        <w:rPr>
          <w:rFonts w:ascii="Bookman Old Style"/>
          <w:b w:val="0"/>
          <w:i/>
          <w:color w:val="272727"/>
          <w:spacing w:val="-11"/>
          <w:sz w:val="18"/>
        </w:rPr>
        <w:t> </w:t>
      </w:r>
      <w:r>
        <w:rPr>
          <w:color w:val="272727"/>
          <w:spacing w:val="-2"/>
          <w:sz w:val="18"/>
        </w:rPr>
        <w:t>=</w:t>
      </w:r>
      <w:r>
        <w:rPr>
          <w:color w:val="272727"/>
          <w:spacing w:val="-8"/>
          <w:sz w:val="18"/>
        </w:rPr>
        <w:t> </w:t>
      </w:r>
      <w:r>
        <w:rPr>
          <w:color w:val="272727"/>
          <w:spacing w:val="-2"/>
          <w:sz w:val="18"/>
        </w:rPr>
        <w:t>5.80,</w:t>
      </w:r>
      <w:r>
        <w:rPr>
          <w:color w:val="272727"/>
          <w:spacing w:val="-9"/>
          <w:sz w:val="18"/>
        </w:rPr>
        <w:t> </w:t>
      </w:r>
      <w:r>
        <w:rPr>
          <w:color w:val="272727"/>
          <w:spacing w:val="-2"/>
          <w:sz w:val="18"/>
        </w:rPr>
        <w:t>modi</w:t>
      </w:r>
      <w:r>
        <w:rPr>
          <w:rFonts w:ascii="Times New Roman"/>
          <w:color w:val="272727"/>
          <w:spacing w:val="-2"/>
          <w:sz w:val="18"/>
        </w:rPr>
        <w:t>fi</w:t>
      </w:r>
      <w:r>
        <w:rPr>
          <w:color w:val="272727"/>
          <w:spacing w:val="-2"/>
          <w:sz w:val="18"/>
        </w:rPr>
        <w:t>cations</w:t>
      </w:r>
      <w:r>
        <w:rPr>
          <w:color w:val="272727"/>
          <w:spacing w:val="-8"/>
          <w:sz w:val="18"/>
        </w:rPr>
        <w:t> </w:t>
      </w:r>
      <w:r>
        <w:rPr>
          <w:color w:val="272727"/>
          <w:spacing w:val="-2"/>
          <w:sz w:val="18"/>
        </w:rPr>
        <w:t>for PET,</w:t>
      </w:r>
      <w:r>
        <w:rPr>
          <w:color w:val="272727"/>
          <w:spacing w:val="-5"/>
          <w:sz w:val="18"/>
        </w:rPr>
        <w:t> </w:t>
      </w:r>
      <w:r>
        <w:rPr>
          <w:rFonts w:ascii="Bookman Old Style"/>
          <w:b w:val="0"/>
          <w:i/>
          <w:color w:val="272727"/>
          <w:spacing w:val="-2"/>
          <w:sz w:val="18"/>
        </w:rPr>
        <w:t>Z</w:t>
      </w:r>
      <w:r>
        <w:rPr>
          <w:rFonts w:ascii="Bookman Old Style"/>
          <w:b w:val="0"/>
          <w:i/>
          <w:color w:val="272727"/>
          <w:spacing w:val="-12"/>
          <w:sz w:val="18"/>
        </w:rPr>
        <w:t> </w:t>
      </w:r>
      <w:r>
        <w:rPr>
          <w:color w:val="272727"/>
          <w:spacing w:val="-2"/>
          <w:sz w:val="18"/>
        </w:rPr>
        <w:t>=</w:t>
      </w:r>
      <w:r>
        <w:rPr>
          <w:color w:val="272727"/>
          <w:spacing w:val="-4"/>
          <w:sz w:val="18"/>
        </w:rPr>
        <w:t> </w:t>
      </w:r>
      <w:r>
        <w:rPr>
          <w:color w:val="272727"/>
          <w:spacing w:val="-2"/>
          <w:sz w:val="18"/>
        </w:rPr>
        <w:t>1.26,</w:t>
      </w:r>
      <w:r>
        <w:rPr>
          <w:color w:val="272727"/>
          <w:spacing w:val="-5"/>
          <w:sz w:val="18"/>
        </w:rPr>
        <w:t> </w:t>
      </w:r>
      <w:r>
        <w:rPr>
          <w:rFonts w:ascii="Bookman Old Style"/>
          <w:b w:val="0"/>
          <w:i/>
          <w:color w:val="272727"/>
          <w:spacing w:val="-2"/>
          <w:sz w:val="18"/>
        </w:rPr>
        <w:t>p</w:t>
      </w:r>
      <w:r>
        <w:rPr>
          <w:rFonts w:ascii="Bookman Old Style"/>
          <w:b w:val="0"/>
          <w:i/>
          <w:color w:val="272727"/>
          <w:spacing w:val="-12"/>
          <w:sz w:val="18"/>
        </w:rPr>
        <w:t> </w:t>
      </w:r>
      <w:r>
        <w:rPr>
          <w:color w:val="272727"/>
          <w:spacing w:val="-2"/>
          <w:sz w:val="18"/>
        </w:rPr>
        <w:t>=</w:t>
      </w:r>
      <w:r>
        <w:rPr>
          <w:color w:val="272727"/>
          <w:spacing w:val="-4"/>
          <w:sz w:val="18"/>
        </w:rPr>
        <w:t> </w:t>
      </w:r>
      <w:r>
        <w:rPr>
          <w:color w:val="272727"/>
          <w:spacing w:val="-2"/>
          <w:sz w:val="18"/>
        </w:rPr>
        <w:t>.209,</w:t>
      </w:r>
      <w:r>
        <w:rPr>
          <w:color w:val="272727"/>
          <w:spacing w:val="-5"/>
          <w:sz w:val="18"/>
        </w:rPr>
        <w:t> </w:t>
      </w:r>
      <w:r>
        <w:rPr>
          <w:color w:val="272727"/>
          <w:spacing w:val="-2"/>
          <w:sz w:val="18"/>
        </w:rPr>
        <w:t>but</w:t>
      </w:r>
      <w:r>
        <w:rPr>
          <w:color w:val="272727"/>
          <w:sz w:val="18"/>
        </w:rPr>
        <w:t> </w:t>
      </w:r>
      <w:r>
        <w:rPr>
          <w:color w:val="272727"/>
          <w:spacing w:val="-2"/>
          <w:sz w:val="18"/>
        </w:rPr>
        <w:t>found</w:t>
      </w:r>
      <w:r>
        <w:rPr>
          <w:color w:val="272727"/>
          <w:spacing w:val="-2"/>
          <w:sz w:val="18"/>
        </w:rPr>
        <w:t> signi</w:t>
      </w:r>
      <w:r>
        <w:rPr>
          <w:rFonts w:ascii="Times New Roman"/>
          <w:color w:val="272727"/>
          <w:spacing w:val="-2"/>
          <w:sz w:val="18"/>
        </w:rPr>
        <w:t>fi</w:t>
      </w:r>
      <w:r>
        <w:rPr>
          <w:color w:val="272727"/>
          <w:spacing w:val="-2"/>
          <w:sz w:val="18"/>
        </w:rPr>
        <w:t>cant</w:t>
      </w:r>
      <w:r>
        <w:rPr>
          <w:color w:val="272727"/>
          <w:spacing w:val="-2"/>
          <w:sz w:val="18"/>
        </w:rPr>
        <w:t> differences</w:t>
      </w:r>
      <w:r>
        <w:rPr>
          <w:color w:val="272727"/>
          <w:spacing w:val="-2"/>
          <w:sz w:val="18"/>
        </w:rPr>
        <w:t> between</w:t>
      </w:r>
      <w:r>
        <w:rPr>
          <w:color w:val="272727"/>
          <w:spacing w:val="-2"/>
          <w:sz w:val="18"/>
        </w:rPr>
        <w:t> the</w:t>
      </w:r>
      <w:r>
        <w:rPr>
          <w:color w:val="272727"/>
          <w:spacing w:val="-2"/>
          <w:sz w:val="18"/>
        </w:rPr>
        <w:t> median</w:t>
      </w:r>
      <w:r>
        <w:rPr>
          <w:color w:val="272727"/>
          <w:spacing w:val="-2"/>
          <w:sz w:val="18"/>
        </w:rPr>
        <w:t> negative</w:t>
      </w:r>
      <w:r>
        <w:rPr>
          <w:color w:val="272727"/>
          <w:spacing w:val="-2"/>
          <w:sz w:val="18"/>
        </w:rPr>
        <w:t> ranks,</w:t>
      </w:r>
      <w:r>
        <w:rPr>
          <w:color w:val="272727"/>
          <w:sz w:val="18"/>
        </w:rPr>
        <w:t> </w:t>
      </w:r>
      <w:r>
        <w:rPr>
          <w:rFonts w:ascii="Bookman Old Style"/>
          <w:b w:val="0"/>
          <w:i/>
          <w:color w:val="272727"/>
          <w:sz w:val="18"/>
        </w:rPr>
        <w:t>Mdn </w:t>
      </w:r>
      <w:r>
        <w:rPr>
          <w:color w:val="272727"/>
          <w:sz w:val="18"/>
        </w:rPr>
        <w:t>= 9.51, and the median positive ranks, </w:t>
      </w:r>
      <w:r>
        <w:rPr>
          <w:rFonts w:ascii="Bookman Old Style"/>
          <w:b w:val="0"/>
          <w:i/>
          <w:color w:val="272727"/>
          <w:sz w:val="18"/>
        </w:rPr>
        <w:t>Mdn </w:t>
      </w:r>
      <w:r>
        <w:rPr>
          <w:color w:val="272727"/>
          <w:sz w:val="18"/>
        </w:rPr>
        <w:t>= 5.39, modi</w:t>
      </w:r>
      <w:r>
        <w:rPr>
          <w:rFonts w:ascii="Times New Roman"/>
          <w:color w:val="272727"/>
          <w:sz w:val="18"/>
        </w:rPr>
        <w:t>fi</w:t>
      </w:r>
      <w:r>
        <w:rPr>
          <w:color w:val="272727"/>
          <w:sz w:val="18"/>
        </w:rPr>
        <w:t>cations for AMT, </w:t>
      </w:r>
      <w:r>
        <w:rPr>
          <w:rFonts w:ascii="Bookman Old Style"/>
          <w:b w:val="0"/>
          <w:i/>
          <w:color w:val="272727"/>
          <w:sz w:val="18"/>
        </w:rPr>
        <w:t>Z</w:t>
      </w:r>
      <w:r>
        <w:rPr>
          <w:rFonts w:ascii="Bookman Old Style"/>
          <w:b w:val="0"/>
          <w:i/>
          <w:color w:val="272727"/>
          <w:spacing w:val="-2"/>
          <w:sz w:val="18"/>
        </w:rPr>
        <w:t> </w:t>
      </w:r>
      <w:r>
        <w:rPr>
          <w:color w:val="272727"/>
          <w:sz w:val="18"/>
        </w:rPr>
        <w:t>= 2.59, </w:t>
      </w:r>
      <w:r>
        <w:rPr>
          <w:rFonts w:ascii="Bookman Old Style"/>
          <w:b w:val="0"/>
          <w:i/>
          <w:color w:val="272727"/>
          <w:sz w:val="18"/>
        </w:rPr>
        <w:t>p</w:t>
      </w:r>
      <w:r>
        <w:rPr>
          <w:rFonts w:ascii="Bookman Old Style"/>
          <w:b w:val="0"/>
          <w:i/>
          <w:color w:val="272727"/>
          <w:spacing w:val="-3"/>
          <w:sz w:val="18"/>
        </w:rPr>
        <w:t> </w:t>
      </w:r>
      <w:r>
        <w:rPr>
          <w:color w:val="272727"/>
          <w:sz w:val="18"/>
        </w:rPr>
        <w:t>= .010.</w:t>
      </w:r>
    </w:p>
    <w:p>
      <w:pPr>
        <w:pStyle w:val="Heading7"/>
        <w:numPr>
          <w:ilvl w:val="2"/>
          <w:numId w:val="8"/>
        </w:numPr>
        <w:tabs>
          <w:tab w:pos="571" w:val="left" w:leader="none"/>
        </w:tabs>
        <w:spacing w:line="240" w:lineRule="auto" w:before="215" w:after="0"/>
        <w:ind w:left="53" w:right="149" w:firstLine="0"/>
        <w:jc w:val="left"/>
      </w:pPr>
      <w:r>
        <w:rPr>
          <w:color w:val="272727"/>
          <w:spacing w:val="-4"/>
        </w:rPr>
        <w:t>Feedback</w:t>
      </w:r>
      <w:r>
        <w:rPr>
          <w:color w:val="272727"/>
          <w:spacing w:val="-11"/>
        </w:rPr>
        <w:t> </w:t>
      </w:r>
      <w:r>
        <w:rPr>
          <w:color w:val="272727"/>
          <w:spacing w:val="-4"/>
        </w:rPr>
        <w:t>on</w:t>
      </w:r>
      <w:r>
        <w:rPr>
          <w:color w:val="272727"/>
          <w:spacing w:val="-11"/>
        </w:rPr>
        <w:t> </w:t>
      </w:r>
      <w:r>
        <w:rPr>
          <w:color w:val="272727"/>
          <w:spacing w:val="-4"/>
        </w:rPr>
        <w:t>the</w:t>
      </w:r>
      <w:r>
        <w:rPr>
          <w:color w:val="272727"/>
          <w:spacing w:val="-11"/>
        </w:rPr>
        <w:t> </w:t>
      </w:r>
      <w:r>
        <w:rPr>
          <w:color w:val="272727"/>
          <w:spacing w:val="-4"/>
        </w:rPr>
        <w:t>body</w:t>
      </w:r>
      <w:r>
        <w:rPr>
          <w:color w:val="272727"/>
          <w:spacing w:val="-11"/>
        </w:rPr>
        <w:t> </w:t>
      </w:r>
      <w:r>
        <w:rPr>
          <w:color w:val="272727"/>
          <w:spacing w:val="-4"/>
        </w:rPr>
        <w:t>weight</w:t>
      </w:r>
      <w:r>
        <w:rPr>
          <w:color w:val="272727"/>
          <w:spacing w:val="-12"/>
        </w:rPr>
        <w:t> </w:t>
      </w:r>
      <w:r>
        <w:rPr>
          <w:color w:val="272727"/>
          <w:spacing w:val="-4"/>
        </w:rPr>
        <w:t>estimation </w:t>
      </w:r>
      <w:r>
        <w:rPr>
          <w:color w:val="272727"/>
          <w:spacing w:val="-2"/>
        </w:rPr>
        <w:t>dif</w:t>
      </w:r>
      <w:r>
        <w:rPr>
          <w:rFonts w:ascii="Arial"/>
          <w:color w:val="272727"/>
          <w:spacing w:val="-2"/>
        </w:rPr>
        <w:t>fi</w:t>
      </w:r>
      <w:r>
        <w:rPr>
          <w:color w:val="272727"/>
          <w:spacing w:val="-2"/>
        </w:rPr>
        <w:t>culty</w:t>
      </w:r>
    </w:p>
    <w:p>
      <w:pPr>
        <w:spacing w:line="247" w:lineRule="auto" w:before="28"/>
        <w:ind w:left="53" w:right="52" w:firstLine="278"/>
        <w:jc w:val="both"/>
        <w:rPr>
          <w:sz w:val="18"/>
        </w:rPr>
      </w:pPr>
      <w:r>
        <w:rPr>
          <w:color w:val="272727"/>
          <w:spacing w:val="-6"/>
          <w:sz w:val="18"/>
        </w:rPr>
        <w:t>Regardless</w:t>
      </w:r>
      <w:r>
        <w:rPr>
          <w:color w:val="272727"/>
          <w:spacing w:val="-5"/>
          <w:sz w:val="18"/>
        </w:rPr>
        <w:t> </w:t>
      </w:r>
      <w:r>
        <w:rPr>
          <w:color w:val="272727"/>
          <w:spacing w:val="-6"/>
          <w:sz w:val="18"/>
        </w:rPr>
        <w:t>of</w:t>
      </w:r>
      <w:r>
        <w:rPr>
          <w:color w:val="272727"/>
          <w:spacing w:val="-4"/>
          <w:sz w:val="18"/>
        </w:rPr>
        <w:t> </w:t>
      </w:r>
      <w:r>
        <w:rPr>
          <w:color w:val="272727"/>
          <w:spacing w:val="-6"/>
          <w:sz w:val="18"/>
        </w:rPr>
        <w:t>the</w:t>
      </w:r>
      <w:r>
        <w:rPr>
          <w:color w:val="272727"/>
          <w:spacing w:val="-4"/>
          <w:sz w:val="18"/>
        </w:rPr>
        <w:t> </w:t>
      </w:r>
      <w:r>
        <w:rPr>
          <w:color w:val="272727"/>
          <w:spacing w:val="-6"/>
          <w:sz w:val="18"/>
        </w:rPr>
        <w:t>estimation</w:t>
      </w:r>
      <w:r>
        <w:rPr>
          <w:color w:val="272727"/>
          <w:spacing w:val="-4"/>
          <w:sz w:val="18"/>
        </w:rPr>
        <w:t> </w:t>
      </w:r>
      <w:r>
        <w:rPr>
          <w:color w:val="272727"/>
          <w:spacing w:val="-6"/>
          <w:sz w:val="18"/>
        </w:rPr>
        <w:t>method,</w:t>
      </w:r>
      <w:r>
        <w:rPr>
          <w:color w:val="272727"/>
          <w:spacing w:val="-5"/>
          <w:sz w:val="18"/>
        </w:rPr>
        <w:t> </w:t>
      </w:r>
      <w:r>
        <w:rPr>
          <w:color w:val="272727"/>
          <w:spacing w:val="-6"/>
          <w:sz w:val="18"/>
        </w:rPr>
        <w:t>estimating</w:t>
      </w:r>
      <w:r>
        <w:rPr>
          <w:color w:val="272727"/>
          <w:spacing w:val="-4"/>
          <w:sz w:val="18"/>
        </w:rPr>
        <w:t> </w:t>
      </w:r>
      <w:r>
        <w:rPr>
          <w:color w:val="272727"/>
          <w:spacing w:val="-6"/>
          <w:sz w:val="18"/>
        </w:rPr>
        <w:t>the</w:t>
      </w:r>
      <w:r>
        <w:rPr>
          <w:color w:val="272727"/>
          <w:spacing w:val="-4"/>
          <w:sz w:val="18"/>
        </w:rPr>
        <w:t> </w:t>
      </w:r>
      <w:r>
        <w:rPr>
          <w:color w:val="272727"/>
          <w:spacing w:val="-6"/>
          <w:sz w:val="18"/>
        </w:rPr>
        <w:t>body</w:t>
      </w:r>
      <w:r>
        <w:rPr>
          <w:color w:val="272727"/>
          <w:spacing w:val="-4"/>
          <w:sz w:val="18"/>
        </w:rPr>
        <w:t> </w:t>
      </w:r>
      <w:r>
        <w:rPr>
          <w:color w:val="272727"/>
          <w:spacing w:val="-6"/>
          <w:sz w:val="18"/>
        </w:rPr>
        <w:t>weight</w:t>
      </w:r>
      <w:r>
        <w:rPr>
          <w:color w:val="272727"/>
          <w:sz w:val="18"/>
        </w:rPr>
        <w:t> </w:t>
      </w:r>
      <w:r>
        <w:rPr>
          <w:color w:val="272727"/>
          <w:spacing w:val="-8"/>
          <w:sz w:val="18"/>
        </w:rPr>
        <w:t>of</w:t>
      </w:r>
      <w:r>
        <w:rPr>
          <w:color w:val="272727"/>
          <w:spacing w:val="-3"/>
          <w:sz w:val="18"/>
        </w:rPr>
        <w:t> </w:t>
      </w:r>
      <w:r>
        <w:rPr>
          <w:color w:val="272727"/>
          <w:spacing w:val="-8"/>
          <w:sz w:val="18"/>
        </w:rPr>
        <w:t>the</w:t>
      </w:r>
      <w:r>
        <w:rPr>
          <w:color w:val="272727"/>
          <w:sz w:val="18"/>
        </w:rPr>
        <w:t> </w:t>
      </w:r>
      <w:r>
        <w:rPr>
          <w:color w:val="272727"/>
          <w:spacing w:val="-8"/>
          <w:sz w:val="18"/>
        </w:rPr>
        <w:t>avatar</w:t>
      </w:r>
      <w:r>
        <w:rPr>
          <w:color w:val="272727"/>
          <w:sz w:val="18"/>
        </w:rPr>
        <w:t> </w:t>
      </w:r>
      <w:r>
        <w:rPr>
          <w:color w:val="272727"/>
          <w:spacing w:val="-8"/>
          <w:sz w:val="18"/>
        </w:rPr>
        <w:t>was</w:t>
      </w:r>
      <w:r>
        <w:rPr>
          <w:color w:val="272727"/>
          <w:sz w:val="18"/>
        </w:rPr>
        <w:t> </w:t>
      </w:r>
      <w:r>
        <w:rPr>
          <w:color w:val="272727"/>
          <w:spacing w:val="-8"/>
          <w:sz w:val="18"/>
        </w:rPr>
        <w:t>found</w:t>
      </w:r>
      <w:r>
        <w:rPr>
          <w:color w:val="272727"/>
          <w:sz w:val="18"/>
        </w:rPr>
        <w:t> </w:t>
      </w:r>
      <w:r>
        <w:rPr>
          <w:color w:val="272727"/>
          <w:spacing w:val="-8"/>
          <w:sz w:val="18"/>
        </w:rPr>
        <w:t>to</w:t>
      </w:r>
      <w:r>
        <w:rPr>
          <w:color w:val="272727"/>
          <w:sz w:val="18"/>
        </w:rPr>
        <w:t> </w:t>
      </w:r>
      <w:r>
        <w:rPr>
          <w:color w:val="272727"/>
          <w:spacing w:val="-8"/>
          <w:sz w:val="18"/>
        </w:rPr>
        <w:t>be</w:t>
      </w:r>
      <w:r>
        <w:rPr>
          <w:color w:val="272727"/>
          <w:sz w:val="18"/>
        </w:rPr>
        <w:t> </w:t>
      </w:r>
      <w:r>
        <w:rPr>
          <w:color w:val="272727"/>
          <w:spacing w:val="-8"/>
          <w:sz w:val="18"/>
        </w:rPr>
        <w:t>dif</w:t>
      </w:r>
      <w:r>
        <w:rPr>
          <w:rFonts w:ascii="Times New Roman" w:hAnsi="Times New Roman"/>
          <w:color w:val="272727"/>
          <w:spacing w:val="-8"/>
          <w:sz w:val="18"/>
        </w:rPr>
        <w:t>fi</w:t>
      </w:r>
      <w:r>
        <w:rPr>
          <w:color w:val="272727"/>
          <w:spacing w:val="-8"/>
          <w:sz w:val="18"/>
        </w:rPr>
        <w:t>cult</w:t>
      </w:r>
      <w:r>
        <w:rPr>
          <w:color w:val="272727"/>
          <w:sz w:val="18"/>
        </w:rPr>
        <w:t> </w:t>
      </w:r>
      <w:r>
        <w:rPr>
          <w:color w:val="272727"/>
          <w:spacing w:val="-8"/>
          <w:sz w:val="18"/>
        </w:rPr>
        <w:t>(</w:t>
      </w:r>
      <w:r>
        <w:rPr>
          <w:rFonts w:ascii="Bookman Old Style" w:hAnsi="Bookman Old Style"/>
          <w:b w:val="0"/>
          <w:i/>
          <w:color w:val="272727"/>
          <w:spacing w:val="-8"/>
          <w:sz w:val="18"/>
        </w:rPr>
        <w:t>n</w:t>
      </w:r>
      <w:r>
        <w:rPr>
          <w:rFonts w:ascii="Bookman Old Style" w:hAnsi="Bookman Old Style"/>
          <w:b w:val="0"/>
          <w:i/>
          <w:color w:val="272727"/>
          <w:spacing w:val="-6"/>
          <w:sz w:val="18"/>
        </w:rPr>
        <w:t> </w:t>
      </w:r>
      <w:r>
        <w:rPr>
          <w:color w:val="272727"/>
          <w:spacing w:val="-8"/>
          <w:sz w:val="18"/>
        </w:rPr>
        <w:t>=</w:t>
      </w:r>
      <w:r>
        <w:rPr>
          <w:color w:val="272727"/>
          <w:spacing w:val="4"/>
          <w:sz w:val="18"/>
        </w:rPr>
        <w:t> </w:t>
      </w:r>
      <w:r>
        <w:rPr>
          <w:color w:val="272727"/>
          <w:spacing w:val="-8"/>
          <w:sz w:val="18"/>
        </w:rPr>
        <w:t>8).</w:t>
      </w:r>
      <w:r>
        <w:rPr>
          <w:color w:val="272727"/>
          <w:sz w:val="18"/>
        </w:rPr>
        <w:t> </w:t>
      </w:r>
      <w:r>
        <w:rPr>
          <w:color w:val="272727"/>
          <w:spacing w:val="-8"/>
          <w:sz w:val="18"/>
        </w:rPr>
        <w:t>Only</w:t>
      </w:r>
      <w:r>
        <w:rPr>
          <w:color w:val="272727"/>
          <w:sz w:val="18"/>
        </w:rPr>
        <w:t> </w:t>
      </w:r>
      <w:r>
        <w:rPr>
          <w:color w:val="272727"/>
          <w:spacing w:val="-8"/>
          <w:sz w:val="18"/>
        </w:rPr>
        <w:t>three</w:t>
      </w:r>
      <w:r>
        <w:rPr>
          <w:color w:val="272727"/>
          <w:sz w:val="18"/>
        </w:rPr>
        <w:t> </w:t>
      </w:r>
      <w:r>
        <w:rPr>
          <w:color w:val="272727"/>
          <w:spacing w:val="-8"/>
          <w:sz w:val="18"/>
        </w:rPr>
        <w:t>participants</w:t>
      </w:r>
      <w:r>
        <w:rPr>
          <w:color w:val="272727"/>
          <w:sz w:val="18"/>
        </w:rPr>
        <w:t> </w:t>
      </w:r>
      <w:r>
        <w:rPr>
          <w:color w:val="272727"/>
          <w:spacing w:val="-10"/>
          <w:sz w:val="18"/>
        </w:rPr>
        <w:t>stated</w:t>
      </w:r>
      <w:r>
        <w:rPr>
          <w:color w:val="272727"/>
          <w:sz w:val="18"/>
        </w:rPr>
        <w:t> </w:t>
      </w:r>
      <w:r>
        <w:rPr>
          <w:color w:val="272727"/>
          <w:spacing w:val="-10"/>
          <w:sz w:val="18"/>
        </w:rPr>
        <w:t>they</w:t>
      </w:r>
      <w:r>
        <w:rPr>
          <w:color w:val="272727"/>
          <w:sz w:val="18"/>
        </w:rPr>
        <w:t> </w:t>
      </w:r>
      <w:r>
        <w:rPr>
          <w:color w:val="272727"/>
          <w:spacing w:val="-10"/>
          <w:sz w:val="18"/>
        </w:rPr>
        <w:t>found</w:t>
      </w:r>
      <w:r>
        <w:rPr>
          <w:color w:val="272727"/>
          <w:sz w:val="18"/>
        </w:rPr>
        <w:t> </w:t>
      </w:r>
      <w:r>
        <w:rPr>
          <w:color w:val="272727"/>
          <w:spacing w:val="-10"/>
          <w:sz w:val="18"/>
        </w:rPr>
        <w:t>it</w:t>
      </w:r>
      <w:r>
        <w:rPr>
          <w:color w:val="272727"/>
          <w:sz w:val="18"/>
        </w:rPr>
        <w:t> </w:t>
      </w:r>
      <w:r>
        <w:rPr>
          <w:color w:val="272727"/>
          <w:spacing w:val="-10"/>
          <w:sz w:val="18"/>
        </w:rPr>
        <w:t>relatively</w:t>
      </w:r>
      <w:r>
        <w:rPr>
          <w:color w:val="272727"/>
          <w:sz w:val="18"/>
        </w:rPr>
        <w:t> </w:t>
      </w:r>
      <w:r>
        <w:rPr>
          <w:color w:val="272727"/>
          <w:spacing w:val="-10"/>
          <w:sz w:val="18"/>
        </w:rPr>
        <w:t>easy</w:t>
      </w:r>
      <w:r>
        <w:rPr>
          <w:color w:val="272727"/>
          <w:sz w:val="18"/>
        </w:rPr>
        <w:t> </w:t>
      </w:r>
      <w:r>
        <w:rPr>
          <w:color w:val="272727"/>
          <w:spacing w:val="-10"/>
          <w:sz w:val="18"/>
        </w:rPr>
        <w:t>or</w:t>
      </w:r>
      <w:r>
        <w:rPr>
          <w:color w:val="272727"/>
          <w:sz w:val="18"/>
        </w:rPr>
        <w:t> </w:t>
      </w:r>
      <w:r>
        <w:rPr>
          <w:color w:val="272727"/>
          <w:spacing w:val="-10"/>
          <w:sz w:val="18"/>
        </w:rPr>
        <w:t>only</w:t>
      </w:r>
      <w:r>
        <w:rPr>
          <w:color w:val="272727"/>
          <w:sz w:val="18"/>
        </w:rPr>
        <w:t> </w:t>
      </w:r>
      <w:r>
        <w:rPr>
          <w:color w:val="272727"/>
          <w:spacing w:val="-10"/>
          <w:sz w:val="18"/>
        </w:rPr>
        <w:t>medium-dif</w:t>
      </w:r>
      <w:r>
        <w:rPr>
          <w:rFonts w:ascii="Times New Roman" w:hAnsi="Times New Roman"/>
          <w:color w:val="272727"/>
          <w:spacing w:val="-10"/>
          <w:sz w:val="18"/>
        </w:rPr>
        <w:t>fi</w:t>
      </w:r>
      <w:r>
        <w:rPr>
          <w:color w:val="272727"/>
          <w:spacing w:val="-10"/>
          <w:sz w:val="18"/>
        </w:rPr>
        <w:t>cult</w:t>
      </w:r>
      <w:r>
        <w:rPr>
          <w:color w:val="272727"/>
          <w:sz w:val="18"/>
        </w:rPr>
        <w:t> </w:t>
      </w:r>
      <w:r>
        <w:rPr>
          <w:color w:val="272727"/>
          <w:spacing w:val="-10"/>
          <w:sz w:val="18"/>
        </w:rPr>
        <w:t>to</w:t>
      </w:r>
      <w:r>
        <w:rPr>
          <w:color w:val="272727"/>
          <w:sz w:val="18"/>
        </w:rPr>
        <w:t> </w:t>
      </w:r>
      <w:r>
        <w:rPr>
          <w:color w:val="272727"/>
          <w:spacing w:val="-10"/>
          <w:sz w:val="18"/>
        </w:rPr>
        <w:t>estimate</w:t>
      </w:r>
      <w:r>
        <w:rPr>
          <w:color w:val="272727"/>
          <w:sz w:val="18"/>
        </w:rPr>
        <w:t> </w:t>
      </w:r>
      <w:r>
        <w:rPr>
          <w:color w:val="272727"/>
          <w:spacing w:val="-6"/>
          <w:sz w:val="18"/>
        </w:rPr>
        <w:t>the</w:t>
      </w:r>
      <w:r>
        <w:rPr>
          <w:color w:val="272727"/>
          <w:sz w:val="18"/>
        </w:rPr>
        <w:t> </w:t>
      </w:r>
      <w:r>
        <w:rPr>
          <w:color w:val="272727"/>
          <w:spacing w:val="-6"/>
          <w:sz w:val="18"/>
        </w:rPr>
        <w:t>body</w:t>
      </w:r>
      <w:r>
        <w:rPr>
          <w:color w:val="272727"/>
          <w:sz w:val="18"/>
        </w:rPr>
        <w:t> </w:t>
      </w:r>
      <w:r>
        <w:rPr>
          <w:color w:val="272727"/>
          <w:spacing w:val="-6"/>
          <w:sz w:val="18"/>
        </w:rPr>
        <w:t>weight.</w:t>
      </w:r>
      <w:r>
        <w:rPr>
          <w:color w:val="272727"/>
          <w:sz w:val="18"/>
        </w:rPr>
        <w:t> </w:t>
      </w:r>
      <w:r>
        <w:rPr>
          <w:color w:val="272727"/>
          <w:spacing w:val="-6"/>
          <w:sz w:val="18"/>
        </w:rPr>
        <w:t>The</w:t>
      </w:r>
      <w:r>
        <w:rPr>
          <w:color w:val="272727"/>
          <w:sz w:val="18"/>
        </w:rPr>
        <w:t> </w:t>
      </w:r>
      <w:r>
        <w:rPr>
          <w:color w:val="272727"/>
          <w:spacing w:val="-6"/>
          <w:sz w:val="18"/>
        </w:rPr>
        <w:t>main</w:t>
      </w:r>
      <w:r>
        <w:rPr>
          <w:color w:val="272727"/>
          <w:sz w:val="18"/>
        </w:rPr>
        <w:t> </w:t>
      </w:r>
      <w:r>
        <w:rPr>
          <w:color w:val="272727"/>
          <w:spacing w:val="-6"/>
          <w:sz w:val="18"/>
        </w:rPr>
        <w:t>reason</w:t>
      </w:r>
      <w:r>
        <w:rPr>
          <w:color w:val="272727"/>
          <w:sz w:val="18"/>
        </w:rPr>
        <w:t> </w:t>
      </w:r>
      <w:r>
        <w:rPr>
          <w:color w:val="272727"/>
          <w:spacing w:val="-6"/>
          <w:sz w:val="18"/>
        </w:rPr>
        <w:t>why</w:t>
      </w:r>
      <w:r>
        <w:rPr>
          <w:color w:val="272727"/>
          <w:sz w:val="18"/>
        </w:rPr>
        <w:t> </w:t>
      </w:r>
      <w:r>
        <w:rPr>
          <w:color w:val="272727"/>
          <w:spacing w:val="-6"/>
          <w:sz w:val="18"/>
        </w:rPr>
        <w:t>participants</w:t>
      </w:r>
      <w:r>
        <w:rPr>
          <w:color w:val="272727"/>
          <w:sz w:val="18"/>
        </w:rPr>
        <w:t> </w:t>
      </w:r>
      <w:r>
        <w:rPr>
          <w:color w:val="272727"/>
          <w:spacing w:val="-6"/>
          <w:sz w:val="18"/>
        </w:rPr>
        <w:t>rated</w:t>
      </w:r>
      <w:r>
        <w:rPr>
          <w:color w:val="272727"/>
          <w:sz w:val="18"/>
        </w:rPr>
        <w:t> </w:t>
      </w:r>
      <w:r>
        <w:rPr>
          <w:color w:val="272727"/>
          <w:spacing w:val="-6"/>
          <w:sz w:val="18"/>
        </w:rPr>
        <w:t>the</w:t>
      </w:r>
      <w:r>
        <w:rPr>
          <w:color w:val="272727"/>
          <w:sz w:val="18"/>
        </w:rPr>
        <w:t> </w:t>
      </w:r>
      <w:r>
        <w:rPr>
          <w:color w:val="272727"/>
          <w:spacing w:val="-6"/>
          <w:sz w:val="18"/>
        </w:rPr>
        <w:t>task</w:t>
      </w:r>
      <w:r>
        <w:rPr>
          <w:color w:val="272727"/>
          <w:sz w:val="18"/>
        </w:rPr>
        <w:t> </w:t>
      </w:r>
      <w:r>
        <w:rPr>
          <w:color w:val="272727"/>
          <w:spacing w:val="-6"/>
          <w:sz w:val="18"/>
        </w:rPr>
        <w:t>as</w:t>
      </w:r>
      <w:r>
        <w:rPr>
          <w:color w:val="272727"/>
          <w:sz w:val="18"/>
        </w:rPr>
        <w:t> dif</w:t>
      </w:r>
      <w:r>
        <w:rPr>
          <w:rFonts w:ascii="Times New Roman" w:hAnsi="Times New Roman"/>
          <w:color w:val="272727"/>
          <w:sz w:val="18"/>
        </w:rPr>
        <w:t>fi</w:t>
      </w:r>
      <w:r>
        <w:rPr>
          <w:color w:val="272727"/>
          <w:sz w:val="18"/>
        </w:rPr>
        <w:t>cult</w:t>
      </w:r>
      <w:r>
        <w:rPr>
          <w:color w:val="272727"/>
          <w:spacing w:val="-11"/>
          <w:sz w:val="18"/>
        </w:rPr>
        <w:t> </w:t>
      </w:r>
      <w:r>
        <w:rPr>
          <w:color w:val="272727"/>
          <w:sz w:val="18"/>
        </w:rPr>
        <w:t>was</w:t>
      </w:r>
      <w:r>
        <w:rPr>
          <w:color w:val="272727"/>
          <w:spacing w:val="-8"/>
          <w:sz w:val="18"/>
        </w:rPr>
        <w:t> </w:t>
      </w:r>
      <w:r>
        <w:rPr>
          <w:color w:val="272727"/>
          <w:sz w:val="18"/>
        </w:rPr>
        <w:t>the</w:t>
      </w:r>
      <w:r>
        <w:rPr>
          <w:color w:val="272727"/>
          <w:spacing w:val="-6"/>
          <w:sz w:val="18"/>
        </w:rPr>
        <w:t> </w:t>
      </w:r>
      <w:r>
        <w:rPr>
          <w:color w:val="272727"/>
          <w:sz w:val="18"/>
        </w:rPr>
        <w:t>high</w:t>
      </w:r>
      <w:r>
        <w:rPr>
          <w:color w:val="272727"/>
          <w:spacing w:val="-6"/>
          <w:sz w:val="18"/>
        </w:rPr>
        <w:t> </w:t>
      </w:r>
      <w:r>
        <w:rPr>
          <w:color w:val="272727"/>
          <w:sz w:val="18"/>
        </w:rPr>
        <w:t>number</w:t>
      </w:r>
      <w:r>
        <w:rPr>
          <w:color w:val="272727"/>
          <w:spacing w:val="-7"/>
          <w:sz w:val="18"/>
        </w:rPr>
        <w:t> </w:t>
      </w:r>
      <w:r>
        <w:rPr>
          <w:color w:val="272727"/>
          <w:sz w:val="18"/>
        </w:rPr>
        <w:t>of</w:t>
      </w:r>
      <w:r>
        <w:rPr>
          <w:color w:val="272727"/>
          <w:spacing w:val="-6"/>
          <w:sz w:val="18"/>
        </w:rPr>
        <w:t> </w:t>
      </w:r>
      <w:r>
        <w:rPr>
          <w:color w:val="272727"/>
          <w:sz w:val="18"/>
        </w:rPr>
        <w:t>repetitions</w:t>
      </w:r>
      <w:r>
        <w:rPr>
          <w:color w:val="272727"/>
          <w:spacing w:val="-6"/>
          <w:sz w:val="18"/>
        </w:rPr>
        <w:t> </w:t>
      </w:r>
      <w:r>
        <w:rPr>
          <w:color w:val="272727"/>
          <w:sz w:val="18"/>
        </w:rPr>
        <w:t>(</w:t>
      </w:r>
      <w:r>
        <w:rPr>
          <w:rFonts w:ascii="Bookman Old Style" w:hAnsi="Bookman Old Style"/>
          <w:b w:val="0"/>
          <w:i/>
          <w:color w:val="272727"/>
          <w:sz w:val="18"/>
        </w:rPr>
        <w:t>n</w:t>
      </w:r>
      <w:r>
        <w:rPr>
          <w:rFonts w:ascii="Bookman Old Style" w:hAnsi="Bookman Old Style"/>
          <w:b w:val="0"/>
          <w:i/>
          <w:color w:val="272727"/>
          <w:spacing w:val="-14"/>
          <w:sz w:val="18"/>
        </w:rPr>
        <w:t> </w:t>
      </w:r>
      <w:r>
        <w:rPr>
          <w:color w:val="272727"/>
          <w:sz w:val="18"/>
        </w:rPr>
        <w:t>=</w:t>
      </w:r>
      <w:r>
        <w:rPr>
          <w:color w:val="272727"/>
          <w:spacing w:val="-6"/>
          <w:sz w:val="18"/>
        </w:rPr>
        <w:t> </w:t>
      </w:r>
      <w:r>
        <w:rPr>
          <w:color w:val="272727"/>
          <w:sz w:val="18"/>
        </w:rPr>
        <w:t>2)</w:t>
      </w:r>
      <w:r>
        <w:rPr>
          <w:color w:val="272727"/>
          <w:spacing w:val="-7"/>
          <w:sz w:val="18"/>
        </w:rPr>
        <w:t> </w:t>
      </w:r>
      <w:r>
        <w:rPr>
          <w:color w:val="272727"/>
          <w:sz w:val="18"/>
        </w:rPr>
        <w:t>or</w:t>
      </w:r>
      <w:r>
        <w:rPr>
          <w:color w:val="272727"/>
          <w:spacing w:val="-6"/>
          <w:sz w:val="18"/>
        </w:rPr>
        <w:t> </w:t>
      </w:r>
      <w:r>
        <w:rPr>
          <w:color w:val="272727"/>
          <w:sz w:val="18"/>
        </w:rPr>
        <w:t>a</w:t>
      </w:r>
      <w:r>
        <w:rPr>
          <w:color w:val="272727"/>
          <w:spacing w:val="-7"/>
          <w:sz w:val="18"/>
        </w:rPr>
        <w:t> </w:t>
      </w:r>
      <w:r>
        <w:rPr>
          <w:color w:val="272727"/>
          <w:sz w:val="18"/>
        </w:rPr>
        <w:t>reduced perceptibility of their physical body, both leading to a </w:t>
      </w:r>
      <w:r>
        <w:rPr>
          <w:rFonts w:ascii="Lucida Sans" w:hAnsi="Lucida Sans"/>
          <w:color w:val="272727"/>
          <w:sz w:val="18"/>
        </w:rPr>
        <w:t>“</w:t>
      </w:r>
      <w:r>
        <w:rPr>
          <w:color w:val="272727"/>
          <w:sz w:val="18"/>
        </w:rPr>
        <w:t>loss of perspective</w:t>
      </w:r>
      <w:r>
        <w:rPr>
          <w:rFonts w:ascii="Lucida Sans" w:hAnsi="Lucida Sans"/>
          <w:color w:val="272727"/>
          <w:sz w:val="18"/>
        </w:rPr>
        <w:t>”</w:t>
      </w:r>
      <w:r>
        <w:rPr>
          <w:color w:val="272727"/>
          <w:sz w:val="18"/>
        </w:rPr>
        <w:t>. Additionally, one participant stated that the task </w:t>
      </w:r>
      <w:r>
        <w:rPr>
          <w:color w:val="272727"/>
          <w:spacing w:val="-8"/>
          <w:sz w:val="18"/>
        </w:rPr>
        <w:t>dif</w:t>
      </w:r>
      <w:r>
        <w:rPr>
          <w:rFonts w:ascii="Times New Roman" w:hAnsi="Times New Roman"/>
          <w:color w:val="272727"/>
          <w:spacing w:val="-8"/>
          <w:sz w:val="18"/>
        </w:rPr>
        <w:t>fi</w:t>
      </w:r>
      <w:r>
        <w:rPr>
          <w:color w:val="272727"/>
          <w:spacing w:val="-8"/>
          <w:sz w:val="18"/>
        </w:rPr>
        <w:t>culty</w:t>
      </w:r>
      <w:r>
        <w:rPr>
          <w:color w:val="272727"/>
          <w:spacing w:val="-6"/>
          <w:sz w:val="18"/>
        </w:rPr>
        <w:t> </w:t>
      </w:r>
      <w:r>
        <w:rPr>
          <w:color w:val="272727"/>
          <w:spacing w:val="-8"/>
          <w:sz w:val="18"/>
        </w:rPr>
        <w:t>depended</w:t>
      </w:r>
      <w:r>
        <w:rPr>
          <w:color w:val="272727"/>
          <w:spacing w:val="-6"/>
          <w:sz w:val="18"/>
        </w:rPr>
        <w:t> </w:t>
      </w:r>
      <w:r>
        <w:rPr>
          <w:color w:val="272727"/>
          <w:spacing w:val="-8"/>
          <w:sz w:val="18"/>
        </w:rPr>
        <w:t>on</w:t>
      </w:r>
      <w:r>
        <w:rPr>
          <w:color w:val="272727"/>
          <w:spacing w:val="-4"/>
          <w:sz w:val="18"/>
        </w:rPr>
        <w:t> </w:t>
      </w:r>
      <w:r>
        <w:rPr>
          <w:color w:val="272727"/>
          <w:spacing w:val="-8"/>
          <w:sz w:val="18"/>
        </w:rPr>
        <w:t>the</w:t>
      </w:r>
      <w:r>
        <w:rPr>
          <w:color w:val="272727"/>
          <w:spacing w:val="-7"/>
          <w:sz w:val="18"/>
        </w:rPr>
        <w:t> </w:t>
      </w:r>
      <w:r>
        <w:rPr>
          <w:color w:val="272727"/>
          <w:spacing w:val="-8"/>
          <w:sz w:val="18"/>
        </w:rPr>
        <w:t>distance</w:t>
      </w:r>
      <w:r>
        <w:rPr>
          <w:color w:val="272727"/>
          <w:spacing w:val="-4"/>
          <w:sz w:val="18"/>
        </w:rPr>
        <w:t> </w:t>
      </w:r>
      <w:r>
        <w:rPr>
          <w:color w:val="272727"/>
          <w:spacing w:val="-8"/>
          <w:sz w:val="18"/>
        </w:rPr>
        <w:t>of</w:t>
      </w:r>
      <w:r>
        <w:rPr>
          <w:color w:val="272727"/>
          <w:spacing w:val="-5"/>
          <w:sz w:val="18"/>
        </w:rPr>
        <w:t> </w:t>
      </w:r>
      <w:r>
        <w:rPr>
          <w:color w:val="272727"/>
          <w:spacing w:val="-8"/>
          <w:sz w:val="18"/>
        </w:rPr>
        <w:t>the</w:t>
      </w:r>
      <w:r>
        <w:rPr>
          <w:color w:val="272727"/>
          <w:spacing w:val="-5"/>
          <w:sz w:val="18"/>
        </w:rPr>
        <w:t> </w:t>
      </w:r>
      <w:r>
        <w:rPr>
          <w:color w:val="272727"/>
          <w:spacing w:val="-8"/>
          <w:sz w:val="18"/>
        </w:rPr>
        <w:t>avatar</w:t>
      </w:r>
      <w:r>
        <w:rPr>
          <w:rFonts w:ascii="Lucida Sans" w:hAnsi="Lucida Sans"/>
          <w:color w:val="272727"/>
          <w:spacing w:val="-8"/>
          <w:sz w:val="18"/>
        </w:rPr>
        <w:t>’</w:t>
      </w:r>
      <w:r>
        <w:rPr>
          <w:color w:val="272727"/>
          <w:spacing w:val="-8"/>
          <w:sz w:val="18"/>
        </w:rPr>
        <w:t>s</w:t>
      </w:r>
      <w:r>
        <w:rPr>
          <w:color w:val="272727"/>
          <w:spacing w:val="-5"/>
          <w:sz w:val="18"/>
        </w:rPr>
        <w:t> </w:t>
      </w:r>
      <w:r>
        <w:rPr>
          <w:color w:val="272727"/>
          <w:spacing w:val="-8"/>
          <w:sz w:val="18"/>
        </w:rPr>
        <w:t>weight</w:t>
      </w:r>
      <w:r>
        <w:rPr>
          <w:color w:val="272727"/>
          <w:spacing w:val="-6"/>
          <w:sz w:val="18"/>
        </w:rPr>
        <w:t> </w:t>
      </w:r>
      <w:r>
        <w:rPr>
          <w:color w:val="272727"/>
          <w:spacing w:val="-8"/>
          <w:sz w:val="18"/>
        </w:rPr>
        <w:t>to</w:t>
      </w:r>
      <w:r>
        <w:rPr>
          <w:color w:val="272727"/>
          <w:spacing w:val="-5"/>
          <w:sz w:val="18"/>
        </w:rPr>
        <w:t> </w:t>
      </w:r>
      <w:r>
        <w:rPr>
          <w:color w:val="272727"/>
          <w:spacing w:val="-8"/>
          <w:sz w:val="18"/>
        </w:rPr>
        <w:t>their</w:t>
      </w:r>
      <w:r>
        <w:rPr>
          <w:color w:val="272727"/>
          <w:spacing w:val="-5"/>
          <w:sz w:val="18"/>
        </w:rPr>
        <w:t> </w:t>
      </w:r>
      <w:r>
        <w:rPr>
          <w:color w:val="272727"/>
          <w:spacing w:val="-8"/>
          <w:sz w:val="18"/>
        </w:rPr>
        <w:t>own.</w:t>
      </w:r>
    </w:p>
    <w:p>
      <w:pPr>
        <w:pStyle w:val="BodyText"/>
        <w:spacing w:before="163"/>
        <w:rPr>
          <w:sz w:val="18"/>
        </w:rPr>
      </w:pPr>
    </w:p>
    <w:p>
      <w:pPr>
        <w:pStyle w:val="Heading3"/>
        <w:numPr>
          <w:ilvl w:val="0"/>
          <w:numId w:val="3"/>
        </w:numPr>
        <w:tabs>
          <w:tab w:pos="301" w:val="left" w:leader="none"/>
        </w:tabs>
        <w:spacing w:line="240" w:lineRule="auto" w:before="0" w:after="0"/>
        <w:ind w:left="301" w:right="0" w:hanging="248"/>
        <w:jc w:val="both"/>
        <w:rPr>
          <w:color w:val="D93133"/>
        </w:rPr>
      </w:pPr>
      <w:r>
        <w:rPr>
          <w:color w:val="D93133"/>
          <w:spacing w:val="-2"/>
        </w:rPr>
        <w:t>Discussion</w:t>
      </w:r>
    </w:p>
    <w:p>
      <w:pPr>
        <w:spacing w:line="247" w:lineRule="auto" w:before="264"/>
        <w:ind w:left="53" w:right="50" w:firstLine="278"/>
        <w:jc w:val="both"/>
        <w:rPr>
          <w:sz w:val="18"/>
        </w:rPr>
      </w:pPr>
      <w:r>
        <w:rPr>
          <w:color w:val="272727"/>
          <w:spacing w:val="-6"/>
          <w:sz w:val="18"/>
        </w:rPr>
        <w:t>In</w:t>
      </w:r>
      <w:r>
        <w:rPr>
          <w:color w:val="272727"/>
          <w:spacing w:val="-5"/>
          <w:sz w:val="18"/>
        </w:rPr>
        <w:t> </w:t>
      </w:r>
      <w:r>
        <w:rPr>
          <w:color w:val="272727"/>
          <w:spacing w:val="-6"/>
          <w:sz w:val="18"/>
        </w:rPr>
        <w:t>the</w:t>
      </w:r>
      <w:r>
        <w:rPr>
          <w:color w:val="272727"/>
          <w:spacing w:val="-4"/>
          <w:sz w:val="18"/>
        </w:rPr>
        <w:t> </w:t>
      </w:r>
      <w:r>
        <w:rPr>
          <w:color w:val="272727"/>
          <w:spacing w:val="-6"/>
          <w:sz w:val="18"/>
        </w:rPr>
        <w:t>present</w:t>
      </w:r>
      <w:r>
        <w:rPr>
          <w:color w:val="272727"/>
          <w:spacing w:val="-3"/>
          <w:sz w:val="18"/>
        </w:rPr>
        <w:t> </w:t>
      </w:r>
      <w:r>
        <w:rPr>
          <w:color w:val="272727"/>
          <w:spacing w:val="-6"/>
          <w:sz w:val="18"/>
        </w:rPr>
        <w:t>paper,</w:t>
      </w:r>
      <w:r>
        <w:rPr>
          <w:color w:val="272727"/>
          <w:spacing w:val="-4"/>
          <w:sz w:val="18"/>
        </w:rPr>
        <w:t> </w:t>
      </w:r>
      <w:r>
        <w:rPr>
          <w:color w:val="272727"/>
          <w:spacing w:val="-6"/>
          <w:sz w:val="18"/>
        </w:rPr>
        <w:t>we</w:t>
      </w:r>
      <w:r>
        <w:rPr>
          <w:color w:val="272727"/>
          <w:spacing w:val="-4"/>
          <w:sz w:val="18"/>
        </w:rPr>
        <w:t> </w:t>
      </w:r>
      <w:r>
        <w:rPr>
          <w:color w:val="272727"/>
          <w:spacing w:val="-6"/>
          <w:sz w:val="18"/>
        </w:rPr>
        <w:t>introduced</w:t>
      </w:r>
      <w:r>
        <w:rPr>
          <w:color w:val="272727"/>
          <w:spacing w:val="-4"/>
          <w:sz w:val="18"/>
        </w:rPr>
        <w:t> </w:t>
      </w:r>
      <w:r>
        <w:rPr>
          <w:color w:val="272727"/>
          <w:spacing w:val="-6"/>
          <w:sz w:val="18"/>
        </w:rPr>
        <w:t>a</w:t>
      </w:r>
      <w:r>
        <w:rPr>
          <w:color w:val="272727"/>
          <w:spacing w:val="-5"/>
          <w:sz w:val="18"/>
        </w:rPr>
        <w:t> </w:t>
      </w:r>
      <w:r>
        <w:rPr>
          <w:color w:val="272727"/>
          <w:spacing w:val="-6"/>
          <w:sz w:val="18"/>
        </w:rPr>
        <w:t>prototype</w:t>
      </w:r>
      <w:r>
        <w:rPr>
          <w:color w:val="272727"/>
          <w:spacing w:val="-3"/>
          <w:sz w:val="18"/>
        </w:rPr>
        <w:t> </w:t>
      </w:r>
      <w:r>
        <w:rPr>
          <w:color w:val="272727"/>
          <w:spacing w:val="-6"/>
          <w:sz w:val="18"/>
        </w:rPr>
        <w:t>of</w:t>
      </w:r>
      <w:r>
        <w:rPr>
          <w:color w:val="272727"/>
          <w:spacing w:val="-5"/>
          <w:sz w:val="18"/>
        </w:rPr>
        <w:t> </w:t>
      </w:r>
      <w:r>
        <w:rPr>
          <w:color w:val="272727"/>
          <w:spacing w:val="-6"/>
          <w:sz w:val="18"/>
        </w:rPr>
        <w:t>an</w:t>
      </w:r>
      <w:r>
        <w:rPr>
          <w:color w:val="272727"/>
          <w:spacing w:val="-3"/>
          <w:sz w:val="18"/>
        </w:rPr>
        <w:t> </w:t>
      </w:r>
      <w:r>
        <w:rPr>
          <w:color w:val="272727"/>
          <w:spacing w:val="-6"/>
          <w:sz w:val="18"/>
        </w:rPr>
        <w:t>interactive</w:t>
      </w:r>
      <w:r>
        <w:rPr>
          <w:color w:val="272727"/>
          <w:sz w:val="18"/>
        </w:rPr>
        <w:t> VR-based</w:t>
      </w:r>
      <w:r>
        <w:rPr>
          <w:color w:val="272727"/>
          <w:spacing w:val="-9"/>
          <w:sz w:val="18"/>
        </w:rPr>
        <w:t> </w:t>
      </w:r>
      <w:r>
        <w:rPr>
          <w:color w:val="272727"/>
          <w:sz w:val="18"/>
        </w:rPr>
        <w:t>system</w:t>
      </w:r>
      <w:r>
        <w:rPr>
          <w:color w:val="272727"/>
          <w:spacing w:val="-8"/>
          <w:sz w:val="18"/>
        </w:rPr>
        <w:t> </w:t>
      </w:r>
      <w:r>
        <w:rPr>
          <w:color w:val="272727"/>
          <w:sz w:val="18"/>
        </w:rPr>
        <w:t>that</w:t>
      </w:r>
      <w:r>
        <w:rPr>
          <w:color w:val="272727"/>
          <w:spacing w:val="-8"/>
          <w:sz w:val="18"/>
        </w:rPr>
        <w:t> </w:t>
      </w:r>
      <w:r>
        <w:rPr>
          <w:color w:val="272727"/>
          <w:sz w:val="18"/>
        </w:rPr>
        <w:t>aims</w:t>
      </w:r>
      <w:r>
        <w:rPr>
          <w:color w:val="272727"/>
          <w:spacing w:val="-9"/>
          <w:sz w:val="18"/>
        </w:rPr>
        <w:t> </w:t>
      </w:r>
      <w:r>
        <w:rPr>
          <w:color w:val="272727"/>
          <w:sz w:val="18"/>
        </w:rPr>
        <w:t>to</w:t>
      </w:r>
      <w:r>
        <w:rPr>
          <w:color w:val="272727"/>
          <w:spacing w:val="-8"/>
          <w:sz w:val="18"/>
        </w:rPr>
        <w:t> </w:t>
      </w:r>
      <w:r>
        <w:rPr>
          <w:color w:val="272727"/>
          <w:sz w:val="18"/>
        </w:rPr>
        <w:t>support</w:t>
      </w:r>
      <w:r>
        <w:rPr>
          <w:color w:val="272727"/>
          <w:spacing w:val="-8"/>
          <w:sz w:val="18"/>
        </w:rPr>
        <w:t> </w:t>
      </w:r>
      <w:r>
        <w:rPr>
          <w:color w:val="272727"/>
          <w:sz w:val="18"/>
        </w:rPr>
        <w:t>body</w:t>
      </w:r>
      <w:r>
        <w:rPr>
          <w:color w:val="272727"/>
          <w:spacing w:val="-9"/>
          <w:sz w:val="18"/>
        </w:rPr>
        <w:t> </w:t>
      </w:r>
      <w:r>
        <w:rPr>
          <w:color w:val="272727"/>
          <w:sz w:val="18"/>
        </w:rPr>
        <w:t>image</w:t>
      </w:r>
      <w:r>
        <w:rPr>
          <w:color w:val="272727"/>
          <w:spacing w:val="-8"/>
          <w:sz w:val="18"/>
        </w:rPr>
        <w:t> </w:t>
      </w:r>
      <w:r>
        <w:rPr>
          <w:color w:val="272727"/>
          <w:sz w:val="18"/>
        </w:rPr>
        <w:t>interventions </w:t>
      </w:r>
      <w:r>
        <w:rPr>
          <w:color w:val="272727"/>
          <w:spacing w:val="-6"/>
          <w:sz w:val="18"/>
        </w:rPr>
        <w:t>based</w:t>
      </w:r>
      <w:r>
        <w:rPr>
          <w:color w:val="272727"/>
          <w:spacing w:val="-1"/>
          <w:sz w:val="18"/>
        </w:rPr>
        <w:t> </w:t>
      </w:r>
      <w:r>
        <w:rPr>
          <w:color w:val="272727"/>
          <w:spacing w:val="-6"/>
          <w:sz w:val="18"/>
        </w:rPr>
        <w:t>on</w:t>
      </w:r>
      <w:r>
        <w:rPr>
          <w:color w:val="272727"/>
          <w:spacing w:val="-2"/>
          <w:sz w:val="18"/>
        </w:rPr>
        <w:t> </w:t>
      </w:r>
      <w:r>
        <w:rPr>
          <w:color w:val="272727"/>
          <w:spacing w:val="-6"/>
          <w:sz w:val="18"/>
        </w:rPr>
        <w:t>embodied,</w:t>
      </w:r>
      <w:r>
        <w:rPr>
          <w:color w:val="272727"/>
          <w:spacing w:val="-1"/>
          <w:sz w:val="18"/>
        </w:rPr>
        <w:t> </w:t>
      </w:r>
      <w:r>
        <w:rPr>
          <w:color w:val="272727"/>
          <w:spacing w:val="-6"/>
          <w:sz w:val="18"/>
        </w:rPr>
        <w:t>modulatable,</w:t>
      </w:r>
      <w:r>
        <w:rPr>
          <w:color w:val="272727"/>
          <w:spacing w:val="-2"/>
          <w:sz w:val="18"/>
        </w:rPr>
        <w:t> </w:t>
      </w:r>
      <w:r>
        <w:rPr>
          <w:color w:val="272727"/>
          <w:spacing w:val="-6"/>
          <w:sz w:val="18"/>
        </w:rPr>
        <w:t>and</w:t>
      </w:r>
      <w:r>
        <w:rPr>
          <w:color w:val="272727"/>
          <w:spacing w:val="-1"/>
          <w:sz w:val="18"/>
        </w:rPr>
        <w:t> </w:t>
      </w:r>
      <w:r>
        <w:rPr>
          <w:color w:val="272727"/>
          <w:spacing w:val="-6"/>
          <w:sz w:val="18"/>
        </w:rPr>
        <w:t>personalized</w:t>
      </w:r>
      <w:r>
        <w:rPr>
          <w:color w:val="272727"/>
          <w:spacing w:val="-1"/>
          <w:sz w:val="18"/>
        </w:rPr>
        <w:t> </w:t>
      </w:r>
      <w:r>
        <w:rPr>
          <w:color w:val="272727"/>
          <w:spacing w:val="-6"/>
          <w:sz w:val="18"/>
        </w:rPr>
        <w:t>avatars</w:t>
      </w:r>
      <w:r>
        <w:rPr>
          <w:color w:val="272727"/>
          <w:spacing w:val="-2"/>
          <w:sz w:val="18"/>
        </w:rPr>
        <w:t> </w:t>
      </w:r>
      <w:r>
        <w:rPr>
          <w:color w:val="272727"/>
          <w:spacing w:val="-6"/>
          <w:sz w:val="18"/>
        </w:rPr>
        <w:t>in</w:t>
      </w:r>
      <w:r>
        <w:rPr>
          <w:color w:val="272727"/>
          <w:spacing w:val="-2"/>
          <w:sz w:val="18"/>
        </w:rPr>
        <w:t> </w:t>
      </w:r>
      <w:r>
        <w:rPr>
          <w:color w:val="272727"/>
          <w:spacing w:val="-6"/>
          <w:sz w:val="18"/>
        </w:rPr>
        <w:t>future</w:t>
      </w:r>
      <w:r>
        <w:rPr>
          <w:color w:val="272727"/>
          <w:sz w:val="18"/>
        </w:rPr>
        <w:t> </w:t>
      </w:r>
      <w:r>
        <w:rPr>
          <w:color w:val="272727"/>
          <w:spacing w:val="-6"/>
          <w:sz w:val="18"/>
        </w:rPr>
        <w:t>clinically</w:t>
      </w:r>
      <w:r>
        <w:rPr>
          <w:color w:val="272727"/>
          <w:sz w:val="18"/>
        </w:rPr>
        <w:t> </w:t>
      </w:r>
      <w:r>
        <w:rPr>
          <w:color w:val="272727"/>
          <w:spacing w:val="-6"/>
          <w:sz w:val="18"/>
        </w:rPr>
        <w:t>relevant</w:t>
      </w:r>
      <w:r>
        <w:rPr>
          <w:color w:val="272727"/>
          <w:sz w:val="18"/>
        </w:rPr>
        <w:t> </w:t>
      </w:r>
      <w:r>
        <w:rPr>
          <w:color w:val="272727"/>
          <w:spacing w:val="-6"/>
          <w:sz w:val="18"/>
        </w:rPr>
        <w:t>settings.</w:t>
      </w:r>
      <w:r>
        <w:rPr>
          <w:color w:val="272727"/>
          <w:sz w:val="18"/>
        </w:rPr>
        <w:t> </w:t>
      </w:r>
      <w:r>
        <w:rPr>
          <w:color w:val="272727"/>
          <w:spacing w:val="-6"/>
          <w:sz w:val="18"/>
        </w:rPr>
        <w:t>We</w:t>
      </w:r>
      <w:r>
        <w:rPr>
          <w:color w:val="272727"/>
          <w:sz w:val="18"/>
        </w:rPr>
        <w:t> </w:t>
      </w:r>
      <w:r>
        <w:rPr>
          <w:color w:val="272727"/>
          <w:spacing w:val="-6"/>
          <w:sz w:val="18"/>
        </w:rPr>
        <w:t>evaluated</w:t>
      </w:r>
      <w:r>
        <w:rPr>
          <w:color w:val="272727"/>
          <w:sz w:val="18"/>
        </w:rPr>
        <w:t> </w:t>
      </w:r>
      <w:r>
        <w:rPr>
          <w:color w:val="272727"/>
          <w:spacing w:val="-6"/>
          <w:sz w:val="18"/>
        </w:rPr>
        <w:t>the</w:t>
      </w:r>
      <w:r>
        <w:rPr>
          <w:color w:val="272727"/>
          <w:sz w:val="18"/>
        </w:rPr>
        <w:t> </w:t>
      </w:r>
      <w:r>
        <w:rPr>
          <w:color w:val="272727"/>
          <w:spacing w:val="-6"/>
          <w:sz w:val="18"/>
        </w:rPr>
        <w:t>system</w:t>
      </w:r>
      <w:r>
        <w:rPr>
          <w:color w:val="272727"/>
          <w:sz w:val="18"/>
        </w:rPr>
        <w:t> </w:t>
      </w:r>
      <w:r>
        <w:rPr>
          <w:color w:val="272727"/>
          <w:spacing w:val="-6"/>
          <w:sz w:val="18"/>
        </w:rPr>
        <w:t>regarding</w:t>
      </w:r>
      <w:r>
        <w:rPr>
          <w:color w:val="272727"/>
          <w:sz w:val="18"/>
        </w:rPr>
        <w:t> </w:t>
      </w:r>
      <w:r>
        <w:rPr>
          <w:color w:val="272727"/>
          <w:spacing w:val="-6"/>
          <w:sz w:val="18"/>
        </w:rPr>
        <w:t>1)</w:t>
      </w:r>
      <w:r>
        <w:rPr>
          <w:color w:val="272727"/>
          <w:sz w:val="18"/>
        </w:rPr>
        <w:t> </w:t>
      </w:r>
      <w:r>
        <w:rPr>
          <w:color w:val="272727"/>
          <w:spacing w:val="-6"/>
          <w:sz w:val="18"/>
        </w:rPr>
        <w:t>the</w:t>
      </w:r>
      <w:r>
        <w:rPr>
          <w:color w:val="272727"/>
          <w:sz w:val="18"/>
        </w:rPr>
        <w:t> body scan experience, 2) the general UX of the VR exposure including</w:t>
      </w:r>
      <w:r>
        <w:rPr>
          <w:color w:val="272727"/>
          <w:spacing w:val="-11"/>
          <w:sz w:val="18"/>
        </w:rPr>
        <w:t> </w:t>
      </w:r>
      <w:r>
        <w:rPr>
          <w:color w:val="272727"/>
          <w:sz w:val="18"/>
        </w:rPr>
        <w:t>body</w:t>
      </w:r>
      <w:r>
        <w:rPr>
          <w:color w:val="272727"/>
          <w:spacing w:val="-10"/>
          <w:sz w:val="18"/>
        </w:rPr>
        <w:t> </w:t>
      </w:r>
      <w:r>
        <w:rPr>
          <w:color w:val="272727"/>
          <w:sz w:val="18"/>
        </w:rPr>
        <w:t>weight</w:t>
      </w:r>
      <w:r>
        <w:rPr>
          <w:color w:val="272727"/>
          <w:spacing w:val="-10"/>
          <w:sz w:val="18"/>
        </w:rPr>
        <w:t> </w:t>
      </w:r>
      <w:r>
        <w:rPr>
          <w:color w:val="272727"/>
          <w:sz w:val="18"/>
        </w:rPr>
        <w:t>modi</w:t>
      </w:r>
      <w:r>
        <w:rPr>
          <w:rFonts w:ascii="Times New Roman"/>
          <w:color w:val="272727"/>
          <w:sz w:val="18"/>
        </w:rPr>
        <w:t>fi</w:t>
      </w:r>
      <w:r>
        <w:rPr>
          <w:color w:val="272727"/>
          <w:sz w:val="18"/>
        </w:rPr>
        <w:t>cation</w:t>
      </w:r>
      <w:r>
        <w:rPr>
          <w:color w:val="272727"/>
          <w:spacing w:val="-10"/>
          <w:sz w:val="18"/>
        </w:rPr>
        <w:t> </w:t>
      </w:r>
      <w:r>
        <w:rPr>
          <w:color w:val="272727"/>
          <w:sz w:val="18"/>
        </w:rPr>
        <w:t>interaction</w:t>
      </w:r>
      <w:r>
        <w:rPr>
          <w:color w:val="272727"/>
          <w:spacing w:val="-11"/>
          <w:sz w:val="18"/>
        </w:rPr>
        <w:t> </w:t>
      </w:r>
      <w:r>
        <w:rPr>
          <w:color w:val="272727"/>
          <w:sz w:val="18"/>
        </w:rPr>
        <w:t>methods,</w:t>
      </w:r>
      <w:r>
        <w:rPr>
          <w:color w:val="272727"/>
          <w:spacing w:val="-10"/>
          <w:sz w:val="18"/>
        </w:rPr>
        <w:t> </w:t>
      </w:r>
      <w:r>
        <w:rPr>
          <w:color w:val="272727"/>
          <w:sz w:val="18"/>
        </w:rPr>
        <w:t>and</w:t>
      </w:r>
      <w:r>
        <w:rPr>
          <w:color w:val="272727"/>
          <w:spacing w:val="-10"/>
          <w:sz w:val="18"/>
        </w:rPr>
        <w:t> </w:t>
      </w:r>
      <w:r>
        <w:rPr>
          <w:color w:val="272727"/>
          <w:sz w:val="18"/>
        </w:rPr>
        <w:t>3) </w:t>
      </w:r>
      <w:r>
        <w:rPr>
          <w:color w:val="272727"/>
          <w:spacing w:val="-4"/>
          <w:sz w:val="18"/>
        </w:rPr>
        <w:t>the body-image speci</w:t>
      </w:r>
      <w:r>
        <w:rPr>
          <w:rFonts w:ascii="Times New Roman"/>
          <w:color w:val="272727"/>
          <w:spacing w:val="-4"/>
          <w:sz w:val="18"/>
        </w:rPr>
        <w:t>fi</w:t>
      </w:r>
      <w:r>
        <w:rPr>
          <w:color w:val="272727"/>
          <w:spacing w:val="-4"/>
          <w:sz w:val="18"/>
        </w:rPr>
        <w:t>c UX of the exposure, namely the impact on</w:t>
      </w:r>
      <w:r>
        <w:rPr>
          <w:color w:val="272727"/>
          <w:sz w:val="18"/>
        </w:rPr>
        <w:t> </w:t>
      </w:r>
      <w:r>
        <w:rPr>
          <w:color w:val="272727"/>
          <w:spacing w:val="-2"/>
          <w:sz w:val="18"/>
        </w:rPr>
        <w:t>body</w:t>
      </w:r>
      <w:r>
        <w:rPr>
          <w:color w:val="272727"/>
          <w:spacing w:val="-5"/>
          <w:sz w:val="18"/>
        </w:rPr>
        <w:t> </w:t>
      </w:r>
      <w:r>
        <w:rPr>
          <w:color w:val="272727"/>
          <w:spacing w:val="-2"/>
          <w:sz w:val="18"/>
        </w:rPr>
        <w:t>awareness</w:t>
      </w:r>
      <w:r>
        <w:rPr>
          <w:color w:val="272727"/>
          <w:spacing w:val="-4"/>
          <w:sz w:val="18"/>
        </w:rPr>
        <w:t> </w:t>
      </w:r>
      <w:r>
        <w:rPr>
          <w:color w:val="272727"/>
          <w:spacing w:val="-2"/>
          <w:sz w:val="18"/>
        </w:rPr>
        <w:t>and</w:t>
      </w:r>
      <w:r>
        <w:rPr>
          <w:color w:val="272727"/>
          <w:spacing w:val="-5"/>
          <w:sz w:val="18"/>
        </w:rPr>
        <w:t> </w:t>
      </w:r>
      <w:r>
        <w:rPr>
          <w:color w:val="272727"/>
          <w:spacing w:val="-2"/>
          <w:sz w:val="18"/>
        </w:rPr>
        <w:t>body</w:t>
      </w:r>
      <w:r>
        <w:rPr>
          <w:color w:val="272727"/>
          <w:spacing w:val="-5"/>
          <w:sz w:val="18"/>
        </w:rPr>
        <w:t> </w:t>
      </w:r>
      <w:r>
        <w:rPr>
          <w:color w:val="272727"/>
          <w:spacing w:val="-2"/>
          <w:sz w:val="18"/>
        </w:rPr>
        <w:t>weight</w:t>
      </w:r>
      <w:r>
        <w:rPr>
          <w:color w:val="272727"/>
          <w:spacing w:val="-4"/>
          <w:sz w:val="18"/>
        </w:rPr>
        <w:t> </w:t>
      </w:r>
      <w:r>
        <w:rPr>
          <w:color w:val="272727"/>
          <w:spacing w:val="-2"/>
          <w:sz w:val="18"/>
        </w:rPr>
        <w:t>perception.</w:t>
      </w:r>
      <w:r>
        <w:rPr>
          <w:color w:val="272727"/>
          <w:spacing w:val="-4"/>
          <w:sz w:val="18"/>
        </w:rPr>
        <w:t> </w:t>
      </w:r>
      <w:r>
        <w:rPr>
          <w:color w:val="272727"/>
          <w:spacing w:val="-2"/>
          <w:sz w:val="18"/>
        </w:rPr>
        <w:t>In</w:t>
      </w:r>
      <w:r>
        <w:rPr>
          <w:color w:val="272727"/>
          <w:spacing w:val="-5"/>
          <w:sz w:val="18"/>
        </w:rPr>
        <w:t> </w:t>
      </w:r>
      <w:r>
        <w:rPr>
          <w:color w:val="272727"/>
          <w:spacing w:val="-2"/>
          <w:sz w:val="18"/>
        </w:rPr>
        <w:t>the</w:t>
      </w:r>
      <w:r>
        <w:rPr>
          <w:color w:val="272727"/>
          <w:spacing w:val="-5"/>
          <w:sz w:val="18"/>
        </w:rPr>
        <w:t> </w:t>
      </w:r>
      <w:r>
        <w:rPr>
          <w:color w:val="272727"/>
          <w:spacing w:val="-2"/>
          <w:sz w:val="18"/>
        </w:rPr>
        <w:t>following,</w:t>
      </w:r>
      <w:r>
        <w:rPr>
          <w:color w:val="272727"/>
          <w:spacing w:val="-4"/>
          <w:sz w:val="18"/>
        </w:rPr>
        <w:t> </w:t>
      </w:r>
      <w:r>
        <w:rPr>
          <w:color w:val="272727"/>
          <w:spacing w:val="-2"/>
          <w:sz w:val="18"/>
        </w:rPr>
        <w:t>we</w:t>
      </w:r>
      <w:r>
        <w:rPr>
          <w:color w:val="272727"/>
          <w:sz w:val="18"/>
        </w:rPr>
        <w:t> summarize</w:t>
      </w:r>
      <w:r>
        <w:rPr>
          <w:color w:val="272727"/>
          <w:spacing w:val="-11"/>
          <w:sz w:val="18"/>
        </w:rPr>
        <w:t> </w:t>
      </w:r>
      <w:r>
        <w:rPr>
          <w:color w:val="272727"/>
          <w:sz w:val="18"/>
        </w:rPr>
        <w:t>and</w:t>
      </w:r>
      <w:r>
        <w:rPr>
          <w:color w:val="272727"/>
          <w:spacing w:val="-10"/>
          <w:sz w:val="18"/>
        </w:rPr>
        <w:t> </w:t>
      </w:r>
      <w:r>
        <w:rPr>
          <w:color w:val="272727"/>
          <w:sz w:val="18"/>
        </w:rPr>
        <w:t>discuss</w:t>
      </w:r>
      <w:r>
        <w:rPr>
          <w:color w:val="272727"/>
          <w:spacing w:val="-10"/>
          <w:sz w:val="18"/>
        </w:rPr>
        <w:t> </w:t>
      </w:r>
      <w:r>
        <w:rPr>
          <w:color w:val="272727"/>
          <w:sz w:val="18"/>
        </w:rPr>
        <w:t>the</w:t>
      </w:r>
      <w:r>
        <w:rPr>
          <w:color w:val="272727"/>
          <w:spacing w:val="-10"/>
          <w:sz w:val="18"/>
        </w:rPr>
        <w:t> </w:t>
      </w:r>
      <w:r>
        <w:rPr>
          <w:color w:val="272727"/>
          <w:sz w:val="18"/>
        </w:rPr>
        <w:t>results</w:t>
      </w:r>
      <w:r>
        <w:rPr>
          <w:color w:val="272727"/>
          <w:spacing w:val="-11"/>
          <w:sz w:val="18"/>
        </w:rPr>
        <w:t> </w:t>
      </w:r>
      <w:r>
        <w:rPr>
          <w:color w:val="272727"/>
          <w:sz w:val="18"/>
        </w:rPr>
        <w:t>of</w:t>
      </w:r>
      <w:r>
        <w:rPr>
          <w:color w:val="272727"/>
          <w:spacing w:val="-10"/>
          <w:sz w:val="18"/>
        </w:rPr>
        <w:t> </w:t>
      </w:r>
      <w:r>
        <w:rPr>
          <w:color w:val="272727"/>
          <w:sz w:val="18"/>
        </w:rPr>
        <w:t>our</w:t>
      </w:r>
      <w:r>
        <w:rPr>
          <w:color w:val="272727"/>
          <w:spacing w:val="-10"/>
          <w:sz w:val="18"/>
        </w:rPr>
        <w:t> </w:t>
      </w:r>
      <w:r>
        <w:rPr>
          <w:color w:val="272727"/>
          <w:sz w:val="18"/>
        </w:rPr>
        <w:t>evaluation</w:t>
      </w:r>
      <w:r>
        <w:rPr>
          <w:color w:val="272727"/>
          <w:spacing w:val="-10"/>
          <w:sz w:val="18"/>
        </w:rPr>
        <w:t> </w:t>
      </w:r>
      <w:r>
        <w:rPr>
          <w:color w:val="272727"/>
          <w:sz w:val="18"/>
        </w:rPr>
        <w:t>to</w:t>
      </w:r>
      <w:r>
        <w:rPr>
          <w:color w:val="272727"/>
          <w:spacing w:val="-10"/>
          <w:sz w:val="18"/>
        </w:rPr>
        <w:t> </w:t>
      </w:r>
      <w:r>
        <w:rPr>
          <w:color w:val="272727"/>
          <w:sz w:val="18"/>
        </w:rPr>
        <w:t>ultimately </w:t>
      </w:r>
      <w:r>
        <w:rPr>
          <w:color w:val="272727"/>
          <w:spacing w:val="-2"/>
          <w:sz w:val="18"/>
        </w:rPr>
        <w:t>derive</w:t>
      </w:r>
      <w:r>
        <w:rPr>
          <w:color w:val="272727"/>
          <w:spacing w:val="-9"/>
          <w:sz w:val="18"/>
        </w:rPr>
        <w:t> </w:t>
      </w:r>
      <w:r>
        <w:rPr>
          <w:color w:val="272727"/>
          <w:spacing w:val="-2"/>
          <w:sz w:val="18"/>
        </w:rPr>
        <w:t>guidelines</w:t>
      </w:r>
      <w:r>
        <w:rPr>
          <w:color w:val="272727"/>
          <w:spacing w:val="-8"/>
          <w:sz w:val="18"/>
        </w:rPr>
        <w:t> </w:t>
      </w:r>
      <w:r>
        <w:rPr>
          <w:color w:val="272727"/>
          <w:spacing w:val="-2"/>
          <w:sz w:val="18"/>
        </w:rPr>
        <w:t>supporting</w:t>
      </w:r>
      <w:r>
        <w:rPr>
          <w:color w:val="272727"/>
          <w:spacing w:val="-8"/>
          <w:sz w:val="18"/>
        </w:rPr>
        <w:t> </w:t>
      </w:r>
      <w:r>
        <w:rPr>
          <w:color w:val="272727"/>
          <w:spacing w:val="-2"/>
          <w:sz w:val="18"/>
        </w:rPr>
        <w:t>the</w:t>
      </w:r>
      <w:r>
        <w:rPr>
          <w:color w:val="272727"/>
          <w:spacing w:val="-8"/>
          <w:sz w:val="18"/>
        </w:rPr>
        <w:t> </w:t>
      </w:r>
      <w:r>
        <w:rPr>
          <w:color w:val="272727"/>
          <w:spacing w:val="-2"/>
          <w:sz w:val="18"/>
        </w:rPr>
        <w:t>design</w:t>
      </w:r>
      <w:r>
        <w:rPr>
          <w:color w:val="272727"/>
          <w:spacing w:val="-9"/>
          <w:sz w:val="18"/>
        </w:rPr>
        <w:t> </w:t>
      </w:r>
      <w:r>
        <w:rPr>
          <w:color w:val="272727"/>
          <w:spacing w:val="-2"/>
          <w:sz w:val="18"/>
        </w:rPr>
        <w:t>of</w:t>
      </w:r>
      <w:r>
        <w:rPr>
          <w:color w:val="272727"/>
          <w:spacing w:val="-8"/>
          <w:sz w:val="18"/>
        </w:rPr>
        <w:t> </w:t>
      </w:r>
      <w:r>
        <w:rPr>
          <w:color w:val="272727"/>
          <w:spacing w:val="-2"/>
          <w:sz w:val="18"/>
        </w:rPr>
        <w:t>systems</w:t>
      </w:r>
      <w:r>
        <w:rPr>
          <w:color w:val="272727"/>
          <w:spacing w:val="-8"/>
          <w:sz w:val="18"/>
        </w:rPr>
        <w:t> </w:t>
      </w:r>
      <w:r>
        <w:rPr>
          <w:color w:val="272727"/>
          <w:spacing w:val="-2"/>
          <w:sz w:val="18"/>
        </w:rPr>
        <w:t>for</w:t>
      </w:r>
      <w:r>
        <w:rPr>
          <w:color w:val="272727"/>
          <w:spacing w:val="-8"/>
          <w:sz w:val="18"/>
        </w:rPr>
        <w:t> </w:t>
      </w:r>
      <w:r>
        <w:rPr>
          <w:color w:val="272727"/>
          <w:spacing w:val="-2"/>
          <w:sz w:val="18"/>
        </w:rPr>
        <w:t>body</w:t>
      </w:r>
      <w:r>
        <w:rPr>
          <w:color w:val="272727"/>
          <w:spacing w:val="-8"/>
          <w:sz w:val="18"/>
        </w:rPr>
        <w:t> </w:t>
      </w:r>
      <w:r>
        <w:rPr>
          <w:color w:val="272727"/>
          <w:spacing w:val="-2"/>
          <w:sz w:val="18"/>
        </w:rPr>
        <w:t>image</w:t>
      </w:r>
      <w:r>
        <w:rPr>
          <w:color w:val="272727"/>
          <w:sz w:val="18"/>
        </w:rPr>
        <w:t> interventions.</w:t>
      </w:r>
      <w:r>
        <w:rPr>
          <w:color w:val="272727"/>
          <w:spacing w:val="22"/>
          <w:sz w:val="18"/>
        </w:rPr>
        <w:t> </w:t>
      </w:r>
      <w:r>
        <w:rPr>
          <w:color w:val="272727"/>
          <w:sz w:val="18"/>
        </w:rPr>
        <w:t>The</w:t>
      </w:r>
      <w:r>
        <w:rPr>
          <w:color w:val="272727"/>
          <w:spacing w:val="21"/>
          <w:sz w:val="18"/>
        </w:rPr>
        <w:t> </w:t>
      </w:r>
      <w:r>
        <w:rPr>
          <w:color w:val="272727"/>
          <w:sz w:val="18"/>
        </w:rPr>
        <w:t>guidelines</w:t>
      </w:r>
      <w:r>
        <w:rPr>
          <w:color w:val="272727"/>
          <w:spacing w:val="22"/>
          <w:sz w:val="18"/>
        </w:rPr>
        <w:t> </w:t>
      </w:r>
      <w:r>
        <w:rPr>
          <w:color w:val="272727"/>
          <w:sz w:val="18"/>
        </w:rPr>
        <w:t>are</w:t>
      </w:r>
      <w:r>
        <w:rPr>
          <w:color w:val="272727"/>
          <w:spacing w:val="22"/>
          <w:sz w:val="18"/>
        </w:rPr>
        <w:t> </w:t>
      </w:r>
      <w:r>
        <w:rPr>
          <w:color w:val="272727"/>
          <w:sz w:val="18"/>
        </w:rPr>
        <w:t>based</w:t>
      </w:r>
      <w:r>
        <w:rPr>
          <w:color w:val="272727"/>
          <w:spacing w:val="21"/>
          <w:sz w:val="18"/>
        </w:rPr>
        <w:t> </w:t>
      </w:r>
      <w:r>
        <w:rPr>
          <w:color w:val="272727"/>
          <w:sz w:val="18"/>
        </w:rPr>
        <w:t>on</w:t>
      </w:r>
      <w:r>
        <w:rPr>
          <w:color w:val="272727"/>
          <w:spacing w:val="22"/>
          <w:sz w:val="18"/>
        </w:rPr>
        <w:t> </w:t>
      </w:r>
      <w:r>
        <w:rPr>
          <w:color w:val="272727"/>
          <w:sz w:val="18"/>
        </w:rPr>
        <w:t>conclusions</w:t>
      </w:r>
      <w:r>
        <w:rPr>
          <w:color w:val="272727"/>
          <w:spacing w:val="22"/>
          <w:sz w:val="18"/>
        </w:rPr>
        <w:t> </w:t>
      </w:r>
      <w:r>
        <w:rPr>
          <w:color w:val="272727"/>
          <w:sz w:val="18"/>
        </w:rPr>
        <w:t>of</w:t>
      </w:r>
      <w:r>
        <w:rPr>
          <w:color w:val="272727"/>
          <w:spacing w:val="22"/>
          <w:sz w:val="18"/>
        </w:rPr>
        <w:t> </w:t>
      </w:r>
      <w:r>
        <w:rPr>
          <w:color w:val="272727"/>
          <w:spacing w:val="-5"/>
          <w:sz w:val="18"/>
        </w:rPr>
        <w:t>the</w:t>
      </w:r>
    </w:p>
    <w:p>
      <w:pPr>
        <w:spacing w:after="0" w:line="247" w:lineRule="auto"/>
        <w:jc w:val="both"/>
        <w:rPr>
          <w:sz w:val="18"/>
        </w:rPr>
        <w:sectPr>
          <w:type w:val="continuous"/>
          <w:pgSz w:w="11910" w:h="16840"/>
          <w:pgMar w:header="778" w:footer="774" w:top="540" w:bottom="280" w:left="1080" w:right="1080"/>
          <w:cols w:num="2" w:equalWidth="0">
            <w:col w:w="4652" w:space="393"/>
            <w:col w:w="4705"/>
          </w:cols>
        </w:sectPr>
      </w:pPr>
    </w:p>
    <w:p>
      <w:pPr>
        <w:pStyle w:val="BodyText"/>
        <w:rPr>
          <w:sz w:val="20"/>
        </w:rPr>
      </w:pPr>
    </w:p>
    <w:p>
      <w:pPr>
        <w:pStyle w:val="BodyText"/>
        <w:spacing w:before="172"/>
        <w:rPr>
          <w:sz w:val="20"/>
        </w:rPr>
      </w:pPr>
    </w:p>
    <w:p>
      <w:pPr>
        <w:pStyle w:val="BodyText"/>
        <w:ind w:left="53" w:right="-15"/>
        <w:rPr>
          <w:sz w:val="20"/>
        </w:rPr>
      </w:pPr>
      <w:r>
        <w:rPr>
          <w:sz w:val="20"/>
        </w:rPr>
        <mc:AlternateContent>
          <mc:Choice Requires="wps">
            <w:drawing>
              <wp:inline distT="0" distB="0" distL="0" distR="0">
                <wp:extent cx="6120130" cy="2334895"/>
                <wp:effectExtent l="9525" t="0" r="0" b="8255"/>
                <wp:docPr id="1610" name="Group 1610"/>
                <wp:cNvGraphicFramePr>
                  <a:graphicFrameLocks/>
                </wp:cNvGraphicFramePr>
                <a:graphic>
                  <a:graphicData uri="http://schemas.microsoft.com/office/word/2010/wordprocessingGroup">
                    <wpg:wgp>
                      <wpg:cNvPr id="1610" name="Group 1610"/>
                      <wpg:cNvGrpSpPr/>
                      <wpg:grpSpPr>
                        <a:xfrm>
                          <a:off x="0" y="0"/>
                          <a:ext cx="6120130" cy="2334895"/>
                          <a:chExt cx="6120130" cy="2334895"/>
                        </a:xfrm>
                      </wpg:grpSpPr>
                      <wps:wsp>
                        <wps:cNvPr id="1611" name="Graphic 1611"/>
                        <wps:cNvSpPr/>
                        <wps:spPr>
                          <a:xfrm>
                            <a:off x="640575" y="191535"/>
                            <a:ext cx="2310130" cy="1297305"/>
                          </a:xfrm>
                          <a:custGeom>
                            <a:avLst/>
                            <a:gdLst/>
                            <a:ahLst/>
                            <a:cxnLst/>
                            <a:rect l="l" t="t" r="r" b="b"/>
                            <a:pathLst>
                              <a:path w="2310130" h="1297305">
                                <a:moveTo>
                                  <a:pt x="0" y="1296936"/>
                                </a:moveTo>
                                <a:lnTo>
                                  <a:pt x="2309622" y="1296936"/>
                                </a:lnTo>
                              </a:path>
                              <a:path w="2310130" h="1297305">
                                <a:moveTo>
                                  <a:pt x="0" y="1079830"/>
                                </a:moveTo>
                                <a:lnTo>
                                  <a:pt x="2309622" y="1079830"/>
                                </a:lnTo>
                              </a:path>
                              <a:path w="2310130" h="1297305">
                                <a:moveTo>
                                  <a:pt x="0" y="864209"/>
                                </a:moveTo>
                                <a:lnTo>
                                  <a:pt x="2309622" y="864209"/>
                                </a:lnTo>
                              </a:path>
                              <a:path w="2310130" h="1297305">
                                <a:moveTo>
                                  <a:pt x="0" y="431355"/>
                                </a:moveTo>
                                <a:lnTo>
                                  <a:pt x="2309622" y="431355"/>
                                </a:lnTo>
                              </a:path>
                              <a:path w="2310130" h="1297305">
                                <a:moveTo>
                                  <a:pt x="0" y="215734"/>
                                </a:moveTo>
                                <a:lnTo>
                                  <a:pt x="2309622" y="215734"/>
                                </a:lnTo>
                              </a:path>
                              <a:path w="2310130" h="1297305">
                                <a:moveTo>
                                  <a:pt x="0" y="0"/>
                                </a:moveTo>
                                <a:lnTo>
                                  <a:pt x="2309622" y="0"/>
                                </a:lnTo>
                              </a:path>
                            </a:pathLst>
                          </a:custGeom>
                          <a:ln w="3746">
                            <a:solidFill>
                              <a:srgbClr val="E7E6E6"/>
                            </a:solidFill>
                            <a:prstDash val="solid"/>
                          </a:ln>
                        </wps:spPr>
                        <wps:bodyPr wrap="square" lIns="0" tIns="0" rIns="0" bIns="0" rtlCol="0">
                          <a:prstTxWarp prst="textNoShape">
                            <a:avLst/>
                          </a:prstTxWarp>
                          <a:noAutofit/>
                        </wps:bodyPr>
                      </wps:wsp>
                      <wps:wsp>
                        <wps:cNvPr id="1612" name="Graphic 1612"/>
                        <wps:cNvSpPr/>
                        <wps:spPr>
                          <a:xfrm>
                            <a:off x="640575" y="191535"/>
                            <a:ext cx="2310130" cy="1297305"/>
                          </a:xfrm>
                          <a:custGeom>
                            <a:avLst/>
                            <a:gdLst/>
                            <a:ahLst/>
                            <a:cxnLst/>
                            <a:rect l="l" t="t" r="r" b="b"/>
                            <a:pathLst>
                              <a:path w="2310130" h="1297305">
                                <a:moveTo>
                                  <a:pt x="0" y="0"/>
                                </a:moveTo>
                                <a:lnTo>
                                  <a:pt x="0" y="1296936"/>
                                </a:lnTo>
                              </a:path>
                              <a:path w="2310130" h="1297305">
                                <a:moveTo>
                                  <a:pt x="576668" y="0"/>
                                </a:moveTo>
                                <a:lnTo>
                                  <a:pt x="576668" y="1296936"/>
                                </a:lnTo>
                              </a:path>
                              <a:path w="2310130" h="1297305">
                                <a:moveTo>
                                  <a:pt x="1731518" y="0"/>
                                </a:moveTo>
                                <a:lnTo>
                                  <a:pt x="1731518" y="1296936"/>
                                </a:lnTo>
                              </a:path>
                              <a:path w="2310130" h="1297305">
                                <a:moveTo>
                                  <a:pt x="2309622" y="0"/>
                                </a:moveTo>
                                <a:lnTo>
                                  <a:pt x="2309622" y="1296936"/>
                                </a:lnTo>
                              </a:path>
                            </a:pathLst>
                          </a:custGeom>
                          <a:ln w="3746">
                            <a:solidFill>
                              <a:srgbClr val="D9D9D9"/>
                            </a:solidFill>
                            <a:prstDash val="solid"/>
                          </a:ln>
                        </wps:spPr>
                        <wps:bodyPr wrap="square" lIns="0" tIns="0" rIns="0" bIns="0" rtlCol="0">
                          <a:prstTxWarp prst="textNoShape">
                            <a:avLst/>
                          </a:prstTxWarp>
                          <a:noAutofit/>
                        </wps:bodyPr>
                      </wps:wsp>
                      <wps:wsp>
                        <wps:cNvPr id="1613" name="Graphic 1613"/>
                        <wps:cNvSpPr/>
                        <wps:spPr>
                          <a:xfrm>
                            <a:off x="640575" y="191535"/>
                            <a:ext cx="2310130" cy="1297305"/>
                          </a:xfrm>
                          <a:custGeom>
                            <a:avLst/>
                            <a:gdLst/>
                            <a:ahLst/>
                            <a:cxnLst/>
                            <a:rect l="l" t="t" r="r" b="b"/>
                            <a:pathLst>
                              <a:path w="2310130" h="1297305">
                                <a:moveTo>
                                  <a:pt x="1154798" y="1296936"/>
                                </a:moveTo>
                                <a:lnTo>
                                  <a:pt x="1154798" y="0"/>
                                </a:lnTo>
                              </a:path>
                              <a:path w="2310130" h="1297305">
                                <a:moveTo>
                                  <a:pt x="1136942" y="1296936"/>
                                </a:moveTo>
                                <a:lnTo>
                                  <a:pt x="1171244" y="1296936"/>
                                </a:lnTo>
                              </a:path>
                              <a:path w="2310130" h="1297305">
                                <a:moveTo>
                                  <a:pt x="1136942" y="1187640"/>
                                </a:moveTo>
                                <a:lnTo>
                                  <a:pt x="1171244" y="1187640"/>
                                </a:lnTo>
                              </a:path>
                              <a:path w="2310130" h="1297305">
                                <a:moveTo>
                                  <a:pt x="1136942" y="1079830"/>
                                </a:moveTo>
                                <a:lnTo>
                                  <a:pt x="1171244" y="1079830"/>
                                </a:lnTo>
                              </a:path>
                              <a:path w="2310130" h="1297305">
                                <a:moveTo>
                                  <a:pt x="1136942" y="972019"/>
                                </a:moveTo>
                                <a:lnTo>
                                  <a:pt x="1171244" y="972019"/>
                                </a:lnTo>
                              </a:path>
                              <a:path w="2310130" h="1297305">
                                <a:moveTo>
                                  <a:pt x="1136942" y="864209"/>
                                </a:moveTo>
                                <a:lnTo>
                                  <a:pt x="1171244" y="864209"/>
                                </a:lnTo>
                              </a:path>
                              <a:path w="2310130" h="1297305">
                                <a:moveTo>
                                  <a:pt x="1136942" y="756412"/>
                                </a:moveTo>
                                <a:lnTo>
                                  <a:pt x="1171244" y="756412"/>
                                </a:lnTo>
                              </a:path>
                              <a:path w="2310130" h="1297305">
                                <a:moveTo>
                                  <a:pt x="1136942" y="648601"/>
                                </a:moveTo>
                                <a:lnTo>
                                  <a:pt x="1171244" y="648601"/>
                                </a:lnTo>
                              </a:path>
                              <a:path w="2310130" h="1297305">
                                <a:moveTo>
                                  <a:pt x="1136942" y="539153"/>
                                </a:moveTo>
                                <a:lnTo>
                                  <a:pt x="1171244" y="539153"/>
                                </a:lnTo>
                              </a:path>
                              <a:path w="2310130" h="1297305">
                                <a:moveTo>
                                  <a:pt x="1136942" y="431355"/>
                                </a:moveTo>
                                <a:lnTo>
                                  <a:pt x="1171244" y="431355"/>
                                </a:lnTo>
                              </a:path>
                              <a:path w="2310130" h="1297305">
                                <a:moveTo>
                                  <a:pt x="1136942" y="323545"/>
                                </a:moveTo>
                                <a:lnTo>
                                  <a:pt x="1171244" y="323545"/>
                                </a:lnTo>
                              </a:path>
                              <a:path w="2310130" h="1297305">
                                <a:moveTo>
                                  <a:pt x="1136942" y="215734"/>
                                </a:moveTo>
                                <a:lnTo>
                                  <a:pt x="1171244" y="215734"/>
                                </a:lnTo>
                              </a:path>
                              <a:path w="2310130" h="1297305">
                                <a:moveTo>
                                  <a:pt x="1136942" y="107924"/>
                                </a:moveTo>
                                <a:lnTo>
                                  <a:pt x="1171244" y="107924"/>
                                </a:lnTo>
                              </a:path>
                              <a:path w="2310130" h="1297305">
                                <a:moveTo>
                                  <a:pt x="1136942" y="0"/>
                                </a:moveTo>
                                <a:lnTo>
                                  <a:pt x="1171244" y="0"/>
                                </a:lnTo>
                              </a:path>
                              <a:path w="2310130" h="1297305">
                                <a:moveTo>
                                  <a:pt x="1131938" y="1296936"/>
                                </a:moveTo>
                                <a:lnTo>
                                  <a:pt x="1177670" y="1296936"/>
                                </a:lnTo>
                              </a:path>
                              <a:path w="2310130" h="1297305">
                                <a:moveTo>
                                  <a:pt x="1131938" y="1079830"/>
                                </a:moveTo>
                                <a:lnTo>
                                  <a:pt x="1177670" y="1079830"/>
                                </a:lnTo>
                              </a:path>
                              <a:path w="2310130" h="1297305">
                                <a:moveTo>
                                  <a:pt x="1131938" y="864209"/>
                                </a:moveTo>
                                <a:lnTo>
                                  <a:pt x="1177670" y="864209"/>
                                </a:lnTo>
                              </a:path>
                              <a:path w="2310130" h="1297305">
                                <a:moveTo>
                                  <a:pt x="1131938" y="648601"/>
                                </a:moveTo>
                                <a:lnTo>
                                  <a:pt x="1177670" y="648601"/>
                                </a:lnTo>
                              </a:path>
                              <a:path w="2310130" h="1297305">
                                <a:moveTo>
                                  <a:pt x="1131938" y="431355"/>
                                </a:moveTo>
                                <a:lnTo>
                                  <a:pt x="1177670" y="431355"/>
                                </a:lnTo>
                              </a:path>
                              <a:path w="2310130" h="1297305">
                                <a:moveTo>
                                  <a:pt x="1131938" y="215734"/>
                                </a:moveTo>
                                <a:lnTo>
                                  <a:pt x="1177670" y="215734"/>
                                </a:lnTo>
                              </a:path>
                              <a:path w="2310130" h="1297305">
                                <a:moveTo>
                                  <a:pt x="1131938" y="0"/>
                                </a:moveTo>
                                <a:lnTo>
                                  <a:pt x="1177670" y="0"/>
                                </a:lnTo>
                              </a:path>
                              <a:path w="2310130" h="1297305">
                                <a:moveTo>
                                  <a:pt x="0" y="648462"/>
                                </a:moveTo>
                                <a:lnTo>
                                  <a:pt x="2309622" y="648462"/>
                                </a:lnTo>
                              </a:path>
                              <a:path w="2310130" h="1297305">
                                <a:moveTo>
                                  <a:pt x="0" y="630631"/>
                                </a:moveTo>
                                <a:lnTo>
                                  <a:pt x="0" y="664933"/>
                                </a:lnTo>
                              </a:path>
                              <a:path w="2310130" h="1297305">
                                <a:moveTo>
                                  <a:pt x="143802" y="630631"/>
                                </a:moveTo>
                                <a:lnTo>
                                  <a:pt x="143802" y="664933"/>
                                </a:lnTo>
                              </a:path>
                              <a:path w="2310130" h="1297305">
                                <a:moveTo>
                                  <a:pt x="289178" y="630631"/>
                                </a:moveTo>
                                <a:lnTo>
                                  <a:pt x="289178" y="664933"/>
                                </a:lnTo>
                              </a:path>
                              <a:path w="2310130" h="1297305">
                                <a:moveTo>
                                  <a:pt x="432930" y="630631"/>
                                </a:moveTo>
                                <a:lnTo>
                                  <a:pt x="432930" y="664933"/>
                                </a:lnTo>
                              </a:path>
                              <a:path w="2310130" h="1297305">
                                <a:moveTo>
                                  <a:pt x="576668" y="630631"/>
                                </a:moveTo>
                                <a:lnTo>
                                  <a:pt x="576668" y="664933"/>
                                </a:lnTo>
                              </a:path>
                              <a:path w="2310130" h="1297305">
                                <a:moveTo>
                                  <a:pt x="722045" y="630631"/>
                                </a:moveTo>
                                <a:lnTo>
                                  <a:pt x="722045" y="664933"/>
                                </a:lnTo>
                              </a:path>
                              <a:path w="2310130" h="1297305">
                                <a:moveTo>
                                  <a:pt x="865797" y="630631"/>
                                </a:moveTo>
                                <a:lnTo>
                                  <a:pt x="865797" y="664933"/>
                                </a:lnTo>
                              </a:path>
                              <a:path w="2310130" h="1297305">
                                <a:moveTo>
                                  <a:pt x="1011174" y="630631"/>
                                </a:moveTo>
                                <a:lnTo>
                                  <a:pt x="1011174" y="664933"/>
                                </a:lnTo>
                              </a:path>
                              <a:path w="2310130" h="1297305">
                                <a:moveTo>
                                  <a:pt x="1154899" y="630631"/>
                                </a:moveTo>
                                <a:lnTo>
                                  <a:pt x="1154899" y="664933"/>
                                </a:lnTo>
                              </a:path>
                              <a:path w="2310130" h="1297305">
                                <a:moveTo>
                                  <a:pt x="1298651" y="630631"/>
                                </a:moveTo>
                                <a:lnTo>
                                  <a:pt x="1298651" y="664933"/>
                                </a:lnTo>
                              </a:path>
                              <a:path w="2310130" h="1297305">
                                <a:moveTo>
                                  <a:pt x="1444040" y="630631"/>
                                </a:moveTo>
                                <a:lnTo>
                                  <a:pt x="1444040" y="664933"/>
                                </a:lnTo>
                              </a:path>
                              <a:path w="2310130" h="1297305">
                                <a:moveTo>
                                  <a:pt x="1587779" y="630631"/>
                                </a:moveTo>
                                <a:lnTo>
                                  <a:pt x="1587779" y="664933"/>
                                </a:lnTo>
                              </a:path>
                              <a:path w="2310130" h="1297305">
                                <a:moveTo>
                                  <a:pt x="1731518" y="630631"/>
                                </a:moveTo>
                                <a:lnTo>
                                  <a:pt x="1731518" y="664933"/>
                                </a:lnTo>
                              </a:path>
                              <a:path w="2310130" h="1297305">
                                <a:moveTo>
                                  <a:pt x="1876894" y="630631"/>
                                </a:moveTo>
                                <a:lnTo>
                                  <a:pt x="1876894" y="664933"/>
                                </a:lnTo>
                              </a:path>
                              <a:path w="2310130" h="1297305">
                                <a:moveTo>
                                  <a:pt x="2020646" y="630631"/>
                                </a:moveTo>
                                <a:lnTo>
                                  <a:pt x="2020646" y="664933"/>
                                </a:lnTo>
                              </a:path>
                              <a:path w="2310130" h="1297305">
                                <a:moveTo>
                                  <a:pt x="2164384" y="630631"/>
                                </a:moveTo>
                                <a:lnTo>
                                  <a:pt x="2164384" y="664933"/>
                                </a:lnTo>
                              </a:path>
                              <a:path w="2310130" h="1297305">
                                <a:moveTo>
                                  <a:pt x="2309622" y="630631"/>
                                </a:moveTo>
                                <a:lnTo>
                                  <a:pt x="2309622" y="664933"/>
                                </a:lnTo>
                              </a:path>
                              <a:path w="2310130" h="1297305">
                                <a:moveTo>
                                  <a:pt x="0" y="625602"/>
                                </a:moveTo>
                                <a:lnTo>
                                  <a:pt x="0" y="671334"/>
                                </a:lnTo>
                              </a:path>
                              <a:path w="2310130" h="1297305">
                                <a:moveTo>
                                  <a:pt x="576668" y="625602"/>
                                </a:moveTo>
                                <a:lnTo>
                                  <a:pt x="576668" y="671334"/>
                                </a:lnTo>
                              </a:path>
                              <a:path w="2310130" h="1297305">
                                <a:moveTo>
                                  <a:pt x="1154899" y="625602"/>
                                </a:moveTo>
                                <a:lnTo>
                                  <a:pt x="1154899" y="671334"/>
                                </a:lnTo>
                              </a:path>
                              <a:path w="2310130" h="1297305">
                                <a:moveTo>
                                  <a:pt x="1731518" y="625602"/>
                                </a:moveTo>
                                <a:lnTo>
                                  <a:pt x="1731518" y="671334"/>
                                </a:lnTo>
                              </a:path>
                              <a:path w="2310130" h="1297305">
                                <a:moveTo>
                                  <a:pt x="2309622" y="625602"/>
                                </a:moveTo>
                                <a:lnTo>
                                  <a:pt x="2309622" y="671334"/>
                                </a:lnTo>
                              </a:path>
                            </a:pathLst>
                          </a:custGeom>
                          <a:ln w="3746">
                            <a:solidFill>
                              <a:srgbClr val="000000"/>
                            </a:solidFill>
                            <a:prstDash val="solid"/>
                          </a:ln>
                        </wps:spPr>
                        <wps:bodyPr wrap="square" lIns="0" tIns="0" rIns="0" bIns="0" rtlCol="0">
                          <a:prstTxWarp prst="textNoShape">
                            <a:avLst/>
                          </a:prstTxWarp>
                          <a:noAutofit/>
                        </wps:bodyPr>
                      </wps:wsp>
                      <wps:wsp>
                        <wps:cNvPr id="1614" name="Graphic 1614"/>
                        <wps:cNvSpPr/>
                        <wps:spPr>
                          <a:xfrm>
                            <a:off x="641388" y="228288"/>
                            <a:ext cx="2308225" cy="792480"/>
                          </a:xfrm>
                          <a:custGeom>
                            <a:avLst/>
                            <a:gdLst/>
                            <a:ahLst/>
                            <a:cxnLst/>
                            <a:rect l="l" t="t" r="r" b="b"/>
                            <a:pathLst>
                              <a:path w="2308225" h="792480">
                                <a:moveTo>
                                  <a:pt x="0" y="0"/>
                                </a:moveTo>
                                <a:lnTo>
                                  <a:pt x="287553" y="81788"/>
                                </a:lnTo>
                                <a:lnTo>
                                  <a:pt x="576668" y="169989"/>
                                </a:lnTo>
                                <a:lnTo>
                                  <a:pt x="865797" y="483616"/>
                                </a:lnTo>
                                <a:lnTo>
                                  <a:pt x="1153274" y="429717"/>
                                </a:lnTo>
                                <a:lnTo>
                                  <a:pt x="1442402" y="656767"/>
                                </a:lnTo>
                                <a:lnTo>
                                  <a:pt x="1731518" y="792187"/>
                                </a:lnTo>
                                <a:lnTo>
                                  <a:pt x="2020646" y="735177"/>
                                </a:lnTo>
                                <a:lnTo>
                                  <a:pt x="2307996" y="730262"/>
                                </a:lnTo>
                              </a:path>
                            </a:pathLst>
                          </a:custGeom>
                          <a:ln w="5613">
                            <a:solidFill>
                              <a:srgbClr val="004D7B"/>
                            </a:solidFill>
                            <a:prstDash val="solid"/>
                          </a:ln>
                        </wps:spPr>
                        <wps:bodyPr wrap="square" lIns="0" tIns="0" rIns="0" bIns="0" rtlCol="0">
                          <a:prstTxWarp prst="textNoShape">
                            <a:avLst/>
                          </a:prstTxWarp>
                          <a:noAutofit/>
                        </wps:bodyPr>
                      </wps:wsp>
                      <wps:wsp>
                        <wps:cNvPr id="1615" name="Graphic 1615"/>
                        <wps:cNvSpPr/>
                        <wps:spPr>
                          <a:xfrm>
                            <a:off x="622871" y="210609"/>
                            <a:ext cx="36195" cy="36195"/>
                          </a:xfrm>
                          <a:custGeom>
                            <a:avLst/>
                            <a:gdLst/>
                            <a:ahLst/>
                            <a:cxnLst/>
                            <a:rect l="l" t="t" r="r" b="b"/>
                            <a:pathLst>
                              <a:path w="36195" h="36195">
                                <a:moveTo>
                                  <a:pt x="35929" y="0"/>
                                </a:moveTo>
                                <a:lnTo>
                                  <a:pt x="0" y="0"/>
                                </a:lnTo>
                                <a:lnTo>
                                  <a:pt x="0" y="35929"/>
                                </a:lnTo>
                                <a:lnTo>
                                  <a:pt x="35929" y="35929"/>
                                </a:lnTo>
                                <a:lnTo>
                                  <a:pt x="35929" y="0"/>
                                </a:lnTo>
                                <a:close/>
                              </a:path>
                            </a:pathLst>
                          </a:custGeom>
                          <a:solidFill>
                            <a:srgbClr val="004D7B"/>
                          </a:solidFill>
                        </wps:spPr>
                        <wps:bodyPr wrap="square" lIns="0" tIns="0" rIns="0" bIns="0" rtlCol="0">
                          <a:prstTxWarp prst="textNoShape">
                            <a:avLst/>
                          </a:prstTxWarp>
                          <a:noAutofit/>
                        </wps:bodyPr>
                      </wps:wsp>
                      <wps:wsp>
                        <wps:cNvPr id="1616" name="Graphic 1616"/>
                        <wps:cNvSpPr/>
                        <wps:spPr>
                          <a:xfrm>
                            <a:off x="622871" y="210597"/>
                            <a:ext cx="36195" cy="36195"/>
                          </a:xfrm>
                          <a:custGeom>
                            <a:avLst/>
                            <a:gdLst/>
                            <a:ahLst/>
                            <a:cxnLst/>
                            <a:rect l="l" t="t" r="r" b="b"/>
                            <a:pathLst>
                              <a:path w="36195" h="36195">
                                <a:moveTo>
                                  <a:pt x="0" y="0"/>
                                </a:moveTo>
                                <a:lnTo>
                                  <a:pt x="35929" y="0"/>
                                </a:lnTo>
                                <a:lnTo>
                                  <a:pt x="35929"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17" name="Graphic 1617"/>
                        <wps:cNvSpPr/>
                        <wps:spPr>
                          <a:xfrm>
                            <a:off x="910361" y="292270"/>
                            <a:ext cx="36195" cy="36195"/>
                          </a:xfrm>
                          <a:custGeom>
                            <a:avLst/>
                            <a:gdLst/>
                            <a:ahLst/>
                            <a:cxnLst/>
                            <a:rect l="l" t="t" r="r" b="b"/>
                            <a:pathLst>
                              <a:path w="36195" h="36195">
                                <a:moveTo>
                                  <a:pt x="35929" y="0"/>
                                </a:moveTo>
                                <a:lnTo>
                                  <a:pt x="0" y="0"/>
                                </a:lnTo>
                                <a:lnTo>
                                  <a:pt x="0" y="35929"/>
                                </a:lnTo>
                                <a:lnTo>
                                  <a:pt x="35929" y="35929"/>
                                </a:lnTo>
                                <a:lnTo>
                                  <a:pt x="35929" y="0"/>
                                </a:lnTo>
                                <a:close/>
                              </a:path>
                            </a:pathLst>
                          </a:custGeom>
                          <a:solidFill>
                            <a:srgbClr val="004D7B"/>
                          </a:solidFill>
                        </wps:spPr>
                        <wps:bodyPr wrap="square" lIns="0" tIns="0" rIns="0" bIns="0" rtlCol="0">
                          <a:prstTxWarp prst="textNoShape">
                            <a:avLst/>
                          </a:prstTxWarp>
                          <a:noAutofit/>
                        </wps:bodyPr>
                      </wps:wsp>
                      <wps:wsp>
                        <wps:cNvPr id="1618" name="Graphic 1618"/>
                        <wps:cNvSpPr/>
                        <wps:spPr>
                          <a:xfrm>
                            <a:off x="910361" y="292271"/>
                            <a:ext cx="36195" cy="36195"/>
                          </a:xfrm>
                          <a:custGeom>
                            <a:avLst/>
                            <a:gdLst/>
                            <a:ahLst/>
                            <a:cxnLst/>
                            <a:rect l="l" t="t" r="r" b="b"/>
                            <a:pathLst>
                              <a:path w="36195" h="36195">
                                <a:moveTo>
                                  <a:pt x="0" y="0"/>
                                </a:moveTo>
                                <a:lnTo>
                                  <a:pt x="35929" y="0"/>
                                </a:lnTo>
                                <a:lnTo>
                                  <a:pt x="35929"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19" name="Graphic 1619"/>
                        <wps:cNvSpPr/>
                        <wps:spPr>
                          <a:xfrm>
                            <a:off x="1199464" y="380471"/>
                            <a:ext cx="36195" cy="36195"/>
                          </a:xfrm>
                          <a:custGeom>
                            <a:avLst/>
                            <a:gdLst/>
                            <a:ahLst/>
                            <a:cxnLst/>
                            <a:rect l="l" t="t" r="r" b="b"/>
                            <a:pathLst>
                              <a:path w="36195" h="36195">
                                <a:moveTo>
                                  <a:pt x="35929" y="0"/>
                                </a:moveTo>
                                <a:lnTo>
                                  <a:pt x="0" y="0"/>
                                </a:lnTo>
                                <a:lnTo>
                                  <a:pt x="0" y="35929"/>
                                </a:lnTo>
                                <a:lnTo>
                                  <a:pt x="35929" y="35929"/>
                                </a:lnTo>
                                <a:lnTo>
                                  <a:pt x="35929" y="0"/>
                                </a:lnTo>
                                <a:close/>
                              </a:path>
                            </a:pathLst>
                          </a:custGeom>
                          <a:solidFill>
                            <a:srgbClr val="004D7B"/>
                          </a:solidFill>
                        </wps:spPr>
                        <wps:bodyPr wrap="square" lIns="0" tIns="0" rIns="0" bIns="0" rtlCol="0">
                          <a:prstTxWarp prst="textNoShape">
                            <a:avLst/>
                          </a:prstTxWarp>
                          <a:noAutofit/>
                        </wps:bodyPr>
                      </wps:wsp>
                      <wps:wsp>
                        <wps:cNvPr id="1620" name="Graphic 1620"/>
                        <wps:cNvSpPr/>
                        <wps:spPr>
                          <a:xfrm>
                            <a:off x="1199464" y="380472"/>
                            <a:ext cx="36195" cy="36195"/>
                          </a:xfrm>
                          <a:custGeom>
                            <a:avLst/>
                            <a:gdLst/>
                            <a:ahLst/>
                            <a:cxnLst/>
                            <a:rect l="l" t="t" r="r" b="b"/>
                            <a:pathLst>
                              <a:path w="36195" h="36195">
                                <a:moveTo>
                                  <a:pt x="0" y="0"/>
                                </a:moveTo>
                                <a:lnTo>
                                  <a:pt x="35929" y="0"/>
                                </a:lnTo>
                                <a:lnTo>
                                  <a:pt x="35929" y="35935"/>
                                </a:lnTo>
                                <a:lnTo>
                                  <a:pt x="0" y="35935"/>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21" name="Graphic 1621"/>
                        <wps:cNvSpPr/>
                        <wps:spPr>
                          <a:xfrm>
                            <a:off x="1488579" y="694085"/>
                            <a:ext cx="36195" cy="36195"/>
                          </a:xfrm>
                          <a:custGeom>
                            <a:avLst/>
                            <a:gdLst/>
                            <a:ahLst/>
                            <a:cxnLst/>
                            <a:rect l="l" t="t" r="r" b="b"/>
                            <a:pathLst>
                              <a:path w="36195" h="36195">
                                <a:moveTo>
                                  <a:pt x="35929" y="0"/>
                                </a:moveTo>
                                <a:lnTo>
                                  <a:pt x="0" y="0"/>
                                </a:lnTo>
                                <a:lnTo>
                                  <a:pt x="0" y="35929"/>
                                </a:lnTo>
                                <a:lnTo>
                                  <a:pt x="35929" y="35929"/>
                                </a:lnTo>
                                <a:lnTo>
                                  <a:pt x="35929" y="0"/>
                                </a:lnTo>
                                <a:close/>
                              </a:path>
                            </a:pathLst>
                          </a:custGeom>
                          <a:solidFill>
                            <a:srgbClr val="004D7B"/>
                          </a:solidFill>
                        </wps:spPr>
                        <wps:bodyPr wrap="square" lIns="0" tIns="0" rIns="0" bIns="0" rtlCol="0">
                          <a:prstTxWarp prst="textNoShape">
                            <a:avLst/>
                          </a:prstTxWarp>
                          <a:noAutofit/>
                        </wps:bodyPr>
                      </wps:wsp>
                      <wps:wsp>
                        <wps:cNvPr id="1622" name="Graphic 1622"/>
                        <wps:cNvSpPr/>
                        <wps:spPr>
                          <a:xfrm>
                            <a:off x="1488579" y="694086"/>
                            <a:ext cx="36195" cy="36195"/>
                          </a:xfrm>
                          <a:custGeom>
                            <a:avLst/>
                            <a:gdLst/>
                            <a:ahLst/>
                            <a:cxnLst/>
                            <a:rect l="l" t="t" r="r" b="b"/>
                            <a:pathLst>
                              <a:path w="36195" h="36195">
                                <a:moveTo>
                                  <a:pt x="0" y="0"/>
                                </a:moveTo>
                                <a:lnTo>
                                  <a:pt x="35923" y="0"/>
                                </a:lnTo>
                                <a:lnTo>
                                  <a:pt x="35923"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23" name="Graphic 1623"/>
                        <wps:cNvSpPr/>
                        <wps:spPr>
                          <a:xfrm>
                            <a:off x="1776044" y="640186"/>
                            <a:ext cx="36195" cy="36195"/>
                          </a:xfrm>
                          <a:custGeom>
                            <a:avLst/>
                            <a:gdLst/>
                            <a:ahLst/>
                            <a:cxnLst/>
                            <a:rect l="l" t="t" r="r" b="b"/>
                            <a:pathLst>
                              <a:path w="36195" h="36195">
                                <a:moveTo>
                                  <a:pt x="35928" y="0"/>
                                </a:moveTo>
                                <a:lnTo>
                                  <a:pt x="0" y="0"/>
                                </a:lnTo>
                                <a:lnTo>
                                  <a:pt x="0" y="35929"/>
                                </a:lnTo>
                                <a:lnTo>
                                  <a:pt x="35928" y="35929"/>
                                </a:lnTo>
                                <a:lnTo>
                                  <a:pt x="35928" y="0"/>
                                </a:lnTo>
                                <a:close/>
                              </a:path>
                            </a:pathLst>
                          </a:custGeom>
                          <a:solidFill>
                            <a:srgbClr val="004D7B"/>
                          </a:solidFill>
                        </wps:spPr>
                        <wps:bodyPr wrap="square" lIns="0" tIns="0" rIns="0" bIns="0" rtlCol="0">
                          <a:prstTxWarp prst="textNoShape">
                            <a:avLst/>
                          </a:prstTxWarp>
                          <a:noAutofit/>
                        </wps:bodyPr>
                      </wps:wsp>
                      <wps:wsp>
                        <wps:cNvPr id="1624" name="Graphic 1624"/>
                        <wps:cNvSpPr/>
                        <wps:spPr>
                          <a:xfrm>
                            <a:off x="1776056" y="640187"/>
                            <a:ext cx="36195" cy="36195"/>
                          </a:xfrm>
                          <a:custGeom>
                            <a:avLst/>
                            <a:gdLst/>
                            <a:ahLst/>
                            <a:cxnLst/>
                            <a:rect l="l" t="t" r="r" b="b"/>
                            <a:pathLst>
                              <a:path w="36195" h="36195">
                                <a:moveTo>
                                  <a:pt x="0" y="0"/>
                                </a:moveTo>
                                <a:lnTo>
                                  <a:pt x="35928" y="0"/>
                                </a:lnTo>
                                <a:lnTo>
                                  <a:pt x="35928"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25" name="Graphic 1625"/>
                        <wps:cNvSpPr/>
                        <wps:spPr>
                          <a:xfrm>
                            <a:off x="2065159" y="867237"/>
                            <a:ext cx="36195" cy="36195"/>
                          </a:xfrm>
                          <a:custGeom>
                            <a:avLst/>
                            <a:gdLst/>
                            <a:ahLst/>
                            <a:cxnLst/>
                            <a:rect l="l" t="t" r="r" b="b"/>
                            <a:pathLst>
                              <a:path w="36195" h="36195">
                                <a:moveTo>
                                  <a:pt x="35928" y="0"/>
                                </a:moveTo>
                                <a:lnTo>
                                  <a:pt x="0" y="0"/>
                                </a:lnTo>
                                <a:lnTo>
                                  <a:pt x="0" y="35929"/>
                                </a:lnTo>
                                <a:lnTo>
                                  <a:pt x="35928" y="35929"/>
                                </a:lnTo>
                                <a:lnTo>
                                  <a:pt x="35928" y="0"/>
                                </a:lnTo>
                                <a:close/>
                              </a:path>
                            </a:pathLst>
                          </a:custGeom>
                          <a:solidFill>
                            <a:srgbClr val="004D7B"/>
                          </a:solidFill>
                        </wps:spPr>
                        <wps:bodyPr wrap="square" lIns="0" tIns="0" rIns="0" bIns="0" rtlCol="0">
                          <a:prstTxWarp prst="textNoShape">
                            <a:avLst/>
                          </a:prstTxWarp>
                          <a:noAutofit/>
                        </wps:bodyPr>
                      </wps:wsp>
                      <wps:wsp>
                        <wps:cNvPr id="1626" name="Graphic 1626"/>
                        <wps:cNvSpPr/>
                        <wps:spPr>
                          <a:xfrm>
                            <a:off x="2065159" y="867225"/>
                            <a:ext cx="36195" cy="36195"/>
                          </a:xfrm>
                          <a:custGeom>
                            <a:avLst/>
                            <a:gdLst/>
                            <a:ahLst/>
                            <a:cxnLst/>
                            <a:rect l="l" t="t" r="r" b="b"/>
                            <a:pathLst>
                              <a:path w="36195" h="36195">
                                <a:moveTo>
                                  <a:pt x="0" y="0"/>
                                </a:moveTo>
                                <a:lnTo>
                                  <a:pt x="35928" y="0"/>
                                </a:lnTo>
                                <a:lnTo>
                                  <a:pt x="35928"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27" name="Graphic 1627"/>
                        <wps:cNvSpPr/>
                        <wps:spPr>
                          <a:xfrm>
                            <a:off x="2354287" y="1002797"/>
                            <a:ext cx="36195" cy="36195"/>
                          </a:xfrm>
                          <a:custGeom>
                            <a:avLst/>
                            <a:gdLst/>
                            <a:ahLst/>
                            <a:cxnLst/>
                            <a:rect l="l" t="t" r="r" b="b"/>
                            <a:pathLst>
                              <a:path w="36195" h="36195">
                                <a:moveTo>
                                  <a:pt x="35928" y="0"/>
                                </a:moveTo>
                                <a:lnTo>
                                  <a:pt x="0" y="0"/>
                                </a:lnTo>
                                <a:lnTo>
                                  <a:pt x="0" y="35929"/>
                                </a:lnTo>
                                <a:lnTo>
                                  <a:pt x="35928" y="35929"/>
                                </a:lnTo>
                                <a:lnTo>
                                  <a:pt x="35928" y="0"/>
                                </a:lnTo>
                                <a:close/>
                              </a:path>
                            </a:pathLst>
                          </a:custGeom>
                          <a:solidFill>
                            <a:srgbClr val="004D7B"/>
                          </a:solidFill>
                        </wps:spPr>
                        <wps:bodyPr wrap="square" lIns="0" tIns="0" rIns="0" bIns="0" rtlCol="0">
                          <a:prstTxWarp prst="textNoShape">
                            <a:avLst/>
                          </a:prstTxWarp>
                          <a:noAutofit/>
                        </wps:bodyPr>
                      </wps:wsp>
                      <wps:wsp>
                        <wps:cNvPr id="1628" name="Graphic 1628"/>
                        <wps:cNvSpPr/>
                        <wps:spPr>
                          <a:xfrm>
                            <a:off x="2354275" y="1002798"/>
                            <a:ext cx="36195" cy="36195"/>
                          </a:xfrm>
                          <a:custGeom>
                            <a:avLst/>
                            <a:gdLst/>
                            <a:ahLst/>
                            <a:cxnLst/>
                            <a:rect l="l" t="t" r="r" b="b"/>
                            <a:pathLst>
                              <a:path w="36195" h="36195">
                                <a:moveTo>
                                  <a:pt x="0" y="0"/>
                                </a:moveTo>
                                <a:lnTo>
                                  <a:pt x="35928" y="0"/>
                                </a:lnTo>
                                <a:lnTo>
                                  <a:pt x="35928"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29" name="Graphic 1629"/>
                        <wps:cNvSpPr/>
                        <wps:spPr>
                          <a:xfrm>
                            <a:off x="2643390" y="945634"/>
                            <a:ext cx="36195" cy="36195"/>
                          </a:xfrm>
                          <a:custGeom>
                            <a:avLst/>
                            <a:gdLst/>
                            <a:ahLst/>
                            <a:cxnLst/>
                            <a:rect l="l" t="t" r="r" b="b"/>
                            <a:pathLst>
                              <a:path w="36195" h="36195">
                                <a:moveTo>
                                  <a:pt x="35928" y="0"/>
                                </a:moveTo>
                                <a:lnTo>
                                  <a:pt x="0" y="0"/>
                                </a:lnTo>
                                <a:lnTo>
                                  <a:pt x="0" y="35929"/>
                                </a:lnTo>
                                <a:lnTo>
                                  <a:pt x="35928" y="35929"/>
                                </a:lnTo>
                                <a:lnTo>
                                  <a:pt x="35928" y="0"/>
                                </a:lnTo>
                                <a:close/>
                              </a:path>
                            </a:pathLst>
                          </a:custGeom>
                          <a:solidFill>
                            <a:srgbClr val="004D7B"/>
                          </a:solidFill>
                        </wps:spPr>
                        <wps:bodyPr wrap="square" lIns="0" tIns="0" rIns="0" bIns="0" rtlCol="0">
                          <a:prstTxWarp prst="textNoShape">
                            <a:avLst/>
                          </a:prstTxWarp>
                          <a:noAutofit/>
                        </wps:bodyPr>
                      </wps:wsp>
                      <wps:wsp>
                        <wps:cNvPr id="1630" name="Graphic 1630"/>
                        <wps:cNvSpPr/>
                        <wps:spPr>
                          <a:xfrm>
                            <a:off x="2643390" y="945622"/>
                            <a:ext cx="36195" cy="36195"/>
                          </a:xfrm>
                          <a:custGeom>
                            <a:avLst/>
                            <a:gdLst/>
                            <a:ahLst/>
                            <a:cxnLst/>
                            <a:rect l="l" t="t" r="r" b="b"/>
                            <a:pathLst>
                              <a:path w="36195" h="36195">
                                <a:moveTo>
                                  <a:pt x="0" y="0"/>
                                </a:moveTo>
                                <a:lnTo>
                                  <a:pt x="35928" y="0"/>
                                </a:lnTo>
                                <a:lnTo>
                                  <a:pt x="35928"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31" name="Graphic 1631"/>
                        <wps:cNvSpPr/>
                        <wps:spPr>
                          <a:xfrm>
                            <a:off x="2930867" y="940719"/>
                            <a:ext cx="36195" cy="36195"/>
                          </a:xfrm>
                          <a:custGeom>
                            <a:avLst/>
                            <a:gdLst/>
                            <a:ahLst/>
                            <a:cxnLst/>
                            <a:rect l="l" t="t" r="r" b="b"/>
                            <a:pathLst>
                              <a:path w="36195" h="36195">
                                <a:moveTo>
                                  <a:pt x="35928" y="0"/>
                                </a:moveTo>
                                <a:lnTo>
                                  <a:pt x="0" y="0"/>
                                </a:lnTo>
                                <a:lnTo>
                                  <a:pt x="0" y="35929"/>
                                </a:lnTo>
                                <a:lnTo>
                                  <a:pt x="35928" y="35929"/>
                                </a:lnTo>
                                <a:lnTo>
                                  <a:pt x="35928" y="0"/>
                                </a:lnTo>
                                <a:close/>
                              </a:path>
                            </a:pathLst>
                          </a:custGeom>
                          <a:solidFill>
                            <a:srgbClr val="004D7B"/>
                          </a:solidFill>
                        </wps:spPr>
                        <wps:bodyPr wrap="square" lIns="0" tIns="0" rIns="0" bIns="0" rtlCol="0">
                          <a:prstTxWarp prst="textNoShape">
                            <a:avLst/>
                          </a:prstTxWarp>
                          <a:noAutofit/>
                        </wps:bodyPr>
                      </wps:wsp>
                      <wps:wsp>
                        <wps:cNvPr id="1632" name="Graphic 1632"/>
                        <wps:cNvSpPr/>
                        <wps:spPr>
                          <a:xfrm>
                            <a:off x="2930867" y="940720"/>
                            <a:ext cx="36195" cy="36195"/>
                          </a:xfrm>
                          <a:custGeom>
                            <a:avLst/>
                            <a:gdLst/>
                            <a:ahLst/>
                            <a:cxnLst/>
                            <a:rect l="l" t="t" r="r" b="b"/>
                            <a:pathLst>
                              <a:path w="36195" h="36195">
                                <a:moveTo>
                                  <a:pt x="0" y="0"/>
                                </a:moveTo>
                                <a:lnTo>
                                  <a:pt x="35928" y="0"/>
                                </a:lnTo>
                                <a:lnTo>
                                  <a:pt x="35928" y="35929"/>
                                </a:lnTo>
                                <a:lnTo>
                                  <a:pt x="0" y="35929"/>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33" name="Graphic 1633"/>
                        <wps:cNvSpPr/>
                        <wps:spPr>
                          <a:xfrm>
                            <a:off x="641388" y="223399"/>
                            <a:ext cx="2308225" cy="567055"/>
                          </a:xfrm>
                          <a:custGeom>
                            <a:avLst/>
                            <a:gdLst/>
                            <a:ahLst/>
                            <a:cxnLst/>
                            <a:rect l="l" t="t" r="r" b="b"/>
                            <a:pathLst>
                              <a:path w="2308225" h="567055">
                                <a:moveTo>
                                  <a:pt x="0" y="0"/>
                                </a:moveTo>
                                <a:lnTo>
                                  <a:pt x="287553" y="127520"/>
                                </a:lnTo>
                                <a:lnTo>
                                  <a:pt x="576668" y="166725"/>
                                </a:lnTo>
                                <a:lnTo>
                                  <a:pt x="865797" y="70345"/>
                                </a:lnTo>
                                <a:lnTo>
                                  <a:pt x="1153274" y="297408"/>
                                </a:lnTo>
                                <a:lnTo>
                                  <a:pt x="1442402" y="437870"/>
                                </a:lnTo>
                                <a:lnTo>
                                  <a:pt x="1731518" y="566775"/>
                                </a:lnTo>
                                <a:lnTo>
                                  <a:pt x="2020646" y="351294"/>
                                </a:lnTo>
                                <a:lnTo>
                                  <a:pt x="2307996" y="511378"/>
                                </a:lnTo>
                              </a:path>
                            </a:pathLst>
                          </a:custGeom>
                          <a:ln w="5613">
                            <a:solidFill>
                              <a:srgbClr val="FF7F7A"/>
                            </a:solidFill>
                            <a:prstDash val="solid"/>
                          </a:ln>
                        </wps:spPr>
                        <wps:bodyPr wrap="square" lIns="0" tIns="0" rIns="0" bIns="0" rtlCol="0">
                          <a:prstTxWarp prst="textNoShape">
                            <a:avLst/>
                          </a:prstTxWarp>
                          <a:noAutofit/>
                        </wps:bodyPr>
                      </wps:wsp>
                      <wps:wsp>
                        <wps:cNvPr id="1634" name="Graphic 1634"/>
                        <wps:cNvSpPr/>
                        <wps:spPr>
                          <a:xfrm>
                            <a:off x="622884" y="205695"/>
                            <a:ext cx="36195" cy="36195"/>
                          </a:xfrm>
                          <a:custGeom>
                            <a:avLst/>
                            <a:gdLst/>
                            <a:ahLst/>
                            <a:cxnLst/>
                            <a:rect l="l" t="t" r="r" b="b"/>
                            <a:pathLst>
                              <a:path w="36195" h="36195">
                                <a:moveTo>
                                  <a:pt x="17957" y="0"/>
                                </a:moveTo>
                                <a:lnTo>
                                  <a:pt x="10967" y="1413"/>
                                </a:lnTo>
                                <a:lnTo>
                                  <a:pt x="5259" y="5265"/>
                                </a:lnTo>
                                <a:lnTo>
                                  <a:pt x="1411" y="10978"/>
                                </a:lnTo>
                                <a:lnTo>
                                  <a:pt x="0" y="17970"/>
                                </a:lnTo>
                                <a:lnTo>
                                  <a:pt x="1411" y="24962"/>
                                </a:lnTo>
                                <a:lnTo>
                                  <a:pt x="5259" y="30675"/>
                                </a:lnTo>
                                <a:lnTo>
                                  <a:pt x="10967" y="34527"/>
                                </a:lnTo>
                                <a:lnTo>
                                  <a:pt x="17957" y="35941"/>
                                </a:lnTo>
                                <a:lnTo>
                                  <a:pt x="24955" y="34527"/>
                                </a:lnTo>
                                <a:lnTo>
                                  <a:pt x="30667" y="30675"/>
                                </a:lnTo>
                                <a:lnTo>
                                  <a:pt x="34517" y="24962"/>
                                </a:lnTo>
                                <a:lnTo>
                                  <a:pt x="35928" y="17970"/>
                                </a:lnTo>
                                <a:lnTo>
                                  <a:pt x="34517" y="10978"/>
                                </a:lnTo>
                                <a:lnTo>
                                  <a:pt x="30667" y="5265"/>
                                </a:lnTo>
                                <a:lnTo>
                                  <a:pt x="24955" y="1413"/>
                                </a:lnTo>
                                <a:lnTo>
                                  <a:pt x="17957" y="0"/>
                                </a:lnTo>
                                <a:close/>
                              </a:path>
                            </a:pathLst>
                          </a:custGeom>
                          <a:solidFill>
                            <a:srgbClr val="FF7F7A"/>
                          </a:solidFill>
                        </wps:spPr>
                        <wps:bodyPr wrap="square" lIns="0" tIns="0" rIns="0" bIns="0" rtlCol="0">
                          <a:prstTxWarp prst="textNoShape">
                            <a:avLst/>
                          </a:prstTxWarp>
                          <a:noAutofit/>
                        </wps:bodyPr>
                      </wps:wsp>
                      <wps:wsp>
                        <wps:cNvPr id="1635" name="Graphic 1635"/>
                        <wps:cNvSpPr/>
                        <wps:spPr>
                          <a:xfrm>
                            <a:off x="622884" y="205695"/>
                            <a:ext cx="36195" cy="36195"/>
                          </a:xfrm>
                          <a:custGeom>
                            <a:avLst/>
                            <a:gdLst/>
                            <a:ahLst/>
                            <a:cxnLst/>
                            <a:rect l="l" t="t" r="r" b="b"/>
                            <a:pathLst>
                              <a:path w="36195" h="36195">
                                <a:moveTo>
                                  <a:pt x="35928" y="17970"/>
                                </a:moveTo>
                                <a:lnTo>
                                  <a:pt x="34517" y="24962"/>
                                </a:lnTo>
                                <a:lnTo>
                                  <a:pt x="30667" y="30675"/>
                                </a:lnTo>
                                <a:lnTo>
                                  <a:pt x="24955" y="34527"/>
                                </a:lnTo>
                                <a:lnTo>
                                  <a:pt x="17957" y="35941"/>
                                </a:lnTo>
                                <a:lnTo>
                                  <a:pt x="10967" y="34527"/>
                                </a:lnTo>
                                <a:lnTo>
                                  <a:pt x="5259" y="30675"/>
                                </a:lnTo>
                                <a:lnTo>
                                  <a:pt x="1411" y="24962"/>
                                </a:lnTo>
                                <a:lnTo>
                                  <a:pt x="0" y="17970"/>
                                </a:lnTo>
                                <a:lnTo>
                                  <a:pt x="1411" y="10978"/>
                                </a:lnTo>
                                <a:lnTo>
                                  <a:pt x="5259" y="5265"/>
                                </a:lnTo>
                                <a:lnTo>
                                  <a:pt x="10967" y="1413"/>
                                </a:lnTo>
                                <a:lnTo>
                                  <a:pt x="17957" y="0"/>
                                </a:lnTo>
                                <a:lnTo>
                                  <a:pt x="24955" y="1413"/>
                                </a:lnTo>
                                <a:lnTo>
                                  <a:pt x="30667" y="5265"/>
                                </a:lnTo>
                                <a:lnTo>
                                  <a:pt x="34517" y="10978"/>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36" name="Graphic 1636"/>
                        <wps:cNvSpPr/>
                        <wps:spPr>
                          <a:xfrm>
                            <a:off x="910361" y="333101"/>
                            <a:ext cx="36195" cy="36195"/>
                          </a:xfrm>
                          <a:custGeom>
                            <a:avLst/>
                            <a:gdLst/>
                            <a:ahLst/>
                            <a:cxnLst/>
                            <a:rect l="l" t="t" r="r" b="b"/>
                            <a:pathLst>
                              <a:path w="36195" h="36195">
                                <a:moveTo>
                                  <a:pt x="17957" y="0"/>
                                </a:moveTo>
                                <a:lnTo>
                                  <a:pt x="10967" y="1413"/>
                                </a:lnTo>
                                <a:lnTo>
                                  <a:pt x="5259" y="5265"/>
                                </a:lnTo>
                                <a:lnTo>
                                  <a:pt x="1411" y="10978"/>
                                </a:lnTo>
                                <a:lnTo>
                                  <a:pt x="0" y="17970"/>
                                </a:lnTo>
                                <a:lnTo>
                                  <a:pt x="1411" y="24962"/>
                                </a:lnTo>
                                <a:lnTo>
                                  <a:pt x="5259" y="30675"/>
                                </a:lnTo>
                                <a:lnTo>
                                  <a:pt x="10967" y="34527"/>
                                </a:lnTo>
                                <a:lnTo>
                                  <a:pt x="17957" y="35940"/>
                                </a:lnTo>
                                <a:lnTo>
                                  <a:pt x="24955" y="34527"/>
                                </a:lnTo>
                                <a:lnTo>
                                  <a:pt x="30667" y="30675"/>
                                </a:lnTo>
                                <a:lnTo>
                                  <a:pt x="34517" y="24962"/>
                                </a:lnTo>
                                <a:lnTo>
                                  <a:pt x="35928" y="17970"/>
                                </a:lnTo>
                                <a:lnTo>
                                  <a:pt x="34517" y="10978"/>
                                </a:lnTo>
                                <a:lnTo>
                                  <a:pt x="30667" y="5265"/>
                                </a:lnTo>
                                <a:lnTo>
                                  <a:pt x="24955" y="1413"/>
                                </a:lnTo>
                                <a:lnTo>
                                  <a:pt x="17957" y="0"/>
                                </a:lnTo>
                                <a:close/>
                              </a:path>
                            </a:pathLst>
                          </a:custGeom>
                          <a:solidFill>
                            <a:srgbClr val="FF7F7A"/>
                          </a:solidFill>
                        </wps:spPr>
                        <wps:bodyPr wrap="square" lIns="0" tIns="0" rIns="0" bIns="0" rtlCol="0">
                          <a:prstTxWarp prst="textNoShape">
                            <a:avLst/>
                          </a:prstTxWarp>
                          <a:noAutofit/>
                        </wps:bodyPr>
                      </wps:wsp>
                      <wps:wsp>
                        <wps:cNvPr id="1637" name="Graphic 1637"/>
                        <wps:cNvSpPr/>
                        <wps:spPr>
                          <a:xfrm>
                            <a:off x="910361" y="333101"/>
                            <a:ext cx="36195" cy="36195"/>
                          </a:xfrm>
                          <a:custGeom>
                            <a:avLst/>
                            <a:gdLst/>
                            <a:ahLst/>
                            <a:cxnLst/>
                            <a:rect l="l" t="t" r="r" b="b"/>
                            <a:pathLst>
                              <a:path w="36195" h="36195">
                                <a:moveTo>
                                  <a:pt x="35928" y="17970"/>
                                </a:moveTo>
                                <a:lnTo>
                                  <a:pt x="34517" y="24962"/>
                                </a:lnTo>
                                <a:lnTo>
                                  <a:pt x="30667" y="30675"/>
                                </a:lnTo>
                                <a:lnTo>
                                  <a:pt x="24955" y="34527"/>
                                </a:lnTo>
                                <a:lnTo>
                                  <a:pt x="17957" y="35940"/>
                                </a:lnTo>
                                <a:lnTo>
                                  <a:pt x="10967" y="34527"/>
                                </a:lnTo>
                                <a:lnTo>
                                  <a:pt x="5259" y="30675"/>
                                </a:lnTo>
                                <a:lnTo>
                                  <a:pt x="1411" y="24962"/>
                                </a:lnTo>
                                <a:lnTo>
                                  <a:pt x="0" y="17970"/>
                                </a:lnTo>
                                <a:lnTo>
                                  <a:pt x="1411" y="10978"/>
                                </a:lnTo>
                                <a:lnTo>
                                  <a:pt x="5259" y="5265"/>
                                </a:lnTo>
                                <a:lnTo>
                                  <a:pt x="10967" y="1413"/>
                                </a:lnTo>
                                <a:lnTo>
                                  <a:pt x="17957" y="0"/>
                                </a:lnTo>
                                <a:lnTo>
                                  <a:pt x="24955" y="1413"/>
                                </a:lnTo>
                                <a:lnTo>
                                  <a:pt x="30667" y="5265"/>
                                </a:lnTo>
                                <a:lnTo>
                                  <a:pt x="34517" y="10978"/>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38" name="Graphic 1638"/>
                        <wps:cNvSpPr/>
                        <wps:spPr>
                          <a:xfrm>
                            <a:off x="1199476" y="372306"/>
                            <a:ext cx="36195" cy="36195"/>
                          </a:xfrm>
                          <a:custGeom>
                            <a:avLst/>
                            <a:gdLst/>
                            <a:ahLst/>
                            <a:cxnLst/>
                            <a:rect l="l" t="t" r="r" b="b"/>
                            <a:pathLst>
                              <a:path w="36195" h="36195">
                                <a:moveTo>
                                  <a:pt x="17957" y="0"/>
                                </a:moveTo>
                                <a:lnTo>
                                  <a:pt x="10967" y="1411"/>
                                </a:lnTo>
                                <a:lnTo>
                                  <a:pt x="5259" y="5260"/>
                                </a:lnTo>
                                <a:lnTo>
                                  <a:pt x="1411" y="10972"/>
                                </a:lnTo>
                                <a:lnTo>
                                  <a:pt x="0" y="17970"/>
                                </a:lnTo>
                                <a:lnTo>
                                  <a:pt x="1411" y="24962"/>
                                </a:lnTo>
                                <a:lnTo>
                                  <a:pt x="5259" y="30675"/>
                                </a:lnTo>
                                <a:lnTo>
                                  <a:pt x="10967" y="34527"/>
                                </a:lnTo>
                                <a:lnTo>
                                  <a:pt x="17957" y="35941"/>
                                </a:lnTo>
                                <a:lnTo>
                                  <a:pt x="24950" y="34527"/>
                                </a:lnTo>
                                <a:lnTo>
                                  <a:pt x="30662" y="30675"/>
                                </a:lnTo>
                                <a:lnTo>
                                  <a:pt x="34515" y="24962"/>
                                </a:lnTo>
                                <a:lnTo>
                                  <a:pt x="35928" y="17970"/>
                                </a:lnTo>
                                <a:lnTo>
                                  <a:pt x="34515" y="10972"/>
                                </a:lnTo>
                                <a:lnTo>
                                  <a:pt x="30662" y="5260"/>
                                </a:lnTo>
                                <a:lnTo>
                                  <a:pt x="24950" y="1411"/>
                                </a:lnTo>
                                <a:lnTo>
                                  <a:pt x="17957" y="0"/>
                                </a:lnTo>
                                <a:close/>
                              </a:path>
                            </a:pathLst>
                          </a:custGeom>
                          <a:solidFill>
                            <a:srgbClr val="FF7F7A"/>
                          </a:solidFill>
                        </wps:spPr>
                        <wps:bodyPr wrap="square" lIns="0" tIns="0" rIns="0" bIns="0" rtlCol="0">
                          <a:prstTxWarp prst="textNoShape">
                            <a:avLst/>
                          </a:prstTxWarp>
                          <a:noAutofit/>
                        </wps:bodyPr>
                      </wps:wsp>
                      <wps:wsp>
                        <wps:cNvPr id="1639" name="Graphic 1639"/>
                        <wps:cNvSpPr/>
                        <wps:spPr>
                          <a:xfrm>
                            <a:off x="1199476" y="372306"/>
                            <a:ext cx="36195" cy="36195"/>
                          </a:xfrm>
                          <a:custGeom>
                            <a:avLst/>
                            <a:gdLst/>
                            <a:ahLst/>
                            <a:cxnLst/>
                            <a:rect l="l" t="t" r="r" b="b"/>
                            <a:pathLst>
                              <a:path w="36195" h="36195">
                                <a:moveTo>
                                  <a:pt x="35928" y="17970"/>
                                </a:moveTo>
                                <a:lnTo>
                                  <a:pt x="34515" y="24962"/>
                                </a:lnTo>
                                <a:lnTo>
                                  <a:pt x="30662" y="30675"/>
                                </a:lnTo>
                                <a:lnTo>
                                  <a:pt x="24950" y="34527"/>
                                </a:lnTo>
                                <a:lnTo>
                                  <a:pt x="17957" y="35941"/>
                                </a:lnTo>
                                <a:lnTo>
                                  <a:pt x="10967" y="34527"/>
                                </a:lnTo>
                                <a:lnTo>
                                  <a:pt x="5259" y="30675"/>
                                </a:lnTo>
                                <a:lnTo>
                                  <a:pt x="1411" y="24962"/>
                                </a:lnTo>
                                <a:lnTo>
                                  <a:pt x="0" y="17970"/>
                                </a:lnTo>
                                <a:lnTo>
                                  <a:pt x="1411" y="10972"/>
                                </a:lnTo>
                                <a:lnTo>
                                  <a:pt x="5259" y="5260"/>
                                </a:lnTo>
                                <a:lnTo>
                                  <a:pt x="10967" y="1411"/>
                                </a:lnTo>
                                <a:lnTo>
                                  <a:pt x="17957" y="0"/>
                                </a:lnTo>
                                <a:lnTo>
                                  <a:pt x="24950" y="1411"/>
                                </a:lnTo>
                                <a:lnTo>
                                  <a:pt x="30662" y="5260"/>
                                </a:lnTo>
                                <a:lnTo>
                                  <a:pt x="34515" y="10972"/>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40" name="Graphic 1640"/>
                        <wps:cNvSpPr/>
                        <wps:spPr>
                          <a:xfrm>
                            <a:off x="1488579" y="275939"/>
                            <a:ext cx="36195" cy="36195"/>
                          </a:xfrm>
                          <a:custGeom>
                            <a:avLst/>
                            <a:gdLst/>
                            <a:ahLst/>
                            <a:cxnLst/>
                            <a:rect l="l" t="t" r="r" b="b"/>
                            <a:pathLst>
                              <a:path w="36195" h="36195">
                                <a:moveTo>
                                  <a:pt x="17957" y="0"/>
                                </a:moveTo>
                                <a:lnTo>
                                  <a:pt x="8039" y="0"/>
                                </a:lnTo>
                                <a:lnTo>
                                  <a:pt x="0" y="8051"/>
                                </a:lnTo>
                                <a:lnTo>
                                  <a:pt x="0" y="17957"/>
                                </a:lnTo>
                                <a:lnTo>
                                  <a:pt x="1411" y="24950"/>
                                </a:lnTo>
                                <a:lnTo>
                                  <a:pt x="5259" y="30662"/>
                                </a:lnTo>
                                <a:lnTo>
                                  <a:pt x="10967" y="34515"/>
                                </a:lnTo>
                                <a:lnTo>
                                  <a:pt x="17957" y="35928"/>
                                </a:lnTo>
                                <a:lnTo>
                                  <a:pt x="24955" y="34515"/>
                                </a:lnTo>
                                <a:lnTo>
                                  <a:pt x="30667" y="30662"/>
                                </a:lnTo>
                                <a:lnTo>
                                  <a:pt x="34517" y="24950"/>
                                </a:lnTo>
                                <a:lnTo>
                                  <a:pt x="35928" y="17957"/>
                                </a:lnTo>
                                <a:lnTo>
                                  <a:pt x="34517" y="10972"/>
                                </a:lnTo>
                                <a:lnTo>
                                  <a:pt x="30667" y="5264"/>
                                </a:lnTo>
                                <a:lnTo>
                                  <a:pt x="24955" y="1412"/>
                                </a:lnTo>
                                <a:lnTo>
                                  <a:pt x="17957" y="0"/>
                                </a:lnTo>
                                <a:close/>
                              </a:path>
                            </a:pathLst>
                          </a:custGeom>
                          <a:solidFill>
                            <a:srgbClr val="FF7F7A"/>
                          </a:solidFill>
                        </wps:spPr>
                        <wps:bodyPr wrap="square" lIns="0" tIns="0" rIns="0" bIns="0" rtlCol="0">
                          <a:prstTxWarp prst="textNoShape">
                            <a:avLst/>
                          </a:prstTxWarp>
                          <a:noAutofit/>
                        </wps:bodyPr>
                      </wps:wsp>
                      <wps:wsp>
                        <wps:cNvPr id="1641" name="Graphic 1641"/>
                        <wps:cNvSpPr/>
                        <wps:spPr>
                          <a:xfrm>
                            <a:off x="1488579" y="275939"/>
                            <a:ext cx="36195" cy="36195"/>
                          </a:xfrm>
                          <a:custGeom>
                            <a:avLst/>
                            <a:gdLst/>
                            <a:ahLst/>
                            <a:cxnLst/>
                            <a:rect l="l" t="t" r="r" b="b"/>
                            <a:pathLst>
                              <a:path w="36195" h="36195">
                                <a:moveTo>
                                  <a:pt x="35928" y="17957"/>
                                </a:moveTo>
                                <a:lnTo>
                                  <a:pt x="34517" y="24950"/>
                                </a:lnTo>
                                <a:lnTo>
                                  <a:pt x="30667" y="30662"/>
                                </a:lnTo>
                                <a:lnTo>
                                  <a:pt x="24955" y="34515"/>
                                </a:lnTo>
                                <a:lnTo>
                                  <a:pt x="17957" y="35928"/>
                                </a:lnTo>
                                <a:lnTo>
                                  <a:pt x="10967" y="34515"/>
                                </a:lnTo>
                                <a:lnTo>
                                  <a:pt x="5259" y="30662"/>
                                </a:lnTo>
                                <a:lnTo>
                                  <a:pt x="1411" y="24950"/>
                                </a:lnTo>
                                <a:lnTo>
                                  <a:pt x="0" y="17957"/>
                                </a:lnTo>
                                <a:lnTo>
                                  <a:pt x="0" y="8051"/>
                                </a:lnTo>
                                <a:lnTo>
                                  <a:pt x="8039" y="0"/>
                                </a:lnTo>
                                <a:lnTo>
                                  <a:pt x="17957" y="0"/>
                                </a:lnTo>
                                <a:lnTo>
                                  <a:pt x="24955" y="1412"/>
                                </a:lnTo>
                                <a:lnTo>
                                  <a:pt x="30667" y="5264"/>
                                </a:lnTo>
                                <a:lnTo>
                                  <a:pt x="34517" y="10972"/>
                                </a:lnTo>
                                <a:lnTo>
                                  <a:pt x="35928" y="17957"/>
                                </a:lnTo>
                                <a:close/>
                              </a:path>
                            </a:pathLst>
                          </a:custGeom>
                          <a:ln w="5613">
                            <a:solidFill>
                              <a:srgbClr val="FF7F7A"/>
                            </a:solidFill>
                            <a:prstDash val="solid"/>
                          </a:ln>
                        </wps:spPr>
                        <wps:bodyPr wrap="square" lIns="0" tIns="0" rIns="0" bIns="0" rtlCol="0">
                          <a:prstTxWarp prst="textNoShape">
                            <a:avLst/>
                          </a:prstTxWarp>
                          <a:noAutofit/>
                        </wps:bodyPr>
                      </wps:wsp>
                      <wps:wsp>
                        <wps:cNvPr id="1642" name="Graphic 1642"/>
                        <wps:cNvSpPr/>
                        <wps:spPr>
                          <a:xfrm>
                            <a:off x="1776056" y="502964"/>
                            <a:ext cx="36195" cy="36195"/>
                          </a:xfrm>
                          <a:custGeom>
                            <a:avLst/>
                            <a:gdLst/>
                            <a:ahLst/>
                            <a:cxnLst/>
                            <a:rect l="l" t="t" r="r" b="b"/>
                            <a:pathLst>
                              <a:path w="36195" h="36195">
                                <a:moveTo>
                                  <a:pt x="17957" y="0"/>
                                </a:moveTo>
                                <a:lnTo>
                                  <a:pt x="10967" y="1415"/>
                                </a:lnTo>
                                <a:lnTo>
                                  <a:pt x="5259" y="5272"/>
                                </a:lnTo>
                                <a:lnTo>
                                  <a:pt x="1411" y="10988"/>
                                </a:lnTo>
                                <a:lnTo>
                                  <a:pt x="0" y="17983"/>
                                </a:lnTo>
                                <a:lnTo>
                                  <a:pt x="1411" y="24970"/>
                                </a:lnTo>
                                <a:lnTo>
                                  <a:pt x="5259" y="30683"/>
                                </a:lnTo>
                                <a:lnTo>
                                  <a:pt x="10967" y="34538"/>
                                </a:lnTo>
                                <a:lnTo>
                                  <a:pt x="17957" y="35953"/>
                                </a:lnTo>
                                <a:lnTo>
                                  <a:pt x="24955" y="34538"/>
                                </a:lnTo>
                                <a:lnTo>
                                  <a:pt x="30667" y="30683"/>
                                </a:lnTo>
                                <a:lnTo>
                                  <a:pt x="34517" y="24970"/>
                                </a:lnTo>
                                <a:lnTo>
                                  <a:pt x="35928" y="17983"/>
                                </a:lnTo>
                                <a:lnTo>
                                  <a:pt x="34517" y="10988"/>
                                </a:lnTo>
                                <a:lnTo>
                                  <a:pt x="30667" y="5272"/>
                                </a:lnTo>
                                <a:lnTo>
                                  <a:pt x="24955" y="1415"/>
                                </a:lnTo>
                                <a:lnTo>
                                  <a:pt x="17957" y="0"/>
                                </a:lnTo>
                                <a:close/>
                              </a:path>
                            </a:pathLst>
                          </a:custGeom>
                          <a:solidFill>
                            <a:srgbClr val="FF7F7A"/>
                          </a:solidFill>
                        </wps:spPr>
                        <wps:bodyPr wrap="square" lIns="0" tIns="0" rIns="0" bIns="0" rtlCol="0">
                          <a:prstTxWarp prst="textNoShape">
                            <a:avLst/>
                          </a:prstTxWarp>
                          <a:noAutofit/>
                        </wps:bodyPr>
                      </wps:wsp>
                      <wps:wsp>
                        <wps:cNvPr id="1643" name="Graphic 1643"/>
                        <wps:cNvSpPr/>
                        <wps:spPr>
                          <a:xfrm>
                            <a:off x="1776056" y="502977"/>
                            <a:ext cx="36195" cy="36195"/>
                          </a:xfrm>
                          <a:custGeom>
                            <a:avLst/>
                            <a:gdLst/>
                            <a:ahLst/>
                            <a:cxnLst/>
                            <a:rect l="l" t="t" r="r" b="b"/>
                            <a:pathLst>
                              <a:path w="36195" h="36195">
                                <a:moveTo>
                                  <a:pt x="35928" y="17970"/>
                                </a:moveTo>
                                <a:lnTo>
                                  <a:pt x="34517" y="24962"/>
                                </a:lnTo>
                                <a:lnTo>
                                  <a:pt x="30667" y="30675"/>
                                </a:lnTo>
                                <a:lnTo>
                                  <a:pt x="24955" y="34527"/>
                                </a:lnTo>
                                <a:lnTo>
                                  <a:pt x="17957" y="35941"/>
                                </a:lnTo>
                                <a:lnTo>
                                  <a:pt x="10967" y="34527"/>
                                </a:lnTo>
                                <a:lnTo>
                                  <a:pt x="5259" y="30675"/>
                                </a:lnTo>
                                <a:lnTo>
                                  <a:pt x="1411" y="24962"/>
                                </a:lnTo>
                                <a:lnTo>
                                  <a:pt x="0" y="17970"/>
                                </a:lnTo>
                                <a:lnTo>
                                  <a:pt x="1411" y="10978"/>
                                </a:lnTo>
                                <a:lnTo>
                                  <a:pt x="5259" y="5265"/>
                                </a:lnTo>
                                <a:lnTo>
                                  <a:pt x="10967" y="1413"/>
                                </a:lnTo>
                                <a:lnTo>
                                  <a:pt x="17957" y="0"/>
                                </a:lnTo>
                                <a:lnTo>
                                  <a:pt x="24955" y="1413"/>
                                </a:lnTo>
                                <a:lnTo>
                                  <a:pt x="30667" y="5265"/>
                                </a:lnTo>
                                <a:lnTo>
                                  <a:pt x="34517" y="10978"/>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44" name="Graphic 1644"/>
                        <wps:cNvSpPr/>
                        <wps:spPr>
                          <a:xfrm>
                            <a:off x="2065172" y="643451"/>
                            <a:ext cx="36195" cy="36195"/>
                          </a:xfrm>
                          <a:custGeom>
                            <a:avLst/>
                            <a:gdLst/>
                            <a:ahLst/>
                            <a:cxnLst/>
                            <a:rect l="l" t="t" r="r" b="b"/>
                            <a:pathLst>
                              <a:path w="36195" h="36195">
                                <a:moveTo>
                                  <a:pt x="17957" y="0"/>
                                </a:moveTo>
                                <a:lnTo>
                                  <a:pt x="10967" y="1413"/>
                                </a:lnTo>
                                <a:lnTo>
                                  <a:pt x="5259" y="5265"/>
                                </a:lnTo>
                                <a:lnTo>
                                  <a:pt x="1411" y="10978"/>
                                </a:lnTo>
                                <a:lnTo>
                                  <a:pt x="0" y="17970"/>
                                </a:lnTo>
                                <a:lnTo>
                                  <a:pt x="1411" y="24957"/>
                                </a:lnTo>
                                <a:lnTo>
                                  <a:pt x="5259" y="30670"/>
                                </a:lnTo>
                                <a:lnTo>
                                  <a:pt x="10967" y="34526"/>
                                </a:lnTo>
                                <a:lnTo>
                                  <a:pt x="17957" y="35940"/>
                                </a:lnTo>
                                <a:lnTo>
                                  <a:pt x="24955" y="34526"/>
                                </a:lnTo>
                                <a:lnTo>
                                  <a:pt x="30667" y="30670"/>
                                </a:lnTo>
                                <a:lnTo>
                                  <a:pt x="34517" y="24957"/>
                                </a:lnTo>
                                <a:lnTo>
                                  <a:pt x="35928" y="17970"/>
                                </a:lnTo>
                                <a:lnTo>
                                  <a:pt x="34517" y="10978"/>
                                </a:lnTo>
                                <a:lnTo>
                                  <a:pt x="30667" y="5265"/>
                                </a:lnTo>
                                <a:lnTo>
                                  <a:pt x="24955" y="1413"/>
                                </a:lnTo>
                                <a:lnTo>
                                  <a:pt x="17957" y="0"/>
                                </a:lnTo>
                                <a:close/>
                              </a:path>
                            </a:pathLst>
                          </a:custGeom>
                          <a:solidFill>
                            <a:srgbClr val="FF7F7A"/>
                          </a:solidFill>
                        </wps:spPr>
                        <wps:bodyPr wrap="square" lIns="0" tIns="0" rIns="0" bIns="0" rtlCol="0">
                          <a:prstTxWarp prst="textNoShape">
                            <a:avLst/>
                          </a:prstTxWarp>
                          <a:noAutofit/>
                        </wps:bodyPr>
                      </wps:wsp>
                      <wps:wsp>
                        <wps:cNvPr id="1645" name="Graphic 1645"/>
                        <wps:cNvSpPr/>
                        <wps:spPr>
                          <a:xfrm>
                            <a:off x="2065172" y="643451"/>
                            <a:ext cx="36195" cy="36195"/>
                          </a:xfrm>
                          <a:custGeom>
                            <a:avLst/>
                            <a:gdLst/>
                            <a:ahLst/>
                            <a:cxnLst/>
                            <a:rect l="l" t="t" r="r" b="b"/>
                            <a:pathLst>
                              <a:path w="36195" h="36195">
                                <a:moveTo>
                                  <a:pt x="35928" y="17970"/>
                                </a:moveTo>
                                <a:lnTo>
                                  <a:pt x="34517" y="24957"/>
                                </a:lnTo>
                                <a:lnTo>
                                  <a:pt x="30667" y="30670"/>
                                </a:lnTo>
                                <a:lnTo>
                                  <a:pt x="24955" y="34526"/>
                                </a:lnTo>
                                <a:lnTo>
                                  <a:pt x="17957" y="35940"/>
                                </a:lnTo>
                                <a:lnTo>
                                  <a:pt x="10967" y="34526"/>
                                </a:lnTo>
                                <a:lnTo>
                                  <a:pt x="5259" y="30670"/>
                                </a:lnTo>
                                <a:lnTo>
                                  <a:pt x="1411" y="24957"/>
                                </a:lnTo>
                                <a:lnTo>
                                  <a:pt x="0" y="17970"/>
                                </a:lnTo>
                                <a:lnTo>
                                  <a:pt x="1411" y="10978"/>
                                </a:lnTo>
                                <a:lnTo>
                                  <a:pt x="5259" y="5265"/>
                                </a:lnTo>
                                <a:lnTo>
                                  <a:pt x="10967" y="1413"/>
                                </a:lnTo>
                                <a:lnTo>
                                  <a:pt x="17957" y="0"/>
                                </a:lnTo>
                                <a:lnTo>
                                  <a:pt x="24955" y="1413"/>
                                </a:lnTo>
                                <a:lnTo>
                                  <a:pt x="30667" y="5265"/>
                                </a:lnTo>
                                <a:lnTo>
                                  <a:pt x="34517" y="10978"/>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46" name="Graphic 1646"/>
                        <wps:cNvSpPr/>
                        <wps:spPr>
                          <a:xfrm>
                            <a:off x="2354287" y="772483"/>
                            <a:ext cx="36195" cy="36195"/>
                          </a:xfrm>
                          <a:custGeom>
                            <a:avLst/>
                            <a:gdLst/>
                            <a:ahLst/>
                            <a:cxnLst/>
                            <a:rect l="l" t="t" r="r" b="b"/>
                            <a:pathLst>
                              <a:path w="36195" h="36195">
                                <a:moveTo>
                                  <a:pt x="17957" y="0"/>
                                </a:moveTo>
                                <a:lnTo>
                                  <a:pt x="10962" y="1413"/>
                                </a:lnTo>
                                <a:lnTo>
                                  <a:pt x="5254" y="5265"/>
                                </a:lnTo>
                                <a:lnTo>
                                  <a:pt x="1409" y="10978"/>
                                </a:lnTo>
                                <a:lnTo>
                                  <a:pt x="0" y="17970"/>
                                </a:lnTo>
                                <a:lnTo>
                                  <a:pt x="1409" y="24962"/>
                                </a:lnTo>
                                <a:lnTo>
                                  <a:pt x="5254" y="30675"/>
                                </a:lnTo>
                                <a:lnTo>
                                  <a:pt x="10962" y="34527"/>
                                </a:lnTo>
                                <a:lnTo>
                                  <a:pt x="17957" y="35941"/>
                                </a:lnTo>
                                <a:lnTo>
                                  <a:pt x="24950" y="34527"/>
                                </a:lnTo>
                                <a:lnTo>
                                  <a:pt x="30662" y="30675"/>
                                </a:lnTo>
                                <a:lnTo>
                                  <a:pt x="34515" y="24962"/>
                                </a:lnTo>
                                <a:lnTo>
                                  <a:pt x="35928" y="17970"/>
                                </a:lnTo>
                                <a:lnTo>
                                  <a:pt x="34515" y="10978"/>
                                </a:lnTo>
                                <a:lnTo>
                                  <a:pt x="30662" y="5265"/>
                                </a:lnTo>
                                <a:lnTo>
                                  <a:pt x="24950" y="1413"/>
                                </a:lnTo>
                                <a:lnTo>
                                  <a:pt x="17957" y="0"/>
                                </a:lnTo>
                                <a:close/>
                              </a:path>
                            </a:pathLst>
                          </a:custGeom>
                          <a:solidFill>
                            <a:srgbClr val="FF7F7A"/>
                          </a:solidFill>
                        </wps:spPr>
                        <wps:bodyPr wrap="square" lIns="0" tIns="0" rIns="0" bIns="0" rtlCol="0">
                          <a:prstTxWarp prst="textNoShape">
                            <a:avLst/>
                          </a:prstTxWarp>
                          <a:noAutofit/>
                        </wps:bodyPr>
                      </wps:wsp>
                      <wps:wsp>
                        <wps:cNvPr id="1647" name="Graphic 1647"/>
                        <wps:cNvSpPr/>
                        <wps:spPr>
                          <a:xfrm>
                            <a:off x="2354275" y="772483"/>
                            <a:ext cx="36195" cy="36195"/>
                          </a:xfrm>
                          <a:custGeom>
                            <a:avLst/>
                            <a:gdLst/>
                            <a:ahLst/>
                            <a:cxnLst/>
                            <a:rect l="l" t="t" r="r" b="b"/>
                            <a:pathLst>
                              <a:path w="36195" h="36195">
                                <a:moveTo>
                                  <a:pt x="35928" y="17970"/>
                                </a:moveTo>
                                <a:lnTo>
                                  <a:pt x="34517" y="24962"/>
                                </a:lnTo>
                                <a:lnTo>
                                  <a:pt x="30668" y="30675"/>
                                </a:lnTo>
                                <a:lnTo>
                                  <a:pt x="24960" y="34527"/>
                                </a:lnTo>
                                <a:lnTo>
                                  <a:pt x="17970" y="35941"/>
                                </a:lnTo>
                                <a:lnTo>
                                  <a:pt x="10972" y="34527"/>
                                </a:lnTo>
                                <a:lnTo>
                                  <a:pt x="5260" y="30675"/>
                                </a:lnTo>
                                <a:lnTo>
                                  <a:pt x="1411" y="24962"/>
                                </a:lnTo>
                                <a:lnTo>
                                  <a:pt x="0" y="17970"/>
                                </a:lnTo>
                                <a:lnTo>
                                  <a:pt x="1411" y="10978"/>
                                </a:lnTo>
                                <a:lnTo>
                                  <a:pt x="5260" y="5265"/>
                                </a:lnTo>
                                <a:lnTo>
                                  <a:pt x="10972" y="1413"/>
                                </a:lnTo>
                                <a:lnTo>
                                  <a:pt x="17970" y="0"/>
                                </a:lnTo>
                                <a:lnTo>
                                  <a:pt x="24960" y="1413"/>
                                </a:lnTo>
                                <a:lnTo>
                                  <a:pt x="30668" y="5265"/>
                                </a:lnTo>
                                <a:lnTo>
                                  <a:pt x="34517" y="10978"/>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48" name="Graphic 1648"/>
                        <wps:cNvSpPr/>
                        <wps:spPr>
                          <a:xfrm>
                            <a:off x="2643390" y="558514"/>
                            <a:ext cx="36195" cy="36195"/>
                          </a:xfrm>
                          <a:custGeom>
                            <a:avLst/>
                            <a:gdLst/>
                            <a:ahLst/>
                            <a:cxnLst/>
                            <a:rect l="l" t="t" r="r" b="b"/>
                            <a:pathLst>
                              <a:path w="36195" h="36195">
                                <a:moveTo>
                                  <a:pt x="17957" y="0"/>
                                </a:moveTo>
                                <a:lnTo>
                                  <a:pt x="10967" y="1411"/>
                                </a:lnTo>
                                <a:lnTo>
                                  <a:pt x="5259" y="5260"/>
                                </a:lnTo>
                                <a:lnTo>
                                  <a:pt x="1411" y="10972"/>
                                </a:lnTo>
                                <a:lnTo>
                                  <a:pt x="0" y="17970"/>
                                </a:lnTo>
                                <a:lnTo>
                                  <a:pt x="1411" y="24957"/>
                                </a:lnTo>
                                <a:lnTo>
                                  <a:pt x="5259" y="30670"/>
                                </a:lnTo>
                                <a:lnTo>
                                  <a:pt x="10967" y="34526"/>
                                </a:lnTo>
                                <a:lnTo>
                                  <a:pt x="17957" y="35940"/>
                                </a:lnTo>
                                <a:lnTo>
                                  <a:pt x="24955" y="34526"/>
                                </a:lnTo>
                                <a:lnTo>
                                  <a:pt x="30667" y="30670"/>
                                </a:lnTo>
                                <a:lnTo>
                                  <a:pt x="34517" y="24957"/>
                                </a:lnTo>
                                <a:lnTo>
                                  <a:pt x="35928" y="17970"/>
                                </a:lnTo>
                                <a:lnTo>
                                  <a:pt x="34517" y="10972"/>
                                </a:lnTo>
                                <a:lnTo>
                                  <a:pt x="30667" y="5260"/>
                                </a:lnTo>
                                <a:lnTo>
                                  <a:pt x="24955" y="1411"/>
                                </a:lnTo>
                                <a:lnTo>
                                  <a:pt x="17957" y="0"/>
                                </a:lnTo>
                                <a:close/>
                              </a:path>
                            </a:pathLst>
                          </a:custGeom>
                          <a:solidFill>
                            <a:srgbClr val="FF7F7A"/>
                          </a:solidFill>
                        </wps:spPr>
                        <wps:bodyPr wrap="square" lIns="0" tIns="0" rIns="0" bIns="0" rtlCol="0">
                          <a:prstTxWarp prst="textNoShape">
                            <a:avLst/>
                          </a:prstTxWarp>
                          <a:noAutofit/>
                        </wps:bodyPr>
                      </wps:wsp>
                      <wps:wsp>
                        <wps:cNvPr id="1649" name="Graphic 1649"/>
                        <wps:cNvSpPr/>
                        <wps:spPr>
                          <a:xfrm>
                            <a:off x="2643390" y="558514"/>
                            <a:ext cx="36195" cy="36195"/>
                          </a:xfrm>
                          <a:custGeom>
                            <a:avLst/>
                            <a:gdLst/>
                            <a:ahLst/>
                            <a:cxnLst/>
                            <a:rect l="l" t="t" r="r" b="b"/>
                            <a:pathLst>
                              <a:path w="36195" h="36195">
                                <a:moveTo>
                                  <a:pt x="35928" y="17970"/>
                                </a:moveTo>
                                <a:lnTo>
                                  <a:pt x="34517" y="24957"/>
                                </a:lnTo>
                                <a:lnTo>
                                  <a:pt x="30667" y="30670"/>
                                </a:lnTo>
                                <a:lnTo>
                                  <a:pt x="24955" y="34526"/>
                                </a:lnTo>
                                <a:lnTo>
                                  <a:pt x="17957" y="35940"/>
                                </a:lnTo>
                                <a:lnTo>
                                  <a:pt x="10967" y="34526"/>
                                </a:lnTo>
                                <a:lnTo>
                                  <a:pt x="5259" y="30670"/>
                                </a:lnTo>
                                <a:lnTo>
                                  <a:pt x="1411" y="24957"/>
                                </a:lnTo>
                                <a:lnTo>
                                  <a:pt x="0" y="17970"/>
                                </a:lnTo>
                                <a:lnTo>
                                  <a:pt x="1411" y="10972"/>
                                </a:lnTo>
                                <a:lnTo>
                                  <a:pt x="5259" y="5260"/>
                                </a:lnTo>
                                <a:lnTo>
                                  <a:pt x="10967" y="1411"/>
                                </a:lnTo>
                                <a:lnTo>
                                  <a:pt x="17957" y="0"/>
                                </a:lnTo>
                                <a:lnTo>
                                  <a:pt x="24955" y="1411"/>
                                </a:lnTo>
                                <a:lnTo>
                                  <a:pt x="30667" y="5260"/>
                                </a:lnTo>
                                <a:lnTo>
                                  <a:pt x="34517" y="10972"/>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50" name="Graphic 1650"/>
                        <wps:cNvSpPr/>
                        <wps:spPr>
                          <a:xfrm>
                            <a:off x="2930867" y="716946"/>
                            <a:ext cx="36195" cy="36195"/>
                          </a:xfrm>
                          <a:custGeom>
                            <a:avLst/>
                            <a:gdLst/>
                            <a:ahLst/>
                            <a:cxnLst/>
                            <a:rect l="l" t="t" r="r" b="b"/>
                            <a:pathLst>
                              <a:path w="36195" h="36195">
                                <a:moveTo>
                                  <a:pt x="17957" y="0"/>
                                </a:moveTo>
                                <a:lnTo>
                                  <a:pt x="10967" y="1413"/>
                                </a:lnTo>
                                <a:lnTo>
                                  <a:pt x="5259" y="5265"/>
                                </a:lnTo>
                                <a:lnTo>
                                  <a:pt x="1411" y="10978"/>
                                </a:lnTo>
                                <a:lnTo>
                                  <a:pt x="0" y="17970"/>
                                </a:lnTo>
                                <a:lnTo>
                                  <a:pt x="1411" y="24962"/>
                                </a:lnTo>
                                <a:lnTo>
                                  <a:pt x="5259" y="30675"/>
                                </a:lnTo>
                                <a:lnTo>
                                  <a:pt x="10967" y="34527"/>
                                </a:lnTo>
                                <a:lnTo>
                                  <a:pt x="17957" y="35940"/>
                                </a:lnTo>
                                <a:lnTo>
                                  <a:pt x="24955" y="34527"/>
                                </a:lnTo>
                                <a:lnTo>
                                  <a:pt x="30667" y="30675"/>
                                </a:lnTo>
                                <a:lnTo>
                                  <a:pt x="34517" y="24962"/>
                                </a:lnTo>
                                <a:lnTo>
                                  <a:pt x="35928" y="17970"/>
                                </a:lnTo>
                                <a:lnTo>
                                  <a:pt x="34517" y="10978"/>
                                </a:lnTo>
                                <a:lnTo>
                                  <a:pt x="30667" y="5265"/>
                                </a:lnTo>
                                <a:lnTo>
                                  <a:pt x="24955" y="1413"/>
                                </a:lnTo>
                                <a:lnTo>
                                  <a:pt x="17957" y="0"/>
                                </a:lnTo>
                                <a:close/>
                              </a:path>
                            </a:pathLst>
                          </a:custGeom>
                          <a:solidFill>
                            <a:srgbClr val="FF7F7A"/>
                          </a:solidFill>
                        </wps:spPr>
                        <wps:bodyPr wrap="square" lIns="0" tIns="0" rIns="0" bIns="0" rtlCol="0">
                          <a:prstTxWarp prst="textNoShape">
                            <a:avLst/>
                          </a:prstTxWarp>
                          <a:noAutofit/>
                        </wps:bodyPr>
                      </wps:wsp>
                      <wps:wsp>
                        <wps:cNvPr id="1651" name="Graphic 1651"/>
                        <wps:cNvSpPr/>
                        <wps:spPr>
                          <a:xfrm>
                            <a:off x="2930867" y="716946"/>
                            <a:ext cx="36195" cy="36195"/>
                          </a:xfrm>
                          <a:custGeom>
                            <a:avLst/>
                            <a:gdLst/>
                            <a:ahLst/>
                            <a:cxnLst/>
                            <a:rect l="l" t="t" r="r" b="b"/>
                            <a:pathLst>
                              <a:path w="36195" h="36195">
                                <a:moveTo>
                                  <a:pt x="35928" y="17970"/>
                                </a:moveTo>
                                <a:lnTo>
                                  <a:pt x="34517" y="24962"/>
                                </a:lnTo>
                                <a:lnTo>
                                  <a:pt x="30668" y="30675"/>
                                </a:lnTo>
                                <a:lnTo>
                                  <a:pt x="24960" y="34527"/>
                                </a:lnTo>
                                <a:lnTo>
                                  <a:pt x="17970" y="35940"/>
                                </a:lnTo>
                                <a:lnTo>
                                  <a:pt x="10972" y="34527"/>
                                </a:lnTo>
                                <a:lnTo>
                                  <a:pt x="5260" y="30675"/>
                                </a:lnTo>
                                <a:lnTo>
                                  <a:pt x="1411" y="24962"/>
                                </a:lnTo>
                                <a:lnTo>
                                  <a:pt x="0" y="17970"/>
                                </a:lnTo>
                                <a:lnTo>
                                  <a:pt x="1411" y="10978"/>
                                </a:lnTo>
                                <a:lnTo>
                                  <a:pt x="5260" y="5265"/>
                                </a:lnTo>
                                <a:lnTo>
                                  <a:pt x="10972" y="1413"/>
                                </a:lnTo>
                                <a:lnTo>
                                  <a:pt x="17970" y="0"/>
                                </a:lnTo>
                                <a:lnTo>
                                  <a:pt x="24960" y="1413"/>
                                </a:lnTo>
                                <a:lnTo>
                                  <a:pt x="30668" y="5265"/>
                                </a:lnTo>
                                <a:lnTo>
                                  <a:pt x="34517" y="10978"/>
                                </a:lnTo>
                                <a:lnTo>
                                  <a:pt x="35928" y="17970"/>
                                </a:lnTo>
                                <a:close/>
                              </a:path>
                            </a:pathLst>
                          </a:custGeom>
                          <a:ln w="5613">
                            <a:solidFill>
                              <a:srgbClr val="FF7F7A"/>
                            </a:solidFill>
                            <a:prstDash val="solid"/>
                          </a:ln>
                        </wps:spPr>
                        <wps:bodyPr wrap="square" lIns="0" tIns="0" rIns="0" bIns="0" rtlCol="0">
                          <a:prstTxWarp prst="textNoShape">
                            <a:avLst/>
                          </a:prstTxWarp>
                          <a:noAutofit/>
                        </wps:bodyPr>
                      </wps:wsp>
                      <wps:wsp>
                        <wps:cNvPr id="1652" name="Graphic 1652"/>
                        <wps:cNvSpPr/>
                        <wps:spPr>
                          <a:xfrm>
                            <a:off x="638213" y="257790"/>
                            <a:ext cx="2306955" cy="845185"/>
                          </a:xfrm>
                          <a:custGeom>
                            <a:avLst/>
                            <a:gdLst/>
                            <a:ahLst/>
                            <a:cxnLst/>
                            <a:rect l="l" t="t" r="r" b="b"/>
                            <a:pathLst>
                              <a:path w="2306955" h="845185">
                                <a:moveTo>
                                  <a:pt x="2679" y="0"/>
                                </a:moveTo>
                                <a:lnTo>
                                  <a:pt x="1066" y="761"/>
                                </a:lnTo>
                                <a:lnTo>
                                  <a:pt x="0" y="3670"/>
                                </a:lnTo>
                                <a:lnTo>
                                  <a:pt x="762" y="5283"/>
                                </a:lnTo>
                                <a:lnTo>
                                  <a:pt x="40589" y="19799"/>
                                </a:lnTo>
                                <a:lnTo>
                                  <a:pt x="42202" y="19049"/>
                                </a:lnTo>
                                <a:lnTo>
                                  <a:pt x="43268" y="16128"/>
                                </a:lnTo>
                                <a:lnTo>
                                  <a:pt x="42519" y="14528"/>
                                </a:lnTo>
                                <a:lnTo>
                                  <a:pt x="2679" y="0"/>
                                </a:lnTo>
                                <a:close/>
                              </a:path>
                              <a:path w="2306955" h="845185">
                                <a:moveTo>
                                  <a:pt x="60706" y="21145"/>
                                </a:moveTo>
                                <a:lnTo>
                                  <a:pt x="59105" y="21894"/>
                                </a:lnTo>
                                <a:lnTo>
                                  <a:pt x="58039" y="24815"/>
                                </a:lnTo>
                                <a:lnTo>
                                  <a:pt x="58788" y="26428"/>
                                </a:lnTo>
                                <a:lnTo>
                                  <a:pt x="98628" y="40944"/>
                                </a:lnTo>
                                <a:lnTo>
                                  <a:pt x="100241" y="40195"/>
                                </a:lnTo>
                                <a:lnTo>
                                  <a:pt x="101307" y="37274"/>
                                </a:lnTo>
                                <a:lnTo>
                                  <a:pt x="100545" y="35674"/>
                                </a:lnTo>
                                <a:lnTo>
                                  <a:pt x="60706" y="21145"/>
                                </a:lnTo>
                                <a:close/>
                              </a:path>
                              <a:path w="2306955" h="845185">
                                <a:moveTo>
                                  <a:pt x="118745" y="42303"/>
                                </a:moveTo>
                                <a:lnTo>
                                  <a:pt x="117132" y="43052"/>
                                </a:lnTo>
                                <a:lnTo>
                                  <a:pt x="116065" y="45961"/>
                                </a:lnTo>
                                <a:lnTo>
                                  <a:pt x="116814" y="47574"/>
                                </a:lnTo>
                                <a:lnTo>
                                  <a:pt x="156654" y="62102"/>
                                </a:lnTo>
                                <a:lnTo>
                                  <a:pt x="158267" y="61340"/>
                                </a:lnTo>
                                <a:lnTo>
                                  <a:pt x="159334" y="58432"/>
                                </a:lnTo>
                                <a:lnTo>
                                  <a:pt x="158572" y="56832"/>
                                </a:lnTo>
                                <a:lnTo>
                                  <a:pt x="118745" y="42303"/>
                                </a:lnTo>
                                <a:close/>
                              </a:path>
                              <a:path w="2306955" h="845185">
                                <a:moveTo>
                                  <a:pt x="176758" y="63449"/>
                                </a:moveTo>
                                <a:lnTo>
                                  <a:pt x="175145" y="64198"/>
                                </a:lnTo>
                                <a:lnTo>
                                  <a:pt x="174091" y="67119"/>
                                </a:lnTo>
                                <a:lnTo>
                                  <a:pt x="174840" y="68719"/>
                                </a:lnTo>
                                <a:lnTo>
                                  <a:pt x="214680" y="83248"/>
                                </a:lnTo>
                                <a:lnTo>
                                  <a:pt x="216293" y="82499"/>
                                </a:lnTo>
                                <a:lnTo>
                                  <a:pt x="217360" y="79590"/>
                                </a:lnTo>
                                <a:lnTo>
                                  <a:pt x="216611" y="77977"/>
                                </a:lnTo>
                                <a:lnTo>
                                  <a:pt x="176758" y="63449"/>
                                </a:lnTo>
                                <a:close/>
                              </a:path>
                              <a:path w="2306955" h="845185">
                                <a:moveTo>
                                  <a:pt x="234797" y="84607"/>
                                </a:moveTo>
                                <a:lnTo>
                                  <a:pt x="233184" y="85356"/>
                                </a:lnTo>
                                <a:lnTo>
                                  <a:pt x="232130" y="88264"/>
                                </a:lnTo>
                                <a:lnTo>
                                  <a:pt x="232867" y="89877"/>
                                </a:lnTo>
                                <a:lnTo>
                                  <a:pt x="234340" y="90398"/>
                                </a:lnTo>
                                <a:lnTo>
                                  <a:pt x="272707" y="104406"/>
                                </a:lnTo>
                                <a:lnTo>
                                  <a:pt x="274332" y="103644"/>
                                </a:lnTo>
                                <a:lnTo>
                                  <a:pt x="275374" y="100736"/>
                                </a:lnTo>
                                <a:lnTo>
                                  <a:pt x="274637" y="99136"/>
                                </a:lnTo>
                                <a:lnTo>
                                  <a:pt x="273189" y="98590"/>
                                </a:lnTo>
                                <a:lnTo>
                                  <a:pt x="234797" y="84607"/>
                                </a:lnTo>
                                <a:close/>
                              </a:path>
                              <a:path w="2306955" h="845185">
                                <a:moveTo>
                                  <a:pt x="292823" y="105752"/>
                                </a:moveTo>
                                <a:lnTo>
                                  <a:pt x="291198" y="106502"/>
                                </a:lnTo>
                                <a:lnTo>
                                  <a:pt x="290156" y="109423"/>
                                </a:lnTo>
                                <a:lnTo>
                                  <a:pt x="290906" y="111023"/>
                                </a:lnTo>
                                <a:lnTo>
                                  <a:pt x="330746" y="125539"/>
                                </a:lnTo>
                                <a:lnTo>
                                  <a:pt x="332359" y="124802"/>
                                </a:lnTo>
                                <a:lnTo>
                                  <a:pt x="333413" y="121881"/>
                                </a:lnTo>
                                <a:lnTo>
                                  <a:pt x="332663" y="120268"/>
                                </a:lnTo>
                                <a:lnTo>
                                  <a:pt x="292823" y="105752"/>
                                </a:lnTo>
                                <a:close/>
                              </a:path>
                              <a:path w="2306955" h="845185">
                                <a:moveTo>
                                  <a:pt x="350850" y="126911"/>
                                </a:moveTo>
                                <a:lnTo>
                                  <a:pt x="349237" y="127647"/>
                                </a:lnTo>
                                <a:lnTo>
                                  <a:pt x="348183" y="130568"/>
                                </a:lnTo>
                                <a:lnTo>
                                  <a:pt x="348932" y="132181"/>
                                </a:lnTo>
                                <a:lnTo>
                                  <a:pt x="388772" y="146697"/>
                                </a:lnTo>
                                <a:lnTo>
                                  <a:pt x="390385" y="145935"/>
                                </a:lnTo>
                                <a:lnTo>
                                  <a:pt x="391439" y="143027"/>
                                </a:lnTo>
                                <a:lnTo>
                                  <a:pt x="390690" y="141414"/>
                                </a:lnTo>
                                <a:lnTo>
                                  <a:pt x="350850" y="126911"/>
                                </a:lnTo>
                                <a:close/>
                              </a:path>
                              <a:path w="2306955" h="845185">
                                <a:moveTo>
                                  <a:pt x="408889" y="148043"/>
                                </a:moveTo>
                                <a:lnTo>
                                  <a:pt x="407276" y="148793"/>
                                </a:lnTo>
                                <a:lnTo>
                                  <a:pt x="406209" y="151714"/>
                                </a:lnTo>
                                <a:lnTo>
                                  <a:pt x="406958" y="153327"/>
                                </a:lnTo>
                                <a:lnTo>
                                  <a:pt x="446798" y="167843"/>
                                </a:lnTo>
                                <a:lnTo>
                                  <a:pt x="448411" y="167106"/>
                                </a:lnTo>
                                <a:lnTo>
                                  <a:pt x="449465" y="164185"/>
                                </a:lnTo>
                                <a:lnTo>
                                  <a:pt x="448729" y="162572"/>
                                </a:lnTo>
                                <a:lnTo>
                                  <a:pt x="408889" y="148043"/>
                                </a:lnTo>
                                <a:close/>
                              </a:path>
                              <a:path w="2306955" h="845185">
                                <a:moveTo>
                                  <a:pt x="466915" y="169202"/>
                                </a:moveTo>
                                <a:lnTo>
                                  <a:pt x="465289" y="169951"/>
                                </a:lnTo>
                                <a:lnTo>
                                  <a:pt x="464235" y="172859"/>
                                </a:lnTo>
                                <a:lnTo>
                                  <a:pt x="464997" y="174485"/>
                                </a:lnTo>
                                <a:lnTo>
                                  <a:pt x="504825" y="189001"/>
                                </a:lnTo>
                                <a:lnTo>
                                  <a:pt x="506437" y="188239"/>
                                </a:lnTo>
                                <a:lnTo>
                                  <a:pt x="507504" y="185331"/>
                                </a:lnTo>
                                <a:lnTo>
                                  <a:pt x="506755" y="183718"/>
                                </a:lnTo>
                                <a:lnTo>
                                  <a:pt x="466915" y="169202"/>
                                </a:lnTo>
                                <a:close/>
                              </a:path>
                              <a:path w="2306955" h="845185">
                                <a:moveTo>
                                  <a:pt x="524941" y="190347"/>
                                </a:moveTo>
                                <a:lnTo>
                                  <a:pt x="523328" y="191096"/>
                                </a:lnTo>
                                <a:lnTo>
                                  <a:pt x="522262" y="194017"/>
                                </a:lnTo>
                                <a:lnTo>
                                  <a:pt x="523011" y="195618"/>
                                </a:lnTo>
                                <a:lnTo>
                                  <a:pt x="562863" y="210146"/>
                                </a:lnTo>
                                <a:lnTo>
                                  <a:pt x="564464" y="209397"/>
                                </a:lnTo>
                                <a:lnTo>
                                  <a:pt x="565531" y="206489"/>
                                </a:lnTo>
                                <a:lnTo>
                                  <a:pt x="564781" y="204876"/>
                                </a:lnTo>
                                <a:lnTo>
                                  <a:pt x="524941" y="190347"/>
                                </a:lnTo>
                                <a:close/>
                              </a:path>
                              <a:path w="2306955" h="845185">
                                <a:moveTo>
                                  <a:pt x="582968" y="211493"/>
                                </a:moveTo>
                                <a:lnTo>
                                  <a:pt x="581355" y="212255"/>
                                </a:lnTo>
                                <a:lnTo>
                                  <a:pt x="580301" y="215163"/>
                                </a:lnTo>
                                <a:lnTo>
                                  <a:pt x="581037" y="216776"/>
                                </a:lnTo>
                                <a:lnTo>
                                  <a:pt x="620890" y="231292"/>
                                </a:lnTo>
                                <a:lnTo>
                                  <a:pt x="622490" y="230543"/>
                                </a:lnTo>
                                <a:lnTo>
                                  <a:pt x="623557" y="227634"/>
                                </a:lnTo>
                                <a:lnTo>
                                  <a:pt x="622807" y="226021"/>
                                </a:lnTo>
                                <a:lnTo>
                                  <a:pt x="582968" y="211493"/>
                                </a:lnTo>
                                <a:close/>
                              </a:path>
                              <a:path w="2306955" h="845185">
                                <a:moveTo>
                                  <a:pt x="640994" y="232651"/>
                                </a:moveTo>
                                <a:lnTo>
                                  <a:pt x="639381" y="233400"/>
                                </a:lnTo>
                                <a:lnTo>
                                  <a:pt x="638314" y="236308"/>
                                </a:lnTo>
                                <a:lnTo>
                                  <a:pt x="639076" y="237921"/>
                                </a:lnTo>
                                <a:lnTo>
                                  <a:pt x="640524" y="238467"/>
                                </a:lnTo>
                                <a:lnTo>
                                  <a:pt x="678916" y="252450"/>
                                </a:lnTo>
                                <a:lnTo>
                                  <a:pt x="680529" y="251701"/>
                                </a:lnTo>
                                <a:lnTo>
                                  <a:pt x="681583" y="248792"/>
                                </a:lnTo>
                                <a:lnTo>
                                  <a:pt x="680847" y="247180"/>
                                </a:lnTo>
                                <a:lnTo>
                                  <a:pt x="640994" y="232651"/>
                                </a:lnTo>
                                <a:close/>
                              </a:path>
                              <a:path w="2306955" h="845185">
                                <a:moveTo>
                                  <a:pt x="699020" y="253796"/>
                                </a:moveTo>
                                <a:lnTo>
                                  <a:pt x="697420" y="254558"/>
                                </a:lnTo>
                                <a:lnTo>
                                  <a:pt x="696874" y="256006"/>
                                </a:lnTo>
                                <a:lnTo>
                                  <a:pt x="696353" y="257467"/>
                                </a:lnTo>
                                <a:lnTo>
                                  <a:pt x="697090" y="259079"/>
                                </a:lnTo>
                                <a:lnTo>
                                  <a:pt x="698563" y="259600"/>
                                </a:lnTo>
                                <a:lnTo>
                                  <a:pt x="736942" y="273596"/>
                                </a:lnTo>
                                <a:lnTo>
                                  <a:pt x="738555" y="272846"/>
                                </a:lnTo>
                                <a:lnTo>
                                  <a:pt x="739609" y="269925"/>
                                </a:lnTo>
                                <a:lnTo>
                                  <a:pt x="738860" y="268312"/>
                                </a:lnTo>
                                <a:lnTo>
                                  <a:pt x="699020" y="253796"/>
                                </a:lnTo>
                                <a:close/>
                              </a:path>
                              <a:path w="2306955" h="845185">
                                <a:moveTo>
                                  <a:pt x="757047" y="274954"/>
                                </a:moveTo>
                                <a:lnTo>
                                  <a:pt x="755446" y="275691"/>
                                </a:lnTo>
                                <a:lnTo>
                                  <a:pt x="754380" y="278612"/>
                                </a:lnTo>
                                <a:lnTo>
                                  <a:pt x="755129" y="280225"/>
                                </a:lnTo>
                                <a:lnTo>
                                  <a:pt x="794969" y="294741"/>
                                </a:lnTo>
                                <a:lnTo>
                                  <a:pt x="796582" y="293992"/>
                                </a:lnTo>
                                <a:lnTo>
                                  <a:pt x="797102" y="292531"/>
                                </a:lnTo>
                                <a:lnTo>
                                  <a:pt x="797648" y="291083"/>
                                </a:lnTo>
                                <a:lnTo>
                                  <a:pt x="796886" y="289471"/>
                                </a:lnTo>
                                <a:lnTo>
                                  <a:pt x="758520" y="275475"/>
                                </a:lnTo>
                                <a:lnTo>
                                  <a:pt x="757047" y="274954"/>
                                </a:lnTo>
                                <a:close/>
                              </a:path>
                              <a:path w="2306955" h="845185">
                                <a:moveTo>
                                  <a:pt x="815086" y="296087"/>
                                </a:moveTo>
                                <a:lnTo>
                                  <a:pt x="813460" y="296849"/>
                                </a:lnTo>
                                <a:lnTo>
                                  <a:pt x="812406" y="299758"/>
                                </a:lnTo>
                                <a:lnTo>
                                  <a:pt x="813155" y="301370"/>
                                </a:lnTo>
                                <a:lnTo>
                                  <a:pt x="852995" y="315899"/>
                                </a:lnTo>
                                <a:lnTo>
                                  <a:pt x="854608" y="315137"/>
                                </a:lnTo>
                                <a:lnTo>
                                  <a:pt x="855675" y="312229"/>
                                </a:lnTo>
                                <a:lnTo>
                                  <a:pt x="854925" y="310616"/>
                                </a:lnTo>
                                <a:lnTo>
                                  <a:pt x="815086" y="296087"/>
                                </a:lnTo>
                                <a:close/>
                              </a:path>
                              <a:path w="2306955" h="845185">
                                <a:moveTo>
                                  <a:pt x="873112" y="317245"/>
                                </a:moveTo>
                                <a:lnTo>
                                  <a:pt x="871499" y="317995"/>
                                </a:lnTo>
                                <a:lnTo>
                                  <a:pt x="870445" y="320903"/>
                                </a:lnTo>
                                <a:lnTo>
                                  <a:pt x="871181" y="322529"/>
                                </a:lnTo>
                                <a:lnTo>
                                  <a:pt x="911021" y="337045"/>
                                </a:lnTo>
                                <a:lnTo>
                                  <a:pt x="912634" y="336295"/>
                                </a:lnTo>
                                <a:lnTo>
                                  <a:pt x="913701" y="333374"/>
                                </a:lnTo>
                                <a:lnTo>
                                  <a:pt x="912952" y="331774"/>
                                </a:lnTo>
                                <a:lnTo>
                                  <a:pt x="911504" y="331228"/>
                                </a:lnTo>
                                <a:lnTo>
                                  <a:pt x="873112" y="317245"/>
                                </a:lnTo>
                                <a:close/>
                              </a:path>
                              <a:path w="2306955" h="845185">
                                <a:moveTo>
                                  <a:pt x="931138" y="338391"/>
                                </a:moveTo>
                                <a:lnTo>
                                  <a:pt x="929525" y="339153"/>
                                </a:lnTo>
                                <a:lnTo>
                                  <a:pt x="928471" y="342061"/>
                                </a:lnTo>
                                <a:lnTo>
                                  <a:pt x="929220" y="343674"/>
                                </a:lnTo>
                                <a:lnTo>
                                  <a:pt x="969060" y="358203"/>
                                </a:lnTo>
                                <a:lnTo>
                                  <a:pt x="970673" y="357441"/>
                                </a:lnTo>
                                <a:lnTo>
                                  <a:pt x="971727" y="354533"/>
                                </a:lnTo>
                                <a:lnTo>
                                  <a:pt x="970978" y="352920"/>
                                </a:lnTo>
                                <a:lnTo>
                                  <a:pt x="931138" y="338391"/>
                                </a:lnTo>
                                <a:close/>
                              </a:path>
                              <a:path w="2306955" h="845185">
                                <a:moveTo>
                                  <a:pt x="989164" y="359549"/>
                                </a:moveTo>
                                <a:lnTo>
                                  <a:pt x="987551" y="360298"/>
                                </a:lnTo>
                                <a:lnTo>
                                  <a:pt x="986497" y="363207"/>
                                </a:lnTo>
                                <a:lnTo>
                                  <a:pt x="987247" y="364820"/>
                                </a:lnTo>
                                <a:lnTo>
                                  <a:pt x="1025613" y="378815"/>
                                </a:lnTo>
                                <a:lnTo>
                                  <a:pt x="1027087" y="379336"/>
                                </a:lnTo>
                                <a:lnTo>
                                  <a:pt x="1028700" y="378599"/>
                                </a:lnTo>
                                <a:lnTo>
                                  <a:pt x="1029754" y="375678"/>
                                </a:lnTo>
                                <a:lnTo>
                                  <a:pt x="1029004" y="374065"/>
                                </a:lnTo>
                                <a:lnTo>
                                  <a:pt x="989164" y="359549"/>
                                </a:lnTo>
                                <a:close/>
                              </a:path>
                              <a:path w="2306955" h="845185">
                                <a:moveTo>
                                  <a:pt x="1047191" y="380695"/>
                                </a:moveTo>
                                <a:lnTo>
                                  <a:pt x="1045578" y="381444"/>
                                </a:lnTo>
                                <a:lnTo>
                                  <a:pt x="1044511" y="384365"/>
                                </a:lnTo>
                                <a:lnTo>
                                  <a:pt x="1045273" y="385978"/>
                                </a:lnTo>
                                <a:lnTo>
                                  <a:pt x="1085113" y="400494"/>
                                </a:lnTo>
                                <a:lnTo>
                                  <a:pt x="1086726" y="399745"/>
                                </a:lnTo>
                                <a:lnTo>
                                  <a:pt x="1087780" y="396836"/>
                                </a:lnTo>
                                <a:lnTo>
                                  <a:pt x="1087031" y="395211"/>
                                </a:lnTo>
                                <a:lnTo>
                                  <a:pt x="1048639" y="381241"/>
                                </a:lnTo>
                                <a:lnTo>
                                  <a:pt x="1047191" y="380695"/>
                                </a:lnTo>
                                <a:close/>
                              </a:path>
                              <a:path w="2306955" h="845185">
                                <a:moveTo>
                                  <a:pt x="1105230" y="401853"/>
                                </a:moveTo>
                                <a:lnTo>
                                  <a:pt x="1103617" y="402602"/>
                                </a:lnTo>
                                <a:lnTo>
                                  <a:pt x="1102550" y="405510"/>
                                </a:lnTo>
                                <a:lnTo>
                                  <a:pt x="1103299" y="407123"/>
                                </a:lnTo>
                                <a:lnTo>
                                  <a:pt x="1143139" y="421652"/>
                                </a:lnTo>
                                <a:lnTo>
                                  <a:pt x="1144752" y="420903"/>
                                </a:lnTo>
                                <a:lnTo>
                                  <a:pt x="1145806" y="417969"/>
                                </a:lnTo>
                                <a:lnTo>
                                  <a:pt x="1145070" y="416369"/>
                                </a:lnTo>
                                <a:lnTo>
                                  <a:pt x="1105230" y="401853"/>
                                </a:lnTo>
                                <a:close/>
                              </a:path>
                              <a:path w="2306955" h="845185">
                                <a:moveTo>
                                  <a:pt x="1163256" y="422998"/>
                                </a:moveTo>
                                <a:lnTo>
                                  <a:pt x="1161630" y="423760"/>
                                </a:lnTo>
                                <a:lnTo>
                                  <a:pt x="1160564" y="426669"/>
                                </a:lnTo>
                                <a:lnTo>
                                  <a:pt x="1161326" y="428282"/>
                                </a:lnTo>
                                <a:lnTo>
                                  <a:pt x="1201166" y="442785"/>
                                </a:lnTo>
                                <a:lnTo>
                                  <a:pt x="1202778" y="442036"/>
                                </a:lnTo>
                                <a:lnTo>
                                  <a:pt x="1203845" y="439127"/>
                                </a:lnTo>
                                <a:lnTo>
                                  <a:pt x="1203096" y="437514"/>
                                </a:lnTo>
                                <a:lnTo>
                                  <a:pt x="1163256" y="422998"/>
                                </a:lnTo>
                                <a:close/>
                              </a:path>
                              <a:path w="2306955" h="845185">
                                <a:moveTo>
                                  <a:pt x="1221282" y="444144"/>
                                </a:moveTo>
                                <a:lnTo>
                                  <a:pt x="1219669" y="444906"/>
                                </a:lnTo>
                                <a:lnTo>
                                  <a:pt x="1218603" y="447814"/>
                                </a:lnTo>
                                <a:lnTo>
                                  <a:pt x="1219352" y="449427"/>
                                </a:lnTo>
                                <a:lnTo>
                                  <a:pt x="1259205" y="463943"/>
                                </a:lnTo>
                                <a:lnTo>
                                  <a:pt x="1260805" y="463194"/>
                                </a:lnTo>
                                <a:lnTo>
                                  <a:pt x="1261872" y="460286"/>
                                </a:lnTo>
                                <a:lnTo>
                                  <a:pt x="1261122" y="458673"/>
                                </a:lnTo>
                                <a:lnTo>
                                  <a:pt x="1221282" y="444144"/>
                                </a:lnTo>
                                <a:close/>
                              </a:path>
                              <a:path w="2306955" h="845185">
                                <a:moveTo>
                                  <a:pt x="1279296" y="465302"/>
                                </a:moveTo>
                                <a:lnTo>
                                  <a:pt x="1277696" y="466051"/>
                                </a:lnTo>
                                <a:lnTo>
                                  <a:pt x="1276642" y="468972"/>
                                </a:lnTo>
                                <a:lnTo>
                                  <a:pt x="1277378" y="470573"/>
                                </a:lnTo>
                                <a:lnTo>
                                  <a:pt x="1317231" y="485089"/>
                                </a:lnTo>
                                <a:lnTo>
                                  <a:pt x="1318831" y="484352"/>
                                </a:lnTo>
                                <a:lnTo>
                                  <a:pt x="1319898" y="481431"/>
                                </a:lnTo>
                                <a:lnTo>
                                  <a:pt x="1319149" y="479818"/>
                                </a:lnTo>
                                <a:lnTo>
                                  <a:pt x="1279296" y="465302"/>
                                </a:lnTo>
                                <a:close/>
                              </a:path>
                              <a:path w="2306955" h="845185">
                                <a:moveTo>
                                  <a:pt x="1337335" y="486448"/>
                                </a:moveTo>
                                <a:lnTo>
                                  <a:pt x="1335722" y="487197"/>
                                </a:lnTo>
                                <a:lnTo>
                                  <a:pt x="1334655" y="490105"/>
                                </a:lnTo>
                                <a:lnTo>
                                  <a:pt x="1335405" y="491718"/>
                                </a:lnTo>
                                <a:lnTo>
                                  <a:pt x="1375257" y="506247"/>
                                </a:lnTo>
                                <a:lnTo>
                                  <a:pt x="1376870" y="505498"/>
                                </a:lnTo>
                                <a:lnTo>
                                  <a:pt x="1377924" y="502577"/>
                                </a:lnTo>
                                <a:lnTo>
                                  <a:pt x="1377188" y="500976"/>
                                </a:lnTo>
                                <a:lnTo>
                                  <a:pt x="1337335" y="486448"/>
                                </a:lnTo>
                                <a:close/>
                              </a:path>
                              <a:path w="2306955" h="845185">
                                <a:moveTo>
                                  <a:pt x="1395361" y="507606"/>
                                </a:moveTo>
                                <a:lnTo>
                                  <a:pt x="1393748" y="508355"/>
                                </a:lnTo>
                                <a:lnTo>
                                  <a:pt x="1392694" y="511263"/>
                                </a:lnTo>
                                <a:lnTo>
                                  <a:pt x="1393431" y="512876"/>
                                </a:lnTo>
                                <a:lnTo>
                                  <a:pt x="1433283" y="527392"/>
                                </a:lnTo>
                                <a:lnTo>
                                  <a:pt x="1434896" y="526643"/>
                                </a:lnTo>
                                <a:lnTo>
                                  <a:pt x="1435963" y="523722"/>
                                </a:lnTo>
                                <a:lnTo>
                                  <a:pt x="1435201" y="522122"/>
                                </a:lnTo>
                                <a:lnTo>
                                  <a:pt x="1395361" y="507606"/>
                                </a:lnTo>
                                <a:close/>
                              </a:path>
                              <a:path w="2306955" h="845185">
                                <a:moveTo>
                                  <a:pt x="1453388" y="528751"/>
                                </a:moveTo>
                                <a:lnTo>
                                  <a:pt x="1451787" y="529501"/>
                                </a:lnTo>
                                <a:lnTo>
                                  <a:pt x="1450720" y="532409"/>
                                </a:lnTo>
                                <a:lnTo>
                                  <a:pt x="1451470" y="534022"/>
                                </a:lnTo>
                                <a:lnTo>
                                  <a:pt x="1491310" y="548551"/>
                                </a:lnTo>
                                <a:lnTo>
                                  <a:pt x="1492923" y="547801"/>
                                </a:lnTo>
                                <a:lnTo>
                                  <a:pt x="1493989" y="544880"/>
                                </a:lnTo>
                                <a:lnTo>
                                  <a:pt x="1493227" y="543280"/>
                                </a:lnTo>
                                <a:lnTo>
                                  <a:pt x="1491780" y="542734"/>
                                </a:lnTo>
                                <a:lnTo>
                                  <a:pt x="1453388" y="528751"/>
                                </a:lnTo>
                                <a:close/>
                              </a:path>
                              <a:path w="2306955" h="845185">
                                <a:moveTo>
                                  <a:pt x="1511427" y="549897"/>
                                </a:moveTo>
                                <a:lnTo>
                                  <a:pt x="1509814" y="550646"/>
                                </a:lnTo>
                                <a:lnTo>
                                  <a:pt x="1508747" y="553567"/>
                                </a:lnTo>
                                <a:lnTo>
                                  <a:pt x="1509496" y="555167"/>
                                </a:lnTo>
                                <a:lnTo>
                                  <a:pt x="1549336" y="569696"/>
                                </a:lnTo>
                                <a:lnTo>
                                  <a:pt x="1550949" y="568947"/>
                                </a:lnTo>
                                <a:lnTo>
                                  <a:pt x="1552016" y="566038"/>
                                </a:lnTo>
                                <a:lnTo>
                                  <a:pt x="1551266" y="564426"/>
                                </a:lnTo>
                                <a:lnTo>
                                  <a:pt x="1511427" y="549897"/>
                                </a:lnTo>
                                <a:close/>
                              </a:path>
                              <a:path w="2306955" h="845185">
                                <a:moveTo>
                                  <a:pt x="1569453" y="571055"/>
                                </a:moveTo>
                                <a:lnTo>
                                  <a:pt x="1567840" y="571804"/>
                                </a:lnTo>
                                <a:lnTo>
                                  <a:pt x="1566786" y="574713"/>
                                </a:lnTo>
                                <a:lnTo>
                                  <a:pt x="1567522" y="576325"/>
                                </a:lnTo>
                                <a:lnTo>
                                  <a:pt x="1568996" y="576846"/>
                                </a:lnTo>
                                <a:lnTo>
                                  <a:pt x="1607375" y="590842"/>
                                </a:lnTo>
                                <a:lnTo>
                                  <a:pt x="1608988" y="590105"/>
                                </a:lnTo>
                                <a:lnTo>
                                  <a:pt x="1609509" y="588632"/>
                                </a:lnTo>
                                <a:lnTo>
                                  <a:pt x="1610055" y="587171"/>
                                </a:lnTo>
                                <a:lnTo>
                                  <a:pt x="1609293" y="585571"/>
                                </a:lnTo>
                                <a:lnTo>
                                  <a:pt x="1569453" y="571055"/>
                                </a:lnTo>
                                <a:close/>
                              </a:path>
                              <a:path w="2306955" h="845185">
                                <a:moveTo>
                                  <a:pt x="1627479" y="592200"/>
                                </a:moveTo>
                                <a:lnTo>
                                  <a:pt x="1625866" y="592950"/>
                                </a:lnTo>
                                <a:lnTo>
                                  <a:pt x="1624812" y="595858"/>
                                </a:lnTo>
                                <a:lnTo>
                                  <a:pt x="1625561" y="597471"/>
                                </a:lnTo>
                                <a:lnTo>
                                  <a:pt x="1665389" y="611987"/>
                                </a:lnTo>
                                <a:lnTo>
                                  <a:pt x="1667014" y="611238"/>
                                </a:lnTo>
                                <a:lnTo>
                                  <a:pt x="1668068" y="608329"/>
                                </a:lnTo>
                                <a:lnTo>
                                  <a:pt x="1667319" y="606717"/>
                                </a:lnTo>
                                <a:lnTo>
                                  <a:pt x="1627479" y="592200"/>
                                </a:lnTo>
                                <a:close/>
                              </a:path>
                              <a:path w="2306955" h="845185">
                                <a:moveTo>
                                  <a:pt x="1685505" y="613359"/>
                                </a:moveTo>
                                <a:lnTo>
                                  <a:pt x="1683893" y="614095"/>
                                </a:lnTo>
                                <a:lnTo>
                                  <a:pt x="1682838" y="617016"/>
                                </a:lnTo>
                                <a:lnTo>
                                  <a:pt x="1683588" y="618629"/>
                                </a:lnTo>
                                <a:lnTo>
                                  <a:pt x="1723428" y="633145"/>
                                </a:lnTo>
                                <a:lnTo>
                                  <a:pt x="1725041" y="632383"/>
                                </a:lnTo>
                                <a:lnTo>
                                  <a:pt x="1726095" y="629475"/>
                                </a:lnTo>
                                <a:lnTo>
                                  <a:pt x="1725345" y="627875"/>
                                </a:lnTo>
                                <a:lnTo>
                                  <a:pt x="1686979" y="613879"/>
                                </a:lnTo>
                                <a:lnTo>
                                  <a:pt x="1685505" y="613359"/>
                                </a:lnTo>
                                <a:close/>
                              </a:path>
                              <a:path w="2306955" h="845185">
                                <a:moveTo>
                                  <a:pt x="1743544" y="634491"/>
                                </a:moveTo>
                                <a:lnTo>
                                  <a:pt x="1741932" y="635241"/>
                                </a:lnTo>
                                <a:lnTo>
                                  <a:pt x="1740865" y="638162"/>
                                </a:lnTo>
                                <a:lnTo>
                                  <a:pt x="1741614" y="639775"/>
                                </a:lnTo>
                                <a:lnTo>
                                  <a:pt x="1781467" y="654291"/>
                                </a:lnTo>
                                <a:lnTo>
                                  <a:pt x="1783080" y="653541"/>
                                </a:lnTo>
                                <a:lnTo>
                                  <a:pt x="1784134" y="650633"/>
                                </a:lnTo>
                                <a:lnTo>
                                  <a:pt x="1783372" y="649020"/>
                                </a:lnTo>
                                <a:lnTo>
                                  <a:pt x="1743544" y="634491"/>
                                </a:lnTo>
                                <a:close/>
                              </a:path>
                              <a:path w="2306955" h="845185">
                                <a:moveTo>
                                  <a:pt x="1801571" y="655650"/>
                                </a:moveTo>
                                <a:lnTo>
                                  <a:pt x="1799958" y="656399"/>
                                </a:lnTo>
                                <a:lnTo>
                                  <a:pt x="1798891" y="659307"/>
                                </a:lnTo>
                                <a:lnTo>
                                  <a:pt x="1799653" y="660933"/>
                                </a:lnTo>
                                <a:lnTo>
                                  <a:pt x="1838032" y="674903"/>
                                </a:lnTo>
                                <a:lnTo>
                                  <a:pt x="1839480" y="675449"/>
                                </a:lnTo>
                                <a:lnTo>
                                  <a:pt x="1841093" y="674687"/>
                                </a:lnTo>
                                <a:lnTo>
                                  <a:pt x="1842160" y="671779"/>
                                </a:lnTo>
                                <a:lnTo>
                                  <a:pt x="1841411" y="670178"/>
                                </a:lnTo>
                                <a:lnTo>
                                  <a:pt x="1801571" y="655650"/>
                                </a:lnTo>
                                <a:close/>
                              </a:path>
                              <a:path w="2306955" h="845185">
                                <a:moveTo>
                                  <a:pt x="1859597" y="676795"/>
                                </a:moveTo>
                                <a:lnTo>
                                  <a:pt x="1857984" y="677544"/>
                                </a:lnTo>
                                <a:lnTo>
                                  <a:pt x="1856917" y="680465"/>
                                </a:lnTo>
                                <a:lnTo>
                                  <a:pt x="1857679" y="682066"/>
                                </a:lnTo>
                                <a:lnTo>
                                  <a:pt x="1859127" y="682612"/>
                                </a:lnTo>
                                <a:lnTo>
                                  <a:pt x="1897519" y="696594"/>
                                </a:lnTo>
                                <a:lnTo>
                                  <a:pt x="1899119" y="695845"/>
                                </a:lnTo>
                                <a:lnTo>
                                  <a:pt x="1900186" y="692937"/>
                                </a:lnTo>
                                <a:lnTo>
                                  <a:pt x="1899437" y="691311"/>
                                </a:lnTo>
                                <a:lnTo>
                                  <a:pt x="1859597" y="676795"/>
                                </a:lnTo>
                                <a:close/>
                              </a:path>
                              <a:path w="2306955" h="845185">
                                <a:moveTo>
                                  <a:pt x="1917636" y="697941"/>
                                </a:moveTo>
                                <a:lnTo>
                                  <a:pt x="1916010" y="698703"/>
                                </a:lnTo>
                                <a:lnTo>
                                  <a:pt x="1914944" y="701611"/>
                                </a:lnTo>
                                <a:lnTo>
                                  <a:pt x="1915706" y="703224"/>
                                </a:lnTo>
                                <a:lnTo>
                                  <a:pt x="1955545" y="717740"/>
                                </a:lnTo>
                                <a:lnTo>
                                  <a:pt x="1957146" y="716991"/>
                                </a:lnTo>
                                <a:lnTo>
                                  <a:pt x="1958225" y="714082"/>
                                </a:lnTo>
                                <a:lnTo>
                                  <a:pt x="1957463" y="712457"/>
                                </a:lnTo>
                                <a:lnTo>
                                  <a:pt x="1919084" y="698487"/>
                                </a:lnTo>
                                <a:lnTo>
                                  <a:pt x="1917636" y="697941"/>
                                </a:lnTo>
                                <a:close/>
                              </a:path>
                              <a:path w="2306955" h="845185">
                                <a:moveTo>
                                  <a:pt x="1975662" y="719099"/>
                                </a:moveTo>
                                <a:lnTo>
                                  <a:pt x="1974049" y="719848"/>
                                </a:lnTo>
                                <a:lnTo>
                                  <a:pt x="1972983" y="722769"/>
                                </a:lnTo>
                                <a:lnTo>
                                  <a:pt x="1973732" y="724369"/>
                                </a:lnTo>
                                <a:lnTo>
                                  <a:pt x="2013572" y="738885"/>
                                </a:lnTo>
                                <a:lnTo>
                                  <a:pt x="2015185" y="738149"/>
                                </a:lnTo>
                                <a:lnTo>
                                  <a:pt x="2016252" y="735228"/>
                                </a:lnTo>
                                <a:lnTo>
                                  <a:pt x="2015502" y="733615"/>
                                </a:lnTo>
                                <a:lnTo>
                                  <a:pt x="1975662" y="719099"/>
                                </a:lnTo>
                                <a:close/>
                              </a:path>
                              <a:path w="2306955" h="845185">
                                <a:moveTo>
                                  <a:pt x="2033676" y="740244"/>
                                </a:moveTo>
                                <a:lnTo>
                                  <a:pt x="2032076" y="741006"/>
                                </a:lnTo>
                                <a:lnTo>
                                  <a:pt x="2031009" y="743902"/>
                                </a:lnTo>
                                <a:lnTo>
                                  <a:pt x="2031758" y="745528"/>
                                </a:lnTo>
                                <a:lnTo>
                                  <a:pt x="2071611" y="760044"/>
                                </a:lnTo>
                                <a:lnTo>
                                  <a:pt x="2073211" y="759294"/>
                                </a:lnTo>
                                <a:lnTo>
                                  <a:pt x="2074278" y="756373"/>
                                </a:lnTo>
                                <a:lnTo>
                                  <a:pt x="2073529" y="754760"/>
                                </a:lnTo>
                                <a:lnTo>
                                  <a:pt x="2033676" y="740244"/>
                                </a:lnTo>
                                <a:close/>
                              </a:path>
                              <a:path w="2306955" h="845185">
                                <a:moveTo>
                                  <a:pt x="2091702" y="761403"/>
                                </a:moveTo>
                                <a:lnTo>
                                  <a:pt x="2090102" y="762139"/>
                                </a:lnTo>
                                <a:lnTo>
                                  <a:pt x="2089035" y="765060"/>
                                </a:lnTo>
                                <a:lnTo>
                                  <a:pt x="2089784" y="766673"/>
                                </a:lnTo>
                                <a:lnTo>
                                  <a:pt x="2129624" y="781189"/>
                                </a:lnTo>
                                <a:lnTo>
                                  <a:pt x="2131237" y="780440"/>
                                </a:lnTo>
                                <a:lnTo>
                                  <a:pt x="2132304" y="777532"/>
                                </a:lnTo>
                                <a:lnTo>
                                  <a:pt x="2131555" y="775919"/>
                                </a:lnTo>
                                <a:lnTo>
                                  <a:pt x="2093175" y="761923"/>
                                </a:lnTo>
                                <a:lnTo>
                                  <a:pt x="2091702" y="761403"/>
                                </a:lnTo>
                                <a:close/>
                              </a:path>
                              <a:path w="2306955" h="845185">
                                <a:moveTo>
                                  <a:pt x="2149741" y="782535"/>
                                </a:moveTo>
                                <a:lnTo>
                                  <a:pt x="2148141" y="783297"/>
                                </a:lnTo>
                                <a:lnTo>
                                  <a:pt x="2147074" y="786206"/>
                                </a:lnTo>
                                <a:lnTo>
                                  <a:pt x="2147823" y="787819"/>
                                </a:lnTo>
                                <a:lnTo>
                                  <a:pt x="2186203" y="801801"/>
                                </a:lnTo>
                                <a:lnTo>
                                  <a:pt x="2187651" y="802347"/>
                                </a:lnTo>
                                <a:lnTo>
                                  <a:pt x="2189276" y="801585"/>
                                </a:lnTo>
                                <a:lnTo>
                                  <a:pt x="2190330" y="798677"/>
                                </a:lnTo>
                                <a:lnTo>
                                  <a:pt x="2189581" y="797064"/>
                                </a:lnTo>
                                <a:lnTo>
                                  <a:pt x="2149741" y="782535"/>
                                </a:lnTo>
                                <a:close/>
                              </a:path>
                              <a:path w="2306955" h="845185">
                                <a:moveTo>
                                  <a:pt x="2207768" y="803694"/>
                                </a:moveTo>
                                <a:lnTo>
                                  <a:pt x="2206155" y="804443"/>
                                </a:lnTo>
                                <a:lnTo>
                                  <a:pt x="2205101" y="807351"/>
                                </a:lnTo>
                                <a:lnTo>
                                  <a:pt x="2205850" y="808977"/>
                                </a:lnTo>
                                <a:lnTo>
                                  <a:pt x="2245690" y="823493"/>
                                </a:lnTo>
                                <a:lnTo>
                                  <a:pt x="2247303" y="822744"/>
                                </a:lnTo>
                                <a:lnTo>
                                  <a:pt x="2248369" y="819835"/>
                                </a:lnTo>
                                <a:lnTo>
                                  <a:pt x="2247607" y="818222"/>
                                </a:lnTo>
                                <a:lnTo>
                                  <a:pt x="2246160" y="817676"/>
                                </a:lnTo>
                                <a:lnTo>
                                  <a:pt x="2207768" y="803694"/>
                                </a:lnTo>
                                <a:close/>
                              </a:path>
                              <a:path w="2306955" h="845185">
                                <a:moveTo>
                                  <a:pt x="2265794" y="824839"/>
                                </a:moveTo>
                                <a:lnTo>
                                  <a:pt x="2264181" y="825601"/>
                                </a:lnTo>
                                <a:lnTo>
                                  <a:pt x="2263127" y="828509"/>
                                </a:lnTo>
                                <a:lnTo>
                                  <a:pt x="2263876" y="830122"/>
                                </a:lnTo>
                                <a:lnTo>
                                  <a:pt x="2303716" y="844638"/>
                                </a:lnTo>
                                <a:lnTo>
                                  <a:pt x="2305329" y="843889"/>
                                </a:lnTo>
                                <a:lnTo>
                                  <a:pt x="2306396" y="840968"/>
                                </a:lnTo>
                                <a:lnTo>
                                  <a:pt x="2305634" y="839355"/>
                                </a:lnTo>
                                <a:lnTo>
                                  <a:pt x="2265794" y="824839"/>
                                </a:lnTo>
                                <a:close/>
                              </a:path>
                            </a:pathLst>
                          </a:custGeom>
                          <a:solidFill>
                            <a:srgbClr val="004D7B"/>
                          </a:solidFill>
                        </wps:spPr>
                        <wps:bodyPr wrap="square" lIns="0" tIns="0" rIns="0" bIns="0" rtlCol="0">
                          <a:prstTxWarp prst="textNoShape">
                            <a:avLst/>
                          </a:prstTxWarp>
                          <a:noAutofit/>
                        </wps:bodyPr>
                      </wps:wsp>
                      <wps:wsp>
                        <wps:cNvPr id="1653" name="Graphic 1653"/>
                        <wps:cNvSpPr/>
                        <wps:spPr>
                          <a:xfrm>
                            <a:off x="640295" y="238629"/>
                            <a:ext cx="2309495" cy="530225"/>
                          </a:xfrm>
                          <a:custGeom>
                            <a:avLst/>
                            <a:gdLst/>
                            <a:ahLst/>
                            <a:cxnLst/>
                            <a:rect l="l" t="t" r="r" b="b"/>
                            <a:pathLst>
                              <a:path w="2309495" h="530225">
                                <a:moveTo>
                                  <a:pt x="0" y="0"/>
                                </a:moveTo>
                                <a:lnTo>
                                  <a:pt x="0" y="11518"/>
                                </a:lnTo>
                                <a:lnTo>
                                  <a:pt x="2895" y="12163"/>
                                </a:lnTo>
                                <a:lnTo>
                                  <a:pt x="5892" y="10258"/>
                                </a:lnTo>
                                <a:lnTo>
                                  <a:pt x="7251" y="4213"/>
                                </a:lnTo>
                                <a:lnTo>
                                  <a:pt x="5359" y="1203"/>
                                </a:lnTo>
                                <a:lnTo>
                                  <a:pt x="0" y="0"/>
                                </a:lnTo>
                                <a:close/>
                              </a:path>
                              <a:path w="2309495" h="530225">
                                <a:moveTo>
                                  <a:pt x="21221" y="4772"/>
                                </a:moveTo>
                                <a:lnTo>
                                  <a:pt x="18224" y="6677"/>
                                </a:lnTo>
                                <a:lnTo>
                                  <a:pt x="16852" y="12722"/>
                                </a:lnTo>
                                <a:lnTo>
                                  <a:pt x="18757" y="15732"/>
                                </a:lnTo>
                                <a:lnTo>
                                  <a:pt x="24828" y="17091"/>
                                </a:lnTo>
                                <a:lnTo>
                                  <a:pt x="27812" y="15198"/>
                                </a:lnTo>
                                <a:lnTo>
                                  <a:pt x="29184" y="9140"/>
                                </a:lnTo>
                                <a:lnTo>
                                  <a:pt x="27279" y="6130"/>
                                </a:lnTo>
                                <a:lnTo>
                                  <a:pt x="21221" y="4772"/>
                                </a:lnTo>
                                <a:close/>
                              </a:path>
                              <a:path w="2309495" h="530225">
                                <a:moveTo>
                                  <a:pt x="43141" y="9699"/>
                                </a:moveTo>
                                <a:lnTo>
                                  <a:pt x="40144" y="11604"/>
                                </a:lnTo>
                                <a:lnTo>
                                  <a:pt x="38785" y="17649"/>
                                </a:lnTo>
                                <a:lnTo>
                                  <a:pt x="40678" y="20672"/>
                                </a:lnTo>
                                <a:lnTo>
                                  <a:pt x="46748" y="22031"/>
                                </a:lnTo>
                                <a:lnTo>
                                  <a:pt x="49745" y="20126"/>
                                </a:lnTo>
                                <a:lnTo>
                                  <a:pt x="51104" y="14081"/>
                                </a:lnTo>
                                <a:lnTo>
                                  <a:pt x="49199" y="11071"/>
                                </a:lnTo>
                                <a:lnTo>
                                  <a:pt x="43141" y="9699"/>
                                </a:lnTo>
                                <a:close/>
                              </a:path>
                              <a:path w="2309495" h="530225">
                                <a:moveTo>
                                  <a:pt x="65074" y="14639"/>
                                </a:moveTo>
                                <a:lnTo>
                                  <a:pt x="62064" y="16532"/>
                                </a:lnTo>
                                <a:lnTo>
                                  <a:pt x="60693" y="22590"/>
                                </a:lnTo>
                                <a:lnTo>
                                  <a:pt x="62598" y="25600"/>
                                </a:lnTo>
                                <a:lnTo>
                                  <a:pt x="68656" y="26958"/>
                                </a:lnTo>
                                <a:lnTo>
                                  <a:pt x="71678" y="25053"/>
                                </a:lnTo>
                                <a:lnTo>
                                  <a:pt x="73025" y="19008"/>
                                </a:lnTo>
                                <a:lnTo>
                                  <a:pt x="71132" y="15998"/>
                                </a:lnTo>
                                <a:lnTo>
                                  <a:pt x="65074" y="14639"/>
                                </a:lnTo>
                                <a:close/>
                              </a:path>
                              <a:path w="2309495" h="530225">
                                <a:moveTo>
                                  <a:pt x="86994" y="19580"/>
                                </a:moveTo>
                                <a:lnTo>
                                  <a:pt x="83985" y="21472"/>
                                </a:lnTo>
                                <a:lnTo>
                                  <a:pt x="82613" y="27517"/>
                                </a:lnTo>
                                <a:lnTo>
                                  <a:pt x="84518" y="30527"/>
                                </a:lnTo>
                                <a:lnTo>
                                  <a:pt x="90576" y="31886"/>
                                </a:lnTo>
                                <a:lnTo>
                                  <a:pt x="93599" y="29994"/>
                                </a:lnTo>
                                <a:lnTo>
                                  <a:pt x="94957" y="23936"/>
                                </a:lnTo>
                                <a:lnTo>
                                  <a:pt x="93052" y="20939"/>
                                </a:lnTo>
                                <a:lnTo>
                                  <a:pt x="86994" y="19580"/>
                                </a:lnTo>
                                <a:close/>
                              </a:path>
                              <a:path w="2309495" h="530225">
                                <a:moveTo>
                                  <a:pt x="108915" y="24507"/>
                                </a:moveTo>
                                <a:lnTo>
                                  <a:pt x="105905" y="26412"/>
                                </a:lnTo>
                                <a:lnTo>
                                  <a:pt x="104546" y="32458"/>
                                </a:lnTo>
                                <a:lnTo>
                                  <a:pt x="106451" y="35467"/>
                                </a:lnTo>
                                <a:lnTo>
                                  <a:pt x="112509" y="36826"/>
                                </a:lnTo>
                                <a:lnTo>
                                  <a:pt x="115506" y="34921"/>
                                </a:lnTo>
                                <a:lnTo>
                                  <a:pt x="116865" y="28889"/>
                                </a:lnTo>
                                <a:lnTo>
                                  <a:pt x="114973" y="25866"/>
                                </a:lnTo>
                                <a:lnTo>
                                  <a:pt x="108915" y="24507"/>
                                </a:lnTo>
                                <a:close/>
                              </a:path>
                              <a:path w="2309495" h="530225">
                                <a:moveTo>
                                  <a:pt x="130835" y="29448"/>
                                </a:moveTo>
                                <a:lnTo>
                                  <a:pt x="127825" y="31340"/>
                                </a:lnTo>
                                <a:lnTo>
                                  <a:pt x="126466" y="37398"/>
                                </a:lnTo>
                                <a:lnTo>
                                  <a:pt x="128371" y="40395"/>
                                </a:lnTo>
                                <a:lnTo>
                                  <a:pt x="134429" y="41767"/>
                                </a:lnTo>
                                <a:lnTo>
                                  <a:pt x="137426" y="39862"/>
                                </a:lnTo>
                                <a:lnTo>
                                  <a:pt x="138798" y="33816"/>
                                </a:lnTo>
                                <a:lnTo>
                                  <a:pt x="136893" y="30807"/>
                                </a:lnTo>
                                <a:lnTo>
                                  <a:pt x="130835" y="29448"/>
                                </a:lnTo>
                                <a:close/>
                              </a:path>
                              <a:path w="2309495" h="530225">
                                <a:moveTo>
                                  <a:pt x="152755" y="34375"/>
                                </a:moveTo>
                                <a:lnTo>
                                  <a:pt x="149758" y="36280"/>
                                </a:lnTo>
                                <a:lnTo>
                                  <a:pt x="148399" y="42325"/>
                                </a:lnTo>
                                <a:lnTo>
                                  <a:pt x="150291" y="45323"/>
                                </a:lnTo>
                                <a:lnTo>
                                  <a:pt x="156349" y="46694"/>
                                </a:lnTo>
                                <a:lnTo>
                                  <a:pt x="159359" y="44789"/>
                                </a:lnTo>
                                <a:lnTo>
                                  <a:pt x="160718" y="38744"/>
                                </a:lnTo>
                                <a:lnTo>
                                  <a:pt x="158813" y="35734"/>
                                </a:lnTo>
                                <a:lnTo>
                                  <a:pt x="152755" y="34375"/>
                                </a:lnTo>
                                <a:close/>
                              </a:path>
                              <a:path w="2309495" h="530225">
                                <a:moveTo>
                                  <a:pt x="174675" y="39303"/>
                                </a:moveTo>
                                <a:lnTo>
                                  <a:pt x="171678" y="41208"/>
                                </a:lnTo>
                                <a:lnTo>
                                  <a:pt x="170306" y="47253"/>
                                </a:lnTo>
                                <a:lnTo>
                                  <a:pt x="172212" y="50263"/>
                                </a:lnTo>
                                <a:lnTo>
                                  <a:pt x="178269" y="51635"/>
                                </a:lnTo>
                                <a:lnTo>
                                  <a:pt x="181279" y="49730"/>
                                </a:lnTo>
                                <a:lnTo>
                                  <a:pt x="182638" y="43672"/>
                                </a:lnTo>
                                <a:lnTo>
                                  <a:pt x="180733" y="40662"/>
                                </a:lnTo>
                                <a:lnTo>
                                  <a:pt x="174675" y="39303"/>
                                </a:lnTo>
                                <a:close/>
                              </a:path>
                              <a:path w="2309495" h="530225">
                                <a:moveTo>
                                  <a:pt x="196583" y="44243"/>
                                </a:moveTo>
                                <a:lnTo>
                                  <a:pt x="193598" y="46148"/>
                                </a:lnTo>
                                <a:lnTo>
                                  <a:pt x="192227" y="52193"/>
                                </a:lnTo>
                                <a:lnTo>
                                  <a:pt x="194132" y="55203"/>
                                </a:lnTo>
                                <a:lnTo>
                                  <a:pt x="200190" y="56562"/>
                                </a:lnTo>
                                <a:lnTo>
                                  <a:pt x="203200" y="54657"/>
                                </a:lnTo>
                                <a:lnTo>
                                  <a:pt x="204558" y="48612"/>
                                </a:lnTo>
                                <a:lnTo>
                                  <a:pt x="202653" y="45615"/>
                                </a:lnTo>
                                <a:lnTo>
                                  <a:pt x="199631" y="44916"/>
                                </a:lnTo>
                                <a:lnTo>
                                  <a:pt x="196583" y="44243"/>
                                </a:lnTo>
                                <a:close/>
                              </a:path>
                              <a:path w="2309495" h="530225">
                                <a:moveTo>
                                  <a:pt x="218516" y="49183"/>
                                </a:moveTo>
                                <a:lnTo>
                                  <a:pt x="215519" y="51088"/>
                                </a:lnTo>
                                <a:lnTo>
                                  <a:pt x="214160" y="57134"/>
                                </a:lnTo>
                                <a:lnTo>
                                  <a:pt x="216065" y="60131"/>
                                </a:lnTo>
                                <a:lnTo>
                                  <a:pt x="222122" y="61490"/>
                                </a:lnTo>
                                <a:lnTo>
                                  <a:pt x="225120" y="59597"/>
                                </a:lnTo>
                                <a:lnTo>
                                  <a:pt x="226479" y="53540"/>
                                </a:lnTo>
                                <a:lnTo>
                                  <a:pt x="224586" y="50542"/>
                                </a:lnTo>
                                <a:lnTo>
                                  <a:pt x="218516" y="49183"/>
                                </a:lnTo>
                                <a:close/>
                              </a:path>
                              <a:path w="2309495" h="530225">
                                <a:moveTo>
                                  <a:pt x="240449" y="54111"/>
                                </a:moveTo>
                                <a:lnTo>
                                  <a:pt x="237439" y="56003"/>
                                </a:lnTo>
                                <a:lnTo>
                                  <a:pt x="236080" y="62061"/>
                                </a:lnTo>
                                <a:lnTo>
                                  <a:pt x="237985" y="65058"/>
                                </a:lnTo>
                                <a:lnTo>
                                  <a:pt x="244043" y="66430"/>
                                </a:lnTo>
                                <a:lnTo>
                                  <a:pt x="247040" y="64525"/>
                                </a:lnTo>
                                <a:lnTo>
                                  <a:pt x="248412" y="58467"/>
                                </a:lnTo>
                                <a:lnTo>
                                  <a:pt x="246506" y="55470"/>
                                </a:lnTo>
                                <a:lnTo>
                                  <a:pt x="240449" y="54111"/>
                                </a:lnTo>
                                <a:close/>
                              </a:path>
                              <a:path w="2309495" h="530225">
                                <a:moveTo>
                                  <a:pt x="262369" y="59039"/>
                                </a:moveTo>
                                <a:lnTo>
                                  <a:pt x="259359" y="60944"/>
                                </a:lnTo>
                                <a:lnTo>
                                  <a:pt x="258000" y="67002"/>
                                </a:lnTo>
                                <a:lnTo>
                                  <a:pt x="259905" y="69986"/>
                                </a:lnTo>
                                <a:lnTo>
                                  <a:pt x="265976" y="71358"/>
                                </a:lnTo>
                                <a:lnTo>
                                  <a:pt x="268973" y="69453"/>
                                </a:lnTo>
                                <a:lnTo>
                                  <a:pt x="270332" y="63407"/>
                                </a:lnTo>
                                <a:lnTo>
                                  <a:pt x="268427" y="60398"/>
                                </a:lnTo>
                                <a:lnTo>
                                  <a:pt x="262369" y="59039"/>
                                </a:lnTo>
                                <a:close/>
                              </a:path>
                              <a:path w="2309495" h="530225">
                                <a:moveTo>
                                  <a:pt x="284289" y="63979"/>
                                </a:moveTo>
                                <a:lnTo>
                                  <a:pt x="281279" y="65871"/>
                                </a:lnTo>
                                <a:lnTo>
                                  <a:pt x="279920" y="71929"/>
                                </a:lnTo>
                                <a:lnTo>
                                  <a:pt x="281813" y="74939"/>
                                </a:lnTo>
                                <a:lnTo>
                                  <a:pt x="287883" y="76298"/>
                                </a:lnTo>
                                <a:lnTo>
                                  <a:pt x="290893" y="74393"/>
                                </a:lnTo>
                                <a:lnTo>
                                  <a:pt x="292252" y="68348"/>
                                </a:lnTo>
                                <a:lnTo>
                                  <a:pt x="290347" y="65338"/>
                                </a:lnTo>
                                <a:lnTo>
                                  <a:pt x="284289" y="63979"/>
                                </a:lnTo>
                                <a:close/>
                              </a:path>
                              <a:path w="2309495" h="530225">
                                <a:moveTo>
                                  <a:pt x="306197" y="68907"/>
                                </a:moveTo>
                                <a:lnTo>
                                  <a:pt x="303199" y="70812"/>
                                </a:lnTo>
                                <a:lnTo>
                                  <a:pt x="301840" y="76857"/>
                                </a:lnTo>
                                <a:lnTo>
                                  <a:pt x="303745" y="79867"/>
                                </a:lnTo>
                                <a:lnTo>
                                  <a:pt x="309803" y="81238"/>
                                </a:lnTo>
                                <a:lnTo>
                                  <a:pt x="312813" y="79333"/>
                                </a:lnTo>
                                <a:lnTo>
                                  <a:pt x="314172" y="73275"/>
                                </a:lnTo>
                                <a:lnTo>
                                  <a:pt x="312267" y="70265"/>
                                </a:lnTo>
                                <a:lnTo>
                                  <a:pt x="306197" y="68907"/>
                                </a:lnTo>
                                <a:close/>
                              </a:path>
                              <a:path w="2309495" h="530225">
                                <a:moveTo>
                                  <a:pt x="328129" y="73834"/>
                                </a:moveTo>
                                <a:lnTo>
                                  <a:pt x="325120" y="75739"/>
                                </a:lnTo>
                                <a:lnTo>
                                  <a:pt x="323773" y="81797"/>
                                </a:lnTo>
                                <a:lnTo>
                                  <a:pt x="325666" y="84794"/>
                                </a:lnTo>
                                <a:lnTo>
                                  <a:pt x="331723" y="86166"/>
                                </a:lnTo>
                                <a:lnTo>
                                  <a:pt x="334733" y="84261"/>
                                </a:lnTo>
                                <a:lnTo>
                                  <a:pt x="336092" y="78203"/>
                                </a:lnTo>
                                <a:lnTo>
                                  <a:pt x="334187" y="75218"/>
                                </a:lnTo>
                                <a:lnTo>
                                  <a:pt x="328129" y="73834"/>
                                </a:lnTo>
                                <a:close/>
                              </a:path>
                              <a:path w="2309495" h="530225">
                                <a:moveTo>
                                  <a:pt x="350050" y="78774"/>
                                </a:moveTo>
                                <a:lnTo>
                                  <a:pt x="347052" y="80667"/>
                                </a:lnTo>
                                <a:lnTo>
                                  <a:pt x="345694" y="86725"/>
                                </a:lnTo>
                                <a:lnTo>
                                  <a:pt x="347586" y="89735"/>
                                </a:lnTo>
                                <a:lnTo>
                                  <a:pt x="353644" y="91093"/>
                                </a:lnTo>
                                <a:lnTo>
                                  <a:pt x="356654" y="89201"/>
                                </a:lnTo>
                                <a:lnTo>
                                  <a:pt x="358013" y="83156"/>
                                </a:lnTo>
                                <a:lnTo>
                                  <a:pt x="356120" y="80146"/>
                                </a:lnTo>
                                <a:lnTo>
                                  <a:pt x="350050" y="78774"/>
                                </a:lnTo>
                                <a:close/>
                              </a:path>
                              <a:path w="2309495" h="530225">
                                <a:moveTo>
                                  <a:pt x="371970" y="83715"/>
                                </a:moveTo>
                                <a:lnTo>
                                  <a:pt x="368985" y="85607"/>
                                </a:lnTo>
                                <a:lnTo>
                                  <a:pt x="367601" y="91652"/>
                                </a:lnTo>
                                <a:lnTo>
                                  <a:pt x="369506" y="94662"/>
                                </a:lnTo>
                                <a:lnTo>
                                  <a:pt x="375577" y="96021"/>
                                </a:lnTo>
                                <a:lnTo>
                                  <a:pt x="378574" y="94129"/>
                                </a:lnTo>
                                <a:lnTo>
                                  <a:pt x="379945" y="88084"/>
                                </a:lnTo>
                                <a:lnTo>
                                  <a:pt x="378040" y="85074"/>
                                </a:lnTo>
                                <a:lnTo>
                                  <a:pt x="371970" y="83715"/>
                                </a:lnTo>
                                <a:close/>
                              </a:path>
                              <a:path w="2309495" h="530225">
                                <a:moveTo>
                                  <a:pt x="393903" y="88642"/>
                                </a:moveTo>
                                <a:lnTo>
                                  <a:pt x="390893" y="90547"/>
                                </a:lnTo>
                                <a:lnTo>
                                  <a:pt x="389534" y="96593"/>
                                </a:lnTo>
                                <a:lnTo>
                                  <a:pt x="391426" y="99590"/>
                                </a:lnTo>
                                <a:lnTo>
                                  <a:pt x="397497" y="100961"/>
                                </a:lnTo>
                                <a:lnTo>
                                  <a:pt x="400494" y="99069"/>
                                </a:lnTo>
                                <a:lnTo>
                                  <a:pt x="401866" y="93011"/>
                                </a:lnTo>
                                <a:lnTo>
                                  <a:pt x="399961" y="90014"/>
                                </a:lnTo>
                                <a:lnTo>
                                  <a:pt x="393903" y="88642"/>
                                </a:lnTo>
                                <a:close/>
                              </a:path>
                              <a:path w="2309495" h="530225">
                                <a:moveTo>
                                  <a:pt x="415823" y="93583"/>
                                </a:moveTo>
                                <a:lnTo>
                                  <a:pt x="412813" y="95475"/>
                                </a:lnTo>
                                <a:lnTo>
                                  <a:pt x="411454" y="101533"/>
                                </a:lnTo>
                                <a:lnTo>
                                  <a:pt x="413359" y="104530"/>
                                </a:lnTo>
                                <a:lnTo>
                                  <a:pt x="419417" y="105902"/>
                                </a:lnTo>
                                <a:lnTo>
                                  <a:pt x="422414" y="104009"/>
                                </a:lnTo>
                                <a:lnTo>
                                  <a:pt x="423786" y="97951"/>
                                </a:lnTo>
                                <a:lnTo>
                                  <a:pt x="421894" y="94942"/>
                                </a:lnTo>
                                <a:lnTo>
                                  <a:pt x="415823" y="93583"/>
                                </a:lnTo>
                                <a:close/>
                              </a:path>
                              <a:path w="2309495" h="530225">
                                <a:moveTo>
                                  <a:pt x="437756" y="98510"/>
                                </a:moveTo>
                                <a:lnTo>
                                  <a:pt x="434733" y="100403"/>
                                </a:lnTo>
                                <a:lnTo>
                                  <a:pt x="433374" y="106460"/>
                                </a:lnTo>
                                <a:lnTo>
                                  <a:pt x="435279" y="109458"/>
                                </a:lnTo>
                                <a:lnTo>
                                  <a:pt x="441325" y="110829"/>
                                </a:lnTo>
                                <a:lnTo>
                                  <a:pt x="444347" y="108937"/>
                                </a:lnTo>
                                <a:lnTo>
                                  <a:pt x="445706" y="102879"/>
                                </a:lnTo>
                                <a:lnTo>
                                  <a:pt x="443801" y="99882"/>
                                </a:lnTo>
                                <a:lnTo>
                                  <a:pt x="437756" y="98510"/>
                                </a:lnTo>
                                <a:close/>
                              </a:path>
                              <a:path w="2309495" h="530225">
                                <a:moveTo>
                                  <a:pt x="459663" y="103451"/>
                                </a:moveTo>
                                <a:lnTo>
                                  <a:pt x="456666" y="105343"/>
                                </a:lnTo>
                                <a:lnTo>
                                  <a:pt x="455295" y="111388"/>
                                </a:lnTo>
                                <a:lnTo>
                                  <a:pt x="457187" y="114398"/>
                                </a:lnTo>
                                <a:lnTo>
                                  <a:pt x="463257" y="115757"/>
                                </a:lnTo>
                                <a:lnTo>
                                  <a:pt x="466267" y="113865"/>
                                </a:lnTo>
                                <a:lnTo>
                                  <a:pt x="467626" y="107807"/>
                                </a:lnTo>
                                <a:lnTo>
                                  <a:pt x="465734" y="104822"/>
                                </a:lnTo>
                                <a:lnTo>
                                  <a:pt x="459663" y="103451"/>
                                </a:lnTo>
                                <a:close/>
                              </a:path>
                              <a:path w="2309495" h="530225">
                                <a:moveTo>
                                  <a:pt x="481584" y="108365"/>
                                </a:moveTo>
                                <a:lnTo>
                                  <a:pt x="478586" y="110270"/>
                                </a:lnTo>
                                <a:lnTo>
                                  <a:pt x="477227" y="116328"/>
                                </a:lnTo>
                                <a:lnTo>
                                  <a:pt x="479120" y="119338"/>
                                </a:lnTo>
                                <a:lnTo>
                                  <a:pt x="485178" y="120697"/>
                                </a:lnTo>
                                <a:lnTo>
                                  <a:pt x="488188" y="118805"/>
                                </a:lnTo>
                                <a:lnTo>
                                  <a:pt x="489559" y="112747"/>
                                </a:lnTo>
                                <a:lnTo>
                                  <a:pt x="487654" y="109750"/>
                                </a:lnTo>
                                <a:lnTo>
                                  <a:pt x="481584" y="108365"/>
                                </a:lnTo>
                                <a:close/>
                              </a:path>
                              <a:path w="2309495" h="530225">
                                <a:moveTo>
                                  <a:pt x="503516" y="113318"/>
                                </a:moveTo>
                                <a:lnTo>
                                  <a:pt x="500507" y="115198"/>
                                </a:lnTo>
                                <a:lnTo>
                                  <a:pt x="499148" y="121256"/>
                                </a:lnTo>
                                <a:lnTo>
                                  <a:pt x="501040" y="124266"/>
                                </a:lnTo>
                                <a:lnTo>
                                  <a:pt x="507098" y="125637"/>
                                </a:lnTo>
                                <a:lnTo>
                                  <a:pt x="510095" y="123732"/>
                                </a:lnTo>
                                <a:lnTo>
                                  <a:pt x="511479" y="117687"/>
                                </a:lnTo>
                                <a:lnTo>
                                  <a:pt x="509574" y="114677"/>
                                </a:lnTo>
                                <a:lnTo>
                                  <a:pt x="503516" y="113318"/>
                                </a:lnTo>
                                <a:close/>
                              </a:path>
                              <a:path w="2309495" h="530225">
                                <a:moveTo>
                                  <a:pt x="525437" y="118246"/>
                                </a:moveTo>
                                <a:lnTo>
                                  <a:pt x="522427" y="120151"/>
                                </a:lnTo>
                                <a:lnTo>
                                  <a:pt x="521068" y="126196"/>
                                </a:lnTo>
                                <a:lnTo>
                                  <a:pt x="522960" y="129193"/>
                                </a:lnTo>
                                <a:lnTo>
                                  <a:pt x="529031" y="130565"/>
                                </a:lnTo>
                                <a:lnTo>
                                  <a:pt x="532028" y="128673"/>
                                </a:lnTo>
                                <a:lnTo>
                                  <a:pt x="533387" y="122615"/>
                                </a:lnTo>
                                <a:lnTo>
                                  <a:pt x="531482" y="119605"/>
                                </a:lnTo>
                                <a:lnTo>
                                  <a:pt x="525437" y="118246"/>
                                </a:lnTo>
                                <a:close/>
                              </a:path>
                              <a:path w="2309495" h="530225">
                                <a:moveTo>
                                  <a:pt x="547344" y="123174"/>
                                </a:moveTo>
                                <a:lnTo>
                                  <a:pt x="544360" y="125079"/>
                                </a:lnTo>
                                <a:lnTo>
                                  <a:pt x="542988" y="131137"/>
                                </a:lnTo>
                                <a:lnTo>
                                  <a:pt x="544880" y="134134"/>
                                </a:lnTo>
                                <a:lnTo>
                                  <a:pt x="550938" y="135505"/>
                                </a:lnTo>
                                <a:lnTo>
                                  <a:pt x="553948" y="133600"/>
                                </a:lnTo>
                                <a:lnTo>
                                  <a:pt x="555307" y="127555"/>
                                </a:lnTo>
                                <a:lnTo>
                                  <a:pt x="553415" y="124545"/>
                                </a:lnTo>
                                <a:lnTo>
                                  <a:pt x="547344" y="123174"/>
                                </a:lnTo>
                                <a:close/>
                              </a:path>
                              <a:path w="2309495" h="530225">
                                <a:moveTo>
                                  <a:pt x="569277" y="128114"/>
                                </a:moveTo>
                                <a:lnTo>
                                  <a:pt x="566280" y="130006"/>
                                </a:lnTo>
                                <a:lnTo>
                                  <a:pt x="564908" y="136064"/>
                                </a:lnTo>
                                <a:lnTo>
                                  <a:pt x="566801" y="139061"/>
                                </a:lnTo>
                                <a:lnTo>
                                  <a:pt x="572871" y="140433"/>
                                </a:lnTo>
                                <a:lnTo>
                                  <a:pt x="575868" y="138541"/>
                                </a:lnTo>
                                <a:lnTo>
                                  <a:pt x="577240" y="132483"/>
                                </a:lnTo>
                                <a:lnTo>
                                  <a:pt x="575348" y="129473"/>
                                </a:lnTo>
                                <a:lnTo>
                                  <a:pt x="569277" y="128114"/>
                                </a:lnTo>
                                <a:close/>
                              </a:path>
                              <a:path w="2309495" h="530225">
                                <a:moveTo>
                                  <a:pt x="591197" y="133042"/>
                                </a:moveTo>
                                <a:lnTo>
                                  <a:pt x="588187" y="134947"/>
                                </a:lnTo>
                                <a:lnTo>
                                  <a:pt x="586954" y="140446"/>
                                </a:lnTo>
                                <a:lnTo>
                                  <a:pt x="586828" y="141004"/>
                                </a:lnTo>
                                <a:lnTo>
                                  <a:pt x="588733" y="144002"/>
                                </a:lnTo>
                                <a:lnTo>
                                  <a:pt x="594791" y="145373"/>
                                </a:lnTo>
                                <a:lnTo>
                                  <a:pt x="597789" y="143468"/>
                                </a:lnTo>
                                <a:lnTo>
                                  <a:pt x="598487" y="140446"/>
                                </a:lnTo>
                                <a:lnTo>
                                  <a:pt x="599160" y="137410"/>
                                </a:lnTo>
                                <a:lnTo>
                                  <a:pt x="597268" y="134413"/>
                                </a:lnTo>
                                <a:lnTo>
                                  <a:pt x="591197" y="133042"/>
                                </a:lnTo>
                                <a:close/>
                              </a:path>
                              <a:path w="2309495" h="530225">
                                <a:moveTo>
                                  <a:pt x="613130" y="137982"/>
                                </a:moveTo>
                                <a:lnTo>
                                  <a:pt x="610120" y="139874"/>
                                </a:lnTo>
                                <a:lnTo>
                                  <a:pt x="608749" y="145919"/>
                                </a:lnTo>
                                <a:lnTo>
                                  <a:pt x="610654" y="148942"/>
                                </a:lnTo>
                                <a:lnTo>
                                  <a:pt x="616711" y="150301"/>
                                </a:lnTo>
                                <a:lnTo>
                                  <a:pt x="619709" y="148396"/>
                                </a:lnTo>
                                <a:lnTo>
                                  <a:pt x="621080" y="142351"/>
                                </a:lnTo>
                                <a:lnTo>
                                  <a:pt x="619188" y="139353"/>
                                </a:lnTo>
                                <a:lnTo>
                                  <a:pt x="613130" y="137982"/>
                                </a:lnTo>
                                <a:close/>
                              </a:path>
                              <a:path w="2309495" h="530225">
                                <a:moveTo>
                                  <a:pt x="635038" y="142922"/>
                                </a:moveTo>
                                <a:lnTo>
                                  <a:pt x="632040" y="144814"/>
                                </a:lnTo>
                                <a:lnTo>
                                  <a:pt x="630669" y="150872"/>
                                </a:lnTo>
                                <a:lnTo>
                                  <a:pt x="632574" y="153870"/>
                                </a:lnTo>
                                <a:lnTo>
                                  <a:pt x="638644" y="155228"/>
                                </a:lnTo>
                                <a:lnTo>
                                  <a:pt x="641642" y="153336"/>
                                </a:lnTo>
                                <a:lnTo>
                                  <a:pt x="643001" y="147278"/>
                                </a:lnTo>
                                <a:lnTo>
                                  <a:pt x="641096" y="144281"/>
                                </a:lnTo>
                                <a:lnTo>
                                  <a:pt x="635038" y="142922"/>
                                </a:lnTo>
                                <a:close/>
                              </a:path>
                              <a:path w="2309495" h="530225">
                                <a:moveTo>
                                  <a:pt x="656958" y="147850"/>
                                </a:moveTo>
                                <a:lnTo>
                                  <a:pt x="653961" y="149755"/>
                                </a:lnTo>
                                <a:lnTo>
                                  <a:pt x="652602" y="155800"/>
                                </a:lnTo>
                                <a:lnTo>
                                  <a:pt x="654507" y="158797"/>
                                </a:lnTo>
                                <a:lnTo>
                                  <a:pt x="660565" y="160156"/>
                                </a:lnTo>
                                <a:lnTo>
                                  <a:pt x="663562" y="158264"/>
                                </a:lnTo>
                                <a:lnTo>
                                  <a:pt x="664921" y="152206"/>
                                </a:lnTo>
                                <a:lnTo>
                                  <a:pt x="663028" y="149221"/>
                                </a:lnTo>
                                <a:lnTo>
                                  <a:pt x="656958" y="147850"/>
                                </a:lnTo>
                                <a:close/>
                              </a:path>
                              <a:path w="2309495" h="530225">
                                <a:moveTo>
                                  <a:pt x="678891" y="152777"/>
                                </a:moveTo>
                                <a:lnTo>
                                  <a:pt x="675881" y="154682"/>
                                </a:lnTo>
                                <a:lnTo>
                                  <a:pt x="674522" y="160728"/>
                                </a:lnTo>
                                <a:lnTo>
                                  <a:pt x="676414" y="163737"/>
                                </a:lnTo>
                                <a:lnTo>
                                  <a:pt x="682485" y="165096"/>
                                </a:lnTo>
                                <a:lnTo>
                                  <a:pt x="685482" y="163191"/>
                                </a:lnTo>
                                <a:lnTo>
                                  <a:pt x="686854" y="157159"/>
                                </a:lnTo>
                                <a:lnTo>
                                  <a:pt x="684949" y="154149"/>
                                </a:lnTo>
                                <a:lnTo>
                                  <a:pt x="678891" y="152777"/>
                                </a:lnTo>
                                <a:close/>
                              </a:path>
                              <a:path w="2309495" h="530225">
                                <a:moveTo>
                                  <a:pt x="700811" y="157718"/>
                                </a:moveTo>
                                <a:lnTo>
                                  <a:pt x="697801" y="159623"/>
                                </a:lnTo>
                                <a:lnTo>
                                  <a:pt x="696442" y="165668"/>
                                </a:lnTo>
                                <a:lnTo>
                                  <a:pt x="698347" y="168665"/>
                                </a:lnTo>
                                <a:lnTo>
                                  <a:pt x="704405" y="170037"/>
                                </a:lnTo>
                                <a:lnTo>
                                  <a:pt x="707415" y="168132"/>
                                </a:lnTo>
                                <a:lnTo>
                                  <a:pt x="708761" y="162086"/>
                                </a:lnTo>
                                <a:lnTo>
                                  <a:pt x="706856" y="159077"/>
                                </a:lnTo>
                                <a:lnTo>
                                  <a:pt x="700811" y="157718"/>
                                </a:lnTo>
                                <a:close/>
                              </a:path>
                              <a:path w="2309495" h="530225">
                                <a:moveTo>
                                  <a:pt x="722718" y="162645"/>
                                </a:moveTo>
                                <a:lnTo>
                                  <a:pt x="719721" y="164550"/>
                                </a:lnTo>
                                <a:lnTo>
                                  <a:pt x="718362" y="170595"/>
                                </a:lnTo>
                                <a:lnTo>
                                  <a:pt x="720267" y="173605"/>
                                </a:lnTo>
                                <a:lnTo>
                                  <a:pt x="726325" y="174964"/>
                                </a:lnTo>
                                <a:lnTo>
                                  <a:pt x="729322" y="173072"/>
                                </a:lnTo>
                                <a:lnTo>
                                  <a:pt x="730681" y="167014"/>
                                </a:lnTo>
                                <a:lnTo>
                                  <a:pt x="728789" y="164004"/>
                                </a:lnTo>
                                <a:lnTo>
                                  <a:pt x="722718" y="162645"/>
                                </a:lnTo>
                                <a:close/>
                              </a:path>
                              <a:path w="2309495" h="530225">
                                <a:moveTo>
                                  <a:pt x="744639" y="167573"/>
                                </a:moveTo>
                                <a:lnTo>
                                  <a:pt x="741654" y="169478"/>
                                </a:lnTo>
                                <a:lnTo>
                                  <a:pt x="740283" y="175536"/>
                                </a:lnTo>
                                <a:lnTo>
                                  <a:pt x="742188" y="178546"/>
                                </a:lnTo>
                                <a:lnTo>
                                  <a:pt x="748258" y="179905"/>
                                </a:lnTo>
                                <a:lnTo>
                                  <a:pt x="751243" y="178000"/>
                                </a:lnTo>
                                <a:lnTo>
                                  <a:pt x="752614" y="171954"/>
                                </a:lnTo>
                                <a:lnTo>
                                  <a:pt x="750709" y="168944"/>
                                </a:lnTo>
                                <a:lnTo>
                                  <a:pt x="744639" y="167573"/>
                                </a:lnTo>
                                <a:close/>
                              </a:path>
                              <a:path w="2309495" h="530225">
                                <a:moveTo>
                                  <a:pt x="766572" y="172526"/>
                                </a:moveTo>
                                <a:lnTo>
                                  <a:pt x="763562" y="174431"/>
                                </a:lnTo>
                                <a:lnTo>
                                  <a:pt x="762215" y="180476"/>
                                </a:lnTo>
                                <a:lnTo>
                                  <a:pt x="764108" y="183473"/>
                                </a:lnTo>
                                <a:lnTo>
                                  <a:pt x="770178" y="184832"/>
                                </a:lnTo>
                                <a:lnTo>
                                  <a:pt x="773176" y="182927"/>
                                </a:lnTo>
                                <a:lnTo>
                                  <a:pt x="774534" y="176882"/>
                                </a:lnTo>
                                <a:lnTo>
                                  <a:pt x="772642" y="173885"/>
                                </a:lnTo>
                                <a:lnTo>
                                  <a:pt x="766572" y="172526"/>
                                </a:lnTo>
                                <a:close/>
                              </a:path>
                              <a:path w="2309495" h="530225">
                                <a:moveTo>
                                  <a:pt x="788504" y="177453"/>
                                </a:moveTo>
                                <a:lnTo>
                                  <a:pt x="785495" y="179358"/>
                                </a:lnTo>
                                <a:lnTo>
                                  <a:pt x="784123" y="185404"/>
                                </a:lnTo>
                                <a:lnTo>
                                  <a:pt x="786028" y="188401"/>
                                </a:lnTo>
                                <a:lnTo>
                                  <a:pt x="792086" y="189772"/>
                                </a:lnTo>
                                <a:lnTo>
                                  <a:pt x="795096" y="187867"/>
                                </a:lnTo>
                                <a:lnTo>
                                  <a:pt x="796467" y="181822"/>
                                </a:lnTo>
                                <a:lnTo>
                                  <a:pt x="794562" y="178812"/>
                                </a:lnTo>
                                <a:lnTo>
                                  <a:pt x="788504" y="177453"/>
                                </a:lnTo>
                                <a:close/>
                              </a:path>
                              <a:path w="2309495" h="530225">
                                <a:moveTo>
                                  <a:pt x="810412" y="182381"/>
                                </a:moveTo>
                                <a:lnTo>
                                  <a:pt x="807415" y="184286"/>
                                </a:lnTo>
                                <a:lnTo>
                                  <a:pt x="806056" y="190331"/>
                                </a:lnTo>
                                <a:lnTo>
                                  <a:pt x="807948" y="193328"/>
                                </a:lnTo>
                                <a:lnTo>
                                  <a:pt x="814019" y="194700"/>
                                </a:lnTo>
                                <a:lnTo>
                                  <a:pt x="817029" y="192795"/>
                                </a:lnTo>
                                <a:lnTo>
                                  <a:pt x="818375" y="186750"/>
                                </a:lnTo>
                                <a:lnTo>
                                  <a:pt x="816470" y="183753"/>
                                </a:lnTo>
                                <a:lnTo>
                                  <a:pt x="810412" y="182381"/>
                                </a:lnTo>
                                <a:close/>
                              </a:path>
                              <a:path w="2309495" h="530225">
                                <a:moveTo>
                                  <a:pt x="832332" y="187321"/>
                                </a:moveTo>
                                <a:lnTo>
                                  <a:pt x="829335" y="189214"/>
                                </a:lnTo>
                                <a:lnTo>
                                  <a:pt x="827976" y="195272"/>
                                </a:lnTo>
                                <a:lnTo>
                                  <a:pt x="829868" y="198269"/>
                                </a:lnTo>
                                <a:lnTo>
                                  <a:pt x="835939" y="199640"/>
                                </a:lnTo>
                                <a:lnTo>
                                  <a:pt x="838936" y="197735"/>
                                </a:lnTo>
                                <a:lnTo>
                                  <a:pt x="840295" y="191690"/>
                                </a:lnTo>
                                <a:lnTo>
                                  <a:pt x="838403" y="188680"/>
                                </a:lnTo>
                                <a:lnTo>
                                  <a:pt x="832332" y="187321"/>
                                </a:lnTo>
                                <a:close/>
                              </a:path>
                              <a:path w="2309495" h="530225">
                                <a:moveTo>
                                  <a:pt x="854252" y="192249"/>
                                </a:moveTo>
                                <a:lnTo>
                                  <a:pt x="851255" y="194154"/>
                                </a:lnTo>
                                <a:lnTo>
                                  <a:pt x="849896" y="200199"/>
                                </a:lnTo>
                                <a:lnTo>
                                  <a:pt x="851801" y="203209"/>
                                </a:lnTo>
                                <a:lnTo>
                                  <a:pt x="857859" y="204568"/>
                                </a:lnTo>
                                <a:lnTo>
                                  <a:pt x="860856" y="202676"/>
                                </a:lnTo>
                                <a:lnTo>
                                  <a:pt x="862228" y="196630"/>
                                </a:lnTo>
                                <a:lnTo>
                                  <a:pt x="860323" y="193608"/>
                                </a:lnTo>
                                <a:lnTo>
                                  <a:pt x="854252" y="192249"/>
                                </a:lnTo>
                                <a:close/>
                              </a:path>
                              <a:path w="2309495" h="530225">
                                <a:moveTo>
                                  <a:pt x="876185" y="197177"/>
                                </a:moveTo>
                                <a:lnTo>
                                  <a:pt x="873175" y="199082"/>
                                </a:lnTo>
                                <a:lnTo>
                                  <a:pt x="871816" y="205127"/>
                                </a:lnTo>
                                <a:lnTo>
                                  <a:pt x="873721" y="208137"/>
                                </a:lnTo>
                                <a:lnTo>
                                  <a:pt x="879779" y="209508"/>
                                </a:lnTo>
                                <a:lnTo>
                                  <a:pt x="882789" y="207603"/>
                                </a:lnTo>
                                <a:lnTo>
                                  <a:pt x="884148" y="201545"/>
                                </a:lnTo>
                                <a:lnTo>
                                  <a:pt x="882243" y="198535"/>
                                </a:lnTo>
                                <a:lnTo>
                                  <a:pt x="876185" y="197177"/>
                                </a:lnTo>
                                <a:close/>
                              </a:path>
                              <a:path w="2309495" h="530225">
                                <a:moveTo>
                                  <a:pt x="898105" y="202130"/>
                                </a:moveTo>
                                <a:lnTo>
                                  <a:pt x="895108" y="204022"/>
                                </a:lnTo>
                                <a:lnTo>
                                  <a:pt x="893737" y="210067"/>
                                </a:lnTo>
                                <a:lnTo>
                                  <a:pt x="895642" y="213077"/>
                                </a:lnTo>
                                <a:lnTo>
                                  <a:pt x="901700" y="214436"/>
                                </a:lnTo>
                                <a:lnTo>
                                  <a:pt x="904709" y="212531"/>
                                </a:lnTo>
                                <a:lnTo>
                                  <a:pt x="906068" y="206486"/>
                                </a:lnTo>
                                <a:lnTo>
                                  <a:pt x="904176" y="203488"/>
                                </a:lnTo>
                                <a:lnTo>
                                  <a:pt x="901128" y="202790"/>
                                </a:lnTo>
                                <a:lnTo>
                                  <a:pt x="898105" y="202130"/>
                                </a:lnTo>
                                <a:close/>
                              </a:path>
                              <a:path w="2309495" h="530225">
                                <a:moveTo>
                                  <a:pt x="920026" y="207057"/>
                                </a:moveTo>
                                <a:lnTo>
                                  <a:pt x="917028" y="208962"/>
                                </a:lnTo>
                                <a:lnTo>
                                  <a:pt x="915670" y="215007"/>
                                </a:lnTo>
                                <a:lnTo>
                                  <a:pt x="917562" y="218005"/>
                                </a:lnTo>
                                <a:lnTo>
                                  <a:pt x="923632" y="219376"/>
                                </a:lnTo>
                                <a:lnTo>
                                  <a:pt x="926642" y="217471"/>
                                </a:lnTo>
                                <a:lnTo>
                                  <a:pt x="927989" y="211413"/>
                                </a:lnTo>
                                <a:lnTo>
                                  <a:pt x="926084" y="208416"/>
                                </a:lnTo>
                                <a:lnTo>
                                  <a:pt x="920026" y="207057"/>
                                </a:lnTo>
                                <a:close/>
                              </a:path>
                              <a:path w="2309495" h="530225">
                                <a:moveTo>
                                  <a:pt x="941959" y="211985"/>
                                </a:moveTo>
                                <a:lnTo>
                                  <a:pt x="938949" y="213890"/>
                                </a:lnTo>
                                <a:lnTo>
                                  <a:pt x="937590" y="219948"/>
                                </a:lnTo>
                                <a:lnTo>
                                  <a:pt x="939495" y="222945"/>
                                </a:lnTo>
                                <a:lnTo>
                                  <a:pt x="945553" y="224304"/>
                                </a:lnTo>
                                <a:lnTo>
                                  <a:pt x="948550" y="222399"/>
                                </a:lnTo>
                                <a:lnTo>
                                  <a:pt x="949909" y="216354"/>
                                </a:lnTo>
                                <a:lnTo>
                                  <a:pt x="948016" y="213344"/>
                                </a:lnTo>
                                <a:lnTo>
                                  <a:pt x="941959" y="211985"/>
                                </a:lnTo>
                                <a:close/>
                              </a:path>
                              <a:path w="2309495" h="530225">
                                <a:moveTo>
                                  <a:pt x="963866" y="216912"/>
                                </a:moveTo>
                                <a:lnTo>
                                  <a:pt x="960856" y="218817"/>
                                </a:lnTo>
                                <a:lnTo>
                                  <a:pt x="959510" y="224875"/>
                                </a:lnTo>
                                <a:lnTo>
                                  <a:pt x="961415" y="227872"/>
                                </a:lnTo>
                                <a:lnTo>
                                  <a:pt x="967473" y="229231"/>
                                </a:lnTo>
                                <a:lnTo>
                                  <a:pt x="970470" y="227339"/>
                                </a:lnTo>
                                <a:lnTo>
                                  <a:pt x="971842" y="221294"/>
                                </a:lnTo>
                                <a:lnTo>
                                  <a:pt x="969937" y="218284"/>
                                </a:lnTo>
                                <a:lnTo>
                                  <a:pt x="963866" y="216912"/>
                                </a:lnTo>
                                <a:close/>
                              </a:path>
                              <a:path w="2309495" h="530225">
                                <a:moveTo>
                                  <a:pt x="985799" y="221853"/>
                                </a:moveTo>
                                <a:lnTo>
                                  <a:pt x="982789" y="223745"/>
                                </a:lnTo>
                                <a:lnTo>
                                  <a:pt x="981417" y="229803"/>
                                </a:lnTo>
                                <a:lnTo>
                                  <a:pt x="983335" y="232813"/>
                                </a:lnTo>
                                <a:lnTo>
                                  <a:pt x="989393" y="234184"/>
                                </a:lnTo>
                                <a:lnTo>
                                  <a:pt x="992403" y="232279"/>
                                </a:lnTo>
                                <a:lnTo>
                                  <a:pt x="993762" y="226221"/>
                                </a:lnTo>
                                <a:lnTo>
                                  <a:pt x="991857" y="223212"/>
                                </a:lnTo>
                                <a:lnTo>
                                  <a:pt x="985799" y="221853"/>
                                </a:lnTo>
                                <a:close/>
                              </a:path>
                              <a:path w="2309495" h="530225">
                                <a:moveTo>
                                  <a:pt x="1007706" y="226793"/>
                                </a:moveTo>
                                <a:lnTo>
                                  <a:pt x="1004709" y="228685"/>
                                </a:lnTo>
                                <a:lnTo>
                                  <a:pt x="1003350" y="234743"/>
                                </a:lnTo>
                                <a:lnTo>
                                  <a:pt x="1005243" y="237753"/>
                                </a:lnTo>
                                <a:lnTo>
                                  <a:pt x="1011313" y="239099"/>
                                </a:lnTo>
                                <a:lnTo>
                                  <a:pt x="1014323" y="237207"/>
                                </a:lnTo>
                                <a:lnTo>
                                  <a:pt x="1015669" y="231162"/>
                                </a:lnTo>
                                <a:lnTo>
                                  <a:pt x="1013764" y="228139"/>
                                </a:lnTo>
                                <a:lnTo>
                                  <a:pt x="1007706" y="226793"/>
                                </a:lnTo>
                                <a:close/>
                              </a:path>
                              <a:path w="2309495" h="530225">
                                <a:moveTo>
                                  <a:pt x="1029627" y="231721"/>
                                </a:moveTo>
                                <a:lnTo>
                                  <a:pt x="1026629" y="233613"/>
                                </a:lnTo>
                                <a:lnTo>
                                  <a:pt x="1025271" y="239671"/>
                                </a:lnTo>
                                <a:lnTo>
                                  <a:pt x="1027176" y="242681"/>
                                </a:lnTo>
                                <a:lnTo>
                                  <a:pt x="1033233" y="244040"/>
                                </a:lnTo>
                                <a:lnTo>
                                  <a:pt x="1036231" y="242147"/>
                                </a:lnTo>
                                <a:lnTo>
                                  <a:pt x="1037590" y="236077"/>
                                </a:lnTo>
                                <a:lnTo>
                                  <a:pt x="1035685" y="233079"/>
                                </a:lnTo>
                                <a:lnTo>
                                  <a:pt x="1029627" y="231721"/>
                                </a:lnTo>
                                <a:close/>
                              </a:path>
                              <a:path w="2309495" h="530225">
                                <a:moveTo>
                                  <a:pt x="1051560" y="236661"/>
                                </a:moveTo>
                                <a:lnTo>
                                  <a:pt x="1048562" y="238553"/>
                                </a:lnTo>
                                <a:lnTo>
                                  <a:pt x="1047864" y="241576"/>
                                </a:lnTo>
                                <a:lnTo>
                                  <a:pt x="1047191" y="244611"/>
                                </a:lnTo>
                                <a:lnTo>
                                  <a:pt x="1049096" y="247608"/>
                                </a:lnTo>
                                <a:lnTo>
                                  <a:pt x="1055154" y="248967"/>
                                </a:lnTo>
                                <a:lnTo>
                                  <a:pt x="1058151" y="247075"/>
                                </a:lnTo>
                                <a:lnTo>
                                  <a:pt x="1059384" y="241576"/>
                                </a:lnTo>
                                <a:lnTo>
                                  <a:pt x="1059510" y="241017"/>
                                </a:lnTo>
                                <a:lnTo>
                                  <a:pt x="1057617" y="238020"/>
                                </a:lnTo>
                                <a:lnTo>
                                  <a:pt x="1051560" y="236661"/>
                                </a:lnTo>
                                <a:close/>
                              </a:path>
                              <a:path w="2309495" h="530225">
                                <a:moveTo>
                                  <a:pt x="1073480" y="241588"/>
                                </a:moveTo>
                                <a:lnTo>
                                  <a:pt x="1070470" y="243493"/>
                                </a:lnTo>
                                <a:lnTo>
                                  <a:pt x="1069111" y="249551"/>
                                </a:lnTo>
                                <a:lnTo>
                                  <a:pt x="1071016" y="252536"/>
                                </a:lnTo>
                                <a:lnTo>
                                  <a:pt x="1077074" y="253907"/>
                                </a:lnTo>
                                <a:lnTo>
                                  <a:pt x="1080084" y="252002"/>
                                </a:lnTo>
                                <a:lnTo>
                                  <a:pt x="1081443" y="245945"/>
                                </a:lnTo>
                                <a:lnTo>
                                  <a:pt x="1079550" y="242960"/>
                                </a:lnTo>
                                <a:lnTo>
                                  <a:pt x="1073480" y="241588"/>
                                </a:lnTo>
                                <a:close/>
                              </a:path>
                              <a:path w="2309495" h="530225">
                                <a:moveTo>
                                  <a:pt x="1095400" y="246529"/>
                                </a:moveTo>
                                <a:lnTo>
                                  <a:pt x="1092390" y="248421"/>
                                </a:lnTo>
                                <a:lnTo>
                                  <a:pt x="1091031" y="254479"/>
                                </a:lnTo>
                                <a:lnTo>
                                  <a:pt x="1092923" y="257476"/>
                                </a:lnTo>
                                <a:lnTo>
                                  <a:pt x="1098994" y="258835"/>
                                </a:lnTo>
                                <a:lnTo>
                                  <a:pt x="1102004" y="256930"/>
                                </a:lnTo>
                                <a:lnTo>
                                  <a:pt x="1103363" y="250885"/>
                                </a:lnTo>
                                <a:lnTo>
                                  <a:pt x="1101471" y="247888"/>
                                </a:lnTo>
                                <a:lnTo>
                                  <a:pt x="1095400" y="246529"/>
                                </a:lnTo>
                                <a:close/>
                              </a:path>
                              <a:path w="2309495" h="530225">
                                <a:moveTo>
                                  <a:pt x="1117320" y="251444"/>
                                </a:moveTo>
                                <a:lnTo>
                                  <a:pt x="1114323" y="253349"/>
                                </a:lnTo>
                                <a:lnTo>
                                  <a:pt x="1113078" y="258848"/>
                                </a:lnTo>
                                <a:lnTo>
                                  <a:pt x="1112951" y="259407"/>
                                </a:lnTo>
                                <a:lnTo>
                                  <a:pt x="1114856" y="262416"/>
                                </a:lnTo>
                                <a:lnTo>
                                  <a:pt x="1120914" y="263775"/>
                                </a:lnTo>
                                <a:lnTo>
                                  <a:pt x="1123937" y="261883"/>
                                </a:lnTo>
                                <a:lnTo>
                                  <a:pt x="1125283" y="255825"/>
                                </a:lnTo>
                                <a:lnTo>
                                  <a:pt x="1123378" y="252815"/>
                                </a:lnTo>
                                <a:lnTo>
                                  <a:pt x="1117320" y="251444"/>
                                </a:lnTo>
                                <a:close/>
                              </a:path>
                              <a:path w="2309495" h="530225">
                                <a:moveTo>
                                  <a:pt x="1139240" y="256384"/>
                                </a:moveTo>
                                <a:lnTo>
                                  <a:pt x="1136243" y="258289"/>
                                </a:lnTo>
                                <a:lnTo>
                                  <a:pt x="1134884" y="264334"/>
                                </a:lnTo>
                                <a:lnTo>
                                  <a:pt x="1136777" y="267344"/>
                                </a:lnTo>
                                <a:lnTo>
                                  <a:pt x="1142847" y="268716"/>
                                </a:lnTo>
                                <a:lnTo>
                                  <a:pt x="1145844" y="266811"/>
                                </a:lnTo>
                                <a:lnTo>
                                  <a:pt x="1147203" y="260753"/>
                                </a:lnTo>
                                <a:lnTo>
                                  <a:pt x="1145298" y="257756"/>
                                </a:lnTo>
                                <a:lnTo>
                                  <a:pt x="1139240" y="256384"/>
                                </a:lnTo>
                                <a:close/>
                              </a:path>
                              <a:path w="2309495" h="530225">
                                <a:moveTo>
                                  <a:pt x="1161173" y="261312"/>
                                </a:moveTo>
                                <a:lnTo>
                                  <a:pt x="1158163" y="263229"/>
                                </a:lnTo>
                                <a:lnTo>
                                  <a:pt x="1156804" y="269274"/>
                                </a:lnTo>
                                <a:lnTo>
                                  <a:pt x="1158709" y="272272"/>
                                </a:lnTo>
                                <a:lnTo>
                                  <a:pt x="1164767" y="273643"/>
                                </a:lnTo>
                                <a:lnTo>
                                  <a:pt x="1167765" y="271738"/>
                                </a:lnTo>
                                <a:lnTo>
                                  <a:pt x="1169123" y="265693"/>
                                </a:lnTo>
                                <a:lnTo>
                                  <a:pt x="1167231" y="262683"/>
                                </a:lnTo>
                                <a:lnTo>
                                  <a:pt x="1164183" y="262010"/>
                                </a:lnTo>
                                <a:lnTo>
                                  <a:pt x="1161173" y="261312"/>
                                </a:lnTo>
                                <a:close/>
                              </a:path>
                              <a:path w="2309495" h="530225">
                                <a:moveTo>
                                  <a:pt x="1183081" y="266252"/>
                                </a:moveTo>
                                <a:lnTo>
                                  <a:pt x="1180084" y="268157"/>
                                </a:lnTo>
                                <a:lnTo>
                                  <a:pt x="1178725" y="274202"/>
                                </a:lnTo>
                                <a:lnTo>
                                  <a:pt x="1180630" y="277212"/>
                                </a:lnTo>
                                <a:lnTo>
                                  <a:pt x="1186688" y="278571"/>
                                </a:lnTo>
                                <a:lnTo>
                                  <a:pt x="1189685" y="276679"/>
                                </a:lnTo>
                                <a:lnTo>
                                  <a:pt x="1191056" y="270621"/>
                                </a:lnTo>
                                <a:lnTo>
                                  <a:pt x="1189151" y="267623"/>
                                </a:lnTo>
                                <a:lnTo>
                                  <a:pt x="1183081" y="266252"/>
                                </a:lnTo>
                                <a:close/>
                              </a:path>
                              <a:path w="2309495" h="530225">
                                <a:moveTo>
                                  <a:pt x="1205014" y="271192"/>
                                </a:moveTo>
                                <a:lnTo>
                                  <a:pt x="1202004" y="273084"/>
                                </a:lnTo>
                                <a:lnTo>
                                  <a:pt x="1200770" y="278584"/>
                                </a:lnTo>
                                <a:lnTo>
                                  <a:pt x="1200645" y="279142"/>
                                </a:lnTo>
                                <a:lnTo>
                                  <a:pt x="1202537" y="282140"/>
                                </a:lnTo>
                                <a:lnTo>
                                  <a:pt x="1208608" y="283498"/>
                                </a:lnTo>
                                <a:lnTo>
                                  <a:pt x="1211618" y="281606"/>
                                </a:lnTo>
                                <a:lnTo>
                                  <a:pt x="1212964" y="275548"/>
                                </a:lnTo>
                                <a:lnTo>
                                  <a:pt x="1211072" y="272564"/>
                                </a:lnTo>
                                <a:lnTo>
                                  <a:pt x="1205014" y="271192"/>
                                </a:lnTo>
                                <a:close/>
                              </a:path>
                              <a:path w="2309495" h="530225">
                                <a:moveTo>
                                  <a:pt x="1226934" y="276120"/>
                                </a:moveTo>
                                <a:lnTo>
                                  <a:pt x="1223937" y="278025"/>
                                </a:lnTo>
                                <a:lnTo>
                                  <a:pt x="1222565" y="284083"/>
                                </a:lnTo>
                                <a:lnTo>
                                  <a:pt x="1224470" y="287080"/>
                                </a:lnTo>
                                <a:lnTo>
                                  <a:pt x="1230528" y="288439"/>
                                </a:lnTo>
                                <a:lnTo>
                                  <a:pt x="1233538" y="286546"/>
                                </a:lnTo>
                                <a:lnTo>
                                  <a:pt x="1234897" y="280476"/>
                                </a:lnTo>
                                <a:lnTo>
                                  <a:pt x="1232992" y="277491"/>
                                </a:lnTo>
                                <a:lnTo>
                                  <a:pt x="1226934" y="276120"/>
                                </a:lnTo>
                                <a:close/>
                              </a:path>
                              <a:path w="2309495" h="530225">
                                <a:moveTo>
                                  <a:pt x="1248867" y="281060"/>
                                </a:moveTo>
                                <a:lnTo>
                                  <a:pt x="1245857" y="282940"/>
                                </a:lnTo>
                                <a:lnTo>
                                  <a:pt x="1244498" y="288998"/>
                                </a:lnTo>
                                <a:lnTo>
                                  <a:pt x="1246378" y="292007"/>
                                </a:lnTo>
                                <a:lnTo>
                                  <a:pt x="1252435" y="293379"/>
                                </a:lnTo>
                                <a:lnTo>
                                  <a:pt x="1255458" y="291474"/>
                                </a:lnTo>
                                <a:lnTo>
                                  <a:pt x="1256817" y="285429"/>
                                </a:lnTo>
                                <a:lnTo>
                                  <a:pt x="1254925" y="282432"/>
                                </a:lnTo>
                                <a:lnTo>
                                  <a:pt x="1248867" y="281060"/>
                                </a:lnTo>
                                <a:close/>
                              </a:path>
                              <a:path w="2309495" h="530225">
                                <a:moveTo>
                                  <a:pt x="1270787" y="285988"/>
                                </a:moveTo>
                                <a:lnTo>
                                  <a:pt x="1267777" y="287893"/>
                                </a:lnTo>
                                <a:lnTo>
                                  <a:pt x="1266405" y="293925"/>
                                </a:lnTo>
                                <a:lnTo>
                                  <a:pt x="1268310" y="296935"/>
                                </a:lnTo>
                                <a:lnTo>
                                  <a:pt x="1274368" y="298307"/>
                                </a:lnTo>
                                <a:lnTo>
                                  <a:pt x="1277366" y="296414"/>
                                </a:lnTo>
                                <a:lnTo>
                                  <a:pt x="1278737" y="290369"/>
                                </a:lnTo>
                                <a:lnTo>
                                  <a:pt x="1276845" y="287359"/>
                                </a:lnTo>
                                <a:lnTo>
                                  <a:pt x="1270787" y="285988"/>
                                </a:lnTo>
                                <a:close/>
                              </a:path>
                              <a:path w="2309495" h="530225">
                                <a:moveTo>
                                  <a:pt x="1292707" y="290915"/>
                                </a:moveTo>
                                <a:lnTo>
                                  <a:pt x="1289697" y="292820"/>
                                </a:lnTo>
                                <a:lnTo>
                                  <a:pt x="1288338" y="298853"/>
                                </a:lnTo>
                                <a:lnTo>
                                  <a:pt x="1290231" y="301875"/>
                                </a:lnTo>
                                <a:lnTo>
                                  <a:pt x="1296301" y="303247"/>
                                </a:lnTo>
                                <a:lnTo>
                                  <a:pt x="1299286" y="301342"/>
                                </a:lnTo>
                                <a:lnTo>
                                  <a:pt x="1300670" y="295297"/>
                                </a:lnTo>
                                <a:lnTo>
                                  <a:pt x="1298765" y="292300"/>
                                </a:lnTo>
                                <a:lnTo>
                                  <a:pt x="1292707" y="290915"/>
                                </a:lnTo>
                                <a:close/>
                              </a:path>
                              <a:path w="2309495" h="530225">
                                <a:moveTo>
                                  <a:pt x="1314627" y="295856"/>
                                </a:moveTo>
                                <a:lnTo>
                                  <a:pt x="1311630" y="297748"/>
                                </a:lnTo>
                                <a:lnTo>
                                  <a:pt x="1310259" y="303806"/>
                                </a:lnTo>
                                <a:lnTo>
                                  <a:pt x="1312151" y="306803"/>
                                </a:lnTo>
                                <a:lnTo>
                                  <a:pt x="1318209" y="308175"/>
                                </a:lnTo>
                                <a:lnTo>
                                  <a:pt x="1321219" y="306282"/>
                                </a:lnTo>
                                <a:lnTo>
                                  <a:pt x="1322469" y="300770"/>
                                </a:lnTo>
                                <a:lnTo>
                                  <a:pt x="1322590" y="300237"/>
                                </a:lnTo>
                                <a:lnTo>
                                  <a:pt x="1320685" y="297227"/>
                                </a:lnTo>
                                <a:lnTo>
                                  <a:pt x="1314627" y="295856"/>
                                </a:lnTo>
                                <a:close/>
                              </a:path>
                              <a:path w="2309495" h="530225">
                                <a:moveTo>
                                  <a:pt x="1336548" y="300783"/>
                                </a:moveTo>
                                <a:lnTo>
                                  <a:pt x="1333550" y="302688"/>
                                </a:lnTo>
                                <a:lnTo>
                                  <a:pt x="1332179" y="308733"/>
                                </a:lnTo>
                                <a:lnTo>
                                  <a:pt x="1334071" y="311731"/>
                                </a:lnTo>
                                <a:lnTo>
                                  <a:pt x="1340142" y="313102"/>
                                </a:lnTo>
                                <a:lnTo>
                                  <a:pt x="1343139" y="311210"/>
                                </a:lnTo>
                                <a:lnTo>
                                  <a:pt x="1344510" y="305165"/>
                                </a:lnTo>
                                <a:lnTo>
                                  <a:pt x="1342605" y="302155"/>
                                </a:lnTo>
                                <a:lnTo>
                                  <a:pt x="1336548" y="300783"/>
                                </a:lnTo>
                                <a:close/>
                              </a:path>
                              <a:path w="2309495" h="530225">
                                <a:moveTo>
                                  <a:pt x="1358480" y="305723"/>
                                </a:moveTo>
                                <a:lnTo>
                                  <a:pt x="1355471" y="307616"/>
                                </a:lnTo>
                                <a:lnTo>
                                  <a:pt x="1354099" y="313661"/>
                                </a:lnTo>
                                <a:lnTo>
                                  <a:pt x="1355991" y="316684"/>
                                </a:lnTo>
                                <a:lnTo>
                                  <a:pt x="1362049" y="318042"/>
                                </a:lnTo>
                                <a:lnTo>
                                  <a:pt x="1365072" y="316150"/>
                                </a:lnTo>
                                <a:lnTo>
                                  <a:pt x="1366431" y="310105"/>
                                </a:lnTo>
                                <a:lnTo>
                                  <a:pt x="1364538" y="307082"/>
                                </a:lnTo>
                                <a:lnTo>
                                  <a:pt x="1358480" y="305723"/>
                                </a:lnTo>
                                <a:close/>
                              </a:path>
                              <a:path w="2309495" h="530225">
                                <a:moveTo>
                                  <a:pt x="1380401" y="310651"/>
                                </a:moveTo>
                                <a:lnTo>
                                  <a:pt x="1377391" y="312543"/>
                                </a:lnTo>
                                <a:lnTo>
                                  <a:pt x="1376019" y="318601"/>
                                </a:lnTo>
                                <a:lnTo>
                                  <a:pt x="1377924" y="321611"/>
                                </a:lnTo>
                                <a:lnTo>
                                  <a:pt x="1383982" y="322983"/>
                                </a:lnTo>
                                <a:lnTo>
                                  <a:pt x="1386979" y="321078"/>
                                </a:lnTo>
                                <a:lnTo>
                                  <a:pt x="1388227" y="315579"/>
                                </a:lnTo>
                                <a:lnTo>
                                  <a:pt x="1388351" y="315033"/>
                                </a:lnTo>
                                <a:lnTo>
                                  <a:pt x="1386459" y="312035"/>
                                </a:lnTo>
                                <a:lnTo>
                                  <a:pt x="1380401" y="310651"/>
                                </a:lnTo>
                                <a:close/>
                              </a:path>
                              <a:path w="2309495" h="530225">
                                <a:moveTo>
                                  <a:pt x="1402308" y="315591"/>
                                </a:moveTo>
                                <a:lnTo>
                                  <a:pt x="1399311" y="317496"/>
                                </a:lnTo>
                                <a:lnTo>
                                  <a:pt x="1397939" y="323529"/>
                                </a:lnTo>
                                <a:lnTo>
                                  <a:pt x="1399844" y="326539"/>
                                </a:lnTo>
                                <a:lnTo>
                                  <a:pt x="1405890" y="327910"/>
                                </a:lnTo>
                                <a:lnTo>
                                  <a:pt x="1408899" y="326005"/>
                                </a:lnTo>
                                <a:lnTo>
                                  <a:pt x="1410284" y="319973"/>
                                </a:lnTo>
                                <a:lnTo>
                                  <a:pt x="1408379" y="316963"/>
                                </a:lnTo>
                                <a:lnTo>
                                  <a:pt x="1402308" y="315591"/>
                                </a:lnTo>
                                <a:close/>
                              </a:path>
                              <a:path w="2309495" h="530225">
                                <a:moveTo>
                                  <a:pt x="1424241" y="320519"/>
                                </a:moveTo>
                                <a:lnTo>
                                  <a:pt x="1421231" y="322424"/>
                                </a:lnTo>
                                <a:lnTo>
                                  <a:pt x="1419860" y="328469"/>
                                </a:lnTo>
                                <a:lnTo>
                                  <a:pt x="1421752" y="331479"/>
                                </a:lnTo>
                                <a:lnTo>
                                  <a:pt x="1427822" y="332851"/>
                                </a:lnTo>
                                <a:lnTo>
                                  <a:pt x="1430832" y="330946"/>
                                </a:lnTo>
                                <a:lnTo>
                                  <a:pt x="1432204" y="324900"/>
                                </a:lnTo>
                                <a:lnTo>
                                  <a:pt x="1430299" y="321891"/>
                                </a:lnTo>
                                <a:lnTo>
                                  <a:pt x="1424241" y="320519"/>
                                </a:lnTo>
                                <a:close/>
                              </a:path>
                              <a:path w="2309495" h="530225">
                                <a:moveTo>
                                  <a:pt x="1446161" y="325459"/>
                                </a:moveTo>
                                <a:lnTo>
                                  <a:pt x="1443151" y="327352"/>
                                </a:lnTo>
                                <a:lnTo>
                                  <a:pt x="1441792" y="333409"/>
                                </a:lnTo>
                                <a:lnTo>
                                  <a:pt x="1443672" y="336407"/>
                                </a:lnTo>
                                <a:lnTo>
                                  <a:pt x="1449755" y="337778"/>
                                </a:lnTo>
                                <a:lnTo>
                                  <a:pt x="1452753" y="335873"/>
                                </a:lnTo>
                                <a:lnTo>
                                  <a:pt x="1454124" y="329841"/>
                                </a:lnTo>
                                <a:lnTo>
                                  <a:pt x="1452219" y="326831"/>
                                </a:lnTo>
                                <a:lnTo>
                                  <a:pt x="1446161" y="325459"/>
                                </a:lnTo>
                                <a:close/>
                              </a:path>
                              <a:path w="2309495" h="530225">
                                <a:moveTo>
                                  <a:pt x="1468094" y="330387"/>
                                </a:moveTo>
                                <a:lnTo>
                                  <a:pt x="1465084" y="332292"/>
                                </a:lnTo>
                                <a:lnTo>
                                  <a:pt x="1463713" y="338337"/>
                                </a:lnTo>
                                <a:lnTo>
                                  <a:pt x="1465605" y="341347"/>
                                </a:lnTo>
                                <a:lnTo>
                                  <a:pt x="1471676" y="342706"/>
                                </a:lnTo>
                                <a:lnTo>
                                  <a:pt x="1474673" y="340814"/>
                                </a:lnTo>
                                <a:lnTo>
                                  <a:pt x="1476044" y="334768"/>
                                </a:lnTo>
                                <a:lnTo>
                                  <a:pt x="1474139" y="331758"/>
                                </a:lnTo>
                                <a:lnTo>
                                  <a:pt x="1468094" y="330387"/>
                                </a:lnTo>
                                <a:close/>
                              </a:path>
                              <a:path w="2309495" h="530225">
                                <a:moveTo>
                                  <a:pt x="1490002" y="335314"/>
                                </a:moveTo>
                                <a:lnTo>
                                  <a:pt x="1487004" y="337219"/>
                                </a:lnTo>
                                <a:lnTo>
                                  <a:pt x="1485633" y="343277"/>
                                </a:lnTo>
                                <a:lnTo>
                                  <a:pt x="1487538" y="346287"/>
                                </a:lnTo>
                                <a:lnTo>
                                  <a:pt x="1493583" y="347646"/>
                                </a:lnTo>
                                <a:lnTo>
                                  <a:pt x="1496593" y="345754"/>
                                </a:lnTo>
                                <a:lnTo>
                                  <a:pt x="1497843" y="340242"/>
                                </a:lnTo>
                                <a:lnTo>
                                  <a:pt x="1497965" y="339709"/>
                                </a:lnTo>
                                <a:lnTo>
                                  <a:pt x="1496060" y="336686"/>
                                </a:lnTo>
                                <a:lnTo>
                                  <a:pt x="1490002" y="335314"/>
                                </a:lnTo>
                                <a:close/>
                              </a:path>
                              <a:path w="2309495" h="530225">
                                <a:moveTo>
                                  <a:pt x="1511922" y="340267"/>
                                </a:moveTo>
                                <a:lnTo>
                                  <a:pt x="1508925" y="342147"/>
                                </a:lnTo>
                                <a:lnTo>
                                  <a:pt x="1507553" y="348205"/>
                                </a:lnTo>
                                <a:lnTo>
                                  <a:pt x="1509458" y="351215"/>
                                </a:lnTo>
                                <a:lnTo>
                                  <a:pt x="1515503" y="352586"/>
                                </a:lnTo>
                                <a:lnTo>
                                  <a:pt x="1518513" y="350681"/>
                                </a:lnTo>
                                <a:lnTo>
                                  <a:pt x="1519885" y="344624"/>
                                </a:lnTo>
                                <a:lnTo>
                                  <a:pt x="1517992" y="341639"/>
                                </a:lnTo>
                                <a:lnTo>
                                  <a:pt x="1511922" y="340267"/>
                                </a:lnTo>
                                <a:close/>
                              </a:path>
                              <a:path w="2309495" h="530225">
                                <a:moveTo>
                                  <a:pt x="1533855" y="345195"/>
                                </a:moveTo>
                                <a:lnTo>
                                  <a:pt x="1530845" y="347087"/>
                                </a:lnTo>
                                <a:lnTo>
                                  <a:pt x="1529473" y="353133"/>
                                </a:lnTo>
                                <a:lnTo>
                                  <a:pt x="1531366" y="356142"/>
                                </a:lnTo>
                                <a:lnTo>
                                  <a:pt x="1537436" y="357514"/>
                                </a:lnTo>
                                <a:lnTo>
                                  <a:pt x="1540446" y="355622"/>
                                </a:lnTo>
                                <a:lnTo>
                                  <a:pt x="1541805" y="349564"/>
                                </a:lnTo>
                                <a:lnTo>
                                  <a:pt x="1539913" y="346567"/>
                                </a:lnTo>
                                <a:lnTo>
                                  <a:pt x="1533855" y="345195"/>
                                </a:lnTo>
                                <a:close/>
                              </a:path>
                              <a:path w="2309495" h="530225">
                                <a:moveTo>
                                  <a:pt x="1555775" y="350123"/>
                                </a:moveTo>
                                <a:lnTo>
                                  <a:pt x="1552765" y="352028"/>
                                </a:lnTo>
                                <a:lnTo>
                                  <a:pt x="1551393" y="358060"/>
                                </a:lnTo>
                                <a:lnTo>
                                  <a:pt x="1553298" y="361070"/>
                                </a:lnTo>
                                <a:lnTo>
                                  <a:pt x="1559356" y="362454"/>
                                </a:lnTo>
                                <a:lnTo>
                                  <a:pt x="1562366" y="360549"/>
                                </a:lnTo>
                                <a:lnTo>
                                  <a:pt x="1563617" y="355050"/>
                                </a:lnTo>
                                <a:lnTo>
                                  <a:pt x="1563738" y="354517"/>
                                </a:lnTo>
                                <a:lnTo>
                                  <a:pt x="1561833" y="351494"/>
                                </a:lnTo>
                                <a:lnTo>
                                  <a:pt x="1555775" y="350123"/>
                                </a:lnTo>
                                <a:close/>
                              </a:path>
                              <a:path w="2309495" h="530225">
                                <a:moveTo>
                                  <a:pt x="1577708" y="355063"/>
                                </a:moveTo>
                                <a:lnTo>
                                  <a:pt x="1574685" y="356955"/>
                                </a:lnTo>
                                <a:lnTo>
                                  <a:pt x="1573314" y="363000"/>
                                </a:lnTo>
                                <a:lnTo>
                                  <a:pt x="1575219" y="366010"/>
                                </a:lnTo>
                                <a:lnTo>
                                  <a:pt x="1581277" y="367382"/>
                                </a:lnTo>
                                <a:lnTo>
                                  <a:pt x="1584286" y="365477"/>
                                </a:lnTo>
                                <a:lnTo>
                                  <a:pt x="1585658" y="359432"/>
                                </a:lnTo>
                                <a:lnTo>
                                  <a:pt x="1583753" y="356422"/>
                                </a:lnTo>
                                <a:lnTo>
                                  <a:pt x="1577708" y="355063"/>
                                </a:lnTo>
                                <a:close/>
                              </a:path>
                              <a:path w="2309495" h="530225">
                                <a:moveTo>
                                  <a:pt x="1599615" y="359991"/>
                                </a:moveTo>
                                <a:lnTo>
                                  <a:pt x="1596605" y="361896"/>
                                </a:lnTo>
                                <a:lnTo>
                                  <a:pt x="1595247" y="367941"/>
                                </a:lnTo>
                                <a:lnTo>
                                  <a:pt x="1597139" y="370951"/>
                                </a:lnTo>
                                <a:lnTo>
                                  <a:pt x="1603197" y="372310"/>
                                </a:lnTo>
                                <a:lnTo>
                                  <a:pt x="1606207" y="370430"/>
                                </a:lnTo>
                                <a:lnTo>
                                  <a:pt x="1607578" y="364372"/>
                                </a:lnTo>
                                <a:lnTo>
                                  <a:pt x="1605673" y="361362"/>
                                </a:lnTo>
                                <a:lnTo>
                                  <a:pt x="1599615" y="359991"/>
                                </a:lnTo>
                                <a:close/>
                              </a:path>
                              <a:path w="2309495" h="530225">
                                <a:moveTo>
                                  <a:pt x="1621536" y="364918"/>
                                </a:moveTo>
                                <a:lnTo>
                                  <a:pt x="1618526" y="366823"/>
                                </a:lnTo>
                                <a:lnTo>
                                  <a:pt x="1617167" y="372868"/>
                                </a:lnTo>
                                <a:lnTo>
                                  <a:pt x="1619059" y="375866"/>
                                </a:lnTo>
                                <a:lnTo>
                                  <a:pt x="1625117" y="377250"/>
                                </a:lnTo>
                                <a:lnTo>
                                  <a:pt x="1628127" y="375358"/>
                                </a:lnTo>
                                <a:lnTo>
                                  <a:pt x="1629498" y="369300"/>
                                </a:lnTo>
                                <a:lnTo>
                                  <a:pt x="1627606" y="366290"/>
                                </a:lnTo>
                                <a:lnTo>
                                  <a:pt x="1624558" y="365617"/>
                                </a:lnTo>
                                <a:lnTo>
                                  <a:pt x="1621536" y="364918"/>
                                </a:lnTo>
                                <a:close/>
                              </a:path>
                              <a:path w="2309495" h="530225">
                                <a:moveTo>
                                  <a:pt x="1643456" y="369871"/>
                                </a:moveTo>
                                <a:lnTo>
                                  <a:pt x="1640459" y="371751"/>
                                </a:lnTo>
                                <a:lnTo>
                                  <a:pt x="1639087" y="377809"/>
                                </a:lnTo>
                                <a:lnTo>
                                  <a:pt x="1640979" y="380819"/>
                                </a:lnTo>
                                <a:lnTo>
                                  <a:pt x="1647050" y="382190"/>
                                </a:lnTo>
                                <a:lnTo>
                                  <a:pt x="1650047" y="380285"/>
                                </a:lnTo>
                                <a:lnTo>
                                  <a:pt x="1651419" y="374240"/>
                                </a:lnTo>
                                <a:lnTo>
                                  <a:pt x="1649526" y="371230"/>
                                </a:lnTo>
                                <a:lnTo>
                                  <a:pt x="1643456" y="369871"/>
                                </a:lnTo>
                                <a:close/>
                              </a:path>
                              <a:path w="2309495" h="530225">
                                <a:moveTo>
                                  <a:pt x="1665389" y="374799"/>
                                </a:moveTo>
                                <a:lnTo>
                                  <a:pt x="1662379" y="376691"/>
                                </a:lnTo>
                                <a:lnTo>
                                  <a:pt x="1661128" y="382203"/>
                                </a:lnTo>
                                <a:lnTo>
                                  <a:pt x="1661007" y="382736"/>
                                </a:lnTo>
                                <a:lnTo>
                                  <a:pt x="1662912" y="385746"/>
                                </a:lnTo>
                                <a:lnTo>
                                  <a:pt x="1668970" y="387118"/>
                                </a:lnTo>
                                <a:lnTo>
                                  <a:pt x="1671967" y="385225"/>
                                </a:lnTo>
                                <a:lnTo>
                                  <a:pt x="1673339" y="379168"/>
                                </a:lnTo>
                                <a:lnTo>
                                  <a:pt x="1671447" y="376170"/>
                                </a:lnTo>
                                <a:lnTo>
                                  <a:pt x="1665389" y="374799"/>
                                </a:lnTo>
                                <a:close/>
                              </a:path>
                              <a:path w="2309495" h="530225">
                                <a:moveTo>
                                  <a:pt x="1687309" y="379726"/>
                                </a:moveTo>
                                <a:lnTo>
                                  <a:pt x="1684299" y="381631"/>
                                </a:lnTo>
                                <a:lnTo>
                                  <a:pt x="1682927" y="387664"/>
                                </a:lnTo>
                                <a:lnTo>
                                  <a:pt x="1684832" y="390674"/>
                                </a:lnTo>
                                <a:lnTo>
                                  <a:pt x="1690877" y="392058"/>
                                </a:lnTo>
                                <a:lnTo>
                                  <a:pt x="1693900" y="390153"/>
                                </a:lnTo>
                                <a:lnTo>
                                  <a:pt x="1695272" y="384108"/>
                                </a:lnTo>
                                <a:lnTo>
                                  <a:pt x="1693367" y="381098"/>
                                </a:lnTo>
                                <a:lnTo>
                                  <a:pt x="1687309" y="379726"/>
                                </a:lnTo>
                                <a:close/>
                              </a:path>
                              <a:path w="2309495" h="530225">
                                <a:moveTo>
                                  <a:pt x="1709229" y="384667"/>
                                </a:moveTo>
                                <a:lnTo>
                                  <a:pt x="1706219" y="386559"/>
                                </a:lnTo>
                                <a:lnTo>
                                  <a:pt x="1704848" y="392604"/>
                                </a:lnTo>
                                <a:lnTo>
                                  <a:pt x="1706752" y="395601"/>
                                </a:lnTo>
                                <a:lnTo>
                                  <a:pt x="1712810" y="396986"/>
                                </a:lnTo>
                                <a:lnTo>
                                  <a:pt x="1715820" y="395081"/>
                                </a:lnTo>
                                <a:lnTo>
                                  <a:pt x="1717192" y="389048"/>
                                </a:lnTo>
                                <a:lnTo>
                                  <a:pt x="1715287" y="386038"/>
                                </a:lnTo>
                                <a:lnTo>
                                  <a:pt x="1709229" y="384667"/>
                                </a:lnTo>
                                <a:close/>
                              </a:path>
                              <a:path w="2309495" h="530225">
                                <a:moveTo>
                                  <a:pt x="1731149" y="389594"/>
                                </a:moveTo>
                                <a:lnTo>
                                  <a:pt x="1728139" y="391487"/>
                                </a:lnTo>
                                <a:lnTo>
                                  <a:pt x="1726780" y="397544"/>
                                </a:lnTo>
                                <a:lnTo>
                                  <a:pt x="1728673" y="400542"/>
                                </a:lnTo>
                                <a:lnTo>
                                  <a:pt x="1734731" y="401913"/>
                                </a:lnTo>
                                <a:lnTo>
                                  <a:pt x="1737740" y="400021"/>
                                </a:lnTo>
                                <a:lnTo>
                                  <a:pt x="1739099" y="393976"/>
                                </a:lnTo>
                                <a:lnTo>
                                  <a:pt x="1737220" y="390966"/>
                                </a:lnTo>
                                <a:lnTo>
                                  <a:pt x="1731149" y="389594"/>
                                </a:lnTo>
                                <a:close/>
                              </a:path>
                              <a:path w="2309495" h="530225">
                                <a:moveTo>
                                  <a:pt x="1753069" y="394522"/>
                                </a:moveTo>
                                <a:lnTo>
                                  <a:pt x="1750060" y="396427"/>
                                </a:lnTo>
                                <a:lnTo>
                                  <a:pt x="1748701" y="402472"/>
                                </a:lnTo>
                                <a:lnTo>
                                  <a:pt x="1750593" y="405469"/>
                                </a:lnTo>
                                <a:lnTo>
                                  <a:pt x="1756664" y="406841"/>
                                </a:lnTo>
                                <a:lnTo>
                                  <a:pt x="1759661" y="404961"/>
                                </a:lnTo>
                                <a:lnTo>
                                  <a:pt x="1761032" y="398903"/>
                                </a:lnTo>
                                <a:lnTo>
                                  <a:pt x="1759127" y="395893"/>
                                </a:lnTo>
                                <a:lnTo>
                                  <a:pt x="1753069" y="394522"/>
                                </a:lnTo>
                                <a:close/>
                              </a:path>
                              <a:path w="2309495" h="530225">
                                <a:moveTo>
                                  <a:pt x="1775002" y="399462"/>
                                </a:moveTo>
                                <a:lnTo>
                                  <a:pt x="1771992" y="401354"/>
                                </a:lnTo>
                                <a:lnTo>
                                  <a:pt x="1770621" y="407412"/>
                                </a:lnTo>
                                <a:lnTo>
                                  <a:pt x="1772526" y="410410"/>
                                </a:lnTo>
                                <a:lnTo>
                                  <a:pt x="1778584" y="411781"/>
                                </a:lnTo>
                                <a:lnTo>
                                  <a:pt x="1781581" y="409889"/>
                                </a:lnTo>
                                <a:lnTo>
                                  <a:pt x="1782952" y="403831"/>
                                </a:lnTo>
                                <a:lnTo>
                                  <a:pt x="1781048" y="400834"/>
                                </a:lnTo>
                                <a:lnTo>
                                  <a:pt x="1775002" y="399462"/>
                                </a:lnTo>
                                <a:close/>
                              </a:path>
                              <a:path w="2309495" h="530225">
                                <a:moveTo>
                                  <a:pt x="1796910" y="404402"/>
                                </a:moveTo>
                                <a:lnTo>
                                  <a:pt x="1793913" y="406282"/>
                                </a:lnTo>
                                <a:lnTo>
                                  <a:pt x="1792541" y="412340"/>
                                </a:lnTo>
                                <a:lnTo>
                                  <a:pt x="1794446" y="415350"/>
                                </a:lnTo>
                                <a:lnTo>
                                  <a:pt x="1800491" y="416721"/>
                                </a:lnTo>
                                <a:lnTo>
                                  <a:pt x="1803501" y="414816"/>
                                </a:lnTo>
                                <a:lnTo>
                                  <a:pt x="1804873" y="408771"/>
                                </a:lnTo>
                                <a:lnTo>
                                  <a:pt x="1802980" y="405774"/>
                                </a:lnTo>
                                <a:lnTo>
                                  <a:pt x="1796910" y="404402"/>
                                </a:lnTo>
                                <a:close/>
                              </a:path>
                              <a:path w="2309495" h="530225">
                                <a:moveTo>
                                  <a:pt x="1818843" y="409330"/>
                                </a:moveTo>
                                <a:lnTo>
                                  <a:pt x="1815833" y="411235"/>
                                </a:lnTo>
                                <a:lnTo>
                                  <a:pt x="1814461" y="417268"/>
                                </a:lnTo>
                                <a:lnTo>
                                  <a:pt x="1816353" y="420277"/>
                                </a:lnTo>
                                <a:lnTo>
                                  <a:pt x="1822424" y="421649"/>
                                </a:lnTo>
                                <a:lnTo>
                                  <a:pt x="1825434" y="419757"/>
                                </a:lnTo>
                                <a:lnTo>
                                  <a:pt x="1826793" y="413699"/>
                                </a:lnTo>
                                <a:lnTo>
                                  <a:pt x="1824901" y="410702"/>
                                </a:lnTo>
                                <a:lnTo>
                                  <a:pt x="1818843" y="409330"/>
                                </a:lnTo>
                                <a:close/>
                              </a:path>
                              <a:path w="2309495" h="530225">
                                <a:moveTo>
                                  <a:pt x="1840763" y="414258"/>
                                </a:moveTo>
                                <a:lnTo>
                                  <a:pt x="1837753" y="416163"/>
                                </a:lnTo>
                                <a:lnTo>
                                  <a:pt x="1836394" y="422208"/>
                                </a:lnTo>
                                <a:lnTo>
                                  <a:pt x="1838274" y="425218"/>
                                </a:lnTo>
                                <a:lnTo>
                                  <a:pt x="1844344" y="426589"/>
                                </a:lnTo>
                                <a:lnTo>
                                  <a:pt x="1847354" y="424684"/>
                                </a:lnTo>
                                <a:lnTo>
                                  <a:pt x="1848713" y="418639"/>
                                </a:lnTo>
                                <a:lnTo>
                                  <a:pt x="1846834" y="415642"/>
                                </a:lnTo>
                                <a:lnTo>
                                  <a:pt x="1840763" y="414258"/>
                                </a:lnTo>
                                <a:close/>
                              </a:path>
                              <a:path w="2309495" h="530225">
                                <a:moveTo>
                                  <a:pt x="1862683" y="419185"/>
                                </a:moveTo>
                                <a:lnTo>
                                  <a:pt x="1859673" y="421090"/>
                                </a:lnTo>
                                <a:lnTo>
                                  <a:pt x="1858302" y="427148"/>
                                </a:lnTo>
                                <a:lnTo>
                                  <a:pt x="1860207" y="430145"/>
                                </a:lnTo>
                                <a:lnTo>
                                  <a:pt x="1866264" y="431517"/>
                                </a:lnTo>
                                <a:lnTo>
                                  <a:pt x="1869274" y="429625"/>
                                </a:lnTo>
                                <a:lnTo>
                                  <a:pt x="1870646" y="423579"/>
                                </a:lnTo>
                                <a:lnTo>
                                  <a:pt x="1868741" y="420570"/>
                                </a:lnTo>
                                <a:lnTo>
                                  <a:pt x="1862683" y="419185"/>
                                </a:lnTo>
                                <a:close/>
                              </a:path>
                              <a:path w="2309495" h="530225">
                                <a:moveTo>
                                  <a:pt x="1884616" y="424126"/>
                                </a:moveTo>
                                <a:lnTo>
                                  <a:pt x="1881606" y="426018"/>
                                </a:lnTo>
                                <a:lnTo>
                                  <a:pt x="1880235" y="432088"/>
                                </a:lnTo>
                                <a:lnTo>
                                  <a:pt x="1882127" y="435073"/>
                                </a:lnTo>
                                <a:lnTo>
                                  <a:pt x="1888185" y="436457"/>
                                </a:lnTo>
                                <a:lnTo>
                                  <a:pt x="1891195" y="434565"/>
                                </a:lnTo>
                                <a:lnTo>
                                  <a:pt x="1892445" y="429040"/>
                                </a:lnTo>
                                <a:lnTo>
                                  <a:pt x="1892566" y="428507"/>
                                </a:lnTo>
                                <a:lnTo>
                                  <a:pt x="1890661" y="425497"/>
                                </a:lnTo>
                                <a:lnTo>
                                  <a:pt x="1884616" y="424126"/>
                                </a:lnTo>
                                <a:close/>
                              </a:path>
                              <a:path w="2309495" h="530225">
                                <a:moveTo>
                                  <a:pt x="1906524" y="429066"/>
                                </a:moveTo>
                                <a:lnTo>
                                  <a:pt x="1903526" y="430958"/>
                                </a:lnTo>
                                <a:lnTo>
                                  <a:pt x="1902155" y="437003"/>
                                </a:lnTo>
                                <a:lnTo>
                                  <a:pt x="1904047" y="440026"/>
                                </a:lnTo>
                                <a:lnTo>
                                  <a:pt x="1910105" y="441372"/>
                                </a:lnTo>
                                <a:lnTo>
                                  <a:pt x="1913115" y="439493"/>
                                </a:lnTo>
                                <a:lnTo>
                                  <a:pt x="1914486" y="433435"/>
                                </a:lnTo>
                                <a:lnTo>
                                  <a:pt x="1912581" y="430437"/>
                                </a:lnTo>
                                <a:lnTo>
                                  <a:pt x="1906524" y="429066"/>
                                </a:lnTo>
                                <a:close/>
                              </a:path>
                              <a:path w="2309495" h="530225">
                                <a:moveTo>
                                  <a:pt x="1928456" y="433993"/>
                                </a:moveTo>
                                <a:lnTo>
                                  <a:pt x="1925447" y="435886"/>
                                </a:lnTo>
                                <a:lnTo>
                                  <a:pt x="1924075" y="441944"/>
                                </a:lnTo>
                                <a:lnTo>
                                  <a:pt x="1925967" y="444954"/>
                                </a:lnTo>
                                <a:lnTo>
                                  <a:pt x="1929015" y="445627"/>
                                </a:lnTo>
                                <a:lnTo>
                                  <a:pt x="1932038" y="446325"/>
                                </a:lnTo>
                                <a:lnTo>
                                  <a:pt x="1935035" y="444433"/>
                                </a:lnTo>
                                <a:lnTo>
                                  <a:pt x="1936407" y="438375"/>
                                </a:lnTo>
                                <a:lnTo>
                                  <a:pt x="1934514" y="435378"/>
                                </a:lnTo>
                                <a:lnTo>
                                  <a:pt x="1928456" y="433993"/>
                                </a:lnTo>
                                <a:close/>
                              </a:path>
                              <a:path w="2309495" h="530225">
                                <a:moveTo>
                                  <a:pt x="1950377" y="438934"/>
                                </a:moveTo>
                                <a:lnTo>
                                  <a:pt x="1947367" y="440813"/>
                                </a:lnTo>
                                <a:lnTo>
                                  <a:pt x="1945995" y="446871"/>
                                </a:lnTo>
                                <a:lnTo>
                                  <a:pt x="1947887" y="449881"/>
                                </a:lnTo>
                                <a:lnTo>
                                  <a:pt x="1953958" y="451253"/>
                                </a:lnTo>
                                <a:lnTo>
                                  <a:pt x="1956968" y="449360"/>
                                </a:lnTo>
                                <a:lnTo>
                                  <a:pt x="1958327" y="443303"/>
                                </a:lnTo>
                                <a:lnTo>
                                  <a:pt x="1956435" y="440305"/>
                                </a:lnTo>
                                <a:lnTo>
                                  <a:pt x="1950377" y="438934"/>
                                </a:lnTo>
                                <a:close/>
                              </a:path>
                              <a:path w="2309495" h="530225">
                                <a:moveTo>
                                  <a:pt x="1972297" y="443861"/>
                                </a:moveTo>
                                <a:lnTo>
                                  <a:pt x="1969287" y="445766"/>
                                </a:lnTo>
                                <a:lnTo>
                                  <a:pt x="1967915" y="451812"/>
                                </a:lnTo>
                                <a:lnTo>
                                  <a:pt x="1969820" y="454821"/>
                                </a:lnTo>
                                <a:lnTo>
                                  <a:pt x="1975878" y="456180"/>
                                </a:lnTo>
                                <a:lnTo>
                                  <a:pt x="1978888" y="454288"/>
                                </a:lnTo>
                                <a:lnTo>
                                  <a:pt x="1980247" y="448243"/>
                                </a:lnTo>
                                <a:lnTo>
                                  <a:pt x="1978355" y="445233"/>
                                </a:lnTo>
                                <a:lnTo>
                                  <a:pt x="1972297" y="443861"/>
                                </a:lnTo>
                                <a:close/>
                              </a:path>
                              <a:path w="2309495" h="530225">
                                <a:moveTo>
                                  <a:pt x="1994217" y="448802"/>
                                </a:moveTo>
                                <a:lnTo>
                                  <a:pt x="1991220" y="450694"/>
                                </a:lnTo>
                                <a:lnTo>
                                  <a:pt x="1989961" y="456193"/>
                                </a:lnTo>
                                <a:lnTo>
                                  <a:pt x="1989836" y="456739"/>
                                </a:lnTo>
                                <a:lnTo>
                                  <a:pt x="1991740" y="459749"/>
                                </a:lnTo>
                                <a:lnTo>
                                  <a:pt x="1997798" y="461121"/>
                                </a:lnTo>
                                <a:lnTo>
                                  <a:pt x="2000808" y="459216"/>
                                </a:lnTo>
                                <a:lnTo>
                                  <a:pt x="2002180" y="453183"/>
                                </a:lnTo>
                                <a:lnTo>
                                  <a:pt x="2000275" y="450173"/>
                                </a:lnTo>
                                <a:lnTo>
                                  <a:pt x="1994217" y="448802"/>
                                </a:lnTo>
                                <a:close/>
                              </a:path>
                              <a:path w="2309495" h="530225">
                                <a:moveTo>
                                  <a:pt x="2016137" y="453729"/>
                                </a:moveTo>
                                <a:lnTo>
                                  <a:pt x="2013127" y="455634"/>
                                </a:lnTo>
                                <a:lnTo>
                                  <a:pt x="2011768" y="461679"/>
                                </a:lnTo>
                                <a:lnTo>
                                  <a:pt x="2013661" y="464677"/>
                                </a:lnTo>
                                <a:lnTo>
                                  <a:pt x="2019719" y="466048"/>
                                </a:lnTo>
                                <a:lnTo>
                                  <a:pt x="2022728" y="464156"/>
                                </a:lnTo>
                                <a:lnTo>
                                  <a:pt x="2024100" y="458111"/>
                                </a:lnTo>
                                <a:lnTo>
                                  <a:pt x="2022195" y="455101"/>
                                </a:lnTo>
                                <a:lnTo>
                                  <a:pt x="2016137" y="453729"/>
                                </a:lnTo>
                                <a:close/>
                              </a:path>
                              <a:path w="2309495" h="530225">
                                <a:moveTo>
                                  <a:pt x="2038070" y="458657"/>
                                </a:moveTo>
                                <a:lnTo>
                                  <a:pt x="2035048" y="460562"/>
                                </a:lnTo>
                                <a:lnTo>
                                  <a:pt x="2033689" y="466620"/>
                                </a:lnTo>
                                <a:lnTo>
                                  <a:pt x="2035581" y="469630"/>
                                </a:lnTo>
                                <a:lnTo>
                                  <a:pt x="2041639" y="470989"/>
                                </a:lnTo>
                                <a:lnTo>
                                  <a:pt x="2044649" y="469096"/>
                                </a:lnTo>
                                <a:lnTo>
                                  <a:pt x="2046020" y="463038"/>
                                </a:lnTo>
                                <a:lnTo>
                                  <a:pt x="2044128" y="460041"/>
                                </a:lnTo>
                                <a:lnTo>
                                  <a:pt x="2038070" y="458657"/>
                                </a:lnTo>
                                <a:close/>
                              </a:path>
                              <a:path w="2309495" h="530225">
                                <a:moveTo>
                                  <a:pt x="2059990" y="463597"/>
                                </a:moveTo>
                                <a:lnTo>
                                  <a:pt x="2056980" y="465489"/>
                                </a:lnTo>
                                <a:lnTo>
                                  <a:pt x="2055609" y="471547"/>
                                </a:lnTo>
                                <a:lnTo>
                                  <a:pt x="2057501" y="474557"/>
                                </a:lnTo>
                                <a:lnTo>
                                  <a:pt x="2063572" y="475929"/>
                                </a:lnTo>
                                <a:lnTo>
                                  <a:pt x="2066569" y="474024"/>
                                </a:lnTo>
                                <a:lnTo>
                                  <a:pt x="2067940" y="467979"/>
                                </a:lnTo>
                                <a:lnTo>
                                  <a:pt x="2066036" y="464956"/>
                                </a:lnTo>
                                <a:lnTo>
                                  <a:pt x="2059990" y="463597"/>
                                </a:lnTo>
                                <a:close/>
                              </a:path>
                              <a:path w="2309495" h="530225">
                                <a:moveTo>
                                  <a:pt x="2081911" y="468537"/>
                                </a:moveTo>
                                <a:lnTo>
                                  <a:pt x="2078901" y="470430"/>
                                </a:lnTo>
                                <a:lnTo>
                                  <a:pt x="2077650" y="475942"/>
                                </a:lnTo>
                                <a:lnTo>
                                  <a:pt x="2077529" y="476475"/>
                                </a:lnTo>
                                <a:lnTo>
                                  <a:pt x="2079434" y="479485"/>
                                </a:lnTo>
                                <a:lnTo>
                                  <a:pt x="2085492" y="480856"/>
                                </a:lnTo>
                                <a:lnTo>
                                  <a:pt x="2088489" y="478964"/>
                                </a:lnTo>
                                <a:lnTo>
                                  <a:pt x="2089861" y="472906"/>
                                </a:lnTo>
                                <a:lnTo>
                                  <a:pt x="2087968" y="469909"/>
                                </a:lnTo>
                                <a:lnTo>
                                  <a:pt x="2081911" y="468537"/>
                                </a:lnTo>
                                <a:close/>
                              </a:path>
                              <a:path w="2309495" h="530225">
                                <a:moveTo>
                                  <a:pt x="2103818" y="473465"/>
                                </a:moveTo>
                                <a:lnTo>
                                  <a:pt x="2100833" y="475370"/>
                                </a:lnTo>
                                <a:lnTo>
                                  <a:pt x="2099572" y="480869"/>
                                </a:lnTo>
                                <a:lnTo>
                                  <a:pt x="2099449" y="481403"/>
                                </a:lnTo>
                                <a:lnTo>
                                  <a:pt x="2101354" y="484412"/>
                                </a:lnTo>
                                <a:lnTo>
                                  <a:pt x="2107399" y="485797"/>
                                </a:lnTo>
                                <a:lnTo>
                                  <a:pt x="2110422" y="483892"/>
                                </a:lnTo>
                                <a:lnTo>
                                  <a:pt x="2111794" y="477859"/>
                                </a:lnTo>
                                <a:lnTo>
                                  <a:pt x="2109889" y="474849"/>
                                </a:lnTo>
                                <a:lnTo>
                                  <a:pt x="2103818" y="473465"/>
                                </a:lnTo>
                                <a:close/>
                              </a:path>
                              <a:path w="2309495" h="530225">
                                <a:moveTo>
                                  <a:pt x="2125751" y="478393"/>
                                </a:moveTo>
                                <a:lnTo>
                                  <a:pt x="2122741" y="480298"/>
                                </a:lnTo>
                                <a:lnTo>
                                  <a:pt x="2121505" y="485797"/>
                                </a:lnTo>
                                <a:lnTo>
                                  <a:pt x="2121382" y="486343"/>
                                </a:lnTo>
                                <a:lnTo>
                                  <a:pt x="2123274" y="489353"/>
                                </a:lnTo>
                                <a:lnTo>
                                  <a:pt x="2129332" y="490724"/>
                                </a:lnTo>
                                <a:lnTo>
                                  <a:pt x="2132342" y="488819"/>
                                </a:lnTo>
                                <a:lnTo>
                                  <a:pt x="2133714" y="482787"/>
                                </a:lnTo>
                                <a:lnTo>
                                  <a:pt x="2131809" y="479764"/>
                                </a:lnTo>
                                <a:lnTo>
                                  <a:pt x="2125751" y="478393"/>
                                </a:lnTo>
                                <a:close/>
                              </a:path>
                              <a:path w="2309495" h="530225">
                                <a:moveTo>
                                  <a:pt x="2147671" y="483333"/>
                                </a:moveTo>
                                <a:lnTo>
                                  <a:pt x="2144661" y="485238"/>
                                </a:lnTo>
                                <a:lnTo>
                                  <a:pt x="2143302" y="491283"/>
                                </a:lnTo>
                                <a:lnTo>
                                  <a:pt x="2145195" y="494280"/>
                                </a:lnTo>
                                <a:lnTo>
                                  <a:pt x="2151253" y="495652"/>
                                </a:lnTo>
                                <a:lnTo>
                                  <a:pt x="2154262" y="493747"/>
                                </a:lnTo>
                                <a:lnTo>
                                  <a:pt x="2155634" y="487714"/>
                                </a:lnTo>
                                <a:lnTo>
                                  <a:pt x="2153742" y="484705"/>
                                </a:lnTo>
                                <a:lnTo>
                                  <a:pt x="2147671" y="483333"/>
                                </a:lnTo>
                                <a:close/>
                              </a:path>
                              <a:path w="2309495" h="530225">
                                <a:moveTo>
                                  <a:pt x="2169604" y="488261"/>
                                </a:moveTo>
                                <a:lnTo>
                                  <a:pt x="2166581" y="490166"/>
                                </a:lnTo>
                                <a:lnTo>
                                  <a:pt x="2165210" y="496211"/>
                                </a:lnTo>
                                <a:lnTo>
                                  <a:pt x="2167115" y="499221"/>
                                </a:lnTo>
                                <a:lnTo>
                                  <a:pt x="2173173" y="500592"/>
                                </a:lnTo>
                                <a:lnTo>
                                  <a:pt x="2176183" y="498700"/>
                                </a:lnTo>
                                <a:lnTo>
                                  <a:pt x="2177554" y="492642"/>
                                </a:lnTo>
                                <a:lnTo>
                                  <a:pt x="2175649" y="489632"/>
                                </a:lnTo>
                                <a:lnTo>
                                  <a:pt x="2172614" y="488959"/>
                                </a:lnTo>
                                <a:lnTo>
                                  <a:pt x="2169604" y="488261"/>
                                </a:lnTo>
                                <a:close/>
                              </a:path>
                              <a:path w="2309495" h="530225">
                                <a:moveTo>
                                  <a:pt x="2191524" y="493201"/>
                                </a:moveTo>
                                <a:lnTo>
                                  <a:pt x="2188514" y="495093"/>
                                </a:lnTo>
                                <a:lnTo>
                                  <a:pt x="2187143" y="501138"/>
                                </a:lnTo>
                                <a:lnTo>
                                  <a:pt x="2189035" y="504161"/>
                                </a:lnTo>
                                <a:lnTo>
                                  <a:pt x="2195106" y="505533"/>
                                </a:lnTo>
                                <a:lnTo>
                                  <a:pt x="2198103" y="503628"/>
                                </a:lnTo>
                                <a:lnTo>
                                  <a:pt x="2199474" y="497582"/>
                                </a:lnTo>
                                <a:lnTo>
                                  <a:pt x="2197582" y="494572"/>
                                </a:lnTo>
                                <a:lnTo>
                                  <a:pt x="2191524" y="493201"/>
                                </a:lnTo>
                                <a:close/>
                              </a:path>
                              <a:path w="2309495" h="530225">
                                <a:moveTo>
                                  <a:pt x="2213432" y="498141"/>
                                </a:moveTo>
                                <a:lnTo>
                                  <a:pt x="2210435" y="500033"/>
                                </a:lnTo>
                                <a:lnTo>
                                  <a:pt x="2209063" y="506079"/>
                                </a:lnTo>
                                <a:lnTo>
                                  <a:pt x="2210968" y="509089"/>
                                </a:lnTo>
                                <a:lnTo>
                                  <a:pt x="2217026" y="510460"/>
                                </a:lnTo>
                                <a:lnTo>
                                  <a:pt x="2220023" y="508555"/>
                                </a:lnTo>
                                <a:lnTo>
                                  <a:pt x="2221407" y="502510"/>
                                </a:lnTo>
                                <a:lnTo>
                                  <a:pt x="2219502" y="499500"/>
                                </a:lnTo>
                                <a:lnTo>
                                  <a:pt x="2213432" y="498141"/>
                                </a:lnTo>
                                <a:close/>
                              </a:path>
                              <a:path w="2309495" h="530225">
                                <a:moveTo>
                                  <a:pt x="2235365" y="503069"/>
                                </a:moveTo>
                                <a:lnTo>
                                  <a:pt x="2232355" y="504961"/>
                                </a:lnTo>
                                <a:lnTo>
                                  <a:pt x="2230996" y="511006"/>
                                </a:lnTo>
                                <a:lnTo>
                                  <a:pt x="2232888" y="514029"/>
                                </a:lnTo>
                                <a:lnTo>
                                  <a:pt x="2238946" y="515400"/>
                                </a:lnTo>
                                <a:lnTo>
                                  <a:pt x="2241943" y="513495"/>
                                </a:lnTo>
                                <a:lnTo>
                                  <a:pt x="2243315" y="507438"/>
                                </a:lnTo>
                                <a:lnTo>
                                  <a:pt x="2241423" y="504440"/>
                                </a:lnTo>
                                <a:lnTo>
                                  <a:pt x="2235365" y="503069"/>
                                </a:lnTo>
                                <a:close/>
                              </a:path>
                              <a:path w="2309495" h="530225">
                                <a:moveTo>
                                  <a:pt x="2257285" y="507996"/>
                                </a:moveTo>
                                <a:lnTo>
                                  <a:pt x="2254275" y="509901"/>
                                </a:lnTo>
                                <a:lnTo>
                                  <a:pt x="2252916" y="515934"/>
                                </a:lnTo>
                                <a:lnTo>
                                  <a:pt x="2254808" y="518944"/>
                                </a:lnTo>
                                <a:lnTo>
                                  <a:pt x="2260866" y="520328"/>
                                </a:lnTo>
                                <a:lnTo>
                                  <a:pt x="2263876" y="518423"/>
                                </a:lnTo>
                                <a:lnTo>
                                  <a:pt x="2265235" y="512391"/>
                                </a:lnTo>
                                <a:lnTo>
                                  <a:pt x="2263355" y="509368"/>
                                </a:lnTo>
                                <a:lnTo>
                                  <a:pt x="2257285" y="507996"/>
                                </a:lnTo>
                                <a:close/>
                              </a:path>
                              <a:path w="2309495" h="530225">
                                <a:moveTo>
                                  <a:pt x="2279218" y="512937"/>
                                </a:moveTo>
                                <a:lnTo>
                                  <a:pt x="2276195" y="514829"/>
                                </a:lnTo>
                                <a:lnTo>
                                  <a:pt x="2274824" y="520887"/>
                                </a:lnTo>
                                <a:lnTo>
                                  <a:pt x="2276729" y="523884"/>
                                </a:lnTo>
                                <a:lnTo>
                                  <a:pt x="2282786" y="525256"/>
                                </a:lnTo>
                                <a:lnTo>
                                  <a:pt x="2285796" y="523363"/>
                                </a:lnTo>
                                <a:lnTo>
                                  <a:pt x="2287168" y="517318"/>
                                </a:lnTo>
                                <a:lnTo>
                                  <a:pt x="2285263" y="514308"/>
                                </a:lnTo>
                                <a:lnTo>
                                  <a:pt x="2279218" y="512937"/>
                                </a:lnTo>
                                <a:close/>
                              </a:path>
                              <a:path w="2309495" h="530225">
                                <a:moveTo>
                                  <a:pt x="2301125" y="517864"/>
                                </a:moveTo>
                                <a:lnTo>
                                  <a:pt x="2298128" y="519769"/>
                                </a:lnTo>
                                <a:lnTo>
                                  <a:pt x="2296756" y="525814"/>
                                </a:lnTo>
                                <a:lnTo>
                                  <a:pt x="2298649" y="528812"/>
                                </a:lnTo>
                                <a:lnTo>
                                  <a:pt x="2304707" y="530183"/>
                                </a:lnTo>
                                <a:lnTo>
                                  <a:pt x="2307716" y="528304"/>
                                </a:lnTo>
                                <a:lnTo>
                                  <a:pt x="2309088" y="522246"/>
                                </a:lnTo>
                                <a:lnTo>
                                  <a:pt x="2307196" y="519236"/>
                                </a:lnTo>
                                <a:lnTo>
                                  <a:pt x="2304148" y="518563"/>
                                </a:lnTo>
                                <a:lnTo>
                                  <a:pt x="2301125" y="517864"/>
                                </a:lnTo>
                                <a:close/>
                              </a:path>
                            </a:pathLst>
                          </a:custGeom>
                          <a:solidFill>
                            <a:srgbClr val="FF7F7A"/>
                          </a:solidFill>
                        </wps:spPr>
                        <wps:bodyPr wrap="square" lIns="0" tIns="0" rIns="0" bIns="0" rtlCol="0">
                          <a:prstTxWarp prst="textNoShape">
                            <a:avLst/>
                          </a:prstTxWarp>
                          <a:noAutofit/>
                        </wps:bodyPr>
                      </wps:wsp>
                      <pic:pic>
                        <pic:nvPicPr>
                          <pic:cNvPr id="1654" name="Image 1654"/>
                          <pic:cNvPicPr/>
                        </pic:nvPicPr>
                        <pic:blipFill>
                          <a:blip r:embed="rId298" cstate="print"/>
                          <a:stretch>
                            <a:fillRect/>
                          </a:stretch>
                        </pic:blipFill>
                        <pic:spPr>
                          <a:xfrm>
                            <a:off x="499718" y="1448492"/>
                            <a:ext cx="69089" cy="63677"/>
                          </a:xfrm>
                          <a:prstGeom prst="rect">
                            <a:avLst/>
                          </a:prstGeom>
                        </pic:spPr>
                      </pic:pic>
                      <wps:wsp>
                        <wps:cNvPr id="1655" name="Graphic 1655"/>
                        <wps:cNvSpPr/>
                        <wps:spPr>
                          <a:xfrm>
                            <a:off x="393839" y="151555"/>
                            <a:ext cx="2602230" cy="1452245"/>
                          </a:xfrm>
                          <a:custGeom>
                            <a:avLst/>
                            <a:gdLst/>
                            <a:ahLst/>
                            <a:cxnLst/>
                            <a:rect l="l" t="t" r="r" b="b"/>
                            <a:pathLst>
                              <a:path w="2602230" h="1452245">
                                <a:moveTo>
                                  <a:pt x="12750" y="763981"/>
                                </a:moveTo>
                                <a:lnTo>
                                  <a:pt x="12141" y="762469"/>
                                </a:lnTo>
                                <a:lnTo>
                                  <a:pt x="9715" y="760031"/>
                                </a:lnTo>
                                <a:lnTo>
                                  <a:pt x="8191" y="759421"/>
                                </a:lnTo>
                                <a:lnTo>
                                  <a:pt x="4572" y="759421"/>
                                </a:lnTo>
                                <a:lnTo>
                                  <a:pt x="3060" y="760031"/>
                                </a:lnTo>
                                <a:lnTo>
                                  <a:pt x="609" y="762469"/>
                                </a:lnTo>
                                <a:lnTo>
                                  <a:pt x="0" y="763981"/>
                                </a:lnTo>
                                <a:lnTo>
                                  <a:pt x="0" y="767600"/>
                                </a:lnTo>
                                <a:lnTo>
                                  <a:pt x="622" y="769124"/>
                                </a:lnTo>
                                <a:lnTo>
                                  <a:pt x="3136" y="771563"/>
                                </a:lnTo>
                                <a:lnTo>
                                  <a:pt x="4673" y="772172"/>
                                </a:lnTo>
                                <a:lnTo>
                                  <a:pt x="8229" y="772172"/>
                                </a:lnTo>
                                <a:lnTo>
                                  <a:pt x="9715" y="771563"/>
                                </a:lnTo>
                                <a:lnTo>
                                  <a:pt x="12141" y="769124"/>
                                </a:lnTo>
                                <a:lnTo>
                                  <a:pt x="12750" y="767600"/>
                                </a:lnTo>
                                <a:lnTo>
                                  <a:pt x="12750" y="763981"/>
                                </a:lnTo>
                                <a:close/>
                              </a:path>
                              <a:path w="2602230" h="1452245">
                                <a:moveTo>
                                  <a:pt x="38049" y="642594"/>
                                </a:moveTo>
                                <a:lnTo>
                                  <a:pt x="36677" y="638975"/>
                                </a:lnTo>
                                <a:lnTo>
                                  <a:pt x="36626" y="638822"/>
                                </a:lnTo>
                                <a:lnTo>
                                  <a:pt x="36499" y="638505"/>
                                </a:lnTo>
                                <a:lnTo>
                                  <a:pt x="36207" y="638200"/>
                                </a:lnTo>
                                <a:lnTo>
                                  <a:pt x="35864" y="637870"/>
                                </a:lnTo>
                                <a:lnTo>
                                  <a:pt x="32296" y="634415"/>
                                </a:lnTo>
                                <a:lnTo>
                                  <a:pt x="32296" y="644512"/>
                                </a:lnTo>
                                <a:lnTo>
                                  <a:pt x="32245" y="651370"/>
                                </a:lnTo>
                                <a:lnTo>
                                  <a:pt x="31203" y="653872"/>
                                </a:lnTo>
                                <a:lnTo>
                                  <a:pt x="26809" y="656805"/>
                                </a:lnTo>
                                <a:lnTo>
                                  <a:pt x="23558" y="657529"/>
                                </a:lnTo>
                                <a:lnTo>
                                  <a:pt x="15684" y="657529"/>
                                </a:lnTo>
                                <a:lnTo>
                                  <a:pt x="12966" y="656805"/>
                                </a:lnTo>
                                <a:lnTo>
                                  <a:pt x="9118" y="653872"/>
                                </a:lnTo>
                                <a:lnTo>
                                  <a:pt x="8763" y="653148"/>
                                </a:lnTo>
                                <a:lnTo>
                                  <a:pt x="8051" y="651370"/>
                                </a:lnTo>
                                <a:lnTo>
                                  <a:pt x="8051" y="645795"/>
                                </a:lnTo>
                                <a:lnTo>
                                  <a:pt x="32296" y="644512"/>
                                </a:lnTo>
                                <a:lnTo>
                                  <a:pt x="32296" y="634415"/>
                                </a:lnTo>
                                <a:lnTo>
                                  <a:pt x="30314" y="632485"/>
                                </a:lnTo>
                                <a:lnTo>
                                  <a:pt x="26060" y="630986"/>
                                </a:lnTo>
                                <a:lnTo>
                                  <a:pt x="15265" y="630986"/>
                                </a:lnTo>
                                <a:lnTo>
                                  <a:pt x="10477" y="632485"/>
                                </a:lnTo>
                                <a:lnTo>
                                  <a:pt x="10693" y="632485"/>
                                </a:lnTo>
                                <a:lnTo>
                                  <a:pt x="4013" y="637870"/>
                                </a:lnTo>
                                <a:lnTo>
                                  <a:pt x="2311" y="642162"/>
                                </a:lnTo>
                                <a:lnTo>
                                  <a:pt x="2311" y="653148"/>
                                </a:lnTo>
                                <a:lnTo>
                                  <a:pt x="3873" y="657250"/>
                                </a:lnTo>
                                <a:lnTo>
                                  <a:pt x="10134" y="663168"/>
                                </a:lnTo>
                                <a:lnTo>
                                  <a:pt x="14503" y="664654"/>
                                </a:lnTo>
                                <a:lnTo>
                                  <a:pt x="25641" y="664654"/>
                                </a:lnTo>
                                <a:lnTo>
                                  <a:pt x="29959" y="663168"/>
                                </a:lnTo>
                                <a:lnTo>
                                  <a:pt x="36042" y="657529"/>
                                </a:lnTo>
                                <a:lnTo>
                                  <a:pt x="36347" y="657250"/>
                                </a:lnTo>
                                <a:lnTo>
                                  <a:pt x="36576" y="656805"/>
                                </a:lnTo>
                                <a:lnTo>
                                  <a:pt x="37998" y="653148"/>
                                </a:lnTo>
                                <a:lnTo>
                                  <a:pt x="38049" y="642594"/>
                                </a:lnTo>
                                <a:close/>
                              </a:path>
                              <a:path w="2602230" h="1452245">
                                <a:moveTo>
                                  <a:pt x="74536" y="811733"/>
                                </a:moveTo>
                                <a:lnTo>
                                  <a:pt x="2832" y="817905"/>
                                </a:lnTo>
                                <a:lnTo>
                                  <a:pt x="2832" y="830541"/>
                                </a:lnTo>
                                <a:lnTo>
                                  <a:pt x="50495" y="844029"/>
                                </a:lnTo>
                                <a:lnTo>
                                  <a:pt x="53352" y="844804"/>
                                </a:lnTo>
                                <a:lnTo>
                                  <a:pt x="55930" y="845413"/>
                                </a:lnTo>
                                <a:lnTo>
                                  <a:pt x="62458" y="846696"/>
                                </a:lnTo>
                                <a:lnTo>
                                  <a:pt x="61836" y="846696"/>
                                </a:lnTo>
                                <a:lnTo>
                                  <a:pt x="55816" y="847877"/>
                                </a:lnTo>
                                <a:lnTo>
                                  <a:pt x="52997" y="848563"/>
                                </a:lnTo>
                                <a:lnTo>
                                  <a:pt x="2832" y="862533"/>
                                </a:lnTo>
                                <a:lnTo>
                                  <a:pt x="2832" y="875080"/>
                                </a:lnTo>
                                <a:lnTo>
                                  <a:pt x="74536" y="881341"/>
                                </a:lnTo>
                                <a:lnTo>
                                  <a:pt x="74536" y="873099"/>
                                </a:lnTo>
                                <a:lnTo>
                                  <a:pt x="23520" y="869124"/>
                                </a:lnTo>
                                <a:lnTo>
                                  <a:pt x="23939" y="869124"/>
                                </a:lnTo>
                                <a:lnTo>
                                  <a:pt x="8585" y="868146"/>
                                </a:lnTo>
                                <a:lnTo>
                                  <a:pt x="10909" y="868146"/>
                                </a:lnTo>
                                <a:lnTo>
                                  <a:pt x="12407" y="867765"/>
                                </a:lnTo>
                                <a:lnTo>
                                  <a:pt x="14643" y="867130"/>
                                </a:lnTo>
                                <a:lnTo>
                                  <a:pt x="17081" y="866508"/>
                                </a:lnTo>
                                <a:lnTo>
                                  <a:pt x="20078" y="865708"/>
                                </a:lnTo>
                                <a:lnTo>
                                  <a:pt x="74536" y="850519"/>
                                </a:lnTo>
                                <a:lnTo>
                                  <a:pt x="74536" y="843203"/>
                                </a:lnTo>
                                <a:lnTo>
                                  <a:pt x="21018" y="827836"/>
                                </a:lnTo>
                                <a:lnTo>
                                  <a:pt x="14008" y="826046"/>
                                </a:lnTo>
                                <a:lnTo>
                                  <a:pt x="11188" y="825373"/>
                                </a:lnTo>
                                <a:lnTo>
                                  <a:pt x="9829" y="825004"/>
                                </a:lnTo>
                                <a:lnTo>
                                  <a:pt x="15417" y="825004"/>
                                </a:lnTo>
                                <a:lnTo>
                                  <a:pt x="74536" y="820293"/>
                                </a:lnTo>
                                <a:lnTo>
                                  <a:pt x="74536" y="811733"/>
                                </a:lnTo>
                                <a:close/>
                              </a:path>
                              <a:path w="2602230" h="1452245">
                                <a:moveTo>
                                  <a:pt x="74536" y="761720"/>
                                </a:moveTo>
                                <a:lnTo>
                                  <a:pt x="21336" y="761720"/>
                                </a:lnTo>
                                <a:lnTo>
                                  <a:pt x="22682" y="770191"/>
                                </a:lnTo>
                                <a:lnTo>
                                  <a:pt x="74536" y="770191"/>
                                </a:lnTo>
                                <a:lnTo>
                                  <a:pt x="74536" y="761720"/>
                                </a:lnTo>
                                <a:close/>
                              </a:path>
                              <a:path w="2602230" h="1452245">
                                <a:moveTo>
                                  <a:pt x="74536" y="703478"/>
                                </a:moveTo>
                                <a:lnTo>
                                  <a:pt x="32867" y="703478"/>
                                </a:lnTo>
                                <a:lnTo>
                                  <a:pt x="30848" y="703884"/>
                                </a:lnTo>
                                <a:lnTo>
                                  <a:pt x="21336" y="714629"/>
                                </a:lnTo>
                                <a:lnTo>
                                  <a:pt x="21336" y="723061"/>
                                </a:lnTo>
                                <a:lnTo>
                                  <a:pt x="24003" y="728522"/>
                                </a:lnTo>
                                <a:lnTo>
                                  <a:pt x="29387" y="733907"/>
                                </a:lnTo>
                                <a:lnTo>
                                  <a:pt x="27482" y="733907"/>
                                </a:lnTo>
                                <a:lnTo>
                                  <a:pt x="25755" y="734148"/>
                                </a:lnTo>
                                <a:lnTo>
                                  <a:pt x="22555" y="735203"/>
                                </a:lnTo>
                                <a:lnTo>
                                  <a:pt x="21577" y="735558"/>
                                </a:lnTo>
                                <a:lnTo>
                                  <a:pt x="21221" y="735774"/>
                                </a:lnTo>
                                <a:lnTo>
                                  <a:pt x="23253" y="743127"/>
                                </a:lnTo>
                                <a:lnTo>
                                  <a:pt x="23355" y="743508"/>
                                </a:lnTo>
                                <a:lnTo>
                                  <a:pt x="23418" y="743724"/>
                                </a:lnTo>
                                <a:lnTo>
                                  <a:pt x="23761" y="743508"/>
                                </a:lnTo>
                                <a:lnTo>
                                  <a:pt x="24841" y="743127"/>
                                </a:lnTo>
                                <a:lnTo>
                                  <a:pt x="28473" y="742010"/>
                                </a:lnTo>
                                <a:lnTo>
                                  <a:pt x="31051" y="741743"/>
                                </a:lnTo>
                                <a:lnTo>
                                  <a:pt x="74536" y="741743"/>
                                </a:lnTo>
                                <a:lnTo>
                                  <a:pt x="74536" y="733907"/>
                                </a:lnTo>
                                <a:lnTo>
                                  <a:pt x="35877" y="733907"/>
                                </a:lnTo>
                                <a:lnTo>
                                  <a:pt x="34772" y="732891"/>
                                </a:lnTo>
                                <a:lnTo>
                                  <a:pt x="28435" y="720407"/>
                                </a:lnTo>
                                <a:lnTo>
                                  <a:pt x="28435" y="716788"/>
                                </a:lnTo>
                                <a:lnTo>
                                  <a:pt x="35864" y="711835"/>
                                </a:lnTo>
                                <a:lnTo>
                                  <a:pt x="74536" y="711835"/>
                                </a:lnTo>
                                <a:lnTo>
                                  <a:pt x="74536" y="703478"/>
                                </a:lnTo>
                                <a:close/>
                              </a:path>
                              <a:path w="2602230" h="1452245">
                                <a:moveTo>
                                  <a:pt x="74536" y="638200"/>
                                </a:moveTo>
                                <a:lnTo>
                                  <a:pt x="3352" y="603389"/>
                                </a:lnTo>
                                <a:lnTo>
                                  <a:pt x="3352" y="610298"/>
                                </a:lnTo>
                                <a:lnTo>
                                  <a:pt x="74536" y="645096"/>
                                </a:lnTo>
                                <a:lnTo>
                                  <a:pt x="74536" y="638200"/>
                                </a:lnTo>
                                <a:close/>
                              </a:path>
                              <a:path w="2602230" h="1452245">
                                <a:moveTo>
                                  <a:pt x="75577" y="596061"/>
                                </a:moveTo>
                                <a:lnTo>
                                  <a:pt x="75412" y="595553"/>
                                </a:lnTo>
                                <a:lnTo>
                                  <a:pt x="74206" y="592340"/>
                                </a:lnTo>
                                <a:lnTo>
                                  <a:pt x="74155" y="592201"/>
                                </a:lnTo>
                                <a:lnTo>
                                  <a:pt x="74028" y="591883"/>
                                </a:lnTo>
                                <a:lnTo>
                                  <a:pt x="69837" y="587819"/>
                                </a:lnTo>
                                <a:lnTo>
                                  <a:pt x="69837" y="597877"/>
                                </a:lnTo>
                                <a:lnTo>
                                  <a:pt x="69786" y="604748"/>
                                </a:lnTo>
                                <a:lnTo>
                                  <a:pt x="68732" y="607263"/>
                                </a:lnTo>
                                <a:lnTo>
                                  <a:pt x="64160" y="610298"/>
                                </a:lnTo>
                                <a:lnTo>
                                  <a:pt x="63817" y="610298"/>
                                </a:lnTo>
                                <a:lnTo>
                                  <a:pt x="61087" y="610908"/>
                                </a:lnTo>
                                <a:lnTo>
                                  <a:pt x="53213" y="610908"/>
                                </a:lnTo>
                                <a:lnTo>
                                  <a:pt x="50927" y="610298"/>
                                </a:lnTo>
                                <a:lnTo>
                                  <a:pt x="50622" y="610298"/>
                                </a:lnTo>
                                <a:lnTo>
                                  <a:pt x="46672" y="607263"/>
                                </a:lnTo>
                                <a:lnTo>
                                  <a:pt x="46291" y="606526"/>
                                </a:lnTo>
                                <a:lnTo>
                                  <a:pt x="45580" y="604748"/>
                                </a:lnTo>
                                <a:lnTo>
                                  <a:pt x="45580" y="599173"/>
                                </a:lnTo>
                                <a:lnTo>
                                  <a:pt x="55562" y="591477"/>
                                </a:lnTo>
                                <a:lnTo>
                                  <a:pt x="62712" y="591477"/>
                                </a:lnTo>
                                <a:lnTo>
                                  <a:pt x="65125" y="592201"/>
                                </a:lnTo>
                                <a:lnTo>
                                  <a:pt x="68897" y="595553"/>
                                </a:lnTo>
                                <a:lnTo>
                                  <a:pt x="69837" y="597877"/>
                                </a:lnTo>
                                <a:lnTo>
                                  <a:pt x="69837" y="587819"/>
                                </a:lnTo>
                                <a:lnTo>
                                  <a:pt x="67830" y="585863"/>
                                </a:lnTo>
                                <a:lnTo>
                                  <a:pt x="63601" y="584365"/>
                                </a:lnTo>
                                <a:lnTo>
                                  <a:pt x="52793" y="584365"/>
                                </a:lnTo>
                                <a:lnTo>
                                  <a:pt x="47955" y="585863"/>
                                </a:lnTo>
                                <a:lnTo>
                                  <a:pt x="48209" y="585863"/>
                                </a:lnTo>
                                <a:lnTo>
                                  <a:pt x="41249" y="591477"/>
                                </a:lnTo>
                                <a:lnTo>
                                  <a:pt x="41440" y="591477"/>
                                </a:lnTo>
                                <a:lnTo>
                                  <a:pt x="39827" y="595553"/>
                                </a:lnTo>
                                <a:lnTo>
                                  <a:pt x="39827" y="606526"/>
                                </a:lnTo>
                                <a:lnTo>
                                  <a:pt x="41275" y="610298"/>
                                </a:lnTo>
                                <a:lnTo>
                                  <a:pt x="41402" y="610628"/>
                                </a:lnTo>
                                <a:lnTo>
                                  <a:pt x="47663" y="616546"/>
                                </a:lnTo>
                                <a:lnTo>
                                  <a:pt x="52031" y="618020"/>
                                </a:lnTo>
                                <a:lnTo>
                                  <a:pt x="63182" y="618020"/>
                                </a:lnTo>
                                <a:lnTo>
                                  <a:pt x="75526" y="606526"/>
                                </a:lnTo>
                                <a:lnTo>
                                  <a:pt x="75577" y="596061"/>
                                </a:lnTo>
                                <a:close/>
                              </a:path>
                              <a:path w="2602230" h="1452245">
                                <a:moveTo>
                                  <a:pt x="123037" y="1116088"/>
                                </a:moveTo>
                                <a:lnTo>
                                  <a:pt x="105867" y="1116088"/>
                                </a:lnTo>
                                <a:lnTo>
                                  <a:pt x="105867" y="1122934"/>
                                </a:lnTo>
                                <a:lnTo>
                                  <a:pt x="123037" y="1122934"/>
                                </a:lnTo>
                                <a:lnTo>
                                  <a:pt x="123037" y="1116088"/>
                                </a:lnTo>
                                <a:close/>
                              </a:path>
                              <a:path w="2602230" h="1452245">
                                <a:moveTo>
                                  <a:pt x="123037" y="898842"/>
                                </a:moveTo>
                                <a:lnTo>
                                  <a:pt x="105867" y="898842"/>
                                </a:lnTo>
                                <a:lnTo>
                                  <a:pt x="105867" y="905675"/>
                                </a:lnTo>
                                <a:lnTo>
                                  <a:pt x="123037" y="905675"/>
                                </a:lnTo>
                                <a:lnTo>
                                  <a:pt x="123037" y="898842"/>
                                </a:lnTo>
                                <a:close/>
                              </a:path>
                              <a:path w="2602230" h="1452245">
                                <a:moveTo>
                                  <a:pt x="171437" y="489267"/>
                                </a:moveTo>
                                <a:lnTo>
                                  <a:pt x="149377" y="489318"/>
                                </a:lnTo>
                                <a:lnTo>
                                  <a:pt x="144767" y="489635"/>
                                </a:lnTo>
                                <a:lnTo>
                                  <a:pt x="147396" y="487565"/>
                                </a:lnTo>
                                <a:lnTo>
                                  <a:pt x="170840" y="457149"/>
                                </a:lnTo>
                                <a:lnTo>
                                  <a:pt x="171348" y="454482"/>
                                </a:lnTo>
                                <a:lnTo>
                                  <a:pt x="171348" y="449567"/>
                                </a:lnTo>
                                <a:lnTo>
                                  <a:pt x="156972" y="435279"/>
                                </a:lnTo>
                                <a:lnTo>
                                  <a:pt x="151409" y="435279"/>
                                </a:lnTo>
                                <a:lnTo>
                                  <a:pt x="148234" y="435965"/>
                                </a:lnTo>
                                <a:lnTo>
                                  <a:pt x="141998" y="438721"/>
                                </a:lnTo>
                                <a:lnTo>
                                  <a:pt x="138772" y="440855"/>
                                </a:lnTo>
                                <a:lnTo>
                                  <a:pt x="135407" y="443725"/>
                                </a:lnTo>
                                <a:lnTo>
                                  <a:pt x="138468" y="447141"/>
                                </a:lnTo>
                                <a:lnTo>
                                  <a:pt x="142963" y="444334"/>
                                </a:lnTo>
                                <a:lnTo>
                                  <a:pt x="146202" y="442722"/>
                                </a:lnTo>
                                <a:lnTo>
                                  <a:pt x="149656" y="441642"/>
                                </a:lnTo>
                                <a:lnTo>
                                  <a:pt x="150901" y="441477"/>
                                </a:lnTo>
                                <a:lnTo>
                                  <a:pt x="155397" y="441477"/>
                                </a:lnTo>
                                <a:lnTo>
                                  <a:pt x="158000" y="442569"/>
                                </a:lnTo>
                                <a:lnTo>
                                  <a:pt x="162077" y="446951"/>
                                </a:lnTo>
                                <a:lnTo>
                                  <a:pt x="163080" y="449719"/>
                                </a:lnTo>
                                <a:lnTo>
                                  <a:pt x="163080" y="454748"/>
                                </a:lnTo>
                                <a:lnTo>
                                  <a:pt x="139369" y="488162"/>
                                </a:lnTo>
                                <a:lnTo>
                                  <a:pt x="135686" y="490969"/>
                                </a:lnTo>
                                <a:lnTo>
                                  <a:pt x="135686" y="495020"/>
                                </a:lnTo>
                                <a:lnTo>
                                  <a:pt x="170002" y="495020"/>
                                </a:lnTo>
                                <a:lnTo>
                                  <a:pt x="171437" y="489267"/>
                                </a:lnTo>
                                <a:close/>
                              </a:path>
                              <a:path w="2602230" h="1452245">
                                <a:moveTo>
                                  <a:pt x="172097" y="880783"/>
                                </a:moveTo>
                                <a:lnTo>
                                  <a:pt x="171665" y="878598"/>
                                </a:lnTo>
                                <a:lnTo>
                                  <a:pt x="170802" y="876554"/>
                                </a:lnTo>
                                <a:lnTo>
                                  <a:pt x="169913" y="874522"/>
                                </a:lnTo>
                                <a:lnTo>
                                  <a:pt x="168795" y="872858"/>
                                </a:lnTo>
                                <a:lnTo>
                                  <a:pt x="165849" y="869937"/>
                                </a:lnTo>
                                <a:lnTo>
                                  <a:pt x="163969" y="868680"/>
                                </a:lnTo>
                                <a:lnTo>
                                  <a:pt x="159918" y="866940"/>
                                </a:lnTo>
                                <a:lnTo>
                                  <a:pt x="157721" y="866495"/>
                                </a:lnTo>
                                <a:lnTo>
                                  <a:pt x="152146" y="866495"/>
                                </a:lnTo>
                                <a:lnTo>
                                  <a:pt x="136156" y="874953"/>
                                </a:lnTo>
                                <a:lnTo>
                                  <a:pt x="139217" y="878357"/>
                                </a:lnTo>
                                <a:lnTo>
                                  <a:pt x="141541" y="876935"/>
                                </a:lnTo>
                                <a:lnTo>
                                  <a:pt x="143713" y="875563"/>
                                </a:lnTo>
                                <a:lnTo>
                                  <a:pt x="144780" y="874953"/>
                                </a:lnTo>
                                <a:lnTo>
                                  <a:pt x="146939" y="873937"/>
                                </a:lnTo>
                                <a:lnTo>
                                  <a:pt x="148069" y="873518"/>
                                </a:lnTo>
                                <a:lnTo>
                                  <a:pt x="150406" y="872858"/>
                                </a:lnTo>
                                <a:lnTo>
                                  <a:pt x="156514" y="872858"/>
                                </a:lnTo>
                                <a:lnTo>
                                  <a:pt x="158737" y="873798"/>
                                </a:lnTo>
                                <a:lnTo>
                                  <a:pt x="162814" y="878166"/>
                                </a:lnTo>
                                <a:lnTo>
                                  <a:pt x="163766" y="880783"/>
                                </a:lnTo>
                                <a:lnTo>
                                  <a:pt x="163830" y="885964"/>
                                </a:lnTo>
                                <a:lnTo>
                                  <a:pt x="163563" y="887691"/>
                                </a:lnTo>
                                <a:lnTo>
                                  <a:pt x="162483" y="891298"/>
                                </a:lnTo>
                                <a:lnTo>
                                  <a:pt x="161658" y="893191"/>
                                </a:lnTo>
                                <a:lnTo>
                                  <a:pt x="160540" y="895197"/>
                                </a:lnTo>
                                <a:lnTo>
                                  <a:pt x="159448" y="897216"/>
                                </a:lnTo>
                                <a:lnTo>
                                  <a:pt x="136423" y="922197"/>
                                </a:lnTo>
                                <a:lnTo>
                                  <a:pt x="136423" y="926249"/>
                                </a:lnTo>
                                <a:lnTo>
                                  <a:pt x="170738" y="926249"/>
                                </a:lnTo>
                                <a:lnTo>
                                  <a:pt x="172034" y="921004"/>
                                </a:lnTo>
                                <a:lnTo>
                                  <a:pt x="172072" y="920851"/>
                                </a:lnTo>
                                <a:lnTo>
                                  <a:pt x="145503" y="920851"/>
                                </a:lnTo>
                                <a:lnTo>
                                  <a:pt x="147294" y="919492"/>
                                </a:lnTo>
                                <a:lnTo>
                                  <a:pt x="148132" y="918781"/>
                                </a:lnTo>
                                <a:lnTo>
                                  <a:pt x="171589" y="888365"/>
                                </a:lnTo>
                                <a:lnTo>
                                  <a:pt x="172034" y="885964"/>
                                </a:lnTo>
                                <a:lnTo>
                                  <a:pt x="172097" y="880783"/>
                                </a:lnTo>
                                <a:close/>
                              </a:path>
                              <a:path w="2602230" h="1452245">
                                <a:moveTo>
                                  <a:pt x="173774" y="260985"/>
                                </a:moveTo>
                                <a:lnTo>
                                  <a:pt x="166408" y="261073"/>
                                </a:lnTo>
                                <a:lnTo>
                                  <a:pt x="166509" y="258292"/>
                                </a:lnTo>
                                <a:lnTo>
                                  <a:pt x="166509" y="236016"/>
                                </a:lnTo>
                                <a:lnTo>
                                  <a:pt x="160921" y="237718"/>
                                </a:lnTo>
                                <a:lnTo>
                                  <a:pt x="159588" y="258559"/>
                                </a:lnTo>
                                <a:lnTo>
                                  <a:pt x="159677" y="261073"/>
                                </a:lnTo>
                                <a:lnTo>
                                  <a:pt x="157695" y="260985"/>
                                </a:lnTo>
                                <a:lnTo>
                                  <a:pt x="143776" y="260985"/>
                                </a:lnTo>
                                <a:lnTo>
                                  <a:pt x="141668" y="261073"/>
                                </a:lnTo>
                                <a:lnTo>
                                  <a:pt x="140271" y="261239"/>
                                </a:lnTo>
                                <a:lnTo>
                                  <a:pt x="143510" y="255587"/>
                                </a:lnTo>
                                <a:lnTo>
                                  <a:pt x="162013" y="218948"/>
                                </a:lnTo>
                                <a:lnTo>
                                  <a:pt x="154190" y="218948"/>
                                </a:lnTo>
                                <a:lnTo>
                                  <a:pt x="132905" y="260985"/>
                                </a:lnTo>
                                <a:lnTo>
                                  <a:pt x="132905" y="266547"/>
                                </a:lnTo>
                                <a:lnTo>
                                  <a:pt x="159677" y="266471"/>
                                </a:lnTo>
                                <a:lnTo>
                                  <a:pt x="159588" y="270052"/>
                                </a:lnTo>
                                <a:lnTo>
                                  <a:pt x="159588" y="280200"/>
                                </a:lnTo>
                                <a:lnTo>
                                  <a:pt x="166509" y="278142"/>
                                </a:lnTo>
                                <a:lnTo>
                                  <a:pt x="166408" y="266471"/>
                                </a:lnTo>
                                <a:lnTo>
                                  <a:pt x="173774" y="266547"/>
                                </a:lnTo>
                                <a:lnTo>
                                  <a:pt x="173774" y="260985"/>
                                </a:lnTo>
                                <a:close/>
                              </a:path>
                              <a:path w="2602230" h="1452245">
                                <a:moveTo>
                                  <a:pt x="174142" y="678141"/>
                                </a:moveTo>
                                <a:lnTo>
                                  <a:pt x="173951" y="676440"/>
                                </a:lnTo>
                                <a:lnTo>
                                  <a:pt x="173837" y="675373"/>
                                </a:lnTo>
                                <a:lnTo>
                                  <a:pt x="173774" y="674789"/>
                                </a:lnTo>
                                <a:lnTo>
                                  <a:pt x="172542" y="668616"/>
                                </a:lnTo>
                                <a:lnTo>
                                  <a:pt x="172453" y="668172"/>
                                </a:lnTo>
                                <a:lnTo>
                                  <a:pt x="172351" y="667600"/>
                                </a:lnTo>
                                <a:lnTo>
                                  <a:pt x="171170" y="664311"/>
                                </a:lnTo>
                                <a:lnTo>
                                  <a:pt x="167944" y="658317"/>
                                </a:lnTo>
                                <a:lnTo>
                                  <a:pt x="166344" y="656463"/>
                                </a:lnTo>
                                <a:lnTo>
                                  <a:pt x="166052" y="656120"/>
                                </a:lnTo>
                                <a:lnTo>
                                  <a:pt x="166052" y="687857"/>
                                </a:lnTo>
                                <a:lnTo>
                                  <a:pt x="165328" y="693432"/>
                                </a:lnTo>
                                <a:lnTo>
                                  <a:pt x="155155" y="706691"/>
                                </a:lnTo>
                                <a:lnTo>
                                  <a:pt x="151396" y="706691"/>
                                </a:lnTo>
                                <a:lnTo>
                                  <a:pt x="140893" y="673747"/>
                                </a:lnTo>
                                <a:lnTo>
                                  <a:pt x="141833" y="668616"/>
                                </a:lnTo>
                                <a:lnTo>
                                  <a:pt x="141922" y="668172"/>
                                </a:lnTo>
                                <a:lnTo>
                                  <a:pt x="143840" y="664311"/>
                                </a:lnTo>
                                <a:lnTo>
                                  <a:pt x="145148" y="661644"/>
                                </a:lnTo>
                                <a:lnTo>
                                  <a:pt x="146583" y="659765"/>
                                </a:lnTo>
                                <a:lnTo>
                                  <a:pt x="149936" y="657123"/>
                                </a:lnTo>
                                <a:lnTo>
                                  <a:pt x="151676" y="656463"/>
                                </a:lnTo>
                                <a:lnTo>
                                  <a:pt x="155930" y="656463"/>
                                </a:lnTo>
                                <a:lnTo>
                                  <a:pt x="158102" y="657313"/>
                                </a:lnTo>
                                <a:lnTo>
                                  <a:pt x="161874" y="660730"/>
                                </a:lnTo>
                                <a:lnTo>
                                  <a:pt x="163334" y="663168"/>
                                </a:lnTo>
                                <a:lnTo>
                                  <a:pt x="164350" y="666330"/>
                                </a:lnTo>
                                <a:lnTo>
                                  <a:pt x="165112" y="668616"/>
                                </a:lnTo>
                                <a:lnTo>
                                  <a:pt x="165633" y="670877"/>
                                </a:lnTo>
                                <a:lnTo>
                                  <a:pt x="165811" y="672630"/>
                                </a:lnTo>
                                <a:lnTo>
                                  <a:pt x="165925" y="673747"/>
                                </a:lnTo>
                                <a:lnTo>
                                  <a:pt x="166052" y="687857"/>
                                </a:lnTo>
                                <a:lnTo>
                                  <a:pt x="166052" y="656120"/>
                                </a:lnTo>
                                <a:lnTo>
                                  <a:pt x="165798" y="655815"/>
                                </a:lnTo>
                                <a:lnTo>
                                  <a:pt x="160477" y="651802"/>
                                </a:lnTo>
                                <a:lnTo>
                                  <a:pt x="157187" y="650798"/>
                                </a:lnTo>
                                <a:lnTo>
                                  <a:pt x="150545" y="650798"/>
                                </a:lnTo>
                                <a:lnTo>
                                  <a:pt x="133134" y="674789"/>
                                </a:lnTo>
                                <a:lnTo>
                                  <a:pt x="133248" y="686854"/>
                                </a:lnTo>
                                <a:lnTo>
                                  <a:pt x="149377" y="712063"/>
                                </a:lnTo>
                                <a:lnTo>
                                  <a:pt x="156311" y="712063"/>
                                </a:lnTo>
                                <a:lnTo>
                                  <a:pt x="159156" y="711314"/>
                                </a:lnTo>
                                <a:lnTo>
                                  <a:pt x="164236" y="708329"/>
                                </a:lnTo>
                                <a:lnTo>
                                  <a:pt x="165950" y="706691"/>
                                </a:lnTo>
                                <a:lnTo>
                                  <a:pt x="166433" y="706234"/>
                                </a:lnTo>
                                <a:lnTo>
                                  <a:pt x="174015" y="686854"/>
                                </a:lnTo>
                                <a:lnTo>
                                  <a:pt x="174142" y="678141"/>
                                </a:lnTo>
                                <a:close/>
                              </a:path>
                              <a:path w="2602230" h="1452245">
                                <a:moveTo>
                                  <a:pt x="174231" y="41605"/>
                                </a:moveTo>
                                <a:lnTo>
                                  <a:pt x="173748" y="39255"/>
                                </a:lnTo>
                                <a:lnTo>
                                  <a:pt x="172072" y="35306"/>
                                </a:lnTo>
                                <a:lnTo>
                                  <a:pt x="171945" y="35013"/>
                                </a:lnTo>
                                <a:lnTo>
                                  <a:pt x="171894" y="34874"/>
                                </a:lnTo>
                                <a:lnTo>
                                  <a:pt x="170649" y="33007"/>
                                </a:lnTo>
                                <a:lnTo>
                                  <a:pt x="169418" y="31800"/>
                                </a:lnTo>
                                <a:lnTo>
                                  <a:pt x="168681" y="31089"/>
                                </a:lnTo>
                                <a:lnTo>
                                  <a:pt x="167474" y="29895"/>
                                </a:lnTo>
                                <a:lnTo>
                                  <a:pt x="166141" y="29032"/>
                                </a:lnTo>
                                <a:lnTo>
                                  <a:pt x="166141" y="40474"/>
                                </a:lnTo>
                                <a:lnTo>
                                  <a:pt x="166141" y="48602"/>
                                </a:lnTo>
                                <a:lnTo>
                                  <a:pt x="165087" y="52006"/>
                                </a:lnTo>
                                <a:lnTo>
                                  <a:pt x="160896" y="56984"/>
                                </a:lnTo>
                                <a:lnTo>
                                  <a:pt x="158064" y="58216"/>
                                </a:lnTo>
                                <a:lnTo>
                                  <a:pt x="152057" y="58216"/>
                                </a:lnTo>
                                <a:lnTo>
                                  <a:pt x="142697" y="45135"/>
                                </a:lnTo>
                                <a:lnTo>
                                  <a:pt x="142773" y="36576"/>
                                </a:lnTo>
                                <a:lnTo>
                                  <a:pt x="144703" y="35013"/>
                                </a:lnTo>
                                <a:lnTo>
                                  <a:pt x="146697" y="33832"/>
                                </a:lnTo>
                                <a:lnTo>
                                  <a:pt x="150825" y="32207"/>
                                </a:lnTo>
                                <a:lnTo>
                                  <a:pt x="152869" y="31800"/>
                                </a:lnTo>
                                <a:lnTo>
                                  <a:pt x="156476" y="31800"/>
                                </a:lnTo>
                                <a:lnTo>
                                  <a:pt x="158407" y="32207"/>
                                </a:lnTo>
                                <a:lnTo>
                                  <a:pt x="158191" y="32207"/>
                                </a:lnTo>
                                <a:lnTo>
                                  <a:pt x="160921" y="33388"/>
                                </a:lnTo>
                                <a:lnTo>
                                  <a:pt x="162153" y="34226"/>
                                </a:lnTo>
                                <a:lnTo>
                                  <a:pt x="163182" y="35306"/>
                                </a:lnTo>
                                <a:lnTo>
                                  <a:pt x="165163" y="37477"/>
                                </a:lnTo>
                                <a:lnTo>
                                  <a:pt x="166141" y="40474"/>
                                </a:lnTo>
                                <a:lnTo>
                                  <a:pt x="166141" y="29032"/>
                                </a:lnTo>
                                <a:lnTo>
                                  <a:pt x="165582" y="28663"/>
                                </a:lnTo>
                                <a:lnTo>
                                  <a:pt x="161213" y="26873"/>
                                </a:lnTo>
                                <a:lnTo>
                                  <a:pt x="159118" y="26466"/>
                                </a:lnTo>
                                <a:lnTo>
                                  <a:pt x="153593" y="26466"/>
                                </a:lnTo>
                                <a:lnTo>
                                  <a:pt x="151371" y="26873"/>
                                </a:lnTo>
                                <a:lnTo>
                                  <a:pt x="146316" y="28663"/>
                                </a:lnTo>
                                <a:lnTo>
                                  <a:pt x="146481" y="28663"/>
                                </a:lnTo>
                                <a:lnTo>
                                  <a:pt x="144792" y="29654"/>
                                </a:lnTo>
                                <a:lnTo>
                                  <a:pt x="143230" y="31089"/>
                                </a:lnTo>
                                <a:lnTo>
                                  <a:pt x="143814" y="28663"/>
                                </a:lnTo>
                                <a:lnTo>
                                  <a:pt x="144310" y="26873"/>
                                </a:lnTo>
                                <a:lnTo>
                                  <a:pt x="168833" y="4495"/>
                                </a:lnTo>
                                <a:lnTo>
                                  <a:pt x="167132" y="0"/>
                                </a:lnTo>
                                <a:lnTo>
                                  <a:pt x="135115" y="29654"/>
                                </a:lnTo>
                                <a:lnTo>
                                  <a:pt x="134416" y="33388"/>
                                </a:lnTo>
                                <a:lnTo>
                                  <a:pt x="134340" y="33832"/>
                                </a:lnTo>
                                <a:lnTo>
                                  <a:pt x="148805" y="63207"/>
                                </a:lnTo>
                                <a:lnTo>
                                  <a:pt x="149047" y="63207"/>
                                </a:lnTo>
                                <a:lnTo>
                                  <a:pt x="151396" y="63703"/>
                                </a:lnTo>
                                <a:lnTo>
                                  <a:pt x="157276" y="63703"/>
                                </a:lnTo>
                                <a:lnTo>
                                  <a:pt x="159880" y="63207"/>
                                </a:lnTo>
                                <a:lnTo>
                                  <a:pt x="164668" y="61226"/>
                                </a:lnTo>
                                <a:lnTo>
                                  <a:pt x="166763" y="59855"/>
                                </a:lnTo>
                                <a:lnTo>
                                  <a:pt x="168402" y="58216"/>
                                </a:lnTo>
                                <a:lnTo>
                                  <a:pt x="170294" y="56324"/>
                                </a:lnTo>
                                <a:lnTo>
                                  <a:pt x="171665" y="54267"/>
                                </a:lnTo>
                                <a:lnTo>
                                  <a:pt x="173710" y="49517"/>
                                </a:lnTo>
                                <a:lnTo>
                                  <a:pt x="174231" y="46926"/>
                                </a:lnTo>
                                <a:lnTo>
                                  <a:pt x="174231" y="41605"/>
                                </a:lnTo>
                                <a:close/>
                              </a:path>
                              <a:path w="2602230" h="1452245">
                                <a:moveTo>
                                  <a:pt x="174523" y="1126769"/>
                                </a:moveTo>
                                <a:lnTo>
                                  <a:pt x="167144" y="1126769"/>
                                </a:lnTo>
                                <a:lnTo>
                                  <a:pt x="167233" y="1101699"/>
                                </a:lnTo>
                                <a:lnTo>
                                  <a:pt x="161671" y="1103426"/>
                                </a:lnTo>
                                <a:lnTo>
                                  <a:pt x="160591" y="1119314"/>
                                </a:lnTo>
                                <a:lnTo>
                                  <a:pt x="160464" y="1121295"/>
                                </a:lnTo>
                                <a:lnTo>
                                  <a:pt x="160413" y="1126769"/>
                                </a:lnTo>
                                <a:lnTo>
                                  <a:pt x="142405" y="1126769"/>
                                </a:lnTo>
                                <a:lnTo>
                                  <a:pt x="141008" y="1126959"/>
                                </a:lnTo>
                                <a:lnTo>
                                  <a:pt x="142925" y="1123721"/>
                                </a:lnTo>
                                <a:lnTo>
                                  <a:pt x="143586" y="1122553"/>
                                </a:lnTo>
                                <a:lnTo>
                                  <a:pt x="144246" y="1121295"/>
                                </a:lnTo>
                                <a:lnTo>
                                  <a:pt x="162750" y="1084630"/>
                                </a:lnTo>
                                <a:lnTo>
                                  <a:pt x="154940" y="1084630"/>
                                </a:lnTo>
                                <a:lnTo>
                                  <a:pt x="135140" y="1123721"/>
                                </a:lnTo>
                                <a:lnTo>
                                  <a:pt x="133654" y="1126769"/>
                                </a:lnTo>
                                <a:lnTo>
                                  <a:pt x="133654" y="1132255"/>
                                </a:lnTo>
                                <a:lnTo>
                                  <a:pt x="160401" y="1132255"/>
                                </a:lnTo>
                                <a:lnTo>
                                  <a:pt x="160324" y="1145908"/>
                                </a:lnTo>
                                <a:lnTo>
                                  <a:pt x="167233" y="1143838"/>
                                </a:lnTo>
                                <a:lnTo>
                                  <a:pt x="167144" y="1132255"/>
                                </a:lnTo>
                                <a:lnTo>
                                  <a:pt x="174523" y="1132255"/>
                                </a:lnTo>
                                <a:lnTo>
                                  <a:pt x="174523" y="1126959"/>
                                </a:lnTo>
                                <a:lnTo>
                                  <a:pt x="174523" y="1126769"/>
                                </a:lnTo>
                                <a:close/>
                              </a:path>
                              <a:path w="2602230" h="1452245">
                                <a:moveTo>
                                  <a:pt x="204317" y="1423162"/>
                                </a:moveTo>
                                <a:lnTo>
                                  <a:pt x="187147" y="1423162"/>
                                </a:lnTo>
                                <a:lnTo>
                                  <a:pt x="187147" y="1430007"/>
                                </a:lnTo>
                                <a:lnTo>
                                  <a:pt x="204317" y="1430007"/>
                                </a:lnTo>
                                <a:lnTo>
                                  <a:pt x="204317" y="1423162"/>
                                </a:lnTo>
                                <a:close/>
                              </a:path>
                              <a:path w="2602230" h="1452245">
                                <a:moveTo>
                                  <a:pt x="253377" y="1405102"/>
                                </a:moveTo>
                                <a:lnTo>
                                  <a:pt x="252933" y="1402918"/>
                                </a:lnTo>
                                <a:lnTo>
                                  <a:pt x="251206" y="1398854"/>
                                </a:lnTo>
                                <a:lnTo>
                                  <a:pt x="250063" y="1397177"/>
                                </a:lnTo>
                                <a:lnTo>
                                  <a:pt x="247142" y="1394269"/>
                                </a:lnTo>
                                <a:lnTo>
                                  <a:pt x="245262" y="1392999"/>
                                </a:lnTo>
                                <a:lnTo>
                                  <a:pt x="241185" y="1391246"/>
                                </a:lnTo>
                                <a:lnTo>
                                  <a:pt x="239001" y="1390827"/>
                                </a:lnTo>
                                <a:lnTo>
                                  <a:pt x="233426" y="1390827"/>
                                </a:lnTo>
                                <a:lnTo>
                                  <a:pt x="217436" y="1399286"/>
                                </a:lnTo>
                                <a:lnTo>
                                  <a:pt x="220484" y="1402676"/>
                                </a:lnTo>
                                <a:lnTo>
                                  <a:pt x="221691" y="1401965"/>
                                </a:lnTo>
                                <a:lnTo>
                                  <a:pt x="224980" y="1399882"/>
                                </a:lnTo>
                                <a:lnTo>
                                  <a:pt x="226060" y="1399286"/>
                                </a:lnTo>
                                <a:lnTo>
                                  <a:pt x="228219" y="1398257"/>
                                </a:lnTo>
                                <a:lnTo>
                                  <a:pt x="229336" y="1397838"/>
                                </a:lnTo>
                                <a:lnTo>
                                  <a:pt x="231673" y="1397177"/>
                                </a:lnTo>
                                <a:lnTo>
                                  <a:pt x="237769" y="1397177"/>
                                </a:lnTo>
                                <a:lnTo>
                                  <a:pt x="240017" y="1398117"/>
                                </a:lnTo>
                                <a:lnTo>
                                  <a:pt x="244081" y="1402499"/>
                                </a:lnTo>
                                <a:lnTo>
                                  <a:pt x="245046" y="1405102"/>
                                </a:lnTo>
                                <a:lnTo>
                                  <a:pt x="245110" y="1410284"/>
                                </a:lnTo>
                                <a:lnTo>
                                  <a:pt x="244843" y="1412024"/>
                                </a:lnTo>
                                <a:lnTo>
                                  <a:pt x="221246" y="1443824"/>
                                </a:lnTo>
                                <a:lnTo>
                                  <a:pt x="217703" y="1446517"/>
                                </a:lnTo>
                                <a:lnTo>
                                  <a:pt x="217703" y="1450568"/>
                                </a:lnTo>
                                <a:lnTo>
                                  <a:pt x="252031" y="1450568"/>
                                </a:lnTo>
                                <a:lnTo>
                                  <a:pt x="253326" y="1445336"/>
                                </a:lnTo>
                                <a:lnTo>
                                  <a:pt x="253377" y="1445171"/>
                                </a:lnTo>
                                <a:lnTo>
                                  <a:pt x="226783" y="1445171"/>
                                </a:lnTo>
                                <a:lnTo>
                                  <a:pt x="228574" y="1443824"/>
                                </a:lnTo>
                                <a:lnTo>
                                  <a:pt x="229412" y="1443113"/>
                                </a:lnTo>
                                <a:lnTo>
                                  <a:pt x="252857" y="1412684"/>
                                </a:lnTo>
                                <a:lnTo>
                                  <a:pt x="253314" y="1410284"/>
                                </a:lnTo>
                                <a:lnTo>
                                  <a:pt x="253377" y="1405102"/>
                                </a:lnTo>
                                <a:close/>
                              </a:path>
                              <a:path w="2602230" h="1452245">
                                <a:moveTo>
                                  <a:pt x="306743" y="1418082"/>
                                </a:moveTo>
                                <a:lnTo>
                                  <a:pt x="306552" y="1416354"/>
                                </a:lnTo>
                                <a:lnTo>
                                  <a:pt x="306438" y="1415313"/>
                                </a:lnTo>
                                <a:lnTo>
                                  <a:pt x="306387" y="1414716"/>
                                </a:lnTo>
                                <a:lnTo>
                                  <a:pt x="305142" y="1408557"/>
                                </a:lnTo>
                                <a:lnTo>
                                  <a:pt x="298945" y="1396390"/>
                                </a:lnTo>
                                <a:lnTo>
                                  <a:pt x="298665" y="1396060"/>
                                </a:lnTo>
                                <a:lnTo>
                                  <a:pt x="298665" y="1427784"/>
                                </a:lnTo>
                                <a:lnTo>
                                  <a:pt x="297942" y="1433347"/>
                                </a:lnTo>
                                <a:lnTo>
                                  <a:pt x="287794" y="1446606"/>
                                </a:lnTo>
                                <a:lnTo>
                                  <a:pt x="283984" y="1446606"/>
                                </a:lnTo>
                                <a:lnTo>
                                  <a:pt x="273507" y="1413675"/>
                                </a:lnTo>
                                <a:lnTo>
                                  <a:pt x="274434" y="1408557"/>
                                </a:lnTo>
                                <a:lnTo>
                                  <a:pt x="274523" y="1408099"/>
                                </a:lnTo>
                                <a:lnTo>
                                  <a:pt x="276453" y="1404239"/>
                                </a:lnTo>
                                <a:lnTo>
                                  <a:pt x="277761" y="1401584"/>
                                </a:lnTo>
                                <a:lnTo>
                                  <a:pt x="279196" y="1399679"/>
                                </a:lnTo>
                                <a:lnTo>
                                  <a:pt x="282549" y="1397050"/>
                                </a:lnTo>
                                <a:lnTo>
                                  <a:pt x="284289" y="1396390"/>
                                </a:lnTo>
                                <a:lnTo>
                                  <a:pt x="288531" y="1396390"/>
                                </a:lnTo>
                                <a:lnTo>
                                  <a:pt x="290703" y="1397254"/>
                                </a:lnTo>
                                <a:lnTo>
                                  <a:pt x="294474" y="1400657"/>
                                </a:lnTo>
                                <a:lnTo>
                                  <a:pt x="295922" y="1403108"/>
                                </a:lnTo>
                                <a:lnTo>
                                  <a:pt x="296951" y="1406283"/>
                                </a:lnTo>
                                <a:lnTo>
                                  <a:pt x="297726" y="1408557"/>
                                </a:lnTo>
                                <a:lnTo>
                                  <a:pt x="298234" y="1410817"/>
                                </a:lnTo>
                                <a:lnTo>
                                  <a:pt x="298411" y="1412570"/>
                                </a:lnTo>
                                <a:lnTo>
                                  <a:pt x="298538" y="1413675"/>
                                </a:lnTo>
                                <a:lnTo>
                                  <a:pt x="298665" y="1427784"/>
                                </a:lnTo>
                                <a:lnTo>
                                  <a:pt x="298665" y="1396060"/>
                                </a:lnTo>
                                <a:lnTo>
                                  <a:pt x="298399" y="1395742"/>
                                </a:lnTo>
                                <a:lnTo>
                                  <a:pt x="293065" y="1391729"/>
                                </a:lnTo>
                                <a:lnTo>
                                  <a:pt x="289801" y="1390738"/>
                                </a:lnTo>
                                <a:lnTo>
                                  <a:pt x="283146" y="1390738"/>
                                </a:lnTo>
                                <a:lnTo>
                                  <a:pt x="265747" y="1414716"/>
                                </a:lnTo>
                                <a:lnTo>
                                  <a:pt x="265849" y="1426794"/>
                                </a:lnTo>
                                <a:lnTo>
                                  <a:pt x="281978" y="1452003"/>
                                </a:lnTo>
                                <a:lnTo>
                                  <a:pt x="288912" y="1452003"/>
                                </a:lnTo>
                                <a:lnTo>
                                  <a:pt x="291757" y="1451254"/>
                                </a:lnTo>
                                <a:lnTo>
                                  <a:pt x="296849" y="1448269"/>
                                </a:lnTo>
                                <a:lnTo>
                                  <a:pt x="298577" y="1446606"/>
                                </a:lnTo>
                                <a:lnTo>
                                  <a:pt x="299046" y="1446161"/>
                                </a:lnTo>
                                <a:lnTo>
                                  <a:pt x="306616" y="1426794"/>
                                </a:lnTo>
                                <a:lnTo>
                                  <a:pt x="306743" y="1418082"/>
                                </a:lnTo>
                                <a:close/>
                              </a:path>
                              <a:path w="2602230" h="1452245">
                                <a:moveTo>
                                  <a:pt x="781583" y="1423162"/>
                                </a:moveTo>
                                <a:lnTo>
                                  <a:pt x="764425" y="1423162"/>
                                </a:lnTo>
                                <a:lnTo>
                                  <a:pt x="764425" y="1430007"/>
                                </a:lnTo>
                                <a:lnTo>
                                  <a:pt x="781583" y="1430007"/>
                                </a:lnTo>
                                <a:lnTo>
                                  <a:pt x="781583" y="1423162"/>
                                </a:lnTo>
                                <a:close/>
                              </a:path>
                              <a:path w="2602230" h="1452245">
                                <a:moveTo>
                                  <a:pt x="827049" y="1444904"/>
                                </a:moveTo>
                                <a:lnTo>
                                  <a:pt x="817968" y="1444904"/>
                                </a:lnTo>
                                <a:lnTo>
                                  <a:pt x="817968" y="1400352"/>
                                </a:lnTo>
                                <a:lnTo>
                                  <a:pt x="817968" y="1391894"/>
                                </a:lnTo>
                                <a:lnTo>
                                  <a:pt x="812406" y="1391894"/>
                                </a:lnTo>
                                <a:lnTo>
                                  <a:pt x="795159" y="1404023"/>
                                </a:lnTo>
                                <a:lnTo>
                                  <a:pt x="796683" y="1407896"/>
                                </a:lnTo>
                                <a:lnTo>
                                  <a:pt x="797953" y="1407312"/>
                                </a:lnTo>
                                <a:lnTo>
                                  <a:pt x="802170" y="1405470"/>
                                </a:lnTo>
                                <a:lnTo>
                                  <a:pt x="804227" y="1404480"/>
                                </a:lnTo>
                                <a:lnTo>
                                  <a:pt x="806246" y="1403400"/>
                                </a:lnTo>
                                <a:lnTo>
                                  <a:pt x="808240" y="1402143"/>
                                </a:lnTo>
                                <a:lnTo>
                                  <a:pt x="810882" y="1400352"/>
                                </a:lnTo>
                                <a:lnTo>
                                  <a:pt x="810882" y="1444904"/>
                                </a:lnTo>
                                <a:lnTo>
                                  <a:pt x="800646" y="1444904"/>
                                </a:lnTo>
                                <a:lnTo>
                                  <a:pt x="800646" y="1450568"/>
                                </a:lnTo>
                                <a:lnTo>
                                  <a:pt x="827049" y="1450568"/>
                                </a:lnTo>
                                <a:lnTo>
                                  <a:pt x="827049" y="1444904"/>
                                </a:lnTo>
                                <a:close/>
                              </a:path>
                              <a:path w="2602230" h="1452245">
                                <a:moveTo>
                                  <a:pt x="884021" y="1418082"/>
                                </a:moveTo>
                                <a:lnTo>
                                  <a:pt x="883831" y="1416354"/>
                                </a:lnTo>
                                <a:lnTo>
                                  <a:pt x="883716" y="1415313"/>
                                </a:lnTo>
                                <a:lnTo>
                                  <a:pt x="883666" y="1414716"/>
                                </a:lnTo>
                                <a:lnTo>
                                  <a:pt x="882421" y="1408557"/>
                                </a:lnTo>
                                <a:lnTo>
                                  <a:pt x="882319" y="1408099"/>
                                </a:lnTo>
                                <a:lnTo>
                                  <a:pt x="882218" y="1407541"/>
                                </a:lnTo>
                                <a:lnTo>
                                  <a:pt x="881062" y="1404239"/>
                                </a:lnTo>
                                <a:lnTo>
                                  <a:pt x="877824" y="1398244"/>
                                </a:lnTo>
                                <a:lnTo>
                                  <a:pt x="876223" y="1396390"/>
                                </a:lnTo>
                                <a:lnTo>
                                  <a:pt x="875944" y="1396060"/>
                                </a:lnTo>
                                <a:lnTo>
                                  <a:pt x="875944" y="1427784"/>
                                </a:lnTo>
                                <a:lnTo>
                                  <a:pt x="875207" y="1433347"/>
                                </a:lnTo>
                                <a:lnTo>
                                  <a:pt x="865073" y="1446606"/>
                                </a:lnTo>
                                <a:lnTo>
                                  <a:pt x="861263" y="1446606"/>
                                </a:lnTo>
                                <a:lnTo>
                                  <a:pt x="850785" y="1413675"/>
                                </a:lnTo>
                                <a:lnTo>
                                  <a:pt x="851700" y="1408557"/>
                                </a:lnTo>
                                <a:lnTo>
                                  <a:pt x="874217" y="1406283"/>
                                </a:lnTo>
                                <a:lnTo>
                                  <a:pt x="875004" y="1408557"/>
                                </a:lnTo>
                                <a:lnTo>
                                  <a:pt x="875512" y="1410817"/>
                                </a:lnTo>
                                <a:lnTo>
                                  <a:pt x="875690" y="1412570"/>
                                </a:lnTo>
                                <a:lnTo>
                                  <a:pt x="875817" y="1413675"/>
                                </a:lnTo>
                                <a:lnTo>
                                  <a:pt x="875944" y="1427784"/>
                                </a:lnTo>
                                <a:lnTo>
                                  <a:pt x="875944" y="1396060"/>
                                </a:lnTo>
                                <a:lnTo>
                                  <a:pt x="875677" y="1395742"/>
                                </a:lnTo>
                                <a:lnTo>
                                  <a:pt x="870343" y="1391729"/>
                                </a:lnTo>
                                <a:lnTo>
                                  <a:pt x="867067" y="1390738"/>
                                </a:lnTo>
                                <a:lnTo>
                                  <a:pt x="860425" y="1390738"/>
                                </a:lnTo>
                                <a:lnTo>
                                  <a:pt x="843013" y="1414716"/>
                                </a:lnTo>
                                <a:lnTo>
                                  <a:pt x="843127" y="1426794"/>
                                </a:lnTo>
                                <a:lnTo>
                                  <a:pt x="859256" y="1452003"/>
                                </a:lnTo>
                                <a:lnTo>
                                  <a:pt x="866203" y="1452003"/>
                                </a:lnTo>
                                <a:lnTo>
                                  <a:pt x="869022" y="1451254"/>
                                </a:lnTo>
                                <a:lnTo>
                                  <a:pt x="874128" y="1448269"/>
                                </a:lnTo>
                                <a:lnTo>
                                  <a:pt x="875855" y="1446606"/>
                                </a:lnTo>
                                <a:lnTo>
                                  <a:pt x="876325" y="1446161"/>
                                </a:lnTo>
                                <a:lnTo>
                                  <a:pt x="883894" y="1426794"/>
                                </a:lnTo>
                                <a:lnTo>
                                  <a:pt x="884021" y="1418082"/>
                                </a:lnTo>
                                <a:close/>
                              </a:path>
                              <a:path w="2602230" h="1452245">
                                <a:moveTo>
                                  <a:pt x="1422044" y="1418082"/>
                                </a:moveTo>
                                <a:lnTo>
                                  <a:pt x="1421853" y="1416367"/>
                                </a:lnTo>
                                <a:lnTo>
                                  <a:pt x="1421739" y="1415300"/>
                                </a:lnTo>
                                <a:lnTo>
                                  <a:pt x="1421688" y="1414716"/>
                                </a:lnTo>
                                <a:lnTo>
                                  <a:pt x="1420456" y="1408557"/>
                                </a:lnTo>
                                <a:lnTo>
                                  <a:pt x="1420355" y="1408099"/>
                                </a:lnTo>
                                <a:lnTo>
                                  <a:pt x="1420253" y="1407541"/>
                                </a:lnTo>
                                <a:lnTo>
                                  <a:pt x="1419085" y="1404239"/>
                                </a:lnTo>
                                <a:lnTo>
                                  <a:pt x="1415846" y="1398244"/>
                                </a:lnTo>
                                <a:lnTo>
                                  <a:pt x="1414259" y="1396390"/>
                                </a:lnTo>
                                <a:lnTo>
                                  <a:pt x="1413967" y="1396047"/>
                                </a:lnTo>
                                <a:lnTo>
                                  <a:pt x="1413967" y="1427784"/>
                                </a:lnTo>
                                <a:lnTo>
                                  <a:pt x="1413256" y="1433360"/>
                                </a:lnTo>
                                <a:lnTo>
                                  <a:pt x="1403057" y="1446618"/>
                                </a:lnTo>
                                <a:lnTo>
                                  <a:pt x="1399311" y="1446618"/>
                                </a:lnTo>
                                <a:lnTo>
                                  <a:pt x="1397012" y="1445602"/>
                                </a:lnTo>
                                <a:lnTo>
                                  <a:pt x="1393177" y="1441958"/>
                                </a:lnTo>
                                <a:lnTo>
                                  <a:pt x="1391691" y="1439418"/>
                                </a:lnTo>
                                <a:lnTo>
                                  <a:pt x="1390611" y="1436192"/>
                                </a:lnTo>
                                <a:lnTo>
                                  <a:pt x="1390002" y="1434452"/>
                                </a:lnTo>
                                <a:lnTo>
                                  <a:pt x="1388808" y="1413675"/>
                                </a:lnTo>
                                <a:lnTo>
                                  <a:pt x="1389735" y="1408557"/>
                                </a:lnTo>
                                <a:lnTo>
                                  <a:pt x="1389824" y="1408099"/>
                                </a:lnTo>
                                <a:lnTo>
                                  <a:pt x="1391754" y="1404239"/>
                                </a:lnTo>
                                <a:lnTo>
                                  <a:pt x="1393063" y="1401572"/>
                                </a:lnTo>
                                <a:lnTo>
                                  <a:pt x="1394498" y="1399692"/>
                                </a:lnTo>
                                <a:lnTo>
                                  <a:pt x="1397850" y="1397050"/>
                                </a:lnTo>
                                <a:lnTo>
                                  <a:pt x="1399590" y="1396390"/>
                                </a:lnTo>
                                <a:lnTo>
                                  <a:pt x="1403845" y="1396390"/>
                                </a:lnTo>
                                <a:lnTo>
                                  <a:pt x="1413725" y="1412570"/>
                                </a:lnTo>
                                <a:lnTo>
                                  <a:pt x="1413840" y="1413675"/>
                                </a:lnTo>
                                <a:lnTo>
                                  <a:pt x="1413967" y="1427784"/>
                                </a:lnTo>
                                <a:lnTo>
                                  <a:pt x="1413967" y="1396047"/>
                                </a:lnTo>
                                <a:lnTo>
                                  <a:pt x="1413713" y="1395742"/>
                                </a:lnTo>
                                <a:lnTo>
                                  <a:pt x="1408379" y="1391729"/>
                                </a:lnTo>
                                <a:lnTo>
                                  <a:pt x="1405102" y="1390726"/>
                                </a:lnTo>
                                <a:lnTo>
                                  <a:pt x="1398460" y="1390726"/>
                                </a:lnTo>
                                <a:lnTo>
                                  <a:pt x="1381048" y="1414716"/>
                                </a:lnTo>
                                <a:lnTo>
                                  <a:pt x="1381150" y="1426794"/>
                                </a:lnTo>
                                <a:lnTo>
                                  <a:pt x="1397292" y="1452003"/>
                                </a:lnTo>
                                <a:lnTo>
                                  <a:pt x="1404226" y="1452003"/>
                                </a:lnTo>
                                <a:lnTo>
                                  <a:pt x="1407071" y="1451254"/>
                                </a:lnTo>
                                <a:lnTo>
                                  <a:pt x="1412151" y="1448269"/>
                                </a:lnTo>
                                <a:lnTo>
                                  <a:pt x="1413878" y="1446618"/>
                                </a:lnTo>
                                <a:lnTo>
                                  <a:pt x="1414348" y="1446174"/>
                                </a:lnTo>
                                <a:lnTo>
                                  <a:pt x="1418069" y="1440764"/>
                                </a:lnTo>
                                <a:lnTo>
                                  <a:pt x="1419491" y="1437538"/>
                                </a:lnTo>
                                <a:lnTo>
                                  <a:pt x="1421549" y="1429994"/>
                                </a:lnTo>
                                <a:lnTo>
                                  <a:pt x="1421803" y="1427784"/>
                                </a:lnTo>
                                <a:lnTo>
                                  <a:pt x="1421917" y="1426794"/>
                                </a:lnTo>
                                <a:lnTo>
                                  <a:pt x="1422044" y="1418082"/>
                                </a:lnTo>
                                <a:close/>
                              </a:path>
                              <a:path w="2602230" h="1452245">
                                <a:moveTo>
                                  <a:pt x="1967344" y="1444904"/>
                                </a:moveTo>
                                <a:lnTo>
                                  <a:pt x="1958276" y="1444904"/>
                                </a:lnTo>
                                <a:lnTo>
                                  <a:pt x="1958276" y="1400352"/>
                                </a:lnTo>
                                <a:lnTo>
                                  <a:pt x="1958276" y="1391894"/>
                                </a:lnTo>
                                <a:lnTo>
                                  <a:pt x="1952701" y="1391894"/>
                                </a:lnTo>
                                <a:lnTo>
                                  <a:pt x="1935454" y="1404023"/>
                                </a:lnTo>
                                <a:lnTo>
                                  <a:pt x="1936991" y="1407896"/>
                                </a:lnTo>
                                <a:lnTo>
                                  <a:pt x="1938235" y="1407312"/>
                                </a:lnTo>
                                <a:lnTo>
                                  <a:pt x="1942452" y="1405470"/>
                                </a:lnTo>
                                <a:lnTo>
                                  <a:pt x="1944535" y="1404480"/>
                                </a:lnTo>
                                <a:lnTo>
                                  <a:pt x="1946554" y="1403400"/>
                                </a:lnTo>
                                <a:lnTo>
                                  <a:pt x="1948535" y="1402143"/>
                                </a:lnTo>
                                <a:lnTo>
                                  <a:pt x="1951177" y="1400352"/>
                                </a:lnTo>
                                <a:lnTo>
                                  <a:pt x="1951177" y="1444904"/>
                                </a:lnTo>
                                <a:lnTo>
                                  <a:pt x="1940928" y="1444904"/>
                                </a:lnTo>
                                <a:lnTo>
                                  <a:pt x="1940928" y="1450568"/>
                                </a:lnTo>
                                <a:lnTo>
                                  <a:pt x="1967344" y="1450568"/>
                                </a:lnTo>
                                <a:lnTo>
                                  <a:pt x="1967344" y="1444904"/>
                                </a:lnTo>
                                <a:close/>
                              </a:path>
                              <a:path w="2602230" h="1452245">
                                <a:moveTo>
                                  <a:pt x="2024354" y="1418069"/>
                                </a:moveTo>
                                <a:lnTo>
                                  <a:pt x="2024176" y="1416367"/>
                                </a:lnTo>
                                <a:lnTo>
                                  <a:pt x="2024062" y="1415300"/>
                                </a:lnTo>
                                <a:lnTo>
                                  <a:pt x="2024011" y="1414729"/>
                                </a:lnTo>
                                <a:lnTo>
                                  <a:pt x="2022754" y="1408544"/>
                                </a:lnTo>
                                <a:lnTo>
                                  <a:pt x="2022665" y="1408099"/>
                                </a:lnTo>
                                <a:lnTo>
                                  <a:pt x="2022563" y="1407528"/>
                                </a:lnTo>
                                <a:lnTo>
                                  <a:pt x="2021382" y="1404239"/>
                                </a:lnTo>
                                <a:lnTo>
                                  <a:pt x="2018157" y="1398244"/>
                                </a:lnTo>
                                <a:lnTo>
                                  <a:pt x="2016556" y="1396390"/>
                                </a:lnTo>
                                <a:lnTo>
                                  <a:pt x="2016277" y="1396060"/>
                                </a:lnTo>
                                <a:lnTo>
                                  <a:pt x="2016277" y="1427797"/>
                                </a:lnTo>
                                <a:lnTo>
                                  <a:pt x="2015566" y="1433360"/>
                                </a:lnTo>
                                <a:lnTo>
                                  <a:pt x="2005406" y="1446606"/>
                                </a:lnTo>
                                <a:lnTo>
                                  <a:pt x="2001596" y="1446606"/>
                                </a:lnTo>
                                <a:lnTo>
                                  <a:pt x="1999322" y="1445615"/>
                                </a:lnTo>
                                <a:lnTo>
                                  <a:pt x="1995487" y="1441958"/>
                                </a:lnTo>
                                <a:lnTo>
                                  <a:pt x="1994001" y="1439418"/>
                                </a:lnTo>
                                <a:lnTo>
                                  <a:pt x="1992922" y="1436179"/>
                                </a:lnTo>
                                <a:lnTo>
                                  <a:pt x="1992312" y="1434452"/>
                                </a:lnTo>
                                <a:lnTo>
                                  <a:pt x="1991118" y="1413675"/>
                                </a:lnTo>
                                <a:lnTo>
                                  <a:pt x="1992045" y="1408544"/>
                                </a:lnTo>
                                <a:lnTo>
                                  <a:pt x="2001901" y="1396390"/>
                                </a:lnTo>
                                <a:lnTo>
                                  <a:pt x="2006155" y="1396390"/>
                                </a:lnTo>
                                <a:lnTo>
                                  <a:pt x="2008314" y="1397254"/>
                                </a:lnTo>
                                <a:lnTo>
                                  <a:pt x="2012099" y="1400670"/>
                                </a:lnTo>
                                <a:lnTo>
                                  <a:pt x="2013546" y="1403108"/>
                                </a:lnTo>
                                <a:lnTo>
                                  <a:pt x="2014562" y="1406283"/>
                                </a:lnTo>
                                <a:lnTo>
                                  <a:pt x="2015350" y="1408544"/>
                                </a:lnTo>
                                <a:lnTo>
                                  <a:pt x="2015845" y="1410804"/>
                                </a:lnTo>
                                <a:lnTo>
                                  <a:pt x="2016036" y="1412557"/>
                                </a:lnTo>
                                <a:lnTo>
                                  <a:pt x="2016150" y="1413675"/>
                                </a:lnTo>
                                <a:lnTo>
                                  <a:pt x="2016277" y="1427797"/>
                                </a:lnTo>
                                <a:lnTo>
                                  <a:pt x="2016277" y="1396060"/>
                                </a:lnTo>
                                <a:lnTo>
                                  <a:pt x="2016023" y="1395755"/>
                                </a:lnTo>
                                <a:lnTo>
                                  <a:pt x="2013343" y="1393748"/>
                                </a:lnTo>
                                <a:lnTo>
                                  <a:pt x="2010689" y="1391729"/>
                                </a:lnTo>
                                <a:lnTo>
                                  <a:pt x="2007400" y="1390738"/>
                                </a:lnTo>
                                <a:lnTo>
                                  <a:pt x="2000758" y="1390738"/>
                                </a:lnTo>
                                <a:lnTo>
                                  <a:pt x="1983346" y="1414729"/>
                                </a:lnTo>
                                <a:lnTo>
                                  <a:pt x="1983473" y="1426781"/>
                                </a:lnTo>
                                <a:lnTo>
                                  <a:pt x="1993823" y="1448765"/>
                                </a:lnTo>
                                <a:lnTo>
                                  <a:pt x="1996389" y="1450936"/>
                                </a:lnTo>
                                <a:lnTo>
                                  <a:pt x="1999602" y="1452003"/>
                                </a:lnTo>
                                <a:lnTo>
                                  <a:pt x="2006536" y="1452003"/>
                                </a:lnTo>
                                <a:lnTo>
                                  <a:pt x="2009368" y="1451254"/>
                                </a:lnTo>
                                <a:lnTo>
                                  <a:pt x="2014461" y="1448257"/>
                                </a:lnTo>
                                <a:lnTo>
                                  <a:pt x="2016201" y="1446606"/>
                                </a:lnTo>
                                <a:lnTo>
                                  <a:pt x="2016671" y="1446161"/>
                                </a:lnTo>
                                <a:lnTo>
                                  <a:pt x="2020379" y="1440776"/>
                                </a:lnTo>
                                <a:lnTo>
                                  <a:pt x="2021801" y="1437538"/>
                                </a:lnTo>
                                <a:lnTo>
                                  <a:pt x="2023846" y="1429994"/>
                                </a:lnTo>
                                <a:lnTo>
                                  <a:pt x="2024100" y="1427797"/>
                                </a:lnTo>
                                <a:lnTo>
                                  <a:pt x="2024227" y="1426781"/>
                                </a:lnTo>
                                <a:lnTo>
                                  <a:pt x="2024354" y="1418069"/>
                                </a:lnTo>
                                <a:close/>
                              </a:path>
                              <a:path w="2602230" h="1452245">
                                <a:moveTo>
                                  <a:pt x="2548217" y="1405102"/>
                                </a:moveTo>
                                <a:lnTo>
                                  <a:pt x="2547785" y="1402918"/>
                                </a:lnTo>
                                <a:lnTo>
                                  <a:pt x="2546045" y="1398841"/>
                                </a:lnTo>
                                <a:lnTo>
                                  <a:pt x="2544915" y="1397190"/>
                                </a:lnTo>
                                <a:lnTo>
                                  <a:pt x="2541968" y="1394269"/>
                                </a:lnTo>
                                <a:lnTo>
                                  <a:pt x="2540101" y="1392986"/>
                                </a:lnTo>
                                <a:lnTo>
                                  <a:pt x="2536025" y="1391259"/>
                                </a:lnTo>
                                <a:lnTo>
                                  <a:pt x="2533840" y="1390827"/>
                                </a:lnTo>
                                <a:lnTo>
                                  <a:pt x="2528278" y="1390827"/>
                                </a:lnTo>
                                <a:lnTo>
                                  <a:pt x="2512288" y="1399286"/>
                                </a:lnTo>
                                <a:lnTo>
                                  <a:pt x="2515336" y="1402676"/>
                                </a:lnTo>
                                <a:lnTo>
                                  <a:pt x="2517673" y="1401267"/>
                                </a:lnTo>
                                <a:lnTo>
                                  <a:pt x="2519832" y="1399882"/>
                                </a:lnTo>
                                <a:lnTo>
                                  <a:pt x="2520912" y="1399286"/>
                                </a:lnTo>
                                <a:lnTo>
                                  <a:pt x="2523058" y="1398270"/>
                                </a:lnTo>
                                <a:lnTo>
                                  <a:pt x="2524188" y="1397850"/>
                                </a:lnTo>
                                <a:lnTo>
                                  <a:pt x="2526525" y="1397190"/>
                                </a:lnTo>
                                <a:lnTo>
                                  <a:pt x="2532659" y="1397190"/>
                                </a:lnTo>
                                <a:lnTo>
                                  <a:pt x="2534869" y="1398104"/>
                                </a:lnTo>
                                <a:lnTo>
                                  <a:pt x="2538933" y="1402499"/>
                                </a:lnTo>
                                <a:lnTo>
                                  <a:pt x="2539885" y="1405102"/>
                                </a:lnTo>
                                <a:lnTo>
                                  <a:pt x="2539949" y="1410284"/>
                                </a:lnTo>
                                <a:lnTo>
                                  <a:pt x="2539695" y="1412024"/>
                                </a:lnTo>
                                <a:lnTo>
                                  <a:pt x="2516086" y="1443824"/>
                                </a:lnTo>
                                <a:lnTo>
                                  <a:pt x="2512555" y="1446517"/>
                                </a:lnTo>
                                <a:lnTo>
                                  <a:pt x="2512555" y="1450555"/>
                                </a:lnTo>
                                <a:lnTo>
                                  <a:pt x="2546870" y="1450555"/>
                                </a:lnTo>
                                <a:lnTo>
                                  <a:pt x="2548178" y="1445323"/>
                                </a:lnTo>
                                <a:lnTo>
                                  <a:pt x="2548217" y="1445171"/>
                                </a:lnTo>
                                <a:lnTo>
                                  <a:pt x="2521623" y="1445171"/>
                                </a:lnTo>
                                <a:lnTo>
                                  <a:pt x="2523413" y="1443824"/>
                                </a:lnTo>
                                <a:lnTo>
                                  <a:pt x="2524264" y="1443113"/>
                                </a:lnTo>
                                <a:lnTo>
                                  <a:pt x="2547709" y="1412684"/>
                                </a:lnTo>
                                <a:lnTo>
                                  <a:pt x="2548166" y="1410284"/>
                                </a:lnTo>
                                <a:lnTo>
                                  <a:pt x="2548217" y="1405102"/>
                                </a:lnTo>
                                <a:close/>
                              </a:path>
                              <a:path w="2602230" h="1452245">
                                <a:moveTo>
                                  <a:pt x="2601633" y="1418082"/>
                                </a:moveTo>
                                <a:lnTo>
                                  <a:pt x="2601442" y="1416367"/>
                                </a:lnTo>
                                <a:lnTo>
                                  <a:pt x="2601328" y="1415300"/>
                                </a:lnTo>
                                <a:lnTo>
                                  <a:pt x="2601277" y="1414716"/>
                                </a:lnTo>
                                <a:lnTo>
                                  <a:pt x="2600033" y="1408557"/>
                                </a:lnTo>
                                <a:lnTo>
                                  <a:pt x="2593848" y="1396390"/>
                                </a:lnTo>
                                <a:lnTo>
                                  <a:pt x="2593556" y="1396047"/>
                                </a:lnTo>
                                <a:lnTo>
                                  <a:pt x="2593556" y="1427784"/>
                                </a:lnTo>
                                <a:lnTo>
                                  <a:pt x="2592832" y="1433360"/>
                                </a:lnTo>
                                <a:lnTo>
                                  <a:pt x="2582659" y="1446618"/>
                                </a:lnTo>
                                <a:lnTo>
                                  <a:pt x="2578900" y="1446618"/>
                                </a:lnTo>
                                <a:lnTo>
                                  <a:pt x="2568397" y="1413675"/>
                                </a:lnTo>
                                <a:lnTo>
                                  <a:pt x="2569324" y="1408557"/>
                                </a:lnTo>
                                <a:lnTo>
                                  <a:pt x="2569413" y="1408099"/>
                                </a:lnTo>
                                <a:lnTo>
                                  <a:pt x="2571343" y="1404239"/>
                                </a:lnTo>
                                <a:lnTo>
                                  <a:pt x="2572651" y="1401572"/>
                                </a:lnTo>
                                <a:lnTo>
                                  <a:pt x="2574086" y="1399692"/>
                                </a:lnTo>
                                <a:lnTo>
                                  <a:pt x="2577439" y="1397050"/>
                                </a:lnTo>
                                <a:lnTo>
                                  <a:pt x="2579166" y="1396390"/>
                                </a:lnTo>
                                <a:lnTo>
                                  <a:pt x="2583421" y="1396390"/>
                                </a:lnTo>
                                <a:lnTo>
                                  <a:pt x="2585593" y="1397241"/>
                                </a:lnTo>
                                <a:lnTo>
                                  <a:pt x="2589377" y="1400657"/>
                                </a:lnTo>
                                <a:lnTo>
                                  <a:pt x="2590825" y="1403096"/>
                                </a:lnTo>
                                <a:lnTo>
                                  <a:pt x="2591841" y="1406271"/>
                                </a:lnTo>
                                <a:lnTo>
                                  <a:pt x="2592616" y="1408557"/>
                                </a:lnTo>
                                <a:lnTo>
                                  <a:pt x="2593136" y="1410804"/>
                                </a:lnTo>
                                <a:lnTo>
                                  <a:pt x="2593314" y="1412570"/>
                                </a:lnTo>
                                <a:lnTo>
                                  <a:pt x="2593429" y="1413675"/>
                                </a:lnTo>
                                <a:lnTo>
                                  <a:pt x="2593556" y="1427784"/>
                                </a:lnTo>
                                <a:lnTo>
                                  <a:pt x="2593556" y="1396047"/>
                                </a:lnTo>
                                <a:lnTo>
                                  <a:pt x="2593302" y="1395742"/>
                                </a:lnTo>
                                <a:lnTo>
                                  <a:pt x="2587968" y="1391729"/>
                                </a:lnTo>
                                <a:lnTo>
                                  <a:pt x="2584691" y="1390726"/>
                                </a:lnTo>
                                <a:lnTo>
                                  <a:pt x="2578036" y="1390726"/>
                                </a:lnTo>
                                <a:lnTo>
                                  <a:pt x="2560624" y="1414716"/>
                                </a:lnTo>
                                <a:lnTo>
                                  <a:pt x="2560739" y="1426794"/>
                                </a:lnTo>
                                <a:lnTo>
                                  <a:pt x="2576868" y="1452003"/>
                                </a:lnTo>
                                <a:lnTo>
                                  <a:pt x="2583827" y="1452003"/>
                                </a:lnTo>
                                <a:lnTo>
                                  <a:pt x="2586647" y="1451254"/>
                                </a:lnTo>
                                <a:lnTo>
                                  <a:pt x="2591739" y="1448269"/>
                                </a:lnTo>
                                <a:lnTo>
                                  <a:pt x="2593467" y="1446618"/>
                                </a:lnTo>
                                <a:lnTo>
                                  <a:pt x="2593937" y="1446174"/>
                                </a:lnTo>
                                <a:lnTo>
                                  <a:pt x="2601506" y="1426794"/>
                                </a:lnTo>
                                <a:lnTo>
                                  <a:pt x="2601633" y="1418082"/>
                                </a:lnTo>
                                <a:close/>
                              </a:path>
                            </a:pathLst>
                          </a:custGeom>
                          <a:solidFill>
                            <a:srgbClr val="000000"/>
                          </a:solidFill>
                        </wps:spPr>
                        <wps:bodyPr wrap="square" lIns="0" tIns="0" rIns="0" bIns="0" rtlCol="0">
                          <a:prstTxWarp prst="textNoShape">
                            <a:avLst/>
                          </a:prstTxWarp>
                          <a:noAutofit/>
                        </wps:bodyPr>
                      </wps:wsp>
                      <pic:pic>
                        <pic:nvPicPr>
                          <pic:cNvPr id="1656" name="Image 1656"/>
                          <pic:cNvPicPr/>
                        </pic:nvPicPr>
                        <pic:blipFill>
                          <a:blip r:embed="rId299" cstate="print"/>
                          <a:stretch>
                            <a:fillRect/>
                          </a:stretch>
                        </pic:blipFill>
                        <pic:spPr>
                          <a:xfrm>
                            <a:off x="1113599" y="1653114"/>
                            <a:ext cx="1368386" cy="97853"/>
                          </a:xfrm>
                          <a:prstGeom prst="rect">
                            <a:avLst/>
                          </a:prstGeom>
                        </pic:spPr>
                      </pic:pic>
                      <wps:wsp>
                        <wps:cNvPr id="1657" name="Graphic 1657"/>
                        <wps:cNvSpPr/>
                        <wps:spPr>
                          <a:xfrm>
                            <a:off x="2245385" y="256063"/>
                            <a:ext cx="144145" cy="1270"/>
                          </a:xfrm>
                          <a:custGeom>
                            <a:avLst/>
                            <a:gdLst/>
                            <a:ahLst/>
                            <a:cxnLst/>
                            <a:rect l="l" t="t" r="r" b="b"/>
                            <a:pathLst>
                              <a:path w="144145" h="0">
                                <a:moveTo>
                                  <a:pt x="0" y="0"/>
                                </a:moveTo>
                                <a:lnTo>
                                  <a:pt x="143738" y="0"/>
                                </a:lnTo>
                              </a:path>
                            </a:pathLst>
                          </a:custGeom>
                          <a:ln w="5613">
                            <a:solidFill>
                              <a:srgbClr val="004D7B"/>
                            </a:solidFill>
                            <a:prstDash val="solid"/>
                          </a:ln>
                        </wps:spPr>
                        <wps:bodyPr wrap="square" lIns="0" tIns="0" rIns="0" bIns="0" rtlCol="0">
                          <a:prstTxWarp prst="textNoShape">
                            <a:avLst/>
                          </a:prstTxWarp>
                          <a:noAutofit/>
                        </wps:bodyPr>
                      </wps:wsp>
                      <wps:wsp>
                        <wps:cNvPr id="1658" name="Graphic 1658"/>
                        <wps:cNvSpPr/>
                        <wps:spPr>
                          <a:xfrm>
                            <a:off x="2299398" y="238212"/>
                            <a:ext cx="36195" cy="36195"/>
                          </a:xfrm>
                          <a:custGeom>
                            <a:avLst/>
                            <a:gdLst/>
                            <a:ahLst/>
                            <a:cxnLst/>
                            <a:rect l="l" t="t" r="r" b="b"/>
                            <a:pathLst>
                              <a:path w="36195" h="36195">
                                <a:moveTo>
                                  <a:pt x="35941" y="0"/>
                                </a:moveTo>
                                <a:lnTo>
                                  <a:pt x="0" y="0"/>
                                </a:lnTo>
                                <a:lnTo>
                                  <a:pt x="0" y="35935"/>
                                </a:lnTo>
                                <a:lnTo>
                                  <a:pt x="35941" y="35935"/>
                                </a:lnTo>
                                <a:lnTo>
                                  <a:pt x="35941" y="0"/>
                                </a:lnTo>
                                <a:close/>
                              </a:path>
                            </a:pathLst>
                          </a:custGeom>
                          <a:solidFill>
                            <a:srgbClr val="004D7B"/>
                          </a:solidFill>
                        </wps:spPr>
                        <wps:bodyPr wrap="square" lIns="0" tIns="0" rIns="0" bIns="0" rtlCol="0">
                          <a:prstTxWarp prst="textNoShape">
                            <a:avLst/>
                          </a:prstTxWarp>
                          <a:noAutofit/>
                        </wps:bodyPr>
                      </wps:wsp>
                      <wps:wsp>
                        <wps:cNvPr id="1659" name="Graphic 1659"/>
                        <wps:cNvSpPr/>
                        <wps:spPr>
                          <a:xfrm>
                            <a:off x="2299398" y="238207"/>
                            <a:ext cx="36195" cy="36195"/>
                          </a:xfrm>
                          <a:custGeom>
                            <a:avLst/>
                            <a:gdLst/>
                            <a:ahLst/>
                            <a:cxnLst/>
                            <a:rect l="l" t="t" r="r" b="b"/>
                            <a:pathLst>
                              <a:path w="36195" h="36195">
                                <a:moveTo>
                                  <a:pt x="0" y="0"/>
                                </a:moveTo>
                                <a:lnTo>
                                  <a:pt x="35941" y="0"/>
                                </a:lnTo>
                                <a:lnTo>
                                  <a:pt x="35941" y="35935"/>
                                </a:lnTo>
                                <a:lnTo>
                                  <a:pt x="0" y="35935"/>
                                </a:lnTo>
                                <a:lnTo>
                                  <a:pt x="0" y="0"/>
                                </a:lnTo>
                                <a:close/>
                              </a:path>
                            </a:pathLst>
                          </a:custGeom>
                          <a:ln w="5613">
                            <a:solidFill>
                              <a:srgbClr val="004D7B"/>
                            </a:solidFill>
                            <a:prstDash val="solid"/>
                          </a:ln>
                        </wps:spPr>
                        <wps:bodyPr wrap="square" lIns="0" tIns="0" rIns="0" bIns="0" rtlCol="0">
                          <a:prstTxWarp prst="textNoShape">
                            <a:avLst/>
                          </a:prstTxWarp>
                          <a:noAutofit/>
                        </wps:bodyPr>
                      </wps:wsp>
                      <wps:wsp>
                        <wps:cNvPr id="1660" name="Graphic 1660"/>
                        <wps:cNvSpPr/>
                        <wps:spPr>
                          <a:xfrm>
                            <a:off x="2412669" y="217430"/>
                            <a:ext cx="131445" cy="62230"/>
                          </a:xfrm>
                          <a:custGeom>
                            <a:avLst/>
                            <a:gdLst/>
                            <a:ahLst/>
                            <a:cxnLst/>
                            <a:rect l="l" t="t" r="r" b="b"/>
                            <a:pathLst>
                              <a:path w="131445" h="62230">
                                <a:moveTo>
                                  <a:pt x="20421" y="0"/>
                                </a:moveTo>
                                <a:lnTo>
                                  <a:pt x="0" y="0"/>
                                </a:lnTo>
                                <a:lnTo>
                                  <a:pt x="0" y="61633"/>
                                </a:lnTo>
                                <a:lnTo>
                                  <a:pt x="7200" y="61633"/>
                                </a:lnTo>
                                <a:lnTo>
                                  <a:pt x="7200" y="37109"/>
                                </a:lnTo>
                                <a:lnTo>
                                  <a:pt x="21145" y="37109"/>
                                </a:lnTo>
                                <a:lnTo>
                                  <a:pt x="34164" y="31089"/>
                                </a:lnTo>
                                <a:lnTo>
                                  <a:pt x="7200" y="31089"/>
                                </a:lnTo>
                                <a:lnTo>
                                  <a:pt x="7200" y="6210"/>
                                </a:lnTo>
                                <a:lnTo>
                                  <a:pt x="35614" y="6210"/>
                                </a:lnTo>
                                <a:lnTo>
                                  <a:pt x="30556" y="2882"/>
                                </a:lnTo>
                                <a:lnTo>
                                  <a:pt x="28867" y="1803"/>
                                </a:lnTo>
                                <a:lnTo>
                                  <a:pt x="27050" y="1054"/>
                                </a:lnTo>
                                <a:lnTo>
                                  <a:pt x="23088" y="215"/>
                                </a:lnTo>
                                <a:lnTo>
                                  <a:pt x="20421" y="0"/>
                                </a:lnTo>
                                <a:close/>
                              </a:path>
                              <a:path w="131445" h="62230">
                                <a:moveTo>
                                  <a:pt x="35614" y="6210"/>
                                </a:moveTo>
                                <a:lnTo>
                                  <a:pt x="17932" y="6210"/>
                                </a:lnTo>
                                <a:lnTo>
                                  <a:pt x="20307" y="6438"/>
                                </a:lnTo>
                                <a:lnTo>
                                  <a:pt x="23901" y="7404"/>
                                </a:lnTo>
                                <a:lnTo>
                                  <a:pt x="25438" y="8191"/>
                                </a:lnTo>
                                <a:lnTo>
                                  <a:pt x="29082" y="11290"/>
                                </a:lnTo>
                                <a:lnTo>
                                  <a:pt x="30276" y="14554"/>
                                </a:lnTo>
                                <a:lnTo>
                                  <a:pt x="30276" y="22517"/>
                                </a:lnTo>
                                <a:lnTo>
                                  <a:pt x="29235" y="25438"/>
                                </a:lnTo>
                                <a:lnTo>
                                  <a:pt x="27139" y="27774"/>
                                </a:lnTo>
                                <a:lnTo>
                                  <a:pt x="26111" y="28968"/>
                                </a:lnTo>
                                <a:lnTo>
                                  <a:pt x="24917" y="29806"/>
                                </a:lnTo>
                                <a:lnTo>
                                  <a:pt x="22174" y="30835"/>
                                </a:lnTo>
                                <a:lnTo>
                                  <a:pt x="20154" y="31089"/>
                                </a:lnTo>
                                <a:lnTo>
                                  <a:pt x="34164" y="31089"/>
                                </a:lnTo>
                                <a:lnTo>
                                  <a:pt x="34925" y="30391"/>
                                </a:lnTo>
                                <a:lnTo>
                                  <a:pt x="36360" y="28295"/>
                                </a:lnTo>
                                <a:lnTo>
                                  <a:pt x="38036" y="23571"/>
                                </a:lnTo>
                                <a:lnTo>
                                  <a:pt x="38455" y="20789"/>
                                </a:lnTo>
                                <a:lnTo>
                                  <a:pt x="38455" y="11290"/>
                                </a:lnTo>
                                <a:lnTo>
                                  <a:pt x="35874" y="6438"/>
                                </a:lnTo>
                                <a:lnTo>
                                  <a:pt x="35614" y="6210"/>
                                </a:lnTo>
                                <a:close/>
                              </a:path>
                              <a:path w="131445" h="62230">
                                <a:moveTo>
                                  <a:pt x="82702" y="0"/>
                                </a:moveTo>
                                <a:lnTo>
                                  <a:pt x="49021" y="0"/>
                                </a:lnTo>
                                <a:lnTo>
                                  <a:pt x="49021" y="61633"/>
                                </a:lnTo>
                                <a:lnTo>
                                  <a:pt x="83604" y="61633"/>
                                </a:lnTo>
                                <a:lnTo>
                                  <a:pt x="83604" y="55245"/>
                                </a:lnTo>
                                <a:lnTo>
                                  <a:pt x="56476" y="55245"/>
                                </a:lnTo>
                                <a:lnTo>
                                  <a:pt x="56476" y="32702"/>
                                </a:lnTo>
                                <a:lnTo>
                                  <a:pt x="77584" y="32702"/>
                                </a:lnTo>
                                <a:lnTo>
                                  <a:pt x="77584" y="26339"/>
                                </a:lnTo>
                                <a:lnTo>
                                  <a:pt x="56476" y="26339"/>
                                </a:lnTo>
                                <a:lnTo>
                                  <a:pt x="56476" y="6108"/>
                                </a:lnTo>
                                <a:lnTo>
                                  <a:pt x="81711" y="6108"/>
                                </a:lnTo>
                                <a:lnTo>
                                  <a:pt x="82702" y="0"/>
                                </a:lnTo>
                                <a:close/>
                              </a:path>
                              <a:path w="131445" h="62230">
                                <a:moveTo>
                                  <a:pt x="113741" y="6210"/>
                                </a:moveTo>
                                <a:lnTo>
                                  <a:pt x="106641" y="6210"/>
                                </a:lnTo>
                                <a:lnTo>
                                  <a:pt x="106641" y="61633"/>
                                </a:lnTo>
                                <a:lnTo>
                                  <a:pt x="113741" y="61633"/>
                                </a:lnTo>
                                <a:lnTo>
                                  <a:pt x="113741" y="6210"/>
                                </a:lnTo>
                                <a:close/>
                              </a:path>
                              <a:path w="131445" h="62230">
                                <a:moveTo>
                                  <a:pt x="130898" y="0"/>
                                </a:moveTo>
                                <a:lnTo>
                                  <a:pt x="90119" y="0"/>
                                </a:lnTo>
                                <a:lnTo>
                                  <a:pt x="90119" y="6210"/>
                                </a:lnTo>
                                <a:lnTo>
                                  <a:pt x="130454" y="6210"/>
                                </a:lnTo>
                                <a:lnTo>
                                  <a:pt x="130898" y="0"/>
                                </a:lnTo>
                                <a:close/>
                              </a:path>
                            </a:pathLst>
                          </a:custGeom>
                          <a:solidFill>
                            <a:srgbClr val="000000"/>
                          </a:solidFill>
                        </wps:spPr>
                        <wps:bodyPr wrap="square" lIns="0" tIns="0" rIns="0" bIns="0" rtlCol="0">
                          <a:prstTxWarp prst="textNoShape">
                            <a:avLst/>
                          </a:prstTxWarp>
                          <a:noAutofit/>
                        </wps:bodyPr>
                      </wps:wsp>
                      <wps:wsp>
                        <wps:cNvPr id="1661" name="Graphic 1661"/>
                        <wps:cNvSpPr/>
                        <wps:spPr>
                          <a:xfrm>
                            <a:off x="2593289" y="256063"/>
                            <a:ext cx="144145" cy="1270"/>
                          </a:xfrm>
                          <a:custGeom>
                            <a:avLst/>
                            <a:gdLst/>
                            <a:ahLst/>
                            <a:cxnLst/>
                            <a:rect l="l" t="t" r="r" b="b"/>
                            <a:pathLst>
                              <a:path w="144145" h="0">
                                <a:moveTo>
                                  <a:pt x="0" y="0"/>
                                </a:moveTo>
                                <a:lnTo>
                                  <a:pt x="143751" y="0"/>
                                </a:lnTo>
                              </a:path>
                            </a:pathLst>
                          </a:custGeom>
                          <a:ln w="5613">
                            <a:solidFill>
                              <a:srgbClr val="FF7F7A"/>
                            </a:solidFill>
                            <a:prstDash val="solid"/>
                          </a:ln>
                        </wps:spPr>
                        <wps:bodyPr wrap="square" lIns="0" tIns="0" rIns="0" bIns="0" rtlCol="0">
                          <a:prstTxWarp prst="textNoShape">
                            <a:avLst/>
                          </a:prstTxWarp>
                          <a:noAutofit/>
                        </wps:bodyPr>
                      </wps:wsp>
                      <wps:wsp>
                        <wps:cNvPr id="1662" name="Graphic 1662"/>
                        <wps:cNvSpPr/>
                        <wps:spPr>
                          <a:xfrm>
                            <a:off x="2646387" y="237267"/>
                            <a:ext cx="36195" cy="36195"/>
                          </a:xfrm>
                          <a:custGeom>
                            <a:avLst/>
                            <a:gdLst/>
                            <a:ahLst/>
                            <a:cxnLst/>
                            <a:rect l="l" t="t" r="r" b="b"/>
                            <a:pathLst>
                              <a:path w="36195" h="36195">
                                <a:moveTo>
                                  <a:pt x="17957" y="0"/>
                                </a:moveTo>
                                <a:lnTo>
                                  <a:pt x="10967" y="1415"/>
                                </a:lnTo>
                                <a:lnTo>
                                  <a:pt x="5259" y="5272"/>
                                </a:lnTo>
                                <a:lnTo>
                                  <a:pt x="1411" y="10988"/>
                                </a:lnTo>
                                <a:lnTo>
                                  <a:pt x="0" y="17983"/>
                                </a:lnTo>
                                <a:lnTo>
                                  <a:pt x="0" y="27901"/>
                                </a:lnTo>
                                <a:lnTo>
                                  <a:pt x="8039" y="35940"/>
                                </a:lnTo>
                                <a:lnTo>
                                  <a:pt x="17957" y="35940"/>
                                </a:lnTo>
                                <a:lnTo>
                                  <a:pt x="24955" y="34529"/>
                                </a:lnTo>
                                <a:lnTo>
                                  <a:pt x="30667" y="30681"/>
                                </a:lnTo>
                                <a:lnTo>
                                  <a:pt x="34517" y="24973"/>
                                </a:lnTo>
                                <a:lnTo>
                                  <a:pt x="35928" y="17983"/>
                                </a:lnTo>
                                <a:lnTo>
                                  <a:pt x="34517" y="10988"/>
                                </a:lnTo>
                                <a:lnTo>
                                  <a:pt x="30667" y="5272"/>
                                </a:lnTo>
                                <a:lnTo>
                                  <a:pt x="24955" y="1415"/>
                                </a:lnTo>
                                <a:lnTo>
                                  <a:pt x="17957" y="0"/>
                                </a:lnTo>
                                <a:close/>
                              </a:path>
                            </a:pathLst>
                          </a:custGeom>
                          <a:solidFill>
                            <a:srgbClr val="FF7F7A"/>
                          </a:solidFill>
                        </wps:spPr>
                        <wps:bodyPr wrap="square" lIns="0" tIns="0" rIns="0" bIns="0" rtlCol="0">
                          <a:prstTxWarp prst="textNoShape">
                            <a:avLst/>
                          </a:prstTxWarp>
                          <a:noAutofit/>
                        </wps:bodyPr>
                      </wps:wsp>
                      <wps:wsp>
                        <wps:cNvPr id="1663" name="Graphic 1663"/>
                        <wps:cNvSpPr/>
                        <wps:spPr>
                          <a:xfrm>
                            <a:off x="2646387" y="237267"/>
                            <a:ext cx="36195" cy="36195"/>
                          </a:xfrm>
                          <a:custGeom>
                            <a:avLst/>
                            <a:gdLst/>
                            <a:ahLst/>
                            <a:cxnLst/>
                            <a:rect l="l" t="t" r="r" b="b"/>
                            <a:pathLst>
                              <a:path w="36195" h="36195">
                                <a:moveTo>
                                  <a:pt x="35928" y="17983"/>
                                </a:moveTo>
                                <a:lnTo>
                                  <a:pt x="34517" y="24973"/>
                                </a:lnTo>
                                <a:lnTo>
                                  <a:pt x="30667" y="30681"/>
                                </a:lnTo>
                                <a:lnTo>
                                  <a:pt x="24955" y="34529"/>
                                </a:lnTo>
                                <a:lnTo>
                                  <a:pt x="17957" y="35940"/>
                                </a:lnTo>
                                <a:lnTo>
                                  <a:pt x="8039" y="35940"/>
                                </a:lnTo>
                                <a:lnTo>
                                  <a:pt x="0" y="27901"/>
                                </a:lnTo>
                                <a:lnTo>
                                  <a:pt x="0" y="17983"/>
                                </a:lnTo>
                                <a:lnTo>
                                  <a:pt x="1411" y="10988"/>
                                </a:lnTo>
                                <a:lnTo>
                                  <a:pt x="5259" y="5272"/>
                                </a:lnTo>
                                <a:lnTo>
                                  <a:pt x="10967" y="1415"/>
                                </a:lnTo>
                                <a:lnTo>
                                  <a:pt x="17957" y="0"/>
                                </a:lnTo>
                                <a:lnTo>
                                  <a:pt x="24955" y="1415"/>
                                </a:lnTo>
                                <a:lnTo>
                                  <a:pt x="30667" y="5272"/>
                                </a:lnTo>
                                <a:lnTo>
                                  <a:pt x="34517" y="10988"/>
                                </a:lnTo>
                                <a:lnTo>
                                  <a:pt x="35928" y="17983"/>
                                </a:lnTo>
                                <a:close/>
                              </a:path>
                            </a:pathLst>
                          </a:custGeom>
                          <a:ln w="5613">
                            <a:solidFill>
                              <a:srgbClr val="FF7F7A"/>
                            </a:solidFill>
                            <a:prstDash val="solid"/>
                          </a:ln>
                        </wps:spPr>
                        <wps:bodyPr wrap="square" lIns="0" tIns="0" rIns="0" bIns="0" rtlCol="0">
                          <a:prstTxWarp prst="textNoShape">
                            <a:avLst/>
                          </a:prstTxWarp>
                          <a:noAutofit/>
                        </wps:bodyPr>
                      </wps:wsp>
                      <wps:wsp>
                        <wps:cNvPr id="1664" name="Graphic 1664"/>
                        <wps:cNvSpPr/>
                        <wps:spPr>
                          <a:xfrm>
                            <a:off x="2752432" y="217430"/>
                            <a:ext cx="166370" cy="62230"/>
                          </a:xfrm>
                          <a:custGeom>
                            <a:avLst/>
                            <a:gdLst/>
                            <a:ahLst/>
                            <a:cxnLst/>
                            <a:rect l="l" t="t" r="r" b="b"/>
                            <a:pathLst>
                              <a:path w="166370" h="62230">
                                <a:moveTo>
                                  <a:pt x="30187" y="0"/>
                                </a:moveTo>
                                <a:lnTo>
                                  <a:pt x="20574" y="0"/>
                                </a:lnTo>
                                <a:lnTo>
                                  <a:pt x="0" y="61633"/>
                                </a:lnTo>
                                <a:lnTo>
                                  <a:pt x="7454" y="61633"/>
                                </a:lnTo>
                                <a:lnTo>
                                  <a:pt x="13385" y="42672"/>
                                </a:lnTo>
                                <a:lnTo>
                                  <a:pt x="44309" y="42672"/>
                                </a:lnTo>
                                <a:lnTo>
                                  <a:pt x="42317" y="36652"/>
                                </a:lnTo>
                                <a:lnTo>
                                  <a:pt x="15366" y="36652"/>
                                </a:lnTo>
                                <a:lnTo>
                                  <a:pt x="25069" y="6477"/>
                                </a:lnTo>
                                <a:lnTo>
                                  <a:pt x="32331" y="6477"/>
                                </a:lnTo>
                                <a:lnTo>
                                  <a:pt x="30187" y="0"/>
                                </a:lnTo>
                                <a:close/>
                              </a:path>
                              <a:path w="166370" h="62230">
                                <a:moveTo>
                                  <a:pt x="44309" y="42672"/>
                                </a:moveTo>
                                <a:lnTo>
                                  <a:pt x="36385" y="42672"/>
                                </a:lnTo>
                                <a:lnTo>
                                  <a:pt x="42214" y="61633"/>
                                </a:lnTo>
                                <a:lnTo>
                                  <a:pt x="50584" y="61633"/>
                                </a:lnTo>
                                <a:lnTo>
                                  <a:pt x="44309" y="42672"/>
                                </a:lnTo>
                                <a:close/>
                              </a:path>
                              <a:path w="166370" h="62230">
                                <a:moveTo>
                                  <a:pt x="32331" y="6477"/>
                                </a:moveTo>
                                <a:lnTo>
                                  <a:pt x="25069" y="6477"/>
                                </a:lnTo>
                                <a:lnTo>
                                  <a:pt x="34505" y="36652"/>
                                </a:lnTo>
                                <a:lnTo>
                                  <a:pt x="42317" y="36652"/>
                                </a:lnTo>
                                <a:lnTo>
                                  <a:pt x="32331" y="6477"/>
                                </a:lnTo>
                                <a:close/>
                              </a:path>
                              <a:path w="166370" h="62230">
                                <a:moveTo>
                                  <a:pt x="73837" y="0"/>
                                </a:moveTo>
                                <a:lnTo>
                                  <a:pt x="63055" y="0"/>
                                </a:lnTo>
                                <a:lnTo>
                                  <a:pt x="57657" y="61633"/>
                                </a:lnTo>
                                <a:lnTo>
                                  <a:pt x="64769" y="61633"/>
                                </a:lnTo>
                                <a:lnTo>
                                  <a:pt x="68160" y="17805"/>
                                </a:lnTo>
                                <a:lnTo>
                                  <a:pt x="68269" y="16446"/>
                                </a:lnTo>
                                <a:lnTo>
                                  <a:pt x="68385" y="14833"/>
                                </a:lnTo>
                                <a:lnTo>
                                  <a:pt x="68491" y="13373"/>
                                </a:lnTo>
                                <a:lnTo>
                                  <a:pt x="68618" y="10972"/>
                                </a:lnTo>
                                <a:lnTo>
                                  <a:pt x="68735" y="8890"/>
                                </a:lnTo>
                                <a:lnTo>
                                  <a:pt x="68858" y="6959"/>
                                </a:lnTo>
                                <a:lnTo>
                                  <a:pt x="68897" y="6299"/>
                                </a:lnTo>
                                <a:lnTo>
                                  <a:pt x="75594" y="6299"/>
                                </a:lnTo>
                                <a:lnTo>
                                  <a:pt x="73837" y="0"/>
                                </a:lnTo>
                                <a:close/>
                              </a:path>
                              <a:path w="166370" h="62230">
                                <a:moveTo>
                                  <a:pt x="75594" y="6299"/>
                                </a:moveTo>
                                <a:lnTo>
                                  <a:pt x="68897" y="6299"/>
                                </a:lnTo>
                                <a:lnTo>
                                  <a:pt x="69011" y="6959"/>
                                </a:lnTo>
                                <a:lnTo>
                                  <a:pt x="69736" y="9626"/>
                                </a:lnTo>
                                <a:lnTo>
                                  <a:pt x="71318" y="15633"/>
                                </a:lnTo>
                                <a:lnTo>
                                  <a:pt x="84162" y="61633"/>
                                </a:lnTo>
                                <a:lnTo>
                                  <a:pt x="90462" y="61633"/>
                                </a:lnTo>
                                <a:lnTo>
                                  <a:pt x="93527" y="50945"/>
                                </a:lnTo>
                                <a:lnTo>
                                  <a:pt x="87491" y="50945"/>
                                </a:lnTo>
                                <a:lnTo>
                                  <a:pt x="87537" y="50717"/>
                                </a:lnTo>
                                <a:lnTo>
                                  <a:pt x="86441" y="45643"/>
                                </a:lnTo>
                                <a:lnTo>
                                  <a:pt x="85923" y="43434"/>
                                </a:lnTo>
                                <a:lnTo>
                                  <a:pt x="85064" y="40246"/>
                                </a:lnTo>
                                <a:lnTo>
                                  <a:pt x="75594" y="6299"/>
                                </a:lnTo>
                                <a:close/>
                              </a:path>
                              <a:path w="166370" h="62230">
                                <a:moveTo>
                                  <a:pt x="112709" y="6019"/>
                                </a:moveTo>
                                <a:lnTo>
                                  <a:pt x="106083" y="6019"/>
                                </a:lnTo>
                                <a:lnTo>
                                  <a:pt x="106178" y="8724"/>
                                </a:lnTo>
                                <a:lnTo>
                                  <a:pt x="106299" y="12077"/>
                                </a:lnTo>
                                <a:lnTo>
                                  <a:pt x="106425" y="14427"/>
                                </a:lnTo>
                                <a:lnTo>
                                  <a:pt x="106540" y="16446"/>
                                </a:lnTo>
                                <a:lnTo>
                                  <a:pt x="110134" y="61633"/>
                                </a:lnTo>
                                <a:lnTo>
                                  <a:pt x="117487" y="61633"/>
                                </a:lnTo>
                                <a:lnTo>
                                  <a:pt x="113721" y="17805"/>
                                </a:lnTo>
                                <a:lnTo>
                                  <a:pt x="113604" y="16446"/>
                                </a:lnTo>
                                <a:lnTo>
                                  <a:pt x="113535" y="15633"/>
                                </a:lnTo>
                                <a:lnTo>
                                  <a:pt x="113431" y="14427"/>
                                </a:lnTo>
                                <a:lnTo>
                                  <a:pt x="113340" y="13373"/>
                                </a:lnTo>
                                <a:lnTo>
                                  <a:pt x="113229" y="12077"/>
                                </a:lnTo>
                                <a:lnTo>
                                  <a:pt x="113134" y="10972"/>
                                </a:lnTo>
                                <a:lnTo>
                                  <a:pt x="113018" y="9626"/>
                                </a:lnTo>
                                <a:lnTo>
                                  <a:pt x="112900" y="8242"/>
                                </a:lnTo>
                                <a:lnTo>
                                  <a:pt x="112789" y="6959"/>
                                </a:lnTo>
                                <a:lnTo>
                                  <a:pt x="112709" y="6019"/>
                                </a:lnTo>
                                <a:close/>
                              </a:path>
                              <a:path w="166370" h="62230">
                                <a:moveTo>
                                  <a:pt x="112191" y="0"/>
                                </a:moveTo>
                                <a:lnTo>
                                  <a:pt x="101320" y="0"/>
                                </a:lnTo>
                                <a:lnTo>
                                  <a:pt x="89738" y="40970"/>
                                </a:lnTo>
                                <a:lnTo>
                                  <a:pt x="89148" y="43129"/>
                                </a:lnTo>
                                <a:lnTo>
                                  <a:pt x="88557" y="45643"/>
                                </a:lnTo>
                                <a:lnTo>
                                  <a:pt x="87446" y="50717"/>
                                </a:lnTo>
                                <a:lnTo>
                                  <a:pt x="87491" y="50945"/>
                                </a:lnTo>
                                <a:lnTo>
                                  <a:pt x="93527" y="50945"/>
                                </a:lnTo>
                                <a:lnTo>
                                  <a:pt x="103602" y="15824"/>
                                </a:lnTo>
                                <a:lnTo>
                                  <a:pt x="105358" y="8890"/>
                                </a:lnTo>
                                <a:lnTo>
                                  <a:pt x="105765" y="7200"/>
                                </a:lnTo>
                                <a:lnTo>
                                  <a:pt x="106007" y="6299"/>
                                </a:lnTo>
                                <a:lnTo>
                                  <a:pt x="106083" y="6019"/>
                                </a:lnTo>
                                <a:lnTo>
                                  <a:pt x="112709" y="6019"/>
                                </a:lnTo>
                                <a:lnTo>
                                  <a:pt x="112191" y="0"/>
                                </a:lnTo>
                                <a:close/>
                              </a:path>
                              <a:path w="166370" h="62230">
                                <a:moveTo>
                                  <a:pt x="149098" y="6210"/>
                                </a:moveTo>
                                <a:lnTo>
                                  <a:pt x="141998" y="6210"/>
                                </a:lnTo>
                                <a:lnTo>
                                  <a:pt x="141998" y="61633"/>
                                </a:lnTo>
                                <a:lnTo>
                                  <a:pt x="149098" y="61633"/>
                                </a:lnTo>
                                <a:lnTo>
                                  <a:pt x="149098" y="6210"/>
                                </a:lnTo>
                                <a:close/>
                              </a:path>
                              <a:path w="166370" h="62230">
                                <a:moveTo>
                                  <a:pt x="166255" y="0"/>
                                </a:moveTo>
                                <a:lnTo>
                                  <a:pt x="125475" y="0"/>
                                </a:lnTo>
                                <a:lnTo>
                                  <a:pt x="125475" y="6210"/>
                                </a:lnTo>
                                <a:lnTo>
                                  <a:pt x="165811" y="6210"/>
                                </a:lnTo>
                                <a:lnTo>
                                  <a:pt x="166255" y="0"/>
                                </a:lnTo>
                                <a:close/>
                              </a:path>
                            </a:pathLst>
                          </a:custGeom>
                          <a:solidFill>
                            <a:srgbClr val="000000"/>
                          </a:solidFill>
                        </wps:spPr>
                        <wps:bodyPr wrap="square" lIns="0" tIns="0" rIns="0" bIns="0" rtlCol="0">
                          <a:prstTxWarp prst="textNoShape">
                            <a:avLst/>
                          </a:prstTxWarp>
                          <a:noAutofit/>
                        </wps:bodyPr>
                      </wps:wsp>
                      <wps:wsp>
                        <wps:cNvPr id="1665" name="Graphic 1665"/>
                        <wps:cNvSpPr/>
                        <wps:spPr>
                          <a:xfrm>
                            <a:off x="3366719" y="203879"/>
                            <a:ext cx="2316480" cy="1101725"/>
                          </a:xfrm>
                          <a:custGeom>
                            <a:avLst/>
                            <a:gdLst/>
                            <a:ahLst/>
                            <a:cxnLst/>
                            <a:rect l="l" t="t" r="r" b="b"/>
                            <a:pathLst>
                              <a:path w="2316480" h="1101725">
                                <a:moveTo>
                                  <a:pt x="0" y="1101293"/>
                                </a:moveTo>
                                <a:lnTo>
                                  <a:pt x="2316327" y="1101293"/>
                                </a:lnTo>
                              </a:path>
                              <a:path w="2316480" h="1101725">
                                <a:moveTo>
                                  <a:pt x="0" y="917232"/>
                                </a:moveTo>
                                <a:lnTo>
                                  <a:pt x="2316327" y="917232"/>
                                </a:lnTo>
                              </a:path>
                              <a:path w="2316480" h="1101725">
                                <a:moveTo>
                                  <a:pt x="0" y="733145"/>
                                </a:moveTo>
                                <a:lnTo>
                                  <a:pt x="2316327" y="733145"/>
                                </a:lnTo>
                              </a:path>
                              <a:path w="2316480" h="1101725">
                                <a:moveTo>
                                  <a:pt x="0" y="550710"/>
                                </a:moveTo>
                                <a:lnTo>
                                  <a:pt x="2316327" y="550710"/>
                                </a:lnTo>
                              </a:path>
                              <a:path w="2316480" h="1101725">
                                <a:moveTo>
                                  <a:pt x="0" y="366636"/>
                                </a:moveTo>
                                <a:lnTo>
                                  <a:pt x="2316327" y="366636"/>
                                </a:lnTo>
                              </a:path>
                              <a:path w="2316480" h="1101725">
                                <a:moveTo>
                                  <a:pt x="0" y="182549"/>
                                </a:moveTo>
                                <a:lnTo>
                                  <a:pt x="2316327" y="182549"/>
                                </a:lnTo>
                              </a:path>
                              <a:path w="2316480" h="1101725">
                                <a:moveTo>
                                  <a:pt x="0" y="0"/>
                                </a:moveTo>
                                <a:lnTo>
                                  <a:pt x="2316327" y="0"/>
                                </a:lnTo>
                              </a:path>
                            </a:pathLst>
                          </a:custGeom>
                          <a:ln w="3733">
                            <a:solidFill>
                              <a:srgbClr val="E7E6E6"/>
                            </a:solidFill>
                            <a:prstDash val="solid"/>
                          </a:ln>
                        </wps:spPr>
                        <wps:bodyPr wrap="square" lIns="0" tIns="0" rIns="0" bIns="0" rtlCol="0">
                          <a:prstTxWarp prst="textNoShape">
                            <a:avLst/>
                          </a:prstTxWarp>
                          <a:noAutofit/>
                        </wps:bodyPr>
                      </wps:wsp>
                      <wps:wsp>
                        <wps:cNvPr id="1666" name="Graphic 1666"/>
                        <wps:cNvSpPr/>
                        <wps:spPr>
                          <a:xfrm>
                            <a:off x="3366719" y="203879"/>
                            <a:ext cx="2316480" cy="1283970"/>
                          </a:xfrm>
                          <a:custGeom>
                            <a:avLst/>
                            <a:gdLst/>
                            <a:ahLst/>
                            <a:cxnLst/>
                            <a:rect l="l" t="t" r="r" b="b"/>
                            <a:pathLst>
                              <a:path w="2316480" h="1283970">
                                <a:moveTo>
                                  <a:pt x="0" y="0"/>
                                </a:moveTo>
                                <a:lnTo>
                                  <a:pt x="0" y="1283589"/>
                                </a:lnTo>
                              </a:path>
                              <a:path w="2316480" h="1283970">
                                <a:moveTo>
                                  <a:pt x="578446" y="0"/>
                                </a:moveTo>
                                <a:lnTo>
                                  <a:pt x="578446" y="1283589"/>
                                </a:lnTo>
                              </a:path>
                              <a:path w="2316480" h="1283970">
                                <a:moveTo>
                                  <a:pt x="1736648" y="0"/>
                                </a:moveTo>
                                <a:lnTo>
                                  <a:pt x="1736648" y="1283589"/>
                                </a:lnTo>
                              </a:path>
                              <a:path w="2316480" h="1283970">
                                <a:moveTo>
                                  <a:pt x="2316327" y="0"/>
                                </a:moveTo>
                                <a:lnTo>
                                  <a:pt x="2316327" y="1283589"/>
                                </a:lnTo>
                              </a:path>
                            </a:pathLst>
                          </a:custGeom>
                          <a:ln w="3733">
                            <a:solidFill>
                              <a:srgbClr val="D9D9D9"/>
                            </a:solidFill>
                            <a:prstDash val="solid"/>
                          </a:ln>
                        </wps:spPr>
                        <wps:bodyPr wrap="square" lIns="0" tIns="0" rIns="0" bIns="0" rtlCol="0">
                          <a:prstTxWarp prst="textNoShape">
                            <a:avLst/>
                          </a:prstTxWarp>
                          <a:noAutofit/>
                        </wps:bodyPr>
                      </wps:wsp>
                      <wps:wsp>
                        <wps:cNvPr id="1667" name="Graphic 1667"/>
                        <wps:cNvSpPr/>
                        <wps:spPr>
                          <a:xfrm>
                            <a:off x="3366719" y="203879"/>
                            <a:ext cx="2316480" cy="1306830"/>
                          </a:xfrm>
                          <a:custGeom>
                            <a:avLst/>
                            <a:gdLst/>
                            <a:ahLst/>
                            <a:cxnLst/>
                            <a:rect l="l" t="t" r="r" b="b"/>
                            <a:pathLst>
                              <a:path w="2316480" h="1306830">
                                <a:moveTo>
                                  <a:pt x="1158151" y="1283589"/>
                                </a:moveTo>
                                <a:lnTo>
                                  <a:pt x="1158151" y="0"/>
                                </a:lnTo>
                              </a:path>
                              <a:path w="2316480" h="1306830">
                                <a:moveTo>
                                  <a:pt x="1140434" y="1283589"/>
                                </a:moveTo>
                                <a:lnTo>
                                  <a:pt x="1174648" y="1283589"/>
                                </a:lnTo>
                              </a:path>
                              <a:path w="2316480" h="1306830">
                                <a:moveTo>
                                  <a:pt x="1140434" y="1192517"/>
                                </a:moveTo>
                                <a:lnTo>
                                  <a:pt x="1174648" y="1192517"/>
                                </a:lnTo>
                              </a:path>
                              <a:path w="2316480" h="1306830">
                                <a:moveTo>
                                  <a:pt x="1140434" y="1101293"/>
                                </a:moveTo>
                                <a:lnTo>
                                  <a:pt x="1174648" y="1101293"/>
                                </a:lnTo>
                              </a:path>
                              <a:path w="2316480" h="1306830">
                                <a:moveTo>
                                  <a:pt x="1140434" y="1008443"/>
                                </a:moveTo>
                                <a:lnTo>
                                  <a:pt x="1174648" y="1008443"/>
                                </a:lnTo>
                              </a:path>
                              <a:path w="2316480" h="1306830">
                                <a:moveTo>
                                  <a:pt x="1140434" y="917219"/>
                                </a:moveTo>
                                <a:lnTo>
                                  <a:pt x="1174648" y="917219"/>
                                </a:lnTo>
                              </a:path>
                              <a:path w="2316480" h="1306830">
                                <a:moveTo>
                                  <a:pt x="1140434" y="826008"/>
                                </a:moveTo>
                                <a:lnTo>
                                  <a:pt x="1174648" y="826008"/>
                                </a:lnTo>
                              </a:path>
                              <a:path w="2316480" h="1306830">
                                <a:moveTo>
                                  <a:pt x="1140434" y="733145"/>
                                </a:moveTo>
                                <a:lnTo>
                                  <a:pt x="1174648" y="733145"/>
                                </a:lnTo>
                              </a:path>
                              <a:path w="2316480" h="1306830">
                                <a:moveTo>
                                  <a:pt x="1140434" y="641934"/>
                                </a:moveTo>
                                <a:lnTo>
                                  <a:pt x="1174648" y="641934"/>
                                </a:lnTo>
                              </a:path>
                              <a:path w="2316480" h="1306830">
                                <a:moveTo>
                                  <a:pt x="1140434" y="550710"/>
                                </a:moveTo>
                                <a:lnTo>
                                  <a:pt x="1174648" y="550710"/>
                                </a:lnTo>
                              </a:path>
                              <a:path w="2316480" h="1306830">
                                <a:moveTo>
                                  <a:pt x="1140434" y="457860"/>
                                </a:moveTo>
                                <a:lnTo>
                                  <a:pt x="1174648" y="457860"/>
                                </a:lnTo>
                              </a:path>
                              <a:path w="2316480" h="1306830">
                                <a:moveTo>
                                  <a:pt x="1140434" y="366636"/>
                                </a:moveTo>
                                <a:lnTo>
                                  <a:pt x="1174648" y="366636"/>
                                </a:lnTo>
                              </a:path>
                              <a:path w="2316480" h="1306830">
                                <a:moveTo>
                                  <a:pt x="1140434" y="275412"/>
                                </a:moveTo>
                                <a:lnTo>
                                  <a:pt x="1174648" y="275412"/>
                                </a:lnTo>
                              </a:path>
                              <a:path w="2316480" h="1306830">
                                <a:moveTo>
                                  <a:pt x="1140434" y="182562"/>
                                </a:moveTo>
                                <a:lnTo>
                                  <a:pt x="1174648" y="182562"/>
                                </a:lnTo>
                              </a:path>
                              <a:path w="2316480" h="1306830">
                                <a:moveTo>
                                  <a:pt x="1140434" y="91338"/>
                                </a:moveTo>
                                <a:lnTo>
                                  <a:pt x="1174648" y="91338"/>
                                </a:lnTo>
                              </a:path>
                              <a:path w="2316480" h="1306830">
                                <a:moveTo>
                                  <a:pt x="1140434" y="0"/>
                                </a:moveTo>
                                <a:lnTo>
                                  <a:pt x="1174648" y="0"/>
                                </a:lnTo>
                              </a:path>
                              <a:path w="2316480" h="1306830">
                                <a:moveTo>
                                  <a:pt x="1135341" y="1283589"/>
                                </a:moveTo>
                                <a:lnTo>
                                  <a:pt x="1180960" y="1283589"/>
                                </a:lnTo>
                              </a:path>
                              <a:path w="2316480" h="1306830">
                                <a:moveTo>
                                  <a:pt x="1135341" y="1101293"/>
                                </a:moveTo>
                                <a:lnTo>
                                  <a:pt x="1180960" y="1101293"/>
                                </a:lnTo>
                              </a:path>
                              <a:path w="2316480" h="1306830">
                                <a:moveTo>
                                  <a:pt x="1135341" y="917219"/>
                                </a:moveTo>
                                <a:lnTo>
                                  <a:pt x="1180960" y="917219"/>
                                </a:lnTo>
                              </a:path>
                              <a:path w="2316480" h="1306830">
                                <a:moveTo>
                                  <a:pt x="1135341" y="733145"/>
                                </a:moveTo>
                                <a:lnTo>
                                  <a:pt x="1180960" y="733145"/>
                                </a:lnTo>
                              </a:path>
                              <a:path w="2316480" h="1306830">
                                <a:moveTo>
                                  <a:pt x="1135341" y="550710"/>
                                </a:moveTo>
                                <a:lnTo>
                                  <a:pt x="1180960" y="550710"/>
                                </a:lnTo>
                              </a:path>
                              <a:path w="2316480" h="1306830">
                                <a:moveTo>
                                  <a:pt x="1135341" y="366636"/>
                                </a:moveTo>
                                <a:lnTo>
                                  <a:pt x="1180960" y="366636"/>
                                </a:lnTo>
                              </a:path>
                              <a:path w="2316480" h="1306830">
                                <a:moveTo>
                                  <a:pt x="1135341" y="182562"/>
                                </a:moveTo>
                                <a:lnTo>
                                  <a:pt x="1180960" y="182562"/>
                                </a:lnTo>
                              </a:path>
                              <a:path w="2316480" h="1306830">
                                <a:moveTo>
                                  <a:pt x="1135341" y="0"/>
                                </a:moveTo>
                                <a:lnTo>
                                  <a:pt x="1180960" y="0"/>
                                </a:lnTo>
                              </a:path>
                              <a:path w="2316480" h="1306830">
                                <a:moveTo>
                                  <a:pt x="0" y="1283589"/>
                                </a:moveTo>
                                <a:lnTo>
                                  <a:pt x="2316327" y="1283589"/>
                                </a:lnTo>
                              </a:path>
                              <a:path w="2316480" h="1306830">
                                <a:moveTo>
                                  <a:pt x="0" y="1267460"/>
                                </a:moveTo>
                                <a:lnTo>
                                  <a:pt x="0" y="1301661"/>
                                </a:lnTo>
                              </a:path>
                              <a:path w="2316480" h="1306830">
                                <a:moveTo>
                                  <a:pt x="145148" y="1267460"/>
                                </a:moveTo>
                                <a:lnTo>
                                  <a:pt x="145148" y="1301661"/>
                                </a:lnTo>
                              </a:path>
                              <a:path w="2316480" h="1306830">
                                <a:moveTo>
                                  <a:pt x="290131" y="1267460"/>
                                </a:moveTo>
                                <a:lnTo>
                                  <a:pt x="290131" y="1301661"/>
                                </a:lnTo>
                              </a:path>
                              <a:path w="2316480" h="1306830">
                                <a:moveTo>
                                  <a:pt x="435101" y="1267460"/>
                                </a:moveTo>
                                <a:lnTo>
                                  <a:pt x="435101" y="1301661"/>
                                </a:lnTo>
                              </a:path>
                              <a:path w="2316480" h="1306830">
                                <a:moveTo>
                                  <a:pt x="578446" y="1267460"/>
                                </a:moveTo>
                                <a:lnTo>
                                  <a:pt x="578446" y="1301661"/>
                                </a:lnTo>
                              </a:path>
                              <a:path w="2316480" h="1306830">
                                <a:moveTo>
                                  <a:pt x="723417" y="1267460"/>
                                </a:moveTo>
                                <a:lnTo>
                                  <a:pt x="723417" y="1301661"/>
                                </a:lnTo>
                              </a:path>
                              <a:path w="2316480" h="1306830">
                                <a:moveTo>
                                  <a:pt x="868400" y="1267460"/>
                                </a:moveTo>
                                <a:lnTo>
                                  <a:pt x="868400" y="1301661"/>
                                </a:lnTo>
                              </a:path>
                              <a:path w="2316480" h="1306830">
                                <a:moveTo>
                                  <a:pt x="1013383" y="1267460"/>
                                </a:moveTo>
                                <a:lnTo>
                                  <a:pt x="1013383" y="1301661"/>
                                </a:lnTo>
                              </a:path>
                              <a:path w="2316480" h="1306830">
                                <a:moveTo>
                                  <a:pt x="1158367" y="1267460"/>
                                </a:moveTo>
                                <a:lnTo>
                                  <a:pt x="1158367" y="1301661"/>
                                </a:lnTo>
                              </a:path>
                              <a:path w="2316480" h="1306830">
                                <a:moveTo>
                                  <a:pt x="1303337" y="1267460"/>
                                </a:moveTo>
                                <a:lnTo>
                                  <a:pt x="1303337" y="1301661"/>
                                </a:lnTo>
                              </a:path>
                              <a:path w="2316480" h="1306830">
                                <a:moveTo>
                                  <a:pt x="1446682" y="1267460"/>
                                </a:moveTo>
                                <a:lnTo>
                                  <a:pt x="1446682" y="1301661"/>
                                </a:lnTo>
                              </a:path>
                              <a:path w="2316480" h="1306830">
                                <a:moveTo>
                                  <a:pt x="1591665" y="1267460"/>
                                </a:moveTo>
                                <a:lnTo>
                                  <a:pt x="1591665" y="1301661"/>
                                </a:lnTo>
                              </a:path>
                              <a:path w="2316480" h="1306830">
                                <a:moveTo>
                                  <a:pt x="1736648" y="1267460"/>
                                </a:moveTo>
                                <a:lnTo>
                                  <a:pt x="1736648" y="1301661"/>
                                </a:lnTo>
                              </a:path>
                              <a:path w="2316480" h="1306830">
                                <a:moveTo>
                                  <a:pt x="1881619" y="1267460"/>
                                </a:moveTo>
                                <a:lnTo>
                                  <a:pt x="1881619" y="1301661"/>
                                </a:lnTo>
                              </a:path>
                              <a:path w="2316480" h="1306830">
                                <a:moveTo>
                                  <a:pt x="2026602" y="1267460"/>
                                </a:moveTo>
                                <a:lnTo>
                                  <a:pt x="2026602" y="1301661"/>
                                </a:lnTo>
                              </a:path>
                              <a:path w="2316480" h="1306830">
                                <a:moveTo>
                                  <a:pt x="2171585" y="1267460"/>
                                </a:moveTo>
                                <a:lnTo>
                                  <a:pt x="2171585" y="1301661"/>
                                </a:lnTo>
                              </a:path>
                              <a:path w="2316480" h="1306830">
                                <a:moveTo>
                                  <a:pt x="2316327" y="1267460"/>
                                </a:moveTo>
                                <a:lnTo>
                                  <a:pt x="2316327" y="1301661"/>
                                </a:lnTo>
                              </a:path>
                              <a:path w="2316480" h="1306830">
                                <a:moveTo>
                                  <a:pt x="0" y="1260792"/>
                                </a:moveTo>
                                <a:lnTo>
                                  <a:pt x="0" y="1306398"/>
                                </a:lnTo>
                              </a:path>
                              <a:path w="2316480" h="1306830">
                                <a:moveTo>
                                  <a:pt x="578446" y="1260792"/>
                                </a:moveTo>
                                <a:lnTo>
                                  <a:pt x="578446" y="1306398"/>
                                </a:lnTo>
                              </a:path>
                              <a:path w="2316480" h="1306830">
                                <a:moveTo>
                                  <a:pt x="1158367" y="1260792"/>
                                </a:moveTo>
                                <a:lnTo>
                                  <a:pt x="1158367" y="1306398"/>
                                </a:lnTo>
                              </a:path>
                              <a:path w="2316480" h="1306830">
                                <a:moveTo>
                                  <a:pt x="1736648" y="1260792"/>
                                </a:moveTo>
                                <a:lnTo>
                                  <a:pt x="1736648" y="1306398"/>
                                </a:lnTo>
                              </a:path>
                              <a:path w="2316480" h="1306830">
                                <a:moveTo>
                                  <a:pt x="2316327" y="1260792"/>
                                </a:moveTo>
                                <a:lnTo>
                                  <a:pt x="2316327" y="1306398"/>
                                </a:lnTo>
                              </a:path>
                            </a:pathLst>
                          </a:custGeom>
                          <a:ln w="3733">
                            <a:solidFill>
                              <a:srgbClr val="000000"/>
                            </a:solidFill>
                            <a:prstDash val="solid"/>
                          </a:ln>
                        </wps:spPr>
                        <wps:bodyPr wrap="square" lIns="0" tIns="0" rIns="0" bIns="0" rtlCol="0">
                          <a:prstTxWarp prst="textNoShape">
                            <a:avLst/>
                          </a:prstTxWarp>
                          <a:noAutofit/>
                        </wps:bodyPr>
                      </wps:wsp>
                      <wps:wsp>
                        <wps:cNvPr id="1668" name="Graphic 1668"/>
                        <wps:cNvSpPr/>
                        <wps:spPr>
                          <a:xfrm>
                            <a:off x="3367532" y="465321"/>
                            <a:ext cx="2315210" cy="509905"/>
                          </a:xfrm>
                          <a:custGeom>
                            <a:avLst/>
                            <a:gdLst/>
                            <a:ahLst/>
                            <a:cxnLst/>
                            <a:rect l="l" t="t" r="r" b="b"/>
                            <a:pathLst>
                              <a:path w="2315210" h="509905">
                                <a:moveTo>
                                  <a:pt x="0" y="0"/>
                                </a:moveTo>
                                <a:lnTo>
                                  <a:pt x="288493" y="128816"/>
                                </a:lnTo>
                                <a:lnTo>
                                  <a:pt x="578446" y="182575"/>
                                </a:lnTo>
                                <a:lnTo>
                                  <a:pt x="868387" y="373164"/>
                                </a:lnTo>
                                <a:lnTo>
                                  <a:pt x="1156715" y="509854"/>
                                </a:lnTo>
                                <a:lnTo>
                                  <a:pt x="1446682" y="457873"/>
                                </a:lnTo>
                                <a:lnTo>
                                  <a:pt x="1736648" y="407365"/>
                                </a:lnTo>
                                <a:lnTo>
                                  <a:pt x="2024976" y="376428"/>
                                </a:lnTo>
                                <a:lnTo>
                                  <a:pt x="2314689" y="373164"/>
                                </a:lnTo>
                              </a:path>
                            </a:pathLst>
                          </a:custGeom>
                          <a:ln w="5600">
                            <a:solidFill>
                              <a:srgbClr val="004D7B"/>
                            </a:solidFill>
                            <a:prstDash val="solid"/>
                          </a:ln>
                        </wps:spPr>
                        <wps:bodyPr wrap="square" lIns="0" tIns="0" rIns="0" bIns="0" rtlCol="0">
                          <a:prstTxWarp prst="textNoShape">
                            <a:avLst/>
                          </a:prstTxWarp>
                          <a:noAutofit/>
                        </wps:bodyPr>
                      </wps:wsp>
                      <wps:wsp>
                        <wps:cNvPr id="1669" name="Graphic 1669"/>
                        <wps:cNvSpPr/>
                        <wps:spPr>
                          <a:xfrm>
                            <a:off x="3349485" y="448141"/>
                            <a:ext cx="36195" cy="36195"/>
                          </a:xfrm>
                          <a:custGeom>
                            <a:avLst/>
                            <a:gdLst/>
                            <a:ahLst/>
                            <a:cxnLst/>
                            <a:rect l="l" t="t" r="r" b="b"/>
                            <a:pathLst>
                              <a:path w="36195" h="36195">
                                <a:moveTo>
                                  <a:pt x="35839" y="0"/>
                                </a:moveTo>
                                <a:lnTo>
                                  <a:pt x="0" y="0"/>
                                </a:lnTo>
                                <a:lnTo>
                                  <a:pt x="0" y="35824"/>
                                </a:lnTo>
                                <a:lnTo>
                                  <a:pt x="35839" y="35824"/>
                                </a:lnTo>
                                <a:lnTo>
                                  <a:pt x="35839" y="0"/>
                                </a:lnTo>
                                <a:close/>
                              </a:path>
                            </a:pathLst>
                          </a:custGeom>
                          <a:solidFill>
                            <a:srgbClr val="004D7B"/>
                          </a:solidFill>
                        </wps:spPr>
                        <wps:bodyPr wrap="square" lIns="0" tIns="0" rIns="0" bIns="0" rtlCol="0">
                          <a:prstTxWarp prst="textNoShape">
                            <a:avLst/>
                          </a:prstTxWarp>
                          <a:noAutofit/>
                        </wps:bodyPr>
                      </wps:wsp>
                      <wps:wsp>
                        <wps:cNvPr id="1670" name="Graphic 1670"/>
                        <wps:cNvSpPr/>
                        <wps:spPr>
                          <a:xfrm>
                            <a:off x="3349485" y="448125"/>
                            <a:ext cx="36195" cy="36195"/>
                          </a:xfrm>
                          <a:custGeom>
                            <a:avLst/>
                            <a:gdLst/>
                            <a:ahLst/>
                            <a:cxnLst/>
                            <a:rect l="l" t="t" r="r" b="b"/>
                            <a:pathLst>
                              <a:path w="36195" h="36195">
                                <a:moveTo>
                                  <a:pt x="0" y="0"/>
                                </a:moveTo>
                                <a:lnTo>
                                  <a:pt x="35826" y="0"/>
                                </a:lnTo>
                                <a:lnTo>
                                  <a:pt x="35826" y="35836"/>
                                </a:lnTo>
                                <a:lnTo>
                                  <a:pt x="0" y="35836"/>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71" name="Graphic 1671"/>
                        <wps:cNvSpPr/>
                        <wps:spPr>
                          <a:xfrm>
                            <a:off x="3637800" y="576823"/>
                            <a:ext cx="36195" cy="36195"/>
                          </a:xfrm>
                          <a:custGeom>
                            <a:avLst/>
                            <a:gdLst/>
                            <a:ahLst/>
                            <a:cxnLst/>
                            <a:rect l="l" t="t" r="r" b="b"/>
                            <a:pathLst>
                              <a:path w="36195" h="36195">
                                <a:moveTo>
                                  <a:pt x="35839" y="0"/>
                                </a:moveTo>
                                <a:lnTo>
                                  <a:pt x="0" y="0"/>
                                </a:lnTo>
                                <a:lnTo>
                                  <a:pt x="0" y="35830"/>
                                </a:lnTo>
                                <a:lnTo>
                                  <a:pt x="35839" y="35830"/>
                                </a:lnTo>
                                <a:lnTo>
                                  <a:pt x="35839" y="0"/>
                                </a:lnTo>
                                <a:close/>
                              </a:path>
                            </a:pathLst>
                          </a:custGeom>
                          <a:solidFill>
                            <a:srgbClr val="004D7B"/>
                          </a:solidFill>
                        </wps:spPr>
                        <wps:bodyPr wrap="square" lIns="0" tIns="0" rIns="0" bIns="0" rtlCol="0">
                          <a:prstTxWarp prst="textNoShape">
                            <a:avLst/>
                          </a:prstTxWarp>
                          <a:noAutofit/>
                        </wps:bodyPr>
                      </wps:wsp>
                      <wps:wsp>
                        <wps:cNvPr id="1672" name="Graphic 1672"/>
                        <wps:cNvSpPr/>
                        <wps:spPr>
                          <a:xfrm>
                            <a:off x="3637800" y="576814"/>
                            <a:ext cx="36195" cy="36195"/>
                          </a:xfrm>
                          <a:custGeom>
                            <a:avLst/>
                            <a:gdLst/>
                            <a:ahLst/>
                            <a:cxnLst/>
                            <a:rect l="l" t="t" r="r" b="b"/>
                            <a:pathLst>
                              <a:path w="36195" h="36195">
                                <a:moveTo>
                                  <a:pt x="0" y="0"/>
                                </a:moveTo>
                                <a:lnTo>
                                  <a:pt x="35839" y="0"/>
                                </a:lnTo>
                                <a:lnTo>
                                  <a:pt x="35839" y="35830"/>
                                </a:lnTo>
                                <a:lnTo>
                                  <a:pt x="0" y="35830"/>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73" name="Graphic 1673"/>
                        <wps:cNvSpPr/>
                        <wps:spPr>
                          <a:xfrm>
                            <a:off x="3927754" y="630582"/>
                            <a:ext cx="36195" cy="36195"/>
                          </a:xfrm>
                          <a:custGeom>
                            <a:avLst/>
                            <a:gdLst/>
                            <a:ahLst/>
                            <a:cxnLst/>
                            <a:rect l="l" t="t" r="r" b="b"/>
                            <a:pathLst>
                              <a:path w="36195" h="36195">
                                <a:moveTo>
                                  <a:pt x="35813" y="0"/>
                                </a:moveTo>
                                <a:lnTo>
                                  <a:pt x="0" y="0"/>
                                </a:lnTo>
                                <a:lnTo>
                                  <a:pt x="0" y="35830"/>
                                </a:lnTo>
                                <a:lnTo>
                                  <a:pt x="35813" y="35830"/>
                                </a:lnTo>
                                <a:lnTo>
                                  <a:pt x="35813" y="0"/>
                                </a:lnTo>
                                <a:close/>
                              </a:path>
                            </a:pathLst>
                          </a:custGeom>
                          <a:solidFill>
                            <a:srgbClr val="004D7B"/>
                          </a:solidFill>
                        </wps:spPr>
                        <wps:bodyPr wrap="square" lIns="0" tIns="0" rIns="0" bIns="0" rtlCol="0">
                          <a:prstTxWarp prst="textNoShape">
                            <a:avLst/>
                          </a:prstTxWarp>
                          <a:noAutofit/>
                        </wps:bodyPr>
                      </wps:wsp>
                      <wps:wsp>
                        <wps:cNvPr id="1674" name="Graphic 1674"/>
                        <wps:cNvSpPr/>
                        <wps:spPr>
                          <a:xfrm>
                            <a:off x="3927754" y="630574"/>
                            <a:ext cx="36195" cy="36195"/>
                          </a:xfrm>
                          <a:custGeom>
                            <a:avLst/>
                            <a:gdLst/>
                            <a:ahLst/>
                            <a:cxnLst/>
                            <a:rect l="l" t="t" r="r" b="b"/>
                            <a:pathLst>
                              <a:path w="36195" h="36195">
                                <a:moveTo>
                                  <a:pt x="0" y="0"/>
                                </a:moveTo>
                                <a:lnTo>
                                  <a:pt x="35813" y="0"/>
                                </a:lnTo>
                                <a:lnTo>
                                  <a:pt x="35813" y="35830"/>
                                </a:lnTo>
                                <a:lnTo>
                                  <a:pt x="0" y="35830"/>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75" name="Graphic 1675"/>
                        <wps:cNvSpPr/>
                        <wps:spPr>
                          <a:xfrm>
                            <a:off x="4217682" y="822784"/>
                            <a:ext cx="36195" cy="36195"/>
                          </a:xfrm>
                          <a:custGeom>
                            <a:avLst/>
                            <a:gdLst/>
                            <a:ahLst/>
                            <a:cxnLst/>
                            <a:rect l="l" t="t" r="r" b="b"/>
                            <a:pathLst>
                              <a:path w="36195" h="36195">
                                <a:moveTo>
                                  <a:pt x="35839" y="0"/>
                                </a:moveTo>
                                <a:lnTo>
                                  <a:pt x="0" y="0"/>
                                </a:lnTo>
                                <a:lnTo>
                                  <a:pt x="0" y="35830"/>
                                </a:lnTo>
                                <a:lnTo>
                                  <a:pt x="35839" y="35830"/>
                                </a:lnTo>
                                <a:lnTo>
                                  <a:pt x="35839" y="0"/>
                                </a:lnTo>
                                <a:close/>
                              </a:path>
                            </a:pathLst>
                          </a:custGeom>
                          <a:solidFill>
                            <a:srgbClr val="004D7B"/>
                          </a:solidFill>
                        </wps:spPr>
                        <wps:bodyPr wrap="square" lIns="0" tIns="0" rIns="0" bIns="0" rtlCol="0">
                          <a:prstTxWarp prst="textNoShape">
                            <a:avLst/>
                          </a:prstTxWarp>
                          <a:noAutofit/>
                        </wps:bodyPr>
                      </wps:wsp>
                      <wps:wsp>
                        <wps:cNvPr id="1676" name="Graphic 1676"/>
                        <wps:cNvSpPr/>
                        <wps:spPr>
                          <a:xfrm>
                            <a:off x="4217695" y="822775"/>
                            <a:ext cx="36195" cy="36195"/>
                          </a:xfrm>
                          <a:custGeom>
                            <a:avLst/>
                            <a:gdLst/>
                            <a:ahLst/>
                            <a:cxnLst/>
                            <a:rect l="l" t="t" r="r" b="b"/>
                            <a:pathLst>
                              <a:path w="36195" h="36195">
                                <a:moveTo>
                                  <a:pt x="0" y="0"/>
                                </a:moveTo>
                                <a:lnTo>
                                  <a:pt x="35826" y="0"/>
                                </a:lnTo>
                                <a:lnTo>
                                  <a:pt x="35826" y="35836"/>
                                </a:lnTo>
                                <a:lnTo>
                                  <a:pt x="0" y="35836"/>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77" name="Graphic 1677"/>
                        <wps:cNvSpPr/>
                        <wps:spPr>
                          <a:xfrm>
                            <a:off x="4506010" y="957982"/>
                            <a:ext cx="36195" cy="36195"/>
                          </a:xfrm>
                          <a:custGeom>
                            <a:avLst/>
                            <a:gdLst/>
                            <a:ahLst/>
                            <a:cxnLst/>
                            <a:rect l="l" t="t" r="r" b="b"/>
                            <a:pathLst>
                              <a:path w="36195" h="36195">
                                <a:moveTo>
                                  <a:pt x="35826" y="0"/>
                                </a:moveTo>
                                <a:lnTo>
                                  <a:pt x="0" y="0"/>
                                </a:lnTo>
                                <a:lnTo>
                                  <a:pt x="0" y="35824"/>
                                </a:lnTo>
                                <a:lnTo>
                                  <a:pt x="35826" y="35824"/>
                                </a:lnTo>
                                <a:lnTo>
                                  <a:pt x="35826" y="0"/>
                                </a:lnTo>
                                <a:close/>
                              </a:path>
                            </a:pathLst>
                          </a:custGeom>
                          <a:solidFill>
                            <a:srgbClr val="004D7B"/>
                          </a:solidFill>
                        </wps:spPr>
                        <wps:bodyPr wrap="square" lIns="0" tIns="0" rIns="0" bIns="0" rtlCol="0">
                          <a:prstTxWarp prst="textNoShape">
                            <a:avLst/>
                          </a:prstTxWarp>
                          <a:noAutofit/>
                        </wps:bodyPr>
                      </wps:wsp>
                      <wps:wsp>
                        <wps:cNvPr id="1678" name="Graphic 1678"/>
                        <wps:cNvSpPr/>
                        <wps:spPr>
                          <a:xfrm>
                            <a:off x="4506010" y="957980"/>
                            <a:ext cx="36195" cy="36195"/>
                          </a:xfrm>
                          <a:custGeom>
                            <a:avLst/>
                            <a:gdLst/>
                            <a:ahLst/>
                            <a:cxnLst/>
                            <a:rect l="l" t="t" r="r" b="b"/>
                            <a:pathLst>
                              <a:path w="36195" h="36195">
                                <a:moveTo>
                                  <a:pt x="0" y="0"/>
                                </a:moveTo>
                                <a:lnTo>
                                  <a:pt x="35826" y="0"/>
                                </a:lnTo>
                                <a:lnTo>
                                  <a:pt x="35826" y="35830"/>
                                </a:lnTo>
                                <a:lnTo>
                                  <a:pt x="0" y="35830"/>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79" name="Graphic 1679"/>
                        <wps:cNvSpPr/>
                        <wps:spPr>
                          <a:xfrm>
                            <a:off x="4795951" y="905861"/>
                            <a:ext cx="36195" cy="36195"/>
                          </a:xfrm>
                          <a:custGeom>
                            <a:avLst/>
                            <a:gdLst/>
                            <a:ahLst/>
                            <a:cxnLst/>
                            <a:rect l="l" t="t" r="r" b="b"/>
                            <a:pathLst>
                              <a:path w="36195" h="36195">
                                <a:moveTo>
                                  <a:pt x="35826" y="0"/>
                                </a:moveTo>
                                <a:lnTo>
                                  <a:pt x="0" y="0"/>
                                </a:lnTo>
                                <a:lnTo>
                                  <a:pt x="0" y="35836"/>
                                </a:lnTo>
                                <a:lnTo>
                                  <a:pt x="35826" y="35836"/>
                                </a:lnTo>
                                <a:lnTo>
                                  <a:pt x="35826" y="0"/>
                                </a:lnTo>
                                <a:close/>
                              </a:path>
                            </a:pathLst>
                          </a:custGeom>
                          <a:solidFill>
                            <a:srgbClr val="004D7B"/>
                          </a:solidFill>
                        </wps:spPr>
                        <wps:bodyPr wrap="square" lIns="0" tIns="0" rIns="0" bIns="0" rtlCol="0">
                          <a:prstTxWarp prst="textNoShape">
                            <a:avLst/>
                          </a:prstTxWarp>
                          <a:noAutofit/>
                        </wps:bodyPr>
                      </wps:wsp>
                      <wps:wsp>
                        <wps:cNvPr id="1680" name="Graphic 1680"/>
                        <wps:cNvSpPr/>
                        <wps:spPr>
                          <a:xfrm>
                            <a:off x="4795951" y="905859"/>
                            <a:ext cx="36195" cy="36195"/>
                          </a:xfrm>
                          <a:custGeom>
                            <a:avLst/>
                            <a:gdLst/>
                            <a:ahLst/>
                            <a:cxnLst/>
                            <a:rect l="l" t="t" r="r" b="b"/>
                            <a:pathLst>
                              <a:path w="36195" h="36195">
                                <a:moveTo>
                                  <a:pt x="0" y="0"/>
                                </a:moveTo>
                                <a:lnTo>
                                  <a:pt x="35826" y="0"/>
                                </a:lnTo>
                                <a:lnTo>
                                  <a:pt x="35826" y="35824"/>
                                </a:lnTo>
                                <a:lnTo>
                                  <a:pt x="0" y="35824"/>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81" name="Graphic 1681"/>
                        <wps:cNvSpPr/>
                        <wps:spPr>
                          <a:xfrm>
                            <a:off x="5085892" y="855366"/>
                            <a:ext cx="36195" cy="36195"/>
                          </a:xfrm>
                          <a:custGeom>
                            <a:avLst/>
                            <a:gdLst/>
                            <a:ahLst/>
                            <a:cxnLst/>
                            <a:rect l="l" t="t" r="r" b="b"/>
                            <a:pathLst>
                              <a:path w="36195" h="36195">
                                <a:moveTo>
                                  <a:pt x="35839" y="0"/>
                                </a:moveTo>
                                <a:lnTo>
                                  <a:pt x="0" y="0"/>
                                </a:lnTo>
                                <a:lnTo>
                                  <a:pt x="0" y="35836"/>
                                </a:lnTo>
                                <a:lnTo>
                                  <a:pt x="35839" y="35836"/>
                                </a:lnTo>
                                <a:lnTo>
                                  <a:pt x="35839" y="0"/>
                                </a:lnTo>
                                <a:close/>
                              </a:path>
                            </a:pathLst>
                          </a:custGeom>
                          <a:solidFill>
                            <a:srgbClr val="004D7B"/>
                          </a:solidFill>
                        </wps:spPr>
                        <wps:bodyPr wrap="square" lIns="0" tIns="0" rIns="0" bIns="0" rtlCol="0">
                          <a:prstTxWarp prst="textNoShape">
                            <a:avLst/>
                          </a:prstTxWarp>
                          <a:noAutofit/>
                        </wps:bodyPr>
                      </wps:wsp>
                      <wps:wsp>
                        <wps:cNvPr id="1682" name="Graphic 1682"/>
                        <wps:cNvSpPr/>
                        <wps:spPr>
                          <a:xfrm>
                            <a:off x="5085905" y="855364"/>
                            <a:ext cx="36195" cy="36195"/>
                          </a:xfrm>
                          <a:custGeom>
                            <a:avLst/>
                            <a:gdLst/>
                            <a:ahLst/>
                            <a:cxnLst/>
                            <a:rect l="l" t="t" r="r" b="b"/>
                            <a:pathLst>
                              <a:path w="36195" h="36195">
                                <a:moveTo>
                                  <a:pt x="0" y="0"/>
                                </a:moveTo>
                                <a:lnTo>
                                  <a:pt x="35826" y="0"/>
                                </a:lnTo>
                                <a:lnTo>
                                  <a:pt x="35826" y="35824"/>
                                </a:lnTo>
                                <a:lnTo>
                                  <a:pt x="0" y="35824"/>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83" name="Graphic 1683"/>
                        <wps:cNvSpPr/>
                        <wps:spPr>
                          <a:xfrm>
                            <a:off x="5374220" y="824410"/>
                            <a:ext cx="36195" cy="36195"/>
                          </a:xfrm>
                          <a:custGeom>
                            <a:avLst/>
                            <a:gdLst/>
                            <a:ahLst/>
                            <a:cxnLst/>
                            <a:rect l="l" t="t" r="r" b="b"/>
                            <a:pathLst>
                              <a:path w="36195" h="36195">
                                <a:moveTo>
                                  <a:pt x="35839" y="0"/>
                                </a:moveTo>
                                <a:lnTo>
                                  <a:pt x="0" y="0"/>
                                </a:lnTo>
                                <a:lnTo>
                                  <a:pt x="0" y="35830"/>
                                </a:lnTo>
                                <a:lnTo>
                                  <a:pt x="35839" y="35830"/>
                                </a:lnTo>
                                <a:lnTo>
                                  <a:pt x="35839" y="0"/>
                                </a:lnTo>
                                <a:close/>
                              </a:path>
                            </a:pathLst>
                          </a:custGeom>
                          <a:solidFill>
                            <a:srgbClr val="004D7B"/>
                          </a:solidFill>
                        </wps:spPr>
                        <wps:bodyPr wrap="square" lIns="0" tIns="0" rIns="0" bIns="0" rtlCol="0">
                          <a:prstTxWarp prst="textNoShape">
                            <a:avLst/>
                          </a:prstTxWarp>
                          <a:noAutofit/>
                        </wps:bodyPr>
                      </wps:wsp>
                      <wps:wsp>
                        <wps:cNvPr id="1684" name="Graphic 1684"/>
                        <wps:cNvSpPr/>
                        <wps:spPr>
                          <a:xfrm>
                            <a:off x="5374220" y="824401"/>
                            <a:ext cx="36195" cy="36195"/>
                          </a:xfrm>
                          <a:custGeom>
                            <a:avLst/>
                            <a:gdLst/>
                            <a:ahLst/>
                            <a:cxnLst/>
                            <a:rect l="l" t="t" r="r" b="b"/>
                            <a:pathLst>
                              <a:path w="36195" h="36195">
                                <a:moveTo>
                                  <a:pt x="0" y="0"/>
                                </a:moveTo>
                                <a:lnTo>
                                  <a:pt x="35826" y="0"/>
                                </a:lnTo>
                                <a:lnTo>
                                  <a:pt x="35826" y="35836"/>
                                </a:lnTo>
                                <a:lnTo>
                                  <a:pt x="0" y="35836"/>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85" name="Graphic 1685"/>
                        <wps:cNvSpPr/>
                        <wps:spPr>
                          <a:xfrm>
                            <a:off x="5664174" y="821154"/>
                            <a:ext cx="36195" cy="36195"/>
                          </a:xfrm>
                          <a:custGeom>
                            <a:avLst/>
                            <a:gdLst/>
                            <a:ahLst/>
                            <a:cxnLst/>
                            <a:rect l="l" t="t" r="r" b="b"/>
                            <a:pathLst>
                              <a:path w="36195" h="36195">
                                <a:moveTo>
                                  <a:pt x="35826" y="0"/>
                                </a:moveTo>
                                <a:lnTo>
                                  <a:pt x="0" y="0"/>
                                </a:lnTo>
                                <a:lnTo>
                                  <a:pt x="0" y="35835"/>
                                </a:lnTo>
                                <a:lnTo>
                                  <a:pt x="35826" y="35835"/>
                                </a:lnTo>
                                <a:lnTo>
                                  <a:pt x="35826" y="0"/>
                                </a:lnTo>
                                <a:close/>
                              </a:path>
                            </a:pathLst>
                          </a:custGeom>
                          <a:solidFill>
                            <a:srgbClr val="004D7B"/>
                          </a:solidFill>
                        </wps:spPr>
                        <wps:bodyPr wrap="square" lIns="0" tIns="0" rIns="0" bIns="0" rtlCol="0">
                          <a:prstTxWarp prst="textNoShape">
                            <a:avLst/>
                          </a:prstTxWarp>
                          <a:noAutofit/>
                        </wps:bodyPr>
                      </wps:wsp>
                      <wps:wsp>
                        <wps:cNvPr id="1686" name="Graphic 1686"/>
                        <wps:cNvSpPr/>
                        <wps:spPr>
                          <a:xfrm>
                            <a:off x="5664174" y="821150"/>
                            <a:ext cx="36195" cy="36195"/>
                          </a:xfrm>
                          <a:custGeom>
                            <a:avLst/>
                            <a:gdLst/>
                            <a:ahLst/>
                            <a:cxnLst/>
                            <a:rect l="l" t="t" r="r" b="b"/>
                            <a:pathLst>
                              <a:path w="36195" h="36195">
                                <a:moveTo>
                                  <a:pt x="0" y="0"/>
                                </a:moveTo>
                                <a:lnTo>
                                  <a:pt x="35826" y="0"/>
                                </a:lnTo>
                                <a:lnTo>
                                  <a:pt x="35826" y="35829"/>
                                </a:lnTo>
                                <a:lnTo>
                                  <a:pt x="0" y="35829"/>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687" name="Graphic 1687"/>
                        <wps:cNvSpPr/>
                        <wps:spPr>
                          <a:xfrm>
                            <a:off x="3367532" y="437635"/>
                            <a:ext cx="2315210" cy="580390"/>
                          </a:xfrm>
                          <a:custGeom>
                            <a:avLst/>
                            <a:gdLst/>
                            <a:ahLst/>
                            <a:cxnLst/>
                            <a:rect l="l" t="t" r="r" b="b"/>
                            <a:pathLst>
                              <a:path w="2315210" h="580390">
                                <a:moveTo>
                                  <a:pt x="0" y="3378"/>
                                </a:moveTo>
                                <a:lnTo>
                                  <a:pt x="288493" y="0"/>
                                </a:lnTo>
                                <a:lnTo>
                                  <a:pt x="578446" y="197231"/>
                                </a:lnTo>
                                <a:lnTo>
                                  <a:pt x="868387" y="122288"/>
                                </a:lnTo>
                                <a:lnTo>
                                  <a:pt x="1156715" y="335686"/>
                                </a:lnTo>
                                <a:lnTo>
                                  <a:pt x="1446682" y="392696"/>
                                </a:lnTo>
                                <a:lnTo>
                                  <a:pt x="1736648" y="342201"/>
                                </a:lnTo>
                                <a:lnTo>
                                  <a:pt x="2024976" y="389432"/>
                                </a:lnTo>
                                <a:lnTo>
                                  <a:pt x="2314689" y="579894"/>
                                </a:lnTo>
                              </a:path>
                            </a:pathLst>
                          </a:custGeom>
                          <a:ln w="5600">
                            <a:solidFill>
                              <a:srgbClr val="FF7F7A"/>
                            </a:solidFill>
                            <a:prstDash val="solid"/>
                          </a:ln>
                        </wps:spPr>
                        <wps:bodyPr wrap="square" lIns="0" tIns="0" rIns="0" bIns="0" rtlCol="0">
                          <a:prstTxWarp prst="textNoShape">
                            <a:avLst/>
                          </a:prstTxWarp>
                          <a:noAutofit/>
                        </wps:bodyPr>
                      </wps:wsp>
                      <wps:wsp>
                        <wps:cNvPr id="1688" name="Graphic 1688"/>
                        <wps:cNvSpPr/>
                        <wps:spPr>
                          <a:xfrm>
                            <a:off x="3349485" y="423703"/>
                            <a:ext cx="36195" cy="36195"/>
                          </a:xfrm>
                          <a:custGeom>
                            <a:avLst/>
                            <a:gdLst/>
                            <a:ahLst/>
                            <a:cxnLst/>
                            <a:rect l="l" t="t" r="r" b="b"/>
                            <a:pathLst>
                              <a:path w="36195" h="36195">
                                <a:moveTo>
                                  <a:pt x="27812" y="0"/>
                                </a:moveTo>
                                <a:lnTo>
                                  <a:pt x="8013" y="0"/>
                                </a:lnTo>
                                <a:lnTo>
                                  <a:pt x="0" y="8013"/>
                                </a:lnTo>
                                <a:lnTo>
                                  <a:pt x="0" y="27812"/>
                                </a:lnTo>
                                <a:lnTo>
                                  <a:pt x="8013" y="35826"/>
                                </a:lnTo>
                                <a:lnTo>
                                  <a:pt x="27812" y="35826"/>
                                </a:lnTo>
                                <a:lnTo>
                                  <a:pt x="35839" y="27812"/>
                                </a:lnTo>
                                <a:lnTo>
                                  <a:pt x="35839" y="17906"/>
                                </a:lnTo>
                                <a:lnTo>
                                  <a:pt x="35839" y="8013"/>
                                </a:lnTo>
                                <a:lnTo>
                                  <a:pt x="27812" y="0"/>
                                </a:lnTo>
                                <a:close/>
                              </a:path>
                            </a:pathLst>
                          </a:custGeom>
                          <a:solidFill>
                            <a:srgbClr val="FF7F7A"/>
                          </a:solidFill>
                        </wps:spPr>
                        <wps:bodyPr wrap="square" lIns="0" tIns="0" rIns="0" bIns="0" rtlCol="0">
                          <a:prstTxWarp prst="textNoShape">
                            <a:avLst/>
                          </a:prstTxWarp>
                          <a:noAutofit/>
                        </wps:bodyPr>
                      </wps:wsp>
                      <wps:wsp>
                        <wps:cNvPr id="1689" name="Graphic 1689"/>
                        <wps:cNvSpPr/>
                        <wps:spPr>
                          <a:xfrm>
                            <a:off x="3349485" y="423703"/>
                            <a:ext cx="36195" cy="36195"/>
                          </a:xfrm>
                          <a:custGeom>
                            <a:avLst/>
                            <a:gdLst/>
                            <a:ahLst/>
                            <a:cxnLst/>
                            <a:rect l="l" t="t" r="r" b="b"/>
                            <a:pathLst>
                              <a:path w="36195" h="36195">
                                <a:moveTo>
                                  <a:pt x="35839" y="17906"/>
                                </a:moveTo>
                                <a:lnTo>
                                  <a:pt x="35839" y="27812"/>
                                </a:lnTo>
                                <a:lnTo>
                                  <a:pt x="27812" y="35826"/>
                                </a:lnTo>
                                <a:lnTo>
                                  <a:pt x="17919" y="35826"/>
                                </a:lnTo>
                                <a:lnTo>
                                  <a:pt x="8013" y="35826"/>
                                </a:lnTo>
                                <a:lnTo>
                                  <a:pt x="0" y="27812"/>
                                </a:lnTo>
                                <a:lnTo>
                                  <a:pt x="0" y="17906"/>
                                </a:lnTo>
                                <a:lnTo>
                                  <a:pt x="0" y="8013"/>
                                </a:lnTo>
                                <a:lnTo>
                                  <a:pt x="8013" y="0"/>
                                </a:lnTo>
                                <a:lnTo>
                                  <a:pt x="17919" y="0"/>
                                </a:lnTo>
                                <a:lnTo>
                                  <a:pt x="27812" y="0"/>
                                </a:lnTo>
                                <a:lnTo>
                                  <a:pt x="35839" y="8013"/>
                                </a:lnTo>
                                <a:lnTo>
                                  <a:pt x="35839" y="17906"/>
                                </a:lnTo>
                                <a:close/>
                              </a:path>
                            </a:pathLst>
                          </a:custGeom>
                          <a:ln w="5600">
                            <a:solidFill>
                              <a:srgbClr val="FF7F7A"/>
                            </a:solidFill>
                            <a:prstDash val="solid"/>
                          </a:ln>
                        </wps:spPr>
                        <wps:bodyPr wrap="square" lIns="0" tIns="0" rIns="0" bIns="0" rtlCol="0">
                          <a:prstTxWarp prst="textNoShape">
                            <a:avLst/>
                          </a:prstTxWarp>
                          <a:noAutofit/>
                        </wps:bodyPr>
                      </wps:wsp>
                      <wps:wsp>
                        <wps:cNvPr id="1690" name="Graphic 1690"/>
                        <wps:cNvSpPr/>
                        <wps:spPr>
                          <a:xfrm>
                            <a:off x="3637813" y="420439"/>
                            <a:ext cx="36195" cy="36195"/>
                          </a:xfrm>
                          <a:custGeom>
                            <a:avLst/>
                            <a:gdLst/>
                            <a:ahLst/>
                            <a:cxnLst/>
                            <a:rect l="l" t="t" r="r" b="b"/>
                            <a:pathLst>
                              <a:path w="36195" h="36195">
                                <a:moveTo>
                                  <a:pt x="27800" y="0"/>
                                </a:moveTo>
                                <a:lnTo>
                                  <a:pt x="8000" y="0"/>
                                </a:lnTo>
                                <a:lnTo>
                                  <a:pt x="0" y="8026"/>
                                </a:lnTo>
                                <a:lnTo>
                                  <a:pt x="0" y="27812"/>
                                </a:lnTo>
                                <a:lnTo>
                                  <a:pt x="8000" y="35826"/>
                                </a:lnTo>
                                <a:lnTo>
                                  <a:pt x="27800" y="35826"/>
                                </a:lnTo>
                                <a:lnTo>
                                  <a:pt x="35826" y="27812"/>
                                </a:lnTo>
                                <a:lnTo>
                                  <a:pt x="35826" y="17919"/>
                                </a:lnTo>
                                <a:lnTo>
                                  <a:pt x="35826" y="8026"/>
                                </a:lnTo>
                                <a:lnTo>
                                  <a:pt x="27800" y="0"/>
                                </a:lnTo>
                                <a:close/>
                              </a:path>
                            </a:pathLst>
                          </a:custGeom>
                          <a:solidFill>
                            <a:srgbClr val="FF7F7A"/>
                          </a:solidFill>
                        </wps:spPr>
                        <wps:bodyPr wrap="square" lIns="0" tIns="0" rIns="0" bIns="0" rtlCol="0">
                          <a:prstTxWarp prst="textNoShape">
                            <a:avLst/>
                          </a:prstTxWarp>
                          <a:noAutofit/>
                        </wps:bodyPr>
                      </wps:wsp>
                      <wps:wsp>
                        <wps:cNvPr id="1691" name="Graphic 1691"/>
                        <wps:cNvSpPr/>
                        <wps:spPr>
                          <a:xfrm>
                            <a:off x="3637813" y="420439"/>
                            <a:ext cx="36195" cy="36195"/>
                          </a:xfrm>
                          <a:custGeom>
                            <a:avLst/>
                            <a:gdLst/>
                            <a:ahLst/>
                            <a:cxnLst/>
                            <a:rect l="l" t="t" r="r" b="b"/>
                            <a:pathLst>
                              <a:path w="36195" h="36195">
                                <a:moveTo>
                                  <a:pt x="35826" y="17919"/>
                                </a:moveTo>
                                <a:lnTo>
                                  <a:pt x="35826" y="27812"/>
                                </a:lnTo>
                                <a:lnTo>
                                  <a:pt x="27800" y="35826"/>
                                </a:lnTo>
                                <a:lnTo>
                                  <a:pt x="17919" y="35826"/>
                                </a:lnTo>
                                <a:lnTo>
                                  <a:pt x="8000" y="35826"/>
                                </a:lnTo>
                                <a:lnTo>
                                  <a:pt x="0" y="27812"/>
                                </a:lnTo>
                                <a:lnTo>
                                  <a:pt x="0" y="17919"/>
                                </a:lnTo>
                                <a:lnTo>
                                  <a:pt x="0" y="8026"/>
                                </a:lnTo>
                                <a:lnTo>
                                  <a:pt x="8000" y="0"/>
                                </a:lnTo>
                                <a:lnTo>
                                  <a:pt x="17919" y="0"/>
                                </a:lnTo>
                                <a:lnTo>
                                  <a:pt x="27800" y="0"/>
                                </a:lnTo>
                                <a:lnTo>
                                  <a:pt x="35826" y="8026"/>
                                </a:lnTo>
                                <a:lnTo>
                                  <a:pt x="35826" y="17919"/>
                                </a:lnTo>
                                <a:close/>
                              </a:path>
                            </a:pathLst>
                          </a:custGeom>
                          <a:ln w="5600">
                            <a:solidFill>
                              <a:srgbClr val="FF7F7A"/>
                            </a:solidFill>
                            <a:prstDash val="solid"/>
                          </a:ln>
                        </wps:spPr>
                        <wps:bodyPr wrap="square" lIns="0" tIns="0" rIns="0" bIns="0" rtlCol="0">
                          <a:prstTxWarp prst="textNoShape">
                            <a:avLst/>
                          </a:prstTxWarp>
                          <a:noAutofit/>
                        </wps:bodyPr>
                      </wps:wsp>
                      <wps:wsp>
                        <wps:cNvPr id="1692" name="Graphic 1692"/>
                        <wps:cNvSpPr/>
                        <wps:spPr>
                          <a:xfrm>
                            <a:off x="3927754" y="617543"/>
                            <a:ext cx="36195" cy="36195"/>
                          </a:xfrm>
                          <a:custGeom>
                            <a:avLst/>
                            <a:gdLst/>
                            <a:ahLst/>
                            <a:cxnLst/>
                            <a:rect l="l" t="t" r="r" b="b"/>
                            <a:pathLst>
                              <a:path w="36195" h="36195">
                                <a:moveTo>
                                  <a:pt x="27800" y="0"/>
                                </a:moveTo>
                                <a:lnTo>
                                  <a:pt x="8013" y="0"/>
                                </a:lnTo>
                                <a:lnTo>
                                  <a:pt x="0" y="8013"/>
                                </a:lnTo>
                                <a:lnTo>
                                  <a:pt x="0" y="27800"/>
                                </a:lnTo>
                                <a:lnTo>
                                  <a:pt x="8013" y="35826"/>
                                </a:lnTo>
                                <a:lnTo>
                                  <a:pt x="27800" y="35826"/>
                                </a:lnTo>
                                <a:lnTo>
                                  <a:pt x="35814" y="27800"/>
                                </a:lnTo>
                                <a:lnTo>
                                  <a:pt x="35814" y="17919"/>
                                </a:lnTo>
                                <a:lnTo>
                                  <a:pt x="35814" y="8013"/>
                                </a:lnTo>
                                <a:lnTo>
                                  <a:pt x="27800" y="0"/>
                                </a:lnTo>
                                <a:close/>
                              </a:path>
                            </a:pathLst>
                          </a:custGeom>
                          <a:solidFill>
                            <a:srgbClr val="FF7F7A"/>
                          </a:solidFill>
                        </wps:spPr>
                        <wps:bodyPr wrap="square" lIns="0" tIns="0" rIns="0" bIns="0" rtlCol="0">
                          <a:prstTxWarp prst="textNoShape">
                            <a:avLst/>
                          </a:prstTxWarp>
                          <a:noAutofit/>
                        </wps:bodyPr>
                      </wps:wsp>
                      <wps:wsp>
                        <wps:cNvPr id="1693" name="Graphic 1693"/>
                        <wps:cNvSpPr/>
                        <wps:spPr>
                          <a:xfrm>
                            <a:off x="3927754" y="617531"/>
                            <a:ext cx="36195" cy="36195"/>
                          </a:xfrm>
                          <a:custGeom>
                            <a:avLst/>
                            <a:gdLst/>
                            <a:ahLst/>
                            <a:cxnLst/>
                            <a:rect l="l" t="t" r="r" b="b"/>
                            <a:pathLst>
                              <a:path w="36195" h="36195">
                                <a:moveTo>
                                  <a:pt x="35814" y="17932"/>
                                </a:moveTo>
                                <a:lnTo>
                                  <a:pt x="35814" y="27813"/>
                                </a:lnTo>
                                <a:lnTo>
                                  <a:pt x="27800" y="35839"/>
                                </a:lnTo>
                                <a:lnTo>
                                  <a:pt x="17907" y="35839"/>
                                </a:lnTo>
                                <a:lnTo>
                                  <a:pt x="8013" y="35839"/>
                                </a:lnTo>
                                <a:lnTo>
                                  <a:pt x="0" y="27813"/>
                                </a:lnTo>
                                <a:lnTo>
                                  <a:pt x="0" y="17932"/>
                                </a:lnTo>
                                <a:lnTo>
                                  <a:pt x="0" y="8026"/>
                                </a:lnTo>
                                <a:lnTo>
                                  <a:pt x="8013" y="0"/>
                                </a:lnTo>
                                <a:lnTo>
                                  <a:pt x="17907" y="0"/>
                                </a:lnTo>
                                <a:lnTo>
                                  <a:pt x="27800" y="0"/>
                                </a:lnTo>
                                <a:lnTo>
                                  <a:pt x="35814" y="8026"/>
                                </a:lnTo>
                                <a:lnTo>
                                  <a:pt x="35814" y="17932"/>
                                </a:lnTo>
                                <a:close/>
                              </a:path>
                            </a:pathLst>
                          </a:custGeom>
                          <a:ln w="5600">
                            <a:solidFill>
                              <a:srgbClr val="FF7F7A"/>
                            </a:solidFill>
                            <a:prstDash val="solid"/>
                          </a:ln>
                        </wps:spPr>
                        <wps:bodyPr wrap="square" lIns="0" tIns="0" rIns="0" bIns="0" rtlCol="0">
                          <a:prstTxWarp prst="textNoShape">
                            <a:avLst/>
                          </a:prstTxWarp>
                          <a:noAutofit/>
                        </wps:bodyPr>
                      </wps:wsp>
                      <wps:wsp>
                        <wps:cNvPr id="1694" name="Graphic 1694"/>
                        <wps:cNvSpPr/>
                        <wps:spPr>
                          <a:xfrm>
                            <a:off x="4217695" y="542613"/>
                            <a:ext cx="36195" cy="36195"/>
                          </a:xfrm>
                          <a:custGeom>
                            <a:avLst/>
                            <a:gdLst/>
                            <a:ahLst/>
                            <a:cxnLst/>
                            <a:rect l="l" t="t" r="r" b="b"/>
                            <a:pathLst>
                              <a:path w="36195" h="36195">
                                <a:moveTo>
                                  <a:pt x="27812" y="0"/>
                                </a:moveTo>
                                <a:lnTo>
                                  <a:pt x="8026" y="0"/>
                                </a:lnTo>
                                <a:lnTo>
                                  <a:pt x="0" y="8013"/>
                                </a:lnTo>
                                <a:lnTo>
                                  <a:pt x="0" y="27813"/>
                                </a:lnTo>
                                <a:lnTo>
                                  <a:pt x="8026" y="35826"/>
                                </a:lnTo>
                                <a:lnTo>
                                  <a:pt x="27812" y="35826"/>
                                </a:lnTo>
                                <a:lnTo>
                                  <a:pt x="35826" y="27813"/>
                                </a:lnTo>
                                <a:lnTo>
                                  <a:pt x="35826" y="17907"/>
                                </a:lnTo>
                                <a:lnTo>
                                  <a:pt x="35826" y="8013"/>
                                </a:lnTo>
                                <a:lnTo>
                                  <a:pt x="27812" y="0"/>
                                </a:lnTo>
                                <a:close/>
                              </a:path>
                            </a:pathLst>
                          </a:custGeom>
                          <a:solidFill>
                            <a:srgbClr val="FF7F7A"/>
                          </a:solidFill>
                        </wps:spPr>
                        <wps:bodyPr wrap="square" lIns="0" tIns="0" rIns="0" bIns="0" rtlCol="0">
                          <a:prstTxWarp prst="textNoShape">
                            <a:avLst/>
                          </a:prstTxWarp>
                          <a:noAutofit/>
                        </wps:bodyPr>
                      </wps:wsp>
                      <wps:wsp>
                        <wps:cNvPr id="1695" name="Graphic 1695"/>
                        <wps:cNvSpPr/>
                        <wps:spPr>
                          <a:xfrm>
                            <a:off x="4217695" y="542613"/>
                            <a:ext cx="36195" cy="36195"/>
                          </a:xfrm>
                          <a:custGeom>
                            <a:avLst/>
                            <a:gdLst/>
                            <a:ahLst/>
                            <a:cxnLst/>
                            <a:rect l="l" t="t" r="r" b="b"/>
                            <a:pathLst>
                              <a:path w="36195" h="36195">
                                <a:moveTo>
                                  <a:pt x="35826" y="17907"/>
                                </a:moveTo>
                                <a:lnTo>
                                  <a:pt x="35826" y="27813"/>
                                </a:lnTo>
                                <a:lnTo>
                                  <a:pt x="27812" y="35826"/>
                                </a:lnTo>
                                <a:lnTo>
                                  <a:pt x="17906" y="35826"/>
                                </a:lnTo>
                                <a:lnTo>
                                  <a:pt x="8026" y="35826"/>
                                </a:lnTo>
                                <a:lnTo>
                                  <a:pt x="0" y="27813"/>
                                </a:lnTo>
                                <a:lnTo>
                                  <a:pt x="0" y="17907"/>
                                </a:lnTo>
                                <a:lnTo>
                                  <a:pt x="0" y="8013"/>
                                </a:lnTo>
                                <a:lnTo>
                                  <a:pt x="8026" y="0"/>
                                </a:lnTo>
                                <a:lnTo>
                                  <a:pt x="17906" y="0"/>
                                </a:lnTo>
                                <a:lnTo>
                                  <a:pt x="27812" y="0"/>
                                </a:lnTo>
                                <a:lnTo>
                                  <a:pt x="35826" y="8013"/>
                                </a:lnTo>
                                <a:lnTo>
                                  <a:pt x="35826" y="17907"/>
                                </a:lnTo>
                                <a:close/>
                              </a:path>
                            </a:pathLst>
                          </a:custGeom>
                          <a:ln w="5600">
                            <a:solidFill>
                              <a:srgbClr val="FF7F7A"/>
                            </a:solidFill>
                            <a:prstDash val="solid"/>
                          </a:ln>
                        </wps:spPr>
                        <wps:bodyPr wrap="square" lIns="0" tIns="0" rIns="0" bIns="0" rtlCol="0">
                          <a:prstTxWarp prst="textNoShape">
                            <a:avLst/>
                          </a:prstTxWarp>
                          <a:noAutofit/>
                        </wps:bodyPr>
                      </wps:wsp>
                      <wps:wsp>
                        <wps:cNvPr id="1696" name="Graphic 1696"/>
                        <wps:cNvSpPr/>
                        <wps:spPr>
                          <a:xfrm>
                            <a:off x="4506010" y="757624"/>
                            <a:ext cx="36195" cy="36195"/>
                          </a:xfrm>
                          <a:custGeom>
                            <a:avLst/>
                            <a:gdLst/>
                            <a:ahLst/>
                            <a:cxnLst/>
                            <a:rect l="l" t="t" r="r" b="b"/>
                            <a:pathLst>
                              <a:path w="36195" h="36195">
                                <a:moveTo>
                                  <a:pt x="27812" y="0"/>
                                </a:moveTo>
                                <a:lnTo>
                                  <a:pt x="8026" y="0"/>
                                </a:lnTo>
                                <a:lnTo>
                                  <a:pt x="0" y="8013"/>
                                </a:lnTo>
                                <a:lnTo>
                                  <a:pt x="0" y="27812"/>
                                </a:lnTo>
                                <a:lnTo>
                                  <a:pt x="8026" y="35826"/>
                                </a:lnTo>
                                <a:lnTo>
                                  <a:pt x="27812" y="35826"/>
                                </a:lnTo>
                                <a:lnTo>
                                  <a:pt x="35826" y="27812"/>
                                </a:lnTo>
                                <a:lnTo>
                                  <a:pt x="35826" y="17919"/>
                                </a:lnTo>
                                <a:lnTo>
                                  <a:pt x="35826" y="8013"/>
                                </a:lnTo>
                                <a:lnTo>
                                  <a:pt x="27812" y="0"/>
                                </a:lnTo>
                                <a:close/>
                              </a:path>
                            </a:pathLst>
                          </a:custGeom>
                          <a:solidFill>
                            <a:srgbClr val="FF7F7A"/>
                          </a:solidFill>
                        </wps:spPr>
                        <wps:bodyPr wrap="square" lIns="0" tIns="0" rIns="0" bIns="0" rtlCol="0">
                          <a:prstTxWarp prst="textNoShape">
                            <a:avLst/>
                          </a:prstTxWarp>
                          <a:noAutofit/>
                        </wps:bodyPr>
                      </wps:wsp>
                      <wps:wsp>
                        <wps:cNvPr id="1697" name="Graphic 1697"/>
                        <wps:cNvSpPr/>
                        <wps:spPr>
                          <a:xfrm>
                            <a:off x="4506010" y="757624"/>
                            <a:ext cx="36195" cy="36195"/>
                          </a:xfrm>
                          <a:custGeom>
                            <a:avLst/>
                            <a:gdLst/>
                            <a:ahLst/>
                            <a:cxnLst/>
                            <a:rect l="l" t="t" r="r" b="b"/>
                            <a:pathLst>
                              <a:path w="36195" h="36195">
                                <a:moveTo>
                                  <a:pt x="35826" y="17906"/>
                                </a:moveTo>
                                <a:lnTo>
                                  <a:pt x="35826" y="27812"/>
                                </a:lnTo>
                                <a:lnTo>
                                  <a:pt x="27812" y="35826"/>
                                </a:lnTo>
                                <a:lnTo>
                                  <a:pt x="17919" y="35826"/>
                                </a:lnTo>
                                <a:lnTo>
                                  <a:pt x="8026" y="35826"/>
                                </a:lnTo>
                                <a:lnTo>
                                  <a:pt x="0" y="27812"/>
                                </a:lnTo>
                                <a:lnTo>
                                  <a:pt x="0" y="17906"/>
                                </a:lnTo>
                                <a:lnTo>
                                  <a:pt x="0" y="8013"/>
                                </a:lnTo>
                                <a:lnTo>
                                  <a:pt x="8026" y="0"/>
                                </a:lnTo>
                                <a:lnTo>
                                  <a:pt x="17919" y="0"/>
                                </a:lnTo>
                                <a:lnTo>
                                  <a:pt x="27812" y="0"/>
                                </a:lnTo>
                                <a:lnTo>
                                  <a:pt x="35826" y="8013"/>
                                </a:lnTo>
                                <a:lnTo>
                                  <a:pt x="35826" y="17906"/>
                                </a:lnTo>
                                <a:close/>
                              </a:path>
                            </a:pathLst>
                          </a:custGeom>
                          <a:ln w="5600">
                            <a:solidFill>
                              <a:srgbClr val="FF7F7A"/>
                            </a:solidFill>
                            <a:prstDash val="solid"/>
                          </a:ln>
                        </wps:spPr>
                        <wps:bodyPr wrap="square" lIns="0" tIns="0" rIns="0" bIns="0" rtlCol="0">
                          <a:prstTxWarp prst="textNoShape">
                            <a:avLst/>
                          </a:prstTxWarp>
                          <a:noAutofit/>
                        </wps:bodyPr>
                      </wps:wsp>
                      <wps:wsp>
                        <wps:cNvPr id="1698" name="Graphic 1698"/>
                        <wps:cNvSpPr/>
                        <wps:spPr>
                          <a:xfrm>
                            <a:off x="4795964" y="813009"/>
                            <a:ext cx="36195" cy="36195"/>
                          </a:xfrm>
                          <a:custGeom>
                            <a:avLst/>
                            <a:gdLst/>
                            <a:ahLst/>
                            <a:cxnLst/>
                            <a:rect l="l" t="t" r="r" b="b"/>
                            <a:pathLst>
                              <a:path w="36195" h="36195">
                                <a:moveTo>
                                  <a:pt x="27812" y="0"/>
                                </a:moveTo>
                                <a:lnTo>
                                  <a:pt x="8013" y="0"/>
                                </a:lnTo>
                                <a:lnTo>
                                  <a:pt x="0" y="8013"/>
                                </a:lnTo>
                                <a:lnTo>
                                  <a:pt x="0" y="27812"/>
                                </a:lnTo>
                                <a:lnTo>
                                  <a:pt x="8013" y="35826"/>
                                </a:lnTo>
                                <a:lnTo>
                                  <a:pt x="27812" y="35826"/>
                                </a:lnTo>
                                <a:lnTo>
                                  <a:pt x="35826" y="27812"/>
                                </a:lnTo>
                                <a:lnTo>
                                  <a:pt x="35826" y="17919"/>
                                </a:lnTo>
                                <a:lnTo>
                                  <a:pt x="35826" y="8013"/>
                                </a:lnTo>
                                <a:lnTo>
                                  <a:pt x="27812" y="0"/>
                                </a:lnTo>
                                <a:close/>
                              </a:path>
                            </a:pathLst>
                          </a:custGeom>
                          <a:solidFill>
                            <a:srgbClr val="FF7F7A"/>
                          </a:solidFill>
                        </wps:spPr>
                        <wps:bodyPr wrap="square" lIns="0" tIns="0" rIns="0" bIns="0" rtlCol="0">
                          <a:prstTxWarp prst="textNoShape">
                            <a:avLst/>
                          </a:prstTxWarp>
                          <a:noAutofit/>
                        </wps:bodyPr>
                      </wps:wsp>
                      <wps:wsp>
                        <wps:cNvPr id="1699" name="Graphic 1699"/>
                        <wps:cNvSpPr/>
                        <wps:spPr>
                          <a:xfrm>
                            <a:off x="4795964" y="813009"/>
                            <a:ext cx="36195" cy="36195"/>
                          </a:xfrm>
                          <a:custGeom>
                            <a:avLst/>
                            <a:gdLst/>
                            <a:ahLst/>
                            <a:cxnLst/>
                            <a:rect l="l" t="t" r="r" b="b"/>
                            <a:pathLst>
                              <a:path w="36195" h="36195">
                                <a:moveTo>
                                  <a:pt x="35826" y="17919"/>
                                </a:moveTo>
                                <a:lnTo>
                                  <a:pt x="35826" y="27812"/>
                                </a:lnTo>
                                <a:lnTo>
                                  <a:pt x="27812" y="35826"/>
                                </a:lnTo>
                                <a:lnTo>
                                  <a:pt x="17907" y="35826"/>
                                </a:lnTo>
                                <a:lnTo>
                                  <a:pt x="8013" y="35826"/>
                                </a:lnTo>
                                <a:lnTo>
                                  <a:pt x="0" y="27812"/>
                                </a:lnTo>
                                <a:lnTo>
                                  <a:pt x="0" y="17919"/>
                                </a:lnTo>
                                <a:lnTo>
                                  <a:pt x="0" y="8013"/>
                                </a:lnTo>
                                <a:lnTo>
                                  <a:pt x="8013" y="0"/>
                                </a:lnTo>
                                <a:lnTo>
                                  <a:pt x="17907" y="0"/>
                                </a:lnTo>
                                <a:lnTo>
                                  <a:pt x="27812" y="0"/>
                                </a:lnTo>
                                <a:lnTo>
                                  <a:pt x="35826" y="8013"/>
                                </a:lnTo>
                                <a:lnTo>
                                  <a:pt x="35826" y="17919"/>
                                </a:lnTo>
                                <a:close/>
                              </a:path>
                            </a:pathLst>
                          </a:custGeom>
                          <a:ln w="5600">
                            <a:solidFill>
                              <a:srgbClr val="FF7F7A"/>
                            </a:solidFill>
                            <a:prstDash val="solid"/>
                          </a:ln>
                        </wps:spPr>
                        <wps:bodyPr wrap="square" lIns="0" tIns="0" rIns="0" bIns="0" rtlCol="0">
                          <a:prstTxWarp prst="textNoShape">
                            <a:avLst/>
                          </a:prstTxWarp>
                          <a:noAutofit/>
                        </wps:bodyPr>
                      </wps:wsp>
                      <wps:wsp>
                        <wps:cNvPr id="1700" name="Graphic 1700"/>
                        <wps:cNvSpPr/>
                        <wps:spPr>
                          <a:xfrm>
                            <a:off x="5085905" y="762514"/>
                            <a:ext cx="36195" cy="36195"/>
                          </a:xfrm>
                          <a:custGeom>
                            <a:avLst/>
                            <a:gdLst/>
                            <a:ahLst/>
                            <a:cxnLst/>
                            <a:rect l="l" t="t" r="r" b="b"/>
                            <a:pathLst>
                              <a:path w="36195" h="36195">
                                <a:moveTo>
                                  <a:pt x="27812" y="0"/>
                                </a:moveTo>
                                <a:lnTo>
                                  <a:pt x="8013" y="0"/>
                                </a:lnTo>
                                <a:lnTo>
                                  <a:pt x="0" y="8013"/>
                                </a:lnTo>
                                <a:lnTo>
                                  <a:pt x="0" y="27812"/>
                                </a:lnTo>
                                <a:lnTo>
                                  <a:pt x="8013" y="35826"/>
                                </a:lnTo>
                                <a:lnTo>
                                  <a:pt x="27812" y="35826"/>
                                </a:lnTo>
                                <a:lnTo>
                                  <a:pt x="35826" y="27812"/>
                                </a:lnTo>
                                <a:lnTo>
                                  <a:pt x="35826" y="17919"/>
                                </a:lnTo>
                                <a:lnTo>
                                  <a:pt x="35826" y="8013"/>
                                </a:lnTo>
                                <a:lnTo>
                                  <a:pt x="27812" y="0"/>
                                </a:lnTo>
                                <a:close/>
                              </a:path>
                            </a:pathLst>
                          </a:custGeom>
                          <a:solidFill>
                            <a:srgbClr val="FF7F7A"/>
                          </a:solidFill>
                        </wps:spPr>
                        <wps:bodyPr wrap="square" lIns="0" tIns="0" rIns="0" bIns="0" rtlCol="0">
                          <a:prstTxWarp prst="textNoShape">
                            <a:avLst/>
                          </a:prstTxWarp>
                          <a:noAutofit/>
                        </wps:bodyPr>
                      </wps:wsp>
                      <wps:wsp>
                        <wps:cNvPr id="1701" name="Graphic 1701"/>
                        <wps:cNvSpPr/>
                        <wps:spPr>
                          <a:xfrm>
                            <a:off x="5085905" y="762514"/>
                            <a:ext cx="36195" cy="36195"/>
                          </a:xfrm>
                          <a:custGeom>
                            <a:avLst/>
                            <a:gdLst/>
                            <a:ahLst/>
                            <a:cxnLst/>
                            <a:rect l="l" t="t" r="r" b="b"/>
                            <a:pathLst>
                              <a:path w="36195" h="36195">
                                <a:moveTo>
                                  <a:pt x="35826" y="17919"/>
                                </a:moveTo>
                                <a:lnTo>
                                  <a:pt x="35826" y="27812"/>
                                </a:lnTo>
                                <a:lnTo>
                                  <a:pt x="27812" y="35826"/>
                                </a:lnTo>
                                <a:lnTo>
                                  <a:pt x="17919" y="35826"/>
                                </a:lnTo>
                                <a:lnTo>
                                  <a:pt x="8013" y="35826"/>
                                </a:lnTo>
                                <a:lnTo>
                                  <a:pt x="0" y="27812"/>
                                </a:lnTo>
                                <a:lnTo>
                                  <a:pt x="0" y="17919"/>
                                </a:lnTo>
                                <a:lnTo>
                                  <a:pt x="0" y="8013"/>
                                </a:lnTo>
                                <a:lnTo>
                                  <a:pt x="8013" y="0"/>
                                </a:lnTo>
                                <a:lnTo>
                                  <a:pt x="17919" y="0"/>
                                </a:lnTo>
                                <a:lnTo>
                                  <a:pt x="27812" y="0"/>
                                </a:lnTo>
                                <a:lnTo>
                                  <a:pt x="35826" y="8013"/>
                                </a:lnTo>
                                <a:lnTo>
                                  <a:pt x="35826" y="17919"/>
                                </a:lnTo>
                                <a:close/>
                              </a:path>
                            </a:pathLst>
                          </a:custGeom>
                          <a:ln w="5600">
                            <a:solidFill>
                              <a:srgbClr val="FF7F7A"/>
                            </a:solidFill>
                            <a:prstDash val="solid"/>
                          </a:ln>
                        </wps:spPr>
                        <wps:bodyPr wrap="square" lIns="0" tIns="0" rIns="0" bIns="0" rtlCol="0">
                          <a:prstTxWarp prst="textNoShape">
                            <a:avLst/>
                          </a:prstTxWarp>
                          <a:noAutofit/>
                        </wps:bodyPr>
                      </wps:wsp>
                      <wps:wsp>
                        <wps:cNvPr id="1702" name="Graphic 1702"/>
                        <wps:cNvSpPr/>
                        <wps:spPr>
                          <a:xfrm>
                            <a:off x="5374220" y="811383"/>
                            <a:ext cx="36195" cy="36195"/>
                          </a:xfrm>
                          <a:custGeom>
                            <a:avLst/>
                            <a:gdLst/>
                            <a:ahLst/>
                            <a:cxnLst/>
                            <a:rect l="l" t="t" r="r" b="b"/>
                            <a:pathLst>
                              <a:path w="36195" h="36195">
                                <a:moveTo>
                                  <a:pt x="27825" y="0"/>
                                </a:moveTo>
                                <a:lnTo>
                                  <a:pt x="8026" y="0"/>
                                </a:lnTo>
                                <a:lnTo>
                                  <a:pt x="0" y="8013"/>
                                </a:lnTo>
                                <a:lnTo>
                                  <a:pt x="0" y="27813"/>
                                </a:lnTo>
                                <a:lnTo>
                                  <a:pt x="8026" y="35826"/>
                                </a:lnTo>
                                <a:lnTo>
                                  <a:pt x="27825" y="35826"/>
                                </a:lnTo>
                                <a:lnTo>
                                  <a:pt x="35839" y="27813"/>
                                </a:lnTo>
                                <a:lnTo>
                                  <a:pt x="35839" y="17907"/>
                                </a:lnTo>
                                <a:lnTo>
                                  <a:pt x="35839" y="8013"/>
                                </a:lnTo>
                                <a:lnTo>
                                  <a:pt x="27825" y="0"/>
                                </a:lnTo>
                                <a:close/>
                              </a:path>
                            </a:pathLst>
                          </a:custGeom>
                          <a:solidFill>
                            <a:srgbClr val="FF7F7A"/>
                          </a:solidFill>
                        </wps:spPr>
                        <wps:bodyPr wrap="square" lIns="0" tIns="0" rIns="0" bIns="0" rtlCol="0">
                          <a:prstTxWarp prst="textNoShape">
                            <a:avLst/>
                          </a:prstTxWarp>
                          <a:noAutofit/>
                        </wps:bodyPr>
                      </wps:wsp>
                      <wps:wsp>
                        <wps:cNvPr id="1703" name="Graphic 1703"/>
                        <wps:cNvSpPr/>
                        <wps:spPr>
                          <a:xfrm>
                            <a:off x="5374220" y="811383"/>
                            <a:ext cx="36195" cy="36195"/>
                          </a:xfrm>
                          <a:custGeom>
                            <a:avLst/>
                            <a:gdLst/>
                            <a:ahLst/>
                            <a:cxnLst/>
                            <a:rect l="l" t="t" r="r" b="b"/>
                            <a:pathLst>
                              <a:path w="36195" h="36195">
                                <a:moveTo>
                                  <a:pt x="35839" y="17907"/>
                                </a:moveTo>
                                <a:lnTo>
                                  <a:pt x="35839" y="27813"/>
                                </a:lnTo>
                                <a:lnTo>
                                  <a:pt x="27825" y="35826"/>
                                </a:lnTo>
                                <a:lnTo>
                                  <a:pt x="17919" y="35826"/>
                                </a:lnTo>
                                <a:lnTo>
                                  <a:pt x="8026" y="35826"/>
                                </a:lnTo>
                                <a:lnTo>
                                  <a:pt x="0" y="27813"/>
                                </a:lnTo>
                                <a:lnTo>
                                  <a:pt x="0" y="17907"/>
                                </a:lnTo>
                                <a:lnTo>
                                  <a:pt x="0" y="8013"/>
                                </a:lnTo>
                                <a:lnTo>
                                  <a:pt x="8026" y="0"/>
                                </a:lnTo>
                                <a:lnTo>
                                  <a:pt x="17919" y="0"/>
                                </a:lnTo>
                                <a:lnTo>
                                  <a:pt x="27825" y="0"/>
                                </a:lnTo>
                                <a:lnTo>
                                  <a:pt x="35839" y="8013"/>
                                </a:lnTo>
                                <a:lnTo>
                                  <a:pt x="35839" y="17907"/>
                                </a:lnTo>
                                <a:close/>
                              </a:path>
                            </a:pathLst>
                          </a:custGeom>
                          <a:ln w="5600">
                            <a:solidFill>
                              <a:srgbClr val="FF7F7A"/>
                            </a:solidFill>
                            <a:prstDash val="solid"/>
                          </a:ln>
                        </wps:spPr>
                        <wps:bodyPr wrap="square" lIns="0" tIns="0" rIns="0" bIns="0" rtlCol="0">
                          <a:prstTxWarp prst="textNoShape">
                            <a:avLst/>
                          </a:prstTxWarp>
                          <a:noAutofit/>
                        </wps:bodyPr>
                      </wps:wsp>
                      <wps:wsp>
                        <wps:cNvPr id="1704" name="Graphic 1704"/>
                        <wps:cNvSpPr/>
                        <wps:spPr>
                          <a:xfrm>
                            <a:off x="5664174" y="1000334"/>
                            <a:ext cx="36195" cy="36195"/>
                          </a:xfrm>
                          <a:custGeom>
                            <a:avLst/>
                            <a:gdLst/>
                            <a:ahLst/>
                            <a:cxnLst/>
                            <a:rect l="l" t="t" r="r" b="b"/>
                            <a:pathLst>
                              <a:path w="36195" h="36195">
                                <a:moveTo>
                                  <a:pt x="27812" y="0"/>
                                </a:moveTo>
                                <a:lnTo>
                                  <a:pt x="8013" y="0"/>
                                </a:lnTo>
                                <a:lnTo>
                                  <a:pt x="0" y="8013"/>
                                </a:lnTo>
                                <a:lnTo>
                                  <a:pt x="0" y="27812"/>
                                </a:lnTo>
                                <a:lnTo>
                                  <a:pt x="8013" y="35826"/>
                                </a:lnTo>
                                <a:lnTo>
                                  <a:pt x="27812" y="35826"/>
                                </a:lnTo>
                                <a:lnTo>
                                  <a:pt x="35839" y="27812"/>
                                </a:lnTo>
                                <a:lnTo>
                                  <a:pt x="35839" y="17919"/>
                                </a:lnTo>
                                <a:lnTo>
                                  <a:pt x="35839" y="8013"/>
                                </a:lnTo>
                                <a:lnTo>
                                  <a:pt x="27812" y="0"/>
                                </a:lnTo>
                                <a:close/>
                              </a:path>
                            </a:pathLst>
                          </a:custGeom>
                          <a:solidFill>
                            <a:srgbClr val="FF7F7A"/>
                          </a:solidFill>
                        </wps:spPr>
                        <wps:bodyPr wrap="square" lIns="0" tIns="0" rIns="0" bIns="0" rtlCol="0">
                          <a:prstTxWarp prst="textNoShape">
                            <a:avLst/>
                          </a:prstTxWarp>
                          <a:noAutofit/>
                        </wps:bodyPr>
                      </wps:wsp>
                      <wps:wsp>
                        <wps:cNvPr id="1705" name="Graphic 1705"/>
                        <wps:cNvSpPr/>
                        <wps:spPr>
                          <a:xfrm>
                            <a:off x="5664174" y="1000334"/>
                            <a:ext cx="36195" cy="36195"/>
                          </a:xfrm>
                          <a:custGeom>
                            <a:avLst/>
                            <a:gdLst/>
                            <a:ahLst/>
                            <a:cxnLst/>
                            <a:rect l="l" t="t" r="r" b="b"/>
                            <a:pathLst>
                              <a:path w="36195" h="36195">
                                <a:moveTo>
                                  <a:pt x="35839" y="17919"/>
                                </a:moveTo>
                                <a:lnTo>
                                  <a:pt x="35839" y="27812"/>
                                </a:lnTo>
                                <a:lnTo>
                                  <a:pt x="27812" y="35826"/>
                                </a:lnTo>
                                <a:lnTo>
                                  <a:pt x="17919" y="35826"/>
                                </a:lnTo>
                                <a:lnTo>
                                  <a:pt x="8013" y="35826"/>
                                </a:lnTo>
                                <a:lnTo>
                                  <a:pt x="0" y="27812"/>
                                </a:lnTo>
                                <a:lnTo>
                                  <a:pt x="0" y="17919"/>
                                </a:lnTo>
                                <a:lnTo>
                                  <a:pt x="0" y="8013"/>
                                </a:lnTo>
                                <a:lnTo>
                                  <a:pt x="8013" y="0"/>
                                </a:lnTo>
                                <a:lnTo>
                                  <a:pt x="17919" y="0"/>
                                </a:lnTo>
                                <a:lnTo>
                                  <a:pt x="27812" y="0"/>
                                </a:lnTo>
                                <a:lnTo>
                                  <a:pt x="35839" y="8013"/>
                                </a:lnTo>
                                <a:lnTo>
                                  <a:pt x="35839" y="17919"/>
                                </a:lnTo>
                                <a:close/>
                              </a:path>
                            </a:pathLst>
                          </a:custGeom>
                          <a:ln w="5600">
                            <a:solidFill>
                              <a:srgbClr val="FF7F7A"/>
                            </a:solidFill>
                            <a:prstDash val="solid"/>
                          </a:ln>
                        </wps:spPr>
                        <wps:bodyPr wrap="square" lIns="0" tIns="0" rIns="0" bIns="0" rtlCol="0">
                          <a:prstTxWarp prst="textNoShape">
                            <a:avLst/>
                          </a:prstTxWarp>
                          <a:noAutofit/>
                        </wps:bodyPr>
                      </wps:wsp>
                      <wps:wsp>
                        <wps:cNvPr id="1706" name="Graphic 1706"/>
                        <wps:cNvSpPr/>
                        <wps:spPr>
                          <a:xfrm>
                            <a:off x="3366719" y="589417"/>
                            <a:ext cx="2315210" cy="375920"/>
                          </a:xfrm>
                          <a:custGeom>
                            <a:avLst/>
                            <a:gdLst/>
                            <a:ahLst/>
                            <a:cxnLst/>
                            <a:rect l="l" t="t" r="r" b="b"/>
                            <a:pathLst>
                              <a:path w="2315210" h="375920">
                                <a:moveTo>
                                  <a:pt x="0" y="0"/>
                                </a:moveTo>
                                <a:lnTo>
                                  <a:pt x="0" y="5723"/>
                                </a:lnTo>
                                <a:lnTo>
                                  <a:pt x="381" y="5723"/>
                                </a:lnTo>
                                <a:lnTo>
                                  <a:pt x="40601" y="12162"/>
                                </a:lnTo>
                                <a:lnTo>
                                  <a:pt x="42037" y="11108"/>
                                </a:lnTo>
                                <a:lnTo>
                                  <a:pt x="42532" y="8060"/>
                                </a:lnTo>
                                <a:lnTo>
                                  <a:pt x="41490" y="6625"/>
                                </a:lnTo>
                                <a:lnTo>
                                  <a:pt x="0" y="0"/>
                                </a:lnTo>
                                <a:close/>
                              </a:path>
                              <a:path w="2315210" h="375920">
                                <a:moveTo>
                                  <a:pt x="60553" y="9660"/>
                                </a:moveTo>
                                <a:lnTo>
                                  <a:pt x="59131" y="10715"/>
                                </a:lnTo>
                                <a:lnTo>
                                  <a:pt x="58635" y="13763"/>
                                </a:lnTo>
                                <a:lnTo>
                                  <a:pt x="59677" y="15198"/>
                                </a:lnTo>
                                <a:lnTo>
                                  <a:pt x="101434" y="21865"/>
                                </a:lnTo>
                                <a:lnTo>
                                  <a:pt x="102870" y="20824"/>
                                </a:lnTo>
                                <a:lnTo>
                                  <a:pt x="103365" y="17776"/>
                                </a:lnTo>
                                <a:lnTo>
                                  <a:pt x="102323" y="16341"/>
                                </a:lnTo>
                                <a:lnTo>
                                  <a:pt x="60553" y="9660"/>
                                </a:lnTo>
                                <a:close/>
                              </a:path>
                              <a:path w="2315210" h="375920">
                                <a:moveTo>
                                  <a:pt x="121386" y="19389"/>
                                </a:moveTo>
                                <a:lnTo>
                                  <a:pt x="119938" y="20430"/>
                                </a:lnTo>
                                <a:lnTo>
                                  <a:pt x="119710" y="21954"/>
                                </a:lnTo>
                                <a:lnTo>
                                  <a:pt x="119443" y="23478"/>
                                </a:lnTo>
                                <a:lnTo>
                                  <a:pt x="120497" y="24913"/>
                                </a:lnTo>
                                <a:lnTo>
                                  <a:pt x="162255" y="31593"/>
                                </a:lnTo>
                                <a:lnTo>
                                  <a:pt x="163690" y="30539"/>
                                </a:lnTo>
                                <a:lnTo>
                                  <a:pt x="164185" y="27491"/>
                                </a:lnTo>
                                <a:lnTo>
                                  <a:pt x="163144" y="26056"/>
                                </a:lnTo>
                                <a:lnTo>
                                  <a:pt x="121386" y="19389"/>
                                </a:lnTo>
                                <a:close/>
                              </a:path>
                              <a:path w="2315210" h="375920">
                                <a:moveTo>
                                  <a:pt x="182219" y="29091"/>
                                </a:moveTo>
                                <a:lnTo>
                                  <a:pt x="180759" y="30146"/>
                                </a:lnTo>
                                <a:lnTo>
                                  <a:pt x="180276" y="33194"/>
                                </a:lnTo>
                                <a:lnTo>
                                  <a:pt x="181317" y="34629"/>
                                </a:lnTo>
                                <a:lnTo>
                                  <a:pt x="223075" y="41296"/>
                                </a:lnTo>
                                <a:lnTo>
                                  <a:pt x="224523" y="40267"/>
                                </a:lnTo>
                                <a:lnTo>
                                  <a:pt x="225005" y="37194"/>
                                </a:lnTo>
                                <a:lnTo>
                                  <a:pt x="223964" y="35772"/>
                                </a:lnTo>
                                <a:lnTo>
                                  <a:pt x="182219" y="29091"/>
                                </a:lnTo>
                                <a:close/>
                              </a:path>
                              <a:path w="2315210" h="375920">
                                <a:moveTo>
                                  <a:pt x="243027" y="38820"/>
                                </a:moveTo>
                                <a:lnTo>
                                  <a:pt x="241579" y="39861"/>
                                </a:lnTo>
                                <a:lnTo>
                                  <a:pt x="241096" y="42909"/>
                                </a:lnTo>
                                <a:lnTo>
                                  <a:pt x="242138" y="44344"/>
                                </a:lnTo>
                                <a:lnTo>
                                  <a:pt x="283895" y="51024"/>
                                </a:lnTo>
                                <a:lnTo>
                                  <a:pt x="285343" y="49970"/>
                                </a:lnTo>
                                <a:lnTo>
                                  <a:pt x="285826" y="46922"/>
                                </a:lnTo>
                                <a:lnTo>
                                  <a:pt x="284797" y="45487"/>
                                </a:lnTo>
                                <a:lnTo>
                                  <a:pt x="243027" y="38820"/>
                                </a:lnTo>
                                <a:close/>
                              </a:path>
                              <a:path w="2315210" h="375920">
                                <a:moveTo>
                                  <a:pt x="303847" y="48535"/>
                                </a:moveTo>
                                <a:lnTo>
                                  <a:pt x="302399" y="49564"/>
                                </a:lnTo>
                                <a:lnTo>
                                  <a:pt x="302171" y="51101"/>
                                </a:lnTo>
                                <a:lnTo>
                                  <a:pt x="301917" y="52625"/>
                                </a:lnTo>
                                <a:lnTo>
                                  <a:pt x="302958" y="54060"/>
                                </a:lnTo>
                                <a:lnTo>
                                  <a:pt x="344716" y="60727"/>
                                </a:lnTo>
                                <a:lnTo>
                                  <a:pt x="346163" y="59698"/>
                                </a:lnTo>
                                <a:lnTo>
                                  <a:pt x="346392" y="58174"/>
                                </a:lnTo>
                                <a:lnTo>
                                  <a:pt x="346659" y="56650"/>
                                </a:lnTo>
                                <a:lnTo>
                                  <a:pt x="345617" y="55203"/>
                                </a:lnTo>
                                <a:lnTo>
                                  <a:pt x="303847" y="48535"/>
                                </a:lnTo>
                                <a:close/>
                              </a:path>
                              <a:path w="2315210" h="375920">
                                <a:moveTo>
                                  <a:pt x="364667" y="58251"/>
                                </a:moveTo>
                                <a:lnTo>
                                  <a:pt x="363232" y="59292"/>
                                </a:lnTo>
                                <a:lnTo>
                                  <a:pt x="363004" y="60816"/>
                                </a:lnTo>
                                <a:lnTo>
                                  <a:pt x="362737" y="62340"/>
                                </a:lnTo>
                                <a:lnTo>
                                  <a:pt x="363778" y="63788"/>
                                </a:lnTo>
                                <a:lnTo>
                                  <a:pt x="405536" y="70455"/>
                                </a:lnTo>
                                <a:lnTo>
                                  <a:pt x="406984" y="69401"/>
                                </a:lnTo>
                                <a:lnTo>
                                  <a:pt x="407479" y="66353"/>
                                </a:lnTo>
                                <a:lnTo>
                                  <a:pt x="406425" y="64918"/>
                                </a:lnTo>
                                <a:lnTo>
                                  <a:pt x="364667" y="58251"/>
                                </a:lnTo>
                                <a:close/>
                              </a:path>
                              <a:path w="2315210" h="375920">
                                <a:moveTo>
                                  <a:pt x="425488" y="67966"/>
                                </a:moveTo>
                                <a:lnTo>
                                  <a:pt x="424065" y="68995"/>
                                </a:lnTo>
                                <a:lnTo>
                                  <a:pt x="423570" y="72056"/>
                                </a:lnTo>
                                <a:lnTo>
                                  <a:pt x="424611" y="73491"/>
                                </a:lnTo>
                                <a:lnTo>
                                  <a:pt x="466356" y="80158"/>
                                </a:lnTo>
                                <a:lnTo>
                                  <a:pt x="467804" y="79129"/>
                                </a:lnTo>
                                <a:lnTo>
                                  <a:pt x="468287" y="76069"/>
                                </a:lnTo>
                                <a:lnTo>
                                  <a:pt x="467233" y="74634"/>
                                </a:lnTo>
                                <a:lnTo>
                                  <a:pt x="425488" y="67966"/>
                                </a:lnTo>
                                <a:close/>
                              </a:path>
                              <a:path w="2315210" h="375920">
                                <a:moveTo>
                                  <a:pt x="486308" y="77682"/>
                                </a:moveTo>
                                <a:lnTo>
                                  <a:pt x="484873" y="78723"/>
                                </a:lnTo>
                                <a:lnTo>
                                  <a:pt x="484390" y="81771"/>
                                </a:lnTo>
                                <a:lnTo>
                                  <a:pt x="485419" y="83219"/>
                                </a:lnTo>
                                <a:lnTo>
                                  <a:pt x="486943" y="83447"/>
                                </a:lnTo>
                                <a:lnTo>
                                  <a:pt x="527176" y="89886"/>
                                </a:lnTo>
                                <a:lnTo>
                                  <a:pt x="528612" y="88845"/>
                                </a:lnTo>
                                <a:lnTo>
                                  <a:pt x="529094" y="85784"/>
                                </a:lnTo>
                                <a:lnTo>
                                  <a:pt x="528066" y="84362"/>
                                </a:lnTo>
                                <a:lnTo>
                                  <a:pt x="486308" y="77682"/>
                                </a:lnTo>
                                <a:close/>
                              </a:path>
                              <a:path w="2315210" h="375920">
                                <a:moveTo>
                                  <a:pt x="547128" y="87397"/>
                                </a:moveTo>
                                <a:lnTo>
                                  <a:pt x="545693" y="88439"/>
                                </a:lnTo>
                                <a:lnTo>
                                  <a:pt x="545211" y="91487"/>
                                </a:lnTo>
                                <a:lnTo>
                                  <a:pt x="546252" y="92934"/>
                                </a:lnTo>
                                <a:lnTo>
                                  <a:pt x="587997" y="99589"/>
                                </a:lnTo>
                                <a:lnTo>
                                  <a:pt x="589432" y="98560"/>
                                </a:lnTo>
                                <a:lnTo>
                                  <a:pt x="589914" y="95512"/>
                                </a:lnTo>
                                <a:lnTo>
                                  <a:pt x="588886" y="94065"/>
                                </a:lnTo>
                                <a:lnTo>
                                  <a:pt x="547128" y="87397"/>
                                </a:lnTo>
                                <a:close/>
                              </a:path>
                              <a:path w="2315210" h="375920">
                                <a:moveTo>
                                  <a:pt x="607949" y="97113"/>
                                </a:moveTo>
                                <a:lnTo>
                                  <a:pt x="606526" y="98154"/>
                                </a:lnTo>
                                <a:lnTo>
                                  <a:pt x="606259" y="99678"/>
                                </a:lnTo>
                                <a:lnTo>
                                  <a:pt x="606031" y="101202"/>
                                </a:lnTo>
                                <a:lnTo>
                                  <a:pt x="607072" y="102650"/>
                                </a:lnTo>
                                <a:lnTo>
                                  <a:pt x="648830" y="109317"/>
                                </a:lnTo>
                                <a:lnTo>
                                  <a:pt x="650252" y="108276"/>
                                </a:lnTo>
                                <a:lnTo>
                                  <a:pt x="650519" y="106739"/>
                                </a:lnTo>
                                <a:lnTo>
                                  <a:pt x="650748" y="105215"/>
                                </a:lnTo>
                                <a:lnTo>
                                  <a:pt x="649706" y="103780"/>
                                </a:lnTo>
                                <a:lnTo>
                                  <a:pt x="607949" y="97113"/>
                                </a:lnTo>
                                <a:close/>
                              </a:path>
                              <a:path w="2315210" h="375920">
                                <a:moveTo>
                                  <a:pt x="668782" y="106828"/>
                                </a:moveTo>
                                <a:lnTo>
                                  <a:pt x="667334" y="107870"/>
                                </a:lnTo>
                                <a:lnTo>
                                  <a:pt x="666851" y="110930"/>
                                </a:lnTo>
                                <a:lnTo>
                                  <a:pt x="667893" y="112353"/>
                                </a:lnTo>
                                <a:lnTo>
                                  <a:pt x="709650" y="119033"/>
                                </a:lnTo>
                                <a:lnTo>
                                  <a:pt x="711085" y="117991"/>
                                </a:lnTo>
                                <a:lnTo>
                                  <a:pt x="711339" y="116467"/>
                                </a:lnTo>
                                <a:lnTo>
                                  <a:pt x="711568" y="114931"/>
                                </a:lnTo>
                                <a:lnTo>
                                  <a:pt x="710526" y="113496"/>
                                </a:lnTo>
                                <a:lnTo>
                                  <a:pt x="668782" y="106828"/>
                                </a:lnTo>
                                <a:close/>
                              </a:path>
                              <a:path w="2315210" h="375920">
                                <a:moveTo>
                                  <a:pt x="729602" y="116544"/>
                                </a:moveTo>
                                <a:lnTo>
                                  <a:pt x="728154" y="117585"/>
                                </a:lnTo>
                                <a:lnTo>
                                  <a:pt x="727671" y="120646"/>
                                </a:lnTo>
                                <a:lnTo>
                                  <a:pt x="728713" y="122068"/>
                                </a:lnTo>
                                <a:lnTo>
                                  <a:pt x="768934" y="128507"/>
                                </a:lnTo>
                                <a:lnTo>
                                  <a:pt x="770470" y="128736"/>
                                </a:lnTo>
                                <a:lnTo>
                                  <a:pt x="771906" y="127707"/>
                                </a:lnTo>
                                <a:lnTo>
                                  <a:pt x="772388" y="124646"/>
                                </a:lnTo>
                                <a:lnTo>
                                  <a:pt x="771359" y="123224"/>
                                </a:lnTo>
                                <a:lnTo>
                                  <a:pt x="729602" y="116544"/>
                                </a:lnTo>
                                <a:close/>
                              </a:path>
                              <a:path w="2315210" h="375920">
                                <a:moveTo>
                                  <a:pt x="790409" y="126272"/>
                                </a:moveTo>
                                <a:lnTo>
                                  <a:pt x="788974" y="127313"/>
                                </a:lnTo>
                                <a:lnTo>
                                  <a:pt x="788492" y="130361"/>
                                </a:lnTo>
                                <a:lnTo>
                                  <a:pt x="789533" y="131796"/>
                                </a:lnTo>
                                <a:lnTo>
                                  <a:pt x="831291" y="138464"/>
                                </a:lnTo>
                                <a:lnTo>
                                  <a:pt x="832726" y="137422"/>
                                </a:lnTo>
                                <a:lnTo>
                                  <a:pt x="833208" y="134374"/>
                                </a:lnTo>
                                <a:lnTo>
                                  <a:pt x="832180" y="132927"/>
                                </a:lnTo>
                                <a:lnTo>
                                  <a:pt x="790409" y="126272"/>
                                </a:lnTo>
                                <a:close/>
                              </a:path>
                              <a:path w="2315210" h="375920">
                                <a:moveTo>
                                  <a:pt x="851230" y="135987"/>
                                </a:moveTo>
                                <a:lnTo>
                                  <a:pt x="849807" y="137016"/>
                                </a:lnTo>
                                <a:lnTo>
                                  <a:pt x="849312" y="140064"/>
                                </a:lnTo>
                                <a:lnTo>
                                  <a:pt x="850353" y="141512"/>
                                </a:lnTo>
                                <a:lnTo>
                                  <a:pt x="892124" y="148179"/>
                                </a:lnTo>
                                <a:lnTo>
                                  <a:pt x="893546" y="147151"/>
                                </a:lnTo>
                                <a:lnTo>
                                  <a:pt x="894041" y="144090"/>
                                </a:lnTo>
                                <a:lnTo>
                                  <a:pt x="893000" y="142655"/>
                                </a:lnTo>
                                <a:lnTo>
                                  <a:pt x="851230" y="135987"/>
                                </a:lnTo>
                                <a:close/>
                              </a:path>
                              <a:path w="2315210" h="375920">
                                <a:moveTo>
                                  <a:pt x="912063" y="145690"/>
                                </a:moveTo>
                                <a:lnTo>
                                  <a:pt x="910628" y="146732"/>
                                </a:lnTo>
                                <a:lnTo>
                                  <a:pt x="910132" y="149780"/>
                                </a:lnTo>
                                <a:lnTo>
                                  <a:pt x="911174" y="151227"/>
                                </a:lnTo>
                                <a:lnTo>
                                  <a:pt x="952944" y="157895"/>
                                </a:lnTo>
                                <a:lnTo>
                                  <a:pt x="954379" y="156853"/>
                                </a:lnTo>
                                <a:lnTo>
                                  <a:pt x="954862" y="153793"/>
                                </a:lnTo>
                                <a:lnTo>
                                  <a:pt x="953808" y="152358"/>
                                </a:lnTo>
                                <a:lnTo>
                                  <a:pt x="952284" y="152129"/>
                                </a:lnTo>
                                <a:lnTo>
                                  <a:pt x="912063" y="145690"/>
                                </a:lnTo>
                                <a:close/>
                              </a:path>
                              <a:path w="2315210" h="375920">
                                <a:moveTo>
                                  <a:pt x="972883" y="155418"/>
                                </a:moveTo>
                                <a:lnTo>
                                  <a:pt x="971448" y="156447"/>
                                </a:lnTo>
                                <a:lnTo>
                                  <a:pt x="970965" y="159508"/>
                                </a:lnTo>
                                <a:lnTo>
                                  <a:pt x="971994" y="160930"/>
                                </a:lnTo>
                                <a:lnTo>
                                  <a:pt x="1013752" y="167610"/>
                                </a:lnTo>
                                <a:lnTo>
                                  <a:pt x="1015199" y="166569"/>
                                </a:lnTo>
                                <a:lnTo>
                                  <a:pt x="1015682" y="163521"/>
                                </a:lnTo>
                                <a:lnTo>
                                  <a:pt x="1014628" y="162086"/>
                                </a:lnTo>
                                <a:lnTo>
                                  <a:pt x="972883" y="155418"/>
                                </a:lnTo>
                                <a:close/>
                              </a:path>
                              <a:path w="2315210" h="375920">
                                <a:moveTo>
                                  <a:pt x="1033703" y="165121"/>
                                </a:moveTo>
                                <a:lnTo>
                                  <a:pt x="1032268" y="166175"/>
                                </a:lnTo>
                                <a:lnTo>
                                  <a:pt x="1031786" y="169223"/>
                                </a:lnTo>
                                <a:lnTo>
                                  <a:pt x="1032827" y="170671"/>
                                </a:lnTo>
                                <a:lnTo>
                                  <a:pt x="1074572" y="177339"/>
                                </a:lnTo>
                                <a:lnTo>
                                  <a:pt x="1076007" y="176284"/>
                                </a:lnTo>
                                <a:lnTo>
                                  <a:pt x="1076502" y="173236"/>
                                </a:lnTo>
                                <a:lnTo>
                                  <a:pt x="1075474" y="171801"/>
                                </a:lnTo>
                                <a:lnTo>
                                  <a:pt x="1033703" y="165121"/>
                                </a:lnTo>
                                <a:close/>
                              </a:path>
                              <a:path w="2315210" h="375920">
                                <a:moveTo>
                                  <a:pt x="1094524" y="174849"/>
                                </a:moveTo>
                                <a:lnTo>
                                  <a:pt x="1093101" y="175891"/>
                                </a:lnTo>
                                <a:lnTo>
                                  <a:pt x="1092606" y="178926"/>
                                </a:lnTo>
                                <a:lnTo>
                                  <a:pt x="1093647" y="180374"/>
                                </a:lnTo>
                                <a:lnTo>
                                  <a:pt x="1135405" y="187041"/>
                                </a:lnTo>
                                <a:lnTo>
                                  <a:pt x="1136840" y="186013"/>
                                </a:lnTo>
                                <a:lnTo>
                                  <a:pt x="1137335" y="182952"/>
                                </a:lnTo>
                                <a:lnTo>
                                  <a:pt x="1136294" y="181517"/>
                                </a:lnTo>
                                <a:lnTo>
                                  <a:pt x="1094524" y="174849"/>
                                </a:lnTo>
                                <a:close/>
                              </a:path>
                              <a:path w="2315210" h="375920">
                                <a:moveTo>
                                  <a:pt x="1155357" y="184552"/>
                                </a:moveTo>
                                <a:lnTo>
                                  <a:pt x="1153922" y="185594"/>
                                </a:lnTo>
                                <a:lnTo>
                                  <a:pt x="1153426" y="188654"/>
                                </a:lnTo>
                                <a:lnTo>
                                  <a:pt x="1154468" y="190089"/>
                                </a:lnTo>
                                <a:lnTo>
                                  <a:pt x="1196225" y="196757"/>
                                </a:lnTo>
                                <a:lnTo>
                                  <a:pt x="1197660" y="195715"/>
                                </a:lnTo>
                                <a:lnTo>
                                  <a:pt x="1198156" y="192655"/>
                                </a:lnTo>
                                <a:lnTo>
                                  <a:pt x="1197114" y="191232"/>
                                </a:lnTo>
                                <a:lnTo>
                                  <a:pt x="1155357" y="184552"/>
                                </a:lnTo>
                                <a:close/>
                              </a:path>
                              <a:path w="2315210" h="375920">
                                <a:moveTo>
                                  <a:pt x="1216177" y="194280"/>
                                </a:moveTo>
                                <a:lnTo>
                                  <a:pt x="1214742" y="195309"/>
                                </a:lnTo>
                                <a:lnTo>
                                  <a:pt x="1214247" y="198370"/>
                                </a:lnTo>
                                <a:lnTo>
                                  <a:pt x="1215288" y="199805"/>
                                </a:lnTo>
                                <a:lnTo>
                                  <a:pt x="1257046" y="206472"/>
                                </a:lnTo>
                                <a:lnTo>
                                  <a:pt x="1258493" y="205444"/>
                                </a:lnTo>
                                <a:lnTo>
                                  <a:pt x="1258976" y="202383"/>
                                </a:lnTo>
                                <a:lnTo>
                                  <a:pt x="1257935" y="200948"/>
                                </a:lnTo>
                                <a:lnTo>
                                  <a:pt x="1216177" y="194280"/>
                                </a:lnTo>
                                <a:close/>
                              </a:path>
                              <a:path w="2315210" h="375920">
                                <a:moveTo>
                                  <a:pt x="1276997" y="203983"/>
                                </a:moveTo>
                                <a:lnTo>
                                  <a:pt x="1275549" y="205037"/>
                                </a:lnTo>
                                <a:lnTo>
                                  <a:pt x="1275067" y="208085"/>
                                </a:lnTo>
                                <a:lnTo>
                                  <a:pt x="1276121" y="209520"/>
                                </a:lnTo>
                                <a:lnTo>
                                  <a:pt x="1317866" y="216188"/>
                                </a:lnTo>
                                <a:lnTo>
                                  <a:pt x="1319314" y="215146"/>
                                </a:lnTo>
                                <a:lnTo>
                                  <a:pt x="1319796" y="212098"/>
                                </a:lnTo>
                                <a:lnTo>
                                  <a:pt x="1318768" y="210663"/>
                                </a:lnTo>
                                <a:lnTo>
                                  <a:pt x="1276997" y="203983"/>
                                </a:lnTo>
                                <a:close/>
                              </a:path>
                              <a:path w="2315210" h="375920">
                                <a:moveTo>
                                  <a:pt x="1337818" y="213711"/>
                                </a:moveTo>
                                <a:lnTo>
                                  <a:pt x="1336382" y="214753"/>
                                </a:lnTo>
                                <a:lnTo>
                                  <a:pt x="1335887" y="217801"/>
                                </a:lnTo>
                                <a:lnTo>
                                  <a:pt x="1336941" y="219236"/>
                                </a:lnTo>
                                <a:lnTo>
                                  <a:pt x="1378699" y="225916"/>
                                </a:lnTo>
                                <a:lnTo>
                                  <a:pt x="1380134" y="224862"/>
                                </a:lnTo>
                                <a:lnTo>
                                  <a:pt x="1380617" y="221814"/>
                                </a:lnTo>
                                <a:lnTo>
                                  <a:pt x="1379588" y="220379"/>
                                </a:lnTo>
                                <a:lnTo>
                                  <a:pt x="1337818" y="213711"/>
                                </a:lnTo>
                                <a:close/>
                              </a:path>
                              <a:path w="2315210" h="375920">
                                <a:moveTo>
                                  <a:pt x="1398638" y="223427"/>
                                </a:moveTo>
                                <a:lnTo>
                                  <a:pt x="1397203" y="224456"/>
                                </a:lnTo>
                                <a:lnTo>
                                  <a:pt x="1396974" y="225980"/>
                                </a:lnTo>
                                <a:lnTo>
                                  <a:pt x="1396707" y="227516"/>
                                </a:lnTo>
                                <a:lnTo>
                                  <a:pt x="1397749" y="228951"/>
                                </a:lnTo>
                                <a:lnTo>
                                  <a:pt x="1439532" y="235619"/>
                                </a:lnTo>
                                <a:lnTo>
                                  <a:pt x="1440954" y="234590"/>
                                </a:lnTo>
                                <a:lnTo>
                                  <a:pt x="1441437" y="231529"/>
                                </a:lnTo>
                                <a:lnTo>
                                  <a:pt x="1440408" y="230094"/>
                                </a:lnTo>
                                <a:lnTo>
                                  <a:pt x="1398638" y="223427"/>
                                </a:lnTo>
                                <a:close/>
                              </a:path>
                              <a:path w="2315210" h="375920">
                                <a:moveTo>
                                  <a:pt x="1459458" y="233142"/>
                                </a:moveTo>
                                <a:lnTo>
                                  <a:pt x="1458036" y="234184"/>
                                </a:lnTo>
                                <a:lnTo>
                                  <a:pt x="1457540" y="237232"/>
                                </a:lnTo>
                                <a:lnTo>
                                  <a:pt x="1458582" y="238667"/>
                                </a:lnTo>
                                <a:lnTo>
                                  <a:pt x="1498803" y="245106"/>
                                </a:lnTo>
                                <a:lnTo>
                                  <a:pt x="1500352" y="245334"/>
                                </a:lnTo>
                                <a:lnTo>
                                  <a:pt x="1501775" y="244293"/>
                                </a:lnTo>
                                <a:lnTo>
                                  <a:pt x="1502257" y="241245"/>
                                </a:lnTo>
                                <a:lnTo>
                                  <a:pt x="1501216" y="239810"/>
                                </a:lnTo>
                                <a:lnTo>
                                  <a:pt x="1459458" y="233142"/>
                                </a:lnTo>
                                <a:close/>
                              </a:path>
                              <a:path w="2315210" h="375920">
                                <a:moveTo>
                                  <a:pt x="1520278" y="242858"/>
                                </a:moveTo>
                                <a:lnTo>
                                  <a:pt x="1518856" y="243899"/>
                                </a:lnTo>
                                <a:lnTo>
                                  <a:pt x="1518373" y="246947"/>
                                </a:lnTo>
                                <a:lnTo>
                                  <a:pt x="1519415" y="248382"/>
                                </a:lnTo>
                                <a:lnTo>
                                  <a:pt x="1561160" y="255050"/>
                                </a:lnTo>
                                <a:lnTo>
                                  <a:pt x="1562595" y="254021"/>
                                </a:lnTo>
                                <a:lnTo>
                                  <a:pt x="1563077" y="250960"/>
                                </a:lnTo>
                                <a:lnTo>
                                  <a:pt x="1562049" y="249525"/>
                                </a:lnTo>
                                <a:lnTo>
                                  <a:pt x="1520278" y="242858"/>
                                </a:lnTo>
                                <a:close/>
                              </a:path>
                              <a:path w="2315210" h="375920">
                                <a:moveTo>
                                  <a:pt x="1581099" y="252573"/>
                                </a:moveTo>
                                <a:lnTo>
                                  <a:pt x="1579676" y="253615"/>
                                </a:lnTo>
                                <a:lnTo>
                                  <a:pt x="1579194" y="256663"/>
                                </a:lnTo>
                                <a:lnTo>
                                  <a:pt x="1580235" y="258111"/>
                                </a:lnTo>
                                <a:lnTo>
                                  <a:pt x="1621980" y="264778"/>
                                </a:lnTo>
                                <a:lnTo>
                                  <a:pt x="1623415" y="263724"/>
                                </a:lnTo>
                                <a:lnTo>
                                  <a:pt x="1623910" y="260676"/>
                                </a:lnTo>
                                <a:lnTo>
                                  <a:pt x="1622869" y="259241"/>
                                </a:lnTo>
                                <a:lnTo>
                                  <a:pt x="1581099" y="252573"/>
                                </a:lnTo>
                                <a:close/>
                              </a:path>
                              <a:path w="2315210" h="375920">
                                <a:moveTo>
                                  <a:pt x="1641919" y="262289"/>
                                </a:moveTo>
                                <a:lnTo>
                                  <a:pt x="1640497" y="263330"/>
                                </a:lnTo>
                                <a:lnTo>
                                  <a:pt x="1640014" y="266391"/>
                                </a:lnTo>
                                <a:lnTo>
                                  <a:pt x="1641055" y="267813"/>
                                </a:lnTo>
                                <a:lnTo>
                                  <a:pt x="1682813" y="274481"/>
                                </a:lnTo>
                                <a:lnTo>
                                  <a:pt x="1684235" y="273452"/>
                                </a:lnTo>
                                <a:lnTo>
                                  <a:pt x="1684718" y="270404"/>
                                </a:lnTo>
                                <a:lnTo>
                                  <a:pt x="1683689" y="268956"/>
                                </a:lnTo>
                                <a:lnTo>
                                  <a:pt x="1641919" y="262289"/>
                                </a:lnTo>
                                <a:close/>
                              </a:path>
                              <a:path w="2315210" h="375920">
                                <a:moveTo>
                                  <a:pt x="1702752" y="272004"/>
                                </a:moveTo>
                                <a:lnTo>
                                  <a:pt x="1701317" y="273046"/>
                                </a:lnTo>
                                <a:lnTo>
                                  <a:pt x="1700834" y="276094"/>
                                </a:lnTo>
                                <a:lnTo>
                                  <a:pt x="1701876" y="277542"/>
                                </a:lnTo>
                                <a:lnTo>
                                  <a:pt x="1743633" y="284209"/>
                                </a:lnTo>
                                <a:lnTo>
                                  <a:pt x="1745056" y="283155"/>
                                </a:lnTo>
                                <a:lnTo>
                                  <a:pt x="1745538" y="280107"/>
                                </a:lnTo>
                                <a:lnTo>
                                  <a:pt x="1744510" y="278685"/>
                                </a:lnTo>
                                <a:lnTo>
                                  <a:pt x="1742986" y="278418"/>
                                </a:lnTo>
                                <a:lnTo>
                                  <a:pt x="1702752" y="272004"/>
                                </a:lnTo>
                                <a:close/>
                              </a:path>
                              <a:path w="2315210" h="375920">
                                <a:moveTo>
                                  <a:pt x="1763572" y="281720"/>
                                </a:moveTo>
                                <a:lnTo>
                                  <a:pt x="1762137" y="282774"/>
                                </a:lnTo>
                                <a:lnTo>
                                  <a:pt x="1761655" y="285822"/>
                                </a:lnTo>
                                <a:lnTo>
                                  <a:pt x="1762696" y="287244"/>
                                </a:lnTo>
                                <a:lnTo>
                                  <a:pt x="1804454" y="293925"/>
                                </a:lnTo>
                                <a:lnTo>
                                  <a:pt x="1805876" y="292883"/>
                                </a:lnTo>
                                <a:lnTo>
                                  <a:pt x="1806359" y="289822"/>
                                </a:lnTo>
                                <a:lnTo>
                                  <a:pt x="1805330" y="288387"/>
                                </a:lnTo>
                                <a:lnTo>
                                  <a:pt x="1763572" y="281720"/>
                                </a:lnTo>
                                <a:close/>
                              </a:path>
                              <a:path w="2315210" h="375920">
                                <a:moveTo>
                                  <a:pt x="1824393" y="291435"/>
                                </a:moveTo>
                                <a:lnTo>
                                  <a:pt x="1822958" y="292477"/>
                                </a:lnTo>
                                <a:lnTo>
                                  <a:pt x="1822475" y="295525"/>
                                </a:lnTo>
                                <a:lnTo>
                                  <a:pt x="1823516" y="296973"/>
                                </a:lnTo>
                                <a:lnTo>
                                  <a:pt x="1865274" y="303640"/>
                                </a:lnTo>
                                <a:lnTo>
                                  <a:pt x="1866696" y="302586"/>
                                </a:lnTo>
                                <a:lnTo>
                                  <a:pt x="1867192" y="299538"/>
                                </a:lnTo>
                                <a:lnTo>
                                  <a:pt x="1866150" y="298103"/>
                                </a:lnTo>
                                <a:lnTo>
                                  <a:pt x="1824393" y="291435"/>
                                </a:lnTo>
                                <a:close/>
                              </a:path>
                              <a:path w="2315210" h="375920">
                                <a:moveTo>
                                  <a:pt x="1885200" y="301151"/>
                                </a:moveTo>
                                <a:lnTo>
                                  <a:pt x="1883778" y="302192"/>
                                </a:lnTo>
                                <a:lnTo>
                                  <a:pt x="1883295" y="305253"/>
                                </a:lnTo>
                                <a:lnTo>
                                  <a:pt x="1884337" y="306675"/>
                                </a:lnTo>
                                <a:lnTo>
                                  <a:pt x="1926094" y="313356"/>
                                </a:lnTo>
                                <a:lnTo>
                                  <a:pt x="1927517" y="312314"/>
                                </a:lnTo>
                                <a:lnTo>
                                  <a:pt x="1928012" y="309253"/>
                                </a:lnTo>
                                <a:lnTo>
                                  <a:pt x="1926971" y="307818"/>
                                </a:lnTo>
                                <a:lnTo>
                                  <a:pt x="1885200" y="301151"/>
                                </a:lnTo>
                                <a:close/>
                              </a:path>
                              <a:path w="2315210" h="375920">
                                <a:moveTo>
                                  <a:pt x="1946033" y="310879"/>
                                </a:moveTo>
                                <a:lnTo>
                                  <a:pt x="1944598" y="311908"/>
                                </a:lnTo>
                                <a:lnTo>
                                  <a:pt x="1944116" y="314956"/>
                                </a:lnTo>
                                <a:lnTo>
                                  <a:pt x="1945157" y="316404"/>
                                </a:lnTo>
                                <a:lnTo>
                                  <a:pt x="1986914" y="323071"/>
                                </a:lnTo>
                                <a:lnTo>
                                  <a:pt x="1988350" y="322030"/>
                                </a:lnTo>
                                <a:lnTo>
                                  <a:pt x="1988832" y="318982"/>
                                </a:lnTo>
                                <a:lnTo>
                                  <a:pt x="1987791" y="317547"/>
                                </a:lnTo>
                                <a:lnTo>
                                  <a:pt x="1946033" y="310879"/>
                                </a:lnTo>
                                <a:close/>
                              </a:path>
                              <a:path w="2315210" h="375920">
                                <a:moveTo>
                                  <a:pt x="2006854" y="320582"/>
                                </a:moveTo>
                                <a:lnTo>
                                  <a:pt x="2005418" y="321623"/>
                                </a:lnTo>
                                <a:lnTo>
                                  <a:pt x="2004936" y="324684"/>
                                </a:lnTo>
                                <a:lnTo>
                                  <a:pt x="2005977" y="326119"/>
                                </a:lnTo>
                                <a:lnTo>
                                  <a:pt x="2047735" y="332787"/>
                                </a:lnTo>
                                <a:lnTo>
                                  <a:pt x="2049170" y="331745"/>
                                </a:lnTo>
                                <a:lnTo>
                                  <a:pt x="2049665" y="328684"/>
                                </a:lnTo>
                                <a:lnTo>
                                  <a:pt x="2048611" y="327249"/>
                                </a:lnTo>
                                <a:lnTo>
                                  <a:pt x="2006854" y="320582"/>
                                </a:lnTo>
                                <a:close/>
                              </a:path>
                              <a:path w="2315210" h="375920">
                                <a:moveTo>
                                  <a:pt x="2067674" y="330297"/>
                                </a:moveTo>
                                <a:lnTo>
                                  <a:pt x="2066239" y="331339"/>
                                </a:lnTo>
                                <a:lnTo>
                                  <a:pt x="2065756" y="334387"/>
                                </a:lnTo>
                                <a:lnTo>
                                  <a:pt x="2066798" y="335822"/>
                                </a:lnTo>
                                <a:lnTo>
                                  <a:pt x="2107031" y="342261"/>
                                </a:lnTo>
                                <a:lnTo>
                                  <a:pt x="2108555" y="342489"/>
                                </a:lnTo>
                                <a:lnTo>
                                  <a:pt x="2109990" y="341461"/>
                                </a:lnTo>
                                <a:lnTo>
                                  <a:pt x="2110486" y="338413"/>
                                </a:lnTo>
                                <a:lnTo>
                                  <a:pt x="2109444" y="336965"/>
                                </a:lnTo>
                                <a:lnTo>
                                  <a:pt x="2107920" y="336736"/>
                                </a:lnTo>
                                <a:lnTo>
                                  <a:pt x="2067674" y="330297"/>
                                </a:lnTo>
                                <a:close/>
                              </a:path>
                              <a:path w="2315210" h="375920">
                                <a:moveTo>
                                  <a:pt x="2128507" y="340013"/>
                                </a:moveTo>
                                <a:lnTo>
                                  <a:pt x="2127072" y="341067"/>
                                </a:lnTo>
                                <a:lnTo>
                                  <a:pt x="2126576" y="344115"/>
                                </a:lnTo>
                                <a:lnTo>
                                  <a:pt x="2127618" y="345550"/>
                                </a:lnTo>
                                <a:lnTo>
                                  <a:pt x="2169375" y="352218"/>
                                </a:lnTo>
                                <a:lnTo>
                                  <a:pt x="2170823" y="351176"/>
                                </a:lnTo>
                                <a:lnTo>
                                  <a:pt x="2171052" y="349652"/>
                                </a:lnTo>
                                <a:lnTo>
                                  <a:pt x="2171319" y="348128"/>
                                </a:lnTo>
                                <a:lnTo>
                                  <a:pt x="2170264" y="346680"/>
                                </a:lnTo>
                                <a:lnTo>
                                  <a:pt x="2128507" y="340013"/>
                                </a:lnTo>
                                <a:close/>
                              </a:path>
                              <a:path w="2315210" h="375920">
                                <a:moveTo>
                                  <a:pt x="2189340" y="349741"/>
                                </a:moveTo>
                                <a:lnTo>
                                  <a:pt x="2187892" y="350770"/>
                                </a:lnTo>
                                <a:lnTo>
                                  <a:pt x="2187397" y="353830"/>
                                </a:lnTo>
                                <a:lnTo>
                                  <a:pt x="2188438" y="355266"/>
                                </a:lnTo>
                                <a:lnTo>
                                  <a:pt x="2230196" y="361933"/>
                                </a:lnTo>
                                <a:lnTo>
                                  <a:pt x="2231631" y="360904"/>
                                </a:lnTo>
                                <a:lnTo>
                                  <a:pt x="2232139" y="357844"/>
                                </a:lnTo>
                                <a:lnTo>
                                  <a:pt x="2231085" y="356409"/>
                                </a:lnTo>
                                <a:lnTo>
                                  <a:pt x="2189340" y="349741"/>
                                </a:lnTo>
                                <a:close/>
                              </a:path>
                              <a:path w="2315210" h="375920">
                                <a:moveTo>
                                  <a:pt x="2250160" y="359444"/>
                                </a:moveTo>
                                <a:lnTo>
                                  <a:pt x="2248712" y="360485"/>
                                </a:lnTo>
                                <a:lnTo>
                                  <a:pt x="2248230" y="363546"/>
                                </a:lnTo>
                                <a:lnTo>
                                  <a:pt x="2249258" y="364981"/>
                                </a:lnTo>
                                <a:lnTo>
                                  <a:pt x="2291016" y="371649"/>
                                </a:lnTo>
                                <a:lnTo>
                                  <a:pt x="2292464" y="370607"/>
                                </a:lnTo>
                                <a:lnTo>
                                  <a:pt x="2292946" y="367546"/>
                                </a:lnTo>
                                <a:lnTo>
                                  <a:pt x="2291905" y="366124"/>
                                </a:lnTo>
                                <a:lnTo>
                                  <a:pt x="2250160" y="359444"/>
                                </a:lnTo>
                                <a:close/>
                              </a:path>
                              <a:path w="2315210" h="375920">
                                <a:moveTo>
                                  <a:pt x="2310980" y="369159"/>
                                </a:moveTo>
                                <a:lnTo>
                                  <a:pt x="2309533" y="370213"/>
                                </a:lnTo>
                                <a:lnTo>
                                  <a:pt x="2309050" y="373261"/>
                                </a:lnTo>
                                <a:lnTo>
                                  <a:pt x="2310091" y="374684"/>
                                </a:lnTo>
                                <a:lnTo>
                                  <a:pt x="2314689" y="375434"/>
                                </a:lnTo>
                                <a:lnTo>
                                  <a:pt x="2314689" y="369754"/>
                                </a:lnTo>
                                <a:lnTo>
                                  <a:pt x="2310980" y="369159"/>
                                </a:lnTo>
                                <a:close/>
                              </a:path>
                            </a:pathLst>
                          </a:custGeom>
                          <a:solidFill>
                            <a:srgbClr val="004D7B"/>
                          </a:solidFill>
                        </wps:spPr>
                        <wps:bodyPr wrap="square" lIns="0" tIns="0" rIns="0" bIns="0" rtlCol="0">
                          <a:prstTxWarp prst="textNoShape">
                            <a:avLst/>
                          </a:prstTxWarp>
                          <a:noAutofit/>
                        </wps:bodyPr>
                      </wps:wsp>
                      <wps:wsp>
                        <wps:cNvPr id="1707" name="Graphic 1707"/>
                        <wps:cNvSpPr/>
                        <wps:spPr>
                          <a:xfrm>
                            <a:off x="3366719" y="425174"/>
                            <a:ext cx="2315210" cy="551180"/>
                          </a:xfrm>
                          <a:custGeom>
                            <a:avLst/>
                            <a:gdLst/>
                            <a:ahLst/>
                            <a:cxnLst/>
                            <a:rect l="l" t="t" r="r" b="b"/>
                            <a:pathLst>
                              <a:path w="2315210" h="551180">
                                <a:moveTo>
                                  <a:pt x="0" y="0"/>
                                </a:moveTo>
                                <a:lnTo>
                                  <a:pt x="0" y="11497"/>
                                </a:lnTo>
                                <a:lnTo>
                                  <a:pt x="2565" y="12105"/>
                                </a:lnTo>
                                <a:lnTo>
                                  <a:pt x="5575" y="10226"/>
                                </a:lnTo>
                                <a:lnTo>
                                  <a:pt x="6985" y="4206"/>
                                </a:lnTo>
                                <a:lnTo>
                                  <a:pt x="5105" y="1183"/>
                                </a:lnTo>
                                <a:lnTo>
                                  <a:pt x="0" y="0"/>
                                </a:lnTo>
                                <a:close/>
                              </a:path>
                              <a:path w="2315210" h="551180">
                                <a:moveTo>
                                  <a:pt x="20891" y="4879"/>
                                </a:moveTo>
                                <a:lnTo>
                                  <a:pt x="17894" y="6746"/>
                                </a:lnTo>
                                <a:lnTo>
                                  <a:pt x="16497" y="12766"/>
                                </a:lnTo>
                                <a:lnTo>
                                  <a:pt x="18351" y="15776"/>
                                </a:lnTo>
                                <a:lnTo>
                                  <a:pt x="24396" y="17185"/>
                                </a:lnTo>
                                <a:lnTo>
                                  <a:pt x="27406" y="15306"/>
                                </a:lnTo>
                                <a:lnTo>
                                  <a:pt x="28816" y="9286"/>
                                </a:lnTo>
                                <a:lnTo>
                                  <a:pt x="26936" y="6276"/>
                                </a:lnTo>
                                <a:lnTo>
                                  <a:pt x="20891" y="4879"/>
                                </a:lnTo>
                                <a:close/>
                              </a:path>
                              <a:path w="2315210" h="551180">
                                <a:moveTo>
                                  <a:pt x="42722" y="9959"/>
                                </a:moveTo>
                                <a:lnTo>
                                  <a:pt x="39725" y="11826"/>
                                </a:lnTo>
                                <a:lnTo>
                                  <a:pt x="38425" y="17389"/>
                                </a:lnTo>
                                <a:lnTo>
                                  <a:pt x="38315" y="17858"/>
                                </a:lnTo>
                                <a:lnTo>
                                  <a:pt x="40182" y="20868"/>
                                </a:lnTo>
                                <a:lnTo>
                                  <a:pt x="46227" y="22278"/>
                                </a:lnTo>
                                <a:lnTo>
                                  <a:pt x="49225" y="20398"/>
                                </a:lnTo>
                                <a:lnTo>
                                  <a:pt x="49836" y="17858"/>
                                </a:lnTo>
                                <a:lnTo>
                                  <a:pt x="50622" y="14366"/>
                                </a:lnTo>
                                <a:lnTo>
                                  <a:pt x="48755" y="11369"/>
                                </a:lnTo>
                                <a:lnTo>
                                  <a:pt x="42722" y="9959"/>
                                </a:lnTo>
                                <a:close/>
                              </a:path>
                              <a:path w="2315210" h="551180">
                                <a:moveTo>
                                  <a:pt x="64554" y="15039"/>
                                </a:moveTo>
                                <a:lnTo>
                                  <a:pt x="61544" y="16906"/>
                                </a:lnTo>
                                <a:lnTo>
                                  <a:pt x="60134" y="22926"/>
                                </a:lnTo>
                                <a:lnTo>
                                  <a:pt x="62014" y="25948"/>
                                </a:lnTo>
                                <a:lnTo>
                                  <a:pt x="68046" y="27345"/>
                                </a:lnTo>
                                <a:lnTo>
                                  <a:pt x="71069" y="25478"/>
                                </a:lnTo>
                                <a:lnTo>
                                  <a:pt x="72453" y="19459"/>
                                </a:lnTo>
                                <a:lnTo>
                                  <a:pt x="70586" y="16449"/>
                                </a:lnTo>
                                <a:lnTo>
                                  <a:pt x="64554" y="15039"/>
                                </a:lnTo>
                                <a:close/>
                              </a:path>
                              <a:path w="2315210" h="551180">
                                <a:moveTo>
                                  <a:pt x="86372" y="20119"/>
                                </a:moveTo>
                                <a:lnTo>
                                  <a:pt x="83362" y="21999"/>
                                </a:lnTo>
                                <a:lnTo>
                                  <a:pt x="81965" y="28018"/>
                                </a:lnTo>
                                <a:lnTo>
                                  <a:pt x="83832" y="31028"/>
                                </a:lnTo>
                                <a:lnTo>
                                  <a:pt x="89865" y="32425"/>
                                </a:lnTo>
                                <a:lnTo>
                                  <a:pt x="92887" y="30558"/>
                                </a:lnTo>
                                <a:lnTo>
                                  <a:pt x="94284" y="24526"/>
                                </a:lnTo>
                                <a:lnTo>
                                  <a:pt x="92417" y="21516"/>
                                </a:lnTo>
                                <a:lnTo>
                                  <a:pt x="86372" y="20119"/>
                                </a:lnTo>
                                <a:close/>
                              </a:path>
                              <a:path w="2315210" h="551180">
                                <a:moveTo>
                                  <a:pt x="108191" y="25199"/>
                                </a:moveTo>
                                <a:lnTo>
                                  <a:pt x="105194" y="27079"/>
                                </a:lnTo>
                                <a:lnTo>
                                  <a:pt x="103784" y="33111"/>
                                </a:lnTo>
                                <a:lnTo>
                                  <a:pt x="105663" y="36108"/>
                                </a:lnTo>
                                <a:lnTo>
                                  <a:pt x="111696" y="37518"/>
                                </a:lnTo>
                                <a:lnTo>
                                  <a:pt x="114693" y="35651"/>
                                </a:lnTo>
                                <a:lnTo>
                                  <a:pt x="116103" y="29619"/>
                                </a:lnTo>
                                <a:lnTo>
                                  <a:pt x="114236" y="26609"/>
                                </a:lnTo>
                                <a:lnTo>
                                  <a:pt x="108191" y="25199"/>
                                </a:lnTo>
                                <a:close/>
                              </a:path>
                              <a:path w="2315210" h="551180">
                                <a:moveTo>
                                  <a:pt x="130022" y="30279"/>
                                </a:moveTo>
                                <a:lnTo>
                                  <a:pt x="127012" y="32159"/>
                                </a:lnTo>
                                <a:lnTo>
                                  <a:pt x="125615" y="38178"/>
                                </a:lnTo>
                                <a:lnTo>
                                  <a:pt x="127482" y="41201"/>
                                </a:lnTo>
                                <a:lnTo>
                                  <a:pt x="133515" y="42598"/>
                                </a:lnTo>
                                <a:lnTo>
                                  <a:pt x="136525" y="40731"/>
                                </a:lnTo>
                                <a:lnTo>
                                  <a:pt x="137922" y="34711"/>
                                </a:lnTo>
                                <a:lnTo>
                                  <a:pt x="136067" y="31701"/>
                                </a:lnTo>
                                <a:lnTo>
                                  <a:pt x="133032" y="31003"/>
                                </a:lnTo>
                                <a:lnTo>
                                  <a:pt x="130022" y="30279"/>
                                </a:lnTo>
                                <a:close/>
                              </a:path>
                              <a:path w="2315210" h="551180">
                                <a:moveTo>
                                  <a:pt x="151853" y="35372"/>
                                </a:moveTo>
                                <a:lnTo>
                                  <a:pt x="148844" y="37239"/>
                                </a:lnTo>
                                <a:lnTo>
                                  <a:pt x="147434" y="43271"/>
                                </a:lnTo>
                                <a:lnTo>
                                  <a:pt x="149313" y="46281"/>
                                </a:lnTo>
                                <a:lnTo>
                                  <a:pt x="155333" y="47691"/>
                                </a:lnTo>
                                <a:lnTo>
                                  <a:pt x="158356" y="45811"/>
                                </a:lnTo>
                                <a:lnTo>
                                  <a:pt x="159753" y="39791"/>
                                </a:lnTo>
                                <a:lnTo>
                                  <a:pt x="157886" y="36781"/>
                                </a:lnTo>
                                <a:lnTo>
                                  <a:pt x="151853" y="35372"/>
                                </a:lnTo>
                                <a:close/>
                              </a:path>
                              <a:path w="2315210" h="551180">
                                <a:moveTo>
                                  <a:pt x="173672" y="40464"/>
                                </a:moveTo>
                                <a:lnTo>
                                  <a:pt x="170662" y="42331"/>
                                </a:lnTo>
                                <a:lnTo>
                                  <a:pt x="169265" y="48364"/>
                                </a:lnTo>
                                <a:lnTo>
                                  <a:pt x="171132" y="51374"/>
                                </a:lnTo>
                                <a:lnTo>
                                  <a:pt x="177164" y="52771"/>
                                </a:lnTo>
                                <a:lnTo>
                                  <a:pt x="180162" y="50891"/>
                                </a:lnTo>
                                <a:lnTo>
                                  <a:pt x="181597" y="44871"/>
                                </a:lnTo>
                                <a:lnTo>
                                  <a:pt x="179692" y="41861"/>
                                </a:lnTo>
                                <a:lnTo>
                                  <a:pt x="173672" y="40464"/>
                                </a:lnTo>
                                <a:close/>
                              </a:path>
                              <a:path w="2315210" h="551180">
                                <a:moveTo>
                                  <a:pt x="195491" y="45532"/>
                                </a:moveTo>
                                <a:lnTo>
                                  <a:pt x="192481" y="47411"/>
                                </a:lnTo>
                                <a:lnTo>
                                  <a:pt x="191190" y="52974"/>
                                </a:lnTo>
                                <a:lnTo>
                                  <a:pt x="191084" y="53431"/>
                                </a:lnTo>
                                <a:lnTo>
                                  <a:pt x="192951" y="56441"/>
                                </a:lnTo>
                                <a:lnTo>
                                  <a:pt x="195986" y="57165"/>
                                </a:lnTo>
                                <a:lnTo>
                                  <a:pt x="198996" y="57851"/>
                                </a:lnTo>
                                <a:lnTo>
                                  <a:pt x="201993" y="55984"/>
                                </a:lnTo>
                                <a:lnTo>
                                  <a:pt x="203415" y="49951"/>
                                </a:lnTo>
                                <a:lnTo>
                                  <a:pt x="201523" y="46941"/>
                                </a:lnTo>
                                <a:lnTo>
                                  <a:pt x="195491" y="45532"/>
                                </a:lnTo>
                                <a:close/>
                              </a:path>
                              <a:path w="2315210" h="551180">
                                <a:moveTo>
                                  <a:pt x="217322" y="50612"/>
                                </a:moveTo>
                                <a:lnTo>
                                  <a:pt x="214312" y="52504"/>
                                </a:lnTo>
                                <a:lnTo>
                                  <a:pt x="212915" y="58524"/>
                                </a:lnTo>
                                <a:lnTo>
                                  <a:pt x="214782" y="61534"/>
                                </a:lnTo>
                                <a:lnTo>
                                  <a:pt x="220814" y="62931"/>
                                </a:lnTo>
                                <a:lnTo>
                                  <a:pt x="223837" y="61064"/>
                                </a:lnTo>
                                <a:lnTo>
                                  <a:pt x="225234" y="55044"/>
                                </a:lnTo>
                                <a:lnTo>
                                  <a:pt x="223354" y="52034"/>
                                </a:lnTo>
                                <a:lnTo>
                                  <a:pt x="217322" y="50612"/>
                                </a:lnTo>
                                <a:close/>
                              </a:path>
                              <a:path w="2315210" h="551180">
                                <a:moveTo>
                                  <a:pt x="239153" y="55704"/>
                                </a:moveTo>
                                <a:lnTo>
                                  <a:pt x="236143" y="57584"/>
                                </a:lnTo>
                                <a:lnTo>
                                  <a:pt x="234734" y="63604"/>
                                </a:lnTo>
                                <a:lnTo>
                                  <a:pt x="236613" y="66614"/>
                                </a:lnTo>
                                <a:lnTo>
                                  <a:pt x="242646" y="68023"/>
                                </a:lnTo>
                                <a:lnTo>
                                  <a:pt x="245656" y="66144"/>
                                </a:lnTo>
                                <a:lnTo>
                                  <a:pt x="247065" y="60124"/>
                                </a:lnTo>
                                <a:lnTo>
                                  <a:pt x="245186" y="57114"/>
                                </a:lnTo>
                                <a:lnTo>
                                  <a:pt x="239153" y="55704"/>
                                </a:lnTo>
                                <a:close/>
                              </a:path>
                              <a:path w="2315210" h="551180">
                                <a:moveTo>
                                  <a:pt x="260972" y="60797"/>
                                </a:moveTo>
                                <a:lnTo>
                                  <a:pt x="257949" y="62664"/>
                                </a:lnTo>
                                <a:lnTo>
                                  <a:pt x="256552" y="68684"/>
                                </a:lnTo>
                                <a:lnTo>
                                  <a:pt x="258432" y="71706"/>
                                </a:lnTo>
                                <a:lnTo>
                                  <a:pt x="264477" y="73103"/>
                                </a:lnTo>
                                <a:lnTo>
                                  <a:pt x="267474" y="71224"/>
                                </a:lnTo>
                                <a:lnTo>
                                  <a:pt x="268871" y="65204"/>
                                </a:lnTo>
                                <a:lnTo>
                                  <a:pt x="267004" y="62207"/>
                                </a:lnTo>
                                <a:lnTo>
                                  <a:pt x="260972" y="60797"/>
                                </a:lnTo>
                                <a:close/>
                              </a:path>
                              <a:path w="2315210" h="551180">
                                <a:moveTo>
                                  <a:pt x="282790" y="65877"/>
                                </a:moveTo>
                                <a:lnTo>
                                  <a:pt x="279781" y="67744"/>
                                </a:lnTo>
                                <a:lnTo>
                                  <a:pt x="278384" y="73777"/>
                                </a:lnTo>
                                <a:lnTo>
                                  <a:pt x="280250" y="76786"/>
                                </a:lnTo>
                                <a:lnTo>
                                  <a:pt x="286296" y="78196"/>
                                </a:lnTo>
                                <a:lnTo>
                                  <a:pt x="289306" y="76317"/>
                                </a:lnTo>
                                <a:lnTo>
                                  <a:pt x="290702" y="70297"/>
                                </a:lnTo>
                                <a:lnTo>
                                  <a:pt x="288836" y="67287"/>
                                </a:lnTo>
                                <a:lnTo>
                                  <a:pt x="282790" y="65877"/>
                                </a:lnTo>
                                <a:close/>
                              </a:path>
                              <a:path w="2315210" h="551180">
                                <a:moveTo>
                                  <a:pt x="304609" y="70970"/>
                                </a:moveTo>
                                <a:lnTo>
                                  <a:pt x="301612" y="72824"/>
                                </a:lnTo>
                                <a:lnTo>
                                  <a:pt x="301008" y="75389"/>
                                </a:lnTo>
                                <a:lnTo>
                                  <a:pt x="300227" y="78857"/>
                                </a:lnTo>
                                <a:lnTo>
                                  <a:pt x="302082" y="81866"/>
                                </a:lnTo>
                                <a:lnTo>
                                  <a:pt x="305092" y="82578"/>
                                </a:lnTo>
                                <a:lnTo>
                                  <a:pt x="308127" y="83263"/>
                                </a:lnTo>
                                <a:lnTo>
                                  <a:pt x="311137" y="81397"/>
                                </a:lnTo>
                                <a:lnTo>
                                  <a:pt x="312416" y="75847"/>
                                </a:lnTo>
                                <a:lnTo>
                                  <a:pt x="312521" y="75389"/>
                                </a:lnTo>
                                <a:lnTo>
                                  <a:pt x="310667" y="72354"/>
                                </a:lnTo>
                                <a:lnTo>
                                  <a:pt x="304609" y="70970"/>
                                </a:lnTo>
                                <a:close/>
                              </a:path>
                              <a:path w="2315210" h="551180">
                                <a:moveTo>
                                  <a:pt x="326440" y="76037"/>
                                </a:moveTo>
                                <a:lnTo>
                                  <a:pt x="323430" y="77917"/>
                                </a:lnTo>
                                <a:lnTo>
                                  <a:pt x="322033" y="83937"/>
                                </a:lnTo>
                                <a:lnTo>
                                  <a:pt x="323900" y="86946"/>
                                </a:lnTo>
                                <a:lnTo>
                                  <a:pt x="329933" y="88356"/>
                                </a:lnTo>
                                <a:lnTo>
                                  <a:pt x="332943" y="86489"/>
                                </a:lnTo>
                                <a:lnTo>
                                  <a:pt x="334352" y="80457"/>
                                </a:lnTo>
                                <a:lnTo>
                                  <a:pt x="332486" y="77447"/>
                                </a:lnTo>
                                <a:lnTo>
                                  <a:pt x="326440" y="76037"/>
                                </a:lnTo>
                                <a:close/>
                              </a:path>
                              <a:path w="2315210" h="551180">
                                <a:moveTo>
                                  <a:pt x="348272" y="81130"/>
                                </a:moveTo>
                                <a:lnTo>
                                  <a:pt x="345249" y="83009"/>
                                </a:lnTo>
                                <a:lnTo>
                                  <a:pt x="343852" y="89017"/>
                                </a:lnTo>
                                <a:lnTo>
                                  <a:pt x="345732" y="92026"/>
                                </a:lnTo>
                                <a:lnTo>
                                  <a:pt x="351751" y="93436"/>
                                </a:lnTo>
                                <a:lnTo>
                                  <a:pt x="354761" y="91569"/>
                                </a:lnTo>
                                <a:lnTo>
                                  <a:pt x="356070" y="86019"/>
                                </a:lnTo>
                                <a:lnTo>
                                  <a:pt x="356184" y="85537"/>
                                </a:lnTo>
                                <a:lnTo>
                                  <a:pt x="354304" y="82540"/>
                                </a:lnTo>
                                <a:lnTo>
                                  <a:pt x="348272" y="81130"/>
                                </a:lnTo>
                                <a:close/>
                              </a:path>
                              <a:path w="2315210" h="551180">
                                <a:moveTo>
                                  <a:pt x="370090" y="86210"/>
                                </a:moveTo>
                                <a:lnTo>
                                  <a:pt x="367080" y="88077"/>
                                </a:lnTo>
                                <a:lnTo>
                                  <a:pt x="365683" y="94109"/>
                                </a:lnTo>
                                <a:lnTo>
                                  <a:pt x="367550" y="97119"/>
                                </a:lnTo>
                                <a:lnTo>
                                  <a:pt x="373583" y="98529"/>
                                </a:lnTo>
                                <a:lnTo>
                                  <a:pt x="376593" y="96637"/>
                                </a:lnTo>
                                <a:lnTo>
                                  <a:pt x="378015" y="90629"/>
                                </a:lnTo>
                                <a:lnTo>
                                  <a:pt x="376135" y="87620"/>
                                </a:lnTo>
                                <a:lnTo>
                                  <a:pt x="370090" y="86210"/>
                                </a:lnTo>
                                <a:close/>
                              </a:path>
                              <a:path w="2315210" h="551180">
                                <a:moveTo>
                                  <a:pt x="391922" y="91303"/>
                                </a:moveTo>
                                <a:lnTo>
                                  <a:pt x="388912" y="93157"/>
                                </a:lnTo>
                                <a:lnTo>
                                  <a:pt x="387502" y="99202"/>
                                </a:lnTo>
                                <a:lnTo>
                                  <a:pt x="389382" y="102199"/>
                                </a:lnTo>
                                <a:lnTo>
                                  <a:pt x="395414" y="103609"/>
                                </a:lnTo>
                                <a:lnTo>
                                  <a:pt x="398424" y="101729"/>
                                </a:lnTo>
                                <a:lnTo>
                                  <a:pt x="399821" y="95709"/>
                                </a:lnTo>
                                <a:lnTo>
                                  <a:pt x="397954" y="92700"/>
                                </a:lnTo>
                                <a:lnTo>
                                  <a:pt x="391922" y="91303"/>
                                </a:lnTo>
                                <a:close/>
                              </a:path>
                              <a:path w="2315210" h="551180">
                                <a:moveTo>
                                  <a:pt x="413740" y="96383"/>
                                </a:moveTo>
                                <a:lnTo>
                                  <a:pt x="410743" y="98249"/>
                                </a:lnTo>
                                <a:lnTo>
                                  <a:pt x="409321" y="104269"/>
                                </a:lnTo>
                                <a:lnTo>
                                  <a:pt x="411200" y="107279"/>
                                </a:lnTo>
                                <a:lnTo>
                                  <a:pt x="417220" y="108702"/>
                                </a:lnTo>
                                <a:lnTo>
                                  <a:pt x="420243" y="106822"/>
                                </a:lnTo>
                                <a:lnTo>
                                  <a:pt x="421639" y="100802"/>
                                </a:lnTo>
                                <a:lnTo>
                                  <a:pt x="419785" y="97792"/>
                                </a:lnTo>
                                <a:lnTo>
                                  <a:pt x="416750" y="97068"/>
                                </a:lnTo>
                                <a:lnTo>
                                  <a:pt x="413740" y="96383"/>
                                </a:lnTo>
                                <a:close/>
                              </a:path>
                              <a:path w="2315210" h="551180">
                                <a:moveTo>
                                  <a:pt x="435571" y="101463"/>
                                </a:moveTo>
                                <a:lnTo>
                                  <a:pt x="432549" y="103329"/>
                                </a:lnTo>
                                <a:lnTo>
                                  <a:pt x="431970" y="105882"/>
                                </a:lnTo>
                                <a:lnTo>
                                  <a:pt x="431152" y="109349"/>
                                </a:lnTo>
                                <a:lnTo>
                                  <a:pt x="433031" y="112359"/>
                                </a:lnTo>
                                <a:lnTo>
                                  <a:pt x="439051" y="113769"/>
                                </a:lnTo>
                                <a:lnTo>
                                  <a:pt x="442074" y="111902"/>
                                </a:lnTo>
                                <a:lnTo>
                                  <a:pt x="443362" y="106352"/>
                                </a:lnTo>
                                <a:lnTo>
                                  <a:pt x="443471" y="105882"/>
                                </a:lnTo>
                                <a:lnTo>
                                  <a:pt x="441591" y="102860"/>
                                </a:lnTo>
                                <a:lnTo>
                                  <a:pt x="435571" y="101463"/>
                                </a:lnTo>
                                <a:close/>
                              </a:path>
                              <a:path w="2315210" h="551180">
                                <a:moveTo>
                                  <a:pt x="457390" y="106543"/>
                                </a:moveTo>
                                <a:lnTo>
                                  <a:pt x="454380" y="108422"/>
                                </a:lnTo>
                                <a:lnTo>
                                  <a:pt x="453804" y="110949"/>
                                </a:lnTo>
                                <a:lnTo>
                                  <a:pt x="452970" y="114442"/>
                                </a:lnTo>
                                <a:lnTo>
                                  <a:pt x="454837" y="117452"/>
                                </a:lnTo>
                                <a:lnTo>
                                  <a:pt x="460883" y="118862"/>
                                </a:lnTo>
                                <a:lnTo>
                                  <a:pt x="463880" y="116982"/>
                                </a:lnTo>
                                <a:lnTo>
                                  <a:pt x="465188" y="111432"/>
                                </a:lnTo>
                                <a:lnTo>
                                  <a:pt x="465302" y="110949"/>
                                </a:lnTo>
                                <a:lnTo>
                                  <a:pt x="463410" y="107952"/>
                                </a:lnTo>
                                <a:lnTo>
                                  <a:pt x="457390" y="106543"/>
                                </a:lnTo>
                                <a:close/>
                              </a:path>
                              <a:path w="2315210" h="551180">
                                <a:moveTo>
                                  <a:pt x="479209" y="111635"/>
                                </a:moveTo>
                                <a:lnTo>
                                  <a:pt x="476199" y="113502"/>
                                </a:lnTo>
                                <a:lnTo>
                                  <a:pt x="474802" y="119522"/>
                                </a:lnTo>
                                <a:lnTo>
                                  <a:pt x="476656" y="122532"/>
                                </a:lnTo>
                                <a:lnTo>
                                  <a:pt x="482701" y="123942"/>
                                </a:lnTo>
                                <a:lnTo>
                                  <a:pt x="485711" y="122075"/>
                                </a:lnTo>
                                <a:lnTo>
                                  <a:pt x="487108" y="116042"/>
                                </a:lnTo>
                                <a:lnTo>
                                  <a:pt x="485241" y="113032"/>
                                </a:lnTo>
                                <a:lnTo>
                                  <a:pt x="479209" y="111635"/>
                                </a:lnTo>
                                <a:close/>
                              </a:path>
                              <a:path w="2315210" h="551180">
                                <a:moveTo>
                                  <a:pt x="501040" y="116715"/>
                                </a:moveTo>
                                <a:lnTo>
                                  <a:pt x="498030" y="118582"/>
                                </a:lnTo>
                                <a:lnTo>
                                  <a:pt x="496733" y="124132"/>
                                </a:lnTo>
                                <a:lnTo>
                                  <a:pt x="496620" y="124615"/>
                                </a:lnTo>
                                <a:lnTo>
                                  <a:pt x="498487" y="127625"/>
                                </a:lnTo>
                                <a:lnTo>
                                  <a:pt x="504507" y="129022"/>
                                </a:lnTo>
                                <a:lnTo>
                                  <a:pt x="507542" y="127155"/>
                                </a:lnTo>
                                <a:lnTo>
                                  <a:pt x="508119" y="124615"/>
                                </a:lnTo>
                                <a:lnTo>
                                  <a:pt x="508939" y="121135"/>
                                </a:lnTo>
                                <a:lnTo>
                                  <a:pt x="507072" y="118112"/>
                                </a:lnTo>
                                <a:lnTo>
                                  <a:pt x="501040" y="116715"/>
                                </a:lnTo>
                                <a:close/>
                              </a:path>
                              <a:path w="2315210" h="551180">
                                <a:moveTo>
                                  <a:pt x="522859" y="121795"/>
                                </a:moveTo>
                                <a:lnTo>
                                  <a:pt x="519849" y="123662"/>
                                </a:lnTo>
                                <a:lnTo>
                                  <a:pt x="518452" y="129695"/>
                                </a:lnTo>
                                <a:lnTo>
                                  <a:pt x="520319" y="132705"/>
                                </a:lnTo>
                                <a:lnTo>
                                  <a:pt x="526338" y="134114"/>
                                </a:lnTo>
                                <a:lnTo>
                                  <a:pt x="529361" y="132235"/>
                                </a:lnTo>
                                <a:lnTo>
                                  <a:pt x="530758" y="126215"/>
                                </a:lnTo>
                                <a:lnTo>
                                  <a:pt x="528878" y="123205"/>
                                </a:lnTo>
                                <a:lnTo>
                                  <a:pt x="522859" y="121795"/>
                                </a:lnTo>
                                <a:close/>
                              </a:path>
                              <a:path w="2315210" h="551180">
                                <a:moveTo>
                                  <a:pt x="544690" y="126875"/>
                                </a:moveTo>
                                <a:lnTo>
                                  <a:pt x="541655" y="128755"/>
                                </a:lnTo>
                                <a:lnTo>
                                  <a:pt x="540258" y="134775"/>
                                </a:lnTo>
                                <a:lnTo>
                                  <a:pt x="542137" y="137785"/>
                                </a:lnTo>
                                <a:lnTo>
                                  <a:pt x="548170" y="139182"/>
                                </a:lnTo>
                                <a:lnTo>
                                  <a:pt x="551180" y="137315"/>
                                </a:lnTo>
                                <a:lnTo>
                                  <a:pt x="552589" y="131295"/>
                                </a:lnTo>
                                <a:lnTo>
                                  <a:pt x="550710" y="128298"/>
                                </a:lnTo>
                                <a:lnTo>
                                  <a:pt x="544690" y="126875"/>
                                </a:lnTo>
                                <a:close/>
                              </a:path>
                              <a:path w="2315210" h="551180">
                                <a:moveTo>
                                  <a:pt x="566508" y="131955"/>
                                </a:moveTo>
                                <a:lnTo>
                                  <a:pt x="563499" y="133835"/>
                                </a:lnTo>
                                <a:lnTo>
                                  <a:pt x="562885" y="136388"/>
                                </a:lnTo>
                                <a:lnTo>
                                  <a:pt x="562089" y="139855"/>
                                </a:lnTo>
                                <a:lnTo>
                                  <a:pt x="563968" y="142865"/>
                                </a:lnTo>
                                <a:lnTo>
                                  <a:pt x="570001" y="144274"/>
                                </a:lnTo>
                                <a:lnTo>
                                  <a:pt x="573011" y="142395"/>
                                </a:lnTo>
                                <a:lnTo>
                                  <a:pt x="574301" y="136845"/>
                                </a:lnTo>
                                <a:lnTo>
                                  <a:pt x="574408" y="136388"/>
                                </a:lnTo>
                                <a:lnTo>
                                  <a:pt x="572554" y="133365"/>
                                </a:lnTo>
                                <a:lnTo>
                                  <a:pt x="566508" y="131955"/>
                                </a:lnTo>
                                <a:close/>
                              </a:path>
                              <a:path w="2315210" h="551180">
                                <a:moveTo>
                                  <a:pt x="588327" y="137048"/>
                                </a:moveTo>
                                <a:lnTo>
                                  <a:pt x="585330" y="138915"/>
                                </a:lnTo>
                                <a:lnTo>
                                  <a:pt x="583907" y="144947"/>
                                </a:lnTo>
                                <a:lnTo>
                                  <a:pt x="585800" y="147957"/>
                                </a:lnTo>
                                <a:lnTo>
                                  <a:pt x="591820" y="149354"/>
                                </a:lnTo>
                                <a:lnTo>
                                  <a:pt x="594829" y="147487"/>
                                </a:lnTo>
                                <a:lnTo>
                                  <a:pt x="596239" y="141455"/>
                                </a:lnTo>
                                <a:lnTo>
                                  <a:pt x="594372" y="138445"/>
                                </a:lnTo>
                                <a:lnTo>
                                  <a:pt x="588327" y="137048"/>
                                </a:lnTo>
                                <a:close/>
                              </a:path>
                              <a:path w="2315210" h="551180">
                                <a:moveTo>
                                  <a:pt x="610158" y="142128"/>
                                </a:moveTo>
                                <a:lnTo>
                                  <a:pt x="607148" y="143995"/>
                                </a:lnTo>
                                <a:lnTo>
                                  <a:pt x="605739" y="150027"/>
                                </a:lnTo>
                                <a:lnTo>
                                  <a:pt x="607618" y="153037"/>
                                </a:lnTo>
                                <a:lnTo>
                                  <a:pt x="613651" y="154447"/>
                                </a:lnTo>
                                <a:lnTo>
                                  <a:pt x="616661" y="152567"/>
                                </a:lnTo>
                                <a:lnTo>
                                  <a:pt x="618058" y="146548"/>
                                </a:lnTo>
                                <a:lnTo>
                                  <a:pt x="616178" y="143538"/>
                                </a:lnTo>
                                <a:lnTo>
                                  <a:pt x="610158" y="142128"/>
                                </a:lnTo>
                                <a:close/>
                              </a:path>
                              <a:path w="2315210" h="551180">
                                <a:moveTo>
                                  <a:pt x="631990" y="147221"/>
                                </a:moveTo>
                                <a:lnTo>
                                  <a:pt x="628967" y="149088"/>
                                </a:lnTo>
                                <a:lnTo>
                                  <a:pt x="627570" y="155107"/>
                                </a:lnTo>
                                <a:lnTo>
                                  <a:pt x="629424" y="158117"/>
                                </a:lnTo>
                                <a:lnTo>
                                  <a:pt x="635457" y="159527"/>
                                </a:lnTo>
                                <a:lnTo>
                                  <a:pt x="638479" y="157660"/>
                                </a:lnTo>
                                <a:lnTo>
                                  <a:pt x="639889" y="151628"/>
                                </a:lnTo>
                                <a:lnTo>
                                  <a:pt x="638022" y="148630"/>
                                </a:lnTo>
                                <a:lnTo>
                                  <a:pt x="631990" y="147221"/>
                                </a:lnTo>
                                <a:close/>
                              </a:path>
                              <a:path w="2315210" h="551180">
                                <a:moveTo>
                                  <a:pt x="653796" y="152288"/>
                                </a:moveTo>
                                <a:lnTo>
                                  <a:pt x="650798" y="154168"/>
                                </a:lnTo>
                                <a:lnTo>
                                  <a:pt x="649401" y="160187"/>
                                </a:lnTo>
                                <a:lnTo>
                                  <a:pt x="651256" y="163197"/>
                                </a:lnTo>
                                <a:lnTo>
                                  <a:pt x="657288" y="164620"/>
                                </a:lnTo>
                                <a:lnTo>
                                  <a:pt x="660311" y="162727"/>
                                </a:lnTo>
                                <a:lnTo>
                                  <a:pt x="661708" y="156720"/>
                                </a:lnTo>
                                <a:lnTo>
                                  <a:pt x="659853" y="153710"/>
                                </a:lnTo>
                                <a:lnTo>
                                  <a:pt x="653796" y="152288"/>
                                </a:lnTo>
                                <a:close/>
                              </a:path>
                              <a:path w="2315210" h="551180">
                                <a:moveTo>
                                  <a:pt x="675627" y="157381"/>
                                </a:moveTo>
                                <a:lnTo>
                                  <a:pt x="672617" y="159260"/>
                                </a:lnTo>
                                <a:lnTo>
                                  <a:pt x="671207" y="165267"/>
                                </a:lnTo>
                                <a:lnTo>
                                  <a:pt x="673074" y="168277"/>
                                </a:lnTo>
                                <a:lnTo>
                                  <a:pt x="679119" y="169687"/>
                                </a:lnTo>
                                <a:lnTo>
                                  <a:pt x="682129" y="167820"/>
                                </a:lnTo>
                                <a:lnTo>
                                  <a:pt x="683539" y="161788"/>
                                </a:lnTo>
                                <a:lnTo>
                                  <a:pt x="681659" y="158778"/>
                                </a:lnTo>
                                <a:lnTo>
                                  <a:pt x="675627" y="157381"/>
                                </a:lnTo>
                                <a:close/>
                              </a:path>
                              <a:path w="2315210" h="551180">
                                <a:moveTo>
                                  <a:pt x="697458" y="162461"/>
                                </a:moveTo>
                                <a:lnTo>
                                  <a:pt x="694448" y="164340"/>
                                </a:lnTo>
                                <a:lnTo>
                                  <a:pt x="693038" y="170360"/>
                                </a:lnTo>
                                <a:lnTo>
                                  <a:pt x="694905" y="173370"/>
                                </a:lnTo>
                                <a:lnTo>
                                  <a:pt x="700938" y="174780"/>
                                </a:lnTo>
                                <a:lnTo>
                                  <a:pt x="703961" y="172913"/>
                                </a:lnTo>
                                <a:lnTo>
                                  <a:pt x="705358" y="166880"/>
                                </a:lnTo>
                                <a:lnTo>
                                  <a:pt x="703478" y="163870"/>
                                </a:lnTo>
                                <a:lnTo>
                                  <a:pt x="697458" y="162461"/>
                                </a:lnTo>
                                <a:close/>
                              </a:path>
                              <a:path w="2315210" h="551180">
                                <a:moveTo>
                                  <a:pt x="719289" y="167541"/>
                                </a:moveTo>
                                <a:lnTo>
                                  <a:pt x="716254" y="169408"/>
                                </a:lnTo>
                                <a:lnTo>
                                  <a:pt x="714978" y="174970"/>
                                </a:lnTo>
                                <a:lnTo>
                                  <a:pt x="714870" y="175440"/>
                                </a:lnTo>
                                <a:lnTo>
                                  <a:pt x="716737" y="178450"/>
                                </a:lnTo>
                                <a:lnTo>
                                  <a:pt x="722769" y="179860"/>
                                </a:lnTo>
                                <a:lnTo>
                                  <a:pt x="725792" y="177993"/>
                                </a:lnTo>
                                <a:lnTo>
                                  <a:pt x="726371" y="175440"/>
                                </a:lnTo>
                                <a:lnTo>
                                  <a:pt x="727189" y="171973"/>
                                </a:lnTo>
                                <a:lnTo>
                                  <a:pt x="725309" y="168950"/>
                                </a:lnTo>
                                <a:lnTo>
                                  <a:pt x="719289" y="167541"/>
                                </a:lnTo>
                                <a:close/>
                              </a:path>
                              <a:path w="2315210" h="551180">
                                <a:moveTo>
                                  <a:pt x="741095" y="172633"/>
                                </a:moveTo>
                                <a:lnTo>
                                  <a:pt x="738085" y="174500"/>
                                </a:lnTo>
                                <a:lnTo>
                                  <a:pt x="736688" y="180533"/>
                                </a:lnTo>
                                <a:lnTo>
                                  <a:pt x="738555" y="183543"/>
                                </a:lnTo>
                                <a:lnTo>
                                  <a:pt x="744601" y="184952"/>
                                </a:lnTo>
                                <a:lnTo>
                                  <a:pt x="747598" y="183073"/>
                                </a:lnTo>
                                <a:lnTo>
                                  <a:pt x="748995" y="177053"/>
                                </a:lnTo>
                                <a:lnTo>
                                  <a:pt x="747141" y="174043"/>
                                </a:lnTo>
                                <a:lnTo>
                                  <a:pt x="741095" y="172633"/>
                                </a:lnTo>
                                <a:close/>
                              </a:path>
                              <a:path w="2315210" h="551180">
                                <a:moveTo>
                                  <a:pt x="762927" y="177726"/>
                                </a:moveTo>
                                <a:lnTo>
                                  <a:pt x="759917" y="179593"/>
                                </a:lnTo>
                                <a:lnTo>
                                  <a:pt x="758494" y="185613"/>
                                </a:lnTo>
                                <a:lnTo>
                                  <a:pt x="760387" y="188623"/>
                                </a:lnTo>
                                <a:lnTo>
                                  <a:pt x="766419" y="190032"/>
                                </a:lnTo>
                                <a:lnTo>
                                  <a:pt x="769429" y="188153"/>
                                </a:lnTo>
                                <a:lnTo>
                                  <a:pt x="770826" y="182133"/>
                                </a:lnTo>
                                <a:lnTo>
                                  <a:pt x="768972" y="179123"/>
                                </a:lnTo>
                                <a:lnTo>
                                  <a:pt x="762927" y="177726"/>
                                </a:lnTo>
                                <a:close/>
                              </a:path>
                              <a:path w="2315210" h="551180">
                                <a:moveTo>
                                  <a:pt x="784745" y="182793"/>
                                </a:moveTo>
                                <a:lnTo>
                                  <a:pt x="781748" y="184673"/>
                                </a:lnTo>
                                <a:lnTo>
                                  <a:pt x="780338" y="190693"/>
                                </a:lnTo>
                                <a:lnTo>
                                  <a:pt x="782218" y="193703"/>
                                </a:lnTo>
                                <a:lnTo>
                                  <a:pt x="788238" y="195112"/>
                                </a:lnTo>
                                <a:lnTo>
                                  <a:pt x="791260" y="193245"/>
                                </a:lnTo>
                                <a:lnTo>
                                  <a:pt x="792657" y="187226"/>
                                </a:lnTo>
                                <a:lnTo>
                                  <a:pt x="790790" y="184203"/>
                                </a:lnTo>
                                <a:lnTo>
                                  <a:pt x="784745" y="182793"/>
                                </a:lnTo>
                                <a:close/>
                              </a:path>
                              <a:path w="2315210" h="551180">
                                <a:moveTo>
                                  <a:pt x="806576" y="187873"/>
                                </a:moveTo>
                                <a:lnTo>
                                  <a:pt x="803567" y="189753"/>
                                </a:lnTo>
                                <a:lnTo>
                                  <a:pt x="802157" y="195785"/>
                                </a:lnTo>
                                <a:lnTo>
                                  <a:pt x="804037" y="198783"/>
                                </a:lnTo>
                                <a:lnTo>
                                  <a:pt x="810069" y="200192"/>
                                </a:lnTo>
                                <a:lnTo>
                                  <a:pt x="813066" y="198325"/>
                                </a:lnTo>
                                <a:lnTo>
                                  <a:pt x="814489" y="192293"/>
                                </a:lnTo>
                                <a:lnTo>
                                  <a:pt x="812596" y="189283"/>
                                </a:lnTo>
                                <a:lnTo>
                                  <a:pt x="806576" y="187873"/>
                                </a:lnTo>
                                <a:close/>
                              </a:path>
                              <a:path w="2315210" h="551180">
                                <a:moveTo>
                                  <a:pt x="828395" y="192966"/>
                                </a:moveTo>
                                <a:lnTo>
                                  <a:pt x="825385" y="194846"/>
                                </a:lnTo>
                                <a:lnTo>
                                  <a:pt x="823988" y="200865"/>
                                </a:lnTo>
                                <a:lnTo>
                                  <a:pt x="825855" y="203875"/>
                                </a:lnTo>
                                <a:lnTo>
                                  <a:pt x="831888" y="205285"/>
                                </a:lnTo>
                                <a:lnTo>
                                  <a:pt x="834898" y="203418"/>
                                </a:lnTo>
                                <a:lnTo>
                                  <a:pt x="836307" y="197386"/>
                                </a:lnTo>
                                <a:lnTo>
                                  <a:pt x="834428" y="194376"/>
                                </a:lnTo>
                                <a:lnTo>
                                  <a:pt x="828395" y="192966"/>
                                </a:lnTo>
                                <a:close/>
                              </a:path>
                              <a:path w="2315210" h="551180">
                                <a:moveTo>
                                  <a:pt x="850214" y="198059"/>
                                </a:moveTo>
                                <a:lnTo>
                                  <a:pt x="847217" y="199926"/>
                                </a:lnTo>
                                <a:lnTo>
                                  <a:pt x="845807" y="205945"/>
                                </a:lnTo>
                                <a:lnTo>
                                  <a:pt x="847674" y="208955"/>
                                </a:lnTo>
                                <a:lnTo>
                                  <a:pt x="853719" y="210365"/>
                                </a:lnTo>
                                <a:lnTo>
                                  <a:pt x="856729" y="208485"/>
                                </a:lnTo>
                                <a:lnTo>
                                  <a:pt x="858138" y="202466"/>
                                </a:lnTo>
                                <a:lnTo>
                                  <a:pt x="856259" y="199456"/>
                                </a:lnTo>
                                <a:lnTo>
                                  <a:pt x="850214" y="198059"/>
                                </a:lnTo>
                                <a:close/>
                              </a:path>
                              <a:path w="2315210" h="551180">
                                <a:moveTo>
                                  <a:pt x="872045" y="203139"/>
                                </a:moveTo>
                                <a:lnTo>
                                  <a:pt x="869048" y="205006"/>
                                </a:lnTo>
                                <a:lnTo>
                                  <a:pt x="867638" y="211038"/>
                                </a:lnTo>
                                <a:lnTo>
                                  <a:pt x="869505" y="214048"/>
                                </a:lnTo>
                                <a:lnTo>
                                  <a:pt x="875538" y="215445"/>
                                </a:lnTo>
                                <a:lnTo>
                                  <a:pt x="878560" y="213578"/>
                                </a:lnTo>
                                <a:lnTo>
                                  <a:pt x="879957" y="207546"/>
                                </a:lnTo>
                                <a:lnTo>
                                  <a:pt x="878090" y="204536"/>
                                </a:lnTo>
                                <a:lnTo>
                                  <a:pt x="872045" y="203139"/>
                                </a:lnTo>
                                <a:close/>
                              </a:path>
                              <a:path w="2315210" h="551180">
                                <a:moveTo>
                                  <a:pt x="893889" y="208231"/>
                                </a:moveTo>
                                <a:lnTo>
                                  <a:pt x="890866" y="210086"/>
                                </a:lnTo>
                                <a:lnTo>
                                  <a:pt x="889457" y="216105"/>
                                </a:lnTo>
                                <a:lnTo>
                                  <a:pt x="891324" y="219115"/>
                                </a:lnTo>
                                <a:lnTo>
                                  <a:pt x="897382" y="220538"/>
                                </a:lnTo>
                                <a:lnTo>
                                  <a:pt x="900379" y="218658"/>
                                </a:lnTo>
                                <a:lnTo>
                                  <a:pt x="901788" y="212638"/>
                                </a:lnTo>
                                <a:lnTo>
                                  <a:pt x="899909" y="209628"/>
                                </a:lnTo>
                                <a:lnTo>
                                  <a:pt x="893889" y="208231"/>
                                </a:lnTo>
                                <a:close/>
                              </a:path>
                              <a:path w="2315210" h="551180">
                                <a:moveTo>
                                  <a:pt x="915708" y="213299"/>
                                </a:moveTo>
                                <a:lnTo>
                                  <a:pt x="912698" y="215166"/>
                                </a:lnTo>
                                <a:lnTo>
                                  <a:pt x="911288" y="221198"/>
                                </a:lnTo>
                                <a:lnTo>
                                  <a:pt x="913155" y="224208"/>
                                </a:lnTo>
                                <a:lnTo>
                                  <a:pt x="919200" y="225618"/>
                                </a:lnTo>
                                <a:lnTo>
                                  <a:pt x="922210" y="223751"/>
                                </a:lnTo>
                                <a:lnTo>
                                  <a:pt x="923594" y="217718"/>
                                </a:lnTo>
                                <a:lnTo>
                                  <a:pt x="921740" y="214696"/>
                                </a:lnTo>
                                <a:lnTo>
                                  <a:pt x="915708" y="213299"/>
                                </a:lnTo>
                                <a:close/>
                              </a:path>
                              <a:path w="2315210" h="551180">
                                <a:moveTo>
                                  <a:pt x="937526" y="218379"/>
                                </a:moveTo>
                                <a:lnTo>
                                  <a:pt x="934516" y="220258"/>
                                </a:lnTo>
                                <a:lnTo>
                                  <a:pt x="933119" y="226278"/>
                                </a:lnTo>
                                <a:lnTo>
                                  <a:pt x="934986" y="229288"/>
                                </a:lnTo>
                                <a:lnTo>
                                  <a:pt x="941019" y="230698"/>
                                </a:lnTo>
                                <a:lnTo>
                                  <a:pt x="944016" y="228831"/>
                                </a:lnTo>
                                <a:lnTo>
                                  <a:pt x="945426" y="222798"/>
                                </a:lnTo>
                                <a:lnTo>
                                  <a:pt x="943559" y="219788"/>
                                </a:lnTo>
                                <a:lnTo>
                                  <a:pt x="937526" y="218379"/>
                                </a:lnTo>
                                <a:close/>
                              </a:path>
                              <a:path w="2315210" h="551180">
                                <a:moveTo>
                                  <a:pt x="959345" y="223471"/>
                                </a:moveTo>
                                <a:lnTo>
                                  <a:pt x="956335" y="225338"/>
                                </a:lnTo>
                                <a:lnTo>
                                  <a:pt x="954925" y="231371"/>
                                </a:lnTo>
                                <a:lnTo>
                                  <a:pt x="956805" y="234381"/>
                                </a:lnTo>
                                <a:lnTo>
                                  <a:pt x="962837" y="235778"/>
                                </a:lnTo>
                                <a:lnTo>
                                  <a:pt x="965847" y="233898"/>
                                </a:lnTo>
                                <a:lnTo>
                                  <a:pt x="967257" y="227878"/>
                                </a:lnTo>
                                <a:lnTo>
                                  <a:pt x="965390" y="224881"/>
                                </a:lnTo>
                                <a:lnTo>
                                  <a:pt x="959345" y="223471"/>
                                </a:lnTo>
                                <a:close/>
                              </a:path>
                              <a:path w="2315210" h="551180">
                                <a:moveTo>
                                  <a:pt x="981176" y="228551"/>
                                </a:moveTo>
                                <a:lnTo>
                                  <a:pt x="978154" y="230418"/>
                                </a:lnTo>
                                <a:lnTo>
                                  <a:pt x="976757" y="236451"/>
                                </a:lnTo>
                                <a:lnTo>
                                  <a:pt x="978636" y="239461"/>
                                </a:lnTo>
                                <a:lnTo>
                                  <a:pt x="984656" y="240870"/>
                                </a:lnTo>
                                <a:lnTo>
                                  <a:pt x="987666" y="238991"/>
                                </a:lnTo>
                                <a:lnTo>
                                  <a:pt x="989088" y="232971"/>
                                </a:lnTo>
                                <a:lnTo>
                                  <a:pt x="987209" y="229961"/>
                                </a:lnTo>
                                <a:lnTo>
                                  <a:pt x="981176" y="228551"/>
                                </a:lnTo>
                                <a:close/>
                              </a:path>
                              <a:path w="2315210" h="551180">
                                <a:moveTo>
                                  <a:pt x="1002982" y="233631"/>
                                </a:moveTo>
                                <a:lnTo>
                                  <a:pt x="999985" y="235498"/>
                                </a:lnTo>
                                <a:lnTo>
                                  <a:pt x="998588" y="241531"/>
                                </a:lnTo>
                                <a:lnTo>
                                  <a:pt x="1000455" y="244541"/>
                                </a:lnTo>
                                <a:lnTo>
                                  <a:pt x="1006487" y="245950"/>
                                </a:lnTo>
                                <a:lnTo>
                                  <a:pt x="1009497" y="244071"/>
                                </a:lnTo>
                                <a:lnTo>
                                  <a:pt x="1010800" y="238508"/>
                                </a:lnTo>
                                <a:lnTo>
                                  <a:pt x="1010907" y="238051"/>
                                </a:lnTo>
                                <a:lnTo>
                                  <a:pt x="1009027" y="235041"/>
                                </a:lnTo>
                                <a:lnTo>
                                  <a:pt x="1002982" y="233631"/>
                                </a:lnTo>
                                <a:close/>
                              </a:path>
                              <a:path w="2315210" h="551180">
                                <a:moveTo>
                                  <a:pt x="1024813" y="238711"/>
                                </a:moveTo>
                                <a:lnTo>
                                  <a:pt x="1021803" y="240591"/>
                                </a:lnTo>
                                <a:lnTo>
                                  <a:pt x="1020406" y="246611"/>
                                </a:lnTo>
                                <a:lnTo>
                                  <a:pt x="1022273" y="249621"/>
                                </a:lnTo>
                                <a:lnTo>
                                  <a:pt x="1028319" y="251030"/>
                                </a:lnTo>
                                <a:lnTo>
                                  <a:pt x="1031328" y="249164"/>
                                </a:lnTo>
                                <a:lnTo>
                                  <a:pt x="1032725" y="243144"/>
                                </a:lnTo>
                                <a:lnTo>
                                  <a:pt x="1030859" y="240134"/>
                                </a:lnTo>
                                <a:lnTo>
                                  <a:pt x="1024813" y="238711"/>
                                </a:lnTo>
                                <a:close/>
                              </a:path>
                              <a:path w="2315210" h="551180">
                                <a:moveTo>
                                  <a:pt x="1046657" y="243804"/>
                                </a:moveTo>
                                <a:lnTo>
                                  <a:pt x="1043635" y="245684"/>
                                </a:lnTo>
                                <a:lnTo>
                                  <a:pt x="1042225" y="251691"/>
                                </a:lnTo>
                                <a:lnTo>
                                  <a:pt x="1044117" y="254713"/>
                                </a:lnTo>
                                <a:lnTo>
                                  <a:pt x="1050137" y="256110"/>
                                </a:lnTo>
                                <a:lnTo>
                                  <a:pt x="1053160" y="254244"/>
                                </a:lnTo>
                                <a:lnTo>
                                  <a:pt x="1054557" y="248211"/>
                                </a:lnTo>
                                <a:lnTo>
                                  <a:pt x="1052690" y="245214"/>
                                </a:lnTo>
                                <a:lnTo>
                                  <a:pt x="1046657" y="243804"/>
                                </a:lnTo>
                                <a:close/>
                              </a:path>
                              <a:path w="2315210" h="551180">
                                <a:moveTo>
                                  <a:pt x="1068476" y="248884"/>
                                </a:moveTo>
                                <a:lnTo>
                                  <a:pt x="1065466" y="250764"/>
                                </a:lnTo>
                                <a:lnTo>
                                  <a:pt x="1064056" y="256784"/>
                                </a:lnTo>
                                <a:lnTo>
                                  <a:pt x="1065936" y="259793"/>
                                </a:lnTo>
                                <a:lnTo>
                                  <a:pt x="1071968" y="261203"/>
                                </a:lnTo>
                                <a:lnTo>
                                  <a:pt x="1074978" y="259324"/>
                                </a:lnTo>
                                <a:lnTo>
                                  <a:pt x="1076388" y="253304"/>
                                </a:lnTo>
                                <a:lnTo>
                                  <a:pt x="1074508" y="250294"/>
                                </a:lnTo>
                                <a:lnTo>
                                  <a:pt x="1068476" y="248884"/>
                                </a:lnTo>
                                <a:close/>
                              </a:path>
                              <a:path w="2315210" h="551180">
                                <a:moveTo>
                                  <a:pt x="1090295" y="253977"/>
                                </a:moveTo>
                                <a:lnTo>
                                  <a:pt x="1087285" y="255844"/>
                                </a:lnTo>
                                <a:lnTo>
                                  <a:pt x="1085875" y="261864"/>
                                </a:lnTo>
                                <a:lnTo>
                                  <a:pt x="1087742" y="264873"/>
                                </a:lnTo>
                                <a:lnTo>
                                  <a:pt x="1093800" y="266283"/>
                                </a:lnTo>
                                <a:lnTo>
                                  <a:pt x="1096797" y="264404"/>
                                </a:lnTo>
                                <a:lnTo>
                                  <a:pt x="1098207" y="258384"/>
                                </a:lnTo>
                                <a:lnTo>
                                  <a:pt x="1096327" y="255374"/>
                                </a:lnTo>
                                <a:lnTo>
                                  <a:pt x="1090295" y="253977"/>
                                </a:lnTo>
                                <a:close/>
                              </a:path>
                              <a:path w="2315210" h="551180">
                                <a:moveTo>
                                  <a:pt x="1112126" y="259057"/>
                                </a:moveTo>
                                <a:lnTo>
                                  <a:pt x="1109116" y="260924"/>
                                </a:lnTo>
                                <a:lnTo>
                                  <a:pt x="1107719" y="266956"/>
                                </a:lnTo>
                                <a:lnTo>
                                  <a:pt x="1109573" y="269966"/>
                                </a:lnTo>
                                <a:lnTo>
                                  <a:pt x="1115618" y="271376"/>
                                </a:lnTo>
                                <a:lnTo>
                                  <a:pt x="1118628" y="269496"/>
                                </a:lnTo>
                                <a:lnTo>
                                  <a:pt x="1120013" y="263476"/>
                                </a:lnTo>
                                <a:lnTo>
                                  <a:pt x="1118158" y="260467"/>
                                </a:lnTo>
                                <a:lnTo>
                                  <a:pt x="1112126" y="259057"/>
                                </a:lnTo>
                                <a:close/>
                              </a:path>
                              <a:path w="2315210" h="551180">
                                <a:moveTo>
                                  <a:pt x="1133944" y="264137"/>
                                </a:moveTo>
                                <a:lnTo>
                                  <a:pt x="1130935" y="266016"/>
                                </a:lnTo>
                                <a:lnTo>
                                  <a:pt x="1129644" y="271566"/>
                                </a:lnTo>
                                <a:lnTo>
                                  <a:pt x="1129538" y="272024"/>
                                </a:lnTo>
                                <a:lnTo>
                                  <a:pt x="1131404" y="275033"/>
                                </a:lnTo>
                                <a:lnTo>
                                  <a:pt x="1137424" y="276456"/>
                                </a:lnTo>
                                <a:lnTo>
                                  <a:pt x="1140460" y="274576"/>
                                </a:lnTo>
                                <a:lnTo>
                                  <a:pt x="1141030" y="272024"/>
                                </a:lnTo>
                                <a:lnTo>
                                  <a:pt x="1141857" y="268556"/>
                                </a:lnTo>
                                <a:lnTo>
                                  <a:pt x="1139990" y="265547"/>
                                </a:lnTo>
                                <a:lnTo>
                                  <a:pt x="1133944" y="264137"/>
                                </a:lnTo>
                                <a:close/>
                              </a:path>
                              <a:path w="2315210" h="551180">
                                <a:moveTo>
                                  <a:pt x="1155763" y="269217"/>
                                </a:moveTo>
                                <a:lnTo>
                                  <a:pt x="1152753" y="271096"/>
                                </a:lnTo>
                                <a:lnTo>
                                  <a:pt x="1151462" y="276659"/>
                                </a:lnTo>
                                <a:lnTo>
                                  <a:pt x="1151356" y="277116"/>
                                </a:lnTo>
                                <a:lnTo>
                                  <a:pt x="1153236" y="280126"/>
                                </a:lnTo>
                                <a:lnTo>
                                  <a:pt x="1159256" y="281523"/>
                                </a:lnTo>
                                <a:lnTo>
                                  <a:pt x="1162253" y="279669"/>
                                </a:lnTo>
                                <a:lnTo>
                                  <a:pt x="1163675" y="273636"/>
                                </a:lnTo>
                                <a:lnTo>
                                  <a:pt x="1161796" y="270627"/>
                                </a:lnTo>
                                <a:lnTo>
                                  <a:pt x="1155763" y="269217"/>
                                </a:lnTo>
                                <a:close/>
                              </a:path>
                              <a:path w="2315210" h="551180">
                                <a:moveTo>
                                  <a:pt x="1177594" y="274310"/>
                                </a:moveTo>
                                <a:lnTo>
                                  <a:pt x="1174572" y="276189"/>
                                </a:lnTo>
                                <a:lnTo>
                                  <a:pt x="1173175" y="282196"/>
                                </a:lnTo>
                                <a:lnTo>
                                  <a:pt x="1175042" y="285206"/>
                                </a:lnTo>
                                <a:lnTo>
                                  <a:pt x="1181074" y="286616"/>
                                </a:lnTo>
                                <a:lnTo>
                                  <a:pt x="1184097" y="284749"/>
                                </a:lnTo>
                                <a:lnTo>
                                  <a:pt x="1185506" y="278716"/>
                                </a:lnTo>
                                <a:lnTo>
                                  <a:pt x="1183627" y="275707"/>
                                </a:lnTo>
                                <a:lnTo>
                                  <a:pt x="1177594" y="274310"/>
                                </a:lnTo>
                                <a:close/>
                              </a:path>
                              <a:path w="2315210" h="551180">
                                <a:moveTo>
                                  <a:pt x="1199413" y="279390"/>
                                </a:moveTo>
                                <a:lnTo>
                                  <a:pt x="1196403" y="281256"/>
                                </a:lnTo>
                                <a:lnTo>
                                  <a:pt x="1195006" y="287289"/>
                                </a:lnTo>
                                <a:lnTo>
                                  <a:pt x="1196873" y="290299"/>
                                </a:lnTo>
                                <a:lnTo>
                                  <a:pt x="1202918" y="291709"/>
                                </a:lnTo>
                                <a:lnTo>
                                  <a:pt x="1205928" y="289829"/>
                                </a:lnTo>
                                <a:lnTo>
                                  <a:pt x="1207325" y="283809"/>
                                </a:lnTo>
                                <a:lnTo>
                                  <a:pt x="1205458" y="280799"/>
                                </a:lnTo>
                                <a:lnTo>
                                  <a:pt x="1199413" y="279390"/>
                                </a:lnTo>
                                <a:close/>
                              </a:path>
                              <a:path w="2315210" h="551180">
                                <a:moveTo>
                                  <a:pt x="1221244" y="284470"/>
                                </a:moveTo>
                                <a:lnTo>
                                  <a:pt x="1218234" y="286349"/>
                                </a:lnTo>
                                <a:lnTo>
                                  <a:pt x="1216812" y="292369"/>
                                </a:lnTo>
                                <a:lnTo>
                                  <a:pt x="1218717" y="295379"/>
                                </a:lnTo>
                                <a:lnTo>
                                  <a:pt x="1224737" y="296789"/>
                                </a:lnTo>
                                <a:lnTo>
                                  <a:pt x="1227747" y="294909"/>
                                </a:lnTo>
                                <a:lnTo>
                                  <a:pt x="1229144" y="288902"/>
                                </a:lnTo>
                                <a:lnTo>
                                  <a:pt x="1227277" y="285879"/>
                                </a:lnTo>
                                <a:lnTo>
                                  <a:pt x="1221244" y="284470"/>
                                </a:lnTo>
                                <a:close/>
                              </a:path>
                              <a:path w="2315210" h="551180">
                                <a:moveTo>
                                  <a:pt x="1243076" y="289562"/>
                                </a:moveTo>
                                <a:lnTo>
                                  <a:pt x="1240053" y="291429"/>
                                </a:lnTo>
                                <a:lnTo>
                                  <a:pt x="1239474" y="293969"/>
                                </a:lnTo>
                                <a:lnTo>
                                  <a:pt x="1238643" y="297449"/>
                                </a:lnTo>
                                <a:lnTo>
                                  <a:pt x="1240536" y="300472"/>
                                </a:lnTo>
                                <a:lnTo>
                                  <a:pt x="1246555" y="301881"/>
                                </a:lnTo>
                                <a:lnTo>
                                  <a:pt x="1249565" y="300002"/>
                                </a:lnTo>
                                <a:lnTo>
                                  <a:pt x="1250865" y="294439"/>
                                </a:lnTo>
                                <a:lnTo>
                                  <a:pt x="1250975" y="293969"/>
                                </a:lnTo>
                                <a:lnTo>
                                  <a:pt x="1249095" y="290972"/>
                                </a:lnTo>
                                <a:lnTo>
                                  <a:pt x="1246073" y="290248"/>
                                </a:lnTo>
                                <a:lnTo>
                                  <a:pt x="1243076" y="289562"/>
                                </a:lnTo>
                                <a:close/>
                              </a:path>
                              <a:path w="2315210" h="551180">
                                <a:moveTo>
                                  <a:pt x="1264907" y="294642"/>
                                </a:moveTo>
                                <a:lnTo>
                                  <a:pt x="1261884" y="296522"/>
                                </a:lnTo>
                                <a:lnTo>
                                  <a:pt x="1260475" y="302529"/>
                                </a:lnTo>
                                <a:lnTo>
                                  <a:pt x="1262341" y="305539"/>
                                </a:lnTo>
                                <a:lnTo>
                                  <a:pt x="1268387" y="306949"/>
                                </a:lnTo>
                                <a:lnTo>
                                  <a:pt x="1271397" y="305082"/>
                                </a:lnTo>
                                <a:lnTo>
                                  <a:pt x="1272806" y="299062"/>
                                </a:lnTo>
                                <a:lnTo>
                                  <a:pt x="1270927" y="296039"/>
                                </a:lnTo>
                                <a:lnTo>
                                  <a:pt x="1264907" y="294642"/>
                                </a:lnTo>
                                <a:close/>
                              </a:path>
                              <a:path w="2315210" h="551180">
                                <a:moveTo>
                                  <a:pt x="1286713" y="299722"/>
                                </a:moveTo>
                                <a:lnTo>
                                  <a:pt x="1283716" y="301602"/>
                                </a:lnTo>
                                <a:lnTo>
                                  <a:pt x="1282425" y="307164"/>
                                </a:lnTo>
                                <a:lnTo>
                                  <a:pt x="1282319" y="307622"/>
                                </a:lnTo>
                                <a:lnTo>
                                  <a:pt x="1284173" y="310632"/>
                                </a:lnTo>
                                <a:lnTo>
                                  <a:pt x="1290218" y="312041"/>
                                </a:lnTo>
                                <a:lnTo>
                                  <a:pt x="1293215" y="310174"/>
                                </a:lnTo>
                                <a:lnTo>
                                  <a:pt x="1294612" y="304142"/>
                                </a:lnTo>
                                <a:lnTo>
                                  <a:pt x="1292745" y="301119"/>
                                </a:lnTo>
                                <a:lnTo>
                                  <a:pt x="1286713" y="299722"/>
                                </a:lnTo>
                                <a:close/>
                              </a:path>
                              <a:path w="2315210" h="551180">
                                <a:moveTo>
                                  <a:pt x="1308544" y="304802"/>
                                </a:moveTo>
                                <a:lnTo>
                                  <a:pt x="1305534" y="306669"/>
                                </a:lnTo>
                                <a:lnTo>
                                  <a:pt x="1304124" y="312702"/>
                                </a:lnTo>
                                <a:lnTo>
                                  <a:pt x="1305991" y="315712"/>
                                </a:lnTo>
                                <a:lnTo>
                                  <a:pt x="1312037" y="317121"/>
                                </a:lnTo>
                                <a:lnTo>
                                  <a:pt x="1315046" y="315254"/>
                                </a:lnTo>
                                <a:lnTo>
                                  <a:pt x="1316456" y="309222"/>
                                </a:lnTo>
                                <a:lnTo>
                                  <a:pt x="1314577" y="306212"/>
                                </a:lnTo>
                                <a:lnTo>
                                  <a:pt x="1308544" y="304802"/>
                                </a:lnTo>
                                <a:close/>
                              </a:path>
                              <a:path w="2315210" h="551180">
                                <a:moveTo>
                                  <a:pt x="1330375" y="309895"/>
                                </a:moveTo>
                                <a:lnTo>
                                  <a:pt x="1327353" y="311762"/>
                                </a:lnTo>
                                <a:lnTo>
                                  <a:pt x="1325956" y="317794"/>
                                </a:lnTo>
                                <a:lnTo>
                                  <a:pt x="1327823" y="320804"/>
                                </a:lnTo>
                                <a:lnTo>
                                  <a:pt x="1333842" y="322201"/>
                                </a:lnTo>
                                <a:lnTo>
                                  <a:pt x="1336878" y="320334"/>
                                </a:lnTo>
                                <a:lnTo>
                                  <a:pt x="1338275" y="314302"/>
                                </a:lnTo>
                                <a:lnTo>
                                  <a:pt x="1336395" y="311292"/>
                                </a:lnTo>
                                <a:lnTo>
                                  <a:pt x="1333373" y="310606"/>
                                </a:lnTo>
                                <a:lnTo>
                                  <a:pt x="1330375" y="309895"/>
                                </a:lnTo>
                                <a:close/>
                              </a:path>
                              <a:path w="2315210" h="551180">
                                <a:moveTo>
                                  <a:pt x="1352194" y="314975"/>
                                </a:moveTo>
                                <a:lnTo>
                                  <a:pt x="1349171" y="316842"/>
                                </a:lnTo>
                                <a:lnTo>
                                  <a:pt x="1347787" y="322874"/>
                                </a:lnTo>
                                <a:lnTo>
                                  <a:pt x="1349641" y="325884"/>
                                </a:lnTo>
                                <a:lnTo>
                                  <a:pt x="1355674" y="327294"/>
                                </a:lnTo>
                                <a:lnTo>
                                  <a:pt x="1358684" y="325414"/>
                                </a:lnTo>
                                <a:lnTo>
                                  <a:pt x="1360106" y="319395"/>
                                </a:lnTo>
                                <a:lnTo>
                                  <a:pt x="1358226" y="316385"/>
                                </a:lnTo>
                                <a:lnTo>
                                  <a:pt x="1352194" y="314975"/>
                                </a:lnTo>
                                <a:close/>
                              </a:path>
                              <a:path w="2315210" h="551180">
                                <a:moveTo>
                                  <a:pt x="1374013" y="320068"/>
                                </a:moveTo>
                                <a:lnTo>
                                  <a:pt x="1371003" y="321935"/>
                                </a:lnTo>
                                <a:lnTo>
                                  <a:pt x="1369606" y="327954"/>
                                </a:lnTo>
                                <a:lnTo>
                                  <a:pt x="1371473" y="330952"/>
                                </a:lnTo>
                                <a:lnTo>
                                  <a:pt x="1377518" y="332374"/>
                                </a:lnTo>
                                <a:lnTo>
                                  <a:pt x="1380515" y="330494"/>
                                </a:lnTo>
                                <a:lnTo>
                                  <a:pt x="1381912" y="324475"/>
                                </a:lnTo>
                                <a:lnTo>
                                  <a:pt x="1380058" y="321465"/>
                                </a:lnTo>
                                <a:lnTo>
                                  <a:pt x="1377048" y="320753"/>
                                </a:lnTo>
                                <a:lnTo>
                                  <a:pt x="1374013" y="320068"/>
                                </a:lnTo>
                                <a:close/>
                              </a:path>
                              <a:path w="2315210" h="551180">
                                <a:moveTo>
                                  <a:pt x="1395844" y="325135"/>
                                </a:moveTo>
                                <a:lnTo>
                                  <a:pt x="1392834" y="327015"/>
                                </a:lnTo>
                                <a:lnTo>
                                  <a:pt x="1391412" y="333047"/>
                                </a:lnTo>
                                <a:lnTo>
                                  <a:pt x="1393304" y="336044"/>
                                </a:lnTo>
                                <a:lnTo>
                                  <a:pt x="1399324" y="337454"/>
                                </a:lnTo>
                                <a:lnTo>
                                  <a:pt x="1402346" y="335587"/>
                                </a:lnTo>
                                <a:lnTo>
                                  <a:pt x="1403743" y="329555"/>
                                </a:lnTo>
                                <a:lnTo>
                                  <a:pt x="1401889" y="326545"/>
                                </a:lnTo>
                                <a:lnTo>
                                  <a:pt x="1395844" y="325135"/>
                                </a:lnTo>
                                <a:close/>
                              </a:path>
                              <a:path w="2315210" h="551180">
                                <a:moveTo>
                                  <a:pt x="1417662" y="330215"/>
                                </a:moveTo>
                                <a:lnTo>
                                  <a:pt x="1414665" y="332095"/>
                                </a:lnTo>
                                <a:lnTo>
                                  <a:pt x="1413354" y="337644"/>
                                </a:lnTo>
                                <a:lnTo>
                                  <a:pt x="1413243" y="338114"/>
                                </a:lnTo>
                                <a:lnTo>
                                  <a:pt x="1415135" y="341137"/>
                                </a:lnTo>
                                <a:lnTo>
                                  <a:pt x="1421155" y="342534"/>
                                </a:lnTo>
                                <a:lnTo>
                                  <a:pt x="1424177" y="340667"/>
                                </a:lnTo>
                                <a:lnTo>
                                  <a:pt x="1425575" y="334635"/>
                                </a:lnTo>
                                <a:lnTo>
                                  <a:pt x="1423695" y="331625"/>
                                </a:lnTo>
                                <a:lnTo>
                                  <a:pt x="1417662" y="330215"/>
                                </a:lnTo>
                                <a:close/>
                              </a:path>
                              <a:path w="2315210" h="551180">
                                <a:moveTo>
                                  <a:pt x="1439494" y="335308"/>
                                </a:moveTo>
                                <a:lnTo>
                                  <a:pt x="1436471" y="337175"/>
                                </a:lnTo>
                                <a:lnTo>
                                  <a:pt x="1435074" y="343207"/>
                                </a:lnTo>
                                <a:lnTo>
                                  <a:pt x="1436941" y="346217"/>
                                </a:lnTo>
                                <a:lnTo>
                                  <a:pt x="1442986" y="347627"/>
                                </a:lnTo>
                                <a:lnTo>
                                  <a:pt x="1445983" y="345747"/>
                                </a:lnTo>
                                <a:lnTo>
                                  <a:pt x="1447283" y="340197"/>
                                </a:lnTo>
                                <a:lnTo>
                                  <a:pt x="1447393" y="339727"/>
                                </a:lnTo>
                                <a:lnTo>
                                  <a:pt x="1445514" y="336717"/>
                                </a:lnTo>
                                <a:lnTo>
                                  <a:pt x="1439494" y="335308"/>
                                </a:lnTo>
                                <a:close/>
                              </a:path>
                              <a:path w="2315210" h="551180">
                                <a:moveTo>
                                  <a:pt x="1461312" y="340400"/>
                                </a:moveTo>
                                <a:lnTo>
                                  <a:pt x="1458302" y="342267"/>
                                </a:lnTo>
                                <a:lnTo>
                                  <a:pt x="1456905" y="348287"/>
                                </a:lnTo>
                                <a:lnTo>
                                  <a:pt x="1458760" y="351310"/>
                                </a:lnTo>
                                <a:lnTo>
                                  <a:pt x="1464805" y="352707"/>
                                </a:lnTo>
                                <a:lnTo>
                                  <a:pt x="1467815" y="350827"/>
                                </a:lnTo>
                                <a:lnTo>
                                  <a:pt x="1469224" y="344807"/>
                                </a:lnTo>
                                <a:lnTo>
                                  <a:pt x="1467345" y="341797"/>
                                </a:lnTo>
                                <a:lnTo>
                                  <a:pt x="1461312" y="340400"/>
                                </a:lnTo>
                                <a:close/>
                              </a:path>
                              <a:path w="2315210" h="551180">
                                <a:moveTo>
                                  <a:pt x="1483131" y="345480"/>
                                </a:moveTo>
                                <a:lnTo>
                                  <a:pt x="1480134" y="347347"/>
                                </a:lnTo>
                                <a:lnTo>
                                  <a:pt x="1478831" y="352910"/>
                                </a:lnTo>
                                <a:lnTo>
                                  <a:pt x="1478724" y="353367"/>
                                </a:lnTo>
                                <a:lnTo>
                                  <a:pt x="1480591" y="356390"/>
                                </a:lnTo>
                                <a:lnTo>
                                  <a:pt x="1486636" y="357799"/>
                                </a:lnTo>
                                <a:lnTo>
                                  <a:pt x="1489646" y="355920"/>
                                </a:lnTo>
                                <a:lnTo>
                                  <a:pt x="1490228" y="353367"/>
                                </a:lnTo>
                                <a:lnTo>
                                  <a:pt x="1491056" y="349900"/>
                                </a:lnTo>
                                <a:lnTo>
                                  <a:pt x="1489176" y="346890"/>
                                </a:lnTo>
                                <a:lnTo>
                                  <a:pt x="1483131" y="345480"/>
                                </a:lnTo>
                                <a:close/>
                              </a:path>
                              <a:path w="2315210" h="551180">
                                <a:moveTo>
                                  <a:pt x="1504962" y="350548"/>
                                </a:moveTo>
                                <a:lnTo>
                                  <a:pt x="1501965" y="352427"/>
                                </a:lnTo>
                                <a:lnTo>
                                  <a:pt x="1500543" y="358460"/>
                                </a:lnTo>
                                <a:lnTo>
                                  <a:pt x="1502422" y="361470"/>
                                </a:lnTo>
                                <a:lnTo>
                                  <a:pt x="1508455" y="362867"/>
                                </a:lnTo>
                                <a:lnTo>
                                  <a:pt x="1511477" y="361000"/>
                                </a:lnTo>
                                <a:lnTo>
                                  <a:pt x="1512874" y="354980"/>
                                </a:lnTo>
                                <a:lnTo>
                                  <a:pt x="1510982" y="351970"/>
                                </a:lnTo>
                                <a:lnTo>
                                  <a:pt x="1504962" y="350548"/>
                                </a:lnTo>
                                <a:close/>
                              </a:path>
                              <a:path w="2315210" h="551180">
                                <a:moveTo>
                                  <a:pt x="1526794" y="355640"/>
                                </a:moveTo>
                                <a:lnTo>
                                  <a:pt x="1523771" y="357520"/>
                                </a:lnTo>
                                <a:lnTo>
                                  <a:pt x="1522374" y="363540"/>
                                </a:lnTo>
                                <a:lnTo>
                                  <a:pt x="1524241" y="366550"/>
                                </a:lnTo>
                                <a:lnTo>
                                  <a:pt x="1530273" y="367959"/>
                                </a:lnTo>
                                <a:lnTo>
                                  <a:pt x="1533296" y="366092"/>
                                </a:lnTo>
                                <a:lnTo>
                                  <a:pt x="1534693" y="360060"/>
                                </a:lnTo>
                                <a:lnTo>
                                  <a:pt x="1532826" y="357050"/>
                                </a:lnTo>
                                <a:lnTo>
                                  <a:pt x="1526794" y="355640"/>
                                </a:lnTo>
                                <a:close/>
                              </a:path>
                              <a:path w="2315210" h="551180">
                                <a:moveTo>
                                  <a:pt x="1548612" y="360720"/>
                                </a:moveTo>
                                <a:lnTo>
                                  <a:pt x="1545602" y="362600"/>
                                </a:lnTo>
                                <a:lnTo>
                                  <a:pt x="1544205" y="368620"/>
                                </a:lnTo>
                                <a:lnTo>
                                  <a:pt x="1546072" y="371630"/>
                                </a:lnTo>
                                <a:lnTo>
                                  <a:pt x="1552105" y="373039"/>
                                </a:lnTo>
                                <a:lnTo>
                                  <a:pt x="1555114" y="371172"/>
                                </a:lnTo>
                                <a:lnTo>
                                  <a:pt x="1556512" y="365140"/>
                                </a:lnTo>
                                <a:lnTo>
                                  <a:pt x="1554657" y="362143"/>
                                </a:lnTo>
                                <a:lnTo>
                                  <a:pt x="1548612" y="360720"/>
                                </a:lnTo>
                                <a:close/>
                              </a:path>
                              <a:path w="2315210" h="551180">
                                <a:moveTo>
                                  <a:pt x="1570431" y="365813"/>
                                </a:moveTo>
                                <a:lnTo>
                                  <a:pt x="1567434" y="367680"/>
                                </a:lnTo>
                                <a:lnTo>
                                  <a:pt x="1566122" y="373243"/>
                                </a:lnTo>
                                <a:lnTo>
                                  <a:pt x="1566011" y="373712"/>
                                </a:lnTo>
                                <a:lnTo>
                                  <a:pt x="1567903" y="376722"/>
                                </a:lnTo>
                                <a:lnTo>
                                  <a:pt x="1573936" y="378119"/>
                                </a:lnTo>
                                <a:lnTo>
                                  <a:pt x="1576933" y="376240"/>
                                </a:lnTo>
                                <a:lnTo>
                                  <a:pt x="1578330" y="370233"/>
                                </a:lnTo>
                                <a:lnTo>
                                  <a:pt x="1576476" y="367223"/>
                                </a:lnTo>
                                <a:lnTo>
                                  <a:pt x="1570431" y="365813"/>
                                </a:lnTo>
                                <a:close/>
                              </a:path>
                              <a:path w="2315210" h="551180">
                                <a:moveTo>
                                  <a:pt x="1592262" y="370893"/>
                                </a:moveTo>
                                <a:lnTo>
                                  <a:pt x="1589252" y="372760"/>
                                </a:lnTo>
                                <a:lnTo>
                                  <a:pt x="1587842" y="378780"/>
                                </a:lnTo>
                                <a:lnTo>
                                  <a:pt x="1589722" y="381802"/>
                                </a:lnTo>
                                <a:lnTo>
                                  <a:pt x="1595742" y="383212"/>
                                </a:lnTo>
                                <a:lnTo>
                                  <a:pt x="1598764" y="381332"/>
                                </a:lnTo>
                                <a:lnTo>
                                  <a:pt x="1600161" y="375313"/>
                                </a:lnTo>
                                <a:lnTo>
                                  <a:pt x="1598295" y="372303"/>
                                </a:lnTo>
                                <a:lnTo>
                                  <a:pt x="1592262" y="370893"/>
                                </a:lnTo>
                                <a:close/>
                              </a:path>
                              <a:path w="2315210" h="551180">
                                <a:moveTo>
                                  <a:pt x="1614081" y="375986"/>
                                </a:moveTo>
                                <a:lnTo>
                                  <a:pt x="1611071" y="377853"/>
                                </a:lnTo>
                                <a:lnTo>
                                  <a:pt x="1609674" y="383872"/>
                                </a:lnTo>
                                <a:lnTo>
                                  <a:pt x="1611541" y="386882"/>
                                </a:lnTo>
                                <a:lnTo>
                                  <a:pt x="1617573" y="388292"/>
                                </a:lnTo>
                                <a:lnTo>
                                  <a:pt x="1620583" y="386425"/>
                                </a:lnTo>
                                <a:lnTo>
                                  <a:pt x="1621993" y="380405"/>
                                </a:lnTo>
                                <a:lnTo>
                                  <a:pt x="1620126" y="377383"/>
                                </a:lnTo>
                                <a:lnTo>
                                  <a:pt x="1614081" y="375986"/>
                                </a:lnTo>
                                <a:close/>
                              </a:path>
                              <a:path w="2315210" h="551180">
                                <a:moveTo>
                                  <a:pt x="1635899" y="381053"/>
                                </a:moveTo>
                                <a:lnTo>
                                  <a:pt x="1632902" y="382945"/>
                                </a:lnTo>
                                <a:lnTo>
                                  <a:pt x="1631505" y="388952"/>
                                </a:lnTo>
                                <a:lnTo>
                                  <a:pt x="1633372" y="391962"/>
                                </a:lnTo>
                                <a:lnTo>
                                  <a:pt x="1639404" y="393372"/>
                                </a:lnTo>
                                <a:lnTo>
                                  <a:pt x="1642402" y="391505"/>
                                </a:lnTo>
                                <a:lnTo>
                                  <a:pt x="1643811" y="385473"/>
                                </a:lnTo>
                                <a:lnTo>
                                  <a:pt x="1641932" y="382463"/>
                                </a:lnTo>
                                <a:lnTo>
                                  <a:pt x="1635899" y="381053"/>
                                </a:lnTo>
                                <a:close/>
                              </a:path>
                              <a:path w="2315210" h="551180">
                                <a:moveTo>
                                  <a:pt x="1657731" y="386146"/>
                                </a:moveTo>
                                <a:lnTo>
                                  <a:pt x="1654721" y="388025"/>
                                </a:lnTo>
                                <a:lnTo>
                                  <a:pt x="1653433" y="393575"/>
                                </a:lnTo>
                                <a:lnTo>
                                  <a:pt x="1653324" y="394045"/>
                                </a:lnTo>
                                <a:lnTo>
                                  <a:pt x="1655191" y="397055"/>
                                </a:lnTo>
                                <a:lnTo>
                                  <a:pt x="1661236" y="398452"/>
                                </a:lnTo>
                                <a:lnTo>
                                  <a:pt x="1664233" y="396585"/>
                                </a:lnTo>
                                <a:lnTo>
                                  <a:pt x="1664844" y="394045"/>
                                </a:lnTo>
                                <a:lnTo>
                                  <a:pt x="1665643" y="390565"/>
                                </a:lnTo>
                                <a:lnTo>
                                  <a:pt x="1663763" y="387555"/>
                                </a:lnTo>
                                <a:lnTo>
                                  <a:pt x="1657731" y="386146"/>
                                </a:lnTo>
                                <a:close/>
                              </a:path>
                              <a:path w="2315210" h="551180">
                                <a:moveTo>
                                  <a:pt x="1679562" y="391238"/>
                                </a:moveTo>
                                <a:lnTo>
                                  <a:pt x="1676552" y="393105"/>
                                </a:lnTo>
                                <a:lnTo>
                                  <a:pt x="1675142" y="399125"/>
                                </a:lnTo>
                                <a:lnTo>
                                  <a:pt x="1677022" y="402135"/>
                                </a:lnTo>
                                <a:lnTo>
                                  <a:pt x="1683042" y="403545"/>
                                </a:lnTo>
                                <a:lnTo>
                                  <a:pt x="1686077" y="401665"/>
                                </a:lnTo>
                                <a:lnTo>
                                  <a:pt x="1687474" y="395645"/>
                                </a:lnTo>
                                <a:lnTo>
                                  <a:pt x="1685594" y="392635"/>
                                </a:lnTo>
                                <a:lnTo>
                                  <a:pt x="1679562" y="391238"/>
                                </a:lnTo>
                                <a:close/>
                              </a:path>
                              <a:path w="2315210" h="551180">
                                <a:moveTo>
                                  <a:pt x="1701393" y="396318"/>
                                </a:moveTo>
                                <a:lnTo>
                                  <a:pt x="1698371" y="398185"/>
                                </a:lnTo>
                                <a:lnTo>
                                  <a:pt x="1696974" y="404218"/>
                                </a:lnTo>
                                <a:lnTo>
                                  <a:pt x="1698840" y="407228"/>
                                </a:lnTo>
                                <a:lnTo>
                                  <a:pt x="1704886" y="408625"/>
                                </a:lnTo>
                                <a:lnTo>
                                  <a:pt x="1707883" y="406758"/>
                                </a:lnTo>
                                <a:lnTo>
                                  <a:pt x="1709293" y="400725"/>
                                </a:lnTo>
                                <a:lnTo>
                                  <a:pt x="1707413" y="397715"/>
                                </a:lnTo>
                                <a:lnTo>
                                  <a:pt x="1701393" y="396318"/>
                                </a:lnTo>
                                <a:close/>
                              </a:path>
                              <a:path w="2315210" h="551180">
                                <a:moveTo>
                                  <a:pt x="1723212" y="401398"/>
                                </a:moveTo>
                                <a:lnTo>
                                  <a:pt x="1720202" y="403265"/>
                                </a:lnTo>
                                <a:lnTo>
                                  <a:pt x="1718792" y="409285"/>
                                </a:lnTo>
                                <a:lnTo>
                                  <a:pt x="1720659" y="412295"/>
                                </a:lnTo>
                                <a:lnTo>
                                  <a:pt x="1726717" y="413717"/>
                                </a:lnTo>
                                <a:lnTo>
                                  <a:pt x="1729714" y="411838"/>
                                </a:lnTo>
                                <a:lnTo>
                                  <a:pt x="1731111" y="405818"/>
                                </a:lnTo>
                                <a:lnTo>
                                  <a:pt x="1729244" y="402808"/>
                                </a:lnTo>
                                <a:lnTo>
                                  <a:pt x="1723212" y="401398"/>
                                </a:lnTo>
                                <a:close/>
                              </a:path>
                              <a:path w="2315210" h="551180">
                                <a:moveTo>
                                  <a:pt x="1745043" y="406478"/>
                                </a:moveTo>
                                <a:lnTo>
                                  <a:pt x="1742020" y="408358"/>
                                </a:lnTo>
                                <a:lnTo>
                                  <a:pt x="1740623" y="414378"/>
                                </a:lnTo>
                                <a:lnTo>
                                  <a:pt x="1742490" y="417388"/>
                                </a:lnTo>
                                <a:lnTo>
                                  <a:pt x="1748523" y="418785"/>
                                </a:lnTo>
                                <a:lnTo>
                                  <a:pt x="1751545" y="416931"/>
                                </a:lnTo>
                                <a:lnTo>
                                  <a:pt x="1752930" y="410898"/>
                                </a:lnTo>
                                <a:lnTo>
                                  <a:pt x="1751076" y="407888"/>
                                </a:lnTo>
                                <a:lnTo>
                                  <a:pt x="1745043" y="406478"/>
                                </a:lnTo>
                                <a:close/>
                              </a:path>
                              <a:path w="2315210" h="551180">
                                <a:moveTo>
                                  <a:pt x="1766849" y="411571"/>
                                </a:moveTo>
                                <a:lnTo>
                                  <a:pt x="1763852" y="413438"/>
                                </a:lnTo>
                                <a:lnTo>
                                  <a:pt x="1762442" y="419458"/>
                                </a:lnTo>
                                <a:lnTo>
                                  <a:pt x="1764322" y="422468"/>
                                </a:lnTo>
                                <a:lnTo>
                                  <a:pt x="1770341" y="423877"/>
                                </a:lnTo>
                                <a:lnTo>
                                  <a:pt x="1773351" y="422011"/>
                                </a:lnTo>
                                <a:lnTo>
                                  <a:pt x="1774761" y="415978"/>
                                </a:lnTo>
                                <a:lnTo>
                                  <a:pt x="1772894" y="412968"/>
                                </a:lnTo>
                                <a:lnTo>
                                  <a:pt x="1766849" y="411571"/>
                                </a:lnTo>
                                <a:close/>
                              </a:path>
                              <a:path w="2315210" h="551180">
                                <a:moveTo>
                                  <a:pt x="1788680" y="416651"/>
                                </a:moveTo>
                                <a:lnTo>
                                  <a:pt x="1785658" y="418518"/>
                                </a:lnTo>
                                <a:lnTo>
                                  <a:pt x="1784261" y="424551"/>
                                </a:lnTo>
                                <a:lnTo>
                                  <a:pt x="1786140" y="427548"/>
                                </a:lnTo>
                                <a:lnTo>
                                  <a:pt x="1792173" y="428957"/>
                                </a:lnTo>
                                <a:lnTo>
                                  <a:pt x="1795170" y="427091"/>
                                </a:lnTo>
                                <a:lnTo>
                                  <a:pt x="1796592" y="421058"/>
                                </a:lnTo>
                                <a:lnTo>
                                  <a:pt x="1794713" y="418048"/>
                                </a:lnTo>
                                <a:lnTo>
                                  <a:pt x="1788680" y="416651"/>
                                </a:lnTo>
                                <a:close/>
                              </a:path>
                              <a:path w="2315210" h="551180">
                                <a:moveTo>
                                  <a:pt x="1810499" y="421731"/>
                                </a:moveTo>
                                <a:lnTo>
                                  <a:pt x="1807489" y="423598"/>
                                </a:lnTo>
                                <a:lnTo>
                                  <a:pt x="1806092" y="429631"/>
                                </a:lnTo>
                                <a:lnTo>
                                  <a:pt x="1807959" y="432640"/>
                                </a:lnTo>
                                <a:lnTo>
                                  <a:pt x="1813991" y="434050"/>
                                </a:lnTo>
                                <a:lnTo>
                                  <a:pt x="1817001" y="432171"/>
                                </a:lnTo>
                                <a:lnTo>
                                  <a:pt x="1818424" y="426151"/>
                                </a:lnTo>
                                <a:lnTo>
                                  <a:pt x="1816544" y="423141"/>
                                </a:lnTo>
                                <a:lnTo>
                                  <a:pt x="1810499" y="421731"/>
                                </a:lnTo>
                                <a:close/>
                              </a:path>
                              <a:path w="2315210" h="551180">
                                <a:moveTo>
                                  <a:pt x="1832317" y="426811"/>
                                </a:moveTo>
                                <a:lnTo>
                                  <a:pt x="1829320" y="428691"/>
                                </a:lnTo>
                                <a:lnTo>
                                  <a:pt x="1827923" y="434711"/>
                                </a:lnTo>
                                <a:lnTo>
                                  <a:pt x="1829790" y="437733"/>
                                </a:lnTo>
                                <a:lnTo>
                                  <a:pt x="1835823" y="439130"/>
                                </a:lnTo>
                                <a:lnTo>
                                  <a:pt x="1838833" y="437251"/>
                                </a:lnTo>
                                <a:lnTo>
                                  <a:pt x="1840242" y="431231"/>
                                </a:lnTo>
                                <a:lnTo>
                                  <a:pt x="1838375" y="428234"/>
                                </a:lnTo>
                                <a:lnTo>
                                  <a:pt x="1832317" y="426811"/>
                                </a:lnTo>
                                <a:close/>
                              </a:path>
                              <a:path w="2315210" h="551180">
                                <a:moveTo>
                                  <a:pt x="1854161" y="431891"/>
                                </a:moveTo>
                                <a:lnTo>
                                  <a:pt x="1851152" y="433771"/>
                                </a:lnTo>
                                <a:lnTo>
                                  <a:pt x="1849729" y="439791"/>
                                </a:lnTo>
                                <a:lnTo>
                                  <a:pt x="1851621" y="442800"/>
                                </a:lnTo>
                                <a:lnTo>
                                  <a:pt x="1857641" y="444197"/>
                                </a:lnTo>
                                <a:lnTo>
                                  <a:pt x="1860664" y="442331"/>
                                </a:lnTo>
                                <a:lnTo>
                                  <a:pt x="1862061" y="436323"/>
                                </a:lnTo>
                                <a:lnTo>
                                  <a:pt x="1860194" y="433314"/>
                                </a:lnTo>
                                <a:lnTo>
                                  <a:pt x="1854161" y="431891"/>
                                </a:lnTo>
                                <a:close/>
                              </a:path>
                              <a:path w="2315210" h="551180">
                                <a:moveTo>
                                  <a:pt x="1875993" y="436984"/>
                                </a:moveTo>
                                <a:lnTo>
                                  <a:pt x="1872970" y="438863"/>
                                </a:lnTo>
                                <a:lnTo>
                                  <a:pt x="1871560" y="444883"/>
                                </a:lnTo>
                                <a:lnTo>
                                  <a:pt x="1873440" y="447893"/>
                                </a:lnTo>
                                <a:lnTo>
                                  <a:pt x="1879473" y="449290"/>
                                </a:lnTo>
                                <a:lnTo>
                                  <a:pt x="1882482" y="447423"/>
                                </a:lnTo>
                                <a:lnTo>
                                  <a:pt x="1883892" y="441391"/>
                                </a:lnTo>
                                <a:lnTo>
                                  <a:pt x="1882013" y="438381"/>
                                </a:lnTo>
                                <a:lnTo>
                                  <a:pt x="1875993" y="436984"/>
                                </a:lnTo>
                                <a:close/>
                              </a:path>
                              <a:path w="2315210" h="551180">
                                <a:moveTo>
                                  <a:pt x="1897799" y="442064"/>
                                </a:moveTo>
                                <a:lnTo>
                                  <a:pt x="1894801" y="443943"/>
                                </a:lnTo>
                                <a:lnTo>
                                  <a:pt x="1893392" y="449963"/>
                                </a:lnTo>
                                <a:lnTo>
                                  <a:pt x="1895259" y="452973"/>
                                </a:lnTo>
                                <a:lnTo>
                                  <a:pt x="1901304" y="454383"/>
                                </a:lnTo>
                                <a:lnTo>
                                  <a:pt x="1904314" y="452516"/>
                                </a:lnTo>
                                <a:lnTo>
                                  <a:pt x="1905723" y="446483"/>
                                </a:lnTo>
                                <a:lnTo>
                                  <a:pt x="1903844" y="443474"/>
                                </a:lnTo>
                                <a:lnTo>
                                  <a:pt x="1897799" y="442064"/>
                                </a:lnTo>
                                <a:close/>
                              </a:path>
                              <a:path w="2315210" h="551180">
                                <a:moveTo>
                                  <a:pt x="1919630" y="447144"/>
                                </a:moveTo>
                                <a:lnTo>
                                  <a:pt x="1916620" y="449011"/>
                                </a:lnTo>
                                <a:lnTo>
                                  <a:pt x="1915223" y="455043"/>
                                </a:lnTo>
                                <a:lnTo>
                                  <a:pt x="1917090" y="458053"/>
                                </a:lnTo>
                                <a:lnTo>
                                  <a:pt x="1923135" y="459463"/>
                                </a:lnTo>
                                <a:lnTo>
                                  <a:pt x="1926132" y="457596"/>
                                </a:lnTo>
                                <a:lnTo>
                                  <a:pt x="1927529" y="451576"/>
                                </a:lnTo>
                                <a:lnTo>
                                  <a:pt x="1925662" y="448554"/>
                                </a:lnTo>
                                <a:lnTo>
                                  <a:pt x="1919630" y="447144"/>
                                </a:lnTo>
                                <a:close/>
                              </a:path>
                              <a:path w="2315210" h="551180">
                                <a:moveTo>
                                  <a:pt x="1941461" y="452237"/>
                                </a:moveTo>
                                <a:lnTo>
                                  <a:pt x="1938451" y="454103"/>
                                </a:lnTo>
                                <a:lnTo>
                                  <a:pt x="1937042" y="460136"/>
                                </a:lnTo>
                                <a:lnTo>
                                  <a:pt x="1938909" y="463146"/>
                                </a:lnTo>
                                <a:lnTo>
                                  <a:pt x="1944941" y="464556"/>
                                </a:lnTo>
                                <a:lnTo>
                                  <a:pt x="1947964" y="462676"/>
                                </a:lnTo>
                                <a:lnTo>
                                  <a:pt x="1949361" y="456656"/>
                                </a:lnTo>
                                <a:lnTo>
                                  <a:pt x="1947494" y="453646"/>
                                </a:lnTo>
                                <a:lnTo>
                                  <a:pt x="1941461" y="452237"/>
                                </a:lnTo>
                                <a:close/>
                              </a:path>
                              <a:path w="2315210" h="551180">
                                <a:moveTo>
                                  <a:pt x="1963280" y="457329"/>
                                </a:moveTo>
                                <a:lnTo>
                                  <a:pt x="1960257" y="459196"/>
                                </a:lnTo>
                                <a:lnTo>
                                  <a:pt x="1958873" y="465203"/>
                                </a:lnTo>
                                <a:lnTo>
                                  <a:pt x="1960740" y="468226"/>
                                </a:lnTo>
                                <a:lnTo>
                                  <a:pt x="1966760" y="469636"/>
                                </a:lnTo>
                                <a:lnTo>
                                  <a:pt x="1969782" y="467756"/>
                                </a:lnTo>
                                <a:lnTo>
                                  <a:pt x="1971192" y="461736"/>
                                </a:lnTo>
                                <a:lnTo>
                                  <a:pt x="1969312" y="458739"/>
                                </a:lnTo>
                                <a:lnTo>
                                  <a:pt x="1963280" y="457329"/>
                                </a:lnTo>
                                <a:close/>
                              </a:path>
                              <a:path w="2315210" h="551180">
                                <a:moveTo>
                                  <a:pt x="1985098" y="462397"/>
                                </a:moveTo>
                                <a:lnTo>
                                  <a:pt x="1982089" y="464276"/>
                                </a:lnTo>
                                <a:lnTo>
                                  <a:pt x="1980704" y="470296"/>
                                </a:lnTo>
                                <a:lnTo>
                                  <a:pt x="1982558" y="473293"/>
                                </a:lnTo>
                                <a:lnTo>
                                  <a:pt x="1988591" y="474716"/>
                                </a:lnTo>
                                <a:lnTo>
                                  <a:pt x="1991601" y="472836"/>
                                </a:lnTo>
                                <a:lnTo>
                                  <a:pt x="1993011" y="466829"/>
                                </a:lnTo>
                                <a:lnTo>
                                  <a:pt x="1991131" y="463806"/>
                                </a:lnTo>
                                <a:lnTo>
                                  <a:pt x="1985098" y="462397"/>
                                </a:lnTo>
                                <a:close/>
                              </a:path>
                              <a:path w="2315210" h="551180">
                                <a:moveTo>
                                  <a:pt x="2006917" y="467477"/>
                                </a:moveTo>
                                <a:lnTo>
                                  <a:pt x="2003907" y="469356"/>
                                </a:lnTo>
                                <a:lnTo>
                                  <a:pt x="2002619" y="474919"/>
                                </a:lnTo>
                                <a:lnTo>
                                  <a:pt x="2002510" y="475389"/>
                                </a:lnTo>
                                <a:lnTo>
                                  <a:pt x="2004390" y="478386"/>
                                </a:lnTo>
                                <a:lnTo>
                                  <a:pt x="2010422" y="479796"/>
                                </a:lnTo>
                                <a:lnTo>
                                  <a:pt x="2013432" y="477929"/>
                                </a:lnTo>
                                <a:lnTo>
                                  <a:pt x="2014829" y="471896"/>
                                </a:lnTo>
                                <a:lnTo>
                                  <a:pt x="2012962" y="468886"/>
                                </a:lnTo>
                                <a:lnTo>
                                  <a:pt x="2006917" y="467477"/>
                                </a:lnTo>
                                <a:close/>
                              </a:path>
                              <a:path w="2315210" h="551180">
                                <a:moveTo>
                                  <a:pt x="2028761" y="472569"/>
                                </a:moveTo>
                                <a:lnTo>
                                  <a:pt x="2025751" y="474436"/>
                                </a:lnTo>
                                <a:lnTo>
                                  <a:pt x="2024439" y="479999"/>
                                </a:lnTo>
                                <a:lnTo>
                                  <a:pt x="2024329" y="480469"/>
                                </a:lnTo>
                                <a:lnTo>
                                  <a:pt x="2026221" y="483479"/>
                                </a:lnTo>
                                <a:lnTo>
                                  <a:pt x="2032241" y="484888"/>
                                </a:lnTo>
                                <a:lnTo>
                                  <a:pt x="2035263" y="483021"/>
                                </a:lnTo>
                                <a:lnTo>
                                  <a:pt x="2036660" y="476989"/>
                                </a:lnTo>
                                <a:lnTo>
                                  <a:pt x="2034806" y="473979"/>
                                </a:lnTo>
                                <a:lnTo>
                                  <a:pt x="2028761" y="472569"/>
                                </a:lnTo>
                                <a:close/>
                              </a:path>
                              <a:path w="2315210" h="551180">
                                <a:moveTo>
                                  <a:pt x="2050580" y="477662"/>
                                </a:moveTo>
                                <a:lnTo>
                                  <a:pt x="2047570" y="479529"/>
                                </a:lnTo>
                                <a:lnTo>
                                  <a:pt x="2046147" y="485549"/>
                                </a:lnTo>
                                <a:lnTo>
                                  <a:pt x="2048052" y="488559"/>
                                </a:lnTo>
                                <a:lnTo>
                                  <a:pt x="2054072" y="489968"/>
                                </a:lnTo>
                                <a:lnTo>
                                  <a:pt x="2057069" y="488089"/>
                                </a:lnTo>
                                <a:lnTo>
                                  <a:pt x="2058479" y="482069"/>
                                </a:lnTo>
                                <a:lnTo>
                                  <a:pt x="2056599" y="479059"/>
                                </a:lnTo>
                                <a:lnTo>
                                  <a:pt x="2050580" y="477662"/>
                                </a:lnTo>
                                <a:close/>
                              </a:path>
                              <a:path w="2315210" h="551180">
                                <a:moveTo>
                                  <a:pt x="2072411" y="482742"/>
                                </a:moveTo>
                                <a:lnTo>
                                  <a:pt x="2069388" y="484609"/>
                                </a:lnTo>
                                <a:lnTo>
                                  <a:pt x="2067991" y="490629"/>
                                </a:lnTo>
                                <a:lnTo>
                                  <a:pt x="2069858" y="493651"/>
                                </a:lnTo>
                                <a:lnTo>
                                  <a:pt x="2075891" y="495061"/>
                                </a:lnTo>
                                <a:lnTo>
                                  <a:pt x="2078901" y="493169"/>
                                </a:lnTo>
                                <a:lnTo>
                                  <a:pt x="2080310" y="487162"/>
                                </a:lnTo>
                                <a:lnTo>
                                  <a:pt x="2078431" y="484139"/>
                                </a:lnTo>
                                <a:lnTo>
                                  <a:pt x="2072411" y="482742"/>
                                </a:lnTo>
                                <a:close/>
                              </a:path>
                              <a:path w="2315210" h="551180">
                                <a:moveTo>
                                  <a:pt x="2094230" y="487822"/>
                                </a:moveTo>
                                <a:lnTo>
                                  <a:pt x="2091220" y="489689"/>
                                </a:lnTo>
                                <a:lnTo>
                                  <a:pt x="2089823" y="495709"/>
                                </a:lnTo>
                                <a:lnTo>
                                  <a:pt x="2091677" y="498719"/>
                                </a:lnTo>
                                <a:lnTo>
                                  <a:pt x="2094712" y="499442"/>
                                </a:lnTo>
                                <a:lnTo>
                                  <a:pt x="2097722" y="500128"/>
                                </a:lnTo>
                                <a:lnTo>
                                  <a:pt x="2100732" y="498261"/>
                                </a:lnTo>
                                <a:lnTo>
                                  <a:pt x="2102129" y="492242"/>
                                </a:lnTo>
                                <a:lnTo>
                                  <a:pt x="2100262" y="489232"/>
                                </a:lnTo>
                                <a:lnTo>
                                  <a:pt x="2094230" y="487822"/>
                                </a:lnTo>
                                <a:close/>
                              </a:path>
                              <a:path w="2315210" h="551180">
                                <a:moveTo>
                                  <a:pt x="2116048" y="492902"/>
                                </a:moveTo>
                                <a:lnTo>
                                  <a:pt x="2113051" y="494782"/>
                                </a:lnTo>
                                <a:lnTo>
                                  <a:pt x="2111641" y="500801"/>
                                </a:lnTo>
                                <a:lnTo>
                                  <a:pt x="2113508" y="503811"/>
                                </a:lnTo>
                                <a:lnTo>
                                  <a:pt x="2119541" y="505221"/>
                                </a:lnTo>
                                <a:lnTo>
                                  <a:pt x="2122551" y="503354"/>
                                </a:lnTo>
                                <a:lnTo>
                                  <a:pt x="2123960" y="497322"/>
                                </a:lnTo>
                                <a:lnTo>
                                  <a:pt x="2122081" y="494299"/>
                                </a:lnTo>
                                <a:lnTo>
                                  <a:pt x="2116048" y="492902"/>
                                </a:lnTo>
                                <a:close/>
                              </a:path>
                              <a:path w="2315210" h="551180">
                                <a:moveTo>
                                  <a:pt x="2137879" y="497982"/>
                                </a:moveTo>
                                <a:lnTo>
                                  <a:pt x="2134857" y="499862"/>
                                </a:lnTo>
                                <a:lnTo>
                                  <a:pt x="2134280" y="502402"/>
                                </a:lnTo>
                                <a:lnTo>
                                  <a:pt x="2133460" y="505881"/>
                                </a:lnTo>
                                <a:lnTo>
                                  <a:pt x="2135327" y="508891"/>
                                </a:lnTo>
                                <a:lnTo>
                                  <a:pt x="2141372" y="510301"/>
                                </a:lnTo>
                                <a:lnTo>
                                  <a:pt x="2144382" y="508434"/>
                                </a:lnTo>
                                <a:lnTo>
                                  <a:pt x="2145679" y="502884"/>
                                </a:lnTo>
                                <a:lnTo>
                                  <a:pt x="2145792" y="502402"/>
                                </a:lnTo>
                                <a:lnTo>
                                  <a:pt x="2143899" y="499392"/>
                                </a:lnTo>
                                <a:lnTo>
                                  <a:pt x="2137879" y="497982"/>
                                </a:lnTo>
                                <a:close/>
                              </a:path>
                              <a:path w="2315210" h="551180">
                                <a:moveTo>
                                  <a:pt x="2159711" y="503075"/>
                                </a:moveTo>
                                <a:lnTo>
                                  <a:pt x="2156688" y="504942"/>
                                </a:lnTo>
                                <a:lnTo>
                                  <a:pt x="2155291" y="510974"/>
                                </a:lnTo>
                                <a:lnTo>
                                  <a:pt x="2157145" y="513984"/>
                                </a:lnTo>
                                <a:lnTo>
                                  <a:pt x="2163191" y="515381"/>
                                </a:lnTo>
                                <a:lnTo>
                                  <a:pt x="2166200" y="513501"/>
                                </a:lnTo>
                                <a:lnTo>
                                  <a:pt x="2167610" y="507482"/>
                                </a:lnTo>
                                <a:lnTo>
                                  <a:pt x="2165731" y="504484"/>
                                </a:lnTo>
                                <a:lnTo>
                                  <a:pt x="2159711" y="503075"/>
                                </a:lnTo>
                                <a:close/>
                              </a:path>
                              <a:path w="2315210" h="551180">
                                <a:moveTo>
                                  <a:pt x="2181517" y="508155"/>
                                </a:moveTo>
                                <a:lnTo>
                                  <a:pt x="2178519" y="510022"/>
                                </a:lnTo>
                                <a:lnTo>
                                  <a:pt x="2177122" y="516054"/>
                                </a:lnTo>
                                <a:lnTo>
                                  <a:pt x="2178989" y="519064"/>
                                </a:lnTo>
                                <a:lnTo>
                                  <a:pt x="2185022" y="520474"/>
                                </a:lnTo>
                                <a:lnTo>
                                  <a:pt x="2188032" y="518594"/>
                                </a:lnTo>
                                <a:lnTo>
                                  <a:pt x="2189323" y="513031"/>
                                </a:lnTo>
                                <a:lnTo>
                                  <a:pt x="2189429" y="512574"/>
                                </a:lnTo>
                                <a:lnTo>
                                  <a:pt x="2187562" y="509564"/>
                                </a:lnTo>
                                <a:lnTo>
                                  <a:pt x="2181517" y="508155"/>
                                </a:lnTo>
                                <a:close/>
                              </a:path>
                              <a:path w="2315210" h="551180">
                                <a:moveTo>
                                  <a:pt x="2203348" y="513247"/>
                                </a:moveTo>
                                <a:lnTo>
                                  <a:pt x="2200338" y="515102"/>
                                </a:lnTo>
                                <a:lnTo>
                                  <a:pt x="2198928" y="521134"/>
                                </a:lnTo>
                                <a:lnTo>
                                  <a:pt x="2200808" y="524157"/>
                                </a:lnTo>
                                <a:lnTo>
                                  <a:pt x="2206840" y="525554"/>
                                </a:lnTo>
                                <a:lnTo>
                                  <a:pt x="2209850" y="523687"/>
                                </a:lnTo>
                                <a:lnTo>
                                  <a:pt x="2211247" y="517654"/>
                                </a:lnTo>
                                <a:lnTo>
                                  <a:pt x="2209393" y="514644"/>
                                </a:lnTo>
                                <a:lnTo>
                                  <a:pt x="2203348" y="513247"/>
                                </a:lnTo>
                                <a:close/>
                              </a:path>
                              <a:path w="2315210" h="551180">
                                <a:moveTo>
                                  <a:pt x="2225179" y="518315"/>
                                </a:moveTo>
                                <a:lnTo>
                                  <a:pt x="2222169" y="520194"/>
                                </a:lnTo>
                                <a:lnTo>
                                  <a:pt x="2220747" y="526214"/>
                                </a:lnTo>
                                <a:lnTo>
                                  <a:pt x="2222639" y="529224"/>
                                </a:lnTo>
                                <a:lnTo>
                                  <a:pt x="2228659" y="530634"/>
                                </a:lnTo>
                                <a:lnTo>
                                  <a:pt x="2231682" y="528767"/>
                                </a:lnTo>
                                <a:lnTo>
                                  <a:pt x="2233079" y="522747"/>
                                </a:lnTo>
                                <a:lnTo>
                                  <a:pt x="2231212" y="519724"/>
                                </a:lnTo>
                                <a:lnTo>
                                  <a:pt x="2225179" y="518315"/>
                                </a:lnTo>
                                <a:close/>
                              </a:path>
                              <a:path w="2315210" h="551180">
                                <a:moveTo>
                                  <a:pt x="2246998" y="523407"/>
                                </a:moveTo>
                                <a:lnTo>
                                  <a:pt x="2243988" y="525287"/>
                                </a:lnTo>
                                <a:lnTo>
                                  <a:pt x="2242591" y="531307"/>
                                </a:lnTo>
                                <a:lnTo>
                                  <a:pt x="2244458" y="534317"/>
                                </a:lnTo>
                                <a:lnTo>
                                  <a:pt x="2250490" y="535714"/>
                                </a:lnTo>
                                <a:lnTo>
                                  <a:pt x="2253500" y="533847"/>
                                </a:lnTo>
                                <a:lnTo>
                                  <a:pt x="2254910" y="527814"/>
                                </a:lnTo>
                                <a:lnTo>
                                  <a:pt x="2253043" y="524817"/>
                                </a:lnTo>
                                <a:lnTo>
                                  <a:pt x="2246998" y="523407"/>
                                </a:lnTo>
                                <a:close/>
                              </a:path>
                              <a:path w="2315210" h="551180">
                                <a:moveTo>
                                  <a:pt x="2268816" y="528487"/>
                                </a:moveTo>
                                <a:lnTo>
                                  <a:pt x="2265807" y="530367"/>
                                </a:lnTo>
                                <a:lnTo>
                                  <a:pt x="2264410" y="536387"/>
                                </a:lnTo>
                                <a:lnTo>
                                  <a:pt x="2266289" y="539397"/>
                                </a:lnTo>
                                <a:lnTo>
                                  <a:pt x="2272322" y="540794"/>
                                </a:lnTo>
                                <a:lnTo>
                                  <a:pt x="2275319" y="538927"/>
                                </a:lnTo>
                                <a:lnTo>
                                  <a:pt x="2276729" y="532907"/>
                                </a:lnTo>
                                <a:lnTo>
                                  <a:pt x="2274849" y="529897"/>
                                </a:lnTo>
                                <a:lnTo>
                                  <a:pt x="2268816" y="528487"/>
                                </a:lnTo>
                                <a:close/>
                              </a:path>
                              <a:path w="2315210" h="551180">
                                <a:moveTo>
                                  <a:pt x="2290648" y="533580"/>
                                </a:moveTo>
                                <a:lnTo>
                                  <a:pt x="2287638" y="535447"/>
                                </a:lnTo>
                                <a:lnTo>
                                  <a:pt x="2286228" y="541467"/>
                                </a:lnTo>
                                <a:lnTo>
                                  <a:pt x="2288108" y="544477"/>
                                </a:lnTo>
                                <a:lnTo>
                                  <a:pt x="2294140" y="545886"/>
                                </a:lnTo>
                                <a:lnTo>
                                  <a:pt x="2297150" y="544007"/>
                                </a:lnTo>
                                <a:lnTo>
                                  <a:pt x="2298560" y="537987"/>
                                </a:lnTo>
                                <a:lnTo>
                                  <a:pt x="2296680" y="534977"/>
                                </a:lnTo>
                                <a:lnTo>
                                  <a:pt x="2290648" y="533580"/>
                                </a:lnTo>
                                <a:close/>
                              </a:path>
                              <a:path w="2315210" h="551180">
                                <a:moveTo>
                                  <a:pt x="2312466" y="538660"/>
                                </a:moveTo>
                                <a:lnTo>
                                  <a:pt x="2309469" y="540527"/>
                                </a:lnTo>
                                <a:lnTo>
                                  <a:pt x="2308059" y="546547"/>
                                </a:lnTo>
                                <a:lnTo>
                                  <a:pt x="2309926" y="549569"/>
                                </a:lnTo>
                                <a:lnTo>
                                  <a:pt x="2314689" y="550684"/>
                                </a:lnTo>
                                <a:lnTo>
                                  <a:pt x="2314689" y="539176"/>
                                </a:lnTo>
                                <a:lnTo>
                                  <a:pt x="2312466" y="538660"/>
                                </a:lnTo>
                                <a:close/>
                              </a:path>
                            </a:pathLst>
                          </a:custGeom>
                          <a:solidFill>
                            <a:srgbClr val="FF7F7A"/>
                          </a:solidFill>
                        </wps:spPr>
                        <wps:bodyPr wrap="square" lIns="0" tIns="0" rIns="0" bIns="0" rtlCol="0">
                          <a:prstTxWarp prst="textNoShape">
                            <a:avLst/>
                          </a:prstTxWarp>
                          <a:noAutofit/>
                        </wps:bodyPr>
                      </wps:wsp>
                      <wps:wsp>
                        <wps:cNvPr id="1708" name="Graphic 1708"/>
                        <wps:cNvSpPr/>
                        <wps:spPr>
                          <a:xfrm>
                            <a:off x="3127552" y="167735"/>
                            <a:ext cx="2600325" cy="1435100"/>
                          </a:xfrm>
                          <a:custGeom>
                            <a:avLst/>
                            <a:gdLst/>
                            <a:ahLst/>
                            <a:cxnLst/>
                            <a:rect l="l" t="t" r="r" b="b"/>
                            <a:pathLst>
                              <a:path w="2600325" h="1435100">
                                <a:moveTo>
                                  <a:pt x="12712" y="765594"/>
                                </a:moveTo>
                                <a:lnTo>
                                  <a:pt x="12103" y="764082"/>
                                </a:lnTo>
                                <a:lnTo>
                                  <a:pt x="9677" y="761644"/>
                                </a:lnTo>
                                <a:lnTo>
                                  <a:pt x="8166" y="761034"/>
                                </a:lnTo>
                                <a:lnTo>
                                  <a:pt x="4533" y="761034"/>
                                </a:lnTo>
                                <a:lnTo>
                                  <a:pt x="3035" y="761644"/>
                                </a:lnTo>
                                <a:lnTo>
                                  <a:pt x="596" y="764082"/>
                                </a:lnTo>
                                <a:lnTo>
                                  <a:pt x="0" y="765594"/>
                                </a:lnTo>
                                <a:lnTo>
                                  <a:pt x="0" y="769213"/>
                                </a:lnTo>
                                <a:lnTo>
                                  <a:pt x="622" y="770712"/>
                                </a:lnTo>
                                <a:lnTo>
                                  <a:pt x="1866" y="771944"/>
                                </a:lnTo>
                                <a:lnTo>
                                  <a:pt x="3124" y="773150"/>
                                </a:lnTo>
                                <a:lnTo>
                                  <a:pt x="4648" y="773760"/>
                                </a:lnTo>
                                <a:lnTo>
                                  <a:pt x="8191" y="773760"/>
                                </a:lnTo>
                                <a:lnTo>
                                  <a:pt x="9677" y="773150"/>
                                </a:lnTo>
                                <a:lnTo>
                                  <a:pt x="12103" y="770712"/>
                                </a:lnTo>
                                <a:lnTo>
                                  <a:pt x="12712" y="769213"/>
                                </a:lnTo>
                                <a:lnTo>
                                  <a:pt x="12712" y="765594"/>
                                </a:lnTo>
                                <a:close/>
                              </a:path>
                              <a:path w="2600325" h="1435100">
                                <a:moveTo>
                                  <a:pt x="37947" y="644575"/>
                                </a:moveTo>
                                <a:lnTo>
                                  <a:pt x="36563" y="640956"/>
                                </a:lnTo>
                                <a:lnTo>
                                  <a:pt x="36512" y="640816"/>
                                </a:lnTo>
                                <a:lnTo>
                                  <a:pt x="36398" y="640511"/>
                                </a:lnTo>
                                <a:lnTo>
                                  <a:pt x="36106" y="640194"/>
                                </a:lnTo>
                                <a:lnTo>
                                  <a:pt x="32207" y="636422"/>
                                </a:lnTo>
                                <a:lnTo>
                                  <a:pt x="32207" y="646480"/>
                                </a:lnTo>
                                <a:lnTo>
                                  <a:pt x="32156" y="653326"/>
                                </a:lnTo>
                                <a:lnTo>
                                  <a:pt x="31115" y="655828"/>
                                </a:lnTo>
                                <a:lnTo>
                                  <a:pt x="26720" y="658761"/>
                                </a:lnTo>
                                <a:lnTo>
                                  <a:pt x="23482" y="659485"/>
                                </a:lnTo>
                                <a:lnTo>
                                  <a:pt x="15633" y="659485"/>
                                </a:lnTo>
                                <a:lnTo>
                                  <a:pt x="12979" y="658761"/>
                                </a:lnTo>
                                <a:lnTo>
                                  <a:pt x="9080" y="655828"/>
                                </a:lnTo>
                                <a:lnTo>
                                  <a:pt x="8724" y="655091"/>
                                </a:lnTo>
                                <a:lnTo>
                                  <a:pt x="8026" y="653326"/>
                                </a:lnTo>
                                <a:lnTo>
                                  <a:pt x="8026" y="647763"/>
                                </a:lnTo>
                                <a:lnTo>
                                  <a:pt x="17208" y="640194"/>
                                </a:lnTo>
                                <a:lnTo>
                                  <a:pt x="25450" y="640194"/>
                                </a:lnTo>
                                <a:lnTo>
                                  <a:pt x="27520" y="640816"/>
                                </a:lnTo>
                                <a:lnTo>
                                  <a:pt x="31267" y="644156"/>
                                </a:lnTo>
                                <a:lnTo>
                                  <a:pt x="32207" y="646480"/>
                                </a:lnTo>
                                <a:lnTo>
                                  <a:pt x="32207" y="636422"/>
                                </a:lnTo>
                                <a:lnTo>
                                  <a:pt x="30213" y="634492"/>
                                </a:lnTo>
                                <a:lnTo>
                                  <a:pt x="25984" y="632993"/>
                                </a:lnTo>
                                <a:lnTo>
                                  <a:pt x="15214" y="632993"/>
                                </a:lnTo>
                                <a:lnTo>
                                  <a:pt x="10426" y="634492"/>
                                </a:lnTo>
                                <a:lnTo>
                                  <a:pt x="10642" y="634492"/>
                                </a:lnTo>
                                <a:lnTo>
                                  <a:pt x="3568" y="640194"/>
                                </a:lnTo>
                                <a:lnTo>
                                  <a:pt x="3848" y="640194"/>
                                </a:lnTo>
                                <a:lnTo>
                                  <a:pt x="2298" y="644156"/>
                                </a:lnTo>
                                <a:lnTo>
                                  <a:pt x="2298" y="655091"/>
                                </a:lnTo>
                                <a:lnTo>
                                  <a:pt x="3848" y="659180"/>
                                </a:lnTo>
                                <a:lnTo>
                                  <a:pt x="10109" y="665099"/>
                                </a:lnTo>
                                <a:lnTo>
                                  <a:pt x="14452" y="666559"/>
                                </a:lnTo>
                                <a:lnTo>
                                  <a:pt x="25577" y="666559"/>
                                </a:lnTo>
                                <a:lnTo>
                                  <a:pt x="29870" y="665099"/>
                                </a:lnTo>
                                <a:lnTo>
                                  <a:pt x="35902" y="659485"/>
                                </a:lnTo>
                                <a:lnTo>
                                  <a:pt x="36233" y="659180"/>
                                </a:lnTo>
                                <a:lnTo>
                                  <a:pt x="36461" y="658761"/>
                                </a:lnTo>
                                <a:lnTo>
                                  <a:pt x="37909" y="655091"/>
                                </a:lnTo>
                                <a:lnTo>
                                  <a:pt x="37947" y="644575"/>
                                </a:lnTo>
                                <a:close/>
                              </a:path>
                              <a:path w="2600325" h="1435100">
                                <a:moveTo>
                                  <a:pt x="74320" y="806894"/>
                                </a:moveTo>
                                <a:lnTo>
                                  <a:pt x="45351" y="816483"/>
                                </a:lnTo>
                                <a:lnTo>
                                  <a:pt x="45351" y="825550"/>
                                </a:lnTo>
                                <a:lnTo>
                                  <a:pt x="45351" y="847750"/>
                                </a:lnTo>
                                <a:lnTo>
                                  <a:pt x="10312" y="836498"/>
                                </a:lnTo>
                                <a:lnTo>
                                  <a:pt x="45351" y="825550"/>
                                </a:lnTo>
                                <a:lnTo>
                                  <a:pt x="45351" y="816483"/>
                                </a:lnTo>
                                <a:lnTo>
                                  <a:pt x="2806" y="830541"/>
                                </a:lnTo>
                                <a:lnTo>
                                  <a:pt x="2806" y="841705"/>
                                </a:lnTo>
                                <a:lnTo>
                                  <a:pt x="74320" y="865581"/>
                                </a:lnTo>
                                <a:lnTo>
                                  <a:pt x="74320" y="856932"/>
                                </a:lnTo>
                                <a:lnTo>
                                  <a:pt x="52324" y="850036"/>
                                </a:lnTo>
                                <a:lnTo>
                                  <a:pt x="52324" y="847750"/>
                                </a:lnTo>
                                <a:lnTo>
                                  <a:pt x="52324" y="825550"/>
                                </a:lnTo>
                                <a:lnTo>
                                  <a:pt x="52324" y="823366"/>
                                </a:lnTo>
                                <a:lnTo>
                                  <a:pt x="74320" y="816584"/>
                                </a:lnTo>
                                <a:lnTo>
                                  <a:pt x="74320" y="806894"/>
                                </a:lnTo>
                                <a:close/>
                              </a:path>
                              <a:path w="2600325" h="1435100">
                                <a:moveTo>
                                  <a:pt x="74320" y="763333"/>
                                </a:moveTo>
                                <a:lnTo>
                                  <a:pt x="21259" y="763333"/>
                                </a:lnTo>
                                <a:lnTo>
                                  <a:pt x="22606" y="771779"/>
                                </a:lnTo>
                                <a:lnTo>
                                  <a:pt x="74320" y="771779"/>
                                </a:lnTo>
                                <a:lnTo>
                                  <a:pt x="74320" y="763333"/>
                                </a:lnTo>
                                <a:close/>
                              </a:path>
                              <a:path w="2600325" h="1435100">
                                <a:moveTo>
                                  <a:pt x="74320" y="705332"/>
                                </a:moveTo>
                                <a:lnTo>
                                  <a:pt x="32753" y="705332"/>
                                </a:lnTo>
                                <a:lnTo>
                                  <a:pt x="30746" y="705751"/>
                                </a:lnTo>
                                <a:lnTo>
                                  <a:pt x="21259" y="716445"/>
                                </a:lnTo>
                                <a:lnTo>
                                  <a:pt x="21259" y="724865"/>
                                </a:lnTo>
                                <a:lnTo>
                                  <a:pt x="23939" y="730313"/>
                                </a:lnTo>
                                <a:lnTo>
                                  <a:pt x="29298" y="735660"/>
                                </a:lnTo>
                                <a:lnTo>
                                  <a:pt x="27406" y="735660"/>
                                </a:lnTo>
                                <a:lnTo>
                                  <a:pt x="25666" y="735926"/>
                                </a:lnTo>
                                <a:lnTo>
                                  <a:pt x="22479" y="736968"/>
                                </a:lnTo>
                                <a:lnTo>
                                  <a:pt x="21501" y="737336"/>
                                </a:lnTo>
                                <a:lnTo>
                                  <a:pt x="21158" y="737539"/>
                                </a:lnTo>
                                <a:lnTo>
                                  <a:pt x="23177" y="744867"/>
                                </a:lnTo>
                                <a:lnTo>
                                  <a:pt x="23291" y="745261"/>
                                </a:lnTo>
                                <a:lnTo>
                                  <a:pt x="23355" y="745464"/>
                                </a:lnTo>
                                <a:lnTo>
                                  <a:pt x="23698" y="745261"/>
                                </a:lnTo>
                                <a:lnTo>
                                  <a:pt x="24777" y="744867"/>
                                </a:lnTo>
                                <a:lnTo>
                                  <a:pt x="28384" y="743762"/>
                                </a:lnTo>
                                <a:lnTo>
                                  <a:pt x="30962" y="743483"/>
                                </a:lnTo>
                                <a:lnTo>
                                  <a:pt x="74320" y="743483"/>
                                </a:lnTo>
                                <a:lnTo>
                                  <a:pt x="74320" y="735660"/>
                                </a:lnTo>
                                <a:lnTo>
                                  <a:pt x="35750" y="735660"/>
                                </a:lnTo>
                                <a:lnTo>
                                  <a:pt x="34671" y="734656"/>
                                </a:lnTo>
                                <a:lnTo>
                                  <a:pt x="28346" y="722223"/>
                                </a:lnTo>
                                <a:lnTo>
                                  <a:pt x="28346" y="718604"/>
                                </a:lnTo>
                                <a:lnTo>
                                  <a:pt x="35737" y="713663"/>
                                </a:lnTo>
                                <a:lnTo>
                                  <a:pt x="74320" y="713663"/>
                                </a:lnTo>
                                <a:lnTo>
                                  <a:pt x="74320" y="705332"/>
                                </a:lnTo>
                                <a:close/>
                              </a:path>
                              <a:path w="2600325" h="1435100">
                                <a:moveTo>
                                  <a:pt x="74320" y="640194"/>
                                </a:moveTo>
                                <a:lnTo>
                                  <a:pt x="3340" y="605485"/>
                                </a:lnTo>
                                <a:lnTo>
                                  <a:pt x="3340" y="612355"/>
                                </a:lnTo>
                                <a:lnTo>
                                  <a:pt x="74320" y="647077"/>
                                </a:lnTo>
                                <a:lnTo>
                                  <a:pt x="74320" y="640194"/>
                                </a:lnTo>
                                <a:close/>
                              </a:path>
                              <a:path w="2600325" h="1435100">
                                <a:moveTo>
                                  <a:pt x="75361" y="598081"/>
                                </a:moveTo>
                                <a:lnTo>
                                  <a:pt x="73990" y="594461"/>
                                </a:lnTo>
                                <a:lnTo>
                                  <a:pt x="73939" y="594321"/>
                                </a:lnTo>
                                <a:lnTo>
                                  <a:pt x="73825" y="594017"/>
                                </a:lnTo>
                                <a:lnTo>
                                  <a:pt x="73418" y="593598"/>
                                </a:lnTo>
                                <a:lnTo>
                                  <a:pt x="69634" y="589940"/>
                                </a:lnTo>
                                <a:lnTo>
                                  <a:pt x="69634" y="599986"/>
                                </a:lnTo>
                                <a:lnTo>
                                  <a:pt x="69583" y="606831"/>
                                </a:lnTo>
                                <a:lnTo>
                                  <a:pt x="68529" y="609333"/>
                                </a:lnTo>
                                <a:lnTo>
                                  <a:pt x="64020" y="612355"/>
                                </a:lnTo>
                                <a:lnTo>
                                  <a:pt x="63715" y="612355"/>
                                </a:lnTo>
                                <a:lnTo>
                                  <a:pt x="60909" y="612990"/>
                                </a:lnTo>
                                <a:lnTo>
                                  <a:pt x="53060" y="612990"/>
                                </a:lnTo>
                                <a:lnTo>
                                  <a:pt x="50761" y="612355"/>
                                </a:lnTo>
                                <a:lnTo>
                                  <a:pt x="50482" y="612355"/>
                                </a:lnTo>
                                <a:lnTo>
                                  <a:pt x="46507" y="609333"/>
                                </a:lnTo>
                                <a:lnTo>
                                  <a:pt x="46151" y="608596"/>
                                </a:lnTo>
                                <a:lnTo>
                                  <a:pt x="45440" y="606831"/>
                                </a:lnTo>
                                <a:lnTo>
                                  <a:pt x="45440" y="601281"/>
                                </a:lnTo>
                                <a:lnTo>
                                  <a:pt x="55397" y="593598"/>
                                </a:lnTo>
                                <a:lnTo>
                                  <a:pt x="62534" y="593598"/>
                                </a:lnTo>
                                <a:lnTo>
                                  <a:pt x="64947" y="594321"/>
                                </a:lnTo>
                                <a:lnTo>
                                  <a:pt x="68694" y="597662"/>
                                </a:lnTo>
                                <a:lnTo>
                                  <a:pt x="69634" y="599986"/>
                                </a:lnTo>
                                <a:lnTo>
                                  <a:pt x="69634" y="589940"/>
                                </a:lnTo>
                                <a:lnTo>
                                  <a:pt x="67640" y="587997"/>
                                </a:lnTo>
                                <a:lnTo>
                                  <a:pt x="63411" y="586498"/>
                                </a:lnTo>
                                <a:lnTo>
                                  <a:pt x="52641" y="586498"/>
                                </a:lnTo>
                                <a:lnTo>
                                  <a:pt x="47802" y="587997"/>
                                </a:lnTo>
                                <a:lnTo>
                                  <a:pt x="48056" y="587997"/>
                                </a:lnTo>
                                <a:lnTo>
                                  <a:pt x="41122" y="593598"/>
                                </a:lnTo>
                                <a:lnTo>
                                  <a:pt x="41313" y="593598"/>
                                </a:lnTo>
                                <a:lnTo>
                                  <a:pt x="39712" y="597662"/>
                                </a:lnTo>
                                <a:lnTo>
                                  <a:pt x="39712" y="608596"/>
                                </a:lnTo>
                                <a:lnTo>
                                  <a:pt x="41148" y="612355"/>
                                </a:lnTo>
                                <a:lnTo>
                                  <a:pt x="41275" y="612686"/>
                                </a:lnTo>
                                <a:lnTo>
                                  <a:pt x="47536" y="618591"/>
                                </a:lnTo>
                                <a:lnTo>
                                  <a:pt x="51866" y="620064"/>
                                </a:lnTo>
                                <a:lnTo>
                                  <a:pt x="63004" y="620064"/>
                                </a:lnTo>
                                <a:lnTo>
                                  <a:pt x="75311" y="608596"/>
                                </a:lnTo>
                                <a:lnTo>
                                  <a:pt x="75361" y="598081"/>
                                </a:lnTo>
                                <a:close/>
                              </a:path>
                              <a:path w="2600325" h="1435100">
                                <a:moveTo>
                                  <a:pt x="109512" y="419544"/>
                                </a:moveTo>
                                <a:lnTo>
                                  <a:pt x="100457" y="419544"/>
                                </a:lnTo>
                                <a:lnTo>
                                  <a:pt x="100457" y="375107"/>
                                </a:lnTo>
                                <a:lnTo>
                                  <a:pt x="100457" y="366687"/>
                                </a:lnTo>
                                <a:lnTo>
                                  <a:pt x="94919" y="366687"/>
                                </a:lnTo>
                                <a:lnTo>
                                  <a:pt x="77724" y="378777"/>
                                </a:lnTo>
                                <a:lnTo>
                                  <a:pt x="79235" y="382638"/>
                                </a:lnTo>
                                <a:lnTo>
                                  <a:pt x="80492" y="382054"/>
                                </a:lnTo>
                                <a:lnTo>
                                  <a:pt x="84709" y="380212"/>
                                </a:lnTo>
                                <a:lnTo>
                                  <a:pt x="86753" y="379234"/>
                                </a:lnTo>
                                <a:lnTo>
                                  <a:pt x="88785" y="378155"/>
                                </a:lnTo>
                                <a:lnTo>
                                  <a:pt x="90741" y="376897"/>
                                </a:lnTo>
                                <a:lnTo>
                                  <a:pt x="93383" y="375107"/>
                                </a:lnTo>
                                <a:lnTo>
                                  <a:pt x="93383" y="419544"/>
                                </a:lnTo>
                                <a:lnTo>
                                  <a:pt x="83185" y="419544"/>
                                </a:lnTo>
                                <a:lnTo>
                                  <a:pt x="83185" y="425196"/>
                                </a:lnTo>
                                <a:lnTo>
                                  <a:pt x="109512" y="425196"/>
                                </a:lnTo>
                                <a:lnTo>
                                  <a:pt x="109512" y="419544"/>
                                </a:lnTo>
                                <a:close/>
                              </a:path>
                              <a:path w="2600325" h="1435100">
                                <a:moveTo>
                                  <a:pt x="109512" y="237109"/>
                                </a:moveTo>
                                <a:lnTo>
                                  <a:pt x="100457" y="237109"/>
                                </a:lnTo>
                                <a:lnTo>
                                  <a:pt x="100457" y="192671"/>
                                </a:lnTo>
                                <a:lnTo>
                                  <a:pt x="100457" y="184238"/>
                                </a:lnTo>
                                <a:lnTo>
                                  <a:pt x="94919" y="184238"/>
                                </a:lnTo>
                                <a:lnTo>
                                  <a:pt x="77724" y="196354"/>
                                </a:lnTo>
                                <a:lnTo>
                                  <a:pt x="79235" y="200202"/>
                                </a:lnTo>
                                <a:lnTo>
                                  <a:pt x="84709" y="197789"/>
                                </a:lnTo>
                                <a:lnTo>
                                  <a:pt x="86753" y="196786"/>
                                </a:lnTo>
                                <a:lnTo>
                                  <a:pt x="88785" y="195719"/>
                                </a:lnTo>
                                <a:lnTo>
                                  <a:pt x="90741" y="194462"/>
                                </a:lnTo>
                                <a:lnTo>
                                  <a:pt x="93383" y="192671"/>
                                </a:lnTo>
                                <a:lnTo>
                                  <a:pt x="93383" y="237109"/>
                                </a:lnTo>
                                <a:lnTo>
                                  <a:pt x="83185" y="237109"/>
                                </a:lnTo>
                                <a:lnTo>
                                  <a:pt x="83185" y="242747"/>
                                </a:lnTo>
                                <a:lnTo>
                                  <a:pt x="109512" y="242747"/>
                                </a:lnTo>
                                <a:lnTo>
                                  <a:pt x="109512" y="237109"/>
                                </a:lnTo>
                                <a:close/>
                              </a:path>
                              <a:path w="2600325" h="1435100">
                                <a:moveTo>
                                  <a:pt x="109512" y="53035"/>
                                </a:moveTo>
                                <a:lnTo>
                                  <a:pt x="100457" y="53035"/>
                                </a:lnTo>
                                <a:lnTo>
                                  <a:pt x="100457" y="8597"/>
                                </a:lnTo>
                                <a:lnTo>
                                  <a:pt x="100457" y="177"/>
                                </a:lnTo>
                                <a:lnTo>
                                  <a:pt x="94919" y="177"/>
                                </a:lnTo>
                                <a:lnTo>
                                  <a:pt x="77724" y="12268"/>
                                </a:lnTo>
                                <a:lnTo>
                                  <a:pt x="79235" y="16129"/>
                                </a:lnTo>
                                <a:lnTo>
                                  <a:pt x="80492" y="15544"/>
                                </a:lnTo>
                                <a:lnTo>
                                  <a:pt x="84709" y="13716"/>
                                </a:lnTo>
                                <a:lnTo>
                                  <a:pt x="86753" y="12725"/>
                                </a:lnTo>
                                <a:lnTo>
                                  <a:pt x="88785" y="11645"/>
                                </a:lnTo>
                                <a:lnTo>
                                  <a:pt x="90741" y="10401"/>
                                </a:lnTo>
                                <a:lnTo>
                                  <a:pt x="93383" y="8597"/>
                                </a:lnTo>
                                <a:lnTo>
                                  <a:pt x="93383" y="53035"/>
                                </a:lnTo>
                                <a:lnTo>
                                  <a:pt x="83185" y="53035"/>
                                </a:lnTo>
                                <a:lnTo>
                                  <a:pt x="83185" y="58686"/>
                                </a:lnTo>
                                <a:lnTo>
                                  <a:pt x="109512" y="58686"/>
                                </a:lnTo>
                                <a:lnTo>
                                  <a:pt x="109512" y="53035"/>
                                </a:lnTo>
                                <a:close/>
                              </a:path>
                              <a:path w="2600325" h="1435100">
                                <a:moveTo>
                                  <a:pt x="163588" y="197421"/>
                                </a:moveTo>
                                <a:lnTo>
                                  <a:pt x="163169" y="195224"/>
                                </a:lnTo>
                                <a:lnTo>
                                  <a:pt x="161442" y="191173"/>
                                </a:lnTo>
                                <a:lnTo>
                                  <a:pt x="160299" y="189522"/>
                                </a:lnTo>
                                <a:lnTo>
                                  <a:pt x="157378" y="186601"/>
                                </a:lnTo>
                                <a:lnTo>
                                  <a:pt x="155498" y="185331"/>
                                </a:lnTo>
                                <a:lnTo>
                                  <a:pt x="151447" y="183629"/>
                                </a:lnTo>
                                <a:lnTo>
                                  <a:pt x="149263" y="183172"/>
                                </a:lnTo>
                                <a:lnTo>
                                  <a:pt x="143713" y="183172"/>
                                </a:lnTo>
                                <a:lnTo>
                                  <a:pt x="127762" y="191617"/>
                                </a:lnTo>
                                <a:lnTo>
                                  <a:pt x="130810" y="195008"/>
                                </a:lnTo>
                                <a:lnTo>
                                  <a:pt x="133134" y="193586"/>
                                </a:lnTo>
                                <a:lnTo>
                                  <a:pt x="135293" y="192201"/>
                                </a:lnTo>
                                <a:lnTo>
                                  <a:pt x="136359" y="191617"/>
                                </a:lnTo>
                                <a:lnTo>
                                  <a:pt x="138506" y="190588"/>
                                </a:lnTo>
                                <a:lnTo>
                                  <a:pt x="139623" y="190182"/>
                                </a:lnTo>
                                <a:lnTo>
                                  <a:pt x="141960" y="189522"/>
                                </a:lnTo>
                                <a:lnTo>
                                  <a:pt x="148069" y="189522"/>
                                </a:lnTo>
                                <a:lnTo>
                                  <a:pt x="150279" y="190461"/>
                                </a:lnTo>
                                <a:lnTo>
                                  <a:pt x="154330" y="194805"/>
                                </a:lnTo>
                                <a:lnTo>
                                  <a:pt x="155282" y="197421"/>
                                </a:lnTo>
                                <a:lnTo>
                                  <a:pt x="155346" y="202577"/>
                                </a:lnTo>
                                <a:lnTo>
                                  <a:pt x="155079" y="204317"/>
                                </a:lnTo>
                                <a:lnTo>
                                  <a:pt x="133883" y="233845"/>
                                </a:lnTo>
                                <a:lnTo>
                                  <a:pt x="131724" y="235889"/>
                                </a:lnTo>
                                <a:lnTo>
                                  <a:pt x="129755" y="237515"/>
                                </a:lnTo>
                                <a:lnTo>
                                  <a:pt x="128028" y="238721"/>
                                </a:lnTo>
                                <a:lnTo>
                                  <a:pt x="128028" y="242747"/>
                                </a:lnTo>
                                <a:lnTo>
                                  <a:pt x="162242" y="242747"/>
                                </a:lnTo>
                                <a:lnTo>
                                  <a:pt x="163563" y="237515"/>
                                </a:lnTo>
                                <a:lnTo>
                                  <a:pt x="136893" y="237515"/>
                                </a:lnTo>
                                <a:lnTo>
                                  <a:pt x="138861" y="236042"/>
                                </a:lnTo>
                                <a:lnTo>
                                  <a:pt x="148475" y="226466"/>
                                </a:lnTo>
                                <a:lnTo>
                                  <a:pt x="149974" y="224929"/>
                                </a:lnTo>
                                <a:lnTo>
                                  <a:pt x="163537" y="202577"/>
                                </a:lnTo>
                                <a:lnTo>
                                  <a:pt x="163588" y="197421"/>
                                </a:lnTo>
                                <a:close/>
                              </a:path>
                              <a:path w="2600325" h="1435100">
                                <a:moveTo>
                                  <a:pt x="164249" y="1154099"/>
                                </a:moveTo>
                                <a:lnTo>
                                  <a:pt x="142240" y="1154137"/>
                                </a:lnTo>
                                <a:lnTo>
                                  <a:pt x="137655" y="1154455"/>
                                </a:lnTo>
                                <a:lnTo>
                                  <a:pt x="140284" y="1152385"/>
                                </a:lnTo>
                                <a:lnTo>
                                  <a:pt x="163664" y="1122057"/>
                                </a:lnTo>
                                <a:lnTo>
                                  <a:pt x="164172" y="1119390"/>
                                </a:lnTo>
                                <a:lnTo>
                                  <a:pt x="164172" y="1114501"/>
                                </a:lnTo>
                                <a:lnTo>
                                  <a:pt x="149847" y="1100251"/>
                                </a:lnTo>
                                <a:lnTo>
                                  <a:pt x="144284" y="1100251"/>
                                </a:lnTo>
                                <a:lnTo>
                                  <a:pt x="141109" y="1100950"/>
                                </a:lnTo>
                                <a:lnTo>
                                  <a:pt x="134899" y="1103680"/>
                                </a:lnTo>
                                <a:lnTo>
                                  <a:pt x="131673" y="1105801"/>
                                </a:lnTo>
                                <a:lnTo>
                                  <a:pt x="128320" y="1108671"/>
                                </a:lnTo>
                                <a:lnTo>
                                  <a:pt x="131381" y="1112075"/>
                                </a:lnTo>
                                <a:lnTo>
                                  <a:pt x="136931" y="1108684"/>
                                </a:lnTo>
                                <a:lnTo>
                                  <a:pt x="139077" y="1107668"/>
                                </a:lnTo>
                                <a:lnTo>
                                  <a:pt x="142544" y="1106601"/>
                                </a:lnTo>
                                <a:lnTo>
                                  <a:pt x="143776" y="1106436"/>
                                </a:lnTo>
                                <a:lnTo>
                                  <a:pt x="148259" y="1106436"/>
                                </a:lnTo>
                                <a:lnTo>
                                  <a:pt x="150850" y="1107516"/>
                                </a:lnTo>
                                <a:lnTo>
                                  <a:pt x="154914" y="1111885"/>
                                </a:lnTo>
                                <a:lnTo>
                                  <a:pt x="155917" y="1114653"/>
                                </a:lnTo>
                                <a:lnTo>
                                  <a:pt x="155917" y="1119657"/>
                                </a:lnTo>
                                <a:lnTo>
                                  <a:pt x="132283" y="1152969"/>
                                </a:lnTo>
                                <a:lnTo>
                                  <a:pt x="128600" y="1155801"/>
                                </a:lnTo>
                                <a:lnTo>
                                  <a:pt x="128600" y="1159827"/>
                                </a:lnTo>
                                <a:lnTo>
                                  <a:pt x="162826" y="1159827"/>
                                </a:lnTo>
                                <a:lnTo>
                                  <a:pt x="164249" y="1154099"/>
                                </a:lnTo>
                                <a:close/>
                              </a:path>
                              <a:path w="2600325" h="1435100">
                                <a:moveTo>
                                  <a:pt x="166014" y="42024"/>
                                </a:moveTo>
                                <a:lnTo>
                                  <a:pt x="158673" y="42024"/>
                                </a:lnTo>
                                <a:lnTo>
                                  <a:pt x="158762" y="17018"/>
                                </a:lnTo>
                                <a:lnTo>
                                  <a:pt x="153200" y="18719"/>
                                </a:lnTo>
                                <a:lnTo>
                                  <a:pt x="152120" y="34582"/>
                                </a:lnTo>
                                <a:lnTo>
                                  <a:pt x="151993" y="36550"/>
                                </a:lnTo>
                                <a:lnTo>
                                  <a:pt x="151955" y="42024"/>
                                </a:lnTo>
                                <a:lnTo>
                                  <a:pt x="133997" y="42024"/>
                                </a:lnTo>
                                <a:lnTo>
                                  <a:pt x="132600" y="42189"/>
                                </a:lnTo>
                                <a:lnTo>
                                  <a:pt x="134518" y="38989"/>
                                </a:lnTo>
                                <a:lnTo>
                                  <a:pt x="135826" y="36550"/>
                                </a:lnTo>
                                <a:lnTo>
                                  <a:pt x="154279" y="0"/>
                                </a:lnTo>
                                <a:lnTo>
                                  <a:pt x="146481" y="0"/>
                                </a:lnTo>
                                <a:lnTo>
                                  <a:pt x="126733" y="38989"/>
                                </a:lnTo>
                                <a:lnTo>
                                  <a:pt x="125247" y="42024"/>
                                </a:lnTo>
                                <a:lnTo>
                                  <a:pt x="125247" y="47472"/>
                                </a:lnTo>
                                <a:lnTo>
                                  <a:pt x="151942" y="47472"/>
                                </a:lnTo>
                                <a:lnTo>
                                  <a:pt x="151866" y="61099"/>
                                </a:lnTo>
                                <a:lnTo>
                                  <a:pt x="158762" y="59042"/>
                                </a:lnTo>
                                <a:lnTo>
                                  <a:pt x="158673" y="47472"/>
                                </a:lnTo>
                                <a:lnTo>
                                  <a:pt x="166014" y="47472"/>
                                </a:lnTo>
                                <a:lnTo>
                                  <a:pt x="166014" y="42189"/>
                                </a:lnTo>
                                <a:lnTo>
                                  <a:pt x="166014" y="42024"/>
                                </a:lnTo>
                                <a:close/>
                              </a:path>
                              <a:path w="2600325" h="1435100">
                                <a:moveTo>
                                  <a:pt x="166357" y="392785"/>
                                </a:moveTo>
                                <a:lnTo>
                                  <a:pt x="166179" y="391071"/>
                                </a:lnTo>
                                <a:lnTo>
                                  <a:pt x="166065" y="390029"/>
                                </a:lnTo>
                                <a:lnTo>
                                  <a:pt x="166014" y="389445"/>
                                </a:lnTo>
                                <a:lnTo>
                                  <a:pt x="164782" y="383286"/>
                                </a:lnTo>
                                <a:lnTo>
                                  <a:pt x="164693" y="382841"/>
                                </a:lnTo>
                                <a:lnTo>
                                  <a:pt x="164579" y="382270"/>
                                </a:lnTo>
                                <a:lnTo>
                                  <a:pt x="163423" y="378993"/>
                                </a:lnTo>
                                <a:lnTo>
                                  <a:pt x="160185" y="373011"/>
                                </a:lnTo>
                                <a:lnTo>
                                  <a:pt x="158597" y="371170"/>
                                </a:lnTo>
                                <a:lnTo>
                                  <a:pt x="158318" y="370840"/>
                                </a:lnTo>
                                <a:lnTo>
                                  <a:pt x="158318" y="402463"/>
                                </a:lnTo>
                                <a:lnTo>
                                  <a:pt x="158013" y="404672"/>
                                </a:lnTo>
                                <a:lnTo>
                                  <a:pt x="157594" y="408025"/>
                                </a:lnTo>
                                <a:lnTo>
                                  <a:pt x="147523" y="421233"/>
                                </a:lnTo>
                                <a:lnTo>
                                  <a:pt x="143637" y="421233"/>
                                </a:lnTo>
                                <a:lnTo>
                                  <a:pt x="133223" y="388404"/>
                                </a:lnTo>
                                <a:lnTo>
                                  <a:pt x="134150" y="383286"/>
                                </a:lnTo>
                                <a:lnTo>
                                  <a:pt x="134239" y="382841"/>
                                </a:lnTo>
                                <a:lnTo>
                                  <a:pt x="136156" y="378993"/>
                                </a:lnTo>
                                <a:lnTo>
                                  <a:pt x="137452" y="376326"/>
                                </a:lnTo>
                                <a:lnTo>
                                  <a:pt x="138887" y="374446"/>
                                </a:lnTo>
                                <a:lnTo>
                                  <a:pt x="142240" y="371817"/>
                                </a:lnTo>
                                <a:lnTo>
                                  <a:pt x="143979" y="371170"/>
                                </a:lnTo>
                                <a:lnTo>
                                  <a:pt x="148221" y="371170"/>
                                </a:lnTo>
                                <a:lnTo>
                                  <a:pt x="150380" y="372008"/>
                                </a:lnTo>
                                <a:lnTo>
                                  <a:pt x="154152" y="375424"/>
                                </a:lnTo>
                                <a:lnTo>
                                  <a:pt x="155587" y="377850"/>
                                </a:lnTo>
                                <a:lnTo>
                                  <a:pt x="156603" y="381012"/>
                                </a:lnTo>
                                <a:lnTo>
                                  <a:pt x="157378" y="383286"/>
                                </a:lnTo>
                                <a:lnTo>
                                  <a:pt x="157886" y="385546"/>
                                </a:lnTo>
                                <a:lnTo>
                                  <a:pt x="158064" y="387299"/>
                                </a:lnTo>
                                <a:lnTo>
                                  <a:pt x="158191" y="388404"/>
                                </a:lnTo>
                                <a:lnTo>
                                  <a:pt x="158318" y="402463"/>
                                </a:lnTo>
                                <a:lnTo>
                                  <a:pt x="158318" y="370840"/>
                                </a:lnTo>
                                <a:lnTo>
                                  <a:pt x="158051" y="370522"/>
                                </a:lnTo>
                                <a:lnTo>
                                  <a:pt x="152742" y="366522"/>
                                </a:lnTo>
                                <a:lnTo>
                                  <a:pt x="149466" y="365518"/>
                                </a:lnTo>
                                <a:lnTo>
                                  <a:pt x="142849" y="365518"/>
                                </a:lnTo>
                                <a:lnTo>
                                  <a:pt x="125476" y="389445"/>
                                </a:lnTo>
                                <a:lnTo>
                                  <a:pt x="125603" y="401472"/>
                                </a:lnTo>
                                <a:lnTo>
                                  <a:pt x="141668" y="426618"/>
                                </a:lnTo>
                                <a:lnTo>
                                  <a:pt x="148602" y="426618"/>
                                </a:lnTo>
                                <a:lnTo>
                                  <a:pt x="151434" y="425881"/>
                                </a:lnTo>
                                <a:lnTo>
                                  <a:pt x="156502" y="422897"/>
                                </a:lnTo>
                                <a:lnTo>
                                  <a:pt x="158229" y="421233"/>
                                </a:lnTo>
                                <a:lnTo>
                                  <a:pt x="158699" y="420789"/>
                                </a:lnTo>
                                <a:lnTo>
                                  <a:pt x="162394" y="415417"/>
                                </a:lnTo>
                                <a:lnTo>
                                  <a:pt x="163830" y="412191"/>
                                </a:lnTo>
                                <a:lnTo>
                                  <a:pt x="165862" y="404672"/>
                                </a:lnTo>
                                <a:lnTo>
                                  <a:pt x="166116" y="402463"/>
                                </a:lnTo>
                                <a:lnTo>
                                  <a:pt x="166230" y="401472"/>
                                </a:lnTo>
                                <a:lnTo>
                                  <a:pt x="166357" y="392785"/>
                                </a:lnTo>
                                <a:close/>
                              </a:path>
                              <a:path w="2600325" h="1435100">
                                <a:moveTo>
                                  <a:pt x="166497" y="595934"/>
                                </a:moveTo>
                                <a:lnTo>
                                  <a:pt x="159143" y="581291"/>
                                </a:lnTo>
                                <a:lnTo>
                                  <a:pt x="159143" y="597992"/>
                                </a:lnTo>
                                <a:lnTo>
                                  <a:pt x="158013" y="600557"/>
                                </a:lnTo>
                                <a:lnTo>
                                  <a:pt x="153327" y="604647"/>
                                </a:lnTo>
                                <a:lnTo>
                                  <a:pt x="153060" y="604647"/>
                                </a:lnTo>
                                <a:lnTo>
                                  <a:pt x="150482" y="605485"/>
                                </a:lnTo>
                                <a:lnTo>
                                  <a:pt x="142773" y="605485"/>
                                </a:lnTo>
                                <a:lnTo>
                                  <a:pt x="140220" y="604647"/>
                                </a:lnTo>
                                <a:lnTo>
                                  <a:pt x="139814" y="604647"/>
                                </a:lnTo>
                                <a:lnTo>
                                  <a:pt x="134747" y="600202"/>
                                </a:lnTo>
                                <a:lnTo>
                                  <a:pt x="133527" y="597344"/>
                                </a:lnTo>
                                <a:lnTo>
                                  <a:pt x="133527" y="592023"/>
                                </a:lnTo>
                                <a:lnTo>
                                  <a:pt x="143395" y="580593"/>
                                </a:lnTo>
                                <a:lnTo>
                                  <a:pt x="147320" y="582383"/>
                                </a:lnTo>
                                <a:lnTo>
                                  <a:pt x="159143" y="597992"/>
                                </a:lnTo>
                                <a:lnTo>
                                  <a:pt x="159143" y="581291"/>
                                </a:lnTo>
                                <a:lnTo>
                                  <a:pt x="157810" y="580593"/>
                                </a:lnTo>
                                <a:lnTo>
                                  <a:pt x="155930" y="579615"/>
                                </a:lnTo>
                                <a:lnTo>
                                  <a:pt x="154012" y="578700"/>
                                </a:lnTo>
                                <a:lnTo>
                                  <a:pt x="151993" y="577811"/>
                                </a:lnTo>
                                <a:lnTo>
                                  <a:pt x="153593" y="577215"/>
                                </a:lnTo>
                                <a:lnTo>
                                  <a:pt x="155155" y="576465"/>
                                </a:lnTo>
                                <a:lnTo>
                                  <a:pt x="156641" y="575564"/>
                                </a:lnTo>
                                <a:lnTo>
                                  <a:pt x="158140" y="574662"/>
                                </a:lnTo>
                                <a:lnTo>
                                  <a:pt x="164490" y="561111"/>
                                </a:lnTo>
                                <a:lnTo>
                                  <a:pt x="164122" y="559485"/>
                                </a:lnTo>
                                <a:lnTo>
                                  <a:pt x="162433" y="556069"/>
                                </a:lnTo>
                                <a:lnTo>
                                  <a:pt x="161391" y="554786"/>
                                </a:lnTo>
                                <a:lnTo>
                                  <a:pt x="161277" y="554634"/>
                                </a:lnTo>
                                <a:lnTo>
                                  <a:pt x="158280" y="552246"/>
                                </a:lnTo>
                                <a:lnTo>
                                  <a:pt x="157721" y="551967"/>
                                </a:lnTo>
                                <a:lnTo>
                                  <a:pt x="157721" y="561111"/>
                                </a:lnTo>
                                <a:lnTo>
                                  <a:pt x="157721" y="565975"/>
                                </a:lnTo>
                                <a:lnTo>
                                  <a:pt x="156895" y="568007"/>
                                </a:lnTo>
                                <a:lnTo>
                                  <a:pt x="153682" y="571766"/>
                                </a:lnTo>
                                <a:lnTo>
                                  <a:pt x="151041" y="573659"/>
                                </a:lnTo>
                                <a:lnTo>
                                  <a:pt x="147421" y="575564"/>
                                </a:lnTo>
                                <a:lnTo>
                                  <a:pt x="144818" y="574433"/>
                                </a:lnTo>
                                <a:lnTo>
                                  <a:pt x="135229" y="561111"/>
                                </a:lnTo>
                                <a:lnTo>
                                  <a:pt x="136245" y="558901"/>
                                </a:lnTo>
                                <a:lnTo>
                                  <a:pt x="140144" y="555726"/>
                                </a:lnTo>
                                <a:lnTo>
                                  <a:pt x="139877" y="555726"/>
                                </a:lnTo>
                                <a:lnTo>
                                  <a:pt x="143027" y="554786"/>
                                </a:lnTo>
                                <a:lnTo>
                                  <a:pt x="149898" y="554786"/>
                                </a:lnTo>
                                <a:lnTo>
                                  <a:pt x="153047" y="555726"/>
                                </a:lnTo>
                                <a:lnTo>
                                  <a:pt x="152781" y="555726"/>
                                </a:lnTo>
                                <a:lnTo>
                                  <a:pt x="156705" y="558901"/>
                                </a:lnTo>
                                <a:lnTo>
                                  <a:pt x="157721" y="561111"/>
                                </a:lnTo>
                                <a:lnTo>
                                  <a:pt x="157721" y="551967"/>
                                </a:lnTo>
                                <a:lnTo>
                                  <a:pt x="156476" y="551319"/>
                                </a:lnTo>
                                <a:lnTo>
                                  <a:pt x="152234" y="550011"/>
                                </a:lnTo>
                                <a:lnTo>
                                  <a:pt x="149898" y="549681"/>
                                </a:lnTo>
                                <a:lnTo>
                                  <a:pt x="144995" y="549681"/>
                                </a:lnTo>
                                <a:lnTo>
                                  <a:pt x="142125" y="550011"/>
                                </a:lnTo>
                                <a:lnTo>
                                  <a:pt x="142405" y="550011"/>
                                </a:lnTo>
                                <a:lnTo>
                                  <a:pt x="138163" y="551014"/>
                                </a:lnTo>
                                <a:lnTo>
                                  <a:pt x="128422" y="561809"/>
                                </a:lnTo>
                                <a:lnTo>
                                  <a:pt x="128422" y="567423"/>
                                </a:lnTo>
                                <a:lnTo>
                                  <a:pt x="129324" y="570052"/>
                                </a:lnTo>
                                <a:lnTo>
                                  <a:pt x="132981" y="574903"/>
                                </a:lnTo>
                                <a:lnTo>
                                  <a:pt x="135597" y="576884"/>
                                </a:lnTo>
                                <a:lnTo>
                                  <a:pt x="138988" y="578434"/>
                                </a:lnTo>
                                <a:lnTo>
                                  <a:pt x="137248" y="579094"/>
                                </a:lnTo>
                                <a:lnTo>
                                  <a:pt x="126365" y="596595"/>
                                </a:lnTo>
                                <a:lnTo>
                                  <a:pt x="126669" y="597992"/>
                                </a:lnTo>
                                <a:lnTo>
                                  <a:pt x="126771" y="598424"/>
                                </a:lnTo>
                                <a:lnTo>
                                  <a:pt x="126860" y="598805"/>
                                </a:lnTo>
                                <a:lnTo>
                                  <a:pt x="140843" y="610387"/>
                                </a:lnTo>
                                <a:lnTo>
                                  <a:pt x="140982" y="610387"/>
                                </a:lnTo>
                                <a:lnTo>
                                  <a:pt x="143395" y="610768"/>
                                </a:lnTo>
                                <a:lnTo>
                                  <a:pt x="148818" y="610768"/>
                                </a:lnTo>
                                <a:lnTo>
                                  <a:pt x="151333" y="610387"/>
                                </a:lnTo>
                                <a:lnTo>
                                  <a:pt x="156235" y="608838"/>
                                </a:lnTo>
                                <a:lnTo>
                                  <a:pt x="158407" y="607695"/>
                                </a:lnTo>
                                <a:lnTo>
                                  <a:pt x="161112" y="605485"/>
                                </a:lnTo>
                                <a:lnTo>
                                  <a:pt x="162140" y="604647"/>
                                </a:lnTo>
                                <a:lnTo>
                                  <a:pt x="163588" y="602869"/>
                                </a:lnTo>
                                <a:lnTo>
                                  <a:pt x="163779" y="602538"/>
                                </a:lnTo>
                                <a:lnTo>
                                  <a:pt x="165925" y="598424"/>
                                </a:lnTo>
                                <a:lnTo>
                                  <a:pt x="166497" y="595934"/>
                                </a:lnTo>
                                <a:close/>
                              </a:path>
                              <a:path w="2600325" h="1435100">
                                <a:moveTo>
                                  <a:pt x="166598" y="959002"/>
                                </a:moveTo>
                                <a:lnTo>
                                  <a:pt x="159232" y="959091"/>
                                </a:lnTo>
                                <a:lnTo>
                                  <a:pt x="159334" y="956322"/>
                                </a:lnTo>
                                <a:lnTo>
                                  <a:pt x="159334" y="934097"/>
                                </a:lnTo>
                                <a:lnTo>
                                  <a:pt x="153784" y="935799"/>
                                </a:lnTo>
                                <a:lnTo>
                                  <a:pt x="152438" y="956589"/>
                                </a:lnTo>
                                <a:lnTo>
                                  <a:pt x="152527" y="959091"/>
                                </a:lnTo>
                                <a:lnTo>
                                  <a:pt x="150545" y="959002"/>
                                </a:lnTo>
                                <a:lnTo>
                                  <a:pt x="136664" y="959002"/>
                                </a:lnTo>
                                <a:lnTo>
                                  <a:pt x="134569" y="959091"/>
                                </a:lnTo>
                                <a:lnTo>
                                  <a:pt x="133159" y="959281"/>
                                </a:lnTo>
                                <a:lnTo>
                                  <a:pt x="136385" y="953630"/>
                                </a:lnTo>
                                <a:lnTo>
                                  <a:pt x="154851" y="917079"/>
                                </a:lnTo>
                                <a:lnTo>
                                  <a:pt x="147066" y="917079"/>
                                </a:lnTo>
                                <a:lnTo>
                                  <a:pt x="125818" y="959002"/>
                                </a:lnTo>
                                <a:lnTo>
                                  <a:pt x="125818" y="964565"/>
                                </a:lnTo>
                                <a:lnTo>
                                  <a:pt x="152527" y="964476"/>
                                </a:lnTo>
                                <a:lnTo>
                                  <a:pt x="152438" y="968057"/>
                                </a:lnTo>
                                <a:lnTo>
                                  <a:pt x="152438" y="978179"/>
                                </a:lnTo>
                                <a:lnTo>
                                  <a:pt x="159334" y="976122"/>
                                </a:lnTo>
                                <a:lnTo>
                                  <a:pt x="159232" y="964476"/>
                                </a:lnTo>
                                <a:lnTo>
                                  <a:pt x="166598" y="964565"/>
                                </a:lnTo>
                                <a:lnTo>
                                  <a:pt x="166598" y="959002"/>
                                </a:lnTo>
                                <a:close/>
                              </a:path>
                              <a:path w="2600325" h="1435100">
                                <a:moveTo>
                                  <a:pt x="166941" y="1309878"/>
                                </a:moveTo>
                                <a:lnTo>
                                  <a:pt x="166751" y="1308163"/>
                                </a:lnTo>
                                <a:lnTo>
                                  <a:pt x="166636" y="1307096"/>
                                </a:lnTo>
                                <a:lnTo>
                                  <a:pt x="166585" y="1306512"/>
                                </a:lnTo>
                                <a:lnTo>
                                  <a:pt x="165354" y="1300365"/>
                                </a:lnTo>
                                <a:lnTo>
                                  <a:pt x="165265" y="1299921"/>
                                </a:lnTo>
                                <a:lnTo>
                                  <a:pt x="165163" y="1299362"/>
                                </a:lnTo>
                                <a:lnTo>
                                  <a:pt x="163995" y="1296073"/>
                                </a:lnTo>
                                <a:lnTo>
                                  <a:pt x="160756" y="1290091"/>
                                </a:lnTo>
                                <a:lnTo>
                                  <a:pt x="159169" y="1288237"/>
                                </a:lnTo>
                                <a:lnTo>
                                  <a:pt x="158889" y="1287907"/>
                                </a:lnTo>
                                <a:lnTo>
                                  <a:pt x="158889" y="1319555"/>
                                </a:lnTo>
                                <a:lnTo>
                                  <a:pt x="158178" y="1325118"/>
                                </a:lnTo>
                                <a:lnTo>
                                  <a:pt x="148056" y="1338326"/>
                                </a:lnTo>
                                <a:lnTo>
                                  <a:pt x="144259" y="1338326"/>
                                </a:lnTo>
                                <a:lnTo>
                                  <a:pt x="142265" y="1337462"/>
                                </a:lnTo>
                                <a:lnTo>
                                  <a:pt x="142113" y="1337462"/>
                                </a:lnTo>
                                <a:lnTo>
                                  <a:pt x="133807" y="1305471"/>
                                </a:lnTo>
                                <a:lnTo>
                                  <a:pt x="134721" y="1300365"/>
                                </a:lnTo>
                                <a:lnTo>
                                  <a:pt x="144551" y="1288237"/>
                                </a:lnTo>
                                <a:lnTo>
                                  <a:pt x="148793" y="1288237"/>
                                </a:lnTo>
                                <a:lnTo>
                                  <a:pt x="158635" y="1304366"/>
                                </a:lnTo>
                                <a:lnTo>
                                  <a:pt x="158762" y="1305471"/>
                                </a:lnTo>
                                <a:lnTo>
                                  <a:pt x="158889" y="1319555"/>
                                </a:lnTo>
                                <a:lnTo>
                                  <a:pt x="158889" y="1287907"/>
                                </a:lnTo>
                                <a:lnTo>
                                  <a:pt x="158635" y="1287602"/>
                                </a:lnTo>
                                <a:lnTo>
                                  <a:pt x="153314" y="1283614"/>
                                </a:lnTo>
                                <a:lnTo>
                                  <a:pt x="150037" y="1282611"/>
                                </a:lnTo>
                                <a:lnTo>
                                  <a:pt x="143408" y="1282611"/>
                                </a:lnTo>
                                <a:lnTo>
                                  <a:pt x="126047" y="1306512"/>
                                </a:lnTo>
                                <a:lnTo>
                                  <a:pt x="126161" y="1318564"/>
                                </a:lnTo>
                                <a:lnTo>
                                  <a:pt x="142240" y="1343698"/>
                                </a:lnTo>
                                <a:lnTo>
                                  <a:pt x="149174" y="1343698"/>
                                </a:lnTo>
                                <a:lnTo>
                                  <a:pt x="151993" y="1342961"/>
                                </a:lnTo>
                                <a:lnTo>
                                  <a:pt x="157060" y="1339964"/>
                                </a:lnTo>
                                <a:lnTo>
                                  <a:pt x="158788" y="1338326"/>
                                </a:lnTo>
                                <a:lnTo>
                                  <a:pt x="159270" y="1337881"/>
                                </a:lnTo>
                                <a:lnTo>
                                  <a:pt x="166814" y="1318564"/>
                                </a:lnTo>
                                <a:lnTo>
                                  <a:pt x="166941" y="1309878"/>
                                </a:lnTo>
                                <a:close/>
                              </a:path>
                              <a:path w="2600325" h="1435100">
                                <a:moveTo>
                                  <a:pt x="167030" y="772807"/>
                                </a:moveTo>
                                <a:lnTo>
                                  <a:pt x="162229" y="763041"/>
                                </a:lnTo>
                                <a:lnTo>
                                  <a:pt x="161505" y="762330"/>
                                </a:lnTo>
                                <a:lnTo>
                                  <a:pt x="160299" y="761136"/>
                                </a:lnTo>
                                <a:lnTo>
                                  <a:pt x="158965" y="760272"/>
                                </a:lnTo>
                                <a:lnTo>
                                  <a:pt x="158965" y="771677"/>
                                </a:lnTo>
                                <a:lnTo>
                                  <a:pt x="158965" y="779792"/>
                                </a:lnTo>
                                <a:lnTo>
                                  <a:pt x="157924" y="783183"/>
                                </a:lnTo>
                                <a:lnTo>
                                  <a:pt x="153733" y="788149"/>
                                </a:lnTo>
                                <a:lnTo>
                                  <a:pt x="150914" y="789381"/>
                                </a:lnTo>
                                <a:lnTo>
                                  <a:pt x="144945" y="789381"/>
                                </a:lnTo>
                                <a:lnTo>
                                  <a:pt x="135597" y="776325"/>
                                </a:lnTo>
                                <a:lnTo>
                                  <a:pt x="135674" y="767778"/>
                                </a:lnTo>
                                <a:lnTo>
                                  <a:pt x="137591" y="766229"/>
                                </a:lnTo>
                                <a:lnTo>
                                  <a:pt x="139585" y="765048"/>
                                </a:lnTo>
                                <a:lnTo>
                                  <a:pt x="143700" y="763447"/>
                                </a:lnTo>
                                <a:lnTo>
                                  <a:pt x="145732" y="763041"/>
                                </a:lnTo>
                                <a:lnTo>
                                  <a:pt x="149326" y="763041"/>
                                </a:lnTo>
                                <a:lnTo>
                                  <a:pt x="151320" y="763447"/>
                                </a:lnTo>
                                <a:lnTo>
                                  <a:pt x="151053" y="763447"/>
                                </a:lnTo>
                                <a:lnTo>
                                  <a:pt x="153758" y="764603"/>
                                </a:lnTo>
                                <a:lnTo>
                                  <a:pt x="155003" y="765454"/>
                                </a:lnTo>
                                <a:lnTo>
                                  <a:pt x="156019" y="766533"/>
                                </a:lnTo>
                                <a:lnTo>
                                  <a:pt x="157988" y="768692"/>
                                </a:lnTo>
                                <a:lnTo>
                                  <a:pt x="158965" y="771677"/>
                                </a:lnTo>
                                <a:lnTo>
                                  <a:pt x="158965" y="760272"/>
                                </a:lnTo>
                                <a:lnTo>
                                  <a:pt x="158419" y="759904"/>
                                </a:lnTo>
                                <a:lnTo>
                                  <a:pt x="154051" y="758113"/>
                                </a:lnTo>
                                <a:lnTo>
                                  <a:pt x="152031" y="757720"/>
                                </a:lnTo>
                                <a:lnTo>
                                  <a:pt x="146392" y="757720"/>
                                </a:lnTo>
                                <a:lnTo>
                                  <a:pt x="144272" y="758113"/>
                                </a:lnTo>
                                <a:lnTo>
                                  <a:pt x="139242" y="759904"/>
                                </a:lnTo>
                                <a:lnTo>
                                  <a:pt x="139395" y="759904"/>
                                </a:lnTo>
                                <a:lnTo>
                                  <a:pt x="137693" y="760895"/>
                                </a:lnTo>
                                <a:lnTo>
                                  <a:pt x="136118" y="762330"/>
                                </a:lnTo>
                                <a:lnTo>
                                  <a:pt x="136702" y="759904"/>
                                </a:lnTo>
                                <a:lnTo>
                                  <a:pt x="137198" y="758113"/>
                                </a:lnTo>
                                <a:lnTo>
                                  <a:pt x="137312" y="757720"/>
                                </a:lnTo>
                                <a:lnTo>
                                  <a:pt x="137922" y="756018"/>
                                </a:lnTo>
                                <a:lnTo>
                                  <a:pt x="138506" y="754303"/>
                                </a:lnTo>
                                <a:lnTo>
                                  <a:pt x="139319" y="752729"/>
                                </a:lnTo>
                                <a:lnTo>
                                  <a:pt x="140335" y="751306"/>
                                </a:lnTo>
                                <a:lnTo>
                                  <a:pt x="142786" y="747725"/>
                                </a:lnTo>
                                <a:lnTo>
                                  <a:pt x="145910" y="744588"/>
                                </a:lnTo>
                                <a:lnTo>
                                  <a:pt x="153492" y="739203"/>
                                </a:lnTo>
                                <a:lnTo>
                                  <a:pt x="157314" y="737247"/>
                                </a:lnTo>
                                <a:lnTo>
                                  <a:pt x="161658" y="735799"/>
                                </a:lnTo>
                                <a:lnTo>
                                  <a:pt x="159956" y="731316"/>
                                </a:lnTo>
                                <a:lnTo>
                                  <a:pt x="128016" y="760895"/>
                                </a:lnTo>
                                <a:lnTo>
                                  <a:pt x="127393" y="764247"/>
                                </a:lnTo>
                                <a:lnTo>
                                  <a:pt x="127266" y="765048"/>
                                </a:lnTo>
                                <a:lnTo>
                                  <a:pt x="141681" y="794346"/>
                                </a:lnTo>
                                <a:lnTo>
                                  <a:pt x="141922" y="794346"/>
                                </a:lnTo>
                                <a:lnTo>
                                  <a:pt x="144284" y="794842"/>
                                </a:lnTo>
                                <a:lnTo>
                                  <a:pt x="150139" y="794842"/>
                                </a:lnTo>
                                <a:lnTo>
                                  <a:pt x="152730" y="794346"/>
                                </a:lnTo>
                                <a:lnTo>
                                  <a:pt x="157505" y="792378"/>
                                </a:lnTo>
                                <a:lnTo>
                                  <a:pt x="159575" y="791006"/>
                                </a:lnTo>
                                <a:lnTo>
                                  <a:pt x="161201" y="789381"/>
                                </a:lnTo>
                                <a:lnTo>
                                  <a:pt x="163106" y="787476"/>
                                </a:lnTo>
                                <a:lnTo>
                                  <a:pt x="164477" y="785444"/>
                                </a:lnTo>
                                <a:lnTo>
                                  <a:pt x="166522" y="780707"/>
                                </a:lnTo>
                                <a:lnTo>
                                  <a:pt x="167030" y="778116"/>
                                </a:lnTo>
                                <a:lnTo>
                                  <a:pt x="167030" y="772807"/>
                                </a:lnTo>
                                <a:close/>
                              </a:path>
                              <a:path w="2600325" h="1435100">
                                <a:moveTo>
                                  <a:pt x="197040" y="1406169"/>
                                </a:moveTo>
                                <a:lnTo>
                                  <a:pt x="179933" y="1406169"/>
                                </a:lnTo>
                                <a:lnTo>
                                  <a:pt x="179933" y="1412976"/>
                                </a:lnTo>
                                <a:lnTo>
                                  <a:pt x="197040" y="1412976"/>
                                </a:lnTo>
                                <a:lnTo>
                                  <a:pt x="197040" y="1406169"/>
                                </a:lnTo>
                                <a:close/>
                              </a:path>
                              <a:path w="2600325" h="1435100">
                                <a:moveTo>
                                  <a:pt x="245960" y="1388160"/>
                                </a:moveTo>
                                <a:lnTo>
                                  <a:pt x="245529" y="1385976"/>
                                </a:lnTo>
                                <a:lnTo>
                                  <a:pt x="243789" y="1381912"/>
                                </a:lnTo>
                                <a:lnTo>
                                  <a:pt x="242671" y="1380261"/>
                                </a:lnTo>
                                <a:lnTo>
                                  <a:pt x="239737" y="1377340"/>
                                </a:lnTo>
                                <a:lnTo>
                                  <a:pt x="237871" y="1376083"/>
                                </a:lnTo>
                                <a:lnTo>
                                  <a:pt x="233807" y="1374343"/>
                                </a:lnTo>
                                <a:lnTo>
                                  <a:pt x="231622" y="1373911"/>
                                </a:lnTo>
                                <a:lnTo>
                                  <a:pt x="226072" y="1373911"/>
                                </a:lnTo>
                                <a:lnTo>
                                  <a:pt x="210134" y="1382344"/>
                                </a:lnTo>
                                <a:lnTo>
                                  <a:pt x="213169" y="1385735"/>
                                </a:lnTo>
                                <a:lnTo>
                                  <a:pt x="214376" y="1385023"/>
                                </a:lnTo>
                                <a:lnTo>
                                  <a:pt x="215506" y="1384325"/>
                                </a:lnTo>
                                <a:lnTo>
                                  <a:pt x="217652" y="1382953"/>
                                </a:lnTo>
                                <a:lnTo>
                                  <a:pt x="218732" y="1382344"/>
                                </a:lnTo>
                                <a:lnTo>
                                  <a:pt x="220878" y="1381340"/>
                                </a:lnTo>
                                <a:lnTo>
                                  <a:pt x="222008" y="1380909"/>
                                </a:lnTo>
                                <a:lnTo>
                                  <a:pt x="224332" y="1380261"/>
                                </a:lnTo>
                                <a:lnTo>
                                  <a:pt x="230454" y="1380261"/>
                                </a:lnTo>
                                <a:lnTo>
                                  <a:pt x="232651" y="1381175"/>
                                </a:lnTo>
                                <a:lnTo>
                                  <a:pt x="234670" y="1383372"/>
                                </a:lnTo>
                                <a:lnTo>
                                  <a:pt x="236715" y="1385544"/>
                                </a:lnTo>
                                <a:lnTo>
                                  <a:pt x="237667" y="1388160"/>
                                </a:lnTo>
                                <a:lnTo>
                                  <a:pt x="237731" y="1393329"/>
                                </a:lnTo>
                                <a:lnTo>
                                  <a:pt x="237451" y="1395056"/>
                                </a:lnTo>
                                <a:lnTo>
                                  <a:pt x="214071" y="1426629"/>
                                </a:lnTo>
                                <a:lnTo>
                                  <a:pt x="210388" y="1429461"/>
                                </a:lnTo>
                                <a:lnTo>
                                  <a:pt x="210388" y="1433487"/>
                                </a:lnTo>
                                <a:lnTo>
                                  <a:pt x="244627" y="1433487"/>
                                </a:lnTo>
                                <a:lnTo>
                                  <a:pt x="245922" y="1428267"/>
                                </a:lnTo>
                                <a:lnTo>
                                  <a:pt x="245960" y="1428115"/>
                                </a:lnTo>
                                <a:lnTo>
                                  <a:pt x="219443" y="1428115"/>
                                </a:lnTo>
                                <a:lnTo>
                                  <a:pt x="221234" y="1426768"/>
                                </a:lnTo>
                                <a:lnTo>
                                  <a:pt x="222072" y="1426057"/>
                                </a:lnTo>
                                <a:lnTo>
                                  <a:pt x="245452" y="1395717"/>
                                </a:lnTo>
                                <a:lnTo>
                                  <a:pt x="245897" y="1393329"/>
                                </a:lnTo>
                                <a:lnTo>
                                  <a:pt x="245960" y="1388160"/>
                                </a:lnTo>
                                <a:close/>
                              </a:path>
                              <a:path w="2600325" h="1435100">
                                <a:moveTo>
                                  <a:pt x="299186" y="1401089"/>
                                </a:moveTo>
                                <a:lnTo>
                                  <a:pt x="298996" y="1399374"/>
                                </a:lnTo>
                                <a:lnTo>
                                  <a:pt x="298869" y="1398320"/>
                                </a:lnTo>
                                <a:lnTo>
                                  <a:pt x="298818" y="1397749"/>
                                </a:lnTo>
                                <a:lnTo>
                                  <a:pt x="297599" y="1391602"/>
                                </a:lnTo>
                                <a:lnTo>
                                  <a:pt x="297510" y="1391145"/>
                                </a:lnTo>
                                <a:lnTo>
                                  <a:pt x="297395" y="1390573"/>
                                </a:lnTo>
                                <a:lnTo>
                                  <a:pt x="296240" y="1387284"/>
                                </a:lnTo>
                                <a:lnTo>
                                  <a:pt x="293001" y="1381328"/>
                                </a:lnTo>
                                <a:lnTo>
                                  <a:pt x="291414" y="1379474"/>
                                </a:lnTo>
                                <a:lnTo>
                                  <a:pt x="291134" y="1379143"/>
                                </a:lnTo>
                                <a:lnTo>
                                  <a:pt x="291134" y="1410779"/>
                                </a:lnTo>
                                <a:lnTo>
                                  <a:pt x="290410" y="1416329"/>
                                </a:lnTo>
                                <a:lnTo>
                                  <a:pt x="280327" y="1429537"/>
                                </a:lnTo>
                                <a:lnTo>
                                  <a:pt x="276453" y="1429537"/>
                                </a:lnTo>
                                <a:lnTo>
                                  <a:pt x="274231" y="1428546"/>
                                </a:lnTo>
                                <a:lnTo>
                                  <a:pt x="270395" y="1424901"/>
                                </a:lnTo>
                                <a:lnTo>
                                  <a:pt x="268909" y="1422374"/>
                                </a:lnTo>
                                <a:lnTo>
                                  <a:pt x="267830" y="1419148"/>
                                </a:lnTo>
                                <a:lnTo>
                                  <a:pt x="267233" y="1417434"/>
                                </a:lnTo>
                                <a:lnTo>
                                  <a:pt x="266039" y="1396707"/>
                                </a:lnTo>
                                <a:lnTo>
                                  <a:pt x="266966" y="1391602"/>
                                </a:lnTo>
                                <a:lnTo>
                                  <a:pt x="267055" y="1391145"/>
                                </a:lnTo>
                                <a:lnTo>
                                  <a:pt x="268986" y="1387284"/>
                                </a:lnTo>
                                <a:lnTo>
                                  <a:pt x="270281" y="1384630"/>
                                </a:lnTo>
                                <a:lnTo>
                                  <a:pt x="271716" y="1382750"/>
                                </a:lnTo>
                                <a:lnTo>
                                  <a:pt x="275056" y="1380121"/>
                                </a:lnTo>
                                <a:lnTo>
                                  <a:pt x="276796" y="1379474"/>
                                </a:lnTo>
                                <a:lnTo>
                                  <a:pt x="281025" y="1379474"/>
                                </a:lnTo>
                                <a:lnTo>
                                  <a:pt x="283197" y="1380312"/>
                                </a:lnTo>
                                <a:lnTo>
                                  <a:pt x="286969" y="1383715"/>
                                </a:lnTo>
                                <a:lnTo>
                                  <a:pt x="288417" y="1386154"/>
                                </a:lnTo>
                                <a:lnTo>
                                  <a:pt x="289433" y="1389316"/>
                                </a:lnTo>
                                <a:lnTo>
                                  <a:pt x="290207" y="1391602"/>
                                </a:lnTo>
                                <a:lnTo>
                                  <a:pt x="290715" y="1393837"/>
                                </a:lnTo>
                                <a:lnTo>
                                  <a:pt x="290893" y="1395590"/>
                                </a:lnTo>
                                <a:lnTo>
                                  <a:pt x="291007" y="1396707"/>
                                </a:lnTo>
                                <a:lnTo>
                                  <a:pt x="291134" y="1410779"/>
                                </a:lnTo>
                                <a:lnTo>
                                  <a:pt x="291134" y="1379143"/>
                                </a:lnTo>
                                <a:lnTo>
                                  <a:pt x="290868" y="1378826"/>
                                </a:lnTo>
                                <a:lnTo>
                                  <a:pt x="285546" y="1374813"/>
                                </a:lnTo>
                                <a:lnTo>
                                  <a:pt x="282282" y="1373822"/>
                                </a:lnTo>
                                <a:lnTo>
                                  <a:pt x="275666" y="1373822"/>
                                </a:lnTo>
                                <a:lnTo>
                                  <a:pt x="258292" y="1397749"/>
                                </a:lnTo>
                                <a:lnTo>
                                  <a:pt x="258419" y="1409776"/>
                                </a:lnTo>
                                <a:lnTo>
                                  <a:pt x="274497" y="1434922"/>
                                </a:lnTo>
                                <a:lnTo>
                                  <a:pt x="281406" y="1434922"/>
                                </a:lnTo>
                                <a:lnTo>
                                  <a:pt x="284238" y="1434185"/>
                                </a:lnTo>
                                <a:lnTo>
                                  <a:pt x="289331" y="1431188"/>
                                </a:lnTo>
                                <a:lnTo>
                                  <a:pt x="291045" y="1429537"/>
                                </a:lnTo>
                                <a:lnTo>
                                  <a:pt x="291503" y="1429105"/>
                                </a:lnTo>
                                <a:lnTo>
                                  <a:pt x="295211" y="1423720"/>
                                </a:lnTo>
                                <a:lnTo>
                                  <a:pt x="296646" y="1420507"/>
                                </a:lnTo>
                                <a:lnTo>
                                  <a:pt x="298678" y="1412963"/>
                                </a:lnTo>
                                <a:lnTo>
                                  <a:pt x="298932" y="1410779"/>
                                </a:lnTo>
                                <a:lnTo>
                                  <a:pt x="299059" y="1409776"/>
                                </a:lnTo>
                                <a:lnTo>
                                  <a:pt x="299186" y="1401089"/>
                                </a:lnTo>
                                <a:close/>
                              </a:path>
                              <a:path w="2600325" h="1435100">
                                <a:moveTo>
                                  <a:pt x="775843" y="1406169"/>
                                </a:moveTo>
                                <a:lnTo>
                                  <a:pt x="758723" y="1406169"/>
                                </a:lnTo>
                                <a:lnTo>
                                  <a:pt x="758723" y="1412976"/>
                                </a:lnTo>
                                <a:lnTo>
                                  <a:pt x="775843" y="1412976"/>
                                </a:lnTo>
                                <a:lnTo>
                                  <a:pt x="775843" y="1406169"/>
                                </a:lnTo>
                                <a:close/>
                              </a:path>
                              <a:path w="2600325" h="1435100">
                                <a:moveTo>
                                  <a:pt x="821182" y="1427848"/>
                                </a:moveTo>
                                <a:lnTo>
                                  <a:pt x="812126" y="1427848"/>
                                </a:lnTo>
                                <a:lnTo>
                                  <a:pt x="812126" y="1383411"/>
                                </a:lnTo>
                                <a:lnTo>
                                  <a:pt x="812126" y="1374990"/>
                                </a:lnTo>
                                <a:lnTo>
                                  <a:pt x="806577" y="1374990"/>
                                </a:lnTo>
                                <a:lnTo>
                                  <a:pt x="789368" y="1387081"/>
                                </a:lnTo>
                                <a:lnTo>
                                  <a:pt x="790905" y="1390929"/>
                                </a:lnTo>
                                <a:lnTo>
                                  <a:pt x="792149" y="1390357"/>
                                </a:lnTo>
                                <a:lnTo>
                                  <a:pt x="794131" y="1389507"/>
                                </a:lnTo>
                                <a:lnTo>
                                  <a:pt x="805053" y="1383411"/>
                                </a:lnTo>
                                <a:lnTo>
                                  <a:pt x="805053" y="1427848"/>
                                </a:lnTo>
                                <a:lnTo>
                                  <a:pt x="794842" y="1427848"/>
                                </a:lnTo>
                                <a:lnTo>
                                  <a:pt x="794842" y="1433487"/>
                                </a:lnTo>
                                <a:lnTo>
                                  <a:pt x="821182" y="1433487"/>
                                </a:lnTo>
                                <a:lnTo>
                                  <a:pt x="821182" y="1427848"/>
                                </a:lnTo>
                                <a:close/>
                              </a:path>
                              <a:path w="2600325" h="1435100">
                                <a:moveTo>
                                  <a:pt x="878001" y="1401089"/>
                                </a:moveTo>
                                <a:lnTo>
                                  <a:pt x="877798" y="1399374"/>
                                </a:lnTo>
                                <a:lnTo>
                                  <a:pt x="877684" y="1398320"/>
                                </a:lnTo>
                                <a:lnTo>
                                  <a:pt x="877620" y="1397749"/>
                                </a:lnTo>
                                <a:lnTo>
                                  <a:pt x="876401" y="1391602"/>
                                </a:lnTo>
                                <a:lnTo>
                                  <a:pt x="876300" y="1391145"/>
                                </a:lnTo>
                                <a:lnTo>
                                  <a:pt x="876198" y="1390573"/>
                                </a:lnTo>
                                <a:lnTo>
                                  <a:pt x="875030" y="1387284"/>
                                </a:lnTo>
                                <a:lnTo>
                                  <a:pt x="871855" y="1381429"/>
                                </a:lnTo>
                                <a:lnTo>
                                  <a:pt x="870216" y="1379474"/>
                                </a:lnTo>
                                <a:lnTo>
                                  <a:pt x="869924" y="1379131"/>
                                </a:lnTo>
                                <a:lnTo>
                                  <a:pt x="869924" y="1410779"/>
                                </a:lnTo>
                                <a:lnTo>
                                  <a:pt x="869200" y="1416329"/>
                                </a:lnTo>
                                <a:lnTo>
                                  <a:pt x="859116" y="1429537"/>
                                </a:lnTo>
                                <a:lnTo>
                                  <a:pt x="855243" y="1429537"/>
                                </a:lnTo>
                                <a:lnTo>
                                  <a:pt x="853020" y="1428546"/>
                                </a:lnTo>
                                <a:lnTo>
                                  <a:pt x="849198" y="1424901"/>
                                </a:lnTo>
                                <a:lnTo>
                                  <a:pt x="847712" y="1422374"/>
                                </a:lnTo>
                                <a:lnTo>
                                  <a:pt x="846632" y="1419148"/>
                                </a:lnTo>
                                <a:lnTo>
                                  <a:pt x="846035" y="1417434"/>
                                </a:lnTo>
                                <a:lnTo>
                                  <a:pt x="844829" y="1396707"/>
                                </a:lnTo>
                                <a:lnTo>
                                  <a:pt x="845769" y="1391602"/>
                                </a:lnTo>
                                <a:lnTo>
                                  <a:pt x="845858" y="1391145"/>
                                </a:lnTo>
                                <a:lnTo>
                                  <a:pt x="847788" y="1387284"/>
                                </a:lnTo>
                                <a:lnTo>
                                  <a:pt x="849083" y="1384630"/>
                                </a:lnTo>
                                <a:lnTo>
                                  <a:pt x="850531" y="1382750"/>
                                </a:lnTo>
                                <a:lnTo>
                                  <a:pt x="852182" y="1381429"/>
                                </a:lnTo>
                                <a:lnTo>
                                  <a:pt x="853859" y="1380121"/>
                                </a:lnTo>
                                <a:lnTo>
                                  <a:pt x="855599" y="1379474"/>
                                </a:lnTo>
                                <a:lnTo>
                                  <a:pt x="859828" y="1379474"/>
                                </a:lnTo>
                                <a:lnTo>
                                  <a:pt x="861999" y="1380312"/>
                                </a:lnTo>
                                <a:lnTo>
                                  <a:pt x="865759" y="1383715"/>
                                </a:lnTo>
                                <a:lnTo>
                                  <a:pt x="867206" y="1386154"/>
                                </a:lnTo>
                                <a:lnTo>
                                  <a:pt x="868222" y="1389316"/>
                                </a:lnTo>
                                <a:lnTo>
                                  <a:pt x="868997" y="1391602"/>
                                </a:lnTo>
                                <a:lnTo>
                                  <a:pt x="869518" y="1393837"/>
                                </a:lnTo>
                                <a:lnTo>
                                  <a:pt x="869696" y="1395590"/>
                                </a:lnTo>
                                <a:lnTo>
                                  <a:pt x="869810" y="1396707"/>
                                </a:lnTo>
                                <a:lnTo>
                                  <a:pt x="869924" y="1410779"/>
                                </a:lnTo>
                                <a:lnTo>
                                  <a:pt x="869924" y="1379131"/>
                                </a:lnTo>
                                <a:lnTo>
                                  <a:pt x="869670" y="1378826"/>
                                </a:lnTo>
                                <a:lnTo>
                                  <a:pt x="864349" y="1374813"/>
                                </a:lnTo>
                                <a:lnTo>
                                  <a:pt x="861098" y="1373822"/>
                                </a:lnTo>
                                <a:lnTo>
                                  <a:pt x="854443" y="1373822"/>
                                </a:lnTo>
                                <a:lnTo>
                                  <a:pt x="837095" y="1397749"/>
                                </a:lnTo>
                                <a:lnTo>
                                  <a:pt x="837209" y="1409776"/>
                                </a:lnTo>
                                <a:lnTo>
                                  <a:pt x="853287" y="1434922"/>
                                </a:lnTo>
                                <a:lnTo>
                                  <a:pt x="860221" y="1434922"/>
                                </a:lnTo>
                                <a:lnTo>
                                  <a:pt x="863041" y="1434185"/>
                                </a:lnTo>
                                <a:lnTo>
                                  <a:pt x="868108" y="1431188"/>
                                </a:lnTo>
                                <a:lnTo>
                                  <a:pt x="869848" y="1429537"/>
                                </a:lnTo>
                                <a:lnTo>
                                  <a:pt x="870318" y="1429105"/>
                                </a:lnTo>
                                <a:lnTo>
                                  <a:pt x="874014" y="1423720"/>
                                </a:lnTo>
                                <a:lnTo>
                                  <a:pt x="875449" y="1420507"/>
                                </a:lnTo>
                                <a:lnTo>
                                  <a:pt x="877493" y="1412963"/>
                                </a:lnTo>
                                <a:lnTo>
                                  <a:pt x="877747" y="1410779"/>
                                </a:lnTo>
                                <a:lnTo>
                                  <a:pt x="877874" y="1409776"/>
                                </a:lnTo>
                                <a:lnTo>
                                  <a:pt x="878001" y="1401089"/>
                                </a:lnTo>
                                <a:close/>
                              </a:path>
                              <a:path w="2600325" h="1435100">
                                <a:moveTo>
                                  <a:pt x="1417675" y="1401089"/>
                                </a:moveTo>
                                <a:lnTo>
                                  <a:pt x="1417485" y="1399387"/>
                                </a:lnTo>
                                <a:lnTo>
                                  <a:pt x="1417358" y="1398320"/>
                                </a:lnTo>
                                <a:lnTo>
                                  <a:pt x="1417307" y="1397749"/>
                                </a:lnTo>
                                <a:lnTo>
                                  <a:pt x="1416075" y="1391589"/>
                                </a:lnTo>
                                <a:lnTo>
                                  <a:pt x="1415986" y="1391145"/>
                                </a:lnTo>
                                <a:lnTo>
                                  <a:pt x="1415872" y="1390573"/>
                                </a:lnTo>
                                <a:lnTo>
                                  <a:pt x="1414716" y="1387297"/>
                                </a:lnTo>
                                <a:lnTo>
                                  <a:pt x="1411554" y="1381442"/>
                                </a:lnTo>
                                <a:lnTo>
                                  <a:pt x="1410627" y="1380312"/>
                                </a:lnTo>
                                <a:lnTo>
                                  <a:pt x="1409890" y="1379461"/>
                                </a:lnTo>
                                <a:lnTo>
                                  <a:pt x="1409598" y="1379118"/>
                                </a:lnTo>
                                <a:lnTo>
                                  <a:pt x="1409598" y="1410779"/>
                                </a:lnTo>
                                <a:lnTo>
                                  <a:pt x="1408887" y="1416329"/>
                                </a:lnTo>
                                <a:lnTo>
                                  <a:pt x="1398778" y="1429550"/>
                                </a:lnTo>
                                <a:lnTo>
                                  <a:pt x="1394955" y="1429550"/>
                                </a:lnTo>
                                <a:lnTo>
                                  <a:pt x="1392707" y="1428546"/>
                                </a:lnTo>
                                <a:lnTo>
                                  <a:pt x="1388884" y="1424901"/>
                                </a:lnTo>
                                <a:lnTo>
                                  <a:pt x="1387386" y="1422374"/>
                                </a:lnTo>
                                <a:lnTo>
                                  <a:pt x="1386319" y="1419161"/>
                                </a:lnTo>
                                <a:lnTo>
                                  <a:pt x="1385709" y="1417421"/>
                                </a:lnTo>
                                <a:lnTo>
                                  <a:pt x="1384515" y="1396695"/>
                                </a:lnTo>
                                <a:lnTo>
                                  <a:pt x="1385455" y="1391589"/>
                                </a:lnTo>
                                <a:lnTo>
                                  <a:pt x="1385544" y="1391145"/>
                                </a:lnTo>
                                <a:lnTo>
                                  <a:pt x="1388757" y="1384642"/>
                                </a:lnTo>
                                <a:lnTo>
                                  <a:pt x="1390205" y="1382737"/>
                                </a:lnTo>
                                <a:lnTo>
                                  <a:pt x="1391881" y="1381442"/>
                                </a:lnTo>
                                <a:lnTo>
                                  <a:pt x="1393532" y="1380121"/>
                                </a:lnTo>
                                <a:lnTo>
                                  <a:pt x="1395272" y="1379461"/>
                                </a:lnTo>
                                <a:lnTo>
                                  <a:pt x="1399514" y="1379461"/>
                                </a:lnTo>
                                <a:lnTo>
                                  <a:pt x="1401673" y="1380312"/>
                                </a:lnTo>
                                <a:lnTo>
                                  <a:pt x="1405445" y="1383728"/>
                                </a:lnTo>
                                <a:lnTo>
                                  <a:pt x="1406893" y="1386154"/>
                                </a:lnTo>
                                <a:lnTo>
                                  <a:pt x="1407909" y="1389329"/>
                                </a:lnTo>
                                <a:lnTo>
                                  <a:pt x="1408671" y="1391589"/>
                                </a:lnTo>
                                <a:lnTo>
                                  <a:pt x="1409204" y="1393837"/>
                                </a:lnTo>
                                <a:lnTo>
                                  <a:pt x="1409382" y="1395590"/>
                                </a:lnTo>
                                <a:lnTo>
                                  <a:pt x="1409496" y="1396695"/>
                                </a:lnTo>
                                <a:lnTo>
                                  <a:pt x="1409598" y="1410779"/>
                                </a:lnTo>
                                <a:lnTo>
                                  <a:pt x="1409598" y="1379118"/>
                                </a:lnTo>
                                <a:lnTo>
                                  <a:pt x="1409357" y="1378826"/>
                                </a:lnTo>
                                <a:lnTo>
                                  <a:pt x="1404048" y="1374825"/>
                                </a:lnTo>
                                <a:lnTo>
                                  <a:pt x="1400771" y="1373809"/>
                                </a:lnTo>
                                <a:lnTo>
                                  <a:pt x="1394129" y="1373809"/>
                                </a:lnTo>
                                <a:lnTo>
                                  <a:pt x="1376768" y="1397749"/>
                                </a:lnTo>
                                <a:lnTo>
                                  <a:pt x="1376895" y="1409776"/>
                                </a:lnTo>
                                <a:lnTo>
                                  <a:pt x="1392961" y="1434922"/>
                                </a:lnTo>
                                <a:lnTo>
                                  <a:pt x="1399895" y="1434922"/>
                                </a:lnTo>
                                <a:lnTo>
                                  <a:pt x="1402715" y="1434172"/>
                                </a:lnTo>
                                <a:lnTo>
                                  <a:pt x="1407795" y="1431188"/>
                                </a:lnTo>
                                <a:lnTo>
                                  <a:pt x="1409522" y="1429550"/>
                                </a:lnTo>
                                <a:lnTo>
                                  <a:pt x="1409992" y="1429105"/>
                                </a:lnTo>
                                <a:lnTo>
                                  <a:pt x="1413687" y="1423720"/>
                                </a:lnTo>
                                <a:lnTo>
                                  <a:pt x="1415148" y="1420495"/>
                                </a:lnTo>
                                <a:lnTo>
                                  <a:pt x="1417167" y="1412976"/>
                                </a:lnTo>
                                <a:lnTo>
                                  <a:pt x="1417421" y="1410779"/>
                                </a:lnTo>
                                <a:lnTo>
                                  <a:pt x="1417548" y="1409776"/>
                                </a:lnTo>
                                <a:lnTo>
                                  <a:pt x="1417675" y="1401089"/>
                                </a:lnTo>
                                <a:close/>
                              </a:path>
                              <a:path w="2600325" h="1435100">
                                <a:moveTo>
                                  <a:pt x="1964588" y="1427848"/>
                                </a:moveTo>
                                <a:lnTo>
                                  <a:pt x="1955533" y="1427848"/>
                                </a:lnTo>
                                <a:lnTo>
                                  <a:pt x="1955533" y="1383411"/>
                                </a:lnTo>
                                <a:lnTo>
                                  <a:pt x="1955533" y="1374990"/>
                                </a:lnTo>
                                <a:lnTo>
                                  <a:pt x="1949996" y="1374990"/>
                                </a:lnTo>
                                <a:lnTo>
                                  <a:pt x="1932787" y="1387081"/>
                                </a:lnTo>
                                <a:lnTo>
                                  <a:pt x="1934298" y="1390929"/>
                                </a:lnTo>
                                <a:lnTo>
                                  <a:pt x="1935556" y="1390357"/>
                                </a:lnTo>
                                <a:lnTo>
                                  <a:pt x="1939772" y="1388516"/>
                                </a:lnTo>
                                <a:lnTo>
                                  <a:pt x="1941830" y="1387525"/>
                                </a:lnTo>
                                <a:lnTo>
                                  <a:pt x="1943849" y="1386459"/>
                                </a:lnTo>
                                <a:lnTo>
                                  <a:pt x="1945817" y="1385201"/>
                                </a:lnTo>
                                <a:lnTo>
                                  <a:pt x="1948472" y="1383411"/>
                                </a:lnTo>
                                <a:lnTo>
                                  <a:pt x="1948472" y="1427848"/>
                                </a:lnTo>
                                <a:lnTo>
                                  <a:pt x="1938248" y="1427848"/>
                                </a:lnTo>
                                <a:lnTo>
                                  <a:pt x="1938248" y="1433487"/>
                                </a:lnTo>
                                <a:lnTo>
                                  <a:pt x="1964588" y="1433487"/>
                                </a:lnTo>
                                <a:lnTo>
                                  <a:pt x="1964588" y="1427848"/>
                                </a:lnTo>
                                <a:close/>
                              </a:path>
                              <a:path w="2600325" h="1435100">
                                <a:moveTo>
                                  <a:pt x="2021446" y="1401089"/>
                                </a:moveTo>
                                <a:lnTo>
                                  <a:pt x="2021255" y="1399374"/>
                                </a:lnTo>
                                <a:lnTo>
                                  <a:pt x="2021128" y="1398320"/>
                                </a:lnTo>
                                <a:lnTo>
                                  <a:pt x="2021078" y="1397749"/>
                                </a:lnTo>
                                <a:lnTo>
                                  <a:pt x="2019846" y="1391602"/>
                                </a:lnTo>
                                <a:lnTo>
                                  <a:pt x="2019757" y="1391145"/>
                                </a:lnTo>
                                <a:lnTo>
                                  <a:pt x="2019642" y="1390573"/>
                                </a:lnTo>
                                <a:lnTo>
                                  <a:pt x="2018487" y="1387284"/>
                                </a:lnTo>
                                <a:lnTo>
                                  <a:pt x="2015261" y="1381315"/>
                                </a:lnTo>
                                <a:lnTo>
                                  <a:pt x="2013699" y="1379474"/>
                                </a:lnTo>
                                <a:lnTo>
                                  <a:pt x="2013381" y="1379105"/>
                                </a:lnTo>
                                <a:lnTo>
                                  <a:pt x="2013381" y="1410766"/>
                                </a:lnTo>
                                <a:lnTo>
                                  <a:pt x="2012657" y="1416329"/>
                                </a:lnTo>
                                <a:lnTo>
                                  <a:pt x="2002548" y="1429550"/>
                                </a:lnTo>
                                <a:lnTo>
                                  <a:pt x="1998726" y="1429550"/>
                                </a:lnTo>
                                <a:lnTo>
                                  <a:pt x="1996757" y="1428673"/>
                                </a:lnTo>
                                <a:lnTo>
                                  <a:pt x="1996605" y="1428673"/>
                                </a:lnTo>
                                <a:lnTo>
                                  <a:pt x="1992642" y="1424901"/>
                                </a:lnTo>
                                <a:lnTo>
                                  <a:pt x="1991156" y="1422387"/>
                                </a:lnTo>
                                <a:lnTo>
                                  <a:pt x="1990090" y="1419161"/>
                                </a:lnTo>
                                <a:lnTo>
                                  <a:pt x="1989480" y="1417421"/>
                                </a:lnTo>
                                <a:lnTo>
                                  <a:pt x="1988286" y="1396707"/>
                                </a:lnTo>
                                <a:lnTo>
                                  <a:pt x="1989226" y="1391602"/>
                                </a:lnTo>
                                <a:lnTo>
                                  <a:pt x="1989315" y="1391145"/>
                                </a:lnTo>
                                <a:lnTo>
                                  <a:pt x="1991245" y="1387284"/>
                                </a:lnTo>
                                <a:lnTo>
                                  <a:pt x="1992528" y="1384630"/>
                                </a:lnTo>
                                <a:lnTo>
                                  <a:pt x="1993976" y="1382750"/>
                                </a:lnTo>
                                <a:lnTo>
                                  <a:pt x="1997316" y="1380121"/>
                                </a:lnTo>
                                <a:lnTo>
                                  <a:pt x="1999043" y="1379474"/>
                                </a:lnTo>
                                <a:lnTo>
                                  <a:pt x="2003285" y="1379474"/>
                                </a:lnTo>
                                <a:lnTo>
                                  <a:pt x="2005444" y="1380312"/>
                                </a:lnTo>
                                <a:lnTo>
                                  <a:pt x="2009228" y="1383728"/>
                                </a:lnTo>
                                <a:lnTo>
                                  <a:pt x="2010664" y="1386154"/>
                                </a:lnTo>
                                <a:lnTo>
                                  <a:pt x="2011680" y="1389316"/>
                                </a:lnTo>
                                <a:lnTo>
                                  <a:pt x="2012467" y="1391602"/>
                                </a:lnTo>
                                <a:lnTo>
                                  <a:pt x="2012975" y="1393850"/>
                                </a:lnTo>
                                <a:lnTo>
                                  <a:pt x="2013153" y="1395603"/>
                                </a:lnTo>
                                <a:lnTo>
                                  <a:pt x="2013267" y="1396707"/>
                                </a:lnTo>
                                <a:lnTo>
                                  <a:pt x="2013381" y="1410766"/>
                                </a:lnTo>
                                <a:lnTo>
                                  <a:pt x="2013381" y="1379105"/>
                                </a:lnTo>
                                <a:lnTo>
                                  <a:pt x="2013140" y="1378813"/>
                                </a:lnTo>
                                <a:lnTo>
                                  <a:pt x="2007819" y="1374825"/>
                                </a:lnTo>
                                <a:lnTo>
                                  <a:pt x="2004542" y="1373822"/>
                                </a:lnTo>
                                <a:lnTo>
                                  <a:pt x="1997913" y="1373822"/>
                                </a:lnTo>
                                <a:lnTo>
                                  <a:pt x="1980552" y="1397749"/>
                                </a:lnTo>
                                <a:lnTo>
                                  <a:pt x="1980666" y="1409776"/>
                                </a:lnTo>
                                <a:lnTo>
                                  <a:pt x="1996744" y="1434909"/>
                                </a:lnTo>
                                <a:lnTo>
                                  <a:pt x="2003666" y="1434909"/>
                                </a:lnTo>
                                <a:lnTo>
                                  <a:pt x="2006498" y="1434172"/>
                                </a:lnTo>
                                <a:lnTo>
                                  <a:pt x="2011565" y="1431188"/>
                                </a:lnTo>
                                <a:lnTo>
                                  <a:pt x="2013280" y="1429550"/>
                                </a:lnTo>
                                <a:lnTo>
                                  <a:pt x="2013762" y="1429092"/>
                                </a:lnTo>
                                <a:lnTo>
                                  <a:pt x="2021319" y="1409776"/>
                                </a:lnTo>
                                <a:lnTo>
                                  <a:pt x="2021446" y="1401089"/>
                                </a:lnTo>
                                <a:close/>
                              </a:path>
                              <a:path w="2600325" h="1435100">
                                <a:moveTo>
                                  <a:pt x="2546997" y="1388160"/>
                                </a:moveTo>
                                <a:lnTo>
                                  <a:pt x="2546540" y="1385989"/>
                                </a:lnTo>
                                <a:lnTo>
                                  <a:pt x="2544826" y="1381912"/>
                                </a:lnTo>
                                <a:lnTo>
                                  <a:pt x="2543683" y="1380261"/>
                                </a:lnTo>
                                <a:lnTo>
                                  <a:pt x="2540774" y="1377353"/>
                                </a:lnTo>
                                <a:lnTo>
                                  <a:pt x="2538895" y="1376083"/>
                                </a:lnTo>
                                <a:lnTo>
                                  <a:pt x="2534831" y="1374355"/>
                                </a:lnTo>
                                <a:lnTo>
                                  <a:pt x="2532659" y="1373911"/>
                                </a:lnTo>
                                <a:lnTo>
                                  <a:pt x="2527096" y="1373911"/>
                                </a:lnTo>
                                <a:lnTo>
                                  <a:pt x="2523921" y="1374609"/>
                                </a:lnTo>
                                <a:lnTo>
                                  <a:pt x="2517724" y="1377353"/>
                                </a:lnTo>
                                <a:lnTo>
                                  <a:pt x="2514498" y="1379474"/>
                                </a:lnTo>
                                <a:lnTo>
                                  <a:pt x="2511133" y="1382344"/>
                                </a:lnTo>
                                <a:lnTo>
                                  <a:pt x="2514206" y="1385747"/>
                                </a:lnTo>
                                <a:lnTo>
                                  <a:pt x="2516530" y="1384325"/>
                                </a:lnTo>
                                <a:lnTo>
                                  <a:pt x="2517597" y="1383626"/>
                                </a:lnTo>
                                <a:lnTo>
                                  <a:pt x="2518676" y="1382953"/>
                                </a:lnTo>
                                <a:lnTo>
                                  <a:pt x="2519743" y="1382344"/>
                                </a:lnTo>
                                <a:lnTo>
                                  <a:pt x="2521902" y="1381340"/>
                                </a:lnTo>
                                <a:lnTo>
                                  <a:pt x="2523020" y="1380909"/>
                                </a:lnTo>
                                <a:lnTo>
                                  <a:pt x="2525357" y="1380261"/>
                                </a:lnTo>
                                <a:lnTo>
                                  <a:pt x="2531453" y="1380261"/>
                                </a:lnTo>
                                <a:lnTo>
                                  <a:pt x="2533662" y="1381188"/>
                                </a:lnTo>
                                <a:lnTo>
                                  <a:pt x="2537726" y="1385544"/>
                                </a:lnTo>
                                <a:lnTo>
                                  <a:pt x="2538666" y="1388160"/>
                                </a:lnTo>
                                <a:lnTo>
                                  <a:pt x="2538730" y="1393317"/>
                                </a:lnTo>
                                <a:lnTo>
                                  <a:pt x="2538476" y="1395056"/>
                                </a:lnTo>
                                <a:lnTo>
                                  <a:pt x="2524849" y="1416646"/>
                                </a:lnTo>
                                <a:lnTo>
                                  <a:pt x="2521991" y="1419872"/>
                                </a:lnTo>
                                <a:lnTo>
                                  <a:pt x="2519464" y="1422514"/>
                                </a:lnTo>
                                <a:lnTo>
                                  <a:pt x="2515108" y="1426629"/>
                                </a:lnTo>
                                <a:lnTo>
                                  <a:pt x="2513152" y="1428254"/>
                                </a:lnTo>
                                <a:lnTo>
                                  <a:pt x="2511425" y="1429461"/>
                                </a:lnTo>
                                <a:lnTo>
                                  <a:pt x="2511425" y="1433487"/>
                                </a:lnTo>
                                <a:lnTo>
                                  <a:pt x="2545651" y="1433487"/>
                                </a:lnTo>
                                <a:lnTo>
                                  <a:pt x="2546947" y="1428254"/>
                                </a:lnTo>
                                <a:lnTo>
                                  <a:pt x="2520315" y="1428254"/>
                                </a:lnTo>
                                <a:lnTo>
                                  <a:pt x="2522245" y="1426768"/>
                                </a:lnTo>
                                <a:lnTo>
                                  <a:pt x="2531859" y="1417205"/>
                                </a:lnTo>
                                <a:lnTo>
                                  <a:pt x="2533358" y="1415656"/>
                                </a:lnTo>
                                <a:lnTo>
                                  <a:pt x="2546934" y="1393317"/>
                                </a:lnTo>
                                <a:lnTo>
                                  <a:pt x="2546997" y="1388160"/>
                                </a:lnTo>
                                <a:close/>
                              </a:path>
                              <a:path w="2600325" h="1435100">
                                <a:moveTo>
                                  <a:pt x="2600261" y="1401089"/>
                                </a:moveTo>
                                <a:lnTo>
                                  <a:pt x="2600071" y="1399374"/>
                                </a:lnTo>
                                <a:lnTo>
                                  <a:pt x="2599956" y="1398320"/>
                                </a:lnTo>
                                <a:lnTo>
                                  <a:pt x="2599906" y="1397749"/>
                                </a:lnTo>
                                <a:lnTo>
                                  <a:pt x="2598674" y="1391602"/>
                                </a:lnTo>
                                <a:lnTo>
                                  <a:pt x="2592197" y="1379118"/>
                                </a:lnTo>
                                <a:lnTo>
                                  <a:pt x="2592197" y="1410766"/>
                                </a:lnTo>
                                <a:lnTo>
                                  <a:pt x="2591485" y="1416329"/>
                                </a:lnTo>
                                <a:lnTo>
                                  <a:pt x="2581351" y="1429550"/>
                                </a:lnTo>
                                <a:lnTo>
                                  <a:pt x="2577541" y="1429550"/>
                                </a:lnTo>
                                <a:lnTo>
                                  <a:pt x="2575572" y="1428673"/>
                                </a:lnTo>
                                <a:lnTo>
                                  <a:pt x="2575420" y="1428673"/>
                                </a:lnTo>
                                <a:lnTo>
                                  <a:pt x="2567114" y="1396707"/>
                                </a:lnTo>
                                <a:lnTo>
                                  <a:pt x="2568041" y="1391602"/>
                                </a:lnTo>
                                <a:lnTo>
                                  <a:pt x="2577858" y="1379474"/>
                                </a:lnTo>
                                <a:lnTo>
                                  <a:pt x="2582100" y="1379474"/>
                                </a:lnTo>
                                <a:lnTo>
                                  <a:pt x="2591943" y="1395603"/>
                                </a:lnTo>
                                <a:lnTo>
                                  <a:pt x="2592070" y="1396707"/>
                                </a:lnTo>
                                <a:lnTo>
                                  <a:pt x="2592197" y="1410766"/>
                                </a:lnTo>
                                <a:lnTo>
                                  <a:pt x="2592197" y="1379118"/>
                                </a:lnTo>
                                <a:lnTo>
                                  <a:pt x="2591943" y="1378813"/>
                                </a:lnTo>
                                <a:lnTo>
                                  <a:pt x="2586621" y="1374825"/>
                                </a:lnTo>
                                <a:lnTo>
                                  <a:pt x="2583357" y="1373822"/>
                                </a:lnTo>
                                <a:lnTo>
                                  <a:pt x="2576715" y="1373822"/>
                                </a:lnTo>
                                <a:lnTo>
                                  <a:pt x="2559367" y="1397749"/>
                                </a:lnTo>
                                <a:lnTo>
                                  <a:pt x="2559481" y="1409776"/>
                                </a:lnTo>
                                <a:lnTo>
                                  <a:pt x="2575560" y="1434909"/>
                                </a:lnTo>
                                <a:lnTo>
                                  <a:pt x="2582494" y="1434909"/>
                                </a:lnTo>
                                <a:lnTo>
                                  <a:pt x="2585301" y="1434172"/>
                                </a:lnTo>
                                <a:lnTo>
                                  <a:pt x="2590381" y="1431188"/>
                                </a:lnTo>
                                <a:lnTo>
                                  <a:pt x="2592095" y="1429550"/>
                                </a:lnTo>
                                <a:lnTo>
                                  <a:pt x="2592578" y="1429092"/>
                                </a:lnTo>
                                <a:lnTo>
                                  <a:pt x="2600134" y="1409776"/>
                                </a:lnTo>
                                <a:lnTo>
                                  <a:pt x="2600261" y="1401089"/>
                                </a:lnTo>
                                <a:close/>
                              </a:path>
                            </a:pathLst>
                          </a:custGeom>
                          <a:solidFill>
                            <a:srgbClr val="000000"/>
                          </a:solidFill>
                        </wps:spPr>
                        <wps:bodyPr wrap="square" lIns="0" tIns="0" rIns="0" bIns="0" rtlCol="0">
                          <a:prstTxWarp prst="textNoShape">
                            <a:avLst/>
                          </a:prstTxWarp>
                          <a:noAutofit/>
                        </wps:bodyPr>
                      </wps:wsp>
                      <pic:pic>
                        <pic:nvPicPr>
                          <pic:cNvPr id="1709" name="Image 1709"/>
                          <pic:cNvPicPr/>
                        </pic:nvPicPr>
                        <pic:blipFill>
                          <a:blip r:embed="rId300" cstate="print"/>
                          <a:stretch>
                            <a:fillRect/>
                          </a:stretch>
                        </pic:blipFill>
                        <pic:spPr>
                          <a:xfrm>
                            <a:off x="3844848" y="1650447"/>
                            <a:ext cx="1364653" cy="97574"/>
                          </a:xfrm>
                          <a:prstGeom prst="rect">
                            <a:avLst/>
                          </a:prstGeom>
                        </pic:spPr>
                      </pic:pic>
                      <wps:wsp>
                        <wps:cNvPr id="1710" name="Graphic 1710"/>
                        <wps:cNvSpPr/>
                        <wps:spPr>
                          <a:xfrm>
                            <a:off x="4985054" y="268230"/>
                            <a:ext cx="143510" cy="1270"/>
                          </a:xfrm>
                          <a:custGeom>
                            <a:avLst/>
                            <a:gdLst/>
                            <a:ahLst/>
                            <a:cxnLst/>
                            <a:rect l="l" t="t" r="r" b="b"/>
                            <a:pathLst>
                              <a:path w="143510" h="0">
                                <a:moveTo>
                                  <a:pt x="0" y="0"/>
                                </a:moveTo>
                                <a:lnTo>
                                  <a:pt x="143332" y="0"/>
                                </a:lnTo>
                              </a:path>
                            </a:pathLst>
                          </a:custGeom>
                          <a:ln w="5600">
                            <a:solidFill>
                              <a:srgbClr val="004D7B"/>
                            </a:solidFill>
                            <a:prstDash val="solid"/>
                          </a:ln>
                        </wps:spPr>
                        <wps:bodyPr wrap="square" lIns="0" tIns="0" rIns="0" bIns="0" rtlCol="0">
                          <a:prstTxWarp prst="textNoShape">
                            <a:avLst/>
                          </a:prstTxWarp>
                          <a:noAutofit/>
                        </wps:bodyPr>
                      </wps:wsp>
                      <wps:wsp>
                        <wps:cNvPr id="1711" name="Graphic 1711"/>
                        <wps:cNvSpPr/>
                        <wps:spPr>
                          <a:xfrm>
                            <a:off x="5039029" y="250409"/>
                            <a:ext cx="36195" cy="36195"/>
                          </a:xfrm>
                          <a:custGeom>
                            <a:avLst/>
                            <a:gdLst/>
                            <a:ahLst/>
                            <a:cxnLst/>
                            <a:rect l="l" t="t" r="r" b="b"/>
                            <a:pathLst>
                              <a:path w="36195" h="36195">
                                <a:moveTo>
                                  <a:pt x="35839" y="0"/>
                                </a:moveTo>
                                <a:lnTo>
                                  <a:pt x="0" y="0"/>
                                </a:lnTo>
                                <a:lnTo>
                                  <a:pt x="0" y="35841"/>
                                </a:lnTo>
                                <a:lnTo>
                                  <a:pt x="35839" y="35841"/>
                                </a:lnTo>
                                <a:lnTo>
                                  <a:pt x="35839" y="0"/>
                                </a:lnTo>
                                <a:close/>
                              </a:path>
                            </a:pathLst>
                          </a:custGeom>
                          <a:solidFill>
                            <a:srgbClr val="004D7B"/>
                          </a:solidFill>
                        </wps:spPr>
                        <wps:bodyPr wrap="square" lIns="0" tIns="0" rIns="0" bIns="0" rtlCol="0">
                          <a:prstTxWarp prst="textNoShape">
                            <a:avLst/>
                          </a:prstTxWarp>
                          <a:noAutofit/>
                        </wps:bodyPr>
                      </wps:wsp>
                      <wps:wsp>
                        <wps:cNvPr id="1712" name="Graphic 1712"/>
                        <wps:cNvSpPr/>
                        <wps:spPr>
                          <a:xfrm>
                            <a:off x="5039029" y="250412"/>
                            <a:ext cx="36195" cy="36195"/>
                          </a:xfrm>
                          <a:custGeom>
                            <a:avLst/>
                            <a:gdLst/>
                            <a:ahLst/>
                            <a:cxnLst/>
                            <a:rect l="l" t="t" r="r" b="b"/>
                            <a:pathLst>
                              <a:path w="36195" h="36195">
                                <a:moveTo>
                                  <a:pt x="0" y="0"/>
                                </a:moveTo>
                                <a:lnTo>
                                  <a:pt x="35839" y="0"/>
                                </a:lnTo>
                                <a:lnTo>
                                  <a:pt x="35839" y="35843"/>
                                </a:lnTo>
                                <a:lnTo>
                                  <a:pt x="0" y="35843"/>
                                </a:lnTo>
                                <a:lnTo>
                                  <a:pt x="0" y="0"/>
                                </a:lnTo>
                                <a:close/>
                              </a:path>
                            </a:pathLst>
                          </a:custGeom>
                          <a:ln w="5600">
                            <a:solidFill>
                              <a:srgbClr val="004D7B"/>
                            </a:solidFill>
                            <a:prstDash val="solid"/>
                          </a:ln>
                        </wps:spPr>
                        <wps:bodyPr wrap="square" lIns="0" tIns="0" rIns="0" bIns="0" rtlCol="0">
                          <a:prstTxWarp prst="textNoShape">
                            <a:avLst/>
                          </a:prstTxWarp>
                          <a:noAutofit/>
                        </wps:bodyPr>
                      </wps:wsp>
                      <wps:wsp>
                        <wps:cNvPr id="1713" name="Graphic 1713"/>
                        <wps:cNvSpPr/>
                        <wps:spPr>
                          <a:xfrm>
                            <a:off x="5152834" y="230117"/>
                            <a:ext cx="130810" cy="61594"/>
                          </a:xfrm>
                          <a:custGeom>
                            <a:avLst/>
                            <a:gdLst/>
                            <a:ahLst/>
                            <a:cxnLst/>
                            <a:rect l="l" t="t" r="r" b="b"/>
                            <a:pathLst>
                              <a:path w="130810" h="61594">
                                <a:moveTo>
                                  <a:pt x="20358" y="0"/>
                                </a:moveTo>
                                <a:lnTo>
                                  <a:pt x="0" y="0"/>
                                </a:lnTo>
                                <a:lnTo>
                                  <a:pt x="0" y="61455"/>
                                </a:lnTo>
                                <a:lnTo>
                                  <a:pt x="7162" y="61455"/>
                                </a:lnTo>
                                <a:lnTo>
                                  <a:pt x="7162" y="37007"/>
                                </a:lnTo>
                                <a:lnTo>
                                  <a:pt x="21082" y="37007"/>
                                </a:lnTo>
                                <a:lnTo>
                                  <a:pt x="34071" y="31000"/>
                                </a:lnTo>
                                <a:lnTo>
                                  <a:pt x="7162" y="31000"/>
                                </a:lnTo>
                                <a:lnTo>
                                  <a:pt x="7162" y="6184"/>
                                </a:lnTo>
                                <a:lnTo>
                                  <a:pt x="35500" y="6184"/>
                                </a:lnTo>
                                <a:lnTo>
                                  <a:pt x="30454" y="2857"/>
                                </a:lnTo>
                                <a:lnTo>
                                  <a:pt x="28790" y="1790"/>
                                </a:lnTo>
                                <a:lnTo>
                                  <a:pt x="26974" y="1041"/>
                                </a:lnTo>
                                <a:lnTo>
                                  <a:pt x="23025" y="203"/>
                                </a:lnTo>
                                <a:lnTo>
                                  <a:pt x="20358" y="0"/>
                                </a:lnTo>
                                <a:close/>
                              </a:path>
                              <a:path w="130810" h="61594">
                                <a:moveTo>
                                  <a:pt x="35500" y="6184"/>
                                </a:moveTo>
                                <a:lnTo>
                                  <a:pt x="17881" y="6184"/>
                                </a:lnTo>
                                <a:lnTo>
                                  <a:pt x="20243" y="6426"/>
                                </a:lnTo>
                                <a:lnTo>
                                  <a:pt x="23825" y="7378"/>
                                </a:lnTo>
                                <a:lnTo>
                                  <a:pt x="25349" y="8140"/>
                                </a:lnTo>
                                <a:lnTo>
                                  <a:pt x="28994" y="11264"/>
                                </a:lnTo>
                                <a:lnTo>
                                  <a:pt x="30187" y="14503"/>
                                </a:lnTo>
                                <a:lnTo>
                                  <a:pt x="30187" y="22466"/>
                                </a:lnTo>
                                <a:lnTo>
                                  <a:pt x="29133" y="25349"/>
                                </a:lnTo>
                                <a:lnTo>
                                  <a:pt x="27050" y="27673"/>
                                </a:lnTo>
                                <a:lnTo>
                                  <a:pt x="26035" y="28879"/>
                                </a:lnTo>
                                <a:lnTo>
                                  <a:pt x="24853" y="29730"/>
                                </a:lnTo>
                                <a:lnTo>
                                  <a:pt x="22098" y="30746"/>
                                </a:lnTo>
                                <a:lnTo>
                                  <a:pt x="20104" y="31000"/>
                                </a:lnTo>
                                <a:lnTo>
                                  <a:pt x="34071" y="31000"/>
                                </a:lnTo>
                                <a:lnTo>
                                  <a:pt x="34823" y="30314"/>
                                </a:lnTo>
                                <a:lnTo>
                                  <a:pt x="36245" y="28206"/>
                                </a:lnTo>
                                <a:lnTo>
                                  <a:pt x="37934" y="23482"/>
                                </a:lnTo>
                                <a:lnTo>
                                  <a:pt x="38341" y="20726"/>
                                </a:lnTo>
                                <a:lnTo>
                                  <a:pt x="38341" y="11264"/>
                                </a:lnTo>
                                <a:lnTo>
                                  <a:pt x="35766" y="6426"/>
                                </a:lnTo>
                                <a:lnTo>
                                  <a:pt x="35500" y="6184"/>
                                </a:lnTo>
                                <a:close/>
                              </a:path>
                              <a:path w="130810" h="61594">
                                <a:moveTo>
                                  <a:pt x="82473" y="0"/>
                                </a:moveTo>
                                <a:lnTo>
                                  <a:pt x="48869" y="0"/>
                                </a:lnTo>
                                <a:lnTo>
                                  <a:pt x="48869" y="61455"/>
                                </a:lnTo>
                                <a:lnTo>
                                  <a:pt x="83362" y="61455"/>
                                </a:lnTo>
                                <a:lnTo>
                                  <a:pt x="83362" y="55092"/>
                                </a:lnTo>
                                <a:lnTo>
                                  <a:pt x="56299" y="55092"/>
                                </a:lnTo>
                                <a:lnTo>
                                  <a:pt x="56299" y="32613"/>
                                </a:lnTo>
                                <a:lnTo>
                                  <a:pt x="77355" y="32613"/>
                                </a:lnTo>
                                <a:lnTo>
                                  <a:pt x="77355" y="26250"/>
                                </a:lnTo>
                                <a:lnTo>
                                  <a:pt x="56299" y="26250"/>
                                </a:lnTo>
                                <a:lnTo>
                                  <a:pt x="56299" y="6096"/>
                                </a:lnTo>
                                <a:lnTo>
                                  <a:pt x="81483" y="6096"/>
                                </a:lnTo>
                                <a:lnTo>
                                  <a:pt x="82473" y="0"/>
                                </a:lnTo>
                                <a:close/>
                              </a:path>
                              <a:path w="130810" h="61594">
                                <a:moveTo>
                                  <a:pt x="113423" y="6184"/>
                                </a:moveTo>
                                <a:lnTo>
                                  <a:pt x="106337" y="6184"/>
                                </a:lnTo>
                                <a:lnTo>
                                  <a:pt x="106337" y="61455"/>
                                </a:lnTo>
                                <a:lnTo>
                                  <a:pt x="113423" y="61455"/>
                                </a:lnTo>
                                <a:lnTo>
                                  <a:pt x="113423" y="6184"/>
                                </a:lnTo>
                                <a:close/>
                              </a:path>
                              <a:path w="130810" h="61594">
                                <a:moveTo>
                                  <a:pt x="130530" y="0"/>
                                </a:moveTo>
                                <a:lnTo>
                                  <a:pt x="89865" y="0"/>
                                </a:lnTo>
                                <a:lnTo>
                                  <a:pt x="89865" y="6184"/>
                                </a:lnTo>
                                <a:lnTo>
                                  <a:pt x="130086" y="6184"/>
                                </a:lnTo>
                                <a:lnTo>
                                  <a:pt x="130530" y="0"/>
                                </a:lnTo>
                                <a:close/>
                              </a:path>
                            </a:pathLst>
                          </a:custGeom>
                          <a:solidFill>
                            <a:srgbClr val="000000"/>
                          </a:solidFill>
                        </wps:spPr>
                        <wps:bodyPr wrap="square" lIns="0" tIns="0" rIns="0" bIns="0" rtlCol="0">
                          <a:prstTxWarp prst="textNoShape">
                            <a:avLst/>
                          </a:prstTxWarp>
                          <a:noAutofit/>
                        </wps:bodyPr>
                      </wps:wsp>
                      <wps:wsp>
                        <wps:cNvPr id="1714" name="Graphic 1714"/>
                        <wps:cNvSpPr/>
                        <wps:spPr>
                          <a:xfrm>
                            <a:off x="5333631" y="268230"/>
                            <a:ext cx="143510" cy="1270"/>
                          </a:xfrm>
                          <a:custGeom>
                            <a:avLst/>
                            <a:gdLst/>
                            <a:ahLst/>
                            <a:cxnLst/>
                            <a:rect l="l" t="t" r="r" b="b"/>
                            <a:pathLst>
                              <a:path w="143510" h="0">
                                <a:moveTo>
                                  <a:pt x="0" y="0"/>
                                </a:moveTo>
                                <a:lnTo>
                                  <a:pt x="143344" y="0"/>
                                </a:lnTo>
                              </a:path>
                            </a:pathLst>
                          </a:custGeom>
                          <a:ln w="5600">
                            <a:solidFill>
                              <a:srgbClr val="FF7F7A"/>
                            </a:solidFill>
                            <a:prstDash val="solid"/>
                          </a:ln>
                        </wps:spPr>
                        <wps:bodyPr wrap="square" lIns="0" tIns="0" rIns="0" bIns="0" rtlCol="0">
                          <a:prstTxWarp prst="textNoShape">
                            <a:avLst/>
                          </a:prstTxWarp>
                          <a:noAutofit/>
                        </wps:bodyPr>
                      </wps:wsp>
                      <wps:wsp>
                        <wps:cNvPr id="1715" name="Graphic 1715"/>
                        <wps:cNvSpPr/>
                        <wps:spPr>
                          <a:xfrm>
                            <a:off x="5386590" y="249497"/>
                            <a:ext cx="36195" cy="36195"/>
                          </a:xfrm>
                          <a:custGeom>
                            <a:avLst/>
                            <a:gdLst/>
                            <a:ahLst/>
                            <a:cxnLst/>
                            <a:rect l="l" t="t" r="r" b="b"/>
                            <a:pathLst>
                              <a:path w="36195" h="36195">
                                <a:moveTo>
                                  <a:pt x="27800" y="0"/>
                                </a:moveTo>
                                <a:lnTo>
                                  <a:pt x="8013" y="0"/>
                                </a:lnTo>
                                <a:lnTo>
                                  <a:pt x="0" y="8026"/>
                                </a:lnTo>
                                <a:lnTo>
                                  <a:pt x="0" y="27812"/>
                                </a:lnTo>
                                <a:lnTo>
                                  <a:pt x="8013" y="35826"/>
                                </a:lnTo>
                                <a:lnTo>
                                  <a:pt x="27800" y="35826"/>
                                </a:lnTo>
                                <a:lnTo>
                                  <a:pt x="35813" y="27812"/>
                                </a:lnTo>
                                <a:lnTo>
                                  <a:pt x="35813" y="17906"/>
                                </a:lnTo>
                                <a:lnTo>
                                  <a:pt x="35813" y="8026"/>
                                </a:lnTo>
                                <a:lnTo>
                                  <a:pt x="27800" y="0"/>
                                </a:lnTo>
                                <a:close/>
                              </a:path>
                            </a:pathLst>
                          </a:custGeom>
                          <a:solidFill>
                            <a:srgbClr val="FF7F7A"/>
                          </a:solidFill>
                        </wps:spPr>
                        <wps:bodyPr wrap="square" lIns="0" tIns="0" rIns="0" bIns="0" rtlCol="0">
                          <a:prstTxWarp prst="textNoShape">
                            <a:avLst/>
                          </a:prstTxWarp>
                          <a:noAutofit/>
                        </wps:bodyPr>
                      </wps:wsp>
                      <wps:wsp>
                        <wps:cNvPr id="1716" name="Graphic 1716"/>
                        <wps:cNvSpPr/>
                        <wps:spPr>
                          <a:xfrm>
                            <a:off x="5386590" y="249497"/>
                            <a:ext cx="36195" cy="36195"/>
                          </a:xfrm>
                          <a:custGeom>
                            <a:avLst/>
                            <a:gdLst/>
                            <a:ahLst/>
                            <a:cxnLst/>
                            <a:rect l="l" t="t" r="r" b="b"/>
                            <a:pathLst>
                              <a:path w="36195" h="36195">
                                <a:moveTo>
                                  <a:pt x="35813" y="17906"/>
                                </a:moveTo>
                                <a:lnTo>
                                  <a:pt x="35813" y="27812"/>
                                </a:lnTo>
                                <a:lnTo>
                                  <a:pt x="27800" y="35826"/>
                                </a:lnTo>
                                <a:lnTo>
                                  <a:pt x="17907" y="35826"/>
                                </a:lnTo>
                                <a:lnTo>
                                  <a:pt x="8026" y="35826"/>
                                </a:lnTo>
                                <a:lnTo>
                                  <a:pt x="0" y="27812"/>
                                </a:lnTo>
                                <a:lnTo>
                                  <a:pt x="0" y="17906"/>
                                </a:lnTo>
                                <a:lnTo>
                                  <a:pt x="0" y="8026"/>
                                </a:lnTo>
                                <a:lnTo>
                                  <a:pt x="8026" y="0"/>
                                </a:lnTo>
                                <a:lnTo>
                                  <a:pt x="17907" y="0"/>
                                </a:lnTo>
                                <a:lnTo>
                                  <a:pt x="27800" y="0"/>
                                </a:lnTo>
                                <a:lnTo>
                                  <a:pt x="35813" y="8026"/>
                                </a:lnTo>
                                <a:lnTo>
                                  <a:pt x="35813" y="17906"/>
                                </a:lnTo>
                                <a:close/>
                              </a:path>
                            </a:pathLst>
                          </a:custGeom>
                          <a:ln w="5600">
                            <a:solidFill>
                              <a:srgbClr val="FF7F7A"/>
                            </a:solidFill>
                            <a:prstDash val="solid"/>
                          </a:ln>
                        </wps:spPr>
                        <wps:bodyPr wrap="square" lIns="0" tIns="0" rIns="0" bIns="0" rtlCol="0">
                          <a:prstTxWarp prst="textNoShape">
                            <a:avLst/>
                          </a:prstTxWarp>
                          <a:noAutofit/>
                        </wps:bodyPr>
                      </wps:wsp>
                      <wps:wsp>
                        <wps:cNvPr id="1717" name="Graphic 1717"/>
                        <wps:cNvSpPr/>
                        <wps:spPr>
                          <a:xfrm>
                            <a:off x="5492191" y="230117"/>
                            <a:ext cx="166370" cy="61594"/>
                          </a:xfrm>
                          <a:custGeom>
                            <a:avLst/>
                            <a:gdLst/>
                            <a:ahLst/>
                            <a:cxnLst/>
                            <a:rect l="l" t="t" r="r" b="b"/>
                            <a:pathLst>
                              <a:path w="166370" h="61594">
                                <a:moveTo>
                                  <a:pt x="30099" y="0"/>
                                </a:moveTo>
                                <a:lnTo>
                                  <a:pt x="20510" y="0"/>
                                </a:lnTo>
                                <a:lnTo>
                                  <a:pt x="0" y="61455"/>
                                </a:lnTo>
                                <a:lnTo>
                                  <a:pt x="7442" y="61455"/>
                                </a:lnTo>
                                <a:lnTo>
                                  <a:pt x="13347" y="42557"/>
                                </a:lnTo>
                                <a:lnTo>
                                  <a:pt x="44188" y="42557"/>
                                </a:lnTo>
                                <a:lnTo>
                                  <a:pt x="42199" y="36550"/>
                                </a:lnTo>
                                <a:lnTo>
                                  <a:pt x="15316" y="36550"/>
                                </a:lnTo>
                                <a:lnTo>
                                  <a:pt x="25006" y="6451"/>
                                </a:lnTo>
                                <a:lnTo>
                                  <a:pt x="32234" y="6451"/>
                                </a:lnTo>
                                <a:lnTo>
                                  <a:pt x="30099" y="0"/>
                                </a:lnTo>
                                <a:close/>
                              </a:path>
                              <a:path w="166370" h="61594">
                                <a:moveTo>
                                  <a:pt x="44188" y="42557"/>
                                </a:moveTo>
                                <a:lnTo>
                                  <a:pt x="36296" y="42557"/>
                                </a:lnTo>
                                <a:lnTo>
                                  <a:pt x="42113" y="61455"/>
                                </a:lnTo>
                                <a:lnTo>
                                  <a:pt x="50444" y="61455"/>
                                </a:lnTo>
                                <a:lnTo>
                                  <a:pt x="44188" y="42557"/>
                                </a:lnTo>
                                <a:close/>
                              </a:path>
                              <a:path w="166370" h="61594">
                                <a:moveTo>
                                  <a:pt x="32234" y="6451"/>
                                </a:moveTo>
                                <a:lnTo>
                                  <a:pt x="25006" y="6451"/>
                                </a:lnTo>
                                <a:lnTo>
                                  <a:pt x="34404" y="36550"/>
                                </a:lnTo>
                                <a:lnTo>
                                  <a:pt x="42199" y="36550"/>
                                </a:lnTo>
                                <a:lnTo>
                                  <a:pt x="32234" y="6451"/>
                                </a:lnTo>
                                <a:close/>
                              </a:path>
                              <a:path w="166370" h="61594">
                                <a:moveTo>
                                  <a:pt x="73621" y="0"/>
                                </a:moveTo>
                                <a:lnTo>
                                  <a:pt x="62877" y="0"/>
                                </a:lnTo>
                                <a:lnTo>
                                  <a:pt x="57505" y="61455"/>
                                </a:lnTo>
                                <a:lnTo>
                                  <a:pt x="64579" y="61455"/>
                                </a:lnTo>
                                <a:lnTo>
                                  <a:pt x="67983" y="17741"/>
                                </a:lnTo>
                                <a:lnTo>
                                  <a:pt x="68079" y="16383"/>
                                </a:lnTo>
                                <a:lnTo>
                                  <a:pt x="68199" y="14554"/>
                                </a:lnTo>
                                <a:lnTo>
                                  <a:pt x="68287" y="13335"/>
                                </a:lnTo>
                                <a:lnTo>
                                  <a:pt x="68364" y="12128"/>
                                </a:lnTo>
                                <a:lnTo>
                                  <a:pt x="68491" y="9728"/>
                                </a:lnTo>
                                <a:lnTo>
                                  <a:pt x="68605" y="7785"/>
                                </a:lnTo>
                                <a:lnTo>
                                  <a:pt x="68694" y="6273"/>
                                </a:lnTo>
                                <a:lnTo>
                                  <a:pt x="75373" y="6273"/>
                                </a:lnTo>
                                <a:lnTo>
                                  <a:pt x="73621" y="0"/>
                                </a:lnTo>
                                <a:close/>
                              </a:path>
                              <a:path w="166370" h="61594">
                                <a:moveTo>
                                  <a:pt x="75373" y="6273"/>
                                </a:moveTo>
                                <a:lnTo>
                                  <a:pt x="68694" y="6273"/>
                                </a:lnTo>
                                <a:lnTo>
                                  <a:pt x="68821" y="6934"/>
                                </a:lnTo>
                                <a:lnTo>
                                  <a:pt x="69547" y="9575"/>
                                </a:lnTo>
                                <a:lnTo>
                                  <a:pt x="71127" y="15582"/>
                                </a:lnTo>
                                <a:lnTo>
                                  <a:pt x="83934" y="61455"/>
                                </a:lnTo>
                                <a:lnTo>
                                  <a:pt x="90208" y="61455"/>
                                </a:lnTo>
                                <a:lnTo>
                                  <a:pt x="93270" y="50787"/>
                                </a:lnTo>
                                <a:lnTo>
                                  <a:pt x="87249" y="50787"/>
                                </a:lnTo>
                                <a:lnTo>
                                  <a:pt x="87299" y="50558"/>
                                </a:lnTo>
                                <a:lnTo>
                                  <a:pt x="86969" y="49364"/>
                                </a:lnTo>
                                <a:lnTo>
                                  <a:pt x="86199" y="45504"/>
                                </a:lnTo>
                                <a:lnTo>
                                  <a:pt x="85668" y="43294"/>
                                </a:lnTo>
                                <a:lnTo>
                                  <a:pt x="84823" y="40132"/>
                                </a:lnTo>
                                <a:lnTo>
                                  <a:pt x="75373" y="6273"/>
                                </a:lnTo>
                                <a:close/>
                              </a:path>
                              <a:path w="166370" h="61594">
                                <a:moveTo>
                                  <a:pt x="112403" y="5994"/>
                                </a:moveTo>
                                <a:lnTo>
                                  <a:pt x="105790" y="5994"/>
                                </a:lnTo>
                                <a:lnTo>
                                  <a:pt x="105907" y="9575"/>
                                </a:lnTo>
                                <a:lnTo>
                                  <a:pt x="106010" y="12128"/>
                                </a:lnTo>
                                <a:lnTo>
                                  <a:pt x="106121" y="14376"/>
                                </a:lnTo>
                                <a:lnTo>
                                  <a:pt x="106235" y="16383"/>
                                </a:lnTo>
                                <a:lnTo>
                                  <a:pt x="109816" y="61455"/>
                                </a:lnTo>
                                <a:lnTo>
                                  <a:pt x="117182" y="61455"/>
                                </a:lnTo>
                                <a:lnTo>
                                  <a:pt x="112557" y="7785"/>
                                </a:lnTo>
                                <a:lnTo>
                                  <a:pt x="112484" y="6934"/>
                                </a:lnTo>
                                <a:lnTo>
                                  <a:pt x="112403" y="5994"/>
                                </a:lnTo>
                                <a:close/>
                              </a:path>
                              <a:path w="166370" h="61594">
                                <a:moveTo>
                                  <a:pt x="111887" y="0"/>
                                </a:moveTo>
                                <a:lnTo>
                                  <a:pt x="101041" y="0"/>
                                </a:lnTo>
                                <a:lnTo>
                                  <a:pt x="89484" y="40855"/>
                                </a:lnTo>
                                <a:lnTo>
                                  <a:pt x="88914" y="43002"/>
                                </a:lnTo>
                                <a:lnTo>
                                  <a:pt x="88290" y="45504"/>
                                </a:lnTo>
                                <a:lnTo>
                                  <a:pt x="87922" y="47485"/>
                                </a:lnTo>
                                <a:lnTo>
                                  <a:pt x="87541" y="49364"/>
                                </a:lnTo>
                                <a:lnTo>
                                  <a:pt x="87189" y="50558"/>
                                </a:lnTo>
                                <a:lnTo>
                                  <a:pt x="87249" y="50787"/>
                                </a:lnTo>
                                <a:lnTo>
                                  <a:pt x="93270" y="50787"/>
                                </a:lnTo>
                                <a:lnTo>
                                  <a:pt x="103319" y="15786"/>
                                </a:lnTo>
                                <a:lnTo>
                                  <a:pt x="104751" y="10121"/>
                                </a:lnTo>
                                <a:lnTo>
                                  <a:pt x="105473" y="7162"/>
                                </a:lnTo>
                                <a:lnTo>
                                  <a:pt x="105715" y="6273"/>
                                </a:lnTo>
                                <a:lnTo>
                                  <a:pt x="105790" y="5994"/>
                                </a:lnTo>
                                <a:lnTo>
                                  <a:pt x="112403" y="5994"/>
                                </a:lnTo>
                                <a:lnTo>
                                  <a:pt x="111887" y="0"/>
                                </a:lnTo>
                                <a:close/>
                              </a:path>
                              <a:path w="166370" h="61594">
                                <a:moveTo>
                                  <a:pt x="148678" y="6184"/>
                                </a:moveTo>
                                <a:lnTo>
                                  <a:pt x="141617" y="6184"/>
                                </a:lnTo>
                                <a:lnTo>
                                  <a:pt x="141617" y="61455"/>
                                </a:lnTo>
                                <a:lnTo>
                                  <a:pt x="148678" y="61455"/>
                                </a:lnTo>
                                <a:lnTo>
                                  <a:pt x="148678" y="6184"/>
                                </a:lnTo>
                                <a:close/>
                              </a:path>
                              <a:path w="166370" h="61594">
                                <a:moveTo>
                                  <a:pt x="165798" y="0"/>
                                </a:moveTo>
                                <a:lnTo>
                                  <a:pt x="125133" y="0"/>
                                </a:lnTo>
                                <a:lnTo>
                                  <a:pt x="125133" y="6184"/>
                                </a:lnTo>
                                <a:lnTo>
                                  <a:pt x="165353" y="6184"/>
                                </a:lnTo>
                                <a:lnTo>
                                  <a:pt x="165798" y="0"/>
                                </a:lnTo>
                                <a:close/>
                              </a:path>
                            </a:pathLst>
                          </a:custGeom>
                          <a:solidFill>
                            <a:srgbClr val="000000"/>
                          </a:solidFill>
                        </wps:spPr>
                        <wps:bodyPr wrap="square" lIns="0" tIns="0" rIns="0" bIns="0" rtlCol="0">
                          <a:prstTxWarp prst="textNoShape">
                            <a:avLst/>
                          </a:prstTxWarp>
                          <a:noAutofit/>
                        </wps:bodyPr>
                      </wps:wsp>
                      <wps:wsp>
                        <wps:cNvPr id="1718" name="Textbox 1718"/>
                        <wps:cNvSpPr txBox="1"/>
                        <wps:spPr>
                          <a:xfrm>
                            <a:off x="1441" y="1441"/>
                            <a:ext cx="6117590" cy="2331720"/>
                          </a:xfrm>
                          <a:prstGeom prst="rect">
                            <a:avLst/>
                          </a:prstGeom>
                          <a:ln w="2882">
                            <a:solidFill>
                              <a:srgbClr val="A2A3A3"/>
                            </a:solidFill>
                            <a:prstDash val="solid"/>
                          </a:ln>
                        </wps:spPr>
                        <wps:txbx>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01"/>
                                <w:rPr>
                                  <w:sz w:val="14"/>
                                </w:rPr>
                              </w:pPr>
                            </w:p>
                            <w:p>
                              <w:pPr>
                                <w:spacing w:before="0"/>
                                <w:ind w:left="234" w:right="0" w:firstLine="0"/>
                                <w:jc w:val="left"/>
                                <w:rPr>
                                  <w:rFonts w:ascii="Lucida Sans"/>
                                  <w:sz w:val="14"/>
                                </w:rPr>
                              </w:pPr>
                              <w:bookmarkStart w:name="_bookmark192" w:id="212"/>
                              <w:bookmarkEnd w:id="212"/>
                              <w:r>
                                <w:rPr/>
                              </w:r>
                              <w:r>
                                <w:rPr>
                                  <w:rFonts w:ascii="Lucida Sans"/>
                                  <w:color w:val="706F70"/>
                                  <w:sz w:val="14"/>
                                </w:rPr>
                                <w:t>FIGURE</w:t>
                              </w:r>
                              <w:r>
                                <w:rPr>
                                  <w:rFonts w:ascii="Lucida Sans"/>
                                  <w:color w:val="706F70"/>
                                  <w:spacing w:val="12"/>
                                  <w:sz w:val="14"/>
                                </w:rPr>
                                <w:t> </w:t>
                              </w:r>
                              <w:r>
                                <w:rPr>
                                  <w:rFonts w:ascii="Lucida Sans"/>
                                  <w:color w:val="706F70"/>
                                  <w:spacing w:val="-10"/>
                                  <w:sz w:val="14"/>
                                </w:rPr>
                                <w:t>7</w:t>
                              </w:r>
                            </w:p>
                            <w:p>
                              <w:pPr>
                                <w:spacing w:line="261" w:lineRule="auto" w:before="15"/>
                                <w:ind w:left="234" w:right="574" w:firstLine="0"/>
                                <w:jc w:val="left"/>
                                <w:rPr>
                                  <w:rFonts w:ascii="Lucida Sans"/>
                                  <w:sz w:val="14"/>
                                </w:rPr>
                              </w:pPr>
                              <w:r>
                                <w:rPr>
                                  <w:rFonts w:ascii="Lucida Sans"/>
                                  <w:color w:val="706F70"/>
                                  <w:w w:val="90"/>
                                  <w:sz w:val="14"/>
                                </w:rPr>
                                <w:t>The </w:t>
                              </w:r>
                              <w:r>
                                <w:rPr>
                                  <w:rFonts w:ascii="Arial"/>
                                  <w:color w:val="706F70"/>
                                  <w:w w:val="90"/>
                                  <w:sz w:val="14"/>
                                </w:rPr>
                                <w:t>fi</w:t>
                              </w:r>
                              <w:r>
                                <w:rPr>
                                  <w:rFonts w:ascii="Lucida Sans"/>
                                  <w:color w:val="706F70"/>
                                  <w:w w:val="90"/>
                                  <w:sz w:val="14"/>
                                </w:rPr>
                                <w:t>gure shows the body weight misestimations </w:t>
                              </w:r>
                              <w:r>
                                <w:rPr>
                                  <w:rFonts w:ascii="Lucida Sans"/>
                                  <w:i/>
                                  <w:color w:val="706F70"/>
                                  <w:w w:val="90"/>
                                  <w:sz w:val="14"/>
                                </w:rPr>
                                <w:t>M </w:t>
                              </w:r>
                              <w:r>
                                <w:rPr>
                                  <w:rFonts w:ascii="Lucida Sans"/>
                                  <w:color w:val="706F70"/>
                                  <w:w w:val="90"/>
                                  <w:sz w:val="14"/>
                                </w:rPr>
                                <w:t>(left) and absolute body weight misestimations </w:t>
                              </w:r>
                              <w:r>
                                <w:rPr>
                                  <w:rFonts w:ascii="Lucida Sans"/>
                                  <w:i/>
                                  <w:color w:val="706F70"/>
                                  <w:w w:val="90"/>
                                  <w:sz w:val="14"/>
                                </w:rPr>
                                <w:t>A </w:t>
                              </w:r>
                              <w:r>
                                <w:rPr>
                                  <w:rFonts w:ascii="Lucida Sans"/>
                                  <w:color w:val="706F70"/>
                                  <w:w w:val="90"/>
                                  <w:sz w:val="14"/>
                                </w:rPr>
                                <w:t>(right) in relation to the performed body</w:t>
                              </w:r>
                              <w:r>
                                <w:rPr>
                                  <w:rFonts w:ascii="Lucida Sans"/>
                                  <w:color w:val="706F70"/>
                                  <w:sz w:val="14"/>
                                </w:rPr>
                                <w:t> weight modi</w:t>
                              </w:r>
                              <w:r>
                                <w:rPr>
                                  <w:rFonts w:ascii="Arial"/>
                                  <w:color w:val="706F70"/>
                                  <w:sz w:val="14"/>
                                </w:rPr>
                                <w:t>fi</w:t>
                              </w:r>
                              <w:r>
                                <w:rPr>
                                  <w:rFonts w:ascii="Lucida Sans"/>
                                  <w:color w:val="706F70"/>
                                  <w:sz w:val="14"/>
                                </w:rPr>
                                <w:t>cations for PET and AMT.</w:t>
                              </w:r>
                            </w:p>
                          </w:txbxContent>
                        </wps:txbx>
                        <wps:bodyPr wrap="square" lIns="0" tIns="0" rIns="0" bIns="0" rtlCol="0">
                          <a:noAutofit/>
                        </wps:bodyPr>
                      </wps:wsp>
                    </wpg:wgp>
                  </a:graphicData>
                </a:graphic>
              </wp:inline>
            </w:drawing>
          </mc:Choice>
          <mc:Fallback>
            <w:pict>
              <v:group style="width:481.9pt;height:183.85pt;mso-position-horizontal-relative:char;mso-position-vertical-relative:line" id="docshapegroup1458" coordorigin="0,0" coordsize="9638,3677">
                <v:shape style="position:absolute;left:1008;top:301;width:3638;height:2043" id="docshape1459" coordorigin="1009,302" coordsize="3638,2043" path="m1009,2344l4646,2344m1009,2002l4646,2002m1009,1663l4646,1663m1009,981l4646,981m1009,641l4646,641m1009,302l4646,302e" filled="false" stroked="true" strokeweight=".295pt" strokecolor="#e7e6e6">
                  <v:path arrowok="t"/>
                  <v:stroke dashstyle="solid"/>
                </v:shape>
                <v:shape style="position:absolute;left:1008;top:301;width:3638;height:2043" id="docshape1460" coordorigin="1009,302" coordsize="3638,2043" path="m1009,302l1009,2344m1917,302l1917,2344m3736,302l3736,2344m4646,302l4646,2344e" filled="false" stroked="true" strokeweight=".295pt" strokecolor="#d9d9d9">
                  <v:path arrowok="t"/>
                  <v:stroke dashstyle="solid"/>
                </v:shape>
                <v:shape style="position:absolute;left:1008;top:301;width:3638;height:2043" id="docshape1461" coordorigin="1009,302" coordsize="3638,2043" path="m2827,2344l2827,302m2799,2344l2853,2344m2799,2172l2853,2172m2799,2002l2853,2002m2799,1832l2853,1832m2799,1663l2853,1663m2799,1493l2853,1493m2799,1323l2853,1323m2799,1151l2853,1151m2799,981l2853,981m2799,811l2853,811m2799,641l2853,641m2799,472l2853,472m2799,302l2853,302m2791,2344l2863,2344m2791,2002l2863,2002m2791,1663l2863,1663m2791,1323l2863,1323m2791,981l2863,981m2791,641l2863,641m2791,302l2863,302m1009,1323l4646,1323m1009,1295l1009,1349m1235,1295l1235,1349m1464,1295l1464,1349m1691,1295l1691,1349m1917,1295l1917,1349m2146,1295l2146,1349m2372,1295l2372,1349m2601,1295l2601,1349m2828,1295l2828,1349m3054,1295l3054,1349m3283,1295l3283,1349m3509,1295l3509,1349m3736,1295l3736,1349m3965,1295l3965,1349m4191,1295l4191,1349m4417,1295l4417,1349m4646,1295l4646,1349m1009,1287l1009,1359m1917,1287l1917,1359m2828,1287l2828,1359m3736,1287l3736,1359m4646,1287l4646,1359e" filled="false" stroked="true" strokeweight=".295pt" strokecolor="#000000">
                  <v:path arrowok="t"/>
                  <v:stroke dashstyle="solid"/>
                </v:shape>
                <v:shape style="position:absolute;left:1010;top:359;width:3635;height:1248" id="docshape1462" coordorigin="1010,360" coordsize="3635,1248" path="m1010,360l1463,488,1918,627,2374,1121,2826,1036,3282,1394,3737,1607,4192,1517,4645,1510e" filled="false" stroked="true" strokeweight=".442pt" strokecolor="#004d7b">
                  <v:path arrowok="t"/>
                  <v:stroke dashstyle="solid"/>
                </v:shape>
                <v:rect style="position:absolute;left:980;top:331;width:57;height:57" id="docshape1463" filled="true" fillcolor="#004d7b" stroked="false">
                  <v:fill type="solid"/>
                </v:rect>
                <v:rect style="position:absolute;left:980;top:331;width:57;height:57" id="docshape1464" filled="false" stroked="true" strokeweight=".442pt" strokecolor="#004d7b">
                  <v:stroke dashstyle="solid"/>
                </v:rect>
                <v:rect style="position:absolute;left:1433;top:460;width:57;height:57" id="docshape1465" filled="true" fillcolor="#004d7b" stroked="false">
                  <v:fill type="solid"/>
                </v:rect>
                <v:rect style="position:absolute;left:1433;top:460;width:57;height:57" id="docshape1466" filled="false" stroked="true" strokeweight=".442pt" strokecolor="#004d7b">
                  <v:stroke dashstyle="solid"/>
                </v:rect>
                <v:rect style="position:absolute;left:1888;top:599;width:57;height:57" id="docshape1467" filled="true" fillcolor="#004d7b" stroked="false">
                  <v:fill type="solid"/>
                </v:rect>
                <v:rect style="position:absolute;left:1888;top:599;width:57;height:57" id="docshape1468" filled="false" stroked="true" strokeweight=".442pt" strokecolor="#004d7b">
                  <v:stroke dashstyle="solid"/>
                </v:rect>
                <v:rect style="position:absolute;left:2344;top:1093;width:57;height:57" id="docshape1469" filled="true" fillcolor="#004d7b" stroked="false">
                  <v:fill type="solid"/>
                </v:rect>
                <v:rect style="position:absolute;left:2344;top:1093;width:57;height:57" id="docshape1470" filled="false" stroked="true" strokeweight=".442pt" strokecolor="#004d7b">
                  <v:stroke dashstyle="solid"/>
                </v:rect>
                <v:rect style="position:absolute;left:2796;top:1008;width:57;height:57" id="docshape1471" filled="true" fillcolor="#004d7b" stroked="false">
                  <v:fill type="solid"/>
                </v:rect>
                <v:rect style="position:absolute;left:2796;top:1008;width:57;height:57" id="docshape1472" filled="false" stroked="true" strokeweight=".442pt" strokecolor="#004d7b">
                  <v:stroke dashstyle="solid"/>
                </v:rect>
                <v:rect style="position:absolute;left:3252;top:1365;width:57;height:57" id="docshape1473" filled="true" fillcolor="#004d7b" stroked="false">
                  <v:fill type="solid"/>
                </v:rect>
                <v:rect style="position:absolute;left:3252;top:1365;width:57;height:57" id="docshape1474" filled="false" stroked="true" strokeweight=".442pt" strokecolor="#004d7b">
                  <v:stroke dashstyle="solid"/>
                </v:rect>
                <v:rect style="position:absolute;left:3707;top:1579;width:57;height:57" id="docshape1475" filled="true" fillcolor="#004d7b" stroked="false">
                  <v:fill type="solid"/>
                </v:rect>
                <v:rect style="position:absolute;left:3707;top:1579;width:57;height:57" id="docshape1476" filled="false" stroked="true" strokeweight=".442pt" strokecolor="#004d7b">
                  <v:stroke dashstyle="solid"/>
                </v:rect>
                <v:rect style="position:absolute;left:4162;top:1489;width:57;height:57" id="docshape1477" filled="true" fillcolor="#004d7b" stroked="false">
                  <v:fill type="solid"/>
                </v:rect>
                <v:rect style="position:absolute;left:4162;top:1489;width:57;height:57" id="docshape1478" filled="false" stroked="true" strokeweight=".442pt" strokecolor="#004d7b">
                  <v:stroke dashstyle="solid"/>
                </v:rect>
                <v:rect style="position:absolute;left:4615;top:1481;width:57;height:57" id="docshape1479" filled="true" fillcolor="#004d7b" stroked="false">
                  <v:fill type="solid"/>
                </v:rect>
                <v:rect style="position:absolute;left:4615;top:1481;width:57;height:57" id="docshape1480" filled="false" stroked="true" strokeweight=".442pt" strokecolor="#004d7b">
                  <v:stroke dashstyle="solid"/>
                </v:rect>
                <v:shape style="position:absolute;left:1010;top:351;width:3635;height:893" id="docshape1481" coordorigin="1010,352" coordsize="3635,893" path="m1010,352l1463,553,1918,614,2374,463,2826,820,3282,1041,3737,1244,4192,905,4645,1157e" filled="false" stroked="true" strokeweight=".442pt" strokecolor="#ff7f7a">
                  <v:path arrowok="t"/>
                  <v:stroke dashstyle="solid"/>
                </v:shape>
                <v:shape style="position:absolute;left:980;top:323;width:57;height:57" id="docshape1482" coordorigin="981,324" coordsize="57,57" path="m1009,324l998,326,989,332,983,341,981,352,983,363,989,372,998,378,1009,381,1020,378,1029,372,1035,363,1038,352,1035,341,1029,332,1020,326,1009,324xe" filled="true" fillcolor="#ff7f7a" stroked="false">
                  <v:path arrowok="t"/>
                  <v:fill type="solid"/>
                </v:shape>
                <v:shape style="position:absolute;left:980;top:323;width:57;height:57" id="docshape1483" coordorigin="981,324" coordsize="57,57" path="m1038,352l1035,363,1029,372,1020,378,1009,381,998,378,989,372,983,363,981,352,983,341,989,332,998,326,1009,324,1020,326,1029,332,1035,341,1038,352xe" filled="false" stroked="true" strokeweight=".442pt" strokecolor="#ff7f7a">
                  <v:path arrowok="t"/>
                  <v:stroke dashstyle="solid"/>
                </v:shape>
                <v:shape style="position:absolute;left:1433;top:524;width:57;height:57" id="docshape1484" coordorigin="1434,525" coordsize="57,57" path="m1462,525l1451,527,1442,533,1436,542,1434,553,1436,564,1442,573,1451,579,1462,581,1473,579,1482,573,1488,564,1490,553,1488,542,1482,533,1473,527,1462,525xe" filled="true" fillcolor="#ff7f7a" stroked="false">
                  <v:path arrowok="t"/>
                  <v:fill type="solid"/>
                </v:shape>
                <v:shape style="position:absolute;left:1433;top:524;width:57;height:57" id="docshape1485" coordorigin="1434,525" coordsize="57,57" path="m1490,553l1488,564,1482,573,1473,579,1462,581,1451,579,1442,573,1436,564,1434,553,1436,542,1442,533,1451,527,1462,525,1473,527,1482,533,1488,542,1490,553xe" filled="false" stroked="true" strokeweight=".442pt" strokecolor="#ff7f7a">
                  <v:path arrowok="t"/>
                  <v:stroke dashstyle="solid"/>
                </v:shape>
                <v:shape style="position:absolute;left:1888;top:586;width:57;height:57" id="docshape1486" coordorigin="1889,586" coordsize="57,57" path="m1917,586l1906,589,1897,595,1891,604,1889,615,1891,626,1897,635,1906,641,1917,643,1928,641,1937,635,1943,626,1946,615,1943,604,1937,595,1928,589,1917,586xe" filled="true" fillcolor="#ff7f7a" stroked="false">
                  <v:path arrowok="t"/>
                  <v:fill type="solid"/>
                </v:shape>
                <v:shape style="position:absolute;left:1888;top:586;width:57;height:57" id="docshape1487" coordorigin="1889,586" coordsize="57,57" path="m1946,615l1943,626,1937,635,1928,641,1917,643,1906,641,1897,635,1891,626,1889,615,1891,604,1897,595,1906,589,1917,586,1928,589,1937,595,1943,604,1946,615xe" filled="false" stroked="true" strokeweight=".442pt" strokecolor="#ff7f7a">
                  <v:path arrowok="t"/>
                  <v:stroke dashstyle="solid"/>
                </v:shape>
                <v:shape style="position:absolute;left:2344;top:434;width:57;height:57" id="docshape1488" coordorigin="2344,435" coordsize="57,57" path="m2372,435l2357,435,2344,447,2344,463,2346,474,2353,483,2361,489,2372,491,2384,489,2393,483,2399,474,2401,463,2399,452,2393,443,2384,437,2372,435xe" filled="true" fillcolor="#ff7f7a" stroked="false">
                  <v:path arrowok="t"/>
                  <v:fill type="solid"/>
                </v:shape>
                <v:shape style="position:absolute;left:2344;top:434;width:57;height:57" id="docshape1489" coordorigin="2344,435" coordsize="57,57" path="m2401,463l2399,474,2393,483,2384,489,2372,491,2361,489,2353,483,2346,474,2344,463,2344,447,2357,435,2372,435,2384,437,2393,443,2399,452,2401,463xe" filled="false" stroked="true" strokeweight=".442pt" strokecolor="#ff7f7a">
                  <v:path arrowok="t"/>
                  <v:stroke dashstyle="solid"/>
                </v:shape>
                <v:shape style="position:absolute;left:2796;top:792;width:57;height:57" id="docshape1490" coordorigin="2797,792" coordsize="57,57" path="m2825,792l2814,794,2805,800,2799,809,2797,820,2799,831,2805,840,2814,846,2825,849,2836,846,2845,840,2851,831,2854,820,2851,809,2845,800,2836,794,2825,792xe" filled="true" fillcolor="#ff7f7a" stroked="false">
                  <v:path arrowok="t"/>
                  <v:fill type="solid"/>
                </v:shape>
                <v:shape style="position:absolute;left:2796;top:792;width:57;height:57" id="docshape1491" coordorigin="2797,792" coordsize="57,57" path="m2854,820l2851,831,2845,840,2836,846,2825,849,2814,846,2805,840,2799,831,2797,820,2799,809,2805,800,2814,794,2825,792,2836,794,2845,800,2851,809,2854,820xe" filled="false" stroked="true" strokeweight=".442pt" strokecolor="#ff7f7a">
                  <v:path arrowok="t"/>
                  <v:stroke dashstyle="solid"/>
                </v:shape>
                <v:shape style="position:absolute;left:3252;top:1013;width:57;height:57" id="docshape1492" coordorigin="3252,1013" coordsize="57,57" path="m3281,1013l3270,1016,3261,1022,3254,1031,3252,1042,3254,1053,3261,1062,3270,1068,3281,1070,3292,1068,3301,1062,3307,1053,3309,1042,3307,1031,3301,1022,3292,1016,3281,1013xe" filled="true" fillcolor="#ff7f7a" stroked="false">
                  <v:path arrowok="t"/>
                  <v:fill type="solid"/>
                </v:shape>
                <v:shape style="position:absolute;left:3252;top:1013;width:57;height:57" id="docshape1493" coordorigin="3252,1013" coordsize="57,57" path="m3309,1042l3307,1053,3301,1062,3292,1068,3281,1070,3270,1068,3261,1062,3254,1053,3252,1042,3254,1031,3261,1022,3270,1016,3281,1013,3292,1016,3301,1022,3307,1031,3309,1042xe" filled="false" stroked="true" strokeweight=".442pt" strokecolor="#ff7f7a">
                  <v:path arrowok="t"/>
                  <v:stroke dashstyle="solid"/>
                </v:shape>
                <v:shape style="position:absolute;left:3707;top:1216;width:57;height:57" id="docshape1494" coordorigin="3708,1217" coordsize="57,57" path="m3736,1217l3725,1219,3716,1225,3710,1234,3708,1245,3710,1256,3716,1265,3725,1271,3736,1273,3747,1271,3756,1265,3762,1256,3764,1245,3762,1234,3756,1225,3747,1219,3736,1217xe" filled="true" fillcolor="#ff7f7a" stroked="false">
                  <v:path arrowok="t"/>
                  <v:fill type="solid"/>
                </v:shape>
                <v:shape style="position:absolute;left:3707;top:1216;width:57;height:57" id="docshape1495" coordorigin="3708,1217" coordsize="57,57" path="m3764,1245l3762,1256,3756,1265,3747,1271,3736,1273,3725,1271,3716,1265,3710,1256,3708,1245,3710,1234,3716,1225,3725,1219,3736,1217,3747,1219,3756,1225,3762,1234,3764,1245xe" filled="false" stroked="true" strokeweight=".442pt" strokecolor="#ff7f7a">
                  <v:path arrowok="t"/>
                  <v:stroke dashstyle="solid"/>
                </v:shape>
                <v:shape style="position:absolute;left:4162;top:879;width:57;height:57" id="docshape1496" coordorigin="4163,880" coordsize="57,57" path="m4191,880l4180,882,4171,888,4165,897,4163,908,4165,919,4171,928,4180,934,4191,936,4202,934,4211,928,4217,919,4219,908,4217,897,4211,888,4202,882,4191,880xe" filled="true" fillcolor="#ff7f7a" stroked="false">
                  <v:path arrowok="t"/>
                  <v:fill type="solid"/>
                </v:shape>
                <v:shape style="position:absolute;left:4162;top:879;width:57;height:57" id="docshape1497" coordorigin="4163,880" coordsize="57,57" path="m4219,908l4217,919,4211,928,4202,934,4191,936,4180,934,4171,928,4165,919,4163,908,4165,897,4171,888,4180,882,4191,880,4202,882,4211,888,4217,897,4219,908xe" filled="false" stroked="true" strokeweight=".442pt" strokecolor="#ff7f7a">
                  <v:path arrowok="t"/>
                  <v:stroke dashstyle="solid"/>
                </v:shape>
                <v:shape style="position:absolute;left:4615;top:1129;width:57;height:57" id="docshape1498" coordorigin="4616,1129" coordsize="57,57" path="m4644,1129l4633,1131,4624,1137,4618,1146,4616,1157,4618,1168,4624,1177,4633,1183,4644,1186,4655,1183,4664,1177,4670,1168,4672,1157,4670,1146,4664,1137,4655,1131,4644,1129xe" filled="true" fillcolor="#ff7f7a" stroked="false">
                  <v:path arrowok="t"/>
                  <v:fill type="solid"/>
                </v:shape>
                <v:shape style="position:absolute;left:4615;top:1129;width:57;height:57" id="docshape1499" coordorigin="4616,1129" coordsize="57,57" path="m4672,1157l4670,1168,4664,1177,4655,1183,4644,1186,4633,1183,4624,1177,4618,1168,4616,1157,4618,1146,4624,1137,4633,1131,4644,1129,4655,1131,4664,1137,4670,1146,4672,1157xe" filled="false" stroked="true" strokeweight=".442pt" strokecolor="#ff7f7a">
                  <v:path arrowok="t"/>
                  <v:stroke dashstyle="solid"/>
                </v:shape>
                <v:shape style="position:absolute;left:1005;top:405;width:3633;height:1331" id="docshape1500" coordorigin="1005,406" coordsize="3633,1331" path="m1009,406l1007,407,1005,412,1006,414,1069,437,1072,436,1073,431,1072,429,1009,406xm1101,439l1098,440,1096,445,1098,448,1160,470,1163,469,1165,465,1163,462,1101,439xm1192,473l1190,474,1188,478,1189,481,1252,504,1254,503,1256,498,1255,495,1192,473xm1283,506l1281,507,1279,512,1280,514,1343,537,1346,536,1347,531,1346,529,1283,506xm1375,539l1372,540,1371,545,1372,548,1374,548,1435,570,1437,569,1439,565,1438,562,1435,561,1375,539xm1466,573l1464,574,1462,578,1463,581,1526,604,1528,603,1530,598,1529,595,1466,573xm1558,606l1555,607,1553,612,1555,614,1617,637,1620,636,1621,631,1620,629,1558,606xm1649,639l1646,640,1645,645,1646,647,1709,670,1711,669,1713,665,1712,662,1649,639xm1740,672l1738,674,1736,678,1737,681,1800,704,1803,702,1804,698,1803,695,1740,672xm1832,706l1829,707,1828,712,1829,714,1891,737,1894,736,1896,731,1894,729,1832,706xm1923,739l1921,740,1919,745,1920,747,1983,770,1985,769,1987,764,1986,762,1923,739xm2014,772l2012,774,2010,778,2011,781,2014,782,2074,804,2077,802,2078,798,2077,795,2014,772xm2106,806l2103,807,2102,809,2102,811,2103,814,2105,815,2166,837,2168,836,2170,831,2169,829,2106,806xm2197,839l2195,840,2193,845,2194,847,2257,870,2260,869,2260,867,2261,864,2260,862,2200,840,2197,839xm2289,872l2286,873,2284,878,2286,881,2348,903,2351,902,2353,898,2351,895,2289,872xm2380,906l2377,907,2376,911,2377,914,2440,937,2442,936,2444,931,2443,928,2440,928,2380,906xm2471,939l2469,940,2467,945,2468,947,2531,970,2534,969,2535,964,2534,962,2471,939xm2563,972l2560,973,2559,978,2560,980,2620,1003,2623,1003,2625,1002,2627,998,2626,995,2563,972xm2654,1005l2652,1007,2650,1011,2651,1014,2714,1037,2716,1035,2718,1031,2717,1028,2656,1006,2654,1005xm2746,1039l2743,1040,2741,1045,2743,1047,2805,1070,2808,1069,2809,1064,2808,1062,2746,1039xm2837,1072l2834,1073,2833,1078,2834,1080,2897,1103,2899,1102,2901,1098,2900,1095,2837,1072xm2928,1105l2926,1107,2924,1111,2925,1114,2988,1137,2991,1135,2992,1131,2991,1128,2928,1105xm3020,1139l3017,1140,3016,1145,3017,1147,3079,1170,3082,1169,3084,1164,3082,1162,3020,1139xm3111,1172l3109,1173,3107,1178,3108,1180,3171,1203,3173,1202,3175,1197,3174,1195,3111,1172xm3202,1205l3200,1207,3198,1211,3199,1214,3262,1237,3265,1235,3266,1231,3265,1228,3202,1205xm3294,1239l3291,1240,3290,1244,3291,1247,3354,1270,3356,1269,3358,1264,3357,1262,3354,1261,3294,1239xm3385,1272l3383,1273,3381,1278,3382,1280,3445,1303,3447,1302,3449,1297,3448,1295,3385,1272xm3477,1305l3474,1306,3472,1311,3474,1314,3476,1314,3536,1336,3539,1335,3540,1333,3541,1331,3539,1328,3477,1305xm3568,1339l3565,1340,3564,1344,3565,1347,3628,1370,3630,1369,3632,1364,3631,1361,3568,1339xm3659,1372l3657,1373,3655,1378,3656,1380,3719,1403,3722,1402,3723,1397,3722,1395,3662,1373,3659,1372xm3751,1405l3748,1406,3747,1411,3748,1413,3811,1436,3813,1435,3815,1431,3814,1428,3751,1405xm3842,1438l3840,1440,3838,1444,3839,1447,3900,1469,3902,1470,3904,1468,3906,1464,3905,1461,3842,1438xm3934,1472l3931,1473,3929,1478,3931,1480,3933,1481,3993,1503,3996,1502,3997,1497,3996,1495,3934,1472xm4025,1505l4022,1506,4021,1511,4022,1513,4085,1536,4087,1535,4089,1531,4088,1528,4027,1506,4025,1505xm4116,1538l4114,1540,4112,1544,4113,1547,4176,1570,4179,1568,4180,1564,4179,1561,4116,1538xm4208,1572l4205,1573,4203,1577,4205,1580,4267,1603,4270,1602,4272,1597,4270,1595,4208,1572xm4299,1605l4297,1606,4295,1611,4296,1613,4359,1636,4361,1635,4363,1630,4362,1628,4301,1606,4299,1605xm4390,1638l4388,1640,4386,1644,4387,1647,4448,1669,4450,1670,4453,1668,4454,1664,4453,1661,4390,1638xm4482,1672l4479,1673,4478,1677,4479,1680,4542,1703,4544,1702,4546,1697,4545,1695,4542,1694,4482,1672xm4573,1705l4571,1706,4569,1711,4570,1713,4633,1736,4635,1735,4637,1730,4636,1728,4573,1705xe" filled="true" fillcolor="#004d7b" stroked="false">
                  <v:path arrowok="t"/>
                  <v:fill type="solid"/>
                </v:shape>
                <v:shape style="position:absolute;left:1008;top:375;width:3637;height:835" id="docshape1501" coordorigin="1008,376" coordsize="3637,835" path="m1008,376l1008,394,1013,395,1018,392,1020,382,1017,378,1008,376xm1042,383l1037,386,1035,396,1038,401,1047,403,1052,400,1054,390,1051,385,1042,383xm1076,391l1072,394,1069,404,1072,408,1082,410,1087,407,1089,398,1086,393,1076,391xm1111,399l1106,402,1104,411,1107,416,1116,418,1121,415,1123,406,1120,401,1111,399xm1145,407l1141,410,1138,419,1141,424,1151,426,1156,423,1158,413,1155,409,1145,407xm1180,414l1175,417,1173,427,1176,432,1186,434,1190,431,1192,421,1189,417,1180,414xm1214,422l1210,425,1207,435,1210,439,1220,442,1225,439,1227,429,1224,424,1214,422xm1249,430l1244,433,1242,442,1245,447,1255,449,1259,446,1261,437,1258,432,1249,430xm1283,438l1279,441,1277,450,1280,455,1289,457,1294,454,1296,445,1293,440,1283,438xm1318,445l1313,448,1311,458,1314,463,1324,465,1328,462,1330,452,1327,448,1323,447,1318,445xm1352,453l1348,456,1346,466,1349,470,1358,473,1363,470,1365,460,1362,455,1352,453xm1387,461l1382,464,1380,474,1383,478,1393,480,1397,477,1400,468,1397,463,1387,461xm1422,469l1417,472,1415,481,1418,486,1427,488,1432,485,1434,476,1431,471,1422,469xm1456,477l1451,480,1449,489,1452,494,1462,496,1466,493,1469,483,1466,479,1456,477xm1491,484l1486,487,1484,497,1487,502,1496,504,1501,501,1503,491,1500,486,1491,484xm1525,492l1520,495,1518,505,1521,509,1531,511,1535,508,1538,499,1535,494,1525,492xm1560,500l1555,503,1553,512,1556,517,1565,519,1570,516,1572,507,1569,502,1560,500xm1594,508l1589,511,1587,520,1590,525,1600,527,1605,524,1607,515,1604,510,1594,508xm1629,515l1624,518,1622,528,1625,533,1634,535,1639,532,1641,522,1638,518,1629,515xm1663,523l1658,526,1656,536,1659,540,1669,543,1674,540,1676,530,1673,525,1663,523xm1698,531l1693,534,1691,543,1694,548,1703,550,1708,547,1710,538,1707,533,1698,531xm1732,539l1727,542,1725,551,1728,556,1738,558,1743,555,1745,546,1742,541,1732,539xm1767,546l1762,549,1760,559,1763,564,1772,566,1777,563,1779,553,1776,549,1767,546xm1801,554l1797,557,1794,567,1797,571,1807,574,1812,571,1814,561,1811,556,1801,554xm1836,562l1831,565,1829,575,1832,579,1841,581,1846,578,1848,569,1845,564,1836,562xm1870,570l1866,573,1863,582,1866,587,1876,589,1881,586,1883,577,1880,572,1870,570xm1905,578l1900,581,1898,590,1901,595,1910,597,1915,594,1917,584,1914,580,1905,578xm1939,585l1935,588,1933,597,1932,598,1935,603,1945,605,1950,602,1951,597,1952,592,1949,587,1939,585xm1974,593l1969,596,1967,606,1970,610,1980,612,1984,609,1986,600,1983,595,1974,593xm2008,601l2004,604,2002,613,2005,618,2014,620,2019,617,2021,608,2018,603,2008,601xm2043,609l2038,612,2036,621,2039,626,2049,628,2053,625,2055,615,2052,611,2043,609xm2077,616l2073,619,2071,629,2074,634,2083,636,2088,633,2090,623,2087,619,2077,616xm2112,624l2107,627,2105,637,2108,641,2118,644,2122,641,2124,631,2121,626,2112,624xm2146,632l2142,635,2140,644,2143,649,2152,651,2157,648,2159,639,2156,634,2146,632xm2181,640l2176,643,2174,652,2177,657,2187,659,2191,656,2194,647,2191,642,2181,640xm2216,647l2211,650,2209,660,2212,665,2221,667,2226,664,2228,654,2225,650,2216,647xm2250,655l2245,658,2243,668,2246,672,2256,675,2260,672,2263,662,2260,657,2250,655xm2285,663l2280,666,2278,676,2281,680,2290,682,2295,679,2297,670,2294,665,2285,663xm2319,671l2314,674,2312,683,2315,688,2325,690,2329,687,2332,678,2329,673,2319,671xm2354,679l2349,682,2347,691,2350,696,2359,698,2364,695,2366,685,2363,681,2354,679xm2388,686l2383,689,2381,699,2384,704,2394,706,2399,703,2401,693,2398,688,2388,686xm2423,694l2418,697,2416,707,2419,711,2428,713,2433,710,2435,701,2432,696,2427,695,2423,694xm2457,702l2452,705,2450,714,2453,719,2463,721,2468,718,2470,709,2467,704,2457,702xm2492,710l2487,713,2485,722,2488,727,2497,729,2502,726,2504,717,2501,712,2492,710xm2526,717l2521,720,2519,730,2522,735,2532,737,2537,734,2539,724,2536,720,2526,717xm2561,725l2556,728,2554,738,2557,742,2566,745,2571,742,2573,732,2570,727,2561,725xm2595,733l2591,736,2588,745,2591,750,2601,752,2606,749,2608,740,2605,735,2595,733xm2630,741l2625,744,2623,753,2626,758,2635,760,2640,757,2642,748,2639,743,2630,741xm2664,748l2660,751,2659,756,2657,761,2660,766,2670,768,2675,765,2677,756,2677,755,2674,751,2664,748xm2699,756l2694,759,2692,769,2695,773,2705,776,2709,773,2711,763,2708,758,2699,756xm2733,764l2729,767,2726,777,2729,781,2739,783,2744,780,2746,771,2743,766,2733,764xm2768,772l2763,775,2761,783,2761,784,2764,789,2774,791,2778,788,2780,779,2777,774,2768,772xm2802,780l2798,783,2796,792,2799,797,2808,799,2813,796,2815,786,2812,782,2802,780xm2837,787l2832,790,2830,800,2833,805,2843,807,2847,804,2849,794,2846,789,2842,788,2837,787xm2871,795l2867,798,2865,808,2868,812,2877,814,2882,812,2884,802,2881,797,2871,795xm2906,803l2901,806,2899,815,2899,815,2902,820,2912,822,2916,819,2919,810,2916,805,2906,803xm2941,811l2936,814,2934,823,2937,828,2946,830,2951,827,2953,817,2950,813,2941,811xm2975,818l2970,821,2968,831,2971,836,2981,838,2985,835,2988,825,2985,821,2975,818xm3010,826l3005,829,3003,839,3006,843,3015,846,3020,843,3022,833,3019,828,3010,826xm3044,834l3039,837,3037,846,3040,851,3050,853,3054,850,3057,841,3054,836,3044,834xm3079,842l3074,845,3072,854,3075,859,3084,861,3089,858,3091,849,3091,849,3088,844,3079,842xm3113,849l3108,852,3106,862,3109,867,3119,869,3124,866,3126,856,3123,852,3113,849xm3148,857l3143,860,3141,870,3144,875,3153,877,3158,874,3160,864,3157,859,3148,857xm3182,865l3177,868,3175,878,3178,882,3188,884,3193,881,3195,873,3195,872,3192,867,3182,865xm3217,873l3212,876,3210,885,3213,890,3222,892,3227,889,3229,880,3226,875,3217,873xm3251,881l3246,884,3244,893,3247,898,3257,900,3262,897,3264,887,3261,883,3251,881xm3286,888l3281,891,3279,901,3282,906,3291,908,3296,905,3298,895,3295,890,3286,888xm3320,896l3316,899,3313,909,3316,913,3326,915,3331,913,3333,903,3330,898,3320,896xm3355,904l3350,907,3348,916,3351,921,3360,923,3365,920,3367,912,3367,911,3364,906,3355,904xm3389,912l3385,915,3382,924,3385,929,3395,931,3400,928,3402,919,3399,914,3389,912xm3424,919l3419,922,3417,932,3420,937,3429,939,3434,936,3436,926,3433,922,3424,919xm3458,927l3454,930,3451,940,3454,944,3464,947,3469,944,3471,935,3471,934,3468,929,3458,927xm3493,935l3488,938,3486,947,3489,952,3499,954,3503,951,3505,942,3502,937,3493,935xm3527,943l3523,946,3521,955,3524,960,3533,962,3538,959,3540,950,3537,945,3527,943xm3562,950l3557,953,3555,963,3558,968,3568,970,3572,967,3574,957,3571,953,3567,952,3562,950xm3596,958l3592,961,3590,971,3593,976,3602,978,3607,975,3609,965,3606,960,3596,958xm3631,966l3626,969,3624,978,3624,979,3627,983,3637,985,3641,982,3644,973,3641,968,3631,966xm3666,974l3661,977,3659,986,3662,991,3671,993,3676,990,3678,981,3675,976,3666,974xm3700,982l3695,985,3693,994,3696,999,3706,1001,3710,998,3713,988,3710,984,3700,982xm3735,989l3730,992,3728,1002,3731,1007,3740,1009,3745,1006,3747,996,3744,991,3735,989xm3769,997l3764,1000,3762,1010,3765,1014,3775,1016,3779,1014,3782,1004,3779,999,3769,997xm3804,1005l3799,1008,3797,1017,3800,1022,3809,1024,3814,1021,3816,1012,3813,1007,3804,1005xm3838,1013l3833,1016,3831,1025,3834,1030,3844,1032,3848,1029,3851,1020,3848,1015,3838,1013xm3873,1020l3868,1023,3866,1033,3869,1038,3878,1040,3883,1037,3885,1027,3882,1023,3873,1020xm3907,1028l3902,1031,3900,1041,3903,1045,3913,1048,3918,1045,3920,1035,3917,1030,3907,1028xm3942,1036l3937,1039,3935,1048,3938,1053,3947,1055,3952,1052,3954,1043,3951,1038,3942,1036xm3976,1044l3971,1047,3969,1056,3972,1061,3982,1063,3987,1060,3989,1051,3989,1051,3986,1046,3976,1044xm4011,1051l4006,1054,4004,1064,4007,1069,4016,1071,4021,1068,4023,1058,4020,1054,4011,1051xm4045,1059l4041,1062,4038,1072,4041,1077,4046,1078,4051,1079,4056,1076,4058,1066,4055,1061,4045,1059xm4080,1067l4075,1070,4073,1080,4076,1084,4085,1086,4090,1083,4092,1074,4089,1069,4080,1067xm4114,1075l4110,1078,4107,1087,4110,1092,4120,1094,4125,1091,4127,1082,4124,1077,4114,1075xm4149,1083l4144,1086,4142,1094,4142,1095,4145,1100,4154,1102,4159,1099,4161,1089,4158,1085,4149,1083xm4183,1090l4179,1093,4176,1103,4179,1108,4189,1110,4194,1107,4196,1097,4193,1092,4183,1090xm4218,1098l4213,1101,4211,1111,4214,1115,4224,1118,4228,1115,4230,1105,4227,1100,4218,1098xm4252,1106l4248,1109,4246,1118,4248,1123,4258,1125,4263,1122,4265,1113,4262,1108,4252,1106xm4287,1114l4282,1117,4280,1125,4280,1126,4283,1131,4293,1133,4297,1130,4299,1121,4296,1116,4287,1114xm4321,1121l4317,1124,4315,1133,4315,1134,4318,1139,4327,1141,4332,1138,4334,1128,4331,1124,4321,1121xm4356,1129l4351,1132,4349,1141,4349,1142,4352,1146,4362,1149,4366,1146,4369,1136,4366,1131,4356,1129xm4390,1137l4386,1140,4384,1149,4387,1154,4396,1156,4401,1153,4403,1144,4400,1139,4390,1137xm4425,1145l4420,1148,4418,1157,4421,1162,4431,1164,4435,1161,4438,1152,4435,1147,4430,1146,4425,1145xm4460,1152l4455,1155,4453,1165,4456,1170,4465,1172,4470,1169,4472,1159,4469,1155,4460,1152xm4494,1160l4489,1163,4487,1173,4490,1178,4500,1180,4504,1177,4507,1167,4504,1162,4494,1160xm4529,1168l4524,1171,4522,1181,4525,1185,4534,1187,4539,1184,4541,1175,4538,1170,4529,1168xm4563,1176l4558,1179,4556,1188,4559,1193,4569,1195,4573,1192,4576,1183,4573,1178,4563,1176xm4598,1184l4593,1187,4591,1196,4594,1201,4603,1203,4608,1200,4610,1190,4607,1186,4598,1184xm4632,1191l4627,1194,4625,1204,4628,1209,4638,1211,4643,1208,4645,1198,4642,1193,4637,1192,4632,1191xe" filled="true" fillcolor="#ff7f7a" stroked="false">
                  <v:path arrowok="t"/>
                  <v:fill type="solid"/>
                </v:shape>
                <v:shape style="position:absolute;left:786;top:2281;width:109;height:101" type="#_x0000_t75" id="docshape1502" stroked="false">
                  <v:imagedata r:id="rId298" o:title=""/>
                </v:shape>
                <v:shape style="position:absolute;left:620;top:238;width:4098;height:2287" id="docshape1503" coordorigin="620,239" coordsize="4098,2287" path="m640,1442l639,1439,636,1436,633,1435,627,1435,625,1436,621,1439,620,1442,620,1447,621,1450,625,1454,628,1455,633,1455,636,1454,639,1450,640,1447,640,1442xm680,1251l678,1245,678,1245,678,1244,677,1244,677,1243,671,1238,671,1254,671,1264,669,1268,662,1273,657,1274,645,1274,641,1273,635,1268,634,1267,633,1264,633,1256,633,1255,633,1254,634,1253,636,1249,638,1247,641,1245,644,1244,647,1244,660,1244,664,1245,670,1250,671,1254,671,1238,668,1235,661,1232,644,1232,637,1235,637,1235,627,1243,624,1250,624,1267,626,1274,636,1283,643,1285,661,1285,667,1283,677,1274,677,1274,678,1273,680,1267,680,1251xm738,1517l625,1527,625,1547,700,1568,704,1569,708,1570,719,1572,718,1572,708,1574,704,1575,625,1597,625,1617,738,1627,738,1614,657,1607,658,1607,634,1606,637,1606,640,1605,643,1604,647,1603,652,1602,738,1578,738,1567,653,1542,642,1540,638,1538,636,1538,645,1538,738,1530,738,1517xm738,1438l654,1438,656,1452,738,1452,738,1438xm738,1347l672,1347,669,1347,662,1350,659,1353,655,1360,655,1360,654,1364,654,1377,658,1386,667,1394,664,1394,661,1395,656,1396,654,1397,654,1397,657,1409,657,1410,657,1410,658,1410,659,1409,665,1407,669,1407,738,1407,738,1394,677,1394,675,1393,674,1391,671,1387,669,1385,667,1381,667,1379,665,1375,665,1373,665,1367,666,1364,668,1362,671,1361,673,1360,677,1360,738,1360,738,1347xm738,1244l626,1189,626,1200,738,1255,738,1244xm739,1177l739,1177,737,1171,737,1171,737,1171,730,1164,730,1180,730,1191,728,1195,721,1200,721,1200,716,1201,704,1201,700,1200,700,1200,694,1195,693,1194,692,1191,692,1182,692,1180,693,1179,694,1177,695,1175,697,1174,701,1171,703,1171,708,1170,719,1170,723,1171,729,1177,730,1180,730,1164,727,1161,720,1159,703,1159,696,1161,696,1161,685,1170,685,1170,683,1177,683,1194,685,1200,685,1200,695,1210,702,1212,720,1212,727,1210,736,1201,737,1200,737,1200,739,1194,739,1177xm814,1996l787,1996,787,2007,814,2007,814,1996xm814,1654l787,1654,787,1665,814,1665,814,1654xm890,1009l855,1009,848,1010,852,1006,860,999,874,985,878,980,884,971,886,967,889,959,890,954,890,947,889,943,887,937,885,934,880,929,877,928,871,925,867,924,859,924,854,925,844,930,839,933,833,937,838,943,845,938,850,936,856,934,858,934,865,934,869,936,875,943,877,947,877,955,877,958,875,963,874,966,870,973,868,976,862,983,851,997,847,1001,840,1007,837,1010,834,1012,834,1018,888,1018,890,1009xm891,1626l891,1622,889,1619,888,1616,886,1613,886,1613,881,1609,878,1607,872,1604,869,1603,860,1603,855,1604,845,1609,840,1612,835,1616,835,1617,839,1622,843,1620,847,1618,848,1617,852,1615,853,1614,857,1613,867,1613,870,1615,877,1622,878,1626,878,1634,878,1637,876,1642,875,1645,873,1648,871,1652,869,1655,863,1662,860,1666,852,1676,848,1680,841,1687,838,1689,835,1691,835,1697,889,1697,891,1689,891,1689,849,1689,852,1687,854,1686,855,1684,857,1682,861,1679,870,1669,875,1664,879,1659,882,1654,885,1650,887,1646,890,1638,891,1634,891,1626xm894,650l882,650,882,645,882,610,874,613,872,646,872,650,869,650,847,650,843,650,841,650,846,641,875,583,863,583,830,650,830,658,872,658,872,664,872,680,882,677,882,658,894,658,894,650xm894,1307l894,1304,894,1302,894,1301,892,1292,892,1291,892,1290,890,1285,885,1275,882,1272,882,1272,882,1322,881,1331,880,1335,878,1338,876,1342,874,1345,868,1350,865,1352,859,1352,855,1350,849,1344,847,1340,844,1332,843,1329,842,1322,842,1320,842,1317,842,1300,844,1292,844,1291,847,1285,849,1281,851,1278,856,1274,859,1272,866,1272,869,1274,875,1279,877,1283,879,1288,880,1292,881,1295,881,1298,882,1300,882,1322,882,1272,881,1271,873,1265,868,1264,857,1264,853,1265,845,1270,842,1273,836,1282,834,1287,830,1298,830,1301,830,1320,832,1332,834,1337,839,1347,842,1352,850,1358,855,1360,866,1360,871,1359,879,1354,882,1352,882,1351,888,1342,890,1337,894,1325,894,1322,894,1320,894,1307xm895,304l894,300,891,294,891,294,891,294,889,291,887,289,886,288,884,286,882,284,882,302,882,315,880,321,874,328,869,330,860,330,857,330,852,326,850,324,847,319,846,317,846,316,845,310,845,296,848,294,851,292,858,289,861,289,867,289,870,289,869,289,874,291,876,293,877,294,880,298,882,302,882,284,881,284,874,281,871,280,862,280,859,281,851,284,851,284,848,285,846,288,847,284,847,281,848,280,850,275,851,272,856,265,861,260,873,251,880,248,886,246,883,239,876,241,869,244,856,252,851,257,845,263,841,269,837,275,833,285,833,286,833,286,832,291,832,291,832,292,832,306,832,312,835,321,835,321,838,325,843,332,846,334,855,338,855,338,859,339,868,339,872,338,880,335,883,333,885,330,888,327,891,324,894,317,895,313,895,304xm895,2013l883,2013,884,1974,875,1976,873,2001,873,2004,873,2013,844,2013,842,2013,845,2008,846,2006,847,2004,877,1947,864,1947,833,2008,831,2013,831,2022,873,2022,873,2043,884,2040,883,2022,895,2022,895,2013,895,2013xm942,2480l915,2480,915,2491,942,2491,942,2480xm1019,2451l1019,2448,1016,2442,1014,2439,1014,2439,1009,2434,1006,2432,1000,2430,997,2429,988,2429,983,2430,973,2434,968,2438,963,2442,963,2442,967,2448,969,2446,975,2443,976,2442,980,2441,981,2440,985,2439,995,2439,998,2440,1005,2447,1006,2451,1006,2460,1006,2462,1004,2468,1003,2471,1001,2474,999,2477,997,2481,991,2488,988,2492,980,2502,976,2506,969,2512,966,2515,963,2517,963,2523,1017,2523,1019,2515,1019,2515,977,2515,980,2512,982,2511,985,2508,987,2506,989,2504,998,2495,1003,2489,1007,2485,1010,2480,1013,2476,1015,2472,1018,2463,1019,2460,1019,2451xm1103,2472l1103,2469,1103,2468,1103,2467,1101,2457,1101,2456,1100,2455,1099,2450,1094,2441,1091,2438,1091,2437,1091,2487,1089,2496,1088,2500,1085,2507,1083,2511,1077,2515,1073,2517,1067,2517,1064,2515,1058,2509,1055,2505,1053,2498,1052,2494,1051,2487,1051,2486,1051,2482,1051,2465,1052,2457,1053,2456,1056,2450,1058,2446,1060,2443,1065,2439,1068,2438,1075,2438,1078,2439,1084,2444,1086,2448,1088,2453,1089,2457,1090,2460,1090,2463,1090,2465,1091,2487,1091,2437,1090,2437,1082,2430,1077,2429,1066,2429,1062,2430,1054,2435,1051,2438,1045,2447,1043,2452,1039,2463,1039,2467,1039,2486,1041,2497,1043,2503,1048,2513,1051,2517,1059,2524,1064,2525,1075,2525,1080,2524,1088,2519,1090,2517,1091,2516,1097,2508,1099,2503,1102,2491,1103,2487,1103,2486,1103,2472xm1851,2480l1824,2480,1824,2491,1851,2491,1851,2480xm1923,2514l1908,2514,1908,2444,1908,2431,1900,2431,1872,2450,1875,2456,1877,2455,1883,2452,1887,2450,1890,2449,1893,2447,1897,2444,1897,2514,1881,2514,1881,2523,1923,2523,1923,2514xm2012,2472l2012,2469,2012,2468,2012,2467,2010,2457,2010,2456,2010,2455,2008,2450,2003,2441,2000,2438,2000,2437,2000,2487,1999,2496,1998,2500,1994,2507,1992,2511,1986,2515,1983,2517,1977,2517,1973,2515,1967,2509,1965,2505,1962,2498,1961,2494,1960,2487,1960,2486,1960,2482,1960,2465,1961,2457,1962,2456,1967,2446,1969,2443,1974,2439,1977,2438,1984,2438,1987,2439,1993,2444,1995,2448,1997,2453,1998,2457,1999,2460,1999,2463,1999,2465,2000,2487,2000,2437,1999,2437,1991,2430,1986,2429,1975,2429,1971,2430,1963,2435,1960,2438,1954,2447,1952,2452,1948,2463,1948,2467,1948,2486,1950,2497,1952,2503,1957,2513,1960,2517,1968,2524,1973,2525,1984,2525,1989,2524,1997,2519,2000,2517,2000,2516,2006,2508,2008,2503,2012,2491,2012,2487,2012,2486,2012,2472xm2860,2472l2859,2469,2859,2467,2859,2467,2857,2457,2857,2456,2857,2455,2855,2450,2850,2441,2847,2438,2847,2437,2847,2487,2846,2496,2845,2500,2842,2507,2839,2511,2833,2515,2830,2517,2824,2517,2820,2515,2814,2509,2812,2505,2810,2500,2809,2498,2809,2494,2808,2487,2808,2486,2807,2482,2807,2465,2809,2457,2809,2456,2812,2450,2814,2446,2816,2443,2822,2439,2824,2438,2831,2438,2834,2439,2840,2444,2843,2448,2845,2457,2846,2460,2847,2463,2847,2465,2847,2487,2847,2437,2847,2437,2838,2430,2833,2429,2823,2429,2818,2430,2811,2435,2807,2438,2801,2447,2799,2452,2796,2463,2795,2467,2795,2486,2797,2497,2799,2503,2804,2513,2808,2517,2816,2524,2821,2525,2832,2525,2836,2524,2844,2519,2847,2517,2848,2516,2853,2508,2856,2503,2859,2491,2859,2487,2859,2486,2860,2472xm3718,2514l3704,2514,3704,2444,3704,2431,3695,2431,3668,2450,3671,2456,3673,2455,3679,2452,3682,2450,3686,2449,3689,2447,3693,2444,3693,2514,3677,2514,3677,2523,3718,2523,3718,2514xm3808,2472l3808,2469,3808,2467,3808,2467,3806,2457,3806,2456,3805,2455,3804,2450,3798,2441,3796,2438,3795,2437,3795,2487,3794,2496,3793,2500,3790,2507,3788,2511,3782,2515,3778,2517,3772,2517,3769,2515,3763,2509,3760,2505,3759,2500,3758,2498,3757,2494,3756,2487,3756,2486,3756,2482,3756,2465,3757,2457,3757,2456,3763,2446,3765,2443,3770,2439,3773,2438,3780,2438,3783,2439,3789,2444,3791,2448,3793,2453,3794,2457,3795,2460,3795,2463,3795,2465,3795,2487,3795,2437,3795,2437,3791,2434,3787,2430,3781,2429,3771,2429,3767,2430,3759,2435,3756,2438,3750,2447,3748,2452,3744,2463,3744,2467,3744,2486,3746,2497,3748,2503,3753,2513,3756,2517,3760,2520,3764,2524,3769,2525,3780,2525,3785,2524,3793,2519,3795,2517,3796,2516,3802,2508,3804,2503,3807,2491,3808,2487,3808,2486,3808,2472xm4633,2451l4632,2448,4630,2442,4628,2439,4628,2439,4623,2434,4620,2432,4614,2430,4611,2429,4602,2429,4597,2430,4587,2434,4582,2438,4577,2442,4577,2442,4581,2448,4585,2445,4588,2443,4590,2442,4594,2441,4595,2440,4599,2439,4609,2439,4612,2440,4619,2447,4620,2451,4620,2460,4620,2462,4618,2468,4617,2471,4613,2477,4611,2481,4605,2488,4602,2492,4594,2502,4590,2506,4583,2512,4580,2515,4577,2517,4577,2523,4631,2523,4633,2515,4633,2515,4591,2515,4594,2512,4595,2511,4597,2510,4601,2506,4603,2504,4612,2495,4617,2489,4621,2485,4624,2480,4627,2476,4629,2472,4632,2463,4633,2460,4633,2451xm4717,2472l4717,2469,4717,2467,4717,2467,4715,2457,4715,2456,4714,2455,4713,2450,4708,2441,4705,2438,4705,2437,4705,2487,4703,2496,4702,2500,4699,2507,4697,2511,4691,2515,4687,2517,4681,2517,4678,2515,4672,2509,4669,2505,4667,2498,4666,2494,4665,2487,4665,2486,4665,2482,4665,2465,4666,2457,4667,2456,4670,2450,4672,2446,4674,2443,4679,2439,4682,2438,4689,2438,4692,2439,4698,2444,4700,2448,4702,2453,4703,2457,4704,2460,4704,2463,4704,2465,4705,2487,4705,2437,4704,2437,4696,2430,4691,2429,4680,2429,4676,2430,4668,2435,4665,2438,4659,2447,4657,2452,4653,2463,4653,2467,4653,2486,4655,2497,4657,2503,4662,2513,4665,2517,4673,2524,4678,2525,4689,2525,4694,2524,4702,2519,4704,2517,4705,2516,4711,2508,4713,2503,4716,2491,4717,2487,4717,2486,4717,2472xe" filled="true" fillcolor="#000000" stroked="false">
                  <v:path arrowok="t"/>
                  <v:fill type="solid"/>
                </v:shape>
                <v:shape style="position:absolute;left:1753;top:2603;width:2155;height:155" type="#_x0000_t75" id="docshape1504" stroked="false">
                  <v:imagedata r:id="rId299" o:title=""/>
                </v:shape>
                <v:line style="position:absolute" from="3536,403" to="3762,403" stroked="true" strokeweight=".442pt" strokecolor="#004d7b">
                  <v:stroke dashstyle="solid"/>
                </v:line>
                <v:rect style="position:absolute;left:3621;top:375;width:57;height:57" id="docshape1505" filled="true" fillcolor="#004d7b" stroked="false">
                  <v:fill type="solid"/>
                </v:rect>
                <v:rect style="position:absolute;left:3621;top:375;width:57;height:57" id="docshape1506" filled="false" stroked="true" strokeweight=".442pt" strokecolor="#004d7b">
                  <v:stroke dashstyle="solid"/>
                </v:rect>
                <v:shape style="position:absolute;left:3799;top:342;width:207;height:98" id="docshape1507" coordorigin="3799,342" coordsize="207,98" path="m3832,342l3799,342,3799,439,3811,439,3811,401,3833,401,3837,400,3844,398,3848,396,3851,393,3853,391,3811,391,3811,352,3856,352,3848,347,3845,345,3842,344,3836,343,3832,342xm3856,352l3828,352,3831,353,3837,354,3840,355,3845,360,3847,365,3847,378,3846,382,3842,386,3841,388,3839,389,3834,391,3831,391,3853,391,3854,390,3857,387,3859,380,3860,375,3860,360,3856,353,3856,352xm3930,342l3877,342,3877,439,3931,439,3931,429,3888,429,3888,394,3922,394,3922,384,3888,384,3888,352,3928,352,3930,342xm3979,352l3967,352,3967,439,3979,439,3979,352xm4006,342l3941,342,3941,352,4005,352,4006,342xe" filled="true" fillcolor="#000000" stroked="false">
                  <v:path arrowok="t"/>
                  <v:fill type="solid"/>
                </v:shape>
                <v:line style="position:absolute" from="4084,403" to="4310,403" stroked="true" strokeweight=".442pt" strokecolor="#ff7f7a">
                  <v:stroke dashstyle="solid"/>
                </v:line>
                <v:shape style="position:absolute;left:4167;top:373;width:57;height:57" id="docshape1508" coordorigin="4168,374" coordsize="57,57" path="m4196,374l4185,376,4176,382,4170,391,4168,402,4168,418,4180,430,4196,430,4207,428,4216,422,4222,413,4224,402,4222,391,4216,382,4207,376,4196,374xe" filled="true" fillcolor="#ff7f7a" stroked="false">
                  <v:path arrowok="t"/>
                  <v:fill type="solid"/>
                </v:shape>
                <v:shape style="position:absolute;left:4167;top:373;width:57;height:57" id="docshape1509" coordorigin="4168,374" coordsize="57,57" path="m4224,402l4222,413,4216,422,4207,428,4196,430,4180,430,4168,418,4168,402,4170,391,4176,382,4185,376,4196,374,4207,376,4216,382,4222,391,4224,402xe" filled="false" stroked="true" strokeweight=".442pt" strokecolor="#ff7f7a">
                  <v:path arrowok="t"/>
                  <v:stroke dashstyle="solid"/>
                </v:shape>
                <v:shape style="position:absolute;left:4334;top:342;width:262;height:98" id="docshape1510" coordorigin="4335,342" coordsize="262,98" path="m4382,342l4367,342,4335,439,4346,439,4356,410,4404,410,4401,400,4359,400,4374,353,4385,353,4382,342xm4404,410l4392,410,4401,439,4414,439,4404,410xm4385,353l4374,353,4389,400,4401,400,4385,353xm4451,342l4434,342,4425,439,4437,439,4442,370,4442,368,4442,366,4442,363,4443,360,4443,356,4443,353,4443,352,4454,352,4451,342xm4454,352l4443,352,4443,353,4444,358,4447,367,4467,439,4477,439,4482,423,4472,423,4472,422,4471,414,4470,411,4469,406,4454,352xm4512,352l4502,352,4502,356,4502,361,4502,365,4502,368,4508,439,4520,439,4514,370,4513,368,4513,367,4513,365,4513,363,4513,361,4513,360,4513,358,4512,355,4512,353,4512,352xm4511,342l4494,342,4476,407,4475,410,4474,414,4472,422,4472,423,4482,423,4498,367,4500,356,4501,354,4501,352,4502,352,4512,352,4511,342xm4569,352l4558,352,4558,439,4569,439,4569,352xm4596,342l4532,342,4532,352,4596,352,4596,342xe" filled="true" fillcolor="#000000" stroked="false">
                  <v:path arrowok="t"/>
                  <v:fill type="solid"/>
                </v:shape>
                <v:shape style="position:absolute;left:5301;top:321;width:3648;height:1735" id="docshape1511" coordorigin="5302,321" coordsize="3648,1735" path="m5302,2055l8950,2055m5302,1766l8950,1766m5302,1476l8950,1476m5302,1188l8950,1188m5302,898l8950,898m5302,609l8950,609m5302,321l8950,321e" filled="false" stroked="true" strokeweight=".294pt" strokecolor="#e7e6e6">
                  <v:path arrowok="t"/>
                  <v:stroke dashstyle="solid"/>
                </v:shape>
                <v:shape style="position:absolute;left:5301;top:321;width:3648;height:2022" id="docshape1512" coordorigin="5302,321" coordsize="3648,2022" path="m5302,321l5302,2342m6213,321l6213,2342m8037,321l8037,2342m8950,321l8950,2342e" filled="false" stroked="true" strokeweight=".294pt" strokecolor="#d9d9d9">
                  <v:path arrowok="t"/>
                  <v:stroke dashstyle="solid"/>
                </v:shape>
                <v:shape style="position:absolute;left:5301;top:321;width:3648;height:2058" id="docshape1513" coordorigin="5302,321" coordsize="3648,2058" path="m7126,2342l7126,321m7098,2342l7152,2342m7098,2199l7152,2199m7098,2055l7152,2055m7098,1909l7152,1909m7098,1766l7152,1766m7098,1622l7152,1622m7098,1476l7152,1476m7098,1332l7152,1332m7098,1188l7152,1188m7098,1042l7152,1042m7098,898l7152,898m7098,755l7152,755m7098,609l7152,609m7098,465l7152,465m7098,321l7152,321m7090,2342l7162,2342m7090,2055l7162,2055m7090,1766l7162,1766m7090,1476l7162,1476m7090,1188l7162,1188m7090,898l7162,898m7090,609l7162,609m7090,321l7162,321m5302,2342l8950,2342m5302,2317l5302,2371m5531,2317l5531,2371m5759,2317l5759,2371m5987,2317l5987,2371m6213,2317l6213,2371m6441,2317l6441,2371m6669,2317l6669,2371m6898,2317l6898,2371m7126,2317l7126,2371m7354,2317l7354,2371m7580,2317l7580,2371m7808,2317l7808,2371m8037,2317l8037,2371m8265,2317l8265,2371m8493,2317l8493,2371m8722,2317l8722,2371m8950,2317l8950,2371m5302,2307l5302,2378m6213,2307l6213,2378m7126,2307l7126,2378m8037,2307l8037,2378m8950,2307l8950,2378e" filled="false" stroked="true" strokeweight=".294pt" strokecolor="#000000">
                  <v:path arrowok="t"/>
                  <v:stroke dashstyle="solid"/>
                </v:shape>
                <v:shape style="position:absolute;left:5303;top:732;width:3646;height:803" id="docshape1514" coordorigin="5303,733" coordsize="3646,803" path="m5303,733l5758,936,6214,1020,6671,1320,7125,1536,7581,1454,8038,1374,8492,1326,8948,1320e" filled="false" stroked="true" strokeweight=".441pt" strokecolor="#004d7b">
                  <v:path arrowok="t"/>
                  <v:stroke dashstyle="solid"/>
                </v:shape>
                <v:rect style="position:absolute;left:5274;top:705;width:57;height:57" id="docshape1515" filled="true" fillcolor="#004d7b" stroked="false">
                  <v:fill type="solid"/>
                </v:rect>
                <v:rect style="position:absolute;left:5274;top:705;width:57;height:57" id="docshape1516" filled="false" stroked="true" strokeweight=".441pt" strokecolor="#004d7b">
                  <v:stroke dashstyle="solid"/>
                </v:rect>
                <v:rect style="position:absolute;left:5728;top:908;width:57;height:57" id="docshape1517" filled="true" fillcolor="#004d7b" stroked="false">
                  <v:fill type="solid"/>
                </v:rect>
                <v:rect style="position:absolute;left:5728;top:908;width:57;height:57" id="docshape1518" filled="false" stroked="true" strokeweight=".441pt" strokecolor="#004d7b">
                  <v:stroke dashstyle="solid"/>
                </v:rect>
                <v:rect style="position:absolute;left:6185;top:993;width:57;height:57" id="docshape1519" filled="true" fillcolor="#004d7b" stroked="false">
                  <v:fill type="solid"/>
                </v:rect>
                <v:rect style="position:absolute;left:6185;top:993;width:57;height:57" id="docshape1520" filled="false" stroked="true" strokeweight=".441pt" strokecolor="#004d7b">
                  <v:stroke dashstyle="solid"/>
                </v:rect>
                <v:rect style="position:absolute;left:6642;top:1295;width:57;height:57" id="docshape1521" filled="true" fillcolor="#004d7b" stroked="false">
                  <v:fill type="solid"/>
                </v:rect>
                <v:rect style="position:absolute;left:6642;top:1295;width:57;height:57" id="docshape1522" filled="false" stroked="true" strokeweight=".441pt" strokecolor="#004d7b">
                  <v:stroke dashstyle="solid"/>
                </v:rect>
                <v:rect style="position:absolute;left:7096;top:1508;width:57;height:57" id="docshape1523" filled="true" fillcolor="#004d7b" stroked="false">
                  <v:fill type="solid"/>
                </v:rect>
                <v:rect style="position:absolute;left:7096;top:1508;width:57;height:57" id="docshape1524" filled="false" stroked="true" strokeweight=".441pt" strokecolor="#004d7b">
                  <v:stroke dashstyle="solid"/>
                </v:rect>
                <v:rect style="position:absolute;left:7552;top:1426;width:57;height:57" id="docshape1525" filled="true" fillcolor="#004d7b" stroked="false">
                  <v:fill type="solid"/>
                </v:rect>
                <v:rect style="position:absolute;left:7552;top:1426;width:57;height:57" id="docshape1526" filled="false" stroked="true" strokeweight=".441pt" strokecolor="#004d7b">
                  <v:stroke dashstyle="solid"/>
                </v:rect>
                <v:rect style="position:absolute;left:8009;top:1347;width:57;height:57" id="docshape1527" filled="true" fillcolor="#004d7b" stroked="false">
                  <v:fill type="solid"/>
                </v:rect>
                <v:rect style="position:absolute;left:8009;top:1347;width:57;height:57" id="docshape1528" filled="false" stroked="true" strokeweight=".441pt" strokecolor="#004d7b">
                  <v:stroke dashstyle="solid"/>
                </v:rect>
                <v:rect style="position:absolute;left:8463;top:1298;width:57;height:57" id="docshape1529" filled="true" fillcolor="#004d7b" stroked="false">
                  <v:fill type="solid"/>
                </v:rect>
                <v:rect style="position:absolute;left:8463;top:1298;width:57;height:57" id="docshape1530" filled="false" stroked="true" strokeweight=".441pt" strokecolor="#004d7b">
                  <v:stroke dashstyle="solid"/>
                </v:rect>
                <v:rect style="position:absolute;left:8919;top:1293;width:57;height:57" id="docshape1531" filled="true" fillcolor="#004d7b" stroked="false">
                  <v:fill type="solid"/>
                </v:rect>
                <v:rect style="position:absolute;left:8919;top:1293;width:57;height:57" id="docshape1532" filled="false" stroked="true" strokeweight=".441pt" strokecolor="#004d7b">
                  <v:stroke dashstyle="solid"/>
                </v:rect>
                <v:shape style="position:absolute;left:5303;top:689;width:3646;height:914" id="docshape1533" coordorigin="5303,689" coordsize="3646,914" path="m5303,695l5758,689,6214,1000,6671,882,7125,1218,7581,1308,8038,1228,8492,1302,8948,1602e" filled="false" stroked="true" strokeweight=".441pt" strokecolor="#ff7f7a">
                  <v:path arrowok="t"/>
                  <v:stroke dashstyle="solid"/>
                </v:shape>
                <v:shape style="position:absolute;left:5274;top:667;width:57;height:57" id="docshape1534" coordorigin="5275,667" coordsize="57,57" path="m5319,667l5287,667,5275,680,5275,711,5287,724,5319,724,5331,711,5331,695,5331,680,5319,667xe" filled="true" fillcolor="#ff7f7a" stroked="false">
                  <v:path arrowok="t"/>
                  <v:fill type="solid"/>
                </v:shape>
                <v:shape style="position:absolute;left:5274;top:667;width:57;height:57" id="docshape1535" coordorigin="5275,667" coordsize="57,57" path="m5331,695l5331,711,5319,724,5303,724,5287,724,5275,711,5275,695,5275,680,5287,667,5303,667,5319,667,5331,680,5331,695xe" filled="false" stroked="true" strokeweight=".441pt" strokecolor="#ff7f7a">
                  <v:path arrowok="t"/>
                  <v:stroke dashstyle="solid"/>
                </v:shape>
                <v:shape style="position:absolute;left:5728;top:662;width:57;height:57" id="docshape1536" coordorigin="5729,662" coordsize="57,57" path="m5773,662l5741,662,5729,675,5729,706,5741,719,5773,719,5785,706,5785,690,5785,675,5773,662xe" filled="true" fillcolor="#ff7f7a" stroked="false">
                  <v:path arrowok="t"/>
                  <v:fill type="solid"/>
                </v:shape>
                <v:shape style="position:absolute;left:5728;top:662;width:57;height:57" id="docshape1537" coordorigin="5729,662" coordsize="57,57" path="m5785,690l5785,706,5773,719,5757,719,5741,719,5729,706,5729,690,5729,675,5741,662,5757,662,5773,662,5785,675,5785,690xe" filled="false" stroked="true" strokeweight=".441pt" strokecolor="#ff7f7a">
                  <v:path arrowok="t"/>
                  <v:stroke dashstyle="solid"/>
                </v:shape>
                <v:shape style="position:absolute;left:6185;top:972;width:57;height:57" id="docshape1538" coordorigin="6185,973" coordsize="57,57" path="m6229,973l6198,973,6185,985,6185,1016,6198,1029,6229,1029,6242,1016,6242,1001,6242,985,6229,973xe" filled="true" fillcolor="#ff7f7a" stroked="false">
                  <v:path arrowok="t"/>
                  <v:fill type="solid"/>
                </v:shape>
                <v:shape style="position:absolute;left:6185;top:972;width:57;height:57" id="docshape1539" coordorigin="6185,972" coordsize="57,57" path="m6242,1001l6242,1016,6229,1029,6214,1029,6198,1029,6185,1016,6185,1001,6185,985,6198,972,6214,972,6229,972,6242,985,6242,1001xe" filled="false" stroked="true" strokeweight=".441pt" strokecolor="#ff7f7a">
                  <v:path arrowok="t"/>
                  <v:stroke dashstyle="solid"/>
                </v:shape>
                <v:shape style="position:absolute;left:6642;top:854;width:57;height:57" id="docshape1540" coordorigin="6642,855" coordsize="57,57" path="m6686,855l6655,855,6642,867,6642,898,6655,911,6686,911,6698,898,6698,883,6698,867,6686,855xe" filled="true" fillcolor="#ff7f7a" stroked="false">
                  <v:path arrowok="t"/>
                  <v:fill type="solid"/>
                </v:shape>
                <v:shape style="position:absolute;left:6642;top:854;width:57;height:57" id="docshape1541" coordorigin="6642,855" coordsize="57,57" path="m6698,883l6698,898,6686,911,6670,911,6655,911,6642,898,6642,883,6642,867,6655,855,6670,855,6686,855,6698,867,6698,883xe" filled="false" stroked="true" strokeweight=".441pt" strokecolor="#ff7f7a">
                  <v:path arrowok="t"/>
                  <v:stroke dashstyle="solid"/>
                </v:shape>
                <v:shape style="position:absolute;left:7096;top:1193;width:57;height:57" id="docshape1542" coordorigin="7096,1193" coordsize="57,57" path="m7140,1193l7109,1193,7096,1206,7096,1237,7109,1250,7140,1250,7152,1237,7152,1221,7152,1206,7140,1193xe" filled="true" fillcolor="#ff7f7a" stroked="false">
                  <v:path arrowok="t"/>
                  <v:fill type="solid"/>
                </v:shape>
                <v:shape style="position:absolute;left:7096;top:1193;width:57;height:57" id="docshape1543" coordorigin="7096,1193" coordsize="57,57" path="m7152,1221l7152,1237,7140,1250,7124,1250,7109,1250,7096,1237,7096,1221,7096,1206,7109,1193,7124,1193,7140,1193,7152,1206,7152,1221xe" filled="false" stroked="true" strokeweight=".441pt" strokecolor="#ff7f7a">
                  <v:path arrowok="t"/>
                  <v:stroke dashstyle="solid"/>
                </v:shape>
                <v:shape style="position:absolute;left:7552;top:1280;width:57;height:57" id="docshape1544" coordorigin="7553,1280" coordsize="57,57" path="m7597,1280l7565,1280,7553,1293,7553,1324,7565,1337,7597,1337,7609,1324,7609,1309,7609,1293,7597,1280xe" filled="true" fillcolor="#ff7f7a" stroked="false">
                  <v:path arrowok="t"/>
                  <v:fill type="solid"/>
                </v:shape>
                <v:shape style="position:absolute;left:7552;top:1280;width:57;height:57" id="docshape1545" coordorigin="7553,1280" coordsize="57,57" path="m7609,1309l7609,1324,7597,1337,7581,1337,7565,1337,7553,1324,7553,1309,7553,1293,7565,1280,7581,1280,7597,1280,7609,1293,7609,1309xe" filled="false" stroked="true" strokeweight=".441pt" strokecolor="#ff7f7a">
                  <v:path arrowok="t"/>
                  <v:stroke dashstyle="solid"/>
                </v:shape>
                <v:shape style="position:absolute;left:8009;top:1200;width:57;height:57" id="docshape1546" coordorigin="8009,1201" coordsize="57,57" path="m8053,1201l8022,1201,8009,1213,8009,1245,8022,1257,8053,1257,8066,1245,8066,1229,8066,1213,8053,1201xe" filled="true" fillcolor="#ff7f7a" stroked="false">
                  <v:path arrowok="t"/>
                  <v:fill type="solid"/>
                </v:shape>
                <v:shape style="position:absolute;left:8009;top:1200;width:57;height:57" id="docshape1547" coordorigin="8009,1201" coordsize="57,57" path="m8066,1229l8066,1245,8053,1257,8038,1257,8022,1257,8009,1245,8009,1229,8009,1213,8022,1201,8038,1201,8053,1201,8066,1213,8066,1229xe" filled="false" stroked="true" strokeweight=".441pt" strokecolor="#ff7f7a">
                  <v:path arrowok="t"/>
                  <v:stroke dashstyle="solid"/>
                </v:shape>
                <v:shape style="position:absolute;left:8463;top:1277;width:57;height:57" id="docshape1548" coordorigin="8463,1278" coordsize="57,57" path="m8507,1278l8476,1278,8463,1290,8463,1322,8476,1334,8507,1334,8520,1322,8520,1306,8520,1290,8507,1278xe" filled="true" fillcolor="#ff7f7a" stroked="false">
                  <v:path arrowok="t"/>
                  <v:fill type="solid"/>
                </v:shape>
                <v:shape style="position:absolute;left:8463;top:1277;width:57;height:57" id="docshape1549" coordorigin="8463,1278" coordsize="57,57" path="m8520,1306l8520,1322,8507,1334,8492,1334,8476,1334,8463,1322,8463,1306,8463,1290,8476,1278,8492,1278,8507,1278,8520,1290,8520,1306xe" filled="false" stroked="true" strokeweight=".441pt" strokecolor="#ff7f7a">
                  <v:path arrowok="t"/>
                  <v:stroke dashstyle="solid"/>
                </v:shape>
                <v:shape style="position:absolute;left:8919;top:1575;width:57;height:57" id="docshape1550" coordorigin="8920,1575" coordsize="57,57" path="m8964,1575l8933,1575,8920,1588,8920,1619,8933,1632,8964,1632,8976,1619,8976,1604,8976,1588,8964,1575xe" filled="true" fillcolor="#ff7f7a" stroked="false">
                  <v:path arrowok="t"/>
                  <v:fill type="solid"/>
                </v:shape>
                <v:shape style="position:absolute;left:8919;top:1575;width:57;height:57" id="docshape1551" coordorigin="8920,1575" coordsize="57,57" path="m8976,1604l8976,1619,8964,1632,8948,1632,8933,1632,8920,1619,8920,1604,8920,1588,8933,1575,8948,1575,8964,1575,8976,1588,8976,1604xe" filled="false" stroked="true" strokeweight=".441pt" strokecolor="#ff7f7a">
                  <v:path arrowok="t"/>
                  <v:stroke dashstyle="solid"/>
                </v:shape>
                <v:shape style="position:absolute;left:5301;top:928;width:3646;height:592" id="docshape1552" coordorigin="5302,928" coordsize="3646,592" path="m5302,928l5302,937,5303,937,5366,947,5368,946,5369,941,5367,939,5302,928xm5397,943l5395,945,5394,950,5396,952,5462,963,5464,961,5465,956,5463,954,5397,943xm5493,959l5491,960,5490,963,5490,965,5492,967,5557,978,5560,976,5560,972,5559,969,5493,959xm5589,974l5587,976,5586,980,5587,983,5653,993,5656,992,5656,987,5655,985,5589,974xm5685,989l5682,991,5682,996,5683,998,5749,1009,5751,1007,5752,1002,5750,1000,5685,989xm5780,1005l5778,1006,5778,1009,5777,1011,5779,1013,5845,1024,5847,1022,5847,1020,5848,1017,5846,1015,5780,1005xm5876,1020l5874,1022,5874,1024,5873,1026,5875,1029,5941,1039,5943,1038,5944,1033,5942,1030,5876,1020xm5972,1035l5970,1037,5969,1042,5971,1044,6036,1054,6039,1053,6039,1048,6038,1046,5972,1035xm6068,1051l6066,1052,6065,1057,6066,1059,6069,1060,6132,1070,6134,1068,6135,1063,6134,1061,6068,1051xm6164,1066l6161,1067,6161,1072,6162,1075,6228,1085,6230,1083,6231,1079,6229,1076,6164,1066xm6259,1081l6257,1083,6257,1085,6256,1088,6258,1090,6324,1100,6326,1099,6326,1096,6327,1094,6325,1092,6259,1081xm6355,1096l6353,1098,6352,1103,6354,1105,6419,1116,6422,1114,6422,1112,6423,1109,6421,1107,6355,1096xm6451,1112l6449,1113,6448,1118,6450,1120,6513,1131,6515,1131,6518,1129,6518,1125,6517,1122,6451,1112xm6547,1127l6544,1129,6544,1134,6545,1136,6611,1146,6613,1145,6614,1140,6612,1138,6547,1127xm6642,1142l6640,1144,6639,1149,6641,1151,6707,1162,6709,1160,6710,1155,6708,1153,6642,1142xm6738,1158l6736,1159,6735,1164,6737,1166,6803,1177,6805,1175,6806,1170,6804,1168,6802,1168,6738,1158xm6834,1173l6832,1175,6831,1179,6833,1182,6898,1192,6901,1191,6901,1186,6900,1183,6834,1173xm6930,1188l6928,1190,6927,1195,6928,1197,6994,1207,6996,1206,6997,1201,6996,1199,6930,1188xm7026,1204l7023,1205,7023,1210,7024,1212,7090,1223,7092,1221,7093,1216,7091,1214,7026,1204xm7121,1219l7119,1220,7118,1225,7120,1228,7186,1238,7188,1236,7189,1232,7187,1229,7121,1219xm7217,1234l7215,1236,7214,1241,7216,1243,7282,1253,7284,1252,7285,1247,7283,1245,7217,1234xm7313,1249l7311,1251,7310,1256,7312,1258,7377,1269,7380,1267,7380,1262,7379,1260,7313,1249xm7409,1265l7406,1266,7406,1271,7407,1273,7473,1284,7475,1282,7476,1278,7475,1275,7409,1265xm7505,1280l7502,1282,7502,1284,7501,1287,7503,1289,7569,1299,7571,1298,7572,1293,7570,1291,7505,1280xm7600,1295l7598,1297,7597,1302,7599,1304,7662,1314,7665,1315,7667,1313,7668,1308,7666,1306,7600,1295xm7696,1311l7694,1312,7693,1317,7695,1319,7760,1330,7763,1328,7763,1323,7762,1321,7696,1311xm7792,1326l7790,1328,7789,1332,7790,1335,7856,1345,7858,1344,7859,1339,7858,1336,7792,1326xm7888,1341l7885,1343,7885,1348,7886,1350,7952,1360,7954,1359,7955,1354,7953,1352,7888,1341xm7983,1357l7981,1358,7980,1363,7982,1365,8048,1376,8050,1374,8051,1369,8049,1367,8047,1367,7983,1357xm8079,1372l8077,1374,8076,1378,8078,1381,8144,1391,8146,1389,8147,1385,8145,1382,8079,1372xm8175,1387l8173,1389,8172,1394,8174,1396,8239,1406,8242,1405,8242,1400,8241,1398,8175,1387xm8271,1402l8269,1404,8268,1409,8269,1411,8335,1422,8337,1420,8338,1415,8337,1413,8271,1402xm8367,1418l8364,1419,8364,1424,8365,1426,8431,1437,8433,1435,8434,1431,8432,1428,8367,1418xm8462,1433l8460,1435,8459,1440,8461,1442,8527,1452,8529,1451,8530,1446,8528,1444,8462,1433xm8558,1448l8556,1450,8555,1455,8557,1457,8620,1467,8622,1468,8625,1466,8626,1461,8624,1459,8621,1459,8558,1448xm8654,1464l8652,1465,8651,1470,8653,1472,8718,1483,8721,1481,8721,1479,8721,1476,8720,1474,8654,1464xm8750,1479l8747,1481,8747,1485,8748,1488,8814,1498,8816,1497,8817,1492,8815,1489,8750,1479xm8845,1494l8843,1496,8842,1501,8844,1503,8910,1513,8912,1512,8913,1507,8911,1505,8845,1494xm8941,1510l8939,1511,8938,1516,8940,1518,8947,1519,8947,1511,8941,1510xe" filled="true" fillcolor="#004d7b" stroked="false">
                  <v:path arrowok="t"/>
                  <v:fill type="solid"/>
                </v:shape>
                <v:shape style="position:absolute;left:5301;top:669;width:3646;height:868" id="docshape1553" coordorigin="5302,670" coordsize="3646,868" path="m5302,670l5302,688,5306,689,5311,686,5313,676,5310,671,5302,670xm5335,677l5330,680,5328,690,5331,694,5340,697,5345,694,5347,684,5344,679,5335,677xm5369,685l5364,688,5362,697,5362,698,5365,702,5375,705,5379,702,5380,698,5382,692,5379,687,5369,685xm5404,693l5399,696,5397,706,5400,710,5409,713,5414,710,5416,700,5413,695,5404,693xm5438,701l5433,704,5431,714,5434,718,5443,721,5448,718,5450,708,5447,703,5438,701xm5472,709l5468,712,5465,722,5468,726,5478,729,5483,726,5485,716,5482,711,5472,709xm5507,717l5502,720,5500,730,5503,734,5512,737,5517,734,5519,724,5516,719,5511,718,5507,717xm5541,725l5536,728,5534,738,5537,742,5547,745,5551,742,5554,732,5551,727,5541,725xm5575,733l5571,736,5568,746,5571,750,5581,753,5586,750,5588,740,5585,735,5575,733xm5610,741l5605,744,5603,753,5603,754,5606,758,5611,760,5615,761,5620,758,5622,748,5619,743,5610,741xm5644,749l5639,752,5637,762,5640,766,5650,769,5654,766,5657,756,5654,752,5644,749xm5679,757l5674,760,5672,770,5675,774,5684,777,5689,774,5691,764,5688,760,5679,757xm5713,765l5708,768,5706,778,5709,782,5718,785,5723,782,5725,772,5722,768,5713,765xm5747,773l5743,776,5740,786,5743,790,5753,793,5758,790,5760,780,5757,776,5747,773xm5782,781l5777,784,5776,788,5775,794,5778,798,5782,800,5787,801,5792,798,5794,789,5794,788,5791,784,5782,781xm5816,789l5811,792,5809,802,5812,806,5822,809,5826,806,5828,796,5826,792,5816,789xm5850,797l5846,800,5843,810,5846,814,5856,817,5861,814,5863,805,5863,804,5860,800,5850,797xm5885,805l5880,808,5878,818,5881,823,5890,825,5895,822,5897,812,5894,808,5885,805xm5919,813l5914,816,5912,826,5915,831,5925,833,5929,830,5932,820,5929,816,5919,813xm5953,821l5949,824,5947,834,5949,839,5959,841,5964,838,5966,828,5963,824,5958,822,5953,821xm5988,829l5983,832,5982,836,5981,842,5984,847,5993,849,5998,846,6000,837,6000,836,5997,832,5988,829xm6022,837l6017,840,6017,844,6015,850,6018,855,6028,857,6032,854,6035,845,6035,844,6032,840,6022,837xm6057,845l6052,848,6050,858,6053,863,6062,865,6067,862,6069,852,6066,848,6057,845xm6091,853l6086,856,6084,865,6084,866,6087,871,6096,873,6101,870,6102,866,6103,860,6100,856,6091,853xm6125,861l6121,864,6118,874,6121,879,6131,881,6136,878,6138,868,6135,864,6125,861xm6160,869l6155,872,6153,882,6156,887,6165,889,6170,886,6172,876,6169,872,6160,869xm6194,877l6189,880,6188,884,6187,890,6190,895,6200,897,6204,894,6206,885,6207,884,6204,880,6194,877xm6228,885l6224,888,6221,898,6224,903,6234,905,6239,902,6241,892,6238,888,6228,885xm6263,893l6258,896,6256,906,6259,911,6268,913,6273,910,6275,900,6272,896,6263,893xm6297,901l6292,904,6290,914,6293,919,6303,921,6307,918,6310,908,6307,904,6297,901xm6332,909l6327,912,6325,922,6328,927,6337,929,6342,926,6344,916,6341,912,6332,909xm6366,917l6361,920,6359,930,6362,935,6371,937,6376,934,6378,924,6375,920,6366,917xm6400,925l6396,928,6393,938,6396,943,6406,945,6411,942,6413,932,6410,928,6400,925xm6435,933l6430,936,6428,945,6428,946,6431,951,6440,953,6445,950,6446,946,6447,940,6444,936,6435,933xm6469,941l6464,944,6462,954,6465,959,6475,961,6479,958,6481,948,6479,944,6469,941xm6503,949l6499,952,6496,962,6499,967,6509,969,6514,966,6516,956,6513,952,6503,949xm6538,957l6533,960,6531,970,6534,975,6543,977,6548,974,6550,964,6547,960,6538,957xm6572,965l6567,968,6565,978,6568,983,6578,985,6582,982,6585,972,6582,968,6572,965xm6606,973l6602,976,6600,986,6602,991,6612,993,6617,990,6619,980,6616,976,6606,973xm6641,981l6636,984,6634,994,6637,999,6646,1001,6651,998,6653,988,6650,984,6641,981xm6675,989l6671,992,6668,1002,6671,1007,6681,1009,6685,1006,6688,996,6685,992,6675,989xm6710,997l6705,1000,6703,1010,6706,1015,6715,1017,6720,1014,6722,1004,6719,1000,6710,997xm6744,1005l6739,1008,6737,1018,6740,1023,6749,1025,6754,1022,6756,1012,6753,1008,6744,1005xm6778,1013l6774,1016,6771,1026,6774,1031,6784,1033,6789,1030,6791,1020,6788,1016,6778,1013xm6813,1021l6808,1024,6806,1034,6809,1039,6818,1041,6823,1038,6825,1028,6822,1024,6813,1021xm6847,1029l6842,1032,6840,1042,6843,1047,6853,1049,6857,1046,6860,1036,6857,1032,6847,1029xm6881,1037l6877,1040,6875,1050,6877,1055,6887,1057,6892,1054,6894,1045,6894,1044,6891,1040,6881,1037xm6916,1045l6911,1048,6909,1058,6912,1063,6921,1065,6926,1062,6928,1052,6925,1048,6916,1045xm6950,1054l6945,1056,6943,1066,6946,1071,6956,1073,6960,1070,6963,1060,6960,1056,6950,1054xm6985,1062l6980,1064,6978,1074,6981,1079,6990,1081,6995,1078,6997,1068,6994,1064,6985,1062xm7019,1070l7014,1072,7012,1082,7015,1087,7024,1089,7029,1086,7031,1076,7028,1072,7019,1070xm7053,1078l7049,1080,7046,1090,7049,1095,7059,1097,7064,1094,7066,1084,7063,1080,7053,1078xm7088,1086l7083,1088,7081,1097,7081,1098,7084,1103,7093,1105,7098,1102,7099,1098,7100,1092,7097,1088,7088,1086xm7122,1094l7117,1096,7115,1105,7115,1106,7118,1111,7128,1113,7132,1110,7134,1100,7132,1096,7122,1094xm7156,1102l7152,1105,7149,1114,7152,1119,7162,1121,7167,1118,7169,1108,7166,1104,7156,1102xm7191,1110l7186,1112,7184,1122,7187,1127,7196,1129,7201,1126,7203,1117,7200,1112,7191,1110xm7225,1118l7220,1121,7218,1130,7221,1135,7231,1137,7235,1134,7238,1125,7235,1120,7225,1118xm7260,1126l7255,1129,7254,1133,7253,1138,7256,1143,7265,1145,7270,1142,7272,1133,7272,1133,7269,1128,7264,1127,7260,1126xm7294,1134l7289,1137,7287,1146,7290,1151,7299,1153,7304,1150,7306,1141,7303,1136,7294,1134xm7328,1142l7324,1145,7321,1153,7321,1154,7324,1159,7334,1161,7338,1158,7341,1149,7338,1144,7328,1142xm7363,1150l7358,1153,7356,1162,7359,1167,7368,1169,7373,1166,7375,1157,7372,1152,7363,1150xm7397,1158l7392,1161,7390,1170,7393,1175,7402,1177,7407,1174,7409,1165,7406,1160,7402,1159,7397,1158xm7431,1166l7427,1169,7424,1178,7427,1183,7437,1185,7442,1182,7444,1173,7441,1168,7431,1166xm7466,1174l7461,1177,7459,1186,7462,1191,7471,1193,7476,1190,7478,1181,7475,1176,7471,1175,7466,1174xm7500,1182l7495,1185,7493,1194,7496,1199,7506,1201,7510,1198,7513,1189,7510,1184,7500,1182xm7534,1190l7530,1193,7528,1201,7528,1202,7530,1207,7540,1209,7545,1206,7547,1197,7544,1192,7534,1190xm7569,1198l7564,1201,7562,1210,7565,1215,7574,1217,7579,1214,7581,1205,7581,1205,7578,1200,7569,1198xm7603,1206l7598,1209,7596,1218,7599,1223,7609,1225,7613,1222,7616,1213,7613,1208,7603,1206xm7638,1214l7633,1217,7631,1225,7631,1226,7634,1231,7643,1233,7648,1230,7649,1226,7650,1221,7647,1216,7638,1214xm7672,1222l7667,1225,7665,1234,7668,1239,7677,1241,7682,1238,7684,1229,7681,1224,7672,1222xm7706,1230l7702,1233,7699,1242,7702,1247,7712,1249,7717,1246,7719,1237,7716,1232,7706,1230xm7741,1238l7736,1241,7734,1250,7737,1255,7746,1257,7751,1254,7753,1245,7750,1240,7741,1238xm7775,1246l7770,1249,7768,1257,7768,1258,7771,1263,7781,1265,7785,1262,7787,1253,7785,1248,7775,1246xm7809,1254l7805,1257,7802,1266,7805,1271,7815,1273,7820,1270,7822,1261,7819,1256,7809,1254xm7844,1262l7839,1265,7837,1274,7840,1279,7849,1281,7854,1278,7856,1269,7853,1264,7844,1262xm7878,1270l7873,1273,7871,1282,7874,1287,7884,1289,7888,1286,7891,1277,7888,1272,7878,1270xm7913,1278l7908,1281,7906,1289,7906,1290,7909,1295,7918,1297,7923,1294,7924,1290,7925,1285,7922,1280,7913,1278xm7947,1286l7942,1289,7940,1298,7943,1303,7952,1305,7957,1302,7959,1293,7956,1288,7947,1286xm7981,1294l7977,1297,7974,1306,7977,1311,7987,1313,7992,1310,7994,1301,7991,1296,7981,1294xm8016,1302l8011,1305,8009,1314,8012,1319,8021,1321,8026,1318,8028,1309,8025,1304,8016,1302xm8050,1310l8045,1313,8043,1322,8046,1327,8056,1329,8060,1326,8062,1317,8060,1312,8050,1310xm8084,1318l8080,1321,8077,1330,8080,1335,8090,1337,8095,1334,8097,1325,8094,1320,8084,1318xm8119,1326l8114,1329,8112,1338,8115,1343,8124,1345,8129,1342,8131,1333,8128,1328,8119,1326xm8153,1334l8148,1337,8146,1346,8149,1351,8159,1353,8163,1350,8166,1341,8163,1336,8153,1334xm8187,1342l8183,1345,8181,1354,8183,1359,8193,1361,8198,1358,8200,1349,8197,1344,8187,1342xm8222,1350l8217,1353,8215,1362,8218,1367,8227,1369,8232,1366,8234,1357,8231,1352,8222,1350xm8256,1358l8251,1361,8249,1370,8252,1375,8262,1377,8266,1374,8269,1365,8266,1360,8256,1358xm8291,1366l8286,1369,8284,1378,8287,1383,8296,1385,8301,1382,8303,1373,8300,1368,8291,1366xm8325,1374l8320,1377,8318,1386,8321,1391,8330,1393,8335,1390,8337,1381,8334,1376,8325,1374xm8359,1382l8355,1385,8352,1394,8355,1399,8365,1401,8370,1398,8372,1389,8369,1384,8359,1382xm8394,1390l8389,1393,8387,1402,8390,1407,8399,1409,8404,1406,8406,1397,8403,1392,8394,1390xm8428,1398l8423,1401,8421,1410,8424,1415,8434,1417,8438,1414,8441,1405,8438,1400,8428,1398xm8462,1406l8458,1409,8456,1417,8455,1418,8458,1423,8468,1425,8473,1422,8475,1413,8472,1408,8462,1406xm8497,1414l8492,1417,8490,1425,8490,1426,8493,1431,8502,1433,8507,1430,8509,1421,8506,1416,8497,1414xm8531,1422l8526,1425,8524,1434,8527,1439,8537,1441,8541,1438,8544,1429,8541,1424,8531,1422xm8566,1430l8561,1433,8559,1442,8562,1447,8571,1449,8576,1446,8578,1437,8575,1432,8566,1430xm8600,1438l8595,1441,8593,1450,8596,1455,8601,1456,8605,1457,8610,1454,8612,1445,8609,1440,8600,1438xm8634,1446l8630,1449,8627,1458,8630,1463,8640,1465,8645,1462,8647,1453,8644,1448,8634,1446xm8669,1454l8664,1457,8663,1461,8662,1466,8665,1471,8674,1473,8679,1470,8681,1462,8681,1461,8678,1456,8669,1454xm8703,1462l8698,1465,8696,1474,8699,1479,8709,1481,8713,1478,8715,1469,8713,1464,8703,1462xm8737,1470l8733,1473,8730,1482,8733,1487,8743,1489,8748,1486,8750,1477,8750,1477,8747,1472,8737,1470xm8772,1478l8767,1481,8765,1490,8768,1495,8777,1497,8782,1494,8784,1485,8781,1480,8772,1478xm8806,1486l8801,1489,8799,1498,8802,1503,8812,1505,8816,1502,8819,1493,8816,1488,8806,1486xm8841,1494l8836,1497,8834,1506,8837,1511,8846,1513,8851,1510,8853,1501,8850,1496,8841,1494xm8875,1502l8870,1505,8868,1514,8871,1519,8880,1521,8885,1518,8887,1509,8884,1504,8875,1502xm8909,1510l8905,1513,8902,1522,8905,1527,8915,1529,8919,1526,8922,1517,8919,1512,8909,1510xm8944,1518l8939,1521,8937,1530,8940,1535,8947,1537,8947,1519,8944,1518xe" filled="true" fillcolor="#ff7f7a" stroked="false">
                  <v:path arrowok="t"/>
                  <v:fill type="solid"/>
                </v:shape>
                <v:shape style="position:absolute;left:4925;top:264;width:4095;height:2260" id="docshape1554" coordorigin="4925,264" coordsize="4095,2260" path="m4945,1470l4944,1467,4941,1464,4938,1463,4932,1463,4930,1464,4926,1467,4925,1470,4925,1476,4926,1478,4928,1480,4930,1482,4933,1483,4938,1483,4941,1482,4944,1478,4945,1476,4945,1470xm4985,1279l4983,1274,4983,1273,4983,1273,4982,1272,4976,1266,4976,1282,4976,1293,4974,1297,4967,1302,4962,1303,4950,1303,4946,1302,4940,1297,4939,1296,4938,1293,4938,1284,4938,1282,4939,1281,4941,1277,4943,1276,4946,1274,4949,1273,4952,1272,4965,1272,4969,1273,4975,1279,4976,1282,4976,1266,4973,1263,4966,1261,4949,1261,4942,1263,4942,1263,4931,1272,4931,1272,4929,1279,4929,1296,4931,1302,4941,1312,4948,1314,4966,1314,4972,1312,4982,1303,4982,1302,4983,1302,4985,1296,4985,1279xm5042,1535l4997,1550,4997,1564,4997,1599,4942,1581,4997,1564,4997,1550,4930,1572,4930,1590,5042,1627,5042,1614,5008,1603,5008,1599,5008,1564,5008,1561,5042,1550,5042,1535xm5042,1466l4959,1466,4961,1480,5042,1480,5042,1466xm5042,1375l4977,1375,4974,1376,4971,1377,4967,1379,4964,1381,4960,1388,4960,1389,4959,1392,4959,1406,4963,1414,4971,1423,4968,1423,4966,1423,4961,1425,4959,1425,4959,1426,4962,1437,4962,1438,4962,1438,4963,1438,4964,1437,4970,1435,4974,1435,5042,1435,5042,1423,4982,1423,4980,1421,4978,1419,4976,1415,4974,1413,4972,1409,4971,1407,4970,1403,4970,1402,4970,1396,4971,1393,4973,1391,4975,1389,4978,1389,4982,1388,5042,1388,5042,1375xm5042,1272l4931,1218,4931,1228,5042,1283,5042,1272xm5044,1206l5042,1200,5042,1200,5042,1200,5041,1199,5035,1193,5035,1209,5035,1220,5033,1224,5026,1228,5026,1228,5021,1229,5009,1229,5005,1228,5005,1228,4999,1224,4998,1223,4997,1220,4997,1211,4997,1209,4997,1208,5000,1204,5001,1202,5005,1200,5008,1200,5013,1199,5024,1199,5028,1200,5033,1205,5035,1209,5035,1193,5032,1190,5025,1188,5008,1188,5001,1190,5001,1190,4990,1199,4990,1199,4988,1205,4988,1223,4990,1228,4990,1229,5000,1238,5007,1241,5025,1241,5031,1238,5036,1234,5041,1229,5041,1229,5042,1228,5044,1223,5044,1206xm5098,925l5083,925,5083,855,5083,842,5075,842,5048,861,5050,867,5052,866,5059,863,5062,861,5065,860,5068,858,5072,855,5072,925,5056,925,5056,934,5098,934,5098,925xm5098,638l5083,638,5083,568,5083,554,5075,554,5048,573,5050,579,5059,576,5062,574,5065,572,5068,570,5072,568,5072,638,5056,638,5056,646,5098,646,5098,638xm5098,348l5083,348,5083,278,5083,264,5075,264,5048,283,5050,290,5052,289,5059,286,5062,284,5065,282,5068,281,5072,278,5072,348,5056,348,5056,357,5098,357,5098,348xm5183,575l5182,572,5180,565,5178,563,5178,563,5173,558,5170,556,5164,553,5160,553,5152,553,5147,554,5137,558,5132,561,5127,565,5126,566,5131,571,5135,569,5138,567,5140,566,5143,564,5145,564,5149,563,5158,563,5162,564,5168,571,5170,575,5170,583,5170,586,5168,592,5167,595,5163,601,5161,604,5155,612,5152,616,5144,625,5140,629,5136,632,5133,636,5130,638,5127,640,5127,646,5181,646,5183,638,5141,638,5144,636,5145,635,5147,633,5151,630,5155,625,5159,621,5161,618,5166,613,5171,608,5174,604,5177,600,5179,596,5182,587,5183,583,5183,575xm5184,2082l5149,2082,5142,2082,5146,2079,5162,2063,5167,2057,5171,2052,5178,2044,5180,2040,5183,2031,5184,2027,5184,2019,5183,2016,5180,2009,5179,2007,5174,2002,5171,2000,5165,1998,5161,1997,5153,1997,5148,1998,5138,2002,5133,2006,5127,2010,5132,2015,5141,2010,5144,2009,5150,2007,5152,2007,5159,2007,5163,2008,5169,2015,5171,2020,5171,2027,5170,2030,5169,2036,5167,2039,5164,2045,5162,2048,5156,2056,5153,2060,5144,2069,5140,2073,5134,2080,5131,2082,5128,2084,5128,2091,5182,2091,5184,2082xm5187,330l5175,330,5175,291,5167,294,5165,319,5165,322,5165,330,5136,330,5134,331,5137,326,5139,322,5168,264,5156,264,5125,326,5123,330,5123,339,5165,339,5164,360,5175,357,5175,339,5187,339,5187,331,5187,330xm5187,883l5187,880,5187,878,5187,877,5185,868,5185,867,5184,866,5183,861,5178,852,5175,849,5175,848,5175,898,5174,901,5173,907,5172,911,5169,918,5167,921,5161,926,5158,928,5151,928,5148,926,5142,920,5140,916,5137,908,5136,905,5135,898,5135,896,5135,893,5135,876,5137,868,5137,867,5140,861,5142,857,5144,854,5149,850,5152,849,5159,849,5162,850,5168,855,5170,859,5172,864,5173,868,5174,871,5174,874,5174,876,5175,898,5175,848,5174,848,5166,841,5161,840,5150,840,5146,841,5138,846,5135,849,5129,858,5127,863,5123,874,5123,877,5123,896,5125,908,5127,913,5132,923,5135,928,5143,934,5148,936,5159,936,5164,935,5172,930,5174,928,5175,927,5181,918,5183,913,5186,901,5187,898,5187,896,5187,883xm5187,1203l5187,1194,5187,1192,5185,1187,5183,1185,5179,1181,5176,1180,5176,1180,5176,1206,5174,1210,5167,1216,5166,1216,5162,1218,5150,1218,5146,1216,5145,1216,5137,1209,5136,1205,5136,1196,5136,1195,5136,1194,5138,1190,5139,1188,5141,1185,5143,1184,5147,1181,5149,1180,5151,1178,5157,1181,5162,1184,5168,1187,5171,1189,5172,1191,5175,1193,5176,1196,5176,1206,5176,1180,5174,1178,5171,1177,5168,1175,5165,1174,5167,1173,5170,1172,5172,1171,5174,1169,5176,1168,5180,1164,5181,1162,5182,1161,5184,1157,5184,1155,5184,1148,5184,1145,5181,1140,5179,1138,5179,1138,5175,1134,5174,1133,5174,1148,5174,1155,5172,1159,5167,1165,5163,1168,5157,1171,5153,1169,5149,1167,5147,1165,5145,1164,5143,1163,5141,1161,5139,1157,5138,1155,5138,1148,5140,1144,5146,1139,5146,1139,5151,1138,5161,1138,5166,1139,5166,1139,5172,1144,5174,1148,5174,1133,5172,1132,5165,1130,5161,1130,5154,1130,5149,1130,5150,1130,5143,1132,5140,1133,5134,1137,5132,1139,5128,1145,5128,1149,5128,1158,5129,1162,5135,1170,5139,1173,5144,1175,5141,1176,5139,1177,5134,1180,5132,1182,5128,1186,5127,1189,5125,1193,5125,1194,5124,1196,5124,1204,5125,1206,5125,1207,5125,1207,5128,1214,5130,1216,5133,1219,5136,1221,5139,1223,5147,1225,5147,1225,5151,1226,5160,1226,5164,1225,5171,1223,5175,1221,5179,1218,5181,1216,5183,1214,5183,1213,5187,1207,5187,1203xm5188,1774l5176,1775,5176,1770,5176,1735,5167,1738,5165,1771,5165,1775,5162,1774,5141,1774,5137,1775,5135,1775,5140,1766,5169,1708,5157,1708,5123,1774,5123,1783,5165,1783,5165,1789,5165,1805,5176,1801,5176,1783,5188,1783,5188,1774xm5188,2327l5188,2324,5188,2323,5188,2322,5186,2312,5186,2311,5185,2310,5184,2305,5178,2296,5176,2293,5176,2292,5176,2342,5174,2351,5173,2355,5170,2362,5168,2365,5162,2370,5158,2372,5152,2372,5149,2370,5149,2370,5143,2364,5141,2360,5138,2353,5137,2349,5136,2342,5136,2341,5136,2337,5136,2320,5137,2312,5138,2311,5143,2301,5145,2298,5150,2294,5153,2293,5160,2293,5163,2294,5169,2300,5171,2303,5174,2312,5175,2316,5175,2318,5175,2320,5176,2342,5176,2292,5175,2292,5167,2286,5162,2284,5151,2284,5147,2285,5139,2290,5136,2294,5130,2302,5128,2307,5124,2318,5124,2322,5124,2341,5126,2352,5128,2357,5133,2368,5136,2372,5144,2379,5149,2380,5160,2380,5165,2379,5173,2374,5175,2372,5176,2371,5182,2363,5184,2357,5187,2346,5188,2342,5188,2341,5188,2327xm5188,1481l5188,1477,5185,1471,5184,1470,5183,1468,5181,1466,5180,1465,5178,1463,5176,1461,5176,1479,5176,1492,5174,1498,5167,1505,5163,1507,5154,1507,5150,1506,5146,1503,5144,1501,5141,1496,5140,1494,5140,1493,5139,1487,5139,1473,5142,1471,5145,1469,5152,1466,5155,1466,5160,1466,5164,1466,5163,1466,5167,1468,5169,1470,5171,1471,5174,1475,5176,1479,5176,1461,5175,1461,5168,1458,5165,1457,5156,1457,5152,1458,5145,1461,5145,1461,5142,1462,5140,1465,5141,1461,5141,1458,5142,1457,5142,1455,5143,1452,5145,1450,5146,1447,5150,1442,5155,1437,5167,1428,5173,1425,5180,1423,5177,1416,5170,1418,5163,1421,5150,1429,5144,1434,5134,1446,5131,1452,5127,1462,5127,1463,5127,1463,5126,1465,5126,1466,5126,1466,5126,1468,5126,1469,5126,1483,5126,1489,5129,1498,5129,1498,5131,1502,5137,1509,5140,1511,5148,1515,5149,1515,5153,1516,5162,1516,5166,1515,5173,1512,5177,1510,5179,1507,5182,1504,5184,1501,5188,1494,5188,1490,5188,1481xm5236,2479l5209,2479,5209,2489,5236,2489,5236,2479xm5313,2450l5312,2447,5309,2440,5307,2438,5308,2438,5303,2433,5300,2431,5293,2428,5290,2428,5281,2428,5276,2429,5267,2433,5261,2437,5257,2440,5256,2441,5261,2446,5263,2445,5265,2444,5268,2442,5270,2441,5273,2439,5275,2439,5279,2438,5288,2438,5292,2439,5295,2443,5298,2446,5300,2450,5300,2458,5299,2461,5298,2467,5296,2470,5293,2476,5291,2479,5285,2487,5282,2491,5273,2500,5269,2504,5266,2508,5262,2511,5259,2513,5257,2515,5257,2522,5311,2522,5313,2513,5313,2513,5271,2513,5274,2511,5275,2510,5280,2505,5282,2503,5291,2494,5296,2488,5300,2483,5304,2479,5306,2475,5309,2471,5312,2462,5313,2458,5313,2450xm5396,2471l5396,2468,5396,2466,5396,2465,5394,2456,5394,2455,5394,2454,5392,2449,5387,2439,5384,2437,5384,2436,5384,2486,5383,2495,5382,2498,5378,2506,5376,2509,5370,2514,5367,2515,5361,2515,5357,2514,5351,2508,5349,2504,5347,2499,5346,2496,5345,2493,5345,2486,5344,2484,5344,2481,5344,2464,5346,2456,5346,2455,5349,2449,5351,2445,5353,2442,5358,2438,5361,2437,5368,2437,5371,2438,5377,2443,5379,2447,5381,2452,5382,2456,5383,2459,5383,2462,5384,2464,5384,2486,5384,2436,5383,2436,5375,2429,5370,2428,5359,2428,5355,2429,5347,2434,5344,2437,5338,2446,5336,2451,5333,2462,5332,2465,5332,2484,5334,2496,5336,2501,5341,2511,5344,2515,5353,2522,5358,2524,5368,2524,5373,2523,5381,2518,5384,2515,5384,2515,5390,2506,5392,2501,5396,2489,5396,2486,5396,2484,5396,2471xm6147,2479l6120,2479,6120,2489,6147,2489,6147,2479xm6218,2513l6204,2513,6204,2443,6204,2429,6195,2429,6168,2449,6171,2455,6173,2454,6176,2452,6179,2451,6183,2449,6186,2448,6189,2446,6193,2443,6193,2513,6177,2513,6177,2522,6218,2522,6218,2513xm6308,2471l6308,2468,6307,2466,6307,2465,6305,2456,6305,2455,6305,2454,6303,2449,6298,2440,6296,2437,6295,2436,6295,2486,6294,2495,6293,2498,6292,2502,6290,2506,6288,2509,6282,2514,6278,2515,6272,2515,6269,2514,6263,2508,6260,2504,6259,2499,6258,2496,6257,2493,6256,2486,6256,2484,6256,2481,6256,2464,6257,2456,6257,2455,6260,2449,6262,2445,6265,2442,6267,2440,6270,2438,6273,2437,6279,2437,6283,2438,6289,2443,6291,2447,6293,2452,6294,2456,6295,2459,6295,2462,6295,2464,6295,2486,6295,2436,6295,2436,6286,2429,6281,2428,6271,2428,6267,2429,6259,2434,6256,2437,6250,2446,6247,2451,6244,2462,6244,2465,6244,2484,6246,2496,6248,2501,6253,2511,6256,2515,6264,2522,6269,2524,6280,2524,6284,2523,6292,2518,6295,2515,6296,2515,6302,2506,6304,2501,6307,2489,6308,2486,6308,2484,6308,2471xm7158,2471l7158,2468,7157,2466,7157,2465,7155,2456,7155,2455,7155,2454,7153,2449,7148,2440,7147,2438,7146,2437,7145,2436,7145,2486,7144,2495,7143,2498,7142,2502,7140,2506,7137,2509,7132,2514,7128,2515,7122,2515,7119,2514,7113,2508,7110,2504,7108,2499,7108,2496,7107,2493,7106,2486,7106,2484,7106,2481,7106,2464,7107,2456,7107,2455,7112,2445,7115,2442,7117,2440,7120,2438,7123,2437,7129,2437,7133,2438,7139,2443,7141,2447,7142,2452,7144,2456,7145,2459,7145,2462,7145,2464,7145,2486,7145,2436,7145,2436,7136,2429,7131,2428,7121,2428,7117,2429,7109,2434,7105,2437,7100,2446,7097,2451,7094,2462,7093,2465,7094,2484,7096,2496,7098,2501,7103,2511,7106,2515,7114,2522,7119,2524,7130,2524,7134,2523,7142,2518,7145,2515,7146,2515,7152,2506,7154,2501,7157,2489,7157,2486,7158,2484,7158,2471xm8019,2513l8005,2513,8005,2443,8005,2429,7996,2429,7969,2449,7971,2455,7973,2454,7980,2451,7983,2449,7986,2448,7990,2446,7994,2443,7994,2513,7978,2513,7978,2522,8019,2522,8019,2513xm8109,2471l8108,2468,8108,2466,8108,2465,8106,2456,8106,2455,8106,2454,8104,2449,8099,2439,8096,2437,8096,2436,8096,2486,8095,2495,8094,2498,8091,2506,8088,2509,8085,2512,8082,2514,8079,2515,8073,2515,8070,2514,8070,2514,8063,2508,8061,2504,8059,2499,8058,2496,8058,2493,8057,2486,8057,2484,8056,2481,8056,2464,8058,2456,8058,2455,8061,2449,8063,2445,8065,2442,8071,2438,8073,2437,8080,2437,8083,2438,8089,2443,8092,2447,8093,2452,8095,2456,8095,2459,8096,2462,8096,2464,8096,2486,8096,2436,8096,2436,8087,2429,8082,2428,8072,2428,8067,2429,8060,2434,8056,2437,8050,2446,8048,2451,8045,2462,8044,2465,8044,2484,8047,2496,8048,2501,8053,2511,8057,2515,8065,2522,8070,2524,8081,2524,8085,2523,8093,2518,8096,2515,8097,2515,8100,2510,8102,2506,8105,2501,8108,2489,8108,2486,8108,2484,8109,2471xm8936,2450l8936,2447,8933,2440,8931,2438,8931,2438,8927,2433,8924,2431,8917,2428,8914,2428,8905,2428,8900,2429,8890,2433,8885,2437,8880,2441,8885,2446,8888,2444,8890,2443,8892,2442,8893,2441,8897,2439,8899,2439,8902,2438,8912,2438,8915,2439,8922,2446,8923,2450,8923,2458,8923,2461,8921,2467,8920,2470,8916,2476,8914,2479,8909,2487,8905,2491,8901,2495,8897,2500,8893,2504,8886,2511,8883,2513,8880,2515,8880,2522,8934,2522,8936,2513,8894,2513,8897,2511,8899,2510,8900,2508,8904,2505,8908,2501,8912,2496,8915,2494,8920,2488,8924,2483,8927,2479,8930,2475,8932,2471,8935,2462,8936,2458,8936,2450xm9020,2471l9020,2468,9020,2466,9020,2465,9018,2456,9018,2455,9017,2454,9016,2449,9010,2439,9008,2437,9007,2436,9007,2486,9006,2495,9005,2498,9002,2506,9000,2509,8997,2512,8994,2514,8990,2515,8984,2515,8981,2514,8981,2514,8975,2508,8972,2504,8970,2496,8969,2493,8968,2486,8968,2484,8968,2481,8968,2464,8969,2456,8970,2455,8975,2445,8977,2442,8982,2438,8985,2437,8992,2437,8995,2438,8998,2441,9001,2443,9003,2447,9006,2456,9007,2459,9007,2462,9007,2464,9007,2486,9007,2436,9007,2436,8999,2429,8994,2428,8983,2428,8979,2429,8971,2434,8968,2437,8965,2441,8962,2446,8960,2451,8956,2462,8956,2465,8956,2484,8958,2496,8960,2501,8965,2511,8968,2515,8976,2522,8981,2524,8992,2524,8997,2523,9005,2518,9007,2515,9008,2515,9014,2506,9016,2501,9019,2489,9020,2486,9020,2484,9020,2471xe" filled="true" fillcolor="#000000" stroked="false">
                  <v:path arrowok="t"/>
                  <v:fill type="solid"/>
                </v:shape>
                <v:shape style="position:absolute;left:6054;top:2599;width:2150;height:154" type="#_x0000_t75" id="docshape1555" stroked="false">
                  <v:imagedata r:id="rId300" o:title=""/>
                </v:shape>
                <v:line style="position:absolute" from="7850,422" to="8076,422" stroked="true" strokeweight=".441pt" strokecolor="#004d7b">
                  <v:stroke dashstyle="solid"/>
                </v:line>
                <v:rect style="position:absolute;left:7935;top:394;width:57;height:57" id="docshape1556" filled="true" fillcolor="#004d7b" stroked="false">
                  <v:fill type="solid"/>
                </v:rect>
                <v:rect style="position:absolute;left:7935;top:394;width:57;height:57" id="docshape1557" filled="false" stroked="true" strokeweight=".441pt" strokecolor="#004d7b">
                  <v:stroke dashstyle="solid"/>
                </v:rect>
                <v:shape style="position:absolute;left:8114;top:362;width:206;height:97" id="docshape1558" coordorigin="8115,362" coordsize="206,97" path="m8147,362l8115,362,8115,459,8126,459,8126,421,8148,421,8152,420,8160,418,8163,416,8166,413,8168,411,8126,411,8126,372,8171,372,8163,367,8160,365,8157,364,8151,363,8147,362xm8171,372l8143,372,8147,373,8152,374,8155,375,8160,380,8162,385,8162,398,8161,402,8157,406,8156,408,8154,409,8149,411,8146,411,8168,411,8170,410,8172,407,8174,399,8175,395,8175,380,8171,373,8171,372xm8245,362l8192,362,8192,459,8246,459,8246,449,8203,449,8203,414,8237,414,8237,404,8203,404,8203,372,8243,372,8245,362xm8293,372l8282,372,8282,459,8293,459,8293,372xm8320,362l8256,362,8256,372,8320,372,8320,362xe" filled="true" fillcolor="#000000" stroked="false">
                  <v:path arrowok="t"/>
                  <v:fill type="solid"/>
                </v:shape>
                <v:line style="position:absolute" from="8399,422" to="8625,422" stroked="true" strokeweight=".441pt" strokecolor="#ff7f7a">
                  <v:stroke dashstyle="solid"/>
                </v:line>
                <v:shape style="position:absolute;left:8482;top:392;width:57;height:57" id="docshape1559" coordorigin="8483,393" coordsize="57,57" path="m8527,393l8495,393,8483,406,8483,437,8495,449,8527,449,8539,437,8539,421,8539,406,8527,393xe" filled="true" fillcolor="#ff7f7a" stroked="false">
                  <v:path arrowok="t"/>
                  <v:fill type="solid"/>
                </v:shape>
                <v:shape style="position:absolute;left:8482;top:392;width:57;height:57" id="docshape1560" coordorigin="8483,393" coordsize="57,57" path="m8539,421l8539,437,8527,449,8511,449,8495,449,8483,437,8483,421,8483,406,8495,393,8511,393,8527,393,8539,406,8539,421xe" filled="false" stroked="true" strokeweight=".441pt" strokecolor="#ff7f7a">
                  <v:path arrowok="t"/>
                  <v:stroke dashstyle="solid"/>
                </v:shape>
                <v:shape style="position:absolute;left:8649;top:362;width:262;height:97" id="docshape1561" coordorigin="8649,362" coordsize="262,97" path="m8697,362l8681,362,8649,459,8661,459,8670,429,8719,429,8716,420,8673,420,8688,373,8700,373,8697,362xm8719,429l8706,429,8715,459,8729,459,8719,429xm8700,373l8688,373,8703,420,8716,420,8700,373xm8765,362l8748,362,8740,459,8751,459,8756,390,8756,388,8757,385,8757,383,8757,381,8757,378,8757,375,8757,372,8768,372,8765,362xm8768,372l8757,372,8757,373,8759,377,8761,387,8781,459,8791,459,8796,442,8787,442,8787,442,8786,440,8785,434,8784,431,8783,426,8768,372xm8826,372l8816,372,8816,377,8816,381,8816,385,8816,388,8822,459,8834,459,8826,375,8826,373,8826,372xm8825,362l8808,362,8790,427,8789,430,8788,434,8788,437,8787,440,8786,442,8787,442,8796,442,8812,387,8814,378,8815,374,8816,372,8816,372,8826,372,8825,362xm8883,372l8872,372,8872,459,8883,459,8883,372xm8910,362l8846,362,8846,372,8910,372,8910,362xe" filled="true" fillcolor="#000000" stroked="false">
                  <v:path arrowok="t"/>
                  <v:fill type="solid"/>
                </v:shape>
                <v:shape style="position:absolute;left:2;top:2;width:9634;height:3672" type="#_x0000_t202" id="docshape1562" filled="false" stroked="true" strokeweight=".227pt" strokecolor="#a2a3a3">
                  <v:textbox inset="0,0,0,0">
                    <w:txbxContent>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0"/>
                          <w:rPr>
                            <w:sz w:val="14"/>
                          </w:rPr>
                        </w:pPr>
                      </w:p>
                      <w:p>
                        <w:pPr>
                          <w:spacing w:line="240" w:lineRule="auto" w:before="101"/>
                          <w:rPr>
                            <w:sz w:val="14"/>
                          </w:rPr>
                        </w:pPr>
                      </w:p>
                      <w:p>
                        <w:pPr>
                          <w:spacing w:before="0"/>
                          <w:ind w:left="234" w:right="0" w:firstLine="0"/>
                          <w:jc w:val="left"/>
                          <w:rPr>
                            <w:rFonts w:ascii="Lucida Sans"/>
                            <w:sz w:val="14"/>
                          </w:rPr>
                        </w:pPr>
                        <w:bookmarkStart w:name="_bookmark192" w:id="213"/>
                        <w:bookmarkEnd w:id="213"/>
                        <w:r>
                          <w:rPr/>
                        </w:r>
                        <w:r>
                          <w:rPr>
                            <w:rFonts w:ascii="Lucida Sans"/>
                            <w:color w:val="706F70"/>
                            <w:sz w:val="14"/>
                          </w:rPr>
                          <w:t>FIGURE</w:t>
                        </w:r>
                        <w:r>
                          <w:rPr>
                            <w:rFonts w:ascii="Lucida Sans"/>
                            <w:color w:val="706F70"/>
                            <w:spacing w:val="12"/>
                            <w:sz w:val="14"/>
                          </w:rPr>
                          <w:t> </w:t>
                        </w:r>
                        <w:r>
                          <w:rPr>
                            <w:rFonts w:ascii="Lucida Sans"/>
                            <w:color w:val="706F70"/>
                            <w:spacing w:val="-10"/>
                            <w:sz w:val="14"/>
                          </w:rPr>
                          <w:t>7</w:t>
                        </w:r>
                      </w:p>
                      <w:p>
                        <w:pPr>
                          <w:spacing w:line="261" w:lineRule="auto" w:before="15"/>
                          <w:ind w:left="234" w:right="574" w:firstLine="0"/>
                          <w:jc w:val="left"/>
                          <w:rPr>
                            <w:rFonts w:ascii="Lucida Sans"/>
                            <w:sz w:val="14"/>
                          </w:rPr>
                        </w:pPr>
                        <w:r>
                          <w:rPr>
                            <w:rFonts w:ascii="Lucida Sans"/>
                            <w:color w:val="706F70"/>
                            <w:w w:val="90"/>
                            <w:sz w:val="14"/>
                          </w:rPr>
                          <w:t>The </w:t>
                        </w:r>
                        <w:r>
                          <w:rPr>
                            <w:rFonts w:ascii="Arial"/>
                            <w:color w:val="706F70"/>
                            <w:w w:val="90"/>
                            <w:sz w:val="14"/>
                          </w:rPr>
                          <w:t>fi</w:t>
                        </w:r>
                        <w:r>
                          <w:rPr>
                            <w:rFonts w:ascii="Lucida Sans"/>
                            <w:color w:val="706F70"/>
                            <w:w w:val="90"/>
                            <w:sz w:val="14"/>
                          </w:rPr>
                          <w:t>gure shows the body weight misestimations </w:t>
                        </w:r>
                        <w:r>
                          <w:rPr>
                            <w:rFonts w:ascii="Lucida Sans"/>
                            <w:i/>
                            <w:color w:val="706F70"/>
                            <w:w w:val="90"/>
                            <w:sz w:val="14"/>
                          </w:rPr>
                          <w:t>M </w:t>
                        </w:r>
                        <w:r>
                          <w:rPr>
                            <w:rFonts w:ascii="Lucida Sans"/>
                            <w:color w:val="706F70"/>
                            <w:w w:val="90"/>
                            <w:sz w:val="14"/>
                          </w:rPr>
                          <w:t>(left) and absolute body weight misestimations </w:t>
                        </w:r>
                        <w:r>
                          <w:rPr>
                            <w:rFonts w:ascii="Lucida Sans"/>
                            <w:i/>
                            <w:color w:val="706F70"/>
                            <w:w w:val="90"/>
                            <w:sz w:val="14"/>
                          </w:rPr>
                          <w:t>A </w:t>
                        </w:r>
                        <w:r>
                          <w:rPr>
                            <w:rFonts w:ascii="Lucida Sans"/>
                            <w:color w:val="706F70"/>
                            <w:w w:val="90"/>
                            <w:sz w:val="14"/>
                          </w:rPr>
                          <w:t>(right) in relation to the performed body</w:t>
                        </w:r>
                        <w:r>
                          <w:rPr>
                            <w:rFonts w:ascii="Lucida Sans"/>
                            <w:color w:val="706F70"/>
                            <w:sz w:val="14"/>
                          </w:rPr>
                          <w:t> weight modi</w:t>
                        </w:r>
                        <w:r>
                          <w:rPr>
                            <w:rFonts w:ascii="Arial"/>
                            <w:color w:val="706F70"/>
                            <w:sz w:val="14"/>
                          </w:rPr>
                          <w:t>fi</w:t>
                        </w:r>
                        <w:r>
                          <w:rPr>
                            <w:rFonts w:ascii="Lucida Sans"/>
                            <w:color w:val="706F70"/>
                            <w:sz w:val="14"/>
                          </w:rPr>
                          <w:t>cations for PET and AMT.</w:t>
                        </w:r>
                      </w:p>
                    </w:txbxContent>
                  </v:textbox>
                  <v:stroke dashstyle="solid"/>
                  <w10:wrap type="none"/>
                </v:shape>
              </v:group>
            </w:pict>
          </mc:Fallback>
        </mc:AlternateContent>
      </w:r>
      <w:r>
        <w:rPr>
          <w:sz w:val="20"/>
        </w:rPr>
      </w:r>
    </w:p>
    <w:p>
      <w:pPr>
        <w:pStyle w:val="BodyText"/>
        <w:spacing w:after="0"/>
        <w:rPr>
          <w:sz w:val="20"/>
        </w:rPr>
        <w:sectPr>
          <w:type w:val="continuous"/>
          <w:pgSz w:w="11910" w:h="16840"/>
          <w:pgMar w:header="778" w:footer="774" w:top="540" w:bottom="280" w:left="1080" w:right="1080"/>
        </w:sectPr>
      </w:pPr>
    </w:p>
    <w:p>
      <w:pPr>
        <w:pStyle w:val="BodyText"/>
        <w:rPr>
          <w:sz w:val="20"/>
        </w:rPr>
      </w:pPr>
    </w:p>
    <w:p>
      <w:pPr>
        <w:pStyle w:val="BodyText"/>
        <w:spacing w:before="46"/>
        <w:rPr>
          <w:sz w:val="20"/>
        </w:rPr>
      </w:pPr>
    </w:p>
    <w:p>
      <w:pPr>
        <w:pStyle w:val="BodyText"/>
        <w:spacing w:after="0"/>
        <w:rPr>
          <w:sz w:val="20"/>
        </w:rPr>
        <w:sectPr>
          <w:pgSz w:w="11910" w:h="16840"/>
          <w:pgMar w:header="778" w:footer="774" w:top="960" w:bottom="960" w:left="1080" w:right="1080"/>
        </w:sectPr>
      </w:pPr>
    </w:p>
    <w:p>
      <w:pPr>
        <w:spacing w:line="247" w:lineRule="auto" w:before="76"/>
        <w:ind w:left="53" w:right="0" w:firstLine="0"/>
        <w:jc w:val="both"/>
        <w:rPr>
          <w:sz w:val="18"/>
        </w:rPr>
      </w:pPr>
      <w:r>
        <w:rPr>
          <w:color w:val="272727"/>
          <w:spacing w:val="-6"/>
          <w:sz w:val="18"/>
        </w:rPr>
        <w:t>qualitative</w:t>
      </w:r>
      <w:r>
        <w:rPr>
          <w:color w:val="272727"/>
          <w:sz w:val="18"/>
        </w:rPr>
        <w:t> </w:t>
      </w:r>
      <w:r>
        <w:rPr>
          <w:color w:val="272727"/>
          <w:spacing w:val="-6"/>
          <w:sz w:val="18"/>
        </w:rPr>
        <w:t>and</w:t>
      </w:r>
      <w:r>
        <w:rPr>
          <w:color w:val="272727"/>
          <w:sz w:val="18"/>
        </w:rPr>
        <w:t> </w:t>
      </w:r>
      <w:r>
        <w:rPr>
          <w:color w:val="272727"/>
          <w:spacing w:val="-6"/>
          <w:sz w:val="18"/>
        </w:rPr>
        <w:t>quantitative</w:t>
      </w:r>
      <w:r>
        <w:rPr>
          <w:color w:val="272727"/>
          <w:sz w:val="18"/>
        </w:rPr>
        <w:t> </w:t>
      </w:r>
      <w:r>
        <w:rPr>
          <w:color w:val="272727"/>
          <w:spacing w:val="-6"/>
          <w:sz w:val="18"/>
        </w:rPr>
        <w:t>results</w:t>
      </w:r>
      <w:r>
        <w:rPr>
          <w:color w:val="272727"/>
          <w:sz w:val="18"/>
        </w:rPr>
        <w:t> </w:t>
      </w:r>
      <w:r>
        <w:rPr>
          <w:color w:val="272727"/>
          <w:spacing w:val="-6"/>
          <w:sz w:val="18"/>
        </w:rPr>
        <w:t>accomplished</w:t>
      </w:r>
      <w:r>
        <w:rPr>
          <w:color w:val="272727"/>
          <w:sz w:val="18"/>
        </w:rPr>
        <w:t> </w:t>
      </w:r>
      <w:r>
        <w:rPr>
          <w:color w:val="272727"/>
          <w:spacing w:val="-6"/>
          <w:sz w:val="18"/>
        </w:rPr>
        <w:t>by</w:t>
      </w:r>
      <w:r>
        <w:rPr>
          <w:color w:val="272727"/>
          <w:sz w:val="18"/>
        </w:rPr>
        <w:t> </w:t>
      </w:r>
      <w:r>
        <w:rPr>
          <w:color w:val="272727"/>
          <w:spacing w:val="-6"/>
          <w:sz w:val="18"/>
        </w:rPr>
        <w:t>the</w:t>
      </w:r>
      <w:r>
        <w:rPr>
          <w:color w:val="272727"/>
          <w:sz w:val="18"/>
        </w:rPr>
        <w:t> </w:t>
      </w:r>
      <w:r>
        <w:rPr>
          <w:color w:val="272727"/>
          <w:spacing w:val="-6"/>
          <w:sz w:val="18"/>
        </w:rPr>
        <w:t>researchers</w:t>
      </w:r>
      <w:r>
        <w:rPr>
          <w:rFonts w:ascii="Lucida Sans" w:hAnsi="Lucida Sans"/>
          <w:color w:val="272727"/>
          <w:spacing w:val="-6"/>
          <w:sz w:val="18"/>
        </w:rPr>
        <w:t>’ </w:t>
      </w:r>
      <w:r>
        <w:rPr>
          <w:color w:val="272727"/>
          <w:sz w:val="18"/>
        </w:rPr>
        <w:t>observations</w:t>
      </w:r>
      <w:r>
        <w:rPr>
          <w:color w:val="272727"/>
          <w:spacing w:val="-11"/>
          <w:sz w:val="18"/>
        </w:rPr>
        <w:t> </w:t>
      </w:r>
      <w:r>
        <w:rPr>
          <w:color w:val="272727"/>
          <w:sz w:val="18"/>
        </w:rPr>
        <w:t>and</w:t>
      </w:r>
      <w:r>
        <w:rPr>
          <w:color w:val="272727"/>
          <w:spacing w:val="-10"/>
          <w:sz w:val="18"/>
        </w:rPr>
        <w:t> </w:t>
      </w:r>
      <w:r>
        <w:rPr>
          <w:color w:val="272727"/>
          <w:sz w:val="18"/>
        </w:rPr>
        <w:t>participants</w:t>
      </w:r>
      <w:r>
        <w:rPr>
          <w:rFonts w:ascii="Lucida Sans" w:hAnsi="Lucida Sans"/>
          <w:color w:val="272727"/>
          <w:sz w:val="18"/>
        </w:rPr>
        <w:t>’</w:t>
      </w:r>
      <w:r>
        <w:rPr>
          <w:rFonts w:ascii="Lucida Sans" w:hAnsi="Lucida Sans"/>
          <w:color w:val="272727"/>
          <w:spacing w:val="-14"/>
          <w:sz w:val="18"/>
        </w:rPr>
        <w:t> </w:t>
      </w:r>
      <w:r>
        <w:rPr>
          <w:color w:val="272727"/>
          <w:sz w:val="18"/>
        </w:rPr>
        <w:t>comments</w:t>
      </w:r>
      <w:r>
        <w:rPr>
          <w:color w:val="272727"/>
          <w:spacing w:val="-10"/>
          <w:sz w:val="18"/>
        </w:rPr>
        <w:t> </w:t>
      </w:r>
      <w:r>
        <w:rPr>
          <w:color w:val="272727"/>
          <w:sz w:val="18"/>
        </w:rPr>
        <w:t>during</w:t>
      </w:r>
      <w:r>
        <w:rPr>
          <w:color w:val="272727"/>
          <w:spacing w:val="-11"/>
          <w:sz w:val="18"/>
        </w:rPr>
        <w:t> </w:t>
      </w:r>
      <w:r>
        <w:rPr>
          <w:color w:val="272727"/>
          <w:sz w:val="18"/>
        </w:rPr>
        <w:t>the</w:t>
      </w:r>
      <w:r>
        <w:rPr>
          <w:color w:val="272727"/>
          <w:spacing w:val="-10"/>
          <w:sz w:val="18"/>
        </w:rPr>
        <w:t> </w:t>
      </w:r>
      <w:r>
        <w:rPr>
          <w:color w:val="272727"/>
          <w:sz w:val="18"/>
        </w:rPr>
        <w:t>evaluation. While these may overlap with existing best practices or established VR guidelines, we believe it is elementary to summarize them for the given context and to highlight their </w:t>
      </w:r>
      <w:r>
        <w:rPr>
          <w:color w:val="272727"/>
          <w:spacing w:val="-2"/>
          <w:sz w:val="18"/>
        </w:rPr>
        <w:t>importance.</w:t>
      </w:r>
    </w:p>
    <w:p>
      <w:pPr>
        <w:pStyle w:val="BodyText"/>
        <w:spacing w:before="194"/>
        <w:rPr>
          <w:sz w:val="18"/>
        </w:rPr>
      </w:pPr>
    </w:p>
    <w:p>
      <w:pPr>
        <w:pStyle w:val="Heading5"/>
        <w:numPr>
          <w:ilvl w:val="1"/>
          <w:numId w:val="3"/>
        </w:numPr>
        <w:tabs>
          <w:tab w:pos="448" w:val="left" w:leader="none"/>
        </w:tabs>
        <w:spacing w:line="240" w:lineRule="auto" w:before="0" w:after="0"/>
        <w:ind w:left="448" w:right="0" w:hanging="395"/>
        <w:jc w:val="left"/>
      </w:pPr>
      <w:r>
        <w:rPr>
          <w:color w:val="272727"/>
        </w:rPr>
        <w:t>Body</w:t>
      </w:r>
      <w:r>
        <w:rPr>
          <w:color w:val="272727"/>
          <w:spacing w:val="-12"/>
        </w:rPr>
        <w:t> </w:t>
      </w:r>
      <w:r>
        <w:rPr>
          <w:color w:val="272727"/>
        </w:rPr>
        <w:t>scan</w:t>
      </w:r>
      <w:r>
        <w:rPr>
          <w:color w:val="272727"/>
          <w:spacing w:val="-12"/>
        </w:rPr>
        <w:t> </w:t>
      </w:r>
      <w:r>
        <w:rPr>
          <w:color w:val="272727"/>
          <w:spacing w:val="-2"/>
        </w:rPr>
        <w:t>experience</w:t>
      </w:r>
    </w:p>
    <w:p>
      <w:pPr>
        <w:spacing w:line="247" w:lineRule="auto" w:before="271"/>
        <w:ind w:left="53" w:right="0" w:firstLine="278"/>
        <w:jc w:val="both"/>
        <w:rPr>
          <w:sz w:val="18"/>
        </w:rPr>
      </w:pPr>
      <w:r>
        <w:rPr>
          <w:color w:val="272727"/>
          <w:sz w:val="18"/>
        </w:rPr>
        <w:t>Overall, the scan process was mainly rated as simple </w:t>
      </w:r>
      <w:r>
        <w:rPr>
          <w:color w:val="272727"/>
          <w:sz w:val="18"/>
        </w:rPr>
        <w:t>and interesting,</w:t>
      </w:r>
      <w:r>
        <w:rPr>
          <w:color w:val="272727"/>
          <w:spacing w:val="-2"/>
          <w:sz w:val="18"/>
        </w:rPr>
        <w:t> </w:t>
      </w:r>
      <w:r>
        <w:rPr>
          <w:color w:val="272727"/>
          <w:sz w:val="18"/>
        </w:rPr>
        <w:t>although</w:t>
      </w:r>
      <w:r>
        <w:rPr>
          <w:color w:val="272727"/>
          <w:spacing w:val="-2"/>
          <w:sz w:val="18"/>
        </w:rPr>
        <w:t> </w:t>
      </w:r>
      <w:r>
        <w:rPr>
          <w:color w:val="272727"/>
          <w:sz w:val="18"/>
        </w:rPr>
        <w:t>it</w:t>
      </w:r>
      <w:r>
        <w:rPr>
          <w:color w:val="272727"/>
          <w:spacing w:val="-2"/>
          <w:sz w:val="18"/>
        </w:rPr>
        <w:t> </w:t>
      </w:r>
      <w:r>
        <w:rPr>
          <w:color w:val="272727"/>
          <w:sz w:val="18"/>
        </w:rPr>
        <w:t>took</w:t>
      </w:r>
      <w:r>
        <w:rPr>
          <w:color w:val="272727"/>
          <w:spacing w:val="-2"/>
          <w:sz w:val="18"/>
        </w:rPr>
        <w:t> </w:t>
      </w:r>
      <w:r>
        <w:rPr>
          <w:color w:val="272727"/>
          <w:sz w:val="18"/>
        </w:rPr>
        <w:t>place</w:t>
      </w:r>
      <w:r>
        <w:rPr>
          <w:color w:val="272727"/>
          <w:spacing w:val="-2"/>
          <w:sz w:val="18"/>
        </w:rPr>
        <w:t> </w:t>
      </w:r>
      <w:r>
        <w:rPr>
          <w:color w:val="272727"/>
          <w:sz w:val="18"/>
        </w:rPr>
        <w:t>in</w:t>
      </w:r>
      <w:r>
        <w:rPr>
          <w:color w:val="272727"/>
          <w:spacing w:val="-2"/>
          <w:sz w:val="18"/>
        </w:rPr>
        <w:t> </w:t>
      </w:r>
      <w:r>
        <w:rPr>
          <w:color w:val="272727"/>
          <w:sz w:val="18"/>
        </w:rPr>
        <w:t>a</w:t>
      </w:r>
      <w:r>
        <w:rPr>
          <w:color w:val="272727"/>
          <w:spacing w:val="-2"/>
          <w:sz w:val="18"/>
        </w:rPr>
        <w:t> </w:t>
      </w:r>
      <w:r>
        <w:rPr>
          <w:color w:val="272727"/>
          <w:sz w:val="18"/>
        </w:rPr>
        <w:t>separate</w:t>
      </w:r>
      <w:r>
        <w:rPr>
          <w:color w:val="272727"/>
          <w:spacing w:val="-2"/>
          <w:sz w:val="18"/>
        </w:rPr>
        <w:t> </w:t>
      </w:r>
      <w:r>
        <w:rPr>
          <w:color w:val="272727"/>
          <w:sz w:val="18"/>
        </w:rPr>
        <w:t>room</w:t>
      </w:r>
      <w:r>
        <w:rPr>
          <w:color w:val="272727"/>
          <w:spacing w:val="-2"/>
          <w:sz w:val="18"/>
        </w:rPr>
        <w:t> </w:t>
      </w:r>
      <w:r>
        <w:rPr>
          <w:color w:val="272727"/>
          <w:sz w:val="18"/>
        </w:rPr>
        <w:t>with</w:t>
      </w:r>
      <w:r>
        <w:rPr>
          <w:color w:val="272727"/>
          <w:spacing w:val="-2"/>
          <w:sz w:val="18"/>
        </w:rPr>
        <w:t> </w:t>
      </w:r>
      <w:r>
        <w:rPr>
          <w:color w:val="272727"/>
          <w:sz w:val="18"/>
        </w:rPr>
        <w:t>great technical effort. Participants stated a high acceptance and willingness to be scanned again. In addition, the scan and the associated</w:t>
      </w:r>
      <w:r>
        <w:rPr>
          <w:color w:val="272727"/>
          <w:spacing w:val="-6"/>
          <w:sz w:val="18"/>
        </w:rPr>
        <w:t> </w:t>
      </w:r>
      <w:r>
        <w:rPr>
          <w:color w:val="272727"/>
          <w:sz w:val="18"/>
        </w:rPr>
        <w:t>body</w:t>
      </w:r>
      <w:r>
        <w:rPr>
          <w:color w:val="272727"/>
          <w:spacing w:val="-5"/>
          <w:sz w:val="18"/>
        </w:rPr>
        <w:t> </w:t>
      </w:r>
      <w:r>
        <w:rPr>
          <w:color w:val="272727"/>
          <w:sz w:val="18"/>
        </w:rPr>
        <w:t>measurements</w:t>
      </w:r>
      <w:r>
        <w:rPr>
          <w:color w:val="272727"/>
          <w:spacing w:val="-5"/>
          <w:sz w:val="18"/>
        </w:rPr>
        <w:t> </w:t>
      </w:r>
      <w:r>
        <w:rPr>
          <w:color w:val="272727"/>
          <w:sz w:val="18"/>
        </w:rPr>
        <w:t>were</w:t>
      </w:r>
      <w:r>
        <w:rPr>
          <w:color w:val="272727"/>
          <w:spacing w:val="-6"/>
          <w:sz w:val="18"/>
        </w:rPr>
        <w:t> </w:t>
      </w:r>
      <w:r>
        <w:rPr>
          <w:color w:val="272727"/>
          <w:sz w:val="18"/>
        </w:rPr>
        <w:t>seen</w:t>
      </w:r>
      <w:r>
        <w:rPr>
          <w:color w:val="272727"/>
          <w:spacing w:val="-5"/>
          <w:sz w:val="18"/>
        </w:rPr>
        <w:t> </w:t>
      </w:r>
      <w:r>
        <w:rPr>
          <w:color w:val="272727"/>
          <w:sz w:val="18"/>
        </w:rPr>
        <w:t>as</w:t>
      </w:r>
      <w:r>
        <w:rPr>
          <w:color w:val="272727"/>
          <w:spacing w:val="-6"/>
          <w:sz w:val="18"/>
        </w:rPr>
        <w:t> </w:t>
      </w:r>
      <w:r>
        <w:rPr>
          <w:color w:val="272727"/>
          <w:sz w:val="18"/>
        </w:rPr>
        <w:t>something</w:t>
      </w:r>
      <w:r>
        <w:rPr>
          <w:color w:val="272727"/>
          <w:spacing w:val="-5"/>
          <w:sz w:val="18"/>
        </w:rPr>
        <w:t> </w:t>
      </w:r>
      <w:r>
        <w:rPr>
          <w:color w:val="272727"/>
          <w:sz w:val="18"/>
        </w:rPr>
        <w:t>that</w:t>
      </w:r>
      <w:r>
        <w:rPr>
          <w:color w:val="272727"/>
          <w:spacing w:val="-6"/>
          <w:sz w:val="18"/>
        </w:rPr>
        <w:t> </w:t>
      </w:r>
      <w:r>
        <w:rPr>
          <w:color w:val="272727"/>
          <w:sz w:val="18"/>
        </w:rPr>
        <w:t>one would do in a clinical setting, and that does not trigger unpleasant reservations. This assessment strengthens the idea</w:t>
      </w:r>
      <w:r>
        <w:rPr>
          <w:color w:val="272727"/>
          <w:spacing w:val="40"/>
          <w:sz w:val="18"/>
        </w:rPr>
        <w:t> </w:t>
      </w:r>
      <w:r>
        <w:rPr>
          <w:color w:val="272727"/>
          <w:sz w:val="18"/>
        </w:rPr>
        <w:t>of using body scans in a clinical context.</w:t>
      </w:r>
    </w:p>
    <w:p>
      <w:pPr>
        <w:spacing w:line="247" w:lineRule="auto" w:before="0"/>
        <w:ind w:left="53" w:right="0" w:firstLine="278"/>
        <w:jc w:val="both"/>
        <w:rPr>
          <w:sz w:val="18"/>
        </w:rPr>
      </w:pPr>
      <w:r>
        <w:rPr>
          <w:color w:val="272727"/>
          <w:sz w:val="18"/>
        </w:rPr>
        <w:t>Nevertheless, two main criticisms of the scanning </w:t>
      </w:r>
      <w:r>
        <w:rPr>
          <w:color w:val="272727"/>
          <w:sz w:val="18"/>
        </w:rPr>
        <w:t>process were</w:t>
      </w:r>
      <w:r>
        <w:rPr>
          <w:color w:val="272727"/>
          <w:spacing w:val="-11"/>
          <w:sz w:val="18"/>
        </w:rPr>
        <w:t> </w:t>
      </w:r>
      <w:r>
        <w:rPr>
          <w:color w:val="272727"/>
          <w:sz w:val="18"/>
        </w:rPr>
        <w:t>the</w:t>
      </w:r>
      <w:r>
        <w:rPr>
          <w:color w:val="272727"/>
          <w:spacing w:val="-10"/>
          <w:sz w:val="18"/>
        </w:rPr>
        <w:t> </w:t>
      </w:r>
      <w:r>
        <w:rPr>
          <w:color w:val="272727"/>
          <w:sz w:val="18"/>
        </w:rPr>
        <w:t>feelings</w:t>
      </w:r>
      <w:r>
        <w:rPr>
          <w:color w:val="272727"/>
          <w:spacing w:val="-10"/>
          <w:sz w:val="18"/>
        </w:rPr>
        <w:t> </w:t>
      </w:r>
      <w:r>
        <w:rPr>
          <w:color w:val="272727"/>
          <w:sz w:val="18"/>
        </w:rPr>
        <w:t>of</w:t>
      </w:r>
      <w:r>
        <w:rPr>
          <w:color w:val="272727"/>
          <w:spacing w:val="-10"/>
          <w:sz w:val="18"/>
        </w:rPr>
        <w:t> </w:t>
      </w:r>
      <w:r>
        <w:rPr>
          <w:color w:val="272727"/>
          <w:sz w:val="18"/>
        </w:rPr>
        <w:t>being</w:t>
      </w:r>
      <w:r>
        <w:rPr>
          <w:color w:val="272727"/>
          <w:spacing w:val="-11"/>
          <w:sz w:val="18"/>
        </w:rPr>
        <w:t> </w:t>
      </w:r>
      <w:r>
        <w:rPr>
          <w:color w:val="272727"/>
          <w:sz w:val="18"/>
        </w:rPr>
        <w:t>watched</w:t>
      </w:r>
      <w:r>
        <w:rPr>
          <w:color w:val="272727"/>
          <w:spacing w:val="-10"/>
          <w:sz w:val="18"/>
        </w:rPr>
        <w:t> </w:t>
      </w:r>
      <w:r>
        <w:rPr>
          <w:color w:val="272727"/>
          <w:sz w:val="18"/>
        </w:rPr>
        <w:t>and</w:t>
      </w:r>
      <w:r>
        <w:rPr>
          <w:color w:val="272727"/>
          <w:spacing w:val="-10"/>
          <w:sz w:val="18"/>
        </w:rPr>
        <w:t> </w:t>
      </w:r>
      <w:r>
        <w:rPr>
          <w:color w:val="272727"/>
          <w:sz w:val="18"/>
        </w:rPr>
        <w:t>being</w:t>
      </w:r>
      <w:r>
        <w:rPr>
          <w:color w:val="272727"/>
          <w:spacing w:val="-10"/>
          <w:sz w:val="18"/>
        </w:rPr>
        <w:t> </w:t>
      </w:r>
      <w:r>
        <w:rPr>
          <w:color w:val="272727"/>
          <w:sz w:val="18"/>
        </w:rPr>
        <w:t>left</w:t>
      </w:r>
      <w:r>
        <w:rPr>
          <w:color w:val="272727"/>
          <w:spacing w:val="-10"/>
          <w:sz w:val="18"/>
        </w:rPr>
        <w:t> </w:t>
      </w:r>
      <w:r>
        <w:rPr>
          <w:color w:val="272727"/>
          <w:sz w:val="18"/>
        </w:rPr>
        <w:t>alone.</w:t>
      </w:r>
      <w:r>
        <w:rPr>
          <w:color w:val="272727"/>
          <w:spacing w:val="-11"/>
          <w:sz w:val="18"/>
        </w:rPr>
        <w:t> </w:t>
      </w:r>
      <w:r>
        <w:rPr>
          <w:color w:val="272727"/>
          <w:sz w:val="18"/>
        </w:rPr>
        <w:t>The</w:t>
      </w:r>
      <w:r>
        <w:rPr>
          <w:color w:val="272727"/>
          <w:spacing w:val="-10"/>
          <w:sz w:val="18"/>
        </w:rPr>
        <w:t> </w:t>
      </w:r>
      <w:r>
        <w:rPr>
          <w:color w:val="272727"/>
          <w:sz w:val="18"/>
        </w:rPr>
        <w:t>large number</w:t>
      </w:r>
      <w:r>
        <w:rPr>
          <w:color w:val="272727"/>
          <w:spacing w:val="-11"/>
          <w:sz w:val="18"/>
        </w:rPr>
        <w:t> </w:t>
      </w:r>
      <w:r>
        <w:rPr>
          <w:color w:val="272727"/>
          <w:sz w:val="18"/>
        </w:rPr>
        <w:t>of</w:t>
      </w:r>
      <w:r>
        <w:rPr>
          <w:color w:val="272727"/>
          <w:spacing w:val="-10"/>
          <w:sz w:val="18"/>
        </w:rPr>
        <w:t> </w:t>
      </w:r>
      <w:r>
        <w:rPr>
          <w:color w:val="272727"/>
          <w:sz w:val="18"/>
        </w:rPr>
        <w:t>visible</w:t>
      </w:r>
      <w:r>
        <w:rPr>
          <w:color w:val="272727"/>
          <w:spacing w:val="-10"/>
          <w:sz w:val="18"/>
        </w:rPr>
        <w:t> </w:t>
      </w:r>
      <w:r>
        <w:rPr>
          <w:color w:val="272727"/>
          <w:sz w:val="18"/>
        </w:rPr>
        <w:t>cameras</w:t>
      </w:r>
      <w:r>
        <w:rPr>
          <w:color w:val="272727"/>
          <w:spacing w:val="-10"/>
          <w:sz w:val="18"/>
        </w:rPr>
        <w:t> </w:t>
      </w:r>
      <w:r>
        <w:rPr>
          <w:color w:val="272727"/>
          <w:sz w:val="18"/>
        </w:rPr>
        <w:t>mainly</w:t>
      </w:r>
      <w:r>
        <w:rPr>
          <w:color w:val="272727"/>
          <w:spacing w:val="-11"/>
          <w:sz w:val="18"/>
        </w:rPr>
        <w:t> </w:t>
      </w:r>
      <w:r>
        <w:rPr>
          <w:color w:val="272727"/>
          <w:sz w:val="18"/>
        </w:rPr>
        <w:t>caused</w:t>
      </w:r>
      <w:r>
        <w:rPr>
          <w:color w:val="272727"/>
          <w:spacing w:val="-10"/>
          <w:sz w:val="18"/>
        </w:rPr>
        <w:t> </w:t>
      </w:r>
      <w:r>
        <w:rPr>
          <w:color w:val="272727"/>
          <w:sz w:val="18"/>
        </w:rPr>
        <w:t>the</w:t>
      </w:r>
      <w:r>
        <w:rPr>
          <w:color w:val="272727"/>
          <w:spacing w:val="-10"/>
          <w:sz w:val="18"/>
        </w:rPr>
        <w:t> </w:t>
      </w:r>
      <w:r>
        <w:rPr>
          <w:rFonts w:ascii="Times New Roman"/>
          <w:color w:val="272727"/>
          <w:sz w:val="18"/>
        </w:rPr>
        <w:t>fi</w:t>
      </w:r>
      <w:r>
        <w:rPr>
          <w:color w:val="272727"/>
          <w:sz w:val="18"/>
        </w:rPr>
        <w:t>rst</w:t>
      </w:r>
      <w:r>
        <w:rPr>
          <w:color w:val="272727"/>
          <w:spacing w:val="-10"/>
          <w:sz w:val="18"/>
        </w:rPr>
        <w:t> </w:t>
      </w:r>
      <w:r>
        <w:rPr>
          <w:color w:val="272727"/>
          <w:sz w:val="18"/>
        </w:rPr>
        <w:t>while</w:t>
      </w:r>
      <w:r>
        <w:rPr>
          <w:color w:val="272727"/>
          <w:spacing w:val="-10"/>
          <w:sz w:val="18"/>
        </w:rPr>
        <w:t> </w:t>
      </w:r>
      <w:r>
        <w:rPr>
          <w:color w:val="272727"/>
          <w:sz w:val="18"/>
        </w:rPr>
        <w:t>both</w:t>
      </w:r>
      <w:r>
        <w:rPr>
          <w:color w:val="272727"/>
          <w:spacing w:val="-11"/>
          <w:sz w:val="18"/>
        </w:rPr>
        <w:t> </w:t>
      </w:r>
      <w:r>
        <w:rPr>
          <w:color w:val="272727"/>
          <w:sz w:val="18"/>
        </w:rPr>
        <w:t>can be</w:t>
      </w:r>
      <w:r>
        <w:rPr>
          <w:color w:val="272727"/>
          <w:spacing w:val="-11"/>
          <w:sz w:val="18"/>
        </w:rPr>
        <w:t> </w:t>
      </w:r>
      <w:r>
        <w:rPr>
          <w:color w:val="272727"/>
          <w:sz w:val="18"/>
        </w:rPr>
        <w:t>attributed</w:t>
      </w:r>
      <w:r>
        <w:rPr>
          <w:color w:val="272727"/>
          <w:spacing w:val="-10"/>
          <w:sz w:val="18"/>
        </w:rPr>
        <w:t> </w:t>
      </w:r>
      <w:r>
        <w:rPr>
          <w:color w:val="272727"/>
          <w:sz w:val="18"/>
        </w:rPr>
        <w:t>to</w:t>
      </w:r>
      <w:r>
        <w:rPr>
          <w:color w:val="272727"/>
          <w:spacing w:val="-10"/>
          <w:sz w:val="18"/>
        </w:rPr>
        <w:t> </w:t>
      </w:r>
      <w:r>
        <w:rPr>
          <w:color w:val="272727"/>
          <w:sz w:val="18"/>
        </w:rPr>
        <w:t>the</w:t>
      </w:r>
      <w:r>
        <w:rPr>
          <w:color w:val="272727"/>
          <w:spacing w:val="-10"/>
          <w:sz w:val="18"/>
        </w:rPr>
        <w:t> </w:t>
      </w:r>
      <w:r>
        <w:rPr>
          <w:color w:val="272727"/>
          <w:sz w:val="18"/>
        </w:rPr>
        <w:t>arrangement</w:t>
      </w:r>
      <w:r>
        <w:rPr>
          <w:color w:val="272727"/>
          <w:spacing w:val="-11"/>
          <w:sz w:val="18"/>
        </w:rPr>
        <w:t> </w:t>
      </w:r>
      <w:r>
        <w:rPr>
          <w:color w:val="272727"/>
          <w:sz w:val="18"/>
        </w:rPr>
        <w:t>of</w:t>
      </w:r>
      <w:r>
        <w:rPr>
          <w:color w:val="272727"/>
          <w:spacing w:val="-10"/>
          <w:sz w:val="18"/>
        </w:rPr>
        <w:t> </w:t>
      </w:r>
      <w:r>
        <w:rPr>
          <w:color w:val="272727"/>
          <w:sz w:val="18"/>
        </w:rPr>
        <w:t>the</w:t>
      </w:r>
      <w:r>
        <w:rPr>
          <w:color w:val="272727"/>
          <w:spacing w:val="-10"/>
          <w:sz w:val="18"/>
        </w:rPr>
        <w:t> </w:t>
      </w:r>
      <w:r>
        <w:rPr>
          <w:color w:val="272727"/>
          <w:sz w:val="18"/>
        </w:rPr>
        <w:t>cameras</w:t>
      </w:r>
      <w:r>
        <w:rPr>
          <w:color w:val="272727"/>
          <w:spacing w:val="-10"/>
          <w:sz w:val="18"/>
        </w:rPr>
        <w:t> </w:t>
      </w:r>
      <w:r>
        <w:rPr>
          <w:color w:val="272727"/>
          <w:sz w:val="18"/>
        </w:rPr>
        <w:t>surrounding</w:t>
      </w:r>
      <w:r>
        <w:rPr>
          <w:color w:val="272727"/>
          <w:spacing w:val="-10"/>
          <w:sz w:val="18"/>
        </w:rPr>
        <w:t> </w:t>
      </w:r>
      <w:r>
        <w:rPr>
          <w:color w:val="272727"/>
          <w:sz w:val="18"/>
        </w:rPr>
        <w:t>the person in all directions. Curtains around the scanner also supported the feeling of being left alone during the scan</w:t>
      </w:r>
      <w:r>
        <w:rPr>
          <w:color w:val="272727"/>
          <w:spacing w:val="40"/>
          <w:sz w:val="18"/>
        </w:rPr>
        <w:t> </w:t>
      </w:r>
      <w:r>
        <w:rPr>
          <w:color w:val="272727"/>
          <w:sz w:val="18"/>
        </w:rPr>
        <w:t>process. In particular for our target group and the intended clinical usage, amendments seem necessary. Options to reduce the negative feelings could be a change in the arrangement of </w:t>
      </w:r>
      <w:r>
        <w:rPr>
          <w:color w:val="272727"/>
          <w:spacing w:val="-2"/>
          <w:sz w:val="18"/>
        </w:rPr>
        <w:t>cameras,</w:t>
      </w:r>
      <w:r>
        <w:rPr>
          <w:color w:val="272727"/>
          <w:spacing w:val="-5"/>
          <w:sz w:val="18"/>
        </w:rPr>
        <w:t> </w:t>
      </w:r>
      <w:r>
        <w:rPr>
          <w:color w:val="272727"/>
          <w:spacing w:val="-2"/>
          <w:sz w:val="18"/>
        </w:rPr>
        <w:t>e.g.,</w:t>
      </w:r>
      <w:r>
        <w:rPr>
          <w:color w:val="272727"/>
          <w:spacing w:val="-6"/>
          <w:sz w:val="18"/>
        </w:rPr>
        <w:t> </w:t>
      </w:r>
      <w:r>
        <w:rPr>
          <w:color w:val="272727"/>
          <w:spacing w:val="-2"/>
          <w:sz w:val="18"/>
        </w:rPr>
        <w:t>opening</w:t>
      </w:r>
      <w:r>
        <w:rPr>
          <w:color w:val="272727"/>
          <w:spacing w:val="-5"/>
          <w:sz w:val="18"/>
        </w:rPr>
        <w:t> </w:t>
      </w:r>
      <w:r>
        <w:rPr>
          <w:color w:val="272727"/>
          <w:spacing w:val="-2"/>
          <w:sz w:val="18"/>
        </w:rPr>
        <w:t>the</w:t>
      </w:r>
      <w:r>
        <w:rPr>
          <w:color w:val="272727"/>
          <w:spacing w:val="-6"/>
          <w:sz w:val="18"/>
        </w:rPr>
        <w:t> </w:t>
      </w:r>
      <w:r>
        <w:rPr>
          <w:color w:val="272727"/>
          <w:spacing w:val="-2"/>
          <w:sz w:val="18"/>
        </w:rPr>
        <w:t>space</w:t>
      </w:r>
      <w:r>
        <w:rPr>
          <w:color w:val="272727"/>
          <w:spacing w:val="-6"/>
          <w:sz w:val="18"/>
        </w:rPr>
        <w:t> </w:t>
      </w:r>
      <w:r>
        <w:rPr>
          <w:color w:val="272727"/>
          <w:spacing w:val="-2"/>
          <w:sz w:val="18"/>
        </w:rPr>
        <w:t>by</w:t>
      </w:r>
      <w:r>
        <w:rPr>
          <w:color w:val="272727"/>
          <w:spacing w:val="-6"/>
          <w:sz w:val="18"/>
        </w:rPr>
        <w:t> </w:t>
      </w:r>
      <w:r>
        <w:rPr>
          <w:color w:val="272727"/>
          <w:spacing w:val="-2"/>
          <w:sz w:val="18"/>
        </w:rPr>
        <w:t>placing</w:t>
      </w:r>
      <w:r>
        <w:rPr>
          <w:color w:val="272727"/>
          <w:spacing w:val="-5"/>
          <w:sz w:val="18"/>
        </w:rPr>
        <w:t> </w:t>
      </w:r>
      <w:r>
        <w:rPr>
          <w:color w:val="272727"/>
          <w:spacing w:val="-2"/>
          <w:sz w:val="18"/>
        </w:rPr>
        <w:t>them</w:t>
      </w:r>
      <w:r>
        <w:rPr>
          <w:color w:val="272727"/>
          <w:spacing w:val="-6"/>
          <w:sz w:val="18"/>
        </w:rPr>
        <w:t> </w:t>
      </w:r>
      <w:r>
        <w:rPr>
          <w:color w:val="272727"/>
          <w:spacing w:val="-2"/>
          <w:sz w:val="18"/>
        </w:rPr>
        <w:t>only</w:t>
      </w:r>
      <w:r>
        <w:rPr>
          <w:color w:val="272727"/>
          <w:spacing w:val="-6"/>
          <w:sz w:val="18"/>
        </w:rPr>
        <w:t> </w:t>
      </w:r>
      <w:r>
        <w:rPr>
          <w:color w:val="272727"/>
          <w:spacing w:val="-2"/>
          <w:sz w:val="18"/>
        </w:rPr>
        <w:t>on</w:t>
      </w:r>
      <w:r>
        <w:rPr>
          <w:color w:val="272727"/>
          <w:spacing w:val="-6"/>
          <w:sz w:val="18"/>
        </w:rPr>
        <w:t> </w:t>
      </w:r>
      <w:r>
        <w:rPr>
          <w:color w:val="272727"/>
          <w:spacing w:val="-2"/>
          <w:sz w:val="18"/>
        </w:rPr>
        <w:t>one</w:t>
      </w:r>
      <w:r>
        <w:rPr>
          <w:color w:val="272727"/>
          <w:spacing w:val="-5"/>
          <w:sz w:val="18"/>
        </w:rPr>
        <w:t> </w:t>
      </w:r>
      <w:r>
        <w:rPr>
          <w:color w:val="272727"/>
          <w:spacing w:val="-2"/>
          <w:sz w:val="18"/>
        </w:rPr>
        <w:t>side</w:t>
      </w:r>
      <w:r>
        <w:rPr>
          <w:color w:val="272727"/>
          <w:sz w:val="18"/>
        </w:rPr>
        <w:t> </w:t>
      </w:r>
      <w:r>
        <w:rPr>
          <w:color w:val="272727"/>
          <w:spacing w:val="-2"/>
          <w:sz w:val="18"/>
        </w:rPr>
        <w:t>or</w:t>
      </w:r>
      <w:r>
        <w:rPr>
          <w:color w:val="272727"/>
          <w:spacing w:val="-9"/>
          <w:sz w:val="18"/>
        </w:rPr>
        <w:t> </w:t>
      </w:r>
      <w:r>
        <w:rPr>
          <w:color w:val="272727"/>
          <w:spacing w:val="-2"/>
          <w:sz w:val="18"/>
        </w:rPr>
        <w:t>reducing</w:t>
      </w:r>
      <w:r>
        <w:rPr>
          <w:color w:val="272727"/>
          <w:spacing w:val="-8"/>
          <w:sz w:val="18"/>
        </w:rPr>
        <w:t> </w:t>
      </w:r>
      <w:r>
        <w:rPr>
          <w:color w:val="272727"/>
          <w:spacing w:val="-2"/>
          <w:sz w:val="18"/>
        </w:rPr>
        <w:t>the</w:t>
      </w:r>
      <w:r>
        <w:rPr>
          <w:color w:val="272727"/>
          <w:spacing w:val="-8"/>
          <w:sz w:val="18"/>
        </w:rPr>
        <w:t> </w:t>
      </w:r>
      <w:r>
        <w:rPr>
          <w:color w:val="272727"/>
          <w:spacing w:val="-2"/>
          <w:sz w:val="18"/>
        </w:rPr>
        <w:t>number</w:t>
      </w:r>
      <w:r>
        <w:rPr>
          <w:color w:val="272727"/>
          <w:spacing w:val="-8"/>
          <w:sz w:val="18"/>
        </w:rPr>
        <w:t> </w:t>
      </w:r>
      <w:r>
        <w:rPr>
          <w:color w:val="272727"/>
          <w:spacing w:val="-2"/>
          <w:sz w:val="18"/>
        </w:rPr>
        <w:t>of</w:t>
      </w:r>
      <w:r>
        <w:rPr>
          <w:color w:val="272727"/>
          <w:spacing w:val="-9"/>
          <w:sz w:val="18"/>
        </w:rPr>
        <w:t> </w:t>
      </w:r>
      <w:r>
        <w:rPr>
          <w:color w:val="272727"/>
          <w:spacing w:val="-2"/>
          <w:sz w:val="18"/>
        </w:rPr>
        <w:t>cameras</w:t>
      </w:r>
      <w:r>
        <w:rPr>
          <w:color w:val="272727"/>
          <w:spacing w:val="-8"/>
          <w:sz w:val="18"/>
        </w:rPr>
        <w:t> </w:t>
      </w:r>
      <w:r>
        <w:rPr>
          <w:color w:val="272727"/>
          <w:spacing w:val="-2"/>
          <w:sz w:val="18"/>
        </w:rPr>
        <w:t>to</w:t>
      </w:r>
      <w:r>
        <w:rPr>
          <w:color w:val="272727"/>
          <w:spacing w:val="-8"/>
          <w:sz w:val="18"/>
        </w:rPr>
        <w:t> </w:t>
      </w:r>
      <w:r>
        <w:rPr>
          <w:color w:val="272727"/>
          <w:spacing w:val="-2"/>
          <w:sz w:val="18"/>
        </w:rPr>
        <w:t>a</w:t>
      </w:r>
      <w:r>
        <w:rPr>
          <w:color w:val="272727"/>
          <w:spacing w:val="-8"/>
          <w:sz w:val="18"/>
        </w:rPr>
        <w:t> </w:t>
      </w:r>
      <w:r>
        <w:rPr>
          <w:color w:val="272727"/>
          <w:spacing w:val="-2"/>
          <w:sz w:val="18"/>
        </w:rPr>
        <w:t>minimum</w:t>
      </w:r>
      <w:r>
        <w:rPr>
          <w:color w:val="272727"/>
          <w:spacing w:val="-8"/>
          <w:sz w:val="18"/>
        </w:rPr>
        <w:t> </w:t>
      </w:r>
      <w:r>
        <w:rPr>
          <w:color w:val="272727"/>
          <w:spacing w:val="-2"/>
          <w:sz w:val="18"/>
        </w:rPr>
        <w:t>as</w:t>
      </w:r>
      <w:r>
        <w:rPr>
          <w:color w:val="272727"/>
          <w:spacing w:val="-9"/>
          <w:sz w:val="18"/>
        </w:rPr>
        <w:t> </w:t>
      </w:r>
      <w:r>
        <w:rPr>
          <w:color w:val="272727"/>
          <w:spacing w:val="-2"/>
          <w:sz w:val="18"/>
        </w:rPr>
        <w:t>proposed</w:t>
      </w:r>
      <w:r>
        <w:rPr>
          <w:color w:val="272727"/>
          <w:spacing w:val="-7"/>
          <w:sz w:val="18"/>
        </w:rPr>
        <w:t> </w:t>
      </w:r>
      <w:r>
        <w:rPr>
          <w:color w:val="272727"/>
          <w:spacing w:val="-2"/>
          <w:sz w:val="18"/>
        </w:rPr>
        <w:t>by</w:t>
      </w:r>
      <w:r>
        <w:rPr>
          <w:color w:val="272727"/>
          <w:sz w:val="18"/>
        </w:rPr>
        <w:t> </w:t>
      </w:r>
      <w:hyperlink w:history="true" w:anchor="_bookmark291">
        <w:r>
          <w:rPr>
            <w:color w:val="D93133"/>
            <w:sz w:val="18"/>
          </w:rPr>
          <w:t>Wenninger et al. (2020)</w:t>
        </w:r>
      </w:hyperlink>
      <w:r>
        <w:rPr>
          <w:color w:val="D93133"/>
          <w:spacing w:val="18"/>
          <w:sz w:val="18"/>
        </w:rPr>
        <w:t> </w:t>
      </w:r>
      <w:r>
        <w:rPr>
          <w:color w:val="272727"/>
          <w:sz w:val="18"/>
        </w:rPr>
        <w:t>and supported by the results of </w:t>
      </w:r>
      <w:hyperlink w:history="true" w:anchor="_bookmark203">
        <w:r>
          <w:rPr>
            <w:color w:val="D93133"/>
            <w:sz w:val="18"/>
          </w:rPr>
          <w:t>Bartl</w:t>
        </w:r>
      </w:hyperlink>
      <w:r>
        <w:rPr>
          <w:color w:val="D93133"/>
          <w:spacing w:val="80"/>
          <w:sz w:val="18"/>
        </w:rPr>
        <w:t> </w:t>
      </w:r>
      <w:hyperlink w:history="true" w:anchor="_bookmark203">
        <w:r>
          <w:rPr>
            <w:color w:val="D93133"/>
            <w:sz w:val="18"/>
          </w:rPr>
          <w:t>et al. (2021)</w:t>
        </w:r>
      </w:hyperlink>
      <w:r>
        <w:rPr>
          <w:color w:val="272727"/>
          <w:sz w:val="18"/>
        </w:rPr>
        <w:t>. In addition, we suggest a constant dialogue about and</w:t>
      </w:r>
      <w:r>
        <w:rPr>
          <w:color w:val="272727"/>
          <w:spacing w:val="4"/>
          <w:sz w:val="18"/>
        </w:rPr>
        <w:t> </w:t>
      </w:r>
      <w:r>
        <w:rPr>
          <w:color w:val="272727"/>
          <w:sz w:val="18"/>
        </w:rPr>
        <w:t>during</w:t>
      </w:r>
      <w:r>
        <w:rPr>
          <w:color w:val="272727"/>
          <w:spacing w:val="4"/>
          <w:sz w:val="18"/>
        </w:rPr>
        <w:t> </w:t>
      </w:r>
      <w:r>
        <w:rPr>
          <w:color w:val="272727"/>
          <w:sz w:val="18"/>
        </w:rPr>
        <w:t>the</w:t>
      </w:r>
      <w:r>
        <w:rPr>
          <w:color w:val="272727"/>
          <w:spacing w:val="3"/>
          <w:sz w:val="18"/>
        </w:rPr>
        <w:t> </w:t>
      </w:r>
      <w:r>
        <w:rPr>
          <w:color w:val="272727"/>
          <w:sz w:val="18"/>
        </w:rPr>
        <w:t>process</w:t>
      </w:r>
      <w:r>
        <w:rPr>
          <w:color w:val="272727"/>
          <w:spacing w:val="5"/>
          <w:sz w:val="18"/>
        </w:rPr>
        <w:t> </w:t>
      </w:r>
      <w:r>
        <w:rPr>
          <w:color w:val="272727"/>
          <w:sz w:val="18"/>
        </w:rPr>
        <w:t>to</w:t>
      </w:r>
      <w:r>
        <w:rPr>
          <w:color w:val="272727"/>
          <w:spacing w:val="3"/>
          <w:sz w:val="18"/>
        </w:rPr>
        <w:t> </w:t>
      </w:r>
      <w:r>
        <w:rPr>
          <w:color w:val="272727"/>
          <w:sz w:val="18"/>
        </w:rPr>
        <w:t>counteract</w:t>
      </w:r>
      <w:r>
        <w:rPr>
          <w:color w:val="272727"/>
          <w:spacing w:val="5"/>
          <w:sz w:val="18"/>
        </w:rPr>
        <w:t> </w:t>
      </w:r>
      <w:r>
        <w:rPr>
          <w:color w:val="272727"/>
          <w:sz w:val="18"/>
        </w:rPr>
        <w:t>the</w:t>
      </w:r>
      <w:r>
        <w:rPr>
          <w:color w:val="272727"/>
          <w:spacing w:val="3"/>
          <w:sz w:val="18"/>
        </w:rPr>
        <w:t> </w:t>
      </w:r>
      <w:r>
        <w:rPr>
          <w:color w:val="272727"/>
          <w:sz w:val="18"/>
        </w:rPr>
        <w:t>feeling</w:t>
      </w:r>
      <w:r>
        <w:rPr>
          <w:color w:val="272727"/>
          <w:spacing w:val="5"/>
          <w:sz w:val="18"/>
        </w:rPr>
        <w:t> </w:t>
      </w:r>
      <w:r>
        <w:rPr>
          <w:color w:val="272727"/>
          <w:sz w:val="18"/>
        </w:rPr>
        <w:t>of</w:t>
      </w:r>
      <w:r>
        <w:rPr>
          <w:color w:val="272727"/>
          <w:spacing w:val="3"/>
          <w:sz w:val="18"/>
        </w:rPr>
        <w:t> </w:t>
      </w:r>
      <w:r>
        <w:rPr>
          <w:color w:val="272727"/>
          <w:sz w:val="18"/>
        </w:rPr>
        <w:t>being</w:t>
      </w:r>
      <w:r>
        <w:rPr>
          <w:color w:val="272727"/>
          <w:spacing w:val="4"/>
          <w:sz w:val="18"/>
        </w:rPr>
        <w:t> </w:t>
      </w:r>
      <w:r>
        <w:rPr>
          <w:color w:val="272727"/>
          <w:spacing w:val="-2"/>
          <w:sz w:val="18"/>
        </w:rPr>
        <w:t>alone.</w:t>
      </w:r>
    </w:p>
    <w:p>
      <w:pPr>
        <w:pStyle w:val="BodyText"/>
        <w:spacing w:before="5"/>
        <w:rPr>
          <w:sz w:val="18"/>
        </w:rPr>
      </w:pPr>
    </w:p>
    <w:p>
      <w:pPr>
        <w:spacing w:before="1"/>
        <w:ind w:left="53" w:right="0" w:firstLine="0"/>
        <w:jc w:val="both"/>
        <w:rPr>
          <w:rFonts w:ascii="Garamond"/>
          <w:sz w:val="18"/>
        </w:rPr>
      </w:pPr>
      <w:r>
        <w:rPr>
          <w:rFonts w:ascii="Garamond"/>
          <w:color w:val="272727"/>
          <w:w w:val="105"/>
          <w:sz w:val="18"/>
        </w:rPr>
        <w:t>Guidelines</w:t>
      </w:r>
      <w:r>
        <w:rPr>
          <w:rFonts w:ascii="Garamond"/>
          <w:color w:val="272727"/>
          <w:spacing w:val="15"/>
          <w:w w:val="105"/>
          <w:sz w:val="18"/>
        </w:rPr>
        <w:t> </w:t>
      </w:r>
      <w:r>
        <w:rPr>
          <w:rFonts w:ascii="Garamond"/>
          <w:color w:val="272727"/>
          <w:w w:val="105"/>
          <w:sz w:val="18"/>
        </w:rPr>
        <w:t>for</w:t>
      </w:r>
      <w:r>
        <w:rPr>
          <w:rFonts w:ascii="Garamond"/>
          <w:color w:val="272727"/>
          <w:spacing w:val="14"/>
          <w:w w:val="105"/>
          <w:sz w:val="18"/>
        </w:rPr>
        <w:t> </w:t>
      </w:r>
      <w:r>
        <w:rPr>
          <w:rFonts w:ascii="Garamond"/>
          <w:color w:val="272727"/>
          <w:w w:val="105"/>
          <w:sz w:val="18"/>
        </w:rPr>
        <w:t>Body</w:t>
      </w:r>
      <w:r>
        <w:rPr>
          <w:rFonts w:ascii="Garamond"/>
          <w:color w:val="272727"/>
          <w:spacing w:val="15"/>
          <w:w w:val="105"/>
          <w:sz w:val="18"/>
        </w:rPr>
        <w:t> </w:t>
      </w:r>
      <w:r>
        <w:rPr>
          <w:rFonts w:ascii="Garamond"/>
          <w:color w:val="272727"/>
          <w:spacing w:val="-2"/>
          <w:w w:val="105"/>
          <w:sz w:val="18"/>
        </w:rPr>
        <w:t>Scanning</w:t>
      </w:r>
    </w:p>
    <w:p>
      <w:pPr>
        <w:pStyle w:val="BodyText"/>
        <w:spacing w:before="69"/>
        <w:rPr>
          <w:rFonts w:ascii="Garamond"/>
          <w:sz w:val="18"/>
        </w:rPr>
      </w:pPr>
    </w:p>
    <w:p>
      <w:pPr>
        <w:pStyle w:val="ListParagraph"/>
        <w:numPr>
          <w:ilvl w:val="0"/>
          <w:numId w:val="9"/>
        </w:numPr>
        <w:tabs>
          <w:tab w:pos="481" w:val="left" w:leader="none"/>
          <w:tab w:pos="483" w:val="left" w:leader="none"/>
        </w:tabs>
        <w:spacing w:line="244" w:lineRule="auto" w:before="0" w:after="0"/>
        <w:ind w:left="483" w:right="1" w:hanging="159"/>
        <w:jc w:val="both"/>
        <w:rPr>
          <w:rFonts w:ascii="Minion Pro" w:hAnsi="Minion Pro"/>
          <w:sz w:val="18"/>
        </w:rPr>
      </w:pPr>
      <w:r>
        <w:rPr>
          <w:rFonts w:ascii="Minion Pro" w:hAnsi="Minion Pro"/>
          <w:color w:val="272727"/>
          <w:spacing w:val="-2"/>
          <w:sz w:val="18"/>
        </w:rPr>
        <w:t>Users</w:t>
      </w:r>
      <w:r>
        <w:rPr>
          <w:rFonts w:ascii="Minion Pro" w:hAnsi="Minion Pro"/>
          <w:color w:val="272727"/>
          <w:spacing w:val="-9"/>
          <w:sz w:val="18"/>
        </w:rPr>
        <w:t> </w:t>
      </w:r>
      <w:r>
        <w:rPr>
          <w:rFonts w:ascii="Minion Pro" w:hAnsi="Minion Pro"/>
          <w:color w:val="272727"/>
          <w:spacing w:val="-2"/>
          <w:sz w:val="18"/>
        </w:rPr>
        <w:t>should</w:t>
      </w:r>
      <w:r>
        <w:rPr>
          <w:rFonts w:ascii="Minion Pro" w:hAnsi="Minion Pro"/>
          <w:color w:val="272727"/>
          <w:spacing w:val="-8"/>
          <w:sz w:val="18"/>
        </w:rPr>
        <w:t> </w:t>
      </w:r>
      <w:r>
        <w:rPr>
          <w:rFonts w:ascii="Minion Pro" w:hAnsi="Minion Pro"/>
          <w:color w:val="272727"/>
          <w:spacing w:val="-2"/>
          <w:sz w:val="18"/>
        </w:rPr>
        <w:t>receive</w:t>
      </w:r>
      <w:r>
        <w:rPr>
          <w:rFonts w:ascii="Minion Pro" w:hAnsi="Minion Pro"/>
          <w:color w:val="272727"/>
          <w:spacing w:val="-8"/>
          <w:sz w:val="18"/>
        </w:rPr>
        <w:t> </w:t>
      </w:r>
      <w:r>
        <w:rPr>
          <w:rFonts w:ascii="Minion Pro" w:hAnsi="Minion Pro"/>
          <w:color w:val="272727"/>
          <w:spacing w:val="-2"/>
          <w:sz w:val="18"/>
        </w:rPr>
        <w:t>thorough</w:t>
      </w:r>
      <w:r>
        <w:rPr>
          <w:rFonts w:ascii="Minion Pro" w:hAnsi="Minion Pro"/>
          <w:color w:val="272727"/>
          <w:spacing w:val="-7"/>
          <w:sz w:val="18"/>
        </w:rPr>
        <w:t> </w:t>
      </w:r>
      <w:r>
        <w:rPr>
          <w:rFonts w:ascii="Minion Pro" w:hAnsi="Minion Pro"/>
          <w:color w:val="272727"/>
          <w:spacing w:val="-2"/>
          <w:sz w:val="18"/>
        </w:rPr>
        <w:t>information</w:t>
      </w:r>
      <w:r>
        <w:rPr>
          <w:rFonts w:ascii="Minion Pro" w:hAnsi="Minion Pro"/>
          <w:color w:val="272727"/>
          <w:spacing w:val="-9"/>
          <w:sz w:val="18"/>
        </w:rPr>
        <w:t> </w:t>
      </w:r>
      <w:r>
        <w:rPr>
          <w:rFonts w:ascii="Minion Pro" w:hAnsi="Minion Pro"/>
          <w:color w:val="272727"/>
          <w:spacing w:val="-2"/>
          <w:sz w:val="18"/>
        </w:rPr>
        <w:t>and</w:t>
      </w:r>
      <w:r>
        <w:rPr>
          <w:rFonts w:ascii="Minion Pro" w:hAnsi="Minion Pro"/>
          <w:color w:val="272727"/>
          <w:spacing w:val="-8"/>
          <w:sz w:val="18"/>
        </w:rPr>
        <w:t> </w:t>
      </w:r>
      <w:r>
        <w:rPr>
          <w:rFonts w:ascii="Minion Pro" w:hAnsi="Minion Pro"/>
          <w:color w:val="272727"/>
          <w:spacing w:val="-2"/>
          <w:sz w:val="18"/>
        </w:rPr>
        <w:t>instruction</w:t>
      </w:r>
      <w:r>
        <w:rPr>
          <w:rFonts w:ascii="Minion Pro" w:hAnsi="Minion Pro"/>
          <w:color w:val="272727"/>
          <w:sz w:val="18"/>
        </w:rPr>
        <w:t> in advance about the body scan procedure to provide clarity and transparency.</w:t>
      </w:r>
    </w:p>
    <w:p>
      <w:pPr>
        <w:pStyle w:val="ListParagraph"/>
        <w:numPr>
          <w:ilvl w:val="0"/>
          <w:numId w:val="9"/>
        </w:numPr>
        <w:tabs>
          <w:tab w:pos="481" w:val="left" w:leader="none"/>
          <w:tab w:pos="483" w:val="left" w:leader="none"/>
        </w:tabs>
        <w:spacing w:line="247" w:lineRule="auto" w:before="5" w:after="0"/>
        <w:ind w:left="483" w:right="0" w:hanging="159"/>
        <w:jc w:val="both"/>
        <w:rPr>
          <w:rFonts w:ascii="Minion Pro" w:hAnsi="Minion Pro"/>
          <w:sz w:val="18"/>
        </w:rPr>
      </w:pPr>
      <w:r>
        <w:rPr>
          <w:rFonts w:ascii="Minion Pro" w:hAnsi="Minion Pro"/>
          <w:color w:val="272727"/>
          <w:sz w:val="18"/>
        </w:rPr>
        <w:t>Body</w:t>
      </w:r>
      <w:r>
        <w:rPr>
          <w:rFonts w:ascii="Minion Pro" w:hAnsi="Minion Pro"/>
          <w:color w:val="272727"/>
          <w:spacing w:val="-2"/>
          <w:sz w:val="18"/>
        </w:rPr>
        <w:t> </w:t>
      </w:r>
      <w:r>
        <w:rPr>
          <w:rFonts w:ascii="Minion Pro" w:hAnsi="Minion Pro"/>
          <w:color w:val="272727"/>
          <w:sz w:val="18"/>
        </w:rPr>
        <w:t>scans</w:t>
      </w:r>
      <w:r>
        <w:rPr>
          <w:rFonts w:ascii="Minion Pro" w:hAnsi="Minion Pro"/>
          <w:color w:val="272727"/>
          <w:spacing w:val="-1"/>
          <w:sz w:val="18"/>
        </w:rPr>
        <w:t> </w:t>
      </w:r>
      <w:r>
        <w:rPr>
          <w:rFonts w:ascii="Minion Pro" w:hAnsi="Minion Pro"/>
          <w:color w:val="272727"/>
          <w:sz w:val="18"/>
        </w:rPr>
        <w:t>should be</w:t>
      </w:r>
      <w:r>
        <w:rPr>
          <w:rFonts w:ascii="Minion Pro" w:hAnsi="Minion Pro"/>
          <w:color w:val="272727"/>
          <w:spacing w:val="-2"/>
          <w:sz w:val="18"/>
        </w:rPr>
        <w:t> </w:t>
      </w:r>
      <w:r>
        <w:rPr>
          <w:rFonts w:ascii="Minion Pro" w:hAnsi="Minion Pro"/>
          <w:color w:val="272727"/>
          <w:sz w:val="18"/>
        </w:rPr>
        <w:t>performed</w:t>
      </w:r>
      <w:r>
        <w:rPr>
          <w:rFonts w:ascii="Minion Pro" w:hAnsi="Minion Pro"/>
          <w:color w:val="272727"/>
          <w:spacing w:val="-2"/>
          <w:sz w:val="18"/>
        </w:rPr>
        <w:t> </w:t>
      </w:r>
      <w:r>
        <w:rPr>
          <w:rFonts w:ascii="Minion Pro" w:hAnsi="Minion Pro"/>
          <w:color w:val="272727"/>
          <w:sz w:val="18"/>
        </w:rPr>
        <w:t>unobtrusively to</w:t>
      </w:r>
      <w:r>
        <w:rPr>
          <w:rFonts w:ascii="Minion Pro" w:hAnsi="Minion Pro"/>
          <w:color w:val="272727"/>
          <w:spacing w:val="-2"/>
          <w:sz w:val="18"/>
        </w:rPr>
        <w:t> </w:t>
      </w:r>
      <w:r>
        <w:rPr>
          <w:rFonts w:ascii="Minion Pro" w:hAnsi="Minion Pro"/>
          <w:color w:val="272727"/>
          <w:sz w:val="18"/>
        </w:rPr>
        <w:t>protect privacy and avoid the feeling of being watched.</w:t>
      </w:r>
    </w:p>
    <w:p>
      <w:pPr>
        <w:pStyle w:val="ListParagraph"/>
        <w:numPr>
          <w:ilvl w:val="0"/>
          <w:numId w:val="9"/>
        </w:numPr>
        <w:tabs>
          <w:tab w:pos="481" w:val="left" w:leader="none"/>
          <w:tab w:pos="483" w:val="left" w:leader="none"/>
        </w:tabs>
        <w:spacing w:line="247" w:lineRule="auto" w:before="0" w:after="0"/>
        <w:ind w:left="483" w:right="0" w:hanging="159"/>
        <w:jc w:val="both"/>
        <w:rPr>
          <w:rFonts w:ascii="Minion Pro" w:hAnsi="Minion Pro"/>
          <w:sz w:val="18"/>
        </w:rPr>
      </w:pPr>
      <w:r>
        <w:rPr>
          <w:rFonts w:ascii="Minion Pro" w:hAnsi="Minion Pro"/>
          <w:color w:val="272727"/>
          <w:sz w:val="18"/>
        </w:rPr>
        <w:t>The number and arrangement of cameras should </w:t>
      </w:r>
      <w:r>
        <w:rPr>
          <w:rFonts w:ascii="Minion Pro" w:hAnsi="Minion Pro"/>
          <w:color w:val="272727"/>
          <w:sz w:val="18"/>
        </w:rPr>
        <w:t>be planned carefully to avoid the feeling of being watched.</w:t>
      </w:r>
    </w:p>
    <w:p>
      <w:pPr>
        <w:pStyle w:val="ListParagraph"/>
        <w:numPr>
          <w:ilvl w:val="0"/>
          <w:numId w:val="9"/>
        </w:numPr>
        <w:tabs>
          <w:tab w:pos="481" w:val="left" w:leader="none"/>
          <w:tab w:pos="483" w:val="left" w:leader="none"/>
        </w:tabs>
        <w:spacing w:line="244" w:lineRule="auto" w:before="0" w:after="0"/>
        <w:ind w:left="483" w:right="0" w:hanging="159"/>
        <w:jc w:val="both"/>
        <w:rPr>
          <w:rFonts w:ascii="Minion Pro" w:hAnsi="Minion Pro"/>
          <w:sz w:val="18"/>
        </w:rPr>
      </w:pPr>
      <w:r>
        <w:rPr>
          <w:rFonts w:ascii="Minion Pro" w:hAnsi="Minion Pro"/>
          <w:color w:val="272727"/>
          <w:sz w:val="18"/>
        </w:rPr>
        <w:t>The</w:t>
      </w:r>
      <w:r>
        <w:rPr>
          <w:rFonts w:ascii="Minion Pro" w:hAnsi="Minion Pro"/>
          <w:color w:val="272727"/>
          <w:spacing w:val="-11"/>
          <w:sz w:val="18"/>
        </w:rPr>
        <w:t> </w:t>
      </w:r>
      <w:r>
        <w:rPr>
          <w:rFonts w:ascii="Minion Pro" w:hAnsi="Minion Pro"/>
          <w:color w:val="272727"/>
          <w:sz w:val="18"/>
        </w:rPr>
        <w:t>number</w:t>
      </w:r>
      <w:r>
        <w:rPr>
          <w:rFonts w:ascii="Minion Pro" w:hAnsi="Minion Pro"/>
          <w:color w:val="272727"/>
          <w:spacing w:val="-10"/>
          <w:sz w:val="18"/>
        </w:rPr>
        <w:t> </w:t>
      </w:r>
      <w:r>
        <w:rPr>
          <w:rFonts w:ascii="Minion Pro" w:hAnsi="Minion Pro"/>
          <w:color w:val="272727"/>
          <w:sz w:val="18"/>
        </w:rPr>
        <w:t>of</w:t>
      </w:r>
      <w:r>
        <w:rPr>
          <w:rFonts w:ascii="Minion Pro" w:hAnsi="Minion Pro"/>
          <w:color w:val="272727"/>
          <w:spacing w:val="-10"/>
          <w:sz w:val="18"/>
        </w:rPr>
        <w:t> </w:t>
      </w:r>
      <w:r>
        <w:rPr>
          <w:rFonts w:ascii="Minion Pro" w:hAnsi="Minion Pro"/>
          <w:color w:val="272727"/>
          <w:sz w:val="18"/>
        </w:rPr>
        <w:t>people</w:t>
      </w:r>
      <w:r>
        <w:rPr>
          <w:rFonts w:ascii="Minion Pro" w:hAnsi="Minion Pro"/>
          <w:color w:val="272727"/>
          <w:spacing w:val="-10"/>
          <w:sz w:val="18"/>
        </w:rPr>
        <w:t> </w:t>
      </w:r>
      <w:r>
        <w:rPr>
          <w:rFonts w:ascii="Minion Pro" w:hAnsi="Minion Pro"/>
          <w:color w:val="272727"/>
          <w:sz w:val="18"/>
        </w:rPr>
        <w:t>involved</w:t>
      </w:r>
      <w:r>
        <w:rPr>
          <w:rFonts w:ascii="Minion Pro" w:hAnsi="Minion Pro"/>
          <w:color w:val="272727"/>
          <w:spacing w:val="-11"/>
          <w:sz w:val="18"/>
        </w:rPr>
        <w:t> </w:t>
      </w:r>
      <w:r>
        <w:rPr>
          <w:rFonts w:ascii="Minion Pro" w:hAnsi="Minion Pro"/>
          <w:color w:val="272727"/>
          <w:sz w:val="18"/>
        </w:rPr>
        <w:t>in</w:t>
      </w:r>
      <w:r>
        <w:rPr>
          <w:rFonts w:ascii="Minion Pro" w:hAnsi="Minion Pro"/>
          <w:color w:val="272727"/>
          <w:spacing w:val="-10"/>
          <w:sz w:val="18"/>
        </w:rPr>
        <w:t> </w:t>
      </w:r>
      <w:r>
        <w:rPr>
          <w:rFonts w:ascii="Minion Pro" w:hAnsi="Minion Pro"/>
          <w:color w:val="272727"/>
          <w:sz w:val="18"/>
        </w:rPr>
        <w:t>the</w:t>
      </w:r>
      <w:r>
        <w:rPr>
          <w:rFonts w:ascii="Minion Pro" w:hAnsi="Minion Pro"/>
          <w:color w:val="272727"/>
          <w:spacing w:val="-10"/>
          <w:sz w:val="18"/>
        </w:rPr>
        <w:t> </w:t>
      </w:r>
      <w:r>
        <w:rPr>
          <w:rFonts w:ascii="Minion Pro" w:hAnsi="Minion Pro"/>
          <w:color w:val="272727"/>
          <w:sz w:val="18"/>
        </w:rPr>
        <w:t>body</w:t>
      </w:r>
      <w:r>
        <w:rPr>
          <w:rFonts w:ascii="Minion Pro" w:hAnsi="Minion Pro"/>
          <w:color w:val="272727"/>
          <w:spacing w:val="-10"/>
          <w:sz w:val="18"/>
        </w:rPr>
        <w:t> </w:t>
      </w:r>
      <w:r>
        <w:rPr>
          <w:rFonts w:ascii="Minion Pro" w:hAnsi="Minion Pro"/>
          <w:color w:val="272727"/>
          <w:sz w:val="18"/>
        </w:rPr>
        <w:t>scan</w:t>
      </w:r>
      <w:r>
        <w:rPr>
          <w:rFonts w:ascii="Minion Pro" w:hAnsi="Minion Pro"/>
          <w:color w:val="272727"/>
          <w:spacing w:val="-10"/>
          <w:sz w:val="18"/>
        </w:rPr>
        <w:t> </w:t>
      </w:r>
      <w:r>
        <w:rPr>
          <w:rFonts w:ascii="Minion Pro" w:hAnsi="Minion Pro"/>
          <w:color w:val="272727"/>
          <w:sz w:val="18"/>
        </w:rPr>
        <w:t>should</w:t>
      </w:r>
      <w:r>
        <w:rPr>
          <w:rFonts w:ascii="Minion Pro" w:hAnsi="Minion Pro"/>
          <w:color w:val="272727"/>
          <w:spacing w:val="-10"/>
          <w:sz w:val="18"/>
        </w:rPr>
        <w:t> </w:t>
      </w:r>
      <w:r>
        <w:rPr>
          <w:rFonts w:ascii="Minion Pro" w:hAnsi="Minion Pro"/>
          <w:color w:val="272727"/>
          <w:sz w:val="18"/>
        </w:rPr>
        <w:t>be minimized to increase privacy, and personal contact should be maximized to increase safety.</w:t>
      </w:r>
    </w:p>
    <w:p>
      <w:pPr>
        <w:pStyle w:val="ListParagraph"/>
        <w:numPr>
          <w:ilvl w:val="0"/>
          <w:numId w:val="9"/>
        </w:numPr>
        <w:tabs>
          <w:tab w:pos="481" w:val="left" w:leader="none"/>
          <w:tab w:pos="483" w:val="left" w:leader="none"/>
        </w:tabs>
        <w:spacing w:line="244" w:lineRule="auto" w:before="0" w:after="0"/>
        <w:ind w:left="483" w:right="0" w:hanging="159"/>
        <w:jc w:val="both"/>
        <w:rPr>
          <w:rFonts w:ascii="Minion Pro" w:hAnsi="Minion Pro"/>
          <w:sz w:val="18"/>
        </w:rPr>
      </w:pPr>
      <w:r>
        <w:rPr>
          <w:rFonts w:ascii="Minion Pro" w:hAnsi="Minion Pro"/>
          <w:color w:val="272727"/>
          <w:sz w:val="18"/>
        </w:rPr>
        <w:t>Body-related measurements should be </w:t>
      </w:r>
      <w:r>
        <w:rPr>
          <w:rFonts w:ascii="Minion Pro" w:hAnsi="Minion Pro"/>
          <w:color w:val="272727"/>
          <w:sz w:val="18"/>
        </w:rPr>
        <w:t>performed professionally while maintaining privacy.</w:t>
      </w:r>
    </w:p>
    <w:p>
      <w:pPr>
        <w:pStyle w:val="BodyText"/>
        <w:spacing w:before="203"/>
        <w:rPr>
          <w:sz w:val="18"/>
        </w:rPr>
      </w:pPr>
    </w:p>
    <w:p>
      <w:pPr>
        <w:pStyle w:val="Heading5"/>
        <w:numPr>
          <w:ilvl w:val="1"/>
          <w:numId w:val="3"/>
        </w:numPr>
        <w:tabs>
          <w:tab w:pos="468" w:val="left" w:leader="none"/>
        </w:tabs>
        <w:spacing w:line="240" w:lineRule="auto" w:before="0" w:after="0"/>
        <w:ind w:left="468" w:right="0" w:hanging="415"/>
        <w:jc w:val="left"/>
      </w:pPr>
      <w:r>
        <w:rPr>
          <w:color w:val="272727"/>
          <w:spacing w:val="-2"/>
        </w:rPr>
        <w:t>User</w:t>
      </w:r>
      <w:r>
        <w:rPr>
          <w:color w:val="272727"/>
          <w:spacing w:val="-15"/>
        </w:rPr>
        <w:t> </w:t>
      </w:r>
      <w:r>
        <w:rPr>
          <w:color w:val="272727"/>
          <w:spacing w:val="-2"/>
        </w:rPr>
        <w:t>experience</w:t>
      </w:r>
      <w:r>
        <w:rPr>
          <w:color w:val="272727"/>
          <w:spacing w:val="-16"/>
        </w:rPr>
        <w:t> </w:t>
      </w:r>
      <w:r>
        <w:rPr>
          <w:color w:val="272727"/>
          <w:spacing w:val="-2"/>
        </w:rPr>
        <w:t>of</w:t>
      </w:r>
      <w:r>
        <w:rPr>
          <w:color w:val="272727"/>
          <w:spacing w:val="-14"/>
        </w:rPr>
        <w:t> </w:t>
      </w:r>
      <w:r>
        <w:rPr>
          <w:color w:val="272727"/>
          <w:spacing w:val="-2"/>
        </w:rPr>
        <w:t>VR</w:t>
      </w:r>
      <w:r>
        <w:rPr>
          <w:color w:val="272727"/>
          <w:spacing w:val="-15"/>
        </w:rPr>
        <w:t> </w:t>
      </w:r>
      <w:r>
        <w:rPr>
          <w:color w:val="272727"/>
          <w:spacing w:val="-2"/>
        </w:rPr>
        <w:t>experience</w:t>
      </w:r>
    </w:p>
    <w:p>
      <w:pPr>
        <w:spacing w:line="244" w:lineRule="auto" w:before="271"/>
        <w:ind w:left="53" w:right="0" w:firstLine="278"/>
        <w:jc w:val="both"/>
        <w:rPr>
          <w:sz w:val="18"/>
        </w:rPr>
      </w:pPr>
      <w:r>
        <w:rPr>
          <w:color w:val="272727"/>
          <w:sz w:val="18"/>
        </w:rPr>
        <w:t>The feedback regarding preparation and calibration </w:t>
      </w:r>
      <w:r>
        <w:rPr>
          <w:color w:val="272727"/>
          <w:sz w:val="18"/>
        </w:rPr>
        <w:t>was consistently</w:t>
      </w:r>
      <w:r>
        <w:rPr>
          <w:color w:val="272727"/>
          <w:spacing w:val="42"/>
          <w:sz w:val="18"/>
        </w:rPr>
        <w:t>  </w:t>
      </w:r>
      <w:r>
        <w:rPr>
          <w:color w:val="272727"/>
          <w:sz w:val="18"/>
        </w:rPr>
        <w:t>positive,</w:t>
      </w:r>
      <w:r>
        <w:rPr>
          <w:color w:val="272727"/>
          <w:spacing w:val="41"/>
          <w:sz w:val="18"/>
        </w:rPr>
        <w:t>  </w:t>
      </w:r>
      <w:r>
        <w:rPr>
          <w:color w:val="272727"/>
          <w:sz w:val="18"/>
        </w:rPr>
        <w:t>con</w:t>
      </w:r>
      <w:r>
        <w:rPr>
          <w:rFonts w:ascii="Times New Roman"/>
          <w:color w:val="272727"/>
          <w:sz w:val="18"/>
        </w:rPr>
        <w:t>fi</w:t>
      </w:r>
      <w:r>
        <w:rPr>
          <w:color w:val="272727"/>
          <w:sz w:val="18"/>
        </w:rPr>
        <w:t>rming</w:t>
      </w:r>
      <w:r>
        <w:rPr>
          <w:color w:val="272727"/>
          <w:spacing w:val="42"/>
          <w:sz w:val="18"/>
        </w:rPr>
        <w:t>  </w:t>
      </w:r>
      <w:r>
        <w:rPr>
          <w:color w:val="272727"/>
          <w:sz w:val="18"/>
        </w:rPr>
        <w:t>the</w:t>
      </w:r>
      <w:r>
        <w:rPr>
          <w:color w:val="272727"/>
          <w:spacing w:val="42"/>
          <w:sz w:val="18"/>
        </w:rPr>
        <w:t>  </w:t>
      </w:r>
      <w:r>
        <w:rPr>
          <w:color w:val="272727"/>
          <w:sz w:val="18"/>
        </w:rPr>
        <w:t>decision</w:t>
      </w:r>
      <w:r>
        <w:rPr>
          <w:color w:val="272727"/>
          <w:spacing w:val="42"/>
          <w:sz w:val="18"/>
        </w:rPr>
        <w:t>  </w:t>
      </w:r>
      <w:r>
        <w:rPr>
          <w:color w:val="272727"/>
          <w:sz w:val="18"/>
        </w:rPr>
        <w:t>for</w:t>
      </w:r>
      <w:r>
        <w:rPr>
          <w:color w:val="272727"/>
          <w:spacing w:val="42"/>
          <w:sz w:val="18"/>
        </w:rPr>
        <w:t>  </w:t>
      </w:r>
      <w:r>
        <w:rPr>
          <w:color w:val="272727"/>
          <w:spacing w:val="-5"/>
          <w:sz w:val="18"/>
        </w:rPr>
        <w:t>our</w:t>
      </w:r>
    </w:p>
    <w:p>
      <w:pPr>
        <w:spacing w:line="247" w:lineRule="auto" w:before="76"/>
        <w:ind w:left="53" w:right="52" w:firstLine="0"/>
        <w:jc w:val="both"/>
        <w:rPr>
          <w:sz w:val="18"/>
        </w:rPr>
      </w:pPr>
      <w:r>
        <w:rPr/>
        <w:br w:type="column"/>
      </w:r>
      <w:r>
        <w:rPr>
          <w:color w:val="272727"/>
          <w:sz w:val="18"/>
        </w:rPr>
        <w:t>approach. This is empirically supported by the low </w:t>
      </w:r>
      <w:r>
        <w:rPr>
          <w:color w:val="272727"/>
          <w:sz w:val="18"/>
        </w:rPr>
        <w:t>measured </w:t>
      </w:r>
      <w:r>
        <w:rPr>
          <w:color w:val="272727"/>
          <w:spacing w:val="-2"/>
          <w:sz w:val="18"/>
        </w:rPr>
        <w:t>calibration</w:t>
      </w:r>
      <w:r>
        <w:rPr>
          <w:color w:val="272727"/>
          <w:spacing w:val="-3"/>
          <w:sz w:val="18"/>
        </w:rPr>
        <w:t> </w:t>
      </w:r>
      <w:r>
        <w:rPr>
          <w:color w:val="272727"/>
          <w:spacing w:val="-2"/>
          <w:sz w:val="18"/>
        </w:rPr>
        <w:t>times</w:t>
      </w:r>
      <w:r>
        <w:rPr>
          <w:color w:val="272727"/>
          <w:spacing w:val="-4"/>
          <w:sz w:val="18"/>
        </w:rPr>
        <w:t> </w:t>
      </w:r>
      <w:r>
        <w:rPr>
          <w:color w:val="272727"/>
          <w:spacing w:val="-2"/>
          <w:sz w:val="18"/>
        </w:rPr>
        <w:t>requiring</w:t>
      </w:r>
      <w:r>
        <w:rPr>
          <w:color w:val="272727"/>
          <w:spacing w:val="-3"/>
          <w:sz w:val="18"/>
        </w:rPr>
        <w:t> </w:t>
      </w:r>
      <w:r>
        <w:rPr>
          <w:color w:val="272727"/>
          <w:spacing w:val="-2"/>
          <w:sz w:val="18"/>
        </w:rPr>
        <w:t>only</w:t>
      </w:r>
      <w:r>
        <w:rPr>
          <w:color w:val="272727"/>
          <w:spacing w:val="-4"/>
          <w:sz w:val="18"/>
        </w:rPr>
        <w:t> </w:t>
      </w:r>
      <w:r>
        <w:rPr>
          <w:color w:val="272727"/>
          <w:spacing w:val="-2"/>
          <w:sz w:val="18"/>
        </w:rPr>
        <w:t>a</w:t>
      </w:r>
      <w:r>
        <w:rPr>
          <w:color w:val="272727"/>
          <w:spacing w:val="-4"/>
          <w:sz w:val="18"/>
        </w:rPr>
        <w:t> </w:t>
      </w:r>
      <w:r>
        <w:rPr>
          <w:color w:val="272727"/>
          <w:spacing w:val="-2"/>
          <w:sz w:val="18"/>
        </w:rPr>
        <w:t>short</w:t>
      </w:r>
      <w:r>
        <w:rPr>
          <w:color w:val="272727"/>
          <w:spacing w:val="-3"/>
          <w:sz w:val="18"/>
        </w:rPr>
        <w:t> </w:t>
      </w:r>
      <w:r>
        <w:rPr>
          <w:color w:val="272727"/>
          <w:spacing w:val="-2"/>
          <w:sz w:val="18"/>
        </w:rPr>
        <w:t>time</w:t>
      </w:r>
      <w:r>
        <w:rPr>
          <w:color w:val="272727"/>
          <w:spacing w:val="-4"/>
          <w:sz w:val="18"/>
        </w:rPr>
        <w:t> </w:t>
      </w:r>
      <w:r>
        <w:rPr>
          <w:color w:val="272727"/>
          <w:spacing w:val="-2"/>
          <w:sz w:val="18"/>
        </w:rPr>
        <w:t>holding</w:t>
      </w:r>
      <w:r>
        <w:rPr>
          <w:color w:val="272727"/>
          <w:spacing w:val="-3"/>
          <w:sz w:val="18"/>
        </w:rPr>
        <w:t> </w:t>
      </w:r>
      <w:r>
        <w:rPr>
          <w:color w:val="272727"/>
          <w:spacing w:val="-2"/>
          <w:sz w:val="18"/>
        </w:rPr>
        <w:t>T-pose,</w:t>
      </w:r>
      <w:r>
        <w:rPr>
          <w:color w:val="272727"/>
          <w:spacing w:val="-3"/>
          <w:sz w:val="18"/>
        </w:rPr>
        <w:t> </w:t>
      </w:r>
      <w:r>
        <w:rPr>
          <w:color w:val="272727"/>
          <w:spacing w:val="-2"/>
          <w:sz w:val="18"/>
        </w:rPr>
        <w:t>and</w:t>
      </w:r>
      <w:r>
        <w:rPr>
          <w:color w:val="272727"/>
          <w:sz w:val="18"/>
        </w:rPr>
        <w:t> the low workload ratings during the calibration process. Nevertheless, there are further possibilities to reduce the effort for calibration and invasiveness, for example, by using completely markerless body tracking solutions (</w:t>
      </w:r>
      <w:hyperlink w:history="true" w:anchor="_bookmark298">
        <w:r>
          <w:rPr>
            <w:color w:val="D93133"/>
            <w:sz w:val="18"/>
          </w:rPr>
          <w:t>Wolf et al.,</w:t>
        </w:r>
      </w:hyperlink>
      <w:r>
        <w:rPr>
          <w:color w:val="D93133"/>
          <w:sz w:val="18"/>
        </w:rPr>
        <w:t> </w:t>
      </w:r>
      <w:hyperlink w:history="true" w:anchor="_bookmark298">
        <w:r>
          <w:rPr>
            <w:color w:val="D93133"/>
            <w:spacing w:val="-2"/>
            <w:sz w:val="18"/>
          </w:rPr>
          <w:t>2022a</w:t>
        </w:r>
      </w:hyperlink>
      <w:r>
        <w:rPr>
          <w:color w:val="272727"/>
          <w:spacing w:val="-2"/>
          <w:sz w:val="18"/>
        </w:rPr>
        <w:t>).</w:t>
      </w:r>
    </w:p>
    <w:p>
      <w:pPr>
        <w:spacing w:line="247" w:lineRule="auto" w:before="0"/>
        <w:ind w:left="53" w:right="51" w:firstLine="278"/>
        <w:jc w:val="both"/>
        <w:rPr>
          <w:sz w:val="18"/>
        </w:rPr>
      </w:pPr>
      <w:r>
        <w:rPr>
          <w:color w:val="272727"/>
          <w:sz w:val="18"/>
        </w:rPr>
        <w:t>Regarding VR-speci</w:t>
      </w:r>
      <w:r>
        <w:rPr>
          <w:rFonts w:ascii="Times New Roman"/>
          <w:color w:val="272727"/>
          <w:sz w:val="18"/>
        </w:rPr>
        <w:t>fi</w:t>
      </w:r>
      <w:r>
        <w:rPr>
          <w:color w:val="272727"/>
          <w:sz w:val="18"/>
        </w:rPr>
        <w:t>c measures, participants rated </w:t>
      </w:r>
      <w:r>
        <w:rPr>
          <w:color w:val="272727"/>
          <w:sz w:val="18"/>
        </w:rPr>
        <w:t>their perceived feeling of presence on an acceptable level (</w:t>
      </w:r>
      <w:hyperlink w:history="true" w:anchor="_bookmark208">
        <w:r>
          <w:rPr>
            <w:color w:val="D93133"/>
            <w:sz w:val="18"/>
          </w:rPr>
          <w:t>Buttussi</w:t>
        </w:r>
      </w:hyperlink>
      <w:r>
        <w:rPr>
          <w:color w:val="D93133"/>
          <w:sz w:val="18"/>
        </w:rPr>
        <w:t> </w:t>
      </w:r>
      <w:hyperlink w:history="true" w:anchor="_bookmark208">
        <w:r>
          <w:rPr>
            <w:color w:val="D93133"/>
            <w:sz w:val="18"/>
          </w:rPr>
          <w:t>and Chittaro, 2018</w:t>
        </w:r>
      </w:hyperlink>
      <w:r>
        <w:rPr>
          <w:color w:val="272727"/>
          <w:sz w:val="18"/>
        </w:rPr>
        <w:t>; </w:t>
      </w:r>
      <w:hyperlink w:history="true" w:anchor="_bookmark297">
        <w:r>
          <w:rPr>
            <w:color w:val="D93133"/>
            <w:sz w:val="18"/>
          </w:rPr>
          <w:t>Wolf et al., 2020</w:t>
        </w:r>
      </w:hyperlink>
      <w:r>
        <w:rPr>
          <w:color w:val="272727"/>
          <w:sz w:val="18"/>
        </w:rPr>
        <w:t>), with lower ratings on involvement and realism. A reason for the lower observed involvement score could be the constant interaction with the experimenter during the tasks (e.g., con</w:t>
      </w:r>
      <w:r>
        <w:rPr>
          <w:rFonts w:ascii="Times New Roman"/>
          <w:color w:val="272727"/>
          <w:sz w:val="18"/>
        </w:rPr>
        <w:t>fi</w:t>
      </w:r>
      <w:r>
        <w:rPr>
          <w:color w:val="272727"/>
          <w:sz w:val="18"/>
        </w:rPr>
        <w:t>rming body weight estimations, rating experiences). Possible implausible content (e.g., body weight modi</w:t>
      </w:r>
      <w:r>
        <w:rPr>
          <w:rFonts w:ascii="Times New Roman"/>
          <w:color w:val="272727"/>
          <w:sz w:val="18"/>
        </w:rPr>
        <w:t>fi</w:t>
      </w:r>
      <w:r>
        <w:rPr>
          <w:color w:val="272727"/>
          <w:sz w:val="18"/>
        </w:rPr>
        <w:t>cation by interaction) could have impacted negatively on realism. Continuous communication between therapist and patient during weight modi</w:t>
      </w:r>
      <w:r>
        <w:rPr>
          <w:rFonts w:ascii="Times New Roman"/>
          <w:color w:val="272727"/>
          <w:sz w:val="18"/>
        </w:rPr>
        <w:t>fi</w:t>
      </w:r>
      <w:r>
        <w:rPr>
          <w:color w:val="272727"/>
          <w:sz w:val="18"/>
        </w:rPr>
        <w:t>cations might be a crucial element in clinical settings. Therefore,</w:t>
      </w:r>
      <w:r>
        <w:rPr>
          <w:color w:val="272727"/>
          <w:spacing w:val="40"/>
          <w:sz w:val="18"/>
        </w:rPr>
        <w:t> </w:t>
      </w:r>
      <w:r>
        <w:rPr>
          <w:color w:val="272727"/>
          <w:sz w:val="18"/>
        </w:rPr>
        <w:t>further research on the role of presence (and its sub- dimensions) in VR body image interventions seems required,</w:t>
      </w:r>
      <w:r>
        <w:rPr>
          <w:color w:val="272727"/>
          <w:spacing w:val="40"/>
          <w:sz w:val="18"/>
        </w:rPr>
        <w:t> </w:t>
      </w:r>
      <w:r>
        <w:rPr>
          <w:color w:val="272727"/>
          <w:sz w:val="18"/>
        </w:rPr>
        <w:t>as the latest reviews did not address this topic (</w:t>
      </w:r>
      <w:hyperlink w:history="true" w:anchor="_bookmark258">
        <w:r>
          <w:rPr>
            <w:color w:val="D93133"/>
            <w:sz w:val="18"/>
          </w:rPr>
          <w:t>Riva et al., 2019</w:t>
        </w:r>
      </w:hyperlink>
      <w:r>
        <w:rPr>
          <w:color w:val="272727"/>
          <w:sz w:val="18"/>
        </w:rPr>
        <w:t>; </w:t>
      </w:r>
      <w:hyperlink w:history="true" w:anchor="_bookmark229">
        <w:r>
          <w:rPr>
            <w:color w:val="D93133"/>
            <w:sz w:val="18"/>
          </w:rPr>
          <w:t>Horne et al., 2020</w:t>
        </w:r>
      </w:hyperlink>
      <w:r>
        <w:rPr>
          <w:color w:val="272727"/>
          <w:sz w:val="18"/>
        </w:rPr>
        <w:t>; </w:t>
      </w:r>
      <w:hyperlink w:history="true" w:anchor="_bookmark282">
        <w:r>
          <w:rPr>
            <w:color w:val="D93133"/>
            <w:sz w:val="18"/>
          </w:rPr>
          <w:t>Turbyne et al., 2021</w:t>
        </w:r>
      </w:hyperlink>
      <w:r>
        <w:rPr>
          <w:color w:val="272727"/>
          <w:sz w:val="18"/>
        </w:rPr>
        <w:t>).</w:t>
      </w:r>
    </w:p>
    <w:p>
      <w:pPr>
        <w:spacing w:line="226" w:lineRule="exact" w:before="0"/>
        <w:ind w:left="332" w:right="0" w:firstLine="0"/>
        <w:jc w:val="both"/>
        <w:rPr>
          <w:sz w:val="18"/>
        </w:rPr>
      </w:pPr>
      <w:r>
        <w:rPr>
          <w:color w:val="272727"/>
          <w:sz w:val="18"/>
        </w:rPr>
        <w:t>Surprisingly,</w:t>
      </w:r>
      <w:r>
        <w:rPr>
          <w:color w:val="272727"/>
          <w:spacing w:val="45"/>
          <w:sz w:val="18"/>
        </w:rPr>
        <w:t> </w:t>
      </w:r>
      <w:r>
        <w:rPr>
          <w:color w:val="272727"/>
          <w:sz w:val="18"/>
        </w:rPr>
        <w:t>although</w:t>
      </w:r>
      <w:r>
        <w:rPr>
          <w:color w:val="272727"/>
          <w:spacing w:val="46"/>
          <w:sz w:val="18"/>
        </w:rPr>
        <w:t> </w:t>
      </w:r>
      <w:r>
        <w:rPr>
          <w:color w:val="272727"/>
          <w:sz w:val="18"/>
        </w:rPr>
        <w:t>participants</w:t>
      </w:r>
      <w:r>
        <w:rPr>
          <w:color w:val="272727"/>
          <w:spacing w:val="46"/>
          <w:sz w:val="18"/>
        </w:rPr>
        <w:t> </w:t>
      </w:r>
      <w:r>
        <w:rPr>
          <w:color w:val="272727"/>
          <w:sz w:val="18"/>
        </w:rPr>
        <w:t>rated</w:t>
      </w:r>
      <w:r>
        <w:rPr>
          <w:color w:val="272727"/>
          <w:spacing w:val="45"/>
          <w:sz w:val="18"/>
        </w:rPr>
        <w:t> </w:t>
      </w:r>
      <w:r>
        <w:rPr>
          <w:color w:val="272727"/>
          <w:sz w:val="18"/>
        </w:rPr>
        <w:t>their</w:t>
      </w:r>
      <w:r>
        <w:rPr>
          <w:color w:val="272727"/>
          <w:spacing w:val="46"/>
          <w:sz w:val="18"/>
        </w:rPr>
        <w:t> </w:t>
      </w:r>
      <w:r>
        <w:rPr>
          <w:color w:val="272727"/>
          <w:sz w:val="18"/>
        </w:rPr>
        <w:t>feeling</w:t>
      </w:r>
      <w:r>
        <w:rPr>
          <w:color w:val="272727"/>
          <w:spacing w:val="46"/>
          <w:sz w:val="18"/>
        </w:rPr>
        <w:t> </w:t>
      </w:r>
      <w:r>
        <w:rPr>
          <w:color w:val="272727"/>
          <w:spacing w:val="-5"/>
          <w:sz w:val="18"/>
        </w:rPr>
        <w:t>of</w:t>
      </w:r>
    </w:p>
    <w:p>
      <w:pPr>
        <w:spacing w:line="247" w:lineRule="auto" w:before="0"/>
        <w:ind w:left="53" w:right="51" w:firstLine="0"/>
        <w:jc w:val="both"/>
        <w:rPr>
          <w:sz w:val="18"/>
        </w:rPr>
      </w:pPr>
      <w:r>
        <w:rPr>
          <w:color w:val="272727"/>
          <w:sz w:val="18"/>
        </w:rPr>
        <w:t>virtual body ownership descriptively higher compared to </w:t>
      </w:r>
      <w:r>
        <w:rPr>
          <w:color w:val="272727"/>
          <w:sz w:val="18"/>
        </w:rPr>
        <w:t>non- personalized avatars (</w:t>
      </w:r>
      <w:hyperlink w:history="true" w:anchor="_bookmark289">
        <w:r>
          <w:rPr>
            <w:color w:val="D93133"/>
            <w:sz w:val="18"/>
          </w:rPr>
          <w:t>Waltemate et al., 2018</w:t>
        </w:r>
      </w:hyperlink>
      <w:r>
        <w:rPr>
          <w:color w:val="272727"/>
          <w:sz w:val="18"/>
        </w:rPr>
        <w:t>; </w:t>
      </w:r>
      <w:hyperlink w:history="true" w:anchor="_bookmark297">
        <w:r>
          <w:rPr>
            <w:color w:val="D93133"/>
            <w:sz w:val="18"/>
          </w:rPr>
          <w:t>Wolf et al., 2020</w:t>
        </w:r>
      </w:hyperlink>
      <w:r>
        <w:rPr>
          <w:color w:val="272727"/>
          <w:sz w:val="18"/>
        </w:rPr>
        <w:t>), their ratings were lower than in prior work using personalized and</w:t>
      </w:r>
      <w:r>
        <w:rPr>
          <w:color w:val="272727"/>
          <w:spacing w:val="-5"/>
          <w:sz w:val="18"/>
        </w:rPr>
        <w:t> </w:t>
      </w:r>
      <w:r>
        <w:rPr>
          <w:color w:val="272727"/>
          <w:sz w:val="18"/>
        </w:rPr>
        <w:t>photorealistic</w:t>
      </w:r>
      <w:r>
        <w:rPr>
          <w:color w:val="272727"/>
          <w:spacing w:val="-3"/>
          <w:sz w:val="18"/>
        </w:rPr>
        <w:t> </w:t>
      </w:r>
      <w:r>
        <w:rPr>
          <w:color w:val="272727"/>
          <w:sz w:val="18"/>
        </w:rPr>
        <w:t>avatars</w:t>
      </w:r>
      <w:r>
        <w:rPr>
          <w:color w:val="272727"/>
          <w:spacing w:val="-4"/>
          <w:sz w:val="18"/>
        </w:rPr>
        <w:t> </w:t>
      </w:r>
      <w:r>
        <w:rPr>
          <w:color w:val="272727"/>
          <w:sz w:val="18"/>
        </w:rPr>
        <w:t>(</w:t>
      </w:r>
      <w:hyperlink w:history="true" w:anchor="_bookmark289">
        <w:r>
          <w:rPr>
            <w:color w:val="D93133"/>
            <w:sz w:val="18"/>
          </w:rPr>
          <w:t>Waltemate</w:t>
        </w:r>
        <w:r>
          <w:rPr>
            <w:color w:val="D93133"/>
            <w:spacing w:val="-4"/>
            <w:sz w:val="18"/>
          </w:rPr>
          <w:t> </w:t>
        </w:r>
        <w:r>
          <w:rPr>
            <w:color w:val="D93133"/>
            <w:sz w:val="18"/>
          </w:rPr>
          <w:t>et</w:t>
        </w:r>
        <w:r>
          <w:rPr>
            <w:color w:val="D93133"/>
            <w:spacing w:val="-4"/>
            <w:sz w:val="18"/>
          </w:rPr>
          <w:t> </w:t>
        </w:r>
        <w:r>
          <w:rPr>
            <w:color w:val="D93133"/>
            <w:sz w:val="18"/>
          </w:rPr>
          <w:t>al.,</w:t>
        </w:r>
        <w:r>
          <w:rPr>
            <w:color w:val="D93133"/>
            <w:spacing w:val="-4"/>
            <w:sz w:val="18"/>
          </w:rPr>
          <w:t> </w:t>
        </w:r>
        <w:r>
          <w:rPr>
            <w:color w:val="D93133"/>
            <w:sz w:val="18"/>
          </w:rPr>
          <w:t>2018</w:t>
        </w:r>
      </w:hyperlink>
      <w:r>
        <w:rPr>
          <w:color w:val="272727"/>
          <w:sz w:val="18"/>
        </w:rPr>
        <w:t>).</w:t>
      </w:r>
      <w:r>
        <w:rPr>
          <w:color w:val="272727"/>
          <w:spacing w:val="-4"/>
          <w:sz w:val="18"/>
        </w:rPr>
        <w:t> </w:t>
      </w:r>
      <w:r>
        <w:rPr>
          <w:color w:val="272727"/>
          <w:sz w:val="18"/>
        </w:rPr>
        <w:t>A</w:t>
      </w:r>
      <w:r>
        <w:rPr>
          <w:color w:val="272727"/>
          <w:spacing w:val="-4"/>
          <w:sz w:val="18"/>
        </w:rPr>
        <w:t> </w:t>
      </w:r>
      <w:r>
        <w:rPr>
          <w:color w:val="272727"/>
          <w:sz w:val="18"/>
        </w:rPr>
        <w:t>reason</w:t>
      </w:r>
      <w:r>
        <w:rPr>
          <w:color w:val="272727"/>
          <w:spacing w:val="-4"/>
          <w:sz w:val="18"/>
        </w:rPr>
        <w:t> </w:t>
      </w:r>
      <w:r>
        <w:rPr>
          <w:color w:val="272727"/>
          <w:sz w:val="18"/>
        </w:rPr>
        <w:t>for the noticed differences could be the particularly body-related nature of our task. Avatars created via body scans have a very high resemblance to the individual but still do not provide a perfect visual replica. In a task highly focusing on body perception, even minor inaccuracies may become noticeable, and participants might focus on these, experiencing a diminished feeling of virtual body ownership. Another factor could be the performed body weight modi</w:t>
      </w:r>
      <w:r>
        <w:rPr>
          <w:rFonts w:ascii="Times New Roman"/>
          <w:color w:val="272727"/>
          <w:sz w:val="18"/>
        </w:rPr>
        <w:t>fi</w:t>
      </w:r>
      <w:r>
        <w:rPr>
          <w:color w:val="272727"/>
          <w:sz w:val="18"/>
        </w:rPr>
        <w:t>cation leading to a reduced congruence between real and virtual bodies and, consequently, might decrease the feeling of virtual body </w:t>
      </w:r>
      <w:r>
        <w:rPr>
          <w:color w:val="272727"/>
          <w:spacing w:val="-2"/>
          <w:sz w:val="18"/>
        </w:rPr>
        <w:t>ownership.</w:t>
      </w:r>
    </w:p>
    <w:p>
      <w:pPr>
        <w:spacing w:line="227" w:lineRule="exact" w:before="0"/>
        <w:ind w:left="332" w:right="0" w:firstLine="0"/>
        <w:jc w:val="both"/>
        <w:rPr>
          <w:sz w:val="18"/>
        </w:rPr>
      </w:pPr>
      <w:r>
        <w:rPr>
          <w:color w:val="272727"/>
          <w:sz w:val="18"/>
        </w:rPr>
        <w:t>The</w:t>
      </w:r>
      <w:r>
        <w:rPr>
          <w:color w:val="272727"/>
          <w:spacing w:val="44"/>
          <w:sz w:val="18"/>
        </w:rPr>
        <w:t> </w:t>
      </w:r>
      <w:r>
        <w:rPr>
          <w:color w:val="272727"/>
          <w:sz w:val="18"/>
        </w:rPr>
        <w:t>ratings</w:t>
      </w:r>
      <w:r>
        <w:rPr>
          <w:color w:val="272727"/>
          <w:spacing w:val="45"/>
          <w:sz w:val="18"/>
        </w:rPr>
        <w:t> </w:t>
      </w:r>
      <w:r>
        <w:rPr>
          <w:color w:val="272727"/>
          <w:sz w:val="18"/>
        </w:rPr>
        <w:t>and</w:t>
      </w:r>
      <w:r>
        <w:rPr>
          <w:color w:val="272727"/>
          <w:spacing w:val="44"/>
          <w:sz w:val="18"/>
        </w:rPr>
        <w:t> </w:t>
      </w:r>
      <w:r>
        <w:rPr>
          <w:color w:val="272727"/>
          <w:sz w:val="18"/>
        </w:rPr>
        <w:t>especially</w:t>
      </w:r>
      <w:r>
        <w:rPr>
          <w:color w:val="272727"/>
          <w:spacing w:val="44"/>
          <w:sz w:val="18"/>
        </w:rPr>
        <w:t> </w:t>
      </w:r>
      <w:r>
        <w:rPr>
          <w:color w:val="272727"/>
          <w:sz w:val="18"/>
        </w:rPr>
        <w:t>the</w:t>
      </w:r>
      <w:r>
        <w:rPr>
          <w:color w:val="272727"/>
          <w:spacing w:val="45"/>
          <w:sz w:val="18"/>
        </w:rPr>
        <w:t> </w:t>
      </w:r>
      <w:r>
        <w:rPr>
          <w:color w:val="272727"/>
          <w:sz w:val="18"/>
        </w:rPr>
        <w:t>qualitative</w:t>
      </w:r>
      <w:r>
        <w:rPr>
          <w:color w:val="272727"/>
          <w:spacing w:val="44"/>
          <w:sz w:val="18"/>
        </w:rPr>
        <w:t> </w:t>
      </w:r>
      <w:r>
        <w:rPr>
          <w:color w:val="272727"/>
          <w:sz w:val="18"/>
        </w:rPr>
        <w:t>statements</w:t>
      </w:r>
      <w:r>
        <w:rPr>
          <w:color w:val="272727"/>
          <w:spacing w:val="45"/>
          <w:sz w:val="18"/>
        </w:rPr>
        <w:t> </w:t>
      </w:r>
      <w:r>
        <w:rPr>
          <w:color w:val="272727"/>
          <w:spacing w:val="-5"/>
          <w:sz w:val="18"/>
        </w:rPr>
        <w:t>on</w:t>
      </w:r>
    </w:p>
    <w:p>
      <w:pPr>
        <w:spacing w:line="247" w:lineRule="auto" w:before="6"/>
        <w:ind w:left="53" w:right="51" w:firstLine="0"/>
        <w:jc w:val="both"/>
        <w:rPr>
          <w:sz w:val="18"/>
        </w:rPr>
      </w:pPr>
      <w:r>
        <w:rPr>
          <w:color w:val="272727"/>
          <w:sz w:val="18"/>
        </w:rPr>
        <w:t>avatar perception reveal similar results, as some of </w:t>
      </w:r>
      <w:r>
        <w:rPr>
          <w:color w:val="272727"/>
          <w:sz w:val="18"/>
        </w:rPr>
        <w:t>the participants stated their avatar to be uncanny or not fully recognizable</w:t>
      </w:r>
      <w:r>
        <w:rPr>
          <w:color w:val="272727"/>
          <w:spacing w:val="40"/>
          <w:sz w:val="18"/>
        </w:rPr>
        <w:t> </w:t>
      </w:r>
      <w:r>
        <w:rPr>
          <w:color w:val="272727"/>
          <w:sz w:val="18"/>
        </w:rPr>
        <w:t>as</w:t>
      </w:r>
      <w:r>
        <w:rPr>
          <w:color w:val="272727"/>
          <w:spacing w:val="40"/>
          <w:sz w:val="18"/>
        </w:rPr>
        <w:t> </w:t>
      </w:r>
      <w:r>
        <w:rPr>
          <w:color w:val="272727"/>
          <w:sz w:val="18"/>
        </w:rPr>
        <w:t>themselves.</w:t>
      </w:r>
      <w:r>
        <w:rPr>
          <w:color w:val="272727"/>
          <w:spacing w:val="40"/>
          <w:sz w:val="18"/>
        </w:rPr>
        <w:t> </w:t>
      </w:r>
      <w:r>
        <w:rPr>
          <w:color w:val="272727"/>
          <w:sz w:val="18"/>
        </w:rPr>
        <w:t>This</w:t>
      </w:r>
      <w:r>
        <w:rPr>
          <w:color w:val="272727"/>
          <w:spacing w:val="40"/>
          <w:sz w:val="18"/>
        </w:rPr>
        <w:t> </w:t>
      </w:r>
      <w:r>
        <w:rPr>
          <w:color w:val="272727"/>
          <w:sz w:val="18"/>
        </w:rPr>
        <w:t>raises</w:t>
      </w:r>
      <w:r>
        <w:rPr>
          <w:color w:val="272727"/>
          <w:spacing w:val="40"/>
          <w:sz w:val="18"/>
        </w:rPr>
        <w:t> </w:t>
      </w:r>
      <w:r>
        <w:rPr>
          <w:color w:val="272727"/>
          <w:sz w:val="18"/>
        </w:rPr>
        <w:t>doubts</w:t>
      </w:r>
      <w:r>
        <w:rPr>
          <w:color w:val="272727"/>
          <w:spacing w:val="40"/>
          <w:sz w:val="18"/>
        </w:rPr>
        <w:t> </w:t>
      </w:r>
      <w:r>
        <w:rPr>
          <w:color w:val="272727"/>
          <w:sz w:val="18"/>
        </w:rPr>
        <w:t>about</w:t>
      </w:r>
      <w:r>
        <w:rPr>
          <w:color w:val="272727"/>
          <w:spacing w:val="40"/>
          <w:sz w:val="18"/>
        </w:rPr>
        <w:t> </w:t>
      </w:r>
      <w:r>
        <w:rPr>
          <w:color w:val="272727"/>
          <w:sz w:val="18"/>
        </w:rPr>
        <w:t>the degree of personalization of avatars and whether the creation</w:t>
      </w:r>
      <w:r>
        <w:rPr>
          <w:color w:val="272727"/>
          <w:spacing w:val="80"/>
          <w:sz w:val="18"/>
        </w:rPr>
        <w:t> </w:t>
      </w:r>
      <w:r>
        <w:rPr>
          <w:color w:val="272727"/>
          <w:sz w:val="18"/>
        </w:rPr>
        <w:t>of highly photorealistic textures is currently necessary (and feasible). Tools such as Virtual Caliper (</w:t>
      </w:r>
      <w:hyperlink w:history="true" w:anchor="_bookmark254">
        <w:r>
          <w:rPr>
            <w:color w:val="D93133"/>
            <w:sz w:val="18"/>
          </w:rPr>
          <w:t>Pujades et al., 2019</w:t>
        </w:r>
      </w:hyperlink>
      <w:r>
        <w:rPr>
          <w:color w:val="272727"/>
          <w:sz w:val="18"/>
        </w:rPr>
        <w:t>)</w:t>
      </w:r>
      <w:r>
        <w:rPr>
          <w:color w:val="272727"/>
          <w:spacing w:val="40"/>
          <w:sz w:val="18"/>
        </w:rPr>
        <w:t> </w:t>
      </w:r>
      <w:r>
        <w:rPr>
          <w:color w:val="272727"/>
          <w:sz w:val="18"/>
        </w:rPr>
        <w:t>can create in shape personalized avatars using only VR equipment. In conjunction with generic avatar generators,</w:t>
      </w:r>
      <w:r>
        <w:rPr>
          <w:color w:val="272727"/>
          <w:spacing w:val="80"/>
          <w:sz w:val="18"/>
        </w:rPr>
        <w:t> </w:t>
      </w:r>
      <w:r>
        <w:rPr>
          <w:color w:val="272727"/>
          <w:sz w:val="18"/>
        </w:rPr>
        <w:t>such as Meta Human (</w:t>
      </w:r>
      <w:hyperlink w:history="true" w:anchor="_bookmark217">
        <w:r>
          <w:rPr>
            <w:color w:val="D93133"/>
            <w:sz w:val="18"/>
          </w:rPr>
          <w:t>Epic Games, 2021</w:t>
        </w:r>
      </w:hyperlink>
      <w:r>
        <w:rPr>
          <w:color w:val="272727"/>
          <w:sz w:val="18"/>
        </w:rPr>
        <w:t>), highly realistic avatars with personalized body shapes could be created with</w:t>
      </w:r>
      <w:r>
        <w:rPr>
          <w:color w:val="272727"/>
          <w:spacing w:val="40"/>
          <w:sz w:val="18"/>
        </w:rPr>
        <w:t> </w:t>
      </w:r>
      <w:r>
        <w:rPr>
          <w:color w:val="272727"/>
          <w:spacing w:val="-2"/>
          <w:sz w:val="18"/>
        </w:rPr>
        <w:t>less</w:t>
      </w:r>
      <w:r>
        <w:rPr>
          <w:color w:val="272727"/>
          <w:spacing w:val="-4"/>
          <w:sz w:val="18"/>
        </w:rPr>
        <w:t> </w:t>
      </w:r>
      <w:r>
        <w:rPr>
          <w:color w:val="272727"/>
          <w:spacing w:val="-2"/>
          <w:sz w:val="18"/>
        </w:rPr>
        <w:t>effort.</w:t>
      </w:r>
      <w:r>
        <w:rPr>
          <w:color w:val="272727"/>
          <w:spacing w:val="-4"/>
          <w:sz w:val="18"/>
        </w:rPr>
        <w:t> </w:t>
      </w:r>
      <w:r>
        <w:rPr>
          <w:color w:val="272727"/>
          <w:spacing w:val="-2"/>
          <w:sz w:val="18"/>
        </w:rPr>
        <w:t>They</w:t>
      </w:r>
      <w:r>
        <w:rPr>
          <w:color w:val="272727"/>
          <w:spacing w:val="-4"/>
          <w:sz w:val="18"/>
        </w:rPr>
        <w:t> </w:t>
      </w:r>
      <w:r>
        <w:rPr>
          <w:color w:val="272727"/>
          <w:spacing w:val="-2"/>
          <w:sz w:val="18"/>
        </w:rPr>
        <w:t>would</w:t>
      </w:r>
      <w:r>
        <w:rPr>
          <w:color w:val="272727"/>
          <w:spacing w:val="-4"/>
          <w:sz w:val="18"/>
        </w:rPr>
        <w:t> </w:t>
      </w:r>
      <w:r>
        <w:rPr>
          <w:color w:val="272727"/>
          <w:spacing w:val="-2"/>
          <w:sz w:val="18"/>
        </w:rPr>
        <w:t>not</w:t>
      </w:r>
      <w:r>
        <w:rPr>
          <w:color w:val="272727"/>
          <w:spacing w:val="-4"/>
          <w:sz w:val="18"/>
        </w:rPr>
        <w:t> </w:t>
      </w:r>
      <w:r>
        <w:rPr>
          <w:color w:val="272727"/>
          <w:spacing w:val="-2"/>
          <w:sz w:val="18"/>
        </w:rPr>
        <w:t>resemble</w:t>
      </w:r>
      <w:r>
        <w:rPr>
          <w:color w:val="272727"/>
          <w:spacing w:val="-3"/>
          <w:sz w:val="18"/>
        </w:rPr>
        <w:t> </w:t>
      </w:r>
      <w:r>
        <w:rPr>
          <w:color w:val="272727"/>
          <w:spacing w:val="-2"/>
          <w:sz w:val="18"/>
        </w:rPr>
        <w:t>the</w:t>
      </w:r>
      <w:r>
        <w:rPr>
          <w:color w:val="272727"/>
          <w:spacing w:val="-5"/>
          <w:sz w:val="18"/>
        </w:rPr>
        <w:t> </w:t>
      </w:r>
      <w:r>
        <w:rPr>
          <w:color w:val="272727"/>
          <w:spacing w:val="-2"/>
          <w:sz w:val="18"/>
        </w:rPr>
        <w:t>person</w:t>
      </w:r>
      <w:r>
        <w:rPr>
          <w:color w:val="272727"/>
          <w:spacing w:val="-4"/>
          <w:sz w:val="18"/>
        </w:rPr>
        <w:t> </w:t>
      </w:r>
      <w:r>
        <w:rPr>
          <w:color w:val="272727"/>
          <w:spacing w:val="-2"/>
          <w:sz w:val="18"/>
        </w:rPr>
        <w:t>perfectly,</w:t>
      </w:r>
      <w:r>
        <w:rPr>
          <w:color w:val="272727"/>
          <w:spacing w:val="-3"/>
          <w:sz w:val="18"/>
        </w:rPr>
        <w:t> </w:t>
      </w:r>
      <w:r>
        <w:rPr>
          <w:color w:val="272727"/>
          <w:spacing w:val="-2"/>
          <w:sz w:val="18"/>
        </w:rPr>
        <w:t>but</w:t>
      </w:r>
      <w:r>
        <w:rPr>
          <w:color w:val="272727"/>
          <w:spacing w:val="-5"/>
          <w:sz w:val="18"/>
        </w:rPr>
        <w:t> </w:t>
      </w:r>
      <w:r>
        <w:rPr>
          <w:color w:val="272727"/>
          <w:spacing w:val="-2"/>
          <w:sz w:val="18"/>
        </w:rPr>
        <w:t>this</w:t>
      </w:r>
      <w:r>
        <w:rPr>
          <w:color w:val="272727"/>
          <w:sz w:val="18"/>
        </w:rPr>
        <w:t> lack of resemblance could make them less uncanny while remaining a still better quality in general. Additionally, a personalization</w:t>
      </w:r>
      <w:r>
        <w:rPr>
          <w:color w:val="272727"/>
          <w:spacing w:val="32"/>
          <w:sz w:val="18"/>
        </w:rPr>
        <w:t>  </w:t>
      </w:r>
      <w:r>
        <w:rPr>
          <w:color w:val="272727"/>
          <w:sz w:val="18"/>
        </w:rPr>
        <w:t>in</w:t>
      </w:r>
      <w:r>
        <w:rPr>
          <w:color w:val="272727"/>
          <w:spacing w:val="33"/>
          <w:sz w:val="18"/>
        </w:rPr>
        <w:t>  </w:t>
      </w:r>
      <w:r>
        <w:rPr>
          <w:color w:val="272727"/>
          <w:sz w:val="18"/>
        </w:rPr>
        <w:t>body</w:t>
      </w:r>
      <w:r>
        <w:rPr>
          <w:color w:val="272727"/>
          <w:spacing w:val="33"/>
          <w:sz w:val="18"/>
        </w:rPr>
        <w:t>  </w:t>
      </w:r>
      <w:r>
        <w:rPr>
          <w:color w:val="272727"/>
          <w:sz w:val="18"/>
        </w:rPr>
        <w:t>shape</w:t>
      </w:r>
      <w:r>
        <w:rPr>
          <w:color w:val="272727"/>
          <w:spacing w:val="32"/>
          <w:sz w:val="18"/>
        </w:rPr>
        <w:t>  </w:t>
      </w:r>
      <w:r>
        <w:rPr>
          <w:color w:val="272727"/>
          <w:sz w:val="18"/>
        </w:rPr>
        <w:t>would</w:t>
      </w:r>
      <w:r>
        <w:rPr>
          <w:color w:val="272727"/>
          <w:spacing w:val="33"/>
          <w:sz w:val="18"/>
        </w:rPr>
        <w:t>  </w:t>
      </w:r>
      <w:r>
        <w:rPr>
          <w:color w:val="272727"/>
          <w:sz w:val="18"/>
        </w:rPr>
        <w:t>be</w:t>
      </w:r>
      <w:r>
        <w:rPr>
          <w:color w:val="272727"/>
          <w:spacing w:val="32"/>
          <w:sz w:val="18"/>
        </w:rPr>
        <w:t>  </w:t>
      </w:r>
      <w:r>
        <w:rPr>
          <w:color w:val="272727"/>
          <w:sz w:val="18"/>
        </w:rPr>
        <w:t>suf</w:t>
      </w:r>
      <w:r>
        <w:rPr>
          <w:rFonts w:ascii="Times New Roman"/>
          <w:color w:val="272727"/>
          <w:sz w:val="18"/>
        </w:rPr>
        <w:t>fi</w:t>
      </w:r>
      <w:r>
        <w:rPr>
          <w:color w:val="272727"/>
          <w:sz w:val="18"/>
        </w:rPr>
        <w:t>cient</w:t>
      </w:r>
      <w:r>
        <w:rPr>
          <w:color w:val="272727"/>
          <w:spacing w:val="33"/>
          <w:sz w:val="18"/>
        </w:rPr>
        <w:t>  </w:t>
      </w:r>
      <w:r>
        <w:rPr>
          <w:color w:val="272727"/>
          <w:spacing w:val="-5"/>
          <w:sz w:val="18"/>
        </w:rPr>
        <w:t>for</w:t>
      </w:r>
    </w:p>
    <w:p>
      <w:pPr>
        <w:spacing w:after="0" w:line="247" w:lineRule="auto"/>
        <w:jc w:val="both"/>
        <w:rPr>
          <w:sz w:val="18"/>
        </w:rPr>
        <w:sectPr>
          <w:type w:val="continuous"/>
          <w:pgSz w:w="11910" w:h="16840"/>
          <w:pgMar w:header="778" w:footer="774" w:top="540" w:bottom="280" w:left="1080" w:right="1080"/>
          <w:cols w:num="2" w:equalWidth="0">
            <w:col w:w="4647" w:space="399"/>
            <w:col w:w="4704"/>
          </w:cols>
        </w:sectPr>
      </w:pPr>
    </w:p>
    <w:p>
      <w:pPr>
        <w:pStyle w:val="BodyText"/>
        <w:rPr>
          <w:sz w:val="20"/>
        </w:rPr>
      </w:pPr>
    </w:p>
    <w:p>
      <w:pPr>
        <w:pStyle w:val="BodyText"/>
        <w:spacing w:before="22"/>
        <w:rPr>
          <w:sz w:val="20"/>
        </w:rPr>
      </w:pPr>
    </w:p>
    <w:p>
      <w:pPr>
        <w:pStyle w:val="BodyText"/>
        <w:spacing w:after="0"/>
        <w:rPr>
          <w:sz w:val="20"/>
        </w:rPr>
        <w:sectPr>
          <w:pgSz w:w="11910" w:h="16840"/>
          <w:pgMar w:header="778" w:footer="774" w:top="960" w:bottom="960" w:left="1080" w:right="1080"/>
        </w:sectPr>
      </w:pPr>
    </w:p>
    <w:p>
      <w:pPr>
        <w:spacing w:line="247" w:lineRule="auto" w:before="100"/>
        <w:ind w:left="53" w:right="0" w:firstLine="0"/>
        <w:jc w:val="both"/>
        <w:rPr>
          <w:sz w:val="18"/>
        </w:rPr>
      </w:pPr>
      <w:r>
        <w:rPr>
          <w:color w:val="272727"/>
          <w:sz w:val="18"/>
        </w:rPr>
        <w:t>simulating body weight changes. However, one </w:t>
      </w:r>
      <w:r>
        <w:rPr>
          <w:color w:val="272727"/>
          <w:sz w:val="18"/>
        </w:rPr>
        <w:t>counter- argument</w:t>
      </w:r>
      <w:r>
        <w:rPr>
          <w:color w:val="272727"/>
          <w:spacing w:val="40"/>
          <w:sz w:val="18"/>
        </w:rPr>
        <w:t> </w:t>
      </w:r>
      <w:r>
        <w:rPr>
          <w:color w:val="272727"/>
          <w:sz w:val="18"/>
        </w:rPr>
        <w:t>is</w:t>
      </w:r>
      <w:r>
        <w:rPr>
          <w:color w:val="272727"/>
          <w:spacing w:val="40"/>
          <w:sz w:val="18"/>
        </w:rPr>
        <w:t> </w:t>
      </w:r>
      <w:r>
        <w:rPr>
          <w:color w:val="272727"/>
          <w:sz w:val="18"/>
        </w:rPr>
        <w:t>provided</w:t>
      </w:r>
      <w:r>
        <w:rPr>
          <w:color w:val="272727"/>
          <w:spacing w:val="40"/>
          <w:sz w:val="18"/>
        </w:rPr>
        <w:t> </w:t>
      </w:r>
      <w:r>
        <w:rPr>
          <w:color w:val="272727"/>
          <w:sz w:val="18"/>
        </w:rPr>
        <w:t>by</w:t>
      </w:r>
      <w:r>
        <w:rPr>
          <w:color w:val="272727"/>
          <w:spacing w:val="40"/>
          <w:sz w:val="18"/>
        </w:rPr>
        <w:t> </w:t>
      </w:r>
      <w:hyperlink w:history="true" w:anchor="_bookmark276">
        <w:r>
          <w:rPr>
            <w:color w:val="D93133"/>
            <w:sz w:val="18"/>
          </w:rPr>
          <w:t>Thaler</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(2018a)</w:t>
        </w:r>
      </w:hyperlink>
      <w:r>
        <w:rPr>
          <w:color w:val="272727"/>
          <w:sz w:val="18"/>
        </w:rPr>
        <w:t>,</w:t>
      </w:r>
      <w:r>
        <w:rPr>
          <w:color w:val="272727"/>
          <w:spacing w:val="40"/>
          <w:sz w:val="18"/>
        </w:rPr>
        <w:t> </w:t>
      </w:r>
      <w:r>
        <w:rPr>
          <w:color w:val="272727"/>
          <w:sz w:val="18"/>
        </w:rPr>
        <w:t>who</w:t>
      </w:r>
      <w:r>
        <w:rPr>
          <w:color w:val="272727"/>
          <w:spacing w:val="40"/>
          <w:sz w:val="18"/>
        </w:rPr>
        <w:t> </w:t>
      </w:r>
      <w:r>
        <w:rPr>
          <w:color w:val="272727"/>
          <w:sz w:val="18"/>
        </w:rPr>
        <w:t>clearly state that the body weight perception of avatars having personalized textures differs from generic ones. To address the question of whether personalization of avatars in our context should be achieved through photorealism or customization, further research seems necessary.</w:t>
      </w:r>
    </w:p>
    <w:p>
      <w:pPr>
        <w:pStyle w:val="BodyText"/>
        <w:spacing w:before="21"/>
        <w:rPr>
          <w:sz w:val="18"/>
        </w:rPr>
      </w:pPr>
    </w:p>
    <w:p>
      <w:pPr>
        <w:spacing w:before="0"/>
        <w:ind w:left="53" w:right="0" w:firstLine="0"/>
        <w:jc w:val="both"/>
        <w:rPr>
          <w:rFonts w:ascii="Garamond"/>
          <w:sz w:val="18"/>
        </w:rPr>
      </w:pPr>
      <w:r>
        <w:rPr>
          <w:rFonts w:ascii="Garamond"/>
          <w:color w:val="272727"/>
          <w:w w:val="105"/>
          <w:sz w:val="18"/>
        </w:rPr>
        <w:t>Guidelines</w:t>
      </w:r>
      <w:r>
        <w:rPr>
          <w:rFonts w:ascii="Garamond"/>
          <w:color w:val="272727"/>
          <w:spacing w:val="14"/>
          <w:w w:val="105"/>
          <w:sz w:val="18"/>
        </w:rPr>
        <w:t> </w:t>
      </w:r>
      <w:r>
        <w:rPr>
          <w:rFonts w:ascii="Garamond"/>
          <w:color w:val="272727"/>
          <w:w w:val="105"/>
          <w:sz w:val="18"/>
        </w:rPr>
        <w:t>for</w:t>
      </w:r>
      <w:r>
        <w:rPr>
          <w:rFonts w:ascii="Garamond"/>
          <w:color w:val="272727"/>
          <w:spacing w:val="13"/>
          <w:w w:val="105"/>
          <w:sz w:val="18"/>
        </w:rPr>
        <w:t> </w:t>
      </w:r>
      <w:r>
        <w:rPr>
          <w:rFonts w:ascii="Garamond"/>
          <w:color w:val="272727"/>
          <w:w w:val="105"/>
          <w:sz w:val="18"/>
        </w:rPr>
        <w:t>VR</w:t>
      </w:r>
      <w:r>
        <w:rPr>
          <w:rFonts w:ascii="Garamond"/>
          <w:color w:val="272727"/>
          <w:spacing w:val="15"/>
          <w:w w:val="105"/>
          <w:sz w:val="18"/>
        </w:rPr>
        <w:t> </w:t>
      </w:r>
      <w:r>
        <w:rPr>
          <w:rFonts w:ascii="Garamond"/>
          <w:color w:val="272727"/>
          <w:spacing w:val="-2"/>
          <w:w w:val="105"/>
          <w:sz w:val="18"/>
        </w:rPr>
        <w:t>Design</w:t>
      </w:r>
    </w:p>
    <w:p>
      <w:pPr>
        <w:pStyle w:val="BodyText"/>
        <w:spacing w:before="71"/>
        <w:rPr>
          <w:rFonts w:ascii="Garamond"/>
          <w:sz w:val="18"/>
        </w:rPr>
      </w:pPr>
    </w:p>
    <w:p>
      <w:pPr>
        <w:pStyle w:val="ListParagraph"/>
        <w:numPr>
          <w:ilvl w:val="0"/>
          <w:numId w:val="10"/>
        </w:numPr>
        <w:tabs>
          <w:tab w:pos="481" w:val="left" w:leader="none"/>
          <w:tab w:pos="483" w:val="left" w:leader="none"/>
        </w:tabs>
        <w:spacing w:line="244" w:lineRule="auto" w:before="0" w:after="0"/>
        <w:ind w:left="483" w:right="1" w:hanging="159"/>
        <w:jc w:val="both"/>
        <w:rPr>
          <w:rFonts w:ascii="Minion Pro" w:hAnsi="Minion Pro"/>
          <w:sz w:val="18"/>
        </w:rPr>
      </w:pPr>
      <w:r>
        <w:rPr>
          <w:rFonts w:ascii="Minion Pro" w:hAnsi="Minion Pro"/>
          <w:color w:val="272727"/>
          <w:sz w:val="18"/>
        </w:rPr>
        <w:t>The physical and mental effort for system </w:t>
      </w:r>
      <w:r>
        <w:rPr>
          <w:rFonts w:ascii="Minion Pro" w:hAnsi="Minion Pro"/>
          <w:color w:val="272727"/>
          <w:sz w:val="18"/>
        </w:rPr>
        <w:t>calibration should be kept as low as possible.</w:t>
      </w:r>
    </w:p>
    <w:p>
      <w:pPr>
        <w:pStyle w:val="ListParagraph"/>
        <w:numPr>
          <w:ilvl w:val="0"/>
          <w:numId w:val="10"/>
        </w:numPr>
        <w:tabs>
          <w:tab w:pos="481" w:val="left" w:leader="none"/>
          <w:tab w:pos="483" w:val="left" w:leader="none"/>
        </w:tabs>
        <w:spacing w:line="244" w:lineRule="auto" w:before="3" w:after="0"/>
        <w:ind w:left="483" w:right="0" w:hanging="159"/>
        <w:jc w:val="both"/>
        <w:rPr>
          <w:rFonts w:ascii="Minion Pro" w:hAnsi="Minion Pro"/>
          <w:sz w:val="18"/>
        </w:rPr>
      </w:pPr>
      <w:r>
        <w:rPr>
          <w:rFonts w:ascii="Minion Pro" w:hAnsi="Minion Pro"/>
          <w:color w:val="272727"/>
          <w:spacing w:val="-2"/>
          <w:sz w:val="18"/>
        </w:rPr>
        <w:t>The</w:t>
      </w:r>
      <w:r>
        <w:rPr>
          <w:rFonts w:ascii="Minion Pro" w:hAnsi="Minion Pro"/>
          <w:color w:val="272727"/>
          <w:spacing w:val="-8"/>
          <w:sz w:val="18"/>
        </w:rPr>
        <w:t> </w:t>
      </w:r>
      <w:r>
        <w:rPr>
          <w:rFonts w:ascii="Minion Pro" w:hAnsi="Minion Pro"/>
          <w:color w:val="272727"/>
          <w:spacing w:val="-2"/>
          <w:sz w:val="18"/>
        </w:rPr>
        <w:t>animations</w:t>
      </w:r>
      <w:r>
        <w:rPr>
          <w:rFonts w:ascii="Minion Pro" w:hAnsi="Minion Pro"/>
          <w:color w:val="272727"/>
          <w:spacing w:val="-8"/>
          <w:sz w:val="18"/>
        </w:rPr>
        <w:t> </w:t>
      </w:r>
      <w:r>
        <w:rPr>
          <w:rFonts w:ascii="Minion Pro" w:hAnsi="Minion Pro"/>
          <w:color w:val="272727"/>
          <w:spacing w:val="-2"/>
          <w:sz w:val="18"/>
        </w:rPr>
        <w:t>of</w:t>
      </w:r>
      <w:r>
        <w:rPr>
          <w:rFonts w:ascii="Minion Pro" w:hAnsi="Minion Pro"/>
          <w:color w:val="272727"/>
          <w:spacing w:val="-7"/>
          <w:sz w:val="18"/>
        </w:rPr>
        <w:t> </w:t>
      </w:r>
      <w:r>
        <w:rPr>
          <w:rFonts w:ascii="Minion Pro" w:hAnsi="Minion Pro"/>
          <w:color w:val="272727"/>
          <w:spacing w:val="-2"/>
          <w:sz w:val="18"/>
        </w:rPr>
        <w:t>embodied</w:t>
      </w:r>
      <w:r>
        <w:rPr>
          <w:rFonts w:ascii="Minion Pro" w:hAnsi="Minion Pro"/>
          <w:color w:val="272727"/>
          <w:spacing w:val="-8"/>
          <w:sz w:val="18"/>
        </w:rPr>
        <w:t> </w:t>
      </w:r>
      <w:r>
        <w:rPr>
          <w:rFonts w:ascii="Minion Pro" w:hAnsi="Minion Pro"/>
          <w:color w:val="272727"/>
          <w:spacing w:val="-2"/>
          <w:sz w:val="18"/>
        </w:rPr>
        <w:t>avatars</w:t>
      </w:r>
      <w:r>
        <w:rPr>
          <w:rFonts w:ascii="Minion Pro" w:hAnsi="Minion Pro"/>
          <w:color w:val="272727"/>
          <w:spacing w:val="-8"/>
          <w:sz w:val="18"/>
        </w:rPr>
        <w:t> </w:t>
      </w:r>
      <w:r>
        <w:rPr>
          <w:rFonts w:ascii="Minion Pro" w:hAnsi="Minion Pro"/>
          <w:color w:val="272727"/>
          <w:spacing w:val="-2"/>
          <w:sz w:val="18"/>
        </w:rPr>
        <w:t>should</w:t>
      </w:r>
      <w:r>
        <w:rPr>
          <w:rFonts w:ascii="Minion Pro" w:hAnsi="Minion Pro"/>
          <w:color w:val="272727"/>
          <w:spacing w:val="-8"/>
          <w:sz w:val="18"/>
        </w:rPr>
        <w:t> </w:t>
      </w:r>
      <w:r>
        <w:rPr>
          <w:rFonts w:ascii="Minion Pro" w:hAnsi="Minion Pro"/>
          <w:color w:val="272727"/>
          <w:spacing w:val="-2"/>
          <w:sz w:val="18"/>
        </w:rPr>
        <w:t>be</w:t>
      </w:r>
      <w:r>
        <w:rPr>
          <w:rFonts w:ascii="Minion Pro" w:hAnsi="Minion Pro"/>
          <w:color w:val="272727"/>
          <w:spacing w:val="-8"/>
          <w:sz w:val="18"/>
        </w:rPr>
        <w:t> </w:t>
      </w:r>
      <w:r>
        <w:rPr>
          <w:rFonts w:ascii="Minion Pro" w:hAnsi="Minion Pro"/>
          <w:color w:val="272727"/>
          <w:spacing w:val="-2"/>
          <w:sz w:val="18"/>
        </w:rPr>
        <w:t>as</w:t>
      </w:r>
      <w:r>
        <w:rPr>
          <w:rFonts w:ascii="Minion Pro" w:hAnsi="Minion Pro"/>
          <w:color w:val="272727"/>
          <w:spacing w:val="-8"/>
          <w:sz w:val="18"/>
        </w:rPr>
        <w:t> </w:t>
      </w:r>
      <w:r>
        <w:rPr>
          <w:rFonts w:ascii="Minion Pro" w:hAnsi="Minion Pro"/>
          <w:color w:val="272727"/>
          <w:spacing w:val="-2"/>
          <w:sz w:val="18"/>
        </w:rPr>
        <w:t>authentic</w:t>
      </w:r>
      <w:r>
        <w:rPr>
          <w:rFonts w:ascii="Minion Pro" w:hAnsi="Minion Pro"/>
          <w:color w:val="272727"/>
          <w:sz w:val="18"/>
        </w:rPr>
        <w:t> as</w:t>
      </w:r>
      <w:r>
        <w:rPr>
          <w:rFonts w:ascii="Minion Pro" w:hAnsi="Minion Pro"/>
          <w:color w:val="272727"/>
          <w:spacing w:val="-11"/>
          <w:sz w:val="18"/>
        </w:rPr>
        <w:t> </w:t>
      </w:r>
      <w:r>
        <w:rPr>
          <w:rFonts w:ascii="Minion Pro" w:hAnsi="Minion Pro"/>
          <w:color w:val="272727"/>
          <w:sz w:val="18"/>
        </w:rPr>
        <w:t>possible</w:t>
      </w:r>
      <w:r>
        <w:rPr>
          <w:rFonts w:ascii="Minion Pro" w:hAnsi="Minion Pro"/>
          <w:color w:val="272727"/>
          <w:spacing w:val="-10"/>
          <w:sz w:val="18"/>
        </w:rPr>
        <w:t> </w:t>
      </w:r>
      <w:r>
        <w:rPr>
          <w:rFonts w:ascii="Minion Pro" w:hAnsi="Minion Pro"/>
          <w:color w:val="272727"/>
          <w:sz w:val="18"/>
        </w:rPr>
        <w:t>and</w:t>
      </w:r>
      <w:r>
        <w:rPr>
          <w:rFonts w:ascii="Minion Pro" w:hAnsi="Minion Pro"/>
          <w:color w:val="272727"/>
          <w:spacing w:val="-10"/>
          <w:sz w:val="18"/>
        </w:rPr>
        <w:t> </w:t>
      </w:r>
      <w:r>
        <w:rPr>
          <w:rFonts w:ascii="Minion Pro" w:hAnsi="Minion Pro"/>
          <w:color w:val="272727"/>
          <w:sz w:val="18"/>
        </w:rPr>
        <w:t>include</w:t>
      </w:r>
      <w:r>
        <w:rPr>
          <w:rFonts w:ascii="Minion Pro" w:hAnsi="Minion Pro"/>
          <w:color w:val="272727"/>
          <w:spacing w:val="-10"/>
          <w:sz w:val="18"/>
        </w:rPr>
        <w:t> </w:t>
      </w:r>
      <w:r>
        <w:rPr>
          <w:rFonts w:ascii="Minion Pro" w:hAnsi="Minion Pro"/>
          <w:color w:val="272727"/>
          <w:sz w:val="18"/>
        </w:rPr>
        <w:t>facial</w:t>
      </w:r>
      <w:r>
        <w:rPr>
          <w:rFonts w:ascii="Minion Pro" w:hAnsi="Minion Pro"/>
          <w:color w:val="272727"/>
          <w:spacing w:val="-11"/>
          <w:sz w:val="18"/>
        </w:rPr>
        <w:t> </w:t>
      </w:r>
      <w:r>
        <w:rPr>
          <w:rFonts w:ascii="Minion Pro" w:hAnsi="Minion Pro"/>
          <w:color w:val="272727"/>
          <w:sz w:val="18"/>
        </w:rPr>
        <w:t>expressions,</w:t>
      </w:r>
      <w:r>
        <w:rPr>
          <w:rFonts w:ascii="Minion Pro" w:hAnsi="Minion Pro"/>
          <w:color w:val="272727"/>
          <w:spacing w:val="-10"/>
          <w:sz w:val="18"/>
        </w:rPr>
        <w:t> </w:t>
      </w:r>
      <w:r>
        <w:rPr>
          <w:rFonts w:ascii="Minion Pro" w:hAnsi="Minion Pro"/>
          <w:color w:val="272727"/>
          <w:sz w:val="18"/>
        </w:rPr>
        <w:t>eye</w:t>
      </w:r>
      <w:r>
        <w:rPr>
          <w:rFonts w:ascii="Minion Pro" w:hAnsi="Minion Pro"/>
          <w:color w:val="272727"/>
          <w:spacing w:val="-10"/>
          <w:sz w:val="18"/>
        </w:rPr>
        <w:t> </w:t>
      </w:r>
      <w:r>
        <w:rPr>
          <w:rFonts w:ascii="Minion Pro" w:hAnsi="Minion Pro"/>
          <w:color w:val="272727"/>
          <w:sz w:val="18"/>
        </w:rPr>
        <w:t>movements, and</w:t>
      </w:r>
      <w:r>
        <w:rPr>
          <w:rFonts w:ascii="Minion Pro" w:hAnsi="Minion Pro"/>
          <w:color w:val="272727"/>
          <w:spacing w:val="-10"/>
          <w:sz w:val="18"/>
        </w:rPr>
        <w:t> </w:t>
      </w:r>
      <w:r>
        <w:rPr>
          <w:rFonts w:ascii="Minion Pro" w:hAnsi="Minion Pro"/>
          <w:color w:val="272727"/>
          <w:sz w:val="18"/>
        </w:rPr>
        <w:t>hand</w:t>
      </w:r>
      <w:r>
        <w:rPr>
          <w:rFonts w:ascii="Minion Pro" w:hAnsi="Minion Pro"/>
          <w:color w:val="272727"/>
          <w:spacing w:val="-9"/>
          <w:sz w:val="18"/>
        </w:rPr>
        <w:t> </w:t>
      </w:r>
      <w:r>
        <w:rPr>
          <w:rFonts w:ascii="Minion Pro" w:hAnsi="Minion Pro"/>
          <w:color w:val="272727"/>
          <w:sz w:val="18"/>
        </w:rPr>
        <w:t>gestures</w:t>
      </w:r>
      <w:r>
        <w:rPr>
          <w:rFonts w:ascii="Minion Pro" w:hAnsi="Minion Pro"/>
          <w:color w:val="272727"/>
          <w:spacing w:val="-10"/>
          <w:sz w:val="18"/>
        </w:rPr>
        <w:t> </w:t>
      </w:r>
      <w:r>
        <w:rPr>
          <w:rFonts w:ascii="Minion Pro" w:hAnsi="Minion Pro"/>
          <w:color w:val="272727"/>
          <w:sz w:val="18"/>
        </w:rPr>
        <w:t>to</w:t>
      </w:r>
      <w:r>
        <w:rPr>
          <w:rFonts w:ascii="Minion Pro" w:hAnsi="Minion Pro"/>
          <w:color w:val="272727"/>
          <w:spacing w:val="-10"/>
          <w:sz w:val="18"/>
        </w:rPr>
        <w:t> </w:t>
      </w:r>
      <w:r>
        <w:rPr>
          <w:rFonts w:ascii="Minion Pro" w:hAnsi="Minion Pro"/>
          <w:color w:val="272727"/>
          <w:sz w:val="18"/>
        </w:rPr>
        <w:t>increase</w:t>
      </w:r>
      <w:r>
        <w:rPr>
          <w:rFonts w:ascii="Minion Pro" w:hAnsi="Minion Pro"/>
          <w:color w:val="272727"/>
          <w:spacing w:val="-9"/>
          <w:sz w:val="18"/>
        </w:rPr>
        <w:t> </w:t>
      </w:r>
      <w:r>
        <w:rPr>
          <w:rFonts w:ascii="Minion Pro" w:hAnsi="Minion Pro"/>
          <w:color w:val="272727"/>
          <w:sz w:val="18"/>
        </w:rPr>
        <w:t>realism</w:t>
      </w:r>
      <w:r>
        <w:rPr>
          <w:rFonts w:ascii="Minion Pro" w:hAnsi="Minion Pro"/>
          <w:color w:val="272727"/>
          <w:spacing w:val="-9"/>
          <w:sz w:val="18"/>
        </w:rPr>
        <w:t> </w:t>
      </w:r>
      <w:r>
        <w:rPr>
          <w:rFonts w:ascii="Minion Pro" w:hAnsi="Minion Pro"/>
          <w:color w:val="272727"/>
          <w:sz w:val="18"/>
        </w:rPr>
        <w:t>and</w:t>
      </w:r>
      <w:r>
        <w:rPr>
          <w:rFonts w:ascii="Minion Pro" w:hAnsi="Minion Pro"/>
          <w:color w:val="272727"/>
          <w:spacing w:val="-9"/>
          <w:sz w:val="18"/>
        </w:rPr>
        <w:t> </w:t>
      </w:r>
      <w:r>
        <w:rPr>
          <w:rFonts w:ascii="Minion Pro" w:hAnsi="Minion Pro"/>
          <w:color w:val="272727"/>
          <w:sz w:val="18"/>
        </w:rPr>
        <w:t>reduce</w:t>
      </w:r>
      <w:r>
        <w:rPr>
          <w:rFonts w:ascii="Minion Pro" w:hAnsi="Minion Pro"/>
          <w:color w:val="272727"/>
          <w:spacing w:val="-9"/>
          <w:sz w:val="18"/>
        </w:rPr>
        <w:t> </w:t>
      </w:r>
      <w:r>
        <w:rPr>
          <w:rFonts w:ascii="Minion Pro" w:hAnsi="Minion Pro"/>
          <w:color w:val="272727"/>
          <w:sz w:val="18"/>
        </w:rPr>
        <w:t>eeriness.</w:t>
      </w:r>
    </w:p>
    <w:p>
      <w:pPr>
        <w:pStyle w:val="ListParagraph"/>
        <w:numPr>
          <w:ilvl w:val="0"/>
          <w:numId w:val="10"/>
        </w:numPr>
        <w:tabs>
          <w:tab w:pos="481" w:val="left" w:leader="none"/>
          <w:tab w:pos="483" w:val="left" w:leader="none"/>
        </w:tabs>
        <w:spacing w:line="244" w:lineRule="auto" w:before="4" w:after="0"/>
        <w:ind w:left="483" w:right="0" w:hanging="159"/>
        <w:jc w:val="both"/>
        <w:rPr>
          <w:rFonts w:ascii="Minion Pro" w:hAnsi="Minion Pro"/>
          <w:sz w:val="18"/>
        </w:rPr>
      </w:pPr>
      <w:r>
        <w:rPr>
          <w:rFonts w:ascii="Minion Pro" w:hAnsi="Minion Pro"/>
          <w:color w:val="272727"/>
          <w:sz w:val="18"/>
        </w:rPr>
        <w:t>When using physical controllers, virtual </w:t>
      </w:r>
      <w:r>
        <w:rPr>
          <w:rFonts w:ascii="Minion Pro" w:hAnsi="Minion Pro"/>
          <w:color w:val="272727"/>
          <w:sz w:val="18"/>
        </w:rPr>
        <w:t>controller representations should be displayed in VR and</w:t>
      </w:r>
      <w:r>
        <w:rPr>
          <w:rFonts w:ascii="Minion Pro" w:hAnsi="Minion Pro"/>
          <w:color w:val="272727"/>
          <w:spacing w:val="80"/>
          <w:sz w:val="18"/>
        </w:rPr>
        <w:t> </w:t>
      </w:r>
      <w:r>
        <w:rPr>
          <w:rFonts w:ascii="Minion Pro" w:hAnsi="Minion Pro"/>
          <w:color w:val="272727"/>
          <w:sz w:val="18"/>
        </w:rPr>
        <w:t>controlled by the avatar.</w:t>
      </w:r>
    </w:p>
    <w:p>
      <w:pPr>
        <w:pStyle w:val="ListParagraph"/>
        <w:numPr>
          <w:ilvl w:val="0"/>
          <w:numId w:val="10"/>
        </w:numPr>
        <w:tabs>
          <w:tab w:pos="481" w:val="left" w:leader="none"/>
          <w:tab w:pos="483" w:val="left" w:leader="none"/>
        </w:tabs>
        <w:spacing w:line="244" w:lineRule="auto" w:before="4" w:after="0"/>
        <w:ind w:left="483" w:right="0" w:hanging="159"/>
        <w:jc w:val="both"/>
        <w:rPr>
          <w:rFonts w:ascii="Minion Pro" w:hAnsi="Minion Pro"/>
          <w:sz w:val="18"/>
        </w:rPr>
      </w:pPr>
      <w:r>
        <w:rPr>
          <w:rFonts w:ascii="Minion Pro" w:hAnsi="Minion Pro"/>
          <w:color w:val="272727"/>
          <w:sz w:val="18"/>
        </w:rPr>
        <w:t>When</w:t>
      </w:r>
      <w:r>
        <w:rPr>
          <w:rFonts w:ascii="Minion Pro" w:hAnsi="Minion Pro"/>
          <w:color w:val="272727"/>
          <w:spacing w:val="-3"/>
          <w:sz w:val="18"/>
        </w:rPr>
        <w:t> </w:t>
      </w:r>
      <w:r>
        <w:rPr>
          <w:rFonts w:ascii="Minion Pro" w:hAnsi="Minion Pro"/>
          <w:color w:val="272727"/>
          <w:sz w:val="18"/>
        </w:rPr>
        <w:t>using</w:t>
      </w:r>
      <w:r>
        <w:rPr>
          <w:rFonts w:ascii="Minion Pro" w:hAnsi="Minion Pro"/>
          <w:color w:val="272727"/>
          <w:spacing w:val="-3"/>
          <w:sz w:val="18"/>
        </w:rPr>
        <w:t> </w:t>
      </w:r>
      <w:r>
        <w:rPr>
          <w:rFonts w:ascii="Minion Pro" w:hAnsi="Minion Pro"/>
          <w:color w:val="272727"/>
          <w:sz w:val="18"/>
        </w:rPr>
        <w:t>personalized</w:t>
      </w:r>
      <w:r>
        <w:rPr>
          <w:rFonts w:ascii="Minion Pro" w:hAnsi="Minion Pro"/>
          <w:color w:val="272727"/>
          <w:spacing w:val="-2"/>
          <w:sz w:val="18"/>
        </w:rPr>
        <w:t> </w:t>
      </w:r>
      <w:r>
        <w:rPr>
          <w:rFonts w:ascii="Minion Pro" w:hAnsi="Minion Pro"/>
          <w:color w:val="272727"/>
          <w:sz w:val="18"/>
        </w:rPr>
        <w:t>avatars,</w:t>
      </w:r>
      <w:r>
        <w:rPr>
          <w:rFonts w:ascii="Minion Pro" w:hAnsi="Minion Pro"/>
          <w:color w:val="272727"/>
          <w:spacing w:val="-3"/>
          <w:sz w:val="18"/>
        </w:rPr>
        <w:t> </w:t>
      </w:r>
      <w:r>
        <w:rPr>
          <w:rFonts w:ascii="Minion Pro" w:hAnsi="Minion Pro"/>
          <w:color w:val="272727"/>
          <w:sz w:val="18"/>
        </w:rPr>
        <w:t>body</w:t>
      </w:r>
      <w:r>
        <w:rPr>
          <w:rFonts w:ascii="Minion Pro" w:hAnsi="Minion Pro"/>
          <w:color w:val="272727"/>
          <w:spacing w:val="-3"/>
          <w:sz w:val="18"/>
        </w:rPr>
        <w:t> </w:t>
      </w:r>
      <w:r>
        <w:rPr>
          <w:rFonts w:ascii="Minion Pro" w:hAnsi="Minion Pro"/>
          <w:color w:val="272727"/>
          <w:sz w:val="18"/>
        </w:rPr>
        <w:t>shape</w:t>
      </w:r>
      <w:r>
        <w:rPr>
          <w:rFonts w:ascii="Minion Pro" w:hAnsi="Minion Pro"/>
          <w:color w:val="272727"/>
          <w:spacing w:val="-3"/>
          <w:sz w:val="18"/>
        </w:rPr>
        <w:t> </w:t>
      </w:r>
      <w:r>
        <w:rPr>
          <w:rFonts w:ascii="Minion Pro" w:hAnsi="Minion Pro"/>
          <w:color w:val="272727"/>
          <w:sz w:val="18"/>
        </w:rPr>
        <w:t>and</w:t>
      </w:r>
      <w:r>
        <w:rPr>
          <w:rFonts w:ascii="Minion Pro" w:hAnsi="Minion Pro"/>
          <w:color w:val="272727"/>
          <w:spacing w:val="-3"/>
          <w:sz w:val="18"/>
        </w:rPr>
        <w:t> </w:t>
      </w:r>
      <w:r>
        <w:rPr>
          <w:rFonts w:ascii="Minion Pro" w:hAnsi="Minion Pro"/>
          <w:color w:val="272727"/>
          <w:sz w:val="18"/>
        </w:rPr>
        <w:t>texture should aim for the highest possible conformity with the user to reduce uncanniness.</w:t>
      </w:r>
    </w:p>
    <w:p>
      <w:pPr>
        <w:pStyle w:val="Heading7"/>
        <w:numPr>
          <w:ilvl w:val="2"/>
          <w:numId w:val="3"/>
        </w:numPr>
        <w:tabs>
          <w:tab w:pos="568" w:val="left" w:leader="none"/>
        </w:tabs>
        <w:spacing w:line="242" w:lineRule="auto" w:before="227" w:after="0"/>
        <w:ind w:left="53" w:right="968" w:firstLine="0"/>
        <w:jc w:val="left"/>
      </w:pPr>
      <w:r>
        <w:rPr>
          <w:color w:val="272727"/>
          <w:spacing w:val="-4"/>
        </w:rPr>
        <w:t>User</w:t>
      </w:r>
      <w:r>
        <w:rPr>
          <w:color w:val="272727"/>
          <w:spacing w:val="-13"/>
        </w:rPr>
        <w:t> </w:t>
      </w:r>
      <w:r>
        <w:rPr>
          <w:color w:val="272727"/>
          <w:spacing w:val="-4"/>
        </w:rPr>
        <w:t>experience</w:t>
      </w:r>
      <w:r>
        <w:rPr>
          <w:color w:val="272727"/>
          <w:spacing w:val="-13"/>
        </w:rPr>
        <w:t> </w:t>
      </w:r>
      <w:r>
        <w:rPr>
          <w:color w:val="272727"/>
          <w:spacing w:val="-4"/>
        </w:rPr>
        <w:t>of</w:t>
      </w:r>
      <w:r>
        <w:rPr>
          <w:color w:val="272727"/>
          <w:spacing w:val="-11"/>
        </w:rPr>
        <w:t> </w:t>
      </w:r>
      <w:r>
        <w:rPr>
          <w:color w:val="272727"/>
          <w:spacing w:val="-4"/>
        </w:rPr>
        <w:t>body</w:t>
      </w:r>
      <w:r>
        <w:rPr>
          <w:color w:val="272727"/>
          <w:spacing w:val="-12"/>
        </w:rPr>
        <w:t> </w:t>
      </w:r>
      <w:r>
        <w:rPr>
          <w:color w:val="272727"/>
          <w:spacing w:val="-4"/>
        </w:rPr>
        <w:t>weight </w:t>
      </w:r>
      <w:r>
        <w:rPr>
          <w:color w:val="272727"/>
          <w:spacing w:val="-2"/>
        </w:rPr>
        <w:t>modi</w:t>
      </w:r>
      <w:r>
        <w:rPr>
          <w:rFonts w:ascii="Arial"/>
          <w:color w:val="272727"/>
          <w:spacing w:val="-2"/>
        </w:rPr>
        <w:t>fi</w:t>
      </w:r>
      <w:r>
        <w:rPr>
          <w:color w:val="272727"/>
          <w:spacing w:val="-2"/>
        </w:rPr>
        <w:t>cation</w:t>
      </w:r>
    </w:p>
    <w:p>
      <w:pPr>
        <w:spacing w:line="247" w:lineRule="auto" w:before="25"/>
        <w:ind w:left="53" w:right="0" w:firstLine="278"/>
        <w:jc w:val="both"/>
        <w:rPr>
          <w:sz w:val="18"/>
        </w:rPr>
      </w:pPr>
      <w:r>
        <w:rPr>
          <w:color w:val="272727"/>
          <w:sz w:val="18"/>
        </w:rPr>
        <w:t>When comparing the subjective rankings of the three </w:t>
      </w:r>
      <w:r>
        <w:rPr>
          <w:color w:val="272727"/>
          <w:spacing w:val="-4"/>
          <w:sz w:val="18"/>
        </w:rPr>
        <w:t>modi</w:t>
      </w:r>
      <w:r>
        <w:rPr>
          <w:rFonts w:ascii="Times New Roman"/>
          <w:color w:val="272727"/>
          <w:spacing w:val="-4"/>
          <w:sz w:val="18"/>
        </w:rPr>
        <w:t>fi</w:t>
      </w:r>
      <w:r>
        <w:rPr>
          <w:color w:val="272727"/>
          <w:spacing w:val="-4"/>
          <w:sz w:val="18"/>
        </w:rPr>
        <w:t>cation</w:t>
      </w:r>
      <w:r>
        <w:rPr>
          <w:color w:val="272727"/>
          <w:spacing w:val="-5"/>
          <w:sz w:val="18"/>
        </w:rPr>
        <w:t> </w:t>
      </w:r>
      <w:r>
        <w:rPr>
          <w:color w:val="272727"/>
          <w:spacing w:val="-4"/>
          <w:sz w:val="18"/>
        </w:rPr>
        <w:t>methods,</w:t>
      </w:r>
      <w:r>
        <w:rPr>
          <w:color w:val="272727"/>
          <w:spacing w:val="-6"/>
          <w:sz w:val="18"/>
        </w:rPr>
        <w:t> </w:t>
      </w:r>
      <w:r>
        <w:rPr>
          <w:color w:val="272727"/>
          <w:spacing w:val="-4"/>
          <w:sz w:val="18"/>
        </w:rPr>
        <w:t>it</w:t>
      </w:r>
      <w:r>
        <w:rPr>
          <w:color w:val="272727"/>
          <w:spacing w:val="-5"/>
          <w:sz w:val="18"/>
        </w:rPr>
        <w:t> </w:t>
      </w:r>
      <w:r>
        <w:rPr>
          <w:color w:val="272727"/>
          <w:spacing w:val="-4"/>
          <w:sz w:val="18"/>
        </w:rPr>
        <w:t>becomes</w:t>
      </w:r>
      <w:r>
        <w:rPr>
          <w:color w:val="272727"/>
          <w:spacing w:val="-5"/>
          <w:sz w:val="18"/>
        </w:rPr>
        <w:t> </w:t>
      </w:r>
      <w:r>
        <w:rPr>
          <w:color w:val="272727"/>
          <w:spacing w:val="-4"/>
          <w:sz w:val="18"/>
        </w:rPr>
        <w:t>apparent</w:t>
      </w:r>
      <w:r>
        <w:rPr>
          <w:color w:val="272727"/>
          <w:spacing w:val="-6"/>
          <w:sz w:val="18"/>
        </w:rPr>
        <w:t> </w:t>
      </w:r>
      <w:r>
        <w:rPr>
          <w:color w:val="272727"/>
          <w:spacing w:val="-4"/>
          <w:sz w:val="18"/>
        </w:rPr>
        <w:t>that</w:t>
      </w:r>
      <w:r>
        <w:rPr>
          <w:color w:val="272727"/>
          <w:spacing w:val="-5"/>
          <w:sz w:val="18"/>
        </w:rPr>
        <w:t> </w:t>
      </w:r>
      <w:r>
        <w:rPr>
          <w:color w:val="272727"/>
          <w:spacing w:val="-4"/>
          <w:sz w:val="18"/>
        </w:rPr>
        <w:t>the</w:t>
      </w:r>
      <w:r>
        <w:rPr>
          <w:color w:val="272727"/>
          <w:spacing w:val="-5"/>
          <w:sz w:val="18"/>
        </w:rPr>
        <w:t> </w:t>
      </w:r>
      <w:r>
        <w:rPr>
          <w:color w:val="272727"/>
          <w:spacing w:val="-4"/>
          <w:sz w:val="18"/>
        </w:rPr>
        <w:t>interaction</w:t>
      </w:r>
      <w:r>
        <w:rPr>
          <w:color w:val="272727"/>
          <w:spacing w:val="-6"/>
          <w:sz w:val="18"/>
        </w:rPr>
        <w:t> </w:t>
      </w:r>
      <w:r>
        <w:rPr>
          <w:color w:val="272727"/>
          <w:spacing w:val="-4"/>
          <w:sz w:val="18"/>
        </w:rPr>
        <w:t>via</w:t>
      </w:r>
      <w:r>
        <w:rPr>
          <w:color w:val="272727"/>
          <w:sz w:val="18"/>
        </w:rPr>
        <w:t> </w:t>
      </w:r>
      <w:r>
        <w:rPr>
          <w:color w:val="272727"/>
          <w:spacing w:val="-8"/>
          <w:sz w:val="18"/>
        </w:rPr>
        <w:t>virtual</w:t>
      </w:r>
      <w:r>
        <w:rPr>
          <w:color w:val="272727"/>
          <w:spacing w:val="-3"/>
          <w:sz w:val="18"/>
        </w:rPr>
        <w:t> </w:t>
      </w:r>
      <w:r>
        <w:rPr>
          <w:color w:val="272727"/>
          <w:spacing w:val="-8"/>
          <w:sz w:val="18"/>
        </w:rPr>
        <w:t>objects</w:t>
      </w:r>
      <w:r>
        <w:rPr>
          <w:color w:val="272727"/>
          <w:spacing w:val="-2"/>
          <w:sz w:val="18"/>
        </w:rPr>
        <w:t> </w:t>
      </w:r>
      <w:r>
        <w:rPr>
          <w:color w:val="272727"/>
          <w:spacing w:val="-8"/>
          <w:sz w:val="18"/>
        </w:rPr>
        <w:t>was</w:t>
      </w:r>
      <w:r>
        <w:rPr>
          <w:color w:val="272727"/>
          <w:spacing w:val="-2"/>
          <w:sz w:val="18"/>
        </w:rPr>
        <w:t> </w:t>
      </w:r>
      <w:r>
        <w:rPr>
          <w:color w:val="272727"/>
          <w:spacing w:val="-8"/>
          <w:sz w:val="18"/>
        </w:rPr>
        <w:t>the</w:t>
      </w:r>
      <w:r>
        <w:rPr>
          <w:color w:val="272727"/>
          <w:spacing w:val="-2"/>
          <w:sz w:val="18"/>
        </w:rPr>
        <w:t> </w:t>
      </w:r>
      <w:r>
        <w:rPr>
          <w:color w:val="272727"/>
          <w:spacing w:val="-8"/>
          <w:sz w:val="18"/>
        </w:rPr>
        <w:t>least</w:t>
      </w:r>
      <w:r>
        <w:rPr>
          <w:color w:val="272727"/>
          <w:spacing w:val="-3"/>
          <w:sz w:val="18"/>
        </w:rPr>
        <w:t> </w:t>
      </w:r>
      <w:r>
        <w:rPr>
          <w:color w:val="272727"/>
          <w:spacing w:val="-8"/>
          <w:sz w:val="18"/>
        </w:rPr>
        <w:t>preferred.</w:t>
      </w:r>
      <w:r>
        <w:rPr>
          <w:color w:val="272727"/>
          <w:spacing w:val="-2"/>
          <w:sz w:val="18"/>
        </w:rPr>
        <w:t> </w:t>
      </w:r>
      <w:r>
        <w:rPr>
          <w:color w:val="272727"/>
          <w:spacing w:val="-8"/>
          <w:sz w:val="18"/>
        </w:rPr>
        <w:t>It</w:t>
      </w:r>
      <w:r>
        <w:rPr>
          <w:color w:val="272727"/>
          <w:spacing w:val="-2"/>
          <w:sz w:val="18"/>
        </w:rPr>
        <w:t> </w:t>
      </w:r>
      <w:r>
        <w:rPr>
          <w:color w:val="272727"/>
          <w:spacing w:val="-8"/>
          <w:sz w:val="18"/>
        </w:rPr>
        <w:t>was</w:t>
      </w:r>
      <w:r>
        <w:rPr>
          <w:color w:val="272727"/>
          <w:spacing w:val="-2"/>
          <w:sz w:val="18"/>
        </w:rPr>
        <w:t> </w:t>
      </w:r>
      <w:r>
        <w:rPr>
          <w:color w:val="272727"/>
          <w:spacing w:val="-8"/>
          <w:sz w:val="18"/>
        </w:rPr>
        <w:t>rated</w:t>
      </w:r>
      <w:r>
        <w:rPr>
          <w:color w:val="272727"/>
          <w:spacing w:val="-2"/>
          <w:sz w:val="18"/>
        </w:rPr>
        <w:t> </w:t>
      </w:r>
      <w:r>
        <w:rPr>
          <w:color w:val="272727"/>
          <w:spacing w:val="-8"/>
          <w:sz w:val="18"/>
        </w:rPr>
        <w:t>as</w:t>
      </w:r>
      <w:r>
        <w:rPr>
          <w:color w:val="272727"/>
          <w:spacing w:val="-3"/>
          <w:sz w:val="18"/>
        </w:rPr>
        <w:t> </w:t>
      </w:r>
      <w:r>
        <w:rPr>
          <w:color w:val="272727"/>
          <w:spacing w:val="-8"/>
          <w:sz w:val="18"/>
        </w:rPr>
        <w:t>more</w:t>
      </w:r>
      <w:r>
        <w:rPr>
          <w:color w:val="272727"/>
          <w:spacing w:val="-2"/>
          <w:sz w:val="18"/>
        </w:rPr>
        <w:t> </w:t>
      </w:r>
      <w:r>
        <w:rPr>
          <w:color w:val="272727"/>
          <w:spacing w:val="-8"/>
          <w:sz w:val="18"/>
        </w:rPr>
        <w:t>demanding</w:t>
      </w:r>
      <w:r>
        <w:rPr>
          <w:color w:val="272727"/>
          <w:sz w:val="18"/>
        </w:rPr>
        <w:t> </w:t>
      </w:r>
      <w:r>
        <w:rPr>
          <w:color w:val="272727"/>
          <w:spacing w:val="-8"/>
          <w:sz w:val="18"/>
        </w:rPr>
        <w:t>and</w:t>
      </w:r>
      <w:r>
        <w:rPr>
          <w:color w:val="272727"/>
          <w:spacing w:val="-3"/>
          <w:sz w:val="18"/>
        </w:rPr>
        <w:t> </w:t>
      </w:r>
      <w:r>
        <w:rPr>
          <w:color w:val="272727"/>
          <w:spacing w:val="-8"/>
          <w:sz w:val="18"/>
        </w:rPr>
        <w:t>dif</w:t>
      </w:r>
      <w:r>
        <w:rPr>
          <w:rFonts w:ascii="Times New Roman"/>
          <w:color w:val="272727"/>
          <w:spacing w:val="-8"/>
          <w:sz w:val="18"/>
        </w:rPr>
        <w:t>fi</w:t>
      </w:r>
      <w:r>
        <w:rPr>
          <w:color w:val="272727"/>
          <w:spacing w:val="-8"/>
          <w:sz w:val="18"/>
        </w:rPr>
        <w:t>cult,</w:t>
      </w:r>
      <w:r>
        <w:rPr>
          <w:color w:val="272727"/>
          <w:spacing w:val="-2"/>
          <w:sz w:val="18"/>
        </w:rPr>
        <w:t> </w:t>
      </w:r>
      <w:r>
        <w:rPr>
          <w:color w:val="272727"/>
          <w:spacing w:val="-8"/>
          <w:sz w:val="18"/>
        </w:rPr>
        <w:t>and</w:t>
      </w:r>
      <w:r>
        <w:rPr>
          <w:color w:val="272727"/>
          <w:spacing w:val="-2"/>
          <w:sz w:val="18"/>
        </w:rPr>
        <w:t> </w:t>
      </w:r>
      <w:r>
        <w:rPr>
          <w:color w:val="272727"/>
          <w:spacing w:val="-8"/>
          <w:sz w:val="18"/>
        </w:rPr>
        <w:t>less</w:t>
      </w:r>
      <w:r>
        <w:rPr>
          <w:color w:val="272727"/>
          <w:spacing w:val="-2"/>
          <w:sz w:val="18"/>
        </w:rPr>
        <w:t> </w:t>
      </w:r>
      <w:r>
        <w:rPr>
          <w:color w:val="272727"/>
          <w:spacing w:val="-8"/>
          <w:sz w:val="18"/>
        </w:rPr>
        <w:t>vivid,</w:t>
      </w:r>
      <w:r>
        <w:rPr>
          <w:color w:val="272727"/>
          <w:spacing w:val="-3"/>
          <w:sz w:val="18"/>
        </w:rPr>
        <w:t> </w:t>
      </w:r>
      <w:r>
        <w:rPr>
          <w:color w:val="272727"/>
          <w:spacing w:val="-8"/>
          <w:sz w:val="18"/>
        </w:rPr>
        <w:t>resulting</w:t>
      </w:r>
      <w:r>
        <w:rPr>
          <w:color w:val="272727"/>
          <w:spacing w:val="-2"/>
          <w:sz w:val="18"/>
        </w:rPr>
        <w:t> </w:t>
      </w:r>
      <w:r>
        <w:rPr>
          <w:color w:val="272727"/>
          <w:spacing w:val="-8"/>
          <w:sz w:val="18"/>
        </w:rPr>
        <w:t>in</w:t>
      </w:r>
      <w:r>
        <w:rPr>
          <w:color w:val="272727"/>
          <w:spacing w:val="-2"/>
          <w:sz w:val="18"/>
        </w:rPr>
        <w:t> </w:t>
      </w:r>
      <w:r>
        <w:rPr>
          <w:color w:val="272727"/>
          <w:spacing w:val="-8"/>
          <w:sz w:val="18"/>
        </w:rPr>
        <w:t>lower</w:t>
      </w:r>
      <w:r>
        <w:rPr>
          <w:color w:val="272727"/>
          <w:spacing w:val="-2"/>
          <w:sz w:val="18"/>
        </w:rPr>
        <w:t> </w:t>
      </w:r>
      <w:r>
        <w:rPr>
          <w:color w:val="272727"/>
          <w:spacing w:val="-8"/>
          <w:sz w:val="18"/>
        </w:rPr>
        <w:t>contentment</w:t>
      </w:r>
      <w:r>
        <w:rPr>
          <w:color w:val="272727"/>
          <w:spacing w:val="-2"/>
          <w:sz w:val="18"/>
        </w:rPr>
        <w:t> </w:t>
      </w:r>
      <w:r>
        <w:rPr>
          <w:color w:val="272727"/>
          <w:spacing w:val="-8"/>
          <w:sz w:val="18"/>
        </w:rPr>
        <w:t>and</w:t>
      </w:r>
      <w:r>
        <w:rPr>
          <w:color w:val="272727"/>
          <w:spacing w:val="-3"/>
          <w:sz w:val="18"/>
        </w:rPr>
        <w:t> </w:t>
      </w:r>
      <w:r>
        <w:rPr>
          <w:color w:val="272727"/>
          <w:spacing w:val="-8"/>
          <w:sz w:val="18"/>
        </w:rPr>
        <w:t>overall</w:t>
      </w:r>
      <w:r>
        <w:rPr>
          <w:color w:val="272727"/>
          <w:sz w:val="18"/>
        </w:rPr>
        <w:t> </w:t>
      </w:r>
      <w:r>
        <w:rPr>
          <w:color w:val="272727"/>
          <w:spacing w:val="-8"/>
          <w:sz w:val="18"/>
        </w:rPr>
        <w:t>preference</w:t>
      </w:r>
      <w:r>
        <w:rPr>
          <w:color w:val="272727"/>
          <w:spacing w:val="-3"/>
          <w:sz w:val="18"/>
        </w:rPr>
        <w:t> </w:t>
      </w:r>
      <w:r>
        <w:rPr>
          <w:color w:val="272727"/>
          <w:spacing w:val="-8"/>
          <w:sz w:val="18"/>
        </w:rPr>
        <w:t>than</w:t>
      </w:r>
      <w:r>
        <w:rPr>
          <w:color w:val="272727"/>
          <w:spacing w:val="-2"/>
          <w:sz w:val="18"/>
        </w:rPr>
        <w:t> </w:t>
      </w:r>
      <w:r>
        <w:rPr>
          <w:color w:val="272727"/>
          <w:spacing w:val="-8"/>
          <w:sz w:val="18"/>
        </w:rPr>
        <w:t>the</w:t>
      </w:r>
      <w:r>
        <w:rPr>
          <w:color w:val="272727"/>
          <w:spacing w:val="-2"/>
          <w:sz w:val="18"/>
        </w:rPr>
        <w:t> </w:t>
      </w:r>
      <w:r>
        <w:rPr>
          <w:color w:val="272727"/>
          <w:spacing w:val="-8"/>
          <w:sz w:val="18"/>
        </w:rPr>
        <w:t>other</w:t>
      </w:r>
      <w:r>
        <w:rPr>
          <w:color w:val="272727"/>
          <w:spacing w:val="-2"/>
          <w:sz w:val="18"/>
        </w:rPr>
        <w:t> </w:t>
      </w:r>
      <w:r>
        <w:rPr>
          <w:color w:val="272727"/>
          <w:spacing w:val="-8"/>
          <w:sz w:val="18"/>
        </w:rPr>
        <w:t>two</w:t>
      </w:r>
      <w:r>
        <w:rPr>
          <w:color w:val="272727"/>
          <w:spacing w:val="-3"/>
          <w:sz w:val="18"/>
        </w:rPr>
        <w:t> </w:t>
      </w:r>
      <w:r>
        <w:rPr>
          <w:color w:val="272727"/>
          <w:spacing w:val="-8"/>
          <w:sz w:val="18"/>
        </w:rPr>
        <w:t>modi</w:t>
      </w:r>
      <w:r>
        <w:rPr>
          <w:rFonts w:ascii="Times New Roman"/>
          <w:color w:val="272727"/>
          <w:spacing w:val="-8"/>
          <w:sz w:val="18"/>
        </w:rPr>
        <w:t>fi</w:t>
      </w:r>
      <w:r>
        <w:rPr>
          <w:color w:val="272727"/>
          <w:spacing w:val="-8"/>
          <w:sz w:val="18"/>
        </w:rPr>
        <w:t>cation</w:t>
      </w:r>
      <w:r>
        <w:rPr>
          <w:color w:val="272727"/>
          <w:spacing w:val="-2"/>
          <w:sz w:val="18"/>
        </w:rPr>
        <w:t> </w:t>
      </w:r>
      <w:r>
        <w:rPr>
          <w:color w:val="272727"/>
          <w:spacing w:val="-8"/>
          <w:sz w:val="18"/>
        </w:rPr>
        <w:t>methods.</w:t>
      </w:r>
      <w:r>
        <w:rPr>
          <w:color w:val="272727"/>
          <w:spacing w:val="-2"/>
          <w:sz w:val="18"/>
        </w:rPr>
        <w:t> </w:t>
      </w:r>
      <w:r>
        <w:rPr>
          <w:color w:val="272727"/>
          <w:spacing w:val="-8"/>
          <w:sz w:val="18"/>
        </w:rPr>
        <w:t>Modi</w:t>
      </w:r>
      <w:r>
        <w:rPr>
          <w:rFonts w:ascii="Times New Roman"/>
          <w:color w:val="272727"/>
          <w:spacing w:val="-8"/>
          <w:sz w:val="18"/>
        </w:rPr>
        <w:t>fi</w:t>
      </w:r>
      <w:r>
        <w:rPr>
          <w:color w:val="272727"/>
          <w:spacing w:val="-8"/>
          <w:sz w:val="18"/>
        </w:rPr>
        <w:t>cation</w:t>
      </w:r>
      <w:r>
        <w:rPr>
          <w:color w:val="272727"/>
          <w:spacing w:val="-2"/>
          <w:sz w:val="18"/>
        </w:rPr>
        <w:t> </w:t>
      </w:r>
      <w:r>
        <w:rPr>
          <w:color w:val="272727"/>
          <w:spacing w:val="-8"/>
          <w:sz w:val="18"/>
        </w:rPr>
        <w:t>via</w:t>
      </w:r>
      <w:r>
        <w:rPr>
          <w:color w:val="272727"/>
          <w:sz w:val="18"/>
        </w:rPr>
        <w:t> joystick and gestures were rated rather similarly with a slight </w:t>
      </w:r>
      <w:r>
        <w:rPr>
          <w:color w:val="272727"/>
          <w:spacing w:val="-4"/>
          <w:sz w:val="18"/>
        </w:rPr>
        <w:t>preference</w:t>
      </w:r>
      <w:r>
        <w:rPr>
          <w:color w:val="272727"/>
          <w:spacing w:val="-6"/>
          <w:sz w:val="18"/>
        </w:rPr>
        <w:t> </w:t>
      </w:r>
      <w:r>
        <w:rPr>
          <w:color w:val="272727"/>
          <w:spacing w:val="-4"/>
          <w:sz w:val="18"/>
        </w:rPr>
        <w:t>towards</w:t>
      </w:r>
      <w:r>
        <w:rPr>
          <w:color w:val="272727"/>
          <w:spacing w:val="-5"/>
          <w:sz w:val="18"/>
        </w:rPr>
        <w:t> </w:t>
      </w:r>
      <w:r>
        <w:rPr>
          <w:color w:val="272727"/>
          <w:spacing w:val="-4"/>
          <w:sz w:val="18"/>
        </w:rPr>
        <w:t>the</w:t>
      </w:r>
      <w:r>
        <w:rPr>
          <w:color w:val="272727"/>
          <w:spacing w:val="-6"/>
          <w:sz w:val="18"/>
        </w:rPr>
        <w:t> </w:t>
      </w:r>
      <w:r>
        <w:rPr>
          <w:color w:val="272727"/>
          <w:spacing w:val="-4"/>
          <w:sz w:val="18"/>
        </w:rPr>
        <w:t>joystick</w:t>
      </w:r>
      <w:r>
        <w:rPr>
          <w:color w:val="272727"/>
          <w:spacing w:val="-5"/>
          <w:sz w:val="18"/>
        </w:rPr>
        <w:t> </w:t>
      </w:r>
      <w:r>
        <w:rPr>
          <w:color w:val="272727"/>
          <w:spacing w:val="-4"/>
          <w:sz w:val="18"/>
        </w:rPr>
        <w:t>interaction.</w:t>
      </w:r>
      <w:r>
        <w:rPr>
          <w:color w:val="272727"/>
          <w:spacing w:val="-5"/>
          <w:sz w:val="18"/>
        </w:rPr>
        <w:t> </w:t>
      </w:r>
      <w:r>
        <w:rPr>
          <w:color w:val="272727"/>
          <w:spacing w:val="-4"/>
          <w:sz w:val="18"/>
        </w:rPr>
        <w:t>The</w:t>
      </w:r>
      <w:r>
        <w:rPr>
          <w:color w:val="272727"/>
          <w:spacing w:val="-6"/>
          <w:sz w:val="18"/>
        </w:rPr>
        <w:t> </w:t>
      </w:r>
      <w:r>
        <w:rPr>
          <w:color w:val="272727"/>
          <w:spacing w:val="-4"/>
          <w:sz w:val="18"/>
        </w:rPr>
        <w:t>in</w:t>
      </w:r>
      <w:r>
        <w:rPr>
          <w:color w:val="272727"/>
          <w:spacing w:val="-5"/>
          <w:sz w:val="18"/>
        </w:rPr>
        <w:t> </w:t>
      </w:r>
      <w:r>
        <w:rPr>
          <w:color w:val="272727"/>
          <w:spacing w:val="-4"/>
          <w:sz w:val="18"/>
        </w:rPr>
        <w:t>virtuo</w:t>
      </w:r>
      <w:r>
        <w:rPr>
          <w:color w:val="272727"/>
          <w:spacing w:val="-5"/>
          <w:sz w:val="18"/>
        </w:rPr>
        <w:t> </w:t>
      </w:r>
      <w:r>
        <w:rPr>
          <w:color w:val="272727"/>
          <w:spacing w:val="-4"/>
          <w:sz w:val="18"/>
        </w:rPr>
        <w:t>ratings</w:t>
      </w:r>
      <w:r>
        <w:rPr>
          <w:color w:val="272727"/>
          <w:spacing w:val="-5"/>
          <w:sz w:val="18"/>
        </w:rPr>
        <w:t> </w:t>
      </w:r>
      <w:r>
        <w:rPr>
          <w:color w:val="272727"/>
          <w:spacing w:val="-4"/>
          <w:sz w:val="18"/>
        </w:rPr>
        <w:t>of</w:t>
      </w:r>
      <w:r>
        <w:rPr>
          <w:color w:val="272727"/>
          <w:sz w:val="18"/>
        </w:rPr>
        <w:t> workload match these rankings. While joystick was rated quantitatively most positively, the qualitative analysis shows arguments in favor of gesture interaction,</w:t>
      </w:r>
      <w:r>
        <w:rPr>
          <w:color w:val="272727"/>
          <w:spacing w:val="-1"/>
          <w:sz w:val="18"/>
        </w:rPr>
        <w:t> </w:t>
      </w:r>
      <w:r>
        <w:rPr>
          <w:color w:val="272727"/>
          <w:sz w:val="18"/>
        </w:rPr>
        <w:t>especially in terms of vividness and intuitivity. No impact has been noticed on the </w:t>
      </w:r>
      <w:r>
        <w:rPr>
          <w:color w:val="272727"/>
          <w:spacing w:val="-4"/>
          <w:sz w:val="18"/>
        </w:rPr>
        <w:t>feeling</w:t>
      </w:r>
      <w:r>
        <w:rPr>
          <w:color w:val="272727"/>
          <w:spacing w:val="-4"/>
          <w:sz w:val="18"/>
        </w:rPr>
        <w:t> of</w:t>
      </w:r>
      <w:r>
        <w:rPr>
          <w:color w:val="272727"/>
          <w:spacing w:val="-4"/>
          <w:sz w:val="18"/>
        </w:rPr>
        <w:t> embodiment</w:t>
      </w:r>
      <w:r>
        <w:rPr>
          <w:color w:val="272727"/>
          <w:spacing w:val="-4"/>
          <w:sz w:val="18"/>
        </w:rPr>
        <w:t> or</w:t>
      </w:r>
      <w:r>
        <w:rPr>
          <w:color w:val="272727"/>
          <w:spacing w:val="-4"/>
          <w:sz w:val="18"/>
        </w:rPr>
        <w:t> performance</w:t>
      </w:r>
      <w:r>
        <w:rPr>
          <w:color w:val="272727"/>
          <w:spacing w:val="-4"/>
          <w:sz w:val="18"/>
        </w:rPr>
        <w:t> in</w:t>
      </w:r>
      <w:r>
        <w:rPr>
          <w:color w:val="272727"/>
          <w:spacing w:val="-4"/>
          <w:sz w:val="18"/>
        </w:rPr>
        <w:t> body</w:t>
      </w:r>
      <w:r>
        <w:rPr>
          <w:color w:val="272727"/>
          <w:spacing w:val="-4"/>
          <w:sz w:val="18"/>
        </w:rPr>
        <w:t> weight</w:t>
      </w:r>
      <w:r>
        <w:rPr>
          <w:color w:val="272727"/>
          <w:spacing w:val="-4"/>
          <w:sz w:val="18"/>
        </w:rPr>
        <w:t> estimation,</w:t>
      </w:r>
      <w:r>
        <w:rPr>
          <w:color w:val="272727"/>
          <w:sz w:val="18"/>
        </w:rPr>
        <w:t> which</w:t>
      </w:r>
      <w:r>
        <w:rPr>
          <w:color w:val="272727"/>
          <w:spacing w:val="-6"/>
          <w:sz w:val="18"/>
        </w:rPr>
        <w:t> </w:t>
      </w:r>
      <w:r>
        <w:rPr>
          <w:color w:val="272727"/>
          <w:sz w:val="18"/>
        </w:rPr>
        <w:t>is</w:t>
      </w:r>
      <w:r>
        <w:rPr>
          <w:color w:val="272727"/>
          <w:spacing w:val="-5"/>
          <w:sz w:val="18"/>
        </w:rPr>
        <w:t> </w:t>
      </w:r>
      <w:r>
        <w:rPr>
          <w:color w:val="272727"/>
          <w:sz w:val="18"/>
        </w:rPr>
        <w:t>particularly</w:t>
      </w:r>
      <w:r>
        <w:rPr>
          <w:color w:val="272727"/>
          <w:spacing w:val="-6"/>
          <w:sz w:val="18"/>
        </w:rPr>
        <w:t> </w:t>
      </w:r>
      <w:r>
        <w:rPr>
          <w:color w:val="272727"/>
          <w:sz w:val="18"/>
        </w:rPr>
        <w:t>important</w:t>
      </w:r>
      <w:r>
        <w:rPr>
          <w:color w:val="272727"/>
          <w:spacing w:val="-6"/>
          <w:sz w:val="18"/>
        </w:rPr>
        <w:t> </w:t>
      </w:r>
      <w:r>
        <w:rPr>
          <w:color w:val="272727"/>
          <w:sz w:val="18"/>
        </w:rPr>
        <w:t>in</w:t>
      </w:r>
      <w:r>
        <w:rPr>
          <w:color w:val="272727"/>
          <w:spacing w:val="-7"/>
          <w:sz w:val="18"/>
        </w:rPr>
        <w:t> </w:t>
      </w:r>
      <w:r>
        <w:rPr>
          <w:color w:val="272727"/>
          <w:sz w:val="18"/>
        </w:rPr>
        <w:t>our</w:t>
      </w:r>
      <w:r>
        <w:rPr>
          <w:color w:val="272727"/>
          <w:spacing w:val="-6"/>
          <w:sz w:val="18"/>
        </w:rPr>
        <w:t> </w:t>
      </w:r>
      <w:r>
        <w:rPr>
          <w:color w:val="272727"/>
          <w:sz w:val="18"/>
        </w:rPr>
        <w:t>context.</w:t>
      </w:r>
    </w:p>
    <w:p>
      <w:pPr>
        <w:spacing w:line="229" w:lineRule="exact" w:before="0"/>
        <w:ind w:left="332" w:right="0" w:firstLine="0"/>
        <w:jc w:val="left"/>
        <w:rPr>
          <w:sz w:val="18"/>
        </w:rPr>
      </w:pPr>
      <w:r>
        <w:rPr>
          <w:color w:val="272727"/>
          <w:spacing w:val="-2"/>
          <w:sz w:val="18"/>
        </w:rPr>
        <w:t>Regardless</w:t>
      </w:r>
      <w:r>
        <w:rPr>
          <w:color w:val="272727"/>
          <w:spacing w:val="-1"/>
          <w:sz w:val="18"/>
        </w:rPr>
        <w:t> </w:t>
      </w:r>
      <w:r>
        <w:rPr>
          <w:color w:val="272727"/>
          <w:spacing w:val="-2"/>
          <w:sz w:val="18"/>
        </w:rPr>
        <w:t>of</w:t>
      </w:r>
      <w:r>
        <w:rPr>
          <w:color w:val="272727"/>
          <w:spacing w:val="-1"/>
          <w:sz w:val="18"/>
        </w:rPr>
        <w:t> </w:t>
      </w:r>
      <w:r>
        <w:rPr>
          <w:color w:val="272727"/>
          <w:spacing w:val="-2"/>
          <w:sz w:val="18"/>
        </w:rPr>
        <w:t>the</w:t>
      </w:r>
      <w:r>
        <w:rPr>
          <w:color w:val="272727"/>
          <w:spacing w:val="-1"/>
          <w:sz w:val="18"/>
        </w:rPr>
        <w:t> </w:t>
      </w:r>
      <w:r>
        <w:rPr>
          <w:color w:val="272727"/>
          <w:spacing w:val="-2"/>
          <w:sz w:val="18"/>
        </w:rPr>
        <w:t>interaction</w:t>
      </w:r>
      <w:r>
        <w:rPr>
          <w:color w:val="272727"/>
          <w:spacing w:val="-1"/>
          <w:sz w:val="18"/>
        </w:rPr>
        <w:t> </w:t>
      </w:r>
      <w:r>
        <w:rPr>
          <w:color w:val="272727"/>
          <w:spacing w:val="-2"/>
          <w:sz w:val="18"/>
        </w:rPr>
        <w:t>method,</w:t>
      </w:r>
      <w:r>
        <w:rPr>
          <w:color w:val="272727"/>
          <w:spacing w:val="-1"/>
          <w:sz w:val="18"/>
        </w:rPr>
        <w:t> </w:t>
      </w:r>
      <w:r>
        <w:rPr>
          <w:color w:val="272727"/>
          <w:spacing w:val="-2"/>
          <w:sz w:val="18"/>
        </w:rPr>
        <w:t>the</w:t>
      </w:r>
      <w:r>
        <w:rPr>
          <w:color w:val="272727"/>
          <w:spacing w:val="-1"/>
          <w:sz w:val="18"/>
        </w:rPr>
        <w:t> </w:t>
      </w:r>
      <w:r>
        <w:rPr>
          <w:color w:val="272727"/>
          <w:spacing w:val="-2"/>
          <w:sz w:val="18"/>
        </w:rPr>
        <w:t>lack</w:t>
      </w:r>
      <w:r>
        <w:rPr>
          <w:color w:val="272727"/>
          <w:spacing w:val="-3"/>
          <w:sz w:val="18"/>
        </w:rPr>
        <w:t> </w:t>
      </w:r>
      <w:r>
        <w:rPr>
          <w:color w:val="272727"/>
          <w:spacing w:val="-2"/>
          <w:sz w:val="18"/>
        </w:rPr>
        <w:t>of</w:t>
      </w:r>
      <w:r>
        <w:rPr>
          <w:color w:val="272727"/>
          <w:spacing w:val="-1"/>
          <w:sz w:val="18"/>
        </w:rPr>
        <w:t> </w:t>
      </w:r>
      <w:r>
        <w:rPr>
          <w:color w:val="272727"/>
          <w:spacing w:val="-2"/>
          <w:sz w:val="18"/>
        </w:rPr>
        <w:t>body </w:t>
      </w:r>
      <w:r>
        <w:rPr>
          <w:color w:val="272727"/>
          <w:spacing w:val="-2"/>
          <w:sz w:val="18"/>
        </w:rPr>
        <w:t>weight</w:t>
      </w:r>
    </w:p>
    <w:p>
      <w:pPr>
        <w:spacing w:line="247" w:lineRule="auto" w:before="6"/>
        <w:ind w:left="53" w:right="0" w:firstLine="0"/>
        <w:jc w:val="both"/>
        <w:rPr>
          <w:sz w:val="18"/>
        </w:rPr>
      </w:pPr>
      <w:r>
        <w:rPr>
          <w:color w:val="272727"/>
          <w:sz w:val="18"/>
        </w:rPr>
        <w:t>modi</w:t>
      </w:r>
      <w:r>
        <w:rPr>
          <w:rFonts w:ascii="Times New Roman" w:hAnsi="Times New Roman"/>
          <w:color w:val="272727"/>
          <w:sz w:val="18"/>
        </w:rPr>
        <w:t>fi</w:t>
      </w:r>
      <w:r>
        <w:rPr>
          <w:color w:val="272727"/>
          <w:sz w:val="18"/>
        </w:rPr>
        <w:t>cation in relation to different body parts (e.g., </w:t>
      </w:r>
      <w:r>
        <w:rPr>
          <w:color w:val="272727"/>
          <w:sz w:val="18"/>
        </w:rPr>
        <w:t>abdomen, </w:t>
      </w:r>
      <w:r>
        <w:rPr>
          <w:color w:val="272727"/>
          <w:spacing w:val="-2"/>
          <w:sz w:val="18"/>
        </w:rPr>
        <w:t>hips,</w:t>
      </w:r>
      <w:r>
        <w:rPr>
          <w:color w:val="272727"/>
          <w:spacing w:val="-4"/>
          <w:sz w:val="18"/>
        </w:rPr>
        <w:t> </w:t>
      </w:r>
      <w:r>
        <w:rPr>
          <w:color w:val="272727"/>
          <w:spacing w:val="-2"/>
          <w:sz w:val="18"/>
        </w:rPr>
        <w:t>thighs)</w:t>
      </w:r>
      <w:r>
        <w:rPr>
          <w:color w:val="272727"/>
          <w:spacing w:val="-3"/>
          <w:sz w:val="18"/>
        </w:rPr>
        <w:t> </w:t>
      </w:r>
      <w:r>
        <w:rPr>
          <w:color w:val="272727"/>
          <w:spacing w:val="-2"/>
          <w:sz w:val="18"/>
        </w:rPr>
        <w:t>and</w:t>
      </w:r>
      <w:r>
        <w:rPr>
          <w:color w:val="272727"/>
          <w:spacing w:val="-5"/>
          <w:sz w:val="18"/>
        </w:rPr>
        <w:t> </w:t>
      </w:r>
      <w:r>
        <w:rPr>
          <w:color w:val="272727"/>
          <w:spacing w:val="-2"/>
          <w:sz w:val="18"/>
        </w:rPr>
        <w:t>in</w:t>
      </w:r>
      <w:r>
        <w:rPr>
          <w:color w:val="272727"/>
          <w:spacing w:val="-4"/>
          <w:sz w:val="18"/>
        </w:rPr>
        <w:t> </w:t>
      </w:r>
      <w:r>
        <w:rPr>
          <w:color w:val="272727"/>
          <w:spacing w:val="-2"/>
          <w:sz w:val="18"/>
        </w:rPr>
        <w:t>relation</w:t>
      </w:r>
      <w:r>
        <w:rPr>
          <w:color w:val="272727"/>
          <w:spacing w:val="-3"/>
          <w:sz w:val="18"/>
        </w:rPr>
        <w:t> </w:t>
      </w:r>
      <w:r>
        <w:rPr>
          <w:color w:val="272727"/>
          <w:spacing w:val="-2"/>
          <w:sz w:val="18"/>
        </w:rPr>
        <w:t>to</w:t>
      </w:r>
      <w:r>
        <w:rPr>
          <w:color w:val="272727"/>
          <w:spacing w:val="-5"/>
          <w:sz w:val="18"/>
        </w:rPr>
        <w:t> </w:t>
      </w:r>
      <w:r>
        <w:rPr>
          <w:color w:val="272727"/>
          <w:spacing w:val="-2"/>
          <w:sz w:val="18"/>
        </w:rPr>
        <w:t>the</w:t>
      </w:r>
      <w:r>
        <w:rPr>
          <w:color w:val="272727"/>
          <w:spacing w:val="-5"/>
          <w:sz w:val="18"/>
        </w:rPr>
        <w:t> </w:t>
      </w:r>
      <w:r>
        <w:rPr>
          <w:color w:val="272727"/>
          <w:spacing w:val="-2"/>
          <w:sz w:val="18"/>
        </w:rPr>
        <w:t>composition</w:t>
      </w:r>
      <w:r>
        <w:rPr>
          <w:color w:val="272727"/>
          <w:spacing w:val="-4"/>
          <w:sz w:val="18"/>
        </w:rPr>
        <w:t> </w:t>
      </w:r>
      <w:r>
        <w:rPr>
          <w:color w:val="272727"/>
          <w:spacing w:val="-2"/>
          <w:sz w:val="18"/>
        </w:rPr>
        <w:t>of</w:t>
      </w:r>
      <w:r>
        <w:rPr>
          <w:color w:val="272727"/>
          <w:spacing w:val="-4"/>
          <w:sz w:val="18"/>
        </w:rPr>
        <w:t> </w:t>
      </w:r>
      <w:r>
        <w:rPr>
          <w:color w:val="272727"/>
          <w:spacing w:val="-2"/>
          <w:sz w:val="18"/>
        </w:rPr>
        <w:t>the</w:t>
      </w:r>
      <w:r>
        <w:rPr>
          <w:color w:val="272727"/>
          <w:spacing w:val="-3"/>
          <w:sz w:val="18"/>
        </w:rPr>
        <w:t> </w:t>
      </w:r>
      <w:r>
        <w:rPr>
          <w:color w:val="272727"/>
          <w:spacing w:val="-2"/>
          <w:sz w:val="18"/>
        </w:rPr>
        <w:t>body</w:t>
      </w:r>
      <w:r>
        <w:rPr>
          <w:color w:val="272727"/>
          <w:spacing w:val="-5"/>
          <w:sz w:val="18"/>
        </w:rPr>
        <w:t> </w:t>
      </w:r>
      <w:r>
        <w:rPr>
          <w:color w:val="272727"/>
          <w:spacing w:val="-2"/>
          <w:sz w:val="18"/>
        </w:rPr>
        <w:t>tissue</w:t>
      </w:r>
      <w:r>
        <w:rPr>
          <w:color w:val="272727"/>
          <w:sz w:val="18"/>
        </w:rPr>
        <w:t> (e.g., fat or muscle mass) was mentioned. The use of advanced body</w:t>
      </w:r>
      <w:r>
        <w:rPr>
          <w:color w:val="272727"/>
          <w:spacing w:val="-1"/>
          <w:sz w:val="18"/>
        </w:rPr>
        <w:t> </w:t>
      </w:r>
      <w:r>
        <w:rPr>
          <w:color w:val="272727"/>
          <w:sz w:val="18"/>
        </w:rPr>
        <w:t>modi</w:t>
      </w:r>
      <w:r>
        <w:rPr>
          <w:rFonts w:ascii="Times New Roman" w:hAnsi="Times New Roman"/>
          <w:color w:val="272727"/>
          <w:sz w:val="18"/>
        </w:rPr>
        <w:t>fi</w:t>
      </w:r>
      <w:r>
        <w:rPr>
          <w:color w:val="272727"/>
          <w:sz w:val="18"/>
        </w:rPr>
        <w:t>cation methods, such as those presented by </w:t>
      </w:r>
      <w:hyperlink w:history="true" w:anchor="_bookmark242">
        <w:r>
          <w:rPr>
            <w:color w:val="D93133"/>
            <w:sz w:val="18"/>
          </w:rPr>
          <w:t>Maalin</w:t>
        </w:r>
      </w:hyperlink>
      <w:r>
        <w:rPr>
          <w:color w:val="D93133"/>
          <w:sz w:val="18"/>
        </w:rPr>
        <w:t> </w:t>
      </w:r>
      <w:hyperlink w:history="true" w:anchor="_bookmark242">
        <w:r>
          <w:rPr>
            <w:color w:val="D93133"/>
            <w:sz w:val="18"/>
          </w:rPr>
          <w:t>et</w:t>
        </w:r>
        <w:r>
          <w:rPr>
            <w:color w:val="D93133"/>
            <w:spacing w:val="-3"/>
            <w:sz w:val="18"/>
          </w:rPr>
          <w:t> </w:t>
        </w:r>
        <w:r>
          <w:rPr>
            <w:color w:val="D93133"/>
            <w:sz w:val="18"/>
          </w:rPr>
          <w:t>al.</w:t>
        </w:r>
        <w:r>
          <w:rPr>
            <w:color w:val="D93133"/>
            <w:spacing w:val="-4"/>
            <w:sz w:val="18"/>
          </w:rPr>
          <w:t> </w:t>
        </w:r>
        <w:r>
          <w:rPr>
            <w:color w:val="D93133"/>
            <w:sz w:val="18"/>
          </w:rPr>
          <w:t>(2020)</w:t>
        </w:r>
      </w:hyperlink>
      <w:r>
        <w:rPr>
          <w:color w:val="D93133"/>
          <w:spacing w:val="-3"/>
          <w:sz w:val="18"/>
        </w:rPr>
        <w:t> </w:t>
      </w:r>
      <w:r>
        <w:rPr>
          <w:color w:val="272727"/>
          <w:sz w:val="18"/>
        </w:rPr>
        <w:t>or</w:t>
      </w:r>
      <w:r>
        <w:rPr>
          <w:color w:val="272727"/>
          <w:spacing w:val="-3"/>
          <w:sz w:val="18"/>
        </w:rPr>
        <w:t> </w:t>
      </w:r>
      <w:hyperlink w:history="true" w:anchor="_bookmark254">
        <w:r>
          <w:rPr>
            <w:color w:val="D93133"/>
            <w:sz w:val="18"/>
          </w:rPr>
          <w:t>Pujades</w:t>
        </w:r>
        <w:r>
          <w:rPr>
            <w:color w:val="D93133"/>
            <w:spacing w:val="-3"/>
            <w:sz w:val="18"/>
          </w:rPr>
          <w:t> </w:t>
        </w:r>
        <w:r>
          <w:rPr>
            <w:color w:val="D93133"/>
            <w:sz w:val="18"/>
          </w:rPr>
          <w:t>et</w:t>
        </w:r>
        <w:r>
          <w:rPr>
            <w:color w:val="D93133"/>
            <w:spacing w:val="-4"/>
            <w:sz w:val="18"/>
          </w:rPr>
          <w:t> </w:t>
        </w:r>
        <w:r>
          <w:rPr>
            <w:color w:val="D93133"/>
            <w:sz w:val="18"/>
          </w:rPr>
          <w:t>al.</w:t>
        </w:r>
        <w:r>
          <w:rPr>
            <w:color w:val="D93133"/>
            <w:spacing w:val="-3"/>
            <w:sz w:val="18"/>
          </w:rPr>
          <w:t> </w:t>
        </w:r>
        <w:r>
          <w:rPr>
            <w:color w:val="D93133"/>
            <w:sz w:val="18"/>
          </w:rPr>
          <w:t>(2019)</w:t>
        </w:r>
      </w:hyperlink>
      <w:r>
        <w:rPr>
          <w:color w:val="D93133"/>
          <w:spacing w:val="-3"/>
          <w:sz w:val="18"/>
        </w:rPr>
        <w:t> </w:t>
      </w:r>
      <w:r>
        <w:rPr>
          <w:color w:val="272727"/>
          <w:sz w:val="18"/>
        </w:rPr>
        <w:t>could</w:t>
      </w:r>
      <w:r>
        <w:rPr>
          <w:color w:val="272727"/>
          <w:spacing w:val="-4"/>
          <w:sz w:val="18"/>
        </w:rPr>
        <w:t> </w:t>
      </w:r>
      <w:r>
        <w:rPr>
          <w:color w:val="272727"/>
          <w:sz w:val="18"/>
        </w:rPr>
        <w:t>allow</w:t>
      </w:r>
      <w:r>
        <w:rPr>
          <w:color w:val="272727"/>
          <w:spacing w:val="-4"/>
          <w:sz w:val="18"/>
        </w:rPr>
        <w:t> </w:t>
      </w:r>
      <w:r>
        <w:rPr>
          <w:color w:val="272727"/>
          <w:sz w:val="18"/>
        </w:rPr>
        <w:t>for</w:t>
      </w:r>
      <w:r>
        <w:rPr>
          <w:color w:val="272727"/>
          <w:spacing w:val="-3"/>
          <w:sz w:val="18"/>
        </w:rPr>
        <w:t> </w:t>
      </w:r>
      <w:r>
        <w:rPr>
          <w:color w:val="272727"/>
          <w:sz w:val="18"/>
        </w:rPr>
        <w:t>body</w:t>
      </w:r>
      <w:r>
        <w:rPr>
          <w:color w:val="272727"/>
          <w:spacing w:val="-4"/>
          <w:sz w:val="18"/>
        </w:rPr>
        <w:t> </w:t>
      </w:r>
      <w:r>
        <w:rPr>
          <w:color w:val="272727"/>
          <w:sz w:val="18"/>
        </w:rPr>
        <w:t>weight modi</w:t>
      </w:r>
      <w:r>
        <w:rPr>
          <w:rFonts w:ascii="Times New Roman" w:hAnsi="Times New Roman"/>
          <w:color w:val="272727"/>
          <w:sz w:val="18"/>
        </w:rPr>
        <w:t>fi</w:t>
      </w:r>
      <w:r>
        <w:rPr>
          <w:color w:val="272727"/>
          <w:sz w:val="18"/>
        </w:rPr>
        <w:t>cations that go beyond using only BMI as a single parameter modifying the whole body</w:t>
      </w:r>
      <w:r>
        <w:rPr>
          <w:rFonts w:ascii="Lucida Sans" w:hAnsi="Lucida Sans"/>
          <w:color w:val="272727"/>
          <w:sz w:val="18"/>
        </w:rPr>
        <w:t>’</w:t>
      </w:r>
      <w:r>
        <w:rPr>
          <w:color w:val="272727"/>
          <w:sz w:val="18"/>
        </w:rPr>
        <w:t>s weight. However,</w:t>
      </w:r>
      <w:r>
        <w:rPr>
          <w:color w:val="272727"/>
          <w:spacing w:val="40"/>
          <w:sz w:val="18"/>
        </w:rPr>
        <w:t> </w:t>
      </w:r>
      <w:r>
        <w:rPr>
          <w:color w:val="272727"/>
          <w:sz w:val="18"/>
        </w:rPr>
        <w:t>having more complex body weight modi</w:t>
      </w:r>
      <w:r>
        <w:rPr>
          <w:rFonts w:ascii="Times New Roman" w:hAnsi="Times New Roman"/>
          <w:color w:val="272727"/>
          <w:sz w:val="18"/>
        </w:rPr>
        <w:t>fi</w:t>
      </w:r>
      <w:r>
        <w:rPr>
          <w:color w:val="272727"/>
          <w:sz w:val="18"/>
        </w:rPr>
        <w:t>cation methods would also increase the complexity of user interaction.</w:t>
      </w:r>
    </w:p>
    <w:p>
      <w:pPr>
        <w:pStyle w:val="BodyText"/>
        <w:spacing w:before="7"/>
        <w:rPr>
          <w:sz w:val="18"/>
        </w:rPr>
      </w:pPr>
    </w:p>
    <w:p>
      <w:pPr>
        <w:spacing w:before="0"/>
        <w:ind w:left="53" w:right="0" w:firstLine="0"/>
        <w:jc w:val="both"/>
        <w:rPr>
          <w:rFonts w:ascii="Garamond"/>
          <w:sz w:val="18"/>
        </w:rPr>
      </w:pPr>
      <w:r>
        <w:rPr>
          <w:rFonts w:ascii="Garamond"/>
          <w:color w:val="272727"/>
          <w:w w:val="105"/>
          <w:sz w:val="18"/>
        </w:rPr>
        <w:t>Guidelines</w:t>
      </w:r>
      <w:r>
        <w:rPr>
          <w:rFonts w:ascii="Garamond"/>
          <w:color w:val="272727"/>
          <w:spacing w:val="19"/>
          <w:w w:val="105"/>
          <w:sz w:val="18"/>
        </w:rPr>
        <w:t> </w:t>
      </w:r>
      <w:r>
        <w:rPr>
          <w:rFonts w:ascii="Garamond"/>
          <w:color w:val="272727"/>
          <w:w w:val="105"/>
          <w:sz w:val="18"/>
        </w:rPr>
        <w:t>for</w:t>
      </w:r>
      <w:r>
        <w:rPr>
          <w:rFonts w:ascii="Garamond"/>
          <w:color w:val="272727"/>
          <w:spacing w:val="19"/>
          <w:w w:val="105"/>
          <w:sz w:val="18"/>
        </w:rPr>
        <w:t> </w:t>
      </w:r>
      <w:r>
        <w:rPr>
          <w:rFonts w:ascii="Garamond"/>
          <w:color w:val="272727"/>
          <w:w w:val="105"/>
          <w:sz w:val="18"/>
        </w:rPr>
        <w:t>Body</w:t>
      </w:r>
      <w:r>
        <w:rPr>
          <w:rFonts w:ascii="Garamond"/>
          <w:color w:val="272727"/>
          <w:spacing w:val="19"/>
          <w:w w:val="105"/>
          <w:sz w:val="18"/>
        </w:rPr>
        <w:t> </w:t>
      </w:r>
      <w:r>
        <w:rPr>
          <w:rFonts w:ascii="Garamond"/>
          <w:color w:val="272727"/>
          <w:w w:val="105"/>
          <w:sz w:val="18"/>
        </w:rPr>
        <w:t>Weight</w:t>
      </w:r>
      <w:r>
        <w:rPr>
          <w:rFonts w:ascii="Garamond"/>
          <w:color w:val="272727"/>
          <w:spacing w:val="19"/>
          <w:w w:val="105"/>
          <w:sz w:val="18"/>
        </w:rPr>
        <w:t> </w:t>
      </w:r>
      <w:r>
        <w:rPr>
          <w:rFonts w:ascii="Garamond"/>
          <w:color w:val="272727"/>
          <w:spacing w:val="-2"/>
          <w:w w:val="105"/>
          <w:sz w:val="18"/>
        </w:rPr>
        <w:t>Modi</w:t>
      </w:r>
      <w:r>
        <w:rPr>
          <w:rFonts w:ascii="Times New Roman"/>
          <w:color w:val="272727"/>
          <w:spacing w:val="-2"/>
          <w:w w:val="105"/>
          <w:sz w:val="18"/>
        </w:rPr>
        <w:t>fi</w:t>
      </w:r>
      <w:r>
        <w:rPr>
          <w:rFonts w:ascii="Garamond"/>
          <w:color w:val="272727"/>
          <w:spacing w:val="-2"/>
          <w:w w:val="105"/>
          <w:sz w:val="18"/>
        </w:rPr>
        <w:t>cations</w:t>
      </w:r>
    </w:p>
    <w:p>
      <w:pPr>
        <w:pStyle w:val="BodyText"/>
        <w:spacing w:before="70"/>
        <w:rPr>
          <w:rFonts w:ascii="Garamond"/>
          <w:sz w:val="18"/>
        </w:rPr>
      </w:pPr>
    </w:p>
    <w:p>
      <w:pPr>
        <w:pStyle w:val="ListParagraph"/>
        <w:numPr>
          <w:ilvl w:val="3"/>
          <w:numId w:val="3"/>
        </w:numPr>
        <w:tabs>
          <w:tab w:pos="481" w:val="left" w:leader="none"/>
          <w:tab w:pos="483" w:val="left" w:leader="none"/>
        </w:tabs>
        <w:spacing w:line="244" w:lineRule="auto" w:before="0" w:after="0"/>
        <w:ind w:left="483" w:right="0" w:hanging="159"/>
        <w:jc w:val="both"/>
        <w:rPr>
          <w:rFonts w:ascii="Minion Pro" w:hAnsi="Minion Pro"/>
          <w:sz w:val="18"/>
        </w:rPr>
      </w:pPr>
      <w:r>
        <w:rPr>
          <w:rFonts w:ascii="Minion Pro" w:hAnsi="Minion Pro"/>
          <w:color w:val="272727"/>
          <w:sz w:val="18"/>
        </w:rPr>
        <w:t>Body weight modi</w:t>
      </w:r>
      <w:r>
        <w:rPr>
          <w:rFonts w:ascii="Times New Roman" w:hAnsi="Times New Roman"/>
          <w:color w:val="272727"/>
          <w:sz w:val="18"/>
        </w:rPr>
        <w:t>fi</w:t>
      </w:r>
      <w:r>
        <w:rPr>
          <w:rFonts w:ascii="Minion Pro" w:hAnsi="Minion Pro"/>
          <w:color w:val="272727"/>
          <w:sz w:val="18"/>
        </w:rPr>
        <w:t>cations severely differing from </w:t>
      </w:r>
      <w:r>
        <w:rPr>
          <w:rFonts w:ascii="Minion Pro" w:hAnsi="Minion Pro"/>
          <w:color w:val="272727"/>
          <w:sz w:val="18"/>
        </w:rPr>
        <w:t>the user</w:t>
      </w:r>
      <w:r>
        <w:rPr>
          <w:rFonts w:ascii="Lucida Sans" w:hAnsi="Lucida Sans"/>
          <w:color w:val="272727"/>
          <w:sz w:val="18"/>
        </w:rPr>
        <w:t>’</w:t>
      </w:r>
      <w:r>
        <w:rPr>
          <w:rFonts w:ascii="Minion Pro" w:hAnsi="Minion Pro"/>
          <w:color w:val="272727"/>
          <w:sz w:val="18"/>
        </w:rPr>
        <w:t>s BMI or reaching unrealistic or considered unhealthy ranges should be avoided to reduce alienation.</w:t>
      </w:r>
    </w:p>
    <w:p>
      <w:pPr>
        <w:pStyle w:val="ListParagraph"/>
        <w:numPr>
          <w:ilvl w:val="3"/>
          <w:numId w:val="3"/>
        </w:numPr>
        <w:tabs>
          <w:tab w:pos="481" w:val="left" w:leader="none"/>
          <w:tab w:pos="483" w:val="left" w:leader="none"/>
        </w:tabs>
        <w:spacing w:line="244" w:lineRule="auto" w:before="99" w:after="0"/>
        <w:ind w:left="483" w:right="52" w:hanging="159"/>
        <w:jc w:val="both"/>
        <w:rPr>
          <w:rFonts w:ascii="Minion Pro" w:hAnsi="Minion Pro"/>
          <w:sz w:val="18"/>
        </w:rPr>
      </w:pPr>
      <w:r>
        <w:rPr/>
        <w:br w:type="column"/>
      </w:r>
      <w:r>
        <w:rPr>
          <w:rFonts w:ascii="Minion Pro" w:hAnsi="Minion Pro"/>
          <w:color w:val="272727"/>
          <w:spacing w:val="-2"/>
          <w:sz w:val="18"/>
        </w:rPr>
        <w:t>Body</w:t>
      </w:r>
      <w:r>
        <w:rPr>
          <w:rFonts w:ascii="Minion Pro" w:hAnsi="Minion Pro"/>
          <w:color w:val="272727"/>
          <w:spacing w:val="-7"/>
          <w:sz w:val="18"/>
        </w:rPr>
        <w:t> </w:t>
      </w:r>
      <w:r>
        <w:rPr>
          <w:rFonts w:ascii="Minion Pro" w:hAnsi="Minion Pro"/>
          <w:color w:val="272727"/>
          <w:spacing w:val="-2"/>
          <w:sz w:val="18"/>
        </w:rPr>
        <w:t>weight</w:t>
      </w:r>
      <w:r>
        <w:rPr>
          <w:rFonts w:ascii="Minion Pro" w:hAnsi="Minion Pro"/>
          <w:color w:val="272727"/>
          <w:spacing w:val="-8"/>
          <w:sz w:val="18"/>
        </w:rPr>
        <w:t> </w:t>
      </w:r>
      <w:r>
        <w:rPr>
          <w:rFonts w:ascii="Minion Pro" w:hAnsi="Minion Pro"/>
          <w:color w:val="272727"/>
          <w:spacing w:val="-2"/>
          <w:sz w:val="18"/>
        </w:rPr>
        <w:t>modi</w:t>
      </w:r>
      <w:r>
        <w:rPr>
          <w:rFonts w:ascii="Times New Roman" w:hAnsi="Times New Roman"/>
          <w:color w:val="272727"/>
          <w:spacing w:val="-2"/>
          <w:sz w:val="18"/>
        </w:rPr>
        <w:t>fi</w:t>
      </w:r>
      <w:r>
        <w:rPr>
          <w:rFonts w:ascii="Minion Pro" w:hAnsi="Minion Pro"/>
          <w:color w:val="272727"/>
          <w:spacing w:val="-2"/>
          <w:sz w:val="18"/>
        </w:rPr>
        <w:t>cations</w:t>
      </w:r>
      <w:r>
        <w:rPr>
          <w:rFonts w:ascii="Minion Pro" w:hAnsi="Minion Pro"/>
          <w:color w:val="272727"/>
          <w:spacing w:val="-8"/>
          <w:sz w:val="18"/>
        </w:rPr>
        <w:t> </w:t>
      </w:r>
      <w:r>
        <w:rPr>
          <w:rFonts w:ascii="Minion Pro" w:hAnsi="Minion Pro"/>
          <w:color w:val="272727"/>
          <w:spacing w:val="-2"/>
          <w:sz w:val="18"/>
        </w:rPr>
        <w:t>should</w:t>
      </w:r>
      <w:r>
        <w:rPr>
          <w:rFonts w:ascii="Minion Pro" w:hAnsi="Minion Pro"/>
          <w:color w:val="272727"/>
          <w:spacing w:val="-7"/>
          <w:sz w:val="18"/>
        </w:rPr>
        <w:t> </w:t>
      </w:r>
      <w:r>
        <w:rPr>
          <w:rFonts w:ascii="Minion Pro" w:hAnsi="Minion Pro"/>
          <w:color w:val="272727"/>
          <w:spacing w:val="-2"/>
          <w:sz w:val="18"/>
        </w:rPr>
        <w:t>allow</w:t>
      </w:r>
      <w:r>
        <w:rPr>
          <w:rFonts w:ascii="Minion Pro" w:hAnsi="Minion Pro"/>
          <w:color w:val="272727"/>
          <w:spacing w:val="-9"/>
          <w:sz w:val="18"/>
        </w:rPr>
        <w:t> </w:t>
      </w:r>
      <w:r>
        <w:rPr>
          <w:rFonts w:ascii="Minion Pro" w:hAnsi="Minion Pro"/>
          <w:color w:val="272727"/>
          <w:spacing w:val="-2"/>
          <w:sz w:val="18"/>
        </w:rPr>
        <w:t>changing</w:t>
      </w:r>
      <w:r>
        <w:rPr>
          <w:rFonts w:ascii="Minion Pro" w:hAnsi="Minion Pro"/>
          <w:color w:val="272727"/>
          <w:spacing w:val="-6"/>
          <w:sz w:val="18"/>
        </w:rPr>
        <w:t> </w:t>
      </w:r>
      <w:r>
        <w:rPr>
          <w:rFonts w:ascii="Minion Pro" w:hAnsi="Minion Pro"/>
          <w:color w:val="272727"/>
          <w:spacing w:val="-2"/>
          <w:sz w:val="18"/>
        </w:rPr>
        <w:t>the</w:t>
      </w:r>
      <w:r>
        <w:rPr>
          <w:rFonts w:ascii="Minion Pro" w:hAnsi="Minion Pro"/>
          <w:color w:val="272727"/>
          <w:spacing w:val="-8"/>
          <w:sz w:val="18"/>
        </w:rPr>
        <w:t> </w:t>
      </w:r>
      <w:r>
        <w:rPr>
          <w:rFonts w:ascii="Minion Pro" w:hAnsi="Minion Pro"/>
          <w:color w:val="272727"/>
          <w:spacing w:val="-2"/>
          <w:sz w:val="18"/>
        </w:rPr>
        <w:t>body</w:t>
      </w:r>
      <w:r>
        <w:rPr>
          <w:rFonts w:ascii="Minion Pro" w:hAnsi="Minion Pro"/>
          <w:color w:val="272727"/>
          <w:sz w:val="18"/>
        </w:rPr>
        <w:t> weight</w:t>
      </w:r>
      <w:r>
        <w:rPr>
          <w:rFonts w:ascii="Minion Pro" w:hAnsi="Minion Pro"/>
          <w:color w:val="272727"/>
          <w:spacing w:val="-4"/>
          <w:sz w:val="18"/>
        </w:rPr>
        <w:t> </w:t>
      </w:r>
      <w:r>
        <w:rPr>
          <w:rFonts w:ascii="Minion Pro" w:hAnsi="Minion Pro"/>
          <w:color w:val="272727"/>
          <w:sz w:val="18"/>
        </w:rPr>
        <w:t>independently</w:t>
      </w:r>
      <w:r>
        <w:rPr>
          <w:rFonts w:ascii="Minion Pro" w:hAnsi="Minion Pro"/>
          <w:color w:val="272727"/>
          <w:spacing w:val="-4"/>
          <w:sz w:val="18"/>
        </w:rPr>
        <w:t> </w:t>
      </w:r>
      <w:r>
        <w:rPr>
          <w:rFonts w:ascii="Minion Pro" w:hAnsi="Minion Pro"/>
          <w:color w:val="272727"/>
          <w:sz w:val="18"/>
        </w:rPr>
        <w:t>on</w:t>
      </w:r>
      <w:r>
        <w:rPr>
          <w:rFonts w:ascii="Minion Pro" w:hAnsi="Minion Pro"/>
          <w:color w:val="272727"/>
          <w:spacing w:val="-4"/>
          <w:sz w:val="18"/>
        </w:rPr>
        <w:t> </w:t>
      </w:r>
      <w:r>
        <w:rPr>
          <w:rFonts w:ascii="Minion Pro" w:hAnsi="Minion Pro"/>
          <w:color w:val="272727"/>
          <w:sz w:val="18"/>
        </w:rPr>
        <w:t>different</w:t>
      </w:r>
      <w:r>
        <w:rPr>
          <w:rFonts w:ascii="Minion Pro" w:hAnsi="Minion Pro"/>
          <w:color w:val="272727"/>
          <w:spacing w:val="-4"/>
          <w:sz w:val="18"/>
        </w:rPr>
        <w:t> </w:t>
      </w:r>
      <w:r>
        <w:rPr>
          <w:rFonts w:ascii="Minion Pro" w:hAnsi="Minion Pro"/>
          <w:color w:val="272727"/>
          <w:sz w:val="18"/>
        </w:rPr>
        <w:t>body</w:t>
      </w:r>
      <w:r>
        <w:rPr>
          <w:rFonts w:ascii="Minion Pro" w:hAnsi="Minion Pro"/>
          <w:color w:val="272727"/>
          <w:spacing w:val="-5"/>
          <w:sz w:val="18"/>
        </w:rPr>
        <w:t> </w:t>
      </w:r>
      <w:r>
        <w:rPr>
          <w:rFonts w:ascii="Minion Pro" w:hAnsi="Minion Pro"/>
          <w:color w:val="272727"/>
          <w:sz w:val="18"/>
        </w:rPr>
        <w:t>parts</w:t>
      </w:r>
      <w:r>
        <w:rPr>
          <w:rFonts w:ascii="Minion Pro" w:hAnsi="Minion Pro"/>
          <w:color w:val="272727"/>
          <w:spacing w:val="-4"/>
          <w:sz w:val="18"/>
        </w:rPr>
        <w:t> </w:t>
      </w:r>
      <w:r>
        <w:rPr>
          <w:rFonts w:ascii="Minion Pro" w:hAnsi="Minion Pro"/>
          <w:color w:val="272727"/>
          <w:sz w:val="18"/>
        </w:rPr>
        <w:t>considering different body tissue compositions.</w:t>
      </w:r>
    </w:p>
    <w:p>
      <w:pPr>
        <w:pStyle w:val="ListParagraph"/>
        <w:numPr>
          <w:ilvl w:val="3"/>
          <w:numId w:val="3"/>
        </w:numPr>
        <w:tabs>
          <w:tab w:pos="481" w:val="left" w:leader="none"/>
          <w:tab w:pos="483" w:val="left" w:leader="none"/>
        </w:tabs>
        <w:spacing w:line="244" w:lineRule="auto" w:before="5" w:after="0"/>
        <w:ind w:left="483" w:right="51" w:hanging="159"/>
        <w:jc w:val="both"/>
        <w:rPr>
          <w:rFonts w:ascii="Minion Pro" w:hAnsi="Minion Pro"/>
          <w:sz w:val="18"/>
        </w:rPr>
      </w:pPr>
      <w:r>
        <w:rPr>
          <w:rFonts w:ascii="Minion Pro" w:hAnsi="Minion Pro"/>
          <w:color w:val="272727"/>
          <w:sz w:val="18"/>
        </w:rPr>
        <w:t>Body weight modi</w:t>
      </w:r>
      <w:r>
        <w:rPr>
          <w:rFonts w:ascii="Times New Roman" w:hAnsi="Times New Roman"/>
          <w:color w:val="272727"/>
          <w:sz w:val="18"/>
        </w:rPr>
        <w:t>fi</w:t>
      </w:r>
      <w:r>
        <w:rPr>
          <w:rFonts w:ascii="Minion Pro" w:hAnsi="Minion Pro"/>
          <w:color w:val="272727"/>
          <w:sz w:val="18"/>
        </w:rPr>
        <w:t>cations performed directly via </w:t>
      </w:r>
      <w:r>
        <w:rPr>
          <w:rFonts w:ascii="Minion Pro" w:hAnsi="Minion Pro"/>
          <w:color w:val="272727"/>
          <w:sz w:val="18"/>
        </w:rPr>
        <w:t>a hardware input device or body gestures should be preferred over virtual objects or buttons.</w:t>
      </w:r>
    </w:p>
    <w:p>
      <w:pPr>
        <w:pStyle w:val="BodyText"/>
        <w:spacing w:before="205"/>
        <w:rPr>
          <w:sz w:val="18"/>
        </w:rPr>
      </w:pPr>
    </w:p>
    <w:p>
      <w:pPr>
        <w:pStyle w:val="Heading5"/>
        <w:numPr>
          <w:ilvl w:val="1"/>
          <w:numId w:val="3"/>
        </w:numPr>
        <w:tabs>
          <w:tab w:pos="468" w:val="left" w:leader="none"/>
        </w:tabs>
        <w:spacing w:line="240" w:lineRule="auto" w:before="0" w:after="0"/>
        <w:ind w:left="468" w:right="0" w:hanging="415"/>
        <w:jc w:val="left"/>
      </w:pPr>
      <w:r>
        <w:rPr>
          <w:color w:val="272727"/>
          <w:spacing w:val="-2"/>
        </w:rPr>
        <w:t>Body</w:t>
      </w:r>
      <w:r>
        <w:rPr>
          <w:color w:val="272727"/>
          <w:spacing w:val="-6"/>
        </w:rPr>
        <w:t> </w:t>
      </w:r>
      <w:r>
        <w:rPr>
          <w:color w:val="272727"/>
          <w:spacing w:val="-2"/>
        </w:rPr>
        <w:t>image-related</w:t>
      </w:r>
      <w:r>
        <w:rPr>
          <w:color w:val="272727"/>
          <w:spacing w:val="-5"/>
        </w:rPr>
        <w:t> </w:t>
      </w:r>
      <w:r>
        <w:rPr>
          <w:color w:val="272727"/>
          <w:spacing w:val="-2"/>
        </w:rPr>
        <w:t>outcomes</w:t>
      </w:r>
    </w:p>
    <w:p>
      <w:pPr>
        <w:spacing w:line="247" w:lineRule="auto" w:before="270"/>
        <w:ind w:left="53" w:right="51" w:firstLine="278"/>
        <w:jc w:val="right"/>
        <w:rPr>
          <w:sz w:val="18"/>
        </w:rPr>
      </w:pPr>
      <w:r>
        <w:rPr>
          <w:color w:val="272727"/>
          <w:sz w:val="18"/>
        </w:rPr>
        <w:t>The</w:t>
      </w:r>
      <w:r>
        <w:rPr>
          <w:color w:val="272727"/>
          <w:spacing w:val="64"/>
          <w:sz w:val="18"/>
        </w:rPr>
        <w:t> </w:t>
      </w:r>
      <w:r>
        <w:rPr>
          <w:color w:val="272727"/>
          <w:sz w:val="18"/>
        </w:rPr>
        <w:t>comparison</w:t>
      </w:r>
      <w:r>
        <w:rPr>
          <w:color w:val="272727"/>
          <w:spacing w:val="59"/>
          <w:sz w:val="18"/>
        </w:rPr>
        <w:t> </w:t>
      </w:r>
      <w:r>
        <w:rPr>
          <w:color w:val="272727"/>
          <w:sz w:val="18"/>
        </w:rPr>
        <w:t>of</w:t>
      </w:r>
      <w:r>
        <w:rPr>
          <w:color w:val="272727"/>
          <w:spacing w:val="59"/>
          <w:sz w:val="18"/>
        </w:rPr>
        <w:t> </w:t>
      </w:r>
      <w:r>
        <w:rPr>
          <w:color w:val="272727"/>
          <w:sz w:val="18"/>
        </w:rPr>
        <w:t>body</w:t>
      </w:r>
      <w:r>
        <w:rPr>
          <w:color w:val="272727"/>
          <w:spacing w:val="59"/>
          <w:sz w:val="18"/>
        </w:rPr>
        <w:t> </w:t>
      </w:r>
      <w:r>
        <w:rPr>
          <w:color w:val="272727"/>
          <w:sz w:val="18"/>
        </w:rPr>
        <w:t>awareness</w:t>
      </w:r>
      <w:r>
        <w:rPr>
          <w:color w:val="272727"/>
          <w:spacing w:val="59"/>
          <w:sz w:val="18"/>
        </w:rPr>
        <w:t> </w:t>
      </w:r>
      <w:r>
        <w:rPr>
          <w:color w:val="272727"/>
          <w:sz w:val="18"/>
        </w:rPr>
        <w:t>between</w:t>
      </w:r>
      <w:r>
        <w:rPr>
          <w:color w:val="272727"/>
          <w:spacing w:val="59"/>
          <w:sz w:val="18"/>
        </w:rPr>
        <w:t> </w:t>
      </w:r>
      <w:r>
        <w:rPr>
          <w:color w:val="272727"/>
          <w:sz w:val="18"/>
        </w:rPr>
        <w:t>the</w:t>
      </w:r>
      <w:r>
        <w:rPr>
          <w:color w:val="272727"/>
          <w:spacing w:val="59"/>
          <w:sz w:val="18"/>
        </w:rPr>
        <w:t> </w:t>
      </w:r>
      <w:r>
        <w:rPr>
          <w:color w:val="272727"/>
          <w:sz w:val="18"/>
        </w:rPr>
        <w:t>three </w:t>
      </w:r>
      <w:r>
        <w:rPr>
          <w:color w:val="272727"/>
          <w:spacing w:val="-2"/>
          <w:sz w:val="18"/>
        </w:rPr>
        <w:t>modi</w:t>
      </w:r>
      <w:r>
        <w:rPr>
          <w:rFonts w:ascii="Times New Roman" w:hAnsi="Times New Roman"/>
          <w:color w:val="272727"/>
          <w:spacing w:val="-2"/>
          <w:sz w:val="18"/>
        </w:rPr>
        <w:t>fi</w:t>
      </w:r>
      <w:r>
        <w:rPr>
          <w:color w:val="272727"/>
          <w:spacing w:val="-2"/>
          <w:sz w:val="18"/>
        </w:rPr>
        <w:t>cation</w:t>
      </w:r>
      <w:r>
        <w:rPr>
          <w:color w:val="272727"/>
          <w:spacing w:val="49"/>
          <w:sz w:val="18"/>
        </w:rPr>
        <w:t> </w:t>
      </w:r>
      <w:r>
        <w:rPr>
          <w:color w:val="272727"/>
          <w:spacing w:val="-2"/>
          <w:sz w:val="18"/>
        </w:rPr>
        <w:t>methods</w:t>
      </w:r>
      <w:r>
        <w:rPr>
          <w:color w:val="272727"/>
          <w:spacing w:val="49"/>
          <w:sz w:val="18"/>
        </w:rPr>
        <w:t> </w:t>
      </w:r>
      <w:r>
        <w:rPr>
          <w:color w:val="272727"/>
          <w:spacing w:val="-2"/>
          <w:sz w:val="18"/>
        </w:rPr>
        <w:t>indicated</w:t>
      </w:r>
      <w:r>
        <w:rPr>
          <w:color w:val="272727"/>
          <w:spacing w:val="49"/>
          <w:sz w:val="18"/>
        </w:rPr>
        <w:t> </w:t>
      </w:r>
      <w:r>
        <w:rPr>
          <w:color w:val="272727"/>
          <w:spacing w:val="-2"/>
          <w:sz w:val="18"/>
        </w:rPr>
        <w:t>a</w:t>
      </w:r>
      <w:r>
        <w:rPr>
          <w:color w:val="272727"/>
          <w:spacing w:val="50"/>
          <w:sz w:val="18"/>
        </w:rPr>
        <w:t> </w:t>
      </w:r>
      <w:r>
        <w:rPr>
          <w:color w:val="272727"/>
          <w:spacing w:val="-2"/>
          <w:sz w:val="18"/>
        </w:rPr>
        <w:t>higher</w:t>
      </w:r>
      <w:r>
        <w:rPr>
          <w:color w:val="272727"/>
          <w:spacing w:val="49"/>
          <w:sz w:val="18"/>
        </w:rPr>
        <w:t> </w:t>
      </w:r>
      <w:r>
        <w:rPr>
          <w:color w:val="272727"/>
          <w:spacing w:val="-2"/>
          <w:sz w:val="18"/>
        </w:rPr>
        <w:t>body</w:t>
      </w:r>
      <w:r>
        <w:rPr>
          <w:color w:val="272727"/>
          <w:spacing w:val="49"/>
          <w:sz w:val="18"/>
        </w:rPr>
        <w:t> </w:t>
      </w:r>
      <w:r>
        <w:rPr>
          <w:color w:val="272727"/>
          <w:spacing w:val="-2"/>
          <w:sz w:val="18"/>
        </w:rPr>
        <w:t>awareness</w:t>
      </w:r>
      <w:r>
        <w:rPr>
          <w:color w:val="272727"/>
          <w:spacing w:val="49"/>
          <w:sz w:val="18"/>
        </w:rPr>
        <w:t> </w:t>
      </w:r>
      <w:r>
        <w:rPr>
          <w:color w:val="272727"/>
          <w:spacing w:val="-2"/>
          <w:sz w:val="18"/>
        </w:rPr>
        <w:t>in</w:t>
      </w:r>
      <w:r>
        <w:rPr>
          <w:color w:val="272727"/>
          <w:sz w:val="18"/>
        </w:rPr>
        <w:t> </w:t>
      </w:r>
      <w:r>
        <w:rPr>
          <w:color w:val="272727"/>
          <w:spacing w:val="-4"/>
          <w:sz w:val="18"/>
        </w:rPr>
        <w:t>joystick</w:t>
      </w:r>
      <w:r>
        <w:rPr>
          <w:color w:val="272727"/>
          <w:spacing w:val="25"/>
          <w:sz w:val="18"/>
        </w:rPr>
        <w:t> </w:t>
      </w:r>
      <w:r>
        <w:rPr>
          <w:color w:val="272727"/>
          <w:spacing w:val="-4"/>
          <w:sz w:val="18"/>
        </w:rPr>
        <w:t>interaction</w:t>
      </w:r>
      <w:r>
        <w:rPr>
          <w:color w:val="272727"/>
          <w:spacing w:val="25"/>
          <w:sz w:val="18"/>
        </w:rPr>
        <w:t> </w:t>
      </w:r>
      <w:r>
        <w:rPr>
          <w:color w:val="272727"/>
          <w:spacing w:val="-4"/>
          <w:sz w:val="18"/>
        </w:rPr>
        <w:t>compared</w:t>
      </w:r>
      <w:r>
        <w:rPr>
          <w:color w:val="272727"/>
          <w:spacing w:val="25"/>
          <w:sz w:val="18"/>
        </w:rPr>
        <w:t> </w:t>
      </w:r>
      <w:r>
        <w:rPr>
          <w:color w:val="272727"/>
          <w:spacing w:val="-4"/>
          <w:sz w:val="18"/>
        </w:rPr>
        <w:t>to</w:t>
      </w:r>
      <w:r>
        <w:rPr>
          <w:color w:val="272727"/>
          <w:spacing w:val="24"/>
          <w:sz w:val="18"/>
        </w:rPr>
        <w:t> </w:t>
      </w:r>
      <w:r>
        <w:rPr>
          <w:color w:val="272727"/>
          <w:spacing w:val="-4"/>
          <w:sz w:val="18"/>
        </w:rPr>
        <w:t>gestures</w:t>
      </w:r>
      <w:r>
        <w:rPr>
          <w:color w:val="272727"/>
          <w:spacing w:val="24"/>
          <w:sz w:val="18"/>
        </w:rPr>
        <w:t> </w:t>
      </w:r>
      <w:r>
        <w:rPr>
          <w:color w:val="272727"/>
          <w:spacing w:val="-4"/>
          <w:sz w:val="18"/>
        </w:rPr>
        <w:t>and</w:t>
      </w:r>
      <w:r>
        <w:rPr>
          <w:color w:val="272727"/>
          <w:spacing w:val="24"/>
          <w:sz w:val="18"/>
        </w:rPr>
        <w:t> </w:t>
      </w:r>
      <w:r>
        <w:rPr>
          <w:color w:val="272727"/>
          <w:spacing w:val="-4"/>
          <w:sz w:val="18"/>
        </w:rPr>
        <w:t>objects.</w:t>
      </w:r>
      <w:r>
        <w:rPr>
          <w:color w:val="272727"/>
          <w:spacing w:val="25"/>
          <w:sz w:val="18"/>
        </w:rPr>
        <w:t> </w:t>
      </w:r>
      <w:r>
        <w:rPr>
          <w:color w:val="272727"/>
          <w:spacing w:val="-4"/>
          <w:sz w:val="18"/>
        </w:rPr>
        <w:t>However,</w:t>
      </w:r>
      <w:r>
        <w:rPr>
          <w:color w:val="272727"/>
          <w:sz w:val="18"/>
        </w:rPr>
        <w:t> </w:t>
      </w:r>
      <w:r>
        <w:rPr>
          <w:color w:val="272727"/>
          <w:spacing w:val="-2"/>
          <w:sz w:val="18"/>
        </w:rPr>
        <w:t>the</w:t>
      </w:r>
      <w:r>
        <w:rPr>
          <w:color w:val="272727"/>
          <w:spacing w:val="12"/>
          <w:sz w:val="18"/>
        </w:rPr>
        <w:t> </w:t>
      </w:r>
      <w:r>
        <w:rPr>
          <w:color w:val="272727"/>
          <w:spacing w:val="-2"/>
          <w:sz w:val="18"/>
        </w:rPr>
        <w:t>reported</w:t>
      </w:r>
      <w:r>
        <w:rPr>
          <w:color w:val="272727"/>
          <w:spacing w:val="13"/>
          <w:sz w:val="18"/>
        </w:rPr>
        <w:t> </w:t>
      </w:r>
      <w:r>
        <w:rPr>
          <w:color w:val="272727"/>
          <w:spacing w:val="-2"/>
          <w:sz w:val="18"/>
        </w:rPr>
        <w:t>effects</w:t>
      </w:r>
      <w:r>
        <w:rPr>
          <w:color w:val="272727"/>
          <w:spacing w:val="12"/>
          <w:sz w:val="18"/>
        </w:rPr>
        <w:t> </w:t>
      </w:r>
      <w:r>
        <w:rPr>
          <w:color w:val="272727"/>
          <w:spacing w:val="-2"/>
          <w:sz w:val="18"/>
        </w:rPr>
        <w:t>of</w:t>
      </w:r>
      <w:r>
        <w:rPr>
          <w:color w:val="272727"/>
          <w:spacing w:val="12"/>
          <w:sz w:val="18"/>
        </w:rPr>
        <w:t> </w:t>
      </w:r>
      <w:r>
        <w:rPr>
          <w:color w:val="272727"/>
          <w:spacing w:val="-2"/>
          <w:sz w:val="18"/>
        </w:rPr>
        <w:t>the</w:t>
      </w:r>
      <w:r>
        <w:rPr>
          <w:color w:val="272727"/>
          <w:spacing w:val="12"/>
          <w:sz w:val="18"/>
        </w:rPr>
        <w:t> </w:t>
      </w:r>
      <w:r>
        <w:rPr>
          <w:color w:val="272727"/>
          <w:spacing w:val="-2"/>
          <w:sz w:val="18"/>
        </w:rPr>
        <w:t>VR</w:t>
      </w:r>
      <w:r>
        <w:rPr>
          <w:color w:val="272727"/>
          <w:spacing w:val="12"/>
          <w:sz w:val="18"/>
        </w:rPr>
        <w:t> </w:t>
      </w:r>
      <w:r>
        <w:rPr>
          <w:color w:val="272727"/>
          <w:spacing w:val="-2"/>
          <w:sz w:val="18"/>
        </w:rPr>
        <w:t>exposure</w:t>
      </w:r>
      <w:r>
        <w:rPr>
          <w:color w:val="272727"/>
          <w:spacing w:val="12"/>
          <w:sz w:val="18"/>
        </w:rPr>
        <w:t> </w:t>
      </w:r>
      <w:r>
        <w:rPr>
          <w:color w:val="272727"/>
          <w:spacing w:val="-2"/>
          <w:sz w:val="18"/>
        </w:rPr>
        <w:t>on</w:t>
      </w:r>
      <w:r>
        <w:rPr>
          <w:color w:val="272727"/>
          <w:spacing w:val="12"/>
          <w:sz w:val="18"/>
        </w:rPr>
        <w:t> </w:t>
      </w:r>
      <w:r>
        <w:rPr>
          <w:color w:val="272727"/>
          <w:spacing w:val="-2"/>
          <w:sz w:val="18"/>
        </w:rPr>
        <w:t>body</w:t>
      </w:r>
      <w:r>
        <w:rPr>
          <w:color w:val="272727"/>
          <w:spacing w:val="13"/>
          <w:sz w:val="18"/>
        </w:rPr>
        <w:t> </w:t>
      </w:r>
      <w:r>
        <w:rPr>
          <w:color w:val="272727"/>
          <w:spacing w:val="-2"/>
          <w:sz w:val="18"/>
        </w:rPr>
        <w:t>awareness</w:t>
      </w:r>
      <w:r>
        <w:rPr>
          <w:color w:val="272727"/>
          <w:spacing w:val="12"/>
          <w:sz w:val="18"/>
        </w:rPr>
        <w:t> </w:t>
      </w:r>
      <w:r>
        <w:rPr>
          <w:color w:val="272727"/>
          <w:spacing w:val="-2"/>
          <w:sz w:val="18"/>
        </w:rPr>
        <w:t>and</w:t>
      </w:r>
      <w:r>
        <w:rPr>
          <w:color w:val="272727"/>
          <w:sz w:val="18"/>
        </w:rPr>
        <w:t> </w:t>
      </w:r>
      <w:r>
        <w:rPr>
          <w:color w:val="272727"/>
          <w:spacing w:val="-2"/>
          <w:sz w:val="18"/>
        </w:rPr>
        <w:t>affect</w:t>
      </w:r>
      <w:r>
        <w:rPr>
          <w:color w:val="272727"/>
          <w:spacing w:val="21"/>
          <w:sz w:val="18"/>
        </w:rPr>
        <w:t> </w:t>
      </w:r>
      <w:r>
        <w:rPr>
          <w:color w:val="272727"/>
          <w:spacing w:val="-2"/>
          <w:sz w:val="18"/>
        </w:rPr>
        <w:t>towards</w:t>
      </w:r>
      <w:r>
        <w:rPr>
          <w:color w:val="272727"/>
          <w:spacing w:val="21"/>
          <w:sz w:val="18"/>
        </w:rPr>
        <w:t> </w:t>
      </w:r>
      <w:r>
        <w:rPr>
          <w:color w:val="272727"/>
          <w:spacing w:val="-2"/>
          <w:sz w:val="18"/>
        </w:rPr>
        <w:t>the</w:t>
      </w:r>
      <w:r>
        <w:rPr>
          <w:color w:val="272727"/>
          <w:spacing w:val="21"/>
          <w:sz w:val="18"/>
        </w:rPr>
        <w:t> </w:t>
      </w:r>
      <w:r>
        <w:rPr>
          <w:color w:val="272727"/>
          <w:spacing w:val="-2"/>
          <w:sz w:val="18"/>
        </w:rPr>
        <w:t>body</w:t>
      </w:r>
      <w:r>
        <w:rPr>
          <w:color w:val="272727"/>
          <w:spacing w:val="21"/>
          <w:sz w:val="18"/>
        </w:rPr>
        <w:t> </w:t>
      </w:r>
      <w:r>
        <w:rPr>
          <w:color w:val="272727"/>
          <w:spacing w:val="-2"/>
          <w:sz w:val="18"/>
        </w:rPr>
        <w:t>were</w:t>
      </w:r>
      <w:r>
        <w:rPr>
          <w:color w:val="272727"/>
          <w:spacing w:val="21"/>
          <w:sz w:val="18"/>
        </w:rPr>
        <w:t> </w:t>
      </w:r>
      <w:r>
        <w:rPr>
          <w:color w:val="272727"/>
          <w:spacing w:val="-2"/>
          <w:sz w:val="18"/>
        </w:rPr>
        <w:t>very</w:t>
      </w:r>
      <w:r>
        <w:rPr>
          <w:color w:val="272727"/>
          <w:spacing w:val="21"/>
          <w:sz w:val="18"/>
        </w:rPr>
        <w:t> </w:t>
      </w:r>
      <w:r>
        <w:rPr>
          <w:color w:val="272727"/>
          <w:spacing w:val="-2"/>
          <w:sz w:val="18"/>
        </w:rPr>
        <w:t>individual,</w:t>
      </w:r>
      <w:r>
        <w:rPr>
          <w:color w:val="272727"/>
          <w:spacing w:val="21"/>
          <w:sz w:val="18"/>
        </w:rPr>
        <w:t> </w:t>
      </w:r>
      <w:r>
        <w:rPr>
          <w:color w:val="272727"/>
          <w:spacing w:val="-2"/>
          <w:sz w:val="18"/>
        </w:rPr>
        <w:t>with</w:t>
      </w:r>
      <w:r>
        <w:rPr>
          <w:color w:val="272727"/>
          <w:spacing w:val="21"/>
          <w:sz w:val="18"/>
        </w:rPr>
        <w:t> </w:t>
      </w:r>
      <w:r>
        <w:rPr>
          <w:color w:val="272727"/>
          <w:spacing w:val="-2"/>
          <w:sz w:val="18"/>
        </w:rPr>
        <w:t>participants</w:t>
      </w:r>
      <w:r>
        <w:rPr>
          <w:color w:val="272727"/>
          <w:sz w:val="18"/>
        </w:rPr>
        <w:t> </w:t>
      </w:r>
      <w:r>
        <w:rPr>
          <w:color w:val="272727"/>
          <w:spacing w:val="-4"/>
          <w:sz w:val="18"/>
        </w:rPr>
        <w:t>reporting either a loss or an increase of body awareness during the</w:t>
      </w:r>
      <w:r>
        <w:rPr>
          <w:color w:val="272727"/>
          <w:sz w:val="18"/>
        </w:rPr>
        <w:t> </w:t>
      </w:r>
      <w:r>
        <w:rPr>
          <w:color w:val="272727"/>
          <w:spacing w:val="-6"/>
          <w:sz w:val="18"/>
        </w:rPr>
        <w:t>experience.</w:t>
      </w:r>
      <w:r>
        <w:rPr>
          <w:color w:val="272727"/>
          <w:spacing w:val="-5"/>
          <w:sz w:val="18"/>
        </w:rPr>
        <w:t> </w:t>
      </w:r>
      <w:r>
        <w:rPr>
          <w:color w:val="272727"/>
          <w:spacing w:val="-6"/>
          <w:sz w:val="18"/>
        </w:rPr>
        <w:t>Future</w:t>
      </w:r>
      <w:r>
        <w:rPr>
          <w:color w:val="272727"/>
          <w:spacing w:val="-4"/>
          <w:sz w:val="18"/>
        </w:rPr>
        <w:t> </w:t>
      </w:r>
      <w:r>
        <w:rPr>
          <w:color w:val="272727"/>
          <w:spacing w:val="-6"/>
          <w:sz w:val="18"/>
        </w:rPr>
        <w:t>work</w:t>
      </w:r>
      <w:r>
        <w:rPr>
          <w:color w:val="272727"/>
          <w:spacing w:val="-4"/>
          <w:sz w:val="18"/>
        </w:rPr>
        <w:t> </w:t>
      </w:r>
      <w:r>
        <w:rPr>
          <w:color w:val="272727"/>
          <w:spacing w:val="-6"/>
          <w:sz w:val="18"/>
        </w:rPr>
        <w:t>with</w:t>
      </w:r>
      <w:r>
        <w:rPr>
          <w:color w:val="272727"/>
          <w:spacing w:val="-4"/>
          <w:sz w:val="18"/>
        </w:rPr>
        <w:t> </w:t>
      </w:r>
      <w:r>
        <w:rPr>
          <w:color w:val="272727"/>
          <w:spacing w:val="-6"/>
          <w:sz w:val="18"/>
        </w:rPr>
        <w:t>an</w:t>
      </w:r>
      <w:r>
        <w:rPr>
          <w:color w:val="272727"/>
          <w:spacing w:val="-5"/>
          <w:sz w:val="18"/>
        </w:rPr>
        <w:t> </w:t>
      </w:r>
      <w:r>
        <w:rPr>
          <w:color w:val="272727"/>
          <w:spacing w:val="-6"/>
          <w:sz w:val="18"/>
        </w:rPr>
        <w:t>increased</w:t>
      </w:r>
      <w:r>
        <w:rPr>
          <w:color w:val="272727"/>
          <w:spacing w:val="-4"/>
          <w:sz w:val="18"/>
        </w:rPr>
        <w:t> </w:t>
      </w:r>
      <w:r>
        <w:rPr>
          <w:color w:val="272727"/>
          <w:spacing w:val="-6"/>
          <w:sz w:val="18"/>
        </w:rPr>
        <w:t>sample</w:t>
      </w:r>
      <w:r>
        <w:rPr>
          <w:color w:val="272727"/>
          <w:spacing w:val="-4"/>
          <w:sz w:val="18"/>
        </w:rPr>
        <w:t> </w:t>
      </w:r>
      <w:r>
        <w:rPr>
          <w:color w:val="272727"/>
          <w:spacing w:val="-6"/>
          <w:sz w:val="18"/>
        </w:rPr>
        <w:t>size</w:t>
      </w:r>
      <w:r>
        <w:rPr>
          <w:color w:val="272727"/>
          <w:spacing w:val="-4"/>
          <w:sz w:val="18"/>
        </w:rPr>
        <w:t> </w:t>
      </w:r>
      <w:r>
        <w:rPr>
          <w:color w:val="272727"/>
          <w:spacing w:val="-6"/>
          <w:sz w:val="18"/>
        </w:rPr>
        <w:t>is</w:t>
      </w:r>
      <w:r>
        <w:rPr>
          <w:color w:val="272727"/>
          <w:spacing w:val="-4"/>
          <w:sz w:val="18"/>
        </w:rPr>
        <w:t> </w:t>
      </w:r>
      <w:r>
        <w:rPr>
          <w:color w:val="272727"/>
          <w:spacing w:val="-6"/>
          <w:sz w:val="18"/>
        </w:rPr>
        <w:t>necessary</w:t>
      </w:r>
      <w:r>
        <w:rPr>
          <w:color w:val="272727"/>
          <w:spacing w:val="-5"/>
          <w:sz w:val="18"/>
        </w:rPr>
        <w:t> </w:t>
      </w:r>
      <w:r>
        <w:rPr>
          <w:color w:val="272727"/>
          <w:spacing w:val="-6"/>
          <w:sz w:val="18"/>
        </w:rPr>
        <w:t>to</w:t>
      </w:r>
      <w:r>
        <w:rPr>
          <w:color w:val="272727"/>
          <w:sz w:val="18"/>
        </w:rPr>
        <w:t> </w:t>
      </w:r>
      <w:r>
        <w:rPr>
          <w:color w:val="272727"/>
          <w:spacing w:val="-8"/>
          <w:sz w:val="18"/>
        </w:rPr>
        <w:t>further</w:t>
      </w:r>
      <w:r>
        <w:rPr>
          <w:color w:val="272727"/>
          <w:sz w:val="18"/>
        </w:rPr>
        <w:t> </w:t>
      </w:r>
      <w:r>
        <w:rPr>
          <w:color w:val="272727"/>
          <w:spacing w:val="-8"/>
          <w:sz w:val="18"/>
        </w:rPr>
        <w:t>investigate</w:t>
      </w:r>
      <w:r>
        <w:rPr>
          <w:color w:val="272727"/>
          <w:sz w:val="18"/>
        </w:rPr>
        <w:t> </w:t>
      </w:r>
      <w:r>
        <w:rPr>
          <w:color w:val="272727"/>
          <w:spacing w:val="-8"/>
          <w:sz w:val="18"/>
        </w:rPr>
        <w:t>the</w:t>
      </w:r>
      <w:r>
        <w:rPr>
          <w:color w:val="272727"/>
          <w:sz w:val="18"/>
        </w:rPr>
        <w:t> </w:t>
      </w:r>
      <w:r>
        <w:rPr>
          <w:color w:val="272727"/>
          <w:spacing w:val="-8"/>
          <w:sz w:val="18"/>
        </w:rPr>
        <w:t>difference</w:t>
      </w:r>
      <w:r>
        <w:rPr>
          <w:color w:val="272727"/>
          <w:sz w:val="18"/>
        </w:rPr>
        <w:t> </w:t>
      </w:r>
      <w:r>
        <w:rPr>
          <w:color w:val="272727"/>
          <w:spacing w:val="-8"/>
          <w:sz w:val="18"/>
        </w:rPr>
        <w:t>between</w:t>
      </w:r>
      <w:r>
        <w:rPr>
          <w:color w:val="272727"/>
          <w:sz w:val="18"/>
        </w:rPr>
        <w:t> </w:t>
      </w:r>
      <w:r>
        <w:rPr>
          <w:color w:val="272727"/>
          <w:spacing w:val="-8"/>
          <w:sz w:val="18"/>
        </w:rPr>
        <w:t>the</w:t>
      </w:r>
      <w:r>
        <w:rPr>
          <w:color w:val="272727"/>
          <w:sz w:val="18"/>
        </w:rPr>
        <w:t> </w:t>
      </w:r>
      <w:r>
        <w:rPr>
          <w:color w:val="272727"/>
          <w:spacing w:val="-8"/>
          <w:sz w:val="18"/>
        </w:rPr>
        <w:t>conditions</w:t>
      </w:r>
      <w:r>
        <w:rPr>
          <w:color w:val="272727"/>
          <w:sz w:val="18"/>
        </w:rPr>
        <w:t> </w:t>
      </w:r>
      <w:r>
        <w:rPr>
          <w:color w:val="272727"/>
          <w:spacing w:val="-8"/>
          <w:sz w:val="18"/>
        </w:rPr>
        <w:t>and</w:t>
      </w:r>
      <w:r>
        <w:rPr>
          <w:color w:val="272727"/>
          <w:sz w:val="18"/>
        </w:rPr>
        <w:t> </w:t>
      </w:r>
      <w:r>
        <w:rPr>
          <w:color w:val="272727"/>
          <w:spacing w:val="-8"/>
          <w:sz w:val="18"/>
        </w:rPr>
        <w:t>whether</w:t>
      </w:r>
      <w:r>
        <w:rPr>
          <w:color w:val="272727"/>
          <w:sz w:val="18"/>
        </w:rPr>
        <w:t> </w:t>
      </w:r>
      <w:r>
        <w:rPr>
          <w:color w:val="272727"/>
          <w:spacing w:val="-2"/>
          <w:sz w:val="18"/>
        </w:rPr>
        <w:t>the</w:t>
      </w:r>
      <w:r>
        <w:rPr>
          <w:color w:val="272727"/>
          <w:spacing w:val="34"/>
          <w:sz w:val="18"/>
        </w:rPr>
        <w:t> </w:t>
      </w:r>
      <w:r>
        <w:rPr>
          <w:color w:val="272727"/>
          <w:spacing w:val="-2"/>
          <w:sz w:val="18"/>
        </w:rPr>
        <w:t>individual</w:t>
      </w:r>
      <w:r>
        <w:rPr>
          <w:color w:val="272727"/>
          <w:spacing w:val="35"/>
          <w:sz w:val="18"/>
        </w:rPr>
        <w:t> </w:t>
      </w:r>
      <w:r>
        <w:rPr>
          <w:color w:val="272727"/>
          <w:spacing w:val="-2"/>
          <w:sz w:val="18"/>
        </w:rPr>
        <w:t>differences</w:t>
      </w:r>
      <w:r>
        <w:rPr>
          <w:color w:val="272727"/>
          <w:spacing w:val="35"/>
          <w:sz w:val="18"/>
        </w:rPr>
        <w:t> </w:t>
      </w:r>
      <w:r>
        <w:rPr>
          <w:color w:val="272727"/>
          <w:spacing w:val="-2"/>
          <w:sz w:val="18"/>
        </w:rPr>
        <w:t>are</w:t>
      </w:r>
      <w:r>
        <w:rPr>
          <w:color w:val="272727"/>
          <w:spacing w:val="34"/>
          <w:sz w:val="18"/>
        </w:rPr>
        <w:t> </w:t>
      </w:r>
      <w:r>
        <w:rPr>
          <w:color w:val="272727"/>
          <w:spacing w:val="-2"/>
          <w:sz w:val="18"/>
        </w:rPr>
        <w:t>related</w:t>
      </w:r>
      <w:r>
        <w:rPr>
          <w:color w:val="272727"/>
          <w:spacing w:val="34"/>
          <w:sz w:val="18"/>
        </w:rPr>
        <w:t> </w:t>
      </w:r>
      <w:r>
        <w:rPr>
          <w:color w:val="272727"/>
          <w:spacing w:val="-2"/>
          <w:sz w:val="18"/>
        </w:rPr>
        <w:t>to</w:t>
      </w:r>
      <w:r>
        <w:rPr>
          <w:color w:val="272727"/>
          <w:spacing w:val="34"/>
          <w:sz w:val="18"/>
        </w:rPr>
        <w:t> </w:t>
      </w:r>
      <w:r>
        <w:rPr>
          <w:color w:val="272727"/>
          <w:spacing w:val="-2"/>
          <w:sz w:val="18"/>
        </w:rPr>
        <w:t>people</w:t>
      </w:r>
      <w:r>
        <w:rPr>
          <w:rFonts w:ascii="Lucida Sans" w:hAnsi="Lucida Sans"/>
          <w:color w:val="272727"/>
          <w:spacing w:val="-2"/>
          <w:sz w:val="18"/>
        </w:rPr>
        <w:t>’</w:t>
      </w:r>
      <w:r>
        <w:rPr>
          <w:color w:val="272727"/>
          <w:spacing w:val="-2"/>
          <w:sz w:val="18"/>
        </w:rPr>
        <w:t>s</w:t>
      </w:r>
      <w:r>
        <w:rPr>
          <w:color w:val="272727"/>
          <w:spacing w:val="35"/>
          <w:sz w:val="18"/>
        </w:rPr>
        <w:t> </w:t>
      </w:r>
      <w:r>
        <w:rPr>
          <w:color w:val="272727"/>
          <w:spacing w:val="-2"/>
          <w:sz w:val="18"/>
        </w:rPr>
        <w:t>overall</w:t>
      </w:r>
      <w:r>
        <w:rPr>
          <w:color w:val="272727"/>
          <w:spacing w:val="35"/>
          <w:sz w:val="18"/>
        </w:rPr>
        <w:t> </w:t>
      </w:r>
      <w:r>
        <w:rPr>
          <w:color w:val="272727"/>
          <w:spacing w:val="-2"/>
          <w:sz w:val="18"/>
        </w:rPr>
        <w:t>body</w:t>
      </w:r>
      <w:r>
        <w:rPr>
          <w:color w:val="272727"/>
          <w:sz w:val="18"/>
        </w:rPr>
        <w:t> </w:t>
      </w:r>
      <w:r>
        <w:rPr>
          <w:color w:val="272727"/>
          <w:spacing w:val="-2"/>
          <w:sz w:val="18"/>
        </w:rPr>
        <w:t>awareness,</w:t>
      </w:r>
      <w:r>
        <w:rPr>
          <w:color w:val="272727"/>
          <w:spacing w:val="16"/>
          <w:sz w:val="18"/>
        </w:rPr>
        <w:t> </w:t>
      </w:r>
      <w:r>
        <w:rPr>
          <w:color w:val="272727"/>
          <w:spacing w:val="-2"/>
          <w:sz w:val="18"/>
        </w:rPr>
        <w:t>as</w:t>
      </w:r>
      <w:r>
        <w:rPr>
          <w:color w:val="272727"/>
          <w:spacing w:val="17"/>
          <w:sz w:val="18"/>
        </w:rPr>
        <w:t> </w:t>
      </w:r>
      <w:r>
        <w:rPr>
          <w:color w:val="272727"/>
          <w:spacing w:val="-2"/>
          <w:sz w:val="18"/>
        </w:rPr>
        <w:t>proposed</w:t>
      </w:r>
      <w:r>
        <w:rPr>
          <w:color w:val="272727"/>
          <w:spacing w:val="17"/>
          <w:sz w:val="18"/>
        </w:rPr>
        <w:t> </w:t>
      </w:r>
      <w:r>
        <w:rPr>
          <w:color w:val="272727"/>
          <w:spacing w:val="-2"/>
          <w:sz w:val="18"/>
        </w:rPr>
        <w:t>by</w:t>
      </w:r>
      <w:r>
        <w:rPr>
          <w:color w:val="272727"/>
          <w:spacing w:val="16"/>
          <w:sz w:val="18"/>
        </w:rPr>
        <w:t> </w:t>
      </w:r>
      <w:hyperlink w:history="true" w:anchor="_bookmark222">
        <w:r>
          <w:rPr>
            <w:color w:val="D93133"/>
            <w:spacing w:val="-2"/>
            <w:sz w:val="18"/>
          </w:rPr>
          <w:t>Filippetti</w:t>
        </w:r>
        <w:r>
          <w:rPr>
            <w:color w:val="D93133"/>
            <w:spacing w:val="17"/>
            <w:sz w:val="18"/>
          </w:rPr>
          <w:t> </w:t>
        </w:r>
        <w:r>
          <w:rPr>
            <w:color w:val="D93133"/>
            <w:spacing w:val="-2"/>
            <w:sz w:val="18"/>
          </w:rPr>
          <w:t>and</w:t>
        </w:r>
        <w:r>
          <w:rPr>
            <w:color w:val="D93133"/>
            <w:spacing w:val="16"/>
            <w:sz w:val="18"/>
          </w:rPr>
          <w:t> </w:t>
        </w:r>
        <w:r>
          <w:rPr>
            <w:color w:val="D93133"/>
            <w:spacing w:val="-2"/>
            <w:sz w:val="18"/>
          </w:rPr>
          <w:t>Tsakiris</w:t>
        </w:r>
        <w:r>
          <w:rPr>
            <w:color w:val="D93133"/>
            <w:spacing w:val="16"/>
            <w:sz w:val="18"/>
          </w:rPr>
          <w:t> </w:t>
        </w:r>
        <w:r>
          <w:rPr>
            <w:color w:val="D93133"/>
            <w:spacing w:val="-2"/>
            <w:sz w:val="18"/>
          </w:rPr>
          <w:t>(2017)</w:t>
        </w:r>
      </w:hyperlink>
      <w:r>
        <w:rPr>
          <w:color w:val="272727"/>
          <w:spacing w:val="-2"/>
          <w:sz w:val="18"/>
        </w:rPr>
        <w:t>.</w:t>
      </w:r>
      <w:r>
        <w:rPr>
          <w:color w:val="272727"/>
          <w:spacing w:val="16"/>
          <w:sz w:val="18"/>
        </w:rPr>
        <w:t> </w:t>
      </w:r>
      <w:r>
        <w:rPr>
          <w:color w:val="272727"/>
          <w:spacing w:val="-2"/>
          <w:sz w:val="18"/>
        </w:rPr>
        <w:t>These</w:t>
      </w:r>
      <w:r>
        <w:rPr>
          <w:color w:val="272727"/>
          <w:sz w:val="18"/>
        </w:rPr>
        <w:t> </w:t>
      </w:r>
      <w:r>
        <w:rPr>
          <w:color w:val="272727"/>
          <w:spacing w:val="-2"/>
          <w:sz w:val="18"/>
        </w:rPr>
        <w:t>insights</w:t>
      </w:r>
      <w:r>
        <w:rPr>
          <w:color w:val="272727"/>
          <w:spacing w:val="4"/>
          <w:sz w:val="18"/>
        </w:rPr>
        <w:t> </w:t>
      </w:r>
      <w:r>
        <w:rPr>
          <w:color w:val="272727"/>
          <w:spacing w:val="-2"/>
          <w:sz w:val="18"/>
        </w:rPr>
        <w:t>will</w:t>
      </w:r>
      <w:r>
        <w:rPr>
          <w:color w:val="272727"/>
          <w:spacing w:val="3"/>
          <w:sz w:val="18"/>
        </w:rPr>
        <w:t> </w:t>
      </w:r>
      <w:r>
        <w:rPr>
          <w:color w:val="272727"/>
          <w:spacing w:val="-2"/>
          <w:sz w:val="18"/>
        </w:rPr>
        <w:t>be</w:t>
      </w:r>
      <w:r>
        <w:rPr>
          <w:color w:val="272727"/>
          <w:spacing w:val="4"/>
          <w:sz w:val="18"/>
        </w:rPr>
        <w:t> </w:t>
      </w:r>
      <w:r>
        <w:rPr>
          <w:color w:val="272727"/>
          <w:spacing w:val="-2"/>
          <w:sz w:val="18"/>
        </w:rPr>
        <w:t>crucial</w:t>
      </w:r>
      <w:r>
        <w:rPr>
          <w:color w:val="272727"/>
          <w:spacing w:val="3"/>
          <w:sz w:val="18"/>
        </w:rPr>
        <w:t> </w:t>
      </w:r>
      <w:r>
        <w:rPr>
          <w:color w:val="272727"/>
          <w:spacing w:val="-2"/>
          <w:sz w:val="18"/>
        </w:rPr>
        <w:t>to</w:t>
      </w:r>
      <w:r>
        <w:rPr>
          <w:color w:val="272727"/>
          <w:spacing w:val="4"/>
          <w:sz w:val="18"/>
        </w:rPr>
        <w:t> </w:t>
      </w:r>
      <w:r>
        <w:rPr>
          <w:color w:val="272727"/>
          <w:spacing w:val="-2"/>
          <w:sz w:val="18"/>
        </w:rPr>
        <w:t>determine</w:t>
      </w:r>
      <w:r>
        <w:rPr>
          <w:color w:val="272727"/>
          <w:spacing w:val="4"/>
          <w:sz w:val="18"/>
        </w:rPr>
        <w:t> </w:t>
      </w:r>
      <w:r>
        <w:rPr>
          <w:color w:val="272727"/>
          <w:spacing w:val="-2"/>
          <w:sz w:val="18"/>
        </w:rPr>
        <w:t>what</w:t>
      </w:r>
      <w:r>
        <w:rPr>
          <w:color w:val="272727"/>
          <w:spacing w:val="4"/>
          <w:sz w:val="18"/>
        </w:rPr>
        <w:t> </w:t>
      </w:r>
      <w:r>
        <w:rPr>
          <w:color w:val="272727"/>
          <w:spacing w:val="-2"/>
          <w:sz w:val="18"/>
        </w:rPr>
        <w:t>effects</w:t>
      </w:r>
      <w:r>
        <w:rPr>
          <w:color w:val="272727"/>
          <w:spacing w:val="4"/>
          <w:sz w:val="18"/>
        </w:rPr>
        <w:t> </w:t>
      </w:r>
      <w:r>
        <w:rPr>
          <w:color w:val="272727"/>
          <w:spacing w:val="-2"/>
          <w:sz w:val="18"/>
        </w:rPr>
        <w:t>can</w:t>
      </w:r>
      <w:r>
        <w:rPr>
          <w:color w:val="272727"/>
          <w:spacing w:val="3"/>
          <w:sz w:val="18"/>
        </w:rPr>
        <w:t> </w:t>
      </w:r>
      <w:r>
        <w:rPr>
          <w:color w:val="272727"/>
          <w:spacing w:val="-2"/>
          <w:sz w:val="18"/>
        </w:rPr>
        <w:t>be</w:t>
      </w:r>
      <w:r>
        <w:rPr>
          <w:color w:val="272727"/>
          <w:spacing w:val="4"/>
          <w:sz w:val="18"/>
        </w:rPr>
        <w:t> </w:t>
      </w:r>
      <w:r>
        <w:rPr>
          <w:color w:val="272727"/>
          <w:spacing w:val="-2"/>
          <w:sz w:val="18"/>
        </w:rPr>
        <w:t>expected</w:t>
      </w:r>
      <w:r>
        <w:rPr>
          <w:color w:val="272727"/>
          <w:sz w:val="18"/>
        </w:rPr>
        <w:t> </w:t>
      </w:r>
      <w:r>
        <w:rPr>
          <w:color w:val="272727"/>
          <w:spacing w:val="-4"/>
          <w:sz w:val="18"/>
        </w:rPr>
        <w:t>for</w:t>
      </w:r>
      <w:r>
        <w:rPr>
          <w:color w:val="272727"/>
          <w:spacing w:val="-7"/>
          <w:sz w:val="18"/>
        </w:rPr>
        <w:t> </w:t>
      </w:r>
      <w:r>
        <w:rPr>
          <w:color w:val="272727"/>
          <w:spacing w:val="-4"/>
          <w:sz w:val="18"/>
        </w:rPr>
        <w:t>a</w:t>
      </w:r>
      <w:r>
        <w:rPr>
          <w:color w:val="272727"/>
          <w:spacing w:val="-6"/>
          <w:sz w:val="18"/>
        </w:rPr>
        <w:t> </w:t>
      </w:r>
      <w:r>
        <w:rPr>
          <w:color w:val="272727"/>
          <w:spacing w:val="-4"/>
          <w:sz w:val="18"/>
        </w:rPr>
        <w:t>target</w:t>
      </w:r>
      <w:r>
        <w:rPr>
          <w:color w:val="272727"/>
          <w:spacing w:val="-6"/>
          <w:sz w:val="18"/>
        </w:rPr>
        <w:t> </w:t>
      </w:r>
      <w:r>
        <w:rPr>
          <w:color w:val="272727"/>
          <w:spacing w:val="-4"/>
          <w:sz w:val="18"/>
        </w:rPr>
        <w:t>group</w:t>
      </w:r>
      <w:r>
        <w:rPr>
          <w:color w:val="272727"/>
          <w:spacing w:val="-6"/>
          <w:sz w:val="18"/>
        </w:rPr>
        <w:t> </w:t>
      </w:r>
      <w:r>
        <w:rPr>
          <w:color w:val="272727"/>
          <w:spacing w:val="-4"/>
          <w:sz w:val="18"/>
        </w:rPr>
        <w:t>with</w:t>
      </w:r>
      <w:r>
        <w:rPr>
          <w:color w:val="272727"/>
          <w:spacing w:val="-7"/>
          <w:sz w:val="18"/>
        </w:rPr>
        <w:t> </w:t>
      </w:r>
      <w:r>
        <w:rPr>
          <w:color w:val="272727"/>
          <w:spacing w:val="-4"/>
          <w:sz w:val="18"/>
        </w:rPr>
        <w:t>low</w:t>
      </w:r>
      <w:r>
        <w:rPr>
          <w:color w:val="272727"/>
          <w:spacing w:val="-6"/>
          <w:sz w:val="18"/>
        </w:rPr>
        <w:t> </w:t>
      </w:r>
      <w:r>
        <w:rPr>
          <w:color w:val="272727"/>
          <w:spacing w:val="-4"/>
          <w:sz w:val="18"/>
        </w:rPr>
        <w:t>body</w:t>
      </w:r>
      <w:r>
        <w:rPr>
          <w:color w:val="272727"/>
          <w:spacing w:val="-6"/>
          <w:sz w:val="18"/>
        </w:rPr>
        <w:t> </w:t>
      </w:r>
      <w:r>
        <w:rPr>
          <w:color w:val="272727"/>
          <w:spacing w:val="-4"/>
          <w:sz w:val="18"/>
        </w:rPr>
        <w:t>awareness</w:t>
      </w:r>
      <w:r>
        <w:rPr>
          <w:color w:val="272727"/>
          <w:spacing w:val="-6"/>
          <w:sz w:val="18"/>
        </w:rPr>
        <w:t> </w:t>
      </w:r>
      <w:r>
        <w:rPr>
          <w:color w:val="272727"/>
          <w:spacing w:val="-4"/>
          <w:sz w:val="18"/>
        </w:rPr>
        <w:t>or</w:t>
      </w:r>
      <w:r>
        <w:rPr>
          <w:color w:val="272727"/>
          <w:spacing w:val="-6"/>
          <w:sz w:val="18"/>
        </w:rPr>
        <w:t> </w:t>
      </w:r>
      <w:r>
        <w:rPr>
          <w:color w:val="272727"/>
          <w:spacing w:val="-4"/>
          <w:sz w:val="18"/>
        </w:rPr>
        <w:t>negative</w:t>
      </w:r>
      <w:r>
        <w:rPr>
          <w:color w:val="272727"/>
          <w:spacing w:val="-7"/>
          <w:sz w:val="18"/>
        </w:rPr>
        <w:t> </w:t>
      </w:r>
      <w:r>
        <w:rPr>
          <w:color w:val="272727"/>
          <w:spacing w:val="-4"/>
          <w:sz w:val="18"/>
        </w:rPr>
        <w:t>body</w:t>
      </w:r>
      <w:r>
        <w:rPr>
          <w:color w:val="272727"/>
          <w:spacing w:val="-6"/>
          <w:sz w:val="18"/>
        </w:rPr>
        <w:t> </w:t>
      </w:r>
      <w:r>
        <w:rPr>
          <w:color w:val="272727"/>
          <w:spacing w:val="-4"/>
          <w:sz w:val="18"/>
        </w:rPr>
        <w:t>image.</w:t>
      </w:r>
      <w:r>
        <w:rPr>
          <w:color w:val="272727"/>
          <w:sz w:val="18"/>
        </w:rPr>
        <w:t> In</w:t>
      </w:r>
      <w:r>
        <w:rPr>
          <w:color w:val="272727"/>
          <w:spacing w:val="-10"/>
          <w:sz w:val="18"/>
        </w:rPr>
        <w:t> </w:t>
      </w:r>
      <w:r>
        <w:rPr>
          <w:color w:val="272727"/>
          <w:sz w:val="18"/>
        </w:rPr>
        <w:t>contrast</w:t>
      </w:r>
      <w:r>
        <w:rPr>
          <w:color w:val="272727"/>
          <w:spacing w:val="-10"/>
          <w:sz w:val="18"/>
        </w:rPr>
        <w:t> </w:t>
      </w:r>
      <w:r>
        <w:rPr>
          <w:color w:val="272727"/>
          <w:sz w:val="18"/>
        </w:rPr>
        <w:t>to</w:t>
      </w:r>
      <w:r>
        <w:rPr>
          <w:color w:val="272727"/>
          <w:spacing w:val="-11"/>
          <w:sz w:val="18"/>
        </w:rPr>
        <w:t> </w:t>
      </w:r>
      <w:r>
        <w:rPr>
          <w:color w:val="272727"/>
          <w:sz w:val="18"/>
        </w:rPr>
        <w:t>body</w:t>
      </w:r>
      <w:r>
        <w:rPr>
          <w:color w:val="272727"/>
          <w:spacing w:val="-10"/>
          <w:sz w:val="18"/>
        </w:rPr>
        <w:t> </w:t>
      </w:r>
      <w:r>
        <w:rPr>
          <w:color w:val="272727"/>
          <w:sz w:val="18"/>
        </w:rPr>
        <w:t>awareness,</w:t>
      </w:r>
      <w:r>
        <w:rPr>
          <w:color w:val="272727"/>
          <w:spacing w:val="-10"/>
          <w:sz w:val="18"/>
        </w:rPr>
        <w:t> </w:t>
      </w:r>
      <w:r>
        <w:rPr>
          <w:color w:val="272727"/>
          <w:sz w:val="18"/>
        </w:rPr>
        <w:t>body</w:t>
      </w:r>
      <w:r>
        <w:rPr>
          <w:color w:val="272727"/>
          <w:spacing w:val="-10"/>
          <w:sz w:val="18"/>
        </w:rPr>
        <w:t> </w:t>
      </w:r>
      <w:r>
        <w:rPr>
          <w:color w:val="272727"/>
          <w:sz w:val="18"/>
        </w:rPr>
        <w:t>weight</w:t>
      </w:r>
      <w:r>
        <w:rPr>
          <w:color w:val="272727"/>
          <w:spacing w:val="-11"/>
          <w:sz w:val="18"/>
        </w:rPr>
        <w:t> </w:t>
      </w:r>
      <w:r>
        <w:rPr>
          <w:color w:val="272727"/>
          <w:sz w:val="18"/>
        </w:rPr>
        <w:t>estimations</w:t>
      </w:r>
      <w:r>
        <w:rPr>
          <w:color w:val="272727"/>
          <w:spacing w:val="-10"/>
          <w:sz w:val="18"/>
        </w:rPr>
        <w:t> </w:t>
      </w:r>
      <w:r>
        <w:rPr>
          <w:color w:val="272727"/>
          <w:sz w:val="18"/>
        </w:rPr>
        <w:t>did</w:t>
      </w:r>
      <w:r>
        <w:rPr>
          <w:color w:val="272727"/>
          <w:spacing w:val="-10"/>
          <w:sz w:val="18"/>
        </w:rPr>
        <w:t> </w:t>
      </w:r>
      <w:r>
        <w:rPr>
          <w:color w:val="272727"/>
          <w:sz w:val="18"/>
        </w:rPr>
        <w:t>not </w:t>
      </w:r>
      <w:r>
        <w:rPr>
          <w:color w:val="272727"/>
          <w:spacing w:val="-4"/>
          <w:sz w:val="18"/>
        </w:rPr>
        <w:t>differ</w:t>
      </w:r>
      <w:r>
        <w:rPr>
          <w:color w:val="272727"/>
          <w:spacing w:val="-7"/>
          <w:sz w:val="18"/>
        </w:rPr>
        <w:t> </w:t>
      </w:r>
      <w:r>
        <w:rPr>
          <w:color w:val="272727"/>
          <w:spacing w:val="-4"/>
          <w:sz w:val="18"/>
        </w:rPr>
        <w:t>between</w:t>
      </w:r>
      <w:r>
        <w:rPr>
          <w:color w:val="272727"/>
          <w:spacing w:val="-6"/>
          <w:sz w:val="18"/>
        </w:rPr>
        <w:t> </w:t>
      </w:r>
      <w:r>
        <w:rPr>
          <w:color w:val="272727"/>
          <w:spacing w:val="-4"/>
          <w:sz w:val="18"/>
        </w:rPr>
        <w:t>body</w:t>
      </w:r>
      <w:r>
        <w:rPr>
          <w:color w:val="272727"/>
          <w:spacing w:val="-6"/>
          <w:sz w:val="18"/>
        </w:rPr>
        <w:t> </w:t>
      </w:r>
      <w:r>
        <w:rPr>
          <w:color w:val="272727"/>
          <w:spacing w:val="-4"/>
          <w:sz w:val="18"/>
        </w:rPr>
        <w:t>weight</w:t>
      </w:r>
      <w:r>
        <w:rPr>
          <w:color w:val="272727"/>
          <w:spacing w:val="-6"/>
          <w:sz w:val="18"/>
        </w:rPr>
        <w:t> </w:t>
      </w:r>
      <w:r>
        <w:rPr>
          <w:color w:val="272727"/>
          <w:spacing w:val="-4"/>
          <w:sz w:val="18"/>
        </w:rPr>
        <w:t>modi</w:t>
      </w:r>
      <w:r>
        <w:rPr>
          <w:rFonts w:ascii="Times New Roman" w:hAnsi="Times New Roman"/>
          <w:color w:val="272727"/>
          <w:spacing w:val="-4"/>
          <w:sz w:val="18"/>
        </w:rPr>
        <w:t>fi</w:t>
      </w:r>
      <w:r>
        <w:rPr>
          <w:color w:val="272727"/>
          <w:spacing w:val="-4"/>
          <w:sz w:val="18"/>
        </w:rPr>
        <w:t>cation</w:t>
      </w:r>
      <w:r>
        <w:rPr>
          <w:color w:val="272727"/>
          <w:spacing w:val="-6"/>
          <w:sz w:val="18"/>
        </w:rPr>
        <w:t> </w:t>
      </w:r>
      <w:r>
        <w:rPr>
          <w:color w:val="272727"/>
          <w:spacing w:val="-4"/>
          <w:sz w:val="18"/>
        </w:rPr>
        <w:t>methods.</w:t>
      </w:r>
      <w:r>
        <w:rPr>
          <w:color w:val="272727"/>
          <w:spacing w:val="-5"/>
          <w:sz w:val="18"/>
        </w:rPr>
        <w:t> </w:t>
      </w:r>
      <w:r>
        <w:rPr>
          <w:color w:val="272727"/>
          <w:spacing w:val="-4"/>
          <w:sz w:val="18"/>
        </w:rPr>
        <w:t>However,</w:t>
      </w:r>
      <w:r>
        <w:rPr>
          <w:color w:val="272727"/>
          <w:spacing w:val="-6"/>
          <w:sz w:val="18"/>
        </w:rPr>
        <w:t> </w:t>
      </w:r>
      <w:r>
        <w:rPr>
          <w:color w:val="272727"/>
          <w:spacing w:val="-4"/>
          <w:sz w:val="18"/>
        </w:rPr>
        <w:t>when</w:t>
      </w:r>
      <w:r>
        <w:rPr>
          <w:color w:val="272727"/>
          <w:sz w:val="18"/>
        </w:rPr>
        <w:t> </w:t>
      </w:r>
      <w:r>
        <w:rPr>
          <w:color w:val="272727"/>
          <w:spacing w:val="-6"/>
          <w:sz w:val="18"/>
        </w:rPr>
        <w:t>comparing</w:t>
      </w:r>
      <w:r>
        <w:rPr>
          <w:color w:val="272727"/>
          <w:spacing w:val="-10"/>
          <w:sz w:val="18"/>
        </w:rPr>
        <w:t> </w:t>
      </w:r>
      <w:r>
        <w:rPr>
          <w:color w:val="272727"/>
          <w:spacing w:val="-6"/>
          <w:sz w:val="18"/>
        </w:rPr>
        <w:t>the</w:t>
      </w:r>
      <w:r>
        <w:rPr>
          <w:color w:val="272727"/>
          <w:spacing w:val="-11"/>
          <w:sz w:val="18"/>
        </w:rPr>
        <w:t> </w:t>
      </w:r>
      <w:r>
        <w:rPr>
          <w:color w:val="272727"/>
          <w:spacing w:val="-6"/>
          <w:sz w:val="18"/>
        </w:rPr>
        <w:t>accuracy</w:t>
      </w:r>
      <w:r>
        <w:rPr>
          <w:color w:val="272727"/>
          <w:spacing w:val="-10"/>
          <w:sz w:val="18"/>
        </w:rPr>
        <w:t> </w:t>
      </w:r>
      <w:r>
        <w:rPr>
          <w:color w:val="272727"/>
          <w:spacing w:val="-6"/>
          <w:sz w:val="18"/>
        </w:rPr>
        <w:t>of</w:t>
      </w:r>
      <w:r>
        <w:rPr>
          <w:color w:val="272727"/>
          <w:spacing w:val="-10"/>
          <w:sz w:val="18"/>
        </w:rPr>
        <w:t> </w:t>
      </w:r>
      <w:r>
        <w:rPr>
          <w:color w:val="272727"/>
          <w:spacing w:val="-6"/>
          <w:sz w:val="18"/>
        </w:rPr>
        <w:t>the</w:t>
      </w:r>
      <w:r>
        <w:rPr>
          <w:color w:val="272727"/>
          <w:spacing w:val="-10"/>
          <w:sz w:val="18"/>
        </w:rPr>
        <w:t> </w:t>
      </w:r>
      <w:r>
        <w:rPr>
          <w:color w:val="272727"/>
          <w:spacing w:val="-6"/>
          <w:sz w:val="18"/>
        </w:rPr>
        <w:t>type</w:t>
      </w:r>
      <w:r>
        <w:rPr>
          <w:color w:val="272727"/>
          <w:spacing w:val="-11"/>
          <w:sz w:val="18"/>
        </w:rPr>
        <w:t> </w:t>
      </w:r>
      <w:r>
        <w:rPr>
          <w:color w:val="272727"/>
          <w:spacing w:val="-6"/>
          <w:sz w:val="18"/>
        </w:rPr>
        <w:t>of</w:t>
      </w:r>
      <w:r>
        <w:rPr>
          <w:color w:val="272727"/>
          <w:spacing w:val="-10"/>
          <w:sz w:val="18"/>
        </w:rPr>
        <w:t> </w:t>
      </w:r>
      <w:r>
        <w:rPr>
          <w:color w:val="272727"/>
          <w:spacing w:val="-6"/>
          <w:sz w:val="18"/>
        </w:rPr>
        <w:t>estimations</w:t>
      </w:r>
      <w:r>
        <w:rPr>
          <w:color w:val="272727"/>
          <w:spacing w:val="-11"/>
          <w:sz w:val="18"/>
        </w:rPr>
        <w:t> </w:t>
      </w:r>
      <w:r>
        <w:rPr>
          <w:color w:val="272727"/>
          <w:spacing w:val="-6"/>
          <w:sz w:val="18"/>
        </w:rPr>
        <w:t>task,</w:t>
      </w:r>
      <w:r>
        <w:rPr>
          <w:color w:val="272727"/>
          <w:spacing w:val="-9"/>
          <w:sz w:val="18"/>
        </w:rPr>
        <w:t> </w:t>
      </w:r>
      <w:r>
        <w:rPr>
          <w:color w:val="272727"/>
          <w:spacing w:val="-6"/>
          <w:sz w:val="18"/>
        </w:rPr>
        <w:t>PET</w:t>
      </w:r>
      <w:r>
        <w:rPr>
          <w:color w:val="272727"/>
          <w:spacing w:val="-10"/>
          <w:sz w:val="18"/>
        </w:rPr>
        <w:t> </w:t>
      </w:r>
      <w:r>
        <w:rPr>
          <w:color w:val="272727"/>
          <w:spacing w:val="-6"/>
          <w:sz w:val="18"/>
        </w:rPr>
        <w:t>provided</w:t>
      </w:r>
      <w:r>
        <w:rPr>
          <w:color w:val="272727"/>
          <w:sz w:val="18"/>
        </w:rPr>
        <w:t> </w:t>
      </w:r>
      <w:r>
        <w:rPr>
          <w:color w:val="272727"/>
          <w:spacing w:val="-2"/>
          <w:sz w:val="18"/>
        </w:rPr>
        <w:t>more</w:t>
      </w:r>
      <w:r>
        <w:rPr>
          <w:color w:val="272727"/>
          <w:spacing w:val="3"/>
          <w:sz w:val="18"/>
        </w:rPr>
        <w:t> </w:t>
      </w:r>
      <w:r>
        <w:rPr>
          <w:color w:val="272727"/>
          <w:spacing w:val="-2"/>
          <w:sz w:val="18"/>
        </w:rPr>
        <w:t>accurate</w:t>
      </w:r>
      <w:r>
        <w:rPr>
          <w:color w:val="272727"/>
          <w:spacing w:val="5"/>
          <w:sz w:val="18"/>
        </w:rPr>
        <w:t> </w:t>
      </w:r>
      <w:r>
        <w:rPr>
          <w:color w:val="272727"/>
          <w:spacing w:val="-2"/>
          <w:sz w:val="18"/>
        </w:rPr>
        <w:t>estimates</w:t>
      </w:r>
      <w:r>
        <w:rPr>
          <w:color w:val="272727"/>
          <w:spacing w:val="5"/>
          <w:sz w:val="18"/>
        </w:rPr>
        <w:t> </w:t>
      </w:r>
      <w:r>
        <w:rPr>
          <w:color w:val="272727"/>
          <w:spacing w:val="-2"/>
          <w:sz w:val="18"/>
        </w:rPr>
        <w:t>than</w:t>
      </w:r>
      <w:r>
        <w:rPr>
          <w:color w:val="272727"/>
          <w:spacing w:val="5"/>
          <w:sz w:val="18"/>
        </w:rPr>
        <w:t> </w:t>
      </w:r>
      <w:r>
        <w:rPr>
          <w:color w:val="272727"/>
          <w:spacing w:val="-2"/>
          <w:sz w:val="18"/>
        </w:rPr>
        <w:t>AMT.</w:t>
      </w:r>
      <w:r>
        <w:rPr>
          <w:color w:val="272727"/>
          <w:spacing w:val="4"/>
          <w:sz w:val="18"/>
        </w:rPr>
        <w:t> </w:t>
      </w:r>
      <w:r>
        <w:rPr>
          <w:color w:val="272727"/>
          <w:spacing w:val="-2"/>
          <w:sz w:val="18"/>
        </w:rPr>
        <w:t>While</w:t>
      </w:r>
      <w:r>
        <w:rPr>
          <w:color w:val="272727"/>
          <w:spacing w:val="5"/>
          <w:sz w:val="18"/>
        </w:rPr>
        <w:t> </w:t>
      </w:r>
      <w:r>
        <w:rPr>
          <w:color w:val="272727"/>
          <w:spacing w:val="-2"/>
          <w:sz w:val="18"/>
        </w:rPr>
        <w:t>estimating</w:t>
      </w:r>
      <w:r>
        <w:rPr>
          <w:color w:val="272727"/>
          <w:spacing w:val="4"/>
          <w:sz w:val="18"/>
        </w:rPr>
        <w:t> </w:t>
      </w:r>
      <w:r>
        <w:rPr>
          <w:color w:val="272727"/>
          <w:spacing w:val="-2"/>
          <w:sz w:val="18"/>
        </w:rPr>
        <w:t>a</w:t>
      </w:r>
      <w:r>
        <w:rPr>
          <w:color w:val="272727"/>
          <w:spacing w:val="5"/>
          <w:sz w:val="18"/>
        </w:rPr>
        <w:t> </w:t>
      </w:r>
      <w:r>
        <w:rPr>
          <w:color w:val="272727"/>
          <w:spacing w:val="-2"/>
          <w:sz w:val="18"/>
        </w:rPr>
        <w:t>person</w:t>
      </w:r>
      <w:r>
        <w:rPr>
          <w:rFonts w:ascii="Lucida Sans" w:hAnsi="Lucida Sans"/>
          <w:color w:val="272727"/>
          <w:spacing w:val="-2"/>
          <w:sz w:val="18"/>
        </w:rPr>
        <w:t>’</w:t>
      </w:r>
      <w:r>
        <w:rPr>
          <w:color w:val="272727"/>
          <w:spacing w:val="-2"/>
          <w:sz w:val="18"/>
        </w:rPr>
        <w:t>s</w:t>
      </w:r>
      <w:r>
        <w:rPr>
          <w:color w:val="272727"/>
          <w:sz w:val="18"/>
        </w:rPr>
        <w:t> </w:t>
      </w:r>
      <w:r>
        <w:rPr>
          <w:color w:val="272727"/>
          <w:spacing w:val="-4"/>
          <w:sz w:val="18"/>
        </w:rPr>
        <w:t>weight</w:t>
      </w:r>
      <w:r>
        <w:rPr>
          <w:color w:val="272727"/>
          <w:spacing w:val="-7"/>
          <w:sz w:val="18"/>
        </w:rPr>
        <w:t> </w:t>
      </w:r>
      <w:r>
        <w:rPr>
          <w:color w:val="272727"/>
          <w:spacing w:val="-4"/>
          <w:sz w:val="18"/>
        </w:rPr>
        <w:t>based</w:t>
      </w:r>
      <w:r>
        <w:rPr>
          <w:color w:val="272727"/>
          <w:spacing w:val="-6"/>
          <w:sz w:val="18"/>
        </w:rPr>
        <w:t> </w:t>
      </w:r>
      <w:r>
        <w:rPr>
          <w:color w:val="272727"/>
          <w:spacing w:val="-4"/>
          <w:sz w:val="18"/>
        </w:rPr>
        <w:t>on</w:t>
      </w:r>
      <w:r>
        <w:rPr>
          <w:color w:val="272727"/>
          <w:spacing w:val="-6"/>
          <w:sz w:val="18"/>
        </w:rPr>
        <w:t> </w:t>
      </w:r>
      <w:r>
        <w:rPr>
          <w:color w:val="272727"/>
          <w:spacing w:val="-4"/>
          <w:sz w:val="18"/>
        </w:rPr>
        <w:t>their</w:t>
      </w:r>
      <w:r>
        <w:rPr>
          <w:color w:val="272727"/>
          <w:spacing w:val="-6"/>
          <w:sz w:val="18"/>
        </w:rPr>
        <w:t> </w:t>
      </w:r>
      <w:r>
        <w:rPr>
          <w:color w:val="272727"/>
          <w:spacing w:val="-4"/>
          <w:sz w:val="18"/>
        </w:rPr>
        <w:t>appearance</w:t>
      </w:r>
      <w:r>
        <w:rPr>
          <w:color w:val="272727"/>
          <w:spacing w:val="-7"/>
          <w:sz w:val="18"/>
        </w:rPr>
        <w:t> </w:t>
      </w:r>
      <w:r>
        <w:rPr>
          <w:color w:val="272727"/>
          <w:spacing w:val="-4"/>
          <w:sz w:val="18"/>
        </w:rPr>
        <w:t>is</w:t>
      </w:r>
      <w:r>
        <w:rPr>
          <w:color w:val="272727"/>
          <w:spacing w:val="-6"/>
          <w:sz w:val="18"/>
        </w:rPr>
        <w:t> </w:t>
      </w:r>
      <w:r>
        <w:rPr>
          <w:color w:val="272727"/>
          <w:spacing w:val="-4"/>
          <w:sz w:val="18"/>
        </w:rPr>
        <w:t>not</w:t>
      </w:r>
      <w:r>
        <w:rPr>
          <w:color w:val="272727"/>
          <w:spacing w:val="-6"/>
          <w:sz w:val="18"/>
        </w:rPr>
        <w:t> </w:t>
      </w:r>
      <w:r>
        <w:rPr>
          <w:color w:val="272727"/>
          <w:spacing w:val="-4"/>
          <w:sz w:val="18"/>
        </w:rPr>
        <w:t>an</w:t>
      </w:r>
      <w:r>
        <w:rPr>
          <w:color w:val="272727"/>
          <w:spacing w:val="-6"/>
          <w:sz w:val="18"/>
        </w:rPr>
        <w:t> </w:t>
      </w:r>
      <w:r>
        <w:rPr>
          <w:color w:val="272727"/>
          <w:spacing w:val="-4"/>
          <w:sz w:val="18"/>
        </w:rPr>
        <w:t>everyday</w:t>
      </w:r>
      <w:r>
        <w:rPr>
          <w:color w:val="272727"/>
          <w:spacing w:val="-6"/>
          <w:sz w:val="18"/>
        </w:rPr>
        <w:t> </w:t>
      </w:r>
      <w:r>
        <w:rPr>
          <w:color w:val="272727"/>
          <w:spacing w:val="-4"/>
          <w:sz w:val="18"/>
        </w:rPr>
        <w:t>task,</w:t>
      </w:r>
      <w:r>
        <w:rPr>
          <w:color w:val="272727"/>
          <w:spacing w:val="-7"/>
          <w:sz w:val="18"/>
        </w:rPr>
        <w:t> </w:t>
      </w:r>
      <w:r>
        <w:rPr>
          <w:color w:val="272727"/>
          <w:spacing w:val="-4"/>
          <w:sz w:val="18"/>
        </w:rPr>
        <w:t>it</w:t>
      </w:r>
      <w:r>
        <w:rPr>
          <w:color w:val="272727"/>
          <w:spacing w:val="-6"/>
          <w:sz w:val="18"/>
        </w:rPr>
        <w:t> </w:t>
      </w:r>
      <w:r>
        <w:rPr>
          <w:color w:val="272727"/>
          <w:spacing w:val="-4"/>
          <w:sz w:val="18"/>
        </w:rPr>
        <w:t>is</w:t>
      </w:r>
      <w:r>
        <w:rPr>
          <w:color w:val="272727"/>
          <w:spacing w:val="-6"/>
          <w:sz w:val="18"/>
        </w:rPr>
        <w:t> </w:t>
      </w:r>
      <w:r>
        <w:rPr>
          <w:color w:val="272727"/>
          <w:spacing w:val="-4"/>
          <w:sz w:val="18"/>
        </w:rPr>
        <w:t>surely</w:t>
      </w:r>
      <w:r>
        <w:rPr>
          <w:color w:val="272727"/>
          <w:sz w:val="18"/>
        </w:rPr>
        <w:t> </w:t>
      </w:r>
      <w:r>
        <w:rPr>
          <w:color w:val="272727"/>
          <w:spacing w:val="-4"/>
          <w:sz w:val="18"/>
        </w:rPr>
        <w:t>more</w:t>
      </w:r>
      <w:r>
        <w:rPr>
          <w:color w:val="272727"/>
          <w:spacing w:val="-6"/>
          <w:sz w:val="18"/>
        </w:rPr>
        <w:t> </w:t>
      </w:r>
      <w:r>
        <w:rPr>
          <w:color w:val="272727"/>
          <w:spacing w:val="-4"/>
          <w:sz w:val="18"/>
        </w:rPr>
        <w:t>common</w:t>
      </w:r>
      <w:r>
        <w:rPr>
          <w:color w:val="272727"/>
          <w:spacing w:val="-5"/>
          <w:sz w:val="18"/>
        </w:rPr>
        <w:t> </w:t>
      </w:r>
      <w:r>
        <w:rPr>
          <w:color w:val="272727"/>
          <w:spacing w:val="-4"/>
          <w:sz w:val="18"/>
        </w:rPr>
        <w:t>than</w:t>
      </w:r>
      <w:r>
        <w:rPr>
          <w:color w:val="272727"/>
          <w:spacing w:val="-5"/>
          <w:sz w:val="18"/>
        </w:rPr>
        <w:t> </w:t>
      </w:r>
      <w:r>
        <w:rPr>
          <w:color w:val="272727"/>
          <w:spacing w:val="-4"/>
          <w:sz w:val="18"/>
        </w:rPr>
        <w:t>actively</w:t>
      </w:r>
      <w:r>
        <w:rPr>
          <w:color w:val="272727"/>
          <w:spacing w:val="-6"/>
          <w:sz w:val="18"/>
        </w:rPr>
        <w:t> </w:t>
      </w:r>
      <w:r>
        <w:rPr>
          <w:color w:val="272727"/>
          <w:spacing w:val="-4"/>
          <w:sz w:val="18"/>
        </w:rPr>
        <w:t>modifying</w:t>
      </w:r>
      <w:r>
        <w:rPr>
          <w:color w:val="272727"/>
          <w:spacing w:val="-5"/>
          <w:sz w:val="18"/>
        </w:rPr>
        <w:t> </w:t>
      </w:r>
      <w:r>
        <w:rPr>
          <w:color w:val="272727"/>
          <w:spacing w:val="-4"/>
          <w:sz w:val="18"/>
        </w:rPr>
        <w:t>a</w:t>
      </w:r>
      <w:r>
        <w:rPr>
          <w:color w:val="272727"/>
          <w:spacing w:val="-6"/>
          <w:sz w:val="18"/>
        </w:rPr>
        <w:t> </w:t>
      </w:r>
      <w:r>
        <w:rPr>
          <w:color w:val="272727"/>
          <w:spacing w:val="-4"/>
          <w:sz w:val="18"/>
        </w:rPr>
        <w:t>(virtual)</w:t>
      </w:r>
      <w:r>
        <w:rPr>
          <w:color w:val="272727"/>
          <w:spacing w:val="-5"/>
          <w:sz w:val="18"/>
        </w:rPr>
        <w:t> </w:t>
      </w:r>
      <w:r>
        <w:rPr>
          <w:color w:val="272727"/>
          <w:spacing w:val="-4"/>
          <w:sz w:val="18"/>
        </w:rPr>
        <w:t>body</w:t>
      </w:r>
      <w:r>
        <w:rPr>
          <w:color w:val="272727"/>
          <w:spacing w:val="-5"/>
          <w:sz w:val="18"/>
        </w:rPr>
        <w:t> </w:t>
      </w:r>
      <w:r>
        <w:rPr>
          <w:color w:val="272727"/>
          <w:spacing w:val="-4"/>
          <w:sz w:val="18"/>
        </w:rPr>
        <w:t>to</w:t>
      </w:r>
      <w:r>
        <w:rPr>
          <w:color w:val="272727"/>
          <w:spacing w:val="-6"/>
          <w:sz w:val="18"/>
        </w:rPr>
        <w:t> </w:t>
      </w:r>
      <w:r>
        <w:rPr>
          <w:color w:val="272727"/>
          <w:spacing w:val="-4"/>
          <w:sz w:val="18"/>
        </w:rPr>
        <w:t>a</w:t>
      </w:r>
      <w:r>
        <w:rPr>
          <w:color w:val="272727"/>
          <w:spacing w:val="-6"/>
          <w:sz w:val="18"/>
        </w:rPr>
        <w:t> </w:t>
      </w:r>
      <w:r>
        <w:rPr>
          <w:color w:val="272727"/>
          <w:spacing w:val="-4"/>
          <w:sz w:val="18"/>
        </w:rPr>
        <w:t>certain</w:t>
      </w:r>
      <w:r>
        <w:rPr>
          <w:color w:val="272727"/>
          <w:sz w:val="18"/>
        </w:rPr>
        <w:t> </w:t>
      </w:r>
      <w:r>
        <w:rPr>
          <w:color w:val="272727"/>
          <w:spacing w:val="-2"/>
          <w:sz w:val="18"/>
        </w:rPr>
        <w:t>body</w:t>
      </w:r>
      <w:r>
        <w:rPr>
          <w:color w:val="272727"/>
          <w:spacing w:val="8"/>
          <w:sz w:val="18"/>
        </w:rPr>
        <w:t> </w:t>
      </w:r>
      <w:r>
        <w:rPr>
          <w:color w:val="272727"/>
          <w:spacing w:val="-2"/>
          <w:sz w:val="18"/>
        </w:rPr>
        <w:t>weight.</w:t>
      </w:r>
      <w:r>
        <w:rPr>
          <w:color w:val="272727"/>
          <w:spacing w:val="8"/>
          <w:sz w:val="18"/>
        </w:rPr>
        <w:t> </w:t>
      </w:r>
      <w:r>
        <w:rPr>
          <w:color w:val="272727"/>
          <w:spacing w:val="-2"/>
          <w:sz w:val="18"/>
        </w:rPr>
        <w:t>Thus,</w:t>
      </w:r>
      <w:r>
        <w:rPr>
          <w:color w:val="272727"/>
          <w:spacing w:val="8"/>
          <w:sz w:val="18"/>
        </w:rPr>
        <w:t> </w:t>
      </w:r>
      <w:r>
        <w:rPr>
          <w:color w:val="272727"/>
          <w:spacing w:val="-2"/>
          <w:sz w:val="18"/>
        </w:rPr>
        <w:t>the</w:t>
      </w:r>
      <w:r>
        <w:rPr>
          <w:color w:val="272727"/>
          <w:spacing w:val="8"/>
          <w:sz w:val="18"/>
        </w:rPr>
        <w:t> </w:t>
      </w:r>
      <w:r>
        <w:rPr>
          <w:color w:val="272727"/>
          <w:spacing w:val="-2"/>
          <w:sz w:val="18"/>
        </w:rPr>
        <w:t>difference</w:t>
      </w:r>
      <w:r>
        <w:rPr>
          <w:color w:val="272727"/>
          <w:spacing w:val="8"/>
          <w:sz w:val="18"/>
        </w:rPr>
        <w:t> </w:t>
      </w:r>
      <w:r>
        <w:rPr>
          <w:color w:val="272727"/>
          <w:spacing w:val="-2"/>
          <w:sz w:val="18"/>
        </w:rPr>
        <w:t>might</w:t>
      </w:r>
      <w:r>
        <w:rPr>
          <w:color w:val="272727"/>
          <w:spacing w:val="8"/>
          <w:sz w:val="18"/>
        </w:rPr>
        <w:t> </w:t>
      </w:r>
      <w:r>
        <w:rPr>
          <w:color w:val="272727"/>
          <w:spacing w:val="-2"/>
          <w:sz w:val="18"/>
        </w:rPr>
        <w:t>originate</w:t>
      </w:r>
      <w:r>
        <w:rPr>
          <w:color w:val="272727"/>
          <w:spacing w:val="8"/>
          <w:sz w:val="18"/>
        </w:rPr>
        <w:t> </w:t>
      </w:r>
      <w:r>
        <w:rPr>
          <w:color w:val="272727"/>
          <w:spacing w:val="-2"/>
          <w:sz w:val="18"/>
        </w:rPr>
        <w:t>in</w:t>
      </w:r>
      <w:r>
        <w:rPr>
          <w:color w:val="272727"/>
          <w:spacing w:val="8"/>
          <w:sz w:val="18"/>
        </w:rPr>
        <w:t> </w:t>
      </w:r>
      <w:r>
        <w:rPr>
          <w:color w:val="272727"/>
          <w:spacing w:val="-2"/>
          <w:sz w:val="18"/>
        </w:rPr>
        <w:t>the</w:t>
      </w:r>
      <w:r>
        <w:rPr>
          <w:color w:val="272727"/>
          <w:spacing w:val="8"/>
          <w:sz w:val="18"/>
        </w:rPr>
        <w:t> </w:t>
      </w:r>
      <w:r>
        <w:rPr>
          <w:color w:val="272727"/>
          <w:spacing w:val="-2"/>
          <w:sz w:val="18"/>
        </w:rPr>
        <w:t>relative</w:t>
      </w:r>
      <w:r>
        <w:rPr>
          <w:color w:val="272727"/>
          <w:sz w:val="18"/>
        </w:rPr>
        <w:t> </w:t>
      </w:r>
      <w:r>
        <w:rPr>
          <w:color w:val="272727"/>
          <w:spacing w:val="-2"/>
          <w:sz w:val="18"/>
        </w:rPr>
        <w:t>novelty</w:t>
      </w:r>
      <w:r>
        <w:rPr>
          <w:color w:val="272727"/>
          <w:spacing w:val="22"/>
          <w:sz w:val="18"/>
        </w:rPr>
        <w:t> </w:t>
      </w:r>
      <w:r>
        <w:rPr>
          <w:color w:val="272727"/>
          <w:spacing w:val="-2"/>
          <w:sz w:val="18"/>
        </w:rPr>
        <w:t>of</w:t>
      </w:r>
      <w:r>
        <w:rPr>
          <w:color w:val="272727"/>
          <w:spacing w:val="21"/>
          <w:sz w:val="18"/>
        </w:rPr>
        <w:t> </w:t>
      </w:r>
      <w:r>
        <w:rPr>
          <w:color w:val="272727"/>
          <w:spacing w:val="-2"/>
          <w:sz w:val="18"/>
        </w:rPr>
        <w:t>active</w:t>
      </w:r>
      <w:r>
        <w:rPr>
          <w:color w:val="272727"/>
          <w:spacing w:val="21"/>
          <w:sz w:val="18"/>
        </w:rPr>
        <w:t> </w:t>
      </w:r>
      <w:r>
        <w:rPr>
          <w:color w:val="272727"/>
          <w:spacing w:val="-2"/>
          <w:sz w:val="18"/>
        </w:rPr>
        <w:t>modi</w:t>
      </w:r>
      <w:r>
        <w:rPr>
          <w:rFonts w:ascii="Times New Roman" w:hAnsi="Times New Roman"/>
          <w:color w:val="272727"/>
          <w:spacing w:val="-2"/>
          <w:sz w:val="18"/>
        </w:rPr>
        <w:t>fi</w:t>
      </w:r>
      <w:r>
        <w:rPr>
          <w:color w:val="272727"/>
          <w:spacing w:val="-2"/>
          <w:sz w:val="18"/>
        </w:rPr>
        <w:t>cation</w:t>
      </w:r>
      <w:r>
        <w:rPr>
          <w:color w:val="272727"/>
          <w:spacing w:val="22"/>
          <w:sz w:val="18"/>
        </w:rPr>
        <w:t> </w:t>
      </w:r>
      <w:r>
        <w:rPr>
          <w:color w:val="272727"/>
          <w:spacing w:val="-2"/>
          <w:sz w:val="18"/>
        </w:rPr>
        <w:t>compared</w:t>
      </w:r>
      <w:r>
        <w:rPr>
          <w:color w:val="272727"/>
          <w:spacing w:val="21"/>
          <w:sz w:val="18"/>
        </w:rPr>
        <w:t> </w:t>
      </w:r>
      <w:r>
        <w:rPr>
          <w:color w:val="272727"/>
          <w:spacing w:val="-2"/>
          <w:sz w:val="18"/>
        </w:rPr>
        <w:t>to</w:t>
      </w:r>
      <w:r>
        <w:rPr>
          <w:color w:val="272727"/>
          <w:spacing w:val="22"/>
          <w:sz w:val="18"/>
        </w:rPr>
        <w:t> </w:t>
      </w:r>
      <w:r>
        <w:rPr>
          <w:color w:val="272727"/>
          <w:spacing w:val="-2"/>
          <w:sz w:val="18"/>
        </w:rPr>
        <w:t>passive</w:t>
      </w:r>
      <w:r>
        <w:rPr>
          <w:color w:val="272727"/>
          <w:spacing w:val="21"/>
          <w:sz w:val="18"/>
        </w:rPr>
        <w:t> </w:t>
      </w:r>
      <w:r>
        <w:rPr>
          <w:color w:val="272727"/>
          <w:spacing w:val="-2"/>
          <w:sz w:val="18"/>
        </w:rPr>
        <w:t>estimation.</w:t>
      </w:r>
      <w:r>
        <w:rPr>
          <w:color w:val="272727"/>
          <w:sz w:val="18"/>
        </w:rPr>
        <w:t> Another</w:t>
      </w:r>
      <w:r>
        <w:rPr>
          <w:color w:val="272727"/>
          <w:spacing w:val="40"/>
          <w:sz w:val="18"/>
        </w:rPr>
        <w:t> </w:t>
      </w:r>
      <w:r>
        <w:rPr>
          <w:color w:val="272727"/>
          <w:sz w:val="18"/>
        </w:rPr>
        <w:t>reason</w:t>
      </w:r>
      <w:r>
        <w:rPr>
          <w:color w:val="272727"/>
          <w:spacing w:val="40"/>
          <w:sz w:val="18"/>
        </w:rPr>
        <w:t> </w:t>
      </w:r>
      <w:r>
        <w:rPr>
          <w:color w:val="272727"/>
          <w:sz w:val="18"/>
        </w:rPr>
        <w:t>could</w:t>
      </w:r>
      <w:r>
        <w:rPr>
          <w:color w:val="272727"/>
          <w:spacing w:val="40"/>
          <w:sz w:val="18"/>
        </w:rPr>
        <w:t> </w:t>
      </w:r>
      <w:r>
        <w:rPr>
          <w:color w:val="272727"/>
          <w:sz w:val="18"/>
        </w:rPr>
        <w:t>be</w:t>
      </w:r>
      <w:r>
        <w:rPr>
          <w:color w:val="272727"/>
          <w:spacing w:val="40"/>
          <w:sz w:val="18"/>
        </w:rPr>
        <w:t> </w:t>
      </w:r>
      <w:r>
        <w:rPr>
          <w:color w:val="272727"/>
          <w:sz w:val="18"/>
        </w:rPr>
        <w:t>the</w:t>
      </w:r>
      <w:r>
        <w:rPr>
          <w:color w:val="272727"/>
          <w:spacing w:val="40"/>
          <w:sz w:val="18"/>
        </w:rPr>
        <w:t> </w:t>
      </w:r>
      <w:r>
        <w:rPr>
          <w:color w:val="272727"/>
          <w:sz w:val="18"/>
        </w:rPr>
        <w:t>different</w:t>
      </w:r>
      <w:r>
        <w:rPr>
          <w:color w:val="272727"/>
          <w:spacing w:val="40"/>
          <w:sz w:val="18"/>
        </w:rPr>
        <w:t> </w:t>
      </w:r>
      <w:r>
        <w:rPr>
          <w:color w:val="272727"/>
          <w:sz w:val="18"/>
        </w:rPr>
        <w:t>phrasing</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task instructions,</w:t>
      </w:r>
      <w:r>
        <w:rPr>
          <w:color w:val="272727"/>
          <w:spacing w:val="40"/>
          <w:sz w:val="18"/>
        </w:rPr>
        <w:t> </w:t>
      </w:r>
      <w:r>
        <w:rPr>
          <w:color w:val="272727"/>
          <w:sz w:val="18"/>
        </w:rPr>
        <w:t>which</w:t>
      </w:r>
      <w:r>
        <w:rPr>
          <w:color w:val="272727"/>
          <w:spacing w:val="40"/>
          <w:sz w:val="18"/>
        </w:rPr>
        <w:t> </w:t>
      </w:r>
      <w:r>
        <w:rPr>
          <w:color w:val="272727"/>
          <w:sz w:val="18"/>
        </w:rPr>
        <w:t>has</w:t>
      </w:r>
      <w:r>
        <w:rPr>
          <w:color w:val="272727"/>
          <w:spacing w:val="40"/>
          <w:sz w:val="18"/>
        </w:rPr>
        <w:t> </w:t>
      </w:r>
      <w:r>
        <w:rPr>
          <w:color w:val="272727"/>
          <w:sz w:val="18"/>
        </w:rPr>
        <w:t>been</w:t>
      </w:r>
      <w:r>
        <w:rPr>
          <w:color w:val="272727"/>
          <w:spacing w:val="40"/>
          <w:sz w:val="18"/>
        </w:rPr>
        <w:t> </w:t>
      </w:r>
      <w:r>
        <w:rPr>
          <w:color w:val="272727"/>
          <w:sz w:val="18"/>
        </w:rPr>
        <w:t>shown</w:t>
      </w:r>
      <w:r>
        <w:rPr>
          <w:color w:val="272727"/>
          <w:spacing w:val="40"/>
          <w:sz w:val="18"/>
        </w:rPr>
        <w:t> </w:t>
      </w:r>
      <w:r>
        <w:rPr>
          <w:color w:val="272727"/>
          <w:sz w:val="18"/>
        </w:rPr>
        <w:t>to</w:t>
      </w:r>
      <w:r>
        <w:rPr>
          <w:color w:val="272727"/>
          <w:spacing w:val="40"/>
          <w:sz w:val="18"/>
        </w:rPr>
        <w:t> </w:t>
      </w:r>
      <w:r>
        <w:rPr>
          <w:color w:val="272727"/>
          <w:sz w:val="18"/>
        </w:rPr>
        <w:t>have</w:t>
      </w:r>
      <w:r>
        <w:rPr>
          <w:color w:val="272727"/>
          <w:spacing w:val="40"/>
          <w:sz w:val="18"/>
        </w:rPr>
        <w:t> </w:t>
      </w:r>
      <w:r>
        <w:rPr>
          <w:color w:val="272727"/>
          <w:sz w:val="18"/>
        </w:rPr>
        <w:t>the</w:t>
      </w:r>
      <w:r>
        <w:rPr>
          <w:color w:val="272727"/>
          <w:spacing w:val="40"/>
          <w:sz w:val="18"/>
        </w:rPr>
        <w:t> </w:t>
      </w:r>
      <w:r>
        <w:rPr>
          <w:color w:val="272727"/>
          <w:sz w:val="18"/>
        </w:rPr>
        <w:t>ability</w:t>
      </w:r>
      <w:r>
        <w:rPr>
          <w:color w:val="272727"/>
          <w:spacing w:val="40"/>
          <w:sz w:val="18"/>
        </w:rPr>
        <w:t> </w:t>
      </w:r>
      <w:r>
        <w:rPr>
          <w:color w:val="272727"/>
          <w:sz w:val="18"/>
        </w:rPr>
        <w:t>to </w:t>
      </w:r>
      <w:r>
        <w:rPr>
          <w:color w:val="272727"/>
          <w:spacing w:val="-2"/>
          <w:sz w:val="18"/>
        </w:rPr>
        <w:t>in</w:t>
      </w:r>
      <w:r>
        <w:rPr>
          <w:rFonts w:ascii="Times New Roman" w:hAnsi="Times New Roman"/>
          <w:color w:val="272727"/>
          <w:spacing w:val="-2"/>
          <w:sz w:val="18"/>
        </w:rPr>
        <w:t>fl</w:t>
      </w:r>
      <w:r>
        <w:rPr>
          <w:color w:val="272727"/>
          <w:spacing w:val="-2"/>
          <w:sz w:val="18"/>
        </w:rPr>
        <w:t>uence</w:t>
      </w:r>
      <w:r>
        <w:rPr>
          <w:color w:val="272727"/>
          <w:spacing w:val="7"/>
          <w:sz w:val="18"/>
        </w:rPr>
        <w:t> </w:t>
      </w:r>
      <w:r>
        <w:rPr>
          <w:color w:val="272727"/>
          <w:spacing w:val="-2"/>
          <w:sz w:val="18"/>
        </w:rPr>
        <w:t>body</w:t>
      </w:r>
      <w:r>
        <w:rPr>
          <w:color w:val="272727"/>
          <w:spacing w:val="6"/>
          <w:sz w:val="18"/>
        </w:rPr>
        <w:t> </w:t>
      </w:r>
      <w:r>
        <w:rPr>
          <w:color w:val="272727"/>
          <w:spacing w:val="-2"/>
          <w:sz w:val="18"/>
        </w:rPr>
        <w:t>weight</w:t>
      </w:r>
      <w:r>
        <w:rPr>
          <w:color w:val="272727"/>
          <w:spacing w:val="7"/>
          <w:sz w:val="18"/>
        </w:rPr>
        <w:t> </w:t>
      </w:r>
      <w:r>
        <w:rPr>
          <w:color w:val="272727"/>
          <w:spacing w:val="-2"/>
          <w:sz w:val="18"/>
        </w:rPr>
        <w:t>estimation</w:t>
      </w:r>
      <w:r>
        <w:rPr>
          <w:color w:val="272727"/>
          <w:spacing w:val="7"/>
          <w:sz w:val="18"/>
        </w:rPr>
        <w:t> </w:t>
      </w:r>
      <w:r>
        <w:rPr>
          <w:color w:val="272727"/>
          <w:spacing w:val="-2"/>
          <w:sz w:val="18"/>
        </w:rPr>
        <w:t>(</w:t>
      </w:r>
      <w:hyperlink w:history="true" w:anchor="_bookmark252">
        <w:r>
          <w:rPr>
            <w:color w:val="D93133"/>
            <w:spacing w:val="-2"/>
            <w:sz w:val="18"/>
          </w:rPr>
          <w:t>Piryankova</w:t>
        </w:r>
        <w:r>
          <w:rPr>
            <w:color w:val="D93133"/>
            <w:spacing w:val="6"/>
            <w:sz w:val="18"/>
          </w:rPr>
          <w:t> </w:t>
        </w:r>
        <w:r>
          <w:rPr>
            <w:color w:val="D93133"/>
            <w:spacing w:val="-2"/>
            <w:sz w:val="18"/>
          </w:rPr>
          <w:t>et</w:t>
        </w:r>
        <w:r>
          <w:rPr>
            <w:color w:val="D93133"/>
            <w:spacing w:val="6"/>
            <w:sz w:val="18"/>
          </w:rPr>
          <w:t> </w:t>
        </w:r>
        <w:r>
          <w:rPr>
            <w:color w:val="D93133"/>
            <w:spacing w:val="-2"/>
            <w:sz w:val="18"/>
          </w:rPr>
          <w:t>al.,</w:t>
        </w:r>
        <w:r>
          <w:rPr>
            <w:color w:val="D93133"/>
            <w:spacing w:val="7"/>
            <w:sz w:val="18"/>
          </w:rPr>
          <w:t> </w:t>
        </w:r>
        <w:r>
          <w:rPr>
            <w:color w:val="D93133"/>
            <w:spacing w:val="-2"/>
            <w:sz w:val="18"/>
          </w:rPr>
          <w:t>2014b</w:t>
        </w:r>
      </w:hyperlink>
      <w:r>
        <w:rPr>
          <w:color w:val="272727"/>
          <w:spacing w:val="-2"/>
          <w:sz w:val="18"/>
        </w:rPr>
        <w:t>).</w:t>
      </w:r>
      <w:r>
        <w:rPr>
          <w:color w:val="272727"/>
          <w:spacing w:val="6"/>
          <w:sz w:val="18"/>
        </w:rPr>
        <w:t> </w:t>
      </w:r>
      <w:r>
        <w:rPr>
          <w:color w:val="272727"/>
          <w:spacing w:val="-2"/>
          <w:sz w:val="18"/>
        </w:rPr>
        <w:t>For</w:t>
      </w:r>
      <w:r>
        <w:rPr>
          <w:color w:val="272727"/>
          <w:sz w:val="18"/>
        </w:rPr>
        <w:t> </w:t>
      </w:r>
      <w:r>
        <w:rPr>
          <w:color w:val="272727"/>
          <w:spacing w:val="-2"/>
          <w:sz w:val="18"/>
        </w:rPr>
        <w:t>both</w:t>
      </w:r>
      <w:r>
        <w:rPr>
          <w:color w:val="272727"/>
          <w:sz w:val="18"/>
        </w:rPr>
        <w:t> </w:t>
      </w:r>
      <w:r>
        <w:rPr>
          <w:color w:val="272727"/>
          <w:spacing w:val="-2"/>
          <w:sz w:val="18"/>
        </w:rPr>
        <w:t>PET</w:t>
      </w:r>
      <w:r>
        <w:rPr>
          <w:color w:val="272727"/>
          <w:sz w:val="18"/>
        </w:rPr>
        <w:t> </w:t>
      </w:r>
      <w:r>
        <w:rPr>
          <w:color w:val="272727"/>
          <w:spacing w:val="-2"/>
          <w:sz w:val="18"/>
        </w:rPr>
        <w:t>and</w:t>
      </w:r>
      <w:r>
        <w:rPr>
          <w:color w:val="272727"/>
          <w:sz w:val="18"/>
        </w:rPr>
        <w:t> </w:t>
      </w:r>
      <w:r>
        <w:rPr>
          <w:color w:val="272727"/>
          <w:spacing w:val="-2"/>
          <w:sz w:val="18"/>
        </w:rPr>
        <w:t>AMT,</w:t>
      </w:r>
      <w:r>
        <w:rPr>
          <w:color w:val="272727"/>
          <w:sz w:val="18"/>
        </w:rPr>
        <w:t> </w:t>
      </w:r>
      <w:r>
        <w:rPr>
          <w:color w:val="272727"/>
          <w:spacing w:val="-2"/>
          <w:sz w:val="18"/>
        </w:rPr>
        <w:t>the</w:t>
      </w:r>
      <w:r>
        <w:rPr>
          <w:color w:val="272727"/>
          <w:spacing w:val="6"/>
          <w:sz w:val="18"/>
        </w:rPr>
        <w:t> </w:t>
      </w:r>
      <w:r>
        <w:rPr>
          <w:color w:val="272727"/>
          <w:spacing w:val="-2"/>
          <w:sz w:val="18"/>
        </w:rPr>
        <w:t>accuracy</w:t>
      </w:r>
      <w:r>
        <w:rPr>
          <w:color w:val="272727"/>
          <w:sz w:val="18"/>
        </w:rPr>
        <w:t> </w:t>
      </w:r>
      <w:r>
        <w:rPr>
          <w:color w:val="272727"/>
          <w:spacing w:val="-2"/>
          <w:sz w:val="18"/>
        </w:rPr>
        <w:t>of</w:t>
      </w:r>
      <w:r>
        <w:rPr>
          <w:color w:val="272727"/>
          <w:sz w:val="18"/>
        </w:rPr>
        <w:t> </w:t>
      </w:r>
      <w:r>
        <w:rPr>
          <w:color w:val="272727"/>
          <w:spacing w:val="-2"/>
          <w:sz w:val="18"/>
        </w:rPr>
        <w:t>the</w:t>
      </w:r>
      <w:r>
        <w:rPr>
          <w:color w:val="272727"/>
          <w:spacing w:val="6"/>
          <w:sz w:val="18"/>
        </w:rPr>
        <w:t> </w:t>
      </w:r>
      <w:r>
        <w:rPr>
          <w:color w:val="272727"/>
          <w:spacing w:val="-2"/>
          <w:sz w:val="18"/>
        </w:rPr>
        <w:t>body</w:t>
      </w:r>
      <w:r>
        <w:rPr>
          <w:color w:val="272727"/>
          <w:sz w:val="18"/>
        </w:rPr>
        <w:t> </w:t>
      </w:r>
      <w:r>
        <w:rPr>
          <w:color w:val="272727"/>
          <w:spacing w:val="-2"/>
          <w:sz w:val="18"/>
        </w:rPr>
        <w:t>weight</w:t>
      </w:r>
      <w:r>
        <w:rPr>
          <w:color w:val="272727"/>
          <w:sz w:val="18"/>
        </w:rPr>
        <w:t> </w:t>
      </w:r>
      <w:r>
        <w:rPr>
          <w:color w:val="272727"/>
          <w:spacing w:val="-2"/>
          <w:sz w:val="18"/>
        </w:rPr>
        <w:t>estimation</w:t>
      </w:r>
      <w:r>
        <w:rPr>
          <w:color w:val="272727"/>
          <w:sz w:val="18"/>
        </w:rPr>
        <w:t> </w:t>
      </w:r>
      <w:r>
        <w:rPr>
          <w:color w:val="272727"/>
          <w:spacing w:val="-2"/>
          <w:sz w:val="18"/>
        </w:rPr>
        <w:t>depended</w:t>
      </w:r>
      <w:r>
        <w:rPr>
          <w:color w:val="272727"/>
          <w:spacing w:val="-9"/>
          <w:sz w:val="18"/>
        </w:rPr>
        <w:t> </w:t>
      </w:r>
      <w:r>
        <w:rPr>
          <w:color w:val="272727"/>
          <w:spacing w:val="-2"/>
          <w:sz w:val="18"/>
        </w:rPr>
        <w:t>on</w:t>
      </w:r>
      <w:r>
        <w:rPr>
          <w:color w:val="272727"/>
          <w:spacing w:val="-8"/>
          <w:sz w:val="18"/>
        </w:rPr>
        <w:t> </w:t>
      </w:r>
      <w:r>
        <w:rPr>
          <w:color w:val="272727"/>
          <w:spacing w:val="-2"/>
          <w:sz w:val="18"/>
        </w:rPr>
        <w:t>the</w:t>
      </w:r>
      <w:r>
        <w:rPr>
          <w:color w:val="272727"/>
          <w:spacing w:val="-8"/>
          <w:sz w:val="18"/>
        </w:rPr>
        <w:t> </w:t>
      </w:r>
      <w:r>
        <w:rPr>
          <w:color w:val="272727"/>
          <w:spacing w:val="-2"/>
          <w:sz w:val="18"/>
        </w:rPr>
        <w:t>target</w:t>
      </w:r>
      <w:r>
        <w:rPr>
          <w:color w:val="272727"/>
          <w:spacing w:val="-8"/>
          <w:sz w:val="18"/>
        </w:rPr>
        <w:t> </w:t>
      </w:r>
      <w:r>
        <w:rPr>
          <w:color w:val="272727"/>
          <w:spacing w:val="-2"/>
          <w:sz w:val="18"/>
        </w:rPr>
        <w:t>weight,</w:t>
      </w:r>
      <w:r>
        <w:rPr>
          <w:color w:val="272727"/>
          <w:spacing w:val="-9"/>
          <w:sz w:val="18"/>
        </w:rPr>
        <w:t> </w:t>
      </w:r>
      <w:r>
        <w:rPr>
          <w:color w:val="272727"/>
          <w:spacing w:val="-2"/>
          <w:sz w:val="18"/>
        </w:rPr>
        <w:t>or</w:t>
      </w:r>
      <w:r>
        <w:rPr>
          <w:color w:val="272727"/>
          <w:spacing w:val="-8"/>
          <w:sz w:val="18"/>
        </w:rPr>
        <w:t> </w:t>
      </w:r>
      <w:r>
        <w:rPr>
          <w:color w:val="272727"/>
          <w:spacing w:val="-2"/>
          <w:sz w:val="18"/>
        </w:rPr>
        <w:t>in</w:t>
      </w:r>
      <w:r>
        <w:rPr>
          <w:color w:val="272727"/>
          <w:spacing w:val="-8"/>
          <w:sz w:val="18"/>
        </w:rPr>
        <w:t> </w:t>
      </w:r>
      <w:r>
        <w:rPr>
          <w:color w:val="272727"/>
          <w:spacing w:val="-2"/>
          <w:sz w:val="18"/>
        </w:rPr>
        <w:t>other</w:t>
      </w:r>
      <w:r>
        <w:rPr>
          <w:color w:val="272727"/>
          <w:spacing w:val="-8"/>
          <w:sz w:val="18"/>
        </w:rPr>
        <w:t> </w:t>
      </w:r>
      <w:r>
        <w:rPr>
          <w:color w:val="272727"/>
          <w:spacing w:val="-2"/>
          <w:sz w:val="18"/>
        </w:rPr>
        <w:t>words,</w:t>
      </w:r>
      <w:r>
        <w:rPr>
          <w:color w:val="272727"/>
          <w:spacing w:val="-8"/>
          <w:sz w:val="18"/>
        </w:rPr>
        <w:t> </w:t>
      </w:r>
      <w:r>
        <w:rPr>
          <w:color w:val="272727"/>
          <w:spacing w:val="-2"/>
          <w:sz w:val="18"/>
        </w:rPr>
        <w:t>on</w:t>
      </w:r>
      <w:r>
        <w:rPr>
          <w:color w:val="272727"/>
          <w:spacing w:val="-9"/>
          <w:sz w:val="18"/>
        </w:rPr>
        <w:t> </w:t>
      </w:r>
      <w:r>
        <w:rPr>
          <w:color w:val="272727"/>
          <w:spacing w:val="-2"/>
          <w:sz w:val="18"/>
        </w:rPr>
        <w:t>the</w:t>
      </w:r>
      <w:r>
        <w:rPr>
          <w:color w:val="272727"/>
          <w:spacing w:val="-8"/>
          <w:sz w:val="18"/>
        </w:rPr>
        <w:t> </w:t>
      </w:r>
      <w:r>
        <w:rPr>
          <w:color w:val="272727"/>
          <w:spacing w:val="-2"/>
          <w:sz w:val="18"/>
        </w:rPr>
        <w:t>deviation</w:t>
      </w:r>
      <w:r>
        <w:rPr>
          <w:color w:val="272727"/>
          <w:sz w:val="18"/>
        </w:rPr>
        <w:t> </w:t>
      </w:r>
      <w:r>
        <w:rPr>
          <w:color w:val="272727"/>
          <w:spacing w:val="-6"/>
          <w:sz w:val="18"/>
        </w:rPr>
        <w:t>between</w:t>
      </w:r>
      <w:r>
        <w:rPr>
          <w:color w:val="272727"/>
          <w:spacing w:val="-9"/>
          <w:sz w:val="18"/>
        </w:rPr>
        <w:t> </w:t>
      </w:r>
      <w:r>
        <w:rPr>
          <w:color w:val="272727"/>
          <w:spacing w:val="-6"/>
          <w:sz w:val="18"/>
        </w:rPr>
        <w:t>the</w:t>
      </w:r>
      <w:r>
        <w:rPr>
          <w:color w:val="272727"/>
          <w:spacing w:val="-8"/>
          <w:sz w:val="18"/>
        </w:rPr>
        <w:t> </w:t>
      </w:r>
      <w:r>
        <w:rPr>
          <w:color w:val="272727"/>
          <w:spacing w:val="-6"/>
          <w:sz w:val="18"/>
        </w:rPr>
        <w:t>own</w:t>
      </w:r>
      <w:r>
        <w:rPr>
          <w:color w:val="272727"/>
          <w:spacing w:val="-9"/>
          <w:sz w:val="18"/>
        </w:rPr>
        <w:t> </w:t>
      </w:r>
      <w:r>
        <w:rPr>
          <w:color w:val="272727"/>
          <w:spacing w:val="-6"/>
          <w:sz w:val="18"/>
        </w:rPr>
        <w:t>real</w:t>
      </w:r>
      <w:r>
        <w:rPr>
          <w:color w:val="272727"/>
          <w:spacing w:val="-9"/>
          <w:sz w:val="18"/>
        </w:rPr>
        <w:t> </w:t>
      </w:r>
      <w:r>
        <w:rPr>
          <w:color w:val="272727"/>
          <w:spacing w:val="-6"/>
          <w:sz w:val="18"/>
        </w:rPr>
        <w:t>weight</w:t>
      </w:r>
      <w:r>
        <w:rPr>
          <w:color w:val="272727"/>
          <w:spacing w:val="-8"/>
          <w:sz w:val="18"/>
        </w:rPr>
        <w:t> </w:t>
      </w:r>
      <w:r>
        <w:rPr>
          <w:color w:val="272727"/>
          <w:spacing w:val="-6"/>
          <w:sz w:val="18"/>
        </w:rPr>
        <w:t>and</w:t>
      </w:r>
      <w:r>
        <w:rPr>
          <w:color w:val="272727"/>
          <w:spacing w:val="-9"/>
          <w:sz w:val="18"/>
        </w:rPr>
        <w:t> </w:t>
      </w:r>
      <w:r>
        <w:rPr>
          <w:color w:val="272727"/>
          <w:spacing w:val="-6"/>
          <w:sz w:val="18"/>
        </w:rPr>
        <w:t>the</w:t>
      </w:r>
      <w:r>
        <w:rPr>
          <w:color w:val="272727"/>
          <w:spacing w:val="-8"/>
          <w:sz w:val="18"/>
        </w:rPr>
        <w:t> </w:t>
      </w:r>
      <w:r>
        <w:rPr>
          <w:color w:val="272727"/>
          <w:spacing w:val="-6"/>
          <w:sz w:val="18"/>
        </w:rPr>
        <w:t>virtually</w:t>
      </w:r>
      <w:r>
        <w:rPr>
          <w:color w:val="272727"/>
          <w:spacing w:val="-9"/>
          <w:sz w:val="18"/>
        </w:rPr>
        <w:t> </w:t>
      </w:r>
      <w:r>
        <w:rPr>
          <w:color w:val="272727"/>
          <w:spacing w:val="-6"/>
          <w:sz w:val="18"/>
        </w:rPr>
        <w:t>presented</w:t>
      </w:r>
      <w:r>
        <w:rPr>
          <w:color w:val="272727"/>
          <w:spacing w:val="-9"/>
          <w:sz w:val="18"/>
        </w:rPr>
        <w:t> </w:t>
      </w:r>
      <w:r>
        <w:rPr>
          <w:color w:val="272727"/>
          <w:spacing w:val="-6"/>
          <w:sz w:val="18"/>
        </w:rPr>
        <w:t>body</w:t>
      </w:r>
      <w:r>
        <w:rPr>
          <w:color w:val="272727"/>
          <w:spacing w:val="-9"/>
          <w:sz w:val="18"/>
        </w:rPr>
        <w:t> </w:t>
      </w:r>
      <w:r>
        <w:rPr>
          <w:color w:val="272727"/>
          <w:spacing w:val="-6"/>
          <w:sz w:val="18"/>
        </w:rPr>
        <w:t>weight.</w:t>
      </w:r>
      <w:r>
        <w:rPr>
          <w:color w:val="272727"/>
          <w:sz w:val="18"/>
        </w:rPr>
        <w:t> </w:t>
      </w:r>
      <w:r>
        <w:rPr>
          <w:color w:val="272727"/>
          <w:spacing w:val="-6"/>
          <w:sz w:val="18"/>
        </w:rPr>
        <w:t>This</w:t>
      </w:r>
      <w:r>
        <w:rPr>
          <w:color w:val="272727"/>
          <w:spacing w:val="-1"/>
          <w:sz w:val="18"/>
        </w:rPr>
        <w:t> </w:t>
      </w:r>
      <w:r>
        <w:rPr>
          <w:color w:val="272727"/>
          <w:spacing w:val="-6"/>
          <w:sz w:val="18"/>
        </w:rPr>
        <w:t>effect</w:t>
      </w:r>
      <w:r>
        <w:rPr>
          <w:color w:val="272727"/>
          <w:spacing w:val="-2"/>
          <w:sz w:val="18"/>
        </w:rPr>
        <w:t> </w:t>
      </w:r>
      <w:r>
        <w:rPr>
          <w:color w:val="272727"/>
          <w:spacing w:val="-6"/>
          <w:sz w:val="18"/>
        </w:rPr>
        <w:t>has</w:t>
      </w:r>
      <w:r>
        <w:rPr>
          <w:color w:val="272727"/>
          <w:spacing w:val="-1"/>
          <w:sz w:val="18"/>
        </w:rPr>
        <w:t> </w:t>
      </w:r>
      <w:r>
        <w:rPr>
          <w:color w:val="272727"/>
          <w:spacing w:val="-6"/>
          <w:sz w:val="18"/>
        </w:rPr>
        <w:t>been</w:t>
      </w:r>
      <w:r>
        <w:rPr>
          <w:color w:val="272727"/>
          <w:spacing w:val="-1"/>
          <w:sz w:val="18"/>
        </w:rPr>
        <w:t> </w:t>
      </w:r>
      <w:r>
        <w:rPr>
          <w:color w:val="272727"/>
          <w:spacing w:val="-6"/>
          <w:sz w:val="18"/>
        </w:rPr>
        <w:t>observed</w:t>
      </w:r>
      <w:r>
        <w:rPr>
          <w:color w:val="272727"/>
          <w:spacing w:val="-1"/>
          <w:sz w:val="18"/>
        </w:rPr>
        <w:t> </w:t>
      </w:r>
      <w:r>
        <w:rPr>
          <w:color w:val="272727"/>
          <w:spacing w:val="-6"/>
          <w:sz w:val="18"/>
        </w:rPr>
        <w:t>priorly</w:t>
      </w:r>
      <w:r>
        <w:rPr>
          <w:color w:val="272727"/>
          <w:spacing w:val="-1"/>
          <w:sz w:val="18"/>
        </w:rPr>
        <w:t> </w:t>
      </w:r>
      <w:r>
        <w:rPr>
          <w:color w:val="272727"/>
          <w:spacing w:val="-6"/>
          <w:sz w:val="18"/>
        </w:rPr>
        <w:t>for</w:t>
      </w:r>
      <w:r>
        <w:rPr>
          <w:color w:val="272727"/>
          <w:spacing w:val="-1"/>
          <w:sz w:val="18"/>
        </w:rPr>
        <w:t> </w:t>
      </w:r>
      <w:r>
        <w:rPr>
          <w:color w:val="272727"/>
          <w:spacing w:val="-6"/>
          <w:sz w:val="18"/>
        </w:rPr>
        <w:t>VR</w:t>
      </w:r>
      <w:r>
        <w:rPr>
          <w:color w:val="272727"/>
          <w:spacing w:val="-1"/>
          <w:sz w:val="18"/>
        </w:rPr>
        <w:t> </w:t>
      </w:r>
      <w:r>
        <w:rPr>
          <w:color w:val="272727"/>
          <w:spacing w:val="-6"/>
          <w:sz w:val="18"/>
        </w:rPr>
        <w:t>body</w:t>
      </w:r>
      <w:r>
        <w:rPr>
          <w:color w:val="272727"/>
          <w:spacing w:val="-1"/>
          <w:sz w:val="18"/>
        </w:rPr>
        <w:t> </w:t>
      </w:r>
      <w:r>
        <w:rPr>
          <w:color w:val="272727"/>
          <w:spacing w:val="-6"/>
          <w:sz w:val="18"/>
        </w:rPr>
        <w:t>weight</w:t>
      </w:r>
      <w:r>
        <w:rPr>
          <w:color w:val="272727"/>
          <w:spacing w:val="-2"/>
          <w:sz w:val="18"/>
        </w:rPr>
        <w:t> </w:t>
      </w:r>
      <w:r>
        <w:rPr>
          <w:color w:val="272727"/>
          <w:spacing w:val="-6"/>
          <w:sz w:val="18"/>
        </w:rPr>
        <w:t>estimation</w:t>
      </w:r>
      <w:r>
        <w:rPr>
          <w:color w:val="272727"/>
          <w:sz w:val="18"/>
        </w:rPr>
        <w:t> </w:t>
      </w:r>
      <w:r>
        <w:rPr>
          <w:color w:val="272727"/>
          <w:spacing w:val="-6"/>
          <w:sz w:val="18"/>
        </w:rPr>
        <w:t>tasks (</w:t>
      </w:r>
      <w:hyperlink w:history="true" w:anchor="_bookmark276">
        <w:r>
          <w:rPr>
            <w:color w:val="D93133"/>
            <w:spacing w:val="-6"/>
            <w:sz w:val="18"/>
          </w:rPr>
          <w:t>Thaler et al., 2018a</w:t>
        </w:r>
      </w:hyperlink>
      <w:r>
        <w:rPr>
          <w:color w:val="272727"/>
          <w:spacing w:val="-6"/>
          <w:sz w:val="18"/>
        </w:rPr>
        <w:t>; </w:t>
      </w:r>
      <w:hyperlink w:history="true" w:anchor="_bookmark297">
        <w:r>
          <w:rPr>
            <w:color w:val="D93133"/>
            <w:spacing w:val="-6"/>
            <w:sz w:val="18"/>
          </w:rPr>
          <w:t>Wolf</w:t>
        </w:r>
        <w:r>
          <w:rPr>
            <w:color w:val="D93133"/>
            <w:spacing w:val="-7"/>
            <w:sz w:val="18"/>
          </w:rPr>
          <w:t> </w:t>
        </w:r>
        <w:r>
          <w:rPr>
            <w:color w:val="D93133"/>
            <w:spacing w:val="-6"/>
            <w:sz w:val="18"/>
          </w:rPr>
          <w:t>et al., 2020</w:t>
        </w:r>
      </w:hyperlink>
      <w:r>
        <w:rPr>
          <w:color w:val="272727"/>
          <w:spacing w:val="-6"/>
          <w:sz w:val="18"/>
        </w:rPr>
        <w:t>) and is in line with the so-</w:t>
      </w:r>
      <w:r>
        <w:rPr>
          <w:color w:val="272727"/>
          <w:sz w:val="18"/>
        </w:rPr>
        <w:t> </w:t>
      </w:r>
      <w:r>
        <w:rPr>
          <w:color w:val="272727"/>
          <w:spacing w:val="-10"/>
          <w:sz w:val="18"/>
        </w:rPr>
        <w:t>called </w:t>
      </w:r>
      <w:r>
        <w:rPr>
          <w:rFonts w:ascii="Bookman Old Style" w:hAnsi="Bookman Old Style"/>
          <w:b w:val="0"/>
          <w:i/>
          <w:color w:val="272727"/>
          <w:spacing w:val="-10"/>
          <w:sz w:val="18"/>
        </w:rPr>
        <w:t>Contraction</w:t>
      </w:r>
      <w:r>
        <w:rPr>
          <w:rFonts w:ascii="Bookman Old Style" w:hAnsi="Bookman Old Style"/>
          <w:b w:val="0"/>
          <w:i/>
          <w:color w:val="272727"/>
          <w:spacing w:val="-19"/>
          <w:sz w:val="18"/>
        </w:rPr>
        <w:t> </w:t>
      </w:r>
      <w:r>
        <w:rPr>
          <w:rFonts w:ascii="Bookman Old Style" w:hAnsi="Bookman Old Style"/>
          <w:b w:val="0"/>
          <w:i/>
          <w:color w:val="272727"/>
          <w:spacing w:val="-10"/>
          <w:sz w:val="18"/>
        </w:rPr>
        <w:t>bias</w:t>
      </w:r>
      <w:r>
        <w:rPr>
          <w:rFonts w:ascii="Bookman Old Style" w:hAnsi="Bookman Old Style"/>
          <w:b w:val="0"/>
          <w:i/>
          <w:color w:val="272727"/>
          <w:spacing w:val="-21"/>
          <w:sz w:val="18"/>
        </w:rPr>
        <w:t> </w:t>
      </w:r>
      <w:r>
        <w:rPr>
          <w:color w:val="272727"/>
          <w:spacing w:val="-10"/>
          <w:sz w:val="18"/>
        </w:rPr>
        <w:t>as described by </w:t>
      </w:r>
      <w:hyperlink w:history="true" w:anchor="_bookmark210">
        <w:r>
          <w:rPr>
            <w:color w:val="D93133"/>
            <w:spacing w:val="-10"/>
            <w:sz w:val="18"/>
          </w:rPr>
          <w:t>Cornelissen et al. (2016</w:t>
        </w:r>
      </w:hyperlink>
      <w:r>
        <w:rPr>
          <w:color w:val="272727"/>
          <w:spacing w:val="-10"/>
          <w:sz w:val="18"/>
        </w:rPr>
        <w:t>, </w:t>
      </w:r>
      <w:hyperlink w:history="true" w:anchor="_bookmark209">
        <w:r>
          <w:rPr>
            <w:color w:val="D93133"/>
            <w:spacing w:val="-10"/>
            <w:sz w:val="18"/>
          </w:rPr>
          <w:t>2015)</w:t>
        </w:r>
      </w:hyperlink>
      <w:r>
        <w:rPr>
          <w:color w:val="272727"/>
          <w:spacing w:val="-10"/>
          <w:sz w:val="18"/>
        </w:rPr>
        <w:t>.</w:t>
      </w:r>
      <w:r>
        <w:rPr>
          <w:color w:val="272727"/>
          <w:sz w:val="18"/>
        </w:rPr>
        <w:t> </w:t>
      </w:r>
      <w:r>
        <w:rPr>
          <w:color w:val="272727"/>
          <w:spacing w:val="-2"/>
          <w:sz w:val="18"/>
        </w:rPr>
        <w:t>It</w:t>
      </w:r>
      <w:r>
        <w:rPr>
          <w:color w:val="272727"/>
          <w:spacing w:val="5"/>
          <w:sz w:val="18"/>
        </w:rPr>
        <w:t> </w:t>
      </w:r>
      <w:r>
        <w:rPr>
          <w:color w:val="272727"/>
          <w:spacing w:val="-2"/>
          <w:sz w:val="18"/>
        </w:rPr>
        <w:t>states</w:t>
      </w:r>
      <w:r>
        <w:rPr>
          <w:color w:val="272727"/>
          <w:spacing w:val="5"/>
          <w:sz w:val="18"/>
        </w:rPr>
        <w:t> </w:t>
      </w:r>
      <w:r>
        <w:rPr>
          <w:color w:val="272727"/>
          <w:spacing w:val="-2"/>
          <w:sz w:val="18"/>
        </w:rPr>
        <w:t>that</w:t>
      </w:r>
      <w:r>
        <w:rPr>
          <w:color w:val="272727"/>
          <w:spacing w:val="6"/>
          <w:sz w:val="18"/>
        </w:rPr>
        <w:t> </w:t>
      </w:r>
      <w:r>
        <w:rPr>
          <w:color w:val="272727"/>
          <w:spacing w:val="-2"/>
          <w:sz w:val="18"/>
        </w:rPr>
        <w:t>body</w:t>
      </w:r>
      <w:r>
        <w:rPr>
          <w:color w:val="272727"/>
          <w:spacing w:val="5"/>
          <w:sz w:val="18"/>
        </w:rPr>
        <w:t> </w:t>
      </w:r>
      <w:r>
        <w:rPr>
          <w:color w:val="272727"/>
          <w:spacing w:val="-2"/>
          <w:sz w:val="18"/>
        </w:rPr>
        <w:t>weight</w:t>
      </w:r>
      <w:r>
        <w:rPr>
          <w:color w:val="272727"/>
          <w:spacing w:val="5"/>
          <w:sz w:val="18"/>
        </w:rPr>
        <w:t> </w:t>
      </w:r>
      <w:r>
        <w:rPr>
          <w:color w:val="272727"/>
          <w:spacing w:val="-2"/>
          <w:sz w:val="18"/>
        </w:rPr>
        <w:t>estimates</w:t>
      </w:r>
      <w:r>
        <w:rPr>
          <w:color w:val="272727"/>
          <w:spacing w:val="5"/>
          <w:sz w:val="18"/>
        </w:rPr>
        <w:t> </w:t>
      </w:r>
      <w:r>
        <w:rPr>
          <w:color w:val="272727"/>
          <w:spacing w:val="-2"/>
          <w:sz w:val="18"/>
        </w:rPr>
        <w:t>are</w:t>
      </w:r>
      <w:r>
        <w:rPr>
          <w:color w:val="272727"/>
          <w:spacing w:val="6"/>
          <w:sz w:val="18"/>
        </w:rPr>
        <w:t> </w:t>
      </w:r>
      <w:r>
        <w:rPr>
          <w:color w:val="272727"/>
          <w:spacing w:val="-2"/>
          <w:sz w:val="18"/>
        </w:rPr>
        <w:t>most</w:t>
      </w:r>
      <w:r>
        <w:rPr>
          <w:color w:val="272727"/>
          <w:spacing w:val="5"/>
          <w:sz w:val="18"/>
        </w:rPr>
        <w:t> </w:t>
      </w:r>
      <w:r>
        <w:rPr>
          <w:color w:val="272727"/>
          <w:spacing w:val="-2"/>
          <w:sz w:val="18"/>
        </w:rPr>
        <w:t>accurate</w:t>
      </w:r>
      <w:r>
        <w:rPr>
          <w:color w:val="272727"/>
          <w:spacing w:val="5"/>
          <w:sz w:val="18"/>
        </w:rPr>
        <w:t> </w:t>
      </w:r>
      <w:r>
        <w:rPr>
          <w:color w:val="272727"/>
          <w:spacing w:val="-2"/>
          <w:sz w:val="18"/>
        </w:rPr>
        <w:t>around</w:t>
      </w:r>
      <w:r>
        <w:rPr>
          <w:color w:val="272727"/>
          <w:spacing w:val="5"/>
          <w:sz w:val="18"/>
        </w:rPr>
        <w:t> </w:t>
      </w:r>
      <w:r>
        <w:rPr>
          <w:color w:val="272727"/>
          <w:spacing w:val="-2"/>
          <w:sz w:val="18"/>
        </w:rPr>
        <w:t>an</w:t>
      </w:r>
      <w:r>
        <w:rPr>
          <w:color w:val="272727"/>
          <w:sz w:val="18"/>
        </w:rPr>
        <w:t> </w:t>
      </w:r>
      <w:r>
        <w:rPr>
          <w:color w:val="272727"/>
          <w:spacing w:val="-4"/>
          <w:sz w:val="18"/>
        </w:rPr>
        <w:t>estimator-dependent</w:t>
      </w:r>
      <w:r>
        <w:rPr>
          <w:color w:val="272727"/>
          <w:spacing w:val="12"/>
          <w:sz w:val="18"/>
        </w:rPr>
        <w:t> </w:t>
      </w:r>
      <w:r>
        <w:rPr>
          <w:color w:val="272727"/>
          <w:spacing w:val="-4"/>
          <w:sz w:val="18"/>
        </w:rPr>
        <w:t>reference</w:t>
      </w:r>
      <w:r>
        <w:rPr>
          <w:color w:val="272727"/>
          <w:spacing w:val="13"/>
          <w:sz w:val="18"/>
        </w:rPr>
        <w:t> </w:t>
      </w:r>
      <w:r>
        <w:rPr>
          <w:color w:val="272727"/>
          <w:spacing w:val="-4"/>
          <w:sz w:val="18"/>
        </w:rPr>
        <w:t>template</w:t>
      </w:r>
      <w:r>
        <w:rPr>
          <w:color w:val="272727"/>
          <w:spacing w:val="13"/>
          <w:sz w:val="18"/>
        </w:rPr>
        <w:t> </w:t>
      </w:r>
      <w:r>
        <w:rPr>
          <w:color w:val="272727"/>
          <w:spacing w:val="-4"/>
          <w:sz w:val="18"/>
        </w:rPr>
        <w:t>(of</w:t>
      </w:r>
      <w:r>
        <w:rPr>
          <w:color w:val="272727"/>
          <w:spacing w:val="13"/>
          <w:sz w:val="18"/>
        </w:rPr>
        <w:t> </w:t>
      </w:r>
      <w:r>
        <w:rPr>
          <w:color w:val="272727"/>
          <w:spacing w:val="-4"/>
          <w:sz w:val="18"/>
        </w:rPr>
        <w:t>a</w:t>
      </w:r>
      <w:r>
        <w:rPr>
          <w:color w:val="272727"/>
          <w:spacing w:val="13"/>
          <w:sz w:val="18"/>
        </w:rPr>
        <w:t> </w:t>
      </w:r>
      <w:r>
        <w:rPr>
          <w:color w:val="272727"/>
          <w:spacing w:val="-4"/>
          <w:sz w:val="18"/>
        </w:rPr>
        <w:t>body)</w:t>
      </w:r>
      <w:r>
        <w:rPr>
          <w:color w:val="272727"/>
          <w:spacing w:val="13"/>
          <w:sz w:val="18"/>
        </w:rPr>
        <w:t> </w:t>
      </w:r>
      <w:r>
        <w:rPr>
          <w:color w:val="272727"/>
          <w:spacing w:val="-4"/>
          <w:sz w:val="18"/>
        </w:rPr>
        <w:t>and</w:t>
      </w:r>
      <w:r>
        <w:rPr>
          <w:color w:val="272727"/>
          <w:spacing w:val="13"/>
          <w:sz w:val="18"/>
        </w:rPr>
        <w:t> </w:t>
      </w:r>
      <w:r>
        <w:rPr>
          <w:color w:val="272727"/>
          <w:spacing w:val="-4"/>
          <w:sz w:val="18"/>
        </w:rPr>
        <w:t>decrease</w:t>
      </w:r>
      <w:r>
        <w:rPr>
          <w:color w:val="272727"/>
          <w:sz w:val="18"/>
        </w:rPr>
        <w:t> </w:t>
      </w:r>
      <w:r>
        <w:rPr>
          <w:color w:val="272727"/>
          <w:spacing w:val="-6"/>
          <w:sz w:val="18"/>
        </w:rPr>
        <w:t>with</w:t>
      </w:r>
      <w:r>
        <w:rPr>
          <w:color w:val="272727"/>
          <w:sz w:val="18"/>
        </w:rPr>
        <w:t> </w:t>
      </w:r>
      <w:r>
        <w:rPr>
          <w:color w:val="272727"/>
          <w:spacing w:val="-6"/>
          <w:sz w:val="18"/>
        </w:rPr>
        <w:t>increasing</w:t>
      </w:r>
      <w:r>
        <w:rPr>
          <w:color w:val="272727"/>
          <w:sz w:val="18"/>
        </w:rPr>
        <w:t> </w:t>
      </w:r>
      <w:r>
        <w:rPr>
          <w:color w:val="272727"/>
          <w:spacing w:val="-6"/>
          <w:sz w:val="18"/>
        </w:rPr>
        <w:t>BMI</w:t>
      </w:r>
      <w:r>
        <w:rPr>
          <w:color w:val="272727"/>
          <w:sz w:val="18"/>
        </w:rPr>
        <w:t> </w:t>
      </w:r>
      <w:r>
        <w:rPr>
          <w:color w:val="272727"/>
          <w:spacing w:val="-6"/>
          <w:sz w:val="18"/>
        </w:rPr>
        <w:t>difference</w:t>
      </w:r>
      <w:r>
        <w:rPr>
          <w:color w:val="272727"/>
          <w:sz w:val="18"/>
        </w:rPr>
        <w:t> </w:t>
      </w:r>
      <w:r>
        <w:rPr>
          <w:color w:val="272727"/>
          <w:spacing w:val="-6"/>
          <w:sz w:val="18"/>
        </w:rPr>
        <w:t>from</w:t>
      </w:r>
      <w:r>
        <w:rPr>
          <w:color w:val="272727"/>
          <w:sz w:val="18"/>
        </w:rPr>
        <w:t> </w:t>
      </w:r>
      <w:r>
        <w:rPr>
          <w:color w:val="272727"/>
          <w:spacing w:val="-6"/>
          <w:sz w:val="18"/>
        </w:rPr>
        <w:t>this</w:t>
      </w:r>
      <w:r>
        <w:rPr>
          <w:color w:val="272727"/>
          <w:sz w:val="18"/>
        </w:rPr>
        <w:t> </w:t>
      </w:r>
      <w:r>
        <w:rPr>
          <w:color w:val="272727"/>
          <w:spacing w:val="-6"/>
          <w:sz w:val="18"/>
        </w:rPr>
        <w:t>reference.</w:t>
      </w:r>
      <w:r>
        <w:rPr>
          <w:color w:val="272727"/>
          <w:sz w:val="18"/>
        </w:rPr>
        <w:t> </w:t>
      </w:r>
      <w:r>
        <w:rPr>
          <w:color w:val="272727"/>
          <w:spacing w:val="-6"/>
          <w:sz w:val="18"/>
        </w:rPr>
        <w:t>Thereby,</w:t>
      </w:r>
      <w:r>
        <w:rPr>
          <w:color w:val="272727"/>
          <w:sz w:val="18"/>
        </w:rPr>
        <w:t> </w:t>
      </w:r>
      <w:r>
        <w:rPr>
          <w:color w:val="272727"/>
          <w:spacing w:val="-6"/>
          <w:sz w:val="18"/>
        </w:rPr>
        <w:t>bodies</w:t>
      </w:r>
      <w:r>
        <w:rPr>
          <w:color w:val="272727"/>
          <w:sz w:val="18"/>
        </w:rPr>
        <w:t> </w:t>
      </w:r>
      <w:r>
        <w:rPr>
          <w:color w:val="272727"/>
          <w:spacing w:val="-4"/>
          <w:sz w:val="18"/>
        </w:rPr>
        <w:t>heavier than the reference tend to be underestimated, while lighter</w:t>
      </w:r>
      <w:r>
        <w:rPr>
          <w:color w:val="272727"/>
          <w:sz w:val="18"/>
        </w:rPr>
        <w:t> </w:t>
      </w:r>
      <w:r>
        <w:rPr>
          <w:color w:val="272727"/>
          <w:spacing w:val="-2"/>
          <w:sz w:val="18"/>
        </w:rPr>
        <w:t>ones</w:t>
      </w:r>
      <w:r>
        <w:rPr>
          <w:color w:val="272727"/>
          <w:spacing w:val="13"/>
          <w:sz w:val="18"/>
        </w:rPr>
        <w:t> </w:t>
      </w:r>
      <w:r>
        <w:rPr>
          <w:color w:val="272727"/>
          <w:spacing w:val="-2"/>
          <w:sz w:val="18"/>
        </w:rPr>
        <w:t>tend</w:t>
      </w:r>
      <w:r>
        <w:rPr>
          <w:color w:val="272727"/>
          <w:spacing w:val="13"/>
          <w:sz w:val="18"/>
        </w:rPr>
        <w:t> </w:t>
      </w:r>
      <w:r>
        <w:rPr>
          <w:color w:val="272727"/>
          <w:spacing w:val="-2"/>
          <w:sz w:val="18"/>
        </w:rPr>
        <w:t>to</w:t>
      </w:r>
      <w:r>
        <w:rPr>
          <w:color w:val="272727"/>
          <w:spacing w:val="13"/>
          <w:sz w:val="18"/>
        </w:rPr>
        <w:t> </w:t>
      </w:r>
      <w:r>
        <w:rPr>
          <w:color w:val="272727"/>
          <w:spacing w:val="-2"/>
          <w:sz w:val="18"/>
        </w:rPr>
        <w:t>be</w:t>
      </w:r>
      <w:r>
        <w:rPr>
          <w:color w:val="272727"/>
          <w:spacing w:val="12"/>
          <w:sz w:val="18"/>
        </w:rPr>
        <w:t> </w:t>
      </w:r>
      <w:r>
        <w:rPr>
          <w:color w:val="272727"/>
          <w:spacing w:val="-2"/>
          <w:sz w:val="18"/>
        </w:rPr>
        <w:t>overestimated.</w:t>
      </w:r>
      <w:r>
        <w:rPr>
          <w:color w:val="272727"/>
          <w:spacing w:val="12"/>
          <w:sz w:val="18"/>
        </w:rPr>
        <w:t> </w:t>
      </w:r>
      <w:r>
        <w:rPr>
          <w:color w:val="272727"/>
          <w:spacing w:val="-2"/>
          <w:sz w:val="18"/>
        </w:rPr>
        <w:t>Results</w:t>
      </w:r>
      <w:r>
        <w:rPr>
          <w:color w:val="272727"/>
          <w:spacing w:val="13"/>
          <w:sz w:val="18"/>
        </w:rPr>
        <w:t> </w:t>
      </w:r>
      <w:r>
        <w:rPr>
          <w:color w:val="272727"/>
          <w:spacing w:val="-2"/>
          <w:sz w:val="18"/>
        </w:rPr>
        <w:t>on</w:t>
      </w:r>
      <w:r>
        <w:rPr>
          <w:color w:val="272727"/>
          <w:spacing w:val="13"/>
          <w:sz w:val="18"/>
        </w:rPr>
        <w:t> </w:t>
      </w:r>
      <w:r>
        <w:rPr>
          <w:color w:val="272727"/>
          <w:spacing w:val="-2"/>
          <w:sz w:val="18"/>
        </w:rPr>
        <w:t>absolute</w:t>
      </w:r>
      <w:r>
        <w:rPr>
          <w:color w:val="272727"/>
          <w:spacing w:val="13"/>
          <w:sz w:val="18"/>
        </w:rPr>
        <w:t> </w:t>
      </w:r>
      <w:r>
        <w:rPr>
          <w:color w:val="272727"/>
          <w:spacing w:val="-2"/>
          <w:sz w:val="18"/>
        </w:rPr>
        <w:t>body</w:t>
      </w:r>
      <w:r>
        <w:rPr>
          <w:color w:val="272727"/>
          <w:spacing w:val="13"/>
          <w:sz w:val="18"/>
        </w:rPr>
        <w:t> </w:t>
      </w:r>
      <w:r>
        <w:rPr>
          <w:color w:val="272727"/>
          <w:spacing w:val="-2"/>
          <w:sz w:val="18"/>
        </w:rPr>
        <w:t>weight</w:t>
      </w:r>
      <w:r>
        <w:rPr>
          <w:color w:val="272727"/>
          <w:sz w:val="18"/>
        </w:rPr>
        <w:t> </w:t>
      </w:r>
      <w:r>
        <w:rPr>
          <w:color w:val="272727"/>
          <w:spacing w:val="-2"/>
          <w:sz w:val="18"/>
        </w:rPr>
        <w:t>estimations</w:t>
      </w:r>
      <w:r>
        <w:rPr>
          <w:color w:val="272727"/>
          <w:spacing w:val="8"/>
          <w:sz w:val="18"/>
        </w:rPr>
        <w:t> </w:t>
      </w:r>
      <w:r>
        <w:rPr>
          <w:color w:val="272727"/>
          <w:spacing w:val="-2"/>
          <w:sz w:val="18"/>
        </w:rPr>
        <w:t>show</w:t>
      </w:r>
      <w:r>
        <w:rPr>
          <w:color w:val="272727"/>
          <w:spacing w:val="8"/>
          <w:sz w:val="18"/>
        </w:rPr>
        <w:t> </w:t>
      </w:r>
      <w:r>
        <w:rPr>
          <w:color w:val="272727"/>
          <w:spacing w:val="-2"/>
          <w:sz w:val="18"/>
        </w:rPr>
        <w:t>that</w:t>
      </w:r>
      <w:r>
        <w:rPr>
          <w:color w:val="272727"/>
          <w:spacing w:val="9"/>
          <w:sz w:val="18"/>
        </w:rPr>
        <w:t> </w:t>
      </w:r>
      <w:r>
        <w:rPr>
          <w:color w:val="272727"/>
          <w:spacing w:val="-2"/>
          <w:sz w:val="18"/>
        </w:rPr>
        <w:t>although</w:t>
      </w:r>
      <w:r>
        <w:rPr>
          <w:color w:val="272727"/>
          <w:spacing w:val="8"/>
          <w:sz w:val="18"/>
        </w:rPr>
        <w:t> </w:t>
      </w:r>
      <w:r>
        <w:rPr>
          <w:color w:val="272727"/>
          <w:spacing w:val="-2"/>
          <w:sz w:val="18"/>
        </w:rPr>
        <w:t>the</w:t>
      </w:r>
      <w:r>
        <w:rPr>
          <w:color w:val="272727"/>
          <w:spacing w:val="9"/>
          <w:sz w:val="18"/>
        </w:rPr>
        <w:t> </w:t>
      </w:r>
      <w:r>
        <w:rPr>
          <w:color w:val="272727"/>
          <w:spacing w:val="-2"/>
          <w:sz w:val="18"/>
        </w:rPr>
        <w:t>average</w:t>
      </w:r>
      <w:r>
        <w:rPr>
          <w:color w:val="272727"/>
          <w:spacing w:val="8"/>
          <w:sz w:val="18"/>
        </w:rPr>
        <w:t> </w:t>
      </w:r>
      <w:r>
        <w:rPr>
          <w:color w:val="272727"/>
          <w:spacing w:val="-2"/>
          <w:sz w:val="18"/>
        </w:rPr>
        <w:t>misestimations</w:t>
      </w:r>
      <w:r>
        <w:rPr>
          <w:color w:val="272727"/>
          <w:spacing w:val="9"/>
          <w:sz w:val="18"/>
        </w:rPr>
        <w:t> </w:t>
      </w:r>
      <w:r>
        <w:rPr>
          <w:color w:val="272727"/>
          <w:spacing w:val="-2"/>
          <w:sz w:val="18"/>
        </w:rPr>
        <w:t>were</w:t>
      </w:r>
      <w:r>
        <w:rPr>
          <w:color w:val="272727"/>
          <w:sz w:val="18"/>
        </w:rPr>
        <w:t> comparatively</w:t>
      </w:r>
      <w:r>
        <w:rPr>
          <w:color w:val="272727"/>
          <w:spacing w:val="40"/>
          <w:sz w:val="18"/>
        </w:rPr>
        <w:t> </w:t>
      </w:r>
      <w:r>
        <w:rPr>
          <w:color w:val="272727"/>
          <w:sz w:val="18"/>
        </w:rPr>
        <w:t>low,</w:t>
      </w:r>
      <w:r>
        <w:rPr>
          <w:color w:val="272727"/>
          <w:spacing w:val="40"/>
          <w:sz w:val="18"/>
        </w:rPr>
        <w:t> </w:t>
      </w:r>
      <w:r>
        <w:rPr>
          <w:color w:val="272727"/>
          <w:sz w:val="18"/>
        </w:rPr>
        <w:t>they</w:t>
      </w:r>
      <w:r>
        <w:rPr>
          <w:color w:val="272727"/>
          <w:spacing w:val="40"/>
          <w:sz w:val="18"/>
        </w:rPr>
        <w:t> </w:t>
      </w:r>
      <w:r>
        <w:rPr>
          <w:color w:val="272727"/>
          <w:sz w:val="18"/>
        </w:rPr>
        <w:t>are</w:t>
      </w:r>
      <w:r>
        <w:rPr>
          <w:color w:val="272727"/>
          <w:spacing w:val="48"/>
          <w:sz w:val="18"/>
        </w:rPr>
        <w:t> </w:t>
      </w:r>
      <w:r>
        <w:rPr>
          <w:color w:val="272727"/>
          <w:sz w:val="18"/>
        </w:rPr>
        <w:t>subject</w:t>
      </w:r>
      <w:r>
        <w:rPr>
          <w:color w:val="272727"/>
          <w:spacing w:val="40"/>
          <w:sz w:val="18"/>
        </w:rPr>
        <w:t> </w:t>
      </w:r>
      <w:r>
        <w:rPr>
          <w:color w:val="272727"/>
          <w:sz w:val="18"/>
        </w:rPr>
        <w:t>to</w:t>
      </w:r>
      <w:r>
        <w:rPr>
          <w:color w:val="272727"/>
          <w:spacing w:val="48"/>
          <w:sz w:val="18"/>
        </w:rPr>
        <w:t> </w:t>
      </w:r>
      <w:r>
        <w:rPr>
          <w:color w:val="272727"/>
          <w:sz w:val="18"/>
        </w:rPr>
        <w:t>high</w:t>
      </w:r>
      <w:r>
        <w:rPr>
          <w:color w:val="272727"/>
          <w:spacing w:val="40"/>
          <w:sz w:val="18"/>
        </w:rPr>
        <w:t> </w:t>
      </w:r>
      <w:r>
        <w:rPr>
          <w:color w:val="272727"/>
          <w:sz w:val="18"/>
        </w:rPr>
        <w:t>deviations</w:t>
      </w:r>
      <w:r>
        <w:rPr>
          <w:color w:val="272727"/>
          <w:spacing w:val="40"/>
          <w:sz w:val="18"/>
        </w:rPr>
        <w:t> </w:t>
      </w:r>
      <w:r>
        <w:rPr>
          <w:color w:val="272727"/>
          <w:sz w:val="18"/>
        </w:rPr>
        <w:t>and </w:t>
      </w:r>
      <w:r>
        <w:rPr>
          <w:color w:val="272727"/>
          <w:spacing w:val="-2"/>
          <w:sz w:val="18"/>
        </w:rPr>
        <w:t>uncertainties,</w:t>
      </w:r>
      <w:r>
        <w:rPr>
          <w:color w:val="272727"/>
          <w:spacing w:val="1"/>
          <w:sz w:val="18"/>
        </w:rPr>
        <w:t> </w:t>
      </w:r>
      <w:r>
        <w:rPr>
          <w:color w:val="272727"/>
          <w:spacing w:val="-2"/>
          <w:sz w:val="18"/>
        </w:rPr>
        <w:t>which</w:t>
      </w:r>
      <w:r>
        <w:rPr>
          <w:color w:val="272727"/>
          <w:spacing w:val="1"/>
          <w:sz w:val="18"/>
        </w:rPr>
        <w:t> </w:t>
      </w:r>
      <w:r>
        <w:rPr>
          <w:color w:val="272727"/>
          <w:spacing w:val="-2"/>
          <w:sz w:val="18"/>
        </w:rPr>
        <w:t>also</w:t>
      </w:r>
      <w:r>
        <w:rPr>
          <w:color w:val="272727"/>
          <w:spacing w:val="1"/>
          <w:sz w:val="18"/>
        </w:rPr>
        <w:t> </w:t>
      </w:r>
      <w:r>
        <w:rPr>
          <w:color w:val="272727"/>
          <w:spacing w:val="-2"/>
          <w:sz w:val="18"/>
        </w:rPr>
        <w:t>has</w:t>
      </w:r>
      <w:r>
        <w:rPr>
          <w:color w:val="272727"/>
          <w:spacing w:val="1"/>
          <w:sz w:val="18"/>
        </w:rPr>
        <w:t> </w:t>
      </w:r>
      <w:r>
        <w:rPr>
          <w:color w:val="272727"/>
          <w:spacing w:val="-2"/>
          <w:sz w:val="18"/>
        </w:rPr>
        <w:t>been</w:t>
      </w:r>
      <w:r>
        <w:rPr>
          <w:color w:val="272727"/>
          <w:spacing w:val="1"/>
          <w:sz w:val="18"/>
        </w:rPr>
        <w:t> </w:t>
      </w:r>
      <w:r>
        <w:rPr>
          <w:color w:val="272727"/>
          <w:spacing w:val="-2"/>
          <w:sz w:val="18"/>
        </w:rPr>
        <w:t>observed</w:t>
      </w:r>
      <w:r>
        <w:rPr>
          <w:color w:val="272727"/>
          <w:spacing w:val="1"/>
          <w:sz w:val="18"/>
        </w:rPr>
        <w:t> </w:t>
      </w:r>
      <w:r>
        <w:rPr>
          <w:color w:val="272727"/>
          <w:spacing w:val="-2"/>
          <w:sz w:val="18"/>
        </w:rPr>
        <w:t>priorly</w:t>
      </w:r>
      <w:r>
        <w:rPr>
          <w:color w:val="272727"/>
          <w:spacing w:val="1"/>
          <w:sz w:val="18"/>
        </w:rPr>
        <w:t> </w:t>
      </w:r>
      <w:r>
        <w:rPr>
          <w:color w:val="272727"/>
          <w:spacing w:val="-2"/>
          <w:sz w:val="18"/>
        </w:rPr>
        <w:t>(</w:t>
      </w:r>
      <w:hyperlink w:history="true" w:anchor="_bookmark276">
        <w:r>
          <w:rPr>
            <w:color w:val="D93133"/>
            <w:spacing w:val="-2"/>
            <w:sz w:val="18"/>
          </w:rPr>
          <w:t>Thaler</w:t>
        </w:r>
        <w:r>
          <w:rPr>
            <w:color w:val="D93133"/>
            <w:sz w:val="18"/>
          </w:rPr>
          <w:t> </w:t>
        </w:r>
        <w:r>
          <w:rPr>
            <w:color w:val="D93133"/>
            <w:spacing w:val="-2"/>
            <w:sz w:val="18"/>
          </w:rPr>
          <w:t>et</w:t>
        </w:r>
        <w:r>
          <w:rPr>
            <w:color w:val="D93133"/>
            <w:spacing w:val="2"/>
            <w:sz w:val="18"/>
          </w:rPr>
          <w:t> </w:t>
        </w:r>
        <w:r>
          <w:rPr>
            <w:color w:val="D93133"/>
            <w:spacing w:val="-2"/>
            <w:sz w:val="18"/>
          </w:rPr>
          <w:t>al.,</w:t>
        </w:r>
      </w:hyperlink>
      <w:r>
        <w:rPr>
          <w:color w:val="D93133"/>
          <w:sz w:val="18"/>
        </w:rPr>
        <w:t> </w:t>
      </w:r>
      <w:hyperlink w:history="true" w:anchor="_bookmark276">
        <w:r>
          <w:rPr>
            <w:color w:val="D93133"/>
            <w:spacing w:val="-2"/>
            <w:sz w:val="18"/>
          </w:rPr>
          <w:t>2018a</w:t>
        </w:r>
      </w:hyperlink>
      <w:r>
        <w:rPr>
          <w:color w:val="272727"/>
          <w:spacing w:val="-2"/>
          <w:sz w:val="18"/>
        </w:rPr>
        <w:t>). The reasons for this probably lie in the nature of the task,</w:t>
      </w:r>
      <w:r>
        <w:rPr>
          <w:color w:val="272727"/>
          <w:sz w:val="18"/>
        </w:rPr>
        <w:t> </w:t>
      </w:r>
      <w:r>
        <w:rPr>
          <w:color w:val="272727"/>
          <w:spacing w:val="-6"/>
          <w:sz w:val="18"/>
        </w:rPr>
        <w:t>since</w:t>
      </w:r>
      <w:r>
        <w:rPr>
          <w:color w:val="272727"/>
          <w:sz w:val="18"/>
        </w:rPr>
        <w:t> </w:t>
      </w:r>
      <w:r>
        <w:rPr>
          <w:color w:val="272727"/>
          <w:spacing w:val="-6"/>
          <w:sz w:val="18"/>
        </w:rPr>
        <w:t>estimating</w:t>
      </w:r>
      <w:r>
        <w:rPr>
          <w:color w:val="272727"/>
          <w:sz w:val="18"/>
        </w:rPr>
        <w:t> </w:t>
      </w:r>
      <w:r>
        <w:rPr>
          <w:color w:val="272727"/>
          <w:spacing w:val="-6"/>
          <w:sz w:val="18"/>
        </w:rPr>
        <w:t>body</w:t>
      </w:r>
      <w:r>
        <w:rPr>
          <w:color w:val="272727"/>
          <w:sz w:val="18"/>
        </w:rPr>
        <w:t> </w:t>
      </w:r>
      <w:r>
        <w:rPr>
          <w:color w:val="272727"/>
          <w:spacing w:val="-6"/>
          <w:sz w:val="18"/>
        </w:rPr>
        <w:t>weight</w:t>
      </w:r>
      <w:r>
        <w:rPr>
          <w:color w:val="272727"/>
          <w:sz w:val="18"/>
        </w:rPr>
        <w:t> </w:t>
      </w:r>
      <w:r>
        <w:rPr>
          <w:color w:val="272727"/>
          <w:spacing w:val="-6"/>
          <w:sz w:val="18"/>
        </w:rPr>
        <w:t>seems</w:t>
      </w:r>
      <w:r>
        <w:rPr>
          <w:color w:val="272727"/>
          <w:sz w:val="18"/>
        </w:rPr>
        <w:t> </w:t>
      </w:r>
      <w:r>
        <w:rPr>
          <w:color w:val="272727"/>
          <w:spacing w:val="-6"/>
          <w:sz w:val="18"/>
        </w:rPr>
        <w:t>generally</w:t>
      </w:r>
      <w:r>
        <w:rPr>
          <w:color w:val="272727"/>
          <w:sz w:val="18"/>
        </w:rPr>
        <w:t> </w:t>
      </w:r>
      <w:r>
        <w:rPr>
          <w:color w:val="272727"/>
          <w:spacing w:val="-6"/>
          <w:sz w:val="18"/>
        </w:rPr>
        <w:t>challenging,</w:t>
      </w:r>
      <w:r>
        <w:rPr>
          <w:color w:val="272727"/>
          <w:sz w:val="18"/>
        </w:rPr>
        <w:t> </w:t>
      </w:r>
      <w:r>
        <w:rPr>
          <w:color w:val="272727"/>
          <w:spacing w:val="-6"/>
          <w:sz w:val="18"/>
        </w:rPr>
        <w:t>and</w:t>
      </w:r>
      <w:r>
        <w:rPr>
          <w:color w:val="272727"/>
          <w:sz w:val="18"/>
        </w:rPr>
        <w:t> </w:t>
      </w:r>
      <w:r>
        <w:rPr>
          <w:color w:val="272727"/>
          <w:spacing w:val="-6"/>
          <w:sz w:val="18"/>
        </w:rPr>
        <w:t>body</w:t>
      </w:r>
      <w:r>
        <w:rPr>
          <w:color w:val="272727"/>
          <w:sz w:val="18"/>
        </w:rPr>
        <w:t> </w:t>
      </w:r>
      <w:r>
        <w:rPr>
          <w:color w:val="272727"/>
          <w:spacing w:val="-4"/>
          <w:sz w:val="18"/>
        </w:rPr>
        <w:t>image</w:t>
      </w:r>
      <w:r>
        <w:rPr>
          <w:color w:val="272727"/>
          <w:sz w:val="18"/>
        </w:rPr>
        <w:t> </w:t>
      </w:r>
      <w:r>
        <w:rPr>
          <w:color w:val="272727"/>
          <w:spacing w:val="-4"/>
          <w:sz w:val="18"/>
        </w:rPr>
        <w:t>disturbances</w:t>
      </w:r>
      <w:r>
        <w:rPr>
          <w:color w:val="272727"/>
          <w:sz w:val="18"/>
        </w:rPr>
        <w:t> </w:t>
      </w:r>
      <w:r>
        <w:rPr>
          <w:color w:val="272727"/>
          <w:spacing w:val="-4"/>
          <w:sz w:val="18"/>
        </w:rPr>
        <w:t>are</w:t>
      </w:r>
      <w:r>
        <w:rPr>
          <w:color w:val="272727"/>
          <w:sz w:val="18"/>
        </w:rPr>
        <w:t> </w:t>
      </w:r>
      <w:r>
        <w:rPr>
          <w:color w:val="272727"/>
          <w:spacing w:val="-4"/>
          <w:sz w:val="18"/>
        </w:rPr>
        <w:t>ubiquitous</w:t>
      </w:r>
      <w:r>
        <w:rPr>
          <w:color w:val="272727"/>
          <w:sz w:val="18"/>
        </w:rPr>
        <w:t> </w:t>
      </w:r>
      <w:r>
        <w:rPr>
          <w:color w:val="272727"/>
          <w:spacing w:val="-4"/>
          <w:sz w:val="18"/>
        </w:rPr>
        <w:t>even</w:t>
      </w:r>
      <w:r>
        <w:rPr>
          <w:color w:val="272727"/>
          <w:sz w:val="18"/>
        </w:rPr>
        <w:t> </w:t>
      </w:r>
      <w:r>
        <w:rPr>
          <w:color w:val="272727"/>
          <w:spacing w:val="-4"/>
          <w:sz w:val="18"/>
        </w:rPr>
        <w:t>in</w:t>
      </w:r>
      <w:r>
        <w:rPr>
          <w:color w:val="272727"/>
          <w:sz w:val="18"/>
        </w:rPr>
        <w:t> </w:t>
      </w:r>
      <w:r>
        <w:rPr>
          <w:color w:val="272727"/>
          <w:spacing w:val="-4"/>
          <w:sz w:val="18"/>
        </w:rPr>
        <w:t>the</w:t>
      </w:r>
      <w:r>
        <w:rPr>
          <w:color w:val="272727"/>
          <w:sz w:val="18"/>
        </w:rPr>
        <w:t> </w:t>
      </w:r>
      <w:r>
        <w:rPr>
          <w:color w:val="272727"/>
          <w:spacing w:val="-4"/>
          <w:sz w:val="18"/>
        </w:rPr>
        <w:t>healthy</w:t>
      </w:r>
      <w:r>
        <w:rPr>
          <w:color w:val="272727"/>
          <w:sz w:val="18"/>
        </w:rPr>
        <w:t> </w:t>
      </w:r>
      <w:r>
        <w:rPr>
          <w:color w:val="272727"/>
          <w:spacing w:val="-4"/>
          <w:sz w:val="18"/>
        </w:rPr>
        <w:t>population</w:t>
      </w:r>
      <w:r>
        <w:rPr>
          <w:color w:val="272727"/>
          <w:sz w:val="18"/>
        </w:rPr>
        <w:t> </w:t>
      </w:r>
      <w:r>
        <w:rPr>
          <w:color w:val="272727"/>
          <w:spacing w:val="-2"/>
          <w:sz w:val="18"/>
        </w:rPr>
        <w:t>(</w:t>
      </w:r>
      <w:hyperlink w:history="true" w:anchor="_bookmark241">
        <w:r>
          <w:rPr>
            <w:color w:val="D93133"/>
            <w:spacing w:val="-2"/>
            <w:sz w:val="18"/>
          </w:rPr>
          <w:t>Longo,</w:t>
        </w:r>
        <w:r>
          <w:rPr>
            <w:color w:val="D93133"/>
            <w:spacing w:val="13"/>
            <w:sz w:val="18"/>
          </w:rPr>
          <w:t> </w:t>
        </w:r>
        <w:r>
          <w:rPr>
            <w:color w:val="D93133"/>
            <w:spacing w:val="-2"/>
            <w:sz w:val="18"/>
          </w:rPr>
          <w:t>2017</w:t>
        </w:r>
      </w:hyperlink>
      <w:r>
        <w:rPr>
          <w:color w:val="272727"/>
          <w:spacing w:val="-2"/>
          <w:sz w:val="18"/>
        </w:rPr>
        <w:t>).</w:t>
      </w:r>
      <w:r>
        <w:rPr>
          <w:color w:val="272727"/>
          <w:spacing w:val="13"/>
          <w:sz w:val="18"/>
        </w:rPr>
        <w:t> </w:t>
      </w:r>
      <w:r>
        <w:rPr>
          <w:color w:val="272727"/>
          <w:spacing w:val="-2"/>
          <w:sz w:val="18"/>
        </w:rPr>
        <w:t>Qualitative</w:t>
      </w:r>
      <w:r>
        <w:rPr>
          <w:color w:val="272727"/>
          <w:spacing w:val="13"/>
          <w:sz w:val="18"/>
        </w:rPr>
        <w:t> </w:t>
      </w:r>
      <w:r>
        <w:rPr>
          <w:color w:val="272727"/>
          <w:spacing w:val="-2"/>
          <w:sz w:val="18"/>
        </w:rPr>
        <w:t>feedback</w:t>
      </w:r>
      <w:r>
        <w:rPr>
          <w:color w:val="272727"/>
          <w:spacing w:val="13"/>
          <w:sz w:val="18"/>
        </w:rPr>
        <w:t> </w:t>
      </w:r>
      <w:r>
        <w:rPr>
          <w:color w:val="272727"/>
          <w:spacing w:val="-2"/>
          <w:sz w:val="18"/>
        </w:rPr>
        <w:t>con</w:t>
      </w:r>
      <w:r>
        <w:rPr>
          <w:rFonts w:ascii="Times New Roman" w:hAnsi="Times New Roman"/>
          <w:color w:val="272727"/>
          <w:spacing w:val="-2"/>
          <w:sz w:val="18"/>
        </w:rPr>
        <w:t>fi</w:t>
      </w:r>
      <w:r>
        <w:rPr>
          <w:color w:val="272727"/>
          <w:spacing w:val="-2"/>
          <w:sz w:val="18"/>
        </w:rPr>
        <w:t>rms</w:t>
      </w:r>
      <w:r>
        <w:rPr>
          <w:color w:val="272727"/>
          <w:spacing w:val="13"/>
          <w:sz w:val="18"/>
        </w:rPr>
        <w:t> </w:t>
      </w:r>
      <w:r>
        <w:rPr>
          <w:color w:val="272727"/>
          <w:spacing w:val="-2"/>
          <w:sz w:val="18"/>
        </w:rPr>
        <w:t>the</w:t>
      </w:r>
      <w:r>
        <w:rPr>
          <w:color w:val="272727"/>
          <w:spacing w:val="13"/>
          <w:sz w:val="18"/>
        </w:rPr>
        <w:t> </w:t>
      </w:r>
      <w:r>
        <w:rPr>
          <w:color w:val="272727"/>
          <w:spacing w:val="-2"/>
          <w:sz w:val="18"/>
        </w:rPr>
        <w:t>task</w:t>
      </w:r>
      <w:r>
        <w:rPr>
          <w:color w:val="272727"/>
          <w:spacing w:val="13"/>
          <w:sz w:val="18"/>
        </w:rPr>
        <w:t> </w:t>
      </w:r>
      <w:r>
        <w:rPr>
          <w:color w:val="272727"/>
          <w:spacing w:val="-2"/>
          <w:sz w:val="18"/>
        </w:rPr>
        <w:t>dif</w:t>
      </w:r>
      <w:r>
        <w:rPr>
          <w:rFonts w:ascii="Times New Roman" w:hAnsi="Times New Roman"/>
          <w:color w:val="272727"/>
          <w:spacing w:val="-2"/>
          <w:sz w:val="18"/>
        </w:rPr>
        <w:t>fi</w:t>
      </w:r>
      <w:r>
        <w:rPr>
          <w:color w:val="272727"/>
          <w:spacing w:val="-2"/>
          <w:sz w:val="18"/>
        </w:rPr>
        <w:t>culty.</w:t>
      </w:r>
      <w:r>
        <w:rPr>
          <w:color w:val="272727"/>
          <w:sz w:val="18"/>
        </w:rPr>
        <w:t> </w:t>
      </w:r>
      <w:r>
        <w:rPr>
          <w:color w:val="272727"/>
          <w:spacing w:val="-2"/>
          <w:sz w:val="18"/>
        </w:rPr>
        <w:t>When</w:t>
      </w:r>
      <w:r>
        <w:rPr>
          <w:color w:val="272727"/>
          <w:spacing w:val="5"/>
          <w:sz w:val="18"/>
        </w:rPr>
        <w:t> </w:t>
      </w:r>
      <w:r>
        <w:rPr>
          <w:color w:val="272727"/>
          <w:spacing w:val="-2"/>
          <w:sz w:val="18"/>
        </w:rPr>
        <w:t>further</w:t>
      </w:r>
      <w:r>
        <w:rPr>
          <w:color w:val="272727"/>
          <w:spacing w:val="6"/>
          <w:sz w:val="18"/>
        </w:rPr>
        <w:t> </w:t>
      </w:r>
      <w:r>
        <w:rPr>
          <w:color w:val="272727"/>
          <w:spacing w:val="-2"/>
          <w:sz w:val="18"/>
        </w:rPr>
        <w:t>analyzing</w:t>
      </w:r>
      <w:r>
        <w:rPr>
          <w:color w:val="272727"/>
          <w:spacing w:val="7"/>
          <w:sz w:val="18"/>
        </w:rPr>
        <w:t> </w:t>
      </w:r>
      <w:r>
        <w:rPr>
          <w:color w:val="272727"/>
          <w:spacing w:val="-2"/>
          <w:sz w:val="18"/>
        </w:rPr>
        <w:t>the</w:t>
      </w:r>
      <w:r>
        <w:rPr>
          <w:color w:val="272727"/>
          <w:spacing w:val="6"/>
          <w:sz w:val="18"/>
        </w:rPr>
        <w:t> </w:t>
      </w:r>
      <w:r>
        <w:rPr>
          <w:color w:val="272727"/>
          <w:spacing w:val="-2"/>
          <w:sz w:val="18"/>
        </w:rPr>
        <w:t>absolute</w:t>
      </w:r>
      <w:r>
        <w:rPr>
          <w:color w:val="272727"/>
          <w:spacing w:val="6"/>
          <w:sz w:val="18"/>
        </w:rPr>
        <w:t> </w:t>
      </w:r>
      <w:r>
        <w:rPr>
          <w:color w:val="272727"/>
          <w:spacing w:val="-2"/>
          <w:sz w:val="18"/>
        </w:rPr>
        <w:t>body</w:t>
      </w:r>
      <w:r>
        <w:rPr>
          <w:color w:val="272727"/>
          <w:spacing w:val="7"/>
          <w:sz w:val="18"/>
        </w:rPr>
        <w:t> </w:t>
      </w:r>
      <w:r>
        <w:rPr>
          <w:color w:val="272727"/>
          <w:spacing w:val="-2"/>
          <w:sz w:val="18"/>
        </w:rPr>
        <w:t>weight</w:t>
      </w:r>
      <w:r>
        <w:rPr>
          <w:color w:val="272727"/>
          <w:spacing w:val="6"/>
          <w:sz w:val="18"/>
        </w:rPr>
        <w:t> </w:t>
      </w:r>
      <w:r>
        <w:rPr>
          <w:color w:val="272727"/>
          <w:spacing w:val="-2"/>
          <w:sz w:val="18"/>
        </w:rPr>
        <w:t>estimations,</w:t>
      </w:r>
      <w:r>
        <w:rPr>
          <w:color w:val="272727"/>
          <w:spacing w:val="6"/>
          <w:sz w:val="18"/>
        </w:rPr>
        <w:t> </w:t>
      </w:r>
      <w:r>
        <w:rPr>
          <w:color w:val="272727"/>
          <w:spacing w:val="-2"/>
          <w:sz w:val="18"/>
        </w:rPr>
        <w:t>it</w:t>
      </w:r>
      <w:r>
        <w:rPr>
          <w:color w:val="272727"/>
          <w:sz w:val="18"/>
        </w:rPr>
        <w:t> is</w:t>
      </w:r>
      <w:r>
        <w:rPr>
          <w:color w:val="272727"/>
          <w:spacing w:val="13"/>
          <w:sz w:val="18"/>
        </w:rPr>
        <w:t> </w:t>
      </w:r>
      <w:r>
        <w:rPr>
          <w:color w:val="272727"/>
          <w:sz w:val="18"/>
        </w:rPr>
        <w:t>particularly</w:t>
      </w:r>
      <w:r>
        <w:rPr>
          <w:color w:val="272727"/>
          <w:spacing w:val="13"/>
          <w:sz w:val="18"/>
        </w:rPr>
        <w:t> </w:t>
      </w:r>
      <w:r>
        <w:rPr>
          <w:color w:val="272727"/>
          <w:sz w:val="18"/>
        </w:rPr>
        <w:t>noticeable</w:t>
      </w:r>
      <w:r>
        <w:rPr>
          <w:color w:val="272727"/>
          <w:spacing w:val="14"/>
          <w:sz w:val="18"/>
        </w:rPr>
        <w:t> </w:t>
      </w:r>
      <w:r>
        <w:rPr>
          <w:color w:val="272727"/>
          <w:sz w:val="18"/>
        </w:rPr>
        <w:t>that</w:t>
      </w:r>
      <w:r>
        <w:rPr>
          <w:color w:val="272727"/>
          <w:spacing w:val="14"/>
          <w:sz w:val="18"/>
        </w:rPr>
        <w:t> </w:t>
      </w:r>
      <w:r>
        <w:rPr>
          <w:color w:val="272727"/>
          <w:sz w:val="18"/>
        </w:rPr>
        <w:t>they</w:t>
      </w:r>
      <w:r>
        <w:rPr>
          <w:color w:val="272727"/>
          <w:spacing w:val="13"/>
          <w:sz w:val="18"/>
        </w:rPr>
        <w:t> </w:t>
      </w:r>
      <w:r>
        <w:rPr>
          <w:color w:val="272727"/>
          <w:sz w:val="18"/>
        </w:rPr>
        <w:t>seem</w:t>
      </w:r>
      <w:r>
        <w:rPr>
          <w:color w:val="272727"/>
          <w:spacing w:val="13"/>
          <w:sz w:val="18"/>
        </w:rPr>
        <w:t> </w:t>
      </w:r>
      <w:r>
        <w:rPr>
          <w:color w:val="272727"/>
          <w:sz w:val="18"/>
        </w:rPr>
        <w:t>to</w:t>
      </w:r>
      <w:r>
        <w:rPr>
          <w:color w:val="272727"/>
          <w:spacing w:val="14"/>
          <w:sz w:val="18"/>
        </w:rPr>
        <w:t> </w:t>
      </w:r>
      <w:r>
        <w:rPr>
          <w:color w:val="272727"/>
          <w:sz w:val="18"/>
        </w:rPr>
        <w:t>be</w:t>
      </w:r>
      <w:r>
        <w:rPr>
          <w:color w:val="272727"/>
          <w:spacing w:val="13"/>
          <w:sz w:val="18"/>
        </w:rPr>
        <w:t> </w:t>
      </w:r>
      <w:r>
        <w:rPr>
          <w:color w:val="272727"/>
          <w:sz w:val="18"/>
        </w:rPr>
        <w:t>easier</w:t>
      </w:r>
      <w:r>
        <w:rPr>
          <w:color w:val="272727"/>
          <w:spacing w:val="14"/>
          <w:sz w:val="18"/>
        </w:rPr>
        <w:t> </w:t>
      </w:r>
      <w:r>
        <w:rPr>
          <w:color w:val="272727"/>
          <w:sz w:val="18"/>
        </w:rPr>
        <w:t>and</w:t>
      </w:r>
      <w:r>
        <w:rPr>
          <w:color w:val="272727"/>
          <w:spacing w:val="13"/>
          <w:sz w:val="18"/>
        </w:rPr>
        <w:t> </w:t>
      </w:r>
      <w:r>
        <w:rPr>
          <w:color w:val="272727"/>
          <w:spacing w:val="-4"/>
          <w:sz w:val="18"/>
        </w:rPr>
        <w:t>more</w:t>
      </w:r>
    </w:p>
    <w:p>
      <w:pPr>
        <w:spacing w:after="0" w:line="247" w:lineRule="auto"/>
        <w:jc w:val="right"/>
        <w:rPr>
          <w:sz w:val="18"/>
        </w:rPr>
        <w:sectPr>
          <w:type w:val="continuous"/>
          <w:pgSz w:w="11910" w:h="16840"/>
          <w:pgMar w:header="778" w:footer="774" w:top="540" w:bottom="280" w:left="1080" w:right="1080"/>
          <w:cols w:num="2" w:equalWidth="0">
            <w:col w:w="4647" w:space="397"/>
            <w:col w:w="4706"/>
          </w:cols>
        </w:sectPr>
      </w:pPr>
    </w:p>
    <w:p>
      <w:pPr>
        <w:pStyle w:val="BodyText"/>
        <w:rPr>
          <w:sz w:val="20"/>
        </w:rPr>
      </w:pPr>
    </w:p>
    <w:p>
      <w:pPr>
        <w:pStyle w:val="BodyText"/>
        <w:spacing w:before="46"/>
        <w:rPr>
          <w:sz w:val="20"/>
        </w:rPr>
      </w:pPr>
    </w:p>
    <w:p>
      <w:pPr>
        <w:pStyle w:val="BodyText"/>
        <w:spacing w:after="0"/>
        <w:rPr>
          <w:sz w:val="20"/>
        </w:rPr>
        <w:sectPr>
          <w:pgSz w:w="11910" w:h="16840"/>
          <w:pgMar w:header="778" w:footer="774" w:top="960" w:bottom="960" w:left="1080" w:right="1080"/>
        </w:sectPr>
      </w:pPr>
    </w:p>
    <w:p>
      <w:pPr>
        <w:spacing w:line="247" w:lineRule="auto" w:before="76"/>
        <w:ind w:left="53" w:right="1" w:firstLine="0"/>
        <w:jc w:val="both"/>
        <w:rPr>
          <w:sz w:val="18"/>
        </w:rPr>
      </w:pPr>
      <w:r>
        <w:rPr>
          <w:color w:val="272727"/>
          <w:spacing w:val="-4"/>
          <w:sz w:val="18"/>
        </w:rPr>
        <w:t>accurate for increased than for reduced body weight. This is rather</w:t>
      </w:r>
      <w:r>
        <w:rPr>
          <w:color w:val="272727"/>
          <w:sz w:val="18"/>
        </w:rPr>
        <w:t> </w:t>
      </w:r>
      <w:r>
        <w:rPr>
          <w:color w:val="272727"/>
          <w:spacing w:val="-4"/>
          <w:sz w:val="18"/>
        </w:rPr>
        <w:t>unexpected</w:t>
      </w:r>
      <w:r>
        <w:rPr>
          <w:color w:val="272727"/>
          <w:spacing w:val="-7"/>
          <w:sz w:val="18"/>
        </w:rPr>
        <w:t> </w:t>
      </w:r>
      <w:r>
        <w:rPr>
          <w:color w:val="272727"/>
          <w:spacing w:val="-4"/>
          <w:sz w:val="18"/>
        </w:rPr>
        <w:t>since</w:t>
      </w:r>
      <w:r>
        <w:rPr>
          <w:color w:val="272727"/>
          <w:spacing w:val="-1"/>
          <w:sz w:val="18"/>
        </w:rPr>
        <w:t> </w:t>
      </w:r>
      <w:r>
        <w:rPr>
          <w:rFonts w:ascii="Bookman Old Style" w:hAnsi="Bookman Old Style"/>
          <w:b w:val="0"/>
          <w:i/>
          <w:color w:val="272727"/>
          <w:spacing w:val="-4"/>
          <w:sz w:val="18"/>
        </w:rPr>
        <w:t>Weber</w:t>
      </w:r>
      <w:r>
        <w:rPr>
          <w:rFonts w:ascii="Lucida Sans" w:hAnsi="Lucida Sans"/>
          <w:color w:val="272727"/>
          <w:spacing w:val="-4"/>
          <w:sz w:val="18"/>
        </w:rPr>
        <w:t>’</w:t>
      </w:r>
      <w:r>
        <w:rPr>
          <w:rFonts w:ascii="Bookman Old Style" w:hAnsi="Bookman Old Style"/>
          <w:b w:val="0"/>
          <w:i/>
          <w:color w:val="272727"/>
          <w:spacing w:val="-4"/>
          <w:sz w:val="18"/>
        </w:rPr>
        <w:t>s</w:t>
      </w:r>
      <w:r>
        <w:rPr>
          <w:rFonts w:ascii="Bookman Old Style" w:hAnsi="Bookman Old Style"/>
          <w:b w:val="0"/>
          <w:i/>
          <w:color w:val="272727"/>
          <w:spacing w:val="-10"/>
          <w:sz w:val="18"/>
        </w:rPr>
        <w:t> </w:t>
      </w:r>
      <w:r>
        <w:rPr>
          <w:rFonts w:ascii="Bookman Old Style" w:hAnsi="Bookman Old Style"/>
          <w:b w:val="0"/>
          <w:i/>
          <w:color w:val="272727"/>
          <w:spacing w:val="-4"/>
          <w:sz w:val="18"/>
        </w:rPr>
        <w:t>Law</w:t>
      </w:r>
      <w:r>
        <w:rPr>
          <w:rFonts w:ascii="Bookman Old Style" w:hAnsi="Bookman Old Style"/>
          <w:b w:val="0"/>
          <w:i/>
          <w:color w:val="272727"/>
          <w:spacing w:val="-9"/>
          <w:sz w:val="18"/>
        </w:rPr>
        <w:t> </w:t>
      </w:r>
      <w:r>
        <w:rPr>
          <w:color w:val="272727"/>
          <w:spacing w:val="-4"/>
          <w:sz w:val="18"/>
        </w:rPr>
        <w:t>suggests</w:t>
      </w:r>
      <w:r>
        <w:rPr>
          <w:color w:val="272727"/>
          <w:sz w:val="18"/>
        </w:rPr>
        <w:t> </w:t>
      </w:r>
      <w:r>
        <w:rPr>
          <w:color w:val="272727"/>
          <w:spacing w:val="-4"/>
          <w:sz w:val="18"/>
        </w:rPr>
        <w:t>that</w:t>
      </w:r>
      <w:r>
        <w:rPr>
          <w:color w:val="272727"/>
          <w:spacing w:val="-4"/>
          <w:sz w:val="18"/>
        </w:rPr>
        <w:t> differences</w:t>
      </w:r>
      <w:r>
        <w:rPr>
          <w:color w:val="272727"/>
          <w:sz w:val="18"/>
        </w:rPr>
        <w:t> </w:t>
      </w:r>
      <w:r>
        <w:rPr>
          <w:color w:val="272727"/>
          <w:spacing w:val="-4"/>
          <w:sz w:val="18"/>
        </w:rPr>
        <w:t>in</w:t>
      </w:r>
      <w:r>
        <w:rPr>
          <w:color w:val="272727"/>
          <w:sz w:val="18"/>
        </w:rPr>
        <w:t> </w:t>
      </w:r>
      <w:r>
        <w:rPr>
          <w:color w:val="272727"/>
          <w:spacing w:val="-4"/>
          <w:sz w:val="18"/>
        </w:rPr>
        <w:t>body</w:t>
      </w:r>
      <w:r>
        <w:rPr>
          <w:color w:val="272727"/>
          <w:sz w:val="18"/>
        </w:rPr>
        <w:t> weight become harder to detect when body weight increases (</w:t>
      </w:r>
      <w:hyperlink w:history="true" w:anchor="_bookmark210">
        <w:r>
          <w:rPr>
            <w:color w:val="D93133"/>
            <w:sz w:val="18"/>
          </w:rPr>
          <w:t>Cornelissen et al., 2016</w:t>
        </w:r>
      </w:hyperlink>
      <w:r>
        <w:rPr>
          <w:color w:val="272727"/>
          <w:sz w:val="18"/>
        </w:rPr>
        <w:t>). A possible reason for the high uncertainties in the absolute body weight estimations and the contradiction to Weber</w:t>
      </w:r>
      <w:r>
        <w:rPr>
          <w:rFonts w:ascii="Lucida Sans" w:hAnsi="Lucida Sans"/>
          <w:color w:val="272727"/>
          <w:sz w:val="18"/>
        </w:rPr>
        <w:t>’</w:t>
      </w:r>
      <w:r>
        <w:rPr>
          <w:color w:val="272727"/>
          <w:sz w:val="18"/>
        </w:rPr>
        <w:t>s law could be the perspective on the avatar offered by the virtual mirror, which mainly shows the front side of the body (</w:t>
      </w:r>
      <w:hyperlink w:history="true" w:anchor="_bookmark211">
        <w:r>
          <w:rPr>
            <w:color w:val="D93133"/>
            <w:sz w:val="18"/>
          </w:rPr>
          <w:t>Cornelissen et al., 2018</w:t>
        </w:r>
      </w:hyperlink>
      <w:r>
        <w:rPr>
          <w:color w:val="272727"/>
          <w:sz w:val="18"/>
        </w:rPr>
        <w:t>). More research on this topic seems required.</w:t>
      </w:r>
    </w:p>
    <w:p>
      <w:pPr>
        <w:pStyle w:val="BodyText"/>
        <w:spacing w:before="20"/>
        <w:rPr>
          <w:sz w:val="18"/>
        </w:rPr>
      </w:pPr>
    </w:p>
    <w:p>
      <w:pPr>
        <w:spacing w:before="0"/>
        <w:ind w:left="53" w:right="0" w:firstLine="0"/>
        <w:jc w:val="both"/>
        <w:rPr>
          <w:rFonts w:ascii="Garamond"/>
          <w:sz w:val="18"/>
        </w:rPr>
      </w:pPr>
      <w:r>
        <w:rPr>
          <w:rFonts w:ascii="Garamond"/>
          <w:color w:val="272727"/>
          <w:w w:val="105"/>
          <w:sz w:val="18"/>
        </w:rPr>
        <w:t>Guidelines</w:t>
      </w:r>
      <w:r>
        <w:rPr>
          <w:rFonts w:ascii="Garamond"/>
          <w:color w:val="272727"/>
          <w:spacing w:val="-11"/>
          <w:w w:val="105"/>
          <w:sz w:val="18"/>
        </w:rPr>
        <w:t> </w:t>
      </w:r>
      <w:r>
        <w:rPr>
          <w:rFonts w:ascii="Garamond"/>
          <w:color w:val="272727"/>
          <w:w w:val="105"/>
          <w:sz w:val="18"/>
        </w:rPr>
        <w:t>for</w:t>
      </w:r>
      <w:r>
        <w:rPr>
          <w:rFonts w:ascii="Garamond"/>
          <w:color w:val="272727"/>
          <w:spacing w:val="-9"/>
          <w:w w:val="105"/>
          <w:sz w:val="18"/>
        </w:rPr>
        <w:t> </w:t>
      </w:r>
      <w:r>
        <w:rPr>
          <w:rFonts w:ascii="Garamond"/>
          <w:color w:val="272727"/>
          <w:w w:val="105"/>
          <w:sz w:val="18"/>
        </w:rPr>
        <w:t>Body</w:t>
      </w:r>
      <w:r>
        <w:rPr>
          <w:rFonts w:ascii="Garamond"/>
          <w:color w:val="272727"/>
          <w:spacing w:val="-10"/>
          <w:w w:val="105"/>
          <w:sz w:val="18"/>
        </w:rPr>
        <w:t> </w:t>
      </w:r>
      <w:r>
        <w:rPr>
          <w:rFonts w:ascii="Garamond"/>
          <w:color w:val="272727"/>
          <w:w w:val="105"/>
          <w:sz w:val="18"/>
        </w:rPr>
        <w:t>Weight</w:t>
      </w:r>
      <w:r>
        <w:rPr>
          <w:rFonts w:ascii="Garamond"/>
          <w:color w:val="272727"/>
          <w:spacing w:val="-11"/>
          <w:w w:val="105"/>
          <w:sz w:val="18"/>
        </w:rPr>
        <w:t> </w:t>
      </w:r>
      <w:r>
        <w:rPr>
          <w:rFonts w:ascii="Garamond"/>
          <w:color w:val="272727"/>
          <w:spacing w:val="-2"/>
          <w:w w:val="105"/>
          <w:sz w:val="18"/>
        </w:rPr>
        <w:t>Estimations</w:t>
      </w:r>
    </w:p>
    <w:p>
      <w:pPr>
        <w:pStyle w:val="BodyText"/>
        <w:spacing w:before="69"/>
        <w:rPr>
          <w:rFonts w:ascii="Garamond"/>
          <w:sz w:val="18"/>
        </w:rPr>
      </w:pPr>
    </w:p>
    <w:p>
      <w:pPr>
        <w:pStyle w:val="ListParagraph"/>
        <w:numPr>
          <w:ilvl w:val="0"/>
          <w:numId w:val="11"/>
        </w:numPr>
        <w:tabs>
          <w:tab w:pos="481" w:val="left" w:leader="none"/>
          <w:tab w:pos="483" w:val="left" w:leader="none"/>
        </w:tabs>
        <w:spacing w:line="247" w:lineRule="auto" w:before="1" w:after="0"/>
        <w:ind w:left="483" w:right="1" w:hanging="159"/>
        <w:jc w:val="both"/>
        <w:rPr>
          <w:rFonts w:ascii="Minion Pro" w:hAnsi="Minion Pro"/>
          <w:sz w:val="18"/>
        </w:rPr>
      </w:pPr>
      <w:r>
        <w:rPr>
          <w:rFonts w:ascii="Minion Pro" w:hAnsi="Minion Pro"/>
          <w:color w:val="272727"/>
          <w:sz w:val="18"/>
        </w:rPr>
        <w:t>Body</w:t>
      </w:r>
      <w:r>
        <w:rPr>
          <w:rFonts w:ascii="Minion Pro" w:hAnsi="Minion Pro"/>
          <w:color w:val="272727"/>
          <w:spacing w:val="-8"/>
          <w:sz w:val="18"/>
        </w:rPr>
        <w:t> </w:t>
      </w:r>
      <w:r>
        <w:rPr>
          <w:rFonts w:ascii="Minion Pro" w:hAnsi="Minion Pro"/>
          <w:color w:val="272727"/>
          <w:sz w:val="18"/>
        </w:rPr>
        <w:t>weight</w:t>
      </w:r>
      <w:r>
        <w:rPr>
          <w:rFonts w:ascii="Minion Pro" w:hAnsi="Minion Pro"/>
          <w:color w:val="272727"/>
          <w:spacing w:val="-9"/>
          <w:sz w:val="18"/>
        </w:rPr>
        <w:t> </w:t>
      </w:r>
      <w:r>
        <w:rPr>
          <w:rFonts w:ascii="Minion Pro" w:hAnsi="Minion Pro"/>
          <w:color w:val="272727"/>
          <w:sz w:val="18"/>
        </w:rPr>
        <w:t>estimations</w:t>
      </w:r>
      <w:r>
        <w:rPr>
          <w:rFonts w:ascii="Minion Pro" w:hAnsi="Minion Pro"/>
          <w:color w:val="272727"/>
          <w:spacing w:val="-8"/>
          <w:sz w:val="18"/>
        </w:rPr>
        <w:t> </w:t>
      </w:r>
      <w:r>
        <w:rPr>
          <w:rFonts w:ascii="Minion Pro" w:hAnsi="Minion Pro"/>
          <w:color w:val="272727"/>
          <w:sz w:val="18"/>
        </w:rPr>
        <w:t>capturing</w:t>
      </w:r>
      <w:r>
        <w:rPr>
          <w:rFonts w:ascii="Minion Pro" w:hAnsi="Minion Pro"/>
          <w:color w:val="272727"/>
          <w:spacing w:val="-8"/>
          <w:sz w:val="18"/>
        </w:rPr>
        <w:t> </w:t>
      </w:r>
      <w:r>
        <w:rPr>
          <w:rFonts w:ascii="Minion Pro" w:hAnsi="Minion Pro"/>
          <w:color w:val="272727"/>
          <w:sz w:val="18"/>
        </w:rPr>
        <w:t>the</w:t>
      </w:r>
      <w:r>
        <w:rPr>
          <w:rFonts w:ascii="Minion Pro" w:hAnsi="Minion Pro"/>
          <w:color w:val="272727"/>
          <w:spacing w:val="-9"/>
          <w:sz w:val="18"/>
        </w:rPr>
        <w:t> </w:t>
      </w:r>
      <w:r>
        <w:rPr>
          <w:rFonts w:ascii="Minion Pro" w:hAnsi="Minion Pro"/>
          <w:color w:val="272727"/>
          <w:sz w:val="18"/>
        </w:rPr>
        <w:t>current</w:t>
      </w:r>
      <w:r>
        <w:rPr>
          <w:rFonts w:ascii="Minion Pro" w:hAnsi="Minion Pro"/>
          <w:color w:val="272727"/>
          <w:spacing w:val="-9"/>
          <w:sz w:val="18"/>
        </w:rPr>
        <w:t> </w:t>
      </w:r>
      <w:r>
        <w:rPr>
          <w:rFonts w:ascii="Minion Pro" w:hAnsi="Minion Pro"/>
          <w:color w:val="272727"/>
          <w:sz w:val="18"/>
        </w:rPr>
        <w:t>perception of the real body in VR should be performed at the beginning of an intervention, as the perceptibility of the real body might decrease over time.</w:t>
      </w:r>
    </w:p>
    <w:p>
      <w:pPr>
        <w:pStyle w:val="ListParagraph"/>
        <w:numPr>
          <w:ilvl w:val="0"/>
          <w:numId w:val="11"/>
        </w:numPr>
        <w:tabs>
          <w:tab w:pos="481" w:val="left" w:leader="none"/>
          <w:tab w:pos="483" w:val="left" w:leader="none"/>
        </w:tabs>
        <w:spacing w:line="244" w:lineRule="auto" w:before="0" w:after="0"/>
        <w:ind w:left="483" w:right="1" w:hanging="159"/>
        <w:jc w:val="both"/>
        <w:rPr>
          <w:rFonts w:ascii="Minion Pro" w:hAnsi="Minion Pro"/>
          <w:sz w:val="18"/>
        </w:rPr>
      </w:pPr>
      <w:r>
        <w:rPr>
          <w:rFonts w:ascii="Minion Pro" w:hAnsi="Minion Pro"/>
          <w:color w:val="272727"/>
          <w:spacing w:val="-2"/>
          <w:sz w:val="18"/>
        </w:rPr>
        <w:t>When</w:t>
      </w:r>
      <w:r>
        <w:rPr>
          <w:rFonts w:ascii="Minion Pro" w:hAnsi="Minion Pro"/>
          <w:color w:val="272727"/>
          <w:spacing w:val="-3"/>
          <w:sz w:val="18"/>
        </w:rPr>
        <w:t> </w:t>
      </w:r>
      <w:r>
        <w:rPr>
          <w:rFonts w:ascii="Minion Pro" w:hAnsi="Minion Pro"/>
          <w:color w:val="272727"/>
          <w:spacing w:val="-2"/>
          <w:sz w:val="18"/>
        </w:rPr>
        <w:t>performing body</w:t>
      </w:r>
      <w:r>
        <w:rPr>
          <w:rFonts w:ascii="Minion Pro" w:hAnsi="Minion Pro"/>
          <w:color w:val="272727"/>
          <w:spacing w:val="-3"/>
          <w:sz w:val="18"/>
        </w:rPr>
        <w:t> </w:t>
      </w:r>
      <w:r>
        <w:rPr>
          <w:rFonts w:ascii="Minion Pro" w:hAnsi="Minion Pro"/>
          <w:color w:val="272727"/>
          <w:spacing w:val="-2"/>
          <w:sz w:val="18"/>
        </w:rPr>
        <w:t>weight</w:t>
      </w:r>
      <w:r>
        <w:rPr>
          <w:rFonts w:ascii="Minion Pro" w:hAnsi="Minion Pro"/>
          <w:color w:val="272727"/>
          <w:spacing w:val="-3"/>
          <w:sz w:val="18"/>
        </w:rPr>
        <w:t> </w:t>
      </w:r>
      <w:r>
        <w:rPr>
          <w:rFonts w:ascii="Minion Pro" w:hAnsi="Minion Pro"/>
          <w:color w:val="272727"/>
          <w:spacing w:val="-2"/>
          <w:sz w:val="18"/>
        </w:rPr>
        <w:t>estimations, care</w:t>
      </w:r>
      <w:r>
        <w:rPr>
          <w:rFonts w:ascii="Minion Pro" w:hAnsi="Minion Pro"/>
          <w:color w:val="272727"/>
          <w:spacing w:val="-3"/>
          <w:sz w:val="18"/>
        </w:rPr>
        <w:t> </w:t>
      </w:r>
      <w:r>
        <w:rPr>
          <w:rFonts w:ascii="Minion Pro" w:hAnsi="Minion Pro"/>
          <w:color w:val="272727"/>
          <w:spacing w:val="-2"/>
          <w:sz w:val="18"/>
        </w:rPr>
        <w:t>should </w:t>
      </w:r>
      <w:r>
        <w:rPr>
          <w:rFonts w:ascii="Minion Pro" w:hAnsi="Minion Pro"/>
          <w:color w:val="272727"/>
          <w:spacing w:val="-2"/>
          <w:sz w:val="18"/>
        </w:rPr>
        <w:t>be</w:t>
      </w:r>
      <w:r>
        <w:rPr>
          <w:rFonts w:ascii="Minion Pro" w:hAnsi="Minion Pro"/>
          <w:color w:val="272727"/>
          <w:sz w:val="18"/>
        </w:rPr>
        <w:t> taken</w:t>
      </w:r>
      <w:r>
        <w:rPr>
          <w:rFonts w:ascii="Minion Pro" w:hAnsi="Minion Pro"/>
          <w:color w:val="272727"/>
          <w:spacing w:val="-10"/>
          <w:sz w:val="18"/>
        </w:rPr>
        <w:t> </w:t>
      </w:r>
      <w:r>
        <w:rPr>
          <w:rFonts w:ascii="Minion Pro" w:hAnsi="Minion Pro"/>
          <w:color w:val="272727"/>
          <w:sz w:val="18"/>
        </w:rPr>
        <w:t>to</w:t>
      </w:r>
      <w:r>
        <w:rPr>
          <w:rFonts w:ascii="Minion Pro" w:hAnsi="Minion Pro"/>
          <w:color w:val="272727"/>
          <w:spacing w:val="-10"/>
          <w:sz w:val="18"/>
        </w:rPr>
        <w:t> </w:t>
      </w:r>
      <w:r>
        <w:rPr>
          <w:rFonts w:ascii="Minion Pro" w:hAnsi="Minion Pro"/>
          <w:color w:val="272727"/>
          <w:sz w:val="18"/>
        </w:rPr>
        <w:t>present</w:t>
      </w:r>
      <w:r>
        <w:rPr>
          <w:rFonts w:ascii="Minion Pro" w:hAnsi="Minion Pro"/>
          <w:color w:val="272727"/>
          <w:spacing w:val="-9"/>
          <w:sz w:val="18"/>
        </w:rPr>
        <w:t> </w:t>
      </w:r>
      <w:r>
        <w:rPr>
          <w:rFonts w:ascii="Minion Pro" w:hAnsi="Minion Pro"/>
          <w:color w:val="272727"/>
          <w:sz w:val="18"/>
        </w:rPr>
        <w:t>the</w:t>
      </w:r>
      <w:r>
        <w:rPr>
          <w:rFonts w:ascii="Minion Pro" w:hAnsi="Minion Pro"/>
          <w:color w:val="272727"/>
          <w:spacing w:val="-10"/>
          <w:sz w:val="18"/>
        </w:rPr>
        <w:t> </w:t>
      </w:r>
      <w:r>
        <w:rPr>
          <w:rFonts w:ascii="Minion Pro" w:hAnsi="Minion Pro"/>
          <w:color w:val="272727"/>
          <w:sz w:val="18"/>
        </w:rPr>
        <w:t>respective</w:t>
      </w:r>
      <w:r>
        <w:rPr>
          <w:rFonts w:ascii="Minion Pro" w:hAnsi="Minion Pro"/>
          <w:color w:val="272727"/>
          <w:spacing w:val="-9"/>
          <w:sz w:val="18"/>
        </w:rPr>
        <w:t> </w:t>
      </w:r>
      <w:r>
        <w:rPr>
          <w:rFonts w:ascii="Minion Pro" w:hAnsi="Minion Pro"/>
          <w:color w:val="272727"/>
          <w:sz w:val="18"/>
        </w:rPr>
        <w:t>body</w:t>
      </w:r>
      <w:r>
        <w:rPr>
          <w:rFonts w:ascii="Minion Pro" w:hAnsi="Minion Pro"/>
          <w:color w:val="272727"/>
          <w:spacing w:val="-10"/>
          <w:sz w:val="18"/>
        </w:rPr>
        <w:t> </w:t>
      </w:r>
      <w:r>
        <w:rPr>
          <w:rFonts w:ascii="Minion Pro" w:hAnsi="Minion Pro"/>
          <w:color w:val="272727"/>
          <w:sz w:val="18"/>
        </w:rPr>
        <w:t>equally</w:t>
      </w:r>
      <w:r>
        <w:rPr>
          <w:rFonts w:ascii="Minion Pro" w:hAnsi="Minion Pro"/>
          <w:color w:val="272727"/>
          <w:spacing w:val="-9"/>
          <w:sz w:val="18"/>
        </w:rPr>
        <w:t> </w:t>
      </w:r>
      <w:r>
        <w:rPr>
          <w:rFonts w:ascii="Minion Pro" w:hAnsi="Minion Pro"/>
          <w:color w:val="272727"/>
          <w:sz w:val="18"/>
        </w:rPr>
        <w:t>from</w:t>
      </w:r>
      <w:r>
        <w:rPr>
          <w:rFonts w:ascii="Minion Pro" w:hAnsi="Minion Pro"/>
          <w:color w:val="272727"/>
          <w:spacing w:val="-9"/>
          <w:sz w:val="18"/>
        </w:rPr>
        <w:t> </w:t>
      </w:r>
      <w:r>
        <w:rPr>
          <w:rFonts w:ascii="Minion Pro" w:hAnsi="Minion Pro"/>
          <w:color w:val="272727"/>
          <w:sz w:val="18"/>
        </w:rPr>
        <w:t>multiple </w:t>
      </w:r>
      <w:r>
        <w:rPr>
          <w:rFonts w:ascii="Minion Pro" w:hAnsi="Minion Pro"/>
          <w:color w:val="272727"/>
          <w:spacing w:val="-2"/>
          <w:sz w:val="18"/>
        </w:rPr>
        <w:t>perspectives.</w:t>
      </w:r>
    </w:p>
    <w:p>
      <w:pPr>
        <w:pStyle w:val="ListParagraph"/>
        <w:numPr>
          <w:ilvl w:val="0"/>
          <w:numId w:val="11"/>
        </w:numPr>
        <w:tabs>
          <w:tab w:pos="481" w:val="left" w:leader="none"/>
          <w:tab w:pos="483" w:val="left" w:leader="none"/>
        </w:tabs>
        <w:spacing w:line="244" w:lineRule="auto" w:before="0" w:after="0"/>
        <w:ind w:left="483" w:right="1" w:hanging="159"/>
        <w:jc w:val="both"/>
        <w:rPr>
          <w:rFonts w:ascii="Minion Pro" w:hAnsi="Minion Pro"/>
          <w:sz w:val="18"/>
        </w:rPr>
      </w:pPr>
      <w:r>
        <w:rPr>
          <w:rFonts w:ascii="Minion Pro" w:hAnsi="Minion Pro"/>
          <w:color w:val="272727"/>
          <w:sz w:val="18"/>
        </w:rPr>
        <w:t>When analyzing body weight misestimations based </w:t>
      </w:r>
      <w:r>
        <w:rPr>
          <w:rFonts w:ascii="Minion Pro" w:hAnsi="Minion Pro"/>
          <w:color w:val="272727"/>
          <w:sz w:val="18"/>
        </w:rPr>
        <w:t>on avatars, determining the average accuracy of the misestimations with healthy individuals helps avoid strong in</w:t>
      </w:r>
      <w:r>
        <w:rPr>
          <w:rFonts w:ascii="Times New Roman" w:hAnsi="Times New Roman"/>
          <w:color w:val="272727"/>
          <w:sz w:val="18"/>
        </w:rPr>
        <w:t>fl</w:t>
      </w:r>
      <w:r>
        <w:rPr>
          <w:rFonts w:ascii="Minion Pro" w:hAnsi="Minion Pro"/>
          <w:color w:val="272727"/>
          <w:sz w:val="18"/>
        </w:rPr>
        <w:t>uences of the system properties.</w:t>
      </w:r>
    </w:p>
    <w:p>
      <w:pPr>
        <w:pStyle w:val="BodyText"/>
        <w:spacing w:before="206"/>
        <w:rPr>
          <w:sz w:val="18"/>
        </w:rPr>
      </w:pPr>
    </w:p>
    <w:p>
      <w:pPr>
        <w:pStyle w:val="Heading5"/>
        <w:numPr>
          <w:ilvl w:val="1"/>
          <w:numId w:val="3"/>
        </w:numPr>
        <w:tabs>
          <w:tab w:pos="478" w:val="left" w:leader="none"/>
        </w:tabs>
        <w:spacing w:line="240" w:lineRule="auto" w:before="0" w:after="0"/>
        <w:ind w:left="478" w:right="0" w:hanging="425"/>
        <w:jc w:val="left"/>
      </w:pPr>
      <w:r>
        <w:rPr>
          <w:color w:val="272727"/>
          <w:spacing w:val="-4"/>
        </w:rPr>
        <w:t>Future</w:t>
      </w:r>
      <w:r>
        <w:rPr>
          <w:color w:val="272727"/>
          <w:spacing w:val="-12"/>
        </w:rPr>
        <w:t> </w:t>
      </w:r>
      <w:r>
        <w:rPr>
          <w:color w:val="272727"/>
          <w:spacing w:val="-4"/>
        </w:rPr>
        <w:t>research</w:t>
      </w:r>
      <w:r>
        <w:rPr>
          <w:color w:val="272727"/>
          <w:spacing w:val="-11"/>
        </w:rPr>
        <w:t> </w:t>
      </w:r>
      <w:r>
        <w:rPr>
          <w:color w:val="272727"/>
          <w:spacing w:val="-4"/>
        </w:rPr>
        <w:t>directions</w:t>
      </w:r>
    </w:p>
    <w:p>
      <w:pPr>
        <w:tabs>
          <w:tab w:pos="1382" w:val="left" w:leader="none"/>
          <w:tab w:pos="2098" w:val="left" w:leader="none"/>
          <w:tab w:pos="2494" w:val="left" w:leader="none"/>
          <w:tab w:pos="3253" w:val="left" w:leader="none"/>
          <w:tab w:pos="3629" w:val="left" w:leader="none"/>
          <w:tab w:pos="4218" w:val="left" w:leader="none"/>
        </w:tabs>
        <w:spacing w:line="247" w:lineRule="auto" w:before="270"/>
        <w:ind w:left="53" w:right="1" w:firstLine="278"/>
        <w:jc w:val="right"/>
        <w:rPr>
          <w:sz w:val="18"/>
        </w:rPr>
      </w:pPr>
      <w:r>
        <w:rPr>
          <w:color w:val="272727"/>
          <w:sz w:val="18"/>
        </w:rPr>
        <w:t>The</w:t>
      </w:r>
      <w:r>
        <w:rPr>
          <w:color w:val="272727"/>
          <w:spacing w:val="26"/>
          <w:sz w:val="18"/>
        </w:rPr>
        <w:t> </w:t>
      </w:r>
      <w:r>
        <w:rPr>
          <w:color w:val="272727"/>
          <w:sz w:val="18"/>
        </w:rPr>
        <w:t>results</w:t>
      </w:r>
      <w:r>
        <w:rPr>
          <w:color w:val="272727"/>
          <w:spacing w:val="26"/>
          <w:sz w:val="18"/>
        </w:rPr>
        <w:t> </w:t>
      </w:r>
      <w:r>
        <w:rPr>
          <w:color w:val="272727"/>
          <w:sz w:val="18"/>
        </w:rPr>
        <w:t>of</w:t>
      </w:r>
      <w:r>
        <w:rPr>
          <w:color w:val="272727"/>
          <w:spacing w:val="26"/>
          <w:sz w:val="18"/>
        </w:rPr>
        <w:t> </w:t>
      </w:r>
      <w:r>
        <w:rPr>
          <w:color w:val="272727"/>
          <w:sz w:val="18"/>
        </w:rPr>
        <w:t>our</w:t>
      </w:r>
      <w:r>
        <w:rPr>
          <w:color w:val="272727"/>
          <w:spacing w:val="26"/>
          <w:sz w:val="18"/>
        </w:rPr>
        <w:t> </w:t>
      </w:r>
      <w:r>
        <w:rPr>
          <w:color w:val="272727"/>
          <w:sz w:val="18"/>
        </w:rPr>
        <w:t>work</w:t>
      </w:r>
      <w:r>
        <w:rPr>
          <w:color w:val="272727"/>
          <w:spacing w:val="26"/>
          <w:sz w:val="18"/>
        </w:rPr>
        <w:t> </w:t>
      </w:r>
      <w:r>
        <w:rPr>
          <w:color w:val="272727"/>
          <w:sz w:val="18"/>
        </w:rPr>
        <w:t>raise</w:t>
      </w:r>
      <w:r>
        <w:rPr>
          <w:color w:val="272727"/>
          <w:spacing w:val="26"/>
          <w:sz w:val="18"/>
        </w:rPr>
        <w:t> </w:t>
      </w:r>
      <w:r>
        <w:rPr>
          <w:color w:val="272727"/>
          <w:sz w:val="18"/>
        </w:rPr>
        <w:t>new</w:t>
      </w:r>
      <w:r>
        <w:rPr>
          <w:color w:val="272727"/>
          <w:spacing w:val="27"/>
          <w:sz w:val="18"/>
        </w:rPr>
        <w:t> </w:t>
      </w:r>
      <w:r>
        <w:rPr>
          <w:color w:val="272727"/>
          <w:sz w:val="18"/>
        </w:rPr>
        <w:t>research</w:t>
      </w:r>
      <w:r>
        <w:rPr>
          <w:color w:val="272727"/>
          <w:spacing w:val="26"/>
          <w:sz w:val="18"/>
        </w:rPr>
        <w:t> </w:t>
      </w:r>
      <w:r>
        <w:rPr>
          <w:color w:val="272727"/>
          <w:sz w:val="18"/>
        </w:rPr>
        <w:t>questions</w:t>
      </w:r>
      <w:r>
        <w:rPr>
          <w:color w:val="272727"/>
          <w:spacing w:val="27"/>
          <w:sz w:val="18"/>
        </w:rPr>
        <w:t> </w:t>
      </w:r>
      <w:r>
        <w:rPr>
          <w:color w:val="272727"/>
          <w:sz w:val="18"/>
        </w:rPr>
        <w:t>for future</w:t>
      </w:r>
      <w:r>
        <w:rPr>
          <w:color w:val="272727"/>
          <w:spacing w:val="-11"/>
          <w:sz w:val="18"/>
        </w:rPr>
        <w:t> </w:t>
      </w:r>
      <w:r>
        <w:rPr>
          <w:color w:val="272727"/>
          <w:sz w:val="18"/>
        </w:rPr>
        <w:t>work.</w:t>
      </w:r>
      <w:r>
        <w:rPr>
          <w:color w:val="272727"/>
          <w:spacing w:val="-10"/>
          <w:sz w:val="18"/>
        </w:rPr>
        <w:t> </w:t>
      </w:r>
      <w:r>
        <w:rPr>
          <w:color w:val="272727"/>
          <w:sz w:val="18"/>
        </w:rPr>
        <w:t>First,</w:t>
      </w:r>
      <w:r>
        <w:rPr>
          <w:color w:val="272727"/>
          <w:spacing w:val="-10"/>
          <w:sz w:val="18"/>
        </w:rPr>
        <w:t> </w:t>
      </w:r>
      <w:r>
        <w:rPr>
          <w:color w:val="272727"/>
          <w:sz w:val="18"/>
        </w:rPr>
        <w:t>the</w:t>
      </w:r>
      <w:r>
        <w:rPr>
          <w:color w:val="272727"/>
          <w:spacing w:val="-10"/>
          <w:sz w:val="18"/>
        </w:rPr>
        <w:t> </w:t>
      </w:r>
      <w:r>
        <w:rPr>
          <w:color w:val="272727"/>
          <w:sz w:val="18"/>
        </w:rPr>
        <w:t>high</w:t>
      </w:r>
      <w:r>
        <w:rPr>
          <w:color w:val="272727"/>
          <w:spacing w:val="-11"/>
          <w:sz w:val="18"/>
        </w:rPr>
        <w:t> </w:t>
      </w:r>
      <w:r>
        <w:rPr>
          <w:color w:val="272727"/>
          <w:sz w:val="18"/>
        </w:rPr>
        <w:t>necessity</w:t>
      </w:r>
      <w:r>
        <w:rPr>
          <w:color w:val="272727"/>
          <w:spacing w:val="-10"/>
          <w:sz w:val="18"/>
        </w:rPr>
        <w:t> </w:t>
      </w:r>
      <w:r>
        <w:rPr>
          <w:color w:val="272727"/>
          <w:sz w:val="18"/>
        </w:rPr>
        <w:t>of</w:t>
      </w:r>
      <w:r>
        <w:rPr>
          <w:color w:val="272727"/>
          <w:spacing w:val="-10"/>
          <w:sz w:val="18"/>
        </w:rPr>
        <w:t> </w:t>
      </w:r>
      <w:r>
        <w:rPr>
          <w:color w:val="272727"/>
          <w:sz w:val="18"/>
        </w:rPr>
        <w:t>communication</w:t>
      </w:r>
      <w:r>
        <w:rPr>
          <w:color w:val="272727"/>
          <w:spacing w:val="-10"/>
          <w:sz w:val="18"/>
        </w:rPr>
        <w:t> </w:t>
      </w:r>
      <w:r>
        <w:rPr>
          <w:color w:val="272727"/>
          <w:sz w:val="18"/>
        </w:rPr>
        <w:t>between therapist</w:t>
      </w:r>
      <w:r>
        <w:rPr>
          <w:color w:val="272727"/>
          <w:spacing w:val="30"/>
          <w:sz w:val="18"/>
        </w:rPr>
        <w:t> </w:t>
      </w:r>
      <w:r>
        <w:rPr>
          <w:color w:val="272727"/>
          <w:sz w:val="18"/>
        </w:rPr>
        <w:t>and</w:t>
      </w:r>
      <w:r>
        <w:rPr>
          <w:color w:val="272727"/>
          <w:spacing w:val="29"/>
          <w:sz w:val="18"/>
        </w:rPr>
        <w:t> </w:t>
      </w:r>
      <w:r>
        <w:rPr>
          <w:color w:val="272727"/>
          <w:sz w:val="18"/>
        </w:rPr>
        <w:t>user,</w:t>
      </w:r>
      <w:r>
        <w:rPr>
          <w:color w:val="272727"/>
          <w:spacing w:val="29"/>
          <w:sz w:val="18"/>
        </w:rPr>
        <w:t> </w:t>
      </w:r>
      <w:r>
        <w:rPr>
          <w:color w:val="272727"/>
          <w:sz w:val="18"/>
        </w:rPr>
        <w:t>potentially</w:t>
      </w:r>
      <w:r>
        <w:rPr>
          <w:color w:val="272727"/>
          <w:spacing w:val="29"/>
          <w:sz w:val="18"/>
        </w:rPr>
        <w:t> </w:t>
      </w:r>
      <w:r>
        <w:rPr>
          <w:color w:val="272727"/>
          <w:sz w:val="18"/>
        </w:rPr>
        <w:t>leading</w:t>
      </w:r>
      <w:r>
        <w:rPr>
          <w:color w:val="272727"/>
          <w:spacing w:val="30"/>
          <w:sz w:val="18"/>
        </w:rPr>
        <w:t> </w:t>
      </w:r>
      <w:r>
        <w:rPr>
          <w:color w:val="272727"/>
          <w:sz w:val="18"/>
        </w:rPr>
        <w:t>to</w:t>
      </w:r>
      <w:r>
        <w:rPr>
          <w:color w:val="272727"/>
          <w:spacing w:val="29"/>
          <w:sz w:val="18"/>
        </w:rPr>
        <w:t> </w:t>
      </w:r>
      <w:r>
        <w:rPr>
          <w:color w:val="272727"/>
          <w:sz w:val="18"/>
        </w:rPr>
        <w:t>breaks</w:t>
      </w:r>
      <w:r>
        <w:rPr>
          <w:color w:val="272727"/>
          <w:spacing w:val="29"/>
          <w:sz w:val="18"/>
        </w:rPr>
        <w:t> </w:t>
      </w:r>
      <w:r>
        <w:rPr>
          <w:color w:val="272727"/>
          <w:sz w:val="18"/>
        </w:rPr>
        <w:t>in</w:t>
      </w:r>
      <w:r>
        <w:rPr>
          <w:color w:val="272727"/>
          <w:spacing w:val="29"/>
          <w:sz w:val="18"/>
        </w:rPr>
        <w:t> </w:t>
      </w:r>
      <w:r>
        <w:rPr>
          <w:color w:val="272727"/>
          <w:sz w:val="18"/>
        </w:rPr>
        <w:t>presence, raises</w:t>
      </w:r>
      <w:r>
        <w:rPr>
          <w:color w:val="272727"/>
          <w:spacing w:val="21"/>
          <w:sz w:val="18"/>
        </w:rPr>
        <w:t> </w:t>
      </w:r>
      <w:r>
        <w:rPr>
          <w:color w:val="272727"/>
          <w:sz w:val="18"/>
        </w:rPr>
        <w:t>the</w:t>
      </w:r>
      <w:r>
        <w:rPr>
          <w:color w:val="272727"/>
          <w:spacing w:val="20"/>
          <w:sz w:val="18"/>
        </w:rPr>
        <w:t> </w:t>
      </w:r>
      <w:r>
        <w:rPr>
          <w:color w:val="272727"/>
          <w:sz w:val="18"/>
        </w:rPr>
        <w:t>question</w:t>
      </w:r>
      <w:r>
        <w:rPr>
          <w:color w:val="272727"/>
          <w:spacing w:val="21"/>
          <w:sz w:val="18"/>
        </w:rPr>
        <w:t> </w:t>
      </w:r>
      <w:r>
        <w:rPr>
          <w:color w:val="272727"/>
          <w:sz w:val="18"/>
        </w:rPr>
        <w:t>of</w:t>
      </w:r>
      <w:r>
        <w:rPr>
          <w:color w:val="272727"/>
          <w:spacing w:val="20"/>
          <w:sz w:val="18"/>
        </w:rPr>
        <w:t> </w:t>
      </w:r>
      <w:r>
        <w:rPr>
          <w:color w:val="272727"/>
          <w:sz w:val="18"/>
        </w:rPr>
        <w:t>the</w:t>
      </w:r>
      <w:r>
        <w:rPr>
          <w:color w:val="272727"/>
          <w:spacing w:val="21"/>
          <w:sz w:val="18"/>
        </w:rPr>
        <w:t> </w:t>
      </w:r>
      <w:r>
        <w:rPr>
          <w:color w:val="272727"/>
          <w:sz w:val="18"/>
        </w:rPr>
        <w:t>general</w:t>
      </w:r>
      <w:r>
        <w:rPr>
          <w:color w:val="272727"/>
          <w:spacing w:val="19"/>
          <w:sz w:val="18"/>
        </w:rPr>
        <w:t> </w:t>
      </w:r>
      <w:r>
        <w:rPr>
          <w:color w:val="272727"/>
          <w:sz w:val="18"/>
        </w:rPr>
        <w:t>impact</w:t>
      </w:r>
      <w:r>
        <w:rPr>
          <w:color w:val="272727"/>
          <w:spacing w:val="21"/>
          <w:sz w:val="18"/>
        </w:rPr>
        <w:t> </w:t>
      </w:r>
      <w:r>
        <w:rPr>
          <w:color w:val="272727"/>
          <w:sz w:val="18"/>
        </w:rPr>
        <w:t>of</w:t>
      </w:r>
      <w:r>
        <w:rPr>
          <w:color w:val="272727"/>
          <w:spacing w:val="20"/>
          <w:sz w:val="18"/>
        </w:rPr>
        <w:t> </w:t>
      </w:r>
      <w:r>
        <w:rPr>
          <w:color w:val="272727"/>
          <w:sz w:val="18"/>
        </w:rPr>
        <w:t>presence</w:t>
      </w:r>
      <w:r>
        <w:rPr>
          <w:color w:val="272727"/>
          <w:spacing w:val="21"/>
          <w:sz w:val="18"/>
        </w:rPr>
        <w:t> </w:t>
      </w:r>
      <w:r>
        <w:rPr>
          <w:color w:val="272727"/>
          <w:sz w:val="18"/>
        </w:rPr>
        <w:t>in</w:t>
      </w:r>
      <w:r>
        <w:rPr>
          <w:color w:val="272727"/>
          <w:spacing w:val="20"/>
          <w:sz w:val="18"/>
        </w:rPr>
        <w:t> </w:t>
      </w:r>
      <w:r>
        <w:rPr>
          <w:color w:val="272727"/>
          <w:sz w:val="18"/>
        </w:rPr>
        <w:t>body image</w:t>
      </w:r>
      <w:r>
        <w:rPr>
          <w:color w:val="272727"/>
          <w:spacing w:val="16"/>
          <w:sz w:val="18"/>
        </w:rPr>
        <w:t> </w:t>
      </w:r>
      <w:r>
        <w:rPr>
          <w:color w:val="272727"/>
          <w:sz w:val="18"/>
        </w:rPr>
        <w:t>interventions.</w:t>
      </w:r>
      <w:r>
        <w:rPr>
          <w:color w:val="272727"/>
          <w:spacing w:val="17"/>
          <w:sz w:val="18"/>
        </w:rPr>
        <w:t> </w:t>
      </w:r>
      <w:r>
        <w:rPr>
          <w:color w:val="272727"/>
          <w:sz w:val="18"/>
        </w:rPr>
        <w:t>This</w:t>
      </w:r>
      <w:r>
        <w:rPr>
          <w:color w:val="272727"/>
          <w:spacing w:val="16"/>
          <w:sz w:val="18"/>
        </w:rPr>
        <w:t> </w:t>
      </w:r>
      <w:r>
        <w:rPr>
          <w:color w:val="272727"/>
          <w:sz w:val="18"/>
        </w:rPr>
        <w:t>is</w:t>
      </w:r>
      <w:r>
        <w:rPr>
          <w:color w:val="272727"/>
          <w:spacing w:val="16"/>
          <w:sz w:val="18"/>
        </w:rPr>
        <w:t> </w:t>
      </w:r>
      <w:r>
        <w:rPr>
          <w:color w:val="272727"/>
          <w:sz w:val="18"/>
        </w:rPr>
        <w:t>also</w:t>
      </w:r>
      <w:r>
        <w:rPr>
          <w:color w:val="272727"/>
          <w:spacing w:val="17"/>
          <w:sz w:val="18"/>
        </w:rPr>
        <w:t> </w:t>
      </w:r>
      <w:r>
        <w:rPr>
          <w:color w:val="272727"/>
          <w:sz w:val="18"/>
        </w:rPr>
        <w:t>interesting</w:t>
      </w:r>
      <w:r>
        <w:rPr>
          <w:color w:val="272727"/>
          <w:spacing w:val="16"/>
          <w:sz w:val="18"/>
        </w:rPr>
        <w:t> </w:t>
      </w:r>
      <w:r>
        <w:rPr>
          <w:color w:val="272727"/>
          <w:sz w:val="18"/>
        </w:rPr>
        <w:t>when</w:t>
      </w:r>
      <w:r>
        <w:rPr>
          <w:color w:val="272727"/>
          <w:spacing w:val="17"/>
          <w:sz w:val="18"/>
        </w:rPr>
        <w:t> </w:t>
      </w:r>
      <w:r>
        <w:rPr>
          <w:color w:val="272727"/>
          <w:sz w:val="18"/>
        </w:rPr>
        <w:t>it</w:t>
      </w:r>
      <w:r>
        <w:rPr>
          <w:color w:val="272727"/>
          <w:spacing w:val="16"/>
          <w:sz w:val="18"/>
        </w:rPr>
        <w:t> </w:t>
      </w:r>
      <w:r>
        <w:rPr>
          <w:color w:val="272727"/>
          <w:sz w:val="18"/>
        </w:rPr>
        <w:t>comes</w:t>
      </w:r>
      <w:r>
        <w:rPr>
          <w:color w:val="272727"/>
          <w:spacing w:val="16"/>
          <w:sz w:val="18"/>
        </w:rPr>
        <w:t> </w:t>
      </w:r>
      <w:r>
        <w:rPr>
          <w:color w:val="272727"/>
          <w:sz w:val="18"/>
        </w:rPr>
        <w:t>to augmented</w:t>
      </w:r>
      <w:r>
        <w:rPr>
          <w:color w:val="272727"/>
          <w:spacing w:val="-1"/>
          <w:sz w:val="18"/>
        </w:rPr>
        <w:t> </w:t>
      </w:r>
      <w:r>
        <w:rPr>
          <w:color w:val="272727"/>
          <w:sz w:val="18"/>
        </w:rPr>
        <w:t>reality,</w:t>
      </w:r>
      <w:r>
        <w:rPr>
          <w:color w:val="272727"/>
          <w:spacing w:val="-1"/>
          <w:sz w:val="18"/>
        </w:rPr>
        <w:t> </w:t>
      </w:r>
      <w:r>
        <w:rPr>
          <w:color w:val="272727"/>
          <w:sz w:val="18"/>
        </w:rPr>
        <w:t>as</w:t>
      </w:r>
      <w:r>
        <w:rPr>
          <w:color w:val="272727"/>
          <w:spacing w:val="-1"/>
          <w:sz w:val="18"/>
        </w:rPr>
        <w:t> </w:t>
      </w:r>
      <w:r>
        <w:rPr>
          <w:color w:val="272727"/>
          <w:sz w:val="18"/>
        </w:rPr>
        <w:t>already recognized by</w:t>
      </w:r>
      <w:r>
        <w:rPr>
          <w:color w:val="272727"/>
          <w:spacing w:val="-2"/>
          <w:sz w:val="18"/>
        </w:rPr>
        <w:t> </w:t>
      </w:r>
      <w:hyperlink w:history="true" w:anchor="_bookmark298">
        <w:r>
          <w:rPr>
            <w:color w:val="D93133"/>
            <w:sz w:val="18"/>
          </w:rPr>
          <w:t>Wolf</w:t>
        </w:r>
        <w:r>
          <w:rPr>
            <w:color w:val="D93133"/>
            <w:spacing w:val="-1"/>
            <w:sz w:val="18"/>
          </w:rPr>
          <w:t> </w:t>
        </w:r>
        <w:r>
          <w:rPr>
            <w:color w:val="D93133"/>
            <w:sz w:val="18"/>
          </w:rPr>
          <w:t>et</w:t>
        </w:r>
        <w:r>
          <w:rPr>
            <w:color w:val="D93133"/>
            <w:spacing w:val="-1"/>
            <w:sz w:val="18"/>
          </w:rPr>
          <w:t> </w:t>
        </w:r>
        <w:r>
          <w:rPr>
            <w:color w:val="D93133"/>
            <w:sz w:val="18"/>
          </w:rPr>
          <w:t>al.</w:t>
        </w:r>
        <w:r>
          <w:rPr>
            <w:color w:val="D93133"/>
            <w:spacing w:val="-1"/>
            <w:sz w:val="18"/>
          </w:rPr>
          <w:t> </w:t>
        </w:r>
        <w:r>
          <w:rPr>
            <w:color w:val="D93133"/>
            <w:sz w:val="18"/>
          </w:rPr>
          <w:t>(2022a)</w:t>
        </w:r>
      </w:hyperlink>
      <w:r>
        <w:rPr>
          <w:color w:val="272727"/>
          <w:sz w:val="18"/>
        </w:rPr>
        <w:t>. Second, the observed ratings in body ownership despite using photorealistic, personalized avatars and the feedback on avatar perception</w:t>
      </w:r>
      <w:r>
        <w:rPr>
          <w:color w:val="272727"/>
          <w:spacing w:val="40"/>
          <w:sz w:val="18"/>
        </w:rPr>
        <w:t> </w:t>
      </w:r>
      <w:r>
        <w:rPr>
          <w:color w:val="272727"/>
          <w:sz w:val="18"/>
        </w:rPr>
        <w:t>leads</w:t>
      </w:r>
      <w:r>
        <w:rPr>
          <w:color w:val="272727"/>
          <w:spacing w:val="40"/>
          <w:sz w:val="18"/>
        </w:rPr>
        <w:t> </w:t>
      </w:r>
      <w:r>
        <w:rPr>
          <w:color w:val="272727"/>
          <w:sz w:val="18"/>
        </w:rPr>
        <w:t>to</w:t>
      </w:r>
      <w:r>
        <w:rPr>
          <w:color w:val="272727"/>
          <w:spacing w:val="40"/>
          <w:sz w:val="18"/>
        </w:rPr>
        <w:t> </w:t>
      </w:r>
      <w:r>
        <w:rPr>
          <w:color w:val="272727"/>
          <w:sz w:val="18"/>
        </w:rPr>
        <w:t>the</w:t>
      </w:r>
      <w:r>
        <w:rPr>
          <w:color w:val="272727"/>
          <w:spacing w:val="40"/>
          <w:sz w:val="18"/>
        </w:rPr>
        <w:t> </w:t>
      </w:r>
      <w:r>
        <w:rPr>
          <w:color w:val="272727"/>
          <w:sz w:val="18"/>
        </w:rPr>
        <w:t>question</w:t>
      </w:r>
      <w:r>
        <w:rPr>
          <w:color w:val="272727"/>
          <w:spacing w:val="40"/>
          <w:sz w:val="18"/>
        </w:rPr>
        <w:t> </w:t>
      </w:r>
      <w:r>
        <w:rPr>
          <w:color w:val="272727"/>
          <w:sz w:val="18"/>
        </w:rPr>
        <w:t>of</w:t>
      </w:r>
      <w:r>
        <w:rPr>
          <w:color w:val="272727"/>
          <w:spacing w:val="40"/>
          <w:sz w:val="18"/>
        </w:rPr>
        <w:t> </w:t>
      </w:r>
      <w:r>
        <w:rPr>
          <w:color w:val="272727"/>
          <w:sz w:val="18"/>
        </w:rPr>
        <w:t>how</w:t>
      </w:r>
      <w:r>
        <w:rPr>
          <w:color w:val="272727"/>
          <w:spacing w:val="40"/>
          <w:sz w:val="18"/>
        </w:rPr>
        <w:t> </w:t>
      </w:r>
      <w:r>
        <w:rPr>
          <w:color w:val="272727"/>
          <w:sz w:val="18"/>
        </w:rPr>
        <w:t>photorealism</w:t>
      </w:r>
      <w:r>
        <w:rPr>
          <w:color w:val="272727"/>
          <w:spacing w:val="40"/>
          <w:sz w:val="18"/>
        </w:rPr>
        <w:t> </w:t>
      </w:r>
      <w:r>
        <w:rPr>
          <w:color w:val="272727"/>
          <w:sz w:val="18"/>
        </w:rPr>
        <w:t>and </w:t>
      </w:r>
      <w:r>
        <w:rPr>
          <w:color w:val="272727"/>
          <w:spacing w:val="-2"/>
          <w:sz w:val="18"/>
        </w:rPr>
        <w:t>personalization</w:t>
      </w:r>
      <w:r>
        <w:rPr>
          <w:color w:val="272727"/>
          <w:sz w:val="18"/>
        </w:rPr>
        <w:tab/>
      </w:r>
      <w:r>
        <w:rPr>
          <w:color w:val="272727"/>
          <w:spacing w:val="-2"/>
          <w:sz w:val="18"/>
        </w:rPr>
        <w:t>should</w:t>
      </w:r>
      <w:r>
        <w:rPr>
          <w:color w:val="272727"/>
          <w:sz w:val="18"/>
        </w:rPr>
        <w:tab/>
      </w:r>
      <w:r>
        <w:rPr>
          <w:color w:val="272727"/>
          <w:spacing w:val="-6"/>
          <w:sz w:val="18"/>
        </w:rPr>
        <w:t>be</w:t>
      </w:r>
      <w:r>
        <w:rPr>
          <w:color w:val="272727"/>
          <w:sz w:val="18"/>
        </w:rPr>
        <w:tab/>
      </w:r>
      <w:r>
        <w:rPr>
          <w:color w:val="272727"/>
          <w:spacing w:val="-2"/>
          <w:sz w:val="18"/>
        </w:rPr>
        <w:t>applied</w:t>
      </w:r>
      <w:r>
        <w:rPr>
          <w:color w:val="272727"/>
          <w:sz w:val="18"/>
        </w:rPr>
        <w:tab/>
      </w:r>
      <w:r>
        <w:rPr>
          <w:color w:val="272727"/>
          <w:spacing w:val="-6"/>
          <w:sz w:val="18"/>
        </w:rPr>
        <w:t>to</w:t>
      </w:r>
      <w:r>
        <w:rPr>
          <w:color w:val="272727"/>
          <w:sz w:val="18"/>
        </w:rPr>
        <w:tab/>
      </w:r>
      <w:r>
        <w:rPr>
          <w:color w:val="272727"/>
          <w:spacing w:val="-4"/>
          <w:sz w:val="18"/>
        </w:rPr>
        <w:t>body</w:t>
      </w:r>
      <w:r>
        <w:rPr>
          <w:color w:val="272727"/>
          <w:sz w:val="18"/>
        </w:rPr>
        <w:tab/>
      </w:r>
      <w:r>
        <w:rPr>
          <w:color w:val="272727"/>
          <w:spacing w:val="-4"/>
          <w:sz w:val="18"/>
        </w:rPr>
        <w:t>image</w:t>
      </w:r>
      <w:r>
        <w:rPr>
          <w:color w:val="272727"/>
          <w:sz w:val="18"/>
        </w:rPr>
        <w:t> interventions.</w:t>
      </w:r>
      <w:r>
        <w:rPr>
          <w:color w:val="272727"/>
          <w:spacing w:val="40"/>
          <w:sz w:val="18"/>
        </w:rPr>
        <w:t> </w:t>
      </w:r>
      <w:r>
        <w:rPr>
          <w:color w:val="272727"/>
          <w:sz w:val="18"/>
        </w:rPr>
        <w:t>Future</w:t>
      </w:r>
      <w:r>
        <w:rPr>
          <w:color w:val="272727"/>
          <w:spacing w:val="40"/>
          <w:sz w:val="18"/>
        </w:rPr>
        <w:t> </w:t>
      </w:r>
      <w:r>
        <w:rPr>
          <w:color w:val="272727"/>
          <w:sz w:val="18"/>
        </w:rPr>
        <w:t>work</w:t>
      </w:r>
      <w:r>
        <w:rPr>
          <w:color w:val="272727"/>
          <w:spacing w:val="40"/>
          <w:sz w:val="18"/>
        </w:rPr>
        <w:t> </w:t>
      </w:r>
      <w:r>
        <w:rPr>
          <w:color w:val="272727"/>
          <w:sz w:val="18"/>
        </w:rPr>
        <w:t>should</w:t>
      </w:r>
      <w:r>
        <w:rPr>
          <w:color w:val="272727"/>
          <w:spacing w:val="40"/>
          <w:sz w:val="18"/>
        </w:rPr>
        <w:t> </w:t>
      </w:r>
      <w:r>
        <w:rPr>
          <w:color w:val="272727"/>
          <w:sz w:val="18"/>
        </w:rPr>
        <w:t>explore</w:t>
      </w:r>
      <w:r>
        <w:rPr>
          <w:color w:val="272727"/>
          <w:spacing w:val="40"/>
          <w:sz w:val="18"/>
        </w:rPr>
        <w:t> </w:t>
      </w:r>
      <w:r>
        <w:rPr>
          <w:color w:val="272727"/>
          <w:sz w:val="18"/>
        </w:rPr>
        <w:t>whether</w:t>
      </w:r>
      <w:r>
        <w:rPr>
          <w:color w:val="272727"/>
          <w:spacing w:val="40"/>
          <w:sz w:val="18"/>
        </w:rPr>
        <w:t> </w:t>
      </w:r>
      <w:r>
        <w:rPr>
          <w:color w:val="272727"/>
          <w:sz w:val="18"/>
        </w:rPr>
        <w:t>avatars that</w:t>
      </w:r>
      <w:r>
        <w:rPr>
          <w:color w:val="272727"/>
          <w:spacing w:val="56"/>
          <w:sz w:val="18"/>
        </w:rPr>
        <w:t> </w:t>
      </w:r>
      <w:r>
        <w:rPr>
          <w:color w:val="272727"/>
          <w:sz w:val="18"/>
        </w:rPr>
        <w:t>are</w:t>
      </w:r>
      <w:r>
        <w:rPr>
          <w:color w:val="272727"/>
          <w:spacing w:val="56"/>
          <w:sz w:val="18"/>
        </w:rPr>
        <w:t> </w:t>
      </w:r>
      <w:r>
        <w:rPr>
          <w:color w:val="272727"/>
          <w:sz w:val="18"/>
        </w:rPr>
        <w:t>less</w:t>
      </w:r>
      <w:r>
        <w:rPr>
          <w:color w:val="272727"/>
          <w:spacing w:val="55"/>
          <w:sz w:val="18"/>
        </w:rPr>
        <w:t> </w:t>
      </w:r>
      <w:r>
        <w:rPr>
          <w:color w:val="272727"/>
          <w:sz w:val="18"/>
        </w:rPr>
        <w:t>personalized</w:t>
      </w:r>
      <w:r>
        <w:rPr>
          <w:color w:val="272727"/>
          <w:spacing w:val="57"/>
          <w:sz w:val="18"/>
        </w:rPr>
        <w:t> </w:t>
      </w:r>
      <w:r>
        <w:rPr>
          <w:color w:val="272727"/>
          <w:sz w:val="18"/>
        </w:rPr>
        <w:t>in</w:t>
      </w:r>
      <w:r>
        <w:rPr>
          <w:color w:val="272727"/>
          <w:spacing w:val="56"/>
          <w:sz w:val="18"/>
        </w:rPr>
        <w:t> </w:t>
      </w:r>
      <w:r>
        <w:rPr>
          <w:color w:val="272727"/>
          <w:sz w:val="18"/>
        </w:rPr>
        <w:t>texture</w:t>
      </w:r>
      <w:r>
        <w:rPr>
          <w:color w:val="272727"/>
          <w:spacing w:val="56"/>
          <w:sz w:val="18"/>
        </w:rPr>
        <w:t> </w:t>
      </w:r>
      <w:r>
        <w:rPr>
          <w:color w:val="272727"/>
          <w:sz w:val="18"/>
        </w:rPr>
        <w:t>are</w:t>
      </w:r>
      <w:r>
        <w:rPr>
          <w:color w:val="272727"/>
          <w:spacing w:val="56"/>
          <w:sz w:val="18"/>
        </w:rPr>
        <w:t> </w:t>
      </w:r>
      <w:r>
        <w:rPr>
          <w:color w:val="272727"/>
          <w:sz w:val="18"/>
        </w:rPr>
        <w:t>suf</w:t>
      </w:r>
      <w:r>
        <w:rPr>
          <w:rFonts w:ascii="Times New Roman"/>
          <w:color w:val="272727"/>
          <w:sz w:val="18"/>
        </w:rPr>
        <w:t>fi</w:t>
      </w:r>
      <w:r>
        <w:rPr>
          <w:color w:val="272727"/>
          <w:sz w:val="18"/>
        </w:rPr>
        <w:t>cient</w:t>
      </w:r>
      <w:r>
        <w:rPr>
          <w:color w:val="272727"/>
          <w:spacing w:val="57"/>
          <w:sz w:val="18"/>
        </w:rPr>
        <w:t> </w:t>
      </w:r>
      <w:r>
        <w:rPr>
          <w:color w:val="272727"/>
          <w:sz w:val="18"/>
        </w:rPr>
        <w:t>for</w:t>
      </w:r>
      <w:r>
        <w:rPr>
          <w:color w:val="272727"/>
          <w:spacing w:val="56"/>
          <w:sz w:val="18"/>
        </w:rPr>
        <w:t> </w:t>
      </w:r>
      <w:r>
        <w:rPr>
          <w:color w:val="272727"/>
          <w:spacing w:val="-5"/>
          <w:sz w:val="18"/>
        </w:rPr>
        <w:t>our</w:t>
      </w:r>
    </w:p>
    <w:p>
      <w:pPr>
        <w:spacing w:line="230" w:lineRule="exact" w:before="0"/>
        <w:ind w:left="53" w:right="0" w:firstLine="0"/>
        <w:jc w:val="both"/>
        <w:rPr>
          <w:sz w:val="18"/>
        </w:rPr>
      </w:pPr>
      <w:r>
        <w:rPr>
          <w:color w:val="272727"/>
          <w:sz w:val="18"/>
        </w:rPr>
        <w:t>purpose</w:t>
      </w:r>
      <w:r>
        <w:rPr>
          <w:color w:val="272727"/>
          <w:spacing w:val="12"/>
          <w:sz w:val="18"/>
        </w:rPr>
        <w:t> </w:t>
      </w:r>
      <w:r>
        <w:rPr>
          <w:color w:val="272727"/>
          <w:sz w:val="18"/>
        </w:rPr>
        <w:t>as</w:t>
      </w:r>
      <w:r>
        <w:rPr>
          <w:color w:val="272727"/>
          <w:spacing w:val="12"/>
          <w:sz w:val="18"/>
        </w:rPr>
        <w:t> </w:t>
      </w:r>
      <w:r>
        <w:rPr>
          <w:color w:val="272727"/>
          <w:sz w:val="18"/>
        </w:rPr>
        <w:t>they</w:t>
      </w:r>
      <w:r>
        <w:rPr>
          <w:color w:val="272727"/>
          <w:spacing w:val="12"/>
          <w:sz w:val="18"/>
        </w:rPr>
        <w:t> </w:t>
      </w:r>
      <w:r>
        <w:rPr>
          <w:color w:val="272727"/>
          <w:sz w:val="18"/>
        </w:rPr>
        <w:t>might</w:t>
      </w:r>
      <w:r>
        <w:rPr>
          <w:color w:val="272727"/>
          <w:spacing w:val="12"/>
          <w:sz w:val="18"/>
        </w:rPr>
        <w:t> </w:t>
      </w:r>
      <w:r>
        <w:rPr>
          <w:color w:val="272727"/>
          <w:sz w:val="18"/>
        </w:rPr>
        <w:t>raise</w:t>
      </w:r>
      <w:r>
        <w:rPr>
          <w:color w:val="272727"/>
          <w:spacing w:val="12"/>
          <w:sz w:val="18"/>
        </w:rPr>
        <w:t> </w:t>
      </w:r>
      <w:r>
        <w:rPr>
          <w:color w:val="272727"/>
          <w:sz w:val="18"/>
        </w:rPr>
        <w:t>less</w:t>
      </w:r>
      <w:r>
        <w:rPr>
          <w:color w:val="272727"/>
          <w:spacing w:val="13"/>
          <w:sz w:val="18"/>
        </w:rPr>
        <w:t> </w:t>
      </w:r>
      <w:r>
        <w:rPr>
          <w:color w:val="272727"/>
          <w:spacing w:val="-2"/>
          <w:sz w:val="18"/>
        </w:rPr>
        <w:t>uncanniness.</w:t>
      </w:r>
    </w:p>
    <w:p>
      <w:pPr>
        <w:spacing w:line="247" w:lineRule="auto" w:before="6"/>
        <w:ind w:left="53" w:right="1" w:firstLine="278"/>
        <w:jc w:val="both"/>
        <w:rPr>
          <w:sz w:val="18"/>
        </w:rPr>
      </w:pPr>
      <w:r>
        <w:rPr>
          <w:color w:val="272727"/>
          <w:sz w:val="18"/>
        </w:rPr>
        <w:t>Third,</w:t>
      </w:r>
      <w:r>
        <w:rPr>
          <w:color w:val="272727"/>
          <w:spacing w:val="-10"/>
          <w:sz w:val="18"/>
        </w:rPr>
        <w:t> </w:t>
      </w:r>
      <w:r>
        <w:rPr>
          <w:color w:val="272727"/>
          <w:sz w:val="18"/>
        </w:rPr>
        <w:t>the</w:t>
      </w:r>
      <w:r>
        <w:rPr>
          <w:color w:val="272727"/>
          <w:spacing w:val="-10"/>
          <w:sz w:val="18"/>
        </w:rPr>
        <w:t> </w:t>
      </w:r>
      <w:r>
        <w:rPr>
          <w:color w:val="272727"/>
          <w:sz w:val="18"/>
        </w:rPr>
        <w:t>severe</w:t>
      </w:r>
      <w:r>
        <w:rPr>
          <w:color w:val="272727"/>
          <w:spacing w:val="-9"/>
          <w:sz w:val="18"/>
        </w:rPr>
        <w:t> </w:t>
      </w:r>
      <w:r>
        <w:rPr>
          <w:color w:val="272727"/>
          <w:sz w:val="18"/>
        </w:rPr>
        <w:t>individual</w:t>
      </w:r>
      <w:r>
        <w:rPr>
          <w:color w:val="272727"/>
          <w:spacing w:val="-9"/>
          <w:sz w:val="18"/>
        </w:rPr>
        <w:t> </w:t>
      </w:r>
      <w:r>
        <w:rPr>
          <w:color w:val="272727"/>
          <w:sz w:val="18"/>
        </w:rPr>
        <w:t>differences</w:t>
      </w:r>
      <w:r>
        <w:rPr>
          <w:color w:val="272727"/>
          <w:spacing w:val="-9"/>
          <w:sz w:val="18"/>
        </w:rPr>
        <w:t> </w:t>
      </w:r>
      <w:r>
        <w:rPr>
          <w:color w:val="272727"/>
          <w:sz w:val="18"/>
        </w:rPr>
        <w:t>in</w:t>
      </w:r>
      <w:r>
        <w:rPr>
          <w:color w:val="272727"/>
          <w:spacing w:val="-10"/>
          <w:sz w:val="18"/>
        </w:rPr>
        <w:t> </w:t>
      </w:r>
      <w:r>
        <w:rPr>
          <w:color w:val="272727"/>
          <w:sz w:val="18"/>
        </w:rPr>
        <w:t>the</w:t>
      </w:r>
      <w:r>
        <w:rPr>
          <w:color w:val="272727"/>
          <w:spacing w:val="-10"/>
          <w:sz w:val="18"/>
        </w:rPr>
        <w:t> </w:t>
      </w:r>
      <w:r>
        <w:rPr>
          <w:color w:val="272727"/>
          <w:sz w:val="18"/>
        </w:rPr>
        <w:t>report</w:t>
      </w:r>
      <w:r>
        <w:rPr>
          <w:color w:val="272727"/>
          <w:spacing w:val="-9"/>
          <w:sz w:val="18"/>
        </w:rPr>
        <w:t> </w:t>
      </w:r>
      <w:r>
        <w:rPr>
          <w:color w:val="272727"/>
          <w:sz w:val="18"/>
        </w:rPr>
        <w:t>of</w:t>
      </w:r>
      <w:r>
        <w:rPr>
          <w:color w:val="272727"/>
          <w:spacing w:val="-10"/>
          <w:sz w:val="18"/>
        </w:rPr>
        <w:t> </w:t>
      </w:r>
      <w:r>
        <w:rPr>
          <w:color w:val="272727"/>
          <w:sz w:val="18"/>
        </w:rPr>
        <w:t>body awareness and affect towards the body raise the question, of </w:t>
      </w:r>
      <w:r>
        <w:rPr>
          <w:color w:val="272727"/>
          <w:spacing w:val="-2"/>
          <w:sz w:val="18"/>
        </w:rPr>
        <w:t>which</w:t>
      </w:r>
      <w:r>
        <w:rPr>
          <w:color w:val="272727"/>
          <w:spacing w:val="-7"/>
          <w:sz w:val="18"/>
        </w:rPr>
        <w:t> </w:t>
      </w:r>
      <w:r>
        <w:rPr>
          <w:color w:val="272727"/>
          <w:spacing w:val="-2"/>
          <w:sz w:val="18"/>
        </w:rPr>
        <w:t>individual</w:t>
      </w:r>
      <w:r>
        <w:rPr>
          <w:color w:val="272727"/>
          <w:spacing w:val="-7"/>
          <w:sz w:val="18"/>
        </w:rPr>
        <w:t> </w:t>
      </w:r>
      <w:r>
        <w:rPr>
          <w:color w:val="272727"/>
          <w:spacing w:val="-2"/>
          <w:sz w:val="18"/>
        </w:rPr>
        <w:t>characteristics</w:t>
      </w:r>
      <w:r>
        <w:rPr>
          <w:color w:val="272727"/>
          <w:spacing w:val="-7"/>
          <w:sz w:val="18"/>
        </w:rPr>
        <w:t> </w:t>
      </w:r>
      <w:r>
        <w:rPr>
          <w:color w:val="272727"/>
          <w:spacing w:val="-2"/>
          <w:sz w:val="18"/>
        </w:rPr>
        <w:t>might</w:t>
      </w:r>
      <w:r>
        <w:rPr>
          <w:color w:val="272727"/>
          <w:spacing w:val="-7"/>
          <w:sz w:val="18"/>
        </w:rPr>
        <w:t> </w:t>
      </w:r>
      <w:r>
        <w:rPr>
          <w:color w:val="272727"/>
          <w:spacing w:val="-2"/>
          <w:sz w:val="18"/>
        </w:rPr>
        <w:t>predict</w:t>
      </w:r>
      <w:r>
        <w:rPr>
          <w:color w:val="272727"/>
          <w:spacing w:val="-7"/>
          <w:sz w:val="18"/>
        </w:rPr>
        <w:t> </w:t>
      </w:r>
      <w:r>
        <w:rPr>
          <w:color w:val="272727"/>
          <w:spacing w:val="-2"/>
          <w:sz w:val="18"/>
        </w:rPr>
        <w:t>the</w:t>
      </w:r>
      <w:r>
        <w:rPr>
          <w:color w:val="272727"/>
          <w:spacing w:val="-8"/>
          <w:sz w:val="18"/>
        </w:rPr>
        <w:t> </w:t>
      </w:r>
      <w:r>
        <w:rPr>
          <w:color w:val="272727"/>
          <w:spacing w:val="-2"/>
          <w:sz w:val="18"/>
        </w:rPr>
        <w:t>effects</w:t>
      </w:r>
      <w:r>
        <w:rPr>
          <w:color w:val="272727"/>
          <w:spacing w:val="-6"/>
          <w:sz w:val="18"/>
        </w:rPr>
        <w:t> </w:t>
      </w:r>
      <w:r>
        <w:rPr>
          <w:color w:val="272727"/>
          <w:spacing w:val="-2"/>
          <w:sz w:val="18"/>
        </w:rPr>
        <w:t>of</w:t>
      </w:r>
      <w:r>
        <w:rPr>
          <w:color w:val="272727"/>
          <w:spacing w:val="-7"/>
          <w:sz w:val="18"/>
        </w:rPr>
        <w:t> </w:t>
      </w:r>
      <w:r>
        <w:rPr>
          <w:color w:val="272727"/>
          <w:spacing w:val="-2"/>
          <w:sz w:val="18"/>
        </w:rPr>
        <w:t>a</w:t>
      </w:r>
      <w:r>
        <w:rPr>
          <w:color w:val="272727"/>
          <w:spacing w:val="-9"/>
          <w:sz w:val="18"/>
        </w:rPr>
        <w:t> </w:t>
      </w:r>
      <w:r>
        <w:rPr>
          <w:color w:val="272727"/>
          <w:spacing w:val="-2"/>
          <w:sz w:val="18"/>
        </w:rPr>
        <w:t>VR-</w:t>
      </w:r>
      <w:r>
        <w:rPr>
          <w:color w:val="272727"/>
          <w:sz w:val="18"/>
        </w:rPr>
        <w:t> based intervention on both variables.</w:t>
      </w:r>
    </w:p>
    <w:p>
      <w:pPr>
        <w:spacing w:line="247" w:lineRule="auto" w:before="0"/>
        <w:ind w:left="53" w:right="0" w:firstLine="278"/>
        <w:jc w:val="both"/>
        <w:rPr>
          <w:sz w:val="18"/>
        </w:rPr>
      </w:pPr>
      <w:r>
        <w:rPr>
          <w:color w:val="272727"/>
          <w:sz w:val="18"/>
        </w:rPr>
        <w:t>Fourth, future work should further address the difference between active body weight modi</w:t>
      </w:r>
      <w:r>
        <w:rPr>
          <w:rFonts w:ascii="Times New Roman"/>
          <w:color w:val="272727"/>
          <w:sz w:val="18"/>
        </w:rPr>
        <w:t>fi</w:t>
      </w:r>
      <w:r>
        <w:rPr>
          <w:color w:val="272727"/>
          <w:sz w:val="18"/>
        </w:rPr>
        <w:t>cation and passive body weight estimation we found in this study. It remains unclear which</w:t>
      </w:r>
      <w:r>
        <w:rPr>
          <w:color w:val="272727"/>
          <w:spacing w:val="-1"/>
          <w:sz w:val="18"/>
        </w:rPr>
        <w:t> </w:t>
      </w:r>
      <w:r>
        <w:rPr>
          <w:color w:val="272727"/>
          <w:sz w:val="18"/>
        </w:rPr>
        <w:t>underlying</w:t>
      </w:r>
      <w:r>
        <w:rPr>
          <w:color w:val="272727"/>
          <w:spacing w:val="-1"/>
          <w:sz w:val="18"/>
        </w:rPr>
        <w:t> </w:t>
      </w:r>
      <w:r>
        <w:rPr>
          <w:color w:val="272727"/>
          <w:sz w:val="18"/>
        </w:rPr>
        <w:t>processes</w:t>
      </w:r>
      <w:r>
        <w:rPr>
          <w:color w:val="272727"/>
          <w:spacing w:val="-2"/>
          <w:sz w:val="18"/>
        </w:rPr>
        <w:t> </w:t>
      </w:r>
      <w:r>
        <w:rPr>
          <w:color w:val="272727"/>
          <w:sz w:val="18"/>
        </w:rPr>
        <w:t>lead</w:t>
      </w:r>
      <w:r>
        <w:rPr>
          <w:color w:val="272727"/>
          <w:spacing w:val="-2"/>
          <w:sz w:val="18"/>
        </w:rPr>
        <w:t> </w:t>
      </w:r>
      <w:r>
        <w:rPr>
          <w:color w:val="272727"/>
          <w:sz w:val="18"/>
        </w:rPr>
        <w:t>to</w:t>
      </w:r>
      <w:r>
        <w:rPr>
          <w:color w:val="272727"/>
          <w:spacing w:val="-2"/>
          <w:sz w:val="18"/>
        </w:rPr>
        <w:t> </w:t>
      </w:r>
      <w:r>
        <w:rPr>
          <w:color w:val="272727"/>
          <w:sz w:val="18"/>
        </w:rPr>
        <w:t>differences</w:t>
      </w:r>
      <w:r>
        <w:rPr>
          <w:color w:val="272727"/>
          <w:spacing w:val="-2"/>
          <w:sz w:val="18"/>
        </w:rPr>
        <w:t> </w:t>
      </w:r>
      <w:r>
        <w:rPr>
          <w:color w:val="272727"/>
          <w:sz w:val="18"/>
        </w:rPr>
        <w:t>between</w:t>
      </w:r>
      <w:r>
        <w:rPr>
          <w:color w:val="272727"/>
          <w:spacing w:val="-2"/>
          <w:sz w:val="18"/>
        </w:rPr>
        <w:t> </w:t>
      </w:r>
      <w:r>
        <w:rPr>
          <w:color w:val="272727"/>
          <w:sz w:val="18"/>
        </w:rPr>
        <w:t>the two </w:t>
      </w:r>
      <w:r>
        <w:rPr>
          <w:color w:val="272727"/>
          <w:spacing w:val="-2"/>
          <w:sz w:val="18"/>
        </w:rPr>
        <w:t>tasks</w:t>
      </w:r>
      <w:r>
        <w:rPr>
          <w:color w:val="272727"/>
          <w:spacing w:val="-3"/>
          <w:sz w:val="18"/>
        </w:rPr>
        <w:t> </w:t>
      </w:r>
      <w:r>
        <w:rPr>
          <w:color w:val="272727"/>
          <w:spacing w:val="-2"/>
          <w:sz w:val="18"/>
        </w:rPr>
        <w:t>and</w:t>
      </w:r>
      <w:r>
        <w:rPr>
          <w:color w:val="272727"/>
          <w:spacing w:val="-3"/>
          <w:sz w:val="18"/>
        </w:rPr>
        <w:t> </w:t>
      </w:r>
      <w:r>
        <w:rPr>
          <w:color w:val="272727"/>
          <w:spacing w:val="-2"/>
          <w:sz w:val="18"/>
        </w:rPr>
        <w:t>whether</w:t>
      </w:r>
      <w:r>
        <w:rPr>
          <w:color w:val="272727"/>
          <w:spacing w:val="-4"/>
          <w:sz w:val="18"/>
        </w:rPr>
        <w:t> </w:t>
      </w:r>
      <w:r>
        <w:rPr>
          <w:color w:val="272727"/>
          <w:spacing w:val="-2"/>
          <w:sz w:val="18"/>
        </w:rPr>
        <w:t>they</w:t>
      </w:r>
      <w:r>
        <w:rPr>
          <w:color w:val="272727"/>
          <w:spacing w:val="-5"/>
          <w:sz w:val="18"/>
        </w:rPr>
        <w:t> </w:t>
      </w:r>
      <w:r>
        <w:rPr>
          <w:color w:val="272727"/>
          <w:spacing w:val="-2"/>
          <w:sz w:val="18"/>
        </w:rPr>
        <w:t>impact</w:t>
      </w:r>
      <w:r>
        <w:rPr>
          <w:color w:val="272727"/>
          <w:spacing w:val="-4"/>
          <w:sz w:val="18"/>
        </w:rPr>
        <w:t> </w:t>
      </w:r>
      <w:r>
        <w:rPr>
          <w:color w:val="272727"/>
          <w:spacing w:val="-2"/>
          <w:sz w:val="18"/>
        </w:rPr>
        <w:t>differently</w:t>
      </w:r>
      <w:r>
        <w:rPr>
          <w:color w:val="272727"/>
          <w:spacing w:val="-3"/>
          <w:sz w:val="18"/>
        </w:rPr>
        <w:t> </w:t>
      </w:r>
      <w:r>
        <w:rPr>
          <w:color w:val="272727"/>
          <w:spacing w:val="-2"/>
          <w:sz w:val="18"/>
        </w:rPr>
        <w:t>on</w:t>
      </w:r>
      <w:r>
        <w:rPr>
          <w:color w:val="272727"/>
          <w:spacing w:val="-3"/>
          <w:sz w:val="18"/>
        </w:rPr>
        <w:t> </w:t>
      </w:r>
      <w:r>
        <w:rPr>
          <w:color w:val="272727"/>
          <w:spacing w:val="-2"/>
          <w:sz w:val="18"/>
        </w:rPr>
        <w:t>body</w:t>
      </w:r>
      <w:r>
        <w:rPr>
          <w:color w:val="272727"/>
          <w:spacing w:val="-5"/>
          <w:sz w:val="18"/>
        </w:rPr>
        <w:t> </w:t>
      </w:r>
      <w:r>
        <w:rPr>
          <w:color w:val="272727"/>
          <w:spacing w:val="-2"/>
          <w:sz w:val="18"/>
        </w:rPr>
        <w:t>image.</w:t>
      </w:r>
      <w:r>
        <w:rPr>
          <w:color w:val="272727"/>
          <w:spacing w:val="-3"/>
          <w:sz w:val="18"/>
        </w:rPr>
        <w:t> </w:t>
      </w:r>
      <w:r>
        <w:rPr>
          <w:color w:val="272727"/>
          <w:spacing w:val="-2"/>
          <w:sz w:val="18"/>
        </w:rPr>
        <w:t>Similar</w:t>
      </w:r>
      <w:r>
        <w:rPr>
          <w:color w:val="272727"/>
          <w:sz w:val="18"/>
        </w:rPr>
        <w:t> </w:t>
      </w:r>
      <w:r>
        <w:rPr>
          <w:color w:val="272727"/>
          <w:spacing w:val="-4"/>
          <w:sz w:val="18"/>
        </w:rPr>
        <w:t>counts for the observed differences in body weight misestimations</w:t>
      </w:r>
      <w:r>
        <w:rPr>
          <w:color w:val="272727"/>
          <w:sz w:val="18"/>
        </w:rPr>
        <w:t> for avatars with decreased or increased body weight.</w:t>
      </w:r>
    </w:p>
    <w:p>
      <w:pPr>
        <w:spacing w:line="244" w:lineRule="auto" w:before="0"/>
        <w:ind w:left="53" w:right="1" w:firstLine="278"/>
        <w:jc w:val="both"/>
        <w:rPr>
          <w:sz w:val="18"/>
        </w:rPr>
      </w:pPr>
      <w:r>
        <w:rPr>
          <w:color w:val="272727"/>
          <w:spacing w:val="-2"/>
          <w:sz w:val="18"/>
        </w:rPr>
        <w:t>Finally,</w:t>
      </w:r>
      <w:r>
        <w:rPr>
          <w:color w:val="272727"/>
          <w:spacing w:val="-9"/>
          <w:sz w:val="18"/>
        </w:rPr>
        <w:t> </w:t>
      </w:r>
      <w:r>
        <w:rPr>
          <w:color w:val="272727"/>
          <w:spacing w:val="-2"/>
          <w:sz w:val="18"/>
        </w:rPr>
        <w:t>although</w:t>
      </w:r>
      <w:r>
        <w:rPr>
          <w:color w:val="272727"/>
          <w:spacing w:val="-8"/>
          <w:sz w:val="18"/>
        </w:rPr>
        <w:t> </w:t>
      </w:r>
      <w:r>
        <w:rPr>
          <w:color w:val="272727"/>
          <w:spacing w:val="-2"/>
          <w:sz w:val="18"/>
        </w:rPr>
        <w:t>our</w:t>
      </w:r>
      <w:r>
        <w:rPr>
          <w:color w:val="272727"/>
          <w:spacing w:val="-8"/>
          <w:sz w:val="18"/>
        </w:rPr>
        <w:t> </w:t>
      </w:r>
      <w:r>
        <w:rPr>
          <w:color w:val="272727"/>
          <w:spacing w:val="-2"/>
          <w:sz w:val="18"/>
        </w:rPr>
        <w:t>current</w:t>
      </w:r>
      <w:r>
        <w:rPr>
          <w:color w:val="272727"/>
          <w:spacing w:val="-8"/>
          <w:sz w:val="18"/>
        </w:rPr>
        <w:t> </w:t>
      </w:r>
      <w:r>
        <w:rPr>
          <w:color w:val="272727"/>
          <w:spacing w:val="-2"/>
          <w:sz w:val="18"/>
        </w:rPr>
        <w:t>work</w:t>
      </w:r>
      <w:r>
        <w:rPr>
          <w:color w:val="272727"/>
          <w:spacing w:val="-9"/>
          <w:sz w:val="18"/>
        </w:rPr>
        <w:t> </w:t>
      </w:r>
      <w:r>
        <w:rPr>
          <w:color w:val="272727"/>
          <w:spacing w:val="-2"/>
          <w:sz w:val="18"/>
        </w:rPr>
        <w:t>is</w:t>
      </w:r>
      <w:r>
        <w:rPr>
          <w:color w:val="272727"/>
          <w:spacing w:val="-8"/>
          <w:sz w:val="18"/>
        </w:rPr>
        <w:t> </w:t>
      </w:r>
      <w:r>
        <w:rPr>
          <w:color w:val="272727"/>
          <w:spacing w:val="-2"/>
          <w:sz w:val="18"/>
        </w:rPr>
        <w:t>situated</w:t>
      </w:r>
      <w:r>
        <w:rPr>
          <w:color w:val="272727"/>
          <w:spacing w:val="-8"/>
          <w:sz w:val="18"/>
        </w:rPr>
        <w:t> </w:t>
      </w:r>
      <w:r>
        <w:rPr>
          <w:color w:val="272727"/>
          <w:spacing w:val="-2"/>
          <w:sz w:val="18"/>
        </w:rPr>
        <w:t>in</w:t>
      </w:r>
      <w:r>
        <w:rPr>
          <w:color w:val="272727"/>
          <w:spacing w:val="-8"/>
          <w:sz w:val="18"/>
        </w:rPr>
        <w:t> </w:t>
      </w:r>
      <w:r>
        <w:rPr>
          <w:color w:val="272727"/>
          <w:spacing w:val="-2"/>
          <w:sz w:val="18"/>
        </w:rPr>
        <w:t>the</w:t>
      </w:r>
      <w:r>
        <w:rPr>
          <w:color w:val="272727"/>
          <w:spacing w:val="-8"/>
          <w:sz w:val="18"/>
        </w:rPr>
        <w:t> </w:t>
      </w:r>
      <w:r>
        <w:rPr>
          <w:color w:val="272727"/>
          <w:spacing w:val="-2"/>
          <w:sz w:val="18"/>
        </w:rPr>
        <w:t>context</w:t>
      </w:r>
      <w:r>
        <w:rPr>
          <w:color w:val="272727"/>
          <w:spacing w:val="-9"/>
          <w:sz w:val="18"/>
        </w:rPr>
        <w:t> </w:t>
      </w:r>
      <w:r>
        <w:rPr>
          <w:color w:val="272727"/>
          <w:spacing w:val="-2"/>
          <w:sz w:val="18"/>
        </w:rPr>
        <w:t>of</w:t>
      </w:r>
      <w:r>
        <w:rPr>
          <w:color w:val="272727"/>
          <w:sz w:val="18"/>
        </w:rPr>
        <w:t> </w:t>
      </w:r>
      <w:r>
        <w:rPr>
          <w:color w:val="272727"/>
          <w:spacing w:val="-2"/>
          <w:sz w:val="18"/>
        </w:rPr>
        <w:t>body</w:t>
      </w:r>
      <w:r>
        <w:rPr>
          <w:color w:val="272727"/>
          <w:spacing w:val="14"/>
          <w:sz w:val="18"/>
        </w:rPr>
        <w:t> </w:t>
      </w:r>
      <w:r>
        <w:rPr>
          <w:color w:val="272727"/>
          <w:spacing w:val="-2"/>
          <w:sz w:val="18"/>
        </w:rPr>
        <w:t>image</w:t>
      </w:r>
      <w:r>
        <w:rPr>
          <w:color w:val="272727"/>
          <w:spacing w:val="14"/>
          <w:sz w:val="18"/>
        </w:rPr>
        <w:t> </w:t>
      </w:r>
      <w:r>
        <w:rPr>
          <w:color w:val="272727"/>
          <w:spacing w:val="-2"/>
          <w:sz w:val="18"/>
        </w:rPr>
        <w:t>disturbances,</w:t>
      </w:r>
      <w:r>
        <w:rPr>
          <w:color w:val="272727"/>
          <w:spacing w:val="14"/>
          <w:sz w:val="18"/>
        </w:rPr>
        <w:t> </w:t>
      </w:r>
      <w:r>
        <w:rPr>
          <w:color w:val="272727"/>
          <w:spacing w:val="-2"/>
          <w:sz w:val="18"/>
        </w:rPr>
        <w:t>it</w:t>
      </w:r>
      <w:r>
        <w:rPr>
          <w:color w:val="272727"/>
          <w:spacing w:val="14"/>
          <w:sz w:val="18"/>
        </w:rPr>
        <w:t> </w:t>
      </w:r>
      <w:r>
        <w:rPr>
          <w:color w:val="272727"/>
          <w:spacing w:val="-2"/>
          <w:sz w:val="18"/>
        </w:rPr>
        <w:t>aimed</w:t>
      </w:r>
      <w:r>
        <w:rPr>
          <w:color w:val="272727"/>
          <w:spacing w:val="14"/>
          <w:sz w:val="18"/>
        </w:rPr>
        <w:t> </w:t>
      </w:r>
      <w:r>
        <w:rPr>
          <w:color w:val="272727"/>
          <w:spacing w:val="-2"/>
          <w:sz w:val="18"/>
        </w:rPr>
        <w:t>to</w:t>
      </w:r>
      <w:r>
        <w:rPr>
          <w:color w:val="272727"/>
          <w:spacing w:val="14"/>
          <w:sz w:val="18"/>
        </w:rPr>
        <w:t> </w:t>
      </w:r>
      <w:r>
        <w:rPr>
          <w:color w:val="272727"/>
          <w:spacing w:val="-2"/>
          <w:sz w:val="18"/>
        </w:rPr>
        <w:t>test</w:t>
      </w:r>
      <w:r>
        <w:rPr>
          <w:color w:val="272727"/>
          <w:spacing w:val="13"/>
          <w:sz w:val="18"/>
        </w:rPr>
        <w:t> </w:t>
      </w:r>
      <w:r>
        <w:rPr>
          <w:color w:val="272727"/>
          <w:spacing w:val="-2"/>
          <w:sz w:val="18"/>
        </w:rPr>
        <w:t>the</w:t>
      </w:r>
      <w:r>
        <w:rPr>
          <w:color w:val="272727"/>
          <w:spacing w:val="14"/>
          <w:sz w:val="18"/>
        </w:rPr>
        <w:t> </w:t>
      </w:r>
      <w:r>
        <w:rPr>
          <w:color w:val="272727"/>
          <w:spacing w:val="-2"/>
          <w:sz w:val="18"/>
        </w:rPr>
        <w:t>usability</w:t>
      </w:r>
      <w:r>
        <w:rPr>
          <w:color w:val="272727"/>
          <w:spacing w:val="15"/>
          <w:sz w:val="18"/>
        </w:rPr>
        <w:t> </w:t>
      </w:r>
      <w:r>
        <w:rPr>
          <w:color w:val="272727"/>
          <w:spacing w:val="-2"/>
          <w:sz w:val="18"/>
        </w:rPr>
        <w:t>and</w:t>
      </w:r>
      <w:r>
        <w:rPr>
          <w:color w:val="272727"/>
          <w:spacing w:val="14"/>
          <w:sz w:val="18"/>
        </w:rPr>
        <w:t> </w:t>
      </w:r>
      <w:r>
        <w:rPr>
          <w:color w:val="272727"/>
          <w:spacing w:val="-4"/>
          <w:sz w:val="18"/>
        </w:rPr>
        <w:t>user</w:t>
      </w:r>
    </w:p>
    <w:p>
      <w:pPr>
        <w:spacing w:line="247" w:lineRule="auto" w:before="75"/>
        <w:ind w:left="53" w:right="51" w:firstLine="0"/>
        <w:jc w:val="both"/>
        <w:rPr>
          <w:sz w:val="18"/>
        </w:rPr>
      </w:pPr>
      <w:r>
        <w:rPr/>
        <w:br w:type="column"/>
      </w:r>
      <w:r>
        <w:rPr>
          <w:color w:val="272727"/>
          <w:spacing w:val="-6"/>
          <w:sz w:val="18"/>
        </w:rPr>
        <w:t>experience</w:t>
      </w:r>
      <w:r>
        <w:rPr>
          <w:color w:val="272727"/>
          <w:spacing w:val="-1"/>
          <w:sz w:val="18"/>
        </w:rPr>
        <w:t> </w:t>
      </w:r>
      <w:r>
        <w:rPr>
          <w:color w:val="272727"/>
          <w:spacing w:val="-6"/>
          <w:sz w:val="18"/>
        </w:rPr>
        <w:t>of</w:t>
      </w:r>
      <w:r>
        <w:rPr>
          <w:color w:val="272727"/>
          <w:sz w:val="18"/>
        </w:rPr>
        <w:t> </w:t>
      </w:r>
      <w:r>
        <w:rPr>
          <w:color w:val="272727"/>
          <w:spacing w:val="-6"/>
          <w:sz w:val="18"/>
        </w:rPr>
        <w:t>our</w:t>
      </w:r>
      <w:r>
        <w:rPr>
          <w:color w:val="272727"/>
          <w:spacing w:val="-1"/>
          <w:sz w:val="18"/>
        </w:rPr>
        <w:t> </w:t>
      </w:r>
      <w:r>
        <w:rPr>
          <w:color w:val="272727"/>
          <w:spacing w:val="-6"/>
          <w:sz w:val="18"/>
        </w:rPr>
        <w:t>application</w:t>
      </w:r>
      <w:r>
        <w:rPr>
          <w:color w:val="272727"/>
          <w:spacing w:val="-1"/>
          <w:sz w:val="18"/>
        </w:rPr>
        <w:t> </w:t>
      </w:r>
      <w:r>
        <w:rPr>
          <w:color w:val="272727"/>
          <w:spacing w:val="-6"/>
          <w:sz w:val="18"/>
        </w:rPr>
        <w:t>regardless</w:t>
      </w:r>
      <w:r>
        <w:rPr>
          <w:color w:val="272727"/>
          <w:spacing w:val="-1"/>
          <w:sz w:val="18"/>
        </w:rPr>
        <w:t> </w:t>
      </w:r>
      <w:r>
        <w:rPr>
          <w:color w:val="272727"/>
          <w:spacing w:val="-6"/>
          <w:sz w:val="18"/>
        </w:rPr>
        <w:t>of</w:t>
      </w:r>
      <w:r>
        <w:rPr>
          <w:color w:val="272727"/>
          <w:spacing w:val="-1"/>
          <w:sz w:val="18"/>
        </w:rPr>
        <w:t> </w:t>
      </w:r>
      <w:r>
        <w:rPr>
          <w:color w:val="272727"/>
          <w:spacing w:val="-6"/>
          <w:sz w:val="18"/>
        </w:rPr>
        <w:t>the</w:t>
      </w:r>
      <w:r>
        <w:rPr>
          <w:color w:val="272727"/>
          <w:spacing w:val="-2"/>
          <w:sz w:val="18"/>
        </w:rPr>
        <w:t> </w:t>
      </w:r>
      <w:r>
        <w:rPr>
          <w:color w:val="272727"/>
          <w:spacing w:val="-6"/>
          <w:sz w:val="18"/>
        </w:rPr>
        <w:t>target</w:t>
      </w:r>
      <w:r>
        <w:rPr>
          <w:color w:val="272727"/>
          <w:spacing w:val="-1"/>
          <w:sz w:val="18"/>
        </w:rPr>
        <w:t> </w:t>
      </w:r>
      <w:r>
        <w:rPr>
          <w:color w:val="272727"/>
          <w:spacing w:val="-6"/>
          <w:sz w:val="18"/>
        </w:rPr>
        <w:t>population</w:t>
      </w:r>
      <w:r>
        <w:rPr>
          <w:color w:val="272727"/>
          <w:spacing w:val="-1"/>
          <w:sz w:val="18"/>
        </w:rPr>
        <w:t> </w:t>
      </w:r>
      <w:r>
        <w:rPr>
          <w:color w:val="272727"/>
          <w:spacing w:val="-6"/>
          <w:sz w:val="18"/>
        </w:rPr>
        <w:t>in</w:t>
      </w:r>
      <w:r>
        <w:rPr>
          <w:color w:val="272727"/>
          <w:spacing w:val="-1"/>
          <w:sz w:val="18"/>
        </w:rPr>
        <w:t> </w:t>
      </w:r>
      <w:r>
        <w:rPr>
          <w:color w:val="272727"/>
          <w:spacing w:val="-6"/>
          <w:sz w:val="18"/>
        </w:rPr>
        <w:t>a</w:t>
      </w:r>
      <w:r>
        <w:rPr>
          <w:color w:val="272727"/>
          <w:sz w:val="18"/>
        </w:rPr>
        <w:t> non-clinical setting. For subsequent work, we suggest directly incorporating our gained knowledge by considering the participants</w:t>
      </w:r>
      <w:r>
        <w:rPr>
          <w:rFonts w:ascii="Lucida Sans" w:hAnsi="Lucida Sans"/>
          <w:color w:val="272727"/>
          <w:sz w:val="18"/>
        </w:rPr>
        <w:t>’</w:t>
      </w:r>
      <w:r>
        <w:rPr>
          <w:rFonts w:ascii="Lucida Sans" w:hAnsi="Lucida Sans"/>
          <w:color w:val="272727"/>
          <w:spacing w:val="-15"/>
          <w:sz w:val="18"/>
        </w:rPr>
        <w:t> </w:t>
      </w:r>
      <w:r>
        <w:rPr>
          <w:color w:val="272727"/>
          <w:sz w:val="18"/>
        </w:rPr>
        <w:t>feedback</w:t>
      </w:r>
      <w:r>
        <w:rPr>
          <w:color w:val="272727"/>
          <w:spacing w:val="-10"/>
          <w:sz w:val="18"/>
        </w:rPr>
        <w:t> </w:t>
      </w:r>
      <w:r>
        <w:rPr>
          <w:color w:val="272727"/>
          <w:sz w:val="18"/>
        </w:rPr>
        <w:t>and</w:t>
      </w:r>
      <w:r>
        <w:rPr>
          <w:color w:val="272727"/>
          <w:spacing w:val="-10"/>
          <w:sz w:val="18"/>
        </w:rPr>
        <w:t> </w:t>
      </w:r>
      <w:r>
        <w:rPr>
          <w:color w:val="272727"/>
          <w:sz w:val="18"/>
        </w:rPr>
        <w:t>the</w:t>
      </w:r>
      <w:r>
        <w:rPr>
          <w:color w:val="272727"/>
          <w:spacing w:val="-10"/>
          <w:sz w:val="18"/>
        </w:rPr>
        <w:t> </w:t>
      </w:r>
      <w:r>
        <w:rPr>
          <w:color w:val="272727"/>
          <w:sz w:val="18"/>
        </w:rPr>
        <w:t>derived</w:t>
      </w:r>
      <w:r>
        <w:rPr>
          <w:color w:val="272727"/>
          <w:spacing w:val="-11"/>
          <w:sz w:val="18"/>
        </w:rPr>
        <w:t> </w:t>
      </w:r>
      <w:r>
        <w:rPr>
          <w:color w:val="272727"/>
          <w:sz w:val="18"/>
        </w:rPr>
        <w:t>guidelines</w:t>
      </w:r>
      <w:r>
        <w:rPr>
          <w:color w:val="272727"/>
          <w:spacing w:val="-10"/>
          <w:sz w:val="18"/>
        </w:rPr>
        <w:t> </w:t>
      </w:r>
      <w:r>
        <w:rPr>
          <w:color w:val="272727"/>
          <w:sz w:val="18"/>
        </w:rPr>
        <w:t>and</w:t>
      </w:r>
      <w:r>
        <w:rPr>
          <w:color w:val="272727"/>
          <w:spacing w:val="-10"/>
          <w:sz w:val="18"/>
        </w:rPr>
        <w:t> </w:t>
      </w:r>
      <w:r>
        <w:rPr>
          <w:color w:val="272727"/>
          <w:sz w:val="18"/>
        </w:rPr>
        <w:t>testing</w:t>
      </w:r>
      <w:r>
        <w:rPr>
          <w:color w:val="272727"/>
          <w:spacing w:val="-10"/>
          <w:sz w:val="18"/>
        </w:rPr>
        <w:t> </w:t>
      </w:r>
      <w:r>
        <w:rPr>
          <w:color w:val="272727"/>
          <w:sz w:val="18"/>
        </w:rPr>
        <w:t>the </w:t>
      </w:r>
      <w:r>
        <w:rPr>
          <w:color w:val="272727"/>
          <w:spacing w:val="-4"/>
          <w:sz w:val="18"/>
        </w:rPr>
        <w:t>system</w:t>
      </w:r>
      <w:r>
        <w:rPr>
          <w:color w:val="272727"/>
          <w:spacing w:val="-7"/>
          <w:sz w:val="18"/>
        </w:rPr>
        <w:t> </w:t>
      </w:r>
      <w:r>
        <w:rPr>
          <w:color w:val="272727"/>
          <w:spacing w:val="-4"/>
          <w:sz w:val="18"/>
        </w:rPr>
        <w:t>with</w:t>
      </w:r>
      <w:r>
        <w:rPr>
          <w:color w:val="272727"/>
          <w:spacing w:val="-6"/>
          <w:sz w:val="18"/>
        </w:rPr>
        <w:t> </w:t>
      </w:r>
      <w:r>
        <w:rPr>
          <w:color w:val="272727"/>
          <w:spacing w:val="-4"/>
          <w:sz w:val="18"/>
        </w:rPr>
        <w:t>the</w:t>
      </w:r>
      <w:r>
        <w:rPr>
          <w:color w:val="272727"/>
          <w:spacing w:val="-6"/>
          <w:sz w:val="18"/>
        </w:rPr>
        <w:t> </w:t>
      </w:r>
      <w:r>
        <w:rPr>
          <w:color w:val="272727"/>
          <w:spacing w:val="-4"/>
          <w:sz w:val="18"/>
        </w:rPr>
        <w:t>intended</w:t>
      </w:r>
      <w:r>
        <w:rPr>
          <w:color w:val="272727"/>
          <w:spacing w:val="-6"/>
          <w:sz w:val="18"/>
        </w:rPr>
        <w:t> </w:t>
      </w:r>
      <w:r>
        <w:rPr>
          <w:color w:val="272727"/>
          <w:spacing w:val="-4"/>
          <w:sz w:val="18"/>
        </w:rPr>
        <w:t>target</w:t>
      </w:r>
      <w:r>
        <w:rPr>
          <w:color w:val="272727"/>
          <w:spacing w:val="-7"/>
          <w:sz w:val="18"/>
        </w:rPr>
        <w:t> </w:t>
      </w:r>
      <w:r>
        <w:rPr>
          <w:color w:val="272727"/>
          <w:spacing w:val="-4"/>
          <w:sz w:val="18"/>
        </w:rPr>
        <w:t>population</w:t>
      </w:r>
      <w:r>
        <w:rPr>
          <w:color w:val="272727"/>
          <w:spacing w:val="-6"/>
          <w:sz w:val="18"/>
        </w:rPr>
        <w:t> </w:t>
      </w:r>
      <w:r>
        <w:rPr>
          <w:color w:val="272727"/>
          <w:spacing w:val="-4"/>
          <w:sz w:val="18"/>
        </w:rPr>
        <w:t>in</w:t>
      </w:r>
      <w:r>
        <w:rPr>
          <w:color w:val="272727"/>
          <w:spacing w:val="-6"/>
          <w:sz w:val="18"/>
        </w:rPr>
        <w:t> </w:t>
      </w:r>
      <w:r>
        <w:rPr>
          <w:color w:val="272727"/>
          <w:spacing w:val="-4"/>
          <w:sz w:val="18"/>
        </w:rPr>
        <w:t>a</w:t>
      </w:r>
      <w:r>
        <w:rPr>
          <w:color w:val="272727"/>
          <w:spacing w:val="-6"/>
          <w:sz w:val="18"/>
        </w:rPr>
        <w:t> </w:t>
      </w:r>
      <w:r>
        <w:rPr>
          <w:color w:val="272727"/>
          <w:spacing w:val="-4"/>
          <w:sz w:val="18"/>
        </w:rPr>
        <w:t>feasibility</w:t>
      </w:r>
      <w:r>
        <w:rPr>
          <w:color w:val="272727"/>
          <w:spacing w:val="-6"/>
          <w:sz w:val="18"/>
        </w:rPr>
        <w:t> </w:t>
      </w:r>
      <w:r>
        <w:rPr>
          <w:color w:val="272727"/>
          <w:spacing w:val="-4"/>
          <w:sz w:val="18"/>
        </w:rPr>
        <w:t>study.</w:t>
      </w:r>
      <w:r>
        <w:rPr>
          <w:color w:val="272727"/>
          <w:spacing w:val="-7"/>
          <w:sz w:val="18"/>
        </w:rPr>
        <w:t> </w:t>
      </w:r>
      <w:r>
        <w:rPr>
          <w:color w:val="272727"/>
          <w:spacing w:val="-4"/>
          <w:sz w:val="18"/>
        </w:rPr>
        <w:t>To</w:t>
      </w:r>
      <w:r>
        <w:rPr>
          <w:color w:val="272727"/>
          <w:sz w:val="18"/>
        </w:rPr>
        <w:t> </w:t>
      </w:r>
      <w:r>
        <w:rPr>
          <w:color w:val="272727"/>
          <w:spacing w:val="-2"/>
          <w:sz w:val="18"/>
        </w:rPr>
        <w:t>further</w:t>
      </w:r>
      <w:r>
        <w:rPr>
          <w:color w:val="272727"/>
          <w:spacing w:val="-3"/>
          <w:sz w:val="18"/>
        </w:rPr>
        <w:t> </w:t>
      </w:r>
      <w:r>
        <w:rPr>
          <w:color w:val="272727"/>
          <w:spacing w:val="-2"/>
          <w:sz w:val="18"/>
        </w:rPr>
        <w:t>improve</w:t>
      </w:r>
      <w:r>
        <w:rPr>
          <w:color w:val="272727"/>
          <w:spacing w:val="-3"/>
          <w:sz w:val="18"/>
        </w:rPr>
        <w:t> </w:t>
      </w:r>
      <w:r>
        <w:rPr>
          <w:color w:val="272727"/>
          <w:spacing w:val="-2"/>
          <w:sz w:val="18"/>
        </w:rPr>
        <w:t>the</w:t>
      </w:r>
      <w:r>
        <w:rPr>
          <w:color w:val="272727"/>
          <w:spacing w:val="-3"/>
          <w:sz w:val="18"/>
        </w:rPr>
        <w:t> </w:t>
      </w:r>
      <w:r>
        <w:rPr>
          <w:color w:val="272727"/>
          <w:spacing w:val="-2"/>
          <w:sz w:val="18"/>
        </w:rPr>
        <w:t>system</w:t>
      </w:r>
      <w:r>
        <w:rPr>
          <w:color w:val="272727"/>
          <w:spacing w:val="-3"/>
          <w:sz w:val="18"/>
        </w:rPr>
        <w:t> </w:t>
      </w:r>
      <w:r>
        <w:rPr>
          <w:color w:val="272727"/>
          <w:spacing w:val="-2"/>
          <w:sz w:val="18"/>
        </w:rPr>
        <w:t>in</w:t>
      </w:r>
      <w:r>
        <w:rPr>
          <w:color w:val="272727"/>
          <w:spacing w:val="-3"/>
          <w:sz w:val="18"/>
        </w:rPr>
        <w:t> </w:t>
      </w:r>
      <w:r>
        <w:rPr>
          <w:color w:val="272727"/>
          <w:spacing w:val="-2"/>
          <w:sz w:val="18"/>
        </w:rPr>
        <w:t>direction</w:t>
      </w:r>
      <w:r>
        <w:rPr>
          <w:color w:val="272727"/>
          <w:spacing w:val="-3"/>
          <w:sz w:val="18"/>
        </w:rPr>
        <w:t> </w:t>
      </w:r>
      <w:r>
        <w:rPr>
          <w:color w:val="272727"/>
          <w:spacing w:val="-2"/>
          <w:sz w:val="18"/>
        </w:rPr>
        <w:t>of</w:t>
      </w:r>
      <w:r>
        <w:rPr>
          <w:color w:val="272727"/>
          <w:spacing w:val="-3"/>
          <w:sz w:val="18"/>
        </w:rPr>
        <w:t> </w:t>
      </w:r>
      <w:r>
        <w:rPr>
          <w:color w:val="272727"/>
          <w:spacing w:val="-2"/>
          <w:sz w:val="18"/>
        </w:rPr>
        <w:t>an</w:t>
      </w:r>
      <w:r>
        <w:rPr>
          <w:color w:val="272727"/>
          <w:spacing w:val="-3"/>
          <w:sz w:val="18"/>
        </w:rPr>
        <w:t> </w:t>
      </w:r>
      <w:r>
        <w:rPr>
          <w:color w:val="272727"/>
          <w:spacing w:val="-2"/>
          <w:sz w:val="18"/>
        </w:rPr>
        <w:t>appropriate</w:t>
      </w:r>
      <w:r>
        <w:rPr>
          <w:color w:val="272727"/>
          <w:spacing w:val="-3"/>
          <w:sz w:val="18"/>
        </w:rPr>
        <w:t> </w:t>
      </w:r>
      <w:r>
        <w:rPr>
          <w:color w:val="272727"/>
          <w:spacing w:val="-2"/>
          <w:sz w:val="18"/>
        </w:rPr>
        <w:t>clinical</w:t>
      </w:r>
      <w:r>
        <w:rPr>
          <w:color w:val="272727"/>
          <w:sz w:val="18"/>
        </w:rPr>
        <w:t> </w:t>
      </w:r>
      <w:r>
        <w:rPr>
          <w:color w:val="272727"/>
          <w:spacing w:val="-4"/>
          <w:sz w:val="18"/>
        </w:rPr>
        <w:t>setting,</w:t>
      </w:r>
      <w:r>
        <w:rPr>
          <w:color w:val="272727"/>
          <w:spacing w:val="-7"/>
          <w:sz w:val="18"/>
        </w:rPr>
        <w:t> </w:t>
      </w:r>
      <w:r>
        <w:rPr>
          <w:color w:val="272727"/>
          <w:spacing w:val="-4"/>
          <w:sz w:val="18"/>
        </w:rPr>
        <w:t>technical</w:t>
      </w:r>
      <w:r>
        <w:rPr>
          <w:color w:val="272727"/>
          <w:spacing w:val="-6"/>
          <w:sz w:val="18"/>
        </w:rPr>
        <w:t> </w:t>
      </w:r>
      <w:r>
        <w:rPr>
          <w:color w:val="272727"/>
          <w:spacing w:val="-4"/>
          <w:sz w:val="18"/>
        </w:rPr>
        <w:t>advancements,</w:t>
      </w:r>
      <w:r>
        <w:rPr>
          <w:color w:val="272727"/>
          <w:spacing w:val="-6"/>
          <w:sz w:val="18"/>
        </w:rPr>
        <w:t> </w:t>
      </w:r>
      <w:r>
        <w:rPr>
          <w:color w:val="272727"/>
          <w:spacing w:val="-4"/>
          <w:sz w:val="18"/>
        </w:rPr>
        <w:t>like</w:t>
      </w:r>
      <w:r>
        <w:rPr>
          <w:color w:val="272727"/>
          <w:spacing w:val="-6"/>
          <w:sz w:val="18"/>
        </w:rPr>
        <w:t> </w:t>
      </w:r>
      <w:r>
        <w:rPr>
          <w:color w:val="272727"/>
          <w:spacing w:val="-4"/>
          <w:sz w:val="18"/>
        </w:rPr>
        <w:t>low-cost</w:t>
      </w:r>
      <w:r>
        <w:rPr>
          <w:color w:val="272727"/>
          <w:spacing w:val="-7"/>
          <w:sz w:val="18"/>
        </w:rPr>
        <w:t> </w:t>
      </w:r>
      <w:r>
        <w:rPr>
          <w:color w:val="272727"/>
          <w:spacing w:val="-4"/>
          <w:sz w:val="18"/>
        </w:rPr>
        <w:t>avatar</w:t>
      </w:r>
      <w:r>
        <w:rPr>
          <w:color w:val="272727"/>
          <w:spacing w:val="-6"/>
          <w:sz w:val="18"/>
        </w:rPr>
        <w:t> </w:t>
      </w:r>
      <w:r>
        <w:rPr>
          <w:color w:val="272727"/>
          <w:spacing w:val="-4"/>
          <w:sz w:val="18"/>
        </w:rPr>
        <w:t>reconstruction</w:t>
      </w:r>
      <w:r>
        <w:rPr>
          <w:color w:val="272727"/>
          <w:sz w:val="18"/>
        </w:rPr>
        <w:t> techniques</w:t>
      </w:r>
      <w:r>
        <w:rPr>
          <w:color w:val="272727"/>
          <w:spacing w:val="-4"/>
          <w:sz w:val="18"/>
        </w:rPr>
        <w:t> </w:t>
      </w:r>
      <w:r>
        <w:rPr>
          <w:color w:val="272727"/>
          <w:sz w:val="18"/>
        </w:rPr>
        <w:t>(</w:t>
      </w:r>
      <w:hyperlink w:history="true" w:anchor="_bookmark291">
        <w:r>
          <w:rPr>
            <w:color w:val="D93133"/>
            <w:sz w:val="18"/>
          </w:rPr>
          <w:t>Wenninger</w:t>
        </w:r>
        <w:r>
          <w:rPr>
            <w:color w:val="D93133"/>
            <w:spacing w:val="-4"/>
            <w:sz w:val="18"/>
          </w:rPr>
          <w:t> </w:t>
        </w:r>
        <w:r>
          <w:rPr>
            <w:color w:val="D93133"/>
            <w:sz w:val="18"/>
          </w:rPr>
          <w:t>et</w:t>
        </w:r>
        <w:r>
          <w:rPr>
            <w:color w:val="D93133"/>
            <w:spacing w:val="-4"/>
            <w:sz w:val="18"/>
          </w:rPr>
          <w:t> </w:t>
        </w:r>
        <w:r>
          <w:rPr>
            <w:color w:val="D93133"/>
            <w:sz w:val="18"/>
          </w:rPr>
          <w:t>al.,</w:t>
        </w:r>
        <w:r>
          <w:rPr>
            <w:color w:val="D93133"/>
            <w:spacing w:val="-4"/>
            <w:sz w:val="18"/>
          </w:rPr>
          <w:t> </w:t>
        </w:r>
        <w:r>
          <w:rPr>
            <w:color w:val="D93133"/>
            <w:sz w:val="18"/>
          </w:rPr>
          <w:t>2020</w:t>
        </w:r>
      </w:hyperlink>
      <w:r>
        <w:rPr>
          <w:color w:val="272727"/>
          <w:sz w:val="18"/>
        </w:rPr>
        <w:t>;</w:t>
      </w:r>
      <w:r>
        <w:rPr>
          <w:color w:val="272727"/>
          <w:spacing w:val="-4"/>
          <w:sz w:val="18"/>
        </w:rPr>
        <w:t> </w:t>
      </w:r>
      <w:hyperlink w:history="true" w:anchor="_bookmark203">
        <w:r>
          <w:rPr>
            <w:color w:val="D93133"/>
            <w:sz w:val="18"/>
          </w:rPr>
          <w:t>Bartl</w:t>
        </w:r>
        <w:r>
          <w:rPr>
            <w:color w:val="D93133"/>
            <w:spacing w:val="-4"/>
            <w:sz w:val="18"/>
          </w:rPr>
          <w:t> </w:t>
        </w:r>
        <w:r>
          <w:rPr>
            <w:color w:val="D93133"/>
            <w:sz w:val="18"/>
          </w:rPr>
          <w:t>et</w:t>
        </w:r>
        <w:r>
          <w:rPr>
            <w:color w:val="D93133"/>
            <w:spacing w:val="-4"/>
            <w:sz w:val="18"/>
          </w:rPr>
          <w:t> </w:t>
        </w:r>
        <w:r>
          <w:rPr>
            <w:color w:val="D93133"/>
            <w:sz w:val="18"/>
          </w:rPr>
          <w:t>al.,</w:t>
        </w:r>
        <w:r>
          <w:rPr>
            <w:color w:val="D93133"/>
            <w:spacing w:val="-4"/>
            <w:sz w:val="18"/>
          </w:rPr>
          <w:t> </w:t>
        </w:r>
        <w:r>
          <w:rPr>
            <w:color w:val="D93133"/>
            <w:sz w:val="18"/>
          </w:rPr>
          <w:t>2021</w:t>
        </w:r>
      </w:hyperlink>
      <w:r>
        <w:rPr>
          <w:color w:val="272727"/>
          <w:sz w:val="18"/>
        </w:rPr>
        <w:t>),</w:t>
      </w:r>
      <w:r>
        <w:rPr>
          <w:color w:val="272727"/>
          <w:spacing w:val="-4"/>
          <w:sz w:val="18"/>
        </w:rPr>
        <w:t> </w:t>
      </w:r>
      <w:r>
        <w:rPr>
          <w:color w:val="272727"/>
          <w:sz w:val="18"/>
        </w:rPr>
        <w:t>should</w:t>
      </w:r>
      <w:r>
        <w:rPr>
          <w:color w:val="272727"/>
          <w:spacing w:val="-4"/>
          <w:sz w:val="18"/>
        </w:rPr>
        <w:t> </w:t>
      </w:r>
      <w:r>
        <w:rPr>
          <w:color w:val="272727"/>
          <w:sz w:val="18"/>
        </w:rPr>
        <w:t>be </w:t>
      </w:r>
      <w:r>
        <w:rPr>
          <w:color w:val="272727"/>
          <w:spacing w:val="-6"/>
          <w:sz w:val="18"/>
        </w:rPr>
        <w:t>incorporated</w:t>
      </w:r>
      <w:r>
        <w:rPr>
          <w:color w:val="272727"/>
          <w:spacing w:val="-4"/>
          <w:sz w:val="18"/>
        </w:rPr>
        <w:t> </w:t>
      </w:r>
      <w:r>
        <w:rPr>
          <w:color w:val="272727"/>
          <w:spacing w:val="-6"/>
          <w:sz w:val="18"/>
        </w:rPr>
        <w:t>and</w:t>
      </w:r>
      <w:r>
        <w:rPr>
          <w:color w:val="272727"/>
          <w:spacing w:val="-3"/>
          <w:sz w:val="18"/>
        </w:rPr>
        <w:t> </w:t>
      </w:r>
      <w:r>
        <w:rPr>
          <w:color w:val="272727"/>
          <w:spacing w:val="-6"/>
          <w:sz w:val="18"/>
        </w:rPr>
        <w:t>domain</w:t>
      </w:r>
      <w:r>
        <w:rPr>
          <w:color w:val="272727"/>
          <w:spacing w:val="-3"/>
          <w:sz w:val="18"/>
        </w:rPr>
        <w:t> </w:t>
      </w:r>
      <w:r>
        <w:rPr>
          <w:color w:val="272727"/>
          <w:spacing w:val="-6"/>
          <w:sz w:val="18"/>
        </w:rPr>
        <w:t>expert</w:t>
      </w:r>
      <w:r>
        <w:rPr>
          <w:color w:val="272727"/>
          <w:spacing w:val="-3"/>
          <w:sz w:val="18"/>
        </w:rPr>
        <w:t> </w:t>
      </w:r>
      <w:r>
        <w:rPr>
          <w:color w:val="272727"/>
          <w:spacing w:val="-6"/>
          <w:sz w:val="18"/>
        </w:rPr>
        <w:t>opinions,</w:t>
      </w:r>
      <w:r>
        <w:rPr>
          <w:color w:val="272727"/>
          <w:spacing w:val="-4"/>
          <w:sz w:val="18"/>
        </w:rPr>
        <w:t> </w:t>
      </w:r>
      <w:r>
        <w:rPr>
          <w:color w:val="272727"/>
          <w:spacing w:val="-6"/>
          <w:sz w:val="18"/>
        </w:rPr>
        <w:t>like</w:t>
      </w:r>
      <w:r>
        <w:rPr>
          <w:color w:val="272727"/>
          <w:spacing w:val="-3"/>
          <w:sz w:val="18"/>
        </w:rPr>
        <w:t> </w:t>
      </w:r>
      <w:r>
        <w:rPr>
          <w:color w:val="272727"/>
          <w:spacing w:val="-6"/>
          <w:sz w:val="18"/>
        </w:rPr>
        <w:t>recently</w:t>
      </w:r>
      <w:r>
        <w:rPr>
          <w:color w:val="272727"/>
          <w:spacing w:val="-3"/>
          <w:sz w:val="18"/>
        </w:rPr>
        <w:t> </w:t>
      </w:r>
      <w:r>
        <w:rPr>
          <w:color w:val="272727"/>
          <w:spacing w:val="-6"/>
          <w:sz w:val="18"/>
        </w:rPr>
        <w:t>summarized</w:t>
      </w:r>
      <w:r>
        <w:rPr>
          <w:color w:val="272727"/>
          <w:sz w:val="18"/>
        </w:rPr>
        <w:t> by </w:t>
      </w:r>
      <w:hyperlink w:history="true" w:anchor="_bookmark225">
        <w:r>
          <w:rPr>
            <w:color w:val="D93133"/>
            <w:sz w:val="18"/>
          </w:rPr>
          <w:t>Halbig et al. (2022)</w:t>
        </w:r>
      </w:hyperlink>
      <w:r>
        <w:rPr>
          <w:color w:val="272727"/>
          <w:sz w:val="18"/>
        </w:rPr>
        <w:t>, further considered.</w:t>
      </w:r>
    </w:p>
    <w:p>
      <w:pPr>
        <w:pStyle w:val="BodyText"/>
        <w:spacing w:before="191"/>
        <w:rPr>
          <w:sz w:val="18"/>
        </w:rPr>
      </w:pPr>
    </w:p>
    <w:p>
      <w:pPr>
        <w:pStyle w:val="Heading5"/>
        <w:numPr>
          <w:ilvl w:val="1"/>
          <w:numId w:val="3"/>
        </w:numPr>
        <w:tabs>
          <w:tab w:pos="468" w:val="left" w:leader="none"/>
        </w:tabs>
        <w:spacing w:line="240" w:lineRule="auto" w:before="1" w:after="0"/>
        <w:ind w:left="468" w:right="0" w:hanging="415"/>
        <w:jc w:val="left"/>
      </w:pPr>
      <w:r>
        <w:rPr>
          <w:color w:val="272727"/>
          <w:spacing w:val="-2"/>
        </w:rPr>
        <w:t>Limitations</w:t>
      </w:r>
    </w:p>
    <w:p>
      <w:pPr>
        <w:spacing w:line="247" w:lineRule="auto" w:before="269"/>
        <w:ind w:left="53" w:right="49" w:firstLine="278"/>
        <w:jc w:val="both"/>
        <w:rPr>
          <w:sz w:val="18"/>
        </w:rPr>
      </w:pPr>
      <w:r>
        <w:rPr>
          <w:color w:val="272727"/>
          <w:sz w:val="18"/>
        </w:rPr>
        <w:t>Our system implementation and evaluation still have limitations.</w:t>
      </w:r>
      <w:r>
        <w:rPr>
          <w:color w:val="272727"/>
          <w:spacing w:val="-5"/>
          <w:sz w:val="18"/>
        </w:rPr>
        <w:t> </w:t>
      </w:r>
      <w:r>
        <w:rPr>
          <w:color w:val="272727"/>
          <w:sz w:val="18"/>
        </w:rPr>
        <w:t>As</w:t>
      </w:r>
      <w:r>
        <w:rPr>
          <w:color w:val="272727"/>
          <w:spacing w:val="-6"/>
          <w:sz w:val="18"/>
        </w:rPr>
        <w:t> </w:t>
      </w:r>
      <w:r>
        <w:rPr>
          <w:color w:val="272727"/>
          <w:sz w:val="18"/>
        </w:rPr>
        <w:t>stated</w:t>
      </w:r>
      <w:r>
        <w:rPr>
          <w:color w:val="272727"/>
          <w:spacing w:val="-5"/>
          <w:sz w:val="18"/>
        </w:rPr>
        <w:t> </w:t>
      </w:r>
      <w:r>
        <w:rPr>
          <w:color w:val="272727"/>
          <w:sz w:val="18"/>
        </w:rPr>
        <w:t>earlier,</w:t>
      </w:r>
      <w:r>
        <w:rPr>
          <w:color w:val="272727"/>
          <w:spacing w:val="-5"/>
          <w:sz w:val="18"/>
        </w:rPr>
        <w:t> </w:t>
      </w:r>
      <w:r>
        <w:rPr>
          <w:color w:val="272727"/>
          <w:sz w:val="18"/>
        </w:rPr>
        <w:t>some</w:t>
      </w:r>
      <w:r>
        <w:rPr>
          <w:color w:val="272727"/>
          <w:spacing w:val="-6"/>
          <w:sz w:val="18"/>
        </w:rPr>
        <w:t> </w:t>
      </w:r>
      <w:r>
        <w:rPr>
          <w:color w:val="272727"/>
          <w:sz w:val="18"/>
        </w:rPr>
        <w:t>of</w:t>
      </w:r>
      <w:r>
        <w:rPr>
          <w:color w:val="272727"/>
          <w:spacing w:val="-5"/>
          <w:sz w:val="18"/>
        </w:rPr>
        <w:t> </w:t>
      </w:r>
      <w:r>
        <w:rPr>
          <w:color w:val="272727"/>
          <w:sz w:val="18"/>
        </w:rPr>
        <w:t>our</w:t>
      </w:r>
      <w:r>
        <w:rPr>
          <w:color w:val="272727"/>
          <w:spacing w:val="-5"/>
          <w:sz w:val="18"/>
        </w:rPr>
        <w:t> </w:t>
      </w:r>
      <w:r>
        <w:rPr>
          <w:color w:val="272727"/>
          <w:sz w:val="18"/>
        </w:rPr>
        <w:t>participants</w:t>
      </w:r>
      <w:r>
        <w:rPr>
          <w:color w:val="272727"/>
          <w:spacing w:val="-5"/>
          <w:sz w:val="18"/>
        </w:rPr>
        <w:t> </w:t>
      </w:r>
      <w:r>
        <w:rPr>
          <w:color w:val="272727"/>
          <w:sz w:val="18"/>
        </w:rPr>
        <w:t>described mixed feelings toward their personalized avatar and a lack of similarity between their avatar</w:t>
      </w:r>
      <w:r>
        <w:rPr>
          <w:rFonts w:ascii="Lucida Sans" w:hAnsi="Lucida Sans"/>
          <w:color w:val="272727"/>
          <w:sz w:val="18"/>
        </w:rPr>
        <w:t>’</w:t>
      </w:r>
      <w:r>
        <w:rPr>
          <w:color w:val="272727"/>
          <w:sz w:val="18"/>
        </w:rPr>
        <w:t>s face and their own. Including animations</w:t>
      </w:r>
      <w:r>
        <w:rPr>
          <w:color w:val="272727"/>
          <w:spacing w:val="-1"/>
          <w:sz w:val="18"/>
        </w:rPr>
        <w:t> </w:t>
      </w:r>
      <w:r>
        <w:rPr>
          <w:color w:val="272727"/>
          <w:sz w:val="18"/>
        </w:rPr>
        <w:t>of</w:t>
      </w:r>
      <w:r>
        <w:rPr>
          <w:color w:val="272727"/>
          <w:spacing w:val="-1"/>
          <w:sz w:val="18"/>
        </w:rPr>
        <w:t> </w:t>
      </w:r>
      <w:r>
        <w:rPr>
          <w:color w:val="272727"/>
          <w:sz w:val="18"/>
        </w:rPr>
        <w:t>facial</w:t>
      </w:r>
      <w:r>
        <w:rPr>
          <w:color w:val="272727"/>
          <w:spacing w:val="-1"/>
          <w:sz w:val="18"/>
        </w:rPr>
        <w:t> </w:t>
      </w:r>
      <w:r>
        <w:rPr>
          <w:color w:val="272727"/>
          <w:sz w:val="18"/>
        </w:rPr>
        <w:t>expressions</w:t>
      </w:r>
      <w:r>
        <w:rPr>
          <w:color w:val="272727"/>
          <w:spacing w:val="-2"/>
          <w:sz w:val="18"/>
        </w:rPr>
        <w:t> </w:t>
      </w:r>
      <w:r>
        <w:rPr>
          <w:color w:val="272727"/>
          <w:sz w:val="18"/>
        </w:rPr>
        <w:t>and</w:t>
      </w:r>
      <w:r>
        <w:rPr>
          <w:color w:val="272727"/>
          <w:spacing w:val="-2"/>
          <w:sz w:val="18"/>
        </w:rPr>
        <w:t> </w:t>
      </w:r>
      <w:r>
        <w:rPr>
          <w:color w:val="272727"/>
          <w:sz w:val="18"/>
        </w:rPr>
        <w:t>eye</w:t>
      </w:r>
      <w:r>
        <w:rPr>
          <w:color w:val="272727"/>
          <w:spacing w:val="-1"/>
          <w:sz w:val="18"/>
        </w:rPr>
        <w:t> </w:t>
      </w:r>
      <w:r>
        <w:rPr>
          <w:color w:val="272727"/>
          <w:sz w:val="18"/>
        </w:rPr>
        <w:t>movements</w:t>
      </w:r>
      <w:r>
        <w:rPr>
          <w:color w:val="272727"/>
          <w:spacing w:val="-1"/>
          <w:sz w:val="18"/>
        </w:rPr>
        <w:t> </w:t>
      </w:r>
      <w:r>
        <w:rPr>
          <w:color w:val="272727"/>
          <w:sz w:val="18"/>
        </w:rPr>
        <w:t>could</w:t>
      </w:r>
      <w:r>
        <w:rPr>
          <w:color w:val="272727"/>
          <w:spacing w:val="-2"/>
          <w:sz w:val="18"/>
        </w:rPr>
        <w:t> </w:t>
      </w:r>
      <w:r>
        <w:rPr>
          <w:color w:val="272727"/>
          <w:sz w:val="18"/>
        </w:rPr>
        <w:t>help </w:t>
      </w:r>
      <w:r>
        <w:rPr>
          <w:color w:val="272727"/>
          <w:spacing w:val="-4"/>
          <w:sz w:val="18"/>
        </w:rPr>
        <w:t>increase</w:t>
      </w:r>
      <w:r>
        <w:rPr>
          <w:color w:val="272727"/>
          <w:spacing w:val="-6"/>
          <w:sz w:val="18"/>
        </w:rPr>
        <w:t> </w:t>
      </w:r>
      <w:r>
        <w:rPr>
          <w:color w:val="272727"/>
          <w:spacing w:val="-4"/>
          <w:sz w:val="18"/>
        </w:rPr>
        <w:t>the association</w:t>
      </w:r>
      <w:r>
        <w:rPr>
          <w:color w:val="272727"/>
          <w:spacing w:val="-5"/>
          <w:sz w:val="18"/>
        </w:rPr>
        <w:t> </w:t>
      </w:r>
      <w:r>
        <w:rPr>
          <w:color w:val="272727"/>
          <w:spacing w:val="-4"/>
          <w:sz w:val="18"/>
        </w:rPr>
        <w:t>with</w:t>
      </w:r>
      <w:r>
        <w:rPr>
          <w:color w:val="272727"/>
          <w:spacing w:val="-5"/>
          <w:sz w:val="18"/>
        </w:rPr>
        <w:t> </w:t>
      </w:r>
      <w:r>
        <w:rPr>
          <w:color w:val="272727"/>
          <w:spacing w:val="-4"/>
          <w:sz w:val="18"/>
        </w:rPr>
        <w:t>one</w:t>
      </w:r>
      <w:r>
        <w:rPr>
          <w:rFonts w:ascii="Lucida Sans" w:hAnsi="Lucida Sans"/>
          <w:color w:val="272727"/>
          <w:spacing w:val="-4"/>
          <w:sz w:val="18"/>
        </w:rPr>
        <w:t>’</w:t>
      </w:r>
      <w:r>
        <w:rPr>
          <w:color w:val="272727"/>
          <w:spacing w:val="-4"/>
          <w:sz w:val="18"/>
        </w:rPr>
        <w:t>s avatar.</w:t>
      </w:r>
      <w:r>
        <w:rPr>
          <w:color w:val="272727"/>
          <w:spacing w:val="-5"/>
          <w:sz w:val="18"/>
        </w:rPr>
        <w:t> </w:t>
      </w:r>
      <w:r>
        <w:rPr>
          <w:color w:val="272727"/>
          <w:spacing w:val="-4"/>
          <w:sz w:val="18"/>
        </w:rPr>
        <w:t>However,</w:t>
      </w:r>
      <w:r>
        <w:rPr>
          <w:color w:val="272727"/>
          <w:spacing w:val="-5"/>
          <w:sz w:val="18"/>
        </w:rPr>
        <w:t> </w:t>
      </w:r>
      <w:r>
        <w:rPr>
          <w:color w:val="272727"/>
          <w:spacing w:val="-4"/>
          <w:sz w:val="18"/>
        </w:rPr>
        <w:t>previous work</w:t>
      </w:r>
      <w:r>
        <w:rPr>
          <w:color w:val="272727"/>
          <w:sz w:val="18"/>
        </w:rPr>
        <w:t> on</w:t>
      </w:r>
      <w:r>
        <w:rPr>
          <w:color w:val="272727"/>
          <w:spacing w:val="-9"/>
          <w:sz w:val="18"/>
        </w:rPr>
        <w:t> </w:t>
      </w:r>
      <w:r>
        <w:rPr>
          <w:color w:val="272727"/>
          <w:sz w:val="18"/>
        </w:rPr>
        <w:t>facial</w:t>
      </w:r>
      <w:r>
        <w:rPr>
          <w:color w:val="272727"/>
          <w:spacing w:val="-9"/>
          <w:sz w:val="18"/>
        </w:rPr>
        <w:t> </w:t>
      </w:r>
      <w:r>
        <w:rPr>
          <w:color w:val="272727"/>
          <w:sz w:val="18"/>
        </w:rPr>
        <w:t>animations</w:t>
      </w:r>
      <w:r>
        <w:rPr>
          <w:color w:val="272727"/>
          <w:spacing w:val="-11"/>
          <w:sz w:val="18"/>
        </w:rPr>
        <w:t> </w:t>
      </w:r>
      <w:r>
        <w:rPr>
          <w:color w:val="272727"/>
          <w:sz w:val="18"/>
        </w:rPr>
        <w:t>has</w:t>
      </w:r>
      <w:r>
        <w:rPr>
          <w:color w:val="272727"/>
          <w:spacing w:val="-9"/>
          <w:sz w:val="18"/>
        </w:rPr>
        <w:t> </w:t>
      </w:r>
      <w:r>
        <w:rPr>
          <w:color w:val="272727"/>
          <w:sz w:val="18"/>
        </w:rPr>
        <w:t>shown</w:t>
      </w:r>
      <w:r>
        <w:rPr>
          <w:color w:val="272727"/>
          <w:spacing w:val="-9"/>
          <w:sz w:val="18"/>
        </w:rPr>
        <w:t> </w:t>
      </w:r>
      <w:r>
        <w:rPr>
          <w:color w:val="272727"/>
          <w:sz w:val="18"/>
        </w:rPr>
        <w:t>only</w:t>
      </w:r>
      <w:r>
        <w:rPr>
          <w:color w:val="272727"/>
          <w:spacing w:val="-11"/>
          <w:sz w:val="18"/>
        </w:rPr>
        <w:t> </w:t>
      </w:r>
      <w:r>
        <w:rPr>
          <w:color w:val="272727"/>
          <w:sz w:val="18"/>
        </w:rPr>
        <w:t>little</w:t>
      </w:r>
      <w:r>
        <w:rPr>
          <w:color w:val="272727"/>
          <w:spacing w:val="-8"/>
          <w:sz w:val="18"/>
        </w:rPr>
        <w:t> </w:t>
      </w:r>
      <w:r>
        <w:rPr>
          <w:color w:val="272727"/>
          <w:sz w:val="18"/>
        </w:rPr>
        <w:t>effect</w:t>
      </w:r>
      <w:r>
        <w:rPr>
          <w:color w:val="272727"/>
          <w:spacing w:val="-11"/>
          <w:sz w:val="18"/>
        </w:rPr>
        <w:t> </w:t>
      </w:r>
      <w:r>
        <w:rPr>
          <w:color w:val="272727"/>
          <w:sz w:val="18"/>
        </w:rPr>
        <w:t>on</w:t>
      </w:r>
      <w:r>
        <w:rPr>
          <w:color w:val="272727"/>
          <w:spacing w:val="-9"/>
          <w:sz w:val="18"/>
        </w:rPr>
        <w:t> </w:t>
      </w:r>
      <w:r>
        <w:rPr>
          <w:color w:val="272727"/>
          <w:sz w:val="18"/>
        </w:rPr>
        <w:t>the</w:t>
      </w:r>
      <w:r>
        <w:rPr>
          <w:color w:val="272727"/>
          <w:spacing w:val="-9"/>
          <w:sz w:val="18"/>
        </w:rPr>
        <w:t> </w:t>
      </w:r>
      <w:r>
        <w:rPr>
          <w:color w:val="272727"/>
          <w:sz w:val="18"/>
        </w:rPr>
        <w:t>perceived </w:t>
      </w:r>
      <w:r>
        <w:rPr>
          <w:color w:val="272727"/>
          <w:spacing w:val="-2"/>
          <w:sz w:val="18"/>
        </w:rPr>
        <w:t>embodiment</w:t>
      </w:r>
      <w:r>
        <w:rPr>
          <w:color w:val="272727"/>
          <w:spacing w:val="-9"/>
          <w:sz w:val="18"/>
        </w:rPr>
        <w:t> </w:t>
      </w:r>
      <w:r>
        <w:rPr>
          <w:color w:val="272727"/>
          <w:spacing w:val="-2"/>
          <w:sz w:val="18"/>
        </w:rPr>
        <w:t>(</w:t>
      </w:r>
      <w:hyperlink w:history="true" w:anchor="_bookmark223">
        <w:r>
          <w:rPr>
            <w:color w:val="D93133"/>
            <w:spacing w:val="-2"/>
            <w:sz w:val="18"/>
          </w:rPr>
          <w:t>Gonzalez-Franco</w:t>
        </w:r>
        <w:r>
          <w:rPr>
            <w:color w:val="D93133"/>
            <w:spacing w:val="-8"/>
            <w:sz w:val="18"/>
          </w:rPr>
          <w:t> </w:t>
        </w:r>
        <w:r>
          <w:rPr>
            <w:color w:val="D93133"/>
            <w:spacing w:val="-2"/>
            <w:sz w:val="18"/>
          </w:rPr>
          <w:t>et</w:t>
        </w:r>
        <w:r>
          <w:rPr>
            <w:color w:val="D93133"/>
            <w:spacing w:val="-8"/>
            <w:sz w:val="18"/>
          </w:rPr>
          <w:t> </w:t>
        </w:r>
        <w:r>
          <w:rPr>
            <w:color w:val="D93133"/>
            <w:spacing w:val="-2"/>
            <w:sz w:val="18"/>
          </w:rPr>
          <w:t>al.,</w:t>
        </w:r>
        <w:r>
          <w:rPr>
            <w:color w:val="D93133"/>
            <w:spacing w:val="-8"/>
            <w:sz w:val="18"/>
          </w:rPr>
          <w:t> </w:t>
        </w:r>
        <w:r>
          <w:rPr>
            <w:color w:val="D93133"/>
            <w:spacing w:val="-2"/>
            <w:sz w:val="18"/>
          </w:rPr>
          <w:t>2020</w:t>
        </w:r>
      </w:hyperlink>
      <w:r>
        <w:rPr>
          <w:color w:val="272727"/>
          <w:spacing w:val="-2"/>
          <w:sz w:val="18"/>
        </w:rPr>
        <w:t>;</w:t>
      </w:r>
      <w:r>
        <w:rPr>
          <w:color w:val="272727"/>
          <w:spacing w:val="-9"/>
          <w:sz w:val="18"/>
        </w:rPr>
        <w:t> </w:t>
      </w:r>
      <w:hyperlink w:history="true" w:anchor="_bookmark215">
        <w:r>
          <w:rPr>
            <w:color w:val="D93133"/>
            <w:spacing w:val="-2"/>
            <w:sz w:val="18"/>
          </w:rPr>
          <w:t>Döllinger</w:t>
        </w:r>
        <w:r>
          <w:rPr>
            <w:color w:val="D93133"/>
            <w:spacing w:val="-8"/>
            <w:sz w:val="18"/>
          </w:rPr>
          <w:t> </w:t>
        </w:r>
        <w:r>
          <w:rPr>
            <w:color w:val="D93133"/>
            <w:spacing w:val="-2"/>
            <w:sz w:val="18"/>
          </w:rPr>
          <w:t>et</w:t>
        </w:r>
        <w:r>
          <w:rPr>
            <w:color w:val="D93133"/>
            <w:spacing w:val="-8"/>
            <w:sz w:val="18"/>
          </w:rPr>
          <w:t> </w:t>
        </w:r>
        <w:r>
          <w:rPr>
            <w:color w:val="D93133"/>
            <w:spacing w:val="-2"/>
            <w:sz w:val="18"/>
          </w:rPr>
          <w:t>al.,</w:t>
        </w:r>
        <w:r>
          <w:rPr>
            <w:color w:val="D93133"/>
            <w:spacing w:val="-8"/>
            <w:sz w:val="18"/>
          </w:rPr>
          <w:t> </w:t>
        </w:r>
        <w:r>
          <w:rPr>
            <w:color w:val="D93133"/>
            <w:spacing w:val="-2"/>
            <w:sz w:val="18"/>
          </w:rPr>
          <w:t>2022</w:t>
        </w:r>
      </w:hyperlink>
      <w:r>
        <w:rPr>
          <w:color w:val="272727"/>
          <w:spacing w:val="-2"/>
          <w:sz w:val="18"/>
        </w:rPr>
        <w:t>).</w:t>
      </w:r>
      <w:r>
        <w:rPr>
          <w:color w:val="272727"/>
          <w:sz w:val="18"/>
        </w:rPr>
        <w:t> Improving the scan quality</w:t>
      </w:r>
      <w:r>
        <w:rPr>
          <w:color w:val="272727"/>
          <w:spacing w:val="-2"/>
          <w:sz w:val="18"/>
        </w:rPr>
        <w:t> </w:t>
      </w:r>
      <w:r>
        <w:rPr>
          <w:color w:val="272727"/>
          <w:sz w:val="18"/>
        </w:rPr>
        <w:t>in</w:t>
      </w:r>
      <w:r>
        <w:rPr>
          <w:color w:val="272727"/>
          <w:spacing w:val="-1"/>
          <w:sz w:val="18"/>
        </w:rPr>
        <w:t> </w:t>
      </w:r>
      <w:r>
        <w:rPr>
          <w:color w:val="272727"/>
          <w:sz w:val="18"/>
        </w:rPr>
        <w:t>the facial area, i.e.,</w:t>
      </w:r>
      <w:r>
        <w:rPr>
          <w:color w:val="272727"/>
          <w:spacing w:val="-2"/>
          <w:sz w:val="18"/>
        </w:rPr>
        <w:t> </w:t>
      </w:r>
      <w:r>
        <w:rPr>
          <w:color w:val="272727"/>
          <w:sz w:val="18"/>
        </w:rPr>
        <w:t>by</w:t>
      </w:r>
      <w:r>
        <w:rPr>
          <w:color w:val="272727"/>
          <w:spacing w:val="-1"/>
          <w:sz w:val="18"/>
        </w:rPr>
        <w:t> </w:t>
      </w:r>
      <w:r>
        <w:rPr>
          <w:color w:val="272727"/>
          <w:sz w:val="18"/>
        </w:rPr>
        <w:t>using</w:t>
      </w:r>
      <w:r>
        <w:rPr>
          <w:color w:val="272727"/>
          <w:spacing w:val="-2"/>
          <w:sz w:val="18"/>
        </w:rPr>
        <w:t> </w:t>
      </w:r>
      <w:r>
        <w:rPr>
          <w:color w:val="272727"/>
          <w:sz w:val="18"/>
        </w:rPr>
        <w:t>more cameras in the facial area, could improve this problem.</w:t>
      </w:r>
    </w:p>
    <w:p>
      <w:pPr>
        <w:spacing w:line="247" w:lineRule="auto" w:before="0"/>
        <w:ind w:left="53" w:right="46" w:firstLine="278"/>
        <w:jc w:val="both"/>
        <w:rPr>
          <w:sz w:val="18"/>
        </w:rPr>
      </w:pPr>
      <w:r>
        <w:rPr>
          <w:color w:val="272727"/>
          <w:sz w:val="18"/>
        </w:rPr>
        <w:t>While modifying the body weight of the personalized avatars,</w:t>
      </w:r>
      <w:r>
        <w:rPr>
          <w:color w:val="272727"/>
          <w:spacing w:val="80"/>
          <w:sz w:val="18"/>
        </w:rPr>
        <w:t> </w:t>
      </w:r>
      <w:r>
        <w:rPr>
          <w:color w:val="272727"/>
          <w:sz w:val="18"/>
        </w:rPr>
        <w:t>we</w:t>
      </w:r>
      <w:r>
        <w:rPr>
          <w:color w:val="272727"/>
          <w:spacing w:val="80"/>
          <w:sz w:val="18"/>
        </w:rPr>
        <w:t> </w:t>
      </w:r>
      <w:r>
        <w:rPr>
          <w:color w:val="272727"/>
          <w:sz w:val="18"/>
        </w:rPr>
        <w:t>keep</w:t>
      </w:r>
      <w:r>
        <w:rPr>
          <w:color w:val="272727"/>
          <w:spacing w:val="80"/>
          <w:sz w:val="18"/>
        </w:rPr>
        <w:t> </w:t>
      </w:r>
      <w:r>
        <w:rPr>
          <w:color w:val="272727"/>
          <w:sz w:val="18"/>
        </w:rPr>
        <w:t>parts</w:t>
      </w:r>
      <w:r>
        <w:rPr>
          <w:color w:val="272727"/>
          <w:spacing w:val="80"/>
          <w:sz w:val="18"/>
        </w:rPr>
        <w:t> </w:t>
      </w:r>
      <w:r>
        <w:rPr>
          <w:color w:val="272727"/>
          <w:sz w:val="18"/>
        </w:rPr>
        <w:t>of</w:t>
      </w:r>
      <w:r>
        <w:rPr>
          <w:color w:val="272727"/>
          <w:spacing w:val="80"/>
          <w:sz w:val="18"/>
        </w:rPr>
        <w:t> </w:t>
      </w:r>
      <w:r>
        <w:rPr>
          <w:color w:val="272727"/>
          <w:sz w:val="18"/>
        </w:rPr>
        <w:t>the</w:t>
      </w:r>
      <w:r>
        <w:rPr>
          <w:color w:val="272727"/>
          <w:spacing w:val="80"/>
          <w:sz w:val="18"/>
        </w:rPr>
        <w:t> </w:t>
      </w:r>
      <w:r>
        <w:rPr>
          <w:color w:val="272727"/>
          <w:sz w:val="18"/>
        </w:rPr>
        <w:t>face</w:t>
      </w:r>
      <w:r>
        <w:rPr>
          <w:color w:val="272727"/>
          <w:spacing w:val="80"/>
          <w:sz w:val="18"/>
        </w:rPr>
        <w:t> </w:t>
      </w:r>
      <w:r>
        <w:rPr>
          <w:color w:val="272727"/>
          <w:sz w:val="18"/>
        </w:rPr>
        <w:t>region</w:t>
      </w:r>
      <w:r>
        <w:rPr>
          <w:color w:val="272727"/>
          <w:spacing w:val="80"/>
          <w:sz w:val="18"/>
        </w:rPr>
        <w:t> </w:t>
      </w:r>
      <w:r>
        <w:rPr>
          <w:rFonts w:ascii="Times New Roman"/>
          <w:color w:val="272727"/>
          <w:sz w:val="18"/>
        </w:rPr>
        <w:t>fi</w:t>
      </w:r>
      <w:r>
        <w:rPr>
          <w:color w:val="272727"/>
          <w:sz w:val="18"/>
        </w:rPr>
        <w:t>xed</w:t>
      </w:r>
      <w:r>
        <w:rPr>
          <w:color w:val="272727"/>
          <w:spacing w:val="80"/>
          <w:sz w:val="18"/>
        </w:rPr>
        <w:t> </w:t>
      </w:r>
      <w:r>
        <w:rPr>
          <w:color w:val="272727"/>
          <w:sz w:val="18"/>
        </w:rPr>
        <w:t>(see </w:t>
      </w:r>
      <w:hyperlink w:history="true" w:anchor="_bookmark183">
        <w:r>
          <w:rPr>
            <w:color w:val="D93133"/>
            <w:sz w:val="18"/>
          </w:rPr>
          <w:t>Figure</w:t>
        </w:r>
        <w:r>
          <w:rPr>
            <w:color w:val="D93133"/>
            <w:spacing w:val="40"/>
            <w:sz w:val="18"/>
          </w:rPr>
          <w:t> </w:t>
        </w:r>
        <w:r>
          <w:rPr>
            <w:color w:val="D93133"/>
            <w:sz w:val="18"/>
          </w:rPr>
          <w:t>3</w:t>
        </w:r>
      </w:hyperlink>
      <w:r>
        <w:rPr>
          <w:color w:val="272727"/>
          <w:sz w:val="18"/>
        </w:rPr>
        <w:t>).</w:t>
      </w:r>
      <w:r>
        <w:rPr>
          <w:color w:val="272727"/>
          <w:spacing w:val="40"/>
          <w:sz w:val="18"/>
        </w:rPr>
        <w:t> </w:t>
      </w:r>
      <w:r>
        <w:rPr>
          <w:color w:val="272727"/>
          <w:sz w:val="18"/>
        </w:rPr>
        <w:t>This</w:t>
      </w:r>
      <w:r>
        <w:rPr>
          <w:color w:val="272727"/>
          <w:spacing w:val="40"/>
          <w:sz w:val="18"/>
        </w:rPr>
        <w:t> </w:t>
      </w:r>
      <w:r>
        <w:rPr>
          <w:color w:val="272727"/>
          <w:sz w:val="18"/>
        </w:rPr>
        <w:t>does</w:t>
      </w:r>
      <w:r>
        <w:rPr>
          <w:color w:val="272727"/>
          <w:spacing w:val="40"/>
          <w:sz w:val="18"/>
        </w:rPr>
        <w:t> </w:t>
      </w:r>
      <w:r>
        <w:rPr>
          <w:color w:val="272727"/>
          <w:sz w:val="18"/>
        </w:rPr>
        <w:t>not</w:t>
      </w:r>
      <w:r>
        <w:rPr>
          <w:color w:val="272727"/>
          <w:spacing w:val="40"/>
          <w:sz w:val="18"/>
        </w:rPr>
        <w:t> </w:t>
      </w:r>
      <w:r>
        <w:rPr>
          <w:color w:val="272727"/>
          <w:sz w:val="18"/>
        </w:rPr>
        <w:t>completely</w:t>
      </w:r>
      <w:r>
        <w:rPr>
          <w:color w:val="272727"/>
          <w:spacing w:val="40"/>
          <w:sz w:val="18"/>
        </w:rPr>
        <w:t> </w:t>
      </w:r>
      <w:r>
        <w:rPr>
          <w:color w:val="272727"/>
          <w:sz w:val="18"/>
        </w:rPr>
        <w:t>accurately</w:t>
      </w:r>
      <w:r>
        <w:rPr>
          <w:color w:val="272727"/>
          <w:spacing w:val="40"/>
          <w:sz w:val="18"/>
        </w:rPr>
        <w:t> </w:t>
      </w:r>
      <w:r>
        <w:rPr>
          <w:color w:val="272727"/>
          <w:sz w:val="18"/>
        </w:rPr>
        <w:t>model</w:t>
      </w:r>
      <w:r>
        <w:rPr>
          <w:color w:val="272727"/>
          <w:spacing w:val="40"/>
          <w:sz w:val="18"/>
        </w:rPr>
        <w:t> </w:t>
      </w:r>
      <w:r>
        <w:rPr>
          <w:color w:val="272727"/>
          <w:sz w:val="18"/>
        </w:rPr>
        <w:t>weight</w:t>
      </w:r>
      <w:r>
        <w:rPr>
          <w:color w:val="272727"/>
          <w:spacing w:val="40"/>
          <w:sz w:val="18"/>
        </w:rPr>
        <w:t> </w:t>
      </w:r>
      <w:r>
        <w:rPr>
          <w:color w:val="272727"/>
          <w:sz w:val="18"/>
        </w:rPr>
        <w:t>gain/loss</w:t>
      </w:r>
      <w:r>
        <w:rPr>
          <w:color w:val="272727"/>
          <w:spacing w:val="40"/>
          <w:sz w:val="18"/>
        </w:rPr>
        <w:t> </w:t>
      </w:r>
      <w:r>
        <w:rPr>
          <w:color w:val="272727"/>
          <w:sz w:val="18"/>
        </w:rPr>
        <w:t>in</w:t>
      </w:r>
      <w:r>
        <w:rPr>
          <w:color w:val="272727"/>
          <w:spacing w:val="40"/>
          <w:sz w:val="18"/>
        </w:rPr>
        <w:t> </w:t>
      </w:r>
      <w:r>
        <w:rPr>
          <w:color w:val="272727"/>
          <w:sz w:val="18"/>
        </w:rPr>
        <w:t>this</w:t>
      </w:r>
      <w:r>
        <w:rPr>
          <w:color w:val="272727"/>
          <w:spacing w:val="40"/>
          <w:sz w:val="18"/>
        </w:rPr>
        <w:t> </w:t>
      </w:r>
      <w:r>
        <w:rPr>
          <w:color w:val="272727"/>
          <w:sz w:val="18"/>
        </w:rPr>
        <w:t>region,</w:t>
      </w:r>
      <w:r>
        <w:rPr>
          <w:color w:val="272727"/>
          <w:spacing w:val="40"/>
          <w:sz w:val="18"/>
        </w:rPr>
        <w:t> </w:t>
      </w:r>
      <w:r>
        <w:rPr>
          <w:color w:val="272727"/>
          <w:sz w:val="18"/>
        </w:rPr>
        <w:t>as</w:t>
      </w:r>
      <w:r>
        <w:rPr>
          <w:color w:val="272727"/>
          <w:spacing w:val="40"/>
          <w:sz w:val="18"/>
        </w:rPr>
        <w:t> </w:t>
      </w:r>
      <w:r>
        <w:rPr>
          <w:color w:val="272727"/>
          <w:sz w:val="18"/>
        </w:rPr>
        <w:t>the</w:t>
      </w:r>
      <w:r>
        <w:rPr>
          <w:color w:val="272727"/>
          <w:spacing w:val="40"/>
          <w:sz w:val="18"/>
        </w:rPr>
        <w:t> </w:t>
      </w:r>
      <w:r>
        <w:rPr>
          <w:color w:val="272727"/>
          <w:sz w:val="18"/>
        </w:rPr>
        <w:t>soft</w:t>
      </w:r>
      <w:r>
        <w:rPr>
          <w:color w:val="272727"/>
          <w:spacing w:val="40"/>
          <w:sz w:val="18"/>
        </w:rPr>
        <w:t> </w:t>
      </w:r>
      <w:r>
        <w:rPr>
          <w:color w:val="272727"/>
          <w:sz w:val="18"/>
        </w:rPr>
        <w:t>tissue</w:t>
      </w:r>
      <w:r>
        <w:rPr>
          <w:color w:val="272727"/>
          <w:spacing w:val="40"/>
          <w:sz w:val="18"/>
        </w:rPr>
        <w:t> </w:t>
      </w:r>
      <w:r>
        <w:rPr>
          <w:color w:val="272727"/>
          <w:sz w:val="18"/>
        </w:rPr>
        <w:t>in</w:t>
      </w:r>
      <w:r>
        <w:rPr>
          <w:color w:val="272727"/>
          <w:spacing w:val="40"/>
          <w:sz w:val="18"/>
        </w:rPr>
        <w:t> </w:t>
      </w:r>
      <w:r>
        <w:rPr>
          <w:color w:val="272727"/>
          <w:sz w:val="18"/>
        </w:rPr>
        <w:t>this area</w:t>
      </w:r>
      <w:r>
        <w:rPr>
          <w:color w:val="272727"/>
          <w:spacing w:val="40"/>
          <w:sz w:val="18"/>
        </w:rPr>
        <w:t> </w:t>
      </w:r>
      <w:r>
        <w:rPr>
          <w:color w:val="272727"/>
          <w:sz w:val="18"/>
        </w:rPr>
        <w:t>of</w:t>
      </w:r>
      <w:r>
        <w:rPr>
          <w:color w:val="272727"/>
          <w:spacing w:val="40"/>
          <w:sz w:val="18"/>
        </w:rPr>
        <w:t> </w:t>
      </w:r>
      <w:r>
        <w:rPr>
          <w:color w:val="272727"/>
          <w:sz w:val="18"/>
        </w:rPr>
        <w:t>the</w:t>
      </w:r>
      <w:r>
        <w:rPr>
          <w:color w:val="272727"/>
          <w:spacing w:val="40"/>
          <w:sz w:val="18"/>
        </w:rPr>
        <w:t> </w:t>
      </w:r>
      <w:r>
        <w:rPr>
          <w:color w:val="272727"/>
          <w:sz w:val="18"/>
        </w:rPr>
        <w:t>face</w:t>
      </w:r>
      <w:r>
        <w:rPr>
          <w:color w:val="272727"/>
          <w:spacing w:val="40"/>
          <w:sz w:val="18"/>
        </w:rPr>
        <w:t> </w:t>
      </w:r>
      <w:r>
        <w:rPr>
          <w:color w:val="272727"/>
          <w:sz w:val="18"/>
        </w:rPr>
        <w:t>changes</w:t>
      </w:r>
      <w:r>
        <w:rPr>
          <w:color w:val="272727"/>
          <w:spacing w:val="40"/>
          <w:sz w:val="18"/>
        </w:rPr>
        <w:t> </w:t>
      </w:r>
      <w:r>
        <w:rPr>
          <w:color w:val="272727"/>
          <w:sz w:val="18"/>
        </w:rPr>
        <w:t>with</w:t>
      </w:r>
      <w:r>
        <w:rPr>
          <w:color w:val="272727"/>
          <w:spacing w:val="40"/>
          <w:sz w:val="18"/>
        </w:rPr>
        <w:t> </w:t>
      </w:r>
      <w:r>
        <w:rPr>
          <w:color w:val="272727"/>
          <w:sz w:val="18"/>
        </w:rPr>
        <w:t>varying</w:t>
      </w:r>
      <w:r>
        <w:rPr>
          <w:color w:val="272727"/>
          <w:spacing w:val="40"/>
          <w:sz w:val="18"/>
        </w:rPr>
        <w:t> </w:t>
      </w:r>
      <w:r>
        <w:rPr>
          <w:color w:val="272727"/>
          <w:sz w:val="18"/>
        </w:rPr>
        <w:t>body</w:t>
      </w:r>
      <w:r>
        <w:rPr>
          <w:color w:val="272727"/>
          <w:spacing w:val="40"/>
          <w:sz w:val="18"/>
        </w:rPr>
        <w:t> </w:t>
      </w:r>
      <w:r>
        <w:rPr>
          <w:color w:val="272727"/>
          <w:sz w:val="18"/>
        </w:rPr>
        <w:t>weight</w:t>
      </w:r>
      <w:r>
        <w:rPr>
          <w:color w:val="272727"/>
          <w:spacing w:val="40"/>
          <w:sz w:val="18"/>
        </w:rPr>
        <w:t> </w:t>
      </w:r>
      <w:r>
        <w:rPr>
          <w:color w:val="272727"/>
          <w:sz w:val="18"/>
        </w:rPr>
        <w:t>(</w:t>
      </w:r>
      <w:hyperlink w:history="true" w:anchor="_bookmark212">
        <w:r>
          <w:rPr>
            <w:color w:val="D93133"/>
            <w:sz w:val="18"/>
          </w:rPr>
          <w:t>De</w:t>
        </w:r>
      </w:hyperlink>
      <w:r>
        <w:rPr>
          <w:color w:val="D93133"/>
          <w:sz w:val="18"/>
        </w:rPr>
        <w:t> </w:t>
      </w:r>
      <w:hyperlink w:history="true" w:anchor="_bookmark212">
        <w:r>
          <w:rPr>
            <w:color w:val="D93133"/>
            <w:sz w:val="18"/>
          </w:rPr>
          <w:t>Greef</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2006</w:t>
        </w:r>
      </w:hyperlink>
      <w:r>
        <w:rPr>
          <w:color w:val="272727"/>
          <w:sz w:val="18"/>
        </w:rPr>
        <w:t>).</w:t>
      </w:r>
      <w:r>
        <w:rPr>
          <w:color w:val="272727"/>
          <w:spacing w:val="40"/>
          <w:sz w:val="18"/>
        </w:rPr>
        <w:t> </w:t>
      </w:r>
      <w:r>
        <w:rPr>
          <w:color w:val="272727"/>
          <w:sz w:val="18"/>
        </w:rPr>
        <w:t>Other</w:t>
      </w:r>
      <w:r>
        <w:rPr>
          <w:color w:val="272727"/>
          <w:spacing w:val="40"/>
          <w:sz w:val="18"/>
        </w:rPr>
        <w:t> </w:t>
      </w:r>
      <w:r>
        <w:rPr>
          <w:color w:val="272727"/>
          <w:sz w:val="18"/>
        </w:rPr>
        <w:t>methods</w:t>
      </w:r>
      <w:r>
        <w:rPr>
          <w:color w:val="272727"/>
          <w:spacing w:val="40"/>
          <w:sz w:val="18"/>
        </w:rPr>
        <w:t> </w:t>
      </w:r>
      <w:r>
        <w:rPr>
          <w:color w:val="272727"/>
          <w:sz w:val="18"/>
        </w:rPr>
        <w:t>(</w:t>
      </w:r>
      <w:hyperlink w:history="true" w:anchor="_bookmark251">
        <w:r>
          <w:rPr>
            <w:color w:val="D93133"/>
            <w:sz w:val="18"/>
          </w:rPr>
          <w:t>Piryankova</w:t>
        </w:r>
        <w:r>
          <w:rPr>
            <w:color w:val="D93133"/>
            <w:spacing w:val="40"/>
            <w:sz w:val="18"/>
          </w:rPr>
          <w:t> </w:t>
        </w:r>
        <w:r>
          <w:rPr>
            <w:color w:val="D93133"/>
            <w:sz w:val="18"/>
          </w:rPr>
          <w:t>et</w:t>
        </w:r>
        <w:r>
          <w:rPr>
            <w:color w:val="D93133"/>
            <w:spacing w:val="40"/>
            <w:sz w:val="18"/>
          </w:rPr>
          <w:t> </w:t>
        </w:r>
        <w:r>
          <w:rPr>
            <w:color w:val="D93133"/>
            <w:sz w:val="18"/>
          </w:rPr>
          <w:t>al.,</w:t>
        </w:r>
      </w:hyperlink>
      <w:r>
        <w:rPr>
          <w:color w:val="D93133"/>
          <w:spacing w:val="40"/>
          <w:sz w:val="18"/>
        </w:rPr>
        <w:t> </w:t>
      </w:r>
      <w:hyperlink w:history="true" w:anchor="_bookmark251">
        <w:r>
          <w:rPr>
            <w:color w:val="D93133"/>
            <w:sz w:val="18"/>
          </w:rPr>
          <w:t>2014a</w:t>
        </w:r>
      </w:hyperlink>
      <w:r>
        <w:rPr>
          <w:color w:val="272727"/>
          <w:sz w:val="18"/>
        </w:rPr>
        <w:t>;</w:t>
      </w:r>
      <w:r>
        <w:rPr>
          <w:color w:val="272727"/>
          <w:spacing w:val="40"/>
          <w:sz w:val="18"/>
        </w:rPr>
        <w:t> </w:t>
      </w:r>
      <w:hyperlink w:history="true" w:anchor="_bookmark307">
        <w:r>
          <w:rPr>
            <w:color w:val="D93133"/>
            <w:sz w:val="18"/>
          </w:rPr>
          <w:t>Zhao</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2018</w:t>
        </w:r>
      </w:hyperlink>
      <w:r>
        <w:rPr>
          <w:color w:val="272727"/>
          <w:sz w:val="18"/>
        </w:rPr>
        <w:t>;</w:t>
      </w:r>
      <w:r>
        <w:rPr>
          <w:color w:val="272727"/>
          <w:spacing w:val="40"/>
          <w:sz w:val="18"/>
        </w:rPr>
        <w:t> </w:t>
      </w:r>
      <w:hyperlink w:history="true" w:anchor="_bookmark274">
        <w:r>
          <w:rPr>
            <w:color w:val="D93133"/>
            <w:sz w:val="18"/>
          </w:rPr>
          <w:t>Tang</w:t>
        </w:r>
        <w:r>
          <w:rPr>
            <w:color w:val="D93133"/>
            <w:spacing w:val="40"/>
            <w:sz w:val="18"/>
          </w:rPr>
          <w:t> </w:t>
        </w:r>
        <w:r>
          <w:rPr>
            <w:color w:val="D93133"/>
            <w:sz w:val="18"/>
          </w:rPr>
          <w:t>et</w:t>
        </w:r>
        <w:r>
          <w:rPr>
            <w:color w:val="D93133"/>
            <w:spacing w:val="40"/>
            <w:sz w:val="18"/>
          </w:rPr>
          <w:t> </w:t>
        </w:r>
        <w:r>
          <w:rPr>
            <w:color w:val="D93133"/>
            <w:sz w:val="18"/>
          </w:rPr>
          <w:t>al.,</w:t>
        </w:r>
        <w:r>
          <w:rPr>
            <w:color w:val="D93133"/>
            <w:spacing w:val="40"/>
            <w:sz w:val="18"/>
          </w:rPr>
          <w:t> </w:t>
        </w:r>
        <w:r>
          <w:rPr>
            <w:color w:val="D93133"/>
            <w:sz w:val="18"/>
          </w:rPr>
          <w:t>2021</w:t>
        </w:r>
      </w:hyperlink>
      <w:r>
        <w:rPr>
          <w:color w:val="272727"/>
          <w:sz w:val="18"/>
        </w:rPr>
        <w:t>)</w:t>
      </w:r>
      <w:r>
        <w:rPr>
          <w:color w:val="272727"/>
          <w:spacing w:val="40"/>
          <w:sz w:val="18"/>
        </w:rPr>
        <w:t> </w:t>
      </w:r>
      <w:r>
        <w:rPr>
          <w:color w:val="272727"/>
          <w:sz w:val="18"/>
        </w:rPr>
        <w:t>deform</w:t>
      </w:r>
      <w:r>
        <w:rPr>
          <w:color w:val="272727"/>
          <w:spacing w:val="40"/>
          <w:sz w:val="18"/>
        </w:rPr>
        <w:t> </w:t>
      </w:r>
      <w:r>
        <w:rPr>
          <w:color w:val="272727"/>
          <w:sz w:val="18"/>
        </w:rPr>
        <w:t>the whole face region or regularize the deformation </w:t>
      </w:r>
      <w:r>
        <w:rPr>
          <w:color w:val="272727"/>
          <w:spacing w:val="15"/>
          <w:sz w:val="18"/>
        </w:rPr>
        <w:t>of</w:t>
      </w:r>
      <w:r>
        <w:rPr>
          <w:color w:val="272727"/>
          <w:spacing w:val="4"/>
          <w:sz w:val="18"/>
        </w:rPr>
        <w:t> </w:t>
      </w:r>
      <w:r>
        <w:rPr>
          <w:color w:val="272727"/>
          <w:sz w:val="18"/>
        </w:rPr>
        <w:t>a region similar to ours (</w:t>
      </w:r>
      <w:hyperlink w:history="true" w:anchor="_bookmark304">
        <w:r>
          <w:rPr>
            <w:color w:val="D93133"/>
            <w:sz w:val="18"/>
          </w:rPr>
          <w:t>Xiao et al., 2020</w:t>
        </w:r>
      </w:hyperlink>
      <w:r>
        <w:rPr>
          <w:color w:val="272727"/>
          <w:sz w:val="18"/>
        </w:rPr>
        <w:t>). These methods, however, produce other undesirable effects such as changing eye socket shape or pupillary distance due to the fact that the underlying statistical model produces one direction of change that is applied</w:t>
      </w:r>
      <w:r>
        <w:rPr>
          <w:color w:val="272727"/>
          <w:spacing w:val="40"/>
          <w:sz w:val="18"/>
        </w:rPr>
        <w:t> </w:t>
      </w:r>
      <w:r>
        <w:rPr>
          <w:color w:val="272727"/>
          <w:sz w:val="18"/>
        </w:rPr>
        <w:t>to</w:t>
      </w:r>
      <w:r>
        <w:rPr>
          <w:color w:val="272727"/>
          <w:spacing w:val="40"/>
          <w:sz w:val="18"/>
        </w:rPr>
        <w:t> </w:t>
      </w:r>
      <w:r>
        <w:rPr>
          <w:color w:val="272727"/>
          <w:sz w:val="18"/>
        </w:rPr>
        <w:t>all</w:t>
      </w:r>
      <w:r>
        <w:rPr>
          <w:color w:val="272727"/>
          <w:spacing w:val="40"/>
          <w:sz w:val="18"/>
        </w:rPr>
        <w:t> </w:t>
      </w:r>
      <w:r>
        <w:rPr>
          <w:color w:val="272727"/>
          <w:sz w:val="18"/>
        </w:rPr>
        <w:t>avatars.</w:t>
      </w:r>
      <w:r>
        <w:rPr>
          <w:color w:val="272727"/>
          <w:spacing w:val="40"/>
          <w:sz w:val="18"/>
        </w:rPr>
        <w:t> </w:t>
      </w:r>
      <w:r>
        <w:rPr>
          <w:color w:val="272727"/>
          <w:sz w:val="18"/>
        </w:rPr>
        <w:t>As</w:t>
      </w:r>
      <w:r>
        <w:rPr>
          <w:color w:val="272727"/>
          <w:spacing w:val="40"/>
          <w:sz w:val="18"/>
        </w:rPr>
        <w:t> </w:t>
      </w:r>
      <w:r>
        <w:rPr>
          <w:color w:val="272727"/>
          <w:sz w:val="18"/>
        </w:rPr>
        <w:t>the</w:t>
      </w:r>
      <w:r>
        <w:rPr>
          <w:color w:val="272727"/>
          <w:spacing w:val="40"/>
          <w:sz w:val="18"/>
        </w:rPr>
        <w:t> </w:t>
      </w:r>
      <w:r>
        <w:rPr>
          <w:color w:val="272727"/>
          <w:sz w:val="18"/>
        </w:rPr>
        <w:t>data</w:t>
      </w:r>
      <w:r>
        <w:rPr>
          <w:color w:val="272727"/>
          <w:spacing w:val="40"/>
          <w:sz w:val="18"/>
        </w:rPr>
        <w:t> </w:t>
      </w:r>
      <w:r>
        <w:rPr>
          <w:color w:val="272727"/>
          <w:sz w:val="18"/>
        </w:rPr>
        <w:t>measured</w:t>
      </w:r>
      <w:r>
        <w:rPr>
          <w:color w:val="272727"/>
          <w:spacing w:val="40"/>
          <w:sz w:val="18"/>
        </w:rPr>
        <w:t> </w:t>
      </w:r>
      <w:r>
        <w:rPr>
          <w:color w:val="272727"/>
          <w:sz w:val="18"/>
        </w:rPr>
        <w:t>by</w:t>
      </w:r>
      <w:r>
        <w:rPr>
          <w:color w:val="272727"/>
          <w:spacing w:val="40"/>
          <w:sz w:val="18"/>
        </w:rPr>
        <w:t> </w:t>
      </w:r>
      <w:hyperlink w:history="true" w:anchor="_bookmark212">
        <w:r>
          <w:rPr>
            <w:color w:val="D93133"/>
            <w:sz w:val="18"/>
          </w:rPr>
          <w:t>De</w:t>
        </w:r>
        <w:r>
          <w:rPr>
            <w:color w:val="D93133"/>
            <w:spacing w:val="40"/>
            <w:sz w:val="18"/>
          </w:rPr>
          <w:t> </w:t>
        </w:r>
        <w:r>
          <w:rPr>
            <w:color w:val="D93133"/>
            <w:sz w:val="18"/>
          </w:rPr>
          <w:t>Greef</w:t>
        </w:r>
      </w:hyperlink>
      <w:r>
        <w:rPr>
          <w:color w:val="D93133"/>
          <w:spacing w:val="80"/>
          <w:sz w:val="18"/>
        </w:rPr>
        <w:t> </w:t>
      </w:r>
      <w:hyperlink w:history="true" w:anchor="_bookmark212">
        <w:r>
          <w:rPr>
            <w:color w:val="D93133"/>
            <w:sz w:val="18"/>
          </w:rPr>
          <w:t>et al. (2006)</w:t>
        </w:r>
      </w:hyperlink>
      <w:r>
        <w:rPr>
          <w:color w:val="D93133"/>
          <w:sz w:val="18"/>
        </w:rPr>
        <w:t> </w:t>
      </w:r>
      <w:r>
        <w:rPr>
          <w:color w:val="272727"/>
          <w:sz w:val="18"/>
        </w:rPr>
        <w:t>shows, the soft tissue thickness in our </w:t>
      </w:r>
      <w:r>
        <w:rPr>
          <w:rFonts w:ascii="Times New Roman"/>
          <w:color w:val="272727"/>
          <w:sz w:val="18"/>
        </w:rPr>
        <w:t>fi</w:t>
      </w:r>
      <w:r>
        <w:rPr>
          <w:color w:val="272727"/>
          <w:sz w:val="18"/>
        </w:rPr>
        <w:t>xed region does positively correlate with BMI. However, we note that the correlation for landmarks in our </w:t>
      </w:r>
      <w:r>
        <w:rPr>
          <w:rFonts w:ascii="Times New Roman"/>
          <w:color w:val="272727"/>
          <w:sz w:val="18"/>
        </w:rPr>
        <w:t>fi</w:t>
      </w:r>
      <w:r>
        <w:rPr>
          <w:color w:val="272727"/>
          <w:sz w:val="18"/>
        </w:rPr>
        <w:t>xed region is smaller than</w:t>
      </w:r>
      <w:r>
        <w:rPr>
          <w:color w:val="272727"/>
          <w:spacing w:val="80"/>
          <w:sz w:val="18"/>
        </w:rPr>
        <w:t> </w:t>
      </w:r>
      <w:r>
        <w:rPr>
          <w:color w:val="272727"/>
          <w:sz w:val="18"/>
        </w:rPr>
        <w:t>for those outside the </w:t>
      </w:r>
      <w:r>
        <w:rPr>
          <w:rFonts w:ascii="Times New Roman"/>
          <w:color w:val="272727"/>
          <w:sz w:val="18"/>
        </w:rPr>
        <w:t>fi</w:t>
      </w:r>
      <w:r>
        <w:rPr>
          <w:color w:val="272727"/>
          <w:sz w:val="18"/>
        </w:rPr>
        <w:t>xed region and as such we decided to keep the face region around the eyes, nose, and mouth </w:t>
      </w:r>
      <w:r>
        <w:rPr>
          <w:rFonts w:ascii="Times New Roman"/>
          <w:color w:val="272727"/>
          <w:sz w:val="18"/>
        </w:rPr>
        <w:t>fi</w:t>
      </w:r>
      <w:r>
        <w:rPr>
          <w:color w:val="272727"/>
          <w:sz w:val="18"/>
        </w:rPr>
        <w:t>xed.</w:t>
      </w:r>
      <w:r>
        <w:rPr>
          <w:color w:val="272727"/>
          <w:spacing w:val="80"/>
          <w:sz w:val="18"/>
        </w:rPr>
        <w:t> </w:t>
      </w:r>
      <w:r>
        <w:rPr>
          <w:color w:val="272727"/>
          <w:sz w:val="18"/>
        </w:rPr>
        <w:t>As seen in </w:t>
      </w:r>
      <w:hyperlink w:history="true" w:anchor="_bookmark183">
        <w:r>
          <w:rPr>
            <w:color w:val="D93133"/>
            <w:sz w:val="18"/>
          </w:rPr>
          <w:t>Figure 3</w:t>
        </w:r>
      </w:hyperlink>
      <w:r>
        <w:rPr>
          <w:color w:val="272727"/>
          <w:sz w:val="18"/>
        </w:rPr>
        <w:t>, this still produces plausible results while avoiding undesirable changes in face identity. For future work, weight modi</w:t>
      </w:r>
      <w:r>
        <w:rPr>
          <w:rFonts w:ascii="Times New Roman"/>
          <w:color w:val="272727"/>
          <w:sz w:val="18"/>
        </w:rPr>
        <w:t>fi</w:t>
      </w:r>
      <w:r>
        <w:rPr>
          <w:color w:val="272727"/>
          <w:sz w:val="18"/>
        </w:rPr>
        <w:t>cation models should incorporate information about the</w:t>
      </w:r>
      <w:r>
        <w:rPr>
          <w:color w:val="272727"/>
          <w:spacing w:val="26"/>
          <w:sz w:val="18"/>
        </w:rPr>
        <w:t> </w:t>
      </w:r>
      <w:r>
        <w:rPr>
          <w:color w:val="272727"/>
          <w:sz w:val="18"/>
        </w:rPr>
        <w:t>underlying bone</w:t>
      </w:r>
      <w:r>
        <w:rPr>
          <w:color w:val="272727"/>
          <w:spacing w:val="26"/>
          <w:sz w:val="18"/>
        </w:rPr>
        <w:t> </w:t>
      </w:r>
      <w:r>
        <w:rPr>
          <w:color w:val="272727"/>
          <w:sz w:val="18"/>
        </w:rPr>
        <w:t>and muscle</w:t>
      </w:r>
      <w:r>
        <w:rPr>
          <w:color w:val="272727"/>
          <w:spacing w:val="26"/>
          <w:sz w:val="18"/>
        </w:rPr>
        <w:t> </w:t>
      </w:r>
      <w:r>
        <w:rPr>
          <w:color w:val="272727"/>
          <w:sz w:val="18"/>
        </w:rPr>
        <w:t>structure</w:t>
      </w:r>
      <w:r>
        <w:rPr>
          <w:color w:val="272727"/>
          <w:spacing w:val="26"/>
          <w:sz w:val="18"/>
        </w:rPr>
        <w:t> </w:t>
      </w:r>
      <w:r>
        <w:rPr>
          <w:color w:val="272727"/>
          <w:sz w:val="18"/>
        </w:rPr>
        <w:t>(</w:t>
      </w:r>
      <w:hyperlink w:history="true" w:anchor="_bookmark193">
        <w:r>
          <w:rPr>
            <w:color w:val="D93133"/>
            <w:sz w:val="18"/>
          </w:rPr>
          <w:t>Achenbach</w:t>
        </w:r>
      </w:hyperlink>
      <w:r>
        <w:rPr>
          <w:color w:val="D93133"/>
          <w:sz w:val="18"/>
        </w:rPr>
        <w:t> </w:t>
      </w:r>
      <w:hyperlink w:history="true" w:anchor="_bookmark193">
        <w:r>
          <w:rPr>
            <w:color w:val="D93133"/>
            <w:sz w:val="18"/>
          </w:rPr>
          <w:t>et al., 2018</w:t>
        </w:r>
      </w:hyperlink>
      <w:r>
        <w:rPr>
          <w:color w:val="272727"/>
          <w:sz w:val="18"/>
        </w:rPr>
        <w:t>; </w:t>
      </w:r>
      <w:hyperlink w:history="true" w:anchor="_bookmark238">
        <w:r>
          <w:rPr>
            <w:color w:val="D93133"/>
            <w:sz w:val="18"/>
          </w:rPr>
          <w:t>Komaritzan et al., 2021</w:t>
        </w:r>
      </w:hyperlink>
      <w:r>
        <w:rPr>
          <w:color w:val="272727"/>
          <w:sz w:val="18"/>
        </w:rPr>
        <w:t>) in order to more</w:t>
      </w:r>
      <w:r>
        <w:rPr>
          <w:color w:val="272727"/>
          <w:spacing w:val="80"/>
          <w:sz w:val="18"/>
        </w:rPr>
        <w:t> </w:t>
      </w:r>
      <w:r>
        <w:rPr>
          <w:color w:val="272727"/>
          <w:sz w:val="18"/>
        </w:rPr>
        <w:t>accurately</w:t>
      </w:r>
      <w:r>
        <w:rPr>
          <w:color w:val="272727"/>
          <w:spacing w:val="40"/>
          <w:sz w:val="18"/>
        </w:rPr>
        <w:t> </w:t>
      </w:r>
      <w:r>
        <w:rPr>
          <w:color w:val="272727"/>
          <w:sz w:val="18"/>
        </w:rPr>
        <w:t>model changes</w:t>
      </w:r>
      <w:r>
        <w:rPr>
          <w:color w:val="272727"/>
          <w:spacing w:val="40"/>
          <w:sz w:val="18"/>
        </w:rPr>
        <w:t> </w:t>
      </w:r>
      <w:r>
        <w:rPr>
          <w:color w:val="272727"/>
          <w:sz w:val="18"/>
        </w:rPr>
        <w:t>in</w:t>
      </w:r>
      <w:r>
        <w:rPr>
          <w:color w:val="272727"/>
          <w:spacing w:val="40"/>
          <w:sz w:val="18"/>
        </w:rPr>
        <w:t> </w:t>
      </w:r>
      <w:r>
        <w:rPr>
          <w:color w:val="272727"/>
          <w:sz w:val="18"/>
        </w:rPr>
        <w:t>soft</w:t>
      </w:r>
      <w:r>
        <w:rPr>
          <w:color w:val="272727"/>
          <w:spacing w:val="40"/>
          <w:sz w:val="18"/>
        </w:rPr>
        <w:t> </w:t>
      </w:r>
      <w:r>
        <w:rPr>
          <w:color w:val="272727"/>
          <w:sz w:val="18"/>
        </w:rPr>
        <w:t>tissue</w:t>
      </w:r>
      <w:r>
        <w:rPr>
          <w:color w:val="272727"/>
          <w:spacing w:val="40"/>
          <w:sz w:val="18"/>
        </w:rPr>
        <w:t> </w:t>
      </w:r>
      <w:r>
        <w:rPr>
          <w:color w:val="272727"/>
          <w:sz w:val="18"/>
        </w:rPr>
        <w:t>thickness.</w:t>
      </w:r>
    </w:p>
    <w:p>
      <w:pPr>
        <w:spacing w:line="218" w:lineRule="exact" w:before="0"/>
        <w:ind w:left="332" w:right="0" w:firstLine="0"/>
        <w:jc w:val="both"/>
        <w:rPr>
          <w:sz w:val="18"/>
        </w:rPr>
      </w:pPr>
      <w:r>
        <w:rPr>
          <w:color w:val="272727"/>
          <w:sz w:val="18"/>
        </w:rPr>
        <w:t>Although</w:t>
      </w:r>
      <w:r>
        <w:rPr>
          <w:color w:val="272727"/>
          <w:spacing w:val="48"/>
          <w:sz w:val="18"/>
        </w:rPr>
        <w:t>  </w:t>
      </w:r>
      <w:r>
        <w:rPr>
          <w:color w:val="272727"/>
          <w:sz w:val="18"/>
        </w:rPr>
        <w:t>our</w:t>
      </w:r>
      <w:r>
        <w:rPr>
          <w:color w:val="272727"/>
          <w:spacing w:val="49"/>
          <w:sz w:val="18"/>
        </w:rPr>
        <w:t>  </w:t>
      </w:r>
      <w:r>
        <w:rPr>
          <w:color w:val="272727"/>
          <w:sz w:val="18"/>
        </w:rPr>
        <w:t>sample</w:t>
      </w:r>
      <w:r>
        <w:rPr>
          <w:color w:val="272727"/>
          <w:spacing w:val="49"/>
          <w:sz w:val="18"/>
        </w:rPr>
        <w:t>  </w:t>
      </w:r>
      <w:r>
        <w:rPr>
          <w:color w:val="272727"/>
          <w:sz w:val="18"/>
        </w:rPr>
        <w:t>included</w:t>
      </w:r>
      <w:r>
        <w:rPr>
          <w:color w:val="272727"/>
          <w:spacing w:val="50"/>
          <w:sz w:val="18"/>
        </w:rPr>
        <w:t>  </w:t>
      </w:r>
      <w:r>
        <w:rPr>
          <w:color w:val="272727"/>
          <w:sz w:val="18"/>
        </w:rPr>
        <w:t>slightly</w:t>
      </w:r>
      <w:r>
        <w:rPr>
          <w:color w:val="272727"/>
          <w:spacing w:val="49"/>
          <w:sz w:val="18"/>
        </w:rPr>
        <w:t>  </w:t>
      </w:r>
      <w:r>
        <w:rPr>
          <w:color w:val="272727"/>
          <w:spacing w:val="-2"/>
          <w:sz w:val="18"/>
        </w:rPr>
        <w:t>overweight</w:t>
      </w:r>
    </w:p>
    <w:p>
      <w:pPr>
        <w:spacing w:line="247" w:lineRule="auto" w:before="0"/>
        <w:ind w:left="53" w:right="52" w:firstLine="0"/>
        <w:jc w:val="both"/>
        <w:rPr>
          <w:sz w:val="18"/>
        </w:rPr>
      </w:pPr>
      <w:r>
        <w:rPr>
          <w:color w:val="272727"/>
          <w:sz w:val="18"/>
        </w:rPr>
        <w:t>participants, the current design and development phase </w:t>
      </w:r>
      <w:r>
        <w:rPr>
          <w:color w:val="272727"/>
          <w:sz w:val="18"/>
        </w:rPr>
        <w:t>was limited to students without a diagnosed body image</w:t>
      </w:r>
      <w:r>
        <w:rPr>
          <w:color w:val="272727"/>
          <w:spacing w:val="40"/>
          <w:sz w:val="18"/>
        </w:rPr>
        <w:t> </w:t>
      </w:r>
      <w:r>
        <w:rPr>
          <w:color w:val="272727"/>
          <w:sz w:val="18"/>
        </w:rPr>
        <w:t>disturbance</w:t>
      </w:r>
      <w:r>
        <w:rPr>
          <w:color w:val="272727"/>
          <w:spacing w:val="40"/>
          <w:sz w:val="18"/>
        </w:rPr>
        <w:t> </w:t>
      </w:r>
      <w:r>
        <w:rPr>
          <w:color w:val="272727"/>
          <w:sz w:val="18"/>
        </w:rPr>
        <w:t>and</w:t>
      </w:r>
      <w:r>
        <w:rPr>
          <w:color w:val="272727"/>
          <w:spacing w:val="40"/>
          <w:sz w:val="18"/>
        </w:rPr>
        <w:t> </w:t>
      </w:r>
      <w:r>
        <w:rPr>
          <w:color w:val="272727"/>
          <w:sz w:val="18"/>
        </w:rPr>
        <w:t>predominantly</w:t>
      </w:r>
      <w:r>
        <w:rPr>
          <w:color w:val="272727"/>
          <w:spacing w:val="40"/>
          <w:sz w:val="18"/>
        </w:rPr>
        <w:t> </w:t>
      </w:r>
      <w:r>
        <w:rPr>
          <w:color w:val="272727"/>
          <w:sz w:val="18"/>
        </w:rPr>
        <w:t>with</w:t>
      </w:r>
      <w:r>
        <w:rPr>
          <w:color w:val="272727"/>
          <w:spacing w:val="40"/>
          <w:sz w:val="18"/>
        </w:rPr>
        <w:t> </w:t>
      </w:r>
      <w:r>
        <w:rPr>
          <w:color w:val="272727"/>
          <w:sz w:val="18"/>
        </w:rPr>
        <w:t>a</w:t>
      </w:r>
      <w:r>
        <w:rPr>
          <w:color w:val="272727"/>
          <w:spacing w:val="40"/>
          <w:sz w:val="18"/>
        </w:rPr>
        <w:t> </w:t>
      </w:r>
      <w:r>
        <w:rPr>
          <w:color w:val="272727"/>
          <w:sz w:val="18"/>
        </w:rPr>
        <w:t>BMI</w:t>
      </w:r>
      <w:r>
        <w:rPr>
          <w:color w:val="272727"/>
          <w:spacing w:val="40"/>
          <w:sz w:val="18"/>
        </w:rPr>
        <w:t> </w:t>
      </w:r>
      <w:r>
        <w:rPr>
          <w:color w:val="272727"/>
          <w:sz w:val="18"/>
        </w:rPr>
        <w:t>in</w:t>
      </w:r>
      <w:r>
        <w:rPr>
          <w:color w:val="272727"/>
          <w:spacing w:val="40"/>
          <w:sz w:val="18"/>
        </w:rPr>
        <w:t> </w:t>
      </w:r>
      <w:r>
        <w:rPr>
          <w:color w:val="272727"/>
          <w:sz w:val="18"/>
        </w:rPr>
        <w:t>a</w:t>
      </w:r>
      <w:r>
        <w:rPr>
          <w:color w:val="272727"/>
          <w:spacing w:val="40"/>
          <w:sz w:val="18"/>
        </w:rPr>
        <w:t> </w:t>
      </w:r>
      <w:r>
        <w:rPr>
          <w:color w:val="272727"/>
          <w:sz w:val="18"/>
        </w:rPr>
        <w:t>healthy range.</w:t>
      </w:r>
      <w:r>
        <w:rPr>
          <w:color w:val="272727"/>
          <w:spacing w:val="24"/>
          <w:sz w:val="18"/>
        </w:rPr>
        <w:t> </w:t>
      </w:r>
      <w:r>
        <w:rPr>
          <w:color w:val="272727"/>
          <w:sz w:val="18"/>
        </w:rPr>
        <w:t>The</w:t>
      </w:r>
      <w:r>
        <w:rPr>
          <w:color w:val="272727"/>
          <w:spacing w:val="24"/>
          <w:sz w:val="18"/>
        </w:rPr>
        <w:t> </w:t>
      </w:r>
      <w:r>
        <w:rPr>
          <w:color w:val="272727"/>
          <w:sz w:val="18"/>
        </w:rPr>
        <w:t>clinical</w:t>
      </w:r>
      <w:r>
        <w:rPr>
          <w:color w:val="272727"/>
          <w:spacing w:val="24"/>
          <w:sz w:val="18"/>
        </w:rPr>
        <w:t> </w:t>
      </w:r>
      <w:r>
        <w:rPr>
          <w:color w:val="272727"/>
          <w:sz w:val="18"/>
        </w:rPr>
        <w:t>applicability</w:t>
      </w:r>
      <w:r>
        <w:rPr>
          <w:color w:val="272727"/>
          <w:spacing w:val="25"/>
          <w:sz w:val="18"/>
        </w:rPr>
        <w:t> </w:t>
      </w:r>
      <w:r>
        <w:rPr>
          <w:color w:val="272727"/>
          <w:sz w:val="18"/>
        </w:rPr>
        <w:t>to</w:t>
      </w:r>
      <w:r>
        <w:rPr>
          <w:color w:val="272727"/>
          <w:spacing w:val="24"/>
          <w:sz w:val="18"/>
        </w:rPr>
        <w:t> </w:t>
      </w:r>
      <w:r>
        <w:rPr>
          <w:color w:val="272727"/>
          <w:sz w:val="18"/>
        </w:rPr>
        <w:t>our</w:t>
      </w:r>
      <w:r>
        <w:rPr>
          <w:color w:val="272727"/>
          <w:spacing w:val="24"/>
          <w:sz w:val="18"/>
        </w:rPr>
        <w:t> </w:t>
      </w:r>
      <w:r>
        <w:rPr>
          <w:color w:val="272727"/>
          <w:sz w:val="18"/>
        </w:rPr>
        <w:t>target</w:t>
      </w:r>
      <w:r>
        <w:rPr>
          <w:color w:val="272727"/>
          <w:spacing w:val="24"/>
          <w:sz w:val="18"/>
        </w:rPr>
        <w:t> </w:t>
      </w:r>
      <w:r>
        <w:rPr>
          <w:color w:val="272727"/>
          <w:sz w:val="18"/>
        </w:rPr>
        <w:t>group,</w:t>
      </w:r>
      <w:r>
        <w:rPr>
          <w:color w:val="272727"/>
          <w:spacing w:val="24"/>
          <w:sz w:val="18"/>
        </w:rPr>
        <w:t> </w:t>
      </w:r>
      <w:r>
        <w:rPr>
          <w:color w:val="272727"/>
          <w:sz w:val="18"/>
        </w:rPr>
        <w:t>which</w:t>
      </w:r>
      <w:r>
        <w:rPr>
          <w:color w:val="272727"/>
          <w:spacing w:val="24"/>
          <w:sz w:val="18"/>
        </w:rPr>
        <w:t> </w:t>
      </w:r>
      <w:r>
        <w:rPr>
          <w:color w:val="272727"/>
          <w:spacing w:val="-7"/>
          <w:sz w:val="18"/>
        </w:rPr>
        <w:t>is</w:t>
      </w:r>
    </w:p>
    <w:p>
      <w:pPr>
        <w:spacing w:after="0" w:line="247" w:lineRule="auto"/>
        <w:jc w:val="both"/>
        <w:rPr>
          <w:sz w:val="18"/>
        </w:rPr>
        <w:sectPr>
          <w:type w:val="continuous"/>
          <w:pgSz w:w="11910" w:h="16840"/>
          <w:pgMar w:header="778" w:footer="774" w:top="540" w:bottom="280" w:left="1080" w:right="1080"/>
          <w:cols w:num="2" w:equalWidth="0">
            <w:col w:w="4648" w:space="398"/>
            <w:col w:w="4704"/>
          </w:cols>
        </w:sectPr>
      </w:pPr>
    </w:p>
    <w:p>
      <w:pPr>
        <w:pStyle w:val="BodyText"/>
        <w:spacing w:before="231"/>
        <w:rPr>
          <w:sz w:val="20"/>
        </w:rPr>
      </w:pPr>
    </w:p>
    <w:p>
      <w:pPr>
        <w:pStyle w:val="BodyText"/>
        <w:spacing w:after="0"/>
        <w:rPr>
          <w:sz w:val="20"/>
        </w:rPr>
        <w:sectPr>
          <w:pgSz w:w="11910" w:h="16840"/>
          <w:pgMar w:header="778" w:footer="774" w:top="960" w:bottom="960" w:left="1080" w:right="1080"/>
        </w:sectPr>
      </w:pPr>
    </w:p>
    <w:p>
      <w:pPr>
        <w:spacing w:line="247" w:lineRule="auto" w:before="160"/>
        <w:ind w:left="53" w:right="1" w:firstLine="0"/>
        <w:jc w:val="both"/>
        <w:rPr>
          <w:sz w:val="18"/>
        </w:rPr>
      </w:pPr>
      <w:r>
        <w:rPr>
          <w:color w:val="272727"/>
          <w:sz w:val="18"/>
        </w:rPr>
        <w:t>already in preparation as part of our ViTraS research project (</w:t>
      </w:r>
      <w:hyperlink w:history="true" w:anchor="_bookmark214">
        <w:r>
          <w:rPr>
            <w:color w:val="D93133"/>
            <w:sz w:val="18"/>
          </w:rPr>
          <w:t>Döllinger et al., 2019</w:t>
        </w:r>
      </w:hyperlink>
      <w:r>
        <w:rPr>
          <w:color w:val="272727"/>
          <w:sz w:val="18"/>
        </w:rPr>
        <w:t>), is one next step after the here</w:t>
      </w:r>
      <w:r>
        <w:rPr>
          <w:color w:val="272727"/>
          <w:spacing w:val="80"/>
          <w:w w:val="150"/>
          <w:sz w:val="18"/>
        </w:rPr>
        <w:t> </w:t>
      </w:r>
      <w:r>
        <w:rPr>
          <w:color w:val="272727"/>
          <w:sz w:val="18"/>
        </w:rPr>
        <w:t>presented</w:t>
      </w:r>
      <w:r>
        <w:rPr>
          <w:color w:val="272727"/>
          <w:spacing w:val="40"/>
          <w:sz w:val="18"/>
        </w:rPr>
        <w:t> </w:t>
      </w:r>
      <w:r>
        <w:rPr>
          <w:color w:val="272727"/>
          <w:sz w:val="18"/>
        </w:rPr>
        <w:t>design</w:t>
      </w:r>
      <w:r>
        <w:rPr>
          <w:color w:val="272727"/>
          <w:spacing w:val="40"/>
          <w:sz w:val="18"/>
        </w:rPr>
        <w:t> </w:t>
      </w:r>
      <w:r>
        <w:rPr>
          <w:color w:val="272727"/>
          <w:sz w:val="18"/>
        </w:rPr>
        <w:t>and</w:t>
      </w:r>
      <w:r>
        <w:rPr>
          <w:color w:val="272727"/>
          <w:spacing w:val="40"/>
          <w:sz w:val="18"/>
        </w:rPr>
        <w:t> </w:t>
      </w:r>
      <w:r>
        <w:rPr>
          <w:color w:val="272727"/>
          <w:sz w:val="18"/>
        </w:rPr>
        <w:t>UX</w:t>
      </w:r>
      <w:r>
        <w:rPr>
          <w:color w:val="272727"/>
          <w:spacing w:val="40"/>
          <w:sz w:val="18"/>
        </w:rPr>
        <w:t> </w:t>
      </w:r>
      <w:r>
        <w:rPr>
          <w:color w:val="272727"/>
          <w:sz w:val="18"/>
        </w:rPr>
        <w:t>optimization</w:t>
      </w:r>
      <w:r>
        <w:rPr>
          <w:color w:val="272727"/>
          <w:spacing w:val="40"/>
          <w:sz w:val="18"/>
        </w:rPr>
        <w:t> </w:t>
      </w:r>
      <w:r>
        <w:rPr>
          <w:color w:val="272727"/>
          <w:sz w:val="18"/>
        </w:rPr>
        <w:t>phase.</w:t>
      </w:r>
      <w:r>
        <w:rPr>
          <w:color w:val="272727"/>
          <w:spacing w:val="40"/>
          <w:sz w:val="18"/>
        </w:rPr>
        <w:t> </w:t>
      </w:r>
      <w:r>
        <w:rPr>
          <w:color w:val="272727"/>
          <w:sz w:val="18"/>
        </w:rPr>
        <w:t>Further,</w:t>
      </w:r>
      <w:r>
        <w:rPr>
          <w:color w:val="272727"/>
          <w:spacing w:val="80"/>
          <w:sz w:val="18"/>
        </w:rPr>
        <w:t> </w:t>
      </w:r>
      <w:r>
        <w:rPr>
          <w:color w:val="272727"/>
          <w:sz w:val="18"/>
        </w:rPr>
        <w:t>given the small sample size of 12 participants and the comparatively narrow range of age, the results cannot be generalized to a wider population. However, the study</w:t>
      </w:r>
      <w:r>
        <w:rPr>
          <w:color w:val="272727"/>
          <w:spacing w:val="80"/>
          <w:sz w:val="18"/>
        </w:rPr>
        <w:t> </w:t>
      </w:r>
      <w:r>
        <w:rPr>
          <w:color w:val="272727"/>
          <w:sz w:val="18"/>
        </w:rPr>
        <w:t>provides</w:t>
      </w:r>
      <w:r>
        <w:rPr>
          <w:color w:val="272727"/>
          <w:spacing w:val="40"/>
          <w:sz w:val="18"/>
        </w:rPr>
        <w:t> </w:t>
      </w:r>
      <w:r>
        <w:rPr>
          <w:color w:val="272727"/>
          <w:sz w:val="18"/>
        </w:rPr>
        <w:t>valuable</w:t>
      </w:r>
      <w:r>
        <w:rPr>
          <w:color w:val="272727"/>
          <w:spacing w:val="40"/>
          <w:sz w:val="18"/>
        </w:rPr>
        <w:t> </w:t>
      </w:r>
      <w:r>
        <w:rPr>
          <w:color w:val="272727"/>
          <w:sz w:val="18"/>
        </w:rPr>
        <w:t>insights</w:t>
      </w:r>
      <w:r>
        <w:rPr>
          <w:color w:val="272727"/>
          <w:spacing w:val="40"/>
          <w:sz w:val="18"/>
        </w:rPr>
        <w:t> </w:t>
      </w:r>
      <w:r>
        <w:rPr>
          <w:color w:val="272727"/>
          <w:sz w:val="18"/>
        </w:rPr>
        <w:t>into</w:t>
      </w:r>
      <w:r>
        <w:rPr>
          <w:color w:val="272727"/>
          <w:spacing w:val="40"/>
          <w:sz w:val="18"/>
        </w:rPr>
        <w:t> </w:t>
      </w:r>
      <w:r>
        <w:rPr>
          <w:color w:val="272727"/>
          <w:sz w:val="18"/>
        </w:rPr>
        <w:t>such</w:t>
      </w:r>
      <w:r>
        <w:rPr>
          <w:color w:val="272727"/>
          <w:spacing w:val="40"/>
          <w:sz w:val="18"/>
        </w:rPr>
        <w:t> </w:t>
      </w:r>
      <w:r>
        <w:rPr>
          <w:color w:val="272727"/>
          <w:sz w:val="18"/>
        </w:rPr>
        <w:t>a</w:t>
      </w:r>
      <w:r>
        <w:rPr>
          <w:color w:val="272727"/>
          <w:spacing w:val="40"/>
          <w:sz w:val="18"/>
        </w:rPr>
        <w:t> </w:t>
      </w:r>
      <w:r>
        <w:rPr>
          <w:color w:val="272727"/>
          <w:sz w:val="18"/>
        </w:rPr>
        <w:t>system</w:t>
      </w:r>
      <w:r>
        <w:rPr>
          <w:rFonts w:ascii="Lucida Sans" w:hAnsi="Lucida Sans"/>
          <w:color w:val="272727"/>
          <w:sz w:val="18"/>
        </w:rPr>
        <w:t>’</w:t>
      </w:r>
      <w:r>
        <w:rPr>
          <w:color w:val="272727"/>
          <w:sz w:val="18"/>
        </w:rPr>
        <w:t>s</w:t>
      </w:r>
      <w:r>
        <w:rPr>
          <w:color w:val="272727"/>
          <w:spacing w:val="40"/>
          <w:sz w:val="18"/>
        </w:rPr>
        <w:t> </w:t>
      </w:r>
      <w:r>
        <w:rPr>
          <w:color w:val="272727"/>
          <w:sz w:val="18"/>
        </w:rPr>
        <w:t>user experience and facilitates further research.</w:t>
      </w:r>
    </w:p>
    <w:p>
      <w:pPr>
        <w:spacing w:line="247" w:lineRule="auto" w:before="0"/>
        <w:ind w:left="53" w:right="0" w:firstLine="278"/>
        <w:jc w:val="both"/>
        <w:rPr>
          <w:sz w:val="18"/>
        </w:rPr>
      </w:pPr>
      <w:r>
        <w:rPr>
          <w:color w:val="272727"/>
          <w:sz w:val="18"/>
        </w:rPr>
        <w:t>Overall, the design and development phase would bene</w:t>
      </w:r>
      <w:r>
        <w:rPr>
          <w:rFonts w:ascii="Times New Roman" w:hAnsi="Times New Roman"/>
          <w:color w:val="272727"/>
          <w:sz w:val="18"/>
        </w:rPr>
        <w:t>fi</w:t>
      </w:r>
      <w:r>
        <w:rPr>
          <w:color w:val="272727"/>
          <w:sz w:val="18"/>
        </w:rPr>
        <w:t>t from</w:t>
      </w:r>
      <w:r>
        <w:rPr>
          <w:color w:val="272727"/>
          <w:spacing w:val="80"/>
          <w:sz w:val="18"/>
        </w:rPr>
        <w:t> </w:t>
      </w:r>
      <w:r>
        <w:rPr>
          <w:color w:val="272727"/>
          <w:sz w:val="18"/>
        </w:rPr>
        <w:t>a</w:t>
      </w:r>
      <w:r>
        <w:rPr>
          <w:color w:val="272727"/>
          <w:spacing w:val="80"/>
          <w:sz w:val="18"/>
        </w:rPr>
        <w:t> </w:t>
      </w:r>
      <w:r>
        <w:rPr>
          <w:color w:val="272727"/>
          <w:sz w:val="18"/>
        </w:rPr>
        <w:t>larger</w:t>
      </w:r>
      <w:r>
        <w:rPr>
          <w:color w:val="272727"/>
          <w:spacing w:val="80"/>
          <w:sz w:val="18"/>
        </w:rPr>
        <w:t> </w:t>
      </w:r>
      <w:r>
        <w:rPr>
          <w:color w:val="272727"/>
          <w:sz w:val="18"/>
        </w:rPr>
        <w:t>test</w:t>
      </w:r>
      <w:r>
        <w:rPr>
          <w:color w:val="272727"/>
          <w:spacing w:val="80"/>
          <w:sz w:val="18"/>
        </w:rPr>
        <w:t> </w:t>
      </w:r>
      <w:r>
        <w:rPr>
          <w:color w:val="272727"/>
          <w:sz w:val="18"/>
        </w:rPr>
        <w:t>sample</w:t>
      </w:r>
      <w:r>
        <w:rPr>
          <w:color w:val="272727"/>
          <w:spacing w:val="80"/>
          <w:sz w:val="18"/>
        </w:rPr>
        <w:t> </w:t>
      </w:r>
      <w:r>
        <w:rPr>
          <w:color w:val="272727"/>
          <w:sz w:val="18"/>
        </w:rPr>
        <w:t>tailored</w:t>
      </w:r>
      <w:r>
        <w:rPr>
          <w:color w:val="272727"/>
          <w:spacing w:val="80"/>
          <w:sz w:val="18"/>
        </w:rPr>
        <w:t> </w:t>
      </w:r>
      <w:r>
        <w:rPr>
          <w:color w:val="272727"/>
          <w:sz w:val="18"/>
        </w:rPr>
        <w:t>to</w:t>
      </w:r>
      <w:r>
        <w:rPr>
          <w:color w:val="272727"/>
          <w:spacing w:val="80"/>
          <w:sz w:val="18"/>
        </w:rPr>
        <w:t> </w:t>
      </w:r>
      <w:r>
        <w:rPr>
          <w:color w:val="272727"/>
          <w:sz w:val="18"/>
        </w:rPr>
        <w:t>the</w:t>
      </w:r>
      <w:r>
        <w:rPr>
          <w:color w:val="272727"/>
          <w:spacing w:val="80"/>
          <w:sz w:val="18"/>
        </w:rPr>
        <w:t> </w:t>
      </w:r>
      <w:r>
        <w:rPr>
          <w:rFonts w:ascii="Times New Roman" w:hAnsi="Times New Roman"/>
          <w:color w:val="272727"/>
          <w:sz w:val="18"/>
        </w:rPr>
        <w:t>fi</w:t>
      </w:r>
      <w:r>
        <w:rPr>
          <w:color w:val="272727"/>
          <w:sz w:val="18"/>
        </w:rPr>
        <w:t>nal</w:t>
      </w:r>
      <w:r>
        <w:rPr>
          <w:color w:val="272727"/>
          <w:spacing w:val="80"/>
          <w:sz w:val="18"/>
        </w:rPr>
        <w:t> </w:t>
      </w:r>
      <w:r>
        <w:rPr>
          <w:color w:val="272727"/>
          <w:sz w:val="18"/>
        </w:rPr>
        <w:t>target group.</w:t>
      </w:r>
      <w:r>
        <w:rPr>
          <w:color w:val="272727"/>
          <w:spacing w:val="36"/>
          <w:sz w:val="18"/>
        </w:rPr>
        <w:t> </w:t>
      </w:r>
      <w:r>
        <w:rPr>
          <w:color w:val="272727"/>
          <w:sz w:val="18"/>
        </w:rPr>
        <w:t>However,</w:t>
      </w:r>
      <w:r>
        <w:rPr>
          <w:color w:val="272727"/>
          <w:spacing w:val="37"/>
          <w:sz w:val="18"/>
        </w:rPr>
        <w:t> </w:t>
      </w:r>
      <w:r>
        <w:rPr>
          <w:color w:val="272727"/>
          <w:sz w:val="18"/>
        </w:rPr>
        <w:t>this</w:t>
      </w:r>
      <w:r>
        <w:rPr>
          <w:color w:val="272727"/>
          <w:spacing w:val="37"/>
          <w:sz w:val="18"/>
        </w:rPr>
        <w:t> </w:t>
      </w:r>
      <w:r>
        <w:rPr>
          <w:color w:val="272727"/>
          <w:sz w:val="18"/>
        </w:rPr>
        <w:t>is</w:t>
      </w:r>
      <w:r>
        <w:rPr>
          <w:color w:val="272727"/>
          <w:spacing w:val="36"/>
          <w:sz w:val="18"/>
        </w:rPr>
        <w:t> </w:t>
      </w:r>
      <w:r>
        <w:rPr>
          <w:color w:val="272727"/>
          <w:sz w:val="18"/>
        </w:rPr>
        <w:t>not</w:t>
      </w:r>
      <w:r>
        <w:rPr>
          <w:color w:val="272727"/>
          <w:spacing w:val="37"/>
          <w:sz w:val="18"/>
        </w:rPr>
        <w:t> </w:t>
      </w:r>
      <w:r>
        <w:rPr>
          <w:color w:val="272727"/>
          <w:sz w:val="18"/>
        </w:rPr>
        <w:t>an</w:t>
      </w:r>
      <w:r>
        <w:rPr>
          <w:color w:val="272727"/>
          <w:spacing w:val="37"/>
          <w:sz w:val="18"/>
        </w:rPr>
        <w:t> </w:t>
      </w:r>
      <w:r>
        <w:rPr>
          <w:color w:val="272727"/>
          <w:sz w:val="18"/>
        </w:rPr>
        <w:t>easy</w:t>
      </w:r>
      <w:r>
        <w:rPr>
          <w:color w:val="272727"/>
          <w:spacing w:val="36"/>
          <w:sz w:val="18"/>
        </w:rPr>
        <w:t> </w:t>
      </w:r>
      <w:r>
        <w:rPr>
          <w:color w:val="272727"/>
          <w:sz w:val="18"/>
        </w:rPr>
        <w:t>endeavor</w:t>
      </w:r>
      <w:r>
        <w:rPr>
          <w:color w:val="272727"/>
          <w:spacing w:val="36"/>
          <w:sz w:val="18"/>
        </w:rPr>
        <w:t> </w:t>
      </w:r>
      <w:r>
        <w:rPr>
          <w:color w:val="272727"/>
          <w:sz w:val="18"/>
        </w:rPr>
        <w:t>since</w:t>
      </w:r>
      <w:r>
        <w:rPr>
          <w:color w:val="272727"/>
          <w:spacing w:val="37"/>
          <w:sz w:val="18"/>
        </w:rPr>
        <w:t> </w:t>
      </w:r>
      <w:r>
        <w:rPr>
          <w:color w:val="272727"/>
          <w:sz w:val="18"/>
        </w:rPr>
        <w:t>it</w:t>
      </w:r>
      <w:r>
        <w:rPr>
          <w:color w:val="272727"/>
          <w:spacing w:val="37"/>
          <w:sz w:val="18"/>
        </w:rPr>
        <w:t> </w:t>
      </w:r>
      <w:r>
        <w:rPr>
          <w:color w:val="272727"/>
          <w:sz w:val="18"/>
        </w:rPr>
        <w:t>blurs the separation between the usability and user experience tests</w:t>
      </w:r>
      <w:r>
        <w:rPr>
          <w:color w:val="272727"/>
          <w:spacing w:val="40"/>
          <w:sz w:val="18"/>
        </w:rPr>
        <w:t> </w:t>
      </w:r>
      <w:r>
        <w:rPr>
          <w:color w:val="272727"/>
          <w:sz w:val="18"/>
        </w:rPr>
        <w:t>in the development phases and the clinical application. Hence,</w:t>
      </w:r>
      <w:r>
        <w:rPr>
          <w:color w:val="272727"/>
          <w:spacing w:val="40"/>
          <w:sz w:val="18"/>
        </w:rPr>
        <w:t> </w:t>
      </w:r>
      <w:r>
        <w:rPr>
          <w:color w:val="272727"/>
          <w:sz w:val="18"/>
        </w:rPr>
        <w:t>it requires closer integration and supervision by</w:t>
      </w:r>
      <w:r>
        <w:rPr>
          <w:color w:val="272727"/>
          <w:spacing w:val="80"/>
          <w:w w:val="150"/>
          <w:sz w:val="18"/>
        </w:rPr>
        <w:t> </w:t>
      </w:r>
      <w:r>
        <w:rPr>
          <w:color w:val="272727"/>
          <w:sz w:val="18"/>
        </w:rPr>
        <w:t>therapeutically trained professionals and experts in obesity treatment. Ultimately, this integration would be necessary throughout all steps of technical developments to safeguard against unwanted effects for all participants during the design and development and UX optimization steps. Notably, two participants of our overall healthy sample already showed</w:t>
      </w:r>
      <w:r>
        <w:rPr>
          <w:color w:val="272727"/>
          <w:spacing w:val="80"/>
          <w:sz w:val="18"/>
        </w:rPr>
        <w:t> </w:t>
      </w:r>
      <w:r>
        <w:rPr>
          <w:color w:val="272727"/>
          <w:sz w:val="18"/>
        </w:rPr>
        <w:t>some emotional reactions when confronted with their</w:t>
      </w:r>
      <w:r>
        <w:rPr>
          <w:color w:val="272727"/>
          <w:spacing w:val="80"/>
          <w:sz w:val="18"/>
        </w:rPr>
        <w:t> </w:t>
      </w:r>
      <w:r>
        <w:rPr>
          <w:color w:val="272727"/>
          <w:sz w:val="18"/>
        </w:rPr>
        <w:t>modi</w:t>
      </w:r>
      <w:r>
        <w:rPr>
          <w:rFonts w:ascii="Times New Roman" w:hAnsi="Times New Roman"/>
          <w:color w:val="272727"/>
          <w:sz w:val="18"/>
        </w:rPr>
        <w:t>fi</w:t>
      </w:r>
      <w:r>
        <w:rPr>
          <w:color w:val="272727"/>
          <w:sz w:val="18"/>
        </w:rPr>
        <w:t>ed</w:t>
      </w:r>
      <w:r>
        <w:rPr>
          <w:color w:val="272727"/>
          <w:spacing w:val="40"/>
          <w:sz w:val="18"/>
        </w:rPr>
        <w:t> </w:t>
      </w:r>
      <w:r>
        <w:rPr>
          <w:color w:val="272727"/>
          <w:sz w:val="18"/>
        </w:rPr>
        <w:t>virtual</w:t>
      </w:r>
      <w:r>
        <w:rPr>
          <w:color w:val="272727"/>
          <w:spacing w:val="40"/>
          <w:sz w:val="18"/>
        </w:rPr>
        <w:t> </w:t>
      </w:r>
      <w:r>
        <w:rPr>
          <w:color w:val="272727"/>
          <w:sz w:val="18"/>
        </w:rPr>
        <w:t>self.</w:t>
      </w:r>
      <w:r>
        <w:rPr>
          <w:color w:val="272727"/>
          <w:spacing w:val="40"/>
          <w:sz w:val="18"/>
        </w:rPr>
        <w:t> </w:t>
      </w:r>
      <w:r>
        <w:rPr>
          <w:color w:val="272727"/>
          <w:sz w:val="18"/>
        </w:rPr>
        <w:t>Given</w:t>
      </w:r>
      <w:r>
        <w:rPr>
          <w:color w:val="272727"/>
          <w:spacing w:val="40"/>
          <w:sz w:val="18"/>
        </w:rPr>
        <w:t> </w:t>
      </w:r>
      <w:r>
        <w:rPr>
          <w:color w:val="272727"/>
          <w:sz w:val="18"/>
        </w:rPr>
        <w:t>the</w:t>
      </w:r>
      <w:r>
        <w:rPr>
          <w:color w:val="272727"/>
          <w:spacing w:val="40"/>
          <w:sz w:val="18"/>
        </w:rPr>
        <w:t> </w:t>
      </w:r>
      <w:r>
        <w:rPr>
          <w:color w:val="272727"/>
          <w:sz w:val="18"/>
        </w:rPr>
        <w:t>uneasiness</w:t>
      </w:r>
      <w:r>
        <w:rPr>
          <w:color w:val="272727"/>
          <w:spacing w:val="40"/>
          <w:sz w:val="18"/>
        </w:rPr>
        <w:t> </w:t>
      </w:r>
      <w:r>
        <w:rPr>
          <w:color w:val="272727"/>
          <w:sz w:val="18"/>
        </w:rPr>
        <w:t>some</w:t>
      </w:r>
      <w:r>
        <w:rPr>
          <w:color w:val="272727"/>
          <w:spacing w:val="40"/>
          <w:sz w:val="18"/>
        </w:rPr>
        <w:t> </w:t>
      </w:r>
      <w:r>
        <w:rPr>
          <w:color w:val="272727"/>
          <w:sz w:val="18"/>
        </w:rPr>
        <w:t>participants</w:t>
      </w:r>
      <w:r>
        <w:rPr>
          <w:color w:val="272727"/>
          <w:spacing w:val="40"/>
          <w:sz w:val="18"/>
        </w:rPr>
        <w:t> </w:t>
      </w:r>
      <w:r>
        <w:rPr>
          <w:color w:val="272727"/>
          <w:sz w:val="18"/>
        </w:rPr>
        <w:t>felt</w:t>
      </w:r>
      <w:r>
        <w:rPr>
          <w:color w:val="272727"/>
          <w:spacing w:val="40"/>
          <w:sz w:val="18"/>
        </w:rPr>
        <w:t> </w:t>
      </w:r>
      <w:r>
        <w:rPr>
          <w:color w:val="272727"/>
          <w:sz w:val="18"/>
        </w:rPr>
        <w:t>when</w:t>
      </w:r>
      <w:r>
        <w:rPr>
          <w:color w:val="272727"/>
          <w:spacing w:val="40"/>
          <w:sz w:val="18"/>
        </w:rPr>
        <w:t> </w:t>
      </w:r>
      <w:r>
        <w:rPr>
          <w:color w:val="272727"/>
          <w:sz w:val="18"/>
        </w:rPr>
        <w:t>their</w:t>
      </w:r>
      <w:r>
        <w:rPr>
          <w:color w:val="272727"/>
          <w:spacing w:val="40"/>
          <w:sz w:val="18"/>
        </w:rPr>
        <w:t> </w:t>
      </w:r>
      <w:r>
        <w:rPr>
          <w:color w:val="272727"/>
          <w:sz w:val="18"/>
        </w:rPr>
        <w:t>avatar</w:t>
      </w:r>
      <w:r>
        <w:rPr>
          <w:rFonts w:ascii="Lucida Sans" w:hAnsi="Lucida Sans"/>
          <w:color w:val="272727"/>
          <w:sz w:val="18"/>
        </w:rPr>
        <w:t>’</w:t>
      </w:r>
      <w:r>
        <w:rPr>
          <w:color w:val="272727"/>
          <w:sz w:val="18"/>
        </w:rPr>
        <w:t>s</w:t>
      </w:r>
      <w:r>
        <w:rPr>
          <w:color w:val="272727"/>
          <w:spacing w:val="40"/>
          <w:sz w:val="18"/>
        </w:rPr>
        <w:t> </w:t>
      </w:r>
      <w:r>
        <w:rPr>
          <w:color w:val="272727"/>
          <w:sz w:val="18"/>
        </w:rPr>
        <w:t>body</w:t>
      </w:r>
      <w:r>
        <w:rPr>
          <w:color w:val="272727"/>
          <w:spacing w:val="40"/>
          <w:sz w:val="18"/>
        </w:rPr>
        <w:t> </w:t>
      </w:r>
      <w:r>
        <w:rPr>
          <w:color w:val="272727"/>
          <w:sz w:val="18"/>
        </w:rPr>
        <w:t>weight</w:t>
      </w:r>
      <w:r>
        <w:rPr>
          <w:color w:val="272727"/>
          <w:spacing w:val="40"/>
          <w:sz w:val="18"/>
        </w:rPr>
        <w:t> </w:t>
      </w:r>
      <w:r>
        <w:rPr>
          <w:color w:val="272727"/>
          <w:sz w:val="18"/>
        </w:rPr>
        <w:t>was modi</w:t>
      </w:r>
      <w:r>
        <w:rPr>
          <w:rFonts w:ascii="Times New Roman" w:hAnsi="Times New Roman"/>
          <w:color w:val="272727"/>
          <w:sz w:val="18"/>
        </w:rPr>
        <w:t>fi</w:t>
      </w:r>
      <w:r>
        <w:rPr>
          <w:color w:val="272727"/>
          <w:sz w:val="18"/>
        </w:rPr>
        <w:t>ed,</w:t>
      </w:r>
      <w:r>
        <w:rPr>
          <w:color w:val="272727"/>
          <w:spacing w:val="80"/>
          <w:w w:val="150"/>
          <w:sz w:val="18"/>
        </w:rPr>
        <w:t> </w:t>
      </w:r>
      <w:r>
        <w:rPr>
          <w:color w:val="272727"/>
          <w:sz w:val="18"/>
        </w:rPr>
        <w:t>further</w:t>
      </w:r>
      <w:r>
        <w:rPr>
          <w:color w:val="272727"/>
          <w:spacing w:val="80"/>
          <w:w w:val="150"/>
          <w:sz w:val="18"/>
        </w:rPr>
        <w:t> </w:t>
      </w:r>
      <w:r>
        <w:rPr>
          <w:color w:val="272727"/>
          <w:sz w:val="18"/>
        </w:rPr>
        <w:t>research</w:t>
      </w:r>
      <w:r>
        <w:rPr>
          <w:color w:val="272727"/>
          <w:spacing w:val="80"/>
          <w:w w:val="150"/>
          <w:sz w:val="18"/>
        </w:rPr>
        <w:t> </w:t>
      </w:r>
      <w:r>
        <w:rPr>
          <w:color w:val="272727"/>
          <w:sz w:val="18"/>
        </w:rPr>
        <w:t>is</w:t>
      </w:r>
      <w:r>
        <w:rPr>
          <w:color w:val="272727"/>
          <w:spacing w:val="80"/>
          <w:w w:val="150"/>
          <w:sz w:val="18"/>
        </w:rPr>
        <w:t> </w:t>
      </w:r>
      <w:r>
        <w:rPr>
          <w:color w:val="272727"/>
          <w:sz w:val="18"/>
        </w:rPr>
        <w:t>needed</w:t>
      </w:r>
      <w:r>
        <w:rPr>
          <w:color w:val="272727"/>
          <w:spacing w:val="80"/>
          <w:w w:val="150"/>
          <w:sz w:val="18"/>
        </w:rPr>
        <w:t> </w:t>
      </w:r>
      <w:r>
        <w:rPr>
          <w:color w:val="272727"/>
          <w:sz w:val="18"/>
        </w:rPr>
        <w:t>on</w:t>
      </w:r>
      <w:r>
        <w:rPr>
          <w:color w:val="272727"/>
          <w:spacing w:val="80"/>
          <w:w w:val="150"/>
          <w:sz w:val="18"/>
        </w:rPr>
        <w:t> </w:t>
      </w:r>
      <w:r>
        <w:rPr>
          <w:color w:val="272727"/>
          <w:sz w:val="18"/>
        </w:rPr>
        <w:t>how</w:t>
      </w:r>
      <w:r>
        <w:rPr>
          <w:color w:val="272727"/>
          <w:spacing w:val="80"/>
          <w:w w:val="150"/>
          <w:sz w:val="18"/>
        </w:rPr>
        <w:t> </w:t>
      </w:r>
      <w:r>
        <w:rPr>
          <w:color w:val="272727"/>
          <w:sz w:val="18"/>
        </w:rPr>
        <w:t>to restrict body weight modi</w:t>
      </w:r>
      <w:r>
        <w:rPr>
          <w:rFonts w:ascii="Times New Roman" w:hAnsi="Times New Roman"/>
          <w:color w:val="272727"/>
          <w:sz w:val="18"/>
        </w:rPr>
        <w:t>fi</w:t>
      </w:r>
      <w:r>
        <w:rPr>
          <w:color w:val="272727"/>
          <w:sz w:val="18"/>
        </w:rPr>
        <w:t>cations levels for different </w:t>
      </w:r>
      <w:r>
        <w:rPr>
          <w:color w:val="272727"/>
          <w:spacing w:val="-2"/>
          <w:sz w:val="18"/>
        </w:rPr>
        <w:t>populations.</w:t>
      </w:r>
    </w:p>
    <w:p>
      <w:pPr>
        <w:pStyle w:val="BodyText"/>
        <w:spacing w:before="145"/>
        <w:rPr>
          <w:sz w:val="18"/>
        </w:rPr>
      </w:pPr>
    </w:p>
    <w:p>
      <w:pPr>
        <w:pStyle w:val="Heading3"/>
        <w:numPr>
          <w:ilvl w:val="0"/>
          <w:numId w:val="3"/>
        </w:numPr>
        <w:tabs>
          <w:tab w:pos="282" w:val="left" w:leader="none"/>
        </w:tabs>
        <w:spacing w:line="240" w:lineRule="auto" w:before="0" w:after="0"/>
        <w:ind w:left="282" w:right="0" w:hanging="229"/>
        <w:jc w:val="both"/>
        <w:rPr>
          <w:color w:val="D93133"/>
        </w:rPr>
      </w:pPr>
      <w:r>
        <w:rPr>
          <w:color w:val="D93133"/>
          <w:spacing w:val="-2"/>
        </w:rPr>
        <w:t>Conclusion</w:t>
      </w:r>
    </w:p>
    <w:p>
      <w:pPr>
        <w:spacing w:line="247" w:lineRule="auto" w:before="264"/>
        <w:ind w:left="53" w:right="1" w:firstLine="278"/>
        <w:jc w:val="both"/>
        <w:rPr>
          <w:sz w:val="18"/>
        </w:rPr>
      </w:pPr>
      <w:r>
        <w:rPr>
          <w:color w:val="272727"/>
          <w:sz w:val="18"/>
        </w:rPr>
        <w:t>In this work, we have presented and evaluated the</w:t>
      </w:r>
      <w:r>
        <w:rPr>
          <w:color w:val="272727"/>
          <w:spacing w:val="40"/>
          <w:sz w:val="18"/>
        </w:rPr>
        <w:t> </w:t>
      </w:r>
      <w:r>
        <w:rPr>
          <w:color w:val="272727"/>
          <w:sz w:val="18"/>
        </w:rPr>
        <w:t>prototype of an advanced VR therapy support system that allows users to embody a rapidly generated, personalized, photorealistic avatar and modulate its body weight in real-</w:t>
      </w:r>
      <w:r>
        <w:rPr>
          <w:color w:val="272727"/>
          <w:spacing w:val="40"/>
          <w:sz w:val="18"/>
        </w:rPr>
        <w:t> </w:t>
      </w:r>
      <w:r>
        <w:rPr>
          <w:color w:val="272727"/>
          <w:sz w:val="18"/>
        </w:rPr>
        <w:t>time.</w:t>
      </w:r>
      <w:r>
        <w:rPr>
          <w:color w:val="272727"/>
          <w:spacing w:val="-1"/>
          <w:sz w:val="18"/>
        </w:rPr>
        <w:t> </w:t>
      </w:r>
      <w:r>
        <w:rPr>
          <w:color w:val="272727"/>
          <w:sz w:val="18"/>
        </w:rPr>
        <w:t>Our</w:t>
      </w:r>
      <w:r>
        <w:rPr>
          <w:color w:val="272727"/>
          <w:spacing w:val="-1"/>
          <w:sz w:val="18"/>
        </w:rPr>
        <w:t> </w:t>
      </w:r>
      <w:r>
        <w:rPr>
          <w:color w:val="272727"/>
          <w:sz w:val="18"/>
        </w:rPr>
        <w:t>system already</w:t>
      </w:r>
      <w:r>
        <w:rPr>
          <w:color w:val="272727"/>
          <w:spacing w:val="-1"/>
          <w:sz w:val="18"/>
        </w:rPr>
        <w:t> </w:t>
      </w:r>
      <w:r>
        <w:rPr>
          <w:color w:val="272727"/>
          <w:sz w:val="18"/>
        </w:rPr>
        <w:t>offers numerous positive features and qualities, especially regarding the execution of body scans and an overall enjoyable VR experience. The guidelines for designing VR body image therapy support systems that we derived from our results helps to facilitate future developments in this </w:t>
      </w:r>
      <w:r>
        <w:rPr>
          <w:rFonts w:ascii="Times New Roman"/>
          <w:color w:val="272727"/>
          <w:sz w:val="18"/>
        </w:rPr>
        <w:t>fi</w:t>
      </w:r>
      <w:r>
        <w:rPr>
          <w:color w:val="272727"/>
          <w:sz w:val="18"/>
        </w:rPr>
        <w:t>eld.</w:t>
      </w:r>
    </w:p>
    <w:p>
      <w:pPr>
        <w:spacing w:line="232" w:lineRule="exact" w:before="0"/>
        <w:ind w:left="332" w:right="0" w:firstLine="0"/>
        <w:jc w:val="both"/>
        <w:rPr>
          <w:sz w:val="18"/>
        </w:rPr>
      </w:pPr>
      <w:r>
        <w:rPr>
          <w:color w:val="272727"/>
          <w:sz w:val="18"/>
        </w:rPr>
        <w:t>However,</w:t>
      </w:r>
      <w:r>
        <w:rPr>
          <w:color w:val="272727"/>
          <w:spacing w:val="64"/>
          <w:w w:val="150"/>
          <w:sz w:val="18"/>
        </w:rPr>
        <w:t> </w:t>
      </w:r>
      <w:r>
        <w:rPr>
          <w:color w:val="272727"/>
          <w:sz w:val="18"/>
        </w:rPr>
        <w:t>more</w:t>
      </w:r>
      <w:r>
        <w:rPr>
          <w:color w:val="272727"/>
          <w:spacing w:val="64"/>
          <w:w w:val="150"/>
          <w:sz w:val="18"/>
        </w:rPr>
        <w:t> </w:t>
      </w:r>
      <w:r>
        <w:rPr>
          <w:color w:val="272727"/>
          <w:sz w:val="18"/>
        </w:rPr>
        <w:t>research</w:t>
      </w:r>
      <w:r>
        <w:rPr>
          <w:color w:val="272727"/>
          <w:spacing w:val="65"/>
          <w:w w:val="150"/>
          <w:sz w:val="18"/>
        </w:rPr>
        <w:t> </w:t>
      </w:r>
      <w:r>
        <w:rPr>
          <w:color w:val="272727"/>
          <w:sz w:val="18"/>
        </w:rPr>
        <w:t>is</w:t>
      </w:r>
      <w:r>
        <w:rPr>
          <w:color w:val="272727"/>
          <w:spacing w:val="63"/>
          <w:w w:val="150"/>
          <w:sz w:val="18"/>
        </w:rPr>
        <w:t> </w:t>
      </w:r>
      <w:r>
        <w:rPr>
          <w:color w:val="272727"/>
          <w:sz w:val="18"/>
        </w:rPr>
        <w:t>needed</w:t>
      </w:r>
      <w:r>
        <w:rPr>
          <w:color w:val="272727"/>
          <w:spacing w:val="65"/>
          <w:w w:val="150"/>
          <w:sz w:val="18"/>
        </w:rPr>
        <w:t> </w:t>
      </w:r>
      <w:r>
        <w:rPr>
          <w:color w:val="272727"/>
          <w:sz w:val="18"/>
        </w:rPr>
        <w:t>for</w:t>
      </w:r>
      <w:r>
        <w:rPr>
          <w:color w:val="272727"/>
          <w:spacing w:val="64"/>
          <w:w w:val="150"/>
          <w:sz w:val="18"/>
        </w:rPr>
        <w:t> </w:t>
      </w:r>
      <w:r>
        <w:rPr>
          <w:color w:val="272727"/>
          <w:sz w:val="18"/>
        </w:rPr>
        <w:t>a</w:t>
      </w:r>
      <w:r>
        <w:rPr>
          <w:color w:val="272727"/>
          <w:spacing w:val="64"/>
          <w:w w:val="150"/>
          <w:sz w:val="18"/>
        </w:rPr>
        <w:t> </w:t>
      </w:r>
      <w:r>
        <w:rPr>
          <w:color w:val="272727"/>
          <w:spacing w:val="-2"/>
          <w:sz w:val="18"/>
        </w:rPr>
        <w:t>therapeutic</w:t>
      </w:r>
    </w:p>
    <w:p>
      <w:pPr>
        <w:spacing w:line="247" w:lineRule="auto" w:before="7"/>
        <w:ind w:left="53" w:right="2" w:firstLine="0"/>
        <w:jc w:val="both"/>
        <w:rPr>
          <w:sz w:val="18"/>
        </w:rPr>
      </w:pPr>
      <w:r>
        <w:rPr>
          <w:color w:val="272727"/>
          <w:sz w:val="18"/>
        </w:rPr>
        <w:t>application. Possible areas of investigation include </w:t>
      </w:r>
      <w:r>
        <w:rPr>
          <w:color w:val="272727"/>
          <w:sz w:val="18"/>
        </w:rPr>
        <w:t>the implementation of photorealism, which may need to be revisited when working on body image. More research is also required on the differences between active body weight modi</w:t>
      </w:r>
      <w:r>
        <w:rPr>
          <w:rFonts w:ascii="Times New Roman"/>
          <w:color w:val="272727"/>
          <w:sz w:val="18"/>
        </w:rPr>
        <w:t>fi</w:t>
      </w:r>
      <w:r>
        <w:rPr>
          <w:color w:val="272727"/>
          <w:sz w:val="18"/>
        </w:rPr>
        <w:t>cation and passive body weight estimation. Finally, investigations with more focus on the target group and the individual characteristics of future users will be necessary, especially concerning body image distortion, body dissatisfaction, and body awareness.</w:t>
      </w:r>
    </w:p>
    <w:p>
      <w:pPr>
        <w:pStyle w:val="Heading3"/>
        <w:spacing w:before="77"/>
      </w:pPr>
      <w:r>
        <w:rPr/>
        <w:br w:type="column"/>
      </w:r>
      <w:r>
        <w:rPr>
          <w:color w:val="D93133"/>
          <w:w w:val="90"/>
        </w:rPr>
        <w:t>Data</w:t>
      </w:r>
      <w:r>
        <w:rPr>
          <w:color w:val="D93133"/>
          <w:spacing w:val="26"/>
        </w:rPr>
        <w:t> </w:t>
      </w:r>
      <w:r>
        <w:rPr>
          <w:color w:val="D93133"/>
          <w:w w:val="90"/>
        </w:rPr>
        <w:t>availability</w:t>
      </w:r>
      <w:r>
        <w:rPr>
          <w:color w:val="D93133"/>
          <w:spacing w:val="27"/>
        </w:rPr>
        <w:t> </w:t>
      </w:r>
      <w:r>
        <w:rPr>
          <w:color w:val="D93133"/>
          <w:spacing w:val="-2"/>
          <w:w w:val="90"/>
        </w:rPr>
        <w:t>statement</w:t>
      </w:r>
    </w:p>
    <w:p>
      <w:pPr>
        <w:spacing w:line="247" w:lineRule="auto" w:before="263"/>
        <w:ind w:left="53" w:right="52" w:firstLine="278"/>
        <w:jc w:val="both"/>
        <w:rPr>
          <w:sz w:val="18"/>
        </w:rPr>
      </w:pPr>
      <w:r>
        <w:rPr>
          <w:color w:val="272727"/>
          <w:spacing w:val="-2"/>
          <w:sz w:val="18"/>
        </w:rPr>
        <w:t>The</w:t>
      </w:r>
      <w:r>
        <w:rPr>
          <w:color w:val="272727"/>
          <w:spacing w:val="-5"/>
          <w:sz w:val="18"/>
        </w:rPr>
        <w:t> </w:t>
      </w:r>
      <w:r>
        <w:rPr>
          <w:color w:val="272727"/>
          <w:spacing w:val="-2"/>
          <w:sz w:val="18"/>
        </w:rPr>
        <w:t>raw</w:t>
      </w:r>
      <w:r>
        <w:rPr>
          <w:color w:val="272727"/>
          <w:spacing w:val="-6"/>
          <w:sz w:val="18"/>
        </w:rPr>
        <w:t> </w:t>
      </w:r>
      <w:r>
        <w:rPr>
          <w:color w:val="272727"/>
          <w:spacing w:val="-2"/>
          <w:sz w:val="18"/>
        </w:rPr>
        <w:t>data</w:t>
      </w:r>
      <w:r>
        <w:rPr>
          <w:color w:val="272727"/>
          <w:spacing w:val="-5"/>
          <w:sz w:val="18"/>
        </w:rPr>
        <w:t> </w:t>
      </w:r>
      <w:r>
        <w:rPr>
          <w:color w:val="272727"/>
          <w:spacing w:val="-2"/>
          <w:sz w:val="18"/>
        </w:rPr>
        <w:t>supporting</w:t>
      </w:r>
      <w:r>
        <w:rPr>
          <w:color w:val="272727"/>
          <w:spacing w:val="-5"/>
          <w:sz w:val="18"/>
        </w:rPr>
        <w:t> </w:t>
      </w:r>
      <w:r>
        <w:rPr>
          <w:color w:val="272727"/>
          <w:spacing w:val="-2"/>
          <w:sz w:val="18"/>
        </w:rPr>
        <w:t>the</w:t>
      </w:r>
      <w:r>
        <w:rPr>
          <w:color w:val="272727"/>
          <w:spacing w:val="-6"/>
          <w:sz w:val="18"/>
        </w:rPr>
        <w:t> </w:t>
      </w:r>
      <w:r>
        <w:rPr>
          <w:color w:val="272727"/>
          <w:spacing w:val="-2"/>
          <w:sz w:val="18"/>
        </w:rPr>
        <w:t>conclusions</w:t>
      </w:r>
      <w:r>
        <w:rPr>
          <w:color w:val="272727"/>
          <w:spacing w:val="-5"/>
          <w:sz w:val="18"/>
        </w:rPr>
        <w:t> </w:t>
      </w:r>
      <w:r>
        <w:rPr>
          <w:color w:val="272727"/>
          <w:spacing w:val="-2"/>
          <w:sz w:val="18"/>
        </w:rPr>
        <w:t>of</w:t>
      </w:r>
      <w:r>
        <w:rPr>
          <w:color w:val="272727"/>
          <w:spacing w:val="-5"/>
          <w:sz w:val="18"/>
        </w:rPr>
        <w:t> </w:t>
      </w:r>
      <w:r>
        <w:rPr>
          <w:color w:val="272727"/>
          <w:spacing w:val="-2"/>
          <w:sz w:val="18"/>
        </w:rPr>
        <w:t>this</w:t>
      </w:r>
      <w:r>
        <w:rPr>
          <w:color w:val="272727"/>
          <w:spacing w:val="-6"/>
          <w:sz w:val="18"/>
        </w:rPr>
        <w:t> </w:t>
      </w:r>
      <w:r>
        <w:rPr>
          <w:color w:val="272727"/>
          <w:spacing w:val="-2"/>
          <w:sz w:val="18"/>
        </w:rPr>
        <w:t>article</w:t>
      </w:r>
      <w:r>
        <w:rPr>
          <w:color w:val="272727"/>
          <w:spacing w:val="-6"/>
          <w:sz w:val="18"/>
        </w:rPr>
        <w:t> </w:t>
      </w:r>
      <w:r>
        <w:rPr>
          <w:color w:val="272727"/>
          <w:spacing w:val="-2"/>
          <w:sz w:val="18"/>
        </w:rPr>
        <w:t>will</w:t>
      </w:r>
      <w:r>
        <w:rPr>
          <w:color w:val="272727"/>
          <w:spacing w:val="-5"/>
          <w:sz w:val="18"/>
        </w:rPr>
        <w:t> </w:t>
      </w:r>
      <w:r>
        <w:rPr>
          <w:color w:val="272727"/>
          <w:spacing w:val="-2"/>
          <w:sz w:val="18"/>
        </w:rPr>
        <w:t>be</w:t>
      </w:r>
      <w:r>
        <w:rPr>
          <w:color w:val="272727"/>
          <w:sz w:val="18"/>
        </w:rPr>
        <w:t> made available by the authors, without undue reservation.</w:t>
      </w:r>
    </w:p>
    <w:p>
      <w:pPr>
        <w:pStyle w:val="BodyText"/>
        <w:spacing w:before="171"/>
        <w:rPr>
          <w:sz w:val="18"/>
        </w:rPr>
      </w:pPr>
    </w:p>
    <w:p>
      <w:pPr>
        <w:pStyle w:val="Heading3"/>
      </w:pPr>
      <w:r>
        <w:rPr>
          <w:color w:val="D93133"/>
          <w:spacing w:val="-2"/>
        </w:rPr>
        <w:t>Ethics</w:t>
      </w:r>
      <w:r>
        <w:rPr>
          <w:color w:val="D93133"/>
          <w:spacing w:val="-14"/>
        </w:rPr>
        <w:t> </w:t>
      </w:r>
      <w:r>
        <w:rPr>
          <w:color w:val="D93133"/>
          <w:spacing w:val="-2"/>
        </w:rPr>
        <w:t>statement</w:t>
      </w:r>
    </w:p>
    <w:p>
      <w:pPr>
        <w:spacing w:line="247" w:lineRule="auto" w:before="263"/>
        <w:ind w:left="53" w:right="52" w:firstLine="278"/>
        <w:jc w:val="both"/>
        <w:rPr>
          <w:sz w:val="18"/>
        </w:rPr>
      </w:pPr>
      <w:r>
        <w:rPr>
          <w:color w:val="272727"/>
          <w:spacing w:val="-2"/>
          <w:sz w:val="18"/>
        </w:rPr>
        <w:t>The studies involving human participants were reviewed </w:t>
      </w:r>
      <w:r>
        <w:rPr>
          <w:color w:val="272727"/>
          <w:spacing w:val="-2"/>
          <w:sz w:val="18"/>
        </w:rPr>
        <w:t>and</w:t>
      </w:r>
      <w:r>
        <w:rPr>
          <w:color w:val="272727"/>
          <w:sz w:val="18"/>
        </w:rPr>
        <w:t> approved by the Ethics Committee of the Institute Human- Computer-Media (MCM) of the University of Würzburg. The participants provided their written informed consent to participate in this study. Written informed consent was obtained from the individual(s) for the publication of any potentially identi</w:t>
      </w:r>
      <w:r>
        <w:rPr>
          <w:rFonts w:ascii="Times New Roman" w:hAnsi="Times New Roman"/>
          <w:color w:val="272727"/>
          <w:sz w:val="18"/>
        </w:rPr>
        <w:t>fi</w:t>
      </w:r>
      <w:r>
        <w:rPr>
          <w:color w:val="272727"/>
          <w:sz w:val="18"/>
        </w:rPr>
        <w:t>able images or data included in this article.</w:t>
      </w:r>
    </w:p>
    <w:p>
      <w:pPr>
        <w:pStyle w:val="BodyText"/>
        <w:spacing w:before="164"/>
        <w:rPr>
          <w:sz w:val="18"/>
        </w:rPr>
      </w:pPr>
    </w:p>
    <w:p>
      <w:pPr>
        <w:pStyle w:val="Heading3"/>
        <w:spacing w:before="1"/>
      </w:pPr>
      <w:r>
        <w:rPr>
          <w:color w:val="D93133"/>
          <w:spacing w:val="-6"/>
        </w:rPr>
        <w:t>Author</w:t>
      </w:r>
      <w:r>
        <w:rPr>
          <w:color w:val="D93133"/>
          <w:spacing w:val="-13"/>
        </w:rPr>
        <w:t> </w:t>
      </w:r>
      <w:r>
        <w:rPr>
          <w:color w:val="D93133"/>
          <w:spacing w:val="-2"/>
        </w:rPr>
        <w:t>contributions</w:t>
      </w:r>
    </w:p>
    <w:p>
      <w:pPr>
        <w:spacing w:line="247" w:lineRule="auto" w:before="262"/>
        <w:ind w:left="53" w:right="52" w:firstLine="278"/>
        <w:jc w:val="both"/>
        <w:rPr>
          <w:sz w:val="18"/>
        </w:rPr>
      </w:pPr>
      <w:r>
        <w:rPr>
          <w:color w:val="272727"/>
          <w:sz w:val="18"/>
        </w:rPr>
        <w:t>ND and EW conceptualized large parts of the experimental </w:t>
      </w:r>
      <w:r>
        <w:rPr>
          <w:color w:val="272727"/>
          <w:spacing w:val="-6"/>
          <w:sz w:val="18"/>
        </w:rPr>
        <w:t>design,</w:t>
      </w:r>
      <w:r>
        <w:rPr>
          <w:color w:val="272727"/>
          <w:spacing w:val="-2"/>
          <w:sz w:val="18"/>
        </w:rPr>
        <w:t> </w:t>
      </w:r>
      <w:r>
        <w:rPr>
          <w:color w:val="272727"/>
          <w:spacing w:val="-6"/>
          <w:sz w:val="18"/>
        </w:rPr>
        <w:t>collected</w:t>
      </w:r>
      <w:r>
        <w:rPr>
          <w:color w:val="272727"/>
          <w:spacing w:val="-3"/>
          <w:sz w:val="18"/>
        </w:rPr>
        <w:t> </w:t>
      </w:r>
      <w:r>
        <w:rPr>
          <w:color w:val="272727"/>
          <w:spacing w:val="-6"/>
          <w:sz w:val="18"/>
        </w:rPr>
        <w:t>the</w:t>
      </w:r>
      <w:r>
        <w:rPr>
          <w:color w:val="272727"/>
          <w:spacing w:val="-2"/>
          <w:sz w:val="18"/>
        </w:rPr>
        <w:t> </w:t>
      </w:r>
      <w:r>
        <w:rPr>
          <w:color w:val="272727"/>
          <w:spacing w:val="-6"/>
          <w:sz w:val="18"/>
        </w:rPr>
        <w:t>data,</w:t>
      </w:r>
      <w:r>
        <w:rPr>
          <w:color w:val="272727"/>
          <w:spacing w:val="-2"/>
          <w:sz w:val="18"/>
        </w:rPr>
        <w:t> </w:t>
      </w:r>
      <w:r>
        <w:rPr>
          <w:color w:val="272727"/>
          <w:spacing w:val="-6"/>
          <w:sz w:val="18"/>
        </w:rPr>
        <w:t>performed</w:t>
      </w:r>
      <w:r>
        <w:rPr>
          <w:color w:val="272727"/>
          <w:spacing w:val="-2"/>
          <w:sz w:val="18"/>
        </w:rPr>
        <w:t> </w:t>
      </w:r>
      <w:r>
        <w:rPr>
          <w:color w:val="272727"/>
          <w:spacing w:val="-6"/>
          <w:sz w:val="18"/>
        </w:rPr>
        <w:t>data</w:t>
      </w:r>
      <w:r>
        <w:rPr>
          <w:color w:val="272727"/>
          <w:spacing w:val="-3"/>
          <w:sz w:val="18"/>
        </w:rPr>
        <w:t> </w:t>
      </w:r>
      <w:r>
        <w:rPr>
          <w:color w:val="272727"/>
          <w:spacing w:val="-6"/>
          <w:sz w:val="18"/>
        </w:rPr>
        <w:t>analysis,</w:t>
      </w:r>
      <w:r>
        <w:rPr>
          <w:color w:val="272727"/>
          <w:spacing w:val="-2"/>
          <w:sz w:val="18"/>
        </w:rPr>
        <w:t> </w:t>
      </w:r>
      <w:r>
        <w:rPr>
          <w:color w:val="272727"/>
          <w:spacing w:val="-6"/>
          <w:sz w:val="18"/>
        </w:rPr>
        <w:t>and</w:t>
      </w:r>
      <w:r>
        <w:rPr>
          <w:color w:val="272727"/>
          <w:spacing w:val="-2"/>
          <w:sz w:val="18"/>
        </w:rPr>
        <w:t> </w:t>
      </w:r>
      <w:r>
        <w:rPr>
          <w:color w:val="272727"/>
          <w:spacing w:val="-6"/>
          <w:sz w:val="18"/>
        </w:rPr>
        <w:t>took</w:t>
      </w:r>
      <w:r>
        <w:rPr>
          <w:color w:val="272727"/>
          <w:spacing w:val="-2"/>
          <w:sz w:val="18"/>
        </w:rPr>
        <w:t> </w:t>
      </w:r>
      <w:r>
        <w:rPr>
          <w:color w:val="272727"/>
          <w:spacing w:val="-6"/>
          <w:sz w:val="18"/>
        </w:rPr>
        <w:t>the</w:t>
      </w:r>
      <w:r>
        <w:rPr>
          <w:color w:val="272727"/>
          <w:spacing w:val="-2"/>
          <w:sz w:val="18"/>
        </w:rPr>
        <w:t> </w:t>
      </w:r>
      <w:r>
        <w:rPr>
          <w:color w:val="272727"/>
          <w:spacing w:val="-6"/>
          <w:sz w:val="18"/>
        </w:rPr>
        <w:t>lead</w:t>
      </w:r>
      <w:r>
        <w:rPr>
          <w:color w:val="272727"/>
          <w:sz w:val="18"/>
        </w:rPr>
        <w:t> in writing the manuscript. EW and DM developed the Unity application</w:t>
      </w:r>
      <w:r>
        <w:rPr>
          <w:color w:val="272727"/>
          <w:spacing w:val="-3"/>
          <w:sz w:val="18"/>
        </w:rPr>
        <w:t> </w:t>
      </w:r>
      <w:r>
        <w:rPr>
          <w:color w:val="272727"/>
          <w:sz w:val="18"/>
        </w:rPr>
        <w:t>including</w:t>
      </w:r>
      <w:r>
        <w:rPr>
          <w:color w:val="272727"/>
          <w:spacing w:val="-3"/>
          <w:sz w:val="18"/>
        </w:rPr>
        <w:t> </w:t>
      </w:r>
      <w:r>
        <w:rPr>
          <w:color w:val="272727"/>
          <w:sz w:val="18"/>
        </w:rPr>
        <w:t>the</w:t>
      </w:r>
      <w:r>
        <w:rPr>
          <w:color w:val="272727"/>
          <w:spacing w:val="-3"/>
          <w:sz w:val="18"/>
        </w:rPr>
        <w:t> </w:t>
      </w:r>
      <w:r>
        <w:rPr>
          <w:color w:val="272727"/>
          <w:sz w:val="18"/>
        </w:rPr>
        <w:t>experimental</w:t>
      </w:r>
      <w:r>
        <w:rPr>
          <w:color w:val="272727"/>
          <w:spacing w:val="-3"/>
          <w:sz w:val="18"/>
        </w:rPr>
        <w:t> </w:t>
      </w:r>
      <w:r>
        <w:rPr>
          <w:color w:val="272727"/>
          <w:sz w:val="18"/>
        </w:rPr>
        <w:t>environment</w:t>
      </w:r>
      <w:r>
        <w:rPr>
          <w:color w:val="272727"/>
          <w:spacing w:val="-3"/>
          <w:sz w:val="18"/>
        </w:rPr>
        <w:t> </w:t>
      </w:r>
      <w:r>
        <w:rPr>
          <w:color w:val="272727"/>
          <w:sz w:val="18"/>
        </w:rPr>
        <w:t>and</w:t>
      </w:r>
      <w:r>
        <w:rPr>
          <w:color w:val="272727"/>
          <w:spacing w:val="-3"/>
          <w:sz w:val="18"/>
        </w:rPr>
        <w:t> </w:t>
      </w:r>
      <w:r>
        <w:rPr>
          <w:color w:val="272727"/>
          <w:sz w:val="18"/>
        </w:rPr>
        <w:t>avatar </w:t>
      </w:r>
      <w:r>
        <w:rPr>
          <w:color w:val="272727"/>
          <w:spacing w:val="-4"/>
          <w:sz w:val="18"/>
        </w:rPr>
        <w:t>animation system. MB and SW provided the avatar reconstruction</w:t>
      </w:r>
      <w:r>
        <w:rPr>
          <w:color w:val="272727"/>
          <w:sz w:val="18"/>
        </w:rPr>
        <w:t> </w:t>
      </w:r>
      <w:r>
        <w:rPr>
          <w:color w:val="272727"/>
          <w:spacing w:val="-8"/>
          <w:sz w:val="18"/>
        </w:rPr>
        <w:t>and</w:t>
      </w:r>
      <w:r>
        <w:rPr>
          <w:color w:val="272727"/>
          <w:spacing w:val="-3"/>
          <w:sz w:val="18"/>
        </w:rPr>
        <w:t> </w:t>
      </w:r>
      <w:r>
        <w:rPr>
          <w:color w:val="272727"/>
          <w:spacing w:val="-8"/>
          <w:sz w:val="18"/>
        </w:rPr>
        <w:t>body</w:t>
      </w:r>
      <w:r>
        <w:rPr>
          <w:color w:val="272727"/>
          <w:spacing w:val="-2"/>
          <w:sz w:val="18"/>
        </w:rPr>
        <w:t> </w:t>
      </w:r>
      <w:r>
        <w:rPr>
          <w:color w:val="272727"/>
          <w:spacing w:val="-8"/>
          <w:sz w:val="18"/>
        </w:rPr>
        <w:t>weight</w:t>
      </w:r>
      <w:r>
        <w:rPr>
          <w:color w:val="272727"/>
          <w:spacing w:val="-2"/>
          <w:sz w:val="18"/>
        </w:rPr>
        <w:t> </w:t>
      </w:r>
      <w:r>
        <w:rPr>
          <w:color w:val="272727"/>
          <w:spacing w:val="-8"/>
          <w:sz w:val="18"/>
        </w:rPr>
        <w:t>modi</w:t>
      </w:r>
      <w:r>
        <w:rPr>
          <w:rFonts w:ascii="Times New Roman"/>
          <w:color w:val="272727"/>
          <w:spacing w:val="-8"/>
          <w:sz w:val="18"/>
        </w:rPr>
        <w:t>fi</w:t>
      </w:r>
      <w:r>
        <w:rPr>
          <w:color w:val="272727"/>
          <w:spacing w:val="-8"/>
          <w:sz w:val="18"/>
        </w:rPr>
        <w:t>cation</w:t>
      </w:r>
      <w:r>
        <w:rPr>
          <w:color w:val="272727"/>
          <w:spacing w:val="-2"/>
          <w:sz w:val="18"/>
        </w:rPr>
        <w:t> </w:t>
      </w:r>
      <w:r>
        <w:rPr>
          <w:color w:val="272727"/>
          <w:spacing w:val="-8"/>
          <w:sz w:val="18"/>
        </w:rPr>
        <w:t>framework.</w:t>
      </w:r>
      <w:r>
        <w:rPr>
          <w:color w:val="272727"/>
          <w:spacing w:val="-3"/>
          <w:sz w:val="18"/>
        </w:rPr>
        <w:t> </w:t>
      </w:r>
      <w:r>
        <w:rPr>
          <w:color w:val="272727"/>
          <w:spacing w:val="-8"/>
          <w:sz w:val="18"/>
        </w:rPr>
        <w:t>CW</w:t>
      </w:r>
      <w:r>
        <w:rPr>
          <w:color w:val="272727"/>
          <w:spacing w:val="-2"/>
          <w:sz w:val="18"/>
        </w:rPr>
        <w:t> </w:t>
      </w:r>
      <w:r>
        <w:rPr>
          <w:color w:val="272727"/>
          <w:spacing w:val="-8"/>
          <w:sz w:val="18"/>
        </w:rPr>
        <w:t>and</w:t>
      </w:r>
      <w:r>
        <w:rPr>
          <w:color w:val="272727"/>
          <w:spacing w:val="-2"/>
          <w:sz w:val="18"/>
        </w:rPr>
        <w:t> </w:t>
      </w:r>
      <w:r>
        <w:rPr>
          <w:color w:val="272727"/>
          <w:spacing w:val="-8"/>
          <w:sz w:val="18"/>
        </w:rPr>
        <w:t>ML</w:t>
      </w:r>
      <w:r>
        <w:rPr>
          <w:color w:val="272727"/>
          <w:spacing w:val="-2"/>
          <w:sz w:val="18"/>
        </w:rPr>
        <w:t> </w:t>
      </w:r>
      <w:r>
        <w:rPr>
          <w:color w:val="272727"/>
          <w:spacing w:val="-8"/>
          <w:sz w:val="18"/>
        </w:rPr>
        <w:t>conceived</w:t>
      </w:r>
      <w:r>
        <w:rPr>
          <w:color w:val="272727"/>
          <w:spacing w:val="-2"/>
          <w:sz w:val="18"/>
        </w:rPr>
        <w:t> </w:t>
      </w:r>
      <w:r>
        <w:rPr>
          <w:color w:val="272727"/>
          <w:spacing w:val="-8"/>
          <w:sz w:val="18"/>
        </w:rPr>
        <w:t>the</w:t>
      </w:r>
      <w:r>
        <w:rPr>
          <w:color w:val="272727"/>
          <w:sz w:val="18"/>
        </w:rPr>
        <w:t> </w:t>
      </w:r>
      <w:r>
        <w:rPr>
          <w:color w:val="272727"/>
          <w:spacing w:val="-4"/>
          <w:sz w:val="18"/>
        </w:rPr>
        <w:t>original</w:t>
      </w:r>
      <w:r>
        <w:rPr>
          <w:color w:val="272727"/>
          <w:spacing w:val="-7"/>
          <w:sz w:val="18"/>
        </w:rPr>
        <w:t> </w:t>
      </w:r>
      <w:r>
        <w:rPr>
          <w:color w:val="272727"/>
          <w:spacing w:val="-4"/>
          <w:sz w:val="18"/>
        </w:rPr>
        <w:t>project</w:t>
      </w:r>
      <w:r>
        <w:rPr>
          <w:color w:val="272727"/>
          <w:spacing w:val="-6"/>
          <w:sz w:val="18"/>
        </w:rPr>
        <w:t> </w:t>
      </w:r>
      <w:r>
        <w:rPr>
          <w:color w:val="272727"/>
          <w:spacing w:val="-4"/>
          <w:sz w:val="18"/>
        </w:rPr>
        <w:t>idea,</w:t>
      </w:r>
      <w:r>
        <w:rPr>
          <w:color w:val="272727"/>
          <w:spacing w:val="-6"/>
          <w:sz w:val="18"/>
        </w:rPr>
        <w:t> </w:t>
      </w:r>
      <w:r>
        <w:rPr>
          <w:color w:val="272727"/>
          <w:spacing w:val="-4"/>
          <w:sz w:val="18"/>
        </w:rPr>
        <w:t>discussed</w:t>
      </w:r>
      <w:r>
        <w:rPr>
          <w:color w:val="272727"/>
          <w:spacing w:val="-6"/>
          <w:sz w:val="18"/>
        </w:rPr>
        <w:t> </w:t>
      </w:r>
      <w:r>
        <w:rPr>
          <w:color w:val="272727"/>
          <w:spacing w:val="-4"/>
          <w:sz w:val="18"/>
        </w:rPr>
        <w:t>the</w:t>
      </w:r>
      <w:r>
        <w:rPr>
          <w:color w:val="272727"/>
          <w:spacing w:val="-7"/>
          <w:sz w:val="18"/>
        </w:rPr>
        <w:t> </w:t>
      </w:r>
      <w:r>
        <w:rPr>
          <w:color w:val="272727"/>
          <w:spacing w:val="-4"/>
          <w:sz w:val="18"/>
        </w:rPr>
        <w:t>study</w:t>
      </w:r>
      <w:r>
        <w:rPr>
          <w:color w:val="272727"/>
          <w:spacing w:val="-6"/>
          <w:sz w:val="18"/>
        </w:rPr>
        <w:t> </w:t>
      </w:r>
      <w:r>
        <w:rPr>
          <w:color w:val="272727"/>
          <w:spacing w:val="-4"/>
          <w:sz w:val="18"/>
        </w:rPr>
        <w:t>design,</w:t>
      </w:r>
      <w:r>
        <w:rPr>
          <w:color w:val="272727"/>
          <w:spacing w:val="-6"/>
          <w:sz w:val="18"/>
        </w:rPr>
        <w:t> </w:t>
      </w:r>
      <w:r>
        <w:rPr>
          <w:color w:val="272727"/>
          <w:spacing w:val="-4"/>
          <w:sz w:val="18"/>
        </w:rPr>
        <w:t>and</w:t>
      </w:r>
      <w:r>
        <w:rPr>
          <w:color w:val="272727"/>
          <w:spacing w:val="-6"/>
          <w:sz w:val="18"/>
        </w:rPr>
        <w:t> </w:t>
      </w:r>
      <w:r>
        <w:rPr>
          <w:color w:val="272727"/>
          <w:spacing w:val="-4"/>
          <w:sz w:val="18"/>
        </w:rPr>
        <w:t>supervised</w:t>
      </w:r>
      <w:r>
        <w:rPr>
          <w:color w:val="272727"/>
          <w:spacing w:val="-6"/>
          <w:sz w:val="18"/>
        </w:rPr>
        <w:t> </w:t>
      </w:r>
      <w:r>
        <w:rPr>
          <w:color w:val="272727"/>
          <w:spacing w:val="-4"/>
          <w:sz w:val="18"/>
        </w:rPr>
        <w:t>the</w:t>
      </w:r>
      <w:r>
        <w:rPr>
          <w:color w:val="272727"/>
          <w:sz w:val="18"/>
        </w:rPr>
        <w:t> </w:t>
      </w:r>
      <w:r>
        <w:rPr>
          <w:color w:val="272727"/>
          <w:spacing w:val="-8"/>
          <w:sz w:val="18"/>
        </w:rPr>
        <w:t>project.</w:t>
      </w:r>
      <w:r>
        <w:rPr>
          <w:color w:val="272727"/>
          <w:sz w:val="18"/>
        </w:rPr>
        <w:t> </w:t>
      </w:r>
      <w:r>
        <w:rPr>
          <w:color w:val="272727"/>
          <w:spacing w:val="-8"/>
          <w:sz w:val="18"/>
        </w:rPr>
        <w:t>All</w:t>
      </w:r>
      <w:r>
        <w:rPr>
          <w:color w:val="272727"/>
          <w:sz w:val="18"/>
        </w:rPr>
        <w:t> </w:t>
      </w:r>
      <w:r>
        <w:rPr>
          <w:color w:val="272727"/>
          <w:spacing w:val="-8"/>
          <w:sz w:val="18"/>
        </w:rPr>
        <w:t>authors</w:t>
      </w:r>
      <w:r>
        <w:rPr>
          <w:color w:val="272727"/>
          <w:sz w:val="18"/>
        </w:rPr>
        <w:t> </w:t>
      </w:r>
      <w:r>
        <w:rPr>
          <w:color w:val="272727"/>
          <w:spacing w:val="-8"/>
          <w:sz w:val="18"/>
        </w:rPr>
        <w:t>continuously</w:t>
      </w:r>
      <w:r>
        <w:rPr>
          <w:color w:val="272727"/>
          <w:sz w:val="18"/>
        </w:rPr>
        <w:t> </w:t>
      </w:r>
      <w:r>
        <w:rPr>
          <w:color w:val="272727"/>
          <w:spacing w:val="-8"/>
          <w:sz w:val="18"/>
        </w:rPr>
        <w:t>provided</w:t>
      </w:r>
      <w:r>
        <w:rPr>
          <w:color w:val="272727"/>
          <w:sz w:val="18"/>
        </w:rPr>
        <w:t> </w:t>
      </w:r>
      <w:r>
        <w:rPr>
          <w:color w:val="272727"/>
          <w:spacing w:val="-8"/>
          <w:sz w:val="18"/>
        </w:rPr>
        <w:t>constructive</w:t>
      </w:r>
      <w:r>
        <w:rPr>
          <w:color w:val="272727"/>
          <w:sz w:val="18"/>
        </w:rPr>
        <w:t> </w:t>
      </w:r>
      <w:r>
        <w:rPr>
          <w:color w:val="272727"/>
          <w:spacing w:val="-8"/>
          <w:sz w:val="18"/>
        </w:rPr>
        <w:t>feedback</w:t>
      </w:r>
      <w:r>
        <w:rPr>
          <w:color w:val="272727"/>
          <w:sz w:val="18"/>
        </w:rPr>
        <w:t> </w:t>
      </w:r>
      <w:r>
        <w:rPr>
          <w:color w:val="272727"/>
          <w:spacing w:val="-8"/>
          <w:sz w:val="18"/>
        </w:rPr>
        <w:t>and</w:t>
      </w:r>
      <w:r>
        <w:rPr>
          <w:color w:val="272727"/>
          <w:sz w:val="18"/>
        </w:rPr>
        <w:t> helped</w:t>
      </w:r>
      <w:r>
        <w:rPr>
          <w:color w:val="272727"/>
          <w:spacing w:val="-6"/>
          <w:sz w:val="18"/>
        </w:rPr>
        <w:t> </w:t>
      </w:r>
      <w:r>
        <w:rPr>
          <w:color w:val="272727"/>
          <w:sz w:val="18"/>
        </w:rPr>
        <w:t>to</w:t>
      </w:r>
      <w:r>
        <w:rPr>
          <w:color w:val="272727"/>
          <w:spacing w:val="-6"/>
          <w:sz w:val="18"/>
        </w:rPr>
        <w:t> </w:t>
      </w:r>
      <w:r>
        <w:rPr>
          <w:color w:val="272727"/>
          <w:sz w:val="18"/>
        </w:rPr>
        <w:t>shape</w:t>
      </w:r>
      <w:r>
        <w:rPr>
          <w:color w:val="272727"/>
          <w:spacing w:val="-5"/>
          <w:sz w:val="18"/>
        </w:rPr>
        <w:t> </w:t>
      </w:r>
      <w:r>
        <w:rPr>
          <w:color w:val="272727"/>
          <w:sz w:val="18"/>
        </w:rPr>
        <w:t>study</w:t>
      </w:r>
      <w:r>
        <w:rPr>
          <w:color w:val="272727"/>
          <w:spacing w:val="-6"/>
          <w:sz w:val="18"/>
        </w:rPr>
        <w:t> </w:t>
      </w:r>
      <w:r>
        <w:rPr>
          <w:color w:val="272727"/>
          <w:sz w:val="18"/>
        </w:rPr>
        <w:t>and</w:t>
      </w:r>
      <w:r>
        <w:rPr>
          <w:color w:val="272727"/>
          <w:spacing w:val="-6"/>
          <w:sz w:val="18"/>
        </w:rPr>
        <w:t> </w:t>
      </w:r>
      <w:r>
        <w:rPr>
          <w:color w:val="272727"/>
          <w:sz w:val="18"/>
        </w:rPr>
        <w:t>the</w:t>
      </w:r>
      <w:r>
        <w:rPr>
          <w:color w:val="272727"/>
          <w:spacing w:val="-6"/>
          <w:sz w:val="18"/>
        </w:rPr>
        <w:t> </w:t>
      </w:r>
      <w:r>
        <w:rPr>
          <w:color w:val="272727"/>
          <w:sz w:val="18"/>
        </w:rPr>
        <w:t>corresponding</w:t>
      </w:r>
      <w:r>
        <w:rPr>
          <w:color w:val="272727"/>
          <w:spacing w:val="-5"/>
          <w:sz w:val="18"/>
        </w:rPr>
        <w:t> </w:t>
      </w:r>
      <w:r>
        <w:rPr>
          <w:color w:val="272727"/>
          <w:sz w:val="18"/>
        </w:rPr>
        <w:t>manuscript.</w:t>
      </w:r>
    </w:p>
    <w:p>
      <w:pPr>
        <w:pStyle w:val="BodyText"/>
        <w:spacing w:before="164"/>
        <w:rPr>
          <w:sz w:val="18"/>
        </w:rPr>
      </w:pPr>
    </w:p>
    <w:p>
      <w:pPr>
        <w:pStyle w:val="Heading3"/>
      </w:pPr>
      <w:r>
        <w:rPr>
          <w:color w:val="D93133"/>
          <w:spacing w:val="-2"/>
        </w:rPr>
        <w:t>Funding</w:t>
      </w:r>
    </w:p>
    <w:p>
      <w:pPr>
        <w:spacing w:line="247" w:lineRule="auto" w:before="263"/>
        <w:ind w:left="53" w:right="46" w:firstLine="278"/>
        <w:jc w:val="both"/>
        <w:rPr>
          <w:sz w:val="18"/>
        </w:rPr>
      </w:pPr>
      <w:r>
        <w:rPr>
          <w:color w:val="272727"/>
          <w:sz w:val="18"/>
        </w:rPr>
        <w:t>This research has been funded by the German Federal Ministry of Education and Research in the project </w:t>
      </w:r>
      <w:r>
        <w:rPr>
          <w:color w:val="272727"/>
          <w:sz w:val="18"/>
        </w:rPr>
        <w:t>ViTraS (project numbers 16SV8219 and 16SV8225). It was further supported by the Open Access Publication Fund of the University of Würzburg.</w:t>
      </w:r>
    </w:p>
    <w:p>
      <w:pPr>
        <w:pStyle w:val="BodyText"/>
        <w:spacing w:before="167"/>
        <w:rPr>
          <w:sz w:val="18"/>
        </w:rPr>
      </w:pPr>
    </w:p>
    <w:p>
      <w:pPr>
        <w:pStyle w:val="Heading3"/>
        <w:spacing w:before="1"/>
      </w:pPr>
      <w:r>
        <w:rPr>
          <w:color w:val="D93133"/>
          <w:spacing w:val="-2"/>
        </w:rPr>
        <w:t>Acknowledgments</w:t>
      </w:r>
    </w:p>
    <w:p>
      <w:pPr>
        <w:spacing w:line="247" w:lineRule="auto" w:before="262"/>
        <w:ind w:left="53" w:right="52" w:firstLine="278"/>
        <w:jc w:val="both"/>
        <w:rPr>
          <w:sz w:val="18"/>
        </w:rPr>
      </w:pPr>
      <w:r>
        <w:rPr>
          <w:color w:val="272727"/>
          <w:sz w:val="18"/>
        </w:rPr>
        <w:t>We thank Andrea Bartl for her extensive support </w:t>
      </w:r>
      <w:r>
        <w:rPr>
          <w:color w:val="272727"/>
          <w:sz w:val="18"/>
        </w:rPr>
        <w:t>when preparing and conducting the body scans, Viktor Frohnapfel</w:t>
      </w:r>
      <w:r>
        <w:rPr>
          <w:color w:val="272727"/>
          <w:spacing w:val="40"/>
          <w:sz w:val="18"/>
        </w:rPr>
        <w:t> </w:t>
      </w:r>
      <w:r>
        <w:rPr>
          <w:color w:val="272727"/>
          <w:sz w:val="18"/>
        </w:rPr>
        <w:t>for contributing his Blender expertise to our virtual environments, Marie Fiedler for proofreading, and Sara Wolf for her support with our illustrations. We also thank Miriam Fößel and Nico Erdmannsdörfer for their help in preparing the interviews for qualitative analysis. In addition, we would like to thank the project partners from the ViTraS research project for their constructive feedback.</w:t>
      </w:r>
    </w:p>
    <w:p>
      <w:pPr>
        <w:spacing w:after="0" w:line="247" w:lineRule="auto"/>
        <w:jc w:val="both"/>
        <w:rPr>
          <w:sz w:val="18"/>
        </w:rPr>
        <w:sectPr>
          <w:type w:val="continuous"/>
          <w:pgSz w:w="11910" w:h="16840"/>
          <w:pgMar w:header="778" w:footer="774" w:top="540" w:bottom="280" w:left="1080" w:right="1080"/>
          <w:cols w:num="2" w:equalWidth="0">
            <w:col w:w="4652" w:space="392"/>
            <w:col w:w="4706"/>
          </w:cols>
        </w:sectPr>
      </w:pPr>
    </w:p>
    <w:p>
      <w:pPr>
        <w:pStyle w:val="BodyText"/>
        <w:spacing w:before="200"/>
        <w:rPr>
          <w:sz w:val="20"/>
        </w:rPr>
      </w:pPr>
    </w:p>
    <w:p>
      <w:pPr>
        <w:pStyle w:val="BodyText"/>
        <w:spacing w:after="0"/>
        <w:rPr>
          <w:sz w:val="20"/>
        </w:rPr>
        <w:sectPr>
          <w:pgSz w:w="11910" w:h="16840"/>
          <w:pgMar w:header="778" w:footer="774" w:top="960" w:bottom="960" w:left="1080" w:right="1080"/>
        </w:sectPr>
      </w:pPr>
    </w:p>
    <w:p>
      <w:pPr>
        <w:pStyle w:val="Heading3"/>
        <w:spacing w:before="108"/>
      </w:pPr>
      <w:r>
        <w:rPr>
          <w:color w:val="D93133"/>
        </w:rPr>
        <w:t>Con</w:t>
      </w:r>
      <w:r>
        <w:rPr>
          <w:rFonts w:ascii="Arial"/>
          <w:color w:val="D93133"/>
        </w:rPr>
        <w:t>fl</w:t>
      </w:r>
      <w:r>
        <w:rPr>
          <w:color w:val="D93133"/>
        </w:rPr>
        <w:t>ict</w:t>
      </w:r>
      <w:r>
        <w:rPr>
          <w:color w:val="D93133"/>
          <w:spacing w:val="1"/>
        </w:rPr>
        <w:t> </w:t>
      </w:r>
      <w:r>
        <w:rPr>
          <w:color w:val="D93133"/>
        </w:rPr>
        <w:t>of</w:t>
      </w:r>
      <w:r>
        <w:rPr>
          <w:color w:val="D93133"/>
          <w:spacing w:val="2"/>
        </w:rPr>
        <w:t> </w:t>
      </w:r>
      <w:r>
        <w:rPr>
          <w:color w:val="D93133"/>
          <w:spacing w:val="-2"/>
        </w:rPr>
        <w:t>interest</w:t>
      </w:r>
    </w:p>
    <w:p>
      <w:pPr>
        <w:spacing w:line="247" w:lineRule="auto" w:before="263"/>
        <w:ind w:left="53" w:right="0" w:firstLine="278"/>
        <w:jc w:val="both"/>
        <w:rPr>
          <w:sz w:val="18"/>
        </w:rPr>
      </w:pPr>
      <w:r>
        <w:rPr>
          <w:color w:val="272727"/>
          <w:sz w:val="18"/>
        </w:rPr>
        <w:t>The authors declare that the research was conducted in </w:t>
      </w:r>
      <w:r>
        <w:rPr>
          <w:color w:val="272727"/>
          <w:sz w:val="18"/>
        </w:rPr>
        <w:t>the absence</w:t>
      </w:r>
      <w:r>
        <w:rPr>
          <w:color w:val="272727"/>
          <w:spacing w:val="-2"/>
          <w:sz w:val="18"/>
        </w:rPr>
        <w:t> </w:t>
      </w:r>
      <w:r>
        <w:rPr>
          <w:color w:val="272727"/>
          <w:sz w:val="18"/>
        </w:rPr>
        <w:t>of</w:t>
      </w:r>
      <w:r>
        <w:rPr>
          <w:color w:val="272727"/>
          <w:spacing w:val="-2"/>
          <w:sz w:val="18"/>
        </w:rPr>
        <w:t> </w:t>
      </w:r>
      <w:r>
        <w:rPr>
          <w:color w:val="272727"/>
          <w:sz w:val="18"/>
        </w:rPr>
        <w:t>any</w:t>
      </w:r>
      <w:r>
        <w:rPr>
          <w:color w:val="272727"/>
          <w:spacing w:val="-1"/>
          <w:sz w:val="18"/>
        </w:rPr>
        <w:t> </w:t>
      </w:r>
      <w:r>
        <w:rPr>
          <w:color w:val="272727"/>
          <w:sz w:val="18"/>
        </w:rPr>
        <w:t>commercial</w:t>
      </w:r>
      <w:r>
        <w:rPr>
          <w:color w:val="272727"/>
          <w:spacing w:val="-2"/>
          <w:sz w:val="18"/>
        </w:rPr>
        <w:t> </w:t>
      </w:r>
      <w:r>
        <w:rPr>
          <w:color w:val="272727"/>
          <w:sz w:val="18"/>
        </w:rPr>
        <w:t>or</w:t>
      </w:r>
      <w:r>
        <w:rPr>
          <w:color w:val="272727"/>
          <w:spacing w:val="-3"/>
          <w:sz w:val="18"/>
        </w:rPr>
        <w:t> </w:t>
      </w:r>
      <w:r>
        <w:rPr>
          <w:rFonts w:ascii="Times New Roman"/>
          <w:color w:val="272727"/>
          <w:sz w:val="18"/>
        </w:rPr>
        <w:t>fi</w:t>
      </w:r>
      <w:r>
        <w:rPr>
          <w:color w:val="272727"/>
          <w:sz w:val="18"/>
        </w:rPr>
        <w:t>nancial</w:t>
      </w:r>
      <w:r>
        <w:rPr>
          <w:color w:val="272727"/>
          <w:spacing w:val="-1"/>
          <w:sz w:val="18"/>
        </w:rPr>
        <w:t> </w:t>
      </w:r>
      <w:r>
        <w:rPr>
          <w:color w:val="272727"/>
          <w:sz w:val="18"/>
        </w:rPr>
        <w:t>relationships</w:t>
      </w:r>
      <w:r>
        <w:rPr>
          <w:color w:val="272727"/>
          <w:spacing w:val="-2"/>
          <w:sz w:val="18"/>
        </w:rPr>
        <w:t> </w:t>
      </w:r>
      <w:r>
        <w:rPr>
          <w:color w:val="272727"/>
          <w:sz w:val="18"/>
        </w:rPr>
        <w:t>that</w:t>
      </w:r>
      <w:r>
        <w:rPr>
          <w:color w:val="272727"/>
          <w:spacing w:val="-2"/>
          <w:sz w:val="18"/>
        </w:rPr>
        <w:t> </w:t>
      </w:r>
      <w:r>
        <w:rPr>
          <w:color w:val="272727"/>
          <w:sz w:val="18"/>
        </w:rPr>
        <w:t>could be construed as a potential con</w:t>
      </w:r>
      <w:r>
        <w:rPr>
          <w:rFonts w:ascii="Times New Roman"/>
          <w:color w:val="272727"/>
          <w:sz w:val="18"/>
        </w:rPr>
        <w:t>fl</w:t>
      </w:r>
      <w:r>
        <w:rPr>
          <w:color w:val="272727"/>
          <w:sz w:val="18"/>
        </w:rPr>
        <w:t>ict of interest.</w:t>
      </w:r>
    </w:p>
    <w:p>
      <w:pPr>
        <w:pStyle w:val="BodyText"/>
        <w:spacing w:before="170"/>
        <w:rPr>
          <w:sz w:val="18"/>
        </w:rPr>
      </w:pPr>
    </w:p>
    <w:p>
      <w:pPr>
        <w:pStyle w:val="Heading3"/>
      </w:pPr>
      <w:r>
        <w:rPr>
          <w:color w:val="D93133"/>
          <w:w w:val="90"/>
        </w:rPr>
        <w:t>Publisher</w:t>
      </w:r>
      <w:r>
        <w:rPr>
          <w:i/>
          <w:color w:val="D93133"/>
          <w:w w:val="90"/>
        </w:rPr>
        <w:t>’</w:t>
      </w:r>
      <w:r>
        <w:rPr>
          <w:color w:val="D93133"/>
          <w:w w:val="90"/>
        </w:rPr>
        <w:t>s</w:t>
      </w:r>
      <w:r>
        <w:rPr>
          <w:color w:val="D93133"/>
          <w:spacing w:val="30"/>
        </w:rPr>
        <w:t> </w:t>
      </w:r>
      <w:r>
        <w:rPr>
          <w:color w:val="D93133"/>
          <w:spacing w:val="-4"/>
        </w:rPr>
        <w:t>note</w:t>
      </w:r>
    </w:p>
    <w:p>
      <w:pPr>
        <w:spacing w:line="247" w:lineRule="auto" w:before="263"/>
        <w:ind w:left="53" w:right="0" w:firstLine="278"/>
        <w:jc w:val="both"/>
        <w:rPr>
          <w:sz w:val="18"/>
        </w:rPr>
      </w:pPr>
      <w:r>
        <w:rPr>
          <w:color w:val="272727"/>
          <w:sz w:val="18"/>
        </w:rPr>
        <w:t>All claims expressed in this article are solely those of </w:t>
      </w:r>
      <w:r>
        <w:rPr>
          <w:color w:val="272727"/>
          <w:sz w:val="18"/>
        </w:rPr>
        <w:t>the authors and</w:t>
      </w:r>
      <w:r>
        <w:rPr>
          <w:color w:val="272727"/>
          <w:spacing w:val="1"/>
          <w:sz w:val="18"/>
        </w:rPr>
        <w:t> </w:t>
      </w:r>
      <w:r>
        <w:rPr>
          <w:color w:val="272727"/>
          <w:sz w:val="18"/>
        </w:rPr>
        <w:t>do</w:t>
      </w:r>
      <w:r>
        <w:rPr>
          <w:color w:val="272727"/>
          <w:spacing w:val="-1"/>
          <w:sz w:val="18"/>
        </w:rPr>
        <w:t> </w:t>
      </w:r>
      <w:r>
        <w:rPr>
          <w:color w:val="272727"/>
          <w:sz w:val="18"/>
        </w:rPr>
        <w:t>not necessarily</w:t>
      </w:r>
      <w:r>
        <w:rPr>
          <w:color w:val="272727"/>
          <w:spacing w:val="2"/>
          <w:sz w:val="18"/>
        </w:rPr>
        <w:t> </w:t>
      </w:r>
      <w:r>
        <w:rPr>
          <w:color w:val="272727"/>
          <w:sz w:val="18"/>
        </w:rPr>
        <w:t>represent those of their </w:t>
      </w:r>
      <w:r>
        <w:rPr>
          <w:color w:val="272727"/>
          <w:spacing w:val="-2"/>
          <w:sz w:val="18"/>
        </w:rPr>
        <w:t>af</w:t>
      </w:r>
      <w:r>
        <w:rPr>
          <w:rFonts w:ascii="Times New Roman"/>
          <w:color w:val="272727"/>
          <w:spacing w:val="-2"/>
          <w:sz w:val="18"/>
        </w:rPr>
        <w:t>fi</w:t>
      </w:r>
      <w:r>
        <w:rPr>
          <w:color w:val="272727"/>
          <w:spacing w:val="-2"/>
          <w:sz w:val="18"/>
        </w:rPr>
        <w:t>liated</w:t>
      </w:r>
    </w:p>
    <w:p>
      <w:pPr>
        <w:spacing w:line="247" w:lineRule="auto" w:before="191"/>
        <w:ind w:left="53" w:right="52" w:firstLine="0"/>
        <w:jc w:val="both"/>
        <w:rPr>
          <w:sz w:val="18"/>
        </w:rPr>
      </w:pPr>
      <w:r>
        <w:rPr/>
        <w:br w:type="column"/>
      </w:r>
      <w:r>
        <w:rPr>
          <w:color w:val="272727"/>
          <w:sz w:val="18"/>
        </w:rPr>
        <w:t>organizations, or those of the publisher, the editors and </w:t>
      </w:r>
      <w:r>
        <w:rPr>
          <w:color w:val="272727"/>
          <w:sz w:val="18"/>
        </w:rPr>
        <w:t>the reviewers. Any product that may be evaluated in this article, or </w:t>
      </w:r>
      <w:r>
        <w:rPr>
          <w:color w:val="272727"/>
          <w:spacing w:val="-2"/>
          <w:sz w:val="18"/>
        </w:rPr>
        <w:t>claim</w:t>
      </w:r>
      <w:r>
        <w:rPr>
          <w:color w:val="272727"/>
          <w:spacing w:val="-4"/>
          <w:sz w:val="18"/>
        </w:rPr>
        <w:t> </w:t>
      </w:r>
      <w:r>
        <w:rPr>
          <w:color w:val="272727"/>
          <w:spacing w:val="-2"/>
          <w:sz w:val="18"/>
        </w:rPr>
        <w:t>that</w:t>
      </w:r>
      <w:r>
        <w:rPr>
          <w:color w:val="272727"/>
          <w:spacing w:val="-5"/>
          <w:sz w:val="18"/>
        </w:rPr>
        <w:t> </w:t>
      </w:r>
      <w:r>
        <w:rPr>
          <w:color w:val="272727"/>
          <w:spacing w:val="-2"/>
          <w:sz w:val="18"/>
        </w:rPr>
        <w:t>may</w:t>
      </w:r>
      <w:r>
        <w:rPr>
          <w:color w:val="272727"/>
          <w:spacing w:val="-4"/>
          <w:sz w:val="18"/>
        </w:rPr>
        <w:t> </w:t>
      </w:r>
      <w:r>
        <w:rPr>
          <w:color w:val="272727"/>
          <w:spacing w:val="-2"/>
          <w:sz w:val="18"/>
        </w:rPr>
        <w:t>be</w:t>
      </w:r>
      <w:r>
        <w:rPr>
          <w:color w:val="272727"/>
          <w:spacing w:val="-4"/>
          <w:sz w:val="18"/>
        </w:rPr>
        <w:t> </w:t>
      </w:r>
      <w:r>
        <w:rPr>
          <w:color w:val="272727"/>
          <w:spacing w:val="-2"/>
          <w:sz w:val="18"/>
        </w:rPr>
        <w:t>made</w:t>
      </w:r>
      <w:r>
        <w:rPr>
          <w:color w:val="272727"/>
          <w:spacing w:val="-5"/>
          <w:sz w:val="18"/>
        </w:rPr>
        <w:t> </w:t>
      </w:r>
      <w:r>
        <w:rPr>
          <w:color w:val="272727"/>
          <w:spacing w:val="-2"/>
          <w:sz w:val="18"/>
        </w:rPr>
        <w:t>by</w:t>
      </w:r>
      <w:r>
        <w:rPr>
          <w:color w:val="272727"/>
          <w:spacing w:val="-5"/>
          <w:sz w:val="18"/>
        </w:rPr>
        <w:t> </w:t>
      </w:r>
      <w:r>
        <w:rPr>
          <w:color w:val="272727"/>
          <w:spacing w:val="-2"/>
          <w:sz w:val="18"/>
        </w:rPr>
        <w:t>its</w:t>
      </w:r>
      <w:r>
        <w:rPr>
          <w:color w:val="272727"/>
          <w:spacing w:val="-4"/>
          <w:sz w:val="18"/>
        </w:rPr>
        <w:t> </w:t>
      </w:r>
      <w:r>
        <w:rPr>
          <w:color w:val="272727"/>
          <w:spacing w:val="-2"/>
          <w:sz w:val="18"/>
        </w:rPr>
        <w:t>manufacturer, is</w:t>
      </w:r>
      <w:r>
        <w:rPr>
          <w:color w:val="272727"/>
          <w:spacing w:val="-5"/>
          <w:sz w:val="18"/>
        </w:rPr>
        <w:t> </w:t>
      </w:r>
      <w:r>
        <w:rPr>
          <w:color w:val="272727"/>
          <w:spacing w:val="-2"/>
          <w:sz w:val="18"/>
        </w:rPr>
        <w:t>not</w:t>
      </w:r>
      <w:r>
        <w:rPr>
          <w:color w:val="272727"/>
          <w:spacing w:val="-4"/>
          <w:sz w:val="18"/>
        </w:rPr>
        <w:t> </w:t>
      </w:r>
      <w:r>
        <w:rPr>
          <w:color w:val="272727"/>
          <w:spacing w:val="-2"/>
          <w:sz w:val="18"/>
        </w:rPr>
        <w:t>guaranteed</w:t>
      </w:r>
      <w:r>
        <w:rPr>
          <w:color w:val="272727"/>
          <w:spacing w:val="-4"/>
          <w:sz w:val="18"/>
        </w:rPr>
        <w:t> </w:t>
      </w:r>
      <w:r>
        <w:rPr>
          <w:color w:val="272727"/>
          <w:spacing w:val="-2"/>
          <w:sz w:val="18"/>
        </w:rPr>
        <w:t>or</w:t>
      </w:r>
      <w:r>
        <w:rPr>
          <w:color w:val="272727"/>
          <w:sz w:val="18"/>
        </w:rPr>
        <w:t> endorsed by the publisher.</w:t>
      </w:r>
    </w:p>
    <w:p>
      <w:pPr>
        <w:pStyle w:val="BodyText"/>
        <w:spacing w:before="168"/>
        <w:rPr>
          <w:sz w:val="18"/>
        </w:rPr>
      </w:pPr>
    </w:p>
    <w:p>
      <w:pPr>
        <w:pStyle w:val="Heading3"/>
        <w:spacing w:before="1"/>
        <w:jc w:val="both"/>
      </w:pPr>
      <w:r>
        <w:rPr>
          <w:color w:val="D93133"/>
          <w:spacing w:val="-7"/>
        </w:rPr>
        <w:t>Supplementary</w:t>
      </w:r>
      <w:r>
        <w:rPr>
          <w:color w:val="D93133"/>
          <w:spacing w:val="-2"/>
        </w:rPr>
        <w:t> Material</w:t>
      </w:r>
    </w:p>
    <w:p>
      <w:pPr>
        <w:spacing w:line="247" w:lineRule="auto" w:before="262"/>
        <w:ind w:left="53" w:right="51" w:firstLine="278"/>
        <w:jc w:val="both"/>
        <w:rPr>
          <w:sz w:val="18"/>
        </w:rPr>
      </w:pPr>
      <w:r>
        <w:rPr>
          <w:color w:val="272727"/>
          <w:sz w:val="18"/>
        </w:rPr>
        <w:t>The Supplementary Material for this article can be found </w:t>
      </w:r>
      <w:r>
        <w:rPr>
          <w:color w:val="272727"/>
          <w:spacing w:val="-2"/>
          <w:sz w:val="18"/>
        </w:rPr>
        <w:t>online</w:t>
      </w:r>
      <w:r>
        <w:rPr>
          <w:color w:val="272727"/>
          <w:spacing w:val="-7"/>
          <w:sz w:val="18"/>
        </w:rPr>
        <w:t> </w:t>
      </w:r>
      <w:r>
        <w:rPr>
          <w:color w:val="272727"/>
          <w:spacing w:val="-2"/>
          <w:sz w:val="18"/>
        </w:rPr>
        <w:t>at:</w:t>
      </w:r>
      <w:r>
        <w:rPr>
          <w:color w:val="272727"/>
          <w:spacing w:val="-7"/>
          <w:sz w:val="18"/>
        </w:rPr>
        <w:t> </w:t>
      </w:r>
      <w:hyperlink r:id="rId301">
        <w:r>
          <w:rPr>
            <w:color w:val="D93133"/>
            <w:spacing w:val="-2"/>
            <w:sz w:val="18"/>
          </w:rPr>
          <w:t>https://www.frontiersin.org/articles/10.3389/frvir.2022.</w:t>
        </w:r>
      </w:hyperlink>
      <w:r>
        <w:rPr>
          <w:color w:val="D93133"/>
          <w:sz w:val="18"/>
        </w:rPr>
        <w:t> </w:t>
      </w:r>
      <w:hyperlink r:id="rId301">
        <w:r>
          <w:rPr>
            <w:color w:val="D93133"/>
            <w:spacing w:val="-2"/>
            <w:sz w:val="18"/>
          </w:rPr>
          <w:t>935449/full#supplementary-material</w:t>
        </w:r>
      </w:hyperlink>
    </w:p>
    <w:p>
      <w:pPr>
        <w:spacing w:after="0" w:line="247" w:lineRule="auto"/>
        <w:jc w:val="both"/>
        <w:rPr>
          <w:sz w:val="18"/>
        </w:rPr>
        <w:sectPr>
          <w:type w:val="continuous"/>
          <w:pgSz w:w="11910" w:h="16840"/>
          <w:pgMar w:header="778" w:footer="774" w:top="540" w:bottom="280" w:left="1080" w:right="1080"/>
          <w:cols w:num="2" w:equalWidth="0">
            <w:col w:w="4646" w:space="399"/>
            <w:col w:w="4705"/>
          </w:cols>
        </w:sectPr>
      </w:pPr>
    </w:p>
    <w:p>
      <w:pPr>
        <w:pStyle w:val="BodyText"/>
        <w:spacing w:before="39"/>
        <w:rPr>
          <w:sz w:val="27"/>
        </w:rPr>
      </w:pPr>
    </w:p>
    <w:p>
      <w:pPr>
        <w:pStyle w:val="Heading3"/>
      </w:pPr>
      <w:r>
        <w:rPr>
          <w:color w:val="D93133"/>
          <w:spacing w:val="-2"/>
        </w:rPr>
        <w:t>References</w:t>
      </w:r>
    </w:p>
    <w:p>
      <w:pPr>
        <w:pStyle w:val="BodyText"/>
        <w:spacing w:before="2"/>
        <w:rPr>
          <w:rFonts w:ascii="Lucida Sans"/>
          <w:sz w:val="11"/>
        </w:rPr>
      </w:pPr>
    </w:p>
    <w:p>
      <w:pPr>
        <w:pStyle w:val="BodyText"/>
        <w:spacing w:after="0"/>
        <w:rPr>
          <w:rFonts w:ascii="Lucida Sans"/>
          <w:sz w:val="11"/>
        </w:rPr>
        <w:sectPr>
          <w:type w:val="continuous"/>
          <w:pgSz w:w="11910" w:h="16840"/>
          <w:pgMar w:header="778" w:footer="774" w:top="540" w:bottom="280" w:left="1080" w:right="1080"/>
        </w:sectPr>
      </w:pPr>
    </w:p>
    <w:p>
      <w:pPr>
        <w:spacing w:line="201" w:lineRule="auto" w:before="103"/>
        <w:ind w:left="53" w:right="1" w:firstLine="119"/>
        <w:jc w:val="both"/>
        <w:rPr>
          <w:sz w:val="14"/>
        </w:rPr>
      </w:pPr>
      <w:bookmarkStart w:name="_bookmark193" w:id="214"/>
      <w:bookmarkEnd w:id="214"/>
      <w:r>
        <w:rPr/>
      </w:r>
      <w:r>
        <w:rPr>
          <w:color w:val="272727"/>
          <w:sz w:val="14"/>
        </w:rPr>
        <w:t>Achenbach, J., Brylka, R., Gietzen, T., Hebel, K., Schömer, E., Schulze, R., et al.</w:t>
      </w:r>
      <w:r>
        <w:rPr>
          <w:color w:val="272727"/>
          <w:spacing w:val="40"/>
          <w:sz w:val="14"/>
        </w:rPr>
        <w:t> </w:t>
      </w:r>
      <w:r>
        <w:rPr>
          <w:color w:val="272727"/>
          <w:sz w:val="14"/>
        </w:rPr>
        <w:t>(2018). </w:t>
      </w:r>
      <w:r>
        <w:rPr>
          <w:rFonts w:ascii="Lucida Sans" w:hAnsi="Lucida Sans"/>
          <w:color w:val="272727"/>
          <w:sz w:val="14"/>
        </w:rPr>
        <w:t>“</w:t>
      </w:r>
      <w:r>
        <w:rPr>
          <w:color w:val="272727"/>
          <w:sz w:val="14"/>
        </w:rPr>
        <w:t>A multilinear model for bidirectional craniofacial reconstruction,</w:t>
      </w:r>
      <w:r>
        <w:rPr>
          <w:rFonts w:ascii="Lucida Sans" w:hAnsi="Lucida Sans"/>
          <w:color w:val="272727"/>
          <w:sz w:val="14"/>
        </w:rPr>
        <w:t>” </w:t>
      </w:r>
      <w:r>
        <w:rPr>
          <w:color w:val="272727"/>
          <w:sz w:val="14"/>
        </w:rPr>
        <w:t>in</w:t>
      </w:r>
      <w:r>
        <w:rPr>
          <w:color w:val="272727"/>
          <w:spacing w:val="40"/>
          <w:sz w:val="14"/>
        </w:rPr>
        <w:t> </w:t>
      </w:r>
      <w:r>
        <w:rPr>
          <w:color w:val="272727"/>
          <w:sz w:val="14"/>
        </w:rPr>
        <w:t>Eurographics</w:t>
      </w:r>
      <w:r>
        <w:rPr>
          <w:color w:val="272727"/>
          <w:spacing w:val="-8"/>
          <w:sz w:val="14"/>
        </w:rPr>
        <w:t> </w:t>
      </w:r>
      <w:r>
        <w:rPr>
          <w:color w:val="272727"/>
          <w:sz w:val="14"/>
        </w:rPr>
        <w:t>Workshop</w:t>
      </w:r>
      <w:r>
        <w:rPr>
          <w:color w:val="272727"/>
          <w:spacing w:val="-8"/>
          <w:sz w:val="14"/>
        </w:rPr>
        <w:t> </w:t>
      </w:r>
      <w:r>
        <w:rPr>
          <w:color w:val="272727"/>
          <w:sz w:val="14"/>
        </w:rPr>
        <w:t>on</w:t>
      </w:r>
      <w:r>
        <w:rPr>
          <w:color w:val="272727"/>
          <w:spacing w:val="-8"/>
          <w:sz w:val="14"/>
        </w:rPr>
        <w:t> </w:t>
      </w:r>
      <w:r>
        <w:rPr>
          <w:color w:val="272727"/>
          <w:sz w:val="14"/>
        </w:rPr>
        <w:t>Visual</w:t>
      </w:r>
      <w:r>
        <w:rPr>
          <w:color w:val="272727"/>
          <w:spacing w:val="-8"/>
          <w:sz w:val="14"/>
        </w:rPr>
        <w:t> </w:t>
      </w:r>
      <w:r>
        <w:rPr>
          <w:color w:val="272727"/>
          <w:sz w:val="14"/>
        </w:rPr>
        <w:t>Computing</w:t>
      </w:r>
      <w:r>
        <w:rPr>
          <w:color w:val="272727"/>
          <w:spacing w:val="-8"/>
          <w:sz w:val="14"/>
        </w:rPr>
        <w:t> </w:t>
      </w:r>
      <w:r>
        <w:rPr>
          <w:color w:val="272727"/>
          <w:sz w:val="14"/>
        </w:rPr>
        <w:t>for</w:t>
      </w:r>
      <w:r>
        <w:rPr>
          <w:color w:val="272727"/>
          <w:spacing w:val="-8"/>
          <w:sz w:val="14"/>
        </w:rPr>
        <w:t> </w:t>
      </w:r>
      <w:r>
        <w:rPr>
          <w:color w:val="272727"/>
          <w:sz w:val="14"/>
        </w:rPr>
        <w:t>Biology</w:t>
      </w:r>
      <w:r>
        <w:rPr>
          <w:color w:val="272727"/>
          <w:spacing w:val="-8"/>
          <w:sz w:val="14"/>
        </w:rPr>
        <w:t> </w:t>
      </w:r>
      <w:r>
        <w:rPr>
          <w:color w:val="272727"/>
          <w:sz w:val="14"/>
        </w:rPr>
        <w:t>and</w:t>
      </w:r>
      <w:r>
        <w:rPr>
          <w:color w:val="272727"/>
          <w:spacing w:val="-7"/>
          <w:sz w:val="14"/>
        </w:rPr>
        <w:t> </w:t>
      </w:r>
      <w:r>
        <w:rPr>
          <w:color w:val="272727"/>
          <w:sz w:val="14"/>
        </w:rPr>
        <w:t>Medicine</w:t>
      </w:r>
      <w:r>
        <w:rPr>
          <w:color w:val="272727"/>
          <w:spacing w:val="-8"/>
          <w:sz w:val="14"/>
        </w:rPr>
        <w:t> </w:t>
      </w:r>
      <w:r>
        <w:rPr>
          <w:color w:val="272727"/>
          <w:sz w:val="14"/>
        </w:rPr>
        <w:t>(Geneve,</w:t>
      </w:r>
      <w:r>
        <w:rPr>
          <w:color w:val="272727"/>
          <w:spacing w:val="40"/>
          <w:sz w:val="14"/>
        </w:rPr>
        <w:t> </w:t>
      </w:r>
      <w:r>
        <w:rPr>
          <w:color w:val="272727"/>
          <w:sz w:val="14"/>
        </w:rPr>
        <w:t>Switzerland: The Eurographics Association), 67</w:t>
      </w:r>
      <w:r>
        <w:rPr>
          <w:rFonts w:ascii="Lucida Sans" w:hAnsi="Lucida Sans"/>
          <w:color w:val="272727"/>
          <w:sz w:val="14"/>
        </w:rPr>
        <w:t>–</w:t>
      </w:r>
      <w:r>
        <w:rPr>
          <w:color w:val="272727"/>
          <w:sz w:val="14"/>
        </w:rPr>
        <w:t>76. doi:</w:t>
      </w:r>
      <w:hyperlink r:id="rId302">
        <w:r>
          <w:rPr>
            <w:color w:val="272727"/>
            <w:sz w:val="14"/>
          </w:rPr>
          <w:t>10.2312/vcbm.20181230</w:t>
        </w:r>
      </w:hyperlink>
    </w:p>
    <w:p>
      <w:pPr>
        <w:spacing w:line="201" w:lineRule="auto" w:before="83"/>
        <w:ind w:left="53" w:right="0" w:firstLine="119"/>
        <w:jc w:val="both"/>
        <w:rPr>
          <w:sz w:val="14"/>
        </w:rPr>
      </w:pPr>
      <w:bookmarkStart w:name="_bookmark194" w:id="215"/>
      <w:bookmarkEnd w:id="215"/>
      <w:r>
        <w:rPr/>
      </w:r>
      <w:r>
        <w:rPr>
          <w:color w:val="272727"/>
          <w:sz w:val="14"/>
        </w:rPr>
        <w:t>Achenbach, J., Waltemate, T., Latoschik, M. E., and Botsch, M. (2017). </w:t>
      </w:r>
      <w:r>
        <w:rPr>
          <w:rFonts w:ascii="Lucida Sans" w:hAnsi="Lucida Sans"/>
          <w:color w:val="272727"/>
          <w:sz w:val="14"/>
        </w:rPr>
        <w:t>“</w:t>
      </w:r>
      <w:r>
        <w:rPr>
          <w:color w:val="272727"/>
          <w:sz w:val="14"/>
        </w:rPr>
        <w:t>Fast</w:t>
      </w:r>
      <w:r>
        <w:rPr>
          <w:color w:val="272727"/>
          <w:spacing w:val="40"/>
          <w:sz w:val="14"/>
        </w:rPr>
        <w:t> </w:t>
      </w:r>
      <w:r>
        <w:rPr>
          <w:color w:val="272727"/>
          <w:spacing w:val="-2"/>
          <w:sz w:val="14"/>
        </w:rPr>
        <w:t>generation</w:t>
      </w:r>
      <w:r>
        <w:rPr>
          <w:color w:val="272727"/>
          <w:spacing w:val="-6"/>
          <w:sz w:val="14"/>
        </w:rPr>
        <w:t> </w:t>
      </w:r>
      <w:r>
        <w:rPr>
          <w:color w:val="272727"/>
          <w:spacing w:val="-2"/>
          <w:sz w:val="14"/>
        </w:rPr>
        <w:t>of</w:t>
      </w:r>
      <w:r>
        <w:rPr>
          <w:color w:val="272727"/>
          <w:spacing w:val="-6"/>
          <w:sz w:val="14"/>
        </w:rPr>
        <w:t> </w:t>
      </w:r>
      <w:r>
        <w:rPr>
          <w:color w:val="272727"/>
          <w:spacing w:val="-2"/>
          <w:sz w:val="14"/>
        </w:rPr>
        <w:t>realistic</w:t>
      </w:r>
      <w:r>
        <w:rPr>
          <w:color w:val="272727"/>
          <w:spacing w:val="-6"/>
          <w:sz w:val="14"/>
        </w:rPr>
        <w:t> </w:t>
      </w:r>
      <w:r>
        <w:rPr>
          <w:color w:val="272727"/>
          <w:spacing w:val="-2"/>
          <w:sz w:val="14"/>
        </w:rPr>
        <w:t>virtual</w:t>
      </w:r>
      <w:r>
        <w:rPr>
          <w:color w:val="272727"/>
          <w:spacing w:val="-6"/>
          <w:sz w:val="14"/>
        </w:rPr>
        <w:t> </w:t>
      </w:r>
      <w:r>
        <w:rPr>
          <w:color w:val="272727"/>
          <w:spacing w:val="-2"/>
          <w:sz w:val="14"/>
        </w:rPr>
        <w:t>humans,</w:t>
      </w:r>
      <w:r>
        <w:rPr>
          <w:rFonts w:ascii="Lucida Sans" w:hAnsi="Lucida Sans"/>
          <w:color w:val="272727"/>
          <w:spacing w:val="-2"/>
          <w:sz w:val="14"/>
        </w:rPr>
        <w:t>”</w:t>
      </w:r>
      <w:r>
        <w:rPr>
          <w:rFonts w:ascii="Lucida Sans" w:hAnsi="Lucida Sans"/>
          <w:color w:val="272727"/>
          <w:spacing w:val="-9"/>
          <w:sz w:val="14"/>
        </w:rPr>
        <w:t> </w:t>
      </w:r>
      <w:r>
        <w:rPr>
          <w:color w:val="272727"/>
          <w:spacing w:val="-2"/>
          <w:sz w:val="14"/>
        </w:rPr>
        <w:t>in</w:t>
      </w:r>
      <w:r>
        <w:rPr>
          <w:color w:val="272727"/>
          <w:spacing w:val="-4"/>
          <w:sz w:val="14"/>
        </w:rPr>
        <w:t> </w:t>
      </w:r>
      <w:r>
        <w:rPr>
          <w:color w:val="272727"/>
          <w:spacing w:val="-2"/>
          <w:sz w:val="14"/>
        </w:rPr>
        <w:t>Proceedings</w:t>
      </w:r>
      <w:r>
        <w:rPr>
          <w:color w:val="272727"/>
          <w:spacing w:val="-4"/>
          <w:sz w:val="14"/>
        </w:rPr>
        <w:t> </w:t>
      </w:r>
      <w:r>
        <w:rPr>
          <w:color w:val="272727"/>
          <w:spacing w:val="-2"/>
          <w:sz w:val="14"/>
        </w:rPr>
        <w:t>of</w:t>
      </w:r>
      <w:r>
        <w:rPr>
          <w:color w:val="272727"/>
          <w:spacing w:val="-3"/>
          <w:sz w:val="14"/>
        </w:rPr>
        <w:t> </w:t>
      </w:r>
      <w:r>
        <w:rPr>
          <w:color w:val="272727"/>
          <w:spacing w:val="-2"/>
          <w:sz w:val="14"/>
        </w:rPr>
        <w:t>the</w:t>
      </w:r>
      <w:r>
        <w:rPr>
          <w:color w:val="272727"/>
          <w:spacing w:val="-5"/>
          <w:sz w:val="14"/>
        </w:rPr>
        <w:t> </w:t>
      </w:r>
      <w:r>
        <w:rPr>
          <w:color w:val="272727"/>
          <w:spacing w:val="-2"/>
          <w:sz w:val="14"/>
        </w:rPr>
        <w:t>23rd</w:t>
      </w:r>
      <w:r>
        <w:rPr>
          <w:color w:val="272727"/>
          <w:spacing w:val="-5"/>
          <w:sz w:val="14"/>
        </w:rPr>
        <w:t> </w:t>
      </w:r>
      <w:r>
        <w:rPr>
          <w:color w:val="272727"/>
          <w:spacing w:val="-2"/>
          <w:sz w:val="14"/>
        </w:rPr>
        <w:t>ACM</w:t>
      </w:r>
      <w:r>
        <w:rPr>
          <w:color w:val="272727"/>
          <w:spacing w:val="-3"/>
          <w:sz w:val="14"/>
        </w:rPr>
        <w:t> </w:t>
      </w:r>
      <w:r>
        <w:rPr>
          <w:color w:val="272727"/>
          <w:spacing w:val="-2"/>
          <w:sz w:val="14"/>
        </w:rPr>
        <w:t>Symposium</w:t>
      </w:r>
      <w:r>
        <w:rPr>
          <w:color w:val="272727"/>
          <w:spacing w:val="40"/>
          <w:sz w:val="14"/>
        </w:rPr>
        <w:t> </w:t>
      </w:r>
      <w:r>
        <w:rPr>
          <w:color w:val="272727"/>
          <w:sz w:val="14"/>
        </w:rPr>
        <w:t>on</w:t>
      </w:r>
      <w:r>
        <w:rPr>
          <w:color w:val="272727"/>
          <w:spacing w:val="-8"/>
          <w:sz w:val="14"/>
        </w:rPr>
        <w:t> </w:t>
      </w:r>
      <w:r>
        <w:rPr>
          <w:color w:val="272727"/>
          <w:sz w:val="14"/>
        </w:rPr>
        <w:t>Virtual</w:t>
      </w:r>
      <w:r>
        <w:rPr>
          <w:color w:val="272727"/>
          <w:spacing w:val="-8"/>
          <w:sz w:val="14"/>
        </w:rPr>
        <w:t> </w:t>
      </w:r>
      <w:r>
        <w:rPr>
          <w:color w:val="272727"/>
          <w:sz w:val="14"/>
        </w:rPr>
        <w:t>Reality</w:t>
      </w:r>
      <w:r>
        <w:rPr>
          <w:color w:val="272727"/>
          <w:spacing w:val="-8"/>
          <w:sz w:val="14"/>
        </w:rPr>
        <w:t> </w:t>
      </w:r>
      <w:r>
        <w:rPr>
          <w:color w:val="272727"/>
          <w:sz w:val="14"/>
        </w:rPr>
        <w:t>Software</w:t>
      </w:r>
      <w:r>
        <w:rPr>
          <w:color w:val="272727"/>
          <w:spacing w:val="-8"/>
          <w:sz w:val="14"/>
        </w:rPr>
        <w:t> </w:t>
      </w:r>
      <w:r>
        <w:rPr>
          <w:color w:val="272727"/>
          <w:sz w:val="14"/>
        </w:rPr>
        <w:t>and</w:t>
      </w:r>
      <w:r>
        <w:rPr>
          <w:color w:val="272727"/>
          <w:spacing w:val="-8"/>
          <w:sz w:val="14"/>
        </w:rPr>
        <w:t> </w:t>
      </w:r>
      <w:r>
        <w:rPr>
          <w:color w:val="272727"/>
          <w:sz w:val="14"/>
        </w:rPr>
        <w:t>Technology,</w:t>
      </w:r>
      <w:r>
        <w:rPr>
          <w:color w:val="272727"/>
          <w:spacing w:val="-8"/>
          <w:sz w:val="14"/>
        </w:rPr>
        <w:t> </w:t>
      </w:r>
      <w:r>
        <w:rPr>
          <w:color w:val="272727"/>
          <w:sz w:val="14"/>
        </w:rPr>
        <w:t>Gothenburg,</w:t>
      </w:r>
      <w:r>
        <w:rPr>
          <w:color w:val="272727"/>
          <w:spacing w:val="-8"/>
          <w:sz w:val="14"/>
        </w:rPr>
        <w:t> </w:t>
      </w:r>
      <w:r>
        <w:rPr>
          <w:color w:val="272727"/>
          <w:sz w:val="14"/>
        </w:rPr>
        <w:t>Sweden</w:t>
      </w:r>
      <w:r>
        <w:rPr>
          <w:color w:val="272727"/>
          <w:spacing w:val="-8"/>
          <w:sz w:val="14"/>
        </w:rPr>
        <w:t> </w:t>
      </w:r>
      <w:r>
        <w:rPr>
          <w:color w:val="272727"/>
          <w:sz w:val="14"/>
        </w:rPr>
        <w:t>(New</w:t>
      </w:r>
      <w:r>
        <w:rPr>
          <w:color w:val="272727"/>
          <w:spacing w:val="-8"/>
          <w:sz w:val="14"/>
        </w:rPr>
        <w:t> </w:t>
      </w:r>
      <w:r>
        <w:rPr>
          <w:color w:val="272727"/>
          <w:sz w:val="14"/>
        </w:rPr>
        <w:t>York,</w:t>
      </w:r>
      <w:r>
        <w:rPr>
          <w:color w:val="272727"/>
          <w:spacing w:val="-8"/>
          <w:sz w:val="14"/>
        </w:rPr>
        <w:t> </w:t>
      </w:r>
      <w:r>
        <w:rPr>
          <w:color w:val="272727"/>
          <w:sz w:val="14"/>
        </w:rPr>
        <w:t>NY:</w:t>
      </w:r>
      <w:r>
        <w:rPr>
          <w:color w:val="272727"/>
          <w:spacing w:val="40"/>
          <w:sz w:val="14"/>
        </w:rPr>
        <w:t> </w:t>
      </w:r>
      <w:r>
        <w:rPr>
          <w:color w:val="272727"/>
          <w:sz w:val="14"/>
        </w:rPr>
        <w:t>Association for Computing Machinery), 1</w:t>
      </w:r>
      <w:r>
        <w:rPr>
          <w:rFonts w:ascii="Lucida Sans" w:hAnsi="Lucida Sans"/>
          <w:color w:val="272727"/>
          <w:sz w:val="14"/>
        </w:rPr>
        <w:t>–</w:t>
      </w:r>
      <w:r>
        <w:rPr>
          <w:color w:val="272727"/>
          <w:sz w:val="14"/>
        </w:rPr>
        <w:t>10. doi:</w:t>
      </w:r>
      <w:hyperlink r:id="rId303">
        <w:r>
          <w:rPr>
            <w:color w:val="272727"/>
            <w:sz w:val="14"/>
          </w:rPr>
          <w:t>10.1145/3139131.3139154</w:t>
        </w:r>
      </w:hyperlink>
    </w:p>
    <w:p>
      <w:pPr>
        <w:spacing w:line="204" w:lineRule="auto" w:before="81"/>
        <w:ind w:left="53" w:right="3" w:firstLine="119"/>
        <w:jc w:val="both"/>
        <w:rPr>
          <w:sz w:val="14"/>
        </w:rPr>
      </w:pPr>
      <w:bookmarkStart w:name="_bookmark195" w:id="216"/>
      <w:bookmarkEnd w:id="216"/>
      <w:r>
        <w:rPr/>
      </w:r>
      <w:r>
        <w:rPr>
          <w:color w:val="272727"/>
          <w:spacing w:val="-2"/>
          <w:sz w:val="14"/>
        </w:rPr>
        <w:t>Agisoft</w:t>
      </w:r>
      <w:r>
        <w:rPr>
          <w:color w:val="272727"/>
          <w:spacing w:val="-2"/>
          <w:sz w:val="14"/>
        </w:rPr>
        <w:t> (2021).</w:t>
      </w:r>
      <w:r>
        <w:rPr>
          <w:color w:val="272727"/>
          <w:spacing w:val="-2"/>
          <w:sz w:val="14"/>
        </w:rPr>
        <w:t> </w:t>
      </w:r>
      <w:r>
        <w:rPr>
          <w:rFonts w:ascii="Bookman Old Style"/>
          <w:b w:val="0"/>
          <w:i/>
          <w:color w:val="272727"/>
          <w:spacing w:val="-2"/>
          <w:sz w:val="14"/>
        </w:rPr>
        <w:t>Metashape</w:t>
      </w:r>
      <w:r>
        <w:rPr>
          <w:rFonts w:ascii="Bookman Old Style"/>
          <w:b w:val="0"/>
          <w:i/>
          <w:color w:val="272727"/>
          <w:spacing w:val="-8"/>
          <w:sz w:val="14"/>
        </w:rPr>
        <w:t> </w:t>
      </w:r>
      <w:r>
        <w:rPr>
          <w:rFonts w:ascii="Bookman Old Style"/>
          <w:b w:val="0"/>
          <w:i/>
          <w:color w:val="272727"/>
          <w:spacing w:val="-2"/>
          <w:sz w:val="14"/>
        </w:rPr>
        <w:t>pro</w:t>
      </w:r>
      <w:r>
        <w:rPr>
          <w:color w:val="272727"/>
          <w:spacing w:val="-2"/>
          <w:sz w:val="14"/>
        </w:rPr>
        <w:t>.</w:t>
      </w:r>
      <w:r>
        <w:rPr>
          <w:color w:val="272727"/>
          <w:spacing w:val="-2"/>
          <w:sz w:val="14"/>
        </w:rPr>
        <w:t> Available</w:t>
      </w:r>
      <w:r>
        <w:rPr>
          <w:color w:val="272727"/>
          <w:spacing w:val="-2"/>
          <w:sz w:val="14"/>
        </w:rPr>
        <w:t> at:</w:t>
      </w:r>
      <w:r>
        <w:rPr>
          <w:color w:val="272727"/>
          <w:spacing w:val="-2"/>
          <w:sz w:val="14"/>
        </w:rPr>
        <w:t> </w:t>
      </w:r>
      <w:hyperlink r:id="rId304">
        <w:r>
          <w:rPr>
            <w:color w:val="D93133"/>
            <w:spacing w:val="-2"/>
            <w:sz w:val="14"/>
          </w:rPr>
          <w:t>http://www.agisoft.com</w:t>
        </w:r>
      </w:hyperlink>
      <w:r>
        <w:rPr>
          <w:color w:val="D93133"/>
          <w:spacing w:val="-2"/>
          <w:sz w:val="14"/>
        </w:rPr>
        <w:t> </w:t>
      </w:r>
      <w:r>
        <w:rPr>
          <w:color w:val="272727"/>
          <w:spacing w:val="-2"/>
          <w:sz w:val="14"/>
        </w:rPr>
        <w:t>(Accessed</w:t>
      </w:r>
      <w:r>
        <w:rPr>
          <w:color w:val="272727"/>
          <w:spacing w:val="40"/>
          <w:sz w:val="14"/>
        </w:rPr>
        <w:t> </w:t>
      </w:r>
      <w:r>
        <w:rPr>
          <w:color w:val="272727"/>
          <w:sz w:val="14"/>
        </w:rPr>
        <w:t>January 20, 2022).</w:t>
      </w:r>
    </w:p>
    <w:p>
      <w:pPr>
        <w:spacing w:line="201" w:lineRule="auto" w:before="79"/>
        <w:ind w:left="53" w:right="3" w:firstLine="119"/>
        <w:jc w:val="both"/>
        <w:rPr>
          <w:sz w:val="14"/>
        </w:rPr>
      </w:pPr>
      <w:bookmarkStart w:name="_bookmark196" w:id="217"/>
      <w:bookmarkEnd w:id="217"/>
      <w:r>
        <w:rPr/>
      </w:r>
      <w:r>
        <w:rPr>
          <w:color w:val="272727"/>
          <w:sz w:val="14"/>
        </w:rPr>
        <w:t>Alcañiz, M., Perpiñá, C., Baños, R., Lozano, J. A., Montesa, J., Botella, C., et al.</w:t>
      </w:r>
      <w:r>
        <w:rPr>
          <w:color w:val="272727"/>
          <w:spacing w:val="40"/>
          <w:sz w:val="14"/>
        </w:rPr>
        <w:t> </w:t>
      </w:r>
      <w:r>
        <w:rPr>
          <w:color w:val="272727"/>
          <w:sz w:val="14"/>
        </w:rPr>
        <w:t>(2000). A new realistic 3D body representation in virtual environments for </w:t>
      </w:r>
      <w:r>
        <w:rPr>
          <w:color w:val="272727"/>
          <w:sz w:val="14"/>
        </w:rPr>
        <w:t>the</w:t>
      </w:r>
      <w:r>
        <w:rPr>
          <w:color w:val="272727"/>
          <w:spacing w:val="40"/>
          <w:sz w:val="14"/>
        </w:rPr>
        <w:t> </w:t>
      </w:r>
      <w:r>
        <w:rPr>
          <w:color w:val="272727"/>
          <w:spacing w:val="-4"/>
          <w:sz w:val="14"/>
        </w:rPr>
        <w:t>treatment of disturbed body image in eating disorders. </w:t>
      </w:r>
      <w:r>
        <w:rPr>
          <w:rFonts w:ascii="Bookman Old Style" w:hAnsi="Bookman Old Style"/>
          <w:b w:val="0"/>
          <w:i/>
          <w:color w:val="272727"/>
          <w:spacing w:val="-4"/>
          <w:sz w:val="14"/>
        </w:rPr>
        <w:t>Cyberpsychology</w:t>
      </w:r>
      <w:r>
        <w:rPr>
          <w:rFonts w:ascii="Bookman Old Style" w:hAnsi="Bookman Old Style"/>
          <w:b w:val="0"/>
          <w:i/>
          <w:color w:val="272727"/>
          <w:spacing w:val="-7"/>
          <w:sz w:val="14"/>
        </w:rPr>
        <w:t> </w:t>
      </w:r>
      <w:r>
        <w:rPr>
          <w:rFonts w:ascii="Bookman Old Style" w:hAnsi="Bookman Old Style"/>
          <w:b w:val="0"/>
          <w:i/>
          <w:color w:val="272727"/>
          <w:spacing w:val="-4"/>
          <w:sz w:val="14"/>
        </w:rPr>
        <w:t>Behav.</w:t>
      </w:r>
      <w:r>
        <w:rPr>
          <w:rFonts w:ascii="Bookman Old Style" w:hAnsi="Bookman Old Style"/>
          <w:b w:val="0"/>
          <w:i/>
          <w:color w:val="272727"/>
          <w:spacing w:val="-6"/>
          <w:sz w:val="14"/>
        </w:rPr>
        <w:t> </w:t>
      </w:r>
      <w:r>
        <w:rPr>
          <w:color w:val="272727"/>
          <w:spacing w:val="-4"/>
          <w:sz w:val="14"/>
        </w:rPr>
        <w:t>3,</w:t>
      </w:r>
      <w:r>
        <w:rPr>
          <w:color w:val="272727"/>
          <w:spacing w:val="40"/>
          <w:sz w:val="14"/>
        </w:rPr>
        <w:t> </w:t>
      </w:r>
      <w:r>
        <w:rPr>
          <w:color w:val="272727"/>
          <w:sz w:val="14"/>
        </w:rPr>
        <w:t>433</w:t>
      </w:r>
      <w:r>
        <w:rPr>
          <w:rFonts w:ascii="Lucida Sans" w:hAnsi="Lucida Sans"/>
          <w:color w:val="272727"/>
          <w:sz w:val="14"/>
        </w:rPr>
        <w:t>–</w:t>
      </w:r>
      <w:r>
        <w:rPr>
          <w:color w:val="272727"/>
          <w:sz w:val="14"/>
        </w:rPr>
        <w:t>439. doi:</w:t>
      </w:r>
      <w:hyperlink r:id="rId305">
        <w:r>
          <w:rPr>
            <w:color w:val="272727"/>
            <w:sz w:val="14"/>
          </w:rPr>
          <w:t>10.1089/10949310050078896</w:t>
        </w:r>
      </w:hyperlink>
    </w:p>
    <w:p>
      <w:pPr>
        <w:spacing w:line="204" w:lineRule="auto" w:before="81"/>
        <w:ind w:left="53" w:right="3" w:firstLine="119"/>
        <w:jc w:val="both"/>
        <w:rPr>
          <w:sz w:val="14"/>
        </w:rPr>
      </w:pPr>
      <w:bookmarkStart w:name="_bookmark197" w:id="218"/>
      <w:bookmarkEnd w:id="218"/>
      <w:r>
        <w:rPr/>
      </w:r>
      <w:r>
        <w:rPr>
          <w:color w:val="272727"/>
          <w:sz w:val="14"/>
        </w:rPr>
        <w:t>Alleva,</w:t>
      </w:r>
      <w:r>
        <w:rPr>
          <w:color w:val="272727"/>
          <w:spacing w:val="-5"/>
          <w:sz w:val="14"/>
        </w:rPr>
        <w:t> </w:t>
      </w:r>
      <w:r>
        <w:rPr>
          <w:color w:val="272727"/>
          <w:sz w:val="14"/>
        </w:rPr>
        <w:t>J.</w:t>
      </w:r>
      <w:r>
        <w:rPr>
          <w:color w:val="272727"/>
          <w:spacing w:val="-3"/>
          <w:sz w:val="14"/>
        </w:rPr>
        <w:t> </w:t>
      </w:r>
      <w:r>
        <w:rPr>
          <w:color w:val="272727"/>
          <w:sz w:val="14"/>
        </w:rPr>
        <w:t>M.,</w:t>
      </w:r>
      <w:r>
        <w:rPr>
          <w:color w:val="272727"/>
          <w:spacing w:val="-4"/>
          <w:sz w:val="14"/>
        </w:rPr>
        <w:t> </w:t>
      </w:r>
      <w:r>
        <w:rPr>
          <w:color w:val="272727"/>
          <w:sz w:val="14"/>
        </w:rPr>
        <w:t>Sheeran,</w:t>
      </w:r>
      <w:r>
        <w:rPr>
          <w:color w:val="272727"/>
          <w:spacing w:val="-3"/>
          <w:sz w:val="14"/>
        </w:rPr>
        <w:t> </w:t>
      </w:r>
      <w:r>
        <w:rPr>
          <w:color w:val="272727"/>
          <w:sz w:val="14"/>
        </w:rPr>
        <w:t>P.,</w:t>
      </w:r>
      <w:r>
        <w:rPr>
          <w:color w:val="272727"/>
          <w:spacing w:val="-4"/>
          <w:sz w:val="14"/>
        </w:rPr>
        <w:t> </w:t>
      </w:r>
      <w:r>
        <w:rPr>
          <w:color w:val="272727"/>
          <w:sz w:val="14"/>
        </w:rPr>
        <w:t>Webb,</w:t>
      </w:r>
      <w:r>
        <w:rPr>
          <w:color w:val="272727"/>
          <w:spacing w:val="-4"/>
          <w:sz w:val="14"/>
        </w:rPr>
        <w:t> </w:t>
      </w:r>
      <w:r>
        <w:rPr>
          <w:color w:val="272727"/>
          <w:sz w:val="14"/>
        </w:rPr>
        <w:t>T.</w:t>
      </w:r>
      <w:r>
        <w:rPr>
          <w:color w:val="272727"/>
          <w:spacing w:val="-3"/>
          <w:sz w:val="14"/>
        </w:rPr>
        <w:t> </w:t>
      </w:r>
      <w:r>
        <w:rPr>
          <w:color w:val="272727"/>
          <w:sz w:val="14"/>
        </w:rPr>
        <w:t>L.,</w:t>
      </w:r>
      <w:r>
        <w:rPr>
          <w:color w:val="272727"/>
          <w:spacing w:val="-4"/>
          <w:sz w:val="14"/>
        </w:rPr>
        <w:t> </w:t>
      </w:r>
      <w:r>
        <w:rPr>
          <w:color w:val="272727"/>
          <w:sz w:val="14"/>
        </w:rPr>
        <w:t>Martijn,</w:t>
      </w:r>
      <w:r>
        <w:rPr>
          <w:color w:val="272727"/>
          <w:spacing w:val="-3"/>
          <w:sz w:val="14"/>
        </w:rPr>
        <w:t> </w:t>
      </w:r>
      <w:r>
        <w:rPr>
          <w:color w:val="272727"/>
          <w:sz w:val="14"/>
        </w:rPr>
        <w:t>C.,</w:t>
      </w:r>
      <w:r>
        <w:rPr>
          <w:color w:val="272727"/>
          <w:spacing w:val="-4"/>
          <w:sz w:val="14"/>
        </w:rPr>
        <w:t> </w:t>
      </w:r>
      <w:r>
        <w:rPr>
          <w:color w:val="272727"/>
          <w:sz w:val="14"/>
        </w:rPr>
        <w:t>and</w:t>
      </w:r>
      <w:r>
        <w:rPr>
          <w:color w:val="272727"/>
          <w:spacing w:val="-3"/>
          <w:sz w:val="14"/>
        </w:rPr>
        <w:t> </w:t>
      </w:r>
      <w:r>
        <w:rPr>
          <w:color w:val="272727"/>
          <w:sz w:val="14"/>
        </w:rPr>
        <w:t>Miles,</w:t>
      </w:r>
      <w:r>
        <w:rPr>
          <w:color w:val="272727"/>
          <w:spacing w:val="-3"/>
          <w:sz w:val="14"/>
        </w:rPr>
        <w:t> </w:t>
      </w:r>
      <w:r>
        <w:rPr>
          <w:color w:val="272727"/>
          <w:sz w:val="14"/>
        </w:rPr>
        <w:t>E.</w:t>
      </w:r>
      <w:r>
        <w:rPr>
          <w:color w:val="272727"/>
          <w:spacing w:val="-4"/>
          <w:sz w:val="14"/>
        </w:rPr>
        <w:t> </w:t>
      </w:r>
      <w:r>
        <w:rPr>
          <w:color w:val="272727"/>
          <w:sz w:val="14"/>
        </w:rPr>
        <w:t>(2015).</w:t>
      </w:r>
      <w:r>
        <w:rPr>
          <w:color w:val="272727"/>
          <w:spacing w:val="-3"/>
          <w:sz w:val="14"/>
        </w:rPr>
        <w:t> </w:t>
      </w:r>
      <w:r>
        <w:rPr>
          <w:color w:val="272727"/>
          <w:sz w:val="14"/>
        </w:rPr>
        <w:t>A</w:t>
      </w:r>
      <w:r>
        <w:rPr>
          <w:color w:val="272727"/>
          <w:spacing w:val="-4"/>
          <w:sz w:val="14"/>
        </w:rPr>
        <w:t> </w:t>
      </w:r>
      <w:r>
        <w:rPr>
          <w:color w:val="272727"/>
          <w:sz w:val="14"/>
        </w:rPr>
        <w:t>meta-</w:t>
      </w:r>
      <w:r>
        <w:rPr>
          <w:color w:val="272727"/>
          <w:spacing w:val="40"/>
          <w:sz w:val="14"/>
        </w:rPr>
        <w:t> </w:t>
      </w:r>
      <w:r>
        <w:rPr>
          <w:color w:val="272727"/>
          <w:spacing w:val="-2"/>
          <w:sz w:val="14"/>
        </w:rPr>
        <w:t>analytic</w:t>
      </w:r>
      <w:r>
        <w:rPr>
          <w:color w:val="272727"/>
          <w:spacing w:val="-6"/>
          <w:sz w:val="14"/>
        </w:rPr>
        <w:t> </w:t>
      </w:r>
      <w:r>
        <w:rPr>
          <w:color w:val="272727"/>
          <w:spacing w:val="-2"/>
          <w:sz w:val="14"/>
        </w:rPr>
        <w:t>review</w:t>
      </w:r>
      <w:r>
        <w:rPr>
          <w:color w:val="272727"/>
          <w:spacing w:val="-6"/>
          <w:sz w:val="14"/>
        </w:rPr>
        <w:t> </w:t>
      </w:r>
      <w:r>
        <w:rPr>
          <w:color w:val="272727"/>
          <w:spacing w:val="-2"/>
          <w:sz w:val="14"/>
        </w:rPr>
        <w:t>of</w:t>
      </w:r>
      <w:r>
        <w:rPr>
          <w:color w:val="272727"/>
          <w:spacing w:val="-6"/>
          <w:sz w:val="14"/>
        </w:rPr>
        <w:t> </w:t>
      </w:r>
      <w:r>
        <w:rPr>
          <w:color w:val="272727"/>
          <w:spacing w:val="-2"/>
          <w:sz w:val="14"/>
        </w:rPr>
        <w:t>stand-alone</w:t>
      </w:r>
      <w:r>
        <w:rPr>
          <w:color w:val="272727"/>
          <w:spacing w:val="-6"/>
          <w:sz w:val="14"/>
        </w:rPr>
        <w:t> </w:t>
      </w:r>
      <w:r>
        <w:rPr>
          <w:color w:val="272727"/>
          <w:spacing w:val="-2"/>
          <w:sz w:val="14"/>
        </w:rPr>
        <w:t>interventions</w:t>
      </w:r>
      <w:r>
        <w:rPr>
          <w:color w:val="272727"/>
          <w:spacing w:val="-6"/>
          <w:sz w:val="14"/>
        </w:rPr>
        <w:t> </w:t>
      </w:r>
      <w:r>
        <w:rPr>
          <w:color w:val="272727"/>
          <w:spacing w:val="-2"/>
          <w:sz w:val="14"/>
        </w:rPr>
        <w:t>to</w:t>
      </w:r>
      <w:r>
        <w:rPr>
          <w:color w:val="272727"/>
          <w:spacing w:val="-6"/>
          <w:sz w:val="14"/>
        </w:rPr>
        <w:t> </w:t>
      </w:r>
      <w:r>
        <w:rPr>
          <w:color w:val="272727"/>
          <w:spacing w:val="-2"/>
          <w:sz w:val="14"/>
        </w:rPr>
        <w:t>improve</w:t>
      </w:r>
      <w:r>
        <w:rPr>
          <w:color w:val="272727"/>
          <w:spacing w:val="-6"/>
          <w:sz w:val="14"/>
        </w:rPr>
        <w:t> </w:t>
      </w:r>
      <w:r>
        <w:rPr>
          <w:color w:val="272727"/>
          <w:spacing w:val="-2"/>
          <w:sz w:val="14"/>
        </w:rPr>
        <w:t>body</w:t>
      </w:r>
      <w:r>
        <w:rPr>
          <w:color w:val="272727"/>
          <w:spacing w:val="-6"/>
          <w:sz w:val="14"/>
        </w:rPr>
        <w:t> </w:t>
      </w:r>
      <w:r>
        <w:rPr>
          <w:color w:val="272727"/>
          <w:spacing w:val="-2"/>
          <w:sz w:val="14"/>
        </w:rPr>
        <w:t>image.</w:t>
      </w:r>
      <w:r>
        <w:rPr>
          <w:color w:val="272727"/>
          <w:spacing w:val="-6"/>
          <w:sz w:val="14"/>
        </w:rPr>
        <w:t> </w:t>
      </w:r>
      <w:r>
        <w:rPr>
          <w:rFonts w:ascii="Bookman Old Style"/>
          <w:b w:val="0"/>
          <w:i/>
          <w:color w:val="272727"/>
          <w:spacing w:val="-2"/>
          <w:sz w:val="14"/>
        </w:rPr>
        <w:t>PLOS</w:t>
      </w:r>
      <w:r>
        <w:rPr>
          <w:rFonts w:ascii="Bookman Old Style"/>
          <w:b w:val="0"/>
          <w:i/>
          <w:color w:val="272727"/>
          <w:spacing w:val="-8"/>
          <w:sz w:val="14"/>
        </w:rPr>
        <w:t> </w:t>
      </w:r>
      <w:r>
        <w:rPr>
          <w:rFonts w:ascii="Bookman Old Style"/>
          <w:b w:val="0"/>
          <w:i/>
          <w:color w:val="272727"/>
          <w:spacing w:val="-2"/>
          <w:sz w:val="14"/>
        </w:rPr>
        <w:t>ONE</w:t>
      </w:r>
      <w:r>
        <w:rPr>
          <w:rFonts w:ascii="Bookman Old Style"/>
          <w:b w:val="0"/>
          <w:i/>
          <w:color w:val="272727"/>
          <w:spacing w:val="-9"/>
          <w:sz w:val="14"/>
        </w:rPr>
        <w:t> </w:t>
      </w:r>
      <w:r>
        <w:rPr>
          <w:color w:val="272727"/>
          <w:spacing w:val="-2"/>
          <w:sz w:val="14"/>
        </w:rPr>
        <w:t>10,</w:t>
      </w:r>
      <w:r>
        <w:rPr>
          <w:color w:val="272727"/>
          <w:spacing w:val="40"/>
          <w:sz w:val="14"/>
        </w:rPr>
        <w:t> </w:t>
      </w:r>
      <w:r>
        <w:rPr>
          <w:color w:val="272727"/>
          <w:sz w:val="14"/>
        </w:rPr>
        <w:t>e0139177. doi:10.1371/jo</w:t>
      </w:r>
      <w:hyperlink r:id="rId306">
        <w:r>
          <w:rPr>
            <w:color w:val="272727"/>
            <w:sz w:val="14"/>
          </w:rPr>
          <w:t>urnal.pone.0139177</w:t>
        </w:r>
      </w:hyperlink>
    </w:p>
    <w:p>
      <w:pPr>
        <w:spacing w:line="204" w:lineRule="auto" w:before="76"/>
        <w:ind w:left="53" w:right="3" w:firstLine="119"/>
        <w:jc w:val="both"/>
        <w:rPr>
          <w:sz w:val="14"/>
        </w:rPr>
      </w:pPr>
      <w:bookmarkStart w:name="_bookmark198" w:id="219"/>
      <w:bookmarkEnd w:id="219"/>
      <w:r>
        <w:rPr/>
      </w:r>
      <w:r>
        <w:rPr>
          <w:color w:val="272727"/>
          <w:sz w:val="14"/>
        </w:rPr>
        <w:t>Anguelov, D., Srinivasan, P., Koller, D., Thrun, S., Rodgers, J., and Davis, J.</w:t>
      </w:r>
      <w:r>
        <w:rPr>
          <w:color w:val="272727"/>
          <w:spacing w:val="40"/>
          <w:sz w:val="14"/>
        </w:rPr>
        <w:t> </w:t>
      </w:r>
      <w:r>
        <w:rPr>
          <w:color w:val="272727"/>
          <w:spacing w:val="-4"/>
          <w:sz w:val="14"/>
        </w:rPr>
        <w:t>(2005).</w:t>
      </w:r>
      <w:r>
        <w:rPr>
          <w:color w:val="272727"/>
          <w:sz w:val="14"/>
        </w:rPr>
        <w:t> </w:t>
      </w:r>
      <w:r>
        <w:rPr>
          <w:color w:val="272727"/>
          <w:spacing w:val="-4"/>
          <w:sz w:val="14"/>
        </w:rPr>
        <w:t>Scape:</w:t>
      </w:r>
      <w:r>
        <w:rPr>
          <w:color w:val="272727"/>
          <w:sz w:val="14"/>
        </w:rPr>
        <w:t> </w:t>
      </w:r>
      <w:r>
        <w:rPr>
          <w:color w:val="272727"/>
          <w:spacing w:val="-4"/>
          <w:sz w:val="14"/>
        </w:rPr>
        <w:t>Shape</w:t>
      </w:r>
      <w:r>
        <w:rPr>
          <w:color w:val="272727"/>
          <w:sz w:val="14"/>
        </w:rPr>
        <w:t> </w:t>
      </w:r>
      <w:r>
        <w:rPr>
          <w:color w:val="272727"/>
          <w:spacing w:val="-4"/>
          <w:sz w:val="14"/>
        </w:rPr>
        <w:t>completion</w:t>
      </w:r>
      <w:r>
        <w:rPr>
          <w:color w:val="272727"/>
          <w:sz w:val="14"/>
        </w:rPr>
        <w:t> </w:t>
      </w:r>
      <w:r>
        <w:rPr>
          <w:color w:val="272727"/>
          <w:spacing w:val="-4"/>
          <w:sz w:val="14"/>
        </w:rPr>
        <w:t>and</w:t>
      </w:r>
      <w:r>
        <w:rPr>
          <w:color w:val="272727"/>
          <w:sz w:val="14"/>
        </w:rPr>
        <w:t> </w:t>
      </w:r>
      <w:r>
        <w:rPr>
          <w:color w:val="272727"/>
          <w:spacing w:val="-4"/>
          <w:sz w:val="14"/>
        </w:rPr>
        <w:t>animation</w:t>
      </w:r>
      <w:r>
        <w:rPr>
          <w:color w:val="272727"/>
          <w:sz w:val="14"/>
        </w:rPr>
        <w:t> </w:t>
      </w:r>
      <w:r>
        <w:rPr>
          <w:color w:val="272727"/>
          <w:spacing w:val="-4"/>
          <w:sz w:val="14"/>
        </w:rPr>
        <w:t>of</w:t>
      </w:r>
      <w:r>
        <w:rPr>
          <w:color w:val="272727"/>
          <w:sz w:val="14"/>
        </w:rPr>
        <w:t> </w:t>
      </w:r>
      <w:r>
        <w:rPr>
          <w:color w:val="272727"/>
          <w:spacing w:val="-4"/>
          <w:sz w:val="14"/>
        </w:rPr>
        <w:t>people.</w:t>
      </w:r>
      <w:r>
        <w:rPr>
          <w:color w:val="272727"/>
          <w:sz w:val="14"/>
        </w:rPr>
        <w:t> </w:t>
      </w:r>
      <w:r>
        <w:rPr>
          <w:rFonts w:ascii="Bookman Old Style" w:hAnsi="Bookman Old Style"/>
          <w:b w:val="0"/>
          <w:i/>
          <w:color w:val="272727"/>
          <w:spacing w:val="-4"/>
          <w:sz w:val="14"/>
        </w:rPr>
        <w:t>ACM</w:t>
      </w:r>
      <w:r>
        <w:rPr>
          <w:rFonts w:ascii="Bookman Old Style" w:hAnsi="Bookman Old Style"/>
          <w:b w:val="0"/>
          <w:i/>
          <w:color w:val="272727"/>
          <w:spacing w:val="-5"/>
          <w:sz w:val="14"/>
        </w:rPr>
        <w:t> </w:t>
      </w:r>
      <w:r>
        <w:rPr>
          <w:rFonts w:ascii="Bookman Old Style" w:hAnsi="Bookman Old Style"/>
          <w:b w:val="0"/>
          <w:i/>
          <w:color w:val="272727"/>
          <w:spacing w:val="-4"/>
          <w:sz w:val="14"/>
        </w:rPr>
        <w:t>Trans. Graph.</w:t>
      </w:r>
      <w:r>
        <w:rPr>
          <w:rFonts w:ascii="Bookman Old Style" w:hAnsi="Bookman Old Style"/>
          <w:b w:val="0"/>
          <w:i/>
          <w:color w:val="272727"/>
          <w:spacing w:val="-5"/>
          <w:sz w:val="14"/>
        </w:rPr>
        <w:t> </w:t>
      </w:r>
      <w:r>
        <w:rPr>
          <w:color w:val="272727"/>
          <w:spacing w:val="-4"/>
          <w:sz w:val="14"/>
        </w:rPr>
        <w:t>24,</w:t>
      </w:r>
      <w:r>
        <w:rPr>
          <w:color w:val="272727"/>
          <w:spacing w:val="40"/>
          <w:sz w:val="14"/>
        </w:rPr>
        <w:t> </w:t>
      </w:r>
      <w:r>
        <w:rPr>
          <w:color w:val="272727"/>
          <w:sz w:val="14"/>
        </w:rPr>
        <w:t>408</w:t>
      </w:r>
      <w:r>
        <w:rPr>
          <w:rFonts w:ascii="Lucida Sans" w:hAnsi="Lucida Sans"/>
          <w:color w:val="272727"/>
          <w:sz w:val="14"/>
        </w:rPr>
        <w:t>–</w:t>
      </w:r>
      <w:r>
        <w:rPr>
          <w:color w:val="272727"/>
          <w:sz w:val="14"/>
        </w:rPr>
        <w:t>416. doi:</w:t>
      </w:r>
      <w:hyperlink r:id="rId307">
        <w:r>
          <w:rPr>
            <w:color w:val="272727"/>
            <w:sz w:val="14"/>
          </w:rPr>
          <w:t>10.1145/1073204.1073207</w:t>
        </w:r>
      </w:hyperlink>
    </w:p>
    <w:p>
      <w:pPr>
        <w:spacing w:line="204" w:lineRule="auto" w:before="77"/>
        <w:ind w:left="53" w:right="2" w:firstLine="119"/>
        <w:jc w:val="both"/>
        <w:rPr>
          <w:sz w:val="14"/>
        </w:rPr>
      </w:pPr>
      <w:bookmarkStart w:name="_bookmark199" w:id="220"/>
      <w:bookmarkEnd w:id="220"/>
      <w:r>
        <w:rPr/>
      </w:r>
      <w:r>
        <w:rPr>
          <w:color w:val="272727"/>
          <w:sz w:val="14"/>
        </w:rPr>
        <w:t>Aristidou, A., Lasenby, J., Chrysanthou, Y., and Shamir, A. (2018). </w:t>
      </w:r>
      <w:r>
        <w:rPr>
          <w:color w:val="272727"/>
          <w:sz w:val="14"/>
        </w:rPr>
        <w:t>Inverse</w:t>
      </w:r>
      <w:r>
        <w:rPr>
          <w:color w:val="272727"/>
          <w:spacing w:val="40"/>
          <w:sz w:val="14"/>
        </w:rPr>
        <w:t> </w:t>
      </w:r>
      <w:r>
        <w:rPr>
          <w:color w:val="272727"/>
          <w:w w:val="95"/>
          <w:sz w:val="14"/>
        </w:rPr>
        <w:t>kinematics</w:t>
      </w:r>
      <w:r>
        <w:rPr>
          <w:color w:val="272727"/>
          <w:spacing w:val="30"/>
          <w:sz w:val="14"/>
        </w:rPr>
        <w:t> </w:t>
      </w:r>
      <w:r>
        <w:rPr>
          <w:color w:val="272727"/>
          <w:w w:val="95"/>
          <w:sz w:val="14"/>
        </w:rPr>
        <w:t>techniques</w:t>
      </w:r>
      <w:r>
        <w:rPr>
          <w:color w:val="272727"/>
          <w:spacing w:val="31"/>
          <w:sz w:val="14"/>
        </w:rPr>
        <w:t> </w:t>
      </w:r>
      <w:r>
        <w:rPr>
          <w:color w:val="272727"/>
          <w:w w:val="95"/>
          <w:sz w:val="14"/>
        </w:rPr>
        <w:t>in</w:t>
      </w:r>
      <w:r>
        <w:rPr>
          <w:color w:val="272727"/>
          <w:spacing w:val="29"/>
          <w:sz w:val="14"/>
        </w:rPr>
        <w:t> </w:t>
      </w:r>
      <w:r>
        <w:rPr>
          <w:color w:val="272727"/>
          <w:w w:val="95"/>
          <w:sz w:val="14"/>
        </w:rPr>
        <w:t>computer</w:t>
      </w:r>
      <w:r>
        <w:rPr>
          <w:color w:val="272727"/>
          <w:spacing w:val="29"/>
          <w:sz w:val="14"/>
        </w:rPr>
        <w:t> </w:t>
      </w:r>
      <w:r>
        <w:rPr>
          <w:color w:val="272727"/>
          <w:w w:val="95"/>
          <w:sz w:val="14"/>
        </w:rPr>
        <w:t>graphics:</w:t>
      </w:r>
      <w:r>
        <w:rPr>
          <w:color w:val="272727"/>
          <w:spacing w:val="28"/>
          <w:sz w:val="14"/>
        </w:rPr>
        <w:t> </w:t>
      </w:r>
      <w:r>
        <w:rPr>
          <w:color w:val="272727"/>
          <w:w w:val="95"/>
          <w:sz w:val="14"/>
        </w:rPr>
        <w:t>A</w:t>
      </w:r>
      <w:r>
        <w:rPr>
          <w:color w:val="272727"/>
          <w:spacing w:val="29"/>
          <w:sz w:val="14"/>
        </w:rPr>
        <w:t> </w:t>
      </w:r>
      <w:r>
        <w:rPr>
          <w:color w:val="272727"/>
          <w:w w:val="95"/>
          <w:sz w:val="14"/>
        </w:rPr>
        <w:t>survey</w:t>
      </w:r>
      <w:r>
        <w:rPr>
          <w:rFonts w:ascii="Bookman Old Style"/>
          <w:b w:val="0"/>
          <w:i/>
          <w:color w:val="272727"/>
          <w:w w:val="95"/>
          <w:sz w:val="14"/>
        </w:rPr>
        <w:t>Comput.</w:t>
      </w:r>
      <w:r>
        <w:rPr>
          <w:rFonts w:ascii="Bookman Old Style"/>
          <w:b w:val="0"/>
          <w:i/>
          <w:color w:val="272727"/>
          <w:spacing w:val="19"/>
          <w:sz w:val="14"/>
        </w:rPr>
        <w:t> </w:t>
      </w:r>
      <w:r>
        <w:rPr>
          <w:rFonts w:ascii="Bookman Old Style"/>
          <w:b w:val="0"/>
          <w:i/>
          <w:color w:val="272727"/>
          <w:w w:val="95"/>
          <w:sz w:val="14"/>
        </w:rPr>
        <w:t>Graph.</w:t>
      </w:r>
      <w:r>
        <w:rPr>
          <w:rFonts w:ascii="Bookman Old Style"/>
          <w:b w:val="0"/>
          <w:i/>
          <w:color w:val="272727"/>
          <w:spacing w:val="20"/>
          <w:sz w:val="14"/>
        </w:rPr>
        <w:t> </w:t>
      </w:r>
      <w:r>
        <w:rPr>
          <w:rFonts w:ascii="Bookman Old Style"/>
          <w:b w:val="0"/>
          <w:i/>
          <w:color w:val="272727"/>
          <w:spacing w:val="-2"/>
          <w:w w:val="90"/>
          <w:sz w:val="14"/>
        </w:rPr>
        <w:t>Forum</w:t>
      </w:r>
      <w:r>
        <w:rPr>
          <w:color w:val="272727"/>
          <w:spacing w:val="-2"/>
          <w:w w:val="90"/>
          <w:sz w:val="14"/>
        </w:rPr>
        <w:t>,</w:t>
      </w:r>
    </w:p>
    <w:p>
      <w:pPr>
        <w:spacing w:line="167" w:lineRule="exact" w:before="0"/>
        <w:ind w:left="53" w:right="0" w:firstLine="0"/>
        <w:jc w:val="both"/>
        <w:rPr>
          <w:sz w:val="14"/>
        </w:rPr>
      </w:pPr>
      <w:r>
        <w:rPr>
          <w:color w:val="272727"/>
          <w:sz w:val="14"/>
        </w:rPr>
        <w:t>37.</w:t>
      </w:r>
      <w:r>
        <w:rPr>
          <w:color w:val="272727"/>
          <w:spacing w:val="11"/>
          <w:sz w:val="14"/>
        </w:rPr>
        <w:t> </w:t>
      </w:r>
      <w:r>
        <w:rPr>
          <w:color w:val="272727"/>
          <w:sz w:val="14"/>
        </w:rPr>
        <w:t>35</w:t>
      </w:r>
      <w:r>
        <w:rPr>
          <w:rFonts w:ascii="Lucida Sans" w:hAnsi="Lucida Sans"/>
          <w:color w:val="272727"/>
          <w:sz w:val="14"/>
        </w:rPr>
        <w:t>–</w:t>
      </w:r>
      <w:r>
        <w:rPr>
          <w:color w:val="272727"/>
          <w:sz w:val="14"/>
        </w:rPr>
        <w:t>58.</w:t>
      </w:r>
      <w:r>
        <w:rPr>
          <w:color w:val="272727"/>
          <w:spacing w:val="11"/>
          <w:sz w:val="14"/>
        </w:rPr>
        <w:t> </w:t>
      </w:r>
      <w:r>
        <w:rPr>
          <w:color w:val="272727"/>
          <w:spacing w:val="-2"/>
          <w:sz w:val="14"/>
        </w:rPr>
        <w:t>doi:</w:t>
      </w:r>
      <w:hyperlink r:id="rId308">
        <w:r>
          <w:rPr>
            <w:color w:val="272727"/>
            <w:spacing w:val="-2"/>
            <w:sz w:val="14"/>
          </w:rPr>
          <w:t>10.1111/cgf.13310</w:t>
        </w:r>
      </w:hyperlink>
    </w:p>
    <w:p>
      <w:pPr>
        <w:spacing w:line="204" w:lineRule="auto" w:before="70"/>
        <w:ind w:left="53" w:right="3" w:firstLine="119"/>
        <w:jc w:val="both"/>
        <w:rPr>
          <w:sz w:val="14"/>
        </w:rPr>
      </w:pPr>
      <w:bookmarkStart w:name="_bookmark200" w:id="221"/>
      <w:bookmarkEnd w:id="221"/>
      <w:r>
        <w:rPr/>
      </w:r>
      <w:r>
        <w:rPr>
          <w:color w:val="272727"/>
          <w:sz w:val="14"/>
        </w:rPr>
        <w:t>Arnold, A. G. (1999). </w:t>
      </w:r>
      <w:r>
        <w:rPr>
          <w:rFonts w:ascii="Lucida Sans" w:hAnsi="Lucida Sans"/>
          <w:color w:val="272727"/>
          <w:sz w:val="14"/>
        </w:rPr>
        <w:t>“</w:t>
      </w:r>
      <w:r>
        <w:rPr>
          <w:color w:val="272727"/>
          <w:sz w:val="14"/>
        </w:rPr>
        <w:t>Mental effort and evaluation of user-interfaces: A</w:t>
      </w:r>
      <w:r>
        <w:rPr>
          <w:color w:val="272727"/>
          <w:spacing w:val="40"/>
          <w:sz w:val="14"/>
        </w:rPr>
        <w:t> </w:t>
      </w:r>
      <w:r>
        <w:rPr>
          <w:color w:val="272727"/>
          <w:sz w:val="14"/>
        </w:rPr>
        <w:t>questionnaire approach,</w:t>
      </w:r>
      <w:r>
        <w:rPr>
          <w:rFonts w:ascii="Lucida Sans" w:hAnsi="Lucida Sans"/>
          <w:color w:val="272727"/>
          <w:sz w:val="14"/>
        </w:rPr>
        <w:t>” </w:t>
      </w:r>
      <w:r>
        <w:rPr>
          <w:color w:val="272727"/>
          <w:sz w:val="14"/>
        </w:rPr>
        <w:t>in Proceedings of HCI International (the 8th</w:t>
      </w:r>
      <w:r>
        <w:rPr>
          <w:color w:val="272727"/>
          <w:spacing w:val="40"/>
          <w:sz w:val="14"/>
        </w:rPr>
        <w:t> </w:t>
      </w:r>
      <w:r>
        <w:rPr>
          <w:color w:val="272727"/>
          <w:sz w:val="14"/>
        </w:rPr>
        <w:t>International Conference on Human-Computer Interaction) on </w:t>
      </w:r>
      <w:r>
        <w:rPr>
          <w:color w:val="272727"/>
          <w:sz w:val="14"/>
        </w:rPr>
        <w:t>Human-</w:t>
      </w:r>
      <w:r>
        <w:rPr>
          <w:color w:val="272727"/>
          <w:spacing w:val="40"/>
          <w:sz w:val="14"/>
        </w:rPr>
        <w:t> </w:t>
      </w:r>
      <w:r>
        <w:rPr>
          <w:color w:val="272727"/>
          <w:sz w:val="14"/>
        </w:rPr>
        <w:t>Computer Interaction: Ergonomics and User Interfaces-Volume I - (USA: L.</w:t>
      </w:r>
      <w:r>
        <w:rPr>
          <w:color w:val="272727"/>
          <w:spacing w:val="40"/>
          <w:sz w:val="14"/>
        </w:rPr>
        <w:t> </w:t>
      </w:r>
      <w:r>
        <w:rPr>
          <w:color w:val="272727"/>
          <w:sz w:val="14"/>
        </w:rPr>
        <w:t>Erlbaum Associates Inc.), 1003</w:t>
      </w:r>
      <w:r>
        <w:rPr>
          <w:rFonts w:ascii="Lucida Sans" w:hAnsi="Lucida Sans"/>
          <w:color w:val="272727"/>
          <w:sz w:val="14"/>
        </w:rPr>
        <w:t>–</w:t>
      </w:r>
      <w:r>
        <w:rPr>
          <w:color w:val="272727"/>
          <w:sz w:val="14"/>
        </w:rPr>
        <w:t>1007.</w:t>
      </w:r>
    </w:p>
    <w:p>
      <w:pPr>
        <w:spacing w:line="201" w:lineRule="auto" w:before="76"/>
        <w:ind w:left="53" w:right="4" w:firstLine="119"/>
        <w:jc w:val="both"/>
        <w:rPr>
          <w:sz w:val="14"/>
        </w:rPr>
      </w:pPr>
      <w:bookmarkStart w:name="_bookmark201" w:id="222"/>
      <w:bookmarkEnd w:id="222"/>
      <w:r>
        <w:rPr/>
      </w:r>
      <w:r>
        <w:rPr>
          <w:color w:val="272727"/>
          <w:spacing w:val="-2"/>
          <w:sz w:val="14"/>
        </w:rPr>
        <w:t>Autodesk</w:t>
      </w:r>
      <w:r>
        <w:rPr>
          <w:color w:val="272727"/>
          <w:spacing w:val="-6"/>
          <w:sz w:val="14"/>
        </w:rPr>
        <w:t> </w:t>
      </w:r>
      <w:r>
        <w:rPr>
          <w:color w:val="272727"/>
          <w:spacing w:val="-2"/>
          <w:sz w:val="14"/>
        </w:rPr>
        <w:t>(2014).</w:t>
      </w:r>
      <w:r>
        <w:rPr>
          <w:color w:val="272727"/>
          <w:spacing w:val="-6"/>
          <w:sz w:val="14"/>
        </w:rPr>
        <w:t> </w:t>
      </w:r>
      <w:r>
        <w:rPr>
          <w:rFonts w:ascii="Bookman Old Style"/>
          <w:b w:val="0"/>
          <w:i/>
          <w:color w:val="272727"/>
          <w:spacing w:val="-2"/>
          <w:sz w:val="14"/>
        </w:rPr>
        <w:t>Character</w:t>
      </w:r>
      <w:r>
        <w:rPr>
          <w:rFonts w:ascii="Bookman Old Style"/>
          <w:b w:val="0"/>
          <w:i/>
          <w:color w:val="272727"/>
          <w:spacing w:val="-9"/>
          <w:sz w:val="14"/>
        </w:rPr>
        <w:t> </w:t>
      </w:r>
      <w:r>
        <w:rPr>
          <w:rFonts w:ascii="Bookman Old Style"/>
          <w:b w:val="0"/>
          <w:i/>
          <w:color w:val="272727"/>
          <w:spacing w:val="-2"/>
          <w:sz w:val="14"/>
        </w:rPr>
        <w:t>generator</w:t>
      </w:r>
      <w:r>
        <w:rPr>
          <w:color w:val="272727"/>
          <w:spacing w:val="-2"/>
          <w:sz w:val="14"/>
        </w:rPr>
        <w:t>.</w:t>
      </w:r>
      <w:r>
        <w:rPr>
          <w:color w:val="272727"/>
          <w:spacing w:val="-6"/>
          <w:sz w:val="14"/>
        </w:rPr>
        <w:t> </w:t>
      </w:r>
      <w:r>
        <w:rPr>
          <w:color w:val="272727"/>
          <w:spacing w:val="-2"/>
          <w:sz w:val="14"/>
        </w:rPr>
        <w:t>Available</w:t>
      </w:r>
      <w:r>
        <w:rPr>
          <w:color w:val="272727"/>
          <w:spacing w:val="-6"/>
          <w:sz w:val="14"/>
        </w:rPr>
        <w:t> </w:t>
      </w:r>
      <w:r>
        <w:rPr>
          <w:color w:val="272727"/>
          <w:spacing w:val="-2"/>
          <w:sz w:val="14"/>
        </w:rPr>
        <w:t>at:</w:t>
      </w:r>
      <w:r>
        <w:rPr>
          <w:color w:val="272727"/>
          <w:spacing w:val="-6"/>
          <w:sz w:val="14"/>
        </w:rPr>
        <w:t> </w:t>
      </w:r>
      <w:hyperlink r:id="rId309">
        <w:r>
          <w:rPr>
            <w:color w:val="D93133"/>
            <w:spacing w:val="-2"/>
            <w:sz w:val="14"/>
          </w:rPr>
          <w:t>https://charactergenerator.</w:t>
        </w:r>
      </w:hyperlink>
      <w:r>
        <w:rPr>
          <w:color w:val="D93133"/>
          <w:spacing w:val="40"/>
          <w:sz w:val="14"/>
        </w:rPr>
        <w:t> </w:t>
      </w:r>
      <w:hyperlink r:id="rId309">
        <w:r>
          <w:rPr>
            <w:color w:val="D93133"/>
            <w:sz w:val="14"/>
          </w:rPr>
          <w:t>autodesk.com</w:t>
        </w:r>
      </w:hyperlink>
      <w:r>
        <w:rPr>
          <w:color w:val="D93133"/>
          <w:sz w:val="14"/>
        </w:rPr>
        <w:t> </w:t>
      </w:r>
      <w:r>
        <w:rPr>
          <w:color w:val="272727"/>
          <w:sz w:val="14"/>
        </w:rPr>
        <w:t>(Accessed January 20, 2022).</w:t>
      </w:r>
    </w:p>
    <w:p>
      <w:pPr>
        <w:spacing w:line="201" w:lineRule="auto" w:before="81"/>
        <w:ind w:left="53" w:right="0" w:firstLine="119"/>
        <w:jc w:val="both"/>
        <w:rPr>
          <w:sz w:val="14"/>
        </w:rPr>
      </w:pPr>
      <w:bookmarkStart w:name="_bookmark202" w:id="223"/>
      <w:bookmarkEnd w:id="223"/>
      <w:r>
        <w:rPr/>
      </w:r>
      <w:r>
        <w:rPr>
          <w:color w:val="272727"/>
          <w:sz w:val="14"/>
        </w:rPr>
        <w:t>Bailenson, J. N., and Blascovich, J. (2004). </w:t>
      </w:r>
      <w:r>
        <w:rPr>
          <w:rFonts w:ascii="Lucida Sans" w:hAnsi="Lucida Sans"/>
          <w:color w:val="272727"/>
          <w:sz w:val="14"/>
        </w:rPr>
        <w:t>“</w:t>
      </w:r>
      <w:r>
        <w:rPr>
          <w:color w:val="272727"/>
          <w:sz w:val="14"/>
        </w:rPr>
        <w:t>Avatars,</w:t>
      </w:r>
      <w:r>
        <w:rPr>
          <w:rFonts w:ascii="Lucida Sans" w:hAnsi="Lucida Sans"/>
          <w:color w:val="272727"/>
          <w:sz w:val="14"/>
        </w:rPr>
        <w:t>” </w:t>
      </w:r>
      <w:r>
        <w:rPr>
          <w:color w:val="272727"/>
          <w:sz w:val="14"/>
        </w:rPr>
        <w:t>in </w:t>
      </w:r>
      <w:r>
        <w:rPr>
          <w:rFonts w:ascii="Bookman Old Style" w:hAnsi="Bookman Old Style"/>
          <w:b w:val="0"/>
          <w:i/>
          <w:color w:val="272727"/>
          <w:sz w:val="14"/>
        </w:rPr>
        <w:t>Encyclopedia of</w:t>
      </w:r>
      <w:r>
        <w:rPr>
          <w:rFonts w:ascii="Bookman Old Style" w:hAnsi="Bookman Old Style"/>
          <w:b w:val="0"/>
          <w:i/>
          <w:color w:val="272727"/>
          <w:sz w:val="14"/>
        </w:rPr>
        <w:t> human-computer interaction </w:t>
      </w:r>
      <w:r>
        <w:rPr>
          <w:color w:val="272727"/>
          <w:sz w:val="14"/>
        </w:rPr>
        <w:t>(Great Barrington, MA: Berkshire Publishing</w:t>
      </w:r>
      <w:r>
        <w:rPr>
          <w:color w:val="272727"/>
          <w:spacing w:val="40"/>
          <w:sz w:val="14"/>
        </w:rPr>
        <w:t> </w:t>
      </w:r>
      <w:r>
        <w:rPr>
          <w:color w:val="272727"/>
          <w:sz w:val="14"/>
        </w:rPr>
        <w:t>Group), 64</w:t>
      </w:r>
      <w:r>
        <w:rPr>
          <w:rFonts w:ascii="Lucida Sans" w:hAnsi="Lucida Sans"/>
          <w:color w:val="272727"/>
          <w:sz w:val="14"/>
        </w:rPr>
        <w:t>–</w:t>
      </w:r>
      <w:r>
        <w:rPr>
          <w:color w:val="272727"/>
          <w:sz w:val="14"/>
        </w:rPr>
        <w:t>68.</w:t>
      </w:r>
    </w:p>
    <w:p>
      <w:pPr>
        <w:spacing w:line="201" w:lineRule="auto" w:before="82"/>
        <w:ind w:left="53" w:right="0" w:firstLine="119"/>
        <w:jc w:val="both"/>
        <w:rPr>
          <w:sz w:val="14"/>
        </w:rPr>
      </w:pPr>
      <w:bookmarkStart w:name="_bookmark203" w:id="224"/>
      <w:bookmarkEnd w:id="224"/>
      <w:r>
        <w:rPr/>
      </w:r>
      <w:r>
        <w:rPr>
          <w:color w:val="272727"/>
          <w:sz w:val="14"/>
        </w:rPr>
        <w:t>Bartl, A., Wenninger, S., Wolf, E., Botsch, M., and Latoschik, M. E. (2021).</w:t>
      </w:r>
      <w:r>
        <w:rPr>
          <w:color w:val="272727"/>
          <w:spacing w:val="40"/>
          <w:sz w:val="14"/>
        </w:rPr>
        <w:t> </w:t>
      </w:r>
      <w:r>
        <w:rPr>
          <w:color w:val="272727"/>
          <w:sz w:val="14"/>
        </w:rPr>
        <w:t>Affordable but not cheap: A case study of the effects of two 3D-reconstruction</w:t>
      </w:r>
      <w:r>
        <w:rPr>
          <w:color w:val="272727"/>
          <w:spacing w:val="40"/>
          <w:sz w:val="14"/>
        </w:rPr>
        <w:t> </w:t>
      </w:r>
      <w:r>
        <w:rPr>
          <w:color w:val="272727"/>
          <w:sz w:val="14"/>
        </w:rPr>
        <w:t>methods of virtual humans. </w:t>
      </w:r>
      <w:r>
        <w:rPr>
          <w:rFonts w:ascii="Bookman Old Style"/>
          <w:b w:val="0"/>
          <w:i/>
          <w:color w:val="272727"/>
          <w:sz w:val="14"/>
        </w:rPr>
        <w:t>Front. Virtual Real. </w:t>
      </w:r>
      <w:r>
        <w:rPr>
          <w:color w:val="272727"/>
          <w:sz w:val="14"/>
        </w:rPr>
        <w:t>2. doi:</w:t>
      </w:r>
      <w:hyperlink r:id="rId310">
        <w:r>
          <w:rPr>
            <w:color w:val="272727"/>
            <w:sz w:val="14"/>
          </w:rPr>
          <w:t>10.3389/frvir.2021.</w:t>
        </w:r>
      </w:hyperlink>
      <w:r>
        <w:rPr>
          <w:color w:val="272727"/>
          <w:spacing w:val="40"/>
          <w:sz w:val="14"/>
        </w:rPr>
        <w:t> </w:t>
      </w:r>
      <w:hyperlink r:id="rId310">
        <w:r>
          <w:rPr>
            <w:color w:val="272727"/>
            <w:spacing w:val="-2"/>
            <w:sz w:val="14"/>
          </w:rPr>
          <w:t>694617</w:t>
        </w:r>
      </w:hyperlink>
    </w:p>
    <w:p>
      <w:pPr>
        <w:spacing w:line="201" w:lineRule="auto" w:before="83"/>
        <w:ind w:left="53" w:right="2" w:firstLine="119"/>
        <w:jc w:val="both"/>
        <w:rPr>
          <w:sz w:val="14"/>
        </w:rPr>
      </w:pPr>
      <w:bookmarkStart w:name="_bookmark204" w:id="225"/>
      <w:bookmarkEnd w:id="225"/>
      <w:r>
        <w:rPr/>
      </w:r>
      <w:r>
        <w:rPr>
          <w:color w:val="272727"/>
          <w:sz w:val="14"/>
        </w:rPr>
        <w:t>Bimberg, P., Weissker, T., and Kulik, A. (2020). </w:t>
      </w:r>
      <w:r>
        <w:rPr>
          <w:rFonts w:ascii="Lucida Sans" w:hAnsi="Lucida Sans"/>
          <w:color w:val="272727"/>
          <w:sz w:val="14"/>
        </w:rPr>
        <w:t>“</w:t>
      </w:r>
      <w:r>
        <w:rPr>
          <w:color w:val="272727"/>
          <w:sz w:val="14"/>
        </w:rPr>
        <w:t>On the usage of the simulator</w:t>
      </w:r>
      <w:r>
        <w:rPr>
          <w:color w:val="272727"/>
          <w:spacing w:val="40"/>
          <w:sz w:val="14"/>
        </w:rPr>
        <w:t> </w:t>
      </w:r>
      <w:r>
        <w:rPr>
          <w:color w:val="272727"/>
          <w:sz w:val="14"/>
        </w:rPr>
        <w:t>sickness questionnaire for virtual reality research,</w:t>
      </w:r>
      <w:r>
        <w:rPr>
          <w:rFonts w:ascii="Lucida Sans" w:hAnsi="Lucida Sans"/>
          <w:color w:val="272727"/>
          <w:sz w:val="14"/>
        </w:rPr>
        <w:t>”</w:t>
      </w:r>
      <w:r>
        <w:rPr>
          <w:rFonts w:ascii="Lucida Sans" w:hAnsi="Lucida Sans"/>
          <w:color w:val="272727"/>
          <w:spacing w:val="-2"/>
          <w:sz w:val="14"/>
        </w:rPr>
        <w:t> </w:t>
      </w:r>
      <w:r>
        <w:rPr>
          <w:color w:val="272727"/>
          <w:sz w:val="14"/>
        </w:rPr>
        <w:t>in 2020 IEEE Conference on</w:t>
      </w:r>
      <w:r>
        <w:rPr>
          <w:color w:val="272727"/>
          <w:spacing w:val="40"/>
          <w:sz w:val="14"/>
        </w:rPr>
        <w:t> </w:t>
      </w:r>
      <w:r>
        <w:rPr>
          <w:color w:val="272727"/>
          <w:sz w:val="14"/>
        </w:rPr>
        <w:t>Virtual Reality and 3D User Interfaces Abstracts and Workshops (VRW IEEE),</w:t>
      </w:r>
      <w:r>
        <w:rPr>
          <w:color w:val="272727"/>
          <w:spacing w:val="40"/>
          <w:sz w:val="14"/>
        </w:rPr>
        <w:t> </w:t>
      </w:r>
      <w:r>
        <w:rPr>
          <w:color w:val="272727"/>
          <w:sz w:val="14"/>
        </w:rPr>
        <w:t>464</w:t>
      </w:r>
      <w:r>
        <w:rPr>
          <w:rFonts w:ascii="Lucida Sans" w:hAnsi="Lucida Sans"/>
          <w:color w:val="272727"/>
          <w:sz w:val="14"/>
        </w:rPr>
        <w:t>–</w:t>
      </w:r>
      <w:r>
        <w:rPr>
          <w:color w:val="272727"/>
          <w:sz w:val="14"/>
        </w:rPr>
        <w:t>467. doi:</w:t>
      </w:r>
      <w:hyperlink r:id="rId311">
        <w:r>
          <w:rPr>
            <w:color w:val="272727"/>
            <w:sz w:val="14"/>
          </w:rPr>
          <w:t>10.1109/VRW50115.2020.00098</w:t>
        </w:r>
      </w:hyperlink>
    </w:p>
    <w:p>
      <w:pPr>
        <w:spacing w:line="204" w:lineRule="auto" w:before="80"/>
        <w:ind w:left="53" w:right="3" w:firstLine="119"/>
        <w:jc w:val="both"/>
        <w:rPr>
          <w:sz w:val="14"/>
        </w:rPr>
      </w:pPr>
      <w:bookmarkStart w:name="_bookmark205" w:id="226"/>
      <w:bookmarkEnd w:id="226"/>
      <w:r>
        <w:rPr/>
      </w:r>
      <w:r>
        <w:rPr>
          <w:color w:val="272727"/>
          <w:spacing w:val="-2"/>
          <w:sz w:val="14"/>
        </w:rPr>
        <w:t>Botsch, M., Kobbelt, L., Pauly, M., Alliez, P., and Lévy, B. (2010). </w:t>
      </w:r>
      <w:r>
        <w:rPr>
          <w:rFonts w:ascii="Bookman Old Style" w:hAnsi="Bookman Old Style"/>
          <w:b w:val="0"/>
          <w:i/>
          <w:color w:val="272727"/>
          <w:spacing w:val="-2"/>
          <w:sz w:val="14"/>
        </w:rPr>
        <w:t>Polygon</w:t>
      </w:r>
      <w:r>
        <w:rPr>
          <w:rFonts w:ascii="Bookman Old Style" w:hAnsi="Bookman Old Style"/>
          <w:b w:val="0"/>
          <w:i/>
          <w:color w:val="272727"/>
          <w:spacing w:val="-9"/>
          <w:sz w:val="14"/>
        </w:rPr>
        <w:t> </w:t>
      </w:r>
      <w:r>
        <w:rPr>
          <w:rFonts w:ascii="Bookman Old Style" w:hAnsi="Bookman Old Style"/>
          <w:b w:val="0"/>
          <w:i/>
          <w:color w:val="272727"/>
          <w:spacing w:val="-2"/>
          <w:sz w:val="14"/>
        </w:rPr>
        <w:t>mesh</w:t>
      </w:r>
      <w:r>
        <w:rPr>
          <w:rFonts w:ascii="Bookman Old Style" w:hAnsi="Bookman Old Style"/>
          <w:b w:val="0"/>
          <w:i/>
          <w:color w:val="272727"/>
          <w:sz w:val="14"/>
        </w:rPr>
        <w:t> processing</w:t>
      </w:r>
      <w:r>
        <w:rPr>
          <w:color w:val="272727"/>
          <w:sz w:val="14"/>
        </w:rPr>
        <w:t>. New York, NY: AK Peters, CRC press. doi:</w:t>
      </w:r>
      <w:hyperlink r:id="rId312">
        <w:r>
          <w:rPr>
            <w:color w:val="272727"/>
            <w:sz w:val="14"/>
          </w:rPr>
          <w:t>10.1201/b10688</w:t>
        </w:r>
      </w:hyperlink>
    </w:p>
    <w:p>
      <w:pPr>
        <w:spacing w:line="201" w:lineRule="auto" w:before="80"/>
        <w:ind w:left="53" w:right="2" w:firstLine="119"/>
        <w:jc w:val="both"/>
        <w:rPr>
          <w:sz w:val="14"/>
        </w:rPr>
      </w:pPr>
      <w:bookmarkStart w:name="_bookmark206" w:id="227"/>
      <w:bookmarkEnd w:id="227"/>
      <w:r>
        <w:rPr/>
      </w:r>
      <w:r>
        <w:rPr>
          <w:color w:val="272727"/>
          <w:sz w:val="14"/>
        </w:rPr>
        <w:t>Botsch, M., and Sorkine, O. (2008). On linear variational surface </w:t>
      </w:r>
      <w:r>
        <w:rPr>
          <w:color w:val="272727"/>
          <w:sz w:val="14"/>
        </w:rPr>
        <w:t>deformation</w:t>
      </w:r>
      <w:r>
        <w:rPr>
          <w:color w:val="272727"/>
          <w:spacing w:val="40"/>
          <w:sz w:val="14"/>
        </w:rPr>
        <w:t> </w:t>
      </w:r>
      <w:r>
        <w:rPr>
          <w:color w:val="272727"/>
          <w:w w:val="90"/>
          <w:sz w:val="14"/>
        </w:rPr>
        <w:t>methods.</w:t>
      </w:r>
      <w:r>
        <w:rPr>
          <w:color w:val="272727"/>
          <w:sz w:val="14"/>
        </w:rPr>
        <w:t> </w:t>
      </w:r>
      <w:r>
        <w:rPr>
          <w:rFonts w:ascii="Bookman Old Style" w:hAnsi="Bookman Old Style"/>
          <w:b w:val="0"/>
          <w:i/>
          <w:color w:val="272727"/>
          <w:w w:val="90"/>
          <w:sz w:val="14"/>
        </w:rPr>
        <w:t>IEEE Trans. Vis. Comput. Graph. </w:t>
      </w:r>
      <w:r>
        <w:rPr>
          <w:color w:val="272727"/>
          <w:w w:val="90"/>
          <w:sz w:val="14"/>
        </w:rPr>
        <w:t>14, 213</w:t>
      </w:r>
      <w:r>
        <w:rPr>
          <w:rFonts w:ascii="Lucida Sans" w:hAnsi="Lucida Sans"/>
          <w:color w:val="272727"/>
          <w:w w:val="90"/>
          <w:sz w:val="14"/>
        </w:rPr>
        <w:t>–</w:t>
      </w:r>
      <w:r>
        <w:rPr>
          <w:color w:val="272727"/>
          <w:w w:val="90"/>
          <w:sz w:val="14"/>
        </w:rPr>
        <w:t>230. doi:</w:t>
      </w:r>
      <w:hyperlink r:id="rId313">
        <w:r>
          <w:rPr>
            <w:color w:val="272727"/>
            <w:w w:val="90"/>
            <w:sz w:val="14"/>
          </w:rPr>
          <w:t>10.1109/TVCG.2007.</w:t>
        </w:r>
      </w:hyperlink>
      <w:r>
        <w:rPr>
          <w:color w:val="272727"/>
          <w:spacing w:val="40"/>
          <w:sz w:val="14"/>
        </w:rPr>
        <w:t> </w:t>
      </w:r>
      <w:hyperlink r:id="rId313">
        <w:r>
          <w:rPr>
            <w:color w:val="272727"/>
            <w:spacing w:val="-4"/>
            <w:sz w:val="14"/>
          </w:rPr>
          <w:t>1054</w:t>
        </w:r>
      </w:hyperlink>
    </w:p>
    <w:p>
      <w:pPr>
        <w:spacing w:line="174" w:lineRule="exact" w:before="60"/>
        <w:ind w:left="172" w:right="0" w:firstLine="0"/>
        <w:jc w:val="both"/>
        <w:rPr>
          <w:sz w:val="14"/>
        </w:rPr>
      </w:pPr>
      <w:bookmarkStart w:name="_bookmark207" w:id="228"/>
      <w:bookmarkEnd w:id="228"/>
      <w:r>
        <w:rPr/>
      </w:r>
      <w:r>
        <w:rPr>
          <w:color w:val="272727"/>
          <w:sz w:val="14"/>
        </w:rPr>
        <w:t>Bouaziz,</w:t>
      </w:r>
      <w:r>
        <w:rPr>
          <w:color w:val="272727"/>
          <w:spacing w:val="-6"/>
          <w:sz w:val="14"/>
        </w:rPr>
        <w:t> </w:t>
      </w:r>
      <w:r>
        <w:rPr>
          <w:color w:val="272727"/>
          <w:sz w:val="14"/>
        </w:rPr>
        <w:t>S.,</w:t>
      </w:r>
      <w:r>
        <w:rPr>
          <w:color w:val="272727"/>
          <w:spacing w:val="-4"/>
          <w:sz w:val="14"/>
        </w:rPr>
        <w:t> </w:t>
      </w:r>
      <w:r>
        <w:rPr>
          <w:color w:val="272727"/>
          <w:sz w:val="14"/>
        </w:rPr>
        <w:t>Tagliasacchi,</w:t>
      </w:r>
      <w:r>
        <w:rPr>
          <w:color w:val="272727"/>
          <w:spacing w:val="-5"/>
          <w:sz w:val="14"/>
        </w:rPr>
        <w:t> </w:t>
      </w:r>
      <w:r>
        <w:rPr>
          <w:color w:val="272727"/>
          <w:sz w:val="14"/>
        </w:rPr>
        <w:t>A.,</w:t>
      </w:r>
      <w:r>
        <w:rPr>
          <w:color w:val="272727"/>
          <w:spacing w:val="-4"/>
          <w:sz w:val="14"/>
        </w:rPr>
        <w:t> </w:t>
      </w:r>
      <w:r>
        <w:rPr>
          <w:color w:val="272727"/>
          <w:sz w:val="14"/>
        </w:rPr>
        <w:t>and</w:t>
      </w:r>
      <w:r>
        <w:rPr>
          <w:color w:val="272727"/>
          <w:spacing w:val="-4"/>
          <w:sz w:val="14"/>
        </w:rPr>
        <w:t> </w:t>
      </w:r>
      <w:r>
        <w:rPr>
          <w:color w:val="272727"/>
          <w:sz w:val="14"/>
        </w:rPr>
        <w:t>Pauly,</w:t>
      </w:r>
      <w:r>
        <w:rPr>
          <w:color w:val="272727"/>
          <w:spacing w:val="-6"/>
          <w:sz w:val="14"/>
        </w:rPr>
        <w:t> </w:t>
      </w:r>
      <w:r>
        <w:rPr>
          <w:color w:val="272727"/>
          <w:sz w:val="14"/>
        </w:rPr>
        <w:t>M.</w:t>
      </w:r>
      <w:r>
        <w:rPr>
          <w:color w:val="272727"/>
          <w:spacing w:val="-4"/>
          <w:sz w:val="14"/>
        </w:rPr>
        <w:t> </w:t>
      </w:r>
      <w:r>
        <w:rPr>
          <w:color w:val="272727"/>
          <w:sz w:val="14"/>
        </w:rPr>
        <w:t>(2014).</w:t>
      </w:r>
      <w:r>
        <w:rPr>
          <w:color w:val="272727"/>
          <w:spacing w:val="-4"/>
          <w:sz w:val="14"/>
        </w:rPr>
        <w:t> </w:t>
      </w:r>
      <w:r>
        <w:rPr>
          <w:color w:val="272727"/>
          <w:sz w:val="14"/>
        </w:rPr>
        <w:t>Dynamic</w:t>
      </w:r>
      <w:r>
        <w:rPr>
          <w:color w:val="272727"/>
          <w:spacing w:val="-4"/>
          <w:sz w:val="14"/>
        </w:rPr>
        <w:t> </w:t>
      </w:r>
      <w:r>
        <w:rPr>
          <w:color w:val="272727"/>
          <w:sz w:val="14"/>
        </w:rPr>
        <w:t>2D/3D</w:t>
      </w:r>
      <w:r>
        <w:rPr>
          <w:color w:val="272727"/>
          <w:spacing w:val="-4"/>
          <w:sz w:val="14"/>
        </w:rPr>
        <w:t> </w:t>
      </w:r>
      <w:r>
        <w:rPr>
          <w:color w:val="272727"/>
          <w:spacing w:val="-2"/>
          <w:sz w:val="14"/>
        </w:rPr>
        <w:t>registration.</w:t>
      </w:r>
    </w:p>
    <w:p>
      <w:pPr>
        <w:spacing w:line="174" w:lineRule="exact" w:before="0"/>
        <w:ind w:left="53" w:right="0" w:firstLine="0"/>
        <w:jc w:val="both"/>
        <w:rPr>
          <w:sz w:val="14"/>
        </w:rPr>
      </w:pPr>
      <w:r>
        <w:rPr>
          <w:rFonts w:ascii="Bookman Old Style" w:hAnsi="Bookman Old Style"/>
          <w:b w:val="0"/>
          <w:i/>
          <w:color w:val="272727"/>
          <w:w w:val="90"/>
          <w:sz w:val="14"/>
        </w:rPr>
        <w:t>Eurogr.</w:t>
      </w:r>
      <w:r>
        <w:rPr>
          <w:rFonts w:ascii="Bookman Old Style" w:hAnsi="Bookman Old Style"/>
          <w:b w:val="0"/>
          <w:i/>
          <w:color w:val="272727"/>
          <w:spacing w:val="-2"/>
          <w:sz w:val="14"/>
        </w:rPr>
        <w:t> </w:t>
      </w:r>
      <w:r>
        <w:rPr>
          <w:rFonts w:ascii="Bookman Old Style" w:hAnsi="Bookman Old Style"/>
          <w:b w:val="0"/>
          <w:i/>
          <w:color w:val="272727"/>
          <w:w w:val="90"/>
          <w:sz w:val="14"/>
        </w:rPr>
        <w:t>Tutorials</w:t>
      </w:r>
      <w:r>
        <w:rPr>
          <w:color w:val="272727"/>
          <w:w w:val="90"/>
          <w:sz w:val="14"/>
        </w:rPr>
        <w:t>,</w:t>
      </w:r>
      <w:r>
        <w:rPr>
          <w:color w:val="272727"/>
          <w:spacing w:val="8"/>
          <w:sz w:val="14"/>
        </w:rPr>
        <w:t> </w:t>
      </w:r>
      <w:r>
        <w:rPr>
          <w:color w:val="272727"/>
          <w:w w:val="90"/>
          <w:sz w:val="14"/>
        </w:rPr>
        <w:t>1</w:t>
      </w:r>
      <w:r>
        <w:rPr>
          <w:rFonts w:ascii="Lucida Sans" w:hAnsi="Lucida Sans"/>
          <w:color w:val="272727"/>
          <w:w w:val="90"/>
          <w:sz w:val="14"/>
        </w:rPr>
        <w:t>–</w:t>
      </w:r>
      <w:r>
        <w:rPr>
          <w:color w:val="272727"/>
          <w:w w:val="90"/>
          <w:sz w:val="14"/>
        </w:rPr>
        <w:t>17.</w:t>
      </w:r>
      <w:r>
        <w:rPr>
          <w:color w:val="272727"/>
          <w:spacing w:val="9"/>
          <w:sz w:val="14"/>
        </w:rPr>
        <w:t> </w:t>
      </w:r>
      <w:r>
        <w:rPr>
          <w:color w:val="272727"/>
          <w:spacing w:val="-2"/>
          <w:w w:val="90"/>
          <w:sz w:val="14"/>
        </w:rPr>
        <w:t>doi:</w:t>
      </w:r>
      <w:hyperlink r:id="rId314">
        <w:r>
          <w:rPr>
            <w:color w:val="272727"/>
            <w:spacing w:val="-2"/>
            <w:w w:val="90"/>
            <w:sz w:val="14"/>
          </w:rPr>
          <w:t>10.1145/2504435.2504456</w:t>
        </w:r>
      </w:hyperlink>
    </w:p>
    <w:p>
      <w:pPr>
        <w:spacing w:line="204" w:lineRule="auto" w:before="70"/>
        <w:ind w:left="53" w:right="1" w:firstLine="119"/>
        <w:jc w:val="both"/>
        <w:rPr>
          <w:sz w:val="14"/>
        </w:rPr>
      </w:pPr>
      <w:bookmarkStart w:name="_bookmark208" w:id="229"/>
      <w:bookmarkEnd w:id="229"/>
      <w:r>
        <w:rPr/>
      </w:r>
      <w:r>
        <w:rPr>
          <w:color w:val="272727"/>
          <w:spacing w:val="-4"/>
          <w:sz w:val="14"/>
        </w:rPr>
        <w:t>Buttussi,</w:t>
      </w:r>
      <w:r>
        <w:rPr>
          <w:color w:val="272727"/>
          <w:sz w:val="14"/>
        </w:rPr>
        <w:t> </w:t>
      </w:r>
      <w:r>
        <w:rPr>
          <w:color w:val="272727"/>
          <w:spacing w:val="-4"/>
          <w:sz w:val="14"/>
        </w:rPr>
        <w:t>F.,</w:t>
      </w:r>
      <w:r>
        <w:rPr>
          <w:color w:val="272727"/>
          <w:spacing w:val="-1"/>
          <w:sz w:val="14"/>
        </w:rPr>
        <w:t> </w:t>
      </w:r>
      <w:r>
        <w:rPr>
          <w:color w:val="272727"/>
          <w:spacing w:val="-4"/>
          <w:sz w:val="14"/>
        </w:rPr>
        <w:t>and</w:t>
      </w:r>
      <w:r>
        <w:rPr>
          <w:color w:val="272727"/>
          <w:sz w:val="14"/>
        </w:rPr>
        <w:t> </w:t>
      </w:r>
      <w:r>
        <w:rPr>
          <w:color w:val="272727"/>
          <w:spacing w:val="-4"/>
          <w:sz w:val="14"/>
        </w:rPr>
        <w:t>Chittaro,</w:t>
      </w:r>
      <w:r>
        <w:rPr>
          <w:color w:val="272727"/>
          <w:spacing w:val="-2"/>
          <w:sz w:val="14"/>
        </w:rPr>
        <w:t> </w:t>
      </w:r>
      <w:r>
        <w:rPr>
          <w:color w:val="272727"/>
          <w:spacing w:val="-4"/>
          <w:sz w:val="14"/>
        </w:rPr>
        <w:t>L.</w:t>
      </w:r>
      <w:r>
        <w:rPr>
          <w:color w:val="272727"/>
          <w:spacing w:val="-2"/>
          <w:sz w:val="14"/>
        </w:rPr>
        <w:t> </w:t>
      </w:r>
      <w:r>
        <w:rPr>
          <w:color w:val="272727"/>
          <w:spacing w:val="-4"/>
          <w:sz w:val="14"/>
        </w:rPr>
        <w:t>(2018).</w:t>
      </w:r>
      <w:r>
        <w:rPr>
          <w:color w:val="272727"/>
          <w:spacing w:val="-2"/>
          <w:sz w:val="14"/>
        </w:rPr>
        <w:t> </w:t>
      </w:r>
      <w:r>
        <w:rPr>
          <w:color w:val="272727"/>
          <w:spacing w:val="-4"/>
          <w:sz w:val="14"/>
        </w:rPr>
        <w:t>Effects</w:t>
      </w:r>
      <w:r>
        <w:rPr>
          <w:color w:val="272727"/>
          <w:spacing w:val="-2"/>
          <w:sz w:val="14"/>
        </w:rPr>
        <w:t> </w:t>
      </w:r>
      <w:r>
        <w:rPr>
          <w:color w:val="272727"/>
          <w:spacing w:val="-4"/>
          <w:sz w:val="14"/>
        </w:rPr>
        <w:t>of</w:t>
      </w:r>
      <w:r>
        <w:rPr>
          <w:color w:val="272727"/>
          <w:spacing w:val="-2"/>
          <w:sz w:val="14"/>
        </w:rPr>
        <w:t> </w:t>
      </w:r>
      <w:r>
        <w:rPr>
          <w:color w:val="272727"/>
          <w:spacing w:val="-4"/>
          <w:sz w:val="14"/>
        </w:rPr>
        <w:t>different</w:t>
      </w:r>
      <w:r>
        <w:rPr>
          <w:color w:val="272727"/>
          <w:spacing w:val="-1"/>
          <w:sz w:val="14"/>
        </w:rPr>
        <w:t> </w:t>
      </w:r>
      <w:r>
        <w:rPr>
          <w:color w:val="272727"/>
          <w:spacing w:val="-4"/>
          <w:sz w:val="14"/>
        </w:rPr>
        <w:t>types</w:t>
      </w:r>
      <w:r>
        <w:rPr>
          <w:color w:val="272727"/>
          <w:sz w:val="14"/>
        </w:rPr>
        <w:t> </w:t>
      </w:r>
      <w:r>
        <w:rPr>
          <w:color w:val="272727"/>
          <w:spacing w:val="-4"/>
          <w:sz w:val="14"/>
        </w:rPr>
        <w:t>of</w:t>
      </w:r>
      <w:r>
        <w:rPr>
          <w:color w:val="272727"/>
          <w:spacing w:val="-2"/>
          <w:sz w:val="14"/>
        </w:rPr>
        <w:t> </w:t>
      </w:r>
      <w:r>
        <w:rPr>
          <w:color w:val="272727"/>
          <w:spacing w:val="-4"/>
          <w:sz w:val="14"/>
        </w:rPr>
        <w:t>virtual</w:t>
      </w:r>
      <w:r>
        <w:rPr>
          <w:color w:val="272727"/>
          <w:spacing w:val="-1"/>
          <w:sz w:val="14"/>
        </w:rPr>
        <w:t> </w:t>
      </w:r>
      <w:r>
        <w:rPr>
          <w:color w:val="272727"/>
          <w:spacing w:val="-4"/>
          <w:sz w:val="14"/>
        </w:rPr>
        <w:t>reality</w:t>
      </w:r>
      <w:r>
        <w:rPr>
          <w:color w:val="272727"/>
          <w:sz w:val="14"/>
        </w:rPr>
        <w:t> </w:t>
      </w:r>
      <w:r>
        <w:rPr>
          <w:color w:val="272727"/>
          <w:spacing w:val="-4"/>
          <w:sz w:val="14"/>
        </w:rPr>
        <w:t>display</w:t>
      </w:r>
      <w:r>
        <w:rPr>
          <w:color w:val="272727"/>
          <w:spacing w:val="40"/>
          <w:sz w:val="14"/>
        </w:rPr>
        <w:t> </w:t>
      </w:r>
      <w:r>
        <w:rPr>
          <w:color w:val="272727"/>
          <w:spacing w:val="-2"/>
          <w:sz w:val="14"/>
        </w:rPr>
        <w:t>on</w:t>
      </w:r>
      <w:r>
        <w:rPr>
          <w:color w:val="272727"/>
          <w:spacing w:val="-6"/>
          <w:sz w:val="14"/>
        </w:rPr>
        <w:t> </w:t>
      </w:r>
      <w:r>
        <w:rPr>
          <w:color w:val="272727"/>
          <w:spacing w:val="-2"/>
          <w:sz w:val="14"/>
        </w:rPr>
        <w:t>presence</w:t>
      </w:r>
      <w:r>
        <w:rPr>
          <w:color w:val="272727"/>
          <w:spacing w:val="-6"/>
          <w:sz w:val="14"/>
        </w:rPr>
        <w:t> </w:t>
      </w:r>
      <w:r>
        <w:rPr>
          <w:color w:val="272727"/>
          <w:spacing w:val="-2"/>
          <w:sz w:val="14"/>
        </w:rPr>
        <w:t>and</w:t>
      </w:r>
      <w:r>
        <w:rPr>
          <w:color w:val="272727"/>
          <w:spacing w:val="-4"/>
          <w:sz w:val="14"/>
        </w:rPr>
        <w:t> </w:t>
      </w:r>
      <w:r>
        <w:rPr>
          <w:color w:val="272727"/>
          <w:spacing w:val="-2"/>
          <w:sz w:val="14"/>
        </w:rPr>
        <w:t>learning</w:t>
      </w:r>
      <w:r>
        <w:rPr>
          <w:color w:val="272727"/>
          <w:spacing w:val="-3"/>
          <w:sz w:val="14"/>
        </w:rPr>
        <w:t> </w:t>
      </w:r>
      <w:r>
        <w:rPr>
          <w:color w:val="272727"/>
          <w:spacing w:val="-2"/>
          <w:sz w:val="14"/>
        </w:rPr>
        <w:t>in</w:t>
      </w:r>
      <w:r>
        <w:rPr>
          <w:color w:val="272727"/>
          <w:spacing w:val="-2"/>
          <w:sz w:val="14"/>
        </w:rPr>
        <w:t> a</w:t>
      </w:r>
      <w:r>
        <w:rPr>
          <w:color w:val="272727"/>
          <w:spacing w:val="-2"/>
          <w:sz w:val="14"/>
        </w:rPr>
        <w:t> safety</w:t>
      </w:r>
      <w:r>
        <w:rPr>
          <w:color w:val="272727"/>
          <w:spacing w:val="-3"/>
          <w:sz w:val="14"/>
        </w:rPr>
        <w:t> </w:t>
      </w:r>
      <w:r>
        <w:rPr>
          <w:color w:val="272727"/>
          <w:spacing w:val="-2"/>
          <w:sz w:val="14"/>
        </w:rPr>
        <w:t>training</w:t>
      </w:r>
      <w:r>
        <w:rPr>
          <w:color w:val="272727"/>
          <w:spacing w:val="-3"/>
          <w:sz w:val="14"/>
        </w:rPr>
        <w:t> </w:t>
      </w:r>
      <w:r>
        <w:rPr>
          <w:color w:val="272727"/>
          <w:spacing w:val="-2"/>
          <w:sz w:val="14"/>
        </w:rPr>
        <w:t>scenario.</w:t>
      </w:r>
      <w:r>
        <w:rPr>
          <w:color w:val="272727"/>
          <w:spacing w:val="-3"/>
          <w:sz w:val="14"/>
        </w:rPr>
        <w:t> </w:t>
      </w:r>
      <w:r>
        <w:rPr>
          <w:rFonts w:ascii="Bookman Old Style" w:hAnsi="Bookman Old Style"/>
          <w:b w:val="0"/>
          <w:i/>
          <w:color w:val="272727"/>
          <w:spacing w:val="-2"/>
          <w:sz w:val="14"/>
        </w:rPr>
        <w:t>IEEE</w:t>
      </w:r>
      <w:r>
        <w:rPr>
          <w:rFonts w:ascii="Bookman Old Style" w:hAnsi="Bookman Old Style"/>
          <w:b w:val="0"/>
          <w:i/>
          <w:color w:val="272727"/>
          <w:spacing w:val="-9"/>
          <w:sz w:val="14"/>
        </w:rPr>
        <w:t> </w:t>
      </w:r>
      <w:r>
        <w:rPr>
          <w:rFonts w:ascii="Bookman Old Style" w:hAnsi="Bookman Old Style"/>
          <w:b w:val="0"/>
          <w:i/>
          <w:color w:val="272727"/>
          <w:spacing w:val="-2"/>
          <w:sz w:val="14"/>
        </w:rPr>
        <w:t>Trans.</w:t>
      </w:r>
      <w:r>
        <w:rPr>
          <w:rFonts w:ascii="Bookman Old Style" w:hAnsi="Bookman Old Style"/>
          <w:b w:val="0"/>
          <w:i/>
          <w:color w:val="272727"/>
          <w:spacing w:val="-8"/>
          <w:sz w:val="14"/>
        </w:rPr>
        <w:t> </w:t>
      </w:r>
      <w:r>
        <w:rPr>
          <w:rFonts w:ascii="Bookman Old Style" w:hAnsi="Bookman Old Style"/>
          <w:b w:val="0"/>
          <w:i/>
          <w:color w:val="272727"/>
          <w:spacing w:val="-2"/>
          <w:sz w:val="14"/>
        </w:rPr>
        <w:t>Vis.</w:t>
      </w:r>
      <w:r>
        <w:rPr>
          <w:rFonts w:ascii="Bookman Old Style" w:hAnsi="Bookman Old Style"/>
          <w:b w:val="0"/>
          <w:i/>
          <w:color w:val="272727"/>
          <w:spacing w:val="-9"/>
          <w:sz w:val="14"/>
        </w:rPr>
        <w:t> </w:t>
      </w:r>
      <w:r>
        <w:rPr>
          <w:rFonts w:ascii="Bookman Old Style" w:hAnsi="Bookman Old Style"/>
          <w:b w:val="0"/>
          <w:i/>
          <w:color w:val="272727"/>
          <w:spacing w:val="-2"/>
          <w:sz w:val="14"/>
        </w:rPr>
        <w:t>Comput.</w:t>
      </w:r>
      <w:r>
        <w:rPr>
          <w:rFonts w:ascii="Bookman Old Style" w:hAnsi="Bookman Old Style"/>
          <w:b w:val="0"/>
          <w:i/>
          <w:color w:val="272727"/>
          <w:sz w:val="14"/>
        </w:rPr>
        <w:t> Graph.</w:t>
      </w:r>
      <w:r>
        <w:rPr>
          <w:rFonts w:ascii="Bookman Old Style" w:hAnsi="Bookman Old Style"/>
          <w:b w:val="0"/>
          <w:i/>
          <w:color w:val="272727"/>
          <w:spacing w:val="-11"/>
          <w:sz w:val="14"/>
        </w:rPr>
        <w:t> </w:t>
      </w:r>
      <w:r>
        <w:rPr>
          <w:color w:val="272727"/>
          <w:sz w:val="14"/>
        </w:rPr>
        <w:t>24,</w:t>
      </w:r>
      <w:r>
        <w:rPr>
          <w:color w:val="272727"/>
          <w:spacing w:val="-3"/>
          <w:sz w:val="14"/>
        </w:rPr>
        <w:t> </w:t>
      </w:r>
      <w:r>
        <w:rPr>
          <w:color w:val="272727"/>
          <w:sz w:val="14"/>
        </w:rPr>
        <w:t>1063</w:t>
      </w:r>
      <w:r>
        <w:rPr>
          <w:rFonts w:ascii="Lucida Sans" w:hAnsi="Lucida Sans"/>
          <w:color w:val="272727"/>
          <w:sz w:val="14"/>
        </w:rPr>
        <w:t>–</w:t>
      </w:r>
      <w:r>
        <w:rPr>
          <w:color w:val="272727"/>
          <w:sz w:val="14"/>
        </w:rPr>
        <w:t>1076.</w:t>
      </w:r>
      <w:r>
        <w:rPr>
          <w:color w:val="272727"/>
          <w:spacing w:val="-4"/>
          <w:sz w:val="14"/>
        </w:rPr>
        <w:t> </w:t>
      </w:r>
      <w:r>
        <w:rPr>
          <w:color w:val="272727"/>
          <w:sz w:val="14"/>
        </w:rPr>
        <w:t>doi:</w:t>
      </w:r>
      <w:hyperlink r:id="rId315">
        <w:r>
          <w:rPr>
            <w:color w:val="272727"/>
            <w:sz w:val="14"/>
          </w:rPr>
          <w:t>10.1109/TVCG.2017.2653117</w:t>
        </w:r>
      </w:hyperlink>
    </w:p>
    <w:p>
      <w:pPr>
        <w:spacing w:line="201" w:lineRule="auto" w:before="103"/>
        <w:ind w:left="53" w:right="51" w:firstLine="119"/>
        <w:jc w:val="both"/>
        <w:rPr>
          <w:sz w:val="14"/>
        </w:rPr>
      </w:pPr>
      <w:r>
        <w:rPr/>
        <w:br w:type="column"/>
      </w:r>
      <w:bookmarkStart w:name="_bookmark209" w:id="230"/>
      <w:bookmarkEnd w:id="230"/>
      <w:r>
        <w:rPr/>
      </w:r>
      <w:r>
        <w:rPr>
          <w:color w:val="272727"/>
          <w:sz w:val="14"/>
        </w:rPr>
        <w:t>Cornelissen, K. K., Bester, A., Cairns, P., Tovée, M. J., and Cornelissen, P. L.</w:t>
      </w:r>
      <w:r>
        <w:rPr>
          <w:color w:val="272727"/>
          <w:spacing w:val="40"/>
          <w:sz w:val="14"/>
        </w:rPr>
        <w:t> </w:t>
      </w:r>
      <w:r>
        <w:rPr>
          <w:color w:val="272727"/>
          <w:sz w:val="14"/>
        </w:rPr>
        <w:t>(2015). The in</w:t>
      </w:r>
      <w:r>
        <w:rPr>
          <w:rFonts w:ascii="Times New Roman" w:hAnsi="Times New Roman"/>
          <w:color w:val="272727"/>
          <w:sz w:val="14"/>
        </w:rPr>
        <w:t>fl</w:t>
      </w:r>
      <w:r>
        <w:rPr>
          <w:color w:val="272727"/>
          <w:sz w:val="14"/>
        </w:rPr>
        <w:t>uence of personal BMI on body size</w:t>
      </w:r>
      <w:r>
        <w:rPr>
          <w:color w:val="272727"/>
          <w:spacing w:val="-1"/>
          <w:sz w:val="14"/>
        </w:rPr>
        <w:t> </w:t>
      </w:r>
      <w:r>
        <w:rPr>
          <w:color w:val="272727"/>
          <w:sz w:val="14"/>
        </w:rPr>
        <w:t>estimations and sensitivity to</w:t>
      </w:r>
      <w:r>
        <w:rPr>
          <w:color w:val="272727"/>
          <w:spacing w:val="40"/>
          <w:sz w:val="14"/>
        </w:rPr>
        <w:t> </w:t>
      </w:r>
      <w:r>
        <w:rPr>
          <w:color w:val="272727"/>
          <w:sz w:val="14"/>
        </w:rPr>
        <w:t>body</w:t>
      </w:r>
      <w:r>
        <w:rPr>
          <w:color w:val="272727"/>
          <w:spacing w:val="-8"/>
          <w:sz w:val="14"/>
        </w:rPr>
        <w:t> </w:t>
      </w:r>
      <w:r>
        <w:rPr>
          <w:color w:val="272727"/>
          <w:sz w:val="14"/>
        </w:rPr>
        <w:t>size</w:t>
      </w:r>
      <w:r>
        <w:rPr>
          <w:color w:val="272727"/>
          <w:spacing w:val="-3"/>
          <w:sz w:val="14"/>
        </w:rPr>
        <w:t> </w:t>
      </w:r>
      <w:r>
        <w:rPr>
          <w:color w:val="272727"/>
          <w:sz w:val="14"/>
        </w:rPr>
        <w:t>change</w:t>
      </w:r>
      <w:r>
        <w:rPr>
          <w:color w:val="272727"/>
          <w:spacing w:val="-3"/>
          <w:sz w:val="14"/>
        </w:rPr>
        <w:t> </w:t>
      </w:r>
      <w:r>
        <w:rPr>
          <w:color w:val="272727"/>
          <w:sz w:val="14"/>
        </w:rPr>
        <w:t>in</w:t>
      </w:r>
      <w:r>
        <w:rPr>
          <w:color w:val="272727"/>
          <w:spacing w:val="-4"/>
          <w:sz w:val="14"/>
        </w:rPr>
        <w:t> </w:t>
      </w:r>
      <w:r>
        <w:rPr>
          <w:color w:val="272727"/>
          <w:sz w:val="14"/>
        </w:rPr>
        <w:t>anorexia</w:t>
      </w:r>
      <w:r>
        <w:rPr>
          <w:color w:val="272727"/>
          <w:spacing w:val="-3"/>
          <w:sz w:val="14"/>
        </w:rPr>
        <w:t> </w:t>
      </w:r>
      <w:r>
        <w:rPr>
          <w:color w:val="272727"/>
          <w:sz w:val="14"/>
        </w:rPr>
        <w:t>spectrum</w:t>
      </w:r>
      <w:r>
        <w:rPr>
          <w:color w:val="272727"/>
          <w:spacing w:val="-3"/>
          <w:sz w:val="14"/>
        </w:rPr>
        <w:t> </w:t>
      </w:r>
      <w:r>
        <w:rPr>
          <w:color w:val="272727"/>
          <w:sz w:val="14"/>
        </w:rPr>
        <w:t>disorders.</w:t>
      </w:r>
      <w:r>
        <w:rPr>
          <w:color w:val="272727"/>
          <w:spacing w:val="-3"/>
          <w:sz w:val="14"/>
        </w:rPr>
        <w:t> </w:t>
      </w:r>
      <w:r>
        <w:rPr>
          <w:rFonts w:ascii="Bookman Old Style" w:hAnsi="Bookman Old Style"/>
          <w:b w:val="0"/>
          <w:i/>
          <w:color w:val="272727"/>
          <w:sz w:val="14"/>
        </w:rPr>
        <w:t>Body</w:t>
      </w:r>
      <w:r>
        <w:rPr>
          <w:rFonts w:ascii="Bookman Old Style" w:hAnsi="Bookman Old Style"/>
          <w:b w:val="0"/>
          <w:i/>
          <w:color w:val="272727"/>
          <w:spacing w:val="-11"/>
          <w:sz w:val="14"/>
        </w:rPr>
        <w:t> </w:t>
      </w:r>
      <w:r>
        <w:rPr>
          <w:rFonts w:ascii="Bookman Old Style" w:hAnsi="Bookman Old Style"/>
          <w:b w:val="0"/>
          <w:i/>
          <w:color w:val="272727"/>
          <w:sz w:val="14"/>
        </w:rPr>
        <w:t>Image</w:t>
      </w:r>
      <w:r>
        <w:rPr>
          <w:rFonts w:ascii="Bookman Old Style" w:hAnsi="Bookman Old Style"/>
          <w:b w:val="0"/>
          <w:i/>
          <w:color w:val="272727"/>
          <w:spacing w:val="-10"/>
          <w:sz w:val="14"/>
        </w:rPr>
        <w:t> </w:t>
      </w:r>
      <w:r>
        <w:rPr>
          <w:color w:val="272727"/>
          <w:sz w:val="14"/>
        </w:rPr>
        <w:t>13,</w:t>
      </w:r>
      <w:r>
        <w:rPr>
          <w:color w:val="272727"/>
          <w:spacing w:val="-4"/>
          <w:sz w:val="14"/>
        </w:rPr>
        <w:t> </w:t>
      </w:r>
      <w:r>
        <w:rPr>
          <w:color w:val="272727"/>
          <w:sz w:val="14"/>
        </w:rPr>
        <w:t>75</w:t>
      </w:r>
      <w:r>
        <w:rPr>
          <w:rFonts w:ascii="Lucida Sans" w:hAnsi="Lucida Sans"/>
          <w:color w:val="272727"/>
          <w:sz w:val="14"/>
        </w:rPr>
        <w:t>–</w:t>
      </w:r>
      <w:r>
        <w:rPr>
          <w:color w:val="272727"/>
          <w:sz w:val="14"/>
        </w:rPr>
        <w:t>85.</w:t>
      </w:r>
      <w:r>
        <w:rPr>
          <w:color w:val="272727"/>
          <w:spacing w:val="-4"/>
          <w:sz w:val="14"/>
        </w:rPr>
        <w:t> </w:t>
      </w:r>
      <w:r>
        <w:rPr>
          <w:color w:val="272727"/>
          <w:sz w:val="14"/>
        </w:rPr>
        <w:t>doi:</w:t>
      </w:r>
      <w:hyperlink r:id="rId316">
        <w:r>
          <w:rPr>
            <w:color w:val="272727"/>
            <w:sz w:val="14"/>
          </w:rPr>
          <w:t>10.</w:t>
        </w:r>
      </w:hyperlink>
      <w:r>
        <w:rPr>
          <w:color w:val="272727"/>
          <w:spacing w:val="40"/>
          <w:sz w:val="14"/>
        </w:rPr>
        <w:t> </w:t>
      </w:r>
      <w:hyperlink r:id="rId316">
        <w:r>
          <w:rPr>
            <w:color w:val="272727"/>
            <w:spacing w:val="-2"/>
            <w:sz w:val="14"/>
          </w:rPr>
          <w:t>1016/j.bodyim.2015.01.001</w:t>
        </w:r>
      </w:hyperlink>
    </w:p>
    <w:p>
      <w:pPr>
        <w:spacing w:line="201" w:lineRule="auto" w:before="83"/>
        <w:ind w:left="53" w:right="52" w:firstLine="119"/>
        <w:jc w:val="both"/>
        <w:rPr>
          <w:sz w:val="14"/>
        </w:rPr>
      </w:pPr>
      <w:bookmarkStart w:name="_bookmark210" w:id="231"/>
      <w:bookmarkEnd w:id="231"/>
      <w:r>
        <w:rPr/>
      </w:r>
      <w:r>
        <w:rPr>
          <w:color w:val="272727"/>
          <w:sz w:val="14"/>
        </w:rPr>
        <w:t>Cornelissen, K. K., Gledhill, L. J., Cornelissen, P. L., and Tovée, M. J. (2016).</w:t>
      </w:r>
      <w:r>
        <w:rPr>
          <w:color w:val="272727"/>
          <w:spacing w:val="40"/>
          <w:sz w:val="14"/>
        </w:rPr>
        <w:t> </w:t>
      </w:r>
      <w:r>
        <w:rPr>
          <w:color w:val="272727"/>
          <w:spacing w:val="-2"/>
          <w:sz w:val="14"/>
        </w:rPr>
        <w:t>Visual</w:t>
      </w:r>
      <w:r>
        <w:rPr>
          <w:color w:val="272727"/>
          <w:spacing w:val="-2"/>
          <w:sz w:val="14"/>
        </w:rPr>
        <w:t> biases</w:t>
      </w:r>
      <w:r>
        <w:rPr>
          <w:color w:val="272727"/>
          <w:spacing w:val="-2"/>
          <w:sz w:val="14"/>
        </w:rPr>
        <w:t> in</w:t>
      </w:r>
      <w:r>
        <w:rPr>
          <w:color w:val="272727"/>
          <w:spacing w:val="-2"/>
          <w:sz w:val="14"/>
        </w:rPr>
        <w:t> judging</w:t>
      </w:r>
      <w:r>
        <w:rPr>
          <w:color w:val="272727"/>
          <w:spacing w:val="-2"/>
          <w:sz w:val="14"/>
        </w:rPr>
        <w:t> body</w:t>
      </w:r>
      <w:r>
        <w:rPr>
          <w:color w:val="272727"/>
          <w:spacing w:val="-2"/>
          <w:sz w:val="14"/>
        </w:rPr>
        <w:t> weight.</w:t>
      </w:r>
      <w:r>
        <w:rPr>
          <w:color w:val="272727"/>
          <w:spacing w:val="-2"/>
          <w:sz w:val="14"/>
        </w:rPr>
        <w:t> </w:t>
      </w:r>
      <w:r>
        <w:rPr>
          <w:rFonts w:ascii="Bookman Old Style" w:hAnsi="Bookman Old Style"/>
          <w:b w:val="0"/>
          <w:i/>
          <w:color w:val="272727"/>
          <w:spacing w:val="-2"/>
          <w:sz w:val="14"/>
        </w:rPr>
        <w:t>Br.</w:t>
      </w:r>
      <w:r>
        <w:rPr>
          <w:rFonts w:ascii="Bookman Old Style" w:hAnsi="Bookman Old Style"/>
          <w:b w:val="0"/>
          <w:i/>
          <w:color w:val="272727"/>
          <w:spacing w:val="-9"/>
          <w:sz w:val="14"/>
        </w:rPr>
        <w:t> </w:t>
      </w:r>
      <w:r>
        <w:rPr>
          <w:rFonts w:ascii="Bookman Old Style" w:hAnsi="Bookman Old Style"/>
          <w:b w:val="0"/>
          <w:i/>
          <w:color w:val="272727"/>
          <w:spacing w:val="-2"/>
          <w:sz w:val="14"/>
        </w:rPr>
        <w:t>J.</w:t>
      </w:r>
      <w:r>
        <w:rPr>
          <w:rFonts w:ascii="Bookman Old Style" w:hAnsi="Bookman Old Style"/>
          <w:b w:val="0"/>
          <w:i/>
          <w:color w:val="272727"/>
          <w:spacing w:val="-8"/>
          <w:sz w:val="14"/>
        </w:rPr>
        <w:t> </w:t>
      </w:r>
      <w:r>
        <w:rPr>
          <w:rFonts w:ascii="Bookman Old Style" w:hAnsi="Bookman Old Style"/>
          <w:b w:val="0"/>
          <w:i/>
          <w:color w:val="272727"/>
          <w:spacing w:val="-2"/>
          <w:sz w:val="14"/>
        </w:rPr>
        <w:t>Health</w:t>
      </w:r>
      <w:r>
        <w:rPr>
          <w:rFonts w:ascii="Bookman Old Style" w:hAnsi="Bookman Old Style"/>
          <w:b w:val="0"/>
          <w:i/>
          <w:color w:val="272727"/>
          <w:spacing w:val="-8"/>
          <w:sz w:val="14"/>
        </w:rPr>
        <w:t> </w:t>
      </w:r>
      <w:r>
        <w:rPr>
          <w:rFonts w:ascii="Bookman Old Style" w:hAnsi="Bookman Old Style"/>
          <w:b w:val="0"/>
          <w:i/>
          <w:color w:val="272727"/>
          <w:spacing w:val="-2"/>
          <w:sz w:val="14"/>
        </w:rPr>
        <w:t>Psychol.</w:t>
      </w:r>
      <w:r>
        <w:rPr>
          <w:rFonts w:ascii="Bookman Old Style" w:hAnsi="Bookman Old Style"/>
          <w:b w:val="0"/>
          <w:i/>
          <w:color w:val="272727"/>
          <w:spacing w:val="-9"/>
          <w:sz w:val="14"/>
        </w:rPr>
        <w:t> </w:t>
      </w:r>
      <w:r>
        <w:rPr>
          <w:color w:val="272727"/>
          <w:spacing w:val="-2"/>
          <w:sz w:val="14"/>
        </w:rPr>
        <w:t>21,</w:t>
      </w:r>
      <w:r>
        <w:rPr>
          <w:color w:val="272727"/>
          <w:spacing w:val="-2"/>
          <w:sz w:val="14"/>
        </w:rPr>
        <w:t> 555</w:t>
      </w:r>
      <w:r>
        <w:rPr>
          <w:rFonts w:ascii="Lucida Sans" w:hAnsi="Lucida Sans"/>
          <w:color w:val="272727"/>
          <w:spacing w:val="-2"/>
          <w:sz w:val="14"/>
        </w:rPr>
        <w:t>–</w:t>
      </w:r>
      <w:r>
        <w:rPr>
          <w:color w:val="272727"/>
          <w:spacing w:val="-2"/>
          <w:sz w:val="14"/>
        </w:rPr>
        <w:t>569.</w:t>
      </w:r>
      <w:r>
        <w:rPr>
          <w:color w:val="272727"/>
          <w:spacing w:val="-2"/>
          <w:sz w:val="14"/>
        </w:rPr>
        <w:t> doi:</w:t>
      </w:r>
      <w:hyperlink r:id="rId317">
        <w:r>
          <w:rPr>
            <w:color w:val="272727"/>
            <w:spacing w:val="-2"/>
            <w:sz w:val="14"/>
          </w:rPr>
          <w:t>10.</w:t>
        </w:r>
      </w:hyperlink>
      <w:r>
        <w:rPr>
          <w:color w:val="272727"/>
          <w:spacing w:val="40"/>
          <w:sz w:val="14"/>
        </w:rPr>
        <w:t> </w:t>
      </w:r>
      <w:hyperlink r:id="rId317">
        <w:r>
          <w:rPr>
            <w:color w:val="272727"/>
            <w:spacing w:val="-2"/>
            <w:sz w:val="14"/>
          </w:rPr>
          <w:t>1111/bjhp.12185</w:t>
        </w:r>
      </w:hyperlink>
    </w:p>
    <w:p>
      <w:pPr>
        <w:spacing w:line="201" w:lineRule="auto" w:before="82"/>
        <w:ind w:left="53" w:right="52" w:firstLine="119"/>
        <w:jc w:val="both"/>
        <w:rPr>
          <w:sz w:val="14"/>
        </w:rPr>
      </w:pPr>
      <w:bookmarkStart w:name="_bookmark211" w:id="232"/>
      <w:bookmarkEnd w:id="232"/>
      <w:r>
        <w:rPr/>
      </w:r>
      <w:r>
        <w:rPr>
          <w:color w:val="272727"/>
          <w:sz w:val="14"/>
        </w:rPr>
        <w:t>Cornelissen, P.</w:t>
      </w:r>
      <w:r>
        <w:rPr>
          <w:color w:val="272727"/>
          <w:spacing w:val="-1"/>
          <w:sz w:val="14"/>
        </w:rPr>
        <w:t> </w:t>
      </w:r>
      <w:r>
        <w:rPr>
          <w:color w:val="272727"/>
          <w:sz w:val="14"/>
        </w:rPr>
        <w:t>L., Cornelissen, K.</w:t>
      </w:r>
      <w:r>
        <w:rPr>
          <w:color w:val="272727"/>
          <w:spacing w:val="-1"/>
          <w:sz w:val="14"/>
        </w:rPr>
        <w:t> </w:t>
      </w:r>
      <w:r>
        <w:rPr>
          <w:color w:val="272727"/>
          <w:sz w:val="14"/>
        </w:rPr>
        <w:t>K.,</w:t>
      </w:r>
      <w:r>
        <w:rPr>
          <w:color w:val="272727"/>
          <w:spacing w:val="-1"/>
          <w:sz w:val="14"/>
        </w:rPr>
        <w:t> </w:t>
      </w:r>
      <w:r>
        <w:rPr>
          <w:color w:val="272727"/>
          <w:sz w:val="14"/>
        </w:rPr>
        <w:t>Groves,</w:t>
      </w:r>
      <w:r>
        <w:rPr>
          <w:color w:val="272727"/>
          <w:spacing w:val="-1"/>
          <w:sz w:val="14"/>
        </w:rPr>
        <w:t> </w:t>
      </w:r>
      <w:r>
        <w:rPr>
          <w:color w:val="272727"/>
          <w:sz w:val="14"/>
        </w:rPr>
        <w:t>V.,</w:t>
      </w:r>
      <w:r>
        <w:rPr>
          <w:color w:val="272727"/>
          <w:spacing w:val="-1"/>
          <w:sz w:val="14"/>
        </w:rPr>
        <w:t> </w:t>
      </w:r>
      <w:r>
        <w:rPr>
          <w:color w:val="272727"/>
          <w:sz w:val="14"/>
        </w:rPr>
        <w:t>McCarty, K.,</w:t>
      </w:r>
      <w:r>
        <w:rPr>
          <w:color w:val="272727"/>
          <w:spacing w:val="-1"/>
          <w:sz w:val="14"/>
        </w:rPr>
        <w:t> </w:t>
      </w:r>
      <w:r>
        <w:rPr>
          <w:color w:val="272727"/>
          <w:sz w:val="14"/>
        </w:rPr>
        <w:t>and</w:t>
      </w:r>
      <w:r>
        <w:rPr>
          <w:color w:val="272727"/>
          <w:spacing w:val="-1"/>
          <w:sz w:val="14"/>
        </w:rPr>
        <w:t> </w:t>
      </w:r>
      <w:r>
        <w:rPr>
          <w:color w:val="272727"/>
          <w:sz w:val="14"/>
        </w:rPr>
        <w:t>Tovée,</w:t>
      </w:r>
      <w:r>
        <w:rPr>
          <w:color w:val="272727"/>
          <w:spacing w:val="-1"/>
          <w:sz w:val="14"/>
        </w:rPr>
        <w:t> </w:t>
      </w:r>
      <w:r>
        <w:rPr>
          <w:color w:val="272727"/>
          <w:sz w:val="14"/>
        </w:rPr>
        <w:t>M.</w:t>
      </w:r>
      <w:r>
        <w:rPr>
          <w:color w:val="272727"/>
          <w:spacing w:val="-1"/>
          <w:sz w:val="14"/>
        </w:rPr>
        <w:t> </w:t>
      </w:r>
      <w:r>
        <w:rPr>
          <w:color w:val="272727"/>
          <w:sz w:val="14"/>
        </w:rPr>
        <w:t>J.</w:t>
      </w:r>
      <w:r>
        <w:rPr>
          <w:color w:val="272727"/>
          <w:spacing w:val="40"/>
          <w:sz w:val="14"/>
        </w:rPr>
        <w:t> </w:t>
      </w:r>
      <w:r>
        <w:rPr>
          <w:color w:val="272727"/>
          <w:spacing w:val="-2"/>
          <w:sz w:val="14"/>
        </w:rPr>
        <w:t>(2018). View-dependent accuracy in body mass judgements of female bodies. </w:t>
      </w:r>
      <w:r>
        <w:rPr>
          <w:rFonts w:ascii="Bookman Old Style" w:hAnsi="Bookman Old Style"/>
          <w:b w:val="0"/>
          <w:i/>
          <w:color w:val="272727"/>
          <w:spacing w:val="-2"/>
          <w:sz w:val="14"/>
        </w:rPr>
        <w:t>Body</w:t>
      </w:r>
      <w:r>
        <w:rPr>
          <w:rFonts w:ascii="Bookman Old Style" w:hAnsi="Bookman Old Style"/>
          <w:b w:val="0"/>
          <w:i/>
          <w:color w:val="272727"/>
          <w:sz w:val="14"/>
        </w:rPr>
        <w:t> Image </w:t>
      </w:r>
      <w:r>
        <w:rPr>
          <w:color w:val="272727"/>
          <w:sz w:val="14"/>
        </w:rPr>
        <w:t>24, 116</w:t>
      </w:r>
      <w:r>
        <w:rPr>
          <w:rFonts w:ascii="Lucida Sans" w:hAnsi="Lucida Sans"/>
          <w:color w:val="272727"/>
          <w:sz w:val="14"/>
        </w:rPr>
        <w:t>–</w:t>
      </w:r>
      <w:r>
        <w:rPr>
          <w:color w:val="272727"/>
          <w:sz w:val="14"/>
        </w:rPr>
        <w:t>123. doi:</w:t>
      </w:r>
      <w:hyperlink r:id="rId318">
        <w:r>
          <w:rPr>
            <w:color w:val="272727"/>
            <w:sz w:val="14"/>
          </w:rPr>
          <w:t>10.1016/j.bodyim.2017.12.007</w:t>
        </w:r>
      </w:hyperlink>
    </w:p>
    <w:p>
      <w:pPr>
        <w:spacing w:line="201" w:lineRule="auto" w:before="82"/>
        <w:ind w:left="53" w:right="52" w:firstLine="119"/>
        <w:jc w:val="both"/>
        <w:rPr>
          <w:sz w:val="14"/>
        </w:rPr>
      </w:pPr>
      <w:bookmarkStart w:name="_bookmark212" w:id="233"/>
      <w:bookmarkEnd w:id="233"/>
      <w:r>
        <w:rPr/>
      </w:r>
      <w:r>
        <w:rPr>
          <w:color w:val="272727"/>
          <w:sz w:val="14"/>
        </w:rPr>
        <w:t>De Greef, S., Claes, P., Vandermeulen, D., Mollemans, W., Suetens, P., and</w:t>
      </w:r>
      <w:r>
        <w:rPr>
          <w:color w:val="272727"/>
          <w:spacing w:val="40"/>
          <w:sz w:val="14"/>
        </w:rPr>
        <w:t> </w:t>
      </w:r>
      <w:r>
        <w:rPr>
          <w:color w:val="272727"/>
          <w:sz w:val="14"/>
        </w:rPr>
        <w:t>Willems, G. (2006). Large-scale </w:t>
      </w:r>
      <w:r>
        <w:rPr>
          <w:rFonts w:ascii="Bookman Old Style" w:hAnsi="Bookman Old Style"/>
          <w:b w:val="0"/>
          <w:i/>
          <w:color w:val="272727"/>
          <w:sz w:val="14"/>
        </w:rPr>
        <w:t>in-vivo </w:t>
      </w:r>
      <w:r>
        <w:rPr>
          <w:color w:val="272727"/>
          <w:sz w:val="14"/>
        </w:rPr>
        <w:t>caucasian facial soft tissue </w:t>
      </w:r>
      <w:r>
        <w:rPr>
          <w:color w:val="272727"/>
          <w:sz w:val="14"/>
        </w:rPr>
        <w:t>thickness</w:t>
      </w:r>
      <w:r>
        <w:rPr>
          <w:color w:val="272727"/>
          <w:spacing w:val="40"/>
          <w:sz w:val="14"/>
        </w:rPr>
        <w:t> </w:t>
      </w:r>
      <w:r>
        <w:rPr>
          <w:color w:val="272727"/>
          <w:sz w:val="14"/>
        </w:rPr>
        <w:t>database</w:t>
      </w:r>
      <w:r>
        <w:rPr>
          <w:color w:val="272727"/>
          <w:spacing w:val="-8"/>
          <w:sz w:val="14"/>
        </w:rPr>
        <w:t> </w:t>
      </w:r>
      <w:r>
        <w:rPr>
          <w:color w:val="272727"/>
          <w:sz w:val="14"/>
        </w:rPr>
        <w:t>for</w:t>
      </w:r>
      <w:r>
        <w:rPr>
          <w:color w:val="272727"/>
          <w:spacing w:val="-7"/>
          <w:sz w:val="14"/>
        </w:rPr>
        <w:t> </w:t>
      </w:r>
      <w:r>
        <w:rPr>
          <w:color w:val="272727"/>
          <w:sz w:val="14"/>
        </w:rPr>
        <w:t>craniofacial</w:t>
      </w:r>
      <w:r>
        <w:rPr>
          <w:color w:val="272727"/>
          <w:spacing w:val="-3"/>
          <w:sz w:val="14"/>
        </w:rPr>
        <w:t> </w:t>
      </w:r>
      <w:r>
        <w:rPr>
          <w:color w:val="272727"/>
          <w:sz w:val="14"/>
        </w:rPr>
        <w:t>reconstruction.</w:t>
      </w:r>
      <w:r>
        <w:rPr>
          <w:color w:val="272727"/>
          <w:spacing w:val="-4"/>
          <w:sz w:val="14"/>
        </w:rPr>
        <w:t> </w:t>
      </w:r>
      <w:r>
        <w:rPr>
          <w:rFonts w:ascii="Bookman Old Style" w:hAnsi="Bookman Old Style"/>
          <w:b w:val="0"/>
          <w:i/>
          <w:color w:val="272727"/>
          <w:sz w:val="14"/>
        </w:rPr>
        <w:t>Forensic</w:t>
      </w:r>
      <w:r>
        <w:rPr>
          <w:rFonts w:ascii="Bookman Old Style" w:hAnsi="Bookman Old Style"/>
          <w:b w:val="0"/>
          <w:i/>
          <w:color w:val="272727"/>
          <w:spacing w:val="-11"/>
          <w:sz w:val="14"/>
        </w:rPr>
        <w:t> </w:t>
      </w:r>
      <w:r>
        <w:rPr>
          <w:rFonts w:ascii="Bookman Old Style" w:hAnsi="Bookman Old Style"/>
          <w:b w:val="0"/>
          <w:i/>
          <w:color w:val="272727"/>
          <w:sz w:val="14"/>
        </w:rPr>
        <w:t>Sci.</w:t>
      </w:r>
      <w:r>
        <w:rPr>
          <w:rFonts w:ascii="Bookman Old Style" w:hAnsi="Bookman Old Style"/>
          <w:b w:val="0"/>
          <w:i/>
          <w:color w:val="272727"/>
          <w:spacing w:val="-10"/>
          <w:sz w:val="14"/>
        </w:rPr>
        <w:t> </w:t>
      </w:r>
      <w:r>
        <w:rPr>
          <w:rFonts w:ascii="Bookman Old Style" w:hAnsi="Bookman Old Style"/>
          <w:b w:val="0"/>
          <w:i/>
          <w:color w:val="272727"/>
          <w:sz w:val="14"/>
        </w:rPr>
        <w:t>Int.</w:t>
      </w:r>
      <w:r>
        <w:rPr>
          <w:rFonts w:ascii="Bookman Old Style" w:hAnsi="Bookman Old Style"/>
          <w:b w:val="0"/>
          <w:i/>
          <w:color w:val="272727"/>
          <w:spacing w:val="-11"/>
          <w:sz w:val="14"/>
        </w:rPr>
        <w:t> </w:t>
      </w:r>
      <w:r>
        <w:rPr>
          <w:color w:val="272727"/>
          <w:sz w:val="14"/>
        </w:rPr>
        <w:t>159,</w:t>
      </w:r>
      <w:r>
        <w:rPr>
          <w:color w:val="272727"/>
          <w:spacing w:val="-3"/>
          <w:sz w:val="14"/>
        </w:rPr>
        <w:t> </w:t>
      </w:r>
      <w:r>
        <w:rPr>
          <w:color w:val="272727"/>
          <w:sz w:val="14"/>
        </w:rPr>
        <w:t>126</w:t>
      </w:r>
      <w:r>
        <w:rPr>
          <w:rFonts w:ascii="Lucida Sans" w:hAnsi="Lucida Sans"/>
          <w:color w:val="272727"/>
          <w:sz w:val="14"/>
        </w:rPr>
        <w:t>–</w:t>
      </w:r>
      <w:r>
        <w:rPr>
          <w:color w:val="272727"/>
          <w:sz w:val="14"/>
        </w:rPr>
        <w:t>146.</w:t>
      </w:r>
      <w:r>
        <w:rPr>
          <w:color w:val="272727"/>
          <w:spacing w:val="-4"/>
          <w:sz w:val="14"/>
        </w:rPr>
        <w:t> </w:t>
      </w:r>
      <w:r>
        <w:rPr>
          <w:color w:val="272727"/>
          <w:sz w:val="14"/>
        </w:rPr>
        <w:t>doi:</w:t>
      </w:r>
      <w:hyperlink r:id="rId319">
        <w:r>
          <w:rPr>
            <w:color w:val="272727"/>
            <w:sz w:val="14"/>
          </w:rPr>
          <w:t>10.</w:t>
        </w:r>
      </w:hyperlink>
      <w:r>
        <w:rPr>
          <w:color w:val="272727"/>
          <w:spacing w:val="40"/>
          <w:sz w:val="14"/>
        </w:rPr>
        <w:t> </w:t>
      </w:r>
      <w:hyperlink r:id="rId319">
        <w:r>
          <w:rPr>
            <w:color w:val="272727"/>
            <w:spacing w:val="-2"/>
            <w:sz w:val="14"/>
          </w:rPr>
          <w:t>1016/j.forsciint.2006.02.034</w:t>
        </w:r>
      </w:hyperlink>
    </w:p>
    <w:p>
      <w:pPr>
        <w:spacing w:line="204" w:lineRule="auto" w:before="81"/>
        <w:ind w:left="53" w:right="52" w:firstLine="119"/>
        <w:jc w:val="both"/>
        <w:rPr>
          <w:sz w:val="14"/>
        </w:rPr>
      </w:pPr>
      <w:bookmarkStart w:name="_bookmark213" w:id="234"/>
      <w:bookmarkEnd w:id="234"/>
      <w:r>
        <w:rPr/>
      </w:r>
      <w:r>
        <w:rPr>
          <w:color w:val="272727"/>
          <w:sz w:val="14"/>
        </w:rPr>
        <w:t>Docteur,</w:t>
      </w:r>
      <w:r>
        <w:rPr>
          <w:color w:val="272727"/>
          <w:spacing w:val="-5"/>
          <w:sz w:val="14"/>
        </w:rPr>
        <w:t> </w:t>
      </w:r>
      <w:r>
        <w:rPr>
          <w:color w:val="272727"/>
          <w:sz w:val="14"/>
        </w:rPr>
        <w:t>A.,</w:t>
      </w:r>
      <w:r>
        <w:rPr>
          <w:color w:val="272727"/>
          <w:spacing w:val="-5"/>
          <w:sz w:val="14"/>
        </w:rPr>
        <w:t> </w:t>
      </w:r>
      <w:r>
        <w:rPr>
          <w:color w:val="272727"/>
          <w:sz w:val="14"/>
        </w:rPr>
        <w:t>Urdapilleta,</w:t>
      </w:r>
      <w:r>
        <w:rPr>
          <w:color w:val="272727"/>
          <w:spacing w:val="-3"/>
          <w:sz w:val="14"/>
        </w:rPr>
        <w:t> </w:t>
      </w:r>
      <w:r>
        <w:rPr>
          <w:color w:val="272727"/>
          <w:sz w:val="14"/>
        </w:rPr>
        <w:t>I.,</w:t>
      </w:r>
      <w:r>
        <w:rPr>
          <w:color w:val="272727"/>
          <w:spacing w:val="-6"/>
          <w:sz w:val="14"/>
        </w:rPr>
        <w:t> </w:t>
      </w:r>
      <w:r>
        <w:rPr>
          <w:color w:val="272727"/>
          <w:sz w:val="14"/>
        </w:rPr>
        <w:t>Defrance,</w:t>
      </w:r>
      <w:r>
        <w:rPr>
          <w:color w:val="272727"/>
          <w:spacing w:val="-4"/>
          <w:sz w:val="14"/>
        </w:rPr>
        <w:t> </w:t>
      </w:r>
      <w:r>
        <w:rPr>
          <w:color w:val="272727"/>
          <w:sz w:val="14"/>
        </w:rPr>
        <w:t>C.,</w:t>
      </w:r>
      <w:r>
        <w:rPr>
          <w:color w:val="272727"/>
          <w:spacing w:val="-5"/>
          <w:sz w:val="14"/>
        </w:rPr>
        <w:t> </w:t>
      </w:r>
      <w:r>
        <w:rPr>
          <w:color w:val="272727"/>
          <w:sz w:val="14"/>
        </w:rPr>
        <w:t>and</w:t>
      </w:r>
      <w:r>
        <w:rPr>
          <w:color w:val="272727"/>
          <w:spacing w:val="-5"/>
          <w:sz w:val="14"/>
        </w:rPr>
        <w:t> </w:t>
      </w:r>
      <w:r>
        <w:rPr>
          <w:color w:val="272727"/>
          <w:sz w:val="14"/>
        </w:rPr>
        <w:t>Raison,</w:t>
      </w:r>
      <w:r>
        <w:rPr>
          <w:color w:val="272727"/>
          <w:spacing w:val="-5"/>
          <w:sz w:val="14"/>
        </w:rPr>
        <w:t> </w:t>
      </w:r>
      <w:r>
        <w:rPr>
          <w:color w:val="272727"/>
          <w:sz w:val="14"/>
        </w:rPr>
        <w:t>J.</w:t>
      </w:r>
      <w:r>
        <w:rPr>
          <w:color w:val="272727"/>
          <w:spacing w:val="-4"/>
          <w:sz w:val="14"/>
        </w:rPr>
        <w:t> </w:t>
      </w:r>
      <w:r>
        <w:rPr>
          <w:color w:val="272727"/>
          <w:sz w:val="14"/>
        </w:rPr>
        <w:t>(2010).</w:t>
      </w:r>
      <w:r>
        <w:rPr>
          <w:color w:val="272727"/>
          <w:spacing w:val="-5"/>
          <w:sz w:val="14"/>
        </w:rPr>
        <w:t> </w:t>
      </w:r>
      <w:r>
        <w:rPr>
          <w:color w:val="272727"/>
          <w:sz w:val="14"/>
        </w:rPr>
        <w:t>Body</w:t>
      </w:r>
      <w:r>
        <w:rPr>
          <w:color w:val="272727"/>
          <w:spacing w:val="-5"/>
          <w:sz w:val="14"/>
        </w:rPr>
        <w:t> </w:t>
      </w:r>
      <w:r>
        <w:rPr>
          <w:color w:val="272727"/>
          <w:sz w:val="14"/>
        </w:rPr>
        <w:t>perception</w:t>
      </w:r>
      <w:r>
        <w:rPr>
          <w:color w:val="272727"/>
          <w:spacing w:val="40"/>
          <w:sz w:val="14"/>
        </w:rPr>
        <w:t> </w:t>
      </w:r>
      <w:r>
        <w:rPr>
          <w:color w:val="272727"/>
          <w:spacing w:val="-4"/>
          <w:sz w:val="14"/>
        </w:rPr>
        <w:t>and</w:t>
      </w:r>
      <w:r>
        <w:rPr>
          <w:color w:val="272727"/>
          <w:sz w:val="14"/>
        </w:rPr>
        <w:t> </w:t>
      </w:r>
      <w:r>
        <w:rPr>
          <w:color w:val="272727"/>
          <w:spacing w:val="-4"/>
          <w:sz w:val="14"/>
        </w:rPr>
        <w:t>satisfaction</w:t>
      </w:r>
      <w:r>
        <w:rPr>
          <w:color w:val="272727"/>
          <w:sz w:val="14"/>
        </w:rPr>
        <w:t> </w:t>
      </w:r>
      <w:r>
        <w:rPr>
          <w:color w:val="272727"/>
          <w:spacing w:val="-4"/>
          <w:sz w:val="14"/>
        </w:rPr>
        <w:t>in</w:t>
      </w:r>
      <w:r>
        <w:rPr>
          <w:color w:val="272727"/>
          <w:sz w:val="14"/>
        </w:rPr>
        <w:t> </w:t>
      </w:r>
      <w:r>
        <w:rPr>
          <w:color w:val="272727"/>
          <w:spacing w:val="-4"/>
          <w:sz w:val="14"/>
        </w:rPr>
        <w:t>obese,</w:t>
      </w:r>
      <w:r>
        <w:rPr>
          <w:color w:val="272727"/>
          <w:sz w:val="14"/>
        </w:rPr>
        <w:t> </w:t>
      </w:r>
      <w:r>
        <w:rPr>
          <w:color w:val="272727"/>
          <w:spacing w:val="-4"/>
          <w:sz w:val="14"/>
        </w:rPr>
        <w:t>severely</w:t>
      </w:r>
      <w:r>
        <w:rPr>
          <w:color w:val="272727"/>
          <w:sz w:val="14"/>
        </w:rPr>
        <w:t> </w:t>
      </w:r>
      <w:r>
        <w:rPr>
          <w:color w:val="272727"/>
          <w:spacing w:val="-4"/>
          <w:sz w:val="14"/>
        </w:rPr>
        <w:t>obese,</w:t>
      </w:r>
      <w:r>
        <w:rPr>
          <w:color w:val="272727"/>
          <w:sz w:val="14"/>
        </w:rPr>
        <w:t> </w:t>
      </w:r>
      <w:r>
        <w:rPr>
          <w:color w:val="272727"/>
          <w:spacing w:val="-4"/>
          <w:sz w:val="14"/>
        </w:rPr>
        <w:t>and</w:t>
      </w:r>
      <w:r>
        <w:rPr>
          <w:color w:val="272727"/>
          <w:sz w:val="14"/>
        </w:rPr>
        <w:t> </w:t>
      </w:r>
      <w:r>
        <w:rPr>
          <w:color w:val="272727"/>
          <w:spacing w:val="-4"/>
          <w:sz w:val="14"/>
        </w:rPr>
        <w:t>normal</w:t>
      </w:r>
      <w:r>
        <w:rPr>
          <w:color w:val="272727"/>
          <w:sz w:val="14"/>
        </w:rPr>
        <w:t> </w:t>
      </w:r>
      <w:r>
        <w:rPr>
          <w:color w:val="272727"/>
          <w:spacing w:val="-4"/>
          <w:sz w:val="14"/>
        </w:rPr>
        <w:t>weight</w:t>
      </w:r>
      <w:r>
        <w:rPr>
          <w:color w:val="272727"/>
          <w:sz w:val="14"/>
        </w:rPr>
        <w:t> </w:t>
      </w:r>
      <w:r>
        <w:rPr>
          <w:color w:val="272727"/>
          <w:spacing w:val="-4"/>
          <w:sz w:val="14"/>
        </w:rPr>
        <w:t>female</w:t>
      </w:r>
      <w:r>
        <w:rPr>
          <w:color w:val="272727"/>
          <w:sz w:val="14"/>
        </w:rPr>
        <w:t> </w:t>
      </w:r>
      <w:r>
        <w:rPr>
          <w:color w:val="272727"/>
          <w:spacing w:val="-4"/>
          <w:sz w:val="14"/>
        </w:rPr>
        <w:t>patients.</w:t>
      </w:r>
      <w:r>
        <w:rPr>
          <w:color w:val="272727"/>
          <w:sz w:val="14"/>
        </w:rPr>
        <w:t> </w:t>
      </w:r>
      <w:r>
        <w:rPr>
          <w:rFonts w:ascii="Bookman Old Style" w:hAnsi="Bookman Old Style"/>
          <w:b w:val="0"/>
          <w:i/>
          <w:color w:val="272727"/>
          <w:spacing w:val="-4"/>
          <w:sz w:val="14"/>
        </w:rPr>
        <w:t>Obesity</w:t>
      </w:r>
      <w:r>
        <w:rPr>
          <w:rFonts w:ascii="Bookman Old Style" w:hAnsi="Bookman Old Style"/>
          <w:b w:val="0"/>
          <w:i/>
          <w:color w:val="272727"/>
          <w:sz w:val="14"/>
        </w:rPr>
        <w:t> </w:t>
      </w:r>
      <w:r>
        <w:rPr>
          <w:color w:val="272727"/>
          <w:sz w:val="14"/>
        </w:rPr>
        <w:t>18, 1464</w:t>
      </w:r>
      <w:r>
        <w:rPr>
          <w:rFonts w:ascii="Lucida Sans" w:hAnsi="Lucida Sans"/>
          <w:color w:val="272727"/>
          <w:sz w:val="14"/>
        </w:rPr>
        <w:t>–</w:t>
      </w:r>
      <w:r>
        <w:rPr>
          <w:color w:val="272727"/>
          <w:sz w:val="14"/>
        </w:rPr>
        <w:t>1465. doi:</w:t>
      </w:r>
      <w:hyperlink r:id="rId320">
        <w:r>
          <w:rPr>
            <w:color w:val="272727"/>
            <w:sz w:val="14"/>
          </w:rPr>
          <w:t>10.1038/oby.2009.418</w:t>
        </w:r>
      </w:hyperlink>
    </w:p>
    <w:p>
      <w:pPr>
        <w:spacing w:line="201" w:lineRule="auto" w:before="77"/>
        <w:ind w:left="53" w:right="52" w:firstLine="119"/>
        <w:jc w:val="both"/>
        <w:rPr>
          <w:sz w:val="14"/>
        </w:rPr>
      </w:pPr>
      <w:bookmarkStart w:name="_bookmark214" w:id="235"/>
      <w:bookmarkEnd w:id="235"/>
      <w:r>
        <w:rPr/>
      </w:r>
      <w:r>
        <w:rPr>
          <w:color w:val="272727"/>
          <w:sz w:val="14"/>
        </w:rPr>
        <w:t>Döllinger,</w:t>
      </w:r>
      <w:r>
        <w:rPr>
          <w:color w:val="272727"/>
          <w:spacing w:val="40"/>
          <w:sz w:val="14"/>
        </w:rPr>
        <w:t> </w:t>
      </w:r>
      <w:r>
        <w:rPr>
          <w:color w:val="272727"/>
          <w:sz w:val="14"/>
        </w:rPr>
        <w:t>N.,</w:t>
      </w:r>
      <w:r>
        <w:rPr>
          <w:color w:val="272727"/>
          <w:spacing w:val="40"/>
          <w:sz w:val="14"/>
        </w:rPr>
        <w:t> </w:t>
      </w:r>
      <w:r>
        <w:rPr>
          <w:color w:val="272727"/>
          <w:sz w:val="14"/>
        </w:rPr>
        <w:t>Wienrich,</w:t>
      </w:r>
      <w:r>
        <w:rPr>
          <w:color w:val="272727"/>
          <w:spacing w:val="40"/>
          <w:sz w:val="14"/>
        </w:rPr>
        <w:t> </w:t>
      </w:r>
      <w:r>
        <w:rPr>
          <w:color w:val="272727"/>
          <w:sz w:val="14"/>
        </w:rPr>
        <w:t>C.,</w:t>
      </w:r>
      <w:r>
        <w:rPr>
          <w:color w:val="272727"/>
          <w:spacing w:val="40"/>
          <w:sz w:val="14"/>
        </w:rPr>
        <w:t> </w:t>
      </w:r>
      <w:r>
        <w:rPr>
          <w:color w:val="272727"/>
          <w:sz w:val="14"/>
        </w:rPr>
        <w:t>Wolf,</w:t>
      </w:r>
      <w:r>
        <w:rPr>
          <w:color w:val="272727"/>
          <w:spacing w:val="40"/>
          <w:sz w:val="14"/>
        </w:rPr>
        <w:t> </w:t>
      </w:r>
      <w:r>
        <w:rPr>
          <w:color w:val="272727"/>
          <w:sz w:val="14"/>
        </w:rPr>
        <w:t>E.,</w:t>
      </w:r>
      <w:r>
        <w:rPr>
          <w:color w:val="272727"/>
          <w:spacing w:val="40"/>
          <w:sz w:val="14"/>
        </w:rPr>
        <w:t> </w:t>
      </w:r>
      <w:r>
        <w:rPr>
          <w:color w:val="272727"/>
          <w:sz w:val="14"/>
        </w:rPr>
        <w:t>and</w:t>
      </w:r>
      <w:r>
        <w:rPr>
          <w:color w:val="272727"/>
          <w:spacing w:val="40"/>
          <w:sz w:val="14"/>
        </w:rPr>
        <w:t> </w:t>
      </w:r>
      <w:r>
        <w:rPr>
          <w:color w:val="272727"/>
          <w:sz w:val="14"/>
        </w:rPr>
        <w:t>Latoschik,</w:t>
      </w:r>
      <w:r>
        <w:rPr>
          <w:color w:val="272727"/>
          <w:spacing w:val="40"/>
          <w:sz w:val="14"/>
        </w:rPr>
        <w:t> </w:t>
      </w:r>
      <w:r>
        <w:rPr>
          <w:color w:val="272727"/>
          <w:sz w:val="14"/>
        </w:rPr>
        <w:t>M.</w:t>
      </w:r>
      <w:r>
        <w:rPr>
          <w:color w:val="272727"/>
          <w:spacing w:val="40"/>
          <w:sz w:val="14"/>
        </w:rPr>
        <w:t> </w:t>
      </w:r>
      <w:r>
        <w:rPr>
          <w:color w:val="272727"/>
          <w:sz w:val="14"/>
        </w:rPr>
        <w:t>E.</w:t>
      </w:r>
      <w:r>
        <w:rPr>
          <w:color w:val="272727"/>
          <w:spacing w:val="40"/>
          <w:sz w:val="14"/>
        </w:rPr>
        <w:t> </w:t>
      </w:r>
      <w:r>
        <w:rPr>
          <w:color w:val="272727"/>
          <w:sz w:val="14"/>
        </w:rPr>
        <w:t>(2019).</w:t>
      </w:r>
      <w:r>
        <w:rPr>
          <w:color w:val="272727"/>
          <w:spacing w:val="40"/>
          <w:sz w:val="14"/>
        </w:rPr>
        <w:t> </w:t>
      </w:r>
      <w:r>
        <w:rPr>
          <w:rFonts w:ascii="Lucida Sans" w:hAnsi="Lucida Sans"/>
          <w:color w:val="272727"/>
          <w:sz w:val="14"/>
        </w:rPr>
        <w:t>“</w:t>
      </w:r>
      <w:r>
        <w:rPr>
          <w:color w:val="272727"/>
          <w:sz w:val="14"/>
        </w:rPr>
        <w:t>ViTraS</w:t>
      </w:r>
      <w:r>
        <w:rPr>
          <w:color w:val="272727"/>
          <w:spacing w:val="80"/>
          <w:sz w:val="14"/>
        </w:rPr>
        <w:t> </w:t>
      </w:r>
      <w:r>
        <w:rPr>
          <w:rFonts w:ascii="Lucida Sans" w:hAnsi="Lucida Sans"/>
          <w:color w:val="272727"/>
          <w:sz w:val="14"/>
        </w:rPr>
        <w:t>–</w:t>
      </w:r>
      <w:r>
        <w:rPr>
          <w:rFonts w:ascii="Lucida Sans" w:hAnsi="Lucida Sans"/>
          <w:color w:val="272727"/>
          <w:spacing w:val="40"/>
          <w:sz w:val="14"/>
        </w:rPr>
        <w:t> </w:t>
      </w:r>
      <w:r>
        <w:rPr>
          <w:color w:val="272727"/>
          <w:sz w:val="14"/>
        </w:rPr>
        <w:t>Virtual</w:t>
      </w:r>
      <w:r>
        <w:rPr>
          <w:color w:val="272727"/>
          <w:spacing w:val="80"/>
          <w:sz w:val="14"/>
        </w:rPr>
        <w:t> </w:t>
      </w:r>
      <w:r>
        <w:rPr>
          <w:color w:val="272727"/>
          <w:sz w:val="14"/>
        </w:rPr>
        <w:t>reality</w:t>
      </w:r>
      <w:r>
        <w:rPr>
          <w:color w:val="272727"/>
          <w:spacing w:val="80"/>
          <w:sz w:val="14"/>
        </w:rPr>
        <w:t> </w:t>
      </w:r>
      <w:r>
        <w:rPr>
          <w:color w:val="272727"/>
          <w:sz w:val="14"/>
        </w:rPr>
        <w:t>therapy</w:t>
      </w:r>
      <w:r>
        <w:rPr>
          <w:color w:val="272727"/>
          <w:spacing w:val="80"/>
          <w:sz w:val="14"/>
        </w:rPr>
        <w:t> </w:t>
      </w:r>
      <w:r>
        <w:rPr>
          <w:color w:val="272727"/>
          <w:sz w:val="14"/>
        </w:rPr>
        <w:t>by</w:t>
      </w:r>
      <w:r>
        <w:rPr>
          <w:color w:val="272727"/>
          <w:spacing w:val="80"/>
          <w:sz w:val="14"/>
        </w:rPr>
        <w:t> </w:t>
      </w:r>
      <w:r>
        <w:rPr>
          <w:color w:val="272727"/>
          <w:sz w:val="14"/>
        </w:rPr>
        <w:t>stimulation</w:t>
      </w:r>
      <w:r>
        <w:rPr>
          <w:color w:val="272727"/>
          <w:spacing w:val="80"/>
          <w:sz w:val="14"/>
        </w:rPr>
        <w:t> </w:t>
      </w:r>
      <w:r>
        <w:rPr>
          <w:color w:val="272727"/>
          <w:sz w:val="14"/>
        </w:rPr>
        <w:t>of</w:t>
      </w:r>
      <w:r>
        <w:rPr>
          <w:color w:val="272727"/>
          <w:spacing w:val="80"/>
          <w:sz w:val="14"/>
        </w:rPr>
        <w:t> </w:t>
      </w:r>
      <w:r>
        <w:rPr>
          <w:color w:val="272727"/>
          <w:sz w:val="14"/>
        </w:rPr>
        <w:t>modulated</w:t>
      </w:r>
      <w:r>
        <w:rPr>
          <w:color w:val="272727"/>
          <w:spacing w:val="80"/>
          <w:sz w:val="14"/>
        </w:rPr>
        <w:t> </w:t>
      </w:r>
      <w:r>
        <w:rPr>
          <w:color w:val="272727"/>
          <w:sz w:val="14"/>
        </w:rPr>
        <w:t>body</w:t>
      </w:r>
      <w:r>
        <w:rPr>
          <w:color w:val="272727"/>
          <w:spacing w:val="40"/>
          <w:sz w:val="14"/>
        </w:rPr>
        <w:t> </w:t>
      </w:r>
      <w:r>
        <w:rPr>
          <w:color w:val="272727"/>
          <w:sz w:val="14"/>
        </w:rPr>
        <w:t>image</w:t>
      </w:r>
      <w:r>
        <w:rPr>
          <w:color w:val="272727"/>
          <w:spacing w:val="-8"/>
          <w:sz w:val="14"/>
        </w:rPr>
        <w:t> </w:t>
      </w:r>
      <w:r>
        <w:rPr>
          <w:rFonts w:ascii="Lucida Sans" w:hAnsi="Lucida Sans"/>
          <w:color w:val="272727"/>
          <w:sz w:val="14"/>
        </w:rPr>
        <w:t>–</w:t>
      </w:r>
      <w:r>
        <w:rPr>
          <w:rFonts w:ascii="Lucida Sans" w:hAnsi="Lucida Sans"/>
          <w:color w:val="272727"/>
          <w:spacing w:val="-12"/>
          <w:sz w:val="14"/>
        </w:rPr>
        <w:t> </w:t>
      </w:r>
      <w:r>
        <w:rPr>
          <w:color w:val="272727"/>
          <w:sz w:val="14"/>
        </w:rPr>
        <w:t>project</w:t>
      </w:r>
      <w:r>
        <w:rPr>
          <w:color w:val="272727"/>
          <w:spacing w:val="-7"/>
          <w:sz w:val="14"/>
        </w:rPr>
        <w:t> </w:t>
      </w:r>
      <w:r>
        <w:rPr>
          <w:color w:val="272727"/>
          <w:sz w:val="14"/>
        </w:rPr>
        <w:t>outline,</w:t>
      </w:r>
      <w:r>
        <w:rPr>
          <w:rFonts w:ascii="Lucida Sans" w:hAnsi="Lucida Sans"/>
          <w:color w:val="272727"/>
          <w:sz w:val="14"/>
        </w:rPr>
        <w:t>”</w:t>
      </w:r>
      <w:r>
        <w:rPr>
          <w:rFonts w:ascii="Lucida Sans" w:hAnsi="Lucida Sans"/>
          <w:color w:val="272727"/>
          <w:spacing w:val="-12"/>
          <w:sz w:val="14"/>
        </w:rPr>
        <w:t> </w:t>
      </w:r>
      <w:r>
        <w:rPr>
          <w:color w:val="272727"/>
          <w:sz w:val="14"/>
        </w:rPr>
        <w:t>in</w:t>
      </w:r>
      <w:r>
        <w:rPr>
          <w:color w:val="272727"/>
          <w:spacing w:val="-5"/>
          <w:sz w:val="14"/>
        </w:rPr>
        <w:t> </w:t>
      </w:r>
      <w:r>
        <w:rPr>
          <w:rFonts w:ascii="Bookman Old Style" w:hAnsi="Bookman Old Style"/>
          <w:b w:val="0"/>
          <w:i/>
          <w:color w:val="272727"/>
          <w:sz w:val="14"/>
        </w:rPr>
        <w:t>Mensch</w:t>
      </w:r>
      <w:r>
        <w:rPr>
          <w:rFonts w:ascii="Bookman Old Style" w:hAnsi="Bookman Old Style"/>
          <w:b w:val="0"/>
          <w:i/>
          <w:color w:val="272727"/>
          <w:spacing w:val="-11"/>
          <w:sz w:val="14"/>
        </w:rPr>
        <w:t> </w:t>
      </w:r>
      <w:r>
        <w:rPr>
          <w:rFonts w:ascii="Bookman Old Style" w:hAnsi="Bookman Old Style"/>
          <w:b w:val="0"/>
          <w:i/>
          <w:color w:val="272727"/>
          <w:sz w:val="14"/>
        </w:rPr>
        <w:t>und</w:t>
      </w:r>
      <w:r>
        <w:rPr>
          <w:rFonts w:ascii="Bookman Old Style" w:hAnsi="Bookman Old Style"/>
          <w:b w:val="0"/>
          <w:i/>
          <w:color w:val="272727"/>
          <w:spacing w:val="-10"/>
          <w:sz w:val="14"/>
        </w:rPr>
        <w:t> </w:t>
      </w:r>
      <w:r>
        <w:rPr>
          <w:rFonts w:ascii="Bookman Old Style" w:hAnsi="Bookman Old Style"/>
          <w:b w:val="0"/>
          <w:i/>
          <w:color w:val="272727"/>
          <w:sz w:val="14"/>
        </w:rPr>
        <w:t>Computer</w:t>
      </w:r>
      <w:r>
        <w:rPr>
          <w:rFonts w:ascii="Bookman Old Style" w:hAnsi="Bookman Old Style"/>
          <w:b w:val="0"/>
          <w:i/>
          <w:color w:val="272727"/>
          <w:spacing w:val="-11"/>
          <w:sz w:val="14"/>
        </w:rPr>
        <w:t> </w:t>
      </w:r>
      <w:r>
        <w:rPr>
          <w:rFonts w:ascii="Bookman Old Style" w:hAnsi="Bookman Old Style"/>
          <w:b w:val="0"/>
          <w:i/>
          <w:color w:val="272727"/>
          <w:sz w:val="14"/>
        </w:rPr>
        <w:t>2019</w:t>
      </w:r>
      <w:r>
        <w:rPr>
          <w:rFonts w:ascii="Bookman Old Style" w:hAnsi="Bookman Old Style"/>
          <w:b w:val="0"/>
          <w:i/>
          <w:color w:val="272727"/>
          <w:spacing w:val="-10"/>
          <w:sz w:val="14"/>
        </w:rPr>
        <w:t> </w:t>
      </w:r>
      <w:r>
        <w:rPr>
          <w:rFonts w:ascii="Lucida Sans" w:hAnsi="Lucida Sans"/>
          <w:color w:val="272727"/>
          <w:sz w:val="14"/>
        </w:rPr>
        <w:t>–</w:t>
      </w:r>
      <w:r>
        <w:rPr>
          <w:rFonts w:ascii="Lucida Sans" w:hAnsi="Lucida Sans"/>
          <w:color w:val="272727"/>
          <w:spacing w:val="-11"/>
          <w:sz w:val="14"/>
        </w:rPr>
        <w:t> </w:t>
      </w:r>
      <w:r>
        <w:rPr>
          <w:rFonts w:ascii="Bookman Old Style" w:hAnsi="Bookman Old Style"/>
          <w:b w:val="0"/>
          <w:i/>
          <w:color w:val="272727"/>
          <w:sz w:val="14"/>
        </w:rPr>
        <w:t>Workshopband</w:t>
      </w:r>
      <w:r>
        <w:rPr>
          <w:rFonts w:ascii="Bookman Old Style" w:hAnsi="Bookman Old Style"/>
          <w:b w:val="0"/>
          <w:i/>
          <w:color w:val="272727"/>
          <w:sz w:val="14"/>
        </w:rPr>
        <w:t> </w:t>
      </w:r>
      <w:r>
        <w:rPr>
          <w:color w:val="272727"/>
          <w:sz w:val="14"/>
        </w:rPr>
        <w:t>(Bonn: Gesellschaft für Informatik e.V.), 1</w:t>
      </w:r>
      <w:r>
        <w:rPr>
          <w:rFonts w:ascii="Lucida Sans" w:hAnsi="Lucida Sans"/>
          <w:color w:val="272727"/>
          <w:sz w:val="14"/>
        </w:rPr>
        <w:t>–</w:t>
      </w:r>
      <w:r>
        <w:rPr>
          <w:color w:val="272727"/>
          <w:sz w:val="14"/>
        </w:rPr>
        <w:t>6. doi:</w:t>
      </w:r>
      <w:hyperlink r:id="rId321">
        <w:r>
          <w:rPr>
            <w:color w:val="272727"/>
            <w:sz w:val="14"/>
          </w:rPr>
          <w:t>10.18420/muc2019-ws-633</w:t>
        </w:r>
      </w:hyperlink>
    </w:p>
    <w:p>
      <w:pPr>
        <w:spacing w:line="201" w:lineRule="auto" w:before="84"/>
        <w:ind w:left="53" w:right="51" w:firstLine="119"/>
        <w:jc w:val="both"/>
        <w:rPr>
          <w:sz w:val="14"/>
        </w:rPr>
      </w:pPr>
      <w:bookmarkStart w:name="_bookmark215" w:id="236"/>
      <w:bookmarkEnd w:id="236"/>
      <w:r>
        <w:rPr/>
      </w:r>
      <w:r>
        <w:rPr>
          <w:color w:val="272727"/>
          <w:spacing w:val="-6"/>
          <w:sz w:val="14"/>
        </w:rPr>
        <w:t>Döllinger,</w:t>
      </w:r>
      <w:r>
        <w:rPr>
          <w:color w:val="272727"/>
          <w:spacing w:val="-1"/>
          <w:sz w:val="14"/>
        </w:rPr>
        <w:t> </w:t>
      </w:r>
      <w:r>
        <w:rPr>
          <w:color w:val="272727"/>
          <w:spacing w:val="-6"/>
          <w:sz w:val="14"/>
        </w:rPr>
        <w:t>N.,</w:t>
      </w:r>
      <w:r>
        <w:rPr>
          <w:color w:val="272727"/>
          <w:spacing w:val="-1"/>
          <w:sz w:val="14"/>
        </w:rPr>
        <w:t> </w:t>
      </w:r>
      <w:r>
        <w:rPr>
          <w:color w:val="272727"/>
          <w:spacing w:val="-6"/>
          <w:sz w:val="14"/>
        </w:rPr>
        <w:t>Wolf,</w:t>
      </w:r>
      <w:r>
        <w:rPr>
          <w:color w:val="272727"/>
          <w:spacing w:val="-1"/>
          <w:sz w:val="14"/>
        </w:rPr>
        <w:t> </w:t>
      </w:r>
      <w:r>
        <w:rPr>
          <w:color w:val="272727"/>
          <w:spacing w:val="-6"/>
          <w:sz w:val="14"/>
        </w:rPr>
        <w:t>E.,</w:t>
      </w:r>
      <w:r>
        <w:rPr>
          <w:color w:val="272727"/>
          <w:spacing w:val="-1"/>
          <w:sz w:val="14"/>
        </w:rPr>
        <w:t> </w:t>
      </w:r>
      <w:r>
        <w:rPr>
          <w:color w:val="272727"/>
          <w:spacing w:val="-6"/>
          <w:sz w:val="14"/>
        </w:rPr>
        <w:t>Mal,</w:t>
      </w:r>
      <w:r>
        <w:rPr>
          <w:color w:val="272727"/>
          <w:spacing w:val="-1"/>
          <w:sz w:val="14"/>
        </w:rPr>
        <w:t> </w:t>
      </w:r>
      <w:r>
        <w:rPr>
          <w:color w:val="272727"/>
          <w:spacing w:val="-6"/>
          <w:sz w:val="14"/>
        </w:rPr>
        <w:t>D.,</w:t>
      </w:r>
      <w:r>
        <w:rPr>
          <w:color w:val="272727"/>
          <w:spacing w:val="-1"/>
          <w:sz w:val="14"/>
        </w:rPr>
        <w:t> </w:t>
      </w:r>
      <w:r>
        <w:rPr>
          <w:color w:val="272727"/>
          <w:spacing w:val="-6"/>
          <w:sz w:val="14"/>
        </w:rPr>
        <w:t>Erdmannsdörfer,</w:t>
      </w:r>
      <w:r>
        <w:rPr>
          <w:color w:val="272727"/>
          <w:spacing w:val="-1"/>
          <w:sz w:val="14"/>
        </w:rPr>
        <w:t> </w:t>
      </w:r>
      <w:r>
        <w:rPr>
          <w:color w:val="272727"/>
          <w:spacing w:val="-6"/>
          <w:sz w:val="14"/>
        </w:rPr>
        <w:t>N.,</w:t>
      </w:r>
      <w:r>
        <w:rPr>
          <w:color w:val="272727"/>
          <w:spacing w:val="-1"/>
          <w:sz w:val="14"/>
        </w:rPr>
        <w:t> </w:t>
      </w:r>
      <w:r>
        <w:rPr>
          <w:color w:val="272727"/>
          <w:spacing w:val="-6"/>
          <w:sz w:val="14"/>
        </w:rPr>
        <w:t>Botsch,</w:t>
      </w:r>
      <w:r>
        <w:rPr>
          <w:color w:val="272727"/>
          <w:spacing w:val="-1"/>
          <w:sz w:val="14"/>
        </w:rPr>
        <w:t> </w:t>
      </w:r>
      <w:r>
        <w:rPr>
          <w:color w:val="272727"/>
          <w:spacing w:val="-6"/>
          <w:sz w:val="14"/>
        </w:rPr>
        <w:t>M.,</w:t>
      </w:r>
      <w:r>
        <w:rPr>
          <w:color w:val="272727"/>
          <w:spacing w:val="-1"/>
          <w:sz w:val="14"/>
        </w:rPr>
        <w:t> </w:t>
      </w:r>
      <w:r>
        <w:rPr>
          <w:color w:val="272727"/>
          <w:spacing w:val="-6"/>
          <w:sz w:val="14"/>
        </w:rPr>
        <w:t>Latoschik,</w:t>
      </w:r>
      <w:r>
        <w:rPr>
          <w:color w:val="272727"/>
          <w:spacing w:val="-1"/>
          <w:sz w:val="14"/>
        </w:rPr>
        <w:t> </w:t>
      </w:r>
      <w:r>
        <w:rPr>
          <w:color w:val="272727"/>
          <w:spacing w:val="-6"/>
          <w:sz w:val="14"/>
        </w:rPr>
        <w:t>M.</w:t>
      </w:r>
      <w:r>
        <w:rPr>
          <w:color w:val="272727"/>
          <w:spacing w:val="-1"/>
          <w:sz w:val="14"/>
        </w:rPr>
        <w:t> </w:t>
      </w:r>
      <w:r>
        <w:rPr>
          <w:color w:val="272727"/>
          <w:spacing w:val="-6"/>
          <w:sz w:val="14"/>
        </w:rPr>
        <w:t>E.,</w:t>
      </w:r>
      <w:r>
        <w:rPr>
          <w:color w:val="272727"/>
          <w:spacing w:val="-2"/>
          <w:sz w:val="14"/>
        </w:rPr>
        <w:t> </w:t>
      </w:r>
      <w:r>
        <w:rPr>
          <w:color w:val="272727"/>
          <w:spacing w:val="-6"/>
          <w:sz w:val="14"/>
        </w:rPr>
        <w:t>et</w:t>
      </w:r>
      <w:r>
        <w:rPr>
          <w:color w:val="272727"/>
          <w:spacing w:val="-1"/>
          <w:sz w:val="14"/>
        </w:rPr>
        <w:t> </w:t>
      </w:r>
      <w:r>
        <w:rPr>
          <w:color w:val="272727"/>
          <w:spacing w:val="-6"/>
          <w:sz w:val="14"/>
        </w:rPr>
        <w:t>al.</w:t>
      </w:r>
      <w:r>
        <w:rPr>
          <w:color w:val="272727"/>
          <w:spacing w:val="40"/>
          <w:sz w:val="14"/>
        </w:rPr>
        <w:t> </w:t>
      </w:r>
      <w:r>
        <w:rPr>
          <w:color w:val="272727"/>
          <w:spacing w:val="-2"/>
          <w:sz w:val="14"/>
        </w:rPr>
        <w:t>(2022). </w:t>
      </w:r>
      <w:r>
        <w:rPr>
          <w:rFonts w:ascii="Lucida Sans" w:hAnsi="Lucida Sans"/>
          <w:color w:val="272727"/>
          <w:spacing w:val="-2"/>
          <w:sz w:val="14"/>
        </w:rPr>
        <w:t>“</w:t>
      </w:r>
      <w:r>
        <w:rPr>
          <w:color w:val="272727"/>
          <w:spacing w:val="-2"/>
          <w:sz w:val="14"/>
        </w:rPr>
        <w:t>Virtual reality for mind and body: Does the sense of embodiment towards a</w:t>
      </w:r>
      <w:r>
        <w:rPr>
          <w:color w:val="272727"/>
          <w:spacing w:val="40"/>
          <w:sz w:val="14"/>
        </w:rPr>
        <w:t> </w:t>
      </w:r>
      <w:r>
        <w:rPr>
          <w:color w:val="272727"/>
          <w:sz w:val="14"/>
        </w:rPr>
        <w:t>virtual body affect physical body awareness?,</w:t>
      </w:r>
      <w:r>
        <w:rPr>
          <w:rFonts w:ascii="Lucida Sans" w:hAnsi="Lucida Sans"/>
          <w:color w:val="272727"/>
          <w:sz w:val="14"/>
        </w:rPr>
        <w:t>” </w:t>
      </w:r>
      <w:r>
        <w:rPr>
          <w:color w:val="272727"/>
          <w:sz w:val="14"/>
        </w:rPr>
        <w:t>in Proceedings of the 2022 CHI</w:t>
      </w:r>
      <w:r>
        <w:rPr>
          <w:color w:val="272727"/>
          <w:spacing w:val="40"/>
          <w:sz w:val="14"/>
        </w:rPr>
        <w:t> </w:t>
      </w:r>
      <w:r>
        <w:rPr>
          <w:color w:val="272727"/>
          <w:sz w:val="14"/>
        </w:rPr>
        <w:t>Conference</w:t>
      </w:r>
      <w:r>
        <w:rPr>
          <w:color w:val="272727"/>
          <w:spacing w:val="-5"/>
          <w:sz w:val="14"/>
        </w:rPr>
        <w:t> </w:t>
      </w:r>
      <w:r>
        <w:rPr>
          <w:color w:val="272727"/>
          <w:sz w:val="14"/>
        </w:rPr>
        <w:t>on</w:t>
      </w:r>
      <w:r>
        <w:rPr>
          <w:color w:val="272727"/>
          <w:spacing w:val="-5"/>
          <w:sz w:val="14"/>
        </w:rPr>
        <w:t> </w:t>
      </w:r>
      <w:r>
        <w:rPr>
          <w:color w:val="272727"/>
          <w:sz w:val="14"/>
        </w:rPr>
        <w:t>Human</w:t>
      </w:r>
      <w:r>
        <w:rPr>
          <w:color w:val="272727"/>
          <w:spacing w:val="-5"/>
          <w:sz w:val="14"/>
        </w:rPr>
        <w:t> </w:t>
      </w:r>
      <w:r>
        <w:rPr>
          <w:color w:val="272727"/>
          <w:sz w:val="14"/>
        </w:rPr>
        <w:t>Factors</w:t>
      </w:r>
      <w:r>
        <w:rPr>
          <w:color w:val="272727"/>
          <w:spacing w:val="-5"/>
          <w:sz w:val="14"/>
        </w:rPr>
        <w:t> </w:t>
      </w:r>
      <w:r>
        <w:rPr>
          <w:color w:val="272727"/>
          <w:sz w:val="14"/>
        </w:rPr>
        <w:t>in</w:t>
      </w:r>
      <w:r>
        <w:rPr>
          <w:color w:val="272727"/>
          <w:spacing w:val="-5"/>
          <w:sz w:val="14"/>
        </w:rPr>
        <w:t> </w:t>
      </w:r>
      <w:r>
        <w:rPr>
          <w:color w:val="272727"/>
          <w:sz w:val="14"/>
        </w:rPr>
        <w:t>Computing</w:t>
      </w:r>
      <w:r>
        <w:rPr>
          <w:color w:val="272727"/>
          <w:spacing w:val="-5"/>
          <w:sz w:val="14"/>
        </w:rPr>
        <w:t> </w:t>
      </w:r>
      <w:r>
        <w:rPr>
          <w:color w:val="272727"/>
          <w:sz w:val="14"/>
        </w:rPr>
        <w:t>Systems,</w:t>
      </w:r>
      <w:r>
        <w:rPr>
          <w:color w:val="272727"/>
          <w:spacing w:val="-5"/>
          <w:sz w:val="14"/>
        </w:rPr>
        <w:t> </w:t>
      </w:r>
      <w:r>
        <w:rPr>
          <w:color w:val="272727"/>
          <w:sz w:val="14"/>
        </w:rPr>
        <w:t>New</w:t>
      </w:r>
      <w:r>
        <w:rPr>
          <w:color w:val="272727"/>
          <w:spacing w:val="-5"/>
          <w:sz w:val="14"/>
        </w:rPr>
        <w:t> </w:t>
      </w:r>
      <w:r>
        <w:rPr>
          <w:color w:val="272727"/>
          <w:sz w:val="14"/>
        </w:rPr>
        <w:t>York,</w:t>
      </w:r>
      <w:r>
        <w:rPr>
          <w:color w:val="272727"/>
          <w:spacing w:val="-5"/>
          <w:sz w:val="14"/>
        </w:rPr>
        <w:t> </w:t>
      </w:r>
      <w:r>
        <w:rPr>
          <w:color w:val="272727"/>
          <w:sz w:val="14"/>
        </w:rPr>
        <w:t>NY,</w:t>
      </w:r>
      <w:r>
        <w:rPr>
          <w:color w:val="272727"/>
          <w:spacing w:val="-4"/>
          <w:sz w:val="14"/>
        </w:rPr>
        <w:t> </w:t>
      </w:r>
      <w:r>
        <w:rPr>
          <w:color w:val="272727"/>
          <w:sz w:val="14"/>
        </w:rPr>
        <w:t>USA</w:t>
      </w:r>
      <w:r>
        <w:rPr>
          <w:color w:val="272727"/>
          <w:spacing w:val="-5"/>
          <w:sz w:val="14"/>
        </w:rPr>
        <w:t> </w:t>
      </w:r>
      <w:r>
        <w:rPr>
          <w:color w:val="272727"/>
          <w:sz w:val="14"/>
        </w:rPr>
        <w:t>(New</w:t>
      </w:r>
      <w:r>
        <w:rPr>
          <w:color w:val="272727"/>
          <w:spacing w:val="40"/>
          <w:sz w:val="14"/>
        </w:rPr>
        <w:t> </w:t>
      </w:r>
      <w:r>
        <w:rPr>
          <w:color w:val="272727"/>
          <w:sz w:val="14"/>
        </w:rPr>
        <w:t>York,</w:t>
      </w:r>
      <w:r>
        <w:rPr>
          <w:color w:val="272727"/>
          <w:spacing w:val="-1"/>
          <w:sz w:val="14"/>
        </w:rPr>
        <w:t> </w:t>
      </w:r>
      <w:r>
        <w:rPr>
          <w:color w:val="272727"/>
          <w:sz w:val="14"/>
        </w:rPr>
        <w:t>NY: Association</w:t>
      </w:r>
      <w:r>
        <w:rPr>
          <w:color w:val="272727"/>
          <w:spacing w:val="-1"/>
          <w:sz w:val="14"/>
        </w:rPr>
        <w:t> </w:t>
      </w:r>
      <w:r>
        <w:rPr>
          <w:color w:val="272727"/>
          <w:sz w:val="14"/>
        </w:rPr>
        <w:t>for</w:t>
      </w:r>
      <w:r>
        <w:rPr>
          <w:color w:val="272727"/>
          <w:spacing w:val="-1"/>
          <w:sz w:val="14"/>
        </w:rPr>
        <w:t> </w:t>
      </w:r>
      <w:r>
        <w:rPr>
          <w:color w:val="272727"/>
          <w:sz w:val="14"/>
        </w:rPr>
        <w:t>Computing</w:t>
      </w:r>
      <w:r>
        <w:rPr>
          <w:color w:val="272727"/>
          <w:spacing w:val="-1"/>
          <w:sz w:val="14"/>
        </w:rPr>
        <w:t> </w:t>
      </w:r>
      <w:r>
        <w:rPr>
          <w:color w:val="272727"/>
          <w:sz w:val="14"/>
        </w:rPr>
        <w:t>Machinery), 1</w:t>
      </w:r>
      <w:r>
        <w:rPr>
          <w:rFonts w:ascii="Lucida Sans" w:hAnsi="Lucida Sans"/>
          <w:color w:val="272727"/>
          <w:sz w:val="14"/>
        </w:rPr>
        <w:t>–</w:t>
      </w:r>
      <w:r>
        <w:rPr>
          <w:color w:val="272727"/>
          <w:sz w:val="14"/>
        </w:rPr>
        <w:t>8.</w:t>
      </w:r>
    </w:p>
    <w:p>
      <w:pPr>
        <w:spacing w:line="201" w:lineRule="auto" w:before="83"/>
        <w:ind w:left="53" w:right="52" w:firstLine="119"/>
        <w:jc w:val="both"/>
        <w:rPr>
          <w:sz w:val="14"/>
        </w:rPr>
      </w:pPr>
      <w:bookmarkStart w:name="_bookmark216" w:id="237"/>
      <w:bookmarkEnd w:id="237"/>
      <w:r>
        <w:rPr/>
      </w:r>
      <w:r>
        <w:rPr>
          <w:color w:val="272727"/>
          <w:sz w:val="14"/>
        </w:rPr>
        <w:t>Eilers,</w:t>
      </w:r>
      <w:r>
        <w:rPr>
          <w:color w:val="272727"/>
          <w:spacing w:val="-8"/>
          <w:sz w:val="14"/>
        </w:rPr>
        <w:t> </w:t>
      </w:r>
      <w:r>
        <w:rPr>
          <w:color w:val="272727"/>
          <w:sz w:val="14"/>
        </w:rPr>
        <w:t>K.,</w:t>
      </w:r>
      <w:r>
        <w:rPr>
          <w:color w:val="272727"/>
          <w:spacing w:val="-8"/>
          <w:sz w:val="14"/>
        </w:rPr>
        <w:t> </w:t>
      </w:r>
      <w:r>
        <w:rPr>
          <w:color w:val="272727"/>
          <w:sz w:val="14"/>
        </w:rPr>
        <w:t>Nachreiner,</w:t>
      </w:r>
      <w:r>
        <w:rPr>
          <w:color w:val="272727"/>
          <w:spacing w:val="-8"/>
          <w:sz w:val="14"/>
        </w:rPr>
        <w:t> </w:t>
      </w:r>
      <w:r>
        <w:rPr>
          <w:color w:val="272727"/>
          <w:sz w:val="14"/>
        </w:rPr>
        <w:t>F.,</w:t>
      </w:r>
      <w:r>
        <w:rPr>
          <w:color w:val="272727"/>
          <w:spacing w:val="-8"/>
          <w:sz w:val="14"/>
        </w:rPr>
        <w:t> </w:t>
      </w:r>
      <w:r>
        <w:rPr>
          <w:color w:val="272727"/>
          <w:sz w:val="14"/>
        </w:rPr>
        <w:t>and</w:t>
      </w:r>
      <w:r>
        <w:rPr>
          <w:color w:val="272727"/>
          <w:spacing w:val="-8"/>
          <w:sz w:val="14"/>
        </w:rPr>
        <w:t> </w:t>
      </w:r>
      <w:r>
        <w:rPr>
          <w:color w:val="272727"/>
          <w:sz w:val="14"/>
        </w:rPr>
        <w:t>Hänecke,</w:t>
      </w:r>
      <w:r>
        <w:rPr>
          <w:color w:val="272727"/>
          <w:spacing w:val="-8"/>
          <w:sz w:val="14"/>
        </w:rPr>
        <w:t> </w:t>
      </w:r>
      <w:r>
        <w:rPr>
          <w:color w:val="272727"/>
          <w:sz w:val="14"/>
        </w:rPr>
        <w:t>K.</w:t>
      </w:r>
      <w:r>
        <w:rPr>
          <w:color w:val="272727"/>
          <w:spacing w:val="-8"/>
          <w:sz w:val="14"/>
        </w:rPr>
        <w:t> </w:t>
      </w:r>
      <w:r>
        <w:rPr>
          <w:color w:val="272727"/>
          <w:sz w:val="14"/>
        </w:rPr>
        <w:t>(1986).</w:t>
      </w:r>
      <w:r>
        <w:rPr>
          <w:color w:val="272727"/>
          <w:spacing w:val="-8"/>
          <w:sz w:val="14"/>
        </w:rPr>
        <w:t> </w:t>
      </w:r>
      <w:r>
        <w:rPr>
          <w:color w:val="272727"/>
          <w:sz w:val="14"/>
        </w:rPr>
        <w:t>Entwicklung</w:t>
      </w:r>
      <w:r>
        <w:rPr>
          <w:color w:val="272727"/>
          <w:spacing w:val="-8"/>
          <w:sz w:val="14"/>
        </w:rPr>
        <w:t> </w:t>
      </w:r>
      <w:r>
        <w:rPr>
          <w:color w:val="272727"/>
          <w:sz w:val="14"/>
        </w:rPr>
        <w:t>und</w:t>
      </w:r>
      <w:r>
        <w:rPr>
          <w:color w:val="272727"/>
          <w:spacing w:val="-8"/>
          <w:sz w:val="14"/>
        </w:rPr>
        <w:t> </w:t>
      </w:r>
      <w:r>
        <w:rPr>
          <w:color w:val="272727"/>
          <w:sz w:val="14"/>
        </w:rPr>
        <w:t>überprüfung</w:t>
      </w:r>
      <w:r>
        <w:rPr>
          <w:color w:val="272727"/>
          <w:spacing w:val="40"/>
          <w:sz w:val="14"/>
        </w:rPr>
        <w:t> </w:t>
      </w:r>
      <w:r>
        <w:rPr>
          <w:color w:val="272727"/>
          <w:sz w:val="14"/>
        </w:rPr>
        <w:t>einer skala zur erfassung subjektiv erlebter anstrengung. </w:t>
      </w:r>
      <w:r>
        <w:rPr>
          <w:rFonts w:ascii="Bookman Old Style" w:hAnsi="Bookman Old Style"/>
          <w:b w:val="0"/>
          <w:i/>
          <w:color w:val="272727"/>
          <w:sz w:val="14"/>
        </w:rPr>
        <w:t>Z. für Arbeitswiss.</w:t>
      </w:r>
      <w:r>
        <w:rPr>
          <w:color w:val="272727"/>
          <w:sz w:val="14"/>
        </w:rPr>
        <w:t>,</w:t>
      </w:r>
      <w:r>
        <w:rPr>
          <w:color w:val="272727"/>
          <w:spacing w:val="40"/>
          <w:sz w:val="14"/>
        </w:rPr>
        <w:t> </w:t>
      </w:r>
      <w:r>
        <w:rPr>
          <w:color w:val="272727"/>
          <w:spacing w:val="-2"/>
          <w:sz w:val="14"/>
        </w:rPr>
        <w:t>214</w:t>
      </w:r>
      <w:r>
        <w:rPr>
          <w:rFonts w:ascii="Lucida Sans" w:hAnsi="Lucida Sans"/>
          <w:color w:val="272727"/>
          <w:spacing w:val="-2"/>
          <w:sz w:val="14"/>
        </w:rPr>
        <w:t>–</w:t>
      </w:r>
      <w:r>
        <w:rPr>
          <w:color w:val="272727"/>
          <w:spacing w:val="-2"/>
          <w:sz w:val="14"/>
        </w:rPr>
        <w:t>224.</w:t>
      </w:r>
    </w:p>
    <w:p>
      <w:pPr>
        <w:spacing w:line="204" w:lineRule="auto" w:before="80"/>
        <w:ind w:left="53" w:right="51" w:firstLine="119"/>
        <w:jc w:val="both"/>
        <w:rPr>
          <w:sz w:val="14"/>
        </w:rPr>
      </w:pPr>
      <w:bookmarkStart w:name="_bookmark217" w:id="238"/>
      <w:bookmarkEnd w:id="238"/>
      <w:r>
        <w:rPr/>
      </w:r>
      <w:r>
        <w:rPr>
          <w:color w:val="272727"/>
          <w:sz w:val="14"/>
        </w:rPr>
        <w:t>Epic Games (2021). Meta human. Available at: </w:t>
      </w:r>
      <w:hyperlink r:id="rId322">
        <w:r>
          <w:rPr>
            <w:color w:val="D93133"/>
            <w:sz w:val="14"/>
          </w:rPr>
          <w:t>https://www.unrealengine.com/</w:t>
        </w:r>
      </w:hyperlink>
      <w:r>
        <w:rPr>
          <w:color w:val="D93133"/>
          <w:spacing w:val="40"/>
          <w:sz w:val="14"/>
        </w:rPr>
        <w:t> </w:t>
      </w:r>
      <w:hyperlink r:id="rId322">
        <w:r>
          <w:rPr>
            <w:color w:val="D93133"/>
            <w:sz w:val="14"/>
          </w:rPr>
          <w:t>en-US/digital-humans</w:t>
        </w:r>
      </w:hyperlink>
      <w:r>
        <w:rPr>
          <w:color w:val="D93133"/>
          <w:sz w:val="14"/>
        </w:rPr>
        <w:t> </w:t>
      </w:r>
      <w:r>
        <w:rPr>
          <w:color w:val="272727"/>
          <w:sz w:val="14"/>
        </w:rPr>
        <w:t>(Accessed January 20, 2022).</w:t>
      </w:r>
    </w:p>
    <w:p>
      <w:pPr>
        <w:spacing w:line="201" w:lineRule="auto" w:before="80"/>
        <w:ind w:left="53" w:right="52" w:firstLine="119"/>
        <w:jc w:val="both"/>
        <w:rPr>
          <w:sz w:val="14"/>
        </w:rPr>
      </w:pPr>
      <w:bookmarkStart w:name="_bookmark218" w:id="239"/>
      <w:bookmarkEnd w:id="239"/>
      <w:r>
        <w:rPr/>
      </w:r>
      <w:r>
        <w:rPr>
          <w:color w:val="272727"/>
          <w:sz w:val="14"/>
        </w:rPr>
        <w:t>Farrell,</w:t>
      </w:r>
      <w:r>
        <w:rPr>
          <w:color w:val="272727"/>
          <w:spacing w:val="-3"/>
          <w:sz w:val="14"/>
        </w:rPr>
        <w:t> </w:t>
      </w:r>
      <w:r>
        <w:rPr>
          <w:color w:val="272727"/>
          <w:sz w:val="14"/>
        </w:rPr>
        <w:t>C.,</w:t>
      </w:r>
      <w:r>
        <w:rPr>
          <w:color w:val="272727"/>
          <w:spacing w:val="-3"/>
          <w:sz w:val="14"/>
        </w:rPr>
        <w:t> </w:t>
      </w:r>
      <w:r>
        <w:rPr>
          <w:color w:val="272727"/>
          <w:sz w:val="14"/>
        </w:rPr>
        <w:t>Shafran,</w:t>
      </w:r>
      <w:r>
        <w:rPr>
          <w:color w:val="272727"/>
          <w:spacing w:val="-3"/>
          <w:sz w:val="14"/>
        </w:rPr>
        <w:t> </w:t>
      </w:r>
      <w:r>
        <w:rPr>
          <w:color w:val="272727"/>
          <w:sz w:val="14"/>
        </w:rPr>
        <w:t>R.,</w:t>
      </w:r>
      <w:r>
        <w:rPr>
          <w:color w:val="272727"/>
          <w:spacing w:val="-4"/>
          <w:sz w:val="14"/>
        </w:rPr>
        <w:t> </w:t>
      </w:r>
      <w:r>
        <w:rPr>
          <w:color w:val="272727"/>
          <w:sz w:val="14"/>
        </w:rPr>
        <w:t>and</w:t>
      </w:r>
      <w:r>
        <w:rPr>
          <w:color w:val="272727"/>
          <w:spacing w:val="-3"/>
          <w:sz w:val="14"/>
        </w:rPr>
        <w:t> </w:t>
      </w:r>
      <w:r>
        <w:rPr>
          <w:color w:val="272727"/>
          <w:sz w:val="14"/>
        </w:rPr>
        <w:t>Lee,</w:t>
      </w:r>
      <w:r>
        <w:rPr>
          <w:color w:val="272727"/>
          <w:spacing w:val="-3"/>
          <w:sz w:val="14"/>
        </w:rPr>
        <w:t> </w:t>
      </w:r>
      <w:r>
        <w:rPr>
          <w:color w:val="272727"/>
          <w:sz w:val="14"/>
        </w:rPr>
        <w:t>M.</w:t>
      </w:r>
      <w:r>
        <w:rPr>
          <w:color w:val="272727"/>
          <w:spacing w:val="-3"/>
          <w:sz w:val="14"/>
        </w:rPr>
        <w:t> </w:t>
      </w:r>
      <w:r>
        <w:rPr>
          <w:color w:val="272727"/>
          <w:sz w:val="14"/>
        </w:rPr>
        <w:t>(2006).</w:t>
      </w:r>
      <w:r>
        <w:rPr>
          <w:color w:val="272727"/>
          <w:spacing w:val="-2"/>
          <w:sz w:val="14"/>
        </w:rPr>
        <w:t> </w:t>
      </w:r>
      <w:r>
        <w:rPr>
          <w:color w:val="272727"/>
          <w:sz w:val="14"/>
        </w:rPr>
        <w:t>Empirically</w:t>
      </w:r>
      <w:r>
        <w:rPr>
          <w:color w:val="272727"/>
          <w:spacing w:val="-3"/>
          <w:sz w:val="14"/>
        </w:rPr>
        <w:t> </w:t>
      </w:r>
      <w:r>
        <w:rPr>
          <w:color w:val="272727"/>
          <w:sz w:val="14"/>
        </w:rPr>
        <w:t>evaluated</w:t>
      </w:r>
      <w:r>
        <w:rPr>
          <w:color w:val="272727"/>
          <w:spacing w:val="-3"/>
          <w:sz w:val="14"/>
        </w:rPr>
        <w:t> </w:t>
      </w:r>
      <w:r>
        <w:rPr>
          <w:color w:val="272727"/>
          <w:sz w:val="14"/>
        </w:rPr>
        <w:t>treatments</w:t>
      </w:r>
      <w:r>
        <w:rPr>
          <w:color w:val="272727"/>
          <w:spacing w:val="-2"/>
          <w:sz w:val="14"/>
        </w:rPr>
        <w:t> </w:t>
      </w:r>
      <w:r>
        <w:rPr>
          <w:color w:val="272727"/>
          <w:sz w:val="14"/>
        </w:rPr>
        <w:t>for</w:t>
      </w:r>
      <w:r>
        <w:rPr>
          <w:color w:val="272727"/>
          <w:spacing w:val="40"/>
          <w:sz w:val="14"/>
        </w:rPr>
        <w:t> </w:t>
      </w:r>
      <w:r>
        <w:rPr>
          <w:color w:val="272727"/>
          <w:spacing w:val="-4"/>
          <w:sz w:val="14"/>
        </w:rPr>
        <w:t>body image disturbance: A review. </w:t>
      </w:r>
      <w:r>
        <w:rPr>
          <w:rFonts w:ascii="Bookman Old Style" w:hAnsi="Bookman Old Style"/>
          <w:b w:val="0"/>
          <w:i/>
          <w:color w:val="272727"/>
          <w:spacing w:val="-4"/>
          <w:sz w:val="14"/>
        </w:rPr>
        <w:t>Eur.</w:t>
      </w:r>
      <w:r>
        <w:rPr>
          <w:rFonts w:ascii="Bookman Old Style" w:hAnsi="Bookman Old Style"/>
          <w:b w:val="0"/>
          <w:i/>
          <w:color w:val="272727"/>
          <w:spacing w:val="-7"/>
          <w:sz w:val="14"/>
        </w:rPr>
        <w:t> </w:t>
      </w:r>
      <w:r>
        <w:rPr>
          <w:rFonts w:ascii="Bookman Old Style" w:hAnsi="Bookman Old Style"/>
          <w:b w:val="0"/>
          <w:i/>
          <w:color w:val="272727"/>
          <w:spacing w:val="-4"/>
          <w:sz w:val="14"/>
        </w:rPr>
        <w:t>Eat.</w:t>
      </w:r>
      <w:r>
        <w:rPr>
          <w:rFonts w:ascii="Bookman Old Style" w:hAnsi="Bookman Old Style"/>
          <w:b w:val="0"/>
          <w:i/>
          <w:color w:val="272727"/>
          <w:spacing w:val="-6"/>
          <w:sz w:val="14"/>
        </w:rPr>
        <w:t> </w:t>
      </w:r>
      <w:r>
        <w:rPr>
          <w:rFonts w:ascii="Bookman Old Style" w:hAnsi="Bookman Old Style"/>
          <w:b w:val="0"/>
          <w:i/>
          <w:color w:val="272727"/>
          <w:spacing w:val="-4"/>
          <w:sz w:val="14"/>
        </w:rPr>
        <w:t>Disord.</w:t>
      </w:r>
      <w:r>
        <w:rPr>
          <w:rFonts w:ascii="Bookman Old Style" w:hAnsi="Bookman Old Style"/>
          <w:b w:val="0"/>
          <w:i/>
          <w:color w:val="272727"/>
          <w:spacing w:val="-7"/>
          <w:sz w:val="14"/>
        </w:rPr>
        <w:t> </w:t>
      </w:r>
      <w:r>
        <w:rPr>
          <w:rFonts w:ascii="Bookman Old Style" w:hAnsi="Bookman Old Style"/>
          <w:b w:val="0"/>
          <w:i/>
          <w:color w:val="272727"/>
          <w:spacing w:val="-4"/>
          <w:sz w:val="14"/>
        </w:rPr>
        <w:t>Rev.</w:t>
      </w:r>
      <w:r>
        <w:rPr>
          <w:rFonts w:ascii="Bookman Old Style" w:hAnsi="Bookman Old Style"/>
          <w:b w:val="0"/>
          <w:i/>
          <w:color w:val="272727"/>
          <w:spacing w:val="-6"/>
          <w:sz w:val="14"/>
        </w:rPr>
        <w:t> </w:t>
      </w:r>
      <w:r>
        <w:rPr>
          <w:color w:val="272727"/>
          <w:spacing w:val="-4"/>
          <w:sz w:val="14"/>
        </w:rPr>
        <w:t>14,</w:t>
      </w:r>
      <w:r>
        <w:rPr>
          <w:color w:val="272727"/>
          <w:spacing w:val="-1"/>
          <w:sz w:val="14"/>
        </w:rPr>
        <w:t> </w:t>
      </w:r>
      <w:r>
        <w:rPr>
          <w:color w:val="272727"/>
          <w:spacing w:val="-4"/>
          <w:sz w:val="14"/>
        </w:rPr>
        <w:t>289</w:t>
      </w:r>
      <w:r>
        <w:rPr>
          <w:rFonts w:ascii="Lucida Sans" w:hAnsi="Lucida Sans"/>
          <w:color w:val="272727"/>
          <w:spacing w:val="-4"/>
          <w:sz w:val="14"/>
        </w:rPr>
        <w:t>–</w:t>
      </w:r>
      <w:r>
        <w:rPr>
          <w:color w:val="272727"/>
          <w:spacing w:val="-4"/>
          <w:sz w:val="14"/>
        </w:rPr>
        <w:t>300.</w:t>
      </w:r>
      <w:r>
        <w:rPr>
          <w:color w:val="272727"/>
          <w:spacing w:val="-1"/>
          <w:sz w:val="14"/>
        </w:rPr>
        <w:t> </w:t>
      </w:r>
      <w:r>
        <w:rPr>
          <w:color w:val="272727"/>
          <w:spacing w:val="-4"/>
          <w:sz w:val="14"/>
        </w:rPr>
        <w:t>doi:</w:t>
      </w:r>
      <w:hyperlink r:id="rId323">
        <w:r>
          <w:rPr>
            <w:color w:val="272727"/>
            <w:spacing w:val="-4"/>
            <w:sz w:val="14"/>
          </w:rPr>
          <w:t>10.1002/</w:t>
        </w:r>
      </w:hyperlink>
      <w:r>
        <w:rPr>
          <w:color w:val="272727"/>
          <w:spacing w:val="40"/>
          <w:sz w:val="14"/>
        </w:rPr>
        <w:t> </w:t>
      </w:r>
      <w:hyperlink r:id="rId323">
        <w:r>
          <w:rPr>
            <w:color w:val="272727"/>
            <w:spacing w:val="-2"/>
            <w:sz w:val="14"/>
          </w:rPr>
          <w:t>erv.693</w:t>
        </w:r>
      </w:hyperlink>
    </w:p>
    <w:p>
      <w:pPr>
        <w:spacing w:line="201" w:lineRule="auto" w:before="82"/>
        <w:ind w:left="53" w:right="52" w:firstLine="119"/>
        <w:jc w:val="both"/>
        <w:rPr>
          <w:sz w:val="14"/>
        </w:rPr>
      </w:pPr>
      <w:bookmarkStart w:name="_bookmark219" w:id="240"/>
      <w:bookmarkEnd w:id="240"/>
      <w:r>
        <w:rPr/>
      </w:r>
      <w:r>
        <w:rPr>
          <w:color w:val="272727"/>
          <w:sz w:val="14"/>
        </w:rPr>
        <w:t>Ferrer-Garcia,</w:t>
      </w:r>
      <w:r>
        <w:rPr>
          <w:color w:val="272727"/>
          <w:spacing w:val="-4"/>
          <w:sz w:val="14"/>
        </w:rPr>
        <w:t> </w:t>
      </w:r>
      <w:r>
        <w:rPr>
          <w:color w:val="272727"/>
          <w:sz w:val="14"/>
        </w:rPr>
        <w:t>M.,</w:t>
      </w:r>
      <w:r>
        <w:rPr>
          <w:color w:val="272727"/>
          <w:spacing w:val="-4"/>
          <w:sz w:val="14"/>
        </w:rPr>
        <w:t> </w:t>
      </w:r>
      <w:r>
        <w:rPr>
          <w:color w:val="272727"/>
          <w:sz w:val="14"/>
        </w:rPr>
        <w:t>Gutierrez-Maldonado,</w:t>
      </w:r>
      <w:r>
        <w:rPr>
          <w:color w:val="272727"/>
          <w:spacing w:val="-4"/>
          <w:sz w:val="14"/>
        </w:rPr>
        <w:t> </w:t>
      </w:r>
      <w:r>
        <w:rPr>
          <w:color w:val="272727"/>
          <w:sz w:val="14"/>
        </w:rPr>
        <w:t>J.,</w:t>
      </w:r>
      <w:r>
        <w:rPr>
          <w:color w:val="272727"/>
          <w:spacing w:val="-5"/>
          <w:sz w:val="14"/>
        </w:rPr>
        <w:t> </w:t>
      </w:r>
      <w:r>
        <w:rPr>
          <w:color w:val="272727"/>
          <w:sz w:val="14"/>
        </w:rPr>
        <w:t>Caqueo-Urizar,</w:t>
      </w:r>
      <w:r>
        <w:rPr>
          <w:color w:val="272727"/>
          <w:spacing w:val="-4"/>
          <w:sz w:val="14"/>
        </w:rPr>
        <w:t> </w:t>
      </w:r>
      <w:r>
        <w:rPr>
          <w:color w:val="272727"/>
          <w:sz w:val="14"/>
        </w:rPr>
        <w:t>A.,</w:t>
      </w:r>
      <w:r>
        <w:rPr>
          <w:color w:val="272727"/>
          <w:spacing w:val="-5"/>
          <w:sz w:val="14"/>
        </w:rPr>
        <w:t> </w:t>
      </w:r>
      <w:r>
        <w:rPr>
          <w:color w:val="272727"/>
          <w:sz w:val="14"/>
        </w:rPr>
        <w:t>and</w:t>
      </w:r>
      <w:r>
        <w:rPr>
          <w:color w:val="272727"/>
          <w:spacing w:val="-4"/>
          <w:sz w:val="14"/>
        </w:rPr>
        <w:t> </w:t>
      </w:r>
      <w:r>
        <w:rPr>
          <w:color w:val="272727"/>
          <w:sz w:val="14"/>
        </w:rPr>
        <w:t>Moreno,</w:t>
      </w:r>
      <w:r>
        <w:rPr>
          <w:color w:val="272727"/>
          <w:spacing w:val="-4"/>
          <w:sz w:val="14"/>
        </w:rPr>
        <w:t> </w:t>
      </w:r>
      <w:r>
        <w:rPr>
          <w:color w:val="272727"/>
          <w:sz w:val="14"/>
        </w:rPr>
        <w:t>E.</w:t>
      </w:r>
      <w:r>
        <w:rPr>
          <w:color w:val="272727"/>
          <w:spacing w:val="40"/>
          <w:sz w:val="14"/>
        </w:rPr>
        <w:t> </w:t>
      </w:r>
      <w:r>
        <w:rPr>
          <w:color w:val="272727"/>
          <w:sz w:val="14"/>
        </w:rPr>
        <w:t>(2009). The validity of virtual environments for eliciting emotional responses in</w:t>
      </w:r>
      <w:r>
        <w:rPr>
          <w:color w:val="272727"/>
          <w:spacing w:val="40"/>
          <w:sz w:val="14"/>
        </w:rPr>
        <w:t> </w:t>
      </w:r>
      <w:r>
        <w:rPr>
          <w:color w:val="272727"/>
          <w:spacing w:val="-2"/>
          <w:sz w:val="14"/>
        </w:rPr>
        <w:t>patients with eating disorders and in controls. </w:t>
      </w:r>
      <w:r>
        <w:rPr>
          <w:rFonts w:ascii="Bookman Old Style" w:hAnsi="Bookman Old Style"/>
          <w:b w:val="0"/>
          <w:i/>
          <w:color w:val="272727"/>
          <w:spacing w:val="-2"/>
          <w:sz w:val="14"/>
        </w:rPr>
        <w:t>Behav.</w:t>
      </w:r>
      <w:r>
        <w:rPr>
          <w:rFonts w:ascii="Bookman Old Style" w:hAnsi="Bookman Old Style"/>
          <w:b w:val="0"/>
          <w:i/>
          <w:color w:val="272727"/>
          <w:spacing w:val="-7"/>
          <w:sz w:val="14"/>
        </w:rPr>
        <w:t> </w:t>
      </w:r>
      <w:r>
        <w:rPr>
          <w:rFonts w:ascii="Bookman Old Style" w:hAnsi="Bookman Old Style"/>
          <w:b w:val="0"/>
          <w:i/>
          <w:color w:val="272727"/>
          <w:spacing w:val="-2"/>
          <w:sz w:val="14"/>
        </w:rPr>
        <w:t>Modif.</w:t>
      </w:r>
      <w:r>
        <w:rPr>
          <w:rFonts w:ascii="Bookman Old Style" w:hAnsi="Bookman Old Style"/>
          <w:b w:val="0"/>
          <w:i/>
          <w:color w:val="272727"/>
          <w:spacing w:val="-7"/>
          <w:sz w:val="14"/>
        </w:rPr>
        <w:t> </w:t>
      </w:r>
      <w:r>
        <w:rPr>
          <w:color w:val="272727"/>
          <w:spacing w:val="-2"/>
          <w:sz w:val="14"/>
        </w:rPr>
        <w:t>33, 830</w:t>
      </w:r>
      <w:r>
        <w:rPr>
          <w:rFonts w:ascii="Lucida Sans" w:hAnsi="Lucida Sans"/>
          <w:color w:val="272727"/>
          <w:spacing w:val="-2"/>
          <w:sz w:val="14"/>
        </w:rPr>
        <w:t>–</w:t>
      </w:r>
      <w:r>
        <w:rPr>
          <w:color w:val="272727"/>
          <w:spacing w:val="-2"/>
          <w:sz w:val="14"/>
        </w:rPr>
        <w:t>854. doi:</w:t>
      </w:r>
      <w:hyperlink r:id="rId324">
        <w:r>
          <w:rPr>
            <w:color w:val="272727"/>
            <w:spacing w:val="-2"/>
            <w:sz w:val="14"/>
          </w:rPr>
          <w:t>10.</w:t>
        </w:r>
      </w:hyperlink>
      <w:r>
        <w:rPr>
          <w:color w:val="272727"/>
          <w:spacing w:val="40"/>
          <w:sz w:val="14"/>
        </w:rPr>
        <w:t> </w:t>
      </w:r>
      <w:hyperlink r:id="rId324">
        <w:r>
          <w:rPr>
            <w:color w:val="272727"/>
            <w:spacing w:val="-2"/>
            <w:sz w:val="14"/>
          </w:rPr>
          <w:t>1177/0145445509348056</w:t>
        </w:r>
      </w:hyperlink>
    </w:p>
    <w:p>
      <w:pPr>
        <w:spacing w:line="204" w:lineRule="auto" w:before="80"/>
        <w:ind w:left="53" w:right="51" w:firstLine="119"/>
        <w:jc w:val="both"/>
        <w:rPr>
          <w:sz w:val="14"/>
        </w:rPr>
      </w:pPr>
      <w:bookmarkStart w:name="_bookmark220" w:id="241"/>
      <w:bookmarkEnd w:id="241"/>
      <w:r>
        <w:rPr/>
      </w:r>
      <w:r>
        <w:rPr>
          <w:color w:val="272727"/>
          <w:sz w:val="14"/>
        </w:rPr>
        <w:t>Ferrer-Garcia, M., Gutiérrez-Maldonado, J., and</w:t>
      </w:r>
      <w:r>
        <w:rPr>
          <w:color w:val="272727"/>
          <w:spacing w:val="-1"/>
          <w:sz w:val="14"/>
        </w:rPr>
        <w:t> </w:t>
      </w:r>
      <w:r>
        <w:rPr>
          <w:color w:val="272727"/>
          <w:sz w:val="14"/>
        </w:rPr>
        <w:t>Riva, G. (2013). Virtual reality</w:t>
      </w:r>
      <w:r>
        <w:rPr>
          <w:color w:val="272727"/>
          <w:spacing w:val="40"/>
          <w:sz w:val="14"/>
        </w:rPr>
        <w:t> </w:t>
      </w:r>
      <w:r>
        <w:rPr>
          <w:color w:val="272727"/>
          <w:w w:val="90"/>
          <w:sz w:val="14"/>
        </w:rPr>
        <w:t>based treatments in eating disorders and obesity: A review. </w:t>
      </w:r>
      <w:r>
        <w:rPr>
          <w:rFonts w:ascii="Bookman Old Style" w:hAnsi="Bookman Old Style"/>
          <w:b w:val="0"/>
          <w:i/>
          <w:color w:val="272727"/>
          <w:w w:val="90"/>
          <w:sz w:val="14"/>
        </w:rPr>
        <w:t>J. Contemp. Psychother.</w:t>
      </w:r>
      <w:r>
        <w:rPr>
          <w:rFonts w:ascii="Bookman Old Style" w:hAnsi="Bookman Old Style"/>
          <w:b w:val="0"/>
          <w:i/>
          <w:color w:val="272727"/>
          <w:sz w:val="14"/>
        </w:rPr>
        <w:t> </w:t>
      </w:r>
      <w:r>
        <w:rPr>
          <w:color w:val="272727"/>
          <w:sz w:val="14"/>
        </w:rPr>
        <w:t>43, 207</w:t>
      </w:r>
      <w:r>
        <w:rPr>
          <w:rFonts w:ascii="Lucida Sans" w:hAnsi="Lucida Sans"/>
          <w:color w:val="272727"/>
          <w:sz w:val="14"/>
        </w:rPr>
        <w:t>–</w:t>
      </w:r>
      <w:r>
        <w:rPr>
          <w:color w:val="272727"/>
          <w:sz w:val="14"/>
        </w:rPr>
        <w:t>221. doi:</w:t>
      </w:r>
      <w:hyperlink r:id="rId325">
        <w:r>
          <w:rPr>
            <w:color w:val="272727"/>
            <w:sz w:val="14"/>
          </w:rPr>
          <w:t>10.1007/s10879-013-9240-1</w:t>
        </w:r>
      </w:hyperlink>
    </w:p>
    <w:p>
      <w:pPr>
        <w:spacing w:line="201" w:lineRule="auto" w:before="78"/>
        <w:ind w:left="53" w:right="51" w:firstLine="119"/>
        <w:jc w:val="both"/>
        <w:rPr>
          <w:sz w:val="14"/>
        </w:rPr>
      </w:pPr>
      <w:bookmarkStart w:name="_bookmark221" w:id="242"/>
      <w:bookmarkEnd w:id="242"/>
      <w:r>
        <w:rPr/>
      </w:r>
      <w:r>
        <w:rPr>
          <w:color w:val="272727"/>
          <w:sz w:val="14"/>
        </w:rPr>
        <w:t>Ferrer-Garcia, M.,</w:t>
      </w:r>
      <w:r>
        <w:rPr>
          <w:color w:val="272727"/>
          <w:spacing w:val="-1"/>
          <w:sz w:val="14"/>
        </w:rPr>
        <w:t> </w:t>
      </w:r>
      <w:r>
        <w:rPr>
          <w:color w:val="272727"/>
          <w:sz w:val="14"/>
        </w:rPr>
        <w:t>Porras-Garcia, B.,</w:t>
      </w:r>
      <w:r>
        <w:rPr>
          <w:color w:val="272727"/>
          <w:spacing w:val="-2"/>
          <w:sz w:val="14"/>
        </w:rPr>
        <w:t> </w:t>
      </w:r>
      <w:r>
        <w:rPr>
          <w:color w:val="272727"/>
          <w:sz w:val="14"/>
        </w:rPr>
        <w:t>Moreno, M.,</w:t>
      </w:r>
      <w:r>
        <w:rPr>
          <w:color w:val="272727"/>
          <w:spacing w:val="-1"/>
          <w:sz w:val="14"/>
        </w:rPr>
        <w:t> </w:t>
      </w:r>
      <w:r>
        <w:rPr>
          <w:color w:val="272727"/>
          <w:sz w:val="14"/>
        </w:rPr>
        <w:t>Bertomeu, P.,</w:t>
      </w:r>
      <w:r>
        <w:rPr>
          <w:color w:val="272727"/>
          <w:spacing w:val="-1"/>
          <w:sz w:val="14"/>
        </w:rPr>
        <w:t> </w:t>
      </w:r>
      <w:r>
        <w:rPr>
          <w:color w:val="272727"/>
          <w:sz w:val="14"/>
        </w:rPr>
        <w:t>Maldonado,</w:t>
      </w:r>
      <w:r>
        <w:rPr>
          <w:color w:val="272727"/>
          <w:spacing w:val="-1"/>
          <w:sz w:val="14"/>
        </w:rPr>
        <w:t> </w:t>
      </w:r>
      <w:r>
        <w:rPr>
          <w:color w:val="272727"/>
          <w:sz w:val="14"/>
        </w:rPr>
        <w:t>J.,</w:t>
      </w:r>
      <w:r>
        <w:rPr>
          <w:color w:val="272727"/>
          <w:spacing w:val="40"/>
          <w:sz w:val="14"/>
        </w:rPr>
        <w:t> </w:t>
      </w:r>
      <w:r>
        <w:rPr>
          <w:color w:val="272727"/>
          <w:sz w:val="14"/>
        </w:rPr>
        <w:t>Ferrer-Garcia, M., et al. (2018). Embodiment in different size virtual bodies</w:t>
      </w:r>
      <w:r>
        <w:rPr>
          <w:color w:val="272727"/>
          <w:spacing w:val="40"/>
          <w:sz w:val="14"/>
        </w:rPr>
        <w:t> </w:t>
      </w:r>
      <w:r>
        <w:rPr>
          <w:color w:val="272727"/>
          <w:sz w:val="14"/>
        </w:rPr>
        <w:t>produces changes in women</w:t>
      </w:r>
      <w:r>
        <w:rPr>
          <w:rFonts w:ascii="Lucida Sans" w:hAnsi="Lucida Sans"/>
          <w:color w:val="272727"/>
          <w:sz w:val="14"/>
        </w:rPr>
        <w:t>’</w:t>
      </w:r>
      <w:r>
        <w:rPr>
          <w:color w:val="272727"/>
          <w:sz w:val="14"/>
        </w:rPr>
        <w:t>s body image distortion and dissatisfaction. </w:t>
      </w:r>
      <w:r>
        <w:rPr>
          <w:rFonts w:ascii="Bookman Old Style" w:hAnsi="Bookman Old Style"/>
          <w:b w:val="0"/>
          <w:i/>
          <w:color w:val="272727"/>
          <w:sz w:val="14"/>
        </w:rPr>
        <w:t>Annu.</w:t>
      </w:r>
      <w:r>
        <w:rPr>
          <w:rFonts w:ascii="Bookman Old Style" w:hAnsi="Bookman Old Style"/>
          <w:b w:val="0"/>
          <w:i/>
          <w:color w:val="272727"/>
          <w:sz w:val="14"/>
        </w:rPr>
        <w:t> </w:t>
      </w:r>
      <w:r>
        <w:rPr>
          <w:rFonts w:ascii="Bookman Old Style" w:hAnsi="Bookman Old Style"/>
          <w:b w:val="0"/>
          <w:i/>
          <w:color w:val="272727"/>
          <w:w w:val="90"/>
          <w:sz w:val="14"/>
        </w:rPr>
        <w:t>Rev. Cybertherapy Telemedicine </w:t>
      </w:r>
      <w:r>
        <w:rPr>
          <w:color w:val="272727"/>
          <w:w w:val="90"/>
          <w:sz w:val="14"/>
        </w:rPr>
        <w:t>16,</w:t>
      </w:r>
      <w:r>
        <w:rPr>
          <w:color w:val="272727"/>
          <w:sz w:val="14"/>
        </w:rPr>
        <w:t> </w:t>
      </w:r>
      <w:r>
        <w:rPr>
          <w:color w:val="272727"/>
          <w:w w:val="90"/>
          <w:sz w:val="14"/>
        </w:rPr>
        <w:t>111.</w:t>
      </w:r>
    </w:p>
    <w:p>
      <w:pPr>
        <w:spacing w:line="201" w:lineRule="auto" w:before="83"/>
        <w:ind w:left="53" w:right="52" w:firstLine="119"/>
        <w:jc w:val="both"/>
        <w:rPr>
          <w:sz w:val="14"/>
        </w:rPr>
      </w:pPr>
      <w:bookmarkStart w:name="_bookmark222" w:id="243"/>
      <w:bookmarkEnd w:id="243"/>
      <w:r>
        <w:rPr/>
      </w:r>
      <w:r>
        <w:rPr>
          <w:color w:val="272727"/>
          <w:sz w:val="14"/>
        </w:rPr>
        <w:t>Filippetti, M. L., and Tsakiris, M. (2017). Heartfelt embodiment: Changes </w:t>
      </w:r>
      <w:r>
        <w:rPr>
          <w:color w:val="272727"/>
          <w:sz w:val="14"/>
        </w:rPr>
        <w:t>in</w:t>
      </w:r>
      <w:r>
        <w:rPr>
          <w:color w:val="272727"/>
          <w:spacing w:val="40"/>
          <w:sz w:val="14"/>
        </w:rPr>
        <w:t> </w:t>
      </w:r>
      <w:r>
        <w:rPr>
          <w:color w:val="272727"/>
          <w:sz w:val="14"/>
        </w:rPr>
        <w:t>body-ownership and self-identi</w:t>
      </w:r>
      <w:r>
        <w:rPr>
          <w:rFonts w:ascii="Times New Roman" w:hAnsi="Times New Roman"/>
          <w:color w:val="272727"/>
          <w:sz w:val="14"/>
        </w:rPr>
        <w:t>fi</w:t>
      </w:r>
      <w:r>
        <w:rPr>
          <w:color w:val="272727"/>
          <w:sz w:val="14"/>
        </w:rPr>
        <w:t>cation produce distinct changes in interoceptive</w:t>
      </w:r>
      <w:r>
        <w:rPr>
          <w:color w:val="272727"/>
          <w:spacing w:val="40"/>
          <w:sz w:val="14"/>
        </w:rPr>
        <w:t> </w:t>
      </w:r>
      <w:r>
        <w:rPr>
          <w:color w:val="272727"/>
          <w:sz w:val="14"/>
        </w:rPr>
        <w:t>accuracy. </w:t>
      </w:r>
      <w:r>
        <w:rPr>
          <w:rFonts w:ascii="Bookman Old Style" w:hAnsi="Bookman Old Style"/>
          <w:b w:val="0"/>
          <w:i/>
          <w:color w:val="272727"/>
          <w:sz w:val="14"/>
        </w:rPr>
        <w:t>Cognition </w:t>
      </w:r>
      <w:r>
        <w:rPr>
          <w:color w:val="272727"/>
          <w:sz w:val="14"/>
        </w:rPr>
        <w:t>159, 1</w:t>
      </w:r>
      <w:r>
        <w:rPr>
          <w:rFonts w:ascii="Lucida Sans" w:hAnsi="Lucida Sans"/>
          <w:color w:val="272727"/>
          <w:sz w:val="14"/>
        </w:rPr>
        <w:t>–</w:t>
      </w:r>
      <w:r>
        <w:rPr>
          <w:color w:val="272727"/>
          <w:sz w:val="14"/>
        </w:rPr>
        <w:t>10. doi:</w:t>
      </w:r>
      <w:hyperlink r:id="rId326">
        <w:r>
          <w:rPr>
            <w:color w:val="272727"/>
            <w:sz w:val="14"/>
          </w:rPr>
          <w:t>10.1016/j.cognition.2016.11.002</w:t>
        </w:r>
      </w:hyperlink>
    </w:p>
    <w:p>
      <w:pPr>
        <w:spacing w:line="201" w:lineRule="auto" w:before="82"/>
        <w:ind w:left="53" w:right="52" w:firstLine="119"/>
        <w:jc w:val="both"/>
        <w:rPr>
          <w:sz w:val="14"/>
        </w:rPr>
      </w:pPr>
      <w:bookmarkStart w:name="_bookmark223" w:id="244"/>
      <w:bookmarkEnd w:id="244"/>
      <w:r>
        <w:rPr/>
      </w:r>
      <w:r>
        <w:rPr>
          <w:color w:val="272727"/>
          <w:sz w:val="14"/>
        </w:rPr>
        <w:t>Gonzalez-Franco,</w:t>
      </w:r>
      <w:r>
        <w:rPr>
          <w:color w:val="272727"/>
          <w:spacing w:val="-7"/>
          <w:sz w:val="14"/>
        </w:rPr>
        <w:t> </w:t>
      </w:r>
      <w:r>
        <w:rPr>
          <w:color w:val="272727"/>
          <w:sz w:val="14"/>
        </w:rPr>
        <w:t>M.,</w:t>
      </w:r>
      <w:r>
        <w:rPr>
          <w:color w:val="272727"/>
          <w:spacing w:val="-7"/>
          <w:sz w:val="14"/>
        </w:rPr>
        <w:t> </w:t>
      </w:r>
      <w:r>
        <w:rPr>
          <w:color w:val="272727"/>
          <w:sz w:val="14"/>
        </w:rPr>
        <w:t>Steed,</w:t>
      </w:r>
      <w:r>
        <w:rPr>
          <w:color w:val="272727"/>
          <w:spacing w:val="-7"/>
          <w:sz w:val="14"/>
        </w:rPr>
        <w:t> </w:t>
      </w:r>
      <w:r>
        <w:rPr>
          <w:color w:val="272727"/>
          <w:sz w:val="14"/>
        </w:rPr>
        <w:t>A.,</w:t>
      </w:r>
      <w:r>
        <w:rPr>
          <w:color w:val="272727"/>
          <w:spacing w:val="-7"/>
          <w:sz w:val="14"/>
        </w:rPr>
        <w:t> </w:t>
      </w:r>
      <w:r>
        <w:rPr>
          <w:color w:val="272727"/>
          <w:sz w:val="14"/>
        </w:rPr>
        <w:t>Hoogendyk,</w:t>
      </w:r>
      <w:r>
        <w:rPr>
          <w:color w:val="272727"/>
          <w:spacing w:val="-7"/>
          <w:sz w:val="14"/>
        </w:rPr>
        <w:t> </w:t>
      </w:r>
      <w:r>
        <w:rPr>
          <w:color w:val="272727"/>
          <w:sz w:val="14"/>
        </w:rPr>
        <w:t>S.,</w:t>
      </w:r>
      <w:r>
        <w:rPr>
          <w:color w:val="272727"/>
          <w:spacing w:val="-7"/>
          <w:sz w:val="14"/>
        </w:rPr>
        <w:t> </w:t>
      </w:r>
      <w:r>
        <w:rPr>
          <w:color w:val="272727"/>
          <w:sz w:val="14"/>
        </w:rPr>
        <w:t>and</w:t>
      </w:r>
      <w:r>
        <w:rPr>
          <w:color w:val="272727"/>
          <w:spacing w:val="-7"/>
          <w:sz w:val="14"/>
        </w:rPr>
        <w:t> </w:t>
      </w:r>
      <w:r>
        <w:rPr>
          <w:color w:val="272727"/>
          <w:sz w:val="14"/>
        </w:rPr>
        <w:t>Ofek,</w:t>
      </w:r>
      <w:r>
        <w:rPr>
          <w:color w:val="272727"/>
          <w:spacing w:val="-7"/>
          <w:sz w:val="14"/>
        </w:rPr>
        <w:t> </w:t>
      </w:r>
      <w:r>
        <w:rPr>
          <w:color w:val="272727"/>
          <w:sz w:val="14"/>
        </w:rPr>
        <w:t>E.</w:t>
      </w:r>
      <w:r>
        <w:rPr>
          <w:color w:val="272727"/>
          <w:spacing w:val="-7"/>
          <w:sz w:val="14"/>
        </w:rPr>
        <w:t> </w:t>
      </w:r>
      <w:r>
        <w:rPr>
          <w:color w:val="272727"/>
          <w:sz w:val="14"/>
        </w:rPr>
        <w:t>(2020).</w:t>
      </w:r>
      <w:r>
        <w:rPr>
          <w:color w:val="272727"/>
          <w:spacing w:val="-7"/>
          <w:sz w:val="14"/>
        </w:rPr>
        <w:t> </w:t>
      </w:r>
      <w:r>
        <w:rPr>
          <w:color w:val="272727"/>
          <w:sz w:val="14"/>
        </w:rPr>
        <w:t>Using</w:t>
      </w:r>
      <w:r>
        <w:rPr>
          <w:color w:val="272727"/>
          <w:spacing w:val="-8"/>
          <w:sz w:val="14"/>
        </w:rPr>
        <w:t> </w:t>
      </w:r>
      <w:r>
        <w:rPr>
          <w:color w:val="272727"/>
          <w:sz w:val="14"/>
        </w:rPr>
        <w:t>facial</w:t>
      </w:r>
      <w:r>
        <w:rPr>
          <w:color w:val="272727"/>
          <w:spacing w:val="40"/>
          <w:sz w:val="14"/>
        </w:rPr>
        <w:t> </w:t>
      </w:r>
      <w:r>
        <w:rPr>
          <w:color w:val="272727"/>
          <w:sz w:val="14"/>
        </w:rPr>
        <w:t>animation</w:t>
      </w:r>
      <w:r>
        <w:rPr>
          <w:color w:val="272727"/>
          <w:spacing w:val="-6"/>
          <w:sz w:val="14"/>
        </w:rPr>
        <w:t> </w:t>
      </w:r>
      <w:r>
        <w:rPr>
          <w:color w:val="272727"/>
          <w:sz w:val="14"/>
        </w:rPr>
        <w:t>to</w:t>
      </w:r>
      <w:r>
        <w:rPr>
          <w:color w:val="272727"/>
          <w:spacing w:val="-5"/>
          <w:sz w:val="14"/>
        </w:rPr>
        <w:t> </w:t>
      </w:r>
      <w:r>
        <w:rPr>
          <w:color w:val="272727"/>
          <w:sz w:val="14"/>
        </w:rPr>
        <w:t>increase</w:t>
      </w:r>
      <w:r>
        <w:rPr>
          <w:color w:val="272727"/>
          <w:spacing w:val="-5"/>
          <w:sz w:val="14"/>
        </w:rPr>
        <w:t> </w:t>
      </w:r>
      <w:r>
        <w:rPr>
          <w:color w:val="272727"/>
          <w:sz w:val="14"/>
        </w:rPr>
        <w:t>the</w:t>
      </w:r>
      <w:r>
        <w:rPr>
          <w:color w:val="272727"/>
          <w:spacing w:val="-5"/>
          <w:sz w:val="14"/>
        </w:rPr>
        <w:t> </w:t>
      </w:r>
      <w:r>
        <w:rPr>
          <w:color w:val="272727"/>
          <w:sz w:val="14"/>
        </w:rPr>
        <w:t>enfacement</w:t>
      </w:r>
      <w:r>
        <w:rPr>
          <w:color w:val="272727"/>
          <w:spacing w:val="-5"/>
          <w:sz w:val="14"/>
        </w:rPr>
        <w:t> </w:t>
      </w:r>
      <w:r>
        <w:rPr>
          <w:color w:val="272727"/>
          <w:sz w:val="14"/>
        </w:rPr>
        <w:t>illusion</w:t>
      </w:r>
      <w:r>
        <w:rPr>
          <w:color w:val="272727"/>
          <w:spacing w:val="-5"/>
          <w:sz w:val="14"/>
        </w:rPr>
        <w:t> </w:t>
      </w:r>
      <w:r>
        <w:rPr>
          <w:color w:val="272727"/>
          <w:sz w:val="14"/>
        </w:rPr>
        <w:t>and</w:t>
      </w:r>
      <w:r>
        <w:rPr>
          <w:color w:val="272727"/>
          <w:spacing w:val="-5"/>
          <w:sz w:val="14"/>
        </w:rPr>
        <w:t> </w:t>
      </w:r>
      <w:r>
        <w:rPr>
          <w:color w:val="272727"/>
          <w:sz w:val="14"/>
        </w:rPr>
        <w:t>avatar</w:t>
      </w:r>
      <w:r>
        <w:rPr>
          <w:color w:val="272727"/>
          <w:spacing w:val="-5"/>
          <w:sz w:val="14"/>
        </w:rPr>
        <w:t> </w:t>
      </w:r>
      <w:r>
        <w:rPr>
          <w:color w:val="272727"/>
          <w:sz w:val="14"/>
        </w:rPr>
        <w:t>self-identi</w:t>
      </w:r>
      <w:r>
        <w:rPr>
          <w:rFonts w:ascii="Times New Roman" w:hAnsi="Times New Roman"/>
          <w:color w:val="272727"/>
          <w:sz w:val="14"/>
        </w:rPr>
        <w:t>fi</w:t>
      </w:r>
      <w:r>
        <w:rPr>
          <w:color w:val="272727"/>
          <w:sz w:val="14"/>
        </w:rPr>
        <w:t>cation.</w:t>
      </w:r>
      <w:r>
        <w:rPr>
          <w:color w:val="272727"/>
          <w:spacing w:val="-5"/>
          <w:sz w:val="14"/>
        </w:rPr>
        <w:t> </w:t>
      </w:r>
      <w:r>
        <w:rPr>
          <w:rFonts w:ascii="Bookman Old Style" w:hAnsi="Bookman Old Style"/>
          <w:b w:val="0"/>
          <w:i/>
          <w:color w:val="272727"/>
          <w:sz w:val="14"/>
        </w:rPr>
        <w:t>IEEE</w:t>
      </w:r>
      <w:r>
        <w:rPr>
          <w:rFonts w:ascii="Bookman Old Style" w:hAnsi="Bookman Old Style"/>
          <w:b w:val="0"/>
          <w:i/>
          <w:color w:val="272727"/>
          <w:sz w:val="14"/>
        </w:rPr>
        <w:t> </w:t>
      </w:r>
      <w:r>
        <w:rPr>
          <w:rFonts w:ascii="Bookman Old Style" w:hAnsi="Bookman Old Style"/>
          <w:b w:val="0"/>
          <w:i/>
          <w:color w:val="272727"/>
          <w:spacing w:val="-2"/>
          <w:sz w:val="14"/>
        </w:rPr>
        <w:t>Trans. Vis. Comput. Graph. </w:t>
      </w:r>
      <w:r>
        <w:rPr>
          <w:color w:val="272727"/>
          <w:spacing w:val="-2"/>
          <w:sz w:val="14"/>
        </w:rPr>
        <w:t>26,</w:t>
      </w:r>
      <w:r>
        <w:rPr>
          <w:color w:val="272727"/>
          <w:spacing w:val="10"/>
          <w:sz w:val="14"/>
        </w:rPr>
        <w:t> </w:t>
      </w:r>
      <w:r>
        <w:rPr>
          <w:color w:val="272727"/>
          <w:spacing w:val="-2"/>
          <w:sz w:val="14"/>
        </w:rPr>
        <w:t>2023</w:t>
      </w:r>
      <w:r>
        <w:rPr>
          <w:rFonts w:ascii="Lucida Sans" w:hAnsi="Lucida Sans"/>
          <w:color w:val="272727"/>
          <w:spacing w:val="-2"/>
          <w:sz w:val="14"/>
        </w:rPr>
        <w:t>–</w:t>
      </w:r>
      <w:r>
        <w:rPr>
          <w:color w:val="272727"/>
          <w:spacing w:val="-2"/>
          <w:sz w:val="14"/>
        </w:rPr>
        <w:t>2029.</w:t>
      </w:r>
      <w:r>
        <w:rPr>
          <w:color w:val="272727"/>
          <w:spacing w:val="10"/>
          <w:sz w:val="14"/>
        </w:rPr>
        <w:t> </w:t>
      </w:r>
      <w:r>
        <w:rPr>
          <w:color w:val="272727"/>
          <w:spacing w:val="-2"/>
          <w:sz w:val="14"/>
        </w:rPr>
        <w:t>doi:</w:t>
      </w:r>
      <w:hyperlink r:id="rId327">
        <w:r>
          <w:rPr>
            <w:color w:val="272727"/>
            <w:spacing w:val="-2"/>
            <w:sz w:val="14"/>
          </w:rPr>
          <w:t>10.1109/TVCG.2020.2973075</w:t>
        </w:r>
      </w:hyperlink>
    </w:p>
    <w:p>
      <w:pPr>
        <w:spacing w:after="0" w:line="201" w:lineRule="auto"/>
        <w:jc w:val="both"/>
        <w:rPr>
          <w:sz w:val="14"/>
        </w:rPr>
        <w:sectPr>
          <w:type w:val="continuous"/>
          <w:pgSz w:w="11910" w:h="16840"/>
          <w:pgMar w:header="778" w:footer="774" w:top="540" w:bottom="280" w:left="1080" w:right="1080"/>
          <w:cols w:num="2" w:equalWidth="0">
            <w:col w:w="4651" w:space="394"/>
            <w:col w:w="4705"/>
          </w:cols>
        </w:sectPr>
      </w:pPr>
    </w:p>
    <w:p>
      <w:pPr>
        <w:pStyle w:val="BodyText"/>
        <w:rPr>
          <w:sz w:val="20"/>
        </w:rPr>
      </w:pPr>
    </w:p>
    <w:p>
      <w:pPr>
        <w:pStyle w:val="BodyText"/>
        <w:spacing w:before="41"/>
        <w:rPr>
          <w:sz w:val="20"/>
        </w:rPr>
      </w:pPr>
    </w:p>
    <w:p>
      <w:pPr>
        <w:pStyle w:val="BodyText"/>
        <w:spacing w:after="0"/>
        <w:rPr>
          <w:sz w:val="20"/>
        </w:rPr>
        <w:sectPr>
          <w:pgSz w:w="11910" w:h="16840"/>
          <w:pgMar w:header="778" w:footer="774" w:top="960" w:bottom="960" w:left="1080" w:right="1080"/>
        </w:sectPr>
      </w:pPr>
    </w:p>
    <w:p>
      <w:pPr>
        <w:spacing w:line="201" w:lineRule="auto" w:before="103"/>
        <w:ind w:left="53" w:right="2" w:firstLine="119"/>
        <w:jc w:val="both"/>
        <w:rPr>
          <w:sz w:val="14"/>
        </w:rPr>
      </w:pPr>
      <w:bookmarkStart w:name="_bookmark224" w:id="245"/>
      <w:bookmarkEnd w:id="245"/>
      <w:r>
        <w:rPr/>
      </w:r>
      <w:r>
        <w:rPr>
          <w:color w:val="272727"/>
          <w:spacing w:val="-2"/>
          <w:sz w:val="14"/>
        </w:rPr>
        <w:t>Griffen, T. C., Naumann, E., and Hildebrandt, T. (2018). Mirror exposure therapy</w:t>
      </w:r>
      <w:r>
        <w:rPr>
          <w:color w:val="272727"/>
          <w:spacing w:val="40"/>
          <w:sz w:val="14"/>
        </w:rPr>
        <w:t> </w:t>
      </w:r>
      <w:r>
        <w:rPr>
          <w:color w:val="272727"/>
          <w:spacing w:val="-4"/>
          <w:sz w:val="14"/>
        </w:rPr>
        <w:t>for</w:t>
      </w:r>
      <w:r>
        <w:rPr>
          <w:color w:val="272727"/>
          <w:spacing w:val="-1"/>
          <w:sz w:val="14"/>
        </w:rPr>
        <w:t> </w:t>
      </w:r>
      <w:r>
        <w:rPr>
          <w:color w:val="272727"/>
          <w:spacing w:val="-4"/>
          <w:sz w:val="14"/>
        </w:rPr>
        <w:t>body</w:t>
      </w:r>
      <w:r>
        <w:rPr>
          <w:color w:val="272727"/>
          <w:sz w:val="14"/>
        </w:rPr>
        <w:t> </w:t>
      </w:r>
      <w:r>
        <w:rPr>
          <w:color w:val="272727"/>
          <w:spacing w:val="-4"/>
          <w:sz w:val="14"/>
        </w:rPr>
        <w:t>image</w:t>
      </w:r>
      <w:r>
        <w:rPr>
          <w:color w:val="272727"/>
          <w:sz w:val="14"/>
        </w:rPr>
        <w:t> </w:t>
      </w:r>
      <w:r>
        <w:rPr>
          <w:color w:val="272727"/>
          <w:spacing w:val="-4"/>
          <w:sz w:val="14"/>
        </w:rPr>
        <w:t>disturbances</w:t>
      </w:r>
      <w:r>
        <w:rPr>
          <w:color w:val="272727"/>
          <w:sz w:val="14"/>
        </w:rPr>
        <w:t> </w:t>
      </w:r>
      <w:r>
        <w:rPr>
          <w:color w:val="272727"/>
          <w:spacing w:val="-4"/>
          <w:sz w:val="14"/>
        </w:rPr>
        <w:t>and</w:t>
      </w:r>
      <w:r>
        <w:rPr>
          <w:color w:val="272727"/>
          <w:sz w:val="14"/>
        </w:rPr>
        <w:t> </w:t>
      </w:r>
      <w:r>
        <w:rPr>
          <w:color w:val="272727"/>
          <w:spacing w:val="-4"/>
          <w:sz w:val="14"/>
        </w:rPr>
        <w:t>eating</w:t>
      </w:r>
      <w:r>
        <w:rPr>
          <w:color w:val="272727"/>
          <w:sz w:val="14"/>
        </w:rPr>
        <w:t> </w:t>
      </w:r>
      <w:r>
        <w:rPr>
          <w:color w:val="272727"/>
          <w:spacing w:val="-4"/>
          <w:sz w:val="14"/>
        </w:rPr>
        <w:t>disorders:</w:t>
      </w:r>
      <w:r>
        <w:rPr>
          <w:color w:val="272727"/>
          <w:sz w:val="14"/>
        </w:rPr>
        <w:t> </w:t>
      </w:r>
      <w:r>
        <w:rPr>
          <w:color w:val="272727"/>
          <w:spacing w:val="-4"/>
          <w:sz w:val="14"/>
        </w:rPr>
        <w:t>A</w:t>
      </w:r>
      <w:r>
        <w:rPr>
          <w:color w:val="272727"/>
          <w:sz w:val="14"/>
        </w:rPr>
        <w:t> </w:t>
      </w:r>
      <w:r>
        <w:rPr>
          <w:color w:val="272727"/>
          <w:spacing w:val="-4"/>
          <w:sz w:val="14"/>
        </w:rPr>
        <w:t>review.</w:t>
      </w:r>
      <w:r>
        <w:rPr>
          <w:color w:val="272727"/>
          <w:sz w:val="14"/>
        </w:rPr>
        <w:t> </w:t>
      </w:r>
      <w:r>
        <w:rPr>
          <w:rFonts w:ascii="Bookman Old Style" w:hAnsi="Bookman Old Style"/>
          <w:b w:val="0"/>
          <w:i/>
          <w:color w:val="272727"/>
          <w:spacing w:val="-4"/>
          <w:sz w:val="14"/>
        </w:rPr>
        <w:t>Clin.</w:t>
      </w:r>
      <w:r>
        <w:rPr>
          <w:rFonts w:ascii="Bookman Old Style" w:hAnsi="Bookman Old Style"/>
          <w:b w:val="0"/>
          <w:i/>
          <w:color w:val="272727"/>
          <w:spacing w:val="-7"/>
          <w:sz w:val="14"/>
        </w:rPr>
        <w:t> </w:t>
      </w:r>
      <w:r>
        <w:rPr>
          <w:rFonts w:ascii="Bookman Old Style" w:hAnsi="Bookman Old Style"/>
          <w:b w:val="0"/>
          <w:i/>
          <w:color w:val="272727"/>
          <w:spacing w:val="-4"/>
          <w:sz w:val="14"/>
        </w:rPr>
        <w:t>Psychol.</w:t>
      </w:r>
      <w:r>
        <w:rPr>
          <w:rFonts w:ascii="Bookman Old Style" w:hAnsi="Bookman Old Style"/>
          <w:b w:val="0"/>
          <w:i/>
          <w:color w:val="272727"/>
          <w:spacing w:val="-6"/>
          <w:sz w:val="14"/>
        </w:rPr>
        <w:t> </w:t>
      </w:r>
      <w:r>
        <w:rPr>
          <w:rFonts w:ascii="Bookman Old Style" w:hAnsi="Bookman Old Style"/>
          <w:b w:val="0"/>
          <w:i/>
          <w:color w:val="272727"/>
          <w:spacing w:val="-4"/>
          <w:sz w:val="14"/>
        </w:rPr>
        <w:t>Rev.</w:t>
      </w:r>
      <w:r>
        <w:rPr>
          <w:rFonts w:ascii="Bookman Old Style" w:hAnsi="Bookman Old Style"/>
          <w:b w:val="0"/>
          <w:i/>
          <w:color w:val="272727"/>
          <w:spacing w:val="-7"/>
          <w:sz w:val="14"/>
        </w:rPr>
        <w:t> </w:t>
      </w:r>
      <w:r>
        <w:rPr>
          <w:color w:val="272727"/>
          <w:spacing w:val="-4"/>
          <w:sz w:val="14"/>
        </w:rPr>
        <w:t>65,</w:t>
      </w:r>
      <w:r>
        <w:rPr>
          <w:color w:val="272727"/>
          <w:spacing w:val="40"/>
          <w:sz w:val="14"/>
        </w:rPr>
        <w:t> </w:t>
      </w:r>
      <w:r>
        <w:rPr>
          <w:color w:val="272727"/>
          <w:sz w:val="14"/>
        </w:rPr>
        <w:t>163</w:t>
      </w:r>
      <w:r>
        <w:rPr>
          <w:rFonts w:ascii="Lucida Sans" w:hAnsi="Lucida Sans"/>
          <w:color w:val="272727"/>
          <w:sz w:val="14"/>
        </w:rPr>
        <w:t>–</w:t>
      </w:r>
      <w:r>
        <w:rPr>
          <w:color w:val="272727"/>
          <w:sz w:val="14"/>
        </w:rPr>
        <w:t>174. doi:</w:t>
      </w:r>
      <w:hyperlink r:id="rId328">
        <w:r>
          <w:rPr>
            <w:color w:val="272727"/>
            <w:sz w:val="14"/>
          </w:rPr>
          <w:t>10.1016/j.cpr.2018.08.006</w:t>
        </w:r>
      </w:hyperlink>
    </w:p>
    <w:p>
      <w:pPr>
        <w:spacing w:line="201" w:lineRule="auto" w:before="82"/>
        <w:ind w:left="53" w:right="0" w:firstLine="119"/>
        <w:jc w:val="both"/>
        <w:rPr>
          <w:sz w:val="14"/>
        </w:rPr>
      </w:pPr>
      <w:bookmarkStart w:name="_bookmark225" w:id="246"/>
      <w:bookmarkEnd w:id="246"/>
      <w:r>
        <w:rPr/>
      </w:r>
      <w:r>
        <w:rPr>
          <w:color w:val="272727"/>
          <w:sz w:val="14"/>
        </w:rPr>
        <w:t>Halbig, A., Babu, S. K., Gatter, S., Latoschik, M. E., Brukamp, K., and von</w:t>
      </w:r>
      <w:r>
        <w:rPr>
          <w:color w:val="272727"/>
          <w:spacing w:val="40"/>
          <w:sz w:val="14"/>
        </w:rPr>
        <w:t> </w:t>
      </w:r>
      <w:r>
        <w:rPr>
          <w:color w:val="272727"/>
          <w:sz w:val="14"/>
        </w:rPr>
        <w:t>Mammen,</w:t>
      </w:r>
      <w:r>
        <w:rPr>
          <w:color w:val="272727"/>
          <w:spacing w:val="40"/>
          <w:sz w:val="14"/>
        </w:rPr>
        <w:t> </w:t>
      </w:r>
      <w:r>
        <w:rPr>
          <w:color w:val="272727"/>
          <w:sz w:val="14"/>
        </w:rPr>
        <w:t>S.</w:t>
      </w:r>
      <w:r>
        <w:rPr>
          <w:color w:val="272727"/>
          <w:spacing w:val="40"/>
          <w:sz w:val="14"/>
        </w:rPr>
        <w:t> </w:t>
      </w:r>
      <w:r>
        <w:rPr>
          <w:color w:val="272727"/>
          <w:sz w:val="14"/>
        </w:rPr>
        <w:t>(2022).</w:t>
      </w:r>
      <w:r>
        <w:rPr>
          <w:color w:val="272727"/>
          <w:spacing w:val="40"/>
          <w:sz w:val="14"/>
        </w:rPr>
        <w:t> </w:t>
      </w:r>
      <w:r>
        <w:rPr>
          <w:color w:val="272727"/>
          <w:sz w:val="14"/>
        </w:rPr>
        <w:t>Opportunities</w:t>
      </w:r>
      <w:r>
        <w:rPr>
          <w:color w:val="272727"/>
          <w:spacing w:val="40"/>
          <w:sz w:val="14"/>
        </w:rPr>
        <w:t> </w:t>
      </w:r>
      <w:r>
        <w:rPr>
          <w:color w:val="272727"/>
          <w:sz w:val="14"/>
        </w:rPr>
        <w:t>and</w:t>
      </w:r>
      <w:r>
        <w:rPr>
          <w:color w:val="272727"/>
          <w:spacing w:val="40"/>
          <w:sz w:val="14"/>
        </w:rPr>
        <w:t> </w:t>
      </w:r>
      <w:r>
        <w:rPr>
          <w:color w:val="272727"/>
          <w:sz w:val="14"/>
        </w:rPr>
        <w:t>challenges</w:t>
      </w:r>
      <w:r>
        <w:rPr>
          <w:color w:val="272727"/>
          <w:spacing w:val="40"/>
          <w:sz w:val="14"/>
        </w:rPr>
        <w:t> </w:t>
      </w:r>
      <w:r>
        <w:rPr>
          <w:color w:val="272727"/>
          <w:sz w:val="14"/>
        </w:rPr>
        <w:t>of</w:t>
      </w:r>
      <w:r>
        <w:rPr>
          <w:color w:val="272727"/>
          <w:spacing w:val="40"/>
          <w:sz w:val="14"/>
        </w:rPr>
        <w:t> </w:t>
      </w:r>
      <w:r>
        <w:rPr>
          <w:color w:val="272727"/>
          <w:sz w:val="14"/>
        </w:rPr>
        <w:t>virtual</w:t>
      </w:r>
      <w:r>
        <w:rPr>
          <w:color w:val="272727"/>
          <w:spacing w:val="40"/>
          <w:sz w:val="14"/>
        </w:rPr>
        <w:t> </w:t>
      </w:r>
      <w:r>
        <w:rPr>
          <w:color w:val="272727"/>
          <w:sz w:val="14"/>
        </w:rPr>
        <w:t>reality</w:t>
      </w:r>
      <w:r>
        <w:rPr>
          <w:color w:val="272727"/>
          <w:spacing w:val="40"/>
          <w:sz w:val="14"/>
        </w:rPr>
        <w:t> </w:t>
      </w:r>
      <w:r>
        <w:rPr>
          <w:color w:val="272727"/>
          <w:sz w:val="14"/>
        </w:rPr>
        <w:t>in</w:t>
      </w:r>
      <w:r>
        <w:rPr>
          <w:color w:val="272727"/>
          <w:spacing w:val="40"/>
          <w:sz w:val="14"/>
        </w:rPr>
        <w:t> </w:t>
      </w:r>
      <w:r>
        <w:rPr>
          <w:color w:val="272727"/>
          <w:sz w:val="14"/>
        </w:rPr>
        <w:t>healthcare </w:t>
      </w:r>
      <w:r>
        <w:rPr>
          <w:rFonts w:ascii="Lucida Sans" w:hAnsi="Lucida Sans"/>
          <w:color w:val="272727"/>
          <w:sz w:val="14"/>
        </w:rPr>
        <w:t>– </w:t>
      </w:r>
      <w:r>
        <w:rPr>
          <w:color w:val="272727"/>
          <w:sz w:val="14"/>
        </w:rPr>
        <w:t>a domain experts inquiry. </w:t>
      </w:r>
      <w:r>
        <w:rPr>
          <w:rFonts w:ascii="Bookman Old Style" w:hAnsi="Bookman Old Style"/>
          <w:b w:val="0"/>
          <w:i/>
          <w:color w:val="272727"/>
          <w:sz w:val="14"/>
        </w:rPr>
        <w:t>Front. Virtual Real. </w:t>
      </w:r>
      <w:r>
        <w:rPr>
          <w:color w:val="272727"/>
          <w:sz w:val="14"/>
        </w:rPr>
        <w:t>3. doi:</w:t>
      </w:r>
      <w:hyperlink r:id="rId329">
        <w:r>
          <w:rPr>
            <w:color w:val="272727"/>
            <w:sz w:val="14"/>
          </w:rPr>
          <w:t>10.3389/</w:t>
        </w:r>
      </w:hyperlink>
      <w:r>
        <w:rPr>
          <w:color w:val="272727"/>
          <w:spacing w:val="40"/>
          <w:sz w:val="14"/>
        </w:rPr>
        <w:t> </w:t>
      </w:r>
      <w:hyperlink r:id="rId329">
        <w:r>
          <w:rPr>
            <w:color w:val="272727"/>
            <w:spacing w:val="-2"/>
            <w:sz w:val="14"/>
          </w:rPr>
          <w:t>frvir.2022.837616</w:t>
        </w:r>
      </w:hyperlink>
    </w:p>
    <w:p>
      <w:pPr>
        <w:spacing w:line="204" w:lineRule="auto" w:before="80"/>
        <w:ind w:left="53" w:right="4" w:firstLine="119"/>
        <w:jc w:val="both"/>
        <w:rPr>
          <w:sz w:val="14"/>
        </w:rPr>
      </w:pPr>
      <w:bookmarkStart w:name="_bookmark226" w:id="247"/>
      <w:bookmarkEnd w:id="247"/>
      <w:r>
        <w:rPr/>
      </w:r>
      <w:r>
        <w:rPr>
          <w:color w:val="272727"/>
          <w:sz w:val="14"/>
        </w:rPr>
        <w:t>Hayes, A. F., and Cai, L. (2007). Using heteroskedasticity-consistent </w:t>
      </w:r>
      <w:r>
        <w:rPr>
          <w:color w:val="272727"/>
          <w:sz w:val="14"/>
        </w:rPr>
        <w:t>standard</w:t>
      </w:r>
      <w:r>
        <w:rPr>
          <w:color w:val="272727"/>
          <w:spacing w:val="40"/>
          <w:sz w:val="14"/>
        </w:rPr>
        <w:t> </w:t>
      </w:r>
      <w:r>
        <w:rPr>
          <w:color w:val="272727"/>
          <w:sz w:val="14"/>
        </w:rPr>
        <w:t>error estimators in</w:t>
      </w:r>
      <w:r>
        <w:rPr>
          <w:color w:val="272727"/>
          <w:spacing w:val="-1"/>
          <w:sz w:val="14"/>
        </w:rPr>
        <w:t> </w:t>
      </w:r>
      <w:r>
        <w:rPr>
          <w:color w:val="272727"/>
          <w:sz w:val="14"/>
        </w:rPr>
        <w:t>ols</w:t>
      </w:r>
      <w:r>
        <w:rPr>
          <w:color w:val="272727"/>
          <w:spacing w:val="-1"/>
          <w:sz w:val="14"/>
        </w:rPr>
        <w:t> </w:t>
      </w:r>
      <w:r>
        <w:rPr>
          <w:color w:val="272727"/>
          <w:sz w:val="14"/>
        </w:rPr>
        <w:t>regression: An introduction and software implementation.</w:t>
      </w:r>
      <w:r>
        <w:rPr>
          <w:color w:val="272727"/>
          <w:spacing w:val="40"/>
          <w:sz w:val="14"/>
        </w:rPr>
        <w:t> </w:t>
      </w:r>
      <w:r>
        <w:rPr>
          <w:rFonts w:ascii="Bookman Old Style" w:hAnsi="Bookman Old Style"/>
          <w:b w:val="0"/>
          <w:i/>
          <w:color w:val="272727"/>
          <w:spacing w:val="-2"/>
          <w:sz w:val="14"/>
        </w:rPr>
        <w:t>Behav.</w:t>
      </w:r>
      <w:r>
        <w:rPr>
          <w:rFonts w:ascii="Bookman Old Style" w:hAnsi="Bookman Old Style"/>
          <w:b w:val="0"/>
          <w:i/>
          <w:color w:val="272727"/>
          <w:spacing w:val="-8"/>
          <w:sz w:val="14"/>
        </w:rPr>
        <w:t> </w:t>
      </w:r>
      <w:r>
        <w:rPr>
          <w:rFonts w:ascii="Bookman Old Style" w:hAnsi="Bookman Old Style"/>
          <w:b w:val="0"/>
          <w:i/>
          <w:color w:val="272727"/>
          <w:spacing w:val="-2"/>
          <w:sz w:val="14"/>
        </w:rPr>
        <w:t>Res.</w:t>
      </w:r>
      <w:r>
        <w:rPr>
          <w:rFonts w:ascii="Bookman Old Style" w:hAnsi="Bookman Old Style"/>
          <w:b w:val="0"/>
          <w:i/>
          <w:color w:val="272727"/>
          <w:spacing w:val="-9"/>
          <w:sz w:val="14"/>
        </w:rPr>
        <w:t> </w:t>
      </w:r>
      <w:r>
        <w:rPr>
          <w:rFonts w:ascii="Bookman Old Style" w:hAnsi="Bookman Old Style"/>
          <w:b w:val="0"/>
          <w:i/>
          <w:color w:val="272727"/>
          <w:spacing w:val="-2"/>
          <w:sz w:val="14"/>
        </w:rPr>
        <w:t>methods</w:t>
      </w:r>
      <w:r>
        <w:rPr>
          <w:rFonts w:ascii="Bookman Old Style" w:hAnsi="Bookman Old Style"/>
          <w:b w:val="0"/>
          <w:i/>
          <w:color w:val="272727"/>
          <w:spacing w:val="-8"/>
          <w:sz w:val="14"/>
        </w:rPr>
        <w:t> </w:t>
      </w:r>
      <w:r>
        <w:rPr>
          <w:color w:val="272727"/>
          <w:spacing w:val="-2"/>
          <w:sz w:val="14"/>
        </w:rPr>
        <w:t>39,</w:t>
      </w:r>
      <w:r>
        <w:rPr>
          <w:color w:val="272727"/>
          <w:spacing w:val="2"/>
          <w:sz w:val="14"/>
        </w:rPr>
        <w:t> </w:t>
      </w:r>
      <w:r>
        <w:rPr>
          <w:color w:val="272727"/>
          <w:spacing w:val="-2"/>
          <w:sz w:val="14"/>
        </w:rPr>
        <w:t>709</w:t>
      </w:r>
      <w:r>
        <w:rPr>
          <w:rFonts w:ascii="Lucida Sans" w:hAnsi="Lucida Sans"/>
          <w:color w:val="272727"/>
          <w:spacing w:val="-2"/>
          <w:sz w:val="14"/>
        </w:rPr>
        <w:t>–</w:t>
      </w:r>
      <w:r>
        <w:rPr>
          <w:color w:val="272727"/>
          <w:spacing w:val="-2"/>
          <w:sz w:val="14"/>
        </w:rPr>
        <w:t>722.</w:t>
      </w:r>
      <w:r>
        <w:rPr>
          <w:color w:val="272727"/>
          <w:sz w:val="14"/>
        </w:rPr>
        <w:t> </w:t>
      </w:r>
      <w:r>
        <w:rPr>
          <w:color w:val="272727"/>
          <w:spacing w:val="-2"/>
          <w:sz w:val="14"/>
        </w:rPr>
        <w:t>doi:</w:t>
      </w:r>
      <w:hyperlink r:id="rId330">
        <w:r>
          <w:rPr>
            <w:color w:val="272727"/>
            <w:spacing w:val="-2"/>
            <w:sz w:val="14"/>
          </w:rPr>
          <w:t>10.3758/BF03192961</w:t>
        </w:r>
      </w:hyperlink>
    </w:p>
    <w:p>
      <w:pPr>
        <w:spacing w:line="204" w:lineRule="auto" w:before="76"/>
        <w:ind w:left="53" w:right="4" w:firstLine="119"/>
        <w:jc w:val="both"/>
        <w:rPr>
          <w:sz w:val="14"/>
        </w:rPr>
      </w:pPr>
      <w:bookmarkStart w:name="_bookmark227" w:id="248"/>
      <w:bookmarkEnd w:id="248"/>
      <w:r>
        <w:rPr/>
      </w:r>
      <w:r>
        <w:rPr>
          <w:color w:val="272727"/>
          <w:sz w:val="14"/>
        </w:rPr>
        <w:t>He, D., Liu, F., Pape, D., Dawe, G., and Sandin, D. (2000). </w:t>
      </w:r>
      <w:r>
        <w:rPr>
          <w:rFonts w:ascii="Lucida Sans" w:hAnsi="Lucida Sans"/>
          <w:color w:val="272727"/>
          <w:sz w:val="14"/>
        </w:rPr>
        <w:t>“</w:t>
      </w:r>
      <w:r>
        <w:rPr>
          <w:color w:val="272727"/>
          <w:sz w:val="14"/>
        </w:rPr>
        <w:t>Video-based</w:t>
      </w:r>
      <w:r>
        <w:rPr>
          <w:color w:val="272727"/>
          <w:spacing w:val="40"/>
          <w:sz w:val="14"/>
        </w:rPr>
        <w:t> </w:t>
      </w:r>
      <w:r>
        <w:rPr>
          <w:color w:val="272727"/>
          <w:sz w:val="14"/>
        </w:rPr>
        <w:t>measurement of system latency,</w:t>
      </w:r>
      <w:r>
        <w:rPr>
          <w:rFonts w:ascii="Lucida Sans" w:hAnsi="Lucida Sans"/>
          <w:color w:val="272727"/>
          <w:sz w:val="14"/>
        </w:rPr>
        <w:t>” </w:t>
      </w:r>
      <w:r>
        <w:rPr>
          <w:color w:val="272727"/>
          <w:sz w:val="14"/>
        </w:rPr>
        <w:t>in International Immersive </w:t>
      </w:r>
      <w:r>
        <w:rPr>
          <w:color w:val="272727"/>
          <w:sz w:val="14"/>
        </w:rPr>
        <w:t>Projection</w:t>
      </w:r>
      <w:r>
        <w:rPr>
          <w:color w:val="272727"/>
          <w:spacing w:val="40"/>
          <w:sz w:val="14"/>
        </w:rPr>
        <w:t> </w:t>
      </w:r>
      <w:r>
        <w:rPr>
          <w:color w:val="272727"/>
          <w:sz w:val="14"/>
        </w:rPr>
        <w:t>Technology Workshop, 1</w:t>
      </w:r>
      <w:r>
        <w:rPr>
          <w:rFonts w:ascii="Lucida Sans" w:hAnsi="Lucida Sans"/>
          <w:color w:val="272727"/>
          <w:sz w:val="14"/>
        </w:rPr>
        <w:t>–</w:t>
      </w:r>
      <w:r>
        <w:rPr>
          <w:color w:val="272727"/>
          <w:sz w:val="14"/>
        </w:rPr>
        <w:t>6.</w:t>
      </w:r>
    </w:p>
    <w:p>
      <w:pPr>
        <w:spacing w:line="174" w:lineRule="exact" w:before="57"/>
        <w:ind w:left="172" w:right="0" w:firstLine="0"/>
        <w:jc w:val="both"/>
        <w:rPr>
          <w:sz w:val="14"/>
        </w:rPr>
      </w:pPr>
      <w:bookmarkStart w:name="_bookmark228" w:id="249"/>
      <w:bookmarkEnd w:id="249"/>
      <w:r>
        <w:rPr/>
      </w:r>
      <w:r>
        <w:rPr>
          <w:color w:val="272727"/>
          <w:sz w:val="14"/>
        </w:rPr>
        <w:t>Ho,</w:t>
      </w:r>
      <w:r>
        <w:rPr>
          <w:color w:val="272727"/>
          <w:spacing w:val="-3"/>
          <w:sz w:val="14"/>
        </w:rPr>
        <w:t> </w:t>
      </w:r>
      <w:r>
        <w:rPr>
          <w:color w:val="272727"/>
          <w:sz w:val="14"/>
        </w:rPr>
        <w:t>C.-C.,</w:t>
      </w:r>
      <w:r>
        <w:rPr>
          <w:color w:val="272727"/>
          <w:spacing w:val="-2"/>
          <w:sz w:val="14"/>
        </w:rPr>
        <w:t> </w:t>
      </w:r>
      <w:r>
        <w:rPr>
          <w:color w:val="272727"/>
          <w:sz w:val="14"/>
        </w:rPr>
        <w:t>and</w:t>
      </w:r>
      <w:r>
        <w:rPr>
          <w:color w:val="272727"/>
          <w:spacing w:val="-3"/>
          <w:sz w:val="14"/>
        </w:rPr>
        <w:t> </w:t>
      </w:r>
      <w:r>
        <w:rPr>
          <w:color w:val="272727"/>
          <w:sz w:val="14"/>
        </w:rPr>
        <w:t>MacDorman,</w:t>
      </w:r>
      <w:r>
        <w:rPr>
          <w:color w:val="272727"/>
          <w:spacing w:val="-2"/>
          <w:sz w:val="14"/>
        </w:rPr>
        <w:t> </w:t>
      </w:r>
      <w:r>
        <w:rPr>
          <w:color w:val="272727"/>
          <w:sz w:val="14"/>
        </w:rPr>
        <w:t>K.</w:t>
      </w:r>
      <w:r>
        <w:rPr>
          <w:color w:val="272727"/>
          <w:spacing w:val="-4"/>
          <w:sz w:val="14"/>
        </w:rPr>
        <w:t> </w:t>
      </w:r>
      <w:r>
        <w:rPr>
          <w:color w:val="272727"/>
          <w:sz w:val="14"/>
        </w:rPr>
        <w:t>F.</w:t>
      </w:r>
      <w:r>
        <w:rPr>
          <w:color w:val="272727"/>
          <w:spacing w:val="-3"/>
          <w:sz w:val="14"/>
        </w:rPr>
        <w:t> </w:t>
      </w:r>
      <w:r>
        <w:rPr>
          <w:color w:val="272727"/>
          <w:sz w:val="14"/>
        </w:rPr>
        <w:t>(2017).</w:t>
      </w:r>
      <w:r>
        <w:rPr>
          <w:color w:val="272727"/>
          <w:spacing w:val="-2"/>
          <w:sz w:val="14"/>
        </w:rPr>
        <w:t> </w:t>
      </w:r>
      <w:r>
        <w:rPr>
          <w:color w:val="272727"/>
          <w:sz w:val="14"/>
        </w:rPr>
        <w:t>Measuring</w:t>
      </w:r>
      <w:r>
        <w:rPr>
          <w:color w:val="272727"/>
          <w:spacing w:val="-3"/>
          <w:sz w:val="14"/>
        </w:rPr>
        <w:t> </w:t>
      </w:r>
      <w:r>
        <w:rPr>
          <w:color w:val="272727"/>
          <w:sz w:val="14"/>
        </w:rPr>
        <w:t>the</w:t>
      </w:r>
      <w:r>
        <w:rPr>
          <w:color w:val="272727"/>
          <w:spacing w:val="-2"/>
          <w:sz w:val="14"/>
        </w:rPr>
        <w:t> </w:t>
      </w:r>
      <w:r>
        <w:rPr>
          <w:color w:val="272727"/>
          <w:sz w:val="14"/>
        </w:rPr>
        <w:t>Uncanny</w:t>
      </w:r>
      <w:r>
        <w:rPr>
          <w:color w:val="272727"/>
          <w:spacing w:val="-2"/>
          <w:sz w:val="14"/>
        </w:rPr>
        <w:t> </w:t>
      </w:r>
      <w:r>
        <w:rPr>
          <w:color w:val="272727"/>
          <w:sz w:val="14"/>
        </w:rPr>
        <w:t>Valley</w:t>
      </w:r>
      <w:r>
        <w:rPr>
          <w:color w:val="272727"/>
          <w:spacing w:val="-1"/>
          <w:sz w:val="14"/>
        </w:rPr>
        <w:t> </w:t>
      </w:r>
      <w:r>
        <w:rPr>
          <w:color w:val="272727"/>
          <w:spacing w:val="-2"/>
          <w:sz w:val="14"/>
        </w:rPr>
        <w:t>effect.</w:t>
      </w:r>
    </w:p>
    <w:p>
      <w:pPr>
        <w:spacing w:line="174" w:lineRule="exact" w:before="0"/>
        <w:ind w:left="53" w:right="0" w:firstLine="0"/>
        <w:jc w:val="both"/>
        <w:rPr>
          <w:sz w:val="14"/>
        </w:rPr>
      </w:pPr>
      <w:r>
        <w:rPr>
          <w:rFonts w:ascii="Bookman Old Style" w:hAnsi="Bookman Old Style"/>
          <w:b w:val="0"/>
          <w:i/>
          <w:color w:val="272727"/>
          <w:spacing w:val="-4"/>
          <w:sz w:val="14"/>
        </w:rPr>
        <w:t>Int.</w:t>
      </w:r>
      <w:r>
        <w:rPr>
          <w:rFonts w:ascii="Bookman Old Style" w:hAnsi="Bookman Old Style"/>
          <w:b w:val="0"/>
          <w:i/>
          <w:color w:val="272727"/>
          <w:spacing w:val="1"/>
          <w:sz w:val="14"/>
        </w:rPr>
        <w:t> </w:t>
      </w:r>
      <w:r>
        <w:rPr>
          <w:rFonts w:ascii="Bookman Old Style" w:hAnsi="Bookman Old Style"/>
          <w:b w:val="0"/>
          <w:i/>
          <w:color w:val="272727"/>
          <w:spacing w:val="-4"/>
          <w:sz w:val="14"/>
        </w:rPr>
        <w:t>J.</w:t>
      </w:r>
      <w:r>
        <w:rPr>
          <w:rFonts w:ascii="Bookman Old Style" w:hAnsi="Bookman Old Style"/>
          <w:b w:val="0"/>
          <w:i/>
          <w:color w:val="272727"/>
          <w:spacing w:val="2"/>
          <w:sz w:val="14"/>
        </w:rPr>
        <w:t> </w:t>
      </w:r>
      <w:r>
        <w:rPr>
          <w:rFonts w:ascii="Bookman Old Style" w:hAnsi="Bookman Old Style"/>
          <w:b w:val="0"/>
          <w:i/>
          <w:color w:val="272727"/>
          <w:spacing w:val="-4"/>
          <w:sz w:val="14"/>
        </w:rPr>
        <w:t>Soc.</w:t>
      </w:r>
      <w:r>
        <w:rPr>
          <w:rFonts w:ascii="Bookman Old Style" w:hAnsi="Bookman Old Style"/>
          <w:b w:val="0"/>
          <w:i/>
          <w:color w:val="272727"/>
          <w:spacing w:val="1"/>
          <w:sz w:val="14"/>
        </w:rPr>
        <w:t> </w:t>
      </w:r>
      <w:r>
        <w:rPr>
          <w:rFonts w:ascii="Bookman Old Style" w:hAnsi="Bookman Old Style"/>
          <w:b w:val="0"/>
          <w:i/>
          <w:color w:val="272727"/>
          <w:spacing w:val="-4"/>
          <w:sz w:val="14"/>
        </w:rPr>
        <w:t>Robot.</w:t>
      </w:r>
      <w:r>
        <w:rPr>
          <w:rFonts w:ascii="Bookman Old Style" w:hAnsi="Bookman Old Style"/>
          <w:b w:val="0"/>
          <w:i/>
          <w:color w:val="272727"/>
          <w:spacing w:val="2"/>
          <w:sz w:val="14"/>
        </w:rPr>
        <w:t> </w:t>
      </w:r>
      <w:r>
        <w:rPr>
          <w:color w:val="272727"/>
          <w:spacing w:val="-4"/>
          <w:sz w:val="14"/>
        </w:rPr>
        <w:t>9,</w:t>
      </w:r>
      <w:r>
        <w:rPr>
          <w:color w:val="272727"/>
          <w:spacing w:val="10"/>
          <w:sz w:val="14"/>
        </w:rPr>
        <w:t> </w:t>
      </w:r>
      <w:r>
        <w:rPr>
          <w:color w:val="272727"/>
          <w:spacing w:val="-4"/>
          <w:sz w:val="14"/>
        </w:rPr>
        <w:t>129</w:t>
      </w:r>
      <w:r>
        <w:rPr>
          <w:rFonts w:ascii="Lucida Sans" w:hAnsi="Lucida Sans"/>
          <w:color w:val="272727"/>
          <w:spacing w:val="-4"/>
          <w:sz w:val="14"/>
        </w:rPr>
        <w:t>–</w:t>
      </w:r>
      <w:r>
        <w:rPr>
          <w:color w:val="272727"/>
          <w:spacing w:val="-4"/>
          <w:sz w:val="14"/>
        </w:rPr>
        <w:t>139.</w:t>
      </w:r>
      <w:r>
        <w:rPr>
          <w:color w:val="272727"/>
          <w:spacing w:val="10"/>
          <w:sz w:val="14"/>
        </w:rPr>
        <w:t> </w:t>
      </w:r>
      <w:r>
        <w:rPr>
          <w:color w:val="272727"/>
          <w:spacing w:val="-4"/>
          <w:sz w:val="14"/>
        </w:rPr>
        <w:t>doi:</w:t>
      </w:r>
      <w:hyperlink r:id="rId331">
        <w:r>
          <w:rPr>
            <w:color w:val="272727"/>
            <w:spacing w:val="-4"/>
            <w:sz w:val="14"/>
          </w:rPr>
          <w:t>10.1007/s12369-016-0380-</w:t>
        </w:r>
        <w:r>
          <w:rPr>
            <w:color w:val="272727"/>
            <w:spacing w:val="-10"/>
            <w:sz w:val="14"/>
          </w:rPr>
          <w:t>9</w:t>
        </w:r>
      </w:hyperlink>
    </w:p>
    <w:p>
      <w:pPr>
        <w:spacing w:line="201" w:lineRule="auto" w:before="73"/>
        <w:ind w:left="53" w:right="2" w:firstLine="119"/>
        <w:jc w:val="both"/>
        <w:rPr>
          <w:sz w:val="14"/>
        </w:rPr>
      </w:pPr>
      <w:bookmarkStart w:name="_bookmark229" w:id="250"/>
      <w:bookmarkEnd w:id="250"/>
      <w:r>
        <w:rPr/>
      </w:r>
      <w:r>
        <w:rPr>
          <w:color w:val="272727"/>
          <w:spacing w:val="-2"/>
          <w:sz w:val="14"/>
        </w:rPr>
        <w:t>Horne,</w:t>
      </w:r>
      <w:r>
        <w:rPr>
          <w:color w:val="272727"/>
          <w:spacing w:val="-5"/>
          <w:sz w:val="14"/>
        </w:rPr>
        <w:t> </w:t>
      </w:r>
      <w:r>
        <w:rPr>
          <w:color w:val="272727"/>
          <w:spacing w:val="-2"/>
          <w:sz w:val="14"/>
        </w:rPr>
        <w:t>M.,</w:t>
      </w:r>
      <w:r>
        <w:rPr>
          <w:color w:val="272727"/>
          <w:spacing w:val="-5"/>
          <w:sz w:val="14"/>
        </w:rPr>
        <w:t> </w:t>
      </w:r>
      <w:r>
        <w:rPr>
          <w:color w:val="272727"/>
          <w:spacing w:val="-2"/>
          <w:sz w:val="14"/>
        </w:rPr>
        <w:t>Hill,</w:t>
      </w:r>
      <w:r>
        <w:rPr>
          <w:color w:val="272727"/>
          <w:spacing w:val="-4"/>
          <w:sz w:val="14"/>
        </w:rPr>
        <w:t> </w:t>
      </w:r>
      <w:r>
        <w:rPr>
          <w:color w:val="272727"/>
          <w:spacing w:val="-2"/>
          <w:sz w:val="14"/>
        </w:rPr>
        <w:t>A.,</w:t>
      </w:r>
      <w:r>
        <w:rPr>
          <w:color w:val="272727"/>
          <w:spacing w:val="-3"/>
          <w:sz w:val="14"/>
        </w:rPr>
        <w:t> </w:t>
      </w:r>
      <w:r>
        <w:rPr>
          <w:color w:val="272727"/>
          <w:spacing w:val="-2"/>
          <w:sz w:val="14"/>
        </w:rPr>
        <w:t>Murells,</w:t>
      </w:r>
      <w:r>
        <w:rPr>
          <w:color w:val="272727"/>
          <w:spacing w:val="-4"/>
          <w:sz w:val="14"/>
        </w:rPr>
        <w:t> </w:t>
      </w:r>
      <w:r>
        <w:rPr>
          <w:color w:val="272727"/>
          <w:spacing w:val="-2"/>
          <w:sz w:val="14"/>
        </w:rPr>
        <w:t>T.,</w:t>
      </w:r>
      <w:r>
        <w:rPr>
          <w:color w:val="272727"/>
          <w:spacing w:val="-3"/>
          <w:sz w:val="14"/>
        </w:rPr>
        <w:t> </w:t>
      </w:r>
      <w:r>
        <w:rPr>
          <w:color w:val="272727"/>
          <w:spacing w:val="-2"/>
          <w:sz w:val="14"/>
        </w:rPr>
        <w:t>Ugail,</w:t>
      </w:r>
      <w:r>
        <w:rPr>
          <w:color w:val="272727"/>
          <w:spacing w:val="-3"/>
          <w:sz w:val="14"/>
        </w:rPr>
        <w:t> </w:t>
      </w:r>
      <w:r>
        <w:rPr>
          <w:color w:val="272727"/>
          <w:spacing w:val="-2"/>
          <w:sz w:val="14"/>
        </w:rPr>
        <w:t>H.,</w:t>
      </w:r>
      <w:r>
        <w:rPr>
          <w:color w:val="272727"/>
          <w:spacing w:val="-4"/>
          <w:sz w:val="14"/>
        </w:rPr>
        <w:t> </w:t>
      </w:r>
      <w:r>
        <w:rPr>
          <w:color w:val="272727"/>
          <w:spacing w:val="-2"/>
          <w:sz w:val="14"/>
        </w:rPr>
        <w:t>Irving,</w:t>
      </w:r>
      <w:r>
        <w:rPr>
          <w:color w:val="272727"/>
          <w:spacing w:val="-4"/>
          <w:sz w:val="14"/>
        </w:rPr>
        <w:t> </w:t>
      </w:r>
      <w:r>
        <w:rPr>
          <w:color w:val="272727"/>
          <w:spacing w:val="-2"/>
          <w:sz w:val="14"/>
        </w:rPr>
        <w:t>D.,</w:t>
      </w:r>
      <w:r>
        <w:rPr>
          <w:color w:val="272727"/>
          <w:spacing w:val="-3"/>
          <w:sz w:val="14"/>
        </w:rPr>
        <w:t> </w:t>
      </w:r>
      <w:r>
        <w:rPr>
          <w:color w:val="272727"/>
          <w:spacing w:val="-2"/>
          <w:sz w:val="14"/>
        </w:rPr>
        <w:t>Chinnadorai,</w:t>
      </w:r>
      <w:r>
        <w:rPr>
          <w:color w:val="272727"/>
          <w:spacing w:val="-3"/>
          <w:sz w:val="14"/>
        </w:rPr>
        <w:t> </w:t>
      </w:r>
      <w:r>
        <w:rPr>
          <w:color w:val="272727"/>
          <w:spacing w:val="-2"/>
          <w:sz w:val="14"/>
        </w:rPr>
        <w:t>R.,</w:t>
      </w:r>
      <w:r>
        <w:rPr>
          <w:color w:val="272727"/>
          <w:spacing w:val="-4"/>
          <w:sz w:val="14"/>
        </w:rPr>
        <w:t> </w:t>
      </w:r>
      <w:r>
        <w:rPr>
          <w:color w:val="272727"/>
          <w:spacing w:val="-2"/>
          <w:sz w:val="14"/>
        </w:rPr>
        <w:t>et</w:t>
      </w:r>
      <w:r>
        <w:rPr>
          <w:color w:val="272727"/>
          <w:spacing w:val="-3"/>
          <w:sz w:val="14"/>
        </w:rPr>
        <w:t> </w:t>
      </w:r>
      <w:r>
        <w:rPr>
          <w:color w:val="272727"/>
          <w:spacing w:val="-2"/>
          <w:sz w:val="14"/>
        </w:rPr>
        <w:t>al.</w:t>
      </w:r>
      <w:r>
        <w:rPr>
          <w:color w:val="272727"/>
          <w:spacing w:val="-5"/>
          <w:sz w:val="14"/>
        </w:rPr>
        <w:t> </w:t>
      </w:r>
      <w:r>
        <w:rPr>
          <w:color w:val="272727"/>
          <w:spacing w:val="-2"/>
          <w:sz w:val="14"/>
        </w:rPr>
        <w:t>(2020).</w:t>
      </w:r>
      <w:r>
        <w:rPr>
          <w:color w:val="272727"/>
          <w:spacing w:val="40"/>
          <w:sz w:val="14"/>
        </w:rPr>
        <w:t> </w:t>
      </w:r>
      <w:r>
        <w:rPr>
          <w:color w:val="272727"/>
          <w:spacing w:val="-2"/>
          <w:sz w:val="14"/>
        </w:rPr>
        <w:t>Using</w:t>
      </w:r>
      <w:r>
        <w:rPr>
          <w:color w:val="272727"/>
          <w:spacing w:val="-6"/>
          <w:sz w:val="14"/>
        </w:rPr>
        <w:t> </w:t>
      </w:r>
      <w:r>
        <w:rPr>
          <w:color w:val="272727"/>
          <w:spacing w:val="-2"/>
          <w:sz w:val="14"/>
        </w:rPr>
        <w:t>avatars</w:t>
      </w:r>
      <w:r>
        <w:rPr>
          <w:color w:val="272727"/>
          <w:spacing w:val="-6"/>
          <w:sz w:val="14"/>
        </w:rPr>
        <w:t> </w:t>
      </w:r>
      <w:r>
        <w:rPr>
          <w:color w:val="272727"/>
          <w:spacing w:val="-2"/>
          <w:sz w:val="14"/>
        </w:rPr>
        <w:t>in</w:t>
      </w:r>
      <w:r>
        <w:rPr>
          <w:color w:val="272727"/>
          <w:spacing w:val="-6"/>
          <w:sz w:val="14"/>
        </w:rPr>
        <w:t> </w:t>
      </w:r>
      <w:r>
        <w:rPr>
          <w:color w:val="272727"/>
          <w:spacing w:val="-2"/>
          <w:sz w:val="14"/>
        </w:rPr>
        <w:t>weight</w:t>
      </w:r>
      <w:r>
        <w:rPr>
          <w:color w:val="272727"/>
          <w:spacing w:val="-6"/>
          <w:sz w:val="14"/>
        </w:rPr>
        <w:t> </w:t>
      </w:r>
      <w:r>
        <w:rPr>
          <w:color w:val="272727"/>
          <w:spacing w:val="-2"/>
          <w:sz w:val="14"/>
        </w:rPr>
        <w:t>management</w:t>
      </w:r>
      <w:r>
        <w:rPr>
          <w:color w:val="272727"/>
          <w:spacing w:val="-6"/>
          <w:sz w:val="14"/>
        </w:rPr>
        <w:t> </w:t>
      </w:r>
      <w:r>
        <w:rPr>
          <w:color w:val="272727"/>
          <w:spacing w:val="-2"/>
          <w:sz w:val="14"/>
        </w:rPr>
        <w:t>settings:</w:t>
      </w:r>
      <w:r>
        <w:rPr>
          <w:color w:val="272727"/>
          <w:spacing w:val="-6"/>
          <w:sz w:val="14"/>
        </w:rPr>
        <w:t> </w:t>
      </w:r>
      <w:r>
        <w:rPr>
          <w:color w:val="272727"/>
          <w:spacing w:val="-2"/>
          <w:sz w:val="14"/>
        </w:rPr>
        <w:t>A</w:t>
      </w:r>
      <w:r>
        <w:rPr>
          <w:color w:val="272727"/>
          <w:spacing w:val="-6"/>
          <w:sz w:val="14"/>
        </w:rPr>
        <w:t> </w:t>
      </w:r>
      <w:r>
        <w:rPr>
          <w:color w:val="272727"/>
          <w:spacing w:val="-2"/>
          <w:sz w:val="14"/>
        </w:rPr>
        <w:t>systematic</w:t>
      </w:r>
      <w:r>
        <w:rPr>
          <w:color w:val="272727"/>
          <w:spacing w:val="-6"/>
          <w:sz w:val="14"/>
        </w:rPr>
        <w:t> </w:t>
      </w:r>
      <w:r>
        <w:rPr>
          <w:color w:val="272727"/>
          <w:spacing w:val="-2"/>
          <w:sz w:val="14"/>
        </w:rPr>
        <w:t>review.</w:t>
      </w:r>
      <w:r>
        <w:rPr>
          <w:color w:val="272727"/>
          <w:spacing w:val="-6"/>
          <w:sz w:val="14"/>
        </w:rPr>
        <w:t> </w:t>
      </w:r>
      <w:r>
        <w:rPr>
          <w:rFonts w:ascii="Bookman Old Style"/>
          <w:b w:val="0"/>
          <w:i/>
          <w:color w:val="272727"/>
          <w:spacing w:val="-2"/>
          <w:sz w:val="14"/>
        </w:rPr>
        <w:t>Internet</w:t>
      </w:r>
      <w:r>
        <w:rPr>
          <w:rFonts w:ascii="Bookman Old Style"/>
          <w:b w:val="0"/>
          <w:i/>
          <w:color w:val="272727"/>
          <w:spacing w:val="-8"/>
          <w:sz w:val="14"/>
        </w:rPr>
        <w:t> </w:t>
      </w:r>
      <w:r>
        <w:rPr>
          <w:rFonts w:ascii="Bookman Old Style"/>
          <w:b w:val="0"/>
          <w:i/>
          <w:color w:val="272727"/>
          <w:spacing w:val="-2"/>
          <w:sz w:val="14"/>
        </w:rPr>
        <w:t>Interv.</w:t>
      </w:r>
      <w:r>
        <w:rPr>
          <w:rFonts w:ascii="Bookman Old Style"/>
          <w:b w:val="0"/>
          <w:i/>
          <w:color w:val="272727"/>
          <w:sz w:val="14"/>
        </w:rPr>
        <w:t> </w:t>
      </w:r>
      <w:r>
        <w:rPr>
          <w:color w:val="272727"/>
          <w:sz w:val="14"/>
        </w:rPr>
        <w:t>19, 100295. doi:</w:t>
      </w:r>
      <w:hyperlink r:id="rId332">
        <w:r>
          <w:rPr>
            <w:color w:val="272727"/>
            <w:sz w:val="14"/>
          </w:rPr>
          <w:t>10.1016/j.invent.2019.100295</w:t>
        </w:r>
      </w:hyperlink>
    </w:p>
    <w:p>
      <w:pPr>
        <w:spacing w:line="201" w:lineRule="auto" w:before="82"/>
        <w:ind w:left="53" w:right="2" w:firstLine="119"/>
        <w:jc w:val="both"/>
        <w:rPr>
          <w:sz w:val="14"/>
        </w:rPr>
      </w:pPr>
      <w:bookmarkStart w:name="_bookmark230" w:id="251"/>
      <w:bookmarkEnd w:id="251"/>
      <w:r>
        <w:rPr/>
      </w:r>
      <w:r>
        <w:rPr>
          <w:color w:val="272727"/>
          <w:sz w:val="14"/>
        </w:rPr>
        <w:t>Hudson,</w:t>
      </w:r>
      <w:r>
        <w:rPr>
          <w:color w:val="272727"/>
          <w:spacing w:val="-7"/>
          <w:sz w:val="14"/>
        </w:rPr>
        <w:t> </w:t>
      </w:r>
      <w:r>
        <w:rPr>
          <w:color w:val="272727"/>
          <w:sz w:val="14"/>
        </w:rPr>
        <w:t>G.</w:t>
      </w:r>
      <w:r>
        <w:rPr>
          <w:color w:val="272727"/>
          <w:spacing w:val="-6"/>
          <w:sz w:val="14"/>
        </w:rPr>
        <w:t> </w:t>
      </w:r>
      <w:r>
        <w:rPr>
          <w:color w:val="272727"/>
          <w:sz w:val="14"/>
        </w:rPr>
        <w:t>M.,</w:t>
      </w:r>
      <w:r>
        <w:rPr>
          <w:color w:val="272727"/>
          <w:spacing w:val="-7"/>
          <w:sz w:val="14"/>
        </w:rPr>
        <w:t> </w:t>
      </w:r>
      <w:r>
        <w:rPr>
          <w:color w:val="272727"/>
          <w:sz w:val="14"/>
        </w:rPr>
        <w:t>Lu,</w:t>
      </w:r>
      <w:r>
        <w:rPr>
          <w:color w:val="272727"/>
          <w:spacing w:val="-7"/>
          <w:sz w:val="14"/>
        </w:rPr>
        <w:t> </w:t>
      </w:r>
      <w:r>
        <w:rPr>
          <w:color w:val="272727"/>
          <w:sz w:val="14"/>
        </w:rPr>
        <w:t>Y.,</w:t>
      </w:r>
      <w:r>
        <w:rPr>
          <w:color w:val="272727"/>
          <w:spacing w:val="-7"/>
          <w:sz w:val="14"/>
        </w:rPr>
        <w:t> </w:t>
      </w:r>
      <w:r>
        <w:rPr>
          <w:color w:val="272727"/>
          <w:sz w:val="14"/>
        </w:rPr>
        <w:t>Zhang,</w:t>
      </w:r>
      <w:r>
        <w:rPr>
          <w:color w:val="272727"/>
          <w:spacing w:val="-6"/>
          <w:sz w:val="14"/>
        </w:rPr>
        <w:t> </w:t>
      </w:r>
      <w:r>
        <w:rPr>
          <w:color w:val="272727"/>
          <w:sz w:val="14"/>
        </w:rPr>
        <w:t>X.,</w:t>
      </w:r>
      <w:r>
        <w:rPr>
          <w:color w:val="272727"/>
          <w:spacing w:val="-6"/>
          <w:sz w:val="14"/>
        </w:rPr>
        <w:t> </w:t>
      </w:r>
      <w:r>
        <w:rPr>
          <w:color w:val="272727"/>
          <w:sz w:val="14"/>
        </w:rPr>
        <w:t>Hahn,</w:t>
      </w:r>
      <w:r>
        <w:rPr>
          <w:color w:val="272727"/>
          <w:spacing w:val="-6"/>
          <w:sz w:val="14"/>
        </w:rPr>
        <w:t> </w:t>
      </w:r>
      <w:r>
        <w:rPr>
          <w:color w:val="272727"/>
          <w:sz w:val="14"/>
        </w:rPr>
        <w:t>J.,</w:t>
      </w:r>
      <w:r>
        <w:rPr>
          <w:color w:val="272727"/>
          <w:spacing w:val="-7"/>
          <w:sz w:val="14"/>
        </w:rPr>
        <w:t> </w:t>
      </w:r>
      <w:r>
        <w:rPr>
          <w:color w:val="272727"/>
          <w:sz w:val="14"/>
        </w:rPr>
        <w:t>Zabal,</w:t>
      </w:r>
      <w:r>
        <w:rPr>
          <w:color w:val="272727"/>
          <w:spacing w:val="-7"/>
          <w:sz w:val="14"/>
        </w:rPr>
        <w:t> </w:t>
      </w:r>
      <w:r>
        <w:rPr>
          <w:color w:val="272727"/>
          <w:sz w:val="14"/>
        </w:rPr>
        <w:t>J.</w:t>
      </w:r>
      <w:r>
        <w:rPr>
          <w:color w:val="272727"/>
          <w:spacing w:val="-6"/>
          <w:sz w:val="14"/>
        </w:rPr>
        <w:t> </w:t>
      </w:r>
      <w:r>
        <w:rPr>
          <w:color w:val="272727"/>
          <w:sz w:val="14"/>
        </w:rPr>
        <w:t>E.,</w:t>
      </w:r>
      <w:r>
        <w:rPr>
          <w:color w:val="272727"/>
          <w:spacing w:val="-7"/>
          <w:sz w:val="14"/>
        </w:rPr>
        <w:t> </w:t>
      </w:r>
      <w:r>
        <w:rPr>
          <w:color w:val="272727"/>
          <w:sz w:val="14"/>
        </w:rPr>
        <w:t>Latif,</w:t>
      </w:r>
      <w:r>
        <w:rPr>
          <w:color w:val="272727"/>
          <w:spacing w:val="-6"/>
          <w:sz w:val="14"/>
        </w:rPr>
        <w:t> </w:t>
      </w:r>
      <w:r>
        <w:rPr>
          <w:color w:val="272727"/>
          <w:sz w:val="14"/>
        </w:rPr>
        <w:t>F.,</w:t>
      </w:r>
      <w:r>
        <w:rPr>
          <w:color w:val="272727"/>
          <w:spacing w:val="-7"/>
          <w:sz w:val="14"/>
        </w:rPr>
        <w:t> </w:t>
      </w:r>
      <w:r>
        <w:rPr>
          <w:color w:val="272727"/>
          <w:sz w:val="14"/>
        </w:rPr>
        <w:t>et</w:t>
      </w:r>
      <w:r>
        <w:rPr>
          <w:color w:val="272727"/>
          <w:spacing w:val="-7"/>
          <w:sz w:val="14"/>
        </w:rPr>
        <w:t> </w:t>
      </w:r>
      <w:r>
        <w:rPr>
          <w:color w:val="272727"/>
          <w:sz w:val="14"/>
        </w:rPr>
        <w:t>al.</w:t>
      </w:r>
      <w:r>
        <w:rPr>
          <w:color w:val="272727"/>
          <w:spacing w:val="-7"/>
          <w:sz w:val="14"/>
        </w:rPr>
        <w:t> </w:t>
      </w:r>
      <w:r>
        <w:rPr>
          <w:color w:val="272727"/>
          <w:sz w:val="14"/>
        </w:rPr>
        <w:t>(2020).</w:t>
      </w:r>
      <w:r>
        <w:rPr>
          <w:color w:val="272727"/>
          <w:spacing w:val="-6"/>
          <w:sz w:val="14"/>
        </w:rPr>
        <w:t> </w:t>
      </w:r>
      <w:r>
        <w:rPr>
          <w:color w:val="272727"/>
          <w:sz w:val="14"/>
        </w:rPr>
        <w:t>The</w:t>
      </w:r>
      <w:r>
        <w:rPr>
          <w:color w:val="272727"/>
          <w:spacing w:val="40"/>
          <w:sz w:val="14"/>
        </w:rPr>
        <w:t> </w:t>
      </w:r>
      <w:r>
        <w:rPr>
          <w:color w:val="272727"/>
          <w:sz w:val="14"/>
        </w:rPr>
        <w:t>development of a BMI-guided shape morphing technique and the effects of an</w:t>
      </w:r>
      <w:r>
        <w:rPr>
          <w:color w:val="272727"/>
          <w:spacing w:val="40"/>
          <w:sz w:val="14"/>
        </w:rPr>
        <w:t> </w:t>
      </w:r>
      <w:r>
        <w:rPr>
          <w:color w:val="272727"/>
          <w:spacing w:val="-2"/>
          <w:sz w:val="14"/>
        </w:rPr>
        <w:t>individualized</w:t>
      </w:r>
      <w:r>
        <w:rPr>
          <w:color w:val="272727"/>
          <w:spacing w:val="-2"/>
          <w:sz w:val="14"/>
        </w:rPr>
        <w:t> </w:t>
      </w:r>
      <w:r>
        <w:rPr>
          <w:rFonts w:ascii="Times New Roman" w:hAnsi="Times New Roman"/>
          <w:color w:val="272727"/>
          <w:spacing w:val="-2"/>
          <w:sz w:val="14"/>
        </w:rPr>
        <w:t>fi</w:t>
      </w:r>
      <w:r>
        <w:rPr>
          <w:color w:val="272727"/>
          <w:spacing w:val="-2"/>
          <w:sz w:val="14"/>
        </w:rPr>
        <w:t>gure</w:t>
      </w:r>
      <w:r>
        <w:rPr>
          <w:color w:val="272727"/>
          <w:spacing w:val="-2"/>
          <w:sz w:val="14"/>
        </w:rPr>
        <w:t> rating</w:t>
      </w:r>
      <w:r>
        <w:rPr>
          <w:color w:val="272727"/>
          <w:spacing w:val="-2"/>
          <w:sz w:val="14"/>
        </w:rPr>
        <w:t> scale</w:t>
      </w:r>
      <w:r>
        <w:rPr>
          <w:color w:val="272727"/>
          <w:spacing w:val="-2"/>
          <w:sz w:val="14"/>
        </w:rPr>
        <w:t> on self-perception</w:t>
      </w:r>
      <w:r>
        <w:rPr>
          <w:color w:val="272727"/>
          <w:spacing w:val="-2"/>
          <w:sz w:val="14"/>
        </w:rPr>
        <w:t> of</w:t>
      </w:r>
      <w:r>
        <w:rPr>
          <w:color w:val="272727"/>
          <w:spacing w:val="-2"/>
          <w:sz w:val="14"/>
        </w:rPr>
        <w:t> body</w:t>
      </w:r>
      <w:r>
        <w:rPr>
          <w:color w:val="272727"/>
          <w:spacing w:val="-2"/>
          <w:sz w:val="14"/>
        </w:rPr>
        <w:t> size.</w:t>
      </w:r>
      <w:r>
        <w:rPr>
          <w:color w:val="272727"/>
          <w:spacing w:val="-2"/>
          <w:sz w:val="14"/>
        </w:rPr>
        <w:t> </w:t>
      </w:r>
      <w:r>
        <w:rPr>
          <w:rFonts w:ascii="Bookman Old Style" w:hAnsi="Bookman Old Style"/>
          <w:b w:val="0"/>
          <w:i/>
          <w:color w:val="272727"/>
          <w:spacing w:val="-2"/>
          <w:sz w:val="14"/>
        </w:rPr>
        <w:t>Eur.</w:t>
      </w:r>
      <w:r>
        <w:rPr>
          <w:rFonts w:ascii="Bookman Old Style" w:hAnsi="Bookman Old Style"/>
          <w:b w:val="0"/>
          <w:i/>
          <w:color w:val="272727"/>
          <w:spacing w:val="-8"/>
          <w:sz w:val="14"/>
        </w:rPr>
        <w:t> </w:t>
      </w:r>
      <w:r>
        <w:rPr>
          <w:rFonts w:ascii="Bookman Old Style" w:hAnsi="Bookman Old Style"/>
          <w:b w:val="0"/>
          <w:i/>
          <w:color w:val="272727"/>
          <w:spacing w:val="-2"/>
          <w:sz w:val="14"/>
        </w:rPr>
        <w:t>J.</w:t>
      </w:r>
      <w:r>
        <w:rPr>
          <w:rFonts w:ascii="Bookman Old Style" w:hAnsi="Bookman Old Style"/>
          <w:b w:val="0"/>
          <w:i/>
          <w:color w:val="272727"/>
          <w:spacing w:val="-8"/>
          <w:sz w:val="14"/>
        </w:rPr>
        <w:t> </w:t>
      </w:r>
      <w:r>
        <w:rPr>
          <w:rFonts w:ascii="Bookman Old Style" w:hAnsi="Bookman Old Style"/>
          <w:b w:val="0"/>
          <w:i/>
          <w:color w:val="272727"/>
          <w:spacing w:val="-2"/>
          <w:sz w:val="14"/>
        </w:rPr>
        <w:t>Investig.</w:t>
      </w:r>
      <w:r>
        <w:rPr>
          <w:rFonts w:ascii="Bookman Old Style" w:hAnsi="Bookman Old Style"/>
          <w:b w:val="0"/>
          <w:i/>
          <w:color w:val="272727"/>
          <w:sz w:val="14"/>
        </w:rPr>
        <w:t> </w:t>
      </w:r>
      <w:r>
        <w:rPr>
          <w:rFonts w:ascii="Bookman Old Style" w:hAnsi="Bookman Old Style"/>
          <w:b w:val="0"/>
          <w:i/>
          <w:color w:val="272727"/>
          <w:spacing w:val="-2"/>
          <w:sz w:val="14"/>
        </w:rPr>
        <w:t>Health Psychol. Educ. </w:t>
      </w:r>
      <w:r>
        <w:rPr>
          <w:color w:val="272727"/>
          <w:spacing w:val="-2"/>
          <w:sz w:val="14"/>
        </w:rPr>
        <w:t>10,</w:t>
      </w:r>
      <w:r>
        <w:rPr>
          <w:color w:val="272727"/>
          <w:spacing w:val="8"/>
          <w:sz w:val="14"/>
        </w:rPr>
        <w:t> </w:t>
      </w:r>
      <w:r>
        <w:rPr>
          <w:color w:val="272727"/>
          <w:spacing w:val="-2"/>
          <w:sz w:val="14"/>
        </w:rPr>
        <w:t>579</w:t>
      </w:r>
      <w:r>
        <w:rPr>
          <w:rFonts w:ascii="Lucida Sans" w:hAnsi="Lucida Sans"/>
          <w:color w:val="272727"/>
          <w:spacing w:val="-2"/>
          <w:sz w:val="14"/>
        </w:rPr>
        <w:t>–</w:t>
      </w:r>
      <w:r>
        <w:rPr>
          <w:color w:val="272727"/>
          <w:spacing w:val="-2"/>
          <w:sz w:val="14"/>
        </w:rPr>
        <w:t>594.</w:t>
      </w:r>
      <w:r>
        <w:rPr>
          <w:color w:val="272727"/>
          <w:spacing w:val="8"/>
          <w:sz w:val="14"/>
        </w:rPr>
        <w:t> </w:t>
      </w:r>
      <w:r>
        <w:rPr>
          <w:color w:val="272727"/>
          <w:spacing w:val="-2"/>
          <w:sz w:val="14"/>
        </w:rPr>
        <w:t>doi:</w:t>
      </w:r>
      <w:hyperlink r:id="rId333">
        <w:r>
          <w:rPr>
            <w:color w:val="272727"/>
            <w:spacing w:val="-2"/>
            <w:sz w:val="14"/>
          </w:rPr>
          <w:t>10.3390/ejihpe10020043</w:t>
        </w:r>
      </w:hyperlink>
    </w:p>
    <w:p>
      <w:pPr>
        <w:spacing w:line="201" w:lineRule="auto" w:before="83"/>
        <w:ind w:left="53" w:right="3" w:firstLine="119"/>
        <w:jc w:val="both"/>
        <w:rPr>
          <w:sz w:val="14"/>
        </w:rPr>
      </w:pPr>
      <w:bookmarkStart w:name="_bookmark231" w:id="252"/>
      <w:bookmarkEnd w:id="252"/>
      <w:r>
        <w:rPr/>
      </w:r>
      <w:r>
        <w:rPr>
          <w:color w:val="272727"/>
          <w:spacing w:val="-2"/>
          <w:sz w:val="14"/>
        </w:rPr>
        <w:t>IBM</w:t>
      </w:r>
      <w:r>
        <w:rPr>
          <w:color w:val="272727"/>
          <w:spacing w:val="-4"/>
          <w:sz w:val="14"/>
        </w:rPr>
        <w:t> </w:t>
      </w:r>
      <w:r>
        <w:rPr>
          <w:color w:val="272727"/>
          <w:spacing w:val="-2"/>
          <w:sz w:val="14"/>
        </w:rPr>
        <w:t>(2020).</w:t>
      </w:r>
      <w:r>
        <w:rPr>
          <w:color w:val="272727"/>
          <w:spacing w:val="-2"/>
          <w:sz w:val="14"/>
        </w:rPr>
        <w:t> </w:t>
      </w:r>
      <w:r>
        <w:rPr>
          <w:rFonts w:ascii="Bookman Old Style"/>
          <w:b w:val="0"/>
          <w:i/>
          <w:color w:val="272727"/>
          <w:spacing w:val="-2"/>
          <w:sz w:val="14"/>
        </w:rPr>
        <w:t>SPSS</w:t>
      </w:r>
      <w:r>
        <w:rPr>
          <w:rFonts w:ascii="Bookman Old Style"/>
          <w:b w:val="0"/>
          <w:i/>
          <w:color w:val="272727"/>
          <w:spacing w:val="-9"/>
          <w:sz w:val="14"/>
        </w:rPr>
        <w:t> </w:t>
      </w:r>
      <w:r>
        <w:rPr>
          <w:rFonts w:ascii="Bookman Old Style"/>
          <w:b w:val="0"/>
          <w:i/>
          <w:color w:val="272727"/>
          <w:spacing w:val="-2"/>
          <w:sz w:val="14"/>
        </w:rPr>
        <w:t>statistics</w:t>
      </w:r>
      <w:r>
        <w:rPr>
          <w:color w:val="272727"/>
          <w:spacing w:val="-2"/>
          <w:sz w:val="14"/>
        </w:rPr>
        <w:t>.</w:t>
      </w:r>
      <w:r>
        <w:rPr>
          <w:color w:val="272727"/>
          <w:spacing w:val="-2"/>
          <w:sz w:val="14"/>
        </w:rPr>
        <w:t> Available</w:t>
      </w:r>
      <w:r>
        <w:rPr>
          <w:color w:val="272727"/>
          <w:spacing w:val="-2"/>
          <w:sz w:val="14"/>
        </w:rPr>
        <w:t> at:</w:t>
      </w:r>
      <w:r>
        <w:rPr>
          <w:color w:val="272727"/>
          <w:spacing w:val="-2"/>
          <w:sz w:val="14"/>
        </w:rPr>
        <w:t> </w:t>
      </w:r>
      <w:hyperlink r:id="rId334">
        <w:r>
          <w:rPr>
            <w:color w:val="D93133"/>
            <w:spacing w:val="-2"/>
            <w:sz w:val="14"/>
          </w:rPr>
          <w:t>https://www.ibm.com/products/spss-</w:t>
        </w:r>
      </w:hyperlink>
      <w:r>
        <w:rPr>
          <w:color w:val="D93133"/>
          <w:spacing w:val="40"/>
          <w:sz w:val="14"/>
        </w:rPr>
        <w:t> </w:t>
      </w:r>
      <w:hyperlink r:id="rId334">
        <w:r>
          <w:rPr>
            <w:color w:val="D93133"/>
            <w:sz w:val="14"/>
          </w:rPr>
          <w:t>statistics</w:t>
        </w:r>
      </w:hyperlink>
      <w:r>
        <w:rPr>
          <w:color w:val="D93133"/>
          <w:sz w:val="14"/>
        </w:rPr>
        <w:t> </w:t>
      </w:r>
      <w:r>
        <w:rPr>
          <w:color w:val="272727"/>
          <w:sz w:val="14"/>
        </w:rPr>
        <w:t>(Accessed January 20, 2022).</w:t>
      </w:r>
    </w:p>
    <w:p>
      <w:pPr>
        <w:spacing w:line="211" w:lineRule="auto" w:before="75"/>
        <w:ind w:left="53" w:right="1" w:firstLine="119"/>
        <w:jc w:val="both"/>
        <w:rPr>
          <w:sz w:val="14"/>
        </w:rPr>
      </w:pPr>
      <w:bookmarkStart w:name="_bookmark232" w:id="253"/>
      <w:bookmarkEnd w:id="253"/>
      <w:r>
        <w:rPr/>
      </w:r>
      <w:r>
        <w:rPr>
          <w:color w:val="272727"/>
          <w:sz w:val="14"/>
        </w:rPr>
        <w:t>International Organization for Standardization (2019). </w:t>
      </w:r>
      <w:r>
        <w:rPr>
          <w:rFonts w:ascii="Bookman Old Style" w:hAnsi="Bookman Old Style"/>
          <w:b w:val="0"/>
          <w:i/>
          <w:color w:val="272727"/>
          <w:sz w:val="14"/>
        </w:rPr>
        <w:t>Ergonomics of</w:t>
      </w:r>
      <w:r>
        <w:rPr>
          <w:rFonts w:ascii="Bookman Old Style" w:hAnsi="Bookman Old Style"/>
          <w:b w:val="0"/>
          <w:i/>
          <w:color w:val="272727"/>
          <w:sz w:val="14"/>
        </w:rPr>
        <w:t> </w:t>
      </w:r>
      <w:r>
        <w:rPr>
          <w:rFonts w:ascii="Bookman Old Style" w:hAnsi="Bookman Old Style"/>
          <w:b w:val="0"/>
          <w:i/>
          <w:color w:val="272727"/>
          <w:w w:val="85"/>
          <w:sz w:val="14"/>
        </w:rPr>
        <w:t>human-system interaction </w:t>
      </w:r>
      <w:r>
        <w:rPr>
          <w:rFonts w:ascii="Lucida Sans" w:hAnsi="Lucida Sans"/>
          <w:color w:val="272727"/>
          <w:w w:val="85"/>
          <w:sz w:val="14"/>
        </w:rPr>
        <w:t>– </w:t>
      </w:r>
      <w:r>
        <w:rPr>
          <w:rFonts w:ascii="Bookman Old Style" w:hAnsi="Bookman Old Style"/>
          <w:b w:val="0"/>
          <w:i/>
          <w:color w:val="272727"/>
          <w:w w:val="85"/>
          <w:sz w:val="14"/>
        </w:rPr>
        <w:t>Part 210: Human-centred design for interactive</w:t>
      </w:r>
      <w:r>
        <w:rPr>
          <w:rFonts w:ascii="Bookman Old Style" w:hAnsi="Bookman Old Style"/>
          <w:b w:val="0"/>
          <w:i/>
          <w:color w:val="272727"/>
          <w:sz w:val="14"/>
        </w:rPr>
        <w:t> systems</w:t>
      </w:r>
      <w:r>
        <w:rPr>
          <w:color w:val="272727"/>
          <w:sz w:val="14"/>
        </w:rPr>
        <w:t>. Geneva, CH. Standard, ISO/TC 159/SC 4 Ergonomics of human-</w:t>
      </w:r>
      <w:r>
        <w:rPr>
          <w:color w:val="272727"/>
          <w:spacing w:val="40"/>
          <w:sz w:val="14"/>
        </w:rPr>
        <w:t> </w:t>
      </w:r>
      <w:r>
        <w:rPr>
          <w:color w:val="272727"/>
          <w:sz w:val="14"/>
        </w:rPr>
        <w:t>system</w:t>
      </w:r>
      <w:r>
        <w:rPr>
          <w:color w:val="272727"/>
          <w:spacing w:val="27"/>
          <w:sz w:val="14"/>
        </w:rPr>
        <w:t> </w:t>
      </w:r>
      <w:r>
        <w:rPr>
          <w:color w:val="272727"/>
          <w:sz w:val="14"/>
        </w:rPr>
        <w:t>interaction.</w:t>
      </w:r>
    </w:p>
    <w:p>
      <w:pPr>
        <w:spacing w:line="201" w:lineRule="auto" w:before="77"/>
        <w:ind w:left="53" w:right="1" w:firstLine="119"/>
        <w:jc w:val="both"/>
        <w:rPr>
          <w:sz w:val="14"/>
        </w:rPr>
      </w:pPr>
      <w:bookmarkStart w:name="_bookmark233" w:id="254"/>
      <w:bookmarkEnd w:id="254"/>
      <w:r>
        <w:rPr/>
      </w:r>
      <w:r>
        <w:rPr>
          <w:color w:val="272727"/>
          <w:sz w:val="14"/>
        </w:rPr>
        <w:t>Johnstone,</w:t>
      </w:r>
      <w:r>
        <w:rPr>
          <w:color w:val="272727"/>
          <w:spacing w:val="20"/>
          <w:sz w:val="14"/>
        </w:rPr>
        <w:t> </w:t>
      </w:r>
      <w:r>
        <w:rPr>
          <w:color w:val="272727"/>
          <w:sz w:val="14"/>
        </w:rPr>
        <w:t>A.</w:t>
      </w:r>
      <w:r>
        <w:rPr>
          <w:color w:val="272727"/>
          <w:spacing w:val="20"/>
          <w:sz w:val="14"/>
        </w:rPr>
        <w:t> </w:t>
      </w:r>
      <w:r>
        <w:rPr>
          <w:color w:val="272727"/>
          <w:sz w:val="14"/>
        </w:rPr>
        <w:t>M.,</w:t>
      </w:r>
      <w:r>
        <w:rPr>
          <w:color w:val="272727"/>
          <w:spacing w:val="20"/>
          <w:sz w:val="14"/>
        </w:rPr>
        <w:t> </w:t>
      </w:r>
      <w:r>
        <w:rPr>
          <w:color w:val="272727"/>
          <w:sz w:val="14"/>
        </w:rPr>
        <w:t>Stewart,</w:t>
      </w:r>
      <w:r>
        <w:rPr>
          <w:color w:val="272727"/>
          <w:spacing w:val="20"/>
          <w:sz w:val="14"/>
        </w:rPr>
        <w:t> </w:t>
      </w:r>
      <w:r>
        <w:rPr>
          <w:color w:val="272727"/>
          <w:sz w:val="14"/>
        </w:rPr>
        <w:t>A. D.,</w:t>
      </w:r>
      <w:r>
        <w:rPr>
          <w:color w:val="272727"/>
          <w:spacing w:val="20"/>
          <w:sz w:val="14"/>
        </w:rPr>
        <w:t> </w:t>
      </w:r>
      <w:r>
        <w:rPr>
          <w:color w:val="272727"/>
          <w:sz w:val="14"/>
        </w:rPr>
        <w:t>Benson,</w:t>
      </w:r>
      <w:r>
        <w:rPr>
          <w:color w:val="272727"/>
          <w:spacing w:val="20"/>
          <w:sz w:val="14"/>
        </w:rPr>
        <w:t> </w:t>
      </w:r>
      <w:r>
        <w:rPr>
          <w:color w:val="272727"/>
          <w:sz w:val="14"/>
        </w:rPr>
        <w:t>P.</w:t>
      </w:r>
      <w:r>
        <w:rPr>
          <w:color w:val="272727"/>
          <w:spacing w:val="20"/>
          <w:sz w:val="14"/>
        </w:rPr>
        <w:t> </w:t>
      </w:r>
      <w:r>
        <w:rPr>
          <w:color w:val="272727"/>
          <w:sz w:val="14"/>
        </w:rPr>
        <w:t>J., Kalafati,</w:t>
      </w:r>
      <w:r>
        <w:rPr>
          <w:color w:val="272727"/>
          <w:spacing w:val="20"/>
          <w:sz w:val="14"/>
        </w:rPr>
        <w:t> </w:t>
      </w:r>
      <w:r>
        <w:rPr>
          <w:color w:val="272727"/>
          <w:sz w:val="14"/>
        </w:rPr>
        <w:t>M.,</w:t>
      </w:r>
      <w:r>
        <w:rPr>
          <w:color w:val="272727"/>
          <w:spacing w:val="20"/>
          <w:sz w:val="14"/>
        </w:rPr>
        <w:t> </w:t>
      </w:r>
      <w:r>
        <w:rPr>
          <w:color w:val="272727"/>
          <w:sz w:val="14"/>
        </w:rPr>
        <w:t>Rectenwald, L.,</w:t>
      </w:r>
      <w:r>
        <w:rPr>
          <w:color w:val="272727"/>
          <w:spacing w:val="40"/>
          <w:sz w:val="14"/>
        </w:rPr>
        <w:t> </w:t>
      </w:r>
      <w:r>
        <w:rPr>
          <w:color w:val="272727"/>
          <w:sz w:val="14"/>
        </w:rPr>
        <w:t>and Horgan, G. (2008). Assessment of body image in obesity using a digital</w:t>
      </w:r>
      <w:r>
        <w:rPr>
          <w:color w:val="272727"/>
          <w:spacing w:val="40"/>
          <w:sz w:val="14"/>
        </w:rPr>
        <w:t> </w:t>
      </w:r>
      <w:r>
        <w:rPr>
          <w:color w:val="272727"/>
          <w:sz w:val="14"/>
        </w:rPr>
        <w:t>morphing technique. </w:t>
      </w:r>
      <w:r>
        <w:rPr>
          <w:rFonts w:ascii="Bookman Old Style" w:hAnsi="Bookman Old Style"/>
          <w:b w:val="0"/>
          <w:i/>
          <w:color w:val="272727"/>
          <w:sz w:val="14"/>
        </w:rPr>
        <w:t>J. Hum. Nutr. Diet. </w:t>
      </w:r>
      <w:r>
        <w:rPr>
          <w:color w:val="272727"/>
          <w:sz w:val="14"/>
        </w:rPr>
        <w:t>21, 256</w:t>
      </w:r>
      <w:r>
        <w:rPr>
          <w:rFonts w:ascii="Lucida Sans" w:hAnsi="Lucida Sans"/>
          <w:color w:val="272727"/>
          <w:sz w:val="14"/>
        </w:rPr>
        <w:t>–</w:t>
      </w:r>
      <w:r>
        <w:rPr>
          <w:color w:val="272727"/>
          <w:sz w:val="14"/>
        </w:rPr>
        <w:t>267. doi:</w:t>
      </w:r>
      <w:hyperlink r:id="rId335">
        <w:r>
          <w:rPr>
            <w:color w:val="272727"/>
            <w:sz w:val="14"/>
          </w:rPr>
          <w:t>10.1111/j.1365-</w:t>
        </w:r>
      </w:hyperlink>
      <w:r>
        <w:rPr>
          <w:color w:val="272727"/>
          <w:spacing w:val="40"/>
          <w:sz w:val="14"/>
        </w:rPr>
        <w:t> </w:t>
      </w:r>
      <w:hyperlink r:id="rId335">
        <w:r>
          <w:rPr>
            <w:color w:val="272727"/>
            <w:spacing w:val="-2"/>
            <w:sz w:val="14"/>
          </w:rPr>
          <w:t>277X.2008.00862.x</w:t>
        </w:r>
      </w:hyperlink>
    </w:p>
    <w:p>
      <w:pPr>
        <w:spacing w:line="204" w:lineRule="auto" w:before="80"/>
        <w:ind w:left="53" w:right="2" w:firstLine="119"/>
        <w:jc w:val="both"/>
        <w:rPr>
          <w:sz w:val="14"/>
        </w:rPr>
      </w:pPr>
      <w:bookmarkStart w:name="_bookmark234" w:id="255"/>
      <w:bookmarkEnd w:id="255"/>
      <w:r>
        <w:rPr/>
      </w:r>
      <w:r>
        <w:rPr>
          <w:color w:val="272727"/>
          <w:spacing w:val="-2"/>
          <w:sz w:val="14"/>
        </w:rPr>
        <w:t>Kalckert, A., and Ehrsson, H. H. (2012). Moving a</w:t>
      </w:r>
      <w:r>
        <w:rPr>
          <w:color w:val="272727"/>
          <w:spacing w:val="-3"/>
          <w:sz w:val="14"/>
        </w:rPr>
        <w:t> </w:t>
      </w:r>
      <w:r>
        <w:rPr>
          <w:color w:val="272727"/>
          <w:spacing w:val="-2"/>
          <w:sz w:val="14"/>
        </w:rPr>
        <w:t>rubber</w:t>
      </w:r>
      <w:r>
        <w:rPr>
          <w:color w:val="272727"/>
          <w:spacing w:val="-3"/>
          <w:sz w:val="14"/>
        </w:rPr>
        <w:t> </w:t>
      </w:r>
      <w:r>
        <w:rPr>
          <w:color w:val="272727"/>
          <w:spacing w:val="-2"/>
          <w:sz w:val="14"/>
        </w:rPr>
        <w:t>hand that feels like your</w:t>
      </w:r>
      <w:r>
        <w:rPr>
          <w:color w:val="272727"/>
          <w:spacing w:val="40"/>
          <w:sz w:val="14"/>
        </w:rPr>
        <w:t> </w:t>
      </w:r>
      <w:r>
        <w:rPr>
          <w:color w:val="272727"/>
          <w:spacing w:val="-4"/>
          <w:sz w:val="14"/>
        </w:rPr>
        <w:t>own:</w:t>
      </w:r>
      <w:r>
        <w:rPr>
          <w:color w:val="272727"/>
          <w:sz w:val="14"/>
        </w:rPr>
        <w:t> </w:t>
      </w:r>
      <w:r>
        <w:rPr>
          <w:color w:val="272727"/>
          <w:spacing w:val="-4"/>
          <w:sz w:val="14"/>
        </w:rPr>
        <w:t>A</w:t>
      </w:r>
      <w:r>
        <w:rPr>
          <w:color w:val="272727"/>
          <w:sz w:val="14"/>
        </w:rPr>
        <w:t> </w:t>
      </w:r>
      <w:r>
        <w:rPr>
          <w:color w:val="272727"/>
          <w:spacing w:val="-4"/>
          <w:sz w:val="14"/>
        </w:rPr>
        <w:t>dissociation</w:t>
      </w:r>
      <w:r>
        <w:rPr>
          <w:color w:val="272727"/>
          <w:sz w:val="14"/>
        </w:rPr>
        <w:t> </w:t>
      </w:r>
      <w:r>
        <w:rPr>
          <w:color w:val="272727"/>
          <w:spacing w:val="-4"/>
          <w:sz w:val="14"/>
        </w:rPr>
        <w:t>of</w:t>
      </w:r>
      <w:r>
        <w:rPr>
          <w:color w:val="272727"/>
          <w:sz w:val="14"/>
        </w:rPr>
        <w:t> </w:t>
      </w:r>
      <w:r>
        <w:rPr>
          <w:color w:val="272727"/>
          <w:spacing w:val="-4"/>
          <w:sz w:val="14"/>
        </w:rPr>
        <w:t>ownership</w:t>
      </w:r>
      <w:r>
        <w:rPr>
          <w:color w:val="272727"/>
          <w:sz w:val="14"/>
        </w:rPr>
        <w:t> </w:t>
      </w:r>
      <w:r>
        <w:rPr>
          <w:color w:val="272727"/>
          <w:spacing w:val="-4"/>
          <w:sz w:val="14"/>
        </w:rPr>
        <w:t>and</w:t>
      </w:r>
      <w:r>
        <w:rPr>
          <w:color w:val="272727"/>
          <w:sz w:val="14"/>
        </w:rPr>
        <w:t> </w:t>
      </w:r>
      <w:r>
        <w:rPr>
          <w:color w:val="272727"/>
          <w:spacing w:val="-4"/>
          <w:sz w:val="14"/>
        </w:rPr>
        <w:t>agency.</w:t>
      </w:r>
      <w:r>
        <w:rPr>
          <w:color w:val="272727"/>
          <w:sz w:val="14"/>
        </w:rPr>
        <w:t> </w:t>
      </w:r>
      <w:r>
        <w:rPr>
          <w:rFonts w:ascii="Bookman Old Style"/>
          <w:b w:val="0"/>
          <w:i/>
          <w:color w:val="272727"/>
          <w:spacing w:val="-4"/>
          <w:sz w:val="14"/>
        </w:rPr>
        <w:t>Front.</w:t>
      </w:r>
      <w:r>
        <w:rPr>
          <w:rFonts w:ascii="Bookman Old Style"/>
          <w:b w:val="0"/>
          <w:i/>
          <w:color w:val="272727"/>
          <w:spacing w:val="-7"/>
          <w:sz w:val="14"/>
        </w:rPr>
        <w:t> </w:t>
      </w:r>
      <w:r>
        <w:rPr>
          <w:rFonts w:ascii="Bookman Old Style"/>
          <w:b w:val="0"/>
          <w:i/>
          <w:color w:val="272727"/>
          <w:spacing w:val="-4"/>
          <w:sz w:val="14"/>
        </w:rPr>
        <w:t>Hum.</w:t>
      </w:r>
      <w:r>
        <w:rPr>
          <w:rFonts w:ascii="Bookman Old Style"/>
          <w:b w:val="0"/>
          <w:i/>
          <w:color w:val="272727"/>
          <w:spacing w:val="-6"/>
          <w:sz w:val="14"/>
        </w:rPr>
        <w:t> </w:t>
      </w:r>
      <w:r>
        <w:rPr>
          <w:rFonts w:ascii="Bookman Old Style"/>
          <w:b w:val="0"/>
          <w:i/>
          <w:color w:val="272727"/>
          <w:spacing w:val="-4"/>
          <w:sz w:val="14"/>
        </w:rPr>
        <w:t>Neurosci.</w:t>
      </w:r>
      <w:r>
        <w:rPr>
          <w:rFonts w:ascii="Bookman Old Style"/>
          <w:b w:val="0"/>
          <w:i/>
          <w:color w:val="272727"/>
          <w:spacing w:val="-6"/>
          <w:sz w:val="14"/>
        </w:rPr>
        <w:t> </w:t>
      </w:r>
      <w:r>
        <w:rPr>
          <w:color w:val="272727"/>
          <w:spacing w:val="-4"/>
          <w:sz w:val="14"/>
        </w:rPr>
        <w:t>6,</w:t>
      </w:r>
      <w:r>
        <w:rPr>
          <w:color w:val="272727"/>
          <w:sz w:val="14"/>
        </w:rPr>
        <w:t> </w:t>
      </w:r>
      <w:r>
        <w:rPr>
          <w:color w:val="272727"/>
          <w:spacing w:val="-4"/>
          <w:sz w:val="14"/>
        </w:rPr>
        <w:t>40.</w:t>
      </w:r>
      <w:r>
        <w:rPr>
          <w:color w:val="272727"/>
          <w:sz w:val="14"/>
        </w:rPr>
        <w:t> </w:t>
      </w:r>
      <w:r>
        <w:rPr>
          <w:color w:val="272727"/>
          <w:spacing w:val="-4"/>
          <w:sz w:val="14"/>
        </w:rPr>
        <w:t>doi:</w:t>
      </w:r>
      <w:hyperlink r:id="rId336">
        <w:r>
          <w:rPr>
            <w:color w:val="272727"/>
            <w:spacing w:val="-4"/>
            <w:sz w:val="14"/>
          </w:rPr>
          <w:t>10.</w:t>
        </w:r>
      </w:hyperlink>
      <w:r>
        <w:rPr>
          <w:color w:val="272727"/>
          <w:spacing w:val="40"/>
          <w:sz w:val="14"/>
        </w:rPr>
        <w:t> </w:t>
      </w:r>
      <w:hyperlink r:id="rId336">
        <w:r>
          <w:rPr>
            <w:color w:val="272727"/>
            <w:spacing w:val="-2"/>
            <w:sz w:val="14"/>
          </w:rPr>
          <w:t>3389/fnhum.2012.00040</w:t>
        </w:r>
      </w:hyperlink>
    </w:p>
    <w:p>
      <w:pPr>
        <w:spacing w:line="204" w:lineRule="auto" w:before="76"/>
        <w:ind w:left="53" w:right="4" w:firstLine="119"/>
        <w:jc w:val="both"/>
        <w:rPr>
          <w:sz w:val="14"/>
        </w:rPr>
      </w:pPr>
      <w:bookmarkStart w:name="_bookmark235" w:id="256"/>
      <w:bookmarkEnd w:id="256"/>
      <w:r>
        <w:rPr/>
      </w:r>
      <w:r>
        <w:rPr>
          <w:color w:val="272727"/>
          <w:sz w:val="14"/>
        </w:rPr>
        <w:t>Keizer, A., van Elburg, A., Helms, R., and Dijkerman, H. C. (2016). A </w:t>
      </w:r>
      <w:r>
        <w:rPr>
          <w:color w:val="272727"/>
          <w:sz w:val="14"/>
        </w:rPr>
        <w:t>virtual</w:t>
      </w:r>
      <w:r>
        <w:rPr>
          <w:color w:val="272727"/>
          <w:spacing w:val="40"/>
          <w:sz w:val="14"/>
        </w:rPr>
        <w:t> </w:t>
      </w:r>
      <w:r>
        <w:rPr>
          <w:color w:val="272727"/>
          <w:sz w:val="14"/>
        </w:rPr>
        <w:t>reality full body illusion improves body image disturbance in anorexia nervosa.</w:t>
      </w:r>
      <w:r>
        <w:rPr>
          <w:color w:val="272727"/>
          <w:spacing w:val="40"/>
          <w:sz w:val="14"/>
        </w:rPr>
        <w:t> </w:t>
      </w:r>
      <w:r>
        <w:rPr>
          <w:rFonts w:ascii="Bookman Old Style"/>
          <w:b w:val="0"/>
          <w:i/>
          <w:color w:val="272727"/>
          <w:sz w:val="14"/>
        </w:rPr>
        <w:t>PLOS ONE </w:t>
      </w:r>
      <w:r>
        <w:rPr>
          <w:color w:val="272727"/>
          <w:sz w:val="14"/>
        </w:rPr>
        <w:t>11, e0163921. doi:</w:t>
      </w:r>
      <w:hyperlink r:id="rId337">
        <w:r>
          <w:rPr>
            <w:color w:val="272727"/>
            <w:sz w:val="14"/>
          </w:rPr>
          <w:t>10.1371/journal.pone.0163921</w:t>
        </w:r>
      </w:hyperlink>
    </w:p>
    <w:p>
      <w:pPr>
        <w:spacing w:line="201" w:lineRule="auto" w:before="78"/>
        <w:ind w:left="53" w:right="3" w:firstLine="119"/>
        <w:jc w:val="both"/>
        <w:rPr>
          <w:sz w:val="14"/>
        </w:rPr>
      </w:pPr>
      <w:bookmarkStart w:name="_bookmark236" w:id="257"/>
      <w:bookmarkEnd w:id="257"/>
      <w:r>
        <w:rPr/>
      </w:r>
      <w:r>
        <w:rPr>
          <w:color w:val="272727"/>
          <w:sz w:val="14"/>
        </w:rPr>
        <w:t>Kennedy, R. S., Lane, N. E., Berbaum, K. S., and Lilienthal, M. G. (1993).</w:t>
      </w:r>
      <w:r>
        <w:rPr>
          <w:color w:val="272727"/>
          <w:spacing w:val="40"/>
          <w:sz w:val="14"/>
        </w:rPr>
        <w:t> </w:t>
      </w:r>
      <w:r>
        <w:rPr>
          <w:color w:val="272727"/>
          <w:sz w:val="14"/>
        </w:rPr>
        <w:t>Simulator sickness questionnaire: An enhanced method for </w:t>
      </w:r>
      <w:r>
        <w:rPr>
          <w:color w:val="272727"/>
          <w:sz w:val="14"/>
        </w:rPr>
        <w:t>quantifying</w:t>
      </w:r>
      <w:r>
        <w:rPr>
          <w:color w:val="272727"/>
          <w:spacing w:val="80"/>
          <w:sz w:val="14"/>
        </w:rPr>
        <w:t> </w:t>
      </w:r>
      <w:r>
        <w:rPr>
          <w:color w:val="272727"/>
          <w:sz w:val="14"/>
        </w:rPr>
        <w:t>simulator sickness. </w:t>
      </w:r>
      <w:r>
        <w:rPr>
          <w:rFonts w:ascii="Bookman Old Style" w:hAnsi="Bookman Old Style"/>
          <w:b w:val="0"/>
          <w:i/>
          <w:color w:val="272727"/>
          <w:sz w:val="14"/>
        </w:rPr>
        <w:t>Int. J. Aviat. Psychol. </w:t>
      </w:r>
      <w:r>
        <w:rPr>
          <w:color w:val="272727"/>
          <w:sz w:val="14"/>
        </w:rPr>
        <w:t>3, 203</w:t>
      </w:r>
      <w:r>
        <w:rPr>
          <w:rFonts w:ascii="Lucida Sans" w:hAnsi="Lucida Sans"/>
          <w:color w:val="272727"/>
          <w:sz w:val="14"/>
        </w:rPr>
        <w:t>–</w:t>
      </w:r>
      <w:r>
        <w:rPr>
          <w:color w:val="272727"/>
          <w:sz w:val="14"/>
        </w:rPr>
        <w:t>220. doi:</w:t>
      </w:r>
      <w:hyperlink r:id="rId338">
        <w:r>
          <w:rPr>
            <w:color w:val="272727"/>
            <w:sz w:val="14"/>
          </w:rPr>
          <w:t>10.1207/</w:t>
        </w:r>
      </w:hyperlink>
      <w:r>
        <w:rPr>
          <w:color w:val="272727"/>
          <w:spacing w:val="40"/>
          <w:sz w:val="14"/>
        </w:rPr>
        <w:t> </w:t>
      </w:r>
      <w:hyperlink r:id="rId338">
        <w:r>
          <w:rPr>
            <w:color w:val="272727"/>
            <w:spacing w:val="-2"/>
            <w:sz w:val="14"/>
          </w:rPr>
          <w:t>s15327108ijap0303_3</w:t>
        </w:r>
      </w:hyperlink>
    </w:p>
    <w:p>
      <w:pPr>
        <w:spacing w:line="204" w:lineRule="auto" w:before="82"/>
        <w:ind w:left="53" w:right="4" w:firstLine="119"/>
        <w:jc w:val="both"/>
        <w:rPr>
          <w:sz w:val="14"/>
        </w:rPr>
      </w:pPr>
      <w:bookmarkStart w:name="_bookmark237" w:id="258"/>
      <w:bookmarkEnd w:id="258"/>
      <w:r>
        <w:rPr/>
      </w:r>
      <w:r>
        <w:rPr>
          <w:color w:val="272727"/>
          <w:sz w:val="14"/>
        </w:rPr>
        <w:t>Kilteni,</w:t>
      </w:r>
      <w:r>
        <w:rPr>
          <w:color w:val="272727"/>
          <w:spacing w:val="-8"/>
          <w:sz w:val="14"/>
        </w:rPr>
        <w:t> </w:t>
      </w:r>
      <w:r>
        <w:rPr>
          <w:color w:val="272727"/>
          <w:sz w:val="14"/>
        </w:rPr>
        <w:t>K.,</w:t>
      </w:r>
      <w:r>
        <w:rPr>
          <w:color w:val="272727"/>
          <w:spacing w:val="-7"/>
          <w:sz w:val="14"/>
        </w:rPr>
        <w:t> </w:t>
      </w:r>
      <w:r>
        <w:rPr>
          <w:color w:val="272727"/>
          <w:sz w:val="14"/>
        </w:rPr>
        <w:t>Groten,</w:t>
      </w:r>
      <w:r>
        <w:rPr>
          <w:color w:val="272727"/>
          <w:spacing w:val="-7"/>
          <w:sz w:val="14"/>
        </w:rPr>
        <w:t> </w:t>
      </w:r>
      <w:r>
        <w:rPr>
          <w:color w:val="272727"/>
          <w:sz w:val="14"/>
        </w:rPr>
        <w:t>R.,</w:t>
      </w:r>
      <w:r>
        <w:rPr>
          <w:color w:val="272727"/>
          <w:spacing w:val="-7"/>
          <w:sz w:val="14"/>
        </w:rPr>
        <w:t> </w:t>
      </w:r>
      <w:r>
        <w:rPr>
          <w:color w:val="272727"/>
          <w:sz w:val="14"/>
        </w:rPr>
        <w:t>and</w:t>
      </w:r>
      <w:r>
        <w:rPr>
          <w:color w:val="272727"/>
          <w:spacing w:val="-8"/>
          <w:sz w:val="14"/>
        </w:rPr>
        <w:t> </w:t>
      </w:r>
      <w:r>
        <w:rPr>
          <w:color w:val="272727"/>
          <w:sz w:val="14"/>
        </w:rPr>
        <w:t>Slater,</w:t>
      </w:r>
      <w:r>
        <w:rPr>
          <w:color w:val="272727"/>
          <w:spacing w:val="-7"/>
          <w:sz w:val="14"/>
        </w:rPr>
        <w:t> </w:t>
      </w:r>
      <w:r>
        <w:rPr>
          <w:color w:val="272727"/>
          <w:sz w:val="14"/>
        </w:rPr>
        <w:t>M.</w:t>
      </w:r>
      <w:r>
        <w:rPr>
          <w:color w:val="272727"/>
          <w:spacing w:val="-8"/>
          <w:sz w:val="14"/>
        </w:rPr>
        <w:t> </w:t>
      </w:r>
      <w:r>
        <w:rPr>
          <w:color w:val="272727"/>
          <w:sz w:val="14"/>
        </w:rPr>
        <w:t>(2012).</w:t>
      </w:r>
      <w:r>
        <w:rPr>
          <w:color w:val="272727"/>
          <w:spacing w:val="-7"/>
          <w:sz w:val="14"/>
        </w:rPr>
        <w:t> </w:t>
      </w:r>
      <w:r>
        <w:rPr>
          <w:color w:val="272727"/>
          <w:sz w:val="14"/>
        </w:rPr>
        <w:t>The</w:t>
      </w:r>
      <w:r>
        <w:rPr>
          <w:color w:val="272727"/>
          <w:spacing w:val="-7"/>
          <w:sz w:val="14"/>
        </w:rPr>
        <w:t> </w:t>
      </w:r>
      <w:r>
        <w:rPr>
          <w:color w:val="272727"/>
          <w:sz w:val="14"/>
        </w:rPr>
        <w:t>sense</w:t>
      </w:r>
      <w:r>
        <w:rPr>
          <w:color w:val="272727"/>
          <w:spacing w:val="-8"/>
          <w:sz w:val="14"/>
        </w:rPr>
        <w:t> </w:t>
      </w:r>
      <w:r>
        <w:rPr>
          <w:color w:val="272727"/>
          <w:sz w:val="14"/>
        </w:rPr>
        <w:t>of</w:t>
      </w:r>
      <w:r>
        <w:rPr>
          <w:color w:val="272727"/>
          <w:spacing w:val="-7"/>
          <w:sz w:val="14"/>
        </w:rPr>
        <w:t> </w:t>
      </w:r>
      <w:r>
        <w:rPr>
          <w:color w:val="272727"/>
          <w:sz w:val="14"/>
        </w:rPr>
        <w:t>embodiment</w:t>
      </w:r>
      <w:r>
        <w:rPr>
          <w:color w:val="272727"/>
          <w:spacing w:val="-7"/>
          <w:sz w:val="14"/>
        </w:rPr>
        <w:t> </w:t>
      </w:r>
      <w:r>
        <w:rPr>
          <w:color w:val="272727"/>
          <w:sz w:val="14"/>
        </w:rPr>
        <w:t>in</w:t>
      </w:r>
      <w:r>
        <w:rPr>
          <w:color w:val="272727"/>
          <w:spacing w:val="-8"/>
          <w:sz w:val="14"/>
        </w:rPr>
        <w:t> </w:t>
      </w:r>
      <w:r>
        <w:rPr>
          <w:color w:val="272727"/>
          <w:sz w:val="14"/>
        </w:rPr>
        <w:t>virtual</w:t>
      </w:r>
      <w:r>
        <w:rPr>
          <w:color w:val="272727"/>
          <w:spacing w:val="40"/>
          <w:sz w:val="14"/>
        </w:rPr>
        <w:t> </w:t>
      </w:r>
      <w:r>
        <w:rPr>
          <w:color w:val="272727"/>
          <w:sz w:val="14"/>
        </w:rPr>
        <w:t>reality.</w:t>
      </w:r>
      <w:r>
        <w:rPr>
          <w:color w:val="272727"/>
          <w:spacing w:val="-2"/>
          <w:sz w:val="14"/>
        </w:rPr>
        <w:t> </w:t>
      </w:r>
      <w:r>
        <w:rPr>
          <w:rFonts w:ascii="Bookman Old Style" w:hAnsi="Bookman Old Style"/>
          <w:b w:val="0"/>
          <w:i/>
          <w:color w:val="272727"/>
          <w:sz w:val="14"/>
        </w:rPr>
        <w:t>Presence.</w:t>
      </w:r>
      <w:r>
        <w:rPr>
          <w:rFonts w:ascii="Bookman Old Style" w:hAnsi="Bookman Old Style"/>
          <w:b w:val="0"/>
          <w:i/>
          <w:color w:val="272727"/>
          <w:spacing w:val="-10"/>
          <w:sz w:val="14"/>
        </w:rPr>
        <w:t> </w:t>
      </w:r>
      <w:r>
        <w:rPr>
          <w:rFonts w:ascii="Bookman Old Style" w:hAnsi="Bookman Old Style"/>
          <w:b w:val="0"/>
          <w:i/>
          <w:color w:val="272727"/>
          <w:sz w:val="14"/>
        </w:rPr>
        <w:t>(Camb).</w:t>
      </w:r>
      <w:r>
        <w:rPr>
          <w:rFonts w:ascii="Bookman Old Style" w:hAnsi="Bookman Old Style"/>
          <w:b w:val="0"/>
          <w:i/>
          <w:color w:val="272727"/>
          <w:spacing w:val="-11"/>
          <w:sz w:val="14"/>
        </w:rPr>
        <w:t> </w:t>
      </w:r>
      <w:r>
        <w:rPr>
          <w:color w:val="272727"/>
          <w:sz w:val="14"/>
        </w:rPr>
        <w:t>21,</w:t>
      </w:r>
      <w:r>
        <w:rPr>
          <w:color w:val="272727"/>
          <w:spacing w:val="-1"/>
          <w:sz w:val="14"/>
        </w:rPr>
        <w:t> </w:t>
      </w:r>
      <w:r>
        <w:rPr>
          <w:color w:val="272727"/>
          <w:sz w:val="14"/>
        </w:rPr>
        <w:t>373</w:t>
      </w:r>
      <w:r>
        <w:rPr>
          <w:rFonts w:ascii="Lucida Sans" w:hAnsi="Lucida Sans"/>
          <w:color w:val="272727"/>
          <w:sz w:val="14"/>
        </w:rPr>
        <w:t>–</w:t>
      </w:r>
      <w:r>
        <w:rPr>
          <w:color w:val="272727"/>
          <w:sz w:val="14"/>
        </w:rPr>
        <w:t>387.</w:t>
      </w:r>
      <w:r>
        <w:rPr>
          <w:color w:val="272727"/>
          <w:spacing w:val="-2"/>
          <w:sz w:val="14"/>
        </w:rPr>
        <w:t> </w:t>
      </w:r>
      <w:r>
        <w:rPr>
          <w:color w:val="272727"/>
          <w:sz w:val="14"/>
        </w:rPr>
        <w:t>doi:10.1162</w:t>
      </w:r>
      <w:hyperlink r:id="rId339">
        <w:r>
          <w:rPr>
            <w:color w:val="272727"/>
            <w:sz w:val="14"/>
          </w:rPr>
          <w:t>/PRES_a_00124</w:t>
        </w:r>
      </w:hyperlink>
    </w:p>
    <w:p>
      <w:pPr>
        <w:spacing w:line="201" w:lineRule="auto" w:before="79"/>
        <w:ind w:left="53" w:right="2" w:firstLine="119"/>
        <w:jc w:val="both"/>
        <w:rPr>
          <w:sz w:val="14"/>
        </w:rPr>
      </w:pPr>
      <w:bookmarkStart w:name="_bookmark238" w:id="259"/>
      <w:bookmarkEnd w:id="259"/>
      <w:r>
        <w:rPr/>
      </w:r>
      <w:r>
        <w:rPr>
          <w:color w:val="272727"/>
          <w:spacing w:val="-2"/>
          <w:sz w:val="14"/>
        </w:rPr>
        <w:t>Komaritzan,</w:t>
      </w:r>
      <w:r>
        <w:rPr>
          <w:color w:val="272727"/>
          <w:spacing w:val="-4"/>
          <w:sz w:val="14"/>
        </w:rPr>
        <w:t> </w:t>
      </w:r>
      <w:r>
        <w:rPr>
          <w:color w:val="272727"/>
          <w:spacing w:val="-2"/>
          <w:sz w:val="14"/>
        </w:rPr>
        <w:t>M.,</w:t>
      </w:r>
      <w:r>
        <w:rPr>
          <w:color w:val="272727"/>
          <w:spacing w:val="-4"/>
          <w:sz w:val="14"/>
        </w:rPr>
        <w:t> </w:t>
      </w:r>
      <w:r>
        <w:rPr>
          <w:color w:val="272727"/>
          <w:spacing w:val="-2"/>
          <w:sz w:val="14"/>
        </w:rPr>
        <w:t>Wenninger, S.,</w:t>
      </w:r>
      <w:r>
        <w:rPr>
          <w:color w:val="272727"/>
          <w:spacing w:val="-4"/>
          <w:sz w:val="14"/>
        </w:rPr>
        <w:t> </w:t>
      </w:r>
      <w:r>
        <w:rPr>
          <w:color w:val="272727"/>
          <w:spacing w:val="-2"/>
          <w:sz w:val="14"/>
        </w:rPr>
        <w:t>and Botsch,</w:t>
      </w:r>
      <w:r>
        <w:rPr>
          <w:color w:val="272727"/>
          <w:spacing w:val="-4"/>
          <w:sz w:val="14"/>
        </w:rPr>
        <w:t> </w:t>
      </w:r>
      <w:r>
        <w:rPr>
          <w:color w:val="272727"/>
          <w:spacing w:val="-2"/>
          <w:sz w:val="14"/>
        </w:rPr>
        <w:t>M.</w:t>
      </w:r>
      <w:r>
        <w:rPr>
          <w:color w:val="272727"/>
          <w:spacing w:val="-5"/>
          <w:sz w:val="14"/>
        </w:rPr>
        <w:t> </w:t>
      </w:r>
      <w:r>
        <w:rPr>
          <w:color w:val="272727"/>
          <w:spacing w:val="-2"/>
          <w:sz w:val="14"/>
        </w:rPr>
        <w:t>(2021). Inside</w:t>
      </w:r>
      <w:r>
        <w:rPr>
          <w:color w:val="272727"/>
          <w:spacing w:val="-4"/>
          <w:sz w:val="14"/>
        </w:rPr>
        <w:t> </w:t>
      </w:r>
      <w:r>
        <w:rPr>
          <w:color w:val="272727"/>
          <w:spacing w:val="-2"/>
          <w:sz w:val="14"/>
        </w:rPr>
        <w:t>humans: Creating</w:t>
      </w:r>
      <w:r>
        <w:rPr>
          <w:color w:val="272727"/>
          <w:spacing w:val="-4"/>
          <w:sz w:val="14"/>
        </w:rPr>
        <w:t> </w:t>
      </w:r>
      <w:r>
        <w:rPr>
          <w:color w:val="272727"/>
          <w:spacing w:val="-2"/>
          <w:sz w:val="14"/>
        </w:rPr>
        <w:t>a</w:t>
      </w:r>
      <w:r>
        <w:rPr>
          <w:color w:val="272727"/>
          <w:spacing w:val="40"/>
          <w:sz w:val="14"/>
        </w:rPr>
        <w:t> </w:t>
      </w:r>
      <w:r>
        <w:rPr>
          <w:color w:val="272727"/>
          <w:spacing w:val="-4"/>
          <w:sz w:val="14"/>
        </w:rPr>
        <w:t>simple</w:t>
      </w:r>
      <w:r>
        <w:rPr>
          <w:color w:val="272727"/>
          <w:sz w:val="14"/>
        </w:rPr>
        <w:t> </w:t>
      </w:r>
      <w:r>
        <w:rPr>
          <w:color w:val="272727"/>
          <w:spacing w:val="-4"/>
          <w:sz w:val="14"/>
        </w:rPr>
        <w:t>layered</w:t>
      </w:r>
      <w:r>
        <w:rPr>
          <w:color w:val="272727"/>
          <w:sz w:val="14"/>
        </w:rPr>
        <w:t> </w:t>
      </w:r>
      <w:r>
        <w:rPr>
          <w:color w:val="272727"/>
          <w:spacing w:val="-4"/>
          <w:sz w:val="14"/>
        </w:rPr>
        <w:t>anatomical</w:t>
      </w:r>
      <w:r>
        <w:rPr>
          <w:color w:val="272727"/>
          <w:sz w:val="14"/>
        </w:rPr>
        <w:t> </w:t>
      </w:r>
      <w:r>
        <w:rPr>
          <w:color w:val="272727"/>
          <w:spacing w:val="-4"/>
          <w:sz w:val="14"/>
        </w:rPr>
        <w:t>model</w:t>
      </w:r>
      <w:r>
        <w:rPr>
          <w:color w:val="272727"/>
          <w:sz w:val="14"/>
        </w:rPr>
        <w:t> </w:t>
      </w:r>
      <w:r>
        <w:rPr>
          <w:color w:val="272727"/>
          <w:spacing w:val="-4"/>
          <w:sz w:val="14"/>
        </w:rPr>
        <w:t>from</w:t>
      </w:r>
      <w:r>
        <w:rPr>
          <w:color w:val="272727"/>
          <w:sz w:val="14"/>
        </w:rPr>
        <w:t> </w:t>
      </w:r>
      <w:r>
        <w:rPr>
          <w:color w:val="272727"/>
          <w:spacing w:val="-4"/>
          <w:sz w:val="14"/>
        </w:rPr>
        <w:t>human</w:t>
      </w:r>
      <w:r>
        <w:rPr>
          <w:color w:val="272727"/>
          <w:sz w:val="14"/>
        </w:rPr>
        <w:t> </w:t>
      </w:r>
      <w:r>
        <w:rPr>
          <w:color w:val="272727"/>
          <w:spacing w:val="-4"/>
          <w:sz w:val="14"/>
        </w:rPr>
        <w:t>surface</w:t>
      </w:r>
      <w:r>
        <w:rPr>
          <w:color w:val="272727"/>
          <w:sz w:val="14"/>
        </w:rPr>
        <w:t> </w:t>
      </w:r>
      <w:r>
        <w:rPr>
          <w:color w:val="272727"/>
          <w:spacing w:val="-4"/>
          <w:sz w:val="14"/>
        </w:rPr>
        <w:t>scans.</w:t>
      </w:r>
      <w:r>
        <w:rPr>
          <w:color w:val="272727"/>
          <w:sz w:val="14"/>
        </w:rPr>
        <w:t> </w:t>
      </w:r>
      <w:r>
        <w:rPr>
          <w:rFonts w:ascii="Bookman Old Style"/>
          <w:b w:val="0"/>
          <w:i/>
          <w:color w:val="272727"/>
          <w:spacing w:val="-4"/>
          <w:sz w:val="14"/>
        </w:rPr>
        <w:t>Front.</w:t>
      </w:r>
      <w:r>
        <w:rPr>
          <w:rFonts w:ascii="Bookman Old Style"/>
          <w:b w:val="0"/>
          <w:i/>
          <w:color w:val="272727"/>
          <w:spacing w:val="-7"/>
          <w:sz w:val="14"/>
        </w:rPr>
        <w:t> </w:t>
      </w:r>
      <w:r>
        <w:rPr>
          <w:rFonts w:ascii="Bookman Old Style"/>
          <w:b w:val="0"/>
          <w:i/>
          <w:color w:val="272727"/>
          <w:spacing w:val="-4"/>
          <w:sz w:val="14"/>
        </w:rPr>
        <w:t>Virtual</w:t>
      </w:r>
      <w:r>
        <w:rPr>
          <w:rFonts w:ascii="Bookman Old Style"/>
          <w:b w:val="0"/>
          <w:i/>
          <w:color w:val="272727"/>
          <w:spacing w:val="-6"/>
          <w:sz w:val="14"/>
        </w:rPr>
        <w:t> </w:t>
      </w:r>
      <w:r>
        <w:rPr>
          <w:rFonts w:ascii="Bookman Old Style"/>
          <w:b w:val="0"/>
          <w:i/>
          <w:color w:val="272727"/>
          <w:spacing w:val="-4"/>
          <w:sz w:val="14"/>
        </w:rPr>
        <w:t>Real.</w:t>
      </w:r>
      <w:r>
        <w:rPr>
          <w:rFonts w:ascii="Bookman Old Style"/>
          <w:b w:val="0"/>
          <w:i/>
          <w:color w:val="272727"/>
          <w:spacing w:val="-7"/>
          <w:sz w:val="14"/>
        </w:rPr>
        <w:t> </w:t>
      </w:r>
      <w:r>
        <w:rPr>
          <w:color w:val="272727"/>
          <w:spacing w:val="-4"/>
          <w:sz w:val="14"/>
        </w:rPr>
        <w:t>2.</w:t>
      </w:r>
      <w:r>
        <w:rPr>
          <w:color w:val="272727"/>
          <w:spacing w:val="40"/>
          <w:sz w:val="14"/>
        </w:rPr>
        <w:t> </w:t>
      </w:r>
      <w:r>
        <w:rPr>
          <w:color w:val="272727"/>
          <w:spacing w:val="-2"/>
          <w:sz w:val="14"/>
        </w:rPr>
        <w:t>doi:</w:t>
      </w:r>
      <w:hyperlink r:id="rId340">
        <w:r>
          <w:rPr>
            <w:color w:val="272727"/>
            <w:spacing w:val="-2"/>
            <w:sz w:val="14"/>
          </w:rPr>
          <w:t>10.3389/frvir.2021.694244</w:t>
        </w:r>
      </w:hyperlink>
    </w:p>
    <w:p>
      <w:pPr>
        <w:spacing w:line="201" w:lineRule="auto" w:before="82"/>
        <w:ind w:left="53" w:right="3" w:firstLine="119"/>
        <w:jc w:val="both"/>
        <w:rPr>
          <w:sz w:val="14"/>
        </w:rPr>
      </w:pPr>
      <w:bookmarkStart w:name="_bookmark239" w:id="260"/>
      <w:bookmarkEnd w:id="260"/>
      <w:r>
        <w:rPr/>
      </w:r>
      <w:r>
        <w:rPr>
          <w:color w:val="272727"/>
          <w:sz w:val="14"/>
        </w:rPr>
        <w:t>Latoschik, M. E., and Wienrich, C. (2022). Congruence and plausibility, </w:t>
      </w:r>
      <w:r>
        <w:rPr>
          <w:color w:val="272727"/>
          <w:sz w:val="14"/>
        </w:rPr>
        <w:t>not</w:t>
      </w:r>
      <w:r>
        <w:rPr>
          <w:color w:val="272727"/>
          <w:spacing w:val="40"/>
          <w:sz w:val="14"/>
        </w:rPr>
        <w:t> </w:t>
      </w:r>
      <w:r>
        <w:rPr>
          <w:color w:val="272727"/>
          <w:spacing w:val="-2"/>
          <w:sz w:val="14"/>
        </w:rPr>
        <w:t>presence:</w:t>
      </w:r>
      <w:r>
        <w:rPr>
          <w:color w:val="272727"/>
          <w:spacing w:val="-6"/>
          <w:sz w:val="14"/>
        </w:rPr>
        <w:t> </w:t>
      </w:r>
      <w:r>
        <w:rPr>
          <w:color w:val="272727"/>
          <w:spacing w:val="-2"/>
          <w:sz w:val="14"/>
        </w:rPr>
        <w:t>Pivotal</w:t>
      </w:r>
      <w:r>
        <w:rPr>
          <w:color w:val="272727"/>
          <w:spacing w:val="-6"/>
          <w:sz w:val="14"/>
        </w:rPr>
        <w:t> </w:t>
      </w:r>
      <w:r>
        <w:rPr>
          <w:color w:val="272727"/>
          <w:spacing w:val="-2"/>
          <w:sz w:val="14"/>
        </w:rPr>
        <w:t>conditions</w:t>
      </w:r>
      <w:r>
        <w:rPr>
          <w:color w:val="272727"/>
          <w:spacing w:val="-6"/>
          <w:sz w:val="14"/>
        </w:rPr>
        <w:t> </w:t>
      </w:r>
      <w:r>
        <w:rPr>
          <w:color w:val="272727"/>
          <w:spacing w:val="-2"/>
          <w:sz w:val="14"/>
        </w:rPr>
        <w:t>for</w:t>
      </w:r>
      <w:r>
        <w:rPr>
          <w:color w:val="272727"/>
          <w:spacing w:val="-6"/>
          <w:sz w:val="14"/>
        </w:rPr>
        <w:t> </w:t>
      </w:r>
      <w:r>
        <w:rPr>
          <w:color w:val="272727"/>
          <w:spacing w:val="-2"/>
          <w:sz w:val="14"/>
        </w:rPr>
        <w:t>XR</w:t>
      </w:r>
      <w:r>
        <w:rPr>
          <w:color w:val="272727"/>
          <w:spacing w:val="-6"/>
          <w:sz w:val="14"/>
        </w:rPr>
        <w:t> </w:t>
      </w:r>
      <w:r>
        <w:rPr>
          <w:color w:val="272727"/>
          <w:spacing w:val="-2"/>
          <w:sz w:val="14"/>
        </w:rPr>
        <w:t>experiences</w:t>
      </w:r>
      <w:r>
        <w:rPr>
          <w:color w:val="272727"/>
          <w:spacing w:val="-6"/>
          <w:sz w:val="14"/>
        </w:rPr>
        <w:t> </w:t>
      </w:r>
      <w:r>
        <w:rPr>
          <w:color w:val="272727"/>
          <w:spacing w:val="-2"/>
          <w:sz w:val="14"/>
        </w:rPr>
        <w:t>and</w:t>
      </w:r>
      <w:r>
        <w:rPr>
          <w:color w:val="272727"/>
          <w:spacing w:val="-6"/>
          <w:sz w:val="14"/>
        </w:rPr>
        <w:t> </w:t>
      </w:r>
      <w:r>
        <w:rPr>
          <w:color w:val="272727"/>
          <w:spacing w:val="-2"/>
          <w:sz w:val="14"/>
        </w:rPr>
        <w:t>effects,</w:t>
      </w:r>
      <w:r>
        <w:rPr>
          <w:color w:val="272727"/>
          <w:spacing w:val="-6"/>
          <w:sz w:val="14"/>
        </w:rPr>
        <w:t> </w:t>
      </w:r>
      <w:r>
        <w:rPr>
          <w:color w:val="272727"/>
          <w:spacing w:val="-2"/>
          <w:sz w:val="14"/>
        </w:rPr>
        <w:t>a</w:t>
      </w:r>
      <w:r>
        <w:rPr>
          <w:color w:val="272727"/>
          <w:spacing w:val="-6"/>
          <w:sz w:val="14"/>
        </w:rPr>
        <w:t> </w:t>
      </w:r>
      <w:r>
        <w:rPr>
          <w:color w:val="272727"/>
          <w:spacing w:val="-2"/>
          <w:sz w:val="14"/>
        </w:rPr>
        <w:t>novel</w:t>
      </w:r>
      <w:r>
        <w:rPr>
          <w:color w:val="272727"/>
          <w:spacing w:val="-6"/>
          <w:sz w:val="14"/>
        </w:rPr>
        <w:t> </w:t>
      </w:r>
      <w:r>
        <w:rPr>
          <w:color w:val="272727"/>
          <w:spacing w:val="-2"/>
          <w:sz w:val="14"/>
        </w:rPr>
        <w:t>approach.</w:t>
      </w:r>
      <w:r>
        <w:rPr>
          <w:color w:val="272727"/>
          <w:spacing w:val="-6"/>
          <w:sz w:val="14"/>
        </w:rPr>
        <w:t> </w:t>
      </w:r>
      <w:r>
        <w:rPr>
          <w:rFonts w:ascii="Bookman Old Style"/>
          <w:b w:val="0"/>
          <w:i/>
          <w:color w:val="272727"/>
          <w:spacing w:val="-2"/>
          <w:sz w:val="14"/>
        </w:rPr>
        <w:t>Front.</w:t>
      </w:r>
      <w:r>
        <w:rPr>
          <w:rFonts w:ascii="Bookman Old Style"/>
          <w:b w:val="0"/>
          <w:i/>
          <w:color w:val="272727"/>
          <w:sz w:val="14"/>
        </w:rPr>
        <w:t> Virtual Real. </w:t>
      </w:r>
      <w:r>
        <w:rPr>
          <w:color w:val="272727"/>
          <w:sz w:val="14"/>
        </w:rPr>
        <w:t>3. doi:</w:t>
      </w:r>
      <w:hyperlink r:id="rId341">
        <w:r>
          <w:rPr>
            <w:color w:val="272727"/>
            <w:sz w:val="14"/>
          </w:rPr>
          <w:t>10.3389/frvir.2022.694433</w:t>
        </w:r>
      </w:hyperlink>
    </w:p>
    <w:p>
      <w:pPr>
        <w:spacing w:line="174" w:lineRule="exact" w:before="60"/>
        <w:ind w:left="172" w:right="0" w:firstLine="0"/>
        <w:jc w:val="left"/>
        <w:rPr>
          <w:sz w:val="14"/>
        </w:rPr>
      </w:pPr>
      <w:bookmarkStart w:name="_bookmark240" w:id="261"/>
      <w:bookmarkEnd w:id="261"/>
      <w:r>
        <w:rPr/>
      </w:r>
      <w:r>
        <w:rPr>
          <w:color w:val="272727"/>
          <w:spacing w:val="-2"/>
          <w:sz w:val="14"/>
        </w:rPr>
        <w:t>LaViola,</w:t>
      </w:r>
      <w:r>
        <w:rPr>
          <w:color w:val="272727"/>
          <w:spacing w:val="-1"/>
          <w:sz w:val="14"/>
        </w:rPr>
        <w:t> </w:t>
      </w:r>
      <w:r>
        <w:rPr>
          <w:color w:val="272727"/>
          <w:spacing w:val="-2"/>
          <w:sz w:val="14"/>
        </w:rPr>
        <w:t>J.</w:t>
      </w:r>
      <w:r>
        <w:rPr>
          <w:color w:val="272727"/>
          <w:spacing w:val="-1"/>
          <w:sz w:val="14"/>
        </w:rPr>
        <w:t> </w:t>
      </w:r>
      <w:r>
        <w:rPr>
          <w:color w:val="272727"/>
          <w:spacing w:val="-2"/>
          <w:sz w:val="14"/>
        </w:rPr>
        <w:t>J.,</w:t>
      </w:r>
      <w:r>
        <w:rPr>
          <w:color w:val="272727"/>
          <w:spacing w:val="-3"/>
          <w:sz w:val="14"/>
        </w:rPr>
        <w:t> </w:t>
      </w:r>
      <w:r>
        <w:rPr>
          <w:color w:val="272727"/>
          <w:spacing w:val="-2"/>
          <w:sz w:val="14"/>
        </w:rPr>
        <w:t>Kruijff, E., McMahan,</w:t>
      </w:r>
      <w:r>
        <w:rPr>
          <w:color w:val="272727"/>
          <w:spacing w:val="-1"/>
          <w:sz w:val="14"/>
        </w:rPr>
        <w:t> </w:t>
      </w:r>
      <w:r>
        <w:rPr>
          <w:color w:val="272727"/>
          <w:spacing w:val="-2"/>
          <w:sz w:val="14"/>
        </w:rPr>
        <w:t>R. P.,</w:t>
      </w:r>
      <w:r>
        <w:rPr>
          <w:color w:val="272727"/>
          <w:spacing w:val="-1"/>
          <w:sz w:val="14"/>
        </w:rPr>
        <w:t> </w:t>
      </w:r>
      <w:r>
        <w:rPr>
          <w:color w:val="272727"/>
          <w:spacing w:val="-2"/>
          <w:sz w:val="14"/>
        </w:rPr>
        <w:t>Bowman, D.,</w:t>
      </w:r>
      <w:r>
        <w:rPr>
          <w:color w:val="272727"/>
          <w:spacing w:val="-1"/>
          <w:sz w:val="14"/>
        </w:rPr>
        <w:t> </w:t>
      </w:r>
      <w:r>
        <w:rPr>
          <w:color w:val="272727"/>
          <w:spacing w:val="-2"/>
          <w:sz w:val="14"/>
        </w:rPr>
        <w:t>and</w:t>
      </w:r>
      <w:r>
        <w:rPr>
          <w:color w:val="272727"/>
          <w:spacing w:val="-1"/>
          <w:sz w:val="14"/>
        </w:rPr>
        <w:t> </w:t>
      </w:r>
      <w:r>
        <w:rPr>
          <w:color w:val="272727"/>
          <w:spacing w:val="-2"/>
          <w:sz w:val="14"/>
        </w:rPr>
        <w:t>Poupyrev,</w:t>
      </w:r>
      <w:r>
        <w:rPr>
          <w:color w:val="272727"/>
          <w:spacing w:val="-1"/>
          <w:sz w:val="14"/>
        </w:rPr>
        <w:t> </w:t>
      </w:r>
      <w:r>
        <w:rPr>
          <w:color w:val="272727"/>
          <w:spacing w:val="-2"/>
          <w:sz w:val="14"/>
        </w:rPr>
        <w:t>I. P. (2017).</w:t>
      </w:r>
    </w:p>
    <w:p>
      <w:pPr>
        <w:spacing w:line="174" w:lineRule="exact" w:before="0"/>
        <w:ind w:left="53" w:right="0" w:firstLine="0"/>
        <w:jc w:val="both"/>
        <w:rPr>
          <w:sz w:val="14"/>
        </w:rPr>
      </w:pPr>
      <w:r>
        <w:rPr>
          <w:rFonts w:ascii="Bookman Old Style"/>
          <w:b w:val="0"/>
          <w:i/>
          <w:color w:val="272727"/>
          <w:w w:val="85"/>
          <w:sz w:val="14"/>
        </w:rPr>
        <w:t>3D</w:t>
      </w:r>
      <w:r>
        <w:rPr>
          <w:rFonts w:ascii="Bookman Old Style"/>
          <w:b w:val="0"/>
          <w:i/>
          <w:color w:val="272727"/>
          <w:spacing w:val="5"/>
          <w:sz w:val="14"/>
        </w:rPr>
        <w:t> </w:t>
      </w:r>
      <w:r>
        <w:rPr>
          <w:rFonts w:ascii="Bookman Old Style"/>
          <w:b w:val="0"/>
          <w:i/>
          <w:color w:val="272727"/>
          <w:w w:val="85"/>
          <w:sz w:val="14"/>
        </w:rPr>
        <w:t>user</w:t>
      </w:r>
      <w:r>
        <w:rPr>
          <w:rFonts w:ascii="Bookman Old Style"/>
          <w:b w:val="0"/>
          <w:i/>
          <w:color w:val="272727"/>
          <w:spacing w:val="5"/>
          <w:sz w:val="14"/>
        </w:rPr>
        <w:t> </w:t>
      </w:r>
      <w:r>
        <w:rPr>
          <w:rFonts w:ascii="Bookman Old Style"/>
          <w:b w:val="0"/>
          <w:i/>
          <w:color w:val="272727"/>
          <w:w w:val="85"/>
          <w:sz w:val="14"/>
        </w:rPr>
        <w:t>interfaces:</w:t>
      </w:r>
      <w:r>
        <w:rPr>
          <w:rFonts w:ascii="Bookman Old Style"/>
          <w:b w:val="0"/>
          <w:i/>
          <w:color w:val="272727"/>
          <w:spacing w:val="7"/>
          <w:sz w:val="14"/>
        </w:rPr>
        <w:t> </w:t>
      </w:r>
      <w:r>
        <w:rPr>
          <w:rFonts w:ascii="Bookman Old Style"/>
          <w:b w:val="0"/>
          <w:i/>
          <w:color w:val="272727"/>
          <w:w w:val="85"/>
          <w:sz w:val="14"/>
        </w:rPr>
        <w:t>Theory</w:t>
      </w:r>
      <w:r>
        <w:rPr>
          <w:rFonts w:ascii="Bookman Old Style"/>
          <w:b w:val="0"/>
          <w:i/>
          <w:color w:val="272727"/>
          <w:spacing w:val="5"/>
          <w:sz w:val="14"/>
        </w:rPr>
        <w:t> </w:t>
      </w:r>
      <w:r>
        <w:rPr>
          <w:rFonts w:ascii="Bookman Old Style"/>
          <w:b w:val="0"/>
          <w:i/>
          <w:color w:val="272727"/>
          <w:w w:val="85"/>
          <w:sz w:val="14"/>
        </w:rPr>
        <w:t>and</w:t>
      </w:r>
      <w:r>
        <w:rPr>
          <w:rFonts w:ascii="Bookman Old Style"/>
          <w:b w:val="0"/>
          <w:i/>
          <w:color w:val="272727"/>
          <w:spacing w:val="5"/>
          <w:sz w:val="14"/>
        </w:rPr>
        <w:t> </w:t>
      </w:r>
      <w:r>
        <w:rPr>
          <w:rFonts w:ascii="Bookman Old Style"/>
          <w:b w:val="0"/>
          <w:i/>
          <w:color w:val="272727"/>
          <w:w w:val="85"/>
          <w:sz w:val="14"/>
        </w:rPr>
        <w:t>practice</w:t>
      </w:r>
      <w:r>
        <w:rPr>
          <w:color w:val="272727"/>
          <w:w w:val="85"/>
          <w:sz w:val="14"/>
        </w:rPr>
        <w:t>.</w:t>
      </w:r>
      <w:r>
        <w:rPr>
          <w:color w:val="272727"/>
          <w:spacing w:val="15"/>
          <w:sz w:val="14"/>
        </w:rPr>
        <w:t> </w:t>
      </w:r>
      <w:r>
        <w:rPr>
          <w:color w:val="272727"/>
          <w:w w:val="85"/>
          <w:sz w:val="14"/>
        </w:rPr>
        <w:t>Addison-Wesley</w:t>
      </w:r>
      <w:r>
        <w:rPr>
          <w:color w:val="272727"/>
          <w:spacing w:val="14"/>
          <w:sz w:val="14"/>
        </w:rPr>
        <w:t> </w:t>
      </w:r>
      <w:r>
        <w:rPr>
          <w:color w:val="272727"/>
          <w:spacing w:val="-2"/>
          <w:w w:val="85"/>
          <w:sz w:val="14"/>
        </w:rPr>
        <w:t>Professional).</w:t>
      </w:r>
    </w:p>
    <w:p>
      <w:pPr>
        <w:spacing w:line="174" w:lineRule="exact" w:before="50"/>
        <w:ind w:left="172" w:right="0" w:firstLine="0"/>
        <w:jc w:val="left"/>
        <w:rPr>
          <w:rFonts w:ascii="Bookman Old Style"/>
          <w:b w:val="0"/>
          <w:i/>
          <w:sz w:val="14"/>
        </w:rPr>
      </w:pPr>
      <w:bookmarkStart w:name="_bookmark241" w:id="262"/>
      <w:bookmarkEnd w:id="262"/>
      <w:r>
        <w:rPr/>
      </w:r>
      <w:r>
        <w:rPr>
          <w:color w:val="272727"/>
          <w:sz w:val="14"/>
        </w:rPr>
        <w:t>Longo,</w:t>
      </w:r>
      <w:r>
        <w:rPr>
          <w:color w:val="272727"/>
          <w:spacing w:val="13"/>
          <w:sz w:val="14"/>
        </w:rPr>
        <w:t> </w:t>
      </w:r>
      <w:r>
        <w:rPr>
          <w:color w:val="272727"/>
          <w:sz w:val="14"/>
        </w:rPr>
        <w:t>M.</w:t>
      </w:r>
      <w:r>
        <w:rPr>
          <w:color w:val="272727"/>
          <w:spacing w:val="15"/>
          <w:sz w:val="14"/>
        </w:rPr>
        <w:t> </w:t>
      </w:r>
      <w:r>
        <w:rPr>
          <w:color w:val="272727"/>
          <w:sz w:val="14"/>
        </w:rPr>
        <w:t>R.</w:t>
      </w:r>
      <w:r>
        <w:rPr>
          <w:color w:val="272727"/>
          <w:spacing w:val="13"/>
          <w:sz w:val="14"/>
        </w:rPr>
        <w:t> </w:t>
      </w:r>
      <w:r>
        <w:rPr>
          <w:color w:val="272727"/>
          <w:sz w:val="14"/>
        </w:rPr>
        <w:t>(2017).</w:t>
      </w:r>
      <w:r>
        <w:rPr>
          <w:color w:val="272727"/>
          <w:spacing w:val="16"/>
          <w:sz w:val="14"/>
        </w:rPr>
        <w:t> </w:t>
      </w:r>
      <w:r>
        <w:rPr>
          <w:color w:val="272727"/>
          <w:sz w:val="14"/>
        </w:rPr>
        <w:t>Distorted</w:t>
      </w:r>
      <w:r>
        <w:rPr>
          <w:color w:val="272727"/>
          <w:spacing w:val="14"/>
          <w:sz w:val="14"/>
        </w:rPr>
        <w:t> </w:t>
      </w:r>
      <w:r>
        <w:rPr>
          <w:color w:val="272727"/>
          <w:sz w:val="14"/>
        </w:rPr>
        <w:t>body</w:t>
      </w:r>
      <w:r>
        <w:rPr>
          <w:color w:val="272727"/>
          <w:spacing w:val="15"/>
          <w:sz w:val="14"/>
        </w:rPr>
        <w:t> </w:t>
      </w:r>
      <w:r>
        <w:rPr>
          <w:color w:val="272727"/>
          <w:sz w:val="14"/>
        </w:rPr>
        <w:t>representations</w:t>
      </w:r>
      <w:r>
        <w:rPr>
          <w:color w:val="272727"/>
          <w:spacing w:val="14"/>
          <w:sz w:val="14"/>
        </w:rPr>
        <w:t> </w:t>
      </w:r>
      <w:r>
        <w:rPr>
          <w:color w:val="272727"/>
          <w:sz w:val="14"/>
        </w:rPr>
        <w:t>in</w:t>
      </w:r>
      <w:r>
        <w:rPr>
          <w:color w:val="272727"/>
          <w:spacing w:val="15"/>
          <w:sz w:val="14"/>
        </w:rPr>
        <w:t> </w:t>
      </w:r>
      <w:r>
        <w:rPr>
          <w:color w:val="272727"/>
          <w:sz w:val="14"/>
        </w:rPr>
        <w:t>healthy</w:t>
      </w:r>
      <w:r>
        <w:rPr>
          <w:color w:val="272727"/>
          <w:spacing w:val="14"/>
          <w:sz w:val="14"/>
        </w:rPr>
        <w:t> </w:t>
      </w:r>
      <w:r>
        <w:rPr>
          <w:color w:val="272727"/>
          <w:sz w:val="14"/>
        </w:rPr>
        <w:t>cognition.</w:t>
      </w:r>
      <w:r>
        <w:rPr>
          <w:color w:val="272727"/>
          <w:spacing w:val="14"/>
          <w:sz w:val="14"/>
        </w:rPr>
        <w:t> </w:t>
      </w:r>
      <w:r>
        <w:rPr>
          <w:rFonts w:ascii="Bookman Old Style"/>
          <w:b w:val="0"/>
          <w:i/>
          <w:color w:val="272727"/>
          <w:spacing w:val="-5"/>
          <w:sz w:val="14"/>
        </w:rPr>
        <w:t>Q.</w:t>
      </w:r>
    </w:p>
    <w:p>
      <w:pPr>
        <w:spacing w:line="174" w:lineRule="exact" w:before="0"/>
        <w:ind w:left="53" w:right="0" w:firstLine="0"/>
        <w:jc w:val="left"/>
        <w:rPr>
          <w:sz w:val="14"/>
        </w:rPr>
      </w:pPr>
      <w:r>
        <w:rPr>
          <w:rFonts w:ascii="Bookman Old Style" w:hAnsi="Bookman Old Style"/>
          <w:b w:val="0"/>
          <w:i/>
          <w:color w:val="272727"/>
          <w:w w:val="90"/>
          <w:sz w:val="14"/>
        </w:rPr>
        <w:t>J.</w:t>
      </w:r>
      <w:r>
        <w:rPr>
          <w:rFonts w:ascii="Bookman Old Style" w:hAnsi="Bookman Old Style"/>
          <w:b w:val="0"/>
          <w:i/>
          <w:color w:val="272727"/>
          <w:spacing w:val="5"/>
          <w:sz w:val="14"/>
        </w:rPr>
        <w:t> </w:t>
      </w:r>
      <w:r>
        <w:rPr>
          <w:rFonts w:ascii="Bookman Old Style" w:hAnsi="Bookman Old Style"/>
          <w:b w:val="0"/>
          <w:i/>
          <w:color w:val="272727"/>
          <w:w w:val="90"/>
          <w:sz w:val="14"/>
        </w:rPr>
        <w:t>Exp.</w:t>
      </w:r>
      <w:r>
        <w:rPr>
          <w:rFonts w:ascii="Bookman Old Style" w:hAnsi="Bookman Old Style"/>
          <w:b w:val="0"/>
          <w:i/>
          <w:color w:val="272727"/>
          <w:spacing w:val="5"/>
          <w:sz w:val="14"/>
        </w:rPr>
        <w:t> </w:t>
      </w:r>
      <w:r>
        <w:rPr>
          <w:rFonts w:ascii="Bookman Old Style" w:hAnsi="Bookman Old Style"/>
          <w:b w:val="0"/>
          <w:i/>
          <w:color w:val="272727"/>
          <w:w w:val="90"/>
          <w:sz w:val="14"/>
        </w:rPr>
        <w:t>Psychol.</w:t>
      </w:r>
      <w:r>
        <w:rPr>
          <w:rFonts w:ascii="Bookman Old Style" w:hAnsi="Bookman Old Style"/>
          <w:b w:val="0"/>
          <w:i/>
          <w:color w:val="272727"/>
          <w:spacing w:val="5"/>
          <w:sz w:val="14"/>
        </w:rPr>
        <w:t> </w:t>
      </w:r>
      <w:r>
        <w:rPr>
          <w:color w:val="272727"/>
          <w:w w:val="90"/>
          <w:sz w:val="14"/>
        </w:rPr>
        <w:t>70,</w:t>
      </w:r>
      <w:r>
        <w:rPr>
          <w:color w:val="272727"/>
          <w:spacing w:val="16"/>
          <w:sz w:val="14"/>
        </w:rPr>
        <w:t> </w:t>
      </w:r>
      <w:r>
        <w:rPr>
          <w:color w:val="272727"/>
          <w:w w:val="90"/>
          <w:sz w:val="14"/>
        </w:rPr>
        <w:t>378</w:t>
      </w:r>
      <w:r>
        <w:rPr>
          <w:rFonts w:ascii="Lucida Sans" w:hAnsi="Lucida Sans"/>
          <w:color w:val="272727"/>
          <w:w w:val="90"/>
          <w:sz w:val="14"/>
        </w:rPr>
        <w:t>–</w:t>
      </w:r>
      <w:r>
        <w:rPr>
          <w:color w:val="272727"/>
          <w:w w:val="90"/>
          <w:sz w:val="14"/>
        </w:rPr>
        <w:t>388.</w:t>
      </w:r>
      <w:r>
        <w:rPr>
          <w:color w:val="272727"/>
          <w:spacing w:val="16"/>
          <w:sz w:val="14"/>
        </w:rPr>
        <w:t> </w:t>
      </w:r>
      <w:r>
        <w:rPr>
          <w:color w:val="272727"/>
          <w:spacing w:val="-2"/>
          <w:w w:val="90"/>
          <w:sz w:val="14"/>
        </w:rPr>
        <w:t>doi:</w:t>
      </w:r>
      <w:hyperlink r:id="rId342">
        <w:r>
          <w:rPr>
            <w:color w:val="272727"/>
            <w:spacing w:val="-2"/>
            <w:w w:val="90"/>
            <w:sz w:val="14"/>
          </w:rPr>
          <w:t>10.1080/17470218.2016.1143956</w:t>
        </w:r>
      </w:hyperlink>
    </w:p>
    <w:p>
      <w:pPr>
        <w:spacing w:line="174" w:lineRule="exact" w:before="51"/>
        <w:ind w:left="172" w:right="0" w:firstLine="0"/>
        <w:jc w:val="left"/>
        <w:rPr>
          <w:sz w:val="14"/>
        </w:rPr>
      </w:pPr>
      <w:bookmarkStart w:name="_bookmark242" w:id="263"/>
      <w:bookmarkEnd w:id="263"/>
      <w:r>
        <w:rPr/>
      </w:r>
      <w:r>
        <w:rPr>
          <w:color w:val="272727"/>
          <w:spacing w:val="-2"/>
          <w:sz w:val="14"/>
        </w:rPr>
        <w:t>Maalin, N.,</w:t>
      </w:r>
      <w:r>
        <w:rPr>
          <w:color w:val="272727"/>
          <w:sz w:val="14"/>
        </w:rPr>
        <w:t> </w:t>
      </w:r>
      <w:r>
        <w:rPr>
          <w:color w:val="272727"/>
          <w:spacing w:val="-2"/>
          <w:sz w:val="14"/>
        </w:rPr>
        <w:t>Mohamed,</w:t>
      </w:r>
      <w:r>
        <w:rPr>
          <w:color w:val="272727"/>
          <w:sz w:val="14"/>
        </w:rPr>
        <w:t> </w:t>
      </w:r>
      <w:r>
        <w:rPr>
          <w:color w:val="272727"/>
          <w:spacing w:val="-2"/>
          <w:sz w:val="14"/>
        </w:rPr>
        <w:t>S.,</w:t>
      </w:r>
      <w:r>
        <w:rPr>
          <w:color w:val="272727"/>
          <w:spacing w:val="-1"/>
          <w:sz w:val="14"/>
        </w:rPr>
        <w:t> </w:t>
      </w:r>
      <w:r>
        <w:rPr>
          <w:color w:val="272727"/>
          <w:spacing w:val="-2"/>
          <w:sz w:val="14"/>
        </w:rPr>
        <w:t>Kramer, R.</w:t>
      </w:r>
      <w:r>
        <w:rPr>
          <w:color w:val="272727"/>
          <w:sz w:val="14"/>
        </w:rPr>
        <w:t> </w:t>
      </w:r>
      <w:r>
        <w:rPr>
          <w:color w:val="272727"/>
          <w:spacing w:val="-2"/>
          <w:sz w:val="14"/>
        </w:rPr>
        <w:t>S., Cornelissen,</w:t>
      </w:r>
      <w:r>
        <w:rPr>
          <w:color w:val="272727"/>
          <w:spacing w:val="-1"/>
          <w:sz w:val="14"/>
        </w:rPr>
        <w:t> </w:t>
      </w:r>
      <w:r>
        <w:rPr>
          <w:color w:val="272727"/>
          <w:spacing w:val="-2"/>
          <w:sz w:val="14"/>
        </w:rPr>
        <w:t>P.</w:t>
      </w:r>
      <w:r>
        <w:rPr>
          <w:color w:val="272727"/>
          <w:spacing w:val="-1"/>
          <w:sz w:val="14"/>
        </w:rPr>
        <w:t> </w:t>
      </w:r>
      <w:r>
        <w:rPr>
          <w:color w:val="272727"/>
          <w:spacing w:val="-2"/>
          <w:sz w:val="14"/>
        </w:rPr>
        <w:t>L.,</w:t>
      </w:r>
      <w:r>
        <w:rPr>
          <w:color w:val="272727"/>
          <w:sz w:val="14"/>
        </w:rPr>
        <w:t> </w:t>
      </w:r>
      <w:r>
        <w:rPr>
          <w:color w:val="272727"/>
          <w:spacing w:val="-2"/>
          <w:sz w:val="14"/>
        </w:rPr>
        <w:t>Martin,</w:t>
      </w:r>
      <w:r>
        <w:rPr>
          <w:color w:val="272727"/>
          <w:spacing w:val="-1"/>
          <w:sz w:val="14"/>
        </w:rPr>
        <w:t> </w:t>
      </w:r>
      <w:r>
        <w:rPr>
          <w:color w:val="272727"/>
          <w:spacing w:val="-2"/>
          <w:sz w:val="14"/>
        </w:rPr>
        <w:t>D.,</w:t>
      </w:r>
      <w:r>
        <w:rPr>
          <w:color w:val="272727"/>
          <w:sz w:val="14"/>
        </w:rPr>
        <w:t> </w:t>
      </w:r>
      <w:r>
        <w:rPr>
          <w:color w:val="272727"/>
          <w:spacing w:val="-2"/>
          <w:sz w:val="14"/>
        </w:rPr>
        <w:t>and Tovée,</w:t>
      </w:r>
    </w:p>
    <w:p>
      <w:pPr>
        <w:spacing w:line="201" w:lineRule="auto" w:before="7"/>
        <w:ind w:left="53" w:right="3" w:firstLine="0"/>
        <w:jc w:val="both"/>
        <w:rPr>
          <w:sz w:val="14"/>
        </w:rPr>
      </w:pPr>
      <w:r>
        <w:rPr>
          <w:color w:val="272727"/>
          <w:sz w:val="14"/>
        </w:rPr>
        <w:t>M.</w:t>
      </w:r>
      <w:r>
        <w:rPr>
          <w:color w:val="272727"/>
          <w:spacing w:val="-5"/>
          <w:sz w:val="14"/>
        </w:rPr>
        <w:t> </w:t>
      </w:r>
      <w:r>
        <w:rPr>
          <w:color w:val="272727"/>
          <w:sz w:val="14"/>
        </w:rPr>
        <w:t>J.</w:t>
      </w:r>
      <w:r>
        <w:rPr>
          <w:color w:val="272727"/>
          <w:spacing w:val="-4"/>
          <w:sz w:val="14"/>
        </w:rPr>
        <w:t> </w:t>
      </w:r>
      <w:r>
        <w:rPr>
          <w:color w:val="272727"/>
          <w:sz w:val="14"/>
        </w:rPr>
        <w:t>(2020).</w:t>
      </w:r>
      <w:r>
        <w:rPr>
          <w:color w:val="272727"/>
          <w:spacing w:val="-5"/>
          <w:sz w:val="14"/>
        </w:rPr>
        <w:t> </w:t>
      </w:r>
      <w:r>
        <w:rPr>
          <w:color w:val="272727"/>
          <w:sz w:val="14"/>
        </w:rPr>
        <w:t>Beyond</w:t>
      </w:r>
      <w:r>
        <w:rPr>
          <w:color w:val="272727"/>
          <w:spacing w:val="-5"/>
          <w:sz w:val="14"/>
        </w:rPr>
        <w:t> </w:t>
      </w:r>
      <w:r>
        <w:rPr>
          <w:color w:val="272727"/>
          <w:sz w:val="14"/>
        </w:rPr>
        <w:t>BMI</w:t>
      </w:r>
      <w:r>
        <w:rPr>
          <w:color w:val="272727"/>
          <w:spacing w:val="-5"/>
          <w:sz w:val="14"/>
        </w:rPr>
        <w:t> </w:t>
      </w:r>
      <w:r>
        <w:rPr>
          <w:color w:val="272727"/>
          <w:sz w:val="14"/>
        </w:rPr>
        <w:t>for</w:t>
      </w:r>
      <w:r>
        <w:rPr>
          <w:color w:val="272727"/>
          <w:spacing w:val="-5"/>
          <w:sz w:val="14"/>
        </w:rPr>
        <w:t> </w:t>
      </w:r>
      <w:r>
        <w:rPr>
          <w:color w:val="272727"/>
          <w:sz w:val="14"/>
        </w:rPr>
        <w:t>self-estimates</w:t>
      </w:r>
      <w:r>
        <w:rPr>
          <w:color w:val="272727"/>
          <w:spacing w:val="-4"/>
          <w:sz w:val="14"/>
        </w:rPr>
        <w:t> </w:t>
      </w:r>
      <w:r>
        <w:rPr>
          <w:color w:val="272727"/>
          <w:sz w:val="14"/>
        </w:rPr>
        <w:t>of</w:t>
      </w:r>
      <w:r>
        <w:rPr>
          <w:color w:val="272727"/>
          <w:spacing w:val="-6"/>
          <w:sz w:val="14"/>
        </w:rPr>
        <w:t> </w:t>
      </w:r>
      <w:r>
        <w:rPr>
          <w:color w:val="272727"/>
          <w:sz w:val="14"/>
        </w:rPr>
        <w:t>body</w:t>
      </w:r>
      <w:r>
        <w:rPr>
          <w:color w:val="272727"/>
          <w:spacing w:val="-4"/>
          <w:sz w:val="14"/>
        </w:rPr>
        <w:t> </w:t>
      </w:r>
      <w:r>
        <w:rPr>
          <w:color w:val="272727"/>
          <w:sz w:val="14"/>
        </w:rPr>
        <w:t>size</w:t>
      </w:r>
      <w:r>
        <w:rPr>
          <w:color w:val="272727"/>
          <w:spacing w:val="-5"/>
          <w:sz w:val="14"/>
        </w:rPr>
        <w:t> </w:t>
      </w:r>
      <w:r>
        <w:rPr>
          <w:color w:val="272727"/>
          <w:sz w:val="14"/>
        </w:rPr>
        <w:t>and</w:t>
      </w:r>
      <w:r>
        <w:rPr>
          <w:color w:val="272727"/>
          <w:spacing w:val="-5"/>
          <w:sz w:val="14"/>
        </w:rPr>
        <w:t> </w:t>
      </w:r>
      <w:r>
        <w:rPr>
          <w:color w:val="272727"/>
          <w:sz w:val="14"/>
        </w:rPr>
        <w:t>shape:</w:t>
      </w:r>
      <w:r>
        <w:rPr>
          <w:color w:val="272727"/>
          <w:spacing w:val="-5"/>
          <w:sz w:val="14"/>
        </w:rPr>
        <w:t> </w:t>
      </w:r>
      <w:r>
        <w:rPr>
          <w:color w:val="272727"/>
          <w:sz w:val="14"/>
        </w:rPr>
        <w:t>A</w:t>
      </w:r>
      <w:r>
        <w:rPr>
          <w:color w:val="272727"/>
          <w:spacing w:val="-5"/>
          <w:sz w:val="14"/>
        </w:rPr>
        <w:t> </w:t>
      </w:r>
      <w:r>
        <w:rPr>
          <w:color w:val="272727"/>
          <w:sz w:val="14"/>
        </w:rPr>
        <w:t>new</w:t>
      </w:r>
      <w:r>
        <w:rPr>
          <w:color w:val="272727"/>
          <w:spacing w:val="-5"/>
          <w:sz w:val="14"/>
        </w:rPr>
        <w:t> </w:t>
      </w:r>
      <w:r>
        <w:rPr>
          <w:color w:val="272727"/>
          <w:sz w:val="14"/>
        </w:rPr>
        <w:t>method</w:t>
      </w:r>
      <w:r>
        <w:rPr>
          <w:color w:val="272727"/>
          <w:spacing w:val="40"/>
          <w:sz w:val="14"/>
        </w:rPr>
        <w:t> </w:t>
      </w:r>
      <w:r>
        <w:rPr>
          <w:color w:val="272727"/>
          <w:sz w:val="14"/>
        </w:rPr>
        <w:t>for developing stimuli correctly calibrated for body composition. </w:t>
      </w:r>
      <w:r>
        <w:rPr>
          <w:rFonts w:ascii="Bookman Old Style" w:hAnsi="Bookman Old Style"/>
          <w:b w:val="0"/>
          <w:i/>
          <w:color w:val="272727"/>
          <w:sz w:val="14"/>
        </w:rPr>
        <w:t>Behav. </w:t>
      </w:r>
      <w:r>
        <w:rPr>
          <w:rFonts w:ascii="Bookman Old Style" w:hAnsi="Bookman Old Style"/>
          <w:b w:val="0"/>
          <w:i/>
          <w:color w:val="272727"/>
          <w:sz w:val="14"/>
        </w:rPr>
        <w:t>Res.</w:t>
      </w:r>
      <w:r>
        <w:rPr>
          <w:rFonts w:ascii="Bookman Old Style" w:hAnsi="Bookman Old Style"/>
          <w:b w:val="0"/>
          <w:i/>
          <w:color w:val="272727"/>
          <w:sz w:val="14"/>
        </w:rPr>
        <w:t> Methods </w:t>
      </w:r>
      <w:r>
        <w:rPr>
          <w:color w:val="272727"/>
          <w:sz w:val="14"/>
        </w:rPr>
        <w:t>53, 1308</w:t>
      </w:r>
      <w:r>
        <w:rPr>
          <w:rFonts w:ascii="Lucida Sans" w:hAnsi="Lucida Sans"/>
          <w:color w:val="272727"/>
          <w:sz w:val="14"/>
        </w:rPr>
        <w:t>–</w:t>
      </w:r>
      <w:r>
        <w:rPr>
          <w:color w:val="272727"/>
          <w:sz w:val="14"/>
        </w:rPr>
        <w:t>1321. doi:</w:t>
      </w:r>
      <w:hyperlink r:id="rId343">
        <w:r>
          <w:rPr>
            <w:color w:val="272727"/>
            <w:sz w:val="14"/>
          </w:rPr>
          <w:t>10.3758/s13428-020-01494-1</w:t>
        </w:r>
      </w:hyperlink>
    </w:p>
    <w:p>
      <w:pPr>
        <w:spacing w:line="201" w:lineRule="auto" w:before="82"/>
        <w:ind w:left="53" w:right="2" w:firstLine="119"/>
        <w:jc w:val="both"/>
        <w:rPr>
          <w:sz w:val="14"/>
        </w:rPr>
      </w:pPr>
      <w:bookmarkStart w:name="_bookmark243" w:id="264"/>
      <w:bookmarkEnd w:id="264"/>
      <w:r>
        <w:rPr/>
      </w:r>
      <w:r>
        <w:rPr>
          <w:color w:val="272727"/>
          <w:sz w:val="14"/>
        </w:rPr>
        <w:t>Maximova, K., McGrath, J. J., Barnett, T., O</w:t>
      </w:r>
      <w:r>
        <w:rPr>
          <w:rFonts w:ascii="Lucida Sans" w:hAnsi="Lucida Sans"/>
          <w:color w:val="272727"/>
          <w:sz w:val="14"/>
        </w:rPr>
        <w:t>’</w:t>
      </w:r>
      <w:r>
        <w:rPr>
          <w:color w:val="272727"/>
          <w:sz w:val="14"/>
        </w:rPr>
        <w:t>Loughlin, J., Paradis, G., and</w:t>
      </w:r>
      <w:r>
        <w:rPr>
          <w:color w:val="272727"/>
          <w:spacing w:val="40"/>
          <w:sz w:val="14"/>
        </w:rPr>
        <w:t> </w:t>
      </w:r>
      <w:r>
        <w:rPr>
          <w:color w:val="272727"/>
          <w:sz w:val="14"/>
        </w:rPr>
        <w:t>Lambert, M. (2008). Do you see what I see? Weight status misperception and</w:t>
      </w:r>
      <w:r>
        <w:rPr>
          <w:color w:val="272727"/>
          <w:spacing w:val="40"/>
          <w:sz w:val="14"/>
        </w:rPr>
        <w:t> </w:t>
      </w:r>
      <w:r>
        <w:rPr>
          <w:color w:val="272727"/>
          <w:sz w:val="14"/>
        </w:rPr>
        <w:t>exposure to obesity among children and adolescents. </w:t>
      </w:r>
      <w:r>
        <w:rPr>
          <w:rFonts w:ascii="Bookman Old Style" w:hAnsi="Bookman Old Style"/>
          <w:b w:val="0"/>
          <w:i/>
          <w:color w:val="272727"/>
          <w:sz w:val="14"/>
        </w:rPr>
        <w:t>Int.</w:t>
      </w:r>
      <w:r>
        <w:rPr>
          <w:rFonts w:ascii="Bookman Old Style" w:hAnsi="Bookman Old Style"/>
          <w:b w:val="0"/>
          <w:i/>
          <w:color w:val="272727"/>
          <w:spacing w:val="-2"/>
          <w:sz w:val="14"/>
        </w:rPr>
        <w:t> </w:t>
      </w:r>
      <w:r>
        <w:rPr>
          <w:rFonts w:ascii="Bookman Old Style" w:hAnsi="Bookman Old Style"/>
          <w:b w:val="0"/>
          <w:i/>
          <w:color w:val="272727"/>
          <w:sz w:val="14"/>
        </w:rPr>
        <w:t>J.</w:t>
      </w:r>
      <w:r>
        <w:rPr>
          <w:rFonts w:ascii="Bookman Old Style" w:hAnsi="Bookman Old Style"/>
          <w:b w:val="0"/>
          <w:i/>
          <w:color w:val="272727"/>
          <w:spacing w:val="-2"/>
          <w:sz w:val="14"/>
        </w:rPr>
        <w:t> </w:t>
      </w:r>
      <w:r>
        <w:rPr>
          <w:rFonts w:ascii="Bookman Old Style" w:hAnsi="Bookman Old Style"/>
          <w:b w:val="0"/>
          <w:i/>
          <w:color w:val="272727"/>
          <w:sz w:val="14"/>
        </w:rPr>
        <w:t>Obes.</w:t>
      </w:r>
      <w:r>
        <w:rPr>
          <w:rFonts w:ascii="Bookman Old Style" w:hAnsi="Bookman Old Style"/>
          <w:b w:val="0"/>
          <w:i/>
          <w:color w:val="272727"/>
          <w:spacing w:val="-2"/>
          <w:sz w:val="14"/>
        </w:rPr>
        <w:t> </w:t>
      </w:r>
      <w:r>
        <w:rPr>
          <w:rFonts w:ascii="Bookman Old Style" w:hAnsi="Bookman Old Style"/>
          <w:b w:val="0"/>
          <w:i/>
          <w:color w:val="272727"/>
          <w:sz w:val="14"/>
        </w:rPr>
        <w:t>(Lond).</w:t>
      </w:r>
      <w:r>
        <w:rPr>
          <w:rFonts w:ascii="Bookman Old Style" w:hAnsi="Bookman Old Style"/>
          <w:b w:val="0"/>
          <w:i/>
          <w:color w:val="272727"/>
          <w:spacing w:val="-2"/>
          <w:sz w:val="14"/>
        </w:rPr>
        <w:t> </w:t>
      </w:r>
      <w:r>
        <w:rPr>
          <w:color w:val="272727"/>
          <w:sz w:val="14"/>
        </w:rPr>
        <w:t>32,</w:t>
      </w:r>
      <w:r>
        <w:rPr>
          <w:color w:val="272727"/>
          <w:spacing w:val="40"/>
          <w:sz w:val="14"/>
        </w:rPr>
        <w:t> </w:t>
      </w:r>
      <w:r>
        <w:rPr>
          <w:color w:val="272727"/>
          <w:sz w:val="14"/>
        </w:rPr>
        <w:t>1008</w:t>
      </w:r>
      <w:r>
        <w:rPr>
          <w:rFonts w:ascii="Lucida Sans" w:hAnsi="Lucida Sans"/>
          <w:color w:val="272727"/>
          <w:sz w:val="14"/>
        </w:rPr>
        <w:t>–</w:t>
      </w:r>
      <w:r>
        <w:rPr>
          <w:color w:val="272727"/>
          <w:sz w:val="14"/>
        </w:rPr>
        <w:t>1015. doi:</w:t>
      </w:r>
      <w:hyperlink r:id="rId344">
        <w:r>
          <w:rPr>
            <w:color w:val="272727"/>
            <w:sz w:val="14"/>
          </w:rPr>
          <w:t>10.1038/ijo.2008.15</w:t>
        </w:r>
      </w:hyperlink>
    </w:p>
    <w:p>
      <w:pPr>
        <w:spacing w:line="201" w:lineRule="auto" w:before="83"/>
        <w:ind w:left="53" w:right="3" w:firstLine="119"/>
        <w:jc w:val="both"/>
        <w:rPr>
          <w:sz w:val="14"/>
        </w:rPr>
      </w:pPr>
      <w:bookmarkStart w:name="_bookmark244" w:id="265"/>
      <w:bookmarkEnd w:id="265"/>
      <w:r>
        <w:rPr/>
      </w:r>
      <w:r>
        <w:rPr>
          <w:color w:val="272727"/>
          <w:sz w:val="14"/>
        </w:rPr>
        <w:t>Meadows, A., and Calogero, R. M. (2018). </w:t>
      </w:r>
      <w:r>
        <w:rPr>
          <w:rFonts w:ascii="Lucida Sans" w:hAnsi="Lucida Sans"/>
          <w:color w:val="272727"/>
          <w:sz w:val="14"/>
        </w:rPr>
        <w:t>“</w:t>
      </w:r>
      <w:r>
        <w:rPr>
          <w:color w:val="272727"/>
          <w:sz w:val="14"/>
        </w:rPr>
        <w:t>Studies on weight stigma and </w:t>
      </w:r>
      <w:r>
        <w:rPr>
          <w:color w:val="272727"/>
          <w:sz w:val="14"/>
        </w:rPr>
        <w:t>body</w:t>
      </w:r>
      <w:r>
        <w:rPr>
          <w:color w:val="272727"/>
          <w:spacing w:val="40"/>
          <w:sz w:val="14"/>
        </w:rPr>
        <w:t> </w:t>
      </w:r>
      <w:r>
        <w:rPr>
          <w:color w:val="272727"/>
          <w:w w:val="90"/>
          <w:sz w:val="14"/>
        </w:rPr>
        <w:t>image</w:t>
      </w:r>
      <w:r>
        <w:rPr>
          <w:color w:val="272727"/>
          <w:sz w:val="14"/>
        </w:rPr>
        <w:t> </w:t>
      </w:r>
      <w:r>
        <w:rPr>
          <w:color w:val="272727"/>
          <w:w w:val="90"/>
          <w:sz w:val="14"/>
        </w:rPr>
        <w:t>in higher-weight individuals,</w:t>
      </w:r>
      <w:r>
        <w:rPr>
          <w:rFonts w:ascii="Lucida Sans" w:hAnsi="Lucida Sans"/>
          <w:color w:val="272727"/>
          <w:w w:val="90"/>
          <w:sz w:val="14"/>
        </w:rPr>
        <w:t>”</w:t>
      </w:r>
      <w:r>
        <w:rPr>
          <w:rFonts w:ascii="Lucida Sans" w:hAnsi="Lucida Sans"/>
          <w:color w:val="272727"/>
          <w:spacing w:val="-4"/>
          <w:w w:val="90"/>
          <w:sz w:val="14"/>
        </w:rPr>
        <w:t> </w:t>
      </w:r>
      <w:r>
        <w:rPr>
          <w:color w:val="272727"/>
          <w:w w:val="90"/>
          <w:sz w:val="14"/>
        </w:rPr>
        <w:t>in</w:t>
      </w:r>
      <w:r>
        <w:rPr>
          <w:color w:val="272727"/>
          <w:sz w:val="14"/>
        </w:rPr>
        <w:t> </w:t>
      </w:r>
      <w:r>
        <w:rPr>
          <w:rFonts w:ascii="Bookman Old Style" w:hAnsi="Bookman Old Style"/>
          <w:b w:val="0"/>
          <w:i/>
          <w:color w:val="272727"/>
          <w:w w:val="90"/>
          <w:sz w:val="14"/>
        </w:rPr>
        <w:t>Body</w:t>
      </w:r>
      <w:r>
        <w:rPr>
          <w:rFonts w:ascii="Bookman Old Style" w:hAnsi="Bookman Old Style"/>
          <w:b w:val="0"/>
          <w:i/>
          <w:color w:val="272727"/>
          <w:spacing w:val="-1"/>
          <w:w w:val="90"/>
          <w:sz w:val="14"/>
        </w:rPr>
        <w:t> </w:t>
      </w:r>
      <w:r>
        <w:rPr>
          <w:rFonts w:ascii="Bookman Old Style" w:hAnsi="Bookman Old Style"/>
          <w:b w:val="0"/>
          <w:i/>
          <w:color w:val="272727"/>
          <w:w w:val="90"/>
          <w:sz w:val="14"/>
        </w:rPr>
        <w:t>image, eating,</w:t>
      </w:r>
      <w:r>
        <w:rPr>
          <w:rFonts w:ascii="Bookman Old Style" w:hAnsi="Bookman Old Style"/>
          <w:b w:val="0"/>
          <w:i/>
          <w:color w:val="272727"/>
          <w:spacing w:val="-1"/>
          <w:w w:val="90"/>
          <w:sz w:val="14"/>
        </w:rPr>
        <w:t> </w:t>
      </w:r>
      <w:r>
        <w:rPr>
          <w:rFonts w:ascii="Bookman Old Style" w:hAnsi="Bookman Old Style"/>
          <w:b w:val="0"/>
          <w:i/>
          <w:color w:val="272727"/>
          <w:w w:val="90"/>
          <w:sz w:val="14"/>
        </w:rPr>
        <w:t>and</w:t>
      </w:r>
      <w:r>
        <w:rPr>
          <w:rFonts w:ascii="Bookman Old Style" w:hAnsi="Bookman Old Style"/>
          <w:b w:val="0"/>
          <w:i/>
          <w:color w:val="272727"/>
          <w:spacing w:val="-1"/>
          <w:w w:val="90"/>
          <w:sz w:val="14"/>
        </w:rPr>
        <w:t> </w:t>
      </w:r>
      <w:r>
        <w:rPr>
          <w:rFonts w:ascii="Bookman Old Style" w:hAnsi="Bookman Old Style"/>
          <w:b w:val="0"/>
          <w:i/>
          <w:color w:val="272727"/>
          <w:w w:val="90"/>
          <w:sz w:val="14"/>
        </w:rPr>
        <w:t>weight </w:t>
      </w:r>
      <w:r>
        <w:rPr>
          <w:color w:val="272727"/>
          <w:w w:val="90"/>
          <w:sz w:val="14"/>
        </w:rPr>
        <w:t>(Springer),</w:t>
      </w:r>
      <w:r>
        <w:rPr>
          <w:color w:val="272727"/>
          <w:spacing w:val="40"/>
          <w:sz w:val="14"/>
        </w:rPr>
        <w:t> </w:t>
      </w:r>
      <w:r>
        <w:rPr>
          <w:color w:val="272727"/>
          <w:sz w:val="14"/>
        </w:rPr>
        <w:t>381</w:t>
      </w:r>
      <w:r>
        <w:rPr>
          <w:rFonts w:ascii="Lucida Sans" w:hAnsi="Lucida Sans"/>
          <w:color w:val="272727"/>
          <w:sz w:val="14"/>
        </w:rPr>
        <w:t>–</w:t>
      </w:r>
      <w:r>
        <w:rPr>
          <w:color w:val="272727"/>
          <w:sz w:val="14"/>
        </w:rPr>
        <w:t>400. doi:</w:t>
      </w:r>
      <w:hyperlink r:id="rId345">
        <w:r>
          <w:rPr>
            <w:color w:val="272727"/>
            <w:sz w:val="14"/>
          </w:rPr>
          <w:t>10.1007/978-3-319-90817-5_28</w:t>
        </w:r>
      </w:hyperlink>
    </w:p>
    <w:p>
      <w:pPr>
        <w:spacing w:line="201" w:lineRule="auto" w:before="82"/>
        <w:ind w:left="53" w:right="3" w:firstLine="119"/>
        <w:jc w:val="both"/>
        <w:rPr>
          <w:sz w:val="14"/>
        </w:rPr>
      </w:pPr>
      <w:bookmarkStart w:name="_bookmark245" w:id="266"/>
      <w:bookmarkEnd w:id="266"/>
      <w:r>
        <w:rPr/>
      </w:r>
      <w:r>
        <w:rPr>
          <w:color w:val="272727"/>
          <w:sz w:val="14"/>
        </w:rPr>
        <w:t>Müller,</w:t>
      </w:r>
      <w:r>
        <w:rPr>
          <w:color w:val="272727"/>
          <w:spacing w:val="-8"/>
          <w:sz w:val="14"/>
        </w:rPr>
        <w:t> </w:t>
      </w:r>
      <w:r>
        <w:rPr>
          <w:color w:val="272727"/>
          <w:sz w:val="14"/>
        </w:rPr>
        <w:t>M.,</w:t>
      </w:r>
      <w:r>
        <w:rPr>
          <w:color w:val="272727"/>
          <w:spacing w:val="-8"/>
          <w:sz w:val="14"/>
        </w:rPr>
        <w:t> </w:t>
      </w:r>
      <w:r>
        <w:rPr>
          <w:color w:val="272727"/>
          <w:sz w:val="14"/>
        </w:rPr>
        <w:t>Bender,</w:t>
      </w:r>
      <w:r>
        <w:rPr>
          <w:color w:val="272727"/>
          <w:spacing w:val="-8"/>
          <w:sz w:val="14"/>
        </w:rPr>
        <w:t> </w:t>
      </w:r>
      <w:r>
        <w:rPr>
          <w:color w:val="272727"/>
          <w:sz w:val="14"/>
        </w:rPr>
        <w:t>J.,</w:t>
      </w:r>
      <w:r>
        <w:rPr>
          <w:color w:val="272727"/>
          <w:spacing w:val="-8"/>
          <w:sz w:val="14"/>
        </w:rPr>
        <w:t> </w:t>
      </w:r>
      <w:r>
        <w:rPr>
          <w:color w:val="272727"/>
          <w:sz w:val="14"/>
        </w:rPr>
        <w:t>Chentanez,</w:t>
      </w:r>
      <w:r>
        <w:rPr>
          <w:color w:val="272727"/>
          <w:spacing w:val="-8"/>
          <w:sz w:val="14"/>
        </w:rPr>
        <w:t> </w:t>
      </w:r>
      <w:r>
        <w:rPr>
          <w:color w:val="272727"/>
          <w:sz w:val="14"/>
        </w:rPr>
        <w:t>N.,</w:t>
      </w:r>
      <w:r>
        <w:rPr>
          <w:color w:val="272727"/>
          <w:spacing w:val="-8"/>
          <w:sz w:val="14"/>
        </w:rPr>
        <w:t> </w:t>
      </w:r>
      <w:r>
        <w:rPr>
          <w:color w:val="272727"/>
          <w:sz w:val="14"/>
        </w:rPr>
        <w:t>and</w:t>
      </w:r>
      <w:r>
        <w:rPr>
          <w:color w:val="272727"/>
          <w:spacing w:val="-8"/>
          <w:sz w:val="14"/>
        </w:rPr>
        <w:t> </w:t>
      </w:r>
      <w:r>
        <w:rPr>
          <w:color w:val="272727"/>
          <w:sz w:val="14"/>
        </w:rPr>
        <w:t>Macklin,</w:t>
      </w:r>
      <w:r>
        <w:rPr>
          <w:color w:val="272727"/>
          <w:spacing w:val="-8"/>
          <w:sz w:val="14"/>
        </w:rPr>
        <w:t> </w:t>
      </w:r>
      <w:r>
        <w:rPr>
          <w:color w:val="272727"/>
          <w:sz w:val="14"/>
        </w:rPr>
        <w:t>M.</w:t>
      </w:r>
      <w:r>
        <w:rPr>
          <w:color w:val="272727"/>
          <w:spacing w:val="-8"/>
          <w:sz w:val="14"/>
        </w:rPr>
        <w:t> </w:t>
      </w:r>
      <w:r>
        <w:rPr>
          <w:color w:val="272727"/>
          <w:sz w:val="14"/>
        </w:rPr>
        <w:t>(2016).</w:t>
      </w:r>
      <w:r>
        <w:rPr>
          <w:color w:val="272727"/>
          <w:spacing w:val="-8"/>
          <w:sz w:val="14"/>
        </w:rPr>
        <w:t> </w:t>
      </w:r>
      <w:r>
        <w:rPr>
          <w:rFonts w:ascii="Lucida Sans" w:hAnsi="Lucida Sans"/>
          <w:color w:val="272727"/>
          <w:sz w:val="14"/>
        </w:rPr>
        <w:t>“</w:t>
      </w:r>
      <w:r>
        <w:rPr>
          <w:color w:val="272727"/>
          <w:sz w:val="14"/>
        </w:rPr>
        <w:t>A</w:t>
      </w:r>
      <w:r>
        <w:rPr>
          <w:color w:val="272727"/>
          <w:spacing w:val="-8"/>
          <w:sz w:val="14"/>
        </w:rPr>
        <w:t> </w:t>
      </w:r>
      <w:r>
        <w:rPr>
          <w:color w:val="272727"/>
          <w:sz w:val="14"/>
        </w:rPr>
        <w:t>robust</w:t>
      </w:r>
      <w:r>
        <w:rPr>
          <w:color w:val="272727"/>
          <w:spacing w:val="-8"/>
          <w:sz w:val="14"/>
        </w:rPr>
        <w:t> </w:t>
      </w:r>
      <w:r>
        <w:rPr>
          <w:color w:val="272727"/>
          <w:sz w:val="14"/>
        </w:rPr>
        <w:t>method</w:t>
      </w:r>
      <w:r>
        <w:rPr>
          <w:color w:val="272727"/>
          <w:spacing w:val="40"/>
          <w:sz w:val="14"/>
        </w:rPr>
        <w:t> </w:t>
      </w:r>
      <w:r>
        <w:rPr>
          <w:color w:val="272727"/>
          <w:sz w:val="14"/>
        </w:rPr>
        <w:t>to extract the rotational part of deformations,</w:t>
      </w:r>
      <w:r>
        <w:rPr>
          <w:rFonts w:ascii="Lucida Sans" w:hAnsi="Lucida Sans"/>
          <w:color w:val="272727"/>
          <w:sz w:val="14"/>
        </w:rPr>
        <w:t>” </w:t>
      </w:r>
      <w:r>
        <w:rPr>
          <w:color w:val="272727"/>
          <w:sz w:val="14"/>
        </w:rPr>
        <w:t>in Proceedings of the 9th</w:t>
      </w:r>
      <w:r>
        <w:rPr>
          <w:color w:val="272727"/>
          <w:spacing w:val="40"/>
          <w:sz w:val="14"/>
        </w:rPr>
        <w:t> </w:t>
      </w:r>
      <w:r>
        <w:rPr>
          <w:color w:val="272727"/>
          <w:sz w:val="14"/>
        </w:rPr>
        <w:t>International Conference on Motion in Game, New York, NY, USA (New </w:t>
      </w:r>
      <w:r>
        <w:rPr>
          <w:color w:val="272727"/>
          <w:sz w:val="14"/>
        </w:rPr>
        <w:t>York,</w:t>
      </w:r>
      <w:r>
        <w:rPr>
          <w:color w:val="272727"/>
          <w:spacing w:val="40"/>
          <w:sz w:val="14"/>
        </w:rPr>
        <w:t> </w:t>
      </w:r>
      <w:r>
        <w:rPr>
          <w:color w:val="272727"/>
          <w:sz w:val="14"/>
        </w:rPr>
        <w:t>NY:</w:t>
      </w:r>
      <w:r>
        <w:rPr>
          <w:color w:val="272727"/>
          <w:spacing w:val="-6"/>
          <w:sz w:val="14"/>
        </w:rPr>
        <w:t> </w:t>
      </w:r>
      <w:r>
        <w:rPr>
          <w:color w:val="272727"/>
          <w:sz w:val="14"/>
        </w:rPr>
        <w:t>Association</w:t>
      </w:r>
      <w:r>
        <w:rPr>
          <w:color w:val="272727"/>
          <w:spacing w:val="-5"/>
          <w:sz w:val="14"/>
        </w:rPr>
        <w:t> </w:t>
      </w:r>
      <w:r>
        <w:rPr>
          <w:color w:val="272727"/>
          <w:sz w:val="14"/>
        </w:rPr>
        <w:t>for</w:t>
      </w:r>
      <w:r>
        <w:rPr>
          <w:color w:val="272727"/>
          <w:spacing w:val="-4"/>
          <w:sz w:val="14"/>
        </w:rPr>
        <w:t> </w:t>
      </w:r>
      <w:r>
        <w:rPr>
          <w:color w:val="272727"/>
          <w:sz w:val="14"/>
        </w:rPr>
        <w:t>Computing</w:t>
      </w:r>
      <w:r>
        <w:rPr>
          <w:color w:val="272727"/>
          <w:spacing w:val="-4"/>
          <w:sz w:val="14"/>
        </w:rPr>
        <w:t> </w:t>
      </w:r>
      <w:r>
        <w:rPr>
          <w:color w:val="272727"/>
          <w:sz w:val="14"/>
        </w:rPr>
        <w:t>Machinery),</w:t>
      </w:r>
      <w:r>
        <w:rPr>
          <w:color w:val="272727"/>
          <w:spacing w:val="-4"/>
          <w:sz w:val="14"/>
        </w:rPr>
        <w:t> </w:t>
      </w:r>
      <w:r>
        <w:rPr>
          <w:color w:val="272727"/>
          <w:sz w:val="14"/>
        </w:rPr>
        <w:t>55</w:t>
      </w:r>
      <w:r>
        <w:rPr>
          <w:rFonts w:ascii="Lucida Sans" w:hAnsi="Lucida Sans"/>
          <w:color w:val="272727"/>
          <w:sz w:val="14"/>
        </w:rPr>
        <w:t>–</w:t>
      </w:r>
      <w:r>
        <w:rPr>
          <w:color w:val="272727"/>
          <w:sz w:val="14"/>
        </w:rPr>
        <w:t>60.</w:t>
      </w:r>
      <w:r>
        <w:rPr>
          <w:color w:val="272727"/>
          <w:spacing w:val="-4"/>
          <w:sz w:val="14"/>
        </w:rPr>
        <w:t> </w:t>
      </w:r>
      <w:r>
        <w:rPr>
          <w:color w:val="272727"/>
          <w:spacing w:val="-2"/>
          <w:sz w:val="14"/>
        </w:rPr>
        <w:t>doi:10.114</w:t>
      </w:r>
      <w:hyperlink r:id="rId346">
        <w:r>
          <w:rPr>
            <w:color w:val="272727"/>
            <w:spacing w:val="-2"/>
            <w:sz w:val="14"/>
          </w:rPr>
          <w:t>5/2994258.2994269</w:t>
        </w:r>
      </w:hyperlink>
    </w:p>
    <w:p>
      <w:pPr>
        <w:spacing w:line="204" w:lineRule="auto" w:before="81"/>
        <w:ind w:left="53" w:right="3" w:firstLine="119"/>
        <w:jc w:val="both"/>
        <w:rPr>
          <w:sz w:val="14"/>
        </w:rPr>
      </w:pPr>
      <w:bookmarkStart w:name="_bookmark246" w:id="267"/>
      <w:bookmarkEnd w:id="267"/>
      <w:r>
        <w:rPr/>
      </w:r>
      <w:r>
        <w:rPr>
          <w:color w:val="272727"/>
          <w:sz w:val="14"/>
        </w:rPr>
        <w:t>Neyret, S., Bellido Rivas, A. I., Navarro, X., and Slater, M. (2020). Which body</w:t>
      </w:r>
      <w:r>
        <w:rPr>
          <w:color w:val="272727"/>
          <w:spacing w:val="40"/>
          <w:sz w:val="14"/>
        </w:rPr>
        <w:t> </w:t>
      </w:r>
      <w:r>
        <w:rPr>
          <w:color w:val="272727"/>
          <w:sz w:val="14"/>
        </w:rPr>
        <w:t>would</w:t>
      </w:r>
      <w:r>
        <w:rPr>
          <w:color w:val="272727"/>
          <w:spacing w:val="4"/>
          <w:sz w:val="14"/>
        </w:rPr>
        <w:t> </w:t>
      </w:r>
      <w:r>
        <w:rPr>
          <w:color w:val="272727"/>
          <w:sz w:val="14"/>
        </w:rPr>
        <w:t>you</w:t>
      </w:r>
      <w:r>
        <w:rPr>
          <w:color w:val="272727"/>
          <w:spacing w:val="4"/>
          <w:sz w:val="14"/>
        </w:rPr>
        <w:t> </w:t>
      </w:r>
      <w:r>
        <w:rPr>
          <w:color w:val="272727"/>
          <w:sz w:val="14"/>
        </w:rPr>
        <w:t>like</w:t>
      </w:r>
      <w:r>
        <w:rPr>
          <w:color w:val="272727"/>
          <w:spacing w:val="6"/>
          <w:sz w:val="14"/>
        </w:rPr>
        <w:t> </w:t>
      </w:r>
      <w:r>
        <w:rPr>
          <w:color w:val="272727"/>
          <w:sz w:val="14"/>
        </w:rPr>
        <w:t>to</w:t>
      </w:r>
      <w:r>
        <w:rPr>
          <w:color w:val="272727"/>
          <w:spacing w:val="4"/>
          <w:sz w:val="14"/>
        </w:rPr>
        <w:t> </w:t>
      </w:r>
      <w:r>
        <w:rPr>
          <w:color w:val="272727"/>
          <w:sz w:val="14"/>
        </w:rPr>
        <w:t>have?</w:t>
      </w:r>
      <w:r>
        <w:rPr>
          <w:color w:val="272727"/>
          <w:spacing w:val="5"/>
          <w:sz w:val="14"/>
        </w:rPr>
        <w:t> </w:t>
      </w:r>
      <w:r>
        <w:rPr>
          <w:color w:val="272727"/>
          <w:sz w:val="14"/>
        </w:rPr>
        <w:t>The</w:t>
      </w:r>
      <w:r>
        <w:rPr>
          <w:color w:val="272727"/>
          <w:spacing w:val="5"/>
          <w:sz w:val="14"/>
        </w:rPr>
        <w:t> </w:t>
      </w:r>
      <w:r>
        <w:rPr>
          <w:color w:val="272727"/>
          <w:sz w:val="14"/>
        </w:rPr>
        <w:t>impact</w:t>
      </w:r>
      <w:r>
        <w:rPr>
          <w:color w:val="272727"/>
          <w:spacing w:val="4"/>
          <w:sz w:val="14"/>
        </w:rPr>
        <w:t> </w:t>
      </w:r>
      <w:r>
        <w:rPr>
          <w:color w:val="272727"/>
          <w:sz w:val="14"/>
        </w:rPr>
        <w:t>of</w:t>
      </w:r>
      <w:r>
        <w:rPr>
          <w:color w:val="272727"/>
          <w:spacing w:val="6"/>
          <w:sz w:val="14"/>
        </w:rPr>
        <w:t> </w:t>
      </w:r>
      <w:r>
        <w:rPr>
          <w:color w:val="272727"/>
          <w:sz w:val="14"/>
        </w:rPr>
        <w:t>embodied</w:t>
      </w:r>
      <w:r>
        <w:rPr>
          <w:color w:val="272727"/>
          <w:spacing w:val="5"/>
          <w:sz w:val="14"/>
        </w:rPr>
        <w:t> </w:t>
      </w:r>
      <w:r>
        <w:rPr>
          <w:color w:val="272727"/>
          <w:sz w:val="14"/>
        </w:rPr>
        <w:t>perspective</w:t>
      </w:r>
      <w:r>
        <w:rPr>
          <w:color w:val="272727"/>
          <w:spacing w:val="4"/>
          <w:sz w:val="14"/>
        </w:rPr>
        <w:t> </w:t>
      </w:r>
      <w:r>
        <w:rPr>
          <w:color w:val="272727"/>
          <w:sz w:val="14"/>
        </w:rPr>
        <w:t>on</w:t>
      </w:r>
      <w:r>
        <w:rPr>
          <w:color w:val="272727"/>
          <w:spacing w:val="5"/>
          <w:sz w:val="14"/>
        </w:rPr>
        <w:t> </w:t>
      </w:r>
      <w:r>
        <w:rPr>
          <w:color w:val="272727"/>
          <w:sz w:val="14"/>
        </w:rPr>
        <w:t>body</w:t>
      </w:r>
      <w:r>
        <w:rPr>
          <w:color w:val="272727"/>
          <w:spacing w:val="5"/>
          <w:sz w:val="14"/>
        </w:rPr>
        <w:t> </w:t>
      </w:r>
      <w:r>
        <w:rPr>
          <w:color w:val="272727"/>
          <w:spacing w:val="-2"/>
          <w:sz w:val="14"/>
        </w:rPr>
        <w:t>perception</w:t>
      </w:r>
    </w:p>
    <w:p>
      <w:pPr>
        <w:spacing w:line="201" w:lineRule="auto" w:before="103"/>
        <w:ind w:left="53" w:right="0" w:firstLine="0"/>
        <w:jc w:val="left"/>
        <w:rPr>
          <w:sz w:val="14"/>
        </w:rPr>
      </w:pPr>
      <w:r>
        <w:rPr/>
        <w:br w:type="column"/>
      </w:r>
      <w:r>
        <w:rPr>
          <w:color w:val="272727"/>
          <w:spacing w:val="-4"/>
          <w:sz w:val="14"/>
        </w:rPr>
        <w:t>and body evaluation in immersive</w:t>
      </w:r>
      <w:r>
        <w:rPr>
          <w:color w:val="272727"/>
          <w:sz w:val="14"/>
        </w:rPr>
        <w:t> </w:t>
      </w:r>
      <w:r>
        <w:rPr>
          <w:color w:val="272727"/>
          <w:spacing w:val="-4"/>
          <w:sz w:val="14"/>
        </w:rPr>
        <w:t>virtual reality. </w:t>
      </w:r>
      <w:r>
        <w:rPr>
          <w:rFonts w:ascii="Bookman Old Style"/>
          <w:b w:val="0"/>
          <w:i/>
          <w:color w:val="272727"/>
          <w:spacing w:val="-4"/>
          <w:sz w:val="14"/>
        </w:rPr>
        <w:t>Front.</w:t>
      </w:r>
      <w:r>
        <w:rPr>
          <w:rFonts w:ascii="Bookman Old Style"/>
          <w:b w:val="0"/>
          <w:i/>
          <w:color w:val="272727"/>
          <w:spacing w:val="-11"/>
          <w:sz w:val="14"/>
        </w:rPr>
        <w:t> </w:t>
      </w:r>
      <w:r>
        <w:rPr>
          <w:rFonts w:ascii="Bookman Old Style"/>
          <w:b w:val="0"/>
          <w:i/>
          <w:color w:val="272727"/>
          <w:spacing w:val="-4"/>
          <w:sz w:val="14"/>
        </w:rPr>
        <w:t>Robot.</w:t>
      </w:r>
      <w:r>
        <w:rPr>
          <w:rFonts w:ascii="Bookman Old Style"/>
          <w:b w:val="0"/>
          <w:i/>
          <w:color w:val="272727"/>
          <w:spacing w:val="-8"/>
          <w:sz w:val="14"/>
        </w:rPr>
        <w:t> </w:t>
      </w:r>
      <w:r>
        <w:rPr>
          <w:rFonts w:ascii="Bookman Old Style"/>
          <w:b w:val="0"/>
          <w:i/>
          <w:color w:val="272727"/>
          <w:spacing w:val="-4"/>
          <w:sz w:val="14"/>
        </w:rPr>
        <w:t>AI</w:t>
      </w:r>
      <w:r>
        <w:rPr>
          <w:rFonts w:ascii="Bookman Old Style"/>
          <w:b w:val="0"/>
          <w:i/>
          <w:color w:val="272727"/>
          <w:spacing w:val="-10"/>
          <w:sz w:val="14"/>
        </w:rPr>
        <w:t> </w:t>
      </w:r>
      <w:r>
        <w:rPr>
          <w:color w:val="272727"/>
          <w:spacing w:val="-4"/>
          <w:sz w:val="14"/>
        </w:rPr>
        <w:t>7, 31. doi:</w:t>
      </w:r>
      <w:hyperlink r:id="rId347">
        <w:r>
          <w:rPr>
            <w:color w:val="272727"/>
            <w:spacing w:val="-4"/>
            <w:sz w:val="14"/>
          </w:rPr>
          <w:t>10.3389/</w:t>
        </w:r>
      </w:hyperlink>
      <w:r>
        <w:rPr>
          <w:color w:val="272727"/>
          <w:spacing w:val="40"/>
          <w:sz w:val="14"/>
        </w:rPr>
        <w:t> </w:t>
      </w:r>
      <w:hyperlink r:id="rId347">
        <w:r>
          <w:rPr>
            <w:color w:val="272727"/>
            <w:spacing w:val="-2"/>
            <w:sz w:val="14"/>
          </w:rPr>
          <w:t>frobt.2020.00031</w:t>
        </w:r>
      </w:hyperlink>
    </w:p>
    <w:p>
      <w:pPr>
        <w:spacing w:line="201" w:lineRule="auto" w:before="80"/>
        <w:ind w:left="53" w:right="52" w:firstLine="120"/>
        <w:jc w:val="both"/>
        <w:rPr>
          <w:sz w:val="14"/>
        </w:rPr>
      </w:pPr>
      <w:bookmarkStart w:name="_bookmark247" w:id="268"/>
      <w:bookmarkEnd w:id="268"/>
      <w:r>
        <w:rPr/>
      </w:r>
      <w:r>
        <w:rPr>
          <w:color w:val="272727"/>
          <w:sz w:val="14"/>
        </w:rPr>
        <w:t>Niehorster, D. C., Li, L., and Lappe, M. (2017). The accuracy and precision </w:t>
      </w:r>
      <w:r>
        <w:rPr>
          <w:color w:val="272727"/>
          <w:sz w:val="14"/>
        </w:rPr>
        <w:t>of</w:t>
      </w:r>
      <w:r>
        <w:rPr>
          <w:color w:val="272727"/>
          <w:spacing w:val="40"/>
          <w:sz w:val="14"/>
        </w:rPr>
        <w:t> </w:t>
      </w:r>
      <w:r>
        <w:rPr>
          <w:color w:val="272727"/>
          <w:sz w:val="14"/>
        </w:rPr>
        <w:t>position and orientation tracking in the HTC Vive virtual reality system for</w:t>
      </w:r>
      <w:r>
        <w:rPr>
          <w:color w:val="272727"/>
          <w:spacing w:val="40"/>
          <w:sz w:val="14"/>
        </w:rPr>
        <w:t> </w:t>
      </w:r>
      <w:r>
        <w:rPr>
          <w:color w:val="272727"/>
          <w:sz w:val="14"/>
        </w:rPr>
        <w:t>scienti</w:t>
      </w:r>
      <w:r>
        <w:rPr>
          <w:rFonts w:ascii="Times New Roman"/>
          <w:color w:val="272727"/>
          <w:sz w:val="14"/>
        </w:rPr>
        <w:t>fi</w:t>
      </w:r>
      <w:r>
        <w:rPr>
          <w:color w:val="272727"/>
          <w:sz w:val="14"/>
        </w:rPr>
        <w:t>c</w:t>
      </w:r>
      <w:r>
        <w:rPr>
          <w:color w:val="272727"/>
          <w:spacing w:val="64"/>
          <w:sz w:val="14"/>
        </w:rPr>
        <w:t>  </w:t>
      </w:r>
      <w:r>
        <w:rPr>
          <w:color w:val="272727"/>
          <w:sz w:val="14"/>
        </w:rPr>
        <w:t>research.</w:t>
      </w:r>
      <w:r>
        <w:rPr>
          <w:color w:val="272727"/>
          <w:spacing w:val="65"/>
          <w:sz w:val="14"/>
        </w:rPr>
        <w:t>  </w:t>
      </w:r>
      <w:r>
        <w:rPr>
          <w:rFonts w:ascii="Bookman Old Style"/>
          <w:b w:val="0"/>
          <w:i/>
          <w:color w:val="272727"/>
          <w:sz w:val="14"/>
        </w:rPr>
        <w:t>i-Perception</w:t>
      </w:r>
      <w:r>
        <w:rPr>
          <w:rFonts w:ascii="Bookman Old Style"/>
          <w:b w:val="0"/>
          <w:i/>
          <w:color w:val="272727"/>
          <w:spacing w:val="55"/>
          <w:sz w:val="14"/>
        </w:rPr>
        <w:t>  </w:t>
      </w:r>
      <w:r>
        <w:rPr>
          <w:color w:val="272727"/>
          <w:sz w:val="14"/>
        </w:rPr>
        <w:t>8,</w:t>
      </w:r>
      <w:r>
        <w:rPr>
          <w:color w:val="272727"/>
          <w:spacing w:val="64"/>
          <w:sz w:val="14"/>
        </w:rPr>
        <w:t>  </w:t>
      </w:r>
      <w:r>
        <w:rPr>
          <w:color w:val="272727"/>
          <w:sz w:val="14"/>
        </w:rPr>
        <w:t>204166951770820.</w:t>
      </w:r>
      <w:r>
        <w:rPr>
          <w:color w:val="272727"/>
          <w:spacing w:val="65"/>
          <w:sz w:val="14"/>
        </w:rPr>
        <w:t>  </w:t>
      </w:r>
      <w:r>
        <w:rPr>
          <w:color w:val="272727"/>
          <w:spacing w:val="-2"/>
          <w:sz w:val="14"/>
        </w:rPr>
        <w:t>doi:</w:t>
      </w:r>
      <w:hyperlink r:id="rId348">
        <w:r>
          <w:rPr>
            <w:color w:val="272727"/>
            <w:spacing w:val="-2"/>
            <w:sz w:val="14"/>
          </w:rPr>
          <w:t>10.1177/</w:t>
        </w:r>
      </w:hyperlink>
    </w:p>
    <w:p>
      <w:pPr>
        <w:spacing w:line="169" w:lineRule="exact" w:before="0"/>
        <w:ind w:left="53" w:right="0" w:firstLine="0"/>
        <w:jc w:val="left"/>
        <w:rPr>
          <w:sz w:val="14"/>
        </w:rPr>
      </w:pPr>
      <w:hyperlink r:id="rId348">
        <w:r>
          <w:rPr>
            <w:color w:val="272727"/>
            <w:spacing w:val="-2"/>
            <w:sz w:val="14"/>
          </w:rPr>
          <w:t>2041669517708205</w:t>
        </w:r>
      </w:hyperlink>
    </w:p>
    <w:p>
      <w:pPr>
        <w:spacing w:line="201" w:lineRule="auto" w:before="73"/>
        <w:ind w:left="53" w:right="52" w:firstLine="120"/>
        <w:jc w:val="both"/>
        <w:rPr>
          <w:sz w:val="14"/>
        </w:rPr>
      </w:pPr>
      <w:bookmarkStart w:name="_bookmark248" w:id="269"/>
      <w:bookmarkEnd w:id="269"/>
      <w:r>
        <w:rPr/>
      </w:r>
      <w:r>
        <w:rPr>
          <w:color w:val="272727"/>
          <w:sz w:val="14"/>
        </w:rPr>
        <w:t>Nimcharoen, C., Zollmann, S., Collins, J., and Regenbrecht, H. (2018). </w:t>
      </w:r>
      <w:r>
        <w:rPr>
          <w:rFonts w:ascii="Lucida Sans" w:hAnsi="Lucida Sans"/>
          <w:color w:val="272727"/>
          <w:sz w:val="14"/>
        </w:rPr>
        <w:t>“</w:t>
      </w:r>
      <w:r>
        <w:rPr>
          <w:color w:val="272727"/>
          <w:sz w:val="14"/>
        </w:rPr>
        <w:t>Is </w:t>
      </w:r>
      <w:r>
        <w:rPr>
          <w:color w:val="272727"/>
          <w:sz w:val="14"/>
        </w:rPr>
        <w:t>that</w:t>
      </w:r>
      <w:r>
        <w:rPr>
          <w:color w:val="272727"/>
          <w:spacing w:val="40"/>
          <w:sz w:val="14"/>
        </w:rPr>
        <w:t> </w:t>
      </w:r>
      <w:r>
        <w:rPr>
          <w:color w:val="272727"/>
          <w:sz w:val="14"/>
        </w:rPr>
        <w:t>me? </w:t>
      </w:r>
      <w:r>
        <w:rPr>
          <w:rFonts w:ascii="Lucida Sans" w:hAnsi="Lucida Sans"/>
          <w:color w:val="272727"/>
          <w:sz w:val="14"/>
        </w:rPr>
        <w:t>–</w:t>
      </w:r>
      <w:r>
        <w:rPr>
          <w:rFonts w:ascii="Lucida Sans" w:hAnsi="Lucida Sans"/>
          <w:color w:val="272727"/>
          <w:spacing w:val="-1"/>
          <w:sz w:val="14"/>
        </w:rPr>
        <w:t> </w:t>
      </w:r>
      <w:r>
        <w:rPr>
          <w:color w:val="272727"/>
          <w:sz w:val="14"/>
        </w:rPr>
        <w:t>Embodiment and body perception with an augmented reality mirror,</w:t>
      </w:r>
      <w:r>
        <w:rPr>
          <w:rFonts w:ascii="Lucida Sans" w:hAnsi="Lucida Sans"/>
          <w:color w:val="272727"/>
          <w:sz w:val="14"/>
        </w:rPr>
        <w:t>”</w:t>
      </w:r>
      <w:r>
        <w:rPr>
          <w:rFonts w:ascii="Lucida Sans" w:hAnsi="Lucida Sans"/>
          <w:color w:val="272727"/>
          <w:spacing w:val="-1"/>
          <w:sz w:val="14"/>
        </w:rPr>
        <w:t> </w:t>
      </w:r>
      <w:r>
        <w:rPr>
          <w:color w:val="272727"/>
          <w:sz w:val="14"/>
        </w:rPr>
        <w:t>in</w:t>
      </w:r>
      <w:r>
        <w:rPr>
          <w:color w:val="272727"/>
          <w:spacing w:val="40"/>
          <w:sz w:val="14"/>
        </w:rPr>
        <w:t> </w:t>
      </w:r>
      <w:r>
        <w:rPr>
          <w:color w:val="272727"/>
          <w:sz w:val="14"/>
        </w:rPr>
        <w:t>2018 IEEE International Symposium on Mixed and Augmented Reality Adjunct</w:t>
      </w:r>
      <w:r>
        <w:rPr>
          <w:color w:val="272727"/>
          <w:spacing w:val="40"/>
          <w:sz w:val="14"/>
        </w:rPr>
        <w:t> </w:t>
      </w:r>
      <w:r>
        <w:rPr>
          <w:color w:val="272727"/>
          <w:sz w:val="14"/>
        </w:rPr>
        <w:t>(New York, NY: IEEE), 158</w:t>
      </w:r>
      <w:r>
        <w:rPr>
          <w:rFonts w:ascii="Lucida Sans" w:hAnsi="Lucida Sans"/>
          <w:color w:val="272727"/>
          <w:sz w:val="14"/>
        </w:rPr>
        <w:t>–</w:t>
      </w:r>
      <w:r>
        <w:rPr>
          <w:color w:val="272727"/>
          <w:sz w:val="14"/>
        </w:rPr>
        <w:t>163. doi:10.11</w:t>
      </w:r>
      <w:hyperlink r:id="rId349">
        <w:r>
          <w:rPr>
            <w:color w:val="272727"/>
            <w:sz w:val="14"/>
          </w:rPr>
          <w:t>09/ISMAR-Adjunct.2018.00057</w:t>
        </w:r>
      </w:hyperlink>
    </w:p>
    <w:p>
      <w:pPr>
        <w:spacing w:line="204" w:lineRule="auto" w:before="80"/>
        <w:ind w:left="53" w:right="53" w:firstLine="120"/>
        <w:jc w:val="both"/>
        <w:rPr>
          <w:sz w:val="14"/>
        </w:rPr>
      </w:pPr>
      <w:bookmarkStart w:name="_bookmark249" w:id="270"/>
      <w:bookmarkEnd w:id="270"/>
      <w:r>
        <w:rPr/>
      </w:r>
      <w:r>
        <w:rPr>
          <w:color w:val="272727"/>
          <w:sz w:val="14"/>
        </w:rPr>
        <w:t>Normand, J.-M., Giannopoulos, E., Spanlang, B., and Slater, M. </w:t>
      </w:r>
      <w:r>
        <w:rPr>
          <w:color w:val="272727"/>
          <w:sz w:val="14"/>
        </w:rPr>
        <w:t>(2011).</w:t>
      </w:r>
      <w:r>
        <w:rPr>
          <w:color w:val="272727"/>
          <w:spacing w:val="40"/>
          <w:sz w:val="14"/>
        </w:rPr>
        <w:t> </w:t>
      </w:r>
      <w:r>
        <w:rPr>
          <w:color w:val="272727"/>
          <w:sz w:val="14"/>
        </w:rPr>
        <w:t>Multisensory stimulation can induce an illusion of larger belly size in immersive</w:t>
      </w:r>
      <w:r>
        <w:rPr>
          <w:color w:val="272727"/>
          <w:spacing w:val="40"/>
          <w:sz w:val="14"/>
        </w:rPr>
        <w:t> </w:t>
      </w:r>
      <w:r>
        <w:rPr>
          <w:color w:val="272727"/>
          <w:sz w:val="14"/>
        </w:rPr>
        <w:t>virtual reality. </w:t>
      </w:r>
      <w:r>
        <w:rPr>
          <w:rFonts w:ascii="Bookman Old Style"/>
          <w:b w:val="0"/>
          <w:i/>
          <w:color w:val="272727"/>
          <w:sz w:val="14"/>
        </w:rPr>
        <w:t>PLOS ONE </w:t>
      </w:r>
      <w:r>
        <w:rPr>
          <w:color w:val="272727"/>
          <w:sz w:val="14"/>
        </w:rPr>
        <w:t>6, e16128. doi:</w:t>
      </w:r>
      <w:hyperlink r:id="rId350">
        <w:r>
          <w:rPr>
            <w:color w:val="272727"/>
            <w:sz w:val="14"/>
          </w:rPr>
          <w:t>10.1371/journal.pone.0016128</w:t>
        </w:r>
      </w:hyperlink>
    </w:p>
    <w:p>
      <w:pPr>
        <w:spacing w:line="201" w:lineRule="auto" w:before="79"/>
        <w:ind w:left="53" w:right="51" w:firstLine="120"/>
        <w:jc w:val="both"/>
        <w:rPr>
          <w:sz w:val="14"/>
        </w:rPr>
      </w:pPr>
      <w:bookmarkStart w:name="_bookmark250" w:id="271"/>
      <w:bookmarkEnd w:id="271"/>
      <w:r>
        <w:rPr/>
      </w:r>
      <w:r>
        <w:rPr>
          <w:color w:val="272727"/>
          <w:spacing w:val="-2"/>
          <w:sz w:val="14"/>
        </w:rPr>
        <w:t>Peat, C. M.,</w:t>
      </w:r>
      <w:r>
        <w:rPr>
          <w:color w:val="272727"/>
          <w:spacing w:val="-3"/>
          <w:sz w:val="14"/>
        </w:rPr>
        <w:t> </w:t>
      </w:r>
      <w:r>
        <w:rPr>
          <w:color w:val="272727"/>
          <w:spacing w:val="-2"/>
          <w:sz w:val="14"/>
        </w:rPr>
        <w:t>and Muehlenkamp, J.</w:t>
      </w:r>
      <w:r>
        <w:rPr>
          <w:color w:val="272727"/>
          <w:spacing w:val="-3"/>
          <w:sz w:val="14"/>
        </w:rPr>
        <w:t> </w:t>
      </w:r>
      <w:r>
        <w:rPr>
          <w:color w:val="272727"/>
          <w:spacing w:val="-2"/>
          <w:sz w:val="14"/>
        </w:rPr>
        <w:t>J.</w:t>
      </w:r>
      <w:r>
        <w:rPr>
          <w:color w:val="272727"/>
          <w:spacing w:val="-3"/>
          <w:sz w:val="14"/>
        </w:rPr>
        <w:t> </w:t>
      </w:r>
      <w:r>
        <w:rPr>
          <w:color w:val="272727"/>
          <w:spacing w:val="-2"/>
          <w:sz w:val="14"/>
        </w:rPr>
        <w:t>(2011). Self-objecti</w:t>
      </w:r>
      <w:r>
        <w:rPr>
          <w:rFonts w:ascii="Times New Roman" w:hAnsi="Times New Roman"/>
          <w:color w:val="272727"/>
          <w:spacing w:val="-2"/>
          <w:sz w:val="14"/>
        </w:rPr>
        <w:t>fi</w:t>
      </w:r>
      <w:r>
        <w:rPr>
          <w:color w:val="272727"/>
          <w:spacing w:val="-2"/>
          <w:sz w:val="14"/>
        </w:rPr>
        <w:t>cation, disordered</w:t>
      </w:r>
      <w:r>
        <w:rPr>
          <w:color w:val="272727"/>
          <w:spacing w:val="-3"/>
          <w:sz w:val="14"/>
        </w:rPr>
        <w:t> </w:t>
      </w:r>
      <w:r>
        <w:rPr>
          <w:color w:val="272727"/>
          <w:spacing w:val="-2"/>
          <w:sz w:val="14"/>
        </w:rPr>
        <w:t>eating,</w:t>
      </w:r>
      <w:r>
        <w:rPr>
          <w:color w:val="272727"/>
          <w:spacing w:val="40"/>
          <w:sz w:val="14"/>
        </w:rPr>
        <w:t> </w:t>
      </w:r>
      <w:r>
        <w:rPr>
          <w:color w:val="272727"/>
          <w:spacing w:val="-2"/>
          <w:sz w:val="14"/>
        </w:rPr>
        <w:t>and</w:t>
      </w:r>
      <w:r>
        <w:rPr>
          <w:color w:val="272727"/>
          <w:spacing w:val="-6"/>
          <w:sz w:val="14"/>
        </w:rPr>
        <w:t> </w:t>
      </w:r>
      <w:r>
        <w:rPr>
          <w:color w:val="272727"/>
          <w:spacing w:val="-2"/>
          <w:sz w:val="14"/>
        </w:rPr>
        <w:t>depression:</w:t>
      </w:r>
      <w:r>
        <w:rPr>
          <w:color w:val="272727"/>
          <w:spacing w:val="-3"/>
          <w:sz w:val="14"/>
        </w:rPr>
        <w:t> </w:t>
      </w:r>
      <w:r>
        <w:rPr>
          <w:color w:val="272727"/>
          <w:spacing w:val="-2"/>
          <w:sz w:val="14"/>
        </w:rPr>
        <w:t>A test of mediational pathways. </w:t>
      </w:r>
      <w:r>
        <w:rPr>
          <w:rFonts w:ascii="Bookman Old Style" w:hAnsi="Bookman Old Style"/>
          <w:b w:val="0"/>
          <w:i/>
          <w:color w:val="272727"/>
          <w:spacing w:val="-2"/>
          <w:sz w:val="14"/>
        </w:rPr>
        <w:t>Psychol.</w:t>
      </w:r>
      <w:r>
        <w:rPr>
          <w:rFonts w:ascii="Bookman Old Style" w:hAnsi="Bookman Old Style"/>
          <w:b w:val="0"/>
          <w:i/>
          <w:color w:val="272727"/>
          <w:spacing w:val="-9"/>
          <w:sz w:val="14"/>
        </w:rPr>
        <w:t> </w:t>
      </w:r>
      <w:r>
        <w:rPr>
          <w:rFonts w:ascii="Bookman Old Style" w:hAnsi="Bookman Old Style"/>
          <w:b w:val="0"/>
          <w:i/>
          <w:color w:val="272727"/>
          <w:spacing w:val="-2"/>
          <w:sz w:val="14"/>
        </w:rPr>
        <w:t>Women</w:t>
      </w:r>
      <w:r>
        <w:rPr>
          <w:rFonts w:ascii="Bookman Old Style" w:hAnsi="Bookman Old Style"/>
          <w:b w:val="0"/>
          <w:i/>
          <w:color w:val="272727"/>
          <w:spacing w:val="-8"/>
          <w:sz w:val="14"/>
        </w:rPr>
        <w:t> </w:t>
      </w:r>
      <w:r>
        <w:rPr>
          <w:rFonts w:ascii="Bookman Old Style" w:hAnsi="Bookman Old Style"/>
          <w:b w:val="0"/>
          <w:i/>
          <w:color w:val="272727"/>
          <w:spacing w:val="-2"/>
          <w:sz w:val="14"/>
        </w:rPr>
        <w:t>Q.</w:t>
      </w:r>
      <w:r>
        <w:rPr>
          <w:rFonts w:ascii="Bookman Old Style" w:hAnsi="Bookman Old Style"/>
          <w:b w:val="0"/>
          <w:i/>
          <w:color w:val="272727"/>
          <w:spacing w:val="-9"/>
          <w:sz w:val="14"/>
        </w:rPr>
        <w:t> </w:t>
      </w:r>
      <w:r>
        <w:rPr>
          <w:color w:val="272727"/>
          <w:spacing w:val="-2"/>
          <w:sz w:val="14"/>
        </w:rPr>
        <w:t>35, 441</w:t>
      </w:r>
      <w:r>
        <w:rPr>
          <w:rFonts w:ascii="Lucida Sans" w:hAnsi="Lucida Sans"/>
          <w:color w:val="272727"/>
          <w:spacing w:val="-2"/>
          <w:sz w:val="14"/>
        </w:rPr>
        <w:t>–</w:t>
      </w:r>
      <w:r>
        <w:rPr>
          <w:color w:val="272727"/>
          <w:spacing w:val="-2"/>
          <w:sz w:val="14"/>
        </w:rPr>
        <w:t>450.</w:t>
      </w:r>
      <w:r>
        <w:rPr>
          <w:color w:val="272727"/>
          <w:spacing w:val="40"/>
          <w:sz w:val="14"/>
        </w:rPr>
        <w:t> </w:t>
      </w:r>
      <w:r>
        <w:rPr>
          <w:color w:val="272727"/>
          <w:spacing w:val="-2"/>
          <w:sz w:val="14"/>
        </w:rPr>
        <w:t>doi:</w:t>
      </w:r>
      <w:hyperlink r:id="rId351">
        <w:r>
          <w:rPr>
            <w:color w:val="272727"/>
            <w:spacing w:val="-2"/>
            <w:sz w:val="14"/>
          </w:rPr>
          <w:t>10.1177/0361684311400389</w:t>
        </w:r>
      </w:hyperlink>
    </w:p>
    <w:p>
      <w:pPr>
        <w:spacing w:line="201" w:lineRule="auto" w:before="82"/>
        <w:ind w:left="53" w:right="52" w:firstLine="120"/>
        <w:jc w:val="both"/>
        <w:rPr>
          <w:sz w:val="14"/>
        </w:rPr>
      </w:pPr>
      <w:bookmarkStart w:name="_bookmark251" w:id="272"/>
      <w:bookmarkEnd w:id="272"/>
      <w:r>
        <w:rPr/>
      </w:r>
      <w:r>
        <w:rPr>
          <w:color w:val="272727"/>
          <w:sz w:val="14"/>
        </w:rPr>
        <w:t>Piryankova, I. V., Stefanucci, J. K., Romero, J., De La Rosa, S., Black, M. J., </w:t>
      </w:r>
      <w:r>
        <w:rPr>
          <w:color w:val="272727"/>
          <w:sz w:val="14"/>
        </w:rPr>
        <w:t>and</w:t>
      </w:r>
      <w:r>
        <w:rPr>
          <w:color w:val="272727"/>
          <w:spacing w:val="40"/>
          <w:sz w:val="14"/>
        </w:rPr>
        <w:t> </w:t>
      </w:r>
      <w:r>
        <w:rPr>
          <w:color w:val="272727"/>
          <w:spacing w:val="-2"/>
          <w:sz w:val="14"/>
        </w:rPr>
        <w:t>Mohler,</w:t>
      </w:r>
      <w:r>
        <w:rPr>
          <w:color w:val="272727"/>
          <w:spacing w:val="-5"/>
          <w:sz w:val="14"/>
        </w:rPr>
        <w:t> </w:t>
      </w:r>
      <w:r>
        <w:rPr>
          <w:color w:val="272727"/>
          <w:spacing w:val="-2"/>
          <w:sz w:val="14"/>
        </w:rPr>
        <w:t>B.</w:t>
      </w:r>
      <w:r>
        <w:rPr>
          <w:color w:val="272727"/>
          <w:spacing w:val="-4"/>
          <w:sz w:val="14"/>
        </w:rPr>
        <w:t> </w:t>
      </w:r>
      <w:r>
        <w:rPr>
          <w:color w:val="272727"/>
          <w:spacing w:val="-2"/>
          <w:sz w:val="14"/>
        </w:rPr>
        <w:t>J.</w:t>
      </w:r>
      <w:r>
        <w:rPr>
          <w:color w:val="272727"/>
          <w:spacing w:val="-3"/>
          <w:sz w:val="14"/>
        </w:rPr>
        <w:t> </w:t>
      </w:r>
      <w:r>
        <w:rPr>
          <w:color w:val="272727"/>
          <w:spacing w:val="-2"/>
          <w:sz w:val="14"/>
        </w:rPr>
        <w:t>(2014a).</w:t>
      </w:r>
      <w:r>
        <w:rPr>
          <w:color w:val="272727"/>
          <w:spacing w:val="-3"/>
          <w:sz w:val="14"/>
        </w:rPr>
        <w:t> </w:t>
      </w:r>
      <w:r>
        <w:rPr>
          <w:color w:val="272727"/>
          <w:spacing w:val="-2"/>
          <w:sz w:val="14"/>
        </w:rPr>
        <w:t>Can</w:t>
      </w:r>
      <w:r>
        <w:rPr>
          <w:color w:val="272727"/>
          <w:spacing w:val="-4"/>
          <w:sz w:val="14"/>
        </w:rPr>
        <w:t> </w:t>
      </w:r>
      <w:r>
        <w:rPr>
          <w:color w:val="272727"/>
          <w:spacing w:val="-2"/>
          <w:sz w:val="14"/>
        </w:rPr>
        <w:t>I</w:t>
      </w:r>
      <w:r>
        <w:rPr>
          <w:color w:val="272727"/>
          <w:spacing w:val="-4"/>
          <w:sz w:val="14"/>
        </w:rPr>
        <w:t> </w:t>
      </w:r>
      <w:r>
        <w:rPr>
          <w:color w:val="272727"/>
          <w:spacing w:val="-2"/>
          <w:sz w:val="14"/>
        </w:rPr>
        <w:t>recognize</w:t>
      </w:r>
      <w:r>
        <w:rPr>
          <w:color w:val="272727"/>
          <w:spacing w:val="-3"/>
          <w:sz w:val="14"/>
        </w:rPr>
        <w:t> </w:t>
      </w:r>
      <w:r>
        <w:rPr>
          <w:color w:val="272727"/>
          <w:spacing w:val="-2"/>
          <w:sz w:val="14"/>
        </w:rPr>
        <w:t>my</w:t>
      </w:r>
      <w:r>
        <w:rPr>
          <w:color w:val="272727"/>
          <w:spacing w:val="-3"/>
          <w:sz w:val="14"/>
        </w:rPr>
        <w:t> </w:t>
      </w:r>
      <w:r>
        <w:rPr>
          <w:color w:val="272727"/>
          <w:spacing w:val="-2"/>
          <w:sz w:val="14"/>
        </w:rPr>
        <w:t>body</w:t>
      </w:r>
      <w:r>
        <w:rPr>
          <w:rFonts w:ascii="Lucida Sans" w:hAnsi="Lucida Sans"/>
          <w:color w:val="272727"/>
          <w:spacing w:val="-2"/>
          <w:sz w:val="14"/>
        </w:rPr>
        <w:t>’</w:t>
      </w:r>
      <w:r>
        <w:rPr>
          <w:color w:val="272727"/>
          <w:spacing w:val="-2"/>
          <w:sz w:val="14"/>
        </w:rPr>
        <w:t>s</w:t>
      </w:r>
      <w:r>
        <w:rPr>
          <w:color w:val="272727"/>
          <w:spacing w:val="-4"/>
          <w:sz w:val="14"/>
        </w:rPr>
        <w:t> </w:t>
      </w:r>
      <w:r>
        <w:rPr>
          <w:color w:val="272727"/>
          <w:spacing w:val="-2"/>
          <w:sz w:val="14"/>
        </w:rPr>
        <w:t>weight?</w:t>
      </w:r>
      <w:r>
        <w:rPr>
          <w:color w:val="272727"/>
          <w:spacing w:val="-5"/>
          <w:sz w:val="14"/>
        </w:rPr>
        <w:t> </w:t>
      </w:r>
      <w:r>
        <w:rPr>
          <w:color w:val="272727"/>
          <w:spacing w:val="-2"/>
          <w:sz w:val="14"/>
        </w:rPr>
        <w:t>The</w:t>
      </w:r>
      <w:r>
        <w:rPr>
          <w:color w:val="272727"/>
          <w:spacing w:val="-4"/>
          <w:sz w:val="14"/>
        </w:rPr>
        <w:t> </w:t>
      </w:r>
      <w:r>
        <w:rPr>
          <w:color w:val="272727"/>
          <w:spacing w:val="-2"/>
          <w:sz w:val="14"/>
        </w:rPr>
        <w:t>in</w:t>
      </w:r>
      <w:r>
        <w:rPr>
          <w:rFonts w:ascii="Times New Roman" w:hAnsi="Times New Roman"/>
          <w:color w:val="272727"/>
          <w:spacing w:val="-2"/>
          <w:sz w:val="14"/>
        </w:rPr>
        <w:t>fl</w:t>
      </w:r>
      <w:r>
        <w:rPr>
          <w:color w:val="272727"/>
          <w:spacing w:val="-2"/>
          <w:sz w:val="14"/>
        </w:rPr>
        <w:t>uence</w:t>
      </w:r>
      <w:r>
        <w:rPr>
          <w:color w:val="272727"/>
          <w:spacing w:val="-3"/>
          <w:sz w:val="14"/>
        </w:rPr>
        <w:t> </w:t>
      </w:r>
      <w:r>
        <w:rPr>
          <w:color w:val="272727"/>
          <w:spacing w:val="-2"/>
          <w:sz w:val="14"/>
        </w:rPr>
        <w:t>of</w:t>
      </w:r>
      <w:r>
        <w:rPr>
          <w:color w:val="272727"/>
          <w:spacing w:val="-3"/>
          <w:sz w:val="14"/>
        </w:rPr>
        <w:t> </w:t>
      </w:r>
      <w:r>
        <w:rPr>
          <w:color w:val="272727"/>
          <w:spacing w:val="-2"/>
          <w:sz w:val="14"/>
        </w:rPr>
        <w:t>shape</w:t>
      </w:r>
      <w:r>
        <w:rPr>
          <w:color w:val="272727"/>
          <w:spacing w:val="-4"/>
          <w:sz w:val="14"/>
        </w:rPr>
        <w:t> </w:t>
      </w:r>
      <w:r>
        <w:rPr>
          <w:color w:val="272727"/>
          <w:spacing w:val="-2"/>
          <w:sz w:val="14"/>
        </w:rPr>
        <w:t>and</w:t>
      </w:r>
      <w:r>
        <w:rPr>
          <w:color w:val="272727"/>
          <w:spacing w:val="40"/>
          <w:sz w:val="14"/>
        </w:rPr>
        <w:t> </w:t>
      </w:r>
      <w:r>
        <w:rPr>
          <w:color w:val="272727"/>
          <w:spacing w:val="-2"/>
          <w:sz w:val="14"/>
        </w:rPr>
        <w:t>texture</w:t>
      </w:r>
      <w:r>
        <w:rPr>
          <w:color w:val="272727"/>
          <w:spacing w:val="-6"/>
          <w:sz w:val="14"/>
        </w:rPr>
        <w:t> </w:t>
      </w:r>
      <w:r>
        <w:rPr>
          <w:color w:val="272727"/>
          <w:spacing w:val="-2"/>
          <w:sz w:val="14"/>
        </w:rPr>
        <w:t>on</w:t>
      </w:r>
      <w:r>
        <w:rPr>
          <w:color w:val="272727"/>
          <w:spacing w:val="-6"/>
          <w:sz w:val="14"/>
        </w:rPr>
        <w:t> </w:t>
      </w:r>
      <w:r>
        <w:rPr>
          <w:color w:val="272727"/>
          <w:spacing w:val="-2"/>
          <w:sz w:val="14"/>
        </w:rPr>
        <w:t>the</w:t>
      </w:r>
      <w:r>
        <w:rPr>
          <w:color w:val="272727"/>
          <w:spacing w:val="-6"/>
          <w:sz w:val="14"/>
        </w:rPr>
        <w:t> </w:t>
      </w:r>
      <w:r>
        <w:rPr>
          <w:color w:val="272727"/>
          <w:spacing w:val="-2"/>
          <w:sz w:val="14"/>
        </w:rPr>
        <w:t>perception</w:t>
      </w:r>
      <w:r>
        <w:rPr>
          <w:color w:val="272727"/>
          <w:spacing w:val="-6"/>
          <w:sz w:val="14"/>
        </w:rPr>
        <w:t> </w:t>
      </w:r>
      <w:r>
        <w:rPr>
          <w:color w:val="272727"/>
          <w:spacing w:val="-2"/>
          <w:sz w:val="14"/>
        </w:rPr>
        <w:t>of</w:t>
      </w:r>
      <w:r>
        <w:rPr>
          <w:color w:val="272727"/>
          <w:spacing w:val="-6"/>
          <w:sz w:val="14"/>
        </w:rPr>
        <w:t> </w:t>
      </w:r>
      <w:r>
        <w:rPr>
          <w:color w:val="272727"/>
          <w:spacing w:val="-2"/>
          <w:sz w:val="14"/>
        </w:rPr>
        <w:t>self.</w:t>
      </w:r>
      <w:r>
        <w:rPr>
          <w:color w:val="272727"/>
          <w:spacing w:val="-6"/>
          <w:sz w:val="14"/>
        </w:rPr>
        <w:t> </w:t>
      </w:r>
      <w:r>
        <w:rPr>
          <w:rFonts w:ascii="Bookman Old Style" w:hAnsi="Bookman Old Style"/>
          <w:b w:val="0"/>
          <w:i/>
          <w:color w:val="272727"/>
          <w:spacing w:val="-2"/>
          <w:sz w:val="14"/>
        </w:rPr>
        <w:t>ACM</w:t>
      </w:r>
      <w:r>
        <w:rPr>
          <w:rFonts w:ascii="Bookman Old Style" w:hAnsi="Bookman Old Style"/>
          <w:b w:val="0"/>
          <w:i/>
          <w:color w:val="272727"/>
          <w:spacing w:val="-9"/>
          <w:sz w:val="14"/>
        </w:rPr>
        <w:t> </w:t>
      </w:r>
      <w:r>
        <w:rPr>
          <w:rFonts w:ascii="Bookman Old Style" w:hAnsi="Bookman Old Style"/>
          <w:b w:val="0"/>
          <w:i/>
          <w:color w:val="272727"/>
          <w:spacing w:val="-2"/>
          <w:sz w:val="14"/>
        </w:rPr>
        <w:t>Trans.</w:t>
      </w:r>
      <w:r>
        <w:rPr>
          <w:rFonts w:ascii="Bookman Old Style" w:hAnsi="Bookman Old Style"/>
          <w:b w:val="0"/>
          <w:i/>
          <w:color w:val="272727"/>
          <w:spacing w:val="-8"/>
          <w:sz w:val="14"/>
        </w:rPr>
        <w:t> </w:t>
      </w:r>
      <w:r>
        <w:rPr>
          <w:rFonts w:ascii="Bookman Old Style" w:hAnsi="Bookman Old Style"/>
          <w:b w:val="0"/>
          <w:i/>
          <w:color w:val="272727"/>
          <w:spacing w:val="-2"/>
          <w:sz w:val="14"/>
        </w:rPr>
        <w:t>Appl.</w:t>
      </w:r>
      <w:r>
        <w:rPr>
          <w:rFonts w:ascii="Bookman Old Style" w:hAnsi="Bookman Old Style"/>
          <w:b w:val="0"/>
          <w:i/>
          <w:color w:val="272727"/>
          <w:spacing w:val="-9"/>
          <w:sz w:val="14"/>
        </w:rPr>
        <w:t> </w:t>
      </w:r>
      <w:r>
        <w:rPr>
          <w:rFonts w:ascii="Bookman Old Style" w:hAnsi="Bookman Old Style"/>
          <w:b w:val="0"/>
          <w:i/>
          <w:color w:val="272727"/>
          <w:spacing w:val="-2"/>
          <w:sz w:val="14"/>
        </w:rPr>
        <w:t>Percept.</w:t>
      </w:r>
      <w:r>
        <w:rPr>
          <w:rFonts w:ascii="Bookman Old Style" w:hAnsi="Bookman Old Style"/>
          <w:b w:val="0"/>
          <w:i/>
          <w:color w:val="272727"/>
          <w:spacing w:val="-8"/>
          <w:sz w:val="14"/>
        </w:rPr>
        <w:t> </w:t>
      </w:r>
      <w:r>
        <w:rPr>
          <w:color w:val="272727"/>
          <w:spacing w:val="-2"/>
          <w:sz w:val="14"/>
        </w:rPr>
        <w:t>11,</w:t>
      </w:r>
      <w:r>
        <w:rPr>
          <w:color w:val="272727"/>
          <w:spacing w:val="-6"/>
          <w:sz w:val="14"/>
        </w:rPr>
        <w:t> </w:t>
      </w:r>
      <w:r>
        <w:rPr>
          <w:color w:val="272727"/>
          <w:spacing w:val="-2"/>
          <w:sz w:val="14"/>
        </w:rPr>
        <w:t>118.</w:t>
      </w:r>
      <w:r>
        <w:rPr>
          <w:color w:val="272727"/>
          <w:spacing w:val="-6"/>
          <w:sz w:val="14"/>
        </w:rPr>
        <w:t> </w:t>
      </w:r>
      <w:r>
        <w:rPr>
          <w:color w:val="272727"/>
          <w:spacing w:val="-2"/>
          <w:sz w:val="14"/>
        </w:rPr>
        <w:t>doi:</w:t>
      </w:r>
      <w:hyperlink r:id="rId352">
        <w:r>
          <w:rPr>
            <w:color w:val="272727"/>
            <w:spacing w:val="-2"/>
            <w:sz w:val="14"/>
          </w:rPr>
          <w:t>10.1145/</w:t>
        </w:r>
      </w:hyperlink>
      <w:r>
        <w:rPr>
          <w:color w:val="272727"/>
          <w:spacing w:val="40"/>
          <w:sz w:val="14"/>
        </w:rPr>
        <w:t> </w:t>
      </w:r>
      <w:hyperlink r:id="rId352">
        <w:r>
          <w:rPr>
            <w:color w:val="272727"/>
            <w:spacing w:val="-2"/>
            <w:sz w:val="14"/>
          </w:rPr>
          <w:t>2641568</w:t>
        </w:r>
      </w:hyperlink>
    </w:p>
    <w:p>
      <w:pPr>
        <w:spacing w:line="201" w:lineRule="auto" w:before="82"/>
        <w:ind w:left="53" w:right="52" w:firstLine="120"/>
        <w:jc w:val="both"/>
        <w:rPr>
          <w:sz w:val="14"/>
        </w:rPr>
      </w:pPr>
      <w:bookmarkStart w:name="_bookmark252" w:id="273"/>
      <w:bookmarkEnd w:id="273"/>
      <w:r>
        <w:rPr/>
      </w:r>
      <w:r>
        <w:rPr>
          <w:color w:val="272727"/>
          <w:sz w:val="14"/>
        </w:rPr>
        <w:t>Piryankova, I. V., Wong, H. Y., Linkenauger, S. A., Stinson, C., Longo, M. </w:t>
      </w:r>
      <w:r>
        <w:rPr>
          <w:color w:val="272727"/>
          <w:sz w:val="14"/>
        </w:rPr>
        <w:t>R.,</w:t>
      </w:r>
      <w:r>
        <w:rPr>
          <w:color w:val="272727"/>
          <w:spacing w:val="40"/>
          <w:sz w:val="14"/>
        </w:rPr>
        <w:t> </w:t>
      </w:r>
      <w:r>
        <w:rPr>
          <w:color w:val="272727"/>
          <w:sz w:val="14"/>
        </w:rPr>
        <w:t>Bülthoff, H. H., et al. (2014b). Owning an overweight or underweight body:</w:t>
      </w:r>
      <w:r>
        <w:rPr>
          <w:color w:val="272727"/>
          <w:spacing w:val="40"/>
          <w:sz w:val="14"/>
        </w:rPr>
        <w:t> </w:t>
      </w:r>
      <w:r>
        <w:rPr>
          <w:color w:val="272727"/>
          <w:sz w:val="14"/>
        </w:rPr>
        <w:t>Distinguishing the physical, experienced and virtual body. </w:t>
      </w:r>
      <w:r>
        <w:rPr>
          <w:rFonts w:ascii="Bookman Old Style" w:hAnsi="Bookman Old Style"/>
          <w:b w:val="0"/>
          <w:i/>
          <w:color w:val="272727"/>
          <w:sz w:val="14"/>
        </w:rPr>
        <w:t>PLOS ONE </w:t>
      </w:r>
      <w:r>
        <w:rPr>
          <w:color w:val="272727"/>
          <w:sz w:val="14"/>
        </w:rPr>
        <w:t>9,</w:t>
      </w:r>
      <w:r>
        <w:rPr>
          <w:color w:val="272727"/>
          <w:spacing w:val="40"/>
          <w:sz w:val="14"/>
        </w:rPr>
        <w:t> </w:t>
      </w:r>
      <w:r>
        <w:rPr>
          <w:color w:val="272727"/>
          <w:sz w:val="14"/>
        </w:rPr>
        <w:t>e103428. doi:</w:t>
      </w:r>
      <w:hyperlink r:id="rId353">
        <w:r>
          <w:rPr>
            <w:color w:val="272727"/>
            <w:sz w:val="14"/>
          </w:rPr>
          <w:t>10.1371/journal.pone.0103428</w:t>
        </w:r>
      </w:hyperlink>
    </w:p>
    <w:p>
      <w:pPr>
        <w:spacing w:line="201" w:lineRule="auto" w:before="83"/>
        <w:ind w:left="53" w:right="52" w:firstLine="120"/>
        <w:jc w:val="both"/>
        <w:rPr>
          <w:sz w:val="14"/>
        </w:rPr>
      </w:pPr>
      <w:bookmarkStart w:name="_bookmark253" w:id="274"/>
      <w:bookmarkEnd w:id="274"/>
      <w:r>
        <w:rPr/>
      </w:r>
      <w:r>
        <w:rPr>
          <w:color w:val="272727"/>
          <w:sz w:val="14"/>
        </w:rPr>
        <w:t>Preston, C., and Ehrsson, H. H. (2018). Implicit and explicit changes in body</w:t>
      </w:r>
      <w:r>
        <w:rPr>
          <w:color w:val="272727"/>
          <w:spacing w:val="40"/>
          <w:sz w:val="14"/>
        </w:rPr>
        <w:t> </w:t>
      </w:r>
      <w:r>
        <w:rPr>
          <w:color w:val="272727"/>
          <w:sz w:val="14"/>
        </w:rPr>
        <w:t>satisfaction evoked by body size illusions: Implications for eating </w:t>
      </w:r>
      <w:r>
        <w:rPr>
          <w:color w:val="272727"/>
          <w:sz w:val="14"/>
        </w:rPr>
        <w:t>disorder</w:t>
      </w:r>
      <w:r>
        <w:rPr>
          <w:color w:val="272727"/>
          <w:spacing w:val="40"/>
          <w:sz w:val="14"/>
        </w:rPr>
        <w:t> </w:t>
      </w:r>
      <w:r>
        <w:rPr>
          <w:color w:val="272727"/>
          <w:sz w:val="14"/>
        </w:rPr>
        <w:t>vulnerability in women. </w:t>
      </w:r>
      <w:r>
        <w:rPr>
          <w:rFonts w:ascii="Bookman Old Style"/>
          <w:b w:val="0"/>
          <w:i/>
          <w:color w:val="272727"/>
          <w:sz w:val="14"/>
        </w:rPr>
        <w:t>PLOS ONE </w:t>
      </w:r>
      <w:r>
        <w:rPr>
          <w:color w:val="272727"/>
          <w:sz w:val="14"/>
        </w:rPr>
        <w:t>13, e0199426. doi:10.1371</w:t>
      </w:r>
      <w:hyperlink r:id="rId354">
        <w:r>
          <w:rPr>
            <w:color w:val="272727"/>
            <w:sz w:val="14"/>
          </w:rPr>
          <w:t>/journal.pone.</w:t>
        </w:r>
      </w:hyperlink>
      <w:r>
        <w:rPr>
          <w:color w:val="272727"/>
          <w:spacing w:val="40"/>
          <w:sz w:val="14"/>
        </w:rPr>
        <w:t> </w:t>
      </w:r>
      <w:hyperlink r:id="rId354">
        <w:r>
          <w:rPr>
            <w:color w:val="272727"/>
            <w:spacing w:val="-2"/>
            <w:sz w:val="14"/>
          </w:rPr>
          <w:t>0199426</w:t>
        </w:r>
      </w:hyperlink>
    </w:p>
    <w:p>
      <w:pPr>
        <w:spacing w:line="201" w:lineRule="auto" w:before="82"/>
        <w:ind w:left="53" w:right="52" w:firstLine="120"/>
        <w:jc w:val="both"/>
        <w:rPr>
          <w:sz w:val="14"/>
        </w:rPr>
      </w:pPr>
      <w:bookmarkStart w:name="_bookmark254" w:id="275"/>
      <w:bookmarkEnd w:id="275"/>
      <w:r>
        <w:rPr/>
      </w:r>
      <w:r>
        <w:rPr>
          <w:color w:val="272727"/>
          <w:spacing w:val="-2"/>
          <w:sz w:val="14"/>
        </w:rPr>
        <w:t>Pujades,</w:t>
      </w:r>
      <w:r>
        <w:rPr>
          <w:color w:val="272727"/>
          <w:spacing w:val="-3"/>
          <w:sz w:val="14"/>
        </w:rPr>
        <w:t> </w:t>
      </w:r>
      <w:r>
        <w:rPr>
          <w:color w:val="272727"/>
          <w:spacing w:val="-2"/>
          <w:sz w:val="14"/>
        </w:rPr>
        <w:t>S.,</w:t>
      </w:r>
      <w:r>
        <w:rPr>
          <w:color w:val="272727"/>
          <w:spacing w:val="-3"/>
          <w:sz w:val="14"/>
        </w:rPr>
        <w:t> </w:t>
      </w:r>
      <w:r>
        <w:rPr>
          <w:color w:val="272727"/>
          <w:spacing w:val="-2"/>
          <w:sz w:val="14"/>
        </w:rPr>
        <w:t>Mohler,</w:t>
      </w:r>
      <w:r>
        <w:rPr>
          <w:color w:val="272727"/>
          <w:spacing w:val="-3"/>
          <w:sz w:val="14"/>
        </w:rPr>
        <w:t> </w:t>
      </w:r>
      <w:r>
        <w:rPr>
          <w:color w:val="272727"/>
          <w:spacing w:val="-2"/>
          <w:sz w:val="14"/>
        </w:rPr>
        <w:t>B.,</w:t>
      </w:r>
      <w:r>
        <w:rPr>
          <w:color w:val="272727"/>
          <w:spacing w:val="-3"/>
          <w:sz w:val="14"/>
        </w:rPr>
        <w:t> </w:t>
      </w:r>
      <w:r>
        <w:rPr>
          <w:color w:val="272727"/>
          <w:spacing w:val="-2"/>
          <w:sz w:val="14"/>
        </w:rPr>
        <w:t>Thaler,</w:t>
      </w:r>
      <w:r>
        <w:rPr>
          <w:color w:val="272727"/>
          <w:spacing w:val="-3"/>
          <w:sz w:val="14"/>
        </w:rPr>
        <w:t> </w:t>
      </w:r>
      <w:r>
        <w:rPr>
          <w:color w:val="272727"/>
          <w:spacing w:val="-2"/>
          <w:sz w:val="14"/>
        </w:rPr>
        <w:t>A.,</w:t>
      </w:r>
      <w:r>
        <w:rPr>
          <w:color w:val="272727"/>
          <w:spacing w:val="-4"/>
          <w:sz w:val="14"/>
        </w:rPr>
        <w:t> </w:t>
      </w:r>
      <w:r>
        <w:rPr>
          <w:color w:val="272727"/>
          <w:spacing w:val="-2"/>
          <w:sz w:val="14"/>
        </w:rPr>
        <w:t>Tesch,</w:t>
      </w:r>
      <w:r>
        <w:rPr>
          <w:color w:val="272727"/>
          <w:spacing w:val="-3"/>
          <w:sz w:val="14"/>
        </w:rPr>
        <w:t> </w:t>
      </w:r>
      <w:r>
        <w:rPr>
          <w:color w:val="272727"/>
          <w:spacing w:val="-2"/>
          <w:sz w:val="14"/>
        </w:rPr>
        <w:t>J.,</w:t>
      </w:r>
      <w:r>
        <w:rPr>
          <w:color w:val="272727"/>
          <w:spacing w:val="-4"/>
          <w:sz w:val="14"/>
        </w:rPr>
        <w:t> </w:t>
      </w:r>
      <w:r>
        <w:rPr>
          <w:color w:val="272727"/>
          <w:spacing w:val="-2"/>
          <w:sz w:val="14"/>
        </w:rPr>
        <w:t>Mahmood,</w:t>
      </w:r>
      <w:r>
        <w:rPr>
          <w:color w:val="272727"/>
          <w:spacing w:val="-5"/>
          <w:sz w:val="14"/>
        </w:rPr>
        <w:t> </w:t>
      </w:r>
      <w:r>
        <w:rPr>
          <w:color w:val="272727"/>
          <w:spacing w:val="-2"/>
          <w:sz w:val="14"/>
        </w:rPr>
        <w:t>N.,</w:t>
      </w:r>
      <w:r>
        <w:rPr>
          <w:color w:val="272727"/>
          <w:spacing w:val="-4"/>
          <w:sz w:val="14"/>
        </w:rPr>
        <w:t> </w:t>
      </w:r>
      <w:r>
        <w:rPr>
          <w:color w:val="272727"/>
          <w:spacing w:val="-2"/>
          <w:sz w:val="14"/>
        </w:rPr>
        <w:t>Hesse,</w:t>
      </w:r>
      <w:r>
        <w:rPr>
          <w:color w:val="272727"/>
          <w:spacing w:val="-3"/>
          <w:sz w:val="14"/>
        </w:rPr>
        <w:t> </w:t>
      </w:r>
      <w:r>
        <w:rPr>
          <w:color w:val="272727"/>
          <w:spacing w:val="-2"/>
          <w:sz w:val="14"/>
        </w:rPr>
        <w:t>N.,</w:t>
      </w:r>
      <w:r>
        <w:rPr>
          <w:color w:val="272727"/>
          <w:spacing w:val="-4"/>
          <w:sz w:val="14"/>
        </w:rPr>
        <w:t> </w:t>
      </w:r>
      <w:r>
        <w:rPr>
          <w:color w:val="272727"/>
          <w:spacing w:val="-2"/>
          <w:sz w:val="14"/>
        </w:rPr>
        <w:t>et</w:t>
      </w:r>
      <w:r>
        <w:rPr>
          <w:color w:val="272727"/>
          <w:spacing w:val="-3"/>
          <w:sz w:val="14"/>
        </w:rPr>
        <w:t> </w:t>
      </w:r>
      <w:r>
        <w:rPr>
          <w:color w:val="272727"/>
          <w:spacing w:val="-2"/>
          <w:sz w:val="14"/>
        </w:rPr>
        <w:t>al.</w:t>
      </w:r>
      <w:r>
        <w:rPr>
          <w:color w:val="272727"/>
          <w:spacing w:val="-5"/>
          <w:sz w:val="14"/>
        </w:rPr>
        <w:t> </w:t>
      </w:r>
      <w:r>
        <w:rPr>
          <w:color w:val="272727"/>
          <w:spacing w:val="-2"/>
          <w:sz w:val="14"/>
        </w:rPr>
        <w:t>(2019).</w:t>
      </w:r>
      <w:r>
        <w:rPr>
          <w:color w:val="272727"/>
          <w:spacing w:val="40"/>
          <w:sz w:val="14"/>
        </w:rPr>
        <w:t> </w:t>
      </w:r>
      <w:r>
        <w:rPr>
          <w:color w:val="272727"/>
          <w:sz w:val="14"/>
        </w:rPr>
        <w:t>The virtual caliper: Rapid creation of metrically accurate avatars from </w:t>
      </w:r>
      <w:r>
        <w:rPr>
          <w:color w:val="272727"/>
          <w:sz w:val="14"/>
        </w:rPr>
        <w:t>3D</w:t>
      </w:r>
      <w:r>
        <w:rPr>
          <w:color w:val="272727"/>
          <w:spacing w:val="40"/>
          <w:sz w:val="14"/>
        </w:rPr>
        <w:t> </w:t>
      </w:r>
      <w:r>
        <w:rPr>
          <w:color w:val="272727"/>
          <w:spacing w:val="-2"/>
          <w:sz w:val="14"/>
        </w:rPr>
        <w:t>measurements.</w:t>
      </w:r>
      <w:r>
        <w:rPr>
          <w:color w:val="272727"/>
          <w:sz w:val="14"/>
        </w:rPr>
        <w:t> </w:t>
      </w:r>
      <w:r>
        <w:rPr>
          <w:rFonts w:ascii="Bookman Old Style" w:hAnsi="Bookman Old Style"/>
          <w:b w:val="0"/>
          <w:i/>
          <w:color w:val="272727"/>
          <w:spacing w:val="-2"/>
          <w:sz w:val="14"/>
        </w:rPr>
        <w:t>IEEE</w:t>
      </w:r>
      <w:r>
        <w:rPr>
          <w:rFonts w:ascii="Bookman Old Style" w:hAnsi="Bookman Old Style"/>
          <w:b w:val="0"/>
          <w:i/>
          <w:color w:val="272727"/>
          <w:spacing w:val="-4"/>
          <w:sz w:val="14"/>
        </w:rPr>
        <w:t> </w:t>
      </w:r>
      <w:r>
        <w:rPr>
          <w:rFonts w:ascii="Bookman Old Style" w:hAnsi="Bookman Old Style"/>
          <w:b w:val="0"/>
          <w:i/>
          <w:color w:val="272727"/>
          <w:spacing w:val="-2"/>
          <w:sz w:val="14"/>
        </w:rPr>
        <w:t>Trans.</w:t>
      </w:r>
      <w:r>
        <w:rPr>
          <w:rFonts w:ascii="Bookman Old Style" w:hAnsi="Bookman Old Style"/>
          <w:b w:val="0"/>
          <w:i/>
          <w:color w:val="272727"/>
          <w:spacing w:val="-4"/>
          <w:sz w:val="14"/>
        </w:rPr>
        <w:t> </w:t>
      </w:r>
      <w:r>
        <w:rPr>
          <w:rFonts w:ascii="Bookman Old Style" w:hAnsi="Bookman Old Style"/>
          <w:b w:val="0"/>
          <w:i/>
          <w:color w:val="272727"/>
          <w:spacing w:val="-2"/>
          <w:sz w:val="14"/>
        </w:rPr>
        <w:t>Vis.</w:t>
      </w:r>
      <w:r>
        <w:rPr>
          <w:rFonts w:ascii="Bookman Old Style" w:hAnsi="Bookman Old Style"/>
          <w:b w:val="0"/>
          <w:i/>
          <w:color w:val="272727"/>
          <w:spacing w:val="-4"/>
          <w:sz w:val="14"/>
        </w:rPr>
        <w:t> </w:t>
      </w:r>
      <w:r>
        <w:rPr>
          <w:rFonts w:ascii="Bookman Old Style" w:hAnsi="Bookman Old Style"/>
          <w:b w:val="0"/>
          <w:i/>
          <w:color w:val="272727"/>
          <w:spacing w:val="-2"/>
          <w:sz w:val="14"/>
        </w:rPr>
        <w:t>Comput.</w:t>
      </w:r>
      <w:r>
        <w:rPr>
          <w:rFonts w:ascii="Bookman Old Style" w:hAnsi="Bookman Old Style"/>
          <w:b w:val="0"/>
          <w:i/>
          <w:color w:val="272727"/>
          <w:spacing w:val="-4"/>
          <w:sz w:val="14"/>
        </w:rPr>
        <w:t> </w:t>
      </w:r>
      <w:r>
        <w:rPr>
          <w:rFonts w:ascii="Bookman Old Style" w:hAnsi="Bookman Old Style"/>
          <w:b w:val="0"/>
          <w:i/>
          <w:color w:val="272727"/>
          <w:spacing w:val="-2"/>
          <w:sz w:val="14"/>
        </w:rPr>
        <w:t>Graph.</w:t>
      </w:r>
      <w:r>
        <w:rPr>
          <w:rFonts w:ascii="Bookman Old Style" w:hAnsi="Bookman Old Style"/>
          <w:b w:val="0"/>
          <w:i/>
          <w:color w:val="272727"/>
          <w:spacing w:val="-4"/>
          <w:sz w:val="14"/>
        </w:rPr>
        <w:t> </w:t>
      </w:r>
      <w:r>
        <w:rPr>
          <w:color w:val="272727"/>
          <w:spacing w:val="-2"/>
          <w:sz w:val="14"/>
        </w:rPr>
        <w:t>25,</w:t>
      </w:r>
      <w:r>
        <w:rPr>
          <w:color w:val="272727"/>
          <w:sz w:val="14"/>
        </w:rPr>
        <w:t> </w:t>
      </w:r>
      <w:r>
        <w:rPr>
          <w:color w:val="272727"/>
          <w:spacing w:val="-2"/>
          <w:sz w:val="14"/>
        </w:rPr>
        <w:t>1887</w:t>
      </w:r>
      <w:r>
        <w:rPr>
          <w:rFonts w:ascii="Lucida Sans" w:hAnsi="Lucida Sans"/>
          <w:color w:val="272727"/>
          <w:spacing w:val="-2"/>
          <w:sz w:val="14"/>
        </w:rPr>
        <w:t>–</w:t>
      </w:r>
      <w:r>
        <w:rPr>
          <w:color w:val="272727"/>
          <w:spacing w:val="-2"/>
          <w:sz w:val="14"/>
        </w:rPr>
        <w:t>1897.</w:t>
      </w:r>
      <w:r>
        <w:rPr>
          <w:color w:val="272727"/>
          <w:sz w:val="14"/>
        </w:rPr>
        <w:t> </w:t>
      </w:r>
      <w:r>
        <w:rPr>
          <w:color w:val="272727"/>
          <w:spacing w:val="-2"/>
          <w:sz w:val="14"/>
        </w:rPr>
        <w:t>doi:</w:t>
      </w:r>
      <w:hyperlink r:id="rId355">
        <w:r>
          <w:rPr>
            <w:color w:val="272727"/>
            <w:spacing w:val="-2"/>
            <w:sz w:val="14"/>
          </w:rPr>
          <w:t>10.1109/</w:t>
        </w:r>
      </w:hyperlink>
      <w:r>
        <w:rPr>
          <w:color w:val="272727"/>
          <w:spacing w:val="40"/>
          <w:sz w:val="14"/>
        </w:rPr>
        <w:t> </w:t>
      </w:r>
      <w:hyperlink r:id="rId355">
        <w:r>
          <w:rPr>
            <w:color w:val="272727"/>
            <w:spacing w:val="-2"/>
            <w:sz w:val="14"/>
          </w:rPr>
          <w:t>TVCG.2019.2898748</w:t>
        </w:r>
      </w:hyperlink>
    </w:p>
    <w:p>
      <w:pPr>
        <w:spacing w:line="174" w:lineRule="exact" w:before="61"/>
        <w:ind w:left="174" w:right="0" w:firstLine="0"/>
        <w:jc w:val="left"/>
        <w:rPr>
          <w:sz w:val="14"/>
        </w:rPr>
      </w:pPr>
      <w:bookmarkStart w:name="_bookmark255" w:id="276"/>
      <w:bookmarkEnd w:id="276"/>
      <w:r>
        <w:rPr/>
      </w:r>
      <w:r>
        <w:rPr>
          <w:color w:val="272727"/>
          <w:spacing w:val="-2"/>
          <w:sz w:val="14"/>
        </w:rPr>
        <w:t>Putze,</w:t>
      </w:r>
      <w:r>
        <w:rPr>
          <w:color w:val="272727"/>
          <w:spacing w:val="2"/>
          <w:sz w:val="14"/>
        </w:rPr>
        <w:t> </w:t>
      </w:r>
      <w:r>
        <w:rPr>
          <w:color w:val="272727"/>
          <w:spacing w:val="-2"/>
          <w:sz w:val="14"/>
        </w:rPr>
        <w:t>S.,</w:t>
      </w:r>
      <w:r>
        <w:rPr>
          <w:color w:val="272727"/>
          <w:spacing w:val="1"/>
          <w:sz w:val="14"/>
        </w:rPr>
        <w:t> </w:t>
      </w:r>
      <w:r>
        <w:rPr>
          <w:color w:val="272727"/>
          <w:spacing w:val="-2"/>
          <w:sz w:val="14"/>
        </w:rPr>
        <w:t>Alexandrovsky,</w:t>
      </w:r>
      <w:r>
        <w:rPr>
          <w:color w:val="272727"/>
          <w:spacing w:val="2"/>
          <w:sz w:val="14"/>
        </w:rPr>
        <w:t> </w:t>
      </w:r>
      <w:r>
        <w:rPr>
          <w:color w:val="272727"/>
          <w:spacing w:val="-2"/>
          <w:sz w:val="14"/>
        </w:rPr>
        <w:t>D.,</w:t>
      </w:r>
      <w:r>
        <w:rPr>
          <w:color w:val="272727"/>
          <w:spacing w:val="2"/>
          <w:sz w:val="14"/>
        </w:rPr>
        <w:t> </w:t>
      </w:r>
      <w:r>
        <w:rPr>
          <w:color w:val="272727"/>
          <w:spacing w:val="-2"/>
          <w:sz w:val="14"/>
        </w:rPr>
        <w:t>Putze,</w:t>
      </w:r>
      <w:r>
        <w:rPr>
          <w:color w:val="272727"/>
          <w:spacing w:val="2"/>
          <w:sz w:val="14"/>
        </w:rPr>
        <w:t> </w:t>
      </w:r>
      <w:r>
        <w:rPr>
          <w:color w:val="272727"/>
          <w:spacing w:val="-2"/>
          <w:sz w:val="14"/>
        </w:rPr>
        <w:t>F.,</w:t>
      </w:r>
      <w:r>
        <w:rPr>
          <w:color w:val="272727"/>
          <w:spacing w:val="2"/>
          <w:sz w:val="14"/>
        </w:rPr>
        <w:t> </w:t>
      </w:r>
      <w:r>
        <w:rPr>
          <w:color w:val="272727"/>
          <w:spacing w:val="-2"/>
          <w:sz w:val="14"/>
        </w:rPr>
        <w:t>Höffner,</w:t>
      </w:r>
      <w:r>
        <w:rPr>
          <w:color w:val="272727"/>
          <w:spacing w:val="3"/>
          <w:sz w:val="14"/>
        </w:rPr>
        <w:t> </w:t>
      </w:r>
      <w:r>
        <w:rPr>
          <w:color w:val="272727"/>
          <w:spacing w:val="-2"/>
          <w:sz w:val="14"/>
        </w:rPr>
        <w:t>S.,</w:t>
      </w:r>
      <w:r>
        <w:rPr>
          <w:color w:val="272727"/>
          <w:spacing w:val="2"/>
          <w:sz w:val="14"/>
        </w:rPr>
        <w:t> </w:t>
      </w:r>
      <w:r>
        <w:rPr>
          <w:color w:val="272727"/>
          <w:spacing w:val="-2"/>
          <w:sz w:val="14"/>
        </w:rPr>
        <w:t>Smeddinck,</w:t>
      </w:r>
      <w:r>
        <w:rPr>
          <w:color w:val="272727"/>
          <w:spacing w:val="2"/>
          <w:sz w:val="14"/>
        </w:rPr>
        <w:t> </w:t>
      </w:r>
      <w:r>
        <w:rPr>
          <w:color w:val="272727"/>
          <w:spacing w:val="-2"/>
          <w:sz w:val="14"/>
        </w:rPr>
        <w:t>J.</w:t>
      </w:r>
      <w:r>
        <w:rPr>
          <w:color w:val="272727"/>
          <w:spacing w:val="2"/>
          <w:sz w:val="14"/>
        </w:rPr>
        <w:t> </w:t>
      </w:r>
      <w:r>
        <w:rPr>
          <w:color w:val="272727"/>
          <w:spacing w:val="-2"/>
          <w:sz w:val="14"/>
        </w:rPr>
        <w:t>D.,</w:t>
      </w:r>
      <w:r>
        <w:rPr>
          <w:color w:val="272727"/>
          <w:spacing w:val="2"/>
          <w:sz w:val="14"/>
        </w:rPr>
        <w:t> </w:t>
      </w:r>
      <w:r>
        <w:rPr>
          <w:color w:val="272727"/>
          <w:spacing w:val="-2"/>
          <w:sz w:val="14"/>
        </w:rPr>
        <w:t>and</w:t>
      </w:r>
      <w:r>
        <w:rPr>
          <w:color w:val="272727"/>
          <w:spacing w:val="1"/>
          <w:sz w:val="14"/>
        </w:rPr>
        <w:t> </w:t>
      </w:r>
      <w:r>
        <w:rPr>
          <w:color w:val="272727"/>
          <w:spacing w:val="-2"/>
          <w:sz w:val="14"/>
        </w:rPr>
        <w:t>Malaka,</w:t>
      </w:r>
    </w:p>
    <w:p>
      <w:pPr>
        <w:spacing w:line="201" w:lineRule="auto" w:before="8"/>
        <w:ind w:left="53" w:right="52" w:firstLine="0"/>
        <w:jc w:val="both"/>
        <w:rPr>
          <w:sz w:val="14"/>
        </w:rPr>
      </w:pPr>
      <w:r>
        <w:rPr>
          <w:color w:val="272727"/>
          <w:spacing w:val="-2"/>
          <w:sz w:val="14"/>
        </w:rPr>
        <w:t>R.</w:t>
      </w:r>
      <w:r>
        <w:rPr>
          <w:color w:val="272727"/>
          <w:spacing w:val="-4"/>
          <w:sz w:val="14"/>
        </w:rPr>
        <w:t> </w:t>
      </w:r>
      <w:r>
        <w:rPr>
          <w:color w:val="272727"/>
          <w:spacing w:val="-2"/>
          <w:sz w:val="14"/>
        </w:rPr>
        <w:t>(2020). </w:t>
      </w:r>
      <w:r>
        <w:rPr>
          <w:rFonts w:ascii="Lucida Sans" w:hAnsi="Lucida Sans"/>
          <w:color w:val="272727"/>
          <w:spacing w:val="-2"/>
          <w:sz w:val="14"/>
        </w:rPr>
        <w:t>“</w:t>
      </w:r>
      <w:r>
        <w:rPr>
          <w:color w:val="272727"/>
          <w:spacing w:val="-2"/>
          <w:sz w:val="14"/>
        </w:rPr>
        <w:t>Breaking the experience: Effects of questionnaires in VR user studies,</w:t>
      </w:r>
      <w:r>
        <w:rPr>
          <w:rFonts w:ascii="Lucida Sans" w:hAnsi="Lucida Sans"/>
          <w:color w:val="272727"/>
          <w:spacing w:val="-2"/>
          <w:sz w:val="14"/>
        </w:rPr>
        <w:t>”</w:t>
      </w:r>
      <w:r>
        <w:rPr>
          <w:rFonts w:ascii="Lucida Sans" w:hAnsi="Lucida Sans"/>
          <w:color w:val="272727"/>
          <w:spacing w:val="-10"/>
          <w:sz w:val="14"/>
        </w:rPr>
        <w:t> </w:t>
      </w:r>
      <w:r>
        <w:rPr>
          <w:color w:val="272727"/>
          <w:spacing w:val="-2"/>
          <w:sz w:val="14"/>
        </w:rPr>
        <w:t>in</w:t>
      </w:r>
      <w:r>
        <w:rPr>
          <w:color w:val="272727"/>
          <w:spacing w:val="40"/>
          <w:sz w:val="14"/>
        </w:rPr>
        <w:t> </w:t>
      </w:r>
      <w:r>
        <w:rPr>
          <w:color w:val="272727"/>
          <w:sz w:val="14"/>
        </w:rPr>
        <w:t>Proceedings of the 2020 CHI Conference on Human Factors in </w:t>
      </w:r>
      <w:r>
        <w:rPr>
          <w:color w:val="272727"/>
          <w:sz w:val="14"/>
        </w:rPr>
        <w:t>Computin</w:t>
      </w:r>
      <w:r>
        <w:rPr>
          <w:color w:val="272727"/>
          <w:sz w:val="14"/>
        </w:rPr>
        <w:t>g</w:t>
      </w:r>
      <w:r>
        <w:rPr>
          <w:color w:val="272727"/>
          <w:spacing w:val="40"/>
          <w:sz w:val="14"/>
        </w:rPr>
        <w:t> </w:t>
      </w:r>
      <w:r>
        <w:rPr>
          <w:color w:val="272727"/>
          <w:sz w:val="14"/>
        </w:rPr>
        <w:t>Systems, New York, NY, USA (New York, NY: Association for </w:t>
      </w:r>
      <w:r>
        <w:rPr>
          <w:color w:val="272727"/>
          <w:sz w:val="14"/>
        </w:rPr>
        <w:t>Computing</w:t>
      </w:r>
      <w:r>
        <w:rPr>
          <w:color w:val="272727"/>
          <w:spacing w:val="40"/>
          <w:sz w:val="14"/>
        </w:rPr>
        <w:t> </w:t>
      </w:r>
      <w:r>
        <w:rPr>
          <w:color w:val="272727"/>
          <w:sz w:val="14"/>
        </w:rPr>
        <w:t>Machinery), 1</w:t>
      </w:r>
      <w:r>
        <w:rPr>
          <w:rFonts w:ascii="Lucida Sans" w:hAnsi="Lucida Sans"/>
          <w:color w:val="272727"/>
          <w:sz w:val="14"/>
        </w:rPr>
        <w:t>–</w:t>
      </w:r>
      <w:r>
        <w:rPr>
          <w:color w:val="272727"/>
          <w:sz w:val="14"/>
        </w:rPr>
        <w:t>15.</w:t>
      </w:r>
    </w:p>
    <w:p>
      <w:pPr>
        <w:spacing w:line="204" w:lineRule="auto" w:before="81"/>
        <w:ind w:left="53" w:right="52" w:firstLine="120"/>
        <w:jc w:val="both"/>
        <w:rPr>
          <w:sz w:val="14"/>
        </w:rPr>
      </w:pPr>
      <w:bookmarkStart w:name="_bookmark256" w:id="277"/>
      <w:bookmarkEnd w:id="277"/>
      <w:r>
        <w:rPr/>
      </w:r>
      <w:r>
        <w:rPr>
          <w:color w:val="272727"/>
          <w:w w:val="90"/>
          <w:sz w:val="14"/>
        </w:rPr>
        <w:t>R</w:t>
      </w:r>
      <w:r>
        <w:rPr>
          <w:color w:val="272727"/>
          <w:spacing w:val="-5"/>
          <w:w w:val="90"/>
          <w:sz w:val="14"/>
        </w:rPr>
        <w:t> </w:t>
      </w:r>
      <w:r>
        <w:rPr>
          <w:color w:val="272727"/>
          <w:w w:val="90"/>
          <w:sz w:val="14"/>
        </w:rPr>
        <w:t>Core</w:t>
      </w:r>
      <w:r>
        <w:rPr>
          <w:color w:val="272727"/>
          <w:spacing w:val="-5"/>
          <w:w w:val="90"/>
          <w:sz w:val="14"/>
        </w:rPr>
        <w:t> </w:t>
      </w:r>
      <w:r>
        <w:rPr>
          <w:color w:val="272727"/>
          <w:w w:val="90"/>
          <w:sz w:val="14"/>
        </w:rPr>
        <w:t>Team</w:t>
      </w:r>
      <w:r>
        <w:rPr>
          <w:color w:val="272727"/>
          <w:spacing w:val="-5"/>
          <w:w w:val="90"/>
          <w:sz w:val="14"/>
        </w:rPr>
        <w:t> </w:t>
      </w:r>
      <w:r>
        <w:rPr>
          <w:color w:val="272727"/>
          <w:w w:val="90"/>
          <w:sz w:val="14"/>
        </w:rPr>
        <w:t>(2020).</w:t>
      </w:r>
      <w:r>
        <w:rPr>
          <w:color w:val="272727"/>
          <w:spacing w:val="-5"/>
          <w:w w:val="90"/>
          <w:sz w:val="14"/>
        </w:rPr>
        <w:t> </w:t>
      </w:r>
      <w:r>
        <w:rPr>
          <w:rFonts w:ascii="Bookman Old Style"/>
          <w:b w:val="0"/>
          <w:i/>
          <w:color w:val="272727"/>
          <w:w w:val="90"/>
          <w:sz w:val="14"/>
        </w:rPr>
        <w:t>R:</w:t>
      </w:r>
      <w:r>
        <w:rPr>
          <w:rFonts w:ascii="Bookman Old Style"/>
          <w:b w:val="0"/>
          <w:i/>
          <w:color w:val="272727"/>
          <w:spacing w:val="-6"/>
          <w:w w:val="90"/>
          <w:sz w:val="14"/>
        </w:rPr>
        <w:t> </w:t>
      </w:r>
      <w:r>
        <w:rPr>
          <w:rFonts w:ascii="Bookman Old Style"/>
          <w:b w:val="0"/>
          <w:i/>
          <w:color w:val="272727"/>
          <w:w w:val="90"/>
          <w:sz w:val="14"/>
        </w:rPr>
        <w:t>A</w:t>
      </w:r>
      <w:r>
        <w:rPr>
          <w:rFonts w:ascii="Bookman Old Style"/>
          <w:b w:val="0"/>
          <w:i/>
          <w:color w:val="272727"/>
          <w:spacing w:val="-6"/>
          <w:w w:val="90"/>
          <w:sz w:val="14"/>
        </w:rPr>
        <w:t> </w:t>
      </w:r>
      <w:r>
        <w:rPr>
          <w:rFonts w:ascii="Bookman Old Style"/>
          <w:b w:val="0"/>
          <w:i/>
          <w:color w:val="272727"/>
          <w:w w:val="90"/>
          <w:sz w:val="14"/>
        </w:rPr>
        <w:t>language</w:t>
      </w:r>
      <w:r>
        <w:rPr>
          <w:rFonts w:ascii="Bookman Old Style"/>
          <w:b w:val="0"/>
          <w:i/>
          <w:color w:val="272727"/>
          <w:spacing w:val="-6"/>
          <w:w w:val="90"/>
          <w:sz w:val="14"/>
        </w:rPr>
        <w:t> </w:t>
      </w:r>
      <w:r>
        <w:rPr>
          <w:rFonts w:ascii="Bookman Old Style"/>
          <w:b w:val="0"/>
          <w:i/>
          <w:color w:val="272727"/>
          <w:w w:val="90"/>
          <w:sz w:val="14"/>
        </w:rPr>
        <w:t>and</w:t>
      </w:r>
      <w:r>
        <w:rPr>
          <w:rFonts w:ascii="Bookman Old Style"/>
          <w:b w:val="0"/>
          <w:i/>
          <w:color w:val="272727"/>
          <w:spacing w:val="-7"/>
          <w:w w:val="90"/>
          <w:sz w:val="14"/>
        </w:rPr>
        <w:t> </w:t>
      </w:r>
      <w:r>
        <w:rPr>
          <w:rFonts w:ascii="Bookman Old Style"/>
          <w:b w:val="0"/>
          <w:i/>
          <w:color w:val="272727"/>
          <w:w w:val="90"/>
          <w:sz w:val="14"/>
        </w:rPr>
        <w:t>environment</w:t>
      </w:r>
      <w:r>
        <w:rPr>
          <w:rFonts w:ascii="Bookman Old Style"/>
          <w:b w:val="0"/>
          <w:i/>
          <w:color w:val="272727"/>
          <w:spacing w:val="-6"/>
          <w:w w:val="90"/>
          <w:sz w:val="14"/>
        </w:rPr>
        <w:t> </w:t>
      </w:r>
      <w:r>
        <w:rPr>
          <w:rFonts w:ascii="Bookman Old Style"/>
          <w:b w:val="0"/>
          <w:i/>
          <w:color w:val="272727"/>
          <w:w w:val="90"/>
          <w:sz w:val="14"/>
        </w:rPr>
        <w:t>for</w:t>
      </w:r>
      <w:r>
        <w:rPr>
          <w:rFonts w:ascii="Bookman Old Style"/>
          <w:b w:val="0"/>
          <w:i/>
          <w:color w:val="272727"/>
          <w:spacing w:val="-6"/>
          <w:w w:val="90"/>
          <w:sz w:val="14"/>
        </w:rPr>
        <w:t> </w:t>
      </w:r>
      <w:r>
        <w:rPr>
          <w:rFonts w:ascii="Bookman Old Style"/>
          <w:b w:val="0"/>
          <w:i/>
          <w:color w:val="272727"/>
          <w:w w:val="90"/>
          <w:sz w:val="14"/>
        </w:rPr>
        <w:t>statistical</w:t>
      </w:r>
      <w:r>
        <w:rPr>
          <w:rFonts w:ascii="Bookman Old Style"/>
          <w:b w:val="0"/>
          <w:i/>
          <w:color w:val="272727"/>
          <w:spacing w:val="-7"/>
          <w:w w:val="90"/>
          <w:sz w:val="14"/>
        </w:rPr>
        <w:t> </w:t>
      </w:r>
      <w:r>
        <w:rPr>
          <w:rFonts w:ascii="Bookman Old Style"/>
          <w:b w:val="0"/>
          <w:i/>
          <w:color w:val="272727"/>
          <w:w w:val="90"/>
          <w:sz w:val="14"/>
        </w:rPr>
        <w:t>computing</w:t>
      </w:r>
      <w:r>
        <w:rPr>
          <w:color w:val="272727"/>
          <w:w w:val="90"/>
          <w:sz w:val="14"/>
        </w:rPr>
        <w:t>.</w:t>
      </w:r>
      <w:r>
        <w:rPr>
          <w:color w:val="272727"/>
          <w:spacing w:val="40"/>
          <w:sz w:val="14"/>
        </w:rPr>
        <w:t> </w:t>
      </w:r>
      <w:r>
        <w:rPr>
          <w:color w:val="272727"/>
          <w:sz w:val="14"/>
        </w:rPr>
        <w:t>Available at: </w:t>
      </w:r>
      <w:hyperlink r:id="rId356">
        <w:r>
          <w:rPr>
            <w:color w:val="D93133"/>
            <w:sz w:val="14"/>
          </w:rPr>
          <w:t>https://www.R-project.org</w:t>
        </w:r>
      </w:hyperlink>
      <w:r>
        <w:rPr>
          <w:color w:val="D93133"/>
          <w:sz w:val="14"/>
        </w:rPr>
        <w:t> </w:t>
      </w:r>
      <w:r>
        <w:rPr>
          <w:color w:val="272727"/>
          <w:sz w:val="14"/>
        </w:rPr>
        <w:t>(Accessed January 20, 2022).</w:t>
      </w:r>
    </w:p>
    <w:p>
      <w:pPr>
        <w:spacing w:line="201" w:lineRule="auto" w:before="79"/>
        <w:ind w:left="53" w:right="52" w:firstLine="120"/>
        <w:jc w:val="both"/>
        <w:rPr>
          <w:sz w:val="14"/>
        </w:rPr>
      </w:pPr>
      <w:bookmarkStart w:name="_bookmark257" w:id="278"/>
      <w:bookmarkEnd w:id="278"/>
      <w:r>
        <w:rPr/>
      </w:r>
      <w:r>
        <w:rPr>
          <w:color w:val="272727"/>
          <w:sz w:val="14"/>
        </w:rPr>
        <w:t>Ratan, R., Beyea, D., Li, B. J., and Graciano, L. (2020). Avatar characteristics</w:t>
      </w:r>
      <w:r>
        <w:rPr>
          <w:color w:val="272727"/>
          <w:spacing w:val="40"/>
          <w:sz w:val="14"/>
        </w:rPr>
        <w:t> </w:t>
      </w:r>
      <w:r>
        <w:rPr>
          <w:color w:val="272727"/>
          <w:sz w:val="14"/>
        </w:rPr>
        <w:t>induce users</w:t>
      </w:r>
      <w:r>
        <w:rPr>
          <w:rFonts w:ascii="Lucida Sans" w:hAnsi="Lucida Sans"/>
          <w:color w:val="272727"/>
          <w:sz w:val="14"/>
        </w:rPr>
        <w:t>’</w:t>
      </w:r>
      <w:r>
        <w:rPr>
          <w:rFonts w:ascii="Lucida Sans" w:hAnsi="Lucida Sans"/>
          <w:color w:val="272727"/>
          <w:spacing w:val="-4"/>
          <w:sz w:val="14"/>
        </w:rPr>
        <w:t> </w:t>
      </w:r>
      <w:r>
        <w:rPr>
          <w:color w:val="272727"/>
          <w:sz w:val="14"/>
        </w:rPr>
        <w:t>behavioral conformity with small-to-medium effect sizes: A </w:t>
      </w:r>
      <w:r>
        <w:rPr>
          <w:color w:val="272727"/>
          <w:sz w:val="14"/>
        </w:rPr>
        <w:t>meta-</w:t>
      </w:r>
      <w:r>
        <w:rPr>
          <w:color w:val="272727"/>
          <w:spacing w:val="40"/>
          <w:sz w:val="14"/>
        </w:rPr>
        <w:t> </w:t>
      </w:r>
      <w:r>
        <w:rPr>
          <w:color w:val="272727"/>
          <w:spacing w:val="-2"/>
          <w:sz w:val="14"/>
        </w:rPr>
        <w:t>analysis of the proteus effect. </w:t>
      </w:r>
      <w:r>
        <w:rPr>
          <w:rFonts w:ascii="Bookman Old Style" w:hAnsi="Bookman Old Style"/>
          <w:b w:val="0"/>
          <w:i/>
          <w:color w:val="272727"/>
          <w:spacing w:val="-2"/>
          <w:sz w:val="14"/>
        </w:rPr>
        <w:t>Media</w:t>
      </w:r>
      <w:r>
        <w:rPr>
          <w:rFonts w:ascii="Bookman Old Style" w:hAnsi="Bookman Old Style"/>
          <w:b w:val="0"/>
          <w:i/>
          <w:color w:val="272727"/>
          <w:spacing w:val="-8"/>
          <w:sz w:val="14"/>
        </w:rPr>
        <w:t> </w:t>
      </w:r>
      <w:r>
        <w:rPr>
          <w:rFonts w:ascii="Bookman Old Style" w:hAnsi="Bookman Old Style"/>
          <w:b w:val="0"/>
          <w:i/>
          <w:color w:val="272727"/>
          <w:spacing w:val="-2"/>
          <w:sz w:val="14"/>
        </w:rPr>
        <w:t>Psychol.</w:t>
      </w:r>
      <w:r>
        <w:rPr>
          <w:rFonts w:ascii="Bookman Old Style" w:hAnsi="Bookman Old Style"/>
          <w:b w:val="0"/>
          <w:i/>
          <w:color w:val="272727"/>
          <w:spacing w:val="-9"/>
          <w:sz w:val="14"/>
        </w:rPr>
        <w:t> </w:t>
      </w:r>
      <w:r>
        <w:rPr>
          <w:color w:val="272727"/>
          <w:spacing w:val="-2"/>
          <w:sz w:val="14"/>
        </w:rPr>
        <w:t>23, 651</w:t>
      </w:r>
      <w:r>
        <w:rPr>
          <w:rFonts w:ascii="Lucida Sans" w:hAnsi="Lucida Sans"/>
          <w:color w:val="272727"/>
          <w:spacing w:val="-2"/>
          <w:sz w:val="14"/>
        </w:rPr>
        <w:t>–</w:t>
      </w:r>
      <w:r>
        <w:rPr>
          <w:color w:val="272727"/>
          <w:spacing w:val="-2"/>
          <w:sz w:val="14"/>
        </w:rPr>
        <w:t>675. doi:</w:t>
      </w:r>
      <w:hyperlink r:id="rId357">
        <w:r>
          <w:rPr>
            <w:color w:val="272727"/>
            <w:spacing w:val="-2"/>
            <w:sz w:val="14"/>
          </w:rPr>
          <w:t>10.1080/15213269.</w:t>
        </w:r>
      </w:hyperlink>
      <w:r>
        <w:rPr>
          <w:color w:val="272727"/>
          <w:spacing w:val="40"/>
          <w:sz w:val="14"/>
        </w:rPr>
        <w:t> </w:t>
      </w:r>
      <w:hyperlink r:id="rId357">
        <w:r>
          <w:rPr>
            <w:color w:val="272727"/>
            <w:spacing w:val="-2"/>
            <w:sz w:val="14"/>
          </w:rPr>
          <w:t>2019.1623698</w:t>
        </w:r>
      </w:hyperlink>
    </w:p>
    <w:p>
      <w:pPr>
        <w:spacing w:line="201" w:lineRule="auto" w:before="82"/>
        <w:ind w:left="53" w:right="52" w:firstLine="120"/>
        <w:jc w:val="both"/>
        <w:rPr>
          <w:sz w:val="14"/>
        </w:rPr>
      </w:pPr>
      <w:bookmarkStart w:name="_bookmark258" w:id="279"/>
      <w:bookmarkEnd w:id="279"/>
      <w:r>
        <w:rPr/>
      </w:r>
      <w:r>
        <w:rPr>
          <w:color w:val="272727"/>
          <w:sz w:val="14"/>
        </w:rPr>
        <w:t>Riva, G., Gutiérrez-Maldonado, J., Dakanalis, A., and Ferrer-García, M. </w:t>
      </w:r>
      <w:r>
        <w:rPr>
          <w:color w:val="272727"/>
          <w:sz w:val="14"/>
        </w:rPr>
        <w:t>(2019).</w:t>
      </w:r>
      <w:r>
        <w:rPr>
          <w:color w:val="272727"/>
          <w:spacing w:val="40"/>
          <w:sz w:val="14"/>
        </w:rPr>
        <w:t> </w:t>
      </w:r>
      <w:r>
        <w:rPr>
          <w:rFonts w:ascii="Lucida Sans" w:hAnsi="Lucida Sans"/>
          <w:color w:val="272727"/>
          <w:sz w:val="14"/>
        </w:rPr>
        <w:t>“</w:t>
      </w:r>
      <w:r>
        <w:rPr>
          <w:color w:val="272727"/>
          <w:sz w:val="14"/>
        </w:rPr>
        <w:t>Virtual reality in the assessment and treatment of weight-related disorders,</w:t>
      </w:r>
      <w:r>
        <w:rPr>
          <w:rFonts w:ascii="Lucida Sans" w:hAnsi="Lucida Sans"/>
          <w:color w:val="272727"/>
          <w:sz w:val="14"/>
        </w:rPr>
        <w:t>”</w:t>
      </w:r>
      <w:r>
        <w:rPr>
          <w:rFonts w:ascii="Lucida Sans" w:hAnsi="Lucida Sans"/>
          <w:color w:val="272727"/>
          <w:spacing w:val="-1"/>
          <w:sz w:val="14"/>
        </w:rPr>
        <w:t> </w:t>
      </w:r>
      <w:r>
        <w:rPr>
          <w:color w:val="272727"/>
          <w:sz w:val="14"/>
        </w:rPr>
        <w:t>in</w:t>
      </w:r>
      <w:r>
        <w:rPr>
          <w:color w:val="272727"/>
          <w:spacing w:val="40"/>
          <w:sz w:val="14"/>
        </w:rPr>
        <w:t> </w:t>
      </w:r>
      <w:r>
        <w:rPr>
          <w:rFonts w:ascii="Bookman Old Style" w:hAnsi="Bookman Old Style"/>
          <w:b w:val="0"/>
          <w:i/>
          <w:color w:val="272727"/>
          <w:w w:val="85"/>
          <w:sz w:val="14"/>
        </w:rPr>
        <w:t>Virtual reality for psychological and neurocognitive interventions </w:t>
      </w:r>
      <w:r>
        <w:rPr>
          <w:color w:val="272727"/>
          <w:w w:val="85"/>
          <w:sz w:val="14"/>
        </w:rPr>
        <w:t>(New</w:t>
      </w:r>
      <w:r>
        <w:rPr>
          <w:color w:val="272727"/>
          <w:sz w:val="14"/>
        </w:rPr>
        <w:t> </w:t>
      </w:r>
      <w:r>
        <w:rPr>
          <w:color w:val="272727"/>
          <w:w w:val="85"/>
          <w:sz w:val="14"/>
        </w:rPr>
        <w:t>York,</w:t>
      </w:r>
      <w:r>
        <w:rPr>
          <w:color w:val="272727"/>
          <w:sz w:val="14"/>
        </w:rPr>
        <w:t> </w:t>
      </w:r>
      <w:r>
        <w:rPr>
          <w:color w:val="272727"/>
          <w:w w:val="85"/>
          <w:sz w:val="14"/>
        </w:rPr>
        <w:t>NY:</w:t>
      </w:r>
      <w:r>
        <w:rPr>
          <w:color w:val="272727"/>
          <w:spacing w:val="40"/>
          <w:sz w:val="14"/>
        </w:rPr>
        <w:t> </w:t>
      </w:r>
      <w:r>
        <w:rPr>
          <w:color w:val="272727"/>
          <w:sz w:val="14"/>
        </w:rPr>
        <w:t>Springer New York), 163</w:t>
      </w:r>
      <w:r>
        <w:rPr>
          <w:rFonts w:ascii="Lucida Sans" w:hAnsi="Lucida Sans"/>
          <w:color w:val="272727"/>
          <w:sz w:val="14"/>
        </w:rPr>
        <w:t>–</w:t>
      </w:r>
      <w:r>
        <w:rPr>
          <w:color w:val="272727"/>
          <w:sz w:val="14"/>
        </w:rPr>
        <w:t>193. doi:10</w:t>
      </w:r>
      <w:hyperlink r:id="rId358">
        <w:r>
          <w:rPr>
            <w:color w:val="272727"/>
            <w:sz w:val="14"/>
          </w:rPr>
          <w:t>.1007/978-1-4939-9482-3_7</w:t>
        </w:r>
      </w:hyperlink>
    </w:p>
    <w:p>
      <w:pPr>
        <w:spacing w:line="201" w:lineRule="auto" w:before="83"/>
        <w:ind w:left="53" w:right="52" w:firstLine="120"/>
        <w:jc w:val="both"/>
        <w:rPr>
          <w:sz w:val="14"/>
        </w:rPr>
      </w:pPr>
      <w:bookmarkStart w:name="_bookmark259" w:id="280"/>
      <w:bookmarkEnd w:id="280"/>
      <w:r>
        <w:rPr/>
      </w:r>
      <w:r>
        <w:rPr>
          <w:color w:val="272727"/>
          <w:spacing w:val="-2"/>
          <w:sz w:val="14"/>
        </w:rPr>
        <w:t>Riva, G. (1997). The virtual environment for body-image modi</w:t>
      </w:r>
      <w:r>
        <w:rPr>
          <w:rFonts w:ascii="Times New Roman" w:hAnsi="Times New Roman"/>
          <w:color w:val="272727"/>
          <w:spacing w:val="-2"/>
          <w:sz w:val="14"/>
        </w:rPr>
        <w:t>fi</w:t>
      </w:r>
      <w:r>
        <w:rPr>
          <w:color w:val="272727"/>
          <w:spacing w:val="-2"/>
          <w:sz w:val="14"/>
        </w:rPr>
        <w:t>cation </w:t>
      </w:r>
      <w:r>
        <w:rPr>
          <w:color w:val="272727"/>
          <w:spacing w:val="-2"/>
          <w:sz w:val="14"/>
        </w:rPr>
        <w:t>(VEBIM):</w:t>
      </w:r>
      <w:r>
        <w:rPr>
          <w:color w:val="272727"/>
          <w:spacing w:val="40"/>
          <w:sz w:val="14"/>
        </w:rPr>
        <w:t> </w:t>
      </w:r>
      <w:r>
        <w:rPr>
          <w:color w:val="272727"/>
          <w:spacing w:val="-2"/>
          <w:sz w:val="14"/>
        </w:rPr>
        <w:t>Development</w:t>
      </w:r>
      <w:r>
        <w:rPr>
          <w:color w:val="272727"/>
          <w:spacing w:val="-2"/>
          <w:sz w:val="14"/>
        </w:rPr>
        <w:t> and</w:t>
      </w:r>
      <w:r>
        <w:rPr>
          <w:color w:val="272727"/>
          <w:spacing w:val="-2"/>
          <w:sz w:val="14"/>
        </w:rPr>
        <w:t> preliminary</w:t>
      </w:r>
      <w:r>
        <w:rPr>
          <w:color w:val="272727"/>
          <w:spacing w:val="-2"/>
          <w:sz w:val="14"/>
        </w:rPr>
        <w:t> evaluation.</w:t>
      </w:r>
      <w:r>
        <w:rPr>
          <w:color w:val="272727"/>
          <w:spacing w:val="-2"/>
          <w:sz w:val="14"/>
        </w:rPr>
        <w:t> </w:t>
      </w:r>
      <w:r>
        <w:rPr>
          <w:rFonts w:ascii="Bookman Old Style" w:hAnsi="Bookman Old Style"/>
          <w:b w:val="0"/>
          <w:i/>
          <w:color w:val="272727"/>
          <w:spacing w:val="-2"/>
          <w:sz w:val="14"/>
        </w:rPr>
        <w:t>Presence.</w:t>
      </w:r>
      <w:r>
        <w:rPr>
          <w:rFonts w:ascii="Bookman Old Style" w:hAnsi="Bookman Old Style"/>
          <w:b w:val="0"/>
          <w:i/>
          <w:color w:val="272727"/>
          <w:spacing w:val="-4"/>
          <w:sz w:val="14"/>
        </w:rPr>
        <w:t> </w:t>
      </w:r>
      <w:r>
        <w:rPr>
          <w:rFonts w:ascii="Bookman Old Style" w:hAnsi="Bookman Old Style"/>
          <w:b w:val="0"/>
          <w:i/>
          <w:color w:val="272727"/>
          <w:spacing w:val="-2"/>
          <w:sz w:val="14"/>
        </w:rPr>
        <w:t>(Camb).</w:t>
      </w:r>
      <w:r>
        <w:rPr>
          <w:rFonts w:ascii="Bookman Old Style" w:hAnsi="Bookman Old Style"/>
          <w:b w:val="0"/>
          <w:i/>
          <w:color w:val="272727"/>
          <w:spacing w:val="-3"/>
          <w:sz w:val="14"/>
        </w:rPr>
        <w:t> </w:t>
      </w:r>
      <w:r>
        <w:rPr>
          <w:color w:val="272727"/>
          <w:spacing w:val="-2"/>
          <w:sz w:val="14"/>
        </w:rPr>
        <w:t>6,</w:t>
      </w:r>
      <w:r>
        <w:rPr>
          <w:color w:val="272727"/>
          <w:spacing w:val="-2"/>
          <w:sz w:val="14"/>
        </w:rPr>
        <w:t> 106</w:t>
      </w:r>
      <w:r>
        <w:rPr>
          <w:rFonts w:ascii="Lucida Sans" w:hAnsi="Lucida Sans"/>
          <w:color w:val="272727"/>
          <w:spacing w:val="-2"/>
          <w:sz w:val="14"/>
        </w:rPr>
        <w:t>–</w:t>
      </w:r>
      <w:r>
        <w:rPr>
          <w:color w:val="272727"/>
          <w:spacing w:val="-2"/>
          <w:sz w:val="14"/>
        </w:rPr>
        <w:t>117.</w:t>
      </w:r>
      <w:r>
        <w:rPr>
          <w:color w:val="272727"/>
          <w:spacing w:val="-2"/>
          <w:sz w:val="14"/>
        </w:rPr>
        <w:t> doi:</w:t>
      </w:r>
      <w:hyperlink r:id="rId359">
        <w:r>
          <w:rPr>
            <w:color w:val="272727"/>
            <w:spacing w:val="-2"/>
            <w:sz w:val="14"/>
          </w:rPr>
          <w:t>10.</w:t>
        </w:r>
      </w:hyperlink>
      <w:r>
        <w:rPr>
          <w:color w:val="272727"/>
          <w:spacing w:val="40"/>
          <w:sz w:val="14"/>
        </w:rPr>
        <w:t> </w:t>
      </w:r>
      <w:hyperlink r:id="rId359">
        <w:r>
          <w:rPr>
            <w:color w:val="272727"/>
            <w:spacing w:val="-2"/>
            <w:sz w:val="14"/>
          </w:rPr>
          <w:t>1162/pres.1997.6.1.106</w:t>
        </w:r>
      </w:hyperlink>
    </w:p>
    <w:p>
      <w:pPr>
        <w:spacing w:line="201" w:lineRule="auto" w:before="82"/>
        <w:ind w:left="53" w:right="46" w:firstLine="120"/>
        <w:jc w:val="both"/>
        <w:rPr>
          <w:sz w:val="14"/>
        </w:rPr>
      </w:pPr>
      <w:bookmarkStart w:name="_bookmark260" w:id="281"/>
      <w:bookmarkEnd w:id="281"/>
      <w:r>
        <w:rPr/>
      </w:r>
      <w:r>
        <w:rPr>
          <w:color w:val="272727"/>
          <w:sz w:val="14"/>
        </w:rPr>
        <w:t>Robinette, K. M., Blackwell, S., Daanen, H., Boehmer, M., and Fleming, S.</w:t>
      </w:r>
      <w:r>
        <w:rPr>
          <w:color w:val="272727"/>
          <w:spacing w:val="40"/>
          <w:sz w:val="14"/>
        </w:rPr>
        <w:t> </w:t>
      </w:r>
      <w:r>
        <w:rPr>
          <w:color w:val="272727"/>
          <w:sz w:val="14"/>
        </w:rPr>
        <w:t>(2002). Civilian American and European surface anthropometry resource</w:t>
      </w:r>
      <w:r>
        <w:rPr>
          <w:color w:val="272727"/>
          <w:spacing w:val="40"/>
          <w:sz w:val="14"/>
        </w:rPr>
        <w:t> </w:t>
      </w:r>
      <w:r>
        <w:rPr>
          <w:color w:val="272727"/>
          <w:sz w:val="14"/>
        </w:rPr>
        <w:t>(CEASAR), </w:t>
      </w:r>
      <w:r>
        <w:rPr>
          <w:rFonts w:ascii="Times New Roman"/>
          <w:color w:val="272727"/>
          <w:sz w:val="14"/>
        </w:rPr>
        <w:t>fi</w:t>
      </w:r>
      <w:r>
        <w:rPr>
          <w:color w:val="272727"/>
          <w:sz w:val="14"/>
        </w:rPr>
        <w:t>nal report. Volume 1: Summary. </w:t>
      </w:r>
      <w:r>
        <w:rPr>
          <w:rFonts w:ascii="Bookman Old Style"/>
          <w:b w:val="0"/>
          <w:i/>
          <w:color w:val="272727"/>
          <w:sz w:val="14"/>
        </w:rPr>
        <w:t>Tech. Rep. Sytronics Inc.</w:t>
      </w:r>
      <w:r>
        <w:rPr>
          <w:rFonts w:ascii="Bookman Old Style"/>
          <w:b w:val="0"/>
          <w:i/>
          <w:color w:val="272727"/>
          <w:sz w:val="14"/>
        </w:rPr>
        <w:t> </w:t>
      </w:r>
      <w:r>
        <w:rPr>
          <w:color w:val="272727"/>
          <w:spacing w:val="-2"/>
          <w:sz w:val="14"/>
        </w:rPr>
        <w:t>doi:</w:t>
      </w:r>
      <w:hyperlink r:id="rId360">
        <w:r>
          <w:rPr>
            <w:color w:val="272727"/>
            <w:spacing w:val="-2"/>
            <w:sz w:val="14"/>
          </w:rPr>
          <w:t>10.21236/ada406704</w:t>
        </w:r>
      </w:hyperlink>
    </w:p>
    <w:p>
      <w:pPr>
        <w:spacing w:line="201" w:lineRule="auto" w:before="83"/>
        <w:ind w:left="53" w:right="52" w:firstLine="120"/>
        <w:jc w:val="both"/>
        <w:rPr>
          <w:sz w:val="14"/>
        </w:rPr>
      </w:pPr>
      <w:bookmarkStart w:name="_bookmark261" w:id="282"/>
      <w:bookmarkEnd w:id="282"/>
      <w:r>
        <w:rPr/>
      </w:r>
      <w:r>
        <w:rPr>
          <w:color w:val="272727"/>
          <w:spacing w:val="-2"/>
          <w:sz w:val="14"/>
        </w:rPr>
        <w:t>Rosen,</w:t>
      </w:r>
      <w:r>
        <w:rPr>
          <w:color w:val="272727"/>
          <w:spacing w:val="-2"/>
          <w:sz w:val="14"/>
        </w:rPr>
        <w:t> J.</w:t>
      </w:r>
      <w:r>
        <w:rPr>
          <w:color w:val="272727"/>
          <w:spacing w:val="-2"/>
          <w:sz w:val="14"/>
        </w:rPr>
        <w:t> C.</w:t>
      </w:r>
      <w:r>
        <w:rPr>
          <w:color w:val="272727"/>
          <w:spacing w:val="-2"/>
          <w:sz w:val="14"/>
        </w:rPr>
        <w:t> (2001).</w:t>
      </w:r>
      <w:r>
        <w:rPr>
          <w:color w:val="272727"/>
          <w:spacing w:val="-2"/>
          <w:sz w:val="14"/>
        </w:rPr>
        <w:t> </w:t>
      </w:r>
      <w:r>
        <w:rPr>
          <w:rFonts w:ascii="Lucida Sans" w:hAnsi="Lucida Sans"/>
          <w:color w:val="272727"/>
          <w:spacing w:val="-2"/>
          <w:sz w:val="14"/>
        </w:rPr>
        <w:t>“</w:t>
      </w:r>
      <w:r>
        <w:rPr>
          <w:color w:val="272727"/>
          <w:spacing w:val="-2"/>
          <w:sz w:val="14"/>
        </w:rPr>
        <w:t>Improving</w:t>
      </w:r>
      <w:r>
        <w:rPr>
          <w:color w:val="272727"/>
          <w:spacing w:val="-2"/>
          <w:sz w:val="14"/>
        </w:rPr>
        <w:t> body</w:t>
      </w:r>
      <w:r>
        <w:rPr>
          <w:color w:val="272727"/>
          <w:spacing w:val="-2"/>
          <w:sz w:val="14"/>
        </w:rPr>
        <w:t> image</w:t>
      </w:r>
      <w:r>
        <w:rPr>
          <w:color w:val="272727"/>
          <w:spacing w:val="-2"/>
          <w:sz w:val="14"/>
        </w:rPr>
        <w:t> in</w:t>
      </w:r>
      <w:r>
        <w:rPr>
          <w:color w:val="272727"/>
          <w:spacing w:val="-2"/>
          <w:sz w:val="14"/>
        </w:rPr>
        <w:t> obesity,</w:t>
      </w:r>
      <w:r>
        <w:rPr>
          <w:rFonts w:ascii="Lucida Sans" w:hAnsi="Lucida Sans"/>
          <w:color w:val="272727"/>
          <w:spacing w:val="-2"/>
          <w:sz w:val="14"/>
        </w:rPr>
        <w:t>”</w:t>
      </w:r>
      <w:r>
        <w:rPr>
          <w:rFonts w:ascii="Lucida Sans" w:hAnsi="Lucida Sans"/>
          <w:color w:val="272727"/>
          <w:spacing w:val="-10"/>
          <w:sz w:val="14"/>
        </w:rPr>
        <w:t> </w:t>
      </w:r>
      <w:r>
        <w:rPr>
          <w:color w:val="272727"/>
          <w:spacing w:val="-2"/>
          <w:sz w:val="14"/>
        </w:rPr>
        <w:t>in</w:t>
      </w:r>
      <w:r>
        <w:rPr>
          <w:color w:val="272727"/>
          <w:spacing w:val="-2"/>
          <w:sz w:val="14"/>
        </w:rPr>
        <w:t> </w:t>
      </w:r>
      <w:r>
        <w:rPr>
          <w:rFonts w:ascii="Bookman Old Style" w:hAnsi="Bookman Old Style"/>
          <w:b w:val="0"/>
          <w:i/>
          <w:color w:val="272727"/>
          <w:spacing w:val="-2"/>
          <w:sz w:val="14"/>
        </w:rPr>
        <w:t>Body</w:t>
      </w:r>
      <w:r>
        <w:rPr>
          <w:rFonts w:ascii="Bookman Old Style" w:hAnsi="Bookman Old Style"/>
          <w:b w:val="0"/>
          <w:i/>
          <w:color w:val="272727"/>
          <w:spacing w:val="-9"/>
          <w:sz w:val="14"/>
        </w:rPr>
        <w:t> </w:t>
      </w:r>
      <w:r>
        <w:rPr>
          <w:rFonts w:ascii="Bookman Old Style" w:hAnsi="Bookman Old Style"/>
          <w:b w:val="0"/>
          <w:i/>
          <w:color w:val="272727"/>
          <w:spacing w:val="-2"/>
          <w:sz w:val="14"/>
        </w:rPr>
        <w:t>image,</w:t>
      </w:r>
      <w:r>
        <w:rPr>
          <w:rFonts w:ascii="Bookman Old Style" w:hAnsi="Bookman Old Style"/>
          <w:b w:val="0"/>
          <w:i/>
          <w:color w:val="272727"/>
          <w:spacing w:val="-8"/>
          <w:sz w:val="14"/>
        </w:rPr>
        <w:t> </w:t>
      </w:r>
      <w:r>
        <w:rPr>
          <w:rFonts w:ascii="Bookman Old Style" w:hAnsi="Bookman Old Style"/>
          <w:b w:val="0"/>
          <w:i/>
          <w:color w:val="272727"/>
          <w:spacing w:val="-2"/>
          <w:sz w:val="14"/>
        </w:rPr>
        <w:t>eating</w:t>
      </w:r>
      <w:r>
        <w:rPr>
          <w:rFonts w:ascii="Bookman Old Style" w:hAnsi="Bookman Old Style"/>
          <w:b w:val="0"/>
          <w:i/>
          <w:color w:val="272727"/>
          <w:sz w:val="14"/>
        </w:rPr>
        <w:t> </w:t>
      </w:r>
      <w:r>
        <w:rPr>
          <w:rFonts w:ascii="Bookman Old Style" w:hAnsi="Bookman Old Style"/>
          <w:b w:val="0"/>
          <w:i/>
          <w:color w:val="272727"/>
          <w:w w:val="80"/>
          <w:sz w:val="14"/>
        </w:rPr>
        <w:t>disorders, and obesity: An integrative guide for assessment and treatment </w:t>
      </w:r>
      <w:r>
        <w:rPr>
          <w:color w:val="272727"/>
          <w:w w:val="80"/>
          <w:sz w:val="14"/>
        </w:rPr>
        <w:t>(American</w:t>
      </w:r>
      <w:r>
        <w:rPr>
          <w:color w:val="272727"/>
          <w:spacing w:val="40"/>
          <w:sz w:val="14"/>
        </w:rPr>
        <w:t> </w:t>
      </w:r>
      <w:r>
        <w:rPr>
          <w:color w:val="272727"/>
          <w:sz w:val="14"/>
        </w:rPr>
        <w:t>Psychological Association), 425</w:t>
      </w:r>
      <w:r>
        <w:rPr>
          <w:rFonts w:ascii="Lucida Sans" w:hAnsi="Lucida Sans"/>
          <w:color w:val="272727"/>
          <w:sz w:val="14"/>
        </w:rPr>
        <w:t>–</w:t>
      </w:r>
      <w:r>
        <w:rPr>
          <w:color w:val="272727"/>
          <w:sz w:val="14"/>
        </w:rPr>
        <w:t>440. doi:</w:t>
      </w:r>
      <w:hyperlink r:id="rId361">
        <w:r>
          <w:rPr>
            <w:color w:val="272727"/>
            <w:sz w:val="14"/>
          </w:rPr>
          <w:t>10.1037/10502-017</w:t>
        </w:r>
      </w:hyperlink>
    </w:p>
    <w:p>
      <w:pPr>
        <w:spacing w:line="201" w:lineRule="auto" w:before="82"/>
        <w:ind w:left="53" w:right="53" w:firstLine="120"/>
        <w:jc w:val="both"/>
        <w:rPr>
          <w:sz w:val="14"/>
        </w:rPr>
      </w:pPr>
      <w:bookmarkStart w:name="_bookmark262" w:id="283"/>
      <w:bookmarkEnd w:id="283"/>
      <w:r>
        <w:rPr/>
      </w:r>
      <w:r>
        <w:rPr>
          <w:color w:val="272727"/>
          <w:sz w:val="14"/>
        </w:rPr>
        <w:t>Roth,</w:t>
      </w:r>
      <w:r>
        <w:rPr>
          <w:color w:val="272727"/>
          <w:spacing w:val="-7"/>
          <w:sz w:val="14"/>
        </w:rPr>
        <w:t> </w:t>
      </w:r>
      <w:r>
        <w:rPr>
          <w:color w:val="272727"/>
          <w:sz w:val="14"/>
        </w:rPr>
        <w:t>D.,</w:t>
      </w:r>
      <w:r>
        <w:rPr>
          <w:color w:val="272727"/>
          <w:spacing w:val="-8"/>
          <w:sz w:val="14"/>
        </w:rPr>
        <w:t> </w:t>
      </w:r>
      <w:r>
        <w:rPr>
          <w:color w:val="272727"/>
          <w:sz w:val="14"/>
        </w:rPr>
        <w:t>and</w:t>
      </w:r>
      <w:r>
        <w:rPr>
          <w:color w:val="272727"/>
          <w:spacing w:val="-6"/>
          <w:sz w:val="14"/>
        </w:rPr>
        <w:t> </w:t>
      </w:r>
      <w:r>
        <w:rPr>
          <w:color w:val="272727"/>
          <w:sz w:val="14"/>
        </w:rPr>
        <w:t>Latoschik,</w:t>
      </w:r>
      <w:r>
        <w:rPr>
          <w:color w:val="272727"/>
          <w:spacing w:val="-7"/>
          <w:sz w:val="14"/>
        </w:rPr>
        <w:t> </w:t>
      </w:r>
      <w:r>
        <w:rPr>
          <w:color w:val="272727"/>
          <w:sz w:val="14"/>
        </w:rPr>
        <w:t>M.</w:t>
      </w:r>
      <w:r>
        <w:rPr>
          <w:color w:val="272727"/>
          <w:spacing w:val="-8"/>
          <w:sz w:val="14"/>
        </w:rPr>
        <w:t> </w:t>
      </w:r>
      <w:r>
        <w:rPr>
          <w:color w:val="272727"/>
          <w:sz w:val="14"/>
        </w:rPr>
        <w:t>E.</w:t>
      </w:r>
      <w:r>
        <w:rPr>
          <w:color w:val="272727"/>
          <w:spacing w:val="-7"/>
          <w:sz w:val="14"/>
        </w:rPr>
        <w:t> </w:t>
      </w:r>
      <w:r>
        <w:rPr>
          <w:color w:val="272727"/>
          <w:sz w:val="14"/>
        </w:rPr>
        <w:t>(2020).</w:t>
      </w:r>
      <w:r>
        <w:rPr>
          <w:color w:val="272727"/>
          <w:spacing w:val="-6"/>
          <w:sz w:val="14"/>
        </w:rPr>
        <w:t> </w:t>
      </w:r>
      <w:r>
        <w:rPr>
          <w:rFonts w:ascii="Lucida Sans" w:hAnsi="Lucida Sans"/>
          <w:color w:val="272727"/>
          <w:sz w:val="14"/>
        </w:rPr>
        <w:t>“</w:t>
      </w:r>
      <w:r>
        <w:rPr>
          <w:color w:val="272727"/>
          <w:sz w:val="14"/>
        </w:rPr>
        <w:t>Construction</w:t>
      </w:r>
      <w:r>
        <w:rPr>
          <w:color w:val="272727"/>
          <w:spacing w:val="-7"/>
          <w:sz w:val="14"/>
        </w:rPr>
        <w:t> </w:t>
      </w:r>
      <w:r>
        <w:rPr>
          <w:color w:val="272727"/>
          <w:sz w:val="14"/>
        </w:rPr>
        <w:t>of</w:t>
      </w:r>
      <w:r>
        <w:rPr>
          <w:color w:val="272727"/>
          <w:spacing w:val="-7"/>
          <w:sz w:val="14"/>
        </w:rPr>
        <w:t> </w:t>
      </w:r>
      <w:r>
        <w:rPr>
          <w:color w:val="272727"/>
          <w:sz w:val="14"/>
        </w:rPr>
        <w:t>the</w:t>
      </w:r>
      <w:r>
        <w:rPr>
          <w:color w:val="272727"/>
          <w:spacing w:val="-6"/>
          <w:sz w:val="14"/>
        </w:rPr>
        <w:t> </w:t>
      </w:r>
      <w:r>
        <w:rPr>
          <w:color w:val="272727"/>
          <w:sz w:val="14"/>
        </w:rPr>
        <w:t>Virtual</w:t>
      </w:r>
      <w:r>
        <w:rPr>
          <w:color w:val="272727"/>
          <w:spacing w:val="-7"/>
          <w:sz w:val="14"/>
        </w:rPr>
        <w:t> </w:t>
      </w:r>
      <w:r>
        <w:rPr>
          <w:color w:val="272727"/>
          <w:sz w:val="14"/>
        </w:rPr>
        <w:t>Embodiment</w:t>
      </w:r>
      <w:r>
        <w:rPr>
          <w:color w:val="272727"/>
          <w:spacing w:val="40"/>
          <w:sz w:val="14"/>
        </w:rPr>
        <w:t> </w:t>
      </w:r>
      <w:r>
        <w:rPr>
          <w:color w:val="272727"/>
          <w:w w:val="85"/>
          <w:sz w:val="14"/>
        </w:rPr>
        <w:t>Questionnaire</w:t>
      </w:r>
      <w:r>
        <w:rPr>
          <w:color w:val="272727"/>
          <w:spacing w:val="-1"/>
          <w:w w:val="85"/>
          <w:sz w:val="14"/>
        </w:rPr>
        <w:t> </w:t>
      </w:r>
      <w:r>
        <w:rPr>
          <w:color w:val="272727"/>
          <w:w w:val="85"/>
          <w:sz w:val="14"/>
        </w:rPr>
        <w:t>VEQ,</w:t>
      </w:r>
      <w:r>
        <w:rPr>
          <w:rFonts w:ascii="Lucida Sans" w:hAnsi="Lucida Sans"/>
          <w:color w:val="272727"/>
          <w:w w:val="85"/>
          <w:sz w:val="14"/>
        </w:rPr>
        <w:t>”</w:t>
      </w:r>
      <w:r>
        <w:rPr>
          <w:rFonts w:ascii="Lucida Sans" w:hAnsi="Lucida Sans"/>
          <w:color w:val="272727"/>
          <w:spacing w:val="-4"/>
          <w:w w:val="85"/>
          <w:sz w:val="14"/>
        </w:rPr>
        <w:t> </w:t>
      </w:r>
      <w:r>
        <w:rPr>
          <w:color w:val="272727"/>
          <w:w w:val="85"/>
          <w:sz w:val="14"/>
        </w:rPr>
        <w:t>in</w:t>
      </w:r>
      <w:r>
        <w:rPr>
          <w:color w:val="272727"/>
          <w:sz w:val="14"/>
        </w:rPr>
        <w:t> </w:t>
      </w:r>
      <w:r>
        <w:rPr>
          <w:rFonts w:ascii="Bookman Old Style" w:hAnsi="Bookman Old Style"/>
          <w:b w:val="0"/>
          <w:i/>
          <w:color w:val="272727"/>
          <w:w w:val="85"/>
          <w:sz w:val="14"/>
        </w:rPr>
        <w:t>IEEE</w:t>
      </w:r>
      <w:r>
        <w:rPr>
          <w:rFonts w:ascii="Bookman Old Style" w:hAnsi="Bookman Old Style"/>
          <w:b w:val="0"/>
          <w:i/>
          <w:color w:val="272727"/>
          <w:spacing w:val="-5"/>
          <w:w w:val="85"/>
          <w:sz w:val="14"/>
        </w:rPr>
        <w:t> </w:t>
      </w:r>
      <w:r>
        <w:rPr>
          <w:rFonts w:ascii="Bookman Old Style" w:hAnsi="Bookman Old Style"/>
          <w:b w:val="0"/>
          <w:i/>
          <w:color w:val="272727"/>
          <w:w w:val="85"/>
          <w:sz w:val="14"/>
        </w:rPr>
        <w:t>Transactions</w:t>
      </w:r>
      <w:r>
        <w:rPr>
          <w:rFonts w:ascii="Bookman Old Style" w:hAnsi="Bookman Old Style"/>
          <w:b w:val="0"/>
          <w:i/>
          <w:color w:val="272727"/>
          <w:spacing w:val="-4"/>
          <w:w w:val="85"/>
          <w:sz w:val="14"/>
        </w:rPr>
        <w:t> </w:t>
      </w:r>
      <w:r>
        <w:rPr>
          <w:rFonts w:ascii="Bookman Old Style" w:hAnsi="Bookman Old Style"/>
          <w:b w:val="0"/>
          <w:i/>
          <w:color w:val="272727"/>
          <w:w w:val="85"/>
          <w:sz w:val="14"/>
        </w:rPr>
        <w:t>on</w:t>
      </w:r>
      <w:r>
        <w:rPr>
          <w:rFonts w:ascii="Bookman Old Style" w:hAnsi="Bookman Old Style"/>
          <w:b w:val="0"/>
          <w:i/>
          <w:color w:val="272727"/>
          <w:spacing w:val="-4"/>
          <w:w w:val="85"/>
          <w:sz w:val="14"/>
        </w:rPr>
        <w:t> </w:t>
      </w:r>
      <w:r>
        <w:rPr>
          <w:rFonts w:ascii="Bookman Old Style" w:hAnsi="Bookman Old Style"/>
          <w:b w:val="0"/>
          <w:i/>
          <w:color w:val="272727"/>
          <w:w w:val="85"/>
          <w:sz w:val="14"/>
        </w:rPr>
        <w:t>Visualization</w:t>
      </w:r>
      <w:r>
        <w:rPr>
          <w:rFonts w:ascii="Bookman Old Style" w:hAnsi="Bookman Old Style"/>
          <w:b w:val="0"/>
          <w:i/>
          <w:color w:val="272727"/>
          <w:spacing w:val="-3"/>
          <w:w w:val="85"/>
          <w:sz w:val="14"/>
        </w:rPr>
        <w:t> </w:t>
      </w:r>
      <w:r>
        <w:rPr>
          <w:rFonts w:ascii="Bookman Old Style" w:hAnsi="Bookman Old Style"/>
          <w:b w:val="0"/>
          <w:i/>
          <w:color w:val="272727"/>
          <w:w w:val="85"/>
          <w:sz w:val="14"/>
        </w:rPr>
        <w:t>and</w:t>
      </w:r>
      <w:r>
        <w:rPr>
          <w:rFonts w:ascii="Bookman Old Style" w:hAnsi="Bookman Old Style"/>
          <w:b w:val="0"/>
          <w:i/>
          <w:color w:val="272727"/>
          <w:spacing w:val="-4"/>
          <w:w w:val="85"/>
          <w:sz w:val="14"/>
        </w:rPr>
        <w:t> </w:t>
      </w:r>
      <w:r>
        <w:rPr>
          <w:rFonts w:ascii="Bookman Old Style" w:hAnsi="Bookman Old Style"/>
          <w:b w:val="0"/>
          <w:i/>
          <w:color w:val="272727"/>
          <w:w w:val="85"/>
          <w:sz w:val="14"/>
        </w:rPr>
        <w:t>Computer</w:t>
      </w:r>
      <w:r>
        <w:rPr>
          <w:rFonts w:ascii="Bookman Old Style" w:hAnsi="Bookman Old Style"/>
          <w:b w:val="0"/>
          <w:i/>
          <w:color w:val="272727"/>
          <w:spacing w:val="-5"/>
          <w:w w:val="85"/>
          <w:sz w:val="14"/>
        </w:rPr>
        <w:t> </w:t>
      </w:r>
      <w:r>
        <w:rPr>
          <w:rFonts w:ascii="Bookman Old Style" w:hAnsi="Bookman Old Style"/>
          <w:b w:val="0"/>
          <w:i/>
          <w:color w:val="272727"/>
          <w:w w:val="85"/>
          <w:sz w:val="14"/>
        </w:rPr>
        <w:t>Graphics</w:t>
      </w:r>
      <w:r>
        <w:rPr>
          <w:rFonts w:ascii="Bookman Old Style" w:hAnsi="Bookman Old Style"/>
          <w:b w:val="0"/>
          <w:i/>
          <w:color w:val="272727"/>
          <w:sz w:val="14"/>
        </w:rPr>
        <w:t> </w:t>
      </w:r>
      <w:r>
        <w:rPr>
          <w:color w:val="272727"/>
          <w:sz w:val="14"/>
        </w:rPr>
        <w:t>(New York, NY: IEEE). 26</w:t>
      </w:r>
      <w:r>
        <w:rPr>
          <w:color w:val="272727"/>
          <w:spacing w:val="-1"/>
          <w:sz w:val="14"/>
        </w:rPr>
        <w:t> </w:t>
      </w:r>
      <w:r>
        <w:rPr>
          <w:color w:val="272727"/>
          <w:sz w:val="14"/>
        </w:rPr>
        <w:t>(12), 3546</w:t>
      </w:r>
      <w:r>
        <w:rPr>
          <w:rFonts w:ascii="Lucida Sans" w:hAnsi="Lucida Sans"/>
          <w:color w:val="272727"/>
          <w:sz w:val="14"/>
        </w:rPr>
        <w:t>–</w:t>
      </w:r>
      <w:r>
        <w:rPr>
          <w:color w:val="272727"/>
          <w:sz w:val="14"/>
        </w:rPr>
        <w:t>3556. doi:</w:t>
      </w:r>
      <w:hyperlink r:id="rId362">
        <w:r>
          <w:rPr>
            <w:color w:val="272727"/>
            <w:sz w:val="14"/>
          </w:rPr>
          <w:t>10.1109/TVCG.2020.3023603</w:t>
        </w:r>
      </w:hyperlink>
    </w:p>
    <w:p>
      <w:pPr>
        <w:spacing w:line="201" w:lineRule="auto" w:before="82"/>
        <w:ind w:left="53" w:right="52" w:firstLine="120"/>
        <w:jc w:val="both"/>
        <w:rPr>
          <w:sz w:val="14"/>
        </w:rPr>
      </w:pPr>
      <w:bookmarkStart w:name="_bookmark263" w:id="284"/>
      <w:bookmarkEnd w:id="284"/>
      <w:r>
        <w:rPr/>
      </w:r>
      <w:r>
        <w:rPr>
          <w:color w:val="272727"/>
          <w:sz w:val="14"/>
        </w:rPr>
        <w:t>Schubert, T., Friedmann, F., and Regenbrecht, H. (2001). The experience of</w:t>
      </w:r>
      <w:r>
        <w:rPr>
          <w:color w:val="272727"/>
          <w:spacing w:val="40"/>
          <w:sz w:val="14"/>
        </w:rPr>
        <w:t> </w:t>
      </w:r>
      <w:r>
        <w:rPr>
          <w:color w:val="272727"/>
          <w:sz w:val="14"/>
        </w:rPr>
        <w:t>presence:</w:t>
      </w:r>
      <w:r>
        <w:rPr>
          <w:color w:val="272727"/>
          <w:spacing w:val="-2"/>
          <w:sz w:val="14"/>
        </w:rPr>
        <w:t> </w:t>
      </w:r>
      <w:r>
        <w:rPr>
          <w:color w:val="272727"/>
          <w:sz w:val="14"/>
        </w:rPr>
        <w:t>Factor</w:t>
      </w:r>
      <w:r>
        <w:rPr>
          <w:color w:val="272727"/>
          <w:spacing w:val="-2"/>
          <w:sz w:val="14"/>
        </w:rPr>
        <w:t> </w:t>
      </w:r>
      <w:r>
        <w:rPr>
          <w:color w:val="272727"/>
          <w:sz w:val="14"/>
        </w:rPr>
        <w:t>analytic</w:t>
      </w:r>
      <w:r>
        <w:rPr>
          <w:color w:val="272727"/>
          <w:spacing w:val="-1"/>
          <w:sz w:val="14"/>
        </w:rPr>
        <w:t> </w:t>
      </w:r>
      <w:r>
        <w:rPr>
          <w:color w:val="272727"/>
          <w:sz w:val="14"/>
        </w:rPr>
        <w:t>insights.</w:t>
      </w:r>
      <w:r>
        <w:rPr>
          <w:color w:val="272727"/>
          <w:spacing w:val="-1"/>
          <w:sz w:val="14"/>
        </w:rPr>
        <w:t> </w:t>
      </w:r>
      <w:r>
        <w:rPr>
          <w:rFonts w:ascii="Bookman Old Style" w:hAnsi="Bookman Old Style"/>
          <w:b w:val="0"/>
          <w:i/>
          <w:color w:val="272727"/>
          <w:sz w:val="14"/>
        </w:rPr>
        <w:t>Presence.</w:t>
      </w:r>
      <w:r>
        <w:rPr>
          <w:rFonts w:ascii="Bookman Old Style" w:hAnsi="Bookman Old Style"/>
          <w:b w:val="0"/>
          <w:i/>
          <w:color w:val="272727"/>
          <w:spacing w:val="-11"/>
          <w:sz w:val="14"/>
        </w:rPr>
        <w:t> </w:t>
      </w:r>
      <w:r>
        <w:rPr>
          <w:rFonts w:ascii="Bookman Old Style" w:hAnsi="Bookman Old Style"/>
          <w:b w:val="0"/>
          <w:i/>
          <w:color w:val="272727"/>
          <w:sz w:val="14"/>
        </w:rPr>
        <w:t>(Camb).</w:t>
      </w:r>
      <w:r>
        <w:rPr>
          <w:rFonts w:ascii="Bookman Old Style" w:hAnsi="Bookman Old Style"/>
          <w:b w:val="0"/>
          <w:i/>
          <w:color w:val="272727"/>
          <w:spacing w:val="-10"/>
          <w:sz w:val="14"/>
        </w:rPr>
        <w:t> </w:t>
      </w:r>
      <w:r>
        <w:rPr>
          <w:color w:val="272727"/>
          <w:sz w:val="14"/>
        </w:rPr>
        <w:t>10,</w:t>
      </w:r>
      <w:r>
        <w:rPr>
          <w:color w:val="272727"/>
          <w:spacing w:val="-2"/>
          <w:sz w:val="14"/>
        </w:rPr>
        <w:t> </w:t>
      </w:r>
      <w:r>
        <w:rPr>
          <w:color w:val="272727"/>
          <w:sz w:val="14"/>
        </w:rPr>
        <w:t>266</w:t>
      </w:r>
      <w:r>
        <w:rPr>
          <w:rFonts w:ascii="Lucida Sans" w:hAnsi="Lucida Sans"/>
          <w:color w:val="272727"/>
          <w:sz w:val="14"/>
        </w:rPr>
        <w:t>–</w:t>
      </w:r>
      <w:r>
        <w:rPr>
          <w:color w:val="272727"/>
          <w:sz w:val="14"/>
        </w:rPr>
        <w:t>281.</w:t>
      </w:r>
      <w:r>
        <w:rPr>
          <w:color w:val="272727"/>
          <w:spacing w:val="-2"/>
          <w:sz w:val="14"/>
        </w:rPr>
        <w:t> </w:t>
      </w:r>
      <w:r>
        <w:rPr>
          <w:color w:val="272727"/>
          <w:sz w:val="14"/>
        </w:rPr>
        <w:t>doi:</w:t>
      </w:r>
      <w:hyperlink r:id="rId363">
        <w:r>
          <w:rPr>
            <w:color w:val="272727"/>
            <w:sz w:val="14"/>
          </w:rPr>
          <w:t>10.1162/</w:t>
        </w:r>
      </w:hyperlink>
      <w:r>
        <w:rPr>
          <w:color w:val="272727"/>
          <w:spacing w:val="40"/>
          <w:sz w:val="14"/>
        </w:rPr>
        <w:t> </w:t>
      </w:r>
      <w:hyperlink r:id="rId363">
        <w:r>
          <w:rPr>
            <w:color w:val="272727"/>
            <w:spacing w:val="-2"/>
            <w:sz w:val="14"/>
          </w:rPr>
          <w:t>105474601300343603</w:t>
        </w:r>
      </w:hyperlink>
    </w:p>
    <w:p>
      <w:pPr>
        <w:spacing w:line="201" w:lineRule="auto" w:before="82"/>
        <w:ind w:left="53" w:right="52" w:firstLine="120"/>
        <w:jc w:val="both"/>
        <w:rPr>
          <w:sz w:val="14"/>
        </w:rPr>
      </w:pPr>
      <w:bookmarkStart w:name="_bookmark264" w:id="285"/>
      <w:bookmarkEnd w:id="285"/>
      <w:r>
        <w:rPr/>
      </w:r>
      <w:r>
        <w:rPr>
          <w:color w:val="272727"/>
          <w:sz w:val="14"/>
        </w:rPr>
        <w:t>Slater, M., Pérez Marcos, D., Ehrsson, H., and Sanchez-Vives, M. V. (2009).</w:t>
      </w:r>
      <w:r>
        <w:rPr>
          <w:color w:val="272727"/>
          <w:spacing w:val="40"/>
          <w:sz w:val="14"/>
        </w:rPr>
        <w:t> </w:t>
      </w:r>
      <w:r>
        <w:rPr>
          <w:color w:val="272727"/>
          <w:spacing w:val="-2"/>
          <w:sz w:val="14"/>
        </w:rPr>
        <w:t>Inducing</w:t>
      </w:r>
      <w:r>
        <w:rPr>
          <w:color w:val="272727"/>
          <w:spacing w:val="-6"/>
          <w:sz w:val="14"/>
        </w:rPr>
        <w:t> </w:t>
      </w:r>
      <w:r>
        <w:rPr>
          <w:color w:val="272727"/>
          <w:spacing w:val="-2"/>
          <w:sz w:val="14"/>
        </w:rPr>
        <w:t>illusory</w:t>
      </w:r>
      <w:r>
        <w:rPr>
          <w:color w:val="272727"/>
          <w:spacing w:val="-6"/>
          <w:sz w:val="14"/>
        </w:rPr>
        <w:t> </w:t>
      </w:r>
      <w:r>
        <w:rPr>
          <w:color w:val="272727"/>
          <w:spacing w:val="-2"/>
          <w:sz w:val="14"/>
        </w:rPr>
        <w:t>ownership</w:t>
      </w:r>
      <w:r>
        <w:rPr>
          <w:color w:val="272727"/>
          <w:spacing w:val="-4"/>
          <w:sz w:val="14"/>
        </w:rPr>
        <w:t> </w:t>
      </w:r>
      <w:r>
        <w:rPr>
          <w:color w:val="272727"/>
          <w:spacing w:val="-2"/>
          <w:sz w:val="14"/>
        </w:rPr>
        <w:t>of</w:t>
      </w:r>
      <w:r>
        <w:rPr>
          <w:color w:val="272727"/>
          <w:spacing w:val="-3"/>
          <w:sz w:val="14"/>
        </w:rPr>
        <w:t> </w:t>
      </w:r>
      <w:r>
        <w:rPr>
          <w:color w:val="272727"/>
          <w:spacing w:val="-2"/>
          <w:sz w:val="14"/>
        </w:rPr>
        <w:t>a</w:t>
      </w:r>
      <w:r>
        <w:rPr>
          <w:color w:val="272727"/>
          <w:spacing w:val="-3"/>
          <w:sz w:val="14"/>
        </w:rPr>
        <w:t> </w:t>
      </w:r>
      <w:r>
        <w:rPr>
          <w:color w:val="272727"/>
          <w:spacing w:val="-2"/>
          <w:sz w:val="14"/>
        </w:rPr>
        <w:t>virtual body.</w:t>
      </w:r>
      <w:r>
        <w:rPr>
          <w:color w:val="272727"/>
          <w:spacing w:val="-3"/>
          <w:sz w:val="14"/>
        </w:rPr>
        <w:t> </w:t>
      </w:r>
      <w:r>
        <w:rPr>
          <w:rFonts w:ascii="Bookman Old Style" w:hAnsi="Bookman Old Style"/>
          <w:b w:val="0"/>
          <w:i/>
          <w:color w:val="272727"/>
          <w:spacing w:val="-2"/>
          <w:sz w:val="14"/>
        </w:rPr>
        <w:t>Front.</w:t>
      </w:r>
      <w:r>
        <w:rPr>
          <w:rFonts w:ascii="Bookman Old Style" w:hAnsi="Bookman Old Style"/>
          <w:b w:val="0"/>
          <w:i/>
          <w:color w:val="272727"/>
          <w:spacing w:val="-9"/>
          <w:sz w:val="14"/>
        </w:rPr>
        <w:t> </w:t>
      </w:r>
      <w:r>
        <w:rPr>
          <w:rFonts w:ascii="Bookman Old Style" w:hAnsi="Bookman Old Style"/>
          <w:b w:val="0"/>
          <w:i/>
          <w:color w:val="272727"/>
          <w:spacing w:val="-2"/>
          <w:sz w:val="14"/>
        </w:rPr>
        <w:t>Neurosci.</w:t>
      </w:r>
      <w:r>
        <w:rPr>
          <w:rFonts w:ascii="Bookman Old Style" w:hAnsi="Bookman Old Style"/>
          <w:b w:val="0"/>
          <w:i/>
          <w:color w:val="272727"/>
          <w:spacing w:val="-8"/>
          <w:sz w:val="14"/>
        </w:rPr>
        <w:t> </w:t>
      </w:r>
      <w:r>
        <w:rPr>
          <w:color w:val="272727"/>
          <w:spacing w:val="-2"/>
          <w:sz w:val="14"/>
        </w:rPr>
        <w:t>3,</w:t>
      </w:r>
      <w:r>
        <w:rPr>
          <w:color w:val="272727"/>
          <w:spacing w:val="-3"/>
          <w:sz w:val="14"/>
        </w:rPr>
        <w:t> </w:t>
      </w:r>
      <w:r>
        <w:rPr>
          <w:color w:val="272727"/>
          <w:spacing w:val="-2"/>
          <w:sz w:val="14"/>
        </w:rPr>
        <w:t>214</w:t>
      </w:r>
      <w:r>
        <w:rPr>
          <w:rFonts w:ascii="Lucida Sans" w:hAnsi="Lucida Sans"/>
          <w:color w:val="272727"/>
          <w:spacing w:val="-2"/>
          <w:sz w:val="14"/>
        </w:rPr>
        <w:t>–</w:t>
      </w:r>
      <w:r>
        <w:rPr>
          <w:color w:val="272727"/>
          <w:spacing w:val="-2"/>
          <w:sz w:val="14"/>
        </w:rPr>
        <w:t>220.</w:t>
      </w:r>
      <w:r>
        <w:rPr>
          <w:color w:val="272727"/>
          <w:spacing w:val="-3"/>
          <w:sz w:val="14"/>
        </w:rPr>
        <w:t> </w:t>
      </w:r>
      <w:r>
        <w:rPr>
          <w:color w:val="272727"/>
          <w:spacing w:val="-2"/>
          <w:sz w:val="14"/>
        </w:rPr>
        <w:t>doi:</w:t>
      </w:r>
      <w:hyperlink r:id="rId364">
        <w:r>
          <w:rPr>
            <w:color w:val="272727"/>
            <w:spacing w:val="-2"/>
            <w:sz w:val="14"/>
          </w:rPr>
          <w:t>10.</w:t>
        </w:r>
      </w:hyperlink>
      <w:r>
        <w:rPr>
          <w:color w:val="272727"/>
          <w:spacing w:val="40"/>
          <w:sz w:val="14"/>
        </w:rPr>
        <w:t> </w:t>
      </w:r>
      <w:hyperlink r:id="rId364">
        <w:r>
          <w:rPr>
            <w:color w:val="272727"/>
            <w:spacing w:val="-2"/>
            <w:sz w:val="14"/>
          </w:rPr>
          <w:t>3389/neuro.01.029.2009</w:t>
        </w:r>
      </w:hyperlink>
    </w:p>
    <w:p>
      <w:pPr>
        <w:spacing w:line="201" w:lineRule="auto" w:before="82"/>
        <w:ind w:left="53" w:right="52" w:firstLine="120"/>
        <w:jc w:val="both"/>
        <w:rPr>
          <w:sz w:val="14"/>
        </w:rPr>
      </w:pPr>
      <w:bookmarkStart w:name="_bookmark265" w:id="286"/>
      <w:bookmarkEnd w:id="286"/>
      <w:r>
        <w:rPr/>
      </w:r>
      <w:r>
        <w:rPr>
          <w:color w:val="272727"/>
          <w:sz w:val="14"/>
        </w:rPr>
        <w:t>Slater,</w:t>
      </w:r>
      <w:r>
        <w:rPr>
          <w:color w:val="272727"/>
          <w:spacing w:val="-5"/>
          <w:sz w:val="14"/>
        </w:rPr>
        <w:t> </w:t>
      </w:r>
      <w:r>
        <w:rPr>
          <w:color w:val="272727"/>
          <w:sz w:val="14"/>
        </w:rPr>
        <w:t>M.</w:t>
      </w:r>
      <w:r>
        <w:rPr>
          <w:color w:val="272727"/>
          <w:spacing w:val="-5"/>
          <w:sz w:val="14"/>
        </w:rPr>
        <w:t> </w:t>
      </w:r>
      <w:r>
        <w:rPr>
          <w:color w:val="272727"/>
          <w:sz w:val="14"/>
        </w:rPr>
        <w:t>(2009).</w:t>
      </w:r>
      <w:r>
        <w:rPr>
          <w:color w:val="272727"/>
          <w:spacing w:val="-5"/>
          <w:sz w:val="14"/>
        </w:rPr>
        <w:t> </w:t>
      </w:r>
      <w:r>
        <w:rPr>
          <w:color w:val="272727"/>
          <w:sz w:val="14"/>
        </w:rPr>
        <w:t>Place</w:t>
      </w:r>
      <w:r>
        <w:rPr>
          <w:color w:val="272727"/>
          <w:spacing w:val="-5"/>
          <w:sz w:val="14"/>
        </w:rPr>
        <w:t> </w:t>
      </w:r>
      <w:r>
        <w:rPr>
          <w:color w:val="272727"/>
          <w:sz w:val="14"/>
        </w:rPr>
        <w:t>illusion</w:t>
      </w:r>
      <w:r>
        <w:rPr>
          <w:color w:val="272727"/>
          <w:spacing w:val="-5"/>
          <w:sz w:val="14"/>
        </w:rPr>
        <w:t> </w:t>
      </w:r>
      <w:r>
        <w:rPr>
          <w:color w:val="272727"/>
          <w:sz w:val="14"/>
        </w:rPr>
        <w:t>and</w:t>
      </w:r>
      <w:r>
        <w:rPr>
          <w:color w:val="272727"/>
          <w:spacing w:val="-5"/>
          <w:sz w:val="14"/>
        </w:rPr>
        <w:t> </w:t>
      </w:r>
      <w:r>
        <w:rPr>
          <w:color w:val="272727"/>
          <w:sz w:val="14"/>
        </w:rPr>
        <w:t>plausibility</w:t>
      </w:r>
      <w:r>
        <w:rPr>
          <w:color w:val="272727"/>
          <w:spacing w:val="-6"/>
          <w:sz w:val="14"/>
        </w:rPr>
        <w:t> </w:t>
      </w:r>
      <w:r>
        <w:rPr>
          <w:color w:val="272727"/>
          <w:sz w:val="14"/>
        </w:rPr>
        <w:t>can</w:t>
      </w:r>
      <w:r>
        <w:rPr>
          <w:color w:val="272727"/>
          <w:spacing w:val="-4"/>
          <w:sz w:val="14"/>
        </w:rPr>
        <w:t> </w:t>
      </w:r>
      <w:r>
        <w:rPr>
          <w:color w:val="272727"/>
          <w:sz w:val="14"/>
        </w:rPr>
        <w:t>lead</w:t>
      </w:r>
      <w:r>
        <w:rPr>
          <w:color w:val="272727"/>
          <w:spacing w:val="-5"/>
          <w:sz w:val="14"/>
        </w:rPr>
        <w:t> </w:t>
      </w:r>
      <w:r>
        <w:rPr>
          <w:color w:val="272727"/>
          <w:sz w:val="14"/>
        </w:rPr>
        <w:t>to</w:t>
      </w:r>
      <w:r>
        <w:rPr>
          <w:color w:val="272727"/>
          <w:spacing w:val="-5"/>
          <w:sz w:val="14"/>
        </w:rPr>
        <w:t> </w:t>
      </w:r>
      <w:r>
        <w:rPr>
          <w:color w:val="272727"/>
          <w:sz w:val="14"/>
        </w:rPr>
        <w:t>realistic</w:t>
      </w:r>
      <w:r>
        <w:rPr>
          <w:color w:val="272727"/>
          <w:spacing w:val="-4"/>
          <w:sz w:val="14"/>
        </w:rPr>
        <w:t> </w:t>
      </w:r>
      <w:r>
        <w:rPr>
          <w:color w:val="272727"/>
          <w:sz w:val="14"/>
        </w:rPr>
        <w:t>behaviour</w:t>
      </w:r>
      <w:r>
        <w:rPr>
          <w:color w:val="272727"/>
          <w:spacing w:val="-5"/>
          <w:sz w:val="14"/>
        </w:rPr>
        <w:t> </w:t>
      </w:r>
      <w:r>
        <w:rPr>
          <w:color w:val="272727"/>
          <w:sz w:val="14"/>
        </w:rPr>
        <w:t>in</w:t>
      </w:r>
      <w:r>
        <w:rPr>
          <w:color w:val="272727"/>
          <w:spacing w:val="40"/>
          <w:sz w:val="14"/>
        </w:rPr>
        <w:t> </w:t>
      </w:r>
      <w:r>
        <w:rPr>
          <w:color w:val="272727"/>
          <w:w w:val="90"/>
          <w:sz w:val="14"/>
        </w:rPr>
        <w:t>immersive virtual environments.</w:t>
      </w:r>
      <w:r>
        <w:rPr>
          <w:color w:val="272727"/>
          <w:sz w:val="14"/>
        </w:rPr>
        <w:t> </w:t>
      </w:r>
      <w:r>
        <w:rPr>
          <w:rFonts w:ascii="Bookman Old Style" w:hAnsi="Bookman Old Style"/>
          <w:b w:val="0"/>
          <w:i/>
          <w:color w:val="272727"/>
          <w:w w:val="90"/>
          <w:sz w:val="14"/>
        </w:rPr>
        <w:t>Phil. Trans. R. Soc. B </w:t>
      </w:r>
      <w:r>
        <w:rPr>
          <w:color w:val="272727"/>
          <w:w w:val="90"/>
          <w:sz w:val="14"/>
        </w:rPr>
        <w:t>364, 3549</w:t>
      </w:r>
      <w:r>
        <w:rPr>
          <w:rFonts w:ascii="Lucida Sans" w:hAnsi="Lucida Sans"/>
          <w:color w:val="272727"/>
          <w:w w:val="90"/>
          <w:sz w:val="14"/>
        </w:rPr>
        <w:t>–</w:t>
      </w:r>
      <w:r>
        <w:rPr>
          <w:color w:val="272727"/>
          <w:w w:val="90"/>
          <w:sz w:val="14"/>
        </w:rPr>
        <w:t>3557. doi:</w:t>
      </w:r>
      <w:hyperlink r:id="rId365">
        <w:r>
          <w:rPr>
            <w:color w:val="272727"/>
            <w:w w:val="90"/>
            <w:sz w:val="14"/>
          </w:rPr>
          <w:t>10.1098/</w:t>
        </w:r>
      </w:hyperlink>
      <w:r>
        <w:rPr>
          <w:color w:val="272727"/>
          <w:spacing w:val="40"/>
          <w:sz w:val="14"/>
        </w:rPr>
        <w:t> </w:t>
      </w:r>
      <w:hyperlink r:id="rId365">
        <w:r>
          <w:rPr>
            <w:color w:val="272727"/>
            <w:spacing w:val="-2"/>
            <w:sz w:val="14"/>
          </w:rPr>
          <w:t>rstb.2009.0138</w:t>
        </w:r>
      </w:hyperlink>
    </w:p>
    <w:p>
      <w:pPr>
        <w:spacing w:line="201" w:lineRule="auto" w:before="82"/>
        <w:ind w:left="53" w:right="53" w:firstLine="120"/>
        <w:jc w:val="both"/>
        <w:rPr>
          <w:sz w:val="14"/>
        </w:rPr>
      </w:pPr>
      <w:bookmarkStart w:name="_bookmark266" w:id="287"/>
      <w:bookmarkEnd w:id="287"/>
      <w:r>
        <w:rPr/>
      </w:r>
      <w:r>
        <w:rPr>
          <w:color w:val="272727"/>
          <w:spacing w:val="-2"/>
          <w:sz w:val="14"/>
        </w:rPr>
        <w:t>Slater, M., Spanlang, B., Sanchez-Vives, M. V., and Blanke, O. (2010). First person</w:t>
      </w:r>
      <w:r>
        <w:rPr>
          <w:color w:val="272727"/>
          <w:spacing w:val="40"/>
          <w:sz w:val="14"/>
        </w:rPr>
        <w:t> </w:t>
      </w:r>
      <w:r>
        <w:rPr>
          <w:color w:val="272727"/>
          <w:sz w:val="14"/>
        </w:rPr>
        <w:t>experience of body transfer in virtual reality. </w:t>
      </w:r>
      <w:r>
        <w:rPr>
          <w:rFonts w:ascii="Bookman Old Style"/>
          <w:b w:val="0"/>
          <w:i/>
          <w:color w:val="272727"/>
          <w:sz w:val="14"/>
        </w:rPr>
        <w:t>PLOS</w:t>
      </w:r>
      <w:r>
        <w:rPr>
          <w:rFonts w:ascii="Bookman Old Style"/>
          <w:b w:val="0"/>
          <w:i/>
          <w:color w:val="272727"/>
          <w:spacing w:val="-8"/>
          <w:sz w:val="14"/>
        </w:rPr>
        <w:t> </w:t>
      </w:r>
      <w:r>
        <w:rPr>
          <w:rFonts w:ascii="Bookman Old Style"/>
          <w:b w:val="0"/>
          <w:i/>
          <w:color w:val="272727"/>
          <w:sz w:val="14"/>
        </w:rPr>
        <w:t>ONE</w:t>
      </w:r>
      <w:r>
        <w:rPr>
          <w:rFonts w:ascii="Bookman Old Style"/>
          <w:b w:val="0"/>
          <w:i/>
          <w:color w:val="272727"/>
          <w:spacing w:val="-8"/>
          <w:sz w:val="14"/>
        </w:rPr>
        <w:t> </w:t>
      </w:r>
      <w:r>
        <w:rPr>
          <w:color w:val="272727"/>
          <w:sz w:val="14"/>
        </w:rPr>
        <w:t>5, e10564. doi:</w:t>
      </w:r>
      <w:hyperlink r:id="rId366">
        <w:r>
          <w:rPr>
            <w:color w:val="272727"/>
            <w:sz w:val="14"/>
          </w:rPr>
          <w:t>10.1371/</w:t>
        </w:r>
      </w:hyperlink>
      <w:r>
        <w:rPr>
          <w:color w:val="272727"/>
          <w:spacing w:val="40"/>
          <w:sz w:val="14"/>
        </w:rPr>
        <w:t> </w:t>
      </w:r>
      <w:hyperlink r:id="rId366">
        <w:r>
          <w:rPr>
            <w:color w:val="272727"/>
            <w:spacing w:val="-2"/>
            <w:sz w:val="14"/>
          </w:rPr>
          <w:t>journal.pone.0010564</w:t>
        </w:r>
      </w:hyperlink>
    </w:p>
    <w:p>
      <w:pPr>
        <w:spacing w:after="0" w:line="201" w:lineRule="auto"/>
        <w:jc w:val="both"/>
        <w:rPr>
          <w:sz w:val="14"/>
        </w:rPr>
        <w:sectPr>
          <w:type w:val="continuous"/>
          <w:pgSz w:w="11910" w:h="16840"/>
          <w:pgMar w:header="778" w:footer="774" w:top="540" w:bottom="280" w:left="1080" w:right="1080"/>
          <w:cols w:num="2" w:equalWidth="0">
            <w:col w:w="4652" w:space="392"/>
            <w:col w:w="4706"/>
          </w:cols>
        </w:sectPr>
      </w:pPr>
    </w:p>
    <w:p>
      <w:pPr>
        <w:pStyle w:val="BodyText"/>
        <w:rPr>
          <w:sz w:val="20"/>
        </w:rPr>
      </w:pPr>
    </w:p>
    <w:p>
      <w:pPr>
        <w:pStyle w:val="BodyText"/>
        <w:spacing w:before="41"/>
        <w:rPr>
          <w:sz w:val="20"/>
        </w:rPr>
      </w:pPr>
    </w:p>
    <w:p>
      <w:pPr>
        <w:pStyle w:val="BodyText"/>
        <w:spacing w:after="0"/>
        <w:rPr>
          <w:sz w:val="20"/>
        </w:rPr>
        <w:sectPr>
          <w:pgSz w:w="11910" w:h="16840"/>
          <w:pgMar w:header="778" w:footer="774" w:top="960" w:bottom="960" w:left="1080" w:right="1080"/>
        </w:sectPr>
      </w:pPr>
    </w:p>
    <w:p>
      <w:pPr>
        <w:spacing w:line="201" w:lineRule="auto" w:before="103"/>
        <w:ind w:left="53" w:right="3" w:firstLine="119"/>
        <w:jc w:val="both"/>
        <w:rPr>
          <w:sz w:val="14"/>
        </w:rPr>
      </w:pPr>
      <w:bookmarkStart w:name="_bookmark267" w:id="288"/>
      <w:bookmarkEnd w:id="288"/>
      <w:r>
        <w:rPr/>
      </w:r>
      <w:r>
        <w:rPr>
          <w:color w:val="272727"/>
          <w:w w:val="90"/>
          <w:sz w:val="14"/>
        </w:rPr>
        <w:t>Sorkine, O. (2005). </w:t>
      </w:r>
      <w:r>
        <w:rPr>
          <w:rFonts w:ascii="Lucida Sans" w:hAnsi="Lucida Sans"/>
          <w:color w:val="272727"/>
          <w:w w:val="90"/>
          <w:sz w:val="14"/>
        </w:rPr>
        <w:t>“</w:t>
      </w:r>
      <w:r>
        <w:rPr>
          <w:color w:val="272727"/>
          <w:w w:val="90"/>
          <w:sz w:val="14"/>
        </w:rPr>
        <w:t>Laplacian mesh processing,</w:t>
      </w:r>
      <w:r>
        <w:rPr>
          <w:rFonts w:ascii="Lucida Sans" w:hAnsi="Lucida Sans"/>
          <w:color w:val="272727"/>
          <w:w w:val="90"/>
          <w:sz w:val="14"/>
        </w:rPr>
        <w:t>” </w:t>
      </w:r>
      <w:r>
        <w:rPr>
          <w:color w:val="272727"/>
          <w:w w:val="90"/>
          <w:sz w:val="14"/>
        </w:rPr>
        <w:t>in </w:t>
      </w:r>
      <w:r>
        <w:rPr>
          <w:rFonts w:ascii="Bookman Old Style" w:hAnsi="Bookman Old Style"/>
          <w:b w:val="0"/>
          <w:i/>
          <w:color w:val="272727"/>
          <w:w w:val="90"/>
          <w:sz w:val="14"/>
        </w:rPr>
        <w:t>Eurographics 2005 - state of</w:t>
      </w:r>
      <w:r>
        <w:rPr>
          <w:rFonts w:ascii="Bookman Old Style" w:hAnsi="Bookman Old Style"/>
          <w:b w:val="0"/>
          <w:i/>
          <w:color w:val="272727"/>
          <w:sz w:val="14"/>
        </w:rPr>
        <w:t> </w:t>
      </w:r>
      <w:r>
        <w:rPr>
          <w:rFonts w:ascii="Bookman Old Style" w:hAnsi="Bookman Old Style"/>
          <w:b w:val="0"/>
          <w:i/>
          <w:color w:val="272727"/>
          <w:spacing w:val="-4"/>
          <w:sz w:val="14"/>
        </w:rPr>
        <w:t>the</w:t>
      </w:r>
      <w:r>
        <w:rPr>
          <w:rFonts w:ascii="Bookman Old Style" w:hAnsi="Bookman Old Style"/>
          <w:b w:val="0"/>
          <w:i/>
          <w:color w:val="272727"/>
          <w:spacing w:val="-6"/>
          <w:sz w:val="14"/>
        </w:rPr>
        <w:t> </w:t>
      </w:r>
      <w:r>
        <w:rPr>
          <w:rFonts w:ascii="Bookman Old Style" w:hAnsi="Bookman Old Style"/>
          <w:b w:val="0"/>
          <w:i/>
          <w:color w:val="272727"/>
          <w:spacing w:val="-4"/>
          <w:sz w:val="14"/>
        </w:rPr>
        <w:t>art</w:t>
      </w:r>
      <w:r>
        <w:rPr>
          <w:rFonts w:ascii="Bookman Old Style" w:hAnsi="Bookman Old Style"/>
          <w:b w:val="0"/>
          <w:i/>
          <w:color w:val="272727"/>
          <w:spacing w:val="-7"/>
          <w:sz w:val="14"/>
        </w:rPr>
        <w:t> </w:t>
      </w:r>
      <w:r>
        <w:rPr>
          <w:rFonts w:ascii="Bookman Old Style" w:hAnsi="Bookman Old Style"/>
          <w:b w:val="0"/>
          <w:i/>
          <w:color w:val="272727"/>
          <w:spacing w:val="-4"/>
          <w:sz w:val="14"/>
        </w:rPr>
        <w:t>reports</w:t>
      </w:r>
      <w:r>
        <w:rPr>
          <w:rFonts w:ascii="Bookman Old Style" w:hAnsi="Bookman Old Style"/>
          <w:b w:val="0"/>
          <w:i/>
          <w:color w:val="272727"/>
          <w:spacing w:val="-6"/>
          <w:sz w:val="14"/>
        </w:rPr>
        <w:t> </w:t>
      </w:r>
      <w:r>
        <w:rPr>
          <w:color w:val="272727"/>
          <w:spacing w:val="-4"/>
          <w:sz w:val="14"/>
        </w:rPr>
        <w:t>(Geneve,</w:t>
      </w:r>
      <w:r>
        <w:rPr>
          <w:color w:val="272727"/>
          <w:sz w:val="14"/>
        </w:rPr>
        <w:t> </w:t>
      </w:r>
      <w:r>
        <w:rPr>
          <w:color w:val="272727"/>
          <w:spacing w:val="-4"/>
          <w:sz w:val="14"/>
        </w:rPr>
        <w:t>Switzerland:</w:t>
      </w:r>
      <w:r>
        <w:rPr>
          <w:color w:val="272727"/>
          <w:sz w:val="14"/>
        </w:rPr>
        <w:t> </w:t>
      </w:r>
      <w:r>
        <w:rPr>
          <w:color w:val="272727"/>
          <w:spacing w:val="-4"/>
          <w:sz w:val="14"/>
        </w:rPr>
        <w:t>The</w:t>
      </w:r>
      <w:r>
        <w:rPr>
          <w:color w:val="272727"/>
          <w:sz w:val="14"/>
        </w:rPr>
        <w:t> </w:t>
      </w:r>
      <w:r>
        <w:rPr>
          <w:color w:val="272727"/>
          <w:spacing w:val="-4"/>
          <w:sz w:val="14"/>
        </w:rPr>
        <w:t>Eurographics</w:t>
      </w:r>
      <w:r>
        <w:rPr>
          <w:color w:val="272727"/>
          <w:sz w:val="14"/>
        </w:rPr>
        <w:t> </w:t>
      </w:r>
      <w:r>
        <w:rPr>
          <w:color w:val="272727"/>
          <w:spacing w:val="-4"/>
          <w:sz w:val="14"/>
        </w:rPr>
        <w:t>Association),</w:t>
      </w:r>
      <w:r>
        <w:rPr>
          <w:color w:val="272727"/>
          <w:sz w:val="14"/>
        </w:rPr>
        <w:t> </w:t>
      </w:r>
      <w:r>
        <w:rPr>
          <w:color w:val="272727"/>
          <w:spacing w:val="-4"/>
          <w:sz w:val="14"/>
        </w:rPr>
        <w:t>53</w:t>
      </w:r>
      <w:r>
        <w:rPr>
          <w:rFonts w:ascii="Lucida Sans" w:hAnsi="Lucida Sans"/>
          <w:color w:val="272727"/>
          <w:spacing w:val="-4"/>
          <w:sz w:val="14"/>
        </w:rPr>
        <w:t>–</w:t>
      </w:r>
      <w:r>
        <w:rPr>
          <w:color w:val="272727"/>
          <w:spacing w:val="-4"/>
          <w:sz w:val="14"/>
        </w:rPr>
        <w:t>70.</w:t>
      </w:r>
      <w:r>
        <w:rPr>
          <w:color w:val="272727"/>
          <w:sz w:val="14"/>
        </w:rPr>
        <w:t> </w:t>
      </w:r>
      <w:r>
        <w:rPr>
          <w:color w:val="272727"/>
          <w:spacing w:val="-4"/>
          <w:sz w:val="14"/>
        </w:rPr>
        <w:t>doi:</w:t>
      </w:r>
      <w:hyperlink r:id="rId367">
        <w:r>
          <w:rPr>
            <w:color w:val="272727"/>
            <w:spacing w:val="-4"/>
            <w:sz w:val="14"/>
          </w:rPr>
          <w:t>10.</w:t>
        </w:r>
      </w:hyperlink>
      <w:r>
        <w:rPr>
          <w:color w:val="272727"/>
          <w:spacing w:val="40"/>
          <w:sz w:val="14"/>
        </w:rPr>
        <w:t> </w:t>
      </w:r>
      <w:hyperlink r:id="rId367">
        <w:r>
          <w:rPr>
            <w:color w:val="272727"/>
            <w:spacing w:val="-2"/>
            <w:sz w:val="14"/>
          </w:rPr>
          <w:t>2312/egst.20051044</w:t>
        </w:r>
      </w:hyperlink>
    </w:p>
    <w:p>
      <w:pPr>
        <w:spacing w:line="201" w:lineRule="auto" w:before="82"/>
        <w:ind w:left="53" w:right="2" w:firstLine="119"/>
        <w:jc w:val="both"/>
        <w:rPr>
          <w:sz w:val="14"/>
        </w:rPr>
      </w:pPr>
      <w:bookmarkStart w:name="_bookmark268" w:id="289"/>
      <w:bookmarkEnd w:id="289"/>
      <w:r>
        <w:rPr/>
      </w:r>
      <w:r>
        <w:rPr>
          <w:color w:val="272727"/>
          <w:sz w:val="14"/>
        </w:rPr>
        <w:t>Stanney, K. M., Kennedy, R. S., and Drexler, J. M. (1997). </w:t>
      </w:r>
      <w:r>
        <w:rPr>
          <w:rFonts w:ascii="Lucida Sans" w:hAnsi="Lucida Sans"/>
          <w:color w:val="272727"/>
          <w:sz w:val="14"/>
        </w:rPr>
        <w:t>“</w:t>
      </w:r>
      <w:r>
        <w:rPr>
          <w:color w:val="272727"/>
          <w:sz w:val="14"/>
        </w:rPr>
        <w:t>Cybersickness is not</w:t>
      </w:r>
      <w:r>
        <w:rPr>
          <w:color w:val="272727"/>
          <w:spacing w:val="40"/>
          <w:sz w:val="14"/>
        </w:rPr>
        <w:t> </w:t>
      </w:r>
      <w:r>
        <w:rPr>
          <w:color w:val="272727"/>
          <w:sz w:val="14"/>
        </w:rPr>
        <w:t>simulator</w:t>
      </w:r>
      <w:r>
        <w:rPr>
          <w:color w:val="272727"/>
          <w:spacing w:val="-8"/>
          <w:sz w:val="14"/>
        </w:rPr>
        <w:t> </w:t>
      </w:r>
      <w:r>
        <w:rPr>
          <w:color w:val="272727"/>
          <w:sz w:val="14"/>
        </w:rPr>
        <w:t>sickness,</w:t>
      </w:r>
      <w:r>
        <w:rPr>
          <w:rFonts w:ascii="Lucida Sans" w:hAnsi="Lucida Sans"/>
          <w:color w:val="272727"/>
          <w:sz w:val="14"/>
        </w:rPr>
        <w:t>”</w:t>
      </w:r>
      <w:r>
        <w:rPr>
          <w:rFonts w:ascii="Lucida Sans" w:hAnsi="Lucida Sans"/>
          <w:color w:val="272727"/>
          <w:spacing w:val="-12"/>
          <w:sz w:val="14"/>
        </w:rPr>
        <w:t> </w:t>
      </w:r>
      <w:r>
        <w:rPr>
          <w:color w:val="272727"/>
          <w:sz w:val="14"/>
        </w:rPr>
        <w:t>in</w:t>
      </w:r>
      <w:r>
        <w:rPr>
          <w:color w:val="272727"/>
          <w:spacing w:val="-7"/>
          <w:sz w:val="14"/>
        </w:rPr>
        <w:t> </w:t>
      </w:r>
      <w:r>
        <w:rPr>
          <w:color w:val="272727"/>
          <w:sz w:val="14"/>
        </w:rPr>
        <w:t>Proceedings</w:t>
      </w:r>
      <w:r>
        <w:rPr>
          <w:color w:val="272727"/>
          <w:spacing w:val="-8"/>
          <w:sz w:val="14"/>
        </w:rPr>
        <w:t> </w:t>
      </w:r>
      <w:r>
        <w:rPr>
          <w:color w:val="272727"/>
          <w:sz w:val="14"/>
        </w:rPr>
        <w:t>of</w:t>
      </w:r>
      <w:r>
        <w:rPr>
          <w:color w:val="272727"/>
          <w:spacing w:val="-8"/>
          <w:sz w:val="14"/>
        </w:rPr>
        <w:t> </w:t>
      </w:r>
      <w:r>
        <w:rPr>
          <w:color w:val="272727"/>
          <w:sz w:val="14"/>
        </w:rPr>
        <w:t>the</w:t>
      </w:r>
      <w:r>
        <w:rPr>
          <w:color w:val="272727"/>
          <w:spacing w:val="-8"/>
          <w:sz w:val="14"/>
        </w:rPr>
        <w:t> </w:t>
      </w:r>
      <w:r>
        <w:rPr>
          <w:color w:val="272727"/>
          <w:sz w:val="14"/>
        </w:rPr>
        <w:t>Human</w:t>
      </w:r>
      <w:r>
        <w:rPr>
          <w:color w:val="272727"/>
          <w:spacing w:val="-8"/>
          <w:sz w:val="14"/>
        </w:rPr>
        <w:t> </w:t>
      </w:r>
      <w:r>
        <w:rPr>
          <w:color w:val="272727"/>
          <w:sz w:val="14"/>
        </w:rPr>
        <w:t>Factors</w:t>
      </w:r>
      <w:r>
        <w:rPr>
          <w:color w:val="272727"/>
          <w:spacing w:val="-8"/>
          <w:sz w:val="14"/>
        </w:rPr>
        <w:t> </w:t>
      </w:r>
      <w:r>
        <w:rPr>
          <w:color w:val="272727"/>
          <w:sz w:val="14"/>
        </w:rPr>
        <w:t>and</w:t>
      </w:r>
      <w:r>
        <w:rPr>
          <w:color w:val="272727"/>
          <w:spacing w:val="-8"/>
          <w:sz w:val="14"/>
        </w:rPr>
        <w:t> </w:t>
      </w:r>
      <w:r>
        <w:rPr>
          <w:color w:val="272727"/>
          <w:sz w:val="14"/>
        </w:rPr>
        <w:t>Ergonomics</w:t>
      </w:r>
      <w:r>
        <w:rPr>
          <w:color w:val="272727"/>
          <w:spacing w:val="-8"/>
          <w:sz w:val="14"/>
        </w:rPr>
        <w:t> </w:t>
      </w:r>
      <w:r>
        <w:rPr>
          <w:color w:val="272727"/>
          <w:sz w:val="14"/>
        </w:rPr>
        <w:t>Society</w:t>
      </w:r>
      <w:r>
        <w:rPr>
          <w:color w:val="272727"/>
          <w:spacing w:val="40"/>
          <w:sz w:val="14"/>
        </w:rPr>
        <w:t> </w:t>
      </w:r>
      <w:r>
        <w:rPr>
          <w:color w:val="272727"/>
          <w:sz w:val="14"/>
        </w:rPr>
        <w:t>annual meeting, Los Angeles, CA (): SAGE Publications Sage CA), </w:t>
      </w:r>
      <w:r>
        <w:rPr>
          <w:color w:val="272727"/>
          <w:sz w:val="14"/>
        </w:rPr>
        <w:t>1138</w:t>
      </w:r>
      <w:r>
        <w:rPr>
          <w:rFonts w:ascii="Lucida Sans" w:hAnsi="Lucida Sans"/>
          <w:color w:val="272727"/>
          <w:sz w:val="14"/>
        </w:rPr>
        <w:t>–</w:t>
      </w:r>
      <w:r>
        <w:rPr>
          <w:color w:val="272727"/>
          <w:sz w:val="14"/>
        </w:rPr>
        <w:t>1142.</w:t>
      </w:r>
      <w:r>
        <w:rPr>
          <w:color w:val="272727"/>
          <w:spacing w:val="40"/>
          <w:sz w:val="14"/>
        </w:rPr>
        <w:t> </w:t>
      </w:r>
      <w:r>
        <w:rPr>
          <w:color w:val="272727"/>
          <w:spacing w:val="-2"/>
          <w:sz w:val="14"/>
        </w:rPr>
        <w:t>doi:</w:t>
      </w:r>
      <w:hyperlink r:id="rId368">
        <w:r>
          <w:rPr>
            <w:color w:val="272727"/>
            <w:spacing w:val="-2"/>
            <w:sz w:val="14"/>
          </w:rPr>
          <w:t>10.1177/107118139704100292</w:t>
        </w:r>
      </w:hyperlink>
    </w:p>
    <w:p>
      <w:pPr>
        <w:spacing w:line="201" w:lineRule="auto" w:before="82"/>
        <w:ind w:left="53" w:right="2" w:firstLine="119"/>
        <w:jc w:val="both"/>
        <w:rPr>
          <w:sz w:val="14"/>
        </w:rPr>
      </w:pPr>
      <w:bookmarkStart w:name="_bookmark269" w:id="290"/>
      <w:bookmarkEnd w:id="290"/>
      <w:r>
        <w:rPr/>
      </w:r>
      <w:r>
        <w:rPr>
          <w:color w:val="272727"/>
          <w:spacing w:val="-2"/>
          <w:sz w:val="14"/>
        </w:rPr>
        <w:t>Stauffert, J.-P., Korwisi, K., Niebling, F., and Latoschik, M. E. (2021). </w:t>
      </w:r>
      <w:r>
        <w:rPr>
          <w:rFonts w:ascii="Lucida Sans" w:hAnsi="Lucida Sans"/>
          <w:color w:val="272727"/>
          <w:spacing w:val="-2"/>
          <w:sz w:val="14"/>
        </w:rPr>
        <w:t>“</w:t>
      </w:r>
      <w:r>
        <w:rPr>
          <w:color w:val="272727"/>
          <w:spacing w:val="-2"/>
          <w:sz w:val="14"/>
        </w:rPr>
        <w:t>Ka-Boom!!!</w:t>
      </w:r>
      <w:r>
        <w:rPr>
          <w:color w:val="272727"/>
          <w:spacing w:val="40"/>
          <w:sz w:val="14"/>
        </w:rPr>
        <w:t> </w:t>
      </w:r>
      <w:r>
        <w:rPr>
          <w:color w:val="272727"/>
          <w:sz w:val="14"/>
        </w:rPr>
        <w:t>Visually exploring latency measurements for XR,</w:t>
      </w:r>
      <w:r>
        <w:rPr>
          <w:rFonts w:ascii="Lucida Sans" w:hAnsi="Lucida Sans"/>
          <w:color w:val="272727"/>
          <w:sz w:val="14"/>
        </w:rPr>
        <w:t>” </w:t>
      </w:r>
      <w:r>
        <w:rPr>
          <w:color w:val="272727"/>
          <w:sz w:val="14"/>
        </w:rPr>
        <w:t>in Extended Abstracts of the</w:t>
      </w:r>
      <w:r>
        <w:rPr>
          <w:color w:val="272727"/>
          <w:spacing w:val="40"/>
          <w:sz w:val="14"/>
        </w:rPr>
        <w:t> </w:t>
      </w:r>
      <w:r>
        <w:rPr>
          <w:color w:val="272727"/>
          <w:sz w:val="14"/>
        </w:rPr>
        <w:t>2021</w:t>
      </w:r>
      <w:r>
        <w:rPr>
          <w:color w:val="272727"/>
          <w:spacing w:val="-8"/>
          <w:sz w:val="14"/>
        </w:rPr>
        <w:t> </w:t>
      </w:r>
      <w:r>
        <w:rPr>
          <w:color w:val="272727"/>
          <w:sz w:val="14"/>
        </w:rPr>
        <w:t>{CHI}</w:t>
      </w:r>
      <w:r>
        <w:rPr>
          <w:color w:val="272727"/>
          <w:spacing w:val="-8"/>
          <w:sz w:val="14"/>
        </w:rPr>
        <w:t> </w:t>
      </w:r>
      <w:r>
        <w:rPr>
          <w:color w:val="272727"/>
          <w:sz w:val="14"/>
        </w:rPr>
        <w:t>Conference</w:t>
      </w:r>
      <w:r>
        <w:rPr>
          <w:color w:val="272727"/>
          <w:spacing w:val="-8"/>
          <w:sz w:val="14"/>
        </w:rPr>
        <w:t> </w:t>
      </w:r>
      <w:r>
        <w:rPr>
          <w:color w:val="272727"/>
          <w:sz w:val="14"/>
        </w:rPr>
        <w:t>on</w:t>
      </w:r>
      <w:r>
        <w:rPr>
          <w:color w:val="272727"/>
          <w:spacing w:val="-8"/>
          <w:sz w:val="14"/>
        </w:rPr>
        <w:t> </w:t>
      </w:r>
      <w:r>
        <w:rPr>
          <w:color w:val="272727"/>
          <w:sz w:val="14"/>
        </w:rPr>
        <w:t>Human</w:t>
      </w:r>
      <w:r>
        <w:rPr>
          <w:color w:val="272727"/>
          <w:spacing w:val="-8"/>
          <w:sz w:val="14"/>
        </w:rPr>
        <w:t> </w:t>
      </w:r>
      <w:r>
        <w:rPr>
          <w:color w:val="272727"/>
          <w:sz w:val="14"/>
        </w:rPr>
        <w:t>Factors</w:t>
      </w:r>
      <w:r>
        <w:rPr>
          <w:color w:val="272727"/>
          <w:spacing w:val="-8"/>
          <w:sz w:val="14"/>
        </w:rPr>
        <w:t> </w:t>
      </w:r>
      <w:r>
        <w:rPr>
          <w:color w:val="272727"/>
          <w:sz w:val="14"/>
        </w:rPr>
        <w:t>in</w:t>
      </w:r>
      <w:r>
        <w:rPr>
          <w:color w:val="272727"/>
          <w:spacing w:val="-8"/>
          <w:sz w:val="14"/>
        </w:rPr>
        <w:t> </w:t>
      </w:r>
      <w:r>
        <w:rPr>
          <w:color w:val="272727"/>
          <w:sz w:val="14"/>
        </w:rPr>
        <w:t>Computing</w:t>
      </w:r>
      <w:r>
        <w:rPr>
          <w:color w:val="272727"/>
          <w:spacing w:val="-8"/>
          <w:sz w:val="14"/>
        </w:rPr>
        <w:t> </w:t>
      </w:r>
      <w:r>
        <w:rPr>
          <w:color w:val="272727"/>
          <w:sz w:val="14"/>
        </w:rPr>
        <w:t>Systems</w:t>
      </w:r>
      <w:r>
        <w:rPr>
          <w:color w:val="272727"/>
          <w:spacing w:val="-8"/>
          <w:sz w:val="14"/>
        </w:rPr>
        <w:t> </w:t>
      </w:r>
      <w:r>
        <w:rPr>
          <w:color w:val="272727"/>
          <w:sz w:val="14"/>
        </w:rPr>
        <w:t>(New</w:t>
      </w:r>
      <w:r>
        <w:rPr>
          <w:color w:val="272727"/>
          <w:spacing w:val="-8"/>
          <w:sz w:val="14"/>
        </w:rPr>
        <w:t> </w:t>
      </w:r>
      <w:r>
        <w:rPr>
          <w:color w:val="272727"/>
          <w:sz w:val="14"/>
        </w:rPr>
        <w:t>York,</w:t>
      </w:r>
      <w:r>
        <w:rPr>
          <w:color w:val="272727"/>
          <w:spacing w:val="-8"/>
          <w:sz w:val="14"/>
        </w:rPr>
        <w:t> </w:t>
      </w:r>
      <w:r>
        <w:rPr>
          <w:color w:val="272727"/>
          <w:sz w:val="14"/>
        </w:rPr>
        <w:t>NY:</w:t>
      </w:r>
      <w:r>
        <w:rPr>
          <w:color w:val="272727"/>
          <w:spacing w:val="40"/>
          <w:sz w:val="14"/>
        </w:rPr>
        <w:t> </w:t>
      </w:r>
      <w:r>
        <w:rPr>
          <w:color w:val="272727"/>
          <w:sz w:val="14"/>
        </w:rPr>
        <w:t>Association for Computing Machinery), 1</w:t>
      </w:r>
      <w:r>
        <w:rPr>
          <w:rFonts w:ascii="Lucida Sans" w:hAnsi="Lucida Sans"/>
          <w:color w:val="272727"/>
          <w:sz w:val="14"/>
        </w:rPr>
        <w:t>–</w:t>
      </w:r>
      <w:r>
        <w:rPr>
          <w:color w:val="272727"/>
          <w:sz w:val="14"/>
        </w:rPr>
        <w:t>9. doi:</w:t>
      </w:r>
      <w:hyperlink r:id="rId369">
        <w:r>
          <w:rPr>
            <w:color w:val="272727"/>
            <w:sz w:val="14"/>
          </w:rPr>
          <w:t>10.1145/3411763.3450379</w:t>
        </w:r>
      </w:hyperlink>
    </w:p>
    <w:p>
      <w:pPr>
        <w:spacing w:line="201" w:lineRule="auto" w:before="83"/>
        <w:ind w:left="53" w:right="2" w:firstLine="119"/>
        <w:jc w:val="both"/>
        <w:rPr>
          <w:sz w:val="14"/>
        </w:rPr>
      </w:pPr>
      <w:bookmarkStart w:name="_bookmark270" w:id="291"/>
      <w:bookmarkEnd w:id="291"/>
      <w:r>
        <w:rPr/>
      </w:r>
      <w:r>
        <w:rPr>
          <w:color w:val="272727"/>
          <w:sz w:val="14"/>
        </w:rPr>
        <w:t>Stauffert,</w:t>
      </w:r>
      <w:r>
        <w:rPr>
          <w:color w:val="272727"/>
          <w:spacing w:val="-5"/>
          <w:sz w:val="14"/>
        </w:rPr>
        <w:t> </w:t>
      </w:r>
      <w:r>
        <w:rPr>
          <w:color w:val="272727"/>
          <w:sz w:val="14"/>
        </w:rPr>
        <w:t>J.-P.,</w:t>
      </w:r>
      <w:r>
        <w:rPr>
          <w:color w:val="272727"/>
          <w:spacing w:val="-4"/>
          <w:sz w:val="14"/>
        </w:rPr>
        <w:t> </w:t>
      </w:r>
      <w:r>
        <w:rPr>
          <w:color w:val="272727"/>
          <w:sz w:val="14"/>
        </w:rPr>
        <w:t>Niebling,</w:t>
      </w:r>
      <w:r>
        <w:rPr>
          <w:color w:val="272727"/>
          <w:spacing w:val="-4"/>
          <w:sz w:val="14"/>
        </w:rPr>
        <w:t> </w:t>
      </w:r>
      <w:r>
        <w:rPr>
          <w:color w:val="272727"/>
          <w:sz w:val="14"/>
        </w:rPr>
        <w:t>F.,</w:t>
      </w:r>
      <w:r>
        <w:rPr>
          <w:color w:val="272727"/>
          <w:spacing w:val="-5"/>
          <w:sz w:val="14"/>
        </w:rPr>
        <w:t> </w:t>
      </w:r>
      <w:r>
        <w:rPr>
          <w:color w:val="272727"/>
          <w:sz w:val="14"/>
        </w:rPr>
        <w:t>and</w:t>
      </w:r>
      <w:r>
        <w:rPr>
          <w:color w:val="272727"/>
          <w:spacing w:val="-4"/>
          <w:sz w:val="14"/>
        </w:rPr>
        <w:t> </w:t>
      </w:r>
      <w:r>
        <w:rPr>
          <w:color w:val="272727"/>
          <w:sz w:val="14"/>
        </w:rPr>
        <w:t>Latoschik,</w:t>
      </w:r>
      <w:r>
        <w:rPr>
          <w:color w:val="272727"/>
          <w:spacing w:val="-4"/>
          <w:sz w:val="14"/>
        </w:rPr>
        <w:t> </w:t>
      </w:r>
      <w:r>
        <w:rPr>
          <w:color w:val="272727"/>
          <w:sz w:val="14"/>
        </w:rPr>
        <w:t>M.</w:t>
      </w:r>
      <w:r>
        <w:rPr>
          <w:color w:val="272727"/>
          <w:spacing w:val="-5"/>
          <w:sz w:val="14"/>
        </w:rPr>
        <w:t> </w:t>
      </w:r>
      <w:r>
        <w:rPr>
          <w:color w:val="272727"/>
          <w:sz w:val="14"/>
        </w:rPr>
        <w:t>E.</w:t>
      </w:r>
      <w:r>
        <w:rPr>
          <w:color w:val="272727"/>
          <w:spacing w:val="-5"/>
          <w:sz w:val="14"/>
        </w:rPr>
        <w:t> </w:t>
      </w:r>
      <w:r>
        <w:rPr>
          <w:color w:val="272727"/>
          <w:sz w:val="14"/>
        </w:rPr>
        <w:t>(2018).</w:t>
      </w:r>
      <w:r>
        <w:rPr>
          <w:color w:val="272727"/>
          <w:spacing w:val="-5"/>
          <w:sz w:val="14"/>
        </w:rPr>
        <w:t> </w:t>
      </w:r>
      <w:r>
        <w:rPr>
          <w:rFonts w:ascii="Lucida Sans" w:hAnsi="Lucida Sans"/>
          <w:color w:val="272727"/>
          <w:sz w:val="14"/>
        </w:rPr>
        <w:t>“</w:t>
      </w:r>
      <w:r>
        <w:rPr>
          <w:color w:val="272727"/>
          <w:sz w:val="14"/>
        </w:rPr>
        <w:t>Effects</w:t>
      </w:r>
      <w:r>
        <w:rPr>
          <w:color w:val="272727"/>
          <w:spacing w:val="-4"/>
          <w:sz w:val="14"/>
        </w:rPr>
        <w:t> </w:t>
      </w:r>
      <w:r>
        <w:rPr>
          <w:color w:val="272727"/>
          <w:sz w:val="14"/>
        </w:rPr>
        <w:t>of</w:t>
      </w:r>
      <w:r>
        <w:rPr>
          <w:color w:val="272727"/>
          <w:spacing w:val="-5"/>
          <w:sz w:val="14"/>
        </w:rPr>
        <w:t> </w:t>
      </w:r>
      <w:r>
        <w:rPr>
          <w:color w:val="272727"/>
          <w:sz w:val="14"/>
        </w:rPr>
        <w:t>latency</w:t>
      </w:r>
      <w:r>
        <w:rPr>
          <w:color w:val="272727"/>
          <w:spacing w:val="-5"/>
          <w:sz w:val="14"/>
        </w:rPr>
        <w:t> </w:t>
      </w:r>
      <w:r>
        <w:rPr>
          <w:color w:val="272727"/>
          <w:sz w:val="14"/>
        </w:rPr>
        <w:t>jitter</w:t>
      </w:r>
      <w:r>
        <w:rPr>
          <w:color w:val="272727"/>
          <w:spacing w:val="40"/>
          <w:sz w:val="14"/>
        </w:rPr>
        <w:t> </w:t>
      </w:r>
      <w:r>
        <w:rPr>
          <w:color w:val="272727"/>
          <w:sz w:val="14"/>
        </w:rPr>
        <w:t>on</w:t>
      </w:r>
      <w:r>
        <w:rPr>
          <w:color w:val="272727"/>
          <w:spacing w:val="-8"/>
          <w:sz w:val="14"/>
        </w:rPr>
        <w:t> </w:t>
      </w:r>
      <w:r>
        <w:rPr>
          <w:color w:val="272727"/>
          <w:sz w:val="14"/>
        </w:rPr>
        <w:t>simulator</w:t>
      </w:r>
      <w:r>
        <w:rPr>
          <w:color w:val="272727"/>
          <w:spacing w:val="-8"/>
          <w:sz w:val="14"/>
        </w:rPr>
        <w:t> </w:t>
      </w:r>
      <w:r>
        <w:rPr>
          <w:color w:val="272727"/>
          <w:sz w:val="14"/>
        </w:rPr>
        <w:t>sickness</w:t>
      </w:r>
      <w:r>
        <w:rPr>
          <w:color w:val="272727"/>
          <w:spacing w:val="-8"/>
          <w:sz w:val="14"/>
        </w:rPr>
        <w:t> </w:t>
      </w:r>
      <w:r>
        <w:rPr>
          <w:color w:val="272727"/>
          <w:sz w:val="14"/>
        </w:rPr>
        <w:t>in</w:t>
      </w:r>
      <w:r>
        <w:rPr>
          <w:color w:val="272727"/>
          <w:spacing w:val="-8"/>
          <w:sz w:val="14"/>
        </w:rPr>
        <w:t> </w:t>
      </w:r>
      <w:r>
        <w:rPr>
          <w:color w:val="272727"/>
          <w:sz w:val="14"/>
        </w:rPr>
        <w:t>a</w:t>
      </w:r>
      <w:r>
        <w:rPr>
          <w:color w:val="272727"/>
          <w:spacing w:val="-8"/>
          <w:sz w:val="14"/>
        </w:rPr>
        <w:t> </w:t>
      </w:r>
      <w:r>
        <w:rPr>
          <w:color w:val="272727"/>
          <w:sz w:val="14"/>
        </w:rPr>
        <w:t>search</w:t>
      </w:r>
      <w:r>
        <w:rPr>
          <w:color w:val="272727"/>
          <w:spacing w:val="-8"/>
          <w:sz w:val="14"/>
        </w:rPr>
        <w:t> </w:t>
      </w:r>
      <w:r>
        <w:rPr>
          <w:color w:val="272727"/>
          <w:sz w:val="14"/>
        </w:rPr>
        <w:t>task,</w:t>
      </w:r>
      <w:r>
        <w:rPr>
          <w:rFonts w:ascii="Lucida Sans" w:hAnsi="Lucida Sans"/>
          <w:color w:val="272727"/>
          <w:sz w:val="14"/>
        </w:rPr>
        <w:t>”</w:t>
      </w:r>
      <w:r>
        <w:rPr>
          <w:rFonts w:ascii="Lucida Sans" w:hAnsi="Lucida Sans"/>
          <w:color w:val="272727"/>
          <w:spacing w:val="-11"/>
          <w:sz w:val="14"/>
        </w:rPr>
        <w:t> </w:t>
      </w:r>
      <w:r>
        <w:rPr>
          <w:color w:val="272727"/>
          <w:sz w:val="14"/>
        </w:rPr>
        <w:t>in</w:t>
      </w:r>
      <w:r>
        <w:rPr>
          <w:color w:val="272727"/>
          <w:spacing w:val="-8"/>
          <w:sz w:val="14"/>
        </w:rPr>
        <w:t> </w:t>
      </w:r>
      <w:r>
        <w:rPr>
          <w:color w:val="272727"/>
          <w:sz w:val="14"/>
        </w:rPr>
        <w:t>2018</w:t>
      </w:r>
      <w:r>
        <w:rPr>
          <w:color w:val="272727"/>
          <w:spacing w:val="-8"/>
          <w:sz w:val="14"/>
        </w:rPr>
        <w:t> </w:t>
      </w:r>
      <w:r>
        <w:rPr>
          <w:color w:val="272727"/>
          <w:sz w:val="14"/>
        </w:rPr>
        <w:t>IEEE</w:t>
      </w:r>
      <w:r>
        <w:rPr>
          <w:color w:val="272727"/>
          <w:spacing w:val="-8"/>
          <w:sz w:val="14"/>
        </w:rPr>
        <w:t> </w:t>
      </w:r>
      <w:r>
        <w:rPr>
          <w:color w:val="272727"/>
          <w:sz w:val="14"/>
        </w:rPr>
        <w:t>Conference</w:t>
      </w:r>
      <w:r>
        <w:rPr>
          <w:color w:val="272727"/>
          <w:spacing w:val="-8"/>
          <w:sz w:val="14"/>
        </w:rPr>
        <w:t> </w:t>
      </w:r>
      <w:r>
        <w:rPr>
          <w:color w:val="272727"/>
          <w:sz w:val="14"/>
        </w:rPr>
        <w:t>on</w:t>
      </w:r>
      <w:r>
        <w:rPr>
          <w:color w:val="272727"/>
          <w:spacing w:val="-8"/>
          <w:sz w:val="14"/>
        </w:rPr>
        <w:t> </w:t>
      </w:r>
      <w:r>
        <w:rPr>
          <w:color w:val="272727"/>
          <w:sz w:val="14"/>
        </w:rPr>
        <w:t>Virtual</w:t>
      </w:r>
      <w:r>
        <w:rPr>
          <w:color w:val="272727"/>
          <w:spacing w:val="-8"/>
          <w:sz w:val="14"/>
        </w:rPr>
        <w:t> </w:t>
      </w:r>
      <w:r>
        <w:rPr>
          <w:color w:val="272727"/>
          <w:sz w:val="14"/>
        </w:rPr>
        <w:t>Reality</w:t>
      </w:r>
      <w:r>
        <w:rPr>
          <w:color w:val="272727"/>
          <w:spacing w:val="40"/>
          <w:sz w:val="14"/>
        </w:rPr>
        <w:t> </w:t>
      </w:r>
      <w:r>
        <w:rPr>
          <w:color w:val="272727"/>
          <w:sz w:val="14"/>
        </w:rPr>
        <w:t>and 3D User Interfaces (VR) (New York, NY: IEEE), 121</w:t>
      </w:r>
      <w:r>
        <w:rPr>
          <w:rFonts w:ascii="Lucida Sans" w:hAnsi="Lucida Sans"/>
          <w:color w:val="272727"/>
          <w:sz w:val="14"/>
        </w:rPr>
        <w:t>–</w:t>
      </w:r>
      <w:r>
        <w:rPr>
          <w:color w:val="272727"/>
          <w:sz w:val="14"/>
        </w:rPr>
        <w:t>127. doi:10.11</w:t>
      </w:r>
      <w:hyperlink r:id="rId370">
        <w:r>
          <w:rPr>
            <w:color w:val="272727"/>
            <w:sz w:val="14"/>
          </w:rPr>
          <w:t>09/VR.</w:t>
        </w:r>
      </w:hyperlink>
      <w:r>
        <w:rPr>
          <w:color w:val="272727"/>
          <w:spacing w:val="40"/>
          <w:sz w:val="14"/>
        </w:rPr>
        <w:t> </w:t>
      </w:r>
      <w:hyperlink r:id="rId370">
        <w:r>
          <w:rPr>
            <w:color w:val="272727"/>
            <w:spacing w:val="-2"/>
            <w:sz w:val="14"/>
          </w:rPr>
          <w:t>2018.8446195</w:t>
        </w:r>
      </w:hyperlink>
    </w:p>
    <w:p>
      <w:pPr>
        <w:spacing w:line="201" w:lineRule="auto" w:before="83"/>
        <w:ind w:left="53" w:right="2" w:firstLine="119"/>
        <w:jc w:val="both"/>
        <w:rPr>
          <w:sz w:val="14"/>
        </w:rPr>
      </w:pPr>
      <w:bookmarkStart w:name="_bookmark271" w:id="292"/>
      <w:bookmarkEnd w:id="292"/>
      <w:r>
        <w:rPr/>
      </w:r>
      <w:r>
        <w:rPr>
          <w:color w:val="272727"/>
          <w:sz w:val="14"/>
        </w:rPr>
        <w:t>Stauffert, J.-P., Niebling, F., and Latoschik, M. E. (2020). Latency </w:t>
      </w:r>
      <w:r>
        <w:rPr>
          <w:color w:val="272727"/>
          <w:sz w:val="14"/>
        </w:rPr>
        <w:t>and</w:t>
      </w:r>
      <w:r>
        <w:rPr>
          <w:color w:val="272727"/>
          <w:spacing w:val="40"/>
          <w:sz w:val="14"/>
        </w:rPr>
        <w:t> </w:t>
      </w:r>
      <w:r>
        <w:rPr>
          <w:color w:val="272727"/>
          <w:sz w:val="14"/>
        </w:rPr>
        <w:t>cybersickness: impact, causes, and measures. A review. </w:t>
      </w:r>
      <w:r>
        <w:rPr>
          <w:rFonts w:ascii="Bookman Old Style"/>
          <w:b w:val="0"/>
          <w:i/>
          <w:color w:val="272727"/>
          <w:sz w:val="14"/>
        </w:rPr>
        <w:t>Front. Virt. Real. </w:t>
      </w:r>
      <w:r>
        <w:rPr>
          <w:color w:val="272727"/>
          <w:sz w:val="14"/>
        </w:rPr>
        <w:t>1.</w:t>
      </w:r>
      <w:r>
        <w:rPr>
          <w:color w:val="272727"/>
          <w:spacing w:val="40"/>
          <w:sz w:val="14"/>
        </w:rPr>
        <w:t> </w:t>
      </w:r>
      <w:r>
        <w:rPr>
          <w:color w:val="272727"/>
          <w:spacing w:val="-2"/>
          <w:sz w:val="14"/>
        </w:rPr>
        <w:t>doi:</w:t>
      </w:r>
      <w:hyperlink r:id="rId371">
        <w:r>
          <w:rPr>
            <w:color w:val="272727"/>
            <w:spacing w:val="-2"/>
            <w:sz w:val="14"/>
          </w:rPr>
          <w:t>10.3389/frvir.2020.582204</w:t>
        </w:r>
      </w:hyperlink>
    </w:p>
    <w:p>
      <w:pPr>
        <w:spacing w:line="201" w:lineRule="auto" w:before="82"/>
        <w:ind w:left="53" w:right="2" w:firstLine="119"/>
        <w:jc w:val="both"/>
        <w:rPr>
          <w:sz w:val="14"/>
        </w:rPr>
      </w:pPr>
      <w:bookmarkStart w:name="_bookmark272" w:id="293"/>
      <w:bookmarkEnd w:id="293"/>
      <w:r>
        <w:rPr/>
      </w:r>
      <w:r>
        <w:rPr>
          <w:color w:val="272727"/>
          <w:sz w:val="14"/>
        </w:rPr>
        <w:t>Stefan, N., Birkenfeld, A. L., and Schulze, M. B. (2021). Global pandemics</w:t>
      </w:r>
      <w:r>
        <w:rPr>
          <w:color w:val="272727"/>
          <w:spacing w:val="40"/>
          <w:sz w:val="14"/>
        </w:rPr>
        <w:t> </w:t>
      </w:r>
      <w:r>
        <w:rPr>
          <w:color w:val="272727"/>
          <w:sz w:val="14"/>
        </w:rPr>
        <w:t>interconnected </w:t>
      </w:r>
      <w:r>
        <w:rPr>
          <w:rFonts w:ascii="Lucida Sans" w:hAnsi="Lucida Sans"/>
          <w:color w:val="272727"/>
          <w:sz w:val="14"/>
        </w:rPr>
        <w:t>– </w:t>
      </w:r>
      <w:r>
        <w:rPr>
          <w:color w:val="272727"/>
          <w:sz w:val="14"/>
        </w:rPr>
        <w:t>obesity, impaired metabolic health and Covid-19. </w:t>
      </w:r>
      <w:r>
        <w:rPr>
          <w:rFonts w:ascii="Bookman Old Style" w:hAnsi="Bookman Old Style"/>
          <w:b w:val="0"/>
          <w:i/>
          <w:color w:val="272727"/>
          <w:sz w:val="14"/>
        </w:rPr>
        <w:t>Nat. Rev.</w:t>
      </w:r>
      <w:r>
        <w:rPr>
          <w:rFonts w:ascii="Bookman Old Style" w:hAnsi="Bookman Old Style"/>
          <w:b w:val="0"/>
          <w:i/>
          <w:color w:val="272727"/>
          <w:sz w:val="14"/>
        </w:rPr>
        <w:t> Endocrinol. </w:t>
      </w:r>
      <w:r>
        <w:rPr>
          <w:color w:val="272727"/>
          <w:sz w:val="14"/>
        </w:rPr>
        <w:t>17, 135</w:t>
      </w:r>
      <w:r>
        <w:rPr>
          <w:rFonts w:ascii="Lucida Sans" w:hAnsi="Lucida Sans"/>
          <w:color w:val="272727"/>
          <w:sz w:val="14"/>
        </w:rPr>
        <w:t>–</w:t>
      </w:r>
      <w:r>
        <w:rPr>
          <w:color w:val="272727"/>
          <w:sz w:val="14"/>
        </w:rPr>
        <w:t>149. doi:</w:t>
      </w:r>
      <w:hyperlink r:id="rId372">
        <w:r>
          <w:rPr>
            <w:color w:val="272727"/>
            <w:sz w:val="14"/>
          </w:rPr>
          <w:t>10.1038/s41574-020-00462-1</w:t>
        </w:r>
      </w:hyperlink>
    </w:p>
    <w:p>
      <w:pPr>
        <w:spacing w:line="201" w:lineRule="auto" w:before="82"/>
        <w:ind w:left="53" w:right="3" w:firstLine="119"/>
        <w:jc w:val="both"/>
        <w:rPr>
          <w:sz w:val="14"/>
        </w:rPr>
      </w:pPr>
      <w:bookmarkStart w:name="_bookmark273" w:id="294"/>
      <w:bookmarkEnd w:id="294"/>
      <w:r>
        <w:rPr/>
      </w:r>
      <w:r>
        <w:rPr>
          <w:color w:val="272727"/>
          <w:spacing w:val="-2"/>
          <w:sz w:val="14"/>
        </w:rPr>
        <w:t>Tanay, G., and Bernstein, A. (2013). State mindfulness scale (SMS): </w:t>
      </w:r>
      <w:r>
        <w:rPr>
          <w:color w:val="272727"/>
          <w:spacing w:val="-2"/>
          <w:sz w:val="14"/>
        </w:rPr>
        <w:t>Development</w:t>
      </w:r>
      <w:r>
        <w:rPr>
          <w:color w:val="272727"/>
          <w:spacing w:val="40"/>
          <w:sz w:val="14"/>
        </w:rPr>
        <w:t> </w:t>
      </w:r>
      <w:r>
        <w:rPr>
          <w:color w:val="272727"/>
          <w:spacing w:val="-2"/>
          <w:sz w:val="14"/>
        </w:rPr>
        <w:t>and</w:t>
      </w:r>
      <w:r>
        <w:rPr>
          <w:color w:val="272727"/>
          <w:sz w:val="14"/>
        </w:rPr>
        <w:t> </w:t>
      </w:r>
      <w:r>
        <w:rPr>
          <w:color w:val="272727"/>
          <w:spacing w:val="-2"/>
          <w:sz w:val="14"/>
        </w:rPr>
        <w:t>initial</w:t>
      </w:r>
      <w:r>
        <w:rPr>
          <w:color w:val="272727"/>
          <w:sz w:val="14"/>
        </w:rPr>
        <w:t> </w:t>
      </w:r>
      <w:r>
        <w:rPr>
          <w:color w:val="272727"/>
          <w:spacing w:val="-2"/>
          <w:sz w:val="14"/>
        </w:rPr>
        <w:t>validation.</w:t>
      </w:r>
      <w:r>
        <w:rPr>
          <w:color w:val="272727"/>
          <w:sz w:val="14"/>
        </w:rPr>
        <w:t> </w:t>
      </w:r>
      <w:r>
        <w:rPr>
          <w:rFonts w:ascii="Bookman Old Style" w:hAnsi="Bookman Old Style"/>
          <w:b w:val="0"/>
          <w:i/>
          <w:color w:val="272727"/>
          <w:spacing w:val="-2"/>
          <w:sz w:val="14"/>
        </w:rPr>
        <w:t>Psychol. Assess. </w:t>
      </w:r>
      <w:r>
        <w:rPr>
          <w:color w:val="272727"/>
          <w:spacing w:val="-2"/>
          <w:sz w:val="14"/>
        </w:rPr>
        <w:t>25,</w:t>
      </w:r>
      <w:r>
        <w:rPr>
          <w:color w:val="272727"/>
          <w:sz w:val="14"/>
        </w:rPr>
        <w:t> </w:t>
      </w:r>
      <w:r>
        <w:rPr>
          <w:color w:val="272727"/>
          <w:spacing w:val="-2"/>
          <w:sz w:val="14"/>
        </w:rPr>
        <w:t>1286</w:t>
      </w:r>
      <w:r>
        <w:rPr>
          <w:rFonts w:ascii="Lucida Sans" w:hAnsi="Lucida Sans"/>
          <w:color w:val="272727"/>
          <w:spacing w:val="-2"/>
          <w:sz w:val="14"/>
        </w:rPr>
        <w:t>–</w:t>
      </w:r>
      <w:r>
        <w:rPr>
          <w:color w:val="272727"/>
          <w:spacing w:val="-2"/>
          <w:sz w:val="14"/>
        </w:rPr>
        <w:t>1299.</w:t>
      </w:r>
      <w:r>
        <w:rPr>
          <w:color w:val="272727"/>
          <w:sz w:val="14"/>
        </w:rPr>
        <w:t> </w:t>
      </w:r>
      <w:r>
        <w:rPr>
          <w:color w:val="272727"/>
          <w:spacing w:val="-2"/>
          <w:sz w:val="14"/>
        </w:rPr>
        <w:t>doi:</w:t>
      </w:r>
      <w:hyperlink r:id="rId373">
        <w:r>
          <w:rPr>
            <w:color w:val="272727"/>
            <w:spacing w:val="-2"/>
            <w:sz w:val="14"/>
          </w:rPr>
          <w:t>10.1037/a0034044</w:t>
        </w:r>
      </w:hyperlink>
    </w:p>
    <w:p>
      <w:pPr>
        <w:spacing w:line="201" w:lineRule="auto" w:before="80"/>
        <w:ind w:left="53" w:right="2" w:firstLine="119"/>
        <w:jc w:val="both"/>
        <w:rPr>
          <w:sz w:val="14"/>
        </w:rPr>
      </w:pPr>
      <w:bookmarkStart w:name="_bookmark274" w:id="295"/>
      <w:bookmarkEnd w:id="295"/>
      <w:r>
        <w:rPr/>
      </w:r>
      <w:r>
        <w:rPr>
          <w:color w:val="272727"/>
          <w:sz w:val="14"/>
        </w:rPr>
        <w:t>Tang, X., Sun, W., Yang, Y.-L., and Jin, X. (2021). </w:t>
      </w:r>
      <w:r>
        <w:rPr>
          <w:rFonts w:ascii="Lucida Sans" w:hAnsi="Lucida Sans"/>
          <w:color w:val="272727"/>
          <w:sz w:val="14"/>
        </w:rPr>
        <w:t>“</w:t>
      </w:r>
      <w:r>
        <w:rPr>
          <w:color w:val="272727"/>
          <w:sz w:val="14"/>
        </w:rPr>
        <w:t>Parametric reshaping of</w:t>
      </w:r>
      <w:r>
        <w:rPr>
          <w:color w:val="272727"/>
          <w:spacing w:val="40"/>
          <w:sz w:val="14"/>
        </w:rPr>
        <w:t> </w:t>
      </w:r>
      <w:r>
        <w:rPr>
          <w:color w:val="272727"/>
          <w:sz w:val="14"/>
        </w:rPr>
        <w:t>portraits</w:t>
      </w:r>
      <w:r>
        <w:rPr>
          <w:color w:val="272727"/>
          <w:spacing w:val="-6"/>
          <w:sz w:val="14"/>
        </w:rPr>
        <w:t> </w:t>
      </w:r>
      <w:r>
        <w:rPr>
          <w:color w:val="272727"/>
          <w:sz w:val="14"/>
        </w:rPr>
        <w:t>in</w:t>
      </w:r>
      <w:r>
        <w:rPr>
          <w:color w:val="272727"/>
          <w:spacing w:val="-4"/>
          <w:sz w:val="14"/>
        </w:rPr>
        <w:t> </w:t>
      </w:r>
      <w:r>
        <w:rPr>
          <w:color w:val="272727"/>
          <w:sz w:val="14"/>
        </w:rPr>
        <w:t>videos,</w:t>
      </w:r>
      <w:r>
        <w:rPr>
          <w:rFonts w:ascii="Lucida Sans" w:hAnsi="Lucida Sans"/>
          <w:color w:val="272727"/>
          <w:sz w:val="14"/>
        </w:rPr>
        <w:t>”</w:t>
      </w:r>
      <w:r>
        <w:rPr>
          <w:rFonts w:ascii="Lucida Sans" w:hAnsi="Lucida Sans"/>
          <w:color w:val="272727"/>
          <w:spacing w:val="-12"/>
          <w:sz w:val="14"/>
        </w:rPr>
        <w:t> </w:t>
      </w:r>
      <w:r>
        <w:rPr>
          <w:color w:val="272727"/>
          <w:sz w:val="14"/>
        </w:rPr>
        <w:t>in</w:t>
      </w:r>
      <w:r>
        <w:rPr>
          <w:color w:val="272727"/>
          <w:spacing w:val="-3"/>
          <w:sz w:val="14"/>
        </w:rPr>
        <w:t> </w:t>
      </w:r>
      <w:r>
        <w:rPr>
          <w:color w:val="272727"/>
          <w:sz w:val="14"/>
        </w:rPr>
        <w:t>Proceedings</w:t>
      </w:r>
      <w:r>
        <w:rPr>
          <w:color w:val="272727"/>
          <w:spacing w:val="-2"/>
          <w:sz w:val="14"/>
        </w:rPr>
        <w:t> </w:t>
      </w:r>
      <w:r>
        <w:rPr>
          <w:color w:val="272727"/>
          <w:sz w:val="14"/>
        </w:rPr>
        <w:t>of</w:t>
      </w:r>
      <w:r>
        <w:rPr>
          <w:color w:val="272727"/>
          <w:spacing w:val="-4"/>
          <w:sz w:val="14"/>
        </w:rPr>
        <w:t> </w:t>
      </w:r>
      <w:r>
        <w:rPr>
          <w:color w:val="272727"/>
          <w:sz w:val="14"/>
        </w:rPr>
        <w:t>the</w:t>
      </w:r>
      <w:r>
        <w:rPr>
          <w:color w:val="272727"/>
          <w:spacing w:val="-3"/>
          <w:sz w:val="14"/>
        </w:rPr>
        <w:t> </w:t>
      </w:r>
      <w:r>
        <w:rPr>
          <w:color w:val="272727"/>
          <w:sz w:val="14"/>
        </w:rPr>
        <w:t>29th</w:t>
      </w:r>
      <w:r>
        <w:rPr>
          <w:color w:val="272727"/>
          <w:spacing w:val="-4"/>
          <w:sz w:val="14"/>
        </w:rPr>
        <w:t> </w:t>
      </w:r>
      <w:r>
        <w:rPr>
          <w:color w:val="272727"/>
          <w:sz w:val="14"/>
        </w:rPr>
        <w:t>ACM</w:t>
      </w:r>
      <w:r>
        <w:rPr>
          <w:color w:val="272727"/>
          <w:spacing w:val="-4"/>
          <w:sz w:val="14"/>
        </w:rPr>
        <w:t> </w:t>
      </w:r>
      <w:r>
        <w:rPr>
          <w:color w:val="272727"/>
          <w:sz w:val="14"/>
        </w:rPr>
        <w:t>International</w:t>
      </w:r>
      <w:r>
        <w:rPr>
          <w:color w:val="272727"/>
          <w:spacing w:val="-4"/>
          <w:sz w:val="14"/>
        </w:rPr>
        <w:t> </w:t>
      </w:r>
      <w:r>
        <w:rPr>
          <w:color w:val="272727"/>
          <w:sz w:val="14"/>
        </w:rPr>
        <w:t>Conference</w:t>
      </w:r>
      <w:r>
        <w:rPr>
          <w:color w:val="272727"/>
          <w:spacing w:val="-4"/>
          <w:sz w:val="14"/>
        </w:rPr>
        <w:t> </w:t>
      </w:r>
      <w:r>
        <w:rPr>
          <w:color w:val="272727"/>
          <w:sz w:val="14"/>
        </w:rPr>
        <w:t>on</w:t>
      </w:r>
      <w:r>
        <w:rPr>
          <w:color w:val="272727"/>
          <w:spacing w:val="40"/>
          <w:sz w:val="14"/>
        </w:rPr>
        <w:t> </w:t>
      </w:r>
      <w:r>
        <w:rPr>
          <w:color w:val="272727"/>
          <w:sz w:val="14"/>
        </w:rPr>
        <w:t>Multimedia, New York, NY, USA (New York, NY: Association for Computing</w:t>
      </w:r>
      <w:r>
        <w:rPr>
          <w:color w:val="272727"/>
          <w:spacing w:val="40"/>
          <w:sz w:val="14"/>
        </w:rPr>
        <w:t> </w:t>
      </w:r>
      <w:r>
        <w:rPr>
          <w:color w:val="272727"/>
          <w:sz w:val="14"/>
        </w:rPr>
        <w:t>Machinery), 4689</w:t>
      </w:r>
      <w:r>
        <w:rPr>
          <w:rFonts w:ascii="Lucida Sans" w:hAnsi="Lucida Sans"/>
          <w:color w:val="272727"/>
          <w:sz w:val="14"/>
        </w:rPr>
        <w:t>–</w:t>
      </w:r>
      <w:r>
        <w:rPr>
          <w:color w:val="272727"/>
          <w:sz w:val="14"/>
        </w:rPr>
        <w:t>4697. doi:</w:t>
      </w:r>
      <w:hyperlink r:id="rId374">
        <w:r>
          <w:rPr>
            <w:color w:val="272727"/>
            <w:sz w:val="14"/>
          </w:rPr>
          <w:t>10.1145/3474085.3475334</w:t>
        </w:r>
      </w:hyperlink>
    </w:p>
    <w:p>
      <w:pPr>
        <w:spacing w:line="201" w:lineRule="auto" w:before="84"/>
        <w:ind w:left="53" w:right="0" w:firstLine="119"/>
        <w:jc w:val="both"/>
        <w:rPr>
          <w:sz w:val="14"/>
        </w:rPr>
      </w:pPr>
      <w:bookmarkStart w:name="_bookmark275" w:id="296"/>
      <w:bookmarkEnd w:id="296"/>
      <w:r>
        <w:rPr/>
      </w:r>
      <w:r>
        <w:rPr>
          <w:color w:val="272727"/>
          <w:sz w:val="14"/>
        </w:rPr>
        <w:t>Tcha-Tokey, K., Loup-Escande, E., Christmann, O., and Richir, S. (2016). </w:t>
      </w:r>
      <w:r>
        <w:rPr>
          <w:rFonts w:ascii="Lucida Sans" w:hAnsi="Lucida Sans"/>
          <w:color w:val="272727"/>
          <w:sz w:val="14"/>
        </w:rPr>
        <w:t>“</w:t>
      </w:r>
      <w:r>
        <w:rPr>
          <w:color w:val="272727"/>
          <w:sz w:val="14"/>
        </w:rPr>
        <w:t>A</w:t>
      </w:r>
      <w:r>
        <w:rPr>
          <w:color w:val="272727"/>
          <w:spacing w:val="40"/>
          <w:sz w:val="14"/>
        </w:rPr>
        <w:t> </w:t>
      </w:r>
      <w:r>
        <w:rPr>
          <w:color w:val="272727"/>
          <w:sz w:val="14"/>
        </w:rPr>
        <w:t>questionnaire to measure the user experience in immersive virtual</w:t>
      </w:r>
      <w:r>
        <w:rPr>
          <w:color w:val="272727"/>
          <w:spacing w:val="40"/>
          <w:sz w:val="14"/>
        </w:rPr>
        <w:t> </w:t>
      </w:r>
      <w:r>
        <w:rPr>
          <w:color w:val="272727"/>
          <w:sz w:val="14"/>
        </w:rPr>
        <w:t>environments,</w:t>
      </w:r>
      <w:r>
        <w:rPr>
          <w:rFonts w:ascii="Lucida Sans" w:hAnsi="Lucida Sans"/>
          <w:color w:val="272727"/>
          <w:sz w:val="14"/>
        </w:rPr>
        <w:t>” </w:t>
      </w:r>
      <w:r>
        <w:rPr>
          <w:color w:val="272727"/>
          <w:sz w:val="14"/>
        </w:rPr>
        <w:t>in Proceedings of the 2016 Virtual Reality International</w:t>
      </w:r>
      <w:r>
        <w:rPr>
          <w:color w:val="272727"/>
          <w:spacing w:val="40"/>
          <w:sz w:val="14"/>
        </w:rPr>
        <w:t> </w:t>
      </w:r>
      <w:r>
        <w:rPr>
          <w:color w:val="272727"/>
          <w:sz w:val="14"/>
        </w:rPr>
        <w:t>Conference,</w:t>
      </w:r>
      <w:r>
        <w:rPr>
          <w:color w:val="272727"/>
          <w:spacing w:val="40"/>
          <w:sz w:val="14"/>
        </w:rPr>
        <w:t> </w:t>
      </w:r>
      <w:r>
        <w:rPr>
          <w:color w:val="272727"/>
          <w:sz w:val="14"/>
        </w:rPr>
        <w:t>New</w:t>
      </w:r>
      <w:r>
        <w:rPr>
          <w:color w:val="272727"/>
          <w:spacing w:val="40"/>
          <w:sz w:val="14"/>
        </w:rPr>
        <w:t> </w:t>
      </w:r>
      <w:r>
        <w:rPr>
          <w:color w:val="272727"/>
          <w:sz w:val="14"/>
        </w:rPr>
        <w:t>York,</w:t>
      </w:r>
      <w:r>
        <w:rPr>
          <w:color w:val="272727"/>
          <w:spacing w:val="40"/>
          <w:sz w:val="14"/>
        </w:rPr>
        <w:t> </w:t>
      </w:r>
      <w:r>
        <w:rPr>
          <w:color w:val="272727"/>
          <w:sz w:val="14"/>
        </w:rPr>
        <w:t>NY,</w:t>
      </w:r>
      <w:r>
        <w:rPr>
          <w:color w:val="272727"/>
          <w:spacing w:val="40"/>
          <w:sz w:val="14"/>
        </w:rPr>
        <w:t> </w:t>
      </w:r>
      <w:r>
        <w:rPr>
          <w:color w:val="272727"/>
          <w:sz w:val="14"/>
        </w:rPr>
        <w:t>USA</w:t>
      </w:r>
      <w:r>
        <w:rPr>
          <w:color w:val="272727"/>
          <w:spacing w:val="40"/>
          <w:sz w:val="14"/>
        </w:rPr>
        <w:t> </w:t>
      </w:r>
      <w:r>
        <w:rPr>
          <w:color w:val="272727"/>
          <w:sz w:val="14"/>
        </w:rPr>
        <w:t>(New</w:t>
      </w:r>
      <w:r>
        <w:rPr>
          <w:color w:val="272727"/>
          <w:spacing w:val="40"/>
          <w:sz w:val="14"/>
        </w:rPr>
        <w:t> </w:t>
      </w:r>
      <w:r>
        <w:rPr>
          <w:color w:val="272727"/>
          <w:sz w:val="14"/>
        </w:rPr>
        <w:t>York,</w:t>
      </w:r>
      <w:r>
        <w:rPr>
          <w:color w:val="272727"/>
          <w:spacing w:val="40"/>
          <w:sz w:val="14"/>
        </w:rPr>
        <w:t> </w:t>
      </w:r>
      <w:r>
        <w:rPr>
          <w:color w:val="272727"/>
          <w:sz w:val="14"/>
        </w:rPr>
        <w:t>NY:</w:t>
      </w:r>
      <w:r>
        <w:rPr>
          <w:color w:val="272727"/>
          <w:spacing w:val="40"/>
          <w:sz w:val="14"/>
        </w:rPr>
        <w:t> </w:t>
      </w:r>
      <w:r>
        <w:rPr>
          <w:color w:val="272727"/>
          <w:sz w:val="14"/>
        </w:rPr>
        <w:t>Association</w:t>
      </w:r>
      <w:r>
        <w:rPr>
          <w:color w:val="272727"/>
          <w:spacing w:val="40"/>
          <w:sz w:val="14"/>
        </w:rPr>
        <w:t> </w:t>
      </w:r>
      <w:r>
        <w:rPr>
          <w:color w:val="272727"/>
          <w:sz w:val="14"/>
        </w:rPr>
        <w:t>for</w:t>
      </w:r>
      <w:r>
        <w:rPr>
          <w:color w:val="272727"/>
          <w:spacing w:val="40"/>
          <w:sz w:val="14"/>
        </w:rPr>
        <w:t> </w:t>
      </w:r>
      <w:r>
        <w:rPr>
          <w:color w:val="272727"/>
          <w:sz w:val="14"/>
        </w:rPr>
        <w:t>Computing</w:t>
      </w:r>
      <w:r>
        <w:rPr>
          <w:color w:val="272727"/>
          <w:spacing w:val="40"/>
          <w:sz w:val="14"/>
        </w:rPr>
        <w:t> </w:t>
      </w:r>
      <w:r>
        <w:rPr>
          <w:color w:val="272727"/>
          <w:sz w:val="14"/>
        </w:rPr>
        <w:t>Machinery), 1</w:t>
      </w:r>
      <w:r>
        <w:rPr>
          <w:rFonts w:ascii="Lucida Sans" w:hAnsi="Lucida Sans"/>
          <w:color w:val="272727"/>
          <w:sz w:val="14"/>
        </w:rPr>
        <w:t>–</w:t>
      </w:r>
      <w:r>
        <w:rPr>
          <w:color w:val="272727"/>
          <w:sz w:val="14"/>
        </w:rPr>
        <w:t>5.</w:t>
      </w:r>
      <w:r>
        <w:rPr>
          <w:color w:val="272727"/>
          <w:spacing w:val="40"/>
          <w:sz w:val="14"/>
        </w:rPr>
        <w:t> </w:t>
      </w:r>
      <w:r>
        <w:rPr>
          <w:color w:val="272727"/>
          <w:sz w:val="14"/>
        </w:rPr>
        <w:t>doi:</w:t>
      </w:r>
      <w:hyperlink r:id="rId375">
        <w:r>
          <w:rPr>
            <w:color w:val="272727"/>
            <w:sz w:val="14"/>
          </w:rPr>
          <w:t>10.1145/2927929.2927955</w:t>
        </w:r>
      </w:hyperlink>
    </w:p>
    <w:p>
      <w:pPr>
        <w:spacing w:line="201" w:lineRule="auto" w:before="83"/>
        <w:ind w:left="53" w:right="3" w:firstLine="119"/>
        <w:jc w:val="both"/>
        <w:rPr>
          <w:sz w:val="14"/>
        </w:rPr>
      </w:pPr>
      <w:bookmarkStart w:name="_bookmark276" w:id="297"/>
      <w:bookmarkEnd w:id="297"/>
      <w:r>
        <w:rPr/>
      </w:r>
      <w:r>
        <w:rPr>
          <w:color w:val="272727"/>
          <w:sz w:val="14"/>
        </w:rPr>
        <w:t>Thaler,</w:t>
      </w:r>
      <w:r>
        <w:rPr>
          <w:color w:val="272727"/>
          <w:spacing w:val="-5"/>
          <w:sz w:val="14"/>
        </w:rPr>
        <w:t> </w:t>
      </w:r>
      <w:r>
        <w:rPr>
          <w:color w:val="272727"/>
          <w:sz w:val="14"/>
        </w:rPr>
        <w:t>A.,</w:t>
      </w:r>
      <w:r>
        <w:rPr>
          <w:color w:val="272727"/>
          <w:spacing w:val="-5"/>
          <w:sz w:val="14"/>
        </w:rPr>
        <w:t> </w:t>
      </w:r>
      <w:r>
        <w:rPr>
          <w:color w:val="272727"/>
          <w:sz w:val="14"/>
        </w:rPr>
        <w:t>Geuss,</w:t>
      </w:r>
      <w:r>
        <w:rPr>
          <w:color w:val="272727"/>
          <w:spacing w:val="-5"/>
          <w:sz w:val="14"/>
        </w:rPr>
        <w:t> </w:t>
      </w:r>
      <w:r>
        <w:rPr>
          <w:color w:val="272727"/>
          <w:sz w:val="14"/>
        </w:rPr>
        <w:t>M.</w:t>
      </w:r>
      <w:r>
        <w:rPr>
          <w:color w:val="272727"/>
          <w:spacing w:val="-6"/>
          <w:sz w:val="14"/>
        </w:rPr>
        <w:t> </w:t>
      </w:r>
      <w:r>
        <w:rPr>
          <w:color w:val="272727"/>
          <w:sz w:val="14"/>
        </w:rPr>
        <w:t>N.,</w:t>
      </w:r>
      <w:r>
        <w:rPr>
          <w:color w:val="272727"/>
          <w:spacing w:val="-6"/>
          <w:sz w:val="14"/>
        </w:rPr>
        <w:t> </w:t>
      </w:r>
      <w:r>
        <w:rPr>
          <w:color w:val="272727"/>
          <w:sz w:val="14"/>
        </w:rPr>
        <w:t>Mölbert,</w:t>
      </w:r>
      <w:r>
        <w:rPr>
          <w:color w:val="272727"/>
          <w:spacing w:val="-6"/>
          <w:sz w:val="14"/>
        </w:rPr>
        <w:t> </w:t>
      </w:r>
      <w:r>
        <w:rPr>
          <w:color w:val="272727"/>
          <w:sz w:val="14"/>
        </w:rPr>
        <w:t>S.</w:t>
      </w:r>
      <w:r>
        <w:rPr>
          <w:color w:val="272727"/>
          <w:spacing w:val="-6"/>
          <w:sz w:val="14"/>
        </w:rPr>
        <w:t> </w:t>
      </w:r>
      <w:r>
        <w:rPr>
          <w:color w:val="272727"/>
          <w:sz w:val="14"/>
        </w:rPr>
        <w:t>C.,</w:t>
      </w:r>
      <w:r>
        <w:rPr>
          <w:color w:val="272727"/>
          <w:spacing w:val="-5"/>
          <w:sz w:val="14"/>
        </w:rPr>
        <w:t> </w:t>
      </w:r>
      <w:r>
        <w:rPr>
          <w:color w:val="272727"/>
          <w:sz w:val="14"/>
        </w:rPr>
        <w:t>Giel,</w:t>
      </w:r>
      <w:r>
        <w:rPr>
          <w:color w:val="272727"/>
          <w:spacing w:val="-5"/>
          <w:sz w:val="14"/>
        </w:rPr>
        <w:t> </w:t>
      </w:r>
      <w:r>
        <w:rPr>
          <w:color w:val="272727"/>
          <w:sz w:val="14"/>
        </w:rPr>
        <w:t>K.</w:t>
      </w:r>
      <w:r>
        <w:rPr>
          <w:color w:val="272727"/>
          <w:spacing w:val="-6"/>
          <w:sz w:val="14"/>
        </w:rPr>
        <w:t> </w:t>
      </w:r>
      <w:r>
        <w:rPr>
          <w:color w:val="272727"/>
          <w:sz w:val="14"/>
        </w:rPr>
        <w:t>E.,</w:t>
      </w:r>
      <w:r>
        <w:rPr>
          <w:color w:val="272727"/>
          <w:spacing w:val="-5"/>
          <w:sz w:val="14"/>
        </w:rPr>
        <w:t> </w:t>
      </w:r>
      <w:r>
        <w:rPr>
          <w:color w:val="272727"/>
          <w:sz w:val="14"/>
        </w:rPr>
        <w:t>Streuber,</w:t>
      </w:r>
      <w:r>
        <w:rPr>
          <w:color w:val="272727"/>
          <w:spacing w:val="-5"/>
          <w:sz w:val="14"/>
        </w:rPr>
        <w:t> </w:t>
      </w:r>
      <w:r>
        <w:rPr>
          <w:color w:val="272727"/>
          <w:sz w:val="14"/>
        </w:rPr>
        <w:t>S.,</w:t>
      </w:r>
      <w:r>
        <w:rPr>
          <w:color w:val="272727"/>
          <w:spacing w:val="-5"/>
          <w:sz w:val="14"/>
        </w:rPr>
        <w:t> </w:t>
      </w:r>
      <w:r>
        <w:rPr>
          <w:color w:val="272727"/>
          <w:sz w:val="14"/>
        </w:rPr>
        <w:t>Romero,</w:t>
      </w:r>
      <w:r>
        <w:rPr>
          <w:color w:val="272727"/>
          <w:spacing w:val="-4"/>
          <w:sz w:val="14"/>
        </w:rPr>
        <w:t> </w:t>
      </w:r>
      <w:r>
        <w:rPr>
          <w:color w:val="272727"/>
          <w:sz w:val="14"/>
        </w:rPr>
        <w:t>J.,</w:t>
      </w:r>
      <w:r>
        <w:rPr>
          <w:color w:val="272727"/>
          <w:spacing w:val="-5"/>
          <w:sz w:val="14"/>
        </w:rPr>
        <w:t> </w:t>
      </w:r>
      <w:r>
        <w:rPr>
          <w:color w:val="272727"/>
          <w:sz w:val="14"/>
        </w:rPr>
        <w:t>et</w:t>
      </w:r>
      <w:r>
        <w:rPr>
          <w:color w:val="272727"/>
          <w:spacing w:val="-6"/>
          <w:sz w:val="14"/>
        </w:rPr>
        <w:t> </w:t>
      </w:r>
      <w:r>
        <w:rPr>
          <w:color w:val="272727"/>
          <w:sz w:val="14"/>
        </w:rPr>
        <w:t>al.</w:t>
      </w:r>
      <w:r>
        <w:rPr>
          <w:color w:val="272727"/>
          <w:spacing w:val="40"/>
          <w:sz w:val="14"/>
        </w:rPr>
        <w:t> </w:t>
      </w:r>
      <w:r>
        <w:rPr>
          <w:color w:val="272727"/>
          <w:sz w:val="14"/>
        </w:rPr>
        <w:t>(2018a). Body size estimation</w:t>
      </w:r>
      <w:r>
        <w:rPr>
          <w:color w:val="272727"/>
          <w:spacing w:val="-1"/>
          <w:sz w:val="14"/>
        </w:rPr>
        <w:t> </w:t>
      </w:r>
      <w:r>
        <w:rPr>
          <w:color w:val="272727"/>
          <w:sz w:val="14"/>
        </w:rPr>
        <w:t>of</w:t>
      </w:r>
      <w:r>
        <w:rPr>
          <w:color w:val="272727"/>
          <w:spacing w:val="-1"/>
          <w:sz w:val="14"/>
        </w:rPr>
        <w:t> </w:t>
      </w:r>
      <w:r>
        <w:rPr>
          <w:color w:val="272727"/>
          <w:sz w:val="14"/>
        </w:rPr>
        <w:t>self and</w:t>
      </w:r>
      <w:r>
        <w:rPr>
          <w:color w:val="272727"/>
          <w:spacing w:val="-1"/>
          <w:sz w:val="14"/>
        </w:rPr>
        <w:t> </w:t>
      </w:r>
      <w:r>
        <w:rPr>
          <w:color w:val="272727"/>
          <w:sz w:val="14"/>
        </w:rPr>
        <w:t>others in females varying in BMI. </w:t>
      </w:r>
      <w:r>
        <w:rPr>
          <w:rFonts w:ascii="Bookman Old Style" w:hAnsi="Bookman Old Style"/>
          <w:b w:val="0"/>
          <w:i/>
          <w:color w:val="272727"/>
          <w:sz w:val="14"/>
        </w:rPr>
        <w:t>PLOS</w:t>
      </w:r>
      <w:r>
        <w:rPr>
          <w:rFonts w:ascii="Bookman Old Style" w:hAnsi="Bookman Old Style"/>
          <w:b w:val="0"/>
          <w:i/>
          <w:color w:val="272727"/>
          <w:sz w:val="14"/>
        </w:rPr>
        <w:t> ONE </w:t>
      </w:r>
      <w:r>
        <w:rPr>
          <w:color w:val="272727"/>
          <w:sz w:val="14"/>
        </w:rPr>
        <w:t>13, e0192152. doi:10.1371/jo</w:t>
      </w:r>
      <w:hyperlink r:id="rId376">
        <w:r>
          <w:rPr>
            <w:color w:val="272727"/>
            <w:sz w:val="14"/>
          </w:rPr>
          <w:t>urnal.pone.0192152</w:t>
        </w:r>
      </w:hyperlink>
    </w:p>
    <w:p>
      <w:pPr>
        <w:spacing w:line="201" w:lineRule="auto" w:before="82"/>
        <w:ind w:left="53" w:right="2" w:firstLine="119"/>
        <w:jc w:val="both"/>
        <w:rPr>
          <w:sz w:val="14"/>
        </w:rPr>
      </w:pPr>
      <w:bookmarkStart w:name="_bookmark277" w:id="298"/>
      <w:bookmarkEnd w:id="298"/>
      <w:r>
        <w:rPr/>
      </w:r>
      <w:r>
        <w:rPr>
          <w:color w:val="272727"/>
          <w:spacing w:val="-2"/>
          <w:sz w:val="14"/>
        </w:rPr>
        <w:t>Thaler,</w:t>
      </w:r>
      <w:r>
        <w:rPr>
          <w:color w:val="272727"/>
          <w:spacing w:val="-6"/>
          <w:sz w:val="14"/>
        </w:rPr>
        <w:t> </w:t>
      </w:r>
      <w:r>
        <w:rPr>
          <w:color w:val="272727"/>
          <w:spacing w:val="-2"/>
          <w:sz w:val="14"/>
        </w:rPr>
        <w:t>A.,</w:t>
      </w:r>
      <w:r>
        <w:rPr>
          <w:color w:val="272727"/>
          <w:spacing w:val="-6"/>
          <w:sz w:val="14"/>
        </w:rPr>
        <w:t> </w:t>
      </w:r>
      <w:r>
        <w:rPr>
          <w:color w:val="272727"/>
          <w:spacing w:val="-2"/>
          <w:sz w:val="14"/>
        </w:rPr>
        <w:t>Piryankova,</w:t>
      </w:r>
      <w:r>
        <w:rPr>
          <w:color w:val="272727"/>
          <w:spacing w:val="-6"/>
          <w:sz w:val="14"/>
        </w:rPr>
        <w:t> </w:t>
      </w:r>
      <w:r>
        <w:rPr>
          <w:color w:val="272727"/>
          <w:spacing w:val="-2"/>
          <w:sz w:val="14"/>
        </w:rPr>
        <w:t>I.</w:t>
      </w:r>
      <w:r>
        <w:rPr>
          <w:color w:val="272727"/>
          <w:spacing w:val="-6"/>
          <w:sz w:val="14"/>
        </w:rPr>
        <w:t> </w:t>
      </w:r>
      <w:r>
        <w:rPr>
          <w:color w:val="272727"/>
          <w:spacing w:val="-2"/>
          <w:sz w:val="14"/>
        </w:rPr>
        <w:t>V.,</w:t>
      </w:r>
      <w:r>
        <w:rPr>
          <w:color w:val="272727"/>
          <w:spacing w:val="-6"/>
          <w:sz w:val="14"/>
        </w:rPr>
        <w:t> </w:t>
      </w:r>
      <w:r>
        <w:rPr>
          <w:color w:val="272727"/>
          <w:spacing w:val="-2"/>
          <w:sz w:val="14"/>
        </w:rPr>
        <w:t>Stefanucci,</w:t>
      </w:r>
      <w:r>
        <w:rPr>
          <w:color w:val="272727"/>
          <w:spacing w:val="-6"/>
          <w:sz w:val="14"/>
        </w:rPr>
        <w:t> </w:t>
      </w:r>
      <w:r>
        <w:rPr>
          <w:color w:val="272727"/>
          <w:spacing w:val="-2"/>
          <w:sz w:val="14"/>
        </w:rPr>
        <w:t>J.</w:t>
      </w:r>
      <w:r>
        <w:rPr>
          <w:color w:val="272727"/>
          <w:spacing w:val="-6"/>
          <w:sz w:val="14"/>
        </w:rPr>
        <w:t> </w:t>
      </w:r>
      <w:r>
        <w:rPr>
          <w:color w:val="272727"/>
          <w:spacing w:val="-2"/>
          <w:sz w:val="14"/>
        </w:rPr>
        <w:t>K.,</w:t>
      </w:r>
      <w:r>
        <w:rPr>
          <w:color w:val="272727"/>
          <w:spacing w:val="-6"/>
          <w:sz w:val="14"/>
        </w:rPr>
        <w:t> </w:t>
      </w:r>
      <w:r>
        <w:rPr>
          <w:color w:val="272727"/>
          <w:spacing w:val="-2"/>
          <w:sz w:val="14"/>
        </w:rPr>
        <w:t>Pujades,</w:t>
      </w:r>
      <w:r>
        <w:rPr>
          <w:color w:val="272727"/>
          <w:spacing w:val="-6"/>
          <w:sz w:val="14"/>
        </w:rPr>
        <w:t> </w:t>
      </w:r>
      <w:r>
        <w:rPr>
          <w:color w:val="272727"/>
          <w:spacing w:val="-2"/>
          <w:sz w:val="14"/>
        </w:rPr>
        <w:t>S.,</w:t>
      </w:r>
      <w:r>
        <w:rPr>
          <w:color w:val="272727"/>
          <w:spacing w:val="-6"/>
          <w:sz w:val="14"/>
        </w:rPr>
        <w:t> </w:t>
      </w:r>
      <w:r>
        <w:rPr>
          <w:color w:val="272727"/>
          <w:spacing w:val="-2"/>
          <w:sz w:val="14"/>
        </w:rPr>
        <w:t>de</w:t>
      </w:r>
      <w:r>
        <w:rPr>
          <w:color w:val="272727"/>
          <w:spacing w:val="-6"/>
          <w:sz w:val="14"/>
        </w:rPr>
        <w:t> </w:t>
      </w:r>
      <w:r>
        <w:rPr>
          <w:color w:val="272727"/>
          <w:spacing w:val="-2"/>
          <w:sz w:val="14"/>
        </w:rPr>
        <w:t>la</w:t>
      </w:r>
      <w:r>
        <w:rPr>
          <w:color w:val="272727"/>
          <w:spacing w:val="-6"/>
          <w:sz w:val="14"/>
        </w:rPr>
        <w:t> </w:t>
      </w:r>
      <w:r>
        <w:rPr>
          <w:color w:val="272727"/>
          <w:spacing w:val="-2"/>
          <w:sz w:val="14"/>
        </w:rPr>
        <w:t>Rosa,</w:t>
      </w:r>
      <w:r>
        <w:rPr>
          <w:color w:val="272727"/>
          <w:spacing w:val="-6"/>
          <w:sz w:val="14"/>
        </w:rPr>
        <w:t> </w:t>
      </w:r>
      <w:r>
        <w:rPr>
          <w:color w:val="272727"/>
          <w:spacing w:val="-2"/>
          <w:sz w:val="14"/>
        </w:rPr>
        <w:t>S.,</w:t>
      </w:r>
      <w:r>
        <w:rPr>
          <w:color w:val="272727"/>
          <w:spacing w:val="-6"/>
          <w:sz w:val="14"/>
        </w:rPr>
        <w:t> </w:t>
      </w:r>
      <w:r>
        <w:rPr>
          <w:color w:val="272727"/>
          <w:spacing w:val="-2"/>
          <w:sz w:val="14"/>
        </w:rPr>
        <w:t>Streuber,</w:t>
      </w:r>
      <w:r>
        <w:rPr>
          <w:color w:val="272727"/>
          <w:spacing w:val="-6"/>
          <w:sz w:val="14"/>
        </w:rPr>
        <w:t> </w:t>
      </w:r>
      <w:r>
        <w:rPr>
          <w:color w:val="272727"/>
          <w:spacing w:val="-2"/>
          <w:sz w:val="14"/>
        </w:rPr>
        <w:t>S.,</w:t>
      </w:r>
      <w:r>
        <w:rPr>
          <w:color w:val="272727"/>
          <w:spacing w:val="40"/>
          <w:sz w:val="14"/>
        </w:rPr>
        <w:t> </w:t>
      </w:r>
      <w:r>
        <w:rPr>
          <w:color w:val="272727"/>
          <w:spacing w:val="-4"/>
          <w:sz w:val="14"/>
        </w:rPr>
        <w:t>et</w:t>
      </w:r>
      <w:r>
        <w:rPr>
          <w:color w:val="272727"/>
          <w:sz w:val="14"/>
        </w:rPr>
        <w:t> </w:t>
      </w:r>
      <w:r>
        <w:rPr>
          <w:color w:val="272727"/>
          <w:spacing w:val="-4"/>
          <w:sz w:val="14"/>
        </w:rPr>
        <w:t>al.</w:t>
      </w:r>
      <w:r>
        <w:rPr>
          <w:color w:val="272727"/>
          <w:sz w:val="14"/>
        </w:rPr>
        <w:t> </w:t>
      </w:r>
      <w:r>
        <w:rPr>
          <w:color w:val="272727"/>
          <w:spacing w:val="-4"/>
          <w:sz w:val="14"/>
        </w:rPr>
        <w:t>(2018b).</w:t>
      </w:r>
      <w:r>
        <w:rPr>
          <w:color w:val="272727"/>
          <w:sz w:val="14"/>
        </w:rPr>
        <w:t> </w:t>
      </w:r>
      <w:r>
        <w:rPr>
          <w:color w:val="272727"/>
          <w:spacing w:val="-4"/>
          <w:sz w:val="14"/>
        </w:rPr>
        <w:t>Visual</w:t>
      </w:r>
      <w:r>
        <w:rPr>
          <w:color w:val="272727"/>
          <w:sz w:val="14"/>
        </w:rPr>
        <w:t> </w:t>
      </w:r>
      <w:r>
        <w:rPr>
          <w:color w:val="272727"/>
          <w:spacing w:val="-4"/>
          <w:sz w:val="14"/>
        </w:rPr>
        <w:t>perception</w:t>
      </w:r>
      <w:r>
        <w:rPr>
          <w:color w:val="272727"/>
          <w:sz w:val="14"/>
        </w:rPr>
        <w:t> </w:t>
      </w:r>
      <w:r>
        <w:rPr>
          <w:color w:val="272727"/>
          <w:spacing w:val="-4"/>
          <w:sz w:val="14"/>
        </w:rPr>
        <w:t>and</w:t>
      </w:r>
      <w:r>
        <w:rPr>
          <w:color w:val="272727"/>
          <w:sz w:val="14"/>
        </w:rPr>
        <w:t> </w:t>
      </w:r>
      <w:r>
        <w:rPr>
          <w:color w:val="272727"/>
          <w:spacing w:val="-4"/>
          <w:sz w:val="14"/>
        </w:rPr>
        <w:t>evaluation</w:t>
      </w:r>
      <w:r>
        <w:rPr>
          <w:color w:val="272727"/>
          <w:sz w:val="14"/>
        </w:rPr>
        <w:t> </w:t>
      </w:r>
      <w:r>
        <w:rPr>
          <w:color w:val="272727"/>
          <w:spacing w:val="-4"/>
          <w:sz w:val="14"/>
        </w:rPr>
        <w:t>of</w:t>
      </w:r>
      <w:r>
        <w:rPr>
          <w:color w:val="272727"/>
          <w:sz w:val="14"/>
        </w:rPr>
        <w:t> </w:t>
      </w:r>
      <w:r>
        <w:rPr>
          <w:color w:val="272727"/>
          <w:spacing w:val="-4"/>
          <w:sz w:val="14"/>
        </w:rPr>
        <w:t>photo-realistic</w:t>
      </w:r>
      <w:r>
        <w:rPr>
          <w:color w:val="272727"/>
          <w:sz w:val="14"/>
        </w:rPr>
        <w:t> </w:t>
      </w:r>
      <w:r>
        <w:rPr>
          <w:color w:val="272727"/>
          <w:spacing w:val="-4"/>
          <w:sz w:val="14"/>
        </w:rPr>
        <w:t>self-avatars</w:t>
      </w:r>
      <w:r>
        <w:rPr>
          <w:color w:val="272727"/>
          <w:sz w:val="14"/>
        </w:rPr>
        <w:t> </w:t>
      </w:r>
      <w:r>
        <w:rPr>
          <w:color w:val="272727"/>
          <w:spacing w:val="-4"/>
          <w:sz w:val="14"/>
        </w:rPr>
        <w:t>from</w:t>
      </w:r>
      <w:r>
        <w:rPr>
          <w:color w:val="272727"/>
          <w:sz w:val="14"/>
        </w:rPr>
        <w:t> </w:t>
      </w:r>
      <w:r>
        <w:rPr>
          <w:color w:val="272727"/>
          <w:spacing w:val="-4"/>
          <w:sz w:val="14"/>
        </w:rPr>
        <w:t>3D</w:t>
      </w:r>
      <w:r>
        <w:rPr>
          <w:color w:val="272727"/>
          <w:spacing w:val="40"/>
          <w:sz w:val="14"/>
        </w:rPr>
        <w:t> </w:t>
      </w:r>
      <w:r>
        <w:rPr>
          <w:color w:val="272727"/>
          <w:sz w:val="14"/>
        </w:rPr>
        <w:t>body</w:t>
      </w:r>
      <w:r>
        <w:rPr>
          <w:color w:val="272727"/>
          <w:spacing w:val="-4"/>
          <w:sz w:val="14"/>
        </w:rPr>
        <w:t> </w:t>
      </w:r>
      <w:r>
        <w:rPr>
          <w:color w:val="272727"/>
          <w:sz w:val="14"/>
        </w:rPr>
        <w:t>scans</w:t>
      </w:r>
      <w:r>
        <w:rPr>
          <w:color w:val="272727"/>
          <w:spacing w:val="-4"/>
          <w:sz w:val="14"/>
        </w:rPr>
        <w:t> </w:t>
      </w:r>
      <w:r>
        <w:rPr>
          <w:color w:val="272727"/>
          <w:sz w:val="14"/>
        </w:rPr>
        <w:t>in</w:t>
      </w:r>
      <w:r>
        <w:rPr>
          <w:color w:val="272727"/>
          <w:spacing w:val="-4"/>
          <w:sz w:val="14"/>
        </w:rPr>
        <w:t> </w:t>
      </w:r>
      <w:r>
        <w:rPr>
          <w:color w:val="272727"/>
          <w:sz w:val="14"/>
        </w:rPr>
        <w:t>males</w:t>
      </w:r>
      <w:r>
        <w:rPr>
          <w:color w:val="272727"/>
          <w:spacing w:val="-4"/>
          <w:sz w:val="14"/>
        </w:rPr>
        <w:t> </w:t>
      </w:r>
      <w:r>
        <w:rPr>
          <w:color w:val="272727"/>
          <w:sz w:val="14"/>
        </w:rPr>
        <w:t>and</w:t>
      </w:r>
      <w:r>
        <w:rPr>
          <w:color w:val="272727"/>
          <w:spacing w:val="-3"/>
          <w:sz w:val="14"/>
        </w:rPr>
        <w:t> </w:t>
      </w:r>
      <w:r>
        <w:rPr>
          <w:color w:val="272727"/>
          <w:sz w:val="14"/>
        </w:rPr>
        <w:t>females.</w:t>
      </w:r>
      <w:r>
        <w:rPr>
          <w:color w:val="272727"/>
          <w:spacing w:val="-5"/>
          <w:sz w:val="14"/>
        </w:rPr>
        <w:t> </w:t>
      </w:r>
      <w:r>
        <w:rPr>
          <w:rFonts w:ascii="Bookman Old Style"/>
          <w:b w:val="0"/>
          <w:i/>
          <w:color w:val="272727"/>
          <w:sz w:val="14"/>
        </w:rPr>
        <w:t>Front.</w:t>
      </w:r>
      <w:r>
        <w:rPr>
          <w:rFonts w:ascii="Bookman Old Style"/>
          <w:b w:val="0"/>
          <w:i/>
          <w:color w:val="272727"/>
          <w:spacing w:val="-11"/>
          <w:sz w:val="14"/>
        </w:rPr>
        <w:t> </w:t>
      </w:r>
      <w:r>
        <w:rPr>
          <w:rFonts w:ascii="Bookman Old Style"/>
          <w:b w:val="0"/>
          <w:i/>
          <w:color w:val="272727"/>
          <w:sz w:val="14"/>
        </w:rPr>
        <w:t>ICT</w:t>
      </w:r>
      <w:r>
        <w:rPr>
          <w:rFonts w:ascii="Bookman Old Style"/>
          <w:b w:val="0"/>
          <w:i/>
          <w:color w:val="272727"/>
          <w:spacing w:val="-10"/>
          <w:sz w:val="14"/>
        </w:rPr>
        <w:t> </w:t>
      </w:r>
      <w:r>
        <w:rPr>
          <w:color w:val="272727"/>
          <w:sz w:val="14"/>
        </w:rPr>
        <w:t>5,</w:t>
      </w:r>
      <w:r>
        <w:rPr>
          <w:color w:val="272727"/>
          <w:spacing w:val="-4"/>
          <w:sz w:val="14"/>
        </w:rPr>
        <w:t> </w:t>
      </w:r>
      <w:r>
        <w:rPr>
          <w:color w:val="272727"/>
          <w:sz w:val="14"/>
        </w:rPr>
        <w:t>18.</w:t>
      </w:r>
      <w:r>
        <w:rPr>
          <w:color w:val="272727"/>
          <w:spacing w:val="-3"/>
          <w:sz w:val="14"/>
        </w:rPr>
        <w:t> </w:t>
      </w:r>
      <w:r>
        <w:rPr>
          <w:color w:val="272727"/>
          <w:sz w:val="14"/>
        </w:rPr>
        <w:t>doi:</w:t>
      </w:r>
      <w:hyperlink r:id="rId377">
        <w:r>
          <w:rPr>
            <w:color w:val="272727"/>
            <w:sz w:val="14"/>
          </w:rPr>
          <w:t>10.3389/</w:t>
        </w:r>
        <w:r>
          <w:rPr>
            <w:rFonts w:ascii="Times New Roman"/>
            <w:color w:val="272727"/>
            <w:sz w:val="14"/>
          </w:rPr>
          <w:t>fi</w:t>
        </w:r>
        <w:r>
          <w:rPr>
            <w:color w:val="272727"/>
            <w:sz w:val="14"/>
          </w:rPr>
          <w:t>ct.2018.00018</w:t>
        </w:r>
      </w:hyperlink>
    </w:p>
    <w:p>
      <w:pPr>
        <w:spacing w:line="204" w:lineRule="auto" w:before="80"/>
        <w:ind w:left="53" w:right="3" w:firstLine="119"/>
        <w:jc w:val="both"/>
        <w:rPr>
          <w:sz w:val="14"/>
        </w:rPr>
      </w:pPr>
      <w:bookmarkStart w:name="_bookmark278" w:id="299"/>
      <w:bookmarkEnd w:id="299"/>
      <w:r>
        <w:rPr/>
      </w:r>
      <w:r>
        <w:rPr>
          <w:color w:val="272727"/>
          <w:w w:val="85"/>
          <w:sz w:val="14"/>
        </w:rPr>
        <w:t>Thaler,</w:t>
      </w:r>
      <w:r>
        <w:rPr>
          <w:color w:val="272727"/>
          <w:sz w:val="14"/>
        </w:rPr>
        <w:t> </w:t>
      </w:r>
      <w:r>
        <w:rPr>
          <w:color w:val="272727"/>
          <w:w w:val="85"/>
          <w:sz w:val="14"/>
        </w:rPr>
        <w:t>A.</w:t>
      </w:r>
      <w:r>
        <w:rPr>
          <w:color w:val="272727"/>
          <w:sz w:val="14"/>
        </w:rPr>
        <w:t> </w:t>
      </w:r>
      <w:r>
        <w:rPr>
          <w:color w:val="272727"/>
          <w:w w:val="85"/>
          <w:sz w:val="14"/>
        </w:rPr>
        <w:t>(2019).</w:t>
      </w:r>
      <w:r>
        <w:rPr>
          <w:color w:val="272727"/>
          <w:sz w:val="14"/>
        </w:rPr>
        <w:t> </w:t>
      </w:r>
      <w:r>
        <w:rPr>
          <w:rFonts w:ascii="Bookman Old Style"/>
          <w:b w:val="0"/>
          <w:i/>
          <w:color w:val="272727"/>
          <w:w w:val="85"/>
          <w:sz w:val="14"/>
        </w:rPr>
        <w:t>The role of visual cues in body size estimation</w:t>
      </w:r>
      <w:r>
        <w:rPr>
          <w:color w:val="272727"/>
          <w:w w:val="85"/>
          <w:sz w:val="14"/>
        </w:rPr>
        <w:t>,</w:t>
      </w:r>
      <w:r>
        <w:rPr>
          <w:color w:val="272727"/>
          <w:sz w:val="14"/>
        </w:rPr>
        <w:t> </w:t>
      </w:r>
      <w:r>
        <w:rPr>
          <w:color w:val="272727"/>
          <w:w w:val="85"/>
          <w:sz w:val="14"/>
        </w:rPr>
        <w:t>56.</w:t>
      </w:r>
      <w:r>
        <w:rPr>
          <w:color w:val="272727"/>
          <w:sz w:val="14"/>
        </w:rPr>
        <w:t> </w:t>
      </w:r>
      <w:r>
        <w:rPr>
          <w:color w:val="272727"/>
          <w:w w:val="85"/>
          <w:sz w:val="14"/>
        </w:rPr>
        <w:t>Berlin:</w:t>
      </w:r>
      <w:r>
        <w:rPr>
          <w:color w:val="272727"/>
          <w:sz w:val="14"/>
        </w:rPr>
        <w:t> </w:t>
      </w:r>
      <w:r>
        <w:rPr>
          <w:color w:val="272727"/>
          <w:w w:val="85"/>
          <w:sz w:val="14"/>
        </w:rPr>
        <w:t>Logos</w:t>
      </w:r>
      <w:r>
        <w:rPr>
          <w:color w:val="272727"/>
          <w:spacing w:val="40"/>
          <w:sz w:val="14"/>
        </w:rPr>
        <w:t> </w:t>
      </w:r>
      <w:r>
        <w:rPr>
          <w:color w:val="272727"/>
          <w:sz w:val="14"/>
        </w:rPr>
        <w:t>Verlag Berlin GmbH.</w:t>
      </w:r>
    </w:p>
    <w:p>
      <w:pPr>
        <w:spacing w:line="201" w:lineRule="auto" w:before="80"/>
        <w:ind w:left="53" w:right="2" w:firstLine="119"/>
        <w:jc w:val="both"/>
        <w:rPr>
          <w:sz w:val="14"/>
        </w:rPr>
      </w:pPr>
      <w:bookmarkStart w:name="_bookmark279" w:id="300"/>
      <w:bookmarkEnd w:id="300"/>
      <w:r>
        <w:rPr/>
      </w:r>
      <w:r>
        <w:rPr>
          <w:color w:val="272727"/>
          <w:sz w:val="14"/>
        </w:rPr>
        <w:t>Thompson, J. K., and Tantleff-Dunn, S. (1998). MINI-REVIEW Assessment </w:t>
      </w:r>
      <w:r>
        <w:rPr>
          <w:color w:val="272727"/>
          <w:sz w:val="14"/>
        </w:rPr>
        <w:t>of</w:t>
      </w:r>
      <w:r>
        <w:rPr>
          <w:color w:val="272727"/>
          <w:spacing w:val="40"/>
          <w:sz w:val="14"/>
        </w:rPr>
        <w:t> </w:t>
      </w:r>
      <w:r>
        <w:rPr>
          <w:color w:val="272727"/>
          <w:spacing w:val="-4"/>
          <w:sz w:val="14"/>
        </w:rPr>
        <w:t>body</w:t>
      </w:r>
      <w:r>
        <w:rPr>
          <w:color w:val="272727"/>
          <w:sz w:val="14"/>
        </w:rPr>
        <w:t> </w:t>
      </w:r>
      <w:r>
        <w:rPr>
          <w:color w:val="272727"/>
          <w:spacing w:val="-4"/>
          <w:sz w:val="14"/>
        </w:rPr>
        <w:t>image</w:t>
      </w:r>
      <w:r>
        <w:rPr>
          <w:color w:val="272727"/>
          <w:sz w:val="14"/>
        </w:rPr>
        <w:t> </w:t>
      </w:r>
      <w:r>
        <w:rPr>
          <w:color w:val="272727"/>
          <w:spacing w:val="-4"/>
          <w:sz w:val="14"/>
        </w:rPr>
        <w:t>disturbance</w:t>
      </w:r>
      <w:r>
        <w:rPr>
          <w:color w:val="272727"/>
          <w:sz w:val="14"/>
        </w:rPr>
        <w:t> </w:t>
      </w:r>
      <w:r>
        <w:rPr>
          <w:color w:val="272727"/>
          <w:spacing w:val="-4"/>
          <w:sz w:val="14"/>
        </w:rPr>
        <w:t>in</w:t>
      </w:r>
      <w:r>
        <w:rPr>
          <w:color w:val="272727"/>
          <w:sz w:val="14"/>
        </w:rPr>
        <w:t> </w:t>
      </w:r>
      <w:r>
        <w:rPr>
          <w:color w:val="272727"/>
          <w:spacing w:val="-4"/>
          <w:sz w:val="14"/>
        </w:rPr>
        <w:t>obesity.</w:t>
      </w:r>
      <w:r>
        <w:rPr>
          <w:color w:val="272727"/>
          <w:sz w:val="14"/>
        </w:rPr>
        <w:t> </w:t>
      </w:r>
      <w:r>
        <w:rPr>
          <w:rFonts w:ascii="Bookman Old Style" w:hAnsi="Bookman Old Style"/>
          <w:b w:val="0"/>
          <w:i/>
          <w:color w:val="272727"/>
          <w:spacing w:val="-4"/>
          <w:sz w:val="14"/>
        </w:rPr>
        <w:t>Obes. Res. </w:t>
      </w:r>
      <w:r>
        <w:rPr>
          <w:color w:val="272727"/>
          <w:spacing w:val="-4"/>
          <w:sz w:val="14"/>
        </w:rPr>
        <w:t>6,</w:t>
      </w:r>
      <w:r>
        <w:rPr>
          <w:color w:val="272727"/>
          <w:sz w:val="14"/>
        </w:rPr>
        <w:t> </w:t>
      </w:r>
      <w:r>
        <w:rPr>
          <w:color w:val="272727"/>
          <w:spacing w:val="-4"/>
          <w:sz w:val="14"/>
        </w:rPr>
        <w:t>375</w:t>
      </w:r>
      <w:r>
        <w:rPr>
          <w:rFonts w:ascii="Lucida Sans" w:hAnsi="Lucida Sans"/>
          <w:color w:val="272727"/>
          <w:spacing w:val="-4"/>
          <w:sz w:val="14"/>
        </w:rPr>
        <w:t>–</w:t>
      </w:r>
      <w:r>
        <w:rPr>
          <w:color w:val="272727"/>
          <w:spacing w:val="-4"/>
          <w:sz w:val="14"/>
        </w:rPr>
        <w:t>377.</w:t>
      </w:r>
      <w:r>
        <w:rPr>
          <w:color w:val="272727"/>
          <w:sz w:val="14"/>
        </w:rPr>
        <w:t> </w:t>
      </w:r>
      <w:r>
        <w:rPr>
          <w:color w:val="272727"/>
          <w:spacing w:val="-4"/>
          <w:sz w:val="14"/>
        </w:rPr>
        <w:t>doi:1</w:t>
      </w:r>
      <w:hyperlink r:id="rId378">
        <w:r>
          <w:rPr>
            <w:color w:val="272727"/>
            <w:spacing w:val="-4"/>
            <w:sz w:val="14"/>
          </w:rPr>
          <w:t>0.1002/j.1550-8528.</w:t>
        </w:r>
      </w:hyperlink>
      <w:r>
        <w:rPr>
          <w:color w:val="272727"/>
          <w:spacing w:val="40"/>
          <w:sz w:val="14"/>
        </w:rPr>
        <w:t> </w:t>
      </w:r>
      <w:hyperlink r:id="rId378">
        <w:r>
          <w:rPr>
            <w:color w:val="272727"/>
            <w:spacing w:val="-2"/>
            <w:sz w:val="14"/>
          </w:rPr>
          <w:t>1998.tb00366.x</w:t>
        </w:r>
      </w:hyperlink>
    </w:p>
    <w:p>
      <w:pPr>
        <w:spacing w:line="201" w:lineRule="auto" w:before="82"/>
        <w:ind w:left="53" w:right="3" w:firstLine="119"/>
        <w:jc w:val="both"/>
        <w:rPr>
          <w:sz w:val="14"/>
        </w:rPr>
      </w:pPr>
      <w:bookmarkStart w:name="_bookmark280" w:id="301"/>
      <w:bookmarkEnd w:id="301"/>
      <w:r>
        <w:rPr/>
      </w:r>
      <w:r>
        <w:rPr>
          <w:color w:val="272727"/>
          <w:sz w:val="14"/>
        </w:rPr>
        <w:t>Todd, J., Aspell, J. E., Barron, D., and Swami, V. (2019a). An exploration of the</w:t>
      </w:r>
      <w:r>
        <w:rPr>
          <w:color w:val="272727"/>
          <w:spacing w:val="40"/>
          <w:sz w:val="14"/>
        </w:rPr>
        <w:t> </w:t>
      </w:r>
      <w:r>
        <w:rPr>
          <w:color w:val="272727"/>
          <w:sz w:val="14"/>
        </w:rPr>
        <w:t>associations between facets of interoceptive awareness and body image </w:t>
      </w:r>
      <w:r>
        <w:rPr>
          <w:color w:val="272727"/>
          <w:sz w:val="14"/>
        </w:rPr>
        <w:t>in</w:t>
      </w:r>
      <w:r>
        <w:rPr>
          <w:color w:val="272727"/>
          <w:spacing w:val="40"/>
          <w:sz w:val="14"/>
        </w:rPr>
        <w:t> </w:t>
      </w:r>
      <w:r>
        <w:rPr>
          <w:color w:val="272727"/>
          <w:sz w:val="14"/>
        </w:rPr>
        <w:t>adolescents. </w:t>
      </w:r>
      <w:r>
        <w:rPr>
          <w:rFonts w:ascii="Bookman Old Style" w:hAnsi="Bookman Old Style"/>
          <w:b w:val="0"/>
          <w:i/>
          <w:color w:val="272727"/>
          <w:sz w:val="14"/>
        </w:rPr>
        <w:t>Body</w:t>
      </w:r>
      <w:r>
        <w:rPr>
          <w:rFonts w:ascii="Bookman Old Style" w:hAnsi="Bookman Old Style"/>
          <w:b w:val="0"/>
          <w:i/>
          <w:color w:val="272727"/>
          <w:spacing w:val="-5"/>
          <w:sz w:val="14"/>
        </w:rPr>
        <w:t> </w:t>
      </w:r>
      <w:r>
        <w:rPr>
          <w:rFonts w:ascii="Bookman Old Style" w:hAnsi="Bookman Old Style"/>
          <w:b w:val="0"/>
          <w:i/>
          <w:color w:val="272727"/>
          <w:sz w:val="14"/>
        </w:rPr>
        <w:t>image</w:t>
      </w:r>
      <w:r>
        <w:rPr>
          <w:rFonts w:ascii="Bookman Old Style" w:hAnsi="Bookman Old Style"/>
          <w:b w:val="0"/>
          <w:i/>
          <w:color w:val="272727"/>
          <w:spacing w:val="-5"/>
          <w:sz w:val="14"/>
        </w:rPr>
        <w:t> </w:t>
      </w:r>
      <w:r>
        <w:rPr>
          <w:color w:val="272727"/>
          <w:sz w:val="14"/>
        </w:rPr>
        <w:t>31, 171</w:t>
      </w:r>
      <w:r>
        <w:rPr>
          <w:rFonts w:ascii="Lucida Sans" w:hAnsi="Lucida Sans"/>
          <w:color w:val="272727"/>
          <w:sz w:val="14"/>
        </w:rPr>
        <w:t>–</w:t>
      </w:r>
      <w:r>
        <w:rPr>
          <w:color w:val="272727"/>
          <w:sz w:val="14"/>
        </w:rPr>
        <w:t>180. doi:</w:t>
      </w:r>
      <w:hyperlink r:id="rId379">
        <w:r>
          <w:rPr>
            <w:color w:val="272727"/>
            <w:sz w:val="14"/>
          </w:rPr>
          <w:t>10.1016/j.bodyim.2019.10.004</w:t>
        </w:r>
      </w:hyperlink>
    </w:p>
    <w:p>
      <w:pPr>
        <w:spacing w:line="201" w:lineRule="auto" w:before="82"/>
        <w:ind w:left="53" w:right="2" w:firstLine="119"/>
        <w:jc w:val="both"/>
        <w:rPr>
          <w:sz w:val="14"/>
        </w:rPr>
      </w:pPr>
      <w:bookmarkStart w:name="_bookmark281" w:id="302"/>
      <w:bookmarkEnd w:id="302"/>
      <w:r>
        <w:rPr/>
      </w:r>
      <w:r>
        <w:rPr>
          <w:color w:val="272727"/>
          <w:sz w:val="14"/>
        </w:rPr>
        <w:t>Todd,</w:t>
      </w:r>
      <w:r>
        <w:rPr>
          <w:color w:val="272727"/>
          <w:spacing w:val="-7"/>
          <w:sz w:val="14"/>
        </w:rPr>
        <w:t> </w:t>
      </w:r>
      <w:r>
        <w:rPr>
          <w:color w:val="272727"/>
          <w:sz w:val="14"/>
        </w:rPr>
        <w:t>J.,</w:t>
      </w:r>
      <w:r>
        <w:rPr>
          <w:color w:val="272727"/>
          <w:spacing w:val="-7"/>
          <w:sz w:val="14"/>
        </w:rPr>
        <w:t> </w:t>
      </w:r>
      <w:r>
        <w:rPr>
          <w:color w:val="272727"/>
          <w:sz w:val="14"/>
        </w:rPr>
        <w:t>Aspell,</w:t>
      </w:r>
      <w:r>
        <w:rPr>
          <w:color w:val="272727"/>
          <w:spacing w:val="-7"/>
          <w:sz w:val="14"/>
        </w:rPr>
        <w:t> </w:t>
      </w:r>
      <w:r>
        <w:rPr>
          <w:color w:val="272727"/>
          <w:sz w:val="14"/>
        </w:rPr>
        <w:t>J.</w:t>
      </w:r>
      <w:r>
        <w:rPr>
          <w:color w:val="272727"/>
          <w:spacing w:val="-7"/>
          <w:sz w:val="14"/>
        </w:rPr>
        <w:t> </w:t>
      </w:r>
      <w:r>
        <w:rPr>
          <w:color w:val="272727"/>
          <w:sz w:val="14"/>
        </w:rPr>
        <w:t>E.,</w:t>
      </w:r>
      <w:r>
        <w:rPr>
          <w:color w:val="272727"/>
          <w:spacing w:val="-7"/>
          <w:sz w:val="14"/>
        </w:rPr>
        <w:t> </w:t>
      </w:r>
      <w:r>
        <w:rPr>
          <w:color w:val="272727"/>
          <w:sz w:val="14"/>
        </w:rPr>
        <w:t>Barron,</w:t>
      </w:r>
      <w:r>
        <w:rPr>
          <w:color w:val="272727"/>
          <w:spacing w:val="-7"/>
          <w:sz w:val="14"/>
        </w:rPr>
        <w:t> </w:t>
      </w:r>
      <w:r>
        <w:rPr>
          <w:color w:val="272727"/>
          <w:sz w:val="14"/>
        </w:rPr>
        <w:t>D.,</w:t>
      </w:r>
      <w:r>
        <w:rPr>
          <w:color w:val="272727"/>
          <w:spacing w:val="-7"/>
          <w:sz w:val="14"/>
        </w:rPr>
        <w:t> </w:t>
      </w:r>
      <w:r>
        <w:rPr>
          <w:color w:val="272727"/>
          <w:sz w:val="14"/>
        </w:rPr>
        <w:t>and</w:t>
      </w:r>
      <w:r>
        <w:rPr>
          <w:color w:val="272727"/>
          <w:spacing w:val="-7"/>
          <w:sz w:val="14"/>
        </w:rPr>
        <w:t> </w:t>
      </w:r>
      <w:r>
        <w:rPr>
          <w:color w:val="272727"/>
          <w:sz w:val="14"/>
        </w:rPr>
        <w:t>Swami,</w:t>
      </w:r>
      <w:r>
        <w:rPr>
          <w:color w:val="272727"/>
          <w:spacing w:val="-7"/>
          <w:sz w:val="14"/>
        </w:rPr>
        <w:t> </w:t>
      </w:r>
      <w:r>
        <w:rPr>
          <w:color w:val="272727"/>
          <w:sz w:val="14"/>
        </w:rPr>
        <w:t>V.</w:t>
      </w:r>
      <w:r>
        <w:rPr>
          <w:color w:val="272727"/>
          <w:spacing w:val="-7"/>
          <w:sz w:val="14"/>
        </w:rPr>
        <w:t> </w:t>
      </w:r>
      <w:r>
        <w:rPr>
          <w:color w:val="272727"/>
          <w:sz w:val="14"/>
        </w:rPr>
        <w:t>(2019b).</w:t>
      </w:r>
      <w:r>
        <w:rPr>
          <w:color w:val="272727"/>
          <w:spacing w:val="-7"/>
          <w:sz w:val="14"/>
        </w:rPr>
        <w:t> </w:t>
      </w:r>
      <w:r>
        <w:rPr>
          <w:color w:val="272727"/>
          <w:sz w:val="14"/>
        </w:rPr>
        <w:t>Multiple</w:t>
      </w:r>
      <w:r>
        <w:rPr>
          <w:color w:val="272727"/>
          <w:spacing w:val="-7"/>
          <w:sz w:val="14"/>
        </w:rPr>
        <w:t> </w:t>
      </w:r>
      <w:r>
        <w:rPr>
          <w:color w:val="272727"/>
          <w:sz w:val="14"/>
        </w:rPr>
        <w:t>dimensions</w:t>
      </w:r>
      <w:r>
        <w:rPr>
          <w:color w:val="272727"/>
          <w:spacing w:val="-7"/>
          <w:sz w:val="14"/>
        </w:rPr>
        <w:t> </w:t>
      </w:r>
      <w:r>
        <w:rPr>
          <w:color w:val="272727"/>
          <w:sz w:val="14"/>
        </w:rPr>
        <w:t>of</w:t>
      </w:r>
      <w:r>
        <w:rPr>
          <w:color w:val="272727"/>
          <w:spacing w:val="40"/>
          <w:sz w:val="14"/>
        </w:rPr>
        <w:t> </w:t>
      </w:r>
      <w:r>
        <w:rPr>
          <w:color w:val="272727"/>
          <w:sz w:val="14"/>
        </w:rPr>
        <w:t>interoceptive</w:t>
      </w:r>
      <w:r>
        <w:rPr>
          <w:color w:val="272727"/>
          <w:spacing w:val="-1"/>
          <w:sz w:val="14"/>
        </w:rPr>
        <w:t> </w:t>
      </w:r>
      <w:r>
        <w:rPr>
          <w:color w:val="272727"/>
          <w:sz w:val="14"/>
        </w:rPr>
        <w:t>awareness are</w:t>
      </w:r>
      <w:r>
        <w:rPr>
          <w:color w:val="272727"/>
          <w:spacing w:val="-1"/>
          <w:sz w:val="14"/>
        </w:rPr>
        <w:t> </w:t>
      </w:r>
      <w:r>
        <w:rPr>
          <w:color w:val="272727"/>
          <w:sz w:val="14"/>
        </w:rPr>
        <w:t>associated with</w:t>
      </w:r>
      <w:r>
        <w:rPr>
          <w:color w:val="272727"/>
          <w:spacing w:val="-1"/>
          <w:sz w:val="14"/>
        </w:rPr>
        <w:t> </w:t>
      </w:r>
      <w:r>
        <w:rPr>
          <w:color w:val="272727"/>
          <w:sz w:val="14"/>
        </w:rPr>
        <w:t>facets</w:t>
      </w:r>
      <w:r>
        <w:rPr>
          <w:color w:val="272727"/>
          <w:spacing w:val="-1"/>
          <w:sz w:val="14"/>
        </w:rPr>
        <w:t> </w:t>
      </w:r>
      <w:r>
        <w:rPr>
          <w:color w:val="272727"/>
          <w:sz w:val="14"/>
        </w:rPr>
        <w:t>of</w:t>
      </w:r>
      <w:r>
        <w:rPr>
          <w:color w:val="272727"/>
          <w:spacing w:val="-1"/>
          <w:sz w:val="14"/>
        </w:rPr>
        <w:t> </w:t>
      </w:r>
      <w:r>
        <w:rPr>
          <w:color w:val="272727"/>
          <w:sz w:val="14"/>
        </w:rPr>
        <w:t>body</w:t>
      </w:r>
      <w:r>
        <w:rPr>
          <w:color w:val="272727"/>
          <w:spacing w:val="-2"/>
          <w:sz w:val="14"/>
        </w:rPr>
        <w:t> </w:t>
      </w:r>
      <w:r>
        <w:rPr>
          <w:color w:val="272727"/>
          <w:sz w:val="14"/>
        </w:rPr>
        <w:t>image in</w:t>
      </w:r>
      <w:r>
        <w:rPr>
          <w:color w:val="272727"/>
          <w:spacing w:val="-1"/>
          <w:sz w:val="14"/>
        </w:rPr>
        <w:t> </w:t>
      </w:r>
      <w:r>
        <w:rPr>
          <w:color w:val="272727"/>
          <w:sz w:val="14"/>
        </w:rPr>
        <w:t>British</w:t>
      </w:r>
      <w:r>
        <w:rPr>
          <w:color w:val="272727"/>
          <w:spacing w:val="-1"/>
          <w:sz w:val="14"/>
        </w:rPr>
        <w:t> </w:t>
      </w:r>
      <w:r>
        <w:rPr>
          <w:color w:val="272727"/>
          <w:sz w:val="14"/>
        </w:rPr>
        <w:t>adults.</w:t>
      </w:r>
      <w:r>
        <w:rPr>
          <w:color w:val="272727"/>
          <w:spacing w:val="40"/>
          <w:sz w:val="14"/>
        </w:rPr>
        <w:t> </w:t>
      </w:r>
      <w:r>
        <w:rPr>
          <w:rFonts w:ascii="Bookman Old Style" w:hAnsi="Bookman Old Style"/>
          <w:b w:val="0"/>
          <w:i/>
          <w:color w:val="272727"/>
          <w:sz w:val="14"/>
        </w:rPr>
        <w:t>Body</w:t>
      </w:r>
      <w:r>
        <w:rPr>
          <w:rFonts w:ascii="Bookman Old Style" w:hAnsi="Bookman Old Style"/>
          <w:b w:val="0"/>
          <w:i/>
          <w:color w:val="272727"/>
          <w:spacing w:val="-10"/>
          <w:sz w:val="14"/>
        </w:rPr>
        <w:t> </w:t>
      </w:r>
      <w:r>
        <w:rPr>
          <w:rFonts w:ascii="Bookman Old Style" w:hAnsi="Bookman Old Style"/>
          <w:b w:val="0"/>
          <w:i/>
          <w:color w:val="272727"/>
          <w:sz w:val="14"/>
        </w:rPr>
        <w:t>Image</w:t>
      </w:r>
      <w:r>
        <w:rPr>
          <w:rFonts w:ascii="Bookman Old Style" w:hAnsi="Bookman Old Style"/>
          <w:b w:val="0"/>
          <w:i/>
          <w:color w:val="272727"/>
          <w:spacing w:val="-10"/>
          <w:sz w:val="14"/>
        </w:rPr>
        <w:t> </w:t>
      </w:r>
      <w:r>
        <w:rPr>
          <w:color w:val="272727"/>
          <w:sz w:val="14"/>
        </w:rPr>
        <w:t>29, 6</w:t>
      </w:r>
      <w:r>
        <w:rPr>
          <w:rFonts w:ascii="Lucida Sans" w:hAnsi="Lucida Sans"/>
          <w:color w:val="272727"/>
          <w:sz w:val="14"/>
        </w:rPr>
        <w:t>–</w:t>
      </w:r>
      <w:r>
        <w:rPr>
          <w:color w:val="272727"/>
          <w:sz w:val="14"/>
        </w:rPr>
        <w:t>16. doi:10.1016/j.</w:t>
      </w:r>
      <w:hyperlink r:id="rId380">
        <w:r>
          <w:rPr>
            <w:color w:val="272727"/>
            <w:sz w:val="14"/>
          </w:rPr>
          <w:t>bodyim.2019.02.003</w:t>
        </w:r>
      </w:hyperlink>
    </w:p>
    <w:p>
      <w:pPr>
        <w:spacing w:line="201" w:lineRule="auto" w:before="82"/>
        <w:ind w:left="53" w:right="3" w:firstLine="119"/>
        <w:jc w:val="both"/>
        <w:rPr>
          <w:sz w:val="14"/>
        </w:rPr>
      </w:pPr>
      <w:bookmarkStart w:name="_bookmark282" w:id="303"/>
      <w:bookmarkEnd w:id="303"/>
      <w:r>
        <w:rPr/>
      </w:r>
      <w:r>
        <w:rPr>
          <w:color w:val="272727"/>
          <w:sz w:val="14"/>
        </w:rPr>
        <w:t>Turbyne,</w:t>
      </w:r>
      <w:r>
        <w:rPr>
          <w:color w:val="272727"/>
          <w:spacing w:val="-3"/>
          <w:sz w:val="14"/>
        </w:rPr>
        <w:t> </w:t>
      </w:r>
      <w:r>
        <w:rPr>
          <w:color w:val="272727"/>
          <w:sz w:val="14"/>
        </w:rPr>
        <w:t>C.,</w:t>
      </w:r>
      <w:r>
        <w:rPr>
          <w:color w:val="272727"/>
          <w:spacing w:val="-4"/>
          <w:sz w:val="14"/>
        </w:rPr>
        <w:t> </w:t>
      </w:r>
      <w:r>
        <w:rPr>
          <w:color w:val="272727"/>
          <w:sz w:val="14"/>
        </w:rPr>
        <w:t>Goedhart,</w:t>
      </w:r>
      <w:r>
        <w:rPr>
          <w:color w:val="272727"/>
          <w:spacing w:val="-4"/>
          <w:sz w:val="14"/>
        </w:rPr>
        <w:t> </w:t>
      </w:r>
      <w:r>
        <w:rPr>
          <w:color w:val="272727"/>
          <w:sz w:val="14"/>
        </w:rPr>
        <w:t>A.,</w:t>
      </w:r>
      <w:r>
        <w:rPr>
          <w:color w:val="272727"/>
          <w:spacing w:val="-4"/>
          <w:sz w:val="14"/>
        </w:rPr>
        <w:t> </w:t>
      </w:r>
      <w:r>
        <w:rPr>
          <w:color w:val="272727"/>
          <w:sz w:val="14"/>
        </w:rPr>
        <w:t>de</w:t>
      </w:r>
      <w:r>
        <w:rPr>
          <w:color w:val="272727"/>
          <w:spacing w:val="-4"/>
          <w:sz w:val="14"/>
        </w:rPr>
        <w:t> </w:t>
      </w:r>
      <w:r>
        <w:rPr>
          <w:color w:val="272727"/>
          <w:sz w:val="14"/>
        </w:rPr>
        <w:t>Koning,</w:t>
      </w:r>
      <w:r>
        <w:rPr>
          <w:color w:val="272727"/>
          <w:spacing w:val="-4"/>
          <w:sz w:val="14"/>
        </w:rPr>
        <w:t> </w:t>
      </w:r>
      <w:r>
        <w:rPr>
          <w:color w:val="272727"/>
          <w:sz w:val="14"/>
        </w:rPr>
        <w:t>P.,</w:t>
      </w:r>
      <w:r>
        <w:rPr>
          <w:color w:val="272727"/>
          <w:spacing w:val="-4"/>
          <w:sz w:val="14"/>
        </w:rPr>
        <w:t> </w:t>
      </w:r>
      <w:r>
        <w:rPr>
          <w:color w:val="272727"/>
          <w:sz w:val="14"/>
        </w:rPr>
        <w:t>Schirmbeck,</w:t>
      </w:r>
      <w:r>
        <w:rPr>
          <w:color w:val="272727"/>
          <w:spacing w:val="-3"/>
          <w:sz w:val="14"/>
        </w:rPr>
        <w:t> </w:t>
      </w:r>
      <w:r>
        <w:rPr>
          <w:color w:val="272727"/>
          <w:sz w:val="14"/>
        </w:rPr>
        <w:t>F.,</w:t>
      </w:r>
      <w:r>
        <w:rPr>
          <w:color w:val="272727"/>
          <w:spacing w:val="-5"/>
          <w:sz w:val="14"/>
        </w:rPr>
        <w:t> </w:t>
      </w:r>
      <w:r>
        <w:rPr>
          <w:color w:val="272727"/>
          <w:sz w:val="14"/>
        </w:rPr>
        <w:t>and</w:t>
      </w:r>
      <w:r>
        <w:rPr>
          <w:color w:val="272727"/>
          <w:spacing w:val="-3"/>
          <w:sz w:val="14"/>
        </w:rPr>
        <w:t> </w:t>
      </w:r>
      <w:r>
        <w:rPr>
          <w:color w:val="272727"/>
          <w:sz w:val="14"/>
        </w:rPr>
        <w:t>Denys,</w:t>
      </w:r>
      <w:r>
        <w:rPr>
          <w:color w:val="272727"/>
          <w:spacing w:val="-3"/>
          <w:sz w:val="14"/>
        </w:rPr>
        <w:t> </w:t>
      </w:r>
      <w:r>
        <w:rPr>
          <w:color w:val="272727"/>
          <w:sz w:val="14"/>
        </w:rPr>
        <w:t>D.</w:t>
      </w:r>
      <w:r>
        <w:rPr>
          <w:color w:val="272727"/>
          <w:spacing w:val="-4"/>
          <w:sz w:val="14"/>
        </w:rPr>
        <w:t> </w:t>
      </w:r>
      <w:r>
        <w:rPr>
          <w:color w:val="272727"/>
          <w:sz w:val="14"/>
        </w:rPr>
        <w:t>(2021).</w:t>
      </w:r>
      <w:r>
        <w:rPr>
          <w:color w:val="272727"/>
          <w:spacing w:val="40"/>
          <w:sz w:val="14"/>
        </w:rPr>
        <w:t> </w:t>
      </w:r>
      <w:r>
        <w:rPr>
          <w:color w:val="272727"/>
          <w:sz w:val="14"/>
        </w:rPr>
        <w:t>Systematic</w:t>
      </w:r>
      <w:r>
        <w:rPr>
          <w:color w:val="272727"/>
          <w:spacing w:val="-4"/>
          <w:sz w:val="14"/>
        </w:rPr>
        <w:t> </w:t>
      </w:r>
      <w:r>
        <w:rPr>
          <w:color w:val="272727"/>
          <w:sz w:val="14"/>
        </w:rPr>
        <w:t>review</w:t>
      </w:r>
      <w:r>
        <w:rPr>
          <w:color w:val="272727"/>
          <w:spacing w:val="-5"/>
          <w:sz w:val="14"/>
        </w:rPr>
        <w:t> </w:t>
      </w:r>
      <w:r>
        <w:rPr>
          <w:color w:val="272727"/>
          <w:sz w:val="14"/>
        </w:rPr>
        <w:t>and</w:t>
      </w:r>
      <w:r>
        <w:rPr>
          <w:color w:val="272727"/>
          <w:spacing w:val="-4"/>
          <w:sz w:val="14"/>
        </w:rPr>
        <w:t> </w:t>
      </w:r>
      <w:r>
        <w:rPr>
          <w:color w:val="272727"/>
          <w:sz w:val="14"/>
        </w:rPr>
        <w:t>meta-analysis</w:t>
      </w:r>
      <w:r>
        <w:rPr>
          <w:color w:val="272727"/>
          <w:spacing w:val="-5"/>
          <w:sz w:val="14"/>
        </w:rPr>
        <w:t> </w:t>
      </w:r>
      <w:r>
        <w:rPr>
          <w:color w:val="272727"/>
          <w:sz w:val="14"/>
        </w:rPr>
        <w:t>of</w:t>
      </w:r>
      <w:r>
        <w:rPr>
          <w:color w:val="272727"/>
          <w:spacing w:val="-4"/>
          <w:sz w:val="14"/>
        </w:rPr>
        <w:t> </w:t>
      </w:r>
      <w:r>
        <w:rPr>
          <w:color w:val="272727"/>
          <w:sz w:val="14"/>
        </w:rPr>
        <w:t>virtual</w:t>
      </w:r>
      <w:r>
        <w:rPr>
          <w:color w:val="272727"/>
          <w:spacing w:val="-4"/>
          <w:sz w:val="14"/>
        </w:rPr>
        <w:t> </w:t>
      </w:r>
      <w:r>
        <w:rPr>
          <w:color w:val="272727"/>
          <w:sz w:val="14"/>
        </w:rPr>
        <w:t>reality</w:t>
      </w:r>
      <w:r>
        <w:rPr>
          <w:color w:val="272727"/>
          <w:spacing w:val="-4"/>
          <w:sz w:val="14"/>
        </w:rPr>
        <w:t> </w:t>
      </w:r>
      <w:r>
        <w:rPr>
          <w:color w:val="272727"/>
          <w:sz w:val="14"/>
        </w:rPr>
        <w:t>in</w:t>
      </w:r>
      <w:r>
        <w:rPr>
          <w:color w:val="272727"/>
          <w:spacing w:val="-4"/>
          <w:sz w:val="14"/>
        </w:rPr>
        <w:t> </w:t>
      </w:r>
      <w:r>
        <w:rPr>
          <w:color w:val="272727"/>
          <w:sz w:val="14"/>
        </w:rPr>
        <w:t>mental</w:t>
      </w:r>
      <w:r>
        <w:rPr>
          <w:color w:val="272727"/>
          <w:spacing w:val="-4"/>
          <w:sz w:val="14"/>
        </w:rPr>
        <w:t> </w:t>
      </w:r>
      <w:r>
        <w:rPr>
          <w:color w:val="272727"/>
          <w:sz w:val="14"/>
        </w:rPr>
        <w:t>healthcare:</w:t>
      </w:r>
      <w:r>
        <w:rPr>
          <w:color w:val="272727"/>
          <w:spacing w:val="-4"/>
          <w:sz w:val="14"/>
        </w:rPr>
        <w:t> </w:t>
      </w:r>
      <w:r>
        <w:rPr>
          <w:color w:val="272727"/>
          <w:sz w:val="14"/>
        </w:rPr>
        <w:t>Effects</w:t>
      </w:r>
      <w:r>
        <w:rPr>
          <w:color w:val="272727"/>
          <w:spacing w:val="40"/>
          <w:sz w:val="14"/>
        </w:rPr>
        <w:t> </w:t>
      </w:r>
      <w:r>
        <w:rPr>
          <w:color w:val="272727"/>
          <w:spacing w:val="-2"/>
          <w:sz w:val="14"/>
        </w:rPr>
        <w:t>of</w:t>
      </w:r>
      <w:r>
        <w:rPr>
          <w:color w:val="272727"/>
          <w:spacing w:val="-6"/>
          <w:sz w:val="14"/>
        </w:rPr>
        <w:t> </w:t>
      </w:r>
      <w:r>
        <w:rPr>
          <w:color w:val="272727"/>
          <w:spacing w:val="-2"/>
          <w:sz w:val="14"/>
        </w:rPr>
        <w:t>full</w:t>
      </w:r>
      <w:r>
        <w:rPr>
          <w:color w:val="272727"/>
          <w:spacing w:val="-6"/>
          <w:sz w:val="14"/>
        </w:rPr>
        <w:t> </w:t>
      </w:r>
      <w:r>
        <w:rPr>
          <w:color w:val="272727"/>
          <w:spacing w:val="-2"/>
          <w:sz w:val="14"/>
        </w:rPr>
        <w:t>body</w:t>
      </w:r>
      <w:r>
        <w:rPr>
          <w:color w:val="272727"/>
          <w:spacing w:val="-6"/>
          <w:sz w:val="14"/>
        </w:rPr>
        <w:t> </w:t>
      </w:r>
      <w:r>
        <w:rPr>
          <w:color w:val="272727"/>
          <w:spacing w:val="-2"/>
          <w:sz w:val="14"/>
        </w:rPr>
        <w:t>illusions</w:t>
      </w:r>
      <w:r>
        <w:rPr>
          <w:color w:val="272727"/>
          <w:spacing w:val="-6"/>
          <w:sz w:val="14"/>
        </w:rPr>
        <w:t> </w:t>
      </w:r>
      <w:r>
        <w:rPr>
          <w:color w:val="272727"/>
          <w:spacing w:val="-2"/>
          <w:sz w:val="14"/>
        </w:rPr>
        <w:t>on</w:t>
      </w:r>
      <w:r>
        <w:rPr>
          <w:color w:val="272727"/>
          <w:spacing w:val="-6"/>
          <w:sz w:val="14"/>
        </w:rPr>
        <w:t> </w:t>
      </w:r>
      <w:r>
        <w:rPr>
          <w:color w:val="272727"/>
          <w:spacing w:val="-2"/>
          <w:sz w:val="14"/>
        </w:rPr>
        <w:t>body</w:t>
      </w:r>
      <w:r>
        <w:rPr>
          <w:color w:val="272727"/>
          <w:spacing w:val="-6"/>
          <w:sz w:val="14"/>
        </w:rPr>
        <w:t> </w:t>
      </w:r>
      <w:r>
        <w:rPr>
          <w:color w:val="272727"/>
          <w:spacing w:val="-2"/>
          <w:sz w:val="14"/>
        </w:rPr>
        <w:t>image</w:t>
      </w:r>
      <w:r>
        <w:rPr>
          <w:color w:val="272727"/>
          <w:spacing w:val="-6"/>
          <w:sz w:val="14"/>
        </w:rPr>
        <w:t> </w:t>
      </w:r>
      <w:r>
        <w:rPr>
          <w:color w:val="272727"/>
          <w:spacing w:val="-2"/>
          <w:sz w:val="14"/>
        </w:rPr>
        <w:t>disturbance.</w:t>
      </w:r>
      <w:r>
        <w:rPr>
          <w:color w:val="272727"/>
          <w:spacing w:val="-6"/>
          <w:sz w:val="14"/>
        </w:rPr>
        <w:t> </w:t>
      </w:r>
      <w:r>
        <w:rPr>
          <w:rFonts w:ascii="Bookman Old Style"/>
          <w:b w:val="0"/>
          <w:i/>
          <w:color w:val="272727"/>
          <w:spacing w:val="-2"/>
          <w:sz w:val="14"/>
        </w:rPr>
        <w:t>Front.</w:t>
      </w:r>
      <w:r>
        <w:rPr>
          <w:rFonts w:ascii="Bookman Old Style"/>
          <w:b w:val="0"/>
          <w:i/>
          <w:color w:val="272727"/>
          <w:spacing w:val="-9"/>
          <w:sz w:val="14"/>
        </w:rPr>
        <w:t> </w:t>
      </w:r>
      <w:r>
        <w:rPr>
          <w:rFonts w:ascii="Bookman Old Style"/>
          <w:b w:val="0"/>
          <w:i/>
          <w:color w:val="272727"/>
          <w:spacing w:val="-2"/>
          <w:sz w:val="14"/>
        </w:rPr>
        <w:t>Virtual</w:t>
      </w:r>
      <w:r>
        <w:rPr>
          <w:rFonts w:ascii="Bookman Old Style"/>
          <w:b w:val="0"/>
          <w:i/>
          <w:color w:val="272727"/>
          <w:spacing w:val="-8"/>
          <w:sz w:val="14"/>
        </w:rPr>
        <w:t> </w:t>
      </w:r>
      <w:r>
        <w:rPr>
          <w:rFonts w:ascii="Bookman Old Style"/>
          <w:b w:val="0"/>
          <w:i/>
          <w:color w:val="272727"/>
          <w:spacing w:val="-2"/>
          <w:sz w:val="14"/>
        </w:rPr>
        <w:t>Real.</w:t>
      </w:r>
      <w:r>
        <w:rPr>
          <w:rFonts w:ascii="Bookman Old Style"/>
          <w:b w:val="0"/>
          <w:i/>
          <w:color w:val="272727"/>
          <w:spacing w:val="-9"/>
          <w:sz w:val="14"/>
        </w:rPr>
        <w:t> </w:t>
      </w:r>
      <w:r>
        <w:rPr>
          <w:color w:val="272727"/>
          <w:spacing w:val="-2"/>
          <w:sz w:val="14"/>
        </w:rPr>
        <w:t>2,</w:t>
      </w:r>
      <w:r>
        <w:rPr>
          <w:color w:val="272727"/>
          <w:spacing w:val="-5"/>
          <w:sz w:val="14"/>
        </w:rPr>
        <w:t> </w:t>
      </w:r>
      <w:r>
        <w:rPr>
          <w:color w:val="272727"/>
          <w:spacing w:val="-2"/>
          <w:sz w:val="14"/>
        </w:rPr>
        <w:t>39.</w:t>
      </w:r>
      <w:r>
        <w:rPr>
          <w:color w:val="272727"/>
          <w:spacing w:val="-6"/>
          <w:sz w:val="14"/>
        </w:rPr>
        <w:t> </w:t>
      </w:r>
      <w:r>
        <w:rPr>
          <w:color w:val="272727"/>
          <w:spacing w:val="-2"/>
          <w:sz w:val="14"/>
        </w:rPr>
        <w:t>doi:</w:t>
      </w:r>
      <w:hyperlink r:id="rId381">
        <w:r>
          <w:rPr>
            <w:color w:val="272727"/>
            <w:spacing w:val="-2"/>
            <w:sz w:val="14"/>
          </w:rPr>
          <w:t>10.</w:t>
        </w:r>
      </w:hyperlink>
      <w:r>
        <w:rPr>
          <w:color w:val="272727"/>
          <w:spacing w:val="40"/>
          <w:sz w:val="14"/>
        </w:rPr>
        <w:t> </w:t>
      </w:r>
      <w:hyperlink r:id="rId381">
        <w:r>
          <w:rPr>
            <w:color w:val="272727"/>
            <w:spacing w:val="-2"/>
            <w:sz w:val="14"/>
          </w:rPr>
          <w:t>3389/frvir.2021.657638</w:t>
        </w:r>
      </w:hyperlink>
    </w:p>
    <w:p>
      <w:pPr>
        <w:spacing w:line="204" w:lineRule="auto" w:before="80"/>
        <w:ind w:left="53" w:right="0" w:firstLine="119"/>
        <w:jc w:val="left"/>
        <w:rPr>
          <w:sz w:val="14"/>
        </w:rPr>
      </w:pPr>
      <w:bookmarkStart w:name="_bookmark283" w:id="304"/>
      <w:bookmarkEnd w:id="304"/>
      <w:r>
        <w:rPr/>
      </w:r>
      <w:r>
        <w:rPr>
          <w:color w:val="272727"/>
          <w:sz w:val="14"/>
        </w:rPr>
        <w:t>Unity</w:t>
      </w:r>
      <w:r>
        <w:rPr>
          <w:color w:val="272727"/>
          <w:spacing w:val="2"/>
          <w:sz w:val="14"/>
        </w:rPr>
        <w:t> </w:t>
      </w:r>
      <w:r>
        <w:rPr>
          <w:color w:val="272727"/>
          <w:sz w:val="14"/>
        </w:rPr>
        <w:t>Technologies</w:t>
      </w:r>
      <w:r>
        <w:rPr>
          <w:color w:val="272727"/>
          <w:spacing w:val="3"/>
          <w:sz w:val="14"/>
        </w:rPr>
        <w:t> </w:t>
      </w:r>
      <w:r>
        <w:rPr>
          <w:color w:val="272727"/>
          <w:sz w:val="14"/>
        </w:rPr>
        <w:t>(2019).</w:t>
      </w:r>
      <w:r>
        <w:rPr>
          <w:color w:val="272727"/>
          <w:spacing w:val="1"/>
          <w:sz w:val="14"/>
        </w:rPr>
        <w:t> </w:t>
      </w:r>
      <w:r>
        <w:rPr>
          <w:rFonts w:ascii="Bookman Old Style"/>
          <w:b w:val="0"/>
          <w:i/>
          <w:color w:val="272727"/>
          <w:sz w:val="14"/>
        </w:rPr>
        <w:t>Unity</w:t>
      </w:r>
      <w:r>
        <w:rPr>
          <w:color w:val="272727"/>
          <w:sz w:val="14"/>
        </w:rPr>
        <w:t>.</w:t>
      </w:r>
      <w:r>
        <w:rPr>
          <w:color w:val="272727"/>
          <w:spacing w:val="2"/>
          <w:sz w:val="14"/>
        </w:rPr>
        <w:t> </w:t>
      </w:r>
      <w:r>
        <w:rPr>
          <w:color w:val="272727"/>
          <w:sz w:val="14"/>
        </w:rPr>
        <w:t>Available</w:t>
      </w:r>
      <w:r>
        <w:rPr>
          <w:color w:val="272727"/>
          <w:spacing w:val="3"/>
          <w:sz w:val="14"/>
        </w:rPr>
        <w:t> </w:t>
      </w:r>
      <w:r>
        <w:rPr>
          <w:color w:val="272727"/>
          <w:sz w:val="14"/>
        </w:rPr>
        <w:t>at:</w:t>
      </w:r>
      <w:r>
        <w:rPr>
          <w:color w:val="272727"/>
          <w:spacing w:val="2"/>
          <w:sz w:val="14"/>
        </w:rPr>
        <w:t> </w:t>
      </w:r>
      <w:hyperlink r:id="rId382">
        <w:r>
          <w:rPr>
            <w:color w:val="D93133"/>
            <w:sz w:val="14"/>
          </w:rPr>
          <w:t>https://unity3d.com</w:t>
        </w:r>
      </w:hyperlink>
      <w:r>
        <w:rPr>
          <w:color w:val="D93133"/>
          <w:spacing w:val="2"/>
          <w:sz w:val="14"/>
        </w:rPr>
        <w:t> </w:t>
      </w:r>
      <w:r>
        <w:rPr>
          <w:color w:val="272727"/>
          <w:sz w:val="14"/>
        </w:rPr>
        <w:t>(Accessed</w:t>
      </w:r>
      <w:r>
        <w:rPr>
          <w:color w:val="272727"/>
          <w:spacing w:val="40"/>
          <w:sz w:val="14"/>
        </w:rPr>
        <w:t> </w:t>
      </w:r>
      <w:r>
        <w:rPr>
          <w:color w:val="272727"/>
          <w:sz w:val="14"/>
        </w:rPr>
        <w:t>January 20, 2022).</w:t>
      </w:r>
    </w:p>
    <w:p>
      <w:pPr>
        <w:spacing w:line="201" w:lineRule="auto" w:before="80"/>
        <w:ind w:left="53" w:right="0" w:firstLine="119"/>
        <w:jc w:val="left"/>
        <w:rPr>
          <w:sz w:val="14"/>
        </w:rPr>
      </w:pPr>
      <w:bookmarkStart w:name="_bookmark284" w:id="305"/>
      <w:bookmarkEnd w:id="305"/>
      <w:r>
        <w:rPr/>
      </w:r>
      <w:r>
        <w:rPr>
          <w:color w:val="272727"/>
          <w:spacing w:val="-4"/>
          <w:sz w:val="14"/>
        </w:rPr>
        <w:t>Valtolina,</w:t>
      </w:r>
      <w:r>
        <w:rPr>
          <w:color w:val="272727"/>
          <w:sz w:val="14"/>
        </w:rPr>
        <w:t> </w:t>
      </w:r>
      <w:r>
        <w:rPr>
          <w:color w:val="272727"/>
          <w:spacing w:val="-4"/>
          <w:sz w:val="14"/>
        </w:rPr>
        <w:t>G.</w:t>
      </w:r>
      <w:r>
        <w:rPr>
          <w:color w:val="272727"/>
          <w:sz w:val="14"/>
        </w:rPr>
        <w:t> </w:t>
      </w:r>
      <w:r>
        <w:rPr>
          <w:color w:val="272727"/>
          <w:spacing w:val="-4"/>
          <w:sz w:val="14"/>
        </w:rPr>
        <w:t>G.</w:t>
      </w:r>
      <w:r>
        <w:rPr>
          <w:color w:val="272727"/>
          <w:sz w:val="14"/>
        </w:rPr>
        <w:t> </w:t>
      </w:r>
      <w:r>
        <w:rPr>
          <w:color w:val="272727"/>
          <w:spacing w:val="-4"/>
          <w:sz w:val="14"/>
        </w:rPr>
        <w:t>(1998).</w:t>
      </w:r>
      <w:r>
        <w:rPr>
          <w:color w:val="272727"/>
          <w:sz w:val="14"/>
        </w:rPr>
        <w:t> </w:t>
      </w:r>
      <w:r>
        <w:rPr>
          <w:color w:val="272727"/>
          <w:spacing w:val="-4"/>
          <w:sz w:val="14"/>
        </w:rPr>
        <w:t>Body-size</w:t>
      </w:r>
      <w:r>
        <w:rPr>
          <w:color w:val="272727"/>
          <w:sz w:val="14"/>
        </w:rPr>
        <w:t> </w:t>
      </w:r>
      <w:r>
        <w:rPr>
          <w:color w:val="272727"/>
          <w:spacing w:val="-4"/>
          <w:sz w:val="14"/>
        </w:rPr>
        <w:t>estimation</w:t>
      </w:r>
      <w:r>
        <w:rPr>
          <w:color w:val="272727"/>
          <w:sz w:val="14"/>
        </w:rPr>
        <w:t> </w:t>
      </w:r>
      <w:r>
        <w:rPr>
          <w:color w:val="272727"/>
          <w:spacing w:val="-4"/>
          <w:sz w:val="14"/>
        </w:rPr>
        <w:t>by</w:t>
      </w:r>
      <w:r>
        <w:rPr>
          <w:color w:val="272727"/>
          <w:sz w:val="14"/>
        </w:rPr>
        <w:t> </w:t>
      </w:r>
      <w:r>
        <w:rPr>
          <w:color w:val="272727"/>
          <w:spacing w:val="-4"/>
          <w:sz w:val="14"/>
        </w:rPr>
        <w:t>obese</w:t>
      </w:r>
      <w:r>
        <w:rPr>
          <w:color w:val="272727"/>
          <w:sz w:val="14"/>
        </w:rPr>
        <w:t> </w:t>
      </w:r>
      <w:r>
        <w:rPr>
          <w:color w:val="272727"/>
          <w:spacing w:val="-4"/>
          <w:sz w:val="14"/>
        </w:rPr>
        <w:t>subjects.</w:t>
      </w:r>
      <w:r>
        <w:rPr>
          <w:color w:val="272727"/>
          <w:sz w:val="14"/>
        </w:rPr>
        <w:t> </w:t>
      </w:r>
      <w:r>
        <w:rPr>
          <w:rFonts w:ascii="Bookman Old Style" w:hAnsi="Bookman Old Style"/>
          <w:b w:val="0"/>
          <w:i/>
          <w:color w:val="272727"/>
          <w:spacing w:val="-4"/>
          <w:sz w:val="14"/>
        </w:rPr>
        <w:t>Percept.</w:t>
      </w:r>
      <w:r>
        <w:rPr>
          <w:rFonts w:ascii="Bookman Old Style" w:hAnsi="Bookman Old Style"/>
          <w:b w:val="0"/>
          <w:i/>
          <w:color w:val="272727"/>
          <w:spacing w:val="-9"/>
          <w:sz w:val="14"/>
        </w:rPr>
        <w:t> </w:t>
      </w:r>
      <w:r>
        <w:rPr>
          <w:rFonts w:ascii="Bookman Old Style" w:hAnsi="Bookman Old Style"/>
          <w:b w:val="0"/>
          <w:i/>
          <w:color w:val="272727"/>
          <w:spacing w:val="-4"/>
          <w:sz w:val="14"/>
        </w:rPr>
        <w:t>Mot.</w:t>
      </w:r>
      <w:r>
        <w:rPr>
          <w:rFonts w:ascii="Bookman Old Style" w:hAnsi="Bookman Old Style"/>
          <w:b w:val="0"/>
          <w:i/>
          <w:color w:val="272727"/>
          <w:spacing w:val="-10"/>
          <w:sz w:val="14"/>
        </w:rPr>
        <w:t> </w:t>
      </w:r>
      <w:r>
        <w:rPr>
          <w:rFonts w:ascii="Bookman Old Style" w:hAnsi="Bookman Old Style"/>
          <w:b w:val="0"/>
          <w:i/>
          <w:color w:val="272727"/>
          <w:spacing w:val="-4"/>
          <w:sz w:val="14"/>
        </w:rPr>
        <w:t>Ski.</w:t>
      </w:r>
      <w:r>
        <w:rPr>
          <w:rFonts w:ascii="Bookman Old Style" w:hAnsi="Bookman Old Style"/>
          <w:b w:val="0"/>
          <w:i/>
          <w:color w:val="272727"/>
          <w:sz w:val="14"/>
        </w:rPr>
        <w:t> </w:t>
      </w:r>
      <w:r>
        <w:rPr>
          <w:color w:val="272727"/>
          <w:sz w:val="14"/>
        </w:rPr>
        <w:t>86, 1363</w:t>
      </w:r>
      <w:r>
        <w:rPr>
          <w:rFonts w:ascii="Lucida Sans" w:hAnsi="Lucida Sans"/>
          <w:color w:val="272727"/>
          <w:sz w:val="14"/>
        </w:rPr>
        <w:t>–</w:t>
      </w:r>
      <w:r>
        <w:rPr>
          <w:color w:val="272727"/>
          <w:sz w:val="14"/>
        </w:rPr>
        <w:t>1374. doi:</w:t>
      </w:r>
      <w:hyperlink r:id="rId383">
        <w:r>
          <w:rPr>
            <w:color w:val="272727"/>
            <w:sz w:val="14"/>
          </w:rPr>
          <w:t>10.2466/pms.1998.86.3c.1363</w:t>
        </w:r>
      </w:hyperlink>
    </w:p>
    <w:p>
      <w:pPr>
        <w:spacing w:line="204" w:lineRule="auto" w:before="79"/>
        <w:ind w:left="53" w:right="0" w:firstLine="119"/>
        <w:jc w:val="left"/>
        <w:rPr>
          <w:sz w:val="14"/>
        </w:rPr>
      </w:pPr>
      <w:bookmarkStart w:name="_bookmark285" w:id="306"/>
      <w:bookmarkEnd w:id="306"/>
      <w:r>
        <w:rPr/>
      </w:r>
      <w:r>
        <w:rPr>
          <w:color w:val="272727"/>
          <w:spacing w:val="-2"/>
          <w:sz w:val="14"/>
        </w:rPr>
        <w:t>Valve Corporation (2020a). Index. Available at: </w:t>
      </w:r>
      <w:hyperlink r:id="rId384">
        <w:r>
          <w:rPr>
            <w:color w:val="D93133"/>
            <w:spacing w:val="-2"/>
            <w:sz w:val="14"/>
          </w:rPr>
          <w:t>https://store.steampowered.com/</w:t>
        </w:r>
      </w:hyperlink>
      <w:r>
        <w:rPr>
          <w:color w:val="D93133"/>
          <w:spacing w:val="40"/>
          <w:sz w:val="14"/>
        </w:rPr>
        <w:t> </w:t>
      </w:r>
      <w:hyperlink r:id="rId384">
        <w:r>
          <w:rPr>
            <w:color w:val="D93133"/>
            <w:sz w:val="14"/>
          </w:rPr>
          <w:t>valveindex</w:t>
        </w:r>
      </w:hyperlink>
      <w:r>
        <w:rPr>
          <w:color w:val="D93133"/>
          <w:sz w:val="14"/>
        </w:rPr>
        <w:t> </w:t>
      </w:r>
      <w:r>
        <w:rPr>
          <w:color w:val="272727"/>
          <w:sz w:val="14"/>
        </w:rPr>
        <w:t>(Accessed January 20, 2022).</w:t>
      </w:r>
    </w:p>
    <w:p>
      <w:pPr>
        <w:spacing w:line="201" w:lineRule="auto" w:before="79"/>
        <w:ind w:left="53" w:right="0" w:firstLine="119"/>
        <w:jc w:val="left"/>
        <w:rPr>
          <w:sz w:val="14"/>
        </w:rPr>
      </w:pPr>
      <w:bookmarkStart w:name="_bookmark286" w:id="307"/>
      <w:bookmarkEnd w:id="307"/>
      <w:r>
        <w:rPr/>
      </w:r>
      <w:r>
        <w:rPr>
          <w:color w:val="272727"/>
          <w:spacing w:val="-2"/>
          <w:sz w:val="14"/>
        </w:rPr>
        <w:t>Valve Corporation (2020b). </w:t>
      </w:r>
      <w:r>
        <w:rPr>
          <w:rFonts w:ascii="Bookman Old Style"/>
          <w:b w:val="0"/>
          <w:i/>
          <w:color w:val="272727"/>
          <w:spacing w:val="-2"/>
          <w:sz w:val="14"/>
        </w:rPr>
        <w:t>SteamVR</w:t>
      </w:r>
      <w:r>
        <w:rPr>
          <w:color w:val="272727"/>
          <w:spacing w:val="-2"/>
          <w:sz w:val="14"/>
        </w:rPr>
        <w:t>. Available at: </w:t>
      </w:r>
      <w:hyperlink r:id="rId385">
        <w:r>
          <w:rPr>
            <w:color w:val="D93133"/>
            <w:spacing w:val="-2"/>
            <w:sz w:val="14"/>
          </w:rPr>
          <w:t>https://store.steampowered.</w:t>
        </w:r>
      </w:hyperlink>
      <w:r>
        <w:rPr>
          <w:color w:val="D93133"/>
          <w:spacing w:val="40"/>
          <w:sz w:val="14"/>
        </w:rPr>
        <w:t> </w:t>
      </w:r>
      <w:hyperlink r:id="rId385">
        <w:r>
          <w:rPr>
            <w:color w:val="D93133"/>
            <w:sz w:val="14"/>
          </w:rPr>
          <w:t>com/steamvr</w:t>
        </w:r>
      </w:hyperlink>
      <w:r>
        <w:rPr>
          <w:color w:val="D93133"/>
          <w:sz w:val="14"/>
        </w:rPr>
        <w:t> </w:t>
      </w:r>
      <w:r>
        <w:rPr>
          <w:color w:val="272727"/>
          <w:sz w:val="14"/>
        </w:rPr>
        <w:t>(Accessed January 20, 2022).</w:t>
      </w:r>
    </w:p>
    <w:p>
      <w:pPr>
        <w:spacing w:line="201" w:lineRule="auto" w:before="81"/>
        <w:ind w:left="53" w:right="3" w:firstLine="119"/>
        <w:jc w:val="both"/>
        <w:rPr>
          <w:sz w:val="14"/>
        </w:rPr>
      </w:pPr>
      <w:bookmarkStart w:name="_bookmark287" w:id="308"/>
      <w:bookmarkEnd w:id="308"/>
      <w:r>
        <w:rPr/>
      </w:r>
      <w:r>
        <w:rPr>
          <w:color w:val="272727"/>
          <w:sz w:val="14"/>
        </w:rPr>
        <w:t>Venegas, O., and Mehrzad, R. (2020). </w:t>
      </w:r>
      <w:r>
        <w:rPr>
          <w:rFonts w:ascii="Lucida Sans" w:hAnsi="Lucida Sans"/>
          <w:color w:val="272727"/>
          <w:sz w:val="14"/>
        </w:rPr>
        <w:t>“</w:t>
      </w:r>
      <w:r>
        <w:rPr>
          <w:color w:val="272727"/>
          <w:sz w:val="14"/>
        </w:rPr>
        <w:t>Chapter 3 - prevalence and trends in</w:t>
      </w:r>
      <w:r>
        <w:rPr>
          <w:color w:val="272727"/>
          <w:spacing w:val="40"/>
          <w:sz w:val="14"/>
        </w:rPr>
        <w:t> </w:t>
      </w:r>
      <w:r>
        <w:rPr>
          <w:color w:val="272727"/>
          <w:sz w:val="14"/>
        </w:rPr>
        <w:t>obesity</w:t>
      </w:r>
      <w:r>
        <w:rPr>
          <w:color w:val="272727"/>
          <w:spacing w:val="-8"/>
          <w:sz w:val="14"/>
        </w:rPr>
        <w:t> </w:t>
      </w:r>
      <w:r>
        <w:rPr>
          <w:color w:val="272727"/>
          <w:sz w:val="14"/>
        </w:rPr>
        <w:t>in</w:t>
      </w:r>
      <w:r>
        <w:rPr>
          <w:color w:val="272727"/>
          <w:spacing w:val="-4"/>
          <w:sz w:val="14"/>
        </w:rPr>
        <w:t> </w:t>
      </w:r>
      <w:r>
        <w:rPr>
          <w:color w:val="272727"/>
          <w:sz w:val="14"/>
        </w:rPr>
        <w:t>the</w:t>
      </w:r>
      <w:r>
        <w:rPr>
          <w:color w:val="272727"/>
          <w:spacing w:val="-3"/>
          <w:sz w:val="14"/>
        </w:rPr>
        <w:t> </w:t>
      </w:r>
      <w:r>
        <w:rPr>
          <w:color w:val="272727"/>
          <w:sz w:val="14"/>
        </w:rPr>
        <w:t>United</w:t>
      </w:r>
      <w:r>
        <w:rPr>
          <w:color w:val="272727"/>
          <w:spacing w:val="-3"/>
          <w:sz w:val="14"/>
        </w:rPr>
        <w:t> </w:t>
      </w:r>
      <w:r>
        <w:rPr>
          <w:color w:val="272727"/>
          <w:sz w:val="14"/>
        </w:rPr>
        <w:t>States</w:t>
      </w:r>
      <w:r>
        <w:rPr>
          <w:color w:val="272727"/>
          <w:spacing w:val="-3"/>
          <w:sz w:val="14"/>
        </w:rPr>
        <w:t> </w:t>
      </w:r>
      <w:r>
        <w:rPr>
          <w:color w:val="272727"/>
          <w:sz w:val="14"/>
        </w:rPr>
        <w:t>and</w:t>
      </w:r>
      <w:r>
        <w:rPr>
          <w:color w:val="272727"/>
          <w:spacing w:val="-3"/>
          <w:sz w:val="14"/>
        </w:rPr>
        <w:t> </w:t>
      </w:r>
      <w:r>
        <w:rPr>
          <w:color w:val="272727"/>
          <w:sz w:val="14"/>
        </w:rPr>
        <w:t>af</w:t>
      </w:r>
      <w:r>
        <w:rPr>
          <w:rFonts w:ascii="Times New Roman" w:hAnsi="Times New Roman"/>
          <w:color w:val="272727"/>
          <w:sz w:val="14"/>
        </w:rPr>
        <w:t>fl</w:t>
      </w:r>
      <w:r>
        <w:rPr>
          <w:color w:val="272727"/>
          <w:sz w:val="14"/>
        </w:rPr>
        <w:t>uent</w:t>
      </w:r>
      <w:r>
        <w:rPr>
          <w:color w:val="272727"/>
          <w:spacing w:val="-3"/>
          <w:sz w:val="14"/>
        </w:rPr>
        <w:t> </w:t>
      </w:r>
      <w:r>
        <w:rPr>
          <w:color w:val="272727"/>
          <w:sz w:val="14"/>
        </w:rPr>
        <w:t>countries,</w:t>
      </w:r>
      <w:r>
        <w:rPr>
          <w:rFonts w:ascii="Lucida Sans" w:hAnsi="Lucida Sans"/>
          <w:color w:val="272727"/>
          <w:sz w:val="14"/>
        </w:rPr>
        <w:t>”</w:t>
      </w:r>
      <w:r>
        <w:rPr>
          <w:rFonts w:ascii="Lucida Sans" w:hAnsi="Lucida Sans"/>
          <w:color w:val="272727"/>
          <w:spacing w:val="-12"/>
          <w:sz w:val="14"/>
        </w:rPr>
        <w:t> </w:t>
      </w:r>
      <w:r>
        <w:rPr>
          <w:color w:val="272727"/>
          <w:sz w:val="14"/>
        </w:rPr>
        <w:t>in</w:t>
      </w:r>
      <w:r>
        <w:rPr>
          <w:color w:val="272727"/>
          <w:spacing w:val="-2"/>
          <w:sz w:val="14"/>
        </w:rPr>
        <w:t> </w:t>
      </w:r>
      <w:r>
        <w:rPr>
          <w:rFonts w:ascii="Bookman Old Style" w:hAnsi="Bookman Old Style"/>
          <w:b w:val="0"/>
          <w:i/>
          <w:color w:val="272727"/>
          <w:sz w:val="14"/>
        </w:rPr>
        <w:t>Obesity</w:t>
      </w:r>
      <w:r>
        <w:rPr>
          <w:rFonts w:ascii="Bookman Old Style" w:hAnsi="Bookman Old Style"/>
          <w:b w:val="0"/>
          <w:i/>
          <w:color w:val="272727"/>
          <w:spacing w:val="-11"/>
          <w:sz w:val="14"/>
        </w:rPr>
        <w:t> </w:t>
      </w:r>
      <w:r>
        <w:rPr>
          <w:color w:val="272727"/>
          <w:sz w:val="14"/>
        </w:rPr>
        <w:t>(Elsevier),</w:t>
      </w:r>
      <w:r>
        <w:rPr>
          <w:color w:val="272727"/>
          <w:spacing w:val="-3"/>
          <w:sz w:val="14"/>
        </w:rPr>
        <w:t> </w:t>
      </w:r>
      <w:r>
        <w:rPr>
          <w:color w:val="272727"/>
          <w:sz w:val="14"/>
        </w:rPr>
        <w:t>19</w:t>
      </w:r>
      <w:r>
        <w:rPr>
          <w:rFonts w:ascii="Lucida Sans" w:hAnsi="Lucida Sans"/>
          <w:color w:val="272727"/>
          <w:sz w:val="14"/>
        </w:rPr>
        <w:t>–</w:t>
      </w:r>
      <w:r>
        <w:rPr>
          <w:color w:val="272727"/>
          <w:sz w:val="14"/>
        </w:rPr>
        <w:t>41.</w:t>
      </w:r>
      <w:r>
        <w:rPr>
          <w:color w:val="272727"/>
          <w:spacing w:val="40"/>
          <w:sz w:val="14"/>
        </w:rPr>
        <w:t> </w:t>
      </w:r>
      <w:r>
        <w:rPr>
          <w:color w:val="272727"/>
          <w:spacing w:val="-2"/>
          <w:sz w:val="14"/>
        </w:rPr>
        <w:t>doi:</w:t>
      </w:r>
      <w:hyperlink r:id="rId386">
        <w:r>
          <w:rPr>
            <w:color w:val="272727"/>
            <w:spacing w:val="-2"/>
            <w:sz w:val="14"/>
          </w:rPr>
          <w:t>10.1016/B978-0-12-818839-2.00003-X</w:t>
        </w:r>
      </w:hyperlink>
    </w:p>
    <w:p>
      <w:pPr>
        <w:spacing w:line="201" w:lineRule="auto" w:before="82"/>
        <w:ind w:left="53" w:right="2" w:firstLine="119"/>
        <w:jc w:val="both"/>
        <w:rPr>
          <w:sz w:val="14"/>
        </w:rPr>
      </w:pPr>
      <w:bookmarkStart w:name="_bookmark288" w:id="309"/>
      <w:bookmarkEnd w:id="309"/>
      <w:r>
        <w:rPr/>
      </w:r>
      <w:r>
        <w:rPr>
          <w:color w:val="272727"/>
          <w:sz w:val="14"/>
        </w:rPr>
        <w:t>Walker,</w:t>
      </w:r>
      <w:r>
        <w:rPr>
          <w:color w:val="272727"/>
          <w:spacing w:val="-3"/>
          <w:sz w:val="14"/>
        </w:rPr>
        <w:t> </w:t>
      </w:r>
      <w:r>
        <w:rPr>
          <w:color w:val="272727"/>
          <w:sz w:val="14"/>
        </w:rPr>
        <w:t>D. C., White, E. K., and Srinivasan, V. J. (2018).</w:t>
      </w:r>
      <w:r>
        <w:rPr>
          <w:color w:val="272727"/>
          <w:spacing w:val="-8"/>
          <w:sz w:val="14"/>
        </w:rPr>
        <w:t> </w:t>
      </w:r>
      <w:r>
        <w:rPr>
          <w:color w:val="272727"/>
          <w:sz w:val="14"/>
        </w:rPr>
        <w:t>A meta-analysis of the</w:t>
      </w:r>
      <w:r>
        <w:rPr>
          <w:color w:val="272727"/>
          <w:spacing w:val="40"/>
          <w:sz w:val="14"/>
        </w:rPr>
        <w:t> </w:t>
      </w:r>
      <w:r>
        <w:rPr>
          <w:color w:val="272727"/>
          <w:spacing w:val="-6"/>
          <w:sz w:val="14"/>
        </w:rPr>
        <w:t>relationships</w:t>
      </w:r>
      <w:r>
        <w:rPr>
          <w:color w:val="272727"/>
          <w:sz w:val="14"/>
        </w:rPr>
        <w:t> </w:t>
      </w:r>
      <w:r>
        <w:rPr>
          <w:color w:val="272727"/>
          <w:spacing w:val="-6"/>
          <w:sz w:val="14"/>
        </w:rPr>
        <w:t>between</w:t>
      </w:r>
      <w:r>
        <w:rPr>
          <w:color w:val="272727"/>
          <w:sz w:val="14"/>
        </w:rPr>
        <w:t> </w:t>
      </w:r>
      <w:r>
        <w:rPr>
          <w:color w:val="272727"/>
          <w:spacing w:val="-6"/>
          <w:sz w:val="14"/>
        </w:rPr>
        <w:t>body</w:t>
      </w:r>
      <w:r>
        <w:rPr>
          <w:color w:val="272727"/>
          <w:sz w:val="14"/>
        </w:rPr>
        <w:t> </w:t>
      </w:r>
      <w:r>
        <w:rPr>
          <w:color w:val="272727"/>
          <w:spacing w:val="-6"/>
          <w:sz w:val="14"/>
        </w:rPr>
        <w:t>checking,</w:t>
      </w:r>
      <w:r>
        <w:rPr>
          <w:color w:val="272727"/>
          <w:sz w:val="14"/>
        </w:rPr>
        <w:t> </w:t>
      </w:r>
      <w:r>
        <w:rPr>
          <w:color w:val="272727"/>
          <w:spacing w:val="-6"/>
          <w:sz w:val="14"/>
        </w:rPr>
        <w:t>body</w:t>
      </w:r>
      <w:r>
        <w:rPr>
          <w:color w:val="272727"/>
          <w:sz w:val="14"/>
        </w:rPr>
        <w:t> </w:t>
      </w:r>
      <w:r>
        <w:rPr>
          <w:color w:val="272727"/>
          <w:spacing w:val="-6"/>
          <w:sz w:val="14"/>
        </w:rPr>
        <w:t>image</w:t>
      </w:r>
      <w:r>
        <w:rPr>
          <w:color w:val="272727"/>
          <w:sz w:val="14"/>
        </w:rPr>
        <w:t> </w:t>
      </w:r>
      <w:r>
        <w:rPr>
          <w:color w:val="272727"/>
          <w:spacing w:val="-6"/>
          <w:sz w:val="14"/>
        </w:rPr>
        <w:t>avoidance,</w:t>
      </w:r>
      <w:r>
        <w:rPr>
          <w:color w:val="272727"/>
          <w:sz w:val="14"/>
        </w:rPr>
        <w:t> </w:t>
      </w:r>
      <w:r>
        <w:rPr>
          <w:color w:val="272727"/>
          <w:spacing w:val="-6"/>
          <w:sz w:val="14"/>
        </w:rPr>
        <w:t>body</w:t>
      </w:r>
      <w:r>
        <w:rPr>
          <w:color w:val="272727"/>
          <w:sz w:val="14"/>
        </w:rPr>
        <w:t> </w:t>
      </w:r>
      <w:r>
        <w:rPr>
          <w:color w:val="272727"/>
          <w:spacing w:val="-6"/>
          <w:sz w:val="14"/>
        </w:rPr>
        <w:t>image</w:t>
      </w:r>
      <w:r>
        <w:rPr>
          <w:color w:val="272727"/>
          <w:sz w:val="14"/>
        </w:rPr>
        <w:t> </w:t>
      </w:r>
      <w:r>
        <w:rPr>
          <w:color w:val="272727"/>
          <w:spacing w:val="-6"/>
          <w:sz w:val="14"/>
        </w:rPr>
        <w:t>dissatisfaction,</w:t>
      </w:r>
      <w:r>
        <w:rPr>
          <w:color w:val="272727"/>
          <w:spacing w:val="40"/>
          <w:sz w:val="14"/>
        </w:rPr>
        <w:t> </w:t>
      </w:r>
      <w:r>
        <w:rPr>
          <w:color w:val="272727"/>
          <w:spacing w:val="-4"/>
          <w:sz w:val="14"/>
        </w:rPr>
        <w:t>mood, and disordered eating. </w:t>
      </w:r>
      <w:r>
        <w:rPr>
          <w:rFonts w:ascii="Bookman Old Style" w:hAnsi="Bookman Old Style"/>
          <w:b w:val="0"/>
          <w:i/>
          <w:color w:val="272727"/>
          <w:spacing w:val="-4"/>
          <w:sz w:val="14"/>
        </w:rPr>
        <w:t>Int.</w:t>
      </w:r>
      <w:r>
        <w:rPr>
          <w:rFonts w:ascii="Bookman Old Style" w:hAnsi="Bookman Old Style"/>
          <w:b w:val="0"/>
          <w:i/>
          <w:color w:val="272727"/>
          <w:spacing w:val="-7"/>
          <w:sz w:val="14"/>
        </w:rPr>
        <w:t> </w:t>
      </w:r>
      <w:r>
        <w:rPr>
          <w:rFonts w:ascii="Bookman Old Style" w:hAnsi="Bookman Old Style"/>
          <w:b w:val="0"/>
          <w:i/>
          <w:color w:val="272727"/>
          <w:spacing w:val="-4"/>
          <w:sz w:val="14"/>
        </w:rPr>
        <w:t>J.</w:t>
      </w:r>
      <w:r>
        <w:rPr>
          <w:rFonts w:ascii="Bookman Old Style" w:hAnsi="Bookman Old Style"/>
          <w:b w:val="0"/>
          <w:i/>
          <w:color w:val="272727"/>
          <w:spacing w:val="-6"/>
          <w:sz w:val="14"/>
        </w:rPr>
        <w:t> </w:t>
      </w:r>
      <w:r>
        <w:rPr>
          <w:rFonts w:ascii="Bookman Old Style" w:hAnsi="Bookman Old Style"/>
          <w:b w:val="0"/>
          <w:i/>
          <w:color w:val="272727"/>
          <w:spacing w:val="-4"/>
          <w:sz w:val="14"/>
        </w:rPr>
        <w:t>Eat.</w:t>
      </w:r>
      <w:r>
        <w:rPr>
          <w:rFonts w:ascii="Bookman Old Style" w:hAnsi="Bookman Old Style"/>
          <w:b w:val="0"/>
          <w:i/>
          <w:color w:val="272727"/>
          <w:spacing w:val="-7"/>
          <w:sz w:val="14"/>
        </w:rPr>
        <w:t> </w:t>
      </w:r>
      <w:r>
        <w:rPr>
          <w:rFonts w:ascii="Bookman Old Style" w:hAnsi="Bookman Old Style"/>
          <w:b w:val="0"/>
          <w:i/>
          <w:color w:val="272727"/>
          <w:spacing w:val="-4"/>
          <w:sz w:val="14"/>
        </w:rPr>
        <w:t>Disord.</w:t>
      </w:r>
      <w:r>
        <w:rPr>
          <w:rFonts w:ascii="Bookman Old Style" w:hAnsi="Bookman Old Style"/>
          <w:b w:val="0"/>
          <w:i/>
          <w:color w:val="272727"/>
          <w:spacing w:val="-6"/>
          <w:sz w:val="14"/>
        </w:rPr>
        <w:t> </w:t>
      </w:r>
      <w:r>
        <w:rPr>
          <w:color w:val="272727"/>
          <w:spacing w:val="-4"/>
          <w:sz w:val="14"/>
        </w:rPr>
        <w:t>51, 745</w:t>
      </w:r>
      <w:r>
        <w:rPr>
          <w:rFonts w:ascii="Lucida Sans" w:hAnsi="Lucida Sans"/>
          <w:color w:val="272727"/>
          <w:spacing w:val="-4"/>
          <w:sz w:val="14"/>
        </w:rPr>
        <w:t>–</w:t>
      </w:r>
      <w:r>
        <w:rPr>
          <w:color w:val="272727"/>
          <w:spacing w:val="-4"/>
          <w:sz w:val="14"/>
        </w:rPr>
        <w:t>770. doi</w:t>
      </w:r>
      <w:hyperlink r:id="rId387">
        <w:r>
          <w:rPr>
            <w:color w:val="272727"/>
            <w:spacing w:val="-4"/>
            <w:sz w:val="14"/>
          </w:rPr>
          <w:t>:10.1002/eat.22867</w:t>
        </w:r>
      </w:hyperlink>
    </w:p>
    <w:p>
      <w:pPr>
        <w:spacing w:line="201" w:lineRule="auto" w:before="82"/>
        <w:ind w:left="53" w:right="2" w:firstLine="119"/>
        <w:jc w:val="both"/>
        <w:rPr>
          <w:sz w:val="14"/>
        </w:rPr>
      </w:pPr>
      <w:bookmarkStart w:name="_bookmark289" w:id="310"/>
      <w:bookmarkEnd w:id="310"/>
      <w:r>
        <w:rPr/>
      </w:r>
      <w:r>
        <w:rPr>
          <w:color w:val="272727"/>
          <w:sz w:val="14"/>
        </w:rPr>
        <w:t>Waltemate, T., Gall, D., Roth, D., Botsch, M., and Latoschik, M. E. (2018). The</w:t>
      </w:r>
      <w:r>
        <w:rPr>
          <w:color w:val="272727"/>
          <w:spacing w:val="40"/>
          <w:sz w:val="14"/>
        </w:rPr>
        <w:t> </w:t>
      </w:r>
      <w:r>
        <w:rPr>
          <w:color w:val="272727"/>
          <w:sz w:val="14"/>
        </w:rPr>
        <w:t>impact of avatar personalization and immersion on virtual body </w:t>
      </w:r>
      <w:r>
        <w:rPr>
          <w:color w:val="272727"/>
          <w:sz w:val="14"/>
        </w:rPr>
        <w:t>ownership,</w:t>
      </w:r>
      <w:r>
        <w:rPr>
          <w:color w:val="272727"/>
          <w:spacing w:val="40"/>
          <w:sz w:val="14"/>
        </w:rPr>
        <w:t> </w:t>
      </w:r>
      <w:r>
        <w:rPr>
          <w:color w:val="272727"/>
          <w:sz w:val="14"/>
        </w:rPr>
        <w:t>presence, and emotional response. </w:t>
      </w:r>
      <w:r>
        <w:rPr>
          <w:rFonts w:ascii="Bookman Old Style" w:hAnsi="Bookman Old Style"/>
          <w:b w:val="0"/>
          <w:i/>
          <w:color w:val="272727"/>
          <w:sz w:val="14"/>
        </w:rPr>
        <w:t>IEEE Trans. Vis. Comput. Graph. </w:t>
      </w:r>
      <w:r>
        <w:rPr>
          <w:color w:val="272727"/>
          <w:sz w:val="14"/>
        </w:rPr>
        <w:t>24,</w:t>
      </w:r>
      <w:r>
        <w:rPr>
          <w:color w:val="272727"/>
          <w:spacing w:val="40"/>
          <w:sz w:val="14"/>
        </w:rPr>
        <w:t> </w:t>
      </w:r>
      <w:r>
        <w:rPr>
          <w:color w:val="272727"/>
          <w:sz w:val="14"/>
        </w:rPr>
        <w:t>1643</w:t>
      </w:r>
      <w:r>
        <w:rPr>
          <w:rFonts w:ascii="Lucida Sans" w:hAnsi="Lucida Sans"/>
          <w:color w:val="272727"/>
          <w:sz w:val="14"/>
        </w:rPr>
        <w:t>–</w:t>
      </w:r>
      <w:r>
        <w:rPr>
          <w:color w:val="272727"/>
          <w:sz w:val="14"/>
        </w:rPr>
        <w:t>1652. doi:</w:t>
      </w:r>
      <w:hyperlink r:id="rId388">
        <w:r>
          <w:rPr>
            <w:color w:val="272727"/>
            <w:sz w:val="14"/>
          </w:rPr>
          <w:t>10.1109/TVCG.2018.2794629</w:t>
        </w:r>
      </w:hyperlink>
    </w:p>
    <w:p>
      <w:pPr>
        <w:spacing w:line="201" w:lineRule="auto" w:before="103"/>
        <w:ind w:left="53" w:right="47" w:firstLine="119"/>
        <w:jc w:val="both"/>
        <w:rPr>
          <w:sz w:val="14"/>
        </w:rPr>
      </w:pPr>
      <w:r>
        <w:rPr/>
        <w:br w:type="column"/>
      </w:r>
      <w:bookmarkStart w:name="_bookmark290" w:id="311"/>
      <w:bookmarkEnd w:id="311"/>
      <w:r>
        <w:rPr/>
      </w:r>
      <w:r>
        <w:rPr>
          <w:color w:val="272727"/>
          <w:sz w:val="14"/>
        </w:rPr>
        <w:t>Waltemate, T., Senna, I., Hülsmann, F., Rohde, M., Kopp, S., Ernst, M., et al.</w:t>
      </w:r>
      <w:r>
        <w:rPr>
          <w:color w:val="272727"/>
          <w:spacing w:val="40"/>
          <w:sz w:val="14"/>
        </w:rPr>
        <w:t> </w:t>
      </w:r>
      <w:r>
        <w:rPr>
          <w:color w:val="272727"/>
          <w:sz w:val="14"/>
        </w:rPr>
        <w:t>(2016).</w:t>
      </w:r>
      <w:r>
        <w:rPr>
          <w:color w:val="272727"/>
          <w:spacing w:val="40"/>
          <w:sz w:val="14"/>
        </w:rPr>
        <w:t> </w:t>
      </w:r>
      <w:r>
        <w:rPr>
          <w:rFonts w:ascii="Lucida Sans" w:hAnsi="Lucida Sans"/>
          <w:color w:val="272727"/>
          <w:sz w:val="14"/>
        </w:rPr>
        <w:t>“</w:t>
      </w:r>
      <w:r>
        <w:rPr>
          <w:color w:val="272727"/>
          <w:sz w:val="14"/>
        </w:rPr>
        <w:t>The</w:t>
      </w:r>
      <w:r>
        <w:rPr>
          <w:color w:val="272727"/>
          <w:spacing w:val="40"/>
          <w:sz w:val="14"/>
        </w:rPr>
        <w:t> </w:t>
      </w:r>
      <w:r>
        <w:rPr>
          <w:color w:val="272727"/>
          <w:sz w:val="14"/>
        </w:rPr>
        <w:t>impact</w:t>
      </w:r>
      <w:r>
        <w:rPr>
          <w:color w:val="272727"/>
          <w:spacing w:val="40"/>
          <w:sz w:val="14"/>
        </w:rPr>
        <w:t> </w:t>
      </w:r>
      <w:r>
        <w:rPr>
          <w:color w:val="272727"/>
          <w:sz w:val="14"/>
        </w:rPr>
        <w:t>of</w:t>
      </w:r>
      <w:r>
        <w:rPr>
          <w:color w:val="272727"/>
          <w:spacing w:val="40"/>
          <w:sz w:val="14"/>
        </w:rPr>
        <w:t> </w:t>
      </w:r>
      <w:r>
        <w:rPr>
          <w:color w:val="272727"/>
          <w:sz w:val="14"/>
        </w:rPr>
        <w:t>latency</w:t>
      </w:r>
      <w:r>
        <w:rPr>
          <w:color w:val="272727"/>
          <w:spacing w:val="40"/>
          <w:sz w:val="14"/>
        </w:rPr>
        <w:t> </w:t>
      </w:r>
      <w:r>
        <w:rPr>
          <w:color w:val="272727"/>
          <w:sz w:val="14"/>
        </w:rPr>
        <w:t>on</w:t>
      </w:r>
      <w:r>
        <w:rPr>
          <w:color w:val="272727"/>
          <w:spacing w:val="40"/>
          <w:sz w:val="14"/>
        </w:rPr>
        <w:t> </w:t>
      </w:r>
      <w:r>
        <w:rPr>
          <w:color w:val="272727"/>
          <w:sz w:val="14"/>
        </w:rPr>
        <w:t>perceptual</w:t>
      </w:r>
      <w:r>
        <w:rPr>
          <w:color w:val="272727"/>
          <w:spacing w:val="40"/>
          <w:sz w:val="14"/>
        </w:rPr>
        <w:t> </w:t>
      </w:r>
      <w:r>
        <w:rPr>
          <w:color w:val="272727"/>
          <w:sz w:val="14"/>
        </w:rPr>
        <w:t>judgments</w:t>
      </w:r>
      <w:r>
        <w:rPr>
          <w:color w:val="272727"/>
          <w:spacing w:val="40"/>
          <w:sz w:val="14"/>
        </w:rPr>
        <w:t> </w:t>
      </w:r>
      <w:r>
        <w:rPr>
          <w:color w:val="272727"/>
          <w:sz w:val="14"/>
        </w:rPr>
        <w:t>and</w:t>
      </w:r>
      <w:r>
        <w:rPr>
          <w:color w:val="272727"/>
          <w:spacing w:val="40"/>
          <w:sz w:val="14"/>
        </w:rPr>
        <w:t> </w:t>
      </w:r>
      <w:r>
        <w:rPr>
          <w:color w:val="272727"/>
          <w:sz w:val="14"/>
        </w:rPr>
        <w:t>motor</w:t>
      </w:r>
      <w:r>
        <w:rPr>
          <w:color w:val="272727"/>
          <w:spacing w:val="40"/>
          <w:sz w:val="14"/>
        </w:rPr>
        <w:t> </w:t>
      </w:r>
      <w:r>
        <w:rPr>
          <w:color w:val="272727"/>
          <w:sz w:val="14"/>
        </w:rPr>
        <w:t>performance</w:t>
      </w:r>
      <w:r>
        <w:rPr>
          <w:color w:val="272727"/>
          <w:spacing w:val="37"/>
          <w:sz w:val="14"/>
        </w:rPr>
        <w:t> </w:t>
      </w:r>
      <w:r>
        <w:rPr>
          <w:color w:val="272727"/>
          <w:sz w:val="14"/>
        </w:rPr>
        <w:t>in</w:t>
      </w:r>
      <w:r>
        <w:rPr>
          <w:color w:val="272727"/>
          <w:spacing w:val="37"/>
          <w:sz w:val="14"/>
        </w:rPr>
        <w:t> </w:t>
      </w:r>
      <w:r>
        <w:rPr>
          <w:color w:val="272727"/>
          <w:sz w:val="14"/>
        </w:rPr>
        <w:t>closed-loop</w:t>
      </w:r>
      <w:r>
        <w:rPr>
          <w:color w:val="272727"/>
          <w:spacing w:val="37"/>
          <w:sz w:val="14"/>
        </w:rPr>
        <w:t> </w:t>
      </w:r>
      <w:r>
        <w:rPr>
          <w:color w:val="272727"/>
          <w:sz w:val="14"/>
        </w:rPr>
        <w:t>interaction</w:t>
      </w:r>
      <w:r>
        <w:rPr>
          <w:color w:val="272727"/>
          <w:spacing w:val="38"/>
          <w:sz w:val="14"/>
        </w:rPr>
        <w:t> </w:t>
      </w:r>
      <w:r>
        <w:rPr>
          <w:color w:val="272727"/>
          <w:sz w:val="14"/>
        </w:rPr>
        <w:t>in</w:t>
      </w:r>
      <w:r>
        <w:rPr>
          <w:color w:val="272727"/>
          <w:spacing w:val="38"/>
          <w:sz w:val="14"/>
        </w:rPr>
        <w:t> </w:t>
      </w:r>
      <w:r>
        <w:rPr>
          <w:color w:val="272727"/>
          <w:sz w:val="14"/>
        </w:rPr>
        <w:t>virtual</w:t>
      </w:r>
      <w:r>
        <w:rPr>
          <w:color w:val="272727"/>
          <w:spacing w:val="38"/>
          <w:sz w:val="14"/>
        </w:rPr>
        <w:t> </w:t>
      </w:r>
      <w:r>
        <w:rPr>
          <w:color w:val="272727"/>
          <w:sz w:val="14"/>
        </w:rPr>
        <w:t>reality,</w:t>
      </w:r>
      <w:r>
        <w:rPr>
          <w:rFonts w:ascii="Lucida Sans" w:hAnsi="Lucida Sans"/>
          <w:color w:val="272727"/>
          <w:sz w:val="14"/>
        </w:rPr>
        <w:t>”</w:t>
      </w:r>
      <w:r>
        <w:rPr>
          <w:rFonts w:ascii="Lucida Sans" w:hAnsi="Lucida Sans"/>
          <w:color w:val="272727"/>
          <w:spacing w:val="25"/>
          <w:sz w:val="14"/>
        </w:rPr>
        <w:t> </w:t>
      </w:r>
      <w:r>
        <w:rPr>
          <w:color w:val="272727"/>
          <w:sz w:val="14"/>
        </w:rPr>
        <w:t>in</w:t>
      </w:r>
      <w:r>
        <w:rPr>
          <w:color w:val="272727"/>
          <w:spacing w:val="37"/>
          <w:sz w:val="14"/>
        </w:rPr>
        <w:t> </w:t>
      </w:r>
      <w:r>
        <w:rPr>
          <w:color w:val="272727"/>
          <w:sz w:val="14"/>
        </w:rPr>
        <w:t>Proceedings</w:t>
      </w:r>
      <w:r>
        <w:rPr>
          <w:color w:val="272727"/>
          <w:spacing w:val="38"/>
          <w:sz w:val="14"/>
        </w:rPr>
        <w:t> </w:t>
      </w:r>
      <w:r>
        <w:rPr>
          <w:color w:val="272727"/>
          <w:sz w:val="14"/>
        </w:rPr>
        <w:t>of</w:t>
      </w:r>
      <w:r>
        <w:rPr>
          <w:color w:val="272727"/>
          <w:spacing w:val="40"/>
          <w:sz w:val="14"/>
        </w:rPr>
        <w:t> </w:t>
      </w:r>
      <w:r>
        <w:rPr>
          <w:color w:val="272727"/>
          <w:sz w:val="14"/>
        </w:rPr>
        <w:t>the 22nd ACM Conference on Virtual Reality Software and Technology, New</w:t>
      </w:r>
      <w:r>
        <w:rPr>
          <w:color w:val="272727"/>
          <w:spacing w:val="40"/>
          <w:sz w:val="14"/>
        </w:rPr>
        <w:t> </w:t>
      </w:r>
      <w:r>
        <w:rPr>
          <w:color w:val="272727"/>
          <w:sz w:val="14"/>
        </w:rPr>
        <w:t>York,</w:t>
      </w:r>
      <w:r>
        <w:rPr>
          <w:color w:val="272727"/>
          <w:spacing w:val="40"/>
          <w:sz w:val="14"/>
        </w:rPr>
        <w:t> </w:t>
      </w:r>
      <w:r>
        <w:rPr>
          <w:color w:val="272727"/>
          <w:sz w:val="14"/>
        </w:rPr>
        <w:t>NY,</w:t>
      </w:r>
      <w:r>
        <w:rPr>
          <w:color w:val="272727"/>
          <w:spacing w:val="40"/>
          <w:sz w:val="14"/>
        </w:rPr>
        <w:t> </w:t>
      </w:r>
      <w:r>
        <w:rPr>
          <w:color w:val="272727"/>
          <w:sz w:val="14"/>
        </w:rPr>
        <w:t>USA</w:t>
      </w:r>
      <w:r>
        <w:rPr>
          <w:color w:val="272727"/>
          <w:spacing w:val="40"/>
          <w:sz w:val="14"/>
        </w:rPr>
        <w:t> </w:t>
      </w:r>
      <w:r>
        <w:rPr>
          <w:color w:val="272727"/>
          <w:sz w:val="14"/>
        </w:rPr>
        <w:t>(New</w:t>
      </w:r>
      <w:r>
        <w:rPr>
          <w:color w:val="272727"/>
          <w:spacing w:val="40"/>
          <w:sz w:val="14"/>
        </w:rPr>
        <w:t> </w:t>
      </w:r>
      <w:r>
        <w:rPr>
          <w:color w:val="272727"/>
          <w:sz w:val="14"/>
        </w:rPr>
        <w:t>York,</w:t>
      </w:r>
      <w:r>
        <w:rPr>
          <w:color w:val="272727"/>
          <w:spacing w:val="40"/>
          <w:sz w:val="14"/>
        </w:rPr>
        <w:t> </w:t>
      </w:r>
      <w:r>
        <w:rPr>
          <w:color w:val="272727"/>
          <w:sz w:val="14"/>
        </w:rPr>
        <w:t>NY:</w:t>
      </w:r>
      <w:r>
        <w:rPr>
          <w:color w:val="272727"/>
          <w:spacing w:val="40"/>
          <w:sz w:val="14"/>
        </w:rPr>
        <w:t> </w:t>
      </w:r>
      <w:r>
        <w:rPr>
          <w:color w:val="272727"/>
          <w:sz w:val="14"/>
        </w:rPr>
        <w:t>Association</w:t>
      </w:r>
      <w:r>
        <w:rPr>
          <w:color w:val="272727"/>
          <w:spacing w:val="40"/>
          <w:sz w:val="14"/>
        </w:rPr>
        <w:t> </w:t>
      </w:r>
      <w:r>
        <w:rPr>
          <w:color w:val="272727"/>
          <w:sz w:val="14"/>
        </w:rPr>
        <w:t>for</w:t>
      </w:r>
      <w:r>
        <w:rPr>
          <w:color w:val="272727"/>
          <w:spacing w:val="40"/>
          <w:sz w:val="14"/>
        </w:rPr>
        <w:t> </w:t>
      </w:r>
      <w:r>
        <w:rPr>
          <w:color w:val="272727"/>
          <w:sz w:val="14"/>
        </w:rPr>
        <w:t>Computing</w:t>
      </w:r>
      <w:r>
        <w:rPr>
          <w:color w:val="272727"/>
          <w:spacing w:val="40"/>
          <w:sz w:val="14"/>
        </w:rPr>
        <w:t> </w:t>
      </w:r>
      <w:r>
        <w:rPr>
          <w:color w:val="272727"/>
          <w:sz w:val="14"/>
        </w:rPr>
        <w:t>Machinery),</w:t>
      </w:r>
      <w:r>
        <w:rPr>
          <w:color w:val="272727"/>
          <w:spacing w:val="40"/>
          <w:sz w:val="14"/>
        </w:rPr>
        <w:t> </w:t>
      </w:r>
      <w:r>
        <w:rPr>
          <w:color w:val="272727"/>
          <w:sz w:val="14"/>
        </w:rPr>
        <w:t>27</w:t>
      </w:r>
      <w:r>
        <w:rPr>
          <w:rFonts w:ascii="Lucida Sans" w:hAnsi="Lucida Sans"/>
          <w:color w:val="272727"/>
          <w:sz w:val="14"/>
        </w:rPr>
        <w:t>–</w:t>
      </w:r>
      <w:r>
        <w:rPr>
          <w:color w:val="272727"/>
          <w:sz w:val="14"/>
        </w:rPr>
        <w:t>35.</w:t>
      </w:r>
      <w:r>
        <w:rPr>
          <w:color w:val="272727"/>
          <w:spacing w:val="27"/>
          <w:sz w:val="14"/>
        </w:rPr>
        <w:t> </w:t>
      </w:r>
      <w:r>
        <w:rPr>
          <w:color w:val="272727"/>
          <w:sz w:val="14"/>
        </w:rPr>
        <w:t>doi:</w:t>
      </w:r>
      <w:hyperlink r:id="rId389">
        <w:r>
          <w:rPr>
            <w:color w:val="272727"/>
            <w:sz w:val="14"/>
          </w:rPr>
          <w:t>10.1145/2993369.2993381</w:t>
        </w:r>
      </w:hyperlink>
    </w:p>
    <w:p>
      <w:pPr>
        <w:spacing w:line="201" w:lineRule="auto" w:before="84"/>
        <w:ind w:left="53" w:right="46" w:firstLine="119"/>
        <w:jc w:val="both"/>
        <w:rPr>
          <w:sz w:val="14"/>
        </w:rPr>
      </w:pPr>
      <w:bookmarkStart w:name="_bookmark291" w:id="312"/>
      <w:bookmarkEnd w:id="312"/>
      <w:r>
        <w:rPr/>
      </w:r>
      <w:r>
        <w:rPr>
          <w:color w:val="272727"/>
          <w:sz w:val="14"/>
        </w:rPr>
        <w:t>Wenninger, S., Achenbach, J., Bartl, A., Latoschik, M. E., and Botsch, M.</w:t>
      </w:r>
      <w:r>
        <w:rPr>
          <w:color w:val="272727"/>
          <w:spacing w:val="80"/>
          <w:sz w:val="14"/>
        </w:rPr>
        <w:t> </w:t>
      </w:r>
      <w:r>
        <w:rPr>
          <w:color w:val="272727"/>
          <w:sz w:val="14"/>
        </w:rPr>
        <w:t>(2020). </w:t>
      </w:r>
      <w:r>
        <w:rPr>
          <w:rFonts w:ascii="Lucida Sans" w:hAnsi="Lucida Sans"/>
          <w:color w:val="272727"/>
          <w:sz w:val="14"/>
        </w:rPr>
        <w:t>“</w:t>
      </w:r>
      <w:r>
        <w:rPr>
          <w:color w:val="272727"/>
          <w:sz w:val="14"/>
        </w:rPr>
        <w:t>Realistic virtual humans from smartphone videos,</w:t>
      </w:r>
      <w:r>
        <w:rPr>
          <w:rFonts w:ascii="Lucida Sans" w:hAnsi="Lucida Sans"/>
          <w:color w:val="272727"/>
          <w:sz w:val="14"/>
        </w:rPr>
        <w:t>” </w:t>
      </w:r>
      <w:r>
        <w:rPr>
          <w:color w:val="272727"/>
          <w:sz w:val="14"/>
        </w:rPr>
        <w:t>in 26th ACM</w:t>
      </w:r>
      <w:r>
        <w:rPr>
          <w:color w:val="272727"/>
          <w:spacing w:val="40"/>
          <w:sz w:val="14"/>
        </w:rPr>
        <w:t> </w:t>
      </w:r>
      <w:r>
        <w:rPr>
          <w:color w:val="272727"/>
          <w:sz w:val="14"/>
        </w:rPr>
        <w:t>Symposium</w:t>
      </w:r>
      <w:r>
        <w:rPr>
          <w:color w:val="272727"/>
          <w:spacing w:val="40"/>
          <w:sz w:val="14"/>
        </w:rPr>
        <w:t> </w:t>
      </w:r>
      <w:r>
        <w:rPr>
          <w:color w:val="272727"/>
          <w:sz w:val="14"/>
        </w:rPr>
        <w:t>on</w:t>
      </w:r>
      <w:r>
        <w:rPr>
          <w:color w:val="272727"/>
          <w:spacing w:val="40"/>
          <w:sz w:val="14"/>
        </w:rPr>
        <w:t> </w:t>
      </w:r>
      <w:r>
        <w:rPr>
          <w:color w:val="272727"/>
          <w:sz w:val="14"/>
        </w:rPr>
        <w:t>Virtual</w:t>
      </w:r>
      <w:r>
        <w:rPr>
          <w:color w:val="272727"/>
          <w:spacing w:val="40"/>
          <w:sz w:val="14"/>
        </w:rPr>
        <w:t> </w:t>
      </w:r>
      <w:r>
        <w:rPr>
          <w:color w:val="272727"/>
          <w:sz w:val="14"/>
        </w:rPr>
        <w:t>Reality</w:t>
      </w:r>
      <w:r>
        <w:rPr>
          <w:color w:val="272727"/>
          <w:spacing w:val="40"/>
          <w:sz w:val="14"/>
        </w:rPr>
        <w:t> </w:t>
      </w:r>
      <w:r>
        <w:rPr>
          <w:color w:val="272727"/>
          <w:sz w:val="14"/>
        </w:rPr>
        <w:t>Software</w:t>
      </w:r>
      <w:r>
        <w:rPr>
          <w:color w:val="272727"/>
          <w:spacing w:val="40"/>
          <w:sz w:val="14"/>
        </w:rPr>
        <w:t> </w:t>
      </w:r>
      <w:r>
        <w:rPr>
          <w:color w:val="272727"/>
          <w:sz w:val="14"/>
        </w:rPr>
        <w:t>and</w:t>
      </w:r>
      <w:r>
        <w:rPr>
          <w:color w:val="272727"/>
          <w:spacing w:val="40"/>
          <w:sz w:val="14"/>
        </w:rPr>
        <w:t> </w:t>
      </w:r>
      <w:r>
        <w:rPr>
          <w:color w:val="272727"/>
          <w:sz w:val="14"/>
        </w:rPr>
        <w:t>Technology,</w:t>
      </w:r>
      <w:r>
        <w:rPr>
          <w:color w:val="272727"/>
          <w:spacing w:val="40"/>
          <w:sz w:val="14"/>
        </w:rPr>
        <w:t> </w:t>
      </w:r>
      <w:r>
        <w:rPr>
          <w:color w:val="272727"/>
          <w:sz w:val="14"/>
        </w:rPr>
        <w:t>New</w:t>
      </w:r>
      <w:r>
        <w:rPr>
          <w:color w:val="272727"/>
          <w:spacing w:val="40"/>
          <w:sz w:val="14"/>
        </w:rPr>
        <w:t> </w:t>
      </w:r>
      <w:r>
        <w:rPr>
          <w:color w:val="272727"/>
          <w:sz w:val="14"/>
        </w:rPr>
        <w:t>York,</w:t>
      </w:r>
      <w:r>
        <w:rPr>
          <w:color w:val="272727"/>
          <w:spacing w:val="40"/>
          <w:sz w:val="14"/>
        </w:rPr>
        <w:t> </w:t>
      </w:r>
      <w:r>
        <w:rPr>
          <w:color w:val="272727"/>
          <w:sz w:val="14"/>
        </w:rPr>
        <w:t>NY,</w:t>
      </w:r>
      <w:r>
        <w:rPr>
          <w:color w:val="272727"/>
          <w:spacing w:val="40"/>
          <w:sz w:val="14"/>
        </w:rPr>
        <w:t> </w:t>
      </w:r>
      <w:r>
        <w:rPr>
          <w:color w:val="272727"/>
          <w:sz w:val="14"/>
        </w:rPr>
        <w:t>USA (New York, NY: Association for Computing Machinery), 1</w:t>
      </w:r>
      <w:r>
        <w:rPr>
          <w:rFonts w:ascii="Lucida Sans" w:hAnsi="Lucida Sans"/>
          <w:color w:val="272727"/>
          <w:sz w:val="14"/>
        </w:rPr>
        <w:t>–</w:t>
      </w:r>
      <w:r>
        <w:rPr>
          <w:color w:val="272727"/>
          <w:sz w:val="14"/>
        </w:rPr>
        <w:t>11. doi:1</w:t>
      </w:r>
      <w:hyperlink r:id="rId390">
        <w:r>
          <w:rPr>
            <w:color w:val="272727"/>
            <w:sz w:val="14"/>
          </w:rPr>
          <w:t>0.</w:t>
        </w:r>
      </w:hyperlink>
      <w:r>
        <w:rPr>
          <w:color w:val="272727"/>
          <w:spacing w:val="40"/>
          <w:sz w:val="14"/>
        </w:rPr>
        <w:t> </w:t>
      </w:r>
      <w:hyperlink r:id="rId390">
        <w:r>
          <w:rPr>
            <w:color w:val="272727"/>
            <w:spacing w:val="-2"/>
            <w:sz w:val="14"/>
          </w:rPr>
          <w:t>1145/3385956.3418940</w:t>
        </w:r>
      </w:hyperlink>
    </w:p>
    <w:p>
      <w:pPr>
        <w:spacing w:line="201" w:lineRule="auto" w:before="83"/>
        <w:ind w:left="53" w:right="51" w:firstLine="119"/>
        <w:jc w:val="both"/>
        <w:rPr>
          <w:sz w:val="14"/>
        </w:rPr>
      </w:pPr>
      <w:bookmarkStart w:name="_bookmark292" w:id="313"/>
      <w:bookmarkEnd w:id="313"/>
      <w:r>
        <w:rPr/>
      </w:r>
      <w:r>
        <w:rPr>
          <w:color w:val="272727"/>
          <w:spacing w:val="-2"/>
          <w:sz w:val="14"/>
        </w:rPr>
        <w:t>Wiederhold, B. K., Riva, G., and Gutiérrez-Maldonado, J. (2016). Virtual reality in</w:t>
      </w:r>
      <w:r>
        <w:rPr>
          <w:color w:val="272727"/>
          <w:spacing w:val="40"/>
          <w:sz w:val="14"/>
        </w:rPr>
        <w:t> </w:t>
      </w:r>
      <w:r>
        <w:rPr>
          <w:color w:val="272727"/>
          <w:w w:val="90"/>
          <w:sz w:val="14"/>
        </w:rPr>
        <w:t>the assessment and treatment of weight-related disorders. </w:t>
      </w:r>
      <w:r>
        <w:rPr>
          <w:rFonts w:ascii="Bookman Old Style" w:hAnsi="Bookman Old Style"/>
          <w:b w:val="0"/>
          <w:i/>
          <w:color w:val="272727"/>
          <w:w w:val="90"/>
          <w:sz w:val="14"/>
        </w:rPr>
        <w:t>Cyberpsychology, </w:t>
      </w:r>
      <w:r>
        <w:rPr>
          <w:rFonts w:ascii="Bookman Old Style" w:hAnsi="Bookman Old Style"/>
          <w:b w:val="0"/>
          <w:i/>
          <w:color w:val="272727"/>
          <w:w w:val="90"/>
          <w:sz w:val="14"/>
        </w:rPr>
        <w:t>Behav.</w:t>
      </w:r>
      <w:r>
        <w:rPr>
          <w:rFonts w:ascii="Bookman Old Style" w:hAnsi="Bookman Old Style"/>
          <w:b w:val="0"/>
          <w:i/>
          <w:color w:val="272727"/>
          <w:sz w:val="14"/>
        </w:rPr>
        <w:t> Soc. Netw. </w:t>
      </w:r>
      <w:r>
        <w:rPr>
          <w:color w:val="272727"/>
          <w:sz w:val="14"/>
        </w:rPr>
        <w:t>19, 67</w:t>
      </w:r>
      <w:r>
        <w:rPr>
          <w:rFonts w:ascii="Lucida Sans" w:hAnsi="Lucida Sans"/>
          <w:color w:val="272727"/>
          <w:sz w:val="14"/>
        </w:rPr>
        <w:t>–</w:t>
      </w:r>
      <w:r>
        <w:rPr>
          <w:color w:val="272727"/>
          <w:sz w:val="14"/>
        </w:rPr>
        <w:t>73. doi:</w:t>
      </w:r>
      <w:hyperlink r:id="rId391">
        <w:r>
          <w:rPr>
            <w:color w:val="272727"/>
            <w:sz w:val="14"/>
          </w:rPr>
          <w:t>10.1089/cyber.2016.0012</w:t>
        </w:r>
      </w:hyperlink>
    </w:p>
    <w:p>
      <w:pPr>
        <w:spacing w:line="201" w:lineRule="auto" w:before="82"/>
        <w:ind w:left="53" w:right="51" w:firstLine="119"/>
        <w:jc w:val="both"/>
        <w:rPr>
          <w:sz w:val="14"/>
        </w:rPr>
      </w:pPr>
      <w:bookmarkStart w:name="_bookmark293" w:id="314"/>
      <w:bookmarkEnd w:id="314"/>
      <w:r>
        <w:rPr/>
      </w:r>
      <w:r>
        <w:rPr>
          <w:color w:val="272727"/>
          <w:spacing w:val="-4"/>
          <w:sz w:val="14"/>
        </w:rPr>
        <w:t>Wienrich, C., Döllinger, N., and Hein, R. (2021). Behavioral</w:t>
      </w:r>
      <w:r>
        <w:rPr>
          <w:color w:val="272727"/>
          <w:spacing w:val="-3"/>
          <w:sz w:val="14"/>
        </w:rPr>
        <w:t> </w:t>
      </w:r>
      <w:r>
        <w:rPr>
          <w:color w:val="272727"/>
          <w:spacing w:val="-4"/>
          <w:sz w:val="14"/>
        </w:rPr>
        <w:t>framework of</w:t>
      </w:r>
      <w:r>
        <w:rPr>
          <w:color w:val="272727"/>
          <w:spacing w:val="-3"/>
          <w:sz w:val="14"/>
        </w:rPr>
        <w:t> </w:t>
      </w:r>
      <w:r>
        <w:rPr>
          <w:color w:val="272727"/>
          <w:spacing w:val="-4"/>
          <w:sz w:val="14"/>
        </w:rPr>
        <w:t>immersive</w:t>
      </w:r>
      <w:r>
        <w:rPr>
          <w:color w:val="272727"/>
          <w:spacing w:val="40"/>
          <w:sz w:val="14"/>
        </w:rPr>
        <w:t> </w:t>
      </w:r>
      <w:r>
        <w:rPr>
          <w:color w:val="272727"/>
          <w:spacing w:val="-4"/>
          <w:sz w:val="14"/>
        </w:rPr>
        <w:t>technologies</w:t>
      </w:r>
      <w:r>
        <w:rPr>
          <w:color w:val="272727"/>
          <w:sz w:val="14"/>
        </w:rPr>
        <w:t> </w:t>
      </w:r>
      <w:r>
        <w:rPr>
          <w:color w:val="272727"/>
          <w:spacing w:val="-4"/>
          <w:sz w:val="14"/>
        </w:rPr>
        <w:t>(BehaveFIT):</w:t>
      </w:r>
      <w:r>
        <w:rPr>
          <w:color w:val="272727"/>
          <w:sz w:val="14"/>
        </w:rPr>
        <w:t> </w:t>
      </w:r>
      <w:r>
        <w:rPr>
          <w:color w:val="272727"/>
          <w:spacing w:val="-4"/>
          <w:sz w:val="14"/>
        </w:rPr>
        <w:t>How</w:t>
      </w:r>
      <w:r>
        <w:rPr>
          <w:color w:val="272727"/>
          <w:sz w:val="14"/>
        </w:rPr>
        <w:t> </w:t>
      </w:r>
      <w:r>
        <w:rPr>
          <w:color w:val="272727"/>
          <w:spacing w:val="-4"/>
          <w:sz w:val="14"/>
        </w:rPr>
        <w:t>and</w:t>
      </w:r>
      <w:r>
        <w:rPr>
          <w:color w:val="272727"/>
          <w:sz w:val="14"/>
        </w:rPr>
        <w:t> </w:t>
      </w:r>
      <w:r>
        <w:rPr>
          <w:color w:val="272727"/>
          <w:spacing w:val="-4"/>
          <w:sz w:val="14"/>
        </w:rPr>
        <w:t>why</w:t>
      </w:r>
      <w:r>
        <w:rPr>
          <w:color w:val="272727"/>
          <w:sz w:val="14"/>
        </w:rPr>
        <w:t> </w:t>
      </w:r>
      <w:r>
        <w:rPr>
          <w:color w:val="272727"/>
          <w:spacing w:val="-4"/>
          <w:sz w:val="14"/>
        </w:rPr>
        <w:t>virtual</w:t>
      </w:r>
      <w:r>
        <w:rPr>
          <w:color w:val="272727"/>
          <w:sz w:val="14"/>
        </w:rPr>
        <w:t> </w:t>
      </w:r>
      <w:r>
        <w:rPr>
          <w:color w:val="272727"/>
          <w:spacing w:val="-4"/>
          <w:sz w:val="14"/>
        </w:rPr>
        <w:t>reality</w:t>
      </w:r>
      <w:r>
        <w:rPr>
          <w:color w:val="272727"/>
          <w:sz w:val="14"/>
        </w:rPr>
        <w:t> </w:t>
      </w:r>
      <w:r>
        <w:rPr>
          <w:color w:val="272727"/>
          <w:spacing w:val="-4"/>
          <w:sz w:val="14"/>
        </w:rPr>
        <w:t>can</w:t>
      </w:r>
      <w:r>
        <w:rPr>
          <w:color w:val="272727"/>
          <w:sz w:val="14"/>
        </w:rPr>
        <w:t> </w:t>
      </w:r>
      <w:r>
        <w:rPr>
          <w:color w:val="272727"/>
          <w:spacing w:val="-4"/>
          <w:sz w:val="14"/>
        </w:rPr>
        <w:t>support</w:t>
      </w:r>
      <w:r>
        <w:rPr>
          <w:color w:val="272727"/>
          <w:sz w:val="14"/>
        </w:rPr>
        <w:t> </w:t>
      </w:r>
      <w:r>
        <w:rPr>
          <w:color w:val="272727"/>
          <w:spacing w:val="-4"/>
          <w:sz w:val="14"/>
        </w:rPr>
        <w:t>behavioral</w:t>
      </w:r>
      <w:r>
        <w:rPr>
          <w:color w:val="272727"/>
          <w:sz w:val="14"/>
        </w:rPr>
        <w:t> </w:t>
      </w:r>
      <w:r>
        <w:rPr>
          <w:color w:val="272727"/>
          <w:spacing w:val="-4"/>
          <w:sz w:val="14"/>
        </w:rPr>
        <w:t>change</w:t>
      </w:r>
      <w:r>
        <w:rPr>
          <w:color w:val="272727"/>
          <w:spacing w:val="40"/>
          <w:sz w:val="14"/>
        </w:rPr>
        <w:t> </w:t>
      </w:r>
      <w:r>
        <w:rPr>
          <w:color w:val="272727"/>
          <w:spacing w:val="-4"/>
          <w:sz w:val="14"/>
        </w:rPr>
        <w:t>processes.</w:t>
      </w:r>
      <w:r>
        <w:rPr>
          <w:color w:val="272727"/>
          <w:spacing w:val="13"/>
          <w:sz w:val="14"/>
        </w:rPr>
        <w:t> </w:t>
      </w:r>
      <w:r>
        <w:rPr>
          <w:rFonts w:ascii="Bookman Old Style" w:hAnsi="Bookman Old Style"/>
          <w:b w:val="0"/>
          <w:i/>
          <w:color w:val="272727"/>
          <w:spacing w:val="-4"/>
          <w:sz w:val="14"/>
        </w:rPr>
        <w:t>Front. Virtual Real. </w:t>
      </w:r>
      <w:r>
        <w:rPr>
          <w:color w:val="272727"/>
          <w:spacing w:val="-4"/>
          <w:sz w:val="14"/>
        </w:rPr>
        <w:t>2,</w:t>
      </w:r>
      <w:r>
        <w:rPr>
          <w:color w:val="272727"/>
          <w:sz w:val="14"/>
        </w:rPr>
        <w:t> </w:t>
      </w:r>
      <w:r>
        <w:rPr>
          <w:color w:val="272727"/>
          <w:spacing w:val="-4"/>
          <w:sz w:val="14"/>
        </w:rPr>
        <w:t>84.</w:t>
      </w:r>
      <w:r>
        <w:rPr>
          <w:color w:val="272727"/>
          <w:spacing w:val="13"/>
          <w:sz w:val="14"/>
        </w:rPr>
        <w:t> </w:t>
      </w:r>
      <w:r>
        <w:rPr>
          <w:color w:val="272727"/>
          <w:spacing w:val="-4"/>
          <w:sz w:val="14"/>
        </w:rPr>
        <w:t>doi:</w:t>
      </w:r>
      <w:hyperlink r:id="rId392">
        <w:r>
          <w:rPr>
            <w:color w:val="272727"/>
            <w:spacing w:val="-4"/>
            <w:sz w:val="14"/>
          </w:rPr>
          <w:t>10.3389/frvir.2021.627194</w:t>
        </w:r>
      </w:hyperlink>
    </w:p>
    <w:p>
      <w:pPr>
        <w:spacing w:line="201" w:lineRule="auto" w:before="82"/>
        <w:ind w:left="53" w:right="51" w:firstLine="119"/>
        <w:jc w:val="both"/>
        <w:rPr>
          <w:sz w:val="14"/>
        </w:rPr>
      </w:pPr>
      <w:bookmarkStart w:name="_bookmark294" w:id="315"/>
      <w:bookmarkEnd w:id="315"/>
      <w:r>
        <w:rPr/>
      </w:r>
      <w:r>
        <w:rPr>
          <w:color w:val="272727"/>
          <w:sz w:val="14"/>
        </w:rPr>
        <w:t>Wienrich,</w:t>
      </w:r>
      <w:r>
        <w:rPr>
          <w:color w:val="272727"/>
          <w:spacing w:val="-3"/>
          <w:sz w:val="14"/>
        </w:rPr>
        <w:t> </w:t>
      </w:r>
      <w:r>
        <w:rPr>
          <w:color w:val="272727"/>
          <w:sz w:val="14"/>
        </w:rPr>
        <w:t>C.,</w:t>
      </w:r>
      <w:r>
        <w:rPr>
          <w:color w:val="272727"/>
          <w:spacing w:val="-3"/>
          <w:sz w:val="14"/>
        </w:rPr>
        <w:t> </w:t>
      </w:r>
      <w:r>
        <w:rPr>
          <w:color w:val="272727"/>
          <w:sz w:val="14"/>
        </w:rPr>
        <w:t>and</w:t>
      </w:r>
      <w:r>
        <w:rPr>
          <w:color w:val="272727"/>
          <w:spacing w:val="-4"/>
          <w:sz w:val="14"/>
        </w:rPr>
        <w:t> </w:t>
      </w:r>
      <w:r>
        <w:rPr>
          <w:color w:val="272727"/>
          <w:sz w:val="14"/>
        </w:rPr>
        <w:t>Gramlich,</w:t>
      </w:r>
      <w:r>
        <w:rPr>
          <w:color w:val="272727"/>
          <w:spacing w:val="-3"/>
          <w:sz w:val="14"/>
        </w:rPr>
        <w:t> </w:t>
      </w:r>
      <w:r>
        <w:rPr>
          <w:color w:val="272727"/>
          <w:sz w:val="14"/>
        </w:rPr>
        <w:t>J.</w:t>
      </w:r>
      <w:r>
        <w:rPr>
          <w:color w:val="272727"/>
          <w:spacing w:val="-3"/>
          <w:sz w:val="14"/>
        </w:rPr>
        <w:t> </w:t>
      </w:r>
      <w:r>
        <w:rPr>
          <w:color w:val="272727"/>
          <w:sz w:val="14"/>
        </w:rPr>
        <w:t>(2020).</w:t>
      </w:r>
      <w:r>
        <w:rPr>
          <w:color w:val="272727"/>
          <w:spacing w:val="-2"/>
          <w:sz w:val="14"/>
        </w:rPr>
        <w:t> </w:t>
      </w:r>
      <w:r>
        <w:rPr>
          <w:color w:val="272727"/>
          <w:sz w:val="14"/>
        </w:rPr>
        <w:t>Appraisevr</w:t>
      </w:r>
      <w:r>
        <w:rPr>
          <w:rFonts w:ascii="Lucida Sans" w:hAnsi="Lucida Sans"/>
          <w:color w:val="272727"/>
          <w:sz w:val="14"/>
        </w:rPr>
        <w:t>–</w:t>
      </w:r>
      <w:r>
        <w:rPr>
          <w:color w:val="272727"/>
          <w:sz w:val="14"/>
        </w:rPr>
        <w:t>an</w:t>
      </w:r>
      <w:r>
        <w:rPr>
          <w:color w:val="272727"/>
          <w:spacing w:val="-3"/>
          <w:sz w:val="14"/>
        </w:rPr>
        <w:t> </w:t>
      </w:r>
      <w:r>
        <w:rPr>
          <w:color w:val="272727"/>
          <w:sz w:val="14"/>
        </w:rPr>
        <w:t>evaluation</w:t>
      </w:r>
      <w:r>
        <w:rPr>
          <w:color w:val="272727"/>
          <w:spacing w:val="-2"/>
          <w:sz w:val="14"/>
        </w:rPr>
        <w:t> </w:t>
      </w:r>
      <w:r>
        <w:rPr>
          <w:color w:val="272727"/>
          <w:sz w:val="14"/>
        </w:rPr>
        <w:t>framework</w:t>
      </w:r>
      <w:r>
        <w:rPr>
          <w:color w:val="272727"/>
          <w:spacing w:val="-1"/>
          <w:sz w:val="14"/>
        </w:rPr>
        <w:t> </w:t>
      </w:r>
      <w:r>
        <w:rPr>
          <w:color w:val="272727"/>
          <w:sz w:val="14"/>
        </w:rPr>
        <w:t>for</w:t>
      </w:r>
      <w:r>
        <w:rPr>
          <w:color w:val="272727"/>
          <w:spacing w:val="40"/>
          <w:sz w:val="14"/>
        </w:rPr>
        <w:t> </w:t>
      </w:r>
      <w:r>
        <w:rPr>
          <w:color w:val="272727"/>
          <w:sz w:val="14"/>
        </w:rPr>
        <w:t>immersive experiences. </w:t>
      </w:r>
      <w:r>
        <w:rPr>
          <w:rFonts w:ascii="Bookman Old Style" w:hAnsi="Bookman Old Style"/>
          <w:b w:val="0"/>
          <w:i/>
          <w:color w:val="272727"/>
          <w:sz w:val="14"/>
        </w:rPr>
        <w:t>i-com </w:t>
      </w:r>
      <w:r>
        <w:rPr>
          <w:color w:val="272727"/>
          <w:sz w:val="14"/>
        </w:rPr>
        <w:t>19, 103</w:t>
      </w:r>
      <w:r>
        <w:rPr>
          <w:rFonts w:ascii="Lucida Sans" w:hAnsi="Lucida Sans"/>
          <w:color w:val="272727"/>
          <w:sz w:val="14"/>
        </w:rPr>
        <w:t>–</w:t>
      </w:r>
      <w:r>
        <w:rPr>
          <w:color w:val="272727"/>
          <w:sz w:val="14"/>
        </w:rPr>
        <w:t>121. doi:</w:t>
      </w:r>
      <w:hyperlink r:id="rId393">
        <w:r>
          <w:rPr>
            <w:color w:val="272727"/>
            <w:sz w:val="14"/>
          </w:rPr>
          <w:t>10.1515/icom-2020-0008</w:t>
        </w:r>
      </w:hyperlink>
    </w:p>
    <w:p>
      <w:pPr>
        <w:spacing w:line="201" w:lineRule="auto" w:before="81"/>
        <w:ind w:left="53" w:right="51" w:firstLine="119"/>
        <w:jc w:val="both"/>
        <w:rPr>
          <w:sz w:val="14"/>
        </w:rPr>
      </w:pPr>
      <w:bookmarkStart w:name="_bookmark295" w:id="316"/>
      <w:bookmarkEnd w:id="316"/>
      <w:r>
        <w:rPr/>
      </w:r>
      <w:r>
        <w:rPr>
          <w:color w:val="272727"/>
          <w:spacing w:val="-8"/>
          <w:sz w:val="14"/>
        </w:rPr>
        <w:t>Williams,</w:t>
      </w:r>
      <w:r>
        <w:rPr>
          <w:color w:val="272727"/>
          <w:spacing w:val="6"/>
          <w:sz w:val="14"/>
        </w:rPr>
        <w:t> </w:t>
      </w:r>
      <w:r>
        <w:rPr>
          <w:color w:val="272727"/>
          <w:spacing w:val="-8"/>
          <w:sz w:val="14"/>
        </w:rPr>
        <w:t>A.</w:t>
      </w:r>
      <w:r>
        <w:rPr>
          <w:color w:val="272727"/>
          <w:spacing w:val="6"/>
          <w:sz w:val="14"/>
        </w:rPr>
        <w:t> </w:t>
      </w:r>
      <w:r>
        <w:rPr>
          <w:color w:val="272727"/>
          <w:spacing w:val="-8"/>
          <w:sz w:val="14"/>
        </w:rPr>
        <w:t>S.,</w:t>
      </w:r>
      <w:r>
        <w:rPr>
          <w:color w:val="272727"/>
          <w:spacing w:val="6"/>
          <w:sz w:val="14"/>
        </w:rPr>
        <w:t> </w:t>
      </w:r>
      <w:r>
        <w:rPr>
          <w:color w:val="272727"/>
          <w:spacing w:val="-8"/>
          <w:sz w:val="14"/>
        </w:rPr>
        <w:t>Garcia,</w:t>
      </w:r>
      <w:r>
        <w:rPr>
          <w:color w:val="272727"/>
          <w:spacing w:val="6"/>
          <w:sz w:val="14"/>
        </w:rPr>
        <w:t> </w:t>
      </w:r>
      <w:r>
        <w:rPr>
          <w:color w:val="272727"/>
          <w:spacing w:val="-8"/>
          <w:sz w:val="14"/>
        </w:rPr>
        <w:t>J.,</w:t>
      </w:r>
      <w:r>
        <w:rPr>
          <w:color w:val="272727"/>
          <w:spacing w:val="6"/>
          <w:sz w:val="14"/>
        </w:rPr>
        <w:t> </w:t>
      </w:r>
      <w:r>
        <w:rPr>
          <w:color w:val="272727"/>
          <w:spacing w:val="-8"/>
          <w:sz w:val="14"/>
        </w:rPr>
        <w:t>and</w:t>
      </w:r>
      <w:r>
        <w:rPr>
          <w:color w:val="272727"/>
          <w:spacing w:val="6"/>
          <w:sz w:val="14"/>
        </w:rPr>
        <w:t> </w:t>
      </w:r>
      <w:r>
        <w:rPr>
          <w:color w:val="272727"/>
          <w:spacing w:val="-8"/>
          <w:sz w:val="14"/>
        </w:rPr>
        <w:t>Ortega,</w:t>
      </w:r>
      <w:r>
        <w:rPr>
          <w:color w:val="272727"/>
          <w:spacing w:val="6"/>
          <w:sz w:val="14"/>
        </w:rPr>
        <w:t> </w:t>
      </w:r>
      <w:r>
        <w:rPr>
          <w:color w:val="272727"/>
          <w:spacing w:val="-8"/>
          <w:sz w:val="14"/>
        </w:rPr>
        <w:t>F.</w:t>
      </w:r>
      <w:r>
        <w:rPr>
          <w:color w:val="272727"/>
          <w:spacing w:val="6"/>
          <w:sz w:val="14"/>
        </w:rPr>
        <w:t> </w:t>
      </w:r>
      <w:r>
        <w:rPr>
          <w:color w:val="272727"/>
          <w:spacing w:val="-8"/>
          <w:sz w:val="14"/>
        </w:rPr>
        <w:t>(2020).</w:t>
      </w:r>
      <w:r>
        <w:rPr>
          <w:color w:val="272727"/>
          <w:spacing w:val="6"/>
          <w:sz w:val="14"/>
        </w:rPr>
        <w:t> </w:t>
      </w:r>
      <w:r>
        <w:rPr>
          <w:color w:val="272727"/>
          <w:spacing w:val="-8"/>
          <w:sz w:val="14"/>
        </w:rPr>
        <w:t>Understanding</w:t>
      </w:r>
      <w:r>
        <w:rPr>
          <w:color w:val="272727"/>
          <w:spacing w:val="6"/>
          <w:sz w:val="14"/>
        </w:rPr>
        <w:t> </w:t>
      </w:r>
      <w:r>
        <w:rPr>
          <w:color w:val="272727"/>
          <w:spacing w:val="-8"/>
          <w:sz w:val="14"/>
        </w:rPr>
        <w:t>multimodal</w:t>
      </w:r>
      <w:r>
        <w:rPr>
          <w:color w:val="272727"/>
          <w:spacing w:val="6"/>
          <w:sz w:val="14"/>
        </w:rPr>
        <w:t> </w:t>
      </w:r>
      <w:r>
        <w:rPr>
          <w:color w:val="272727"/>
          <w:spacing w:val="-8"/>
          <w:sz w:val="14"/>
        </w:rPr>
        <w:t>user</w:t>
      </w:r>
      <w:r>
        <w:rPr>
          <w:color w:val="272727"/>
          <w:spacing w:val="6"/>
          <w:sz w:val="14"/>
        </w:rPr>
        <w:t> </w:t>
      </w:r>
      <w:r>
        <w:rPr>
          <w:color w:val="272727"/>
          <w:spacing w:val="-8"/>
          <w:sz w:val="14"/>
        </w:rPr>
        <w:t>gesture</w:t>
      </w:r>
      <w:r>
        <w:rPr>
          <w:color w:val="272727"/>
          <w:spacing w:val="40"/>
          <w:sz w:val="14"/>
        </w:rPr>
        <w:t> </w:t>
      </w:r>
      <w:r>
        <w:rPr>
          <w:color w:val="272727"/>
          <w:spacing w:val="-6"/>
          <w:sz w:val="14"/>
        </w:rPr>
        <w:t>and</w:t>
      </w:r>
      <w:r>
        <w:rPr>
          <w:color w:val="272727"/>
          <w:spacing w:val="-1"/>
          <w:sz w:val="14"/>
        </w:rPr>
        <w:t> </w:t>
      </w:r>
      <w:r>
        <w:rPr>
          <w:color w:val="272727"/>
          <w:spacing w:val="-6"/>
          <w:sz w:val="14"/>
        </w:rPr>
        <w:t>speech</w:t>
      </w:r>
      <w:r>
        <w:rPr>
          <w:color w:val="272727"/>
          <w:sz w:val="14"/>
        </w:rPr>
        <w:t> </w:t>
      </w:r>
      <w:r>
        <w:rPr>
          <w:color w:val="272727"/>
          <w:spacing w:val="-6"/>
          <w:sz w:val="14"/>
        </w:rPr>
        <w:t>behavior</w:t>
      </w:r>
      <w:r>
        <w:rPr>
          <w:color w:val="272727"/>
          <w:spacing w:val="-1"/>
          <w:sz w:val="14"/>
        </w:rPr>
        <w:t> </w:t>
      </w:r>
      <w:r>
        <w:rPr>
          <w:color w:val="272727"/>
          <w:spacing w:val="-6"/>
          <w:sz w:val="14"/>
        </w:rPr>
        <w:t>for</w:t>
      </w:r>
      <w:r>
        <w:rPr>
          <w:color w:val="272727"/>
          <w:spacing w:val="-1"/>
          <w:sz w:val="14"/>
        </w:rPr>
        <w:t> </w:t>
      </w:r>
      <w:r>
        <w:rPr>
          <w:color w:val="272727"/>
          <w:spacing w:val="-6"/>
          <w:sz w:val="14"/>
        </w:rPr>
        <w:t>object</w:t>
      </w:r>
      <w:r>
        <w:rPr>
          <w:color w:val="272727"/>
          <w:spacing w:val="-1"/>
          <w:sz w:val="14"/>
        </w:rPr>
        <w:t> </w:t>
      </w:r>
      <w:r>
        <w:rPr>
          <w:color w:val="272727"/>
          <w:spacing w:val="-6"/>
          <w:sz w:val="14"/>
        </w:rPr>
        <w:t>manipulation</w:t>
      </w:r>
      <w:r>
        <w:rPr>
          <w:color w:val="272727"/>
          <w:sz w:val="14"/>
        </w:rPr>
        <w:t> </w:t>
      </w:r>
      <w:r>
        <w:rPr>
          <w:color w:val="272727"/>
          <w:spacing w:val="-6"/>
          <w:sz w:val="14"/>
        </w:rPr>
        <w:t>in</w:t>
      </w:r>
      <w:r>
        <w:rPr>
          <w:color w:val="272727"/>
          <w:sz w:val="14"/>
        </w:rPr>
        <w:t> </w:t>
      </w:r>
      <w:r>
        <w:rPr>
          <w:color w:val="272727"/>
          <w:spacing w:val="-6"/>
          <w:sz w:val="14"/>
        </w:rPr>
        <w:t>augmented</w:t>
      </w:r>
      <w:r>
        <w:rPr>
          <w:color w:val="272727"/>
          <w:sz w:val="14"/>
        </w:rPr>
        <w:t> </w:t>
      </w:r>
      <w:r>
        <w:rPr>
          <w:color w:val="272727"/>
          <w:spacing w:val="-6"/>
          <w:sz w:val="14"/>
        </w:rPr>
        <w:t>reality</w:t>
      </w:r>
      <w:r>
        <w:rPr>
          <w:color w:val="272727"/>
          <w:sz w:val="14"/>
        </w:rPr>
        <w:t> </w:t>
      </w:r>
      <w:r>
        <w:rPr>
          <w:color w:val="272727"/>
          <w:spacing w:val="-6"/>
          <w:sz w:val="14"/>
        </w:rPr>
        <w:t>using</w:t>
      </w:r>
      <w:r>
        <w:rPr>
          <w:color w:val="272727"/>
          <w:sz w:val="14"/>
        </w:rPr>
        <w:t> </w:t>
      </w:r>
      <w:r>
        <w:rPr>
          <w:color w:val="272727"/>
          <w:spacing w:val="-6"/>
          <w:sz w:val="14"/>
        </w:rPr>
        <w:t>elicitation.</w:t>
      </w:r>
      <w:r>
        <w:rPr>
          <w:color w:val="272727"/>
          <w:sz w:val="14"/>
        </w:rPr>
        <w:t> </w:t>
      </w:r>
      <w:r>
        <w:rPr>
          <w:rFonts w:ascii="Bookman Old Style" w:hAnsi="Bookman Old Style"/>
          <w:b w:val="0"/>
          <w:i/>
          <w:color w:val="272727"/>
          <w:spacing w:val="-6"/>
          <w:sz w:val="14"/>
        </w:rPr>
        <w:t>IEEE</w:t>
      </w:r>
      <w:r>
        <w:rPr>
          <w:rFonts w:ascii="Bookman Old Style" w:hAnsi="Bookman Old Style"/>
          <w:b w:val="0"/>
          <w:i/>
          <w:color w:val="272727"/>
          <w:sz w:val="14"/>
        </w:rPr>
        <w:t> </w:t>
      </w:r>
      <w:r>
        <w:rPr>
          <w:rFonts w:ascii="Bookman Old Style" w:hAnsi="Bookman Old Style"/>
          <w:b w:val="0"/>
          <w:i/>
          <w:color w:val="272727"/>
          <w:spacing w:val="-8"/>
          <w:sz w:val="14"/>
        </w:rPr>
        <w:t>Trans.</w:t>
      </w:r>
      <w:r>
        <w:rPr>
          <w:rFonts w:ascii="Bookman Old Style" w:hAnsi="Bookman Old Style"/>
          <w:b w:val="0"/>
          <w:i/>
          <w:color w:val="272727"/>
          <w:sz w:val="14"/>
        </w:rPr>
        <w:t> </w:t>
      </w:r>
      <w:r>
        <w:rPr>
          <w:rFonts w:ascii="Bookman Old Style" w:hAnsi="Bookman Old Style"/>
          <w:b w:val="0"/>
          <w:i/>
          <w:color w:val="272727"/>
          <w:spacing w:val="-8"/>
          <w:sz w:val="14"/>
        </w:rPr>
        <w:t>Vis.</w:t>
      </w:r>
      <w:r>
        <w:rPr>
          <w:rFonts w:ascii="Bookman Old Style" w:hAnsi="Bookman Old Style"/>
          <w:b w:val="0"/>
          <w:i/>
          <w:color w:val="272727"/>
          <w:sz w:val="14"/>
        </w:rPr>
        <w:t> </w:t>
      </w:r>
      <w:r>
        <w:rPr>
          <w:rFonts w:ascii="Bookman Old Style" w:hAnsi="Bookman Old Style"/>
          <w:b w:val="0"/>
          <w:i/>
          <w:color w:val="272727"/>
          <w:spacing w:val="-8"/>
          <w:sz w:val="14"/>
        </w:rPr>
        <w:t>Comput.</w:t>
      </w:r>
      <w:r>
        <w:rPr>
          <w:rFonts w:ascii="Bookman Old Style" w:hAnsi="Bookman Old Style"/>
          <w:b w:val="0"/>
          <w:i/>
          <w:color w:val="272727"/>
          <w:sz w:val="14"/>
        </w:rPr>
        <w:t> </w:t>
      </w:r>
      <w:r>
        <w:rPr>
          <w:rFonts w:ascii="Bookman Old Style" w:hAnsi="Bookman Old Style"/>
          <w:b w:val="0"/>
          <w:i/>
          <w:color w:val="272727"/>
          <w:spacing w:val="-8"/>
          <w:sz w:val="14"/>
        </w:rPr>
        <w:t>Graph.</w:t>
      </w:r>
      <w:r>
        <w:rPr>
          <w:rFonts w:ascii="Bookman Old Style" w:hAnsi="Bookman Old Style"/>
          <w:b w:val="0"/>
          <w:i/>
          <w:color w:val="272727"/>
          <w:sz w:val="14"/>
        </w:rPr>
        <w:t> </w:t>
      </w:r>
      <w:r>
        <w:rPr>
          <w:color w:val="272727"/>
          <w:spacing w:val="-8"/>
          <w:sz w:val="14"/>
        </w:rPr>
        <w:t>26,</w:t>
      </w:r>
      <w:r>
        <w:rPr>
          <w:color w:val="272727"/>
          <w:spacing w:val="11"/>
          <w:sz w:val="14"/>
        </w:rPr>
        <w:t> </w:t>
      </w:r>
      <w:r>
        <w:rPr>
          <w:color w:val="272727"/>
          <w:spacing w:val="-8"/>
          <w:sz w:val="14"/>
        </w:rPr>
        <w:t>3479</w:t>
      </w:r>
      <w:r>
        <w:rPr>
          <w:rFonts w:ascii="Lucida Sans" w:hAnsi="Lucida Sans"/>
          <w:color w:val="272727"/>
          <w:spacing w:val="-8"/>
          <w:sz w:val="14"/>
        </w:rPr>
        <w:t>–</w:t>
      </w:r>
      <w:r>
        <w:rPr>
          <w:color w:val="272727"/>
          <w:spacing w:val="-8"/>
          <w:sz w:val="14"/>
        </w:rPr>
        <w:t>3489.</w:t>
      </w:r>
      <w:r>
        <w:rPr>
          <w:color w:val="272727"/>
          <w:spacing w:val="11"/>
          <w:sz w:val="14"/>
        </w:rPr>
        <w:t> </w:t>
      </w:r>
      <w:r>
        <w:rPr>
          <w:color w:val="272727"/>
          <w:spacing w:val="-8"/>
          <w:sz w:val="14"/>
        </w:rPr>
        <w:t>d</w:t>
      </w:r>
      <w:hyperlink r:id="rId394">
        <w:r>
          <w:rPr>
            <w:color w:val="272727"/>
            <w:spacing w:val="-8"/>
            <w:sz w:val="14"/>
          </w:rPr>
          <w:t>oi:10.1109/TVCG.2020.3023566</w:t>
        </w:r>
      </w:hyperlink>
    </w:p>
    <w:p>
      <w:pPr>
        <w:spacing w:line="201" w:lineRule="auto" w:before="82"/>
        <w:ind w:left="53" w:right="52" w:firstLine="119"/>
        <w:jc w:val="both"/>
        <w:rPr>
          <w:sz w:val="14"/>
        </w:rPr>
      </w:pPr>
      <w:bookmarkStart w:name="_bookmark296" w:id="317"/>
      <w:bookmarkEnd w:id="317"/>
      <w:r>
        <w:rPr/>
      </w:r>
      <w:r>
        <w:rPr>
          <w:color w:val="272727"/>
          <w:sz w:val="14"/>
        </w:rPr>
        <w:t>Wolf, E., Merdan, N., Döllinger, N., Mal, D., Wienrich, C., Botsch, M., et al.</w:t>
      </w:r>
      <w:r>
        <w:rPr>
          <w:color w:val="272727"/>
          <w:spacing w:val="40"/>
          <w:sz w:val="14"/>
        </w:rPr>
        <w:t> </w:t>
      </w:r>
      <w:r>
        <w:rPr>
          <w:color w:val="272727"/>
          <w:sz w:val="14"/>
        </w:rPr>
        <w:t>(2021).</w:t>
      </w:r>
      <w:r>
        <w:rPr>
          <w:color w:val="272727"/>
          <w:spacing w:val="-1"/>
          <w:sz w:val="14"/>
        </w:rPr>
        <w:t> </w:t>
      </w:r>
      <w:r>
        <w:rPr>
          <w:rFonts w:ascii="Lucida Sans" w:hAnsi="Lucida Sans"/>
          <w:color w:val="272727"/>
          <w:sz w:val="14"/>
        </w:rPr>
        <w:t>“</w:t>
      </w:r>
      <w:r>
        <w:rPr>
          <w:color w:val="272727"/>
          <w:sz w:val="14"/>
        </w:rPr>
        <w:t>The</w:t>
      </w:r>
      <w:r>
        <w:rPr>
          <w:color w:val="272727"/>
          <w:spacing w:val="-1"/>
          <w:sz w:val="14"/>
        </w:rPr>
        <w:t> </w:t>
      </w:r>
      <w:r>
        <w:rPr>
          <w:color w:val="272727"/>
          <w:sz w:val="14"/>
        </w:rPr>
        <w:t>embodiment</w:t>
      </w:r>
      <w:r>
        <w:rPr>
          <w:color w:val="272727"/>
          <w:spacing w:val="-1"/>
          <w:sz w:val="14"/>
        </w:rPr>
        <w:t> </w:t>
      </w:r>
      <w:r>
        <w:rPr>
          <w:color w:val="272727"/>
          <w:sz w:val="14"/>
        </w:rPr>
        <w:t>of</w:t>
      </w:r>
      <w:r>
        <w:rPr>
          <w:color w:val="272727"/>
          <w:spacing w:val="-1"/>
          <w:sz w:val="14"/>
        </w:rPr>
        <w:t> </w:t>
      </w:r>
      <w:r>
        <w:rPr>
          <w:color w:val="272727"/>
          <w:sz w:val="14"/>
        </w:rPr>
        <w:t>photorealistic</w:t>
      </w:r>
      <w:r>
        <w:rPr>
          <w:color w:val="272727"/>
          <w:spacing w:val="-2"/>
          <w:sz w:val="14"/>
        </w:rPr>
        <w:t> </w:t>
      </w:r>
      <w:r>
        <w:rPr>
          <w:color w:val="272727"/>
          <w:sz w:val="14"/>
        </w:rPr>
        <w:t>avatars</w:t>
      </w:r>
      <w:r>
        <w:rPr>
          <w:color w:val="272727"/>
          <w:spacing w:val="-1"/>
          <w:sz w:val="14"/>
        </w:rPr>
        <w:t> </w:t>
      </w:r>
      <w:r>
        <w:rPr>
          <w:color w:val="272727"/>
          <w:sz w:val="14"/>
        </w:rPr>
        <w:t>in</w:t>
      </w:r>
      <w:r>
        <w:rPr>
          <w:rFonts w:ascii="Times New Roman" w:hAnsi="Times New Roman"/>
          <w:color w:val="272727"/>
          <w:sz w:val="14"/>
        </w:rPr>
        <w:t>fl</w:t>
      </w:r>
      <w:r>
        <w:rPr>
          <w:color w:val="272727"/>
          <w:sz w:val="14"/>
        </w:rPr>
        <w:t>uences</w:t>
      </w:r>
      <w:r>
        <w:rPr>
          <w:color w:val="272727"/>
          <w:spacing w:val="-1"/>
          <w:sz w:val="14"/>
        </w:rPr>
        <w:t> </w:t>
      </w:r>
      <w:r>
        <w:rPr>
          <w:color w:val="272727"/>
          <w:sz w:val="14"/>
        </w:rPr>
        <w:t>female</w:t>
      </w:r>
      <w:r>
        <w:rPr>
          <w:color w:val="272727"/>
          <w:spacing w:val="-1"/>
          <w:sz w:val="14"/>
        </w:rPr>
        <w:t> </w:t>
      </w:r>
      <w:r>
        <w:rPr>
          <w:color w:val="272727"/>
          <w:sz w:val="14"/>
        </w:rPr>
        <w:t>body</w:t>
      </w:r>
      <w:r>
        <w:rPr>
          <w:color w:val="272727"/>
          <w:spacing w:val="-1"/>
          <w:sz w:val="14"/>
        </w:rPr>
        <w:t> </w:t>
      </w:r>
      <w:r>
        <w:rPr>
          <w:color w:val="272727"/>
          <w:sz w:val="14"/>
        </w:rPr>
        <w:t>weight</w:t>
      </w:r>
      <w:r>
        <w:rPr>
          <w:color w:val="272727"/>
          <w:spacing w:val="40"/>
          <w:sz w:val="14"/>
        </w:rPr>
        <w:t> </w:t>
      </w:r>
      <w:r>
        <w:rPr>
          <w:color w:val="272727"/>
          <w:w w:val="90"/>
          <w:sz w:val="14"/>
        </w:rPr>
        <w:t>perception</w:t>
      </w:r>
      <w:r>
        <w:rPr>
          <w:color w:val="272727"/>
          <w:sz w:val="14"/>
        </w:rPr>
        <w:t> </w:t>
      </w:r>
      <w:r>
        <w:rPr>
          <w:color w:val="272727"/>
          <w:w w:val="90"/>
          <w:sz w:val="14"/>
        </w:rPr>
        <w:t>in</w:t>
      </w:r>
      <w:r>
        <w:rPr>
          <w:color w:val="272727"/>
          <w:w w:val="90"/>
          <w:sz w:val="14"/>
        </w:rPr>
        <w:t> virtual</w:t>
      </w:r>
      <w:r>
        <w:rPr>
          <w:color w:val="272727"/>
          <w:sz w:val="14"/>
        </w:rPr>
        <w:t> </w:t>
      </w:r>
      <w:r>
        <w:rPr>
          <w:color w:val="272727"/>
          <w:w w:val="90"/>
          <w:sz w:val="14"/>
        </w:rPr>
        <w:t>reality,</w:t>
      </w:r>
      <w:r>
        <w:rPr>
          <w:rFonts w:ascii="Lucida Sans" w:hAnsi="Lucida Sans"/>
          <w:color w:val="272727"/>
          <w:w w:val="90"/>
          <w:sz w:val="14"/>
        </w:rPr>
        <w:t>”</w:t>
      </w:r>
      <w:r>
        <w:rPr>
          <w:rFonts w:ascii="Lucida Sans" w:hAnsi="Lucida Sans"/>
          <w:color w:val="272727"/>
          <w:spacing w:val="-3"/>
          <w:w w:val="90"/>
          <w:sz w:val="14"/>
        </w:rPr>
        <w:t> </w:t>
      </w:r>
      <w:r>
        <w:rPr>
          <w:color w:val="272727"/>
          <w:w w:val="90"/>
          <w:sz w:val="14"/>
        </w:rPr>
        <w:t>in</w:t>
      </w:r>
      <w:r>
        <w:rPr>
          <w:color w:val="272727"/>
          <w:sz w:val="14"/>
        </w:rPr>
        <w:t> </w:t>
      </w:r>
      <w:r>
        <w:rPr>
          <w:rFonts w:ascii="Bookman Old Style" w:hAnsi="Bookman Old Style"/>
          <w:b w:val="0"/>
          <w:i/>
          <w:color w:val="272727"/>
          <w:w w:val="90"/>
          <w:sz w:val="14"/>
        </w:rPr>
        <w:t>2021</w:t>
      </w:r>
      <w:r>
        <w:rPr>
          <w:rFonts w:ascii="Bookman Old Style" w:hAnsi="Bookman Old Style"/>
          <w:b w:val="0"/>
          <w:i/>
          <w:color w:val="272727"/>
          <w:spacing w:val="-1"/>
          <w:w w:val="90"/>
          <w:sz w:val="14"/>
        </w:rPr>
        <w:t> </w:t>
      </w:r>
      <w:r>
        <w:rPr>
          <w:rFonts w:ascii="Bookman Old Style" w:hAnsi="Bookman Old Style"/>
          <w:b w:val="0"/>
          <w:i/>
          <w:color w:val="272727"/>
          <w:w w:val="90"/>
          <w:sz w:val="14"/>
        </w:rPr>
        <w:t>IEEE</w:t>
      </w:r>
      <w:r>
        <w:rPr>
          <w:rFonts w:ascii="Bookman Old Style" w:hAnsi="Bookman Old Style"/>
          <w:b w:val="0"/>
          <w:i/>
          <w:color w:val="272727"/>
          <w:spacing w:val="-2"/>
          <w:w w:val="90"/>
          <w:sz w:val="14"/>
        </w:rPr>
        <w:t> </w:t>
      </w:r>
      <w:r>
        <w:rPr>
          <w:rFonts w:ascii="Bookman Old Style" w:hAnsi="Bookman Old Style"/>
          <w:b w:val="0"/>
          <w:i/>
          <w:color w:val="272727"/>
          <w:w w:val="90"/>
          <w:sz w:val="14"/>
        </w:rPr>
        <w:t>virtual</w:t>
      </w:r>
      <w:r>
        <w:rPr>
          <w:rFonts w:ascii="Bookman Old Style" w:hAnsi="Bookman Old Style"/>
          <w:b w:val="0"/>
          <w:i/>
          <w:color w:val="272727"/>
          <w:spacing w:val="-2"/>
          <w:w w:val="90"/>
          <w:sz w:val="14"/>
        </w:rPr>
        <w:t> </w:t>
      </w:r>
      <w:r>
        <w:rPr>
          <w:rFonts w:ascii="Bookman Old Style" w:hAnsi="Bookman Old Style"/>
          <w:b w:val="0"/>
          <w:i/>
          <w:color w:val="272727"/>
          <w:w w:val="90"/>
          <w:sz w:val="14"/>
        </w:rPr>
        <w:t>reality</w:t>
      </w:r>
      <w:r>
        <w:rPr>
          <w:rFonts w:ascii="Bookman Old Style" w:hAnsi="Bookman Old Style"/>
          <w:b w:val="0"/>
          <w:i/>
          <w:color w:val="272727"/>
          <w:spacing w:val="-1"/>
          <w:w w:val="90"/>
          <w:sz w:val="14"/>
        </w:rPr>
        <w:t> </w:t>
      </w:r>
      <w:r>
        <w:rPr>
          <w:rFonts w:ascii="Bookman Old Style" w:hAnsi="Bookman Old Style"/>
          <w:b w:val="0"/>
          <w:i/>
          <w:color w:val="272727"/>
          <w:w w:val="90"/>
          <w:sz w:val="14"/>
        </w:rPr>
        <w:t>and</w:t>
      </w:r>
      <w:r>
        <w:rPr>
          <w:rFonts w:ascii="Bookman Old Style" w:hAnsi="Bookman Old Style"/>
          <w:b w:val="0"/>
          <w:i/>
          <w:color w:val="272727"/>
          <w:spacing w:val="-2"/>
          <w:w w:val="90"/>
          <w:sz w:val="14"/>
        </w:rPr>
        <w:t> </w:t>
      </w:r>
      <w:r>
        <w:rPr>
          <w:rFonts w:ascii="Bookman Old Style" w:hAnsi="Bookman Old Style"/>
          <w:b w:val="0"/>
          <w:i/>
          <w:color w:val="272727"/>
          <w:w w:val="90"/>
          <w:sz w:val="14"/>
        </w:rPr>
        <w:t>3D</w:t>
      </w:r>
      <w:r>
        <w:rPr>
          <w:rFonts w:ascii="Bookman Old Style" w:hAnsi="Bookman Old Style"/>
          <w:b w:val="0"/>
          <w:i/>
          <w:color w:val="272727"/>
          <w:spacing w:val="-1"/>
          <w:w w:val="90"/>
          <w:sz w:val="14"/>
        </w:rPr>
        <w:t> </w:t>
      </w:r>
      <w:r>
        <w:rPr>
          <w:rFonts w:ascii="Bookman Old Style" w:hAnsi="Bookman Old Style"/>
          <w:b w:val="0"/>
          <w:i/>
          <w:color w:val="272727"/>
          <w:w w:val="90"/>
          <w:sz w:val="14"/>
        </w:rPr>
        <w:t>user</w:t>
      </w:r>
      <w:r>
        <w:rPr>
          <w:rFonts w:ascii="Bookman Old Style" w:hAnsi="Bookman Old Style"/>
          <w:b w:val="0"/>
          <w:i/>
          <w:color w:val="272727"/>
          <w:spacing w:val="-1"/>
          <w:w w:val="90"/>
          <w:sz w:val="14"/>
        </w:rPr>
        <w:t> </w:t>
      </w:r>
      <w:r>
        <w:rPr>
          <w:rFonts w:ascii="Bookman Old Style" w:hAnsi="Bookman Old Style"/>
          <w:b w:val="0"/>
          <w:i/>
          <w:color w:val="272727"/>
          <w:w w:val="90"/>
          <w:sz w:val="14"/>
        </w:rPr>
        <w:t>interfaces</w:t>
      </w:r>
      <w:r>
        <w:rPr>
          <w:rFonts w:ascii="Bookman Old Style" w:hAnsi="Bookman Old Style"/>
          <w:b w:val="0"/>
          <w:i/>
          <w:color w:val="272727"/>
          <w:sz w:val="14"/>
        </w:rPr>
        <w:t> </w:t>
      </w:r>
      <w:r>
        <w:rPr>
          <w:color w:val="272727"/>
          <w:sz w:val="14"/>
        </w:rPr>
        <w:t>(New York, NY: IEEE), 65</w:t>
      </w:r>
      <w:r>
        <w:rPr>
          <w:rFonts w:ascii="Lucida Sans" w:hAnsi="Lucida Sans"/>
          <w:color w:val="272727"/>
          <w:sz w:val="14"/>
        </w:rPr>
        <w:t>–</w:t>
      </w:r>
      <w:r>
        <w:rPr>
          <w:color w:val="272727"/>
          <w:sz w:val="14"/>
        </w:rPr>
        <w:t>74. doi:</w:t>
      </w:r>
      <w:hyperlink r:id="rId395">
        <w:r>
          <w:rPr>
            <w:color w:val="272727"/>
            <w:sz w:val="14"/>
          </w:rPr>
          <w:t>10.1109/VR50410.2021.00027</w:t>
        </w:r>
      </w:hyperlink>
    </w:p>
    <w:p>
      <w:pPr>
        <w:spacing w:line="201" w:lineRule="auto" w:before="83"/>
        <w:ind w:left="53" w:right="51" w:firstLine="119"/>
        <w:jc w:val="both"/>
        <w:rPr>
          <w:sz w:val="14"/>
        </w:rPr>
      </w:pPr>
      <w:bookmarkStart w:name="_bookmark297" w:id="318"/>
      <w:bookmarkEnd w:id="318"/>
      <w:r>
        <w:rPr/>
      </w:r>
      <w:r>
        <w:rPr>
          <w:color w:val="272727"/>
          <w:sz w:val="14"/>
        </w:rPr>
        <w:t>Wolf, E., Döllinger, N., Mal, D., Wienrich, C., Botsch, M., and Latoschik, M. E.</w:t>
      </w:r>
      <w:r>
        <w:rPr>
          <w:color w:val="272727"/>
          <w:spacing w:val="40"/>
          <w:sz w:val="14"/>
        </w:rPr>
        <w:t> </w:t>
      </w:r>
      <w:r>
        <w:rPr>
          <w:color w:val="272727"/>
          <w:spacing w:val="-2"/>
          <w:sz w:val="14"/>
        </w:rPr>
        <w:t>(2020).</w:t>
      </w:r>
      <w:r>
        <w:rPr>
          <w:color w:val="272727"/>
          <w:spacing w:val="-6"/>
          <w:sz w:val="14"/>
        </w:rPr>
        <w:t> </w:t>
      </w:r>
      <w:r>
        <w:rPr>
          <w:rFonts w:ascii="Lucida Sans" w:hAnsi="Lucida Sans"/>
          <w:color w:val="272727"/>
          <w:spacing w:val="-2"/>
          <w:sz w:val="14"/>
        </w:rPr>
        <w:t>“</w:t>
      </w:r>
      <w:r>
        <w:rPr>
          <w:color w:val="272727"/>
          <w:spacing w:val="-2"/>
          <w:sz w:val="14"/>
        </w:rPr>
        <w:t>Body</w:t>
      </w:r>
      <w:r>
        <w:rPr>
          <w:color w:val="272727"/>
          <w:spacing w:val="-6"/>
          <w:sz w:val="14"/>
        </w:rPr>
        <w:t> </w:t>
      </w:r>
      <w:r>
        <w:rPr>
          <w:color w:val="272727"/>
          <w:spacing w:val="-2"/>
          <w:sz w:val="14"/>
        </w:rPr>
        <w:t>weight</w:t>
      </w:r>
      <w:r>
        <w:rPr>
          <w:color w:val="272727"/>
          <w:spacing w:val="-6"/>
          <w:sz w:val="14"/>
        </w:rPr>
        <w:t> </w:t>
      </w:r>
      <w:r>
        <w:rPr>
          <w:color w:val="272727"/>
          <w:spacing w:val="-2"/>
          <w:sz w:val="14"/>
        </w:rPr>
        <w:t>perception</w:t>
      </w:r>
      <w:r>
        <w:rPr>
          <w:color w:val="272727"/>
          <w:spacing w:val="-5"/>
          <w:sz w:val="14"/>
        </w:rPr>
        <w:t> </w:t>
      </w:r>
      <w:r>
        <w:rPr>
          <w:color w:val="272727"/>
          <w:spacing w:val="-2"/>
          <w:sz w:val="14"/>
        </w:rPr>
        <w:t>of</w:t>
      </w:r>
      <w:r>
        <w:rPr>
          <w:color w:val="272727"/>
          <w:spacing w:val="-6"/>
          <w:sz w:val="14"/>
        </w:rPr>
        <w:t> </w:t>
      </w:r>
      <w:r>
        <w:rPr>
          <w:color w:val="272727"/>
          <w:spacing w:val="-2"/>
          <w:sz w:val="14"/>
        </w:rPr>
        <w:t>females</w:t>
      </w:r>
      <w:r>
        <w:rPr>
          <w:color w:val="272727"/>
          <w:spacing w:val="-6"/>
          <w:sz w:val="14"/>
        </w:rPr>
        <w:t> </w:t>
      </w:r>
      <w:r>
        <w:rPr>
          <w:color w:val="272727"/>
          <w:spacing w:val="-2"/>
          <w:sz w:val="14"/>
        </w:rPr>
        <w:t>using</w:t>
      </w:r>
      <w:r>
        <w:rPr>
          <w:color w:val="272727"/>
          <w:spacing w:val="-6"/>
          <w:sz w:val="14"/>
        </w:rPr>
        <w:t> </w:t>
      </w:r>
      <w:r>
        <w:rPr>
          <w:color w:val="272727"/>
          <w:spacing w:val="-2"/>
          <w:sz w:val="14"/>
        </w:rPr>
        <w:t>photorealistic</w:t>
      </w:r>
      <w:r>
        <w:rPr>
          <w:color w:val="272727"/>
          <w:spacing w:val="-6"/>
          <w:sz w:val="14"/>
        </w:rPr>
        <w:t> </w:t>
      </w:r>
      <w:r>
        <w:rPr>
          <w:color w:val="272727"/>
          <w:spacing w:val="-2"/>
          <w:sz w:val="14"/>
        </w:rPr>
        <w:t>avatars</w:t>
      </w:r>
      <w:r>
        <w:rPr>
          <w:color w:val="272727"/>
          <w:spacing w:val="-6"/>
          <w:sz w:val="14"/>
        </w:rPr>
        <w:t> </w:t>
      </w:r>
      <w:r>
        <w:rPr>
          <w:color w:val="272727"/>
          <w:spacing w:val="-2"/>
          <w:sz w:val="14"/>
        </w:rPr>
        <w:t>in</w:t>
      </w:r>
      <w:r>
        <w:rPr>
          <w:color w:val="272727"/>
          <w:spacing w:val="-5"/>
          <w:sz w:val="14"/>
        </w:rPr>
        <w:t> </w:t>
      </w:r>
      <w:r>
        <w:rPr>
          <w:color w:val="272727"/>
          <w:spacing w:val="-2"/>
          <w:sz w:val="14"/>
        </w:rPr>
        <w:t>virtual</w:t>
      </w:r>
      <w:r>
        <w:rPr>
          <w:color w:val="272727"/>
          <w:spacing w:val="-6"/>
          <w:sz w:val="14"/>
        </w:rPr>
        <w:t> </w:t>
      </w:r>
      <w:r>
        <w:rPr>
          <w:color w:val="272727"/>
          <w:spacing w:val="-2"/>
          <w:sz w:val="14"/>
        </w:rPr>
        <w:t>and</w:t>
      </w:r>
      <w:r>
        <w:rPr>
          <w:color w:val="272727"/>
          <w:spacing w:val="40"/>
          <w:sz w:val="14"/>
        </w:rPr>
        <w:t> </w:t>
      </w:r>
      <w:r>
        <w:rPr>
          <w:color w:val="272727"/>
          <w:spacing w:val="-4"/>
          <w:sz w:val="14"/>
        </w:rPr>
        <w:t>augmented reality,</w:t>
      </w:r>
      <w:r>
        <w:rPr>
          <w:rFonts w:ascii="Lucida Sans" w:hAnsi="Lucida Sans"/>
          <w:color w:val="272727"/>
          <w:spacing w:val="-4"/>
          <w:sz w:val="14"/>
        </w:rPr>
        <w:t>”</w:t>
      </w:r>
      <w:r>
        <w:rPr>
          <w:rFonts w:ascii="Lucida Sans" w:hAnsi="Lucida Sans"/>
          <w:color w:val="272727"/>
          <w:spacing w:val="-8"/>
          <w:sz w:val="14"/>
        </w:rPr>
        <w:t> </w:t>
      </w:r>
      <w:r>
        <w:rPr>
          <w:color w:val="272727"/>
          <w:spacing w:val="-4"/>
          <w:sz w:val="14"/>
        </w:rPr>
        <w:t>in</w:t>
      </w:r>
      <w:r>
        <w:rPr>
          <w:color w:val="272727"/>
          <w:spacing w:val="-3"/>
          <w:sz w:val="14"/>
        </w:rPr>
        <w:t> </w:t>
      </w:r>
      <w:r>
        <w:rPr>
          <w:color w:val="272727"/>
          <w:spacing w:val="-4"/>
          <w:sz w:val="14"/>
        </w:rPr>
        <w:t>2020</w:t>
      </w:r>
      <w:r>
        <w:rPr>
          <w:color w:val="272727"/>
          <w:spacing w:val="-1"/>
          <w:sz w:val="14"/>
        </w:rPr>
        <w:t> </w:t>
      </w:r>
      <w:r>
        <w:rPr>
          <w:color w:val="272727"/>
          <w:spacing w:val="-4"/>
          <w:sz w:val="14"/>
        </w:rPr>
        <w:t>IEEE</w:t>
      </w:r>
      <w:r>
        <w:rPr>
          <w:color w:val="272727"/>
          <w:spacing w:val="-2"/>
          <w:sz w:val="14"/>
        </w:rPr>
        <w:t> </w:t>
      </w:r>
      <w:r>
        <w:rPr>
          <w:color w:val="272727"/>
          <w:spacing w:val="-4"/>
          <w:sz w:val="14"/>
        </w:rPr>
        <w:t>International Symposium</w:t>
      </w:r>
      <w:r>
        <w:rPr>
          <w:color w:val="272727"/>
          <w:spacing w:val="-1"/>
          <w:sz w:val="14"/>
        </w:rPr>
        <w:t> </w:t>
      </w:r>
      <w:r>
        <w:rPr>
          <w:color w:val="272727"/>
          <w:spacing w:val="-4"/>
          <w:sz w:val="14"/>
        </w:rPr>
        <w:t>on</w:t>
      </w:r>
      <w:r>
        <w:rPr>
          <w:color w:val="272727"/>
          <w:spacing w:val="-1"/>
          <w:sz w:val="14"/>
        </w:rPr>
        <w:t> </w:t>
      </w:r>
      <w:r>
        <w:rPr>
          <w:color w:val="272727"/>
          <w:spacing w:val="-4"/>
          <w:sz w:val="14"/>
        </w:rPr>
        <w:t>Mixed</w:t>
      </w:r>
      <w:r>
        <w:rPr>
          <w:color w:val="272727"/>
          <w:spacing w:val="-2"/>
          <w:sz w:val="14"/>
        </w:rPr>
        <w:t> </w:t>
      </w:r>
      <w:r>
        <w:rPr>
          <w:color w:val="272727"/>
          <w:spacing w:val="-4"/>
          <w:sz w:val="14"/>
        </w:rPr>
        <w:t>and</w:t>
      </w:r>
      <w:r>
        <w:rPr>
          <w:color w:val="272727"/>
          <w:spacing w:val="-1"/>
          <w:sz w:val="14"/>
        </w:rPr>
        <w:t> </w:t>
      </w:r>
      <w:r>
        <w:rPr>
          <w:color w:val="272727"/>
          <w:spacing w:val="-4"/>
          <w:sz w:val="14"/>
        </w:rPr>
        <w:t>Augmented</w:t>
      </w:r>
      <w:r>
        <w:rPr>
          <w:color w:val="272727"/>
          <w:spacing w:val="40"/>
          <w:sz w:val="14"/>
        </w:rPr>
        <w:t> </w:t>
      </w:r>
      <w:r>
        <w:rPr>
          <w:color w:val="272727"/>
          <w:sz w:val="14"/>
        </w:rPr>
        <w:t>Reality</w:t>
      </w:r>
      <w:r>
        <w:rPr>
          <w:color w:val="272727"/>
          <w:spacing w:val="-2"/>
          <w:sz w:val="14"/>
        </w:rPr>
        <w:t> </w:t>
      </w:r>
      <w:r>
        <w:rPr>
          <w:color w:val="272727"/>
          <w:sz w:val="14"/>
        </w:rPr>
        <w:t>(New</w:t>
      </w:r>
      <w:r>
        <w:rPr>
          <w:color w:val="272727"/>
          <w:spacing w:val="-2"/>
          <w:sz w:val="14"/>
        </w:rPr>
        <w:t> </w:t>
      </w:r>
      <w:r>
        <w:rPr>
          <w:color w:val="272727"/>
          <w:sz w:val="14"/>
        </w:rPr>
        <w:t>York,</w:t>
      </w:r>
      <w:r>
        <w:rPr>
          <w:color w:val="272727"/>
          <w:spacing w:val="-2"/>
          <w:sz w:val="14"/>
        </w:rPr>
        <w:t> </w:t>
      </w:r>
      <w:r>
        <w:rPr>
          <w:color w:val="272727"/>
          <w:sz w:val="14"/>
        </w:rPr>
        <w:t>NY:</w:t>
      </w:r>
      <w:r>
        <w:rPr>
          <w:color w:val="272727"/>
          <w:spacing w:val="-2"/>
          <w:sz w:val="14"/>
        </w:rPr>
        <w:t> </w:t>
      </w:r>
      <w:r>
        <w:rPr>
          <w:color w:val="272727"/>
          <w:sz w:val="14"/>
        </w:rPr>
        <w:t>IEEE),</w:t>
      </w:r>
      <w:r>
        <w:rPr>
          <w:color w:val="272727"/>
          <w:spacing w:val="-2"/>
          <w:sz w:val="14"/>
        </w:rPr>
        <w:t> </w:t>
      </w:r>
      <w:r>
        <w:rPr>
          <w:color w:val="272727"/>
          <w:sz w:val="14"/>
        </w:rPr>
        <w:t>583</w:t>
      </w:r>
      <w:r>
        <w:rPr>
          <w:rFonts w:ascii="Lucida Sans" w:hAnsi="Lucida Sans"/>
          <w:color w:val="272727"/>
          <w:sz w:val="14"/>
        </w:rPr>
        <w:t>–</w:t>
      </w:r>
      <w:r>
        <w:rPr>
          <w:color w:val="272727"/>
          <w:sz w:val="14"/>
        </w:rPr>
        <w:t>594.</w:t>
      </w:r>
      <w:r>
        <w:rPr>
          <w:color w:val="272727"/>
          <w:spacing w:val="-4"/>
          <w:sz w:val="14"/>
        </w:rPr>
        <w:t> </w:t>
      </w:r>
      <w:r>
        <w:rPr>
          <w:color w:val="272727"/>
          <w:sz w:val="14"/>
        </w:rPr>
        <w:t>doi:</w:t>
      </w:r>
      <w:hyperlink r:id="rId396">
        <w:r>
          <w:rPr>
            <w:color w:val="272727"/>
            <w:sz w:val="14"/>
          </w:rPr>
          <w:t>10.1109/ISMAR50242.2020.00071</w:t>
        </w:r>
      </w:hyperlink>
    </w:p>
    <w:p>
      <w:pPr>
        <w:spacing w:line="201" w:lineRule="auto" w:before="83"/>
        <w:ind w:left="53" w:right="48" w:firstLine="119"/>
        <w:jc w:val="both"/>
        <w:rPr>
          <w:sz w:val="14"/>
        </w:rPr>
      </w:pPr>
      <w:bookmarkStart w:name="_bookmark298" w:id="319"/>
      <w:bookmarkEnd w:id="319"/>
      <w:r>
        <w:rPr/>
      </w:r>
      <w:r>
        <w:rPr>
          <w:color w:val="272727"/>
          <w:sz w:val="14"/>
        </w:rPr>
        <w:t>Wolf, E., Fiedler, M. L., Döllinger, N., Wienrich, C., and Latoschik, M. E.</w:t>
      </w:r>
      <w:r>
        <w:rPr>
          <w:color w:val="272727"/>
          <w:spacing w:val="40"/>
          <w:sz w:val="14"/>
        </w:rPr>
        <w:t> </w:t>
      </w:r>
      <w:r>
        <w:rPr>
          <w:color w:val="272727"/>
          <w:sz w:val="14"/>
        </w:rPr>
        <w:t>(2022a). </w:t>
      </w:r>
      <w:r>
        <w:rPr>
          <w:rFonts w:ascii="Lucida Sans" w:hAnsi="Lucida Sans"/>
          <w:color w:val="272727"/>
          <w:sz w:val="14"/>
        </w:rPr>
        <w:t>“</w:t>
      </w:r>
      <w:r>
        <w:rPr>
          <w:color w:val="272727"/>
          <w:sz w:val="14"/>
        </w:rPr>
        <w:t>Exploring presence, avatar embodiment, and body perception with a</w:t>
      </w:r>
      <w:r>
        <w:rPr>
          <w:color w:val="272727"/>
          <w:spacing w:val="40"/>
          <w:sz w:val="14"/>
        </w:rPr>
        <w:t> </w:t>
      </w:r>
      <w:r>
        <w:rPr>
          <w:color w:val="272727"/>
          <w:sz w:val="14"/>
        </w:rPr>
        <w:t>holographic augmented reality mirror,</w:t>
      </w:r>
      <w:r>
        <w:rPr>
          <w:rFonts w:ascii="Lucida Sans" w:hAnsi="Lucida Sans"/>
          <w:color w:val="272727"/>
          <w:sz w:val="14"/>
        </w:rPr>
        <w:t>” </w:t>
      </w:r>
      <w:r>
        <w:rPr>
          <w:color w:val="272727"/>
          <w:sz w:val="14"/>
        </w:rPr>
        <w:t>in 2022 IEEE Conference on Virtual</w:t>
      </w:r>
      <w:r>
        <w:rPr>
          <w:color w:val="272727"/>
          <w:spacing w:val="40"/>
          <w:sz w:val="14"/>
        </w:rPr>
        <w:t> </w:t>
      </w:r>
      <w:r>
        <w:rPr>
          <w:color w:val="272727"/>
          <w:sz w:val="14"/>
        </w:rPr>
        <w:t>Reality and 3D User Interfaces (New York, NY: IEEE), 350</w:t>
      </w:r>
      <w:r>
        <w:rPr>
          <w:rFonts w:ascii="Lucida Sans" w:hAnsi="Lucida Sans"/>
          <w:color w:val="272727"/>
          <w:sz w:val="14"/>
        </w:rPr>
        <w:t>–</w:t>
      </w:r>
      <w:r>
        <w:rPr>
          <w:color w:val="272727"/>
          <w:sz w:val="14"/>
        </w:rPr>
        <w:t>359. doi:</w:t>
      </w:r>
      <w:hyperlink r:id="rId397">
        <w:r>
          <w:rPr>
            <w:color w:val="272727"/>
            <w:sz w:val="14"/>
          </w:rPr>
          <w:t>10.1109/</w:t>
        </w:r>
      </w:hyperlink>
      <w:r>
        <w:rPr>
          <w:color w:val="272727"/>
          <w:spacing w:val="40"/>
          <w:sz w:val="14"/>
        </w:rPr>
        <w:t> </w:t>
      </w:r>
      <w:hyperlink r:id="rId397">
        <w:r>
          <w:rPr>
            <w:color w:val="272727"/>
            <w:spacing w:val="-2"/>
            <w:sz w:val="14"/>
          </w:rPr>
          <w:t>VR51125.2022.00054</w:t>
        </w:r>
      </w:hyperlink>
    </w:p>
    <w:p>
      <w:pPr>
        <w:spacing w:line="201" w:lineRule="auto" w:before="83"/>
        <w:ind w:left="53" w:right="51" w:firstLine="119"/>
        <w:jc w:val="both"/>
        <w:rPr>
          <w:sz w:val="14"/>
        </w:rPr>
      </w:pPr>
      <w:bookmarkStart w:name="_bookmark299" w:id="320"/>
      <w:bookmarkEnd w:id="320"/>
      <w:r>
        <w:rPr/>
      </w:r>
      <w:r>
        <w:rPr>
          <w:color w:val="272727"/>
          <w:sz w:val="14"/>
        </w:rPr>
        <w:t>Wolf,</w:t>
      </w:r>
      <w:r>
        <w:rPr>
          <w:color w:val="272727"/>
          <w:spacing w:val="-3"/>
          <w:sz w:val="14"/>
        </w:rPr>
        <w:t> </w:t>
      </w:r>
      <w:r>
        <w:rPr>
          <w:color w:val="272727"/>
          <w:sz w:val="14"/>
        </w:rPr>
        <w:t>E.,</w:t>
      </w:r>
      <w:r>
        <w:rPr>
          <w:color w:val="272727"/>
          <w:spacing w:val="-4"/>
          <w:sz w:val="14"/>
        </w:rPr>
        <w:t> </w:t>
      </w:r>
      <w:r>
        <w:rPr>
          <w:color w:val="272727"/>
          <w:sz w:val="14"/>
        </w:rPr>
        <w:t>Mal,</w:t>
      </w:r>
      <w:r>
        <w:rPr>
          <w:color w:val="272727"/>
          <w:spacing w:val="-3"/>
          <w:sz w:val="14"/>
        </w:rPr>
        <w:t> </w:t>
      </w:r>
      <w:r>
        <w:rPr>
          <w:color w:val="272727"/>
          <w:sz w:val="14"/>
        </w:rPr>
        <w:t>D.,</w:t>
      </w:r>
      <w:r>
        <w:rPr>
          <w:color w:val="272727"/>
          <w:spacing w:val="-4"/>
          <w:sz w:val="14"/>
        </w:rPr>
        <w:t> </w:t>
      </w:r>
      <w:r>
        <w:rPr>
          <w:color w:val="272727"/>
          <w:sz w:val="14"/>
        </w:rPr>
        <w:t>Frohnapfel,</w:t>
      </w:r>
      <w:r>
        <w:rPr>
          <w:color w:val="272727"/>
          <w:spacing w:val="-3"/>
          <w:sz w:val="14"/>
        </w:rPr>
        <w:t> </w:t>
      </w:r>
      <w:r>
        <w:rPr>
          <w:color w:val="272727"/>
          <w:sz w:val="14"/>
        </w:rPr>
        <w:t>V.,</w:t>
      </w:r>
      <w:r>
        <w:rPr>
          <w:color w:val="272727"/>
          <w:spacing w:val="-3"/>
          <w:sz w:val="14"/>
        </w:rPr>
        <w:t> </w:t>
      </w:r>
      <w:r>
        <w:rPr>
          <w:color w:val="272727"/>
          <w:sz w:val="14"/>
        </w:rPr>
        <w:t>Döllinger,</w:t>
      </w:r>
      <w:r>
        <w:rPr>
          <w:color w:val="272727"/>
          <w:spacing w:val="-3"/>
          <w:sz w:val="14"/>
        </w:rPr>
        <w:t> </w:t>
      </w:r>
      <w:r>
        <w:rPr>
          <w:color w:val="272727"/>
          <w:sz w:val="14"/>
        </w:rPr>
        <w:t>N.,</w:t>
      </w:r>
      <w:r>
        <w:rPr>
          <w:color w:val="272727"/>
          <w:spacing w:val="-3"/>
          <w:sz w:val="14"/>
        </w:rPr>
        <w:t> </w:t>
      </w:r>
      <w:r>
        <w:rPr>
          <w:color w:val="272727"/>
          <w:sz w:val="14"/>
        </w:rPr>
        <w:t>Wenninger,</w:t>
      </w:r>
      <w:r>
        <w:rPr>
          <w:color w:val="272727"/>
          <w:spacing w:val="-3"/>
          <w:sz w:val="14"/>
        </w:rPr>
        <w:t> </w:t>
      </w:r>
      <w:r>
        <w:rPr>
          <w:color w:val="272727"/>
          <w:sz w:val="14"/>
        </w:rPr>
        <w:t>S.,</w:t>
      </w:r>
      <w:r>
        <w:rPr>
          <w:color w:val="272727"/>
          <w:spacing w:val="-4"/>
          <w:sz w:val="14"/>
        </w:rPr>
        <w:t> </w:t>
      </w:r>
      <w:r>
        <w:rPr>
          <w:color w:val="272727"/>
          <w:sz w:val="14"/>
        </w:rPr>
        <w:t>Botsch,</w:t>
      </w:r>
      <w:r>
        <w:rPr>
          <w:color w:val="272727"/>
          <w:spacing w:val="-3"/>
          <w:sz w:val="14"/>
        </w:rPr>
        <w:t> </w:t>
      </w:r>
      <w:r>
        <w:rPr>
          <w:color w:val="272727"/>
          <w:sz w:val="14"/>
        </w:rPr>
        <w:t>M.,</w:t>
      </w:r>
      <w:r>
        <w:rPr>
          <w:color w:val="272727"/>
          <w:spacing w:val="-4"/>
          <w:sz w:val="14"/>
        </w:rPr>
        <w:t> </w:t>
      </w:r>
      <w:r>
        <w:rPr>
          <w:color w:val="272727"/>
          <w:sz w:val="14"/>
        </w:rPr>
        <w:t>et</w:t>
      </w:r>
      <w:r>
        <w:rPr>
          <w:color w:val="272727"/>
          <w:spacing w:val="-4"/>
          <w:sz w:val="14"/>
        </w:rPr>
        <w:t> </w:t>
      </w:r>
      <w:r>
        <w:rPr>
          <w:color w:val="272727"/>
          <w:sz w:val="14"/>
        </w:rPr>
        <w:t>al.</w:t>
      </w:r>
      <w:r>
        <w:rPr>
          <w:color w:val="272727"/>
          <w:spacing w:val="40"/>
          <w:sz w:val="14"/>
        </w:rPr>
        <w:t> </w:t>
      </w:r>
      <w:r>
        <w:rPr>
          <w:color w:val="272727"/>
          <w:sz w:val="14"/>
        </w:rPr>
        <w:t>(2022b). </w:t>
      </w:r>
      <w:r>
        <w:rPr>
          <w:rFonts w:ascii="Lucida Sans" w:hAnsi="Lucida Sans"/>
          <w:color w:val="272727"/>
          <w:sz w:val="14"/>
        </w:rPr>
        <w:t>“</w:t>
      </w:r>
      <w:r>
        <w:rPr>
          <w:color w:val="272727"/>
          <w:sz w:val="14"/>
        </w:rPr>
        <w:t>Plausibility and perception of personalized virtual humans between</w:t>
      </w:r>
      <w:r>
        <w:rPr>
          <w:color w:val="272727"/>
          <w:spacing w:val="40"/>
          <w:sz w:val="14"/>
        </w:rPr>
        <w:t> </w:t>
      </w:r>
      <w:r>
        <w:rPr>
          <w:color w:val="272727"/>
          <w:sz w:val="14"/>
        </w:rPr>
        <w:t>virtual</w:t>
      </w:r>
      <w:r>
        <w:rPr>
          <w:color w:val="272727"/>
          <w:spacing w:val="40"/>
          <w:sz w:val="14"/>
        </w:rPr>
        <w:t> </w:t>
      </w:r>
      <w:r>
        <w:rPr>
          <w:color w:val="272727"/>
          <w:sz w:val="14"/>
        </w:rPr>
        <w:t>and</w:t>
      </w:r>
      <w:r>
        <w:rPr>
          <w:color w:val="272727"/>
          <w:spacing w:val="40"/>
          <w:sz w:val="14"/>
        </w:rPr>
        <w:t> </w:t>
      </w:r>
      <w:r>
        <w:rPr>
          <w:color w:val="272727"/>
          <w:sz w:val="14"/>
        </w:rPr>
        <w:t>augmented</w:t>
      </w:r>
      <w:r>
        <w:rPr>
          <w:color w:val="272727"/>
          <w:spacing w:val="40"/>
          <w:sz w:val="14"/>
        </w:rPr>
        <w:t> </w:t>
      </w:r>
      <w:r>
        <w:rPr>
          <w:color w:val="272727"/>
          <w:sz w:val="14"/>
        </w:rPr>
        <w:t>reality,</w:t>
      </w:r>
      <w:r>
        <w:rPr>
          <w:rFonts w:ascii="Lucida Sans" w:hAnsi="Lucida Sans"/>
          <w:color w:val="272727"/>
          <w:sz w:val="14"/>
        </w:rPr>
        <w:t>” </w:t>
      </w:r>
      <w:r>
        <w:rPr>
          <w:color w:val="272727"/>
          <w:sz w:val="14"/>
        </w:rPr>
        <w:t>in</w:t>
      </w:r>
      <w:r>
        <w:rPr>
          <w:color w:val="272727"/>
          <w:spacing w:val="40"/>
          <w:sz w:val="14"/>
        </w:rPr>
        <w:t> </w:t>
      </w:r>
      <w:r>
        <w:rPr>
          <w:color w:val="272727"/>
          <w:sz w:val="14"/>
        </w:rPr>
        <w:t>2022</w:t>
      </w:r>
      <w:r>
        <w:rPr>
          <w:color w:val="272727"/>
          <w:spacing w:val="40"/>
          <w:sz w:val="14"/>
        </w:rPr>
        <w:t> </w:t>
      </w:r>
      <w:r>
        <w:rPr>
          <w:color w:val="272727"/>
          <w:sz w:val="14"/>
        </w:rPr>
        <w:t>IEEE</w:t>
      </w:r>
      <w:r>
        <w:rPr>
          <w:color w:val="272727"/>
          <w:spacing w:val="40"/>
          <w:sz w:val="14"/>
        </w:rPr>
        <w:t> </w:t>
      </w:r>
      <w:r>
        <w:rPr>
          <w:color w:val="272727"/>
          <w:sz w:val="14"/>
        </w:rPr>
        <w:t>International</w:t>
      </w:r>
      <w:r>
        <w:rPr>
          <w:color w:val="272727"/>
          <w:spacing w:val="40"/>
          <w:sz w:val="14"/>
        </w:rPr>
        <w:t> </w:t>
      </w:r>
      <w:r>
        <w:rPr>
          <w:color w:val="272727"/>
          <w:sz w:val="14"/>
        </w:rPr>
        <w:t>Symposium</w:t>
      </w:r>
      <w:r>
        <w:rPr>
          <w:color w:val="272727"/>
          <w:spacing w:val="40"/>
          <w:sz w:val="14"/>
        </w:rPr>
        <w:t> </w:t>
      </w:r>
      <w:r>
        <w:rPr>
          <w:color w:val="272727"/>
          <w:sz w:val="14"/>
        </w:rPr>
        <w:t>on</w:t>
      </w:r>
      <w:r>
        <w:rPr>
          <w:color w:val="272727"/>
          <w:spacing w:val="40"/>
          <w:sz w:val="14"/>
        </w:rPr>
        <w:t> </w:t>
      </w:r>
      <w:r>
        <w:rPr>
          <w:color w:val="272727"/>
          <w:sz w:val="14"/>
        </w:rPr>
        <w:t>Mixed and Augmented Reality (ISMAR) (New York, NY: IEEE), 1</w:t>
      </w:r>
      <w:r>
        <w:rPr>
          <w:rFonts w:ascii="Lucida Sans" w:hAnsi="Lucida Sans"/>
          <w:color w:val="272727"/>
          <w:sz w:val="14"/>
        </w:rPr>
        <w:t>–</w:t>
      </w:r>
      <w:r>
        <w:rPr>
          <w:color w:val="272727"/>
          <w:sz w:val="14"/>
        </w:rPr>
        <w:t>10.</w:t>
      </w:r>
    </w:p>
    <w:p>
      <w:pPr>
        <w:spacing w:line="204" w:lineRule="auto" w:before="81"/>
        <w:ind w:left="53" w:right="52" w:firstLine="119"/>
        <w:jc w:val="both"/>
        <w:rPr>
          <w:sz w:val="14"/>
        </w:rPr>
      </w:pPr>
      <w:bookmarkStart w:name="_bookmark300" w:id="321"/>
      <w:bookmarkEnd w:id="321"/>
      <w:r>
        <w:rPr/>
      </w:r>
      <w:r>
        <w:rPr>
          <w:color w:val="272727"/>
          <w:w w:val="90"/>
          <w:sz w:val="14"/>
        </w:rPr>
        <w:t>World Health Organization (2021). </w:t>
      </w:r>
      <w:r>
        <w:rPr>
          <w:rFonts w:ascii="Bookman Old Style"/>
          <w:b w:val="0"/>
          <w:i/>
          <w:color w:val="272727"/>
          <w:w w:val="90"/>
          <w:sz w:val="14"/>
        </w:rPr>
        <w:t>Obesity and overweight</w:t>
      </w:r>
      <w:r>
        <w:rPr>
          <w:color w:val="272727"/>
          <w:w w:val="90"/>
          <w:sz w:val="14"/>
        </w:rPr>
        <w:t>. Available at: </w:t>
      </w:r>
      <w:hyperlink r:id="rId398">
        <w:r>
          <w:rPr>
            <w:color w:val="D93133"/>
            <w:w w:val="90"/>
            <w:sz w:val="14"/>
          </w:rPr>
          <w:t>https://</w:t>
        </w:r>
      </w:hyperlink>
      <w:r>
        <w:rPr>
          <w:color w:val="D93133"/>
          <w:spacing w:val="40"/>
          <w:sz w:val="14"/>
        </w:rPr>
        <w:t> </w:t>
      </w:r>
      <w:hyperlink r:id="rId398">
        <w:r>
          <w:rPr>
            <w:color w:val="D93133"/>
            <w:sz w:val="14"/>
          </w:rPr>
          <w:t>www.who.int/news-room/fact-sheets/detail/obesity-and-overweight</w:t>
        </w:r>
      </w:hyperlink>
      <w:r>
        <w:rPr>
          <w:color w:val="D93133"/>
          <w:sz w:val="14"/>
        </w:rPr>
        <w:t> </w:t>
      </w:r>
      <w:r>
        <w:rPr>
          <w:color w:val="272727"/>
          <w:sz w:val="14"/>
        </w:rPr>
        <w:t>(Accessed</w:t>
      </w:r>
      <w:r>
        <w:rPr>
          <w:color w:val="272727"/>
          <w:spacing w:val="40"/>
          <w:sz w:val="14"/>
        </w:rPr>
        <w:t> </w:t>
      </w:r>
      <w:r>
        <w:rPr>
          <w:color w:val="272727"/>
          <w:sz w:val="14"/>
        </w:rPr>
        <w:t>January 20, 2022).</w:t>
      </w:r>
    </w:p>
    <w:p>
      <w:pPr>
        <w:spacing w:line="204" w:lineRule="auto" w:before="76"/>
        <w:ind w:left="53" w:right="52" w:firstLine="119"/>
        <w:jc w:val="both"/>
        <w:rPr>
          <w:sz w:val="14"/>
        </w:rPr>
      </w:pPr>
      <w:bookmarkStart w:name="_bookmark301" w:id="322"/>
      <w:bookmarkEnd w:id="322"/>
      <w:r>
        <w:rPr/>
      </w:r>
      <w:r>
        <w:rPr>
          <w:color w:val="272727"/>
          <w:spacing w:val="-2"/>
          <w:sz w:val="14"/>
        </w:rPr>
        <w:t>World</w:t>
      </w:r>
      <w:r>
        <w:rPr>
          <w:color w:val="272727"/>
          <w:spacing w:val="-6"/>
          <w:sz w:val="14"/>
        </w:rPr>
        <w:t> </w:t>
      </w:r>
      <w:r>
        <w:rPr>
          <w:color w:val="272727"/>
          <w:spacing w:val="-2"/>
          <w:sz w:val="14"/>
        </w:rPr>
        <w:t>Health</w:t>
      </w:r>
      <w:r>
        <w:rPr>
          <w:color w:val="272727"/>
          <w:spacing w:val="-6"/>
          <w:sz w:val="14"/>
        </w:rPr>
        <w:t> </w:t>
      </w:r>
      <w:r>
        <w:rPr>
          <w:color w:val="272727"/>
          <w:spacing w:val="-2"/>
          <w:sz w:val="14"/>
        </w:rPr>
        <w:t>Organization</w:t>
      </w:r>
      <w:r>
        <w:rPr>
          <w:color w:val="272727"/>
          <w:spacing w:val="-6"/>
          <w:sz w:val="14"/>
        </w:rPr>
        <w:t> </w:t>
      </w:r>
      <w:r>
        <w:rPr>
          <w:color w:val="272727"/>
          <w:spacing w:val="-2"/>
          <w:sz w:val="14"/>
        </w:rPr>
        <w:t>(2019).</w:t>
      </w:r>
      <w:r>
        <w:rPr>
          <w:color w:val="272727"/>
          <w:spacing w:val="-6"/>
          <w:sz w:val="14"/>
        </w:rPr>
        <w:t> </w:t>
      </w:r>
      <w:r>
        <w:rPr>
          <w:rFonts w:ascii="Bookman Old Style"/>
          <w:b w:val="0"/>
          <w:i/>
          <w:color w:val="272727"/>
          <w:spacing w:val="-2"/>
          <w:sz w:val="14"/>
        </w:rPr>
        <w:t>International</w:t>
      </w:r>
      <w:r>
        <w:rPr>
          <w:rFonts w:ascii="Bookman Old Style"/>
          <w:b w:val="0"/>
          <w:i/>
          <w:color w:val="272727"/>
          <w:spacing w:val="-9"/>
          <w:sz w:val="14"/>
        </w:rPr>
        <w:t> </w:t>
      </w:r>
      <w:r>
        <w:rPr>
          <w:rFonts w:ascii="Bookman Old Style"/>
          <w:b w:val="0"/>
          <w:i/>
          <w:color w:val="272727"/>
          <w:spacing w:val="-2"/>
          <w:sz w:val="14"/>
        </w:rPr>
        <w:t>statistical</w:t>
      </w:r>
      <w:r>
        <w:rPr>
          <w:rFonts w:ascii="Bookman Old Style"/>
          <w:b w:val="0"/>
          <w:i/>
          <w:color w:val="272727"/>
          <w:spacing w:val="-8"/>
          <w:sz w:val="14"/>
        </w:rPr>
        <w:t> </w:t>
      </w:r>
      <w:r>
        <w:rPr>
          <w:rFonts w:ascii="Bookman Old Style"/>
          <w:b w:val="0"/>
          <w:i/>
          <w:color w:val="272727"/>
          <w:spacing w:val="-2"/>
          <w:sz w:val="14"/>
        </w:rPr>
        <w:t>classi</w:t>
      </w:r>
      <w:r>
        <w:rPr>
          <w:rFonts w:ascii="Times New Roman"/>
          <w:i/>
          <w:color w:val="272727"/>
          <w:spacing w:val="-2"/>
          <w:sz w:val="14"/>
        </w:rPr>
        <w:t>fi</w:t>
      </w:r>
      <w:r>
        <w:rPr>
          <w:rFonts w:ascii="Bookman Old Style"/>
          <w:b w:val="0"/>
          <w:i/>
          <w:color w:val="272727"/>
          <w:spacing w:val="-2"/>
          <w:sz w:val="14"/>
        </w:rPr>
        <w:t>cation</w:t>
      </w:r>
      <w:r>
        <w:rPr>
          <w:rFonts w:ascii="Bookman Old Style"/>
          <w:b w:val="0"/>
          <w:i/>
          <w:color w:val="272727"/>
          <w:spacing w:val="-9"/>
          <w:sz w:val="14"/>
        </w:rPr>
        <w:t> </w:t>
      </w:r>
      <w:r>
        <w:rPr>
          <w:rFonts w:ascii="Bookman Old Style"/>
          <w:b w:val="0"/>
          <w:i/>
          <w:color w:val="272727"/>
          <w:spacing w:val="-2"/>
          <w:sz w:val="14"/>
        </w:rPr>
        <w:t>of</w:t>
      </w:r>
      <w:r>
        <w:rPr>
          <w:rFonts w:ascii="Bookman Old Style"/>
          <w:b w:val="0"/>
          <w:i/>
          <w:color w:val="272727"/>
          <w:sz w:val="14"/>
        </w:rPr>
        <w:t> diseases</w:t>
      </w:r>
      <w:r>
        <w:rPr>
          <w:rFonts w:ascii="Bookman Old Style"/>
          <w:b w:val="0"/>
          <w:i/>
          <w:color w:val="272727"/>
          <w:spacing w:val="-11"/>
          <w:sz w:val="14"/>
        </w:rPr>
        <w:t> </w:t>
      </w:r>
      <w:r>
        <w:rPr>
          <w:rFonts w:ascii="Bookman Old Style"/>
          <w:b w:val="0"/>
          <w:i/>
          <w:color w:val="272727"/>
          <w:sz w:val="14"/>
        </w:rPr>
        <w:t>and</w:t>
      </w:r>
      <w:r>
        <w:rPr>
          <w:rFonts w:ascii="Bookman Old Style"/>
          <w:b w:val="0"/>
          <w:i/>
          <w:color w:val="272727"/>
          <w:spacing w:val="-10"/>
          <w:sz w:val="14"/>
        </w:rPr>
        <w:t> </w:t>
      </w:r>
      <w:r>
        <w:rPr>
          <w:rFonts w:ascii="Bookman Old Style"/>
          <w:b w:val="0"/>
          <w:i/>
          <w:color w:val="272727"/>
          <w:sz w:val="14"/>
        </w:rPr>
        <w:t>related</w:t>
      </w:r>
      <w:r>
        <w:rPr>
          <w:rFonts w:ascii="Bookman Old Style"/>
          <w:b w:val="0"/>
          <w:i/>
          <w:color w:val="272727"/>
          <w:spacing w:val="-11"/>
          <w:sz w:val="14"/>
        </w:rPr>
        <w:t> </w:t>
      </w:r>
      <w:r>
        <w:rPr>
          <w:rFonts w:ascii="Bookman Old Style"/>
          <w:b w:val="0"/>
          <w:i/>
          <w:color w:val="272727"/>
          <w:sz w:val="14"/>
        </w:rPr>
        <w:t>health</w:t>
      </w:r>
      <w:r>
        <w:rPr>
          <w:rFonts w:ascii="Bookman Old Style"/>
          <w:b w:val="0"/>
          <w:i/>
          <w:color w:val="272727"/>
          <w:spacing w:val="-10"/>
          <w:sz w:val="14"/>
        </w:rPr>
        <w:t> </w:t>
      </w:r>
      <w:r>
        <w:rPr>
          <w:rFonts w:ascii="Bookman Old Style"/>
          <w:b w:val="0"/>
          <w:i/>
          <w:color w:val="272727"/>
          <w:sz w:val="14"/>
        </w:rPr>
        <w:t>problems</w:t>
      </w:r>
      <w:r>
        <w:rPr>
          <w:color w:val="272727"/>
          <w:sz w:val="14"/>
        </w:rPr>
        <w:t>.</w:t>
      </w:r>
      <w:r>
        <w:rPr>
          <w:color w:val="272727"/>
          <w:spacing w:val="-8"/>
          <w:sz w:val="14"/>
        </w:rPr>
        <w:t> </w:t>
      </w:r>
      <w:r>
        <w:rPr>
          <w:color w:val="272727"/>
          <w:sz w:val="14"/>
        </w:rPr>
        <w:t>11th</w:t>
      </w:r>
      <w:r>
        <w:rPr>
          <w:color w:val="272727"/>
          <w:spacing w:val="-8"/>
          <w:sz w:val="14"/>
        </w:rPr>
        <w:t> </w:t>
      </w:r>
      <w:r>
        <w:rPr>
          <w:color w:val="272727"/>
          <w:sz w:val="14"/>
        </w:rPr>
        <w:t>ed.</w:t>
      </w:r>
      <w:r>
        <w:rPr>
          <w:color w:val="272727"/>
          <w:spacing w:val="-8"/>
          <w:sz w:val="14"/>
        </w:rPr>
        <w:t> </w:t>
      </w:r>
      <w:r>
        <w:rPr>
          <w:color w:val="272727"/>
          <w:sz w:val="14"/>
        </w:rPr>
        <w:t>Lyon,</w:t>
      </w:r>
      <w:r>
        <w:rPr>
          <w:color w:val="272727"/>
          <w:spacing w:val="-8"/>
          <w:sz w:val="14"/>
        </w:rPr>
        <w:t> </w:t>
      </w:r>
      <w:r>
        <w:rPr>
          <w:color w:val="272727"/>
          <w:sz w:val="14"/>
        </w:rPr>
        <w:t>France:</w:t>
      </w:r>
      <w:r>
        <w:rPr>
          <w:color w:val="272727"/>
          <w:spacing w:val="-8"/>
          <w:sz w:val="14"/>
        </w:rPr>
        <w:t> </w:t>
      </w:r>
      <w:r>
        <w:rPr>
          <w:color w:val="272727"/>
          <w:sz w:val="14"/>
        </w:rPr>
        <w:t>World</w:t>
      </w:r>
      <w:r>
        <w:rPr>
          <w:color w:val="272727"/>
          <w:spacing w:val="-8"/>
          <w:sz w:val="14"/>
        </w:rPr>
        <w:t> </w:t>
      </w:r>
      <w:r>
        <w:rPr>
          <w:color w:val="272727"/>
          <w:sz w:val="14"/>
        </w:rPr>
        <w:t>Health</w:t>
      </w:r>
      <w:r>
        <w:rPr>
          <w:color w:val="272727"/>
          <w:spacing w:val="40"/>
          <w:sz w:val="14"/>
        </w:rPr>
        <w:t> </w:t>
      </w:r>
      <w:r>
        <w:rPr>
          <w:color w:val="272727"/>
          <w:spacing w:val="-2"/>
          <w:sz w:val="14"/>
        </w:rPr>
        <w:t>Organization.</w:t>
      </w:r>
    </w:p>
    <w:p>
      <w:pPr>
        <w:spacing w:line="201" w:lineRule="auto" w:before="79"/>
        <w:ind w:left="53" w:right="52" w:firstLine="119"/>
        <w:jc w:val="both"/>
        <w:rPr>
          <w:sz w:val="14"/>
        </w:rPr>
      </w:pPr>
      <w:bookmarkStart w:name="_bookmark302" w:id="323"/>
      <w:bookmarkEnd w:id="323"/>
      <w:r>
        <w:rPr/>
      </w:r>
      <w:r>
        <w:rPr>
          <w:color w:val="272727"/>
          <w:spacing w:val="-2"/>
          <w:w w:val="90"/>
          <w:sz w:val="14"/>
        </w:rPr>
        <w:t>World</w:t>
      </w:r>
      <w:r>
        <w:rPr>
          <w:color w:val="272727"/>
          <w:sz w:val="14"/>
        </w:rPr>
        <w:t> </w:t>
      </w:r>
      <w:r>
        <w:rPr>
          <w:color w:val="272727"/>
          <w:spacing w:val="-2"/>
          <w:w w:val="90"/>
          <w:sz w:val="14"/>
        </w:rPr>
        <w:t>Health</w:t>
      </w:r>
      <w:r>
        <w:rPr>
          <w:color w:val="272727"/>
          <w:sz w:val="14"/>
        </w:rPr>
        <w:t> </w:t>
      </w:r>
      <w:r>
        <w:rPr>
          <w:color w:val="272727"/>
          <w:spacing w:val="-2"/>
          <w:w w:val="90"/>
          <w:sz w:val="14"/>
        </w:rPr>
        <w:t>Organization</w:t>
      </w:r>
      <w:r>
        <w:rPr>
          <w:color w:val="272727"/>
          <w:sz w:val="14"/>
        </w:rPr>
        <w:t> </w:t>
      </w:r>
      <w:r>
        <w:rPr>
          <w:color w:val="272727"/>
          <w:spacing w:val="-2"/>
          <w:w w:val="90"/>
          <w:sz w:val="14"/>
        </w:rPr>
        <w:t>(2000).</w:t>
      </w:r>
      <w:r>
        <w:rPr>
          <w:color w:val="272727"/>
          <w:sz w:val="14"/>
        </w:rPr>
        <w:t> </w:t>
      </w:r>
      <w:r>
        <w:rPr>
          <w:rFonts w:ascii="Bookman Old Style"/>
          <w:b w:val="0"/>
          <w:i/>
          <w:color w:val="272727"/>
          <w:spacing w:val="-2"/>
          <w:w w:val="90"/>
          <w:sz w:val="14"/>
        </w:rPr>
        <w:t>Obesity: Preventing and managing the </w:t>
      </w:r>
      <w:r>
        <w:rPr>
          <w:rFonts w:ascii="Bookman Old Style"/>
          <w:b w:val="0"/>
          <w:i/>
          <w:color w:val="272727"/>
          <w:spacing w:val="-2"/>
          <w:w w:val="90"/>
          <w:sz w:val="14"/>
        </w:rPr>
        <w:t>global</w:t>
      </w:r>
      <w:r>
        <w:rPr>
          <w:rFonts w:ascii="Bookman Old Style"/>
          <w:b w:val="0"/>
          <w:i/>
          <w:color w:val="272727"/>
          <w:sz w:val="14"/>
        </w:rPr>
        <w:t> </w:t>
      </w:r>
      <w:r>
        <w:rPr>
          <w:rFonts w:ascii="Bookman Old Style"/>
          <w:b w:val="0"/>
          <w:i/>
          <w:color w:val="272727"/>
          <w:w w:val="90"/>
          <w:sz w:val="14"/>
        </w:rPr>
        <w:t>epidemic: Report of a WHO consultation</w:t>
      </w:r>
      <w:r>
        <w:rPr>
          <w:color w:val="272727"/>
          <w:w w:val="90"/>
          <w:sz w:val="14"/>
        </w:rPr>
        <w:t>. No. 894 in WHO technical report series</w:t>
      </w:r>
      <w:r>
        <w:rPr>
          <w:color w:val="272727"/>
          <w:spacing w:val="40"/>
          <w:sz w:val="14"/>
        </w:rPr>
        <w:t> </w:t>
      </w:r>
      <w:r>
        <w:rPr>
          <w:color w:val="272727"/>
          <w:sz w:val="14"/>
        </w:rPr>
        <w:t>(World Health Organization).</w:t>
      </w:r>
    </w:p>
    <w:p>
      <w:pPr>
        <w:spacing w:line="201" w:lineRule="auto" w:before="82"/>
        <w:ind w:left="53" w:right="52" w:firstLine="119"/>
        <w:jc w:val="both"/>
        <w:rPr>
          <w:sz w:val="14"/>
        </w:rPr>
      </w:pPr>
      <w:bookmarkStart w:name="_bookmark303" w:id="324"/>
      <w:bookmarkEnd w:id="324"/>
      <w:r>
        <w:rPr/>
      </w:r>
      <w:r>
        <w:rPr>
          <w:color w:val="272727"/>
          <w:sz w:val="14"/>
        </w:rPr>
        <w:t>Wu, H.,</w:t>
      </w:r>
      <w:r>
        <w:rPr>
          <w:color w:val="272727"/>
          <w:spacing w:val="-1"/>
          <w:sz w:val="14"/>
        </w:rPr>
        <w:t> </w:t>
      </w:r>
      <w:r>
        <w:rPr>
          <w:color w:val="272727"/>
          <w:sz w:val="14"/>
        </w:rPr>
        <w:t>Luo, W., Pan, N.,</w:t>
      </w:r>
      <w:r>
        <w:rPr>
          <w:color w:val="272727"/>
          <w:spacing w:val="-1"/>
          <w:sz w:val="14"/>
        </w:rPr>
        <w:t> </w:t>
      </w:r>
      <w:r>
        <w:rPr>
          <w:color w:val="272727"/>
          <w:sz w:val="14"/>
        </w:rPr>
        <w:t>Nan,</w:t>
      </w:r>
      <w:r>
        <w:rPr>
          <w:color w:val="272727"/>
          <w:spacing w:val="-1"/>
          <w:sz w:val="14"/>
        </w:rPr>
        <w:t> </w:t>
      </w:r>
      <w:r>
        <w:rPr>
          <w:color w:val="272727"/>
          <w:sz w:val="14"/>
        </w:rPr>
        <w:t>S.,</w:t>
      </w:r>
      <w:r>
        <w:rPr>
          <w:color w:val="272727"/>
          <w:spacing w:val="-1"/>
          <w:sz w:val="14"/>
        </w:rPr>
        <w:t> </w:t>
      </w:r>
      <w:r>
        <w:rPr>
          <w:color w:val="272727"/>
          <w:sz w:val="14"/>
        </w:rPr>
        <w:t>Deng,</w:t>
      </w:r>
      <w:r>
        <w:rPr>
          <w:color w:val="272727"/>
          <w:spacing w:val="-2"/>
          <w:sz w:val="14"/>
        </w:rPr>
        <w:t> </w:t>
      </w:r>
      <w:r>
        <w:rPr>
          <w:color w:val="272727"/>
          <w:sz w:val="14"/>
        </w:rPr>
        <w:t>Y., Fu, S., et</w:t>
      </w:r>
      <w:r>
        <w:rPr>
          <w:color w:val="272727"/>
          <w:spacing w:val="-1"/>
          <w:sz w:val="14"/>
        </w:rPr>
        <w:t> </w:t>
      </w:r>
      <w:r>
        <w:rPr>
          <w:color w:val="272727"/>
          <w:sz w:val="14"/>
        </w:rPr>
        <w:t>al.</w:t>
      </w:r>
      <w:r>
        <w:rPr>
          <w:color w:val="272727"/>
          <w:spacing w:val="-1"/>
          <w:sz w:val="14"/>
        </w:rPr>
        <w:t> </w:t>
      </w:r>
      <w:r>
        <w:rPr>
          <w:color w:val="272727"/>
          <w:sz w:val="14"/>
        </w:rPr>
        <w:t>(2019). Understanding</w:t>
      </w:r>
      <w:r>
        <w:rPr>
          <w:color w:val="272727"/>
          <w:spacing w:val="40"/>
          <w:sz w:val="14"/>
        </w:rPr>
        <w:t> </w:t>
      </w:r>
      <w:r>
        <w:rPr>
          <w:color w:val="272727"/>
          <w:sz w:val="14"/>
        </w:rPr>
        <w:t>freehand gestures: A study of freehand gestural interaction for immersive </w:t>
      </w:r>
      <w:r>
        <w:rPr>
          <w:color w:val="272727"/>
          <w:sz w:val="14"/>
        </w:rPr>
        <w:t>vr</w:t>
      </w:r>
      <w:r>
        <w:rPr>
          <w:color w:val="272727"/>
          <w:spacing w:val="40"/>
          <w:sz w:val="14"/>
        </w:rPr>
        <w:t> </w:t>
      </w:r>
      <w:r>
        <w:rPr>
          <w:color w:val="272727"/>
          <w:sz w:val="14"/>
        </w:rPr>
        <w:t>shopping applications. </w:t>
      </w:r>
      <w:r>
        <w:rPr>
          <w:rFonts w:ascii="Bookman Old Style" w:hAnsi="Bookman Old Style"/>
          <w:b w:val="0"/>
          <w:i/>
          <w:color w:val="272727"/>
          <w:sz w:val="14"/>
        </w:rPr>
        <w:t>Hum. Cent. Comput. Inf. Sci. </w:t>
      </w:r>
      <w:r>
        <w:rPr>
          <w:color w:val="272727"/>
          <w:sz w:val="14"/>
        </w:rPr>
        <w:t>9, 43</w:t>
      </w:r>
      <w:r>
        <w:rPr>
          <w:rFonts w:ascii="Lucida Sans" w:hAnsi="Lucida Sans"/>
          <w:color w:val="272727"/>
          <w:sz w:val="14"/>
        </w:rPr>
        <w:t>–</w:t>
      </w:r>
      <w:r>
        <w:rPr>
          <w:color w:val="272727"/>
          <w:sz w:val="14"/>
        </w:rPr>
        <w:t>26. doi:</w:t>
      </w:r>
      <w:hyperlink r:id="rId399">
        <w:r>
          <w:rPr>
            <w:color w:val="272727"/>
            <w:sz w:val="14"/>
          </w:rPr>
          <w:t>10.1186/</w:t>
        </w:r>
      </w:hyperlink>
      <w:r>
        <w:rPr>
          <w:color w:val="272727"/>
          <w:spacing w:val="40"/>
          <w:sz w:val="14"/>
        </w:rPr>
        <w:t> </w:t>
      </w:r>
      <w:hyperlink r:id="rId399">
        <w:r>
          <w:rPr>
            <w:color w:val="272727"/>
            <w:spacing w:val="-2"/>
            <w:sz w:val="14"/>
          </w:rPr>
          <w:t>s13673-019-0204-7</w:t>
        </w:r>
      </w:hyperlink>
    </w:p>
    <w:p>
      <w:pPr>
        <w:spacing w:line="201" w:lineRule="auto" w:before="82"/>
        <w:ind w:left="53" w:right="52" w:firstLine="119"/>
        <w:jc w:val="both"/>
        <w:rPr>
          <w:sz w:val="14"/>
        </w:rPr>
      </w:pPr>
      <w:bookmarkStart w:name="_bookmark304" w:id="325"/>
      <w:bookmarkEnd w:id="325"/>
      <w:r>
        <w:rPr/>
      </w:r>
      <w:r>
        <w:rPr>
          <w:color w:val="272727"/>
          <w:sz w:val="14"/>
        </w:rPr>
        <w:t>Xiao,</w:t>
      </w:r>
      <w:r>
        <w:rPr>
          <w:color w:val="272727"/>
          <w:spacing w:val="-3"/>
          <w:sz w:val="14"/>
        </w:rPr>
        <w:t> </w:t>
      </w:r>
      <w:r>
        <w:rPr>
          <w:color w:val="272727"/>
          <w:sz w:val="14"/>
        </w:rPr>
        <w:t>Q.,</w:t>
      </w:r>
      <w:r>
        <w:rPr>
          <w:color w:val="272727"/>
          <w:spacing w:val="-2"/>
          <w:sz w:val="14"/>
        </w:rPr>
        <w:t> </w:t>
      </w:r>
      <w:r>
        <w:rPr>
          <w:color w:val="272727"/>
          <w:sz w:val="14"/>
        </w:rPr>
        <w:t>Tang,</w:t>
      </w:r>
      <w:r>
        <w:rPr>
          <w:color w:val="272727"/>
          <w:spacing w:val="-2"/>
          <w:sz w:val="14"/>
        </w:rPr>
        <w:t> </w:t>
      </w:r>
      <w:r>
        <w:rPr>
          <w:color w:val="272727"/>
          <w:sz w:val="14"/>
        </w:rPr>
        <w:t>X.,</w:t>
      </w:r>
      <w:r>
        <w:rPr>
          <w:color w:val="272727"/>
          <w:spacing w:val="-3"/>
          <w:sz w:val="14"/>
        </w:rPr>
        <w:t> </w:t>
      </w:r>
      <w:r>
        <w:rPr>
          <w:color w:val="272727"/>
          <w:sz w:val="14"/>
        </w:rPr>
        <w:t>Wu,</w:t>
      </w:r>
      <w:r>
        <w:rPr>
          <w:color w:val="272727"/>
          <w:spacing w:val="-2"/>
          <w:sz w:val="14"/>
        </w:rPr>
        <w:t> </w:t>
      </w:r>
      <w:r>
        <w:rPr>
          <w:color w:val="272727"/>
          <w:sz w:val="14"/>
        </w:rPr>
        <w:t>Y.,</w:t>
      </w:r>
      <w:r>
        <w:rPr>
          <w:color w:val="272727"/>
          <w:spacing w:val="-2"/>
          <w:sz w:val="14"/>
        </w:rPr>
        <w:t> </w:t>
      </w:r>
      <w:r>
        <w:rPr>
          <w:color w:val="272727"/>
          <w:sz w:val="14"/>
        </w:rPr>
        <w:t>Jin,</w:t>
      </w:r>
      <w:r>
        <w:rPr>
          <w:color w:val="272727"/>
          <w:spacing w:val="-3"/>
          <w:sz w:val="14"/>
        </w:rPr>
        <w:t> </w:t>
      </w:r>
      <w:r>
        <w:rPr>
          <w:color w:val="272727"/>
          <w:sz w:val="14"/>
        </w:rPr>
        <w:t>L.,</w:t>
      </w:r>
      <w:r>
        <w:rPr>
          <w:color w:val="272727"/>
          <w:spacing w:val="-2"/>
          <w:sz w:val="14"/>
        </w:rPr>
        <w:t> </w:t>
      </w:r>
      <w:r>
        <w:rPr>
          <w:color w:val="272727"/>
          <w:sz w:val="14"/>
        </w:rPr>
        <w:t>Yang,</w:t>
      </w:r>
      <w:r>
        <w:rPr>
          <w:color w:val="272727"/>
          <w:spacing w:val="-2"/>
          <w:sz w:val="14"/>
        </w:rPr>
        <w:t> </w:t>
      </w:r>
      <w:r>
        <w:rPr>
          <w:color w:val="272727"/>
          <w:sz w:val="14"/>
        </w:rPr>
        <w:t>Y.-L.,</w:t>
      </w:r>
      <w:r>
        <w:rPr>
          <w:color w:val="272727"/>
          <w:spacing w:val="-2"/>
          <w:sz w:val="14"/>
        </w:rPr>
        <w:t> </w:t>
      </w:r>
      <w:r>
        <w:rPr>
          <w:color w:val="272727"/>
          <w:sz w:val="14"/>
        </w:rPr>
        <w:t>and</w:t>
      </w:r>
      <w:r>
        <w:rPr>
          <w:color w:val="272727"/>
          <w:spacing w:val="-2"/>
          <w:sz w:val="14"/>
        </w:rPr>
        <w:t> </w:t>
      </w:r>
      <w:r>
        <w:rPr>
          <w:color w:val="272727"/>
          <w:sz w:val="14"/>
        </w:rPr>
        <w:t>Jin,</w:t>
      </w:r>
      <w:r>
        <w:rPr>
          <w:color w:val="272727"/>
          <w:spacing w:val="-3"/>
          <w:sz w:val="14"/>
        </w:rPr>
        <w:t> </w:t>
      </w:r>
      <w:r>
        <w:rPr>
          <w:color w:val="272727"/>
          <w:sz w:val="14"/>
        </w:rPr>
        <w:t>X.</w:t>
      </w:r>
      <w:r>
        <w:rPr>
          <w:color w:val="272727"/>
          <w:spacing w:val="-2"/>
          <w:sz w:val="14"/>
        </w:rPr>
        <w:t> </w:t>
      </w:r>
      <w:r>
        <w:rPr>
          <w:color w:val="272727"/>
          <w:sz w:val="14"/>
        </w:rPr>
        <w:t>(2020).</w:t>
      </w:r>
      <w:r>
        <w:rPr>
          <w:color w:val="272727"/>
          <w:spacing w:val="-2"/>
          <w:sz w:val="14"/>
        </w:rPr>
        <w:t> </w:t>
      </w:r>
      <w:r>
        <w:rPr>
          <w:rFonts w:ascii="Lucida Sans" w:hAnsi="Lucida Sans"/>
          <w:color w:val="272727"/>
          <w:sz w:val="14"/>
        </w:rPr>
        <w:t>“</w:t>
      </w:r>
      <w:r>
        <w:rPr>
          <w:color w:val="272727"/>
          <w:sz w:val="14"/>
        </w:rPr>
        <w:t>Deep</w:t>
      </w:r>
      <w:r>
        <w:rPr>
          <w:color w:val="272727"/>
          <w:spacing w:val="-3"/>
          <w:sz w:val="14"/>
        </w:rPr>
        <w:t> </w:t>
      </w:r>
      <w:r>
        <w:rPr>
          <w:color w:val="272727"/>
          <w:sz w:val="14"/>
        </w:rPr>
        <w:t>shapely</w:t>
      </w:r>
      <w:r>
        <w:rPr>
          <w:color w:val="272727"/>
          <w:spacing w:val="40"/>
          <w:sz w:val="14"/>
        </w:rPr>
        <w:t> </w:t>
      </w:r>
      <w:r>
        <w:rPr>
          <w:color w:val="272727"/>
          <w:sz w:val="14"/>
        </w:rPr>
        <w:t>portraits,</w:t>
      </w:r>
      <w:r>
        <w:rPr>
          <w:rFonts w:ascii="Lucida Sans" w:hAnsi="Lucida Sans"/>
          <w:color w:val="272727"/>
          <w:sz w:val="14"/>
        </w:rPr>
        <w:t>” </w:t>
      </w:r>
      <w:r>
        <w:rPr>
          <w:color w:val="272727"/>
          <w:sz w:val="14"/>
        </w:rPr>
        <w:t>in Proceedings of the 28th ACM International Conference on</w:t>
      </w:r>
      <w:r>
        <w:rPr>
          <w:color w:val="272727"/>
          <w:spacing w:val="40"/>
          <w:sz w:val="14"/>
        </w:rPr>
        <w:t> </w:t>
      </w:r>
      <w:r>
        <w:rPr>
          <w:color w:val="272727"/>
          <w:sz w:val="14"/>
        </w:rPr>
        <w:t>Multimedia, New York, NY, USA (New York, NY: Association for </w:t>
      </w:r>
      <w:r>
        <w:rPr>
          <w:color w:val="272727"/>
          <w:sz w:val="14"/>
        </w:rPr>
        <w:t>Computing</w:t>
      </w:r>
      <w:r>
        <w:rPr>
          <w:color w:val="272727"/>
          <w:spacing w:val="40"/>
          <w:sz w:val="14"/>
        </w:rPr>
        <w:t> </w:t>
      </w:r>
      <w:r>
        <w:rPr>
          <w:color w:val="272727"/>
          <w:sz w:val="14"/>
        </w:rPr>
        <w:t>Machinery), 1800</w:t>
      </w:r>
      <w:r>
        <w:rPr>
          <w:rFonts w:ascii="Lucida Sans" w:hAnsi="Lucida Sans"/>
          <w:color w:val="272727"/>
          <w:sz w:val="14"/>
        </w:rPr>
        <w:t>–</w:t>
      </w:r>
      <w:r>
        <w:rPr>
          <w:color w:val="272727"/>
          <w:sz w:val="14"/>
        </w:rPr>
        <w:t>1808. doi:</w:t>
      </w:r>
      <w:hyperlink r:id="rId400">
        <w:r>
          <w:rPr>
            <w:color w:val="272727"/>
            <w:sz w:val="14"/>
          </w:rPr>
          <w:t>10.1145/3394171.3413873</w:t>
        </w:r>
      </w:hyperlink>
    </w:p>
    <w:p>
      <w:pPr>
        <w:spacing w:line="201" w:lineRule="auto" w:before="83"/>
        <w:ind w:left="53" w:right="51" w:firstLine="119"/>
        <w:jc w:val="both"/>
        <w:rPr>
          <w:sz w:val="14"/>
        </w:rPr>
      </w:pPr>
      <w:bookmarkStart w:name="_bookmark305" w:id="326"/>
      <w:bookmarkEnd w:id="326"/>
      <w:r>
        <w:rPr/>
      </w:r>
      <w:r>
        <w:rPr>
          <w:color w:val="272727"/>
          <w:sz w:val="14"/>
        </w:rPr>
        <w:t>Yee, N., and Bailenson, J. (2007). The Proteus effect: The effect of </w:t>
      </w:r>
      <w:r>
        <w:rPr>
          <w:color w:val="272727"/>
          <w:sz w:val="14"/>
        </w:rPr>
        <w:t>transformed</w:t>
      </w:r>
      <w:r>
        <w:rPr>
          <w:color w:val="272727"/>
          <w:spacing w:val="40"/>
          <w:sz w:val="14"/>
        </w:rPr>
        <w:t> </w:t>
      </w:r>
      <w:r>
        <w:rPr>
          <w:color w:val="272727"/>
          <w:spacing w:val="-2"/>
          <w:sz w:val="14"/>
        </w:rPr>
        <w:t>self-representation</w:t>
      </w:r>
      <w:r>
        <w:rPr>
          <w:color w:val="272727"/>
          <w:spacing w:val="-6"/>
          <w:sz w:val="14"/>
        </w:rPr>
        <w:t> </w:t>
      </w:r>
      <w:r>
        <w:rPr>
          <w:color w:val="272727"/>
          <w:spacing w:val="-2"/>
          <w:sz w:val="14"/>
        </w:rPr>
        <w:t>on</w:t>
      </w:r>
      <w:r>
        <w:rPr>
          <w:color w:val="272727"/>
          <w:spacing w:val="-5"/>
          <w:sz w:val="14"/>
        </w:rPr>
        <w:t> </w:t>
      </w:r>
      <w:r>
        <w:rPr>
          <w:color w:val="272727"/>
          <w:spacing w:val="-2"/>
          <w:sz w:val="14"/>
        </w:rPr>
        <w:t>behavior.</w:t>
      </w:r>
      <w:r>
        <w:rPr>
          <w:color w:val="272727"/>
          <w:spacing w:val="-2"/>
          <w:sz w:val="14"/>
        </w:rPr>
        <w:t> </w:t>
      </w:r>
      <w:r>
        <w:rPr>
          <w:rFonts w:ascii="Bookman Old Style" w:hAnsi="Bookman Old Style"/>
          <w:b w:val="0"/>
          <w:i/>
          <w:color w:val="272727"/>
          <w:spacing w:val="-2"/>
          <w:sz w:val="14"/>
        </w:rPr>
        <w:t>Hum.</w:t>
      </w:r>
      <w:r>
        <w:rPr>
          <w:rFonts w:ascii="Bookman Old Style" w:hAnsi="Bookman Old Style"/>
          <w:b w:val="0"/>
          <w:i/>
          <w:color w:val="272727"/>
          <w:spacing w:val="-9"/>
          <w:sz w:val="14"/>
        </w:rPr>
        <w:t> </w:t>
      </w:r>
      <w:r>
        <w:rPr>
          <w:rFonts w:ascii="Bookman Old Style" w:hAnsi="Bookman Old Style"/>
          <w:b w:val="0"/>
          <w:i/>
          <w:color w:val="272727"/>
          <w:spacing w:val="-2"/>
          <w:sz w:val="14"/>
        </w:rPr>
        <w:t>Commun.</w:t>
      </w:r>
      <w:r>
        <w:rPr>
          <w:rFonts w:ascii="Bookman Old Style" w:hAnsi="Bookman Old Style"/>
          <w:b w:val="0"/>
          <w:i/>
          <w:color w:val="272727"/>
          <w:spacing w:val="-8"/>
          <w:sz w:val="14"/>
        </w:rPr>
        <w:t> </w:t>
      </w:r>
      <w:r>
        <w:rPr>
          <w:rFonts w:ascii="Bookman Old Style" w:hAnsi="Bookman Old Style"/>
          <w:b w:val="0"/>
          <w:i/>
          <w:color w:val="272727"/>
          <w:spacing w:val="-2"/>
          <w:sz w:val="14"/>
        </w:rPr>
        <w:t>Res.</w:t>
      </w:r>
      <w:r>
        <w:rPr>
          <w:rFonts w:ascii="Bookman Old Style" w:hAnsi="Bookman Old Style"/>
          <w:b w:val="0"/>
          <w:i/>
          <w:color w:val="272727"/>
          <w:spacing w:val="-9"/>
          <w:sz w:val="14"/>
        </w:rPr>
        <w:t> </w:t>
      </w:r>
      <w:r>
        <w:rPr>
          <w:color w:val="272727"/>
          <w:spacing w:val="-2"/>
          <w:sz w:val="14"/>
        </w:rPr>
        <w:t>33,</w:t>
      </w:r>
      <w:r>
        <w:rPr>
          <w:color w:val="272727"/>
          <w:spacing w:val="-2"/>
          <w:sz w:val="14"/>
        </w:rPr>
        <w:t> 271</w:t>
      </w:r>
      <w:r>
        <w:rPr>
          <w:rFonts w:ascii="Lucida Sans" w:hAnsi="Lucida Sans"/>
          <w:color w:val="272727"/>
          <w:spacing w:val="-2"/>
          <w:sz w:val="14"/>
        </w:rPr>
        <w:t>–</w:t>
      </w:r>
      <w:r>
        <w:rPr>
          <w:color w:val="272727"/>
          <w:spacing w:val="-2"/>
          <w:sz w:val="14"/>
        </w:rPr>
        <w:t>290.</w:t>
      </w:r>
      <w:r>
        <w:rPr>
          <w:color w:val="272727"/>
          <w:spacing w:val="-2"/>
          <w:sz w:val="14"/>
        </w:rPr>
        <w:t> </w:t>
      </w:r>
      <w:hyperlink r:id="rId401">
        <w:r>
          <w:rPr>
            <w:color w:val="272727"/>
            <w:spacing w:val="-2"/>
            <w:sz w:val="14"/>
          </w:rPr>
          <w:t>doi:10.1111/j.</w:t>
        </w:r>
      </w:hyperlink>
      <w:r>
        <w:rPr>
          <w:color w:val="272727"/>
          <w:spacing w:val="40"/>
          <w:sz w:val="14"/>
        </w:rPr>
        <w:t> </w:t>
      </w:r>
      <w:hyperlink r:id="rId401">
        <w:r>
          <w:rPr>
            <w:color w:val="272727"/>
            <w:spacing w:val="-2"/>
            <w:sz w:val="14"/>
          </w:rPr>
          <w:t>1468-2958.2007.00299.x</w:t>
        </w:r>
      </w:hyperlink>
    </w:p>
    <w:p>
      <w:pPr>
        <w:spacing w:line="201" w:lineRule="auto" w:before="82"/>
        <w:ind w:left="53" w:right="51" w:firstLine="119"/>
        <w:jc w:val="both"/>
        <w:rPr>
          <w:sz w:val="14"/>
        </w:rPr>
      </w:pPr>
      <w:bookmarkStart w:name="_bookmark306" w:id="327"/>
      <w:bookmarkEnd w:id="327"/>
      <w:r>
        <w:rPr/>
      </w:r>
      <w:r>
        <w:rPr>
          <w:color w:val="272727"/>
          <w:sz w:val="14"/>
        </w:rPr>
        <w:t>Zanetti, T., Santonastaso,</w:t>
      </w:r>
      <w:r>
        <w:rPr>
          <w:color w:val="272727"/>
          <w:spacing w:val="-1"/>
          <w:sz w:val="14"/>
        </w:rPr>
        <w:t> </w:t>
      </w:r>
      <w:r>
        <w:rPr>
          <w:color w:val="272727"/>
          <w:sz w:val="14"/>
        </w:rPr>
        <w:t>P., Sgaravatti, E., Degortes, D., and</w:t>
      </w:r>
      <w:r>
        <w:rPr>
          <w:color w:val="272727"/>
          <w:spacing w:val="-1"/>
          <w:sz w:val="14"/>
        </w:rPr>
        <w:t> </w:t>
      </w:r>
      <w:r>
        <w:rPr>
          <w:color w:val="272727"/>
          <w:sz w:val="14"/>
        </w:rPr>
        <w:t>Favaro, A.</w:t>
      </w:r>
      <w:r>
        <w:rPr>
          <w:color w:val="272727"/>
          <w:spacing w:val="-1"/>
          <w:sz w:val="14"/>
        </w:rPr>
        <w:t> </w:t>
      </w:r>
      <w:r>
        <w:rPr>
          <w:color w:val="272727"/>
          <w:sz w:val="14"/>
        </w:rPr>
        <w:t>(2013).</w:t>
      </w:r>
      <w:r>
        <w:rPr>
          <w:color w:val="272727"/>
          <w:spacing w:val="40"/>
          <w:sz w:val="14"/>
        </w:rPr>
        <w:t> </w:t>
      </w:r>
      <w:r>
        <w:rPr>
          <w:color w:val="272727"/>
          <w:sz w:val="14"/>
        </w:rPr>
        <w:t>Clinical and temperamental correlates of body image disturbance in </w:t>
      </w:r>
      <w:r>
        <w:rPr>
          <w:color w:val="272727"/>
          <w:sz w:val="14"/>
        </w:rPr>
        <w:t>eating</w:t>
      </w:r>
      <w:r>
        <w:rPr>
          <w:color w:val="272727"/>
          <w:spacing w:val="40"/>
          <w:sz w:val="14"/>
        </w:rPr>
        <w:t> </w:t>
      </w:r>
      <w:r>
        <w:rPr>
          <w:color w:val="272727"/>
          <w:sz w:val="14"/>
        </w:rPr>
        <w:t>disorders.</w:t>
      </w:r>
      <w:r>
        <w:rPr>
          <w:color w:val="272727"/>
          <w:spacing w:val="-2"/>
          <w:sz w:val="14"/>
        </w:rPr>
        <w:t> </w:t>
      </w:r>
      <w:r>
        <w:rPr>
          <w:rFonts w:ascii="Bookman Old Style" w:hAnsi="Bookman Old Style"/>
          <w:b w:val="0"/>
          <w:i/>
          <w:color w:val="272727"/>
          <w:sz w:val="14"/>
        </w:rPr>
        <w:t>Eur.</w:t>
      </w:r>
      <w:r>
        <w:rPr>
          <w:rFonts w:ascii="Bookman Old Style" w:hAnsi="Bookman Old Style"/>
          <w:b w:val="0"/>
          <w:i/>
          <w:color w:val="272727"/>
          <w:spacing w:val="-10"/>
          <w:sz w:val="14"/>
        </w:rPr>
        <w:t> </w:t>
      </w:r>
      <w:r>
        <w:rPr>
          <w:rFonts w:ascii="Bookman Old Style" w:hAnsi="Bookman Old Style"/>
          <w:b w:val="0"/>
          <w:i/>
          <w:color w:val="272727"/>
          <w:sz w:val="14"/>
        </w:rPr>
        <w:t>Eat.</w:t>
      </w:r>
      <w:r>
        <w:rPr>
          <w:rFonts w:ascii="Bookman Old Style" w:hAnsi="Bookman Old Style"/>
          <w:b w:val="0"/>
          <w:i/>
          <w:color w:val="272727"/>
          <w:spacing w:val="-11"/>
          <w:sz w:val="14"/>
        </w:rPr>
        <w:t> </w:t>
      </w:r>
      <w:r>
        <w:rPr>
          <w:rFonts w:ascii="Bookman Old Style" w:hAnsi="Bookman Old Style"/>
          <w:b w:val="0"/>
          <w:i/>
          <w:color w:val="272727"/>
          <w:sz w:val="14"/>
        </w:rPr>
        <w:t>Disord.</w:t>
      </w:r>
      <w:r>
        <w:rPr>
          <w:rFonts w:ascii="Bookman Old Style" w:hAnsi="Bookman Old Style"/>
          <w:b w:val="0"/>
          <w:i/>
          <w:color w:val="272727"/>
          <w:spacing w:val="-10"/>
          <w:sz w:val="14"/>
        </w:rPr>
        <w:t> </w:t>
      </w:r>
      <w:r>
        <w:rPr>
          <w:rFonts w:ascii="Bookman Old Style" w:hAnsi="Bookman Old Style"/>
          <w:b w:val="0"/>
          <w:i/>
          <w:color w:val="272727"/>
          <w:sz w:val="14"/>
        </w:rPr>
        <w:t>Rev.</w:t>
      </w:r>
      <w:r>
        <w:rPr>
          <w:rFonts w:ascii="Bookman Old Style" w:hAnsi="Bookman Old Style"/>
          <w:b w:val="0"/>
          <w:i/>
          <w:color w:val="272727"/>
          <w:spacing w:val="-11"/>
          <w:sz w:val="14"/>
        </w:rPr>
        <w:t> </w:t>
      </w:r>
      <w:r>
        <w:rPr>
          <w:color w:val="272727"/>
          <w:sz w:val="14"/>
        </w:rPr>
        <w:t>21,</w:t>
      </w:r>
      <w:r>
        <w:rPr>
          <w:color w:val="272727"/>
          <w:spacing w:val="-1"/>
          <w:sz w:val="14"/>
        </w:rPr>
        <w:t> </w:t>
      </w:r>
      <w:r>
        <w:rPr>
          <w:color w:val="272727"/>
          <w:sz w:val="14"/>
        </w:rPr>
        <w:t>32</w:t>
      </w:r>
      <w:r>
        <w:rPr>
          <w:rFonts w:ascii="Lucida Sans" w:hAnsi="Lucida Sans"/>
          <w:color w:val="272727"/>
          <w:sz w:val="14"/>
        </w:rPr>
        <w:t>–</w:t>
      </w:r>
      <w:r>
        <w:rPr>
          <w:color w:val="272727"/>
          <w:sz w:val="14"/>
        </w:rPr>
        <w:t>37.</w:t>
      </w:r>
      <w:r>
        <w:rPr>
          <w:color w:val="272727"/>
          <w:spacing w:val="-2"/>
          <w:sz w:val="14"/>
        </w:rPr>
        <w:t> </w:t>
      </w:r>
      <w:r>
        <w:rPr>
          <w:color w:val="272727"/>
          <w:sz w:val="14"/>
        </w:rPr>
        <w:t>doi:</w:t>
      </w:r>
      <w:hyperlink r:id="rId402">
        <w:r>
          <w:rPr>
            <w:color w:val="272727"/>
            <w:sz w:val="14"/>
          </w:rPr>
          <w:t>10.1002/erv.2190</w:t>
        </w:r>
      </w:hyperlink>
    </w:p>
    <w:p>
      <w:pPr>
        <w:spacing w:line="201" w:lineRule="auto" w:before="82"/>
        <w:ind w:left="53" w:right="51" w:firstLine="119"/>
        <w:jc w:val="both"/>
        <w:rPr>
          <w:sz w:val="14"/>
        </w:rPr>
      </w:pPr>
      <w:bookmarkStart w:name="_bookmark307" w:id="328"/>
      <w:bookmarkEnd w:id="328"/>
      <w:r>
        <w:rPr/>
      </w:r>
      <w:r>
        <w:rPr>
          <w:color w:val="272727"/>
          <w:sz w:val="14"/>
        </w:rPr>
        <w:t>Zhao,</w:t>
      </w:r>
      <w:r>
        <w:rPr>
          <w:color w:val="272727"/>
          <w:spacing w:val="-8"/>
          <w:sz w:val="14"/>
        </w:rPr>
        <w:t> </w:t>
      </w:r>
      <w:r>
        <w:rPr>
          <w:color w:val="272727"/>
          <w:sz w:val="14"/>
        </w:rPr>
        <w:t>H.,</w:t>
      </w:r>
      <w:r>
        <w:rPr>
          <w:color w:val="272727"/>
          <w:spacing w:val="-8"/>
          <w:sz w:val="14"/>
        </w:rPr>
        <w:t> </w:t>
      </w:r>
      <w:r>
        <w:rPr>
          <w:color w:val="272727"/>
          <w:sz w:val="14"/>
        </w:rPr>
        <w:t>Jin,</w:t>
      </w:r>
      <w:r>
        <w:rPr>
          <w:color w:val="272727"/>
          <w:spacing w:val="-8"/>
          <w:sz w:val="14"/>
        </w:rPr>
        <w:t> </w:t>
      </w:r>
      <w:r>
        <w:rPr>
          <w:color w:val="272727"/>
          <w:sz w:val="14"/>
        </w:rPr>
        <w:t>X.,</w:t>
      </w:r>
      <w:r>
        <w:rPr>
          <w:color w:val="272727"/>
          <w:spacing w:val="-8"/>
          <w:sz w:val="14"/>
        </w:rPr>
        <w:t> </w:t>
      </w:r>
      <w:r>
        <w:rPr>
          <w:color w:val="272727"/>
          <w:sz w:val="14"/>
        </w:rPr>
        <w:t>Huang,</w:t>
      </w:r>
      <w:r>
        <w:rPr>
          <w:color w:val="272727"/>
          <w:spacing w:val="-8"/>
          <w:sz w:val="14"/>
        </w:rPr>
        <w:t> </w:t>
      </w:r>
      <w:r>
        <w:rPr>
          <w:color w:val="272727"/>
          <w:sz w:val="14"/>
        </w:rPr>
        <w:t>X.,</w:t>
      </w:r>
      <w:r>
        <w:rPr>
          <w:color w:val="272727"/>
          <w:spacing w:val="-8"/>
          <w:sz w:val="14"/>
        </w:rPr>
        <w:t> </w:t>
      </w:r>
      <w:r>
        <w:rPr>
          <w:color w:val="272727"/>
          <w:sz w:val="14"/>
        </w:rPr>
        <w:t>Chai,</w:t>
      </w:r>
      <w:r>
        <w:rPr>
          <w:color w:val="272727"/>
          <w:spacing w:val="-8"/>
          <w:sz w:val="14"/>
        </w:rPr>
        <w:t> </w:t>
      </w:r>
      <w:r>
        <w:rPr>
          <w:color w:val="272727"/>
          <w:sz w:val="14"/>
        </w:rPr>
        <w:t>M.,</w:t>
      </w:r>
      <w:r>
        <w:rPr>
          <w:color w:val="272727"/>
          <w:spacing w:val="-8"/>
          <w:sz w:val="14"/>
        </w:rPr>
        <w:t> </w:t>
      </w:r>
      <w:r>
        <w:rPr>
          <w:color w:val="272727"/>
          <w:sz w:val="14"/>
        </w:rPr>
        <w:t>and</w:t>
      </w:r>
      <w:r>
        <w:rPr>
          <w:color w:val="272727"/>
          <w:spacing w:val="-8"/>
          <w:sz w:val="14"/>
        </w:rPr>
        <w:t> </w:t>
      </w:r>
      <w:r>
        <w:rPr>
          <w:color w:val="272727"/>
          <w:sz w:val="14"/>
        </w:rPr>
        <w:t>Zhou,</w:t>
      </w:r>
      <w:r>
        <w:rPr>
          <w:color w:val="272727"/>
          <w:spacing w:val="-8"/>
          <w:sz w:val="14"/>
        </w:rPr>
        <w:t> </w:t>
      </w:r>
      <w:r>
        <w:rPr>
          <w:color w:val="272727"/>
          <w:sz w:val="14"/>
        </w:rPr>
        <w:t>K.</w:t>
      </w:r>
      <w:r>
        <w:rPr>
          <w:color w:val="272727"/>
          <w:spacing w:val="-8"/>
          <w:sz w:val="14"/>
        </w:rPr>
        <w:t> </w:t>
      </w:r>
      <w:r>
        <w:rPr>
          <w:color w:val="272727"/>
          <w:sz w:val="14"/>
        </w:rPr>
        <w:t>(2018).</w:t>
      </w:r>
      <w:r>
        <w:rPr>
          <w:color w:val="272727"/>
          <w:spacing w:val="-8"/>
          <w:sz w:val="14"/>
        </w:rPr>
        <w:t> </w:t>
      </w:r>
      <w:r>
        <w:rPr>
          <w:color w:val="272727"/>
          <w:sz w:val="14"/>
        </w:rPr>
        <w:t>Parametric</w:t>
      </w:r>
      <w:r>
        <w:rPr>
          <w:color w:val="272727"/>
          <w:spacing w:val="-8"/>
          <w:sz w:val="14"/>
        </w:rPr>
        <w:t> </w:t>
      </w:r>
      <w:r>
        <w:rPr>
          <w:color w:val="272727"/>
          <w:sz w:val="14"/>
        </w:rPr>
        <w:t>reshaping</w:t>
      </w:r>
      <w:r>
        <w:rPr>
          <w:color w:val="272727"/>
          <w:spacing w:val="40"/>
          <w:sz w:val="14"/>
        </w:rPr>
        <w:t> </w:t>
      </w:r>
      <w:r>
        <w:rPr>
          <w:color w:val="272727"/>
          <w:w w:val="90"/>
          <w:sz w:val="14"/>
        </w:rPr>
        <w:t>of portrait images for weight-change. </w:t>
      </w:r>
      <w:r>
        <w:rPr>
          <w:rFonts w:ascii="Bookman Old Style" w:hAnsi="Bookman Old Style"/>
          <w:b w:val="0"/>
          <w:i/>
          <w:color w:val="272727"/>
          <w:w w:val="90"/>
          <w:sz w:val="14"/>
        </w:rPr>
        <w:t>IEEE Comput. Graph. Appl. </w:t>
      </w:r>
      <w:r>
        <w:rPr>
          <w:color w:val="272727"/>
          <w:w w:val="90"/>
          <w:sz w:val="14"/>
        </w:rPr>
        <w:t>38, 77</w:t>
      </w:r>
      <w:r>
        <w:rPr>
          <w:rFonts w:ascii="Lucida Sans" w:hAnsi="Lucida Sans"/>
          <w:color w:val="272727"/>
          <w:w w:val="90"/>
          <w:sz w:val="14"/>
        </w:rPr>
        <w:t>–</w:t>
      </w:r>
      <w:r>
        <w:rPr>
          <w:color w:val="272727"/>
          <w:w w:val="90"/>
          <w:sz w:val="14"/>
        </w:rPr>
        <w:t>90. doi:</w:t>
      </w:r>
      <w:hyperlink r:id="rId403">
        <w:r>
          <w:rPr>
            <w:color w:val="272727"/>
            <w:w w:val="90"/>
            <w:sz w:val="14"/>
          </w:rPr>
          <w:t>10.</w:t>
        </w:r>
      </w:hyperlink>
      <w:r>
        <w:rPr>
          <w:color w:val="272727"/>
          <w:spacing w:val="40"/>
          <w:sz w:val="14"/>
        </w:rPr>
        <w:t> </w:t>
      </w:r>
      <w:hyperlink r:id="rId403">
        <w:r>
          <w:rPr>
            <w:color w:val="272727"/>
            <w:spacing w:val="-2"/>
            <w:sz w:val="14"/>
          </w:rPr>
          <w:t>1109/MCG.2018.011461529</w:t>
        </w:r>
      </w:hyperlink>
    </w:p>
    <w:p>
      <w:pPr>
        <w:spacing w:line="204" w:lineRule="auto" w:before="81"/>
        <w:ind w:left="53" w:right="0" w:firstLine="119"/>
        <w:jc w:val="left"/>
        <w:rPr>
          <w:sz w:val="14"/>
        </w:rPr>
      </w:pPr>
      <w:bookmarkStart w:name="_bookmark308" w:id="329"/>
      <w:bookmarkEnd w:id="329"/>
      <w:r>
        <w:rPr/>
      </w:r>
      <w:r>
        <w:rPr>
          <w:color w:val="272727"/>
          <w:spacing w:val="-4"/>
          <w:sz w:val="14"/>
        </w:rPr>
        <w:t>Zhou, S.,</w:t>
      </w:r>
      <w:r>
        <w:rPr>
          <w:color w:val="272727"/>
          <w:sz w:val="14"/>
        </w:rPr>
        <w:t> </w:t>
      </w:r>
      <w:r>
        <w:rPr>
          <w:color w:val="272727"/>
          <w:spacing w:val="-4"/>
          <w:sz w:val="14"/>
        </w:rPr>
        <w:t>Fu,</w:t>
      </w:r>
      <w:r>
        <w:rPr>
          <w:color w:val="272727"/>
          <w:sz w:val="14"/>
        </w:rPr>
        <w:t> </w:t>
      </w:r>
      <w:r>
        <w:rPr>
          <w:color w:val="272727"/>
          <w:spacing w:val="-4"/>
          <w:sz w:val="14"/>
        </w:rPr>
        <w:t>H., Liu,</w:t>
      </w:r>
      <w:r>
        <w:rPr>
          <w:color w:val="272727"/>
          <w:sz w:val="14"/>
        </w:rPr>
        <w:t> </w:t>
      </w:r>
      <w:r>
        <w:rPr>
          <w:color w:val="272727"/>
          <w:spacing w:val="-4"/>
          <w:sz w:val="14"/>
        </w:rPr>
        <w:t>L., Cohen-Or, D., and</w:t>
      </w:r>
      <w:r>
        <w:rPr>
          <w:color w:val="272727"/>
          <w:sz w:val="14"/>
        </w:rPr>
        <w:t> </w:t>
      </w:r>
      <w:r>
        <w:rPr>
          <w:color w:val="272727"/>
          <w:spacing w:val="-4"/>
          <w:sz w:val="14"/>
        </w:rPr>
        <w:t>Han, X. (2010).</w:t>
      </w:r>
      <w:r>
        <w:rPr>
          <w:color w:val="272727"/>
          <w:sz w:val="14"/>
        </w:rPr>
        <w:t> </w:t>
      </w:r>
      <w:r>
        <w:rPr>
          <w:color w:val="272727"/>
          <w:spacing w:val="-4"/>
          <w:sz w:val="14"/>
        </w:rPr>
        <w:t>Parametric</w:t>
      </w:r>
      <w:r>
        <w:rPr>
          <w:color w:val="272727"/>
          <w:sz w:val="14"/>
        </w:rPr>
        <w:t> </w:t>
      </w:r>
      <w:r>
        <w:rPr>
          <w:color w:val="272727"/>
          <w:spacing w:val="-4"/>
          <w:sz w:val="14"/>
        </w:rPr>
        <w:t>reshaping of</w:t>
      </w:r>
      <w:r>
        <w:rPr>
          <w:color w:val="272727"/>
          <w:spacing w:val="40"/>
          <w:sz w:val="14"/>
        </w:rPr>
        <w:t> </w:t>
      </w:r>
      <w:r>
        <w:rPr>
          <w:color w:val="272727"/>
          <w:w w:val="90"/>
          <w:sz w:val="14"/>
        </w:rPr>
        <w:t>human</w:t>
      </w:r>
      <w:r>
        <w:rPr>
          <w:color w:val="272727"/>
          <w:spacing w:val="-2"/>
          <w:sz w:val="14"/>
        </w:rPr>
        <w:t> </w:t>
      </w:r>
      <w:r>
        <w:rPr>
          <w:color w:val="272727"/>
          <w:w w:val="90"/>
          <w:sz w:val="14"/>
        </w:rPr>
        <w:t>bodies</w:t>
      </w:r>
      <w:r>
        <w:rPr>
          <w:color w:val="272727"/>
          <w:spacing w:val="-1"/>
          <w:sz w:val="14"/>
        </w:rPr>
        <w:t> </w:t>
      </w:r>
      <w:r>
        <w:rPr>
          <w:color w:val="272727"/>
          <w:w w:val="90"/>
          <w:sz w:val="14"/>
        </w:rPr>
        <w:t>in</w:t>
      </w:r>
      <w:r>
        <w:rPr>
          <w:color w:val="272727"/>
          <w:spacing w:val="-3"/>
          <w:sz w:val="14"/>
        </w:rPr>
        <w:t> </w:t>
      </w:r>
      <w:r>
        <w:rPr>
          <w:color w:val="272727"/>
          <w:w w:val="90"/>
          <w:sz w:val="14"/>
        </w:rPr>
        <w:t>images.</w:t>
      </w:r>
      <w:r>
        <w:rPr>
          <w:color w:val="272727"/>
          <w:spacing w:val="-1"/>
          <w:sz w:val="14"/>
        </w:rPr>
        <w:t> </w:t>
      </w:r>
      <w:r>
        <w:rPr>
          <w:rFonts w:ascii="Bookman Old Style" w:hAnsi="Bookman Old Style"/>
          <w:b w:val="0"/>
          <w:i/>
          <w:color w:val="272727"/>
          <w:w w:val="90"/>
          <w:sz w:val="14"/>
        </w:rPr>
        <w:t>ACM</w:t>
      </w:r>
      <w:r>
        <w:rPr>
          <w:rFonts w:ascii="Bookman Old Style" w:hAnsi="Bookman Old Style"/>
          <w:b w:val="0"/>
          <w:i/>
          <w:color w:val="272727"/>
          <w:spacing w:val="-7"/>
          <w:w w:val="90"/>
          <w:sz w:val="14"/>
        </w:rPr>
        <w:t> </w:t>
      </w:r>
      <w:r>
        <w:rPr>
          <w:rFonts w:ascii="Bookman Old Style" w:hAnsi="Bookman Old Style"/>
          <w:b w:val="0"/>
          <w:i/>
          <w:color w:val="272727"/>
          <w:w w:val="90"/>
          <w:sz w:val="14"/>
        </w:rPr>
        <w:t>Trans.</w:t>
      </w:r>
      <w:r>
        <w:rPr>
          <w:rFonts w:ascii="Bookman Old Style" w:hAnsi="Bookman Old Style"/>
          <w:b w:val="0"/>
          <w:i/>
          <w:color w:val="272727"/>
          <w:spacing w:val="-7"/>
          <w:w w:val="90"/>
          <w:sz w:val="14"/>
        </w:rPr>
        <w:t> </w:t>
      </w:r>
      <w:r>
        <w:rPr>
          <w:rFonts w:ascii="Bookman Old Style" w:hAnsi="Bookman Old Style"/>
          <w:b w:val="0"/>
          <w:i/>
          <w:color w:val="272727"/>
          <w:w w:val="90"/>
          <w:sz w:val="14"/>
        </w:rPr>
        <w:t>Graph.</w:t>
      </w:r>
      <w:r>
        <w:rPr>
          <w:rFonts w:ascii="Bookman Old Style" w:hAnsi="Bookman Old Style"/>
          <w:b w:val="0"/>
          <w:i/>
          <w:color w:val="272727"/>
          <w:spacing w:val="-9"/>
          <w:w w:val="90"/>
          <w:sz w:val="14"/>
        </w:rPr>
        <w:t> </w:t>
      </w:r>
      <w:r>
        <w:rPr>
          <w:color w:val="272727"/>
          <w:w w:val="90"/>
          <w:sz w:val="14"/>
        </w:rPr>
        <w:t>29,</w:t>
      </w:r>
      <w:r>
        <w:rPr>
          <w:color w:val="272727"/>
          <w:spacing w:val="-1"/>
          <w:sz w:val="14"/>
        </w:rPr>
        <w:t> </w:t>
      </w:r>
      <w:r>
        <w:rPr>
          <w:color w:val="272727"/>
          <w:w w:val="90"/>
          <w:sz w:val="14"/>
        </w:rPr>
        <w:t>1</w:t>
      </w:r>
      <w:r>
        <w:rPr>
          <w:rFonts w:ascii="Lucida Sans" w:hAnsi="Lucida Sans"/>
          <w:color w:val="272727"/>
          <w:w w:val="90"/>
          <w:sz w:val="14"/>
        </w:rPr>
        <w:t>–</w:t>
      </w:r>
      <w:r>
        <w:rPr>
          <w:color w:val="272727"/>
          <w:w w:val="90"/>
          <w:sz w:val="14"/>
        </w:rPr>
        <w:t>10.</w:t>
      </w:r>
      <w:r>
        <w:rPr>
          <w:color w:val="272727"/>
          <w:spacing w:val="-3"/>
          <w:sz w:val="14"/>
        </w:rPr>
        <w:t> </w:t>
      </w:r>
      <w:r>
        <w:rPr>
          <w:color w:val="272727"/>
          <w:spacing w:val="-2"/>
          <w:w w:val="90"/>
          <w:sz w:val="14"/>
        </w:rPr>
        <w:t>doi:</w:t>
      </w:r>
      <w:hyperlink r:id="rId404">
        <w:r>
          <w:rPr>
            <w:color w:val="272727"/>
            <w:spacing w:val="-2"/>
            <w:w w:val="90"/>
            <w:sz w:val="14"/>
          </w:rPr>
          <w:t>10.1145/1778765.1778863</w:t>
        </w:r>
      </w:hyperlink>
    </w:p>
    <w:p>
      <w:pPr>
        <w:spacing w:line="204" w:lineRule="auto" w:before="77"/>
        <w:ind w:left="53" w:right="0" w:firstLine="119"/>
        <w:jc w:val="left"/>
        <w:rPr>
          <w:sz w:val="14"/>
        </w:rPr>
      </w:pPr>
      <w:bookmarkStart w:name="_bookmark309" w:id="330"/>
      <w:bookmarkEnd w:id="330"/>
      <w:r>
        <w:rPr/>
      </w:r>
      <w:r>
        <w:rPr>
          <w:color w:val="272727"/>
          <w:w w:val="85"/>
          <w:sz w:val="14"/>
        </w:rPr>
        <w:t>Zijlstra,</w:t>
      </w:r>
      <w:r>
        <w:rPr>
          <w:color w:val="272727"/>
          <w:spacing w:val="30"/>
          <w:sz w:val="14"/>
        </w:rPr>
        <w:t> </w:t>
      </w:r>
      <w:r>
        <w:rPr>
          <w:color w:val="272727"/>
          <w:w w:val="85"/>
          <w:sz w:val="14"/>
        </w:rPr>
        <w:t>F.</w:t>
      </w:r>
      <w:r>
        <w:rPr>
          <w:color w:val="272727"/>
          <w:spacing w:val="30"/>
          <w:sz w:val="14"/>
        </w:rPr>
        <w:t> </w:t>
      </w:r>
      <w:r>
        <w:rPr>
          <w:color w:val="272727"/>
          <w:w w:val="85"/>
          <w:sz w:val="14"/>
        </w:rPr>
        <w:t>R.</w:t>
      </w:r>
      <w:r>
        <w:rPr>
          <w:color w:val="272727"/>
          <w:spacing w:val="30"/>
          <w:sz w:val="14"/>
        </w:rPr>
        <w:t> </w:t>
      </w:r>
      <w:r>
        <w:rPr>
          <w:color w:val="272727"/>
          <w:w w:val="85"/>
          <w:sz w:val="14"/>
        </w:rPr>
        <w:t>H.</w:t>
      </w:r>
      <w:r>
        <w:rPr>
          <w:color w:val="272727"/>
          <w:spacing w:val="30"/>
          <w:sz w:val="14"/>
        </w:rPr>
        <w:t> </w:t>
      </w:r>
      <w:r>
        <w:rPr>
          <w:color w:val="272727"/>
          <w:w w:val="85"/>
          <w:sz w:val="14"/>
        </w:rPr>
        <w:t>(1993).</w:t>
      </w:r>
      <w:r>
        <w:rPr>
          <w:color w:val="272727"/>
          <w:spacing w:val="30"/>
          <w:sz w:val="14"/>
        </w:rPr>
        <w:t> </w:t>
      </w:r>
      <w:r>
        <w:rPr>
          <w:rFonts w:ascii="Bookman Old Style"/>
          <w:b w:val="0"/>
          <w:i/>
          <w:color w:val="272727"/>
          <w:w w:val="85"/>
          <w:sz w:val="14"/>
        </w:rPr>
        <w:t>Ef</w:t>
      </w:r>
      <w:r>
        <w:rPr>
          <w:rFonts w:ascii="Times New Roman"/>
          <w:i/>
          <w:color w:val="272727"/>
          <w:w w:val="85"/>
          <w:sz w:val="14"/>
        </w:rPr>
        <w:t>fi</w:t>
      </w:r>
      <w:r>
        <w:rPr>
          <w:rFonts w:ascii="Bookman Old Style"/>
          <w:b w:val="0"/>
          <w:i/>
          <w:color w:val="272727"/>
          <w:w w:val="85"/>
          <w:sz w:val="14"/>
        </w:rPr>
        <w:t>ciency</w:t>
      </w:r>
      <w:r>
        <w:rPr>
          <w:rFonts w:ascii="Bookman Old Style"/>
          <w:b w:val="0"/>
          <w:i/>
          <w:color w:val="272727"/>
          <w:sz w:val="14"/>
        </w:rPr>
        <w:t> </w:t>
      </w:r>
      <w:r>
        <w:rPr>
          <w:rFonts w:ascii="Bookman Old Style"/>
          <w:b w:val="0"/>
          <w:i/>
          <w:color w:val="272727"/>
          <w:w w:val="85"/>
          <w:sz w:val="14"/>
        </w:rPr>
        <w:t>in</w:t>
      </w:r>
      <w:r>
        <w:rPr>
          <w:rFonts w:ascii="Bookman Old Style"/>
          <w:b w:val="0"/>
          <w:i/>
          <w:color w:val="272727"/>
          <w:sz w:val="14"/>
        </w:rPr>
        <w:t> </w:t>
      </w:r>
      <w:r>
        <w:rPr>
          <w:rFonts w:ascii="Bookman Old Style"/>
          <w:b w:val="0"/>
          <w:i/>
          <w:color w:val="272727"/>
          <w:w w:val="85"/>
          <w:sz w:val="14"/>
        </w:rPr>
        <w:t>work</w:t>
      </w:r>
      <w:r>
        <w:rPr>
          <w:rFonts w:ascii="Bookman Old Style"/>
          <w:b w:val="0"/>
          <w:i/>
          <w:color w:val="272727"/>
          <w:sz w:val="14"/>
        </w:rPr>
        <w:t> </w:t>
      </w:r>
      <w:r>
        <w:rPr>
          <w:rFonts w:ascii="Bookman Old Style"/>
          <w:b w:val="0"/>
          <w:i/>
          <w:color w:val="272727"/>
          <w:w w:val="85"/>
          <w:sz w:val="14"/>
        </w:rPr>
        <w:t>behaviour:</w:t>
      </w:r>
      <w:r>
        <w:rPr>
          <w:rFonts w:ascii="Bookman Old Style"/>
          <w:b w:val="0"/>
          <w:i/>
          <w:color w:val="272727"/>
          <w:sz w:val="14"/>
        </w:rPr>
        <w:t> </w:t>
      </w:r>
      <w:r>
        <w:rPr>
          <w:rFonts w:ascii="Bookman Old Style"/>
          <w:b w:val="0"/>
          <w:i/>
          <w:color w:val="272727"/>
          <w:w w:val="85"/>
          <w:sz w:val="14"/>
        </w:rPr>
        <w:t>A</w:t>
      </w:r>
      <w:r>
        <w:rPr>
          <w:rFonts w:ascii="Bookman Old Style"/>
          <w:b w:val="0"/>
          <w:i/>
          <w:color w:val="272727"/>
          <w:sz w:val="14"/>
        </w:rPr>
        <w:t> </w:t>
      </w:r>
      <w:r>
        <w:rPr>
          <w:rFonts w:ascii="Bookman Old Style"/>
          <w:b w:val="0"/>
          <w:i/>
          <w:color w:val="272727"/>
          <w:w w:val="85"/>
          <w:sz w:val="14"/>
        </w:rPr>
        <w:t>design</w:t>
      </w:r>
      <w:r>
        <w:rPr>
          <w:rFonts w:ascii="Bookman Old Style"/>
          <w:b w:val="0"/>
          <w:i/>
          <w:color w:val="272727"/>
          <w:sz w:val="14"/>
        </w:rPr>
        <w:t> </w:t>
      </w:r>
      <w:r>
        <w:rPr>
          <w:rFonts w:ascii="Bookman Old Style"/>
          <w:b w:val="0"/>
          <w:i/>
          <w:color w:val="272727"/>
          <w:w w:val="85"/>
          <w:sz w:val="14"/>
        </w:rPr>
        <w:t>approach</w:t>
      </w:r>
      <w:r>
        <w:rPr>
          <w:rFonts w:ascii="Bookman Old Style"/>
          <w:b w:val="0"/>
          <w:i/>
          <w:color w:val="272727"/>
          <w:sz w:val="14"/>
        </w:rPr>
        <w:t> </w:t>
      </w:r>
      <w:r>
        <w:rPr>
          <w:rFonts w:ascii="Bookman Old Style"/>
          <w:b w:val="0"/>
          <w:i/>
          <w:color w:val="272727"/>
          <w:w w:val="85"/>
          <w:sz w:val="14"/>
        </w:rPr>
        <w:t>for</w:t>
      </w:r>
      <w:r>
        <w:rPr>
          <w:rFonts w:ascii="Bookman Old Style"/>
          <w:b w:val="0"/>
          <w:i/>
          <w:color w:val="272727"/>
          <w:sz w:val="14"/>
        </w:rPr>
        <w:t> modern tools</w:t>
      </w:r>
      <w:r>
        <w:rPr>
          <w:color w:val="272727"/>
          <w:sz w:val="14"/>
        </w:rPr>
        <w:t>.</w:t>
      </w:r>
      <w:r>
        <w:rPr>
          <w:color w:val="272727"/>
          <w:spacing w:val="40"/>
          <w:sz w:val="14"/>
        </w:rPr>
        <w:t> </w:t>
      </w:r>
      <w:r>
        <w:rPr>
          <w:color w:val="272727"/>
          <w:sz w:val="14"/>
        </w:rPr>
        <w:t>Ph.D.</w:t>
      </w:r>
      <w:r>
        <w:rPr>
          <w:color w:val="272727"/>
          <w:spacing w:val="40"/>
          <w:sz w:val="14"/>
        </w:rPr>
        <w:t> </w:t>
      </w:r>
      <w:r>
        <w:rPr>
          <w:color w:val="272727"/>
          <w:sz w:val="14"/>
        </w:rPr>
        <w:t>thesis.</w:t>
      </w:r>
      <w:r>
        <w:rPr>
          <w:color w:val="272727"/>
          <w:spacing w:val="40"/>
          <w:sz w:val="14"/>
        </w:rPr>
        <w:t> </w:t>
      </w:r>
      <w:r>
        <w:rPr>
          <w:color w:val="272727"/>
          <w:sz w:val="14"/>
        </w:rPr>
        <w:t>Delft,</w:t>
      </w:r>
      <w:r>
        <w:rPr>
          <w:color w:val="272727"/>
          <w:spacing w:val="40"/>
          <w:sz w:val="14"/>
        </w:rPr>
        <w:t> </w:t>
      </w:r>
      <w:r>
        <w:rPr>
          <w:color w:val="272727"/>
          <w:sz w:val="14"/>
        </w:rPr>
        <w:t>Netherlands:</w:t>
      </w:r>
      <w:r>
        <w:rPr>
          <w:color w:val="272727"/>
          <w:spacing w:val="40"/>
          <w:sz w:val="14"/>
        </w:rPr>
        <w:t> </w:t>
      </w:r>
      <w:r>
        <w:rPr>
          <w:color w:val="272727"/>
          <w:sz w:val="14"/>
        </w:rPr>
        <w:t>Delft</w:t>
      </w:r>
      <w:r>
        <w:rPr>
          <w:color w:val="272727"/>
          <w:spacing w:val="40"/>
          <w:sz w:val="14"/>
        </w:rPr>
        <w:t> </w:t>
      </w:r>
      <w:r>
        <w:rPr>
          <w:color w:val="272727"/>
          <w:sz w:val="14"/>
        </w:rPr>
        <w:t>University.</w:t>
      </w:r>
    </w:p>
    <w:p>
      <w:pPr>
        <w:spacing w:line="201" w:lineRule="auto" w:before="79"/>
        <w:ind w:left="53" w:right="50" w:firstLine="119"/>
        <w:jc w:val="both"/>
        <w:rPr>
          <w:sz w:val="14"/>
        </w:rPr>
      </w:pPr>
      <w:bookmarkStart w:name="_bookmark310" w:id="331"/>
      <w:bookmarkEnd w:id="331"/>
      <w:r>
        <w:rPr/>
      </w:r>
      <w:r>
        <w:rPr>
          <w:color w:val="272727"/>
          <w:sz w:val="14"/>
        </w:rPr>
        <w:t>Ziser, K., Mölbert, S. C., Stuber, F., Giel, K. E., Zipfel, S., and Junne, F. (2018).</w:t>
      </w:r>
      <w:r>
        <w:rPr>
          <w:color w:val="272727"/>
          <w:spacing w:val="40"/>
          <w:sz w:val="14"/>
        </w:rPr>
        <w:t> </w:t>
      </w:r>
      <w:r>
        <w:rPr>
          <w:color w:val="272727"/>
          <w:spacing w:val="-4"/>
          <w:sz w:val="14"/>
        </w:rPr>
        <w:t>Effectiveness</w:t>
      </w:r>
      <w:r>
        <w:rPr>
          <w:color w:val="272727"/>
          <w:spacing w:val="-3"/>
          <w:sz w:val="14"/>
        </w:rPr>
        <w:t> </w:t>
      </w:r>
      <w:r>
        <w:rPr>
          <w:color w:val="272727"/>
          <w:spacing w:val="-4"/>
          <w:sz w:val="14"/>
        </w:rPr>
        <w:t>of</w:t>
      </w:r>
      <w:r>
        <w:rPr>
          <w:color w:val="272727"/>
          <w:spacing w:val="-3"/>
          <w:sz w:val="14"/>
        </w:rPr>
        <w:t> </w:t>
      </w:r>
      <w:r>
        <w:rPr>
          <w:color w:val="272727"/>
          <w:spacing w:val="-4"/>
          <w:sz w:val="14"/>
        </w:rPr>
        <w:t>body</w:t>
      </w:r>
      <w:r>
        <w:rPr>
          <w:color w:val="272727"/>
          <w:sz w:val="14"/>
        </w:rPr>
        <w:t> </w:t>
      </w:r>
      <w:r>
        <w:rPr>
          <w:color w:val="272727"/>
          <w:spacing w:val="-4"/>
          <w:sz w:val="14"/>
        </w:rPr>
        <w:t>image</w:t>
      </w:r>
      <w:r>
        <w:rPr>
          <w:color w:val="272727"/>
          <w:spacing w:val="-3"/>
          <w:sz w:val="14"/>
        </w:rPr>
        <w:t> </w:t>
      </w:r>
      <w:r>
        <w:rPr>
          <w:color w:val="272727"/>
          <w:spacing w:val="-4"/>
          <w:sz w:val="14"/>
        </w:rPr>
        <w:t>directed</w:t>
      </w:r>
      <w:r>
        <w:rPr>
          <w:color w:val="272727"/>
          <w:sz w:val="14"/>
        </w:rPr>
        <w:t> </w:t>
      </w:r>
      <w:r>
        <w:rPr>
          <w:color w:val="272727"/>
          <w:spacing w:val="-4"/>
          <w:sz w:val="14"/>
        </w:rPr>
        <w:t>interventions</w:t>
      </w:r>
      <w:r>
        <w:rPr>
          <w:color w:val="272727"/>
          <w:sz w:val="14"/>
        </w:rPr>
        <w:t> </w:t>
      </w:r>
      <w:r>
        <w:rPr>
          <w:color w:val="272727"/>
          <w:spacing w:val="-4"/>
          <w:sz w:val="14"/>
        </w:rPr>
        <w:t>in</w:t>
      </w:r>
      <w:r>
        <w:rPr>
          <w:color w:val="272727"/>
          <w:spacing w:val="-2"/>
          <w:sz w:val="14"/>
        </w:rPr>
        <w:t> </w:t>
      </w:r>
      <w:r>
        <w:rPr>
          <w:color w:val="272727"/>
          <w:spacing w:val="-4"/>
          <w:sz w:val="14"/>
        </w:rPr>
        <w:t>patients</w:t>
      </w:r>
      <w:r>
        <w:rPr>
          <w:color w:val="272727"/>
          <w:sz w:val="14"/>
        </w:rPr>
        <w:t> </w:t>
      </w:r>
      <w:r>
        <w:rPr>
          <w:color w:val="272727"/>
          <w:spacing w:val="-4"/>
          <w:sz w:val="14"/>
        </w:rPr>
        <w:t>with</w:t>
      </w:r>
      <w:r>
        <w:rPr>
          <w:color w:val="272727"/>
          <w:spacing w:val="-3"/>
          <w:sz w:val="14"/>
        </w:rPr>
        <w:t> </w:t>
      </w:r>
      <w:r>
        <w:rPr>
          <w:color w:val="272727"/>
          <w:spacing w:val="-4"/>
          <w:sz w:val="14"/>
        </w:rPr>
        <w:t>anorexia</w:t>
      </w:r>
      <w:r>
        <w:rPr>
          <w:color w:val="272727"/>
          <w:sz w:val="14"/>
        </w:rPr>
        <w:t> </w:t>
      </w:r>
      <w:r>
        <w:rPr>
          <w:color w:val="272727"/>
          <w:spacing w:val="-4"/>
          <w:sz w:val="14"/>
        </w:rPr>
        <w:t>nervosa:</w:t>
      </w:r>
      <w:r>
        <w:rPr>
          <w:color w:val="272727"/>
          <w:spacing w:val="-3"/>
          <w:sz w:val="14"/>
        </w:rPr>
        <w:t> </w:t>
      </w:r>
      <w:r>
        <w:rPr>
          <w:color w:val="272727"/>
          <w:spacing w:val="-4"/>
          <w:sz w:val="14"/>
        </w:rPr>
        <w:t>A</w:t>
      </w:r>
      <w:r>
        <w:rPr>
          <w:color w:val="272727"/>
          <w:spacing w:val="40"/>
          <w:sz w:val="14"/>
        </w:rPr>
        <w:t> </w:t>
      </w:r>
      <w:r>
        <w:rPr>
          <w:color w:val="272727"/>
          <w:spacing w:val="-2"/>
          <w:sz w:val="14"/>
        </w:rPr>
        <w:t>systematic</w:t>
      </w:r>
      <w:r>
        <w:rPr>
          <w:color w:val="272727"/>
          <w:spacing w:val="-1"/>
          <w:sz w:val="14"/>
        </w:rPr>
        <w:t> </w:t>
      </w:r>
      <w:r>
        <w:rPr>
          <w:color w:val="272727"/>
          <w:spacing w:val="-2"/>
          <w:sz w:val="14"/>
        </w:rPr>
        <w:t>review.</w:t>
      </w:r>
      <w:r>
        <w:rPr>
          <w:color w:val="272727"/>
          <w:sz w:val="14"/>
        </w:rPr>
        <w:t> </w:t>
      </w:r>
      <w:r>
        <w:rPr>
          <w:rFonts w:ascii="Bookman Old Style" w:hAnsi="Bookman Old Style"/>
          <w:b w:val="0"/>
          <w:i/>
          <w:color w:val="272727"/>
          <w:spacing w:val="-2"/>
          <w:sz w:val="14"/>
        </w:rPr>
        <w:t>Int.</w:t>
      </w:r>
      <w:r>
        <w:rPr>
          <w:rFonts w:ascii="Bookman Old Style" w:hAnsi="Bookman Old Style"/>
          <w:b w:val="0"/>
          <w:i/>
          <w:color w:val="272727"/>
          <w:spacing w:val="-9"/>
          <w:sz w:val="14"/>
        </w:rPr>
        <w:t> </w:t>
      </w:r>
      <w:r>
        <w:rPr>
          <w:rFonts w:ascii="Bookman Old Style" w:hAnsi="Bookman Old Style"/>
          <w:b w:val="0"/>
          <w:i/>
          <w:color w:val="272727"/>
          <w:spacing w:val="-2"/>
          <w:sz w:val="14"/>
        </w:rPr>
        <w:t>J.</w:t>
      </w:r>
      <w:r>
        <w:rPr>
          <w:rFonts w:ascii="Bookman Old Style" w:hAnsi="Bookman Old Style"/>
          <w:b w:val="0"/>
          <w:i/>
          <w:color w:val="272727"/>
          <w:spacing w:val="-8"/>
          <w:sz w:val="14"/>
        </w:rPr>
        <w:t> </w:t>
      </w:r>
      <w:r>
        <w:rPr>
          <w:rFonts w:ascii="Bookman Old Style" w:hAnsi="Bookman Old Style"/>
          <w:b w:val="0"/>
          <w:i/>
          <w:color w:val="272727"/>
          <w:spacing w:val="-2"/>
          <w:sz w:val="14"/>
        </w:rPr>
        <w:t>Eat.</w:t>
      </w:r>
      <w:r>
        <w:rPr>
          <w:rFonts w:ascii="Bookman Old Style" w:hAnsi="Bookman Old Style"/>
          <w:b w:val="0"/>
          <w:i/>
          <w:color w:val="272727"/>
          <w:spacing w:val="-9"/>
          <w:sz w:val="14"/>
        </w:rPr>
        <w:t> </w:t>
      </w:r>
      <w:r>
        <w:rPr>
          <w:rFonts w:ascii="Bookman Old Style" w:hAnsi="Bookman Old Style"/>
          <w:b w:val="0"/>
          <w:i/>
          <w:color w:val="272727"/>
          <w:spacing w:val="-2"/>
          <w:sz w:val="14"/>
        </w:rPr>
        <w:t>Disord.</w:t>
      </w:r>
      <w:r>
        <w:rPr>
          <w:rFonts w:ascii="Bookman Old Style" w:hAnsi="Bookman Old Style"/>
          <w:b w:val="0"/>
          <w:i/>
          <w:color w:val="272727"/>
          <w:spacing w:val="-8"/>
          <w:sz w:val="14"/>
        </w:rPr>
        <w:t> </w:t>
      </w:r>
      <w:r>
        <w:rPr>
          <w:color w:val="272727"/>
          <w:spacing w:val="-2"/>
          <w:sz w:val="14"/>
        </w:rPr>
        <w:t>51,</w:t>
      </w:r>
      <w:r>
        <w:rPr>
          <w:color w:val="272727"/>
          <w:sz w:val="14"/>
        </w:rPr>
        <w:t> </w:t>
      </w:r>
      <w:r>
        <w:rPr>
          <w:color w:val="272727"/>
          <w:spacing w:val="-2"/>
          <w:sz w:val="14"/>
        </w:rPr>
        <w:t>1121</w:t>
      </w:r>
      <w:r>
        <w:rPr>
          <w:rFonts w:ascii="Lucida Sans" w:hAnsi="Lucida Sans"/>
          <w:color w:val="272727"/>
          <w:spacing w:val="-2"/>
          <w:sz w:val="14"/>
        </w:rPr>
        <w:t>–</w:t>
      </w:r>
      <w:r>
        <w:rPr>
          <w:color w:val="272727"/>
          <w:spacing w:val="-2"/>
          <w:sz w:val="14"/>
        </w:rPr>
        <w:t>1127.</w:t>
      </w:r>
      <w:r>
        <w:rPr>
          <w:color w:val="272727"/>
          <w:sz w:val="14"/>
        </w:rPr>
        <w:t> </w:t>
      </w:r>
      <w:r>
        <w:rPr>
          <w:color w:val="272727"/>
          <w:spacing w:val="-2"/>
          <w:sz w:val="14"/>
        </w:rPr>
        <w:t>doi:</w:t>
      </w:r>
      <w:hyperlink r:id="rId405">
        <w:r>
          <w:rPr>
            <w:color w:val="272727"/>
            <w:spacing w:val="-2"/>
            <w:sz w:val="14"/>
          </w:rPr>
          <w:t>10.1002/eat.22946</w:t>
        </w:r>
      </w:hyperlink>
    </w:p>
    <w:p>
      <w:pPr>
        <w:spacing w:after="0" w:line="201" w:lineRule="auto"/>
        <w:jc w:val="both"/>
        <w:rPr>
          <w:sz w:val="14"/>
        </w:rPr>
        <w:sectPr>
          <w:type w:val="continuous"/>
          <w:pgSz w:w="11910" w:h="16840"/>
          <w:pgMar w:header="778" w:footer="774" w:top="540" w:bottom="280" w:left="1080" w:right="1080"/>
          <w:cols w:num="2" w:equalWidth="0">
            <w:col w:w="4651" w:space="394"/>
            <w:col w:w="4705"/>
          </w:cols>
        </w:sectPr>
      </w:pPr>
    </w:p>
    <w:p>
      <w:pPr>
        <w:pStyle w:val="Heading5"/>
        <w:spacing w:before="75"/>
        <w:ind w:left="200"/>
        <w:rPr>
          <w:rFonts w:ascii="Arial"/>
        </w:rPr>
      </w:pPr>
      <w:r>
        <w:rPr>
          <w:rFonts w:ascii="Arial"/>
        </w:rPr>
        <w:t>Start of PDF Naman_Omar </w:t>
      </w:r>
      <w:r>
        <w:rPr>
          <w:rFonts w:ascii="Arial"/>
          <w:spacing w:val="-10"/>
        </w:rPr>
        <w:t>3</w:t>
      </w:r>
    </w:p>
    <w:p>
      <w:pPr>
        <w:pStyle w:val="Heading5"/>
        <w:spacing w:after="0"/>
        <w:rPr>
          <w:rFonts w:ascii="Arial"/>
        </w:rPr>
        <w:sectPr>
          <w:headerReference w:type="default" r:id="rId406"/>
          <w:footerReference w:type="default" r:id="rId407"/>
          <w:pgSz w:w="12240" w:h="15840"/>
          <w:pgMar w:header="0" w:footer="0" w:top="540" w:bottom="280" w:left="1800" w:right="1800"/>
        </w:sectPr>
      </w:pPr>
    </w:p>
    <w:p>
      <w:pPr>
        <w:spacing w:before="81"/>
        <w:ind w:left="30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p>
      <w:pPr>
        <w:spacing w:before="29"/>
        <w:ind w:left="300" w:right="0" w:firstLine="0"/>
        <w:jc w:val="left"/>
        <w:rPr>
          <w:rFonts w:ascii="Gill Sans MT"/>
          <w:sz w:val="17"/>
        </w:rPr>
      </w:pPr>
      <w:r>
        <w:rPr>
          <w:rFonts w:ascii="Gill Sans MT"/>
          <w:spacing w:val="-4"/>
          <w:sz w:val="17"/>
        </w:rPr>
        <w:t>https://doi.org/10.1007/s10055-022-00738-</w:t>
      </w:r>
      <w:r>
        <w:rPr>
          <w:rFonts w:ascii="Gill Sans MT"/>
          <w:spacing w:val="-10"/>
          <w:sz w:val="17"/>
        </w:rPr>
        <w:t>z</w:t>
      </w:r>
    </w:p>
    <w:p>
      <w:pPr>
        <w:pStyle w:val="BodyText"/>
        <w:spacing w:before="10"/>
        <w:rPr>
          <w:rFonts w:ascii="Gill Sans MT"/>
          <w:sz w:val="9"/>
        </w:rPr>
      </w:pPr>
      <w:r>
        <w:rPr>
          <w:rFonts w:ascii="Gill Sans MT"/>
          <w:sz w:val="9"/>
        </w:rPr>
        <mc:AlternateContent>
          <mc:Choice Requires="wps">
            <w:drawing>
              <wp:anchor distT="0" distB="0" distL="0" distR="0" allowOverlap="1" layoutInCell="1" locked="0" behindDoc="1" simplePos="0" relativeHeight="487648768">
                <wp:simplePos x="0" y="0"/>
                <wp:positionH relativeFrom="page">
                  <wp:posOffset>648004</wp:posOffset>
                </wp:positionH>
                <wp:positionV relativeFrom="paragraph">
                  <wp:posOffset>88171</wp:posOffset>
                </wp:positionV>
                <wp:extent cx="6264275" cy="1270"/>
                <wp:effectExtent l="0" t="0" r="0" b="0"/>
                <wp:wrapTopAndBottom/>
                <wp:docPr id="1719" name="Graphic 1719"/>
                <wp:cNvGraphicFramePr>
                  <a:graphicFrameLocks/>
                </wp:cNvGraphicFramePr>
                <a:graphic>
                  <a:graphicData uri="http://schemas.microsoft.com/office/word/2010/wordprocessingShape">
                    <wps:wsp>
                      <wps:cNvPr id="1719" name="Graphic 1719"/>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51.023998pt;margin-top:6.942627pt;width:493.25pt;height:.1pt;mso-position-horizontal-relative:page;mso-position-vertical-relative:paragraph;z-index:-15667712;mso-wrap-distance-left:0;mso-wrap-distance-right:0" id="docshape1563" coordorigin="1020,139" coordsize="9865,0" path="m1020,139l10885,139e" filled="false" stroked="true" strokeweight=".992pt" strokecolor="#000000">
                <v:path arrowok="t"/>
                <v:stroke dashstyle="solid"/>
                <w10:wrap type="topAndBottom"/>
              </v:shape>
            </w:pict>
          </mc:Fallback>
        </mc:AlternateContent>
      </w:r>
    </w:p>
    <w:p>
      <w:pPr>
        <w:tabs>
          <w:tab w:pos="9593" w:val="left" w:leader="none"/>
        </w:tabs>
        <w:spacing w:line="240" w:lineRule="auto"/>
        <w:ind w:left="300" w:right="0" w:firstLine="0"/>
        <w:rPr>
          <w:rFonts w:ascii="Gill Sans MT"/>
          <w:sz w:val="20"/>
        </w:rPr>
      </w:pPr>
      <w:r>
        <w:rPr>
          <w:rFonts w:ascii="Gill Sans MT"/>
          <w:position w:val="31"/>
          <w:sz w:val="20"/>
        </w:rPr>
        <mc:AlternateContent>
          <mc:Choice Requires="wps">
            <w:drawing>
              <wp:inline distT="0" distB="0" distL="0" distR="0">
                <wp:extent cx="3024505" cy="239395"/>
                <wp:effectExtent l="0" t="0" r="0" b="0"/>
                <wp:docPr id="1720" name="Textbox 1720"/>
                <wp:cNvGraphicFramePr>
                  <a:graphicFrameLocks/>
                </wp:cNvGraphicFramePr>
                <a:graphic>
                  <a:graphicData uri="http://schemas.microsoft.com/office/word/2010/wordprocessingShape">
                    <wps:wsp>
                      <wps:cNvPr id="1720" name="Textbox 1720"/>
                      <wps:cNvSpPr txBox="1"/>
                      <wps:spPr>
                        <a:xfrm>
                          <a:off x="0" y="0"/>
                          <a:ext cx="3024505" cy="239395"/>
                        </a:xfrm>
                        <a:prstGeom prst="rect">
                          <a:avLst/>
                        </a:prstGeom>
                        <a:solidFill>
                          <a:srgbClr val="C5C5C6"/>
                        </a:solidFill>
                      </wps:spPr>
                      <wps:txbx>
                        <w:txbxContent>
                          <w:p>
                            <w:pPr>
                              <w:pStyle w:val="BodyText"/>
                              <w:spacing w:before="73"/>
                              <w:ind w:left="115"/>
                              <w:rPr>
                                <w:rFonts w:ascii="Myriad Pro Light"/>
                                <w:b/>
                                <w:color w:val="000000"/>
                              </w:rPr>
                            </w:pPr>
                            <w:r>
                              <w:rPr>
                                <w:rFonts w:ascii="Myriad Pro Light"/>
                                <w:b/>
                                <w:color w:val="000000"/>
                                <w:spacing w:val="11"/>
                              </w:rPr>
                              <w:t>ORIGINAL</w:t>
                            </w:r>
                            <w:r>
                              <w:rPr>
                                <w:rFonts w:ascii="Myriad Pro Light"/>
                                <w:b/>
                                <w:color w:val="000000"/>
                                <w:spacing w:val="25"/>
                              </w:rPr>
                              <w:t> </w:t>
                            </w:r>
                            <w:r>
                              <w:rPr>
                                <w:rFonts w:ascii="Myriad Pro Light"/>
                                <w:b/>
                                <w:color w:val="000000"/>
                                <w:spacing w:val="9"/>
                              </w:rPr>
                              <w:t>ARTICLE</w:t>
                            </w:r>
                          </w:p>
                        </w:txbxContent>
                      </wps:txbx>
                      <wps:bodyPr wrap="square" lIns="0" tIns="0" rIns="0" bIns="0" rtlCol="0">
                        <a:noAutofit/>
                      </wps:bodyPr>
                    </wps:wsp>
                  </a:graphicData>
                </a:graphic>
              </wp:inline>
            </w:drawing>
          </mc:Choice>
          <mc:Fallback>
            <w:pict>
              <v:shape style="width:238.15pt;height:18.850pt;mso-position-horizontal-relative:char;mso-position-vertical-relative:line" type="#_x0000_t202" id="docshape1564" filled="true" fillcolor="#c5c5c6" stroked="false">
                <w10:anchorlock/>
                <v:textbox inset="0,0,0,0">
                  <w:txbxContent>
                    <w:p>
                      <w:pPr>
                        <w:pStyle w:val="BodyText"/>
                        <w:spacing w:before="73"/>
                        <w:ind w:left="115"/>
                        <w:rPr>
                          <w:rFonts w:ascii="Myriad Pro Light"/>
                          <w:b/>
                          <w:color w:val="000000"/>
                        </w:rPr>
                      </w:pPr>
                      <w:r>
                        <w:rPr>
                          <w:rFonts w:ascii="Myriad Pro Light"/>
                          <w:b/>
                          <w:color w:val="000000"/>
                          <w:spacing w:val="11"/>
                        </w:rPr>
                        <w:t>ORIGINAL</w:t>
                      </w:r>
                      <w:r>
                        <w:rPr>
                          <w:rFonts w:ascii="Myriad Pro Light"/>
                          <w:b/>
                          <w:color w:val="000000"/>
                          <w:spacing w:val="25"/>
                        </w:rPr>
                        <w:t> </w:t>
                      </w:r>
                      <w:r>
                        <w:rPr>
                          <w:rFonts w:ascii="Myriad Pro Light"/>
                          <w:b/>
                          <w:color w:val="000000"/>
                          <w:spacing w:val="9"/>
                        </w:rPr>
                        <w:t>ARTICLE</w:t>
                      </w:r>
                    </w:p>
                  </w:txbxContent>
                </v:textbox>
                <v:fill type="solid"/>
              </v:shape>
            </w:pict>
          </mc:Fallback>
        </mc:AlternateContent>
      </w:r>
      <w:r>
        <w:rPr>
          <w:rFonts w:ascii="Gill Sans MT"/>
          <w:position w:val="31"/>
          <w:sz w:val="20"/>
        </w:rPr>
      </w:r>
      <w:r>
        <w:rPr>
          <w:rFonts w:ascii="Gill Sans MT"/>
          <w:position w:val="31"/>
          <w:sz w:val="20"/>
        </w:rPr>
        <w:tab/>
      </w:r>
      <w:r>
        <w:rPr>
          <w:rFonts w:ascii="Gill Sans MT"/>
          <w:sz w:val="20"/>
        </w:rPr>
        <w:drawing>
          <wp:inline distT="0" distB="0" distL="0" distR="0">
            <wp:extent cx="361734" cy="361950"/>
            <wp:effectExtent l="0" t="0" r="0" b="0"/>
            <wp:docPr id="1721" name="Image 1721">
              <a:hlinkClick r:id="rId410"/>
            </wp:docPr>
            <wp:cNvGraphicFramePr>
              <a:graphicFrameLocks/>
            </wp:cNvGraphicFramePr>
            <a:graphic>
              <a:graphicData uri="http://schemas.openxmlformats.org/drawingml/2006/picture">
                <pic:pic>
                  <pic:nvPicPr>
                    <pic:cNvPr id="1721" name="Image 1721">
                      <a:hlinkClick r:id="rId410"/>
                    </pic:cNvPr>
                    <pic:cNvPicPr/>
                  </pic:nvPicPr>
                  <pic:blipFill>
                    <a:blip r:embed="rId411" cstate="print"/>
                    <a:stretch>
                      <a:fillRect/>
                    </a:stretch>
                  </pic:blipFill>
                  <pic:spPr>
                    <a:xfrm>
                      <a:off x="0" y="0"/>
                      <a:ext cx="361734" cy="361950"/>
                    </a:xfrm>
                    <a:prstGeom prst="rect">
                      <a:avLst/>
                    </a:prstGeom>
                  </pic:spPr>
                </pic:pic>
              </a:graphicData>
            </a:graphic>
          </wp:inline>
        </w:drawing>
      </w:r>
      <w:r>
        <w:rPr>
          <w:rFonts w:ascii="Gill Sans MT"/>
          <w:sz w:val="20"/>
        </w:rPr>
      </w:r>
    </w:p>
    <w:p>
      <w:pPr>
        <w:spacing w:line="232" w:lineRule="auto" w:before="168"/>
        <w:ind w:left="300" w:right="1847" w:firstLine="0"/>
        <w:jc w:val="left"/>
        <w:rPr>
          <w:rFonts w:ascii="Gill Sans MT"/>
          <w:b/>
          <w:sz w:val="32"/>
        </w:rPr>
      </w:pPr>
      <w:r>
        <w:rPr>
          <w:rFonts w:ascii="Gill Sans MT"/>
          <w:b/>
          <w:w w:val="85"/>
          <w:sz w:val="32"/>
        </w:rPr>
        <w:t>Eye</w:t>
      </w:r>
      <w:r>
        <w:rPr>
          <w:rFonts w:ascii="Gill Sans MT"/>
          <w:b/>
          <w:spacing w:val="-26"/>
          <w:w w:val="85"/>
          <w:sz w:val="32"/>
        </w:rPr>
        <w:t> </w:t>
      </w:r>
      <w:r>
        <w:rPr>
          <w:rFonts w:ascii="Gill Sans MT"/>
          <w:b/>
          <w:w w:val="85"/>
          <w:sz w:val="32"/>
        </w:rPr>
        <w:t>Tracking</w:t>
      </w:r>
      <w:r>
        <w:rPr>
          <w:rFonts w:ascii="Gill Sans MT"/>
          <w:b/>
          <w:spacing w:val="-15"/>
          <w:w w:val="85"/>
          <w:sz w:val="32"/>
        </w:rPr>
        <w:t> </w:t>
      </w:r>
      <w:r>
        <w:rPr>
          <w:rFonts w:ascii="Gill Sans MT"/>
          <w:b/>
          <w:w w:val="85"/>
          <w:sz w:val="32"/>
        </w:rPr>
        <w:t>in</w:t>
      </w:r>
      <w:r>
        <w:rPr>
          <w:rFonts w:ascii="Gill Sans MT"/>
          <w:b/>
          <w:spacing w:val="-24"/>
          <w:w w:val="85"/>
          <w:sz w:val="32"/>
        </w:rPr>
        <w:t> </w:t>
      </w:r>
      <w:r>
        <w:rPr>
          <w:rFonts w:ascii="Gill Sans MT"/>
          <w:b/>
          <w:w w:val="85"/>
          <w:sz w:val="32"/>
        </w:rPr>
        <w:t>Virtual</w:t>
      </w:r>
      <w:r>
        <w:rPr>
          <w:rFonts w:ascii="Gill Sans MT"/>
          <w:b/>
          <w:spacing w:val="-15"/>
          <w:w w:val="85"/>
          <w:sz w:val="32"/>
        </w:rPr>
        <w:t> </w:t>
      </w:r>
      <w:r>
        <w:rPr>
          <w:rFonts w:ascii="Gill Sans MT"/>
          <w:b/>
          <w:w w:val="85"/>
          <w:sz w:val="32"/>
        </w:rPr>
        <w:t>Reality:</w:t>
      </w:r>
      <w:r>
        <w:rPr>
          <w:rFonts w:ascii="Gill Sans MT"/>
          <w:b/>
          <w:spacing w:val="-15"/>
          <w:w w:val="85"/>
          <w:sz w:val="32"/>
        </w:rPr>
        <w:t> </w:t>
      </w:r>
      <w:r>
        <w:rPr>
          <w:rFonts w:ascii="Gill Sans MT"/>
          <w:b/>
          <w:w w:val="85"/>
          <w:sz w:val="32"/>
        </w:rPr>
        <w:t>a</w:t>
      </w:r>
      <w:r>
        <w:rPr>
          <w:rFonts w:ascii="Gill Sans MT"/>
          <w:b/>
          <w:spacing w:val="-14"/>
          <w:w w:val="85"/>
          <w:sz w:val="32"/>
        </w:rPr>
        <w:t> </w:t>
      </w:r>
      <w:r>
        <w:rPr>
          <w:rFonts w:ascii="Gill Sans MT"/>
          <w:b/>
          <w:w w:val="85"/>
          <w:sz w:val="32"/>
        </w:rPr>
        <w:t>Broad</w:t>
      </w:r>
      <w:r>
        <w:rPr>
          <w:rFonts w:ascii="Gill Sans MT"/>
          <w:b/>
          <w:spacing w:val="-15"/>
          <w:w w:val="85"/>
          <w:sz w:val="32"/>
        </w:rPr>
        <w:t> </w:t>
      </w:r>
      <w:r>
        <w:rPr>
          <w:rFonts w:ascii="Gill Sans MT"/>
          <w:b/>
          <w:w w:val="85"/>
          <w:sz w:val="32"/>
        </w:rPr>
        <w:t>Review</w:t>
      </w:r>
      <w:r>
        <w:rPr>
          <w:rFonts w:ascii="Gill Sans MT"/>
          <w:b/>
          <w:spacing w:val="-15"/>
          <w:w w:val="85"/>
          <w:sz w:val="32"/>
        </w:rPr>
        <w:t> </w:t>
      </w:r>
      <w:r>
        <w:rPr>
          <w:rFonts w:ascii="Gill Sans MT"/>
          <w:b/>
          <w:w w:val="85"/>
          <w:sz w:val="32"/>
        </w:rPr>
        <w:t>of</w:t>
      </w:r>
      <w:r>
        <w:rPr>
          <w:rFonts w:ascii="Gill Sans MT"/>
          <w:b/>
          <w:spacing w:val="-14"/>
          <w:w w:val="85"/>
          <w:sz w:val="32"/>
        </w:rPr>
        <w:t> </w:t>
      </w:r>
      <w:r>
        <w:rPr>
          <w:rFonts w:ascii="Gill Sans MT"/>
          <w:b/>
          <w:w w:val="85"/>
          <w:sz w:val="32"/>
        </w:rPr>
        <w:t>Applications </w:t>
      </w:r>
      <w:r>
        <w:rPr>
          <w:rFonts w:ascii="Gill Sans MT"/>
          <w:b/>
          <w:w w:val="95"/>
          <w:sz w:val="32"/>
        </w:rPr>
        <w:t>and</w:t>
      </w:r>
      <w:r>
        <w:rPr>
          <w:rFonts w:ascii="Gill Sans MT"/>
          <w:b/>
          <w:spacing w:val="-18"/>
          <w:w w:val="95"/>
          <w:sz w:val="32"/>
        </w:rPr>
        <w:t> </w:t>
      </w:r>
      <w:r>
        <w:rPr>
          <w:rFonts w:ascii="Gill Sans MT"/>
          <w:b/>
          <w:w w:val="95"/>
          <w:sz w:val="32"/>
        </w:rPr>
        <w:t>Challenges</w:t>
      </w:r>
    </w:p>
    <w:p>
      <w:pPr>
        <w:spacing w:before="329"/>
        <w:ind w:left="300" w:right="0" w:firstLine="0"/>
        <w:jc w:val="left"/>
        <w:rPr>
          <w:rFonts w:ascii="Myriad Pro Light" w:hAnsi="Myriad Pro Light"/>
          <w:b/>
          <w:sz w:val="20"/>
        </w:rPr>
      </w:pPr>
      <w:r>
        <w:rPr>
          <w:rFonts w:ascii="Myriad Pro Light" w:hAnsi="Myriad Pro Light"/>
          <w:b/>
          <w:sz w:val="20"/>
        </w:rPr>
        <w:t>Isayas</w:t>
      </w:r>
      <w:r>
        <w:rPr>
          <w:rFonts w:ascii="Myriad Pro Light" w:hAnsi="Myriad Pro Light"/>
          <w:b/>
          <w:spacing w:val="1"/>
          <w:sz w:val="20"/>
        </w:rPr>
        <w:t> </w:t>
      </w:r>
      <w:r>
        <w:rPr>
          <w:rFonts w:ascii="Myriad Pro Light" w:hAnsi="Myriad Pro Light"/>
          <w:b/>
          <w:sz w:val="20"/>
        </w:rPr>
        <w:t>Berhe</w:t>
      </w:r>
      <w:r>
        <w:rPr>
          <w:rFonts w:ascii="Myriad Pro Light" w:hAnsi="Myriad Pro Light"/>
          <w:b/>
          <w:spacing w:val="2"/>
          <w:sz w:val="20"/>
        </w:rPr>
        <w:t> </w:t>
      </w:r>
      <w:r>
        <w:rPr>
          <w:rFonts w:ascii="Myriad Pro Light" w:hAnsi="Myriad Pro Light"/>
          <w:b/>
          <w:sz w:val="20"/>
        </w:rPr>
        <w:t>Adhanom</w:t>
      </w:r>
      <w:r>
        <w:rPr>
          <w:rFonts w:ascii="Myriad Pro Light" w:hAnsi="Myriad Pro Light"/>
          <w:b/>
          <w:sz w:val="20"/>
          <w:vertAlign w:val="superscript"/>
        </w:rPr>
        <w:t>1</w:t>
      </w:r>
      <w:r>
        <w:rPr>
          <w:rFonts w:ascii="Myriad Pro Light" w:hAnsi="Myriad Pro Light"/>
          <w:b/>
          <w:spacing w:val="8"/>
          <w:sz w:val="20"/>
          <w:vertAlign w:val="baseline"/>
        </w:rPr>
        <w:drawing>
          <wp:inline distT="0" distB="0" distL="0" distR="0">
            <wp:extent cx="105854" cy="105843"/>
            <wp:effectExtent l="0" t="0" r="0" b="0"/>
            <wp:docPr id="1722" name="Image 1722">
              <a:hlinkClick r:id="rId412"/>
            </wp:docPr>
            <wp:cNvGraphicFramePr>
              <a:graphicFrameLocks/>
            </wp:cNvGraphicFramePr>
            <a:graphic>
              <a:graphicData uri="http://schemas.openxmlformats.org/drawingml/2006/picture">
                <pic:pic>
                  <pic:nvPicPr>
                    <pic:cNvPr id="1722" name="Image 1722">
                      <a:hlinkClick r:id="rId412"/>
                    </pic:cNvPr>
                    <pic:cNvPicPr/>
                  </pic:nvPicPr>
                  <pic:blipFill>
                    <a:blip r:embed="rId413" cstate="print"/>
                    <a:stretch>
                      <a:fillRect/>
                    </a:stretch>
                  </pic:blipFill>
                  <pic:spPr>
                    <a:xfrm>
                      <a:off x="0" y="0"/>
                      <a:ext cx="105854" cy="105843"/>
                    </a:xfrm>
                    <a:prstGeom prst="rect">
                      <a:avLst/>
                    </a:prstGeom>
                  </pic:spPr>
                </pic:pic>
              </a:graphicData>
            </a:graphic>
          </wp:inline>
        </w:drawing>
      </w:r>
      <w:r>
        <w:rPr>
          <w:rFonts w:ascii="Myriad Pro Light" w:hAnsi="Myriad Pro Light"/>
          <w:b/>
          <w:spacing w:val="8"/>
          <w:sz w:val="20"/>
          <w:vertAlign w:val="baseline"/>
        </w:rPr>
      </w:r>
      <w:r>
        <w:rPr>
          <w:rFonts w:ascii="Times New Roman" w:hAnsi="Times New Roman"/>
          <w:spacing w:val="-16"/>
          <w:sz w:val="20"/>
          <w:vertAlign w:val="baseline"/>
        </w:rPr>
        <w:t> </w:t>
      </w:r>
      <w:r>
        <w:rPr>
          <w:rFonts w:ascii="Myriad Pro Light" w:hAnsi="Myriad Pro Light"/>
          <w:b/>
          <w:sz w:val="20"/>
          <w:vertAlign w:val="baseline"/>
        </w:rPr>
        <w:t>·</w:t>
      </w:r>
      <w:r>
        <w:rPr>
          <w:rFonts w:ascii="Myriad Pro Light" w:hAnsi="Myriad Pro Light"/>
          <w:b/>
          <w:spacing w:val="1"/>
          <w:sz w:val="20"/>
          <w:vertAlign w:val="baseline"/>
        </w:rPr>
        <w:t> </w:t>
      </w:r>
      <w:r>
        <w:rPr>
          <w:rFonts w:ascii="Myriad Pro Light" w:hAnsi="Myriad Pro Light"/>
          <w:b/>
          <w:sz w:val="20"/>
          <w:vertAlign w:val="baseline"/>
        </w:rPr>
        <w:t>Paul</w:t>
      </w:r>
      <w:r>
        <w:rPr>
          <w:rFonts w:ascii="Myriad Pro Light" w:hAnsi="Myriad Pro Light"/>
          <w:b/>
          <w:spacing w:val="2"/>
          <w:sz w:val="20"/>
          <w:vertAlign w:val="baseline"/>
        </w:rPr>
        <w:t> </w:t>
      </w:r>
      <w:r>
        <w:rPr>
          <w:rFonts w:ascii="Myriad Pro Light" w:hAnsi="Myriad Pro Light"/>
          <w:b/>
          <w:sz w:val="20"/>
          <w:vertAlign w:val="baseline"/>
        </w:rPr>
        <w:t>MacNeilage</w:t>
      </w:r>
      <w:r>
        <w:rPr>
          <w:rFonts w:ascii="Myriad Pro Light" w:hAnsi="Myriad Pro Light"/>
          <w:b/>
          <w:sz w:val="20"/>
          <w:vertAlign w:val="superscript"/>
        </w:rPr>
        <w:t>1</w:t>
      </w:r>
      <w:r>
        <w:rPr>
          <w:rFonts w:ascii="Myriad Pro Light" w:hAnsi="Myriad Pro Light"/>
          <w:b/>
          <w:sz w:val="20"/>
          <w:vertAlign w:val="baseline"/>
        </w:rPr>
        <w:t> ·</w:t>
      </w:r>
      <w:r>
        <w:rPr>
          <w:rFonts w:ascii="Myriad Pro Light" w:hAnsi="Myriad Pro Light"/>
          <w:b/>
          <w:spacing w:val="1"/>
          <w:sz w:val="20"/>
          <w:vertAlign w:val="baseline"/>
        </w:rPr>
        <w:t> </w:t>
      </w:r>
      <w:r>
        <w:rPr>
          <w:rFonts w:ascii="Myriad Pro Light" w:hAnsi="Myriad Pro Light"/>
          <w:b/>
          <w:sz w:val="20"/>
          <w:vertAlign w:val="baseline"/>
        </w:rPr>
        <w:t>Eelke </w:t>
      </w:r>
      <w:r>
        <w:rPr>
          <w:rFonts w:ascii="Myriad Pro Light" w:hAnsi="Myriad Pro Light"/>
          <w:b/>
          <w:spacing w:val="-2"/>
          <w:sz w:val="20"/>
          <w:vertAlign w:val="baseline"/>
        </w:rPr>
        <w:t>Folmer</w:t>
      </w:r>
      <w:r>
        <w:rPr>
          <w:rFonts w:ascii="Myriad Pro Light" w:hAnsi="Myriad Pro Light"/>
          <w:b/>
          <w:spacing w:val="-2"/>
          <w:sz w:val="20"/>
          <w:vertAlign w:val="superscript"/>
        </w:rPr>
        <w:t>1</w:t>
      </w:r>
    </w:p>
    <w:p>
      <w:pPr>
        <w:pStyle w:val="BodyText"/>
        <w:spacing w:before="116"/>
        <w:rPr>
          <w:rFonts w:ascii="Myriad Pro Light"/>
          <w:b/>
          <w:sz w:val="20"/>
        </w:rPr>
      </w:pPr>
    </w:p>
    <w:p>
      <w:pPr>
        <w:spacing w:before="0"/>
        <w:ind w:left="300" w:right="0" w:firstLine="0"/>
        <w:jc w:val="left"/>
        <w:rPr>
          <w:rFonts w:ascii="Gill Sans MT"/>
          <w:sz w:val="17"/>
        </w:rPr>
      </w:pPr>
      <w:r>
        <w:rPr>
          <w:rFonts w:ascii="Gill Sans MT"/>
          <w:spacing w:val="-4"/>
          <w:sz w:val="17"/>
        </w:rPr>
        <w:t>Received:</w:t>
      </w:r>
      <w:r>
        <w:rPr>
          <w:rFonts w:ascii="Gill Sans MT"/>
          <w:spacing w:val="-11"/>
          <w:sz w:val="17"/>
        </w:rPr>
        <w:t> </w:t>
      </w:r>
      <w:r>
        <w:rPr>
          <w:rFonts w:ascii="Gill Sans MT"/>
          <w:spacing w:val="-4"/>
          <w:sz w:val="17"/>
        </w:rPr>
        <w:t>25</w:t>
      </w:r>
      <w:r>
        <w:rPr>
          <w:rFonts w:ascii="Gill Sans MT"/>
          <w:spacing w:val="-10"/>
          <w:sz w:val="17"/>
        </w:rPr>
        <w:t> </w:t>
      </w:r>
      <w:r>
        <w:rPr>
          <w:rFonts w:ascii="Gill Sans MT"/>
          <w:spacing w:val="-4"/>
          <w:sz w:val="17"/>
        </w:rPr>
        <w:t>August</w:t>
      </w:r>
      <w:r>
        <w:rPr>
          <w:rFonts w:ascii="Gill Sans MT"/>
          <w:spacing w:val="-10"/>
          <w:sz w:val="17"/>
        </w:rPr>
        <w:t> </w:t>
      </w:r>
      <w:r>
        <w:rPr>
          <w:rFonts w:ascii="Gill Sans MT"/>
          <w:spacing w:val="-4"/>
          <w:sz w:val="17"/>
        </w:rPr>
        <w:t>2021</w:t>
      </w:r>
      <w:r>
        <w:rPr>
          <w:rFonts w:ascii="Gill Sans MT"/>
          <w:spacing w:val="-10"/>
          <w:sz w:val="17"/>
        </w:rPr>
        <w:t> </w:t>
      </w:r>
      <w:r>
        <w:rPr>
          <w:rFonts w:ascii="Gill Sans MT"/>
          <w:spacing w:val="-4"/>
          <w:sz w:val="17"/>
        </w:rPr>
        <w:t>/</w:t>
      </w:r>
      <w:r>
        <w:rPr>
          <w:rFonts w:ascii="Gill Sans MT"/>
          <w:spacing w:val="-10"/>
          <w:sz w:val="17"/>
        </w:rPr>
        <w:t> </w:t>
      </w:r>
      <w:r>
        <w:rPr>
          <w:rFonts w:ascii="Gill Sans MT"/>
          <w:spacing w:val="-4"/>
          <w:sz w:val="17"/>
        </w:rPr>
        <w:t>Accepted:</w:t>
      </w:r>
      <w:r>
        <w:rPr>
          <w:rFonts w:ascii="Gill Sans MT"/>
          <w:spacing w:val="-10"/>
          <w:sz w:val="17"/>
        </w:rPr>
        <w:t> </w:t>
      </w:r>
      <w:r>
        <w:rPr>
          <w:rFonts w:ascii="Gill Sans MT"/>
          <w:spacing w:val="-4"/>
          <w:sz w:val="17"/>
        </w:rPr>
        <w:t>30</w:t>
      </w:r>
      <w:r>
        <w:rPr>
          <w:rFonts w:ascii="Gill Sans MT"/>
          <w:spacing w:val="-11"/>
          <w:sz w:val="17"/>
        </w:rPr>
        <w:t> </w:t>
      </w:r>
      <w:r>
        <w:rPr>
          <w:rFonts w:ascii="Gill Sans MT"/>
          <w:spacing w:val="-4"/>
          <w:sz w:val="17"/>
        </w:rPr>
        <w:t>November</w:t>
      </w:r>
      <w:r>
        <w:rPr>
          <w:rFonts w:ascii="Gill Sans MT"/>
          <w:spacing w:val="-10"/>
          <w:sz w:val="17"/>
        </w:rPr>
        <w:t> </w:t>
      </w:r>
      <w:r>
        <w:rPr>
          <w:rFonts w:ascii="Gill Sans MT"/>
          <w:spacing w:val="-4"/>
          <w:sz w:val="17"/>
        </w:rPr>
        <w:t>2022</w:t>
      </w:r>
      <w:r>
        <w:rPr>
          <w:rFonts w:ascii="Gill Sans MT"/>
          <w:spacing w:val="20"/>
          <w:sz w:val="17"/>
        </w:rPr>
        <w:t> </w:t>
      </w:r>
      <w:r>
        <w:rPr>
          <w:rFonts w:ascii="Gill Sans MT"/>
          <w:color w:val="2B2A29"/>
          <w:spacing w:val="-4"/>
          <w:sz w:val="17"/>
        </w:rPr>
        <w:t>/</w:t>
      </w:r>
      <w:r>
        <w:rPr>
          <w:rFonts w:ascii="Gill Sans MT"/>
          <w:color w:val="2B2A29"/>
          <w:spacing w:val="-10"/>
          <w:sz w:val="17"/>
        </w:rPr>
        <w:t> </w:t>
      </w:r>
      <w:r>
        <w:rPr>
          <w:rFonts w:ascii="Gill Sans MT"/>
          <w:color w:val="2B2A29"/>
          <w:spacing w:val="-4"/>
          <w:sz w:val="17"/>
        </w:rPr>
        <w:t>Published</w:t>
      </w:r>
      <w:r>
        <w:rPr>
          <w:rFonts w:ascii="Gill Sans MT"/>
          <w:color w:val="2B2A29"/>
          <w:spacing w:val="-10"/>
          <w:sz w:val="17"/>
        </w:rPr>
        <w:t> </w:t>
      </w:r>
      <w:r>
        <w:rPr>
          <w:rFonts w:ascii="Gill Sans MT"/>
          <w:color w:val="2B2A29"/>
          <w:spacing w:val="-4"/>
          <w:sz w:val="17"/>
        </w:rPr>
        <w:t>online:</w:t>
      </w:r>
      <w:r>
        <w:rPr>
          <w:rFonts w:ascii="Gill Sans MT"/>
          <w:color w:val="2B2A29"/>
          <w:spacing w:val="-10"/>
          <w:sz w:val="17"/>
        </w:rPr>
        <w:t> </w:t>
      </w:r>
      <w:r>
        <w:rPr>
          <w:rFonts w:ascii="Gill Sans MT"/>
          <w:color w:val="2B2A29"/>
          <w:spacing w:val="-4"/>
          <w:sz w:val="17"/>
        </w:rPr>
        <w:t>18</w:t>
      </w:r>
      <w:r>
        <w:rPr>
          <w:rFonts w:ascii="Gill Sans MT"/>
          <w:color w:val="2B2A29"/>
          <w:spacing w:val="-10"/>
          <w:sz w:val="17"/>
        </w:rPr>
        <w:t> </w:t>
      </w:r>
      <w:r>
        <w:rPr>
          <w:rFonts w:ascii="Gill Sans MT"/>
          <w:color w:val="2B2A29"/>
          <w:spacing w:val="-4"/>
          <w:sz w:val="17"/>
        </w:rPr>
        <w:t>January</w:t>
      </w:r>
      <w:r>
        <w:rPr>
          <w:rFonts w:ascii="Gill Sans MT"/>
          <w:color w:val="2B2A29"/>
          <w:spacing w:val="-10"/>
          <w:sz w:val="17"/>
        </w:rPr>
        <w:t> </w:t>
      </w:r>
      <w:r>
        <w:rPr>
          <w:rFonts w:ascii="Gill Sans MT"/>
          <w:color w:val="2B2A29"/>
          <w:spacing w:val="-4"/>
          <w:sz w:val="17"/>
        </w:rPr>
        <w:t>2023</w:t>
      </w:r>
    </w:p>
    <w:p>
      <w:pPr>
        <w:spacing w:before="2"/>
        <w:ind w:left="300" w:right="0" w:firstLine="0"/>
        <w:jc w:val="left"/>
        <w:rPr>
          <w:rFonts w:ascii="Gill Sans MT" w:hAnsi="Gill Sans MT"/>
          <w:sz w:val="17"/>
        </w:rPr>
      </w:pPr>
      <w:r>
        <w:rPr>
          <w:rFonts w:ascii="Gill Sans MT" w:hAnsi="Gill Sans MT"/>
          <w:w w:val="90"/>
          <w:sz w:val="17"/>
        </w:rPr>
        <w:t>©</w:t>
      </w:r>
      <w:r>
        <w:rPr>
          <w:rFonts w:ascii="Gill Sans MT" w:hAnsi="Gill Sans MT"/>
          <w:spacing w:val="-11"/>
          <w:w w:val="90"/>
          <w:sz w:val="17"/>
        </w:rPr>
        <w:t> </w:t>
      </w:r>
      <w:r>
        <w:rPr>
          <w:rFonts w:ascii="Gill Sans MT" w:hAnsi="Gill Sans MT"/>
          <w:w w:val="90"/>
          <w:sz w:val="17"/>
        </w:rPr>
        <w:t>The</w:t>
      </w:r>
      <w:r>
        <w:rPr>
          <w:rFonts w:ascii="Gill Sans MT" w:hAnsi="Gill Sans MT"/>
          <w:spacing w:val="-3"/>
          <w:w w:val="90"/>
          <w:sz w:val="17"/>
        </w:rPr>
        <w:t> </w:t>
      </w:r>
      <w:r>
        <w:rPr>
          <w:rFonts w:ascii="Gill Sans MT" w:hAnsi="Gill Sans MT"/>
          <w:w w:val="90"/>
          <w:sz w:val="17"/>
        </w:rPr>
        <w:t>Author(s)</w:t>
      </w:r>
      <w:r>
        <w:rPr>
          <w:rFonts w:ascii="Gill Sans MT" w:hAnsi="Gill Sans MT"/>
          <w:spacing w:val="-2"/>
          <w:w w:val="90"/>
          <w:sz w:val="17"/>
        </w:rPr>
        <w:t> </w:t>
      </w:r>
      <w:r>
        <w:rPr>
          <w:rFonts w:ascii="Gill Sans MT" w:hAnsi="Gill Sans MT"/>
          <w:w w:val="90"/>
          <w:sz w:val="17"/>
        </w:rPr>
        <w:t>2023,</w:t>
      </w:r>
      <w:r>
        <w:rPr>
          <w:rFonts w:ascii="Gill Sans MT" w:hAnsi="Gill Sans MT"/>
          <w:spacing w:val="-3"/>
          <w:w w:val="90"/>
          <w:sz w:val="17"/>
        </w:rPr>
        <w:t> </w:t>
      </w:r>
      <w:r>
        <w:rPr>
          <w:rFonts w:ascii="Gill Sans MT" w:hAnsi="Gill Sans MT"/>
          <w:w w:val="90"/>
          <w:sz w:val="17"/>
        </w:rPr>
        <w:t>Corrected</w:t>
      </w:r>
      <w:r>
        <w:rPr>
          <w:rFonts w:ascii="Gill Sans MT" w:hAnsi="Gill Sans MT"/>
          <w:spacing w:val="-2"/>
          <w:w w:val="90"/>
          <w:sz w:val="17"/>
        </w:rPr>
        <w:t> </w:t>
      </w:r>
      <w:r>
        <w:rPr>
          <w:rFonts w:ascii="Gill Sans MT" w:hAnsi="Gill Sans MT"/>
          <w:w w:val="90"/>
          <w:sz w:val="17"/>
        </w:rPr>
        <w:t>Publication</w:t>
      </w:r>
      <w:r>
        <w:rPr>
          <w:rFonts w:ascii="Gill Sans MT" w:hAnsi="Gill Sans MT"/>
          <w:spacing w:val="-3"/>
          <w:w w:val="90"/>
          <w:sz w:val="17"/>
        </w:rPr>
        <w:t> </w:t>
      </w:r>
      <w:r>
        <w:rPr>
          <w:rFonts w:ascii="Gill Sans MT" w:hAnsi="Gill Sans MT"/>
          <w:spacing w:val="-4"/>
          <w:w w:val="90"/>
          <w:sz w:val="17"/>
        </w:rPr>
        <w:t>2023</w:t>
      </w:r>
    </w:p>
    <w:p>
      <w:pPr>
        <w:pStyle w:val="BodyText"/>
        <w:spacing w:before="155"/>
        <w:rPr>
          <w:rFonts w:ascii="Gill Sans MT"/>
          <w:sz w:val="17"/>
        </w:rPr>
      </w:pPr>
    </w:p>
    <w:p>
      <w:pPr>
        <w:pStyle w:val="Heading8"/>
        <w:ind w:left="300" w:firstLine="0"/>
        <w:rPr>
          <w:rFonts w:ascii="Myriad Pro"/>
        </w:rPr>
      </w:pPr>
      <w:r>
        <w:rPr>
          <w:rFonts w:ascii="Myriad Pro"/>
          <w:spacing w:val="-2"/>
        </w:rPr>
        <w:t>Abstract</w:t>
      </w:r>
    </w:p>
    <w:p>
      <w:pPr>
        <w:spacing w:line="264" w:lineRule="auto" w:before="17"/>
        <w:ind w:left="300" w:right="294" w:firstLine="0"/>
        <w:jc w:val="both"/>
        <w:rPr>
          <w:rFonts w:ascii="Georgia"/>
          <w:sz w:val="20"/>
        </w:rPr>
      </w:pPr>
      <w:r>
        <w:rPr>
          <w:rFonts w:ascii="Georgia"/>
          <w:w w:val="90"/>
          <w:sz w:val="20"/>
        </w:rPr>
        <w:t>Eye tracking is becoming increasingly available in head-mounted virtual reality displays with various headsets with inte- grated eye trackers already commercially available. The applications of eye tracking in virtual reality are highly diversified and</w:t>
      </w:r>
      <w:r>
        <w:rPr>
          <w:rFonts w:ascii="Georgia"/>
          <w:spacing w:val="-1"/>
          <w:w w:val="90"/>
          <w:sz w:val="20"/>
        </w:rPr>
        <w:t> </w:t>
      </w:r>
      <w:r>
        <w:rPr>
          <w:rFonts w:ascii="Georgia"/>
          <w:w w:val="90"/>
          <w:sz w:val="20"/>
        </w:rPr>
        <w:t>span</w:t>
      </w:r>
      <w:r>
        <w:rPr>
          <w:rFonts w:ascii="Georgia"/>
          <w:spacing w:val="-1"/>
          <w:w w:val="90"/>
          <w:sz w:val="20"/>
        </w:rPr>
        <w:t> </w:t>
      </w:r>
      <w:r>
        <w:rPr>
          <w:rFonts w:ascii="Georgia"/>
          <w:w w:val="90"/>
          <w:sz w:val="20"/>
        </w:rPr>
        <w:t>multiple</w:t>
      </w:r>
      <w:r>
        <w:rPr>
          <w:rFonts w:ascii="Georgia"/>
          <w:spacing w:val="-1"/>
          <w:w w:val="90"/>
          <w:sz w:val="20"/>
        </w:rPr>
        <w:t> </w:t>
      </w:r>
      <w:r>
        <w:rPr>
          <w:rFonts w:ascii="Georgia"/>
          <w:w w:val="90"/>
          <w:sz w:val="20"/>
        </w:rPr>
        <w:t>disciplines.</w:t>
      </w:r>
      <w:r>
        <w:rPr>
          <w:rFonts w:ascii="Georgia"/>
          <w:spacing w:val="-1"/>
          <w:w w:val="90"/>
          <w:sz w:val="20"/>
        </w:rPr>
        <w:t> </w:t>
      </w:r>
      <w:r>
        <w:rPr>
          <w:rFonts w:ascii="Georgia"/>
          <w:w w:val="90"/>
          <w:sz w:val="20"/>
        </w:rPr>
        <w:t>As</w:t>
      </w:r>
      <w:r>
        <w:rPr>
          <w:rFonts w:ascii="Georgia"/>
          <w:spacing w:val="-1"/>
          <w:w w:val="90"/>
          <w:sz w:val="20"/>
        </w:rPr>
        <w:t> </w:t>
      </w:r>
      <w:r>
        <w:rPr>
          <w:rFonts w:ascii="Georgia"/>
          <w:w w:val="90"/>
          <w:sz w:val="20"/>
        </w:rPr>
        <w:t>a</w:t>
      </w:r>
      <w:r>
        <w:rPr>
          <w:rFonts w:ascii="Georgia"/>
          <w:spacing w:val="-1"/>
          <w:w w:val="90"/>
          <w:sz w:val="20"/>
        </w:rPr>
        <w:t> </w:t>
      </w:r>
      <w:r>
        <w:rPr>
          <w:rFonts w:ascii="Georgia"/>
          <w:w w:val="90"/>
          <w:sz w:val="20"/>
        </w:rPr>
        <w:t>result,</w:t>
      </w:r>
      <w:r>
        <w:rPr>
          <w:rFonts w:ascii="Georgia"/>
          <w:spacing w:val="-1"/>
          <w:w w:val="90"/>
          <w:sz w:val="20"/>
        </w:rPr>
        <w:t> </w:t>
      </w:r>
      <w:r>
        <w:rPr>
          <w:rFonts w:ascii="Georgia"/>
          <w:w w:val="90"/>
          <w:sz w:val="20"/>
        </w:rPr>
        <w:t>the</w:t>
      </w:r>
      <w:r>
        <w:rPr>
          <w:rFonts w:ascii="Georgia"/>
          <w:spacing w:val="-1"/>
          <w:w w:val="90"/>
          <w:sz w:val="20"/>
        </w:rPr>
        <w:t> </w:t>
      </w:r>
      <w:r>
        <w:rPr>
          <w:rFonts w:ascii="Georgia"/>
          <w:w w:val="90"/>
          <w:sz w:val="20"/>
        </w:rPr>
        <w:t>number</w:t>
      </w:r>
      <w:r>
        <w:rPr>
          <w:rFonts w:ascii="Georgia"/>
          <w:spacing w:val="-1"/>
          <w:w w:val="90"/>
          <w:sz w:val="20"/>
        </w:rPr>
        <w:t> </w:t>
      </w:r>
      <w:r>
        <w:rPr>
          <w:rFonts w:ascii="Georgia"/>
          <w:w w:val="90"/>
          <w:sz w:val="20"/>
        </w:rPr>
        <w:t>of</w:t>
      </w:r>
      <w:r>
        <w:rPr>
          <w:rFonts w:ascii="Georgia"/>
          <w:spacing w:val="-1"/>
          <w:w w:val="90"/>
          <w:sz w:val="20"/>
        </w:rPr>
        <w:t> </w:t>
      </w:r>
      <w:r>
        <w:rPr>
          <w:rFonts w:ascii="Georgia"/>
          <w:w w:val="90"/>
          <w:sz w:val="20"/>
        </w:rPr>
        <w:t>peer-reviewed</w:t>
      </w:r>
      <w:r>
        <w:rPr>
          <w:rFonts w:ascii="Georgia"/>
          <w:spacing w:val="-1"/>
          <w:w w:val="90"/>
          <w:sz w:val="20"/>
        </w:rPr>
        <w:t> </w:t>
      </w:r>
      <w:r>
        <w:rPr>
          <w:rFonts w:ascii="Georgia"/>
          <w:w w:val="90"/>
          <w:sz w:val="20"/>
        </w:rPr>
        <w:t>publications</w:t>
      </w:r>
      <w:r>
        <w:rPr>
          <w:rFonts w:ascii="Georgia"/>
          <w:spacing w:val="-1"/>
          <w:w w:val="90"/>
          <w:sz w:val="20"/>
        </w:rPr>
        <w:t> </w:t>
      </w:r>
      <w:r>
        <w:rPr>
          <w:rFonts w:ascii="Georgia"/>
          <w:w w:val="90"/>
          <w:sz w:val="20"/>
        </w:rPr>
        <w:t>that</w:t>
      </w:r>
      <w:r>
        <w:rPr>
          <w:rFonts w:ascii="Georgia"/>
          <w:spacing w:val="-1"/>
          <w:w w:val="90"/>
          <w:sz w:val="20"/>
        </w:rPr>
        <w:t> </w:t>
      </w:r>
      <w:r>
        <w:rPr>
          <w:rFonts w:ascii="Georgia"/>
          <w:w w:val="90"/>
          <w:sz w:val="20"/>
        </w:rPr>
        <w:t>study</w:t>
      </w:r>
      <w:r>
        <w:rPr>
          <w:rFonts w:ascii="Georgia"/>
          <w:spacing w:val="-1"/>
          <w:w w:val="90"/>
          <w:sz w:val="20"/>
        </w:rPr>
        <w:t> </w:t>
      </w:r>
      <w:r>
        <w:rPr>
          <w:rFonts w:ascii="Georgia"/>
          <w:w w:val="90"/>
          <w:sz w:val="20"/>
        </w:rPr>
        <w:t>eye</w:t>
      </w:r>
      <w:r>
        <w:rPr>
          <w:rFonts w:ascii="Georgia"/>
          <w:spacing w:val="-1"/>
          <w:w w:val="90"/>
          <w:sz w:val="20"/>
        </w:rPr>
        <w:t> </w:t>
      </w:r>
      <w:r>
        <w:rPr>
          <w:rFonts w:ascii="Georgia"/>
          <w:w w:val="90"/>
          <w:sz w:val="20"/>
        </w:rPr>
        <w:t>tracking</w:t>
      </w:r>
      <w:r>
        <w:rPr>
          <w:rFonts w:ascii="Georgia"/>
          <w:spacing w:val="-1"/>
          <w:w w:val="90"/>
          <w:sz w:val="20"/>
        </w:rPr>
        <w:t> </w:t>
      </w:r>
      <w:r>
        <w:rPr>
          <w:rFonts w:ascii="Georgia"/>
          <w:w w:val="90"/>
          <w:sz w:val="20"/>
        </w:rPr>
        <w:t>applications</w:t>
      </w:r>
      <w:r>
        <w:rPr>
          <w:rFonts w:ascii="Georgia"/>
          <w:spacing w:val="-1"/>
          <w:w w:val="90"/>
          <w:sz w:val="20"/>
        </w:rPr>
        <w:t> </w:t>
      </w:r>
      <w:r>
        <w:rPr>
          <w:rFonts w:ascii="Georgia"/>
          <w:w w:val="90"/>
          <w:sz w:val="20"/>
        </w:rPr>
        <w:t>has surged in recent years. We performed a broad review to comprehensively search academic literature databases with the aim of assessing the extent of published research dealing with applications of eye tracking in virtual reality, and highlighting </w:t>
      </w:r>
      <w:r>
        <w:rPr>
          <w:rFonts w:ascii="Georgia"/>
          <w:spacing w:val="-6"/>
          <w:sz w:val="20"/>
        </w:rPr>
        <w:t>challenges, limitations and areas for future research.</w:t>
      </w:r>
    </w:p>
    <w:p>
      <w:pPr>
        <w:pStyle w:val="BodyText"/>
        <w:spacing w:before="20"/>
        <w:rPr>
          <w:rFonts w:ascii="Georgia"/>
          <w:sz w:val="20"/>
        </w:rPr>
      </w:pPr>
    </w:p>
    <w:p>
      <w:pPr>
        <w:spacing w:before="1"/>
        <w:ind w:left="300" w:right="0" w:firstLine="0"/>
        <w:jc w:val="both"/>
        <w:rPr>
          <w:rFonts w:ascii="Georgia" w:hAnsi="Georgia"/>
          <w:sz w:val="20"/>
        </w:rPr>
      </w:pPr>
      <w:r>
        <w:rPr>
          <w:rFonts w:ascii="Gill Sans MT" w:hAnsi="Gill Sans MT"/>
          <w:b/>
          <w:w w:val="90"/>
          <w:sz w:val="20"/>
        </w:rPr>
        <w:t>Keywords</w:t>
      </w:r>
      <w:r>
        <w:rPr>
          <w:rFonts w:ascii="Gill Sans MT" w:hAnsi="Gill Sans MT"/>
          <w:b/>
          <w:spacing w:val="26"/>
          <w:sz w:val="20"/>
        </w:rPr>
        <w:t> </w:t>
      </w:r>
      <w:r>
        <w:rPr>
          <w:rFonts w:ascii="Georgia" w:hAnsi="Georgia"/>
          <w:w w:val="90"/>
          <w:sz w:val="20"/>
        </w:rPr>
        <w:t>Eye</w:t>
      </w:r>
      <w:r>
        <w:rPr>
          <w:rFonts w:ascii="Georgia" w:hAnsi="Georgia"/>
          <w:spacing w:val="-3"/>
          <w:w w:val="90"/>
          <w:sz w:val="20"/>
        </w:rPr>
        <w:t> </w:t>
      </w:r>
      <w:r>
        <w:rPr>
          <w:rFonts w:ascii="Georgia" w:hAnsi="Georgia"/>
          <w:w w:val="90"/>
          <w:sz w:val="20"/>
        </w:rPr>
        <w:t>tracking</w:t>
      </w:r>
      <w:r>
        <w:rPr>
          <w:rFonts w:ascii="Georgia" w:hAnsi="Georgia"/>
          <w:spacing w:val="-2"/>
          <w:w w:val="90"/>
          <w:sz w:val="20"/>
        </w:rPr>
        <w:t> </w:t>
      </w:r>
      <w:r>
        <w:rPr>
          <w:rFonts w:ascii="Georgia" w:hAnsi="Georgia"/>
          <w:w w:val="90"/>
          <w:sz w:val="20"/>
        </w:rPr>
        <w:t>·</w:t>
      </w:r>
      <w:r>
        <w:rPr>
          <w:rFonts w:ascii="Georgia" w:hAnsi="Georgia"/>
          <w:spacing w:val="-3"/>
          <w:w w:val="90"/>
          <w:sz w:val="20"/>
        </w:rPr>
        <w:t> </w:t>
      </w:r>
      <w:r>
        <w:rPr>
          <w:rFonts w:ascii="Georgia" w:hAnsi="Georgia"/>
          <w:w w:val="90"/>
          <w:sz w:val="20"/>
        </w:rPr>
        <w:t>Virtual</w:t>
      </w:r>
      <w:r>
        <w:rPr>
          <w:rFonts w:ascii="Georgia" w:hAnsi="Georgia"/>
          <w:spacing w:val="-3"/>
          <w:w w:val="90"/>
          <w:sz w:val="20"/>
        </w:rPr>
        <w:t> </w:t>
      </w:r>
      <w:r>
        <w:rPr>
          <w:rFonts w:ascii="Georgia" w:hAnsi="Georgia"/>
          <w:spacing w:val="-2"/>
          <w:w w:val="90"/>
          <w:sz w:val="20"/>
        </w:rPr>
        <w:t>reality</w:t>
      </w:r>
    </w:p>
    <w:p>
      <w:pPr>
        <w:pStyle w:val="BodyText"/>
        <w:spacing w:before="139"/>
        <w:rPr>
          <w:rFonts w:ascii="Georgia"/>
          <w:sz w:val="20"/>
        </w:rPr>
      </w:pPr>
    </w:p>
    <w:p>
      <w:pPr>
        <w:pStyle w:val="BodyText"/>
        <w:spacing w:after="0"/>
        <w:rPr>
          <w:rFonts w:ascii="Georgia"/>
          <w:sz w:val="20"/>
        </w:rPr>
        <w:sectPr>
          <w:headerReference w:type="default" r:id="rId408"/>
          <w:footerReference w:type="default" r:id="rId409"/>
          <w:pgSz w:w="11910" w:h="15820"/>
          <w:pgMar w:header="0" w:footer="0" w:top="540" w:bottom="280" w:left="720" w:right="720"/>
        </w:sectPr>
      </w:pPr>
    </w:p>
    <w:p>
      <w:pPr>
        <w:pStyle w:val="ListParagraph"/>
        <w:numPr>
          <w:ilvl w:val="0"/>
          <w:numId w:val="12"/>
        </w:numPr>
        <w:tabs>
          <w:tab w:pos="553" w:val="left" w:leader="none"/>
        </w:tabs>
        <w:spacing w:line="240" w:lineRule="auto" w:before="100" w:after="0"/>
        <w:ind w:left="553" w:right="0" w:hanging="253"/>
        <w:jc w:val="left"/>
        <w:rPr>
          <w:rFonts w:ascii="Myriad Pro"/>
          <w:b/>
          <w:sz w:val="24"/>
        </w:rPr>
      </w:pPr>
      <w:r>
        <w:rPr>
          <w:rFonts w:ascii="Myriad Pro"/>
          <w:b/>
          <w:spacing w:val="-2"/>
          <w:sz w:val="24"/>
        </w:rPr>
        <w:t>Introduction</w:t>
      </w:r>
    </w:p>
    <w:p>
      <w:pPr>
        <w:spacing w:line="264" w:lineRule="auto" w:before="256"/>
        <w:ind w:left="300" w:right="0" w:firstLine="0"/>
        <w:jc w:val="both"/>
        <w:rPr>
          <w:rFonts w:ascii="Georgia" w:hAnsi="Georgia"/>
          <w:sz w:val="20"/>
        </w:rPr>
      </w:pPr>
      <w:r>
        <w:rPr>
          <w:rFonts w:ascii="Georgia" w:hAnsi="Georgia"/>
          <w:spacing w:val="-2"/>
          <w:sz w:val="20"/>
        </w:rPr>
        <w:t>Catering</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stimulus</w:t>
      </w:r>
      <w:r>
        <w:rPr>
          <w:rFonts w:ascii="Georgia" w:hAnsi="Georgia"/>
          <w:spacing w:val="-10"/>
          <w:sz w:val="20"/>
        </w:rPr>
        <w:t> </w:t>
      </w:r>
      <w:r>
        <w:rPr>
          <w:rFonts w:ascii="Georgia" w:hAnsi="Georgia"/>
          <w:spacing w:val="-2"/>
          <w:sz w:val="20"/>
        </w:rPr>
        <w:t>to</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user’s</w:t>
      </w:r>
      <w:r>
        <w:rPr>
          <w:rFonts w:ascii="Georgia" w:hAnsi="Georgia"/>
          <w:spacing w:val="-10"/>
          <w:sz w:val="20"/>
        </w:rPr>
        <w:t> </w:t>
      </w:r>
      <w:r>
        <w:rPr>
          <w:rFonts w:ascii="Georgia" w:hAnsi="Georgia"/>
          <w:spacing w:val="-2"/>
          <w:sz w:val="20"/>
        </w:rPr>
        <w:t>actions,</w:t>
      </w:r>
      <w:r>
        <w:rPr>
          <w:rFonts w:ascii="Georgia" w:hAnsi="Georgia"/>
          <w:spacing w:val="-10"/>
          <w:sz w:val="20"/>
        </w:rPr>
        <w:t> </w:t>
      </w:r>
      <w:r>
        <w:rPr>
          <w:rFonts w:ascii="Georgia" w:hAnsi="Georgia"/>
          <w:spacing w:val="-2"/>
          <w:sz w:val="20"/>
        </w:rPr>
        <w:t>such</w:t>
      </w:r>
      <w:r>
        <w:rPr>
          <w:rFonts w:ascii="Georgia" w:hAnsi="Georgia"/>
          <w:spacing w:val="-10"/>
          <w:sz w:val="20"/>
        </w:rPr>
        <w:t> </w:t>
      </w:r>
      <w:r>
        <w:rPr>
          <w:rFonts w:ascii="Georgia" w:hAnsi="Georgia"/>
          <w:spacing w:val="-2"/>
          <w:sz w:val="20"/>
        </w:rPr>
        <w:t>as</w:t>
      </w:r>
      <w:r>
        <w:rPr>
          <w:rFonts w:ascii="Georgia" w:hAnsi="Georgia"/>
          <w:spacing w:val="-10"/>
          <w:sz w:val="20"/>
        </w:rPr>
        <w:t> </w:t>
      </w:r>
      <w:r>
        <w:rPr>
          <w:rFonts w:ascii="Georgia" w:hAnsi="Georgia"/>
          <w:spacing w:val="-2"/>
          <w:sz w:val="20"/>
        </w:rPr>
        <w:t>head </w:t>
      </w:r>
      <w:r>
        <w:rPr>
          <w:rFonts w:ascii="Georgia" w:hAnsi="Georgia"/>
          <w:w w:val="90"/>
          <w:sz w:val="20"/>
        </w:rPr>
        <w:t>movement, eye movement, and hand movement, is the core </w:t>
      </w:r>
      <w:r>
        <w:rPr>
          <w:rFonts w:ascii="Georgia" w:hAnsi="Georgia"/>
          <w:spacing w:val="-2"/>
          <w:sz w:val="20"/>
        </w:rPr>
        <w:t>principle</w:t>
      </w:r>
      <w:r>
        <w:rPr>
          <w:rFonts w:ascii="Georgia" w:hAnsi="Georgia"/>
          <w:spacing w:val="-4"/>
          <w:sz w:val="20"/>
        </w:rPr>
        <w:t> </w:t>
      </w:r>
      <w:r>
        <w:rPr>
          <w:rFonts w:ascii="Georgia" w:hAnsi="Georgia"/>
          <w:spacing w:val="-2"/>
          <w:sz w:val="20"/>
        </w:rPr>
        <w:t>of</w:t>
      </w:r>
      <w:r>
        <w:rPr>
          <w:rFonts w:ascii="Georgia" w:hAnsi="Georgia"/>
          <w:spacing w:val="-4"/>
          <w:sz w:val="20"/>
        </w:rPr>
        <w:t> </w:t>
      </w:r>
      <w:r>
        <w:rPr>
          <w:rFonts w:ascii="Georgia" w:hAnsi="Georgia"/>
          <w:spacing w:val="-2"/>
          <w:sz w:val="20"/>
        </w:rPr>
        <w:t>virtual</w:t>
      </w:r>
      <w:r>
        <w:rPr>
          <w:rFonts w:ascii="Georgia" w:hAnsi="Georgia"/>
          <w:spacing w:val="-4"/>
          <w:sz w:val="20"/>
        </w:rPr>
        <w:t> </w:t>
      </w:r>
      <w:r>
        <w:rPr>
          <w:rFonts w:ascii="Georgia" w:hAnsi="Georgia"/>
          <w:spacing w:val="-2"/>
          <w:sz w:val="20"/>
        </w:rPr>
        <w:t>reality</w:t>
      </w:r>
      <w:r>
        <w:rPr>
          <w:rFonts w:ascii="Georgia" w:hAnsi="Georgia"/>
          <w:spacing w:val="-4"/>
          <w:sz w:val="20"/>
        </w:rPr>
        <w:t> </w:t>
      </w:r>
      <w:r>
        <w:rPr>
          <w:rFonts w:ascii="Georgia" w:hAnsi="Georgia"/>
          <w:spacing w:val="-2"/>
          <w:sz w:val="20"/>
        </w:rPr>
        <w:t>(VR).</w:t>
      </w:r>
      <w:r>
        <w:rPr>
          <w:rFonts w:ascii="Georgia" w:hAnsi="Georgia"/>
          <w:spacing w:val="-4"/>
          <w:sz w:val="20"/>
        </w:rPr>
        <w:t> </w:t>
      </w:r>
      <w:r>
        <w:rPr>
          <w:rFonts w:ascii="Georgia" w:hAnsi="Georgia"/>
          <w:spacing w:val="-2"/>
          <w:sz w:val="20"/>
        </w:rPr>
        <w:t>Head-mounted</w:t>
      </w:r>
      <w:r>
        <w:rPr>
          <w:rFonts w:ascii="Georgia" w:hAnsi="Georgia"/>
          <w:spacing w:val="-4"/>
          <w:sz w:val="20"/>
        </w:rPr>
        <w:t> </w:t>
      </w:r>
      <w:r>
        <w:rPr>
          <w:rFonts w:ascii="Georgia" w:hAnsi="Georgia"/>
          <w:spacing w:val="-2"/>
          <w:sz w:val="20"/>
        </w:rPr>
        <w:t>display </w:t>
      </w:r>
      <w:r>
        <w:rPr>
          <w:rFonts w:ascii="Georgia" w:hAnsi="Georgia"/>
          <w:sz w:val="20"/>
        </w:rPr>
        <w:t>(HMD)-based</w:t>
      </w:r>
      <w:r>
        <w:rPr>
          <w:rFonts w:ascii="Georgia" w:hAnsi="Georgia"/>
          <w:spacing w:val="-3"/>
          <w:sz w:val="20"/>
        </w:rPr>
        <w:t> </w:t>
      </w:r>
      <w:r>
        <w:rPr>
          <w:rFonts w:ascii="Georgia" w:hAnsi="Georgia"/>
          <w:sz w:val="20"/>
        </w:rPr>
        <w:t>VR</w:t>
      </w:r>
      <w:r>
        <w:rPr>
          <w:rFonts w:ascii="Georgia" w:hAnsi="Georgia"/>
          <w:spacing w:val="-3"/>
          <w:sz w:val="20"/>
        </w:rPr>
        <w:t> </w:t>
      </w:r>
      <w:r>
        <w:rPr>
          <w:rFonts w:ascii="Georgia" w:hAnsi="Georgia"/>
          <w:sz w:val="20"/>
        </w:rPr>
        <w:t>depends</w:t>
      </w:r>
      <w:r>
        <w:rPr>
          <w:rFonts w:ascii="Georgia" w:hAnsi="Georgia"/>
          <w:spacing w:val="-3"/>
          <w:sz w:val="20"/>
        </w:rPr>
        <w:t> </w:t>
      </w:r>
      <w:r>
        <w:rPr>
          <w:rFonts w:ascii="Georgia" w:hAnsi="Georgia"/>
          <w:sz w:val="20"/>
        </w:rPr>
        <w:t>on</w:t>
      </w:r>
      <w:r>
        <w:rPr>
          <w:rFonts w:ascii="Georgia" w:hAnsi="Georgia"/>
          <w:spacing w:val="-3"/>
          <w:sz w:val="20"/>
        </w:rPr>
        <w:t> </w:t>
      </w:r>
      <w:r>
        <w:rPr>
          <w:rFonts w:ascii="Georgia" w:hAnsi="Georgia"/>
          <w:sz w:val="20"/>
        </w:rPr>
        <w:t>the</w:t>
      </w:r>
      <w:r>
        <w:rPr>
          <w:rFonts w:ascii="Georgia" w:hAnsi="Georgia"/>
          <w:spacing w:val="-3"/>
          <w:sz w:val="20"/>
        </w:rPr>
        <w:t> </w:t>
      </w:r>
      <w:r>
        <w:rPr>
          <w:rFonts w:ascii="Georgia" w:hAnsi="Georgia"/>
          <w:sz w:val="20"/>
        </w:rPr>
        <w:t>ability</w:t>
      </w:r>
      <w:r>
        <w:rPr>
          <w:rFonts w:ascii="Georgia" w:hAnsi="Georgia"/>
          <w:spacing w:val="-3"/>
          <w:sz w:val="20"/>
        </w:rPr>
        <w:t> </w:t>
      </w:r>
      <w:r>
        <w:rPr>
          <w:rFonts w:ascii="Georgia" w:hAnsi="Georgia"/>
          <w:sz w:val="20"/>
        </w:rPr>
        <w:t>to</w:t>
      </w:r>
      <w:r>
        <w:rPr>
          <w:rFonts w:ascii="Georgia" w:hAnsi="Georgia"/>
          <w:spacing w:val="-3"/>
          <w:sz w:val="20"/>
        </w:rPr>
        <w:t> </w:t>
      </w:r>
      <w:r>
        <w:rPr>
          <w:rFonts w:ascii="Georgia" w:hAnsi="Georgia"/>
          <w:sz w:val="20"/>
        </w:rPr>
        <w:t>track</w:t>
      </w:r>
      <w:r>
        <w:rPr>
          <w:rFonts w:ascii="Georgia" w:hAnsi="Georgia"/>
          <w:spacing w:val="-3"/>
          <w:sz w:val="20"/>
        </w:rPr>
        <w:t> </w:t>
      </w:r>
      <w:r>
        <w:rPr>
          <w:rFonts w:ascii="Georgia" w:hAnsi="Georgia"/>
          <w:sz w:val="20"/>
        </w:rPr>
        <w:t>head movements</w:t>
      </w:r>
      <w:r>
        <w:rPr>
          <w:rFonts w:ascii="Georgia" w:hAnsi="Georgia"/>
          <w:spacing w:val="-13"/>
          <w:sz w:val="20"/>
        </w:rPr>
        <w:t> </w:t>
      </w:r>
      <w:r>
        <w:rPr>
          <w:rFonts w:ascii="Georgia" w:hAnsi="Georgia"/>
          <w:sz w:val="20"/>
        </w:rPr>
        <w:t>and</w:t>
      </w:r>
      <w:r>
        <w:rPr>
          <w:rFonts w:ascii="Georgia" w:hAnsi="Georgia"/>
          <w:spacing w:val="-12"/>
          <w:sz w:val="20"/>
        </w:rPr>
        <w:t> </w:t>
      </w:r>
      <w:r>
        <w:rPr>
          <w:rFonts w:ascii="Georgia" w:hAnsi="Georgia"/>
          <w:sz w:val="20"/>
        </w:rPr>
        <w:t>render</w:t>
      </w:r>
      <w:r>
        <w:rPr>
          <w:rFonts w:ascii="Georgia" w:hAnsi="Georgia"/>
          <w:spacing w:val="-12"/>
          <w:sz w:val="20"/>
        </w:rPr>
        <w:t> </w:t>
      </w:r>
      <w:r>
        <w:rPr>
          <w:rFonts w:ascii="Georgia" w:hAnsi="Georgia"/>
          <w:sz w:val="20"/>
        </w:rPr>
        <w:t>visual</w:t>
      </w:r>
      <w:r>
        <w:rPr>
          <w:rFonts w:ascii="Georgia" w:hAnsi="Georgia"/>
          <w:spacing w:val="-12"/>
          <w:sz w:val="20"/>
        </w:rPr>
        <w:t> </w:t>
      </w:r>
      <w:r>
        <w:rPr>
          <w:rFonts w:ascii="Georgia" w:hAnsi="Georgia"/>
          <w:sz w:val="20"/>
        </w:rPr>
        <w:t>scene</w:t>
      </w:r>
      <w:r>
        <w:rPr>
          <w:rFonts w:ascii="Georgia" w:hAnsi="Georgia"/>
          <w:spacing w:val="-12"/>
          <w:sz w:val="20"/>
        </w:rPr>
        <w:t> </w:t>
      </w:r>
      <w:r>
        <w:rPr>
          <w:rFonts w:ascii="Georgia" w:hAnsi="Georgia"/>
          <w:sz w:val="20"/>
        </w:rPr>
        <w:t>motion</w:t>
      </w:r>
      <w:r>
        <w:rPr>
          <w:rFonts w:ascii="Georgia" w:hAnsi="Georgia"/>
          <w:spacing w:val="-12"/>
          <w:sz w:val="20"/>
        </w:rPr>
        <w:t> </w:t>
      </w:r>
      <w:r>
        <w:rPr>
          <w:rFonts w:ascii="Georgia" w:hAnsi="Georgia"/>
          <w:sz w:val="20"/>
        </w:rPr>
        <w:t>contingent on head movement. This advance was made possible by</w:t>
      </w:r>
      <w:r>
        <w:rPr>
          <w:rFonts w:ascii="Georgia" w:hAnsi="Georgia"/>
          <w:spacing w:val="-12"/>
          <w:sz w:val="20"/>
        </w:rPr>
        <w:t> </w:t>
      </w:r>
      <w:r>
        <w:rPr>
          <w:rFonts w:ascii="Georgia" w:hAnsi="Georgia"/>
          <w:sz w:val="20"/>
        </w:rPr>
        <w:t>improvements</w:t>
      </w:r>
      <w:r>
        <w:rPr>
          <w:rFonts w:ascii="Georgia" w:hAnsi="Georgia"/>
          <w:spacing w:val="-12"/>
          <w:sz w:val="20"/>
        </w:rPr>
        <w:t> </w:t>
      </w:r>
      <w:r>
        <w:rPr>
          <w:rFonts w:ascii="Georgia" w:hAnsi="Georgia"/>
          <w:sz w:val="20"/>
        </w:rPr>
        <w:t>in</w:t>
      </w:r>
      <w:r>
        <w:rPr>
          <w:rFonts w:ascii="Georgia" w:hAnsi="Georgia"/>
          <w:spacing w:val="-12"/>
          <w:sz w:val="20"/>
        </w:rPr>
        <w:t> </w:t>
      </w:r>
      <w:r>
        <w:rPr>
          <w:rFonts w:ascii="Georgia" w:hAnsi="Georgia"/>
          <w:sz w:val="20"/>
        </w:rPr>
        <w:t>head</w:t>
      </w:r>
      <w:r>
        <w:rPr>
          <w:rFonts w:ascii="Georgia" w:hAnsi="Georgia"/>
          <w:spacing w:val="-12"/>
          <w:sz w:val="20"/>
        </w:rPr>
        <w:t> </w:t>
      </w:r>
      <w:r>
        <w:rPr>
          <w:rFonts w:ascii="Georgia" w:hAnsi="Georgia"/>
          <w:sz w:val="20"/>
        </w:rPr>
        <w:t>tracking</w:t>
      </w:r>
      <w:r>
        <w:rPr>
          <w:rFonts w:ascii="Georgia" w:hAnsi="Georgia"/>
          <w:spacing w:val="-12"/>
          <w:sz w:val="20"/>
        </w:rPr>
        <w:t> </w:t>
      </w:r>
      <w:r>
        <w:rPr>
          <w:rFonts w:ascii="Georgia" w:hAnsi="Georgia"/>
          <w:sz w:val="20"/>
        </w:rPr>
        <w:t>technology.</w:t>
      </w:r>
      <w:r>
        <w:rPr>
          <w:rFonts w:ascii="Georgia" w:hAnsi="Georgia"/>
          <w:spacing w:val="-12"/>
          <w:sz w:val="20"/>
        </w:rPr>
        <w:t> </w:t>
      </w:r>
      <w:r>
        <w:rPr>
          <w:rFonts w:ascii="Georgia" w:hAnsi="Georgia"/>
          <w:sz w:val="20"/>
        </w:rPr>
        <w:t>Moving </w:t>
      </w:r>
      <w:r>
        <w:rPr>
          <w:rFonts w:ascii="Georgia" w:hAnsi="Georgia"/>
          <w:w w:val="90"/>
          <w:sz w:val="20"/>
        </w:rPr>
        <w:t>forward, similar improvements in HMD-based eye tracking </w:t>
      </w:r>
      <w:r>
        <w:rPr>
          <w:rFonts w:ascii="Georgia" w:hAnsi="Georgia"/>
          <w:sz w:val="20"/>
        </w:rPr>
        <w:t>technology</w:t>
      </w:r>
      <w:r>
        <w:rPr>
          <w:rFonts w:ascii="Georgia" w:hAnsi="Georgia"/>
          <w:spacing w:val="-1"/>
          <w:sz w:val="20"/>
        </w:rPr>
        <w:t> </w:t>
      </w:r>
      <w:r>
        <w:rPr>
          <w:rFonts w:ascii="Georgia" w:hAnsi="Georgia"/>
          <w:sz w:val="20"/>
        </w:rPr>
        <w:t>will</w:t>
      </w:r>
      <w:r>
        <w:rPr>
          <w:rFonts w:ascii="Georgia" w:hAnsi="Georgia"/>
          <w:spacing w:val="-1"/>
          <w:sz w:val="20"/>
        </w:rPr>
        <w:t> </w:t>
      </w:r>
      <w:r>
        <w:rPr>
          <w:rFonts w:ascii="Georgia" w:hAnsi="Georgia"/>
          <w:sz w:val="20"/>
        </w:rPr>
        <w:t>allow</w:t>
      </w:r>
      <w:r>
        <w:rPr>
          <w:rFonts w:ascii="Georgia" w:hAnsi="Georgia"/>
          <w:spacing w:val="-1"/>
          <w:sz w:val="20"/>
        </w:rPr>
        <w:t> </w:t>
      </w:r>
      <w:r>
        <w:rPr>
          <w:rFonts w:ascii="Georgia" w:hAnsi="Georgia"/>
          <w:sz w:val="20"/>
        </w:rPr>
        <w:t>for</w:t>
      </w:r>
      <w:r>
        <w:rPr>
          <w:rFonts w:ascii="Georgia" w:hAnsi="Georgia"/>
          <w:spacing w:val="-1"/>
          <w:sz w:val="20"/>
        </w:rPr>
        <w:t> </w:t>
      </w:r>
      <w:r>
        <w:rPr>
          <w:rFonts w:ascii="Georgia" w:hAnsi="Georgia"/>
          <w:sz w:val="20"/>
        </w:rPr>
        <w:t>fundamental</w:t>
      </w:r>
      <w:r>
        <w:rPr>
          <w:rFonts w:ascii="Georgia" w:hAnsi="Georgia"/>
          <w:spacing w:val="-1"/>
          <w:sz w:val="20"/>
        </w:rPr>
        <w:t> </w:t>
      </w:r>
      <w:r>
        <w:rPr>
          <w:rFonts w:ascii="Georgia" w:hAnsi="Georgia"/>
          <w:sz w:val="20"/>
        </w:rPr>
        <w:t>advances</w:t>
      </w:r>
      <w:r>
        <w:rPr>
          <w:rFonts w:ascii="Georgia" w:hAnsi="Georgia"/>
          <w:spacing w:val="-1"/>
          <w:sz w:val="20"/>
        </w:rPr>
        <w:t> </w:t>
      </w:r>
      <w:r>
        <w:rPr>
          <w:rFonts w:ascii="Georgia" w:hAnsi="Georgia"/>
          <w:sz w:val="20"/>
        </w:rPr>
        <w:t>in</w:t>
      </w:r>
      <w:r>
        <w:rPr>
          <w:rFonts w:ascii="Georgia" w:hAnsi="Georgia"/>
          <w:spacing w:val="-1"/>
          <w:sz w:val="20"/>
        </w:rPr>
        <w:t> </w:t>
      </w:r>
      <w:r>
        <w:rPr>
          <w:rFonts w:ascii="Georgia" w:hAnsi="Georgia"/>
          <w:sz w:val="20"/>
        </w:rPr>
        <w:t>VR </w:t>
      </w:r>
      <w:r>
        <w:rPr>
          <w:rFonts w:ascii="Georgia" w:hAnsi="Georgia"/>
          <w:spacing w:val="-4"/>
          <w:sz w:val="20"/>
        </w:rPr>
        <w:t>applications based on eye movement.</w:t>
      </w:r>
    </w:p>
    <w:p>
      <w:pPr>
        <w:spacing w:line="264" w:lineRule="auto" w:before="1"/>
        <w:ind w:left="300" w:right="2" w:firstLine="226"/>
        <w:jc w:val="both"/>
        <w:rPr>
          <w:rFonts w:ascii="Georgia"/>
          <w:sz w:val="20"/>
        </w:rPr>
      </w:pPr>
      <w:r>
        <w:rPr>
          <w:rFonts w:ascii="Georgia"/>
          <w:sz w:val="20"/>
        </w:rPr>
        <w:t>Consumer</w:t>
      </w:r>
      <w:r>
        <w:rPr>
          <w:rFonts w:ascii="Georgia"/>
          <w:spacing w:val="-11"/>
          <w:sz w:val="20"/>
        </w:rPr>
        <w:t> </w:t>
      </w:r>
      <w:r>
        <w:rPr>
          <w:rFonts w:ascii="Georgia"/>
          <w:sz w:val="20"/>
        </w:rPr>
        <w:t>VR</w:t>
      </w:r>
      <w:r>
        <w:rPr>
          <w:rFonts w:ascii="Georgia"/>
          <w:spacing w:val="-11"/>
          <w:sz w:val="20"/>
        </w:rPr>
        <w:t> </w:t>
      </w:r>
      <w:r>
        <w:rPr>
          <w:rFonts w:ascii="Georgia"/>
          <w:sz w:val="20"/>
        </w:rPr>
        <w:t>HMDs</w:t>
      </w:r>
      <w:r>
        <w:rPr>
          <w:rFonts w:ascii="Georgia"/>
          <w:spacing w:val="-11"/>
          <w:sz w:val="20"/>
        </w:rPr>
        <w:t> </w:t>
      </w:r>
      <w:r>
        <w:rPr>
          <w:rFonts w:ascii="Georgia"/>
          <w:sz w:val="20"/>
        </w:rPr>
        <w:t>have</w:t>
      </w:r>
      <w:r>
        <w:rPr>
          <w:rFonts w:ascii="Georgia"/>
          <w:spacing w:val="-11"/>
          <w:sz w:val="20"/>
        </w:rPr>
        <w:t> </w:t>
      </w:r>
      <w:r>
        <w:rPr>
          <w:rFonts w:ascii="Georgia"/>
          <w:sz w:val="20"/>
        </w:rPr>
        <w:t>significantly</w:t>
      </w:r>
      <w:r>
        <w:rPr>
          <w:rFonts w:ascii="Georgia"/>
          <w:spacing w:val="-11"/>
          <w:sz w:val="20"/>
        </w:rPr>
        <w:t> </w:t>
      </w:r>
      <w:r>
        <w:rPr>
          <w:rFonts w:ascii="Georgia"/>
          <w:sz w:val="20"/>
        </w:rPr>
        <w:t>advanced</w:t>
      </w:r>
      <w:r>
        <w:rPr>
          <w:rFonts w:ascii="Georgia"/>
          <w:spacing w:val="-11"/>
          <w:sz w:val="20"/>
        </w:rPr>
        <w:t> </w:t>
      </w:r>
      <w:r>
        <w:rPr>
          <w:rFonts w:ascii="Georgia"/>
          <w:sz w:val="20"/>
        </w:rPr>
        <w:t>in recent</w:t>
      </w:r>
      <w:r>
        <w:rPr>
          <w:rFonts w:ascii="Georgia"/>
          <w:spacing w:val="-4"/>
          <w:sz w:val="20"/>
        </w:rPr>
        <w:t> </w:t>
      </w:r>
      <w:r>
        <w:rPr>
          <w:rFonts w:ascii="Georgia"/>
          <w:sz w:val="20"/>
        </w:rPr>
        <w:t>years</w:t>
      </w:r>
      <w:r>
        <w:rPr>
          <w:rFonts w:ascii="Georgia"/>
          <w:spacing w:val="-4"/>
          <w:sz w:val="20"/>
        </w:rPr>
        <w:t> </w:t>
      </w:r>
      <w:r>
        <w:rPr>
          <w:rFonts w:ascii="Georgia"/>
          <w:sz w:val="20"/>
        </w:rPr>
        <w:t>in</w:t>
      </w:r>
      <w:r>
        <w:rPr>
          <w:rFonts w:ascii="Georgia"/>
          <w:spacing w:val="-4"/>
          <w:sz w:val="20"/>
        </w:rPr>
        <w:t> </w:t>
      </w:r>
      <w:r>
        <w:rPr>
          <w:rFonts w:ascii="Georgia"/>
          <w:sz w:val="20"/>
        </w:rPr>
        <w:t>terms</w:t>
      </w:r>
      <w:r>
        <w:rPr>
          <w:rFonts w:ascii="Georgia"/>
          <w:spacing w:val="-4"/>
          <w:sz w:val="20"/>
        </w:rPr>
        <w:t> </w:t>
      </w:r>
      <w:r>
        <w:rPr>
          <w:rFonts w:ascii="Georgia"/>
          <w:sz w:val="20"/>
        </w:rPr>
        <w:t>of</w:t>
      </w:r>
      <w:r>
        <w:rPr>
          <w:rFonts w:ascii="Georgia"/>
          <w:spacing w:val="-4"/>
          <w:sz w:val="20"/>
        </w:rPr>
        <w:t> </w:t>
      </w:r>
      <w:r>
        <w:rPr>
          <w:rFonts w:ascii="Georgia"/>
          <w:sz w:val="20"/>
        </w:rPr>
        <w:t>tracking,</w:t>
      </w:r>
      <w:r>
        <w:rPr>
          <w:rFonts w:ascii="Georgia"/>
          <w:spacing w:val="-4"/>
          <w:sz w:val="20"/>
        </w:rPr>
        <w:t> </w:t>
      </w:r>
      <w:r>
        <w:rPr>
          <w:rFonts w:ascii="Georgia"/>
          <w:sz w:val="20"/>
        </w:rPr>
        <w:t>latency,</w:t>
      </w:r>
      <w:r>
        <w:rPr>
          <w:rFonts w:ascii="Georgia"/>
          <w:spacing w:val="-4"/>
          <w:sz w:val="20"/>
        </w:rPr>
        <w:t> </w:t>
      </w:r>
      <w:r>
        <w:rPr>
          <w:rFonts w:ascii="Georgia"/>
          <w:sz w:val="20"/>
        </w:rPr>
        <w:t>refresh</w:t>
      </w:r>
      <w:r>
        <w:rPr>
          <w:rFonts w:ascii="Georgia"/>
          <w:spacing w:val="-4"/>
          <w:sz w:val="20"/>
        </w:rPr>
        <w:t> </w:t>
      </w:r>
      <w:r>
        <w:rPr>
          <w:rFonts w:ascii="Georgia"/>
          <w:sz w:val="20"/>
        </w:rPr>
        <w:t>rate, resolution</w:t>
      </w:r>
      <w:r>
        <w:rPr>
          <w:rFonts w:ascii="Georgia"/>
          <w:spacing w:val="-12"/>
          <w:sz w:val="20"/>
        </w:rPr>
        <w:t> </w:t>
      </w:r>
      <w:r>
        <w:rPr>
          <w:rFonts w:ascii="Georgia"/>
          <w:sz w:val="20"/>
        </w:rPr>
        <w:t>and</w:t>
      </w:r>
      <w:r>
        <w:rPr>
          <w:rFonts w:ascii="Georgia"/>
          <w:spacing w:val="-12"/>
          <w:sz w:val="20"/>
        </w:rPr>
        <w:t> </w:t>
      </w:r>
      <w:r>
        <w:rPr>
          <w:rFonts w:ascii="Georgia"/>
          <w:sz w:val="20"/>
        </w:rPr>
        <w:t>optics</w:t>
      </w:r>
      <w:r>
        <w:rPr>
          <w:rFonts w:ascii="Georgia"/>
          <w:spacing w:val="-12"/>
          <w:sz w:val="20"/>
        </w:rPr>
        <w:t> </w:t>
      </w:r>
      <w:r>
        <w:rPr>
          <w:rFonts w:ascii="Georgia"/>
          <w:sz w:val="20"/>
        </w:rPr>
        <w:t>(Koulieris</w:t>
      </w:r>
      <w:r>
        <w:rPr>
          <w:rFonts w:ascii="Georgia"/>
          <w:spacing w:val="-12"/>
          <w:sz w:val="20"/>
        </w:rPr>
        <w:t> </w:t>
      </w:r>
      <w:r>
        <w:rPr>
          <w:rFonts w:ascii="Georgia"/>
          <w:sz w:val="20"/>
        </w:rPr>
        <w:t>et</w:t>
      </w:r>
      <w:r>
        <w:rPr>
          <w:rFonts w:ascii="Georgia"/>
          <w:spacing w:val="-12"/>
          <w:sz w:val="20"/>
        </w:rPr>
        <w:t> </w:t>
      </w:r>
      <w:r>
        <w:rPr>
          <w:rFonts w:ascii="Georgia"/>
          <w:sz w:val="20"/>
        </w:rPr>
        <w:t>al.</w:t>
      </w:r>
      <w:r>
        <w:rPr>
          <w:rFonts w:ascii="Georgia"/>
          <w:spacing w:val="-12"/>
          <w:sz w:val="20"/>
        </w:rPr>
        <w:t> </w:t>
      </w:r>
      <w:hyperlink w:history="true" w:anchor="_bookmark395">
        <w:r>
          <w:rPr>
            <w:rFonts w:ascii="Georgia"/>
            <w:color w:val="0000FF"/>
            <w:sz w:val="20"/>
          </w:rPr>
          <w:t>2019</w:t>
        </w:r>
      </w:hyperlink>
      <w:r>
        <w:rPr>
          <w:rFonts w:ascii="Georgia"/>
          <w:sz w:val="20"/>
        </w:rPr>
        <w:t>)</w:t>
      </w:r>
      <w:r>
        <w:rPr>
          <w:rFonts w:ascii="Georgia"/>
          <w:spacing w:val="-12"/>
          <w:sz w:val="20"/>
        </w:rPr>
        <w:t> </w:t>
      </w:r>
      <w:r>
        <w:rPr>
          <w:rFonts w:ascii="Georgia"/>
          <w:sz w:val="20"/>
        </w:rPr>
        <w:t>with</w:t>
      </w:r>
      <w:r>
        <w:rPr>
          <w:rFonts w:ascii="Georgia"/>
          <w:spacing w:val="-12"/>
          <w:sz w:val="20"/>
        </w:rPr>
        <w:t> </w:t>
      </w:r>
      <w:r>
        <w:rPr>
          <w:rFonts w:ascii="Georgia"/>
          <w:sz w:val="20"/>
        </w:rPr>
        <w:t>major consumer</w:t>
      </w:r>
      <w:r>
        <w:rPr>
          <w:rFonts w:ascii="Georgia"/>
          <w:spacing w:val="-9"/>
          <w:sz w:val="20"/>
        </w:rPr>
        <w:t> </w:t>
      </w:r>
      <w:r>
        <w:rPr>
          <w:rFonts w:ascii="Georgia"/>
          <w:sz w:val="20"/>
        </w:rPr>
        <w:t>platforms</w:t>
      </w:r>
      <w:r>
        <w:rPr>
          <w:rFonts w:ascii="Georgia"/>
          <w:spacing w:val="-9"/>
          <w:sz w:val="20"/>
        </w:rPr>
        <w:t> </w:t>
      </w:r>
      <w:r>
        <w:rPr>
          <w:rFonts w:ascii="Georgia"/>
          <w:sz w:val="20"/>
        </w:rPr>
        <w:t>(HTC</w:t>
      </w:r>
      <w:r>
        <w:rPr>
          <w:rFonts w:ascii="Georgia"/>
          <w:spacing w:val="-9"/>
          <w:sz w:val="20"/>
        </w:rPr>
        <w:t> </w:t>
      </w:r>
      <w:r>
        <w:rPr>
          <w:rFonts w:ascii="Georgia"/>
          <w:sz w:val="20"/>
        </w:rPr>
        <w:t>Vive,</w:t>
      </w:r>
      <w:r>
        <w:rPr>
          <w:rFonts w:ascii="Georgia"/>
          <w:spacing w:val="-9"/>
          <w:sz w:val="20"/>
        </w:rPr>
        <w:t> </w:t>
      </w:r>
      <w:r>
        <w:rPr>
          <w:rFonts w:ascii="Georgia"/>
          <w:sz w:val="20"/>
        </w:rPr>
        <w:t>Oculus</w:t>
      </w:r>
      <w:r>
        <w:rPr>
          <w:rFonts w:ascii="Georgia"/>
          <w:spacing w:val="-9"/>
          <w:sz w:val="20"/>
        </w:rPr>
        <w:t> </w:t>
      </w:r>
      <w:r>
        <w:rPr>
          <w:rFonts w:ascii="Georgia"/>
          <w:sz w:val="20"/>
        </w:rPr>
        <w:t>Rift,</w:t>
      </w:r>
      <w:r>
        <w:rPr>
          <w:rFonts w:ascii="Georgia"/>
          <w:spacing w:val="-9"/>
          <w:sz w:val="20"/>
        </w:rPr>
        <w:t> </w:t>
      </w:r>
      <w:r>
        <w:rPr>
          <w:rFonts w:ascii="Georgia"/>
          <w:sz w:val="20"/>
        </w:rPr>
        <w:t>Sony</w:t>
      </w:r>
      <w:r>
        <w:rPr>
          <w:rFonts w:ascii="Georgia"/>
          <w:spacing w:val="-9"/>
          <w:sz w:val="20"/>
        </w:rPr>
        <w:t> </w:t>
      </w:r>
      <w:r>
        <w:rPr>
          <w:rFonts w:ascii="Georgia"/>
          <w:sz w:val="20"/>
        </w:rPr>
        <w:t>VR) </w:t>
      </w:r>
      <w:r>
        <w:rPr>
          <w:rFonts w:ascii="Georgia"/>
          <w:w w:val="90"/>
          <w:sz w:val="20"/>
        </w:rPr>
        <w:t>already</w:t>
      </w:r>
      <w:r>
        <w:rPr>
          <w:rFonts w:ascii="Georgia"/>
          <w:spacing w:val="-5"/>
          <w:w w:val="90"/>
          <w:sz w:val="20"/>
        </w:rPr>
        <w:t> </w:t>
      </w:r>
      <w:r>
        <w:rPr>
          <w:rFonts w:ascii="Georgia"/>
          <w:w w:val="90"/>
          <w:sz w:val="20"/>
        </w:rPr>
        <w:t>having</w:t>
      </w:r>
      <w:r>
        <w:rPr>
          <w:rFonts w:ascii="Georgia"/>
          <w:spacing w:val="-5"/>
          <w:w w:val="90"/>
          <w:sz w:val="20"/>
        </w:rPr>
        <w:t> </w:t>
      </w:r>
      <w:r>
        <w:rPr>
          <w:rFonts w:ascii="Georgia"/>
          <w:w w:val="90"/>
          <w:sz w:val="20"/>
        </w:rPr>
        <w:t>presented</w:t>
      </w:r>
      <w:r>
        <w:rPr>
          <w:rFonts w:ascii="Georgia"/>
          <w:spacing w:val="-5"/>
          <w:w w:val="90"/>
          <w:sz w:val="20"/>
        </w:rPr>
        <w:t> </w:t>
      </w:r>
      <w:r>
        <w:rPr>
          <w:rFonts w:ascii="Georgia"/>
          <w:w w:val="90"/>
          <w:sz w:val="20"/>
        </w:rPr>
        <w:t>second</w:t>
      </w:r>
      <w:r>
        <w:rPr>
          <w:rFonts w:ascii="Georgia"/>
          <w:spacing w:val="-5"/>
          <w:w w:val="90"/>
          <w:sz w:val="20"/>
        </w:rPr>
        <w:t> </w:t>
      </w:r>
      <w:r>
        <w:rPr>
          <w:rFonts w:ascii="Georgia"/>
          <w:w w:val="90"/>
          <w:sz w:val="20"/>
        </w:rPr>
        <w:t>or</w:t>
      </w:r>
      <w:r>
        <w:rPr>
          <w:rFonts w:ascii="Georgia"/>
          <w:spacing w:val="-5"/>
          <w:w w:val="90"/>
          <w:sz w:val="20"/>
        </w:rPr>
        <w:t> </w:t>
      </w:r>
      <w:r>
        <w:rPr>
          <w:rFonts w:ascii="Georgia"/>
          <w:w w:val="90"/>
          <w:sz w:val="20"/>
        </w:rPr>
        <w:t>third</w:t>
      </w:r>
      <w:r>
        <w:rPr>
          <w:rFonts w:ascii="Georgia"/>
          <w:spacing w:val="-5"/>
          <w:w w:val="90"/>
          <w:sz w:val="20"/>
        </w:rPr>
        <w:t> </w:t>
      </w:r>
      <w:r>
        <w:rPr>
          <w:rFonts w:ascii="Georgia"/>
          <w:w w:val="90"/>
          <w:sz w:val="20"/>
        </w:rPr>
        <w:t>generation</w:t>
      </w:r>
      <w:r>
        <w:rPr>
          <w:rFonts w:ascii="Georgia"/>
          <w:spacing w:val="-5"/>
          <w:w w:val="90"/>
          <w:sz w:val="20"/>
        </w:rPr>
        <w:t> </w:t>
      </w:r>
      <w:r>
        <w:rPr>
          <w:rFonts w:ascii="Georgia"/>
          <w:w w:val="90"/>
          <w:sz w:val="20"/>
        </w:rPr>
        <w:t>HMDs. Eye</w:t>
      </w:r>
      <w:r>
        <w:rPr>
          <w:rFonts w:ascii="Georgia"/>
          <w:spacing w:val="-8"/>
          <w:w w:val="90"/>
          <w:sz w:val="20"/>
        </w:rPr>
        <w:t> </w:t>
      </w:r>
      <w:r>
        <w:rPr>
          <w:rFonts w:ascii="Georgia"/>
          <w:w w:val="90"/>
          <w:sz w:val="20"/>
        </w:rPr>
        <w:t>tracking</w:t>
      </w:r>
      <w:r>
        <w:rPr>
          <w:rFonts w:ascii="Georgia"/>
          <w:spacing w:val="-7"/>
          <w:w w:val="90"/>
          <w:sz w:val="20"/>
        </w:rPr>
        <w:t> </w:t>
      </w:r>
      <w:r>
        <w:rPr>
          <w:rFonts w:ascii="Georgia"/>
          <w:w w:val="90"/>
          <w:sz w:val="20"/>
        </w:rPr>
        <w:t>technology</w:t>
      </w:r>
      <w:r>
        <w:rPr>
          <w:rFonts w:ascii="Georgia"/>
          <w:spacing w:val="-7"/>
          <w:w w:val="90"/>
          <w:sz w:val="20"/>
        </w:rPr>
        <w:t> </w:t>
      </w:r>
      <w:r>
        <w:rPr>
          <w:rFonts w:ascii="Georgia"/>
          <w:w w:val="90"/>
          <w:sz w:val="20"/>
        </w:rPr>
        <w:t>has</w:t>
      </w:r>
      <w:r>
        <w:rPr>
          <w:rFonts w:ascii="Georgia"/>
          <w:spacing w:val="-7"/>
          <w:w w:val="90"/>
          <w:sz w:val="20"/>
        </w:rPr>
        <w:t> </w:t>
      </w:r>
      <w:r>
        <w:rPr>
          <w:rFonts w:ascii="Georgia"/>
          <w:w w:val="90"/>
          <w:sz w:val="20"/>
        </w:rPr>
        <w:t>been</w:t>
      </w:r>
      <w:r>
        <w:rPr>
          <w:rFonts w:ascii="Georgia"/>
          <w:spacing w:val="-8"/>
          <w:w w:val="90"/>
          <w:sz w:val="20"/>
        </w:rPr>
        <w:t> </w:t>
      </w:r>
      <w:r>
        <w:rPr>
          <w:rFonts w:ascii="Georgia"/>
          <w:w w:val="90"/>
          <w:sz w:val="20"/>
        </w:rPr>
        <w:t>commercially</w:t>
      </w:r>
      <w:r>
        <w:rPr>
          <w:rFonts w:ascii="Georgia"/>
          <w:spacing w:val="-7"/>
          <w:w w:val="90"/>
          <w:sz w:val="20"/>
        </w:rPr>
        <w:t> </w:t>
      </w:r>
      <w:r>
        <w:rPr>
          <w:rFonts w:ascii="Georgia"/>
          <w:w w:val="90"/>
          <w:sz w:val="20"/>
        </w:rPr>
        <w:t>available</w:t>
      </w:r>
      <w:r>
        <w:rPr>
          <w:rFonts w:ascii="Georgia"/>
          <w:spacing w:val="-7"/>
          <w:w w:val="90"/>
          <w:sz w:val="20"/>
        </w:rPr>
        <w:t> </w:t>
      </w:r>
      <w:r>
        <w:rPr>
          <w:rFonts w:ascii="Georgia"/>
          <w:w w:val="90"/>
          <w:sz w:val="20"/>
        </w:rPr>
        <w:t>for decades on desktop displays, but in recent years, a number</w:t>
      </w:r>
    </w:p>
    <w:p>
      <w:pPr>
        <w:pStyle w:val="BodyText"/>
        <w:spacing w:before="11"/>
        <w:rPr>
          <w:rFonts w:ascii="Georgia"/>
          <w:sz w:val="20"/>
        </w:rPr>
      </w:pPr>
      <w:r>
        <w:rPr>
          <w:rFonts w:ascii="Georgia"/>
          <w:sz w:val="20"/>
        </w:rPr>
        <mc:AlternateContent>
          <mc:Choice Requires="wps">
            <w:drawing>
              <wp:anchor distT="0" distB="0" distL="0" distR="0" allowOverlap="1" layoutInCell="1" locked="0" behindDoc="1" simplePos="0" relativeHeight="487649792">
                <wp:simplePos x="0" y="0"/>
                <wp:positionH relativeFrom="page">
                  <wp:posOffset>648004</wp:posOffset>
                </wp:positionH>
                <wp:positionV relativeFrom="paragraph">
                  <wp:posOffset>166811</wp:posOffset>
                </wp:positionV>
                <wp:extent cx="3024505" cy="1270"/>
                <wp:effectExtent l="0" t="0" r="0" b="0"/>
                <wp:wrapTopAndBottom/>
                <wp:docPr id="1723" name="Graphic 1723"/>
                <wp:cNvGraphicFramePr>
                  <a:graphicFrameLocks/>
                </wp:cNvGraphicFramePr>
                <a:graphic>
                  <a:graphicData uri="http://schemas.microsoft.com/office/word/2010/wordprocessingShape">
                    <wps:wsp>
                      <wps:cNvPr id="1723" name="Graphic 1723"/>
                      <wps:cNvSpPr/>
                      <wps:spPr>
                        <a:xfrm>
                          <a:off x="0" y="0"/>
                          <a:ext cx="3024505" cy="1270"/>
                        </a:xfrm>
                        <a:custGeom>
                          <a:avLst/>
                          <a:gdLst/>
                          <a:ahLst/>
                          <a:cxnLst/>
                          <a:rect l="l" t="t" r="r" b="b"/>
                          <a:pathLst>
                            <a:path w="3024505" h="0">
                              <a:moveTo>
                                <a:pt x="0" y="0"/>
                              </a:moveTo>
                              <a:lnTo>
                                <a:pt x="3023997" y="0"/>
                              </a:lnTo>
                            </a:path>
                          </a:pathLst>
                        </a:custGeom>
                        <a:ln w="720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51.023998pt;margin-top:13.134744pt;width:238.15pt;height:.1pt;mso-position-horizontal-relative:page;mso-position-vertical-relative:paragraph;z-index:-15666688;mso-wrap-distance-left:0;mso-wrap-distance-right:0" id="docshape1565" coordorigin="1020,263" coordsize="4763,0" path="m1020,263l5783,263e" filled="false" stroked="true" strokeweight=".567pt" strokecolor="#000000">
                <v:path arrowok="t"/>
                <v:stroke dashstyle="solid"/>
                <w10:wrap type="topAndBottom"/>
              </v:shape>
            </w:pict>
          </mc:Fallback>
        </mc:AlternateContent>
      </w:r>
    </w:p>
    <w:p>
      <w:pPr>
        <w:spacing w:line="249" w:lineRule="auto" w:before="84"/>
        <w:ind w:left="583" w:right="1072" w:hanging="297"/>
        <w:jc w:val="left"/>
        <w:rPr>
          <w:rFonts w:ascii="Georgia" w:hAnsi="Georgia"/>
          <w:sz w:val="17"/>
        </w:rPr>
      </w:pPr>
      <w:r>
        <w:rPr>
          <w:rFonts w:ascii="Wingdings" w:hAnsi="Wingdings"/>
          <w:sz w:val="17"/>
        </w:rPr>
        <w:t></w:t>
      </w:r>
      <w:r>
        <w:rPr>
          <w:rFonts w:ascii="Times New Roman" w:hAnsi="Times New Roman"/>
          <w:spacing w:val="40"/>
          <w:sz w:val="17"/>
        </w:rPr>
        <w:t> </w:t>
      </w:r>
      <w:r>
        <w:rPr>
          <w:rFonts w:ascii="Georgia" w:hAnsi="Georgia"/>
          <w:sz w:val="17"/>
        </w:rPr>
        <w:t>Isayas</w:t>
      </w:r>
      <w:r>
        <w:rPr>
          <w:rFonts w:ascii="Georgia" w:hAnsi="Georgia"/>
          <w:spacing w:val="-2"/>
          <w:sz w:val="17"/>
        </w:rPr>
        <w:t> </w:t>
      </w:r>
      <w:r>
        <w:rPr>
          <w:rFonts w:ascii="Georgia" w:hAnsi="Georgia"/>
          <w:sz w:val="17"/>
        </w:rPr>
        <w:t>Berhe</w:t>
      </w:r>
      <w:r>
        <w:rPr>
          <w:rFonts w:ascii="Georgia" w:hAnsi="Georgia"/>
          <w:spacing w:val="-2"/>
          <w:sz w:val="17"/>
        </w:rPr>
        <w:t> </w:t>
      </w:r>
      <w:r>
        <w:rPr>
          <w:rFonts w:ascii="Georgia" w:hAnsi="Georgia"/>
          <w:sz w:val="17"/>
        </w:rPr>
        <w:t>Adhanom </w:t>
      </w:r>
      <w:hyperlink r:id="rId414">
        <w:r>
          <w:rPr>
            <w:rFonts w:ascii="Georgia" w:hAnsi="Georgia"/>
            <w:spacing w:val="-2"/>
            <w:w w:val="85"/>
            <w:sz w:val="17"/>
          </w:rPr>
          <w:t>iadhanom@nevada.unr.edu</w:t>
        </w:r>
      </w:hyperlink>
    </w:p>
    <w:p>
      <w:pPr>
        <w:spacing w:line="249" w:lineRule="auto" w:before="98"/>
        <w:ind w:left="583" w:right="2344" w:firstLine="0"/>
        <w:jc w:val="left"/>
        <w:rPr>
          <w:rFonts w:ascii="Georgia"/>
          <w:sz w:val="17"/>
        </w:rPr>
      </w:pPr>
      <w:r>
        <w:rPr>
          <w:rFonts w:ascii="Georgia"/>
          <w:sz w:val="17"/>
        </w:rPr>
        <w:t>Paul MacNeilage </w:t>
      </w:r>
      <w:hyperlink r:id="rId415">
        <w:r>
          <w:rPr>
            <w:rFonts w:ascii="Georgia"/>
            <w:spacing w:val="-2"/>
            <w:w w:val="90"/>
            <w:sz w:val="17"/>
          </w:rPr>
          <w:t>pmacneilage@unr.edu</w:t>
        </w:r>
      </w:hyperlink>
    </w:p>
    <w:p>
      <w:pPr>
        <w:spacing w:line="249" w:lineRule="auto" w:before="99"/>
        <w:ind w:left="583" w:right="2344" w:firstLine="0"/>
        <w:jc w:val="left"/>
        <w:rPr>
          <w:rFonts w:ascii="Georgia"/>
          <w:sz w:val="17"/>
        </w:rPr>
      </w:pPr>
      <w:r>
        <w:rPr>
          <w:rFonts w:ascii="Georgia"/>
          <w:sz w:val="17"/>
        </w:rPr>
        <w:t>Eelke Folmer </w:t>
      </w:r>
      <w:hyperlink r:id="rId416">
        <w:r>
          <w:rPr>
            <w:rFonts w:ascii="Georgia"/>
            <w:spacing w:val="-2"/>
            <w:w w:val="90"/>
            <w:sz w:val="17"/>
          </w:rPr>
          <w:t>efolmer@unr.edu</w:t>
        </w:r>
      </w:hyperlink>
    </w:p>
    <w:p>
      <w:pPr>
        <w:pStyle w:val="BodyText"/>
        <w:spacing w:before="6"/>
        <w:rPr>
          <w:rFonts w:ascii="Georgia"/>
          <w:sz w:val="17"/>
        </w:rPr>
      </w:pPr>
    </w:p>
    <w:p>
      <w:pPr>
        <w:tabs>
          <w:tab w:pos="583" w:val="left" w:leader="none"/>
        </w:tabs>
        <w:spacing w:line="249" w:lineRule="auto" w:before="1"/>
        <w:ind w:left="583" w:right="753" w:hanging="284"/>
        <w:jc w:val="left"/>
        <w:rPr>
          <w:rFonts w:ascii="Georgia"/>
          <w:sz w:val="17"/>
        </w:rPr>
      </w:pPr>
      <w:r>
        <w:rPr>
          <w:rFonts w:ascii="Georgia"/>
          <w:spacing w:val="-10"/>
          <w:sz w:val="17"/>
          <w:vertAlign w:val="superscript"/>
        </w:rPr>
        <w:t>1</w:t>
      </w:r>
      <w:r>
        <w:rPr>
          <w:rFonts w:ascii="Georgia"/>
          <w:sz w:val="17"/>
          <w:vertAlign w:val="baseline"/>
        </w:rPr>
        <w:tab/>
      </w:r>
      <w:r>
        <w:rPr>
          <w:rFonts w:ascii="Georgia"/>
          <w:spacing w:val="-6"/>
          <w:sz w:val="17"/>
          <w:vertAlign w:val="baseline"/>
        </w:rPr>
        <w:t>University</w:t>
      </w:r>
      <w:r>
        <w:rPr>
          <w:rFonts w:ascii="Georgia"/>
          <w:spacing w:val="-5"/>
          <w:sz w:val="17"/>
          <w:vertAlign w:val="baseline"/>
        </w:rPr>
        <w:t> </w:t>
      </w:r>
      <w:r>
        <w:rPr>
          <w:rFonts w:ascii="Georgia"/>
          <w:spacing w:val="-6"/>
          <w:sz w:val="17"/>
          <w:vertAlign w:val="baseline"/>
        </w:rPr>
        <w:t>of</w:t>
      </w:r>
      <w:r>
        <w:rPr>
          <w:rFonts w:ascii="Georgia"/>
          <w:spacing w:val="-4"/>
          <w:sz w:val="17"/>
          <w:vertAlign w:val="baseline"/>
        </w:rPr>
        <w:t> </w:t>
      </w:r>
      <w:r>
        <w:rPr>
          <w:rFonts w:ascii="Georgia"/>
          <w:spacing w:val="-6"/>
          <w:sz w:val="17"/>
          <w:vertAlign w:val="baseline"/>
        </w:rPr>
        <w:t>Nevada</w:t>
      </w:r>
      <w:r>
        <w:rPr>
          <w:rFonts w:ascii="Georgia"/>
          <w:spacing w:val="-4"/>
          <w:sz w:val="17"/>
          <w:vertAlign w:val="baseline"/>
        </w:rPr>
        <w:t> </w:t>
      </w:r>
      <w:r>
        <w:rPr>
          <w:rFonts w:ascii="Georgia"/>
          <w:spacing w:val="-6"/>
          <w:sz w:val="17"/>
          <w:vertAlign w:val="baseline"/>
        </w:rPr>
        <w:t>Reno,</w:t>
      </w:r>
      <w:r>
        <w:rPr>
          <w:rFonts w:ascii="Georgia"/>
          <w:spacing w:val="-4"/>
          <w:sz w:val="17"/>
          <w:vertAlign w:val="baseline"/>
        </w:rPr>
        <w:t> </w:t>
      </w:r>
      <w:r>
        <w:rPr>
          <w:rFonts w:ascii="Georgia"/>
          <w:spacing w:val="-6"/>
          <w:sz w:val="17"/>
          <w:vertAlign w:val="baseline"/>
        </w:rPr>
        <w:t>1664</w:t>
      </w:r>
      <w:r>
        <w:rPr>
          <w:rFonts w:ascii="Georgia"/>
          <w:spacing w:val="-5"/>
          <w:sz w:val="17"/>
          <w:vertAlign w:val="baseline"/>
        </w:rPr>
        <w:t> </w:t>
      </w:r>
      <w:r>
        <w:rPr>
          <w:rFonts w:ascii="Georgia"/>
          <w:spacing w:val="-6"/>
          <w:sz w:val="17"/>
          <w:vertAlign w:val="baseline"/>
        </w:rPr>
        <w:t>N</w:t>
      </w:r>
      <w:r>
        <w:rPr>
          <w:rFonts w:ascii="Georgia"/>
          <w:spacing w:val="-4"/>
          <w:sz w:val="17"/>
          <w:vertAlign w:val="baseline"/>
        </w:rPr>
        <w:t> </w:t>
      </w:r>
      <w:r>
        <w:rPr>
          <w:rFonts w:ascii="Georgia"/>
          <w:spacing w:val="-6"/>
          <w:sz w:val="17"/>
          <w:vertAlign w:val="baseline"/>
        </w:rPr>
        <w:t>Virginia</w:t>
      </w:r>
      <w:r>
        <w:rPr>
          <w:rFonts w:ascii="Georgia"/>
          <w:spacing w:val="-4"/>
          <w:sz w:val="17"/>
          <w:vertAlign w:val="baseline"/>
        </w:rPr>
        <w:t> </w:t>
      </w:r>
      <w:r>
        <w:rPr>
          <w:rFonts w:ascii="Georgia"/>
          <w:spacing w:val="-6"/>
          <w:sz w:val="17"/>
          <w:vertAlign w:val="baseline"/>
        </w:rPr>
        <w:t>St,</w:t>
      </w:r>
      <w:r>
        <w:rPr>
          <w:rFonts w:ascii="Georgia"/>
          <w:spacing w:val="-5"/>
          <w:sz w:val="17"/>
          <w:vertAlign w:val="baseline"/>
        </w:rPr>
        <w:t> </w:t>
      </w:r>
      <w:r>
        <w:rPr>
          <w:rFonts w:ascii="Georgia"/>
          <w:spacing w:val="-6"/>
          <w:sz w:val="17"/>
          <w:vertAlign w:val="baseline"/>
        </w:rPr>
        <w:t>Reno,</w:t>
      </w:r>
      <w:r>
        <w:rPr>
          <w:rFonts w:ascii="Georgia"/>
          <w:sz w:val="17"/>
          <w:vertAlign w:val="baseline"/>
        </w:rPr>
        <w:t> NV 89557, USA</w:t>
      </w:r>
    </w:p>
    <w:p>
      <w:pPr>
        <w:spacing w:line="264" w:lineRule="auto" w:before="154"/>
        <w:ind w:left="287" w:right="296" w:firstLine="0"/>
        <w:jc w:val="both"/>
        <w:rPr>
          <w:rFonts w:ascii="Georgia"/>
          <w:sz w:val="20"/>
        </w:rPr>
      </w:pPr>
      <w:r>
        <w:rPr/>
        <w:br w:type="column"/>
      </w:r>
      <w:r>
        <w:rPr>
          <w:rFonts w:ascii="Georgia"/>
          <w:spacing w:val="-4"/>
          <w:sz w:val="20"/>
        </w:rPr>
        <w:t>of</w:t>
      </w:r>
      <w:r>
        <w:rPr>
          <w:rFonts w:ascii="Georgia"/>
          <w:spacing w:val="-9"/>
          <w:sz w:val="20"/>
        </w:rPr>
        <w:t> </w:t>
      </w:r>
      <w:r>
        <w:rPr>
          <w:rFonts w:ascii="Georgia"/>
          <w:spacing w:val="-4"/>
          <w:sz w:val="20"/>
        </w:rPr>
        <w:t>commercially</w:t>
      </w:r>
      <w:r>
        <w:rPr>
          <w:rFonts w:ascii="Georgia"/>
          <w:spacing w:val="-8"/>
          <w:sz w:val="20"/>
        </w:rPr>
        <w:t> </w:t>
      </w:r>
      <w:r>
        <w:rPr>
          <w:rFonts w:ascii="Georgia"/>
          <w:spacing w:val="-4"/>
          <w:sz w:val="20"/>
        </w:rPr>
        <w:t>available</w:t>
      </w:r>
      <w:r>
        <w:rPr>
          <w:rFonts w:ascii="Georgia"/>
          <w:spacing w:val="-8"/>
          <w:sz w:val="20"/>
        </w:rPr>
        <w:t> </w:t>
      </w:r>
      <w:r>
        <w:rPr>
          <w:rFonts w:ascii="Georgia"/>
          <w:spacing w:val="-4"/>
          <w:sz w:val="20"/>
        </w:rPr>
        <w:t>solutions</w:t>
      </w:r>
      <w:r>
        <w:rPr>
          <w:rFonts w:ascii="Georgia"/>
          <w:spacing w:val="-8"/>
          <w:sz w:val="20"/>
        </w:rPr>
        <w:t> </w:t>
      </w:r>
      <w:r>
        <w:rPr>
          <w:rFonts w:ascii="Georgia"/>
          <w:spacing w:val="-4"/>
          <w:sz w:val="20"/>
        </w:rPr>
        <w:t>have</w:t>
      </w:r>
      <w:r>
        <w:rPr>
          <w:rFonts w:ascii="Georgia"/>
          <w:spacing w:val="-8"/>
          <w:sz w:val="20"/>
        </w:rPr>
        <w:t> </w:t>
      </w:r>
      <w:r>
        <w:rPr>
          <w:rFonts w:ascii="Georgia"/>
          <w:spacing w:val="-4"/>
          <w:sz w:val="20"/>
        </w:rPr>
        <w:t>been</w:t>
      </w:r>
      <w:r>
        <w:rPr>
          <w:rFonts w:ascii="Georgia"/>
          <w:spacing w:val="-8"/>
          <w:sz w:val="20"/>
        </w:rPr>
        <w:t> </w:t>
      </w:r>
      <w:r>
        <w:rPr>
          <w:rFonts w:ascii="Georgia"/>
          <w:spacing w:val="-4"/>
          <w:sz w:val="20"/>
        </w:rPr>
        <w:t>developed </w:t>
      </w:r>
      <w:r>
        <w:rPr>
          <w:rFonts w:ascii="Georgia"/>
          <w:spacing w:val="-2"/>
          <w:sz w:val="20"/>
        </w:rPr>
        <w:t>that</w:t>
      </w:r>
      <w:r>
        <w:rPr>
          <w:rFonts w:ascii="Georgia"/>
          <w:spacing w:val="-10"/>
          <w:sz w:val="20"/>
        </w:rPr>
        <w:t> </w:t>
      </w:r>
      <w:r>
        <w:rPr>
          <w:rFonts w:ascii="Georgia"/>
          <w:spacing w:val="-2"/>
          <w:sz w:val="20"/>
        </w:rPr>
        <w:t>facilitate</w:t>
      </w:r>
      <w:r>
        <w:rPr>
          <w:rFonts w:ascii="Georgia"/>
          <w:spacing w:val="-10"/>
          <w:sz w:val="20"/>
        </w:rPr>
        <w:t> </w:t>
      </w:r>
      <w:r>
        <w:rPr>
          <w:rFonts w:ascii="Georgia"/>
          <w:spacing w:val="-2"/>
          <w:sz w:val="20"/>
        </w:rPr>
        <w:t>eye</w:t>
      </w:r>
      <w:r>
        <w:rPr>
          <w:rFonts w:ascii="Georgia"/>
          <w:spacing w:val="-10"/>
          <w:sz w:val="20"/>
        </w:rPr>
        <w:t> </w:t>
      </w:r>
      <w:r>
        <w:rPr>
          <w:rFonts w:ascii="Georgia"/>
          <w:spacing w:val="-2"/>
          <w:sz w:val="20"/>
        </w:rPr>
        <w:t>tracking</w:t>
      </w:r>
      <w:r>
        <w:rPr>
          <w:rFonts w:ascii="Georgia"/>
          <w:spacing w:val="-10"/>
          <w:sz w:val="20"/>
        </w:rPr>
        <w:t> </w:t>
      </w:r>
      <w:r>
        <w:rPr>
          <w:rFonts w:ascii="Georgia"/>
          <w:spacing w:val="-2"/>
          <w:sz w:val="20"/>
        </w:rPr>
        <w:t>on</w:t>
      </w:r>
      <w:r>
        <w:rPr>
          <w:rFonts w:ascii="Georgia"/>
          <w:spacing w:val="-10"/>
          <w:sz w:val="20"/>
        </w:rPr>
        <w:t> </w:t>
      </w:r>
      <w:r>
        <w:rPr>
          <w:rFonts w:ascii="Georgia"/>
          <w:spacing w:val="-2"/>
          <w:sz w:val="20"/>
        </w:rPr>
        <w:t>consumer</w:t>
      </w:r>
      <w:r>
        <w:rPr>
          <w:rFonts w:ascii="Georgia"/>
          <w:spacing w:val="-10"/>
          <w:sz w:val="20"/>
        </w:rPr>
        <w:t> </w:t>
      </w:r>
      <w:r>
        <w:rPr>
          <w:rFonts w:ascii="Georgia"/>
          <w:spacing w:val="-2"/>
          <w:sz w:val="20"/>
        </w:rPr>
        <w:t>VR</w:t>
      </w:r>
      <w:r>
        <w:rPr>
          <w:rFonts w:ascii="Georgia"/>
          <w:spacing w:val="-10"/>
          <w:sz w:val="20"/>
        </w:rPr>
        <w:t> </w:t>
      </w:r>
      <w:r>
        <w:rPr>
          <w:rFonts w:ascii="Georgia"/>
          <w:spacing w:val="-2"/>
          <w:sz w:val="20"/>
        </w:rPr>
        <w:t>HMDs.</w:t>
      </w:r>
      <w:r>
        <w:rPr>
          <w:rFonts w:ascii="Georgia"/>
          <w:spacing w:val="-10"/>
          <w:sz w:val="20"/>
        </w:rPr>
        <w:t> </w:t>
      </w:r>
      <w:r>
        <w:rPr>
          <w:rFonts w:ascii="Georgia"/>
          <w:spacing w:val="-2"/>
          <w:sz w:val="20"/>
        </w:rPr>
        <w:t>As</w:t>
      </w:r>
      <w:r>
        <w:rPr>
          <w:rFonts w:ascii="Georgia"/>
          <w:spacing w:val="-10"/>
          <w:sz w:val="20"/>
        </w:rPr>
        <w:t> </w:t>
      </w:r>
      <w:r>
        <w:rPr>
          <w:rFonts w:ascii="Georgia"/>
          <w:spacing w:val="-2"/>
          <w:sz w:val="20"/>
        </w:rPr>
        <w:t>a </w:t>
      </w:r>
      <w:r>
        <w:rPr>
          <w:rFonts w:ascii="Georgia"/>
          <w:w w:val="90"/>
          <w:sz w:val="20"/>
        </w:rPr>
        <w:t>result, research and development surrounding eye tracking </w:t>
      </w:r>
      <w:r>
        <w:rPr>
          <w:rFonts w:ascii="Georgia"/>
          <w:spacing w:val="-6"/>
          <w:sz w:val="20"/>
        </w:rPr>
        <w:t>in HMDs has accelerated and expanded in recent years.</w:t>
      </w:r>
    </w:p>
    <w:p>
      <w:pPr>
        <w:spacing w:line="264" w:lineRule="auto" w:before="0"/>
        <w:ind w:left="287" w:right="295" w:firstLine="226"/>
        <w:jc w:val="both"/>
        <w:rPr>
          <w:rFonts w:ascii="Georgia"/>
          <w:sz w:val="20"/>
        </w:rPr>
      </w:pPr>
      <w:r>
        <w:rPr>
          <w:rFonts w:ascii="Georgia"/>
          <w:w w:val="90"/>
          <w:sz w:val="20"/>
        </w:rPr>
        <w:t>A</w:t>
      </w:r>
      <w:r>
        <w:rPr>
          <w:rFonts w:ascii="Georgia"/>
          <w:spacing w:val="-8"/>
          <w:w w:val="90"/>
          <w:sz w:val="20"/>
        </w:rPr>
        <w:t> </w:t>
      </w:r>
      <w:r>
        <w:rPr>
          <w:rFonts w:ascii="Georgia"/>
          <w:w w:val="90"/>
          <w:sz w:val="20"/>
        </w:rPr>
        <w:t>number</w:t>
      </w:r>
      <w:r>
        <w:rPr>
          <w:rFonts w:ascii="Georgia"/>
          <w:spacing w:val="-7"/>
          <w:w w:val="90"/>
          <w:sz w:val="20"/>
        </w:rPr>
        <w:t> </w:t>
      </w:r>
      <w:r>
        <w:rPr>
          <w:rFonts w:ascii="Georgia"/>
          <w:w w:val="90"/>
          <w:sz w:val="20"/>
        </w:rPr>
        <w:t>of</w:t>
      </w:r>
      <w:r>
        <w:rPr>
          <w:rFonts w:ascii="Georgia"/>
          <w:spacing w:val="-7"/>
          <w:w w:val="90"/>
          <w:sz w:val="20"/>
        </w:rPr>
        <w:t> </w:t>
      </w:r>
      <w:r>
        <w:rPr>
          <w:rFonts w:ascii="Georgia"/>
          <w:w w:val="90"/>
          <w:sz w:val="20"/>
        </w:rPr>
        <w:t>literature</w:t>
      </w:r>
      <w:r>
        <w:rPr>
          <w:rFonts w:ascii="Georgia"/>
          <w:spacing w:val="-7"/>
          <w:w w:val="90"/>
          <w:sz w:val="20"/>
        </w:rPr>
        <w:t> </w:t>
      </w:r>
      <w:r>
        <w:rPr>
          <w:rFonts w:ascii="Georgia"/>
          <w:w w:val="90"/>
          <w:sz w:val="20"/>
        </w:rPr>
        <w:t>reviews</w:t>
      </w:r>
      <w:r>
        <w:rPr>
          <w:rFonts w:ascii="Georgia"/>
          <w:spacing w:val="-8"/>
          <w:w w:val="90"/>
          <w:sz w:val="20"/>
        </w:rPr>
        <w:t> </w:t>
      </w:r>
      <w:r>
        <w:rPr>
          <w:rFonts w:ascii="Georgia"/>
          <w:w w:val="90"/>
          <w:sz w:val="20"/>
        </w:rPr>
        <w:t>have</w:t>
      </w:r>
      <w:r>
        <w:rPr>
          <w:rFonts w:ascii="Georgia"/>
          <w:spacing w:val="-7"/>
          <w:w w:val="90"/>
          <w:sz w:val="20"/>
        </w:rPr>
        <w:t> </w:t>
      </w:r>
      <w:r>
        <w:rPr>
          <w:rFonts w:ascii="Georgia"/>
          <w:w w:val="90"/>
          <w:sz w:val="20"/>
        </w:rPr>
        <w:t>provided</w:t>
      </w:r>
      <w:r>
        <w:rPr>
          <w:rFonts w:ascii="Georgia"/>
          <w:spacing w:val="-7"/>
          <w:w w:val="90"/>
          <w:sz w:val="20"/>
        </w:rPr>
        <w:t> </w:t>
      </w:r>
      <w:r>
        <w:rPr>
          <w:rFonts w:ascii="Georgia"/>
          <w:w w:val="90"/>
          <w:sz w:val="20"/>
        </w:rPr>
        <w:t>an</w:t>
      </w:r>
      <w:r>
        <w:rPr>
          <w:rFonts w:ascii="Georgia"/>
          <w:spacing w:val="-7"/>
          <w:w w:val="90"/>
          <w:sz w:val="20"/>
        </w:rPr>
        <w:t> </w:t>
      </w:r>
      <w:r>
        <w:rPr>
          <w:rFonts w:ascii="Georgia"/>
          <w:w w:val="90"/>
          <w:sz w:val="20"/>
        </w:rPr>
        <w:t>overview of general eye tracking applications (Duchowski </w:t>
      </w:r>
      <w:hyperlink w:history="true" w:anchor="_bookmark356">
        <w:r>
          <w:rPr>
            <w:rFonts w:ascii="Georgia"/>
            <w:color w:val="0000FF"/>
            <w:w w:val="90"/>
            <w:sz w:val="20"/>
          </w:rPr>
          <w:t>2002</w:t>
        </w:r>
      </w:hyperlink>
      <w:r>
        <w:rPr>
          <w:rFonts w:ascii="Georgia"/>
          <w:w w:val="90"/>
          <w:sz w:val="20"/>
        </w:rPr>
        <w:t>) and gaze-based interaction (Duchowski </w:t>
      </w:r>
      <w:hyperlink w:history="true" w:anchor="_bookmark357">
        <w:r>
          <w:rPr>
            <w:rFonts w:ascii="Georgia"/>
            <w:color w:val="0000FF"/>
            <w:w w:val="90"/>
            <w:sz w:val="20"/>
          </w:rPr>
          <w:t>2018</w:t>
        </w:r>
      </w:hyperlink>
      <w:r>
        <w:rPr>
          <w:rFonts w:ascii="Georgia"/>
          <w:w w:val="90"/>
          <w:sz w:val="20"/>
        </w:rPr>
        <w:t>) without focusing </w:t>
      </w:r>
      <w:r>
        <w:rPr>
          <w:rFonts w:ascii="Georgia"/>
          <w:sz w:val="20"/>
        </w:rPr>
        <w:t>on</w:t>
      </w:r>
      <w:r>
        <w:rPr>
          <w:rFonts w:ascii="Georgia"/>
          <w:spacing w:val="-4"/>
          <w:sz w:val="20"/>
        </w:rPr>
        <w:t> </w:t>
      </w:r>
      <w:r>
        <w:rPr>
          <w:rFonts w:ascii="Georgia"/>
          <w:sz w:val="20"/>
        </w:rPr>
        <w:t>VR.</w:t>
      </w:r>
      <w:r>
        <w:rPr>
          <w:rFonts w:ascii="Georgia"/>
          <w:spacing w:val="-4"/>
          <w:sz w:val="20"/>
        </w:rPr>
        <w:t> </w:t>
      </w:r>
      <w:r>
        <w:rPr>
          <w:rFonts w:ascii="Georgia"/>
          <w:sz w:val="20"/>
        </w:rPr>
        <w:t>Additionally,</w:t>
      </w:r>
      <w:r>
        <w:rPr>
          <w:rFonts w:ascii="Georgia"/>
          <w:spacing w:val="-4"/>
          <w:sz w:val="20"/>
        </w:rPr>
        <w:t> </w:t>
      </w:r>
      <w:r>
        <w:rPr>
          <w:rFonts w:ascii="Georgia"/>
          <w:sz w:val="20"/>
        </w:rPr>
        <w:t>there</w:t>
      </w:r>
      <w:r>
        <w:rPr>
          <w:rFonts w:ascii="Georgia"/>
          <w:spacing w:val="-4"/>
          <w:sz w:val="20"/>
        </w:rPr>
        <w:t> </w:t>
      </w:r>
      <w:r>
        <w:rPr>
          <w:rFonts w:ascii="Georgia"/>
          <w:sz w:val="20"/>
        </w:rPr>
        <w:t>are</w:t>
      </w:r>
      <w:r>
        <w:rPr>
          <w:rFonts w:ascii="Georgia"/>
          <w:spacing w:val="-4"/>
          <w:sz w:val="20"/>
        </w:rPr>
        <w:t> </w:t>
      </w:r>
      <w:r>
        <w:rPr>
          <w:rFonts w:ascii="Georgia"/>
          <w:sz w:val="20"/>
        </w:rPr>
        <w:t>several</w:t>
      </w:r>
      <w:r>
        <w:rPr>
          <w:rFonts w:ascii="Georgia"/>
          <w:spacing w:val="-4"/>
          <w:sz w:val="20"/>
        </w:rPr>
        <w:t> </w:t>
      </w:r>
      <w:r>
        <w:rPr>
          <w:rFonts w:ascii="Georgia"/>
          <w:sz w:val="20"/>
        </w:rPr>
        <w:t>reviews,</w:t>
      </w:r>
      <w:r>
        <w:rPr>
          <w:rFonts w:ascii="Georgia"/>
          <w:spacing w:val="-4"/>
          <w:sz w:val="20"/>
        </w:rPr>
        <w:t> </w:t>
      </w:r>
      <w:r>
        <w:rPr>
          <w:rFonts w:ascii="Georgia"/>
          <w:sz w:val="20"/>
        </w:rPr>
        <w:t>that</w:t>
      </w:r>
      <w:r>
        <w:rPr>
          <w:rFonts w:ascii="Georgia"/>
          <w:spacing w:val="-4"/>
          <w:sz w:val="20"/>
        </w:rPr>
        <w:t> </w:t>
      </w:r>
      <w:r>
        <w:rPr>
          <w:rFonts w:ascii="Georgia"/>
          <w:sz w:val="20"/>
        </w:rPr>
        <w:t>we </w:t>
      </w:r>
      <w:r>
        <w:rPr>
          <w:rFonts w:ascii="Georgia"/>
          <w:w w:val="90"/>
          <w:sz w:val="20"/>
        </w:rPr>
        <w:t>highlight in this review, that focus on specific applications </w:t>
      </w:r>
      <w:r>
        <w:rPr>
          <w:rFonts w:ascii="Georgia"/>
          <w:sz w:val="20"/>
        </w:rPr>
        <w:t>of</w:t>
      </w:r>
      <w:r>
        <w:rPr>
          <w:rFonts w:ascii="Georgia"/>
          <w:spacing w:val="-11"/>
          <w:sz w:val="20"/>
        </w:rPr>
        <w:t> </w:t>
      </w:r>
      <w:r>
        <w:rPr>
          <w:rFonts w:ascii="Georgia"/>
          <w:sz w:val="20"/>
        </w:rPr>
        <w:t>eye</w:t>
      </w:r>
      <w:r>
        <w:rPr>
          <w:rFonts w:ascii="Georgia"/>
          <w:spacing w:val="-11"/>
          <w:sz w:val="20"/>
        </w:rPr>
        <w:t> </w:t>
      </w:r>
      <w:r>
        <w:rPr>
          <w:rFonts w:ascii="Georgia"/>
          <w:sz w:val="20"/>
        </w:rPr>
        <w:t>tracking</w:t>
      </w:r>
      <w:r>
        <w:rPr>
          <w:rFonts w:ascii="Georgia"/>
          <w:spacing w:val="-11"/>
          <w:sz w:val="20"/>
        </w:rPr>
        <w:t> </w:t>
      </w:r>
      <w:r>
        <w:rPr>
          <w:rFonts w:ascii="Georgia"/>
          <w:sz w:val="20"/>
        </w:rPr>
        <w:t>in</w:t>
      </w:r>
      <w:r>
        <w:rPr>
          <w:rFonts w:ascii="Georgia"/>
          <w:spacing w:val="-11"/>
          <w:sz w:val="20"/>
        </w:rPr>
        <w:t> </w:t>
      </w:r>
      <w:r>
        <w:rPr>
          <w:rFonts w:ascii="Georgia"/>
          <w:sz w:val="20"/>
        </w:rPr>
        <w:t>VR,</w:t>
      </w:r>
      <w:r>
        <w:rPr>
          <w:rFonts w:ascii="Georgia"/>
          <w:spacing w:val="-11"/>
          <w:sz w:val="20"/>
        </w:rPr>
        <w:t> </w:t>
      </w:r>
      <w:r>
        <w:rPr>
          <w:rFonts w:ascii="Georgia"/>
          <w:sz w:val="20"/>
        </w:rPr>
        <w:t>including</w:t>
      </w:r>
      <w:r>
        <w:rPr>
          <w:rFonts w:ascii="Georgia"/>
          <w:spacing w:val="-11"/>
          <w:sz w:val="20"/>
        </w:rPr>
        <w:t> </w:t>
      </w:r>
      <w:r>
        <w:rPr>
          <w:rFonts w:ascii="Georgia"/>
          <w:sz w:val="20"/>
        </w:rPr>
        <w:t>reviews</w:t>
      </w:r>
      <w:r>
        <w:rPr>
          <w:rFonts w:ascii="Georgia"/>
          <w:spacing w:val="-11"/>
          <w:sz w:val="20"/>
        </w:rPr>
        <w:t> </w:t>
      </w:r>
      <w:r>
        <w:rPr>
          <w:rFonts w:ascii="Georgia"/>
          <w:sz w:val="20"/>
        </w:rPr>
        <w:t>by</w:t>
      </w:r>
      <w:r>
        <w:rPr>
          <w:rFonts w:ascii="Georgia"/>
          <w:spacing w:val="-11"/>
          <w:sz w:val="20"/>
        </w:rPr>
        <w:t> </w:t>
      </w:r>
      <w:r>
        <w:rPr>
          <w:rFonts w:ascii="Georgia"/>
          <w:sz w:val="20"/>
        </w:rPr>
        <w:t>Rappa</w:t>
      </w:r>
      <w:r>
        <w:rPr>
          <w:rFonts w:ascii="Georgia"/>
          <w:spacing w:val="-11"/>
          <w:sz w:val="20"/>
        </w:rPr>
        <w:t> </w:t>
      </w:r>
      <w:r>
        <w:rPr>
          <w:rFonts w:ascii="Georgia"/>
          <w:sz w:val="20"/>
        </w:rPr>
        <w:t>et</w:t>
      </w:r>
      <w:r>
        <w:rPr>
          <w:rFonts w:ascii="Georgia"/>
          <w:spacing w:val="-11"/>
          <w:sz w:val="20"/>
        </w:rPr>
        <w:t> </w:t>
      </w:r>
      <w:r>
        <w:rPr>
          <w:rFonts w:ascii="Georgia"/>
          <w:sz w:val="20"/>
        </w:rPr>
        <w:t>al. </w:t>
      </w:r>
      <w:r>
        <w:rPr>
          <w:rFonts w:ascii="Georgia"/>
          <w:w w:val="90"/>
          <w:sz w:val="20"/>
        </w:rPr>
        <w:t>(</w:t>
      </w:r>
      <w:hyperlink w:history="true" w:anchor="_bookmark448">
        <w:r>
          <w:rPr>
            <w:rFonts w:ascii="Georgia"/>
            <w:color w:val="0000FF"/>
            <w:w w:val="90"/>
            <w:sz w:val="20"/>
          </w:rPr>
          <w:t>2019</w:t>
        </w:r>
      </w:hyperlink>
      <w:r>
        <w:rPr>
          <w:rFonts w:ascii="Georgia"/>
          <w:w w:val="90"/>
          <w:sz w:val="20"/>
        </w:rPr>
        <w:t>), Souchet et al. (</w:t>
      </w:r>
      <w:hyperlink w:history="true" w:anchor="_bookmark466">
        <w:r>
          <w:rPr>
            <w:rFonts w:ascii="Georgia"/>
            <w:color w:val="0000FF"/>
            <w:w w:val="90"/>
            <w:sz w:val="20"/>
          </w:rPr>
          <w:t>2021</w:t>
        </w:r>
      </w:hyperlink>
      <w:r>
        <w:rPr>
          <w:rFonts w:ascii="Georgia"/>
          <w:w w:val="90"/>
          <w:sz w:val="20"/>
        </w:rPr>
        <w:t>), Lutz et al. (</w:t>
      </w:r>
      <w:hyperlink w:history="true" w:anchor="_bookmark415">
        <w:r>
          <w:rPr>
            <w:rFonts w:ascii="Georgia"/>
            <w:color w:val="0000FF"/>
            <w:w w:val="90"/>
            <w:sz w:val="20"/>
          </w:rPr>
          <w:t>2017</w:t>
        </w:r>
      </w:hyperlink>
      <w:r>
        <w:rPr>
          <w:rFonts w:ascii="Georgia"/>
          <w:w w:val="90"/>
          <w:sz w:val="20"/>
        </w:rPr>
        <w:t>), Harris et al. (</w:t>
      </w:r>
      <w:hyperlink w:history="true" w:anchor="_bookmark369">
        <w:r>
          <w:rPr>
            <w:rFonts w:ascii="Georgia"/>
            <w:color w:val="0000FF"/>
            <w:w w:val="90"/>
            <w:sz w:val="20"/>
          </w:rPr>
          <w:t>2019</w:t>
        </w:r>
      </w:hyperlink>
      <w:r>
        <w:rPr>
          <w:rFonts w:ascii="Georgia"/>
          <w:w w:val="90"/>
          <w:sz w:val="20"/>
        </w:rPr>
        <w:t>),</w:t>
      </w:r>
      <w:r>
        <w:rPr>
          <w:rFonts w:ascii="Georgia"/>
          <w:spacing w:val="-8"/>
          <w:w w:val="90"/>
          <w:sz w:val="20"/>
        </w:rPr>
        <w:t> </w:t>
      </w:r>
      <w:r>
        <w:rPr>
          <w:rFonts w:ascii="Georgia"/>
          <w:w w:val="90"/>
          <w:sz w:val="20"/>
        </w:rPr>
        <w:t>and</w:t>
      </w:r>
      <w:r>
        <w:rPr>
          <w:rFonts w:ascii="Georgia"/>
          <w:spacing w:val="-7"/>
          <w:w w:val="90"/>
          <w:sz w:val="20"/>
        </w:rPr>
        <w:t> </w:t>
      </w:r>
      <w:r>
        <w:rPr>
          <w:rFonts w:ascii="Georgia"/>
          <w:w w:val="90"/>
          <w:sz w:val="20"/>
        </w:rPr>
        <w:t>Souchet</w:t>
      </w:r>
      <w:r>
        <w:rPr>
          <w:rFonts w:ascii="Georgia"/>
          <w:spacing w:val="-7"/>
          <w:w w:val="90"/>
          <w:sz w:val="20"/>
        </w:rPr>
        <w:t> </w:t>
      </w:r>
      <w:r>
        <w:rPr>
          <w:rFonts w:ascii="Georgia"/>
          <w:w w:val="90"/>
          <w:sz w:val="20"/>
        </w:rPr>
        <w:t>et</w:t>
      </w:r>
      <w:r>
        <w:rPr>
          <w:rFonts w:ascii="Georgia"/>
          <w:spacing w:val="-7"/>
          <w:w w:val="90"/>
          <w:sz w:val="20"/>
        </w:rPr>
        <w:t> </w:t>
      </w:r>
      <w:r>
        <w:rPr>
          <w:rFonts w:ascii="Georgia"/>
          <w:w w:val="90"/>
          <w:sz w:val="20"/>
        </w:rPr>
        <w:t>al.</w:t>
      </w:r>
      <w:r>
        <w:rPr>
          <w:rFonts w:ascii="Georgia"/>
          <w:spacing w:val="-8"/>
          <w:w w:val="90"/>
          <w:sz w:val="20"/>
        </w:rPr>
        <w:t> </w:t>
      </w:r>
      <w:r>
        <w:rPr>
          <w:rFonts w:ascii="Georgia"/>
          <w:w w:val="90"/>
          <w:sz w:val="20"/>
        </w:rPr>
        <w:t>(</w:t>
      </w:r>
      <w:hyperlink w:history="true" w:anchor="_bookmark466">
        <w:r>
          <w:rPr>
            <w:rFonts w:ascii="Georgia"/>
            <w:color w:val="0000FF"/>
            <w:w w:val="90"/>
            <w:sz w:val="20"/>
          </w:rPr>
          <w:t>2021</w:t>
        </w:r>
      </w:hyperlink>
      <w:r>
        <w:rPr>
          <w:rFonts w:ascii="Georgia"/>
          <w:w w:val="90"/>
          <w:sz w:val="20"/>
        </w:rPr>
        <w:t>).</w:t>
      </w:r>
      <w:r>
        <w:rPr>
          <w:rFonts w:ascii="Georgia"/>
          <w:spacing w:val="-7"/>
          <w:w w:val="90"/>
          <w:sz w:val="20"/>
        </w:rPr>
        <w:t> </w:t>
      </w:r>
      <w:r>
        <w:rPr>
          <w:rFonts w:ascii="Georgia"/>
          <w:w w:val="90"/>
          <w:sz w:val="20"/>
        </w:rPr>
        <w:t>However,</w:t>
      </w:r>
      <w:r>
        <w:rPr>
          <w:rFonts w:ascii="Georgia"/>
          <w:spacing w:val="-7"/>
          <w:w w:val="90"/>
          <w:sz w:val="20"/>
        </w:rPr>
        <w:t> </w:t>
      </w:r>
      <w:r>
        <w:rPr>
          <w:rFonts w:ascii="Georgia"/>
          <w:w w:val="90"/>
          <w:sz w:val="20"/>
        </w:rPr>
        <w:t>to</w:t>
      </w:r>
      <w:r>
        <w:rPr>
          <w:rFonts w:ascii="Georgia"/>
          <w:spacing w:val="-7"/>
          <w:w w:val="90"/>
          <w:sz w:val="20"/>
        </w:rPr>
        <w:t> </w:t>
      </w:r>
      <w:r>
        <w:rPr>
          <w:rFonts w:ascii="Georgia"/>
          <w:w w:val="90"/>
          <w:sz w:val="20"/>
        </w:rPr>
        <w:t>the</w:t>
      </w:r>
      <w:r>
        <w:rPr>
          <w:rFonts w:ascii="Georgia"/>
          <w:spacing w:val="-8"/>
          <w:w w:val="90"/>
          <w:sz w:val="20"/>
        </w:rPr>
        <w:t> </w:t>
      </w:r>
      <w:r>
        <w:rPr>
          <w:rFonts w:ascii="Georgia"/>
          <w:w w:val="90"/>
          <w:sz w:val="20"/>
        </w:rPr>
        <w:t>best</w:t>
      </w:r>
      <w:r>
        <w:rPr>
          <w:rFonts w:ascii="Georgia"/>
          <w:spacing w:val="-7"/>
          <w:w w:val="90"/>
          <w:sz w:val="20"/>
        </w:rPr>
        <w:t> </w:t>
      </w:r>
      <w:r>
        <w:rPr>
          <w:rFonts w:ascii="Georgia"/>
          <w:w w:val="90"/>
          <w:sz w:val="20"/>
        </w:rPr>
        <w:t>of</w:t>
      </w:r>
      <w:r>
        <w:rPr>
          <w:rFonts w:ascii="Georgia"/>
          <w:spacing w:val="-7"/>
          <w:w w:val="90"/>
          <w:sz w:val="20"/>
        </w:rPr>
        <w:t> </w:t>
      </w:r>
      <w:r>
        <w:rPr>
          <w:rFonts w:ascii="Georgia"/>
          <w:w w:val="90"/>
          <w:sz w:val="20"/>
        </w:rPr>
        <w:t>our knowledge,</w:t>
      </w:r>
      <w:r>
        <w:rPr>
          <w:rFonts w:ascii="Georgia"/>
          <w:spacing w:val="-8"/>
          <w:w w:val="90"/>
          <w:sz w:val="20"/>
        </w:rPr>
        <w:t> </w:t>
      </w:r>
      <w:r>
        <w:rPr>
          <w:rFonts w:ascii="Georgia"/>
          <w:w w:val="90"/>
          <w:sz w:val="20"/>
        </w:rPr>
        <w:t>no</w:t>
      </w:r>
      <w:r>
        <w:rPr>
          <w:rFonts w:ascii="Georgia"/>
          <w:spacing w:val="-7"/>
          <w:w w:val="90"/>
          <w:sz w:val="20"/>
        </w:rPr>
        <w:t> </w:t>
      </w:r>
      <w:r>
        <w:rPr>
          <w:rFonts w:ascii="Georgia"/>
          <w:w w:val="90"/>
          <w:sz w:val="20"/>
        </w:rPr>
        <w:t>reviews</w:t>
      </w:r>
      <w:r>
        <w:rPr>
          <w:rFonts w:ascii="Georgia"/>
          <w:spacing w:val="-7"/>
          <w:w w:val="90"/>
          <w:sz w:val="20"/>
        </w:rPr>
        <w:t> </w:t>
      </w:r>
      <w:r>
        <w:rPr>
          <w:rFonts w:ascii="Georgia"/>
          <w:w w:val="90"/>
          <w:sz w:val="20"/>
        </w:rPr>
        <w:t>exist</w:t>
      </w:r>
      <w:r>
        <w:rPr>
          <w:rFonts w:ascii="Georgia"/>
          <w:spacing w:val="-7"/>
          <w:w w:val="90"/>
          <w:sz w:val="20"/>
        </w:rPr>
        <w:t> </w:t>
      </w:r>
      <w:r>
        <w:rPr>
          <w:rFonts w:ascii="Georgia"/>
          <w:w w:val="90"/>
          <w:sz w:val="20"/>
        </w:rPr>
        <w:t>that</w:t>
      </w:r>
      <w:r>
        <w:rPr>
          <w:rFonts w:ascii="Georgia"/>
          <w:spacing w:val="-8"/>
          <w:w w:val="90"/>
          <w:sz w:val="20"/>
        </w:rPr>
        <w:t> </w:t>
      </w:r>
      <w:r>
        <w:rPr>
          <w:rFonts w:ascii="Georgia"/>
          <w:w w:val="90"/>
          <w:sz w:val="20"/>
        </w:rPr>
        <w:t>exclusively</w:t>
      </w:r>
      <w:r>
        <w:rPr>
          <w:rFonts w:ascii="Georgia"/>
          <w:spacing w:val="-7"/>
          <w:w w:val="90"/>
          <w:sz w:val="20"/>
        </w:rPr>
        <w:t> </w:t>
      </w:r>
      <w:r>
        <w:rPr>
          <w:rFonts w:ascii="Georgia"/>
          <w:w w:val="90"/>
          <w:sz w:val="20"/>
        </w:rPr>
        <w:t>aim</w:t>
      </w:r>
      <w:r>
        <w:rPr>
          <w:rFonts w:ascii="Georgia"/>
          <w:spacing w:val="-7"/>
          <w:w w:val="90"/>
          <w:sz w:val="20"/>
        </w:rPr>
        <w:t> </w:t>
      </w:r>
      <w:r>
        <w:rPr>
          <w:rFonts w:ascii="Georgia"/>
          <w:w w:val="90"/>
          <w:sz w:val="20"/>
        </w:rPr>
        <w:t>to</w:t>
      </w:r>
      <w:r>
        <w:rPr>
          <w:rFonts w:ascii="Georgia"/>
          <w:spacing w:val="-7"/>
          <w:w w:val="90"/>
          <w:sz w:val="20"/>
        </w:rPr>
        <w:t> </w:t>
      </w:r>
      <w:r>
        <w:rPr>
          <w:rFonts w:ascii="Georgia"/>
          <w:w w:val="90"/>
          <w:sz w:val="20"/>
        </w:rPr>
        <w:t>provide</w:t>
      </w:r>
      <w:r>
        <w:rPr>
          <w:rFonts w:ascii="Georgia"/>
          <w:spacing w:val="-8"/>
          <w:w w:val="90"/>
          <w:sz w:val="20"/>
        </w:rPr>
        <w:t> </w:t>
      </w:r>
      <w:r>
        <w:rPr>
          <w:rFonts w:ascii="Georgia"/>
          <w:w w:val="90"/>
          <w:sz w:val="20"/>
        </w:rPr>
        <w:t>a broad overview of eye tracking applications for VR HMDs. We</w:t>
      </w:r>
      <w:r>
        <w:rPr>
          <w:rFonts w:ascii="Georgia"/>
          <w:spacing w:val="-7"/>
          <w:w w:val="90"/>
          <w:sz w:val="20"/>
        </w:rPr>
        <w:t> </w:t>
      </w:r>
      <w:r>
        <w:rPr>
          <w:rFonts w:ascii="Georgia"/>
          <w:w w:val="90"/>
          <w:sz w:val="20"/>
        </w:rPr>
        <w:t>believe</w:t>
      </w:r>
      <w:r>
        <w:rPr>
          <w:rFonts w:ascii="Georgia"/>
          <w:spacing w:val="-7"/>
          <w:w w:val="90"/>
          <w:sz w:val="20"/>
        </w:rPr>
        <w:t> </w:t>
      </w:r>
      <w:r>
        <w:rPr>
          <w:rFonts w:ascii="Georgia"/>
          <w:w w:val="90"/>
          <w:sz w:val="20"/>
        </w:rPr>
        <w:t>that</w:t>
      </w:r>
      <w:r>
        <w:rPr>
          <w:rFonts w:ascii="Georgia"/>
          <w:spacing w:val="-7"/>
          <w:w w:val="90"/>
          <w:sz w:val="20"/>
        </w:rPr>
        <w:t> </w:t>
      </w:r>
      <w:r>
        <w:rPr>
          <w:rFonts w:ascii="Georgia"/>
          <w:w w:val="90"/>
          <w:sz w:val="20"/>
        </w:rPr>
        <w:t>interest</w:t>
      </w:r>
      <w:r>
        <w:rPr>
          <w:rFonts w:ascii="Georgia"/>
          <w:spacing w:val="-7"/>
          <w:w w:val="90"/>
          <w:sz w:val="20"/>
        </w:rPr>
        <w:t> </w:t>
      </w:r>
      <w:r>
        <w:rPr>
          <w:rFonts w:ascii="Georgia"/>
          <w:w w:val="90"/>
          <w:sz w:val="20"/>
        </w:rPr>
        <w:t>in</w:t>
      </w:r>
      <w:r>
        <w:rPr>
          <w:rFonts w:ascii="Georgia"/>
          <w:spacing w:val="-7"/>
          <w:w w:val="90"/>
          <w:sz w:val="20"/>
        </w:rPr>
        <w:t> </w:t>
      </w:r>
      <w:r>
        <w:rPr>
          <w:rFonts w:ascii="Georgia"/>
          <w:w w:val="90"/>
          <w:sz w:val="20"/>
        </w:rPr>
        <w:t>this</w:t>
      </w:r>
      <w:r>
        <w:rPr>
          <w:rFonts w:ascii="Georgia"/>
          <w:spacing w:val="-7"/>
          <w:w w:val="90"/>
          <w:sz w:val="20"/>
        </w:rPr>
        <w:t> </w:t>
      </w:r>
      <w:r>
        <w:rPr>
          <w:rFonts w:ascii="Georgia"/>
          <w:w w:val="90"/>
          <w:sz w:val="20"/>
        </w:rPr>
        <w:t>area</w:t>
      </w:r>
      <w:r>
        <w:rPr>
          <w:rFonts w:ascii="Georgia"/>
          <w:spacing w:val="-7"/>
          <w:w w:val="90"/>
          <w:sz w:val="20"/>
        </w:rPr>
        <w:t> </w:t>
      </w:r>
      <w:r>
        <w:rPr>
          <w:rFonts w:ascii="Georgia"/>
          <w:w w:val="90"/>
          <w:sz w:val="20"/>
        </w:rPr>
        <w:t>is</w:t>
      </w:r>
      <w:r>
        <w:rPr>
          <w:rFonts w:ascii="Georgia"/>
          <w:spacing w:val="-7"/>
          <w:w w:val="90"/>
          <w:sz w:val="20"/>
        </w:rPr>
        <w:t> </w:t>
      </w:r>
      <w:r>
        <w:rPr>
          <w:rFonts w:ascii="Georgia"/>
          <w:w w:val="90"/>
          <w:sz w:val="20"/>
        </w:rPr>
        <w:t>growing</w:t>
      </w:r>
      <w:r>
        <w:rPr>
          <w:rFonts w:ascii="Georgia"/>
          <w:spacing w:val="-7"/>
          <w:w w:val="90"/>
          <w:sz w:val="20"/>
        </w:rPr>
        <w:t> </w:t>
      </w:r>
      <w:r>
        <w:rPr>
          <w:rFonts w:ascii="Georgia"/>
          <w:w w:val="90"/>
          <w:sz w:val="20"/>
        </w:rPr>
        <w:t>rapidly,</w:t>
      </w:r>
      <w:r>
        <w:rPr>
          <w:rFonts w:ascii="Georgia"/>
          <w:spacing w:val="-7"/>
          <w:w w:val="90"/>
          <w:sz w:val="20"/>
        </w:rPr>
        <w:t> </w:t>
      </w:r>
      <w:r>
        <w:rPr>
          <w:rFonts w:ascii="Georgia"/>
          <w:w w:val="90"/>
          <w:sz w:val="20"/>
        </w:rPr>
        <w:t>given the large number of studies that utilize eye tracking in a VR setting. It is therefore timely to provide a broad overview of the applications, challenges and limitations of eye tracking </w:t>
      </w:r>
      <w:r>
        <w:rPr>
          <w:rFonts w:ascii="Georgia"/>
          <w:sz w:val="20"/>
        </w:rPr>
        <w:t>in VR.</w:t>
      </w:r>
    </w:p>
    <w:p>
      <w:pPr>
        <w:spacing w:line="264" w:lineRule="auto" w:before="0"/>
        <w:ind w:left="287" w:right="291" w:firstLine="226"/>
        <w:jc w:val="both"/>
        <w:rPr>
          <w:rFonts w:ascii="Georgia"/>
          <w:sz w:val="20"/>
        </w:rPr>
      </w:pPr>
      <w:r>
        <w:rPr>
          <w:rFonts w:ascii="Georgia"/>
          <w:spacing w:val="-2"/>
          <w:w w:val="90"/>
          <w:sz w:val="20"/>
        </w:rPr>
        <w:t>This</w:t>
      </w:r>
      <w:r>
        <w:rPr>
          <w:rFonts w:ascii="Georgia"/>
          <w:spacing w:val="-3"/>
          <w:w w:val="90"/>
          <w:sz w:val="20"/>
        </w:rPr>
        <w:t> </w:t>
      </w:r>
      <w:r>
        <w:rPr>
          <w:rFonts w:ascii="Georgia"/>
          <w:spacing w:val="-2"/>
          <w:w w:val="90"/>
          <w:sz w:val="20"/>
        </w:rPr>
        <w:t>paper</w:t>
      </w:r>
      <w:r>
        <w:rPr>
          <w:rFonts w:ascii="Georgia"/>
          <w:spacing w:val="-3"/>
          <w:w w:val="90"/>
          <w:sz w:val="20"/>
        </w:rPr>
        <w:t> </w:t>
      </w:r>
      <w:r>
        <w:rPr>
          <w:rFonts w:ascii="Georgia"/>
          <w:spacing w:val="-2"/>
          <w:w w:val="90"/>
          <w:sz w:val="20"/>
        </w:rPr>
        <w:t>provides</w:t>
      </w:r>
      <w:r>
        <w:rPr>
          <w:rFonts w:ascii="Georgia"/>
          <w:spacing w:val="-3"/>
          <w:w w:val="90"/>
          <w:sz w:val="20"/>
        </w:rPr>
        <w:t> </w:t>
      </w:r>
      <w:r>
        <w:rPr>
          <w:rFonts w:ascii="Georgia"/>
          <w:spacing w:val="-2"/>
          <w:w w:val="90"/>
          <w:sz w:val="20"/>
        </w:rPr>
        <w:t>a</w:t>
      </w:r>
      <w:r>
        <w:rPr>
          <w:rFonts w:ascii="Georgia"/>
          <w:spacing w:val="-3"/>
          <w:w w:val="90"/>
          <w:sz w:val="20"/>
        </w:rPr>
        <w:t> </w:t>
      </w:r>
      <w:r>
        <w:rPr>
          <w:rFonts w:ascii="Georgia"/>
          <w:spacing w:val="-2"/>
          <w:w w:val="90"/>
          <w:sz w:val="20"/>
        </w:rPr>
        <w:t>broad</w:t>
      </w:r>
      <w:r>
        <w:rPr>
          <w:rFonts w:ascii="Georgia"/>
          <w:spacing w:val="-3"/>
          <w:w w:val="90"/>
          <w:sz w:val="20"/>
        </w:rPr>
        <w:t> </w:t>
      </w:r>
      <w:r>
        <w:rPr>
          <w:rFonts w:ascii="Georgia"/>
          <w:spacing w:val="-2"/>
          <w:w w:val="90"/>
          <w:sz w:val="20"/>
        </w:rPr>
        <w:t>review</w:t>
      </w:r>
      <w:r>
        <w:rPr>
          <w:rFonts w:ascii="Georgia"/>
          <w:spacing w:val="-3"/>
          <w:w w:val="90"/>
          <w:sz w:val="20"/>
        </w:rPr>
        <w:t> </w:t>
      </w:r>
      <w:r>
        <w:rPr>
          <w:rFonts w:ascii="Georgia"/>
          <w:spacing w:val="-2"/>
          <w:w w:val="90"/>
          <w:sz w:val="20"/>
        </w:rPr>
        <w:t>of</w:t>
      </w:r>
      <w:r>
        <w:rPr>
          <w:rFonts w:ascii="Georgia"/>
          <w:spacing w:val="-3"/>
          <w:w w:val="90"/>
          <w:sz w:val="20"/>
        </w:rPr>
        <w:t> </w:t>
      </w:r>
      <w:r>
        <w:rPr>
          <w:rFonts w:ascii="Georgia"/>
          <w:spacing w:val="-2"/>
          <w:w w:val="90"/>
          <w:sz w:val="20"/>
        </w:rPr>
        <w:t>current</w:t>
      </w:r>
      <w:r>
        <w:rPr>
          <w:rFonts w:ascii="Georgia"/>
          <w:spacing w:val="-3"/>
          <w:w w:val="90"/>
          <w:sz w:val="20"/>
        </w:rPr>
        <w:t> </w:t>
      </w:r>
      <w:r>
        <w:rPr>
          <w:rFonts w:ascii="Georgia"/>
          <w:spacing w:val="-2"/>
          <w:w w:val="90"/>
          <w:sz w:val="20"/>
        </w:rPr>
        <w:t>and</w:t>
      </w:r>
      <w:r>
        <w:rPr>
          <w:rFonts w:ascii="Georgia"/>
          <w:spacing w:val="-3"/>
          <w:w w:val="90"/>
          <w:sz w:val="20"/>
        </w:rPr>
        <w:t> </w:t>
      </w:r>
      <w:r>
        <w:rPr>
          <w:rFonts w:ascii="Georgia"/>
          <w:spacing w:val="-2"/>
          <w:w w:val="90"/>
          <w:sz w:val="20"/>
        </w:rPr>
        <w:t>seminal </w:t>
      </w:r>
      <w:r>
        <w:rPr>
          <w:rFonts w:ascii="Georgia"/>
          <w:w w:val="90"/>
          <w:sz w:val="20"/>
        </w:rPr>
        <w:t>literature</w:t>
      </w:r>
      <w:r>
        <w:rPr>
          <w:rFonts w:ascii="Georgia"/>
          <w:spacing w:val="-5"/>
          <w:w w:val="90"/>
          <w:sz w:val="20"/>
        </w:rPr>
        <w:t> </w:t>
      </w:r>
      <w:r>
        <w:rPr>
          <w:rFonts w:ascii="Georgia"/>
          <w:w w:val="90"/>
          <w:sz w:val="20"/>
        </w:rPr>
        <w:t>of</w:t>
      </w:r>
      <w:r>
        <w:rPr>
          <w:rFonts w:ascii="Georgia"/>
          <w:spacing w:val="-5"/>
          <w:w w:val="90"/>
          <w:sz w:val="20"/>
        </w:rPr>
        <w:t> </w:t>
      </w:r>
      <w:r>
        <w:rPr>
          <w:rFonts w:ascii="Georgia"/>
          <w:w w:val="90"/>
          <w:sz w:val="20"/>
        </w:rPr>
        <w:t>applications</w:t>
      </w:r>
      <w:r>
        <w:rPr>
          <w:rFonts w:ascii="Georgia"/>
          <w:spacing w:val="-5"/>
          <w:w w:val="90"/>
          <w:sz w:val="20"/>
        </w:rPr>
        <w:t> </w:t>
      </w:r>
      <w:r>
        <w:rPr>
          <w:rFonts w:ascii="Georgia"/>
          <w:w w:val="90"/>
          <w:sz w:val="20"/>
        </w:rPr>
        <w:t>of</w:t>
      </w:r>
      <w:r>
        <w:rPr>
          <w:rFonts w:ascii="Georgia"/>
          <w:spacing w:val="-5"/>
          <w:w w:val="90"/>
          <w:sz w:val="20"/>
        </w:rPr>
        <w:t> </w:t>
      </w:r>
      <w:r>
        <w:rPr>
          <w:rFonts w:ascii="Georgia"/>
          <w:w w:val="90"/>
          <w:sz w:val="20"/>
        </w:rPr>
        <w:t>eye</w:t>
      </w:r>
      <w:r>
        <w:rPr>
          <w:rFonts w:ascii="Georgia"/>
          <w:spacing w:val="-5"/>
          <w:w w:val="90"/>
          <w:sz w:val="20"/>
        </w:rPr>
        <w:t> </w:t>
      </w:r>
      <w:r>
        <w:rPr>
          <w:rFonts w:ascii="Georgia"/>
          <w:w w:val="90"/>
          <w:sz w:val="20"/>
        </w:rPr>
        <w:t>tracking</w:t>
      </w:r>
      <w:r>
        <w:rPr>
          <w:rFonts w:ascii="Georgia"/>
          <w:spacing w:val="-5"/>
          <w:w w:val="90"/>
          <w:sz w:val="20"/>
        </w:rPr>
        <w:t> </w:t>
      </w:r>
      <w:r>
        <w:rPr>
          <w:rFonts w:ascii="Georgia"/>
          <w:w w:val="90"/>
          <w:sz w:val="20"/>
        </w:rPr>
        <w:t>in</w:t>
      </w:r>
      <w:r>
        <w:rPr>
          <w:rFonts w:ascii="Georgia"/>
          <w:spacing w:val="-5"/>
          <w:w w:val="90"/>
          <w:sz w:val="20"/>
        </w:rPr>
        <w:t> </w:t>
      </w:r>
      <w:r>
        <w:rPr>
          <w:rFonts w:ascii="Georgia"/>
          <w:w w:val="90"/>
          <w:sz w:val="20"/>
        </w:rPr>
        <w:t>VR</w:t>
      </w:r>
      <w:r>
        <w:rPr>
          <w:rFonts w:ascii="Georgia"/>
          <w:spacing w:val="-5"/>
          <w:w w:val="90"/>
          <w:sz w:val="20"/>
        </w:rPr>
        <w:t> </w:t>
      </w:r>
      <w:r>
        <w:rPr>
          <w:rFonts w:ascii="Georgia"/>
          <w:w w:val="90"/>
          <w:sz w:val="20"/>
        </w:rPr>
        <w:t>and</w:t>
      </w:r>
      <w:r>
        <w:rPr>
          <w:rFonts w:ascii="Georgia"/>
          <w:spacing w:val="-5"/>
          <w:w w:val="90"/>
          <w:sz w:val="20"/>
        </w:rPr>
        <w:t> </w:t>
      </w:r>
      <w:r>
        <w:rPr>
          <w:rFonts w:ascii="Georgia"/>
          <w:w w:val="90"/>
          <w:sz w:val="20"/>
        </w:rPr>
        <w:t>identifies limitations, challenges and areas for future research. The </w:t>
      </w:r>
      <w:r>
        <w:rPr>
          <w:rFonts w:ascii="Georgia"/>
          <w:spacing w:val="-6"/>
          <w:sz w:val="20"/>
        </w:rPr>
        <w:t>rest</w:t>
      </w:r>
      <w:r>
        <w:rPr>
          <w:rFonts w:ascii="Georgia"/>
          <w:spacing w:val="-7"/>
          <w:sz w:val="20"/>
        </w:rPr>
        <w:t> </w:t>
      </w:r>
      <w:r>
        <w:rPr>
          <w:rFonts w:ascii="Georgia"/>
          <w:spacing w:val="-6"/>
          <w:sz w:val="20"/>
        </w:rPr>
        <w:t>of this paper is organized as follows: Sect. </w:t>
      </w:r>
      <w:hyperlink w:history="true" w:anchor="_bookmark311">
        <w:r>
          <w:rPr>
            <w:rFonts w:ascii="Georgia"/>
            <w:color w:val="0000FF"/>
            <w:spacing w:val="-6"/>
            <w:sz w:val="20"/>
          </w:rPr>
          <w:t>2</w:t>
        </w:r>
      </w:hyperlink>
      <w:r>
        <w:rPr>
          <w:rFonts w:ascii="Georgia"/>
          <w:color w:val="0000FF"/>
          <w:spacing w:val="20"/>
          <w:sz w:val="20"/>
        </w:rPr>
        <w:t> </w:t>
      </w:r>
      <w:r>
        <w:rPr>
          <w:rFonts w:ascii="Georgia"/>
          <w:spacing w:val="-6"/>
          <w:sz w:val="20"/>
        </w:rPr>
        <w:t>discusses </w:t>
      </w:r>
      <w:r>
        <w:rPr>
          <w:rFonts w:ascii="Georgia"/>
          <w:sz w:val="20"/>
        </w:rPr>
        <w:t>background concepts about eye movements and eye </w:t>
      </w:r>
      <w:r>
        <w:rPr>
          <w:rFonts w:ascii="Georgia"/>
          <w:w w:val="90"/>
          <w:sz w:val="20"/>
        </w:rPr>
        <w:t>movement tracking methods in VR that will help the reader </w:t>
      </w:r>
      <w:r>
        <w:rPr>
          <w:rFonts w:ascii="Georgia"/>
          <w:sz w:val="20"/>
        </w:rPr>
        <w:t>to</w:t>
      </w:r>
      <w:r>
        <w:rPr>
          <w:rFonts w:ascii="Georgia"/>
          <w:spacing w:val="-8"/>
          <w:sz w:val="20"/>
        </w:rPr>
        <w:t> </w:t>
      </w:r>
      <w:r>
        <w:rPr>
          <w:rFonts w:ascii="Georgia"/>
          <w:sz w:val="20"/>
        </w:rPr>
        <w:t>understand</w:t>
      </w:r>
      <w:r>
        <w:rPr>
          <w:rFonts w:ascii="Georgia"/>
          <w:spacing w:val="-8"/>
          <w:sz w:val="20"/>
        </w:rPr>
        <w:t> </w:t>
      </w:r>
      <w:r>
        <w:rPr>
          <w:rFonts w:ascii="Georgia"/>
          <w:sz w:val="20"/>
        </w:rPr>
        <w:t>the</w:t>
      </w:r>
      <w:r>
        <w:rPr>
          <w:rFonts w:ascii="Georgia"/>
          <w:spacing w:val="-8"/>
          <w:sz w:val="20"/>
        </w:rPr>
        <w:t> </w:t>
      </w:r>
      <w:r>
        <w:rPr>
          <w:rFonts w:ascii="Georgia"/>
          <w:sz w:val="20"/>
        </w:rPr>
        <w:t>concepts</w:t>
      </w:r>
      <w:r>
        <w:rPr>
          <w:rFonts w:ascii="Georgia"/>
          <w:spacing w:val="-8"/>
          <w:sz w:val="20"/>
        </w:rPr>
        <w:t> </w:t>
      </w:r>
      <w:r>
        <w:rPr>
          <w:rFonts w:ascii="Georgia"/>
          <w:sz w:val="20"/>
        </w:rPr>
        <w:t>discussed</w:t>
      </w:r>
      <w:r>
        <w:rPr>
          <w:rFonts w:ascii="Georgia"/>
          <w:spacing w:val="-8"/>
          <w:sz w:val="20"/>
        </w:rPr>
        <w:t> </w:t>
      </w:r>
      <w:r>
        <w:rPr>
          <w:rFonts w:ascii="Georgia"/>
          <w:sz w:val="20"/>
        </w:rPr>
        <w:t>in</w:t>
      </w:r>
      <w:r>
        <w:rPr>
          <w:rFonts w:ascii="Georgia"/>
          <w:spacing w:val="-8"/>
          <w:sz w:val="20"/>
        </w:rPr>
        <w:t> </w:t>
      </w:r>
      <w:r>
        <w:rPr>
          <w:rFonts w:ascii="Georgia"/>
          <w:sz w:val="20"/>
        </w:rPr>
        <w:t>later</w:t>
      </w:r>
      <w:r>
        <w:rPr>
          <w:rFonts w:ascii="Georgia"/>
          <w:spacing w:val="-8"/>
          <w:sz w:val="20"/>
        </w:rPr>
        <w:t> </w:t>
      </w:r>
      <w:r>
        <w:rPr>
          <w:rFonts w:ascii="Georgia"/>
          <w:sz w:val="20"/>
        </w:rPr>
        <w:t>sections. </w:t>
      </w:r>
      <w:r>
        <w:rPr>
          <w:rFonts w:ascii="Georgia"/>
          <w:w w:val="90"/>
          <w:sz w:val="20"/>
        </w:rPr>
        <w:t>Section</w:t>
      </w:r>
      <w:r>
        <w:rPr>
          <w:rFonts w:ascii="Georgia"/>
          <w:spacing w:val="-1"/>
          <w:w w:val="90"/>
          <w:sz w:val="20"/>
        </w:rPr>
        <w:t> </w:t>
      </w:r>
      <w:hyperlink w:history="true" w:anchor="_bookmark314">
        <w:r>
          <w:rPr>
            <w:rFonts w:ascii="Georgia"/>
            <w:color w:val="0000FF"/>
            <w:w w:val="90"/>
            <w:sz w:val="20"/>
          </w:rPr>
          <w:t>3</w:t>
        </w:r>
      </w:hyperlink>
      <w:r>
        <w:rPr>
          <w:rFonts w:ascii="Georgia"/>
          <w:color w:val="0000FF"/>
          <w:spacing w:val="39"/>
          <w:sz w:val="20"/>
        </w:rPr>
        <w:t> </w:t>
      </w:r>
      <w:r>
        <w:rPr>
          <w:rFonts w:ascii="Georgia"/>
          <w:w w:val="90"/>
          <w:sz w:val="20"/>
        </w:rPr>
        <w:t>presents the applications of eye tracking in VR by organizing</w:t>
      </w:r>
      <w:r>
        <w:rPr>
          <w:rFonts w:ascii="Georgia"/>
          <w:spacing w:val="-2"/>
          <w:w w:val="90"/>
          <w:sz w:val="20"/>
        </w:rPr>
        <w:t> </w:t>
      </w:r>
      <w:r>
        <w:rPr>
          <w:rFonts w:ascii="Georgia"/>
          <w:w w:val="90"/>
          <w:sz w:val="20"/>
        </w:rPr>
        <w:t>them</w:t>
      </w:r>
      <w:r>
        <w:rPr>
          <w:rFonts w:ascii="Georgia"/>
          <w:spacing w:val="-2"/>
          <w:w w:val="90"/>
          <w:sz w:val="20"/>
        </w:rPr>
        <w:t> </w:t>
      </w:r>
      <w:r>
        <w:rPr>
          <w:rFonts w:ascii="Georgia"/>
          <w:w w:val="90"/>
          <w:sz w:val="20"/>
        </w:rPr>
        <w:t>into</w:t>
      </w:r>
      <w:r>
        <w:rPr>
          <w:rFonts w:ascii="Georgia"/>
          <w:spacing w:val="-2"/>
          <w:w w:val="90"/>
          <w:sz w:val="20"/>
        </w:rPr>
        <w:t> </w:t>
      </w:r>
      <w:r>
        <w:rPr>
          <w:rFonts w:ascii="Georgia"/>
          <w:w w:val="90"/>
          <w:sz w:val="20"/>
        </w:rPr>
        <w:t>seven</w:t>
      </w:r>
      <w:r>
        <w:rPr>
          <w:rFonts w:ascii="Georgia"/>
          <w:spacing w:val="-2"/>
          <w:w w:val="90"/>
          <w:sz w:val="20"/>
        </w:rPr>
        <w:t> </w:t>
      </w:r>
      <w:r>
        <w:rPr>
          <w:rFonts w:ascii="Georgia"/>
          <w:w w:val="90"/>
          <w:sz w:val="20"/>
        </w:rPr>
        <w:t>broad</w:t>
      </w:r>
      <w:r>
        <w:rPr>
          <w:rFonts w:ascii="Georgia"/>
          <w:spacing w:val="-2"/>
          <w:w w:val="90"/>
          <w:sz w:val="20"/>
        </w:rPr>
        <w:t> </w:t>
      </w:r>
      <w:r>
        <w:rPr>
          <w:rFonts w:ascii="Georgia"/>
          <w:w w:val="90"/>
          <w:sz w:val="20"/>
        </w:rPr>
        <w:t>application</w:t>
      </w:r>
      <w:r>
        <w:rPr>
          <w:rFonts w:ascii="Georgia"/>
          <w:spacing w:val="-2"/>
          <w:w w:val="90"/>
          <w:sz w:val="20"/>
        </w:rPr>
        <w:t> </w:t>
      </w:r>
      <w:r>
        <w:rPr>
          <w:rFonts w:ascii="Georgia"/>
          <w:w w:val="90"/>
          <w:sz w:val="20"/>
        </w:rPr>
        <w:t>areas.</w:t>
      </w:r>
      <w:r>
        <w:rPr>
          <w:rFonts w:ascii="Georgia"/>
          <w:spacing w:val="-2"/>
          <w:w w:val="90"/>
          <w:sz w:val="20"/>
        </w:rPr>
        <w:t> </w:t>
      </w:r>
      <w:r>
        <w:rPr>
          <w:rFonts w:ascii="Georgia"/>
          <w:w w:val="90"/>
          <w:sz w:val="20"/>
        </w:rPr>
        <w:t>Finally,</w:t>
      </w:r>
    </w:p>
    <w:p>
      <w:pPr>
        <w:spacing w:after="0" w:line="264" w:lineRule="auto"/>
        <w:jc w:val="both"/>
        <w:rPr>
          <w:rFonts w:ascii="Georgia"/>
          <w:sz w:val="20"/>
        </w:rPr>
        <w:sectPr>
          <w:type w:val="continuous"/>
          <w:pgSz w:w="11910" w:h="15820"/>
          <w:pgMar w:header="0" w:footer="0" w:top="540" w:bottom="280" w:left="720" w:right="720"/>
          <w:cols w:num="2" w:equalWidth="0">
            <w:col w:w="5073" w:space="42"/>
            <w:col w:w="5355"/>
          </w:cols>
        </w:sectPr>
      </w:pPr>
    </w:p>
    <w:p>
      <w:pPr>
        <w:pStyle w:val="Heading2"/>
        <w:spacing w:before="264"/>
      </w:pPr>
      <w:r>
        <w:rPr>
          <w:w w:val="90"/>
        </w:rPr>
        <w:t>1</w:t>
      </w:r>
      <w:r>
        <w:rPr>
          <w:spacing w:val="-7"/>
          <w:w w:val="90"/>
        </w:rPr>
        <w:t> </w:t>
      </w:r>
      <w:r>
        <w:rPr>
          <w:spacing w:val="-10"/>
          <w:w w:val="335"/>
        </w:rPr>
        <w:t>3</w:t>
      </w:r>
    </w:p>
    <w:p>
      <w:pPr>
        <w:pStyle w:val="Heading2"/>
        <w:spacing w:after="0"/>
        <w:sectPr>
          <w:type w:val="continuous"/>
          <w:pgSz w:w="11910" w:h="15820"/>
          <w:pgMar w:header="0" w:footer="0" w:top="540" w:bottom="280" w:left="720" w:right="720"/>
        </w:sectPr>
      </w:pPr>
    </w:p>
    <w:p>
      <w:pPr>
        <w:pStyle w:val="BodyText"/>
        <w:spacing w:before="5"/>
        <w:rPr>
          <w:rFonts w:ascii="Arial"/>
          <w:sz w:val="9"/>
        </w:rPr>
      </w:pPr>
    </w:p>
    <w:p>
      <w:pPr>
        <w:pStyle w:val="BodyText"/>
        <w:spacing w:after="0"/>
        <w:rPr>
          <w:rFonts w:ascii="Arial"/>
          <w:sz w:val="9"/>
        </w:rPr>
        <w:sectPr>
          <w:headerReference w:type="default" r:id="rId417"/>
          <w:footerReference w:type="default" r:id="rId418"/>
          <w:pgSz w:w="11910" w:h="15820"/>
          <w:pgMar w:header="635" w:footer="0" w:top="900" w:bottom="280" w:left="720" w:right="720"/>
        </w:sectPr>
      </w:pPr>
    </w:p>
    <w:p>
      <w:pPr>
        <w:spacing w:line="264" w:lineRule="auto" w:before="101"/>
        <w:ind w:left="300" w:right="0" w:firstLine="0"/>
        <w:jc w:val="both"/>
        <w:rPr>
          <w:rFonts w:ascii="Georgia"/>
          <w:sz w:val="20"/>
        </w:rPr>
      </w:pPr>
      <w:r>
        <w:rPr>
          <w:rFonts w:ascii="Georgia"/>
          <w:spacing w:val="-2"/>
          <w:w w:val="90"/>
          <w:sz w:val="20"/>
        </w:rPr>
        <w:t>Sect. </w:t>
      </w:r>
      <w:hyperlink w:history="true" w:anchor="_bookmark320">
        <w:r>
          <w:rPr>
            <w:rFonts w:ascii="Georgia"/>
            <w:color w:val="0000FF"/>
            <w:spacing w:val="-2"/>
            <w:w w:val="90"/>
            <w:sz w:val="20"/>
          </w:rPr>
          <w:t>4</w:t>
        </w:r>
      </w:hyperlink>
      <w:r>
        <w:rPr>
          <w:rFonts w:ascii="Georgia"/>
          <w:color w:val="0000FF"/>
          <w:spacing w:val="-2"/>
          <w:w w:val="90"/>
          <w:sz w:val="20"/>
        </w:rPr>
        <w:t> </w:t>
      </w:r>
      <w:r>
        <w:rPr>
          <w:rFonts w:ascii="Georgia"/>
          <w:spacing w:val="-2"/>
          <w:w w:val="90"/>
          <w:sz w:val="20"/>
        </w:rPr>
        <w:t>discusses the current challenges and limitations faced </w:t>
      </w:r>
      <w:r>
        <w:rPr>
          <w:rFonts w:ascii="Georgia"/>
          <w:sz w:val="20"/>
        </w:rPr>
        <w:t>by eye tracking in VR.</w:t>
      </w:r>
    </w:p>
    <w:p>
      <w:pPr>
        <w:pStyle w:val="BodyText"/>
        <w:spacing w:before="219"/>
        <w:rPr>
          <w:rFonts w:ascii="Georgia"/>
          <w:sz w:val="20"/>
        </w:rPr>
      </w:pPr>
    </w:p>
    <w:p>
      <w:pPr>
        <w:pStyle w:val="ListParagraph"/>
        <w:numPr>
          <w:ilvl w:val="0"/>
          <w:numId w:val="12"/>
        </w:numPr>
        <w:tabs>
          <w:tab w:pos="553" w:val="left" w:leader="none"/>
        </w:tabs>
        <w:spacing w:line="240" w:lineRule="auto" w:before="0" w:after="0"/>
        <w:ind w:left="553" w:right="0" w:hanging="253"/>
        <w:jc w:val="left"/>
        <w:rPr>
          <w:rFonts w:ascii="Myriad Pro"/>
          <w:b/>
          <w:sz w:val="24"/>
        </w:rPr>
      </w:pPr>
      <w:r>
        <w:rPr>
          <w:rFonts w:ascii="Myriad Pro"/>
          <w:b/>
          <w:sz w:val="24"/>
        </w:rPr>
        <w:t>Background</w:t>
      </w:r>
      <w:r>
        <w:rPr>
          <w:rFonts w:ascii="Myriad Pro"/>
          <w:b/>
          <w:spacing w:val="-6"/>
          <w:sz w:val="24"/>
        </w:rPr>
        <w:t> </w:t>
      </w:r>
      <w:r>
        <w:rPr>
          <w:rFonts w:ascii="Myriad Pro"/>
          <w:b/>
          <w:spacing w:val="-2"/>
          <w:sz w:val="24"/>
        </w:rPr>
        <w:t>concepts</w:t>
      </w:r>
    </w:p>
    <w:p>
      <w:pPr>
        <w:pStyle w:val="ListParagraph"/>
        <w:numPr>
          <w:ilvl w:val="1"/>
          <w:numId w:val="12"/>
        </w:numPr>
        <w:tabs>
          <w:tab w:pos="683" w:val="left" w:leader="none"/>
        </w:tabs>
        <w:spacing w:line="240" w:lineRule="auto" w:before="223" w:after="0"/>
        <w:ind w:left="683" w:right="0" w:hanging="383"/>
        <w:jc w:val="left"/>
        <w:rPr>
          <w:rFonts w:ascii="Myriad Pro"/>
          <w:b/>
          <w:sz w:val="22"/>
        </w:rPr>
      </w:pPr>
      <w:bookmarkStart w:name="_bookmark311" w:id="332"/>
      <w:bookmarkEnd w:id="332"/>
      <w:r>
        <w:rPr/>
      </w:r>
      <w:r>
        <w:rPr>
          <w:rFonts w:ascii="Myriad Pro"/>
          <w:b/>
          <w:w w:val="90"/>
          <w:sz w:val="22"/>
        </w:rPr>
        <w:t>Types</w:t>
      </w:r>
      <w:r>
        <w:rPr>
          <w:rFonts w:ascii="Myriad Pro"/>
          <w:b/>
          <w:spacing w:val="-2"/>
          <w:sz w:val="22"/>
        </w:rPr>
        <w:t> </w:t>
      </w:r>
      <w:r>
        <w:rPr>
          <w:rFonts w:ascii="Myriad Pro"/>
          <w:b/>
          <w:w w:val="90"/>
          <w:sz w:val="22"/>
        </w:rPr>
        <w:t>of</w:t>
      </w:r>
      <w:r>
        <w:rPr>
          <w:rFonts w:ascii="Myriad Pro"/>
          <w:b/>
          <w:spacing w:val="-1"/>
          <w:sz w:val="22"/>
        </w:rPr>
        <w:t> </w:t>
      </w:r>
      <w:r>
        <w:rPr>
          <w:rFonts w:ascii="Myriad Pro"/>
          <w:b/>
          <w:w w:val="90"/>
          <w:sz w:val="22"/>
        </w:rPr>
        <w:t>eye</w:t>
      </w:r>
      <w:r>
        <w:rPr>
          <w:rFonts w:ascii="Myriad Pro"/>
          <w:b/>
          <w:spacing w:val="-1"/>
          <w:sz w:val="22"/>
        </w:rPr>
        <w:t> </w:t>
      </w:r>
      <w:r>
        <w:rPr>
          <w:rFonts w:ascii="Myriad Pro"/>
          <w:b/>
          <w:spacing w:val="-2"/>
          <w:w w:val="90"/>
          <w:sz w:val="22"/>
        </w:rPr>
        <w:t>movements</w:t>
      </w:r>
    </w:p>
    <w:p>
      <w:pPr>
        <w:spacing w:line="264" w:lineRule="auto" w:before="261"/>
        <w:ind w:left="300" w:right="2" w:firstLine="0"/>
        <w:jc w:val="both"/>
        <w:rPr>
          <w:rFonts w:ascii="Georgia" w:hAnsi="Georgia"/>
          <w:sz w:val="20"/>
        </w:rPr>
      </w:pPr>
      <w:r>
        <w:rPr>
          <w:rFonts w:ascii="Georgia" w:hAnsi="Georgia"/>
          <w:w w:val="90"/>
          <w:sz w:val="20"/>
        </w:rPr>
        <w:t>There</w:t>
      </w:r>
      <w:r>
        <w:rPr>
          <w:rFonts w:ascii="Georgia" w:hAnsi="Georgia"/>
          <w:spacing w:val="-4"/>
          <w:w w:val="90"/>
          <w:sz w:val="20"/>
        </w:rPr>
        <w:t> </w:t>
      </w:r>
      <w:r>
        <w:rPr>
          <w:rFonts w:ascii="Georgia" w:hAnsi="Georgia"/>
          <w:w w:val="90"/>
          <w:sz w:val="20"/>
        </w:rPr>
        <w:t>are</w:t>
      </w:r>
      <w:r>
        <w:rPr>
          <w:rFonts w:ascii="Georgia" w:hAnsi="Georgia"/>
          <w:spacing w:val="-4"/>
          <w:w w:val="90"/>
          <w:sz w:val="20"/>
        </w:rPr>
        <w:t> </w:t>
      </w:r>
      <w:r>
        <w:rPr>
          <w:rFonts w:ascii="Georgia" w:hAnsi="Georgia"/>
          <w:w w:val="90"/>
          <w:sz w:val="20"/>
        </w:rPr>
        <w:t>several</w:t>
      </w:r>
      <w:r>
        <w:rPr>
          <w:rFonts w:ascii="Georgia" w:hAnsi="Georgia"/>
          <w:spacing w:val="-4"/>
          <w:w w:val="90"/>
          <w:sz w:val="20"/>
        </w:rPr>
        <w:t> </w:t>
      </w:r>
      <w:r>
        <w:rPr>
          <w:rFonts w:ascii="Georgia" w:hAnsi="Georgia"/>
          <w:w w:val="90"/>
          <w:sz w:val="20"/>
        </w:rPr>
        <w:t>distinct</w:t>
      </w:r>
      <w:r>
        <w:rPr>
          <w:rFonts w:ascii="Georgia" w:hAnsi="Georgia"/>
          <w:spacing w:val="-4"/>
          <w:w w:val="90"/>
          <w:sz w:val="20"/>
        </w:rPr>
        <w:t> </w:t>
      </w:r>
      <w:r>
        <w:rPr>
          <w:rFonts w:ascii="Georgia" w:hAnsi="Georgia"/>
          <w:w w:val="90"/>
          <w:sz w:val="20"/>
        </w:rPr>
        <w:t>types</w:t>
      </w:r>
      <w:r>
        <w:rPr>
          <w:rFonts w:ascii="Georgia" w:hAnsi="Georgia"/>
          <w:spacing w:val="-4"/>
          <w:w w:val="90"/>
          <w:sz w:val="20"/>
        </w:rPr>
        <w:t> </w:t>
      </w:r>
      <w:r>
        <w:rPr>
          <w:rFonts w:ascii="Georgia" w:hAnsi="Georgia"/>
          <w:w w:val="90"/>
          <w:sz w:val="20"/>
        </w:rPr>
        <w:t>of</w:t>
      </w:r>
      <w:r>
        <w:rPr>
          <w:rFonts w:ascii="Georgia" w:hAnsi="Georgia"/>
          <w:spacing w:val="-4"/>
          <w:w w:val="90"/>
          <w:sz w:val="20"/>
        </w:rPr>
        <w:t> </w:t>
      </w:r>
      <w:r>
        <w:rPr>
          <w:rFonts w:ascii="Georgia" w:hAnsi="Georgia"/>
          <w:w w:val="90"/>
          <w:sz w:val="20"/>
        </w:rPr>
        <w:t>eye</w:t>
      </w:r>
      <w:r>
        <w:rPr>
          <w:rFonts w:ascii="Georgia" w:hAnsi="Georgia"/>
          <w:spacing w:val="-4"/>
          <w:w w:val="90"/>
          <w:sz w:val="20"/>
        </w:rPr>
        <w:t> </w:t>
      </w:r>
      <w:r>
        <w:rPr>
          <w:rFonts w:ascii="Georgia" w:hAnsi="Georgia"/>
          <w:w w:val="90"/>
          <w:sz w:val="20"/>
        </w:rPr>
        <w:t>movements</w:t>
      </w:r>
      <w:r>
        <w:rPr>
          <w:rFonts w:ascii="Georgia" w:hAnsi="Georgia"/>
          <w:spacing w:val="-4"/>
          <w:w w:val="90"/>
          <w:sz w:val="20"/>
        </w:rPr>
        <w:t> </w:t>
      </w:r>
      <w:r>
        <w:rPr>
          <w:rFonts w:ascii="Georgia" w:hAnsi="Georgia"/>
          <w:w w:val="90"/>
          <w:sz w:val="20"/>
        </w:rPr>
        <w:t>that</w:t>
      </w:r>
      <w:r>
        <w:rPr>
          <w:rFonts w:ascii="Georgia" w:hAnsi="Georgia"/>
          <w:spacing w:val="-4"/>
          <w:w w:val="90"/>
          <w:sz w:val="20"/>
        </w:rPr>
        <w:t> </w:t>
      </w:r>
      <w:r>
        <w:rPr>
          <w:rFonts w:ascii="Georgia" w:hAnsi="Georgia"/>
          <w:w w:val="90"/>
          <w:sz w:val="20"/>
        </w:rPr>
        <w:t>serve </w:t>
      </w:r>
      <w:r>
        <w:rPr>
          <w:rFonts w:ascii="Georgia" w:hAnsi="Georgia"/>
          <w:spacing w:val="-2"/>
          <w:sz w:val="20"/>
        </w:rPr>
        <w:t>diﬀerent</w:t>
      </w:r>
      <w:r>
        <w:rPr>
          <w:rFonts w:ascii="Georgia" w:hAnsi="Georgia"/>
          <w:spacing w:val="-9"/>
          <w:sz w:val="20"/>
        </w:rPr>
        <w:t> </w:t>
      </w:r>
      <w:r>
        <w:rPr>
          <w:rFonts w:ascii="Georgia" w:hAnsi="Georgia"/>
          <w:spacing w:val="-2"/>
          <w:sz w:val="20"/>
        </w:rPr>
        <w:t>functions</w:t>
      </w:r>
      <w:r>
        <w:rPr>
          <w:rFonts w:ascii="Georgia" w:hAnsi="Georgia"/>
          <w:spacing w:val="-9"/>
          <w:sz w:val="20"/>
        </w:rPr>
        <w:t> </w:t>
      </w:r>
      <w:r>
        <w:rPr>
          <w:rFonts w:ascii="Georgia" w:hAnsi="Georgia"/>
          <w:spacing w:val="-2"/>
          <w:sz w:val="20"/>
        </w:rPr>
        <w:t>and</w:t>
      </w:r>
      <w:r>
        <w:rPr>
          <w:rFonts w:ascii="Georgia" w:hAnsi="Georgia"/>
          <w:spacing w:val="-9"/>
          <w:sz w:val="20"/>
        </w:rPr>
        <w:t> </w:t>
      </w:r>
      <w:r>
        <w:rPr>
          <w:rFonts w:ascii="Georgia" w:hAnsi="Georgia"/>
          <w:spacing w:val="-2"/>
          <w:sz w:val="20"/>
        </w:rPr>
        <w:t>are</w:t>
      </w:r>
      <w:r>
        <w:rPr>
          <w:rFonts w:ascii="Georgia" w:hAnsi="Georgia"/>
          <w:spacing w:val="-9"/>
          <w:sz w:val="20"/>
        </w:rPr>
        <w:t> </w:t>
      </w:r>
      <w:r>
        <w:rPr>
          <w:rFonts w:ascii="Georgia" w:hAnsi="Georgia"/>
          <w:spacing w:val="-2"/>
          <w:sz w:val="20"/>
        </w:rPr>
        <w:t>controlled</w:t>
      </w:r>
      <w:r>
        <w:rPr>
          <w:rFonts w:ascii="Georgia" w:hAnsi="Georgia"/>
          <w:spacing w:val="-9"/>
          <w:sz w:val="20"/>
        </w:rPr>
        <w:t> </w:t>
      </w:r>
      <w:r>
        <w:rPr>
          <w:rFonts w:ascii="Georgia" w:hAnsi="Georgia"/>
          <w:spacing w:val="-2"/>
          <w:sz w:val="20"/>
        </w:rPr>
        <w:t>by</w:t>
      </w:r>
      <w:r>
        <w:rPr>
          <w:rFonts w:ascii="Georgia" w:hAnsi="Georgia"/>
          <w:spacing w:val="-9"/>
          <w:sz w:val="20"/>
        </w:rPr>
        <w:t> </w:t>
      </w:r>
      <w:r>
        <w:rPr>
          <w:rFonts w:ascii="Georgia" w:hAnsi="Georgia"/>
          <w:spacing w:val="-2"/>
          <w:sz w:val="20"/>
        </w:rPr>
        <w:t>distinct</w:t>
      </w:r>
      <w:r>
        <w:rPr>
          <w:rFonts w:ascii="Georgia" w:hAnsi="Georgia"/>
          <w:spacing w:val="-9"/>
          <w:sz w:val="20"/>
        </w:rPr>
        <w:t> </w:t>
      </w:r>
      <w:r>
        <w:rPr>
          <w:rFonts w:ascii="Georgia" w:hAnsi="Georgia"/>
          <w:spacing w:val="-2"/>
          <w:sz w:val="20"/>
        </w:rPr>
        <w:t>neural </w:t>
      </w:r>
      <w:r>
        <w:rPr>
          <w:rFonts w:ascii="Georgia" w:hAnsi="Georgia"/>
          <w:spacing w:val="-4"/>
          <w:sz w:val="20"/>
        </w:rPr>
        <w:t>circuits.</w:t>
      </w:r>
      <w:r>
        <w:rPr>
          <w:rFonts w:ascii="Georgia" w:hAnsi="Georgia"/>
          <w:spacing w:val="-9"/>
          <w:sz w:val="20"/>
        </w:rPr>
        <w:t> </w:t>
      </w:r>
      <w:r>
        <w:rPr>
          <w:rFonts w:ascii="Georgia" w:hAnsi="Georgia"/>
          <w:spacing w:val="-4"/>
          <w:sz w:val="20"/>
        </w:rPr>
        <w:t>Optimization</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eye</w:t>
      </w:r>
      <w:r>
        <w:rPr>
          <w:rFonts w:ascii="Georgia" w:hAnsi="Georgia"/>
          <w:spacing w:val="-8"/>
          <w:sz w:val="20"/>
        </w:rPr>
        <w:t> </w:t>
      </w:r>
      <w:r>
        <w:rPr>
          <w:rFonts w:ascii="Georgia" w:hAnsi="Georgia"/>
          <w:spacing w:val="-4"/>
          <w:sz w:val="20"/>
        </w:rPr>
        <w:t>tracking</w:t>
      </w:r>
      <w:r>
        <w:rPr>
          <w:rFonts w:ascii="Georgia" w:hAnsi="Georgia"/>
          <w:spacing w:val="-8"/>
          <w:sz w:val="20"/>
        </w:rPr>
        <w:t> </w:t>
      </w:r>
      <w:r>
        <w:rPr>
          <w:rFonts w:ascii="Georgia" w:hAnsi="Georgia"/>
          <w:spacing w:val="-4"/>
          <w:sz w:val="20"/>
        </w:rPr>
        <w:t>for</w:t>
      </w:r>
      <w:r>
        <w:rPr>
          <w:rFonts w:ascii="Georgia" w:hAnsi="Georgia"/>
          <w:spacing w:val="-8"/>
          <w:sz w:val="20"/>
        </w:rPr>
        <w:t> </w:t>
      </w:r>
      <w:r>
        <w:rPr>
          <w:rFonts w:ascii="Georgia" w:hAnsi="Georgia"/>
          <w:spacing w:val="-4"/>
          <w:sz w:val="20"/>
        </w:rPr>
        <w:t>VR</w:t>
      </w:r>
      <w:r>
        <w:rPr>
          <w:rFonts w:ascii="Georgia" w:hAnsi="Georgia"/>
          <w:spacing w:val="-8"/>
          <w:sz w:val="20"/>
        </w:rPr>
        <w:t> </w:t>
      </w:r>
      <w:r>
        <w:rPr>
          <w:rFonts w:ascii="Georgia" w:hAnsi="Georgia"/>
          <w:spacing w:val="-4"/>
          <w:sz w:val="20"/>
        </w:rPr>
        <w:t>applications </w:t>
      </w:r>
      <w:r>
        <w:rPr>
          <w:rFonts w:ascii="Georgia" w:hAnsi="Georgia"/>
          <w:w w:val="90"/>
          <w:sz w:val="20"/>
        </w:rPr>
        <w:t>often</w:t>
      </w:r>
      <w:r>
        <w:rPr>
          <w:rFonts w:ascii="Georgia" w:hAnsi="Georgia"/>
          <w:spacing w:val="-1"/>
          <w:w w:val="90"/>
          <w:sz w:val="20"/>
        </w:rPr>
        <w:t> </w:t>
      </w:r>
      <w:r>
        <w:rPr>
          <w:rFonts w:ascii="Georgia" w:hAnsi="Georgia"/>
          <w:w w:val="90"/>
          <w:sz w:val="20"/>
        </w:rPr>
        <w:t>requires</w:t>
      </w:r>
      <w:r>
        <w:rPr>
          <w:rFonts w:ascii="Georgia" w:hAnsi="Georgia"/>
          <w:spacing w:val="-1"/>
          <w:w w:val="90"/>
          <w:sz w:val="20"/>
        </w:rPr>
        <w:t> </w:t>
      </w:r>
      <w:r>
        <w:rPr>
          <w:rFonts w:ascii="Georgia" w:hAnsi="Georgia"/>
          <w:w w:val="90"/>
          <w:sz w:val="20"/>
        </w:rPr>
        <w:t>identifying</w:t>
      </w:r>
      <w:r>
        <w:rPr>
          <w:rFonts w:ascii="Georgia" w:hAnsi="Georgia"/>
          <w:spacing w:val="-1"/>
          <w:w w:val="90"/>
          <w:sz w:val="20"/>
        </w:rPr>
        <w:t> </w:t>
      </w:r>
      <w:r>
        <w:rPr>
          <w:rFonts w:ascii="Georgia" w:hAnsi="Georgia"/>
          <w:w w:val="90"/>
          <w:sz w:val="20"/>
        </w:rPr>
        <w:t>and</w:t>
      </w:r>
      <w:r>
        <w:rPr>
          <w:rFonts w:ascii="Georgia" w:hAnsi="Georgia"/>
          <w:spacing w:val="-1"/>
          <w:w w:val="90"/>
          <w:sz w:val="20"/>
        </w:rPr>
        <w:t> </w:t>
      </w:r>
      <w:r>
        <w:rPr>
          <w:rFonts w:ascii="Georgia" w:hAnsi="Georgia"/>
          <w:w w:val="90"/>
          <w:sz w:val="20"/>
        </w:rPr>
        <w:t>distinguishing</w:t>
      </w:r>
      <w:r>
        <w:rPr>
          <w:rFonts w:ascii="Georgia" w:hAnsi="Georgia"/>
          <w:spacing w:val="-1"/>
          <w:w w:val="90"/>
          <w:sz w:val="20"/>
        </w:rPr>
        <w:t> </w:t>
      </w:r>
      <w:r>
        <w:rPr>
          <w:rFonts w:ascii="Georgia" w:hAnsi="Georgia"/>
          <w:w w:val="90"/>
          <w:sz w:val="20"/>
        </w:rPr>
        <w:t>these</w:t>
      </w:r>
      <w:r>
        <w:rPr>
          <w:rFonts w:ascii="Georgia" w:hAnsi="Georgia"/>
          <w:spacing w:val="-1"/>
          <w:w w:val="90"/>
          <w:sz w:val="20"/>
        </w:rPr>
        <w:t> </w:t>
      </w:r>
      <w:r>
        <w:rPr>
          <w:rFonts w:ascii="Georgia" w:hAnsi="Georgia"/>
          <w:w w:val="90"/>
          <w:sz w:val="20"/>
        </w:rPr>
        <w:t>diﬀerent eye</w:t>
      </w:r>
      <w:r>
        <w:rPr>
          <w:rFonts w:ascii="Georgia" w:hAnsi="Georgia"/>
          <w:spacing w:val="-3"/>
          <w:w w:val="90"/>
          <w:sz w:val="20"/>
        </w:rPr>
        <w:t> </w:t>
      </w:r>
      <w:r>
        <w:rPr>
          <w:rFonts w:ascii="Georgia" w:hAnsi="Georgia"/>
          <w:w w:val="90"/>
          <w:sz w:val="20"/>
        </w:rPr>
        <w:t>movement</w:t>
      </w:r>
      <w:r>
        <w:rPr>
          <w:rFonts w:ascii="Georgia" w:hAnsi="Georgia"/>
          <w:spacing w:val="-3"/>
          <w:w w:val="90"/>
          <w:sz w:val="20"/>
        </w:rPr>
        <w:t> </w:t>
      </w:r>
      <w:r>
        <w:rPr>
          <w:rFonts w:ascii="Georgia" w:hAnsi="Georgia"/>
          <w:w w:val="90"/>
          <w:sz w:val="20"/>
        </w:rPr>
        <w:t>types</w:t>
      </w:r>
      <w:r>
        <w:rPr>
          <w:rFonts w:ascii="Georgia" w:hAnsi="Georgia"/>
          <w:spacing w:val="-3"/>
          <w:w w:val="90"/>
          <w:sz w:val="20"/>
        </w:rPr>
        <w:t> </w:t>
      </w:r>
      <w:r>
        <w:rPr>
          <w:rFonts w:ascii="Georgia" w:hAnsi="Georgia"/>
          <w:w w:val="90"/>
          <w:sz w:val="20"/>
        </w:rPr>
        <w:t>and</w:t>
      </w:r>
      <w:r>
        <w:rPr>
          <w:rFonts w:ascii="Georgia" w:hAnsi="Georgia"/>
          <w:spacing w:val="-3"/>
          <w:w w:val="90"/>
          <w:sz w:val="20"/>
        </w:rPr>
        <w:t> </w:t>
      </w:r>
      <w:r>
        <w:rPr>
          <w:rFonts w:ascii="Georgia" w:hAnsi="Georgia"/>
          <w:w w:val="90"/>
          <w:sz w:val="20"/>
        </w:rPr>
        <w:t>exploiting</w:t>
      </w:r>
      <w:r>
        <w:rPr>
          <w:rFonts w:ascii="Georgia" w:hAnsi="Georgia"/>
          <w:spacing w:val="-3"/>
          <w:w w:val="90"/>
          <w:sz w:val="20"/>
        </w:rPr>
        <w:t> </w:t>
      </w:r>
      <w:r>
        <w:rPr>
          <w:rFonts w:ascii="Georgia" w:hAnsi="Georgia"/>
          <w:w w:val="90"/>
          <w:sz w:val="20"/>
        </w:rPr>
        <w:t>knowledge</w:t>
      </w:r>
      <w:r>
        <w:rPr>
          <w:rFonts w:ascii="Georgia" w:hAnsi="Georgia"/>
          <w:spacing w:val="-3"/>
          <w:w w:val="90"/>
          <w:sz w:val="20"/>
        </w:rPr>
        <w:t> </w:t>
      </w:r>
      <w:r>
        <w:rPr>
          <w:rFonts w:ascii="Georgia" w:hAnsi="Georgia"/>
          <w:w w:val="90"/>
          <w:sz w:val="20"/>
        </w:rPr>
        <w:t>of</w:t>
      </w:r>
      <w:r>
        <w:rPr>
          <w:rFonts w:ascii="Georgia" w:hAnsi="Georgia"/>
          <w:spacing w:val="-3"/>
          <w:w w:val="90"/>
          <w:sz w:val="20"/>
        </w:rPr>
        <w:t> </w:t>
      </w:r>
      <w:r>
        <w:rPr>
          <w:rFonts w:ascii="Georgia" w:hAnsi="Georgia"/>
          <w:w w:val="90"/>
          <w:sz w:val="20"/>
        </w:rPr>
        <w:t>visual</w:t>
      </w:r>
      <w:r>
        <w:rPr>
          <w:rFonts w:ascii="Georgia" w:hAnsi="Georgia"/>
          <w:spacing w:val="-3"/>
          <w:w w:val="90"/>
          <w:sz w:val="20"/>
        </w:rPr>
        <w:t> </w:t>
      </w:r>
      <w:r>
        <w:rPr>
          <w:rFonts w:ascii="Georgia" w:hAnsi="Georgia"/>
          <w:w w:val="90"/>
          <w:sz w:val="20"/>
        </w:rPr>
        <w:t>and cognitive processing during eye movements to achieve the </w:t>
      </w:r>
      <w:r>
        <w:rPr>
          <w:rFonts w:ascii="Georgia" w:hAnsi="Georgia"/>
          <w:spacing w:val="-2"/>
          <w:sz w:val="20"/>
        </w:rPr>
        <w:t>desired</w:t>
      </w:r>
      <w:r>
        <w:rPr>
          <w:rFonts w:ascii="Georgia" w:hAnsi="Georgia"/>
          <w:spacing w:val="-11"/>
          <w:sz w:val="20"/>
        </w:rPr>
        <w:t> </w:t>
      </w:r>
      <w:r>
        <w:rPr>
          <w:rFonts w:ascii="Georgia" w:hAnsi="Georgia"/>
          <w:spacing w:val="-2"/>
          <w:sz w:val="20"/>
        </w:rPr>
        <w:t>outcome(Holmqvist</w:t>
      </w:r>
      <w:r>
        <w:rPr>
          <w:rFonts w:ascii="Georgia" w:hAnsi="Georgia"/>
          <w:spacing w:val="-10"/>
          <w:sz w:val="20"/>
        </w:rPr>
        <w:t> </w:t>
      </w:r>
      <w:r>
        <w:rPr>
          <w:rFonts w:ascii="Georgia" w:hAnsi="Georgia"/>
          <w:spacing w:val="-2"/>
          <w:sz w:val="20"/>
        </w:rPr>
        <w:t>et</w:t>
      </w:r>
      <w:r>
        <w:rPr>
          <w:rFonts w:ascii="Georgia" w:hAnsi="Georgia"/>
          <w:spacing w:val="-10"/>
          <w:sz w:val="20"/>
        </w:rPr>
        <w:t> </w:t>
      </w:r>
      <w:r>
        <w:rPr>
          <w:rFonts w:ascii="Georgia" w:hAnsi="Georgia"/>
          <w:spacing w:val="-2"/>
          <w:sz w:val="20"/>
        </w:rPr>
        <w:t>al.</w:t>
      </w:r>
      <w:r>
        <w:rPr>
          <w:rFonts w:ascii="Georgia" w:hAnsi="Georgia"/>
          <w:spacing w:val="-10"/>
          <w:sz w:val="20"/>
        </w:rPr>
        <w:t> </w:t>
      </w:r>
      <w:hyperlink w:history="true" w:anchor="_bookmark377">
        <w:r>
          <w:rPr>
            <w:rFonts w:ascii="Georgia" w:hAnsi="Georgia"/>
            <w:color w:val="0000FF"/>
            <w:spacing w:val="-2"/>
            <w:sz w:val="20"/>
          </w:rPr>
          <w:t>2011</w:t>
        </w:r>
      </w:hyperlink>
      <w:r>
        <w:rPr>
          <w:rFonts w:ascii="Georgia" w:hAnsi="Georgia"/>
          <w:spacing w:val="-2"/>
          <w:sz w:val="20"/>
        </w:rPr>
        <w:t>).</w:t>
      </w:r>
    </w:p>
    <w:p>
      <w:pPr>
        <w:spacing w:line="264" w:lineRule="auto" w:before="0"/>
        <w:ind w:left="300" w:right="0" w:firstLine="226"/>
        <w:jc w:val="both"/>
        <w:rPr>
          <w:rFonts w:ascii="Georgia" w:hAnsi="Georgia"/>
          <w:sz w:val="20"/>
        </w:rPr>
      </w:pPr>
      <w:r>
        <w:rPr>
          <w:rFonts w:ascii="Georgia" w:hAnsi="Georgia"/>
          <w:w w:val="90"/>
          <w:sz w:val="20"/>
        </w:rPr>
        <w:t>The</w:t>
      </w:r>
      <w:r>
        <w:rPr>
          <w:rFonts w:ascii="Georgia" w:hAnsi="Georgia"/>
          <w:spacing w:val="-8"/>
          <w:w w:val="90"/>
          <w:sz w:val="20"/>
        </w:rPr>
        <w:t> </w:t>
      </w:r>
      <w:r>
        <w:rPr>
          <w:rFonts w:ascii="Georgia" w:hAnsi="Georgia"/>
          <w:w w:val="90"/>
          <w:sz w:val="20"/>
        </w:rPr>
        <w:t>need</w:t>
      </w:r>
      <w:r>
        <w:rPr>
          <w:rFonts w:ascii="Georgia" w:hAnsi="Georgia"/>
          <w:spacing w:val="-7"/>
          <w:w w:val="90"/>
          <w:sz w:val="20"/>
        </w:rPr>
        <w:t> </w:t>
      </w:r>
      <w:r>
        <w:rPr>
          <w:rFonts w:ascii="Georgia" w:hAnsi="Georgia"/>
          <w:w w:val="90"/>
          <w:sz w:val="20"/>
        </w:rPr>
        <w:t>for</w:t>
      </w:r>
      <w:r>
        <w:rPr>
          <w:rFonts w:ascii="Georgia" w:hAnsi="Georgia"/>
          <w:spacing w:val="-7"/>
          <w:w w:val="90"/>
          <w:sz w:val="20"/>
        </w:rPr>
        <w:t> </w:t>
      </w:r>
      <w:r>
        <w:rPr>
          <w:rFonts w:ascii="Georgia" w:hAnsi="Georgia"/>
          <w:w w:val="90"/>
          <w:sz w:val="20"/>
        </w:rPr>
        <w:t>eye</w:t>
      </w:r>
      <w:r>
        <w:rPr>
          <w:rFonts w:ascii="Georgia" w:hAnsi="Georgia"/>
          <w:spacing w:val="-7"/>
          <w:w w:val="90"/>
          <w:sz w:val="20"/>
        </w:rPr>
        <w:t> </w:t>
      </w:r>
      <w:r>
        <w:rPr>
          <w:rFonts w:ascii="Georgia" w:hAnsi="Georgia"/>
          <w:w w:val="90"/>
          <w:sz w:val="20"/>
        </w:rPr>
        <w:t>movements</w:t>
      </w:r>
      <w:r>
        <w:rPr>
          <w:rFonts w:ascii="Georgia" w:hAnsi="Georgia"/>
          <w:spacing w:val="-8"/>
          <w:w w:val="90"/>
          <w:sz w:val="20"/>
        </w:rPr>
        <w:t> </w:t>
      </w:r>
      <w:r>
        <w:rPr>
          <w:rFonts w:ascii="Georgia" w:hAnsi="Georgia"/>
          <w:w w:val="90"/>
          <w:sz w:val="20"/>
        </w:rPr>
        <w:t>arises</w:t>
      </w:r>
      <w:r>
        <w:rPr>
          <w:rFonts w:ascii="Georgia" w:hAnsi="Georgia"/>
          <w:spacing w:val="-7"/>
          <w:w w:val="90"/>
          <w:sz w:val="20"/>
        </w:rPr>
        <w:t> </w:t>
      </w:r>
      <w:r>
        <w:rPr>
          <w:rFonts w:ascii="Georgia" w:hAnsi="Georgia"/>
          <w:w w:val="90"/>
          <w:sz w:val="20"/>
        </w:rPr>
        <w:t>because</w:t>
      </w:r>
      <w:r>
        <w:rPr>
          <w:rFonts w:ascii="Georgia" w:hAnsi="Georgia"/>
          <w:spacing w:val="-7"/>
          <w:w w:val="90"/>
          <w:sz w:val="20"/>
        </w:rPr>
        <w:t> </w:t>
      </w:r>
      <w:r>
        <w:rPr>
          <w:rFonts w:ascii="Georgia" w:hAnsi="Georgia"/>
          <w:w w:val="90"/>
          <w:sz w:val="20"/>
        </w:rPr>
        <w:t>human</w:t>
      </w:r>
      <w:r>
        <w:rPr>
          <w:rFonts w:ascii="Georgia" w:hAnsi="Georgia"/>
          <w:spacing w:val="-7"/>
          <w:w w:val="90"/>
          <w:sz w:val="20"/>
        </w:rPr>
        <w:t> </w:t>
      </w:r>
      <w:r>
        <w:rPr>
          <w:rFonts w:ascii="Georgia" w:hAnsi="Georgia"/>
          <w:w w:val="90"/>
          <w:sz w:val="20"/>
        </w:rPr>
        <w:t>visual </w:t>
      </w:r>
      <w:r>
        <w:rPr>
          <w:rFonts w:ascii="Georgia" w:hAnsi="Georgia"/>
          <w:spacing w:val="-4"/>
          <w:sz w:val="20"/>
        </w:rPr>
        <w:t>acuity</w:t>
      </w:r>
      <w:r>
        <w:rPr>
          <w:rFonts w:ascii="Georgia" w:hAnsi="Georgia"/>
          <w:spacing w:val="-9"/>
          <w:sz w:val="20"/>
        </w:rPr>
        <w:t> </w:t>
      </w:r>
      <w:r>
        <w:rPr>
          <w:rFonts w:ascii="Georgia" w:hAnsi="Georgia"/>
          <w:spacing w:val="-4"/>
          <w:sz w:val="20"/>
        </w:rPr>
        <w:t>is</w:t>
      </w:r>
      <w:r>
        <w:rPr>
          <w:rFonts w:ascii="Georgia" w:hAnsi="Georgia"/>
          <w:spacing w:val="-8"/>
          <w:sz w:val="20"/>
        </w:rPr>
        <w:t> </w:t>
      </w:r>
      <w:r>
        <w:rPr>
          <w:rFonts w:ascii="Georgia" w:hAnsi="Georgia"/>
          <w:spacing w:val="-4"/>
          <w:sz w:val="20"/>
        </w:rPr>
        <w:t>not</w:t>
      </w:r>
      <w:r>
        <w:rPr>
          <w:rFonts w:ascii="Georgia" w:hAnsi="Georgia"/>
          <w:spacing w:val="-8"/>
          <w:sz w:val="20"/>
        </w:rPr>
        <w:t> </w:t>
      </w:r>
      <w:r>
        <w:rPr>
          <w:rFonts w:ascii="Georgia" w:hAnsi="Georgia"/>
          <w:spacing w:val="-4"/>
          <w:sz w:val="20"/>
        </w:rPr>
        <w:t>uniform</w:t>
      </w:r>
      <w:r>
        <w:rPr>
          <w:rFonts w:ascii="Georgia" w:hAnsi="Georgia"/>
          <w:spacing w:val="-8"/>
          <w:sz w:val="20"/>
        </w:rPr>
        <w:t> </w:t>
      </w:r>
      <w:r>
        <w:rPr>
          <w:rFonts w:ascii="Georgia" w:hAnsi="Georgia"/>
          <w:spacing w:val="-4"/>
          <w:sz w:val="20"/>
        </w:rPr>
        <w:t>across</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visual</w:t>
      </w:r>
      <w:r>
        <w:rPr>
          <w:rFonts w:ascii="Georgia" w:hAnsi="Georgia"/>
          <w:spacing w:val="-8"/>
          <w:sz w:val="20"/>
        </w:rPr>
        <w:t> </w:t>
      </w:r>
      <w:r>
        <w:rPr>
          <w:rFonts w:ascii="Georgia" w:hAnsi="Georgia"/>
          <w:spacing w:val="-4"/>
          <w:sz w:val="20"/>
        </w:rPr>
        <w:t>field.</w:t>
      </w:r>
      <w:r>
        <w:rPr>
          <w:rFonts w:ascii="Georgia" w:hAnsi="Georgia"/>
          <w:spacing w:val="-8"/>
          <w:sz w:val="20"/>
        </w:rPr>
        <w:t> </w:t>
      </w:r>
      <w:r>
        <w:rPr>
          <w:rFonts w:ascii="Georgia" w:hAnsi="Georgia"/>
          <w:spacing w:val="-4"/>
          <w:sz w:val="20"/>
        </w:rPr>
        <w:t>Visual</w:t>
      </w:r>
      <w:r>
        <w:rPr>
          <w:rFonts w:ascii="Georgia" w:hAnsi="Georgia"/>
          <w:spacing w:val="-8"/>
          <w:sz w:val="20"/>
        </w:rPr>
        <w:t> </w:t>
      </w:r>
      <w:r>
        <w:rPr>
          <w:rFonts w:ascii="Georgia" w:hAnsi="Georgia"/>
          <w:spacing w:val="-4"/>
          <w:sz w:val="20"/>
        </w:rPr>
        <w:t>acuity </w:t>
      </w:r>
      <w:r>
        <w:rPr>
          <w:rFonts w:ascii="Georgia" w:hAnsi="Georgia"/>
          <w:w w:val="90"/>
          <w:sz w:val="20"/>
        </w:rPr>
        <w:t>is highest at the fovea, a central region of the retina(Cowey </w:t>
      </w:r>
      <w:r>
        <w:rPr>
          <w:rFonts w:ascii="Georgia" w:hAnsi="Georgia"/>
          <w:spacing w:val="-6"/>
          <w:sz w:val="20"/>
        </w:rPr>
        <w:t>and Rolls </w:t>
      </w:r>
      <w:hyperlink w:history="true" w:anchor="_bookmark350">
        <w:r>
          <w:rPr>
            <w:rFonts w:ascii="Georgia" w:hAnsi="Georgia"/>
            <w:color w:val="0000FF"/>
            <w:spacing w:val="-6"/>
            <w:sz w:val="20"/>
          </w:rPr>
          <w:t>1974</w:t>
        </w:r>
      </w:hyperlink>
      <w:r>
        <w:rPr>
          <w:rFonts w:ascii="Georgia" w:hAnsi="Georgia"/>
          <w:spacing w:val="-6"/>
          <w:sz w:val="20"/>
        </w:rPr>
        <w:t>). The foveal region has the highest density </w:t>
      </w:r>
      <w:r>
        <w:rPr>
          <w:rFonts w:ascii="Georgia" w:hAnsi="Georgia"/>
          <w:w w:val="90"/>
          <w:sz w:val="20"/>
        </w:rPr>
        <w:t>of</w:t>
      </w:r>
      <w:r>
        <w:rPr>
          <w:rFonts w:ascii="Georgia" w:hAnsi="Georgia"/>
          <w:spacing w:val="-8"/>
          <w:w w:val="90"/>
          <w:sz w:val="20"/>
        </w:rPr>
        <w:t> </w:t>
      </w:r>
      <w:r>
        <w:rPr>
          <w:rFonts w:ascii="Georgia" w:hAnsi="Georgia"/>
          <w:w w:val="90"/>
          <w:sz w:val="20"/>
        </w:rPr>
        <w:t>photoreceptors</w:t>
      </w:r>
      <w:r>
        <w:rPr>
          <w:rFonts w:ascii="Georgia" w:hAnsi="Georgia"/>
          <w:spacing w:val="-7"/>
          <w:w w:val="90"/>
          <w:sz w:val="20"/>
        </w:rPr>
        <w:t> </w:t>
      </w:r>
      <w:r>
        <w:rPr>
          <w:rFonts w:ascii="Georgia" w:hAnsi="Georgia"/>
          <w:w w:val="90"/>
          <w:sz w:val="20"/>
        </w:rPr>
        <w:t>that</w:t>
      </w:r>
      <w:r>
        <w:rPr>
          <w:rFonts w:ascii="Georgia" w:hAnsi="Georgia"/>
          <w:spacing w:val="-7"/>
          <w:w w:val="90"/>
          <w:sz w:val="20"/>
        </w:rPr>
        <w:t> </w:t>
      </w:r>
      <w:r>
        <w:rPr>
          <w:rFonts w:ascii="Georgia" w:hAnsi="Georgia"/>
          <w:w w:val="90"/>
          <w:sz w:val="20"/>
        </w:rPr>
        <w:t>allows</w:t>
      </w:r>
      <w:r>
        <w:rPr>
          <w:rFonts w:ascii="Georgia" w:hAnsi="Georgia"/>
          <w:spacing w:val="-7"/>
          <w:w w:val="90"/>
          <w:sz w:val="20"/>
        </w:rPr>
        <w:t> </w:t>
      </w:r>
      <w:r>
        <w:rPr>
          <w:rFonts w:ascii="Georgia" w:hAnsi="Georgia"/>
          <w:w w:val="90"/>
          <w:sz w:val="20"/>
        </w:rPr>
        <w:t>parts</w:t>
      </w:r>
      <w:r>
        <w:rPr>
          <w:rFonts w:ascii="Georgia" w:hAnsi="Georgia"/>
          <w:spacing w:val="-8"/>
          <w:w w:val="90"/>
          <w:sz w:val="20"/>
        </w:rPr>
        <w:t> </w:t>
      </w:r>
      <w:r>
        <w:rPr>
          <w:rFonts w:ascii="Georgia" w:hAnsi="Georgia"/>
          <w:w w:val="90"/>
          <w:sz w:val="20"/>
        </w:rPr>
        <w:t>of</w:t>
      </w:r>
      <w:r>
        <w:rPr>
          <w:rFonts w:ascii="Georgia" w:hAnsi="Georgia"/>
          <w:spacing w:val="-7"/>
          <w:w w:val="90"/>
          <w:sz w:val="20"/>
        </w:rPr>
        <w:t> </w:t>
      </w:r>
      <w:r>
        <w:rPr>
          <w:rFonts w:ascii="Georgia" w:hAnsi="Georgia"/>
          <w:w w:val="90"/>
          <w:sz w:val="20"/>
        </w:rPr>
        <w:t>the</w:t>
      </w:r>
      <w:r>
        <w:rPr>
          <w:rFonts w:ascii="Georgia" w:hAnsi="Georgia"/>
          <w:spacing w:val="-7"/>
          <w:w w:val="90"/>
          <w:sz w:val="20"/>
        </w:rPr>
        <w:t> </w:t>
      </w:r>
      <w:r>
        <w:rPr>
          <w:rFonts w:ascii="Georgia" w:hAnsi="Georgia"/>
          <w:w w:val="90"/>
          <w:sz w:val="20"/>
        </w:rPr>
        <w:t>visual</w:t>
      </w:r>
      <w:r>
        <w:rPr>
          <w:rFonts w:ascii="Georgia" w:hAnsi="Georgia"/>
          <w:spacing w:val="-7"/>
          <w:w w:val="90"/>
          <w:sz w:val="20"/>
        </w:rPr>
        <w:t> </w:t>
      </w:r>
      <w:r>
        <w:rPr>
          <w:rFonts w:ascii="Georgia" w:hAnsi="Georgia"/>
          <w:w w:val="90"/>
          <w:sz w:val="20"/>
        </w:rPr>
        <w:t>field</w:t>
      </w:r>
      <w:r>
        <w:rPr>
          <w:rFonts w:ascii="Georgia" w:hAnsi="Georgia"/>
          <w:spacing w:val="-8"/>
          <w:w w:val="90"/>
          <w:sz w:val="20"/>
        </w:rPr>
        <w:t> </w:t>
      </w:r>
      <w:r>
        <w:rPr>
          <w:rFonts w:ascii="Georgia" w:hAnsi="Georgia"/>
          <w:w w:val="90"/>
          <w:sz w:val="20"/>
        </w:rPr>
        <w:t>that</w:t>
      </w:r>
      <w:r>
        <w:rPr>
          <w:rFonts w:ascii="Georgia" w:hAnsi="Georgia"/>
          <w:spacing w:val="-7"/>
          <w:w w:val="90"/>
          <w:sz w:val="20"/>
        </w:rPr>
        <w:t> </w:t>
      </w:r>
      <w:r>
        <w:rPr>
          <w:rFonts w:ascii="Georgia" w:hAnsi="Georgia"/>
          <w:w w:val="90"/>
          <w:sz w:val="20"/>
        </w:rPr>
        <w:t>fall on it to be seen with the highest detail (Curcio et al. </w:t>
      </w:r>
      <w:hyperlink w:history="true" w:anchor="_bookmark352">
        <w:r>
          <w:rPr>
            <w:rFonts w:ascii="Georgia" w:hAnsi="Georgia"/>
            <w:color w:val="0000FF"/>
            <w:w w:val="90"/>
            <w:sz w:val="20"/>
          </w:rPr>
          <w:t>1990</w:t>
        </w:r>
      </w:hyperlink>
      <w:r>
        <w:rPr>
          <w:rFonts w:ascii="Georgia" w:hAnsi="Georgia"/>
          <w:w w:val="90"/>
          <w:sz w:val="20"/>
        </w:rPr>
        <w:t>). </w:t>
      </w:r>
      <w:r>
        <w:rPr>
          <w:rFonts w:ascii="Georgia" w:hAnsi="Georgia"/>
          <w:sz w:val="20"/>
        </w:rPr>
        <w:t>Outside</w:t>
      </w:r>
      <w:r>
        <w:rPr>
          <w:rFonts w:ascii="Georgia" w:hAnsi="Georgia"/>
          <w:spacing w:val="-13"/>
          <w:sz w:val="20"/>
        </w:rPr>
        <w:t> </w:t>
      </w:r>
      <w:r>
        <w:rPr>
          <w:rFonts w:ascii="Georgia" w:hAnsi="Georgia"/>
          <w:sz w:val="20"/>
        </w:rPr>
        <w:t>the</w:t>
      </w:r>
      <w:r>
        <w:rPr>
          <w:rFonts w:ascii="Georgia" w:hAnsi="Georgia"/>
          <w:spacing w:val="-12"/>
          <w:sz w:val="20"/>
        </w:rPr>
        <w:t> </w:t>
      </w:r>
      <w:r>
        <w:rPr>
          <w:rFonts w:ascii="Georgia" w:hAnsi="Georgia"/>
          <w:sz w:val="20"/>
        </w:rPr>
        <w:t>foveal</w:t>
      </w:r>
      <w:r>
        <w:rPr>
          <w:rFonts w:ascii="Georgia" w:hAnsi="Georgia"/>
          <w:spacing w:val="-12"/>
          <w:sz w:val="20"/>
        </w:rPr>
        <w:t> </w:t>
      </w:r>
      <w:r>
        <w:rPr>
          <w:rFonts w:ascii="Georgia" w:hAnsi="Georgia"/>
          <w:sz w:val="20"/>
        </w:rPr>
        <w:t>region,</w:t>
      </w:r>
      <w:r>
        <w:rPr>
          <w:rFonts w:ascii="Georgia" w:hAnsi="Georgia"/>
          <w:spacing w:val="-12"/>
          <w:sz w:val="20"/>
        </w:rPr>
        <w:t> </w:t>
      </w:r>
      <w:r>
        <w:rPr>
          <w:rFonts w:ascii="Georgia" w:hAnsi="Georgia"/>
          <w:sz w:val="20"/>
        </w:rPr>
        <w:t>visual</w:t>
      </w:r>
      <w:r>
        <w:rPr>
          <w:rFonts w:ascii="Georgia" w:hAnsi="Georgia"/>
          <w:spacing w:val="-12"/>
          <w:sz w:val="20"/>
        </w:rPr>
        <w:t> </w:t>
      </w:r>
      <w:r>
        <w:rPr>
          <w:rFonts w:ascii="Georgia" w:hAnsi="Georgia"/>
          <w:sz w:val="20"/>
        </w:rPr>
        <w:t>acuity</w:t>
      </w:r>
      <w:r>
        <w:rPr>
          <w:rFonts w:ascii="Georgia" w:hAnsi="Georgia"/>
          <w:spacing w:val="-12"/>
          <w:sz w:val="20"/>
        </w:rPr>
        <w:t> </w:t>
      </w:r>
      <w:r>
        <w:rPr>
          <w:rFonts w:ascii="Georgia" w:hAnsi="Georgia"/>
          <w:sz w:val="20"/>
        </w:rPr>
        <w:t>drops</w:t>
      </w:r>
      <w:r>
        <w:rPr>
          <w:rFonts w:ascii="Georgia" w:hAnsi="Georgia"/>
          <w:spacing w:val="-12"/>
          <w:sz w:val="20"/>
        </w:rPr>
        <w:t> </w:t>
      </w:r>
      <w:r>
        <w:rPr>
          <w:rFonts w:ascii="Georgia" w:hAnsi="Georgia"/>
          <w:sz w:val="20"/>
        </w:rPr>
        <w:t>gradually towards</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edges</w:t>
      </w:r>
      <w:r>
        <w:rPr>
          <w:rFonts w:ascii="Georgia" w:hAnsi="Georgia"/>
          <w:spacing w:val="-8"/>
          <w:sz w:val="20"/>
        </w:rPr>
        <w:t> </w:t>
      </w:r>
      <w:r>
        <w:rPr>
          <w:rFonts w:ascii="Georgia" w:hAnsi="Georgia"/>
          <w:sz w:val="20"/>
        </w:rPr>
        <w:t>of</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retina.</w:t>
      </w:r>
      <w:r>
        <w:rPr>
          <w:rFonts w:ascii="Georgia" w:hAnsi="Georgia"/>
          <w:spacing w:val="-8"/>
          <w:sz w:val="20"/>
        </w:rPr>
        <w:t> </w:t>
      </w:r>
      <w:r>
        <w:rPr>
          <w:rFonts w:ascii="Georgia" w:hAnsi="Georgia"/>
          <w:sz w:val="20"/>
        </w:rPr>
        <w:t>Below</w:t>
      </w:r>
      <w:r>
        <w:rPr>
          <w:rFonts w:ascii="Georgia" w:hAnsi="Georgia"/>
          <w:spacing w:val="-8"/>
          <w:sz w:val="20"/>
        </w:rPr>
        <w:t> </w:t>
      </w:r>
      <w:r>
        <w:rPr>
          <w:rFonts w:ascii="Georgia" w:hAnsi="Georgia"/>
          <w:sz w:val="20"/>
        </w:rPr>
        <w:t>we</w:t>
      </w:r>
      <w:r>
        <w:rPr>
          <w:rFonts w:ascii="Georgia" w:hAnsi="Georgia"/>
          <w:spacing w:val="-8"/>
          <w:sz w:val="20"/>
        </w:rPr>
        <w:t> </w:t>
      </w:r>
      <w:r>
        <w:rPr>
          <w:rFonts w:ascii="Georgia" w:hAnsi="Georgia"/>
          <w:sz w:val="20"/>
        </w:rPr>
        <w:t>will</w:t>
      </w:r>
      <w:r>
        <w:rPr>
          <w:rFonts w:ascii="Georgia" w:hAnsi="Georgia"/>
          <w:spacing w:val="-8"/>
          <w:sz w:val="20"/>
        </w:rPr>
        <w:t> </w:t>
      </w:r>
      <w:r>
        <w:rPr>
          <w:rFonts w:ascii="Georgia" w:hAnsi="Georgia"/>
          <w:sz w:val="20"/>
        </w:rPr>
        <w:t>describe </w:t>
      </w:r>
      <w:r>
        <w:rPr>
          <w:rFonts w:ascii="Georgia" w:hAnsi="Georgia"/>
          <w:w w:val="90"/>
          <w:sz w:val="20"/>
        </w:rPr>
        <w:t>several eye movement types and their relevance including: </w:t>
      </w:r>
      <w:r>
        <w:rPr>
          <w:rFonts w:ascii="Georgia" w:hAnsi="Georgia"/>
          <w:sz w:val="20"/>
        </w:rPr>
        <w:t>saccades that just move the eyes from target to target, </w:t>
      </w:r>
      <w:r>
        <w:rPr>
          <w:rFonts w:ascii="Georgia" w:hAnsi="Georgia"/>
          <w:w w:val="90"/>
          <w:sz w:val="20"/>
        </w:rPr>
        <w:t>smooth</w:t>
      </w:r>
      <w:r>
        <w:rPr>
          <w:rFonts w:ascii="Georgia" w:hAnsi="Georgia"/>
          <w:spacing w:val="-4"/>
          <w:w w:val="90"/>
          <w:sz w:val="20"/>
        </w:rPr>
        <w:t> </w:t>
      </w:r>
      <w:r>
        <w:rPr>
          <w:rFonts w:ascii="Georgia" w:hAnsi="Georgia"/>
          <w:w w:val="90"/>
          <w:sz w:val="20"/>
        </w:rPr>
        <w:t>pursuit</w:t>
      </w:r>
      <w:r>
        <w:rPr>
          <w:rFonts w:ascii="Georgia" w:hAnsi="Georgia"/>
          <w:spacing w:val="-4"/>
          <w:w w:val="90"/>
          <w:sz w:val="20"/>
        </w:rPr>
        <w:t> </w:t>
      </w:r>
      <w:r>
        <w:rPr>
          <w:rFonts w:ascii="Georgia" w:hAnsi="Georgia"/>
          <w:w w:val="90"/>
          <w:sz w:val="20"/>
        </w:rPr>
        <w:t>that</w:t>
      </w:r>
      <w:r>
        <w:rPr>
          <w:rFonts w:ascii="Georgia" w:hAnsi="Georgia"/>
          <w:spacing w:val="-4"/>
          <w:w w:val="90"/>
          <w:sz w:val="20"/>
        </w:rPr>
        <w:t> </w:t>
      </w:r>
      <w:r>
        <w:rPr>
          <w:rFonts w:ascii="Georgia" w:hAnsi="Georgia"/>
          <w:w w:val="90"/>
          <w:sz w:val="20"/>
        </w:rPr>
        <w:t>allow</w:t>
      </w:r>
      <w:r>
        <w:rPr>
          <w:rFonts w:ascii="Georgia" w:hAnsi="Georgia"/>
          <w:spacing w:val="-4"/>
          <w:w w:val="90"/>
          <w:sz w:val="20"/>
        </w:rPr>
        <w:t> </w:t>
      </w:r>
      <w:r>
        <w:rPr>
          <w:rFonts w:ascii="Georgia" w:hAnsi="Georgia"/>
          <w:w w:val="90"/>
          <w:sz w:val="20"/>
        </w:rPr>
        <w:t>tracking</w:t>
      </w:r>
      <w:r>
        <w:rPr>
          <w:rFonts w:ascii="Georgia" w:hAnsi="Georgia"/>
          <w:spacing w:val="-4"/>
          <w:w w:val="90"/>
          <w:sz w:val="20"/>
        </w:rPr>
        <w:t> </w:t>
      </w:r>
      <w:r>
        <w:rPr>
          <w:rFonts w:ascii="Georgia" w:hAnsi="Georgia"/>
          <w:w w:val="90"/>
          <w:sz w:val="20"/>
        </w:rPr>
        <w:t>moving</w:t>
      </w:r>
      <w:r>
        <w:rPr>
          <w:rFonts w:ascii="Georgia" w:hAnsi="Georgia"/>
          <w:spacing w:val="-4"/>
          <w:w w:val="90"/>
          <w:sz w:val="20"/>
        </w:rPr>
        <w:t> </w:t>
      </w:r>
      <w:r>
        <w:rPr>
          <w:rFonts w:ascii="Georgia" w:hAnsi="Georgia"/>
          <w:w w:val="90"/>
          <w:sz w:val="20"/>
        </w:rPr>
        <w:t>objects,</w:t>
      </w:r>
      <w:r>
        <w:rPr>
          <w:rFonts w:ascii="Georgia" w:hAnsi="Georgia"/>
          <w:spacing w:val="-4"/>
          <w:w w:val="90"/>
          <w:sz w:val="20"/>
        </w:rPr>
        <w:t> </w:t>
      </w:r>
      <w:r>
        <w:rPr>
          <w:rFonts w:ascii="Georgia" w:hAnsi="Georgia"/>
          <w:w w:val="90"/>
          <w:sz w:val="20"/>
        </w:rPr>
        <w:t>reflexive </w:t>
      </w:r>
      <w:r>
        <w:rPr>
          <w:rFonts w:ascii="Georgia" w:hAnsi="Georgia"/>
          <w:sz w:val="20"/>
        </w:rPr>
        <w:t>eye</w:t>
      </w:r>
      <w:r>
        <w:rPr>
          <w:rFonts w:ascii="Georgia" w:hAnsi="Georgia"/>
          <w:spacing w:val="-1"/>
          <w:sz w:val="20"/>
        </w:rPr>
        <w:t> </w:t>
      </w:r>
      <w:r>
        <w:rPr>
          <w:rFonts w:ascii="Georgia" w:hAnsi="Georgia"/>
          <w:sz w:val="20"/>
        </w:rPr>
        <w:t>movements</w:t>
      </w:r>
      <w:r>
        <w:rPr>
          <w:rFonts w:ascii="Georgia" w:hAnsi="Georgia"/>
          <w:spacing w:val="-1"/>
          <w:sz w:val="20"/>
        </w:rPr>
        <w:t> </w:t>
      </w:r>
      <w:r>
        <w:rPr>
          <w:rFonts w:ascii="Georgia" w:hAnsi="Georgia"/>
          <w:sz w:val="20"/>
        </w:rPr>
        <w:t>that</w:t>
      </w:r>
      <w:r>
        <w:rPr>
          <w:rFonts w:ascii="Georgia" w:hAnsi="Georgia"/>
          <w:spacing w:val="-1"/>
          <w:sz w:val="20"/>
        </w:rPr>
        <w:t> </w:t>
      </w:r>
      <w:r>
        <w:rPr>
          <w:rFonts w:ascii="Georgia" w:hAnsi="Georgia"/>
          <w:sz w:val="20"/>
        </w:rPr>
        <w:t>stabilize</w:t>
      </w:r>
      <w:r>
        <w:rPr>
          <w:rFonts w:ascii="Georgia" w:hAnsi="Georgia"/>
          <w:spacing w:val="-1"/>
          <w:sz w:val="20"/>
        </w:rPr>
        <w:t> </w:t>
      </w:r>
      <w:r>
        <w:rPr>
          <w:rFonts w:ascii="Georgia" w:hAnsi="Georgia"/>
          <w:sz w:val="20"/>
        </w:rPr>
        <w:t>vision,</w:t>
      </w:r>
      <w:r>
        <w:rPr>
          <w:rFonts w:ascii="Georgia" w:hAnsi="Georgia"/>
          <w:spacing w:val="-1"/>
          <w:sz w:val="20"/>
        </w:rPr>
        <w:t> </w:t>
      </w:r>
      <w:r>
        <w:rPr>
          <w:rFonts w:ascii="Georgia" w:hAnsi="Georgia"/>
          <w:sz w:val="20"/>
        </w:rPr>
        <w:t>and</w:t>
      </w:r>
      <w:r>
        <w:rPr>
          <w:rFonts w:ascii="Georgia" w:hAnsi="Georgia"/>
          <w:spacing w:val="-1"/>
          <w:sz w:val="20"/>
        </w:rPr>
        <w:t> </w:t>
      </w:r>
      <w:r>
        <w:rPr>
          <w:rFonts w:ascii="Georgia" w:hAnsi="Georgia"/>
          <w:sz w:val="20"/>
        </w:rPr>
        <w:t>vergence</w:t>
      </w:r>
      <w:r>
        <w:rPr>
          <w:rFonts w:ascii="Georgia" w:hAnsi="Georgia"/>
          <w:spacing w:val="-1"/>
          <w:sz w:val="20"/>
        </w:rPr>
        <w:t> </w:t>
      </w:r>
      <w:r>
        <w:rPr>
          <w:rFonts w:ascii="Georgia" w:hAnsi="Georgia"/>
          <w:sz w:val="20"/>
        </w:rPr>
        <w:t>eye </w:t>
      </w:r>
      <w:r>
        <w:rPr>
          <w:rFonts w:ascii="Georgia" w:hAnsi="Georgia"/>
          <w:w w:val="90"/>
          <w:sz w:val="20"/>
        </w:rPr>
        <w:t>movements that coordinate the two eyes to allow binocular </w:t>
      </w:r>
      <w:r>
        <w:rPr>
          <w:rFonts w:ascii="Georgia" w:hAnsi="Georgia"/>
          <w:spacing w:val="-4"/>
          <w:sz w:val="20"/>
        </w:rPr>
        <w:t>fixation</w:t>
      </w:r>
      <w:r>
        <w:rPr>
          <w:rFonts w:ascii="Georgia" w:hAnsi="Georgia"/>
          <w:spacing w:val="-6"/>
          <w:sz w:val="20"/>
        </w:rPr>
        <w:t> </w:t>
      </w:r>
      <w:r>
        <w:rPr>
          <w:rFonts w:ascii="Georgia" w:hAnsi="Georgia"/>
          <w:spacing w:val="-4"/>
          <w:sz w:val="20"/>
        </w:rPr>
        <w:t>at</w:t>
      </w:r>
      <w:r>
        <w:rPr>
          <w:rFonts w:ascii="Georgia" w:hAnsi="Georgia"/>
          <w:spacing w:val="-6"/>
          <w:sz w:val="20"/>
        </w:rPr>
        <w:t> </w:t>
      </w:r>
      <w:r>
        <w:rPr>
          <w:rFonts w:ascii="Georgia" w:hAnsi="Georgia"/>
          <w:spacing w:val="-4"/>
          <w:sz w:val="20"/>
        </w:rPr>
        <w:t>diﬀerent</w:t>
      </w:r>
      <w:r>
        <w:rPr>
          <w:rFonts w:ascii="Georgia" w:hAnsi="Georgia"/>
          <w:spacing w:val="-6"/>
          <w:sz w:val="20"/>
        </w:rPr>
        <w:t> </w:t>
      </w:r>
      <w:r>
        <w:rPr>
          <w:rFonts w:ascii="Georgia" w:hAnsi="Georgia"/>
          <w:spacing w:val="-4"/>
          <w:sz w:val="20"/>
        </w:rPr>
        <w:t>depths.</w:t>
      </w:r>
      <w:r>
        <w:rPr>
          <w:rFonts w:ascii="Georgia" w:hAnsi="Georgia"/>
          <w:spacing w:val="-6"/>
          <w:sz w:val="20"/>
        </w:rPr>
        <w:t> </w:t>
      </w:r>
      <w:r>
        <w:rPr>
          <w:rFonts w:ascii="Georgia" w:hAnsi="Georgia"/>
          <w:spacing w:val="-4"/>
          <w:sz w:val="20"/>
        </w:rPr>
        <w:t>In</w:t>
      </w:r>
      <w:r>
        <w:rPr>
          <w:rFonts w:ascii="Georgia" w:hAnsi="Georgia"/>
          <w:spacing w:val="-6"/>
          <w:sz w:val="20"/>
        </w:rPr>
        <w:t> </w:t>
      </w:r>
      <w:r>
        <w:rPr>
          <w:rFonts w:ascii="Georgia" w:hAnsi="Georgia"/>
          <w:spacing w:val="-4"/>
          <w:sz w:val="20"/>
        </w:rPr>
        <w:t>the</w:t>
      </w:r>
      <w:r>
        <w:rPr>
          <w:rFonts w:ascii="Georgia" w:hAnsi="Georgia"/>
          <w:spacing w:val="-6"/>
          <w:sz w:val="20"/>
        </w:rPr>
        <w:t> </w:t>
      </w:r>
      <w:r>
        <w:rPr>
          <w:rFonts w:ascii="Georgia" w:hAnsi="Georgia"/>
          <w:spacing w:val="-4"/>
          <w:sz w:val="20"/>
        </w:rPr>
        <w:t>rest</w:t>
      </w:r>
      <w:r>
        <w:rPr>
          <w:rFonts w:ascii="Georgia" w:hAnsi="Georgia"/>
          <w:spacing w:val="-6"/>
          <w:sz w:val="20"/>
        </w:rPr>
        <w:t> </w:t>
      </w:r>
      <w:r>
        <w:rPr>
          <w:rFonts w:ascii="Georgia" w:hAnsi="Georgia"/>
          <w:spacing w:val="-4"/>
          <w:sz w:val="20"/>
        </w:rPr>
        <w:t>of</w:t>
      </w:r>
      <w:r>
        <w:rPr>
          <w:rFonts w:ascii="Georgia" w:hAnsi="Georgia"/>
          <w:spacing w:val="-6"/>
          <w:sz w:val="20"/>
        </w:rPr>
        <w:t> </w:t>
      </w:r>
      <w:r>
        <w:rPr>
          <w:rFonts w:ascii="Georgia" w:hAnsi="Georgia"/>
          <w:spacing w:val="-4"/>
          <w:sz w:val="20"/>
        </w:rPr>
        <w:t>this</w:t>
      </w:r>
      <w:r>
        <w:rPr>
          <w:rFonts w:ascii="Georgia" w:hAnsi="Georgia"/>
          <w:spacing w:val="-6"/>
          <w:sz w:val="20"/>
        </w:rPr>
        <w:t> </w:t>
      </w:r>
      <w:r>
        <w:rPr>
          <w:rFonts w:ascii="Georgia" w:hAnsi="Georgia"/>
          <w:spacing w:val="-4"/>
          <w:sz w:val="20"/>
        </w:rPr>
        <w:t>section,</w:t>
      </w:r>
      <w:r>
        <w:rPr>
          <w:rFonts w:ascii="Georgia" w:hAnsi="Georgia"/>
          <w:spacing w:val="-6"/>
          <w:sz w:val="20"/>
        </w:rPr>
        <w:t> </w:t>
      </w:r>
      <w:r>
        <w:rPr>
          <w:rFonts w:ascii="Georgia" w:hAnsi="Georgia"/>
          <w:spacing w:val="-4"/>
          <w:sz w:val="20"/>
        </w:rPr>
        <w:t>we </w:t>
      </w:r>
      <w:r>
        <w:rPr>
          <w:rFonts w:ascii="Georgia" w:hAnsi="Georgia"/>
          <w:w w:val="90"/>
          <w:sz w:val="20"/>
        </w:rPr>
        <w:t>describe these eye movements and their functional role in </w:t>
      </w:r>
      <w:r>
        <w:rPr>
          <w:rFonts w:ascii="Georgia" w:hAnsi="Georgia"/>
          <w:sz w:val="20"/>
        </w:rPr>
        <w:t>greater detail.</w:t>
      </w:r>
    </w:p>
    <w:p>
      <w:pPr>
        <w:spacing w:line="264" w:lineRule="auto" w:before="1"/>
        <w:ind w:left="300" w:right="1" w:firstLine="226"/>
        <w:jc w:val="both"/>
        <w:rPr>
          <w:rFonts w:ascii="Georgia"/>
          <w:sz w:val="20"/>
        </w:rPr>
      </w:pPr>
      <w:r>
        <w:rPr>
          <w:rFonts w:ascii="Georgia"/>
          <w:w w:val="90"/>
          <w:sz w:val="20"/>
        </w:rPr>
        <w:t>The subjective experience of being able to see the entire visual field in high acuity is achieved by scanning the visual </w:t>
      </w:r>
      <w:r>
        <w:rPr>
          <w:rFonts w:ascii="Georgia"/>
          <w:spacing w:val="-2"/>
          <w:sz w:val="20"/>
        </w:rPr>
        <w:t>field</w:t>
      </w:r>
      <w:r>
        <w:rPr>
          <w:rFonts w:ascii="Georgia"/>
          <w:spacing w:val="-11"/>
          <w:sz w:val="20"/>
        </w:rPr>
        <w:t> </w:t>
      </w:r>
      <w:r>
        <w:rPr>
          <w:rFonts w:ascii="Georgia"/>
          <w:spacing w:val="-2"/>
          <w:sz w:val="20"/>
        </w:rPr>
        <w:t>with</w:t>
      </w:r>
      <w:r>
        <w:rPr>
          <w:rFonts w:ascii="Georgia"/>
          <w:spacing w:val="-10"/>
          <w:sz w:val="20"/>
        </w:rPr>
        <w:t> </w:t>
      </w:r>
      <w:r>
        <w:rPr>
          <w:rFonts w:ascii="Georgia"/>
          <w:spacing w:val="-2"/>
          <w:sz w:val="20"/>
        </w:rPr>
        <w:t>successive</w:t>
      </w:r>
      <w:r>
        <w:rPr>
          <w:rFonts w:ascii="Georgia"/>
          <w:spacing w:val="-10"/>
          <w:sz w:val="20"/>
        </w:rPr>
        <w:t> </w:t>
      </w:r>
      <w:r>
        <w:rPr>
          <w:rFonts w:ascii="Georgia"/>
          <w:spacing w:val="-2"/>
          <w:sz w:val="20"/>
        </w:rPr>
        <w:t>eye</w:t>
      </w:r>
      <w:r>
        <w:rPr>
          <w:rFonts w:ascii="Georgia"/>
          <w:spacing w:val="-10"/>
          <w:sz w:val="20"/>
        </w:rPr>
        <w:t> </w:t>
      </w:r>
      <w:r>
        <w:rPr>
          <w:rFonts w:ascii="Georgia"/>
          <w:spacing w:val="-2"/>
          <w:sz w:val="20"/>
        </w:rPr>
        <w:t>movements</w:t>
      </w:r>
      <w:r>
        <w:rPr>
          <w:rFonts w:ascii="Georgia"/>
          <w:spacing w:val="-10"/>
          <w:sz w:val="20"/>
        </w:rPr>
        <w:t> </w:t>
      </w:r>
      <w:r>
        <w:rPr>
          <w:rFonts w:ascii="Georgia"/>
          <w:spacing w:val="-2"/>
          <w:sz w:val="20"/>
        </w:rPr>
        <w:t>known</w:t>
      </w:r>
      <w:r>
        <w:rPr>
          <w:rFonts w:ascii="Georgia"/>
          <w:spacing w:val="-10"/>
          <w:sz w:val="20"/>
        </w:rPr>
        <w:t> </w:t>
      </w:r>
      <w:r>
        <w:rPr>
          <w:rFonts w:ascii="Georgia"/>
          <w:spacing w:val="-2"/>
          <w:sz w:val="20"/>
        </w:rPr>
        <w:t>as</w:t>
      </w:r>
      <w:r>
        <w:rPr>
          <w:rFonts w:ascii="Georgia"/>
          <w:spacing w:val="-10"/>
          <w:sz w:val="20"/>
        </w:rPr>
        <w:t> </w:t>
      </w:r>
      <w:r>
        <w:rPr>
          <w:rFonts w:ascii="Georgia"/>
          <w:spacing w:val="-2"/>
          <w:sz w:val="20"/>
        </w:rPr>
        <w:t>saccades </w:t>
      </w:r>
      <w:r>
        <w:rPr>
          <w:rFonts w:ascii="Georgia"/>
          <w:w w:val="90"/>
          <w:sz w:val="20"/>
        </w:rPr>
        <w:t>and integrating the high acuity snapshots of the scene that are obtained, a process known as trans-saccadic integration (Melcher</w:t>
      </w:r>
      <w:r>
        <w:rPr>
          <w:rFonts w:ascii="Georgia"/>
          <w:spacing w:val="-1"/>
          <w:w w:val="90"/>
          <w:sz w:val="20"/>
        </w:rPr>
        <w:t> </w:t>
      </w:r>
      <w:r>
        <w:rPr>
          <w:rFonts w:ascii="Georgia"/>
          <w:w w:val="90"/>
          <w:sz w:val="20"/>
        </w:rPr>
        <w:t>and</w:t>
      </w:r>
      <w:r>
        <w:rPr>
          <w:rFonts w:ascii="Georgia"/>
          <w:spacing w:val="-1"/>
          <w:w w:val="90"/>
          <w:sz w:val="20"/>
        </w:rPr>
        <w:t> </w:t>
      </w:r>
      <w:r>
        <w:rPr>
          <w:rFonts w:ascii="Georgia"/>
          <w:w w:val="90"/>
          <w:sz w:val="20"/>
        </w:rPr>
        <w:t>Colby</w:t>
      </w:r>
      <w:r>
        <w:rPr>
          <w:rFonts w:ascii="Georgia"/>
          <w:spacing w:val="-1"/>
          <w:w w:val="90"/>
          <w:sz w:val="20"/>
        </w:rPr>
        <w:t> </w:t>
      </w:r>
      <w:hyperlink w:history="true" w:anchor="_bookmark424">
        <w:r>
          <w:rPr>
            <w:rFonts w:ascii="Georgia"/>
            <w:color w:val="0000FF"/>
            <w:w w:val="90"/>
            <w:sz w:val="20"/>
          </w:rPr>
          <w:t>2008</w:t>
        </w:r>
      </w:hyperlink>
      <w:r>
        <w:rPr>
          <w:rFonts w:ascii="Georgia"/>
          <w:w w:val="90"/>
          <w:sz w:val="20"/>
        </w:rPr>
        <w:t>).</w:t>
      </w:r>
      <w:r>
        <w:rPr>
          <w:rFonts w:ascii="Georgia"/>
          <w:spacing w:val="-1"/>
          <w:w w:val="90"/>
          <w:sz w:val="20"/>
        </w:rPr>
        <w:t> </w:t>
      </w:r>
      <w:r>
        <w:rPr>
          <w:rFonts w:ascii="Georgia"/>
          <w:w w:val="90"/>
          <w:sz w:val="20"/>
        </w:rPr>
        <w:t>Saccadic</w:t>
      </w:r>
      <w:r>
        <w:rPr>
          <w:rFonts w:ascii="Georgia"/>
          <w:spacing w:val="-1"/>
          <w:w w:val="90"/>
          <w:sz w:val="20"/>
        </w:rPr>
        <w:t> </w:t>
      </w:r>
      <w:r>
        <w:rPr>
          <w:rFonts w:ascii="Georgia"/>
          <w:w w:val="90"/>
          <w:sz w:val="20"/>
        </w:rPr>
        <w:t>velocities</w:t>
      </w:r>
      <w:r>
        <w:rPr>
          <w:rFonts w:ascii="Georgia"/>
          <w:spacing w:val="-1"/>
          <w:w w:val="90"/>
          <w:sz w:val="20"/>
        </w:rPr>
        <w:t> </w:t>
      </w:r>
      <w:r>
        <w:rPr>
          <w:rFonts w:ascii="Georgia"/>
          <w:w w:val="90"/>
          <w:sz w:val="20"/>
        </w:rPr>
        <w:t>may</w:t>
      </w:r>
      <w:r>
        <w:rPr>
          <w:rFonts w:ascii="Georgia"/>
          <w:spacing w:val="-1"/>
          <w:w w:val="90"/>
          <w:sz w:val="20"/>
        </w:rPr>
        <w:t> </w:t>
      </w:r>
      <w:r>
        <w:rPr>
          <w:rFonts w:ascii="Georgia"/>
          <w:w w:val="90"/>
          <w:sz w:val="20"/>
        </w:rPr>
        <w:t>reach</w:t>
      </w:r>
      <w:r>
        <w:rPr>
          <w:rFonts w:ascii="Georgia"/>
          <w:spacing w:val="-1"/>
          <w:w w:val="90"/>
          <w:sz w:val="20"/>
        </w:rPr>
        <w:t> </w:t>
      </w:r>
      <w:r>
        <w:rPr>
          <w:rFonts w:ascii="Georgia"/>
          <w:w w:val="90"/>
          <w:sz w:val="20"/>
        </w:rPr>
        <w:t>as </w:t>
      </w:r>
      <w:r>
        <w:rPr>
          <w:rFonts w:ascii="Georgia"/>
          <w:spacing w:val="-2"/>
          <w:w w:val="90"/>
          <w:sz w:val="20"/>
        </w:rPr>
        <w:t>high</w:t>
      </w:r>
      <w:r>
        <w:rPr>
          <w:rFonts w:ascii="Georgia"/>
          <w:spacing w:val="-5"/>
          <w:w w:val="90"/>
          <w:sz w:val="20"/>
        </w:rPr>
        <w:t> </w:t>
      </w:r>
      <w:r>
        <w:rPr>
          <w:rFonts w:ascii="Georgia"/>
          <w:spacing w:val="-2"/>
          <w:w w:val="90"/>
          <w:sz w:val="20"/>
        </w:rPr>
        <w:t>as</w:t>
      </w:r>
      <w:r>
        <w:rPr>
          <w:rFonts w:ascii="Georgia"/>
          <w:spacing w:val="-5"/>
          <w:w w:val="90"/>
          <w:sz w:val="20"/>
        </w:rPr>
        <w:t> </w:t>
      </w:r>
      <w:r>
        <w:rPr>
          <w:rFonts w:ascii="Georgia"/>
          <w:spacing w:val="-2"/>
          <w:w w:val="90"/>
          <w:sz w:val="20"/>
        </w:rPr>
        <w:t>400</w:t>
      </w:r>
      <w:r>
        <w:rPr>
          <w:rFonts w:ascii="Georgia"/>
          <w:spacing w:val="-5"/>
          <w:w w:val="90"/>
          <w:sz w:val="20"/>
        </w:rPr>
        <w:t> </w:t>
      </w:r>
      <w:r>
        <w:rPr>
          <w:rFonts w:ascii="Georgia"/>
          <w:spacing w:val="-2"/>
          <w:w w:val="90"/>
          <w:sz w:val="20"/>
        </w:rPr>
        <w:t>to</w:t>
      </w:r>
      <w:r>
        <w:rPr>
          <w:rFonts w:ascii="Georgia"/>
          <w:spacing w:val="-5"/>
          <w:w w:val="90"/>
          <w:sz w:val="20"/>
        </w:rPr>
        <w:t> </w:t>
      </w:r>
      <w:r>
        <w:rPr>
          <w:rFonts w:ascii="Georgia"/>
          <w:spacing w:val="-2"/>
          <w:w w:val="90"/>
          <w:sz w:val="20"/>
        </w:rPr>
        <w:t>600</w:t>
      </w:r>
      <w:r>
        <w:rPr>
          <w:rFonts w:ascii="Georgia"/>
          <w:spacing w:val="-5"/>
          <w:w w:val="90"/>
          <w:sz w:val="20"/>
        </w:rPr>
        <w:t> </w:t>
      </w:r>
      <w:r>
        <w:rPr>
          <w:rFonts w:ascii="Georgia"/>
          <w:spacing w:val="-2"/>
          <w:w w:val="90"/>
          <w:sz w:val="20"/>
        </w:rPr>
        <w:t>deg/sec,</w:t>
      </w:r>
      <w:r>
        <w:rPr>
          <w:rFonts w:ascii="Georgia"/>
          <w:spacing w:val="-5"/>
          <w:w w:val="90"/>
          <w:sz w:val="20"/>
        </w:rPr>
        <w:t> </w:t>
      </w:r>
      <w:r>
        <w:rPr>
          <w:rFonts w:ascii="Georgia"/>
          <w:spacing w:val="-2"/>
          <w:w w:val="90"/>
          <w:sz w:val="20"/>
        </w:rPr>
        <w:t>with</w:t>
      </w:r>
      <w:r>
        <w:rPr>
          <w:rFonts w:ascii="Georgia"/>
          <w:spacing w:val="-5"/>
          <w:w w:val="90"/>
          <w:sz w:val="20"/>
        </w:rPr>
        <w:t> </w:t>
      </w:r>
      <w:r>
        <w:rPr>
          <w:rFonts w:ascii="Georgia"/>
          <w:spacing w:val="-2"/>
          <w:w w:val="90"/>
          <w:sz w:val="20"/>
        </w:rPr>
        <w:t>durations</w:t>
      </w:r>
      <w:r>
        <w:rPr>
          <w:rFonts w:ascii="Georgia"/>
          <w:spacing w:val="-5"/>
          <w:w w:val="90"/>
          <w:sz w:val="20"/>
        </w:rPr>
        <w:t> </w:t>
      </w:r>
      <w:r>
        <w:rPr>
          <w:rFonts w:ascii="Georgia"/>
          <w:spacing w:val="-2"/>
          <w:w w:val="90"/>
          <w:sz w:val="20"/>
        </w:rPr>
        <w:t>lasting</w:t>
      </w:r>
      <w:r>
        <w:rPr>
          <w:rFonts w:ascii="Georgia"/>
          <w:spacing w:val="-5"/>
          <w:w w:val="90"/>
          <w:sz w:val="20"/>
        </w:rPr>
        <w:t> </w:t>
      </w:r>
      <w:r>
        <w:rPr>
          <w:rFonts w:ascii="Georgia"/>
          <w:spacing w:val="-2"/>
          <w:w w:val="90"/>
          <w:sz w:val="20"/>
        </w:rPr>
        <w:t>from</w:t>
      </w:r>
      <w:r>
        <w:rPr>
          <w:rFonts w:ascii="Georgia"/>
          <w:spacing w:val="-5"/>
          <w:w w:val="90"/>
          <w:sz w:val="20"/>
        </w:rPr>
        <w:t> </w:t>
      </w:r>
      <w:r>
        <w:rPr>
          <w:rFonts w:ascii="Georgia"/>
          <w:spacing w:val="-2"/>
          <w:w w:val="90"/>
          <w:sz w:val="20"/>
        </w:rPr>
        <w:t>30</w:t>
      </w:r>
      <w:r>
        <w:rPr>
          <w:rFonts w:ascii="Georgia"/>
          <w:spacing w:val="-5"/>
          <w:w w:val="90"/>
          <w:sz w:val="20"/>
        </w:rPr>
        <w:t> </w:t>
      </w:r>
      <w:r>
        <w:rPr>
          <w:rFonts w:ascii="Georgia"/>
          <w:spacing w:val="-2"/>
          <w:w w:val="90"/>
          <w:sz w:val="20"/>
        </w:rPr>
        <w:t>to </w:t>
      </w:r>
      <w:r>
        <w:rPr>
          <w:rFonts w:ascii="Georgia"/>
          <w:w w:val="90"/>
          <w:sz w:val="20"/>
        </w:rPr>
        <w:t>120</w:t>
      </w:r>
      <w:r>
        <w:rPr>
          <w:rFonts w:ascii="Georgia"/>
          <w:spacing w:val="-6"/>
          <w:w w:val="90"/>
          <w:sz w:val="20"/>
        </w:rPr>
        <w:t> </w:t>
      </w:r>
      <w:r>
        <w:rPr>
          <w:rFonts w:ascii="Georgia"/>
          <w:w w:val="90"/>
          <w:sz w:val="20"/>
        </w:rPr>
        <w:t>msec,</w:t>
      </w:r>
      <w:r>
        <w:rPr>
          <w:rFonts w:ascii="Georgia"/>
          <w:spacing w:val="-6"/>
          <w:w w:val="90"/>
          <w:sz w:val="20"/>
        </w:rPr>
        <w:t> </w:t>
      </w:r>
      <w:r>
        <w:rPr>
          <w:rFonts w:ascii="Georgia"/>
          <w:w w:val="90"/>
          <w:sz w:val="20"/>
        </w:rPr>
        <w:t>and</w:t>
      </w:r>
      <w:r>
        <w:rPr>
          <w:rFonts w:ascii="Georgia"/>
          <w:spacing w:val="-6"/>
          <w:w w:val="90"/>
          <w:sz w:val="20"/>
        </w:rPr>
        <w:t> </w:t>
      </w:r>
      <w:r>
        <w:rPr>
          <w:rFonts w:ascii="Georgia"/>
          <w:w w:val="90"/>
          <w:sz w:val="20"/>
        </w:rPr>
        <w:t>amplitudes</w:t>
      </w:r>
      <w:r>
        <w:rPr>
          <w:rFonts w:ascii="Georgia"/>
          <w:spacing w:val="-6"/>
          <w:w w:val="90"/>
          <w:sz w:val="20"/>
        </w:rPr>
        <w:t> </w:t>
      </w:r>
      <w:r>
        <w:rPr>
          <w:rFonts w:ascii="Georgia"/>
          <w:w w:val="90"/>
          <w:sz w:val="20"/>
        </w:rPr>
        <w:t>in</w:t>
      </w:r>
      <w:r>
        <w:rPr>
          <w:rFonts w:ascii="Georgia"/>
          <w:spacing w:val="-6"/>
          <w:w w:val="90"/>
          <w:sz w:val="20"/>
        </w:rPr>
        <w:t> </w:t>
      </w:r>
      <w:r>
        <w:rPr>
          <w:rFonts w:ascii="Georgia"/>
          <w:w w:val="90"/>
          <w:sz w:val="20"/>
        </w:rPr>
        <w:t>the</w:t>
      </w:r>
      <w:r>
        <w:rPr>
          <w:rFonts w:ascii="Georgia"/>
          <w:spacing w:val="-6"/>
          <w:w w:val="90"/>
          <w:sz w:val="20"/>
        </w:rPr>
        <w:t> </w:t>
      </w:r>
      <w:r>
        <w:rPr>
          <w:rFonts w:ascii="Georgia"/>
          <w:w w:val="90"/>
          <w:sz w:val="20"/>
        </w:rPr>
        <w:t>range</w:t>
      </w:r>
      <w:r>
        <w:rPr>
          <w:rFonts w:ascii="Georgia"/>
          <w:spacing w:val="-6"/>
          <w:w w:val="90"/>
          <w:sz w:val="20"/>
        </w:rPr>
        <w:t> </w:t>
      </w:r>
      <w:r>
        <w:rPr>
          <w:rFonts w:ascii="Georgia"/>
          <w:w w:val="90"/>
          <w:sz w:val="20"/>
        </w:rPr>
        <w:t>1</w:t>
      </w:r>
      <w:r>
        <w:rPr>
          <w:rFonts w:ascii="Georgia"/>
          <w:spacing w:val="-6"/>
          <w:w w:val="90"/>
          <w:sz w:val="20"/>
        </w:rPr>
        <w:t> </w:t>
      </w:r>
      <w:r>
        <w:rPr>
          <w:rFonts w:ascii="Georgia"/>
          <w:w w:val="90"/>
          <w:sz w:val="20"/>
        </w:rPr>
        <w:t>to</w:t>
      </w:r>
      <w:r>
        <w:rPr>
          <w:rFonts w:ascii="Georgia"/>
          <w:spacing w:val="-6"/>
          <w:w w:val="90"/>
          <w:sz w:val="20"/>
        </w:rPr>
        <w:t> </w:t>
      </w:r>
      <w:r>
        <w:rPr>
          <w:rFonts w:ascii="Georgia"/>
          <w:w w:val="90"/>
          <w:sz w:val="20"/>
        </w:rPr>
        <w:t>45</w:t>
      </w:r>
      <w:r>
        <w:rPr>
          <w:rFonts w:ascii="Georgia"/>
          <w:spacing w:val="-6"/>
          <w:w w:val="90"/>
          <w:sz w:val="20"/>
        </w:rPr>
        <w:t> </w:t>
      </w:r>
      <w:r>
        <w:rPr>
          <w:rFonts w:ascii="Georgia"/>
          <w:w w:val="90"/>
          <w:sz w:val="20"/>
        </w:rPr>
        <w:t>degrees;</w:t>
      </w:r>
      <w:r>
        <w:rPr>
          <w:rFonts w:ascii="Georgia"/>
          <w:spacing w:val="-6"/>
          <w:w w:val="90"/>
          <w:sz w:val="20"/>
        </w:rPr>
        <w:t> </w:t>
      </w:r>
      <w:r>
        <w:rPr>
          <w:rFonts w:ascii="Georgia"/>
          <w:w w:val="90"/>
          <w:sz w:val="20"/>
        </w:rPr>
        <w:t>there is a systematic relationship between amplitude, duration, </w:t>
      </w:r>
      <w:r>
        <w:rPr>
          <w:rFonts w:ascii="Georgia"/>
          <w:spacing w:val="-6"/>
          <w:sz w:val="20"/>
        </w:rPr>
        <w:t>and velocity known as the saccadic main sequence (Leigh </w:t>
      </w:r>
      <w:r>
        <w:rPr>
          <w:rFonts w:ascii="Georgia"/>
          <w:spacing w:val="-4"/>
          <w:sz w:val="20"/>
        </w:rPr>
        <w:t>and Zee </w:t>
      </w:r>
      <w:hyperlink w:history="true" w:anchor="_bookmark405">
        <w:r>
          <w:rPr>
            <w:rFonts w:ascii="Georgia"/>
            <w:color w:val="0000FF"/>
            <w:spacing w:val="-4"/>
            <w:sz w:val="20"/>
          </w:rPr>
          <w:t>2015</w:t>
        </w:r>
      </w:hyperlink>
      <w:r>
        <w:rPr>
          <w:rFonts w:ascii="Georgia"/>
          <w:spacing w:val="-4"/>
          <w:sz w:val="20"/>
        </w:rPr>
        <w:t>). Under natural circumstances, gaze shifts </w:t>
      </w:r>
      <w:r>
        <w:rPr>
          <w:rFonts w:ascii="Georgia"/>
          <w:sz w:val="20"/>
        </w:rPr>
        <w:t>of</w:t>
      </w:r>
      <w:r>
        <w:rPr>
          <w:rFonts w:ascii="Georgia"/>
          <w:spacing w:val="-10"/>
          <w:sz w:val="20"/>
        </w:rPr>
        <w:t> </w:t>
      </w:r>
      <w:r>
        <w:rPr>
          <w:rFonts w:ascii="Georgia"/>
          <w:sz w:val="20"/>
        </w:rPr>
        <w:t>greater</w:t>
      </w:r>
      <w:r>
        <w:rPr>
          <w:rFonts w:ascii="Georgia"/>
          <w:spacing w:val="-10"/>
          <w:sz w:val="20"/>
        </w:rPr>
        <w:t> </w:t>
      </w:r>
      <w:r>
        <w:rPr>
          <w:rFonts w:ascii="Georgia"/>
          <w:sz w:val="20"/>
        </w:rPr>
        <w:t>than</w:t>
      </w:r>
      <w:r>
        <w:rPr>
          <w:rFonts w:ascii="Georgia"/>
          <w:spacing w:val="-10"/>
          <w:sz w:val="20"/>
        </w:rPr>
        <w:t> </w:t>
      </w:r>
      <w:r>
        <w:rPr>
          <w:rFonts w:ascii="Georgia"/>
          <w:sz w:val="20"/>
        </w:rPr>
        <w:t>about</w:t>
      </w:r>
      <w:r>
        <w:rPr>
          <w:rFonts w:ascii="Georgia"/>
          <w:spacing w:val="-10"/>
          <w:sz w:val="20"/>
        </w:rPr>
        <w:t> </w:t>
      </w:r>
      <w:r>
        <w:rPr>
          <w:rFonts w:ascii="Georgia"/>
          <w:sz w:val="20"/>
        </w:rPr>
        <w:t>30</w:t>
      </w:r>
      <w:r>
        <w:rPr>
          <w:rFonts w:ascii="Georgia"/>
          <w:spacing w:val="-10"/>
          <w:sz w:val="20"/>
        </w:rPr>
        <w:t> </w:t>
      </w:r>
      <w:r>
        <w:rPr>
          <w:rFonts w:ascii="Georgia"/>
          <w:sz w:val="20"/>
        </w:rPr>
        <w:t>degrees</w:t>
      </w:r>
      <w:r>
        <w:rPr>
          <w:rFonts w:ascii="Georgia"/>
          <w:spacing w:val="-10"/>
          <w:sz w:val="20"/>
        </w:rPr>
        <w:t> </w:t>
      </w:r>
      <w:r>
        <w:rPr>
          <w:rFonts w:ascii="Georgia"/>
          <w:sz w:val="20"/>
        </w:rPr>
        <w:t>are</w:t>
      </w:r>
      <w:r>
        <w:rPr>
          <w:rFonts w:ascii="Georgia"/>
          <w:spacing w:val="-10"/>
          <w:sz w:val="20"/>
        </w:rPr>
        <w:t> </w:t>
      </w:r>
      <w:r>
        <w:rPr>
          <w:rFonts w:ascii="Georgia"/>
          <w:sz w:val="20"/>
        </w:rPr>
        <w:t>typically</w:t>
      </w:r>
      <w:r>
        <w:rPr>
          <w:rFonts w:ascii="Georgia"/>
          <w:spacing w:val="-10"/>
          <w:sz w:val="20"/>
        </w:rPr>
        <w:t> </w:t>
      </w:r>
      <w:r>
        <w:rPr>
          <w:rFonts w:ascii="Georgia"/>
          <w:sz w:val="20"/>
        </w:rPr>
        <w:t>achieved </w:t>
      </w:r>
      <w:r>
        <w:rPr>
          <w:rFonts w:ascii="Georgia"/>
          <w:spacing w:val="-4"/>
          <w:sz w:val="20"/>
        </w:rPr>
        <w:t>by</w:t>
      </w:r>
      <w:r>
        <w:rPr>
          <w:rFonts w:ascii="Georgia"/>
          <w:spacing w:val="-9"/>
          <w:sz w:val="20"/>
        </w:rPr>
        <w:t> </w:t>
      </w:r>
      <w:r>
        <w:rPr>
          <w:rFonts w:ascii="Georgia"/>
          <w:spacing w:val="-4"/>
          <w:sz w:val="20"/>
        </w:rPr>
        <w:t>a</w:t>
      </w:r>
      <w:r>
        <w:rPr>
          <w:rFonts w:ascii="Georgia"/>
          <w:spacing w:val="-8"/>
          <w:sz w:val="20"/>
        </w:rPr>
        <w:t> </w:t>
      </w:r>
      <w:r>
        <w:rPr>
          <w:rFonts w:ascii="Georgia"/>
          <w:spacing w:val="-4"/>
          <w:sz w:val="20"/>
        </w:rPr>
        <w:t>combination</w:t>
      </w:r>
      <w:r>
        <w:rPr>
          <w:rFonts w:ascii="Georgia"/>
          <w:spacing w:val="-8"/>
          <w:sz w:val="20"/>
        </w:rPr>
        <w:t> </w:t>
      </w:r>
      <w:r>
        <w:rPr>
          <w:rFonts w:ascii="Georgia"/>
          <w:spacing w:val="-4"/>
          <w:sz w:val="20"/>
        </w:rPr>
        <w:t>of</w:t>
      </w:r>
      <w:r>
        <w:rPr>
          <w:rFonts w:ascii="Georgia"/>
          <w:spacing w:val="-8"/>
          <w:sz w:val="20"/>
        </w:rPr>
        <w:t> </w:t>
      </w:r>
      <w:r>
        <w:rPr>
          <w:rFonts w:ascii="Georgia"/>
          <w:spacing w:val="-4"/>
          <w:sz w:val="20"/>
        </w:rPr>
        <w:t>saccade</w:t>
      </w:r>
      <w:r>
        <w:rPr>
          <w:rFonts w:ascii="Georgia"/>
          <w:spacing w:val="-8"/>
          <w:sz w:val="20"/>
        </w:rPr>
        <w:t> </w:t>
      </w:r>
      <w:r>
        <w:rPr>
          <w:rFonts w:ascii="Georgia"/>
          <w:spacing w:val="-4"/>
          <w:sz w:val="20"/>
        </w:rPr>
        <w:t>and</w:t>
      </w:r>
      <w:r>
        <w:rPr>
          <w:rFonts w:ascii="Georgia"/>
          <w:spacing w:val="-8"/>
          <w:sz w:val="20"/>
        </w:rPr>
        <w:t> </w:t>
      </w:r>
      <w:r>
        <w:rPr>
          <w:rFonts w:ascii="Georgia"/>
          <w:spacing w:val="-4"/>
          <w:sz w:val="20"/>
        </w:rPr>
        <w:t>head</w:t>
      </w:r>
      <w:r>
        <w:rPr>
          <w:rFonts w:ascii="Georgia"/>
          <w:spacing w:val="-8"/>
          <w:sz w:val="20"/>
        </w:rPr>
        <w:t> </w:t>
      </w:r>
      <w:r>
        <w:rPr>
          <w:rFonts w:ascii="Georgia"/>
          <w:spacing w:val="-4"/>
          <w:sz w:val="20"/>
        </w:rPr>
        <w:t>movement.</w:t>
      </w:r>
      <w:r>
        <w:rPr>
          <w:rFonts w:ascii="Georgia"/>
          <w:spacing w:val="-8"/>
          <w:sz w:val="20"/>
        </w:rPr>
        <w:t> </w:t>
      </w:r>
      <w:r>
        <w:rPr>
          <w:rFonts w:ascii="Georgia"/>
          <w:spacing w:val="-4"/>
          <w:sz w:val="20"/>
        </w:rPr>
        <w:t>Vision </w:t>
      </w:r>
      <w:r>
        <w:rPr>
          <w:rFonts w:ascii="Georgia"/>
          <w:sz w:val="20"/>
        </w:rPr>
        <w:t>is typically blurred during a saccade which allows for </w:t>
      </w:r>
      <w:r>
        <w:rPr>
          <w:rFonts w:ascii="Georgia"/>
          <w:spacing w:val="-2"/>
          <w:sz w:val="20"/>
        </w:rPr>
        <w:t>manipulation</w:t>
      </w:r>
      <w:r>
        <w:rPr>
          <w:rFonts w:ascii="Georgia"/>
          <w:spacing w:val="-11"/>
          <w:sz w:val="20"/>
        </w:rPr>
        <w:t> </w:t>
      </w:r>
      <w:r>
        <w:rPr>
          <w:rFonts w:ascii="Georgia"/>
          <w:spacing w:val="-2"/>
          <w:sz w:val="20"/>
        </w:rPr>
        <w:t>of</w:t>
      </w:r>
      <w:r>
        <w:rPr>
          <w:rFonts w:ascii="Georgia"/>
          <w:spacing w:val="-10"/>
          <w:sz w:val="20"/>
        </w:rPr>
        <w:t> </w:t>
      </w:r>
      <w:r>
        <w:rPr>
          <w:rFonts w:ascii="Georgia"/>
          <w:spacing w:val="-2"/>
          <w:sz w:val="20"/>
        </w:rPr>
        <w:t>the</w:t>
      </w:r>
      <w:r>
        <w:rPr>
          <w:rFonts w:ascii="Georgia"/>
          <w:spacing w:val="-10"/>
          <w:sz w:val="20"/>
        </w:rPr>
        <w:t> </w:t>
      </w:r>
      <w:r>
        <w:rPr>
          <w:rFonts w:ascii="Georgia"/>
          <w:spacing w:val="-2"/>
          <w:sz w:val="20"/>
        </w:rPr>
        <w:t>visual</w:t>
      </w:r>
      <w:r>
        <w:rPr>
          <w:rFonts w:ascii="Georgia"/>
          <w:spacing w:val="-10"/>
          <w:sz w:val="20"/>
        </w:rPr>
        <w:t> </w:t>
      </w:r>
      <w:r>
        <w:rPr>
          <w:rFonts w:ascii="Georgia"/>
          <w:spacing w:val="-2"/>
          <w:sz w:val="20"/>
        </w:rPr>
        <w:t>scene</w:t>
      </w:r>
      <w:r>
        <w:rPr>
          <w:rFonts w:ascii="Georgia"/>
          <w:spacing w:val="-10"/>
          <w:sz w:val="20"/>
        </w:rPr>
        <w:t> </w:t>
      </w:r>
      <w:r>
        <w:rPr>
          <w:rFonts w:ascii="Georgia"/>
          <w:spacing w:val="-2"/>
          <w:sz w:val="20"/>
        </w:rPr>
        <w:t>to</w:t>
      </w:r>
      <w:r>
        <w:rPr>
          <w:rFonts w:ascii="Georgia"/>
          <w:spacing w:val="-10"/>
          <w:sz w:val="20"/>
        </w:rPr>
        <w:t> </w:t>
      </w:r>
      <w:r>
        <w:rPr>
          <w:rFonts w:ascii="Georgia"/>
          <w:spacing w:val="-2"/>
          <w:sz w:val="20"/>
        </w:rPr>
        <w:t>go</w:t>
      </w:r>
      <w:r>
        <w:rPr>
          <w:rFonts w:ascii="Georgia"/>
          <w:spacing w:val="-10"/>
          <w:sz w:val="20"/>
        </w:rPr>
        <w:t> </w:t>
      </w:r>
      <w:r>
        <w:rPr>
          <w:rFonts w:ascii="Georgia"/>
          <w:spacing w:val="-2"/>
          <w:sz w:val="20"/>
        </w:rPr>
        <w:t>largely</w:t>
      </w:r>
      <w:r>
        <w:rPr>
          <w:rFonts w:ascii="Georgia"/>
          <w:spacing w:val="-10"/>
          <w:sz w:val="20"/>
        </w:rPr>
        <w:t> </w:t>
      </w:r>
      <w:r>
        <w:rPr>
          <w:rFonts w:ascii="Georgia"/>
          <w:spacing w:val="-2"/>
          <w:sz w:val="20"/>
        </w:rPr>
        <w:t>unnoticed </w:t>
      </w:r>
      <w:r>
        <w:rPr>
          <w:rFonts w:ascii="Georgia"/>
          <w:sz w:val="20"/>
        </w:rPr>
        <w:t>during</w:t>
      </w:r>
      <w:r>
        <w:rPr>
          <w:rFonts w:ascii="Georgia"/>
          <w:spacing w:val="-13"/>
          <w:sz w:val="20"/>
        </w:rPr>
        <w:t> </w:t>
      </w:r>
      <w:r>
        <w:rPr>
          <w:rFonts w:ascii="Georgia"/>
          <w:sz w:val="20"/>
        </w:rPr>
        <w:t>the</w:t>
      </w:r>
      <w:r>
        <w:rPr>
          <w:rFonts w:ascii="Georgia"/>
          <w:spacing w:val="-12"/>
          <w:sz w:val="20"/>
        </w:rPr>
        <w:t> </w:t>
      </w:r>
      <w:r>
        <w:rPr>
          <w:rFonts w:ascii="Georgia"/>
          <w:sz w:val="20"/>
        </w:rPr>
        <w:t>saccadic</w:t>
      </w:r>
      <w:r>
        <w:rPr>
          <w:rFonts w:ascii="Georgia"/>
          <w:spacing w:val="-12"/>
          <w:sz w:val="20"/>
        </w:rPr>
        <w:t> </w:t>
      </w:r>
      <w:r>
        <w:rPr>
          <w:rFonts w:ascii="Georgia"/>
          <w:sz w:val="20"/>
        </w:rPr>
        <w:t>interval.</w:t>
      </w:r>
    </w:p>
    <w:p>
      <w:pPr>
        <w:spacing w:line="264" w:lineRule="auto" w:before="0"/>
        <w:ind w:left="300" w:right="0" w:firstLine="226"/>
        <w:jc w:val="both"/>
        <w:rPr>
          <w:rFonts w:ascii="Georgia" w:hAnsi="Georgia"/>
          <w:sz w:val="20"/>
        </w:rPr>
      </w:pPr>
      <w:r>
        <w:rPr>
          <w:rFonts w:ascii="Georgia" w:hAnsi="Georgia"/>
          <w:spacing w:val="-4"/>
          <w:sz w:val="20"/>
        </w:rPr>
        <w:t>Between saccades, the</w:t>
      </w:r>
      <w:r>
        <w:rPr>
          <w:rFonts w:ascii="Georgia" w:hAnsi="Georgia"/>
          <w:spacing w:val="-5"/>
          <w:sz w:val="20"/>
        </w:rPr>
        <w:t> </w:t>
      </w:r>
      <w:r>
        <w:rPr>
          <w:rFonts w:ascii="Georgia" w:hAnsi="Georgia"/>
          <w:spacing w:val="-4"/>
          <w:sz w:val="20"/>
        </w:rPr>
        <w:t>eyes typically remain</w:t>
      </w:r>
      <w:r>
        <w:rPr>
          <w:rFonts w:ascii="Georgia" w:hAnsi="Georgia"/>
          <w:spacing w:val="-5"/>
          <w:sz w:val="20"/>
        </w:rPr>
        <w:t> </w:t>
      </w:r>
      <w:r>
        <w:rPr>
          <w:rFonts w:ascii="Georgia" w:hAnsi="Georgia"/>
          <w:spacing w:val="-4"/>
          <w:sz w:val="20"/>
        </w:rPr>
        <w:t>relatively </w:t>
      </w:r>
      <w:r>
        <w:rPr>
          <w:rFonts w:ascii="Georgia" w:hAnsi="Georgia"/>
          <w:sz w:val="20"/>
        </w:rPr>
        <w:t>still for an average duration of 200-300 ms to fixate on objects of interest in the scene. Analysis of fixation </w:t>
      </w:r>
      <w:r>
        <w:rPr>
          <w:rFonts w:ascii="Georgia" w:hAnsi="Georgia"/>
          <w:w w:val="90"/>
          <w:sz w:val="20"/>
        </w:rPr>
        <w:t>locations provides information about the user’s attentional </w:t>
      </w:r>
      <w:r>
        <w:rPr>
          <w:rFonts w:ascii="Georgia" w:hAnsi="Georgia"/>
          <w:sz w:val="20"/>
        </w:rPr>
        <w:t>state and the scene content that the user is interested </w:t>
      </w:r>
      <w:r>
        <w:rPr>
          <w:rFonts w:ascii="Georgia" w:hAnsi="Georgia"/>
          <w:spacing w:val="-2"/>
          <w:sz w:val="20"/>
        </w:rPr>
        <w:t>in.</w:t>
      </w:r>
      <w:r>
        <w:rPr>
          <w:rFonts w:ascii="Georgia" w:hAnsi="Georgia"/>
          <w:spacing w:val="7"/>
          <w:sz w:val="20"/>
        </w:rPr>
        <w:t> </w:t>
      </w:r>
      <w:r>
        <w:rPr>
          <w:rFonts w:ascii="Georgia" w:hAnsi="Georgia"/>
          <w:spacing w:val="-2"/>
          <w:sz w:val="20"/>
        </w:rPr>
        <w:t>However,</w:t>
      </w:r>
      <w:r>
        <w:rPr>
          <w:rFonts w:ascii="Georgia" w:hAnsi="Georgia"/>
          <w:spacing w:val="7"/>
          <w:sz w:val="20"/>
        </w:rPr>
        <w:t> </w:t>
      </w:r>
      <w:r>
        <w:rPr>
          <w:rFonts w:ascii="Georgia" w:hAnsi="Georgia"/>
          <w:spacing w:val="-2"/>
          <w:sz w:val="20"/>
        </w:rPr>
        <w:t>the</w:t>
      </w:r>
      <w:r>
        <w:rPr>
          <w:rFonts w:ascii="Georgia" w:hAnsi="Georgia"/>
          <w:spacing w:val="7"/>
          <w:sz w:val="20"/>
        </w:rPr>
        <w:t> </w:t>
      </w:r>
      <w:r>
        <w:rPr>
          <w:rFonts w:ascii="Georgia" w:hAnsi="Georgia"/>
          <w:spacing w:val="-2"/>
          <w:sz w:val="20"/>
        </w:rPr>
        <w:t>eyes</w:t>
      </w:r>
      <w:r>
        <w:rPr>
          <w:rFonts w:ascii="Georgia" w:hAnsi="Georgia"/>
          <w:spacing w:val="7"/>
          <w:sz w:val="20"/>
        </w:rPr>
        <w:t> </w:t>
      </w:r>
      <w:r>
        <w:rPr>
          <w:rFonts w:ascii="Georgia" w:hAnsi="Georgia"/>
          <w:spacing w:val="-2"/>
          <w:sz w:val="20"/>
        </w:rPr>
        <w:t>are</w:t>
      </w:r>
      <w:r>
        <w:rPr>
          <w:rFonts w:ascii="Georgia" w:hAnsi="Georgia"/>
          <w:spacing w:val="7"/>
          <w:sz w:val="20"/>
        </w:rPr>
        <w:t> </w:t>
      </w:r>
      <w:r>
        <w:rPr>
          <w:rFonts w:ascii="Georgia" w:hAnsi="Georgia"/>
          <w:spacing w:val="-2"/>
          <w:sz w:val="20"/>
        </w:rPr>
        <w:t>never</w:t>
      </w:r>
      <w:r>
        <w:rPr>
          <w:rFonts w:ascii="Georgia" w:hAnsi="Georgia"/>
          <w:spacing w:val="7"/>
          <w:sz w:val="20"/>
        </w:rPr>
        <w:t> </w:t>
      </w:r>
      <w:r>
        <w:rPr>
          <w:rFonts w:ascii="Georgia" w:hAnsi="Georgia"/>
          <w:spacing w:val="-2"/>
          <w:sz w:val="20"/>
        </w:rPr>
        <w:t>completely</w:t>
      </w:r>
      <w:r>
        <w:rPr>
          <w:rFonts w:ascii="Georgia" w:hAnsi="Georgia"/>
          <w:spacing w:val="7"/>
          <w:sz w:val="20"/>
        </w:rPr>
        <w:t> </w:t>
      </w:r>
      <w:r>
        <w:rPr>
          <w:rFonts w:ascii="Georgia" w:hAnsi="Georgia"/>
          <w:spacing w:val="-2"/>
          <w:sz w:val="20"/>
        </w:rPr>
        <w:t>still</w:t>
      </w:r>
      <w:r>
        <w:rPr>
          <w:rFonts w:ascii="Georgia" w:hAnsi="Georgia"/>
          <w:spacing w:val="8"/>
          <w:sz w:val="20"/>
        </w:rPr>
        <w:t> </w:t>
      </w:r>
      <w:r>
        <w:rPr>
          <w:rFonts w:ascii="Georgia" w:hAnsi="Georgia"/>
          <w:spacing w:val="-2"/>
          <w:sz w:val="20"/>
        </w:rPr>
        <w:t>during</w:t>
      </w:r>
    </w:p>
    <w:p>
      <w:pPr>
        <w:spacing w:line="264" w:lineRule="auto" w:before="101"/>
        <w:ind w:left="293" w:right="291" w:firstLine="0"/>
        <w:jc w:val="both"/>
        <w:rPr>
          <w:rFonts w:ascii="Georgia"/>
          <w:sz w:val="20"/>
        </w:rPr>
      </w:pPr>
      <w:r>
        <w:rPr/>
        <w:br w:type="column"/>
      </w:r>
      <w:r>
        <w:rPr>
          <w:rFonts w:ascii="Georgia"/>
          <w:sz w:val="20"/>
        </w:rPr>
        <w:t>fixations, because there are miniature fixational eye </w:t>
      </w:r>
      <w:r>
        <w:rPr>
          <w:rFonts w:ascii="Georgia"/>
          <w:w w:val="90"/>
          <w:sz w:val="20"/>
        </w:rPr>
        <w:t>movements that occur during this time of relative stillness. </w:t>
      </w:r>
      <w:r>
        <w:rPr>
          <w:rFonts w:ascii="Georgia"/>
          <w:sz w:val="20"/>
        </w:rPr>
        <w:t>Fixational drifts are small and slow movements away from</w:t>
      </w:r>
      <w:r>
        <w:rPr>
          <w:rFonts w:ascii="Georgia"/>
          <w:spacing w:val="-2"/>
          <w:sz w:val="20"/>
        </w:rPr>
        <w:t> </w:t>
      </w:r>
      <w:r>
        <w:rPr>
          <w:rFonts w:ascii="Georgia"/>
          <w:sz w:val="20"/>
        </w:rPr>
        <w:t>a</w:t>
      </w:r>
      <w:r>
        <w:rPr>
          <w:rFonts w:ascii="Georgia"/>
          <w:spacing w:val="-2"/>
          <w:sz w:val="20"/>
        </w:rPr>
        <w:t> </w:t>
      </w:r>
      <w:r>
        <w:rPr>
          <w:rFonts w:ascii="Georgia"/>
          <w:sz w:val="20"/>
        </w:rPr>
        <w:t>fixation</w:t>
      </w:r>
      <w:r>
        <w:rPr>
          <w:rFonts w:ascii="Georgia"/>
          <w:spacing w:val="-2"/>
          <w:sz w:val="20"/>
        </w:rPr>
        <w:t> </w:t>
      </w:r>
      <w:r>
        <w:rPr>
          <w:rFonts w:ascii="Georgia"/>
          <w:sz w:val="20"/>
        </w:rPr>
        <w:t>point</w:t>
      </w:r>
      <w:r>
        <w:rPr>
          <w:rFonts w:ascii="Georgia"/>
          <w:spacing w:val="-2"/>
          <w:sz w:val="20"/>
        </w:rPr>
        <w:t> </w:t>
      </w:r>
      <w:r>
        <w:rPr>
          <w:rFonts w:ascii="Georgia"/>
          <w:sz w:val="20"/>
        </w:rPr>
        <w:t>(Otero-Millan</w:t>
      </w:r>
      <w:r>
        <w:rPr>
          <w:rFonts w:ascii="Georgia"/>
          <w:spacing w:val="-2"/>
          <w:sz w:val="20"/>
        </w:rPr>
        <w:t> </w:t>
      </w:r>
      <w:r>
        <w:rPr>
          <w:rFonts w:ascii="Georgia"/>
          <w:sz w:val="20"/>
        </w:rPr>
        <w:t>et</w:t>
      </w:r>
      <w:r>
        <w:rPr>
          <w:rFonts w:ascii="Georgia"/>
          <w:spacing w:val="-2"/>
          <w:sz w:val="20"/>
        </w:rPr>
        <w:t> </w:t>
      </w:r>
      <w:r>
        <w:rPr>
          <w:rFonts w:ascii="Georgia"/>
          <w:sz w:val="20"/>
        </w:rPr>
        <w:t>al.</w:t>
      </w:r>
      <w:r>
        <w:rPr>
          <w:rFonts w:ascii="Georgia"/>
          <w:spacing w:val="-2"/>
          <w:sz w:val="20"/>
        </w:rPr>
        <w:t> </w:t>
      </w:r>
      <w:hyperlink w:history="true" w:anchor="_bookmark431">
        <w:r>
          <w:rPr>
            <w:rFonts w:ascii="Georgia"/>
            <w:color w:val="0000FF"/>
            <w:sz w:val="20"/>
          </w:rPr>
          <w:t>2014</w:t>
        </w:r>
      </w:hyperlink>
      <w:r>
        <w:rPr>
          <w:rFonts w:ascii="Georgia"/>
          <w:sz w:val="20"/>
        </w:rPr>
        <w:t>).</w:t>
      </w:r>
      <w:r>
        <w:rPr>
          <w:rFonts w:ascii="Georgia"/>
          <w:spacing w:val="-2"/>
          <w:sz w:val="20"/>
        </w:rPr>
        <w:t> </w:t>
      </w:r>
      <w:r>
        <w:rPr>
          <w:rFonts w:ascii="Georgia"/>
          <w:sz w:val="20"/>
        </w:rPr>
        <w:t>Drifts </w:t>
      </w:r>
      <w:r>
        <w:rPr>
          <w:rFonts w:ascii="Georgia"/>
          <w:spacing w:val="-2"/>
          <w:sz w:val="20"/>
        </w:rPr>
        <w:t>are</w:t>
      </w:r>
      <w:r>
        <w:rPr>
          <w:rFonts w:ascii="Georgia"/>
          <w:spacing w:val="-7"/>
          <w:sz w:val="20"/>
        </w:rPr>
        <w:t> </w:t>
      </w:r>
      <w:r>
        <w:rPr>
          <w:rFonts w:ascii="Georgia"/>
          <w:spacing w:val="-2"/>
          <w:sz w:val="20"/>
        </w:rPr>
        <w:t>often</w:t>
      </w:r>
      <w:r>
        <w:rPr>
          <w:rFonts w:ascii="Georgia"/>
          <w:spacing w:val="-7"/>
          <w:sz w:val="20"/>
        </w:rPr>
        <w:t> </w:t>
      </w:r>
      <w:r>
        <w:rPr>
          <w:rFonts w:ascii="Georgia"/>
          <w:spacing w:val="-2"/>
          <w:sz w:val="20"/>
        </w:rPr>
        <w:t>followed</w:t>
      </w:r>
      <w:r>
        <w:rPr>
          <w:rFonts w:ascii="Georgia"/>
          <w:spacing w:val="-7"/>
          <w:sz w:val="20"/>
        </w:rPr>
        <w:t> </w:t>
      </w:r>
      <w:r>
        <w:rPr>
          <w:rFonts w:ascii="Georgia"/>
          <w:spacing w:val="-2"/>
          <w:sz w:val="20"/>
        </w:rPr>
        <w:t>by</w:t>
      </w:r>
      <w:r>
        <w:rPr>
          <w:rFonts w:ascii="Georgia"/>
          <w:spacing w:val="-7"/>
          <w:sz w:val="20"/>
        </w:rPr>
        <w:t> </w:t>
      </w:r>
      <w:r>
        <w:rPr>
          <w:rFonts w:ascii="Georgia"/>
          <w:spacing w:val="-2"/>
          <w:sz w:val="20"/>
        </w:rPr>
        <w:t>small</w:t>
      </w:r>
      <w:r>
        <w:rPr>
          <w:rFonts w:ascii="Georgia"/>
          <w:spacing w:val="-7"/>
          <w:sz w:val="20"/>
        </w:rPr>
        <w:t> </w:t>
      </w:r>
      <w:r>
        <w:rPr>
          <w:rFonts w:ascii="Georgia"/>
          <w:spacing w:val="-2"/>
          <w:sz w:val="20"/>
        </w:rPr>
        <w:t>faster</w:t>
      </w:r>
      <w:r>
        <w:rPr>
          <w:rFonts w:ascii="Georgia"/>
          <w:spacing w:val="-7"/>
          <w:sz w:val="20"/>
        </w:rPr>
        <w:t> </w:t>
      </w:r>
      <w:r>
        <w:rPr>
          <w:rFonts w:ascii="Georgia"/>
          <w:spacing w:val="-2"/>
          <w:sz w:val="20"/>
        </w:rPr>
        <w:t>movements</w:t>
      </w:r>
      <w:r>
        <w:rPr>
          <w:rFonts w:ascii="Georgia"/>
          <w:spacing w:val="-7"/>
          <w:sz w:val="20"/>
        </w:rPr>
        <w:t> </w:t>
      </w:r>
      <w:r>
        <w:rPr>
          <w:rFonts w:ascii="Georgia"/>
          <w:spacing w:val="-2"/>
          <w:sz w:val="20"/>
        </w:rPr>
        <w:t>known</w:t>
      </w:r>
      <w:r>
        <w:rPr>
          <w:rFonts w:ascii="Georgia"/>
          <w:spacing w:val="-7"/>
          <w:sz w:val="20"/>
        </w:rPr>
        <w:t> </w:t>
      </w:r>
      <w:r>
        <w:rPr>
          <w:rFonts w:ascii="Georgia"/>
          <w:spacing w:val="-2"/>
          <w:sz w:val="20"/>
        </w:rPr>
        <w:t>as </w:t>
      </w:r>
      <w:r>
        <w:rPr>
          <w:rFonts w:ascii="Georgia"/>
          <w:sz w:val="20"/>
        </w:rPr>
        <w:t>microsaccades that bring the eyes back to the fixation point; these small movements are typically less than 1 degree (Otero-Millan et al. </w:t>
      </w:r>
      <w:hyperlink w:history="true" w:anchor="_bookmark431">
        <w:r>
          <w:rPr>
            <w:rFonts w:ascii="Georgia"/>
            <w:color w:val="0000FF"/>
            <w:sz w:val="20"/>
          </w:rPr>
          <w:t>2014</w:t>
        </w:r>
      </w:hyperlink>
      <w:r>
        <w:rPr>
          <w:rFonts w:ascii="Georgia"/>
          <w:sz w:val="20"/>
        </w:rPr>
        <w:t>).</w:t>
      </w:r>
    </w:p>
    <w:p>
      <w:pPr>
        <w:spacing w:line="264" w:lineRule="auto" w:before="1"/>
        <w:ind w:left="293" w:right="288" w:firstLine="226"/>
        <w:jc w:val="both"/>
        <w:rPr>
          <w:rFonts w:ascii="Georgia" w:hAnsi="Georgia"/>
          <w:sz w:val="20"/>
        </w:rPr>
      </w:pPr>
      <w:r>
        <w:rPr>
          <w:rFonts w:ascii="Georgia" w:hAnsi="Georgia"/>
          <w:sz w:val="20"/>
        </w:rPr>
        <w:t>Pursuit eye movements occur when the eyes track</w:t>
      </w:r>
      <w:r>
        <w:rPr>
          <w:rFonts w:ascii="Georgia" w:hAnsi="Georgia"/>
          <w:spacing w:val="80"/>
          <w:sz w:val="20"/>
        </w:rPr>
        <w:t> </w:t>
      </w:r>
      <w:r>
        <w:rPr>
          <w:rFonts w:ascii="Georgia" w:hAnsi="Georgia"/>
          <w:sz w:val="20"/>
        </w:rPr>
        <w:t>a slowly moving visual target in order to stabilize the </w:t>
      </w:r>
      <w:r>
        <w:rPr>
          <w:rFonts w:ascii="Georgia" w:hAnsi="Georgia"/>
          <w:spacing w:val="-4"/>
          <w:sz w:val="20"/>
        </w:rPr>
        <w:t>image</w:t>
      </w:r>
      <w:r>
        <w:rPr>
          <w:rFonts w:ascii="Georgia" w:hAnsi="Georgia"/>
          <w:spacing w:val="-5"/>
          <w:sz w:val="20"/>
        </w:rPr>
        <w:t> </w:t>
      </w:r>
      <w:r>
        <w:rPr>
          <w:rFonts w:ascii="Georgia" w:hAnsi="Georgia"/>
          <w:spacing w:val="-4"/>
          <w:sz w:val="20"/>
        </w:rPr>
        <w:t>of</w:t>
      </w:r>
      <w:r>
        <w:rPr>
          <w:rFonts w:ascii="Georgia" w:hAnsi="Georgia"/>
          <w:spacing w:val="-5"/>
          <w:sz w:val="20"/>
        </w:rPr>
        <w:t> </w:t>
      </w:r>
      <w:r>
        <w:rPr>
          <w:rFonts w:ascii="Georgia" w:hAnsi="Georgia"/>
          <w:spacing w:val="-4"/>
          <w:sz w:val="20"/>
        </w:rPr>
        <w:t>that</w:t>
      </w:r>
      <w:r>
        <w:rPr>
          <w:rFonts w:ascii="Georgia" w:hAnsi="Georgia"/>
          <w:spacing w:val="-5"/>
          <w:sz w:val="20"/>
        </w:rPr>
        <w:t> </w:t>
      </w:r>
      <w:r>
        <w:rPr>
          <w:rFonts w:ascii="Georgia" w:hAnsi="Georgia"/>
          <w:spacing w:val="-4"/>
          <w:sz w:val="20"/>
        </w:rPr>
        <w:t>target</w:t>
      </w:r>
      <w:r>
        <w:rPr>
          <w:rFonts w:ascii="Georgia" w:hAnsi="Georgia"/>
          <w:spacing w:val="-5"/>
          <w:sz w:val="20"/>
        </w:rPr>
        <w:t> </w:t>
      </w:r>
      <w:r>
        <w:rPr>
          <w:rFonts w:ascii="Georgia" w:hAnsi="Georgia"/>
          <w:spacing w:val="-4"/>
          <w:sz w:val="20"/>
        </w:rPr>
        <w:t>on</w:t>
      </w:r>
      <w:r>
        <w:rPr>
          <w:rFonts w:ascii="Georgia" w:hAnsi="Georgia"/>
          <w:spacing w:val="-5"/>
          <w:sz w:val="20"/>
        </w:rPr>
        <w:t> </w:t>
      </w:r>
      <w:r>
        <w:rPr>
          <w:rFonts w:ascii="Georgia" w:hAnsi="Georgia"/>
          <w:spacing w:val="-4"/>
          <w:sz w:val="20"/>
        </w:rPr>
        <w:t>the</w:t>
      </w:r>
      <w:r>
        <w:rPr>
          <w:rFonts w:ascii="Georgia" w:hAnsi="Georgia"/>
          <w:spacing w:val="-5"/>
          <w:sz w:val="20"/>
        </w:rPr>
        <w:t> </w:t>
      </w:r>
      <w:r>
        <w:rPr>
          <w:rFonts w:ascii="Georgia" w:hAnsi="Georgia"/>
          <w:spacing w:val="-4"/>
          <w:sz w:val="20"/>
        </w:rPr>
        <w:t>retina.</w:t>
      </w:r>
      <w:r>
        <w:rPr>
          <w:rFonts w:ascii="Georgia" w:hAnsi="Georgia"/>
          <w:spacing w:val="-5"/>
          <w:sz w:val="20"/>
        </w:rPr>
        <w:t> </w:t>
      </w:r>
      <w:r>
        <w:rPr>
          <w:rFonts w:ascii="Georgia" w:hAnsi="Georgia"/>
          <w:spacing w:val="-4"/>
          <w:sz w:val="20"/>
        </w:rPr>
        <w:t>Targets</w:t>
      </w:r>
      <w:r>
        <w:rPr>
          <w:rFonts w:ascii="Georgia" w:hAnsi="Georgia"/>
          <w:spacing w:val="-5"/>
          <w:sz w:val="20"/>
        </w:rPr>
        <w:t> </w:t>
      </w:r>
      <w:r>
        <w:rPr>
          <w:rFonts w:ascii="Georgia" w:hAnsi="Georgia"/>
          <w:spacing w:val="-4"/>
          <w:sz w:val="20"/>
        </w:rPr>
        <w:t>with</w:t>
      </w:r>
      <w:r>
        <w:rPr>
          <w:rFonts w:ascii="Georgia" w:hAnsi="Georgia"/>
          <w:spacing w:val="-5"/>
          <w:sz w:val="20"/>
        </w:rPr>
        <w:t> </w:t>
      </w:r>
      <w:r>
        <w:rPr>
          <w:rFonts w:ascii="Georgia" w:hAnsi="Georgia"/>
          <w:spacing w:val="-4"/>
          <w:sz w:val="20"/>
        </w:rPr>
        <w:t>velocities </w:t>
      </w:r>
      <w:r>
        <w:rPr>
          <w:rFonts w:ascii="Georgia" w:hAnsi="Georgia"/>
          <w:spacing w:val="-2"/>
          <w:sz w:val="20"/>
        </w:rPr>
        <w:t>of</w:t>
      </w:r>
      <w:r>
        <w:rPr>
          <w:rFonts w:ascii="Georgia" w:hAnsi="Georgia"/>
          <w:spacing w:val="-5"/>
          <w:sz w:val="20"/>
        </w:rPr>
        <w:t> </w:t>
      </w:r>
      <w:r>
        <w:rPr>
          <w:rFonts w:ascii="Georgia" w:hAnsi="Georgia"/>
          <w:spacing w:val="-2"/>
          <w:sz w:val="20"/>
        </w:rPr>
        <w:t>greater</w:t>
      </w:r>
      <w:r>
        <w:rPr>
          <w:rFonts w:ascii="Georgia" w:hAnsi="Georgia"/>
          <w:spacing w:val="-5"/>
          <w:sz w:val="20"/>
        </w:rPr>
        <w:t> </w:t>
      </w:r>
      <w:r>
        <w:rPr>
          <w:rFonts w:ascii="Georgia" w:hAnsi="Georgia"/>
          <w:spacing w:val="-2"/>
          <w:sz w:val="20"/>
        </w:rPr>
        <w:t>than</w:t>
      </w:r>
      <w:r>
        <w:rPr>
          <w:rFonts w:ascii="Georgia" w:hAnsi="Georgia"/>
          <w:spacing w:val="-5"/>
          <w:sz w:val="20"/>
        </w:rPr>
        <w:t> </w:t>
      </w:r>
      <w:r>
        <w:rPr>
          <w:rFonts w:ascii="Georgia" w:hAnsi="Georgia"/>
          <w:spacing w:val="-2"/>
          <w:sz w:val="20"/>
        </w:rPr>
        <w:t>30</w:t>
      </w:r>
      <w:r>
        <w:rPr>
          <w:rFonts w:ascii="Georgia" w:hAnsi="Georgia"/>
          <w:spacing w:val="-5"/>
          <w:sz w:val="20"/>
        </w:rPr>
        <w:t> </w:t>
      </w:r>
      <w:r>
        <w:rPr>
          <w:rFonts w:ascii="Georgia" w:hAnsi="Georgia"/>
          <w:spacing w:val="-2"/>
          <w:sz w:val="20"/>
        </w:rPr>
        <w:t>deg/sec</w:t>
      </w:r>
      <w:r>
        <w:rPr>
          <w:rFonts w:ascii="Georgia" w:hAnsi="Georgia"/>
          <w:spacing w:val="-5"/>
          <w:sz w:val="20"/>
        </w:rPr>
        <w:t> </w:t>
      </w:r>
      <w:r>
        <w:rPr>
          <w:rFonts w:ascii="Georgia" w:hAnsi="Georgia"/>
          <w:spacing w:val="-2"/>
          <w:sz w:val="20"/>
        </w:rPr>
        <w:t>cannot</w:t>
      </w:r>
      <w:r>
        <w:rPr>
          <w:rFonts w:ascii="Georgia" w:hAnsi="Georgia"/>
          <w:spacing w:val="-5"/>
          <w:sz w:val="20"/>
        </w:rPr>
        <w:t> </w:t>
      </w:r>
      <w:r>
        <w:rPr>
          <w:rFonts w:ascii="Georgia" w:hAnsi="Georgia"/>
          <w:spacing w:val="-2"/>
          <w:sz w:val="20"/>
        </w:rPr>
        <w:t>be</w:t>
      </w:r>
      <w:r>
        <w:rPr>
          <w:rFonts w:ascii="Georgia" w:hAnsi="Georgia"/>
          <w:spacing w:val="-5"/>
          <w:sz w:val="20"/>
        </w:rPr>
        <w:t> </w:t>
      </w:r>
      <w:r>
        <w:rPr>
          <w:rFonts w:ascii="Georgia" w:hAnsi="Georgia"/>
          <w:spacing w:val="-2"/>
          <w:sz w:val="20"/>
        </w:rPr>
        <w:t>eﬀectively</w:t>
      </w:r>
      <w:r>
        <w:rPr>
          <w:rFonts w:ascii="Georgia" w:hAnsi="Georgia"/>
          <w:spacing w:val="-5"/>
          <w:sz w:val="20"/>
        </w:rPr>
        <w:t> </w:t>
      </w:r>
      <w:r>
        <w:rPr>
          <w:rFonts w:ascii="Georgia" w:hAnsi="Georgia"/>
          <w:spacing w:val="-2"/>
          <w:sz w:val="20"/>
        </w:rPr>
        <w:t>tracked </w:t>
      </w:r>
      <w:r>
        <w:rPr>
          <w:rFonts w:ascii="Georgia" w:hAnsi="Georgia"/>
          <w:sz w:val="20"/>
        </w:rPr>
        <w:t>by pursuit eye movements, but catch-up saccades are triggered to compensate for this lag. Most people are </w:t>
      </w:r>
      <w:r>
        <w:rPr>
          <w:rFonts w:ascii="Georgia" w:hAnsi="Georgia"/>
          <w:spacing w:val="-4"/>
          <w:sz w:val="20"/>
        </w:rPr>
        <w:t>unable</w:t>
      </w:r>
      <w:r>
        <w:rPr>
          <w:rFonts w:ascii="Georgia" w:hAnsi="Georgia"/>
          <w:spacing w:val="-5"/>
          <w:sz w:val="20"/>
        </w:rPr>
        <w:t> </w:t>
      </w:r>
      <w:r>
        <w:rPr>
          <w:rFonts w:ascii="Georgia" w:hAnsi="Georgia"/>
          <w:spacing w:val="-4"/>
          <w:sz w:val="20"/>
        </w:rPr>
        <w:t>to</w:t>
      </w:r>
      <w:r>
        <w:rPr>
          <w:rFonts w:ascii="Georgia" w:hAnsi="Georgia"/>
          <w:spacing w:val="-5"/>
          <w:sz w:val="20"/>
        </w:rPr>
        <w:t> </w:t>
      </w:r>
      <w:r>
        <w:rPr>
          <w:rFonts w:ascii="Georgia" w:hAnsi="Georgia"/>
          <w:spacing w:val="-4"/>
          <w:sz w:val="20"/>
        </w:rPr>
        <w:t>initiate</w:t>
      </w:r>
      <w:r>
        <w:rPr>
          <w:rFonts w:ascii="Georgia" w:hAnsi="Georgia"/>
          <w:spacing w:val="-5"/>
          <w:sz w:val="20"/>
        </w:rPr>
        <w:t> </w:t>
      </w:r>
      <w:r>
        <w:rPr>
          <w:rFonts w:ascii="Georgia" w:hAnsi="Georgia"/>
          <w:spacing w:val="-4"/>
          <w:sz w:val="20"/>
        </w:rPr>
        <w:t>pursuit</w:t>
      </w:r>
      <w:r>
        <w:rPr>
          <w:rFonts w:ascii="Georgia" w:hAnsi="Georgia"/>
          <w:spacing w:val="-5"/>
          <w:sz w:val="20"/>
        </w:rPr>
        <w:t> </w:t>
      </w:r>
      <w:r>
        <w:rPr>
          <w:rFonts w:ascii="Georgia" w:hAnsi="Georgia"/>
          <w:spacing w:val="-4"/>
          <w:sz w:val="20"/>
        </w:rPr>
        <w:t>without</w:t>
      </w:r>
      <w:r>
        <w:rPr>
          <w:rFonts w:ascii="Georgia" w:hAnsi="Georgia"/>
          <w:spacing w:val="-5"/>
          <w:sz w:val="20"/>
        </w:rPr>
        <w:t> </w:t>
      </w:r>
      <w:r>
        <w:rPr>
          <w:rFonts w:ascii="Georgia" w:hAnsi="Georgia"/>
          <w:spacing w:val="-4"/>
          <w:sz w:val="20"/>
        </w:rPr>
        <w:t>a</w:t>
      </w:r>
      <w:r>
        <w:rPr>
          <w:rFonts w:ascii="Georgia" w:hAnsi="Georgia"/>
          <w:spacing w:val="-5"/>
          <w:sz w:val="20"/>
        </w:rPr>
        <w:t> </w:t>
      </w:r>
      <w:r>
        <w:rPr>
          <w:rFonts w:ascii="Georgia" w:hAnsi="Georgia"/>
          <w:spacing w:val="-4"/>
          <w:sz w:val="20"/>
        </w:rPr>
        <w:t>moving</w:t>
      </w:r>
      <w:r>
        <w:rPr>
          <w:rFonts w:ascii="Georgia" w:hAnsi="Georgia"/>
          <w:spacing w:val="-5"/>
          <w:sz w:val="20"/>
        </w:rPr>
        <w:t> </w:t>
      </w:r>
      <w:r>
        <w:rPr>
          <w:rFonts w:ascii="Georgia" w:hAnsi="Georgia"/>
          <w:spacing w:val="-4"/>
          <w:sz w:val="20"/>
        </w:rPr>
        <w:t>visual</w:t>
      </w:r>
      <w:r>
        <w:rPr>
          <w:rFonts w:ascii="Georgia" w:hAnsi="Georgia"/>
          <w:spacing w:val="-5"/>
          <w:sz w:val="20"/>
        </w:rPr>
        <w:t> </w:t>
      </w:r>
      <w:r>
        <w:rPr>
          <w:rFonts w:ascii="Georgia" w:hAnsi="Georgia"/>
          <w:spacing w:val="-4"/>
          <w:sz w:val="20"/>
        </w:rPr>
        <w:t>signal. Nevertheless, pursuit is considered to be a voluntary eye </w:t>
      </w:r>
      <w:r>
        <w:rPr>
          <w:rFonts w:ascii="Georgia" w:hAnsi="Georgia"/>
          <w:sz w:val="20"/>
        </w:rPr>
        <w:t>movement (Robinson </w:t>
      </w:r>
      <w:hyperlink w:history="true" w:anchor="_bookmark454">
        <w:r>
          <w:rPr>
            <w:rFonts w:ascii="Georgia" w:hAnsi="Georgia"/>
            <w:color w:val="0000FF"/>
            <w:sz w:val="20"/>
          </w:rPr>
          <w:t>1965</w:t>
        </w:r>
      </w:hyperlink>
      <w:r>
        <w:rPr>
          <w:rFonts w:ascii="Georgia" w:hAnsi="Georgia"/>
          <w:sz w:val="20"/>
        </w:rPr>
        <w:t>).</w:t>
      </w:r>
    </w:p>
    <w:p>
      <w:pPr>
        <w:spacing w:line="264" w:lineRule="auto" w:before="0"/>
        <w:ind w:left="293" w:right="281" w:firstLine="226"/>
        <w:jc w:val="both"/>
        <w:rPr>
          <w:rFonts w:ascii="Georgia"/>
          <w:sz w:val="20"/>
        </w:rPr>
      </w:pPr>
      <w:r>
        <w:rPr>
          <w:rFonts w:ascii="Georgia"/>
          <w:spacing w:val="-2"/>
          <w:sz w:val="20"/>
        </w:rPr>
        <w:t>Another</w:t>
      </w:r>
      <w:r>
        <w:rPr>
          <w:rFonts w:ascii="Georgia"/>
          <w:spacing w:val="-11"/>
          <w:sz w:val="20"/>
        </w:rPr>
        <w:t> </w:t>
      </w:r>
      <w:r>
        <w:rPr>
          <w:rFonts w:ascii="Georgia"/>
          <w:spacing w:val="-2"/>
          <w:sz w:val="20"/>
        </w:rPr>
        <w:t>type</w:t>
      </w:r>
      <w:r>
        <w:rPr>
          <w:rFonts w:ascii="Georgia"/>
          <w:spacing w:val="-10"/>
          <w:sz w:val="20"/>
        </w:rPr>
        <w:t> </w:t>
      </w:r>
      <w:r>
        <w:rPr>
          <w:rFonts w:ascii="Georgia"/>
          <w:spacing w:val="-2"/>
          <w:sz w:val="20"/>
        </w:rPr>
        <w:t>of</w:t>
      </w:r>
      <w:r>
        <w:rPr>
          <w:rFonts w:ascii="Georgia"/>
          <w:spacing w:val="-10"/>
          <w:sz w:val="20"/>
        </w:rPr>
        <w:t> </w:t>
      </w:r>
      <w:r>
        <w:rPr>
          <w:rFonts w:ascii="Georgia"/>
          <w:spacing w:val="-2"/>
          <w:sz w:val="20"/>
        </w:rPr>
        <w:t>eye</w:t>
      </w:r>
      <w:r>
        <w:rPr>
          <w:rFonts w:ascii="Georgia"/>
          <w:spacing w:val="-10"/>
          <w:sz w:val="20"/>
        </w:rPr>
        <w:t> </w:t>
      </w:r>
      <w:r>
        <w:rPr>
          <w:rFonts w:ascii="Georgia"/>
          <w:spacing w:val="-2"/>
          <w:sz w:val="20"/>
        </w:rPr>
        <w:t>movement</w:t>
      </w:r>
      <w:r>
        <w:rPr>
          <w:rFonts w:ascii="Georgia"/>
          <w:spacing w:val="-10"/>
          <w:sz w:val="20"/>
        </w:rPr>
        <w:t> </w:t>
      </w:r>
      <w:r>
        <w:rPr>
          <w:rFonts w:ascii="Georgia"/>
          <w:spacing w:val="-2"/>
          <w:sz w:val="20"/>
        </w:rPr>
        <w:t>that</w:t>
      </w:r>
      <w:r>
        <w:rPr>
          <w:rFonts w:ascii="Georgia"/>
          <w:spacing w:val="-10"/>
          <w:sz w:val="20"/>
        </w:rPr>
        <w:t> </w:t>
      </w:r>
      <w:r>
        <w:rPr>
          <w:rFonts w:ascii="Georgia"/>
          <w:spacing w:val="-2"/>
          <w:sz w:val="20"/>
        </w:rPr>
        <w:t>serves</w:t>
      </w:r>
      <w:r>
        <w:rPr>
          <w:rFonts w:ascii="Georgia"/>
          <w:spacing w:val="-10"/>
          <w:sz w:val="20"/>
        </w:rPr>
        <w:t> </w:t>
      </w:r>
      <w:r>
        <w:rPr>
          <w:rFonts w:ascii="Georgia"/>
          <w:spacing w:val="-2"/>
          <w:sz w:val="20"/>
        </w:rPr>
        <w:t>to</w:t>
      </w:r>
      <w:r>
        <w:rPr>
          <w:rFonts w:ascii="Georgia"/>
          <w:spacing w:val="-10"/>
          <w:sz w:val="20"/>
        </w:rPr>
        <w:t> </w:t>
      </w:r>
      <w:r>
        <w:rPr>
          <w:rFonts w:ascii="Georgia"/>
          <w:spacing w:val="-2"/>
          <w:sz w:val="20"/>
        </w:rPr>
        <w:t>stabilize the</w:t>
      </w:r>
      <w:r>
        <w:rPr>
          <w:rFonts w:ascii="Georgia"/>
          <w:spacing w:val="-10"/>
          <w:sz w:val="20"/>
        </w:rPr>
        <w:t> </w:t>
      </w:r>
      <w:r>
        <w:rPr>
          <w:rFonts w:ascii="Georgia"/>
          <w:spacing w:val="-2"/>
          <w:sz w:val="20"/>
        </w:rPr>
        <w:t>image</w:t>
      </w:r>
      <w:r>
        <w:rPr>
          <w:rFonts w:ascii="Georgia"/>
          <w:spacing w:val="-10"/>
          <w:sz w:val="20"/>
        </w:rPr>
        <w:t> </w:t>
      </w:r>
      <w:r>
        <w:rPr>
          <w:rFonts w:ascii="Georgia"/>
          <w:spacing w:val="-2"/>
          <w:sz w:val="20"/>
        </w:rPr>
        <w:t>on</w:t>
      </w:r>
      <w:r>
        <w:rPr>
          <w:rFonts w:ascii="Georgia"/>
          <w:spacing w:val="-10"/>
          <w:sz w:val="20"/>
        </w:rPr>
        <w:t> </w:t>
      </w:r>
      <w:r>
        <w:rPr>
          <w:rFonts w:ascii="Georgia"/>
          <w:spacing w:val="-2"/>
          <w:sz w:val="20"/>
        </w:rPr>
        <w:t>the</w:t>
      </w:r>
      <w:r>
        <w:rPr>
          <w:rFonts w:ascii="Georgia"/>
          <w:spacing w:val="-10"/>
          <w:sz w:val="20"/>
        </w:rPr>
        <w:t> </w:t>
      </w:r>
      <w:r>
        <w:rPr>
          <w:rFonts w:ascii="Georgia"/>
          <w:spacing w:val="-2"/>
          <w:sz w:val="20"/>
        </w:rPr>
        <w:t>retina</w:t>
      </w:r>
      <w:r>
        <w:rPr>
          <w:rFonts w:ascii="Georgia"/>
          <w:spacing w:val="-10"/>
          <w:sz w:val="20"/>
        </w:rPr>
        <w:t> </w:t>
      </w:r>
      <w:r>
        <w:rPr>
          <w:rFonts w:ascii="Georgia"/>
          <w:spacing w:val="-2"/>
          <w:sz w:val="20"/>
        </w:rPr>
        <w:t>is</w:t>
      </w:r>
      <w:r>
        <w:rPr>
          <w:rFonts w:ascii="Georgia"/>
          <w:spacing w:val="-10"/>
          <w:sz w:val="20"/>
        </w:rPr>
        <w:t> </w:t>
      </w:r>
      <w:r>
        <w:rPr>
          <w:rFonts w:ascii="Georgia"/>
          <w:spacing w:val="-2"/>
          <w:sz w:val="20"/>
        </w:rPr>
        <w:t>known</w:t>
      </w:r>
      <w:r>
        <w:rPr>
          <w:rFonts w:ascii="Georgia"/>
          <w:spacing w:val="-10"/>
          <w:sz w:val="20"/>
        </w:rPr>
        <w:t> </w:t>
      </w:r>
      <w:r>
        <w:rPr>
          <w:rFonts w:ascii="Georgia"/>
          <w:spacing w:val="-2"/>
          <w:sz w:val="20"/>
        </w:rPr>
        <w:t>as</w:t>
      </w:r>
      <w:r>
        <w:rPr>
          <w:rFonts w:ascii="Georgia"/>
          <w:spacing w:val="-10"/>
          <w:sz w:val="20"/>
        </w:rPr>
        <w:t> </w:t>
      </w:r>
      <w:r>
        <w:rPr>
          <w:rFonts w:ascii="Georgia"/>
          <w:spacing w:val="-2"/>
          <w:sz w:val="20"/>
        </w:rPr>
        <w:t>the</w:t>
      </w:r>
      <w:r>
        <w:rPr>
          <w:rFonts w:ascii="Georgia"/>
          <w:spacing w:val="-10"/>
          <w:sz w:val="20"/>
        </w:rPr>
        <w:t> </w:t>
      </w:r>
      <w:r>
        <w:rPr>
          <w:rFonts w:ascii="Georgia"/>
          <w:spacing w:val="-2"/>
          <w:sz w:val="20"/>
        </w:rPr>
        <w:t>vestibulo-ocular reflex</w:t>
      </w:r>
      <w:r>
        <w:rPr>
          <w:rFonts w:ascii="Georgia"/>
          <w:spacing w:val="-8"/>
          <w:sz w:val="20"/>
        </w:rPr>
        <w:t> </w:t>
      </w:r>
      <w:r>
        <w:rPr>
          <w:rFonts w:ascii="Georgia"/>
          <w:spacing w:val="-2"/>
          <w:sz w:val="20"/>
        </w:rPr>
        <w:t>(VOR).</w:t>
      </w:r>
      <w:r>
        <w:rPr>
          <w:rFonts w:ascii="Georgia"/>
          <w:spacing w:val="-8"/>
          <w:sz w:val="20"/>
        </w:rPr>
        <w:t> </w:t>
      </w:r>
      <w:r>
        <w:rPr>
          <w:rFonts w:ascii="Georgia"/>
          <w:spacing w:val="-2"/>
          <w:sz w:val="20"/>
        </w:rPr>
        <w:t>These</w:t>
      </w:r>
      <w:r>
        <w:rPr>
          <w:rFonts w:ascii="Georgia"/>
          <w:spacing w:val="-8"/>
          <w:sz w:val="20"/>
        </w:rPr>
        <w:t> </w:t>
      </w:r>
      <w:r>
        <w:rPr>
          <w:rFonts w:ascii="Georgia"/>
          <w:spacing w:val="-2"/>
          <w:sz w:val="20"/>
        </w:rPr>
        <w:t>movements</w:t>
      </w:r>
      <w:r>
        <w:rPr>
          <w:rFonts w:ascii="Georgia"/>
          <w:spacing w:val="-8"/>
          <w:sz w:val="20"/>
        </w:rPr>
        <w:t> </w:t>
      </w:r>
      <w:r>
        <w:rPr>
          <w:rFonts w:ascii="Georgia"/>
          <w:spacing w:val="-2"/>
          <w:sz w:val="20"/>
        </w:rPr>
        <w:t>act</w:t>
      </w:r>
      <w:r>
        <w:rPr>
          <w:rFonts w:ascii="Georgia"/>
          <w:spacing w:val="-8"/>
          <w:sz w:val="20"/>
        </w:rPr>
        <w:t> </w:t>
      </w:r>
      <w:r>
        <w:rPr>
          <w:rFonts w:ascii="Georgia"/>
          <w:spacing w:val="-2"/>
          <w:sz w:val="20"/>
        </w:rPr>
        <w:t>to</w:t>
      </w:r>
      <w:r>
        <w:rPr>
          <w:rFonts w:ascii="Georgia"/>
          <w:spacing w:val="-8"/>
          <w:sz w:val="20"/>
        </w:rPr>
        <w:t> </w:t>
      </w:r>
      <w:r>
        <w:rPr>
          <w:rFonts w:ascii="Georgia"/>
          <w:spacing w:val="-2"/>
          <w:sz w:val="20"/>
        </w:rPr>
        <w:t>rotate</w:t>
      </w:r>
      <w:r>
        <w:rPr>
          <w:rFonts w:ascii="Georgia"/>
          <w:spacing w:val="-8"/>
          <w:sz w:val="20"/>
        </w:rPr>
        <w:t> </w:t>
      </w:r>
      <w:r>
        <w:rPr>
          <w:rFonts w:ascii="Georgia"/>
          <w:spacing w:val="-2"/>
          <w:sz w:val="20"/>
        </w:rPr>
        <w:t>the</w:t>
      </w:r>
      <w:r>
        <w:rPr>
          <w:rFonts w:ascii="Georgia"/>
          <w:spacing w:val="-8"/>
          <w:sz w:val="20"/>
        </w:rPr>
        <w:t> </w:t>
      </w:r>
      <w:r>
        <w:rPr>
          <w:rFonts w:ascii="Georgia"/>
          <w:spacing w:val="-2"/>
          <w:sz w:val="20"/>
        </w:rPr>
        <w:t>eyes</w:t>
      </w:r>
      <w:r>
        <w:rPr>
          <w:rFonts w:ascii="Georgia"/>
          <w:spacing w:val="-8"/>
          <w:sz w:val="20"/>
        </w:rPr>
        <w:t> </w:t>
      </w:r>
      <w:r>
        <w:rPr>
          <w:rFonts w:ascii="Georgia"/>
          <w:spacing w:val="-2"/>
          <w:sz w:val="20"/>
        </w:rPr>
        <w:t>to </w:t>
      </w:r>
      <w:r>
        <w:rPr>
          <w:rFonts w:ascii="Georgia"/>
          <w:sz w:val="20"/>
        </w:rPr>
        <w:t>null</w:t>
      </w:r>
      <w:r>
        <w:rPr>
          <w:rFonts w:ascii="Georgia"/>
          <w:spacing w:val="-13"/>
          <w:sz w:val="20"/>
        </w:rPr>
        <w:t> </w:t>
      </w:r>
      <w:r>
        <w:rPr>
          <w:rFonts w:ascii="Georgia"/>
          <w:sz w:val="20"/>
        </w:rPr>
        <w:t>foveal</w:t>
      </w:r>
      <w:r>
        <w:rPr>
          <w:rFonts w:ascii="Georgia"/>
          <w:spacing w:val="-12"/>
          <w:sz w:val="20"/>
        </w:rPr>
        <w:t> </w:t>
      </w:r>
      <w:r>
        <w:rPr>
          <w:rFonts w:ascii="Georgia"/>
          <w:sz w:val="20"/>
        </w:rPr>
        <w:t>retinal</w:t>
      </w:r>
      <w:r>
        <w:rPr>
          <w:rFonts w:ascii="Georgia"/>
          <w:spacing w:val="-12"/>
          <w:sz w:val="20"/>
        </w:rPr>
        <w:t> </w:t>
      </w:r>
      <w:r>
        <w:rPr>
          <w:rFonts w:ascii="Georgia"/>
          <w:sz w:val="20"/>
        </w:rPr>
        <w:t>image</w:t>
      </w:r>
      <w:r>
        <w:rPr>
          <w:rFonts w:ascii="Georgia"/>
          <w:spacing w:val="-12"/>
          <w:sz w:val="20"/>
        </w:rPr>
        <w:t> </w:t>
      </w:r>
      <w:r>
        <w:rPr>
          <w:rFonts w:ascii="Georgia"/>
          <w:sz w:val="20"/>
        </w:rPr>
        <w:t>motion</w:t>
      </w:r>
      <w:r>
        <w:rPr>
          <w:rFonts w:ascii="Georgia"/>
          <w:spacing w:val="-12"/>
          <w:sz w:val="20"/>
        </w:rPr>
        <w:t> </w:t>
      </w:r>
      <w:r>
        <w:rPr>
          <w:rFonts w:ascii="Georgia"/>
          <w:sz w:val="20"/>
        </w:rPr>
        <w:t>that</w:t>
      </w:r>
      <w:r>
        <w:rPr>
          <w:rFonts w:ascii="Georgia"/>
          <w:spacing w:val="-12"/>
          <w:sz w:val="20"/>
        </w:rPr>
        <w:t> </w:t>
      </w:r>
      <w:r>
        <w:rPr>
          <w:rFonts w:ascii="Georgia"/>
          <w:sz w:val="20"/>
        </w:rPr>
        <w:t>would</w:t>
      </w:r>
      <w:r>
        <w:rPr>
          <w:rFonts w:ascii="Georgia"/>
          <w:spacing w:val="-12"/>
          <w:sz w:val="20"/>
        </w:rPr>
        <w:t> </w:t>
      </w:r>
      <w:r>
        <w:rPr>
          <w:rFonts w:ascii="Georgia"/>
          <w:sz w:val="20"/>
        </w:rPr>
        <w:t>result</w:t>
      </w:r>
      <w:r>
        <w:rPr>
          <w:rFonts w:ascii="Georgia"/>
          <w:spacing w:val="-12"/>
          <w:sz w:val="20"/>
        </w:rPr>
        <w:t> </w:t>
      </w:r>
      <w:r>
        <w:rPr>
          <w:rFonts w:ascii="Georgia"/>
          <w:sz w:val="20"/>
        </w:rPr>
        <w:t>from </w:t>
      </w:r>
      <w:r>
        <w:rPr>
          <w:rFonts w:ascii="Georgia"/>
          <w:w w:val="90"/>
          <w:sz w:val="20"/>
        </w:rPr>
        <w:t>head</w:t>
      </w:r>
      <w:r>
        <w:rPr>
          <w:rFonts w:ascii="Georgia"/>
          <w:w w:val="90"/>
          <w:sz w:val="20"/>
        </w:rPr>
        <w:t> movement</w:t>
      </w:r>
      <w:r>
        <w:rPr>
          <w:rFonts w:ascii="Georgia"/>
          <w:w w:val="90"/>
          <w:sz w:val="20"/>
        </w:rPr>
        <w:t> relative</w:t>
      </w:r>
      <w:r>
        <w:rPr>
          <w:rFonts w:ascii="Georgia"/>
          <w:w w:val="90"/>
          <w:sz w:val="20"/>
        </w:rPr>
        <w:t> to</w:t>
      </w:r>
      <w:r>
        <w:rPr>
          <w:rFonts w:ascii="Georgia"/>
          <w:w w:val="90"/>
          <w:sz w:val="20"/>
        </w:rPr>
        <w:t> the</w:t>
      </w:r>
      <w:r>
        <w:rPr>
          <w:rFonts w:ascii="Georgia"/>
          <w:w w:val="90"/>
          <w:sz w:val="20"/>
        </w:rPr>
        <w:t> stationary</w:t>
      </w:r>
      <w:r>
        <w:rPr>
          <w:rFonts w:ascii="Georgia"/>
          <w:w w:val="90"/>
          <w:sz w:val="20"/>
        </w:rPr>
        <w:t> environment.</w:t>
      </w:r>
      <w:r>
        <w:rPr>
          <w:rFonts w:ascii="Georgia"/>
          <w:spacing w:val="80"/>
          <w:sz w:val="20"/>
        </w:rPr>
        <w:t> </w:t>
      </w:r>
      <w:r>
        <w:rPr>
          <w:rFonts w:ascii="Georgia"/>
          <w:sz w:val="20"/>
        </w:rPr>
        <w:t>The</w:t>
      </w:r>
      <w:r>
        <w:rPr>
          <w:rFonts w:ascii="Georgia"/>
          <w:spacing w:val="-11"/>
          <w:sz w:val="20"/>
        </w:rPr>
        <w:t> </w:t>
      </w:r>
      <w:r>
        <w:rPr>
          <w:rFonts w:ascii="Georgia"/>
          <w:sz w:val="20"/>
        </w:rPr>
        <w:t>VOR</w:t>
      </w:r>
      <w:r>
        <w:rPr>
          <w:rFonts w:ascii="Georgia"/>
          <w:spacing w:val="-11"/>
          <w:sz w:val="20"/>
        </w:rPr>
        <w:t> </w:t>
      </w:r>
      <w:r>
        <w:rPr>
          <w:rFonts w:ascii="Georgia"/>
          <w:sz w:val="20"/>
        </w:rPr>
        <w:t>is</w:t>
      </w:r>
      <w:r>
        <w:rPr>
          <w:rFonts w:ascii="Georgia"/>
          <w:spacing w:val="-11"/>
          <w:sz w:val="20"/>
        </w:rPr>
        <w:t> </w:t>
      </w:r>
      <w:r>
        <w:rPr>
          <w:rFonts w:ascii="Georgia"/>
          <w:sz w:val="20"/>
        </w:rPr>
        <w:t>driven</w:t>
      </w:r>
      <w:r>
        <w:rPr>
          <w:rFonts w:ascii="Georgia"/>
          <w:spacing w:val="-11"/>
          <w:sz w:val="20"/>
        </w:rPr>
        <w:t> </w:t>
      </w:r>
      <w:r>
        <w:rPr>
          <w:rFonts w:ascii="Georgia"/>
          <w:sz w:val="20"/>
        </w:rPr>
        <w:t>predominantly</w:t>
      </w:r>
      <w:r>
        <w:rPr>
          <w:rFonts w:ascii="Georgia"/>
          <w:spacing w:val="-11"/>
          <w:sz w:val="20"/>
        </w:rPr>
        <w:t> </w:t>
      </w:r>
      <w:r>
        <w:rPr>
          <w:rFonts w:ascii="Georgia"/>
          <w:sz w:val="20"/>
        </w:rPr>
        <w:t>by</w:t>
      </w:r>
      <w:r>
        <w:rPr>
          <w:rFonts w:ascii="Georgia"/>
          <w:spacing w:val="-11"/>
          <w:sz w:val="20"/>
        </w:rPr>
        <w:t> </w:t>
      </w:r>
      <w:r>
        <w:rPr>
          <w:rFonts w:ascii="Georgia"/>
          <w:sz w:val="20"/>
        </w:rPr>
        <w:t>vestibular</w:t>
      </w:r>
      <w:r>
        <w:rPr>
          <w:rFonts w:ascii="Georgia"/>
          <w:spacing w:val="-11"/>
          <w:sz w:val="20"/>
        </w:rPr>
        <w:t> </w:t>
      </w:r>
      <w:r>
        <w:rPr>
          <w:rFonts w:ascii="Georgia"/>
          <w:sz w:val="20"/>
        </w:rPr>
        <w:t>signals that</w:t>
      </w:r>
      <w:r>
        <w:rPr>
          <w:rFonts w:ascii="Georgia"/>
          <w:spacing w:val="-13"/>
          <w:sz w:val="20"/>
        </w:rPr>
        <w:t> </w:t>
      </w:r>
      <w:r>
        <w:rPr>
          <w:rFonts w:ascii="Georgia"/>
          <w:sz w:val="20"/>
        </w:rPr>
        <w:t>transduce</w:t>
      </w:r>
      <w:r>
        <w:rPr>
          <w:rFonts w:ascii="Georgia"/>
          <w:spacing w:val="-12"/>
          <w:sz w:val="20"/>
        </w:rPr>
        <w:t> </w:t>
      </w:r>
      <w:r>
        <w:rPr>
          <w:rFonts w:ascii="Georgia"/>
          <w:sz w:val="20"/>
        </w:rPr>
        <w:t>inertial</w:t>
      </w:r>
      <w:r>
        <w:rPr>
          <w:rFonts w:ascii="Georgia"/>
          <w:spacing w:val="-12"/>
          <w:sz w:val="20"/>
        </w:rPr>
        <w:t> </w:t>
      </w:r>
      <w:r>
        <w:rPr>
          <w:rFonts w:ascii="Georgia"/>
          <w:sz w:val="20"/>
        </w:rPr>
        <w:t>cues</w:t>
      </w:r>
      <w:r>
        <w:rPr>
          <w:rFonts w:ascii="Georgia"/>
          <w:spacing w:val="-12"/>
          <w:sz w:val="20"/>
        </w:rPr>
        <w:t> </w:t>
      </w:r>
      <w:r>
        <w:rPr>
          <w:rFonts w:ascii="Georgia"/>
          <w:sz w:val="20"/>
        </w:rPr>
        <w:t>to</w:t>
      </w:r>
      <w:r>
        <w:rPr>
          <w:rFonts w:ascii="Georgia"/>
          <w:spacing w:val="-12"/>
          <w:sz w:val="20"/>
        </w:rPr>
        <w:t> </w:t>
      </w:r>
      <w:r>
        <w:rPr>
          <w:rFonts w:ascii="Georgia"/>
          <w:sz w:val="20"/>
        </w:rPr>
        <w:t>head</w:t>
      </w:r>
      <w:r>
        <w:rPr>
          <w:rFonts w:ascii="Georgia"/>
          <w:spacing w:val="-12"/>
          <w:sz w:val="20"/>
        </w:rPr>
        <w:t> </w:t>
      </w:r>
      <w:r>
        <w:rPr>
          <w:rFonts w:ascii="Georgia"/>
          <w:sz w:val="20"/>
        </w:rPr>
        <w:t>motion,</w:t>
      </w:r>
      <w:r>
        <w:rPr>
          <w:rFonts w:ascii="Georgia"/>
          <w:spacing w:val="-12"/>
          <w:sz w:val="20"/>
        </w:rPr>
        <w:t> </w:t>
      </w:r>
      <w:r>
        <w:rPr>
          <w:rFonts w:ascii="Georgia"/>
          <w:sz w:val="20"/>
        </w:rPr>
        <w:t>both</w:t>
      </w:r>
      <w:r>
        <w:rPr>
          <w:rFonts w:ascii="Georgia"/>
          <w:spacing w:val="-12"/>
          <w:sz w:val="20"/>
        </w:rPr>
        <w:t> </w:t>
      </w:r>
      <w:r>
        <w:rPr>
          <w:rFonts w:ascii="Georgia"/>
          <w:sz w:val="20"/>
        </w:rPr>
        <w:t>linear and angular (Ramaioli et al. </w:t>
      </w:r>
      <w:hyperlink w:history="true" w:anchor="_bookmark447">
        <w:r>
          <w:rPr>
            <w:rFonts w:ascii="Georgia"/>
            <w:color w:val="0000FF"/>
            <w:sz w:val="20"/>
          </w:rPr>
          <w:t>2019</w:t>
        </w:r>
      </w:hyperlink>
      <w:r>
        <w:rPr>
          <w:rFonts w:ascii="Georgia"/>
          <w:sz w:val="20"/>
        </w:rPr>
        <w:t>). Vestibular-driven </w:t>
      </w:r>
      <w:r>
        <w:rPr>
          <w:rFonts w:ascii="Georgia"/>
          <w:spacing w:val="11"/>
          <w:sz w:val="20"/>
        </w:rPr>
        <w:t>movements</w:t>
      </w:r>
      <w:r>
        <w:rPr>
          <w:rFonts w:ascii="Georgia"/>
          <w:spacing w:val="10"/>
          <w:sz w:val="20"/>
        </w:rPr>
        <w:t> </w:t>
      </w:r>
      <w:r>
        <w:rPr>
          <w:rFonts w:ascii="Georgia"/>
          <w:spacing w:val="9"/>
          <w:sz w:val="20"/>
        </w:rPr>
        <w:t>are</w:t>
      </w:r>
      <w:r>
        <w:rPr>
          <w:rFonts w:ascii="Georgia"/>
          <w:spacing w:val="9"/>
          <w:sz w:val="20"/>
        </w:rPr>
        <w:t> </w:t>
      </w:r>
      <w:r>
        <w:rPr>
          <w:rFonts w:ascii="Georgia"/>
          <w:spacing w:val="12"/>
          <w:sz w:val="20"/>
        </w:rPr>
        <w:t>supplemented</w:t>
      </w:r>
      <w:r>
        <w:rPr>
          <w:rFonts w:ascii="Georgia"/>
          <w:spacing w:val="10"/>
          <w:sz w:val="20"/>
        </w:rPr>
        <w:t> </w:t>
      </w:r>
      <w:r>
        <w:rPr>
          <w:rFonts w:ascii="Georgia"/>
          <w:sz w:val="20"/>
        </w:rPr>
        <w:t>by </w:t>
      </w:r>
      <w:r>
        <w:rPr>
          <w:rFonts w:ascii="Georgia"/>
          <w:spacing w:val="11"/>
          <w:sz w:val="20"/>
        </w:rPr>
        <w:t>visually</w:t>
      </w:r>
      <w:r>
        <w:rPr>
          <w:rFonts w:ascii="Georgia"/>
          <w:spacing w:val="10"/>
          <w:sz w:val="20"/>
        </w:rPr>
        <w:t> </w:t>
      </w:r>
      <w:r>
        <w:rPr>
          <w:rFonts w:ascii="Georgia"/>
          <w:spacing w:val="13"/>
          <w:sz w:val="20"/>
        </w:rPr>
        <w:t>driven </w:t>
      </w:r>
      <w:r>
        <w:rPr>
          <w:rFonts w:ascii="Georgia"/>
          <w:w w:val="90"/>
          <w:sz w:val="20"/>
        </w:rPr>
        <w:t>movements that respond to uncompensated image motion at the fovea known as retinal slip. The resulting stabilizing </w:t>
      </w:r>
      <w:r>
        <w:rPr>
          <w:rFonts w:ascii="Georgia"/>
          <w:sz w:val="20"/>
        </w:rPr>
        <w:t>eye movement, referred to collectively as the visually enhanced</w:t>
      </w:r>
      <w:r>
        <w:rPr>
          <w:rFonts w:ascii="Georgia"/>
          <w:spacing w:val="-3"/>
          <w:sz w:val="20"/>
        </w:rPr>
        <w:t> </w:t>
      </w:r>
      <w:r>
        <w:rPr>
          <w:rFonts w:ascii="Georgia"/>
          <w:sz w:val="20"/>
        </w:rPr>
        <w:t>VOR,</w:t>
      </w:r>
      <w:r>
        <w:rPr>
          <w:rFonts w:ascii="Georgia"/>
          <w:spacing w:val="-3"/>
          <w:sz w:val="20"/>
        </w:rPr>
        <w:t> </w:t>
      </w:r>
      <w:r>
        <w:rPr>
          <w:rFonts w:ascii="Georgia"/>
          <w:sz w:val="20"/>
        </w:rPr>
        <w:t>allows</w:t>
      </w:r>
      <w:r>
        <w:rPr>
          <w:rFonts w:ascii="Georgia"/>
          <w:spacing w:val="-3"/>
          <w:sz w:val="20"/>
        </w:rPr>
        <w:t> </w:t>
      </w:r>
      <w:r>
        <w:rPr>
          <w:rFonts w:ascii="Georgia"/>
          <w:sz w:val="20"/>
        </w:rPr>
        <w:t>us</w:t>
      </w:r>
      <w:r>
        <w:rPr>
          <w:rFonts w:ascii="Georgia"/>
          <w:spacing w:val="-3"/>
          <w:sz w:val="20"/>
        </w:rPr>
        <w:t> </w:t>
      </w:r>
      <w:r>
        <w:rPr>
          <w:rFonts w:ascii="Georgia"/>
          <w:sz w:val="20"/>
        </w:rPr>
        <w:t>to</w:t>
      </w:r>
      <w:r>
        <w:rPr>
          <w:rFonts w:ascii="Georgia"/>
          <w:spacing w:val="-3"/>
          <w:sz w:val="20"/>
        </w:rPr>
        <w:t> </w:t>
      </w:r>
      <w:r>
        <w:rPr>
          <w:rFonts w:ascii="Georgia"/>
          <w:sz w:val="20"/>
        </w:rPr>
        <w:t>see</w:t>
      </w:r>
      <w:r>
        <w:rPr>
          <w:rFonts w:ascii="Georgia"/>
          <w:spacing w:val="-3"/>
          <w:sz w:val="20"/>
        </w:rPr>
        <w:t> </w:t>
      </w:r>
      <w:r>
        <w:rPr>
          <w:rFonts w:ascii="Georgia"/>
          <w:sz w:val="20"/>
        </w:rPr>
        <w:t>the</w:t>
      </w:r>
      <w:r>
        <w:rPr>
          <w:rFonts w:ascii="Georgia"/>
          <w:spacing w:val="-3"/>
          <w:sz w:val="20"/>
        </w:rPr>
        <w:t> </w:t>
      </w:r>
      <w:r>
        <w:rPr>
          <w:rFonts w:ascii="Georgia"/>
          <w:sz w:val="20"/>
        </w:rPr>
        <w:t>world</w:t>
      </w:r>
      <w:r>
        <w:rPr>
          <w:rFonts w:ascii="Georgia"/>
          <w:spacing w:val="-3"/>
          <w:sz w:val="20"/>
        </w:rPr>
        <w:t> </w:t>
      </w:r>
      <w:r>
        <w:rPr>
          <w:rFonts w:ascii="Georgia"/>
          <w:sz w:val="20"/>
        </w:rPr>
        <w:t>as</w:t>
      </w:r>
      <w:r>
        <w:rPr>
          <w:rFonts w:ascii="Georgia"/>
          <w:spacing w:val="-3"/>
          <w:sz w:val="20"/>
        </w:rPr>
        <w:t> </w:t>
      </w:r>
      <w:r>
        <w:rPr>
          <w:rFonts w:ascii="Georgia"/>
          <w:sz w:val="20"/>
        </w:rPr>
        <w:t>clear</w:t>
      </w:r>
      <w:r>
        <w:rPr>
          <w:rFonts w:ascii="Georgia"/>
          <w:spacing w:val="-3"/>
          <w:sz w:val="20"/>
        </w:rPr>
        <w:t> </w:t>
      </w:r>
      <w:r>
        <w:rPr>
          <w:rFonts w:ascii="Georgia"/>
          <w:sz w:val="20"/>
        </w:rPr>
        <w:t>and stable</w:t>
      </w:r>
      <w:r>
        <w:rPr>
          <w:rFonts w:ascii="Georgia"/>
          <w:spacing w:val="-13"/>
          <w:sz w:val="20"/>
        </w:rPr>
        <w:t> </w:t>
      </w:r>
      <w:r>
        <w:rPr>
          <w:rFonts w:ascii="Georgia"/>
          <w:sz w:val="20"/>
        </w:rPr>
        <w:t>despite</w:t>
      </w:r>
      <w:r>
        <w:rPr>
          <w:rFonts w:ascii="Georgia"/>
          <w:spacing w:val="-12"/>
          <w:sz w:val="20"/>
        </w:rPr>
        <w:t> </w:t>
      </w:r>
      <w:r>
        <w:rPr>
          <w:rFonts w:ascii="Georgia"/>
          <w:sz w:val="20"/>
        </w:rPr>
        <w:t>head</w:t>
      </w:r>
      <w:r>
        <w:rPr>
          <w:rFonts w:ascii="Georgia"/>
          <w:spacing w:val="-12"/>
          <w:sz w:val="20"/>
        </w:rPr>
        <w:t> </w:t>
      </w:r>
      <w:r>
        <w:rPr>
          <w:rFonts w:ascii="Georgia"/>
          <w:sz w:val="20"/>
        </w:rPr>
        <w:t>movement</w:t>
      </w:r>
      <w:r>
        <w:rPr>
          <w:rFonts w:ascii="Georgia"/>
          <w:spacing w:val="-12"/>
          <w:sz w:val="20"/>
        </w:rPr>
        <w:t> </w:t>
      </w:r>
      <w:r>
        <w:rPr>
          <w:rFonts w:ascii="Georgia"/>
          <w:sz w:val="20"/>
        </w:rPr>
        <w:t>(Leigh</w:t>
      </w:r>
      <w:r>
        <w:rPr>
          <w:rFonts w:ascii="Georgia"/>
          <w:spacing w:val="-12"/>
          <w:sz w:val="20"/>
        </w:rPr>
        <w:t> </w:t>
      </w:r>
      <w:r>
        <w:rPr>
          <w:rFonts w:ascii="Georgia"/>
          <w:sz w:val="20"/>
        </w:rPr>
        <w:t>and</w:t>
      </w:r>
      <w:r>
        <w:rPr>
          <w:rFonts w:ascii="Georgia"/>
          <w:spacing w:val="-12"/>
          <w:sz w:val="20"/>
        </w:rPr>
        <w:t> </w:t>
      </w:r>
      <w:r>
        <w:rPr>
          <w:rFonts w:ascii="Georgia"/>
          <w:sz w:val="20"/>
        </w:rPr>
        <w:t>Zee</w:t>
      </w:r>
      <w:r>
        <w:rPr>
          <w:rFonts w:ascii="Georgia"/>
          <w:spacing w:val="-12"/>
          <w:sz w:val="20"/>
        </w:rPr>
        <w:t> </w:t>
      </w:r>
      <w:hyperlink w:history="true" w:anchor="_bookmark405">
        <w:r>
          <w:rPr>
            <w:rFonts w:ascii="Georgia"/>
            <w:color w:val="0000FF"/>
            <w:sz w:val="20"/>
          </w:rPr>
          <w:t>2015</w:t>
        </w:r>
      </w:hyperlink>
      <w:r>
        <w:rPr>
          <w:rFonts w:ascii="Georgia"/>
          <w:sz w:val="20"/>
        </w:rPr>
        <w:t>).</w:t>
      </w:r>
    </w:p>
    <w:p>
      <w:pPr>
        <w:spacing w:line="264" w:lineRule="auto" w:before="0"/>
        <w:ind w:left="293" w:right="287" w:firstLine="226"/>
        <w:jc w:val="both"/>
        <w:rPr>
          <w:rFonts w:ascii="Georgia"/>
          <w:sz w:val="20"/>
        </w:rPr>
      </w:pPr>
      <w:r>
        <w:rPr>
          <w:rFonts w:ascii="Georgia"/>
          <w:sz w:val="20"/>
        </w:rPr>
        <w:t>Vergence eye </w:t>
      </w:r>
      <w:r>
        <w:rPr>
          <w:rFonts w:ascii="Georgia"/>
          <w:spacing w:val="9"/>
          <w:sz w:val="20"/>
        </w:rPr>
        <w:t>movements</w:t>
      </w:r>
      <w:r>
        <w:rPr>
          <w:rFonts w:ascii="Georgia"/>
          <w:spacing w:val="9"/>
          <w:sz w:val="20"/>
        </w:rPr>
        <w:t> </w:t>
      </w:r>
      <w:r>
        <w:rPr>
          <w:rFonts w:ascii="Georgia"/>
          <w:sz w:val="20"/>
        </w:rPr>
        <w:t>are the </w:t>
      </w:r>
      <w:r>
        <w:rPr>
          <w:rFonts w:ascii="Georgia"/>
          <w:spacing w:val="12"/>
          <w:sz w:val="20"/>
        </w:rPr>
        <w:t>simultaneous </w:t>
      </w:r>
      <w:r>
        <w:rPr>
          <w:rFonts w:ascii="Georgia"/>
          <w:spacing w:val="-4"/>
          <w:sz w:val="20"/>
        </w:rPr>
        <w:t>movements</w:t>
      </w:r>
      <w:r>
        <w:rPr>
          <w:rFonts w:ascii="Georgia"/>
          <w:spacing w:val="-9"/>
          <w:sz w:val="20"/>
        </w:rPr>
        <w:t> </w:t>
      </w:r>
      <w:r>
        <w:rPr>
          <w:rFonts w:ascii="Georgia"/>
          <w:spacing w:val="-4"/>
          <w:sz w:val="20"/>
        </w:rPr>
        <w:t>of</w:t>
      </w:r>
      <w:r>
        <w:rPr>
          <w:rFonts w:ascii="Georgia"/>
          <w:spacing w:val="-8"/>
          <w:sz w:val="20"/>
        </w:rPr>
        <w:t> </w:t>
      </w:r>
      <w:r>
        <w:rPr>
          <w:rFonts w:ascii="Georgia"/>
          <w:spacing w:val="-4"/>
          <w:sz w:val="20"/>
        </w:rPr>
        <w:t>both</w:t>
      </w:r>
      <w:r>
        <w:rPr>
          <w:rFonts w:ascii="Georgia"/>
          <w:spacing w:val="-8"/>
          <w:sz w:val="20"/>
        </w:rPr>
        <w:t> </w:t>
      </w:r>
      <w:r>
        <w:rPr>
          <w:rFonts w:ascii="Georgia"/>
          <w:spacing w:val="-4"/>
          <w:sz w:val="20"/>
        </w:rPr>
        <w:t>eyes</w:t>
      </w:r>
      <w:r>
        <w:rPr>
          <w:rFonts w:ascii="Georgia"/>
          <w:spacing w:val="-8"/>
          <w:sz w:val="20"/>
        </w:rPr>
        <w:t> </w:t>
      </w:r>
      <w:r>
        <w:rPr>
          <w:rFonts w:ascii="Georgia"/>
          <w:spacing w:val="-4"/>
          <w:sz w:val="20"/>
        </w:rPr>
        <w:t>in</w:t>
      </w:r>
      <w:r>
        <w:rPr>
          <w:rFonts w:ascii="Georgia"/>
          <w:spacing w:val="-8"/>
          <w:sz w:val="20"/>
        </w:rPr>
        <w:t> </w:t>
      </w:r>
      <w:r>
        <w:rPr>
          <w:rFonts w:ascii="Georgia"/>
          <w:spacing w:val="-4"/>
          <w:sz w:val="20"/>
        </w:rPr>
        <w:t>opposite</w:t>
      </w:r>
      <w:r>
        <w:rPr>
          <w:rFonts w:ascii="Georgia"/>
          <w:spacing w:val="-8"/>
          <w:sz w:val="20"/>
        </w:rPr>
        <w:t> </w:t>
      </w:r>
      <w:r>
        <w:rPr>
          <w:rFonts w:ascii="Georgia"/>
          <w:spacing w:val="-4"/>
          <w:sz w:val="20"/>
        </w:rPr>
        <w:t>directions</w:t>
      </w:r>
      <w:r>
        <w:rPr>
          <w:rFonts w:ascii="Georgia"/>
          <w:spacing w:val="-8"/>
          <w:sz w:val="20"/>
        </w:rPr>
        <w:t> </w:t>
      </w:r>
      <w:r>
        <w:rPr>
          <w:rFonts w:ascii="Georgia"/>
          <w:spacing w:val="-4"/>
          <w:sz w:val="20"/>
        </w:rPr>
        <w:t>that</w:t>
      </w:r>
      <w:r>
        <w:rPr>
          <w:rFonts w:ascii="Georgia"/>
          <w:spacing w:val="-8"/>
          <w:sz w:val="20"/>
        </w:rPr>
        <w:t> </w:t>
      </w:r>
      <w:r>
        <w:rPr>
          <w:rFonts w:ascii="Georgia"/>
          <w:spacing w:val="-4"/>
          <w:sz w:val="20"/>
        </w:rPr>
        <w:t>allow </w:t>
      </w:r>
      <w:r>
        <w:rPr>
          <w:rFonts w:ascii="Georgia"/>
          <w:sz w:val="20"/>
        </w:rPr>
        <w:t>the</w:t>
      </w:r>
      <w:r>
        <w:rPr>
          <w:rFonts w:ascii="Georgia"/>
          <w:spacing w:val="-10"/>
          <w:sz w:val="20"/>
        </w:rPr>
        <w:t> </w:t>
      </w:r>
      <w:r>
        <w:rPr>
          <w:rFonts w:ascii="Georgia"/>
          <w:sz w:val="20"/>
        </w:rPr>
        <w:t>two</w:t>
      </w:r>
      <w:r>
        <w:rPr>
          <w:rFonts w:ascii="Georgia"/>
          <w:spacing w:val="-10"/>
          <w:sz w:val="20"/>
        </w:rPr>
        <w:t> </w:t>
      </w:r>
      <w:r>
        <w:rPr>
          <w:rFonts w:ascii="Georgia"/>
          <w:sz w:val="20"/>
        </w:rPr>
        <w:t>eyes</w:t>
      </w:r>
      <w:r>
        <w:rPr>
          <w:rFonts w:ascii="Georgia"/>
          <w:spacing w:val="-10"/>
          <w:sz w:val="20"/>
        </w:rPr>
        <w:t> </w:t>
      </w:r>
      <w:r>
        <w:rPr>
          <w:rFonts w:ascii="Georgia"/>
          <w:sz w:val="20"/>
        </w:rPr>
        <w:t>to</w:t>
      </w:r>
      <w:r>
        <w:rPr>
          <w:rFonts w:ascii="Georgia"/>
          <w:spacing w:val="-10"/>
          <w:sz w:val="20"/>
        </w:rPr>
        <w:t> </w:t>
      </w:r>
      <w:r>
        <w:rPr>
          <w:rFonts w:ascii="Georgia"/>
          <w:sz w:val="20"/>
        </w:rPr>
        <w:t>change</w:t>
      </w:r>
      <w:r>
        <w:rPr>
          <w:rFonts w:ascii="Georgia"/>
          <w:spacing w:val="-10"/>
          <w:sz w:val="20"/>
        </w:rPr>
        <w:t> </w:t>
      </w:r>
      <w:r>
        <w:rPr>
          <w:rFonts w:ascii="Georgia"/>
          <w:sz w:val="20"/>
        </w:rPr>
        <w:t>binocular</w:t>
      </w:r>
      <w:r>
        <w:rPr>
          <w:rFonts w:ascii="Georgia"/>
          <w:spacing w:val="-10"/>
          <w:sz w:val="20"/>
        </w:rPr>
        <w:t> </w:t>
      </w:r>
      <w:r>
        <w:rPr>
          <w:rFonts w:ascii="Georgia"/>
          <w:sz w:val="20"/>
        </w:rPr>
        <w:t>fixation</w:t>
      </w:r>
      <w:r>
        <w:rPr>
          <w:rFonts w:ascii="Georgia"/>
          <w:spacing w:val="-10"/>
          <w:sz w:val="20"/>
        </w:rPr>
        <w:t> </w:t>
      </w:r>
      <w:r>
        <w:rPr>
          <w:rFonts w:ascii="Georgia"/>
          <w:sz w:val="20"/>
        </w:rPr>
        <w:t>distance.</w:t>
      </w:r>
      <w:r>
        <w:rPr>
          <w:rFonts w:ascii="Georgia"/>
          <w:spacing w:val="-10"/>
          <w:sz w:val="20"/>
        </w:rPr>
        <w:t> </w:t>
      </w:r>
      <w:r>
        <w:rPr>
          <w:rFonts w:ascii="Georgia"/>
          <w:sz w:val="20"/>
        </w:rPr>
        <w:t>The </w:t>
      </w:r>
      <w:r>
        <w:rPr>
          <w:rFonts w:ascii="Georgia"/>
          <w:spacing w:val="-2"/>
          <w:w w:val="90"/>
          <w:sz w:val="20"/>
        </w:rPr>
        <w:t>nearer</w:t>
      </w:r>
      <w:r>
        <w:rPr>
          <w:rFonts w:ascii="Georgia"/>
          <w:spacing w:val="-6"/>
          <w:w w:val="90"/>
          <w:sz w:val="20"/>
        </w:rPr>
        <w:t> </w:t>
      </w:r>
      <w:r>
        <w:rPr>
          <w:rFonts w:ascii="Georgia"/>
          <w:spacing w:val="-2"/>
          <w:w w:val="90"/>
          <w:sz w:val="20"/>
        </w:rPr>
        <w:t>the</w:t>
      </w:r>
      <w:r>
        <w:rPr>
          <w:rFonts w:ascii="Georgia"/>
          <w:spacing w:val="-5"/>
          <w:w w:val="90"/>
          <w:sz w:val="20"/>
        </w:rPr>
        <w:t> </w:t>
      </w:r>
      <w:r>
        <w:rPr>
          <w:rFonts w:ascii="Georgia"/>
          <w:spacing w:val="-2"/>
          <w:w w:val="90"/>
          <w:sz w:val="20"/>
        </w:rPr>
        <w:t>target,</w:t>
      </w:r>
      <w:r>
        <w:rPr>
          <w:rFonts w:ascii="Georgia"/>
          <w:spacing w:val="-5"/>
          <w:w w:val="90"/>
          <w:sz w:val="20"/>
        </w:rPr>
        <w:t> </w:t>
      </w:r>
      <w:r>
        <w:rPr>
          <w:rFonts w:ascii="Georgia"/>
          <w:spacing w:val="-2"/>
          <w:w w:val="90"/>
          <w:sz w:val="20"/>
        </w:rPr>
        <w:t>the</w:t>
      </w:r>
      <w:r>
        <w:rPr>
          <w:rFonts w:ascii="Georgia"/>
          <w:spacing w:val="-5"/>
          <w:w w:val="90"/>
          <w:sz w:val="20"/>
        </w:rPr>
        <w:t> </w:t>
      </w:r>
      <w:r>
        <w:rPr>
          <w:rFonts w:ascii="Georgia"/>
          <w:spacing w:val="-2"/>
          <w:w w:val="90"/>
          <w:sz w:val="20"/>
        </w:rPr>
        <w:t>greater</w:t>
      </w:r>
      <w:r>
        <w:rPr>
          <w:rFonts w:ascii="Georgia"/>
          <w:spacing w:val="-6"/>
          <w:w w:val="90"/>
          <w:sz w:val="20"/>
        </w:rPr>
        <w:t> </w:t>
      </w:r>
      <w:r>
        <w:rPr>
          <w:rFonts w:ascii="Georgia"/>
          <w:spacing w:val="-2"/>
          <w:w w:val="90"/>
          <w:sz w:val="20"/>
        </w:rPr>
        <w:t>the</w:t>
      </w:r>
      <w:r>
        <w:rPr>
          <w:rFonts w:ascii="Georgia"/>
          <w:spacing w:val="-5"/>
          <w:w w:val="90"/>
          <w:sz w:val="20"/>
        </w:rPr>
        <w:t> </w:t>
      </w:r>
      <w:r>
        <w:rPr>
          <w:rFonts w:ascii="Georgia"/>
          <w:spacing w:val="-2"/>
          <w:w w:val="90"/>
          <w:sz w:val="20"/>
        </w:rPr>
        <w:t>convergence</w:t>
      </w:r>
      <w:r>
        <w:rPr>
          <w:rFonts w:ascii="Georgia"/>
          <w:spacing w:val="-5"/>
          <w:w w:val="90"/>
          <w:sz w:val="20"/>
        </w:rPr>
        <w:t> </w:t>
      </w:r>
      <w:r>
        <w:rPr>
          <w:rFonts w:ascii="Georgia"/>
          <w:spacing w:val="-2"/>
          <w:w w:val="90"/>
          <w:sz w:val="20"/>
        </w:rPr>
        <w:t>that</w:t>
      </w:r>
      <w:r>
        <w:rPr>
          <w:rFonts w:ascii="Georgia"/>
          <w:spacing w:val="-5"/>
          <w:w w:val="90"/>
          <w:sz w:val="20"/>
        </w:rPr>
        <w:t> </w:t>
      </w:r>
      <w:r>
        <w:rPr>
          <w:rFonts w:ascii="Georgia"/>
          <w:spacing w:val="-2"/>
          <w:w w:val="90"/>
          <w:sz w:val="20"/>
        </w:rPr>
        <w:t>is</w:t>
      </w:r>
      <w:r>
        <w:rPr>
          <w:rFonts w:ascii="Georgia"/>
          <w:spacing w:val="-6"/>
          <w:w w:val="90"/>
          <w:sz w:val="20"/>
        </w:rPr>
        <w:t> </w:t>
      </w:r>
      <w:r>
        <w:rPr>
          <w:rFonts w:ascii="Georgia"/>
          <w:spacing w:val="-2"/>
          <w:w w:val="90"/>
          <w:sz w:val="20"/>
        </w:rPr>
        <w:t>required. </w:t>
      </w:r>
      <w:r>
        <w:rPr>
          <w:rFonts w:ascii="Georgia"/>
          <w:w w:val="90"/>
          <w:sz w:val="20"/>
        </w:rPr>
        <w:t>Thus, the vergence angle of the eyes along with disparity in the images presented to the left and right eyes determines </w:t>
      </w:r>
      <w:r>
        <w:rPr>
          <w:rFonts w:ascii="Georgia"/>
          <w:spacing w:val="-4"/>
          <w:sz w:val="20"/>
        </w:rPr>
        <w:t>how</w:t>
      </w:r>
      <w:r>
        <w:rPr>
          <w:rFonts w:ascii="Georgia"/>
          <w:spacing w:val="-9"/>
          <w:sz w:val="20"/>
        </w:rPr>
        <w:t> </w:t>
      </w:r>
      <w:r>
        <w:rPr>
          <w:rFonts w:ascii="Georgia"/>
          <w:spacing w:val="-4"/>
          <w:sz w:val="20"/>
        </w:rPr>
        <w:t>users</w:t>
      </w:r>
      <w:r>
        <w:rPr>
          <w:rFonts w:ascii="Georgia"/>
          <w:spacing w:val="-8"/>
          <w:sz w:val="20"/>
        </w:rPr>
        <w:t> </w:t>
      </w:r>
      <w:r>
        <w:rPr>
          <w:rFonts w:ascii="Georgia"/>
          <w:spacing w:val="-4"/>
          <w:sz w:val="20"/>
        </w:rPr>
        <w:t>perceive</w:t>
      </w:r>
      <w:r>
        <w:rPr>
          <w:rFonts w:ascii="Georgia"/>
          <w:spacing w:val="-8"/>
          <w:sz w:val="20"/>
        </w:rPr>
        <w:t> </w:t>
      </w:r>
      <w:r>
        <w:rPr>
          <w:rFonts w:ascii="Georgia"/>
          <w:spacing w:val="-4"/>
          <w:sz w:val="20"/>
        </w:rPr>
        <w:t>stereoscopic</w:t>
      </w:r>
      <w:r>
        <w:rPr>
          <w:rFonts w:ascii="Georgia"/>
          <w:spacing w:val="-8"/>
          <w:sz w:val="20"/>
        </w:rPr>
        <w:t> </w:t>
      </w:r>
      <w:r>
        <w:rPr>
          <w:rFonts w:ascii="Georgia"/>
          <w:spacing w:val="-4"/>
          <w:sz w:val="20"/>
        </w:rPr>
        <w:t>depth.</w:t>
      </w:r>
      <w:r>
        <w:rPr>
          <w:rFonts w:ascii="Georgia"/>
          <w:spacing w:val="-8"/>
          <w:sz w:val="20"/>
        </w:rPr>
        <w:t> </w:t>
      </w:r>
      <w:r>
        <w:rPr>
          <w:rFonts w:ascii="Georgia"/>
          <w:spacing w:val="-4"/>
          <w:sz w:val="20"/>
        </w:rPr>
        <w:t>Because</w:t>
      </w:r>
      <w:r>
        <w:rPr>
          <w:rFonts w:ascii="Georgia"/>
          <w:spacing w:val="-8"/>
          <w:sz w:val="20"/>
        </w:rPr>
        <w:t> </w:t>
      </w:r>
      <w:r>
        <w:rPr>
          <w:rFonts w:ascii="Georgia"/>
          <w:spacing w:val="-4"/>
          <w:sz w:val="20"/>
        </w:rPr>
        <w:t>vergence </w:t>
      </w:r>
      <w:r>
        <w:rPr>
          <w:rFonts w:ascii="Georgia"/>
          <w:w w:val="90"/>
          <w:sz w:val="20"/>
        </w:rPr>
        <w:t>is associated with target depth, there is a linkage between </w:t>
      </w:r>
      <w:r>
        <w:rPr>
          <w:rFonts w:ascii="Georgia"/>
          <w:sz w:val="20"/>
        </w:rPr>
        <w:t>neural</w:t>
      </w:r>
      <w:r>
        <w:rPr>
          <w:rFonts w:ascii="Georgia"/>
          <w:spacing w:val="-4"/>
          <w:sz w:val="20"/>
        </w:rPr>
        <w:t> </w:t>
      </w:r>
      <w:r>
        <w:rPr>
          <w:rFonts w:ascii="Georgia"/>
          <w:sz w:val="20"/>
        </w:rPr>
        <w:t>signals</w:t>
      </w:r>
      <w:r>
        <w:rPr>
          <w:rFonts w:ascii="Georgia"/>
          <w:spacing w:val="-4"/>
          <w:sz w:val="20"/>
        </w:rPr>
        <w:t> </w:t>
      </w:r>
      <w:r>
        <w:rPr>
          <w:rFonts w:ascii="Georgia"/>
          <w:sz w:val="20"/>
        </w:rPr>
        <w:t>that</w:t>
      </w:r>
      <w:r>
        <w:rPr>
          <w:rFonts w:ascii="Georgia"/>
          <w:spacing w:val="-4"/>
          <w:sz w:val="20"/>
        </w:rPr>
        <w:t> </w:t>
      </w:r>
      <w:r>
        <w:rPr>
          <w:rFonts w:ascii="Georgia"/>
          <w:sz w:val="20"/>
        </w:rPr>
        <w:t>drive</w:t>
      </w:r>
      <w:r>
        <w:rPr>
          <w:rFonts w:ascii="Georgia"/>
          <w:spacing w:val="-4"/>
          <w:sz w:val="20"/>
        </w:rPr>
        <w:t> </w:t>
      </w:r>
      <w:r>
        <w:rPr>
          <w:rFonts w:ascii="Georgia"/>
          <w:sz w:val="20"/>
        </w:rPr>
        <w:t>vergence</w:t>
      </w:r>
      <w:r>
        <w:rPr>
          <w:rFonts w:ascii="Georgia"/>
          <w:spacing w:val="-4"/>
          <w:sz w:val="20"/>
        </w:rPr>
        <w:t> </w:t>
      </w:r>
      <w:r>
        <w:rPr>
          <w:rFonts w:ascii="Georgia"/>
          <w:sz w:val="20"/>
        </w:rPr>
        <w:t>and</w:t>
      </w:r>
      <w:r>
        <w:rPr>
          <w:rFonts w:ascii="Georgia"/>
          <w:spacing w:val="-4"/>
          <w:sz w:val="20"/>
        </w:rPr>
        <w:t> </w:t>
      </w:r>
      <w:r>
        <w:rPr>
          <w:rFonts w:ascii="Georgia"/>
          <w:sz w:val="20"/>
        </w:rPr>
        <w:t>those</w:t>
      </w:r>
      <w:r>
        <w:rPr>
          <w:rFonts w:ascii="Georgia"/>
          <w:spacing w:val="-4"/>
          <w:sz w:val="20"/>
        </w:rPr>
        <w:t> </w:t>
      </w:r>
      <w:r>
        <w:rPr>
          <w:rFonts w:ascii="Georgia"/>
          <w:sz w:val="20"/>
        </w:rPr>
        <w:t>that</w:t>
      </w:r>
      <w:r>
        <w:rPr>
          <w:rFonts w:ascii="Georgia"/>
          <w:spacing w:val="-4"/>
          <w:sz w:val="20"/>
        </w:rPr>
        <w:t> </w:t>
      </w:r>
      <w:r>
        <w:rPr>
          <w:rFonts w:ascii="Georgia"/>
          <w:sz w:val="20"/>
        </w:rPr>
        <w:t>drive </w:t>
      </w:r>
      <w:r>
        <w:rPr>
          <w:rFonts w:ascii="Georgia"/>
          <w:w w:val="90"/>
          <w:sz w:val="20"/>
        </w:rPr>
        <w:t>accommodation, or focal state, of the lens of the eye, which also</w:t>
      </w:r>
      <w:r>
        <w:rPr>
          <w:rFonts w:ascii="Georgia"/>
          <w:spacing w:val="-8"/>
          <w:w w:val="90"/>
          <w:sz w:val="20"/>
        </w:rPr>
        <w:t> </w:t>
      </w:r>
      <w:r>
        <w:rPr>
          <w:rFonts w:ascii="Georgia"/>
          <w:w w:val="90"/>
          <w:sz w:val="20"/>
        </w:rPr>
        <w:t>needs</w:t>
      </w:r>
      <w:r>
        <w:rPr>
          <w:rFonts w:ascii="Georgia"/>
          <w:spacing w:val="-7"/>
          <w:w w:val="90"/>
          <w:sz w:val="20"/>
        </w:rPr>
        <w:t> </w:t>
      </w:r>
      <w:r>
        <w:rPr>
          <w:rFonts w:ascii="Georgia"/>
          <w:w w:val="90"/>
          <w:sz w:val="20"/>
        </w:rPr>
        <w:t>to</w:t>
      </w:r>
      <w:r>
        <w:rPr>
          <w:rFonts w:ascii="Georgia"/>
          <w:spacing w:val="-7"/>
          <w:w w:val="90"/>
          <w:sz w:val="20"/>
        </w:rPr>
        <w:t> </w:t>
      </w:r>
      <w:r>
        <w:rPr>
          <w:rFonts w:ascii="Georgia"/>
          <w:w w:val="90"/>
          <w:sz w:val="20"/>
        </w:rPr>
        <w:t>vary</w:t>
      </w:r>
      <w:r>
        <w:rPr>
          <w:rFonts w:ascii="Georgia"/>
          <w:spacing w:val="-7"/>
          <w:w w:val="90"/>
          <w:sz w:val="20"/>
        </w:rPr>
        <w:t> </w:t>
      </w:r>
      <w:r>
        <w:rPr>
          <w:rFonts w:ascii="Georgia"/>
          <w:w w:val="90"/>
          <w:sz w:val="20"/>
        </w:rPr>
        <w:t>with</w:t>
      </w:r>
      <w:r>
        <w:rPr>
          <w:rFonts w:ascii="Georgia"/>
          <w:spacing w:val="-8"/>
          <w:w w:val="90"/>
          <w:sz w:val="20"/>
        </w:rPr>
        <w:t> </w:t>
      </w:r>
      <w:r>
        <w:rPr>
          <w:rFonts w:ascii="Georgia"/>
          <w:w w:val="90"/>
          <w:sz w:val="20"/>
        </w:rPr>
        <w:t>target</w:t>
      </w:r>
      <w:r>
        <w:rPr>
          <w:rFonts w:ascii="Georgia"/>
          <w:spacing w:val="-7"/>
          <w:w w:val="90"/>
          <w:sz w:val="20"/>
        </w:rPr>
        <w:t> </w:t>
      </w:r>
      <w:r>
        <w:rPr>
          <w:rFonts w:ascii="Georgia"/>
          <w:w w:val="90"/>
          <w:sz w:val="20"/>
        </w:rPr>
        <w:t>depth</w:t>
      </w:r>
      <w:r>
        <w:rPr>
          <w:rFonts w:ascii="Georgia"/>
          <w:spacing w:val="-7"/>
          <w:w w:val="90"/>
          <w:sz w:val="20"/>
        </w:rPr>
        <w:t> </w:t>
      </w:r>
      <w:r>
        <w:rPr>
          <w:rFonts w:ascii="Georgia"/>
          <w:w w:val="90"/>
          <w:sz w:val="20"/>
        </w:rPr>
        <w:t>to</w:t>
      </w:r>
      <w:r>
        <w:rPr>
          <w:rFonts w:ascii="Georgia"/>
          <w:spacing w:val="-7"/>
          <w:w w:val="90"/>
          <w:sz w:val="20"/>
        </w:rPr>
        <w:t> </w:t>
      </w:r>
      <w:r>
        <w:rPr>
          <w:rFonts w:ascii="Georgia"/>
          <w:w w:val="90"/>
          <w:sz w:val="20"/>
        </w:rPr>
        <w:t>ensure</w:t>
      </w:r>
      <w:r>
        <w:rPr>
          <w:rFonts w:ascii="Georgia"/>
          <w:spacing w:val="-8"/>
          <w:w w:val="90"/>
          <w:sz w:val="20"/>
        </w:rPr>
        <w:t> </w:t>
      </w:r>
      <w:r>
        <w:rPr>
          <w:rFonts w:ascii="Georgia"/>
          <w:w w:val="90"/>
          <w:sz w:val="20"/>
        </w:rPr>
        <w:t>that</w:t>
      </w:r>
      <w:r>
        <w:rPr>
          <w:rFonts w:ascii="Georgia"/>
          <w:spacing w:val="-7"/>
          <w:w w:val="90"/>
          <w:sz w:val="20"/>
        </w:rPr>
        <w:t> </w:t>
      </w:r>
      <w:r>
        <w:rPr>
          <w:rFonts w:ascii="Georgia"/>
          <w:w w:val="90"/>
          <w:sz w:val="20"/>
        </w:rPr>
        <w:t>the</w:t>
      </w:r>
      <w:r>
        <w:rPr>
          <w:rFonts w:ascii="Georgia"/>
          <w:spacing w:val="-7"/>
          <w:w w:val="90"/>
          <w:sz w:val="20"/>
        </w:rPr>
        <w:t> </w:t>
      </w:r>
      <w:r>
        <w:rPr>
          <w:rFonts w:ascii="Georgia"/>
          <w:w w:val="90"/>
          <w:sz w:val="20"/>
        </w:rPr>
        <w:t>retinal </w:t>
      </w:r>
      <w:r>
        <w:rPr>
          <w:rFonts w:ascii="Georgia"/>
          <w:sz w:val="20"/>
        </w:rPr>
        <w:t>image</w:t>
      </w:r>
      <w:r>
        <w:rPr>
          <w:rFonts w:ascii="Georgia"/>
          <w:spacing w:val="-5"/>
          <w:sz w:val="20"/>
        </w:rPr>
        <w:t> </w:t>
      </w:r>
      <w:r>
        <w:rPr>
          <w:rFonts w:ascii="Georgia"/>
          <w:sz w:val="20"/>
        </w:rPr>
        <w:t>is</w:t>
      </w:r>
      <w:r>
        <w:rPr>
          <w:rFonts w:ascii="Georgia"/>
          <w:spacing w:val="-5"/>
          <w:sz w:val="20"/>
        </w:rPr>
        <w:t> </w:t>
      </w:r>
      <w:r>
        <w:rPr>
          <w:rFonts w:ascii="Georgia"/>
          <w:sz w:val="20"/>
        </w:rPr>
        <w:t>in</w:t>
      </w:r>
      <w:r>
        <w:rPr>
          <w:rFonts w:ascii="Georgia"/>
          <w:spacing w:val="-5"/>
          <w:sz w:val="20"/>
        </w:rPr>
        <w:t> </w:t>
      </w:r>
      <w:r>
        <w:rPr>
          <w:rFonts w:ascii="Georgia"/>
          <w:sz w:val="20"/>
        </w:rPr>
        <w:t>focus</w:t>
      </w:r>
      <w:r>
        <w:rPr>
          <w:rFonts w:ascii="Georgia"/>
          <w:spacing w:val="-5"/>
          <w:sz w:val="20"/>
        </w:rPr>
        <w:t> </w:t>
      </w:r>
      <w:r>
        <w:rPr>
          <w:rFonts w:ascii="Georgia"/>
          <w:sz w:val="20"/>
        </w:rPr>
        <w:t>(Toates</w:t>
      </w:r>
      <w:r>
        <w:rPr>
          <w:rFonts w:ascii="Georgia"/>
          <w:spacing w:val="-5"/>
          <w:sz w:val="20"/>
        </w:rPr>
        <w:t> </w:t>
      </w:r>
      <w:hyperlink w:history="true" w:anchor="_bookmark478">
        <w:r>
          <w:rPr>
            <w:rFonts w:ascii="Georgia"/>
            <w:color w:val="0000FF"/>
            <w:sz w:val="20"/>
          </w:rPr>
          <w:t>1974</w:t>
        </w:r>
      </w:hyperlink>
      <w:r>
        <w:rPr>
          <w:rFonts w:ascii="Georgia"/>
          <w:sz w:val="20"/>
        </w:rPr>
        <w:t>).</w:t>
      </w:r>
    </w:p>
    <w:p>
      <w:pPr>
        <w:spacing w:line="264" w:lineRule="auto" w:before="1"/>
        <w:ind w:left="293" w:right="287" w:firstLine="226"/>
        <w:jc w:val="both"/>
        <w:rPr>
          <w:rFonts w:ascii="Georgia" w:hAnsi="Georgia"/>
          <w:sz w:val="20"/>
        </w:rPr>
      </w:pPr>
      <w:r>
        <w:rPr>
          <w:rFonts w:ascii="Georgia" w:hAnsi="Georgia"/>
          <w:sz w:val="20"/>
        </w:rPr>
        <w:t>Several of these eye movement types can </w:t>
      </w:r>
      <w:r>
        <w:rPr>
          <w:rFonts w:ascii="Georgia" w:hAnsi="Georgia"/>
          <w:spacing w:val="10"/>
          <w:sz w:val="20"/>
        </w:rPr>
        <w:t>occur </w:t>
      </w:r>
      <w:r>
        <w:rPr>
          <w:rFonts w:ascii="Georgia" w:hAnsi="Georgia"/>
          <w:spacing w:val="-2"/>
          <w:sz w:val="20"/>
        </w:rPr>
        <w:t>simultaneously,</w:t>
      </w:r>
      <w:r>
        <w:rPr>
          <w:rFonts w:ascii="Georgia" w:hAnsi="Georgia"/>
          <w:spacing w:val="-11"/>
          <w:sz w:val="20"/>
        </w:rPr>
        <w:t> </w:t>
      </w:r>
      <w:r>
        <w:rPr>
          <w:rFonts w:ascii="Georgia" w:hAnsi="Georgia"/>
          <w:spacing w:val="-2"/>
          <w:sz w:val="20"/>
        </w:rPr>
        <w:t>such</w:t>
      </w:r>
      <w:r>
        <w:rPr>
          <w:rFonts w:ascii="Georgia" w:hAnsi="Georgia"/>
          <w:spacing w:val="-10"/>
          <w:sz w:val="20"/>
        </w:rPr>
        <w:t> </w:t>
      </w:r>
      <w:r>
        <w:rPr>
          <w:rFonts w:ascii="Georgia" w:hAnsi="Georgia"/>
          <w:spacing w:val="-2"/>
          <w:sz w:val="20"/>
        </w:rPr>
        <w:t>that</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total</w:t>
      </w:r>
      <w:r>
        <w:rPr>
          <w:rFonts w:ascii="Georgia" w:hAnsi="Georgia"/>
          <w:spacing w:val="-10"/>
          <w:sz w:val="20"/>
        </w:rPr>
        <w:t> </w:t>
      </w:r>
      <w:r>
        <w:rPr>
          <w:rFonts w:ascii="Georgia" w:hAnsi="Georgia"/>
          <w:spacing w:val="-2"/>
          <w:sz w:val="20"/>
        </w:rPr>
        <w:t>movement</w:t>
      </w:r>
      <w:r>
        <w:rPr>
          <w:rFonts w:ascii="Georgia" w:hAnsi="Georgia"/>
          <w:spacing w:val="-10"/>
          <w:sz w:val="20"/>
        </w:rPr>
        <w:t> </w:t>
      </w:r>
      <w:r>
        <w:rPr>
          <w:rFonts w:ascii="Georgia" w:hAnsi="Georgia"/>
          <w:spacing w:val="-2"/>
          <w:sz w:val="20"/>
        </w:rPr>
        <w:t>of</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eye </w:t>
      </w:r>
      <w:r>
        <w:rPr>
          <w:rFonts w:ascii="Georgia" w:hAnsi="Georgia"/>
          <w:w w:val="90"/>
          <w:sz w:val="20"/>
        </w:rPr>
        <w:t>is the result of superposition of contributing movements, </w:t>
      </w:r>
      <w:r>
        <w:rPr>
          <w:rFonts w:ascii="Georgia" w:hAnsi="Georgia"/>
          <w:spacing w:val="-2"/>
          <w:sz w:val="20"/>
        </w:rPr>
        <w:t>making</w:t>
      </w:r>
      <w:r>
        <w:rPr>
          <w:rFonts w:ascii="Georgia" w:hAnsi="Georgia"/>
          <w:spacing w:val="-10"/>
          <w:sz w:val="20"/>
        </w:rPr>
        <w:t> </w:t>
      </w:r>
      <w:r>
        <w:rPr>
          <w:rFonts w:ascii="Georgia" w:hAnsi="Georgia"/>
          <w:spacing w:val="-2"/>
          <w:sz w:val="20"/>
        </w:rPr>
        <w:t>it</w:t>
      </w:r>
      <w:r>
        <w:rPr>
          <w:rFonts w:ascii="Georgia" w:hAnsi="Georgia"/>
          <w:spacing w:val="-10"/>
          <w:sz w:val="20"/>
        </w:rPr>
        <w:t> </w:t>
      </w:r>
      <w:r>
        <w:rPr>
          <w:rFonts w:ascii="Georgia" w:hAnsi="Georgia"/>
          <w:spacing w:val="-2"/>
          <w:sz w:val="20"/>
        </w:rPr>
        <w:t>diﬃcult</w:t>
      </w:r>
      <w:r>
        <w:rPr>
          <w:rFonts w:ascii="Georgia" w:hAnsi="Georgia"/>
          <w:spacing w:val="-10"/>
          <w:sz w:val="20"/>
        </w:rPr>
        <w:t> </w:t>
      </w:r>
      <w:r>
        <w:rPr>
          <w:rFonts w:ascii="Georgia" w:hAnsi="Georgia"/>
          <w:spacing w:val="-2"/>
          <w:sz w:val="20"/>
        </w:rPr>
        <w:t>to</w:t>
      </w:r>
      <w:r>
        <w:rPr>
          <w:rFonts w:ascii="Georgia" w:hAnsi="Georgia"/>
          <w:spacing w:val="-10"/>
          <w:sz w:val="20"/>
        </w:rPr>
        <w:t> </w:t>
      </w:r>
      <w:r>
        <w:rPr>
          <w:rFonts w:ascii="Georgia" w:hAnsi="Georgia"/>
          <w:spacing w:val="-2"/>
          <w:sz w:val="20"/>
        </w:rPr>
        <w:t>identify</w:t>
      </w:r>
      <w:r>
        <w:rPr>
          <w:rFonts w:ascii="Georgia" w:hAnsi="Georgia"/>
          <w:spacing w:val="-10"/>
          <w:sz w:val="20"/>
        </w:rPr>
        <w:t> </w:t>
      </w:r>
      <w:r>
        <w:rPr>
          <w:rFonts w:ascii="Georgia" w:hAnsi="Georgia"/>
          <w:spacing w:val="-2"/>
          <w:sz w:val="20"/>
        </w:rPr>
        <w:t>and</w:t>
      </w:r>
      <w:r>
        <w:rPr>
          <w:rFonts w:ascii="Georgia" w:hAnsi="Georgia"/>
          <w:spacing w:val="-10"/>
          <w:sz w:val="20"/>
        </w:rPr>
        <w:t> </w:t>
      </w:r>
      <w:r>
        <w:rPr>
          <w:rFonts w:ascii="Georgia" w:hAnsi="Georgia"/>
          <w:spacing w:val="-2"/>
          <w:sz w:val="20"/>
        </w:rPr>
        <w:t>quantify</w:t>
      </w:r>
      <w:r>
        <w:rPr>
          <w:rFonts w:ascii="Georgia" w:hAnsi="Georgia"/>
          <w:spacing w:val="-10"/>
          <w:sz w:val="20"/>
        </w:rPr>
        <w:t> </w:t>
      </w:r>
      <w:r>
        <w:rPr>
          <w:rFonts w:ascii="Georgia" w:hAnsi="Georgia"/>
          <w:spacing w:val="-2"/>
          <w:sz w:val="20"/>
        </w:rPr>
        <w:t>distinct</w:t>
      </w:r>
      <w:r>
        <w:rPr>
          <w:rFonts w:ascii="Georgia" w:hAnsi="Georgia"/>
          <w:spacing w:val="-10"/>
          <w:sz w:val="20"/>
        </w:rPr>
        <w:t> </w:t>
      </w:r>
      <w:r>
        <w:rPr>
          <w:rFonts w:ascii="Georgia" w:hAnsi="Georgia"/>
          <w:spacing w:val="-2"/>
          <w:sz w:val="20"/>
        </w:rPr>
        <w:t>types </w:t>
      </w:r>
      <w:r>
        <w:rPr>
          <w:rFonts w:ascii="Georgia" w:hAnsi="Georgia"/>
          <w:w w:val="90"/>
          <w:sz w:val="20"/>
        </w:rPr>
        <w:t>of eye movements. In addition, eye movements measured</w:t>
      </w:r>
      <w:r>
        <w:rPr>
          <w:rFonts w:ascii="Georgia" w:hAnsi="Georgia"/>
          <w:spacing w:val="40"/>
          <w:sz w:val="20"/>
        </w:rPr>
        <w:t> </w:t>
      </w:r>
      <w:r>
        <w:rPr>
          <w:rFonts w:ascii="Georgia" w:hAnsi="Georgia"/>
          <w:sz w:val="20"/>
        </w:rPr>
        <w:t>in head coordinates can be ambiguous and difficult to </w:t>
      </w:r>
      <w:r>
        <w:rPr>
          <w:rFonts w:ascii="Georgia" w:hAnsi="Georgia"/>
          <w:w w:val="90"/>
          <w:sz w:val="20"/>
        </w:rPr>
        <w:t>characterize without information about scene content and head movement. Inaccurate and/or imprecise classification </w:t>
      </w:r>
      <w:r>
        <w:rPr>
          <w:rFonts w:ascii="Georgia" w:hAnsi="Georgia"/>
          <w:sz w:val="20"/>
        </w:rPr>
        <w:t>and</w:t>
      </w:r>
      <w:r>
        <w:rPr>
          <w:rFonts w:ascii="Georgia" w:hAnsi="Georgia"/>
          <w:spacing w:val="-2"/>
          <w:sz w:val="20"/>
        </w:rPr>
        <w:t> </w:t>
      </w:r>
      <w:r>
        <w:rPr>
          <w:rFonts w:ascii="Georgia" w:hAnsi="Georgia"/>
          <w:sz w:val="20"/>
        </w:rPr>
        <w:t>quantification</w:t>
      </w:r>
      <w:r>
        <w:rPr>
          <w:rFonts w:ascii="Georgia" w:hAnsi="Georgia"/>
          <w:spacing w:val="-2"/>
          <w:sz w:val="20"/>
        </w:rPr>
        <w:t> </w:t>
      </w:r>
      <w:r>
        <w:rPr>
          <w:rFonts w:ascii="Georgia" w:hAnsi="Georgia"/>
          <w:sz w:val="20"/>
        </w:rPr>
        <w:t>in</w:t>
      </w:r>
      <w:r>
        <w:rPr>
          <w:rFonts w:ascii="Georgia" w:hAnsi="Georgia"/>
          <w:spacing w:val="-2"/>
          <w:sz w:val="20"/>
        </w:rPr>
        <w:t> </w:t>
      </w:r>
      <w:r>
        <w:rPr>
          <w:rFonts w:ascii="Georgia" w:hAnsi="Georgia"/>
          <w:sz w:val="20"/>
        </w:rPr>
        <w:t>turn</w:t>
      </w:r>
      <w:r>
        <w:rPr>
          <w:rFonts w:ascii="Georgia" w:hAnsi="Georgia"/>
          <w:spacing w:val="-2"/>
          <w:sz w:val="20"/>
        </w:rPr>
        <w:t> </w:t>
      </w:r>
      <w:r>
        <w:rPr>
          <w:rFonts w:ascii="Georgia" w:hAnsi="Georgia"/>
          <w:sz w:val="20"/>
        </w:rPr>
        <w:t>compromises</w:t>
      </w:r>
      <w:r>
        <w:rPr>
          <w:rFonts w:ascii="Georgia" w:hAnsi="Georgia"/>
          <w:spacing w:val="-2"/>
          <w:sz w:val="20"/>
        </w:rPr>
        <w:t> </w:t>
      </w:r>
      <w:r>
        <w:rPr>
          <w:rFonts w:ascii="Georgia" w:hAnsi="Georgia"/>
          <w:sz w:val="20"/>
        </w:rPr>
        <w:t>the</w:t>
      </w:r>
      <w:r>
        <w:rPr>
          <w:rFonts w:ascii="Georgia" w:hAnsi="Georgia"/>
          <w:spacing w:val="-2"/>
          <w:sz w:val="20"/>
        </w:rPr>
        <w:t> </w:t>
      </w:r>
      <w:r>
        <w:rPr>
          <w:rFonts w:ascii="Georgia" w:hAnsi="Georgia"/>
          <w:sz w:val="20"/>
        </w:rPr>
        <w:t>use</w:t>
      </w:r>
      <w:r>
        <w:rPr>
          <w:rFonts w:ascii="Georgia" w:hAnsi="Georgia"/>
          <w:spacing w:val="-2"/>
          <w:sz w:val="20"/>
        </w:rPr>
        <w:t> </w:t>
      </w:r>
      <w:r>
        <w:rPr>
          <w:rFonts w:ascii="Georgia" w:hAnsi="Georgia"/>
          <w:sz w:val="20"/>
        </w:rPr>
        <w:t>of</w:t>
      </w:r>
      <w:r>
        <w:rPr>
          <w:rFonts w:ascii="Georgia" w:hAnsi="Georgia"/>
          <w:spacing w:val="-2"/>
          <w:sz w:val="20"/>
        </w:rPr>
        <w:t> </w:t>
      </w:r>
      <w:r>
        <w:rPr>
          <w:rFonts w:ascii="Georgia" w:hAnsi="Georgia"/>
          <w:sz w:val="20"/>
        </w:rPr>
        <w:t>eye </w:t>
      </w:r>
      <w:r>
        <w:rPr>
          <w:rFonts w:ascii="Georgia" w:hAnsi="Georgia"/>
          <w:w w:val="90"/>
          <w:sz w:val="20"/>
        </w:rPr>
        <w:t>movement</w:t>
      </w:r>
      <w:r>
        <w:rPr>
          <w:rFonts w:ascii="Georgia" w:hAnsi="Georgia"/>
          <w:spacing w:val="-8"/>
          <w:w w:val="90"/>
          <w:sz w:val="20"/>
        </w:rPr>
        <w:t> </w:t>
      </w:r>
      <w:r>
        <w:rPr>
          <w:rFonts w:ascii="Georgia" w:hAnsi="Georgia"/>
          <w:w w:val="90"/>
          <w:sz w:val="20"/>
        </w:rPr>
        <w:t>data</w:t>
      </w:r>
      <w:r>
        <w:rPr>
          <w:rFonts w:ascii="Georgia" w:hAnsi="Georgia"/>
          <w:spacing w:val="-7"/>
          <w:w w:val="90"/>
          <w:sz w:val="20"/>
        </w:rPr>
        <w:t> </w:t>
      </w:r>
      <w:r>
        <w:rPr>
          <w:rFonts w:ascii="Georgia" w:hAnsi="Georgia"/>
          <w:w w:val="90"/>
          <w:sz w:val="20"/>
        </w:rPr>
        <w:t>for</w:t>
      </w:r>
      <w:r>
        <w:rPr>
          <w:rFonts w:ascii="Georgia" w:hAnsi="Georgia"/>
          <w:spacing w:val="-7"/>
          <w:w w:val="90"/>
          <w:sz w:val="20"/>
        </w:rPr>
        <w:t> </w:t>
      </w:r>
      <w:r>
        <w:rPr>
          <w:rFonts w:ascii="Georgia" w:hAnsi="Georgia"/>
          <w:w w:val="90"/>
          <w:sz w:val="20"/>
        </w:rPr>
        <w:t>VR</w:t>
      </w:r>
      <w:r>
        <w:rPr>
          <w:rFonts w:ascii="Georgia" w:hAnsi="Georgia"/>
          <w:spacing w:val="-7"/>
          <w:w w:val="90"/>
          <w:sz w:val="20"/>
        </w:rPr>
        <w:t> </w:t>
      </w:r>
      <w:r>
        <w:rPr>
          <w:rFonts w:ascii="Georgia" w:hAnsi="Georgia"/>
          <w:w w:val="90"/>
          <w:sz w:val="20"/>
        </w:rPr>
        <w:t>applications.</w:t>
      </w:r>
      <w:r>
        <w:rPr>
          <w:rFonts w:ascii="Georgia" w:hAnsi="Georgia"/>
          <w:spacing w:val="-7"/>
          <w:w w:val="90"/>
          <w:sz w:val="20"/>
        </w:rPr>
        <w:t> </w:t>
      </w:r>
      <w:r>
        <w:rPr>
          <w:rFonts w:ascii="Georgia" w:hAnsi="Georgia"/>
          <w:w w:val="90"/>
          <w:sz w:val="20"/>
        </w:rPr>
        <w:t>Advanced</w:t>
      </w:r>
      <w:r>
        <w:rPr>
          <w:rFonts w:ascii="Georgia" w:hAnsi="Georgia"/>
          <w:spacing w:val="-7"/>
          <w:w w:val="90"/>
          <w:sz w:val="20"/>
        </w:rPr>
        <w:t> </w:t>
      </w:r>
      <w:r>
        <w:rPr>
          <w:rFonts w:ascii="Georgia" w:hAnsi="Georgia"/>
          <w:spacing w:val="-2"/>
          <w:w w:val="90"/>
          <w:sz w:val="20"/>
        </w:rPr>
        <w:t>identification</w:t>
      </w:r>
    </w:p>
    <w:p>
      <w:pPr>
        <w:spacing w:after="0" w:line="264" w:lineRule="auto"/>
        <w:jc w:val="both"/>
        <w:rPr>
          <w:rFonts w:ascii="Georgia" w:hAnsi="Georgia"/>
          <w:sz w:val="20"/>
        </w:rPr>
        <w:sectPr>
          <w:type w:val="continuous"/>
          <w:pgSz w:w="11910" w:h="15820"/>
          <w:pgMar w:header="635" w:footer="0" w:top="540" w:bottom="280" w:left="720" w:right="720"/>
          <w:cols w:num="2" w:equalWidth="0">
            <w:col w:w="5070" w:space="40"/>
            <w:col w:w="5360"/>
          </w:cols>
        </w:sectPr>
      </w:pPr>
    </w:p>
    <w:p>
      <w:pPr>
        <w:pStyle w:val="Heading2"/>
        <w:spacing w:before="250"/>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pStyle w:val="BodyText"/>
        <w:spacing w:before="13"/>
        <w:rPr>
          <w:rFonts w:ascii="Arial"/>
          <w:sz w:val="20"/>
        </w:rPr>
      </w:pPr>
    </w:p>
    <w:p>
      <w:pPr>
        <w:pStyle w:val="BodyText"/>
        <w:ind w:left="358"/>
        <w:rPr>
          <w:rFonts w:ascii="Arial"/>
          <w:sz w:val="20"/>
        </w:rPr>
      </w:pPr>
      <w:r>
        <w:rPr>
          <w:rFonts w:ascii="Arial"/>
          <w:sz w:val="20"/>
        </w:rPr>
        <w:drawing>
          <wp:inline distT="0" distB="0" distL="0" distR="0">
            <wp:extent cx="6181220" cy="2033016"/>
            <wp:effectExtent l="0" t="0" r="0" b="0"/>
            <wp:docPr id="1730" name="Image 1730"/>
            <wp:cNvGraphicFramePr>
              <a:graphicFrameLocks/>
            </wp:cNvGraphicFramePr>
            <a:graphic>
              <a:graphicData uri="http://schemas.openxmlformats.org/drawingml/2006/picture">
                <pic:pic>
                  <pic:nvPicPr>
                    <pic:cNvPr id="1730" name="Image 1730"/>
                    <pic:cNvPicPr/>
                  </pic:nvPicPr>
                  <pic:blipFill>
                    <a:blip r:embed="rId421" cstate="print"/>
                    <a:stretch>
                      <a:fillRect/>
                    </a:stretch>
                  </pic:blipFill>
                  <pic:spPr>
                    <a:xfrm>
                      <a:off x="0" y="0"/>
                      <a:ext cx="6181220" cy="2033016"/>
                    </a:xfrm>
                    <a:prstGeom prst="rect">
                      <a:avLst/>
                    </a:prstGeom>
                  </pic:spPr>
                </pic:pic>
              </a:graphicData>
            </a:graphic>
          </wp:inline>
        </w:drawing>
      </w:r>
      <w:r>
        <w:rPr>
          <w:rFonts w:ascii="Arial"/>
          <w:sz w:val="20"/>
        </w:rPr>
      </w:r>
    </w:p>
    <w:p>
      <w:pPr>
        <w:pStyle w:val="BodyText"/>
        <w:spacing w:before="117"/>
        <w:rPr>
          <w:rFonts w:ascii="Arial"/>
          <w:sz w:val="17"/>
        </w:rPr>
      </w:pPr>
    </w:p>
    <w:p>
      <w:pPr>
        <w:spacing w:line="242" w:lineRule="auto" w:before="1"/>
        <w:ind w:left="300" w:right="0" w:firstLine="0"/>
        <w:jc w:val="left"/>
        <w:rPr>
          <w:rFonts w:ascii="Times New Roman"/>
          <w:sz w:val="17"/>
        </w:rPr>
      </w:pPr>
      <w:bookmarkStart w:name="_bookmark312" w:id="333"/>
      <w:bookmarkEnd w:id="333"/>
      <w:r>
        <w:rPr/>
      </w:r>
      <w:r>
        <w:rPr>
          <w:rFonts w:ascii="Gill Sans MT"/>
          <w:b/>
          <w:sz w:val="17"/>
        </w:rPr>
        <w:t>Fig.</w:t>
      </w:r>
      <w:r>
        <w:rPr>
          <w:rFonts w:ascii="Gill Sans MT"/>
          <w:b/>
          <w:spacing w:val="-15"/>
          <w:sz w:val="17"/>
        </w:rPr>
        <w:t> </w:t>
      </w:r>
      <w:r>
        <w:rPr>
          <w:rFonts w:ascii="Gill Sans MT"/>
          <w:b/>
          <w:sz w:val="17"/>
        </w:rPr>
        <w:t>1</w:t>
      </w:r>
      <w:r>
        <w:rPr>
          <w:rFonts w:ascii="Gill Sans MT"/>
          <w:b/>
          <w:spacing w:val="40"/>
          <w:sz w:val="17"/>
        </w:rPr>
        <w:t> </w:t>
      </w:r>
      <w:r>
        <w:rPr>
          <w:rFonts w:ascii="Times New Roman"/>
          <w:sz w:val="17"/>
        </w:rPr>
        <w:t>An HTC Vive Pro Eye HR HMD with integrated VOG-based eye trackers (left). A VR HMD with scleral search coil-based eye tracking system (right). Image courtesy of Whitmire et al. (</w:t>
      </w:r>
      <w:hyperlink w:history="true" w:anchor="_bookmark487">
        <w:r>
          <w:rPr>
            <w:rFonts w:ascii="Times New Roman"/>
            <w:color w:val="0000FF"/>
            <w:sz w:val="17"/>
          </w:rPr>
          <w:t>2016</w:t>
        </w:r>
      </w:hyperlink>
      <w:r>
        <w:rPr>
          <w:rFonts w:ascii="Times New Roman"/>
          <w:sz w:val="17"/>
        </w:rPr>
        <w:t>)</w:t>
      </w:r>
    </w:p>
    <w:p>
      <w:pPr>
        <w:pStyle w:val="BodyText"/>
        <w:spacing w:before="203"/>
        <w:rPr>
          <w:rFonts w:ascii="Times New Roman"/>
          <w:sz w:val="20"/>
        </w:rPr>
      </w:pPr>
    </w:p>
    <w:p>
      <w:pPr>
        <w:pStyle w:val="BodyText"/>
        <w:spacing w:after="0"/>
        <w:rPr>
          <w:rFonts w:ascii="Times New Roman"/>
          <w:sz w:val="20"/>
        </w:rPr>
        <w:sectPr>
          <w:headerReference w:type="default" r:id="rId419"/>
          <w:footerReference w:type="default" r:id="rId420"/>
          <w:pgSz w:w="11910" w:h="15820"/>
          <w:pgMar w:header="635" w:footer="0" w:top="900" w:bottom="280" w:left="720" w:right="720"/>
        </w:sectPr>
      </w:pPr>
    </w:p>
    <w:p>
      <w:pPr>
        <w:spacing w:line="261" w:lineRule="auto" w:before="98"/>
        <w:ind w:left="300" w:right="2" w:firstLine="0"/>
        <w:jc w:val="both"/>
        <w:rPr>
          <w:rFonts w:ascii="Times New Roman"/>
          <w:sz w:val="20"/>
        </w:rPr>
      </w:pPr>
      <w:r>
        <w:rPr>
          <w:rFonts w:ascii="Times New Roman"/>
          <w:sz w:val="20"/>
        </w:rPr>
        <w:t>and classification methods that make use of all available information</w:t>
      </w:r>
      <w:r>
        <w:rPr>
          <w:rFonts w:ascii="Times New Roman"/>
          <w:spacing w:val="-12"/>
          <w:sz w:val="20"/>
        </w:rPr>
        <w:t> </w:t>
      </w:r>
      <w:r>
        <w:rPr>
          <w:rFonts w:ascii="Times New Roman"/>
          <w:sz w:val="20"/>
        </w:rPr>
        <w:t>are</w:t>
      </w:r>
      <w:r>
        <w:rPr>
          <w:rFonts w:ascii="Times New Roman"/>
          <w:spacing w:val="-12"/>
          <w:sz w:val="20"/>
        </w:rPr>
        <w:t> </w:t>
      </w:r>
      <w:r>
        <w:rPr>
          <w:rFonts w:ascii="Times New Roman"/>
          <w:sz w:val="20"/>
        </w:rPr>
        <w:t>therefore</w:t>
      </w:r>
      <w:r>
        <w:rPr>
          <w:rFonts w:ascii="Times New Roman"/>
          <w:spacing w:val="-12"/>
          <w:sz w:val="20"/>
        </w:rPr>
        <w:t> </w:t>
      </w:r>
      <w:r>
        <w:rPr>
          <w:rFonts w:ascii="Times New Roman"/>
          <w:sz w:val="20"/>
        </w:rPr>
        <w:t>an</w:t>
      </w:r>
      <w:r>
        <w:rPr>
          <w:rFonts w:ascii="Times New Roman"/>
          <w:spacing w:val="-12"/>
          <w:sz w:val="20"/>
        </w:rPr>
        <w:t> </w:t>
      </w:r>
      <w:r>
        <w:rPr>
          <w:rFonts w:ascii="Times New Roman"/>
          <w:sz w:val="20"/>
        </w:rPr>
        <w:t>active</w:t>
      </w:r>
      <w:r>
        <w:rPr>
          <w:rFonts w:ascii="Times New Roman"/>
          <w:spacing w:val="-12"/>
          <w:sz w:val="20"/>
        </w:rPr>
        <w:t> </w:t>
      </w:r>
      <w:r>
        <w:rPr>
          <w:rFonts w:ascii="Times New Roman"/>
          <w:sz w:val="20"/>
        </w:rPr>
        <w:t>area</w:t>
      </w:r>
      <w:r>
        <w:rPr>
          <w:rFonts w:ascii="Times New Roman"/>
          <w:spacing w:val="-12"/>
          <w:sz w:val="20"/>
        </w:rPr>
        <w:t> </w:t>
      </w:r>
      <w:r>
        <w:rPr>
          <w:rFonts w:ascii="Times New Roman"/>
          <w:sz w:val="20"/>
        </w:rPr>
        <w:t>of</w:t>
      </w:r>
      <w:r>
        <w:rPr>
          <w:rFonts w:ascii="Times New Roman"/>
          <w:spacing w:val="-12"/>
          <w:sz w:val="20"/>
        </w:rPr>
        <w:t> </w:t>
      </w:r>
      <w:r>
        <w:rPr>
          <w:rFonts w:ascii="Times New Roman"/>
          <w:sz w:val="20"/>
        </w:rPr>
        <w:t>research</w:t>
      </w:r>
      <w:r>
        <w:rPr>
          <w:rFonts w:ascii="Times New Roman"/>
          <w:spacing w:val="-11"/>
          <w:sz w:val="20"/>
        </w:rPr>
        <w:t> </w:t>
      </w:r>
      <w:r>
        <w:rPr>
          <w:rFonts w:ascii="Times New Roman"/>
          <w:sz w:val="20"/>
        </w:rPr>
        <w:t>(Kothari et al. </w:t>
      </w:r>
      <w:hyperlink w:history="true" w:anchor="_bookmark394">
        <w:r>
          <w:rPr>
            <w:rFonts w:ascii="Times New Roman"/>
            <w:color w:val="0000FF"/>
            <w:sz w:val="20"/>
          </w:rPr>
          <w:t>2020</w:t>
        </w:r>
      </w:hyperlink>
      <w:r>
        <w:rPr>
          <w:rFonts w:ascii="Times New Roman"/>
          <w:sz w:val="20"/>
        </w:rPr>
        <w:t>).</w:t>
      </w:r>
    </w:p>
    <w:p>
      <w:pPr>
        <w:pStyle w:val="ListParagraph"/>
        <w:numPr>
          <w:ilvl w:val="1"/>
          <w:numId w:val="12"/>
        </w:numPr>
        <w:tabs>
          <w:tab w:pos="692" w:val="left" w:leader="none"/>
        </w:tabs>
        <w:spacing w:line="240" w:lineRule="auto" w:before="217" w:after="0"/>
        <w:ind w:left="692" w:right="0" w:hanging="392"/>
        <w:jc w:val="left"/>
        <w:rPr>
          <w:rFonts w:ascii="Myriad Pro"/>
          <w:b/>
          <w:sz w:val="22"/>
        </w:rPr>
      </w:pPr>
      <w:r>
        <w:rPr>
          <w:rFonts w:ascii="Myriad Pro"/>
          <w:b/>
          <w:w w:val="90"/>
          <w:sz w:val="22"/>
        </w:rPr>
        <w:t>Eye</w:t>
      </w:r>
      <w:r>
        <w:rPr>
          <w:rFonts w:ascii="Myriad Pro"/>
          <w:b/>
          <w:spacing w:val="9"/>
          <w:sz w:val="22"/>
        </w:rPr>
        <w:t> </w:t>
      </w:r>
      <w:r>
        <w:rPr>
          <w:rFonts w:ascii="Myriad Pro"/>
          <w:b/>
          <w:w w:val="90"/>
          <w:sz w:val="22"/>
        </w:rPr>
        <w:t>tracking</w:t>
      </w:r>
      <w:r>
        <w:rPr>
          <w:rFonts w:ascii="Myriad Pro"/>
          <w:b/>
          <w:spacing w:val="10"/>
          <w:sz w:val="22"/>
        </w:rPr>
        <w:t> </w:t>
      </w:r>
      <w:r>
        <w:rPr>
          <w:rFonts w:ascii="Myriad Pro"/>
          <w:b/>
          <w:w w:val="90"/>
          <w:sz w:val="22"/>
        </w:rPr>
        <w:t>methods</w:t>
      </w:r>
      <w:r>
        <w:rPr>
          <w:rFonts w:ascii="Myriad Pro"/>
          <w:b/>
          <w:spacing w:val="10"/>
          <w:sz w:val="22"/>
        </w:rPr>
        <w:t> </w:t>
      </w:r>
      <w:r>
        <w:rPr>
          <w:rFonts w:ascii="Myriad Pro"/>
          <w:b/>
          <w:w w:val="90"/>
          <w:sz w:val="22"/>
        </w:rPr>
        <w:t>in</w:t>
      </w:r>
      <w:r>
        <w:rPr>
          <w:rFonts w:ascii="Myriad Pro"/>
          <w:b/>
          <w:spacing w:val="1"/>
          <w:sz w:val="22"/>
        </w:rPr>
        <w:t> </w:t>
      </w:r>
      <w:r>
        <w:rPr>
          <w:rFonts w:ascii="Myriad Pro"/>
          <w:b/>
          <w:w w:val="90"/>
          <w:sz w:val="22"/>
        </w:rPr>
        <w:t>VR</w:t>
      </w:r>
      <w:r>
        <w:rPr>
          <w:rFonts w:ascii="Myriad Pro"/>
          <w:b/>
          <w:spacing w:val="10"/>
          <w:sz w:val="22"/>
        </w:rPr>
        <w:t> </w:t>
      </w:r>
      <w:r>
        <w:rPr>
          <w:rFonts w:ascii="Myriad Pro"/>
          <w:b/>
          <w:spacing w:val="-4"/>
          <w:w w:val="90"/>
          <w:sz w:val="22"/>
        </w:rPr>
        <w:t>HMDs</w:t>
      </w:r>
    </w:p>
    <w:p>
      <w:pPr>
        <w:spacing w:line="261" w:lineRule="auto" w:before="258"/>
        <w:ind w:left="320" w:right="0" w:firstLine="0"/>
        <w:jc w:val="right"/>
        <w:rPr>
          <w:rFonts w:ascii="Times New Roman"/>
          <w:sz w:val="20"/>
        </w:rPr>
      </w:pPr>
      <w:r>
        <w:rPr>
          <w:rFonts w:ascii="Times New Roman"/>
          <w:sz w:val="20"/>
        </w:rPr>
        <w:t>Three methods have been used to track eye movements in HMDs: (1) electro-oculography (EOG), (2) scleral search coils,</w:t>
      </w:r>
      <w:r>
        <w:rPr>
          <w:rFonts w:ascii="Times New Roman"/>
          <w:spacing w:val="-8"/>
          <w:sz w:val="20"/>
        </w:rPr>
        <w:t> </w:t>
      </w:r>
      <w:r>
        <w:rPr>
          <w:rFonts w:ascii="Times New Roman"/>
          <w:sz w:val="20"/>
        </w:rPr>
        <w:t>and</w:t>
      </w:r>
      <w:r>
        <w:rPr>
          <w:rFonts w:ascii="Times New Roman"/>
          <w:spacing w:val="-8"/>
          <w:sz w:val="20"/>
        </w:rPr>
        <w:t> </w:t>
      </w:r>
      <w:r>
        <w:rPr>
          <w:rFonts w:ascii="Times New Roman"/>
          <w:sz w:val="20"/>
        </w:rPr>
        <w:t>the</w:t>
      </w:r>
      <w:r>
        <w:rPr>
          <w:rFonts w:ascii="Times New Roman"/>
          <w:spacing w:val="-8"/>
          <w:sz w:val="20"/>
        </w:rPr>
        <w:t> </w:t>
      </w:r>
      <w:r>
        <w:rPr>
          <w:rFonts w:ascii="Times New Roman"/>
          <w:sz w:val="20"/>
        </w:rPr>
        <w:t>most</w:t>
      </w:r>
      <w:r>
        <w:rPr>
          <w:rFonts w:ascii="Times New Roman"/>
          <w:spacing w:val="-8"/>
          <w:sz w:val="20"/>
        </w:rPr>
        <w:t> </w:t>
      </w:r>
      <w:r>
        <w:rPr>
          <w:rFonts w:ascii="Times New Roman"/>
          <w:sz w:val="20"/>
        </w:rPr>
        <w:t>common,</w:t>
      </w:r>
      <w:r>
        <w:rPr>
          <w:rFonts w:ascii="Times New Roman"/>
          <w:spacing w:val="-8"/>
          <w:sz w:val="20"/>
        </w:rPr>
        <w:t> </w:t>
      </w:r>
      <w:r>
        <w:rPr>
          <w:rFonts w:ascii="Times New Roman"/>
          <w:sz w:val="20"/>
        </w:rPr>
        <w:t>(3)</w:t>
      </w:r>
      <w:r>
        <w:rPr>
          <w:rFonts w:ascii="Times New Roman"/>
          <w:spacing w:val="-8"/>
          <w:sz w:val="20"/>
        </w:rPr>
        <w:t> </w:t>
      </w:r>
      <w:r>
        <w:rPr>
          <w:rFonts w:ascii="Times New Roman"/>
          <w:sz w:val="20"/>
        </w:rPr>
        <w:t>video</w:t>
      </w:r>
      <w:r>
        <w:rPr>
          <w:rFonts w:ascii="Times New Roman"/>
          <w:spacing w:val="-8"/>
          <w:sz w:val="20"/>
        </w:rPr>
        <w:t> </w:t>
      </w:r>
      <w:r>
        <w:rPr>
          <w:rFonts w:ascii="Times New Roman"/>
          <w:sz w:val="20"/>
        </w:rPr>
        <w:t>oculography</w:t>
      </w:r>
      <w:r>
        <w:rPr>
          <w:rFonts w:ascii="Times New Roman"/>
          <w:spacing w:val="-8"/>
          <w:sz w:val="20"/>
        </w:rPr>
        <w:t> </w:t>
      </w:r>
      <w:r>
        <w:rPr>
          <w:rFonts w:ascii="Times New Roman"/>
          <w:sz w:val="20"/>
        </w:rPr>
        <w:t>(VOG). EOG</w:t>
      </w:r>
      <w:r>
        <w:rPr>
          <w:rFonts w:ascii="Times New Roman"/>
          <w:spacing w:val="40"/>
          <w:sz w:val="20"/>
        </w:rPr>
        <w:t> </w:t>
      </w:r>
      <w:r>
        <w:rPr>
          <w:rFonts w:ascii="Times New Roman"/>
          <w:sz w:val="20"/>
        </w:rPr>
        <w:t>measures</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orientation</w:t>
      </w:r>
      <w:r>
        <w:rPr>
          <w:rFonts w:ascii="Times New Roman"/>
          <w:spacing w:val="40"/>
          <w:sz w:val="20"/>
        </w:rPr>
        <w:t> </w:t>
      </w:r>
      <w:r>
        <w:rPr>
          <w:rFonts w:ascii="Times New Roman"/>
          <w:sz w:val="20"/>
        </w:rPr>
        <w:t>of</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eye</w:t>
      </w:r>
      <w:r>
        <w:rPr>
          <w:rFonts w:ascii="Times New Roman"/>
          <w:spacing w:val="40"/>
          <w:sz w:val="20"/>
        </w:rPr>
        <w:t> </w:t>
      </w:r>
      <w:r>
        <w:rPr>
          <w:rFonts w:ascii="Times New Roman"/>
          <w:sz w:val="20"/>
        </w:rPr>
        <w:t>by</w:t>
      </w:r>
      <w:r>
        <w:rPr>
          <w:rFonts w:ascii="Times New Roman"/>
          <w:spacing w:val="40"/>
          <w:sz w:val="20"/>
        </w:rPr>
        <w:t> </w:t>
      </w:r>
      <w:r>
        <w:rPr>
          <w:rFonts w:ascii="Times New Roman"/>
          <w:sz w:val="20"/>
        </w:rPr>
        <w:t>placing electrodes on the skin around the eye which measure the</w:t>
      </w:r>
      <w:r>
        <w:rPr>
          <w:rFonts w:ascii="Times New Roman"/>
          <w:spacing w:val="40"/>
          <w:sz w:val="20"/>
        </w:rPr>
        <w:t> </w:t>
      </w:r>
      <w:r>
        <w:rPr>
          <w:rFonts w:ascii="Times New Roman"/>
          <w:sz w:val="20"/>
        </w:rPr>
        <w:t>resting potential of the eye. The electrodes can be easily</w:t>
      </w:r>
      <w:r>
        <w:rPr>
          <w:rFonts w:ascii="Times New Roman"/>
          <w:spacing w:val="80"/>
          <w:sz w:val="20"/>
        </w:rPr>
        <w:t> </w:t>
      </w:r>
      <w:r>
        <w:rPr>
          <w:rFonts w:ascii="Times New Roman"/>
          <w:sz w:val="20"/>
        </w:rPr>
        <w:t>incorporated</w:t>
      </w:r>
      <w:r>
        <w:rPr>
          <w:rFonts w:ascii="Times New Roman"/>
          <w:spacing w:val="40"/>
          <w:sz w:val="20"/>
        </w:rPr>
        <w:t> </w:t>
      </w:r>
      <w:r>
        <w:rPr>
          <w:rFonts w:ascii="Times New Roman"/>
          <w:sz w:val="20"/>
        </w:rPr>
        <w:t>into</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HMD</w:t>
      </w:r>
      <w:r>
        <w:rPr>
          <w:rFonts w:ascii="Times New Roman"/>
          <w:spacing w:val="40"/>
          <w:sz w:val="20"/>
        </w:rPr>
        <w:t> </w:t>
      </w:r>
      <w:r>
        <w:rPr>
          <w:rFonts w:ascii="Times New Roman"/>
          <w:sz w:val="20"/>
        </w:rPr>
        <w:t>where</w:t>
      </w:r>
      <w:r>
        <w:rPr>
          <w:rFonts w:ascii="Times New Roman"/>
          <w:spacing w:val="40"/>
          <w:sz w:val="20"/>
        </w:rPr>
        <w:t> </w:t>
      </w:r>
      <w:r>
        <w:rPr>
          <w:rFonts w:ascii="Times New Roman"/>
          <w:sz w:val="20"/>
        </w:rPr>
        <w:t>it</w:t>
      </w:r>
      <w:r>
        <w:rPr>
          <w:rFonts w:ascii="Times New Roman"/>
          <w:spacing w:val="40"/>
          <w:sz w:val="20"/>
        </w:rPr>
        <w:t> </w:t>
      </w:r>
      <w:r>
        <w:rPr>
          <w:rFonts w:ascii="Times New Roman"/>
          <w:sz w:val="20"/>
        </w:rPr>
        <w:t>contacts</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face (Bulling et al. </w:t>
      </w:r>
      <w:hyperlink w:history="true" w:anchor="_bookmark345">
        <w:r>
          <w:rPr>
            <w:rFonts w:ascii="Times New Roman"/>
            <w:color w:val="0000FF"/>
            <w:sz w:val="20"/>
          </w:rPr>
          <w:t>2009</w:t>
        </w:r>
      </w:hyperlink>
      <w:r>
        <w:rPr>
          <w:rFonts w:ascii="Times New Roman"/>
          <w:sz w:val="20"/>
        </w:rPr>
        <w:t>; Shimizu and Chernyshov </w:t>
      </w:r>
      <w:hyperlink w:history="true" w:anchor="_bookmark462">
        <w:r>
          <w:rPr>
            <w:rFonts w:ascii="Times New Roman"/>
            <w:color w:val="0000FF"/>
            <w:sz w:val="20"/>
          </w:rPr>
          <w:t>2016</w:t>
        </w:r>
      </w:hyperlink>
      <w:r>
        <w:rPr>
          <w:rFonts w:ascii="Times New Roman"/>
          <w:sz w:val="20"/>
        </w:rPr>
        <w:t>; Xiao et al. </w:t>
      </w:r>
      <w:hyperlink w:history="true" w:anchor="_bookmark488">
        <w:r>
          <w:rPr>
            <w:rFonts w:ascii="Times New Roman"/>
            <w:color w:val="0000FF"/>
            <w:sz w:val="20"/>
          </w:rPr>
          <w:t>2019</w:t>
        </w:r>
      </w:hyperlink>
      <w:r>
        <w:rPr>
          <w:rFonts w:ascii="Times New Roman"/>
          <w:sz w:val="20"/>
        </w:rPr>
        <w:t>; Kumar and Sharma </w:t>
      </w:r>
      <w:hyperlink w:history="true" w:anchor="_bookmark401">
        <w:r>
          <w:rPr>
            <w:rFonts w:ascii="Times New Roman"/>
            <w:color w:val="0000FF"/>
            <w:sz w:val="20"/>
          </w:rPr>
          <w:t>2016</w:t>
        </w:r>
      </w:hyperlink>
      <w:r>
        <w:rPr>
          <w:rFonts w:ascii="Times New Roman"/>
          <w:sz w:val="20"/>
        </w:rPr>
        <w:t>). The method works because</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eye</w:t>
      </w:r>
      <w:r>
        <w:rPr>
          <w:rFonts w:ascii="Times New Roman"/>
          <w:spacing w:val="40"/>
          <w:sz w:val="20"/>
        </w:rPr>
        <w:t> </w:t>
      </w:r>
      <w:r>
        <w:rPr>
          <w:rFonts w:ascii="Times New Roman"/>
          <w:sz w:val="20"/>
        </w:rPr>
        <w:t>is</w:t>
      </w:r>
      <w:r>
        <w:rPr>
          <w:rFonts w:ascii="Times New Roman"/>
          <w:spacing w:val="40"/>
          <w:sz w:val="20"/>
        </w:rPr>
        <w:t> </w:t>
      </w:r>
      <w:r>
        <w:rPr>
          <w:rFonts w:ascii="Times New Roman"/>
          <w:sz w:val="20"/>
        </w:rPr>
        <w:t>a</w:t>
      </w:r>
      <w:r>
        <w:rPr>
          <w:rFonts w:ascii="Times New Roman"/>
          <w:spacing w:val="40"/>
          <w:sz w:val="20"/>
        </w:rPr>
        <w:t> </w:t>
      </w:r>
      <w:r>
        <w:rPr>
          <w:rFonts w:ascii="Times New Roman"/>
          <w:sz w:val="20"/>
        </w:rPr>
        <w:t>dipole</w:t>
      </w:r>
      <w:r>
        <w:rPr>
          <w:rFonts w:ascii="Times New Roman"/>
          <w:spacing w:val="40"/>
          <w:sz w:val="20"/>
        </w:rPr>
        <w:t> </w:t>
      </w:r>
      <w:r>
        <w:rPr>
          <w:rFonts w:ascii="Times New Roman"/>
          <w:sz w:val="20"/>
        </w:rPr>
        <w:t>that</w:t>
      </w:r>
      <w:r>
        <w:rPr>
          <w:rFonts w:ascii="Times New Roman"/>
          <w:spacing w:val="40"/>
          <w:sz w:val="20"/>
        </w:rPr>
        <w:t> </w:t>
      </w:r>
      <w:r>
        <w:rPr>
          <w:rFonts w:ascii="Times New Roman"/>
          <w:sz w:val="20"/>
        </w:rPr>
        <w:t>is</w:t>
      </w:r>
      <w:r>
        <w:rPr>
          <w:rFonts w:ascii="Times New Roman"/>
          <w:spacing w:val="40"/>
          <w:sz w:val="20"/>
        </w:rPr>
        <w:t> </w:t>
      </w:r>
      <w:r>
        <w:rPr>
          <w:rFonts w:ascii="Times New Roman"/>
          <w:sz w:val="20"/>
        </w:rPr>
        <w:t>positively</w:t>
      </w:r>
      <w:r>
        <w:rPr>
          <w:rFonts w:ascii="Times New Roman"/>
          <w:spacing w:val="40"/>
          <w:sz w:val="20"/>
        </w:rPr>
        <w:t> </w:t>
      </w:r>
      <w:r>
        <w:rPr>
          <w:rFonts w:ascii="Times New Roman"/>
          <w:sz w:val="20"/>
        </w:rPr>
        <w:t>charged toward</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cornea</w:t>
      </w:r>
      <w:r>
        <w:rPr>
          <w:rFonts w:ascii="Times New Roman"/>
          <w:spacing w:val="40"/>
          <w:sz w:val="20"/>
        </w:rPr>
        <w:t> </w:t>
      </w:r>
      <w:r>
        <w:rPr>
          <w:rFonts w:ascii="Times New Roman"/>
          <w:sz w:val="20"/>
        </w:rPr>
        <w:t>and</w:t>
      </w:r>
      <w:r>
        <w:rPr>
          <w:rFonts w:ascii="Times New Roman"/>
          <w:spacing w:val="40"/>
          <w:sz w:val="20"/>
        </w:rPr>
        <w:t> </w:t>
      </w:r>
      <w:r>
        <w:rPr>
          <w:rFonts w:ascii="Times New Roman"/>
          <w:sz w:val="20"/>
        </w:rPr>
        <w:t>negatively</w:t>
      </w:r>
      <w:r>
        <w:rPr>
          <w:rFonts w:ascii="Times New Roman"/>
          <w:spacing w:val="40"/>
          <w:sz w:val="20"/>
        </w:rPr>
        <w:t> </w:t>
      </w:r>
      <w:r>
        <w:rPr>
          <w:rFonts w:ascii="Times New Roman"/>
          <w:sz w:val="20"/>
        </w:rPr>
        <w:t>charged</w:t>
      </w:r>
      <w:r>
        <w:rPr>
          <w:rFonts w:ascii="Times New Roman"/>
          <w:spacing w:val="40"/>
          <w:sz w:val="20"/>
        </w:rPr>
        <w:t> </w:t>
      </w:r>
      <w:r>
        <w:rPr>
          <w:rFonts w:ascii="Times New Roman"/>
          <w:sz w:val="20"/>
        </w:rPr>
        <w:t>toward</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retina. The difference in voltage across electrodes placed</w:t>
      </w:r>
      <w:r>
        <w:rPr>
          <w:rFonts w:ascii="Times New Roman"/>
          <w:spacing w:val="40"/>
          <w:sz w:val="20"/>
        </w:rPr>
        <w:t> </w:t>
      </w:r>
      <w:r>
        <w:rPr>
          <w:rFonts w:ascii="Times New Roman"/>
          <w:sz w:val="20"/>
        </w:rPr>
        <w:t>on</w:t>
      </w:r>
      <w:r>
        <w:rPr>
          <w:rFonts w:ascii="Times New Roman"/>
          <w:spacing w:val="40"/>
          <w:sz w:val="20"/>
        </w:rPr>
        <w:t> </w:t>
      </w:r>
      <w:r>
        <w:rPr>
          <w:rFonts w:ascii="Times New Roman"/>
          <w:sz w:val="20"/>
        </w:rPr>
        <w:t>opposite</w:t>
      </w:r>
      <w:r>
        <w:rPr>
          <w:rFonts w:ascii="Times New Roman"/>
          <w:spacing w:val="40"/>
          <w:sz w:val="20"/>
        </w:rPr>
        <w:t> </w:t>
      </w:r>
      <w:r>
        <w:rPr>
          <w:rFonts w:ascii="Times New Roman"/>
          <w:sz w:val="20"/>
        </w:rPr>
        <w:t>sides</w:t>
      </w:r>
      <w:r>
        <w:rPr>
          <w:rFonts w:ascii="Times New Roman"/>
          <w:spacing w:val="40"/>
          <w:sz w:val="20"/>
        </w:rPr>
        <w:t> </w:t>
      </w:r>
      <w:r>
        <w:rPr>
          <w:rFonts w:ascii="Times New Roman"/>
          <w:sz w:val="20"/>
        </w:rPr>
        <w:t>of</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eye</w:t>
      </w:r>
      <w:r>
        <w:rPr>
          <w:rFonts w:ascii="Times New Roman"/>
          <w:spacing w:val="40"/>
          <w:sz w:val="20"/>
        </w:rPr>
        <w:t> </w:t>
      </w:r>
      <w:r>
        <w:rPr>
          <w:rFonts w:ascii="Times New Roman"/>
          <w:sz w:val="20"/>
        </w:rPr>
        <w:t>(e.g.,</w:t>
      </w:r>
      <w:r>
        <w:rPr>
          <w:rFonts w:ascii="Times New Roman"/>
          <w:spacing w:val="40"/>
          <w:sz w:val="20"/>
        </w:rPr>
        <w:t> </w:t>
      </w:r>
      <w:r>
        <w:rPr>
          <w:rFonts w:ascii="Times New Roman"/>
          <w:sz w:val="20"/>
        </w:rPr>
        <w:t>left</w:t>
      </w:r>
      <w:r>
        <w:rPr>
          <w:rFonts w:ascii="Times New Roman"/>
          <w:spacing w:val="40"/>
          <w:sz w:val="20"/>
        </w:rPr>
        <w:t> </w:t>
      </w:r>
      <w:r>
        <w:rPr>
          <w:rFonts w:ascii="Times New Roman"/>
          <w:sz w:val="20"/>
        </w:rPr>
        <w:t>and</w:t>
      </w:r>
      <w:r>
        <w:rPr>
          <w:rFonts w:ascii="Times New Roman"/>
          <w:spacing w:val="40"/>
          <w:sz w:val="20"/>
        </w:rPr>
        <w:t> </w:t>
      </w:r>
      <w:r>
        <w:rPr>
          <w:rFonts w:ascii="Times New Roman"/>
          <w:sz w:val="20"/>
        </w:rPr>
        <w:t>right)</w:t>
      </w:r>
      <w:r>
        <w:rPr>
          <w:rFonts w:ascii="Times New Roman"/>
          <w:spacing w:val="40"/>
          <w:sz w:val="20"/>
        </w:rPr>
        <w:t> </w:t>
      </w:r>
      <w:r>
        <w:rPr>
          <w:rFonts w:ascii="Times New Roman"/>
          <w:sz w:val="20"/>
        </w:rPr>
        <w:t>map well</w:t>
      </w:r>
      <w:r>
        <w:rPr>
          <w:rFonts w:ascii="Times New Roman"/>
          <w:spacing w:val="40"/>
          <w:sz w:val="20"/>
        </w:rPr>
        <w:t> </w:t>
      </w:r>
      <w:r>
        <w:rPr>
          <w:rFonts w:ascii="Times New Roman"/>
          <w:sz w:val="20"/>
        </w:rPr>
        <w:t>to</w:t>
      </w:r>
      <w:r>
        <w:rPr>
          <w:rFonts w:ascii="Times New Roman"/>
          <w:spacing w:val="40"/>
          <w:sz w:val="20"/>
        </w:rPr>
        <w:t> </w:t>
      </w:r>
      <w:r>
        <w:rPr>
          <w:rFonts w:ascii="Times New Roman"/>
          <w:sz w:val="20"/>
        </w:rPr>
        <w:t>eye</w:t>
      </w:r>
      <w:r>
        <w:rPr>
          <w:rFonts w:ascii="Times New Roman"/>
          <w:spacing w:val="40"/>
          <w:sz w:val="20"/>
        </w:rPr>
        <w:t> </w:t>
      </w:r>
      <w:r>
        <w:rPr>
          <w:rFonts w:ascii="Times New Roman"/>
          <w:sz w:val="20"/>
        </w:rPr>
        <w:t>orientation</w:t>
      </w:r>
      <w:r>
        <w:rPr>
          <w:rFonts w:ascii="Times New Roman"/>
          <w:spacing w:val="40"/>
          <w:sz w:val="20"/>
        </w:rPr>
        <w:t> </w:t>
      </w:r>
      <w:r>
        <w:rPr>
          <w:rFonts w:ascii="Times New Roman"/>
          <w:sz w:val="20"/>
        </w:rPr>
        <w:t>(e.g.,</w:t>
      </w:r>
      <w:r>
        <w:rPr>
          <w:rFonts w:ascii="Times New Roman"/>
          <w:spacing w:val="40"/>
          <w:sz w:val="20"/>
        </w:rPr>
        <w:t> </w:t>
      </w:r>
      <w:r>
        <w:rPr>
          <w:rFonts w:ascii="Times New Roman"/>
          <w:sz w:val="20"/>
        </w:rPr>
        <w:t>horizontal</w:t>
      </w:r>
      <w:r>
        <w:rPr>
          <w:rFonts w:ascii="Times New Roman"/>
          <w:spacing w:val="40"/>
          <w:sz w:val="20"/>
        </w:rPr>
        <w:t> </w:t>
      </w:r>
      <w:r>
        <w:rPr>
          <w:rFonts w:ascii="Times New Roman"/>
          <w:sz w:val="20"/>
        </w:rPr>
        <w:t>position</w:t>
      </w:r>
      <w:r>
        <w:rPr>
          <w:rFonts w:ascii="Times New Roman"/>
          <w:spacing w:val="40"/>
          <w:sz w:val="20"/>
        </w:rPr>
        <w:t> </w:t>
      </w:r>
      <w:r>
        <w:rPr>
          <w:rFonts w:ascii="Times New Roman"/>
          <w:sz w:val="20"/>
        </w:rPr>
        <w:t>of</w:t>
      </w:r>
      <w:r>
        <w:rPr>
          <w:rFonts w:ascii="Times New Roman"/>
          <w:spacing w:val="40"/>
          <w:sz w:val="20"/>
        </w:rPr>
        <w:t> </w:t>
      </w:r>
      <w:r>
        <w:rPr>
          <w:rFonts w:ascii="Times New Roman"/>
          <w:sz w:val="20"/>
        </w:rPr>
        <w:t>the eye)</w:t>
      </w:r>
      <w:r>
        <w:rPr>
          <w:rFonts w:ascii="Times New Roman"/>
          <w:spacing w:val="40"/>
          <w:sz w:val="20"/>
        </w:rPr>
        <w:t> </w:t>
      </w:r>
      <w:r>
        <w:rPr>
          <w:rFonts w:ascii="Times New Roman"/>
          <w:sz w:val="20"/>
        </w:rPr>
        <w:t>(Mowrer</w:t>
      </w:r>
      <w:r>
        <w:rPr>
          <w:rFonts w:ascii="Times New Roman"/>
          <w:spacing w:val="40"/>
          <w:sz w:val="20"/>
        </w:rPr>
        <w:t> </w:t>
      </w:r>
      <w:r>
        <w:rPr>
          <w:rFonts w:ascii="Times New Roman"/>
          <w:sz w:val="20"/>
        </w:rPr>
        <w:t>et</w:t>
      </w:r>
      <w:r>
        <w:rPr>
          <w:rFonts w:ascii="Times New Roman"/>
          <w:spacing w:val="40"/>
          <w:sz w:val="20"/>
        </w:rPr>
        <w:t> </w:t>
      </w:r>
      <w:r>
        <w:rPr>
          <w:rFonts w:ascii="Times New Roman"/>
          <w:sz w:val="20"/>
        </w:rPr>
        <w:t>al.</w:t>
      </w:r>
      <w:r>
        <w:rPr>
          <w:rFonts w:ascii="Times New Roman"/>
          <w:spacing w:val="40"/>
          <w:sz w:val="20"/>
        </w:rPr>
        <w:t> </w:t>
      </w:r>
      <w:hyperlink w:history="true" w:anchor="_bookmark428">
        <w:r>
          <w:rPr>
            <w:rFonts w:ascii="Times New Roman"/>
            <w:color w:val="0000FF"/>
            <w:sz w:val="20"/>
          </w:rPr>
          <w:t>1935</w:t>
        </w:r>
      </w:hyperlink>
      <w:r>
        <w:rPr>
          <w:rFonts w:ascii="Times New Roman"/>
          <w:sz w:val="20"/>
        </w:rPr>
        <w:t>).</w:t>
      </w:r>
      <w:r>
        <w:rPr>
          <w:rFonts w:ascii="Times New Roman"/>
          <w:spacing w:val="40"/>
          <w:sz w:val="20"/>
        </w:rPr>
        <w:t> </w:t>
      </w:r>
      <w:r>
        <w:rPr>
          <w:rFonts w:ascii="Times New Roman"/>
          <w:sz w:val="20"/>
        </w:rPr>
        <w:t>One</w:t>
      </w:r>
      <w:r>
        <w:rPr>
          <w:rFonts w:ascii="Times New Roman"/>
          <w:spacing w:val="40"/>
          <w:sz w:val="20"/>
        </w:rPr>
        <w:t> </w:t>
      </w:r>
      <w:r>
        <w:rPr>
          <w:rFonts w:ascii="Times New Roman"/>
          <w:sz w:val="20"/>
        </w:rPr>
        <w:t>drawback</w:t>
      </w:r>
      <w:r>
        <w:rPr>
          <w:rFonts w:ascii="Times New Roman"/>
          <w:spacing w:val="40"/>
          <w:sz w:val="20"/>
        </w:rPr>
        <w:t> </w:t>
      </w:r>
      <w:r>
        <w:rPr>
          <w:rFonts w:ascii="Times New Roman"/>
          <w:sz w:val="20"/>
        </w:rPr>
        <w:t>is</w:t>
      </w:r>
      <w:r>
        <w:rPr>
          <w:rFonts w:ascii="Times New Roman"/>
          <w:spacing w:val="40"/>
          <w:sz w:val="20"/>
        </w:rPr>
        <w:t> </w:t>
      </w:r>
      <w:r>
        <w:rPr>
          <w:rFonts w:ascii="Times New Roman"/>
          <w:sz w:val="20"/>
        </w:rPr>
        <w:t>that</w:t>
      </w:r>
      <w:r>
        <w:rPr>
          <w:rFonts w:ascii="Times New Roman"/>
          <w:spacing w:val="40"/>
          <w:sz w:val="20"/>
        </w:rPr>
        <w:t> </w:t>
      </w:r>
      <w:r>
        <w:rPr>
          <w:rFonts w:ascii="Times New Roman"/>
          <w:sz w:val="20"/>
        </w:rPr>
        <w:t>EOG provides a fairly imprecise measure of eye position, but</w:t>
      </w:r>
      <w:r>
        <w:rPr>
          <w:rFonts w:ascii="Times New Roman"/>
          <w:spacing w:val="80"/>
          <w:w w:val="150"/>
          <w:sz w:val="20"/>
        </w:rPr>
        <w:t> </w:t>
      </w:r>
      <w:r>
        <w:rPr>
          <w:rFonts w:ascii="Times New Roman"/>
          <w:sz w:val="20"/>
        </w:rPr>
        <w:t>EOG</w:t>
      </w:r>
      <w:r>
        <w:rPr>
          <w:rFonts w:ascii="Times New Roman"/>
          <w:spacing w:val="38"/>
          <w:sz w:val="20"/>
        </w:rPr>
        <w:t> </w:t>
      </w:r>
      <w:r>
        <w:rPr>
          <w:rFonts w:ascii="Times New Roman"/>
          <w:sz w:val="20"/>
        </w:rPr>
        <w:t>is</w:t>
      </w:r>
      <w:r>
        <w:rPr>
          <w:rFonts w:ascii="Times New Roman"/>
          <w:spacing w:val="40"/>
          <w:sz w:val="20"/>
        </w:rPr>
        <w:t> </w:t>
      </w:r>
      <w:r>
        <w:rPr>
          <w:rFonts w:ascii="Times New Roman"/>
          <w:sz w:val="20"/>
        </w:rPr>
        <w:t>the</w:t>
      </w:r>
      <w:r>
        <w:rPr>
          <w:rFonts w:ascii="Times New Roman"/>
          <w:spacing w:val="39"/>
          <w:sz w:val="20"/>
        </w:rPr>
        <w:t> </w:t>
      </w:r>
      <w:r>
        <w:rPr>
          <w:rFonts w:ascii="Times New Roman"/>
          <w:sz w:val="20"/>
        </w:rPr>
        <w:t>only</w:t>
      </w:r>
      <w:r>
        <w:rPr>
          <w:rFonts w:ascii="Times New Roman"/>
          <w:spacing w:val="40"/>
          <w:sz w:val="20"/>
        </w:rPr>
        <w:t> </w:t>
      </w:r>
      <w:r>
        <w:rPr>
          <w:rFonts w:ascii="Times New Roman"/>
          <w:sz w:val="20"/>
        </w:rPr>
        <w:t>method</w:t>
      </w:r>
      <w:r>
        <w:rPr>
          <w:rFonts w:ascii="Times New Roman"/>
          <w:spacing w:val="39"/>
          <w:sz w:val="20"/>
        </w:rPr>
        <w:t> </w:t>
      </w:r>
      <w:r>
        <w:rPr>
          <w:rFonts w:ascii="Times New Roman"/>
          <w:sz w:val="20"/>
        </w:rPr>
        <w:t>that</w:t>
      </w:r>
      <w:r>
        <w:rPr>
          <w:rFonts w:ascii="Times New Roman"/>
          <w:spacing w:val="39"/>
          <w:sz w:val="20"/>
        </w:rPr>
        <w:t> </w:t>
      </w:r>
      <w:r>
        <w:rPr>
          <w:rFonts w:ascii="Times New Roman"/>
          <w:sz w:val="20"/>
        </w:rPr>
        <w:t>allows</w:t>
      </w:r>
      <w:r>
        <w:rPr>
          <w:rFonts w:ascii="Times New Roman"/>
          <w:spacing w:val="40"/>
          <w:sz w:val="20"/>
        </w:rPr>
        <w:t> </w:t>
      </w:r>
      <w:r>
        <w:rPr>
          <w:rFonts w:ascii="Times New Roman"/>
          <w:sz w:val="20"/>
        </w:rPr>
        <w:t>tracking</w:t>
      </w:r>
      <w:r>
        <w:rPr>
          <w:rFonts w:ascii="Times New Roman"/>
          <w:spacing w:val="39"/>
          <w:sz w:val="20"/>
        </w:rPr>
        <w:t> </w:t>
      </w:r>
      <w:r>
        <w:rPr>
          <w:rFonts w:ascii="Times New Roman"/>
          <w:sz w:val="20"/>
        </w:rPr>
        <w:t>while</w:t>
      </w:r>
      <w:r>
        <w:rPr>
          <w:rFonts w:ascii="Times New Roman"/>
          <w:spacing w:val="40"/>
          <w:sz w:val="20"/>
        </w:rPr>
        <w:t> </w:t>
      </w:r>
      <w:r>
        <w:rPr>
          <w:rFonts w:ascii="Times New Roman"/>
          <w:spacing w:val="-5"/>
          <w:sz w:val="20"/>
        </w:rPr>
        <w:t>the</w:t>
      </w:r>
    </w:p>
    <w:p>
      <w:pPr>
        <w:spacing w:line="218" w:lineRule="exact" w:before="0"/>
        <w:ind w:left="300" w:right="0" w:firstLine="0"/>
        <w:jc w:val="both"/>
        <w:rPr>
          <w:rFonts w:ascii="Times New Roman"/>
          <w:sz w:val="20"/>
        </w:rPr>
      </w:pPr>
      <w:r>
        <w:rPr>
          <w:rFonts w:ascii="Times New Roman"/>
          <w:sz w:val="20"/>
        </w:rPr>
        <w:t>eyes</w:t>
      </w:r>
      <w:r>
        <w:rPr>
          <w:rFonts w:ascii="Times New Roman"/>
          <w:spacing w:val="13"/>
          <w:sz w:val="20"/>
        </w:rPr>
        <w:t> </w:t>
      </w:r>
      <w:r>
        <w:rPr>
          <w:rFonts w:ascii="Times New Roman"/>
          <w:sz w:val="20"/>
        </w:rPr>
        <w:t>are</w:t>
      </w:r>
      <w:r>
        <w:rPr>
          <w:rFonts w:ascii="Times New Roman"/>
          <w:spacing w:val="13"/>
          <w:sz w:val="20"/>
        </w:rPr>
        <w:t> </w:t>
      </w:r>
      <w:r>
        <w:rPr>
          <w:rFonts w:ascii="Times New Roman"/>
          <w:spacing w:val="-2"/>
          <w:sz w:val="20"/>
        </w:rPr>
        <w:t>closed.</w:t>
      </w:r>
    </w:p>
    <w:p>
      <w:pPr>
        <w:spacing w:line="261" w:lineRule="auto" w:before="20"/>
        <w:ind w:left="300" w:right="0" w:firstLine="226"/>
        <w:jc w:val="both"/>
        <w:rPr>
          <w:rFonts w:ascii="Times New Roman" w:hAnsi="Times New Roman"/>
          <w:sz w:val="20"/>
        </w:rPr>
      </w:pPr>
      <w:r>
        <w:rPr>
          <w:rFonts w:ascii="Times New Roman" w:hAnsi="Times New Roman"/>
          <w:sz w:val="20"/>
        </w:rPr>
        <w:t>The scleral search coil method works by tracking the orientation of a wire loop that is embedded in a contact</w:t>
      </w:r>
      <w:r>
        <w:rPr>
          <w:rFonts w:ascii="Times New Roman" w:hAnsi="Times New Roman"/>
          <w:spacing w:val="40"/>
          <w:sz w:val="20"/>
        </w:rPr>
        <w:t> </w:t>
      </w:r>
      <w:r>
        <w:rPr>
          <w:rFonts w:ascii="Times New Roman" w:hAnsi="Times New Roman"/>
          <w:sz w:val="20"/>
        </w:rPr>
        <w:t>lens worn by the user (Robinson </w:t>
      </w:r>
      <w:hyperlink w:history="true" w:anchor="_bookmark453">
        <w:r>
          <w:rPr>
            <w:rFonts w:ascii="Times New Roman" w:hAnsi="Times New Roman"/>
            <w:color w:val="0000FF"/>
            <w:sz w:val="20"/>
          </w:rPr>
          <w:t>1963</w:t>
        </w:r>
      </w:hyperlink>
      <w:r>
        <w:rPr>
          <w:rFonts w:ascii="Times New Roman" w:hAnsi="Times New Roman"/>
          <w:sz w:val="20"/>
        </w:rPr>
        <w:t>). The user’s head is positioned between Helmholtz coils which generate a uni- form magnetic field. When the eyes move in the uniform and known magnetic field, electric current is induced in</w:t>
      </w:r>
      <w:r>
        <w:rPr>
          <w:rFonts w:ascii="Times New Roman" w:hAnsi="Times New Roman"/>
          <w:spacing w:val="80"/>
          <w:sz w:val="20"/>
        </w:rPr>
        <w:t> </w:t>
      </w:r>
      <w:r>
        <w:rPr>
          <w:rFonts w:ascii="Times New Roman" w:hAnsi="Times New Roman"/>
          <w:sz w:val="20"/>
        </w:rPr>
        <w:t>the scleral coils indicating the horizontal, vertical and torsional orientation of the eye. This method is highly accurate and precise with reported spatial resolution of</w:t>
      </w:r>
      <w:r>
        <w:rPr>
          <w:rFonts w:ascii="Times New Roman" w:hAnsi="Times New Roman"/>
          <w:spacing w:val="80"/>
          <w:w w:val="150"/>
          <w:sz w:val="20"/>
        </w:rPr>
        <w:t> </w:t>
      </w:r>
      <w:r>
        <w:rPr>
          <w:rFonts w:ascii="Times New Roman" w:hAnsi="Times New Roman"/>
          <w:sz w:val="20"/>
        </w:rPr>
        <w:t>less than 0.1</w:t>
      </w:r>
      <w:r>
        <w:rPr>
          <w:rFonts w:ascii="Arial" w:hAnsi="Arial"/>
          <w:sz w:val="20"/>
          <w:vertAlign w:val="superscript"/>
        </w:rPr>
        <w:t>◦</w:t>
      </w:r>
      <w:r>
        <w:rPr>
          <w:rFonts w:ascii="Arial" w:hAnsi="Arial"/>
          <w:sz w:val="20"/>
          <w:vertAlign w:val="baseline"/>
        </w:rPr>
        <w:t> </w:t>
      </w:r>
      <w:r>
        <w:rPr>
          <w:rFonts w:ascii="Times New Roman" w:hAnsi="Times New Roman"/>
          <w:sz w:val="20"/>
          <w:vertAlign w:val="baseline"/>
        </w:rPr>
        <w:t>and temporal resolution that is greater than 1KHz</w:t>
      </w:r>
      <w:r>
        <w:rPr>
          <w:rFonts w:ascii="Times New Roman" w:hAnsi="Times New Roman"/>
          <w:spacing w:val="44"/>
          <w:sz w:val="20"/>
          <w:vertAlign w:val="baseline"/>
        </w:rPr>
        <w:t> </w:t>
      </w:r>
      <w:r>
        <w:rPr>
          <w:rFonts w:ascii="Times New Roman" w:hAnsi="Times New Roman"/>
          <w:sz w:val="20"/>
          <w:vertAlign w:val="baseline"/>
        </w:rPr>
        <w:t>(Whitmire</w:t>
      </w:r>
      <w:r>
        <w:rPr>
          <w:rFonts w:ascii="Times New Roman" w:hAnsi="Times New Roman"/>
          <w:spacing w:val="44"/>
          <w:sz w:val="20"/>
          <w:vertAlign w:val="baseline"/>
        </w:rPr>
        <w:t> </w:t>
      </w:r>
      <w:r>
        <w:rPr>
          <w:rFonts w:ascii="Times New Roman" w:hAnsi="Times New Roman"/>
          <w:sz w:val="20"/>
          <w:vertAlign w:val="baseline"/>
        </w:rPr>
        <w:t>et</w:t>
      </w:r>
      <w:r>
        <w:rPr>
          <w:rFonts w:ascii="Times New Roman" w:hAnsi="Times New Roman"/>
          <w:spacing w:val="45"/>
          <w:sz w:val="20"/>
          <w:vertAlign w:val="baseline"/>
        </w:rPr>
        <w:t> </w:t>
      </w:r>
      <w:r>
        <w:rPr>
          <w:rFonts w:ascii="Times New Roman" w:hAnsi="Times New Roman"/>
          <w:sz w:val="20"/>
          <w:vertAlign w:val="baseline"/>
        </w:rPr>
        <w:t>al.</w:t>
      </w:r>
      <w:r>
        <w:rPr>
          <w:rFonts w:ascii="Times New Roman" w:hAnsi="Times New Roman"/>
          <w:spacing w:val="45"/>
          <w:sz w:val="20"/>
          <w:vertAlign w:val="baseline"/>
        </w:rPr>
        <w:t> </w:t>
      </w:r>
      <w:hyperlink w:history="true" w:anchor="_bookmark487">
        <w:r>
          <w:rPr>
            <w:rFonts w:ascii="Times New Roman" w:hAnsi="Times New Roman"/>
            <w:color w:val="0000FF"/>
            <w:sz w:val="20"/>
            <w:vertAlign w:val="baseline"/>
          </w:rPr>
          <w:t>2016</w:t>
        </w:r>
      </w:hyperlink>
      <w:r>
        <w:rPr>
          <w:rFonts w:ascii="Times New Roman" w:hAnsi="Times New Roman"/>
          <w:sz w:val="20"/>
          <w:vertAlign w:val="baseline"/>
        </w:rPr>
        <w:t>).</w:t>
      </w:r>
      <w:r>
        <w:rPr>
          <w:rFonts w:ascii="Times New Roman" w:hAnsi="Times New Roman"/>
          <w:spacing w:val="44"/>
          <w:sz w:val="20"/>
          <w:vertAlign w:val="baseline"/>
        </w:rPr>
        <w:t> </w:t>
      </w:r>
      <w:r>
        <w:rPr>
          <w:rFonts w:ascii="Times New Roman" w:hAnsi="Times New Roman"/>
          <w:sz w:val="20"/>
          <w:vertAlign w:val="baseline"/>
        </w:rPr>
        <w:t>However,</w:t>
      </w:r>
      <w:r>
        <w:rPr>
          <w:rFonts w:ascii="Times New Roman" w:hAnsi="Times New Roman"/>
          <w:spacing w:val="44"/>
          <w:sz w:val="20"/>
          <w:vertAlign w:val="baseline"/>
        </w:rPr>
        <w:t> </w:t>
      </w:r>
      <w:r>
        <w:rPr>
          <w:rFonts w:ascii="Times New Roman" w:hAnsi="Times New Roman"/>
          <w:sz w:val="20"/>
          <w:vertAlign w:val="baseline"/>
        </w:rPr>
        <w:t>this</w:t>
      </w:r>
      <w:r>
        <w:rPr>
          <w:rFonts w:ascii="Times New Roman" w:hAnsi="Times New Roman"/>
          <w:spacing w:val="45"/>
          <w:sz w:val="20"/>
          <w:vertAlign w:val="baseline"/>
        </w:rPr>
        <w:t> </w:t>
      </w:r>
      <w:r>
        <w:rPr>
          <w:rFonts w:ascii="Times New Roman" w:hAnsi="Times New Roman"/>
          <w:sz w:val="20"/>
          <w:vertAlign w:val="baseline"/>
        </w:rPr>
        <w:t>method</w:t>
      </w:r>
      <w:r>
        <w:rPr>
          <w:rFonts w:ascii="Times New Roman" w:hAnsi="Times New Roman"/>
          <w:spacing w:val="45"/>
          <w:sz w:val="20"/>
          <w:vertAlign w:val="baseline"/>
        </w:rPr>
        <w:t> </w:t>
      </w:r>
      <w:r>
        <w:rPr>
          <w:rFonts w:ascii="Times New Roman" w:hAnsi="Times New Roman"/>
          <w:spacing w:val="-5"/>
          <w:sz w:val="20"/>
          <w:vertAlign w:val="baseline"/>
        </w:rPr>
        <w:t>is</w:t>
      </w:r>
    </w:p>
    <w:p>
      <w:pPr>
        <w:spacing w:line="261" w:lineRule="auto" w:before="98"/>
        <w:ind w:left="289" w:right="291" w:firstLine="0"/>
        <w:jc w:val="both"/>
        <w:rPr>
          <w:rFonts w:ascii="Times New Roman"/>
          <w:sz w:val="20"/>
        </w:rPr>
      </w:pPr>
      <w:r>
        <w:rPr/>
        <w:br w:type="column"/>
      </w:r>
      <w:r>
        <w:rPr>
          <w:rFonts w:ascii="Times New Roman"/>
          <w:sz w:val="20"/>
        </w:rPr>
        <w:t>challenging to implement in HMDs not only because of</w:t>
      </w:r>
      <w:r>
        <w:rPr>
          <w:rFonts w:ascii="Times New Roman"/>
          <w:spacing w:val="80"/>
          <w:sz w:val="20"/>
        </w:rPr>
        <w:t> </w:t>
      </w:r>
      <w:r>
        <w:rPr>
          <w:rFonts w:ascii="Times New Roman"/>
          <w:sz w:val="20"/>
        </w:rPr>
        <w:t>the need for wired contact lenses but also because the Helmholtz coils must be head-mounted and consequently the resulting magnetic field is much smaller in volume. Nevertheless, an HMD with scleral coil system (see Fig- ure </w:t>
      </w:r>
      <w:hyperlink w:history="true" w:anchor="_bookmark312">
        <w:r>
          <w:rPr>
            <w:rFonts w:ascii="Times New Roman"/>
            <w:color w:val="0000FF"/>
            <w:sz w:val="20"/>
          </w:rPr>
          <w:t>1</w:t>
        </w:r>
      </w:hyperlink>
      <w:r>
        <w:rPr>
          <w:rFonts w:ascii="Times New Roman"/>
          <w:sz w:val="20"/>
        </w:rPr>
        <w:t>) has been developed Whitmire et al. (</w:t>
      </w:r>
      <w:hyperlink w:history="true" w:anchor="_bookmark487">
        <w:r>
          <w:rPr>
            <w:rFonts w:ascii="Times New Roman"/>
            <w:color w:val="0000FF"/>
            <w:sz w:val="20"/>
          </w:rPr>
          <w:t>2016</w:t>
        </w:r>
      </w:hyperlink>
      <w:r>
        <w:rPr>
          <w:rFonts w:ascii="Times New Roman"/>
          <w:sz w:val="20"/>
        </w:rPr>
        <w:t>) for use</w:t>
      </w:r>
      <w:r>
        <w:rPr>
          <w:rFonts w:ascii="Times New Roman"/>
          <w:spacing w:val="80"/>
          <w:w w:val="150"/>
          <w:sz w:val="20"/>
        </w:rPr>
        <w:t> </w:t>
      </w:r>
      <w:r>
        <w:rPr>
          <w:rFonts w:ascii="Times New Roman"/>
          <w:sz w:val="20"/>
        </w:rPr>
        <w:t>in</w:t>
      </w:r>
      <w:r>
        <w:rPr>
          <w:rFonts w:ascii="Times New Roman"/>
          <w:spacing w:val="80"/>
          <w:sz w:val="20"/>
        </w:rPr>
        <w:t> </w:t>
      </w:r>
      <w:r>
        <w:rPr>
          <w:rFonts w:ascii="Times New Roman"/>
          <w:sz w:val="20"/>
        </w:rPr>
        <w:t>specialized</w:t>
      </w:r>
      <w:r>
        <w:rPr>
          <w:rFonts w:ascii="Times New Roman"/>
          <w:spacing w:val="80"/>
          <w:sz w:val="20"/>
        </w:rPr>
        <w:t> </w:t>
      </w:r>
      <w:r>
        <w:rPr>
          <w:rFonts w:ascii="Times New Roman"/>
          <w:sz w:val="20"/>
        </w:rPr>
        <w:t>cases</w:t>
      </w:r>
      <w:r>
        <w:rPr>
          <w:rFonts w:ascii="Times New Roman"/>
          <w:spacing w:val="80"/>
          <w:sz w:val="20"/>
        </w:rPr>
        <w:t> </w:t>
      </w:r>
      <w:r>
        <w:rPr>
          <w:rFonts w:ascii="Times New Roman"/>
          <w:sz w:val="20"/>
        </w:rPr>
        <w:t>where</w:t>
      </w:r>
      <w:r>
        <w:rPr>
          <w:rFonts w:ascii="Times New Roman"/>
          <w:spacing w:val="80"/>
          <w:sz w:val="20"/>
        </w:rPr>
        <w:t> </w:t>
      </w:r>
      <w:r>
        <w:rPr>
          <w:rFonts w:ascii="Times New Roman"/>
          <w:sz w:val="20"/>
        </w:rPr>
        <w:t>high-precision</w:t>
      </w:r>
      <w:r>
        <w:rPr>
          <w:rFonts w:ascii="Times New Roman"/>
          <w:spacing w:val="80"/>
          <w:sz w:val="20"/>
        </w:rPr>
        <w:t> </w:t>
      </w:r>
      <w:r>
        <w:rPr>
          <w:rFonts w:ascii="Times New Roman"/>
          <w:sz w:val="20"/>
        </w:rPr>
        <w:t>tracking</w:t>
      </w:r>
      <w:r>
        <w:rPr>
          <w:rFonts w:ascii="Times New Roman"/>
          <w:spacing w:val="80"/>
          <w:sz w:val="20"/>
        </w:rPr>
        <w:t> </w:t>
      </w:r>
      <w:r>
        <w:rPr>
          <w:rFonts w:ascii="Times New Roman"/>
          <w:sz w:val="20"/>
        </w:rPr>
        <w:t>in an HMD is required, for example to validate alternative tracking systems.</w:t>
      </w:r>
    </w:p>
    <w:p>
      <w:pPr>
        <w:spacing w:line="261" w:lineRule="auto" w:before="0"/>
        <w:ind w:left="289" w:right="289" w:firstLine="226"/>
        <w:jc w:val="both"/>
        <w:rPr>
          <w:rFonts w:ascii="Times New Roman"/>
          <w:sz w:val="20"/>
        </w:rPr>
      </w:pPr>
      <w:r>
        <w:rPr>
          <w:rFonts w:ascii="Times New Roman"/>
          <w:sz w:val="20"/>
        </w:rPr>
        <w:t>By far, the most common eye tracking method used in HMDs</w:t>
      </w:r>
      <w:r>
        <w:rPr>
          <w:rFonts w:ascii="Times New Roman"/>
          <w:spacing w:val="-6"/>
          <w:sz w:val="20"/>
        </w:rPr>
        <w:t> </w:t>
      </w:r>
      <w:r>
        <w:rPr>
          <w:rFonts w:ascii="Times New Roman"/>
          <w:sz w:val="20"/>
        </w:rPr>
        <w:t>is</w:t>
      </w:r>
      <w:r>
        <w:rPr>
          <w:rFonts w:ascii="Times New Roman"/>
          <w:spacing w:val="-6"/>
          <w:sz w:val="20"/>
        </w:rPr>
        <w:t> </w:t>
      </w:r>
      <w:r>
        <w:rPr>
          <w:rFonts w:ascii="Times New Roman"/>
          <w:sz w:val="20"/>
        </w:rPr>
        <w:t>VOG</w:t>
      </w:r>
      <w:r>
        <w:rPr>
          <w:rFonts w:ascii="Times New Roman"/>
          <w:spacing w:val="-6"/>
          <w:sz w:val="20"/>
        </w:rPr>
        <w:t> </w:t>
      </w:r>
      <w:r>
        <w:rPr>
          <w:rFonts w:ascii="Times New Roman"/>
          <w:sz w:val="20"/>
        </w:rPr>
        <w:t>(Duchowski</w:t>
      </w:r>
      <w:r>
        <w:rPr>
          <w:rFonts w:ascii="Times New Roman"/>
          <w:spacing w:val="-6"/>
          <w:sz w:val="20"/>
        </w:rPr>
        <w:t> </w:t>
      </w:r>
      <w:hyperlink w:history="true" w:anchor="_bookmark355">
        <w:r>
          <w:rPr>
            <w:rFonts w:ascii="Times New Roman"/>
            <w:color w:val="0000FF"/>
            <w:sz w:val="20"/>
          </w:rPr>
          <w:t>2007</w:t>
        </w:r>
      </w:hyperlink>
      <w:r>
        <w:rPr>
          <w:rFonts w:ascii="Times New Roman"/>
          <w:sz w:val="20"/>
        </w:rPr>
        <w:t>).</w:t>
      </w:r>
      <w:r>
        <w:rPr>
          <w:rFonts w:ascii="Times New Roman"/>
          <w:spacing w:val="-6"/>
          <w:sz w:val="20"/>
        </w:rPr>
        <w:t> </w:t>
      </w:r>
      <w:r>
        <w:rPr>
          <w:rFonts w:ascii="Times New Roman"/>
          <w:sz w:val="20"/>
        </w:rPr>
        <w:t>Currently</w:t>
      </w:r>
      <w:r>
        <w:rPr>
          <w:rFonts w:ascii="Times New Roman"/>
          <w:spacing w:val="-6"/>
          <w:sz w:val="20"/>
        </w:rPr>
        <w:t> </w:t>
      </w:r>
      <w:r>
        <w:rPr>
          <w:rFonts w:ascii="Times New Roman"/>
          <w:sz w:val="20"/>
        </w:rPr>
        <w:t>commercially available HMD-based eye trackers including Tobii, Pupil Labs, Varjo, and Fove employ VOG-based eye tracking. Images of the eyes are captured by cameras mounted in</w:t>
      </w:r>
      <w:r>
        <w:rPr>
          <w:rFonts w:ascii="Times New Roman"/>
          <w:spacing w:val="80"/>
          <w:w w:val="150"/>
          <w:sz w:val="20"/>
        </w:rPr>
        <w:t> </w:t>
      </w:r>
      <w:r>
        <w:rPr>
          <w:rFonts w:ascii="Times New Roman"/>
          <w:sz w:val="20"/>
        </w:rPr>
        <w:t>the HMD and analysis of the video frames indicates eye orientation. Most often, analysis methods rely on iden- tification of the pupil and perhaps other landmarks to recover eye orientation. There are many analysis methods for recovering eye position from eye images, and methods implemented by commercially available systems are often proprietary (Holmqvist et al. </w:t>
      </w:r>
      <w:hyperlink w:history="true" w:anchor="_bookmark378">
        <w:r>
          <w:rPr>
            <w:rFonts w:ascii="Times New Roman"/>
            <w:color w:val="0000FF"/>
            <w:sz w:val="20"/>
          </w:rPr>
          <w:t>2012</w:t>
        </w:r>
      </w:hyperlink>
      <w:r>
        <w:rPr>
          <w:rFonts w:ascii="Times New Roman"/>
          <w:sz w:val="20"/>
        </w:rPr>
        <w:t>). This is an active area</w:t>
      </w:r>
      <w:r>
        <w:rPr>
          <w:rFonts w:ascii="Times New Roman"/>
          <w:spacing w:val="40"/>
          <w:sz w:val="20"/>
        </w:rPr>
        <w:t> </w:t>
      </w:r>
      <w:r>
        <w:rPr>
          <w:rFonts w:ascii="Times New Roman"/>
          <w:sz w:val="20"/>
        </w:rPr>
        <w:t>of research, but in-depth discussion of eye image analysis methods is beyond the scope of the present paper. Regard- less of the method, better quality eye images translate into better quality tracking. Camera position is an important factor limiting image quality. Systems that film the eye front-on through the HMD optics using a hot mirror typi- cally perform better than systems that mount the cameras obliquely</w:t>
      </w:r>
      <w:r>
        <w:rPr>
          <w:rFonts w:ascii="Times New Roman"/>
          <w:spacing w:val="-1"/>
          <w:sz w:val="20"/>
        </w:rPr>
        <w:t> </w:t>
      </w:r>
      <w:r>
        <w:rPr>
          <w:rFonts w:ascii="Times New Roman"/>
          <w:sz w:val="20"/>
        </w:rPr>
        <w:t>thereby</w:t>
      </w:r>
      <w:r>
        <w:rPr>
          <w:rFonts w:ascii="Times New Roman"/>
          <w:spacing w:val="-1"/>
          <w:sz w:val="20"/>
        </w:rPr>
        <w:t> </w:t>
      </w:r>
      <w:r>
        <w:rPr>
          <w:rFonts w:ascii="Times New Roman"/>
          <w:sz w:val="20"/>
        </w:rPr>
        <w:t>bypassing</w:t>
      </w:r>
      <w:r>
        <w:rPr>
          <w:rFonts w:ascii="Times New Roman"/>
          <w:spacing w:val="-1"/>
          <w:sz w:val="20"/>
        </w:rPr>
        <w:t> </w:t>
      </w:r>
      <w:r>
        <w:rPr>
          <w:rFonts w:ascii="Times New Roman"/>
          <w:sz w:val="20"/>
        </w:rPr>
        <w:t>the</w:t>
      </w:r>
      <w:r>
        <w:rPr>
          <w:rFonts w:ascii="Times New Roman"/>
          <w:spacing w:val="-1"/>
          <w:sz w:val="20"/>
        </w:rPr>
        <w:t> </w:t>
      </w:r>
      <w:r>
        <w:rPr>
          <w:rFonts w:ascii="Times New Roman"/>
          <w:sz w:val="20"/>
        </w:rPr>
        <w:t>HMD</w:t>
      </w:r>
      <w:r>
        <w:rPr>
          <w:rFonts w:ascii="Times New Roman"/>
          <w:spacing w:val="-1"/>
          <w:sz w:val="20"/>
        </w:rPr>
        <w:t> </w:t>
      </w:r>
      <w:r>
        <w:rPr>
          <w:rFonts w:ascii="Times New Roman"/>
          <w:sz w:val="20"/>
        </w:rPr>
        <w:t>optics</w:t>
      </w:r>
      <w:r>
        <w:rPr>
          <w:rFonts w:ascii="Times New Roman"/>
          <w:spacing w:val="-1"/>
          <w:sz w:val="20"/>
        </w:rPr>
        <w:t> </w:t>
      </w:r>
      <w:r>
        <w:rPr>
          <w:rFonts w:ascii="Times New Roman"/>
          <w:sz w:val="20"/>
        </w:rPr>
        <w:t>(Richter</w:t>
      </w:r>
      <w:r>
        <w:rPr>
          <w:rFonts w:ascii="Times New Roman"/>
          <w:spacing w:val="-1"/>
          <w:sz w:val="20"/>
        </w:rPr>
        <w:t> </w:t>
      </w:r>
      <w:r>
        <w:rPr>
          <w:rFonts w:ascii="Times New Roman"/>
          <w:sz w:val="20"/>
        </w:rPr>
        <w:t>et</w:t>
      </w:r>
      <w:r>
        <w:rPr>
          <w:rFonts w:ascii="Times New Roman"/>
          <w:spacing w:val="-1"/>
          <w:sz w:val="20"/>
        </w:rPr>
        <w:t> </w:t>
      </w:r>
      <w:r>
        <w:rPr>
          <w:rFonts w:ascii="Times New Roman"/>
          <w:sz w:val="20"/>
        </w:rPr>
        <w:t>al. </w:t>
      </w:r>
      <w:hyperlink w:history="true" w:anchor="_bookmark451">
        <w:r>
          <w:rPr>
            <w:rFonts w:ascii="Times New Roman"/>
            <w:color w:val="0000FF"/>
            <w:sz w:val="20"/>
          </w:rPr>
          <w:t>2019</w:t>
        </w:r>
      </w:hyperlink>
      <w:r>
        <w:rPr>
          <w:rFonts w:ascii="Times New Roman"/>
          <w:sz w:val="20"/>
        </w:rPr>
        <w:t>). Spatial and temporal resolution of the eye cameras also limit tracking performance. The current standard in commercially available systems varies. For example, the Pupil</w:t>
      </w:r>
      <w:r>
        <w:rPr>
          <w:rFonts w:ascii="Times New Roman"/>
          <w:spacing w:val="-5"/>
          <w:sz w:val="20"/>
        </w:rPr>
        <w:t> </w:t>
      </w:r>
      <w:r>
        <w:rPr>
          <w:rFonts w:ascii="Times New Roman"/>
          <w:sz w:val="20"/>
        </w:rPr>
        <w:t>Labs</w:t>
      </w:r>
      <w:r>
        <w:rPr>
          <w:rFonts w:ascii="Times New Roman"/>
          <w:spacing w:val="-5"/>
          <w:sz w:val="20"/>
        </w:rPr>
        <w:t> </w:t>
      </w:r>
      <w:r>
        <w:rPr>
          <w:rFonts w:ascii="Times New Roman"/>
          <w:sz w:val="20"/>
        </w:rPr>
        <w:t>VR/AR</w:t>
      </w:r>
      <w:r>
        <w:rPr>
          <w:rFonts w:ascii="Times New Roman"/>
          <w:spacing w:val="-5"/>
          <w:sz w:val="20"/>
        </w:rPr>
        <w:t> </w:t>
      </w:r>
      <w:r>
        <w:rPr>
          <w:rFonts w:ascii="Times New Roman"/>
          <w:sz w:val="20"/>
        </w:rPr>
        <w:t>plugin</w:t>
      </w:r>
      <w:r>
        <w:rPr>
          <w:rFonts w:ascii="Times New Roman"/>
          <w:spacing w:val="-5"/>
          <w:sz w:val="20"/>
        </w:rPr>
        <w:t> </w:t>
      </w:r>
      <w:r>
        <w:rPr>
          <w:rFonts w:ascii="Times New Roman"/>
          <w:sz w:val="20"/>
        </w:rPr>
        <w:t>system</w:t>
      </w:r>
      <w:r>
        <w:rPr>
          <w:rFonts w:ascii="Times New Roman"/>
          <w:spacing w:val="-5"/>
          <w:sz w:val="20"/>
        </w:rPr>
        <w:t> </w:t>
      </w:r>
      <w:r>
        <w:rPr>
          <w:rFonts w:ascii="Times New Roman"/>
          <w:sz w:val="20"/>
        </w:rPr>
        <w:t>has</w:t>
      </w:r>
      <w:r>
        <w:rPr>
          <w:rFonts w:ascii="Times New Roman"/>
          <w:spacing w:val="-5"/>
          <w:sz w:val="20"/>
        </w:rPr>
        <w:t> </w:t>
      </w:r>
      <w:r>
        <w:rPr>
          <w:rFonts w:ascii="Times New Roman"/>
          <w:sz w:val="20"/>
        </w:rPr>
        <w:t>192x192</w:t>
      </w:r>
      <w:r>
        <w:rPr>
          <w:rFonts w:ascii="Times New Roman"/>
          <w:spacing w:val="-5"/>
          <w:sz w:val="20"/>
        </w:rPr>
        <w:t> </w:t>
      </w:r>
      <w:r>
        <w:rPr>
          <w:rFonts w:ascii="Times New Roman"/>
          <w:sz w:val="20"/>
        </w:rPr>
        <w:t>spatial</w:t>
      </w:r>
      <w:r>
        <w:rPr>
          <w:rFonts w:ascii="Times New Roman"/>
          <w:spacing w:val="-5"/>
          <w:sz w:val="20"/>
        </w:rPr>
        <w:t> </w:t>
      </w:r>
      <w:r>
        <w:rPr>
          <w:rFonts w:ascii="Times New Roman"/>
          <w:sz w:val="20"/>
        </w:rPr>
        <w:t>reso- lution at 200 Hz, while the Varjo system has 1280x800 spatial resolution at 100Hz.</w:t>
      </w:r>
    </w:p>
    <w:p>
      <w:pPr>
        <w:spacing w:after="0" w:line="261" w:lineRule="auto"/>
        <w:jc w:val="both"/>
        <w:rPr>
          <w:rFonts w:ascii="Times New Roman"/>
          <w:sz w:val="20"/>
        </w:rPr>
        <w:sectPr>
          <w:type w:val="continuous"/>
          <w:pgSz w:w="11910" w:h="15820"/>
          <w:pgMar w:header="635" w:footer="0" w:top="540" w:bottom="280" w:left="720" w:right="720"/>
          <w:cols w:num="2" w:equalWidth="0">
            <w:col w:w="5074" w:space="40"/>
            <w:col w:w="5356"/>
          </w:cols>
        </w:sectPr>
      </w:pPr>
    </w:p>
    <w:p>
      <w:pPr>
        <w:pStyle w:val="Heading2"/>
        <w:spacing w:before="249"/>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pStyle w:val="ListParagraph"/>
        <w:numPr>
          <w:ilvl w:val="1"/>
          <w:numId w:val="12"/>
        </w:numPr>
        <w:tabs>
          <w:tab w:pos="685" w:val="left" w:leader="none"/>
        </w:tabs>
        <w:spacing w:line="240" w:lineRule="auto" w:before="174" w:after="0"/>
        <w:ind w:left="685" w:right="0" w:hanging="385"/>
        <w:jc w:val="left"/>
        <w:rPr>
          <w:rFonts w:ascii="Myriad Pro"/>
          <w:b/>
          <w:sz w:val="22"/>
        </w:rPr>
      </w:pPr>
      <w:r>
        <w:rPr>
          <w:rFonts w:ascii="Myriad Pro"/>
          <w:b/>
          <w:w w:val="90"/>
          <w:sz w:val="22"/>
        </w:rPr>
        <w:t>Technical</w:t>
      </w:r>
      <w:r>
        <w:rPr>
          <w:rFonts w:ascii="Myriad Pro"/>
          <w:b/>
          <w:spacing w:val="8"/>
          <w:sz w:val="22"/>
        </w:rPr>
        <w:t> </w:t>
      </w:r>
      <w:r>
        <w:rPr>
          <w:rFonts w:ascii="Myriad Pro"/>
          <w:b/>
          <w:w w:val="90"/>
          <w:sz w:val="22"/>
        </w:rPr>
        <w:t>aspects</w:t>
      </w:r>
      <w:r>
        <w:rPr>
          <w:rFonts w:ascii="Myriad Pro"/>
          <w:b/>
          <w:spacing w:val="9"/>
          <w:sz w:val="22"/>
        </w:rPr>
        <w:t> </w:t>
      </w:r>
      <w:r>
        <w:rPr>
          <w:rFonts w:ascii="Myriad Pro"/>
          <w:b/>
          <w:w w:val="90"/>
          <w:sz w:val="22"/>
        </w:rPr>
        <w:t>of</w:t>
      </w:r>
      <w:r>
        <w:rPr>
          <w:rFonts w:ascii="Myriad Pro"/>
          <w:b/>
          <w:spacing w:val="9"/>
          <w:sz w:val="22"/>
        </w:rPr>
        <w:t> </w:t>
      </w:r>
      <w:r>
        <w:rPr>
          <w:rFonts w:ascii="Myriad Pro"/>
          <w:b/>
          <w:w w:val="90"/>
          <w:sz w:val="22"/>
        </w:rPr>
        <w:t>eye</w:t>
      </w:r>
      <w:r>
        <w:rPr>
          <w:rFonts w:ascii="Myriad Pro"/>
          <w:b/>
          <w:spacing w:val="9"/>
          <w:sz w:val="22"/>
        </w:rPr>
        <w:t> </w:t>
      </w:r>
      <w:r>
        <w:rPr>
          <w:rFonts w:ascii="Myriad Pro"/>
          <w:b/>
          <w:w w:val="90"/>
          <w:sz w:val="22"/>
        </w:rPr>
        <w:t>movement</w:t>
      </w:r>
      <w:r>
        <w:rPr>
          <w:rFonts w:ascii="Myriad Pro"/>
          <w:b/>
          <w:spacing w:val="9"/>
          <w:sz w:val="22"/>
        </w:rPr>
        <w:t> </w:t>
      </w:r>
      <w:r>
        <w:rPr>
          <w:rFonts w:ascii="Myriad Pro"/>
          <w:b/>
          <w:spacing w:val="-2"/>
          <w:w w:val="90"/>
          <w:sz w:val="22"/>
        </w:rPr>
        <w:t>tracking</w:t>
      </w:r>
    </w:p>
    <w:p>
      <w:pPr>
        <w:pStyle w:val="Heading8"/>
        <w:numPr>
          <w:ilvl w:val="2"/>
          <w:numId w:val="12"/>
        </w:numPr>
        <w:tabs>
          <w:tab w:pos="789" w:val="left" w:leader="none"/>
        </w:tabs>
        <w:spacing w:line="240" w:lineRule="auto" w:before="259" w:after="0"/>
        <w:ind w:left="789" w:right="0" w:hanging="489"/>
        <w:jc w:val="left"/>
      </w:pPr>
      <w:bookmarkStart w:name="_bookmark313" w:id="334"/>
      <w:bookmarkEnd w:id="334"/>
      <w:r>
        <w:rPr>
          <w:b w:val="0"/>
        </w:rPr>
      </w:r>
      <w:r>
        <w:rPr>
          <w:w w:val="85"/>
        </w:rPr>
        <w:t>Eye</w:t>
      </w:r>
      <w:r>
        <w:rPr>
          <w:spacing w:val="-9"/>
          <w:w w:val="85"/>
        </w:rPr>
        <w:t> </w:t>
      </w:r>
      <w:r>
        <w:rPr>
          <w:w w:val="85"/>
        </w:rPr>
        <w:t>tracking</w:t>
      </w:r>
      <w:r>
        <w:rPr>
          <w:spacing w:val="-8"/>
          <w:w w:val="85"/>
        </w:rPr>
        <w:t> </w:t>
      </w:r>
      <w:r>
        <w:rPr>
          <w:w w:val="85"/>
        </w:rPr>
        <w:t>data</w:t>
      </w:r>
      <w:r>
        <w:rPr>
          <w:spacing w:val="-8"/>
          <w:w w:val="85"/>
        </w:rPr>
        <w:t> </w:t>
      </w:r>
      <w:r>
        <w:rPr>
          <w:spacing w:val="-2"/>
          <w:w w:val="85"/>
        </w:rPr>
        <w:t>quality</w:t>
      </w:r>
    </w:p>
    <w:p>
      <w:pPr>
        <w:pStyle w:val="BodyText"/>
        <w:spacing w:before="35"/>
        <w:rPr>
          <w:rFonts w:ascii="Gill Sans MT"/>
          <w:b/>
          <w:sz w:val="20"/>
        </w:rPr>
      </w:pPr>
    </w:p>
    <w:p>
      <w:pPr>
        <w:spacing w:line="261" w:lineRule="auto" w:before="0"/>
        <w:ind w:left="300" w:right="2" w:firstLine="0"/>
        <w:jc w:val="both"/>
        <w:rPr>
          <w:rFonts w:ascii="Times New Roman"/>
          <w:sz w:val="20"/>
        </w:rPr>
      </w:pPr>
      <w:r>
        <w:rPr>
          <w:rFonts w:ascii="Times New Roman"/>
          <w:sz w:val="20"/>
        </w:rPr>
        <w:t>High</w:t>
      </w:r>
      <w:r>
        <w:rPr>
          <w:rFonts w:ascii="Times New Roman"/>
          <w:spacing w:val="-7"/>
          <w:sz w:val="20"/>
        </w:rPr>
        <w:t> </w:t>
      </w:r>
      <w:r>
        <w:rPr>
          <w:rFonts w:ascii="Times New Roman"/>
          <w:sz w:val="20"/>
        </w:rPr>
        <w:t>quality</w:t>
      </w:r>
      <w:r>
        <w:rPr>
          <w:rFonts w:ascii="Times New Roman"/>
          <w:spacing w:val="-7"/>
          <w:sz w:val="20"/>
        </w:rPr>
        <w:t> </w:t>
      </w:r>
      <w:r>
        <w:rPr>
          <w:rFonts w:ascii="Times New Roman"/>
          <w:sz w:val="20"/>
        </w:rPr>
        <w:t>eye</w:t>
      </w:r>
      <w:r>
        <w:rPr>
          <w:rFonts w:ascii="Times New Roman"/>
          <w:spacing w:val="-7"/>
          <w:sz w:val="20"/>
        </w:rPr>
        <w:t> </w:t>
      </w:r>
      <w:r>
        <w:rPr>
          <w:rFonts w:ascii="Times New Roman"/>
          <w:sz w:val="20"/>
        </w:rPr>
        <w:t>tracking</w:t>
      </w:r>
      <w:r>
        <w:rPr>
          <w:rFonts w:ascii="Times New Roman"/>
          <w:spacing w:val="-7"/>
          <w:sz w:val="20"/>
        </w:rPr>
        <w:t> </w:t>
      </w:r>
      <w:r>
        <w:rPr>
          <w:rFonts w:ascii="Times New Roman"/>
          <w:sz w:val="20"/>
        </w:rPr>
        <w:t>data</w:t>
      </w:r>
      <w:r>
        <w:rPr>
          <w:rFonts w:ascii="Times New Roman"/>
          <w:spacing w:val="-7"/>
          <w:sz w:val="20"/>
        </w:rPr>
        <w:t> </w:t>
      </w:r>
      <w:r>
        <w:rPr>
          <w:rFonts w:ascii="Times New Roman"/>
          <w:sz w:val="20"/>
        </w:rPr>
        <w:t>are</w:t>
      </w:r>
      <w:r>
        <w:rPr>
          <w:rFonts w:ascii="Times New Roman"/>
          <w:spacing w:val="-7"/>
          <w:sz w:val="20"/>
        </w:rPr>
        <w:t> </w:t>
      </w:r>
      <w:r>
        <w:rPr>
          <w:rFonts w:ascii="Times New Roman"/>
          <w:sz w:val="20"/>
        </w:rPr>
        <w:t>an</w:t>
      </w:r>
      <w:r>
        <w:rPr>
          <w:rFonts w:ascii="Times New Roman"/>
          <w:spacing w:val="-7"/>
          <w:sz w:val="20"/>
        </w:rPr>
        <w:t> </w:t>
      </w:r>
      <w:r>
        <w:rPr>
          <w:rFonts w:ascii="Times New Roman"/>
          <w:sz w:val="20"/>
        </w:rPr>
        <w:t>important</w:t>
      </w:r>
      <w:r>
        <w:rPr>
          <w:rFonts w:ascii="Times New Roman"/>
          <w:spacing w:val="-7"/>
          <w:sz w:val="20"/>
        </w:rPr>
        <w:t> </w:t>
      </w:r>
      <w:r>
        <w:rPr>
          <w:rFonts w:ascii="Times New Roman"/>
          <w:sz w:val="20"/>
        </w:rPr>
        <w:t>prerequisite for</w:t>
      </w:r>
      <w:r>
        <w:rPr>
          <w:rFonts w:ascii="Times New Roman"/>
          <w:sz w:val="20"/>
        </w:rPr>
        <w:t> any application that uses eye movement data. Eye tracking data quality refers to the performance of an eye tracker as measured by various metrics including spatial precision, spatial accuracy, sampling rate, and latency.</w:t>
      </w:r>
    </w:p>
    <w:p>
      <w:pPr>
        <w:spacing w:line="261" w:lineRule="auto" w:before="0"/>
        <w:ind w:left="300" w:right="0" w:firstLine="226"/>
        <w:jc w:val="both"/>
        <w:rPr>
          <w:rFonts w:ascii="Times New Roman" w:hAnsi="Times New Roman"/>
          <w:sz w:val="20"/>
        </w:rPr>
      </w:pPr>
      <w:r>
        <w:rPr>
          <w:rFonts w:ascii="Times New Roman" w:hAnsi="Times New Roman"/>
          <w:i/>
          <w:sz w:val="20"/>
        </w:rPr>
        <w:t>Spatial Precision </w:t>
      </w:r>
      <w:r>
        <w:rPr>
          <w:rFonts w:ascii="Times New Roman" w:hAnsi="Times New Roman"/>
          <w:sz w:val="20"/>
        </w:rPr>
        <w:t>is related to the ability of an eye tracker to reproduce measurements accurately over time. Spatial precision of an eye tracker is commonly measured by calculating the sample-to-sample root-mean-square angular displacement (RMS) and the standard deviation of samples</w:t>
      </w:r>
      <w:r>
        <w:rPr>
          <w:rFonts w:ascii="Times New Roman" w:hAnsi="Times New Roman"/>
          <w:spacing w:val="-6"/>
          <w:sz w:val="20"/>
        </w:rPr>
        <w:t> </w:t>
      </w:r>
      <w:r>
        <w:rPr>
          <w:rFonts w:ascii="Times New Roman" w:hAnsi="Times New Roman"/>
          <w:sz w:val="20"/>
        </w:rPr>
        <w:t>collected</w:t>
      </w:r>
      <w:r>
        <w:rPr>
          <w:rFonts w:ascii="Times New Roman" w:hAnsi="Times New Roman"/>
          <w:spacing w:val="-6"/>
          <w:sz w:val="20"/>
        </w:rPr>
        <w:t> </w:t>
      </w:r>
      <w:r>
        <w:rPr>
          <w:rFonts w:ascii="Times New Roman" w:hAnsi="Times New Roman"/>
          <w:sz w:val="20"/>
        </w:rPr>
        <w:t>within</w:t>
      </w:r>
      <w:r>
        <w:rPr>
          <w:rFonts w:ascii="Times New Roman" w:hAnsi="Times New Roman"/>
          <w:spacing w:val="-6"/>
          <w:sz w:val="20"/>
        </w:rPr>
        <w:t> </w:t>
      </w:r>
      <w:r>
        <w:rPr>
          <w:rFonts w:ascii="Times New Roman" w:hAnsi="Times New Roman"/>
          <w:sz w:val="20"/>
        </w:rPr>
        <w:t>a</w:t>
      </w:r>
      <w:r>
        <w:rPr>
          <w:rFonts w:ascii="Times New Roman" w:hAnsi="Times New Roman"/>
          <w:spacing w:val="-6"/>
          <w:sz w:val="20"/>
        </w:rPr>
        <w:t> </w:t>
      </w:r>
      <w:r>
        <w:rPr>
          <w:rFonts w:ascii="Times New Roman" w:hAnsi="Times New Roman"/>
          <w:sz w:val="20"/>
        </w:rPr>
        <w:t>given</w:t>
      </w:r>
      <w:r>
        <w:rPr>
          <w:rFonts w:ascii="Times New Roman" w:hAnsi="Times New Roman"/>
          <w:spacing w:val="-6"/>
          <w:sz w:val="20"/>
        </w:rPr>
        <w:t> </w:t>
      </w:r>
      <w:r>
        <w:rPr>
          <w:rFonts w:ascii="Times New Roman" w:hAnsi="Times New Roman"/>
          <w:sz w:val="20"/>
        </w:rPr>
        <w:t>time</w:t>
      </w:r>
      <w:r>
        <w:rPr>
          <w:rFonts w:ascii="Times New Roman" w:hAnsi="Times New Roman"/>
          <w:spacing w:val="-6"/>
          <w:sz w:val="20"/>
        </w:rPr>
        <w:t> </w:t>
      </w:r>
      <w:r>
        <w:rPr>
          <w:rFonts w:ascii="Times New Roman" w:hAnsi="Times New Roman"/>
          <w:sz w:val="20"/>
        </w:rPr>
        <w:t>window.</w:t>
      </w:r>
      <w:r>
        <w:rPr>
          <w:rFonts w:ascii="Times New Roman" w:hAnsi="Times New Roman"/>
          <w:spacing w:val="-6"/>
          <w:sz w:val="20"/>
        </w:rPr>
        <w:t> </w:t>
      </w:r>
      <w:r>
        <w:rPr>
          <w:rFonts w:ascii="Times New Roman" w:hAnsi="Times New Roman"/>
          <w:sz w:val="20"/>
        </w:rPr>
        <w:t>The</w:t>
      </w:r>
      <w:r>
        <w:rPr>
          <w:rFonts w:ascii="Times New Roman" w:hAnsi="Times New Roman"/>
          <w:spacing w:val="-6"/>
          <w:sz w:val="20"/>
        </w:rPr>
        <w:t> </w:t>
      </w:r>
      <w:r>
        <w:rPr>
          <w:rFonts w:ascii="Times New Roman" w:hAnsi="Times New Roman"/>
          <w:sz w:val="20"/>
        </w:rPr>
        <w:t>amount of precision needed for an eye tracking-based application depends on the type of the eye movement that needs to be recorded and the type of eye tracking task. Applications that</w:t>
      </w:r>
      <w:r>
        <w:rPr>
          <w:rFonts w:ascii="Times New Roman" w:hAnsi="Times New Roman"/>
          <w:spacing w:val="-9"/>
          <w:sz w:val="20"/>
        </w:rPr>
        <w:t> </w:t>
      </w:r>
      <w:r>
        <w:rPr>
          <w:rFonts w:ascii="Times New Roman" w:hAnsi="Times New Roman"/>
          <w:sz w:val="20"/>
        </w:rPr>
        <w:t>use</w:t>
      </w:r>
      <w:r>
        <w:rPr>
          <w:rFonts w:ascii="Times New Roman" w:hAnsi="Times New Roman"/>
          <w:spacing w:val="-9"/>
          <w:sz w:val="20"/>
        </w:rPr>
        <w:t> </w:t>
      </w:r>
      <w:r>
        <w:rPr>
          <w:rFonts w:ascii="Times New Roman" w:hAnsi="Times New Roman"/>
          <w:sz w:val="20"/>
        </w:rPr>
        <w:t>small</w:t>
      </w:r>
      <w:r>
        <w:rPr>
          <w:rFonts w:ascii="Times New Roman" w:hAnsi="Times New Roman"/>
          <w:spacing w:val="-9"/>
          <w:sz w:val="20"/>
        </w:rPr>
        <w:t> </w:t>
      </w:r>
      <w:r>
        <w:rPr>
          <w:rFonts w:ascii="Times New Roman" w:hAnsi="Times New Roman"/>
          <w:sz w:val="20"/>
        </w:rPr>
        <w:t>fixational</w:t>
      </w:r>
      <w:r>
        <w:rPr>
          <w:rFonts w:ascii="Times New Roman" w:hAnsi="Times New Roman"/>
          <w:spacing w:val="-9"/>
          <w:sz w:val="20"/>
        </w:rPr>
        <w:t> </w:t>
      </w:r>
      <w:r>
        <w:rPr>
          <w:rFonts w:ascii="Times New Roman" w:hAnsi="Times New Roman"/>
          <w:sz w:val="20"/>
        </w:rPr>
        <w:t>eye</w:t>
      </w:r>
      <w:r>
        <w:rPr>
          <w:rFonts w:ascii="Times New Roman" w:hAnsi="Times New Roman"/>
          <w:spacing w:val="-9"/>
          <w:sz w:val="20"/>
        </w:rPr>
        <w:t> </w:t>
      </w:r>
      <w:r>
        <w:rPr>
          <w:rFonts w:ascii="Times New Roman" w:hAnsi="Times New Roman"/>
          <w:sz w:val="20"/>
        </w:rPr>
        <w:t>movements,</w:t>
      </w:r>
      <w:r>
        <w:rPr>
          <w:rFonts w:ascii="Times New Roman" w:hAnsi="Times New Roman"/>
          <w:spacing w:val="-9"/>
          <w:sz w:val="20"/>
        </w:rPr>
        <w:t> </w:t>
      </w:r>
      <w:r>
        <w:rPr>
          <w:rFonts w:ascii="Times New Roman" w:hAnsi="Times New Roman"/>
          <w:sz w:val="20"/>
        </w:rPr>
        <w:t>like</w:t>
      </w:r>
      <w:r>
        <w:rPr>
          <w:rFonts w:ascii="Times New Roman" w:hAnsi="Times New Roman"/>
          <w:spacing w:val="-9"/>
          <w:sz w:val="20"/>
        </w:rPr>
        <w:t> </w:t>
      </w:r>
      <w:r>
        <w:rPr>
          <w:rFonts w:ascii="Times New Roman" w:hAnsi="Times New Roman"/>
          <w:sz w:val="20"/>
        </w:rPr>
        <w:t>tremors,</w:t>
      </w:r>
      <w:r>
        <w:rPr>
          <w:rFonts w:ascii="Times New Roman" w:hAnsi="Times New Roman"/>
          <w:spacing w:val="-9"/>
          <w:sz w:val="20"/>
        </w:rPr>
        <w:t> </w:t>
      </w:r>
      <w:r>
        <w:rPr>
          <w:rFonts w:ascii="Times New Roman" w:hAnsi="Times New Roman"/>
          <w:sz w:val="20"/>
        </w:rPr>
        <w:t>drifts and microsaccades require high-precision eye trackers. Andersson</w:t>
      </w:r>
      <w:r>
        <w:rPr>
          <w:rFonts w:ascii="Times New Roman" w:hAnsi="Times New Roman"/>
          <w:spacing w:val="-4"/>
          <w:sz w:val="20"/>
        </w:rPr>
        <w:t> </w:t>
      </w:r>
      <w:r>
        <w:rPr>
          <w:rFonts w:ascii="Times New Roman" w:hAnsi="Times New Roman"/>
          <w:sz w:val="20"/>
        </w:rPr>
        <w:t>et</w:t>
      </w:r>
      <w:r>
        <w:rPr>
          <w:rFonts w:ascii="Times New Roman" w:hAnsi="Times New Roman"/>
          <w:spacing w:val="-4"/>
          <w:sz w:val="20"/>
        </w:rPr>
        <w:t> </w:t>
      </w:r>
      <w:r>
        <w:rPr>
          <w:rFonts w:ascii="Times New Roman" w:hAnsi="Times New Roman"/>
          <w:sz w:val="20"/>
        </w:rPr>
        <w:t>al.</w:t>
      </w:r>
      <w:r>
        <w:rPr>
          <w:rFonts w:ascii="Times New Roman" w:hAnsi="Times New Roman"/>
          <w:spacing w:val="-4"/>
          <w:sz w:val="20"/>
        </w:rPr>
        <w:t> </w:t>
      </w:r>
      <w:r>
        <w:rPr>
          <w:rFonts w:ascii="Times New Roman" w:hAnsi="Times New Roman"/>
          <w:sz w:val="20"/>
        </w:rPr>
        <w:t>(</w:t>
      </w:r>
      <w:hyperlink w:history="true" w:anchor="_bookmark330">
        <w:r>
          <w:rPr>
            <w:rFonts w:ascii="Times New Roman" w:hAnsi="Times New Roman"/>
            <w:color w:val="0000FF"/>
            <w:sz w:val="20"/>
          </w:rPr>
          <w:t>2010</w:t>
        </w:r>
      </w:hyperlink>
      <w:r>
        <w:rPr>
          <w:rFonts w:ascii="Times New Roman" w:hAnsi="Times New Roman"/>
          <w:sz w:val="20"/>
        </w:rPr>
        <w:t>)</w:t>
      </w:r>
      <w:r>
        <w:rPr>
          <w:rFonts w:ascii="Times New Roman" w:hAnsi="Times New Roman"/>
          <w:spacing w:val="-4"/>
          <w:sz w:val="20"/>
        </w:rPr>
        <w:t> </w:t>
      </w:r>
      <w:r>
        <w:rPr>
          <w:rFonts w:ascii="Times New Roman" w:hAnsi="Times New Roman"/>
          <w:sz w:val="20"/>
        </w:rPr>
        <w:t>point</w:t>
      </w:r>
      <w:r>
        <w:rPr>
          <w:rFonts w:ascii="Times New Roman" w:hAnsi="Times New Roman"/>
          <w:spacing w:val="-4"/>
          <w:sz w:val="20"/>
        </w:rPr>
        <w:t> </w:t>
      </w:r>
      <w:r>
        <w:rPr>
          <w:rFonts w:ascii="Times New Roman" w:hAnsi="Times New Roman"/>
          <w:sz w:val="20"/>
        </w:rPr>
        <w:t>out</w:t>
      </w:r>
      <w:r>
        <w:rPr>
          <w:rFonts w:ascii="Times New Roman" w:hAnsi="Times New Roman"/>
          <w:spacing w:val="-4"/>
          <w:sz w:val="20"/>
        </w:rPr>
        <w:t> </w:t>
      </w:r>
      <w:r>
        <w:rPr>
          <w:rFonts w:ascii="Times New Roman" w:hAnsi="Times New Roman"/>
          <w:sz w:val="20"/>
        </w:rPr>
        <w:t>that</w:t>
      </w:r>
      <w:r>
        <w:rPr>
          <w:rFonts w:ascii="Times New Roman" w:hAnsi="Times New Roman"/>
          <w:spacing w:val="-4"/>
          <w:sz w:val="20"/>
        </w:rPr>
        <w:t> </w:t>
      </w:r>
      <w:r>
        <w:rPr>
          <w:rFonts w:ascii="Times New Roman" w:hAnsi="Times New Roman"/>
          <w:sz w:val="20"/>
        </w:rPr>
        <w:t>for</w:t>
      </w:r>
      <w:r>
        <w:rPr>
          <w:rFonts w:ascii="Times New Roman" w:hAnsi="Times New Roman"/>
          <w:spacing w:val="-4"/>
          <w:sz w:val="20"/>
        </w:rPr>
        <w:t> </w:t>
      </w:r>
      <w:r>
        <w:rPr>
          <w:rFonts w:ascii="Times New Roman" w:hAnsi="Times New Roman"/>
          <w:sz w:val="20"/>
        </w:rPr>
        <w:t>such</w:t>
      </w:r>
      <w:r>
        <w:rPr>
          <w:rFonts w:ascii="Times New Roman" w:hAnsi="Times New Roman"/>
          <w:spacing w:val="-4"/>
          <w:sz w:val="20"/>
        </w:rPr>
        <w:t> </w:t>
      </w:r>
      <w:r>
        <w:rPr>
          <w:rFonts w:ascii="Times New Roman" w:hAnsi="Times New Roman"/>
          <w:sz w:val="20"/>
        </w:rPr>
        <w:t>tasks</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eye tracker should have an RMS precision value that is lower than 0.03</w:t>
      </w:r>
      <w:r>
        <w:rPr>
          <w:rFonts w:ascii="Arial" w:hAnsi="Arial"/>
          <w:sz w:val="20"/>
          <w:vertAlign w:val="superscript"/>
        </w:rPr>
        <w:t>◦</w:t>
      </w:r>
      <w:r>
        <w:rPr>
          <w:rFonts w:ascii="Times New Roman" w:hAnsi="Times New Roman"/>
          <w:sz w:val="20"/>
          <w:vertAlign w:val="baseline"/>
        </w:rPr>
        <w:t>.</w:t>
      </w:r>
    </w:p>
    <w:p>
      <w:pPr>
        <w:spacing w:line="261" w:lineRule="auto" w:before="0"/>
        <w:ind w:left="300" w:right="1" w:firstLine="226"/>
        <w:jc w:val="both"/>
        <w:rPr>
          <w:rFonts w:ascii="Times New Roman" w:hAnsi="Times New Roman"/>
          <w:sz w:val="20"/>
        </w:rPr>
      </w:pPr>
      <w:r>
        <w:rPr>
          <w:rFonts w:ascii="Times New Roman" w:hAnsi="Times New Roman"/>
          <w:i/>
          <w:spacing w:val="-2"/>
          <w:sz w:val="20"/>
        </w:rPr>
        <w:t>Spatial</w:t>
      </w:r>
      <w:r>
        <w:rPr>
          <w:rFonts w:ascii="Times New Roman" w:hAnsi="Times New Roman"/>
          <w:i/>
          <w:spacing w:val="-11"/>
          <w:sz w:val="20"/>
        </w:rPr>
        <w:t> </w:t>
      </w:r>
      <w:r>
        <w:rPr>
          <w:rFonts w:ascii="Times New Roman" w:hAnsi="Times New Roman"/>
          <w:i/>
          <w:spacing w:val="-2"/>
          <w:sz w:val="20"/>
        </w:rPr>
        <w:t>Accuracy</w:t>
      </w:r>
      <w:r>
        <w:rPr>
          <w:rFonts w:ascii="Times New Roman" w:hAnsi="Times New Roman"/>
          <w:i/>
          <w:spacing w:val="-10"/>
          <w:sz w:val="20"/>
        </w:rPr>
        <w:t> </w:t>
      </w:r>
      <w:r>
        <w:rPr>
          <w:rFonts w:ascii="Times New Roman" w:hAnsi="Times New Roman"/>
          <w:spacing w:val="-2"/>
          <w:sz w:val="20"/>
        </w:rPr>
        <w:t>is</w:t>
      </w:r>
      <w:r>
        <w:rPr>
          <w:rFonts w:ascii="Times New Roman" w:hAnsi="Times New Roman"/>
          <w:spacing w:val="-11"/>
          <w:sz w:val="20"/>
        </w:rPr>
        <w:t> </w:t>
      </w:r>
      <w:r>
        <w:rPr>
          <w:rFonts w:ascii="Times New Roman" w:hAnsi="Times New Roman"/>
          <w:spacing w:val="-2"/>
          <w:sz w:val="20"/>
        </w:rPr>
        <w:t>the</w:t>
      </w:r>
      <w:r>
        <w:rPr>
          <w:rFonts w:ascii="Times New Roman" w:hAnsi="Times New Roman"/>
          <w:spacing w:val="-10"/>
          <w:sz w:val="20"/>
        </w:rPr>
        <w:t> </w:t>
      </w:r>
      <w:r>
        <w:rPr>
          <w:rFonts w:ascii="Times New Roman" w:hAnsi="Times New Roman"/>
          <w:spacing w:val="-2"/>
          <w:sz w:val="20"/>
        </w:rPr>
        <w:t>average</w:t>
      </w:r>
      <w:r>
        <w:rPr>
          <w:rFonts w:ascii="Times New Roman" w:hAnsi="Times New Roman"/>
          <w:spacing w:val="-11"/>
          <w:sz w:val="20"/>
        </w:rPr>
        <w:t> </w:t>
      </w:r>
      <w:r>
        <w:rPr>
          <w:rFonts w:ascii="Times New Roman" w:hAnsi="Times New Roman"/>
          <w:spacing w:val="-2"/>
          <w:sz w:val="20"/>
        </w:rPr>
        <w:t>angular</w:t>
      </w:r>
      <w:r>
        <w:rPr>
          <w:rFonts w:ascii="Times New Roman" w:hAnsi="Times New Roman"/>
          <w:spacing w:val="-10"/>
          <w:sz w:val="20"/>
        </w:rPr>
        <w:t> </w:t>
      </w:r>
      <w:r>
        <w:rPr>
          <w:rFonts w:ascii="Times New Roman" w:hAnsi="Times New Roman"/>
          <w:spacing w:val="-2"/>
          <w:sz w:val="20"/>
        </w:rPr>
        <w:t>deviation</w:t>
      </w:r>
      <w:r>
        <w:rPr>
          <w:rFonts w:ascii="Times New Roman" w:hAnsi="Times New Roman"/>
          <w:spacing w:val="-11"/>
          <w:sz w:val="20"/>
        </w:rPr>
        <w:t> </w:t>
      </w:r>
      <w:r>
        <w:rPr>
          <w:rFonts w:ascii="Times New Roman" w:hAnsi="Times New Roman"/>
          <w:spacing w:val="-2"/>
          <w:sz w:val="20"/>
        </w:rPr>
        <w:t>between </w:t>
      </w:r>
      <w:r>
        <w:rPr>
          <w:rFonts w:ascii="Times New Roman" w:hAnsi="Times New Roman"/>
          <w:sz w:val="20"/>
        </w:rPr>
        <w:t>the</w:t>
      </w:r>
      <w:r>
        <w:rPr>
          <w:rFonts w:ascii="Times New Roman" w:hAnsi="Times New Roman"/>
          <w:spacing w:val="-4"/>
          <w:sz w:val="20"/>
        </w:rPr>
        <w:t> </w:t>
      </w:r>
      <w:r>
        <w:rPr>
          <w:rFonts w:ascii="Times New Roman" w:hAnsi="Times New Roman"/>
          <w:sz w:val="20"/>
        </w:rPr>
        <w:t>true</w:t>
      </w:r>
      <w:r>
        <w:rPr>
          <w:rFonts w:ascii="Times New Roman" w:hAnsi="Times New Roman"/>
          <w:spacing w:val="-4"/>
          <w:sz w:val="20"/>
        </w:rPr>
        <w:t> </w:t>
      </w:r>
      <w:r>
        <w:rPr>
          <w:rFonts w:ascii="Times New Roman" w:hAnsi="Times New Roman"/>
          <w:sz w:val="20"/>
        </w:rPr>
        <w:t>gaze</w:t>
      </w:r>
      <w:r>
        <w:rPr>
          <w:rFonts w:ascii="Times New Roman" w:hAnsi="Times New Roman"/>
          <w:spacing w:val="-4"/>
          <w:sz w:val="20"/>
        </w:rPr>
        <w:t> </w:t>
      </w:r>
      <w:r>
        <w:rPr>
          <w:rFonts w:ascii="Times New Roman" w:hAnsi="Times New Roman"/>
          <w:sz w:val="20"/>
        </w:rPr>
        <w:t>position</w:t>
      </w:r>
      <w:r>
        <w:rPr>
          <w:rFonts w:ascii="Times New Roman" w:hAnsi="Times New Roman"/>
          <w:spacing w:val="-4"/>
          <w:sz w:val="20"/>
        </w:rPr>
        <w:t> </w:t>
      </w:r>
      <w:r>
        <w:rPr>
          <w:rFonts w:ascii="Times New Roman" w:hAnsi="Times New Roman"/>
          <w:sz w:val="20"/>
        </w:rPr>
        <w:t>and</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gaze</w:t>
      </w:r>
      <w:r>
        <w:rPr>
          <w:rFonts w:ascii="Times New Roman" w:hAnsi="Times New Roman"/>
          <w:spacing w:val="-4"/>
          <w:sz w:val="20"/>
        </w:rPr>
        <w:t> </w:t>
      </w:r>
      <w:r>
        <w:rPr>
          <w:rFonts w:ascii="Times New Roman" w:hAnsi="Times New Roman"/>
          <w:sz w:val="20"/>
        </w:rPr>
        <w:t>position</w:t>
      </w:r>
      <w:r>
        <w:rPr>
          <w:rFonts w:ascii="Times New Roman" w:hAnsi="Times New Roman"/>
          <w:spacing w:val="-4"/>
          <w:sz w:val="20"/>
        </w:rPr>
        <w:t> </w:t>
      </w:r>
      <w:r>
        <w:rPr>
          <w:rFonts w:ascii="Times New Roman" w:hAnsi="Times New Roman"/>
          <w:sz w:val="20"/>
        </w:rPr>
        <w:t>estimated</w:t>
      </w:r>
      <w:r>
        <w:rPr>
          <w:rFonts w:ascii="Times New Roman" w:hAnsi="Times New Roman"/>
          <w:spacing w:val="-4"/>
          <w:sz w:val="20"/>
        </w:rPr>
        <w:t> </w:t>
      </w:r>
      <w:r>
        <w:rPr>
          <w:rFonts w:ascii="Times New Roman" w:hAnsi="Times New Roman"/>
          <w:sz w:val="20"/>
        </w:rPr>
        <w:t>by</w:t>
      </w:r>
      <w:r>
        <w:rPr>
          <w:rFonts w:ascii="Times New Roman" w:hAnsi="Times New Roman"/>
          <w:spacing w:val="-4"/>
          <w:sz w:val="20"/>
        </w:rPr>
        <w:t> </w:t>
      </w:r>
      <w:r>
        <w:rPr>
          <w:rFonts w:ascii="Times New Roman" w:hAnsi="Times New Roman"/>
          <w:sz w:val="20"/>
        </w:rPr>
        <w:t>an eye tracker (Holmqvist et al. </w:t>
      </w:r>
      <w:hyperlink w:history="true" w:anchor="_bookmark378">
        <w:r>
          <w:rPr>
            <w:rFonts w:ascii="Times New Roman" w:hAnsi="Times New Roman"/>
            <w:color w:val="0000FF"/>
            <w:sz w:val="20"/>
          </w:rPr>
          <w:t>2012</w:t>
        </w:r>
      </w:hyperlink>
      <w:r>
        <w:rPr>
          <w:rFonts w:ascii="Times New Roman" w:hAnsi="Times New Roman"/>
          <w:sz w:val="20"/>
        </w:rPr>
        <w:t>). Spatial accuracy of an eye</w:t>
      </w:r>
      <w:r>
        <w:rPr>
          <w:rFonts w:ascii="Times New Roman" w:hAnsi="Times New Roman"/>
          <w:spacing w:val="-6"/>
          <w:sz w:val="20"/>
        </w:rPr>
        <w:t> </w:t>
      </w:r>
      <w:r>
        <w:rPr>
          <w:rFonts w:ascii="Times New Roman" w:hAnsi="Times New Roman"/>
          <w:sz w:val="20"/>
        </w:rPr>
        <w:t>tracker</w:t>
      </w:r>
      <w:r>
        <w:rPr>
          <w:rFonts w:ascii="Times New Roman" w:hAnsi="Times New Roman"/>
          <w:spacing w:val="-6"/>
          <w:sz w:val="20"/>
        </w:rPr>
        <w:t> </w:t>
      </w:r>
      <w:r>
        <w:rPr>
          <w:rFonts w:ascii="Times New Roman" w:hAnsi="Times New Roman"/>
          <w:sz w:val="20"/>
        </w:rPr>
        <w:t>is</w:t>
      </w:r>
      <w:r>
        <w:rPr>
          <w:rFonts w:ascii="Times New Roman" w:hAnsi="Times New Roman"/>
          <w:spacing w:val="-6"/>
          <w:sz w:val="20"/>
        </w:rPr>
        <w:t> </w:t>
      </w:r>
      <w:r>
        <w:rPr>
          <w:rFonts w:ascii="Times New Roman" w:hAnsi="Times New Roman"/>
          <w:sz w:val="20"/>
        </w:rPr>
        <w:t>measured</w:t>
      </w:r>
      <w:r>
        <w:rPr>
          <w:rFonts w:ascii="Times New Roman" w:hAnsi="Times New Roman"/>
          <w:spacing w:val="-6"/>
          <w:sz w:val="20"/>
        </w:rPr>
        <w:t> </w:t>
      </w:r>
      <w:r>
        <w:rPr>
          <w:rFonts w:ascii="Times New Roman" w:hAnsi="Times New Roman"/>
          <w:sz w:val="20"/>
        </w:rPr>
        <w:t>as</w:t>
      </w:r>
      <w:r>
        <w:rPr>
          <w:rFonts w:ascii="Times New Roman" w:hAnsi="Times New Roman"/>
          <w:spacing w:val="-6"/>
          <w:sz w:val="20"/>
        </w:rPr>
        <w:t> </w:t>
      </w:r>
      <w:r>
        <w:rPr>
          <w:rFonts w:ascii="Times New Roman" w:hAnsi="Times New Roman"/>
          <w:sz w:val="20"/>
        </w:rPr>
        <w:t>the</w:t>
      </w:r>
      <w:r>
        <w:rPr>
          <w:rFonts w:ascii="Times New Roman" w:hAnsi="Times New Roman"/>
          <w:spacing w:val="-6"/>
          <w:sz w:val="20"/>
        </w:rPr>
        <w:t> </w:t>
      </w:r>
      <w:r>
        <w:rPr>
          <w:rFonts w:ascii="Times New Roman" w:hAnsi="Times New Roman"/>
          <w:sz w:val="20"/>
        </w:rPr>
        <w:t>distance,</w:t>
      </w:r>
      <w:r>
        <w:rPr>
          <w:rFonts w:ascii="Times New Roman" w:hAnsi="Times New Roman"/>
          <w:spacing w:val="-6"/>
          <w:sz w:val="20"/>
        </w:rPr>
        <w:t> </w:t>
      </w:r>
      <w:r>
        <w:rPr>
          <w:rFonts w:ascii="Times New Roman" w:hAnsi="Times New Roman"/>
          <w:sz w:val="20"/>
        </w:rPr>
        <w:t>in</w:t>
      </w:r>
      <w:r>
        <w:rPr>
          <w:rFonts w:ascii="Times New Roman" w:hAnsi="Times New Roman"/>
          <w:spacing w:val="-6"/>
          <w:sz w:val="20"/>
        </w:rPr>
        <w:t> </w:t>
      </w:r>
      <w:r>
        <w:rPr>
          <w:rFonts w:ascii="Times New Roman" w:hAnsi="Times New Roman"/>
          <w:sz w:val="20"/>
        </w:rPr>
        <w:t>degrees,</w:t>
      </w:r>
      <w:r>
        <w:rPr>
          <w:rFonts w:ascii="Times New Roman" w:hAnsi="Times New Roman"/>
          <w:spacing w:val="-6"/>
          <w:sz w:val="20"/>
        </w:rPr>
        <w:t> </w:t>
      </w:r>
      <w:r>
        <w:rPr>
          <w:rFonts w:ascii="Times New Roman" w:hAnsi="Times New Roman"/>
          <w:sz w:val="20"/>
        </w:rPr>
        <w:t>between the positions of a target point and the average position of a </w:t>
      </w:r>
      <w:r>
        <w:rPr>
          <w:rFonts w:ascii="Times New Roman" w:hAnsi="Times New Roman"/>
          <w:spacing w:val="-2"/>
          <w:sz w:val="20"/>
        </w:rPr>
        <w:t>set</w:t>
      </w:r>
      <w:r>
        <w:rPr>
          <w:rFonts w:ascii="Times New Roman" w:hAnsi="Times New Roman"/>
          <w:spacing w:val="-10"/>
          <w:sz w:val="20"/>
        </w:rPr>
        <w:t> </w:t>
      </w:r>
      <w:r>
        <w:rPr>
          <w:rFonts w:ascii="Times New Roman" w:hAnsi="Times New Roman"/>
          <w:spacing w:val="-2"/>
          <w:sz w:val="20"/>
        </w:rPr>
        <w:t>data</w:t>
      </w:r>
      <w:r>
        <w:rPr>
          <w:rFonts w:ascii="Times New Roman" w:hAnsi="Times New Roman"/>
          <w:spacing w:val="-10"/>
          <w:sz w:val="20"/>
        </w:rPr>
        <w:t> </w:t>
      </w:r>
      <w:r>
        <w:rPr>
          <w:rFonts w:ascii="Times New Roman" w:hAnsi="Times New Roman"/>
          <w:spacing w:val="-2"/>
          <w:sz w:val="20"/>
        </w:rPr>
        <w:t>samples</w:t>
      </w:r>
      <w:r>
        <w:rPr>
          <w:rFonts w:ascii="Times New Roman" w:hAnsi="Times New Roman"/>
          <w:spacing w:val="-10"/>
          <w:sz w:val="20"/>
        </w:rPr>
        <w:t> </w:t>
      </w:r>
      <w:r>
        <w:rPr>
          <w:rFonts w:ascii="Times New Roman" w:hAnsi="Times New Roman"/>
          <w:spacing w:val="-2"/>
          <w:sz w:val="20"/>
        </w:rPr>
        <w:t>collected</w:t>
      </w:r>
      <w:r>
        <w:rPr>
          <w:rFonts w:ascii="Times New Roman" w:hAnsi="Times New Roman"/>
          <w:spacing w:val="-10"/>
          <w:sz w:val="20"/>
        </w:rPr>
        <w:t> </w:t>
      </w:r>
      <w:r>
        <w:rPr>
          <w:rFonts w:ascii="Times New Roman" w:hAnsi="Times New Roman"/>
          <w:spacing w:val="-2"/>
          <w:sz w:val="20"/>
        </w:rPr>
        <w:t>from</w:t>
      </w:r>
      <w:r>
        <w:rPr>
          <w:rFonts w:ascii="Times New Roman" w:hAnsi="Times New Roman"/>
          <w:spacing w:val="-10"/>
          <w:sz w:val="20"/>
        </w:rPr>
        <w:t> </w:t>
      </w:r>
      <w:r>
        <w:rPr>
          <w:rFonts w:ascii="Times New Roman" w:hAnsi="Times New Roman"/>
          <w:spacing w:val="-2"/>
          <w:sz w:val="20"/>
        </w:rPr>
        <w:t>the</w:t>
      </w:r>
      <w:r>
        <w:rPr>
          <w:rFonts w:ascii="Times New Roman" w:hAnsi="Times New Roman"/>
          <w:spacing w:val="-10"/>
          <w:sz w:val="20"/>
        </w:rPr>
        <w:t> </w:t>
      </w:r>
      <w:r>
        <w:rPr>
          <w:rFonts w:ascii="Times New Roman" w:hAnsi="Times New Roman"/>
          <w:spacing w:val="-2"/>
          <w:sz w:val="20"/>
        </w:rPr>
        <w:t>eye</w:t>
      </w:r>
      <w:r>
        <w:rPr>
          <w:rFonts w:ascii="Times New Roman" w:hAnsi="Times New Roman"/>
          <w:spacing w:val="-10"/>
          <w:sz w:val="20"/>
        </w:rPr>
        <w:t> </w:t>
      </w:r>
      <w:r>
        <w:rPr>
          <w:rFonts w:ascii="Times New Roman" w:hAnsi="Times New Roman"/>
          <w:spacing w:val="-2"/>
          <w:sz w:val="20"/>
        </w:rPr>
        <w:t>tracker</w:t>
      </w:r>
      <w:r>
        <w:rPr>
          <w:rFonts w:ascii="Times New Roman" w:hAnsi="Times New Roman"/>
          <w:spacing w:val="-10"/>
          <w:sz w:val="20"/>
        </w:rPr>
        <w:t> </w:t>
      </w:r>
      <w:r>
        <w:rPr>
          <w:rFonts w:ascii="Times New Roman" w:hAnsi="Times New Roman"/>
          <w:spacing w:val="-2"/>
          <w:sz w:val="20"/>
        </w:rPr>
        <w:t>within</w:t>
      </w:r>
      <w:r>
        <w:rPr>
          <w:rFonts w:ascii="Times New Roman" w:hAnsi="Times New Roman"/>
          <w:spacing w:val="-10"/>
          <w:sz w:val="20"/>
        </w:rPr>
        <w:t> </w:t>
      </w:r>
      <w:r>
        <w:rPr>
          <w:rFonts w:ascii="Times New Roman" w:hAnsi="Times New Roman"/>
          <w:spacing w:val="-2"/>
          <w:sz w:val="20"/>
        </w:rPr>
        <w:t>a</w:t>
      </w:r>
      <w:r>
        <w:rPr>
          <w:rFonts w:ascii="Times New Roman" w:hAnsi="Times New Roman"/>
          <w:spacing w:val="-10"/>
          <w:sz w:val="20"/>
        </w:rPr>
        <w:t> </w:t>
      </w:r>
      <w:r>
        <w:rPr>
          <w:rFonts w:ascii="Times New Roman" w:hAnsi="Times New Roman"/>
          <w:spacing w:val="-2"/>
          <w:sz w:val="20"/>
        </w:rPr>
        <w:t>given </w:t>
      </w:r>
      <w:r>
        <w:rPr>
          <w:rFonts w:ascii="Times New Roman" w:hAnsi="Times New Roman"/>
          <w:sz w:val="20"/>
        </w:rPr>
        <w:t>time</w:t>
      </w:r>
      <w:r>
        <w:rPr>
          <w:rFonts w:ascii="Times New Roman" w:hAnsi="Times New Roman"/>
          <w:spacing w:val="-6"/>
          <w:sz w:val="20"/>
        </w:rPr>
        <w:t> </w:t>
      </w:r>
      <w:r>
        <w:rPr>
          <w:rFonts w:ascii="Times New Roman" w:hAnsi="Times New Roman"/>
          <w:sz w:val="20"/>
        </w:rPr>
        <w:t>window.</w:t>
      </w:r>
      <w:r>
        <w:rPr>
          <w:rFonts w:ascii="Times New Roman" w:hAnsi="Times New Roman"/>
          <w:spacing w:val="-6"/>
          <w:sz w:val="20"/>
        </w:rPr>
        <w:t> </w:t>
      </w:r>
      <w:r>
        <w:rPr>
          <w:rFonts w:ascii="Times New Roman" w:hAnsi="Times New Roman"/>
          <w:sz w:val="20"/>
        </w:rPr>
        <w:t>Lack</w:t>
      </w:r>
      <w:r>
        <w:rPr>
          <w:rFonts w:ascii="Times New Roman" w:hAnsi="Times New Roman"/>
          <w:spacing w:val="-6"/>
          <w:sz w:val="20"/>
        </w:rPr>
        <w:t> </w:t>
      </w:r>
      <w:r>
        <w:rPr>
          <w:rFonts w:ascii="Times New Roman" w:hAnsi="Times New Roman"/>
          <w:sz w:val="20"/>
        </w:rPr>
        <w:t>of</w:t>
      </w:r>
      <w:r>
        <w:rPr>
          <w:rFonts w:ascii="Times New Roman" w:hAnsi="Times New Roman"/>
          <w:spacing w:val="-6"/>
          <w:sz w:val="20"/>
        </w:rPr>
        <w:t> </w:t>
      </w:r>
      <w:r>
        <w:rPr>
          <w:rFonts w:ascii="Times New Roman" w:hAnsi="Times New Roman"/>
          <w:sz w:val="20"/>
        </w:rPr>
        <w:t>accuracy</w:t>
      </w:r>
      <w:r>
        <w:rPr>
          <w:rFonts w:ascii="Times New Roman" w:hAnsi="Times New Roman"/>
          <w:spacing w:val="-6"/>
          <w:sz w:val="20"/>
        </w:rPr>
        <w:t> </w:t>
      </w:r>
      <w:r>
        <w:rPr>
          <w:rFonts w:ascii="Times New Roman" w:hAnsi="Times New Roman"/>
          <w:sz w:val="20"/>
        </w:rPr>
        <w:t>may</w:t>
      </w:r>
      <w:r>
        <w:rPr>
          <w:rFonts w:ascii="Times New Roman" w:hAnsi="Times New Roman"/>
          <w:spacing w:val="-6"/>
          <w:sz w:val="20"/>
        </w:rPr>
        <w:t> </w:t>
      </w:r>
      <w:r>
        <w:rPr>
          <w:rFonts w:ascii="Times New Roman" w:hAnsi="Times New Roman"/>
          <w:sz w:val="20"/>
        </w:rPr>
        <w:t>not</w:t>
      </w:r>
      <w:r>
        <w:rPr>
          <w:rFonts w:ascii="Times New Roman" w:hAnsi="Times New Roman"/>
          <w:spacing w:val="-6"/>
          <w:sz w:val="20"/>
        </w:rPr>
        <w:t> </w:t>
      </w:r>
      <w:r>
        <w:rPr>
          <w:rFonts w:ascii="Times New Roman" w:hAnsi="Times New Roman"/>
          <w:sz w:val="20"/>
        </w:rPr>
        <w:t>pose</w:t>
      </w:r>
      <w:r>
        <w:rPr>
          <w:rFonts w:ascii="Times New Roman" w:hAnsi="Times New Roman"/>
          <w:spacing w:val="-6"/>
          <w:sz w:val="20"/>
        </w:rPr>
        <w:t> </w:t>
      </w:r>
      <w:r>
        <w:rPr>
          <w:rFonts w:ascii="Times New Roman" w:hAnsi="Times New Roman"/>
          <w:sz w:val="20"/>
        </w:rPr>
        <w:t>any</w:t>
      </w:r>
      <w:r>
        <w:rPr>
          <w:rFonts w:ascii="Times New Roman" w:hAnsi="Times New Roman"/>
          <w:spacing w:val="-6"/>
          <w:sz w:val="20"/>
        </w:rPr>
        <w:t> </w:t>
      </w:r>
      <w:r>
        <w:rPr>
          <w:rFonts w:ascii="Times New Roman" w:hAnsi="Times New Roman"/>
          <w:sz w:val="20"/>
        </w:rPr>
        <w:t>problems when the areas of interest in an application are large and</w:t>
      </w:r>
      <w:r>
        <w:rPr>
          <w:rFonts w:ascii="Times New Roman" w:hAnsi="Times New Roman"/>
          <w:spacing w:val="40"/>
          <w:sz w:val="20"/>
        </w:rPr>
        <w:t> </w:t>
      </w:r>
      <w:r>
        <w:rPr>
          <w:rFonts w:ascii="Times New Roman" w:hAnsi="Times New Roman"/>
          <w:sz w:val="20"/>
        </w:rPr>
        <w:t>are distant from each other. However, in applications with closely spaced stimuli, small inaccuracies could be critical, and</w:t>
      </w:r>
      <w:r>
        <w:rPr>
          <w:rFonts w:ascii="Times New Roman" w:hAnsi="Times New Roman"/>
          <w:spacing w:val="-1"/>
          <w:sz w:val="20"/>
        </w:rPr>
        <w:t> </w:t>
      </w:r>
      <w:r>
        <w:rPr>
          <w:rFonts w:ascii="Times New Roman" w:hAnsi="Times New Roman"/>
          <w:sz w:val="20"/>
        </w:rPr>
        <w:t>could</w:t>
      </w:r>
      <w:r>
        <w:rPr>
          <w:rFonts w:ascii="Times New Roman" w:hAnsi="Times New Roman"/>
          <w:spacing w:val="-1"/>
          <w:sz w:val="20"/>
        </w:rPr>
        <w:t> </w:t>
      </w:r>
      <w:r>
        <w:rPr>
          <w:rFonts w:ascii="Times New Roman" w:hAnsi="Times New Roman"/>
          <w:sz w:val="20"/>
        </w:rPr>
        <w:t>lead</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the</w:t>
      </w:r>
      <w:r>
        <w:rPr>
          <w:rFonts w:ascii="Times New Roman" w:hAnsi="Times New Roman"/>
          <w:spacing w:val="-1"/>
          <w:sz w:val="20"/>
        </w:rPr>
        <w:t> </w:t>
      </w:r>
      <w:r>
        <w:rPr>
          <w:rFonts w:ascii="Times New Roman" w:hAnsi="Times New Roman"/>
          <w:sz w:val="20"/>
        </w:rPr>
        <w:t>information</w:t>
      </w:r>
      <w:r>
        <w:rPr>
          <w:rFonts w:ascii="Times New Roman" w:hAnsi="Times New Roman"/>
          <w:spacing w:val="-1"/>
          <w:sz w:val="20"/>
        </w:rPr>
        <w:t> </w:t>
      </w:r>
      <w:r>
        <w:rPr>
          <w:rFonts w:ascii="Times New Roman" w:hAnsi="Times New Roman"/>
          <w:sz w:val="20"/>
        </w:rPr>
        <w:t>obtained</w:t>
      </w:r>
      <w:r>
        <w:rPr>
          <w:rFonts w:ascii="Times New Roman" w:hAnsi="Times New Roman"/>
          <w:spacing w:val="-1"/>
          <w:sz w:val="20"/>
        </w:rPr>
        <w:t> </w:t>
      </w:r>
      <w:r>
        <w:rPr>
          <w:rFonts w:ascii="Times New Roman" w:hAnsi="Times New Roman"/>
          <w:sz w:val="20"/>
        </w:rPr>
        <w:t>from</w:t>
      </w:r>
      <w:r>
        <w:rPr>
          <w:rFonts w:ascii="Times New Roman" w:hAnsi="Times New Roman"/>
          <w:spacing w:val="-1"/>
          <w:sz w:val="20"/>
        </w:rPr>
        <w:t> </w:t>
      </w:r>
      <w:r>
        <w:rPr>
          <w:rFonts w:ascii="Times New Roman" w:hAnsi="Times New Roman"/>
          <w:sz w:val="20"/>
        </w:rPr>
        <w:t>the</w:t>
      </w:r>
      <w:r>
        <w:rPr>
          <w:rFonts w:ascii="Times New Roman" w:hAnsi="Times New Roman"/>
          <w:spacing w:val="-1"/>
          <w:sz w:val="20"/>
        </w:rPr>
        <w:t> </w:t>
      </w:r>
      <w:r>
        <w:rPr>
          <w:rFonts w:ascii="Times New Roman" w:hAnsi="Times New Roman"/>
          <w:sz w:val="20"/>
        </w:rPr>
        <w:t>user</w:t>
      </w:r>
      <w:r>
        <w:rPr>
          <w:rFonts w:ascii="Times New Roman" w:hAnsi="Times New Roman"/>
          <w:spacing w:val="-1"/>
          <w:sz w:val="20"/>
        </w:rPr>
        <w:t> </w:t>
      </w:r>
      <w:r>
        <w:rPr>
          <w:rFonts w:ascii="Times New Roman" w:hAnsi="Times New Roman"/>
          <w:sz w:val="20"/>
        </w:rPr>
        <w:t>or the action executed by the user being diﬀerent from what the user intended.</w:t>
      </w:r>
    </w:p>
    <w:p>
      <w:pPr>
        <w:spacing w:line="261" w:lineRule="auto" w:before="0"/>
        <w:ind w:left="300" w:right="1" w:firstLine="226"/>
        <w:jc w:val="both"/>
        <w:rPr>
          <w:rFonts w:ascii="Times New Roman" w:hAnsi="Times New Roman"/>
          <w:sz w:val="20"/>
        </w:rPr>
      </w:pPr>
      <w:r>
        <w:rPr>
          <w:rFonts w:ascii="Times New Roman" w:hAnsi="Times New Roman"/>
          <w:i/>
          <w:sz w:val="20"/>
        </w:rPr>
        <w:t>Latency</w:t>
      </w:r>
      <w:r>
        <w:rPr>
          <w:rFonts w:ascii="Times New Roman" w:hAnsi="Times New Roman"/>
          <w:i/>
          <w:spacing w:val="-13"/>
          <w:sz w:val="20"/>
        </w:rPr>
        <w:t> </w:t>
      </w:r>
      <w:r>
        <w:rPr>
          <w:rFonts w:ascii="Times New Roman" w:hAnsi="Times New Roman"/>
          <w:sz w:val="20"/>
        </w:rPr>
        <w:t>refers</w:t>
      </w:r>
      <w:r>
        <w:rPr>
          <w:rFonts w:ascii="Times New Roman" w:hAnsi="Times New Roman"/>
          <w:spacing w:val="-12"/>
          <w:sz w:val="20"/>
        </w:rPr>
        <w:t> </w:t>
      </w:r>
      <w:r>
        <w:rPr>
          <w:rFonts w:ascii="Times New Roman" w:hAnsi="Times New Roman"/>
          <w:sz w:val="20"/>
        </w:rPr>
        <w:t>to</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delay</w:t>
      </w:r>
      <w:r>
        <w:rPr>
          <w:rFonts w:ascii="Times New Roman" w:hAnsi="Times New Roman"/>
          <w:spacing w:val="-13"/>
          <w:sz w:val="20"/>
        </w:rPr>
        <w:t> </w:t>
      </w:r>
      <w:r>
        <w:rPr>
          <w:rFonts w:ascii="Times New Roman" w:hAnsi="Times New Roman"/>
          <w:sz w:val="20"/>
        </w:rPr>
        <w:t>between</w:t>
      </w:r>
      <w:r>
        <w:rPr>
          <w:rFonts w:ascii="Times New Roman" w:hAnsi="Times New Roman"/>
          <w:spacing w:val="-12"/>
          <w:sz w:val="20"/>
        </w:rPr>
        <w:t> </w:t>
      </w:r>
      <w:r>
        <w:rPr>
          <w:rFonts w:ascii="Times New Roman" w:hAnsi="Times New Roman"/>
          <w:sz w:val="20"/>
        </w:rPr>
        <w:t>eye</w:t>
      </w:r>
      <w:r>
        <w:rPr>
          <w:rFonts w:ascii="Times New Roman" w:hAnsi="Times New Roman"/>
          <w:spacing w:val="-13"/>
          <w:sz w:val="20"/>
        </w:rPr>
        <w:t> </w:t>
      </w:r>
      <w:r>
        <w:rPr>
          <w:rFonts w:ascii="Times New Roman" w:hAnsi="Times New Roman"/>
          <w:sz w:val="20"/>
        </w:rPr>
        <w:t>movement</w:t>
      </w:r>
      <w:r>
        <w:rPr>
          <w:rFonts w:ascii="Times New Roman" w:hAnsi="Times New Roman"/>
          <w:spacing w:val="-12"/>
          <w:sz w:val="20"/>
        </w:rPr>
        <w:t> </w:t>
      </w:r>
      <w:r>
        <w:rPr>
          <w:rFonts w:ascii="Times New Roman" w:hAnsi="Times New Roman"/>
          <w:sz w:val="20"/>
        </w:rPr>
        <w:t>events and</w:t>
      </w:r>
      <w:r>
        <w:rPr>
          <w:rFonts w:ascii="Times New Roman" w:hAnsi="Times New Roman"/>
          <w:spacing w:val="-5"/>
          <w:sz w:val="20"/>
        </w:rPr>
        <w:t> </w:t>
      </w:r>
      <w:r>
        <w:rPr>
          <w:rFonts w:ascii="Times New Roman" w:hAnsi="Times New Roman"/>
          <w:sz w:val="20"/>
        </w:rPr>
        <w:t>the</w:t>
      </w:r>
      <w:r>
        <w:rPr>
          <w:rFonts w:ascii="Times New Roman" w:hAnsi="Times New Roman"/>
          <w:spacing w:val="-5"/>
          <w:sz w:val="20"/>
        </w:rPr>
        <w:t> </w:t>
      </w:r>
      <w:r>
        <w:rPr>
          <w:rFonts w:ascii="Times New Roman" w:hAnsi="Times New Roman"/>
          <w:sz w:val="20"/>
        </w:rPr>
        <w:t>time</w:t>
      </w:r>
      <w:r>
        <w:rPr>
          <w:rFonts w:ascii="Times New Roman" w:hAnsi="Times New Roman"/>
          <w:spacing w:val="-5"/>
          <w:sz w:val="20"/>
        </w:rPr>
        <w:t> </w:t>
      </w:r>
      <w:r>
        <w:rPr>
          <w:rFonts w:ascii="Times New Roman" w:hAnsi="Times New Roman"/>
          <w:sz w:val="20"/>
        </w:rPr>
        <w:t>these</w:t>
      </w:r>
      <w:r>
        <w:rPr>
          <w:rFonts w:ascii="Times New Roman" w:hAnsi="Times New Roman"/>
          <w:spacing w:val="-5"/>
          <w:sz w:val="20"/>
        </w:rPr>
        <w:t> </w:t>
      </w:r>
      <w:r>
        <w:rPr>
          <w:rFonts w:ascii="Times New Roman" w:hAnsi="Times New Roman"/>
          <w:sz w:val="20"/>
        </w:rPr>
        <w:t>events</w:t>
      </w:r>
      <w:r>
        <w:rPr>
          <w:rFonts w:ascii="Times New Roman" w:hAnsi="Times New Roman"/>
          <w:spacing w:val="-5"/>
          <w:sz w:val="20"/>
        </w:rPr>
        <w:t> </w:t>
      </w:r>
      <w:r>
        <w:rPr>
          <w:rFonts w:ascii="Times New Roman" w:hAnsi="Times New Roman"/>
          <w:sz w:val="20"/>
        </w:rPr>
        <w:t>are</w:t>
      </w:r>
      <w:r>
        <w:rPr>
          <w:rFonts w:ascii="Times New Roman" w:hAnsi="Times New Roman"/>
          <w:spacing w:val="-5"/>
          <w:sz w:val="20"/>
        </w:rPr>
        <w:t> </w:t>
      </w:r>
      <w:r>
        <w:rPr>
          <w:rFonts w:ascii="Times New Roman" w:hAnsi="Times New Roman"/>
          <w:sz w:val="20"/>
        </w:rPr>
        <w:t>received</w:t>
      </w:r>
      <w:r>
        <w:rPr>
          <w:rFonts w:ascii="Times New Roman" w:hAnsi="Times New Roman"/>
          <w:spacing w:val="-5"/>
          <w:sz w:val="20"/>
        </w:rPr>
        <w:t> </w:t>
      </w:r>
      <w:r>
        <w:rPr>
          <w:rFonts w:ascii="Times New Roman" w:hAnsi="Times New Roman"/>
          <w:sz w:val="20"/>
        </w:rPr>
        <w:t>by</w:t>
      </w:r>
      <w:r>
        <w:rPr>
          <w:rFonts w:ascii="Times New Roman" w:hAnsi="Times New Roman"/>
          <w:spacing w:val="-5"/>
          <w:sz w:val="20"/>
        </w:rPr>
        <w:t> </w:t>
      </w:r>
      <w:r>
        <w:rPr>
          <w:rFonts w:ascii="Times New Roman" w:hAnsi="Times New Roman"/>
          <w:sz w:val="20"/>
        </w:rPr>
        <w:t>our</w:t>
      </w:r>
      <w:r>
        <w:rPr>
          <w:rFonts w:ascii="Times New Roman" w:hAnsi="Times New Roman"/>
          <w:spacing w:val="-5"/>
          <w:sz w:val="20"/>
        </w:rPr>
        <w:t> </w:t>
      </w:r>
      <w:r>
        <w:rPr>
          <w:rFonts w:ascii="Times New Roman" w:hAnsi="Times New Roman"/>
          <w:sz w:val="20"/>
        </w:rPr>
        <w:t>system.</w:t>
      </w:r>
      <w:r>
        <w:rPr>
          <w:rFonts w:ascii="Times New Roman" w:hAnsi="Times New Roman"/>
          <w:spacing w:val="-5"/>
          <w:sz w:val="20"/>
        </w:rPr>
        <w:t> </w:t>
      </w:r>
      <w:r>
        <w:rPr>
          <w:rFonts w:ascii="Times New Roman" w:hAnsi="Times New Roman"/>
          <w:sz w:val="20"/>
        </w:rPr>
        <w:t>There are</w:t>
      </w:r>
      <w:r>
        <w:rPr>
          <w:rFonts w:ascii="Times New Roman" w:hAnsi="Times New Roman"/>
          <w:spacing w:val="-1"/>
          <w:sz w:val="20"/>
        </w:rPr>
        <w:t> </w:t>
      </w:r>
      <w:r>
        <w:rPr>
          <w:rFonts w:ascii="Times New Roman" w:hAnsi="Times New Roman"/>
          <w:sz w:val="20"/>
        </w:rPr>
        <w:t>various</w:t>
      </w:r>
      <w:r>
        <w:rPr>
          <w:rFonts w:ascii="Times New Roman" w:hAnsi="Times New Roman"/>
          <w:spacing w:val="-1"/>
          <w:sz w:val="20"/>
        </w:rPr>
        <w:t> </w:t>
      </w:r>
      <w:r>
        <w:rPr>
          <w:rFonts w:ascii="Times New Roman" w:hAnsi="Times New Roman"/>
          <w:sz w:val="20"/>
        </w:rPr>
        <w:t>factors</w:t>
      </w:r>
      <w:r>
        <w:rPr>
          <w:rFonts w:ascii="Times New Roman" w:hAnsi="Times New Roman"/>
          <w:spacing w:val="-1"/>
          <w:sz w:val="20"/>
        </w:rPr>
        <w:t> </w:t>
      </w:r>
      <w:r>
        <w:rPr>
          <w:rFonts w:ascii="Times New Roman" w:hAnsi="Times New Roman"/>
          <w:sz w:val="20"/>
        </w:rPr>
        <w:t>that</w:t>
      </w:r>
      <w:r>
        <w:rPr>
          <w:rFonts w:ascii="Times New Roman" w:hAnsi="Times New Roman"/>
          <w:spacing w:val="-1"/>
          <w:sz w:val="20"/>
        </w:rPr>
        <w:t> </w:t>
      </w:r>
      <w:r>
        <w:rPr>
          <w:rFonts w:ascii="Times New Roman" w:hAnsi="Times New Roman"/>
          <w:sz w:val="20"/>
        </w:rPr>
        <w:t>contribute</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data</w:t>
      </w:r>
      <w:r>
        <w:rPr>
          <w:rFonts w:ascii="Times New Roman" w:hAnsi="Times New Roman"/>
          <w:spacing w:val="-1"/>
          <w:sz w:val="20"/>
        </w:rPr>
        <w:t> </w:t>
      </w:r>
      <w:r>
        <w:rPr>
          <w:rFonts w:ascii="Times New Roman" w:hAnsi="Times New Roman"/>
          <w:sz w:val="20"/>
        </w:rPr>
        <w:t>latency</w:t>
      </w:r>
      <w:r>
        <w:rPr>
          <w:rFonts w:ascii="Times New Roman" w:hAnsi="Times New Roman"/>
          <w:spacing w:val="-1"/>
          <w:sz w:val="20"/>
        </w:rPr>
        <w:t> </w:t>
      </w:r>
      <w:r>
        <w:rPr>
          <w:rFonts w:ascii="Times New Roman" w:hAnsi="Times New Roman"/>
          <w:sz w:val="20"/>
        </w:rPr>
        <w:t>in</w:t>
      </w:r>
      <w:r>
        <w:rPr>
          <w:rFonts w:ascii="Times New Roman" w:hAnsi="Times New Roman"/>
          <w:spacing w:val="-1"/>
          <w:sz w:val="20"/>
        </w:rPr>
        <w:t> </w:t>
      </w:r>
      <w:r>
        <w:rPr>
          <w:rFonts w:ascii="Times New Roman" w:hAnsi="Times New Roman"/>
          <w:sz w:val="20"/>
        </w:rPr>
        <w:t>the</w:t>
      </w:r>
      <w:r>
        <w:rPr>
          <w:rFonts w:ascii="Times New Roman" w:hAnsi="Times New Roman"/>
          <w:spacing w:val="-1"/>
          <w:sz w:val="20"/>
        </w:rPr>
        <w:t> </w:t>
      </w:r>
      <w:r>
        <w:rPr>
          <w:rFonts w:ascii="Times New Roman" w:hAnsi="Times New Roman"/>
          <w:sz w:val="20"/>
        </w:rPr>
        <w:t>eye movement tracking pipeline including the sampling rate, the time to compute the gaze position from the eye images, the time to filter and post-process the data and the time to transmit the data to our VR display. Latency could cause elements of the stimulus that are supposed to respond to eye movement to lag behind the eye movements. When</w:t>
      </w:r>
      <w:r>
        <w:rPr>
          <w:rFonts w:ascii="Times New Roman" w:hAnsi="Times New Roman"/>
          <w:spacing w:val="40"/>
          <w:sz w:val="20"/>
        </w:rPr>
        <w:t> </w:t>
      </w:r>
      <w:r>
        <w:rPr>
          <w:rFonts w:ascii="Times New Roman" w:hAnsi="Times New Roman"/>
          <w:sz w:val="20"/>
        </w:rPr>
        <w:t>this lag is big enough that it is perceptible by the user, it could severely aﬀect the virtual experience. This could be particularly</w:t>
      </w:r>
      <w:r>
        <w:rPr>
          <w:rFonts w:ascii="Times New Roman" w:hAnsi="Times New Roman"/>
          <w:spacing w:val="-3"/>
          <w:sz w:val="20"/>
        </w:rPr>
        <w:t> </w:t>
      </w:r>
      <w:r>
        <w:rPr>
          <w:rFonts w:ascii="Times New Roman" w:hAnsi="Times New Roman"/>
          <w:sz w:val="20"/>
        </w:rPr>
        <w:t>problematic</w:t>
      </w:r>
      <w:r>
        <w:rPr>
          <w:rFonts w:ascii="Times New Roman" w:hAnsi="Times New Roman"/>
          <w:spacing w:val="-3"/>
          <w:sz w:val="20"/>
        </w:rPr>
        <w:t> </w:t>
      </w:r>
      <w:r>
        <w:rPr>
          <w:rFonts w:ascii="Times New Roman" w:hAnsi="Times New Roman"/>
          <w:sz w:val="20"/>
        </w:rPr>
        <w:t>in</w:t>
      </w:r>
      <w:r>
        <w:rPr>
          <w:rFonts w:ascii="Times New Roman" w:hAnsi="Times New Roman"/>
          <w:spacing w:val="-3"/>
          <w:sz w:val="20"/>
        </w:rPr>
        <w:t> </w:t>
      </w:r>
      <w:r>
        <w:rPr>
          <w:rFonts w:ascii="Times New Roman" w:hAnsi="Times New Roman"/>
          <w:sz w:val="20"/>
        </w:rPr>
        <w:t>interactive</w:t>
      </w:r>
      <w:r>
        <w:rPr>
          <w:rFonts w:ascii="Times New Roman" w:hAnsi="Times New Roman"/>
          <w:spacing w:val="-3"/>
          <w:sz w:val="20"/>
        </w:rPr>
        <w:t> </w:t>
      </w:r>
      <w:r>
        <w:rPr>
          <w:rFonts w:ascii="Times New Roman" w:hAnsi="Times New Roman"/>
          <w:sz w:val="20"/>
        </w:rPr>
        <w:t>applications</w:t>
      </w:r>
      <w:r>
        <w:rPr>
          <w:rFonts w:ascii="Times New Roman" w:hAnsi="Times New Roman"/>
          <w:spacing w:val="-3"/>
          <w:sz w:val="20"/>
        </w:rPr>
        <w:t> </w:t>
      </w:r>
      <w:r>
        <w:rPr>
          <w:rFonts w:ascii="Times New Roman" w:hAnsi="Times New Roman"/>
          <w:sz w:val="20"/>
        </w:rPr>
        <w:t>or</w:t>
      </w:r>
      <w:r>
        <w:rPr>
          <w:rFonts w:ascii="Times New Roman" w:hAnsi="Times New Roman"/>
          <w:spacing w:val="-3"/>
          <w:sz w:val="20"/>
        </w:rPr>
        <w:t> </w:t>
      </w:r>
      <w:r>
        <w:rPr>
          <w:rFonts w:ascii="Times New Roman" w:hAnsi="Times New Roman"/>
          <w:sz w:val="20"/>
        </w:rPr>
        <w:t>gaze- contingent</w:t>
      </w:r>
      <w:r>
        <w:rPr>
          <w:rFonts w:ascii="Times New Roman" w:hAnsi="Times New Roman"/>
          <w:spacing w:val="-13"/>
          <w:sz w:val="20"/>
        </w:rPr>
        <w:t> </w:t>
      </w:r>
      <w:r>
        <w:rPr>
          <w:rFonts w:ascii="Times New Roman" w:hAnsi="Times New Roman"/>
          <w:sz w:val="20"/>
        </w:rPr>
        <w:t>displays</w:t>
      </w:r>
      <w:r>
        <w:rPr>
          <w:rFonts w:ascii="Times New Roman" w:hAnsi="Times New Roman"/>
          <w:spacing w:val="-12"/>
          <w:sz w:val="20"/>
        </w:rPr>
        <w:t> </w:t>
      </w:r>
      <w:r>
        <w:rPr>
          <w:rFonts w:ascii="Times New Roman" w:hAnsi="Times New Roman"/>
          <w:sz w:val="20"/>
        </w:rPr>
        <w:t>which</w:t>
      </w:r>
      <w:r>
        <w:rPr>
          <w:rFonts w:ascii="Times New Roman" w:hAnsi="Times New Roman"/>
          <w:spacing w:val="-13"/>
          <w:sz w:val="20"/>
        </w:rPr>
        <w:t> </w:t>
      </w:r>
      <w:r>
        <w:rPr>
          <w:rFonts w:ascii="Times New Roman" w:hAnsi="Times New Roman"/>
          <w:sz w:val="20"/>
        </w:rPr>
        <w:t>change</w:t>
      </w:r>
      <w:r>
        <w:rPr>
          <w:rFonts w:ascii="Times New Roman" w:hAnsi="Times New Roman"/>
          <w:spacing w:val="-12"/>
          <w:sz w:val="20"/>
        </w:rPr>
        <w:t> </w:t>
      </w:r>
      <w:r>
        <w:rPr>
          <w:rFonts w:ascii="Times New Roman" w:hAnsi="Times New Roman"/>
          <w:sz w:val="20"/>
        </w:rPr>
        <w:t>some</w:t>
      </w:r>
      <w:r>
        <w:rPr>
          <w:rFonts w:ascii="Times New Roman" w:hAnsi="Times New Roman"/>
          <w:spacing w:val="-13"/>
          <w:sz w:val="20"/>
        </w:rPr>
        <w:t> </w:t>
      </w:r>
      <w:r>
        <w:rPr>
          <w:rFonts w:ascii="Times New Roman" w:hAnsi="Times New Roman"/>
          <w:sz w:val="20"/>
        </w:rPr>
        <w:t>parts</w:t>
      </w:r>
      <w:r>
        <w:rPr>
          <w:rFonts w:ascii="Times New Roman" w:hAnsi="Times New Roman"/>
          <w:spacing w:val="-12"/>
          <w:sz w:val="20"/>
        </w:rPr>
        <w:t> </w:t>
      </w:r>
      <w:r>
        <w:rPr>
          <w:rFonts w:ascii="Times New Roman" w:hAnsi="Times New Roman"/>
          <w:sz w:val="20"/>
        </w:rPr>
        <w:t>of</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stimulus in real time in response to eye movements.</w:t>
      </w:r>
    </w:p>
    <w:p>
      <w:pPr>
        <w:spacing w:line="261" w:lineRule="auto" w:before="0"/>
        <w:ind w:left="300" w:right="0" w:firstLine="226"/>
        <w:jc w:val="both"/>
        <w:rPr>
          <w:rFonts w:ascii="Times New Roman"/>
          <w:sz w:val="20"/>
        </w:rPr>
      </w:pPr>
      <w:r>
        <w:rPr>
          <w:rFonts w:ascii="Times New Roman"/>
          <w:i/>
          <w:sz w:val="20"/>
        </w:rPr>
        <w:t>Sampling Rate </w:t>
      </w:r>
      <w:r>
        <w:rPr>
          <w:rFonts w:ascii="Times New Roman"/>
          <w:sz w:val="20"/>
        </w:rPr>
        <w:t>or sampling frequency of an eye tracker refers to how many times per second the eye is recorded</w:t>
      </w:r>
      <w:r>
        <w:rPr>
          <w:rFonts w:ascii="Times New Roman"/>
          <w:spacing w:val="80"/>
          <w:sz w:val="20"/>
        </w:rPr>
        <w:t> </w:t>
      </w:r>
      <w:r>
        <w:rPr>
          <w:rFonts w:ascii="Times New Roman"/>
          <w:sz w:val="20"/>
        </w:rPr>
        <w:t>by</w:t>
      </w:r>
      <w:r>
        <w:rPr>
          <w:rFonts w:ascii="Times New Roman"/>
          <w:spacing w:val="28"/>
          <w:sz w:val="20"/>
        </w:rPr>
        <w:t> </w:t>
      </w:r>
      <w:r>
        <w:rPr>
          <w:rFonts w:ascii="Times New Roman"/>
          <w:sz w:val="20"/>
        </w:rPr>
        <w:t>the</w:t>
      </w:r>
      <w:r>
        <w:rPr>
          <w:rFonts w:ascii="Times New Roman"/>
          <w:spacing w:val="28"/>
          <w:sz w:val="20"/>
        </w:rPr>
        <w:t> </w:t>
      </w:r>
      <w:r>
        <w:rPr>
          <w:rFonts w:ascii="Times New Roman"/>
          <w:sz w:val="20"/>
        </w:rPr>
        <w:t>eye</w:t>
      </w:r>
      <w:r>
        <w:rPr>
          <w:rFonts w:ascii="Times New Roman"/>
          <w:spacing w:val="27"/>
          <w:sz w:val="20"/>
        </w:rPr>
        <w:t> </w:t>
      </w:r>
      <w:r>
        <w:rPr>
          <w:rFonts w:ascii="Times New Roman"/>
          <w:sz w:val="20"/>
        </w:rPr>
        <w:t>tracker.</w:t>
      </w:r>
      <w:r>
        <w:rPr>
          <w:rFonts w:ascii="Times New Roman"/>
          <w:spacing w:val="28"/>
          <w:sz w:val="20"/>
        </w:rPr>
        <w:t> </w:t>
      </w:r>
      <w:r>
        <w:rPr>
          <w:rFonts w:ascii="Times New Roman"/>
          <w:sz w:val="20"/>
        </w:rPr>
        <w:t>Sampling</w:t>
      </w:r>
      <w:r>
        <w:rPr>
          <w:rFonts w:ascii="Times New Roman"/>
          <w:spacing w:val="28"/>
          <w:sz w:val="20"/>
        </w:rPr>
        <w:t> </w:t>
      </w:r>
      <w:r>
        <w:rPr>
          <w:rFonts w:ascii="Times New Roman"/>
          <w:sz w:val="20"/>
        </w:rPr>
        <w:t>rate</w:t>
      </w:r>
      <w:r>
        <w:rPr>
          <w:rFonts w:ascii="Times New Roman"/>
          <w:spacing w:val="27"/>
          <w:sz w:val="20"/>
        </w:rPr>
        <w:t> </w:t>
      </w:r>
      <w:r>
        <w:rPr>
          <w:rFonts w:ascii="Times New Roman"/>
          <w:sz w:val="20"/>
        </w:rPr>
        <w:t>determines</w:t>
      </w:r>
      <w:r>
        <w:rPr>
          <w:rFonts w:ascii="Times New Roman"/>
          <w:spacing w:val="28"/>
          <w:sz w:val="20"/>
        </w:rPr>
        <w:t> </w:t>
      </w:r>
      <w:r>
        <w:rPr>
          <w:rFonts w:ascii="Times New Roman"/>
          <w:sz w:val="20"/>
        </w:rPr>
        <w:t>the</w:t>
      </w:r>
      <w:r>
        <w:rPr>
          <w:rFonts w:ascii="Times New Roman"/>
          <w:spacing w:val="27"/>
          <w:sz w:val="20"/>
        </w:rPr>
        <w:t> </w:t>
      </w:r>
      <w:r>
        <w:rPr>
          <w:rFonts w:ascii="Times New Roman"/>
          <w:sz w:val="20"/>
        </w:rPr>
        <w:t>type</w:t>
      </w:r>
      <w:r>
        <w:rPr>
          <w:rFonts w:ascii="Times New Roman"/>
          <w:spacing w:val="28"/>
          <w:sz w:val="20"/>
        </w:rPr>
        <w:t> </w:t>
      </w:r>
      <w:r>
        <w:rPr>
          <w:rFonts w:ascii="Times New Roman"/>
          <w:spacing w:val="-7"/>
          <w:sz w:val="20"/>
        </w:rPr>
        <w:t>of</w:t>
      </w:r>
    </w:p>
    <w:p>
      <w:pPr>
        <w:spacing w:line="261" w:lineRule="auto" w:before="189"/>
        <w:ind w:left="293" w:right="290" w:firstLine="0"/>
        <w:jc w:val="both"/>
        <w:rPr>
          <w:rFonts w:ascii="Times New Roman" w:hAnsi="Times New Roman"/>
          <w:sz w:val="20"/>
        </w:rPr>
      </w:pPr>
      <w:r>
        <w:rPr/>
        <w:br w:type="column"/>
      </w:r>
      <w:r>
        <w:rPr>
          <w:rFonts w:ascii="Times New Roman" w:hAnsi="Times New Roman"/>
          <w:sz w:val="20"/>
        </w:rPr>
        <w:t>events</w:t>
      </w:r>
      <w:r>
        <w:rPr>
          <w:rFonts w:ascii="Times New Roman" w:hAnsi="Times New Roman"/>
          <w:spacing w:val="35"/>
          <w:sz w:val="20"/>
        </w:rPr>
        <w:t> </w:t>
      </w:r>
      <w:r>
        <w:rPr>
          <w:rFonts w:ascii="Times New Roman" w:hAnsi="Times New Roman"/>
          <w:sz w:val="20"/>
        </w:rPr>
        <w:t>that</w:t>
      </w:r>
      <w:r>
        <w:rPr>
          <w:rFonts w:ascii="Times New Roman" w:hAnsi="Times New Roman"/>
          <w:spacing w:val="35"/>
          <w:sz w:val="20"/>
        </w:rPr>
        <w:t> </w:t>
      </w:r>
      <w:r>
        <w:rPr>
          <w:rFonts w:ascii="Times New Roman" w:hAnsi="Times New Roman"/>
          <w:sz w:val="20"/>
        </w:rPr>
        <w:t>can</w:t>
      </w:r>
      <w:r>
        <w:rPr>
          <w:rFonts w:ascii="Times New Roman" w:hAnsi="Times New Roman"/>
          <w:spacing w:val="35"/>
          <w:sz w:val="20"/>
        </w:rPr>
        <w:t> </w:t>
      </w:r>
      <w:r>
        <w:rPr>
          <w:rFonts w:ascii="Times New Roman" w:hAnsi="Times New Roman"/>
          <w:sz w:val="20"/>
        </w:rPr>
        <w:t>be</w:t>
      </w:r>
      <w:r>
        <w:rPr>
          <w:rFonts w:ascii="Times New Roman" w:hAnsi="Times New Roman"/>
          <w:spacing w:val="35"/>
          <w:sz w:val="20"/>
        </w:rPr>
        <w:t> </w:t>
      </w:r>
      <w:r>
        <w:rPr>
          <w:rFonts w:ascii="Times New Roman" w:hAnsi="Times New Roman"/>
          <w:sz w:val="20"/>
        </w:rPr>
        <w:t>measured</w:t>
      </w:r>
      <w:r>
        <w:rPr>
          <w:rFonts w:ascii="Times New Roman" w:hAnsi="Times New Roman"/>
          <w:spacing w:val="35"/>
          <w:sz w:val="20"/>
        </w:rPr>
        <w:t> </w:t>
      </w:r>
      <w:r>
        <w:rPr>
          <w:rFonts w:ascii="Times New Roman" w:hAnsi="Times New Roman"/>
          <w:sz w:val="20"/>
        </w:rPr>
        <w:t>with</w:t>
      </w:r>
      <w:r>
        <w:rPr>
          <w:rFonts w:ascii="Times New Roman" w:hAnsi="Times New Roman"/>
          <w:spacing w:val="35"/>
          <w:sz w:val="20"/>
        </w:rPr>
        <w:t> </w:t>
      </w:r>
      <w:r>
        <w:rPr>
          <w:rFonts w:ascii="Times New Roman" w:hAnsi="Times New Roman"/>
          <w:sz w:val="20"/>
        </w:rPr>
        <w:t>your</w:t>
      </w:r>
      <w:r>
        <w:rPr>
          <w:rFonts w:ascii="Times New Roman" w:hAnsi="Times New Roman"/>
          <w:spacing w:val="35"/>
          <w:sz w:val="20"/>
        </w:rPr>
        <w:t> </w:t>
      </w:r>
      <w:r>
        <w:rPr>
          <w:rFonts w:ascii="Times New Roman" w:hAnsi="Times New Roman"/>
          <w:sz w:val="20"/>
        </w:rPr>
        <w:t>eye</w:t>
      </w:r>
      <w:r>
        <w:rPr>
          <w:rFonts w:ascii="Times New Roman" w:hAnsi="Times New Roman"/>
          <w:spacing w:val="35"/>
          <w:sz w:val="20"/>
        </w:rPr>
        <w:t> </w:t>
      </w:r>
      <w:r>
        <w:rPr>
          <w:rFonts w:ascii="Times New Roman" w:hAnsi="Times New Roman"/>
          <w:sz w:val="20"/>
        </w:rPr>
        <w:t>trackers</w:t>
      </w:r>
      <w:r>
        <w:rPr>
          <w:rFonts w:ascii="Times New Roman" w:hAnsi="Times New Roman"/>
          <w:spacing w:val="35"/>
          <w:sz w:val="20"/>
        </w:rPr>
        <w:t> </w:t>
      </w:r>
      <w:r>
        <w:rPr>
          <w:rFonts w:ascii="Times New Roman" w:hAnsi="Times New Roman"/>
          <w:sz w:val="20"/>
        </w:rPr>
        <w:t>and the suitability of the eye tracking data for a particular application.</w:t>
      </w:r>
      <w:r>
        <w:rPr>
          <w:rFonts w:ascii="Times New Roman" w:hAnsi="Times New Roman"/>
          <w:spacing w:val="-5"/>
          <w:sz w:val="20"/>
        </w:rPr>
        <w:t> </w:t>
      </w:r>
      <w:r>
        <w:rPr>
          <w:rFonts w:ascii="Times New Roman" w:hAnsi="Times New Roman"/>
          <w:sz w:val="20"/>
        </w:rPr>
        <w:t>For</w:t>
      </w:r>
      <w:r>
        <w:rPr>
          <w:rFonts w:ascii="Times New Roman" w:hAnsi="Times New Roman"/>
          <w:spacing w:val="-6"/>
          <w:sz w:val="20"/>
        </w:rPr>
        <w:t> </w:t>
      </w:r>
      <w:r>
        <w:rPr>
          <w:rFonts w:ascii="Times New Roman" w:hAnsi="Times New Roman"/>
          <w:sz w:val="20"/>
        </w:rPr>
        <w:t>example,</w:t>
      </w:r>
      <w:r>
        <w:rPr>
          <w:rFonts w:ascii="Times New Roman" w:hAnsi="Times New Roman"/>
          <w:spacing w:val="-5"/>
          <w:sz w:val="20"/>
        </w:rPr>
        <w:t> </w:t>
      </w:r>
      <w:r>
        <w:rPr>
          <w:rFonts w:ascii="Times New Roman" w:hAnsi="Times New Roman"/>
          <w:sz w:val="20"/>
        </w:rPr>
        <w:t>the</w:t>
      </w:r>
      <w:r>
        <w:rPr>
          <w:rFonts w:ascii="Times New Roman" w:hAnsi="Times New Roman"/>
          <w:spacing w:val="-5"/>
          <w:sz w:val="20"/>
        </w:rPr>
        <w:t> </w:t>
      </w:r>
      <w:r>
        <w:rPr>
          <w:rFonts w:ascii="Times New Roman" w:hAnsi="Times New Roman"/>
          <w:sz w:val="20"/>
        </w:rPr>
        <w:t>precise</w:t>
      </w:r>
      <w:r>
        <w:rPr>
          <w:rFonts w:ascii="Times New Roman" w:hAnsi="Times New Roman"/>
          <w:spacing w:val="-5"/>
          <w:sz w:val="20"/>
        </w:rPr>
        <w:t> </w:t>
      </w:r>
      <w:r>
        <w:rPr>
          <w:rFonts w:ascii="Times New Roman" w:hAnsi="Times New Roman"/>
          <w:sz w:val="20"/>
        </w:rPr>
        <w:t>measurement</w:t>
      </w:r>
      <w:r>
        <w:rPr>
          <w:rFonts w:ascii="Times New Roman" w:hAnsi="Times New Roman"/>
          <w:spacing w:val="-5"/>
          <w:sz w:val="20"/>
        </w:rPr>
        <w:t> </w:t>
      </w:r>
      <w:r>
        <w:rPr>
          <w:rFonts w:ascii="Times New Roman" w:hAnsi="Times New Roman"/>
          <w:sz w:val="20"/>
        </w:rPr>
        <w:t>of</w:t>
      </w:r>
      <w:r>
        <w:rPr>
          <w:rFonts w:ascii="Times New Roman" w:hAnsi="Times New Roman"/>
          <w:spacing w:val="-5"/>
          <w:sz w:val="20"/>
        </w:rPr>
        <w:t> </w:t>
      </w:r>
      <w:r>
        <w:rPr>
          <w:rFonts w:ascii="Times New Roman" w:hAnsi="Times New Roman"/>
          <w:sz w:val="20"/>
        </w:rPr>
        <w:t>small amplitude</w:t>
      </w:r>
      <w:r>
        <w:rPr>
          <w:rFonts w:ascii="Times New Roman" w:hAnsi="Times New Roman"/>
          <w:spacing w:val="-13"/>
          <w:sz w:val="20"/>
        </w:rPr>
        <w:t> </w:t>
      </w:r>
      <w:r>
        <w:rPr>
          <w:rFonts w:ascii="Times New Roman" w:hAnsi="Times New Roman"/>
          <w:sz w:val="20"/>
        </w:rPr>
        <w:t>eye</w:t>
      </w:r>
      <w:r>
        <w:rPr>
          <w:rFonts w:ascii="Times New Roman" w:hAnsi="Times New Roman"/>
          <w:spacing w:val="-12"/>
          <w:sz w:val="20"/>
        </w:rPr>
        <w:t> </w:t>
      </w:r>
      <w:r>
        <w:rPr>
          <w:rFonts w:ascii="Times New Roman" w:hAnsi="Times New Roman"/>
          <w:sz w:val="20"/>
        </w:rPr>
        <w:t>movements</w:t>
      </w:r>
      <w:r>
        <w:rPr>
          <w:rFonts w:ascii="Times New Roman" w:hAnsi="Times New Roman"/>
          <w:spacing w:val="-13"/>
          <w:sz w:val="20"/>
        </w:rPr>
        <w:t> </w:t>
      </w:r>
      <w:r>
        <w:rPr>
          <w:rFonts w:ascii="Times New Roman" w:hAnsi="Times New Roman"/>
          <w:sz w:val="20"/>
        </w:rPr>
        <w:t>such</w:t>
      </w:r>
      <w:r>
        <w:rPr>
          <w:rFonts w:ascii="Times New Roman" w:hAnsi="Times New Roman"/>
          <w:spacing w:val="-12"/>
          <w:sz w:val="20"/>
        </w:rPr>
        <w:t> </w:t>
      </w:r>
      <w:r>
        <w:rPr>
          <w:rFonts w:ascii="Times New Roman" w:hAnsi="Times New Roman"/>
          <w:sz w:val="20"/>
        </w:rPr>
        <w:t>as</w:t>
      </w:r>
      <w:r>
        <w:rPr>
          <w:rFonts w:ascii="Times New Roman" w:hAnsi="Times New Roman"/>
          <w:spacing w:val="-13"/>
          <w:sz w:val="20"/>
        </w:rPr>
        <w:t> </w:t>
      </w:r>
      <w:r>
        <w:rPr>
          <w:rFonts w:ascii="Times New Roman" w:hAnsi="Times New Roman"/>
          <w:sz w:val="20"/>
        </w:rPr>
        <w:t>fixational</w:t>
      </w:r>
      <w:r>
        <w:rPr>
          <w:rFonts w:ascii="Times New Roman" w:hAnsi="Times New Roman"/>
          <w:spacing w:val="-12"/>
          <w:sz w:val="20"/>
        </w:rPr>
        <w:t> </w:t>
      </w:r>
      <w:r>
        <w:rPr>
          <w:rFonts w:ascii="Times New Roman" w:hAnsi="Times New Roman"/>
          <w:sz w:val="20"/>
        </w:rPr>
        <w:t>eye</w:t>
      </w:r>
      <w:r>
        <w:rPr>
          <w:rFonts w:ascii="Times New Roman" w:hAnsi="Times New Roman"/>
          <w:spacing w:val="-13"/>
          <w:sz w:val="20"/>
        </w:rPr>
        <w:t> </w:t>
      </w:r>
      <w:r>
        <w:rPr>
          <w:rFonts w:ascii="Times New Roman" w:hAnsi="Times New Roman"/>
          <w:sz w:val="20"/>
        </w:rPr>
        <w:t>movements and</w:t>
      </w:r>
      <w:r>
        <w:rPr>
          <w:rFonts w:ascii="Times New Roman" w:hAnsi="Times New Roman"/>
          <w:spacing w:val="-3"/>
          <w:sz w:val="20"/>
        </w:rPr>
        <w:t> </w:t>
      </w:r>
      <w:r>
        <w:rPr>
          <w:rFonts w:ascii="Times New Roman" w:hAnsi="Times New Roman"/>
          <w:sz w:val="20"/>
        </w:rPr>
        <w:t>low</w:t>
      </w:r>
      <w:r>
        <w:rPr>
          <w:rFonts w:ascii="Times New Roman" w:hAnsi="Times New Roman"/>
          <w:spacing w:val="-3"/>
          <w:sz w:val="20"/>
        </w:rPr>
        <w:t> </w:t>
      </w:r>
      <w:r>
        <w:rPr>
          <w:rFonts w:ascii="Times New Roman" w:hAnsi="Times New Roman"/>
          <w:sz w:val="20"/>
        </w:rPr>
        <w:t>amplitude</w:t>
      </w:r>
      <w:r>
        <w:rPr>
          <w:rFonts w:ascii="Times New Roman" w:hAnsi="Times New Roman"/>
          <w:spacing w:val="-3"/>
          <w:sz w:val="20"/>
        </w:rPr>
        <w:t> </w:t>
      </w:r>
      <w:r>
        <w:rPr>
          <w:rFonts w:ascii="Times New Roman" w:hAnsi="Times New Roman"/>
          <w:sz w:val="20"/>
        </w:rPr>
        <w:t>saccades</w:t>
      </w:r>
      <w:r>
        <w:rPr>
          <w:rFonts w:ascii="Times New Roman" w:hAnsi="Times New Roman"/>
          <w:spacing w:val="-3"/>
          <w:sz w:val="20"/>
        </w:rPr>
        <w:t> </w:t>
      </w:r>
      <w:r>
        <w:rPr>
          <w:rFonts w:ascii="Times New Roman" w:hAnsi="Times New Roman"/>
          <w:sz w:val="20"/>
        </w:rPr>
        <w:t>requires</w:t>
      </w:r>
      <w:r>
        <w:rPr>
          <w:rFonts w:ascii="Times New Roman" w:hAnsi="Times New Roman"/>
          <w:spacing w:val="-3"/>
          <w:sz w:val="20"/>
        </w:rPr>
        <w:t> </w:t>
      </w:r>
      <w:r>
        <w:rPr>
          <w:rFonts w:ascii="Times New Roman" w:hAnsi="Times New Roman"/>
          <w:sz w:val="20"/>
        </w:rPr>
        <w:t>eye</w:t>
      </w:r>
      <w:r>
        <w:rPr>
          <w:rFonts w:ascii="Times New Roman" w:hAnsi="Times New Roman"/>
          <w:spacing w:val="-3"/>
          <w:sz w:val="20"/>
        </w:rPr>
        <w:t> </w:t>
      </w:r>
      <w:r>
        <w:rPr>
          <w:rFonts w:ascii="Times New Roman" w:hAnsi="Times New Roman"/>
          <w:sz w:val="20"/>
        </w:rPr>
        <w:t>trackers</w:t>
      </w:r>
      <w:r>
        <w:rPr>
          <w:rFonts w:ascii="Times New Roman" w:hAnsi="Times New Roman"/>
          <w:spacing w:val="-3"/>
          <w:sz w:val="20"/>
        </w:rPr>
        <w:t> </w:t>
      </w:r>
      <w:r>
        <w:rPr>
          <w:rFonts w:ascii="Times New Roman" w:hAnsi="Times New Roman"/>
          <w:sz w:val="20"/>
        </w:rPr>
        <w:t>with</w:t>
      </w:r>
      <w:r>
        <w:rPr>
          <w:rFonts w:ascii="Times New Roman" w:hAnsi="Times New Roman"/>
          <w:spacing w:val="-3"/>
          <w:sz w:val="20"/>
        </w:rPr>
        <w:t> </w:t>
      </w:r>
      <w:r>
        <w:rPr>
          <w:rFonts w:ascii="Times New Roman" w:hAnsi="Times New Roman"/>
          <w:sz w:val="20"/>
        </w:rPr>
        <w:t>high sampling</w:t>
      </w:r>
      <w:r>
        <w:rPr>
          <w:rFonts w:ascii="Times New Roman" w:hAnsi="Times New Roman"/>
          <w:spacing w:val="-1"/>
          <w:sz w:val="20"/>
        </w:rPr>
        <w:t> </w:t>
      </w:r>
      <w:r>
        <w:rPr>
          <w:rFonts w:ascii="Times New Roman" w:hAnsi="Times New Roman"/>
          <w:sz w:val="20"/>
        </w:rPr>
        <w:t>rates.</w:t>
      </w:r>
      <w:r>
        <w:rPr>
          <w:rFonts w:ascii="Times New Roman" w:hAnsi="Times New Roman"/>
          <w:spacing w:val="-1"/>
          <w:sz w:val="20"/>
        </w:rPr>
        <w:t> </w:t>
      </w:r>
      <w:r>
        <w:rPr>
          <w:rFonts w:ascii="Times New Roman" w:hAnsi="Times New Roman"/>
          <w:sz w:val="20"/>
        </w:rPr>
        <w:t>Andersson</w:t>
      </w:r>
      <w:r>
        <w:rPr>
          <w:rFonts w:ascii="Times New Roman" w:hAnsi="Times New Roman"/>
          <w:spacing w:val="-1"/>
          <w:sz w:val="20"/>
        </w:rPr>
        <w:t> </w:t>
      </w:r>
      <w:r>
        <w:rPr>
          <w:rFonts w:ascii="Times New Roman" w:hAnsi="Times New Roman"/>
          <w:sz w:val="20"/>
        </w:rPr>
        <w:t>et</w:t>
      </w:r>
      <w:r>
        <w:rPr>
          <w:rFonts w:ascii="Times New Roman" w:hAnsi="Times New Roman"/>
          <w:spacing w:val="-1"/>
          <w:sz w:val="20"/>
        </w:rPr>
        <w:t> </w:t>
      </w:r>
      <w:r>
        <w:rPr>
          <w:rFonts w:ascii="Times New Roman" w:hAnsi="Times New Roman"/>
          <w:sz w:val="20"/>
        </w:rPr>
        <w:t>al.</w:t>
      </w:r>
      <w:r>
        <w:rPr>
          <w:rFonts w:ascii="Times New Roman" w:hAnsi="Times New Roman"/>
          <w:spacing w:val="-1"/>
          <w:sz w:val="20"/>
        </w:rPr>
        <w:t> </w:t>
      </w:r>
      <w:r>
        <w:rPr>
          <w:rFonts w:ascii="Times New Roman" w:hAnsi="Times New Roman"/>
          <w:sz w:val="20"/>
        </w:rPr>
        <w:t>(</w:t>
      </w:r>
      <w:hyperlink w:history="true" w:anchor="_bookmark330">
        <w:r>
          <w:rPr>
            <w:rFonts w:ascii="Times New Roman" w:hAnsi="Times New Roman"/>
            <w:color w:val="0000FF"/>
            <w:sz w:val="20"/>
          </w:rPr>
          <w:t>2010</w:t>
        </w:r>
      </w:hyperlink>
      <w:r>
        <w:rPr>
          <w:rFonts w:ascii="Times New Roman" w:hAnsi="Times New Roman"/>
          <w:sz w:val="20"/>
        </w:rPr>
        <w:t>)</w:t>
      </w:r>
      <w:r>
        <w:rPr>
          <w:rFonts w:ascii="Times New Roman" w:hAnsi="Times New Roman"/>
          <w:spacing w:val="-1"/>
          <w:sz w:val="20"/>
        </w:rPr>
        <w:t> </w:t>
      </w:r>
      <w:r>
        <w:rPr>
          <w:rFonts w:ascii="Times New Roman" w:hAnsi="Times New Roman"/>
          <w:sz w:val="20"/>
        </w:rPr>
        <w:t>argue</w:t>
      </w:r>
      <w:r>
        <w:rPr>
          <w:rFonts w:ascii="Times New Roman" w:hAnsi="Times New Roman"/>
          <w:spacing w:val="-1"/>
          <w:sz w:val="20"/>
        </w:rPr>
        <w:t> </w:t>
      </w:r>
      <w:r>
        <w:rPr>
          <w:rFonts w:ascii="Times New Roman" w:hAnsi="Times New Roman"/>
          <w:sz w:val="20"/>
        </w:rPr>
        <w:t>that</w:t>
      </w:r>
      <w:r>
        <w:rPr>
          <w:rFonts w:ascii="Times New Roman" w:hAnsi="Times New Roman"/>
          <w:spacing w:val="-1"/>
          <w:sz w:val="20"/>
        </w:rPr>
        <w:t> </w:t>
      </w:r>
      <w:r>
        <w:rPr>
          <w:rFonts w:ascii="Times New Roman" w:hAnsi="Times New Roman"/>
          <w:sz w:val="20"/>
        </w:rPr>
        <w:t>based</w:t>
      </w:r>
      <w:r>
        <w:rPr>
          <w:rFonts w:ascii="Times New Roman" w:hAnsi="Times New Roman"/>
          <w:spacing w:val="-1"/>
          <w:sz w:val="20"/>
        </w:rPr>
        <w:t> </w:t>
      </w:r>
      <w:r>
        <w:rPr>
          <w:rFonts w:ascii="Times New Roman" w:hAnsi="Times New Roman"/>
          <w:sz w:val="20"/>
        </w:rPr>
        <w:t>on the Whittaker–Nyquist–Shannon theorem Shannon (</w:t>
      </w:r>
      <w:hyperlink w:history="true" w:anchor="_bookmark460">
        <w:r>
          <w:rPr>
            <w:rFonts w:ascii="Times New Roman" w:hAnsi="Times New Roman"/>
            <w:color w:val="0000FF"/>
            <w:sz w:val="20"/>
          </w:rPr>
          <w:t>1949</w:t>
        </w:r>
      </w:hyperlink>
      <w:r>
        <w:rPr>
          <w:rFonts w:ascii="Times New Roman" w:hAnsi="Times New Roman"/>
          <w:sz w:val="20"/>
        </w:rPr>
        <w:t>), the sampling rate should at least be at least twice the speed of the eye movement to be recorded.</w:t>
      </w:r>
    </w:p>
    <w:p>
      <w:pPr>
        <w:pStyle w:val="BodyText"/>
        <w:spacing w:before="15"/>
        <w:rPr>
          <w:rFonts w:ascii="Times New Roman"/>
          <w:sz w:val="20"/>
        </w:rPr>
      </w:pPr>
    </w:p>
    <w:p>
      <w:pPr>
        <w:pStyle w:val="Heading8"/>
        <w:numPr>
          <w:ilvl w:val="2"/>
          <w:numId w:val="12"/>
        </w:numPr>
        <w:tabs>
          <w:tab w:pos="782" w:val="left" w:leader="none"/>
        </w:tabs>
        <w:spacing w:line="240" w:lineRule="auto" w:before="0" w:after="0"/>
        <w:ind w:left="782" w:right="0" w:hanging="489"/>
        <w:jc w:val="left"/>
      </w:pPr>
      <w:r>
        <w:rPr>
          <w:spacing w:val="-2"/>
          <w:w w:val="95"/>
        </w:rPr>
        <w:t>Calibration</w:t>
      </w:r>
    </w:p>
    <w:p>
      <w:pPr>
        <w:pStyle w:val="BodyText"/>
        <w:spacing w:before="35"/>
        <w:rPr>
          <w:rFonts w:ascii="Gill Sans MT"/>
          <w:b/>
          <w:sz w:val="20"/>
        </w:rPr>
      </w:pPr>
    </w:p>
    <w:p>
      <w:pPr>
        <w:spacing w:line="261" w:lineRule="auto" w:before="0"/>
        <w:ind w:left="293" w:right="295" w:firstLine="0"/>
        <w:jc w:val="both"/>
        <w:rPr>
          <w:rFonts w:ascii="Times New Roman" w:hAnsi="Times New Roman"/>
          <w:sz w:val="20"/>
        </w:rPr>
      </w:pPr>
      <w:r>
        <w:rPr>
          <w:rFonts w:ascii="Times New Roman" w:hAnsi="Times New Roman"/>
          <w:sz w:val="20"/>
        </w:rPr>
        <w:t>Calibration</w:t>
      </w:r>
      <w:r>
        <w:rPr>
          <w:rFonts w:ascii="Times New Roman" w:hAnsi="Times New Roman"/>
          <w:spacing w:val="-2"/>
          <w:sz w:val="20"/>
        </w:rPr>
        <w:t> </w:t>
      </w:r>
      <w:r>
        <w:rPr>
          <w:rFonts w:ascii="Times New Roman" w:hAnsi="Times New Roman"/>
          <w:sz w:val="20"/>
        </w:rPr>
        <w:t>is</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process</w:t>
      </w:r>
      <w:r>
        <w:rPr>
          <w:rFonts w:ascii="Times New Roman" w:hAnsi="Times New Roman"/>
          <w:spacing w:val="-2"/>
          <w:sz w:val="20"/>
        </w:rPr>
        <w:t> </w:t>
      </w:r>
      <w:r>
        <w:rPr>
          <w:rFonts w:ascii="Times New Roman" w:hAnsi="Times New Roman"/>
          <w:sz w:val="20"/>
        </w:rPr>
        <w:t>by</w:t>
      </w:r>
      <w:r>
        <w:rPr>
          <w:rFonts w:ascii="Times New Roman" w:hAnsi="Times New Roman"/>
          <w:spacing w:val="-2"/>
          <w:sz w:val="20"/>
        </w:rPr>
        <w:t> </w:t>
      </w:r>
      <w:r>
        <w:rPr>
          <w:rFonts w:ascii="Times New Roman" w:hAnsi="Times New Roman"/>
          <w:sz w:val="20"/>
        </w:rPr>
        <w:t>which</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eye</w:t>
      </w:r>
      <w:r>
        <w:rPr>
          <w:rFonts w:ascii="Times New Roman" w:hAnsi="Times New Roman"/>
          <w:spacing w:val="-2"/>
          <w:sz w:val="20"/>
        </w:rPr>
        <w:t> </w:t>
      </w:r>
      <w:r>
        <w:rPr>
          <w:rFonts w:ascii="Times New Roman" w:hAnsi="Times New Roman"/>
          <w:sz w:val="20"/>
        </w:rPr>
        <w:t>tracking</w:t>
      </w:r>
      <w:r>
        <w:rPr>
          <w:rFonts w:ascii="Times New Roman" w:hAnsi="Times New Roman"/>
          <w:spacing w:val="-2"/>
          <w:sz w:val="20"/>
        </w:rPr>
        <w:t> </w:t>
      </w:r>
      <w:r>
        <w:rPr>
          <w:rFonts w:ascii="Times New Roman" w:hAnsi="Times New Roman"/>
          <w:sz w:val="20"/>
        </w:rPr>
        <w:t>system finds</w:t>
      </w:r>
      <w:r>
        <w:rPr>
          <w:rFonts w:ascii="Times New Roman" w:hAnsi="Times New Roman"/>
          <w:spacing w:val="-5"/>
          <w:sz w:val="20"/>
        </w:rPr>
        <w:t> </w:t>
      </w:r>
      <w:r>
        <w:rPr>
          <w:rFonts w:ascii="Times New Roman" w:hAnsi="Times New Roman"/>
          <w:sz w:val="20"/>
        </w:rPr>
        <w:t>a</w:t>
      </w:r>
      <w:r>
        <w:rPr>
          <w:rFonts w:ascii="Times New Roman" w:hAnsi="Times New Roman"/>
          <w:spacing w:val="-5"/>
          <w:sz w:val="20"/>
        </w:rPr>
        <w:t> </w:t>
      </w:r>
      <w:r>
        <w:rPr>
          <w:rFonts w:ascii="Times New Roman" w:hAnsi="Times New Roman"/>
          <w:sz w:val="20"/>
        </w:rPr>
        <w:t>mapping</w:t>
      </w:r>
      <w:r>
        <w:rPr>
          <w:rFonts w:ascii="Times New Roman" w:hAnsi="Times New Roman"/>
          <w:spacing w:val="-5"/>
          <w:sz w:val="20"/>
        </w:rPr>
        <w:t> </w:t>
      </w:r>
      <w:r>
        <w:rPr>
          <w:rFonts w:ascii="Times New Roman" w:hAnsi="Times New Roman"/>
          <w:sz w:val="20"/>
        </w:rPr>
        <w:t>function</w:t>
      </w:r>
      <w:r>
        <w:rPr>
          <w:rFonts w:ascii="Times New Roman" w:hAnsi="Times New Roman"/>
          <w:spacing w:val="-5"/>
          <w:sz w:val="20"/>
        </w:rPr>
        <w:t> </w:t>
      </w:r>
      <w:r>
        <w:rPr>
          <w:rFonts w:ascii="Times New Roman" w:hAnsi="Times New Roman"/>
          <w:sz w:val="20"/>
        </w:rPr>
        <w:t>that</w:t>
      </w:r>
      <w:r>
        <w:rPr>
          <w:rFonts w:ascii="Times New Roman" w:hAnsi="Times New Roman"/>
          <w:spacing w:val="-5"/>
          <w:sz w:val="20"/>
        </w:rPr>
        <w:t> </w:t>
      </w:r>
      <w:r>
        <w:rPr>
          <w:rFonts w:ascii="Times New Roman" w:hAnsi="Times New Roman"/>
          <w:sz w:val="20"/>
        </w:rPr>
        <w:t>maps</w:t>
      </w:r>
      <w:r>
        <w:rPr>
          <w:rFonts w:ascii="Times New Roman" w:hAnsi="Times New Roman"/>
          <w:spacing w:val="-5"/>
          <w:sz w:val="20"/>
        </w:rPr>
        <w:t> </w:t>
      </w:r>
      <w:r>
        <w:rPr>
          <w:rFonts w:ascii="Times New Roman" w:hAnsi="Times New Roman"/>
          <w:sz w:val="20"/>
        </w:rPr>
        <w:t>coordinates</w:t>
      </w:r>
      <w:r>
        <w:rPr>
          <w:rFonts w:ascii="Times New Roman" w:hAnsi="Times New Roman"/>
          <w:spacing w:val="-5"/>
          <w:sz w:val="20"/>
        </w:rPr>
        <w:t> </w:t>
      </w:r>
      <w:r>
        <w:rPr>
          <w:rFonts w:ascii="Times New Roman" w:hAnsi="Times New Roman"/>
          <w:sz w:val="20"/>
        </w:rPr>
        <w:t>reported</w:t>
      </w:r>
      <w:r>
        <w:rPr>
          <w:rFonts w:ascii="Times New Roman" w:hAnsi="Times New Roman"/>
          <w:spacing w:val="-5"/>
          <w:sz w:val="20"/>
        </w:rPr>
        <w:t> </w:t>
      </w:r>
      <w:r>
        <w:rPr>
          <w:rFonts w:ascii="Times New Roman" w:hAnsi="Times New Roman"/>
          <w:sz w:val="20"/>
        </w:rPr>
        <w:t>by the</w:t>
      </w:r>
      <w:r>
        <w:rPr>
          <w:rFonts w:ascii="Times New Roman" w:hAnsi="Times New Roman"/>
          <w:spacing w:val="-13"/>
          <w:sz w:val="20"/>
        </w:rPr>
        <w:t> </w:t>
      </w:r>
      <w:r>
        <w:rPr>
          <w:rFonts w:ascii="Times New Roman" w:hAnsi="Times New Roman"/>
          <w:sz w:val="20"/>
        </w:rPr>
        <w:t>eye</w:t>
      </w:r>
      <w:r>
        <w:rPr>
          <w:rFonts w:ascii="Times New Roman" w:hAnsi="Times New Roman"/>
          <w:spacing w:val="-12"/>
          <w:sz w:val="20"/>
        </w:rPr>
        <w:t> </w:t>
      </w:r>
      <w:r>
        <w:rPr>
          <w:rFonts w:ascii="Times New Roman" w:hAnsi="Times New Roman"/>
          <w:sz w:val="20"/>
        </w:rPr>
        <w:t>tracker</w:t>
      </w:r>
      <w:r>
        <w:rPr>
          <w:rFonts w:ascii="Times New Roman" w:hAnsi="Times New Roman"/>
          <w:spacing w:val="-13"/>
          <w:sz w:val="20"/>
        </w:rPr>
        <w:t> </w:t>
      </w:r>
      <w:r>
        <w:rPr>
          <w:rFonts w:ascii="Times New Roman" w:hAnsi="Times New Roman"/>
          <w:sz w:val="20"/>
        </w:rPr>
        <w:t>to</w:t>
      </w:r>
      <w:r>
        <w:rPr>
          <w:rFonts w:ascii="Times New Roman" w:hAnsi="Times New Roman"/>
          <w:spacing w:val="-12"/>
          <w:sz w:val="20"/>
        </w:rPr>
        <w:t> </w:t>
      </w:r>
      <w:r>
        <w:rPr>
          <w:rFonts w:ascii="Times New Roman" w:hAnsi="Times New Roman"/>
          <w:sz w:val="20"/>
        </w:rPr>
        <w:t>the</w:t>
      </w:r>
      <w:r>
        <w:rPr>
          <w:rFonts w:ascii="Times New Roman" w:hAnsi="Times New Roman"/>
          <w:spacing w:val="-13"/>
          <w:sz w:val="20"/>
        </w:rPr>
        <w:t> </w:t>
      </w:r>
      <w:r>
        <w:rPr>
          <w:rFonts w:ascii="Times New Roman" w:hAnsi="Times New Roman"/>
          <w:sz w:val="20"/>
        </w:rPr>
        <w:t>coordinates</w:t>
      </w:r>
      <w:r>
        <w:rPr>
          <w:rFonts w:ascii="Times New Roman" w:hAnsi="Times New Roman"/>
          <w:spacing w:val="-12"/>
          <w:sz w:val="20"/>
        </w:rPr>
        <w:t> </w:t>
      </w:r>
      <w:r>
        <w:rPr>
          <w:rFonts w:ascii="Times New Roman" w:hAnsi="Times New Roman"/>
          <w:sz w:val="20"/>
        </w:rPr>
        <w:t>of</w:t>
      </w:r>
      <w:r>
        <w:rPr>
          <w:rFonts w:ascii="Times New Roman" w:hAnsi="Times New Roman"/>
          <w:spacing w:val="-13"/>
          <w:sz w:val="20"/>
        </w:rPr>
        <w:t> </w:t>
      </w:r>
      <w:r>
        <w:rPr>
          <w:rFonts w:ascii="Times New Roman" w:hAnsi="Times New Roman"/>
          <w:sz w:val="20"/>
        </w:rPr>
        <w:t>a</w:t>
      </w:r>
      <w:r>
        <w:rPr>
          <w:rFonts w:ascii="Times New Roman" w:hAnsi="Times New Roman"/>
          <w:spacing w:val="-12"/>
          <w:sz w:val="20"/>
        </w:rPr>
        <w:t> </w:t>
      </w:r>
      <w:r>
        <w:rPr>
          <w:rFonts w:ascii="Times New Roman" w:hAnsi="Times New Roman"/>
          <w:sz w:val="20"/>
        </w:rPr>
        <w:t>gaze</w:t>
      </w:r>
      <w:r>
        <w:rPr>
          <w:rFonts w:ascii="Times New Roman" w:hAnsi="Times New Roman"/>
          <w:spacing w:val="-13"/>
          <w:sz w:val="20"/>
        </w:rPr>
        <w:t> </w:t>
      </w:r>
      <w:r>
        <w:rPr>
          <w:rFonts w:ascii="Times New Roman" w:hAnsi="Times New Roman"/>
          <w:sz w:val="20"/>
        </w:rPr>
        <w:t>point</w:t>
      </w:r>
      <w:r>
        <w:rPr>
          <w:rFonts w:ascii="Times New Roman" w:hAnsi="Times New Roman"/>
          <w:spacing w:val="-12"/>
          <w:sz w:val="20"/>
        </w:rPr>
        <w:t> </w:t>
      </w:r>
      <w:r>
        <w:rPr>
          <w:rFonts w:ascii="Times New Roman" w:hAnsi="Times New Roman"/>
          <w:sz w:val="20"/>
        </w:rPr>
        <w:t>in</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visual environment (Harezlak et al. </w:t>
      </w:r>
      <w:hyperlink w:history="true" w:anchor="_bookmark368">
        <w:r>
          <w:rPr>
            <w:rFonts w:ascii="Times New Roman" w:hAnsi="Times New Roman"/>
            <w:color w:val="0000FF"/>
            <w:sz w:val="20"/>
          </w:rPr>
          <w:t>2014</w:t>
        </w:r>
      </w:hyperlink>
      <w:r>
        <w:rPr>
          <w:rFonts w:ascii="Times New Roman" w:hAnsi="Times New Roman"/>
          <w:sz w:val="20"/>
        </w:rPr>
        <w:t>). Most HMD-based eye trackers use a standard point-based calibration procedure. The</w:t>
      </w:r>
      <w:r>
        <w:rPr>
          <w:rFonts w:ascii="Times New Roman" w:hAnsi="Times New Roman"/>
          <w:spacing w:val="-3"/>
          <w:sz w:val="20"/>
        </w:rPr>
        <w:t> </w:t>
      </w:r>
      <w:r>
        <w:rPr>
          <w:rFonts w:ascii="Times New Roman" w:hAnsi="Times New Roman"/>
          <w:sz w:val="20"/>
        </w:rPr>
        <w:t>procedure</w:t>
      </w:r>
      <w:r>
        <w:rPr>
          <w:rFonts w:ascii="Times New Roman" w:hAnsi="Times New Roman"/>
          <w:spacing w:val="-3"/>
          <w:sz w:val="20"/>
        </w:rPr>
        <w:t> </w:t>
      </w:r>
      <w:r>
        <w:rPr>
          <w:rFonts w:ascii="Times New Roman" w:hAnsi="Times New Roman"/>
          <w:sz w:val="20"/>
        </w:rPr>
        <w:t>successively</w:t>
      </w:r>
      <w:r>
        <w:rPr>
          <w:rFonts w:ascii="Times New Roman" w:hAnsi="Times New Roman"/>
          <w:spacing w:val="-3"/>
          <w:sz w:val="20"/>
        </w:rPr>
        <w:t> </w:t>
      </w:r>
      <w:r>
        <w:rPr>
          <w:rFonts w:ascii="Times New Roman" w:hAnsi="Times New Roman"/>
          <w:sz w:val="20"/>
        </w:rPr>
        <w:t>shows</w:t>
      </w:r>
      <w:r>
        <w:rPr>
          <w:rFonts w:ascii="Times New Roman" w:hAnsi="Times New Roman"/>
          <w:spacing w:val="-3"/>
          <w:sz w:val="20"/>
        </w:rPr>
        <w:t> </w:t>
      </w:r>
      <w:r>
        <w:rPr>
          <w:rFonts w:ascii="Times New Roman" w:hAnsi="Times New Roman"/>
          <w:sz w:val="20"/>
        </w:rPr>
        <w:t>a</w:t>
      </w:r>
      <w:r>
        <w:rPr>
          <w:rFonts w:ascii="Times New Roman" w:hAnsi="Times New Roman"/>
          <w:spacing w:val="-3"/>
          <w:sz w:val="20"/>
        </w:rPr>
        <w:t> </w:t>
      </w:r>
      <w:r>
        <w:rPr>
          <w:rFonts w:ascii="Times New Roman" w:hAnsi="Times New Roman"/>
          <w:sz w:val="20"/>
        </w:rPr>
        <w:t>set</w:t>
      </w:r>
      <w:r>
        <w:rPr>
          <w:rFonts w:ascii="Times New Roman" w:hAnsi="Times New Roman"/>
          <w:spacing w:val="-3"/>
          <w:sz w:val="20"/>
        </w:rPr>
        <w:t> </w:t>
      </w:r>
      <w:r>
        <w:rPr>
          <w:rFonts w:ascii="Times New Roman" w:hAnsi="Times New Roman"/>
          <w:sz w:val="20"/>
        </w:rPr>
        <w:t>(usually</w:t>
      </w:r>
      <w:r>
        <w:rPr>
          <w:rFonts w:ascii="Times New Roman" w:hAnsi="Times New Roman"/>
          <w:spacing w:val="-3"/>
          <w:sz w:val="20"/>
        </w:rPr>
        <w:t> </w:t>
      </w:r>
      <w:r>
        <w:rPr>
          <w:rFonts w:ascii="Times New Roman" w:hAnsi="Times New Roman"/>
          <w:sz w:val="20"/>
        </w:rPr>
        <w:t>5</w:t>
      </w:r>
      <w:r>
        <w:rPr>
          <w:rFonts w:ascii="Times New Roman" w:hAnsi="Times New Roman"/>
          <w:spacing w:val="-3"/>
          <w:sz w:val="20"/>
        </w:rPr>
        <w:t> </w:t>
      </w:r>
      <w:r>
        <w:rPr>
          <w:rFonts w:ascii="Times New Roman" w:hAnsi="Times New Roman"/>
          <w:sz w:val="20"/>
        </w:rPr>
        <w:t>to</w:t>
      </w:r>
      <w:r>
        <w:rPr>
          <w:rFonts w:ascii="Times New Roman" w:hAnsi="Times New Roman"/>
          <w:spacing w:val="-3"/>
          <w:sz w:val="20"/>
        </w:rPr>
        <w:t> </w:t>
      </w:r>
      <w:r>
        <w:rPr>
          <w:rFonts w:ascii="Times New Roman" w:hAnsi="Times New Roman"/>
          <w:sz w:val="20"/>
        </w:rPr>
        <w:t>16)</w:t>
      </w:r>
      <w:r>
        <w:rPr>
          <w:rFonts w:ascii="Times New Roman" w:hAnsi="Times New Roman"/>
          <w:spacing w:val="-3"/>
          <w:sz w:val="20"/>
        </w:rPr>
        <w:t> </w:t>
      </w:r>
      <w:r>
        <w:rPr>
          <w:rFonts w:ascii="Times New Roman" w:hAnsi="Times New Roman"/>
          <w:sz w:val="20"/>
        </w:rPr>
        <w:t>of small</w:t>
      </w:r>
      <w:r>
        <w:rPr>
          <w:rFonts w:ascii="Times New Roman" w:hAnsi="Times New Roman"/>
          <w:spacing w:val="-4"/>
          <w:sz w:val="20"/>
        </w:rPr>
        <w:t> </w:t>
      </w:r>
      <w:r>
        <w:rPr>
          <w:rFonts w:ascii="Times New Roman" w:hAnsi="Times New Roman"/>
          <w:sz w:val="20"/>
        </w:rPr>
        <w:t>point</w:t>
      </w:r>
      <w:r>
        <w:rPr>
          <w:rFonts w:ascii="Times New Roman" w:hAnsi="Times New Roman"/>
          <w:spacing w:val="-4"/>
          <w:sz w:val="20"/>
        </w:rPr>
        <w:t> </w:t>
      </w:r>
      <w:r>
        <w:rPr>
          <w:rFonts w:ascii="Times New Roman" w:hAnsi="Times New Roman"/>
          <w:sz w:val="20"/>
        </w:rPr>
        <w:t>targets</w:t>
      </w:r>
      <w:r>
        <w:rPr>
          <w:rFonts w:ascii="Times New Roman" w:hAnsi="Times New Roman"/>
          <w:spacing w:val="-4"/>
          <w:sz w:val="20"/>
        </w:rPr>
        <w:t> </w:t>
      </w:r>
      <w:r>
        <w:rPr>
          <w:rFonts w:ascii="Times New Roman" w:hAnsi="Times New Roman"/>
          <w:sz w:val="20"/>
        </w:rPr>
        <w:t>to</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user</w:t>
      </w:r>
      <w:r>
        <w:rPr>
          <w:rFonts w:ascii="Times New Roman" w:hAnsi="Times New Roman"/>
          <w:spacing w:val="-4"/>
          <w:sz w:val="20"/>
        </w:rPr>
        <w:t> </w:t>
      </w:r>
      <w:r>
        <w:rPr>
          <w:rFonts w:ascii="Times New Roman" w:hAnsi="Times New Roman"/>
          <w:sz w:val="20"/>
        </w:rPr>
        <w:t>and</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user</w:t>
      </w:r>
      <w:r>
        <w:rPr>
          <w:rFonts w:ascii="Times New Roman" w:hAnsi="Times New Roman"/>
          <w:spacing w:val="-4"/>
          <w:sz w:val="20"/>
        </w:rPr>
        <w:t> </w:t>
      </w:r>
      <w:r>
        <w:rPr>
          <w:rFonts w:ascii="Times New Roman" w:hAnsi="Times New Roman"/>
          <w:sz w:val="20"/>
        </w:rPr>
        <w:t>is</w:t>
      </w:r>
      <w:r>
        <w:rPr>
          <w:rFonts w:ascii="Times New Roman" w:hAnsi="Times New Roman"/>
          <w:spacing w:val="-4"/>
          <w:sz w:val="20"/>
        </w:rPr>
        <w:t> </w:t>
      </w:r>
      <w:r>
        <w:rPr>
          <w:rFonts w:ascii="Times New Roman" w:hAnsi="Times New Roman"/>
          <w:sz w:val="20"/>
        </w:rPr>
        <w:t>asked</w:t>
      </w:r>
      <w:r>
        <w:rPr>
          <w:rFonts w:ascii="Times New Roman" w:hAnsi="Times New Roman"/>
          <w:spacing w:val="-4"/>
          <w:sz w:val="20"/>
        </w:rPr>
        <w:t> </w:t>
      </w:r>
      <w:r>
        <w:rPr>
          <w:rFonts w:ascii="Times New Roman" w:hAnsi="Times New Roman"/>
          <w:sz w:val="20"/>
        </w:rPr>
        <w:t>to</w:t>
      </w:r>
      <w:r>
        <w:rPr>
          <w:rFonts w:ascii="Times New Roman" w:hAnsi="Times New Roman"/>
          <w:spacing w:val="-4"/>
          <w:sz w:val="20"/>
        </w:rPr>
        <w:t> </w:t>
      </w:r>
      <w:r>
        <w:rPr>
          <w:rFonts w:ascii="Times New Roman" w:hAnsi="Times New Roman"/>
          <w:sz w:val="20"/>
        </w:rPr>
        <w:t>fixate on</w:t>
      </w:r>
      <w:r>
        <w:rPr>
          <w:rFonts w:ascii="Times New Roman" w:hAnsi="Times New Roman"/>
          <w:spacing w:val="-2"/>
          <w:sz w:val="20"/>
        </w:rPr>
        <w:t> </w:t>
      </w:r>
      <w:r>
        <w:rPr>
          <w:rFonts w:ascii="Times New Roman" w:hAnsi="Times New Roman"/>
          <w:sz w:val="20"/>
        </w:rPr>
        <w:t>each</w:t>
      </w:r>
      <w:r>
        <w:rPr>
          <w:rFonts w:ascii="Times New Roman" w:hAnsi="Times New Roman"/>
          <w:spacing w:val="-2"/>
          <w:sz w:val="20"/>
        </w:rPr>
        <w:t> </w:t>
      </w:r>
      <w:r>
        <w:rPr>
          <w:rFonts w:ascii="Times New Roman" w:hAnsi="Times New Roman"/>
          <w:sz w:val="20"/>
        </w:rPr>
        <w:t>target</w:t>
      </w:r>
      <w:r>
        <w:rPr>
          <w:rFonts w:ascii="Times New Roman" w:hAnsi="Times New Roman"/>
          <w:spacing w:val="-2"/>
          <w:sz w:val="20"/>
        </w:rPr>
        <w:t> </w:t>
      </w:r>
      <w:r>
        <w:rPr>
          <w:rFonts w:ascii="Times New Roman" w:hAnsi="Times New Roman"/>
          <w:sz w:val="20"/>
        </w:rPr>
        <w:t>for</w:t>
      </w:r>
      <w:r>
        <w:rPr>
          <w:rFonts w:ascii="Times New Roman" w:hAnsi="Times New Roman"/>
          <w:spacing w:val="-2"/>
          <w:sz w:val="20"/>
        </w:rPr>
        <w:t> </w:t>
      </w:r>
      <w:r>
        <w:rPr>
          <w:rFonts w:ascii="Times New Roman" w:hAnsi="Times New Roman"/>
          <w:sz w:val="20"/>
        </w:rPr>
        <w:t>a</w:t>
      </w:r>
      <w:r>
        <w:rPr>
          <w:rFonts w:ascii="Times New Roman" w:hAnsi="Times New Roman"/>
          <w:spacing w:val="-2"/>
          <w:sz w:val="20"/>
        </w:rPr>
        <w:t> </w:t>
      </w:r>
      <w:r>
        <w:rPr>
          <w:rFonts w:ascii="Times New Roman" w:hAnsi="Times New Roman"/>
          <w:sz w:val="20"/>
        </w:rPr>
        <w:t>few</w:t>
      </w:r>
      <w:r>
        <w:rPr>
          <w:rFonts w:ascii="Times New Roman" w:hAnsi="Times New Roman"/>
          <w:spacing w:val="-2"/>
          <w:sz w:val="20"/>
        </w:rPr>
        <w:t> </w:t>
      </w:r>
      <w:r>
        <w:rPr>
          <w:rFonts w:ascii="Times New Roman" w:hAnsi="Times New Roman"/>
          <w:sz w:val="20"/>
        </w:rPr>
        <w:t>seconds.</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calibration</w:t>
      </w:r>
      <w:r>
        <w:rPr>
          <w:rFonts w:ascii="Times New Roman" w:hAnsi="Times New Roman"/>
          <w:spacing w:val="-2"/>
          <w:sz w:val="20"/>
        </w:rPr>
        <w:t> </w:t>
      </w:r>
      <w:r>
        <w:rPr>
          <w:rFonts w:ascii="Times New Roman" w:hAnsi="Times New Roman"/>
          <w:sz w:val="20"/>
        </w:rPr>
        <w:t>procedure requires willful engagement and cooperation from the user to</w:t>
      </w:r>
      <w:r>
        <w:rPr>
          <w:rFonts w:ascii="Times New Roman" w:hAnsi="Times New Roman"/>
          <w:spacing w:val="-3"/>
          <w:sz w:val="20"/>
        </w:rPr>
        <w:t> </w:t>
      </w:r>
      <w:r>
        <w:rPr>
          <w:rFonts w:ascii="Times New Roman" w:hAnsi="Times New Roman"/>
          <w:sz w:val="20"/>
        </w:rPr>
        <w:t>be</w:t>
      </w:r>
      <w:r>
        <w:rPr>
          <w:rFonts w:ascii="Times New Roman" w:hAnsi="Times New Roman"/>
          <w:spacing w:val="-3"/>
          <w:sz w:val="20"/>
        </w:rPr>
        <w:t> </w:t>
      </w:r>
      <w:r>
        <w:rPr>
          <w:rFonts w:ascii="Times New Roman" w:hAnsi="Times New Roman"/>
          <w:sz w:val="20"/>
        </w:rPr>
        <w:t>successful,</w:t>
      </w:r>
      <w:r>
        <w:rPr>
          <w:rFonts w:ascii="Times New Roman" w:hAnsi="Times New Roman"/>
          <w:spacing w:val="-3"/>
          <w:sz w:val="20"/>
        </w:rPr>
        <w:t> </w:t>
      </w:r>
      <w:r>
        <w:rPr>
          <w:rFonts w:ascii="Times New Roman" w:hAnsi="Times New Roman"/>
          <w:sz w:val="20"/>
        </w:rPr>
        <w:t>because</w:t>
      </w:r>
      <w:r>
        <w:rPr>
          <w:rFonts w:ascii="Times New Roman" w:hAnsi="Times New Roman"/>
          <w:spacing w:val="-3"/>
          <w:sz w:val="20"/>
        </w:rPr>
        <w:t> </w:t>
      </w:r>
      <w:r>
        <w:rPr>
          <w:rFonts w:ascii="Times New Roman" w:hAnsi="Times New Roman"/>
          <w:sz w:val="20"/>
        </w:rPr>
        <w:t>the</w:t>
      </w:r>
      <w:r>
        <w:rPr>
          <w:rFonts w:ascii="Times New Roman" w:hAnsi="Times New Roman"/>
          <w:spacing w:val="-3"/>
          <w:sz w:val="20"/>
        </w:rPr>
        <w:t> </w:t>
      </w:r>
      <w:r>
        <w:rPr>
          <w:rFonts w:ascii="Times New Roman" w:hAnsi="Times New Roman"/>
          <w:sz w:val="20"/>
        </w:rPr>
        <w:t>mapping</w:t>
      </w:r>
      <w:r>
        <w:rPr>
          <w:rFonts w:ascii="Times New Roman" w:hAnsi="Times New Roman"/>
          <w:spacing w:val="-3"/>
          <w:sz w:val="20"/>
        </w:rPr>
        <w:t> </w:t>
      </w:r>
      <w:r>
        <w:rPr>
          <w:rFonts w:ascii="Times New Roman" w:hAnsi="Times New Roman"/>
          <w:sz w:val="20"/>
        </w:rPr>
        <w:t>function</w:t>
      </w:r>
      <w:r>
        <w:rPr>
          <w:rFonts w:ascii="Times New Roman" w:hAnsi="Times New Roman"/>
          <w:spacing w:val="-3"/>
          <w:sz w:val="20"/>
        </w:rPr>
        <w:t> </w:t>
      </w:r>
      <w:r>
        <w:rPr>
          <w:rFonts w:ascii="Times New Roman" w:hAnsi="Times New Roman"/>
          <w:sz w:val="20"/>
        </w:rPr>
        <w:t>requires</w:t>
      </w:r>
      <w:r>
        <w:rPr>
          <w:rFonts w:ascii="Times New Roman" w:hAnsi="Times New Roman"/>
          <w:spacing w:val="-3"/>
          <w:sz w:val="20"/>
        </w:rPr>
        <w:t> </w:t>
      </w:r>
      <w:r>
        <w:rPr>
          <w:rFonts w:ascii="Times New Roman" w:hAnsi="Times New Roman"/>
          <w:sz w:val="20"/>
        </w:rPr>
        <w:t>the user to fixate on each target for the full duration that the target is shown on the environment. Due to diﬀerences in eye attributes and the geometry of the eye tracking setup, most</w:t>
      </w:r>
      <w:r>
        <w:rPr>
          <w:rFonts w:ascii="Times New Roman" w:hAnsi="Times New Roman"/>
          <w:spacing w:val="-13"/>
          <w:sz w:val="20"/>
        </w:rPr>
        <w:t> </w:t>
      </w:r>
      <w:r>
        <w:rPr>
          <w:rFonts w:ascii="Times New Roman" w:hAnsi="Times New Roman"/>
          <w:sz w:val="20"/>
        </w:rPr>
        <w:t>eye</w:t>
      </w:r>
      <w:r>
        <w:rPr>
          <w:rFonts w:ascii="Times New Roman" w:hAnsi="Times New Roman"/>
          <w:spacing w:val="-12"/>
          <w:sz w:val="20"/>
        </w:rPr>
        <w:t> </w:t>
      </w:r>
      <w:r>
        <w:rPr>
          <w:rFonts w:ascii="Times New Roman" w:hAnsi="Times New Roman"/>
          <w:sz w:val="20"/>
        </w:rPr>
        <w:t>tracking</w:t>
      </w:r>
      <w:r>
        <w:rPr>
          <w:rFonts w:ascii="Times New Roman" w:hAnsi="Times New Roman"/>
          <w:spacing w:val="-13"/>
          <w:sz w:val="20"/>
        </w:rPr>
        <w:t> </w:t>
      </w:r>
      <w:r>
        <w:rPr>
          <w:rFonts w:ascii="Times New Roman" w:hAnsi="Times New Roman"/>
          <w:sz w:val="20"/>
        </w:rPr>
        <w:t>use-cases</w:t>
      </w:r>
      <w:r>
        <w:rPr>
          <w:rFonts w:ascii="Times New Roman" w:hAnsi="Times New Roman"/>
          <w:spacing w:val="-12"/>
          <w:sz w:val="20"/>
        </w:rPr>
        <w:t> </w:t>
      </w:r>
      <w:r>
        <w:rPr>
          <w:rFonts w:ascii="Times New Roman" w:hAnsi="Times New Roman"/>
          <w:sz w:val="20"/>
        </w:rPr>
        <w:t>require</w:t>
      </w:r>
      <w:r>
        <w:rPr>
          <w:rFonts w:ascii="Times New Roman" w:hAnsi="Times New Roman"/>
          <w:spacing w:val="-13"/>
          <w:sz w:val="20"/>
        </w:rPr>
        <w:t> </w:t>
      </w:r>
      <w:r>
        <w:rPr>
          <w:rFonts w:ascii="Times New Roman" w:hAnsi="Times New Roman"/>
          <w:sz w:val="20"/>
        </w:rPr>
        <w:t>users</w:t>
      </w:r>
      <w:r>
        <w:rPr>
          <w:rFonts w:ascii="Times New Roman" w:hAnsi="Times New Roman"/>
          <w:spacing w:val="-12"/>
          <w:sz w:val="20"/>
        </w:rPr>
        <w:t> </w:t>
      </w:r>
      <w:r>
        <w:rPr>
          <w:rFonts w:ascii="Times New Roman" w:hAnsi="Times New Roman"/>
          <w:sz w:val="20"/>
        </w:rPr>
        <w:t>to</w:t>
      </w:r>
      <w:r>
        <w:rPr>
          <w:rFonts w:ascii="Times New Roman" w:hAnsi="Times New Roman"/>
          <w:spacing w:val="-13"/>
          <w:sz w:val="20"/>
        </w:rPr>
        <w:t> </w:t>
      </w:r>
      <w:r>
        <w:rPr>
          <w:rFonts w:ascii="Times New Roman" w:hAnsi="Times New Roman"/>
          <w:sz w:val="20"/>
        </w:rPr>
        <w:t>calibrate</w:t>
      </w:r>
      <w:r>
        <w:rPr>
          <w:rFonts w:ascii="Times New Roman" w:hAnsi="Times New Roman"/>
          <w:spacing w:val="-12"/>
          <w:sz w:val="20"/>
        </w:rPr>
        <w:t> </w:t>
      </w:r>
      <w:r>
        <w:rPr>
          <w:rFonts w:ascii="Times New Roman" w:hAnsi="Times New Roman"/>
          <w:sz w:val="20"/>
        </w:rPr>
        <w:t>the</w:t>
      </w:r>
      <w:r>
        <w:rPr>
          <w:rFonts w:ascii="Times New Roman" w:hAnsi="Times New Roman"/>
          <w:spacing w:val="-13"/>
          <w:sz w:val="20"/>
        </w:rPr>
        <w:t> </w:t>
      </w:r>
      <w:r>
        <w:rPr>
          <w:rFonts w:ascii="Times New Roman" w:hAnsi="Times New Roman"/>
          <w:sz w:val="20"/>
        </w:rPr>
        <w:t>eye tracking</w:t>
      </w:r>
      <w:r>
        <w:rPr>
          <w:rFonts w:ascii="Times New Roman" w:hAnsi="Times New Roman"/>
          <w:spacing w:val="-3"/>
          <w:sz w:val="20"/>
        </w:rPr>
        <w:t> </w:t>
      </w:r>
      <w:r>
        <w:rPr>
          <w:rFonts w:ascii="Times New Roman" w:hAnsi="Times New Roman"/>
          <w:sz w:val="20"/>
        </w:rPr>
        <w:t>system</w:t>
      </w:r>
      <w:r>
        <w:rPr>
          <w:rFonts w:ascii="Times New Roman" w:hAnsi="Times New Roman"/>
          <w:spacing w:val="-3"/>
          <w:sz w:val="20"/>
        </w:rPr>
        <w:t> </w:t>
      </w:r>
      <w:r>
        <w:rPr>
          <w:rFonts w:ascii="Times New Roman" w:hAnsi="Times New Roman"/>
          <w:sz w:val="20"/>
        </w:rPr>
        <w:t>before</w:t>
      </w:r>
      <w:r>
        <w:rPr>
          <w:rFonts w:ascii="Times New Roman" w:hAnsi="Times New Roman"/>
          <w:spacing w:val="-3"/>
          <w:sz w:val="20"/>
        </w:rPr>
        <w:t> </w:t>
      </w:r>
      <w:r>
        <w:rPr>
          <w:rFonts w:ascii="Times New Roman" w:hAnsi="Times New Roman"/>
          <w:sz w:val="20"/>
        </w:rPr>
        <w:t>they</w:t>
      </w:r>
      <w:r>
        <w:rPr>
          <w:rFonts w:ascii="Times New Roman" w:hAnsi="Times New Roman"/>
          <w:spacing w:val="-3"/>
          <w:sz w:val="20"/>
        </w:rPr>
        <w:t> </w:t>
      </w:r>
      <w:r>
        <w:rPr>
          <w:rFonts w:ascii="Times New Roman" w:hAnsi="Times New Roman"/>
          <w:sz w:val="20"/>
        </w:rPr>
        <w:t>can</w:t>
      </w:r>
      <w:r>
        <w:rPr>
          <w:rFonts w:ascii="Times New Roman" w:hAnsi="Times New Roman"/>
          <w:spacing w:val="-3"/>
          <w:sz w:val="20"/>
        </w:rPr>
        <w:t> </w:t>
      </w:r>
      <w:r>
        <w:rPr>
          <w:rFonts w:ascii="Times New Roman" w:hAnsi="Times New Roman"/>
          <w:sz w:val="20"/>
        </w:rPr>
        <w:t>use</w:t>
      </w:r>
      <w:r>
        <w:rPr>
          <w:rFonts w:ascii="Times New Roman" w:hAnsi="Times New Roman"/>
          <w:spacing w:val="-3"/>
          <w:sz w:val="20"/>
        </w:rPr>
        <w:t> </w:t>
      </w:r>
      <w:r>
        <w:rPr>
          <w:rFonts w:ascii="Times New Roman" w:hAnsi="Times New Roman"/>
          <w:sz w:val="20"/>
        </w:rPr>
        <w:t>it.</w:t>
      </w:r>
      <w:r>
        <w:rPr>
          <w:rFonts w:ascii="Times New Roman" w:hAnsi="Times New Roman"/>
          <w:spacing w:val="-3"/>
          <w:sz w:val="20"/>
        </w:rPr>
        <w:t> </w:t>
      </w:r>
      <w:r>
        <w:rPr>
          <w:rFonts w:ascii="Times New Roman" w:hAnsi="Times New Roman"/>
          <w:sz w:val="20"/>
        </w:rPr>
        <w:t>However,</w:t>
      </w:r>
      <w:r>
        <w:rPr>
          <w:rFonts w:ascii="Times New Roman" w:hAnsi="Times New Roman"/>
          <w:spacing w:val="-4"/>
          <w:sz w:val="20"/>
        </w:rPr>
        <w:t> </w:t>
      </w:r>
      <w:r>
        <w:rPr>
          <w:rFonts w:ascii="Times New Roman" w:hAnsi="Times New Roman"/>
          <w:sz w:val="20"/>
        </w:rPr>
        <w:t>some</w:t>
      </w:r>
      <w:r>
        <w:rPr>
          <w:rFonts w:ascii="Times New Roman" w:hAnsi="Times New Roman"/>
          <w:spacing w:val="-4"/>
          <w:sz w:val="20"/>
        </w:rPr>
        <w:t> </w:t>
      </w:r>
      <w:r>
        <w:rPr>
          <w:rFonts w:ascii="Times New Roman" w:hAnsi="Times New Roman"/>
          <w:sz w:val="20"/>
        </w:rPr>
        <w:t>use- cases,</w:t>
      </w:r>
      <w:r>
        <w:rPr>
          <w:rFonts w:ascii="Times New Roman" w:hAnsi="Times New Roman"/>
          <w:spacing w:val="-13"/>
          <w:sz w:val="20"/>
        </w:rPr>
        <w:t> </w:t>
      </w:r>
      <w:r>
        <w:rPr>
          <w:rFonts w:ascii="Times New Roman" w:hAnsi="Times New Roman"/>
          <w:sz w:val="20"/>
        </w:rPr>
        <w:t>such</w:t>
      </w:r>
      <w:r>
        <w:rPr>
          <w:rFonts w:ascii="Times New Roman" w:hAnsi="Times New Roman"/>
          <w:spacing w:val="-12"/>
          <w:sz w:val="20"/>
        </w:rPr>
        <w:t> </w:t>
      </w:r>
      <w:r>
        <w:rPr>
          <w:rFonts w:ascii="Times New Roman" w:hAnsi="Times New Roman"/>
          <w:sz w:val="20"/>
        </w:rPr>
        <w:t>as</w:t>
      </w:r>
      <w:r>
        <w:rPr>
          <w:rFonts w:ascii="Times New Roman" w:hAnsi="Times New Roman"/>
          <w:spacing w:val="-13"/>
          <w:sz w:val="20"/>
        </w:rPr>
        <w:t> </w:t>
      </w:r>
      <w:r>
        <w:rPr>
          <w:rFonts w:ascii="Times New Roman" w:hAnsi="Times New Roman"/>
          <w:sz w:val="20"/>
        </w:rPr>
        <w:t>smooth</w:t>
      </w:r>
      <w:r>
        <w:rPr>
          <w:rFonts w:ascii="Times New Roman" w:hAnsi="Times New Roman"/>
          <w:spacing w:val="-12"/>
          <w:sz w:val="20"/>
        </w:rPr>
        <w:t> </w:t>
      </w:r>
      <w:r>
        <w:rPr>
          <w:rFonts w:ascii="Times New Roman" w:hAnsi="Times New Roman"/>
          <w:sz w:val="20"/>
        </w:rPr>
        <w:t>pursuit-based</w:t>
      </w:r>
      <w:r>
        <w:rPr>
          <w:rFonts w:ascii="Times New Roman" w:hAnsi="Times New Roman"/>
          <w:spacing w:val="-12"/>
          <w:sz w:val="20"/>
        </w:rPr>
        <w:t> </w:t>
      </w:r>
      <w:r>
        <w:rPr>
          <w:rFonts w:ascii="Times New Roman" w:hAnsi="Times New Roman"/>
          <w:sz w:val="20"/>
        </w:rPr>
        <w:t>interaction,</w:t>
      </w:r>
      <w:r>
        <w:rPr>
          <w:rFonts w:ascii="Times New Roman" w:hAnsi="Times New Roman"/>
          <w:spacing w:val="-12"/>
          <w:sz w:val="20"/>
        </w:rPr>
        <w:t> </w:t>
      </w:r>
      <w:r>
        <w:rPr>
          <w:rFonts w:ascii="Times New Roman" w:hAnsi="Times New Roman"/>
          <w:sz w:val="20"/>
        </w:rPr>
        <w:t>just</w:t>
      </w:r>
      <w:r>
        <w:rPr>
          <w:rFonts w:ascii="Times New Roman" w:hAnsi="Times New Roman"/>
          <w:spacing w:val="-12"/>
          <w:sz w:val="20"/>
        </w:rPr>
        <w:t> </w:t>
      </w:r>
      <w:r>
        <w:rPr>
          <w:rFonts w:ascii="Times New Roman" w:hAnsi="Times New Roman"/>
          <w:sz w:val="20"/>
        </w:rPr>
        <w:t>employ the user’s relative eye motion in reaction to scene objects; therefore, they do not need to calibrate the eye tracking system Zeng et al. (</w:t>
      </w:r>
      <w:hyperlink w:history="true" w:anchor="_bookmark493">
        <w:r>
          <w:rPr>
            <w:rFonts w:ascii="Times New Roman" w:hAnsi="Times New Roman"/>
            <w:color w:val="0000FF"/>
            <w:sz w:val="20"/>
          </w:rPr>
          <w:t>2020</w:t>
        </w:r>
      </w:hyperlink>
      <w:r>
        <w:rPr>
          <w:rFonts w:ascii="Times New Roman" w:hAnsi="Times New Roman"/>
          <w:sz w:val="20"/>
        </w:rPr>
        <w:t>).</w:t>
      </w:r>
    </w:p>
    <w:p>
      <w:pPr>
        <w:pStyle w:val="BodyText"/>
        <w:rPr>
          <w:rFonts w:ascii="Times New Roman"/>
          <w:sz w:val="20"/>
        </w:rPr>
      </w:pPr>
    </w:p>
    <w:p>
      <w:pPr>
        <w:pStyle w:val="BodyText"/>
        <w:spacing w:before="105"/>
        <w:rPr>
          <w:rFonts w:ascii="Times New Roman"/>
          <w:sz w:val="20"/>
        </w:rPr>
      </w:pPr>
    </w:p>
    <w:p>
      <w:pPr>
        <w:pStyle w:val="ListParagraph"/>
        <w:numPr>
          <w:ilvl w:val="0"/>
          <w:numId w:val="12"/>
        </w:numPr>
        <w:tabs>
          <w:tab w:pos="546" w:val="left" w:leader="none"/>
        </w:tabs>
        <w:spacing w:line="240" w:lineRule="auto" w:before="1" w:after="0"/>
        <w:ind w:left="546" w:right="0" w:hanging="253"/>
        <w:jc w:val="left"/>
        <w:rPr>
          <w:rFonts w:ascii="Myriad Pro"/>
          <w:b/>
          <w:sz w:val="24"/>
        </w:rPr>
      </w:pPr>
      <w:bookmarkStart w:name="_bookmark314" w:id="335"/>
      <w:bookmarkEnd w:id="335"/>
      <w:r>
        <w:rPr/>
      </w:r>
      <w:r>
        <w:rPr>
          <w:rFonts w:ascii="Myriad Pro"/>
          <w:b/>
          <w:sz w:val="24"/>
        </w:rPr>
        <w:t>Eye</w:t>
      </w:r>
      <w:r>
        <w:rPr>
          <w:rFonts w:ascii="Myriad Pro"/>
          <w:b/>
          <w:spacing w:val="-3"/>
          <w:sz w:val="24"/>
        </w:rPr>
        <w:t> </w:t>
      </w:r>
      <w:r>
        <w:rPr>
          <w:rFonts w:ascii="Myriad Pro"/>
          <w:b/>
          <w:sz w:val="24"/>
        </w:rPr>
        <w:t>tracking</w:t>
      </w:r>
      <w:r>
        <w:rPr>
          <w:rFonts w:ascii="Myriad Pro"/>
          <w:b/>
          <w:spacing w:val="-3"/>
          <w:sz w:val="24"/>
        </w:rPr>
        <w:t> </w:t>
      </w:r>
      <w:r>
        <w:rPr>
          <w:rFonts w:ascii="Myriad Pro"/>
          <w:b/>
          <w:sz w:val="24"/>
        </w:rPr>
        <w:t>applications</w:t>
      </w:r>
      <w:r>
        <w:rPr>
          <w:rFonts w:ascii="Myriad Pro"/>
          <w:b/>
          <w:spacing w:val="-2"/>
          <w:sz w:val="24"/>
        </w:rPr>
        <w:t> </w:t>
      </w:r>
      <w:r>
        <w:rPr>
          <w:rFonts w:ascii="Myriad Pro"/>
          <w:b/>
          <w:sz w:val="24"/>
        </w:rPr>
        <w:t>in</w:t>
      </w:r>
      <w:r>
        <w:rPr>
          <w:rFonts w:ascii="Myriad Pro"/>
          <w:b/>
          <w:spacing w:val="-11"/>
          <w:sz w:val="24"/>
        </w:rPr>
        <w:t> </w:t>
      </w:r>
      <w:r>
        <w:rPr>
          <w:rFonts w:ascii="Myriad Pro"/>
          <w:b/>
          <w:spacing w:val="-5"/>
          <w:sz w:val="24"/>
        </w:rPr>
        <w:t>VR</w:t>
      </w:r>
    </w:p>
    <w:p>
      <w:pPr>
        <w:spacing w:line="261" w:lineRule="auto" w:before="253"/>
        <w:ind w:left="293" w:right="294" w:firstLine="0"/>
        <w:jc w:val="both"/>
        <w:rPr>
          <w:rFonts w:ascii="Times New Roman"/>
          <w:sz w:val="20"/>
        </w:rPr>
      </w:pPr>
      <w:r>
        <w:rPr>
          <w:rFonts w:ascii="Times New Roman"/>
          <w:sz w:val="20"/>
        </w:rPr>
        <w:t>To improve readability, the presentation of the review is organized into seven broad eye tracking application areas: display</w:t>
      </w:r>
      <w:r>
        <w:rPr>
          <w:rFonts w:ascii="Times New Roman"/>
          <w:spacing w:val="-11"/>
          <w:sz w:val="20"/>
        </w:rPr>
        <w:t> </w:t>
      </w:r>
      <w:r>
        <w:rPr>
          <w:rFonts w:ascii="Times New Roman"/>
          <w:sz w:val="20"/>
        </w:rPr>
        <w:t>and</w:t>
      </w:r>
      <w:r>
        <w:rPr>
          <w:rFonts w:ascii="Times New Roman"/>
          <w:spacing w:val="-11"/>
          <w:sz w:val="20"/>
        </w:rPr>
        <w:t> </w:t>
      </w:r>
      <w:r>
        <w:rPr>
          <w:rFonts w:ascii="Times New Roman"/>
          <w:sz w:val="20"/>
        </w:rPr>
        <w:t>rendering;</w:t>
      </w:r>
      <w:r>
        <w:rPr>
          <w:rFonts w:ascii="Times New Roman"/>
          <w:spacing w:val="-11"/>
          <w:sz w:val="20"/>
        </w:rPr>
        <w:t> </w:t>
      </w:r>
      <w:r>
        <w:rPr>
          <w:rFonts w:ascii="Times New Roman"/>
          <w:sz w:val="20"/>
        </w:rPr>
        <w:t>user</w:t>
      </w:r>
      <w:r>
        <w:rPr>
          <w:rFonts w:ascii="Times New Roman"/>
          <w:spacing w:val="-11"/>
          <w:sz w:val="20"/>
        </w:rPr>
        <w:t> </w:t>
      </w:r>
      <w:r>
        <w:rPr>
          <w:rFonts w:ascii="Times New Roman"/>
          <w:sz w:val="20"/>
        </w:rPr>
        <w:t>interaction;</w:t>
      </w:r>
      <w:r>
        <w:rPr>
          <w:rFonts w:ascii="Times New Roman"/>
          <w:spacing w:val="-11"/>
          <w:sz w:val="20"/>
        </w:rPr>
        <w:t> </w:t>
      </w:r>
      <w:r>
        <w:rPr>
          <w:rFonts w:ascii="Times New Roman"/>
          <w:sz w:val="20"/>
        </w:rPr>
        <w:t>collaborative</w:t>
      </w:r>
      <w:r>
        <w:rPr>
          <w:rFonts w:ascii="Times New Roman"/>
          <w:spacing w:val="-11"/>
          <w:sz w:val="20"/>
        </w:rPr>
        <w:t> </w:t>
      </w:r>
      <w:r>
        <w:rPr>
          <w:rFonts w:ascii="Times New Roman"/>
          <w:sz w:val="20"/>
        </w:rPr>
        <w:t>virtual </w:t>
      </w:r>
      <w:r>
        <w:rPr>
          <w:rFonts w:ascii="Times New Roman"/>
          <w:spacing w:val="-2"/>
          <w:sz w:val="20"/>
        </w:rPr>
        <w:t>environments; education, training and usability; security and </w:t>
      </w:r>
      <w:r>
        <w:rPr>
          <w:rFonts w:ascii="Times New Roman"/>
          <w:sz w:val="20"/>
        </w:rPr>
        <w:t>privacy; marketing and consumer experience research; and clinical applications.</w:t>
      </w:r>
    </w:p>
    <w:p>
      <w:pPr>
        <w:pStyle w:val="BodyText"/>
        <w:spacing w:before="114"/>
        <w:rPr>
          <w:rFonts w:ascii="Times New Roman"/>
          <w:sz w:val="20"/>
        </w:rPr>
      </w:pPr>
    </w:p>
    <w:p>
      <w:pPr>
        <w:pStyle w:val="ListParagraph"/>
        <w:numPr>
          <w:ilvl w:val="1"/>
          <w:numId w:val="12"/>
        </w:numPr>
        <w:tabs>
          <w:tab w:pos="685" w:val="left" w:leader="none"/>
        </w:tabs>
        <w:spacing w:line="240" w:lineRule="auto" w:before="0" w:after="0"/>
        <w:ind w:left="685" w:right="0" w:hanging="392"/>
        <w:jc w:val="left"/>
        <w:rPr>
          <w:rFonts w:ascii="Myriad Pro"/>
          <w:b/>
          <w:sz w:val="22"/>
        </w:rPr>
      </w:pPr>
      <w:r>
        <w:rPr>
          <w:rFonts w:ascii="Myriad Pro"/>
          <w:b/>
          <w:w w:val="90"/>
          <w:sz w:val="22"/>
        </w:rPr>
        <w:t>Display</w:t>
      </w:r>
      <w:r>
        <w:rPr>
          <w:rFonts w:ascii="Myriad Pro"/>
          <w:b/>
          <w:spacing w:val="8"/>
          <w:sz w:val="22"/>
        </w:rPr>
        <w:t> </w:t>
      </w:r>
      <w:r>
        <w:rPr>
          <w:rFonts w:ascii="Myriad Pro"/>
          <w:b/>
          <w:w w:val="90"/>
          <w:sz w:val="22"/>
        </w:rPr>
        <w:t>and</w:t>
      </w:r>
      <w:r>
        <w:rPr>
          <w:rFonts w:ascii="Myriad Pro"/>
          <w:b/>
          <w:spacing w:val="8"/>
          <w:sz w:val="22"/>
        </w:rPr>
        <w:t> </w:t>
      </w:r>
      <w:r>
        <w:rPr>
          <w:rFonts w:ascii="Myriad Pro"/>
          <w:b/>
          <w:spacing w:val="-2"/>
          <w:w w:val="90"/>
          <w:sz w:val="22"/>
        </w:rPr>
        <w:t>rendering</w:t>
      </w:r>
    </w:p>
    <w:p>
      <w:pPr>
        <w:spacing w:line="261" w:lineRule="auto" w:before="258"/>
        <w:ind w:left="293" w:right="290" w:firstLine="0"/>
        <w:jc w:val="both"/>
        <w:rPr>
          <w:rFonts w:ascii="Times New Roman" w:hAnsi="Times New Roman"/>
          <w:sz w:val="20"/>
        </w:rPr>
      </w:pPr>
      <w:r>
        <w:rPr>
          <w:rFonts w:ascii="Times New Roman" w:hAnsi="Times New Roman"/>
          <w:sz w:val="20"/>
        </w:rPr>
        <w:t>Knowing where the user is looking can provide advantages in both functionality and eﬃciency of rendering in VR. Building</w:t>
      </w:r>
      <w:r>
        <w:rPr>
          <w:rFonts w:ascii="Times New Roman" w:hAnsi="Times New Roman"/>
          <w:spacing w:val="-10"/>
          <w:sz w:val="20"/>
        </w:rPr>
        <w:t> </w:t>
      </w:r>
      <w:r>
        <w:rPr>
          <w:rFonts w:ascii="Times New Roman" w:hAnsi="Times New Roman"/>
          <w:sz w:val="20"/>
        </w:rPr>
        <w:t>truly</w:t>
      </w:r>
      <w:r>
        <w:rPr>
          <w:rFonts w:ascii="Times New Roman" w:hAnsi="Times New Roman"/>
          <w:spacing w:val="-10"/>
          <w:sz w:val="20"/>
        </w:rPr>
        <w:t> </w:t>
      </w:r>
      <w:r>
        <w:rPr>
          <w:rFonts w:ascii="Times New Roman" w:hAnsi="Times New Roman"/>
          <w:sz w:val="20"/>
        </w:rPr>
        <w:t>immersive</w:t>
      </w:r>
      <w:r>
        <w:rPr>
          <w:rFonts w:ascii="Times New Roman" w:hAnsi="Times New Roman"/>
          <w:spacing w:val="-10"/>
          <w:sz w:val="20"/>
        </w:rPr>
        <w:t> </w:t>
      </w:r>
      <w:r>
        <w:rPr>
          <w:rFonts w:ascii="Times New Roman" w:hAnsi="Times New Roman"/>
          <w:sz w:val="20"/>
        </w:rPr>
        <w:t>VR</w:t>
      </w:r>
      <w:r>
        <w:rPr>
          <w:rFonts w:ascii="Times New Roman" w:hAnsi="Times New Roman"/>
          <w:spacing w:val="-10"/>
          <w:sz w:val="20"/>
        </w:rPr>
        <w:t> </w:t>
      </w:r>
      <w:r>
        <w:rPr>
          <w:rFonts w:ascii="Times New Roman" w:hAnsi="Times New Roman"/>
          <w:sz w:val="20"/>
        </w:rPr>
        <w:t>experiences</w:t>
      </w:r>
      <w:r>
        <w:rPr>
          <w:rFonts w:ascii="Times New Roman" w:hAnsi="Times New Roman"/>
          <w:spacing w:val="-10"/>
          <w:sz w:val="20"/>
        </w:rPr>
        <w:t> </w:t>
      </w:r>
      <w:r>
        <w:rPr>
          <w:rFonts w:ascii="Times New Roman" w:hAnsi="Times New Roman"/>
          <w:sz w:val="20"/>
        </w:rPr>
        <w:t>would</w:t>
      </w:r>
      <w:r>
        <w:rPr>
          <w:rFonts w:ascii="Times New Roman" w:hAnsi="Times New Roman"/>
          <w:spacing w:val="-10"/>
          <w:sz w:val="20"/>
        </w:rPr>
        <w:t> </w:t>
      </w:r>
      <w:r>
        <w:rPr>
          <w:rFonts w:ascii="Times New Roman" w:hAnsi="Times New Roman"/>
          <w:sz w:val="20"/>
        </w:rPr>
        <w:t>require</w:t>
      </w:r>
      <w:r>
        <w:rPr>
          <w:rFonts w:ascii="Times New Roman" w:hAnsi="Times New Roman"/>
          <w:spacing w:val="-10"/>
          <w:sz w:val="20"/>
        </w:rPr>
        <w:t> </w:t>
      </w:r>
      <w:r>
        <w:rPr>
          <w:rFonts w:ascii="Times New Roman" w:hAnsi="Times New Roman"/>
          <w:sz w:val="20"/>
        </w:rPr>
        <w:t>the development</w:t>
      </w:r>
      <w:r>
        <w:rPr>
          <w:rFonts w:ascii="Times New Roman" w:hAnsi="Times New Roman"/>
          <w:spacing w:val="-11"/>
          <w:sz w:val="20"/>
        </w:rPr>
        <w:t> </w:t>
      </w:r>
      <w:r>
        <w:rPr>
          <w:rFonts w:ascii="Times New Roman" w:hAnsi="Times New Roman"/>
          <w:sz w:val="20"/>
        </w:rPr>
        <w:t>of</w:t>
      </w:r>
      <w:r>
        <w:rPr>
          <w:rFonts w:ascii="Times New Roman" w:hAnsi="Times New Roman"/>
          <w:spacing w:val="-11"/>
          <w:sz w:val="20"/>
        </w:rPr>
        <w:t> </w:t>
      </w:r>
      <w:r>
        <w:rPr>
          <w:rFonts w:ascii="Times New Roman" w:hAnsi="Times New Roman"/>
          <w:sz w:val="20"/>
        </w:rPr>
        <w:t>HMDs</w:t>
      </w:r>
      <w:r>
        <w:rPr>
          <w:rFonts w:ascii="Times New Roman" w:hAnsi="Times New Roman"/>
          <w:spacing w:val="-11"/>
          <w:sz w:val="20"/>
        </w:rPr>
        <w:t> </w:t>
      </w:r>
      <w:r>
        <w:rPr>
          <w:rFonts w:ascii="Times New Roman" w:hAnsi="Times New Roman"/>
          <w:sz w:val="20"/>
        </w:rPr>
        <w:t>that</w:t>
      </w:r>
      <w:r>
        <w:rPr>
          <w:rFonts w:ascii="Times New Roman" w:hAnsi="Times New Roman"/>
          <w:spacing w:val="-11"/>
          <w:sz w:val="20"/>
        </w:rPr>
        <w:t> </w:t>
      </w:r>
      <w:r>
        <w:rPr>
          <w:rFonts w:ascii="Times New Roman" w:hAnsi="Times New Roman"/>
          <w:sz w:val="20"/>
        </w:rPr>
        <w:t>are</w:t>
      </w:r>
      <w:r>
        <w:rPr>
          <w:rFonts w:ascii="Times New Roman" w:hAnsi="Times New Roman"/>
          <w:spacing w:val="-11"/>
          <w:sz w:val="20"/>
        </w:rPr>
        <w:t> </w:t>
      </w:r>
      <w:r>
        <w:rPr>
          <w:rFonts w:ascii="Times New Roman" w:hAnsi="Times New Roman"/>
          <w:sz w:val="20"/>
        </w:rPr>
        <w:t>capable</w:t>
      </w:r>
      <w:r>
        <w:rPr>
          <w:rFonts w:ascii="Times New Roman" w:hAnsi="Times New Roman"/>
          <w:spacing w:val="-11"/>
          <w:sz w:val="20"/>
        </w:rPr>
        <w:t> </w:t>
      </w:r>
      <w:r>
        <w:rPr>
          <w:rFonts w:ascii="Times New Roman" w:hAnsi="Times New Roman"/>
          <w:sz w:val="20"/>
        </w:rPr>
        <w:t>of</w:t>
      </w:r>
      <w:r>
        <w:rPr>
          <w:rFonts w:ascii="Times New Roman" w:hAnsi="Times New Roman"/>
          <w:spacing w:val="-11"/>
          <w:sz w:val="20"/>
        </w:rPr>
        <w:t> </w:t>
      </w:r>
      <w:r>
        <w:rPr>
          <w:rFonts w:ascii="Times New Roman" w:hAnsi="Times New Roman"/>
          <w:sz w:val="20"/>
        </w:rPr>
        <w:t>rendering</w:t>
      </w:r>
      <w:r>
        <w:rPr>
          <w:rFonts w:ascii="Times New Roman" w:hAnsi="Times New Roman"/>
          <w:spacing w:val="-11"/>
          <w:sz w:val="20"/>
        </w:rPr>
        <w:t> </w:t>
      </w:r>
      <w:r>
        <w:rPr>
          <w:rFonts w:ascii="Times New Roman" w:hAnsi="Times New Roman"/>
          <w:sz w:val="20"/>
        </w:rPr>
        <w:t>content with visual quality that is close to that of the human visual system.</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enable</w:t>
      </w:r>
      <w:r>
        <w:rPr>
          <w:rFonts w:ascii="Times New Roman" w:hAnsi="Times New Roman"/>
          <w:spacing w:val="-1"/>
          <w:sz w:val="20"/>
        </w:rPr>
        <w:t> </w:t>
      </w:r>
      <w:r>
        <w:rPr>
          <w:rFonts w:ascii="Times New Roman" w:hAnsi="Times New Roman"/>
          <w:sz w:val="20"/>
        </w:rPr>
        <w:t>such</w:t>
      </w:r>
      <w:r>
        <w:rPr>
          <w:rFonts w:ascii="Times New Roman" w:hAnsi="Times New Roman"/>
          <w:spacing w:val="-1"/>
          <w:sz w:val="20"/>
        </w:rPr>
        <w:t> </w:t>
      </w:r>
      <w:r>
        <w:rPr>
          <w:rFonts w:ascii="Times New Roman" w:hAnsi="Times New Roman"/>
          <w:sz w:val="20"/>
        </w:rPr>
        <w:t>display</w:t>
      </w:r>
      <w:r>
        <w:rPr>
          <w:rFonts w:ascii="Times New Roman" w:hAnsi="Times New Roman"/>
          <w:spacing w:val="-1"/>
          <w:sz w:val="20"/>
        </w:rPr>
        <w:t> </w:t>
      </w:r>
      <w:r>
        <w:rPr>
          <w:rFonts w:ascii="Times New Roman" w:hAnsi="Times New Roman"/>
          <w:sz w:val="20"/>
        </w:rPr>
        <w:t>systems,</w:t>
      </w:r>
      <w:r>
        <w:rPr>
          <w:rFonts w:ascii="Times New Roman" w:hAnsi="Times New Roman"/>
          <w:spacing w:val="-1"/>
          <w:sz w:val="20"/>
        </w:rPr>
        <w:t> </w:t>
      </w:r>
      <w:r>
        <w:rPr>
          <w:rFonts w:ascii="Times New Roman" w:hAnsi="Times New Roman"/>
          <w:sz w:val="20"/>
        </w:rPr>
        <w:t>it</w:t>
      </w:r>
      <w:r>
        <w:rPr>
          <w:rFonts w:ascii="Times New Roman" w:hAnsi="Times New Roman"/>
          <w:spacing w:val="-1"/>
          <w:sz w:val="20"/>
        </w:rPr>
        <w:t> </w:t>
      </w:r>
      <w:r>
        <w:rPr>
          <w:rFonts w:ascii="Times New Roman" w:hAnsi="Times New Roman"/>
          <w:sz w:val="20"/>
        </w:rPr>
        <w:t>is</w:t>
      </w:r>
      <w:r>
        <w:rPr>
          <w:rFonts w:ascii="Times New Roman" w:hAnsi="Times New Roman"/>
          <w:spacing w:val="-1"/>
          <w:sz w:val="20"/>
        </w:rPr>
        <w:t> </w:t>
      </w:r>
      <w:r>
        <w:rPr>
          <w:rFonts w:ascii="Times New Roman" w:hAnsi="Times New Roman"/>
          <w:sz w:val="20"/>
        </w:rPr>
        <w:t>estimated</w:t>
      </w:r>
      <w:r>
        <w:rPr>
          <w:rFonts w:ascii="Times New Roman" w:hAnsi="Times New Roman"/>
          <w:spacing w:val="-1"/>
          <w:sz w:val="20"/>
        </w:rPr>
        <w:t> </w:t>
      </w:r>
      <w:r>
        <w:rPr>
          <w:rFonts w:ascii="Times New Roman" w:hAnsi="Times New Roman"/>
          <w:sz w:val="20"/>
        </w:rPr>
        <w:t>that we would need to deliver more than 100 Gb/sec data to the HMD (Bastani et al. </w:t>
      </w:r>
      <w:hyperlink w:history="true" w:anchor="_bookmark334">
        <w:r>
          <w:rPr>
            <w:rFonts w:ascii="Times New Roman" w:hAnsi="Times New Roman"/>
            <w:color w:val="0000FF"/>
            <w:sz w:val="20"/>
          </w:rPr>
          <w:t>2017</w:t>
        </w:r>
      </w:hyperlink>
      <w:r>
        <w:rPr>
          <w:rFonts w:ascii="Times New Roman" w:hAnsi="Times New Roman"/>
          <w:sz w:val="20"/>
        </w:rPr>
        <w:t>). Achieving this data rate on VR</w:t>
      </w:r>
    </w:p>
    <w:p>
      <w:pPr>
        <w:spacing w:after="0" w:line="261" w:lineRule="auto"/>
        <w:jc w:val="both"/>
        <w:rPr>
          <w:rFonts w:ascii="Times New Roman" w:hAnsi="Times New Roman"/>
          <w:sz w:val="20"/>
        </w:rPr>
        <w:sectPr>
          <w:headerReference w:type="default" r:id="rId422"/>
          <w:footerReference w:type="default" r:id="rId423"/>
          <w:pgSz w:w="11910" w:h="15820"/>
          <w:pgMar w:header="635" w:footer="0" w:top="900" w:bottom="280" w:left="720" w:right="720"/>
          <w:cols w:num="2" w:equalWidth="0">
            <w:col w:w="5070" w:space="40"/>
            <w:col w:w="5360"/>
          </w:cols>
        </w:sectPr>
      </w:pPr>
    </w:p>
    <w:p>
      <w:pPr>
        <w:pStyle w:val="Heading2"/>
        <w:spacing w:before="222"/>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4" w:lineRule="auto" w:before="192"/>
        <w:ind w:left="300" w:right="1" w:firstLine="0"/>
        <w:jc w:val="both"/>
        <w:rPr>
          <w:rFonts w:ascii="Georgia" w:hAnsi="Georgia"/>
          <w:sz w:val="20"/>
        </w:rPr>
      </w:pPr>
      <w:r>
        <w:rPr>
          <w:rFonts w:ascii="Georgia" w:hAnsi="Georgia"/>
          <w:spacing w:val="-6"/>
          <w:sz w:val="20"/>
        </w:rPr>
        <w:t>systems is challenging. However, due to the physiological </w:t>
      </w:r>
      <w:r>
        <w:rPr>
          <w:rFonts w:ascii="Georgia" w:hAnsi="Georgia"/>
          <w:spacing w:val="-4"/>
          <w:sz w:val="20"/>
        </w:rPr>
        <w:t>limitations</w:t>
      </w:r>
      <w:r>
        <w:rPr>
          <w:rFonts w:ascii="Georgia" w:hAnsi="Georgia"/>
          <w:spacing w:val="-9"/>
          <w:sz w:val="20"/>
        </w:rPr>
        <w:t> </w:t>
      </w:r>
      <w:r>
        <w:rPr>
          <w:rFonts w:ascii="Georgia" w:hAnsi="Georgia"/>
          <w:spacing w:val="-4"/>
          <w:sz w:val="20"/>
        </w:rPr>
        <w:t>of</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eyes,</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human</w:t>
      </w:r>
      <w:r>
        <w:rPr>
          <w:rFonts w:ascii="Georgia" w:hAnsi="Georgia"/>
          <w:spacing w:val="-8"/>
          <w:sz w:val="20"/>
        </w:rPr>
        <w:t> </w:t>
      </w:r>
      <w:r>
        <w:rPr>
          <w:rFonts w:ascii="Georgia" w:hAnsi="Georgia"/>
          <w:spacing w:val="-4"/>
          <w:sz w:val="20"/>
        </w:rPr>
        <w:t>visual</w:t>
      </w:r>
      <w:r>
        <w:rPr>
          <w:rFonts w:ascii="Georgia" w:hAnsi="Georgia"/>
          <w:spacing w:val="-8"/>
          <w:sz w:val="20"/>
        </w:rPr>
        <w:t> </w:t>
      </w:r>
      <w:r>
        <w:rPr>
          <w:rFonts w:ascii="Georgia" w:hAnsi="Georgia"/>
          <w:spacing w:val="-4"/>
          <w:sz w:val="20"/>
        </w:rPr>
        <w:t>system</w:t>
      </w:r>
      <w:r>
        <w:rPr>
          <w:rFonts w:ascii="Georgia" w:hAnsi="Georgia"/>
          <w:spacing w:val="-8"/>
          <w:sz w:val="20"/>
        </w:rPr>
        <w:t> </w:t>
      </w:r>
      <w:r>
        <w:rPr>
          <w:rFonts w:ascii="Georgia" w:hAnsi="Georgia"/>
          <w:spacing w:val="-4"/>
          <w:sz w:val="20"/>
        </w:rPr>
        <w:t>can</w:t>
      </w:r>
      <w:r>
        <w:rPr>
          <w:rFonts w:ascii="Georgia" w:hAnsi="Georgia"/>
          <w:spacing w:val="-8"/>
          <w:sz w:val="20"/>
        </w:rPr>
        <w:t> </w:t>
      </w:r>
      <w:r>
        <w:rPr>
          <w:rFonts w:ascii="Georgia" w:hAnsi="Georgia"/>
          <w:spacing w:val="-4"/>
          <w:sz w:val="20"/>
        </w:rPr>
        <w:t>only </w:t>
      </w:r>
      <w:r>
        <w:rPr>
          <w:rFonts w:ascii="Georgia" w:hAnsi="Georgia"/>
          <w:w w:val="90"/>
          <w:sz w:val="20"/>
        </w:rPr>
        <w:t>consume</w:t>
      </w:r>
      <w:r>
        <w:rPr>
          <w:rFonts w:ascii="Georgia" w:hAnsi="Georgia"/>
          <w:spacing w:val="-4"/>
          <w:w w:val="90"/>
          <w:sz w:val="20"/>
        </w:rPr>
        <w:t> </w:t>
      </w:r>
      <w:r>
        <w:rPr>
          <w:rFonts w:ascii="Georgia" w:hAnsi="Georgia"/>
          <w:w w:val="90"/>
          <w:sz w:val="20"/>
        </w:rPr>
        <w:t>a</w:t>
      </w:r>
      <w:r>
        <w:rPr>
          <w:rFonts w:ascii="Georgia" w:hAnsi="Georgia"/>
          <w:spacing w:val="-4"/>
          <w:w w:val="90"/>
          <w:sz w:val="20"/>
        </w:rPr>
        <w:t> </w:t>
      </w:r>
      <w:r>
        <w:rPr>
          <w:rFonts w:ascii="Georgia" w:hAnsi="Georgia"/>
          <w:w w:val="90"/>
          <w:sz w:val="20"/>
        </w:rPr>
        <w:t>small</w:t>
      </w:r>
      <w:r>
        <w:rPr>
          <w:rFonts w:ascii="Georgia" w:hAnsi="Georgia"/>
          <w:spacing w:val="-4"/>
          <w:w w:val="90"/>
          <w:sz w:val="20"/>
        </w:rPr>
        <w:t> </w:t>
      </w:r>
      <w:r>
        <w:rPr>
          <w:rFonts w:ascii="Georgia" w:hAnsi="Georgia"/>
          <w:w w:val="90"/>
          <w:sz w:val="20"/>
        </w:rPr>
        <w:t>percentage</w:t>
      </w:r>
      <w:r>
        <w:rPr>
          <w:rFonts w:ascii="Georgia" w:hAnsi="Georgia"/>
          <w:spacing w:val="-4"/>
          <w:w w:val="90"/>
          <w:sz w:val="20"/>
        </w:rPr>
        <w:t> </w:t>
      </w:r>
      <w:r>
        <w:rPr>
          <w:rFonts w:ascii="Georgia" w:hAnsi="Georgia"/>
          <w:w w:val="90"/>
          <w:sz w:val="20"/>
        </w:rPr>
        <w:t>of</w:t>
      </w:r>
      <w:r>
        <w:rPr>
          <w:rFonts w:ascii="Georgia" w:hAnsi="Georgia"/>
          <w:spacing w:val="-4"/>
          <w:w w:val="90"/>
          <w:sz w:val="20"/>
        </w:rPr>
        <w:t> </w:t>
      </w:r>
      <w:r>
        <w:rPr>
          <w:rFonts w:ascii="Georgia" w:hAnsi="Georgia"/>
          <w:w w:val="90"/>
          <w:sz w:val="20"/>
        </w:rPr>
        <w:t>this</w:t>
      </w:r>
      <w:r>
        <w:rPr>
          <w:rFonts w:ascii="Georgia" w:hAnsi="Georgia"/>
          <w:spacing w:val="-4"/>
          <w:w w:val="90"/>
          <w:sz w:val="20"/>
        </w:rPr>
        <w:t> </w:t>
      </w:r>
      <w:r>
        <w:rPr>
          <w:rFonts w:ascii="Georgia" w:hAnsi="Georgia"/>
          <w:w w:val="90"/>
          <w:sz w:val="20"/>
        </w:rPr>
        <w:t>data</w:t>
      </w:r>
      <w:r>
        <w:rPr>
          <w:rFonts w:ascii="Georgia" w:hAnsi="Georgia"/>
          <w:spacing w:val="-4"/>
          <w:w w:val="90"/>
          <w:sz w:val="20"/>
        </w:rPr>
        <w:t> </w:t>
      </w:r>
      <w:r>
        <w:rPr>
          <w:rFonts w:ascii="Georgia" w:hAnsi="Georgia"/>
          <w:w w:val="90"/>
          <w:sz w:val="20"/>
        </w:rPr>
        <w:t>stream.</w:t>
      </w:r>
      <w:r>
        <w:rPr>
          <w:rFonts w:ascii="Georgia" w:hAnsi="Georgia"/>
          <w:spacing w:val="-4"/>
          <w:w w:val="90"/>
          <w:sz w:val="20"/>
        </w:rPr>
        <w:t> </w:t>
      </w:r>
      <w:r>
        <w:rPr>
          <w:rFonts w:ascii="Georgia" w:hAnsi="Georgia"/>
          <w:w w:val="90"/>
          <w:sz w:val="20"/>
        </w:rPr>
        <w:t>The</w:t>
      </w:r>
      <w:r>
        <w:rPr>
          <w:rFonts w:ascii="Georgia" w:hAnsi="Georgia"/>
          <w:spacing w:val="-4"/>
          <w:w w:val="90"/>
          <w:sz w:val="20"/>
        </w:rPr>
        <w:t> </w:t>
      </w:r>
      <w:r>
        <w:rPr>
          <w:rFonts w:ascii="Georgia" w:hAnsi="Georgia"/>
          <w:w w:val="90"/>
          <w:sz w:val="20"/>
        </w:rPr>
        <w:t>human </w:t>
      </w:r>
      <w:r>
        <w:rPr>
          <w:rFonts w:ascii="Georgia" w:hAnsi="Georgia"/>
          <w:sz w:val="20"/>
        </w:rPr>
        <w:t>eye</w:t>
      </w:r>
      <w:r>
        <w:rPr>
          <w:rFonts w:ascii="Georgia" w:hAnsi="Georgia"/>
          <w:spacing w:val="-2"/>
          <w:sz w:val="20"/>
        </w:rPr>
        <w:t> </w:t>
      </w:r>
      <w:r>
        <w:rPr>
          <w:rFonts w:ascii="Georgia" w:hAnsi="Georgia"/>
          <w:sz w:val="20"/>
        </w:rPr>
        <w:t>has</w:t>
      </w:r>
      <w:r>
        <w:rPr>
          <w:rFonts w:ascii="Georgia" w:hAnsi="Georgia"/>
          <w:spacing w:val="-2"/>
          <w:sz w:val="20"/>
        </w:rPr>
        <w:t> </w:t>
      </w:r>
      <w:r>
        <w:rPr>
          <w:rFonts w:ascii="Georgia" w:hAnsi="Georgia"/>
          <w:sz w:val="20"/>
        </w:rPr>
        <w:t>very</w:t>
      </w:r>
      <w:r>
        <w:rPr>
          <w:rFonts w:ascii="Georgia" w:hAnsi="Georgia"/>
          <w:spacing w:val="-2"/>
          <w:sz w:val="20"/>
        </w:rPr>
        <w:t> </w:t>
      </w:r>
      <w:r>
        <w:rPr>
          <w:rFonts w:ascii="Georgia" w:hAnsi="Georgia"/>
          <w:sz w:val="20"/>
        </w:rPr>
        <w:t>high</w:t>
      </w:r>
      <w:r>
        <w:rPr>
          <w:rFonts w:ascii="Georgia" w:hAnsi="Georgia"/>
          <w:spacing w:val="-2"/>
          <w:sz w:val="20"/>
        </w:rPr>
        <w:t> </w:t>
      </w:r>
      <w:r>
        <w:rPr>
          <w:rFonts w:ascii="Georgia" w:hAnsi="Georgia"/>
          <w:sz w:val="20"/>
        </w:rPr>
        <w:t>acuity</w:t>
      </w:r>
      <w:r>
        <w:rPr>
          <w:rFonts w:ascii="Georgia" w:hAnsi="Georgia"/>
          <w:spacing w:val="-2"/>
          <w:sz w:val="20"/>
        </w:rPr>
        <w:t> </w:t>
      </w:r>
      <w:r>
        <w:rPr>
          <w:rFonts w:ascii="Georgia" w:hAnsi="Georgia"/>
          <w:sz w:val="20"/>
        </w:rPr>
        <w:t>in</w:t>
      </w:r>
      <w:r>
        <w:rPr>
          <w:rFonts w:ascii="Georgia" w:hAnsi="Georgia"/>
          <w:spacing w:val="-2"/>
          <w:sz w:val="20"/>
        </w:rPr>
        <w:t> </w:t>
      </w:r>
      <w:r>
        <w:rPr>
          <w:rFonts w:ascii="Georgia" w:hAnsi="Georgia"/>
          <w:sz w:val="20"/>
        </w:rPr>
        <w:t>the</w:t>
      </w:r>
      <w:r>
        <w:rPr>
          <w:rFonts w:ascii="Georgia" w:hAnsi="Georgia"/>
          <w:spacing w:val="-2"/>
          <w:sz w:val="20"/>
        </w:rPr>
        <w:t> </w:t>
      </w:r>
      <w:r>
        <w:rPr>
          <w:rFonts w:ascii="Georgia" w:hAnsi="Georgia"/>
          <w:sz w:val="20"/>
        </w:rPr>
        <w:t>central</w:t>
      </w:r>
      <w:r>
        <w:rPr>
          <w:rFonts w:ascii="Georgia" w:hAnsi="Georgia"/>
          <w:spacing w:val="-2"/>
          <w:sz w:val="20"/>
        </w:rPr>
        <w:t> </w:t>
      </w:r>
      <w:r>
        <w:rPr>
          <w:rFonts w:ascii="Georgia" w:hAnsi="Georgia"/>
          <w:sz w:val="20"/>
        </w:rPr>
        <w:t>5.2</w:t>
      </w:r>
      <w:r>
        <w:rPr>
          <w:rFonts w:ascii="Arial" w:hAnsi="Arial"/>
          <w:sz w:val="20"/>
          <w:vertAlign w:val="superscript"/>
        </w:rPr>
        <w:t>◦</w:t>
      </w:r>
      <w:r>
        <w:rPr>
          <w:rFonts w:ascii="Arial" w:hAnsi="Arial"/>
          <w:spacing w:val="-9"/>
          <w:sz w:val="20"/>
          <w:vertAlign w:val="baseline"/>
        </w:rPr>
        <w:t> </w:t>
      </w:r>
      <w:r>
        <w:rPr>
          <w:rFonts w:ascii="Georgia" w:hAnsi="Georgia"/>
          <w:sz w:val="20"/>
          <w:vertAlign w:val="baseline"/>
        </w:rPr>
        <w:t>region—the </w:t>
      </w:r>
      <w:r>
        <w:rPr>
          <w:rFonts w:ascii="Georgia" w:hAnsi="Georgia"/>
          <w:spacing w:val="-6"/>
          <w:sz w:val="20"/>
          <w:vertAlign w:val="baseline"/>
        </w:rPr>
        <w:t>fovea—of</w:t>
      </w:r>
      <w:r>
        <w:rPr>
          <w:rFonts w:ascii="Georgia" w:hAnsi="Georgia"/>
          <w:spacing w:val="-7"/>
          <w:sz w:val="20"/>
          <w:vertAlign w:val="baseline"/>
        </w:rPr>
        <w:t> </w:t>
      </w:r>
      <w:r>
        <w:rPr>
          <w:rFonts w:ascii="Georgia" w:hAnsi="Georgia"/>
          <w:spacing w:val="-6"/>
          <w:sz w:val="20"/>
          <w:vertAlign w:val="baseline"/>
        </w:rPr>
        <w:t>the retina. Outside this region, visual acuity falls </w:t>
      </w:r>
      <w:r>
        <w:rPr>
          <w:rFonts w:ascii="Georgia" w:hAnsi="Georgia"/>
          <w:w w:val="90"/>
          <w:sz w:val="20"/>
          <w:vertAlign w:val="baseline"/>
        </w:rPr>
        <w:t>oﬀ</w:t>
      </w:r>
      <w:r>
        <w:rPr>
          <w:rFonts w:ascii="Georgia" w:hAnsi="Georgia"/>
          <w:spacing w:val="-2"/>
          <w:w w:val="90"/>
          <w:sz w:val="20"/>
          <w:vertAlign w:val="baseline"/>
        </w:rPr>
        <w:t> </w:t>
      </w:r>
      <w:r>
        <w:rPr>
          <w:rFonts w:ascii="Georgia" w:hAnsi="Georgia"/>
          <w:w w:val="90"/>
          <w:sz w:val="20"/>
          <w:vertAlign w:val="baseline"/>
        </w:rPr>
        <w:t>as</w:t>
      </w:r>
      <w:r>
        <w:rPr>
          <w:rFonts w:ascii="Georgia" w:hAnsi="Georgia"/>
          <w:spacing w:val="-2"/>
          <w:w w:val="90"/>
          <w:sz w:val="20"/>
          <w:vertAlign w:val="baseline"/>
        </w:rPr>
        <w:t> </w:t>
      </w:r>
      <w:r>
        <w:rPr>
          <w:rFonts w:ascii="Georgia" w:hAnsi="Georgia"/>
          <w:w w:val="90"/>
          <w:sz w:val="20"/>
          <w:vertAlign w:val="baseline"/>
        </w:rPr>
        <w:t>we</w:t>
      </w:r>
      <w:r>
        <w:rPr>
          <w:rFonts w:ascii="Georgia" w:hAnsi="Georgia"/>
          <w:spacing w:val="-2"/>
          <w:w w:val="90"/>
          <w:sz w:val="20"/>
          <w:vertAlign w:val="baseline"/>
        </w:rPr>
        <w:t> </w:t>
      </w:r>
      <w:r>
        <w:rPr>
          <w:rFonts w:ascii="Georgia" w:hAnsi="Georgia"/>
          <w:w w:val="90"/>
          <w:sz w:val="20"/>
          <w:vertAlign w:val="baseline"/>
        </w:rPr>
        <w:t>move</w:t>
      </w:r>
      <w:r>
        <w:rPr>
          <w:rFonts w:ascii="Georgia" w:hAnsi="Georgia"/>
          <w:spacing w:val="-2"/>
          <w:w w:val="90"/>
          <w:sz w:val="20"/>
          <w:vertAlign w:val="baseline"/>
        </w:rPr>
        <w:t> </w:t>
      </w:r>
      <w:r>
        <w:rPr>
          <w:rFonts w:ascii="Georgia" w:hAnsi="Georgia"/>
          <w:w w:val="90"/>
          <w:sz w:val="20"/>
          <w:vertAlign w:val="baseline"/>
        </w:rPr>
        <w:t>toward</w:t>
      </w:r>
      <w:r>
        <w:rPr>
          <w:rFonts w:ascii="Georgia" w:hAnsi="Georgia"/>
          <w:spacing w:val="-2"/>
          <w:w w:val="90"/>
          <w:sz w:val="20"/>
          <w:vertAlign w:val="baseline"/>
        </w:rPr>
        <w:t> </w:t>
      </w:r>
      <w:r>
        <w:rPr>
          <w:rFonts w:ascii="Georgia" w:hAnsi="Georgia"/>
          <w:w w:val="90"/>
          <w:sz w:val="20"/>
          <w:vertAlign w:val="baseline"/>
        </w:rPr>
        <w:t>the</w:t>
      </w:r>
      <w:r>
        <w:rPr>
          <w:rFonts w:ascii="Georgia" w:hAnsi="Georgia"/>
          <w:spacing w:val="-2"/>
          <w:w w:val="90"/>
          <w:sz w:val="20"/>
          <w:vertAlign w:val="baseline"/>
        </w:rPr>
        <w:t> </w:t>
      </w:r>
      <w:r>
        <w:rPr>
          <w:rFonts w:ascii="Georgia" w:hAnsi="Georgia"/>
          <w:w w:val="90"/>
          <w:sz w:val="20"/>
          <w:vertAlign w:val="baseline"/>
        </w:rPr>
        <w:t>periphery</w:t>
      </w:r>
      <w:r>
        <w:rPr>
          <w:rFonts w:ascii="Georgia" w:hAnsi="Georgia"/>
          <w:spacing w:val="-2"/>
          <w:w w:val="90"/>
          <w:sz w:val="20"/>
          <w:vertAlign w:val="baseline"/>
        </w:rPr>
        <w:t> </w:t>
      </w:r>
      <w:r>
        <w:rPr>
          <w:rFonts w:ascii="Georgia" w:hAnsi="Georgia"/>
          <w:w w:val="90"/>
          <w:sz w:val="20"/>
          <w:vertAlign w:val="baseline"/>
        </w:rPr>
        <w:t>of</w:t>
      </w:r>
      <w:r>
        <w:rPr>
          <w:rFonts w:ascii="Georgia" w:hAnsi="Georgia"/>
          <w:spacing w:val="-2"/>
          <w:w w:val="90"/>
          <w:sz w:val="20"/>
          <w:vertAlign w:val="baseline"/>
        </w:rPr>
        <w:t> </w:t>
      </w:r>
      <w:r>
        <w:rPr>
          <w:rFonts w:ascii="Georgia" w:hAnsi="Georgia"/>
          <w:w w:val="90"/>
          <w:sz w:val="20"/>
          <w:vertAlign w:val="baseline"/>
        </w:rPr>
        <w:t>the</w:t>
      </w:r>
      <w:r>
        <w:rPr>
          <w:rFonts w:ascii="Georgia" w:hAnsi="Georgia"/>
          <w:spacing w:val="-2"/>
          <w:w w:val="90"/>
          <w:sz w:val="20"/>
          <w:vertAlign w:val="baseline"/>
        </w:rPr>
        <w:t> </w:t>
      </w:r>
      <w:r>
        <w:rPr>
          <w:rFonts w:ascii="Georgia" w:hAnsi="Georgia"/>
          <w:w w:val="90"/>
          <w:sz w:val="20"/>
          <w:vertAlign w:val="baseline"/>
        </w:rPr>
        <w:t>retina.</w:t>
      </w:r>
      <w:r>
        <w:rPr>
          <w:rFonts w:ascii="Georgia" w:hAnsi="Georgia"/>
          <w:spacing w:val="-2"/>
          <w:w w:val="90"/>
          <w:sz w:val="20"/>
          <w:vertAlign w:val="baseline"/>
        </w:rPr>
        <w:t> </w:t>
      </w:r>
      <w:r>
        <w:rPr>
          <w:rFonts w:ascii="Georgia" w:hAnsi="Georgia"/>
          <w:w w:val="90"/>
          <w:sz w:val="20"/>
          <w:vertAlign w:val="baseline"/>
        </w:rPr>
        <w:t>The</w:t>
      </w:r>
      <w:r>
        <w:rPr>
          <w:rFonts w:ascii="Georgia" w:hAnsi="Georgia"/>
          <w:spacing w:val="-2"/>
          <w:w w:val="90"/>
          <w:sz w:val="20"/>
          <w:vertAlign w:val="baseline"/>
        </w:rPr>
        <w:t> </w:t>
      </w:r>
      <w:r>
        <w:rPr>
          <w:rFonts w:ascii="Georgia" w:hAnsi="Georgia"/>
          <w:w w:val="90"/>
          <w:sz w:val="20"/>
          <w:vertAlign w:val="baseline"/>
        </w:rPr>
        <w:t>fovea covers</w:t>
      </w:r>
      <w:r>
        <w:rPr>
          <w:rFonts w:ascii="Georgia" w:hAnsi="Georgia"/>
          <w:spacing w:val="-8"/>
          <w:w w:val="90"/>
          <w:sz w:val="20"/>
          <w:vertAlign w:val="baseline"/>
        </w:rPr>
        <w:t> </w:t>
      </w:r>
      <w:r>
        <w:rPr>
          <w:rFonts w:ascii="Georgia" w:hAnsi="Georgia"/>
          <w:w w:val="90"/>
          <w:sz w:val="20"/>
          <w:vertAlign w:val="baseline"/>
        </w:rPr>
        <w:t>around</w:t>
      </w:r>
      <w:r>
        <w:rPr>
          <w:rFonts w:ascii="Georgia" w:hAnsi="Georgia"/>
          <w:spacing w:val="-7"/>
          <w:w w:val="90"/>
          <w:sz w:val="20"/>
          <w:vertAlign w:val="baseline"/>
        </w:rPr>
        <w:t> </w:t>
      </w:r>
      <w:r>
        <w:rPr>
          <w:rFonts w:ascii="Georgia" w:hAnsi="Georgia"/>
          <w:w w:val="90"/>
          <w:sz w:val="20"/>
          <w:vertAlign w:val="baseline"/>
        </w:rPr>
        <w:t>4%</w:t>
      </w:r>
      <w:r>
        <w:rPr>
          <w:rFonts w:ascii="Georgia" w:hAnsi="Georgia"/>
          <w:spacing w:val="-7"/>
          <w:w w:val="90"/>
          <w:sz w:val="20"/>
          <w:vertAlign w:val="baseline"/>
        </w:rPr>
        <w:t> </w:t>
      </w:r>
      <w:r>
        <w:rPr>
          <w:rFonts w:ascii="Georgia" w:hAnsi="Georgia"/>
          <w:w w:val="90"/>
          <w:sz w:val="20"/>
          <w:vertAlign w:val="baseline"/>
        </w:rPr>
        <w:t>of</w:t>
      </w:r>
      <w:r>
        <w:rPr>
          <w:rFonts w:ascii="Georgia" w:hAnsi="Georgia"/>
          <w:spacing w:val="-7"/>
          <w:w w:val="90"/>
          <w:sz w:val="20"/>
          <w:vertAlign w:val="baseline"/>
        </w:rPr>
        <w:t> </w:t>
      </w:r>
      <w:r>
        <w:rPr>
          <w:rFonts w:ascii="Georgia" w:hAnsi="Georgia"/>
          <w:w w:val="90"/>
          <w:sz w:val="20"/>
          <w:vertAlign w:val="baseline"/>
        </w:rPr>
        <w:t>pixels</w:t>
      </w:r>
      <w:r>
        <w:rPr>
          <w:rFonts w:ascii="Georgia" w:hAnsi="Georgia"/>
          <w:spacing w:val="-8"/>
          <w:w w:val="90"/>
          <w:sz w:val="20"/>
          <w:vertAlign w:val="baseline"/>
        </w:rPr>
        <w:t> </w:t>
      </w:r>
      <w:r>
        <w:rPr>
          <w:rFonts w:ascii="Georgia" w:hAnsi="Georgia"/>
          <w:w w:val="90"/>
          <w:sz w:val="20"/>
          <w:vertAlign w:val="baseline"/>
        </w:rPr>
        <w:t>on</w:t>
      </w:r>
      <w:r>
        <w:rPr>
          <w:rFonts w:ascii="Georgia" w:hAnsi="Georgia"/>
          <w:spacing w:val="-7"/>
          <w:w w:val="90"/>
          <w:sz w:val="20"/>
          <w:vertAlign w:val="baseline"/>
        </w:rPr>
        <w:t> </w:t>
      </w:r>
      <w:r>
        <w:rPr>
          <w:rFonts w:ascii="Georgia" w:hAnsi="Georgia"/>
          <w:w w:val="90"/>
          <w:sz w:val="20"/>
          <w:vertAlign w:val="baseline"/>
        </w:rPr>
        <w:t>consumer</w:t>
      </w:r>
      <w:r>
        <w:rPr>
          <w:rFonts w:ascii="Georgia" w:hAnsi="Georgia"/>
          <w:spacing w:val="-7"/>
          <w:w w:val="90"/>
          <w:sz w:val="20"/>
          <w:vertAlign w:val="baseline"/>
        </w:rPr>
        <w:t> </w:t>
      </w:r>
      <w:r>
        <w:rPr>
          <w:rFonts w:ascii="Georgia" w:hAnsi="Georgia"/>
          <w:w w:val="90"/>
          <w:sz w:val="20"/>
          <w:vertAlign w:val="baseline"/>
        </w:rPr>
        <w:t>VR</w:t>
      </w:r>
      <w:r>
        <w:rPr>
          <w:rFonts w:ascii="Georgia" w:hAnsi="Georgia"/>
          <w:spacing w:val="-7"/>
          <w:w w:val="90"/>
          <w:sz w:val="20"/>
          <w:vertAlign w:val="baseline"/>
        </w:rPr>
        <w:t> </w:t>
      </w:r>
      <w:r>
        <w:rPr>
          <w:rFonts w:ascii="Georgia" w:hAnsi="Georgia"/>
          <w:w w:val="90"/>
          <w:sz w:val="20"/>
          <w:vertAlign w:val="baseline"/>
        </w:rPr>
        <w:t>systems</w:t>
      </w:r>
      <w:r>
        <w:rPr>
          <w:rFonts w:ascii="Georgia" w:hAnsi="Georgia"/>
          <w:spacing w:val="-8"/>
          <w:w w:val="90"/>
          <w:sz w:val="20"/>
          <w:vertAlign w:val="baseline"/>
        </w:rPr>
        <w:t> </w:t>
      </w:r>
      <w:r>
        <w:rPr>
          <w:rFonts w:ascii="Georgia" w:hAnsi="Georgia"/>
          <w:w w:val="90"/>
          <w:sz w:val="20"/>
          <w:vertAlign w:val="baseline"/>
        </w:rPr>
        <w:t>(Patney et al. </w:t>
      </w:r>
      <w:hyperlink w:history="true" w:anchor="_bookmark437">
        <w:r>
          <w:rPr>
            <w:rFonts w:ascii="Georgia" w:hAnsi="Georgia"/>
            <w:color w:val="0000FF"/>
            <w:w w:val="90"/>
            <w:sz w:val="20"/>
            <w:vertAlign w:val="baseline"/>
          </w:rPr>
          <w:t>2016</w:t>
        </w:r>
      </w:hyperlink>
      <w:r>
        <w:rPr>
          <w:rFonts w:ascii="Georgia" w:hAnsi="Georgia"/>
          <w:w w:val="90"/>
          <w:sz w:val="20"/>
          <w:vertAlign w:val="baseline"/>
        </w:rPr>
        <w:t>) with about 96% of the rendered pixels in HMDs </w:t>
      </w:r>
      <w:r>
        <w:rPr>
          <w:rFonts w:ascii="Georgia" w:hAnsi="Georgia"/>
          <w:spacing w:val="-4"/>
          <w:sz w:val="20"/>
          <w:vertAlign w:val="baseline"/>
        </w:rPr>
        <w:t>falling</w:t>
      </w:r>
      <w:r>
        <w:rPr>
          <w:rFonts w:ascii="Georgia" w:hAnsi="Georgia"/>
          <w:spacing w:val="-9"/>
          <w:sz w:val="20"/>
          <w:vertAlign w:val="baseline"/>
        </w:rPr>
        <w:t> </w:t>
      </w:r>
      <w:r>
        <w:rPr>
          <w:rFonts w:ascii="Georgia" w:hAnsi="Georgia"/>
          <w:spacing w:val="-4"/>
          <w:sz w:val="20"/>
          <w:vertAlign w:val="baseline"/>
        </w:rPr>
        <w:t>in</w:t>
      </w:r>
      <w:r>
        <w:rPr>
          <w:rFonts w:ascii="Georgia" w:hAnsi="Georgia"/>
          <w:spacing w:val="-8"/>
          <w:sz w:val="20"/>
          <w:vertAlign w:val="baseline"/>
        </w:rPr>
        <w:t> </w:t>
      </w:r>
      <w:r>
        <w:rPr>
          <w:rFonts w:ascii="Georgia" w:hAnsi="Georgia"/>
          <w:spacing w:val="-4"/>
          <w:sz w:val="20"/>
          <w:vertAlign w:val="baseline"/>
        </w:rPr>
        <w:t>regions</w:t>
      </w:r>
      <w:r>
        <w:rPr>
          <w:rFonts w:ascii="Georgia" w:hAnsi="Georgia"/>
          <w:spacing w:val="-8"/>
          <w:sz w:val="20"/>
          <w:vertAlign w:val="baseline"/>
        </w:rPr>
        <w:t> </w:t>
      </w:r>
      <w:r>
        <w:rPr>
          <w:rFonts w:ascii="Georgia" w:hAnsi="Georgia"/>
          <w:spacing w:val="-4"/>
          <w:sz w:val="20"/>
          <w:vertAlign w:val="baseline"/>
        </w:rPr>
        <w:t>of</w:t>
      </w:r>
      <w:r>
        <w:rPr>
          <w:rFonts w:ascii="Georgia" w:hAnsi="Georgia"/>
          <w:spacing w:val="-8"/>
          <w:sz w:val="20"/>
          <w:vertAlign w:val="baseline"/>
        </w:rPr>
        <w:t> </w:t>
      </w:r>
      <w:r>
        <w:rPr>
          <w:rFonts w:ascii="Georgia" w:hAnsi="Georgia"/>
          <w:spacing w:val="-4"/>
          <w:sz w:val="20"/>
          <w:vertAlign w:val="baseline"/>
        </w:rPr>
        <w:t>the</w:t>
      </w:r>
      <w:r>
        <w:rPr>
          <w:rFonts w:ascii="Georgia" w:hAnsi="Georgia"/>
          <w:spacing w:val="-8"/>
          <w:sz w:val="20"/>
          <w:vertAlign w:val="baseline"/>
        </w:rPr>
        <w:t> </w:t>
      </w:r>
      <w:r>
        <w:rPr>
          <w:rFonts w:ascii="Georgia" w:hAnsi="Georgia"/>
          <w:spacing w:val="-4"/>
          <w:sz w:val="20"/>
          <w:vertAlign w:val="baseline"/>
        </w:rPr>
        <w:t>retina</w:t>
      </w:r>
      <w:r>
        <w:rPr>
          <w:rFonts w:ascii="Georgia" w:hAnsi="Georgia"/>
          <w:spacing w:val="-8"/>
          <w:sz w:val="20"/>
          <w:vertAlign w:val="baseline"/>
        </w:rPr>
        <w:t> </w:t>
      </w:r>
      <w:r>
        <w:rPr>
          <w:rFonts w:ascii="Georgia" w:hAnsi="Georgia"/>
          <w:spacing w:val="-4"/>
          <w:sz w:val="20"/>
          <w:vertAlign w:val="baseline"/>
        </w:rPr>
        <w:t>that</w:t>
      </w:r>
      <w:r>
        <w:rPr>
          <w:rFonts w:ascii="Georgia" w:hAnsi="Georgia"/>
          <w:spacing w:val="-8"/>
          <w:sz w:val="20"/>
          <w:vertAlign w:val="baseline"/>
        </w:rPr>
        <w:t> </w:t>
      </w:r>
      <w:r>
        <w:rPr>
          <w:rFonts w:ascii="Georgia" w:hAnsi="Georgia"/>
          <w:spacing w:val="-4"/>
          <w:sz w:val="20"/>
          <w:vertAlign w:val="baseline"/>
        </w:rPr>
        <w:t>have</w:t>
      </w:r>
      <w:r>
        <w:rPr>
          <w:rFonts w:ascii="Georgia" w:hAnsi="Georgia"/>
          <w:spacing w:val="-8"/>
          <w:sz w:val="20"/>
          <w:vertAlign w:val="baseline"/>
        </w:rPr>
        <w:t> </w:t>
      </w:r>
      <w:r>
        <w:rPr>
          <w:rFonts w:ascii="Georgia" w:hAnsi="Georgia"/>
          <w:spacing w:val="-4"/>
          <w:sz w:val="20"/>
          <w:vertAlign w:val="baseline"/>
        </w:rPr>
        <w:t>low</w:t>
      </w:r>
      <w:r>
        <w:rPr>
          <w:rFonts w:ascii="Georgia" w:hAnsi="Georgia"/>
          <w:spacing w:val="-8"/>
          <w:sz w:val="20"/>
          <w:vertAlign w:val="baseline"/>
        </w:rPr>
        <w:t> </w:t>
      </w:r>
      <w:r>
        <w:rPr>
          <w:rFonts w:ascii="Georgia" w:hAnsi="Georgia"/>
          <w:spacing w:val="-4"/>
          <w:sz w:val="20"/>
          <w:vertAlign w:val="baseline"/>
        </w:rPr>
        <w:t>visual</w:t>
      </w:r>
      <w:r>
        <w:rPr>
          <w:rFonts w:ascii="Georgia" w:hAnsi="Georgia"/>
          <w:spacing w:val="-8"/>
          <w:sz w:val="20"/>
          <w:vertAlign w:val="baseline"/>
        </w:rPr>
        <w:t> </w:t>
      </w:r>
      <w:r>
        <w:rPr>
          <w:rFonts w:ascii="Georgia" w:hAnsi="Georgia"/>
          <w:spacing w:val="-4"/>
          <w:sz w:val="20"/>
          <w:vertAlign w:val="baseline"/>
        </w:rPr>
        <w:t>acuity. </w:t>
      </w:r>
      <w:r>
        <w:rPr>
          <w:rFonts w:ascii="Georgia" w:hAnsi="Georgia"/>
          <w:w w:val="90"/>
          <w:sz w:val="20"/>
          <w:vertAlign w:val="baseline"/>
        </w:rPr>
        <w:t>Gaze-contingent (foveated) display systems (GCDs) exploit </w:t>
      </w:r>
      <w:r>
        <w:rPr>
          <w:rFonts w:ascii="Georgia" w:hAnsi="Georgia"/>
          <w:spacing w:val="-2"/>
          <w:w w:val="90"/>
          <w:sz w:val="20"/>
          <w:vertAlign w:val="baseline"/>
        </w:rPr>
        <w:t>this</w:t>
      </w:r>
      <w:r>
        <w:rPr>
          <w:rFonts w:ascii="Georgia" w:hAnsi="Georgia"/>
          <w:spacing w:val="-6"/>
          <w:w w:val="90"/>
          <w:sz w:val="20"/>
          <w:vertAlign w:val="baseline"/>
        </w:rPr>
        <w:t> </w:t>
      </w:r>
      <w:r>
        <w:rPr>
          <w:rFonts w:ascii="Georgia" w:hAnsi="Georgia"/>
          <w:spacing w:val="-2"/>
          <w:w w:val="90"/>
          <w:sz w:val="20"/>
          <w:vertAlign w:val="baseline"/>
        </w:rPr>
        <w:t>phenomena</w:t>
      </w:r>
      <w:r>
        <w:rPr>
          <w:rFonts w:ascii="Georgia" w:hAnsi="Georgia"/>
          <w:spacing w:val="-5"/>
          <w:w w:val="90"/>
          <w:sz w:val="20"/>
          <w:vertAlign w:val="baseline"/>
        </w:rPr>
        <w:t> </w:t>
      </w:r>
      <w:r>
        <w:rPr>
          <w:rFonts w:ascii="Georgia" w:hAnsi="Georgia"/>
          <w:spacing w:val="-2"/>
          <w:w w:val="90"/>
          <w:sz w:val="20"/>
          <w:vertAlign w:val="baseline"/>
        </w:rPr>
        <w:t>to</w:t>
      </w:r>
      <w:r>
        <w:rPr>
          <w:rFonts w:ascii="Georgia" w:hAnsi="Georgia"/>
          <w:spacing w:val="-5"/>
          <w:w w:val="90"/>
          <w:sz w:val="20"/>
          <w:vertAlign w:val="baseline"/>
        </w:rPr>
        <w:t> </w:t>
      </w:r>
      <w:r>
        <w:rPr>
          <w:rFonts w:ascii="Georgia" w:hAnsi="Georgia"/>
          <w:spacing w:val="-2"/>
          <w:w w:val="90"/>
          <w:sz w:val="20"/>
          <w:vertAlign w:val="baseline"/>
        </w:rPr>
        <w:t>increase</w:t>
      </w:r>
      <w:r>
        <w:rPr>
          <w:rFonts w:ascii="Georgia" w:hAnsi="Georgia"/>
          <w:spacing w:val="-5"/>
          <w:w w:val="90"/>
          <w:sz w:val="20"/>
          <w:vertAlign w:val="baseline"/>
        </w:rPr>
        <w:t> </w:t>
      </w:r>
      <w:r>
        <w:rPr>
          <w:rFonts w:ascii="Georgia" w:hAnsi="Georgia"/>
          <w:spacing w:val="-2"/>
          <w:w w:val="90"/>
          <w:sz w:val="20"/>
          <w:vertAlign w:val="baseline"/>
        </w:rPr>
        <w:t>performance</w:t>
      </w:r>
      <w:r>
        <w:rPr>
          <w:rFonts w:ascii="Georgia" w:hAnsi="Georgia"/>
          <w:spacing w:val="-6"/>
          <w:w w:val="90"/>
          <w:sz w:val="20"/>
          <w:vertAlign w:val="baseline"/>
        </w:rPr>
        <w:t> </w:t>
      </w:r>
      <w:r>
        <w:rPr>
          <w:rFonts w:ascii="Georgia" w:hAnsi="Georgia"/>
          <w:spacing w:val="-2"/>
          <w:w w:val="90"/>
          <w:sz w:val="20"/>
          <w:vertAlign w:val="baseline"/>
        </w:rPr>
        <w:t>and</w:t>
      </w:r>
      <w:r>
        <w:rPr>
          <w:rFonts w:ascii="Georgia" w:hAnsi="Georgia"/>
          <w:spacing w:val="-5"/>
          <w:w w:val="90"/>
          <w:sz w:val="20"/>
          <w:vertAlign w:val="baseline"/>
        </w:rPr>
        <w:t> </w:t>
      </w:r>
      <w:r>
        <w:rPr>
          <w:rFonts w:ascii="Georgia" w:hAnsi="Georgia"/>
          <w:spacing w:val="-2"/>
          <w:w w:val="90"/>
          <w:sz w:val="20"/>
          <w:vertAlign w:val="baseline"/>
        </w:rPr>
        <w:t>reduce</w:t>
      </w:r>
      <w:r>
        <w:rPr>
          <w:rFonts w:ascii="Georgia" w:hAnsi="Georgia"/>
          <w:spacing w:val="-5"/>
          <w:w w:val="90"/>
          <w:sz w:val="20"/>
          <w:vertAlign w:val="baseline"/>
        </w:rPr>
        <w:t> </w:t>
      </w:r>
      <w:r>
        <w:rPr>
          <w:rFonts w:ascii="Georgia" w:hAnsi="Georgia"/>
          <w:spacing w:val="-2"/>
          <w:w w:val="90"/>
          <w:sz w:val="20"/>
          <w:vertAlign w:val="baseline"/>
        </w:rPr>
        <w:t>comput- </w:t>
      </w:r>
      <w:r>
        <w:rPr>
          <w:rFonts w:ascii="Georgia" w:hAnsi="Georgia"/>
          <w:w w:val="90"/>
          <w:sz w:val="20"/>
          <w:vertAlign w:val="baseline"/>
        </w:rPr>
        <w:t>ing</w:t>
      </w:r>
      <w:r>
        <w:rPr>
          <w:rFonts w:ascii="Georgia" w:hAnsi="Georgia"/>
          <w:spacing w:val="-8"/>
          <w:w w:val="90"/>
          <w:sz w:val="20"/>
          <w:vertAlign w:val="baseline"/>
        </w:rPr>
        <w:t> </w:t>
      </w:r>
      <w:r>
        <w:rPr>
          <w:rFonts w:ascii="Georgia" w:hAnsi="Georgia"/>
          <w:w w:val="90"/>
          <w:sz w:val="20"/>
          <w:vertAlign w:val="baseline"/>
        </w:rPr>
        <w:t>costs</w:t>
      </w:r>
      <w:r>
        <w:rPr>
          <w:rFonts w:ascii="Georgia" w:hAnsi="Georgia"/>
          <w:spacing w:val="-7"/>
          <w:w w:val="90"/>
          <w:sz w:val="20"/>
          <w:vertAlign w:val="baseline"/>
        </w:rPr>
        <w:t> </w:t>
      </w:r>
      <w:r>
        <w:rPr>
          <w:rFonts w:ascii="Georgia" w:hAnsi="Georgia"/>
          <w:w w:val="90"/>
          <w:sz w:val="20"/>
          <w:vertAlign w:val="baseline"/>
        </w:rPr>
        <w:t>in</w:t>
      </w:r>
      <w:r>
        <w:rPr>
          <w:rFonts w:ascii="Georgia" w:hAnsi="Georgia"/>
          <w:spacing w:val="-7"/>
          <w:w w:val="90"/>
          <w:sz w:val="20"/>
          <w:vertAlign w:val="baseline"/>
        </w:rPr>
        <w:t> </w:t>
      </w:r>
      <w:r>
        <w:rPr>
          <w:rFonts w:ascii="Georgia" w:hAnsi="Georgia"/>
          <w:w w:val="90"/>
          <w:sz w:val="20"/>
          <w:vertAlign w:val="baseline"/>
        </w:rPr>
        <w:t>HMDs</w:t>
      </w:r>
      <w:r>
        <w:rPr>
          <w:rFonts w:ascii="Georgia" w:hAnsi="Georgia"/>
          <w:spacing w:val="-7"/>
          <w:w w:val="90"/>
          <w:sz w:val="20"/>
          <w:vertAlign w:val="baseline"/>
        </w:rPr>
        <w:t> </w:t>
      </w:r>
      <w:r>
        <w:rPr>
          <w:rFonts w:ascii="Georgia" w:hAnsi="Georgia"/>
          <w:w w:val="90"/>
          <w:sz w:val="20"/>
          <w:vertAlign w:val="baseline"/>
        </w:rPr>
        <w:t>by</w:t>
      </w:r>
      <w:r>
        <w:rPr>
          <w:rFonts w:ascii="Georgia" w:hAnsi="Georgia"/>
          <w:spacing w:val="-8"/>
          <w:w w:val="90"/>
          <w:sz w:val="20"/>
          <w:vertAlign w:val="baseline"/>
        </w:rPr>
        <w:t> </w:t>
      </w:r>
      <w:r>
        <w:rPr>
          <w:rFonts w:ascii="Georgia" w:hAnsi="Georgia"/>
          <w:w w:val="90"/>
          <w:sz w:val="20"/>
          <w:vertAlign w:val="baseline"/>
        </w:rPr>
        <w:t>rendering</w:t>
      </w:r>
      <w:r>
        <w:rPr>
          <w:rFonts w:ascii="Georgia" w:hAnsi="Georgia"/>
          <w:spacing w:val="-7"/>
          <w:w w:val="90"/>
          <w:sz w:val="20"/>
          <w:vertAlign w:val="baseline"/>
        </w:rPr>
        <w:t> </w:t>
      </w:r>
      <w:r>
        <w:rPr>
          <w:rFonts w:ascii="Georgia" w:hAnsi="Georgia"/>
          <w:w w:val="90"/>
          <w:sz w:val="20"/>
          <w:vertAlign w:val="baseline"/>
        </w:rPr>
        <w:t>content</w:t>
      </w:r>
      <w:r>
        <w:rPr>
          <w:rFonts w:ascii="Georgia" w:hAnsi="Georgia"/>
          <w:spacing w:val="-7"/>
          <w:w w:val="90"/>
          <w:sz w:val="20"/>
          <w:vertAlign w:val="baseline"/>
        </w:rPr>
        <w:t> </w:t>
      </w:r>
      <w:r>
        <w:rPr>
          <w:rFonts w:ascii="Georgia" w:hAnsi="Georgia"/>
          <w:w w:val="90"/>
          <w:sz w:val="20"/>
          <w:vertAlign w:val="baseline"/>
        </w:rPr>
        <w:t>that</w:t>
      </w:r>
      <w:r>
        <w:rPr>
          <w:rFonts w:ascii="Georgia" w:hAnsi="Georgia"/>
          <w:spacing w:val="-7"/>
          <w:w w:val="90"/>
          <w:sz w:val="20"/>
          <w:vertAlign w:val="baseline"/>
        </w:rPr>
        <w:t> </w:t>
      </w:r>
      <w:r>
        <w:rPr>
          <w:rFonts w:ascii="Georgia" w:hAnsi="Georgia"/>
          <w:w w:val="90"/>
          <w:sz w:val="20"/>
          <w:vertAlign w:val="baseline"/>
        </w:rPr>
        <w:t>falls</w:t>
      </w:r>
      <w:r>
        <w:rPr>
          <w:rFonts w:ascii="Georgia" w:hAnsi="Georgia"/>
          <w:spacing w:val="-8"/>
          <w:w w:val="90"/>
          <w:sz w:val="20"/>
          <w:vertAlign w:val="baseline"/>
        </w:rPr>
        <w:t> </w:t>
      </w:r>
      <w:r>
        <w:rPr>
          <w:rFonts w:ascii="Georgia" w:hAnsi="Georgia"/>
          <w:w w:val="90"/>
          <w:sz w:val="20"/>
          <w:vertAlign w:val="baseline"/>
        </w:rPr>
        <w:t>outside</w:t>
      </w:r>
      <w:r>
        <w:rPr>
          <w:rFonts w:ascii="Georgia" w:hAnsi="Georgia"/>
          <w:spacing w:val="-7"/>
          <w:w w:val="90"/>
          <w:sz w:val="20"/>
          <w:vertAlign w:val="baseline"/>
        </w:rPr>
        <w:t> </w:t>
      </w:r>
      <w:r>
        <w:rPr>
          <w:rFonts w:ascii="Georgia" w:hAnsi="Georgia"/>
          <w:w w:val="90"/>
          <w:sz w:val="20"/>
          <w:vertAlign w:val="baseline"/>
        </w:rPr>
        <w:t>the </w:t>
      </w:r>
      <w:r>
        <w:rPr>
          <w:rFonts w:ascii="Georgia" w:hAnsi="Georgia"/>
          <w:spacing w:val="-4"/>
          <w:sz w:val="20"/>
          <w:vertAlign w:val="baseline"/>
        </w:rPr>
        <w:t>fovea</w:t>
      </w:r>
      <w:r>
        <w:rPr>
          <w:rFonts w:ascii="Georgia" w:hAnsi="Georgia"/>
          <w:spacing w:val="-7"/>
          <w:sz w:val="20"/>
          <w:vertAlign w:val="baseline"/>
        </w:rPr>
        <w:t> </w:t>
      </w:r>
      <w:r>
        <w:rPr>
          <w:rFonts w:ascii="Georgia" w:hAnsi="Georgia"/>
          <w:spacing w:val="-4"/>
          <w:sz w:val="20"/>
          <w:vertAlign w:val="baseline"/>
        </w:rPr>
        <w:t>with</w:t>
      </w:r>
      <w:r>
        <w:rPr>
          <w:rFonts w:ascii="Georgia" w:hAnsi="Georgia"/>
          <w:spacing w:val="-7"/>
          <w:sz w:val="20"/>
          <w:vertAlign w:val="baseline"/>
        </w:rPr>
        <w:t> </w:t>
      </w:r>
      <w:r>
        <w:rPr>
          <w:rFonts w:ascii="Georgia" w:hAnsi="Georgia"/>
          <w:spacing w:val="-4"/>
          <w:sz w:val="20"/>
          <w:vertAlign w:val="baseline"/>
        </w:rPr>
        <w:t>low</w:t>
      </w:r>
      <w:r>
        <w:rPr>
          <w:rFonts w:ascii="Georgia" w:hAnsi="Georgia"/>
          <w:spacing w:val="-7"/>
          <w:sz w:val="20"/>
          <w:vertAlign w:val="baseline"/>
        </w:rPr>
        <w:t> </w:t>
      </w:r>
      <w:r>
        <w:rPr>
          <w:rFonts w:ascii="Georgia" w:hAnsi="Georgia"/>
          <w:spacing w:val="-4"/>
          <w:sz w:val="20"/>
          <w:vertAlign w:val="baseline"/>
        </w:rPr>
        <w:t>resolution</w:t>
      </w:r>
      <w:r>
        <w:rPr>
          <w:rFonts w:ascii="Georgia" w:hAnsi="Georgia"/>
          <w:spacing w:val="-7"/>
          <w:sz w:val="20"/>
          <w:vertAlign w:val="baseline"/>
        </w:rPr>
        <w:t> </w:t>
      </w:r>
      <w:r>
        <w:rPr>
          <w:rFonts w:ascii="Georgia" w:hAnsi="Georgia"/>
          <w:spacing w:val="-4"/>
          <w:sz w:val="20"/>
          <w:vertAlign w:val="baseline"/>
        </w:rPr>
        <w:t>or</w:t>
      </w:r>
      <w:r>
        <w:rPr>
          <w:rFonts w:ascii="Georgia" w:hAnsi="Georgia"/>
          <w:spacing w:val="-7"/>
          <w:sz w:val="20"/>
          <w:vertAlign w:val="baseline"/>
        </w:rPr>
        <w:t> </w:t>
      </w:r>
      <w:r>
        <w:rPr>
          <w:rFonts w:ascii="Georgia" w:hAnsi="Georgia"/>
          <w:spacing w:val="-4"/>
          <w:sz w:val="20"/>
          <w:vertAlign w:val="baseline"/>
        </w:rPr>
        <w:t>level</w:t>
      </w:r>
      <w:r>
        <w:rPr>
          <w:rFonts w:ascii="Georgia" w:hAnsi="Georgia"/>
          <w:spacing w:val="-7"/>
          <w:sz w:val="20"/>
          <w:vertAlign w:val="baseline"/>
        </w:rPr>
        <w:t> </w:t>
      </w:r>
      <w:r>
        <w:rPr>
          <w:rFonts w:ascii="Georgia" w:hAnsi="Georgia"/>
          <w:spacing w:val="-4"/>
          <w:sz w:val="20"/>
          <w:vertAlign w:val="baseline"/>
        </w:rPr>
        <w:t>of</w:t>
      </w:r>
      <w:r>
        <w:rPr>
          <w:rFonts w:ascii="Georgia" w:hAnsi="Georgia"/>
          <w:spacing w:val="-7"/>
          <w:sz w:val="20"/>
          <w:vertAlign w:val="baseline"/>
        </w:rPr>
        <w:t> </w:t>
      </w:r>
      <w:r>
        <w:rPr>
          <w:rFonts w:ascii="Georgia" w:hAnsi="Georgia"/>
          <w:spacing w:val="-4"/>
          <w:sz w:val="20"/>
          <w:vertAlign w:val="baseline"/>
        </w:rPr>
        <w:t>detail</w:t>
      </w:r>
      <w:r>
        <w:rPr>
          <w:rFonts w:ascii="Georgia" w:hAnsi="Georgia"/>
          <w:spacing w:val="-7"/>
          <w:sz w:val="20"/>
          <w:vertAlign w:val="baseline"/>
        </w:rPr>
        <w:t> </w:t>
      </w:r>
      <w:r>
        <w:rPr>
          <w:rFonts w:ascii="Georgia" w:hAnsi="Georgia"/>
          <w:spacing w:val="-4"/>
          <w:sz w:val="20"/>
          <w:vertAlign w:val="baseline"/>
        </w:rPr>
        <w:t>(Guenter</w:t>
      </w:r>
      <w:r>
        <w:rPr>
          <w:rFonts w:ascii="Georgia" w:hAnsi="Georgia"/>
          <w:spacing w:val="-7"/>
          <w:sz w:val="20"/>
          <w:vertAlign w:val="baseline"/>
        </w:rPr>
        <w:t> </w:t>
      </w:r>
      <w:r>
        <w:rPr>
          <w:rFonts w:ascii="Georgia" w:hAnsi="Georgia"/>
          <w:spacing w:val="-4"/>
          <w:sz w:val="20"/>
          <w:vertAlign w:val="baseline"/>
        </w:rPr>
        <w:t>et</w:t>
      </w:r>
      <w:r>
        <w:rPr>
          <w:rFonts w:ascii="Georgia" w:hAnsi="Georgia"/>
          <w:spacing w:val="-7"/>
          <w:sz w:val="20"/>
          <w:vertAlign w:val="baseline"/>
        </w:rPr>
        <w:t> </w:t>
      </w:r>
      <w:r>
        <w:rPr>
          <w:rFonts w:ascii="Georgia" w:hAnsi="Georgia"/>
          <w:spacing w:val="-4"/>
          <w:sz w:val="20"/>
          <w:vertAlign w:val="baseline"/>
        </w:rPr>
        <w:t>al. </w:t>
      </w:r>
      <w:hyperlink w:history="true" w:anchor="_bookmark365">
        <w:r>
          <w:rPr>
            <w:rFonts w:ascii="Georgia" w:hAnsi="Georgia"/>
            <w:color w:val="0000FF"/>
            <w:w w:val="90"/>
            <w:sz w:val="20"/>
            <w:vertAlign w:val="baseline"/>
          </w:rPr>
          <w:t>2012</w:t>
        </w:r>
      </w:hyperlink>
      <w:r>
        <w:rPr>
          <w:rFonts w:ascii="Georgia" w:hAnsi="Georgia"/>
          <w:w w:val="90"/>
          <w:sz w:val="20"/>
          <w:vertAlign w:val="baseline"/>
        </w:rPr>
        <w:t>). When coupled with high quality eye tracking, GCDs </w:t>
      </w:r>
      <w:r>
        <w:rPr>
          <w:rFonts w:ascii="Georgia" w:hAnsi="Georgia"/>
          <w:spacing w:val="-6"/>
          <w:sz w:val="20"/>
          <w:vertAlign w:val="baseline"/>
        </w:rPr>
        <w:t>could help future HMDs to have a wide field-of-view with </w:t>
      </w:r>
      <w:r>
        <w:rPr>
          <w:rFonts w:ascii="Georgia" w:hAnsi="Georgia"/>
          <w:w w:val="90"/>
          <w:sz w:val="20"/>
          <w:vertAlign w:val="baseline"/>
        </w:rPr>
        <w:t>higher resolutions and refresh rates. On top of reducing the computational requirements and improving speed in VR systems, GCDs also have other highly relevant advantages for VR that include reducing streaming content bandwidth requirements,</w:t>
      </w:r>
      <w:r>
        <w:rPr>
          <w:rFonts w:ascii="Georgia" w:hAnsi="Georgia"/>
          <w:spacing w:val="-8"/>
          <w:w w:val="90"/>
          <w:sz w:val="20"/>
          <w:vertAlign w:val="baseline"/>
        </w:rPr>
        <w:t> </w:t>
      </w:r>
      <w:r>
        <w:rPr>
          <w:rFonts w:ascii="Georgia" w:hAnsi="Georgia"/>
          <w:w w:val="90"/>
          <w:sz w:val="20"/>
          <w:vertAlign w:val="baseline"/>
        </w:rPr>
        <w:t>reducing</w:t>
      </w:r>
      <w:r>
        <w:rPr>
          <w:rFonts w:ascii="Georgia" w:hAnsi="Georgia"/>
          <w:spacing w:val="-7"/>
          <w:w w:val="90"/>
          <w:sz w:val="20"/>
          <w:vertAlign w:val="baseline"/>
        </w:rPr>
        <w:t> </w:t>
      </w:r>
      <w:r>
        <w:rPr>
          <w:rFonts w:ascii="Georgia" w:hAnsi="Georgia"/>
          <w:w w:val="90"/>
          <w:sz w:val="20"/>
          <w:vertAlign w:val="baseline"/>
        </w:rPr>
        <w:t>visual</w:t>
      </w:r>
      <w:r>
        <w:rPr>
          <w:rFonts w:ascii="Georgia" w:hAnsi="Georgia"/>
          <w:spacing w:val="-7"/>
          <w:w w:val="90"/>
          <w:sz w:val="20"/>
          <w:vertAlign w:val="baseline"/>
        </w:rPr>
        <w:t> </w:t>
      </w:r>
      <w:r>
        <w:rPr>
          <w:rFonts w:ascii="Georgia" w:hAnsi="Georgia"/>
          <w:w w:val="90"/>
          <w:sz w:val="20"/>
          <w:vertAlign w:val="baseline"/>
        </w:rPr>
        <w:t>discomfort</w:t>
      </w:r>
      <w:r>
        <w:rPr>
          <w:rFonts w:ascii="Georgia" w:hAnsi="Georgia"/>
          <w:spacing w:val="-7"/>
          <w:w w:val="90"/>
          <w:sz w:val="20"/>
          <w:vertAlign w:val="baseline"/>
        </w:rPr>
        <w:t> </w:t>
      </w:r>
      <w:r>
        <w:rPr>
          <w:rFonts w:ascii="Georgia" w:hAnsi="Georgia"/>
          <w:w w:val="90"/>
          <w:sz w:val="20"/>
          <w:vertAlign w:val="baseline"/>
        </w:rPr>
        <w:t>in</w:t>
      </w:r>
      <w:r>
        <w:rPr>
          <w:rFonts w:ascii="Georgia" w:hAnsi="Georgia"/>
          <w:spacing w:val="-8"/>
          <w:w w:val="90"/>
          <w:sz w:val="20"/>
          <w:vertAlign w:val="baseline"/>
        </w:rPr>
        <w:t> </w:t>
      </w:r>
      <w:r>
        <w:rPr>
          <w:rFonts w:ascii="Georgia" w:hAnsi="Georgia"/>
          <w:w w:val="90"/>
          <w:sz w:val="20"/>
          <w:vertAlign w:val="baseline"/>
        </w:rPr>
        <w:t>VR</w:t>
      </w:r>
      <w:r>
        <w:rPr>
          <w:rFonts w:ascii="Georgia" w:hAnsi="Georgia"/>
          <w:spacing w:val="-7"/>
          <w:w w:val="90"/>
          <w:sz w:val="20"/>
          <w:vertAlign w:val="baseline"/>
        </w:rPr>
        <w:t> </w:t>
      </w:r>
      <w:r>
        <w:rPr>
          <w:rFonts w:ascii="Georgia" w:hAnsi="Georgia"/>
          <w:w w:val="90"/>
          <w:sz w:val="20"/>
          <w:vertAlign w:val="baseline"/>
        </w:rPr>
        <w:t>and</w:t>
      </w:r>
      <w:r>
        <w:rPr>
          <w:rFonts w:ascii="Georgia" w:hAnsi="Georgia"/>
          <w:spacing w:val="-7"/>
          <w:w w:val="90"/>
          <w:sz w:val="20"/>
          <w:vertAlign w:val="baseline"/>
        </w:rPr>
        <w:t> </w:t>
      </w:r>
      <w:r>
        <w:rPr>
          <w:rFonts w:ascii="Georgia" w:hAnsi="Georgia"/>
          <w:w w:val="90"/>
          <w:sz w:val="20"/>
          <w:vertAlign w:val="baseline"/>
        </w:rPr>
        <w:t>alleviat- </w:t>
      </w:r>
      <w:r>
        <w:rPr>
          <w:rFonts w:ascii="Georgia" w:hAnsi="Georgia"/>
          <w:sz w:val="20"/>
          <w:vertAlign w:val="baseline"/>
        </w:rPr>
        <w:t>ing VR sickness.</w:t>
      </w:r>
    </w:p>
    <w:p>
      <w:pPr>
        <w:pStyle w:val="BodyText"/>
        <w:spacing w:before="21"/>
        <w:rPr>
          <w:rFonts w:ascii="Georgia"/>
          <w:sz w:val="20"/>
        </w:rPr>
      </w:pPr>
    </w:p>
    <w:p>
      <w:pPr>
        <w:pStyle w:val="Heading8"/>
        <w:numPr>
          <w:ilvl w:val="2"/>
          <w:numId w:val="12"/>
        </w:numPr>
        <w:tabs>
          <w:tab w:pos="789" w:val="left" w:leader="none"/>
        </w:tabs>
        <w:spacing w:line="240" w:lineRule="auto" w:before="0" w:after="0"/>
        <w:ind w:left="789" w:right="0" w:hanging="489"/>
        <w:jc w:val="left"/>
      </w:pPr>
      <w:r>
        <w:rPr>
          <w:w w:val="85"/>
        </w:rPr>
        <w:t>Improving</w:t>
      </w:r>
      <w:r>
        <w:rPr>
          <w:spacing w:val="-7"/>
        </w:rPr>
        <w:t> </w:t>
      </w:r>
      <w:r>
        <w:rPr>
          <w:w w:val="85"/>
        </w:rPr>
        <w:t>rendering</w:t>
      </w:r>
      <w:r>
        <w:rPr>
          <w:spacing w:val="-6"/>
        </w:rPr>
        <w:t> </w:t>
      </w:r>
      <w:r>
        <w:rPr>
          <w:spacing w:val="-2"/>
          <w:w w:val="85"/>
        </w:rPr>
        <w:t>efficiency</w:t>
      </w:r>
    </w:p>
    <w:p>
      <w:pPr>
        <w:pStyle w:val="BodyText"/>
        <w:spacing w:before="38"/>
        <w:rPr>
          <w:rFonts w:ascii="Gill Sans MT"/>
          <w:b/>
          <w:sz w:val="20"/>
        </w:rPr>
      </w:pPr>
    </w:p>
    <w:p>
      <w:pPr>
        <w:spacing w:line="264" w:lineRule="auto" w:before="0"/>
        <w:ind w:left="300" w:right="3" w:firstLine="0"/>
        <w:jc w:val="both"/>
        <w:rPr>
          <w:rFonts w:ascii="Georgia" w:hAnsi="Georgia"/>
          <w:sz w:val="20"/>
        </w:rPr>
      </w:pPr>
      <w:r>
        <w:rPr>
          <w:rFonts w:ascii="Georgia" w:hAnsi="Georgia"/>
          <w:spacing w:val="-2"/>
          <w:w w:val="90"/>
          <w:sz w:val="20"/>
        </w:rPr>
        <w:t>Foveated</w:t>
      </w:r>
      <w:r>
        <w:rPr>
          <w:rFonts w:ascii="Georgia" w:hAnsi="Georgia"/>
          <w:spacing w:val="-6"/>
          <w:w w:val="90"/>
          <w:sz w:val="20"/>
        </w:rPr>
        <w:t> </w:t>
      </w:r>
      <w:r>
        <w:rPr>
          <w:rFonts w:ascii="Georgia" w:hAnsi="Georgia"/>
          <w:spacing w:val="-2"/>
          <w:w w:val="90"/>
          <w:sz w:val="20"/>
        </w:rPr>
        <w:t>Rendering</w:t>
      </w:r>
      <w:r>
        <w:rPr>
          <w:rFonts w:ascii="Georgia" w:hAnsi="Georgia"/>
          <w:spacing w:val="-5"/>
          <w:w w:val="90"/>
          <w:sz w:val="20"/>
        </w:rPr>
        <w:t> </w:t>
      </w:r>
      <w:r>
        <w:rPr>
          <w:rFonts w:ascii="Georgia" w:hAnsi="Georgia"/>
          <w:spacing w:val="-2"/>
          <w:w w:val="90"/>
          <w:sz w:val="20"/>
        </w:rPr>
        <w:t>renders</w:t>
      </w:r>
      <w:r>
        <w:rPr>
          <w:rFonts w:ascii="Georgia" w:hAnsi="Georgia"/>
          <w:spacing w:val="-5"/>
          <w:w w:val="90"/>
          <w:sz w:val="20"/>
        </w:rPr>
        <w:t> </w:t>
      </w:r>
      <w:r>
        <w:rPr>
          <w:rFonts w:ascii="Georgia" w:hAnsi="Georgia"/>
          <w:spacing w:val="-2"/>
          <w:w w:val="90"/>
          <w:sz w:val="20"/>
        </w:rPr>
        <w:t>the</w:t>
      </w:r>
      <w:r>
        <w:rPr>
          <w:rFonts w:ascii="Georgia" w:hAnsi="Georgia"/>
          <w:spacing w:val="-5"/>
          <w:w w:val="90"/>
          <w:sz w:val="20"/>
        </w:rPr>
        <w:t> </w:t>
      </w:r>
      <w:r>
        <w:rPr>
          <w:rFonts w:ascii="Georgia" w:hAnsi="Georgia"/>
          <w:spacing w:val="-2"/>
          <w:w w:val="90"/>
          <w:sz w:val="20"/>
        </w:rPr>
        <w:t>areas</w:t>
      </w:r>
      <w:r>
        <w:rPr>
          <w:rFonts w:ascii="Georgia" w:hAnsi="Georgia"/>
          <w:spacing w:val="-6"/>
          <w:w w:val="90"/>
          <w:sz w:val="20"/>
        </w:rPr>
        <w:t> </w:t>
      </w:r>
      <w:r>
        <w:rPr>
          <w:rFonts w:ascii="Georgia" w:hAnsi="Georgia"/>
          <w:spacing w:val="-2"/>
          <w:w w:val="90"/>
          <w:sz w:val="20"/>
        </w:rPr>
        <w:t>of</w:t>
      </w:r>
      <w:r>
        <w:rPr>
          <w:rFonts w:ascii="Georgia" w:hAnsi="Georgia"/>
          <w:spacing w:val="-5"/>
          <w:w w:val="90"/>
          <w:sz w:val="20"/>
        </w:rPr>
        <w:t> </w:t>
      </w:r>
      <w:r>
        <w:rPr>
          <w:rFonts w:ascii="Georgia" w:hAnsi="Georgia"/>
          <w:spacing w:val="-2"/>
          <w:w w:val="90"/>
          <w:sz w:val="20"/>
        </w:rPr>
        <w:t>the</w:t>
      </w:r>
      <w:r>
        <w:rPr>
          <w:rFonts w:ascii="Georgia" w:hAnsi="Georgia"/>
          <w:spacing w:val="-5"/>
          <w:w w:val="90"/>
          <w:sz w:val="20"/>
        </w:rPr>
        <w:t> </w:t>
      </w:r>
      <w:r>
        <w:rPr>
          <w:rFonts w:ascii="Georgia" w:hAnsi="Georgia"/>
          <w:spacing w:val="-2"/>
          <w:w w:val="90"/>
          <w:sz w:val="20"/>
        </w:rPr>
        <w:t>display</w:t>
      </w:r>
      <w:r>
        <w:rPr>
          <w:rFonts w:ascii="Georgia" w:hAnsi="Georgia"/>
          <w:spacing w:val="-5"/>
          <w:w w:val="90"/>
          <w:sz w:val="20"/>
        </w:rPr>
        <w:t> </w:t>
      </w:r>
      <w:r>
        <w:rPr>
          <w:rFonts w:ascii="Georgia" w:hAnsi="Georgia"/>
          <w:spacing w:val="-2"/>
          <w:w w:val="90"/>
          <w:sz w:val="20"/>
        </w:rPr>
        <w:t>that</w:t>
      </w:r>
      <w:r>
        <w:rPr>
          <w:rFonts w:ascii="Georgia" w:hAnsi="Georgia"/>
          <w:spacing w:val="-6"/>
          <w:w w:val="90"/>
          <w:sz w:val="20"/>
        </w:rPr>
        <w:t> </w:t>
      </w:r>
      <w:r>
        <w:rPr>
          <w:rFonts w:ascii="Georgia" w:hAnsi="Georgia"/>
          <w:spacing w:val="-2"/>
          <w:w w:val="90"/>
          <w:sz w:val="20"/>
        </w:rPr>
        <w:t>lie</w:t>
      </w:r>
      <w:r>
        <w:rPr>
          <w:rFonts w:ascii="Georgia" w:hAnsi="Georgia"/>
          <w:spacing w:val="-5"/>
          <w:w w:val="90"/>
          <w:sz w:val="20"/>
        </w:rPr>
        <w:t> </w:t>
      </w:r>
      <w:r>
        <w:rPr>
          <w:rFonts w:ascii="Georgia" w:hAnsi="Georgia"/>
          <w:spacing w:val="-2"/>
          <w:w w:val="90"/>
          <w:sz w:val="20"/>
        </w:rPr>
        <w:t>at </w:t>
      </w:r>
      <w:r>
        <w:rPr>
          <w:rFonts w:ascii="Georgia" w:hAnsi="Georgia"/>
          <w:w w:val="90"/>
          <w:sz w:val="20"/>
        </w:rPr>
        <w:t>the user’s center of eye gaze with the highest resolution and degrades</w:t>
      </w:r>
      <w:r>
        <w:rPr>
          <w:rFonts w:ascii="Georgia" w:hAnsi="Georgia"/>
          <w:spacing w:val="-2"/>
          <w:w w:val="90"/>
          <w:sz w:val="20"/>
        </w:rPr>
        <w:t> </w:t>
      </w:r>
      <w:r>
        <w:rPr>
          <w:rFonts w:ascii="Georgia" w:hAnsi="Georgia"/>
          <w:w w:val="90"/>
          <w:sz w:val="20"/>
        </w:rPr>
        <w:t>the</w:t>
      </w:r>
      <w:r>
        <w:rPr>
          <w:rFonts w:ascii="Georgia" w:hAnsi="Georgia"/>
          <w:spacing w:val="-2"/>
          <w:w w:val="90"/>
          <w:sz w:val="20"/>
        </w:rPr>
        <w:t> </w:t>
      </w:r>
      <w:r>
        <w:rPr>
          <w:rFonts w:ascii="Georgia" w:hAnsi="Georgia"/>
          <w:w w:val="90"/>
          <w:sz w:val="20"/>
        </w:rPr>
        <w:t>resolution</w:t>
      </w:r>
      <w:r>
        <w:rPr>
          <w:rFonts w:ascii="Georgia" w:hAnsi="Georgia"/>
          <w:spacing w:val="-2"/>
          <w:w w:val="90"/>
          <w:sz w:val="20"/>
        </w:rPr>
        <w:t> </w:t>
      </w:r>
      <w:r>
        <w:rPr>
          <w:rFonts w:ascii="Georgia" w:hAnsi="Georgia"/>
          <w:w w:val="90"/>
          <w:sz w:val="20"/>
        </w:rPr>
        <w:t>with</w:t>
      </w:r>
      <w:r>
        <w:rPr>
          <w:rFonts w:ascii="Georgia" w:hAnsi="Georgia"/>
          <w:spacing w:val="-2"/>
          <w:w w:val="90"/>
          <w:sz w:val="20"/>
        </w:rPr>
        <w:t> </w:t>
      </w:r>
      <w:r>
        <w:rPr>
          <w:rFonts w:ascii="Georgia" w:hAnsi="Georgia"/>
          <w:w w:val="90"/>
          <w:sz w:val="20"/>
        </w:rPr>
        <w:t>increasing</w:t>
      </w:r>
      <w:r>
        <w:rPr>
          <w:rFonts w:ascii="Georgia" w:hAnsi="Georgia"/>
          <w:spacing w:val="-2"/>
          <w:w w:val="90"/>
          <w:sz w:val="20"/>
        </w:rPr>
        <w:t> </w:t>
      </w:r>
      <w:r>
        <w:rPr>
          <w:rFonts w:ascii="Georgia" w:hAnsi="Georgia"/>
          <w:w w:val="90"/>
          <w:sz w:val="20"/>
        </w:rPr>
        <w:t>eccentricity</w:t>
      </w:r>
      <w:r>
        <w:rPr>
          <w:rFonts w:ascii="Georgia" w:hAnsi="Georgia"/>
          <w:spacing w:val="-2"/>
          <w:w w:val="90"/>
          <w:sz w:val="20"/>
        </w:rPr>
        <w:t> </w:t>
      </w:r>
      <w:r>
        <w:rPr>
          <w:rFonts w:ascii="Georgia" w:hAnsi="Georgia"/>
          <w:w w:val="90"/>
          <w:sz w:val="20"/>
        </w:rPr>
        <w:t>(Patney et</w:t>
      </w:r>
      <w:r>
        <w:rPr>
          <w:rFonts w:ascii="Georgia" w:hAnsi="Georgia"/>
          <w:spacing w:val="-6"/>
          <w:w w:val="90"/>
          <w:sz w:val="20"/>
        </w:rPr>
        <w:t> </w:t>
      </w:r>
      <w:r>
        <w:rPr>
          <w:rFonts w:ascii="Georgia" w:hAnsi="Georgia"/>
          <w:w w:val="90"/>
          <w:sz w:val="20"/>
        </w:rPr>
        <w:t>al.</w:t>
      </w:r>
      <w:r>
        <w:rPr>
          <w:rFonts w:ascii="Georgia" w:hAnsi="Georgia"/>
          <w:spacing w:val="-6"/>
          <w:w w:val="90"/>
          <w:sz w:val="20"/>
        </w:rPr>
        <w:t> </w:t>
      </w:r>
      <w:hyperlink w:history="true" w:anchor="_bookmark437">
        <w:r>
          <w:rPr>
            <w:rFonts w:ascii="Georgia" w:hAnsi="Georgia"/>
            <w:color w:val="0000FF"/>
            <w:w w:val="90"/>
            <w:sz w:val="20"/>
          </w:rPr>
          <w:t>2016</w:t>
        </w:r>
      </w:hyperlink>
      <w:r>
        <w:rPr>
          <w:rFonts w:ascii="Georgia" w:hAnsi="Georgia"/>
          <w:w w:val="90"/>
          <w:sz w:val="20"/>
        </w:rPr>
        <w:t>;</w:t>
      </w:r>
      <w:r>
        <w:rPr>
          <w:rFonts w:ascii="Georgia" w:hAnsi="Georgia"/>
          <w:spacing w:val="-6"/>
          <w:w w:val="90"/>
          <w:sz w:val="20"/>
        </w:rPr>
        <w:t> </w:t>
      </w:r>
      <w:r>
        <w:rPr>
          <w:rFonts w:ascii="Georgia" w:hAnsi="Georgia"/>
          <w:w w:val="90"/>
          <w:sz w:val="20"/>
        </w:rPr>
        <w:t>Guenter</w:t>
      </w:r>
      <w:r>
        <w:rPr>
          <w:rFonts w:ascii="Georgia" w:hAnsi="Georgia"/>
          <w:spacing w:val="-6"/>
          <w:w w:val="90"/>
          <w:sz w:val="20"/>
        </w:rPr>
        <w:t> </w:t>
      </w:r>
      <w:r>
        <w:rPr>
          <w:rFonts w:ascii="Georgia" w:hAnsi="Georgia"/>
          <w:w w:val="90"/>
          <w:sz w:val="20"/>
        </w:rPr>
        <w:t>et</w:t>
      </w:r>
      <w:r>
        <w:rPr>
          <w:rFonts w:ascii="Georgia" w:hAnsi="Georgia"/>
          <w:spacing w:val="-6"/>
          <w:w w:val="90"/>
          <w:sz w:val="20"/>
        </w:rPr>
        <w:t> </w:t>
      </w:r>
      <w:r>
        <w:rPr>
          <w:rFonts w:ascii="Georgia" w:hAnsi="Georgia"/>
          <w:w w:val="90"/>
          <w:sz w:val="20"/>
        </w:rPr>
        <w:t>al.</w:t>
      </w:r>
      <w:r>
        <w:rPr>
          <w:rFonts w:ascii="Georgia" w:hAnsi="Georgia"/>
          <w:spacing w:val="-6"/>
          <w:w w:val="90"/>
          <w:sz w:val="20"/>
        </w:rPr>
        <w:t> </w:t>
      </w:r>
      <w:hyperlink w:history="true" w:anchor="_bookmark365">
        <w:r>
          <w:rPr>
            <w:rFonts w:ascii="Georgia" w:hAnsi="Georgia"/>
            <w:color w:val="0000FF"/>
            <w:w w:val="90"/>
            <w:sz w:val="20"/>
          </w:rPr>
          <w:t>2012</w:t>
        </w:r>
      </w:hyperlink>
      <w:r>
        <w:rPr>
          <w:rFonts w:ascii="Georgia" w:hAnsi="Georgia"/>
          <w:w w:val="90"/>
          <w:sz w:val="20"/>
        </w:rPr>
        <w:t>).</w:t>
      </w:r>
      <w:r>
        <w:rPr>
          <w:rFonts w:ascii="Georgia" w:hAnsi="Georgia"/>
          <w:spacing w:val="-6"/>
          <w:w w:val="90"/>
          <w:sz w:val="20"/>
        </w:rPr>
        <w:t> </w:t>
      </w:r>
      <w:r>
        <w:rPr>
          <w:rFonts w:ascii="Georgia" w:hAnsi="Georgia"/>
          <w:w w:val="90"/>
          <w:sz w:val="20"/>
        </w:rPr>
        <w:t>This</w:t>
      </w:r>
      <w:r>
        <w:rPr>
          <w:rFonts w:ascii="Georgia" w:hAnsi="Georgia"/>
          <w:spacing w:val="-6"/>
          <w:w w:val="90"/>
          <w:sz w:val="20"/>
        </w:rPr>
        <w:t> </w:t>
      </w:r>
      <w:r>
        <w:rPr>
          <w:rFonts w:ascii="Georgia" w:hAnsi="Georgia"/>
          <w:w w:val="90"/>
          <w:sz w:val="20"/>
        </w:rPr>
        <w:t>leads</w:t>
      </w:r>
      <w:r>
        <w:rPr>
          <w:rFonts w:ascii="Georgia" w:hAnsi="Georgia"/>
          <w:spacing w:val="-6"/>
          <w:w w:val="90"/>
          <w:sz w:val="20"/>
        </w:rPr>
        <w:t> </w:t>
      </w:r>
      <w:r>
        <w:rPr>
          <w:rFonts w:ascii="Georgia" w:hAnsi="Georgia"/>
          <w:w w:val="90"/>
          <w:sz w:val="20"/>
        </w:rPr>
        <w:t>to</w:t>
      </w:r>
      <w:r>
        <w:rPr>
          <w:rFonts w:ascii="Georgia" w:hAnsi="Georgia"/>
          <w:spacing w:val="-6"/>
          <w:w w:val="90"/>
          <w:sz w:val="20"/>
        </w:rPr>
        <w:t> </w:t>
      </w:r>
      <w:r>
        <w:rPr>
          <w:rFonts w:ascii="Georgia" w:hAnsi="Georgia"/>
          <w:w w:val="90"/>
          <w:sz w:val="20"/>
        </w:rPr>
        <w:t>improvements in rendering performance and rendering quality, and has been</w:t>
      </w:r>
      <w:r>
        <w:rPr>
          <w:rFonts w:ascii="Georgia" w:hAnsi="Georgia"/>
          <w:spacing w:val="-7"/>
          <w:w w:val="90"/>
          <w:sz w:val="20"/>
        </w:rPr>
        <w:t> </w:t>
      </w:r>
      <w:r>
        <w:rPr>
          <w:rFonts w:ascii="Georgia" w:hAnsi="Georgia"/>
          <w:w w:val="90"/>
          <w:sz w:val="20"/>
        </w:rPr>
        <w:t>shown</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achieve</w:t>
      </w:r>
      <w:r>
        <w:rPr>
          <w:rFonts w:ascii="Georgia" w:hAnsi="Georgia"/>
          <w:spacing w:val="-7"/>
          <w:w w:val="90"/>
          <w:sz w:val="20"/>
        </w:rPr>
        <w:t> </w:t>
      </w:r>
      <w:r>
        <w:rPr>
          <w:rFonts w:ascii="Georgia" w:hAnsi="Georgia"/>
          <w:w w:val="90"/>
          <w:sz w:val="20"/>
        </w:rPr>
        <w:t>up</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50-70%</w:t>
      </w:r>
      <w:r>
        <w:rPr>
          <w:rFonts w:ascii="Georgia" w:hAnsi="Georgia"/>
          <w:spacing w:val="-7"/>
          <w:w w:val="90"/>
          <w:sz w:val="20"/>
        </w:rPr>
        <w:t> </w:t>
      </w:r>
      <w:r>
        <w:rPr>
          <w:rFonts w:ascii="Georgia" w:hAnsi="Georgia"/>
          <w:w w:val="90"/>
          <w:sz w:val="20"/>
        </w:rPr>
        <w:t>in</w:t>
      </w:r>
      <w:r>
        <w:rPr>
          <w:rFonts w:ascii="Georgia" w:hAnsi="Georgia"/>
          <w:spacing w:val="-7"/>
          <w:w w:val="90"/>
          <w:sz w:val="20"/>
        </w:rPr>
        <w:t> </w:t>
      </w:r>
      <w:r>
        <w:rPr>
          <w:rFonts w:ascii="Georgia" w:hAnsi="Georgia"/>
          <w:w w:val="90"/>
          <w:sz w:val="20"/>
        </w:rPr>
        <w:t>performance</w:t>
      </w:r>
      <w:r>
        <w:rPr>
          <w:rFonts w:ascii="Georgia" w:hAnsi="Georgia"/>
          <w:spacing w:val="-7"/>
          <w:w w:val="90"/>
          <w:sz w:val="20"/>
        </w:rPr>
        <w:t> </w:t>
      </w:r>
      <w:r>
        <w:rPr>
          <w:rFonts w:ascii="Georgia" w:hAnsi="Georgia"/>
          <w:w w:val="90"/>
          <w:sz w:val="20"/>
        </w:rPr>
        <w:t>savings (Weier et al. </w:t>
      </w:r>
      <w:hyperlink w:history="true" w:anchor="_bookmark486">
        <w:r>
          <w:rPr>
            <w:rFonts w:ascii="Georgia" w:hAnsi="Georgia"/>
            <w:color w:val="0000FF"/>
            <w:w w:val="90"/>
            <w:sz w:val="20"/>
          </w:rPr>
          <w:t>2017</w:t>
        </w:r>
      </w:hyperlink>
      <w:r>
        <w:rPr>
          <w:rFonts w:ascii="Georgia" w:hAnsi="Georgia"/>
          <w:w w:val="90"/>
          <w:sz w:val="20"/>
        </w:rPr>
        <w:t>). Popular implementations of foveated rendering include those of Guenter et al. (</w:t>
      </w:r>
      <w:hyperlink w:history="true" w:anchor="_bookmark365">
        <w:r>
          <w:rPr>
            <w:rFonts w:ascii="Georgia" w:hAnsi="Georgia"/>
            <w:color w:val="0000FF"/>
            <w:w w:val="90"/>
            <w:sz w:val="20"/>
          </w:rPr>
          <w:t>2012</w:t>
        </w:r>
      </w:hyperlink>
      <w:r>
        <w:rPr>
          <w:rFonts w:ascii="Georgia" w:hAnsi="Georgia"/>
          <w:w w:val="90"/>
          <w:sz w:val="20"/>
        </w:rPr>
        <w:t>) and Patney </w:t>
      </w:r>
      <w:r>
        <w:rPr>
          <w:rFonts w:ascii="Georgia" w:hAnsi="Georgia"/>
          <w:sz w:val="20"/>
        </w:rPr>
        <w:t>et al. (</w:t>
      </w:r>
      <w:hyperlink w:history="true" w:anchor="_bookmark437">
        <w:r>
          <w:rPr>
            <w:rFonts w:ascii="Georgia" w:hAnsi="Georgia"/>
            <w:color w:val="0000FF"/>
            <w:sz w:val="20"/>
          </w:rPr>
          <w:t>2016</w:t>
        </w:r>
      </w:hyperlink>
      <w:r>
        <w:rPr>
          <w:rFonts w:ascii="Georgia" w:hAnsi="Georgia"/>
          <w:sz w:val="20"/>
        </w:rPr>
        <w:t>).</w:t>
      </w:r>
    </w:p>
    <w:p>
      <w:pPr>
        <w:spacing w:line="264" w:lineRule="auto" w:before="1"/>
        <w:ind w:left="300" w:right="0" w:firstLine="226"/>
        <w:jc w:val="both"/>
        <w:rPr>
          <w:rFonts w:ascii="Georgia" w:hAnsi="Georgia"/>
          <w:sz w:val="20"/>
        </w:rPr>
      </w:pPr>
      <w:r>
        <w:rPr>
          <w:rFonts w:ascii="Georgia" w:hAnsi="Georgia"/>
          <w:sz w:val="20"/>
        </w:rPr>
        <w:t>Compression of the peripheral parts of the scene, </w:t>
      </w:r>
      <w:r>
        <w:rPr>
          <w:rFonts w:ascii="Georgia" w:hAnsi="Georgia"/>
          <w:w w:val="90"/>
          <w:sz w:val="20"/>
        </w:rPr>
        <w:t>however, could introduce various perceptible artifacts such as</w:t>
      </w:r>
      <w:r>
        <w:rPr>
          <w:rFonts w:ascii="Georgia" w:hAnsi="Georgia"/>
          <w:spacing w:val="-8"/>
          <w:w w:val="90"/>
          <w:sz w:val="20"/>
        </w:rPr>
        <w:t> </w:t>
      </w:r>
      <w:r>
        <w:rPr>
          <w:rFonts w:ascii="Georgia" w:hAnsi="Georgia"/>
          <w:w w:val="90"/>
          <w:sz w:val="20"/>
        </w:rPr>
        <w:t>tunnel</w:t>
      </w:r>
      <w:r>
        <w:rPr>
          <w:rFonts w:ascii="Georgia" w:hAnsi="Georgia"/>
          <w:spacing w:val="-7"/>
          <w:w w:val="90"/>
          <w:sz w:val="20"/>
        </w:rPr>
        <w:t> </w:t>
      </w:r>
      <w:r>
        <w:rPr>
          <w:rFonts w:ascii="Georgia" w:hAnsi="Georgia"/>
          <w:w w:val="90"/>
          <w:sz w:val="20"/>
        </w:rPr>
        <w:t>vision,</w:t>
      </w:r>
      <w:r>
        <w:rPr>
          <w:rFonts w:ascii="Georgia" w:hAnsi="Georgia"/>
          <w:spacing w:val="-7"/>
          <w:w w:val="90"/>
          <w:sz w:val="20"/>
        </w:rPr>
        <w:t> </w:t>
      </w:r>
      <w:r>
        <w:rPr>
          <w:rFonts w:ascii="Georgia" w:hAnsi="Georgia"/>
          <w:w w:val="90"/>
          <w:sz w:val="20"/>
        </w:rPr>
        <w:t>aliasing</w:t>
      </w:r>
      <w:r>
        <w:rPr>
          <w:rFonts w:ascii="Georgia" w:hAnsi="Georgia"/>
          <w:spacing w:val="-7"/>
          <w:w w:val="90"/>
          <w:sz w:val="20"/>
        </w:rPr>
        <w:t> </w:t>
      </w:r>
      <w:r>
        <w:rPr>
          <w:rFonts w:ascii="Georgia" w:hAnsi="Georgia"/>
          <w:w w:val="90"/>
          <w:sz w:val="20"/>
        </w:rPr>
        <w:t>and</w:t>
      </w:r>
      <w:r>
        <w:rPr>
          <w:rFonts w:ascii="Georgia" w:hAnsi="Georgia"/>
          <w:spacing w:val="-8"/>
          <w:w w:val="90"/>
          <w:sz w:val="20"/>
        </w:rPr>
        <w:t> </w:t>
      </w:r>
      <w:r>
        <w:rPr>
          <w:rFonts w:ascii="Georgia" w:hAnsi="Georgia"/>
          <w:w w:val="90"/>
          <w:sz w:val="20"/>
        </w:rPr>
        <w:t>flicker</w:t>
      </w:r>
      <w:r>
        <w:rPr>
          <w:rFonts w:ascii="Georgia" w:hAnsi="Georgia"/>
          <w:spacing w:val="-7"/>
          <w:w w:val="90"/>
          <w:sz w:val="20"/>
        </w:rPr>
        <w:t> </w:t>
      </w:r>
      <w:r>
        <w:rPr>
          <w:rFonts w:ascii="Georgia" w:hAnsi="Georgia"/>
          <w:w w:val="90"/>
          <w:sz w:val="20"/>
        </w:rPr>
        <w:t>that</w:t>
      </w:r>
      <w:r>
        <w:rPr>
          <w:rFonts w:ascii="Georgia" w:hAnsi="Georgia"/>
          <w:spacing w:val="-7"/>
          <w:w w:val="90"/>
          <w:sz w:val="20"/>
        </w:rPr>
        <w:t> </w:t>
      </w:r>
      <w:r>
        <w:rPr>
          <w:rFonts w:ascii="Georgia" w:hAnsi="Georgia"/>
          <w:w w:val="90"/>
          <w:sz w:val="20"/>
        </w:rPr>
        <w:t>could</w:t>
      </w:r>
      <w:r>
        <w:rPr>
          <w:rFonts w:ascii="Georgia" w:hAnsi="Georgia"/>
          <w:spacing w:val="-7"/>
          <w:w w:val="90"/>
          <w:sz w:val="20"/>
        </w:rPr>
        <w:t> </w:t>
      </w:r>
      <w:r>
        <w:rPr>
          <w:rFonts w:ascii="Georgia" w:hAnsi="Georgia"/>
          <w:w w:val="90"/>
          <w:sz w:val="20"/>
        </w:rPr>
        <w:t>distract</w:t>
      </w:r>
      <w:r>
        <w:rPr>
          <w:rFonts w:ascii="Georgia" w:hAnsi="Georgia"/>
          <w:spacing w:val="-8"/>
          <w:w w:val="90"/>
          <w:sz w:val="20"/>
        </w:rPr>
        <w:t> </w:t>
      </w:r>
      <w:r>
        <w:rPr>
          <w:rFonts w:ascii="Georgia" w:hAnsi="Georgia"/>
          <w:w w:val="90"/>
          <w:sz w:val="20"/>
        </w:rPr>
        <w:t>users and</w:t>
      </w:r>
      <w:r>
        <w:rPr>
          <w:rFonts w:ascii="Georgia" w:hAnsi="Georgia"/>
          <w:spacing w:val="-7"/>
          <w:w w:val="90"/>
          <w:sz w:val="20"/>
        </w:rPr>
        <w:t> </w:t>
      </w:r>
      <w:r>
        <w:rPr>
          <w:rFonts w:ascii="Georgia" w:hAnsi="Georgia"/>
          <w:w w:val="90"/>
          <w:sz w:val="20"/>
        </w:rPr>
        <w:t>reduce</w:t>
      </w:r>
      <w:r>
        <w:rPr>
          <w:rFonts w:ascii="Georgia" w:hAnsi="Georgia"/>
          <w:spacing w:val="-7"/>
          <w:w w:val="90"/>
          <w:sz w:val="20"/>
        </w:rPr>
        <w:t> </w:t>
      </w:r>
      <w:r>
        <w:rPr>
          <w:rFonts w:ascii="Georgia" w:hAnsi="Georgia"/>
          <w:w w:val="90"/>
          <w:sz w:val="20"/>
        </w:rPr>
        <w:t>immersion</w:t>
      </w:r>
      <w:r>
        <w:rPr>
          <w:rFonts w:ascii="Georgia" w:hAnsi="Georgia"/>
          <w:spacing w:val="-7"/>
          <w:w w:val="90"/>
          <w:sz w:val="20"/>
        </w:rPr>
        <w:t> </w:t>
      </w:r>
      <w:r>
        <w:rPr>
          <w:rFonts w:ascii="Georgia" w:hAnsi="Georgia"/>
          <w:w w:val="90"/>
          <w:sz w:val="20"/>
        </w:rPr>
        <w:t>(Patney</w:t>
      </w:r>
      <w:r>
        <w:rPr>
          <w:rFonts w:ascii="Georgia" w:hAnsi="Georgia"/>
          <w:spacing w:val="-7"/>
          <w:w w:val="90"/>
          <w:sz w:val="20"/>
        </w:rPr>
        <w:t> </w:t>
      </w:r>
      <w:r>
        <w:rPr>
          <w:rFonts w:ascii="Georgia" w:hAnsi="Georgia"/>
          <w:w w:val="90"/>
          <w:sz w:val="20"/>
        </w:rPr>
        <w:t>et</w:t>
      </w:r>
      <w:r>
        <w:rPr>
          <w:rFonts w:ascii="Georgia" w:hAnsi="Georgia"/>
          <w:spacing w:val="-7"/>
          <w:w w:val="90"/>
          <w:sz w:val="20"/>
        </w:rPr>
        <w:t> </w:t>
      </w:r>
      <w:r>
        <w:rPr>
          <w:rFonts w:ascii="Georgia" w:hAnsi="Georgia"/>
          <w:w w:val="90"/>
          <w:sz w:val="20"/>
        </w:rPr>
        <w:t>al.</w:t>
      </w:r>
      <w:r>
        <w:rPr>
          <w:rFonts w:ascii="Georgia" w:hAnsi="Georgia"/>
          <w:spacing w:val="-7"/>
          <w:w w:val="90"/>
          <w:sz w:val="20"/>
        </w:rPr>
        <w:t> </w:t>
      </w:r>
      <w:hyperlink w:history="true" w:anchor="_bookmark437">
        <w:r>
          <w:rPr>
            <w:rFonts w:ascii="Georgia" w:hAnsi="Georgia"/>
            <w:color w:val="0000FF"/>
            <w:w w:val="90"/>
            <w:sz w:val="20"/>
          </w:rPr>
          <w:t>2016</w:t>
        </w:r>
      </w:hyperlink>
      <w:r>
        <w:rPr>
          <w:rFonts w:ascii="Georgia" w:hAnsi="Georgia"/>
          <w:w w:val="90"/>
          <w:sz w:val="20"/>
        </w:rPr>
        <w:t>).</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address</w:t>
      </w:r>
      <w:r>
        <w:rPr>
          <w:rFonts w:ascii="Georgia" w:hAnsi="Georgia"/>
          <w:spacing w:val="-7"/>
          <w:w w:val="90"/>
          <w:sz w:val="20"/>
        </w:rPr>
        <w:t> </w:t>
      </w:r>
      <w:r>
        <w:rPr>
          <w:rFonts w:ascii="Georgia" w:hAnsi="Georgia"/>
          <w:w w:val="90"/>
          <w:sz w:val="20"/>
        </w:rPr>
        <w:t>these </w:t>
      </w:r>
      <w:r>
        <w:rPr>
          <w:rFonts w:ascii="Georgia" w:hAnsi="Georgia"/>
          <w:spacing w:val="-2"/>
          <w:sz w:val="20"/>
        </w:rPr>
        <w:t>artifacts,</w:t>
      </w:r>
      <w:r>
        <w:rPr>
          <w:rFonts w:ascii="Georgia" w:hAnsi="Georgia"/>
          <w:spacing w:val="-6"/>
          <w:sz w:val="20"/>
        </w:rPr>
        <w:t> </w:t>
      </w:r>
      <w:r>
        <w:rPr>
          <w:rFonts w:ascii="Georgia" w:hAnsi="Georgia"/>
          <w:spacing w:val="-2"/>
          <w:sz w:val="20"/>
        </w:rPr>
        <w:t>Guenter</w:t>
      </w:r>
      <w:r>
        <w:rPr>
          <w:rFonts w:ascii="Georgia" w:hAnsi="Georgia"/>
          <w:spacing w:val="-6"/>
          <w:sz w:val="20"/>
        </w:rPr>
        <w:t> </w:t>
      </w:r>
      <w:r>
        <w:rPr>
          <w:rFonts w:ascii="Georgia" w:hAnsi="Georgia"/>
          <w:spacing w:val="-2"/>
          <w:sz w:val="20"/>
        </w:rPr>
        <w:t>et</w:t>
      </w:r>
      <w:r>
        <w:rPr>
          <w:rFonts w:ascii="Georgia" w:hAnsi="Georgia"/>
          <w:spacing w:val="-6"/>
          <w:sz w:val="20"/>
        </w:rPr>
        <w:t> </w:t>
      </w:r>
      <w:r>
        <w:rPr>
          <w:rFonts w:ascii="Georgia" w:hAnsi="Georgia"/>
          <w:spacing w:val="-2"/>
          <w:sz w:val="20"/>
        </w:rPr>
        <w:t>al.</w:t>
      </w:r>
      <w:r>
        <w:rPr>
          <w:rFonts w:ascii="Georgia" w:hAnsi="Georgia"/>
          <w:spacing w:val="-6"/>
          <w:sz w:val="20"/>
        </w:rPr>
        <w:t> </w:t>
      </w:r>
      <w:r>
        <w:rPr>
          <w:rFonts w:ascii="Georgia" w:hAnsi="Georgia"/>
          <w:spacing w:val="-2"/>
          <w:sz w:val="20"/>
        </w:rPr>
        <w:t>(</w:t>
      </w:r>
      <w:hyperlink w:history="true" w:anchor="_bookmark365">
        <w:r>
          <w:rPr>
            <w:rFonts w:ascii="Georgia" w:hAnsi="Georgia"/>
            <w:color w:val="0000FF"/>
            <w:spacing w:val="-2"/>
            <w:sz w:val="20"/>
          </w:rPr>
          <w:t>2012</w:t>
        </w:r>
      </w:hyperlink>
      <w:r>
        <w:rPr>
          <w:rFonts w:ascii="Georgia" w:hAnsi="Georgia"/>
          <w:spacing w:val="-2"/>
          <w:sz w:val="20"/>
        </w:rPr>
        <w:t>)</w:t>
      </w:r>
      <w:r>
        <w:rPr>
          <w:rFonts w:ascii="Georgia" w:hAnsi="Georgia"/>
          <w:spacing w:val="-6"/>
          <w:sz w:val="20"/>
        </w:rPr>
        <w:t> </w:t>
      </w:r>
      <w:r>
        <w:rPr>
          <w:rFonts w:ascii="Georgia" w:hAnsi="Georgia"/>
          <w:spacing w:val="-2"/>
          <w:sz w:val="20"/>
        </w:rPr>
        <w:t>used</w:t>
      </w:r>
      <w:r>
        <w:rPr>
          <w:rFonts w:ascii="Georgia" w:hAnsi="Georgia"/>
          <w:spacing w:val="-6"/>
          <w:sz w:val="20"/>
        </w:rPr>
        <w:t> </w:t>
      </w:r>
      <w:r>
        <w:rPr>
          <w:rFonts w:ascii="Georgia" w:hAnsi="Georgia"/>
          <w:spacing w:val="-2"/>
          <w:sz w:val="20"/>
        </w:rPr>
        <w:t>three</w:t>
      </w:r>
      <w:r>
        <w:rPr>
          <w:rFonts w:ascii="Georgia" w:hAnsi="Georgia"/>
          <w:spacing w:val="-6"/>
          <w:sz w:val="20"/>
        </w:rPr>
        <w:t> </w:t>
      </w:r>
      <w:r>
        <w:rPr>
          <w:rFonts w:ascii="Georgia" w:hAnsi="Georgia"/>
          <w:spacing w:val="-2"/>
          <w:sz w:val="20"/>
        </w:rPr>
        <w:t>gaze</w:t>
      </w:r>
      <w:r>
        <w:rPr>
          <w:rFonts w:ascii="Georgia" w:hAnsi="Georgia"/>
          <w:spacing w:val="-6"/>
          <w:sz w:val="20"/>
        </w:rPr>
        <w:t> </w:t>
      </w:r>
      <w:r>
        <w:rPr>
          <w:rFonts w:ascii="Georgia" w:hAnsi="Georgia"/>
          <w:spacing w:val="-2"/>
          <w:sz w:val="20"/>
        </w:rPr>
        <w:t>centered </w:t>
      </w:r>
      <w:r>
        <w:rPr>
          <w:rFonts w:ascii="Georgia" w:hAnsi="Georgia"/>
          <w:w w:val="90"/>
          <w:sz w:val="20"/>
        </w:rPr>
        <w:t>concentric circles with resolution degrading progressively </w:t>
      </w:r>
      <w:r>
        <w:rPr>
          <w:rFonts w:ascii="Georgia" w:hAnsi="Georgia"/>
          <w:sz w:val="20"/>
        </w:rPr>
        <w:t>towards the periphery. Whereas Turner et al. (</w:t>
      </w:r>
      <w:hyperlink w:history="true" w:anchor="_bookmark480">
        <w:r>
          <w:rPr>
            <w:rFonts w:ascii="Georgia" w:hAnsi="Georgia"/>
            <w:color w:val="0000FF"/>
            <w:sz w:val="20"/>
          </w:rPr>
          <w:t>2018</w:t>
        </w:r>
      </w:hyperlink>
      <w:r>
        <w:rPr>
          <w:rFonts w:ascii="Georgia" w:hAnsi="Georgia"/>
          <w:sz w:val="20"/>
        </w:rPr>
        <w:t>) </w:t>
      </w:r>
      <w:r>
        <w:rPr>
          <w:rFonts w:ascii="Georgia" w:hAnsi="Georgia"/>
          <w:w w:val="90"/>
          <w:sz w:val="20"/>
        </w:rPr>
        <w:t>propose a technique to reduce motion induced flicker in the periphery using phase-alignment—aligning the rendered pixel grid to the virtual scene content during rasterization </w:t>
      </w:r>
      <w:r>
        <w:rPr>
          <w:rFonts w:ascii="Georgia" w:hAnsi="Georgia"/>
          <w:sz w:val="20"/>
        </w:rPr>
        <w:t>and upsampling.</w:t>
      </w:r>
    </w:p>
    <w:p>
      <w:pPr>
        <w:pStyle w:val="BodyText"/>
        <w:spacing w:before="24"/>
        <w:rPr>
          <w:rFonts w:ascii="Georgia"/>
          <w:sz w:val="20"/>
        </w:rPr>
      </w:pPr>
    </w:p>
    <w:p>
      <w:pPr>
        <w:pStyle w:val="Heading8"/>
        <w:numPr>
          <w:ilvl w:val="2"/>
          <w:numId w:val="12"/>
        </w:numPr>
        <w:tabs>
          <w:tab w:pos="789" w:val="left" w:leader="none"/>
        </w:tabs>
        <w:spacing w:line="240" w:lineRule="auto" w:before="0" w:after="0"/>
        <w:ind w:left="789" w:right="0" w:hanging="489"/>
        <w:jc w:val="left"/>
      </w:pPr>
      <w:r>
        <w:rPr>
          <w:w w:val="85"/>
        </w:rPr>
        <w:t>Reducing</w:t>
      </w:r>
      <w:r>
        <w:rPr>
          <w:spacing w:val="2"/>
        </w:rPr>
        <w:t> </w:t>
      </w:r>
      <w:r>
        <w:rPr>
          <w:w w:val="85"/>
        </w:rPr>
        <w:t>transmission</w:t>
      </w:r>
      <w:r>
        <w:rPr>
          <w:spacing w:val="2"/>
        </w:rPr>
        <w:t> </w:t>
      </w:r>
      <w:r>
        <w:rPr>
          <w:spacing w:val="-4"/>
          <w:w w:val="85"/>
        </w:rPr>
        <w:t>load</w:t>
      </w:r>
    </w:p>
    <w:p>
      <w:pPr>
        <w:pStyle w:val="BodyText"/>
        <w:spacing w:before="39"/>
        <w:rPr>
          <w:rFonts w:ascii="Gill Sans MT"/>
          <w:b/>
          <w:sz w:val="20"/>
        </w:rPr>
      </w:pPr>
    </w:p>
    <w:p>
      <w:pPr>
        <w:spacing w:line="264" w:lineRule="auto" w:before="0"/>
        <w:ind w:left="300" w:right="0" w:firstLine="0"/>
        <w:jc w:val="both"/>
        <w:rPr>
          <w:rFonts w:ascii="Georgia" w:hAnsi="Georgia"/>
          <w:sz w:val="20"/>
        </w:rPr>
      </w:pPr>
      <w:r>
        <w:rPr>
          <w:rFonts w:ascii="Georgia" w:hAnsi="Georgia"/>
          <w:w w:val="90"/>
          <w:sz w:val="20"/>
        </w:rPr>
        <w:t>Streaming immersive omnidirectional video (ODV), also </w:t>
      </w:r>
      <w:r>
        <w:rPr>
          <w:rFonts w:ascii="Georgia" w:hAnsi="Georgia"/>
          <w:sz w:val="20"/>
        </w:rPr>
        <w:t>known</w:t>
      </w:r>
      <w:r>
        <w:rPr>
          <w:rFonts w:ascii="Georgia" w:hAnsi="Georgia"/>
          <w:spacing w:val="-6"/>
          <w:sz w:val="20"/>
        </w:rPr>
        <w:t> </w:t>
      </w:r>
      <w:r>
        <w:rPr>
          <w:rFonts w:ascii="Georgia" w:hAnsi="Georgia"/>
          <w:sz w:val="20"/>
        </w:rPr>
        <w:t>as</w:t>
      </w:r>
      <w:r>
        <w:rPr>
          <w:rFonts w:ascii="Georgia" w:hAnsi="Georgia"/>
          <w:spacing w:val="-6"/>
          <w:sz w:val="20"/>
        </w:rPr>
        <w:t> </w:t>
      </w:r>
      <w:r>
        <w:rPr>
          <w:rFonts w:ascii="Georgia" w:hAnsi="Georgia"/>
          <w:sz w:val="20"/>
        </w:rPr>
        <w:t>360</w:t>
      </w:r>
      <w:r>
        <w:rPr>
          <w:rFonts w:ascii="Arial" w:hAnsi="Arial"/>
          <w:sz w:val="20"/>
          <w:vertAlign w:val="superscript"/>
        </w:rPr>
        <w:t>◦</w:t>
      </w:r>
      <w:r>
        <w:rPr>
          <w:rFonts w:ascii="Arial" w:hAnsi="Arial"/>
          <w:spacing w:val="-13"/>
          <w:sz w:val="20"/>
          <w:vertAlign w:val="baseline"/>
        </w:rPr>
        <w:t> </w:t>
      </w:r>
      <w:r>
        <w:rPr>
          <w:rFonts w:ascii="Georgia" w:hAnsi="Georgia"/>
          <w:sz w:val="20"/>
          <w:vertAlign w:val="baseline"/>
        </w:rPr>
        <w:t>video,</w:t>
      </w:r>
      <w:r>
        <w:rPr>
          <w:rFonts w:ascii="Georgia" w:hAnsi="Georgia"/>
          <w:spacing w:val="-6"/>
          <w:sz w:val="20"/>
          <w:vertAlign w:val="baseline"/>
        </w:rPr>
        <w:t> </w:t>
      </w:r>
      <w:r>
        <w:rPr>
          <w:rFonts w:ascii="Georgia" w:hAnsi="Georgia"/>
          <w:sz w:val="20"/>
          <w:vertAlign w:val="baseline"/>
        </w:rPr>
        <w:t>to</w:t>
      </w:r>
      <w:r>
        <w:rPr>
          <w:rFonts w:ascii="Georgia" w:hAnsi="Georgia"/>
          <w:spacing w:val="-6"/>
          <w:sz w:val="20"/>
          <w:vertAlign w:val="baseline"/>
        </w:rPr>
        <w:t> </w:t>
      </w:r>
      <w:r>
        <w:rPr>
          <w:rFonts w:ascii="Georgia" w:hAnsi="Georgia"/>
          <w:sz w:val="20"/>
          <w:vertAlign w:val="baseline"/>
        </w:rPr>
        <w:t>VR</w:t>
      </w:r>
      <w:r>
        <w:rPr>
          <w:rFonts w:ascii="Georgia" w:hAnsi="Georgia"/>
          <w:spacing w:val="-6"/>
          <w:sz w:val="20"/>
          <w:vertAlign w:val="baseline"/>
        </w:rPr>
        <w:t> </w:t>
      </w:r>
      <w:r>
        <w:rPr>
          <w:rFonts w:ascii="Georgia" w:hAnsi="Georgia"/>
          <w:sz w:val="20"/>
          <w:vertAlign w:val="baseline"/>
        </w:rPr>
        <w:t>devices</w:t>
      </w:r>
      <w:r>
        <w:rPr>
          <w:rFonts w:ascii="Georgia" w:hAnsi="Georgia"/>
          <w:spacing w:val="-6"/>
          <w:sz w:val="20"/>
          <w:vertAlign w:val="baseline"/>
        </w:rPr>
        <w:t> </w:t>
      </w:r>
      <w:r>
        <w:rPr>
          <w:rFonts w:ascii="Georgia" w:hAnsi="Georgia"/>
          <w:sz w:val="20"/>
          <w:vertAlign w:val="baseline"/>
        </w:rPr>
        <w:t>is</w:t>
      </w:r>
      <w:r>
        <w:rPr>
          <w:rFonts w:ascii="Georgia" w:hAnsi="Georgia"/>
          <w:spacing w:val="-6"/>
          <w:sz w:val="20"/>
          <w:vertAlign w:val="baseline"/>
        </w:rPr>
        <w:t> </w:t>
      </w:r>
      <w:r>
        <w:rPr>
          <w:rFonts w:ascii="Georgia" w:hAnsi="Georgia"/>
          <w:sz w:val="20"/>
          <w:vertAlign w:val="baseline"/>
        </w:rPr>
        <w:t>a</w:t>
      </w:r>
      <w:r>
        <w:rPr>
          <w:rFonts w:ascii="Georgia" w:hAnsi="Georgia"/>
          <w:spacing w:val="-6"/>
          <w:sz w:val="20"/>
          <w:vertAlign w:val="baseline"/>
        </w:rPr>
        <w:t> </w:t>
      </w:r>
      <w:r>
        <w:rPr>
          <w:rFonts w:ascii="Georgia" w:hAnsi="Georgia"/>
          <w:sz w:val="20"/>
          <w:vertAlign w:val="baseline"/>
        </w:rPr>
        <w:t>growing</w:t>
      </w:r>
      <w:r>
        <w:rPr>
          <w:rFonts w:ascii="Georgia" w:hAnsi="Georgia"/>
          <w:spacing w:val="-6"/>
          <w:sz w:val="20"/>
          <w:vertAlign w:val="baseline"/>
        </w:rPr>
        <w:t> </w:t>
      </w:r>
      <w:r>
        <w:rPr>
          <w:rFonts w:ascii="Georgia" w:hAnsi="Georgia"/>
          <w:sz w:val="20"/>
          <w:vertAlign w:val="baseline"/>
        </w:rPr>
        <w:t>trend. When ODV is viewed in VR, it allows the user to look </w:t>
      </w:r>
      <w:r>
        <w:rPr>
          <w:rFonts w:ascii="Georgia" w:hAnsi="Georgia"/>
          <w:spacing w:val="-4"/>
          <w:sz w:val="20"/>
          <w:vertAlign w:val="baseline"/>
        </w:rPr>
        <w:t>around</w:t>
      </w:r>
      <w:r>
        <w:rPr>
          <w:rFonts w:ascii="Georgia" w:hAnsi="Georgia"/>
          <w:spacing w:val="-8"/>
          <w:sz w:val="20"/>
          <w:vertAlign w:val="baseline"/>
        </w:rPr>
        <w:t> </w:t>
      </w:r>
      <w:r>
        <w:rPr>
          <w:rFonts w:ascii="Georgia" w:hAnsi="Georgia"/>
          <w:spacing w:val="-4"/>
          <w:sz w:val="20"/>
          <w:vertAlign w:val="baseline"/>
        </w:rPr>
        <w:t>a</w:t>
      </w:r>
      <w:r>
        <w:rPr>
          <w:rFonts w:ascii="Georgia" w:hAnsi="Georgia"/>
          <w:spacing w:val="-8"/>
          <w:sz w:val="20"/>
          <w:vertAlign w:val="baseline"/>
        </w:rPr>
        <w:t> </w:t>
      </w:r>
      <w:r>
        <w:rPr>
          <w:rFonts w:ascii="Georgia" w:hAnsi="Georgia"/>
          <w:spacing w:val="-4"/>
          <w:sz w:val="20"/>
          <w:vertAlign w:val="baseline"/>
        </w:rPr>
        <w:t>scene</w:t>
      </w:r>
      <w:r>
        <w:rPr>
          <w:rFonts w:ascii="Georgia" w:hAnsi="Georgia"/>
          <w:spacing w:val="-8"/>
          <w:sz w:val="20"/>
          <w:vertAlign w:val="baseline"/>
        </w:rPr>
        <w:t> </w:t>
      </w:r>
      <w:r>
        <w:rPr>
          <w:rFonts w:ascii="Georgia" w:hAnsi="Georgia"/>
          <w:spacing w:val="-4"/>
          <w:sz w:val="20"/>
          <w:vertAlign w:val="baseline"/>
        </w:rPr>
        <w:t>from</w:t>
      </w:r>
      <w:r>
        <w:rPr>
          <w:rFonts w:ascii="Georgia" w:hAnsi="Georgia"/>
          <w:spacing w:val="-8"/>
          <w:sz w:val="20"/>
          <w:vertAlign w:val="baseline"/>
        </w:rPr>
        <w:t> </w:t>
      </w:r>
      <w:r>
        <w:rPr>
          <w:rFonts w:ascii="Georgia" w:hAnsi="Georgia"/>
          <w:spacing w:val="-4"/>
          <w:sz w:val="20"/>
          <w:vertAlign w:val="baseline"/>
        </w:rPr>
        <w:t>a</w:t>
      </w:r>
      <w:r>
        <w:rPr>
          <w:rFonts w:ascii="Georgia" w:hAnsi="Georgia"/>
          <w:spacing w:val="-8"/>
          <w:sz w:val="20"/>
          <w:vertAlign w:val="baseline"/>
        </w:rPr>
        <w:t> </w:t>
      </w:r>
      <w:r>
        <w:rPr>
          <w:rFonts w:ascii="Georgia" w:hAnsi="Georgia"/>
          <w:spacing w:val="-4"/>
          <w:sz w:val="20"/>
          <w:vertAlign w:val="baseline"/>
        </w:rPr>
        <w:t>central</w:t>
      </w:r>
      <w:r>
        <w:rPr>
          <w:rFonts w:ascii="Georgia" w:hAnsi="Georgia"/>
          <w:spacing w:val="-8"/>
          <w:sz w:val="20"/>
          <w:vertAlign w:val="baseline"/>
        </w:rPr>
        <w:t> </w:t>
      </w:r>
      <w:r>
        <w:rPr>
          <w:rFonts w:ascii="Georgia" w:hAnsi="Georgia"/>
          <w:spacing w:val="-4"/>
          <w:sz w:val="20"/>
          <w:vertAlign w:val="baseline"/>
        </w:rPr>
        <w:t>point</w:t>
      </w:r>
      <w:r>
        <w:rPr>
          <w:rFonts w:ascii="Georgia" w:hAnsi="Georgia"/>
          <w:spacing w:val="-8"/>
          <w:sz w:val="20"/>
          <w:vertAlign w:val="baseline"/>
        </w:rPr>
        <w:t> </w:t>
      </w:r>
      <w:r>
        <w:rPr>
          <w:rFonts w:ascii="Georgia" w:hAnsi="Georgia"/>
          <w:spacing w:val="-4"/>
          <w:sz w:val="20"/>
          <w:vertAlign w:val="baseline"/>
        </w:rPr>
        <w:t>of</w:t>
      </w:r>
      <w:r>
        <w:rPr>
          <w:rFonts w:ascii="Georgia" w:hAnsi="Georgia"/>
          <w:spacing w:val="-8"/>
          <w:sz w:val="20"/>
          <w:vertAlign w:val="baseline"/>
        </w:rPr>
        <w:t> </w:t>
      </w:r>
      <w:r>
        <w:rPr>
          <w:rFonts w:ascii="Georgia" w:hAnsi="Georgia"/>
          <w:spacing w:val="-4"/>
          <w:sz w:val="20"/>
          <w:vertAlign w:val="baseline"/>
        </w:rPr>
        <w:t>view</w:t>
      </w:r>
      <w:r>
        <w:rPr>
          <w:rFonts w:ascii="Georgia" w:hAnsi="Georgia"/>
          <w:spacing w:val="-8"/>
          <w:sz w:val="20"/>
          <w:vertAlign w:val="baseline"/>
        </w:rPr>
        <w:t> </w:t>
      </w:r>
      <w:r>
        <w:rPr>
          <w:rFonts w:ascii="Georgia" w:hAnsi="Georgia"/>
          <w:spacing w:val="-4"/>
          <w:sz w:val="20"/>
          <w:vertAlign w:val="baseline"/>
        </w:rPr>
        <w:t>and</w:t>
      </w:r>
      <w:r>
        <w:rPr>
          <w:rFonts w:ascii="Georgia" w:hAnsi="Georgia"/>
          <w:spacing w:val="-8"/>
          <w:sz w:val="20"/>
          <w:vertAlign w:val="baseline"/>
        </w:rPr>
        <w:t> </w:t>
      </w:r>
      <w:r>
        <w:rPr>
          <w:rFonts w:ascii="Georgia" w:hAnsi="Georgia"/>
          <w:spacing w:val="-4"/>
          <w:sz w:val="20"/>
          <w:vertAlign w:val="baseline"/>
        </w:rPr>
        <w:t>provides </w:t>
      </w:r>
      <w:r>
        <w:rPr>
          <w:rFonts w:ascii="Georgia" w:hAnsi="Georgia"/>
          <w:w w:val="90"/>
          <w:sz w:val="20"/>
          <w:vertAlign w:val="baseline"/>
        </w:rPr>
        <w:t>a more immersive visual experience than traditional 2D video</w:t>
      </w:r>
      <w:r>
        <w:rPr>
          <w:rFonts w:ascii="Georgia" w:hAnsi="Georgia"/>
          <w:spacing w:val="30"/>
          <w:sz w:val="20"/>
          <w:vertAlign w:val="baseline"/>
        </w:rPr>
        <w:t> </w:t>
      </w:r>
      <w:r>
        <w:rPr>
          <w:rFonts w:ascii="Georgia" w:hAnsi="Georgia"/>
          <w:w w:val="90"/>
          <w:sz w:val="20"/>
          <w:vertAlign w:val="baseline"/>
        </w:rPr>
        <w:t>playback.</w:t>
      </w:r>
      <w:r>
        <w:rPr>
          <w:rFonts w:ascii="Georgia" w:hAnsi="Georgia"/>
          <w:spacing w:val="31"/>
          <w:sz w:val="20"/>
          <w:vertAlign w:val="baseline"/>
        </w:rPr>
        <w:t> </w:t>
      </w:r>
      <w:r>
        <w:rPr>
          <w:rFonts w:ascii="Georgia" w:hAnsi="Georgia"/>
          <w:w w:val="90"/>
          <w:sz w:val="20"/>
          <w:vertAlign w:val="baseline"/>
        </w:rPr>
        <w:t>However,</w:t>
      </w:r>
      <w:r>
        <w:rPr>
          <w:rFonts w:ascii="Georgia" w:hAnsi="Georgia"/>
          <w:spacing w:val="31"/>
          <w:sz w:val="20"/>
          <w:vertAlign w:val="baseline"/>
        </w:rPr>
        <w:t> </w:t>
      </w:r>
      <w:r>
        <w:rPr>
          <w:rFonts w:ascii="Georgia" w:hAnsi="Georgia"/>
          <w:w w:val="90"/>
          <w:sz w:val="20"/>
          <w:vertAlign w:val="baseline"/>
        </w:rPr>
        <w:t>streaming</w:t>
      </w:r>
      <w:r>
        <w:rPr>
          <w:rFonts w:ascii="Georgia" w:hAnsi="Georgia"/>
          <w:spacing w:val="31"/>
          <w:sz w:val="20"/>
          <w:vertAlign w:val="baseline"/>
        </w:rPr>
        <w:t> </w:t>
      </w:r>
      <w:r>
        <w:rPr>
          <w:rFonts w:ascii="Georgia" w:hAnsi="Georgia"/>
          <w:w w:val="90"/>
          <w:sz w:val="20"/>
          <w:vertAlign w:val="baseline"/>
        </w:rPr>
        <w:t>ODV</w:t>
      </w:r>
      <w:r>
        <w:rPr>
          <w:rFonts w:ascii="Georgia" w:hAnsi="Georgia"/>
          <w:spacing w:val="31"/>
          <w:sz w:val="20"/>
          <w:vertAlign w:val="baseline"/>
        </w:rPr>
        <w:t> </w:t>
      </w:r>
      <w:r>
        <w:rPr>
          <w:rFonts w:ascii="Georgia" w:hAnsi="Georgia"/>
          <w:w w:val="90"/>
          <w:sz w:val="20"/>
          <w:vertAlign w:val="baseline"/>
        </w:rPr>
        <w:t>across</w:t>
      </w:r>
      <w:r>
        <w:rPr>
          <w:rFonts w:ascii="Georgia" w:hAnsi="Georgia"/>
          <w:spacing w:val="31"/>
          <w:sz w:val="20"/>
          <w:vertAlign w:val="baseline"/>
        </w:rPr>
        <w:t> </w:t>
      </w:r>
      <w:r>
        <w:rPr>
          <w:rFonts w:ascii="Georgia" w:hAnsi="Georgia"/>
          <w:spacing w:val="-2"/>
          <w:w w:val="90"/>
          <w:sz w:val="20"/>
          <w:vertAlign w:val="baseline"/>
        </w:rPr>
        <w:t>content</w:t>
      </w:r>
    </w:p>
    <w:p>
      <w:pPr>
        <w:spacing w:line="264" w:lineRule="auto" w:before="192"/>
        <w:ind w:left="290" w:right="290" w:firstLine="0"/>
        <w:jc w:val="both"/>
        <w:rPr>
          <w:rFonts w:ascii="Georgia" w:hAnsi="Georgia"/>
          <w:sz w:val="20"/>
        </w:rPr>
      </w:pPr>
      <w:r>
        <w:rPr/>
        <w:br w:type="column"/>
      </w:r>
      <w:r>
        <w:rPr>
          <w:rFonts w:ascii="Georgia" w:hAnsi="Georgia"/>
          <w:sz w:val="20"/>
        </w:rPr>
        <w:t>delivery networks and displaying it in a VR device are </w:t>
      </w:r>
      <w:r>
        <w:rPr>
          <w:rFonts w:ascii="Georgia" w:hAnsi="Georgia"/>
          <w:w w:val="90"/>
          <w:sz w:val="20"/>
        </w:rPr>
        <w:t>challenging in part due to the large resolution requirement </w:t>
      </w:r>
      <w:r>
        <w:rPr>
          <w:rFonts w:ascii="Georgia" w:hAnsi="Georgia"/>
          <w:spacing w:val="-4"/>
          <w:sz w:val="20"/>
        </w:rPr>
        <w:t>of</w:t>
      </w:r>
      <w:r>
        <w:rPr>
          <w:rFonts w:ascii="Georgia" w:hAnsi="Georgia"/>
          <w:spacing w:val="-6"/>
          <w:sz w:val="20"/>
        </w:rPr>
        <w:t> </w:t>
      </w:r>
      <w:r>
        <w:rPr>
          <w:rFonts w:ascii="Georgia" w:hAnsi="Georgia"/>
          <w:spacing w:val="-4"/>
          <w:sz w:val="20"/>
        </w:rPr>
        <w:t>the</w:t>
      </w:r>
      <w:r>
        <w:rPr>
          <w:rFonts w:ascii="Georgia" w:hAnsi="Georgia"/>
          <w:spacing w:val="-6"/>
          <w:sz w:val="20"/>
        </w:rPr>
        <w:t> </w:t>
      </w:r>
      <w:r>
        <w:rPr>
          <w:rFonts w:ascii="Georgia" w:hAnsi="Georgia"/>
          <w:spacing w:val="-4"/>
          <w:sz w:val="20"/>
        </w:rPr>
        <w:t>video.</w:t>
      </w:r>
      <w:r>
        <w:rPr>
          <w:rFonts w:ascii="Georgia" w:hAnsi="Georgia"/>
          <w:spacing w:val="-6"/>
          <w:sz w:val="20"/>
        </w:rPr>
        <w:t> </w:t>
      </w:r>
      <w:r>
        <w:rPr>
          <w:rFonts w:ascii="Georgia" w:hAnsi="Georgia"/>
          <w:spacing w:val="-4"/>
          <w:sz w:val="20"/>
        </w:rPr>
        <w:t>Foveated</w:t>
      </w:r>
      <w:r>
        <w:rPr>
          <w:rFonts w:ascii="Georgia" w:hAnsi="Georgia"/>
          <w:spacing w:val="-6"/>
          <w:sz w:val="20"/>
        </w:rPr>
        <w:t> </w:t>
      </w:r>
      <w:r>
        <w:rPr>
          <w:rFonts w:ascii="Georgia" w:hAnsi="Georgia"/>
          <w:spacing w:val="-4"/>
          <w:sz w:val="20"/>
        </w:rPr>
        <w:t>rendering</w:t>
      </w:r>
      <w:r>
        <w:rPr>
          <w:rFonts w:ascii="Georgia" w:hAnsi="Georgia"/>
          <w:spacing w:val="-6"/>
          <w:sz w:val="20"/>
        </w:rPr>
        <w:t> </w:t>
      </w:r>
      <w:r>
        <w:rPr>
          <w:rFonts w:ascii="Georgia" w:hAnsi="Georgia"/>
          <w:spacing w:val="-4"/>
          <w:sz w:val="20"/>
        </w:rPr>
        <w:t>could</w:t>
      </w:r>
      <w:r>
        <w:rPr>
          <w:rFonts w:ascii="Georgia" w:hAnsi="Georgia"/>
          <w:spacing w:val="-6"/>
          <w:sz w:val="20"/>
        </w:rPr>
        <w:t> </w:t>
      </w:r>
      <w:r>
        <w:rPr>
          <w:rFonts w:ascii="Georgia" w:hAnsi="Georgia"/>
          <w:spacing w:val="-4"/>
          <w:sz w:val="20"/>
        </w:rPr>
        <w:t>be</w:t>
      </w:r>
      <w:r>
        <w:rPr>
          <w:rFonts w:ascii="Georgia" w:hAnsi="Georgia"/>
          <w:spacing w:val="-6"/>
          <w:sz w:val="20"/>
        </w:rPr>
        <w:t> </w:t>
      </w:r>
      <w:r>
        <w:rPr>
          <w:rFonts w:ascii="Georgia" w:hAnsi="Georgia"/>
          <w:spacing w:val="-4"/>
          <w:sz w:val="20"/>
        </w:rPr>
        <w:t>used</w:t>
      </w:r>
      <w:r>
        <w:rPr>
          <w:rFonts w:ascii="Georgia" w:hAnsi="Georgia"/>
          <w:spacing w:val="-6"/>
          <w:sz w:val="20"/>
        </w:rPr>
        <w:t> </w:t>
      </w:r>
      <w:r>
        <w:rPr>
          <w:rFonts w:ascii="Georgia" w:hAnsi="Georgia"/>
          <w:spacing w:val="-4"/>
          <w:sz w:val="20"/>
        </w:rPr>
        <w:t>to</w:t>
      </w:r>
      <w:r>
        <w:rPr>
          <w:rFonts w:ascii="Georgia" w:hAnsi="Georgia"/>
          <w:spacing w:val="-6"/>
          <w:sz w:val="20"/>
        </w:rPr>
        <w:t> </w:t>
      </w:r>
      <w:r>
        <w:rPr>
          <w:rFonts w:ascii="Georgia" w:hAnsi="Georgia"/>
          <w:spacing w:val="-4"/>
          <w:sz w:val="20"/>
        </w:rPr>
        <w:t>reduce </w:t>
      </w:r>
      <w:r>
        <w:rPr>
          <w:rFonts w:ascii="Georgia" w:hAnsi="Georgia"/>
          <w:w w:val="90"/>
          <w:sz w:val="20"/>
        </w:rPr>
        <w:t>computational rendering cost once the streaming content</w:t>
      </w:r>
      <w:r>
        <w:rPr>
          <w:rFonts w:ascii="Georgia" w:hAnsi="Georgia"/>
          <w:spacing w:val="80"/>
          <w:sz w:val="20"/>
        </w:rPr>
        <w:t> </w:t>
      </w:r>
      <w:r>
        <w:rPr>
          <w:rFonts w:ascii="Georgia" w:hAnsi="Georgia"/>
          <w:sz w:val="20"/>
        </w:rPr>
        <w:t>is</w:t>
      </w:r>
      <w:r>
        <w:rPr>
          <w:rFonts w:ascii="Georgia" w:hAnsi="Georgia"/>
          <w:spacing w:val="-6"/>
          <w:sz w:val="20"/>
        </w:rPr>
        <w:t> </w:t>
      </w:r>
      <w:r>
        <w:rPr>
          <w:rFonts w:ascii="Georgia" w:hAnsi="Georgia"/>
          <w:sz w:val="20"/>
        </w:rPr>
        <w:t>available</w:t>
      </w:r>
      <w:r>
        <w:rPr>
          <w:rFonts w:ascii="Georgia" w:hAnsi="Georgia"/>
          <w:spacing w:val="-6"/>
          <w:sz w:val="20"/>
        </w:rPr>
        <w:t> </w:t>
      </w:r>
      <w:r>
        <w:rPr>
          <w:rFonts w:ascii="Georgia" w:hAnsi="Georgia"/>
          <w:sz w:val="20"/>
        </w:rPr>
        <w:t>in</w:t>
      </w:r>
      <w:r>
        <w:rPr>
          <w:rFonts w:ascii="Georgia" w:hAnsi="Georgia"/>
          <w:spacing w:val="-6"/>
          <w:sz w:val="20"/>
        </w:rPr>
        <w:t> </w:t>
      </w:r>
      <w:r>
        <w:rPr>
          <w:rFonts w:ascii="Georgia" w:hAnsi="Georgia"/>
          <w:sz w:val="20"/>
        </w:rPr>
        <w:t>the</w:t>
      </w:r>
      <w:r>
        <w:rPr>
          <w:rFonts w:ascii="Georgia" w:hAnsi="Georgia"/>
          <w:spacing w:val="-6"/>
          <w:sz w:val="20"/>
        </w:rPr>
        <w:t> </w:t>
      </w:r>
      <w:r>
        <w:rPr>
          <w:rFonts w:ascii="Georgia" w:hAnsi="Georgia"/>
          <w:sz w:val="20"/>
        </w:rPr>
        <w:t>user</w:t>
      </w:r>
      <w:r>
        <w:rPr>
          <w:rFonts w:ascii="Georgia" w:hAnsi="Georgia"/>
          <w:spacing w:val="-6"/>
          <w:sz w:val="20"/>
        </w:rPr>
        <w:t> </w:t>
      </w:r>
      <w:r>
        <w:rPr>
          <w:rFonts w:ascii="Georgia" w:hAnsi="Georgia"/>
          <w:sz w:val="20"/>
        </w:rPr>
        <w:t>device.</w:t>
      </w:r>
      <w:r>
        <w:rPr>
          <w:rFonts w:ascii="Georgia" w:hAnsi="Georgia"/>
          <w:spacing w:val="-6"/>
          <w:sz w:val="20"/>
        </w:rPr>
        <w:t> </w:t>
      </w:r>
      <w:r>
        <w:rPr>
          <w:rFonts w:ascii="Georgia" w:hAnsi="Georgia"/>
          <w:sz w:val="20"/>
        </w:rPr>
        <w:t>However,</w:t>
      </w:r>
      <w:r>
        <w:rPr>
          <w:rFonts w:ascii="Georgia" w:hAnsi="Georgia"/>
          <w:spacing w:val="-6"/>
          <w:sz w:val="20"/>
        </w:rPr>
        <w:t> </w:t>
      </w:r>
      <w:r>
        <w:rPr>
          <w:rFonts w:ascii="Georgia" w:hAnsi="Georgia"/>
          <w:sz w:val="20"/>
        </w:rPr>
        <w:t>streaming</w:t>
      </w:r>
      <w:r>
        <w:rPr>
          <w:rFonts w:ascii="Georgia" w:hAnsi="Georgia"/>
          <w:spacing w:val="-6"/>
          <w:sz w:val="20"/>
        </w:rPr>
        <w:t> </w:t>
      </w:r>
      <w:r>
        <w:rPr>
          <w:rFonts w:ascii="Georgia" w:hAnsi="Georgia"/>
          <w:sz w:val="20"/>
        </w:rPr>
        <w:t>the </w:t>
      </w:r>
      <w:r>
        <w:rPr>
          <w:rFonts w:ascii="Georgia" w:hAnsi="Georgia"/>
          <w:spacing w:val="-4"/>
          <w:sz w:val="20"/>
        </w:rPr>
        <w:t>content</w:t>
      </w:r>
      <w:r>
        <w:rPr>
          <w:rFonts w:ascii="Georgia" w:hAnsi="Georgia"/>
          <w:spacing w:val="-7"/>
          <w:sz w:val="20"/>
        </w:rPr>
        <w:t> </w:t>
      </w:r>
      <w:r>
        <w:rPr>
          <w:rFonts w:ascii="Georgia" w:hAnsi="Georgia"/>
          <w:spacing w:val="-4"/>
          <w:sz w:val="20"/>
        </w:rPr>
        <w:t>from</w:t>
      </w:r>
      <w:r>
        <w:rPr>
          <w:rFonts w:ascii="Georgia" w:hAnsi="Georgia"/>
          <w:spacing w:val="-7"/>
          <w:sz w:val="20"/>
        </w:rPr>
        <w:t> </w:t>
      </w:r>
      <w:r>
        <w:rPr>
          <w:rFonts w:ascii="Georgia" w:hAnsi="Georgia"/>
          <w:spacing w:val="-4"/>
          <w:sz w:val="20"/>
        </w:rPr>
        <w:t>where</w:t>
      </w:r>
      <w:r>
        <w:rPr>
          <w:rFonts w:ascii="Georgia" w:hAnsi="Georgia"/>
          <w:spacing w:val="-7"/>
          <w:sz w:val="20"/>
        </w:rPr>
        <w:t> </w:t>
      </w:r>
      <w:r>
        <w:rPr>
          <w:rFonts w:ascii="Georgia" w:hAnsi="Georgia"/>
          <w:spacing w:val="-4"/>
          <w:sz w:val="20"/>
        </w:rPr>
        <w:t>it</w:t>
      </w:r>
      <w:r>
        <w:rPr>
          <w:rFonts w:ascii="Georgia" w:hAnsi="Georgia"/>
          <w:spacing w:val="-7"/>
          <w:sz w:val="20"/>
        </w:rPr>
        <w:t> </w:t>
      </w:r>
      <w:r>
        <w:rPr>
          <w:rFonts w:ascii="Georgia" w:hAnsi="Georgia"/>
          <w:spacing w:val="-4"/>
          <w:sz w:val="20"/>
        </w:rPr>
        <w:t>is</w:t>
      </w:r>
      <w:r>
        <w:rPr>
          <w:rFonts w:ascii="Georgia" w:hAnsi="Georgia"/>
          <w:spacing w:val="-7"/>
          <w:sz w:val="20"/>
        </w:rPr>
        <w:t> </w:t>
      </w:r>
      <w:r>
        <w:rPr>
          <w:rFonts w:ascii="Georgia" w:hAnsi="Georgia"/>
          <w:spacing w:val="-4"/>
          <w:sz w:val="20"/>
        </w:rPr>
        <w:t>stored</w:t>
      </w:r>
      <w:r>
        <w:rPr>
          <w:rFonts w:ascii="Georgia" w:hAnsi="Georgia"/>
          <w:spacing w:val="-7"/>
          <w:sz w:val="20"/>
        </w:rPr>
        <w:t> </w:t>
      </w:r>
      <w:r>
        <w:rPr>
          <w:rFonts w:ascii="Georgia" w:hAnsi="Georgia"/>
          <w:spacing w:val="-4"/>
          <w:sz w:val="20"/>
        </w:rPr>
        <w:t>to</w:t>
      </w:r>
      <w:r>
        <w:rPr>
          <w:rFonts w:ascii="Georgia" w:hAnsi="Georgia"/>
          <w:spacing w:val="-7"/>
          <w:sz w:val="20"/>
        </w:rPr>
        <w:t> </w:t>
      </w:r>
      <w:r>
        <w:rPr>
          <w:rFonts w:ascii="Georgia" w:hAnsi="Georgia"/>
          <w:spacing w:val="-4"/>
          <w:sz w:val="20"/>
        </w:rPr>
        <w:t>the</w:t>
      </w:r>
      <w:r>
        <w:rPr>
          <w:rFonts w:ascii="Georgia" w:hAnsi="Georgia"/>
          <w:spacing w:val="-7"/>
          <w:sz w:val="20"/>
        </w:rPr>
        <w:t> </w:t>
      </w:r>
      <w:r>
        <w:rPr>
          <w:rFonts w:ascii="Georgia" w:hAnsi="Georgia"/>
          <w:spacing w:val="-4"/>
          <w:sz w:val="20"/>
        </w:rPr>
        <w:t>end</w:t>
      </w:r>
      <w:r>
        <w:rPr>
          <w:rFonts w:ascii="Georgia" w:hAnsi="Georgia"/>
          <w:spacing w:val="-7"/>
          <w:sz w:val="20"/>
        </w:rPr>
        <w:t> </w:t>
      </w:r>
      <w:r>
        <w:rPr>
          <w:rFonts w:ascii="Georgia" w:hAnsi="Georgia"/>
          <w:spacing w:val="-4"/>
          <w:sz w:val="20"/>
        </w:rPr>
        <w:t>user’s</w:t>
      </w:r>
      <w:r>
        <w:rPr>
          <w:rFonts w:ascii="Georgia" w:hAnsi="Georgia"/>
          <w:spacing w:val="-7"/>
          <w:sz w:val="20"/>
        </w:rPr>
        <w:t> </w:t>
      </w:r>
      <w:r>
        <w:rPr>
          <w:rFonts w:ascii="Georgia" w:hAnsi="Georgia"/>
          <w:spacing w:val="-4"/>
          <w:sz w:val="20"/>
        </w:rPr>
        <w:t>device</w:t>
      </w:r>
      <w:r>
        <w:rPr>
          <w:rFonts w:ascii="Georgia" w:hAnsi="Georgia"/>
          <w:spacing w:val="-7"/>
          <w:sz w:val="20"/>
        </w:rPr>
        <w:t> </w:t>
      </w:r>
      <w:r>
        <w:rPr>
          <w:rFonts w:ascii="Georgia" w:hAnsi="Georgia"/>
          <w:spacing w:val="-4"/>
          <w:sz w:val="20"/>
        </w:rPr>
        <w:t>is </w:t>
      </w:r>
      <w:r>
        <w:rPr>
          <w:rFonts w:ascii="Georgia" w:hAnsi="Georgia"/>
          <w:spacing w:val="-2"/>
          <w:sz w:val="20"/>
        </w:rPr>
        <w:t>in</w:t>
      </w:r>
      <w:r>
        <w:rPr>
          <w:rFonts w:ascii="Georgia" w:hAnsi="Georgia"/>
          <w:spacing w:val="-11"/>
          <w:sz w:val="20"/>
        </w:rPr>
        <w:t> </w:t>
      </w:r>
      <w:r>
        <w:rPr>
          <w:rFonts w:ascii="Georgia" w:hAnsi="Georgia"/>
          <w:spacing w:val="-2"/>
          <w:sz w:val="20"/>
        </w:rPr>
        <w:t>itself</w:t>
      </w:r>
      <w:r>
        <w:rPr>
          <w:rFonts w:ascii="Georgia" w:hAnsi="Georgia"/>
          <w:spacing w:val="-10"/>
          <w:sz w:val="20"/>
        </w:rPr>
        <w:t> </w:t>
      </w:r>
      <w:r>
        <w:rPr>
          <w:rFonts w:ascii="Georgia" w:hAnsi="Georgia"/>
          <w:spacing w:val="-2"/>
          <w:sz w:val="20"/>
        </w:rPr>
        <w:t>a</w:t>
      </w:r>
      <w:r>
        <w:rPr>
          <w:rFonts w:ascii="Georgia" w:hAnsi="Georgia"/>
          <w:spacing w:val="-10"/>
          <w:sz w:val="20"/>
        </w:rPr>
        <w:t> </w:t>
      </w:r>
      <w:r>
        <w:rPr>
          <w:rFonts w:ascii="Georgia" w:hAnsi="Georgia"/>
          <w:spacing w:val="-2"/>
          <w:sz w:val="20"/>
        </w:rPr>
        <w:t>big</w:t>
      </w:r>
      <w:r>
        <w:rPr>
          <w:rFonts w:ascii="Georgia" w:hAnsi="Georgia"/>
          <w:spacing w:val="-10"/>
          <w:sz w:val="20"/>
        </w:rPr>
        <w:t> </w:t>
      </w:r>
      <w:r>
        <w:rPr>
          <w:rFonts w:ascii="Georgia" w:hAnsi="Georgia"/>
          <w:spacing w:val="-2"/>
          <w:sz w:val="20"/>
        </w:rPr>
        <w:t>challenge.</w:t>
      </w:r>
      <w:r>
        <w:rPr>
          <w:rFonts w:ascii="Georgia" w:hAnsi="Georgia"/>
          <w:spacing w:val="-10"/>
          <w:sz w:val="20"/>
        </w:rPr>
        <w:t> </w:t>
      </w:r>
      <w:r>
        <w:rPr>
          <w:rFonts w:ascii="Georgia" w:hAnsi="Georgia"/>
          <w:spacing w:val="-2"/>
          <w:sz w:val="20"/>
        </w:rPr>
        <w:t>As</w:t>
      </w:r>
      <w:r>
        <w:rPr>
          <w:rFonts w:ascii="Georgia" w:hAnsi="Georgia"/>
          <w:spacing w:val="-10"/>
          <w:sz w:val="20"/>
        </w:rPr>
        <w:t> </w:t>
      </w:r>
      <w:r>
        <w:rPr>
          <w:rFonts w:ascii="Georgia" w:hAnsi="Georgia"/>
          <w:spacing w:val="-2"/>
          <w:sz w:val="20"/>
        </w:rPr>
        <w:t>discussed</w:t>
      </w:r>
      <w:r>
        <w:rPr>
          <w:rFonts w:ascii="Georgia" w:hAnsi="Georgia"/>
          <w:spacing w:val="-10"/>
          <w:sz w:val="20"/>
        </w:rPr>
        <w:t> </w:t>
      </w:r>
      <w:r>
        <w:rPr>
          <w:rFonts w:ascii="Georgia" w:hAnsi="Georgia"/>
          <w:spacing w:val="-2"/>
          <w:sz w:val="20"/>
        </w:rPr>
        <w:t>above,</w:t>
      </w:r>
      <w:r>
        <w:rPr>
          <w:rFonts w:ascii="Georgia" w:hAnsi="Georgia"/>
          <w:spacing w:val="-10"/>
          <w:sz w:val="20"/>
        </w:rPr>
        <w:t> </w:t>
      </w:r>
      <w:r>
        <w:rPr>
          <w:rFonts w:ascii="Georgia" w:hAnsi="Georgia"/>
          <w:spacing w:val="-2"/>
          <w:sz w:val="20"/>
        </w:rPr>
        <w:t>viewers</w:t>
      </w:r>
      <w:r>
        <w:rPr>
          <w:rFonts w:ascii="Georgia" w:hAnsi="Georgia"/>
          <w:spacing w:val="-10"/>
          <w:sz w:val="20"/>
        </w:rPr>
        <w:t> </w:t>
      </w:r>
      <w:r>
        <w:rPr>
          <w:rFonts w:ascii="Georgia" w:hAnsi="Georgia"/>
          <w:spacing w:val="-2"/>
          <w:sz w:val="20"/>
        </w:rPr>
        <w:t>can </w:t>
      </w:r>
      <w:r>
        <w:rPr>
          <w:rFonts w:ascii="Georgia" w:hAnsi="Georgia"/>
          <w:w w:val="90"/>
          <w:sz w:val="20"/>
        </w:rPr>
        <w:t>only watch a small part of the streaming content due to the </w:t>
      </w:r>
      <w:r>
        <w:rPr>
          <w:rFonts w:ascii="Georgia" w:hAnsi="Georgia"/>
          <w:sz w:val="20"/>
        </w:rPr>
        <w:t>physiological</w:t>
      </w:r>
      <w:r>
        <w:rPr>
          <w:rFonts w:ascii="Georgia" w:hAnsi="Georgia"/>
          <w:spacing w:val="-13"/>
          <w:sz w:val="20"/>
        </w:rPr>
        <w:t> </w:t>
      </w:r>
      <w:r>
        <w:rPr>
          <w:rFonts w:ascii="Georgia" w:hAnsi="Georgia"/>
          <w:sz w:val="20"/>
        </w:rPr>
        <w:t>constraints</w:t>
      </w:r>
      <w:r>
        <w:rPr>
          <w:rFonts w:ascii="Georgia" w:hAnsi="Georgia"/>
          <w:spacing w:val="-12"/>
          <w:sz w:val="20"/>
        </w:rPr>
        <w:t> </w:t>
      </w:r>
      <w:r>
        <w:rPr>
          <w:rFonts w:ascii="Georgia" w:hAnsi="Georgia"/>
          <w:sz w:val="20"/>
        </w:rPr>
        <w:t>of</w:t>
      </w:r>
      <w:r>
        <w:rPr>
          <w:rFonts w:ascii="Georgia" w:hAnsi="Georgia"/>
          <w:spacing w:val="-12"/>
          <w:sz w:val="20"/>
        </w:rPr>
        <w:t> </w:t>
      </w:r>
      <w:r>
        <w:rPr>
          <w:rFonts w:ascii="Georgia" w:hAnsi="Georgia"/>
          <w:sz w:val="20"/>
        </w:rPr>
        <w:t>the</w:t>
      </w:r>
      <w:r>
        <w:rPr>
          <w:rFonts w:ascii="Georgia" w:hAnsi="Georgia"/>
          <w:spacing w:val="-12"/>
          <w:sz w:val="20"/>
        </w:rPr>
        <w:t> </w:t>
      </w:r>
      <w:r>
        <w:rPr>
          <w:rFonts w:ascii="Georgia" w:hAnsi="Georgia"/>
          <w:sz w:val="20"/>
        </w:rPr>
        <w:t>human</w:t>
      </w:r>
      <w:r>
        <w:rPr>
          <w:rFonts w:ascii="Georgia" w:hAnsi="Georgia"/>
          <w:spacing w:val="-12"/>
          <w:sz w:val="20"/>
        </w:rPr>
        <w:t> </w:t>
      </w:r>
      <w:r>
        <w:rPr>
          <w:rFonts w:ascii="Georgia" w:hAnsi="Georgia"/>
          <w:sz w:val="20"/>
        </w:rPr>
        <w:t>eye.</w:t>
      </w:r>
      <w:r>
        <w:rPr>
          <w:rFonts w:ascii="Georgia" w:hAnsi="Georgia"/>
          <w:spacing w:val="-12"/>
          <w:sz w:val="20"/>
        </w:rPr>
        <w:t> </w:t>
      </w:r>
      <w:r>
        <w:rPr>
          <w:rFonts w:ascii="Georgia" w:hAnsi="Georgia"/>
          <w:sz w:val="20"/>
        </w:rPr>
        <w:t>As</w:t>
      </w:r>
      <w:r>
        <w:rPr>
          <w:rFonts w:ascii="Georgia" w:hAnsi="Georgia"/>
          <w:spacing w:val="-12"/>
          <w:sz w:val="20"/>
        </w:rPr>
        <w:t> </w:t>
      </w:r>
      <w:r>
        <w:rPr>
          <w:rFonts w:ascii="Georgia" w:hAnsi="Georgia"/>
          <w:sz w:val="20"/>
        </w:rPr>
        <w:t>a</w:t>
      </w:r>
      <w:r>
        <w:rPr>
          <w:rFonts w:ascii="Georgia" w:hAnsi="Georgia"/>
          <w:spacing w:val="-12"/>
          <w:sz w:val="20"/>
        </w:rPr>
        <w:t> </w:t>
      </w:r>
      <w:r>
        <w:rPr>
          <w:rFonts w:ascii="Georgia" w:hAnsi="Georgia"/>
          <w:sz w:val="20"/>
        </w:rPr>
        <w:t>result, </w:t>
      </w:r>
      <w:r>
        <w:rPr>
          <w:rFonts w:ascii="Georgia" w:hAnsi="Georgia"/>
          <w:w w:val="90"/>
          <w:sz w:val="20"/>
        </w:rPr>
        <w:t>gaze-contingent (foveated) transmission techniques have been proposed to minimize the amount of data transmitted to the user’s device (Lungaro et al. </w:t>
      </w:r>
      <w:hyperlink w:history="true" w:anchor="_bookmark413">
        <w:r>
          <w:rPr>
            <w:rFonts w:ascii="Georgia" w:hAnsi="Georgia"/>
            <w:color w:val="0000FF"/>
            <w:w w:val="90"/>
            <w:sz w:val="20"/>
          </w:rPr>
          <w:t>2018</w:t>
        </w:r>
      </w:hyperlink>
      <w:r>
        <w:rPr>
          <w:rFonts w:ascii="Georgia" w:hAnsi="Georgia"/>
          <w:w w:val="90"/>
          <w:sz w:val="20"/>
        </w:rPr>
        <w:t>; Romero-Rondón</w:t>
      </w:r>
      <w:r>
        <w:rPr>
          <w:rFonts w:ascii="Georgia" w:hAnsi="Georgia"/>
          <w:spacing w:val="40"/>
          <w:sz w:val="20"/>
        </w:rPr>
        <w:t> </w:t>
      </w:r>
      <w:r>
        <w:rPr>
          <w:rFonts w:ascii="Georgia" w:hAnsi="Georgia"/>
          <w:spacing w:val="-4"/>
          <w:sz w:val="20"/>
        </w:rPr>
        <w:t>et</w:t>
      </w:r>
      <w:r>
        <w:rPr>
          <w:rFonts w:ascii="Georgia" w:hAnsi="Georgia"/>
          <w:spacing w:val="-7"/>
          <w:sz w:val="20"/>
        </w:rPr>
        <w:t> </w:t>
      </w:r>
      <w:r>
        <w:rPr>
          <w:rFonts w:ascii="Georgia" w:hAnsi="Georgia"/>
          <w:spacing w:val="-4"/>
          <w:sz w:val="20"/>
        </w:rPr>
        <w:t>al.</w:t>
      </w:r>
      <w:r>
        <w:rPr>
          <w:rFonts w:ascii="Georgia" w:hAnsi="Georgia"/>
          <w:spacing w:val="-7"/>
          <w:sz w:val="20"/>
        </w:rPr>
        <w:t> </w:t>
      </w:r>
      <w:hyperlink w:history="true" w:anchor="_bookmark456">
        <w:r>
          <w:rPr>
            <w:rFonts w:ascii="Georgia" w:hAnsi="Georgia"/>
            <w:color w:val="0000FF"/>
            <w:spacing w:val="-4"/>
            <w:sz w:val="20"/>
          </w:rPr>
          <w:t>2018</w:t>
        </w:r>
      </w:hyperlink>
      <w:r>
        <w:rPr>
          <w:rFonts w:ascii="Georgia" w:hAnsi="Georgia"/>
          <w:spacing w:val="-4"/>
          <w:sz w:val="20"/>
        </w:rPr>
        <w:t>;</w:t>
      </w:r>
      <w:r>
        <w:rPr>
          <w:rFonts w:ascii="Georgia" w:hAnsi="Georgia"/>
          <w:spacing w:val="-7"/>
          <w:sz w:val="20"/>
        </w:rPr>
        <w:t> </w:t>
      </w:r>
      <w:r>
        <w:rPr>
          <w:rFonts w:ascii="Georgia" w:hAnsi="Georgia"/>
          <w:spacing w:val="-4"/>
          <w:sz w:val="20"/>
        </w:rPr>
        <w:t>Ozcinar</w:t>
      </w:r>
      <w:r>
        <w:rPr>
          <w:rFonts w:ascii="Georgia" w:hAnsi="Georgia"/>
          <w:spacing w:val="-7"/>
          <w:sz w:val="20"/>
        </w:rPr>
        <w:t> </w:t>
      </w:r>
      <w:r>
        <w:rPr>
          <w:rFonts w:ascii="Georgia" w:hAnsi="Georgia"/>
          <w:spacing w:val="-4"/>
          <w:sz w:val="20"/>
        </w:rPr>
        <w:t>et</w:t>
      </w:r>
      <w:r>
        <w:rPr>
          <w:rFonts w:ascii="Georgia" w:hAnsi="Georgia"/>
          <w:spacing w:val="-7"/>
          <w:sz w:val="20"/>
        </w:rPr>
        <w:t> </w:t>
      </w:r>
      <w:r>
        <w:rPr>
          <w:rFonts w:ascii="Georgia" w:hAnsi="Georgia"/>
          <w:spacing w:val="-4"/>
          <w:sz w:val="20"/>
        </w:rPr>
        <w:t>al.</w:t>
      </w:r>
      <w:r>
        <w:rPr>
          <w:rFonts w:ascii="Georgia" w:hAnsi="Georgia"/>
          <w:spacing w:val="-7"/>
          <w:sz w:val="20"/>
        </w:rPr>
        <w:t> </w:t>
      </w:r>
      <w:hyperlink w:history="true" w:anchor="_bookmark433">
        <w:r>
          <w:rPr>
            <w:rFonts w:ascii="Georgia" w:hAnsi="Georgia"/>
            <w:color w:val="0000FF"/>
            <w:spacing w:val="-4"/>
            <w:sz w:val="20"/>
          </w:rPr>
          <w:t>2019</w:t>
        </w:r>
      </w:hyperlink>
      <w:r>
        <w:rPr>
          <w:rFonts w:ascii="Georgia" w:hAnsi="Georgia"/>
          <w:spacing w:val="-4"/>
          <w:sz w:val="20"/>
        </w:rPr>
        <w:t>).</w:t>
      </w:r>
      <w:r>
        <w:rPr>
          <w:rFonts w:ascii="Georgia" w:hAnsi="Georgia"/>
          <w:spacing w:val="-7"/>
          <w:sz w:val="20"/>
        </w:rPr>
        <w:t> </w:t>
      </w:r>
      <w:r>
        <w:rPr>
          <w:rFonts w:ascii="Georgia" w:hAnsi="Georgia"/>
          <w:spacing w:val="-4"/>
          <w:sz w:val="20"/>
        </w:rPr>
        <w:t>These</w:t>
      </w:r>
      <w:r>
        <w:rPr>
          <w:rFonts w:ascii="Georgia" w:hAnsi="Georgia"/>
          <w:spacing w:val="-7"/>
          <w:sz w:val="20"/>
        </w:rPr>
        <w:t> </w:t>
      </w:r>
      <w:r>
        <w:rPr>
          <w:rFonts w:ascii="Georgia" w:hAnsi="Georgia"/>
          <w:spacing w:val="-4"/>
          <w:sz w:val="20"/>
        </w:rPr>
        <w:t>techniques</w:t>
      </w:r>
      <w:r>
        <w:rPr>
          <w:rFonts w:ascii="Georgia" w:hAnsi="Georgia"/>
          <w:spacing w:val="-7"/>
          <w:sz w:val="20"/>
        </w:rPr>
        <w:t> </w:t>
      </w:r>
      <w:r>
        <w:rPr>
          <w:rFonts w:ascii="Georgia" w:hAnsi="Georgia"/>
          <w:spacing w:val="-4"/>
          <w:sz w:val="20"/>
        </w:rPr>
        <w:t>gener- </w:t>
      </w:r>
      <w:r>
        <w:rPr>
          <w:rFonts w:ascii="Georgia" w:hAnsi="Georgia"/>
          <w:sz w:val="20"/>
        </w:rPr>
        <w:t>ally</w:t>
      </w:r>
      <w:r>
        <w:rPr>
          <w:rFonts w:ascii="Georgia" w:hAnsi="Georgia"/>
          <w:spacing w:val="-13"/>
          <w:sz w:val="20"/>
        </w:rPr>
        <w:t> </w:t>
      </w:r>
      <w:r>
        <w:rPr>
          <w:rFonts w:ascii="Georgia" w:hAnsi="Georgia"/>
          <w:sz w:val="20"/>
        </w:rPr>
        <w:t>aim</w:t>
      </w:r>
      <w:r>
        <w:rPr>
          <w:rFonts w:ascii="Georgia" w:hAnsi="Georgia"/>
          <w:spacing w:val="-12"/>
          <w:sz w:val="20"/>
        </w:rPr>
        <w:t> </w:t>
      </w:r>
      <w:r>
        <w:rPr>
          <w:rFonts w:ascii="Georgia" w:hAnsi="Georgia"/>
          <w:sz w:val="20"/>
        </w:rPr>
        <w:t>to</w:t>
      </w:r>
      <w:r>
        <w:rPr>
          <w:rFonts w:ascii="Georgia" w:hAnsi="Georgia"/>
          <w:spacing w:val="-12"/>
          <w:sz w:val="20"/>
        </w:rPr>
        <w:t> </w:t>
      </w:r>
      <w:r>
        <w:rPr>
          <w:rFonts w:ascii="Georgia" w:hAnsi="Georgia"/>
          <w:sz w:val="20"/>
        </w:rPr>
        <w:t>reduce</w:t>
      </w:r>
      <w:r>
        <w:rPr>
          <w:rFonts w:ascii="Georgia" w:hAnsi="Georgia"/>
          <w:spacing w:val="-12"/>
          <w:sz w:val="20"/>
        </w:rPr>
        <w:t> </w:t>
      </w:r>
      <w:r>
        <w:rPr>
          <w:rFonts w:ascii="Georgia" w:hAnsi="Georgia"/>
          <w:sz w:val="20"/>
        </w:rPr>
        <w:t>the</w:t>
      </w:r>
      <w:r>
        <w:rPr>
          <w:rFonts w:ascii="Georgia" w:hAnsi="Georgia"/>
          <w:spacing w:val="-12"/>
          <w:sz w:val="20"/>
        </w:rPr>
        <w:t> </w:t>
      </w:r>
      <w:r>
        <w:rPr>
          <w:rFonts w:ascii="Georgia" w:hAnsi="Georgia"/>
          <w:sz w:val="20"/>
        </w:rPr>
        <w:t>amount</w:t>
      </w:r>
      <w:r>
        <w:rPr>
          <w:rFonts w:ascii="Georgia" w:hAnsi="Georgia"/>
          <w:spacing w:val="-12"/>
          <w:sz w:val="20"/>
        </w:rPr>
        <w:t> </w:t>
      </w:r>
      <w:r>
        <w:rPr>
          <w:rFonts w:ascii="Georgia" w:hAnsi="Georgia"/>
          <w:sz w:val="20"/>
        </w:rPr>
        <w:t>of</w:t>
      </w:r>
      <w:r>
        <w:rPr>
          <w:rFonts w:ascii="Georgia" w:hAnsi="Georgia"/>
          <w:spacing w:val="-12"/>
          <w:sz w:val="20"/>
        </w:rPr>
        <w:t> </w:t>
      </w:r>
      <w:r>
        <w:rPr>
          <w:rFonts w:ascii="Georgia" w:hAnsi="Georgia"/>
          <w:sz w:val="20"/>
        </w:rPr>
        <w:t>data</w:t>
      </w:r>
      <w:r>
        <w:rPr>
          <w:rFonts w:ascii="Georgia" w:hAnsi="Georgia"/>
          <w:spacing w:val="-12"/>
          <w:sz w:val="20"/>
        </w:rPr>
        <w:t> </w:t>
      </w:r>
      <w:r>
        <w:rPr>
          <w:rFonts w:ascii="Georgia" w:hAnsi="Georgia"/>
          <w:sz w:val="20"/>
        </w:rPr>
        <w:t>transferred</w:t>
      </w:r>
      <w:r>
        <w:rPr>
          <w:rFonts w:ascii="Georgia" w:hAnsi="Georgia"/>
          <w:spacing w:val="-12"/>
          <w:sz w:val="20"/>
        </w:rPr>
        <w:t> </w:t>
      </w:r>
      <w:r>
        <w:rPr>
          <w:rFonts w:ascii="Georgia" w:hAnsi="Georgia"/>
          <w:sz w:val="20"/>
        </w:rPr>
        <w:t>to</w:t>
      </w:r>
      <w:r>
        <w:rPr>
          <w:rFonts w:ascii="Georgia" w:hAnsi="Georgia"/>
          <w:spacing w:val="-12"/>
          <w:sz w:val="20"/>
        </w:rPr>
        <w:t> </w:t>
      </w:r>
      <w:r>
        <w:rPr>
          <w:rFonts w:ascii="Georgia" w:hAnsi="Georgia"/>
          <w:sz w:val="20"/>
        </w:rPr>
        <w:t>the </w:t>
      </w:r>
      <w:r>
        <w:rPr>
          <w:rFonts w:ascii="Georgia" w:hAnsi="Georgia"/>
          <w:w w:val="90"/>
          <w:sz w:val="20"/>
        </w:rPr>
        <w:t>user’s device using gaze-adaptive streaming. An exemplar gaze-adaptive streaming technique is that of Lungaro et al. </w:t>
      </w:r>
      <w:r>
        <w:rPr>
          <w:rFonts w:ascii="Georgia" w:hAnsi="Georgia"/>
          <w:spacing w:val="-4"/>
          <w:sz w:val="20"/>
        </w:rPr>
        <w:t>(</w:t>
      </w:r>
      <w:hyperlink w:history="true" w:anchor="_bookmark413">
        <w:r>
          <w:rPr>
            <w:rFonts w:ascii="Georgia" w:hAnsi="Georgia"/>
            <w:color w:val="0000FF"/>
            <w:spacing w:val="-4"/>
            <w:sz w:val="20"/>
          </w:rPr>
          <w:t>2018</w:t>
        </w:r>
      </w:hyperlink>
      <w:r>
        <w:rPr>
          <w:rFonts w:ascii="Georgia" w:hAnsi="Georgia"/>
          <w:spacing w:val="-4"/>
          <w:sz w:val="20"/>
        </w:rPr>
        <w:t>)</w:t>
      </w:r>
      <w:r>
        <w:rPr>
          <w:rFonts w:ascii="Georgia" w:hAnsi="Georgia"/>
          <w:spacing w:val="-8"/>
          <w:sz w:val="20"/>
        </w:rPr>
        <w:t> </w:t>
      </w:r>
      <w:r>
        <w:rPr>
          <w:rFonts w:ascii="Georgia" w:hAnsi="Georgia"/>
          <w:spacing w:val="-4"/>
          <w:sz w:val="20"/>
        </w:rPr>
        <w:t>where</w:t>
      </w:r>
      <w:r>
        <w:rPr>
          <w:rFonts w:ascii="Georgia" w:hAnsi="Georgia"/>
          <w:spacing w:val="-8"/>
          <w:sz w:val="20"/>
        </w:rPr>
        <w:t> </w:t>
      </w:r>
      <w:r>
        <w:rPr>
          <w:rFonts w:ascii="Georgia" w:hAnsi="Georgia"/>
          <w:spacing w:val="-4"/>
          <w:sz w:val="20"/>
        </w:rPr>
        <w:t>user’s</w:t>
      </w:r>
      <w:r>
        <w:rPr>
          <w:rFonts w:ascii="Georgia" w:hAnsi="Georgia"/>
          <w:spacing w:val="-8"/>
          <w:sz w:val="20"/>
        </w:rPr>
        <w:t> </w:t>
      </w:r>
      <w:r>
        <w:rPr>
          <w:rFonts w:ascii="Georgia" w:hAnsi="Georgia"/>
          <w:spacing w:val="-4"/>
          <w:sz w:val="20"/>
        </w:rPr>
        <w:t>eye</w:t>
      </w:r>
      <w:r>
        <w:rPr>
          <w:rFonts w:ascii="Georgia" w:hAnsi="Georgia"/>
          <w:spacing w:val="-8"/>
          <w:sz w:val="20"/>
        </w:rPr>
        <w:t> </w:t>
      </w:r>
      <w:r>
        <w:rPr>
          <w:rFonts w:ascii="Georgia" w:hAnsi="Georgia"/>
          <w:spacing w:val="-4"/>
          <w:sz w:val="20"/>
        </w:rPr>
        <w:t>gaze</w:t>
      </w:r>
      <w:r>
        <w:rPr>
          <w:rFonts w:ascii="Georgia" w:hAnsi="Georgia"/>
          <w:spacing w:val="-8"/>
          <w:sz w:val="20"/>
        </w:rPr>
        <w:t> </w:t>
      </w:r>
      <w:r>
        <w:rPr>
          <w:rFonts w:ascii="Georgia" w:hAnsi="Georgia"/>
          <w:spacing w:val="-4"/>
          <w:sz w:val="20"/>
        </w:rPr>
        <w:t>is</w:t>
      </w:r>
      <w:r>
        <w:rPr>
          <w:rFonts w:ascii="Georgia" w:hAnsi="Georgia"/>
          <w:spacing w:val="-8"/>
          <w:sz w:val="20"/>
        </w:rPr>
        <w:t> </w:t>
      </w:r>
      <w:r>
        <w:rPr>
          <w:rFonts w:ascii="Georgia" w:hAnsi="Georgia"/>
          <w:spacing w:val="-4"/>
          <w:sz w:val="20"/>
        </w:rPr>
        <w:t>continuously</w:t>
      </w:r>
      <w:r>
        <w:rPr>
          <w:rFonts w:ascii="Georgia" w:hAnsi="Georgia"/>
          <w:spacing w:val="-8"/>
          <w:sz w:val="20"/>
        </w:rPr>
        <w:t> </w:t>
      </w:r>
      <w:r>
        <w:rPr>
          <w:rFonts w:ascii="Georgia" w:hAnsi="Georgia"/>
          <w:spacing w:val="-4"/>
          <w:sz w:val="20"/>
        </w:rPr>
        <w:t>tracked</w:t>
      </w:r>
      <w:r>
        <w:rPr>
          <w:rFonts w:ascii="Georgia" w:hAnsi="Georgia"/>
          <w:spacing w:val="-8"/>
          <w:sz w:val="20"/>
        </w:rPr>
        <w:t> </w:t>
      </w:r>
      <w:r>
        <w:rPr>
          <w:rFonts w:ascii="Georgia" w:hAnsi="Georgia"/>
          <w:spacing w:val="-4"/>
          <w:sz w:val="20"/>
        </w:rPr>
        <w:t>and </w:t>
      </w:r>
      <w:r>
        <w:rPr>
          <w:rFonts w:ascii="Georgia" w:hAnsi="Georgia"/>
          <w:sz w:val="20"/>
        </w:rPr>
        <w:t>gaze</w:t>
      </w:r>
      <w:r>
        <w:rPr>
          <w:rFonts w:ascii="Georgia" w:hAnsi="Georgia"/>
          <w:spacing w:val="-8"/>
          <w:sz w:val="20"/>
        </w:rPr>
        <w:t> </w:t>
      </w:r>
      <w:r>
        <w:rPr>
          <w:rFonts w:ascii="Georgia" w:hAnsi="Georgia"/>
          <w:sz w:val="20"/>
        </w:rPr>
        <w:t>positions</w:t>
      </w:r>
      <w:r>
        <w:rPr>
          <w:rFonts w:ascii="Georgia" w:hAnsi="Georgia"/>
          <w:spacing w:val="-8"/>
          <w:sz w:val="20"/>
        </w:rPr>
        <w:t> </w:t>
      </w:r>
      <w:r>
        <w:rPr>
          <w:rFonts w:ascii="Georgia" w:hAnsi="Georgia"/>
          <w:sz w:val="20"/>
        </w:rPr>
        <w:t>are</w:t>
      </w:r>
      <w:r>
        <w:rPr>
          <w:rFonts w:ascii="Georgia" w:hAnsi="Georgia"/>
          <w:spacing w:val="-8"/>
          <w:sz w:val="20"/>
        </w:rPr>
        <w:t> </w:t>
      </w:r>
      <w:r>
        <w:rPr>
          <w:rFonts w:ascii="Georgia" w:hAnsi="Georgia"/>
          <w:sz w:val="20"/>
        </w:rPr>
        <w:t>transmitted</w:t>
      </w:r>
      <w:r>
        <w:rPr>
          <w:rFonts w:ascii="Georgia" w:hAnsi="Georgia"/>
          <w:spacing w:val="-8"/>
          <w:sz w:val="20"/>
        </w:rPr>
        <w:t> </w:t>
      </w:r>
      <w:r>
        <w:rPr>
          <w:rFonts w:ascii="Georgia" w:hAnsi="Georgia"/>
          <w:sz w:val="20"/>
        </w:rPr>
        <w:t>to</w:t>
      </w:r>
      <w:r>
        <w:rPr>
          <w:rFonts w:ascii="Georgia" w:hAnsi="Georgia"/>
          <w:spacing w:val="-8"/>
          <w:sz w:val="20"/>
        </w:rPr>
        <w:t> </w:t>
      </w:r>
      <w:r>
        <w:rPr>
          <w:rFonts w:ascii="Georgia" w:hAnsi="Georgia"/>
          <w:sz w:val="20"/>
        </w:rPr>
        <w:t>a</w:t>
      </w:r>
      <w:r>
        <w:rPr>
          <w:rFonts w:ascii="Georgia" w:hAnsi="Georgia"/>
          <w:spacing w:val="-8"/>
          <w:sz w:val="20"/>
        </w:rPr>
        <w:t> </w:t>
      </w:r>
      <w:r>
        <w:rPr>
          <w:rFonts w:ascii="Times New Roman" w:hAnsi="Times New Roman"/>
          <w:i/>
          <w:sz w:val="20"/>
        </w:rPr>
        <w:t>Foveal</w:t>
      </w:r>
      <w:r>
        <w:rPr>
          <w:rFonts w:ascii="Times New Roman" w:hAnsi="Times New Roman"/>
          <w:i/>
          <w:spacing w:val="-10"/>
          <w:sz w:val="20"/>
        </w:rPr>
        <w:t> </w:t>
      </w:r>
      <w:r>
        <w:rPr>
          <w:rFonts w:ascii="Times New Roman" w:hAnsi="Times New Roman"/>
          <w:i/>
          <w:sz w:val="20"/>
        </w:rPr>
        <w:t>Cloud</w:t>
      </w:r>
      <w:r>
        <w:rPr>
          <w:rFonts w:ascii="Times New Roman" w:hAnsi="Times New Roman"/>
          <w:i/>
          <w:spacing w:val="-10"/>
          <w:sz w:val="20"/>
        </w:rPr>
        <w:t> </w:t>
      </w:r>
      <w:r>
        <w:rPr>
          <w:rFonts w:ascii="Times New Roman" w:hAnsi="Times New Roman"/>
          <w:i/>
          <w:sz w:val="20"/>
        </w:rPr>
        <w:t>Server</w:t>
      </w:r>
      <w:r>
        <w:rPr>
          <w:rFonts w:ascii="Georgia" w:hAnsi="Georgia"/>
          <w:sz w:val="20"/>
        </w:rPr>
        <w:t>, </w:t>
      </w:r>
      <w:r>
        <w:rPr>
          <w:rFonts w:ascii="Georgia" w:hAnsi="Georgia"/>
          <w:spacing w:val="-2"/>
          <w:sz w:val="20"/>
        </w:rPr>
        <w:t>which,</w:t>
      </w:r>
      <w:r>
        <w:rPr>
          <w:rFonts w:ascii="Georgia" w:hAnsi="Georgia"/>
          <w:spacing w:val="-4"/>
          <w:sz w:val="20"/>
        </w:rPr>
        <w:t> </w:t>
      </w:r>
      <w:r>
        <w:rPr>
          <w:rFonts w:ascii="Georgia" w:hAnsi="Georgia"/>
          <w:spacing w:val="-2"/>
          <w:sz w:val="20"/>
        </w:rPr>
        <w:t>in</w:t>
      </w:r>
      <w:r>
        <w:rPr>
          <w:rFonts w:ascii="Georgia" w:hAnsi="Georgia"/>
          <w:spacing w:val="-4"/>
          <w:sz w:val="20"/>
        </w:rPr>
        <w:t> </w:t>
      </w:r>
      <w:r>
        <w:rPr>
          <w:rFonts w:ascii="Georgia" w:hAnsi="Georgia"/>
          <w:spacing w:val="-2"/>
          <w:sz w:val="20"/>
        </w:rPr>
        <w:t>return,</w:t>
      </w:r>
      <w:r>
        <w:rPr>
          <w:rFonts w:ascii="Georgia" w:hAnsi="Georgia"/>
          <w:spacing w:val="-4"/>
          <w:sz w:val="20"/>
        </w:rPr>
        <w:t> </w:t>
      </w:r>
      <w:r>
        <w:rPr>
          <w:rFonts w:ascii="Georgia" w:hAnsi="Georgia"/>
          <w:spacing w:val="-2"/>
          <w:sz w:val="20"/>
        </w:rPr>
        <w:t>transmits</w:t>
      </w:r>
      <w:r>
        <w:rPr>
          <w:rFonts w:ascii="Georgia" w:hAnsi="Georgia"/>
          <w:spacing w:val="-4"/>
          <w:sz w:val="20"/>
        </w:rPr>
        <w:t> </w:t>
      </w:r>
      <w:r>
        <w:rPr>
          <w:rFonts w:ascii="Georgia" w:hAnsi="Georgia"/>
          <w:spacing w:val="-2"/>
          <w:sz w:val="20"/>
        </w:rPr>
        <w:t>the</w:t>
      </w:r>
      <w:r>
        <w:rPr>
          <w:rFonts w:ascii="Georgia" w:hAnsi="Georgia"/>
          <w:spacing w:val="-4"/>
          <w:sz w:val="20"/>
        </w:rPr>
        <w:t> </w:t>
      </w:r>
      <w:r>
        <w:rPr>
          <w:rFonts w:ascii="Georgia" w:hAnsi="Georgia"/>
          <w:spacing w:val="-2"/>
          <w:sz w:val="20"/>
        </w:rPr>
        <w:t>content</w:t>
      </w:r>
      <w:r>
        <w:rPr>
          <w:rFonts w:ascii="Georgia" w:hAnsi="Georgia"/>
          <w:spacing w:val="-4"/>
          <w:sz w:val="20"/>
        </w:rPr>
        <w:t> </w:t>
      </w:r>
      <w:r>
        <w:rPr>
          <w:rFonts w:ascii="Georgia" w:hAnsi="Georgia"/>
          <w:spacing w:val="-2"/>
          <w:sz w:val="20"/>
        </w:rPr>
        <w:t>with</w:t>
      </w:r>
      <w:r>
        <w:rPr>
          <w:rFonts w:ascii="Georgia" w:hAnsi="Georgia"/>
          <w:spacing w:val="-4"/>
          <w:sz w:val="20"/>
        </w:rPr>
        <w:t> </w:t>
      </w:r>
      <w:r>
        <w:rPr>
          <w:rFonts w:ascii="Georgia" w:hAnsi="Georgia"/>
          <w:spacing w:val="-2"/>
          <w:sz w:val="20"/>
        </w:rPr>
        <w:t>high</w:t>
      </w:r>
      <w:r>
        <w:rPr>
          <w:rFonts w:ascii="Georgia" w:hAnsi="Georgia"/>
          <w:spacing w:val="-4"/>
          <w:sz w:val="20"/>
        </w:rPr>
        <w:t> </w:t>
      </w:r>
      <w:r>
        <w:rPr>
          <w:rFonts w:ascii="Georgia" w:hAnsi="Georgia"/>
          <w:spacing w:val="-2"/>
          <w:sz w:val="20"/>
        </w:rPr>
        <w:t>visual </w:t>
      </w:r>
      <w:r>
        <w:rPr>
          <w:rFonts w:ascii="Georgia" w:hAnsi="Georgia"/>
          <w:w w:val="90"/>
          <w:sz w:val="20"/>
        </w:rPr>
        <w:t>quality around the users’ fixations points while lowering</w:t>
      </w:r>
      <w:r>
        <w:rPr>
          <w:rFonts w:ascii="Georgia" w:hAnsi="Georgia"/>
          <w:spacing w:val="80"/>
          <w:sz w:val="20"/>
        </w:rPr>
        <w:t> </w:t>
      </w:r>
      <w:r>
        <w:rPr>
          <w:rFonts w:ascii="Georgia" w:hAnsi="Georgia"/>
          <w:w w:val="90"/>
          <w:sz w:val="20"/>
        </w:rPr>
        <w:t>the bandwidth required to encode the content everywhere </w:t>
      </w:r>
      <w:r>
        <w:rPr>
          <w:rFonts w:ascii="Georgia" w:hAnsi="Georgia"/>
          <w:sz w:val="20"/>
        </w:rPr>
        <w:t>else. Evaluation of the technique showed that it could </w:t>
      </w:r>
      <w:r>
        <w:rPr>
          <w:rFonts w:ascii="Georgia" w:hAnsi="Georgia"/>
          <w:w w:val="90"/>
          <w:sz w:val="20"/>
        </w:rPr>
        <w:t>lower the bandwidth requirement for streaming VR con- </w:t>
      </w:r>
      <w:r>
        <w:rPr>
          <w:rFonts w:ascii="Georgia" w:hAnsi="Georgia"/>
          <w:sz w:val="20"/>
        </w:rPr>
        <w:t>tent by up to 83%.</w:t>
      </w:r>
    </w:p>
    <w:p>
      <w:pPr>
        <w:pStyle w:val="BodyText"/>
        <w:rPr>
          <w:rFonts w:ascii="Georgia"/>
          <w:sz w:val="20"/>
        </w:rPr>
      </w:pPr>
    </w:p>
    <w:p>
      <w:pPr>
        <w:pStyle w:val="BodyText"/>
        <w:spacing w:before="40"/>
        <w:rPr>
          <w:rFonts w:ascii="Georgia"/>
          <w:sz w:val="20"/>
        </w:rPr>
      </w:pPr>
    </w:p>
    <w:p>
      <w:pPr>
        <w:pStyle w:val="Heading8"/>
        <w:numPr>
          <w:ilvl w:val="2"/>
          <w:numId w:val="12"/>
        </w:numPr>
        <w:tabs>
          <w:tab w:pos="779" w:val="left" w:leader="none"/>
        </w:tabs>
        <w:spacing w:line="240" w:lineRule="auto" w:before="0" w:after="0"/>
        <w:ind w:left="779" w:right="0" w:hanging="489"/>
        <w:jc w:val="left"/>
      </w:pPr>
      <w:r>
        <w:rPr>
          <w:w w:val="85"/>
        </w:rPr>
        <w:t>Reducing</w:t>
      </w:r>
      <w:r>
        <w:rPr>
          <w:spacing w:val="-6"/>
        </w:rPr>
        <w:t> </w:t>
      </w:r>
      <w:r>
        <w:rPr>
          <w:w w:val="85"/>
        </w:rPr>
        <w:t>discomfort</w:t>
      </w:r>
      <w:r>
        <w:rPr>
          <w:spacing w:val="-6"/>
        </w:rPr>
        <w:t> </w:t>
      </w:r>
      <w:r>
        <w:rPr>
          <w:w w:val="85"/>
        </w:rPr>
        <w:t>due</w:t>
      </w:r>
      <w:r>
        <w:rPr>
          <w:spacing w:val="-6"/>
        </w:rPr>
        <w:t> </w:t>
      </w:r>
      <w:r>
        <w:rPr>
          <w:w w:val="85"/>
        </w:rPr>
        <w:t>to</w:t>
      </w:r>
      <w:r>
        <w:rPr>
          <w:spacing w:val="-6"/>
        </w:rPr>
        <w:t> </w:t>
      </w:r>
      <w:r>
        <w:rPr>
          <w:w w:val="85"/>
        </w:rPr>
        <w:t>depth</w:t>
      </w:r>
      <w:r>
        <w:rPr>
          <w:spacing w:val="-5"/>
        </w:rPr>
        <w:t> </w:t>
      </w:r>
      <w:r>
        <w:rPr>
          <w:spacing w:val="-2"/>
          <w:w w:val="85"/>
        </w:rPr>
        <w:t>conflicts</w:t>
      </w:r>
    </w:p>
    <w:p>
      <w:pPr>
        <w:pStyle w:val="BodyText"/>
        <w:spacing w:before="39"/>
        <w:rPr>
          <w:rFonts w:ascii="Gill Sans MT"/>
          <w:b/>
          <w:sz w:val="20"/>
        </w:rPr>
      </w:pPr>
    </w:p>
    <w:p>
      <w:pPr>
        <w:spacing w:line="264" w:lineRule="auto" w:before="0"/>
        <w:ind w:left="290" w:right="286" w:firstLine="0"/>
        <w:jc w:val="both"/>
        <w:rPr>
          <w:rFonts w:ascii="Georgia" w:hAnsi="Georgia"/>
          <w:sz w:val="20"/>
        </w:rPr>
      </w:pPr>
      <w:r>
        <w:rPr>
          <w:rFonts w:ascii="Georgia" w:hAnsi="Georgia"/>
          <w:w w:val="90"/>
          <w:sz w:val="20"/>
        </w:rPr>
        <w:t>Conventional stereoscopic 3D near-eye displays, like those </w:t>
      </w:r>
      <w:r>
        <w:rPr>
          <w:rFonts w:ascii="Georgia" w:hAnsi="Georgia"/>
          <w:spacing w:val="-2"/>
          <w:sz w:val="20"/>
        </w:rPr>
        <w:t>used</w:t>
      </w:r>
      <w:r>
        <w:rPr>
          <w:rFonts w:ascii="Georgia" w:hAnsi="Georgia"/>
          <w:spacing w:val="-11"/>
          <w:sz w:val="20"/>
        </w:rPr>
        <w:t> </w:t>
      </w:r>
      <w:r>
        <w:rPr>
          <w:rFonts w:ascii="Georgia" w:hAnsi="Georgia"/>
          <w:spacing w:val="-2"/>
          <w:sz w:val="20"/>
        </w:rPr>
        <w:t>in</w:t>
      </w:r>
      <w:r>
        <w:rPr>
          <w:rFonts w:ascii="Georgia" w:hAnsi="Georgia"/>
          <w:spacing w:val="-10"/>
          <w:sz w:val="20"/>
        </w:rPr>
        <w:t> </w:t>
      </w:r>
      <w:r>
        <w:rPr>
          <w:rFonts w:ascii="Georgia" w:hAnsi="Georgia"/>
          <w:spacing w:val="-2"/>
          <w:sz w:val="20"/>
        </w:rPr>
        <w:t>VR</w:t>
      </w:r>
      <w:r>
        <w:rPr>
          <w:rFonts w:ascii="Georgia" w:hAnsi="Georgia"/>
          <w:spacing w:val="-10"/>
          <w:sz w:val="20"/>
        </w:rPr>
        <w:t> </w:t>
      </w:r>
      <w:r>
        <w:rPr>
          <w:rFonts w:ascii="Georgia" w:hAnsi="Georgia"/>
          <w:spacing w:val="-2"/>
          <w:sz w:val="20"/>
        </w:rPr>
        <w:t>HMDs,</w:t>
      </w:r>
      <w:r>
        <w:rPr>
          <w:rFonts w:ascii="Georgia" w:hAnsi="Georgia"/>
          <w:spacing w:val="-10"/>
          <w:sz w:val="20"/>
        </w:rPr>
        <w:t> </w:t>
      </w:r>
      <w:r>
        <w:rPr>
          <w:rFonts w:ascii="Georgia" w:hAnsi="Georgia"/>
          <w:spacing w:val="-2"/>
          <w:sz w:val="20"/>
        </w:rPr>
        <w:t>create</w:t>
      </w:r>
      <w:r>
        <w:rPr>
          <w:rFonts w:ascii="Georgia" w:hAnsi="Georgia"/>
          <w:spacing w:val="-10"/>
          <w:sz w:val="20"/>
        </w:rPr>
        <w:t> </w:t>
      </w:r>
      <w:r>
        <w:rPr>
          <w:rFonts w:ascii="Georgia" w:hAnsi="Georgia"/>
          <w:spacing w:val="-2"/>
          <w:sz w:val="20"/>
        </w:rPr>
        <w:t>3D</w:t>
      </w:r>
      <w:r>
        <w:rPr>
          <w:rFonts w:ascii="Georgia" w:hAnsi="Georgia"/>
          <w:spacing w:val="-10"/>
          <w:sz w:val="20"/>
        </w:rPr>
        <w:t> </w:t>
      </w:r>
      <w:r>
        <w:rPr>
          <w:rFonts w:ascii="Georgia" w:hAnsi="Georgia"/>
          <w:spacing w:val="-2"/>
          <w:sz w:val="20"/>
        </w:rPr>
        <w:t>sensation</w:t>
      </w:r>
      <w:r>
        <w:rPr>
          <w:rFonts w:ascii="Georgia" w:hAnsi="Georgia"/>
          <w:spacing w:val="-10"/>
          <w:sz w:val="20"/>
        </w:rPr>
        <w:t> </w:t>
      </w:r>
      <w:r>
        <w:rPr>
          <w:rFonts w:ascii="Georgia" w:hAnsi="Georgia"/>
          <w:spacing w:val="-2"/>
          <w:sz w:val="20"/>
        </w:rPr>
        <w:t>by</w:t>
      </w:r>
      <w:r>
        <w:rPr>
          <w:rFonts w:ascii="Georgia" w:hAnsi="Georgia"/>
          <w:spacing w:val="-10"/>
          <w:sz w:val="20"/>
        </w:rPr>
        <w:t> </w:t>
      </w:r>
      <w:r>
        <w:rPr>
          <w:rFonts w:ascii="Georgia" w:hAnsi="Georgia"/>
          <w:spacing w:val="-2"/>
          <w:sz w:val="20"/>
        </w:rPr>
        <w:t>showing</w:t>
      </w:r>
      <w:r>
        <w:rPr>
          <w:rFonts w:ascii="Georgia" w:hAnsi="Georgia"/>
          <w:spacing w:val="-10"/>
          <w:sz w:val="20"/>
        </w:rPr>
        <w:t> </w:t>
      </w:r>
      <w:r>
        <w:rPr>
          <w:rFonts w:ascii="Georgia" w:hAnsi="Georgia"/>
          <w:spacing w:val="-2"/>
          <w:sz w:val="20"/>
        </w:rPr>
        <w:t>each </w:t>
      </w:r>
      <w:r>
        <w:rPr>
          <w:rFonts w:ascii="Georgia" w:hAnsi="Georgia"/>
          <w:sz w:val="20"/>
        </w:rPr>
        <w:t>eye a distinct 2D image where each image is rendered with slight differences to create binocular disparity. Binocular disparity is a critical stimulus to vergence, which is a critical depth cue. However, the distance between the user’s eyes and the image is fixed by the location</w:t>
      </w:r>
      <w:r>
        <w:rPr>
          <w:rFonts w:ascii="Georgia" w:hAnsi="Georgia"/>
          <w:spacing w:val="-7"/>
          <w:sz w:val="20"/>
        </w:rPr>
        <w:t> </w:t>
      </w:r>
      <w:r>
        <w:rPr>
          <w:rFonts w:ascii="Georgia" w:hAnsi="Georgia"/>
          <w:sz w:val="20"/>
        </w:rPr>
        <w:t>of</w:t>
      </w:r>
      <w:r>
        <w:rPr>
          <w:rFonts w:ascii="Georgia" w:hAnsi="Georgia"/>
          <w:spacing w:val="-7"/>
          <w:sz w:val="20"/>
        </w:rPr>
        <w:t> </w:t>
      </w:r>
      <w:r>
        <w:rPr>
          <w:rFonts w:ascii="Georgia" w:hAnsi="Georgia"/>
          <w:sz w:val="20"/>
        </w:rPr>
        <w:t>the</w:t>
      </w:r>
      <w:r>
        <w:rPr>
          <w:rFonts w:ascii="Georgia" w:hAnsi="Georgia"/>
          <w:spacing w:val="-7"/>
          <w:sz w:val="20"/>
        </w:rPr>
        <w:t> </w:t>
      </w:r>
      <w:r>
        <w:rPr>
          <w:rFonts w:ascii="Georgia" w:hAnsi="Georgia"/>
          <w:sz w:val="20"/>
        </w:rPr>
        <w:t>display</w:t>
      </w:r>
      <w:r>
        <w:rPr>
          <w:rFonts w:ascii="Georgia" w:hAnsi="Georgia"/>
          <w:spacing w:val="-7"/>
          <w:sz w:val="20"/>
        </w:rPr>
        <w:t> </w:t>
      </w:r>
      <w:r>
        <w:rPr>
          <w:rFonts w:ascii="Georgia" w:hAnsi="Georgia"/>
          <w:sz w:val="20"/>
        </w:rPr>
        <w:t>screen.</w:t>
      </w:r>
      <w:r>
        <w:rPr>
          <w:rFonts w:ascii="Georgia" w:hAnsi="Georgia"/>
          <w:spacing w:val="-7"/>
          <w:sz w:val="20"/>
        </w:rPr>
        <w:t> </w:t>
      </w:r>
      <w:r>
        <w:rPr>
          <w:rFonts w:ascii="Georgia" w:hAnsi="Georgia"/>
          <w:sz w:val="20"/>
        </w:rPr>
        <w:t>As</w:t>
      </w:r>
      <w:r>
        <w:rPr>
          <w:rFonts w:ascii="Georgia" w:hAnsi="Georgia"/>
          <w:spacing w:val="-7"/>
          <w:sz w:val="20"/>
        </w:rPr>
        <w:t> </w:t>
      </w:r>
      <w:r>
        <w:rPr>
          <w:rFonts w:ascii="Georgia" w:hAnsi="Georgia"/>
          <w:sz w:val="20"/>
        </w:rPr>
        <w:t>a</w:t>
      </w:r>
      <w:r>
        <w:rPr>
          <w:rFonts w:ascii="Georgia" w:hAnsi="Georgia"/>
          <w:spacing w:val="-7"/>
          <w:sz w:val="20"/>
        </w:rPr>
        <w:t> </w:t>
      </w:r>
      <w:r>
        <w:rPr>
          <w:rFonts w:ascii="Georgia" w:hAnsi="Georgia"/>
          <w:sz w:val="20"/>
        </w:rPr>
        <w:t>result,</w:t>
      </w:r>
      <w:r>
        <w:rPr>
          <w:rFonts w:ascii="Georgia" w:hAnsi="Georgia"/>
          <w:spacing w:val="-7"/>
          <w:sz w:val="20"/>
        </w:rPr>
        <w:t> </w:t>
      </w:r>
      <w:r>
        <w:rPr>
          <w:rFonts w:ascii="Georgia" w:hAnsi="Georgia"/>
          <w:sz w:val="20"/>
        </w:rPr>
        <w:t>although</w:t>
      </w:r>
      <w:r>
        <w:rPr>
          <w:rFonts w:ascii="Georgia" w:hAnsi="Georgia"/>
          <w:spacing w:val="-7"/>
          <w:sz w:val="20"/>
        </w:rPr>
        <w:t> </w:t>
      </w:r>
      <w:r>
        <w:rPr>
          <w:rFonts w:ascii="Georgia" w:hAnsi="Georgia"/>
          <w:sz w:val="20"/>
        </w:rPr>
        <w:t>the 3D</w:t>
      </w:r>
      <w:r>
        <w:rPr>
          <w:rFonts w:ascii="Georgia" w:hAnsi="Georgia"/>
          <w:spacing w:val="-8"/>
          <w:sz w:val="20"/>
        </w:rPr>
        <w:t> </w:t>
      </w:r>
      <w:r>
        <w:rPr>
          <w:rFonts w:ascii="Georgia" w:hAnsi="Georgia"/>
          <w:sz w:val="20"/>
        </w:rPr>
        <w:t>imagery</w:t>
      </w:r>
      <w:r>
        <w:rPr>
          <w:rFonts w:ascii="Georgia" w:hAnsi="Georgia"/>
          <w:spacing w:val="-8"/>
          <w:sz w:val="20"/>
        </w:rPr>
        <w:t> </w:t>
      </w:r>
      <w:r>
        <w:rPr>
          <w:rFonts w:ascii="Georgia" w:hAnsi="Georgia"/>
          <w:sz w:val="20"/>
        </w:rPr>
        <w:t>is</w:t>
      </w:r>
      <w:r>
        <w:rPr>
          <w:rFonts w:ascii="Georgia" w:hAnsi="Georgia"/>
          <w:spacing w:val="-8"/>
          <w:sz w:val="20"/>
        </w:rPr>
        <w:t> </w:t>
      </w:r>
      <w:r>
        <w:rPr>
          <w:rFonts w:ascii="Georgia" w:hAnsi="Georgia"/>
          <w:sz w:val="20"/>
        </w:rPr>
        <w:t>displayed</w:t>
      </w:r>
      <w:r>
        <w:rPr>
          <w:rFonts w:ascii="Georgia" w:hAnsi="Georgia"/>
          <w:spacing w:val="-8"/>
          <w:sz w:val="20"/>
        </w:rPr>
        <w:t> </w:t>
      </w:r>
      <w:r>
        <w:rPr>
          <w:rFonts w:ascii="Georgia" w:hAnsi="Georgia"/>
          <w:sz w:val="20"/>
        </w:rPr>
        <w:t>at</w:t>
      </w:r>
      <w:r>
        <w:rPr>
          <w:rFonts w:ascii="Georgia" w:hAnsi="Georgia"/>
          <w:spacing w:val="-8"/>
          <w:sz w:val="20"/>
        </w:rPr>
        <w:t> </w:t>
      </w:r>
      <w:r>
        <w:rPr>
          <w:rFonts w:ascii="Georgia" w:hAnsi="Georgia"/>
          <w:sz w:val="20"/>
        </w:rPr>
        <w:t>various</w:t>
      </w:r>
      <w:r>
        <w:rPr>
          <w:rFonts w:ascii="Georgia" w:hAnsi="Georgia"/>
          <w:spacing w:val="-8"/>
          <w:sz w:val="20"/>
        </w:rPr>
        <w:t> </w:t>
      </w:r>
      <w:r>
        <w:rPr>
          <w:rFonts w:ascii="Georgia" w:hAnsi="Georgia"/>
          <w:sz w:val="20"/>
        </w:rPr>
        <w:t>depths,</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eyes</w:t>
      </w:r>
      <w:r>
        <w:rPr>
          <w:rFonts w:ascii="Georgia" w:hAnsi="Georgia"/>
          <w:spacing w:val="-8"/>
          <w:sz w:val="20"/>
        </w:rPr>
        <w:t> </w:t>
      </w:r>
      <w:r>
        <w:rPr>
          <w:rFonts w:ascii="Georgia" w:hAnsi="Georgia"/>
          <w:sz w:val="20"/>
        </w:rPr>
        <w:t>are always</w:t>
      </w:r>
      <w:r>
        <w:rPr>
          <w:rFonts w:ascii="Georgia" w:hAnsi="Georgia"/>
          <w:spacing w:val="-13"/>
          <w:sz w:val="20"/>
        </w:rPr>
        <w:t> </w:t>
      </w:r>
      <w:r>
        <w:rPr>
          <w:rFonts w:ascii="Georgia" w:hAnsi="Georgia"/>
          <w:sz w:val="20"/>
        </w:rPr>
        <w:t>focused</w:t>
      </w:r>
      <w:r>
        <w:rPr>
          <w:rFonts w:ascii="Georgia" w:hAnsi="Georgia"/>
          <w:spacing w:val="-12"/>
          <w:sz w:val="20"/>
        </w:rPr>
        <w:t> </w:t>
      </w:r>
      <w:r>
        <w:rPr>
          <w:rFonts w:ascii="Georgia" w:hAnsi="Georgia"/>
          <w:sz w:val="20"/>
        </w:rPr>
        <w:t>at</w:t>
      </w:r>
      <w:r>
        <w:rPr>
          <w:rFonts w:ascii="Georgia" w:hAnsi="Georgia"/>
          <w:spacing w:val="-12"/>
          <w:sz w:val="20"/>
        </w:rPr>
        <w:t> </w:t>
      </w:r>
      <w:r>
        <w:rPr>
          <w:rFonts w:ascii="Georgia" w:hAnsi="Georgia"/>
          <w:sz w:val="20"/>
        </w:rPr>
        <w:t>a</w:t>
      </w:r>
      <w:r>
        <w:rPr>
          <w:rFonts w:ascii="Georgia" w:hAnsi="Georgia"/>
          <w:spacing w:val="-12"/>
          <w:sz w:val="20"/>
        </w:rPr>
        <w:t> </w:t>
      </w:r>
      <w:r>
        <w:rPr>
          <w:rFonts w:ascii="Georgia" w:hAnsi="Georgia"/>
          <w:sz w:val="20"/>
        </w:rPr>
        <w:t>single</w:t>
      </w:r>
      <w:r>
        <w:rPr>
          <w:rFonts w:ascii="Georgia" w:hAnsi="Georgia"/>
          <w:spacing w:val="-12"/>
          <w:sz w:val="20"/>
        </w:rPr>
        <w:t> </w:t>
      </w:r>
      <w:r>
        <w:rPr>
          <w:rFonts w:ascii="Georgia" w:hAnsi="Georgia"/>
          <w:sz w:val="20"/>
        </w:rPr>
        <w:t>depth.</w:t>
      </w:r>
      <w:r>
        <w:rPr>
          <w:rFonts w:ascii="Georgia" w:hAnsi="Georgia"/>
          <w:spacing w:val="-12"/>
          <w:sz w:val="20"/>
        </w:rPr>
        <w:t> </w:t>
      </w:r>
      <w:r>
        <w:rPr>
          <w:rFonts w:ascii="Georgia" w:hAnsi="Georgia"/>
          <w:sz w:val="20"/>
        </w:rPr>
        <w:t>Thus,</w:t>
      </w:r>
      <w:r>
        <w:rPr>
          <w:rFonts w:ascii="Georgia" w:hAnsi="Georgia"/>
          <w:spacing w:val="-12"/>
          <w:sz w:val="20"/>
        </w:rPr>
        <w:t> </w:t>
      </w:r>
      <w:r>
        <w:rPr>
          <w:rFonts w:ascii="Georgia" w:hAnsi="Georgia"/>
          <w:sz w:val="20"/>
        </w:rPr>
        <w:t>the</w:t>
      </w:r>
      <w:r>
        <w:rPr>
          <w:rFonts w:ascii="Georgia" w:hAnsi="Georgia"/>
          <w:spacing w:val="-12"/>
          <w:sz w:val="20"/>
        </w:rPr>
        <w:t> </w:t>
      </w:r>
      <w:r>
        <w:rPr>
          <w:rFonts w:ascii="Georgia" w:hAnsi="Georgia"/>
          <w:sz w:val="20"/>
        </w:rPr>
        <w:t>display</w:t>
      </w:r>
      <w:r>
        <w:rPr>
          <w:rFonts w:ascii="Georgia" w:hAnsi="Georgia"/>
          <w:spacing w:val="-12"/>
          <w:sz w:val="20"/>
        </w:rPr>
        <w:t> </w:t>
      </w:r>
      <w:r>
        <w:rPr>
          <w:rFonts w:ascii="Georgia" w:hAnsi="Georgia"/>
          <w:sz w:val="20"/>
        </w:rPr>
        <w:t>does </w:t>
      </w:r>
      <w:r>
        <w:rPr>
          <w:rFonts w:ascii="Georgia" w:hAnsi="Georgia"/>
          <w:w w:val="90"/>
          <w:sz w:val="20"/>
        </w:rPr>
        <w:t>not depict correct retinal blur which leads to the inability</w:t>
      </w:r>
      <w:r>
        <w:rPr>
          <w:rFonts w:ascii="Georgia" w:hAnsi="Georgia"/>
          <w:spacing w:val="80"/>
          <w:w w:val="150"/>
          <w:sz w:val="20"/>
        </w:rPr>
        <w:t> </w:t>
      </w:r>
      <w:r>
        <w:rPr>
          <w:rFonts w:ascii="Georgia" w:hAnsi="Georgia"/>
          <w:sz w:val="20"/>
        </w:rPr>
        <w:t>of</w:t>
      </w:r>
      <w:r>
        <w:rPr>
          <w:rFonts w:ascii="Georgia" w:hAnsi="Georgia"/>
          <w:spacing w:val="-6"/>
          <w:sz w:val="20"/>
        </w:rPr>
        <w:t> </w:t>
      </w:r>
      <w:r>
        <w:rPr>
          <w:rFonts w:ascii="Georgia" w:hAnsi="Georgia"/>
          <w:sz w:val="20"/>
        </w:rPr>
        <w:t>the</w:t>
      </w:r>
      <w:r>
        <w:rPr>
          <w:rFonts w:ascii="Georgia" w:hAnsi="Georgia"/>
          <w:spacing w:val="-6"/>
          <w:sz w:val="20"/>
        </w:rPr>
        <w:t> </w:t>
      </w:r>
      <w:r>
        <w:rPr>
          <w:rFonts w:ascii="Georgia" w:hAnsi="Georgia"/>
          <w:sz w:val="20"/>
        </w:rPr>
        <w:t>eyes</w:t>
      </w:r>
      <w:r>
        <w:rPr>
          <w:rFonts w:ascii="Georgia" w:hAnsi="Georgia"/>
          <w:spacing w:val="-6"/>
          <w:sz w:val="20"/>
        </w:rPr>
        <w:t> </w:t>
      </w:r>
      <w:r>
        <w:rPr>
          <w:rFonts w:ascii="Georgia" w:hAnsi="Georgia"/>
          <w:sz w:val="20"/>
        </w:rPr>
        <w:t>to</w:t>
      </w:r>
      <w:r>
        <w:rPr>
          <w:rFonts w:ascii="Georgia" w:hAnsi="Georgia"/>
          <w:spacing w:val="-6"/>
          <w:sz w:val="20"/>
        </w:rPr>
        <w:t> </w:t>
      </w:r>
      <w:r>
        <w:rPr>
          <w:rFonts w:ascii="Georgia" w:hAnsi="Georgia"/>
          <w:sz w:val="20"/>
        </w:rPr>
        <w:t>focus</w:t>
      </w:r>
      <w:r>
        <w:rPr>
          <w:rFonts w:ascii="Georgia" w:hAnsi="Georgia"/>
          <w:spacing w:val="-6"/>
          <w:sz w:val="20"/>
        </w:rPr>
        <w:t> </w:t>
      </w:r>
      <w:r>
        <w:rPr>
          <w:rFonts w:ascii="Georgia" w:hAnsi="Georgia"/>
          <w:sz w:val="20"/>
        </w:rPr>
        <w:t>or</w:t>
      </w:r>
      <w:r>
        <w:rPr>
          <w:rFonts w:ascii="Georgia" w:hAnsi="Georgia"/>
          <w:spacing w:val="-6"/>
          <w:sz w:val="20"/>
        </w:rPr>
        <w:t> </w:t>
      </w:r>
      <w:r>
        <w:rPr>
          <w:rFonts w:ascii="Georgia" w:hAnsi="Georgia"/>
          <w:sz w:val="20"/>
        </w:rPr>
        <w:t>accommodate</w:t>
      </w:r>
      <w:r>
        <w:rPr>
          <w:rFonts w:ascii="Georgia" w:hAnsi="Georgia"/>
          <w:spacing w:val="-6"/>
          <w:sz w:val="20"/>
        </w:rPr>
        <w:t> </w:t>
      </w:r>
      <w:r>
        <w:rPr>
          <w:rFonts w:ascii="Georgia" w:hAnsi="Georgia"/>
          <w:sz w:val="20"/>
        </w:rPr>
        <w:t>correctly,</w:t>
      </w:r>
      <w:r>
        <w:rPr>
          <w:rFonts w:ascii="Georgia" w:hAnsi="Georgia"/>
          <w:spacing w:val="-6"/>
          <w:sz w:val="20"/>
        </w:rPr>
        <w:t> </w:t>
      </w:r>
      <w:r>
        <w:rPr>
          <w:rFonts w:ascii="Georgia" w:hAnsi="Georgia"/>
          <w:sz w:val="20"/>
        </w:rPr>
        <w:t>causing </w:t>
      </w:r>
      <w:r>
        <w:rPr>
          <w:rFonts w:ascii="Georgia" w:hAnsi="Georgia"/>
          <w:spacing w:val="-4"/>
          <w:sz w:val="20"/>
        </w:rPr>
        <w:t>loss of accommodation—another critical depth cue. This </w:t>
      </w:r>
      <w:r>
        <w:rPr>
          <w:rFonts w:ascii="Georgia" w:hAnsi="Georgia"/>
          <w:sz w:val="20"/>
        </w:rPr>
        <w:t>mismatch is called vergence-accommodation conflict (VAC) and is a source of visual discomfort including </w:t>
      </w:r>
      <w:r>
        <w:rPr>
          <w:rFonts w:ascii="Georgia" w:hAnsi="Georgia"/>
          <w:w w:val="90"/>
          <w:sz w:val="20"/>
        </w:rPr>
        <w:t>eye strain, blurred vision and headaches (Kramida </w:t>
      </w:r>
      <w:hyperlink w:history="true" w:anchor="_bookmark398">
        <w:r>
          <w:rPr>
            <w:rFonts w:ascii="Georgia" w:hAnsi="Georgia"/>
            <w:color w:val="0000FF"/>
            <w:w w:val="90"/>
            <w:sz w:val="20"/>
          </w:rPr>
          <w:t>2016</w:t>
        </w:r>
      </w:hyperlink>
      <w:r>
        <w:rPr>
          <w:rFonts w:ascii="Georgia" w:hAnsi="Georgia"/>
          <w:w w:val="90"/>
          <w:sz w:val="20"/>
        </w:rPr>
        <w:t>; </w:t>
      </w:r>
      <w:r>
        <w:rPr>
          <w:rFonts w:ascii="Georgia" w:hAnsi="Georgia"/>
          <w:sz w:val="20"/>
        </w:rPr>
        <w:t>Shibata</w:t>
      </w:r>
      <w:r>
        <w:rPr>
          <w:rFonts w:ascii="Georgia" w:hAnsi="Georgia"/>
          <w:spacing w:val="-7"/>
          <w:sz w:val="20"/>
        </w:rPr>
        <w:t> </w:t>
      </w:r>
      <w:r>
        <w:rPr>
          <w:rFonts w:ascii="Georgia" w:hAnsi="Georgia"/>
          <w:sz w:val="20"/>
        </w:rPr>
        <w:t>et</w:t>
      </w:r>
      <w:r>
        <w:rPr>
          <w:rFonts w:ascii="Georgia" w:hAnsi="Georgia"/>
          <w:spacing w:val="-7"/>
          <w:sz w:val="20"/>
        </w:rPr>
        <w:t> </w:t>
      </w:r>
      <w:r>
        <w:rPr>
          <w:rFonts w:ascii="Georgia" w:hAnsi="Georgia"/>
          <w:sz w:val="20"/>
        </w:rPr>
        <w:t>al.</w:t>
      </w:r>
      <w:r>
        <w:rPr>
          <w:rFonts w:ascii="Georgia" w:hAnsi="Georgia"/>
          <w:spacing w:val="-7"/>
          <w:sz w:val="20"/>
        </w:rPr>
        <w:t> </w:t>
      </w:r>
      <w:hyperlink w:history="true" w:anchor="_bookmark461">
        <w:r>
          <w:rPr>
            <w:rFonts w:ascii="Georgia" w:hAnsi="Georgia"/>
            <w:color w:val="0000FF"/>
            <w:sz w:val="20"/>
          </w:rPr>
          <w:t>2011</w:t>
        </w:r>
      </w:hyperlink>
      <w:r>
        <w:rPr>
          <w:rFonts w:ascii="Georgia" w:hAnsi="Georgia"/>
          <w:sz w:val="20"/>
        </w:rPr>
        <w:t>;</w:t>
      </w:r>
      <w:r>
        <w:rPr>
          <w:rFonts w:ascii="Georgia" w:hAnsi="Georgia"/>
          <w:spacing w:val="-7"/>
          <w:sz w:val="20"/>
        </w:rPr>
        <w:t> </w:t>
      </w:r>
      <w:r>
        <w:rPr>
          <w:rFonts w:ascii="Georgia" w:hAnsi="Georgia"/>
          <w:sz w:val="20"/>
        </w:rPr>
        <w:t>Hoﬀman</w:t>
      </w:r>
      <w:r>
        <w:rPr>
          <w:rFonts w:ascii="Georgia" w:hAnsi="Georgia"/>
          <w:spacing w:val="-7"/>
          <w:sz w:val="20"/>
        </w:rPr>
        <w:t> </w:t>
      </w:r>
      <w:r>
        <w:rPr>
          <w:rFonts w:ascii="Georgia" w:hAnsi="Georgia"/>
          <w:sz w:val="20"/>
        </w:rPr>
        <w:t>et</w:t>
      </w:r>
      <w:r>
        <w:rPr>
          <w:rFonts w:ascii="Georgia" w:hAnsi="Georgia"/>
          <w:spacing w:val="-7"/>
          <w:sz w:val="20"/>
        </w:rPr>
        <w:t> </w:t>
      </w:r>
      <w:r>
        <w:rPr>
          <w:rFonts w:ascii="Georgia" w:hAnsi="Georgia"/>
          <w:sz w:val="20"/>
        </w:rPr>
        <w:t>al.</w:t>
      </w:r>
      <w:r>
        <w:rPr>
          <w:rFonts w:ascii="Georgia" w:hAnsi="Georgia"/>
          <w:spacing w:val="-7"/>
          <w:sz w:val="20"/>
        </w:rPr>
        <w:t> </w:t>
      </w:r>
      <w:hyperlink w:history="true" w:anchor="_bookmark376">
        <w:r>
          <w:rPr>
            <w:rFonts w:ascii="Georgia" w:hAnsi="Georgia"/>
            <w:color w:val="0000FF"/>
            <w:sz w:val="20"/>
          </w:rPr>
          <w:t>2008</w:t>
        </w:r>
      </w:hyperlink>
      <w:r>
        <w:rPr>
          <w:rFonts w:ascii="Georgia" w:hAnsi="Georgia"/>
          <w:sz w:val="20"/>
        </w:rPr>
        <w:t>).</w:t>
      </w:r>
    </w:p>
    <w:p>
      <w:pPr>
        <w:spacing w:line="264" w:lineRule="auto" w:before="1"/>
        <w:ind w:left="290" w:right="290" w:firstLine="226"/>
        <w:jc w:val="both"/>
        <w:rPr>
          <w:rFonts w:ascii="Georgia" w:hAnsi="Georgia"/>
          <w:sz w:val="20"/>
        </w:rPr>
      </w:pPr>
      <w:r>
        <w:rPr>
          <w:rFonts w:ascii="Georgia" w:hAnsi="Georgia"/>
          <w:sz w:val="20"/>
        </w:rPr>
        <w:t>Matsuda et al. (</w:t>
      </w:r>
      <w:hyperlink w:history="true" w:anchor="_bookmark420">
        <w:r>
          <w:rPr>
            <w:rFonts w:ascii="Georgia" w:hAnsi="Georgia"/>
            <w:color w:val="0000FF"/>
            <w:sz w:val="20"/>
          </w:rPr>
          <w:t>2017</w:t>
        </w:r>
      </w:hyperlink>
      <w:r>
        <w:rPr>
          <w:rFonts w:ascii="Georgia" w:hAnsi="Georgia"/>
          <w:sz w:val="20"/>
        </w:rPr>
        <w:t>) provide a review of several “accommodation-supporting” displays that have been proposed</w:t>
      </w:r>
      <w:r>
        <w:rPr>
          <w:rFonts w:ascii="Georgia" w:hAnsi="Georgia"/>
          <w:spacing w:val="-9"/>
          <w:sz w:val="20"/>
        </w:rPr>
        <w:t> </w:t>
      </w:r>
      <w:r>
        <w:rPr>
          <w:rFonts w:ascii="Georgia" w:hAnsi="Georgia"/>
          <w:sz w:val="20"/>
        </w:rPr>
        <w:t>to</w:t>
      </w:r>
      <w:r>
        <w:rPr>
          <w:rFonts w:ascii="Georgia" w:hAnsi="Georgia"/>
          <w:spacing w:val="-9"/>
          <w:sz w:val="20"/>
        </w:rPr>
        <w:t> </w:t>
      </w:r>
      <w:r>
        <w:rPr>
          <w:rFonts w:ascii="Georgia" w:hAnsi="Georgia"/>
          <w:sz w:val="20"/>
        </w:rPr>
        <w:t>address</w:t>
      </w:r>
      <w:r>
        <w:rPr>
          <w:rFonts w:ascii="Georgia" w:hAnsi="Georgia"/>
          <w:spacing w:val="-9"/>
          <w:sz w:val="20"/>
        </w:rPr>
        <w:t> </w:t>
      </w:r>
      <w:r>
        <w:rPr>
          <w:rFonts w:ascii="Georgia" w:hAnsi="Georgia"/>
          <w:sz w:val="20"/>
        </w:rPr>
        <w:t>VAC,</w:t>
      </w:r>
      <w:r>
        <w:rPr>
          <w:rFonts w:ascii="Georgia" w:hAnsi="Georgia"/>
          <w:spacing w:val="-9"/>
          <w:sz w:val="20"/>
        </w:rPr>
        <w:t> </w:t>
      </w:r>
      <w:r>
        <w:rPr>
          <w:rFonts w:ascii="Georgia" w:hAnsi="Georgia"/>
          <w:sz w:val="20"/>
        </w:rPr>
        <w:t>including</w:t>
      </w:r>
      <w:r>
        <w:rPr>
          <w:rFonts w:ascii="Georgia" w:hAnsi="Georgia"/>
          <w:spacing w:val="-9"/>
          <w:sz w:val="20"/>
        </w:rPr>
        <w:t> </w:t>
      </w:r>
      <w:r>
        <w:rPr>
          <w:rFonts w:ascii="Georgia" w:hAnsi="Georgia"/>
          <w:sz w:val="20"/>
        </w:rPr>
        <w:t>varifocal</w:t>
      </w:r>
      <w:r>
        <w:rPr>
          <w:rFonts w:ascii="Georgia" w:hAnsi="Georgia"/>
          <w:spacing w:val="-9"/>
          <w:sz w:val="20"/>
        </w:rPr>
        <w:t> </w:t>
      </w:r>
      <w:r>
        <w:rPr>
          <w:rFonts w:ascii="Georgia" w:hAnsi="Georgia"/>
          <w:sz w:val="20"/>
        </w:rPr>
        <w:t>displays, </w:t>
      </w:r>
      <w:r>
        <w:rPr>
          <w:rFonts w:ascii="Georgia" w:hAnsi="Georgia"/>
          <w:w w:val="90"/>
          <w:sz w:val="20"/>
        </w:rPr>
        <w:t>monovision displays, accommodation-invariant (EDOF) </w:t>
      </w:r>
      <w:r>
        <w:rPr>
          <w:rFonts w:ascii="Georgia" w:hAnsi="Georgia"/>
          <w:sz w:val="20"/>
        </w:rPr>
        <w:t>displays,</w:t>
      </w:r>
      <w:r>
        <w:rPr>
          <w:rFonts w:ascii="Georgia" w:hAnsi="Georgia"/>
          <w:spacing w:val="-13"/>
          <w:sz w:val="20"/>
        </w:rPr>
        <w:t> </w:t>
      </w:r>
      <w:r>
        <w:rPr>
          <w:rFonts w:ascii="Georgia" w:hAnsi="Georgia"/>
          <w:sz w:val="20"/>
        </w:rPr>
        <w:t>multifocal</w:t>
      </w:r>
      <w:r>
        <w:rPr>
          <w:rFonts w:ascii="Georgia" w:hAnsi="Georgia"/>
          <w:spacing w:val="-12"/>
          <w:sz w:val="20"/>
        </w:rPr>
        <w:t> </w:t>
      </w:r>
      <w:r>
        <w:rPr>
          <w:rFonts w:ascii="Georgia" w:hAnsi="Georgia"/>
          <w:sz w:val="20"/>
        </w:rPr>
        <w:t>displays,</w:t>
      </w:r>
      <w:r>
        <w:rPr>
          <w:rFonts w:ascii="Georgia" w:hAnsi="Georgia"/>
          <w:spacing w:val="-12"/>
          <w:sz w:val="20"/>
        </w:rPr>
        <w:t> </w:t>
      </w:r>
      <w:r>
        <w:rPr>
          <w:rFonts w:ascii="Georgia" w:hAnsi="Georgia"/>
          <w:sz w:val="20"/>
        </w:rPr>
        <w:t>retinal</w:t>
      </w:r>
      <w:r>
        <w:rPr>
          <w:rFonts w:ascii="Georgia" w:hAnsi="Georgia"/>
          <w:spacing w:val="-12"/>
          <w:sz w:val="20"/>
        </w:rPr>
        <w:t> </w:t>
      </w:r>
      <w:r>
        <w:rPr>
          <w:rFonts w:ascii="Georgia" w:hAnsi="Georgia"/>
          <w:sz w:val="20"/>
        </w:rPr>
        <w:t>scanning</w:t>
      </w:r>
      <w:r>
        <w:rPr>
          <w:rFonts w:ascii="Georgia" w:hAnsi="Georgia"/>
          <w:spacing w:val="-12"/>
          <w:sz w:val="20"/>
        </w:rPr>
        <w:t> </w:t>
      </w:r>
      <w:r>
        <w:rPr>
          <w:rFonts w:ascii="Georgia" w:hAnsi="Georgia"/>
          <w:sz w:val="20"/>
        </w:rPr>
        <w:t>displays, light field displays and holographic displays. Out of </w:t>
      </w:r>
      <w:r>
        <w:rPr>
          <w:rFonts w:ascii="Georgia" w:hAnsi="Georgia"/>
          <w:spacing w:val="-2"/>
          <w:sz w:val="20"/>
        </w:rPr>
        <w:t>these</w:t>
      </w:r>
      <w:r>
        <w:rPr>
          <w:rFonts w:ascii="Georgia" w:hAnsi="Georgia"/>
          <w:spacing w:val="-4"/>
          <w:sz w:val="20"/>
        </w:rPr>
        <w:t> </w:t>
      </w:r>
      <w:r>
        <w:rPr>
          <w:rFonts w:ascii="Georgia" w:hAnsi="Georgia"/>
          <w:spacing w:val="-2"/>
          <w:sz w:val="20"/>
        </w:rPr>
        <w:t>approaches,</w:t>
      </w:r>
      <w:r>
        <w:rPr>
          <w:rFonts w:ascii="Georgia" w:hAnsi="Georgia"/>
          <w:spacing w:val="-4"/>
          <w:sz w:val="20"/>
        </w:rPr>
        <w:t> </w:t>
      </w:r>
      <w:r>
        <w:rPr>
          <w:rFonts w:ascii="Georgia" w:hAnsi="Georgia"/>
          <w:spacing w:val="-2"/>
          <w:sz w:val="20"/>
        </w:rPr>
        <w:t>varifocal</w:t>
      </w:r>
      <w:r>
        <w:rPr>
          <w:rFonts w:ascii="Georgia" w:hAnsi="Georgia"/>
          <w:spacing w:val="-4"/>
          <w:sz w:val="20"/>
        </w:rPr>
        <w:t> </w:t>
      </w:r>
      <w:r>
        <w:rPr>
          <w:rFonts w:ascii="Georgia" w:hAnsi="Georgia"/>
          <w:spacing w:val="-2"/>
          <w:sz w:val="20"/>
        </w:rPr>
        <w:t>displays</w:t>
      </w:r>
      <w:r>
        <w:rPr>
          <w:rFonts w:ascii="Georgia" w:hAnsi="Georgia"/>
          <w:spacing w:val="-4"/>
          <w:sz w:val="20"/>
        </w:rPr>
        <w:t> </w:t>
      </w:r>
      <w:r>
        <w:rPr>
          <w:rFonts w:ascii="Georgia" w:hAnsi="Georgia"/>
          <w:spacing w:val="-2"/>
          <w:sz w:val="20"/>
        </w:rPr>
        <w:t>utilize</w:t>
      </w:r>
      <w:r>
        <w:rPr>
          <w:rFonts w:ascii="Georgia" w:hAnsi="Georgia"/>
          <w:spacing w:val="-4"/>
          <w:sz w:val="20"/>
        </w:rPr>
        <w:t> </w:t>
      </w:r>
      <w:r>
        <w:rPr>
          <w:rFonts w:ascii="Georgia" w:hAnsi="Georgia"/>
          <w:spacing w:val="-2"/>
          <w:sz w:val="20"/>
        </w:rPr>
        <w:t>eye</w:t>
      </w:r>
      <w:r>
        <w:rPr>
          <w:rFonts w:ascii="Georgia" w:hAnsi="Georgia"/>
          <w:spacing w:val="-4"/>
          <w:sz w:val="20"/>
        </w:rPr>
        <w:t> </w:t>
      </w:r>
      <w:r>
        <w:rPr>
          <w:rFonts w:ascii="Georgia" w:hAnsi="Georgia"/>
          <w:spacing w:val="-2"/>
          <w:sz w:val="20"/>
        </w:rPr>
        <w:t>tracking to</w:t>
      </w:r>
      <w:r>
        <w:rPr>
          <w:rFonts w:ascii="Georgia" w:hAnsi="Georgia"/>
          <w:spacing w:val="8"/>
          <w:sz w:val="20"/>
        </w:rPr>
        <w:t> </w:t>
      </w:r>
      <w:r>
        <w:rPr>
          <w:rFonts w:ascii="Georgia" w:hAnsi="Georgia"/>
          <w:spacing w:val="-2"/>
          <w:sz w:val="20"/>
        </w:rPr>
        <w:t>mitigate</w:t>
      </w:r>
      <w:r>
        <w:rPr>
          <w:rFonts w:ascii="Georgia" w:hAnsi="Georgia"/>
          <w:spacing w:val="8"/>
          <w:sz w:val="20"/>
        </w:rPr>
        <w:t> </w:t>
      </w:r>
      <w:r>
        <w:rPr>
          <w:rFonts w:ascii="Georgia" w:hAnsi="Georgia"/>
          <w:spacing w:val="-2"/>
          <w:sz w:val="20"/>
        </w:rPr>
        <w:t>VAC.</w:t>
      </w:r>
      <w:r>
        <w:rPr>
          <w:rFonts w:ascii="Georgia" w:hAnsi="Georgia"/>
          <w:spacing w:val="8"/>
          <w:sz w:val="20"/>
        </w:rPr>
        <w:t> </w:t>
      </w:r>
      <w:r>
        <w:rPr>
          <w:rFonts w:ascii="Georgia" w:hAnsi="Georgia"/>
          <w:spacing w:val="-2"/>
          <w:sz w:val="20"/>
        </w:rPr>
        <w:t>Varifocal</w:t>
      </w:r>
      <w:r>
        <w:rPr>
          <w:rFonts w:ascii="Georgia" w:hAnsi="Georgia"/>
          <w:spacing w:val="8"/>
          <w:sz w:val="20"/>
        </w:rPr>
        <w:t> </w:t>
      </w:r>
      <w:r>
        <w:rPr>
          <w:rFonts w:ascii="Georgia" w:hAnsi="Georgia"/>
          <w:spacing w:val="-2"/>
          <w:sz w:val="20"/>
        </w:rPr>
        <w:t>displays</w:t>
      </w:r>
      <w:r>
        <w:rPr>
          <w:rFonts w:ascii="Georgia" w:hAnsi="Georgia"/>
          <w:spacing w:val="8"/>
          <w:sz w:val="20"/>
        </w:rPr>
        <w:t> </w:t>
      </w:r>
      <w:r>
        <w:rPr>
          <w:rFonts w:ascii="Georgia" w:hAnsi="Georgia"/>
          <w:spacing w:val="-2"/>
          <w:sz w:val="20"/>
        </w:rPr>
        <w:t>use</w:t>
      </w:r>
      <w:r>
        <w:rPr>
          <w:rFonts w:ascii="Georgia" w:hAnsi="Georgia"/>
          <w:spacing w:val="8"/>
          <w:sz w:val="20"/>
        </w:rPr>
        <w:t> </w:t>
      </w:r>
      <w:r>
        <w:rPr>
          <w:rFonts w:ascii="Georgia" w:hAnsi="Georgia"/>
          <w:spacing w:val="-2"/>
          <w:sz w:val="20"/>
        </w:rPr>
        <w:t>eye</w:t>
      </w:r>
      <w:r>
        <w:rPr>
          <w:rFonts w:ascii="Georgia" w:hAnsi="Georgia"/>
          <w:spacing w:val="8"/>
          <w:sz w:val="20"/>
        </w:rPr>
        <w:t> </w:t>
      </w:r>
      <w:r>
        <w:rPr>
          <w:rFonts w:ascii="Georgia" w:hAnsi="Georgia"/>
          <w:spacing w:val="-2"/>
          <w:sz w:val="20"/>
        </w:rPr>
        <w:t>tracking</w:t>
      </w:r>
      <w:r>
        <w:rPr>
          <w:rFonts w:ascii="Georgia" w:hAnsi="Georgia"/>
          <w:spacing w:val="8"/>
          <w:sz w:val="20"/>
        </w:rPr>
        <w:t> </w:t>
      </w:r>
      <w:r>
        <w:rPr>
          <w:rFonts w:ascii="Georgia" w:hAnsi="Georgia"/>
          <w:spacing w:val="-5"/>
          <w:sz w:val="20"/>
        </w:rPr>
        <w:t>to</w:t>
      </w:r>
    </w:p>
    <w:p>
      <w:pPr>
        <w:spacing w:after="0" w:line="264" w:lineRule="auto"/>
        <w:jc w:val="both"/>
        <w:rPr>
          <w:rFonts w:ascii="Georgia" w:hAnsi="Georgia"/>
          <w:sz w:val="20"/>
        </w:rPr>
        <w:sectPr>
          <w:headerReference w:type="default" r:id="rId424"/>
          <w:footerReference w:type="default" r:id="rId425"/>
          <w:pgSz w:w="11910" w:h="15820"/>
          <w:pgMar w:header="635" w:footer="0" w:top="900" w:bottom="280" w:left="720" w:right="720"/>
          <w:cols w:num="2" w:equalWidth="0">
            <w:col w:w="5073" w:space="40"/>
            <w:col w:w="5357"/>
          </w:cols>
        </w:sectPr>
      </w:pPr>
    </w:p>
    <w:p>
      <w:pPr>
        <w:pStyle w:val="Heading2"/>
        <w:spacing w:before="255"/>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1" w:lineRule="auto" w:before="189"/>
        <w:ind w:left="0" w:right="0" w:firstLine="0"/>
        <w:jc w:val="right"/>
        <w:rPr>
          <w:rFonts w:ascii="Times New Roman" w:hAnsi="Times New Roman"/>
          <w:sz w:val="20"/>
        </w:rPr>
      </w:pPr>
      <w:r>
        <w:rPr>
          <w:rFonts w:ascii="Times New Roman" w:hAnsi="Times New Roman"/>
          <w:sz w:val="20"/>
        </w:rPr>
        <w:t>actively track the vergence of the eyes and use a focusing element</w:t>
      </w:r>
      <w:r>
        <w:rPr>
          <w:rFonts w:ascii="Times New Roman" w:hAnsi="Times New Roman"/>
          <w:spacing w:val="3"/>
          <w:sz w:val="20"/>
        </w:rPr>
        <w:t> </w:t>
      </w:r>
      <w:r>
        <w:rPr>
          <w:rFonts w:ascii="Times New Roman" w:hAnsi="Times New Roman"/>
          <w:sz w:val="20"/>
        </w:rPr>
        <w:t>with</w:t>
      </w:r>
      <w:r>
        <w:rPr>
          <w:rFonts w:ascii="Times New Roman" w:hAnsi="Times New Roman"/>
          <w:spacing w:val="4"/>
          <w:sz w:val="20"/>
        </w:rPr>
        <w:t> </w:t>
      </w:r>
      <w:r>
        <w:rPr>
          <w:rFonts w:ascii="Times New Roman" w:hAnsi="Times New Roman"/>
          <w:sz w:val="20"/>
        </w:rPr>
        <w:t>a</w:t>
      </w:r>
      <w:r>
        <w:rPr>
          <w:rFonts w:ascii="Times New Roman" w:hAnsi="Times New Roman"/>
          <w:spacing w:val="4"/>
          <w:sz w:val="20"/>
        </w:rPr>
        <w:t> </w:t>
      </w:r>
      <w:r>
        <w:rPr>
          <w:rFonts w:ascii="Times New Roman" w:hAnsi="Times New Roman"/>
          <w:sz w:val="20"/>
        </w:rPr>
        <w:t>variable</w:t>
      </w:r>
      <w:r>
        <w:rPr>
          <w:rFonts w:ascii="Times New Roman" w:hAnsi="Times New Roman"/>
          <w:spacing w:val="4"/>
          <w:sz w:val="20"/>
        </w:rPr>
        <w:t> </w:t>
      </w:r>
      <w:r>
        <w:rPr>
          <w:rFonts w:ascii="Times New Roman" w:hAnsi="Times New Roman"/>
          <w:sz w:val="20"/>
        </w:rPr>
        <w:t>focus</w:t>
      </w:r>
      <w:r>
        <w:rPr>
          <w:rFonts w:ascii="Times New Roman" w:hAnsi="Times New Roman"/>
          <w:spacing w:val="3"/>
          <w:sz w:val="20"/>
        </w:rPr>
        <w:t> </w:t>
      </w:r>
      <w:r>
        <w:rPr>
          <w:rFonts w:ascii="Times New Roman" w:hAnsi="Times New Roman"/>
          <w:sz w:val="20"/>
        </w:rPr>
        <w:t>to</w:t>
      </w:r>
      <w:r>
        <w:rPr>
          <w:rFonts w:ascii="Times New Roman" w:hAnsi="Times New Roman"/>
          <w:spacing w:val="4"/>
          <w:sz w:val="20"/>
        </w:rPr>
        <w:t> </w:t>
      </w:r>
      <w:r>
        <w:rPr>
          <w:rFonts w:ascii="Times New Roman" w:hAnsi="Times New Roman"/>
          <w:sz w:val="20"/>
        </w:rPr>
        <w:t>match</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eye’s</w:t>
      </w:r>
      <w:r>
        <w:rPr>
          <w:rFonts w:ascii="Times New Roman" w:hAnsi="Times New Roman"/>
          <w:spacing w:val="3"/>
          <w:sz w:val="20"/>
        </w:rPr>
        <w:t> </w:t>
      </w:r>
      <w:r>
        <w:rPr>
          <w:rFonts w:ascii="Times New Roman" w:hAnsi="Times New Roman"/>
          <w:spacing w:val="-2"/>
          <w:sz w:val="20"/>
        </w:rPr>
        <w:t>vergence.</w:t>
      </w:r>
    </w:p>
    <w:p>
      <w:pPr>
        <w:spacing w:line="261" w:lineRule="auto" w:before="0"/>
        <w:ind w:left="300" w:right="0" w:firstLine="226"/>
        <w:jc w:val="both"/>
        <w:rPr>
          <w:rFonts w:ascii="Times New Roman" w:hAnsi="Times New Roman"/>
          <w:sz w:val="20"/>
        </w:rPr>
      </w:pPr>
      <w:r>
        <w:rPr>
          <w:rFonts w:ascii="Times New Roman" w:hAnsi="Times New Roman"/>
          <w:sz w:val="20"/>
        </w:rPr>
        <w:t>Ocular parallax is another important depth cue that current stereoscopic displays fail to render accurately (Krajancich et al. </w:t>
      </w:r>
      <w:hyperlink w:history="true" w:anchor="_bookmark397">
        <w:r>
          <w:rPr>
            <w:rFonts w:ascii="Times New Roman" w:hAnsi="Times New Roman"/>
            <w:color w:val="0000FF"/>
            <w:sz w:val="20"/>
          </w:rPr>
          <w:t>2020</w:t>
        </w:r>
      </w:hyperlink>
      <w:r>
        <w:rPr>
          <w:rFonts w:ascii="Times New Roman" w:hAnsi="Times New Roman"/>
          <w:sz w:val="20"/>
        </w:rPr>
        <w:t>). Ocular parallax is a depth cue caused due to the centers of projection and rotation not being the same in the human eye, thus, leading to the formation of small amounts of depth-dependent image shifts on our retina when we move our gaze (Kudo and Ohnishi </w:t>
      </w:r>
      <w:hyperlink w:history="true" w:anchor="_bookmark400">
        <w:r>
          <w:rPr>
            <w:rFonts w:ascii="Times New Roman" w:hAnsi="Times New Roman"/>
            <w:color w:val="0000FF"/>
            <w:sz w:val="20"/>
          </w:rPr>
          <w:t>1998</w:t>
        </w:r>
      </w:hyperlink>
      <w:r>
        <w:rPr>
          <w:rFonts w:ascii="Times New Roman" w:hAnsi="Times New Roman"/>
          <w:sz w:val="20"/>
        </w:rPr>
        <w:t>). Although ocular parallax is an important depth cue that could significantly improve the impression of realistic depth when viewing a 3D scene, conventional stereoscopic</w:t>
      </w:r>
      <w:r>
        <w:rPr>
          <w:rFonts w:ascii="Times New Roman" w:hAnsi="Times New Roman"/>
          <w:spacing w:val="40"/>
          <w:sz w:val="20"/>
        </w:rPr>
        <w:t> </w:t>
      </w:r>
      <w:r>
        <w:rPr>
          <w:rFonts w:ascii="Times New Roman" w:hAnsi="Times New Roman"/>
          <w:sz w:val="20"/>
        </w:rPr>
        <w:t>rendering</w:t>
      </w:r>
      <w:r>
        <w:rPr>
          <w:rFonts w:ascii="Times New Roman" w:hAnsi="Times New Roman"/>
          <w:spacing w:val="40"/>
          <w:sz w:val="20"/>
        </w:rPr>
        <w:t> </w:t>
      </w:r>
      <w:r>
        <w:rPr>
          <w:rFonts w:ascii="Times New Roman" w:hAnsi="Times New Roman"/>
          <w:sz w:val="20"/>
        </w:rPr>
        <w:t>techniques,</w:t>
      </w:r>
      <w:r>
        <w:rPr>
          <w:rFonts w:ascii="Times New Roman" w:hAnsi="Times New Roman"/>
          <w:spacing w:val="40"/>
          <w:sz w:val="20"/>
        </w:rPr>
        <w:t> </w:t>
      </w:r>
      <w:r>
        <w:rPr>
          <w:rFonts w:ascii="Times New Roman" w:hAnsi="Times New Roman"/>
          <w:sz w:val="20"/>
        </w:rPr>
        <w:t>that</w:t>
      </w:r>
      <w:r>
        <w:rPr>
          <w:rFonts w:ascii="Times New Roman" w:hAnsi="Times New Roman"/>
          <w:spacing w:val="40"/>
          <w:sz w:val="20"/>
        </w:rPr>
        <w:t> </w:t>
      </w:r>
      <w:r>
        <w:rPr>
          <w:rFonts w:ascii="Times New Roman" w:hAnsi="Times New Roman"/>
          <w:sz w:val="20"/>
        </w:rPr>
        <w:t>are</w:t>
      </w:r>
      <w:r>
        <w:rPr>
          <w:rFonts w:ascii="Times New Roman" w:hAnsi="Times New Roman"/>
          <w:spacing w:val="40"/>
          <w:sz w:val="20"/>
        </w:rPr>
        <w:t> </w:t>
      </w:r>
      <w:r>
        <w:rPr>
          <w:rFonts w:ascii="Times New Roman" w:hAnsi="Times New Roman"/>
          <w:sz w:val="20"/>
        </w:rPr>
        <w:t>widely</w:t>
      </w:r>
      <w:r>
        <w:rPr>
          <w:rFonts w:ascii="Times New Roman" w:hAnsi="Times New Roman"/>
          <w:spacing w:val="40"/>
          <w:sz w:val="20"/>
        </w:rPr>
        <w:t> </w:t>
      </w:r>
      <w:r>
        <w:rPr>
          <w:rFonts w:ascii="Times New Roman" w:hAnsi="Times New Roman"/>
          <w:sz w:val="20"/>
        </w:rPr>
        <w:t>used on VR systems, assume that the centers of projection and rotation are the same and do not render ocular parallax. Konrad et al. (</w:t>
      </w:r>
      <w:hyperlink w:history="true" w:anchor="_bookmark393">
        <w:r>
          <w:rPr>
            <w:rFonts w:ascii="Times New Roman" w:hAnsi="Times New Roman"/>
            <w:color w:val="0000FF"/>
            <w:sz w:val="20"/>
          </w:rPr>
          <w:t>2020</w:t>
        </w:r>
      </w:hyperlink>
      <w:r>
        <w:rPr>
          <w:rFonts w:ascii="Times New Roman" w:hAnsi="Times New Roman"/>
          <w:sz w:val="20"/>
        </w:rPr>
        <w:t>) introduced a gaze-contingent ocular parallax rendering technique that tracks the user’s eye</w:t>
      </w:r>
      <w:r>
        <w:rPr>
          <w:rFonts w:ascii="Times New Roman" w:hAnsi="Times New Roman"/>
          <w:spacing w:val="80"/>
          <w:w w:val="150"/>
          <w:sz w:val="20"/>
        </w:rPr>
        <w:t> </w:t>
      </w:r>
      <w:r>
        <w:rPr>
          <w:rFonts w:ascii="Times New Roman" w:hAnsi="Times New Roman"/>
          <w:sz w:val="20"/>
        </w:rPr>
        <w:t>gaze</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render</w:t>
      </w:r>
      <w:r>
        <w:rPr>
          <w:rFonts w:ascii="Times New Roman" w:hAnsi="Times New Roman"/>
          <w:spacing w:val="40"/>
          <w:sz w:val="20"/>
        </w:rPr>
        <w:t> </w:t>
      </w:r>
      <w:r>
        <w:rPr>
          <w:rFonts w:ascii="Times New Roman" w:hAnsi="Times New Roman"/>
          <w:sz w:val="20"/>
        </w:rPr>
        <w:t>ocular</w:t>
      </w:r>
      <w:r>
        <w:rPr>
          <w:rFonts w:ascii="Times New Roman" w:hAnsi="Times New Roman"/>
          <w:spacing w:val="40"/>
          <w:sz w:val="20"/>
        </w:rPr>
        <w:t> </w:t>
      </w:r>
      <w:r>
        <w:rPr>
          <w:rFonts w:ascii="Times New Roman" w:hAnsi="Times New Roman"/>
          <w:sz w:val="20"/>
        </w:rPr>
        <w:t>parallax.</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authors</w:t>
      </w:r>
      <w:r>
        <w:rPr>
          <w:rFonts w:ascii="Times New Roman" w:hAnsi="Times New Roman"/>
          <w:spacing w:val="40"/>
          <w:sz w:val="20"/>
        </w:rPr>
        <w:t> </w:t>
      </w:r>
      <w:r>
        <w:rPr>
          <w:rFonts w:ascii="Times New Roman" w:hAnsi="Times New Roman"/>
          <w:sz w:val="20"/>
        </w:rPr>
        <w:t>report</w:t>
      </w:r>
      <w:r>
        <w:rPr>
          <w:rFonts w:ascii="Times New Roman" w:hAnsi="Times New Roman"/>
          <w:spacing w:val="40"/>
          <w:sz w:val="20"/>
        </w:rPr>
        <w:t> </w:t>
      </w:r>
      <w:r>
        <w:rPr>
          <w:rFonts w:ascii="Times New Roman" w:hAnsi="Times New Roman"/>
          <w:sz w:val="20"/>
        </w:rPr>
        <w:t>that the technique improved perceptual realism and depth </w:t>
      </w:r>
      <w:r>
        <w:rPr>
          <w:rFonts w:ascii="Times New Roman" w:hAnsi="Times New Roman"/>
          <w:spacing w:val="-2"/>
          <w:sz w:val="20"/>
        </w:rPr>
        <w:t>perception.</w:t>
      </w:r>
    </w:p>
    <w:p>
      <w:pPr>
        <w:pStyle w:val="BodyText"/>
        <w:spacing w:before="7"/>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w w:val="85"/>
        </w:rPr>
        <w:t>Reducing</w:t>
      </w:r>
      <w:r>
        <w:rPr>
          <w:spacing w:val="-15"/>
          <w:w w:val="85"/>
        </w:rPr>
        <w:t> </w:t>
      </w:r>
      <w:r>
        <w:rPr>
          <w:w w:val="85"/>
        </w:rPr>
        <w:t>VR</w:t>
      </w:r>
      <w:r>
        <w:rPr>
          <w:spacing w:val="-7"/>
          <w:w w:val="85"/>
        </w:rPr>
        <w:t> </w:t>
      </w:r>
      <w:r>
        <w:rPr>
          <w:spacing w:val="-2"/>
          <w:w w:val="85"/>
        </w:rPr>
        <w:t>sickness</w:t>
      </w:r>
    </w:p>
    <w:p>
      <w:pPr>
        <w:pStyle w:val="BodyText"/>
        <w:spacing w:before="35"/>
        <w:rPr>
          <w:rFonts w:ascii="Gill Sans MT"/>
          <w:b/>
          <w:sz w:val="20"/>
        </w:rPr>
      </w:pPr>
    </w:p>
    <w:p>
      <w:pPr>
        <w:spacing w:line="261" w:lineRule="auto" w:before="1"/>
        <w:ind w:left="300" w:right="2" w:firstLine="0"/>
        <w:jc w:val="both"/>
        <w:rPr>
          <w:rFonts w:ascii="Times New Roman" w:hAnsi="Times New Roman"/>
          <w:sz w:val="20"/>
        </w:rPr>
      </w:pPr>
      <w:r>
        <w:rPr>
          <w:rFonts w:ascii="Times New Roman" w:hAnsi="Times New Roman"/>
          <w:sz w:val="20"/>
        </w:rPr>
        <w:t>The potential of gaze-contingent displays to reduce the incidence</w:t>
      </w:r>
      <w:r>
        <w:rPr>
          <w:rFonts w:ascii="Times New Roman" w:hAnsi="Times New Roman"/>
          <w:spacing w:val="-7"/>
          <w:sz w:val="20"/>
        </w:rPr>
        <w:t> </w:t>
      </w:r>
      <w:r>
        <w:rPr>
          <w:rFonts w:ascii="Times New Roman" w:hAnsi="Times New Roman"/>
          <w:sz w:val="20"/>
        </w:rPr>
        <w:t>of</w:t>
      </w:r>
      <w:r>
        <w:rPr>
          <w:rFonts w:ascii="Times New Roman" w:hAnsi="Times New Roman"/>
          <w:spacing w:val="-7"/>
          <w:sz w:val="20"/>
        </w:rPr>
        <w:t> </w:t>
      </w:r>
      <w:r>
        <w:rPr>
          <w:rFonts w:ascii="Times New Roman" w:hAnsi="Times New Roman"/>
          <w:sz w:val="20"/>
        </w:rPr>
        <w:t>VR</w:t>
      </w:r>
      <w:r>
        <w:rPr>
          <w:rFonts w:ascii="Times New Roman" w:hAnsi="Times New Roman"/>
          <w:spacing w:val="-7"/>
          <w:sz w:val="20"/>
        </w:rPr>
        <w:t> </w:t>
      </w:r>
      <w:r>
        <w:rPr>
          <w:rFonts w:ascii="Times New Roman" w:hAnsi="Times New Roman"/>
          <w:sz w:val="20"/>
        </w:rPr>
        <w:t>sickness</w:t>
      </w:r>
      <w:r>
        <w:rPr>
          <w:rFonts w:ascii="Times New Roman" w:hAnsi="Times New Roman"/>
          <w:spacing w:val="-7"/>
          <w:sz w:val="20"/>
        </w:rPr>
        <w:t> </w:t>
      </w:r>
      <w:r>
        <w:rPr>
          <w:rFonts w:ascii="Times New Roman" w:hAnsi="Times New Roman"/>
          <w:sz w:val="20"/>
        </w:rPr>
        <w:t>has</w:t>
      </w:r>
      <w:r>
        <w:rPr>
          <w:rFonts w:ascii="Times New Roman" w:hAnsi="Times New Roman"/>
          <w:spacing w:val="-7"/>
          <w:sz w:val="20"/>
        </w:rPr>
        <w:t> </w:t>
      </w:r>
      <w:r>
        <w:rPr>
          <w:rFonts w:ascii="Times New Roman" w:hAnsi="Times New Roman"/>
          <w:sz w:val="20"/>
        </w:rPr>
        <w:t>also</w:t>
      </w:r>
      <w:r>
        <w:rPr>
          <w:rFonts w:ascii="Times New Roman" w:hAnsi="Times New Roman"/>
          <w:spacing w:val="-7"/>
          <w:sz w:val="20"/>
        </w:rPr>
        <w:t> </w:t>
      </w:r>
      <w:r>
        <w:rPr>
          <w:rFonts w:ascii="Times New Roman" w:hAnsi="Times New Roman"/>
          <w:sz w:val="20"/>
        </w:rPr>
        <w:t>been</w:t>
      </w:r>
      <w:r>
        <w:rPr>
          <w:rFonts w:ascii="Times New Roman" w:hAnsi="Times New Roman"/>
          <w:spacing w:val="-7"/>
          <w:sz w:val="20"/>
        </w:rPr>
        <w:t> </w:t>
      </w:r>
      <w:r>
        <w:rPr>
          <w:rFonts w:ascii="Times New Roman" w:hAnsi="Times New Roman"/>
          <w:sz w:val="20"/>
        </w:rPr>
        <w:t>explored.</w:t>
      </w:r>
      <w:r>
        <w:rPr>
          <w:rFonts w:ascii="Times New Roman" w:hAnsi="Times New Roman"/>
          <w:spacing w:val="-7"/>
          <w:sz w:val="20"/>
        </w:rPr>
        <w:t> </w:t>
      </w:r>
      <w:r>
        <w:rPr>
          <w:rFonts w:ascii="Times New Roman" w:hAnsi="Times New Roman"/>
          <w:sz w:val="20"/>
        </w:rPr>
        <w:t>Adhanom et al. (</w:t>
      </w:r>
      <w:hyperlink w:history="true" w:anchor="_bookmark324">
        <w:r>
          <w:rPr>
            <w:rFonts w:ascii="Times New Roman" w:hAnsi="Times New Roman"/>
            <w:color w:val="0000FF"/>
            <w:sz w:val="20"/>
          </w:rPr>
          <w:t>2020b</w:t>
        </w:r>
      </w:hyperlink>
      <w:r>
        <w:rPr>
          <w:rFonts w:ascii="Times New Roman" w:hAnsi="Times New Roman"/>
          <w:sz w:val="20"/>
        </w:rPr>
        <w:t>) explored the utility of foveated field-of-view (FOV) restriction to reduce VR sickness. FOV restriction (tunneling)</w:t>
      </w:r>
      <w:r>
        <w:rPr>
          <w:rFonts w:ascii="Times New Roman" w:hAnsi="Times New Roman"/>
          <w:spacing w:val="-13"/>
          <w:sz w:val="20"/>
        </w:rPr>
        <w:t> </w:t>
      </w:r>
      <w:r>
        <w:rPr>
          <w:rFonts w:ascii="Times New Roman" w:hAnsi="Times New Roman"/>
          <w:sz w:val="20"/>
        </w:rPr>
        <w:t>is</w:t>
      </w:r>
      <w:r>
        <w:rPr>
          <w:rFonts w:ascii="Times New Roman" w:hAnsi="Times New Roman"/>
          <w:spacing w:val="-12"/>
          <w:sz w:val="20"/>
        </w:rPr>
        <w:t> </w:t>
      </w:r>
      <w:r>
        <w:rPr>
          <w:rFonts w:ascii="Times New Roman" w:hAnsi="Times New Roman"/>
          <w:sz w:val="20"/>
        </w:rPr>
        <w:t>a</w:t>
      </w:r>
      <w:r>
        <w:rPr>
          <w:rFonts w:ascii="Times New Roman" w:hAnsi="Times New Roman"/>
          <w:spacing w:val="-13"/>
          <w:sz w:val="20"/>
        </w:rPr>
        <w:t> </w:t>
      </w:r>
      <w:r>
        <w:rPr>
          <w:rFonts w:ascii="Times New Roman" w:hAnsi="Times New Roman"/>
          <w:sz w:val="20"/>
        </w:rPr>
        <w:t>popular</w:t>
      </w:r>
      <w:r>
        <w:rPr>
          <w:rFonts w:ascii="Times New Roman" w:hAnsi="Times New Roman"/>
          <w:spacing w:val="-12"/>
          <w:sz w:val="20"/>
        </w:rPr>
        <w:t> </w:t>
      </w:r>
      <w:r>
        <w:rPr>
          <w:rFonts w:ascii="Times New Roman" w:hAnsi="Times New Roman"/>
          <w:sz w:val="20"/>
        </w:rPr>
        <w:t>technique</w:t>
      </w:r>
      <w:r>
        <w:rPr>
          <w:rFonts w:ascii="Times New Roman" w:hAnsi="Times New Roman"/>
          <w:spacing w:val="-13"/>
          <w:sz w:val="20"/>
        </w:rPr>
        <w:t> </w:t>
      </w:r>
      <w:r>
        <w:rPr>
          <w:rFonts w:ascii="Times New Roman" w:hAnsi="Times New Roman"/>
          <w:sz w:val="20"/>
        </w:rPr>
        <w:t>to</w:t>
      </w:r>
      <w:r>
        <w:rPr>
          <w:rFonts w:ascii="Times New Roman" w:hAnsi="Times New Roman"/>
          <w:spacing w:val="-12"/>
          <w:sz w:val="20"/>
        </w:rPr>
        <w:t> </w:t>
      </w:r>
      <w:r>
        <w:rPr>
          <w:rFonts w:ascii="Times New Roman" w:hAnsi="Times New Roman"/>
          <w:sz w:val="20"/>
        </w:rPr>
        <w:t>reduce</w:t>
      </w:r>
      <w:r>
        <w:rPr>
          <w:rFonts w:ascii="Times New Roman" w:hAnsi="Times New Roman"/>
          <w:spacing w:val="-13"/>
          <w:sz w:val="20"/>
        </w:rPr>
        <w:t> </w:t>
      </w:r>
      <w:r>
        <w:rPr>
          <w:rFonts w:ascii="Times New Roman" w:hAnsi="Times New Roman"/>
          <w:sz w:val="20"/>
        </w:rPr>
        <w:t>visually</w:t>
      </w:r>
      <w:r>
        <w:rPr>
          <w:rFonts w:ascii="Times New Roman" w:hAnsi="Times New Roman"/>
          <w:spacing w:val="-12"/>
          <w:sz w:val="20"/>
        </w:rPr>
        <w:t> </w:t>
      </w:r>
      <w:r>
        <w:rPr>
          <w:rFonts w:ascii="Times New Roman" w:hAnsi="Times New Roman"/>
          <w:sz w:val="20"/>
        </w:rPr>
        <w:t>induced motion sickness (Fernandes and Feiner </w:t>
      </w:r>
      <w:hyperlink w:history="true" w:anchor="_bookmark361">
        <w:r>
          <w:rPr>
            <w:rFonts w:ascii="Times New Roman" w:hAnsi="Times New Roman"/>
            <w:color w:val="0000FF"/>
            <w:sz w:val="20"/>
          </w:rPr>
          <w:t>2016</w:t>
        </w:r>
      </w:hyperlink>
      <w:r>
        <w:rPr>
          <w:rFonts w:ascii="Times New Roman" w:hAnsi="Times New Roman"/>
          <w:sz w:val="20"/>
        </w:rPr>
        <w:t>) that involves blocking the peripheral view of users by a restrictor to minimize optical flow in the peripheral parts of the retina which</w:t>
      </w:r>
      <w:r>
        <w:rPr>
          <w:rFonts w:ascii="Times New Roman" w:hAnsi="Times New Roman"/>
          <w:spacing w:val="40"/>
          <w:sz w:val="20"/>
        </w:rPr>
        <w:t> </w:t>
      </w:r>
      <w:r>
        <w:rPr>
          <w:rFonts w:ascii="Times New Roman" w:hAnsi="Times New Roman"/>
          <w:sz w:val="20"/>
        </w:rPr>
        <w:t>are</w:t>
      </w:r>
      <w:r>
        <w:rPr>
          <w:rFonts w:ascii="Times New Roman" w:hAnsi="Times New Roman"/>
          <w:spacing w:val="40"/>
          <w:sz w:val="20"/>
        </w:rPr>
        <w:t> </w:t>
      </w:r>
      <w:r>
        <w:rPr>
          <w:rFonts w:ascii="Times New Roman" w:hAnsi="Times New Roman"/>
          <w:sz w:val="20"/>
        </w:rPr>
        <w:t>sensitive</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it.</w:t>
      </w:r>
      <w:r>
        <w:rPr>
          <w:rFonts w:ascii="Times New Roman" w:hAnsi="Times New Roman"/>
          <w:spacing w:val="40"/>
          <w:sz w:val="20"/>
        </w:rPr>
        <w:t> </w:t>
      </w:r>
      <w:r>
        <w:rPr>
          <w:rFonts w:ascii="Times New Roman" w:hAnsi="Times New Roman"/>
          <w:sz w:val="20"/>
        </w:rPr>
        <w:t>Most</w:t>
      </w:r>
      <w:r>
        <w:rPr>
          <w:rFonts w:ascii="Times New Roman" w:hAnsi="Times New Roman"/>
          <w:spacing w:val="40"/>
          <w:sz w:val="20"/>
        </w:rPr>
        <w:t> </w:t>
      </w:r>
      <w:r>
        <w:rPr>
          <w:rFonts w:ascii="Times New Roman" w:hAnsi="Times New Roman"/>
          <w:sz w:val="20"/>
        </w:rPr>
        <w:t>current</w:t>
      </w:r>
      <w:r>
        <w:rPr>
          <w:rFonts w:ascii="Times New Roman" w:hAnsi="Times New Roman"/>
          <w:spacing w:val="40"/>
          <w:sz w:val="20"/>
        </w:rPr>
        <w:t> </w:t>
      </w:r>
      <w:r>
        <w:rPr>
          <w:rFonts w:ascii="Times New Roman" w:hAnsi="Times New Roman"/>
          <w:sz w:val="20"/>
        </w:rPr>
        <w:t>implementations of FOV restriction do not respond to eye gaze and could reduce</w:t>
      </w:r>
      <w:r>
        <w:rPr>
          <w:rFonts w:ascii="Times New Roman" w:hAnsi="Times New Roman"/>
          <w:spacing w:val="-10"/>
          <w:sz w:val="20"/>
        </w:rPr>
        <w:t> </w:t>
      </w:r>
      <w:r>
        <w:rPr>
          <w:rFonts w:ascii="Times New Roman" w:hAnsi="Times New Roman"/>
          <w:sz w:val="20"/>
        </w:rPr>
        <w:t>immersion</w:t>
      </w:r>
      <w:r>
        <w:rPr>
          <w:rFonts w:ascii="Times New Roman" w:hAnsi="Times New Roman"/>
          <w:spacing w:val="-10"/>
          <w:sz w:val="20"/>
        </w:rPr>
        <w:t> </w:t>
      </w:r>
      <w:r>
        <w:rPr>
          <w:rFonts w:ascii="Times New Roman" w:hAnsi="Times New Roman"/>
          <w:sz w:val="20"/>
        </w:rPr>
        <w:t>and</w:t>
      </w:r>
      <w:r>
        <w:rPr>
          <w:rFonts w:ascii="Times New Roman" w:hAnsi="Times New Roman"/>
          <w:spacing w:val="-10"/>
          <w:sz w:val="20"/>
        </w:rPr>
        <w:t> </w:t>
      </w:r>
      <w:r>
        <w:rPr>
          <w:rFonts w:ascii="Times New Roman" w:hAnsi="Times New Roman"/>
          <w:sz w:val="20"/>
        </w:rPr>
        <w:t>the</w:t>
      </w:r>
      <w:r>
        <w:rPr>
          <w:rFonts w:ascii="Times New Roman" w:hAnsi="Times New Roman"/>
          <w:spacing w:val="-10"/>
          <w:sz w:val="20"/>
        </w:rPr>
        <w:t> </w:t>
      </w:r>
      <w:r>
        <w:rPr>
          <w:rFonts w:ascii="Times New Roman" w:hAnsi="Times New Roman"/>
          <w:sz w:val="20"/>
        </w:rPr>
        <w:t>sense</w:t>
      </w:r>
      <w:r>
        <w:rPr>
          <w:rFonts w:ascii="Times New Roman" w:hAnsi="Times New Roman"/>
          <w:spacing w:val="-10"/>
          <w:sz w:val="20"/>
        </w:rPr>
        <w:t> </w:t>
      </w:r>
      <w:r>
        <w:rPr>
          <w:rFonts w:ascii="Times New Roman" w:hAnsi="Times New Roman"/>
          <w:sz w:val="20"/>
        </w:rPr>
        <w:t>of</w:t>
      </w:r>
      <w:r>
        <w:rPr>
          <w:rFonts w:ascii="Times New Roman" w:hAnsi="Times New Roman"/>
          <w:spacing w:val="-10"/>
          <w:sz w:val="20"/>
        </w:rPr>
        <w:t> </w:t>
      </w:r>
      <w:r>
        <w:rPr>
          <w:rFonts w:ascii="Times New Roman" w:hAnsi="Times New Roman"/>
          <w:sz w:val="20"/>
        </w:rPr>
        <w:t>presence.</w:t>
      </w:r>
      <w:r>
        <w:rPr>
          <w:rFonts w:ascii="Times New Roman" w:hAnsi="Times New Roman"/>
          <w:spacing w:val="-10"/>
          <w:sz w:val="20"/>
        </w:rPr>
        <w:t> </w:t>
      </w:r>
      <w:r>
        <w:rPr>
          <w:rFonts w:ascii="Times New Roman" w:hAnsi="Times New Roman"/>
          <w:sz w:val="20"/>
        </w:rPr>
        <w:t>Foveated</w:t>
      </w:r>
      <w:r>
        <w:rPr>
          <w:rFonts w:ascii="Times New Roman" w:hAnsi="Times New Roman"/>
          <w:spacing w:val="-10"/>
          <w:sz w:val="20"/>
        </w:rPr>
        <w:t> </w:t>
      </w:r>
      <w:r>
        <w:rPr>
          <w:rFonts w:ascii="Times New Roman" w:hAnsi="Times New Roman"/>
          <w:sz w:val="20"/>
        </w:rPr>
        <w:t>FOV restriction (Adhanom et al. </w:t>
      </w:r>
      <w:hyperlink w:history="true" w:anchor="_bookmark324">
        <w:r>
          <w:rPr>
            <w:rFonts w:ascii="Times New Roman" w:hAnsi="Times New Roman"/>
            <w:color w:val="0000FF"/>
            <w:sz w:val="20"/>
          </w:rPr>
          <w:t>2020b</w:t>
        </w:r>
      </w:hyperlink>
      <w:r>
        <w:rPr>
          <w:rFonts w:ascii="Times New Roman" w:hAnsi="Times New Roman"/>
          <w:sz w:val="20"/>
        </w:rPr>
        <w:t>), however, implements</w:t>
      </w:r>
      <w:r>
        <w:rPr>
          <w:rFonts w:ascii="Times New Roman" w:hAnsi="Times New Roman"/>
          <w:spacing w:val="80"/>
          <w:sz w:val="20"/>
        </w:rPr>
        <w:t> </w:t>
      </w:r>
      <w:r>
        <w:rPr>
          <w:rFonts w:ascii="Times New Roman" w:hAnsi="Times New Roman"/>
          <w:sz w:val="20"/>
        </w:rPr>
        <w:t>a restrictor that moves with the user’s eye gaze that would allow</w:t>
      </w:r>
      <w:r>
        <w:rPr>
          <w:rFonts w:ascii="Times New Roman" w:hAnsi="Times New Roman"/>
          <w:spacing w:val="-6"/>
          <w:sz w:val="20"/>
        </w:rPr>
        <w:t> </w:t>
      </w:r>
      <w:r>
        <w:rPr>
          <w:rFonts w:ascii="Times New Roman" w:hAnsi="Times New Roman"/>
          <w:sz w:val="20"/>
        </w:rPr>
        <w:t>the</w:t>
      </w:r>
      <w:r>
        <w:rPr>
          <w:rFonts w:ascii="Times New Roman" w:hAnsi="Times New Roman"/>
          <w:spacing w:val="-6"/>
          <w:sz w:val="20"/>
        </w:rPr>
        <w:t> </w:t>
      </w:r>
      <w:r>
        <w:rPr>
          <w:rFonts w:ascii="Times New Roman" w:hAnsi="Times New Roman"/>
          <w:sz w:val="20"/>
        </w:rPr>
        <w:t>users</w:t>
      </w:r>
      <w:r>
        <w:rPr>
          <w:rFonts w:ascii="Times New Roman" w:hAnsi="Times New Roman"/>
          <w:spacing w:val="-6"/>
          <w:sz w:val="20"/>
        </w:rPr>
        <w:t> </w:t>
      </w:r>
      <w:r>
        <w:rPr>
          <w:rFonts w:ascii="Times New Roman" w:hAnsi="Times New Roman"/>
          <w:sz w:val="20"/>
        </w:rPr>
        <w:t>to</w:t>
      </w:r>
      <w:r>
        <w:rPr>
          <w:rFonts w:ascii="Times New Roman" w:hAnsi="Times New Roman"/>
          <w:spacing w:val="-6"/>
          <w:sz w:val="20"/>
        </w:rPr>
        <w:t> </w:t>
      </w:r>
      <w:r>
        <w:rPr>
          <w:rFonts w:ascii="Times New Roman" w:hAnsi="Times New Roman"/>
          <w:sz w:val="20"/>
        </w:rPr>
        <w:t>see</w:t>
      </w:r>
      <w:r>
        <w:rPr>
          <w:rFonts w:ascii="Times New Roman" w:hAnsi="Times New Roman"/>
          <w:spacing w:val="-6"/>
          <w:sz w:val="20"/>
        </w:rPr>
        <w:t> </w:t>
      </w:r>
      <w:r>
        <w:rPr>
          <w:rFonts w:ascii="Times New Roman" w:hAnsi="Times New Roman"/>
          <w:sz w:val="20"/>
        </w:rPr>
        <w:t>a</w:t>
      </w:r>
      <w:r>
        <w:rPr>
          <w:rFonts w:ascii="Times New Roman" w:hAnsi="Times New Roman"/>
          <w:spacing w:val="-6"/>
          <w:sz w:val="20"/>
        </w:rPr>
        <w:t> </w:t>
      </w:r>
      <w:r>
        <w:rPr>
          <w:rFonts w:ascii="Times New Roman" w:hAnsi="Times New Roman"/>
          <w:sz w:val="20"/>
        </w:rPr>
        <w:t>bigger</w:t>
      </w:r>
      <w:r>
        <w:rPr>
          <w:rFonts w:ascii="Times New Roman" w:hAnsi="Times New Roman"/>
          <w:spacing w:val="-6"/>
          <w:sz w:val="20"/>
        </w:rPr>
        <w:t> </w:t>
      </w:r>
      <w:r>
        <w:rPr>
          <w:rFonts w:ascii="Times New Roman" w:hAnsi="Times New Roman"/>
          <w:sz w:val="20"/>
        </w:rPr>
        <w:t>part</w:t>
      </w:r>
      <w:r>
        <w:rPr>
          <w:rFonts w:ascii="Times New Roman" w:hAnsi="Times New Roman"/>
          <w:spacing w:val="-6"/>
          <w:sz w:val="20"/>
        </w:rPr>
        <w:t> </w:t>
      </w:r>
      <w:r>
        <w:rPr>
          <w:rFonts w:ascii="Times New Roman" w:hAnsi="Times New Roman"/>
          <w:sz w:val="20"/>
        </w:rPr>
        <w:t>of</w:t>
      </w:r>
      <w:r>
        <w:rPr>
          <w:rFonts w:ascii="Times New Roman" w:hAnsi="Times New Roman"/>
          <w:spacing w:val="-6"/>
          <w:sz w:val="20"/>
        </w:rPr>
        <w:t> </w:t>
      </w:r>
      <w:r>
        <w:rPr>
          <w:rFonts w:ascii="Times New Roman" w:hAnsi="Times New Roman"/>
          <w:sz w:val="20"/>
        </w:rPr>
        <w:t>the</w:t>
      </w:r>
      <w:r>
        <w:rPr>
          <w:rFonts w:ascii="Times New Roman" w:hAnsi="Times New Roman"/>
          <w:spacing w:val="-6"/>
          <w:sz w:val="20"/>
        </w:rPr>
        <w:t> </w:t>
      </w:r>
      <w:r>
        <w:rPr>
          <w:rFonts w:ascii="Times New Roman" w:hAnsi="Times New Roman"/>
          <w:sz w:val="20"/>
        </w:rPr>
        <w:t>visual</w:t>
      </w:r>
      <w:r>
        <w:rPr>
          <w:rFonts w:ascii="Times New Roman" w:hAnsi="Times New Roman"/>
          <w:spacing w:val="-6"/>
          <w:sz w:val="20"/>
        </w:rPr>
        <w:t> </w:t>
      </w:r>
      <w:r>
        <w:rPr>
          <w:rFonts w:ascii="Times New Roman" w:hAnsi="Times New Roman"/>
          <w:sz w:val="20"/>
        </w:rPr>
        <w:t>scene</w:t>
      </w:r>
      <w:r>
        <w:rPr>
          <w:rFonts w:ascii="Times New Roman" w:hAnsi="Times New Roman"/>
          <w:spacing w:val="-6"/>
          <w:sz w:val="20"/>
        </w:rPr>
        <w:t> </w:t>
      </w:r>
      <w:r>
        <w:rPr>
          <w:rFonts w:ascii="Times New Roman" w:hAnsi="Times New Roman"/>
          <w:sz w:val="20"/>
        </w:rPr>
        <w:t>while still blocking their peripheral vision. This allows greater visual exploration of the environment when compared to fixed FOV restrictors.</w:t>
      </w:r>
    </w:p>
    <w:p>
      <w:pPr>
        <w:pStyle w:val="BodyText"/>
        <w:spacing w:before="9"/>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spacing w:val="-2"/>
          <w:w w:val="95"/>
        </w:rPr>
        <w:t>Summary</w:t>
      </w:r>
    </w:p>
    <w:p>
      <w:pPr>
        <w:pStyle w:val="BodyText"/>
        <w:spacing w:before="35"/>
        <w:rPr>
          <w:rFonts w:ascii="Gill Sans MT"/>
          <w:b/>
          <w:sz w:val="20"/>
        </w:rPr>
      </w:pPr>
    </w:p>
    <w:p>
      <w:pPr>
        <w:spacing w:line="261" w:lineRule="auto" w:before="0"/>
        <w:ind w:left="300" w:right="1" w:firstLine="0"/>
        <w:jc w:val="both"/>
        <w:rPr>
          <w:rFonts w:ascii="Times New Roman" w:hAnsi="Times New Roman"/>
          <w:sz w:val="20"/>
        </w:rPr>
      </w:pPr>
      <w:r>
        <w:rPr>
          <w:rFonts w:ascii="Times New Roman" w:hAnsi="Times New Roman"/>
          <w:sz w:val="20"/>
        </w:rPr>
        <w:t>Current gaze-contingent display techniques have shown </w:t>
      </w:r>
      <w:r>
        <w:rPr>
          <w:rFonts w:ascii="Times New Roman" w:hAnsi="Times New Roman"/>
          <w:spacing w:val="-2"/>
          <w:sz w:val="20"/>
        </w:rPr>
        <w:t>great</w:t>
      </w:r>
      <w:r>
        <w:rPr>
          <w:rFonts w:ascii="Times New Roman" w:hAnsi="Times New Roman"/>
          <w:spacing w:val="-5"/>
          <w:sz w:val="20"/>
        </w:rPr>
        <w:t> </w:t>
      </w:r>
      <w:r>
        <w:rPr>
          <w:rFonts w:ascii="Times New Roman" w:hAnsi="Times New Roman"/>
          <w:spacing w:val="-2"/>
          <w:sz w:val="20"/>
        </w:rPr>
        <w:t>potential</w:t>
      </w:r>
      <w:r>
        <w:rPr>
          <w:rFonts w:ascii="Times New Roman" w:hAnsi="Times New Roman"/>
          <w:spacing w:val="-5"/>
          <w:sz w:val="20"/>
        </w:rPr>
        <w:t> </w:t>
      </w:r>
      <w:r>
        <w:rPr>
          <w:rFonts w:ascii="Times New Roman" w:hAnsi="Times New Roman"/>
          <w:spacing w:val="-2"/>
          <w:sz w:val="20"/>
        </w:rPr>
        <w:t>to</w:t>
      </w:r>
      <w:r>
        <w:rPr>
          <w:rFonts w:ascii="Times New Roman" w:hAnsi="Times New Roman"/>
          <w:spacing w:val="-5"/>
          <w:sz w:val="20"/>
        </w:rPr>
        <w:t> </w:t>
      </w:r>
      <w:r>
        <w:rPr>
          <w:rFonts w:ascii="Times New Roman" w:hAnsi="Times New Roman"/>
          <w:spacing w:val="-2"/>
          <w:sz w:val="20"/>
        </w:rPr>
        <w:t>make</w:t>
      </w:r>
      <w:r>
        <w:rPr>
          <w:rFonts w:ascii="Times New Roman" w:hAnsi="Times New Roman"/>
          <w:spacing w:val="-5"/>
          <w:sz w:val="20"/>
        </w:rPr>
        <w:t> </w:t>
      </w:r>
      <w:r>
        <w:rPr>
          <w:rFonts w:ascii="Times New Roman" w:hAnsi="Times New Roman"/>
          <w:spacing w:val="-2"/>
          <w:sz w:val="20"/>
        </w:rPr>
        <w:t>rendering</w:t>
      </w:r>
      <w:r>
        <w:rPr>
          <w:rFonts w:ascii="Times New Roman" w:hAnsi="Times New Roman"/>
          <w:spacing w:val="-5"/>
          <w:sz w:val="20"/>
        </w:rPr>
        <w:t> </w:t>
      </w:r>
      <w:r>
        <w:rPr>
          <w:rFonts w:ascii="Times New Roman" w:hAnsi="Times New Roman"/>
          <w:spacing w:val="-2"/>
          <w:sz w:val="20"/>
        </w:rPr>
        <w:t>more</w:t>
      </w:r>
      <w:r>
        <w:rPr>
          <w:rFonts w:ascii="Times New Roman" w:hAnsi="Times New Roman"/>
          <w:spacing w:val="-5"/>
          <w:sz w:val="20"/>
        </w:rPr>
        <w:t> </w:t>
      </w:r>
      <w:r>
        <w:rPr>
          <w:rFonts w:ascii="Times New Roman" w:hAnsi="Times New Roman"/>
          <w:spacing w:val="-2"/>
          <w:sz w:val="20"/>
        </w:rPr>
        <w:t>eﬃcient</w:t>
      </w:r>
      <w:r>
        <w:rPr>
          <w:rFonts w:ascii="Times New Roman" w:hAnsi="Times New Roman"/>
          <w:spacing w:val="-5"/>
          <w:sz w:val="20"/>
        </w:rPr>
        <w:t> </w:t>
      </w:r>
      <w:r>
        <w:rPr>
          <w:rFonts w:ascii="Times New Roman" w:hAnsi="Times New Roman"/>
          <w:spacing w:val="-2"/>
          <w:sz w:val="20"/>
        </w:rPr>
        <w:t>and</w:t>
      </w:r>
      <w:r>
        <w:rPr>
          <w:rFonts w:ascii="Times New Roman" w:hAnsi="Times New Roman"/>
          <w:spacing w:val="-5"/>
          <w:sz w:val="20"/>
        </w:rPr>
        <w:t> </w:t>
      </w:r>
      <w:r>
        <w:rPr>
          <w:rFonts w:ascii="Times New Roman" w:hAnsi="Times New Roman"/>
          <w:spacing w:val="-2"/>
          <w:sz w:val="20"/>
        </w:rPr>
        <w:t>improve </w:t>
      </w:r>
      <w:r>
        <w:rPr>
          <w:rFonts w:ascii="Times New Roman" w:hAnsi="Times New Roman"/>
          <w:sz w:val="20"/>
        </w:rPr>
        <w:t>presence</w:t>
      </w:r>
      <w:r>
        <w:rPr>
          <w:rFonts w:ascii="Times New Roman" w:hAnsi="Times New Roman"/>
          <w:spacing w:val="-13"/>
          <w:sz w:val="20"/>
        </w:rPr>
        <w:t> </w:t>
      </w:r>
      <w:r>
        <w:rPr>
          <w:rFonts w:ascii="Times New Roman" w:hAnsi="Times New Roman"/>
          <w:sz w:val="20"/>
        </w:rPr>
        <w:t>and</w:t>
      </w:r>
      <w:r>
        <w:rPr>
          <w:rFonts w:ascii="Times New Roman" w:hAnsi="Times New Roman"/>
          <w:spacing w:val="-12"/>
          <w:sz w:val="20"/>
        </w:rPr>
        <w:t> </w:t>
      </w:r>
      <w:r>
        <w:rPr>
          <w:rFonts w:ascii="Times New Roman" w:hAnsi="Times New Roman"/>
          <w:sz w:val="20"/>
        </w:rPr>
        <w:t>comfort</w:t>
      </w:r>
      <w:r>
        <w:rPr>
          <w:rFonts w:ascii="Times New Roman" w:hAnsi="Times New Roman"/>
          <w:spacing w:val="-13"/>
          <w:sz w:val="20"/>
        </w:rPr>
        <w:t> </w:t>
      </w:r>
      <w:r>
        <w:rPr>
          <w:rFonts w:ascii="Times New Roman" w:hAnsi="Times New Roman"/>
          <w:sz w:val="20"/>
        </w:rPr>
        <w:t>in</w:t>
      </w:r>
      <w:r>
        <w:rPr>
          <w:rFonts w:ascii="Times New Roman" w:hAnsi="Times New Roman"/>
          <w:spacing w:val="-12"/>
          <w:sz w:val="20"/>
        </w:rPr>
        <w:t> </w:t>
      </w:r>
      <w:r>
        <w:rPr>
          <w:rFonts w:ascii="Times New Roman" w:hAnsi="Times New Roman"/>
          <w:sz w:val="20"/>
        </w:rPr>
        <w:t>VR.</w:t>
      </w:r>
      <w:r>
        <w:rPr>
          <w:rFonts w:ascii="Times New Roman" w:hAnsi="Times New Roman"/>
          <w:spacing w:val="-13"/>
          <w:sz w:val="20"/>
        </w:rPr>
        <w:t> </w:t>
      </w:r>
      <w:r>
        <w:rPr>
          <w:rFonts w:ascii="Times New Roman" w:hAnsi="Times New Roman"/>
          <w:sz w:val="20"/>
        </w:rPr>
        <w:t>However,</w:t>
      </w:r>
      <w:r>
        <w:rPr>
          <w:rFonts w:ascii="Times New Roman" w:hAnsi="Times New Roman"/>
          <w:spacing w:val="-12"/>
          <w:sz w:val="20"/>
        </w:rPr>
        <w:t> </w:t>
      </w:r>
      <w:r>
        <w:rPr>
          <w:rFonts w:ascii="Times New Roman" w:hAnsi="Times New Roman"/>
          <w:sz w:val="20"/>
        </w:rPr>
        <w:t>it</w:t>
      </w:r>
      <w:r>
        <w:rPr>
          <w:rFonts w:ascii="Times New Roman" w:hAnsi="Times New Roman"/>
          <w:spacing w:val="-13"/>
          <w:sz w:val="20"/>
        </w:rPr>
        <w:t> </w:t>
      </w:r>
      <w:r>
        <w:rPr>
          <w:rFonts w:ascii="Times New Roman" w:hAnsi="Times New Roman"/>
          <w:sz w:val="20"/>
        </w:rPr>
        <w:t>is</w:t>
      </w:r>
      <w:r>
        <w:rPr>
          <w:rFonts w:ascii="Times New Roman" w:hAnsi="Times New Roman"/>
          <w:spacing w:val="-12"/>
          <w:sz w:val="20"/>
        </w:rPr>
        <w:t> </w:t>
      </w:r>
      <w:r>
        <w:rPr>
          <w:rFonts w:ascii="Times New Roman" w:hAnsi="Times New Roman"/>
          <w:sz w:val="20"/>
        </w:rPr>
        <w:t>still</w:t>
      </w:r>
      <w:r>
        <w:rPr>
          <w:rFonts w:ascii="Times New Roman" w:hAnsi="Times New Roman"/>
          <w:spacing w:val="-13"/>
          <w:sz w:val="20"/>
        </w:rPr>
        <w:t> </w:t>
      </w:r>
      <w:r>
        <w:rPr>
          <w:rFonts w:ascii="Times New Roman" w:hAnsi="Times New Roman"/>
          <w:sz w:val="20"/>
        </w:rPr>
        <w:t>unclear</w:t>
      </w:r>
      <w:r>
        <w:rPr>
          <w:rFonts w:ascii="Times New Roman" w:hAnsi="Times New Roman"/>
          <w:spacing w:val="-12"/>
          <w:sz w:val="20"/>
        </w:rPr>
        <w:t> </w:t>
      </w:r>
      <w:r>
        <w:rPr>
          <w:rFonts w:ascii="Times New Roman" w:hAnsi="Times New Roman"/>
          <w:sz w:val="20"/>
        </w:rPr>
        <w:t>how degradation of the peripheral image impacts attentional behavior and task</w:t>
      </w:r>
      <w:r>
        <w:rPr>
          <w:rFonts w:ascii="Times New Roman" w:hAnsi="Times New Roman"/>
          <w:sz w:val="20"/>
        </w:rPr>
        <w:t> performance in VR. Previous studies have shown that non-immersive gaze-contingent displays aﬀect task performance (e.g., reading speed) negatively (Albert et al. </w:t>
      </w:r>
      <w:hyperlink w:history="true" w:anchor="_bookmark328">
        <w:r>
          <w:rPr>
            <w:rFonts w:ascii="Times New Roman" w:hAnsi="Times New Roman"/>
            <w:color w:val="0000FF"/>
            <w:sz w:val="20"/>
          </w:rPr>
          <w:t>2019</w:t>
        </w:r>
      </w:hyperlink>
      <w:r>
        <w:rPr>
          <w:rFonts w:ascii="Times New Roman" w:hAnsi="Times New Roman"/>
          <w:sz w:val="20"/>
        </w:rPr>
        <w:t>); therefore, further research is needed</w:t>
      </w:r>
      <w:r>
        <w:rPr>
          <w:rFonts w:ascii="Times New Roman" w:hAnsi="Times New Roman"/>
          <w:spacing w:val="80"/>
          <w:w w:val="150"/>
          <w:sz w:val="20"/>
        </w:rPr>
        <w:t> </w:t>
      </w:r>
      <w:r>
        <w:rPr>
          <w:rFonts w:ascii="Times New Roman" w:hAnsi="Times New Roman"/>
          <w:sz w:val="20"/>
        </w:rPr>
        <w:t>to understand the eﬀect of GCDs on task performance in VR. Moreover, most of the eye tracking devices integrated</w:t>
      </w:r>
    </w:p>
    <w:p>
      <w:pPr>
        <w:spacing w:line="261" w:lineRule="auto" w:before="189"/>
        <w:ind w:left="291" w:right="290" w:firstLine="0"/>
        <w:jc w:val="both"/>
        <w:rPr>
          <w:rFonts w:ascii="Times New Roman" w:hAnsi="Times New Roman"/>
          <w:sz w:val="20"/>
        </w:rPr>
      </w:pPr>
      <w:r>
        <w:rPr/>
        <w:br w:type="column"/>
      </w:r>
      <w:r>
        <w:rPr>
          <w:rFonts w:ascii="Times New Roman" w:hAnsi="Times New Roman"/>
          <w:sz w:val="20"/>
        </w:rPr>
        <w:t>in VR HMDs have high latency, lack precision and do not have simple calibration procedures. Latency could have a negative</w:t>
      </w:r>
      <w:r>
        <w:rPr>
          <w:rFonts w:ascii="Times New Roman" w:hAnsi="Times New Roman"/>
          <w:spacing w:val="-9"/>
          <w:sz w:val="20"/>
        </w:rPr>
        <w:t> </w:t>
      </w:r>
      <w:r>
        <w:rPr>
          <w:rFonts w:ascii="Times New Roman" w:hAnsi="Times New Roman"/>
          <w:sz w:val="20"/>
        </w:rPr>
        <w:t>eﬀect</w:t>
      </w:r>
      <w:r>
        <w:rPr>
          <w:rFonts w:ascii="Times New Roman" w:hAnsi="Times New Roman"/>
          <w:spacing w:val="-9"/>
          <w:sz w:val="20"/>
        </w:rPr>
        <w:t> </w:t>
      </w:r>
      <w:r>
        <w:rPr>
          <w:rFonts w:ascii="Times New Roman" w:hAnsi="Times New Roman"/>
          <w:sz w:val="20"/>
        </w:rPr>
        <w:t>on</w:t>
      </w:r>
      <w:r>
        <w:rPr>
          <w:rFonts w:ascii="Times New Roman" w:hAnsi="Times New Roman"/>
          <w:spacing w:val="-9"/>
          <w:sz w:val="20"/>
        </w:rPr>
        <w:t> </w:t>
      </w:r>
      <w:r>
        <w:rPr>
          <w:rFonts w:ascii="Times New Roman" w:hAnsi="Times New Roman"/>
          <w:sz w:val="20"/>
        </w:rPr>
        <w:t>gaze-contingent</w:t>
      </w:r>
      <w:r>
        <w:rPr>
          <w:rFonts w:ascii="Times New Roman" w:hAnsi="Times New Roman"/>
          <w:spacing w:val="-9"/>
          <w:sz w:val="20"/>
        </w:rPr>
        <w:t> </w:t>
      </w:r>
      <w:r>
        <w:rPr>
          <w:rFonts w:ascii="Times New Roman" w:hAnsi="Times New Roman"/>
          <w:sz w:val="20"/>
        </w:rPr>
        <w:t>rendering</w:t>
      </w:r>
      <w:r>
        <w:rPr>
          <w:rFonts w:ascii="Times New Roman" w:hAnsi="Times New Roman"/>
          <w:spacing w:val="-9"/>
          <w:sz w:val="20"/>
        </w:rPr>
        <w:t> </w:t>
      </w:r>
      <w:r>
        <w:rPr>
          <w:rFonts w:ascii="Times New Roman" w:hAnsi="Times New Roman"/>
          <w:sz w:val="20"/>
        </w:rPr>
        <w:t>by</w:t>
      </w:r>
      <w:r>
        <w:rPr>
          <w:rFonts w:ascii="Times New Roman" w:hAnsi="Times New Roman"/>
          <w:spacing w:val="-9"/>
          <w:sz w:val="20"/>
        </w:rPr>
        <w:t> </w:t>
      </w:r>
      <w:r>
        <w:rPr>
          <w:rFonts w:ascii="Times New Roman" w:hAnsi="Times New Roman"/>
          <w:sz w:val="20"/>
        </w:rPr>
        <w:t>introducing perceptible delays to the rendering pipeline which could reduce immersion and cause discomfort in VR. Various approaches</w:t>
      </w:r>
      <w:r>
        <w:rPr>
          <w:rFonts w:ascii="Times New Roman" w:hAnsi="Times New Roman"/>
          <w:spacing w:val="-13"/>
          <w:sz w:val="20"/>
        </w:rPr>
        <w:t> </w:t>
      </w:r>
      <w:r>
        <w:rPr>
          <w:rFonts w:ascii="Times New Roman" w:hAnsi="Times New Roman"/>
          <w:sz w:val="20"/>
        </w:rPr>
        <w:t>have</w:t>
      </w:r>
      <w:r>
        <w:rPr>
          <w:rFonts w:ascii="Times New Roman" w:hAnsi="Times New Roman"/>
          <w:spacing w:val="-12"/>
          <w:sz w:val="20"/>
        </w:rPr>
        <w:t> </w:t>
      </w:r>
      <w:r>
        <w:rPr>
          <w:rFonts w:ascii="Times New Roman" w:hAnsi="Times New Roman"/>
          <w:sz w:val="20"/>
        </w:rPr>
        <w:t>been</w:t>
      </w:r>
      <w:r>
        <w:rPr>
          <w:rFonts w:ascii="Times New Roman" w:hAnsi="Times New Roman"/>
          <w:spacing w:val="-13"/>
          <w:sz w:val="20"/>
        </w:rPr>
        <w:t> </w:t>
      </w:r>
      <w:r>
        <w:rPr>
          <w:rFonts w:ascii="Times New Roman" w:hAnsi="Times New Roman"/>
          <w:sz w:val="20"/>
        </w:rPr>
        <w:t>proposed</w:t>
      </w:r>
      <w:r>
        <w:rPr>
          <w:rFonts w:ascii="Times New Roman" w:hAnsi="Times New Roman"/>
          <w:spacing w:val="-12"/>
          <w:sz w:val="20"/>
        </w:rPr>
        <w:t> </w:t>
      </w:r>
      <w:r>
        <w:rPr>
          <w:rFonts w:ascii="Times New Roman" w:hAnsi="Times New Roman"/>
          <w:sz w:val="20"/>
        </w:rPr>
        <w:t>to</w:t>
      </w:r>
      <w:r>
        <w:rPr>
          <w:rFonts w:ascii="Times New Roman" w:hAnsi="Times New Roman"/>
          <w:spacing w:val="-13"/>
          <w:sz w:val="20"/>
        </w:rPr>
        <w:t> </w:t>
      </w:r>
      <w:r>
        <w:rPr>
          <w:rFonts w:ascii="Times New Roman" w:hAnsi="Times New Roman"/>
          <w:sz w:val="20"/>
        </w:rPr>
        <w:t>address</w:t>
      </w:r>
      <w:r>
        <w:rPr>
          <w:rFonts w:ascii="Times New Roman" w:hAnsi="Times New Roman"/>
          <w:spacing w:val="-12"/>
          <w:sz w:val="20"/>
        </w:rPr>
        <w:t> </w:t>
      </w:r>
      <w:r>
        <w:rPr>
          <w:rFonts w:ascii="Times New Roman" w:hAnsi="Times New Roman"/>
          <w:sz w:val="20"/>
        </w:rPr>
        <w:t>latency</w:t>
      </w:r>
      <w:r>
        <w:rPr>
          <w:rFonts w:ascii="Times New Roman" w:hAnsi="Times New Roman"/>
          <w:spacing w:val="-13"/>
          <w:sz w:val="20"/>
        </w:rPr>
        <w:t> </w:t>
      </w:r>
      <w:r>
        <w:rPr>
          <w:rFonts w:ascii="Times New Roman" w:hAnsi="Times New Roman"/>
          <w:sz w:val="20"/>
        </w:rPr>
        <w:t>including saccade end-point prediction (Arabadzhiyska et al. </w:t>
      </w:r>
      <w:hyperlink w:history="true" w:anchor="_bookmark331">
        <w:r>
          <w:rPr>
            <w:rFonts w:ascii="Times New Roman" w:hAnsi="Times New Roman"/>
            <w:color w:val="0000FF"/>
            <w:sz w:val="20"/>
          </w:rPr>
          <w:t>2017</w:t>
        </w:r>
      </w:hyperlink>
      <w:r>
        <w:rPr>
          <w:rFonts w:ascii="Times New Roman" w:hAnsi="Times New Roman"/>
          <w:sz w:val="20"/>
        </w:rPr>
        <w:t>), and</w:t>
      </w:r>
      <w:r>
        <w:rPr>
          <w:rFonts w:ascii="Times New Roman" w:hAnsi="Times New Roman"/>
          <w:spacing w:val="40"/>
          <w:sz w:val="20"/>
        </w:rPr>
        <w:t> </w:t>
      </w:r>
      <w:r>
        <w:rPr>
          <w:rFonts w:ascii="Times New Roman" w:hAnsi="Times New Roman"/>
          <w:sz w:val="20"/>
        </w:rPr>
        <w:t>machine</w:t>
      </w:r>
      <w:r>
        <w:rPr>
          <w:rFonts w:ascii="Times New Roman" w:hAnsi="Times New Roman"/>
          <w:spacing w:val="40"/>
          <w:sz w:val="20"/>
        </w:rPr>
        <w:t> </w:t>
      </w:r>
      <w:r>
        <w:rPr>
          <w:rFonts w:ascii="Times New Roman" w:hAnsi="Times New Roman"/>
          <w:sz w:val="20"/>
        </w:rPr>
        <w:t>learning-based</w:t>
      </w:r>
      <w:r>
        <w:rPr>
          <w:rFonts w:ascii="Times New Roman" w:hAnsi="Times New Roman"/>
          <w:spacing w:val="40"/>
          <w:sz w:val="20"/>
        </w:rPr>
        <w:t> </w:t>
      </w:r>
      <w:r>
        <w:rPr>
          <w:rFonts w:ascii="Times New Roman" w:hAnsi="Times New Roman"/>
          <w:sz w:val="20"/>
        </w:rPr>
        <w:t>gaze</w:t>
      </w:r>
      <w:r>
        <w:rPr>
          <w:rFonts w:ascii="Times New Roman" w:hAnsi="Times New Roman"/>
          <w:spacing w:val="40"/>
          <w:sz w:val="20"/>
        </w:rPr>
        <w:t> </w:t>
      </w:r>
      <w:r>
        <w:rPr>
          <w:rFonts w:ascii="Times New Roman" w:hAnsi="Times New Roman"/>
          <w:sz w:val="20"/>
        </w:rPr>
        <w:t>position</w:t>
      </w:r>
      <w:r>
        <w:rPr>
          <w:rFonts w:ascii="Times New Roman" w:hAnsi="Times New Roman"/>
          <w:spacing w:val="40"/>
          <w:sz w:val="20"/>
        </w:rPr>
        <w:t> </w:t>
      </w:r>
      <w:r>
        <w:rPr>
          <w:rFonts w:ascii="Times New Roman" w:hAnsi="Times New Roman"/>
          <w:sz w:val="20"/>
        </w:rPr>
        <w:t>prediction</w:t>
      </w:r>
      <w:r>
        <w:rPr>
          <w:rFonts w:ascii="Times New Roman" w:hAnsi="Times New Roman"/>
          <w:spacing w:val="80"/>
          <w:sz w:val="20"/>
        </w:rPr>
        <w:t> </w:t>
      </w:r>
      <w:r>
        <w:rPr>
          <w:rFonts w:ascii="Times New Roman" w:hAnsi="Times New Roman"/>
          <w:sz w:val="20"/>
        </w:rPr>
        <w:t>(Hu et al. </w:t>
      </w:r>
      <w:hyperlink w:history="true" w:anchor="_bookmark379">
        <w:r>
          <w:rPr>
            <w:rFonts w:ascii="Times New Roman" w:hAnsi="Times New Roman"/>
            <w:color w:val="0000FF"/>
            <w:sz w:val="20"/>
          </w:rPr>
          <w:t>2019</w:t>
        </w:r>
      </w:hyperlink>
      <w:r>
        <w:rPr>
          <w:rFonts w:ascii="Times New Roman" w:hAnsi="Times New Roman"/>
          <w:sz w:val="20"/>
        </w:rPr>
        <w:t>) techniques. However, there is still room</w:t>
      </w:r>
      <w:r>
        <w:rPr>
          <w:rFonts w:ascii="Times New Roman" w:hAnsi="Times New Roman"/>
          <w:spacing w:val="40"/>
          <w:sz w:val="20"/>
        </w:rPr>
        <w:t> </w:t>
      </w:r>
      <w:r>
        <w:rPr>
          <w:rFonts w:ascii="Times New Roman" w:hAnsi="Times New Roman"/>
          <w:sz w:val="20"/>
        </w:rPr>
        <w:t>for improvement and further research is needed to reduce latency in GCDs.</w:t>
      </w:r>
    </w:p>
    <w:p>
      <w:pPr>
        <w:pStyle w:val="ListParagraph"/>
        <w:numPr>
          <w:ilvl w:val="1"/>
          <w:numId w:val="12"/>
        </w:numPr>
        <w:tabs>
          <w:tab w:pos="681" w:val="left" w:leader="none"/>
        </w:tabs>
        <w:spacing w:line="240" w:lineRule="auto" w:before="212" w:after="0"/>
        <w:ind w:left="681" w:right="0" w:hanging="390"/>
        <w:jc w:val="left"/>
        <w:rPr>
          <w:rFonts w:ascii="Myriad Pro"/>
          <w:b/>
          <w:sz w:val="22"/>
        </w:rPr>
      </w:pPr>
      <w:r>
        <w:rPr>
          <w:rFonts w:ascii="Myriad Pro"/>
          <w:b/>
          <w:w w:val="90"/>
          <w:sz w:val="22"/>
        </w:rPr>
        <w:t>User</w:t>
      </w:r>
      <w:r>
        <w:rPr>
          <w:rFonts w:ascii="Myriad Pro"/>
          <w:b/>
          <w:spacing w:val="2"/>
          <w:sz w:val="22"/>
        </w:rPr>
        <w:t> </w:t>
      </w:r>
      <w:r>
        <w:rPr>
          <w:rFonts w:ascii="Myriad Pro"/>
          <w:b/>
          <w:spacing w:val="-2"/>
          <w:sz w:val="22"/>
        </w:rPr>
        <w:t>interaction</w:t>
      </w:r>
    </w:p>
    <w:p>
      <w:pPr>
        <w:spacing w:line="261" w:lineRule="auto" w:before="258"/>
        <w:ind w:left="291" w:right="291" w:firstLine="0"/>
        <w:jc w:val="both"/>
        <w:rPr>
          <w:rFonts w:ascii="Times New Roman" w:hAnsi="Times New Roman"/>
          <w:sz w:val="20"/>
        </w:rPr>
      </w:pPr>
      <w:r>
        <w:rPr>
          <w:rFonts w:ascii="Times New Roman" w:hAnsi="Times New Roman"/>
          <w:sz w:val="20"/>
        </w:rPr>
        <w:t>Eye movement-based interaction interfaces employ real- time eye movements as a user interaction modality. Eye movement-based</w:t>
      </w:r>
      <w:r>
        <w:rPr>
          <w:rFonts w:ascii="Times New Roman" w:hAnsi="Times New Roman"/>
          <w:spacing w:val="40"/>
          <w:sz w:val="20"/>
        </w:rPr>
        <w:t> </w:t>
      </w:r>
      <w:r>
        <w:rPr>
          <w:rFonts w:ascii="Times New Roman" w:hAnsi="Times New Roman"/>
          <w:sz w:val="20"/>
        </w:rPr>
        <w:t>interaction</w:t>
      </w:r>
      <w:r>
        <w:rPr>
          <w:rFonts w:ascii="Times New Roman" w:hAnsi="Times New Roman"/>
          <w:spacing w:val="40"/>
          <w:sz w:val="20"/>
        </w:rPr>
        <w:t> </w:t>
      </w:r>
      <w:r>
        <w:rPr>
          <w:rFonts w:ascii="Times New Roman" w:hAnsi="Times New Roman"/>
          <w:sz w:val="20"/>
        </w:rPr>
        <w:t>could</w:t>
      </w:r>
      <w:r>
        <w:rPr>
          <w:rFonts w:ascii="Times New Roman" w:hAnsi="Times New Roman"/>
          <w:spacing w:val="40"/>
          <w:sz w:val="20"/>
        </w:rPr>
        <w:t> </w:t>
      </w:r>
      <w:r>
        <w:rPr>
          <w:rFonts w:ascii="Times New Roman" w:hAnsi="Times New Roman"/>
          <w:sz w:val="20"/>
        </w:rPr>
        <w:t>be</w:t>
      </w:r>
      <w:r>
        <w:rPr>
          <w:rFonts w:ascii="Times New Roman" w:hAnsi="Times New Roman"/>
          <w:spacing w:val="40"/>
          <w:sz w:val="20"/>
        </w:rPr>
        <w:t> </w:t>
      </w:r>
      <w:r>
        <w:rPr>
          <w:rFonts w:ascii="Times New Roman" w:hAnsi="Times New Roman"/>
          <w:sz w:val="20"/>
        </w:rPr>
        <w:t>particularly</w:t>
      </w:r>
      <w:r>
        <w:rPr>
          <w:rFonts w:ascii="Times New Roman" w:hAnsi="Times New Roman"/>
          <w:spacing w:val="40"/>
          <w:sz w:val="20"/>
        </w:rPr>
        <w:t> </w:t>
      </w:r>
      <w:r>
        <w:rPr>
          <w:rFonts w:ascii="Times New Roman" w:hAnsi="Times New Roman"/>
          <w:sz w:val="20"/>
        </w:rPr>
        <w:t>useful in situations where other interaction modalities are not preferred</w:t>
      </w:r>
      <w:r>
        <w:rPr>
          <w:rFonts w:ascii="Times New Roman" w:hAnsi="Times New Roman"/>
          <w:spacing w:val="-7"/>
          <w:sz w:val="20"/>
        </w:rPr>
        <w:t> </w:t>
      </w:r>
      <w:r>
        <w:rPr>
          <w:rFonts w:ascii="Times New Roman" w:hAnsi="Times New Roman"/>
          <w:sz w:val="20"/>
        </w:rPr>
        <w:t>or</w:t>
      </w:r>
      <w:r>
        <w:rPr>
          <w:rFonts w:ascii="Times New Roman" w:hAnsi="Times New Roman"/>
          <w:spacing w:val="-7"/>
          <w:sz w:val="20"/>
        </w:rPr>
        <w:t> </w:t>
      </w:r>
      <w:r>
        <w:rPr>
          <w:rFonts w:ascii="Times New Roman" w:hAnsi="Times New Roman"/>
          <w:sz w:val="20"/>
        </w:rPr>
        <w:t>available,</w:t>
      </w:r>
      <w:r>
        <w:rPr>
          <w:rFonts w:ascii="Times New Roman" w:hAnsi="Times New Roman"/>
          <w:spacing w:val="-7"/>
          <w:sz w:val="20"/>
        </w:rPr>
        <w:t> </w:t>
      </w:r>
      <w:r>
        <w:rPr>
          <w:rFonts w:ascii="Times New Roman" w:hAnsi="Times New Roman"/>
          <w:sz w:val="20"/>
        </w:rPr>
        <w:t>for</w:t>
      </w:r>
      <w:r>
        <w:rPr>
          <w:rFonts w:ascii="Times New Roman" w:hAnsi="Times New Roman"/>
          <w:spacing w:val="-7"/>
          <w:sz w:val="20"/>
        </w:rPr>
        <w:t> </w:t>
      </w:r>
      <w:r>
        <w:rPr>
          <w:rFonts w:ascii="Times New Roman" w:hAnsi="Times New Roman"/>
          <w:sz w:val="20"/>
        </w:rPr>
        <w:t>instance</w:t>
      </w:r>
      <w:r>
        <w:rPr>
          <w:rFonts w:ascii="Times New Roman" w:hAnsi="Times New Roman"/>
          <w:spacing w:val="-7"/>
          <w:sz w:val="20"/>
        </w:rPr>
        <w:t> </w:t>
      </w:r>
      <w:r>
        <w:rPr>
          <w:rFonts w:ascii="Times New Roman" w:hAnsi="Times New Roman"/>
          <w:sz w:val="20"/>
        </w:rPr>
        <w:t>when</w:t>
      </w:r>
      <w:r>
        <w:rPr>
          <w:rFonts w:ascii="Times New Roman" w:hAnsi="Times New Roman"/>
          <w:spacing w:val="-7"/>
          <w:sz w:val="20"/>
        </w:rPr>
        <w:t> </w:t>
      </w:r>
      <w:r>
        <w:rPr>
          <w:rFonts w:ascii="Times New Roman" w:hAnsi="Times New Roman"/>
          <w:sz w:val="20"/>
        </w:rPr>
        <w:t>the</w:t>
      </w:r>
      <w:r>
        <w:rPr>
          <w:rFonts w:ascii="Times New Roman" w:hAnsi="Times New Roman"/>
          <w:spacing w:val="-7"/>
          <w:sz w:val="20"/>
        </w:rPr>
        <w:t> </w:t>
      </w:r>
      <w:r>
        <w:rPr>
          <w:rFonts w:ascii="Times New Roman" w:hAnsi="Times New Roman"/>
          <w:sz w:val="20"/>
        </w:rPr>
        <w:t>user</w:t>
      </w:r>
      <w:r>
        <w:rPr>
          <w:rFonts w:ascii="Times New Roman" w:hAnsi="Times New Roman"/>
          <w:spacing w:val="-7"/>
          <w:sz w:val="20"/>
        </w:rPr>
        <w:t> </w:t>
      </w:r>
      <w:r>
        <w:rPr>
          <w:rFonts w:ascii="Times New Roman" w:hAnsi="Times New Roman"/>
          <w:sz w:val="20"/>
        </w:rPr>
        <w:t>has</w:t>
      </w:r>
      <w:r>
        <w:rPr>
          <w:rFonts w:ascii="Times New Roman" w:hAnsi="Times New Roman"/>
          <w:spacing w:val="-7"/>
          <w:sz w:val="20"/>
        </w:rPr>
        <w:t> </w:t>
      </w:r>
      <w:r>
        <w:rPr>
          <w:rFonts w:ascii="Times New Roman" w:hAnsi="Times New Roman"/>
          <w:sz w:val="20"/>
        </w:rPr>
        <w:t>severe </w:t>
      </w:r>
      <w:r>
        <w:rPr>
          <w:rFonts w:ascii="Times New Roman" w:hAnsi="Times New Roman"/>
          <w:spacing w:val="-2"/>
          <w:sz w:val="20"/>
        </w:rPr>
        <w:t>motor</w:t>
      </w:r>
      <w:r>
        <w:rPr>
          <w:rFonts w:ascii="Times New Roman" w:hAnsi="Times New Roman"/>
          <w:spacing w:val="-8"/>
          <w:sz w:val="20"/>
        </w:rPr>
        <w:t> </w:t>
      </w:r>
      <w:r>
        <w:rPr>
          <w:rFonts w:ascii="Times New Roman" w:hAnsi="Times New Roman"/>
          <w:spacing w:val="-2"/>
          <w:sz w:val="20"/>
        </w:rPr>
        <w:t>disabilities</w:t>
      </w:r>
      <w:r>
        <w:rPr>
          <w:rFonts w:ascii="Times New Roman" w:hAnsi="Times New Roman"/>
          <w:spacing w:val="-8"/>
          <w:sz w:val="20"/>
        </w:rPr>
        <w:t> </w:t>
      </w:r>
      <w:r>
        <w:rPr>
          <w:rFonts w:ascii="Times New Roman" w:hAnsi="Times New Roman"/>
          <w:spacing w:val="-2"/>
          <w:sz w:val="20"/>
        </w:rPr>
        <w:t>or</w:t>
      </w:r>
      <w:r>
        <w:rPr>
          <w:rFonts w:ascii="Times New Roman" w:hAnsi="Times New Roman"/>
          <w:spacing w:val="-8"/>
          <w:sz w:val="20"/>
        </w:rPr>
        <w:t> </w:t>
      </w:r>
      <w:r>
        <w:rPr>
          <w:rFonts w:ascii="Times New Roman" w:hAnsi="Times New Roman"/>
          <w:spacing w:val="-2"/>
          <w:sz w:val="20"/>
        </w:rPr>
        <w:t>when</w:t>
      </w:r>
      <w:r>
        <w:rPr>
          <w:rFonts w:ascii="Times New Roman" w:hAnsi="Times New Roman"/>
          <w:spacing w:val="-8"/>
          <w:sz w:val="20"/>
        </w:rPr>
        <w:t> </w:t>
      </w:r>
      <w:r>
        <w:rPr>
          <w:rFonts w:ascii="Times New Roman" w:hAnsi="Times New Roman"/>
          <w:spacing w:val="-2"/>
          <w:sz w:val="20"/>
        </w:rPr>
        <w:t>the</w:t>
      </w:r>
      <w:r>
        <w:rPr>
          <w:rFonts w:ascii="Times New Roman" w:hAnsi="Times New Roman"/>
          <w:spacing w:val="-8"/>
          <w:sz w:val="20"/>
        </w:rPr>
        <w:t> </w:t>
      </w:r>
      <w:r>
        <w:rPr>
          <w:rFonts w:ascii="Times New Roman" w:hAnsi="Times New Roman"/>
          <w:spacing w:val="-2"/>
          <w:sz w:val="20"/>
        </w:rPr>
        <w:t>user’s</w:t>
      </w:r>
      <w:r>
        <w:rPr>
          <w:rFonts w:ascii="Times New Roman" w:hAnsi="Times New Roman"/>
          <w:spacing w:val="-8"/>
          <w:sz w:val="20"/>
        </w:rPr>
        <w:t> </w:t>
      </w:r>
      <w:r>
        <w:rPr>
          <w:rFonts w:ascii="Times New Roman" w:hAnsi="Times New Roman"/>
          <w:spacing w:val="-2"/>
          <w:sz w:val="20"/>
        </w:rPr>
        <w:t>hands</w:t>
      </w:r>
      <w:r>
        <w:rPr>
          <w:rFonts w:ascii="Times New Roman" w:hAnsi="Times New Roman"/>
          <w:spacing w:val="-8"/>
          <w:sz w:val="20"/>
        </w:rPr>
        <w:t> </w:t>
      </w:r>
      <w:r>
        <w:rPr>
          <w:rFonts w:ascii="Times New Roman" w:hAnsi="Times New Roman"/>
          <w:spacing w:val="-2"/>
          <w:sz w:val="20"/>
        </w:rPr>
        <w:t>are</w:t>
      </w:r>
      <w:r>
        <w:rPr>
          <w:rFonts w:ascii="Times New Roman" w:hAnsi="Times New Roman"/>
          <w:spacing w:val="-8"/>
          <w:sz w:val="20"/>
        </w:rPr>
        <w:t> </w:t>
      </w:r>
      <w:r>
        <w:rPr>
          <w:rFonts w:ascii="Times New Roman" w:hAnsi="Times New Roman"/>
          <w:spacing w:val="-2"/>
          <w:sz w:val="20"/>
        </w:rPr>
        <w:t>occupied</w:t>
      </w:r>
      <w:r>
        <w:rPr>
          <w:rFonts w:ascii="Times New Roman" w:hAnsi="Times New Roman"/>
          <w:spacing w:val="-8"/>
          <w:sz w:val="20"/>
        </w:rPr>
        <w:t> </w:t>
      </w:r>
      <w:r>
        <w:rPr>
          <w:rFonts w:ascii="Times New Roman" w:hAnsi="Times New Roman"/>
          <w:spacing w:val="-2"/>
          <w:sz w:val="20"/>
        </w:rPr>
        <w:t>with </w:t>
      </w:r>
      <w:r>
        <w:rPr>
          <w:rFonts w:ascii="Times New Roman" w:hAnsi="Times New Roman"/>
          <w:sz w:val="20"/>
        </w:rPr>
        <w:t>other</w:t>
      </w:r>
      <w:r>
        <w:rPr>
          <w:rFonts w:ascii="Times New Roman" w:hAnsi="Times New Roman"/>
          <w:spacing w:val="-1"/>
          <w:sz w:val="20"/>
        </w:rPr>
        <w:t> </w:t>
      </w:r>
      <w:r>
        <w:rPr>
          <w:rFonts w:ascii="Times New Roman" w:hAnsi="Times New Roman"/>
          <w:sz w:val="20"/>
        </w:rPr>
        <w:t>tasks.</w:t>
      </w:r>
      <w:r>
        <w:rPr>
          <w:rFonts w:ascii="Times New Roman" w:hAnsi="Times New Roman"/>
          <w:spacing w:val="-1"/>
          <w:sz w:val="20"/>
        </w:rPr>
        <w:t> </w:t>
      </w:r>
      <w:r>
        <w:rPr>
          <w:rFonts w:ascii="Times New Roman" w:hAnsi="Times New Roman"/>
          <w:sz w:val="20"/>
        </w:rPr>
        <w:t>Although,</w:t>
      </w:r>
      <w:r>
        <w:rPr>
          <w:rFonts w:ascii="Times New Roman" w:hAnsi="Times New Roman"/>
          <w:spacing w:val="-1"/>
          <w:sz w:val="20"/>
        </w:rPr>
        <w:t> </w:t>
      </w:r>
      <w:r>
        <w:rPr>
          <w:rFonts w:ascii="Times New Roman" w:hAnsi="Times New Roman"/>
          <w:sz w:val="20"/>
        </w:rPr>
        <w:t>using</w:t>
      </w:r>
      <w:r>
        <w:rPr>
          <w:rFonts w:ascii="Times New Roman" w:hAnsi="Times New Roman"/>
          <w:spacing w:val="-1"/>
          <w:sz w:val="20"/>
        </w:rPr>
        <w:t> </w:t>
      </w:r>
      <w:r>
        <w:rPr>
          <w:rFonts w:ascii="Times New Roman" w:hAnsi="Times New Roman"/>
          <w:sz w:val="20"/>
        </w:rPr>
        <w:t>eye</w:t>
      </w:r>
      <w:r>
        <w:rPr>
          <w:rFonts w:ascii="Times New Roman" w:hAnsi="Times New Roman"/>
          <w:spacing w:val="-1"/>
          <w:sz w:val="20"/>
        </w:rPr>
        <w:t> </w:t>
      </w:r>
      <w:r>
        <w:rPr>
          <w:rFonts w:ascii="Times New Roman" w:hAnsi="Times New Roman"/>
          <w:sz w:val="20"/>
        </w:rPr>
        <w:t>movements</w:t>
      </w:r>
      <w:r>
        <w:rPr>
          <w:rFonts w:ascii="Times New Roman" w:hAnsi="Times New Roman"/>
          <w:spacing w:val="-1"/>
          <w:sz w:val="20"/>
        </w:rPr>
        <w:t> </w:t>
      </w:r>
      <w:r>
        <w:rPr>
          <w:rFonts w:ascii="Times New Roman" w:hAnsi="Times New Roman"/>
          <w:sz w:val="20"/>
        </w:rPr>
        <w:t>for</w:t>
      </w:r>
      <w:r>
        <w:rPr>
          <w:rFonts w:ascii="Times New Roman" w:hAnsi="Times New Roman"/>
          <w:spacing w:val="-1"/>
          <w:sz w:val="20"/>
        </w:rPr>
        <w:t> </w:t>
      </w:r>
      <w:r>
        <w:rPr>
          <w:rFonts w:ascii="Times New Roman" w:hAnsi="Times New Roman"/>
          <w:sz w:val="20"/>
        </w:rPr>
        <w:t>interaction may not be as accurate as using hand-based controllers in VR, eye gaze can be much faster than conventional input devices (Špakov et al. </w:t>
      </w:r>
      <w:hyperlink w:history="true" w:anchor="_bookmark467">
        <w:r>
          <w:rPr>
            <w:rFonts w:ascii="Times New Roman" w:hAnsi="Times New Roman"/>
            <w:color w:val="0000FF"/>
            <w:sz w:val="20"/>
          </w:rPr>
          <w:t>2014</w:t>
        </w:r>
      </w:hyperlink>
      <w:r>
        <w:rPr>
          <w:rFonts w:ascii="Times New Roman" w:hAnsi="Times New Roman"/>
          <w:sz w:val="20"/>
        </w:rPr>
        <w:t>; Sibert and Jacob </w:t>
      </w:r>
      <w:hyperlink w:history="true" w:anchor="_bookmark463">
        <w:r>
          <w:rPr>
            <w:rFonts w:ascii="Times New Roman" w:hAnsi="Times New Roman"/>
            <w:color w:val="0000FF"/>
            <w:sz w:val="20"/>
          </w:rPr>
          <w:t>2000</w:t>
        </w:r>
      </w:hyperlink>
      <w:r>
        <w:rPr>
          <w:rFonts w:ascii="Times New Roman" w:hAnsi="Times New Roman"/>
          <w:sz w:val="20"/>
        </w:rPr>
        <w:t>). By eliminating or reducing the number of hand-based gestures in VR, eye gaze-based interaction has the potential to reduce the so-called gorilla arm syndrome—arm fatigue due to prolonged hand-based midair gestures (Boring et al. </w:t>
      </w:r>
      <w:hyperlink w:history="true" w:anchor="_bookmark340">
        <w:r>
          <w:rPr>
            <w:rFonts w:ascii="Times New Roman" w:hAnsi="Times New Roman"/>
            <w:color w:val="0000FF"/>
            <w:sz w:val="20"/>
          </w:rPr>
          <w:t>2009</w:t>
        </w:r>
      </w:hyperlink>
      <w:r>
        <w:rPr>
          <w:rFonts w:ascii="Times New Roman" w:hAnsi="Times New Roman"/>
          <w:sz w:val="20"/>
        </w:rPr>
        <w:t>; Cockburn et al. </w:t>
      </w:r>
      <w:hyperlink w:history="true" w:anchor="_bookmark348">
        <w:r>
          <w:rPr>
            <w:rFonts w:ascii="Times New Roman" w:hAnsi="Times New Roman"/>
            <w:color w:val="0000FF"/>
            <w:sz w:val="20"/>
          </w:rPr>
          <w:t>2011</w:t>
        </w:r>
      </w:hyperlink>
      <w:r>
        <w:rPr>
          <w:rFonts w:ascii="Times New Roman" w:hAnsi="Times New Roman"/>
          <w:sz w:val="20"/>
        </w:rPr>
        <w:t>)—which has been shown to limit the amount of time users spend in VR (Jang et al. </w:t>
      </w:r>
      <w:hyperlink w:history="true" w:anchor="_bookmark383">
        <w:r>
          <w:rPr>
            <w:rFonts w:ascii="Times New Roman" w:hAnsi="Times New Roman"/>
            <w:color w:val="0000FF"/>
            <w:sz w:val="20"/>
          </w:rPr>
          <w:t>2017</w:t>
        </w:r>
      </w:hyperlink>
      <w:r>
        <w:rPr>
          <w:rFonts w:ascii="Times New Roman" w:hAnsi="Times New Roman"/>
          <w:sz w:val="20"/>
        </w:rPr>
        <w:t>) . Similar to LaViola Jr et al. (</w:t>
      </w:r>
      <w:hyperlink w:history="true" w:anchor="_bookmark404">
        <w:r>
          <w:rPr>
            <w:rFonts w:ascii="Times New Roman" w:hAnsi="Times New Roman"/>
            <w:color w:val="0000FF"/>
            <w:sz w:val="20"/>
          </w:rPr>
          <w:t>2017</w:t>
        </w:r>
      </w:hyperlink>
      <w:r>
        <w:rPr>
          <w:rFonts w:ascii="Times New Roman" w:hAnsi="Times New Roman"/>
          <w:sz w:val="20"/>
        </w:rPr>
        <w:t>), we classify the interactive applications into three categories: selection and manipulation, virtual locomotion and system control.</w:t>
      </w:r>
    </w:p>
    <w:p>
      <w:pPr>
        <w:pStyle w:val="BodyText"/>
        <w:spacing w:before="8"/>
        <w:rPr>
          <w:rFonts w:ascii="Times New Roman"/>
          <w:sz w:val="20"/>
        </w:rPr>
      </w:pPr>
    </w:p>
    <w:p>
      <w:pPr>
        <w:pStyle w:val="Heading8"/>
        <w:numPr>
          <w:ilvl w:val="2"/>
          <w:numId w:val="12"/>
        </w:numPr>
        <w:tabs>
          <w:tab w:pos="780" w:val="left" w:leader="none"/>
        </w:tabs>
        <w:spacing w:line="240" w:lineRule="auto" w:before="0" w:after="0"/>
        <w:ind w:left="780" w:right="0" w:hanging="489"/>
        <w:jc w:val="left"/>
      </w:pPr>
      <w:bookmarkStart w:name="_bookmark315" w:id="336"/>
      <w:bookmarkEnd w:id="336"/>
      <w:r>
        <w:rPr>
          <w:b w:val="0"/>
        </w:rPr>
      </w:r>
      <w:r>
        <w:rPr>
          <w:w w:val="85"/>
        </w:rPr>
        <w:t>Selection</w:t>
      </w:r>
      <w:r>
        <w:rPr>
          <w:spacing w:val="-9"/>
        </w:rPr>
        <w:t> </w:t>
      </w:r>
      <w:r>
        <w:rPr>
          <w:w w:val="85"/>
        </w:rPr>
        <w:t>and</w:t>
      </w:r>
      <w:r>
        <w:rPr>
          <w:spacing w:val="-8"/>
        </w:rPr>
        <w:t> </w:t>
      </w:r>
      <w:r>
        <w:rPr>
          <w:spacing w:val="-2"/>
          <w:w w:val="85"/>
        </w:rPr>
        <w:t>manipulation</w:t>
      </w:r>
    </w:p>
    <w:p>
      <w:pPr>
        <w:pStyle w:val="BodyText"/>
        <w:spacing w:before="35"/>
        <w:rPr>
          <w:rFonts w:ascii="Gill Sans MT"/>
          <w:b/>
          <w:sz w:val="20"/>
        </w:rPr>
      </w:pPr>
    </w:p>
    <w:p>
      <w:pPr>
        <w:spacing w:line="261" w:lineRule="auto" w:before="0"/>
        <w:ind w:left="291" w:right="295" w:firstLine="0"/>
        <w:jc w:val="both"/>
        <w:rPr>
          <w:rFonts w:ascii="Times New Roman"/>
          <w:sz w:val="20"/>
        </w:rPr>
      </w:pPr>
      <w:r>
        <w:rPr>
          <w:rFonts w:ascii="Times New Roman"/>
          <w:sz w:val="20"/>
        </w:rPr>
        <w:t>Manipulation,</w:t>
      </w:r>
      <w:r>
        <w:rPr>
          <w:rFonts w:ascii="Times New Roman"/>
          <w:spacing w:val="-10"/>
          <w:sz w:val="20"/>
        </w:rPr>
        <w:t> </w:t>
      </w:r>
      <w:r>
        <w:rPr>
          <w:rFonts w:ascii="Times New Roman"/>
          <w:sz w:val="20"/>
        </w:rPr>
        <w:t>one</w:t>
      </w:r>
      <w:r>
        <w:rPr>
          <w:rFonts w:ascii="Times New Roman"/>
          <w:spacing w:val="-10"/>
          <w:sz w:val="20"/>
        </w:rPr>
        <w:t> </w:t>
      </w:r>
      <w:r>
        <w:rPr>
          <w:rFonts w:ascii="Times New Roman"/>
          <w:sz w:val="20"/>
        </w:rPr>
        <w:t>of</w:t>
      </w:r>
      <w:r>
        <w:rPr>
          <w:rFonts w:ascii="Times New Roman"/>
          <w:spacing w:val="-10"/>
          <w:sz w:val="20"/>
        </w:rPr>
        <w:t> </w:t>
      </w:r>
      <w:r>
        <w:rPr>
          <w:rFonts w:ascii="Times New Roman"/>
          <w:sz w:val="20"/>
        </w:rPr>
        <w:t>the</w:t>
      </w:r>
      <w:r>
        <w:rPr>
          <w:rFonts w:ascii="Times New Roman"/>
          <w:spacing w:val="-10"/>
          <w:sz w:val="20"/>
        </w:rPr>
        <w:t> </w:t>
      </w:r>
      <w:r>
        <w:rPr>
          <w:rFonts w:ascii="Times New Roman"/>
          <w:sz w:val="20"/>
        </w:rPr>
        <w:t>fundamental</w:t>
      </w:r>
      <w:r>
        <w:rPr>
          <w:rFonts w:ascii="Times New Roman"/>
          <w:spacing w:val="-10"/>
          <w:sz w:val="20"/>
        </w:rPr>
        <w:t> </w:t>
      </w:r>
      <w:r>
        <w:rPr>
          <w:rFonts w:ascii="Times New Roman"/>
          <w:sz w:val="20"/>
        </w:rPr>
        <w:t>tasks</w:t>
      </w:r>
      <w:r>
        <w:rPr>
          <w:rFonts w:ascii="Times New Roman"/>
          <w:spacing w:val="-10"/>
          <w:sz w:val="20"/>
        </w:rPr>
        <w:t> </w:t>
      </w:r>
      <w:r>
        <w:rPr>
          <w:rFonts w:ascii="Times New Roman"/>
          <w:sz w:val="20"/>
        </w:rPr>
        <w:t>in</w:t>
      </w:r>
      <w:r>
        <w:rPr>
          <w:rFonts w:ascii="Times New Roman"/>
          <w:spacing w:val="-10"/>
          <w:sz w:val="20"/>
        </w:rPr>
        <w:t> </w:t>
      </w:r>
      <w:r>
        <w:rPr>
          <w:rFonts w:ascii="Times New Roman"/>
          <w:sz w:val="20"/>
        </w:rPr>
        <w:t>both</w:t>
      </w:r>
      <w:r>
        <w:rPr>
          <w:rFonts w:ascii="Times New Roman"/>
          <w:spacing w:val="-10"/>
          <w:sz w:val="20"/>
        </w:rPr>
        <w:t> </w:t>
      </w:r>
      <w:r>
        <w:rPr>
          <w:rFonts w:ascii="Times New Roman"/>
          <w:sz w:val="20"/>
        </w:rPr>
        <w:t>physical and virtual environments, refers to interaction tasks that involve selecting and manipulating virtual objects in a virtual</w:t>
      </w:r>
      <w:r>
        <w:rPr>
          <w:rFonts w:ascii="Times New Roman"/>
          <w:spacing w:val="-13"/>
          <w:sz w:val="20"/>
        </w:rPr>
        <w:t> </w:t>
      </w:r>
      <w:r>
        <w:rPr>
          <w:rFonts w:ascii="Times New Roman"/>
          <w:sz w:val="20"/>
        </w:rPr>
        <w:t>environment</w:t>
      </w:r>
      <w:r>
        <w:rPr>
          <w:rFonts w:ascii="Times New Roman"/>
          <w:spacing w:val="-12"/>
          <w:sz w:val="20"/>
        </w:rPr>
        <w:t> </w:t>
      </w:r>
      <w:r>
        <w:rPr>
          <w:rFonts w:ascii="Times New Roman"/>
          <w:sz w:val="20"/>
        </w:rPr>
        <w:t>(VE).</w:t>
      </w:r>
      <w:r>
        <w:rPr>
          <w:rFonts w:ascii="Times New Roman"/>
          <w:spacing w:val="-13"/>
          <w:sz w:val="20"/>
        </w:rPr>
        <w:t> </w:t>
      </w:r>
      <w:r>
        <w:rPr>
          <w:rFonts w:ascii="Times New Roman"/>
          <w:sz w:val="20"/>
        </w:rPr>
        <w:t>These</w:t>
      </w:r>
      <w:r>
        <w:rPr>
          <w:rFonts w:ascii="Times New Roman"/>
          <w:spacing w:val="-12"/>
          <w:sz w:val="20"/>
        </w:rPr>
        <w:t> </w:t>
      </w:r>
      <w:r>
        <w:rPr>
          <w:rFonts w:ascii="Times New Roman"/>
          <w:sz w:val="20"/>
        </w:rPr>
        <w:t>could</w:t>
      </w:r>
      <w:r>
        <w:rPr>
          <w:rFonts w:ascii="Times New Roman"/>
          <w:spacing w:val="-13"/>
          <w:sz w:val="20"/>
        </w:rPr>
        <w:t> </w:t>
      </w:r>
      <w:r>
        <w:rPr>
          <w:rFonts w:ascii="Times New Roman"/>
          <w:sz w:val="20"/>
        </w:rPr>
        <w:t>be</w:t>
      </w:r>
      <w:r>
        <w:rPr>
          <w:rFonts w:ascii="Times New Roman"/>
          <w:spacing w:val="-12"/>
          <w:sz w:val="20"/>
        </w:rPr>
        <w:t> </w:t>
      </w:r>
      <w:r>
        <w:rPr>
          <w:rFonts w:ascii="Times New Roman"/>
          <w:sz w:val="20"/>
        </w:rPr>
        <w:t>distilled</w:t>
      </w:r>
      <w:r>
        <w:rPr>
          <w:rFonts w:ascii="Times New Roman"/>
          <w:spacing w:val="-13"/>
          <w:sz w:val="20"/>
        </w:rPr>
        <w:t> </w:t>
      </w:r>
      <w:r>
        <w:rPr>
          <w:rFonts w:ascii="Times New Roman"/>
          <w:sz w:val="20"/>
        </w:rPr>
        <w:t>into</w:t>
      </w:r>
      <w:r>
        <w:rPr>
          <w:rFonts w:ascii="Times New Roman"/>
          <w:spacing w:val="-12"/>
          <w:sz w:val="20"/>
        </w:rPr>
        <w:t> </w:t>
      </w:r>
      <w:r>
        <w:rPr>
          <w:rFonts w:ascii="Times New Roman"/>
          <w:sz w:val="20"/>
        </w:rPr>
        <w:t>basic tasks</w:t>
      </w:r>
      <w:r>
        <w:rPr>
          <w:rFonts w:ascii="Times New Roman"/>
          <w:spacing w:val="-13"/>
          <w:sz w:val="20"/>
        </w:rPr>
        <w:t> </w:t>
      </w:r>
      <w:r>
        <w:rPr>
          <w:rFonts w:ascii="Times New Roman"/>
          <w:sz w:val="20"/>
        </w:rPr>
        <w:t>that</w:t>
      </w:r>
      <w:r>
        <w:rPr>
          <w:rFonts w:ascii="Times New Roman"/>
          <w:spacing w:val="-12"/>
          <w:sz w:val="20"/>
        </w:rPr>
        <w:t> </w:t>
      </w:r>
      <w:r>
        <w:rPr>
          <w:rFonts w:ascii="Times New Roman"/>
          <w:sz w:val="20"/>
        </w:rPr>
        <w:t>include</w:t>
      </w:r>
      <w:r>
        <w:rPr>
          <w:rFonts w:ascii="Times New Roman"/>
          <w:spacing w:val="-13"/>
          <w:sz w:val="20"/>
        </w:rPr>
        <w:t> </w:t>
      </w:r>
      <w:r>
        <w:rPr>
          <w:rFonts w:ascii="Times New Roman"/>
          <w:sz w:val="20"/>
        </w:rPr>
        <w:t>pointing</w:t>
      </w:r>
      <w:r>
        <w:rPr>
          <w:rFonts w:ascii="Times New Roman"/>
          <w:spacing w:val="-12"/>
          <w:sz w:val="20"/>
        </w:rPr>
        <w:t> </w:t>
      </w:r>
      <w:r>
        <w:rPr>
          <w:rFonts w:ascii="Times New Roman"/>
          <w:sz w:val="20"/>
        </w:rPr>
        <w:t>at,</w:t>
      </w:r>
      <w:r>
        <w:rPr>
          <w:rFonts w:ascii="Times New Roman"/>
          <w:spacing w:val="-13"/>
          <w:sz w:val="20"/>
        </w:rPr>
        <w:t> </w:t>
      </w:r>
      <w:r>
        <w:rPr>
          <w:rFonts w:ascii="Times New Roman"/>
          <w:sz w:val="20"/>
        </w:rPr>
        <w:t>selecting,</w:t>
      </w:r>
      <w:r>
        <w:rPr>
          <w:rFonts w:ascii="Times New Roman"/>
          <w:spacing w:val="-12"/>
          <w:sz w:val="20"/>
        </w:rPr>
        <w:t> </w:t>
      </w:r>
      <w:r>
        <w:rPr>
          <w:rFonts w:ascii="Times New Roman"/>
          <w:sz w:val="20"/>
        </w:rPr>
        <w:t>positioning,</w:t>
      </w:r>
      <w:r>
        <w:rPr>
          <w:rFonts w:ascii="Times New Roman"/>
          <w:spacing w:val="-13"/>
          <w:sz w:val="20"/>
        </w:rPr>
        <w:t> </w:t>
      </w:r>
      <w:r>
        <w:rPr>
          <w:rFonts w:ascii="Times New Roman"/>
          <w:sz w:val="20"/>
        </w:rPr>
        <w:t>rotating and scaling virtual objects (LaViola Jr et al. </w:t>
      </w:r>
      <w:hyperlink w:history="true" w:anchor="_bookmark404">
        <w:r>
          <w:rPr>
            <w:rFonts w:ascii="Times New Roman"/>
            <w:color w:val="0000FF"/>
            <w:sz w:val="20"/>
          </w:rPr>
          <w:t>2017</w:t>
        </w:r>
      </w:hyperlink>
      <w:r>
        <w:rPr>
          <w:rFonts w:ascii="Times New Roman"/>
          <w:sz w:val="20"/>
        </w:rPr>
        <w:t>).</w:t>
      </w:r>
    </w:p>
    <w:p>
      <w:pPr>
        <w:spacing w:line="261" w:lineRule="auto" w:before="0"/>
        <w:ind w:left="291" w:right="291" w:firstLine="226"/>
        <w:jc w:val="both"/>
        <w:rPr>
          <w:rFonts w:ascii="Times New Roman"/>
          <w:sz w:val="20"/>
        </w:rPr>
      </w:pPr>
      <w:r>
        <w:rPr>
          <w:rFonts w:ascii="Times New Roman"/>
          <w:i/>
          <w:sz w:val="20"/>
        </w:rPr>
        <w:t>Selection </w:t>
      </w:r>
      <w:r>
        <w:rPr>
          <w:rFonts w:ascii="Times New Roman"/>
          <w:sz w:val="20"/>
        </w:rPr>
        <w:t>According to Bowman et al. (</w:t>
      </w:r>
      <w:hyperlink w:history="true" w:anchor="_bookmark343">
        <w:r>
          <w:rPr>
            <w:rFonts w:ascii="Times New Roman"/>
            <w:color w:val="0000FF"/>
            <w:sz w:val="20"/>
          </w:rPr>
          <w:t>2001</w:t>
        </w:r>
      </w:hyperlink>
      <w:r>
        <w:rPr>
          <w:rFonts w:ascii="Times New Roman"/>
          <w:sz w:val="20"/>
        </w:rPr>
        <w:t>), a</w:t>
      </w:r>
      <w:r>
        <w:rPr>
          <w:rFonts w:ascii="Times New Roman"/>
          <w:spacing w:val="40"/>
          <w:sz w:val="20"/>
        </w:rPr>
        <w:t> </w:t>
      </w:r>
      <w:r>
        <w:rPr>
          <w:rFonts w:ascii="Times New Roman"/>
          <w:sz w:val="20"/>
        </w:rPr>
        <w:t>selection technique has to provide means to indicate an object, a mechanism to confirm its selection (confirmation of selection) and some form of feedback to guide the user during the selection task. Indication of an object can </w:t>
      </w:r>
      <w:r>
        <w:rPr>
          <w:rFonts w:ascii="Times New Roman"/>
          <w:sz w:val="20"/>
        </w:rPr>
        <w:t>be accomplished</w:t>
      </w:r>
      <w:r>
        <w:rPr>
          <w:rFonts w:ascii="Times New Roman"/>
          <w:spacing w:val="-3"/>
          <w:sz w:val="20"/>
        </w:rPr>
        <w:t> </w:t>
      </w:r>
      <w:r>
        <w:rPr>
          <w:rFonts w:ascii="Times New Roman"/>
          <w:sz w:val="20"/>
        </w:rPr>
        <w:t>through</w:t>
      </w:r>
      <w:r>
        <w:rPr>
          <w:rFonts w:ascii="Times New Roman"/>
          <w:spacing w:val="-3"/>
          <w:sz w:val="20"/>
        </w:rPr>
        <w:t> </w:t>
      </w:r>
      <w:r>
        <w:rPr>
          <w:rFonts w:ascii="Times New Roman"/>
          <w:sz w:val="20"/>
        </w:rPr>
        <w:t>object</w:t>
      </w:r>
      <w:r>
        <w:rPr>
          <w:rFonts w:ascii="Times New Roman"/>
          <w:spacing w:val="-3"/>
          <w:sz w:val="20"/>
        </w:rPr>
        <w:t> </w:t>
      </w:r>
      <w:r>
        <w:rPr>
          <w:rFonts w:ascii="Times New Roman"/>
          <w:sz w:val="20"/>
        </w:rPr>
        <w:t>touching,</w:t>
      </w:r>
      <w:r>
        <w:rPr>
          <w:rFonts w:ascii="Times New Roman"/>
          <w:spacing w:val="-3"/>
          <w:sz w:val="20"/>
        </w:rPr>
        <w:t> </w:t>
      </w:r>
      <w:r>
        <w:rPr>
          <w:rFonts w:ascii="Times New Roman"/>
          <w:sz w:val="20"/>
        </w:rPr>
        <w:t>pointing,</w:t>
      </w:r>
      <w:r>
        <w:rPr>
          <w:rFonts w:ascii="Times New Roman"/>
          <w:spacing w:val="-3"/>
          <w:sz w:val="20"/>
        </w:rPr>
        <w:t> </w:t>
      </w:r>
      <w:r>
        <w:rPr>
          <w:rFonts w:ascii="Times New Roman"/>
          <w:sz w:val="20"/>
        </w:rPr>
        <w:t>occlusion/ framing or indirect selection. Eye gaze-based object indication</w:t>
      </w:r>
      <w:r>
        <w:rPr>
          <w:rFonts w:ascii="Times New Roman"/>
          <w:spacing w:val="-13"/>
          <w:sz w:val="20"/>
        </w:rPr>
        <w:t> </w:t>
      </w:r>
      <w:r>
        <w:rPr>
          <w:rFonts w:ascii="Times New Roman"/>
          <w:sz w:val="20"/>
        </w:rPr>
        <w:t>is</w:t>
      </w:r>
      <w:r>
        <w:rPr>
          <w:rFonts w:ascii="Times New Roman"/>
          <w:spacing w:val="-12"/>
          <w:sz w:val="20"/>
        </w:rPr>
        <w:t> </w:t>
      </w:r>
      <w:r>
        <w:rPr>
          <w:rFonts w:ascii="Times New Roman"/>
          <w:sz w:val="20"/>
        </w:rPr>
        <w:t>accomplished</w:t>
      </w:r>
      <w:r>
        <w:rPr>
          <w:rFonts w:ascii="Times New Roman"/>
          <w:spacing w:val="-13"/>
          <w:sz w:val="20"/>
        </w:rPr>
        <w:t> </w:t>
      </w:r>
      <w:r>
        <w:rPr>
          <w:rFonts w:ascii="Times New Roman"/>
          <w:sz w:val="20"/>
        </w:rPr>
        <w:t>with</w:t>
      </w:r>
      <w:r>
        <w:rPr>
          <w:rFonts w:ascii="Times New Roman"/>
          <w:spacing w:val="-12"/>
          <w:sz w:val="20"/>
        </w:rPr>
        <w:t> </w:t>
      </w:r>
      <w:r>
        <w:rPr>
          <w:rFonts w:ascii="Times New Roman"/>
          <w:sz w:val="20"/>
        </w:rPr>
        <w:t>pointing,</w:t>
      </w:r>
      <w:r>
        <w:rPr>
          <w:rFonts w:ascii="Times New Roman"/>
          <w:spacing w:val="-13"/>
          <w:sz w:val="20"/>
        </w:rPr>
        <w:t> </w:t>
      </w:r>
      <w:r>
        <w:rPr>
          <w:rFonts w:ascii="Times New Roman"/>
          <w:sz w:val="20"/>
        </w:rPr>
        <w:t>whereas</w:t>
      </w:r>
      <w:r>
        <w:rPr>
          <w:rFonts w:ascii="Times New Roman"/>
          <w:spacing w:val="-12"/>
          <w:sz w:val="20"/>
        </w:rPr>
        <w:t> </w:t>
      </w:r>
      <w:r>
        <w:rPr>
          <w:rFonts w:ascii="Times New Roman"/>
          <w:sz w:val="20"/>
        </w:rPr>
        <w:t>eye</w:t>
      </w:r>
      <w:r>
        <w:rPr>
          <w:rFonts w:ascii="Times New Roman"/>
          <w:spacing w:val="-13"/>
          <w:sz w:val="20"/>
        </w:rPr>
        <w:t> </w:t>
      </w:r>
      <w:r>
        <w:rPr>
          <w:rFonts w:ascii="Times New Roman"/>
          <w:sz w:val="20"/>
        </w:rPr>
        <w:t>gaze- based confirmation of selection is accomplished through </w:t>
      </w:r>
      <w:r>
        <w:rPr>
          <w:rFonts w:ascii="Times New Roman"/>
          <w:spacing w:val="-2"/>
          <w:sz w:val="20"/>
        </w:rPr>
        <w:t>dwell</w:t>
      </w:r>
      <w:r>
        <w:rPr>
          <w:rFonts w:ascii="Times New Roman"/>
          <w:spacing w:val="-8"/>
          <w:sz w:val="20"/>
        </w:rPr>
        <w:t> </w:t>
      </w:r>
      <w:r>
        <w:rPr>
          <w:rFonts w:ascii="Times New Roman"/>
          <w:spacing w:val="-2"/>
          <w:sz w:val="20"/>
        </w:rPr>
        <w:t>and</w:t>
      </w:r>
      <w:r>
        <w:rPr>
          <w:rFonts w:ascii="Times New Roman"/>
          <w:spacing w:val="-8"/>
          <w:sz w:val="20"/>
        </w:rPr>
        <w:t> </w:t>
      </w:r>
      <w:r>
        <w:rPr>
          <w:rFonts w:ascii="Times New Roman"/>
          <w:spacing w:val="-2"/>
          <w:sz w:val="20"/>
        </w:rPr>
        <w:t>other</w:t>
      </w:r>
      <w:r>
        <w:rPr>
          <w:rFonts w:ascii="Times New Roman"/>
          <w:spacing w:val="-8"/>
          <w:sz w:val="20"/>
        </w:rPr>
        <w:t> </w:t>
      </w:r>
      <w:r>
        <w:rPr>
          <w:rFonts w:ascii="Times New Roman"/>
          <w:spacing w:val="-2"/>
          <w:sz w:val="20"/>
        </w:rPr>
        <w:t>bi-modal</w:t>
      </w:r>
      <w:r>
        <w:rPr>
          <w:rFonts w:ascii="Times New Roman"/>
          <w:spacing w:val="-8"/>
          <w:sz w:val="20"/>
        </w:rPr>
        <w:t> </w:t>
      </w:r>
      <w:r>
        <w:rPr>
          <w:rFonts w:ascii="Times New Roman"/>
          <w:spacing w:val="-2"/>
          <w:sz w:val="20"/>
        </w:rPr>
        <w:t>mechanisms</w:t>
      </w:r>
      <w:r>
        <w:rPr>
          <w:rFonts w:ascii="Times New Roman"/>
          <w:spacing w:val="-8"/>
          <w:sz w:val="20"/>
        </w:rPr>
        <w:t> </w:t>
      </w:r>
      <w:r>
        <w:rPr>
          <w:rFonts w:ascii="Times New Roman"/>
          <w:spacing w:val="-2"/>
          <w:sz w:val="20"/>
        </w:rPr>
        <w:t>(Bowman</w:t>
      </w:r>
      <w:r>
        <w:rPr>
          <w:rFonts w:ascii="Times New Roman"/>
          <w:spacing w:val="-8"/>
          <w:sz w:val="20"/>
        </w:rPr>
        <w:t> </w:t>
      </w:r>
      <w:r>
        <w:rPr>
          <w:rFonts w:ascii="Times New Roman"/>
          <w:spacing w:val="-2"/>
          <w:sz w:val="20"/>
        </w:rPr>
        <w:t>et</w:t>
      </w:r>
      <w:r>
        <w:rPr>
          <w:rFonts w:ascii="Times New Roman"/>
          <w:spacing w:val="-8"/>
          <w:sz w:val="20"/>
        </w:rPr>
        <w:t> </w:t>
      </w:r>
      <w:r>
        <w:rPr>
          <w:rFonts w:ascii="Times New Roman"/>
          <w:spacing w:val="-2"/>
          <w:sz w:val="20"/>
        </w:rPr>
        <w:t>al.</w:t>
      </w:r>
      <w:r>
        <w:rPr>
          <w:rFonts w:ascii="Times New Roman"/>
          <w:spacing w:val="-9"/>
          <w:sz w:val="20"/>
        </w:rPr>
        <w:t> </w:t>
      </w:r>
      <w:hyperlink w:history="true" w:anchor="_bookmark343">
        <w:r>
          <w:rPr>
            <w:rFonts w:ascii="Times New Roman"/>
            <w:color w:val="0000FF"/>
            <w:spacing w:val="-2"/>
            <w:sz w:val="20"/>
          </w:rPr>
          <w:t>2001</w:t>
        </w:r>
      </w:hyperlink>
      <w:r>
        <w:rPr>
          <w:rFonts w:ascii="Times New Roman"/>
          <w:spacing w:val="-2"/>
          <w:sz w:val="20"/>
        </w:rPr>
        <w:t>).</w:t>
      </w:r>
    </w:p>
    <w:p>
      <w:pPr>
        <w:spacing w:after="0" w:line="261" w:lineRule="auto"/>
        <w:jc w:val="both"/>
        <w:rPr>
          <w:rFonts w:ascii="Times New Roman"/>
          <w:sz w:val="20"/>
        </w:rPr>
        <w:sectPr>
          <w:headerReference w:type="default" r:id="rId426"/>
          <w:footerReference w:type="default" r:id="rId427"/>
          <w:pgSz w:w="11910" w:h="15820"/>
          <w:pgMar w:header="635" w:footer="0" w:top="900" w:bottom="280" w:left="720" w:right="720"/>
          <w:cols w:num="2" w:equalWidth="0">
            <w:col w:w="5072" w:space="40"/>
            <w:col w:w="5358"/>
          </w:cols>
        </w:sectPr>
      </w:pPr>
    </w:p>
    <w:p>
      <w:pPr>
        <w:pStyle w:val="Heading2"/>
        <w:spacing w:before="265"/>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1" w:lineRule="auto" w:before="189"/>
        <w:ind w:left="300" w:right="0" w:firstLine="226"/>
        <w:jc w:val="both"/>
        <w:rPr>
          <w:rFonts w:ascii="Times New Roman"/>
          <w:sz w:val="20"/>
        </w:rPr>
      </w:pPr>
      <w:r>
        <w:rPr>
          <w:rFonts w:ascii="Times New Roman"/>
          <w:sz w:val="20"/>
        </w:rPr>
        <w:t>Pointing</w:t>
      </w:r>
      <w:r>
        <w:rPr>
          <w:rFonts w:ascii="Times New Roman"/>
          <w:spacing w:val="-5"/>
          <w:sz w:val="20"/>
        </w:rPr>
        <w:t> </w:t>
      </w:r>
      <w:r>
        <w:rPr>
          <w:rFonts w:ascii="Times New Roman"/>
          <w:sz w:val="20"/>
        </w:rPr>
        <w:t>is</w:t>
      </w:r>
      <w:r>
        <w:rPr>
          <w:rFonts w:ascii="Times New Roman"/>
          <w:spacing w:val="-5"/>
          <w:sz w:val="20"/>
        </w:rPr>
        <w:t> </w:t>
      </w:r>
      <w:r>
        <w:rPr>
          <w:rFonts w:ascii="Times New Roman"/>
          <w:sz w:val="20"/>
        </w:rPr>
        <w:t>a</w:t>
      </w:r>
      <w:r>
        <w:rPr>
          <w:rFonts w:ascii="Times New Roman"/>
          <w:spacing w:val="-5"/>
          <w:sz w:val="20"/>
        </w:rPr>
        <w:t> </w:t>
      </w:r>
      <w:r>
        <w:rPr>
          <w:rFonts w:ascii="Times New Roman"/>
          <w:sz w:val="20"/>
        </w:rPr>
        <w:t>fundamental</w:t>
      </w:r>
      <w:r>
        <w:rPr>
          <w:rFonts w:ascii="Times New Roman"/>
          <w:spacing w:val="-5"/>
          <w:sz w:val="20"/>
        </w:rPr>
        <w:t> </w:t>
      </w:r>
      <w:r>
        <w:rPr>
          <w:rFonts w:ascii="Times New Roman"/>
          <w:sz w:val="20"/>
        </w:rPr>
        <w:t>interaction</w:t>
      </w:r>
      <w:r>
        <w:rPr>
          <w:rFonts w:ascii="Times New Roman"/>
          <w:spacing w:val="-5"/>
          <w:sz w:val="20"/>
        </w:rPr>
        <w:t> </w:t>
      </w:r>
      <w:r>
        <w:rPr>
          <w:rFonts w:ascii="Times New Roman"/>
          <w:sz w:val="20"/>
        </w:rPr>
        <w:t>task</w:t>
      </w:r>
      <w:r>
        <w:rPr>
          <w:rFonts w:ascii="Times New Roman"/>
          <w:spacing w:val="-6"/>
          <w:sz w:val="20"/>
        </w:rPr>
        <w:t> </w:t>
      </w:r>
      <w:r>
        <w:rPr>
          <w:rFonts w:ascii="Times New Roman"/>
          <w:sz w:val="20"/>
        </w:rPr>
        <w:t>that</w:t>
      </w:r>
      <w:r>
        <w:rPr>
          <w:rFonts w:ascii="Times New Roman"/>
          <w:spacing w:val="-5"/>
          <w:sz w:val="20"/>
        </w:rPr>
        <w:t> </w:t>
      </w:r>
      <w:r>
        <w:rPr>
          <w:rFonts w:ascii="Times New Roman"/>
          <w:sz w:val="20"/>
        </w:rPr>
        <w:t>allows</w:t>
      </w:r>
      <w:r>
        <w:rPr>
          <w:rFonts w:ascii="Times New Roman"/>
          <w:spacing w:val="-5"/>
          <w:sz w:val="20"/>
        </w:rPr>
        <w:t> </w:t>
      </w:r>
      <w:r>
        <w:rPr>
          <w:rFonts w:ascii="Times New Roman"/>
          <w:sz w:val="20"/>
        </w:rPr>
        <w:t>the user to point at objects or interaction elements they intend to interact with. Eye gaze-based pointing allows the user</w:t>
      </w:r>
      <w:r>
        <w:rPr>
          <w:rFonts w:ascii="Times New Roman"/>
          <w:spacing w:val="80"/>
          <w:w w:val="150"/>
          <w:sz w:val="20"/>
        </w:rPr>
        <w:t> </w:t>
      </w:r>
      <w:r>
        <w:rPr>
          <w:rFonts w:ascii="Times New Roman"/>
          <w:sz w:val="20"/>
        </w:rPr>
        <w:t>to select and interact with objects that are at a distance.</w:t>
      </w:r>
      <w:r>
        <w:rPr>
          <w:rFonts w:ascii="Times New Roman"/>
          <w:spacing w:val="80"/>
          <w:sz w:val="20"/>
        </w:rPr>
        <w:t> </w:t>
      </w:r>
      <w:r>
        <w:rPr>
          <w:rFonts w:ascii="Times New Roman"/>
          <w:sz w:val="20"/>
        </w:rPr>
        <w:t>The most common way of implementing eye gaze-based pointing in VR is to use the 3D gaze direction </w:t>
      </w:r>
      <w:r>
        <w:rPr>
          <w:rFonts w:ascii="Times New Roman"/>
          <w:sz w:val="20"/>
        </w:rPr>
        <w:t>vector provided by the eye tracker, and to observe which objects in</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scene</w:t>
      </w:r>
      <w:r>
        <w:rPr>
          <w:rFonts w:ascii="Times New Roman"/>
          <w:spacing w:val="40"/>
          <w:sz w:val="20"/>
        </w:rPr>
        <w:t> </w:t>
      </w:r>
      <w:r>
        <w:rPr>
          <w:rFonts w:ascii="Times New Roman"/>
          <w:sz w:val="20"/>
        </w:rPr>
        <w:t>intersect</w:t>
      </w:r>
      <w:r>
        <w:rPr>
          <w:rFonts w:ascii="Times New Roman"/>
          <w:spacing w:val="40"/>
          <w:sz w:val="20"/>
        </w:rPr>
        <w:t> </w:t>
      </w:r>
      <w:r>
        <w:rPr>
          <w:rFonts w:ascii="Times New Roman"/>
          <w:sz w:val="20"/>
        </w:rPr>
        <w:t>with</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direction</w:t>
      </w:r>
      <w:r>
        <w:rPr>
          <w:rFonts w:ascii="Times New Roman"/>
          <w:spacing w:val="40"/>
          <w:sz w:val="20"/>
        </w:rPr>
        <w:t> </w:t>
      </w:r>
      <w:r>
        <w:rPr>
          <w:rFonts w:ascii="Times New Roman"/>
          <w:sz w:val="20"/>
        </w:rPr>
        <w:t>vector</w:t>
      </w:r>
      <w:r>
        <w:rPr>
          <w:rFonts w:ascii="Times New Roman"/>
          <w:spacing w:val="40"/>
          <w:sz w:val="20"/>
        </w:rPr>
        <w:t> </w:t>
      </w:r>
      <w:r>
        <w:rPr>
          <w:rFonts w:ascii="Times New Roman"/>
          <w:sz w:val="20"/>
        </w:rPr>
        <w:t>(Mohan et al. </w:t>
      </w:r>
      <w:hyperlink w:history="true" w:anchor="_bookmark426">
        <w:r>
          <w:rPr>
            <w:rFonts w:ascii="Times New Roman"/>
            <w:color w:val="0000FF"/>
            <w:sz w:val="20"/>
          </w:rPr>
          <w:t>2018</w:t>
        </w:r>
      </w:hyperlink>
      <w:r>
        <w:rPr>
          <w:rFonts w:ascii="Times New Roman"/>
          <w:sz w:val="20"/>
        </w:rPr>
        <w:t>; Sidenmark and Gellersen </w:t>
      </w:r>
      <w:hyperlink w:history="true" w:anchor="_bookmark464">
        <w:r>
          <w:rPr>
            <w:rFonts w:ascii="Times New Roman"/>
            <w:color w:val="0000FF"/>
            <w:sz w:val="20"/>
          </w:rPr>
          <w:t>2019</w:t>
        </w:r>
      </w:hyperlink>
      <w:r>
        <w:rPr>
          <w:rFonts w:ascii="Times New Roman"/>
          <w:sz w:val="20"/>
        </w:rPr>
        <w:t>; Cournia et al. </w:t>
      </w:r>
      <w:hyperlink w:history="true" w:anchor="_bookmark349">
        <w:r>
          <w:rPr>
            <w:rFonts w:ascii="Times New Roman"/>
            <w:color w:val="0000FF"/>
            <w:sz w:val="20"/>
          </w:rPr>
          <w:t>2003</w:t>
        </w:r>
      </w:hyperlink>
      <w:r>
        <w:rPr>
          <w:rFonts w:ascii="Times New Roman"/>
          <w:sz w:val="20"/>
        </w:rPr>
        <w:t>). Usually, a ray is cast based on the direction vector, and the first intractable object that the ray intersects with is considered to be the item that is being pointed at.</w:t>
      </w:r>
    </w:p>
    <w:p>
      <w:pPr>
        <w:spacing w:line="261" w:lineRule="auto" w:before="0"/>
        <w:ind w:left="300" w:right="0" w:firstLine="226"/>
        <w:jc w:val="both"/>
        <w:rPr>
          <w:rFonts w:ascii="Times New Roman" w:hAnsi="Times New Roman"/>
          <w:sz w:val="20"/>
        </w:rPr>
      </w:pPr>
      <w:r>
        <w:rPr>
          <w:rFonts w:ascii="Times New Roman" w:hAnsi="Times New Roman"/>
          <w:sz w:val="20"/>
        </w:rPr>
        <w:t>Various studies show that gaze-based pointing is faster than hand-based pointing as we are able to move our gaze faster to a target than our hands (Sidenmark and Gellersen </w:t>
      </w:r>
      <w:hyperlink w:history="true" w:anchor="_bookmark464">
        <w:r>
          <w:rPr>
            <w:rFonts w:ascii="Times New Roman" w:hAnsi="Times New Roman"/>
            <w:color w:val="0000FF"/>
            <w:sz w:val="20"/>
          </w:rPr>
          <w:t>2019</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Tanriverdi</w:t>
      </w:r>
      <w:r>
        <w:rPr>
          <w:rFonts w:ascii="Times New Roman" w:hAnsi="Times New Roman"/>
          <w:spacing w:val="-12"/>
          <w:sz w:val="20"/>
        </w:rPr>
        <w:t> </w:t>
      </w:r>
      <w:r>
        <w:rPr>
          <w:rFonts w:ascii="Times New Roman" w:hAnsi="Times New Roman"/>
          <w:sz w:val="20"/>
        </w:rPr>
        <w:t>and</w:t>
      </w:r>
      <w:r>
        <w:rPr>
          <w:rFonts w:ascii="Times New Roman" w:hAnsi="Times New Roman"/>
          <w:spacing w:val="-13"/>
          <w:sz w:val="20"/>
        </w:rPr>
        <w:t> </w:t>
      </w:r>
      <w:r>
        <w:rPr>
          <w:rFonts w:ascii="Times New Roman" w:hAnsi="Times New Roman"/>
          <w:sz w:val="20"/>
        </w:rPr>
        <w:t>Jacob</w:t>
      </w:r>
      <w:r>
        <w:rPr>
          <w:rFonts w:ascii="Times New Roman" w:hAnsi="Times New Roman"/>
          <w:spacing w:val="-12"/>
          <w:sz w:val="20"/>
        </w:rPr>
        <w:t> </w:t>
      </w:r>
      <w:hyperlink w:history="true" w:anchor="_bookmark474">
        <w:r>
          <w:rPr>
            <w:rFonts w:ascii="Times New Roman" w:hAnsi="Times New Roman"/>
            <w:color w:val="0000FF"/>
            <w:sz w:val="20"/>
          </w:rPr>
          <w:t>2000</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However,</w:t>
      </w:r>
      <w:r>
        <w:rPr>
          <w:rFonts w:ascii="Times New Roman" w:hAnsi="Times New Roman"/>
          <w:spacing w:val="-12"/>
          <w:sz w:val="20"/>
        </w:rPr>
        <w:t> </w:t>
      </w:r>
      <w:r>
        <w:rPr>
          <w:rFonts w:ascii="Times New Roman" w:hAnsi="Times New Roman"/>
          <w:sz w:val="20"/>
        </w:rPr>
        <w:t>due</w:t>
      </w:r>
      <w:r>
        <w:rPr>
          <w:rFonts w:ascii="Times New Roman" w:hAnsi="Times New Roman"/>
          <w:spacing w:val="-13"/>
          <w:sz w:val="20"/>
        </w:rPr>
        <w:t> </w:t>
      </w:r>
      <w:r>
        <w:rPr>
          <w:rFonts w:ascii="Times New Roman" w:hAnsi="Times New Roman"/>
          <w:sz w:val="20"/>
        </w:rPr>
        <w:t>to</w:t>
      </w:r>
      <w:r>
        <w:rPr>
          <w:rFonts w:ascii="Times New Roman" w:hAnsi="Times New Roman"/>
          <w:spacing w:val="-12"/>
          <w:sz w:val="20"/>
        </w:rPr>
        <w:t> </w:t>
      </w:r>
      <w:r>
        <w:rPr>
          <w:rFonts w:ascii="Times New Roman" w:hAnsi="Times New Roman"/>
          <w:sz w:val="20"/>
        </w:rPr>
        <w:t>inherent physiological characteristics of eye movements and technological limitations of eye tracking, eye gaze-based pointing is inaccurate compared to other common pointing interfaces</w:t>
      </w:r>
      <w:r>
        <w:rPr>
          <w:rFonts w:ascii="Times New Roman" w:hAnsi="Times New Roman"/>
          <w:spacing w:val="30"/>
          <w:sz w:val="20"/>
        </w:rPr>
        <w:t> </w:t>
      </w:r>
      <w:r>
        <w:rPr>
          <w:rFonts w:ascii="Times New Roman" w:hAnsi="Times New Roman"/>
          <w:sz w:val="20"/>
        </w:rPr>
        <w:t>such</w:t>
      </w:r>
      <w:r>
        <w:rPr>
          <w:rFonts w:ascii="Times New Roman" w:hAnsi="Times New Roman"/>
          <w:spacing w:val="30"/>
          <w:sz w:val="20"/>
        </w:rPr>
        <w:t> </w:t>
      </w:r>
      <w:r>
        <w:rPr>
          <w:rFonts w:ascii="Times New Roman" w:hAnsi="Times New Roman"/>
          <w:sz w:val="20"/>
        </w:rPr>
        <w:t>as</w:t>
      </w:r>
      <w:r>
        <w:rPr>
          <w:rFonts w:ascii="Times New Roman" w:hAnsi="Times New Roman"/>
          <w:spacing w:val="30"/>
          <w:sz w:val="20"/>
        </w:rPr>
        <w:t> </w:t>
      </w:r>
      <w:r>
        <w:rPr>
          <w:rFonts w:ascii="Times New Roman" w:hAnsi="Times New Roman"/>
          <w:sz w:val="20"/>
        </w:rPr>
        <w:t>hand-</w:t>
      </w:r>
      <w:r>
        <w:rPr>
          <w:rFonts w:ascii="Times New Roman" w:hAnsi="Times New Roman"/>
          <w:spacing w:val="30"/>
          <w:sz w:val="20"/>
        </w:rPr>
        <w:t> </w:t>
      </w:r>
      <w:r>
        <w:rPr>
          <w:rFonts w:ascii="Times New Roman" w:hAnsi="Times New Roman"/>
          <w:sz w:val="20"/>
        </w:rPr>
        <w:t>or</w:t>
      </w:r>
      <w:r>
        <w:rPr>
          <w:rFonts w:ascii="Times New Roman" w:hAnsi="Times New Roman"/>
          <w:spacing w:val="30"/>
          <w:sz w:val="20"/>
        </w:rPr>
        <w:t> </w:t>
      </w:r>
      <w:r>
        <w:rPr>
          <w:rFonts w:ascii="Times New Roman" w:hAnsi="Times New Roman"/>
          <w:sz w:val="20"/>
        </w:rPr>
        <w:t>head-based</w:t>
      </w:r>
      <w:r>
        <w:rPr>
          <w:rFonts w:ascii="Times New Roman" w:hAnsi="Times New Roman"/>
          <w:spacing w:val="30"/>
          <w:sz w:val="20"/>
        </w:rPr>
        <w:t> </w:t>
      </w:r>
      <w:r>
        <w:rPr>
          <w:rFonts w:ascii="Times New Roman" w:hAnsi="Times New Roman"/>
          <w:sz w:val="20"/>
        </w:rPr>
        <w:t>pointing</w:t>
      </w:r>
      <w:r>
        <w:rPr>
          <w:rFonts w:ascii="Times New Roman" w:hAnsi="Times New Roman"/>
          <w:spacing w:val="30"/>
          <w:sz w:val="20"/>
        </w:rPr>
        <w:t> </w:t>
      </w:r>
      <w:r>
        <w:rPr>
          <w:rFonts w:ascii="Times New Roman" w:hAnsi="Times New Roman"/>
          <w:sz w:val="20"/>
        </w:rPr>
        <w:t>(Špakov et</w:t>
      </w:r>
      <w:r>
        <w:rPr>
          <w:rFonts w:ascii="Times New Roman" w:hAnsi="Times New Roman"/>
          <w:spacing w:val="-13"/>
          <w:sz w:val="20"/>
        </w:rPr>
        <w:t> </w:t>
      </w:r>
      <w:r>
        <w:rPr>
          <w:rFonts w:ascii="Times New Roman" w:hAnsi="Times New Roman"/>
          <w:sz w:val="20"/>
        </w:rPr>
        <w:t>al.</w:t>
      </w:r>
      <w:r>
        <w:rPr>
          <w:rFonts w:ascii="Times New Roman" w:hAnsi="Times New Roman"/>
          <w:spacing w:val="-12"/>
          <w:sz w:val="20"/>
        </w:rPr>
        <w:t> </w:t>
      </w:r>
      <w:hyperlink w:history="true" w:anchor="_bookmark467">
        <w:r>
          <w:rPr>
            <w:rFonts w:ascii="Times New Roman" w:hAnsi="Times New Roman"/>
            <w:color w:val="0000FF"/>
            <w:sz w:val="20"/>
          </w:rPr>
          <w:t>2014</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Hansen</w:t>
      </w:r>
      <w:r>
        <w:rPr>
          <w:rFonts w:ascii="Times New Roman" w:hAnsi="Times New Roman"/>
          <w:spacing w:val="-12"/>
          <w:sz w:val="20"/>
        </w:rPr>
        <w:t> </w:t>
      </w:r>
      <w:r>
        <w:rPr>
          <w:rFonts w:ascii="Times New Roman" w:hAnsi="Times New Roman"/>
          <w:sz w:val="20"/>
        </w:rPr>
        <w:t>et</w:t>
      </w:r>
      <w:r>
        <w:rPr>
          <w:rFonts w:ascii="Times New Roman" w:hAnsi="Times New Roman"/>
          <w:spacing w:val="-13"/>
          <w:sz w:val="20"/>
        </w:rPr>
        <w:t> </w:t>
      </w:r>
      <w:r>
        <w:rPr>
          <w:rFonts w:ascii="Times New Roman" w:hAnsi="Times New Roman"/>
          <w:sz w:val="20"/>
        </w:rPr>
        <w:t>al.</w:t>
      </w:r>
      <w:r>
        <w:rPr>
          <w:rFonts w:ascii="Times New Roman" w:hAnsi="Times New Roman"/>
          <w:spacing w:val="-12"/>
          <w:sz w:val="20"/>
        </w:rPr>
        <w:t> </w:t>
      </w:r>
      <w:hyperlink w:history="true" w:anchor="_bookmark367">
        <w:r>
          <w:rPr>
            <w:rFonts w:ascii="Times New Roman" w:hAnsi="Times New Roman"/>
            <w:color w:val="0000FF"/>
            <w:sz w:val="20"/>
          </w:rPr>
          <w:t>2018</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Qian</w:t>
      </w:r>
      <w:r>
        <w:rPr>
          <w:rFonts w:ascii="Times New Roman" w:hAnsi="Times New Roman"/>
          <w:spacing w:val="-12"/>
          <w:sz w:val="20"/>
        </w:rPr>
        <w:t> </w:t>
      </w:r>
      <w:r>
        <w:rPr>
          <w:rFonts w:ascii="Times New Roman" w:hAnsi="Times New Roman"/>
          <w:sz w:val="20"/>
        </w:rPr>
        <w:t>and</w:t>
      </w:r>
      <w:r>
        <w:rPr>
          <w:rFonts w:ascii="Times New Roman" w:hAnsi="Times New Roman"/>
          <w:spacing w:val="-13"/>
          <w:sz w:val="20"/>
        </w:rPr>
        <w:t> </w:t>
      </w:r>
      <w:r>
        <w:rPr>
          <w:rFonts w:ascii="Times New Roman" w:hAnsi="Times New Roman"/>
          <w:sz w:val="20"/>
        </w:rPr>
        <w:t>Teather</w:t>
      </w:r>
      <w:r>
        <w:rPr>
          <w:rFonts w:ascii="Times New Roman" w:hAnsi="Times New Roman"/>
          <w:spacing w:val="-12"/>
          <w:sz w:val="20"/>
        </w:rPr>
        <w:t> </w:t>
      </w:r>
      <w:hyperlink w:history="true" w:anchor="_bookmark444">
        <w:r>
          <w:rPr>
            <w:rFonts w:ascii="Times New Roman" w:hAnsi="Times New Roman"/>
            <w:color w:val="0000FF"/>
            <w:sz w:val="20"/>
          </w:rPr>
          <w:t>2017</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Luro and Sundstedt </w:t>
      </w:r>
      <w:hyperlink w:history="true" w:anchor="_bookmark414">
        <w:r>
          <w:rPr>
            <w:rFonts w:ascii="Times New Roman" w:hAnsi="Times New Roman"/>
            <w:color w:val="0000FF"/>
            <w:sz w:val="20"/>
          </w:rPr>
          <w:t>2019</w:t>
        </w:r>
      </w:hyperlink>
      <w:r>
        <w:rPr>
          <w:rFonts w:ascii="Times New Roman" w:hAnsi="Times New Roman"/>
          <w:sz w:val="20"/>
        </w:rPr>
        <w:t>). The two main forms of </w:t>
      </w:r>
      <w:r>
        <w:rPr>
          <w:rFonts w:ascii="Times New Roman" w:hAnsi="Times New Roman"/>
          <w:sz w:val="20"/>
        </w:rPr>
        <w:t>inaccuracies in eye gaze-based pointing interfaces are caused by natural noise</w:t>
      </w:r>
      <w:r>
        <w:rPr>
          <w:rFonts w:ascii="Times New Roman" w:hAnsi="Times New Roman"/>
          <w:spacing w:val="-8"/>
          <w:sz w:val="20"/>
        </w:rPr>
        <w:t> </w:t>
      </w:r>
      <w:r>
        <w:rPr>
          <w:rFonts w:ascii="Times New Roman" w:hAnsi="Times New Roman"/>
          <w:sz w:val="20"/>
        </w:rPr>
        <w:t>in</w:t>
      </w:r>
      <w:r>
        <w:rPr>
          <w:rFonts w:ascii="Times New Roman" w:hAnsi="Times New Roman"/>
          <w:spacing w:val="-8"/>
          <w:sz w:val="20"/>
        </w:rPr>
        <w:t> </w:t>
      </w:r>
      <w:r>
        <w:rPr>
          <w:rFonts w:ascii="Times New Roman" w:hAnsi="Times New Roman"/>
          <w:sz w:val="20"/>
        </w:rPr>
        <w:t>eye</w:t>
      </w:r>
      <w:r>
        <w:rPr>
          <w:rFonts w:ascii="Times New Roman" w:hAnsi="Times New Roman"/>
          <w:spacing w:val="-8"/>
          <w:sz w:val="20"/>
        </w:rPr>
        <w:t> </w:t>
      </w:r>
      <w:r>
        <w:rPr>
          <w:rFonts w:ascii="Times New Roman" w:hAnsi="Times New Roman"/>
          <w:sz w:val="20"/>
        </w:rPr>
        <w:t>tracking</w:t>
      </w:r>
      <w:r>
        <w:rPr>
          <w:rFonts w:ascii="Times New Roman" w:hAnsi="Times New Roman"/>
          <w:spacing w:val="-8"/>
          <w:sz w:val="20"/>
        </w:rPr>
        <w:t> </w:t>
      </w:r>
      <w:r>
        <w:rPr>
          <w:rFonts w:ascii="Times New Roman" w:hAnsi="Times New Roman"/>
          <w:sz w:val="20"/>
        </w:rPr>
        <w:t>data</w:t>
      </w:r>
      <w:r>
        <w:rPr>
          <w:rFonts w:ascii="Times New Roman" w:hAnsi="Times New Roman"/>
          <w:spacing w:val="-8"/>
          <w:sz w:val="20"/>
        </w:rPr>
        <w:t> </w:t>
      </w:r>
      <w:r>
        <w:rPr>
          <w:rFonts w:ascii="Times New Roman" w:hAnsi="Times New Roman"/>
          <w:sz w:val="20"/>
        </w:rPr>
        <w:t>and</w:t>
      </w:r>
      <w:r>
        <w:rPr>
          <w:rFonts w:ascii="Times New Roman" w:hAnsi="Times New Roman"/>
          <w:spacing w:val="-8"/>
          <w:sz w:val="20"/>
        </w:rPr>
        <w:t> </w:t>
      </w:r>
      <w:r>
        <w:rPr>
          <w:rFonts w:ascii="Times New Roman" w:hAnsi="Times New Roman"/>
          <w:sz w:val="20"/>
        </w:rPr>
        <w:t>low</w:t>
      </w:r>
      <w:r>
        <w:rPr>
          <w:rFonts w:ascii="Times New Roman" w:hAnsi="Times New Roman"/>
          <w:spacing w:val="-8"/>
          <w:sz w:val="20"/>
        </w:rPr>
        <w:t> </w:t>
      </w:r>
      <w:r>
        <w:rPr>
          <w:rFonts w:ascii="Times New Roman" w:hAnsi="Times New Roman"/>
          <w:sz w:val="20"/>
        </w:rPr>
        <w:t>eye</w:t>
      </w:r>
      <w:r>
        <w:rPr>
          <w:rFonts w:ascii="Times New Roman" w:hAnsi="Times New Roman"/>
          <w:spacing w:val="-8"/>
          <w:sz w:val="20"/>
        </w:rPr>
        <w:t> </w:t>
      </w:r>
      <w:r>
        <w:rPr>
          <w:rFonts w:ascii="Times New Roman" w:hAnsi="Times New Roman"/>
          <w:sz w:val="20"/>
        </w:rPr>
        <w:t>tracking</w:t>
      </w:r>
      <w:r>
        <w:rPr>
          <w:rFonts w:ascii="Times New Roman" w:hAnsi="Times New Roman"/>
          <w:spacing w:val="-8"/>
          <w:sz w:val="20"/>
        </w:rPr>
        <w:t> </w:t>
      </w:r>
      <w:r>
        <w:rPr>
          <w:rFonts w:ascii="Times New Roman" w:hAnsi="Times New Roman"/>
          <w:sz w:val="20"/>
        </w:rPr>
        <w:t>data</w:t>
      </w:r>
      <w:r>
        <w:rPr>
          <w:rFonts w:ascii="Times New Roman" w:hAnsi="Times New Roman"/>
          <w:spacing w:val="-8"/>
          <w:sz w:val="20"/>
        </w:rPr>
        <w:t> </w:t>
      </w:r>
      <w:r>
        <w:rPr>
          <w:rFonts w:ascii="Times New Roman" w:hAnsi="Times New Roman"/>
          <w:sz w:val="20"/>
        </w:rPr>
        <w:t>quality. These issues are discussed in detail in Sect. </w:t>
      </w:r>
      <w:hyperlink w:history="true" w:anchor="_bookmark320">
        <w:r>
          <w:rPr>
            <w:rFonts w:ascii="Times New Roman" w:hAnsi="Times New Roman"/>
            <w:color w:val="0000FF"/>
            <w:sz w:val="20"/>
          </w:rPr>
          <w:t>4</w:t>
        </w:r>
      </w:hyperlink>
      <w:r>
        <w:rPr>
          <w:rFonts w:ascii="Times New Roman" w:hAnsi="Times New Roman"/>
          <w:sz w:val="20"/>
        </w:rPr>
        <w:t>.</w:t>
      </w:r>
    </w:p>
    <w:p>
      <w:pPr>
        <w:spacing w:line="261" w:lineRule="auto" w:before="0"/>
        <w:ind w:left="300" w:right="0" w:firstLine="226"/>
        <w:jc w:val="both"/>
        <w:rPr>
          <w:rFonts w:ascii="Times New Roman" w:hAnsi="Times New Roman"/>
          <w:sz w:val="20"/>
        </w:rPr>
      </w:pPr>
      <w:r>
        <w:rPr>
          <w:rFonts w:ascii="Times New Roman" w:hAnsi="Times New Roman"/>
          <w:sz w:val="20"/>
        </w:rPr>
        <w:t>Confirmation</w:t>
      </w:r>
      <w:r>
        <w:rPr>
          <w:rFonts w:ascii="Times New Roman" w:hAnsi="Times New Roman"/>
          <w:spacing w:val="-2"/>
          <w:sz w:val="20"/>
        </w:rPr>
        <w:t> </w:t>
      </w:r>
      <w:r>
        <w:rPr>
          <w:rFonts w:ascii="Times New Roman" w:hAnsi="Times New Roman"/>
          <w:sz w:val="20"/>
        </w:rPr>
        <w:t>of</w:t>
      </w:r>
      <w:r>
        <w:rPr>
          <w:rFonts w:ascii="Times New Roman" w:hAnsi="Times New Roman"/>
          <w:spacing w:val="-2"/>
          <w:sz w:val="20"/>
        </w:rPr>
        <w:t> </w:t>
      </w:r>
      <w:r>
        <w:rPr>
          <w:rFonts w:ascii="Times New Roman" w:hAnsi="Times New Roman"/>
          <w:sz w:val="20"/>
        </w:rPr>
        <w:t>Selection</w:t>
      </w:r>
      <w:r>
        <w:rPr>
          <w:rFonts w:ascii="Times New Roman" w:hAnsi="Times New Roman"/>
          <w:spacing w:val="-2"/>
          <w:sz w:val="20"/>
        </w:rPr>
        <w:t> </w:t>
      </w:r>
      <w:r>
        <w:rPr>
          <w:rFonts w:ascii="Times New Roman" w:hAnsi="Times New Roman"/>
          <w:sz w:val="20"/>
        </w:rPr>
        <w:t>allows</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user</w:t>
      </w:r>
      <w:r>
        <w:rPr>
          <w:rFonts w:ascii="Times New Roman" w:hAnsi="Times New Roman"/>
          <w:spacing w:val="-2"/>
          <w:sz w:val="20"/>
        </w:rPr>
        <w:t> </w:t>
      </w:r>
      <w:r>
        <w:rPr>
          <w:rFonts w:ascii="Times New Roman" w:hAnsi="Times New Roman"/>
          <w:sz w:val="20"/>
        </w:rPr>
        <w:t>to</w:t>
      </w:r>
      <w:r>
        <w:rPr>
          <w:rFonts w:ascii="Times New Roman" w:hAnsi="Times New Roman"/>
          <w:spacing w:val="-2"/>
          <w:sz w:val="20"/>
        </w:rPr>
        <w:t> </w:t>
      </w:r>
      <w:r>
        <w:rPr>
          <w:rFonts w:ascii="Times New Roman" w:hAnsi="Times New Roman"/>
          <w:sz w:val="20"/>
        </w:rPr>
        <w:t>confirm</w:t>
      </w:r>
      <w:r>
        <w:rPr>
          <w:rFonts w:ascii="Times New Roman" w:hAnsi="Times New Roman"/>
          <w:spacing w:val="-2"/>
          <w:sz w:val="20"/>
        </w:rPr>
        <w:t> </w:t>
      </w:r>
      <w:r>
        <w:rPr>
          <w:rFonts w:ascii="Times New Roman" w:hAnsi="Times New Roman"/>
          <w:sz w:val="20"/>
        </w:rPr>
        <w:t>the selection of an object after they indicate it with a pointing interface. Selection with eye gaze alone is a relatively </w:t>
      </w:r>
      <w:r>
        <w:rPr>
          <w:rFonts w:ascii="Times New Roman" w:hAnsi="Times New Roman"/>
          <w:spacing w:val="-2"/>
          <w:sz w:val="20"/>
        </w:rPr>
        <w:t>challenging task, necessitating the implementation of further </w:t>
      </w:r>
      <w:r>
        <w:rPr>
          <w:rFonts w:ascii="Times New Roman" w:hAnsi="Times New Roman"/>
          <w:sz w:val="20"/>
        </w:rPr>
        <w:t>mechanisms to enable selection when using eye-</w:t>
      </w:r>
      <w:r>
        <w:rPr>
          <w:rFonts w:ascii="Times New Roman" w:hAnsi="Times New Roman"/>
          <w:sz w:val="20"/>
        </w:rPr>
        <w:t>based interaction in VR. An added benefit of implementing other selection confirmation techniques is remedying the Midas touch problem (Jacob </w:t>
      </w:r>
      <w:hyperlink w:history="true" w:anchor="_bookmark382">
        <w:r>
          <w:rPr>
            <w:rFonts w:ascii="Times New Roman" w:hAnsi="Times New Roman"/>
            <w:color w:val="0000FF"/>
            <w:sz w:val="20"/>
          </w:rPr>
          <w:t>1990</w:t>
        </w:r>
      </w:hyperlink>
      <w:r>
        <w:rPr>
          <w:rFonts w:ascii="Times New Roman" w:hAnsi="Times New Roman"/>
          <w:sz w:val="20"/>
        </w:rPr>
        <w:t>)—an inherent problem for eye gaze</w:t>
      </w:r>
      <w:r>
        <w:rPr>
          <w:rFonts w:ascii="Times New Roman" w:hAnsi="Times New Roman"/>
          <w:spacing w:val="-4"/>
          <w:sz w:val="20"/>
        </w:rPr>
        <w:t> </w:t>
      </w:r>
      <w:r>
        <w:rPr>
          <w:rFonts w:ascii="Times New Roman" w:hAnsi="Times New Roman"/>
          <w:sz w:val="20"/>
        </w:rPr>
        <w:t>only</w:t>
      </w:r>
      <w:r>
        <w:rPr>
          <w:rFonts w:ascii="Times New Roman" w:hAnsi="Times New Roman"/>
          <w:spacing w:val="-4"/>
          <w:sz w:val="20"/>
        </w:rPr>
        <w:t> </w:t>
      </w:r>
      <w:r>
        <w:rPr>
          <w:rFonts w:ascii="Times New Roman" w:hAnsi="Times New Roman"/>
          <w:sz w:val="20"/>
        </w:rPr>
        <w:t>interaction</w:t>
      </w:r>
      <w:r>
        <w:rPr>
          <w:rFonts w:ascii="Times New Roman" w:hAnsi="Times New Roman"/>
          <w:spacing w:val="-4"/>
          <w:sz w:val="20"/>
        </w:rPr>
        <w:t> </w:t>
      </w:r>
      <w:r>
        <w:rPr>
          <w:rFonts w:ascii="Times New Roman" w:hAnsi="Times New Roman"/>
          <w:sz w:val="20"/>
        </w:rPr>
        <w:t>techniques.</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Midas</w:t>
      </w:r>
      <w:r>
        <w:rPr>
          <w:rFonts w:ascii="Times New Roman" w:hAnsi="Times New Roman"/>
          <w:spacing w:val="-4"/>
          <w:sz w:val="20"/>
        </w:rPr>
        <w:t> </w:t>
      </w:r>
      <w:r>
        <w:rPr>
          <w:rFonts w:ascii="Times New Roman" w:hAnsi="Times New Roman"/>
          <w:sz w:val="20"/>
        </w:rPr>
        <w:t>touch</w:t>
      </w:r>
      <w:r>
        <w:rPr>
          <w:rFonts w:ascii="Times New Roman" w:hAnsi="Times New Roman"/>
          <w:spacing w:val="-4"/>
          <w:sz w:val="20"/>
        </w:rPr>
        <w:t> </w:t>
      </w:r>
      <w:r>
        <w:rPr>
          <w:rFonts w:ascii="Times New Roman" w:hAnsi="Times New Roman"/>
          <w:sz w:val="20"/>
        </w:rPr>
        <w:t>problem arises from the difficulty of distinguishing between an intentional gaze interaction from natural eye movements— “everywhere you look, something is activated; you cannot look anywhere without issuing a command” (Jacob and Stellmach </w:t>
      </w:r>
      <w:hyperlink w:history="true" w:anchor="_bookmark381">
        <w:r>
          <w:rPr>
            <w:rFonts w:ascii="Times New Roman" w:hAnsi="Times New Roman"/>
            <w:color w:val="0000FF"/>
            <w:sz w:val="20"/>
          </w:rPr>
          <w:t>2016</w:t>
        </w:r>
      </w:hyperlink>
      <w:r>
        <w:rPr>
          <w:rFonts w:ascii="Times New Roman" w:hAnsi="Times New Roman"/>
          <w:sz w:val="20"/>
        </w:rPr>
        <w:t>).</w:t>
      </w:r>
    </w:p>
    <w:p>
      <w:pPr>
        <w:spacing w:line="261" w:lineRule="auto" w:before="0"/>
        <w:ind w:left="300" w:right="0" w:firstLine="226"/>
        <w:jc w:val="both"/>
        <w:rPr>
          <w:rFonts w:ascii="Times New Roman" w:hAnsi="Times New Roman"/>
          <w:sz w:val="20"/>
        </w:rPr>
      </w:pPr>
      <w:r>
        <w:rPr>
          <w:rFonts w:ascii="Times New Roman" w:hAnsi="Times New Roman"/>
          <w:spacing w:val="-2"/>
          <w:sz w:val="20"/>
        </w:rPr>
        <w:t>Various</w:t>
      </w:r>
      <w:r>
        <w:rPr>
          <w:rFonts w:ascii="Times New Roman" w:hAnsi="Times New Roman"/>
          <w:spacing w:val="-11"/>
          <w:sz w:val="20"/>
        </w:rPr>
        <w:t> </w:t>
      </w:r>
      <w:r>
        <w:rPr>
          <w:rFonts w:ascii="Times New Roman" w:hAnsi="Times New Roman"/>
          <w:spacing w:val="-2"/>
          <w:sz w:val="20"/>
        </w:rPr>
        <w:t>techniques</w:t>
      </w:r>
      <w:r>
        <w:rPr>
          <w:rFonts w:ascii="Times New Roman" w:hAnsi="Times New Roman"/>
          <w:spacing w:val="-10"/>
          <w:sz w:val="20"/>
        </w:rPr>
        <w:t> </w:t>
      </w:r>
      <w:r>
        <w:rPr>
          <w:rFonts w:ascii="Times New Roman" w:hAnsi="Times New Roman"/>
          <w:spacing w:val="-2"/>
          <w:sz w:val="20"/>
        </w:rPr>
        <w:t>have</w:t>
      </w:r>
      <w:r>
        <w:rPr>
          <w:rFonts w:ascii="Times New Roman" w:hAnsi="Times New Roman"/>
          <w:spacing w:val="-11"/>
          <w:sz w:val="20"/>
        </w:rPr>
        <w:t> </w:t>
      </w:r>
      <w:r>
        <w:rPr>
          <w:rFonts w:ascii="Times New Roman" w:hAnsi="Times New Roman"/>
          <w:spacing w:val="-2"/>
          <w:sz w:val="20"/>
        </w:rPr>
        <w:t>been</w:t>
      </w:r>
      <w:r>
        <w:rPr>
          <w:rFonts w:ascii="Times New Roman" w:hAnsi="Times New Roman"/>
          <w:spacing w:val="-10"/>
          <w:sz w:val="20"/>
        </w:rPr>
        <w:t> </w:t>
      </w:r>
      <w:r>
        <w:rPr>
          <w:rFonts w:ascii="Times New Roman" w:hAnsi="Times New Roman"/>
          <w:spacing w:val="-2"/>
          <w:sz w:val="20"/>
        </w:rPr>
        <w:t>used</w:t>
      </w:r>
      <w:r>
        <w:rPr>
          <w:rFonts w:ascii="Times New Roman" w:hAnsi="Times New Roman"/>
          <w:spacing w:val="-11"/>
          <w:sz w:val="20"/>
        </w:rPr>
        <w:t> </w:t>
      </w:r>
      <w:r>
        <w:rPr>
          <w:rFonts w:ascii="Times New Roman" w:hAnsi="Times New Roman"/>
          <w:spacing w:val="-2"/>
          <w:sz w:val="20"/>
        </w:rPr>
        <w:t>to</w:t>
      </w:r>
      <w:r>
        <w:rPr>
          <w:rFonts w:ascii="Times New Roman" w:hAnsi="Times New Roman"/>
          <w:spacing w:val="-10"/>
          <w:sz w:val="20"/>
        </w:rPr>
        <w:t> </w:t>
      </w:r>
      <w:r>
        <w:rPr>
          <w:rFonts w:ascii="Times New Roman" w:hAnsi="Times New Roman"/>
          <w:spacing w:val="-2"/>
          <w:sz w:val="20"/>
        </w:rPr>
        <w:t>implement</w:t>
      </w:r>
      <w:r>
        <w:rPr>
          <w:rFonts w:ascii="Times New Roman" w:hAnsi="Times New Roman"/>
          <w:spacing w:val="-11"/>
          <w:sz w:val="20"/>
        </w:rPr>
        <w:t> </w:t>
      </w:r>
      <w:r>
        <w:rPr>
          <w:rFonts w:ascii="Times New Roman" w:hAnsi="Times New Roman"/>
          <w:spacing w:val="-2"/>
          <w:sz w:val="20"/>
        </w:rPr>
        <w:t>selection </w:t>
      </w:r>
      <w:r>
        <w:rPr>
          <w:rFonts w:ascii="Times New Roman" w:hAnsi="Times New Roman"/>
          <w:sz w:val="20"/>
        </w:rPr>
        <w:t>confirmation</w:t>
      </w:r>
      <w:r>
        <w:rPr>
          <w:rFonts w:ascii="Times New Roman" w:hAnsi="Times New Roman"/>
          <w:spacing w:val="-13"/>
          <w:sz w:val="20"/>
        </w:rPr>
        <w:t> </w:t>
      </w:r>
      <w:r>
        <w:rPr>
          <w:rFonts w:ascii="Times New Roman" w:hAnsi="Times New Roman"/>
          <w:sz w:val="20"/>
        </w:rPr>
        <w:t>for</w:t>
      </w:r>
      <w:r>
        <w:rPr>
          <w:rFonts w:ascii="Times New Roman" w:hAnsi="Times New Roman"/>
          <w:spacing w:val="-12"/>
          <w:sz w:val="20"/>
        </w:rPr>
        <w:t> </w:t>
      </w:r>
      <w:r>
        <w:rPr>
          <w:rFonts w:ascii="Times New Roman" w:hAnsi="Times New Roman"/>
          <w:sz w:val="20"/>
        </w:rPr>
        <w:t>gaze-based</w:t>
      </w:r>
      <w:r>
        <w:rPr>
          <w:rFonts w:ascii="Times New Roman" w:hAnsi="Times New Roman"/>
          <w:spacing w:val="-13"/>
          <w:sz w:val="20"/>
        </w:rPr>
        <w:t> </w:t>
      </w:r>
      <w:r>
        <w:rPr>
          <w:rFonts w:ascii="Times New Roman" w:hAnsi="Times New Roman"/>
          <w:sz w:val="20"/>
        </w:rPr>
        <w:t>interaction</w:t>
      </w:r>
      <w:r>
        <w:rPr>
          <w:rFonts w:ascii="Times New Roman" w:hAnsi="Times New Roman"/>
          <w:spacing w:val="-12"/>
          <w:sz w:val="20"/>
        </w:rPr>
        <w:t> </w:t>
      </w:r>
      <w:r>
        <w:rPr>
          <w:rFonts w:ascii="Times New Roman" w:hAnsi="Times New Roman"/>
          <w:sz w:val="20"/>
        </w:rPr>
        <w:t>in</w:t>
      </w:r>
      <w:r>
        <w:rPr>
          <w:rFonts w:ascii="Times New Roman" w:hAnsi="Times New Roman"/>
          <w:spacing w:val="-13"/>
          <w:sz w:val="20"/>
        </w:rPr>
        <w:t> </w:t>
      </w:r>
      <w:r>
        <w:rPr>
          <w:rFonts w:ascii="Times New Roman" w:hAnsi="Times New Roman"/>
          <w:sz w:val="20"/>
        </w:rPr>
        <w:t>VR.</w:t>
      </w:r>
      <w:r>
        <w:rPr>
          <w:rFonts w:ascii="Times New Roman" w:hAnsi="Times New Roman"/>
          <w:spacing w:val="-12"/>
          <w:sz w:val="20"/>
        </w:rPr>
        <w:t> </w:t>
      </w:r>
      <w:r>
        <w:rPr>
          <w:rFonts w:ascii="Times New Roman" w:hAnsi="Times New Roman"/>
          <w:sz w:val="20"/>
        </w:rPr>
        <w:t>Hansen</w:t>
      </w:r>
      <w:r>
        <w:rPr>
          <w:rFonts w:ascii="Times New Roman" w:hAnsi="Times New Roman"/>
          <w:spacing w:val="-13"/>
          <w:sz w:val="20"/>
        </w:rPr>
        <w:t> </w:t>
      </w:r>
      <w:r>
        <w:rPr>
          <w:rFonts w:ascii="Times New Roman" w:hAnsi="Times New Roman"/>
          <w:sz w:val="20"/>
        </w:rPr>
        <w:t>et</w:t>
      </w:r>
      <w:r>
        <w:rPr>
          <w:rFonts w:ascii="Times New Roman" w:hAnsi="Times New Roman"/>
          <w:spacing w:val="-12"/>
          <w:sz w:val="20"/>
        </w:rPr>
        <w:t> </w:t>
      </w:r>
      <w:r>
        <w:rPr>
          <w:rFonts w:ascii="Times New Roman" w:hAnsi="Times New Roman"/>
          <w:sz w:val="20"/>
        </w:rPr>
        <w:t>al. (</w:t>
      </w:r>
      <w:hyperlink w:history="true" w:anchor="_bookmark367">
        <w:r>
          <w:rPr>
            <w:rFonts w:ascii="Times New Roman" w:hAnsi="Times New Roman"/>
            <w:color w:val="0000FF"/>
            <w:sz w:val="20"/>
          </w:rPr>
          <w:t>2018</w:t>
        </w:r>
      </w:hyperlink>
      <w:r>
        <w:rPr>
          <w:rFonts w:ascii="Times New Roman" w:hAnsi="Times New Roman"/>
          <w:sz w:val="20"/>
        </w:rPr>
        <w:t>) implemented a technique that uses eye gaze-based dwell for selection confirmation. Sidenmark and Gellersen (</w:t>
      </w:r>
      <w:hyperlink w:history="true" w:anchor="_bookmark464">
        <w:r>
          <w:rPr>
            <w:rFonts w:ascii="Times New Roman" w:hAnsi="Times New Roman"/>
            <w:color w:val="0000FF"/>
            <w:sz w:val="20"/>
          </w:rPr>
          <w:t>2019</w:t>
        </w:r>
      </w:hyperlink>
      <w:r>
        <w:rPr>
          <w:rFonts w:ascii="Times New Roman" w:hAnsi="Times New Roman"/>
          <w:sz w:val="20"/>
        </w:rPr>
        <w:t>)</w:t>
      </w:r>
      <w:r>
        <w:rPr>
          <w:rFonts w:ascii="Times New Roman" w:hAnsi="Times New Roman"/>
          <w:sz w:val="20"/>
        </w:rPr>
        <w:t> implemented two head assisted techniques: Eye &amp;Head Dwell, a confirmation technique where a dwell timer is only triggered by head-supported gaze shift but</w:t>
      </w:r>
      <w:r>
        <w:rPr>
          <w:rFonts w:ascii="Times New Roman" w:hAnsi="Times New Roman"/>
          <w:spacing w:val="80"/>
          <w:sz w:val="20"/>
        </w:rPr>
        <w:t> </w:t>
      </w:r>
      <w:r>
        <w:rPr>
          <w:rFonts w:ascii="Times New Roman" w:hAnsi="Times New Roman"/>
          <w:sz w:val="20"/>
        </w:rPr>
        <w:t>can be paused and resumed with eyes-only gaze; and Eye &amp;Head Convergence, an alternative technique to dwell for </w:t>
      </w:r>
      <w:r>
        <w:rPr>
          <w:rFonts w:ascii="Times New Roman" w:hAnsi="Times New Roman"/>
          <w:spacing w:val="-2"/>
          <w:sz w:val="20"/>
        </w:rPr>
        <w:t>fast</w:t>
      </w:r>
      <w:r>
        <w:rPr>
          <w:rFonts w:ascii="Times New Roman" w:hAnsi="Times New Roman"/>
          <w:spacing w:val="-9"/>
          <w:sz w:val="20"/>
        </w:rPr>
        <w:t> </w:t>
      </w:r>
      <w:r>
        <w:rPr>
          <w:rFonts w:ascii="Times New Roman" w:hAnsi="Times New Roman"/>
          <w:spacing w:val="-2"/>
          <w:sz w:val="20"/>
        </w:rPr>
        <w:t>target</w:t>
      </w:r>
      <w:r>
        <w:rPr>
          <w:rFonts w:ascii="Times New Roman" w:hAnsi="Times New Roman"/>
          <w:spacing w:val="-9"/>
          <w:sz w:val="20"/>
        </w:rPr>
        <w:t> </w:t>
      </w:r>
      <w:r>
        <w:rPr>
          <w:rFonts w:ascii="Times New Roman" w:hAnsi="Times New Roman"/>
          <w:spacing w:val="-2"/>
          <w:sz w:val="20"/>
        </w:rPr>
        <w:t>confirmation</w:t>
      </w:r>
      <w:r>
        <w:rPr>
          <w:rFonts w:ascii="Times New Roman" w:hAnsi="Times New Roman"/>
          <w:spacing w:val="-9"/>
          <w:sz w:val="20"/>
        </w:rPr>
        <w:t> </w:t>
      </w:r>
      <w:r>
        <w:rPr>
          <w:rFonts w:ascii="Times New Roman" w:hAnsi="Times New Roman"/>
          <w:spacing w:val="-2"/>
          <w:sz w:val="20"/>
        </w:rPr>
        <w:t>that</w:t>
      </w:r>
      <w:r>
        <w:rPr>
          <w:rFonts w:ascii="Times New Roman" w:hAnsi="Times New Roman"/>
          <w:spacing w:val="-9"/>
          <w:sz w:val="20"/>
        </w:rPr>
        <w:t> </w:t>
      </w:r>
      <w:r>
        <w:rPr>
          <w:rFonts w:ascii="Times New Roman" w:hAnsi="Times New Roman"/>
          <w:spacing w:val="-2"/>
          <w:sz w:val="20"/>
        </w:rPr>
        <w:t>allows</w:t>
      </w:r>
      <w:r>
        <w:rPr>
          <w:rFonts w:ascii="Times New Roman" w:hAnsi="Times New Roman"/>
          <w:spacing w:val="-9"/>
          <w:sz w:val="20"/>
        </w:rPr>
        <w:t> </w:t>
      </w:r>
      <w:r>
        <w:rPr>
          <w:rFonts w:ascii="Times New Roman" w:hAnsi="Times New Roman"/>
          <w:spacing w:val="-2"/>
          <w:sz w:val="20"/>
        </w:rPr>
        <w:t>users</w:t>
      </w:r>
      <w:r>
        <w:rPr>
          <w:rFonts w:ascii="Times New Roman" w:hAnsi="Times New Roman"/>
          <w:spacing w:val="-9"/>
          <w:sz w:val="20"/>
        </w:rPr>
        <w:t> </w:t>
      </w:r>
      <w:r>
        <w:rPr>
          <w:rFonts w:ascii="Times New Roman" w:hAnsi="Times New Roman"/>
          <w:spacing w:val="-2"/>
          <w:sz w:val="20"/>
        </w:rPr>
        <w:t>to</w:t>
      </w:r>
      <w:r>
        <w:rPr>
          <w:rFonts w:ascii="Times New Roman" w:hAnsi="Times New Roman"/>
          <w:spacing w:val="-9"/>
          <w:sz w:val="20"/>
        </w:rPr>
        <w:t> </w:t>
      </w:r>
      <w:r>
        <w:rPr>
          <w:rFonts w:ascii="Times New Roman" w:hAnsi="Times New Roman"/>
          <w:spacing w:val="-2"/>
          <w:sz w:val="20"/>
        </w:rPr>
        <w:t>confirm</w:t>
      </w:r>
      <w:r>
        <w:rPr>
          <w:rFonts w:ascii="Times New Roman" w:hAnsi="Times New Roman"/>
          <w:spacing w:val="-9"/>
          <w:sz w:val="20"/>
        </w:rPr>
        <w:t> </w:t>
      </w:r>
      <w:r>
        <w:rPr>
          <w:rFonts w:ascii="Times New Roman" w:hAnsi="Times New Roman"/>
          <w:spacing w:val="-2"/>
          <w:sz w:val="20"/>
        </w:rPr>
        <w:t>selection </w:t>
      </w:r>
      <w:r>
        <w:rPr>
          <w:rFonts w:ascii="Times New Roman" w:hAnsi="Times New Roman"/>
          <w:sz w:val="20"/>
        </w:rPr>
        <w:t>by</w:t>
      </w:r>
      <w:r>
        <w:rPr>
          <w:rFonts w:ascii="Times New Roman" w:hAnsi="Times New Roman"/>
          <w:spacing w:val="-4"/>
          <w:sz w:val="20"/>
        </w:rPr>
        <w:t> </w:t>
      </w:r>
      <w:r>
        <w:rPr>
          <w:rFonts w:ascii="Times New Roman" w:hAnsi="Times New Roman"/>
          <w:sz w:val="20"/>
        </w:rPr>
        <w:t>aligning</w:t>
      </w:r>
      <w:r>
        <w:rPr>
          <w:rFonts w:ascii="Times New Roman" w:hAnsi="Times New Roman"/>
          <w:spacing w:val="-4"/>
          <w:sz w:val="20"/>
        </w:rPr>
        <w:t> </w:t>
      </w:r>
      <w:r>
        <w:rPr>
          <w:rFonts w:ascii="Times New Roman" w:hAnsi="Times New Roman"/>
          <w:sz w:val="20"/>
        </w:rPr>
        <w:t>both</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eye</w:t>
      </w:r>
      <w:r>
        <w:rPr>
          <w:rFonts w:ascii="Times New Roman" w:hAnsi="Times New Roman"/>
          <w:spacing w:val="-4"/>
          <w:sz w:val="20"/>
        </w:rPr>
        <w:t> </w:t>
      </w:r>
      <w:r>
        <w:rPr>
          <w:rFonts w:ascii="Times New Roman" w:hAnsi="Times New Roman"/>
          <w:sz w:val="20"/>
        </w:rPr>
        <w:t>pointer</w:t>
      </w:r>
      <w:r>
        <w:rPr>
          <w:rFonts w:ascii="Times New Roman" w:hAnsi="Times New Roman"/>
          <w:spacing w:val="-4"/>
          <w:sz w:val="20"/>
        </w:rPr>
        <w:t> </w:t>
      </w:r>
      <w:r>
        <w:rPr>
          <w:rFonts w:ascii="Times New Roman" w:hAnsi="Times New Roman"/>
          <w:sz w:val="20"/>
        </w:rPr>
        <w:t>and</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head</w:t>
      </w:r>
      <w:r>
        <w:rPr>
          <w:rFonts w:ascii="Times New Roman" w:hAnsi="Times New Roman"/>
          <w:spacing w:val="-4"/>
          <w:sz w:val="20"/>
        </w:rPr>
        <w:t> </w:t>
      </w:r>
      <w:r>
        <w:rPr>
          <w:rFonts w:ascii="Times New Roman" w:hAnsi="Times New Roman"/>
          <w:sz w:val="20"/>
        </w:rPr>
        <w:t>pointer</w:t>
      </w:r>
      <w:r>
        <w:rPr>
          <w:rFonts w:ascii="Times New Roman" w:hAnsi="Times New Roman"/>
          <w:spacing w:val="-4"/>
          <w:sz w:val="20"/>
        </w:rPr>
        <w:t> </w:t>
      </w:r>
      <w:r>
        <w:rPr>
          <w:rFonts w:ascii="Times New Roman" w:hAnsi="Times New Roman"/>
          <w:sz w:val="20"/>
        </w:rPr>
        <w:t>over</w:t>
      </w:r>
      <w:r>
        <w:rPr>
          <w:rFonts w:ascii="Times New Roman" w:hAnsi="Times New Roman"/>
          <w:spacing w:val="-4"/>
          <w:sz w:val="20"/>
        </w:rPr>
        <w:t> </w:t>
      </w:r>
      <w:r>
        <w:rPr>
          <w:rFonts w:ascii="Times New Roman" w:hAnsi="Times New Roman"/>
          <w:sz w:val="20"/>
        </w:rPr>
        <w:t>a target.</w:t>
      </w:r>
      <w:r>
        <w:rPr>
          <w:rFonts w:ascii="Times New Roman" w:hAnsi="Times New Roman"/>
          <w:spacing w:val="-3"/>
          <w:sz w:val="20"/>
        </w:rPr>
        <w:t> </w:t>
      </w:r>
      <w:r>
        <w:rPr>
          <w:rFonts w:ascii="Times New Roman" w:hAnsi="Times New Roman"/>
          <w:sz w:val="20"/>
        </w:rPr>
        <w:t>Kumar</w:t>
      </w:r>
      <w:r>
        <w:rPr>
          <w:rFonts w:ascii="Times New Roman" w:hAnsi="Times New Roman"/>
          <w:spacing w:val="-3"/>
          <w:sz w:val="20"/>
        </w:rPr>
        <w:t> </w:t>
      </w:r>
      <w:r>
        <w:rPr>
          <w:rFonts w:ascii="Times New Roman" w:hAnsi="Times New Roman"/>
          <w:sz w:val="20"/>
        </w:rPr>
        <w:t>and</w:t>
      </w:r>
      <w:r>
        <w:rPr>
          <w:rFonts w:ascii="Times New Roman" w:hAnsi="Times New Roman"/>
          <w:spacing w:val="-3"/>
          <w:sz w:val="20"/>
        </w:rPr>
        <w:t> </w:t>
      </w:r>
      <w:r>
        <w:rPr>
          <w:rFonts w:ascii="Times New Roman" w:hAnsi="Times New Roman"/>
          <w:sz w:val="20"/>
        </w:rPr>
        <w:t>Sharma</w:t>
      </w:r>
      <w:r>
        <w:rPr>
          <w:rFonts w:ascii="Times New Roman" w:hAnsi="Times New Roman"/>
          <w:spacing w:val="-3"/>
          <w:sz w:val="20"/>
        </w:rPr>
        <w:t> </w:t>
      </w:r>
      <w:r>
        <w:rPr>
          <w:rFonts w:ascii="Times New Roman" w:hAnsi="Times New Roman"/>
          <w:sz w:val="20"/>
        </w:rPr>
        <w:t>(</w:t>
      </w:r>
      <w:hyperlink w:history="true" w:anchor="_bookmark401">
        <w:r>
          <w:rPr>
            <w:rFonts w:ascii="Times New Roman" w:hAnsi="Times New Roman"/>
            <w:color w:val="0000FF"/>
            <w:sz w:val="20"/>
          </w:rPr>
          <w:t>2016</w:t>
        </w:r>
      </w:hyperlink>
      <w:r>
        <w:rPr>
          <w:rFonts w:ascii="Times New Roman" w:hAnsi="Times New Roman"/>
          <w:sz w:val="20"/>
        </w:rPr>
        <w:t>)</w:t>
      </w:r>
      <w:r>
        <w:rPr>
          <w:rFonts w:ascii="Times New Roman" w:hAnsi="Times New Roman"/>
          <w:spacing w:val="-4"/>
          <w:sz w:val="20"/>
        </w:rPr>
        <w:t> </w:t>
      </w:r>
      <w:r>
        <w:rPr>
          <w:rFonts w:ascii="Times New Roman" w:hAnsi="Times New Roman"/>
          <w:sz w:val="20"/>
        </w:rPr>
        <w:t>implemented</w:t>
      </w:r>
      <w:r>
        <w:rPr>
          <w:rFonts w:ascii="Times New Roman" w:hAnsi="Times New Roman"/>
          <w:spacing w:val="-4"/>
          <w:sz w:val="20"/>
        </w:rPr>
        <w:t> </w:t>
      </w:r>
      <w:r>
        <w:rPr>
          <w:rFonts w:ascii="Times New Roman" w:hAnsi="Times New Roman"/>
          <w:sz w:val="20"/>
        </w:rPr>
        <w:t>a</w:t>
      </w:r>
      <w:r>
        <w:rPr>
          <w:rFonts w:ascii="Times New Roman" w:hAnsi="Times New Roman"/>
          <w:spacing w:val="-4"/>
          <w:sz w:val="20"/>
        </w:rPr>
        <w:t> </w:t>
      </w:r>
      <w:r>
        <w:rPr>
          <w:rFonts w:ascii="Times New Roman" w:hAnsi="Times New Roman"/>
          <w:sz w:val="20"/>
        </w:rPr>
        <w:t>technique that uses blink or wink gestures for selection confirmation. Pfeuﬀer</w:t>
      </w:r>
      <w:r>
        <w:rPr>
          <w:rFonts w:ascii="Times New Roman" w:hAnsi="Times New Roman"/>
          <w:spacing w:val="14"/>
          <w:sz w:val="20"/>
        </w:rPr>
        <w:t> </w:t>
      </w:r>
      <w:r>
        <w:rPr>
          <w:rFonts w:ascii="Times New Roman" w:hAnsi="Times New Roman"/>
          <w:sz w:val="20"/>
        </w:rPr>
        <w:t>et</w:t>
      </w:r>
      <w:r>
        <w:rPr>
          <w:rFonts w:ascii="Times New Roman" w:hAnsi="Times New Roman"/>
          <w:spacing w:val="15"/>
          <w:sz w:val="20"/>
        </w:rPr>
        <w:t> </w:t>
      </w:r>
      <w:r>
        <w:rPr>
          <w:rFonts w:ascii="Times New Roman" w:hAnsi="Times New Roman"/>
          <w:sz w:val="20"/>
        </w:rPr>
        <w:t>al.</w:t>
      </w:r>
      <w:r>
        <w:rPr>
          <w:rFonts w:ascii="Times New Roman" w:hAnsi="Times New Roman"/>
          <w:spacing w:val="15"/>
          <w:sz w:val="20"/>
        </w:rPr>
        <w:t> </w:t>
      </w:r>
      <w:r>
        <w:rPr>
          <w:rFonts w:ascii="Times New Roman" w:hAnsi="Times New Roman"/>
          <w:sz w:val="20"/>
        </w:rPr>
        <w:t>(</w:t>
      </w:r>
      <w:hyperlink w:history="true" w:anchor="_bookmark440">
        <w:r>
          <w:rPr>
            <w:rFonts w:ascii="Times New Roman" w:hAnsi="Times New Roman"/>
            <w:color w:val="0000FF"/>
            <w:sz w:val="20"/>
          </w:rPr>
          <w:t>2017</w:t>
        </w:r>
      </w:hyperlink>
      <w:r>
        <w:rPr>
          <w:rFonts w:ascii="Times New Roman" w:hAnsi="Times New Roman"/>
          <w:sz w:val="20"/>
        </w:rPr>
        <w:t>)</w:t>
      </w:r>
      <w:r>
        <w:rPr>
          <w:rFonts w:ascii="Times New Roman" w:hAnsi="Times New Roman"/>
          <w:spacing w:val="15"/>
          <w:sz w:val="20"/>
        </w:rPr>
        <w:t> </w:t>
      </w:r>
      <w:r>
        <w:rPr>
          <w:rFonts w:ascii="Times New Roman" w:hAnsi="Times New Roman"/>
          <w:sz w:val="20"/>
        </w:rPr>
        <w:t>allows</w:t>
      </w:r>
      <w:r>
        <w:rPr>
          <w:rFonts w:ascii="Times New Roman" w:hAnsi="Times New Roman"/>
          <w:spacing w:val="15"/>
          <w:sz w:val="20"/>
        </w:rPr>
        <w:t> </w:t>
      </w:r>
      <w:r>
        <w:rPr>
          <w:rFonts w:ascii="Times New Roman" w:hAnsi="Times New Roman"/>
          <w:sz w:val="20"/>
        </w:rPr>
        <w:t>users</w:t>
      </w:r>
      <w:r>
        <w:rPr>
          <w:rFonts w:ascii="Times New Roman" w:hAnsi="Times New Roman"/>
          <w:spacing w:val="15"/>
          <w:sz w:val="20"/>
        </w:rPr>
        <w:t> </w:t>
      </w:r>
      <w:r>
        <w:rPr>
          <w:rFonts w:ascii="Times New Roman" w:hAnsi="Times New Roman"/>
          <w:sz w:val="20"/>
        </w:rPr>
        <w:t>to</w:t>
      </w:r>
      <w:r>
        <w:rPr>
          <w:rFonts w:ascii="Times New Roman" w:hAnsi="Times New Roman"/>
          <w:spacing w:val="15"/>
          <w:sz w:val="20"/>
        </w:rPr>
        <w:t> </w:t>
      </w:r>
      <w:r>
        <w:rPr>
          <w:rFonts w:ascii="Times New Roman" w:hAnsi="Times New Roman"/>
          <w:sz w:val="20"/>
        </w:rPr>
        <w:t>point</w:t>
      </w:r>
      <w:r>
        <w:rPr>
          <w:rFonts w:ascii="Times New Roman" w:hAnsi="Times New Roman"/>
          <w:spacing w:val="15"/>
          <w:sz w:val="20"/>
        </w:rPr>
        <w:t> </w:t>
      </w:r>
      <w:r>
        <w:rPr>
          <w:rFonts w:ascii="Times New Roman" w:hAnsi="Times New Roman"/>
          <w:sz w:val="20"/>
        </w:rPr>
        <w:t>at</w:t>
      </w:r>
      <w:r>
        <w:rPr>
          <w:rFonts w:ascii="Times New Roman" w:hAnsi="Times New Roman"/>
          <w:spacing w:val="15"/>
          <w:sz w:val="20"/>
        </w:rPr>
        <w:t> </w:t>
      </w:r>
      <w:r>
        <w:rPr>
          <w:rFonts w:ascii="Times New Roman" w:hAnsi="Times New Roman"/>
          <w:sz w:val="20"/>
        </w:rPr>
        <w:t>objects</w:t>
      </w:r>
      <w:r>
        <w:rPr>
          <w:rFonts w:ascii="Times New Roman" w:hAnsi="Times New Roman"/>
          <w:spacing w:val="15"/>
          <w:sz w:val="20"/>
        </w:rPr>
        <w:t> </w:t>
      </w:r>
      <w:r>
        <w:rPr>
          <w:rFonts w:ascii="Times New Roman" w:hAnsi="Times New Roman"/>
          <w:spacing w:val="-4"/>
          <w:sz w:val="20"/>
        </w:rPr>
        <w:t>with</w:t>
      </w:r>
    </w:p>
    <w:p>
      <w:pPr>
        <w:spacing w:line="261" w:lineRule="auto" w:before="189"/>
        <w:ind w:left="291" w:right="294" w:firstLine="0"/>
        <w:jc w:val="both"/>
        <w:rPr>
          <w:rFonts w:ascii="Times New Roman" w:hAnsi="Times New Roman"/>
          <w:sz w:val="20"/>
        </w:rPr>
      </w:pPr>
      <w:r>
        <w:rPr/>
        <w:br w:type="column"/>
      </w:r>
      <w:r>
        <w:rPr>
          <w:rFonts w:ascii="Times New Roman" w:hAnsi="Times New Roman"/>
          <w:sz w:val="20"/>
        </w:rPr>
        <w:t>their eye gaze and select them with a pinch gesture with their hands. Pai et al. (</w:t>
      </w:r>
      <w:hyperlink w:history="true" w:anchor="_bookmark435">
        <w:r>
          <w:rPr>
            <w:rFonts w:ascii="Times New Roman" w:hAnsi="Times New Roman"/>
            <w:color w:val="0000FF"/>
            <w:sz w:val="20"/>
          </w:rPr>
          <w:t>2019</w:t>
        </w:r>
      </w:hyperlink>
      <w:r>
        <w:rPr>
          <w:rFonts w:ascii="Times New Roman" w:hAnsi="Times New Roman"/>
          <w:sz w:val="20"/>
        </w:rPr>
        <w:t>) introduced a technique where users</w:t>
      </w:r>
      <w:r>
        <w:rPr>
          <w:rFonts w:ascii="Times New Roman" w:hAnsi="Times New Roman"/>
          <w:spacing w:val="-9"/>
          <w:sz w:val="20"/>
        </w:rPr>
        <w:t> </w:t>
      </w:r>
      <w:r>
        <w:rPr>
          <w:rFonts w:ascii="Times New Roman" w:hAnsi="Times New Roman"/>
          <w:sz w:val="20"/>
        </w:rPr>
        <w:t>pointed</w:t>
      </w:r>
      <w:r>
        <w:rPr>
          <w:rFonts w:ascii="Times New Roman" w:hAnsi="Times New Roman"/>
          <w:spacing w:val="-8"/>
          <w:sz w:val="20"/>
        </w:rPr>
        <w:t> </w:t>
      </w:r>
      <w:r>
        <w:rPr>
          <w:rFonts w:ascii="Times New Roman" w:hAnsi="Times New Roman"/>
          <w:sz w:val="20"/>
        </w:rPr>
        <w:t>at</w:t>
      </w:r>
      <w:r>
        <w:rPr>
          <w:rFonts w:ascii="Times New Roman" w:hAnsi="Times New Roman"/>
          <w:spacing w:val="-8"/>
          <w:sz w:val="20"/>
        </w:rPr>
        <w:t> </w:t>
      </w:r>
      <w:r>
        <w:rPr>
          <w:rFonts w:ascii="Times New Roman" w:hAnsi="Times New Roman"/>
          <w:sz w:val="20"/>
        </w:rPr>
        <w:t>targets</w:t>
      </w:r>
      <w:r>
        <w:rPr>
          <w:rFonts w:ascii="Times New Roman" w:hAnsi="Times New Roman"/>
          <w:spacing w:val="-8"/>
          <w:sz w:val="20"/>
        </w:rPr>
        <w:t> </w:t>
      </w:r>
      <w:r>
        <w:rPr>
          <w:rFonts w:ascii="Times New Roman" w:hAnsi="Times New Roman"/>
          <w:sz w:val="20"/>
        </w:rPr>
        <w:t>with</w:t>
      </w:r>
      <w:r>
        <w:rPr>
          <w:rFonts w:ascii="Times New Roman" w:hAnsi="Times New Roman"/>
          <w:spacing w:val="-8"/>
          <w:sz w:val="20"/>
        </w:rPr>
        <w:t> </w:t>
      </w:r>
      <w:r>
        <w:rPr>
          <w:rFonts w:ascii="Times New Roman" w:hAnsi="Times New Roman"/>
          <w:sz w:val="20"/>
        </w:rPr>
        <w:t>their</w:t>
      </w:r>
      <w:r>
        <w:rPr>
          <w:rFonts w:ascii="Times New Roman" w:hAnsi="Times New Roman"/>
          <w:spacing w:val="-8"/>
          <w:sz w:val="20"/>
        </w:rPr>
        <w:t> </w:t>
      </w:r>
      <w:r>
        <w:rPr>
          <w:rFonts w:ascii="Times New Roman" w:hAnsi="Times New Roman"/>
          <w:sz w:val="20"/>
        </w:rPr>
        <w:t>gaze</w:t>
      </w:r>
      <w:r>
        <w:rPr>
          <w:rFonts w:ascii="Times New Roman" w:hAnsi="Times New Roman"/>
          <w:spacing w:val="-8"/>
          <w:sz w:val="20"/>
        </w:rPr>
        <w:t> </w:t>
      </w:r>
      <w:r>
        <w:rPr>
          <w:rFonts w:ascii="Times New Roman" w:hAnsi="Times New Roman"/>
          <w:sz w:val="20"/>
        </w:rPr>
        <w:t>and</w:t>
      </w:r>
      <w:r>
        <w:rPr>
          <w:rFonts w:ascii="Times New Roman" w:hAnsi="Times New Roman"/>
          <w:spacing w:val="-8"/>
          <w:sz w:val="20"/>
        </w:rPr>
        <w:t> </w:t>
      </w:r>
      <w:r>
        <w:rPr>
          <w:rFonts w:ascii="Times New Roman" w:hAnsi="Times New Roman"/>
          <w:sz w:val="20"/>
        </w:rPr>
        <w:t>triggered</w:t>
      </w:r>
      <w:r>
        <w:rPr>
          <w:rFonts w:ascii="Times New Roman" w:hAnsi="Times New Roman"/>
          <w:spacing w:val="-8"/>
          <w:sz w:val="20"/>
        </w:rPr>
        <w:t> </w:t>
      </w:r>
      <w:r>
        <w:rPr>
          <w:rFonts w:ascii="Times New Roman" w:hAnsi="Times New Roman"/>
          <w:sz w:val="20"/>
        </w:rPr>
        <w:t>actions using arm muscle contractions that were detected using </w:t>
      </w:r>
      <w:r>
        <w:rPr>
          <w:rFonts w:ascii="Times New Roman" w:hAnsi="Times New Roman"/>
          <w:spacing w:val="-2"/>
          <w:sz w:val="20"/>
        </w:rPr>
        <w:t>electromyography.</w:t>
      </w:r>
      <w:r>
        <w:rPr>
          <w:rFonts w:ascii="Times New Roman" w:hAnsi="Times New Roman"/>
          <w:spacing w:val="-7"/>
          <w:sz w:val="20"/>
        </w:rPr>
        <w:t> </w:t>
      </w:r>
      <w:r>
        <w:rPr>
          <w:rFonts w:ascii="Times New Roman" w:hAnsi="Times New Roman"/>
          <w:spacing w:val="-2"/>
          <w:sz w:val="20"/>
        </w:rPr>
        <w:t>Qian</w:t>
      </w:r>
      <w:r>
        <w:rPr>
          <w:rFonts w:ascii="Times New Roman" w:hAnsi="Times New Roman"/>
          <w:spacing w:val="-7"/>
          <w:sz w:val="20"/>
        </w:rPr>
        <w:t> </w:t>
      </w:r>
      <w:r>
        <w:rPr>
          <w:rFonts w:ascii="Times New Roman" w:hAnsi="Times New Roman"/>
          <w:spacing w:val="-2"/>
          <w:sz w:val="20"/>
        </w:rPr>
        <w:t>and</w:t>
      </w:r>
      <w:r>
        <w:rPr>
          <w:rFonts w:ascii="Times New Roman" w:hAnsi="Times New Roman"/>
          <w:spacing w:val="-7"/>
          <w:sz w:val="20"/>
        </w:rPr>
        <w:t> </w:t>
      </w:r>
      <w:r>
        <w:rPr>
          <w:rFonts w:ascii="Times New Roman" w:hAnsi="Times New Roman"/>
          <w:spacing w:val="-2"/>
          <w:sz w:val="20"/>
        </w:rPr>
        <w:t>Teather</w:t>
      </w:r>
      <w:r>
        <w:rPr>
          <w:rFonts w:ascii="Times New Roman" w:hAnsi="Times New Roman"/>
          <w:spacing w:val="-7"/>
          <w:sz w:val="20"/>
        </w:rPr>
        <w:t> </w:t>
      </w:r>
      <w:r>
        <w:rPr>
          <w:rFonts w:ascii="Times New Roman" w:hAnsi="Times New Roman"/>
          <w:spacing w:val="-2"/>
          <w:sz w:val="20"/>
        </w:rPr>
        <w:t>(</w:t>
      </w:r>
      <w:hyperlink w:history="true" w:anchor="_bookmark444">
        <w:r>
          <w:rPr>
            <w:rFonts w:ascii="Times New Roman" w:hAnsi="Times New Roman"/>
            <w:color w:val="0000FF"/>
            <w:spacing w:val="-2"/>
            <w:sz w:val="20"/>
          </w:rPr>
          <w:t>2017</w:t>
        </w:r>
      </w:hyperlink>
      <w:r>
        <w:rPr>
          <w:rFonts w:ascii="Times New Roman" w:hAnsi="Times New Roman"/>
          <w:spacing w:val="-2"/>
          <w:sz w:val="20"/>
        </w:rPr>
        <w:t>)</w:t>
      </w:r>
      <w:r>
        <w:rPr>
          <w:rFonts w:ascii="Times New Roman" w:hAnsi="Times New Roman"/>
          <w:spacing w:val="-7"/>
          <w:sz w:val="20"/>
        </w:rPr>
        <w:t> </w:t>
      </w:r>
      <w:r>
        <w:rPr>
          <w:rFonts w:ascii="Times New Roman" w:hAnsi="Times New Roman"/>
          <w:spacing w:val="-2"/>
          <w:sz w:val="20"/>
        </w:rPr>
        <w:t>used</w:t>
      </w:r>
      <w:r>
        <w:rPr>
          <w:rFonts w:ascii="Times New Roman" w:hAnsi="Times New Roman"/>
          <w:spacing w:val="-7"/>
          <w:sz w:val="20"/>
        </w:rPr>
        <w:t> </w:t>
      </w:r>
      <w:r>
        <w:rPr>
          <w:rFonts w:ascii="Times New Roman" w:hAnsi="Times New Roman"/>
          <w:spacing w:val="-2"/>
          <w:sz w:val="20"/>
        </w:rPr>
        <w:t>a</w:t>
      </w:r>
      <w:r>
        <w:rPr>
          <w:rFonts w:ascii="Times New Roman" w:hAnsi="Times New Roman"/>
          <w:spacing w:val="-7"/>
          <w:sz w:val="20"/>
        </w:rPr>
        <w:t> </w:t>
      </w:r>
      <w:r>
        <w:rPr>
          <w:rFonts w:ascii="Times New Roman" w:hAnsi="Times New Roman"/>
          <w:spacing w:val="-2"/>
          <w:sz w:val="20"/>
        </w:rPr>
        <w:t>keyboard </w:t>
      </w:r>
      <w:r>
        <w:rPr>
          <w:rFonts w:ascii="Times New Roman" w:hAnsi="Times New Roman"/>
          <w:sz w:val="20"/>
        </w:rPr>
        <w:t>button press for selection confirmation and eye gaze for pointing. Sidenmark et al. (</w:t>
      </w:r>
      <w:hyperlink w:history="true" w:anchor="_bookmark465">
        <w:r>
          <w:rPr>
            <w:rFonts w:ascii="Times New Roman" w:hAnsi="Times New Roman"/>
            <w:color w:val="0000FF"/>
            <w:sz w:val="20"/>
          </w:rPr>
          <w:t>2020</w:t>
        </w:r>
      </w:hyperlink>
      <w:r>
        <w:rPr>
          <w:rFonts w:ascii="Times New Roman" w:hAnsi="Times New Roman"/>
          <w:sz w:val="20"/>
        </w:rPr>
        <w:t>) proposed a technique— Outline Pursuits—that utilizes smooth pursuits to allow users to select occluded objects in VEs.</w:t>
      </w:r>
    </w:p>
    <w:p>
      <w:pPr>
        <w:spacing w:line="261" w:lineRule="auto" w:before="0"/>
        <w:ind w:left="291" w:right="288" w:firstLine="226"/>
        <w:jc w:val="both"/>
        <w:rPr>
          <w:rFonts w:ascii="Times New Roman" w:hAnsi="Times New Roman"/>
          <w:sz w:val="20"/>
        </w:rPr>
      </w:pPr>
      <w:r>
        <w:rPr>
          <w:rFonts w:ascii="Times New Roman" w:hAnsi="Times New Roman"/>
          <w:i/>
          <w:sz w:val="20"/>
        </w:rPr>
        <w:t>Feedback</w:t>
      </w:r>
      <w:r>
        <w:rPr>
          <w:rFonts w:ascii="Times New Roman" w:hAnsi="Times New Roman"/>
          <w:i/>
          <w:spacing w:val="-11"/>
          <w:sz w:val="20"/>
        </w:rPr>
        <w:t> </w:t>
      </w:r>
      <w:r>
        <w:rPr>
          <w:rFonts w:ascii="Times New Roman" w:hAnsi="Times New Roman"/>
          <w:sz w:val="20"/>
        </w:rPr>
        <w:t>A</w:t>
      </w:r>
      <w:r>
        <w:rPr>
          <w:rFonts w:ascii="Times New Roman" w:hAnsi="Times New Roman"/>
          <w:spacing w:val="-11"/>
          <w:sz w:val="20"/>
        </w:rPr>
        <w:t> </w:t>
      </w:r>
      <w:r>
        <w:rPr>
          <w:rFonts w:ascii="Times New Roman" w:hAnsi="Times New Roman"/>
          <w:sz w:val="20"/>
        </w:rPr>
        <w:t>selection</w:t>
      </w:r>
      <w:r>
        <w:rPr>
          <w:rFonts w:ascii="Times New Roman" w:hAnsi="Times New Roman"/>
          <w:spacing w:val="-11"/>
          <w:sz w:val="20"/>
        </w:rPr>
        <w:t> </w:t>
      </w:r>
      <w:r>
        <w:rPr>
          <w:rFonts w:ascii="Times New Roman" w:hAnsi="Times New Roman"/>
          <w:sz w:val="20"/>
        </w:rPr>
        <w:t>technique</w:t>
      </w:r>
      <w:r>
        <w:rPr>
          <w:rFonts w:ascii="Times New Roman" w:hAnsi="Times New Roman"/>
          <w:spacing w:val="-11"/>
          <w:sz w:val="20"/>
        </w:rPr>
        <w:t> </w:t>
      </w:r>
      <w:r>
        <w:rPr>
          <w:rFonts w:ascii="Times New Roman" w:hAnsi="Times New Roman"/>
          <w:sz w:val="20"/>
        </w:rPr>
        <w:t>should</w:t>
      </w:r>
      <w:r>
        <w:rPr>
          <w:rFonts w:ascii="Times New Roman" w:hAnsi="Times New Roman"/>
          <w:spacing w:val="-11"/>
          <w:sz w:val="20"/>
        </w:rPr>
        <w:t> </w:t>
      </w:r>
      <w:r>
        <w:rPr>
          <w:rFonts w:ascii="Times New Roman" w:hAnsi="Times New Roman"/>
          <w:sz w:val="20"/>
        </w:rPr>
        <w:t>provide</w:t>
      </w:r>
      <w:r>
        <w:rPr>
          <w:rFonts w:ascii="Times New Roman" w:hAnsi="Times New Roman"/>
          <w:spacing w:val="-11"/>
          <w:sz w:val="20"/>
        </w:rPr>
        <w:t> </w:t>
      </w:r>
      <w:r>
        <w:rPr>
          <w:rFonts w:ascii="Times New Roman" w:hAnsi="Times New Roman"/>
          <w:sz w:val="20"/>
        </w:rPr>
        <w:t>feedback to the user to give them a clear indication of the system’s status:</w:t>
      </w:r>
      <w:r>
        <w:rPr>
          <w:rFonts w:ascii="Times New Roman" w:hAnsi="Times New Roman"/>
          <w:spacing w:val="-8"/>
          <w:sz w:val="20"/>
        </w:rPr>
        <w:t> </w:t>
      </w:r>
      <w:r>
        <w:rPr>
          <w:rFonts w:ascii="Times New Roman" w:hAnsi="Times New Roman"/>
          <w:sz w:val="20"/>
        </w:rPr>
        <w:t>Is</w:t>
      </w:r>
      <w:r>
        <w:rPr>
          <w:rFonts w:ascii="Times New Roman" w:hAnsi="Times New Roman"/>
          <w:spacing w:val="-8"/>
          <w:sz w:val="20"/>
        </w:rPr>
        <w:t> </w:t>
      </w:r>
      <w:r>
        <w:rPr>
          <w:rFonts w:ascii="Times New Roman" w:hAnsi="Times New Roman"/>
          <w:sz w:val="20"/>
        </w:rPr>
        <w:t>the</w:t>
      </w:r>
      <w:r>
        <w:rPr>
          <w:rFonts w:ascii="Times New Roman" w:hAnsi="Times New Roman"/>
          <w:spacing w:val="-8"/>
          <w:sz w:val="20"/>
        </w:rPr>
        <w:t> </w:t>
      </w:r>
      <w:r>
        <w:rPr>
          <w:rFonts w:ascii="Times New Roman" w:hAnsi="Times New Roman"/>
          <w:sz w:val="20"/>
        </w:rPr>
        <w:t>pointer</w:t>
      </w:r>
      <w:r>
        <w:rPr>
          <w:rFonts w:ascii="Times New Roman" w:hAnsi="Times New Roman"/>
          <w:spacing w:val="-8"/>
          <w:sz w:val="20"/>
        </w:rPr>
        <w:t> </w:t>
      </w:r>
      <w:r>
        <w:rPr>
          <w:rFonts w:ascii="Times New Roman" w:hAnsi="Times New Roman"/>
          <w:sz w:val="20"/>
        </w:rPr>
        <w:t>following</w:t>
      </w:r>
      <w:r>
        <w:rPr>
          <w:rFonts w:ascii="Times New Roman" w:hAnsi="Times New Roman"/>
          <w:spacing w:val="-8"/>
          <w:sz w:val="20"/>
        </w:rPr>
        <w:t> </w:t>
      </w:r>
      <w:r>
        <w:rPr>
          <w:rFonts w:ascii="Times New Roman" w:hAnsi="Times New Roman"/>
          <w:sz w:val="20"/>
        </w:rPr>
        <w:t>the</w:t>
      </w:r>
      <w:r>
        <w:rPr>
          <w:rFonts w:ascii="Times New Roman" w:hAnsi="Times New Roman"/>
          <w:spacing w:val="-8"/>
          <w:sz w:val="20"/>
        </w:rPr>
        <w:t> </w:t>
      </w:r>
      <w:r>
        <w:rPr>
          <w:rFonts w:ascii="Times New Roman" w:hAnsi="Times New Roman"/>
          <w:sz w:val="20"/>
        </w:rPr>
        <w:t>eye</w:t>
      </w:r>
      <w:r>
        <w:rPr>
          <w:rFonts w:ascii="Times New Roman" w:hAnsi="Times New Roman"/>
          <w:spacing w:val="-8"/>
          <w:sz w:val="20"/>
        </w:rPr>
        <w:t> </w:t>
      </w:r>
      <w:r>
        <w:rPr>
          <w:rFonts w:ascii="Times New Roman" w:hAnsi="Times New Roman"/>
          <w:sz w:val="20"/>
        </w:rPr>
        <w:t>gaze</w:t>
      </w:r>
      <w:r>
        <w:rPr>
          <w:rFonts w:ascii="Times New Roman" w:hAnsi="Times New Roman"/>
          <w:spacing w:val="-8"/>
          <w:sz w:val="20"/>
        </w:rPr>
        <w:t> </w:t>
      </w:r>
      <w:r>
        <w:rPr>
          <w:rFonts w:ascii="Times New Roman" w:hAnsi="Times New Roman"/>
          <w:sz w:val="20"/>
        </w:rPr>
        <w:t>accurately?</w:t>
      </w:r>
      <w:r>
        <w:rPr>
          <w:rFonts w:ascii="Times New Roman" w:hAnsi="Times New Roman"/>
          <w:spacing w:val="-8"/>
          <w:sz w:val="20"/>
        </w:rPr>
        <w:t> </w:t>
      </w:r>
      <w:r>
        <w:rPr>
          <w:rFonts w:ascii="Times New Roman" w:hAnsi="Times New Roman"/>
          <w:sz w:val="20"/>
        </w:rPr>
        <w:t>Has the system accurately recognized the intended target? and has the system selected the correct object (Majaranta and Bulling </w:t>
      </w:r>
      <w:hyperlink w:history="true" w:anchor="_bookmark416">
        <w:r>
          <w:rPr>
            <w:rFonts w:ascii="Times New Roman" w:hAnsi="Times New Roman"/>
            <w:color w:val="0000FF"/>
            <w:sz w:val="20"/>
          </w:rPr>
          <w:t>2014</w:t>
        </w:r>
      </w:hyperlink>
      <w:r>
        <w:rPr>
          <w:rFonts w:ascii="Times New Roman" w:hAnsi="Times New Roman"/>
          <w:sz w:val="20"/>
        </w:rPr>
        <w:t>)? As the eyes are sensitive to visual changes in the field of view, they instinctively try to shift attention to these visual changes. Thus, care should be taken when providing feedback to the user, as visually prominent feedback</w:t>
      </w:r>
      <w:r>
        <w:rPr>
          <w:rFonts w:ascii="Times New Roman" w:hAnsi="Times New Roman"/>
          <w:spacing w:val="-7"/>
          <w:sz w:val="20"/>
        </w:rPr>
        <w:t> </w:t>
      </w:r>
      <w:r>
        <w:rPr>
          <w:rFonts w:ascii="Times New Roman" w:hAnsi="Times New Roman"/>
          <w:sz w:val="20"/>
        </w:rPr>
        <w:t>mechanisms</w:t>
      </w:r>
      <w:r>
        <w:rPr>
          <w:rFonts w:ascii="Times New Roman" w:hAnsi="Times New Roman"/>
          <w:spacing w:val="-7"/>
          <w:sz w:val="20"/>
        </w:rPr>
        <w:t> </w:t>
      </w:r>
      <w:r>
        <w:rPr>
          <w:rFonts w:ascii="Times New Roman" w:hAnsi="Times New Roman"/>
          <w:sz w:val="20"/>
        </w:rPr>
        <w:t>could</w:t>
      </w:r>
      <w:r>
        <w:rPr>
          <w:rFonts w:ascii="Times New Roman" w:hAnsi="Times New Roman"/>
          <w:spacing w:val="-7"/>
          <w:sz w:val="20"/>
        </w:rPr>
        <w:t> </w:t>
      </w:r>
      <w:r>
        <w:rPr>
          <w:rFonts w:ascii="Times New Roman" w:hAnsi="Times New Roman"/>
          <w:sz w:val="20"/>
        </w:rPr>
        <w:t>have</w:t>
      </w:r>
      <w:r>
        <w:rPr>
          <w:rFonts w:ascii="Times New Roman" w:hAnsi="Times New Roman"/>
          <w:spacing w:val="-7"/>
          <w:sz w:val="20"/>
        </w:rPr>
        <w:t> </w:t>
      </w:r>
      <w:r>
        <w:rPr>
          <w:rFonts w:ascii="Times New Roman" w:hAnsi="Times New Roman"/>
          <w:sz w:val="20"/>
        </w:rPr>
        <w:t>unintended</w:t>
      </w:r>
      <w:r>
        <w:rPr>
          <w:rFonts w:ascii="Times New Roman" w:hAnsi="Times New Roman"/>
          <w:spacing w:val="-7"/>
          <w:sz w:val="20"/>
        </w:rPr>
        <w:t> </w:t>
      </w:r>
      <w:r>
        <w:rPr>
          <w:rFonts w:ascii="Times New Roman" w:hAnsi="Times New Roman"/>
          <w:sz w:val="20"/>
        </w:rPr>
        <w:t>consequences of shifting the users gaze unless the feedback is provided</w:t>
      </w:r>
      <w:r>
        <w:rPr>
          <w:rFonts w:ascii="Times New Roman" w:hAnsi="Times New Roman"/>
          <w:spacing w:val="40"/>
          <w:sz w:val="20"/>
        </w:rPr>
        <w:t> </w:t>
      </w:r>
      <w:r>
        <w:rPr>
          <w:rFonts w:ascii="Times New Roman" w:hAnsi="Times New Roman"/>
          <w:sz w:val="20"/>
        </w:rPr>
        <w:t>on the selected object itself. Using non-visual feedback, such as auditory feedback, Boyer et al. (</w:t>
      </w:r>
      <w:hyperlink w:history="true" w:anchor="_bookmark344">
        <w:r>
          <w:rPr>
            <w:rFonts w:ascii="Times New Roman" w:hAnsi="Times New Roman"/>
            <w:color w:val="0000FF"/>
            <w:sz w:val="20"/>
          </w:rPr>
          <w:t>2017</w:t>
        </w:r>
      </w:hyperlink>
      <w:r>
        <w:rPr>
          <w:rFonts w:ascii="Times New Roman" w:hAnsi="Times New Roman"/>
          <w:sz w:val="20"/>
        </w:rPr>
        <w:t>) would be an alternative approach. Examples of visual feedback for eye gaze-based interaction include: highlighting the selected object</w:t>
      </w:r>
      <w:r>
        <w:rPr>
          <w:rFonts w:ascii="Times New Roman" w:hAnsi="Times New Roman"/>
          <w:spacing w:val="-10"/>
          <w:sz w:val="20"/>
        </w:rPr>
        <w:t> </w:t>
      </w:r>
      <w:r>
        <w:rPr>
          <w:rFonts w:ascii="Times New Roman" w:hAnsi="Times New Roman"/>
          <w:sz w:val="20"/>
        </w:rPr>
        <w:t>(Blattgerste</w:t>
      </w:r>
      <w:r>
        <w:rPr>
          <w:rFonts w:ascii="Times New Roman" w:hAnsi="Times New Roman"/>
          <w:spacing w:val="-10"/>
          <w:sz w:val="20"/>
        </w:rPr>
        <w:t> </w:t>
      </w:r>
      <w:r>
        <w:rPr>
          <w:rFonts w:ascii="Times New Roman" w:hAnsi="Times New Roman"/>
          <w:sz w:val="20"/>
        </w:rPr>
        <w:t>et</w:t>
      </w:r>
      <w:r>
        <w:rPr>
          <w:rFonts w:ascii="Times New Roman" w:hAnsi="Times New Roman"/>
          <w:spacing w:val="-11"/>
          <w:sz w:val="20"/>
        </w:rPr>
        <w:t> </w:t>
      </w:r>
      <w:r>
        <w:rPr>
          <w:rFonts w:ascii="Times New Roman" w:hAnsi="Times New Roman"/>
          <w:sz w:val="20"/>
        </w:rPr>
        <w:t>al.</w:t>
      </w:r>
      <w:r>
        <w:rPr>
          <w:rFonts w:ascii="Times New Roman" w:hAnsi="Times New Roman"/>
          <w:spacing w:val="-10"/>
          <w:sz w:val="20"/>
        </w:rPr>
        <w:t> </w:t>
      </w:r>
      <w:hyperlink w:history="true" w:anchor="_bookmark338">
        <w:r>
          <w:rPr>
            <w:rFonts w:ascii="Times New Roman" w:hAnsi="Times New Roman"/>
            <w:color w:val="0000FF"/>
            <w:sz w:val="20"/>
          </w:rPr>
          <w:t>2018</w:t>
        </w:r>
      </w:hyperlink>
      <w:r>
        <w:rPr>
          <w:rFonts w:ascii="Times New Roman" w:hAnsi="Times New Roman"/>
          <w:sz w:val="20"/>
        </w:rPr>
        <w:t>);</w:t>
      </w:r>
      <w:r>
        <w:rPr>
          <w:rFonts w:ascii="Times New Roman" w:hAnsi="Times New Roman"/>
          <w:spacing w:val="-10"/>
          <w:sz w:val="20"/>
        </w:rPr>
        <w:t> </w:t>
      </w:r>
      <w:r>
        <w:rPr>
          <w:rFonts w:ascii="Times New Roman" w:hAnsi="Times New Roman"/>
          <w:sz w:val="20"/>
        </w:rPr>
        <w:t>displaying</w:t>
      </w:r>
      <w:r>
        <w:rPr>
          <w:rFonts w:ascii="Times New Roman" w:hAnsi="Times New Roman"/>
          <w:spacing w:val="-10"/>
          <w:sz w:val="20"/>
        </w:rPr>
        <w:t> </w:t>
      </w:r>
      <w:r>
        <w:rPr>
          <w:rFonts w:ascii="Times New Roman" w:hAnsi="Times New Roman"/>
          <w:sz w:val="20"/>
        </w:rPr>
        <w:t>an</w:t>
      </w:r>
      <w:r>
        <w:rPr>
          <w:rFonts w:ascii="Times New Roman" w:hAnsi="Times New Roman"/>
          <w:spacing w:val="-10"/>
          <w:sz w:val="20"/>
        </w:rPr>
        <w:t> </w:t>
      </w:r>
      <w:r>
        <w:rPr>
          <w:rFonts w:ascii="Times New Roman" w:hAnsi="Times New Roman"/>
          <w:sz w:val="20"/>
        </w:rPr>
        <w:t>outline</w:t>
      </w:r>
      <w:r>
        <w:rPr>
          <w:rFonts w:ascii="Times New Roman" w:hAnsi="Times New Roman"/>
          <w:spacing w:val="-10"/>
          <w:sz w:val="20"/>
        </w:rPr>
        <w:t> </w:t>
      </w:r>
      <w:r>
        <w:rPr>
          <w:rFonts w:ascii="Times New Roman" w:hAnsi="Times New Roman"/>
          <w:sz w:val="20"/>
        </w:rPr>
        <w:t>around the selected object (Sidenmark et al. </w:t>
      </w:r>
      <w:hyperlink w:history="true" w:anchor="_bookmark465">
        <w:r>
          <w:rPr>
            <w:rFonts w:ascii="Times New Roman" w:hAnsi="Times New Roman"/>
            <w:color w:val="0000FF"/>
            <w:sz w:val="20"/>
          </w:rPr>
          <w:t>2020</w:t>
        </w:r>
      </w:hyperlink>
      <w:r>
        <w:rPr>
          <w:rFonts w:ascii="Times New Roman" w:hAnsi="Times New Roman"/>
          <w:sz w:val="20"/>
        </w:rPr>
        <w:t>), and showing confirmation flags around the selected object (Mohan et al. </w:t>
      </w:r>
      <w:hyperlink w:history="true" w:anchor="_bookmark426">
        <w:r>
          <w:rPr>
            <w:rFonts w:ascii="Times New Roman" w:hAnsi="Times New Roman"/>
            <w:color w:val="0000FF"/>
            <w:spacing w:val="-2"/>
            <w:sz w:val="20"/>
          </w:rPr>
          <w:t>2018</w:t>
        </w:r>
      </w:hyperlink>
      <w:r>
        <w:rPr>
          <w:rFonts w:ascii="Times New Roman" w:hAnsi="Times New Roman"/>
          <w:spacing w:val="-2"/>
          <w:sz w:val="20"/>
        </w:rPr>
        <w:t>).</w:t>
      </w:r>
    </w:p>
    <w:p>
      <w:pPr>
        <w:pStyle w:val="BodyText"/>
        <w:spacing w:before="2"/>
        <w:rPr>
          <w:rFonts w:ascii="Times New Roman"/>
          <w:sz w:val="20"/>
        </w:rPr>
      </w:pPr>
    </w:p>
    <w:p>
      <w:pPr>
        <w:pStyle w:val="Heading8"/>
        <w:numPr>
          <w:ilvl w:val="2"/>
          <w:numId w:val="12"/>
        </w:numPr>
        <w:tabs>
          <w:tab w:pos="774" w:val="left" w:leader="none"/>
        </w:tabs>
        <w:spacing w:line="240" w:lineRule="auto" w:before="0" w:after="0"/>
        <w:ind w:left="774" w:right="0" w:hanging="483"/>
        <w:jc w:val="left"/>
      </w:pPr>
      <w:r>
        <w:rPr>
          <w:spacing w:val="2"/>
          <w:w w:val="80"/>
        </w:rPr>
        <w:t>Virtual</w:t>
      </w:r>
      <w:r>
        <w:rPr>
          <w:spacing w:val="3"/>
        </w:rPr>
        <w:t> </w:t>
      </w:r>
      <w:r>
        <w:rPr>
          <w:spacing w:val="2"/>
          <w:w w:val="80"/>
        </w:rPr>
        <w:t>locomotion</w:t>
      </w:r>
      <w:r>
        <w:rPr>
          <w:spacing w:val="4"/>
        </w:rPr>
        <w:t> </w:t>
      </w:r>
      <w:r>
        <w:rPr>
          <w:spacing w:val="-2"/>
          <w:w w:val="80"/>
        </w:rPr>
        <w:t>(travel)</w:t>
      </w:r>
    </w:p>
    <w:p>
      <w:pPr>
        <w:pStyle w:val="BodyText"/>
        <w:spacing w:before="35"/>
        <w:rPr>
          <w:rFonts w:ascii="Gill Sans MT"/>
          <w:b/>
          <w:sz w:val="20"/>
        </w:rPr>
      </w:pPr>
    </w:p>
    <w:p>
      <w:pPr>
        <w:spacing w:line="261" w:lineRule="auto" w:before="0"/>
        <w:ind w:left="291" w:right="294" w:firstLine="0"/>
        <w:jc w:val="both"/>
        <w:rPr>
          <w:rFonts w:ascii="Times New Roman" w:hAnsi="Times New Roman"/>
          <w:sz w:val="20"/>
        </w:rPr>
      </w:pPr>
      <w:r>
        <w:rPr>
          <w:rFonts w:ascii="Times New Roman" w:hAnsi="Times New Roman"/>
          <w:sz w:val="20"/>
        </w:rPr>
        <w:t>Virtual locomotion is the act of navigating VEs in VR. Designing eﬃcient and universally accessible locomotion techniques</w:t>
      </w:r>
      <w:r>
        <w:rPr>
          <w:rFonts w:ascii="Times New Roman" w:hAnsi="Times New Roman"/>
          <w:spacing w:val="-8"/>
          <w:sz w:val="20"/>
        </w:rPr>
        <w:t> </w:t>
      </w:r>
      <w:r>
        <w:rPr>
          <w:rFonts w:ascii="Times New Roman" w:hAnsi="Times New Roman"/>
          <w:sz w:val="20"/>
        </w:rPr>
        <w:t>presents</w:t>
      </w:r>
      <w:r>
        <w:rPr>
          <w:rFonts w:ascii="Times New Roman" w:hAnsi="Times New Roman"/>
          <w:spacing w:val="-8"/>
          <w:sz w:val="20"/>
        </w:rPr>
        <w:t> </w:t>
      </w:r>
      <w:r>
        <w:rPr>
          <w:rFonts w:ascii="Times New Roman" w:hAnsi="Times New Roman"/>
          <w:sz w:val="20"/>
        </w:rPr>
        <w:t>considerable</w:t>
      </w:r>
      <w:r>
        <w:rPr>
          <w:rFonts w:ascii="Times New Roman" w:hAnsi="Times New Roman"/>
          <w:spacing w:val="-8"/>
          <w:sz w:val="20"/>
        </w:rPr>
        <w:t> </w:t>
      </w:r>
      <w:r>
        <w:rPr>
          <w:rFonts w:ascii="Times New Roman" w:hAnsi="Times New Roman"/>
          <w:sz w:val="20"/>
        </w:rPr>
        <w:t>challenges</w:t>
      </w:r>
      <w:r>
        <w:rPr>
          <w:rFonts w:ascii="Times New Roman" w:hAnsi="Times New Roman"/>
          <w:spacing w:val="-9"/>
          <w:sz w:val="20"/>
        </w:rPr>
        <w:t> </w:t>
      </w:r>
      <w:r>
        <w:rPr>
          <w:rFonts w:ascii="Times New Roman" w:hAnsi="Times New Roman"/>
          <w:sz w:val="20"/>
        </w:rPr>
        <w:t>(Al</w:t>
      </w:r>
      <w:r>
        <w:rPr>
          <w:rFonts w:ascii="Times New Roman" w:hAnsi="Times New Roman"/>
          <w:spacing w:val="-9"/>
          <w:sz w:val="20"/>
        </w:rPr>
        <w:t> </w:t>
      </w:r>
      <w:r>
        <w:rPr>
          <w:rFonts w:ascii="Times New Roman" w:hAnsi="Times New Roman"/>
          <w:sz w:val="20"/>
        </w:rPr>
        <w:t>Zayer</w:t>
      </w:r>
      <w:r>
        <w:rPr>
          <w:rFonts w:ascii="Times New Roman" w:hAnsi="Times New Roman"/>
          <w:spacing w:val="-8"/>
          <w:sz w:val="20"/>
        </w:rPr>
        <w:t> </w:t>
      </w:r>
      <w:r>
        <w:rPr>
          <w:rFonts w:ascii="Times New Roman" w:hAnsi="Times New Roman"/>
          <w:sz w:val="20"/>
        </w:rPr>
        <w:t>et</w:t>
      </w:r>
      <w:r>
        <w:rPr>
          <w:rFonts w:ascii="Times New Roman" w:hAnsi="Times New Roman"/>
          <w:spacing w:val="-8"/>
          <w:sz w:val="20"/>
        </w:rPr>
        <w:t> </w:t>
      </w:r>
      <w:r>
        <w:rPr>
          <w:rFonts w:ascii="Times New Roman" w:hAnsi="Times New Roman"/>
          <w:sz w:val="20"/>
        </w:rPr>
        <w:t>al. </w:t>
      </w:r>
      <w:hyperlink w:history="true" w:anchor="_bookmark326">
        <w:r>
          <w:rPr>
            <w:rFonts w:ascii="Times New Roman" w:hAnsi="Times New Roman"/>
            <w:color w:val="0000FF"/>
            <w:sz w:val="20"/>
          </w:rPr>
          <w:t>2020</w:t>
        </w:r>
      </w:hyperlink>
      <w:r>
        <w:rPr>
          <w:rFonts w:ascii="Times New Roman" w:hAnsi="Times New Roman"/>
          <w:sz w:val="20"/>
        </w:rPr>
        <w:t>). Eye movements have been used to develop virtual </w:t>
      </w:r>
      <w:r>
        <w:rPr>
          <w:rFonts w:ascii="Times New Roman" w:hAnsi="Times New Roman"/>
          <w:spacing w:val="-2"/>
          <w:sz w:val="20"/>
        </w:rPr>
        <w:t>locomotion</w:t>
      </w:r>
      <w:r>
        <w:rPr>
          <w:rFonts w:ascii="Times New Roman" w:hAnsi="Times New Roman"/>
          <w:spacing w:val="-8"/>
          <w:sz w:val="20"/>
        </w:rPr>
        <w:t> </w:t>
      </w:r>
      <w:r>
        <w:rPr>
          <w:rFonts w:ascii="Times New Roman" w:hAnsi="Times New Roman"/>
          <w:spacing w:val="-2"/>
          <w:sz w:val="20"/>
        </w:rPr>
        <w:t>interfaces</w:t>
      </w:r>
      <w:r>
        <w:rPr>
          <w:rFonts w:ascii="Times New Roman" w:hAnsi="Times New Roman"/>
          <w:spacing w:val="-8"/>
          <w:sz w:val="20"/>
        </w:rPr>
        <w:t> </w:t>
      </w:r>
      <w:r>
        <w:rPr>
          <w:rFonts w:ascii="Times New Roman" w:hAnsi="Times New Roman"/>
          <w:spacing w:val="-2"/>
          <w:sz w:val="20"/>
        </w:rPr>
        <w:t>that</w:t>
      </w:r>
      <w:r>
        <w:rPr>
          <w:rFonts w:ascii="Times New Roman" w:hAnsi="Times New Roman"/>
          <w:spacing w:val="-8"/>
          <w:sz w:val="20"/>
        </w:rPr>
        <w:t> </w:t>
      </w:r>
      <w:r>
        <w:rPr>
          <w:rFonts w:ascii="Times New Roman" w:hAnsi="Times New Roman"/>
          <w:spacing w:val="-2"/>
          <w:sz w:val="20"/>
        </w:rPr>
        <w:t>map</w:t>
      </w:r>
      <w:r>
        <w:rPr>
          <w:rFonts w:ascii="Times New Roman" w:hAnsi="Times New Roman"/>
          <w:spacing w:val="-8"/>
          <w:sz w:val="20"/>
        </w:rPr>
        <w:t> </w:t>
      </w:r>
      <w:r>
        <w:rPr>
          <w:rFonts w:ascii="Times New Roman" w:hAnsi="Times New Roman"/>
          <w:spacing w:val="-2"/>
          <w:sz w:val="20"/>
        </w:rPr>
        <w:t>eye</w:t>
      </w:r>
      <w:r>
        <w:rPr>
          <w:rFonts w:ascii="Times New Roman" w:hAnsi="Times New Roman"/>
          <w:spacing w:val="-8"/>
          <w:sz w:val="20"/>
        </w:rPr>
        <w:t> </w:t>
      </w:r>
      <w:r>
        <w:rPr>
          <w:rFonts w:ascii="Times New Roman" w:hAnsi="Times New Roman"/>
          <w:spacing w:val="-2"/>
          <w:sz w:val="20"/>
        </w:rPr>
        <w:t>movements</w:t>
      </w:r>
      <w:r>
        <w:rPr>
          <w:rFonts w:ascii="Times New Roman" w:hAnsi="Times New Roman"/>
          <w:spacing w:val="-8"/>
          <w:sz w:val="20"/>
        </w:rPr>
        <w:t> </w:t>
      </w:r>
      <w:r>
        <w:rPr>
          <w:rFonts w:ascii="Times New Roman" w:hAnsi="Times New Roman"/>
          <w:spacing w:val="-2"/>
          <w:sz w:val="20"/>
        </w:rPr>
        <w:t>to</w:t>
      </w:r>
      <w:r>
        <w:rPr>
          <w:rFonts w:ascii="Times New Roman" w:hAnsi="Times New Roman"/>
          <w:spacing w:val="-8"/>
          <w:sz w:val="20"/>
        </w:rPr>
        <w:t> </w:t>
      </w:r>
      <w:r>
        <w:rPr>
          <w:rFonts w:ascii="Times New Roman" w:hAnsi="Times New Roman"/>
          <w:spacing w:val="-2"/>
          <w:sz w:val="20"/>
        </w:rPr>
        <w:t>the</w:t>
      </w:r>
      <w:r>
        <w:rPr>
          <w:rFonts w:ascii="Times New Roman" w:hAnsi="Times New Roman"/>
          <w:spacing w:val="-8"/>
          <w:sz w:val="20"/>
        </w:rPr>
        <w:t> </w:t>
      </w:r>
      <w:r>
        <w:rPr>
          <w:rFonts w:ascii="Times New Roman" w:hAnsi="Times New Roman"/>
          <w:spacing w:val="-2"/>
          <w:sz w:val="20"/>
        </w:rPr>
        <w:t>control</w:t>
      </w:r>
    </w:p>
    <w:p>
      <w:pPr>
        <w:pStyle w:val="BodyText"/>
        <w:spacing w:before="181"/>
        <w:rPr>
          <w:rFonts w:ascii="Times New Roman"/>
          <w:sz w:val="20"/>
        </w:rPr>
      </w:pPr>
      <w:r>
        <w:rPr>
          <w:rFonts w:ascii="Times New Roman"/>
          <w:sz w:val="20"/>
        </w:rPr>
        <w:drawing>
          <wp:anchor distT="0" distB="0" distL="0" distR="0" allowOverlap="1" layoutInCell="1" locked="0" behindDoc="1" simplePos="0" relativeHeight="487650304">
            <wp:simplePos x="0" y="0"/>
            <wp:positionH relativeFrom="page">
              <wp:posOffset>4139653</wp:posOffset>
            </wp:positionH>
            <wp:positionV relativeFrom="paragraph">
              <wp:posOffset>276526</wp:posOffset>
            </wp:positionV>
            <wp:extent cx="2520620" cy="1965960"/>
            <wp:effectExtent l="0" t="0" r="0" b="0"/>
            <wp:wrapTopAndBottom/>
            <wp:docPr id="1743" name="Image 1743"/>
            <wp:cNvGraphicFramePr>
              <a:graphicFrameLocks/>
            </wp:cNvGraphicFramePr>
            <a:graphic>
              <a:graphicData uri="http://schemas.openxmlformats.org/drawingml/2006/picture">
                <pic:pic>
                  <pic:nvPicPr>
                    <pic:cNvPr id="1743" name="Image 1743"/>
                    <pic:cNvPicPr/>
                  </pic:nvPicPr>
                  <pic:blipFill>
                    <a:blip r:embed="rId430" cstate="print"/>
                    <a:stretch>
                      <a:fillRect/>
                    </a:stretch>
                  </pic:blipFill>
                  <pic:spPr>
                    <a:xfrm>
                      <a:off x="0" y="0"/>
                      <a:ext cx="2520620" cy="1965960"/>
                    </a:xfrm>
                    <a:prstGeom prst="rect">
                      <a:avLst/>
                    </a:prstGeom>
                  </pic:spPr>
                </pic:pic>
              </a:graphicData>
            </a:graphic>
          </wp:anchor>
        </w:drawing>
      </w:r>
    </w:p>
    <w:p>
      <w:pPr>
        <w:pStyle w:val="BodyText"/>
        <w:spacing w:before="79"/>
        <w:rPr>
          <w:rFonts w:ascii="Times New Roman"/>
          <w:sz w:val="20"/>
        </w:rPr>
      </w:pPr>
    </w:p>
    <w:p>
      <w:pPr>
        <w:spacing w:line="242" w:lineRule="auto" w:before="0"/>
        <w:ind w:left="291" w:right="297" w:firstLine="0"/>
        <w:jc w:val="both"/>
        <w:rPr>
          <w:rFonts w:ascii="Times New Roman"/>
          <w:sz w:val="17"/>
        </w:rPr>
      </w:pPr>
      <w:bookmarkStart w:name="_bookmark316" w:id="337"/>
      <w:bookmarkEnd w:id="337"/>
      <w:r>
        <w:rPr/>
      </w:r>
      <w:r>
        <w:rPr>
          <w:rFonts w:ascii="Gill Sans MT"/>
          <w:b/>
          <w:sz w:val="17"/>
        </w:rPr>
        <w:t>Fig.</w:t>
      </w:r>
      <w:r>
        <w:rPr>
          <w:rFonts w:ascii="Gill Sans MT"/>
          <w:b/>
          <w:spacing w:val="-12"/>
          <w:sz w:val="17"/>
        </w:rPr>
        <w:t> </w:t>
      </w:r>
      <w:r>
        <w:rPr>
          <w:rFonts w:ascii="Gill Sans MT"/>
          <w:b/>
          <w:sz w:val="17"/>
        </w:rPr>
        <w:t>2 </w:t>
      </w:r>
      <w:r>
        <w:rPr>
          <w:rFonts w:ascii="Times New Roman"/>
          <w:sz w:val="17"/>
        </w:rPr>
        <w:t>A gaze-interactive user interface overlayed over a virtual environment. Image courtesy of Zhang et al. (</w:t>
      </w:r>
      <w:hyperlink w:history="true" w:anchor="_bookmark495">
        <w:r>
          <w:rPr>
            <w:rFonts w:ascii="Times New Roman"/>
            <w:color w:val="0000FF"/>
            <w:sz w:val="17"/>
          </w:rPr>
          <w:t>2019</w:t>
        </w:r>
      </w:hyperlink>
      <w:r>
        <w:rPr>
          <w:rFonts w:ascii="Times New Roman"/>
          <w:sz w:val="17"/>
        </w:rPr>
        <w:t>)</w:t>
      </w:r>
    </w:p>
    <w:p>
      <w:pPr>
        <w:spacing w:after="0" w:line="242" w:lineRule="auto"/>
        <w:jc w:val="both"/>
        <w:rPr>
          <w:rFonts w:ascii="Times New Roman"/>
          <w:sz w:val="17"/>
        </w:rPr>
        <w:sectPr>
          <w:headerReference w:type="default" r:id="rId428"/>
          <w:footerReference w:type="default" r:id="rId429"/>
          <w:pgSz w:w="11910" w:h="15820"/>
          <w:pgMar w:header="635" w:footer="0" w:top="900" w:bottom="280" w:left="720" w:right="720"/>
          <w:cols w:num="2" w:equalWidth="0">
            <w:col w:w="5072" w:space="40"/>
            <w:col w:w="5358"/>
          </w:cols>
        </w:sectPr>
      </w:pPr>
    </w:p>
    <w:p>
      <w:pPr>
        <w:pStyle w:val="Heading2"/>
        <w:spacing w:before="235"/>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1" w:lineRule="auto" w:before="189"/>
        <w:ind w:left="300" w:right="4" w:firstLine="0"/>
        <w:jc w:val="both"/>
        <w:rPr>
          <w:rFonts w:ascii="Times New Roman" w:hAnsi="Times New Roman"/>
          <w:sz w:val="20"/>
        </w:rPr>
      </w:pPr>
      <w:r>
        <w:rPr>
          <w:rFonts w:ascii="Times New Roman" w:hAnsi="Times New Roman"/>
          <w:sz w:val="20"/>
        </w:rPr>
        <w:t>of the virtual viewpoint’s translation and orientation or to augment other navigation techniques Fig. </w:t>
      </w:r>
      <w:hyperlink w:history="true" w:anchor="_bookmark316">
        <w:r>
          <w:rPr>
            <w:rFonts w:ascii="Times New Roman" w:hAnsi="Times New Roman"/>
            <w:color w:val="0000FF"/>
            <w:sz w:val="20"/>
          </w:rPr>
          <w:t>2</w:t>
        </w:r>
      </w:hyperlink>
      <w:r>
        <w:rPr>
          <w:rFonts w:ascii="Times New Roman" w:hAnsi="Times New Roman"/>
          <w:sz w:val="20"/>
        </w:rPr>
        <w:t>.</w:t>
      </w:r>
    </w:p>
    <w:p>
      <w:pPr>
        <w:spacing w:line="261" w:lineRule="auto" w:before="0"/>
        <w:ind w:left="300" w:right="0" w:firstLine="226"/>
        <w:jc w:val="both"/>
        <w:rPr>
          <w:rFonts w:ascii="Times New Roman" w:hAnsi="Times New Roman"/>
          <w:sz w:val="20"/>
        </w:rPr>
      </w:pPr>
      <w:r>
        <w:rPr>
          <w:rFonts w:ascii="Times New Roman" w:hAnsi="Times New Roman"/>
          <w:sz w:val="20"/>
        </w:rPr>
        <w:t>Several</w:t>
      </w:r>
      <w:r>
        <w:rPr>
          <w:rFonts w:ascii="Times New Roman" w:hAnsi="Times New Roman"/>
          <w:spacing w:val="-3"/>
          <w:sz w:val="20"/>
        </w:rPr>
        <w:t> </w:t>
      </w:r>
      <w:r>
        <w:rPr>
          <w:rFonts w:ascii="Times New Roman" w:hAnsi="Times New Roman"/>
          <w:sz w:val="20"/>
        </w:rPr>
        <w:t>implementations</w:t>
      </w:r>
      <w:r>
        <w:rPr>
          <w:rFonts w:ascii="Times New Roman" w:hAnsi="Times New Roman"/>
          <w:spacing w:val="-3"/>
          <w:sz w:val="20"/>
        </w:rPr>
        <w:t> </w:t>
      </w:r>
      <w:r>
        <w:rPr>
          <w:rFonts w:ascii="Times New Roman" w:hAnsi="Times New Roman"/>
          <w:sz w:val="20"/>
        </w:rPr>
        <w:t>of</w:t>
      </w:r>
      <w:r>
        <w:rPr>
          <w:rFonts w:ascii="Times New Roman" w:hAnsi="Times New Roman"/>
          <w:spacing w:val="-3"/>
          <w:sz w:val="20"/>
        </w:rPr>
        <w:t> </w:t>
      </w:r>
      <w:r>
        <w:rPr>
          <w:rFonts w:ascii="Times New Roman" w:hAnsi="Times New Roman"/>
          <w:sz w:val="20"/>
        </w:rPr>
        <w:t>eye</w:t>
      </w:r>
      <w:r>
        <w:rPr>
          <w:rFonts w:ascii="Times New Roman" w:hAnsi="Times New Roman"/>
          <w:spacing w:val="-3"/>
          <w:sz w:val="20"/>
        </w:rPr>
        <w:t> </w:t>
      </w:r>
      <w:r>
        <w:rPr>
          <w:rFonts w:ascii="Times New Roman" w:hAnsi="Times New Roman"/>
          <w:sz w:val="20"/>
        </w:rPr>
        <w:t>movement-based</w:t>
      </w:r>
      <w:r>
        <w:rPr>
          <w:rFonts w:ascii="Times New Roman" w:hAnsi="Times New Roman"/>
          <w:spacing w:val="-3"/>
          <w:sz w:val="20"/>
        </w:rPr>
        <w:t> </w:t>
      </w:r>
      <w:r>
        <w:rPr>
          <w:rFonts w:ascii="Times New Roman" w:hAnsi="Times New Roman"/>
          <w:sz w:val="20"/>
        </w:rPr>
        <w:t>virtual navigation use eye gaze-based steering interfaces, where 2D gaze interfaces are superimposed on the VE to allow users</w:t>
      </w:r>
      <w:r>
        <w:rPr>
          <w:rFonts w:ascii="Times New Roman" w:hAnsi="Times New Roman"/>
          <w:spacing w:val="-12"/>
          <w:sz w:val="20"/>
        </w:rPr>
        <w:t> </w:t>
      </w:r>
      <w:r>
        <w:rPr>
          <w:rFonts w:ascii="Times New Roman" w:hAnsi="Times New Roman"/>
          <w:sz w:val="20"/>
        </w:rPr>
        <w:t>to</w:t>
      </w:r>
      <w:r>
        <w:rPr>
          <w:rFonts w:ascii="Times New Roman" w:hAnsi="Times New Roman"/>
          <w:spacing w:val="-12"/>
          <w:sz w:val="20"/>
        </w:rPr>
        <w:t> </w:t>
      </w:r>
      <w:r>
        <w:rPr>
          <w:rFonts w:ascii="Times New Roman" w:hAnsi="Times New Roman"/>
          <w:sz w:val="20"/>
        </w:rPr>
        <w:t>issue</w:t>
      </w:r>
      <w:r>
        <w:rPr>
          <w:rFonts w:ascii="Times New Roman" w:hAnsi="Times New Roman"/>
          <w:spacing w:val="-12"/>
          <w:sz w:val="20"/>
        </w:rPr>
        <w:t> </w:t>
      </w:r>
      <w:r>
        <w:rPr>
          <w:rFonts w:ascii="Times New Roman" w:hAnsi="Times New Roman"/>
          <w:sz w:val="20"/>
        </w:rPr>
        <w:t>steering</w:t>
      </w:r>
      <w:r>
        <w:rPr>
          <w:rFonts w:ascii="Times New Roman" w:hAnsi="Times New Roman"/>
          <w:spacing w:val="-12"/>
          <w:sz w:val="20"/>
        </w:rPr>
        <w:t> </w:t>
      </w:r>
      <w:r>
        <w:rPr>
          <w:rFonts w:ascii="Times New Roman" w:hAnsi="Times New Roman"/>
          <w:sz w:val="20"/>
        </w:rPr>
        <w:t>commands</w:t>
      </w:r>
      <w:r>
        <w:rPr>
          <w:rFonts w:ascii="Times New Roman" w:hAnsi="Times New Roman"/>
          <w:spacing w:val="-12"/>
          <w:sz w:val="20"/>
        </w:rPr>
        <w:t> </w:t>
      </w:r>
      <w:r>
        <w:rPr>
          <w:rFonts w:ascii="Times New Roman" w:hAnsi="Times New Roman"/>
          <w:sz w:val="20"/>
        </w:rPr>
        <w:t>with</w:t>
      </w:r>
      <w:r>
        <w:rPr>
          <w:rFonts w:ascii="Times New Roman" w:hAnsi="Times New Roman"/>
          <w:spacing w:val="-12"/>
          <w:sz w:val="20"/>
        </w:rPr>
        <w:t> </w:t>
      </w:r>
      <w:r>
        <w:rPr>
          <w:rFonts w:ascii="Times New Roman" w:hAnsi="Times New Roman"/>
          <w:sz w:val="20"/>
        </w:rPr>
        <w:t>their</w:t>
      </w:r>
      <w:r>
        <w:rPr>
          <w:rFonts w:ascii="Times New Roman" w:hAnsi="Times New Roman"/>
          <w:spacing w:val="-12"/>
          <w:sz w:val="20"/>
        </w:rPr>
        <w:t> </w:t>
      </w:r>
      <w:r>
        <w:rPr>
          <w:rFonts w:ascii="Times New Roman" w:hAnsi="Times New Roman"/>
          <w:sz w:val="20"/>
        </w:rPr>
        <w:t>gaze</w:t>
      </w:r>
      <w:r>
        <w:rPr>
          <w:rFonts w:ascii="Times New Roman" w:hAnsi="Times New Roman"/>
          <w:spacing w:val="-12"/>
          <w:sz w:val="20"/>
        </w:rPr>
        <w:t> </w:t>
      </w:r>
      <w:r>
        <w:rPr>
          <w:rFonts w:ascii="Times New Roman" w:hAnsi="Times New Roman"/>
          <w:sz w:val="20"/>
        </w:rPr>
        <w:t>(Stellmach and Dachselt </w:t>
      </w:r>
      <w:hyperlink w:history="true" w:anchor="_bookmark470">
        <w:r>
          <w:rPr>
            <w:rFonts w:ascii="Times New Roman" w:hAnsi="Times New Roman"/>
            <w:color w:val="0000FF"/>
            <w:sz w:val="20"/>
          </w:rPr>
          <w:t>2012</w:t>
        </w:r>
      </w:hyperlink>
      <w:r>
        <w:rPr>
          <w:rFonts w:ascii="Times New Roman" w:hAnsi="Times New Roman"/>
          <w:sz w:val="20"/>
        </w:rPr>
        <w:t>). Zhang and Hansen (</w:t>
      </w:r>
      <w:hyperlink w:history="true" w:anchor="_bookmark494">
        <w:r>
          <w:rPr>
            <w:rFonts w:ascii="Times New Roman" w:hAnsi="Times New Roman"/>
            <w:color w:val="0000FF"/>
            <w:sz w:val="20"/>
          </w:rPr>
          <w:t>2019</w:t>
        </w:r>
      </w:hyperlink>
      <w:r>
        <w:rPr>
          <w:rFonts w:ascii="Times New Roman" w:hAnsi="Times New Roman"/>
          <w:sz w:val="20"/>
        </w:rPr>
        <w:t>) proposed a steering-based virtual navigation technique that is used to train users who are disabled how to control wheeled tele- robots</w:t>
      </w:r>
      <w:r>
        <w:rPr>
          <w:rFonts w:ascii="Times New Roman" w:hAnsi="Times New Roman"/>
          <w:spacing w:val="-4"/>
          <w:sz w:val="20"/>
        </w:rPr>
        <w:t> </w:t>
      </w:r>
      <w:r>
        <w:rPr>
          <w:rFonts w:ascii="Times New Roman" w:hAnsi="Times New Roman"/>
          <w:sz w:val="20"/>
        </w:rPr>
        <w:t>with</w:t>
      </w:r>
      <w:r>
        <w:rPr>
          <w:rFonts w:ascii="Times New Roman" w:hAnsi="Times New Roman"/>
          <w:spacing w:val="-3"/>
          <w:sz w:val="20"/>
        </w:rPr>
        <w:t> </w:t>
      </w:r>
      <w:r>
        <w:rPr>
          <w:rFonts w:ascii="Times New Roman" w:hAnsi="Times New Roman"/>
          <w:sz w:val="20"/>
        </w:rPr>
        <w:t>their</w:t>
      </w:r>
      <w:r>
        <w:rPr>
          <w:rFonts w:ascii="Times New Roman" w:hAnsi="Times New Roman"/>
          <w:spacing w:val="-3"/>
          <w:sz w:val="20"/>
        </w:rPr>
        <w:t> </w:t>
      </w:r>
      <w:r>
        <w:rPr>
          <w:rFonts w:ascii="Times New Roman" w:hAnsi="Times New Roman"/>
          <w:sz w:val="20"/>
        </w:rPr>
        <w:t>eye</w:t>
      </w:r>
      <w:r>
        <w:rPr>
          <w:rFonts w:ascii="Times New Roman" w:hAnsi="Times New Roman"/>
          <w:spacing w:val="-3"/>
          <w:sz w:val="20"/>
        </w:rPr>
        <w:t> </w:t>
      </w:r>
      <w:r>
        <w:rPr>
          <w:rFonts w:ascii="Times New Roman" w:hAnsi="Times New Roman"/>
          <w:sz w:val="20"/>
        </w:rPr>
        <w:t>gaze.</w:t>
      </w:r>
      <w:r>
        <w:rPr>
          <w:rFonts w:ascii="Times New Roman" w:hAnsi="Times New Roman"/>
          <w:spacing w:val="-3"/>
          <w:sz w:val="20"/>
        </w:rPr>
        <w:t> </w:t>
      </w:r>
      <w:r>
        <w:rPr>
          <w:rFonts w:ascii="Times New Roman" w:hAnsi="Times New Roman"/>
          <w:sz w:val="20"/>
        </w:rPr>
        <w:t>A</w:t>
      </w:r>
      <w:r>
        <w:rPr>
          <w:rFonts w:ascii="Times New Roman" w:hAnsi="Times New Roman"/>
          <w:spacing w:val="-3"/>
          <w:sz w:val="20"/>
        </w:rPr>
        <w:t> </w:t>
      </w:r>
      <w:r>
        <w:rPr>
          <w:rFonts w:ascii="Times New Roman" w:hAnsi="Times New Roman"/>
          <w:sz w:val="20"/>
        </w:rPr>
        <w:t>similar</w:t>
      </w:r>
      <w:r>
        <w:rPr>
          <w:rFonts w:ascii="Times New Roman" w:hAnsi="Times New Roman"/>
          <w:spacing w:val="-3"/>
          <w:sz w:val="20"/>
        </w:rPr>
        <w:t> </w:t>
      </w:r>
      <w:r>
        <w:rPr>
          <w:rFonts w:ascii="Times New Roman" w:hAnsi="Times New Roman"/>
          <w:sz w:val="20"/>
        </w:rPr>
        <w:t>implementation</w:t>
      </w:r>
      <w:r>
        <w:rPr>
          <w:rFonts w:ascii="Times New Roman" w:hAnsi="Times New Roman"/>
          <w:spacing w:val="-3"/>
          <w:sz w:val="20"/>
        </w:rPr>
        <w:t> </w:t>
      </w:r>
      <w:r>
        <w:rPr>
          <w:rFonts w:ascii="Times New Roman" w:hAnsi="Times New Roman"/>
          <w:sz w:val="20"/>
        </w:rPr>
        <w:t>is</w:t>
      </w:r>
      <w:r>
        <w:rPr>
          <w:rFonts w:ascii="Times New Roman" w:hAnsi="Times New Roman"/>
          <w:spacing w:val="-3"/>
          <w:sz w:val="20"/>
        </w:rPr>
        <w:t> </w:t>
      </w:r>
      <w:r>
        <w:rPr>
          <w:rFonts w:ascii="Times New Roman" w:hAnsi="Times New Roman"/>
          <w:sz w:val="20"/>
        </w:rPr>
        <w:t>that of Araujo et al. (</w:t>
      </w:r>
      <w:hyperlink w:history="true" w:anchor="_bookmark332">
        <w:r>
          <w:rPr>
            <w:rFonts w:ascii="Times New Roman" w:hAnsi="Times New Roman"/>
            <w:color w:val="0000FF"/>
            <w:sz w:val="20"/>
          </w:rPr>
          <w:t>2020</w:t>
        </w:r>
      </w:hyperlink>
      <w:r>
        <w:rPr>
          <w:rFonts w:ascii="Times New Roman" w:hAnsi="Times New Roman"/>
          <w:sz w:val="20"/>
        </w:rPr>
        <w:t>), except that the proposed eye gaze- based virtual navigation technique is used to train people who are severely disabled on how to control wheelchairs</w:t>
      </w:r>
      <w:r>
        <w:rPr>
          <w:rFonts w:ascii="Times New Roman" w:hAnsi="Times New Roman"/>
          <w:spacing w:val="80"/>
          <w:sz w:val="20"/>
        </w:rPr>
        <w:t> </w:t>
      </w:r>
      <w:r>
        <w:rPr>
          <w:rFonts w:ascii="Times New Roman" w:hAnsi="Times New Roman"/>
          <w:sz w:val="20"/>
        </w:rPr>
        <w:t>in a safe simulated virtual environment. This review also </w:t>
      </w:r>
      <w:r>
        <w:rPr>
          <w:rFonts w:ascii="Times New Roman" w:hAnsi="Times New Roman"/>
          <w:spacing w:val="-2"/>
          <w:sz w:val="20"/>
        </w:rPr>
        <w:t>included</w:t>
      </w:r>
      <w:r>
        <w:rPr>
          <w:rFonts w:ascii="Times New Roman" w:hAnsi="Times New Roman"/>
          <w:spacing w:val="-8"/>
          <w:sz w:val="20"/>
        </w:rPr>
        <w:t> </w:t>
      </w:r>
      <w:r>
        <w:rPr>
          <w:rFonts w:ascii="Times New Roman" w:hAnsi="Times New Roman"/>
          <w:spacing w:val="-2"/>
          <w:sz w:val="20"/>
        </w:rPr>
        <w:t>two</w:t>
      </w:r>
      <w:r>
        <w:rPr>
          <w:rFonts w:ascii="Times New Roman" w:hAnsi="Times New Roman"/>
          <w:spacing w:val="-8"/>
          <w:sz w:val="20"/>
        </w:rPr>
        <w:t> </w:t>
      </w:r>
      <w:r>
        <w:rPr>
          <w:rFonts w:ascii="Times New Roman" w:hAnsi="Times New Roman"/>
          <w:spacing w:val="-2"/>
          <w:sz w:val="20"/>
        </w:rPr>
        <w:t>other</w:t>
      </w:r>
      <w:r>
        <w:rPr>
          <w:rFonts w:ascii="Times New Roman" w:hAnsi="Times New Roman"/>
          <w:spacing w:val="-8"/>
          <w:sz w:val="20"/>
        </w:rPr>
        <w:t> </w:t>
      </w:r>
      <w:r>
        <w:rPr>
          <w:rFonts w:ascii="Times New Roman" w:hAnsi="Times New Roman"/>
          <w:spacing w:val="-2"/>
          <w:sz w:val="20"/>
        </w:rPr>
        <w:t>control</w:t>
      </w:r>
      <w:r>
        <w:rPr>
          <w:rFonts w:ascii="Times New Roman" w:hAnsi="Times New Roman"/>
          <w:spacing w:val="-8"/>
          <w:sz w:val="20"/>
        </w:rPr>
        <w:t> </w:t>
      </w:r>
      <w:r>
        <w:rPr>
          <w:rFonts w:ascii="Times New Roman" w:hAnsi="Times New Roman"/>
          <w:spacing w:val="-2"/>
          <w:sz w:val="20"/>
        </w:rPr>
        <w:t>interfaces</w:t>
      </w:r>
      <w:r>
        <w:rPr>
          <w:rFonts w:ascii="Times New Roman" w:hAnsi="Times New Roman"/>
          <w:spacing w:val="-8"/>
          <w:sz w:val="20"/>
        </w:rPr>
        <w:t> </w:t>
      </w:r>
      <w:r>
        <w:rPr>
          <w:rFonts w:ascii="Times New Roman" w:hAnsi="Times New Roman"/>
          <w:spacing w:val="-2"/>
          <w:sz w:val="20"/>
        </w:rPr>
        <w:t>in</w:t>
      </w:r>
      <w:r>
        <w:rPr>
          <w:rFonts w:ascii="Times New Roman" w:hAnsi="Times New Roman"/>
          <w:spacing w:val="-8"/>
          <w:sz w:val="20"/>
        </w:rPr>
        <w:t> </w:t>
      </w:r>
      <w:r>
        <w:rPr>
          <w:rFonts w:ascii="Times New Roman" w:hAnsi="Times New Roman"/>
          <w:spacing w:val="-2"/>
          <w:sz w:val="20"/>
        </w:rPr>
        <w:t>addition</w:t>
      </w:r>
      <w:r>
        <w:rPr>
          <w:rFonts w:ascii="Times New Roman" w:hAnsi="Times New Roman"/>
          <w:spacing w:val="-8"/>
          <w:sz w:val="20"/>
        </w:rPr>
        <w:t> </w:t>
      </w:r>
      <w:r>
        <w:rPr>
          <w:rFonts w:ascii="Times New Roman" w:hAnsi="Times New Roman"/>
          <w:spacing w:val="-2"/>
          <w:sz w:val="20"/>
        </w:rPr>
        <w:t>to</w:t>
      </w:r>
      <w:r>
        <w:rPr>
          <w:rFonts w:ascii="Times New Roman" w:hAnsi="Times New Roman"/>
          <w:spacing w:val="-8"/>
          <w:sz w:val="20"/>
        </w:rPr>
        <w:t> </w:t>
      </w:r>
      <w:r>
        <w:rPr>
          <w:rFonts w:ascii="Times New Roman" w:hAnsi="Times New Roman"/>
          <w:spacing w:val="-2"/>
          <w:sz w:val="20"/>
        </w:rPr>
        <w:t>overlayed </w:t>
      </w:r>
      <w:r>
        <w:rPr>
          <w:rFonts w:ascii="Times New Roman" w:hAnsi="Times New Roman"/>
          <w:sz w:val="20"/>
        </w:rPr>
        <w:t>steering user interfaces: continuous-control interface and semi-autonomous waypoint interface. In the continuous control</w:t>
      </w:r>
      <w:r>
        <w:rPr>
          <w:rFonts w:ascii="Times New Roman" w:hAnsi="Times New Roman"/>
          <w:spacing w:val="-4"/>
          <w:sz w:val="20"/>
        </w:rPr>
        <w:t> </w:t>
      </w:r>
      <w:r>
        <w:rPr>
          <w:rFonts w:ascii="Times New Roman" w:hAnsi="Times New Roman"/>
          <w:sz w:val="20"/>
        </w:rPr>
        <w:t>interface,</w:t>
      </w:r>
      <w:r>
        <w:rPr>
          <w:rFonts w:ascii="Times New Roman" w:hAnsi="Times New Roman"/>
          <w:spacing w:val="-4"/>
          <w:sz w:val="20"/>
        </w:rPr>
        <w:t> </w:t>
      </w:r>
      <w:r>
        <w:rPr>
          <w:rFonts w:ascii="Times New Roman" w:hAnsi="Times New Roman"/>
          <w:sz w:val="20"/>
        </w:rPr>
        <w:t>steering</w:t>
      </w:r>
      <w:r>
        <w:rPr>
          <w:rFonts w:ascii="Times New Roman" w:hAnsi="Times New Roman"/>
          <w:spacing w:val="-4"/>
          <w:sz w:val="20"/>
        </w:rPr>
        <w:t> </w:t>
      </w:r>
      <w:r>
        <w:rPr>
          <w:rFonts w:ascii="Times New Roman" w:hAnsi="Times New Roman"/>
          <w:sz w:val="20"/>
        </w:rPr>
        <w:t>is</w:t>
      </w:r>
      <w:r>
        <w:rPr>
          <w:rFonts w:ascii="Times New Roman" w:hAnsi="Times New Roman"/>
          <w:spacing w:val="-4"/>
          <w:sz w:val="20"/>
        </w:rPr>
        <w:t> </w:t>
      </w:r>
      <w:r>
        <w:rPr>
          <w:rFonts w:ascii="Times New Roman" w:hAnsi="Times New Roman"/>
          <w:sz w:val="20"/>
        </w:rPr>
        <w:t>implemented</w:t>
      </w:r>
      <w:r>
        <w:rPr>
          <w:rFonts w:ascii="Times New Roman" w:hAnsi="Times New Roman"/>
          <w:spacing w:val="-4"/>
          <w:sz w:val="20"/>
        </w:rPr>
        <w:t> </w:t>
      </w:r>
      <w:r>
        <w:rPr>
          <w:rFonts w:ascii="Times New Roman" w:hAnsi="Times New Roman"/>
          <w:sz w:val="20"/>
        </w:rPr>
        <w:t>by</w:t>
      </w:r>
      <w:r>
        <w:rPr>
          <w:rFonts w:ascii="Times New Roman" w:hAnsi="Times New Roman"/>
          <w:spacing w:val="-4"/>
          <w:sz w:val="20"/>
        </w:rPr>
        <w:t> </w:t>
      </w:r>
      <w:r>
        <w:rPr>
          <w:rFonts w:ascii="Times New Roman" w:hAnsi="Times New Roman"/>
          <w:sz w:val="20"/>
        </w:rPr>
        <w:t>measuring</w:t>
      </w:r>
      <w:r>
        <w:rPr>
          <w:rFonts w:ascii="Times New Roman" w:hAnsi="Times New Roman"/>
          <w:spacing w:val="-4"/>
          <w:sz w:val="20"/>
        </w:rPr>
        <w:t> </w:t>
      </w:r>
      <w:r>
        <w:rPr>
          <w:rFonts w:ascii="Times New Roman" w:hAnsi="Times New Roman"/>
          <w:sz w:val="20"/>
        </w:rPr>
        <w:t>the depth and horizontal values of the gaze point intersection with</w:t>
      </w:r>
      <w:r>
        <w:rPr>
          <w:rFonts w:ascii="Times New Roman" w:hAnsi="Times New Roman"/>
          <w:spacing w:val="28"/>
          <w:sz w:val="20"/>
        </w:rPr>
        <w:t> </w:t>
      </w:r>
      <w:r>
        <w:rPr>
          <w:rFonts w:ascii="Times New Roman" w:hAnsi="Times New Roman"/>
          <w:sz w:val="20"/>
        </w:rPr>
        <w:t>the</w:t>
      </w:r>
      <w:r>
        <w:rPr>
          <w:rFonts w:ascii="Times New Roman" w:hAnsi="Times New Roman"/>
          <w:spacing w:val="28"/>
          <w:sz w:val="20"/>
        </w:rPr>
        <w:t> </w:t>
      </w:r>
      <w:r>
        <w:rPr>
          <w:rFonts w:ascii="Times New Roman" w:hAnsi="Times New Roman"/>
          <w:sz w:val="20"/>
        </w:rPr>
        <w:t>ground</w:t>
      </w:r>
      <w:r>
        <w:rPr>
          <w:rFonts w:ascii="Times New Roman" w:hAnsi="Times New Roman"/>
          <w:spacing w:val="28"/>
          <w:sz w:val="20"/>
        </w:rPr>
        <w:t> </w:t>
      </w:r>
      <w:r>
        <w:rPr>
          <w:rFonts w:ascii="Times New Roman" w:hAnsi="Times New Roman"/>
          <w:sz w:val="20"/>
        </w:rPr>
        <w:t>plane,</w:t>
      </w:r>
      <w:r>
        <w:rPr>
          <w:rFonts w:ascii="Times New Roman" w:hAnsi="Times New Roman"/>
          <w:spacing w:val="28"/>
          <w:sz w:val="20"/>
        </w:rPr>
        <w:t> </w:t>
      </w:r>
      <w:r>
        <w:rPr>
          <w:rFonts w:ascii="Times New Roman" w:hAnsi="Times New Roman"/>
          <w:sz w:val="20"/>
        </w:rPr>
        <w:t>and</w:t>
      </w:r>
      <w:r>
        <w:rPr>
          <w:rFonts w:ascii="Times New Roman" w:hAnsi="Times New Roman"/>
          <w:spacing w:val="28"/>
          <w:sz w:val="20"/>
        </w:rPr>
        <w:t> </w:t>
      </w:r>
      <w:r>
        <w:rPr>
          <w:rFonts w:ascii="Times New Roman" w:hAnsi="Times New Roman"/>
          <w:sz w:val="20"/>
        </w:rPr>
        <w:t>these</w:t>
      </w:r>
      <w:r>
        <w:rPr>
          <w:rFonts w:ascii="Times New Roman" w:hAnsi="Times New Roman"/>
          <w:spacing w:val="28"/>
          <w:sz w:val="20"/>
        </w:rPr>
        <w:t> </w:t>
      </w:r>
      <w:r>
        <w:rPr>
          <w:rFonts w:ascii="Times New Roman" w:hAnsi="Times New Roman"/>
          <w:sz w:val="20"/>
        </w:rPr>
        <w:t>measurements</w:t>
      </w:r>
      <w:r>
        <w:rPr>
          <w:rFonts w:ascii="Times New Roman" w:hAnsi="Times New Roman"/>
          <w:spacing w:val="28"/>
          <w:sz w:val="20"/>
        </w:rPr>
        <w:t> </w:t>
      </w:r>
      <w:r>
        <w:rPr>
          <w:rFonts w:ascii="Times New Roman" w:hAnsi="Times New Roman"/>
          <w:sz w:val="20"/>
        </w:rPr>
        <w:t>are</w:t>
      </w:r>
      <w:r>
        <w:rPr>
          <w:rFonts w:ascii="Times New Roman" w:hAnsi="Times New Roman"/>
          <w:spacing w:val="28"/>
          <w:sz w:val="20"/>
        </w:rPr>
        <w:t> </w:t>
      </w:r>
      <w:r>
        <w:rPr>
          <w:rFonts w:ascii="Times New Roman" w:hAnsi="Times New Roman"/>
          <w:sz w:val="20"/>
        </w:rPr>
        <w:t>used to calculate motor torque to drive the wheelchair. The</w:t>
      </w:r>
      <w:r>
        <w:rPr>
          <w:rFonts w:ascii="Times New Roman" w:hAnsi="Times New Roman"/>
          <w:spacing w:val="40"/>
          <w:sz w:val="20"/>
        </w:rPr>
        <w:t> </w:t>
      </w:r>
      <w:r>
        <w:rPr>
          <w:rFonts w:ascii="Times New Roman" w:hAnsi="Times New Roman"/>
          <w:sz w:val="20"/>
        </w:rPr>
        <w:t>semi-autonomous</w:t>
      </w:r>
      <w:r>
        <w:rPr>
          <w:rFonts w:ascii="Times New Roman" w:hAnsi="Times New Roman"/>
          <w:spacing w:val="40"/>
          <w:sz w:val="20"/>
        </w:rPr>
        <w:t> </w:t>
      </w:r>
      <w:r>
        <w:rPr>
          <w:rFonts w:ascii="Times New Roman" w:hAnsi="Times New Roman"/>
          <w:sz w:val="20"/>
        </w:rPr>
        <w:t>waypoint</w:t>
      </w:r>
      <w:r>
        <w:rPr>
          <w:rFonts w:ascii="Times New Roman" w:hAnsi="Times New Roman"/>
          <w:spacing w:val="40"/>
          <w:sz w:val="20"/>
        </w:rPr>
        <w:t> </w:t>
      </w:r>
      <w:r>
        <w:rPr>
          <w:rFonts w:ascii="Times New Roman" w:hAnsi="Times New Roman"/>
          <w:sz w:val="20"/>
        </w:rPr>
        <w:t>navigation</w:t>
      </w:r>
      <w:r>
        <w:rPr>
          <w:rFonts w:ascii="Times New Roman" w:hAnsi="Times New Roman"/>
          <w:spacing w:val="40"/>
          <w:sz w:val="20"/>
        </w:rPr>
        <w:t> </w:t>
      </w:r>
      <w:r>
        <w:rPr>
          <w:rFonts w:ascii="Times New Roman" w:hAnsi="Times New Roman"/>
          <w:sz w:val="20"/>
        </w:rPr>
        <w:t>allows</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user</w:t>
      </w:r>
      <w:r>
        <w:rPr>
          <w:rFonts w:ascii="Times New Roman" w:hAnsi="Times New Roman"/>
          <w:spacing w:val="80"/>
          <w:sz w:val="20"/>
        </w:rPr>
        <w:t> </w:t>
      </w:r>
      <w:r>
        <w:rPr>
          <w:rFonts w:ascii="Times New Roman" w:hAnsi="Times New Roman"/>
          <w:sz w:val="20"/>
        </w:rPr>
        <w:t>to select waypoints (targets) in the ground plane using a dwell action; then, the application directs the motion of</w:t>
      </w:r>
      <w:r>
        <w:rPr>
          <w:rFonts w:ascii="Times New Roman" w:hAnsi="Times New Roman"/>
          <w:spacing w:val="80"/>
          <w:w w:val="150"/>
          <w:sz w:val="20"/>
        </w:rPr>
        <w:t> </w:t>
      </w:r>
      <w:r>
        <w:rPr>
          <w:rFonts w:ascii="Times New Roman" w:hAnsi="Times New Roman"/>
          <w:sz w:val="20"/>
        </w:rPr>
        <w:t>the user through the fastest route to the selected waypoint. The</w:t>
      </w:r>
      <w:r>
        <w:rPr>
          <w:rFonts w:ascii="Times New Roman" w:hAnsi="Times New Roman"/>
          <w:spacing w:val="-3"/>
          <w:sz w:val="20"/>
        </w:rPr>
        <w:t> </w:t>
      </w:r>
      <w:r>
        <w:rPr>
          <w:rFonts w:ascii="Times New Roman" w:hAnsi="Times New Roman"/>
          <w:sz w:val="20"/>
        </w:rPr>
        <w:t>study</w:t>
      </w:r>
      <w:r>
        <w:rPr>
          <w:rFonts w:ascii="Times New Roman" w:hAnsi="Times New Roman"/>
          <w:spacing w:val="-3"/>
          <w:sz w:val="20"/>
        </w:rPr>
        <w:t> </w:t>
      </w:r>
      <w:r>
        <w:rPr>
          <w:rFonts w:ascii="Times New Roman" w:hAnsi="Times New Roman"/>
          <w:sz w:val="20"/>
        </w:rPr>
        <w:t>found</w:t>
      </w:r>
      <w:r>
        <w:rPr>
          <w:rFonts w:ascii="Times New Roman" w:hAnsi="Times New Roman"/>
          <w:spacing w:val="-3"/>
          <w:sz w:val="20"/>
        </w:rPr>
        <w:t> </w:t>
      </w:r>
      <w:r>
        <w:rPr>
          <w:rFonts w:ascii="Times New Roman" w:hAnsi="Times New Roman"/>
          <w:sz w:val="20"/>
        </w:rPr>
        <w:t>that</w:t>
      </w:r>
      <w:r>
        <w:rPr>
          <w:rFonts w:ascii="Times New Roman" w:hAnsi="Times New Roman"/>
          <w:spacing w:val="-3"/>
          <w:sz w:val="20"/>
        </w:rPr>
        <w:t> </w:t>
      </w:r>
      <w:r>
        <w:rPr>
          <w:rFonts w:ascii="Times New Roman" w:hAnsi="Times New Roman"/>
          <w:sz w:val="20"/>
        </w:rPr>
        <w:t>the</w:t>
      </w:r>
      <w:r>
        <w:rPr>
          <w:rFonts w:ascii="Times New Roman" w:hAnsi="Times New Roman"/>
          <w:spacing w:val="-3"/>
          <w:sz w:val="20"/>
        </w:rPr>
        <w:t> </w:t>
      </w:r>
      <w:r>
        <w:rPr>
          <w:rFonts w:ascii="Times New Roman" w:hAnsi="Times New Roman"/>
          <w:sz w:val="20"/>
        </w:rPr>
        <w:t>semi-autonomous</w:t>
      </w:r>
      <w:r>
        <w:rPr>
          <w:rFonts w:ascii="Times New Roman" w:hAnsi="Times New Roman"/>
          <w:spacing w:val="-3"/>
          <w:sz w:val="20"/>
        </w:rPr>
        <w:t> </w:t>
      </w:r>
      <w:r>
        <w:rPr>
          <w:rFonts w:ascii="Times New Roman" w:hAnsi="Times New Roman"/>
          <w:sz w:val="20"/>
        </w:rPr>
        <w:t>waypoint-based method had superior performance compared to the two other</w:t>
      </w:r>
      <w:r>
        <w:rPr>
          <w:rFonts w:ascii="Times New Roman" w:hAnsi="Times New Roman"/>
          <w:spacing w:val="-2"/>
          <w:sz w:val="20"/>
        </w:rPr>
        <w:t> </w:t>
      </w:r>
      <w:r>
        <w:rPr>
          <w:rFonts w:ascii="Times New Roman" w:hAnsi="Times New Roman"/>
          <w:sz w:val="20"/>
        </w:rPr>
        <w:t>techniques.</w:t>
      </w:r>
      <w:r>
        <w:rPr>
          <w:rFonts w:ascii="Times New Roman" w:hAnsi="Times New Roman"/>
          <w:spacing w:val="-2"/>
          <w:sz w:val="20"/>
        </w:rPr>
        <w:t> </w:t>
      </w:r>
      <w:r>
        <w:rPr>
          <w:rFonts w:ascii="Times New Roman" w:hAnsi="Times New Roman"/>
          <w:sz w:val="20"/>
        </w:rPr>
        <w:t>Other</w:t>
      </w:r>
      <w:r>
        <w:rPr>
          <w:rFonts w:ascii="Times New Roman" w:hAnsi="Times New Roman"/>
          <w:spacing w:val="-2"/>
          <w:sz w:val="20"/>
        </w:rPr>
        <w:t> </w:t>
      </w:r>
      <w:r>
        <w:rPr>
          <w:rFonts w:ascii="Times New Roman" w:hAnsi="Times New Roman"/>
          <w:sz w:val="20"/>
        </w:rPr>
        <w:t>implementations</w:t>
      </w:r>
      <w:r>
        <w:rPr>
          <w:rFonts w:ascii="Times New Roman" w:hAnsi="Times New Roman"/>
          <w:spacing w:val="-2"/>
          <w:sz w:val="20"/>
        </w:rPr>
        <w:t> </w:t>
      </w:r>
      <w:r>
        <w:rPr>
          <w:rFonts w:ascii="Times New Roman" w:hAnsi="Times New Roman"/>
          <w:sz w:val="20"/>
        </w:rPr>
        <w:t>of</w:t>
      </w:r>
      <w:r>
        <w:rPr>
          <w:rFonts w:ascii="Times New Roman" w:hAnsi="Times New Roman"/>
          <w:spacing w:val="-2"/>
          <w:sz w:val="20"/>
        </w:rPr>
        <w:t> </w:t>
      </w:r>
      <w:r>
        <w:rPr>
          <w:rFonts w:ascii="Times New Roman" w:hAnsi="Times New Roman"/>
          <w:sz w:val="20"/>
        </w:rPr>
        <w:t>eye</w:t>
      </w:r>
      <w:r>
        <w:rPr>
          <w:rFonts w:ascii="Times New Roman" w:hAnsi="Times New Roman"/>
          <w:spacing w:val="-2"/>
          <w:sz w:val="20"/>
        </w:rPr>
        <w:t> </w:t>
      </w:r>
      <w:r>
        <w:rPr>
          <w:rFonts w:ascii="Times New Roman" w:hAnsi="Times New Roman"/>
          <w:sz w:val="20"/>
        </w:rPr>
        <w:t>gaze-based virtual navigation use point and fly techniques (Qian and Teather</w:t>
      </w:r>
      <w:r>
        <w:rPr>
          <w:rFonts w:ascii="Times New Roman" w:hAnsi="Times New Roman"/>
          <w:spacing w:val="-13"/>
          <w:sz w:val="20"/>
        </w:rPr>
        <w:t> </w:t>
      </w:r>
      <w:hyperlink w:history="true" w:anchor="_bookmark445">
        <w:r>
          <w:rPr>
            <w:rFonts w:ascii="Times New Roman" w:hAnsi="Times New Roman"/>
            <w:color w:val="0000FF"/>
            <w:sz w:val="20"/>
          </w:rPr>
          <w:t>2018</w:t>
        </w:r>
      </w:hyperlink>
      <w:r>
        <w:rPr>
          <w:rFonts w:ascii="Times New Roman" w:hAnsi="Times New Roman"/>
          <w:sz w:val="20"/>
        </w:rPr>
        <w:t>;</w:t>
      </w:r>
      <w:r>
        <w:rPr>
          <w:rFonts w:ascii="Times New Roman" w:hAnsi="Times New Roman"/>
          <w:spacing w:val="-12"/>
          <w:sz w:val="20"/>
        </w:rPr>
        <w:t> </w:t>
      </w:r>
      <w:r>
        <w:rPr>
          <w:rFonts w:ascii="Times New Roman" w:hAnsi="Times New Roman"/>
          <w:sz w:val="20"/>
        </w:rPr>
        <w:t>Zeleznik</w:t>
      </w:r>
      <w:r>
        <w:rPr>
          <w:rFonts w:ascii="Times New Roman" w:hAnsi="Times New Roman"/>
          <w:spacing w:val="-13"/>
          <w:sz w:val="20"/>
        </w:rPr>
        <w:t> </w:t>
      </w:r>
      <w:r>
        <w:rPr>
          <w:rFonts w:ascii="Times New Roman" w:hAnsi="Times New Roman"/>
          <w:sz w:val="20"/>
        </w:rPr>
        <w:t>et</w:t>
      </w:r>
      <w:r>
        <w:rPr>
          <w:rFonts w:ascii="Times New Roman" w:hAnsi="Times New Roman"/>
          <w:spacing w:val="-12"/>
          <w:sz w:val="20"/>
        </w:rPr>
        <w:t> </w:t>
      </w:r>
      <w:r>
        <w:rPr>
          <w:rFonts w:ascii="Times New Roman" w:hAnsi="Times New Roman"/>
          <w:sz w:val="20"/>
        </w:rPr>
        <w:t>al.</w:t>
      </w:r>
      <w:r>
        <w:rPr>
          <w:rFonts w:ascii="Times New Roman" w:hAnsi="Times New Roman"/>
          <w:spacing w:val="-13"/>
          <w:sz w:val="20"/>
        </w:rPr>
        <w:t> </w:t>
      </w:r>
      <w:hyperlink w:history="true" w:anchor="_bookmark492">
        <w:r>
          <w:rPr>
            <w:rFonts w:ascii="Times New Roman" w:hAnsi="Times New Roman"/>
            <w:color w:val="0000FF"/>
            <w:sz w:val="20"/>
          </w:rPr>
          <w:t>2005</w:t>
        </w:r>
      </w:hyperlink>
      <w:r>
        <w:rPr>
          <w:rFonts w:ascii="Times New Roman" w:hAnsi="Times New Roman"/>
          <w:sz w:val="20"/>
        </w:rPr>
        <w:t>),</w:t>
      </w:r>
      <w:r>
        <w:rPr>
          <w:rFonts w:ascii="Times New Roman" w:hAnsi="Times New Roman"/>
          <w:spacing w:val="-12"/>
          <w:sz w:val="20"/>
        </w:rPr>
        <w:t> </w:t>
      </w:r>
      <w:r>
        <w:rPr>
          <w:rFonts w:ascii="Times New Roman" w:hAnsi="Times New Roman"/>
          <w:sz w:val="20"/>
        </w:rPr>
        <w:t>where</w:t>
      </w:r>
      <w:r>
        <w:rPr>
          <w:rFonts w:ascii="Times New Roman" w:hAnsi="Times New Roman"/>
          <w:spacing w:val="-13"/>
          <w:sz w:val="20"/>
        </w:rPr>
        <w:t> </w:t>
      </w:r>
      <w:r>
        <w:rPr>
          <w:rFonts w:ascii="Times New Roman" w:hAnsi="Times New Roman"/>
          <w:sz w:val="20"/>
        </w:rPr>
        <w:t>participants</w:t>
      </w:r>
      <w:r>
        <w:rPr>
          <w:rFonts w:ascii="Times New Roman" w:hAnsi="Times New Roman"/>
          <w:spacing w:val="-12"/>
          <w:sz w:val="20"/>
        </w:rPr>
        <w:t> </w:t>
      </w:r>
      <w:r>
        <w:rPr>
          <w:rFonts w:ascii="Times New Roman" w:hAnsi="Times New Roman"/>
          <w:sz w:val="20"/>
        </w:rPr>
        <w:t>fly</w:t>
      </w:r>
      <w:r>
        <w:rPr>
          <w:rFonts w:ascii="Times New Roman" w:hAnsi="Times New Roman"/>
          <w:spacing w:val="-13"/>
          <w:sz w:val="20"/>
        </w:rPr>
        <w:t> </w:t>
      </w:r>
      <w:r>
        <w:rPr>
          <w:rFonts w:ascii="Times New Roman" w:hAnsi="Times New Roman"/>
          <w:sz w:val="20"/>
        </w:rPr>
        <w:t>to a</w:t>
      </w:r>
      <w:r>
        <w:rPr>
          <w:rFonts w:ascii="Times New Roman" w:hAnsi="Times New Roman"/>
          <w:spacing w:val="-5"/>
          <w:sz w:val="20"/>
        </w:rPr>
        <w:t> </w:t>
      </w:r>
      <w:r>
        <w:rPr>
          <w:rFonts w:ascii="Times New Roman" w:hAnsi="Times New Roman"/>
          <w:sz w:val="20"/>
        </w:rPr>
        <w:t>point</w:t>
      </w:r>
      <w:r>
        <w:rPr>
          <w:rFonts w:ascii="Times New Roman" w:hAnsi="Times New Roman"/>
          <w:spacing w:val="-5"/>
          <w:sz w:val="20"/>
        </w:rPr>
        <w:t> </w:t>
      </w:r>
      <w:r>
        <w:rPr>
          <w:rFonts w:ascii="Times New Roman" w:hAnsi="Times New Roman"/>
          <w:sz w:val="20"/>
        </w:rPr>
        <w:t>in</w:t>
      </w:r>
      <w:r>
        <w:rPr>
          <w:rFonts w:ascii="Times New Roman" w:hAnsi="Times New Roman"/>
          <w:spacing w:val="-5"/>
          <w:sz w:val="20"/>
        </w:rPr>
        <w:t> </w:t>
      </w:r>
      <w:r>
        <w:rPr>
          <w:rFonts w:ascii="Times New Roman" w:hAnsi="Times New Roman"/>
          <w:sz w:val="20"/>
        </w:rPr>
        <w:t>the</w:t>
      </w:r>
      <w:r>
        <w:rPr>
          <w:rFonts w:ascii="Times New Roman" w:hAnsi="Times New Roman"/>
          <w:spacing w:val="-5"/>
          <w:sz w:val="20"/>
        </w:rPr>
        <w:t> </w:t>
      </w:r>
      <w:r>
        <w:rPr>
          <w:rFonts w:ascii="Times New Roman" w:hAnsi="Times New Roman"/>
          <w:sz w:val="20"/>
        </w:rPr>
        <w:t>VE</w:t>
      </w:r>
      <w:r>
        <w:rPr>
          <w:rFonts w:ascii="Times New Roman" w:hAnsi="Times New Roman"/>
          <w:spacing w:val="-5"/>
          <w:sz w:val="20"/>
        </w:rPr>
        <w:t> </w:t>
      </w:r>
      <w:r>
        <w:rPr>
          <w:rFonts w:ascii="Times New Roman" w:hAnsi="Times New Roman"/>
          <w:sz w:val="20"/>
        </w:rPr>
        <w:t>by</w:t>
      </w:r>
      <w:r>
        <w:rPr>
          <w:rFonts w:ascii="Times New Roman" w:hAnsi="Times New Roman"/>
          <w:spacing w:val="-5"/>
          <w:sz w:val="20"/>
        </w:rPr>
        <w:t> </w:t>
      </w:r>
      <w:r>
        <w:rPr>
          <w:rFonts w:ascii="Times New Roman" w:hAnsi="Times New Roman"/>
          <w:sz w:val="20"/>
        </w:rPr>
        <w:t>gazing</w:t>
      </w:r>
      <w:r>
        <w:rPr>
          <w:rFonts w:ascii="Times New Roman" w:hAnsi="Times New Roman"/>
          <w:spacing w:val="-5"/>
          <w:sz w:val="20"/>
        </w:rPr>
        <w:t> </w:t>
      </w:r>
      <w:r>
        <w:rPr>
          <w:rFonts w:ascii="Times New Roman" w:hAnsi="Times New Roman"/>
          <w:sz w:val="20"/>
        </w:rPr>
        <w:t>at</w:t>
      </w:r>
      <w:r>
        <w:rPr>
          <w:rFonts w:ascii="Times New Roman" w:hAnsi="Times New Roman"/>
          <w:spacing w:val="-5"/>
          <w:sz w:val="20"/>
        </w:rPr>
        <w:t> </w:t>
      </w:r>
      <w:r>
        <w:rPr>
          <w:rFonts w:ascii="Times New Roman" w:hAnsi="Times New Roman"/>
          <w:sz w:val="20"/>
        </w:rPr>
        <w:t>it.</w:t>
      </w:r>
      <w:r>
        <w:rPr>
          <w:rFonts w:ascii="Times New Roman" w:hAnsi="Times New Roman"/>
          <w:spacing w:val="-5"/>
          <w:sz w:val="20"/>
        </w:rPr>
        <w:t> </w:t>
      </w:r>
      <w:r>
        <w:rPr>
          <w:rFonts w:ascii="Times New Roman" w:hAnsi="Times New Roman"/>
          <w:sz w:val="20"/>
        </w:rPr>
        <w:t>Eye</w:t>
      </w:r>
      <w:r>
        <w:rPr>
          <w:rFonts w:ascii="Times New Roman" w:hAnsi="Times New Roman"/>
          <w:spacing w:val="-5"/>
          <w:sz w:val="20"/>
        </w:rPr>
        <w:t> </w:t>
      </w:r>
      <w:r>
        <w:rPr>
          <w:rFonts w:ascii="Times New Roman" w:hAnsi="Times New Roman"/>
          <w:sz w:val="20"/>
        </w:rPr>
        <w:t>tracking</w:t>
      </w:r>
      <w:r>
        <w:rPr>
          <w:rFonts w:ascii="Times New Roman" w:hAnsi="Times New Roman"/>
          <w:spacing w:val="-5"/>
          <w:sz w:val="20"/>
        </w:rPr>
        <w:t> </w:t>
      </w:r>
      <w:r>
        <w:rPr>
          <w:rFonts w:ascii="Times New Roman" w:hAnsi="Times New Roman"/>
          <w:sz w:val="20"/>
        </w:rPr>
        <w:t>has</w:t>
      </w:r>
      <w:r>
        <w:rPr>
          <w:rFonts w:ascii="Times New Roman" w:hAnsi="Times New Roman"/>
          <w:spacing w:val="-5"/>
          <w:sz w:val="20"/>
        </w:rPr>
        <w:t> </w:t>
      </w:r>
      <w:r>
        <w:rPr>
          <w:rFonts w:ascii="Times New Roman" w:hAnsi="Times New Roman"/>
          <w:sz w:val="20"/>
        </w:rPr>
        <w:t>also</w:t>
      </w:r>
      <w:r>
        <w:rPr>
          <w:rFonts w:ascii="Times New Roman" w:hAnsi="Times New Roman"/>
          <w:spacing w:val="-5"/>
          <w:sz w:val="20"/>
        </w:rPr>
        <w:t> </w:t>
      </w:r>
      <w:r>
        <w:rPr>
          <w:rFonts w:ascii="Times New Roman" w:hAnsi="Times New Roman"/>
          <w:sz w:val="20"/>
        </w:rPr>
        <w:t>been used to implement orbital navigation techniques (Pai et al. </w:t>
      </w:r>
      <w:hyperlink w:history="true" w:anchor="_bookmark434">
        <w:r>
          <w:rPr>
            <w:rFonts w:ascii="Times New Roman" w:hAnsi="Times New Roman"/>
            <w:color w:val="0000FF"/>
            <w:sz w:val="20"/>
          </w:rPr>
          <w:t>2017</w:t>
        </w:r>
      </w:hyperlink>
      <w:r>
        <w:rPr>
          <w:rFonts w:ascii="Times New Roman" w:hAnsi="Times New Roman"/>
          <w:sz w:val="20"/>
        </w:rPr>
        <w:t>;</w:t>
      </w:r>
      <w:r>
        <w:rPr>
          <w:rFonts w:ascii="Times New Roman" w:hAnsi="Times New Roman"/>
          <w:spacing w:val="-2"/>
          <w:sz w:val="20"/>
        </w:rPr>
        <w:t> </w:t>
      </w:r>
      <w:r>
        <w:rPr>
          <w:rFonts w:ascii="Times New Roman" w:hAnsi="Times New Roman"/>
          <w:sz w:val="20"/>
        </w:rPr>
        <w:t>Outram</w:t>
      </w:r>
      <w:r>
        <w:rPr>
          <w:rFonts w:ascii="Times New Roman" w:hAnsi="Times New Roman"/>
          <w:spacing w:val="-2"/>
          <w:sz w:val="20"/>
        </w:rPr>
        <w:t> </w:t>
      </w:r>
      <w:r>
        <w:rPr>
          <w:rFonts w:ascii="Times New Roman" w:hAnsi="Times New Roman"/>
          <w:sz w:val="20"/>
        </w:rPr>
        <w:t>et</w:t>
      </w:r>
      <w:r>
        <w:rPr>
          <w:rFonts w:ascii="Times New Roman" w:hAnsi="Times New Roman"/>
          <w:spacing w:val="-2"/>
          <w:sz w:val="20"/>
        </w:rPr>
        <w:t> </w:t>
      </w:r>
      <w:r>
        <w:rPr>
          <w:rFonts w:ascii="Times New Roman" w:hAnsi="Times New Roman"/>
          <w:sz w:val="20"/>
        </w:rPr>
        <w:t>al.</w:t>
      </w:r>
      <w:r>
        <w:rPr>
          <w:rFonts w:ascii="Times New Roman" w:hAnsi="Times New Roman"/>
          <w:spacing w:val="-2"/>
          <w:sz w:val="20"/>
        </w:rPr>
        <w:t> </w:t>
      </w:r>
      <w:hyperlink w:history="true" w:anchor="_bookmark432">
        <w:r>
          <w:rPr>
            <w:rFonts w:ascii="Times New Roman" w:hAnsi="Times New Roman"/>
            <w:color w:val="0000FF"/>
            <w:sz w:val="20"/>
          </w:rPr>
          <w:t>2018</w:t>
        </w:r>
      </w:hyperlink>
      <w:r>
        <w:rPr>
          <w:rFonts w:ascii="Times New Roman" w:hAnsi="Times New Roman"/>
          <w:sz w:val="20"/>
        </w:rPr>
        <w:t>).</w:t>
      </w:r>
      <w:r>
        <w:rPr>
          <w:rFonts w:ascii="Times New Roman" w:hAnsi="Times New Roman"/>
          <w:spacing w:val="-2"/>
          <w:sz w:val="20"/>
        </w:rPr>
        <w:t> </w:t>
      </w:r>
      <w:r>
        <w:rPr>
          <w:rFonts w:ascii="Times New Roman" w:hAnsi="Times New Roman"/>
          <w:sz w:val="20"/>
        </w:rPr>
        <w:t>Orbital</w:t>
      </w:r>
      <w:r>
        <w:rPr>
          <w:rFonts w:ascii="Times New Roman" w:hAnsi="Times New Roman"/>
          <w:spacing w:val="-2"/>
          <w:sz w:val="20"/>
        </w:rPr>
        <w:t> </w:t>
      </w:r>
      <w:r>
        <w:rPr>
          <w:rFonts w:ascii="Times New Roman" w:hAnsi="Times New Roman"/>
          <w:sz w:val="20"/>
        </w:rPr>
        <w:t>navigation</w:t>
      </w:r>
      <w:r>
        <w:rPr>
          <w:rFonts w:ascii="Times New Roman" w:hAnsi="Times New Roman"/>
          <w:spacing w:val="-2"/>
          <w:sz w:val="20"/>
        </w:rPr>
        <w:t> </w:t>
      </w:r>
      <w:r>
        <w:rPr>
          <w:rFonts w:ascii="Times New Roman" w:hAnsi="Times New Roman"/>
          <w:sz w:val="20"/>
        </w:rPr>
        <w:t>techniques— which are similar to fly-by camera shots in film and sports coverage—allow</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user</w:t>
      </w:r>
      <w:r>
        <w:rPr>
          <w:rFonts w:ascii="Times New Roman" w:hAnsi="Times New Roman"/>
          <w:spacing w:val="-4"/>
          <w:sz w:val="20"/>
        </w:rPr>
        <w:t> </w:t>
      </w:r>
      <w:r>
        <w:rPr>
          <w:rFonts w:ascii="Times New Roman" w:hAnsi="Times New Roman"/>
          <w:sz w:val="20"/>
        </w:rPr>
        <w:t>to</w:t>
      </w:r>
      <w:r>
        <w:rPr>
          <w:rFonts w:ascii="Times New Roman" w:hAnsi="Times New Roman"/>
          <w:spacing w:val="-4"/>
          <w:sz w:val="20"/>
        </w:rPr>
        <w:t> </w:t>
      </w:r>
      <w:r>
        <w:rPr>
          <w:rFonts w:ascii="Times New Roman" w:hAnsi="Times New Roman"/>
          <w:sz w:val="20"/>
        </w:rPr>
        <w:t>move</w:t>
      </w:r>
      <w:r>
        <w:rPr>
          <w:rFonts w:ascii="Times New Roman" w:hAnsi="Times New Roman"/>
          <w:spacing w:val="-4"/>
          <w:sz w:val="20"/>
        </w:rPr>
        <w:t> </w:t>
      </w:r>
      <w:r>
        <w:rPr>
          <w:rFonts w:ascii="Times New Roman" w:hAnsi="Times New Roman"/>
          <w:sz w:val="20"/>
        </w:rPr>
        <w:t>in</w:t>
      </w:r>
      <w:r>
        <w:rPr>
          <w:rFonts w:ascii="Times New Roman" w:hAnsi="Times New Roman"/>
          <w:spacing w:val="-4"/>
          <w:sz w:val="20"/>
        </w:rPr>
        <w:t> </w:t>
      </w:r>
      <w:r>
        <w:rPr>
          <w:rFonts w:ascii="Times New Roman" w:hAnsi="Times New Roman"/>
          <w:sz w:val="20"/>
        </w:rPr>
        <w:t>an</w:t>
      </w:r>
      <w:r>
        <w:rPr>
          <w:rFonts w:ascii="Times New Roman" w:hAnsi="Times New Roman"/>
          <w:spacing w:val="-4"/>
          <w:sz w:val="20"/>
        </w:rPr>
        <w:t> </w:t>
      </w:r>
      <w:r>
        <w:rPr>
          <w:rFonts w:ascii="Times New Roman" w:hAnsi="Times New Roman"/>
          <w:sz w:val="20"/>
        </w:rPr>
        <w:t>orbital</w:t>
      </w:r>
      <w:r>
        <w:rPr>
          <w:rFonts w:ascii="Times New Roman" w:hAnsi="Times New Roman"/>
          <w:spacing w:val="-4"/>
          <w:sz w:val="20"/>
        </w:rPr>
        <w:t> </w:t>
      </w:r>
      <w:r>
        <w:rPr>
          <w:rFonts w:ascii="Times New Roman" w:hAnsi="Times New Roman"/>
          <w:sz w:val="20"/>
        </w:rPr>
        <w:t>path</w:t>
      </w:r>
      <w:r>
        <w:rPr>
          <w:rFonts w:ascii="Times New Roman" w:hAnsi="Times New Roman"/>
          <w:spacing w:val="-4"/>
          <w:sz w:val="20"/>
        </w:rPr>
        <w:t> </w:t>
      </w:r>
      <w:r>
        <w:rPr>
          <w:rFonts w:ascii="Times New Roman" w:hAnsi="Times New Roman"/>
          <w:sz w:val="20"/>
        </w:rPr>
        <w:t>around points</w:t>
      </w:r>
      <w:r>
        <w:rPr>
          <w:rFonts w:ascii="Times New Roman" w:hAnsi="Times New Roman"/>
          <w:spacing w:val="-13"/>
          <w:sz w:val="20"/>
        </w:rPr>
        <w:t> </w:t>
      </w:r>
      <w:r>
        <w:rPr>
          <w:rFonts w:ascii="Times New Roman" w:hAnsi="Times New Roman"/>
          <w:sz w:val="20"/>
        </w:rPr>
        <w:t>of</w:t>
      </w:r>
      <w:r>
        <w:rPr>
          <w:rFonts w:ascii="Times New Roman" w:hAnsi="Times New Roman"/>
          <w:spacing w:val="-12"/>
          <w:sz w:val="20"/>
        </w:rPr>
        <w:t> </w:t>
      </w:r>
      <w:r>
        <w:rPr>
          <w:rFonts w:ascii="Times New Roman" w:hAnsi="Times New Roman"/>
          <w:sz w:val="20"/>
        </w:rPr>
        <w:t>interest.</w:t>
      </w:r>
      <w:r>
        <w:rPr>
          <w:rFonts w:ascii="Times New Roman" w:hAnsi="Times New Roman"/>
          <w:spacing w:val="-13"/>
          <w:sz w:val="20"/>
        </w:rPr>
        <w:t> </w:t>
      </w:r>
      <w:r>
        <w:rPr>
          <w:rFonts w:ascii="Times New Roman" w:hAnsi="Times New Roman"/>
          <w:sz w:val="20"/>
        </w:rPr>
        <w:t>They</w:t>
      </w:r>
      <w:r>
        <w:rPr>
          <w:rFonts w:ascii="Times New Roman" w:hAnsi="Times New Roman"/>
          <w:spacing w:val="-12"/>
          <w:sz w:val="20"/>
        </w:rPr>
        <w:t> </w:t>
      </w:r>
      <w:r>
        <w:rPr>
          <w:rFonts w:ascii="Times New Roman" w:hAnsi="Times New Roman"/>
          <w:sz w:val="20"/>
        </w:rPr>
        <w:t>maintain</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point</w:t>
      </w:r>
      <w:r>
        <w:rPr>
          <w:rFonts w:ascii="Times New Roman" w:hAnsi="Times New Roman"/>
          <w:spacing w:val="-13"/>
          <w:sz w:val="20"/>
        </w:rPr>
        <w:t> </w:t>
      </w:r>
      <w:r>
        <w:rPr>
          <w:rFonts w:ascii="Times New Roman" w:hAnsi="Times New Roman"/>
          <w:sz w:val="20"/>
        </w:rPr>
        <w:t>of</w:t>
      </w:r>
      <w:r>
        <w:rPr>
          <w:rFonts w:ascii="Times New Roman" w:hAnsi="Times New Roman"/>
          <w:spacing w:val="-12"/>
          <w:sz w:val="20"/>
        </w:rPr>
        <w:t> </w:t>
      </w:r>
      <w:r>
        <w:rPr>
          <w:rFonts w:ascii="Times New Roman" w:hAnsi="Times New Roman"/>
          <w:sz w:val="20"/>
        </w:rPr>
        <w:t>interest</w:t>
      </w:r>
      <w:r>
        <w:rPr>
          <w:rFonts w:ascii="Times New Roman" w:hAnsi="Times New Roman"/>
          <w:spacing w:val="-13"/>
          <w:sz w:val="20"/>
        </w:rPr>
        <w:t> </w:t>
      </w:r>
      <w:r>
        <w:rPr>
          <w:rFonts w:ascii="Times New Roman" w:hAnsi="Times New Roman"/>
          <w:sz w:val="20"/>
        </w:rPr>
        <w:t>in</w:t>
      </w:r>
      <w:r>
        <w:rPr>
          <w:rFonts w:ascii="Times New Roman" w:hAnsi="Times New Roman"/>
          <w:spacing w:val="-12"/>
          <w:sz w:val="20"/>
        </w:rPr>
        <w:t> </w:t>
      </w:r>
      <w:r>
        <w:rPr>
          <w:rFonts w:ascii="Times New Roman" w:hAnsi="Times New Roman"/>
          <w:sz w:val="20"/>
        </w:rPr>
        <w:t>sight at</w:t>
      </w:r>
      <w:r>
        <w:rPr>
          <w:rFonts w:ascii="Times New Roman" w:hAnsi="Times New Roman"/>
          <w:spacing w:val="-8"/>
          <w:sz w:val="20"/>
        </w:rPr>
        <w:t> </w:t>
      </w:r>
      <w:r>
        <w:rPr>
          <w:rFonts w:ascii="Times New Roman" w:hAnsi="Times New Roman"/>
          <w:sz w:val="20"/>
        </w:rPr>
        <w:t>all</w:t>
      </w:r>
      <w:r>
        <w:rPr>
          <w:rFonts w:ascii="Times New Roman" w:hAnsi="Times New Roman"/>
          <w:spacing w:val="-8"/>
          <w:sz w:val="20"/>
        </w:rPr>
        <w:t> </w:t>
      </w:r>
      <w:r>
        <w:rPr>
          <w:rFonts w:ascii="Times New Roman" w:hAnsi="Times New Roman"/>
          <w:sz w:val="20"/>
        </w:rPr>
        <w:t>times</w:t>
      </w:r>
      <w:r>
        <w:rPr>
          <w:rFonts w:ascii="Times New Roman" w:hAnsi="Times New Roman"/>
          <w:spacing w:val="-8"/>
          <w:sz w:val="20"/>
        </w:rPr>
        <w:t> </w:t>
      </w:r>
      <w:r>
        <w:rPr>
          <w:rFonts w:ascii="Times New Roman" w:hAnsi="Times New Roman"/>
          <w:sz w:val="20"/>
        </w:rPr>
        <w:t>and</w:t>
      </w:r>
      <w:r>
        <w:rPr>
          <w:rFonts w:ascii="Times New Roman" w:hAnsi="Times New Roman"/>
          <w:spacing w:val="-8"/>
          <w:sz w:val="20"/>
        </w:rPr>
        <w:t> </w:t>
      </w:r>
      <w:r>
        <w:rPr>
          <w:rFonts w:ascii="Times New Roman" w:hAnsi="Times New Roman"/>
          <w:sz w:val="20"/>
        </w:rPr>
        <w:t>are</w:t>
      </w:r>
      <w:r>
        <w:rPr>
          <w:rFonts w:ascii="Times New Roman" w:hAnsi="Times New Roman"/>
          <w:spacing w:val="-8"/>
          <w:sz w:val="20"/>
        </w:rPr>
        <w:t> </w:t>
      </w:r>
      <w:r>
        <w:rPr>
          <w:rFonts w:ascii="Times New Roman" w:hAnsi="Times New Roman"/>
          <w:sz w:val="20"/>
        </w:rPr>
        <w:t>particularly</w:t>
      </w:r>
      <w:r>
        <w:rPr>
          <w:rFonts w:ascii="Times New Roman" w:hAnsi="Times New Roman"/>
          <w:spacing w:val="-8"/>
          <w:sz w:val="20"/>
        </w:rPr>
        <w:t> </w:t>
      </w:r>
      <w:r>
        <w:rPr>
          <w:rFonts w:ascii="Times New Roman" w:hAnsi="Times New Roman"/>
          <w:sz w:val="20"/>
        </w:rPr>
        <w:t>suited</w:t>
      </w:r>
      <w:r>
        <w:rPr>
          <w:rFonts w:ascii="Times New Roman" w:hAnsi="Times New Roman"/>
          <w:spacing w:val="-8"/>
          <w:sz w:val="20"/>
        </w:rPr>
        <w:t> </w:t>
      </w:r>
      <w:r>
        <w:rPr>
          <w:rFonts w:ascii="Times New Roman" w:hAnsi="Times New Roman"/>
          <w:sz w:val="20"/>
        </w:rPr>
        <w:t>to</w:t>
      </w:r>
      <w:r>
        <w:rPr>
          <w:rFonts w:ascii="Times New Roman" w:hAnsi="Times New Roman"/>
          <w:spacing w:val="-8"/>
          <w:sz w:val="20"/>
        </w:rPr>
        <w:t> </w:t>
      </w:r>
      <w:r>
        <w:rPr>
          <w:rFonts w:ascii="Times New Roman" w:hAnsi="Times New Roman"/>
          <w:sz w:val="20"/>
        </w:rPr>
        <w:t>observational</w:t>
      </w:r>
      <w:r>
        <w:rPr>
          <w:rFonts w:ascii="Times New Roman" w:hAnsi="Times New Roman"/>
          <w:spacing w:val="-8"/>
          <w:sz w:val="20"/>
        </w:rPr>
        <w:t> </w:t>
      </w:r>
      <w:r>
        <w:rPr>
          <w:rFonts w:ascii="Times New Roman" w:hAnsi="Times New Roman"/>
          <w:sz w:val="20"/>
        </w:rPr>
        <w:t>tasks (Outram et al. </w:t>
      </w:r>
      <w:hyperlink w:history="true" w:anchor="_bookmark432">
        <w:r>
          <w:rPr>
            <w:rFonts w:ascii="Times New Roman" w:hAnsi="Times New Roman"/>
            <w:color w:val="0000FF"/>
            <w:sz w:val="20"/>
          </w:rPr>
          <w:t>2018</w:t>
        </w:r>
      </w:hyperlink>
      <w:r>
        <w:rPr>
          <w:rFonts w:ascii="Times New Roman" w:hAnsi="Times New Roman"/>
          <w:sz w:val="20"/>
        </w:rPr>
        <w:t>) .</w:t>
      </w:r>
    </w:p>
    <w:p>
      <w:pPr>
        <w:spacing w:line="206" w:lineRule="exact" w:before="0"/>
        <w:ind w:left="526" w:right="0" w:firstLine="0"/>
        <w:jc w:val="both"/>
        <w:rPr>
          <w:rFonts w:ascii="Times New Roman"/>
          <w:sz w:val="20"/>
        </w:rPr>
      </w:pPr>
      <w:r>
        <w:rPr>
          <w:rFonts w:ascii="Times New Roman"/>
          <w:sz w:val="20"/>
        </w:rPr>
        <w:t>Eye</w:t>
      </w:r>
      <w:r>
        <w:rPr>
          <w:rFonts w:ascii="Times New Roman"/>
          <w:spacing w:val="53"/>
          <w:sz w:val="20"/>
        </w:rPr>
        <w:t> </w:t>
      </w:r>
      <w:r>
        <w:rPr>
          <w:rFonts w:ascii="Times New Roman"/>
          <w:sz w:val="20"/>
        </w:rPr>
        <w:t>tracking</w:t>
      </w:r>
      <w:r>
        <w:rPr>
          <w:rFonts w:ascii="Times New Roman"/>
          <w:spacing w:val="54"/>
          <w:sz w:val="20"/>
        </w:rPr>
        <w:t> </w:t>
      </w:r>
      <w:r>
        <w:rPr>
          <w:rFonts w:ascii="Times New Roman"/>
          <w:sz w:val="20"/>
        </w:rPr>
        <w:t>is</w:t>
      </w:r>
      <w:r>
        <w:rPr>
          <w:rFonts w:ascii="Times New Roman"/>
          <w:spacing w:val="54"/>
          <w:sz w:val="20"/>
        </w:rPr>
        <w:t> </w:t>
      </w:r>
      <w:r>
        <w:rPr>
          <w:rFonts w:ascii="Times New Roman"/>
          <w:sz w:val="20"/>
        </w:rPr>
        <w:t>also</w:t>
      </w:r>
      <w:r>
        <w:rPr>
          <w:rFonts w:ascii="Times New Roman"/>
          <w:spacing w:val="54"/>
          <w:sz w:val="20"/>
        </w:rPr>
        <w:t> </w:t>
      </w:r>
      <w:r>
        <w:rPr>
          <w:rFonts w:ascii="Times New Roman"/>
          <w:sz w:val="20"/>
        </w:rPr>
        <w:t>used</w:t>
      </w:r>
      <w:r>
        <w:rPr>
          <w:rFonts w:ascii="Times New Roman"/>
          <w:spacing w:val="54"/>
          <w:sz w:val="20"/>
        </w:rPr>
        <w:t> </w:t>
      </w:r>
      <w:r>
        <w:rPr>
          <w:rFonts w:ascii="Times New Roman"/>
          <w:sz w:val="20"/>
        </w:rPr>
        <w:t>to</w:t>
      </w:r>
      <w:r>
        <w:rPr>
          <w:rFonts w:ascii="Times New Roman"/>
          <w:spacing w:val="54"/>
          <w:sz w:val="20"/>
        </w:rPr>
        <w:t> </w:t>
      </w:r>
      <w:r>
        <w:rPr>
          <w:rFonts w:ascii="Times New Roman"/>
          <w:sz w:val="20"/>
        </w:rPr>
        <w:t>augment</w:t>
      </w:r>
      <w:r>
        <w:rPr>
          <w:rFonts w:ascii="Times New Roman"/>
          <w:spacing w:val="54"/>
          <w:sz w:val="20"/>
        </w:rPr>
        <w:t> </w:t>
      </w:r>
      <w:r>
        <w:rPr>
          <w:rFonts w:ascii="Times New Roman"/>
          <w:sz w:val="20"/>
        </w:rPr>
        <w:t>other</w:t>
      </w:r>
      <w:r>
        <w:rPr>
          <w:rFonts w:ascii="Times New Roman"/>
          <w:spacing w:val="54"/>
          <w:sz w:val="20"/>
        </w:rPr>
        <w:t> </w:t>
      </w:r>
      <w:r>
        <w:rPr>
          <w:rFonts w:ascii="Times New Roman"/>
          <w:spacing w:val="-2"/>
          <w:sz w:val="20"/>
        </w:rPr>
        <w:t>popular</w:t>
      </w:r>
    </w:p>
    <w:p>
      <w:pPr>
        <w:spacing w:line="261" w:lineRule="auto" w:before="19"/>
        <w:ind w:left="300" w:right="0" w:firstLine="0"/>
        <w:jc w:val="both"/>
        <w:rPr>
          <w:rFonts w:ascii="Times New Roman" w:hAnsi="Times New Roman"/>
          <w:sz w:val="20"/>
        </w:rPr>
      </w:pPr>
      <w:r>
        <w:rPr>
          <w:rFonts w:ascii="Times New Roman" w:hAnsi="Times New Roman"/>
          <w:sz w:val="20"/>
        </w:rPr>
        <w:t>navigation techniques like redirected walking. While real walking-based</w:t>
      </w:r>
      <w:r>
        <w:rPr>
          <w:rFonts w:ascii="Times New Roman" w:hAnsi="Times New Roman"/>
          <w:spacing w:val="-2"/>
          <w:sz w:val="20"/>
        </w:rPr>
        <w:t> </w:t>
      </w:r>
      <w:r>
        <w:rPr>
          <w:rFonts w:ascii="Times New Roman" w:hAnsi="Times New Roman"/>
          <w:sz w:val="20"/>
        </w:rPr>
        <w:t>locomotion</w:t>
      </w:r>
      <w:r>
        <w:rPr>
          <w:rFonts w:ascii="Times New Roman" w:hAnsi="Times New Roman"/>
          <w:spacing w:val="-2"/>
          <w:sz w:val="20"/>
        </w:rPr>
        <w:t> </w:t>
      </w:r>
      <w:r>
        <w:rPr>
          <w:rFonts w:ascii="Times New Roman" w:hAnsi="Times New Roman"/>
          <w:sz w:val="20"/>
        </w:rPr>
        <w:t>is</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most</w:t>
      </w:r>
      <w:r>
        <w:rPr>
          <w:rFonts w:ascii="Times New Roman" w:hAnsi="Times New Roman"/>
          <w:spacing w:val="-2"/>
          <w:sz w:val="20"/>
        </w:rPr>
        <w:t> </w:t>
      </w:r>
      <w:r>
        <w:rPr>
          <w:rFonts w:ascii="Times New Roman" w:hAnsi="Times New Roman"/>
          <w:sz w:val="20"/>
        </w:rPr>
        <w:t>natural</w:t>
      </w:r>
      <w:r>
        <w:rPr>
          <w:rFonts w:ascii="Times New Roman" w:hAnsi="Times New Roman"/>
          <w:spacing w:val="-2"/>
          <w:sz w:val="20"/>
        </w:rPr>
        <w:t> </w:t>
      </w:r>
      <w:r>
        <w:rPr>
          <w:rFonts w:ascii="Times New Roman" w:hAnsi="Times New Roman"/>
          <w:sz w:val="20"/>
        </w:rPr>
        <w:t>way</w:t>
      </w:r>
      <w:r>
        <w:rPr>
          <w:rFonts w:ascii="Times New Roman" w:hAnsi="Times New Roman"/>
          <w:spacing w:val="-2"/>
          <w:sz w:val="20"/>
        </w:rPr>
        <w:t> </w:t>
      </w:r>
      <w:r>
        <w:rPr>
          <w:rFonts w:ascii="Times New Roman" w:hAnsi="Times New Roman"/>
          <w:sz w:val="20"/>
        </w:rPr>
        <w:t>to</w:t>
      </w:r>
      <w:r>
        <w:rPr>
          <w:rFonts w:ascii="Times New Roman" w:hAnsi="Times New Roman"/>
          <w:spacing w:val="-2"/>
          <w:sz w:val="20"/>
        </w:rPr>
        <w:t> </w:t>
      </w:r>
      <w:r>
        <w:rPr>
          <w:rFonts w:ascii="Times New Roman" w:hAnsi="Times New Roman"/>
          <w:sz w:val="20"/>
        </w:rPr>
        <w:t>travel in</w:t>
      </w:r>
      <w:r>
        <w:rPr>
          <w:rFonts w:ascii="Times New Roman" w:hAnsi="Times New Roman"/>
          <w:spacing w:val="-9"/>
          <w:sz w:val="20"/>
        </w:rPr>
        <w:t> </w:t>
      </w:r>
      <w:r>
        <w:rPr>
          <w:rFonts w:ascii="Times New Roman" w:hAnsi="Times New Roman"/>
          <w:sz w:val="20"/>
        </w:rPr>
        <w:t>VEs,</w:t>
      </w:r>
      <w:r>
        <w:rPr>
          <w:rFonts w:ascii="Times New Roman" w:hAnsi="Times New Roman"/>
          <w:spacing w:val="-9"/>
          <w:sz w:val="20"/>
        </w:rPr>
        <w:t> </w:t>
      </w:r>
      <w:r>
        <w:rPr>
          <w:rFonts w:ascii="Times New Roman" w:hAnsi="Times New Roman"/>
          <w:sz w:val="20"/>
        </w:rPr>
        <w:t>it</w:t>
      </w:r>
      <w:r>
        <w:rPr>
          <w:rFonts w:ascii="Times New Roman" w:hAnsi="Times New Roman"/>
          <w:spacing w:val="-9"/>
          <w:sz w:val="20"/>
        </w:rPr>
        <w:t> </w:t>
      </w:r>
      <w:r>
        <w:rPr>
          <w:rFonts w:ascii="Times New Roman" w:hAnsi="Times New Roman"/>
          <w:sz w:val="20"/>
        </w:rPr>
        <w:t>is</w:t>
      </w:r>
      <w:r>
        <w:rPr>
          <w:rFonts w:ascii="Times New Roman" w:hAnsi="Times New Roman"/>
          <w:spacing w:val="-9"/>
          <w:sz w:val="20"/>
        </w:rPr>
        <w:t> </w:t>
      </w:r>
      <w:r>
        <w:rPr>
          <w:rFonts w:ascii="Times New Roman" w:hAnsi="Times New Roman"/>
          <w:sz w:val="20"/>
        </w:rPr>
        <w:t>constrained</w:t>
      </w:r>
      <w:r>
        <w:rPr>
          <w:rFonts w:ascii="Times New Roman" w:hAnsi="Times New Roman"/>
          <w:spacing w:val="-9"/>
          <w:sz w:val="20"/>
        </w:rPr>
        <w:t> </w:t>
      </w:r>
      <w:r>
        <w:rPr>
          <w:rFonts w:ascii="Times New Roman" w:hAnsi="Times New Roman"/>
          <w:sz w:val="20"/>
        </w:rPr>
        <w:t>by</w:t>
      </w:r>
      <w:r>
        <w:rPr>
          <w:rFonts w:ascii="Times New Roman" w:hAnsi="Times New Roman"/>
          <w:spacing w:val="-9"/>
          <w:sz w:val="20"/>
        </w:rPr>
        <w:t> </w:t>
      </w:r>
      <w:r>
        <w:rPr>
          <w:rFonts w:ascii="Times New Roman" w:hAnsi="Times New Roman"/>
          <w:sz w:val="20"/>
        </w:rPr>
        <w:t>the</w:t>
      </w:r>
      <w:r>
        <w:rPr>
          <w:rFonts w:ascii="Times New Roman" w:hAnsi="Times New Roman"/>
          <w:spacing w:val="-9"/>
          <w:sz w:val="20"/>
        </w:rPr>
        <w:t> </w:t>
      </w:r>
      <w:r>
        <w:rPr>
          <w:rFonts w:ascii="Times New Roman" w:hAnsi="Times New Roman"/>
          <w:sz w:val="20"/>
        </w:rPr>
        <w:t>size</w:t>
      </w:r>
      <w:r>
        <w:rPr>
          <w:rFonts w:ascii="Times New Roman" w:hAnsi="Times New Roman"/>
          <w:spacing w:val="-9"/>
          <w:sz w:val="20"/>
        </w:rPr>
        <w:t> </w:t>
      </w:r>
      <w:r>
        <w:rPr>
          <w:rFonts w:ascii="Times New Roman" w:hAnsi="Times New Roman"/>
          <w:sz w:val="20"/>
        </w:rPr>
        <w:t>of</w:t>
      </w:r>
      <w:r>
        <w:rPr>
          <w:rFonts w:ascii="Times New Roman" w:hAnsi="Times New Roman"/>
          <w:spacing w:val="-9"/>
          <w:sz w:val="20"/>
        </w:rPr>
        <w:t> </w:t>
      </w:r>
      <w:r>
        <w:rPr>
          <w:rFonts w:ascii="Times New Roman" w:hAnsi="Times New Roman"/>
          <w:sz w:val="20"/>
        </w:rPr>
        <w:t>the</w:t>
      </w:r>
      <w:r>
        <w:rPr>
          <w:rFonts w:ascii="Times New Roman" w:hAnsi="Times New Roman"/>
          <w:spacing w:val="-9"/>
          <w:sz w:val="20"/>
        </w:rPr>
        <w:t> </w:t>
      </w:r>
      <w:r>
        <w:rPr>
          <w:rFonts w:ascii="Times New Roman" w:hAnsi="Times New Roman"/>
          <w:sz w:val="20"/>
        </w:rPr>
        <w:t>available</w:t>
      </w:r>
      <w:r>
        <w:rPr>
          <w:rFonts w:ascii="Times New Roman" w:hAnsi="Times New Roman"/>
          <w:spacing w:val="-9"/>
          <w:sz w:val="20"/>
        </w:rPr>
        <w:t> </w:t>
      </w:r>
      <w:r>
        <w:rPr>
          <w:rFonts w:ascii="Times New Roman" w:hAnsi="Times New Roman"/>
          <w:sz w:val="20"/>
        </w:rPr>
        <w:t>physical tracking space. One interesting approach to overcome the limit of the physical space is using redirected walking techniques, whose primary goal is to allow the user to navigate VEs far greater than the physical tracking space. This is accomplished by manipulating the transformations of the user’s movements within the VE to give them the illusion of walking in straight paths in the VE while in reality they are walking in a curved path (Al Zayer et al. </w:t>
      </w:r>
      <w:hyperlink w:history="true" w:anchor="_bookmark326">
        <w:r>
          <w:rPr>
            <w:rFonts w:ascii="Times New Roman" w:hAnsi="Times New Roman"/>
            <w:color w:val="0000FF"/>
            <w:sz w:val="20"/>
          </w:rPr>
          <w:t>2020</w:t>
        </w:r>
      </w:hyperlink>
      <w:r>
        <w:rPr>
          <w:rFonts w:ascii="Times New Roman" w:hAnsi="Times New Roman"/>
          <w:sz w:val="20"/>
        </w:rPr>
        <w:t>). Ideally, the manipulations should be subtle enough to be imperceptible to the user. Techniques that detect the</w:t>
      </w:r>
    </w:p>
    <w:p>
      <w:pPr>
        <w:spacing w:line="261" w:lineRule="auto" w:before="189"/>
        <w:ind w:left="292" w:right="294" w:firstLine="0"/>
        <w:jc w:val="both"/>
        <w:rPr>
          <w:rFonts w:ascii="Times New Roman" w:hAnsi="Times New Roman"/>
          <w:sz w:val="20"/>
        </w:rPr>
      </w:pPr>
      <w:r>
        <w:rPr/>
        <w:br w:type="column"/>
      </w:r>
      <w:r>
        <w:rPr>
          <w:rFonts w:ascii="Times New Roman" w:hAnsi="Times New Roman"/>
          <w:sz w:val="20"/>
        </w:rPr>
        <w:t>user’s eye movements to apply subtle translation of the user’s</w:t>
      </w:r>
      <w:r>
        <w:rPr>
          <w:rFonts w:ascii="Times New Roman" w:hAnsi="Times New Roman"/>
          <w:spacing w:val="-2"/>
          <w:sz w:val="20"/>
        </w:rPr>
        <w:t> </w:t>
      </w:r>
      <w:r>
        <w:rPr>
          <w:rFonts w:ascii="Times New Roman" w:hAnsi="Times New Roman"/>
          <w:sz w:val="20"/>
        </w:rPr>
        <w:t>viewpoint</w:t>
      </w:r>
      <w:r>
        <w:rPr>
          <w:rFonts w:ascii="Times New Roman" w:hAnsi="Times New Roman"/>
          <w:spacing w:val="-2"/>
          <w:sz w:val="20"/>
        </w:rPr>
        <w:t> </w:t>
      </w:r>
      <w:r>
        <w:rPr>
          <w:rFonts w:ascii="Times New Roman" w:hAnsi="Times New Roman"/>
          <w:sz w:val="20"/>
        </w:rPr>
        <w:t>during</w:t>
      </w:r>
      <w:r>
        <w:rPr>
          <w:rFonts w:ascii="Times New Roman" w:hAnsi="Times New Roman"/>
          <w:spacing w:val="-2"/>
          <w:sz w:val="20"/>
        </w:rPr>
        <w:t> </w:t>
      </w:r>
      <w:r>
        <w:rPr>
          <w:rFonts w:ascii="Times New Roman" w:hAnsi="Times New Roman"/>
          <w:sz w:val="20"/>
        </w:rPr>
        <w:t>blinks</w:t>
      </w:r>
      <w:r>
        <w:rPr>
          <w:rFonts w:ascii="Times New Roman" w:hAnsi="Times New Roman"/>
          <w:spacing w:val="-2"/>
          <w:sz w:val="20"/>
        </w:rPr>
        <w:t> </w:t>
      </w:r>
      <w:r>
        <w:rPr>
          <w:rFonts w:ascii="Times New Roman" w:hAnsi="Times New Roman"/>
          <w:sz w:val="20"/>
        </w:rPr>
        <w:t>(Nguyen</w:t>
      </w:r>
      <w:r>
        <w:rPr>
          <w:rFonts w:ascii="Times New Roman" w:hAnsi="Times New Roman"/>
          <w:spacing w:val="-2"/>
          <w:sz w:val="20"/>
        </w:rPr>
        <w:t> </w:t>
      </w:r>
      <w:r>
        <w:rPr>
          <w:rFonts w:ascii="Times New Roman" w:hAnsi="Times New Roman"/>
          <w:sz w:val="20"/>
        </w:rPr>
        <w:t>and</w:t>
      </w:r>
      <w:r>
        <w:rPr>
          <w:rFonts w:ascii="Times New Roman" w:hAnsi="Times New Roman"/>
          <w:spacing w:val="-2"/>
          <w:sz w:val="20"/>
        </w:rPr>
        <w:t> </w:t>
      </w:r>
      <w:r>
        <w:rPr>
          <w:rFonts w:ascii="Times New Roman" w:hAnsi="Times New Roman"/>
          <w:sz w:val="20"/>
        </w:rPr>
        <w:t>Kunz</w:t>
      </w:r>
      <w:r>
        <w:rPr>
          <w:rFonts w:ascii="Times New Roman" w:hAnsi="Times New Roman"/>
          <w:spacing w:val="-1"/>
          <w:sz w:val="20"/>
        </w:rPr>
        <w:t> </w:t>
      </w:r>
      <w:hyperlink w:history="true" w:anchor="_bookmark429">
        <w:r>
          <w:rPr>
            <w:rFonts w:ascii="Times New Roman" w:hAnsi="Times New Roman"/>
            <w:color w:val="0000FF"/>
            <w:sz w:val="20"/>
          </w:rPr>
          <w:t>2018</w:t>
        </w:r>
      </w:hyperlink>
      <w:r>
        <w:rPr>
          <w:rFonts w:ascii="Times New Roman" w:hAnsi="Times New Roman"/>
          <w:sz w:val="20"/>
        </w:rPr>
        <w:t>)</w:t>
      </w:r>
      <w:r>
        <w:rPr>
          <w:rFonts w:ascii="Times New Roman" w:hAnsi="Times New Roman"/>
          <w:spacing w:val="-2"/>
          <w:sz w:val="20"/>
        </w:rPr>
        <w:t> </w:t>
      </w:r>
      <w:r>
        <w:rPr>
          <w:rFonts w:ascii="Times New Roman" w:hAnsi="Times New Roman"/>
          <w:sz w:val="20"/>
        </w:rPr>
        <w:t>or saccades</w:t>
      </w:r>
      <w:r>
        <w:rPr>
          <w:rFonts w:ascii="Times New Roman" w:hAnsi="Times New Roman"/>
          <w:spacing w:val="-13"/>
          <w:sz w:val="20"/>
        </w:rPr>
        <w:t> </w:t>
      </w:r>
      <w:r>
        <w:rPr>
          <w:rFonts w:ascii="Times New Roman" w:hAnsi="Times New Roman"/>
          <w:sz w:val="20"/>
        </w:rPr>
        <w:t>(Sun</w:t>
      </w:r>
      <w:r>
        <w:rPr>
          <w:rFonts w:ascii="Times New Roman" w:hAnsi="Times New Roman"/>
          <w:spacing w:val="-12"/>
          <w:sz w:val="20"/>
        </w:rPr>
        <w:t> </w:t>
      </w:r>
      <w:r>
        <w:rPr>
          <w:rFonts w:ascii="Times New Roman" w:hAnsi="Times New Roman"/>
          <w:sz w:val="20"/>
        </w:rPr>
        <w:t>et</w:t>
      </w:r>
      <w:r>
        <w:rPr>
          <w:rFonts w:ascii="Times New Roman" w:hAnsi="Times New Roman"/>
          <w:spacing w:val="-13"/>
          <w:sz w:val="20"/>
        </w:rPr>
        <w:t> </w:t>
      </w:r>
      <w:r>
        <w:rPr>
          <w:rFonts w:ascii="Times New Roman" w:hAnsi="Times New Roman"/>
          <w:sz w:val="20"/>
        </w:rPr>
        <w:t>al.</w:t>
      </w:r>
      <w:r>
        <w:rPr>
          <w:rFonts w:ascii="Times New Roman" w:hAnsi="Times New Roman"/>
          <w:spacing w:val="-12"/>
          <w:sz w:val="20"/>
        </w:rPr>
        <w:t> </w:t>
      </w:r>
      <w:hyperlink w:history="true" w:anchor="_bookmark472">
        <w:r>
          <w:rPr>
            <w:rFonts w:ascii="Times New Roman" w:hAnsi="Times New Roman"/>
            <w:color w:val="0000FF"/>
            <w:sz w:val="20"/>
          </w:rPr>
          <w:t>2018</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are</w:t>
      </w:r>
      <w:r>
        <w:rPr>
          <w:rFonts w:ascii="Times New Roman" w:hAnsi="Times New Roman"/>
          <w:spacing w:val="-12"/>
          <w:sz w:val="20"/>
        </w:rPr>
        <w:t> </w:t>
      </w:r>
      <w:r>
        <w:rPr>
          <w:rFonts w:ascii="Times New Roman" w:hAnsi="Times New Roman"/>
          <w:sz w:val="20"/>
        </w:rPr>
        <w:t>among</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various</w:t>
      </w:r>
      <w:r>
        <w:rPr>
          <w:rFonts w:ascii="Times New Roman" w:hAnsi="Times New Roman"/>
          <w:spacing w:val="-13"/>
          <w:sz w:val="20"/>
        </w:rPr>
        <w:t> </w:t>
      </w:r>
      <w:r>
        <w:rPr>
          <w:rFonts w:ascii="Times New Roman" w:hAnsi="Times New Roman"/>
          <w:sz w:val="20"/>
        </w:rPr>
        <w:t>approaches used</w:t>
      </w:r>
      <w:r>
        <w:rPr>
          <w:rFonts w:ascii="Times New Roman" w:hAnsi="Times New Roman"/>
          <w:spacing w:val="-13"/>
          <w:sz w:val="20"/>
        </w:rPr>
        <w:t> </w:t>
      </w:r>
      <w:r>
        <w:rPr>
          <w:rFonts w:ascii="Times New Roman" w:hAnsi="Times New Roman"/>
          <w:sz w:val="20"/>
        </w:rPr>
        <w:t>to</w:t>
      </w:r>
      <w:r>
        <w:rPr>
          <w:rFonts w:ascii="Times New Roman" w:hAnsi="Times New Roman"/>
          <w:spacing w:val="-12"/>
          <w:sz w:val="20"/>
        </w:rPr>
        <w:t> </w:t>
      </w:r>
      <w:r>
        <w:rPr>
          <w:rFonts w:ascii="Times New Roman" w:hAnsi="Times New Roman"/>
          <w:sz w:val="20"/>
        </w:rPr>
        <w:t>make</w:t>
      </w:r>
      <w:r>
        <w:rPr>
          <w:rFonts w:ascii="Times New Roman" w:hAnsi="Times New Roman"/>
          <w:spacing w:val="-13"/>
          <w:sz w:val="20"/>
        </w:rPr>
        <w:t> </w:t>
      </w:r>
      <w:r>
        <w:rPr>
          <w:rFonts w:ascii="Times New Roman" w:hAnsi="Times New Roman"/>
          <w:sz w:val="20"/>
        </w:rPr>
        <w:t>translation</w:t>
      </w:r>
      <w:r>
        <w:rPr>
          <w:rFonts w:ascii="Times New Roman" w:hAnsi="Times New Roman"/>
          <w:spacing w:val="-12"/>
          <w:sz w:val="20"/>
        </w:rPr>
        <w:t> </w:t>
      </w:r>
      <w:r>
        <w:rPr>
          <w:rFonts w:ascii="Times New Roman" w:hAnsi="Times New Roman"/>
          <w:sz w:val="20"/>
        </w:rPr>
        <w:t>changes</w:t>
      </w:r>
      <w:r>
        <w:rPr>
          <w:rFonts w:ascii="Times New Roman" w:hAnsi="Times New Roman"/>
          <w:spacing w:val="-13"/>
          <w:sz w:val="20"/>
        </w:rPr>
        <w:t> </w:t>
      </w:r>
      <w:r>
        <w:rPr>
          <w:rFonts w:ascii="Times New Roman" w:hAnsi="Times New Roman"/>
          <w:sz w:val="20"/>
        </w:rPr>
        <w:t>imperceptible</w:t>
      </w:r>
      <w:r>
        <w:rPr>
          <w:rFonts w:ascii="Times New Roman" w:hAnsi="Times New Roman"/>
          <w:spacing w:val="-12"/>
          <w:sz w:val="20"/>
        </w:rPr>
        <w:t> </w:t>
      </w:r>
      <w:r>
        <w:rPr>
          <w:rFonts w:ascii="Times New Roman" w:hAnsi="Times New Roman"/>
          <w:sz w:val="20"/>
        </w:rPr>
        <w:t>in</w:t>
      </w:r>
      <w:r>
        <w:rPr>
          <w:rFonts w:ascii="Times New Roman" w:hAnsi="Times New Roman"/>
          <w:spacing w:val="-13"/>
          <w:sz w:val="20"/>
        </w:rPr>
        <w:t> </w:t>
      </w:r>
      <w:r>
        <w:rPr>
          <w:rFonts w:ascii="Times New Roman" w:hAnsi="Times New Roman"/>
          <w:sz w:val="20"/>
        </w:rPr>
        <w:t>redirected walking.</w:t>
      </w:r>
      <w:r>
        <w:rPr>
          <w:rFonts w:ascii="Times New Roman" w:hAnsi="Times New Roman"/>
          <w:spacing w:val="-13"/>
          <w:sz w:val="20"/>
        </w:rPr>
        <w:t> </w:t>
      </w:r>
      <w:r>
        <w:rPr>
          <w:rFonts w:ascii="Times New Roman" w:hAnsi="Times New Roman"/>
          <w:sz w:val="20"/>
        </w:rPr>
        <w:t>Joshi</w:t>
      </w:r>
      <w:r>
        <w:rPr>
          <w:rFonts w:ascii="Times New Roman" w:hAnsi="Times New Roman"/>
          <w:spacing w:val="-12"/>
          <w:sz w:val="20"/>
        </w:rPr>
        <w:t> </w:t>
      </w:r>
      <w:r>
        <w:rPr>
          <w:rFonts w:ascii="Times New Roman" w:hAnsi="Times New Roman"/>
          <w:sz w:val="20"/>
        </w:rPr>
        <w:t>and</w:t>
      </w:r>
      <w:r>
        <w:rPr>
          <w:rFonts w:ascii="Times New Roman" w:hAnsi="Times New Roman"/>
          <w:spacing w:val="-13"/>
          <w:sz w:val="20"/>
        </w:rPr>
        <w:t> </w:t>
      </w:r>
      <w:r>
        <w:rPr>
          <w:rFonts w:ascii="Times New Roman" w:hAnsi="Times New Roman"/>
          <w:sz w:val="20"/>
        </w:rPr>
        <w:t>Poullis</w:t>
      </w:r>
      <w:r>
        <w:rPr>
          <w:rFonts w:ascii="Times New Roman" w:hAnsi="Times New Roman"/>
          <w:spacing w:val="-12"/>
          <w:sz w:val="20"/>
        </w:rPr>
        <w:t> </w:t>
      </w:r>
      <w:r>
        <w:rPr>
          <w:rFonts w:ascii="Times New Roman" w:hAnsi="Times New Roman"/>
          <w:sz w:val="20"/>
        </w:rPr>
        <w:t>(</w:t>
      </w:r>
      <w:hyperlink w:history="true" w:anchor="_bookmark388">
        <w:r>
          <w:rPr>
            <w:rFonts w:ascii="Times New Roman" w:hAnsi="Times New Roman"/>
            <w:color w:val="0000FF"/>
            <w:sz w:val="20"/>
          </w:rPr>
          <w:t>2020</w:t>
        </w:r>
      </w:hyperlink>
      <w:r>
        <w:rPr>
          <w:rFonts w:ascii="Times New Roman" w:hAnsi="Times New Roman"/>
          <w:sz w:val="20"/>
        </w:rPr>
        <w:t>)</w:t>
      </w:r>
      <w:r>
        <w:rPr>
          <w:rFonts w:ascii="Times New Roman" w:hAnsi="Times New Roman"/>
          <w:spacing w:val="-13"/>
          <w:sz w:val="20"/>
        </w:rPr>
        <w:t> </w:t>
      </w:r>
      <w:r>
        <w:rPr>
          <w:rFonts w:ascii="Times New Roman" w:hAnsi="Times New Roman"/>
          <w:sz w:val="20"/>
        </w:rPr>
        <w:t>have</w:t>
      </w:r>
      <w:r>
        <w:rPr>
          <w:rFonts w:ascii="Times New Roman" w:hAnsi="Times New Roman"/>
          <w:spacing w:val="-12"/>
          <w:sz w:val="20"/>
        </w:rPr>
        <w:t> </w:t>
      </w:r>
      <w:r>
        <w:rPr>
          <w:rFonts w:ascii="Times New Roman" w:hAnsi="Times New Roman"/>
          <w:sz w:val="20"/>
        </w:rPr>
        <w:t>proposed</w:t>
      </w:r>
      <w:r>
        <w:rPr>
          <w:rFonts w:ascii="Times New Roman" w:hAnsi="Times New Roman"/>
          <w:spacing w:val="-13"/>
          <w:sz w:val="20"/>
        </w:rPr>
        <w:t> </w:t>
      </w:r>
      <w:r>
        <w:rPr>
          <w:rFonts w:ascii="Times New Roman" w:hAnsi="Times New Roman"/>
          <w:sz w:val="20"/>
        </w:rPr>
        <w:t>a</w:t>
      </w:r>
      <w:r>
        <w:rPr>
          <w:rFonts w:ascii="Times New Roman" w:hAnsi="Times New Roman"/>
          <w:spacing w:val="-12"/>
          <w:sz w:val="20"/>
        </w:rPr>
        <w:t> </w:t>
      </w:r>
      <w:r>
        <w:rPr>
          <w:rFonts w:ascii="Times New Roman" w:hAnsi="Times New Roman"/>
          <w:sz w:val="20"/>
        </w:rPr>
        <w:t>technique that</w:t>
      </w:r>
      <w:r>
        <w:rPr>
          <w:rFonts w:ascii="Times New Roman" w:hAnsi="Times New Roman"/>
          <w:spacing w:val="-7"/>
          <w:sz w:val="20"/>
        </w:rPr>
        <w:t> </w:t>
      </w:r>
      <w:r>
        <w:rPr>
          <w:rFonts w:ascii="Times New Roman" w:hAnsi="Times New Roman"/>
          <w:sz w:val="20"/>
        </w:rPr>
        <w:t>relies</w:t>
      </w:r>
      <w:r>
        <w:rPr>
          <w:rFonts w:ascii="Times New Roman" w:hAnsi="Times New Roman"/>
          <w:spacing w:val="-7"/>
          <w:sz w:val="20"/>
        </w:rPr>
        <w:t> </w:t>
      </w:r>
      <w:r>
        <w:rPr>
          <w:rFonts w:ascii="Times New Roman" w:hAnsi="Times New Roman"/>
          <w:sz w:val="20"/>
        </w:rPr>
        <w:t>on</w:t>
      </w:r>
      <w:r>
        <w:rPr>
          <w:rFonts w:ascii="Times New Roman" w:hAnsi="Times New Roman"/>
          <w:spacing w:val="-7"/>
          <w:sz w:val="20"/>
        </w:rPr>
        <w:t> </w:t>
      </w:r>
      <w:r>
        <w:rPr>
          <w:rFonts w:ascii="Times New Roman" w:hAnsi="Times New Roman"/>
          <w:sz w:val="20"/>
        </w:rPr>
        <w:t>inattentional</w:t>
      </w:r>
      <w:r>
        <w:rPr>
          <w:rFonts w:ascii="Times New Roman" w:hAnsi="Times New Roman"/>
          <w:spacing w:val="-7"/>
          <w:sz w:val="20"/>
        </w:rPr>
        <w:t> </w:t>
      </w:r>
      <w:r>
        <w:rPr>
          <w:rFonts w:ascii="Times New Roman" w:hAnsi="Times New Roman"/>
          <w:sz w:val="20"/>
        </w:rPr>
        <w:t>blindness</w:t>
      </w:r>
      <w:r>
        <w:rPr>
          <w:rFonts w:ascii="Times New Roman" w:hAnsi="Times New Roman"/>
          <w:spacing w:val="-7"/>
          <w:sz w:val="20"/>
        </w:rPr>
        <w:t> </w:t>
      </w:r>
      <w:r>
        <w:rPr>
          <w:rFonts w:ascii="Times New Roman" w:hAnsi="Times New Roman"/>
          <w:sz w:val="20"/>
        </w:rPr>
        <w:t>and</w:t>
      </w:r>
      <w:r>
        <w:rPr>
          <w:rFonts w:ascii="Times New Roman" w:hAnsi="Times New Roman"/>
          <w:spacing w:val="-7"/>
          <w:sz w:val="20"/>
        </w:rPr>
        <w:t> </w:t>
      </w:r>
      <w:r>
        <w:rPr>
          <w:rFonts w:ascii="Times New Roman" w:hAnsi="Times New Roman"/>
          <w:sz w:val="20"/>
        </w:rPr>
        <w:t>foveated</w:t>
      </w:r>
      <w:r>
        <w:rPr>
          <w:rFonts w:ascii="Times New Roman" w:hAnsi="Times New Roman"/>
          <w:spacing w:val="-7"/>
          <w:sz w:val="20"/>
        </w:rPr>
        <w:t> </w:t>
      </w:r>
      <w:r>
        <w:rPr>
          <w:rFonts w:ascii="Times New Roman" w:hAnsi="Times New Roman"/>
          <w:sz w:val="20"/>
        </w:rPr>
        <w:t>rendering to apply spatially varying transformations to diﬀerent parts of the scene based on their importance in the field of view. Other eye movement-based approaches use the user’s eye gaze and probabilistic methods to predict the user’s future locomotion targets to reduce the number and magnitude of translation changes (Zank and Kunz </w:t>
      </w:r>
      <w:hyperlink w:history="true" w:anchor="_bookmark491">
        <w:r>
          <w:rPr>
            <w:rFonts w:ascii="Times New Roman" w:hAnsi="Times New Roman"/>
            <w:color w:val="0000FF"/>
            <w:sz w:val="20"/>
          </w:rPr>
          <w:t>2016</w:t>
        </w:r>
      </w:hyperlink>
      <w:r>
        <w:rPr>
          <w:rFonts w:ascii="Times New Roman" w:hAnsi="Times New Roman"/>
          <w:sz w:val="20"/>
        </w:rPr>
        <w:t>).</w:t>
      </w:r>
    </w:p>
    <w:p>
      <w:pPr>
        <w:pStyle w:val="BodyText"/>
        <w:spacing w:before="13"/>
        <w:rPr>
          <w:rFonts w:ascii="Times New Roman"/>
          <w:sz w:val="20"/>
        </w:rPr>
      </w:pPr>
    </w:p>
    <w:p>
      <w:pPr>
        <w:pStyle w:val="Heading8"/>
        <w:numPr>
          <w:ilvl w:val="2"/>
          <w:numId w:val="12"/>
        </w:numPr>
        <w:tabs>
          <w:tab w:pos="777" w:val="left" w:leader="none"/>
        </w:tabs>
        <w:spacing w:line="240" w:lineRule="auto" w:before="0" w:after="0"/>
        <w:ind w:left="777" w:right="0" w:hanging="485"/>
        <w:jc w:val="left"/>
      </w:pPr>
      <w:r>
        <w:rPr>
          <w:w w:val="80"/>
        </w:rPr>
        <w:t>System</w:t>
      </w:r>
      <w:r>
        <w:rPr>
          <w:spacing w:val="2"/>
        </w:rPr>
        <w:t> </w:t>
      </w:r>
      <w:r>
        <w:rPr>
          <w:spacing w:val="-2"/>
          <w:w w:val="90"/>
        </w:rPr>
        <w:t>control</w:t>
      </w:r>
    </w:p>
    <w:p>
      <w:pPr>
        <w:pStyle w:val="BodyText"/>
        <w:spacing w:before="35"/>
        <w:rPr>
          <w:rFonts w:ascii="Gill Sans MT"/>
          <w:b/>
          <w:sz w:val="20"/>
        </w:rPr>
      </w:pPr>
    </w:p>
    <w:p>
      <w:pPr>
        <w:spacing w:line="261" w:lineRule="auto" w:before="0"/>
        <w:ind w:left="292" w:right="290" w:firstLine="0"/>
        <w:jc w:val="both"/>
        <w:rPr>
          <w:rFonts w:ascii="Times New Roman"/>
          <w:sz w:val="20"/>
        </w:rPr>
      </w:pPr>
      <w:r>
        <w:rPr>
          <w:rFonts w:ascii="Times New Roman"/>
          <w:sz w:val="20"/>
        </w:rPr>
        <w:t>LaViola Jr et al. (</w:t>
      </w:r>
      <w:hyperlink w:history="true" w:anchor="_bookmark404">
        <w:r>
          <w:rPr>
            <w:rFonts w:ascii="Times New Roman"/>
            <w:color w:val="0000FF"/>
            <w:sz w:val="20"/>
          </w:rPr>
          <w:t>2017</w:t>
        </w:r>
      </w:hyperlink>
      <w:r>
        <w:rPr>
          <w:rFonts w:ascii="Times New Roman"/>
          <w:sz w:val="20"/>
        </w:rPr>
        <w:t>) defines system control as an interaction task</w:t>
      </w:r>
      <w:r>
        <w:rPr>
          <w:rFonts w:ascii="Times New Roman"/>
          <w:sz w:val="20"/>
        </w:rPr>
        <w:t> in which commands are issued to: (1) request the system to perform a particular function; (2) change the mode of interaction, or (3) change the system state. System control allows a user to control the flow of tasks in the system.</w:t>
      </w:r>
    </w:p>
    <w:p>
      <w:pPr>
        <w:spacing w:line="261" w:lineRule="auto" w:before="0"/>
        <w:ind w:left="292" w:right="289" w:firstLine="226"/>
        <w:jc w:val="both"/>
        <w:rPr>
          <w:rFonts w:ascii="Times New Roman" w:hAnsi="Times New Roman"/>
          <w:sz w:val="20"/>
        </w:rPr>
      </w:pPr>
      <w:r>
        <w:rPr>
          <w:rFonts w:ascii="Times New Roman" w:hAnsi="Times New Roman"/>
          <w:sz w:val="20"/>
        </w:rPr>
        <w:t>Perhaps the simplest form of eye gaze-based control mechanism is using blink as a binary input modality</w:t>
      </w:r>
      <w:r>
        <w:rPr>
          <w:rFonts w:ascii="Times New Roman" w:hAnsi="Times New Roman"/>
          <w:spacing w:val="40"/>
          <w:sz w:val="20"/>
        </w:rPr>
        <w:t> </w:t>
      </w:r>
      <w:r>
        <w:rPr>
          <w:rFonts w:ascii="Times New Roman" w:hAnsi="Times New Roman"/>
          <w:sz w:val="20"/>
        </w:rPr>
        <w:t>similar to a switch. Two example applications of blink- based</w:t>
      </w:r>
      <w:r>
        <w:rPr>
          <w:rFonts w:ascii="Times New Roman" w:hAnsi="Times New Roman"/>
          <w:sz w:val="20"/>
        </w:rPr>
        <w:t> control are the study by Xiao et al. (</w:t>
      </w:r>
      <w:hyperlink w:history="true" w:anchor="_bookmark488">
        <w:r>
          <w:rPr>
            <w:rFonts w:ascii="Times New Roman" w:hAnsi="Times New Roman"/>
            <w:color w:val="0000FF"/>
            <w:sz w:val="20"/>
          </w:rPr>
          <w:t>2019</w:t>
        </w:r>
      </w:hyperlink>
      <w:r>
        <w:rPr>
          <w:rFonts w:ascii="Times New Roman" w:hAnsi="Times New Roman"/>
          <w:sz w:val="20"/>
        </w:rPr>
        <w:t>) that presented</w:t>
      </w:r>
      <w:r>
        <w:rPr>
          <w:rFonts w:ascii="Times New Roman" w:hAnsi="Times New Roman"/>
          <w:spacing w:val="40"/>
          <w:sz w:val="20"/>
        </w:rPr>
        <w:t> </w:t>
      </w:r>
      <w:r>
        <w:rPr>
          <w:rFonts w:ascii="Times New Roman" w:hAnsi="Times New Roman"/>
          <w:sz w:val="20"/>
        </w:rPr>
        <w:t>a</w:t>
      </w:r>
      <w:r>
        <w:rPr>
          <w:rFonts w:ascii="Times New Roman" w:hAnsi="Times New Roman"/>
          <w:spacing w:val="40"/>
          <w:sz w:val="20"/>
        </w:rPr>
        <w:t> </w:t>
      </w:r>
      <w:r>
        <w:rPr>
          <w:rFonts w:ascii="Times New Roman" w:hAnsi="Times New Roman"/>
          <w:sz w:val="20"/>
        </w:rPr>
        <w:t>technique</w:t>
      </w:r>
      <w:r>
        <w:rPr>
          <w:rFonts w:ascii="Times New Roman" w:hAnsi="Times New Roman"/>
          <w:spacing w:val="40"/>
          <w:sz w:val="20"/>
        </w:rPr>
        <w:t> </w:t>
      </w:r>
      <w:r>
        <w:rPr>
          <w:rFonts w:ascii="Times New Roman" w:hAnsi="Times New Roman"/>
          <w:sz w:val="20"/>
        </w:rPr>
        <w:t>where</w:t>
      </w:r>
      <w:r>
        <w:rPr>
          <w:rFonts w:ascii="Times New Roman" w:hAnsi="Times New Roman"/>
          <w:spacing w:val="40"/>
          <w:sz w:val="20"/>
        </w:rPr>
        <w:t> </w:t>
      </w:r>
      <w:r>
        <w:rPr>
          <w:rFonts w:ascii="Times New Roman" w:hAnsi="Times New Roman"/>
          <w:sz w:val="20"/>
        </w:rPr>
        <w:t>users</w:t>
      </w:r>
      <w:r>
        <w:rPr>
          <w:rFonts w:ascii="Times New Roman" w:hAnsi="Times New Roman"/>
          <w:spacing w:val="40"/>
          <w:sz w:val="20"/>
        </w:rPr>
        <w:t> </w:t>
      </w:r>
      <w:r>
        <w:rPr>
          <w:rFonts w:ascii="Times New Roman" w:hAnsi="Times New Roman"/>
          <w:sz w:val="20"/>
        </w:rPr>
        <w:t>can</w:t>
      </w:r>
      <w:r>
        <w:rPr>
          <w:rFonts w:ascii="Times New Roman" w:hAnsi="Times New Roman"/>
          <w:spacing w:val="40"/>
          <w:sz w:val="20"/>
        </w:rPr>
        <w:t> </w:t>
      </w:r>
      <w:r>
        <w:rPr>
          <w:rFonts w:ascii="Times New Roman" w:hAnsi="Times New Roman"/>
          <w:sz w:val="20"/>
        </w:rPr>
        <w:t>issue</w:t>
      </w:r>
      <w:r>
        <w:rPr>
          <w:rFonts w:ascii="Times New Roman" w:hAnsi="Times New Roman"/>
          <w:spacing w:val="40"/>
          <w:sz w:val="20"/>
        </w:rPr>
        <w:t> </w:t>
      </w:r>
      <w:r>
        <w:rPr>
          <w:rFonts w:ascii="Times New Roman" w:hAnsi="Times New Roman"/>
          <w:sz w:val="20"/>
        </w:rPr>
        <w:t>commands to the system, to control a VR-based music-on-demand system,</w:t>
      </w:r>
      <w:r>
        <w:rPr>
          <w:rFonts w:ascii="Times New Roman" w:hAnsi="Times New Roman"/>
          <w:spacing w:val="40"/>
          <w:sz w:val="20"/>
        </w:rPr>
        <w:t> </w:t>
      </w:r>
      <w:r>
        <w:rPr>
          <w:rFonts w:ascii="Times New Roman" w:hAnsi="Times New Roman"/>
          <w:sz w:val="20"/>
        </w:rPr>
        <w:t>by</w:t>
      </w:r>
      <w:r>
        <w:rPr>
          <w:rFonts w:ascii="Times New Roman" w:hAnsi="Times New Roman"/>
          <w:spacing w:val="40"/>
          <w:sz w:val="20"/>
        </w:rPr>
        <w:t> </w:t>
      </w:r>
      <w:r>
        <w:rPr>
          <w:rFonts w:ascii="Times New Roman" w:hAnsi="Times New Roman"/>
          <w:sz w:val="20"/>
        </w:rPr>
        <w:t>blinking</w:t>
      </w:r>
      <w:r>
        <w:rPr>
          <w:rFonts w:ascii="Times New Roman" w:hAnsi="Times New Roman"/>
          <w:spacing w:val="40"/>
          <w:sz w:val="20"/>
        </w:rPr>
        <w:t> </w:t>
      </w:r>
      <w:r>
        <w:rPr>
          <w:rFonts w:ascii="Times New Roman" w:hAnsi="Times New Roman"/>
          <w:sz w:val="20"/>
        </w:rPr>
        <w:t>in</w:t>
      </w:r>
      <w:r>
        <w:rPr>
          <w:rFonts w:ascii="Times New Roman" w:hAnsi="Times New Roman"/>
          <w:spacing w:val="40"/>
          <w:sz w:val="20"/>
        </w:rPr>
        <w:t> </w:t>
      </w:r>
      <w:r>
        <w:rPr>
          <w:rFonts w:ascii="Times New Roman" w:hAnsi="Times New Roman"/>
          <w:sz w:val="20"/>
        </w:rPr>
        <w:t>synchrony</w:t>
      </w:r>
      <w:r>
        <w:rPr>
          <w:rFonts w:ascii="Times New Roman" w:hAnsi="Times New Roman"/>
          <w:spacing w:val="40"/>
          <w:sz w:val="20"/>
        </w:rPr>
        <w:t> </w:t>
      </w:r>
      <w:r>
        <w:rPr>
          <w:rFonts w:ascii="Times New Roman" w:hAnsi="Times New Roman"/>
          <w:sz w:val="20"/>
        </w:rPr>
        <w:t>with</w:t>
      </w:r>
      <w:r>
        <w:rPr>
          <w:rFonts w:ascii="Times New Roman" w:hAnsi="Times New Roman"/>
          <w:spacing w:val="40"/>
          <w:sz w:val="20"/>
        </w:rPr>
        <w:t> </w:t>
      </w:r>
      <w:r>
        <w:rPr>
          <w:rFonts w:ascii="Times New Roman" w:hAnsi="Times New Roman"/>
          <w:sz w:val="20"/>
        </w:rPr>
        <w:t>a</w:t>
      </w:r>
      <w:r>
        <w:rPr>
          <w:rFonts w:ascii="Times New Roman" w:hAnsi="Times New Roman"/>
          <w:spacing w:val="40"/>
          <w:sz w:val="20"/>
        </w:rPr>
        <w:t> </w:t>
      </w:r>
      <w:r>
        <w:rPr>
          <w:rFonts w:ascii="Times New Roman" w:hAnsi="Times New Roman"/>
          <w:sz w:val="20"/>
        </w:rPr>
        <w:t>target</w:t>
      </w:r>
      <w:r>
        <w:rPr>
          <w:rFonts w:ascii="Times New Roman" w:hAnsi="Times New Roman"/>
          <w:spacing w:val="40"/>
          <w:sz w:val="20"/>
        </w:rPr>
        <w:t> </w:t>
      </w:r>
      <w:r>
        <w:rPr>
          <w:rFonts w:ascii="Times New Roman" w:hAnsi="Times New Roman"/>
          <w:sz w:val="20"/>
        </w:rPr>
        <w:t>button from</w:t>
      </w:r>
      <w:r>
        <w:rPr>
          <w:rFonts w:ascii="Times New Roman" w:hAnsi="Times New Roman"/>
          <w:spacing w:val="40"/>
          <w:sz w:val="20"/>
        </w:rPr>
        <w:t> </w:t>
      </w:r>
      <w:r>
        <w:rPr>
          <w:rFonts w:ascii="Times New Roman" w:hAnsi="Times New Roman"/>
          <w:sz w:val="20"/>
        </w:rPr>
        <w:t>several</w:t>
      </w:r>
      <w:r>
        <w:rPr>
          <w:rFonts w:ascii="Times New Roman" w:hAnsi="Times New Roman"/>
          <w:spacing w:val="40"/>
          <w:sz w:val="20"/>
        </w:rPr>
        <w:t> </w:t>
      </w:r>
      <w:r>
        <w:rPr>
          <w:rFonts w:ascii="Times New Roman" w:hAnsi="Times New Roman"/>
          <w:sz w:val="20"/>
        </w:rPr>
        <w:t>flashing</w:t>
      </w:r>
      <w:r>
        <w:rPr>
          <w:rFonts w:ascii="Times New Roman" w:hAnsi="Times New Roman"/>
          <w:spacing w:val="40"/>
          <w:sz w:val="20"/>
        </w:rPr>
        <w:t> </w:t>
      </w:r>
      <w:r>
        <w:rPr>
          <w:rFonts w:ascii="Times New Roman" w:hAnsi="Times New Roman"/>
          <w:sz w:val="20"/>
        </w:rPr>
        <w:t>buttons;</w:t>
      </w:r>
      <w:r>
        <w:rPr>
          <w:rFonts w:ascii="Times New Roman" w:hAnsi="Times New Roman"/>
          <w:spacing w:val="40"/>
          <w:sz w:val="20"/>
        </w:rPr>
        <w:t> </w:t>
      </w:r>
      <w:r>
        <w:rPr>
          <w:rFonts w:ascii="Times New Roman" w:hAnsi="Times New Roman"/>
          <w:sz w:val="20"/>
        </w:rPr>
        <w:t>and</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study</w:t>
      </w:r>
      <w:r>
        <w:rPr>
          <w:rFonts w:ascii="Times New Roman" w:hAnsi="Times New Roman"/>
          <w:spacing w:val="40"/>
          <w:sz w:val="20"/>
        </w:rPr>
        <w:t> </w:t>
      </w:r>
      <w:r>
        <w:rPr>
          <w:rFonts w:ascii="Times New Roman" w:hAnsi="Times New Roman"/>
          <w:sz w:val="20"/>
        </w:rPr>
        <w:t>by</w:t>
      </w:r>
      <w:r>
        <w:rPr>
          <w:rFonts w:ascii="Times New Roman" w:hAnsi="Times New Roman"/>
          <w:spacing w:val="40"/>
          <w:sz w:val="20"/>
        </w:rPr>
        <w:t> </w:t>
      </w:r>
      <w:r>
        <w:rPr>
          <w:rFonts w:ascii="Times New Roman" w:hAnsi="Times New Roman"/>
          <w:sz w:val="20"/>
        </w:rPr>
        <w:t>Kumar and Sharma (</w:t>
      </w:r>
      <w:hyperlink w:history="true" w:anchor="_bookmark401">
        <w:r>
          <w:rPr>
            <w:rFonts w:ascii="Times New Roman" w:hAnsi="Times New Roman"/>
            <w:color w:val="0000FF"/>
            <w:sz w:val="20"/>
          </w:rPr>
          <w:t>2016</w:t>
        </w:r>
      </w:hyperlink>
      <w:r>
        <w:rPr>
          <w:rFonts w:ascii="Times New Roman" w:hAnsi="Times New Roman"/>
          <w:sz w:val="20"/>
        </w:rPr>
        <w:t>) that proposed a technique where users could control a game using various</w:t>
      </w:r>
      <w:r>
        <w:rPr>
          <w:rFonts w:ascii="Times New Roman" w:hAnsi="Times New Roman"/>
          <w:sz w:val="20"/>
        </w:rPr>
        <w:t> blink commands including blink, double blink and wink eye movements. Requiring users to alter their natural blink rate, however, can cause eye strain, dry eyes and eye fatigue in users (Hirzle et al. </w:t>
      </w:r>
      <w:hyperlink w:history="true" w:anchor="_bookmark375">
        <w:r>
          <w:rPr>
            <w:rFonts w:ascii="Times New Roman" w:hAnsi="Times New Roman"/>
            <w:color w:val="0000FF"/>
            <w:sz w:val="20"/>
          </w:rPr>
          <w:t>2020</w:t>
        </w:r>
      </w:hyperlink>
      <w:r>
        <w:rPr>
          <w:rFonts w:ascii="Times New Roman" w:hAnsi="Times New Roman"/>
          <w:sz w:val="20"/>
        </w:rPr>
        <w:t>). Subjective results from the study by Kumar and Sharma (</w:t>
      </w:r>
      <w:hyperlink w:history="true" w:anchor="_bookmark401">
        <w:r>
          <w:rPr>
            <w:rFonts w:ascii="Times New Roman" w:hAnsi="Times New Roman"/>
            <w:color w:val="0000FF"/>
            <w:sz w:val="20"/>
          </w:rPr>
          <w:t>2016</w:t>
        </w:r>
      </w:hyperlink>
      <w:r>
        <w:rPr>
          <w:rFonts w:ascii="Times New Roman" w:hAnsi="Times New Roman"/>
          <w:sz w:val="20"/>
        </w:rPr>
        <w:t>) also indicate that frequent blinking and winking leads to eye fatigue in users. Blink- based interfaces tend to be inaccurate because voluntary (intentional) blinks are hard to distinguish from natural blinks and thus require users to perform extended blinks. Extended blinks, however, have obvious disadvantages</w:t>
      </w:r>
      <w:r>
        <w:rPr>
          <w:rFonts w:ascii="Times New Roman" w:hAnsi="Times New Roman"/>
          <w:spacing w:val="80"/>
          <w:sz w:val="20"/>
        </w:rPr>
        <w:t> </w:t>
      </w:r>
      <w:r>
        <w:rPr>
          <w:rFonts w:ascii="Times New Roman" w:hAnsi="Times New Roman"/>
          <w:sz w:val="20"/>
        </w:rPr>
        <w:t>like</w:t>
      </w:r>
      <w:r>
        <w:rPr>
          <w:rFonts w:ascii="Times New Roman" w:hAnsi="Times New Roman"/>
          <w:spacing w:val="40"/>
          <w:sz w:val="20"/>
        </w:rPr>
        <w:t> </w:t>
      </w:r>
      <w:r>
        <w:rPr>
          <w:rFonts w:ascii="Times New Roman" w:hAnsi="Times New Roman"/>
          <w:sz w:val="20"/>
        </w:rPr>
        <w:t>slowing</w:t>
      </w:r>
      <w:r>
        <w:rPr>
          <w:rFonts w:ascii="Times New Roman" w:hAnsi="Times New Roman"/>
          <w:spacing w:val="40"/>
          <w:sz w:val="20"/>
        </w:rPr>
        <w:t> </w:t>
      </w:r>
      <w:r>
        <w:rPr>
          <w:rFonts w:ascii="Times New Roman" w:hAnsi="Times New Roman"/>
          <w:sz w:val="20"/>
        </w:rPr>
        <w:t>down</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flow</w:t>
      </w:r>
      <w:r>
        <w:rPr>
          <w:rFonts w:ascii="Times New Roman" w:hAnsi="Times New Roman"/>
          <w:spacing w:val="40"/>
          <w:sz w:val="20"/>
        </w:rPr>
        <w:t> </w:t>
      </w:r>
      <w:r>
        <w:rPr>
          <w:rFonts w:ascii="Times New Roman" w:hAnsi="Times New Roman"/>
          <w:sz w:val="20"/>
        </w:rPr>
        <w:t>of</w:t>
      </w:r>
      <w:r>
        <w:rPr>
          <w:rFonts w:ascii="Times New Roman" w:hAnsi="Times New Roman"/>
          <w:spacing w:val="40"/>
          <w:sz w:val="20"/>
        </w:rPr>
        <w:t> </w:t>
      </w:r>
      <w:r>
        <w:rPr>
          <w:rFonts w:ascii="Times New Roman" w:hAnsi="Times New Roman"/>
          <w:sz w:val="20"/>
        </w:rPr>
        <w:t>interaction</w:t>
      </w:r>
      <w:r>
        <w:rPr>
          <w:rFonts w:ascii="Times New Roman" w:hAnsi="Times New Roman"/>
          <w:spacing w:val="40"/>
          <w:sz w:val="20"/>
        </w:rPr>
        <w:t> </w:t>
      </w:r>
      <w:r>
        <w:rPr>
          <w:rFonts w:ascii="Times New Roman" w:hAnsi="Times New Roman"/>
          <w:sz w:val="20"/>
        </w:rPr>
        <w:t>and</w:t>
      </w:r>
      <w:r>
        <w:rPr>
          <w:rFonts w:ascii="Times New Roman" w:hAnsi="Times New Roman"/>
          <w:spacing w:val="40"/>
          <w:sz w:val="20"/>
        </w:rPr>
        <w:t> </w:t>
      </w:r>
      <w:r>
        <w:rPr>
          <w:rFonts w:ascii="Times New Roman" w:hAnsi="Times New Roman"/>
          <w:sz w:val="20"/>
        </w:rPr>
        <w:t>blocking the user’s sight for the duration of the extended blink. Consequently, eye gaze-based system control applications mostly rely on the point-and-select paradigm discussed in Sect. </w:t>
      </w:r>
      <w:hyperlink w:history="true" w:anchor="_bookmark315">
        <w:r>
          <w:rPr>
            <w:rFonts w:ascii="Times New Roman" w:hAnsi="Times New Roman"/>
            <w:color w:val="0000FF"/>
            <w:sz w:val="20"/>
          </w:rPr>
          <w:t>3.2.1</w:t>
        </w:r>
      </w:hyperlink>
      <w:r>
        <w:rPr>
          <w:rFonts w:ascii="Times New Roman" w:hAnsi="Times New Roman"/>
          <w:sz w:val="20"/>
        </w:rPr>
        <w:t>.</w:t>
      </w:r>
    </w:p>
    <w:p>
      <w:pPr>
        <w:spacing w:line="213" w:lineRule="exact" w:before="0"/>
        <w:ind w:left="519" w:right="0" w:firstLine="0"/>
        <w:jc w:val="both"/>
        <w:rPr>
          <w:rFonts w:ascii="Times New Roman" w:hAnsi="Times New Roman"/>
          <w:sz w:val="20"/>
        </w:rPr>
      </w:pPr>
      <w:r>
        <w:rPr>
          <w:rFonts w:ascii="Times New Roman" w:hAnsi="Times New Roman"/>
          <w:sz w:val="20"/>
        </w:rPr>
        <w:t>Symbolic</w:t>
      </w:r>
      <w:r>
        <w:rPr>
          <w:rFonts w:ascii="Times New Roman" w:hAnsi="Times New Roman"/>
          <w:spacing w:val="3"/>
          <w:sz w:val="20"/>
        </w:rPr>
        <w:t> </w:t>
      </w:r>
      <w:r>
        <w:rPr>
          <w:rFonts w:ascii="Times New Roman" w:hAnsi="Times New Roman"/>
          <w:sz w:val="20"/>
        </w:rPr>
        <w:t>input—the</w:t>
      </w:r>
      <w:r>
        <w:rPr>
          <w:rFonts w:ascii="Times New Roman" w:hAnsi="Times New Roman"/>
          <w:spacing w:val="3"/>
          <w:sz w:val="20"/>
        </w:rPr>
        <w:t> </w:t>
      </w:r>
      <w:r>
        <w:rPr>
          <w:rFonts w:ascii="Times New Roman" w:hAnsi="Times New Roman"/>
          <w:sz w:val="20"/>
        </w:rPr>
        <w:t>input</w:t>
      </w:r>
      <w:r>
        <w:rPr>
          <w:rFonts w:ascii="Times New Roman" w:hAnsi="Times New Roman"/>
          <w:spacing w:val="3"/>
          <w:sz w:val="20"/>
        </w:rPr>
        <w:t> </w:t>
      </w:r>
      <w:r>
        <w:rPr>
          <w:rFonts w:ascii="Times New Roman" w:hAnsi="Times New Roman"/>
          <w:sz w:val="20"/>
        </w:rPr>
        <w:t>of</w:t>
      </w:r>
      <w:r>
        <w:rPr>
          <w:rFonts w:ascii="Times New Roman" w:hAnsi="Times New Roman"/>
          <w:spacing w:val="3"/>
          <w:sz w:val="20"/>
        </w:rPr>
        <w:t> </w:t>
      </w:r>
      <w:r>
        <w:rPr>
          <w:rFonts w:ascii="Times New Roman" w:hAnsi="Times New Roman"/>
          <w:sz w:val="20"/>
        </w:rPr>
        <w:t>characters</w:t>
      </w:r>
      <w:r>
        <w:rPr>
          <w:rFonts w:ascii="Times New Roman" w:hAnsi="Times New Roman"/>
          <w:spacing w:val="3"/>
          <w:sz w:val="20"/>
        </w:rPr>
        <w:t> </w:t>
      </w:r>
      <w:r>
        <w:rPr>
          <w:rFonts w:ascii="Times New Roman" w:hAnsi="Times New Roman"/>
          <w:sz w:val="20"/>
        </w:rPr>
        <w:t>and</w:t>
      </w:r>
      <w:r>
        <w:rPr>
          <w:rFonts w:ascii="Times New Roman" w:hAnsi="Times New Roman"/>
          <w:spacing w:val="3"/>
          <w:sz w:val="20"/>
        </w:rPr>
        <w:t> </w:t>
      </w:r>
      <w:r>
        <w:rPr>
          <w:rFonts w:ascii="Times New Roman" w:hAnsi="Times New Roman"/>
          <w:spacing w:val="-2"/>
          <w:sz w:val="20"/>
        </w:rPr>
        <w:t>numbers—</w:t>
      </w:r>
    </w:p>
    <w:p>
      <w:pPr>
        <w:spacing w:line="261" w:lineRule="auto" w:before="16"/>
        <w:ind w:left="292" w:right="293" w:firstLine="0"/>
        <w:jc w:val="both"/>
        <w:rPr>
          <w:rFonts w:ascii="Times New Roman" w:hAnsi="Times New Roman"/>
          <w:sz w:val="20"/>
        </w:rPr>
      </w:pPr>
      <w:r>
        <w:rPr>
          <w:rFonts w:ascii="Times New Roman" w:hAnsi="Times New Roman"/>
          <w:sz w:val="20"/>
        </w:rPr>
        <w:t>is an important and fundamental system control task. Symbolic</w:t>
      </w:r>
      <w:r>
        <w:rPr>
          <w:rFonts w:ascii="Times New Roman" w:hAnsi="Times New Roman"/>
          <w:spacing w:val="35"/>
          <w:sz w:val="20"/>
        </w:rPr>
        <w:t> </w:t>
      </w:r>
      <w:r>
        <w:rPr>
          <w:rFonts w:ascii="Times New Roman" w:hAnsi="Times New Roman"/>
          <w:sz w:val="20"/>
        </w:rPr>
        <w:t>input</w:t>
      </w:r>
      <w:r>
        <w:rPr>
          <w:rFonts w:ascii="Times New Roman" w:hAnsi="Times New Roman"/>
          <w:spacing w:val="35"/>
          <w:sz w:val="20"/>
        </w:rPr>
        <w:t> </w:t>
      </w:r>
      <w:r>
        <w:rPr>
          <w:rFonts w:ascii="Times New Roman" w:hAnsi="Times New Roman"/>
          <w:sz w:val="20"/>
        </w:rPr>
        <w:t>in</w:t>
      </w:r>
      <w:r>
        <w:rPr>
          <w:rFonts w:ascii="Times New Roman" w:hAnsi="Times New Roman"/>
          <w:spacing w:val="35"/>
          <w:sz w:val="20"/>
        </w:rPr>
        <w:t> </w:t>
      </w:r>
      <w:r>
        <w:rPr>
          <w:rFonts w:ascii="Times New Roman" w:hAnsi="Times New Roman"/>
          <w:sz w:val="20"/>
        </w:rPr>
        <w:t>VR</w:t>
      </w:r>
      <w:r>
        <w:rPr>
          <w:rFonts w:ascii="Times New Roman" w:hAnsi="Times New Roman"/>
          <w:spacing w:val="35"/>
          <w:sz w:val="20"/>
        </w:rPr>
        <w:t> </w:t>
      </w:r>
      <w:r>
        <w:rPr>
          <w:rFonts w:ascii="Times New Roman" w:hAnsi="Times New Roman"/>
          <w:sz w:val="20"/>
        </w:rPr>
        <w:t>remains</w:t>
      </w:r>
      <w:r>
        <w:rPr>
          <w:rFonts w:ascii="Times New Roman" w:hAnsi="Times New Roman"/>
          <w:spacing w:val="35"/>
          <w:sz w:val="20"/>
        </w:rPr>
        <w:t> </w:t>
      </w:r>
      <w:r>
        <w:rPr>
          <w:rFonts w:ascii="Times New Roman" w:hAnsi="Times New Roman"/>
          <w:sz w:val="20"/>
        </w:rPr>
        <w:t>to</w:t>
      </w:r>
      <w:r>
        <w:rPr>
          <w:rFonts w:ascii="Times New Roman" w:hAnsi="Times New Roman"/>
          <w:spacing w:val="35"/>
          <w:sz w:val="20"/>
        </w:rPr>
        <w:t> </w:t>
      </w:r>
      <w:r>
        <w:rPr>
          <w:rFonts w:ascii="Times New Roman" w:hAnsi="Times New Roman"/>
          <w:sz w:val="20"/>
        </w:rPr>
        <w:t>be</w:t>
      </w:r>
      <w:r>
        <w:rPr>
          <w:rFonts w:ascii="Times New Roman" w:hAnsi="Times New Roman"/>
          <w:spacing w:val="35"/>
          <w:sz w:val="20"/>
        </w:rPr>
        <w:t> </w:t>
      </w:r>
      <w:r>
        <w:rPr>
          <w:rFonts w:ascii="Times New Roman" w:hAnsi="Times New Roman"/>
          <w:sz w:val="20"/>
        </w:rPr>
        <w:t>challenging</w:t>
      </w:r>
      <w:r>
        <w:rPr>
          <w:rFonts w:ascii="Times New Roman" w:hAnsi="Times New Roman"/>
          <w:spacing w:val="35"/>
          <w:sz w:val="20"/>
        </w:rPr>
        <w:t> </w:t>
      </w:r>
      <w:r>
        <w:rPr>
          <w:rFonts w:ascii="Times New Roman" w:hAnsi="Times New Roman"/>
          <w:sz w:val="20"/>
        </w:rPr>
        <w:t>due</w:t>
      </w:r>
      <w:r>
        <w:rPr>
          <w:rFonts w:ascii="Times New Roman" w:hAnsi="Times New Roman"/>
          <w:spacing w:val="35"/>
          <w:sz w:val="20"/>
        </w:rPr>
        <w:t> </w:t>
      </w:r>
      <w:r>
        <w:rPr>
          <w:rFonts w:ascii="Times New Roman" w:hAnsi="Times New Roman"/>
          <w:sz w:val="20"/>
        </w:rPr>
        <w:t>to the fact that users’ eyes are obstructed from the physical world making the use of conventional text input devices, like</w:t>
      </w:r>
      <w:r>
        <w:rPr>
          <w:rFonts w:ascii="Times New Roman" w:hAnsi="Times New Roman"/>
          <w:spacing w:val="40"/>
          <w:sz w:val="20"/>
        </w:rPr>
        <w:t> </w:t>
      </w:r>
      <w:r>
        <w:rPr>
          <w:rFonts w:ascii="Times New Roman" w:hAnsi="Times New Roman"/>
          <w:sz w:val="20"/>
        </w:rPr>
        <w:t>physical</w:t>
      </w:r>
      <w:r>
        <w:rPr>
          <w:rFonts w:ascii="Times New Roman" w:hAnsi="Times New Roman"/>
          <w:spacing w:val="40"/>
          <w:sz w:val="20"/>
        </w:rPr>
        <w:t> </w:t>
      </w:r>
      <w:r>
        <w:rPr>
          <w:rFonts w:ascii="Times New Roman" w:hAnsi="Times New Roman"/>
          <w:sz w:val="20"/>
        </w:rPr>
        <w:t>keyboards,</w:t>
      </w:r>
      <w:r>
        <w:rPr>
          <w:rFonts w:ascii="Times New Roman" w:hAnsi="Times New Roman"/>
          <w:spacing w:val="40"/>
          <w:sz w:val="20"/>
        </w:rPr>
        <w:t> </w:t>
      </w:r>
      <w:r>
        <w:rPr>
          <w:rFonts w:ascii="Times New Roman" w:hAnsi="Times New Roman"/>
          <w:sz w:val="20"/>
        </w:rPr>
        <w:t>challenging,</w:t>
      </w:r>
      <w:r>
        <w:rPr>
          <w:rFonts w:ascii="Times New Roman" w:hAnsi="Times New Roman"/>
          <w:spacing w:val="40"/>
          <w:sz w:val="20"/>
        </w:rPr>
        <w:t> </w:t>
      </w:r>
      <w:r>
        <w:rPr>
          <w:rFonts w:ascii="Times New Roman" w:hAnsi="Times New Roman"/>
          <w:sz w:val="20"/>
        </w:rPr>
        <w:t>if</w:t>
      </w:r>
      <w:r>
        <w:rPr>
          <w:rFonts w:ascii="Times New Roman" w:hAnsi="Times New Roman"/>
          <w:spacing w:val="40"/>
          <w:sz w:val="20"/>
        </w:rPr>
        <w:t> </w:t>
      </w:r>
      <w:r>
        <w:rPr>
          <w:rFonts w:ascii="Times New Roman" w:hAnsi="Times New Roman"/>
          <w:sz w:val="20"/>
        </w:rPr>
        <w:t>not</w:t>
      </w:r>
      <w:r>
        <w:rPr>
          <w:rFonts w:ascii="Times New Roman" w:hAnsi="Times New Roman"/>
          <w:spacing w:val="40"/>
          <w:sz w:val="20"/>
        </w:rPr>
        <w:t> </w:t>
      </w:r>
      <w:r>
        <w:rPr>
          <w:rFonts w:ascii="Times New Roman" w:hAnsi="Times New Roman"/>
          <w:sz w:val="20"/>
        </w:rPr>
        <w:t>impossible.</w:t>
      </w:r>
    </w:p>
    <w:p>
      <w:pPr>
        <w:spacing w:after="0" w:line="261" w:lineRule="auto"/>
        <w:jc w:val="both"/>
        <w:rPr>
          <w:rFonts w:ascii="Times New Roman" w:hAnsi="Times New Roman"/>
          <w:sz w:val="20"/>
        </w:rPr>
        <w:sectPr>
          <w:headerReference w:type="default" r:id="rId431"/>
          <w:footerReference w:type="default" r:id="rId432"/>
          <w:pgSz w:w="11910" w:h="15820"/>
          <w:pgMar w:header="635" w:footer="0" w:top="900" w:bottom="280" w:left="720" w:right="720"/>
          <w:cols w:num="2" w:equalWidth="0">
            <w:col w:w="5070" w:space="40"/>
            <w:col w:w="5360"/>
          </w:cols>
        </w:sectPr>
      </w:pPr>
    </w:p>
    <w:p>
      <w:pPr>
        <w:pStyle w:val="BodyText"/>
        <w:spacing w:before="167"/>
        <w:rPr>
          <w:rFonts w:ascii="Times New Roman"/>
          <w:sz w:val="30"/>
        </w:rPr>
      </w:pPr>
    </w:p>
    <w:p>
      <w:pPr>
        <w:pStyle w:val="Heading2"/>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1" w:lineRule="auto" w:before="189"/>
        <w:ind w:left="300" w:right="0" w:firstLine="0"/>
        <w:jc w:val="both"/>
        <w:rPr>
          <w:rFonts w:ascii="Times New Roman" w:hAnsi="Times New Roman"/>
          <w:sz w:val="20"/>
        </w:rPr>
      </w:pPr>
      <w:r>
        <w:rPr>
          <w:rFonts w:ascii="Times New Roman" w:hAnsi="Times New Roman"/>
          <w:sz w:val="20"/>
        </w:rPr>
        <w:t>As a result, eye gaze has been explored as a potential symbolic</w:t>
      </w:r>
      <w:r>
        <w:rPr>
          <w:rFonts w:ascii="Times New Roman" w:hAnsi="Times New Roman"/>
          <w:spacing w:val="40"/>
          <w:sz w:val="20"/>
        </w:rPr>
        <w:t> </w:t>
      </w:r>
      <w:r>
        <w:rPr>
          <w:rFonts w:ascii="Times New Roman" w:hAnsi="Times New Roman"/>
          <w:sz w:val="20"/>
        </w:rPr>
        <w:t>input</w:t>
      </w:r>
      <w:r>
        <w:rPr>
          <w:rFonts w:ascii="Times New Roman" w:hAnsi="Times New Roman"/>
          <w:spacing w:val="40"/>
          <w:sz w:val="20"/>
        </w:rPr>
        <w:t> </w:t>
      </w:r>
      <w:r>
        <w:rPr>
          <w:rFonts w:ascii="Times New Roman" w:hAnsi="Times New Roman"/>
          <w:sz w:val="20"/>
        </w:rPr>
        <w:t>modality</w:t>
      </w:r>
      <w:r>
        <w:rPr>
          <w:rFonts w:ascii="Times New Roman" w:hAnsi="Times New Roman"/>
          <w:spacing w:val="40"/>
          <w:sz w:val="20"/>
        </w:rPr>
        <w:t> </w:t>
      </w:r>
      <w:r>
        <w:rPr>
          <w:rFonts w:ascii="Times New Roman" w:hAnsi="Times New Roman"/>
          <w:sz w:val="20"/>
        </w:rPr>
        <w:t>for</w:t>
      </w:r>
      <w:r>
        <w:rPr>
          <w:rFonts w:ascii="Times New Roman" w:hAnsi="Times New Roman"/>
          <w:spacing w:val="40"/>
          <w:sz w:val="20"/>
        </w:rPr>
        <w:t> </w:t>
      </w:r>
      <w:r>
        <w:rPr>
          <w:rFonts w:ascii="Times New Roman" w:hAnsi="Times New Roman"/>
          <w:sz w:val="20"/>
        </w:rPr>
        <w:t>VR.</w:t>
      </w:r>
      <w:r>
        <w:rPr>
          <w:rFonts w:ascii="Times New Roman" w:hAnsi="Times New Roman"/>
          <w:spacing w:val="40"/>
          <w:sz w:val="20"/>
        </w:rPr>
        <w:t> </w:t>
      </w:r>
      <w:r>
        <w:rPr>
          <w:rFonts w:ascii="Times New Roman" w:hAnsi="Times New Roman"/>
          <w:sz w:val="20"/>
        </w:rPr>
        <w:t>Gaze-based</w:t>
      </w:r>
      <w:r>
        <w:rPr>
          <w:rFonts w:ascii="Times New Roman" w:hAnsi="Times New Roman"/>
          <w:spacing w:val="40"/>
          <w:sz w:val="20"/>
        </w:rPr>
        <w:t> </w:t>
      </w:r>
      <w:r>
        <w:rPr>
          <w:rFonts w:ascii="Times New Roman" w:hAnsi="Times New Roman"/>
          <w:sz w:val="20"/>
        </w:rPr>
        <w:t>text</w:t>
      </w:r>
      <w:r>
        <w:rPr>
          <w:rFonts w:ascii="Times New Roman" w:hAnsi="Times New Roman"/>
          <w:spacing w:val="40"/>
          <w:sz w:val="20"/>
        </w:rPr>
        <w:t> </w:t>
      </w:r>
      <w:r>
        <w:rPr>
          <w:rFonts w:ascii="Times New Roman" w:hAnsi="Times New Roman"/>
          <w:sz w:val="20"/>
        </w:rPr>
        <w:t>entry in VR could be considered as a special form of target selection,</w:t>
      </w:r>
      <w:r>
        <w:rPr>
          <w:rFonts w:ascii="Times New Roman" w:hAnsi="Times New Roman"/>
          <w:spacing w:val="-2"/>
          <w:sz w:val="20"/>
        </w:rPr>
        <w:t> </w:t>
      </w:r>
      <w:r>
        <w:rPr>
          <w:rFonts w:ascii="Times New Roman" w:hAnsi="Times New Roman"/>
          <w:sz w:val="20"/>
        </w:rPr>
        <w:t>where</w:t>
      </w:r>
      <w:r>
        <w:rPr>
          <w:rFonts w:ascii="Times New Roman" w:hAnsi="Times New Roman"/>
          <w:spacing w:val="-2"/>
          <w:sz w:val="20"/>
        </w:rPr>
        <w:t> </w:t>
      </w:r>
      <w:r>
        <w:rPr>
          <w:rFonts w:ascii="Times New Roman" w:hAnsi="Times New Roman"/>
          <w:sz w:val="20"/>
        </w:rPr>
        <w:t>user’s</w:t>
      </w:r>
      <w:r>
        <w:rPr>
          <w:rFonts w:ascii="Times New Roman" w:hAnsi="Times New Roman"/>
          <w:spacing w:val="-2"/>
          <w:sz w:val="20"/>
        </w:rPr>
        <w:t> </w:t>
      </w:r>
      <w:r>
        <w:rPr>
          <w:rFonts w:ascii="Times New Roman" w:hAnsi="Times New Roman"/>
          <w:sz w:val="20"/>
        </w:rPr>
        <w:t>use</w:t>
      </w:r>
      <w:r>
        <w:rPr>
          <w:rFonts w:ascii="Times New Roman" w:hAnsi="Times New Roman"/>
          <w:spacing w:val="-2"/>
          <w:sz w:val="20"/>
        </w:rPr>
        <w:t> </w:t>
      </w:r>
      <w:r>
        <w:rPr>
          <w:rFonts w:ascii="Times New Roman" w:hAnsi="Times New Roman"/>
          <w:sz w:val="20"/>
        </w:rPr>
        <w:t>their</w:t>
      </w:r>
      <w:r>
        <w:rPr>
          <w:rFonts w:ascii="Times New Roman" w:hAnsi="Times New Roman"/>
          <w:spacing w:val="-2"/>
          <w:sz w:val="20"/>
        </w:rPr>
        <w:t> </w:t>
      </w:r>
      <w:r>
        <w:rPr>
          <w:rFonts w:ascii="Times New Roman" w:hAnsi="Times New Roman"/>
          <w:sz w:val="20"/>
        </w:rPr>
        <w:t>gaze</w:t>
      </w:r>
      <w:r>
        <w:rPr>
          <w:rFonts w:ascii="Times New Roman" w:hAnsi="Times New Roman"/>
          <w:spacing w:val="-2"/>
          <w:sz w:val="20"/>
        </w:rPr>
        <w:t> </w:t>
      </w:r>
      <w:r>
        <w:rPr>
          <w:rFonts w:ascii="Times New Roman" w:hAnsi="Times New Roman"/>
          <w:sz w:val="20"/>
        </w:rPr>
        <w:t>to</w:t>
      </w:r>
      <w:r>
        <w:rPr>
          <w:rFonts w:ascii="Times New Roman" w:hAnsi="Times New Roman"/>
          <w:spacing w:val="-2"/>
          <w:sz w:val="20"/>
        </w:rPr>
        <w:t> </w:t>
      </w:r>
      <w:r>
        <w:rPr>
          <w:rFonts w:ascii="Times New Roman" w:hAnsi="Times New Roman"/>
          <w:sz w:val="20"/>
        </w:rPr>
        <w:t>select</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keys</w:t>
      </w:r>
      <w:r>
        <w:rPr>
          <w:rFonts w:ascii="Times New Roman" w:hAnsi="Times New Roman"/>
          <w:spacing w:val="-2"/>
          <w:sz w:val="20"/>
        </w:rPr>
        <w:t> </w:t>
      </w:r>
      <w:r>
        <w:rPr>
          <w:rFonts w:ascii="Times New Roman" w:hAnsi="Times New Roman"/>
          <w:sz w:val="20"/>
        </w:rPr>
        <w:t>of</w:t>
      </w:r>
      <w:r>
        <w:rPr>
          <w:rFonts w:ascii="Times New Roman" w:hAnsi="Times New Roman"/>
          <w:spacing w:val="-2"/>
          <w:sz w:val="20"/>
        </w:rPr>
        <w:t> </w:t>
      </w:r>
      <w:r>
        <w:rPr>
          <w:rFonts w:ascii="Times New Roman" w:hAnsi="Times New Roman"/>
          <w:sz w:val="20"/>
        </w:rPr>
        <w:t>a virtual keyboard displayed in the VE. Rajanna and Hansen (</w:t>
      </w:r>
      <w:hyperlink w:history="true" w:anchor="_bookmark446">
        <w:r>
          <w:rPr>
            <w:rFonts w:ascii="Times New Roman" w:hAnsi="Times New Roman"/>
            <w:color w:val="0000FF"/>
            <w:sz w:val="20"/>
          </w:rPr>
          <w:t>2018</w:t>
        </w:r>
      </w:hyperlink>
      <w:r>
        <w:rPr>
          <w:rFonts w:ascii="Times New Roman" w:hAnsi="Times New Roman"/>
          <w:sz w:val="20"/>
        </w:rPr>
        <w:t>) developed an eye gaze-based typing interface in</w:t>
      </w:r>
      <w:r>
        <w:rPr>
          <w:rFonts w:ascii="Times New Roman" w:hAnsi="Times New Roman"/>
          <w:spacing w:val="80"/>
          <w:sz w:val="20"/>
        </w:rPr>
        <w:t> </w:t>
      </w:r>
      <w:r>
        <w:rPr>
          <w:rFonts w:ascii="Times New Roman" w:hAnsi="Times New Roman"/>
          <w:sz w:val="20"/>
        </w:rPr>
        <w:t>VR and investigated how the keyboard design, selection method, and motion in the field of view may impact typing performance and user experience. The results of the study showed that gaze typing in VR is viable but constrained. Users’ perform best when the entire keyboard is within view compared to the larger than view keyboard (10.15 WPM vs 9.15 WPM), in addition the larger than view keyboard induces physical strain due to increased </w:t>
      </w:r>
      <w:r>
        <w:rPr>
          <w:rFonts w:ascii="Times New Roman" w:hAnsi="Times New Roman"/>
          <w:sz w:val="20"/>
        </w:rPr>
        <w:t>head movements. Ma et al. (</w:t>
      </w:r>
      <w:hyperlink w:history="true" w:anchor="_bookmark417">
        <w:r>
          <w:rPr>
            <w:rFonts w:ascii="Times New Roman" w:hAnsi="Times New Roman"/>
            <w:color w:val="0000FF"/>
            <w:sz w:val="20"/>
          </w:rPr>
          <w:t>2018</w:t>
        </w:r>
      </w:hyperlink>
      <w:r>
        <w:rPr>
          <w:rFonts w:ascii="Times New Roman" w:hAnsi="Times New Roman"/>
          <w:sz w:val="20"/>
        </w:rPr>
        <w:t>) developed a hybrid gaze- based text entry system for VR by combining eye tracking and</w:t>
      </w:r>
      <w:r>
        <w:rPr>
          <w:rFonts w:ascii="Times New Roman" w:hAnsi="Times New Roman"/>
          <w:spacing w:val="40"/>
          <w:sz w:val="20"/>
        </w:rPr>
        <w:t> </w:t>
      </w:r>
      <w:r>
        <w:rPr>
          <w:rFonts w:ascii="Times New Roman" w:hAnsi="Times New Roman"/>
          <w:sz w:val="20"/>
        </w:rPr>
        <w:t>brain–computer</w:t>
      </w:r>
      <w:r>
        <w:rPr>
          <w:rFonts w:ascii="Times New Roman" w:hAnsi="Times New Roman"/>
          <w:spacing w:val="40"/>
          <w:sz w:val="20"/>
        </w:rPr>
        <w:t> </w:t>
      </w:r>
      <w:r>
        <w:rPr>
          <w:rFonts w:ascii="Times New Roman" w:hAnsi="Times New Roman"/>
          <w:sz w:val="20"/>
        </w:rPr>
        <w:t>interface</w:t>
      </w:r>
      <w:r>
        <w:rPr>
          <w:rFonts w:ascii="Times New Roman" w:hAnsi="Times New Roman"/>
          <w:spacing w:val="40"/>
          <w:sz w:val="20"/>
        </w:rPr>
        <w:t> </w:t>
      </w:r>
      <w:r>
        <w:rPr>
          <w:rFonts w:ascii="Times New Roman" w:hAnsi="Times New Roman"/>
          <w:sz w:val="20"/>
        </w:rPr>
        <w:t>(BCI)</w:t>
      </w:r>
      <w:r>
        <w:rPr>
          <w:rFonts w:ascii="Times New Roman" w:hAnsi="Times New Roman"/>
          <w:spacing w:val="40"/>
          <w:sz w:val="20"/>
        </w:rPr>
        <w:t> </w:t>
      </w:r>
      <w:r>
        <w:rPr>
          <w:rFonts w:ascii="Times New Roman" w:hAnsi="Times New Roman"/>
          <w:sz w:val="20"/>
        </w:rPr>
        <w:t>based</w:t>
      </w:r>
      <w:r>
        <w:rPr>
          <w:rFonts w:ascii="Times New Roman" w:hAnsi="Times New Roman"/>
          <w:spacing w:val="40"/>
          <w:sz w:val="20"/>
        </w:rPr>
        <w:t> </w:t>
      </w:r>
      <w:r>
        <w:rPr>
          <w:rFonts w:ascii="Times New Roman" w:hAnsi="Times New Roman"/>
          <w:sz w:val="20"/>
        </w:rPr>
        <w:t>on</w:t>
      </w:r>
      <w:r>
        <w:rPr>
          <w:rFonts w:ascii="Times New Roman" w:hAnsi="Times New Roman"/>
          <w:spacing w:val="40"/>
          <w:sz w:val="20"/>
        </w:rPr>
        <w:t> </w:t>
      </w:r>
      <w:r>
        <w:rPr>
          <w:rFonts w:ascii="Times New Roman" w:hAnsi="Times New Roman"/>
          <w:sz w:val="20"/>
        </w:rPr>
        <w:t>steady- state visual evoked potentials (SSVEP). The authors designed</w:t>
      </w:r>
      <w:r>
        <w:rPr>
          <w:rFonts w:ascii="Times New Roman" w:hAnsi="Times New Roman"/>
          <w:spacing w:val="40"/>
          <w:sz w:val="20"/>
        </w:rPr>
        <w:t> </w:t>
      </w:r>
      <w:r>
        <w:rPr>
          <w:rFonts w:ascii="Times New Roman" w:hAnsi="Times New Roman"/>
          <w:sz w:val="20"/>
        </w:rPr>
        <w:t>a</w:t>
      </w:r>
      <w:r>
        <w:rPr>
          <w:rFonts w:ascii="Times New Roman" w:hAnsi="Times New Roman"/>
          <w:spacing w:val="40"/>
          <w:sz w:val="20"/>
        </w:rPr>
        <w:t> </w:t>
      </w:r>
      <w:r>
        <w:rPr>
          <w:rFonts w:ascii="Times New Roman" w:hAnsi="Times New Roman"/>
          <w:sz w:val="20"/>
        </w:rPr>
        <w:t>40-target</w:t>
      </w:r>
      <w:r>
        <w:rPr>
          <w:rFonts w:ascii="Times New Roman" w:hAnsi="Times New Roman"/>
          <w:spacing w:val="40"/>
          <w:sz w:val="20"/>
        </w:rPr>
        <w:t> </w:t>
      </w:r>
      <w:r>
        <w:rPr>
          <w:rFonts w:ascii="Times New Roman" w:hAnsi="Times New Roman"/>
          <w:sz w:val="20"/>
        </w:rPr>
        <w:t>virtual</w:t>
      </w:r>
      <w:r>
        <w:rPr>
          <w:rFonts w:ascii="Times New Roman" w:hAnsi="Times New Roman"/>
          <w:spacing w:val="40"/>
          <w:sz w:val="20"/>
        </w:rPr>
        <w:t> </w:t>
      </w:r>
      <w:r>
        <w:rPr>
          <w:rFonts w:ascii="Times New Roman" w:hAnsi="Times New Roman"/>
          <w:sz w:val="20"/>
        </w:rPr>
        <w:t>keyboard</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elicit</w:t>
      </w:r>
      <w:r>
        <w:rPr>
          <w:rFonts w:ascii="Times New Roman" w:hAnsi="Times New Roman"/>
          <w:spacing w:val="40"/>
          <w:sz w:val="20"/>
        </w:rPr>
        <w:t> </w:t>
      </w:r>
      <w:r>
        <w:rPr>
          <w:rFonts w:ascii="Times New Roman" w:hAnsi="Times New Roman"/>
          <w:sz w:val="20"/>
        </w:rPr>
        <w:t>SSVEPs and to track gaze at the same time. The study compared</w:t>
      </w:r>
      <w:r>
        <w:rPr>
          <w:rFonts w:ascii="Times New Roman" w:hAnsi="Times New Roman"/>
          <w:spacing w:val="80"/>
          <w:sz w:val="20"/>
        </w:rPr>
        <w:t> </w:t>
      </w:r>
      <w:r>
        <w:rPr>
          <w:rFonts w:ascii="Times New Roman" w:hAnsi="Times New Roman"/>
          <w:sz w:val="20"/>
        </w:rPr>
        <w:t>the performance of the hybrid system to single-modality eye tracking-based and BCI-based techniques. The results indicate that the hybrid method has better performance</w:t>
      </w:r>
      <w:r>
        <w:rPr>
          <w:rFonts w:ascii="Times New Roman" w:hAnsi="Times New Roman"/>
          <w:spacing w:val="40"/>
          <w:sz w:val="20"/>
        </w:rPr>
        <w:t> </w:t>
      </w:r>
      <w:r>
        <w:rPr>
          <w:rFonts w:ascii="Times New Roman" w:hAnsi="Times New Roman"/>
          <w:sz w:val="20"/>
        </w:rPr>
        <w:t>than both the single-modality systems achieving a typing speed of around 10 WPM. It should be noted that gaze typing is very</w:t>
      </w:r>
      <w:r>
        <w:rPr>
          <w:rFonts w:ascii="Times New Roman" w:hAnsi="Times New Roman"/>
          <w:sz w:val="20"/>
        </w:rPr>
        <w:t> slow compared to conventional typing interfaces such as a conventional keyboard.</w:t>
      </w:r>
    </w:p>
    <w:p>
      <w:pPr>
        <w:pStyle w:val="BodyText"/>
        <w:spacing w:before="2"/>
        <w:rPr>
          <w:rFonts w:ascii="Times New Roman"/>
          <w:sz w:val="20"/>
        </w:rPr>
      </w:pPr>
    </w:p>
    <w:p>
      <w:pPr>
        <w:pStyle w:val="Heading8"/>
        <w:numPr>
          <w:ilvl w:val="2"/>
          <w:numId w:val="12"/>
        </w:numPr>
        <w:tabs>
          <w:tab w:pos="789" w:val="left" w:leader="none"/>
        </w:tabs>
        <w:spacing w:line="240" w:lineRule="auto" w:before="1" w:after="0"/>
        <w:ind w:left="789" w:right="0" w:hanging="489"/>
        <w:jc w:val="left"/>
      </w:pPr>
      <w:r>
        <w:rPr>
          <w:spacing w:val="-2"/>
          <w:w w:val="95"/>
        </w:rPr>
        <w:t>Summary</w:t>
      </w:r>
    </w:p>
    <w:p>
      <w:pPr>
        <w:pStyle w:val="BodyText"/>
        <w:spacing w:before="35"/>
        <w:rPr>
          <w:rFonts w:ascii="Gill Sans MT"/>
          <w:b/>
          <w:sz w:val="20"/>
        </w:rPr>
      </w:pPr>
    </w:p>
    <w:p>
      <w:pPr>
        <w:spacing w:line="261" w:lineRule="auto" w:before="0"/>
        <w:ind w:left="300" w:right="0" w:firstLine="0"/>
        <w:jc w:val="both"/>
        <w:rPr>
          <w:rFonts w:ascii="Times New Roman" w:hAnsi="Times New Roman"/>
          <w:sz w:val="20"/>
        </w:rPr>
      </w:pPr>
      <w:r>
        <w:rPr>
          <w:rFonts w:ascii="Times New Roman" w:hAnsi="Times New Roman"/>
          <w:sz w:val="20"/>
        </w:rPr>
        <w:t>Eye tracking has the potential to enable accessible and handsfree ways of input that require very little exertion (Majaranta and Bulling </w:t>
      </w:r>
      <w:hyperlink w:history="true" w:anchor="_bookmark416">
        <w:r>
          <w:rPr>
            <w:rFonts w:ascii="Times New Roman" w:hAnsi="Times New Roman"/>
            <w:color w:val="0000FF"/>
            <w:sz w:val="20"/>
          </w:rPr>
          <w:t>2014</w:t>
        </w:r>
      </w:hyperlink>
      <w:r>
        <w:rPr>
          <w:rFonts w:ascii="Times New Roman" w:hAnsi="Times New Roman"/>
          <w:sz w:val="20"/>
        </w:rPr>
        <w:t>). However,</w:t>
      </w:r>
      <w:r>
        <w:rPr>
          <w:rFonts w:ascii="Times New Roman" w:hAnsi="Times New Roman"/>
          <w:sz w:val="20"/>
        </w:rPr>
        <w:t> one technical challenge common to eye movement-based interaction applications</w:t>
      </w:r>
      <w:r>
        <w:rPr>
          <w:rFonts w:ascii="Times New Roman" w:hAnsi="Times New Roman"/>
          <w:spacing w:val="-2"/>
          <w:sz w:val="20"/>
        </w:rPr>
        <w:t> </w:t>
      </w:r>
      <w:r>
        <w:rPr>
          <w:rFonts w:ascii="Times New Roman" w:hAnsi="Times New Roman"/>
          <w:sz w:val="20"/>
        </w:rPr>
        <w:t>is</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rapid,</w:t>
      </w:r>
      <w:r>
        <w:rPr>
          <w:rFonts w:ascii="Times New Roman" w:hAnsi="Times New Roman"/>
          <w:spacing w:val="-2"/>
          <w:sz w:val="20"/>
        </w:rPr>
        <w:t> </w:t>
      </w:r>
      <w:r>
        <w:rPr>
          <w:rFonts w:ascii="Times New Roman" w:hAnsi="Times New Roman"/>
          <w:sz w:val="20"/>
        </w:rPr>
        <w:t>accurate</w:t>
      </w:r>
      <w:r>
        <w:rPr>
          <w:rFonts w:ascii="Times New Roman" w:hAnsi="Times New Roman"/>
          <w:spacing w:val="-2"/>
          <w:sz w:val="20"/>
        </w:rPr>
        <w:t> </w:t>
      </w:r>
      <w:r>
        <w:rPr>
          <w:rFonts w:ascii="Times New Roman" w:hAnsi="Times New Roman"/>
          <w:sz w:val="20"/>
        </w:rPr>
        <w:t>and</w:t>
      </w:r>
      <w:r>
        <w:rPr>
          <w:rFonts w:ascii="Times New Roman" w:hAnsi="Times New Roman"/>
          <w:spacing w:val="-2"/>
          <w:sz w:val="20"/>
        </w:rPr>
        <w:t> </w:t>
      </w:r>
      <w:r>
        <w:rPr>
          <w:rFonts w:ascii="Times New Roman" w:hAnsi="Times New Roman"/>
          <w:sz w:val="20"/>
        </w:rPr>
        <w:t>precise</w:t>
      </w:r>
      <w:r>
        <w:rPr>
          <w:rFonts w:ascii="Times New Roman" w:hAnsi="Times New Roman"/>
          <w:spacing w:val="-2"/>
          <w:sz w:val="20"/>
        </w:rPr>
        <w:t> </w:t>
      </w:r>
      <w:r>
        <w:rPr>
          <w:rFonts w:ascii="Times New Roman" w:hAnsi="Times New Roman"/>
          <w:sz w:val="20"/>
        </w:rPr>
        <w:t>identification of these eye movements that allows them to be used in real </w:t>
      </w:r>
      <w:r>
        <w:rPr>
          <w:rFonts w:ascii="Times New Roman" w:hAnsi="Times New Roman"/>
          <w:spacing w:val="-2"/>
          <w:sz w:val="20"/>
        </w:rPr>
        <w:t>time</w:t>
      </w:r>
      <w:r>
        <w:rPr>
          <w:rFonts w:ascii="Times New Roman" w:hAnsi="Times New Roman"/>
          <w:spacing w:val="-8"/>
          <w:sz w:val="20"/>
        </w:rPr>
        <w:t> </w:t>
      </w:r>
      <w:r>
        <w:rPr>
          <w:rFonts w:ascii="Times New Roman" w:hAnsi="Times New Roman"/>
          <w:spacing w:val="-2"/>
          <w:sz w:val="20"/>
        </w:rPr>
        <w:t>as</w:t>
      </w:r>
      <w:r>
        <w:rPr>
          <w:rFonts w:ascii="Times New Roman" w:hAnsi="Times New Roman"/>
          <w:spacing w:val="-8"/>
          <w:sz w:val="20"/>
        </w:rPr>
        <w:t> </w:t>
      </w:r>
      <w:r>
        <w:rPr>
          <w:rFonts w:ascii="Times New Roman" w:hAnsi="Times New Roman"/>
          <w:spacing w:val="-2"/>
          <w:sz w:val="20"/>
        </w:rPr>
        <w:t>an</w:t>
      </w:r>
      <w:r>
        <w:rPr>
          <w:rFonts w:ascii="Times New Roman" w:hAnsi="Times New Roman"/>
          <w:spacing w:val="-8"/>
          <w:sz w:val="20"/>
        </w:rPr>
        <w:t> </w:t>
      </w:r>
      <w:r>
        <w:rPr>
          <w:rFonts w:ascii="Times New Roman" w:hAnsi="Times New Roman"/>
          <w:spacing w:val="-2"/>
          <w:sz w:val="20"/>
        </w:rPr>
        <w:t>input</w:t>
      </w:r>
      <w:r>
        <w:rPr>
          <w:rFonts w:ascii="Times New Roman" w:hAnsi="Times New Roman"/>
          <w:spacing w:val="-8"/>
          <w:sz w:val="20"/>
        </w:rPr>
        <w:t> </w:t>
      </w:r>
      <w:r>
        <w:rPr>
          <w:rFonts w:ascii="Times New Roman" w:hAnsi="Times New Roman"/>
          <w:spacing w:val="-2"/>
          <w:sz w:val="20"/>
        </w:rPr>
        <w:t>signal.</w:t>
      </w:r>
      <w:r>
        <w:rPr>
          <w:rFonts w:ascii="Times New Roman" w:hAnsi="Times New Roman"/>
          <w:spacing w:val="-8"/>
          <w:sz w:val="20"/>
        </w:rPr>
        <w:t> </w:t>
      </w:r>
      <w:r>
        <w:rPr>
          <w:rFonts w:ascii="Times New Roman" w:hAnsi="Times New Roman"/>
          <w:spacing w:val="-2"/>
          <w:sz w:val="20"/>
        </w:rPr>
        <w:t>Consequently,</w:t>
      </w:r>
      <w:r>
        <w:rPr>
          <w:rFonts w:ascii="Times New Roman" w:hAnsi="Times New Roman"/>
          <w:spacing w:val="-8"/>
          <w:sz w:val="20"/>
        </w:rPr>
        <w:t> </w:t>
      </w:r>
      <w:r>
        <w:rPr>
          <w:rFonts w:ascii="Times New Roman" w:hAnsi="Times New Roman"/>
          <w:spacing w:val="-2"/>
          <w:sz w:val="20"/>
        </w:rPr>
        <w:t>the</w:t>
      </w:r>
      <w:r>
        <w:rPr>
          <w:rFonts w:ascii="Times New Roman" w:hAnsi="Times New Roman"/>
          <w:spacing w:val="-8"/>
          <w:sz w:val="20"/>
        </w:rPr>
        <w:t> </w:t>
      </w:r>
      <w:r>
        <w:rPr>
          <w:rFonts w:ascii="Times New Roman" w:hAnsi="Times New Roman"/>
          <w:spacing w:val="-2"/>
          <w:sz w:val="20"/>
        </w:rPr>
        <w:t>exploration</w:t>
      </w:r>
      <w:r>
        <w:rPr>
          <w:rFonts w:ascii="Times New Roman" w:hAnsi="Times New Roman"/>
          <w:spacing w:val="-8"/>
          <w:sz w:val="20"/>
        </w:rPr>
        <w:t> </w:t>
      </w:r>
      <w:r>
        <w:rPr>
          <w:rFonts w:ascii="Times New Roman" w:hAnsi="Times New Roman"/>
          <w:spacing w:val="-2"/>
          <w:sz w:val="20"/>
        </w:rPr>
        <w:t>of</w:t>
      </w:r>
      <w:r>
        <w:rPr>
          <w:rFonts w:ascii="Times New Roman" w:hAnsi="Times New Roman"/>
          <w:spacing w:val="-8"/>
          <w:sz w:val="20"/>
        </w:rPr>
        <w:t> </w:t>
      </w:r>
      <w:r>
        <w:rPr>
          <w:rFonts w:ascii="Times New Roman" w:hAnsi="Times New Roman"/>
          <w:spacing w:val="-2"/>
          <w:sz w:val="20"/>
        </w:rPr>
        <w:t>new </w:t>
      </w:r>
      <w:r>
        <w:rPr>
          <w:rFonts w:ascii="Times New Roman" w:hAnsi="Times New Roman"/>
          <w:sz w:val="20"/>
        </w:rPr>
        <w:t>techniques that improve the quality of eye tracking data is an</w:t>
      </w:r>
      <w:r>
        <w:rPr>
          <w:rFonts w:ascii="Times New Roman" w:hAnsi="Times New Roman"/>
          <w:spacing w:val="-12"/>
          <w:sz w:val="20"/>
        </w:rPr>
        <w:t> </w:t>
      </w:r>
      <w:r>
        <w:rPr>
          <w:rFonts w:ascii="Times New Roman" w:hAnsi="Times New Roman"/>
          <w:sz w:val="20"/>
        </w:rPr>
        <w:t>area</w:t>
      </w:r>
      <w:r>
        <w:rPr>
          <w:rFonts w:ascii="Times New Roman" w:hAnsi="Times New Roman"/>
          <w:spacing w:val="-12"/>
          <w:sz w:val="20"/>
        </w:rPr>
        <w:t> </w:t>
      </w:r>
      <w:r>
        <w:rPr>
          <w:rFonts w:ascii="Times New Roman" w:hAnsi="Times New Roman"/>
          <w:sz w:val="20"/>
        </w:rPr>
        <w:t>that</w:t>
      </w:r>
      <w:r>
        <w:rPr>
          <w:rFonts w:ascii="Times New Roman" w:hAnsi="Times New Roman"/>
          <w:spacing w:val="-12"/>
          <w:sz w:val="20"/>
        </w:rPr>
        <w:t> </w:t>
      </w:r>
      <w:r>
        <w:rPr>
          <w:rFonts w:ascii="Times New Roman" w:hAnsi="Times New Roman"/>
          <w:sz w:val="20"/>
        </w:rPr>
        <w:t>needs</w:t>
      </w:r>
      <w:r>
        <w:rPr>
          <w:rFonts w:ascii="Times New Roman" w:hAnsi="Times New Roman"/>
          <w:spacing w:val="-12"/>
          <w:sz w:val="20"/>
        </w:rPr>
        <w:t> </w:t>
      </w:r>
      <w:r>
        <w:rPr>
          <w:rFonts w:ascii="Times New Roman" w:hAnsi="Times New Roman"/>
          <w:sz w:val="20"/>
        </w:rPr>
        <w:t>further</w:t>
      </w:r>
      <w:r>
        <w:rPr>
          <w:rFonts w:ascii="Times New Roman" w:hAnsi="Times New Roman"/>
          <w:spacing w:val="-12"/>
          <w:sz w:val="20"/>
        </w:rPr>
        <w:t> </w:t>
      </w:r>
      <w:r>
        <w:rPr>
          <w:rFonts w:ascii="Times New Roman" w:hAnsi="Times New Roman"/>
          <w:sz w:val="20"/>
        </w:rPr>
        <w:t>research.</w:t>
      </w:r>
      <w:r>
        <w:rPr>
          <w:rFonts w:ascii="Times New Roman" w:hAnsi="Times New Roman"/>
          <w:spacing w:val="-12"/>
          <w:sz w:val="20"/>
        </w:rPr>
        <w:t> </w:t>
      </w:r>
      <w:r>
        <w:rPr>
          <w:rFonts w:ascii="Times New Roman" w:hAnsi="Times New Roman"/>
          <w:sz w:val="20"/>
        </w:rPr>
        <w:t>With</w:t>
      </w:r>
      <w:r>
        <w:rPr>
          <w:rFonts w:ascii="Times New Roman" w:hAnsi="Times New Roman"/>
          <w:spacing w:val="-12"/>
          <w:sz w:val="20"/>
        </w:rPr>
        <w:t> </w:t>
      </w:r>
      <w:r>
        <w:rPr>
          <w:rFonts w:ascii="Times New Roman" w:hAnsi="Times New Roman"/>
          <w:sz w:val="20"/>
        </w:rPr>
        <w:t>more</w:t>
      </w:r>
      <w:r>
        <w:rPr>
          <w:rFonts w:ascii="Times New Roman" w:hAnsi="Times New Roman"/>
          <w:spacing w:val="-12"/>
          <w:sz w:val="20"/>
        </w:rPr>
        <w:t> </w:t>
      </w:r>
      <w:r>
        <w:rPr>
          <w:rFonts w:ascii="Times New Roman" w:hAnsi="Times New Roman"/>
          <w:sz w:val="20"/>
        </w:rPr>
        <w:t>sensors</w:t>
      </w:r>
      <w:r>
        <w:rPr>
          <w:rFonts w:ascii="Times New Roman" w:hAnsi="Times New Roman"/>
          <w:spacing w:val="-12"/>
          <w:sz w:val="20"/>
        </w:rPr>
        <w:t> </w:t>
      </w:r>
      <w:r>
        <w:rPr>
          <w:rFonts w:ascii="Times New Roman" w:hAnsi="Times New Roman"/>
          <w:sz w:val="20"/>
        </w:rPr>
        <w:t>being embedded in VR HMDs, sensor fusion (i.e., combining</w:t>
      </w:r>
      <w:r>
        <w:rPr>
          <w:rFonts w:ascii="Times New Roman" w:hAnsi="Times New Roman"/>
          <w:spacing w:val="80"/>
          <w:sz w:val="20"/>
        </w:rPr>
        <w:t> </w:t>
      </w:r>
      <w:r>
        <w:rPr>
          <w:rFonts w:ascii="Times New Roman" w:hAnsi="Times New Roman"/>
          <w:sz w:val="20"/>
        </w:rPr>
        <w:t>eye tracking with other sensors) is another area for future research</w:t>
      </w:r>
      <w:r>
        <w:rPr>
          <w:rFonts w:ascii="Times New Roman" w:hAnsi="Times New Roman"/>
          <w:spacing w:val="-3"/>
          <w:sz w:val="20"/>
        </w:rPr>
        <w:t> </w:t>
      </w:r>
      <w:r>
        <w:rPr>
          <w:rFonts w:ascii="Times New Roman" w:hAnsi="Times New Roman"/>
          <w:sz w:val="20"/>
        </w:rPr>
        <w:t>that</w:t>
      </w:r>
      <w:r>
        <w:rPr>
          <w:rFonts w:ascii="Times New Roman" w:hAnsi="Times New Roman"/>
          <w:spacing w:val="-3"/>
          <w:sz w:val="20"/>
        </w:rPr>
        <w:t> </w:t>
      </w:r>
      <w:r>
        <w:rPr>
          <w:rFonts w:ascii="Times New Roman" w:hAnsi="Times New Roman"/>
          <w:sz w:val="20"/>
        </w:rPr>
        <w:t>holds</w:t>
      </w:r>
      <w:r>
        <w:rPr>
          <w:rFonts w:ascii="Times New Roman" w:hAnsi="Times New Roman"/>
          <w:spacing w:val="-3"/>
          <w:sz w:val="20"/>
        </w:rPr>
        <w:t> </w:t>
      </w:r>
      <w:r>
        <w:rPr>
          <w:rFonts w:ascii="Times New Roman" w:hAnsi="Times New Roman"/>
          <w:sz w:val="20"/>
        </w:rPr>
        <w:t>promise</w:t>
      </w:r>
      <w:r>
        <w:rPr>
          <w:rFonts w:ascii="Times New Roman" w:hAnsi="Times New Roman"/>
          <w:spacing w:val="-3"/>
          <w:sz w:val="20"/>
        </w:rPr>
        <w:t> </w:t>
      </w:r>
      <w:r>
        <w:rPr>
          <w:rFonts w:ascii="Times New Roman" w:hAnsi="Times New Roman"/>
          <w:sz w:val="20"/>
        </w:rPr>
        <w:t>to</w:t>
      </w:r>
      <w:r>
        <w:rPr>
          <w:rFonts w:ascii="Times New Roman" w:hAnsi="Times New Roman"/>
          <w:spacing w:val="-3"/>
          <w:sz w:val="20"/>
        </w:rPr>
        <w:t> </w:t>
      </w:r>
      <w:r>
        <w:rPr>
          <w:rFonts w:ascii="Times New Roman" w:hAnsi="Times New Roman"/>
          <w:sz w:val="20"/>
        </w:rPr>
        <w:t>further</w:t>
      </w:r>
      <w:r>
        <w:rPr>
          <w:rFonts w:ascii="Times New Roman" w:hAnsi="Times New Roman"/>
          <w:spacing w:val="-3"/>
          <w:sz w:val="20"/>
        </w:rPr>
        <w:t> </w:t>
      </w:r>
      <w:r>
        <w:rPr>
          <w:rFonts w:ascii="Times New Roman" w:hAnsi="Times New Roman"/>
          <w:sz w:val="20"/>
        </w:rPr>
        <w:t>increase</w:t>
      </w:r>
      <w:r>
        <w:rPr>
          <w:rFonts w:ascii="Times New Roman" w:hAnsi="Times New Roman"/>
          <w:spacing w:val="-3"/>
          <w:sz w:val="20"/>
        </w:rPr>
        <w:t> </w:t>
      </w:r>
      <w:r>
        <w:rPr>
          <w:rFonts w:ascii="Times New Roman" w:hAnsi="Times New Roman"/>
          <w:sz w:val="20"/>
        </w:rPr>
        <w:t>the</w:t>
      </w:r>
      <w:r>
        <w:rPr>
          <w:rFonts w:ascii="Times New Roman" w:hAnsi="Times New Roman"/>
          <w:spacing w:val="-3"/>
          <w:sz w:val="20"/>
        </w:rPr>
        <w:t> </w:t>
      </w:r>
      <w:r>
        <w:rPr>
          <w:rFonts w:ascii="Times New Roman" w:hAnsi="Times New Roman"/>
          <w:sz w:val="20"/>
        </w:rPr>
        <w:t>accuracy and</w:t>
      </w:r>
      <w:r>
        <w:rPr>
          <w:rFonts w:ascii="Times New Roman" w:hAnsi="Times New Roman"/>
          <w:spacing w:val="-5"/>
          <w:sz w:val="20"/>
        </w:rPr>
        <w:t> </w:t>
      </w:r>
      <w:r>
        <w:rPr>
          <w:rFonts w:ascii="Times New Roman" w:hAnsi="Times New Roman"/>
          <w:sz w:val="20"/>
        </w:rPr>
        <w:t>robustness</w:t>
      </w:r>
      <w:r>
        <w:rPr>
          <w:rFonts w:ascii="Times New Roman" w:hAnsi="Times New Roman"/>
          <w:spacing w:val="-5"/>
          <w:sz w:val="20"/>
        </w:rPr>
        <w:t> </w:t>
      </w:r>
      <w:r>
        <w:rPr>
          <w:rFonts w:ascii="Times New Roman" w:hAnsi="Times New Roman"/>
          <w:sz w:val="20"/>
        </w:rPr>
        <w:t>of</w:t>
      </w:r>
      <w:r>
        <w:rPr>
          <w:rFonts w:ascii="Times New Roman" w:hAnsi="Times New Roman"/>
          <w:spacing w:val="-5"/>
          <w:sz w:val="20"/>
        </w:rPr>
        <w:t> </w:t>
      </w:r>
      <w:r>
        <w:rPr>
          <w:rFonts w:ascii="Times New Roman" w:hAnsi="Times New Roman"/>
          <w:sz w:val="20"/>
        </w:rPr>
        <w:t>using</w:t>
      </w:r>
      <w:r>
        <w:rPr>
          <w:rFonts w:ascii="Times New Roman" w:hAnsi="Times New Roman"/>
          <w:spacing w:val="-5"/>
          <w:sz w:val="20"/>
        </w:rPr>
        <w:t> </w:t>
      </w:r>
      <w:r>
        <w:rPr>
          <w:rFonts w:ascii="Times New Roman" w:hAnsi="Times New Roman"/>
          <w:sz w:val="20"/>
        </w:rPr>
        <w:t>eye</w:t>
      </w:r>
      <w:r>
        <w:rPr>
          <w:rFonts w:ascii="Times New Roman" w:hAnsi="Times New Roman"/>
          <w:spacing w:val="-5"/>
          <w:sz w:val="20"/>
        </w:rPr>
        <w:t> </w:t>
      </w:r>
      <w:r>
        <w:rPr>
          <w:rFonts w:ascii="Times New Roman" w:hAnsi="Times New Roman"/>
          <w:sz w:val="20"/>
        </w:rPr>
        <w:t>tracking</w:t>
      </w:r>
      <w:r>
        <w:rPr>
          <w:rFonts w:ascii="Times New Roman" w:hAnsi="Times New Roman"/>
          <w:spacing w:val="-5"/>
          <w:sz w:val="20"/>
        </w:rPr>
        <w:t> </w:t>
      </w:r>
      <w:r>
        <w:rPr>
          <w:rFonts w:ascii="Times New Roman" w:hAnsi="Times New Roman"/>
          <w:sz w:val="20"/>
        </w:rPr>
        <w:t>for</w:t>
      </w:r>
      <w:r>
        <w:rPr>
          <w:rFonts w:ascii="Times New Roman" w:hAnsi="Times New Roman"/>
          <w:spacing w:val="-6"/>
          <w:sz w:val="20"/>
        </w:rPr>
        <w:t> </w:t>
      </w:r>
      <w:r>
        <w:rPr>
          <w:rFonts w:ascii="Times New Roman" w:hAnsi="Times New Roman"/>
          <w:sz w:val="20"/>
        </w:rPr>
        <w:t>input.</w:t>
      </w:r>
      <w:r>
        <w:rPr>
          <w:rFonts w:ascii="Times New Roman" w:hAnsi="Times New Roman"/>
          <w:spacing w:val="-5"/>
          <w:sz w:val="20"/>
        </w:rPr>
        <w:t> </w:t>
      </w:r>
      <w:r>
        <w:rPr>
          <w:rFonts w:ascii="Times New Roman" w:hAnsi="Times New Roman"/>
          <w:sz w:val="20"/>
        </w:rPr>
        <w:t>Eye</w:t>
      </w:r>
      <w:r>
        <w:rPr>
          <w:rFonts w:ascii="Times New Roman" w:hAnsi="Times New Roman"/>
          <w:spacing w:val="-5"/>
          <w:sz w:val="20"/>
        </w:rPr>
        <w:t> </w:t>
      </w:r>
      <w:r>
        <w:rPr>
          <w:rFonts w:ascii="Times New Roman" w:hAnsi="Times New Roman"/>
          <w:sz w:val="20"/>
        </w:rPr>
        <w:t>tracking could be explored to enable individuals with severe motor impairments (i.e., quadriplegics or persons who are locked in) to navigate their avatar in VR. Though there might be significant challenges with using eye tracking for precise navigation, some sort of semi-autonomous approach could be</w:t>
      </w:r>
      <w:r>
        <w:rPr>
          <w:rFonts w:ascii="Times New Roman" w:hAnsi="Times New Roman"/>
          <w:spacing w:val="-8"/>
          <w:sz w:val="20"/>
        </w:rPr>
        <w:t> </w:t>
      </w:r>
      <w:r>
        <w:rPr>
          <w:rFonts w:ascii="Times New Roman" w:hAnsi="Times New Roman"/>
          <w:sz w:val="20"/>
        </w:rPr>
        <w:t>used</w:t>
      </w:r>
      <w:r>
        <w:rPr>
          <w:rFonts w:ascii="Times New Roman" w:hAnsi="Times New Roman"/>
          <w:spacing w:val="-8"/>
          <w:sz w:val="20"/>
        </w:rPr>
        <w:t> </w:t>
      </w:r>
      <w:r>
        <w:rPr>
          <w:rFonts w:ascii="Times New Roman" w:hAnsi="Times New Roman"/>
          <w:sz w:val="20"/>
        </w:rPr>
        <w:t>with</w:t>
      </w:r>
      <w:r>
        <w:rPr>
          <w:rFonts w:ascii="Times New Roman" w:hAnsi="Times New Roman"/>
          <w:spacing w:val="-8"/>
          <w:sz w:val="20"/>
        </w:rPr>
        <w:t> </w:t>
      </w:r>
      <w:r>
        <w:rPr>
          <w:rFonts w:ascii="Times New Roman" w:hAnsi="Times New Roman"/>
          <w:sz w:val="20"/>
        </w:rPr>
        <w:t>a</w:t>
      </w:r>
      <w:r>
        <w:rPr>
          <w:rFonts w:ascii="Times New Roman" w:hAnsi="Times New Roman"/>
          <w:spacing w:val="-8"/>
          <w:sz w:val="20"/>
        </w:rPr>
        <w:t> </w:t>
      </w:r>
      <w:r>
        <w:rPr>
          <w:rFonts w:ascii="Times New Roman" w:hAnsi="Times New Roman"/>
          <w:sz w:val="20"/>
        </w:rPr>
        <w:t>user</w:t>
      </w:r>
      <w:r>
        <w:rPr>
          <w:rFonts w:ascii="Times New Roman" w:hAnsi="Times New Roman"/>
          <w:spacing w:val="-8"/>
          <w:sz w:val="20"/>
        </w:rPr>
        <w:t> </w:t>
      </w:r>
      <w:r>
        <w:rPr>
          <w:rFonts w:ascii="Times New Roman" w:hAnsi="Times New Roman"/>
          <w:sz w:val="20"/>
        </w:rPr>
        <w:t>providing</w:t>
      </w:r>
      <w:r>
        <w:rPr>
          <w:rFonts w:ascii="Times New Roman" w:hAnsi="Times New Roman"/>
          <w:spacing w:val="-8"/>
          <w:sz w:val="20"/>
        </w:rPr>
        <w:t> </w:t>
      </w:r>
      <w:r>
        <w:rPr>
          <w:rFonts w:ascii="Times New Roman" w:hAnsi="Times New Roman"/>
          <w:sz w:val="20"/>
        </w:rPr>
        <w:t>broad</w:t>
      </w:r>
      <w:r>
        <w:rPr>
          <w:rFonts w:ascii="Times New Roman" w:hAnsi="Times New Roman"/>
          <w:spacing w:val="-8"/>
          <w:sz w:val="20"/>
        </w:rPr>
        <w:t> </w:t>
      </w:r>
      <w:r>
        <w:rPr>
          <w:rFonts w:ascii="Times New Roman" w:hAnsi="Times New Roman"/>
          <w:sz w:val="20"/>
        </w:rPr>
        <w:t>navigation</w:t>
      </w:r>
      <w:r>
        <w:rPr>
          <w:rFonts w:ascii="Times New Roman" w:hAnsi="Times New Roman"/>
          <w:spacing w:val="-8"/>
          <w:sz w:val="20"/>
        </w:rPr>
        <w:t> </w:t>
      </w:r>
      <w:r>
        <w:rPr>
          <w:rFonts w:ascii="Times New Roman" w:hAnsi="Times New Roman"/>
          <w:sz w:val="20"/>
        </w:rPr>
        <w:t>instructions. Of interest would be how this approach would aﬀect VR sickness.</w:t>
      </w:r>
      <w:r>
        <w:rPr>
          <w:rFonts w:ascii="Times New Roman" w:hAnsi="Times New Roman"/>
          <w:sz w:val="20"/>
        </w:rPr>
        <w:t> Finally, our review reveals that there is scant literature on the use of eye-based input for manipulation tasks in VR.</w:t>
      </w:r>
    </w:p>
    <w:p>
      <w:pPr>
        <w:spacing w:line="240" w:lineRule="auto" w:before="1" w:after="24"/>
        <w:rPr>
          <w:rFonts w:ascii="Times New Roman"/>
          <w:sz w:val="19"/>
        </w:rPr>
      </w:pPr>
      <w:r>
        <w:rPr/>
        <w:br w:type="column"/>
      </w:r>
      <w:r>
        <w:rPr>
          <w:rFonts w:ascii="Times New Roman"/>
          <w:sz w:val="19"/>
        </w:rPr>
      </w:r>
    </w:p>
    <w:p>
      <w:pPr>
        <w:pStyle w:val="BodyText"/>
        <w:ind w:left="687"/>
        <w:rPr>
          <w:rFonts w:ascii="Times New Roman"/>
          <w:sz w:val="20"/>
        </w:rPr>
      </w:pPr>
      <w:r>
        <w:rPr>
          <w:rFonts w:ascii="Times New Roman"/>
          <w:sz w:val="20"/>
        </w:rPr>
        <w:drawing>
          <wp:inline distT="0" distB="0" distL="0" distR="0">
            <wp:extent cx="2520680" cy="2404872"/>
            <wp:effectExtent l="0" t="0" r="0" b="0"/>
            <wp:docPr id="1750" name="Image 1750"/>
            <wp:cNvGraphicFramePr>
              <a:graphicFrameLocks/>
            </wp:cNvGraphicFramePr>
            <a:graphic>
              <a:graphicData uri="http://schemas.openxmlformats.org/drawingml/2006/picture">
                <pic:pic>
                  <pic:nvPicPr>
                    <pic:cNvPr id="1750" name="Image 1750"/>
                    <pic:cNvPicPr/>
                  </pic:nvPicPr>
                  <pic:blipFill>
                    <a:blip r:embed="rId435" cstate="print"/>
                    <a:stretch>
                      <a:fillRect/>
                    </a:stretch>
                  </pic:blipFill>
                  <pic:spPr>
                    <a:xfrm>
                      <a:off x="0" y="0"/>
                      <a:ext cx="2520680" cy="2404872"/>
                    </a:xfrm>
                    <a:prstGeom prst="rect">
                      <a:avLst/>
                    </a:prstGeom>
                  </pic:spPr>
                </pic:pic>
              </a:graphicData>
            </a:graphic>
          </wp:inline>
        </w:drawing>
      </w:r>
      <w:r>
        <w:rPr>
          <w:rFonts w:ascii="Times New Roman"/>
          <w:sz w:val="20"/>
        </w:rPr>
      </w:r>
    </w:p>
    <w:p>
      <w:pPr>
        <w:pStyle w:val="BodyText"/>
        <w:spacing w:before="112"/>
        <w:rPr>
          <w:rFonts w:ascii="Times New Roman"/>
          <w:sz w:val="17"/>
        </w:rPr>
      </w:pPr>
    </w:p>
    <w:p>
      <w:pPr>
        <w:spacing w:line="242" w:lineRule="auto" w:before="0"/>
        <w:ind w:left="291" w:right="297" w:firstLine="0"/>
        <w:jc w:val="both"/>
        <w:rPr>
          <w:rFonts w:ascii="Times New Roman"/>
          <w:sz w:val="17"/>
        </w:rPr>
      </w:pPr>
      <w:bookmarkStart w:name="_bookmark317" w:id="338"/>
      <w:bookmarkEnd w:id="338"/>
      <w:r>
        <w:rPr/>
      </w:r>
      <w:r>
        <w:rPr>
          <w:rFonts w:ascii="Gill Sans MT"/>
          <w:b/>
          <w:sz w:val="17"/>
        </w:rPr>
        <w:t>Fig.</w:t>
      </w:r>
      <w:r>
        <w:rPr>
          <w:rFonts w:ascii="Gill Sans MT"/>
          <w:b/>
          <w:spacing w:val="-12"/>
          <w:sz w:val="17"/>
        </w:rPr>
        <w:t> </w:t>
      </w:r>
      <w:r>
        <w:rPr>
          <w:rFonts w:ascii="Gill Sans MT"/>
          <w:b/>
          <w:sz w:val="17"/>
        </w:rPr>
        <w:t>3</w:t>
      </w:r>
      <w:r>
        <w:rPr>
          <w:rFonts w:ascii="Gill Sans MT"/>
          <w:b/>
          <w:spacing w:val="32"/>
          <w:sz w:val="17"/>
        </w:rPr>
        <w:t> </w:t>
      </w:r>
      <w:r>
        <w:rPr>
          <w:rFonts w:ascii="Times New Roman"/>
          <w:sz w:val="17"/>
        </w:rPr>
        <w:t>Photorealistic virtual avatar created through reconstruction of gaze and eye contact. Image courtesy of Schwartz et al. (</w:t>
      </w:r>
      <w:hyperlink w:history="true" w:anchor="_bookmark459">
        <w:r>
          <w:rPr>
            <w:rFonts w:ascii="Times New Roman"/>
            <w:color w:val="0000FF"/>
            <w:sz w:val="17"/>
          </w:rPr>
          <w:t>2019</w:t>
        </w:r>
      </w:hyperlink>
      <w:r>
        <w:rPr>
          <w:rFonts w:ascii="Times New Roman"/>
          <w:sz w:val="17"/>
        </w:rPr>
        <w:t>)</w:t>
      </w:r>
    </w:p>
    <w:p>
      <w:pPr>
        <w:pStyle w:val="BodyText"/>
        <w:rPr>
          <w:rFonts w:ascii="Times New Roman"/>
          <w:sz w:val="17"/>
        </w:rPr>
      </w:pPr>
    </w:p>
    <w:p>
      <w:pPr>
        <w:pStyle w:val="BodyText"/>
        <w:spacing w:before="45"/>
        <w:rPr>
          <w:rFonts w:ascii="Times New Roman"/>
          <w:sz w:val="17"/>
        </w:rPr>
      </w:pPr>
    </w:p>
    <w:p>
      <w:pPr>
        <w:pStyle w:val="ListParagraph"/>
        <w:numPr>
          <w:ilvl w:val="1"/>
          <w:numId w:val="12"/>
        </w:numPr>
        <w:tabs>
          <w:tab w:pos="681" w:val="left" w:leader="none"/>
        </w:tabs>
        <w:spacing w:line="240" w:lineRule="auto" w:before="0" w:after="0"/>
        <w:ind w:left="681" w:right="0" w:hanging="390"/>
        <w:jc w:val="left"/>
        <w:rPr>
          <w:rFonts w:ascii="Myriad Pro"/>
          <w:b/>
          <w:sz w:val="22"/>
        </w:rPr>
      </w:pPr>
      <w:r>
        <w:rPr>
          <w:rFonts w:ascii="Myriad Pro"/>
          <w:b/>
          <w:w w:val="90"/>
          <w:sz w:val="22"/>
        </w:rPr>
        <w:t>Collaborative</w:t>
      </w:r>
      <w:r>
        <w:rPr>
          <w:rFonts w:ascii="Myriad Pro"/>
          <w:b/>
          <w:spacing w:val="15"/>
          <w:sz w:val="22"/>
        </w:rPr>
        <w:t> </w:t>
      </w:r>
      <w:r>
        <w:rPr>
          <w:rFonts w:ascii="Myriad Pro"/>
          <w:b/>
          <w:w w:val="90"/>
          <w:sz w:val="22"/>
        </w:rPr>
        <w:t>virtual</w:t>
      </w:r>
      <w:r>
        <w:rPr>
          <w:rFonts w:ascii="Myriad Pro"/>
          <w:b/>
          <w:spacing w:val="15"/>
          <w:sz w:val="22"/>
        </w:rPr>
        <w:t> </w:t>
      </w:r>
      <w:r>
        <w:rPr>
          <w:rFonts w:ascii="Myriad Pro"/>
          <w:b/>
          <w:spacing w:val="-2"/>
          <w:w w:val="90"/>
          <w:sz w:val="22"/>
        </w:rPr>
        <w:t>environments</w:t>
      </w:r>
    </w:p>
    <w:p>
      <w:pPr>
        <w:spacing w:line="261" w:lineRule="auto" w:before="258"/>
        <w:ind w:left="291" w:right="290" w:firstLine="0"/>
        <w:jc w:val="both"/>
        <w:rPr>
          <w:rFonts w:ascii="Times New Roman" w:hAnsi="Times New Roman"/>
          <w:sz w:val="20"/>
        </w:rPr>
      </w:pPr>
      <w:r>
        <w:rPr>
          <w:rFonts w:ascii="Times New Roman" w:hAnsi="Times New Roman"/>
          <w:sz w:val="20"/>
        </w:rPr>
        <w:t>Collaborative virtual environments (CVEs) allow multiple co-located or remote users to interact with each other and</w:t>
      </w:r>
      <w:r>
        <w:rPr>
          <w:rFonts w:ascii="Times New Roman" w:hAnsi="Times New Roman"/>
          <w:spacing w:val="40"/>
          <w:sz w:val="20"/>
        </w:rPr>
        <w:t> </w:t>
      </w:r>
      <w:r>
        <w:rPr>
          <w:rFonts w:ascii="Times New Roman" w:hAnsi="Times New Roman"/>
          <w:sz w:val="20"/>
        </w:rPr>
        <w:t>to collaborate on tasks. CVEs diﬀer from other traditional group interaction or teleconferencing applications, such as video conferencing, instant messaging, and email, in that, instead of connecting users from diﬀerent environments (locations), CVEs create an immersive virtual environment common</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all</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participants</w:t>
      </w:r>
      <w:r>
        <w:rPr>
          <w:rFonts w:ascii="Times New Roman" w:hAnsi="Times New Roman"/>
          <w:spacing w:val="40"/>
          <w:sz w:val="20"/>
        </w:rPr>
        <w:t> </w:t>
      </w:r>
      <w:r>
        <w:rPr>
          <w:rFonts w:ascii="Times New Roman" w:hAnsi="Times New Roman"/>
          <w:sz w:val="20"/>
        </w:rPr>
        <w:t>and</w:t>
      </w:r>
      <w:r>
        <w:rPr>
          <w:rFonts w:ascii="Times New Roman" w:hAnsi="Times New Roman"/>
          <w:spacing w:val="40"/>
          <w:sz w:val="20"/>
        </w:rPr>
        <w:t> </w:t>
      </w:r>
      <w:r>
        <w:rPr>
          <w:rFonts w:ascii="Times New Roman" w:hAnsi="Times New Roman"/>
          <w:sz w:val="20"/>
        </w:rPr>
        <w:t>immerse</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users and task related information into that environment. This shared virtual environment provides users with a common spatial and social context for interaction and collaboration (Roberts et al. </w:t>
      </w:r>
      <w:hyperlink w:history="true" w:anchor="_bookmark452">
        <w:r>
          <w:rPr>
            <w:rFonts w:ascii="Times New Roman" w:hAnsi="Times New Roman"/>
            <w:color w:val="0000FF"/>
            <w:sz w:val="20"/>
          </w:rPr>
          <w:t>2003</w:t>
        </w:r>
      </w:hyperlink>
      <w:r>
        <w:rPr>
          <w:rFonts w:ascii="Times New Roman" w:hAnsi="Times New Roman"/>
          <w:sz w:val="20"/>
        </w:rPr>
        <w:t>). Eye tracking in collaborative virtual environments</w:t>
      </w:r>
      <w:r>
        <w:rPr>
          <w:rFonts w:ascii="Times New Roman" w:hAnsi="Times New Roman"/>
          <w:spacing w:val="-8"/>
          <w:sz w:val="20"/>
        </w:rPr>
        <w:t> </w:t>
      </w:r>
      <w:r>
        <w:rPr>
          <w:rFonts w:ascii="Times New Roman" w:hAnsi="Times New Roman"/>
          <w:sz w:val="20"/>
        </w:rPr>
        <w:t>has</w:t>
      </w:r>
      <w:r>
        <w:rPr>
          <w:rFonts w:ascii="Times New Roman" w:hAnsi="Times New Roman"/>
          <w:spacing w:val="-8"/>
          <w:sz w:val="20"/>
        </w:rPr>
        <w:t> </w:t>
      </w:r>
      <w:r>
        <w:rPr>
          <w:rFonts w:ascii="Times New Roman" w:hAnsi="Times New Roman"/>
          <w:sz w:val="20"/>
        </w:rPr>
        <w:t>been</w:t>
      </w:r>
      <w:r>
        <w:rPr>
          <w:rFonts w:ascii="Times New Roman" w:hAnsi="Times New Roman"/>
          <w:spacing w:val="-8"/>
          <w:sz w:val="20"/>
        </w:rPr>
        <w:t> </w:t>
      </w:r>
      <w:r>
        <w:rPr>
          <w:rFonts w:ascii="Times New Roman" w:hAnsi="Times New Roman"/>
          <w:sz w:val="20"/>
        </w:rPr>
        <w:t>used</w:t>
      </w:r>
      <w:r>
        <w:rPr>
          <w:rFonts w:ascii="Times New Roman" w:hAnsi="Times New Roman"/>
          <w:spacing w:val="-8"/>
          <w:sz w:val="20"/>
        </w:rPr>
        <w:t> </w:t>
      </w:r>
      <w:r>
        <w:rPr>
          <w:rFonts w:ascii="Times New Roman" w:hAnsi="Times New Roman"/>
          <w:sz w:val="20"/>
        </w:rPr>
        <w:t>to</w:t>
      </w:r>
      <w:r>
        <w:rPr>
          <w:rFonts w:ascii="Times New Roman" w:hAnsi="Times New Roman"/>
          <w:spacing w:val="-8"/>
          <w:sz w:val="20"/>
        </w:rPr>
        <w:t> </w:t>
      </w:r>
      <w:r>
        <w:rPr>
          <w:rFonts w:ascii="Times New Roman" w:hAnsi="Times New Roman"/>
          <w:sz w:val="20"/>
        </w:rPr>
        <w:t>improve</w:t>
      </w:r>
      <w:r>
        <w:rPr>
          <w:rFonts w:ascii="Times New Roman" w:hAnsi="Times New Roman"/>
          <w:spacing w:val="-8"/>
          <w:sz w:val="20"/>
        </w:rPr>
        <w:t> </w:t>
      </w:r>
      <w:r>
        <w:rPr>
          <w:rFonts w:ascii="Times New Roman" w:hAnsi="Times New Roman"/>
          <w:sz w:val="20"/>
        </w:rPr>
        <w:t>user</w:t>
      </w:r>
      <w:r>
        <w:rPr>
          <w:rFonts w:ascii="Times New Roman" w:hAnsi="Times New Roman"/>
          <w:spacing w:val="-8"/>
          <w:sz w:val="20"/>
        </w:rPr>
        <w:t> </w:t>
      </w:r>
      <w:r>
        <w:rPr>
          <w:rFonts w:ascii="Times New Roman" w:hAnsi="Times New Roman"/>
          <w:sz w:val="20"/>
        </w:rPr>
        <w:t>representation, to</w:t>
      </w:r>
      <w:r>
        <w:rPr>
          <w:rFonts w:ascii="Times New Roman" w:hAnsi="Times New Roman"/>
          <w:spacing w:val="-2"/>
          <w:sz w:val="20"/>
        </w:rPr>
        <w:t> </w:t>
      </w:r>
      <w:r>
        <w:rPr>
          <w:rFonts w:ascii="Times New Roman" w:hAnsi="Times New Roman"/>
          <w:sz w:val="20"/>
        </w:rPr>
        <w:t>aid</w:t>
      </w:r>
      <w:r>
        <w:rPr>
          <w:rFonts w:ascii="Times New Roman" w:hAnsi="Times New Roman"/>
          <w:spacing w:val="-2"/>
          <w:sz w:val="20"/>
        </w:rPr>
        <w:t> </w:t>
      </w:r>
      <w:r>
        <w:rPr>
          <w:rFonts w:ascii="Times New Roman" w:hAnsi="Times New Roman"/>
          <w:sz w:val="20"/>
        </w:rPr>
        <w:t>multiparty</w:t>
      </w:r>
      <w:r>
        <w:rPr>
          <w:rFonts w:ascii="Times New Roman" w:hAnsi="Times New Roman"/>
          <w:spacing w:val="-2"/>
          <w:sz w:val="20"/>
        </w:rPr>
        <w:t> </w:t>
      </w:r>
      <w:r>
        <w:rPr>
          <w:rFonts w:ascii="Times New Roman" w:hAnsi="Times New Roman"/>
          <w:sz w:val="20"/>
        </w:rPr>
        <w:t>communication</w:t>
      </w:r>
      <w:r>
        <w:rPr>
          <w:rFonts w:ascii="Times New Roman" w:hAnsi="Times New Roman"/>
          <w:spacing w:val="-2"/>
          <w:sz w:val="20"/>
        </w:rPr>
        <w:t> </w:t>
      </w:r>
      <w:r>
        <w:rPr>
          <w:rFonts w:ascii="Times New Roman" w:hAnsi="Times New Roman"/>
          <w:sz w:val="20"/>
        </w:rPr>
        <w:t>and</w:t>
      </w:r>
      <w:r>
        <w:rPr>
          <w:rFonts w:ascii="Times New Roman" w:hAnsi="Times New Roman"/>
          <w:spacing w:val="-2"/>
          <w:sz w:val="20"/>
        </w:rPr>
        <w:t> </w:t>
      </w:r>
      <w:r>
        <w:rPr>
          <w:rFonts w:ascii="Times New Roman" w:hAnsi="Times New Roman"/>
          <w:sz w:val="20"/>
        </w:rPr>
        <w:t>as</w:t>
      </w:r>
      <w:r>
        <w:rPr>
          <w:rFonts w:ascii="Times New Roman" w:hAnsi="Times New Roman"/>
          <w:spacing w:val="-2"/>
          <w:sz w:val="20"/>
        </w:rPr>
        <w:t> </w:t>
      </w:r>
      <w:r>
        <w:rPr>
          <w:rFonts w:ascii="Times New Roman" w:hAnsi="Times New Roman"/>
          <w:sz w:val="20"/>
        </w:rPr>
        <w:t>a</w:t>
      </w:r>
      <w:r>
        <w:rPr>
          <w:rFonts w:ascii="Times New Roman" w:hAnsi="Times New Roman"/>
          <w:spacing w:val="-2"/>
          <w:sz w:val="20"/>
        </w:rPr>
        <w:t> </w:t>
      </w:r>
      <w:r>
        <w:rPr>
          <w:rFonts w:ascii="Times New Roman" w:hAnsi="Times New Roman"/>
          <w:sz w:val="20"/>
        </w:rPr>
        <w:t>modality</w:t>
      </w:r>
      <w:r>
        <w:rPr>
          <w:rFonts w:ascii="Times New Roman" w:hAnsi="Times New Roman"/>
          <w:spacing w:val="-2"/>
          <w:sz w:val="20"/>
        </w:rPr>
        <w:t> </w:t>
      </w:r>
      <w:r>
        <w:rPr>
          <w:rFonts w:ascii="Times New Roman" w:hAnsi="Times New Roman"/>
          <w:sz w:val="20"/>
        </w:rPr>
        <w:t>for</w:t>
      </w:r>
      <w:r>
        <w:rPr>
          <w:rFonts w:ascii="Times New Roman" w:hAnsi="Times New Roman"/>
          <w:spacing w:val="-2"/>
          <w:sz w:val="20"/>
        </w:rPr>
        <w:t> </w:t>
      </w:r>
      <w:r>
        <w:rPr>
          <w:rFonts w:ascii="Times New Roman" w:hAnsi="Times New Roman"/>
          <w:sz w:val="20"/>
        </w:rPr>
        <w:t>user interaction Fig. </w:t>
      </w:r>
      <w:hyperlink w:history="true" w:anchor="_bookmark317">
        <w:r>
          <w:rPr>
            <w:rFonts w:ascii="Times New Roman" w:hAnsi="Times New Roman"/>
            <w:color w:val="0000FF"/>
            <w:sz w:val="20"/>
          </w:rPr>
          <w:t>3</w:t>
        </w:r>
      </w:hyperlink>
      <w:r>
        <w:rPr>
          <w:rFonts w:ascii="Times New Roman" w:hAnsi="Times New Roman"/>
          <w:sz w:val="20"/>
        </w:rPr>
        <w:t>.</w:t>
      </w:r>
    </w:p>
    <w:p>
      <w:pPr>
        <w:pStyle w:val="BodyText"/>
        <w:spacing w:before="11"/>
        <w:rPr>
          <w:rFonts w:ascii="Times New Roman"/>
          <w:sz w:val="20"/>
        </w:rPr>
      </w:pPr>
    </w:p>
    <w:p>
      <w:pPr>
        <w:pStyle w:val="Heading8"/>
        <w:numPr>
          <w:ilvl w:val="2"/>
          <w:numId w:val="12"/>
        </w:numPr>
        <w:tabs>
          <w:tab w:pos="776" w:val="left" w:leader="none"/>
        </w:tabs>
        <w:spacing w:line="240" w:lineRule="auto" w:before="0" w:after="0"/>
        <w:ind w:left="776" w:right="0" w:hanging="485"/>
        <w:jc w:val="left"/>
      </w:pPr>
      <w:r>
        <w:rPr>
          <w:spacing w:val="-2"/>
          <w:w w:val="95"/>
        </w:rPr>
        <w:t>Representation</w:t>
      </w:r>
    </w:p>
    <w:p>
      <w:pPr>
        <w:pStyle w:val="BodyText"/>
        <w:spacing w:before="35"/>
        <w:rPr>
          <w:rFonts w:ascii="Gill Sans MT"/>
          <w:b/>
          <w:sz w:val="20"/>
        </w:rPr>
      </w:pPr>
    </w:p>
    <w:p>
      <w:pPr>
        <w:spacing w:line="261" w:lineRule="auto" w:before="0"/>
        <w:ind w:left="291" w:right="290" w:firstLine="0"/>
        <w:jc w:val="both"/>
        <w:rPr>
          <w:rFonts w:ascii="Times New Roman"/>
          <w:sz w:val="20"/>
        </w:rPr>
      </w:pPr>
      <w:r>
        <w:rPr>
          <w:rFonts w:ascii="Times New Roman"/>
          <w:sz w:val="20"/>
        </w:rPr>
        <w:t>Users in CVEs are generally represented as virtual avatars. Natural</w:t>
      </w:r>
      <w:r>
        <w:rPr>
          <w:rFonts w:ascii="Times New Roman"/>
          <w:spacing w:val="40"/>
          <w:sz w:val="20"/>
        </w:rPr>
        <w:t> </w:t>
      </w:r>
      <w:r>
        <w:rPr>
          <w:rFonts w:ascii="Times New Roman"/>
          <w:sz w:val="20"/>
        </w:rPr>
        <w:t>looking</w:t>
      </w:r>
      <w:r>
        <w:rPr>
          <w:rFonts w:ascii="Times New Roman"/>
          <w:spacing w:val="40"/>
          <w:sz w:val="20"/>
        </w:rPr>
        <w:t> </w:t>
      </w:r>
      <w:r>
        <w:rPr>
          <w:rFonts w:ascii="Times New Roman"/>
          <w:sz w:val="20"/>
        </w:rPr>
        <w:t>and</w:t>
      </w:r>
      <w:r>
        <w:rPr>
          <w:rFonts w:ascii="Times New Roman"/>
          <w:spacing w:val="40"/>
          <w:sz w:val="20"/>
        </w:rPr>
        <w:t> </w:t>
      </w:r>
      <w:r>
        <w:rPr>
          <w:rFonts w:ascii="Times New Roman"/>
          <w:sz w:val="20"/>
        </w:rPr>
        <w:t>personalized</w:t>
      </w:r>
      <w:r>
        <w:rPr>
          <w:rFonts w:ascii="Times New Roman"/>
          <w:spacing w:val="40"/>
          <w:sz w:val="20"/>
        </w:rPr>
        <w:t> </w:t>
      </w:r>
      <w:r>
        <w:rPr>
          <w:rFonts w:ascii="Times New Roman"/>
          <w:sz w:val="20"/>
        </w:rPr>
        <w:t>avatars</w:t>
      </w:r>
      <w:r>
        <w:rPr>
          <w:rFonts w:ascii="Times New Roman"/>
          <w:spacing w:val="40"/>
          <w:sz w:val="20"/>
        </w:rPr>
        <w:t> </w:t>
      </w:r>
      <w:r>
        <w:rPr>
          <w:rFonts w:ascii="Times New Roman"/>
          <w:sz w:val="20"/>
        </w:rPr>
        <w:t>have</w:t>
      </w:r>
      <w:r>
        <w:rPr>
          <w:rFonts w:ascii="Times New Roman"/>
          <w:spacing w:val="40"/>
          <w:sz w:val="20"/>
        </w:rPr>
        <w:t> </w:t>
      </w:r>
      <w:r>
        <w:rPr>
          <w:rFonts w:ascii="Times New Roman"/>
          <w:sz w:val="20"/>
        </w:rPr>
        <w:t>been shown to improve immersion and presence in VR and to</w:t>
      </w:r>
      <w:r>
        <w:rPr>
          <w:rFonts w:ascii="Times New Roman"/>
          <w:spacing w:val="40"/>
          <w:sz w:val="20"/>
        </w:rPr>
        <w:t> </w:t>
      </w:r>
      <w:r>
        <w:rPr>
          <w:rFonts w:ascii="Times New Roman"/>
          <w:sz w:val="20"/>
        </w:rPr>
        <w:t>aid better communication between users Waltemate et al. (</w:t>
      </w:r>
      <w:hyperlink w:history="true" w:anchor="_bookmark483">
        <w:r>
          <w:rPr>
            <w:rFonts w:ascii="Times New Roman"/>
            <w:color w:val="0000FF"/>
            <w:sz w:val="20"/>
          </w:rPr>
          <w:t>2018</w:t>
        </w:r>
      </w:hyperlink>
      <w:r>
        <w:rPr>
          <w:rFonts w:ascii="Times New Roman"/>
          <w:sz w:val="20"/>
        </w:rPr>
        <w:t>). Rendering the human face accurately, however, is still a particularly challenging problem. This stems from</w:t>
      </w:r>
      <w:r>
        <w:rPr>
          <w:rFonts w:ascii="Times New Roman"/>
          <w:spacing w:val="40"/>
          <w:sz w:val="20"/>
        </w:rPr>
        <w:t> </w:t>
      </w:r>
      <w:r>
        <w:rPr>
          <w:rFonts w:ascii="Times New Roman"/>
          <w:sz w:val="20"/>
        </w:rPr>
        <w:t>the extreme sensitivity of humans to rendering artifacts in photo-realistic</w:t>
      </w:r>
      <w:r>
        <w:rPr>
          <w:rFonts w:ascii="Times New Roman"/>
          <w:spacing w:val="-12"/>
          <w:sz w:val="20"/>
        </w:rPr>
        <w:t> </w:t>
      </w:r>
      <w:r>
        <w:rPr>
          <w:rFonts w:ascii="Times New Roman"/>
          <w:sz w:val="20"/>
        </w:rPr>
        <w:t>facial</w:t>
      </w:r>
      <w:r>
        <w:rPr>
          <w:rFonts w:ascii="Times New Roman"/>
          <w:spacing w:val="-12"/>
          <w:sz w:val="20"/>
        </w:rPr>
        <w:t> </w:t>
      </w:r>
      <w:r>
        <w:rPr>
          <w:rFonts w:ascii="Times New Roman"/>
          <w:sz w:val="20"/>
        </w:rPr>
        <w:t>renderings</w:t>
      </w:r>
      <w:r>
        <w:rPr>
          <w:rFonts w:ascii="Times New Roman"/>
          <w:spacing w:val="-12"/>
          <w:sz w:val="20"/>
        </w:rPr>
        <w:t> </w:t>
      </w:r>
      <w:r>
        <w:rPr>
          <w:rFonts w:ascii="Times New Roman"/>
          <w:sz w:val="20"/>
        </w:rPr>
        <w:t>which</w:t>
      </w:r>
      <w:r>
        <w:rPr>
          <w:rFonts w:ascii="Times New Roman"/>
          <w:spacing w:val="-12"/>
          <w:sz w:val="20"/>
        </w:rPr>
        <w:t> </w:t>
      </w:r>
      <w:r>
        <w:rPr>
          <w:rFonts w:ascii="Times New Roman"/>
          <w:sz w:val="20"/>
        </w:rPr>
        <w:t>leads</w:t>
      </w:r>
      <w:r>
        <w:rPr>
          <w:rFonts w:ascii="Times New Roman"/>
          <w:spacing w:val="-12"/>
          <w:sz w:val="20"/>
        </w:rPr>
        <w:t> </w:t>
      </w:r>
      <w:r>
        <w:rPr>
          <w:rFonts w:ascii="Times New Roman"/>
          <w:sz w:val="20"/>
        </w:rPr>
        <w:t>to</w:t>
      </w:r>
      <w:r>
        <w:rPr>
          <w:rFonts w:ascii="Times New Roman"/>
          <w:spacing w:val="-12"/>
          <w:sz w:val="20"/>
        </w:rPr>
        <w:t> </w:t>
      </w:r>
      <w:r>
        <w:rPr>
          <w:rFonts w:ascii="Times New Roman"/>
          <w:sz w:val="20"/>
        </w:rPr>
        <w:t>the</w:t>
      </w:r>
      <w:r>
        <w:rPr>
          <w:rFonts w:ascii="Times New Roman"/>
          <w:spacing w:val="-12"/>
          <w:sz w:val="20"/>
        </w:rPr>
        <w:t> </w:t>
      </w:r>
      <w:r>
        <w:rPr>
          <w:rFonts w:ascii="Times New Roman"/>
          <w:sz w:val="20"/>
        </w:rPr>
        <w:t>Uncanny Valley problem (Mori et al. </w:t>
      </w:r>
      <w:hyperlink w:history="true" w:anchor="_bookmark427">
        <w:r>
          <w:rPr>
            <w:rFonts w:ascii="Times New Roman"/>
            <w:color w:val="0000FF"/>
            <w:sz w:val="20"/>
          </w:rPr>
          <w:t>2012</w:t>
        </w:r>
      </w:hyperlink>
      <w:r>
        <w:rPr>
          <w:rFonts w:ascii="Times New Roman"/>
          <w:sz w:val="20"/>
        </w:rPr>
        <w:t>). Previous studies show that avatars with realistic eye gazes look more natural and realistic (Garau et al. </w:t>
      </w:r>
      <w:hyperlink w:history="true" w:anchor="_bookmark362">
        <w:r>
          <w:rPr>
            <w:rFonts w:ascii="Times New Roman"/>
            <w:color w:val="0000FF"/>
            <w:sz w:val="20"/>
          </w:rPr>
          <w:t>2003</w:t>
        </w:r>
      </w:hyperlink>
      <w:r>
        <w:rPr>
          <w:rFonts w:ascii="Times New Roman"/>
          <w:sz w:val="20"/>
        </w:rPr>
        <w:t>); therefore, virtual avatars that have human face models should be modeled with </w:t>
      </w:r>
      <w:r>
        <w:rPr>
          <w:rFonts w:ascii="Times New Roman"/>
          <w:sz w:val="20"/>
        </w:rPr>
        <w:t>realistic eye movements or eye movements that are consistent with</w:t>
      </w:r>
    </w:p>
    <w:p>
      <w:pPr>
        <w:spacing w:after="0" w:line="261" w:lineRule="auto"/>
        <w:jc w:val="both"/>
        <w:rPr>
          <w:rFonts w:ascii="Times New Roman"/>
          <w:sz w:val="20"/>
        </w:rPr>
        <w:sectPr>
          <w:headerReference w:type="default" r:id="rId433"/>
          <w:footerReference w:type="default" r:id="rId434"/>
          <w:pgSz w:w="11910" w:h="15820"/>
          <w:pgMar w:header="635" w:footer="0" w:top="900" w:bottom="280" w:left="720" w:right="720"/>
          <w:cols w:num="2" w:equalWidth="0">
            <w:col w:w="5072" w:space="40"/>
            <w:col w:w="5358"/>
          </w:cols>
        </w:sectPr>
      </w:pPr>
    </w:p>
    <w:p>
      <w:pPr>
        <w:pStyle w:val="Heading2"/>
        <w:spacing w:before="248"/>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1" w:lineRule="auto" w:before="189"/>
        <w:ind w:left="300" w:right="3" w:firstLine="0"/>
        <w:jc w:val="both"/>
        <w:rPr>
          <w:rFonts w:ascii="Times New Roman" w:hAnsi="Times New Roman"/>
          <w:sz w:val="20"/>
        </w:rPr>
      </w:pPr>
      <w:r>
        <w:rPr>
          <w:rFonts w:ascii="Times New Roman" w:hAnsi="Times New Roman"/>
          <w:sz w:val="20"/>
        </w:rPr>
        <w:t>human ocular behavior. To this end, eye tracking has been used to monitor users’ eye movements to allow for better reconstruction of avatars’ eyes and faces.</w:t>
      </w:r>
    </w:p>
    <w:p>
      <w:pPr>
        <w:spacing w:line="261" w:lineRule="auto" w:before="0"/>
        <w:ind w:left="300" w:right="1" w:firstLine="226"/>
        <w:jc w:val="both"/>
        <w:rPr>
          <w:rFonts w:ascii="Times New Roman" w:hAnsi="Times New Roman"/>
          <w:sz w:val="20"/>
        </w:rPr>
      </w:pPr>
      <w:r>
        <w:rPr>
          <w:rFonts w:ascii="Times New Roman" w:hAnsi="Times New Roman"/>
          <w:sz w:val="20"/>
        </w:rPr>
        <w:t>Diﬀerent approaches have been used to create realistic artificial eyes for avatars in CVEs. The first approaches modeled the eyes as spheres or half spheres and used high resolution pictures of the human eyes as texture maps (Ruhland et al. </w:t>
      </w:r>
      <w:hyperlink w:history="true" w:anchor="_bookmark457">
        <w:r>
          <w:rPr>
            <w:rFonts w:ascii="Times New Roman" w:hAnsi="Times New Roman"/>
            <w:color w:val="0000FF"/>
            <w:sz w:val="20"/>
          </w:rPr>
          <w:t>2014</w:t>
        </w:r>
      </w:hyperlink>
      <w:r>
        <w:rPr>
          <w:rFonts w:ascii="Times New Roman" w:hAnsi="Times New Roman"/>
          <w:sz w:val="20"/>
        </w:rPr>
        <w:t>) and were not anatomically realistic. Later approaches, however,</w:t>
      </w:r>
      <w:r>
        <w:rPr>
          <w:rFonts w:ascii="Times New Roman" w:hAnsi="Times New Roman"/>
          <w:sz w:val="20"/>
        </w:rPr>
        <w:t> have considered the eye’s physiological</w:t>
      </w:r>
      <w:r>
        <w:rPr>
          <w:rFonts w:ascii="Times New Roman" w:hAnsi="Times New Roman"/>
          <w:spacing w:val="-7"/>
          <w:sz w:val="20"/>
        </w:rPr>
        <w:t> </w:t>
      </w:r>
      <w:r>
        <w:rPr>
          <w:rFonts w:ascii="Times New Roman" w:hAnsi="Times New Roman"/>
          <w:sz w:val="20"/>
        </w:rPr>
        <w:t>features</w:t>
      </w:r>
      <w:r>
        <w:rPr>
          <w:rFonts w:ascii="Times New Roman" w:hAnsi="Times New Roman"/>
          <w:spacing w:val="-7"/>
          <w:sz w:val="20"/>
        </w:rPr>
        <w:t> </w:t>
      </w:r>
      <w:r>
        <w:rPr>
          <w:rFonts w:ascii="Times New Roman" w:hAnsi="Times New Roman"/>
          <w:sz w:val="20"/>
        </w:rPr>
        <w:t>and</w:t>
      </w:r>
      <w:r>
        <w:rPr>
          <w:rFonts w:ascii="Times New Roman" w:hAnsi="Times New Roman"/>
          <w:spacing w:val="-7"/>
          <w:sz w:val="20"/>
        </w:rPr>
        <w:t> </w:t>
      </w:r>
      <w:r>
        <w:rPr>
          <w:rFonts w:ascii="Times New Roman" w:hAnsi="Times New Roman"/>
          <w:sz w:val="20"/>
        </w:rPr>
        <w:t>tried</w:t>
      </w:r>
      <w:r>
        <w:rPr>
          <w:rFonts w:ascii="Times New Roman" w:hAnsi="Times New Roman"/>
          <w:spacing w:val="-7"/>
          <w:sz w:val="20"/>
        </w:rPr>
        <w:t> </w:t>
      </w:r>
      <w:r>
        <w:rPr>
          <w:rFonts w:ascii="Times New Roman" w:hAnsi="Times New Roman"/>
          <w:sz w:val="20"/>
        </w:rPr>
        <w:t>to</w:t>
      </w:r>
      <w:r>
        <w:rPr>
          <w:rFonts w:ascii="Times New Roman" w:hAnsi="Times New Roman"/>
          <w:spacing w:val="-7"/>
          <w:sz w:val="20"/>
        </w:rPr>
        <w:t> </w:t>
      </w:r>
      <w:r>
        <w:rPr>
          <w:rFonts w:ascii="Times New Roman" w:hAnsi="Times New Roman"/>
          <w:sz w:val="20"/>
        </w:rPr>
        <w:t>recreate</w:t>
      </w:r>
      <w:r>
        <w:rPr>
          <w:rFonts w:ascii="Times New Roman" w:hAnsi="Times New Roman"/>
          <w:spacing w:val="-7"/>
          <w:sz w:val="20"/>
        </w:rPr>
        <w:t> </w:t>
      </w:r>
      <w:r>
        <w:rPr>
          <w:rFonts w:ascii="Times New Roman" w:hAnsi="Times New Roman"/>
          <w:sz w:val="20"/>
        </w:rPr>
        <w:t>them</w:t>
      </w:r>
      <w:r>
        <w:rPr>
          <w:rFonts w:ascii="Times New Roman" w:hAnsi="Times New Roman"/>
          <w:spacing w:val="-7"/>
          <w:sz w:val="20"/>
        </w:rPr>
        <w:t> </w:t>
      </w:r>
      <w:r>
        <w:rPr>
          <w:rFonts w:ascii="Times New Roman" w:hAnsi="Times New Roman"/>
          <w:sz w:val="20"/>
        </w:rPr>
        <w:t>in</w:t>
      </w:r>
      <w:r>
        <w:rPr>
          <w:rFonts w:ascii="Times New Roman" w:hAnsi="Times New Roman"/>
          <w:spacing w:val="-7"/>
          <w:sz w:val="20"/>
        </w:rPr>
        <w:t> </w:t>
      </w:r>
      <w:r>
        <w:rPr>
          <w:rFonts w:ascii="Times New Roman" w:hAnsi="Times New Roman"/>
          <w:sz w:val="20"/>
        </w:rPr>
        <w:t>artificial </w:t>
      </w:r>
      <w:r>
        <w:rPr>
          <w:rFonts w:ascii="Times New Roman" w:hAnsi="Times New Roman"/>
          <w:spacing w:val="-2"/>
          <w:sz w:val="20"/>
        </w:rPr>
        <w:t>eyes.</w:t>
      </w:r>
      <w:r>
        <w:rPr>
          <w:rFonts w:ascii="Times New Roman" w:hAnsi="Times New Roman"/>
          <w:spacing w:val="-8"/>
          <w:sz w:val="20"/>
        </w:rPr>
        <w:t> </w:t>
      </w:r>
      <w:r>
        <w:rPr>
          <w:rFonts w:ascii="Times New Roman" w:hAnsi="Times New Roman"/>
          <w:spacing w:val="-2"/>
          <w:sz w:val="20"/>
        </w:rPr>
        <w:t>An</w:t>
      </w:r>
      <w:r>
        <w:rPr>
          <w:rFonts w:ascii="Times New Roman" w:hAnsi="Times New Roman"/>
          <w:spacing w:val="-8"/>
          <w:sz w:val="20"/>
        </w:rPr>
        <w:t> </w:t>
      </w:r>
      <w:r>
        <w:rPr>
          <w:rFonts w:ascii="Times New Roman" w:hAnsi="Times New Roman"/>
          <w:spacing w:val="-2"/>
          <w:sz w:val="20"/>
        </w:rPr>
        <w:t>interesting</w:t>
      </w:r>
      <w:r>
        <w:rPr>
          <w:rFonts w:ascii="Times New Roman" w:hAnsi="Times New Roman"/>
          <w:spacing w:val="-8"/>
          <w:sz w:val="20"/>
        </w:rPr>
        <w:t> </w:t>
      </w:r>
      <w:r>
        <w:rPr>
          <w:rFonts w:ascii="Times New Roman" w:hAnsi="Times New Roman"/>
          <w:spacing w:val="-2"/>
          <w:sz w:val="20"/>
        </w:rPr>
        <w:t>example</w:t>
      </w:r>
      <w:r>
        <w:rPr>
          <w:rFonts w:ascii="Times New Roman" w:hAnsi="Times New Roman"/>
          <w:spacing w:val="-8"/>
          <w:sz w:val="20"/>
        </w:rPr>
        <w:t> </w:t>
      </w:r>
      <w:r>
        <w:rPr>
          <w:rFonts w:ascii="Times New Roman" w:hAnsi="Times New Roman"/>
          <w:spacing w:val="-2"/>
          <w:sz w:val="20"/>
        </w:rPr>
        <w:t>in</w:t>
      </w:r>
      <w:r>
        <w:rPr>
          <w:rFonts w:ascii="Times New Roman" w:hAnsi="Times New Roman"/>
          <w:spacing w:val="-8"/>
          <w:sz w:val="20"/>
        </w:rPr>
        <w:t> </w:t>
      </w:r>
      <w:r>
        <w:rPr>
          <w:rFonts w:ascii="Times New Roman" w:hAnsi="Times New Roman"/>
          <w:spacing w:val="-2"/>
          <w:sz w:val="20"/>
        </w:rPr>
        <w:t>this</w:t>
      </w:r>
      <w:r>
        <w:rPr>
          <w:rFonts w:ascii="Times New Roman" w:hAnsi="Times New Roman"/>
          <w:spacing w:val="-8"/>
          <w:sz w:val="20"/>
        </w:rPr>
        <w:t> </w:t>
      </w:r>
      <w:r>
        <w:rPr>
          <w:rFonts w:ascii="Times New Roman" w:hAnsi="Times New Roman"/>
          <w:spacing w:val="-2"/>
          <w:sz w:val="20"/>
        </w:rPr>
        <w:t>area</w:t>
      </w:r>
      <w:r>
        <w:rPr>
          <w:rFonts w:ascii="Times New Roman" w:hAnsi="Times New Roman"/>
          <w:spacing w:val="-8"/>
          <w:sz w:val="20"/>
        </w:rPr>
        <w:t> </w:t>
      </w:r>
      <w:r>
        <w:rPr>
          <w:rFonts w:ascii="Times New Roman" w:hAnsi="Times New Roman"/>
          <w:spacing w:val="-2"/>
          <w:sz w:val="20"/>
        </w:rPr>
        <w:t>of</w:t>
      </w:r>
      <w:r>
        <w:rPr>
          <w:rFonts w:ascii="Times New Roman" w:hAnsi="Times New Roman"/>
          <w:spacing w:val="-8"/>
          <w:sz w:val="20"/>
        </w:rPr>
        <w:t> </w:t>
      </w:r>
      <w:r>
        <w:rPr>
          <w:rFonts w:ascii="Times New Roman" w:hAnsi="Times New Roman"/>
          <w:spacing w:val="-2"/>
          <w:sz w:val="20"/>
        </w:rPr>
        <w:t>research</w:t>
      </w:r>
      <w:r>
        <w:rPr>
          <w:rFonts w:ascii="Times New Roman" w:hAnsi="Times New Roman"/>
          <w:spacing w:val="-7"/>
          <w:sz w:val="20"/>
        </w:rPr>
        <w:t> </w:t>
      </w:r>
      <w:r>
        <w:rPr>
          <w:rFonts w:ascii="Times New Roman" w:hAnsi="Times New Roman"/>
          <w:spacing w:val="-2"/>
          <w:sz w:val="20"/>
        </w:rPr>
        <w:t>involves </w:t>
      </w:r>
      <w:r>
        <w:rPr>
          <w:rFonts w:ascii="Times New Roman" w:hAnsi="Times New Roman"/>
          <w:sz w:val="20"/>
        </w:rPr>
        <w:t>modeling changes in pupil diameter that occur as reactions to changes in light or as a function of emotional arousal (Ruhland et al. </w:t>
      </w:r>
      <w:hyperlink w:history="true" w:anchor="_bookmark457">
        <w:r>
          <w:rPr>
            <w:rFonts w:ascii="Times New Roman" w:hAnsi="Times New Roman"/>
            <w:color w:val="0000FF"/>
            <w:sz w:val="20"/>
          </w:rPr>
          <w:t>2014</w:t>
        </w:r>
      </w:hyperlink>
      <w:r>
        <w:rPr>
          <w:rFonts w:ascii="Times New Roman" w:hAnsi="Times New Roman"/>
          <w:sz w:val="20"/>
        </w:rPr>
        <w:t>). However, in order for the artificial eyes</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appear</w:t>
      </w:r>
      <w:r>
        <w:rPr>
          <w:rFonts w:ascii="Times New Roman" w:hAnsi="Times New Roman"/>
          <w:spacing w:val="-1"/>
          <w:sz w:val="20"/>
        </w:rPr>
        <w:t> </w:t>
      </w:r>
      <w:r>
        <w:rPr>
          <w:rFonts w:ascii="Times New Roman" w:hAnsi="Times New Roman"/>
          <w:sz w:val="20"/>
        </w:rPr>
        <w:t>realistic,</w:t>
      </w:r>
      <w:r>
        <w:rPr>
          <w:rFonts w:ascii="Times New Roman" w:hAnsi="Times New Roman"/>
          <w:spacing w:val="-1"/>
          <w:sz w:val="20"/>
        </w:rPr>
        <w:t> </w:t>
      </w:r>
      <w:r>
        <w:rPr>
          <w:rFonts w:ascii="Times New Roman" w:hAnsi="Times New Roman"/>
          <w:sz w:val="20"/>
        </w:rPr>
        <w:t>they</w:t>
      </w:r>
      <w:r>
        <w:rPr>
          <w:rFonts w:ascii="Times New Roman" w:hAnsi="Times New Roman"/>
          <w:spacing w:val="-1"/>
          <w:sz w:val="20"/>
        </w:rPr>
        <w:t> </w:t>
      </w:r>
      <w:r>
        <w:rPr>
          <w:rFonts w:ascii="Times New Roman" w:hAnsi="Times New Roman"/>
          <w:sz w:val="20"/>
        </w:rPr>
        <w:t>should</w:t>
      </w:r>
      <w:r>
        <w:rPr>
          <w:rFonts w:ascii="Times New Roman" w:hAnsi="Times New Roman"/>
          <w:spacing w:val="-1"/>
          <w:sz w:val="20"/>
        </w:rPr>
        <w:t> </w:t>
      </w:r>
      <w:r>
        <w:rPr>
          <w:rFonts w:ascii="Times New Roman" w:hAnsi="Times New Roman"/>
          <w:sz w:val="20"/>
        </w:rPr>
        <w:t>also</w:t>
      </w:r>
      <w:r>
        <w:rPr>
          <w:rFonts w:ascii="Times New Roman" w:hAnsi="Times New Roman"/>
          <w:spacing w:val="-1"/>
          <w:sz w:val="20"/>
        </w:rPr>
        <w:t> </w:t>
      </w:r>
      <w:r>
        <w:rPr>
          <w:rFonts w:ascii="Times New Roman" w:hAnsi="Times New Roman"/>
          <w:sz w:val="20"/>
        </w:rPr>
        <w:t>try</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replicate</w:t>
      </w:r>
      <w:r>
        <w:rPr>
          <w:rFonts w:ascii="Times New Roman" w:hAnsi="Times New Roman"/>
          <w:spacing w:val="-1"/>
          <w:sz w:val="20"/>
        </w:rPr>
        <w:t> </w:t>
      </w:r>
      <w:r>
        <w:rPr>
          <w:rFonts w:ascii="Times New Roman" w:hAnsi="Times New Roman"/>
          <w:sz w:val="20"/>
        </w:rPr>
        <w:t>the characteristic movements of the human eye. To this end, </w:t>
      </w:r>
      <w:r>
        <w:rPr>
          <w:rFonts w:ascii="Times New Roman" w:hAnsi="Times New Roman"/>
          <w:spacing w:val="-2"/>
          <w:sz w:val="20"/>
        </w:rPr>
        <w:t>various</w:t>
      </w:r>
      <w:r>
        <w:rPr>
          <w:rFonts w:ascii="Times New Roman" w:hAnsi="Times New Roman"/>
          <w:spacing w:val="-9"/>
          <w:sz w:val="20"/>
        </w:rPr>
        <w:t> </w:t>
      </w:r>
      <w:r>
        <w:rPr>
          <w:rFonts w:ascii="Times New Roman" w:hAnsi="Times New Roman"/>
          <w:spacing w:val="-2"/>
          <w:sz w:val="20"/>
        </w:rPr>
        <w:t>studies</w:t>
      </w:r>
      <w:r>
        <w:rPr>
          <w:rFonts w:ascii="Times New Roman" w:hAnsi="Times New Roman"/>
          <w:spacing w:val="-9"/>
          <w:sz w:val="20"/>
        </w:rPr>
        <w:t> </w:t>
      </w:r>
      <w:r>
        <w:rPr>
          <w:rFonts w:ascii="Times New Roman" w:hAnsi="Times New Roman"/>
          <w:spacing w:val="-2"/>
          <w:sz w:val="20"/>
        </w:rPr>
        <w:t>have</w:t>
      </w:r>
      <w:r>
        <w:rPr>
          <w:rFonts w:ascii="Times New Roman" w:hAnsi="Times New Roman"/>
          <w:spacing w:val="-9"/>
          <w:sz w:val="20"/>
        </w:rPr>
        <w:t> </w:t>
      </w:r>
      <w:r>
        <w:rPr>
          <w:rFonts w:ascii="Times New Roman" w:hAnsi="Times New Roman"/>
          <w:spacing w:val="-2"/>
          <w:sz w:val="20"/>
        </w:rPr>
        <w:t>tried</w:t>
      </w:r>
      <w:r>
        <w:rPr>
          <w:rFonts w:ascii="Times New Roman" w:hAnsi="Times New Roman"/>
          <w:spacing w:val="-9"/>
          <w:sz w:val="20"/>
        </w:rPr>
        <w:t> </w:t>
      </w:r>
      <w:r>
        <w:rPr>
          <w:rFonts w:ascii="Times New Roman" w:hAnsi="Times New Roman"/>
          <w:spacing w:val="-2"/>
          <w:sz w:val="20"/>
        </w:rPr>
        <w:t>to</w:t>
      </w:r>
      <w:r>
        <w:rPr>
          <w:rFonts w:ascii="Times New Roman" w:hAnsi="Times New Roman"/>
          <w:spacing w:val="-9"/>
          <w:sz w:val="20"/>
        </w:rPr>
        <w:t> </w:t>
      </w:r>
      <w:r>
        <w:rPr>
          <w:rFonts w:ascii="Times New Roman" w:hAnsi="Times New Roman"/>
          <w:spacing w:val="-2"/>
          <w:sz w:val="20"/>
        </w:rPr>
        <w:t>animate</w:t>
      </w:r>
      <w:r>
        <w:rPr>
          <w:rFonts w:ascii="Times New Roman" w:hAnsi="Times New Roman"/>
          <w:spacing w:val="-9"/>
          <w:sz w:val="20"/>
        </w:rPr>
        <w:t> </w:t>
      </w:r>
      <w:r>
        <w:rPr>
          <w:rFonts w:ascii="Times New Roman" w:hAnsi="Times New Roman"/>
          <w:spacing w:val="-2"/>
          <w:sz w:val="20"/>
        </w:rPr>
        <w:t>realistic</w:t>
      </w:r>
      <w:r>
        <w:rPr>
          <w:rFonts w:ascii="Times New Roman" w:hAnsi="Times New Roman"/>
          <w:spacing w:val="-9"/>
          <w:sz w:val="20"/>
        </w:rPr>
        <w:t> </w:t>
      </w:r>
      <w:r>
        <w:rPr>
          <w:rFonts w:ascii="Times New Roman" w:hAnsi="Times New Roman"/>
          <w:spacing w:val="-2"/>
          <w:sz w:val="20"/>
        </w:rPr>
        <w:t>eye</w:t>
      </w:r>
      <w:r>
        <w:rPr>
          <w:rFonts w:ascii="Times New Roman" w:hAnsi="Times New Roman"/>
          <w:spacing w:val="-9"/>
          <w:sz w:val="20"/>
        </w:rPr>
        <w:t> </w:t>
      </w:r>
      <w:r>
        <w:rPr>
          <w:rFonts w:ascii="Times New Roman" w:hAnsi="Times New Roman"/>
          <w:spacing w:val="-2"/>
          <w:sz w:val="20"/>
        </w:rPr>
        <w:t>movements </w:t>
      </w:r>
      <w:r>
        <w:rPr>
          <w:rFonts w:ascii="Times New Roman" w:hAnsi="Times New Roman"/>
          <w:sz w:val="20"/>
        </w:rPr>
        <w:t>on avatars. Most of these techniques rely on eye trackers</w:t>
      </w:r>
      <w:r>
        <w:rPr>
          <w:rFonts w:ascii="Times New Roman" w:hAnsi="Times New Roman"/>
          <w:spacing w:val="80"/>
          <w:sz w:val="20"/>
        </w:rPr>
        <w:t> </w:t>
      </w:r>
      <w:r>
        <w:rPr>
          <w:rFonts w:ascii="Times New Roman" w:hAnsi="Times New Roman"/>
          <w:sz w:val="20"/>
        </w:rPr>
        <w:t>to accurately track the user’s eye movements and various models</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reconstruct</w:t>
      </w:r>
      <w:r>
        <w:rPr>
          <w:rFonts w:ascii="Times New Roman" w:hAnsi="Times New Roman"/>
          <w:spacing w:val="40"/>
          <w:sz w:val="20"/>
        </w:rPr>
        <w:t> </w:t>
      </w:r>
      <w:r>
        <w:rPr>
          <w:rFonts w:ascii="Times New Roman" w:hAnsi="Times New Roman"/>
          <w:sz w:val="20"/>
        </w:rPr>
        <w:t>human</w:t>
      </w:r>
      <w:r>
        <w:rPr>
          <w:rFonts w:ascii="Times New Roman" w:hAnsi="Times New Roman"/>
          <w:spacing w:val="40"/>
          <w:sz w:val="20"/>
        </w:rPr>
        <w:t> </w:t>
      </w:r>
      <w:r>
        <w:rPr>
          <w:rFonts w:ascii="Times New Roman" w:hAnsi="Times New Roman"/>
          <w:sz w:val="20"/>
        </w:rPr>
        <w:t>eye</w:t>
      </w:r>
      <w:r>
        <w:rPr>
          <w:rFonts w:ascii="Times New Roman" w:hAnsi="Times New Roman"/>
          <w:spacing w:val="40"/>
          <w:sz w:val="20"/>
        </w:rPr>
        <w:t> </w:t>
      </w:r>
      <w:r>
        <w:rPr>
          <w:rFonts w:ascii="Times New Roman" w:hAnsi="Times New Roman"/>
          <w:sz w:val="20"/>
        </w:rPr>
        <w:t>movements</w:t>
      </w:r>
      <w:r>
        <w:rPr>
          <w:rFonts w:ascii="Times New Roman" w:hAnsi="Times New Roman"/>
          <w:spacing w:val="40"/>
          <w:sz w:val="20"/>
        </w:rPr>
        <w:t> </w:t>
      </w:r>
      <w:r>
        <w:rPr>
          <w:rFonts w:ascii="Times New Roman" w:hAnsi="Times New Roman"/>
          <w:sz w:val="20"/>
        </w:rPr>
        <w:t>based</w:t>
      </w:r>
      <w:r>
        <w:rPr>
          <w:rFonts w:ascii="Times New Roman" w:hAnsi="Times New Roman"/>
          <w:spacing w:val="40"/>
          <w:sz w:val="20"/>
        </w:rPr>
        <w:t> </w:t>
      </w:r>
      <w:r>
        <w:rPr>
          <w:rFonts w:ascii="Times New Roman" w:hAnsi="Times New Roman"/>
          <w:sz w:val="20"/>
        </w:rPr>
        <w:t>on the physiological characteristics of the eye. Ruhland et al. (</w:t>
      </w:r>
      <w:hyperlink w:history="true" w:anchor="_bookmark457">
        <w:r>
          <w:rPr>
            <w:rFonts w:ascii="Times New Roman" w:hAnsi="Times New Roman"/>
            <w:color w:val="0000FF"/>
            <w:sz w:val="20"/>
          </w:rPr>
          <w:t>2014</w:t>
        </w:r>
      </w:hyperlink>
      <w:r>
        <w:rPr>
          <w:rFonts w:ascii="Times New Roman" w:hAnsi="Times New Roman"/>
          <w:sz w:val="20"/>
        </w:rPr>
        <w:t>) and Duchowski (</w:t>
      </w:r>
      <w:hyperlink w:history="true" w:anchor="_bookmark357">
        <w:r>
          <w:rPr>
            <w:rFonts w:ascii="Times New Roman" w:hAnsi="Times New Roman"/>
            <w:color w:val="0000FF"/>
            <w:sz w:val="20"/>
          </w:rPr>
          <w:t>2018</w:t>
        </w:r>
      </w:hyperlink>
      <w:r>
        <w:rPr>
          <w:rFonts w:ascii="Times New Roman" w:hAnsi="Times New Roman"/>
          <w:sz w:val="20"/>
        </w:rPr>
        <w:t>) have provided an excellent review of the most widely used techniques for avatar eye movement animation.</w:t>
      </w:r>
    </w:p>
    <w:p>
      <w:pPr>
        <w:spacing w:line="216" w:lineRule="exact" w:before="0"/>
        <w:ind w:left="527" w:right="0" w:firstLine="0"/>
        <w:jc w:val="both"/>
        <w:rPr>
          <w:rFonts w:ascii="Times New Roman"/>
          <w:sz w:val="20"/>
        </w:rPr>
      </w:pPr>
      <w:r>
        <w:rPr>
          <w:rFonts w:ascii="Times New Roman"/>
          <w:sz w:val="20"/>
        </w:rPr>
        <w:t>Recent</w:t>
      </w:r>
      <w:r>
        <w:rPr>
          <w:rFonts w:ascii="Times New Roman"/>
          <w:spacing w:val="8"/>
          <w:sz w:val="20"/>
        </w:rPr>
        <w:t> </w:t>
      </w:r>
      <w:r>
        <w:rPr>
          <w:rFonts w:ascii="Times New Roman"/>
          <w:sz w:val="20"/>
        </w:rPr>
        <w:t>developments</w:t>
      </w:r>
      <w:r>
        <w:rPr>
          <w:rFonts w:ascii="Times New Roman"/>
          <w:spacing w:val="9"/>
          <w:sz w:val="20"/>
        </w:rPr>
        <w:t> </w:t>
      </w:r>
      <w:r>
        <w:rPr>
          <w:rFonts w:ascii="Times New Roman"/>
          <w:sz w:val="20"/>
        </w:rPr>
        <w:t>in</w:t>
      </w:r>
      <w:r>
        <w:rPr>
          <w:rFonts w:ascii="Times New Roman"/>
          <w:spacing w:val="8"/>
          <w:sz w:val="20"/>
        </w:rPr>
        <w:t> </w:t>
      </w:r>
      <w:r>
        <w:rPr>
          <w:rFonts w:ascii="Times New Roman"/>
          <w:sz w:val="20"/>
        </w:rPr>
        <w:t>deep</w:t>
      </w:r>
      <w:r>
        <w:rPr>
          <w:rFonts w:ascii="Times New Roman"/>
          <w:spacing w:val="9"/>
          <w:sz w:val="20"/>
        </w:rPr>
        <w:t> </w:t>
      </w:r>
      <w:r>
        <w:rPr>
          <w:rFonts w:ascii="Times New Roman"/>
          <w:sz w:val="20"/>
        </w:rPr>
        <w:t>learning</w:t>
      </w:r>
      <w:r>
        <w:rPr>
          <w:rFonts w:ascii="Times New Roman"/>
          <w:spacing w:val="9"/>
          <w:sz w:val="20"/>
        </w:rPr>
        <w:t> </w:t>
      </w:r>
      <w:r>
        <w:rPr>
          <w:rFonts w:ascii="Times New Roman"/>
          <w:sz w:val="20"/>
        </w:rPr>
        <w:t>have</w:t>
      </w:r>
      <w:r>
        <w:rPr>
          <w:rFonts w:ascii="Times New Roman"/>
          <w:spacing w:val="8"/>
          <w:sz w:val="20"/>
        </w:rPr>
        <w:t> </w:t>
      </w:r>
      <w:r>
        <w:rPr>
          <w:rFonts w:ascii="Times New Roman"/>
          <w:sz w:val="20"/>
        </w:rPr>
        <w:t>led</w:t>
      </w:r>
      <w:r>
        <w:rPr>
          <w:rFonts w:ascii="Times New Roman"/>
          <w:spacing w:val="9"/>
          <w:sz w:val="20"/>
        </w:rPr>
        <w:t> </w:t>
      </w:r>
      <w:r>
        <w:rPr>
          <w:rFonts w:ascii="Times New Roman"/>
          <w:sz w:val="20"/>
        </w:rPr>
        <w:t>to</w:t>
      </w:r>
      <w:r>
        <w:rPr>
          <w:rFonts w:ascii="Times New Roman"/>
          <w:spacing w:val="9"/>
          <w:sz w:val="20"/>
        </w:rPr>
        <w:t> </w:t>
      </w:r>
      <w:r>
        <w:rPr>
          <w:rFonts w:ascii="Times New Roman"/>
          <w:spacing w:val="-4"/>
          <w:sz w:val="20"/>
        </w:rPr>
        <w:t>more</w:t>
      </w:r>
    </w:p>
    <w:p>
      <w:pPr>
        <w:spacing w:line="261" w:lineRule="auto" w:before="18"/>
        <w:ind w:left="300" w:right="1" w:firstLine="0"/>
        <w:jc w:val="both"/>
        <w:rPr>
          <w:rFonts w:ascii="Times New Roman" w:hAnsi="Times New Roman"/>
          <w:sz w:val="20"/>
        </w:rPr>
      </w:pPr>
      <w:r>
        <w:rPr>
          <w:rFonts w:ascii="Times New Roman" w:hAnsi="Times New Roman"/>
          <w:sz w:val="20"/>
        </w:rPr>
        <w:t>efficient techniques for human face reconstruction with multimodal</w:t>
      </w:r>
      <w:r>
        <w:rPr>
          <w:rFonts w:ascii="Times New Roman" w:hAnsi="Times New Roman"/>
          <w:spacing w:val="-13"/>
          <w:sz w:val="20"/>
        </w:rPr>
        <w:t> </w:t>
      </w:r>
      <w:r>
        <w:rPr>
          <w:rFonts w:ascii="Times New Roman" w:hAnsi="Times New Roman"/>
          <w:sz w:val="20"/>
        </w:rPr>
        <w:t>approaches</w:t>
      </w:r>
      <w:r>
        <w:rPr>
          <w:rFonts w:ascii="Times New Roman" w:hAnsi="Times New Roman"/>
          <w:spacing w:val="-12"/>
          <w:sz w:val="20"/>
        </w:rPr>
        <w:t> </w:t>
      </w:r>
      <w:r>
        <w:rPr>
          <w:rFonts w:ascii="Times New Roman" w:hAnsi="Times New Roman"/>
          <w:sz w:val="20"/>
        </w:rPr>
        <w:t>that</w:t>
      </w:r>
      <w:r>
        <w:rPr>
          <w:rFonts w:ascii="Times New Roman" w:hAnsi="Times New Roman"/>
          <w:spacing w:val="-13"/>
          <w:sz w:val="20"/>
        </w:rPr>
        <w:t> </w:t>
      </w:r>
      <w:r>
        <w:rPr>
          <w:rFonts w:ascii="Times New Roman" w:hAnsi="Times New Roman"/>
          <w:sz w:val="20"/>
        </w:rPr>
        <w:t>use</w:t>
      </w:r>
      <w:r>
        <w:rPr>
          <w:rFonts w:ascii="Times New Roman" w:hAnsi="Times New Roman"/>
          <w:spacing w:val="-12"/>
          <w:sz w:val="20"/>
        </w:rPr>
        <w:t> </w:t>
      </w:r>
      <w:r>
        <w:rPr>
          <w:rFonts w:ascii="Times New Roman" w:hAnsi="Times New Roman"/>
          <w:sz w:val="20"/>
        </w:rPr>
        <w:t>eye</w:t>
      </w:r>
      <w:r>
        <w:rPr>
          <w:rFonts w:ascii="Times New Roman" w:hAnsi="Times New Roman"/>
          <w:spacing w:val="-13"/>
          <w:sz w:val="20"/>
        </w:rPr>
        <w:t> </w:t>
      </w:r>
      <w:r>
        <w:rPr>
          <w:rFonts w:ascii="Times New Roman" w:hAnsi="Times New Roman"/>
          <w:sz w:val="20"/>
        </w:rPr>
        <w:t>tracking</w:t>
      </w:r>
      <w:r>
        <w:rPr>
          <w:rFonts w:ascii="Times New Roman" w:hAnsi="Times New Roman"/>
          <w:spacing w:val="-12"/>
          <w:sz w:val="20"/>
        </w:rPr>
        <w:t> </w:t>
      </w:r>
      <w:r>
        <w:rPr>
          <w:rFonts w:ascii="Times New Roman" w:hAnsi="Times New Roman"/>
          <w:sz w:val="20"/>
        </w:rPr>
        <w:t>in</w:t>
      </w:r>
      <w:r>
        <w:rPr>
          <w:rFonts w:ascii="Times New Roman" w:hAnsi="Times New Roman"/>
          <w:spacing w:val="-13"/>
          <w:sz w:val="20"/>
        </w:rPr>
        <w:t> </w:t>
      </w:r>
      <w:r>
        <w:rPr>
          <w:rFonts w:ascii="Times New Roman" w:hAnsi="Times New Roman"/>
          <w:sz w:val="20"/>
        </w:rPr>
        <w:t>combination with other modalities. An example application in this line of</w:t>
      </w:r>
      <w:r>
        <w:rPr>
          <w:rFonts w:ascii="Times New Roman" w:hAnsi="Times New Roman"/>
          <w:sz w:val="20"/>
        </w:rPr>
        <w:t> research is the recent work by Richard et al. (</w:t>
      </w:r>
      <w:hyperlink w:history="true" w:anchor="_bookmark450">
        <w:r>
          <w:rPr>
            <w:rFonts w:ascii="Times New Roman" w:hAnsi="Times New Roman"/>
            <w:color w:val="0000FF"/>
            <w:sz w:val="20"/>
          </w:rPr>
          <w:t>2020</w:t>
        </w:r>
      </w:hyperlink>
      <w:r>
        <w:rPr>
          <w:rFonts w:ascii="Times New Roman" w:hAnsi="Times New Roman"/>
          <w:sz w:val="20"/>
        </w:rPr>
        <w:t>) which</w:t>
      </w:r>
      <w:r>
        <w:rPr>
          <w:rFonts w:ascii="Times New Roman" w:hAnsi="Times New Roman"/>
          <w:spacing w:val="-1"/>
          <w:sz w:val="20"/>
        </w:rPr>
        <w:t> </w:t>
      </w:r>
      <w:r>
        <w:rPr>
          <w:rFonts w:ascii="Times New Roman" w:hAnsi="Times New Roman"/>
          <w:sz w:val="20"/>
        </w:rPr>
        <w:t>proposes</w:t>
      </w:r>
      <w:r>
        <w:rPr>
          <w:rFonts w:ascii="Times New Roman" w:hAnsi="Times New Roman"/>
          <w:spacing w:val="-1"/>
          <w:sz w:val="20"/>
        </w:rPr>
        <w:t> </w:t>
      </w:r>
      <w:r>
        <w:rPr>
          <w:rFonts w:ascii="Times New Roman" w:hAnsi="Times New Roman"/>
          <w:sz w:val="20"/>
        </w:rPr>
        <w:t>a</w:t>
      </w:r>
      <w:r>
        <w:rPr>
          <w:rFonts w:ascii="Times New Roman" w:hAnsi="Times New Roman"/>
          <w:spacing w:val="-1"/>
          <w:sz w:val="20"/>
        </w:rPr>
        <w:t> </w:t>
      </w:r>
      <w:r>
        <w:rPr>
          <w:rFonts w:ascii="Times New Roman" w:hAnsi="Times New Roman"/>
          <w:sz w:val="20"/>
        </w:rPr>
        <w:t>technique</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generate</w:t>
      </w:r>
      <w:r>
        <w:rPr>
          <w:rFonts w:ascii="Times New Roman" w:hAnsi="Times New Roman"/>
          <w:spacing w:val="-1"/>
          <w:sz w:val="20"/>
        </w:rPr>
        <w:t> </w:t>
      </w:r>
      <w:r>
        <w:rPr>
          <w:rFonts w:ascii="Times New Roman" w:hAnsi="Times New Roman"/>
          <w:sz w:val="20"/>
        </w:rPr>
        <w:t>photo-realistic</w:t>
      </w:r>
      <w:r>
        <w:rPr>
          <w:rFonts w:ascii="Times New Roman" w:hAnsi="Times New Roman"/>
          <w:spacing w:val="-1"/>
          <w:sz w:val="20"/>
        </w:rPr>
        <w:t> </w:t>
      </w:r>
      <w:r>
        <w:rPr>
          <w:rFonts w:ascii="Times New Roman" w:hAnsi="Times New Roman"/>
          <w:sz w:val="20"/>
        </w:rPr>
        <w:t>face models using audio and eye gaze signals. In this work, the authors use codec avatars (Lombardi et al. </w:t>
      </w:r>
      <w:hyperlink w:history="true" w:anchor="_bookmark411">
        <w:r>
          <w:rPr>
            <w:rFonts w:ascii="Times New Roman" w:hAnsi="Times New Roman"/>
            <w:color w:val="0000FF"/>
            <w:sz w:val="20"/>
          </w:rPr>
          <w:t>2018</w:t>
        </w:r>
      </w:hyperlink>
      <w:r>
        <w:rPr>
          <w:rFonts w:ascii="Times New Roman" w:hAnsi="Times New Roman"/>
          <w:sz w:val="20"/>
        </w:rPr>
        <w:t>)—a class of deep models for generating photo-realistic face models that accurately represent the geometry and texture of a person in 3D that is almost indistinguishable from video. The authors develop a real-time solution for the animation of the avatars full-face geometry and texture using </w:t>
      </w:r>
      <w:r>
        <w:rPr>
          <w:rFonts w:ascii="Times New Roman" w:hAnsi="Times New Roman"/>
          <w:sz w:val="20"/>
        </w:rPr>
        <w:t>deep multimodal models trained on audio and gaze data. While </w:t>
      </w:r>
      <w:r>
        <w:rPr>
          <w:rFonts w:ascii="Times New Roman" w:hAnsi="Times New Roman"/>
          <w:spacing w:val="-2"/>
          <w:sz w:val="20"/>
        </w:rPr>
        <w:t>simple</w:t>
      </w:r>
      <w:r>
        <w:rPr>
          <w:rFonts w:ascii="Times New Roman" w:hAnsi="Times New Roman"/>
          <w:spacing w:val="-7"/>
          <w:sz w:val="20"/>
        </w:rPr>
        <w:t> </w:t>
      </w:r>
      <w:r>
        <w:rPr>
          <w:rFonts w:ascii="Times New Roman" w:hAnsi="Times New Roman"/>
          <w:spacing w:val="-2"/>
          <w:sz w:val="20"/>
        </w:rPr>
        <w:t>face</w:t>
      </w:r>
      <w:r>
        <w:rPr>
          <w:rFonts w:ascii="Times New Roman" w:hAnsi="Times New Roman"/>
          <w:spacing w:val="-7"/>
          <w:sz w:val="20"/>
        </w:rPr>
        <w:t> </w:t>
      </w:r>
      <w:r>
        <w:rPr>
          <w:rFonts w:ascii="Times New Roman" w:hAnsi="Times New Roman"/>
          <w:spacing w:val="-2"/>
          <w:sz w:val="20"/>
        </w:rPr>
        <w:t>animation</w:t>
      </w:r>
      <w:r>
        <w:rPr>
          <w:rFonts w:ascii="Times New Roman" w:hAnsi="Times New Roman"/>
          <w:spacing w:val="-7"/>
          <w:sz w:val="20"/>
        </w:rPr>
        <w:t> </w:t>
      </w:r>
      <w:r>
        <w:rPr>
          <w:rFonts w:ascii="Times New Roman" w:hAnsi="Times New Roman"/>
          <w:spacing w:val="-2"/>
          <w:sz w:val="20"/>
        </w:rPr>
        <w:t>models</w:t>
      </w:r>
      <w:r>
        <w:rPr>
          <w:rFonts w:ascii="Times New Roman" w:hAnsi="Times New Roman"/>
          <w:spacing w:val="-7"/>
          <w:sz w:val="20"/>
        </w:rPr>
        <w:t> </w:t>
      </w:r>
      <w:r>
        <w:rPr>
          <w:rFonts w:ascii="Times New Roman" w:hAnsi="Times New Roman"/>
          <w:spacing w:val="-2"/>
          <w:sz w:val="20"/>
        </w:rPr>
        <w:t>may</w:t>
      </w:r>
      <w:r>
        <w:rPr>
          <w:rFonts w:ascii="Times New Roman" w:hAnsi="Times New Roman"/>
          <w:spacing w:val="-7"/>
          <w:sz w:val="20"/>
        </w:rPr>
        <w:t> </w:t>
      </w:r>
      <w:r>
        <w:rPr>
          <w:rFonts w:ascii="Times New Roman" w:hAnsi="Times New Roman"/>
          <w:spacing w:val="-2"/>
          <w:sz w:val="20"/>
        </w:rPr>
        <w:t>use</w:t>
      </w:r>
      <w:r>
        <w:rPr>
          <w:rFonts w:ascii="Times New Roman" w:hAnsi="Times New Roman"/>
          <w:spacing w:val="-7"/>
          <w:sz w:val="20"/>
        </w:rPr>
        <w:t> </w:t>
      </w:r>
      <w:r>
        <w:rPr>
          <w:rFonts w:ascii="Times New Roman" w:hAnsi="Times New Roman"/>
          <w:spacing w:val="-2"/>
          <w:sz w:val="20"/>
        </w:rPr>
        <w:t>simple</w:t>
      </w:r>
      <w:r>
        <w:rPr>
          <w:rFonts w:ascii="Times New Roman" w:hAnsi="Times New Roman"/>
          <w:spacing w:val="-7"/>
          <w:sz w:val="20"/>
        </w:rPr>
        <w:t> </w:t>
      </w:r>
      <w:r>
        <w:rPr>
          <w:rFonts w:ascii="Times New Roman" w:hAnsi="Times New Roman"/>
          <w:spacing w:val="-2"/>
          <w:sz w:val="20"/>
        </w:rPr>
        <w:t>reconstruction </w:t>
      </w:r>
      <w:r>
        <w:rPr>
          <w:rFonts w:ascii="Times New Roman" w:hAnsi="Times New Roman"/>
          <w:sz w:val="20"/>
        </w:rPr>
        <w:t>approaches, for example: eye gaze only aﬀects eye shape and</w:t>
      </w:r>
      <w:r>
        <w:rPr>
          <w:rFonts w:ascii="Times New Roman" w:hAnsi="Times New Roman"/>
          <w:spacing w:val="-10"/>
          <w:sz w:val="20"/>
        </w:rPr>
        <w:t> </w:t>
      </w:r>
      <w:r>
        <w:rPr>
          <w:rFonts w:ascii="Times New Roman" w:hAnsi="Times New Roman"/>
          <w:sz w:val="20"/>
        </w:rPr>
        <w:t>audio</w:t>
      </w:r>
      <w:r>
        <w:rPr>
          <w:rFonts w:ascii="Times New Roman" w:hAnsi="Times New Roman"/>
          <w:spacing w:val="-10"/>
          <w:sz w:val="20"/>
        </w:rPr>
        <w:t> </w:t>
      </w:r>
      <w:r>
        <w:rPr>
          <w:rFonts w:ascii="Times New Roman" w:hAnsi="Times New Roman"/>
          <w:sz w:val="20"/>
        </w:rPr>
        <w:t>only</w:t>
      </w:r>
      <w:r>
        <w:rPr>
          <w:rFonts w:ascii="Times New Roman" w:hAnsi="Times New Roman"/>
          <w:spacing w:val="-10"/>
          <w:sz w:val="20"/>
        </w:rPr>
        <w:t> </w:t>
      </w:r>
      <w:r>
        <w:rPr>
          <w:rFonts w:ascii="Times New Roman" w:hAnsi="Times New Roman"/>
          <w:sz w:val="20"/>
        </w:rPr>
        <w:t>aﬀects</w:t>
      </w:r>
      <w:r>
        <w:rPr>
          <w:rFonts w:ascii="Times New Roman" w:hAnsi="Times New Roman"/>
          <w:spacing w:val="-10"/>
          <w:sz w:val="20"/>
        </w:rPr>
        <w:t> </w:t>
      </w:r>
      <w:r>
        <w:rPr>
          <w:rFonts w:ascii="Times New Roman" w:hAnsi="Times New Roman"/>
          <w:sz w:val="20"/>
        </w:rPr>
        <w:t>mouth</w:t>
      </w:r>
      <w:r>
        <w:rPr>
          <w:rFonts w:ascii="Times New Roman" w:hAnsi="Times New Roman"/>
          <w:spacing w:val="-10"/>
          <w:sz w:val="20"/>
        </w:rPr>
        <w:t> </w:t>
      </w:r>
      <w:r>
        <w:rPr>
          <w:rFonts w:ascii="Times New Roman" w:hAnsi="Times New Roman"/>
          <w:sz w:val="20"/>
        </w:rPr>
        <w:t>shape,</w:t>
      </w:r>
      <w:r>
        <w:rPr>
          <w:rFonts w:ascii="Times New Roman" w:hAnsi="Times New Roman"/>
          <w:spacing w:val="-10"/>
          <w:sz w:val="20"/>
        </w:rPr>
        <w:t> </w:t>
      </w:r>
      <w:r>
        <w:rPr>
          <w:rFonts w:ascii="Times New Roman" w:hAnsi="Times New Roman"/>
          <w:sz w:val="20"/>
        </w:rPr>
        <w:t>multimodal</w:t>
      </w:r>
      <w:r>
        <w:rPr>
          <w:rFonts w:ascii="Times New Roman" w:hAnsi="Times New Roman"/>
          <w:spacing w:val="-10"/>
          <w:sz w:val="20"/>
        </w:rPr>
        <w:t> </w:t>
      </w:r>
      <w:r>
        <w:rPr>
          <w:rFonts w:ascii="Times New Roman" w:hAnsi="Times New Roman"/>
          <w:sz w:val="20"/>
        </w:rPr>
        <w:t>approaches use</w:t>
      </w:r>
      <w:r>
        <w:rPr>
          <w:rFonts w:ascii="Times New Roman" w:hAnsi="Times New Roman"/>
          <w:sz w:val="20"/>
        </w:rPr>
        <w:t> multiple data streams, such as gaze and audio, to dynamically</w:t>
      </w:r>
      <w:r>
        <w:rPr>
          <w:rFonts w:ascii="Times New Roman" w:hAnsi="Times New Roman"/>
          <w:spacing w:val="-7"/>
          <w:sz w:val="20"/>
        </w:rPr>
        <w:t> </w:t>
      </w:r>
      <w:r>
        <w:rPr>
          <w:rFonts w:ascii="Times New Roman" w:hAnsi="Times New Roman"/>
          <w:sz w:val="20"/>
        </w:rPr>
        <w:t>determine</w:t>
      </w:r>
      <w:r>
        <w:rPr>
          <w:rFonts w:ascii="Times New Roman" w:hAnsi="Times New Roman"/>
          <w:spacing w:val="-7"/>
          <w:sz w:val="20"/>
        </w:rPr>
        <w:t> </w:t>
      </w:r>
      <w:r>
        <w:rPr>
          <w:rFonts w:ascii="Times New Roman" w:hAnsi="Times New Roman"/>
          <w:sz w:val="20"/>
        </w:rPr>
        <w:t>how</w:t>
      </w:r>
      <w:r>
        <w:rPr>
          <w:rFonts w:ascii="Times New Roman" w:hAnsi="Times New Roman"/>
          <w:spacing w:val="-7"/>
          <w:sz w:val="20"/>
        </w:rPr>
        <w:t> </w:t>
      </w:r>
      <w:r>
        <w:rPr>
          <w:rFonts w:ascii="Times New Roman" w:hAnsi="Times New Roman"/>
          <w:sz w:val="20"/>
        </w:rPr>
        <w:t>these</w:t>
      </w:r>
      <w:r>
        <w:rPr>
          <w:rFonts w:ascii="Times New Roman" w:hAnsi="Times New Roman"/>
          <w:spacing w:val="-7"/>
          <w:sz w:val="20"/>
        </w:rPr>
        <w:t> </w:t>
      </w:r>
      <w:r>
        <w:rPr>
          <w:rFonts w:ascii="Times New Roman" w:hAnsi="Times New Roman"/>
          <w:sz w:val="20"/>
        </w:rPr>
        <w:t>signals</w:t>
      </w:r>
      <w:r>
        <w:rPr>
          <w:rFonts w:ascii="Times New Roman" w:hAnsi="Times New Roman"/>
          <w:spacing w:val="-7"/>
          <w:sz w:val="20"/>
        </w:rPr>
        <w:t> </w:t>
      </w:r>
      <w:r>
        <w:rPr>
          <w:rFonts w:ascii="Times New Roman" w:hAnsi="Times New Roman"/>
          <w:sz w:val="20"/>
        </w:rPr>
        <w:t>collectively</w:t>
      </w:r>
      <w:r>
        <w:rPr>
          <w:rFonts w:ascii="Times New Roman" w:hAnsi="Times New Roman"/>
          <w:spacing w:val="-7"/>
          <w:sz w:val="20"/>
        </w:rPr>
        <w:t> </w:t>
      </w:r>
      <w:r>
        <w:rPr>
          <w:rFonts w:ascii="Times New Roman" w:hAnsi="Times New Roman"/>
          <w:sz w:val="20"/>
        </w:rPr>
        <w:t>aﬀect each facial feature.</w:t>
      </w:r>
    </w:p>
    <w:p>
      <w:pPr>
        <w:pStyle w:val="BodyText"/>
        <w:spacing w:before="8"/>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spacing w:val="-2"/>
          <w:w w:val="95"/>
        </w:rPr>
        <w:t>Communication</w:t>
      </w:r>
    </w:p>
    <w:p>
      <w:pPr>
        <w:pStyle w:val="BodyText"/>
        <w:spacing w:before="35"/>
        <w:rPr>
          <w:rFonts w:ascii="Gill Sans MT"/>
          <w:b/>
          <w:sz w:val="20"/>
        </w:rPr>
      </w:pPr>
    </w:p>
    <w:p>
      <w:pPr>
        <w:spacing w:line="261" w:lineRule="auto" w:before="0"/>
        <w:ind w:left="300" w:right="0" w:firstLine="0"/>
        <w:jc w:val="both"/>
        <w:rPr>
          <w:rFonts w:ascii="Times New Roman"/>
          <w:sz w:val="20"/>
        </w:rPr>
      </w:pPr>
      <w:r>
        <w:rPr>
          <w:rFonts w:ascii="Times New Roman"/>
          <w:sz w:val="20"/>
        </w:rPr>
        <w:t>According to Burgoon et al. (</w:t>
      </w:r>
      <w:hyperlink w:history="true" w:anchor="_bookmark346">
        <w:r>
          <w:rPr>
            <w:rFonts w:ascii="Times New Roman"/>
            <w:color w:val="0000FF"/>
            <w:sz w:val="20"/>
          </w:rPr>
          <w:t>1994</w:t>
        </w:r>
      </w:hyperlink>
      <w:r>
        <w:rPr>
          <w:rFonts w:ascii="Times New Roman"/>
          <w:sz w:val="20"/>
        </w:rPr>
        <w:t>), social </w:t>
      </w:r>
      <w:r>
        <w:rPr>
          <w:rFonts w:ascii="Times New Roman"/>
          <w:sz w:val="20"/>
        </w:rPr>
        <w:t>human communication encompasses verbal and non-verbal communication,</w:t>
      </w:r>
      <w:r>
        <w:rPr>
          <w:rFonts w:ascii="Times New Roman"/>
          <w:spacing w:val="40"/>
          <w:sz w:val="20"/>
        </w:rPr>
        <w:t> </w:t>
      </w:r>
      <w:r>
        <w:rPr>
          <w:rFonts w:ascii="Times New Roman"/>
          <w:sz w:val="20"/>
        </w:rPr>
        <w:t>references</w:t>
      </w:r>
      <w:r>
        <w:rPr>
          <w:rFonts w:ascii="Times New Roman"/>
          <w:spacing w:val="40"/>
          <w:sz w:val="20"/>
        </w:rPr>
        <w:t> </w:t>
      </w:r>
      <w:r>
        <w:rPr>
          <w:rFonts w:ascii="Times New Roman"/>
          <w:sz w:val="20"/>
        </w:rPr>
        <w:t>to</w:t>
      </w:r>
      <w:r>
        <w:rPr>
          <w:rFonts w:ascii="Times New Roman"/>
          <w:spacing w:val="40"/>
          <w:sz w:val="20"/>
        </w:rPr>
        <w:t> </w:t>
      </w:r>
      <w:r>
        <w:rPr>
          <w:rFonts w:ascii="Times New Roman"/>
          <w:sz w:val="20"/>
        </w:rPr>
        <w:t>objects</w:t>
      </w:r>
      <w:r>
        <w:rPr>
          <w:rFonts w:ascii="Times New Roman"/>
          <w:spacing w:val="40"/>
          <w:sz w:val="20"/>
        </w:rPr>
        <w:t> </w:t>
      </w:r>
      <w:r>
        <w:rPr>
          <w:rFonts w:ascii="Times New Roman"/>
          <w:sz w:val="20"/>
        </w:rPr>
        <w:t>and</w:t>
      </w:r>
      <w:r>
        <w:rPr>
          <w:rFonts w:ascii="Times New Roman"/>
          <w:spacing w:val="40"/>
          <w:sz w:val="20"/>
        </w:rPr>
        <w:t> </w:t>
      </w:r>
      <w:r>
        <w:rPr>
          <w:rFonts w:ascii="Times New Roman"/>
          <w:sz w:val="20"/>
        </w:rPr>
        <w:t>references</w:t>
      </w:r>
      <w:r>
        <w:rPr>
          <w:rFonts w:ascii="Times New Roman"/>
          <w:spacing w:val="40"/>
          <w:sz w:val="20"/>
        </w:rPr>
        <w:t> </w:t>
      </w:r>
      <w:r>
        <w:rPr>
          <w:rFonts w:ascii="Times New Roman"/>
          <w:sz w:val="20"/>
        </w:rPr>
        <w:t>to the environment. The eyes play an important role in non- verbal</w:t>
      </w:r>
      <w:r>
        <w:rPr>
          <w:rFonts w:ascii="Times New Roman"/>
          <w:spacing w:val="-13"/>
          <w:sz w:val="20"/>
        </w:rPr>
        <w:t> </w:t>
      </w:r>
      <w:r>
        <w:rPr>
          <w:rFonts w:ascii="Times New Roman"/>
          <w:sz w:val="20"/>
        </w:rPr>
        <w:t>communication</w:t>
      </w:r>
      <w:r>
        <w:rPr>
          <w:rFonts w:ascii="Times New Roman"/>
          <w:spacing w:val="-12"/>
          <w:sz w:val="20"/>
        </w:rPr>
        <w:t> </w:t>
      </w:r>
      <w:r>
        <w:rPr>
          <w:rFonts w:ascii="Times New Roman"/>
          <w:sz w:val="20"/>
        </w:rPr>
        <w:t>(Steptoe</w:t>
      </w:r>
      <w:r>
        <w:rPr>
          <w:rFonts w:ascii="Times New Roman"/>
          <w:spacing w:val="-13"/>
          <w:sz w:val="20"/>
        </w:rPr>
        <w:t> </w:t>
      </w:r>
      <w:r>
        <w:rPr>
          <w:rFonts w:ascii="Times New Roman"/>
          <w:sz w:val="20"/>
        </w:rPr>
        <w:t>et</w:t>
      </w:r>
      <w:r>
        <w:rPr>
          <w:rFonts w:ascii="Times New Roman"/>
          <w:spacing w:val="-12"/>
          <w:sz w:val="20"/>
        </w:rPr>
        <w:t> </w:t>
      </w:r>
      <w:r>
        <w:rPr>
          <w:rFonts w:ascii="Times New Roman"/>
          <w:sz w:val="20"/>
        </w:rPr>
        <w:t>al.</w:t>
      </w:r>
      <w:r>
        <w:rPr>
          <w:rFonts w:ascii="Times New Roman"/>
          <w:spacing w:val="-13"/>
          <w:sz w:val="20"/>
        </w:rPr>
        <w:t> </w:t>
      </w:r>
      <w:hyperlink w:history="true" w:anchor="_bookmark471">
        <w:r>
          <w:rPr>
            <w:rFonts w:ascii="Times New Roman"/>
            <w:color w:val="0000FF"/>
            <w:sz w:val="20"/>
          </w:rPr>
          <w:t>2010</w:t>
        </w:r>
      </w:hyperlink>
      <w:r>
        <w:rPr>
          <w:rFonts w:ascii="Times New Roman"/>
          <w:sz w:val="20"/>
        </w:rPr>
        <w:t>)</w:t>
      </w:r>
      <w:r>
        <w:rPr>
          <w:rFonts w:ascii="Times New Roman"/>
          <w:spacing w:val="-12"/>
          <w:sz w:val="20"/>
        </w:rPr>
        <w:t> </w:t>
      </w:r>
      <w:r>
        <w:rPr>
          <w:rFonts w:ascii="Times New Roman"/>
          <w:sz w:val="20"/>
        </w:rPr>
        <w:t>and</w:t>
      </w:r>
      <w:r>
        <w:rPr>
          <w:rFonts w:ascii="Times New Roman"/>
          <w:spacing w:val="-13"/>
          <w:sz w:val="20"/>
        </w:rPr>
        <w:t> </w:t>
      </w:r>
      <w:r>
        <w:rPr>
          <w:rFonts w:ascii="Times New Roman"/>
          <w:sz w:val="20"/>
        </w:rPr>
        <w:t>in</w:t>
      </w:r>
      <w:r>
        <w:rPr>
          <w:rFonts w:ascii="Times New Roman"/>
          <w:spacing w:val="-12"/>
          <w:sz w:val="20"/>
        </w:rPr>
        <w:t> </w:t>
      </w:r>
      <w:r>
        <w:rPr>
          <w:rFonts w:ascii="Times New Roman"/>
          <w:sz w:val="20"/>
        </w:rPr>
        <w:t>providing references to objects and the environment. Deictic gestures</w:t>
      </w:r>
    </w:p>
    <w:p>
      <w:pPr>
        <w:spacing w:line="261" w:lineRule="auto" w:before="189"/>
        <w:ind w:left="289" w:right="292" w:firstLine="0"/>
        <w:jc w:val="both"/>
        <w:rPr>
          <w:rFonts w:ascii="Times New Roman" w:hAnsi="Times New Roman"/>
          <w:sz w:val="20"/>
        </w:rPr>
      </w:pPr>
      <w:r>
        <w:rPr/>
        <w:br w:type="column"/>
      </w:r>
      <w:r>
        <w:rPr>
          <w:rFonts w:ascii="Times New Roman" w:hAnsi="Times New Roman"/>
          <w:sz w:val="20"/>
        </w:rPr>
        <w:t>are one of the most fundamental forms of communication that allow users to indicate objects they are referencing (Mayer et al. </w:t>
      </w:r>
      <w:hyperlink w:history="true" w:anchor="_bookmark421">
        <w:r>
          <w:rPr>
            <w:rFonts w:ascii="Times New Roman" w:hAnsi="Times New Roman"/>
            <w:color w:val="0000FF"/>
            <w:sz w:val="20"/>
          </w:rPr>
          <w:t>2020</w:t>
        </w:r>
      </w:hyperlink>
      <w:r>
        <w:rPr>
          <w:rFonts w:ascii="Times New Roman" w:hAnsi="Times New Roman"/>
          <w:sz w:val="20"/>
        </w:rPr>
        <w:t>). Although the typical deictic gesture in humans</w:t>
      </w:r>
      <w:r>
        <w:rPr>
          <w:rFonts w:ascii="Times New Roman" w:hAnsi="Times New Roman"/>
          <w:spacing w:val="-11"/>
          <w:sz w:val="20"/>
        </w:rPr>
        <w:t> </w:t>
      </w:r>
      <w:r>
        <w:rPr>
          <w:rFonts w:ascii="Times New Roman" w:hAnsi="Times New Roman"/>
          <w:sz w:val="20"/>
        </w:rPr>
        <w:t>is</w:t>
      </w:r>
      <w:r>
        <w:rPr>
          <w:rFonts w:ascii="Times New Roman" w:hAnsi="Times New Roman"/>
          <w:spacing w:val="-11"/>
          <w:sz w:val="20"/>
        </w:rPr>
        <w:t> </w:t>
      </w:r>
      <w:r>
        <w:rPr>
          <w:rFonts w:ascii="Times New Roman" w:hAnsi="Times New Roman"/>
          <w:sz w:val="20"/>
        </w:rPr>
        <w:t>performed</w:t>
      </w:r>
      <w:r>
        <w:rPr>
          <w:rFonts w:ascii="Times New Roman" w:hAnsi="Times New Roman"/>
          <w:spacing w:val="-11"/>
          <w:sz w:val="20"/>
        </w:rPr>
        <w:t> </w:t>
      </w:r>
      <w:r>
        <w:rPr>
          <w:rFonts w:ascii="Times New Roman" w:hAnsi="Times New Roman"/>
          <w:sz w:val="20"/>
        </w:rPr>
        <w:t>through</w:t>
      </w:r>
      <w:r>
        <w:rPr>
          <w:rFonts w:ascii="Times New Roman" w:hAnsi="Times New Roman"/>
          <w:spacing w:val="-11"/>
          <w:sz w:val="20"/>
        </w:rPr>
        <w:t> </w:t>
      </w:r>
      <w:r>
        <w:rPr>
          <w:rFonts w:ascii="Times New Roman" w:hAnsi="Times New Roman"/>
          <w:sz w:val="20"/>
        </w:rPr>
        <w:t>pointing</w:t>
      </w:r>
      <w:r>
        <w:rPr>
          <w:rFonts w:ascii="Times New Roman" w:hAnsi="Times New Roman"/>
          <w:spacing w:val="-11"/>
          <w:sz w:val="20"/>
        </w:rPr>
        <w:t> </w:t>
      </w:r>
      <w:r>
        <w:rPr>
          <w:rFonts w:ascii="Times New Roman" w:hAnsi="Times New Roman"/>
          <w:sz w:val="20"/>
        </w:rPr>
        <w:t>by</w:t>
      </w:r>
      <w:r>
        <w:rPr>
          <w:rFonts w:ascii="Times New Roman" w:hAnsi="Times New Roman"/>
          <w:spacing w:val="-11"/>
          <w:sz w:val="20"/>
        </w:rPr>
        <w:t> </w:t>
      </w:r>
      <w:r>
        <w:rPr>
          <w:rFonts w:ascii="Times New Roman" w:hAnsi="Times New Roman"/>
          <w:sz w:val="20"/>
        </w:rPr>
        <w:t>extending</w:t>
      </w:r>
      <w:r>
        <w:rPr>
          <w:rFonts w:ascii="Times New Roman" w:hAnsi="Times New Roman"/>
          <w:spacing w:val="-11"/>
          <w:sz w:val="20"/>
        </w:rPr>
        <w:t> </w:t>
      </w:r>
      <w:r>
        <w:rPr>
          <w:rFonts w:ascii="Times New Roman" w:hAnsi="Times New Roman"/>
          <w:sz w:val="20"/>
        </w:rPr>
        <w:t>the</w:t>
      </w:r>
      <w:r>
        <w:rPr>
          <w:rFonts w:ascii="Times New Roman" w:hAnsi="Times New Roman"/>
          <w:spacing w:val="-11"/>
          <w:sz w:val="20"/>
        </w:rPr>
        <w:t> </w:t>
      </w:r>
      <w:r>
        <w:rPr>
          <w:rFonts w:ascii="Times New Roman" w:hAnsi="Times New Roman"/>
          <w:sz w:val="20"/>
        </w:rPr>
        <w:t>arm and</w:t>
      </w:r>
      <w:r>
        <w:rPr>
          <w:rFonts w:ascii="Times New Roman" w:hAnsi="Times New Roman"/>
          <w:spacing w:val="-9"/>
          <w:sz w:val="20"/>
        </w:rPr>
        <w:t> </w:t>
      </w:r>
      <w:r>
        <w:rPr>
          <w:rFonts w:ascii="Times New Roman" w:hAnsi="Times New Roman"/>
          <w:sz w:val="20"/>
        </w:rPr>
        <w:t>the</w:t>
      </w:r>
      <w:r>
        <w:rPr>
          <w:rFonts w:ascii="Times New Roman" w:hAnsi="Times New Roman"/>
          <w:spacing w:val="-9"/>
          <w:sz w:val="20"/>
        </w:rPr>
        <w:t> </w:t>
      </w:r>
      <w:r>
        <w:rPr>
          <w:rFonts w:ascii="Times New Roman" w:hAnsi="Times New Roman"/>
          <w:sz w:val="20"/>
        </w:rPr>
        <w:t>index</w:t>
      </w:r>
      <w:r>
        <w:rPr>
          <w:rFonts w:ascii="Times New Roman" w:hAnsi="Times New Roman"/>
          <w:spacing w:val="-9"/>
          <w:sz w:val="20"/>
        </w:rPr>
        <w:t> </w:t>
      </w:r>
      <w:r>
        <w:rPr>
          <w:rFonts w:ascii="Times New Roman" w:hAnsi="Times New Roman"/>
          <w:sz w:val="20"/>
        </w:rPr>
        <w:t>finger,</w:t>
      </w:r>
      <w:r>
        <w:rPr>
          <w:rFonts w:ascii="Times New Roman" w:hAnsi="Times New Roman"/>
          <w:spacing w:val="-9"/>
          <w:sz w:val="20"/>
        </w:rPr>
        <w:t> </w:t>
      </w:r>
      <w:r>
        <w:rPr>
          <w:rFonts w:ascii="Times New Roman" w:hAnsi="Times New Roman"/>
          <w:sz w:val="20"/>
        </w:rPr>
        <w:t>previous</w:t>
      </w:r>
      <w:r>
        <w:rPr>
          <w:rFonts w:ascii="Times New Roman" w:hAnsi="Times New Roman"/>
          <w:spacing w:val="-9"/>
          <w:sz w:val="20"/>
        </w:rPr>
        <w:t> </w:t>
      </w:r>
      <w:r>
        <w:rPr>
          <w:rFonts w:ascii="Times New Roman" w:hAnsi="Times New Roman"/>
          <w:sz w:val="20"/>
        </w:rPr>
        <w:t>work</w:t>
      </w:r>
      <w:r>
        <w:rPr>
          <w:rFonts w:ascii="Times New Roman" w:hAnsi="Times New Roman"/>
          <w:spacing w:val="-9"/>
          <w:sz w:val="20"/>
        </w:rPr>
        <w:t> </w:t>
      </w:r>
      <w:r>
        <w:rPr>
          <w:rFonts w:ascii="Times New Roman" w:hAnsi="Times New Roman"/>
          <w:sz w:val="20"/>
        </w:rPr>
        <w:t>has</w:t>
      </w:r>
      <w:r>
        <w:rPr>
          <w:rFonts w:ascii="Times New Roman" w:hAnsi="Times New Roman"/>
          <w:spacing w:val="-9"/>
          <w:sz w:val="20"/>
        </w:rPr>
        <w:t> </w:t>
      </w:r>
      <w:r>
        <w:rPr>
          <w:rFonts w:ascii="Times New Roman" w:hAnsi="Times New Roman"/>
          <w:sz w:val="20"/>
        </w:rPr>
        <w:t>shown</w:t>
      </w:r>
      <w:r>
        <w:rPr>
          <w:rFonts w:ascii="Times New Roman" w:hAnsi="Times New Roman"/>
          <w:spacing w:val="-9"/>
          <w:sz w:val="20"/>
        </w:rPr>
        <w:t> </w:t>
      </w:r>
      <w:r>
        <w:rPr>
          <w:rFonts w:ascii="Times New Roman" w:hAnsi="Times New Roman"/>
          <w:sz w:val="20"/>
        </w:rPr>
        <w:t>that</w:t>
      </w:r>
      <w:r>
        <w:rPr>
          <w:rFonts w:ascii="Times New Roman" w:hAnsi="Times New Roman"/>
          <w:spacing w:val="-9"/>
          <w:sz w:val="20"/>
        </w:rPr>
        <w:t> </w:t>
      </w:r>
      <w:r>
        <w:rPr>
          <w:rFonts w:ascii="Times New Roman" w:hAnsi="Times New Roman"/>
          <w:sz w:val="20"/>
        </w:rPr>
        <w:t>pointing in</w:t>
      </w:r>
      <w:r>
        <w:rPr>
          <w:rFonts w:ascii="Times New Roman" w:hAnsi="Times New Roman"/>
          <w:spacing w:val="-4"/>
          <w:sz w:val="20"/>
        </w:rPr>
        <w:t> </w:t>
      </w:r>
      <w:r>
        <w:rPr>
          <w:rFonts w:ascii="Times New Roman" w:hAnsi="Times New Roman"/>
          <w:sz w:val="20"/>
        </w:rPr>
        <w:t>VR</w:t>
      </w:r>
      <w:r>
        <w:rPr>
          <w:rFonts w:ascii="Times New Roman" w:hAnsi="Times New Roman"/>
          <w:spacing w:val="-4"/>
          <w:sz w:val="20"/>
        </w:rPr>
        <w:t> </w:t>
      </w:r>
      <w:r>
        <w:rPr>
          <w:rFonts w:ascii="Times New Roman" w:hAnsi="Times New Roman"/>
          <w:sz w:val="20"/>
        </w:rPr>
        <w:t>has</w:t>
      </w:r>
      <w:r>
        <w:rPr>
          <w:rFonts w:ascii="Times New Roman" w:hAnsi="Times New Roman"/>
          <w:spacing w:val="-4"/>
          <w:sz w:val="20"/>
        </w:rPr>
        <w:t> </w:t>
      </w:r>
      <w:r>
        <w:rPr>
          <w:rFonts w:ascii="Times New Roman" w:hAnsi="Times New Roman"/>
          <w:sz w:val="20"/>
        </w:rPr>
        <w:t>limited</w:t>
      </w:r>
      <w:r>
        <w:rPr>
          <w:rFonts w:ascii="Times New Roman" w:hAnsi="Times New Roman"/>
          <w:spacing w:val="-4"/>
          <w:sz w:val="20"/>
        </w:rPr>
        <w:t> </w:t>
      </w:r>
      <w:r>
        <w:rPr>
          <w:rFonts w:ascii="Times New Roman" w:hAnsi="Times New Roman"/>
          <w:sz w:val="20"/>
        </w:rPr>
        <w:t>accuracy</w:t>
      </w:r>
      <w:r>
        <w:rPr>
          <w:rFonts w:ascii="Times New Roman" w:hAnsi="Times New Roman"/>
          <w:spacing w:val="-4"/>
          <w:sz w:val="20"/>
        </w:rPr>
        <w:t> </w:t>
      </w:r>
      <w:r>
        <w:rPr>
          <w:rFonts w:ascii="Times New Roman" w:hAnsi="Times New Roman"/>
          <w:sz w:val="20"/>
        </w:rPr>
        <w:t>(Mayer</w:t>
      </w:r>
      <w:r>
        <w:rPr>
          <w:rFonts w:ascii="Times New Roman" w:hAnsi="Times New Roman"/>
          <w:spacing w:val="-5"/>
          <w:sz w:val="20"/>
        </w:rPr>
        <w:t> </w:t>
      </w:r>
      <w:r>
        <w:rPr>
          <w:rFonts w:ascii="Times New Roman" w:hAnsi="Times New Roman"/>
          <w:sz w:val="20"/>
        </w:rPr>
        <w:t>et</w:t>
      </w:r>
      <w:r>
        <w:rPr>
          <w:rFonts w:ascii="Times New Roman" w:hAnsi="Times New Roman"/>
          <w:spacing w:val="-4"/>
          <w:sz w:val="20"/>
        </w:rPr>
        <w:t> </w:t>
      </w:r>
      <w:r>
        <w:rPr>
          <w:rFonts w:ascii="Times New Roman" w:hAnsi="Times New Roman"/>
          <w:sz w:val="20"/>
        </w:rPr>
        <w:t>al.</w:t>
      </w:r>
      <w:r>
        <w:rPr>
          <w:rFonts w:ascii="Times New Roman" w:hAnsi="Times New Roman"/>
          <w:spacing w:val="-4"/>
          <w:sz w:val="20"/>
        </w:rPr>
        <w:t> </w:t>
      </w:r>
      <w:hyperlink w:history="true" w:anchor="_bookmark422">
        <w:r>
          <w:rPr>
            <w:rFonts w:ascii="Times New Roman" w:hAnsi="Times New Roman"/>
            <w:color w:val="0000FF"/>
            <w:sz w:val="20"/>
          </w:rPr>
          <w:t>2018</w:t>
        </w:r>
      </w:hyperlink>
      <w:r>
        <w:rPr>
          <w:rFonts w:ascii="Times New Roman" w:hAnsi="Times New Roman"/>
          <w:sz w:val="20"/>
        </w:rPr>
        <w:t>).</w:t>
      </w:r>
      <w:r>
        <w:rPr>
          <w:rFonts w:ascii="Times New Roman" w:hAnsi="Times New Roman"/>
          <w:spacing w:val="-4"/>
          <w:sz w:val="20"/>
        </w:rPr>
        <w:t> </w:t>
      </w:r>
      <w:r>
        <w:rPr>
          <w:rFonts w:ascii="Times New Roman" w:hAnsi="Times New Roman"/>
          <w:sz w:val="20"/>
        </w:rPr>
        <w:t>As</w:t>
      </w:r>
      <w:r>
        <w:rPr>
          <w:rFonts w:ascii="Times New Roman" w:hAnsi="Times New Roman"/>
          <w:spacing w:val="-4"/>
          <w:sz w:val="20"/>
        </w:rPr>
        <w:t> </w:t>
      </w:r>
      <w:r>
        <w:rPr>
          <w:rFonts w:ascii="Times New Roman" w:hAnsi="Times New Roman"/>
          <w:sz w:val="20"/>
        </w:rPr>
        <w:t>a</w:t>
      </w:r>
      <w:r>
        <w:rPr>
          <w:rFonts w:ascii="Times New Roman" w:hAnsi="Times New Roman"/>
          <w:spacing w:val="-4"/>
          <w:sz w:val="20"/>
        </w:rPr>
        <w:t> </w:t>
      </w:r>
      <w:r>
        <w:rPr>
          <w:rFonts w:ascii="Times New Roman" w:hAnsi="Times New Roman"/>
          <w:sz w:val="20"/>
        </w:rPr>
        <w:t>result, eye</w:t>
      </w:r>
      <w:r>
        <w:rPr>
          <w:rFonts w:ascii="Times New Roman" w:hAnsi="Times New Roman"/>
          <w:spacing w:val="-9"/>
          <w:sz w:val="20"/>
        </w:rPr>
        <w:t> </w:t>
      </w:r>
      <w:r>
        <w:rPr>
          <w:rFonts w:ascii="Times New Roman" w:hAnsi="Times New Roman"/>
          <w:sz w:val="20"/>
        </w:rPr>
        <w:t>gaze</w:t>
      </w:r>
      <w:r>
        <w:rPr>
          <w:rFonts w:ascii="Times New Roman" w:hAnsi="Times New Roman"/>
          <w:spacing w:val="-9"/>
          <w:sz w:val="20"/>
        </w:rPr>
        <w:t> </w:t>
      </w:r>
      <w:r>
        <w:rPr>
          <w:rFonts w:ascii="Times New Roman" w:hAnsi="Times New Roman"/>
          <w:sz w:val="20"/>
        </w:rPr>
        <w:t>has</w:t>
      </w:r>
      <w:r>
        <w:rPr>
          <w:rFonts w:ascii="Times New Roman" w:hAnsi="Times New Roman"/>
          <w:spacing w:val="-9"/>
          <w:sz w:val="20"/>
        </w:rPr>
        <w:t> </w:t>
      </w:r>
      <w:r>
        <w:rPr>
          <w:rFonts w:ascii="Times New Roman" w:hAnsi="Times New Roman"/>
          <w:sz w:val="20"/>
        </w:rPr>
        <w:t>been</w:t>
      </w:r>
      <w:r>
        <w:rPr>
          <w:rFonts w:ascii="Times New Roman" w:hAnsi="Times New Roman"/>
          <w:spacing w:val="-9"/>
          <w:sz w:val="20"/>
        </w:rPr>
        <w:t> </w:t>
      </w:r>
      <w:r>
        <w:rPr>
          <w:rFonts w:ascii="Times New Roman" w:hAnsi="Times New Roman"/>
          <w:sz w:val="20"/>
        </w:rPr>
        <w:t>used</w:t>
      </w:r>
      <w:r>
        <w:rPr>
          <w:rFonts w:ascii="Times New Roman" w:hAnsi="Times New Roman"/>
          <w:spacing w:val="-9"/>
          <w:sz w:val="20"/>
        </w:rPr>
        <w:t> </w:t>
      </w:r>
      <w:r>
        <w:rPr>
          <w:rFonts w:ascii="Times New Roman" w:hAnsi="Times New Roman"/>
          <w:sz w:val="20"/>
        </w:rPr>
        <w:t>as</w:t>
      </w:r>
      <w:r>
        <w:rPr>
          <w:rFonts w:ascii="Times New Roman" w:hAnsi="Times New Roman"/>
          <w:spacing w:val="-9"/>
          <w:sz w:val="20"/>
        </w:rPr>
        <w:t> </w:t>
      </w:r>
      <w:r>
        <w:rPr>
          <w:rFonts w:ascii="Times New Roman" w:hAnsi="Times New Roman"/>
          <w:sz w:val="20"/>
        </w:rPr>
        <w:t>a</w:t>
      </w:r>
      <w:r>
        <w:rPr>
          <w:rFonts w:ascii="Times New Roman" w:hAnsi="Times New Roman"/>
          <w:spacing w:val="-9"/>
          <w:sz w:val="20"/>
        </w:rPr>
        <w:t> </w:t>
      </w:r>
      <w:r>
        <w:rPr>
          <w:rFonts w:ascii="Times New Roman" w:hAnsi="Times New Roman"/>
          <w:sz w:val="20"/>
        </w:rPr>
        <w:t>natural</w:t>
      </w:r>
      <w:r>
        <w:rPr>
          <w:rFonts w:ascii="Times New Roman" w:hAnsi="Times New Roman"/>
          <w:spacing w:val="-9"/>
          <w:sz w:val="20"/>
        </w:rPr>
        <w:t> </w:t>
      </w:r>
      <w:r>
        <w:rPr>
          <w:rFonts w:ascii="Times New Roman" w:hAnsi="Times New Roman"/>
          <w:sz w:val="20"/>
        </w:rPr>
        <w:t>way</w:t>
      </w:r>
      <w:r>
        <w:rPr>
          <w:rFonts w:ascii="Times New Roman" w:hAnsi="Times New Roman"/>
          <w:spacing w:val="-9"/>
          <w:sz w:val="20"/>
        </w:rPr>
        <w:t> </w:t>
      </w:r>
      <w:r>
        <w:rPr>
          <w:rFonts w:ascii="Times New Roman" w:hAnsi="Times New Roman"/>
          <w:sz w:val="20"/>
        </w:rPr>
        <w:t>of</w:t>
      </w:r>
      <w:r>
        <w:rPr>
          <w:rFonts w:ascii="Times New Roman" w:hAnsi="Times New Roman"/>
          <w:spacing w:val="-9"/>
          <w:sz w:val="20"/>
        </w:rPr>
        <w:t> </w:t>
      </w:r>
      <w:r>
        <w:rPr>
          <w:rFonts w:ascii="Times New Roman" w:hAnsi="Times New Roman"/>
          <w:sz w:val="20"/>
        </w:rPr>
        <w:t>providing</w:t>
      </w:r>
      <w:r>
        <w:rPr>
          <w:rFonts w:ascii="Times New Roman" w:hAnsi="Times New Roman"/>
          <w:spacing w:val="-9"/>
          <w:sz w:val="20"/>
        </w:rPr>
        <w:t> </w:t>
      </w:r>
      <w:r>
        <w:rPr>
          <w:rFonts w:ascii="Times New Roman" w:hAnsi="Times New Roman"/>
          <w:sz w:val="20"/>
        </w:rPr>
        <w:t>deictic references</w:t>
      </w:r>
      <w:r>
        <w:rPr>
          <w:rFonts w:ascii="Times New Roman" w:hAnsi="Times New Roman"/>
          <w:spacing w:val="-4"/>
          <w:sz w:val="20"/>
        </w:rPr>
        <w:t> </w:t>
      </w:r>
      <w:r>
        <w:rPr>
          <w:rFonts w:ascii="Times New Roman" w:hAnsi="Times New Roman"/>
          <w:sz w:val="20"/>
        </w:rPr>
        <w:t>(i.e.,</w:t>
      </w:r>
      <w:r>
        <w:rPr>
          <w:rFonts w:ascii="Times New Roman" w:hAnsi="Times New Roman"/>
          <w:spacing w:val="-4"/>
          <w:sz w:val="20"/>
        </w:rPr>
        <w:t> </w:t>
      </w:r>
      <w:r>
        <w:rPr>
          <w:rFonts w:ascii="Times New Roman" w:hAnsi="Times New Roman"/>
          <w:sz w:val="20"/>
        </w:rPr>
        <w:t>indicating</w:t>
      </w:r>
      <w:r>
        <w:rPr>
          <w:rFonts w:ascii="Times New Roman" w:hAnsi="Times New Roman"/>
          <w:spacing w:val="-4"/>
          <w:sz w:val="20"/>
        </w:rPr>
        <w:t> </w:t>
      </w:r>
      <w:r>
        <w:rPr>
          <w:rFonts w:ascii="Times New Roman" w:hAnsi="Times New Roman"/>
          <w:sz w:val="20"/>
        </w:rPr>
        <w:t>where</w:t>
      </w:r>
      <w:r>
        <w:rPr>
          <w:rFonts w:ascii="Times New Roman" w:hAnsi="Times New Roman"/>
          <w:spacing w:val="-4"/>
          <w:sz w:val="20"/>
        </w:rPr>
        <w:t> </w:t>
      </w:r>
      <w:r>
        <w:rPr>
          <w:rFonts w:ascii="Times New Roman" w:hAnsi="Times New Roman"/>
          <w:sz w:val="20"/>
        </w:rPr>
        <w:t>your</w:t>
      </w:r>
      <w:r>
        <w:rPr>
          <w:rFonts w:ascii="Times New Roman" w:hAnsi="Times New Roman"/>
          <w:spacing w:val="-4"/>
          <w:sz w:val="20"/>
        </w:rPr>
        <w:t> </w:t>
      </w:r>
      <w:r>
        <w:rPr>
          <w:rFonts w:ascii="Times New Roman" w:hAnsi="Times New Roman"/>
          <w:sz w:val="20"/>
        </w:rPr>
        <w:t>partner</w:t>
      </w:r>
      <w:r>
        <w:rPr>
          <w:rFonts w:ascii="Times New Roman" w:hAnsi="Times New Roman"/>
          <w:spacing w:val="-4"/>
          <w:sz w:val="20"/>
        </w:rPr>
        <w:t> </w:t>
      </w:r>
      <w:r>
        <w:rPr>
          <w:rFonts w:ascii="Times New Roman" w:hAnsi="Times New Roman"/>
          <w:sz w:val="20"/>
        </w:rPr>
        <w:t>is</w:t>
      </w:r>
      <w:r>
        <w:rPr>
          <w:rFonts w:ascii="Times New Roman" w:hAnsi="Times New Roman"/>
          <w:spacing w:val="-4"/>
          <w:sz w:val="20"/>
        </w:rPr>
        <w:t> </w:t>
      </w:r>
      <w:r>
        <w:rPr>
          <w:rFonts w:ascii="Times New Roman" w:hAnsi="Times New Roman"/>
          <w:sz w:val="20"/>
        </w:rPr>
        <w:t>looking</w:t>
      </w:r>
      <w:r>
        <w:rPr>
          <w:rFonts w:ascii="Times New Roman" w:hAnsi="Times New Roman"/>
          <w:spacing w:val="-4"/>
          <w:sz w:val="20"/>
        </w:rPr>
        <w:t> </w:t>
      </w:r>
      <w:r>
        <w:rPr>
          <w:rFonts w:ascii="Times New Roman" w:hAnsi="Times New Roman"/>
          <w:sz w:val="20"/>
        </w:rPr>
        <w:t>at) in CVEs (D’Angelo and Gergle </w:t>
      </w:r>
      <w:hyperlink w:history="true" w:anchor="_bookmark353">
        <w:r>
          <w:rPr>
            <w:rFonts w:ascii="Times New Roman" w:hAnsi="Times New Roman"/>
            <w:color w:val="0000FF"/>
            <w:sz w:val="20"/>
          </w:rPr>
          <w:t>2016</w:t>
        </w:r>
      </w:hyperlink>
      <w:r>
        <w:rPr>
          <w:rFonts w:ascii="Times New Roman" w:hAnsi="Times New Roman"/>
          <w:sz w:val="20"/>
        </w:rPr>
        <w:t>). Among others, the study by Pejsa et al. (</w:t>
      </w:r>
      <w:hyperlink w:history="true" w:anchor="_bookmark438">
        <w:r>
          <w:rPr>
            <w:rFonts w:ascii="Times New Roman" w:hAnsi="Times New Roman"/>
            <w:color w:val="0000FF"/>
            <w:sz w:val="20"/>
          </w:rPr>
          <w:t>2017</w:t>
        </w:r>
      </w:hyperlink>
      <w:r>
        <w:rPr>
          <w:rFonts w:ascii="Times New Roman" w:hAnsi="Times New Roman"/>
          <w:sz w:val="20"/>
        </w:rPr>
        <w:t>) is a good example, where the authors developed a gaze model that would allow virtual agents to signal their conversational footing, i.e., signaling who in the group are the speakers, addressees, by-standers, and over-hearers.</w:t>
      </w:r>
    </w:p>
    <w:p>
      <w:pPr>
        <w:pStyle w:val="BodyText"/>
        <w:spacing w:before="11"/>
        <w:rPr>
          <w:rFonts w:ascii="Times New Roman"/>
          <w:sz w:val="20"/>
        </w:rPr>
      </w:pPr>
    </w:p>
    <w:p>
      <w:pPr>
        <w:pStyle w:val="Heading8"/>
        <w:numPr>
          <w:ilvl w:val="2"/>
          <w:numId w:val="12"/>
        </w:numPr>
        <w:tabs>
          <w:tab w:pos="778" w:val="left" w:leader="none"/>
        </w:tabs>
        <w:spacing w:line="240" w:lineRule="auto" w:before="0" w:after="0"/>
        <w:ind w:left="778" w:right="0" w:hanging="489"/>
        <w:jc w:val="left"/>
      </w:pPr>
      <w:r>
        <w:rPr>
          <w:spacing w:val="-2"/>
          <w:w w:val="95"/>
        </w:rPr>
        <w:t>Interaction</w:t>
      </w:r>
    </w:p>
    <w:p>
      <w:pPr>
        <w:pStyle w:val="BodyText"/>
        <w:spacing w:before="35"/>
        <w:rPr>
          <w:rFonts w:ascii="Gill Sans MT"/>
          <w:b/>
          <w:sz w:val="20"/>
        </w:rPr>
      </w:pPr>
    </w:p>
    <w:p>
      <w:pPr>
        <w:spacing w:line="261" w:lineRule="auto" w:before="1"/>
        <w:ind w:left="289" w:right="290" w:firstLine="0"/>
        <w:jc w:val="both"/>
        <w:rPr>
          <w:rFonts w:ascii="Times New Roman"/>
          <w:sz w:val="20"/>
        </w:rPr>
      </w:pPr>
      <w:r>
        <w:rPr>
          <w:rFonts w:ascii="Times New Roman"/>
          <w:sz w:val="20"/>
        </w:rPr>
        <w:t>In CVEs, interaction techniques are aimed at allowing the cooperative</w:t>
      </w:r>
      <w:r>
        <w:rPr>
          <w:rFonts w:ascii="Times New Roman"/>
          <w:spacing w:val="-3"/>
          <w:sz w:val="20"/>
        </w:rPr>
        <w:t> </w:t>
      </w:r>
      <w:r>
        <w:rPr>
          <w:rFonts w:ascii="Times New Roman"/>
          <w:sz w:val="20"/>
        </w:rPr>
        <w:t>manipulation</w:t>
      </w:r>
      <w:r>
        <w:rPr>
          <w:rFonts w:ascii="Times New Roman"/>
          <w:spacing w:val="-3"/>
          <w:sz w:val="20"/>
        </w:rPr>
        <w:t> </w:t>
      </w:r>
      <w:r>
        <w:rPr>
          <w:rFonts w:ascii="Times New Roman"/>
          <w:sz w:val="20"/>
        </w:rPr>
        <w:t>of</w:t>
      </w:r>
      <w:r>
        <w:rPr>
          <w:rFonts w:ascii="Times New Roman"/>
          <w:spacing w:val="-3"/>
          <w:sz w:val="20"/>
        </w:rPr>
        <w:t> </w:t>
      </w:r>
      <w:r>
        <w:rPr>
          <w:rFonts w:ascii="Times New Roman"/>
          <w:sz w:val="20"/>
        </w:rPr>
        <w:t>objects</w:t>
      </w:r>
      <w:r>
        <w:rPr>
          <w:rFonts w:ascii="Times New Roman"/>
          <w:spacing w:val="-3"/>
          <w:sz w:val="20"/>
        </w:rPr>
        <w:t> </w:t>
      </w:r>
      <w:r>
        <w:rPr>
          <w:rFonts w:ascii="Times New Roman"/>
          <w:sz w:val="20"/>
        </w:rPr>
        <w:t>or</w:t>
      </w:r>
      <w:r>
        <w:rPr>
          <w:rFonts w:ascii="Times New Roman"/>
          <w:spacing w:val="-3"/>
          <w:sz w:val="20"/>
        </w:rPr>
        <w:t> </w:t>
      </w:r>
      <w:r>
        <w:rPr>
          <w:rFonts w:ascii="Times New Roman"/>
          <w:sz w:val="20"/>
        </w:rPr>
        <w:t>interaction</w:t>
      </w:r>
      <w:r>
        <w:rPr>
          <w:rFonts w:ascii="Times New Roman"/>
          <w:spacing w:val="-3"/>
          <w:sz w:val="20"/>
        </w:rPr>
        <w:t> </w:t>
      </w:r>
      <w:r>
        <w:rPr>
          <w:rFonts w:ascii="Times New Roman"/>
          <w:sz w:val="20"/>
        </w:rPr>
        <w:t>elements in the VE. Cooperative manipulation (Co-manipulation) refers to the situation where two or more users interact cooperatively on the same object at the same time. Eye gaze-based</w:t>
      </w:r>
      <w:r>
        <w:rPr>
          <w:rFonts w:ascii="Times New Roman"/>
          <w:spacing w:val="-13"/>
          <w:sz w:val="20"/>
        </w:rPr>
        <w:t> </w:t>
      </w:r>
      <w:r>
        <w:rPr>
          <w:rFonts w:ascii="Times New Roman"/>
          <w:sz w:val="20"/>
        </w:rPr>
        <w:t>interaction,</w:t>
      </w:r>
      <w:r>
        <w:rPr>
          <w:rFonts w:ascii="Times New Roman"/>
          <w:spacing w:val="-12"/>
          <w:sz w:val="20"/>
        </w:rPr>
        <w:t> </w:t>
      </w:r>
      <w:r>
        <w:rPr>
          <w:rFonts w:ascii="Times New Roman"/>
          <w:sz w:val="20"/>
        </w:rPr>
        <w:t>among</w:t>
      </w:r>
      <w:r>
        <w:rPr>
          <w:rFonts w:ascii="Times New Roman"/>
          <w:spacing w:val="-13"/>
          <w:sz w:val="20"/>
        </w:rPr>
        <w:t> </w:t>
      </w:r>
      <w:r>
        <w:rPr>
          <w:rFonts w:ascii="Times New Roman"/>
          <w:sz w:val="20"/>
        </w:rPr>
        <w:t>other</w:t>
      </w:r>
      <w:r>
        <w:rPr>
          <w:rFonts w:ascii="Times New Roman"/>
          <w:spacing w:val="-12"/>
          <w:sz w:val="20"/>
        </w:rPr>
        <w:t> </w:t>
      </w:r>
      <w:r>
        <w:rPr>
          <w:rFonts w:ascii="Times New Roman"/>
          <w:sz w:val="20"/>
        </w:rPr>
        <w:t>methods,</w:t>
      </w:r>
      <w:r>
        <w:rPr>
          <w:rFonts w:ascii="Times New Roman"/>
          <w:spacing w:val="-13"/>
          <w:sz w:val="20"/>
        </w:rPr>
        <w:t> </w:t>
      </w:r>
      <w:r>
        <w:rPr>
          <w:rFonts w:ascii="Times New Roman"/>
          <w:sz w:val="20"/>
        </w:rPr>
        <w:t>has</w:t>
      </w:r>
      <w:r>
        <w:rPr>
          <w:rFonts w:ascii="Times New Roman"/>
          <w:spacing w:val="-12"/>
          <w:sz w:val="20"/>
        </w:rPr>
        <w:t> </w:t>
      </w:r>
      <w:r>
        <w:rPr>
          <w:rFonts w:ascii="Times New Roman"/>
          <w:sz w:val="20"/>
        </w:rPr>
        <w:t>been</w:t>
      </w:r>
      <w:r>
        <w:rPr>
          <w:rFonts w:ascii="Times New Roman"/>
          <w:spacing w:val="-13"/>
          <w:sz w:val="20"/>
        </w:rPr>
        <w:t> </w:t>
      </w:r>
      <w:r>
        <w:rPr>
          <w:rFonts w:ascii="Times New Roman"/>
          <w:sz w:val="20"/>
        </w:rPr>
        <w:t>used in unimodal or multimodal fashion to allow CVE users to select</w:t>
      </w:r>
      <w:r>
        <w:rPr>
          <w:rFonts w:ascii="Times New Roman"/>
          <w:spacing w:val="-6"/>
          <w:sz w:val="20"/>
        </w:rPr>
        <w:t> </w:t>
      </w:r>
      <w:r>
        <w:rPr>
          <w:rFonts w:ascii="Times New Roman"/>
          <w:sz w:val="20"/>
        </w:rPr>
        <w:t>or</w:t>
      </w:r>
      <w:r>
        <w:rPr>
          <w:rFonts w:ascii="Times New Roman"/>
          <w:spacing w:val="-6"/>
          <w:sz w:val="20"/>
        </w:rPr>
        <w:t> </w:t>
      </w:r>
      <w:r>
        <w:rPr>
          <w:rFonts w:ascii="Times New Roman"/>
          <w:sz w:val="20"/>
        </w:rPr>
        <w:t>manipulate</w:t>
      </w:r>
      <w:r>
        <w:rPr>
          <w:rFonts w:ascii="Times New Roman"/>
          <w:spacing w:val="-6"/>
          <w:sz w:val="20"/>
        </w:rPr>
        <w:t> </w:t>
      </w:r>
      <w:r>
        <w:rPr>
          <w:rFonts w:ascii="Times New Roman"/>
          <w:sz w:val="20"/>
        </w:rPr>
        <w:t>objects</w:t>
      </w:r>
      <w:r>
        <w:rPr>
          <w:rFonts w:ascii="Times New Roman"/>
          <w:spacing w:val="-6"/>
          <w:sz w:val="20"/>
        </w:rPr>
        <w:t> </w:t>
      </w:r>
      <w:r>
        <w:rPr>
          <w:rFonts w:ascii="Times New Roman"/>
          <w:sz w:val="20"/>
        </w:rPr>
        <w:t>cooperatively.</w:t>
      </w:r>
      <w:r>
        <w:rPr>
          <w:rFonts w:ascii="Times New Roman"/>
          <w:spacing w:val="-6"/>
          <w:sz w:val="20"/>
        </w:rPr>
        <w:t> </w:t>
      </w:r>
      <w:r>
        <w:rPr>
          <w:rFonts w:ascii="Times New Roman"/>
          <w:sz w:val="20"/>
        </w:rPr>
        <w:t>The</w:t>
      </w:r>
      <w:r>
        <w:rPr>
          <w:rFonts w:ascii="Times New Roman"/>
          <w:spacing w:val="-6"/>
          <w:sz w:val="20"/>
        </w:rPr>
        <w:t> </w:t>
      </w:r>
      <w:r>
        <w:rPr>
          <w:rFonts w:ascii="Times New Roman"/>
          <w:sz w:val="20"/>
        </w:rPr>
        <w:t>recent</w:t>
      </w:r>
      <w:r>
        <w:rPr>
          <w:rFonts w:ascii="Times New Roman"/>
          <w:spacing w:val="-6"/>
          <w:sz w:val="20"/>
        </w:rPr>
        <w:t> </w:t>
      </w:r>
      <w:r>
        <w:rPr>
          <w:rFonts w:ascii="Times New Roman"/>
          <w:sz w:val="20"/>
        </w:rPr>
        <w:t>work by Piumsomboon et al. (</w:t>
      </w:r>
      <w:hyperlink w:history="true" w:anchor="_bookmark442">
        <w:r>
          <w:rPr>
            <w:rFonts w:ascii="Times New Roman"/>
            <w:color w:val="0000FF"/>
            <w:sz w:val="20"/>
          </w:rPr>
          <w:t>2017</w:t>
        </w:r>
      </w:hyperlink>
      <w:r>
        <w:rPr>
          <w:rFonts w:ascii="Times New Roman"/>
          <w:sz w:val="20"/>
        </w:rPr>
        <w:t>) is a sample application of eye tracking for</w:t>
      </w:r>
      <w:r>
        <w:rPr>
          <w:rFonts w:ascii="Times New Roman"/>
          <w:sz w:val="20"/>
        </w:rPr>
        <w:t> cooperative manipulation. The authors present a collaborative system combining both VR and AR that supports bi-modal eye gaze-based interaction. In this system,</w:t>
      </w:r>
      <w:r>
        <w:rPr>
          <w:rFonts w:ascii="Times New Roman"/>
          <w:spacing w:val="-13"/>
          <w:sz w:val="20"/>
        </w:rPr>
        <w:t> </w:t>
      </w:r>
      <w:r>
        <w:rPr>
          <w:rFonts w:ascii="Times New Roman"/>
          <w:sz w:val="20"/>
        </w:rPr>
        <w:t>collaborating</w:t>
      </w:r>
      <w:r>
        <w:rPr>
          <w:rFonts w:ascii="Times New Roman"/>
          <w:spacing w:val="-12"/>
          <w:sz w:val="20"/>
        </w:rPr>
        <w:t> </w:t>
      </w:r>
      <w:r>
        <w:rPr>
          <w:rFonts w:ascii="Times New Roman"/>
          <w:sz w:val="20"/>
        </w:rPr>
        <w:t>users</w:t>
      </w:r>
      <w:r>
        <w:rPr>
          <w:rFonts w:ascii="Times New Roman"/>
          <w:spacing w:val="-13"/>
          <w:sz w:val="20"/>
        </w:rPr>
        <w:t> </w:t>
      </w:r>
      <w:r>
        <w:rPr>
          <w:rFonts w:ascii="Times New Roman"/>
          <w:sz w:val="20"/>
        </w:rPr>
        <w:t>could</w:t>
      </w:r>
      <w:r>
        <w:rPr>
          <w:rFonts w:ascii="Times New Roman"/>
          <w:spacing w:val="-12"/>
          <w:sz w:val="20"/>
        </w:rPr>
        <w:t> </w:t>
      </w:r>
      <w:r>
        <w:rPr>
          <w:rFonts w:ascii="Times New Roman"/>
          <w:sz w:val="20"/>
        </w:rPr>
        <w:t>use</w:t>
      </w:r>
      <w:r>
        <w:rPr>
          <w:rFonts w:ascii="Times New Roman"/>
          <w:spacing w:val="-13"/>
          <w:sz w:val="20"/>
        </w:rPr>
        <w:t> </w:t>
      </w:r>
      <w:r>
        <w:rPr>
          <w:rFonts w:ascii="Times New Roman"/>
          <w:sz w:val="20"/>
        </w:rPr>
        <w:t>their</w:t>
      </w:r>
      <w:r>
        <w:rPr>
          <w:rFonts w:ascii="Times New Roman"/>
          <w:spacing w:val="-12"/>
          <w:sz w:val="20"/>
        </w:rPr>
        <w:t> </w:t>
      </w:r>
      <w:r>
        <w:rPr>
          <w:rFonts w:ascii="Times New Roman"/>
          <w:sz w:val="20"/>
        </w:rPr>
        <w:t>eye</w:t>
      </w:r>
      <w:r>
        <w:rPr>
          <w:rFonts w:ascii="Times New Roman"/>
          <w:spacing w:val="-13"/>
          <w:sz w:val="20"/>
        </w:rPr>
        <w:t> </w:t>
      </w:r>
      <w:r>
        <w:rPr>
          <w:rFonts w:ascii="Times New Roman"/>
          <w:sz w:val="20"/>
        </w:rPr>
        <w:t>gaze</w:t>
      </w:r>
      <w:r>
        <w:rPr>
          <w:rFonts w:ascii="Times New Roman"/>
          <w:spacing w:val="-12"/>
          <w:sz w:val="20"/>
        </w:rPr>
        <w:t> </w:t>
      </w:r>
      <w:r>
        <w:rPr>
          <w:rFonts w:ascii="Times New Roman"/>
          <w:sz w:val="20"/>
        </w:rPr>
        <w:t>to</w:t>
      </w:r>
      <w:r>
        <w:rPr>
          <w:rFonts w:ascii="Times New Roman"/>
          <w:spacing w:val="-13"/>
          <w:sz w:val="20"/>
        </w:rPr>
        <w:t> </w:t>
      </w:r>
      <w:r>
        <w:rPr>
          <w:rFonts w:ascii="Times New Roman"/>
          <w:sz w:val="20"/>
        </w:rPr>
        <w:t>select objects</w:t>
      </w:r>
      <w:r>
        <w:rPr>
          <w:rFonts w:ascii="Times New Roman"/>
          <w:spacing w:val="-14"/>
          <w:sz w:val="20"/>
        </w:rPr>
        <w:t> </w:t>
      </w:r>
      <w:r>
        <w:rPr>
          <w:rFonts w:ascii="Times New Roman"/>
          <w:sz w:val="20"/>
        </w:rPr>
        <w:t>and</w:t>
      </w:r>
      <w:r>
        <w:rPr>
          <w:rFonts w:ascii="Times New Roman"/>
          <w:spacing w:val="-12"/>
          <w:sz w:val="20"/>
        </w:rPr>
        <w:t> </w:t>
      </w:r>
      <w:r>
        <w:rPr>
          <w:rFonts w:ascii="Times New Roman"/>
          <w:sz w:val="20"/>
        </w:rPr>
        <w:t>cooperatively</w:t>
      </w:r>
      <w:r>
        <w:rPr>
          <w:rFonts w:ascii="Times New Roman"/>
          <w:spacing w:val="-12"/>
          <w:sz w:val="20"/>
        </w:rPr>
        <w:t> </w:t>
      </w:r>
      <w:r>
        <w:rPr>
          <w:rFonts w:ascii="Times New Roman"/>
          <w:sz w:val="20"/>
        </w:rPr>
        <w:t>manipulate</w:t>
      </w:r>
      <w:r>
        <w:rPr>
          <w:rFonts w:ascii="Times New Roman"/>
          <w:spacing w:val="-12"/>
          <w:sz w:val="20"/>
        </w:rPr>
        <w:t> </w:t>
      </w:r>
      <w:r>
        <w:rPr>
          <w:rFonts w:ascii="Times New Roman"/>
          <w:sz w:val="20"/>
        </w:rPr>
        <w:t>them</w:t>
      </w:r>
      <w:r>
        <w:rPr>
          <w:rFonts w:ascii="Times New Roman"/>
          <w:spacing w:val="-12"/>
          <w:sz w:val="20"/>
        </w:rPr>
        <w:t> </w:t>
      </w:r>
      <w:r>
        <w:rPr>
          <w:rFonts w:ascii="Times New Roman"/>
          <w:sz w:val="20"/>
        </w:rPr>
        <w:t>with</w:t>
      </w:r>
      <w:r>
        <w:rPr>
          <w:rFonts w:ascii="Times New Roman"/>
          <w:spacing w:val="-12"/>
          <w:sz w:val="20"/>
        </w:rPr>
        <w:t> </w:t>
      </w:r>
      <w:r>
        <w:rPr>
          <w:rFonts w:ascii="Times New Roman"/>
          <w:sz w:val="20"/>
        </w:rPr>
        <w:t>their</w:t>
      </w:r>
      <w:r>
        <w:rPr>
          <w:rFonts w:ascii="Times New Roman"/>
          <w:spacing w:val="-12"/>
          <w:sz w:val="20"/>
        </w:rPr>
        <w:t> </w:t>
      </w:r>
      <w:r>
        <w:rPr>
          <w:rFonts w:ascii="Times New Roman"/>
          <w:sz w:val="20"/>
        </w:rPr>
        <w:t>hands. </w:t>
      </w:r>
      <w:r>
        <w:rPr>
          <w:rFonts w:ascii="Times New Roman"/>
          <w:spacing w:val="-2"/>
          <w:sz w:val="20"/>
        </w:rPr>
        <w:t>The</w:t>
      </w:r>
      <w:r>
        <w:rPr>
          <w:rFonts w:ascii="Times New Roman"/>
          <w:spacing w:val="-5"/>
          <w:sz w:val="20"/>
        </w:rPr>
        <w:t> </w:t>
      </w:r>
      <w:r>
        <w:rPr>
          <w:rFonts w:ascii="Times New Roman"/>
          <w:spacing w:val="-2"/>
          <w:sz w:val="20"/>
        </w:rPr>
        <w:t>technique</w:t>
      </w:r>
      <w:r>
        <w:rPr>
          <w:rFonts w:ascii="Times New Roman"/>
          <w:spacing w:val="-5"/>
          <w:sz w:val="20"/>
        </w:rPr>
        <w:t> </w:t>
      </w:r>
      <w:r>
        <w:rPr>
          <w:rFonts w:ascii="Times New Roman"/>
          <w:spacing w:val="-2"/>
          <w:sz w:val="20"/>
        </w:rPr>
        <w:t>also</w:t>
      </w:r>
      <w:r>
        <w:rPr>
          <w:rFonts w:ascii="Times New Roman"/>
          <w:spacing w:val="-5"/>
          <w:sz w:val="20"/>
        </w:rPr>
        <w:t> </w:t>
      </w:r>
      <w:r>
        <w:rPr>
          <w:rFonts w:ascii="Times New Roman"/>
          <w:spacing w:val="-2"/>
          <w:sz w:val="20"/>
        </w:rPr>
        <w:t>allows</w:t>
      </w:r>
      <w:r>
        <w:rPr>
          <w:rFonts w:ascii="Times New Roman"/>
          <w:spacing w:val="-5"/>
          <w:sz w:val="20"/>
        </w:rPr>
        <w:t> </w:t>
      </w:r>
      <w:r>
        <w:rPr>
          <w:rFonts w:ascii="Times New Roman"/>
          <w:spacing w:val="-2"/>
          <w:sz w:val="20"/>
        </w:rPr>
        <w:t>collaborating</w:t>
      </w:r>
      <w:r>
        <w:rPr>
          <w:rFonts w:ascii="Times New Roman"/>
          <w:spacing w:val="-5"/>
          <w:sz w:val="20"/>
        </w:rPr>
        <w:t> </w:t>
      </w:r>
      <w:r>
        <w:rPr>
          <w:rFonts w:ascii="Times New Roman"/>
          <w:spacing w:val="-2"/>
          <w:sz w:val="20"/>
        </w:rPr>
        <w:t>parties</w:t>
      </w:r>
      <w:r>
        <w:rPr>
          <w:rFonts w:ascii="Times New Roman"/>
          <w:spacing w:val="-5"/>
          <w:sz w:val="20"/>
        </w:rPr>
        <w:t> </w:t>
      </w:r>
      <w:r>
        <w:rPr>
          <w:rFonts w:ascii="Times New Roman"/>
          <w:spacing w:val="-2"/>
          <w:sz w:val="20"/>
        </w:rPr>
        <w:t>to</w:t>
      </w:r>
      <w:r>
        <w:rPr>
          <w:rFonts w:ascii="Times New Roman"/>
          <w:spacing w:val="-5"/>
          <w:sz w:val="20"/>
        </w:rPr>
        <w:t> </w:t>
      </w:r>
      <w:r>
        <w:rPr>
          <w:rFonts w:ascii="Times New Roman"/>
          <w:spacing w:val="-2"/>
          <w:sz w:val="20"/>
        </w:rPr>
        <w:t>gaze</w:t>
      </w:r>
      <w:r>
        <w:rPr>
          <w:rFonts w:ascii="Times New Roman"/>
          <w:spacing w:val="-5"/>
          <w:sz w:val="20"/>
        </w:rPr>
        <w:t> </w:t>
      </w:r>
      <w:r>
        <w:rPr>
          <w:rFonts w:ascii="Times New Roman"/>
          <w:spacing w:val="-2"/>
          <w:sz w:val="20"/>
        </w:rPr>
        <w:t>at</w:t>
      </w:r>
      <w:r>
        <w:rPr>
          <w:rFonts w:ascii="Times New Roman"/>
          <w:spacing w:val="-5"/>
          <w:sz w:val="20"/>
        </w:rPr>
        <w:t> </w:t>
      </w:r>
      <w:r>
        <w:rPr>
          <w:rFonts w:ascii="Times New Roman"/>
          <w:spacing w:val="-2"/>
          <w:sz w:val="20"/>
        </w:rPr>
        <w:t>the </w:t>
      </w:r>
      <w:r>
        <w:rPr>
          <w:rFonts w:ascii="Times New Roman"/>
          <w:sz w:val="20"/>
        </w:rPr>
        <w:t>same target object to trigger an action.</w:t>
      </w:r>
    </w:p>
    <w:p>
      <w:pPr>
        <w:pStyle w:val="BodyText"/>
        <w:spacing w:before="9"/>
        <w:rPr>
          <w:rFonts w:ascii="Times New Roman"/>
          <w:sz w:val="20"/>
        </w:rPr>
      </w:pPr>
    </w:p>
    <w:p>
      <w:pPr>
        <w:pStyle w:val="Heading8"/>
        <w:numPr>
          <w:ilvl w:val="2"/>
          <w:numId w:val="12"/>
        </w:numPr>
        <w:tabs>
          <w:tab w:pos="778" w:val="left" w:leader="none"/>
        </w:tabs>
        <w:spacing w:line="240" w:lineRule="auto" w:before="1" w:after="0"/>
        <w:ind w:left="778" w:right="0" w:hanging="489"/>
        <w:jc w:val="left"/>
      </w:pPr>
      <w:r>
        <w:rPr>
          <w:spacing w:val="-2"/>
          <w:w w:val="95"/>
        </w:rPr>
        <w:t>Summary</w:t>
      </w:r>
    </w:p>
    <w:p>
      <w:pPr>
        <w:pStyle w:val="BodyText"/>
        <w:spacing w:before="35"/>
        <w:rPr>
          <w:rFonts w:ascii="Gill Sans MT"/>
          <w:b/>
          <w:sz w:val="20"/>
        </w:rPr>
      </w:pPr>
    </w:p>
    <w:p>
      <w:pPr>
        <w:spacing w:line="261" w:lineRule="auto" w:before="0"/>
        <w:ind w:left="289" w:right="297" w:firstLine="0"/>
        <w:jc w:val="both"/>
        <w:rPr>
          <w:rFonts w:ascii="Times New Roman"/>
          <w:sz w:val="20"/>
        </w:rPr>
      </w:pPr>
      <w:r>
        <w:rPr>
          <w:rFonts w:ascii="Times New Roman"/>
          <w:sz w:val="20"/>
        </w:rPr>
        <w:t>The eyes are an important part of the face, as a result any future</w:t>
      </w:r>
      <w:r>
        <w:rPr>
          <w:rFonts w:ascii="Times New Roman"/>
          <w:spacing w:val="-3"/>
          <w:sz w:val="20"/>
        </w:rPr>
        <w:t> </w:t>
      </w:r>
      <w:r>
        <w:rPr>
          <w:rFonts w:ascii="Times New Roman"/>
          <w:sz w:val="20"/>
        </w:rPr>
        <w:t>advancement</w:t>
      </w:r>
      <w:r>
        <w:rPr>
          <w:rFonts w:ascii="Times New Roman"/>
          <w:spacing w:val="-3"/>
          <w:sz w:val="20"/>
        </w:rPr>
        <w:t> </w:t>
      </w:r>
      <w:r>
        <w:rPr>
          <w:rFonts w:ascii="Times New Roman"/>
          <w:sz w:val="20"/>
        </w:rPr>
        <w:t>in</w:t>
      </w:r>
      <w:r>
        <w:rPr>
          <w:rFonts w:ascii="Times New Roman"/>
          <w:spacing w:val="-3"/>
          <w:sz w:val="20"/>
        </w:rPr>
        <w:t> </w:t>
      </w:r>
      <w:r>
        <w:rPr>
          <w:rFonts w:ascii="Times New Roman"/>
          <w:sz w:val="20"/>
        </w:rPr>
        <w:t>avatar</w:t>
      </w:r>
      <w:r>
        <w:rPr>
          <w:rFonts w:ascii="Times New Roman"/>
          <w:spacing w:val="-3"/>
          <w:sz w:val="20"/>
        </w:rPr>
        <w:t> </w:t>
      </w:r>
      <w:r>
        <w:rPr>
          <w:rFonts w:ascii="Times New Roman"/>
          <w:sz w:val="20"/>
        </w:rPr>
        <w:t>representation</w:t>
      </w:r>
      <w:r>
        <w:rPr>
          <w:rFonts w:ascii="Times New Roman"/>
          <w:spacing w:val="-3"/>
          <w:sz w:val="20"/>
        </w:rPr>
        <w:t> </w:t>
      </w:r>
      <w:r>
        <w:rPr>
          <w:rFonts w:ascii="Times New Roman"/>
          <w:sz w:val="20"/>
        </w:rPr>
        <w:t>in</w:t>
      </w:r>
      <w:r>
        <w:rPr>
          <w:rFonts w:ascii="Times New Roman"/>
          <w:spacing w:val="-3"/>
          <w:sz w:val="20"/>
        </w:rPr>
        <w:t> </w:t>
      </w:r>
      <w:r>
        <w:rPr>
          <w:rFonts w:ascii="Times New Roman"/>
          <w:sz w:val="20"/>
        </w:rPr>
        <w:t>CVEs</w:t>
      </w:r>
      <w:r>
        <w:rPr>
          <w:rFonts w:ascii="Times New Roman"/>
          <w:spacing w:val="-3"/>
          <w:sz w:val="20"/>
        </w:rPr>
        <w:t> </w:t>
      </w:r>
      <w:r>
        <w:rPr>
          <w:rFonts w:ascii="Times New Roman"/>
          <w:sz w:val="20"/>
        </w:rPr>
        <w:t>needs to be complemented with techniques that allow for precise representation and rendering of the eyes and their natural movements.</w:t>
      </w:r>
      <w:r>
        <w:rPr>
          <w:rFonts w:ascii="Times New Roman"/>
          <w:spacing w:val="-4"/>
          <w:sz w:val="20"/>
        </w:rPr>
        <w:t> </w:t>
      </w:r>
      <w:r>
        <w:rPr>
          <w:rFonts w:ascii="Times New Roman"/>
          <w:sz w:val="20"/>
        </w:rPr>
        <w:t>Although</w:t>
      </w:r>
      <w:r>
        <w:rPr>
          <w:rFonts w:ascii="Times New Roman"/>
          <w:spacing w:val="-4"/>
          <w:sz w:val="20"/>
        </w:rPr>
        <w:t> </w:t>
      </w:r>
      <w:r>
        <w:rPr>
          <w:rFonts w:ascii="Times New Roman"/>
          <w:sz w:val="20"/>
        </w:rPr>
        <w:t>great</w:t>
      </w:r>
      <w:r>
        <w:rPr>
          <w:rFonts w:ascii="Times New Roman"/>
          <w:spacing w:val="-4"/>
          <w:sz w:val="20"/>
        </w:rPr>
        <w:t> </w:t>
      </w:r>
      <w:r>
        <w:rPr>
          <w:rFonts w:ascii="Times New Roman"/>
          <w:sz w:val="20"/>
        </w:rPr>
        <w:t>advancements</w:t>
      </w:r>
      <w:r>
        <w:rPr>
          <w:rFonts w:ascii="Times New Roman"/>
          <w:spacing w:val="-4"/>
          <w:sz w:val="20"/>
        </w:rPr>
        <w:t> </w:t>
      </w:r>
      <w:r>
        <w:rPr>
          <w:rFonts w:ascii="Times New Roman"/>
          <w:sz w:val="20"/>
        </w:rPr>
        <w:t>have</w:t>
      </w:r>
      <w:r>
        <w:rPr>
          <w:rFonts w:ascii="Times New Roman"/>
          <w:spacing w:val="-3"/>
          <w:sz w:val="20"/>
        </w:rPr>
        <w:t> </w:t>
      </w:r>
      <w:r>
        <w:rPr>
          <w:rFonts w:ascii="Times New Roman"/>
          <w:sz w:val="20"/>
        </w:rPr>
        <w:t>been</w:t>
      </w:r>
      <w:r>
        <w:rPr>
          <w:rFonts w:ascii="Times New Roman"/>
          <w:spacing w:val="-4"/>
          <w:sz w:val="20"/>
        </w:rPr>
        <w:t> </w:t>
      </w:r>
      <w:r>
        <w:rPr>
          <w:rFonts w:ascii="Times New Roman"/>
          <w:sz w:val="20"/>
        </w:rPr>
        <w:t>made on</w:t>
      </w:r>
      <w:r>
        <w:rPr>
          <w:rFonts w:ascii="Times New Roman"/>
          <w:spacing w:val="-13"/>
          <w:sz w:val="20"/>
        </w:rPr>
        <w:t> </w:t>
      </w:r>
      <w:r>
        <w:rPr>
          <w:rFonts w:ascii="Times New Roman"/>
          <w:sz w:val="20"/>
        </w:rPr>
        <w:t>representing</w:t>
      </w:r>
      <w:r>
        <w:rPr>
          <w:rFonts w:ascii="Times New Roman"/>
          <w:spacing w:val="-12"/>
          <w:sz w:val="20"/>
        </w:rPr>
        <w:t> </w:t>
      </w:r>
      <w:r>
        <w:rPr>
          <w:rFonts w:ascii="Times New Roman"/>
          <w:sz w:val="20"/>
        </w:rPr>
        <w:t>users</w:t>
      </w:r>
      <w:r>
        <w:rPr>
          <w:rFonts w:ascii="Times New Roman"/>
          <w:spacing w:val="-12"/>
          <w:sz w:val="20"/>
        </w:rPr>
        <w:t> </w:t>
      </w:r>
      <w:r>
        <w:rPr>
          <w:rFonts w:ascii="Times New Roman"/>
          <w:sz w:val="20"/>
        </w:rPr>
        <w:t>with</w:t>
      </w:r>
      <w:r>
        <w:rPr>
          <w:rFonts w:ascii="Times New Roman"/>
          <w:spacing w:val="-13"/>
          <w:sz w:val="20"/>
        </w:rPr>
        <w:t> </w:t>
      </w:r>
      <w:r>
        <w:rPr>
          <w:rFonts w:ascii="Times New Roman"/>
          <w:sz w:val="20"/>
        </w:rPr>
        <w:t>high</w:t>
      </w:r>
      <w:r>
        <w:rPr>
          <w:rFonts w:ascii="Times New Roman"/>
          <w:spacing w:val="-12"/>
          <w:sz w:val="20"/>
        </w:rPr>
        <w:t> </w:t>
      </w:r>
      <w:r>
        <w:rPr>
          <w:rFonts w:ascii="Times New Roman"/>
          <w:sz w:val="20"/>
        </w:rPr>
        <w:t>fidelity</w:t>
      </w:r>
      <w:r>
        <w:rPr>
          <w:rFonts w:ascii="Times New Roman"/>
          <w:spacing w:val="-12"/>
          <w:sz w:val="20"/>
        </w:rPr>
        <w:t> </w:t>
      </w:r>
      <w:r>
        <w:rPr>
          <w:rFonts w:ascii="Times New Roman"/>
          <w:sz w:val="20"/>
        </w:rPr>
        <w:t>virtual</w:t>
      </w:r>
      <w:r>
        <w:rPr>
          <w:rFonts w:ascii="Times New Roman"/>
          <w:spacing w:val="-13"/>
          <w:sz w:val="20"/>
        </w:rPr>
        <w:t> </w:t>
      </w:r>
      <w:r>
        <w:rPr>
          <w:rFonts w:ascii="Times New Roman"/>
          <w:sz w:val="20"/>
        </w:rPr>
        <w:t>avatars,</w:t>
      </w:r>
      <w:r>
        <w:rPr>
          <w:rFonts w:ascii="Times New Roman"/>
          <w:spacing w:val="-12"/>
          <w:sz w:val="20"/>
        </w:rPr>
        <w:t> </w:t>
      </w:r>
      <w:r>
        <w:rPr>
          <w:rFonts w:ascii="Times New Roman"/>
          <w:sz w:val="20"/>
        </w:rPr>
        <w:t>there is still room for improvement in this area.</w:t>
      </w:r>
    </w:p>
    <w:p>
      <w:pPr>
        <w:pStyle w:val="ListParagraph"/>
        <w:numPr>
          <w:ilvl w:val="1"/>
          <w:numId w:val="12"/>
        </w:numPr>
        <w:tabs>
          <w:tab w:pos="681" w:val="left" w:leader="none"/>
        </w:tabs>
        <w:spacing w:line="240" w:lineRule="auto" w:before="214" w:after="0"/>
        <w:ind w:left="681" w:right="0" w:hanging="392"/>
        <w:jc w:val="left"/>
        <w:rPr>
          <w:rFonts w:ascii="Myriad Pro"/>
          <w:b/>
          <w:sz w:val="22"/>
        </w:rPr>
      </w:pPr>
      <w:bookmarkStart w:name="_bookmark318" w:id="339"/>
      <w:bookmarkEnd w:id="339"/>
      <w:r>
        <w:rPr/>
      </w:r>
      <w:r>
        <w:rPr>
          <w:rFonts w:ascii="Myriad Pro"/>
          <w:b/>
          <w:w w:val="90"/>
          <w:sz w:val="22"/>
        </w:rPr>
        <w:t>Education,</w:t>
      </w:r>
      <w:r>
        <w:rPr>
          <w:rFonts w:ascii="Myriad Pro"/>
          <w:b/>
          <w:spacing w:val="18"/>
          <w:sz w:val="22"/>
        </w:rPr>
        <w:t> </w:t>
      </w:r>
      <w:r>
        <w:rPr>
          <w:rFonts w:ascii="Myriad Pro"/>
          <w:b/>
          <w:w w:val="90"/>
          <w:sz w:val="22"/>
        </w:rPr>
        <w:t>training</w:t>
      </w:r>
      <w:r>
        <w:rPr>
          <w:rFonts w:ascii="Myriad Pro"/>
          <w:b/>
          <w:spacing w:val="19"/>
          <w:sz w:val="22"/>
        </w:rPr>
        <w:t> </w:t>
      </w:r>
      <w:r>
        <w:rPr>
          <w:rFonts w:ascii="Myriad Pro"/>
          <w:b/>
          <w:w w:val="90"/>
          <w:sz w:val="22"/>
        </w:rPr>
        <w:t>and</w:t>
      </w:r>
      <w:r>
        <w:rPr>
          <w:rFonts w:ascii="Myriad Pro"/>
          <w:b/>
          <w:spacing w:val="18"/>
          <w:sz w:val="22"/>
        </w:rPr>
        <w:t> </w:t>
      </w:r>
      <w:r>
        <w:rPr>
          <w:rFonts w:ascii="Myriad Pro"/>
          <w:b/>
          <w:spacing w:val="-2"/>
          <w:w w:val="90"/>
          <w:sz w:val="22"/>
        </w:rPr>
        <w:t>usability</w:t>
      </w:r>
    </w:p>
    <w:p>
      <w:pPr>
        <w:spacing w:line="261" w:lineRule="auto" w:before="259"/>
        <w:ind w:left="289" w:right="292" w:firstLine="0"/>
        <w:jc w:val="both"/>
        <w:rPr>
          <w:rFonts w:ascii="Times New Roman"/>
          <w:sz w:val="20"/>
        </w:rPr>
      </w:pPr>
      <w:r>
        <w:rPr>
          <w:rFonts w:ascii="Times New Roman"/>
          <w:sz w:val="20"/>
        </w:rPr>
        <w:t>Learning</w:t>
      </w:r>
      <w:r>
        <w:rPr>
          <w:rFonts w:ascii="Times New Roman"/>
          <w:spacing w:val="-13"/>
          <w:sz w:val="20"/>
        </w:rPr>
        <w:t> </w:t>
      </w:r>
      <w:r>
        <w:rPr>
          <w:rFonts w:ascii="Times New Roman"/>
          <w:sz w:val="20"/>
        </w:rPr>
        <w:t>is</w:t>
      </w:r>
      <w:r>
        <w:rPr>
          <w:rFonts w:ascii="Times New Roman"/>
          <w:spacing w:val="-12"/>
          <w:sz w:val="20"/>
        </w:rPr>
        <w:t> </w:t>
      </w:r>
      <w:r>
        <w:rPr>
          <w:rFonts w:ascii="Times New Roman"/>
          <w:sz w:val="20"/>
        </w:rPr>
        <w:t>an</w:t>
      </w:r>
      <w:r>
        <w:rPr>
          <w:rFonts w:ascii="Times New Roman"/>
          <w:spacing w:val="-13"/>
          <w:sz w:val="20"/>
        </w:rPr>
        <w:t> </w:t>
      </w:r>
      <w:r>
        <w:rPr>
          <w:rFonts w:ascii="Times New Roman"/>
          <w:sz w:val="20"/>
        </w:rPr>
        <w:t>important</w:t>
      </w:r>
      <w:r>
        <w:rPr>
          <w:rFonts w:ascii="Times New Roman"/>
          <w:spacing w:val="-12"/>
          <w:sz w:val="20"/>
        </w:rPr>
        <w:t> </w:t>
      </w:r>
      <w:r>
        <w:rPr>
          <w:rFonts w:ascii="Times New Roman"/>
          <w:sz w:val="20"/>
        </w:rPr>
        <w:t>application</w:t>
      </w:r>
      <w:r>
        <w:rPr>
          <w:rFonts w:ascii="Times New Roman"/>
          <w:spacing w:val="-13"/>
          <w:sz w:val="20"/>
        </w:rPr>
        <w:t> </w:t>
      </w:r>
      <w:r>
        <w:rPr>
          <w:rFonts w:ascii="Times New Roman"/>
          <w:sz w:val="20"/>
        </w:rPr>
        <w:t>of</w:t>
      </w:r>
      <w:r>
        <w:rPr>
          <w:rFonts w:ascii="Times New Roman"/>
          <w:spacing w:val="-12"/>
          <w:sz w:val="20"/>
        </w:rPr>
        <w:t> </w:t>
      </w:r>
      <w:r>
        <w:rPr>
          <w:rFonts w:ascii="Times New Roman"/>
          <w:sz w:val="20"/>
        </w:rPr>
        <w:t>VR,</w:t>
      </w:r>
      <w:r>
        <w:rPr>
          <w:rFonts w:ascii="Times New Roman"/>
          <w:spacing w:val="-13"/>
          <w:sz w:val="20"/>
        </w:rPr>
        <w:t> </w:t>
      </w:r>
      <w:r>
        <w:rPr>
          <w:rFonts w:ascii="Times New Roman"/>
          <w:sz w:val="20"/>
        </w:rPr>
        <w:t>and</w:t>
      </w:r>
      <w:r>
        <w:rPr>
          <w:rFonts w:ascii="Times New Roman"/>
          <w:spacing w:val="-12"/>
          <w:sz w:val="20"/>
        </w:rPr>
        <w:t> </w:t>
      </w:r>
      <w:r>
        <w:rPr>
          <w:rFonts w:ascii="Times New Roman"/>
          <w:sz w:val="20"/>
        </w:rPr>
        <w:t>eye</w:t>
      </w:r>
      <w:r>
        <w:rPr>
          <w:rFonts w:ascii="Times New Roman"/>
          <w:spacing w:val="-13"/>
          <w:sz w:val="20"/>
        </w:rPr>
        <w:t> </w:t>
      </w:r>
      <w:r>
        <w:rPr>
          <w:rFonts w:ascii="Times New Roman"/>
          <w:sz w:val="20"/>
        </w:rPr>
        <w:t>tracking in VR shows great promise for the assessment of learning outcomes</w:t>
      </w:r>
      <w:r>
        <w:rPr>
          <w:rFonts w:ascii="Times New Roman"/>
          <w:spacing w:val="40"/>
          <w:sz w:val="20"/>
        </w:rPr>
        <w:t> </w:t>
      </w:r>
      <w:r>
        <w:rPr>
          <w:rFonts w:ascii="Times New Roman"/>
          <w:sz w:val="20"/>
        </w:rPr>
        <w:t>and</w:t>
      </w:r>
      <w:r>
        <w:rPr>
          <w:rFonts w:ascii="Times New Roman"/>
          <w:spacing w:val="40"/>
          <w:sz w:val="20"/>
        </w:rPr>
        <w:t> </w:t>
      </w:r>
      <w:r>
        <w:rPr>
          <w:rFonts w:ascii="Times New Roman"/>
          <w:sz w:val="20"/>
        </w:rPr>
        <w:t>improving</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learning</w:t>
      </w:r>
      <w:r>
        <w:rPr>
          <w:rFonts w:ascii="Times New Roman"/>
          <w:spacing w:val="40"/>
          <w:sz w:val="20"/>
        </w:rPr>
        <w:t> </w:t>
      </w:r>
      <w:r>
        <w:rPr>
          <w:rFonts w:ascii="Times New Roman"/>
          <w:sz w:val="20"/>
        </w:rPr>
        <w:t>process.</w:t>
      </w:r>
      <w:r>
        <w:rPr>
          <w:rFonts w:ascii="Times New Roman"/>
          <w:spacing w:val="40"/>
          <w:sz w:val="20"/>
        </w:rPr>
        <w:t> </w:t>
      </w:r>
      <w:r>
        <w:rPr>
          <w:rFonts w:ascii="Times New Roman"/>
          <w:sz w:val="20"/>
        </w:rPr>
        <w:t>VR</w:t>
      </w:r>
      <w:r>
        <w:rPr>
          <w:rFonts w:ascii="Times New Roman"/>
          <w:spacing w:val="40"/>
          <w:sz w:val="20"/>
        </w:rPr>
        <w:t> </w:t>
      </w:r>
      <w:r>
        <w:rPr>
          <w:rFonts w:ascii="Times New Roman"/>
          <w:sz w:val="20"/>
        </w:rPr>
        <w:t>has the potential to provide an immersive simulation-based training environment, where learners can hone their skills</w:t>
      </w:r>
      <w:r>
        <w:rPr>
          <w:rFonts w:ascii="Times New Roman"/>
          <w:spacing w:val="40"/>
          <w:sz w:val="20"/>
        </w:rPr>
        <w:t> </w:t>
      </w:r>
      <w:r>
        <w:rPr>
          <w:rFonts w:ascii="Times New Roman"/>
          <w:sz w:val="20"/>
        </w:rPr>
        <w:t>in an environment that is safe to fail and allows correction and</w:t>
      </w:r>
      <w:r>
        <w:rPr>
          <w:rFonts w:ascii="Times New Roman"/>
          <w:spacing w:val="12"/>
          <w:sz w:val="20"/>
        </w:rPr>
        <w:t> </w:t>
      </w:r>
      <w:r>
        <w:rPr>
          <w:rFonts w:ascii="Times New Roman"/>
          <w:sz w:val="20"/>
        </w:rPr>
        <w:t>repetition</w:t>
      </w:r>
      <w:r>
        <w:rPr>
          <w:rFonts w:ascii="Times New Roman"/>
          <w:spacing w:val="12"/>
          <w:sz w:val="20"/>
        </w:rPr>
        <w:t> </w:t>
      </w:r>
      <w:r>
        <w:rPr>
          <w:rFonts w:ascii="Times New Roman"/>
          <w:sz w:val="20"/>
        </w:rPr>
        <w:t>with</w:t>
      </w:r>
      <w:r>
        <w:rPr>
          <w:rFonts w:ascii="Times New Roman"/>
          <w:spacing w:val="12"/>
          <w:sz w:val="20"/>
        </w:rPr>
        <w:t> </w:t>
      </w:r>
      <w:r>
        <w:rPr>
          <w:rFonts w:ascii="Times New Roman"/>
          <w:sz w:val="20"/>
        </w:rPr>
        <w:t>minimal</w:t>
      </w:r>
      <w:r>
        <w:rPr>
          <w:rFonts w:ascii="Times New Roman"/>
          <w:spacing w:val="12"/>
          <w:sz w:val="20"/>
        </w:rPr>
        <w:t> </w:t>
      </w:r>
      <w:r>
        <w:rPr>
          <w:rFonts w:ascii="Times New Roman"/>
          <w:sz w:val="20"/>
        </w:rPr>
        <w:t>costs,</w:t>
      </w:r>
      <w:r>
        <w:rPr>
          <w:rFonts w:ascii="Times New Roman"/>
          <w:spacing w:val="12"/>
          <w:sz w:val="20"/>
        </w:rPr>
        <w:t> </w:t>
      </w:r>
      <w:r>
        <w:rPr>
          <w:rFonts w:ascii="Times New Roman"/>
          <w:sz w:val="20"/>
        </w:rPr>
        <w:t>while</w:t>
      </w:r>
      <w:r>
        <w:rPr>
          <w:rFonts w:ascii="Times New Roman"/>
          <w:spacing w:val="12"/>
          <w:sz w:val="20"/>
        </w:rPr>
        <w:t> </w:t>
      </w:r>
      <w:r>
        <w:rPr>
          <w:rFonts w:ascii="Times New Roman"/>
          <w:sz w:val="20"/>
        </w:rPr>
        <w:t>also</w:t>
      </w:r>
      <w:r>
        <w:rPr>
          <w:rFonts w:ascii="Times New Roman"/>
          <w:spacing w:val="12"/>
          <w:sz w:val="20"/>
        </w:rPr>
        <w:t> </w:t>
      </w:r>
      <w:r>
        <w:rPr>
          <w:rFonts w:ascii="Times New Roman"/>
          <w:sz w:val="20"/>
        </w:rPr>
        <w:t>allowing</w:t>
      </w:r>
      <w:r>
        <w:rPr>
          <w:rFonts w:ascii="Times New Roman"/>
          <w:spacing w:val="13"/>
          <w:sz w:val="20"/>
        </w:rPr>
        <w:t> </w:t>
      </w:r>
      <w:r>
        <w:rPr>
          <w:rFonts w:ascii="Times New Roman"/>
          <w:spacing w:val="-5"/>
          <w:sz w:val="20"/>
        </w:rPr>
        <w:t>the</w:t>
      </w:r>
    </w:p>
    <w:p>
      <w:pPr>
        <w:spacing w:after="0" w:line="261" w:lineRule="auto"/>
        <w:jc w:val="both"/>
        <w:rPr>
          <w:rFonts w:ascii="Times New Roman"/>
          <w:sz w:val="20"/>
        </w:rPr>
        <w:sectPr>
          <w:headerReference w:type="default" r:id="rId436"/>
          <w:footerReference w:type="default" r:id="rId437"/>
          <w:pgSz w:w="11910" w:h="15820"/>
          <w:pgMar w:header="635" w:footer="0" w:top="900" w:bottom="280" w:left="720" w:right="720"/>
          <w:cols w:num="2" w:equalWidth="0">
            <w:col w:w="5074" w:space="40"/>
            <w:col w:w="5356"/>
          </w:cols>
        </w:sectPr>
      </w:pPr>
    </w:p>
    <w:p>
      <w:pPr>
        <w:pStyle w:val="Heading2"/>
        <w:spacing w:before="266"/>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1" w:lineRule="auto" w:before="189"/>
        <w:ind w:left="300" w:right="4" w:firstLine="0"/>
        <w:jc w:val="both"/>
        <w:rPr>
          <w:rFonts w:ascii="Times New Roman"/>
          <w:sz w:val="20"/>
        </w:rPr>
      </w:pPr>
      <w:r>
        <w:rPr>
          <w:rFonts w:ascii="Times New Roman"/>
          <w:sz w:val="20"/>
        </w:rPr>
        <w:t>trainer to control the learning environment down to the smallest details. As a result, VR and eye tracking has been used</w:t>
      </w:r>
      <w:r>
        <w:rPr>
          <w:rFonts w:ascii="Times New Roman"/>
          <w:spacing w:val="-13"/>
          <w:sz w:val="20"/>
        </w:rPr>
        <w:t> </w:t>
      </w:r>
      <w:r>
        <w:rPr>
          <w:rFonts w:ascii="Times New Roman"/>
          <w:sz w:val="20"/>
        </w:rPr>
        <w:t>for</w:t>
      </w:r>
      <w:r>
        <w:rPr>
          <w:rFonts w:ascii="Times New Roman"/>
          <w:spacing w:val="-12"/>
          <w:sz w:val="20"/>
        </w:rPr>
        <w:t> </w:t>
      </w:r>
      <w:r>
        <w:rPr>
          <w:rFonts w:ascii="Times New Roman"/>
          <w:sz w:val="20"/>
        </w:rPr>
        <w:t>education</w:t>
      </w:r>
      <w:r>
        <w:rPr>
          <w:rFonts w:ascii="Times New Roman"/>
          <w:spacing w:val="-13"/>
          <w:sz w:val="20"/>
        </w:rPr>
        <w:t> </w:t>
      </w:r>
      <w:r>
        <w:rPr>
          <w:rFonts w:ascii="Times New Roman"/>
          <w:sz w:val="20"/>
        </w:rPr>
        <w:t>and</w:t>
      </w:r>
      <w:r>
        <w:rPr>
          <w:rFonts w:ascii="Times New Roman"/>
          <w:spacing w:val="-12"/>
          <w:sz w:val="20"/>
        </w:rPr>
        <w:t> </w:t>
      </w:r>
      <w:r>
        <w:rPr>
          <w:rFonts w:ascii="Times New Roman"/>
          <w:sz w:val="20"/>
        </w:rPr>
        <w:t>training</w:t>
      </w:r>
      <w:r>
        <w:rPr>
          <w:rFonts w:ascii="Times New Roman"/>
          <w:spacing w:val="-13"/>
          <w:sz w:val="20"/>
        </w:rPr>
        <w:t> </w:t>
      </w:r>
      <w:r>
        <w:rPr>
          <w:rFonts w:ascii="Times New Roman"/>
          <w:sz w:val="20"/>
        </w:rPr>
        <w:t>in</w:t>
      </w:r>
      <w:r>
        <w:rPr>
          <w:rFonts w:ascii="Times New Roman"/>
          <w:spacing w:val="-12"/>
          <w:sz w:val="20"/>
        </w:rPr>
        <w:t> </w:t>
      </w:r>
      <w:r>
        <w:rPr>
          <w:rFonts w:ascii="Times New Roman"/>
          <w:sz w:val="20"/>
        </w:rPr>
        <w:t>several</w:t>
      </w:r>
      <w:r>
        <w:rPr>
          <w:rFonts w:ascii="Times New Roman"/>
          <w:spacing w:val="-13"/>
          <w:sz w:val="20"/>
        </w:rPr>
        <w:t> </w:t>
      </w:r>
      <w:r>
        <w:rPr>
          <w:rFonts w:ascii="Times New Roman"/>
          <w:sz w:val="20"/>
        </w:rPr>
        <w:t>domains</w:t>
      </w:r>
      <w:r>
        <w:rPr>
          <w:rFonts w:ascii="Times New Roman"/>
          <w:spacing w:val="-12"/>
          <w:sz w:val="20"/>
        </w:rPr>
        <w:t> </w:t>
      </w:r>
      <w:r>
        <w:rPr>
          <w:rFonts w:ascii="Times New Roman"/>
          <w:sz w:val="20"/>
        </w:rPr>
        <w:t>including transportation</w:t>
      </w:r>
      <w:r>
        <w:rPr>
          <w:rFonts w:ascii="Times New Roman"/>
          <w:spacing w:val="32"/>
          <w:sz w:val="20"/>
        </w:rPr>
        <w:t> </w:t>
      </w:r>
      <w:r>
        <w:rPr>
          <w:rFonts w:ascii="Times New Roman"/>
          <w:sz w:val="20"/>
        </w:rPr>
        <w:t>Lang</w:t>
      </w:r>
      <w:r>
        <w:rPr>
          <w:rFonts w:ascii="Times New Roman"/>
          <w:spacing w:val="32"/>
          <w:sz w:val="20"/>
        </w:rPr>
        <w:t> </w:t>
      </w:r>
      <w:r>
        <w:rPr>
          <w:rFonts w:ascii="Times New Roman"/>
          <w:sz w:val="20"/>
        </w:rPr>
        <w:t>et</w:t>
      </w:r>
      <w:r>
        <w:rPr>
          <w:rFonts w:ascii="Times New Roman"/>
          <w:spacing w:val="32"/>
          <w:sz w:val="20"/>
        </w:rPr>
        <w:t> </w:t>
      </w:r>
      <w:r>
        <w:rPr>
          <w:rFonts w:ascii="Times New Roman"/>
          <w:sz w:val="20"/>
        </w:rPr>
        <w:t>al.</w:t>
      </w:r>
      <w:r>
        <w:rPr>
          <w:rFonts w:ascii="Times New Roman"/>
          <w:spacing w:val="32"/>
          <w:sz w:val="20"/>
        </w:rPr>
        <w:t> </w:t>
      </w:r>
      <w:r>
        <w:rPr>
          <w:rFonts w:ascii="Times New Roman"/>
          <w:sz w:val="20"/>
        </w:rPr>
        <w:t>(</w:t>
      </w:r>
      <w:hyperlink w:history="true" w:anchor="_bookmark403">
        <w:r>
          <w:rPr>
            <w:rFonts w:ascii="Times New Roman"/>
            <w:color w:val="0000FF"/>
            <w:sz w:val="20"/>
          </w:rPr>
          <w:t>2018</w:t>
        </w:r>
      </w:hyperlink>
      <w:r>
        <w:rPr>
          <w:rFonts w:ascii="Times New Roman"/>
          <w:sz w:val="20"/>
        </w:rPr>
        <w:t>),</w:t>
      </w:r>
      <w:r>
        <w:rPr>
          <w:rFonts w:ascii="Times New Roman"/>
          <w:spacing w:val="32"/>
          <w:sz w:val="20"/>
        </w:rPr>
        <w:t> </w:t>
      </w:r>
      <w:r>
        <w:rPr>
          <w:rFonts w:ascii="Times New Roman"/>
          <w:sz w:val="20"/>
        </w:rPr>
        <w:t>military,</w:t>
      </w:r>
      <w:r>
        <w:rPr>
          <w:rFonts w:ascii="Times New Roman"/>
          <w:spacing w:val="32"/>
          <w:sz w:val="20"/>
        </w:rPr>
        <w:t> </w:t>
      </w:r>
      <w:r>
        <w:rPr>
          <w:rFonts w:ascii="Times New Roman"/>
          <w:sz w:val="20"/>
        </w:rPr>
        <w:t>medicine</w:t>
      </w:r>
      <w:r>
        <w:rPr>
          <w:rFonts w:ascii="Times New Roman"/>
          <w:spacing w:val="32"/>
          <w:sz w:val="20"/>
        </w:rPr>
        <w:t> </w:t>
      </w:r>
      <w:r>
        <w:rPr>
          <w:rFonts w:ascii="Times New Roman"/>
          <w:sz w:val="20"/>
        </w:rPr>
        <w:t>Xie et al. (</w:t>
      </w:r>
      <w:hyperlink w:history="true" w:anchor="_bookmark489">
        <w:r>
          <w:rPr>
            <w:rFonts w:ascii="Times New Roman"/>
            <w:color w:val="0000FF"/>
            <w:sz w:val="20"/>
          </w:rPr>
          <w:t>2021</w:t>
        </w:r>
      </w:hyperlink>
      <w:r>
        <w:rPr>
          <w:rFonts w:ascii="Times New Roman"/>
          <w:sz w:val="20"/>
        </w:rPr>
        <w:t>) and sports Bird (</w:t>
      </w:r>
      <w:hyperlink w:history="true" w:anchor="_bookmark337">
        <w:r>
          <w:rPr>
            <w:rFonts w:ascii="Times New Roman"/>
            <w:color w:val="0000FF"/>
            <w:sz w:val="20"/>
          </w:rPr>
          <w:t>2020</w:t>
        </w:r>
      </w:hyperlink>
      <w:r>
        <w:rPr>
          <w:rFonts w:ascii="Times New Roman"/>
          <w:sz w:val="20"/>
        </w:rPr>
        <w:t>); Pastel et al. (</w:t>
      </w:r>
      <w:hyperlink w:history="true" w:anchor="_bookmark436">
        <w:r>
          <w:rPr>
            <w:rFonts w:ascii="Times New Roman"/>
            <w:color w:val="0000FF"/>
            <w:sz w:val="20"/>
          </w:rPr>
          <w:t>2022</w:t>
        </w:r>
      </w:hyperlink>
      <w:r>
        <w:rPr>
          <w:rFonts w:ascii="Times New Roman"/>
          <w:sz w:val="20"/>
        </w:rPr>
        <w:t>).</w:t>
      </w:r>
    </w:p>
    <w:p>
      <w:pPr>
        <w:spacing w:line="261" w:lineRule="auto" w:before="0"/>
        <w:ind w:left="300" w:right="1" w:firstLine="226"/>
        <w:jc w:val="both"/>
        <w:rPr>
          <w:rFonts w:ascii="Times New Roman" w:hAnsi="Times New Roman"/>
          <w:sz w:val="20"/>
        </w:rPr>
      </w:pPr>
      <w:r>
        <w:rPr>
          <w:rFonts w:ascii="Times New Roman" w:hAnsi="Times New Roman"/>
          <w:sz w:val="20"/>
        </w:rPr>
        <w:t>The most common traditional approaches of </w:t>
      </w:r>
      <w:r>
        <w:rPr>
          <w:rFonts w:ascii="Times New Roman" w:hAnsi="Times New Roman"/>
          <w:sz w:val="20"/>
        </w:rPr>
        <w:t>evaluating learning performance in simulated learning environments include post-experiment interviews, questionnaires and think-aloud</w:t>
      </w:r>
      <w:r>
        <w:rPr>
          <w:rFonts w:ascii="Times New Roman" w:hAnsi="Times New Roman"/>
          <w:spacing w:val="40"/>
          <w:sz w:val="20"/>
        </w:rPr>
        <w:t> </w:t>
      </w:r>
      <w:r>
        <w:rPr>
          <w:rFonts w:ascii="Times New Roman" w:hAnsi="Times New Roman"/>
          <w:sz w:val="20"/>
        </w:rPr>
        <w:t>protocols</w:t>
      </w:r>
      <w:r>
        <w:rPr>
          <w:rFonts w:ascii="Times New Roman" w:hAnsi="Times New Roman"/>
          <w:spacing w:val="40"/>
          <w:sz w:val="20"/>
        </w:rPr>
        <w:t> </w:t>
      </w:r>
      <w:r>
        <w:rPr>
          <w:rFonts w:ascii="Times New Roman" w:hAnsi="Times New Roman"/>
          <w:sz w:val="20"/>
        </w:rPr>
        <w:t>(Xie</w:t>
      </w:r>
      <w:r>
        <w:rPr>
          <w:rFonts w:ascii="Times New Roman" w:hAnsi="Times New Roman"/>
          <w:spacing w:val="40"/>
          <w:sz w:val="20"/>
        </w:rPr>
        <w:t> </w:t>
      </w:r>
      <w:r>
        <w:rPr>
          <w:rFonts w:ascii="Times New Roman" w:hAnsi="Times New Roman"/>
          <w:sz w:val="20"/>
        </w:rPr>
        <w:t>et</w:t>
      </w:r>
      <w:r>
        <w:rPr>
          <w:rFonts w:ascii="Times New Roman" w:hAnsi="Times New Roman"/>
          <w:spacing w:val="40"/>
          <w:sz w:val="20"/>
        </w:rPr>
        <w:t> </w:t>
      </w:r>
      <w:r>
        <w:rPr>
          <w:rFonts w:ascii="Times New Roman" w:hAnsi="Times New Roman"/>
          <w:sz w:val="20"/>
        </w:rPr>
        <w:t>al.</w:t>
      </w:r>
      <w:r>
        <w:rPr>
          <w:rFonts w:ascii="Times New Roman" w:hAnsi="Times New Roman"/>
          <w:spacing w:val="40"/>
          <w:sz w:val="20"/>
        </w:rPr>
        <w:t> </w:t>
      </w:r>
      <w:hyperlink w:history="true" w:anchor="_bookmark489">
        <w:r>
          <w:rPr>
            <w:rFonts w:ascii="Times New Roman" w:hAnsi="Times New Roman"/>
            <w:color w:val="0000FF"/>
            <w:sz w:val="20"/>
          </w:rPr>
          <w:t>2021</w:t>
        </w:r>
      </w:hyperlink>
      <w:r>
        <w:rPr>
          <w:rFonts w:ascii="Times New Roman" w:hAnsi="Times New Roman"/>
          <w:sz w:val="20"/>
        </w:rPr>
        <w:t>).</w:t>
      </w:r>
      <w:r>
        <w:rPr>
          <w:rFonts w:ascii="Times New Roman" w:hAnsi="Times New Roman"/>
          <w:spacing w:val="40"/>
          <w:sz w:val="20"/>
        </w:rPr>
        <w:t> </w:t>
      </w:r>
      <w:r>
        <w:rPr>
          <w:rFonts w:ascii="Times New Roman" w:hAnsi="Times New Roman"/>
          <w:sz w:val="20"/>
        </w:rPr>
        <w:t>However,</w:t>
      </w:r>
      <w:r>
        <w:rPr>
          <w:rFonts w:ascii="Times New Roman" w:hAnsi="Times New Roman"/>
          <w:sz w:val="20"/>
        </w:rPr>
        <w:t> since the</w:t>
      </w:r>
      <w:r>
        <w:rPr>
          <w:rFonts w:ascii="Times New Roman" w:hAnsi="Times New Roman"/>
          <w:spacing w:val="40"/>
          <w:sz w:val="20"/>
        </w:rPr>
        <w:t> </w:t>
      </w:r>
      <w:r>
        <w:rPr>
          <w:rFonts w:ascii="Times New Roman" w:hAnsi="Times New Roman"/>
          <w:sz w:val="20"/>
        </w:rPr>
        <w:t>first</w:t>
      </w:r>
      <w:r>
        <w:rPr>
          <w:rFonts w:ascii="Times New Roman" w:hAnsi="Times New Roman"/>
          <w:spacing w:val="40"/>
          <w:sz w:val="20"/>
        </w:rPr>
        <w:t> </w:t>
      </w:r>
      <w:r>
        <w:rPr>
          <w:rFonts w:ascii="Times New Roman" w:hAnsi="Times New Roman"/>
          <w:sz w:val="20"/>
        </w:rPr>
        <w:t>two</w:t>
      </w:r>
      <w:r>
        <w:rPr>
          <w:rFonts w:ascii="Times New Roman" w:hAnsi="Times New Roman"/>
          <w:spacing w:val="40"/>
          <w:sz w:val="20"/>
        </w:rPr>
        <w:t> </w:t>
      </w:r>
      <w:r>
        <w:rPr>
          <w:rFonts w:ascii="Times New Roman" w:hAnsi="Times New Roman"/>
          <w:sz w:val="20"/>
        </w:rPr>
        <w:t>methods</w:t>
      </w:r>
      <w:r>
        <w:rPr>
          <w:rFonts w:ascii="Times New Roman" w:hAnsi="Times New Roman"/>
          <w:spacing w:val="40"/>
          <w:sz w:val="20"/>
        </w:rPr>
        <w:t> </w:t>
      </w:r>
      <w:r>
        <w:rPr>
          <w:rFonts w:ascii="Times New Roman" w:hAnsi="Times New Roman"/>
          <w:sz w:val="20"/>
        </w:rPr>
        <w:t>collect</w:t>
      </w:r>
      <w:r>
        <w:rPr>
          <w:rFonts w:ascii="Times New Roman" w:hAnsi="Times New Roman"/>
          <w:spacing w:val="40"/>
          <w:sz w:val="20"/>
        </w:rPr>
        <w:t> </w:t>
      </w:r>
      <w:r>
        <w:rPr>
          <w:rFonts w:ascii="Times New Roman" w:hAnsi="Times New Roman"/>
          <w:sz w:val="20"/>
        </w:rPr>
        <w:t>data</w:t>
      </w:r>
      <w:r>
        <w:rPr>
          <w:rFonts w:ascii="Times New Roman" w:hAnsi="Times New Roman"/>
          <w:spacing w:val="40"/>
          <w:sz w:val="20"/>
        </w:rPr>
        <w:t> </w:t>
      </w:r>
      <w:r>
        <w:rPr>
          <w:rFonts w:ascii="Times New Roman" w:hAnsi="Times New Roman"/>
          <w:sz w:val="20"/>
        </w:rPr>
        <w:t>after</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experiment, the participants’ memory might fade and events might be reconstructed, potentially making the results subjective</w:t>
      </w:r>
      <w:r>
        <w:rPr>
          <w:rFonts w:ascii="Times New Roman" w:hAnsi="Times New Roman"/>
          <w:spacing w:val="80"/>
          <w:sz w:val="20"/>
        </w:rPr>
        <w:t> </w:t>
      </w:r>
      <w:r>
        <w:rPr>
          <w:rFonts w:ascii="Times New Roman" w:hAnsi="Times New Roman"/>
          <w:sz w:val="20"/>
        </w:rPr>
        <w:t>and irrelevant (Renshaw et al. </w:t>
      </w:r>
      <w:hyperlink w:history="true" w:anchor="_bookmark449">
        <w:r>
          <w:rPr>
            <w:rFonts w:ascii="Times New Roman" w:hAnsi="Times New Roman"/>
            <w:color w:val="0000FF"/>
            <w:sz w:val="20"/>
          </w:rPr>
          <w:t>2009</w:t>
        </w:r>
      </w:hyperlink>
      <w:r>
        <w:rPr>
          <w:rFonts w:ascii="Times New Roman" w:hAnsi="Times New Roman"/>
          <w:sz w:val="20"/>
        </w:rPr>
        <w:t>). Eye tracking allows the researcher to quantitatively evaluate the learner’s</w:t>
      </w:r>
      <w:r>
        <w:rPr>
          <w:rFonts w:ascii="Times New Roman" w:hAnsi="Times New Roman"/>
          <w:spacing w:val="40"/>
          <w:sz w:val="20"/>
        </w:rPr>
        <w:t> </w:t>
      </w:r>
      <w:r>
        <w:rPr>
          <w:rFonts w:ascii="Times New Roman" w:hAnsi="Times New Roman"/>
          <w:sz w:val="20"/>
        </w:rPr>
        <w:t>visual, cognitive and attentional performance during the experiment without interfering with the participant’s learning experience.</w:t>
      </w:r>
    </w:p>
    <w:p>
      <w:pPr>
        <w:spacing w:line="261" w:lineRule="auto" w:before="0"/>
        <w:ind w:left="300" w:right="0" w:firstLine="226"/>
        <w:jc w:val="both"/>
        <w:rPr>
          <w:rFonts w:ascii="Times New Roman"/>
          <w:sz w:val="20"/>
        </w:rPr>
      </w:pPr>
      <w:r>
        <w:rPr>
          <w:rFonts w:ascii="Times New Roman"/>
          <w:sz w:val="20"/>
        </w:rPr>
        <w:t>In their review of the use of eye tracking in learning,</w:t>
      </w:r>
      <w:r>
        <w:rPr>
          <w:rFonts w:ascii="Times New Roman"/>
          <w:spacing w:val="80"/>
          <w:sz w:val="20"/>
        </w:rPr>
        <w:t> </w:t>
      </w:r>
      <w:r>
        <w:rPr>
          <w:rFonts w:ascii="Times New Roman"/>
          <w:sz w:val="20"/>
        </w:rPr>
        <w:t>Lai et al. (</w:t>
      </w:r>
      <w:hyperlink w:history="true" w:anchor="_bookmark402">
        <w:r>
          <w:rPr>
            <w:rFonts w:ascii="Times New Roman"/>
            <w:color w:val="0000FF"/>
            <w:sz w:val="20"/>
          </w:rPr>
          <w:t>2013</w:t>
        </w:r>
      </w:hyperlink>
      <w:r>
        <w:rPr>
          <w:rFonts w:ascii="Times New Roman"/>
          <w:sz w:val="20"/>
        </w:rPr>
        <w:t>) summarized the eye tracking indices that are</w:t>
      </w:r>
      <w:r>
        <w:rPr>
          <w:rFonts w:ascii="Times New Roman"/>
          <w:spacing w:val="-1"/>
          <w:sz w:val="20"/>
        </w:rPr>
        <w:t> </w:t>
      </w:r>
      <w:r>
        <w:rPr>
          <w:rFonts w:ascii="Times New Roman"/>
          <w:sz w:val="20"/>
        </w:rPr>
        <w:t>most</w:t>
      </w:r>
      <w:r>
        <w:rPr>
          <w:rFonts w:ascii="Times New Roman"/>
          <w:spacing w:val="-1"/>
          <w:sz w:val="20"/>
        </w:rPr>
        <w:t> </w:t>
      </w:r>
      <w:r>
        <w:rPr>
          <w:rFonts w:ascii="Times New Roman"/>
          <w:sz w:val="20"/>
        </w:rPr>
        <w:t>commonly</w:t>
      </w:r>
      <w:r>
        <w:rPr>
          <w:rFonts w:ascii="Times New Roman"/>
          <w:spacing w:val="-1"/>
          <w:sz w:val="20"/>
        </w:rPr>
        <w:t> </w:t>
      </w:r>
      <w:r>
        <w:rPr>
          <w:rFonts w:ascii="Times New Roman"/>
          <w:sz w:val="20"/>
        </w:rPr>
        <w:t>used</w:t>
      </w:r>
      <w:r>
        <w:rPr>
          <w:rFonts w:ascii="Times New Roman"/>
          <w:spacing w:val="-1"/>
          <w:sz w:val="20"/>
        </w:rPr>
        <w:t> </w:t>
      </w:r>
      <w:r>
        <w:rPr>
          <w:rFonts w:ascii="Times New Roman"/>
          <w:sz w:val="20"/>
        </w:rPr>
        <w:t>in</w:t>
      </w:r>
      <w:r>
        <w:rPr>
          <w:rFonts w:ascii="Times New Roman"/>
          <w:spacing w:val="-1"/>
          <w:sz w:val="20"/>
        </w:rPr>
        <w:t> </w:t>
      </w:r>
      <w:r>
        <w:rPr>
          <w:rFonts w:ascii="Times New Roman"/>
          <w:sz w:val="20"/>
        </w:rPr>
        <w:t>training</w:t>
      </w:r>
      <w:r>
        <w:rPr>
          <w:rFonts w:ascii="Times New Roman"/>
          <w:spacing w:val="-1"/>
          <w:sz w:val="20"/>
        </w:rPr>
        <w:t> </w:t>
      </w:r>
      <w:r>
        <w:rPr>
          <w:rFonts w:ascii="Times New Roman"/>
          <w:sz w:val="20"/>
        </w:rPr>
        <w:t>environments</w:t>
      </w:r>
      <w:r>
        <w:rPr>
          <w:rFonts w:ascii="Times New Roman"/>
          <w:spacing w:val="-1"/>
          <w:sz w:val="20"/>
        </w:rPr>
        <w:t> </w:t>
      </w:r>
      <w:r>
        <w:rPr>
          <w:rFonts w:ascii="Times New Roman"/>
          <w:sz w:val="20"/>
        </w:rPr>
        <w:t>into</w:t>
      </w:r>
      <w:r>
        <w:rPr>
          <w:rFonts w:ascii="Times New Roman"/>
          <w:spacing w:val="-1"/>
          <w:sz w:val="20"/>
        </w:rPr>
        <w:t> </w:t>
      </w:r>
      <w:r>
        <w:rPr>
          <w:rFonts w:ascii="Times New Roman"/>
          <w:sz w:val="20"/>
        </w:rPr>
        <w:t>two dimensions:</w:t>
      </w:r>
      <w:r>
        <w:rPr>
          <w:rFonts w:ascii="Times New Roman"/>
          <w:spacing w:val="-6"/>
          <w:sz w:val="20"/>
        </w:rPr>
        <w:t> </w:t>
      </w:r>
      <w:r>
        <w:rPr>
          <w:rFonts w:ascii="Times New Roman"/>
          <w:sz w:val="20"/>
        </w:rPr>
        <w:t>types</w:t>
      </w:r>
      <w:r>
        <w:rPr>
          <w:rFonts w:ascii="Times New Roman"/>
          <w:spacing w:val="-6"/>
          <w:sz w:val="20"/>
        </w:rPr>
        <w:t> </w:t>
      </w:r>
      <w:r>
        <w:rPr>
          <w:rFonts w:ascii="Times New Roman"/>
          <w:sz w:val="20"/>
        </w:rPr>
        <w:t>of</w:t>
      </w:r>
      <w:r>
        <w:rPr>
          <w:rFonts w:ascii="Times New Roman"/>
          <w:spacing w:val="-6"/>
          <w:sz w:val="20"/>
        </w:rPr>
        <w:t> </w:t>
      </w:r>
      <w:r>
        <w:rPr>
          <w:rFonts w:ascii="Times New Roman"/>
          <w:sz w:val="20"/>
        </w:rPr>
        <w:t>movements</w:t>
      </w:r>
      <w:r>
        <w:rPr>
          <w:rFonts w:ascii="Times New Roman"/>
          <w:spacing w:val="-6"/>
          <w:sz w:val="20"/>
        </w:rPr>
        <w:t> </w:t>
      </w:r>
      <w:r>
        <w:rPr>
          <w:rFonts w:ascii="Times New Roman"/>
          <w:sz w:val="20"/>
        </w:rPr>
        <w:t>(such</w:t>
      </w:r>
      <w:r>
        <w:rPr>
          <w:rFonts w:ascii="Times New Roman"/>
          <w:spacing w:val="-6"/>
          <w:sz w:val="20"/>
        </w:rPr>
        <w:t> </w:t>
      </w:r>
      <w:r>
        <w:rPr>
          <w:rFonts w:ascii="Times New Roman"/>
          <w:sz w:val="20"/>
        </w:rPr>
        <w:t>as</w:t>
      </w:r>
      <w:r>
        <w:rPr>
          <w:rFonts w:ascii="Times New Roman"/>
          <w:spacing w:val="-6"/>
          <w:sz w:val="20"/>
        </w:rPr>
        <w:t> </w:t>
      </w:r>
      <w:r>
        <w:rPr>
          <w:rFonts w:ascii="Times New Roman"/>
          <w:sz w:val="20"/>
        </w:rPr>
        <w:t>fixation,</w:t>
      </w:r>
      <w:r>
        <w:rPr>
          <w:rFonts w:ascii="Times New Roman"/>
          <w:spacing w:val="-6"/>
          <w:sz w:val="20"/>
        </w:rPr>
        <w:t> </w:t>
      </w:r>
      <w:r>
        <w:rPr>
          <w:rFonts w:ascii="Times New Roman"/>
          <w:sz w:val="20"/>
        </w:rPr>
        <w:t>saccade, mixed)</w:t>
      </w:r>
      <w:r>
        <w:rPr>
          <w:rFonts w:ascii="Times New Roman"/>
          <w:spacing w:val="-10"/>
          <w:sz w:val="20"/>
        </w:rPr>
        <w:t> </w:t>
      </w:r>
      <w:r>
        <w:rPr>
          <w:rFonts w:ascii="Times New Roman"/>
          <w:sz w:val="20"/>
        </w:rPr>
        <w:t>and</w:t>
      </w:r>
      <w:r>
        <w:rPr>
          <w:rFonts w:ascii="Times New Roman"/>
          <w:spacing w:val="-10"/>
          <w:sz w:val="20"/>
        </w:rPr>
        <w:t> </w:t>
      </w:r>
      <w:r>
        <w:rPr>
          <w:rFonts w:ascii="Times New Roman"/>
          <w:sz w:val="20"/>
        </w:rPr>
        <w:t>scale</w:t>
      </w:r>
      <w:r>
        <w:rPr>
          <w:rFonts w:ascii="Times New Roman"/>
          <w:spacing w:val="-10"/>
          <w:sz w:val="20"/>
        </w:rPr>
        <w:t> </w:t>
      </w:r>
      <w:r>
        <w:rPr>
          <w:rFonts w:ascii="Times New Roman"/>
          <w:sz w:val="20"/>
        </w:rPr>
        <w:t>of</w:t>
      </w:r>
      <w:r>
        <w:rPr>
          <w:rFonts w:ascii="Times New Roman"/>
          <w:spacing w:val="-10"/>
          <w:sz w:val="20"/>
        </w:rPr>
        <w:t> </w:t>
      </w:r>
      <w:r>
        <w:rPr>
          <w:rFonts w:ascii="Times New Roman"/>
          <w:sz w:val="20"/>
        </w:rPr>
        <w:t>measurement</w:t>
      </w:r>
      <w:r>
        <w:rPr>
          <w:rFonts w:ascii="Times New Roman"/>
          <w:spacing w:val="-10"/>
          <w:sz w:val="20"/>
        </w:rPr>
        <w:t> </w:t>
      </w:r>
      <w:r>
        <w:rPr>
          <w:rFonts w:ascii="Times New Roman"/>
          <w:sz w:val="20"/>
        </w:rPr>
        <w:t>(temporal,</w:t>
      </w:r>
      <w:r>
        <w:rPr>
          <w:rFonts w:ascii="Times New Roman"/>
          <w:spacing w:val="-10"/>
          <w:sz w:val="20"/>
        </w:rPr>
        <w:t> </w:t>
      </w:r>
      <w:r>
        <w:rPr>
          <w:rFonts w:ascii="Times New Roman"/>
          <w:sz w:val="20"/>
        </w:rPr>
        <w:t>spatial,</w:t>
      </w:r>
      <w:r>
        <w:rPr>
          <w:rFonts w:ascii="Times New Roman"/>
          <w:spacing w:val="-10"/>
          <w:sz w:val="20"/>
        </w:rPr>
        <w:t> </w:t>
      </w:r>
      <w:r>
        <w:rPr>
          <w:rFonts w:ascii="Times New Roman"/>
          <w:sz w:val="20"/>
        </w:rPr>
        <w:t>count). Temporal measurement indicates that eye tracking is measured</w:t>
      </w:r>
      <w:r>
        <w:rPr>
          <w:rFonts w:ascii="Times New Roman"/>
          <w:spacing w:val="-6"/>
          <w:sz w:val="20"/>
        </w:rPr>
        <w:t> </w:t>
      </w:r>
      <w:r>
        <w:rPr>
          <w:rFonts w:ascii="Times New Roman"/>
          <w:sz w:val="20"/>
        </w:rPr>
        <w:t>in</w:t>
      </w:r>
      <w:r>
        <w:rPr>
          <w:rFonts w:ascii="Times New Roman"/>
          <w:spacing w:val="-6"/>
          <w:sz w:val="20"/>
        </w:rPr>
        <w:t> </w:t>
      </w:r>
      <w:r>
        <w:rPr>
          <w:rFonts w:ascii="Times New Roman"/>
          <w:sz w:val="20"/>
        </w:rPr>
        <w:t>a</w:t>
      </w:r>
      <w:r>
        <w:rPr>
          <w:rFonts w:ascii="Times New Roman"/>
          <w:spacing w:val="-6"/>
          <w:sz w:val="20"/>
        </w:rPr>
        <w:t> </w:t>
      </w:r>
      <w:r>
        <w:rPr>
          <w:rFonts w:ascii="Times New Roman"/>
          <w:sz w:val="20"/>
        </w:rPr>
        <w:t>time</w:t>
      </w:r>
      <w:r>
        <w:rPr>
          <w:rFonts w:ascii="Times New Roman"/>
          <w:spacing w:val="-6"/>
          <w:sz w:val="20"/>
        </w:rPr>
        <w:t> </w:t>
      </w:r>
      <w:r>
        <w:rPr>
          <w:rFonts w:ascii="Times New Roman"/>
          <w:sz w:val="20"/>
        </w:rPr>
        <w:t>dimension,</w:t>
      </w:r>
      <w:r>
        <w:rPr>
          <w:rFonts w:ascii="Times New Roman"/>
          <w:spacing w:val="-6"/>
          <w:sz w:val="20"/>
        </w:rPr>
        <w:t> </w:t>
      </w:r>
      <w:r>
        <w:rPr>
          <w:rFonts w:ascii="Times New Roman"/>
          <w:sz w:val="20"/>
        </w:rPr>
        <w:t>e.g.,</w:t>
      </w:r>
      <w:r>
        <w:rPr>
          <w:rFonts w:ascii="Times New Roman"/>
          <w:spacing w:val="-6"/>
          <w:sz w:val="20"/>
        </w:rPr>
        <w:t> </w:t>
      </w:r>
      <w:r>
        <w:rPr>
          <w:rFonts w:ascii="Times New Roman"/>
          <w:sz w:val="20"/>
        </w:rPr>
        <w:t>the</w:t>
      </w:r>
      <w:r>
        <w:rPr>
          <w:rFonts w:ascii="Times New Roman"/>
          <w:spacing w:val="-6"/>
          <w:sz w:val="20"/>
        </w:rPr>
        <w:t> </w:t>
      </w:r>
      <w:r>
        <w:rPr>
          <w:rFonts w:ascii="Times New Roman"/>
          <w:sz w:val="20"/>
        </w:rPr>
        <w:t>time</w:t>
      </w:r>
      <w:r>
        <w:rPr>
          <w:rFonts w:ascii="Times New Roman"/>
          <w:spacing w:val="-6"/>
          <w:sz w:val="20"/>
        </w:rPr>
        <w:t> </w:t>
      </w:r>
      <w:r>
        <w:rPr>
          <w:rFonts w:ascii="Times New Roman"/>
          <w:sz w:val="20"/>
        </w:rPr>
        <w:t>spent</w:t>
      </w:r>
      <w:r>
        <w:rPr>
          <w:rFonts w:ascii="Times New Roman"/>
          <w:spacing w:val="-6"/>
          <w:sz w:val="20"/>
        </w:rPr>
        <w:t> </w:t>
      </w:r>
      <w:r>
        <w:rPr>
          <w:rFonts w:ascii="Times New Roman"/>
          <w:sz w:val="20"/>
        </w:rPr>
        <w:t>gazing</w:t>
      </w:r>
      <w:r>
        <w:rPr>
          <w:rFonts w:ascii="Times New Roman"/>
          <w:spacing w:val="-6"/>
          <w:sz w:val="20"/>
        </w:rPr>
        <w:t> </w:t>
      </w:r>
      <w:r>
        <w:rPr>
          <w:rFonts w:ascii="Times New Roman"/>
          <w:sz w:val="20"/>
        </w:rPr>
        <w:t>at </w:t>
      </w:r>
      <w:r>
        <w:rPr>
          <w:rFonts w:ascii="Times New Roman"/>
          <w:spacing w:val="-2"/>
          <w:sz w:val="20"/>
        </w:rPr>
        <w:t>a</w:t>
      </w:r>
      <w:r>
        <w:rPr>
          <w:rFonts w:ascii="Times New Roman"/>
          <w:spacing w:val="-6"/>
          <w:sz w:val="20"/>
        </w:rPr>
        <w:t> </w:t>
      </w:r>
      <w:r>
        <w:rPr>
          <w:rFonts w:ascii="Times New Roman"/>
          <w:spacing w:val="-2"/>
          <w:sz w:val="20"/>
        </w:rPr>
        <w:t>particular</w:t>
      </w:r>
      <w:r>
        <w:rPr>
          <w:rFonts w:ascii="Times New Roman"/>
          <w:spacing w:val="-6"/>
          <w:sz w:val="20"/>
        </w:rPr>
        <w:t> </w:t>
      </w:r>
      <w:r>
        <w:rPr>
          <w:rFonts w:ascii="Times New Roman"/>
          <w:spacing w:val="-2"/>
          <w:sz w:val="20"/>
        </w:rPr>
        <w:t>area</w:t>
      </w:r>
      <w:r>
        <w:rPr>
          <w:rFonts w:ascii="Times New Roman"/>
          <w:spacing w:val="-6"/>
          <w:sz w:val="20"/>
        </w:rPr>
        <w:t> </w:t>
      </w:r>
      <w:r>
        <w:rPr>
          <w:rFonts w:ascii="Times New Roman"/>
          <w:spacing w:val="-2"/>
          <w:sz w:val="20"/>
        </w:rPr>
        <w:t>of</w:t>
      </w:r>
      <w:r>
        <w:rPr>
          <w:rFonts w:ascii="Times New Roman"/>
          <w:spacing w:val="-6"/>
          <w:sz w:val="20"/>
        </w:rPr>
        <w:t> </w:t>
      </w:r>
      <w:r>
        <w:rPr>
          <w:rFonts w:ascii="Times New Roman"/>
          <w:spacing w:val="-2"/>
          <w:sz w:val="20"/>
        </w:rPr>
        <w:t>interest</w:t>
      </w:r>
      <w:r>
        <w:rPr>
          <w:rFonts w:ascii="Times New Roman"/>
          <w:spacing w:val="-6"/>
          <w:sz w:val="20"/>
        </w:rPr>
        <w:t> </w:t>
      </w:r>
      <w:r>
        <w:rPr>
          <w:rFonts w:ascii="Times New Roman"/>
          <w:spacing w:val="-2"/>
          <w:sz w:val="20"/>
        </w:rPr>
        <w:t>or</w:t>
      </w:r>
      <w:r>
        <w:rPr>
          <w:rFonts w:ascii="Times New Roman"/>
          <w:spacing w:val="-6"/>
          <w:sz w:val="20"/>
        </w:rPr>
        <w:t> </w:t>
      </w:r>
      <w:r>
        <w:rPr>
          <w:rFonts w:ascii="Times New Roman"/>
          <w:spacing w:val="-2"/>
          <w:sz w:val="20"/>
        </w:rPr>
        <w:t>time</w:t>
      </w:r>
      <w:r>
        <w:rPr>
          <w:rFonts w:ascii="Times New Roman"/>
          <w:spacing w:val="-6"/>
          <w:sz w:val="20"/>
        </w:rPr>
        <w:t> </w:t>
      </w:r>
      <w:r>
        <w:rPr>
          <w:rFonts w:ascii="Times New Roman"/>
          <w:spacing w:val="-2"/>
          <w:sz w:val="20"/>
        </w:rPr>
        <w:t>to</w:t>
      </w:r>
      <w:r>
        <w:rPr>
          <w:rFonts w:ascii="Times New Roman"/>
          <w:spacing w:val="-6"/>
          <w:sz w:val="20"/>
        </w:rPr>
        <w:t> </w:t>
      </w:r>
      <w:r>
        <w:rPr>
          <w:rFonts w:ascii="Times New Roman"/>
          <w:spacing w:val="-2"/>
          <w:sz w:val="20"/>
        </w:rPr>
        <w:t>first</w:t>
      </w:r>
      <w:r>
        <w:rPr>
          <w:rFonts w:ascii="Times New Roman"/>
          <w:spacing w:val="-6"/>
          <w:sz w:val="20"/>
        </w:rPr>
        <w:t> </w:t>
      </w:r>
      <w:r>
        <w:rPr>
          <w:rFonts w:ascii="Times New Roman"/>
          <w:spacing w:val="-2"/>
          <w:sz w:val="20"/>
        </w:rPr>
        <w:t>fixation.</w:t>
      </w:r>
      <w:r>
        <w:rPr>
          <w:rFonts w:ascii="Times New Roman"/>
          <w:spacing w:val="-6"/>
          <w:sz w:val="20"/>
        </w:rPr>
        <w:t> </w:t>
      </w:r>
      <w:r>
        <w:rPr>
          <w:rFonts w:ascii="Times New Roman"/>
          <w:spacing w:val="-2"/>
          <w:sz w:val="20"/>
        </w:rPr>
        <w:t>Temporal </w:t>
      </w:r>
      <w:r>
        <w:rPr>
          <w:rFonts w:ascii="Times New Roman"/>
          <w:sz w:val="20"/>
        </w:rPr>
        <w:t>measures aim to answer the when and how long questions in relation to cognitive processes. Spatial scale indicates that eye measurement is measured in a spatial dimension, e.g., fixation position, fixation sequence, saccade length and scanpath patterns. Spatial measures answer the where and how questions of the cognitive processes. The count scale</w:t>
      </w:r>
      <w:r>
        <w:rPr>
          <w:rFonts w:ascii="Times New Roman"/>
          <w:spacing w:val="-8"/>
          <w:sz w:val="20"/>
        </w:rPr>
        <w:t> </w:t>
      </w:r>
      <w:r>
        <w:rPr>
          <w:rFonts w:ascii="Times New Roman"/>
          <w:sz w:val="20"/>
        </w:rPr>
        <w:t>indicates</w:t>
      </w:r>
      <w:r>
        <w:rPr>
          <w:rFonts w:ascii="Times New Roman"/>
          <w:spacing w:val="-8"/>
          <w:sz w:val="20"/>
        </w:rPr>
        <w:t> </w:t>
      </w:r>
      <w:r>
        <w:rPr>
          <w:rFonts w:ascii="Times New Roman"/>
          <w:sz w:val="20"/>
        </w:rPr>
        <w:t>that</w:t>
      </w:r>
      <w:r>
        <w:rPr>
          <w:rFonts w:ascii="Times New Roman"/>
          <w:spacing w:val="-8"/>
          <w:sz w:val="20"/>
        </w:rPr>
        <w:t> </w:t>
      </w:r>
      <w:r>
        <w:rPr>
          <w:rFonts w:ascii="Times New Roman"/>
          <w:sz w:val="20"/>
        </w:rPr>
        <w:t>eye</w:t>
      </w:r>
      <w:r>
        <w:rPr>
          <w:rFonts w:ascii="Times New Roman"/>
          <w:spacing w:val="-8"/>
          <w:sz w:val="20"/>
        </w:rPr>
        <w:t> </w:t>
      </w:r>
      <w:r>
        <w:rPr>
          <w:rFonts w:ascii="Times New Roman"/>
          <w:sz w:val="20"/>
        </w:rPr>
        <w:t>movements</w:t>
      </w:r>
      <w:r>
        <w:rPr>
          <w:rFonts w:ascii="Times New Roman"/>
          <w:spacing w:val="-8"/>
          <w:sz w:val="20"/>
        </w:rPr>
        <w:t> </w:t>
      </w:r>
      <w:r>
        <w:rPr>
          <w:rFonts w:ascii="Times New Roman"/>
          <w:sz w:val="20"/>
        </w:rPr>
        <w:t>are</w:t>
      </w:r>
      <w:r>
        <w:rPr>
          <w:rFonts w:ascii="Times New Roman"/>
          <w:spacing w:val="-8"/>
          <w:sz w:val="20"/>
        </w:rPr>
        <w:t> </w:t>
      </w:r>
      <w:r>
        <w:rPr>
          <w:rFonts w:ascii="Times New Roman"/>
          <w:sz w:val="20"/>
        </w:rPr>
        <w:t>measured</w:t>
      </w:r>
      <w:r>
        <w:rPr>
          <w:rFonts w:ascii="Times New Roman"/>
          <w:spacing w:val="-8"/>
          <w:sz w:val="20"/>
        </w:rPr>
        <w:t> </w:t>
      </w:r>
      <w:r>
        <w:rPr>
          <w:rFonts w:ascii="Times New Roman"/>
          <w:sz w:val="20"/>
        </w:rPr>
        <w:t>on</w:t>
      </w:r>
      <w:r>
        <w:rPr>
          <w:rFonts w:ascii="Times New Roman"/>
          <w:spacing w:val="-8"/>
          <w:sz w:val="20"/>
        </w:rPr>
        <w:t> </w:t>
      </w:r>
      <w:r>
        <w:rPr>
          <w:rFonts w:ascii="Times New Roman"/>
          <w:sz w:val="20"/>
        </w:rPr>
        <w:t>a</w:t>
      </w:r>
      <w:r>
        <w:rPr>
          <w:rFonts w:ascii="Times New Roman"/>
          <w:spacing w:val="-8"/>
          <w:sz w:val="20"/>
        </w:rPr>
        <w:t> </w:t>
      </w:r>
      <w:r>
        <w:rPr>
          <w:rFonts w:ascii="Times New Roman"/>
          <w:sz w:val="20"/>
        </w:rPr>
        <w:t>count or frequency basis, e.g., fixation count and probability </w:t>
      </w:r>
      <w:r>
        <w:rPr>
          <w:rFonts w:ascii="Times New Roman"/>
          <w:sz w:val="20"/>
        </w:rPr>
        <w:t>of fixation count. Following this, Rappa et al. (</w:t>
      </w:r>
      <w:hyperlink w:history="true" w:anchor="_bookmark448">
        <w:r>
          <w:rPr>
            <w:rFonts w:ascii="Times New Roman"/>
            <w:color w:val="0000FF"/>
            <w:sz w:val="20"/>
          </w:rPr>
          <w:t>2019</w:t>
        </w:r>
      </w:hyperlink>
      <w:r>
        <w:rPr>
          <w:rFonts w:ascii="Times New Roman"/>
          <w:sz w:val="20"/>
        </w:rPr>
        <w:t>) have identified</w:t>
      </w:r>
      <w:r>
        <w:rPr>
          <w:rFonts w:ascii="Times New Roman"/>
          <w:spacing w:val="-12"/>
          <w:sz w:val="20"/>
        </w:rPr>
        <w:t> </w:t>
      </w:r>
      <w:r>
        <w:rPr>
          <w:rFonts w:ascii="Times New Roman"/>
          <w:sz w:val="20"/>
        </w:rPr>
        <w:t>several</w:t>
      </w:r>
      <w:r>
        <w:rPr>
          <w:rFonts w:ascii="Times New Roman"/>
          <w:spacing w:val="-12"/>
          <w:sz w:val="20"/>
        </w:rPr>
        <w:t> </w:t>
      </w:r>
      <w:r>
        <w:rPr>
          <w:rFonts w:ascii="Times New Roman"/>
          <w:sz w:val="20"/>
        </w:rPr>
        <w:t>themes</w:t>
      </w:r>
      <w:r>
        <w:rPr>
          <w:rFonts w:ascii="Times New Roman"/>
          <w:spacing w:val="-12"/>
          <w:sz w:val="20"/>
        </w:rPr>
        <w:t> </w:t>
      </w:r>
      <w:r>
        <w:rPr>
          <w:rFonts w:ascii="Times New Roman"/>
          <w:sz w:val="20"/>
        </w:rPr>
        <w:t>on</w:t>
      </w:r>
      <w:r>
        <w:rPr>
          <w:rFonts w:ascii="Times New Roman"/>
          <w:spacing w:val="-12"/>
          <w:sz w:val="20"/>
        </w:rPr>
        <w:t> </w:t>
      </w:r>
      <w:r>
        <w:rPr>
          <w:rFonts w:ascii="Times New Roman"/>
          <w:sz w:val="20"/>
        </w:rPr>
        <w:t>how</w:t>
      </w:r>
      <w:r>
        <w:rPr>
          <w:rFonts w:ascii="Times New Roman"/>
          <w:spacing w:val="-12"/>
          <w:sz w:val="20"/>
        </w:rPr>
        <w:t> </w:t>
      </w:r>
      <w:r>
        <w:rPr>
          <w:rFonts w:ascii="Times New Roman"/>
          <w:sz w:val="20"/>
        </w:rPr>
        <w:t>eye</w:t>
      </w:r>
      <w:r>
        <w:rPr>
          <w:rFonts w:ascii="Times New Roman"/>
          <w:spacing w:val="-12"/>
          <w:sz w:val="20"/>
        </w:rPr>
        <w:t> </w:t>
      </w:r>
      <w:r>
        <w:rPr>
          <w:rFonts w:ascii="Times New Roman"/>
          <w:sz w:val="20"/>
        </w:rPr>
        <w:t>tracking</w:t>
      </w:r>
      <w:r>
        <w:rPr>
          <w:rFonts w:ascii="Times New Roman"/>
          <w:spacing w:val="-12"/>
          <w:sz w:val="20"/>
        </w:rPr>
        <w:t> </w:t>
      </w:r>
      <w:r>
        <w:rPr>
          <w:rFonts w:ascii="Times New Roman"/>
          <w:sz w:val="20"/>
        </w:rPr>
        <w:t>has</w:t>
      </w:r>
      <w:r>
        <w:rPr>
          <w:rFonts w:ascii="Times New Roman"/>
          <w:spacing w:val="-12"/>
          <w:sz w:val="20"/>
        </w:rPr>
        <w:t> </w:t>
      </w:r>
      <w:r>
        <w:rPr>
          <w:rFonts w:ascii="Times New Roman"/>
          <w:sz w:val="20"/>
        </w:rPr>
        <w:t>been</w:t>
      </w:r>
      <w:r>
        <w:rPr>
          <w:rFonts w:ascii="Times New Roman"/>
          <w:spacing w:val="-12"/>
          <w:sz w:val="20"/>
        </w:rPr>
        <w:t> </w:t>
      </w:r>
      <w:r>
        <w:rPr>
          <w:rFonts w:ascii="Times New Roman"/>
          <w:sz w:val="20"/>
        </w:rPr>
        <w:t>used to aid learning and evaluate learning performance in VR, and</w:t>
      </w:r>
      <w:r>
        <w:rPr>
          <w:rFonts w:ascii="Times New Roman"/>
          <w:spacing w:val="-4"/>
          <w:sz w:val="20"/>
        </w:rPr>
        <w:t> </w:t>
      </w:r>
      <w:r>
        <w:rPr>
          <w:rFonts w:ascii="Times New Roman"/>
          <w:sz w:val="20"/>
        </w:rPr>
        <w:t>how</w:t>
      </w:r>
      <w:r>
        <w:rPr>
          <w:rFonts w:ascii="Times New Roman"/>
          <w:spacing w:val="-4"/>
          <w:sz w:val="20"/>
        </w:rPr>
        <w:t> </w:t>
      </w:r>
      <w:r>
        <w:rPr>
          <w:rFonts w:ascii="Times New Roman"/>
          <w:sz w:val="20"/>
        </w:rPr>
        <w:t>the</w:t>
      </w:r>
      <w:r>
        <w:rPr>
          <w:rFonts w:ascii="Times New Roman"/>
          <w:spacing w:val="-4"/>
          <w:sz w:val="20"/>
        </w:rPr>
        <w:t> </w:t>
      </w:r>
      <w:r>
        <w:rPr>
          <w:rFonts w:ascii="Times New Roman"/>
          <w:sz w:val="20"/>
        </w:rPr>
        <w:t>scales</w:t>
      </w:r>
      <w:r>
        <w:rPr>
          <w:rFonts w:ascii="Times New Roman"/>
          <w:spacing w:val="-4"/>
          <w:sz w:val="20"/>
        </w:rPr>
        <w:t> </w:t>
      </w:r>
      <w:r>
        <w:rPr>
          <w:rFonts w:ascii="Times New Roman"/>
          <w:sz w:val="20"/>
        </w:rPr>
        <w:t>of</w:t>
      </w:r>
      <w:r>
        <w:rPr>
          <w:rFonts w:ascii="Times New Roman"/>
          <w:spacing w:val="-4"/>
          <w:sz w:val="20"/>
        </w:rPr>
        <w:t> </w:t>
      </w:r>
      <w:r>
        <w:rPr>
          <w:rFonts w:ascii="Times New Roman"/>
          <w:sz w:val="20"/>
        </w:rPr>
        <w:t>eye</w:t>
      </w:r>
      <w:r>
        <w:rPr>
          <w:rFonts w:ascii="Times New Roman"/>
          <w:spacing w:val="-4"/>
          <w:sz w:val="20"/>
        </w:rPr>
        <w:t> </w:t>
      </w:r>
      <w:r>
        <w:rPr>
          <w:rFonts w:ascii="Times New Roman"/>
          <w:sz w:val="20"/>
        </w:rPr>
        <w:t>measurement</w:t>
      </w:r>
      <w:r>
        <w:rPr>
          <w:rFonts w:ascii="Times New Roman"/>
          <w:spacing w:val="-4"/>
          <w:sz w:val="20"/>
        </w:rPr>
        <w:t> </w:t>
      </w:r>
      <w:r>
        <w:rPr>
          <w:rFonts w:ascii="Times New Roman"/>
          <w:sz w:val="20"/>
        </w:rPr>
        <w:t>summarized</w:t>
      </w:r>
      <w:r>
        <w:rPr>
          <w:rFonts w:ascii="Times New Roman"/>
          <w:spacing w:val="-4"/>
          <w:sz w:val="20"/>
        </w:rPr>
        <w:t> </w:t>
      </w:r>
      <w:r>
        <w:rPr>
          <w:rFonts w:ascii="Times New Roman"/>
          <w:sz w:val="20"/>
        </w:rPr>
        <w:t>by</w:t>
      </w:r>
      <w:r>
        <w:rPr>
          <w:rFonts w:ascii="Times New Roman"/>
          <w:spacing w:val="-4"/>
          <w:sz w:val="20"/>
        </w:rPr>
        <w:t> </w:t>
      </w:r>
      <w:r>
        <w:rPr>
          <w:rFonts w:ascii="Times New Roman"/>
          <w:sz w:val="20"/>
        </w:rPr>
        <w:t>Lai et</w:t>
      </w:r>
      <w:r>
        <w:rPr>
          <w:rFonts w:ascii="Times New Roman"/>
          <w:spacing w:val="-10"/>
          <w:sz w:val="20"/>
        </w:rPr>
        <w:t> </w:t>
      </w:r>
      <w:r>
        <w:rPr>
          <w:rFonts w:ascii="Times New Roman"/>
          <w:sz w:val="20"/>
        </w:rPr>
        <w:t>al.</w:t>
      </w:r>
      <w:r>
        <w:rPr>
          <w:rFonts w:ascii="Times New Roman"/>
          <w:spacing w:val="-9"/>
          <w:sz w:val="20"/>
        </w:rPr>
        <w:t> </w:t>
      </w:r>
      <w:r>
        <w:rPr>
          <w:rFonts w:ascii="Times New Roman"/>
          <w:sz w:val="20"/>
        </w:rPr>
        <w:t>(</w:t>
      </w:r>
      <w:hyperlink w:history="true" w:anchor="_bookmark402">
        <w:r>
          <w:rPr>
            <w:rFonts w:ascii="Times New Roman"/>
            <w:color w:val="0000FF"/>
            <w:sz w:val="20"/>
          </w:rPr>
          <w:t>2013</w:t>
        </w:r>
      </w:hyperlink>
      <w:r>
        <w:rPr>
          <w:rFonts w:ascii="Times New Roman"/>
          <w:sz w:val="20"/>
        </w:rPr>
        <w:t>)</w:t>
      </w:r>
      <w:r>
        <w:rPr>
          <w:rFonts w:ascii="Times New Roman"/>
          <w:spacing w:val="-10"/>
          <w:sz w:val="20"/>
        </w:rPr>
        <w:t> </w:t>
      </w:r>
      <w:r>
        <w:rPr>
          <w:rFonts w:ascii="Times New Roman"/>
          <w:sz w:val="20"/>
        </w:rPr>
        <w:t>relate</w:t>
      </w:r>
      <w:r>
        <w:rPr>
          <w:rFonts w:ascii="Times New Roman"/>
          <w:spacing w:val="-10"/>
          <w:sz w:val="20"/>
        </w:rPr>
        <w:t> </w:t>
      </w:r>
      <w:r>
        <w:rPr>
          <w:rFonts w:ascii="Times New Roman"/>
          <w:sz w:val="20"/>
        </w:rPr>
        <w:t>to</w:t>
      </w:r>
      <w:r>
        <w:rPr>
          <w:rFonts w:ascii="Times New Roman"/>
          <w:spacing w:val="-10"/>
          <w:sz w:val="20"/>
        </w:rPr>
        <w:t> </w:t>
      </w:r>
      <w:r>
        <w:rPr>
          <w:rFonts w:ascii="Times New Roman"/>
          <w:sz w:val="20"/>
        </w:rPr>
        <w:t>each</w:t>
      </w:r>
      <w:r>
        <w:rPr>
          <w:rFonts w:ascii="Times New Roman"/>
          <w:spacing w:val="-10"/>
          <w:sz w:val="20"/>
        </w:rPr>
        <w:t> </w:t>
      </w:r>
      <w:r>
        <w:rPr>
          <w:rFonts w:ascii="Times New Roman"/>
          <w:sz w:val="20"/>
        </w:rPr>
        <w:t>theme.</w:t>
      </w:r>
      <w:r>
        <w:rPr>
          <w:rFonts w:ascii="Times New Roman"/>
          <w:spacing w:val="-10"/>
          <w:sz w:val="20"/>
        </w:rPr>
        <w:t> </w:t>
      </w:r>
      <w:r>
        <w:rPr>
          <w:rFonts w:ascii="Times New Roman"/>
          <w:sz w:val="20"/>
        </w:rPr>
        <w:t>In</w:t>
      </w:r>
      <w:r>
        <w:rPr>
          <w:rFonts w:ascii="Times New Roman"/>
          <w:spacing w:val="-10"/>
          <w:sz w:val="20"/>
        </w:rPr>
        <w:t> </w:t>
      </w:r>
      <w:r>
        <w:rPr>
          <w:rFonts w:ascii="Times New Roman"/>
          <w:sz w:val="20"/>
        </w:rPr>
        <w:t>this</w:t>
      </w:r>
      <w:r>
        <w:rPr>
          <w:rFonts w:ascii="Times New Roman"/>
          <w:spacing w:val="-10"/>
          <w:sz w:val="20"/>
        </w:rPr>
        <w:t> </w:t>
      </w:r>
      <w:r>
        <w:rPr>
          <w:rFonts w:ascii="Times New Roman"/>
          <w:sz w:val="20"/>
        </w:rPr>
        <w:t>section,</w:t>
      </w:r>
      <w:r>
        <w:rPr>
          <w:rFonts w:ascii="Times New Roman"/>
          <w:spacing w:val="-10"/>
          <w:sz w:val="20"/>
        </w:rPr>
        <w:t> </w:t>
      </w:r>
      <w:r>
        <w:rPr>
          <w:rFonts w:ascii="Times New Roman"/>
          <w:sz w:val="20"/>
        </w:rPr>
        <w:t>we</w:t>
      </w:r>
      <w:r>
        <w:rPr>
          <w:rFonts w:ascii="Times New Roman"/>
          <w:spacing w:val="-9"/>
          <w:sz w:val="20"/>
        </w:rPr>
        <w:t> </w:t>
      </w:r>
      <w:r>
        <w:rPr>
          <w:rFonts w:ascii="Times New Roman"/>
          <w:sz w:val="20"/>
        </w:rPr>
        <w:t>explore applications of eye tracking in VR along these themes.</w:t>
      </w:r>
    </w:p>
    <w:p>
      <w:pPr>
        <w:pStyle w:val="Heading8"/>
        <w:numPr>
          <w:ilvl w:val="2"/>
          <w:numId w:val="12"/>
        </w:numPr>
        <w:tabs>
          <w:tab w:pos="789" w:val="left" w:leader="none"/>
        </w:tabs>
        <w:spacing w:line="240" w:lineRule="auto" w:before="224" w:after="0"/>
        <w:ind w:left="789" w:right="0" w:hanging="489"/>
        <w:jc w:val="left"/>
      </w:pPr>
      <w:r>
        <w:rPr>
          <w:w w:val="85"/>
        </w:rPr>
        <w:t>Measuring</w:t>
      </w:r>
      <w:r>
        <w:rPr>
          <w:spacing w:val="5"/>
        </w:rPr>
        <w:t> </w:t>
      </w:r>
      <w:r>
        <w:rPr>
          <w:w w:val="85"/>
        </w:rPr>
        <w:t>cognitive</w:t>
      </w:r>
      <w:r>
        <w:rPr>
          <w:spacing w:val="5"/>
        </w:rPr>
        <w:t> </w:t>
      </w:r>
      <w:r>
        <w:rPr>
          <w:spacing w:val="-2"/>
          <w:w w:val="85"/>
        </w:rPr>
        <w:t>skills</w:t>
      </w:r>
    </w:p>
    <w:p>
      <w:pPr>
        <w:pStyle w:val="BodyText"/>
        <w:spacing w:before="35"/>
        <w:rPr>
          <w:rFonts w:ascii="Gill Sans MT"/>
          <w:b/>
          <w:sz w:val="20"/>
        </w:rPr>
      </w:pPr>
    </w:p>
    <w:p>
      <w:pPr>
        <w:spacing w:line="261" w:lineRule="auto" w:before="1"/>
        <w:ind w:left="300" w:right="0" w:firstLine="0"/>
        <w:jc w:val="both"/>
        <w:rPr>
          <w:rFonts w:ascii="Times New Roman" w:hAnsi="Times New Roman"/>
          <w:sz w:val="20"/>
        </w:rPr>
      </w:pPr>
      <w:r>
        <w:rPr>
          <w:rFonts w:ascii="Times New Roman" w:hAnsi="Times New Roman"/>
          <w:sz w:val="20"/>
        </w:rPr>
        <w:t>Traditionally, the interview procedure-based think-aloud protocol has been the most frequently used technique to understand cognitive processes during learning (Lai et al. </w:t>
      </w:r>
      <w:hyperlink w:history="true" w:anchor="_bookmark402">
        <w:r>
          <w:rPr>
            <w:rFonts w:ascii="Times New Roman" w:hAnsi="Times New Roman"/>
            <w:color w:val="0000FF"/>
            <w:sz w:val="20"/>
          </w:rPr>
          <w:t>2013</w:t>
        </w:r>
      </w:hyperlink>
      <w:r>
        <w:rPr>
          <w:rFonts w:ascii="Times New Roman" w:hAnsi="Times New Roman"/>
          <w:sz w:val="20"/>
        </w:rPr>
        <w:t>; Xie et al. </w:t>
      </w:r>
      <w:hyperlink w:history="true" w:anchor="_bookmark489">
        <w:r>
          <w:rPr>
            <w:rFonts w:ascii="Times New Roman" w:hAnsi="Times New Roman"/>
            <w:color w:val="0000FF"/>
            <w:sz w:val="20"/>
          </w:rPr>
          <w:t>2021</w:t>
        </w:r>
      </w:hyperlink>
      <w:r>
        <w:rPr>
          <w:rFonts w:ascii="Times New Roman" w:hAnsi="Times New Roman"/>
          <w:sz w:val="20"/>
        </w:rPr>
        <w:t>). However, as discussed above, this method</w:t>
      </w:r>
      <w:r>
        <w:rPr>
          <w:rFonts w:ascii="Times New Roman" w:hAnsi="Times New Roman"/>
          <w:spacing w:val="-8"/>
          <w:sz w:val="20"/>
        </w:rPr>
        <w:t> </w:t>
      </w:r>
      <w:r>
        <w:rPr>
          <w:rFonts w:ascii="Times New Roman" w:hAnsi="Times New Roman"/>
          <w:sz w:val="20"/>
        </w:rPr>
        <w:t>could</w:t>
      </w:r>
      <w:r>
        <w:rPr>
          <w:rFonts w:ascii="Times New Roman" w:hAnsi="Times New Roman"/>
          <w:spacing w:val="-8"/>
          <w:sz w:val="20"/>
        </w:rPr>
        <w:t> </w:t>
      </w:r>
      <w:r>
        <w:rPr>
          <w:rFonts w:ascii="Times New Roman" w:hAnsi="Times New Roman"/>
          <w:sz w:val="20"/>
        </w:rPr>
        <w:t>be</w:t>
      </w:r>
      <w:r>
        <w:rPr>
          <w:rFonts w:ascii="Times New Roman" w:hAnsi="Times New Roman"/>
          <w:spacing w:val="-8"/>
          <w:sz w:val="20"/>
        </w:rPr>
        <w:t> </w:t>
      </w:r>
      <w:r>
        <w:rPr>
          <w:rFonts w:ascii="Times New Roman" w:hAnsi="Times New Roman"/>
          <w:sz w:val="20"/>
        </w:rPr>
        <w:t>subjective</w:t>
      </w:r>
      <w:r>
        <w:rPr>
          <w:rFonts w:ascii="Times New Roman" w:hAnsi="Times New Roman"/>
          <w:spacing w:val="-8"/>
          <w:sz w:val="20"/>
        </w:rPr>
        <w:t> </w:t>
      </w:r>
      <w:r>
        <w:rPr>
          <w:rFonts w:ascii="Times New Roman" w:hAnsi="Times New Roman"/>
          <w:sz w:val="20"/>
        </w:rPr>
        <w:t>and</w:t>
      </w:r>
      <w:r>
        <w:rPr>
          <w:rFonts w:ascii="Times New Roman" w:hAnsi="Times New Roman"/>
          <w:spacing w:val="-8"/>
          <w:sz w:val="20"/>
        </w:rPr>
        <w:t> </w:t>
      </w:r>
      <w:r>
        <w:rPr>
          <w:rFonts w:ascii="Times New Roman" w:hAnsi="Times New Roman"/>
          <w:sz w:val="20"/>
        </w:rPr>
        <w:t>suﬀers</w:t>
      </w:r>
      <w:r>
        <w:rPr>
          <w:rFonts w:ascii="Times New Roman" w:hAnsi="Times New Roman"/>
          <w:spacing w:val="-8"/>
          <w:sz w:val="20"/>
        </w:rPr>
        <w:t> </w:t>
      </w:r>
      <w:r>
        <w:rPr>
          <w:rFonts w:ascii="Times New Roman" w:hAnsi="Times New Roman"/>
          <w:sz w:val="20"/>
        </w:rPr>
        <w:t>from</w:t>
      </w:r>
      <w:r>
        <w:rPr>
          <w:rFonts w:ascii="Times New Roman" w:hAnsi="Times New Roman"/>
          <w:spacing w:val="-8"/>
          <w:sz w:val="20"/>
        </w:rPr>
        <w:t> </w:t>
      </w:r>
      <w:r>
        <w:rPr>
          <w:rFonts w:ascii="Times New Roman" w:hAnsi="Times New Roman"/>
          <w:sz w:val="20"/>
        </w:rPr>
        <w:t>validity</w:t>
      </w:r>
      <w:r>
        <w:rPr>
          <w:rFonts w:ascii="Times New Roman" w:hAnsi="Times New Roman"/>
          <w:spacing w:val="-8"/>
          <w:sz w:val="20"/>
        </w:rPr>
        <w:t> </w:t>
      </w:r>
      <w:r>
        <w:rPr>
          <w:rFonts w:ascii="Times New Roman" w:hAnsi="Times New Roman"/>
          <w:sz w:val="20"/>
        </w:rPr>
        <w:t>issues. Eye</w:t>
      </w:r>
      <w:r>
        <w:rPr>
          <w:rFonts w:ascii="Times New Roman" w:hAnsi="Times New Roman"/>
          <w:spacing w:val="40"/>
          <w:sz w:val="20"/>
        </w:rPr>
        <w:t> </w:t>
      </w:r>
      <w:r>
        <w:rPr>
          <w:rFonts w:ascii="Times New Roman" w:hAnsi="Times New Roman"/>
          <w:sz w:val="20"/>
        </w:rPr>
        <w:t>movement</w:t>
      </w:r>
      <w:r>
        <w:rPr>
          <w:rFonts w:ascii="Times New Roman" w:hAnsi="Times New Roman"/>
          <w:spacing w:val="40"/>
          <w:sz w:val="20"/>
        </w:rPr>
        <w:t> </w:t>
      </w:r>
      <w:r>
        <w:rPr>
          <w:rFonts w:ascii="Times New Roman" w:hAnsi="Times New Roman"/>
          <w:sz w:val="20"/>
        </w:rPr>
        <w:t>tracking</w:t>
      </w:r>
      <w:r>
        <w:rPr>
          <w:rFonts w:ascii="Times New Roman" w:hAnsi="Times New Roman"/>
          <w:spacing w:val="40"/>
          <w:sz w:val="20"/>
        </w:rPr>
        <w:t> </w:t>
      </w:r>
      <w:r>
        <w:rPr>
          <w:rFonts w:ascii="Times New Roman" w:hAnsi="Times New Roman"/>
          <w:sz w:val="20"/>
        </w:rPr>
        <w:t>allows</w:t>
      </w:r>
      <w:r>
        <w:rPr>
          <w:rFonts w:ascii="Times New Roman" w:hAnsi="Times New Roman"/>
          <w:spacing w:val="40"/>
          <w:sz w:val="20"/>
        </w:rPr>
        <w:t> </w:t>
      </w:r>
      <w:r>
        <w:rPr>
          <w:rFonts w:ascii="Times New Roman" w:hAnsi="Times New Roman"/>
          <w:sz w:val="20"/>
        </w:rPr>
        <w:t>researchers</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identify and measure the aspects of the learning environment that influence</w:t>
      </w:r>
      <w:r>
        <w:rPr>
          <w:rFonts w:ascii="Times New Roman" w:hAnsi="Times New Roman"/>
          <w:spacing w:val="-2"/>
          <w:sz w:val="20"/>
        </w:rPr>
        <w:t> </w:t>
      </w:r>
      <w:r>
        <w:rPr>
          <w:rFonts w:ascii="Times New Roman" w:hAnsi="Times New Roman"/>
          <w:sz w:val="20"/>
        </w:rPr>
        <w:t>cognitive</w:t>
      </w:r>
      <w:r>
        <w:rPr>
          <w:rFonts w:ascii="Times New Roman" w:hAnsi="Times New Roman"/>
          <w:spacing w:val="-2"/>
          <w:sz w:val="20"/>
        </w:rPr>
        <w:t> </w:t>
      </w:r>
      <w:r>
        <w:rPr>
          <w:rFonts w:ascii="Times New Roman" w:hAnsi="Times New Roman"/>
          <w:sz w:val="20"/>
        </w:rPr>
        <w:t>skill</w:t>
      </w:r>
      <w:r>
        <w:rPr>
          <w:rFonts w:ascii="Times New Roman" w:hAnsi="Times New Roman"/>
          <w:spacing w:val="-2"/>
          <w:sz w:val="20"/>
        </w:rPr>
        <w:t> </w:t>
      </w:r>
      <w:r>
        <w:rPr>
          <w:rFonts w:ascii="Times New Roman" w:hAnsi="Times New Roman"/>
          <w:sz w:val="20"/>
        </w:rPr>
        <w:t>acquisition.</w:t>
      </w:r>
      <w:r>
        <w:rPr>
          <w:rFonts w:ascii="Times New Roman" w:hAnsi="Times New Roman"/>
          <w:spacing w:val="-2"/>
          <w:sz w:val="20"/>
        </w:rPr>
        <w:t> </w:t>
      </w:r>
      <w:r>
        <w:rPr>
          <w:rFonts w:ascii="Times New Roman" w:hAnsi="Times New Roman"/>
          <w:sz w:val="20"/>
        </w:rPr>
        <w:t>Previous</w:t>
      </w:r>
      <w:r>
        <w:rPr>
          <w:rFonts w:ascii="Times New Roman" w:hAnsi="Times New Roman"/>
          <w:spacing w:val="-2"/>
          <w:sz w:val="20"/>
        </w:rPr>
        <w:t> </w:t>
      </w:r>
      <w:r>
        <w:rPr>
          <w:rFonts w:ascii="Times New Roman" w:hAnsi="Times New Roman"/>
          <w:sz w:val="20"/>
        </w:rPr>
        <w:t>studies</w:t>
      </w:r>
      <w:r>
        <w:rPr>
          <w:rFonts w:ascii="Times New Roman" w:hAnsi="Times New Roman"/>
          <w:spacing w:val="-2"/>
          <w:sz w:val="20"/>
        </w:rPr>
        <w:t> </w:t>
      </w:r>
      <w:r>
        <w:rPr>
          <w:rFonts w:ascii="Times New Roman" w:hAnsi="Times New Roman"/>
          <w:sz w:val="20"/>
        </w:rPr>
        <w:t>show that temporal characteristics of fixation, such as fixation duration,</w:t>
      </w:r>
      <w:r>
        <w:rPr>
          <w:rFonts w:ascii="Times New Roman" w:hAnsi="Times New Roman"/>
          <w:spacing w:val="40"/>
          <w:sz w:val="20"/>
        </w:rPr>
        <w:t> </w:t>
      </w:r>
      <w:r>
        <w:rPr>
          <w:rFonts w:ascii="Times New Roman" w:hAnsi="Times New Roman"/>
          <w:sz w:val="20"/>
        </w:rPr>
        <w:t>are</w:t>
      </w:r>
      <w:r>
        <w:rPr>
          <w:rFonts w:ascii="Times New Roman" w:hAnsi="Times New Roman"/>
          <w:spacing w:val="40"/>
          <w:sz w:val="20"/>
        </w:rPr>
        <w:t> </w:t>
      </w:r>
      <w:r>
        <w:rPr>
          <w:rFonts w:ascii="Times New Roman" w:hAnsi="Times New Roman"/>
          <w:sz w:val="20"/>
        </w:rPr>
        <w:t>associated</w:t>
      </w:r>
      <w:r>
        <w:rPr>
          <w:rFonts w:ascii="Times New Roman" w:hAnsi="Times New Roman"/>
          <w:spacing w:val="40"/>
          <w:sz w:val="20"/>
        </w:rPr>
        <w:t> </w:t>
      </w:r>
      <w:r>
        <w:rPr>
          <w:rFonts w:ascii="Times New Roman" w:hAnsi="Times New Roman"/>
          <w:sz w:val="20"/>
        </w:rPr>
        <w:t>with</w:t>
      </w:r>
      <w:r>
        <w:rPr>
          <w:rFonts w:ascii="Times New Roman" w:hAnsi="Times New Roman"/>
          <w:spacing w:val="40"/>
          <w:sz w:val="20"/>
        </w:rPr>
        <w:t> </w:t>
      </w:r>
      <w:r>
        <w:rPr>
          <w:rFonts w:ascii="Times New Roman" w:hAnsi="Times New Roman"/>
          <w:sz w:val="20"/>
        </w:rPr>
        <w:t>cognitive</w:t>
      </w:r>
      <w:r>
        <w:rPr>
          <w:rFonts w:ascii="Times New Roman" w:hAnsi="Times New Roman"/>
          <w:spacing w:val="40"/>
          <w:sz w:val="20"/>
        </w:rPr>
        <w:t> </w:t>
      </w:r>
      <w:r>
        <w:rPr>
          <w:rFonts w:ascii="Times New Roman" w:hAnsi="Times New Roman"/>
          <w:sz w:val="20"/>
        </w:rPr>
        <w:t>eﬀort</w:t>
      </w:r>
      <w:r>
        <w:rPr>
          <w:rFonts w:ascii="Times New Roman" w:hAnsi="Times New Roman"/>
          <w:spacing w:val="40"/>
          <w:sz w:val="20"/>
        </w:rPr>
        <w:t> </w:t>
      </w:r>
      <w:r>
        <w:rPr>
          <w:rFonts w:ascii="Times New Roman" w:hAnsi="Times New Roman"/>
          <w:sz w:val="20"/>
        </w:rPr>
        <w:t>(Renshaw et</w:t>
      </w:r>
      <w:r>
        <w:rPr>
          <w:rFonts w:ascii="Times New Roman" w:hAnsi="Times New Roman"/>
          <w:spacing w:val="-5"/>
          <w:sz w:val="20"/>
        </w:rPr>
        <w:t> </w:t>
      </w:r>
      <w:r>
        <w:rPr>
          <w:rFonts w:ascii="Times New Roman" w:hAnsi="Times New Roman"/>
          <w:sz w:val="20"/>
        </w:rPr>
        <w:t>al.</w:t>
      </w:r>
      <w:r>
        <w:rPr>
          <w:rFonts w:ascii="Times New Roman" w:hAnsi="Times New Roman"/>
          <w:spacing w:val="-5"/>
          <w:sz w:val="20"/>
        </w:rPr>
        <w:t> </w:t>
      </w:r>
      <w:hyperlink w:history="true" w:anchor="_bookmark449">
        <w:r>
          <w:rPr>
            <w:rFonts w:ascii="Times New Roman" w:hAnsi="Times New Roman"/>
            <w:color w:val="0000FF"/>
            <w:sz w:val="20"/>
          </w:rPr>
          <w:t>2009</w:t>
        </w:r>
      </w:hyperlink>
      <w:r>
        <w:rPr>
          <w:rFonts w:ascii="Times New Roman" w:hAnsi="Times New Roman"/>
          <w:sz w:val="20"/>
        </w:rPr>
        <w:t>).</w:t>
      </w:r>
      <w:r>
        <w:rPr>
          <w:rFonts w:ascii="Times New Roman" w:hAnsi="Times New Roman"/>
          <w:spacing w:val="-5"/>
          <w:sz w:val="20"/>
        </w:rPr>
        <w:t> </w:t>
      </w:r>
      <w:r>
        <w:rPr>
          <w:rFonts w:ascii="Times New Roman" w:hAnsi="Times New Roman"/>
          <w:sz w:val="20"/>
        </w:rPr>
        <w:t>According</w:t>
      </w:r>
      <w:r>
        <w:rPr>
          <w:rFonts w:ascii="Times New Roman" w:hAnsi="Times New Roman"/>
          <w:spacing w:val="-5"/>
          <w:sz w:val="20"/>
        </w:rPr>
        <w:t> </w:t>
      </w:r>
      <w:r>
        <w:rPr>
          <w:rFonts w:ascii="Times New Roman" w:hAnsi="Times New Roman"/>
          <w:sz w:val="20"/>
        </w:rPr>
        <w:t>to</w:t>
      </w:r>
      <w:r>
        <w:rPr>
          <w:rFonts w:ascii="Times New Roman" w:hAnsi="Times New Roman"/>
          <w:spacing w:val="-5"/>
          <w:sz w:val="20"/>
        </w:rPr>
        <w:t> </w:t>
      </w:r>
      <w:r>
        <w:rPr>
          <w:rFonts w:ascii="Times New Roman" w:hAnsi="Times New Roman"/>
          <w:sz w:val="20"/>
        </w:rPr>
        <w:t>Kiili</w:t>
      </w:r>
      <w:r>
        <w:rPr>
          <w:rFonts w:ascii="Times New Roman" w:hAnsi="Times New Roman"/>
          <w:spacing w:val="-5"/>
          <w:sz w:val="20"/>
        </w:rPr>
        <w:t> </w:t>
      </w:r>
      <w:r>
        <w:rPr>
          <w:rFonts w:ascii="Times New Roman" w:hAnsi="Times New Roman"/>
          <w:sz w:val="20"/>
        </w:rPr>
        <w:t>et</w:t>
      </w:r>
      <w:r>
        <w:rPr>
          <w:rFonts w:ascii="Times New Roman" w:hAnsi="Times New Roman"/>
          <w:spacing w:val="-5"/>
          <w:sz w:val="20"/>
        </w:rPr>
        <w:t> </w:t>
      </w:r>
      <w:r>
        <w:rPr>
          <w:rFonts w:ascii="Times New Roman" w:hAnsi="Times New Roman"/>
          <w:sz w:val="20"/>
        </w:rPr>
        <w:t>al.</w:t>
      </w:r>
      <w:r>
        <w:rPr>
          <w:rFonts w:ascii="Times New Roman" w:hAnsi="Times New Roman"/>
          <w:spacing w:val="-5"/>
          <w:sz w:val="20"/>
        </w:rPr>
        <w:t> </w:t>
      </w:r>
      <w:r>
        <w:rPr>
          <w:rFonts w:ascii="Times New Roman" w:hAnsi="Times New Roman"/>
          <w:sz w:val="20"/>
        </w:rPr>
        <w:t>(</w:t>
      </w:r>
      <w:hyperlink w:history="true" w:anchor="_bookmark391">
        <w:r>
          <w:rPr>
            <w:rFonts w:ascii="Times New Roman" w:hAnsi="Times New Roman"/>
            <w:color w:val="0000FF"/>
            <w:sz w:val="20"/>
          </w:rPr>
          <w:t>2014</w:t>
        </w:r>
      </w:hyperlink>
      <w:r>
        <w:rPr>
          <w:rFonts w:ascii="Times New Roman" w:hAnsi="Times New Roman"/>
          <w:sz w:val="20"/>
        </w:rPr>
        <w:t>),</w:t>
      </w:r>
      <w:r>
        <w:rPr>
          <w:rFonts w:ascii="Times New Roman" w:hAnsi="Times New Roman"/>
          <w:spacing w:val="-5"/>
          <w:sz w:val="20"/>
        </w:rPr>
        <w:t> </w:t>
      </w:r>
      <w:r>
        <w:rPr>
          <w:rFonts w:ascii="Times New Roman" w:hAnsi="Times New Roman"/>
          <w:sz w:val="20"/>
        </w:rPr>
        <w:t>longer</w:t>
      </w:r>
      <w:r>
        <w:rPr>
          <w:rFonts w:ascii="Times New Roman" w:hAnsi="Times New Roman"/>
          <w:spacing w:val="-5"/>
          <w:sz w:val="20"/>
        </w:rPr>
        <w:t> </w:t>
      </w:r>
      <w:r>
        <w:rPr>
          <w:rFonts w:ascii="Times New Roman" w:hAnsi="Times New Roman"/>
          <w:sz w:val="20"/>
        </w:rPr>
        <w:t>fixation</w:t>
      </w:r>
    </w:p>
    <w:p>
      <w:pPr>
        <w:spacing w:line="261" w:lineRule="auto" w:before="189"/>
        <w:ind w:left="291" w:right="291" w:firstLine="0"/>
        <w:jc w:val="both"/>
        <w:rPr>
          <w:rFonts w:ascii="Times New Roman" w:hAnsi="Times New Roman"/>
          <w:sz w:val="20"/>
        </w:rPr>
      </w:pPr>
      <w:r>
        <w:rPr/>
        <w:br w:type="column"/>
      </w:r>
      <w:r>
        <w:rPr>
          <w:rFonts w:ascii="Times New Roman" w:hAnsi="Times New Roman"/>
          <w:spacing w:val="-2"/>
          <w:sz w:val="20"/>
        </w:rPr>
        <w:t>duration might indicate increased cognitive eﬀort suggesting </w:t>
      </w:r>
      <w:r>
        <w:rPr>
          <w:rFonts w:ascii="Times New Roman" w:hAnsi="Times New Roman"/>
          <w:sz w:val="20"/>
        </w:rPr>
        <w:t>that participants are engaging in analysis and problem- solving. Whereas shorter fixation duration might suggest that participants might be glossing over content because of </w:t>
      </w:r>
      <w:r>
        <w:rPr>
          <w:rFonts w:ascii="Times New Roman" w:hAnsi="Times New Roman"/>
          <w:spacing w:val="-2"/>
          <w:sz w:val="20"/>
        </w:rPr>
        <w:t>their</w:t>
      </w:r>
      <w:r>
        <w:rPr>
          <w:rFonts w:ascii="Times New Roman" w:hAnsi="Times New Roman"/>
          <w:spacing w:val="-3"/>
          <w:sz w:val="20"/>
        </w:rPr>
        <w:t> </w:t>
      </w:r>
      <w:r>
        <w:rPr>
          <w:rFonts w:ascii="Times New Roman" w:hAnsi="Times New Roman"/>
          <w:spacing w:val="-2"/>
          <w:sz w:val="20"/>
        </w:rPr>
        <w:t>diﬃculty</w:t>
      </w:r>
      <w:r>
        <w:rPr>
          <w:rFonts w:ascii="Times New Roman" w:hAnsi="Times New Roman"/>
          <w:spacing w:val="-3"/>
          <w:sz w:val="20"/>
        </w:rPr>
        <w:t> </w:t>
      </w:r>
      <w:r>
        <w:rPr>
          <w:rFonts w:ascii="Times New Roman" w:hAnsi="Times New Roman"/>
          <w:spacing w:val="-2"/>
          <w:sz w:val="20"/>
        </w:rPr>
        <w:t>interpreting</w:t>
      </w:r>
      <w:r>
        <w:rPr>
          <w:rFonts w:ascii="Times New Roman" w:hAnsi="Times New Roman"/>
          <w:spacing w:val="-3"/>
          <w:sz w:val="20"/>
        </w:rPr>
        <w:t> </w:t>
      </w:r>
      <w:r>
        <w:rPr>
          <w:rFonts w:ascii="Times New Roman" w:hAnsi="Times New Roman"/>
          <w:spacing w:val="-2"/>
          <w:sz w:val="20"/>
        </w:rPr>
        <w:t>and</w:t>
      </w:r>
      <w:r>
        <w:rPr>
          <w:rFonts w:ascii="Times New Roman" w:hAnsi="Times New Roman"/>
          <w:spacing w:val="-3"/>
          <w:sz w:val="20"/>
        </w:rPr>
        <w:t> </w:t>
      </w:r>
      <w:r>
        <w:rPr>
          <w:rFonts w:ascii="Times New Roman" w:hAnsi="Times New Roman"/>
          <w:spacing w:val="-2"/>
          <w:sz w:val="20"/>
        </w:rPr>
        <w:t>comprehending</w:t>
      </w:r>
      <w:r>
        <w:rPr>
          <w:rFonts w:ascii="Times New Roman" w:hAnsi="Times New Roman"/>
          <w:spacing w:val="-3"/>
          <w:sz w:val="20"/>
        </w:rPr>
        <w:t> </w:t>
      </w:r>
      <w:r>
        <w:rPr>
          <w:rFonts w:ascii="Times New Roman" w:hAnsi="Times New Roman"/>
          <w:spacing w:val="-2"/>
          <w:sz w:val="20"/>
        </w:rPr>
        <w:t>it.</w:t>
      </w:r>
      <w:r>
        <w:rPr>
          <w:rFonts w:ascii="Times New Roman" w:hAnsi="Times New Roman"/>
          <w:spacing w:val="-3"/>
          <w:sz w:val="20"/>
        </w:rPr>
        <w:t> </w:t>
      </w:r>
      <w:r>
        <w:rPr>
          <w:rFonts w:ascii="Times New Roman" w:hAnsi="Times New Roman"/>
          <w:spacing w:val="-2"/>
          <w:sz w:val="20"/>
        </w:rPr>
        <w:t>Moreover, </w:t>
      </w:r>
      <w:r>
        <w:rPr>
          <w:rFonts w:ascii="Times New Roman" w:hAnsi="Times New Roman"/>
          <w:sz w:val="20"/>
        </w:rPr>
        <w:t>a review by Souchet et al. (</w:t>
      </w:r>
      <w:hyperlink w:history="true" w:anchor="_bookmark466">
        <w:r>
          <w:rPr>
            <w:rFonts w:ascii="Times New Roman" w:hAnsi="Times New Roman"/>
            <w:color w:val="0000FF"/>
            <w:sz w:val="20"/>
          </w:rPr>
          <w:t>2021</w:t>
        </w:r>
      </w:hyperlink>
      <w:r>
        <w:rPr>
          <w:rFonts w:ascii="Times New Roman" w:hAnsi="Times New Roman"/>
          <w:sz w:val="20"/>
        </w:rPr>
        <w:t>) identifies that cognitive load</w:t>
      </w:r>
      <w:r>
        <w:rPr>
          <w:rFonts w:ascii="Times New Roman" w:hAnsi="Times New Roman"/>
          <w:spacing w:val="-3"/>
          <w:sz w:val="20"/>
        </w:rPr>
        <w:t> </w:t>
      </w:r>
      <w:r>
        <w:rPr>
          <w:rFonts w:ascii="Times New Roman" w:hAnsi="Times New Roman"/>
          <w:sz w:val="20"/>
        </w:rPr>
        <w:t>can</w:t>
      </w:r>
      <w:r>
        <w:rPr>
          <w:rFonts w:ascii="Times New Roman" w:hAnsi="Times New Roman"/>
          <w:spacing w:val="-3"/>
          <w:sz w:val="20"/>
        </w:rPr>
        <w:t> </w:t>
      </w:r>
      <w:r>
        <w:rPr>
          <w:rFonts w:ascii="Times New Roman" w:hAnsi="Times New Roman"/>
          <w:sz w:val="20"/>
        </w:rPr>
        <w:t>be</w:t>
      </w:r>
      <w:r>
        <w:rPr>
          <w:rFonts w:ascii="Times New Roman" w:hAnsi="Times New Roman"/>
          <w:spacing w:val="-3"/>
          <w:sz w:val="20"/>
        </w:rPr>
        <w:t> </w:t>
      </w:r>
      <w:r>
        <w:rPr>
          <w:rFonts w:ascii="Times New Roman" w:hAnsi="Times New Roman"/>
          <w:sz w:val="20"/>
        </w:rPr>
        <w:t>measured</w:t>
      </w:r>
      <w:r>
        <w:rPr>
          <w:rFonts w:ascii="Times New Roman" w:hAnsi="Times New Roman"/>
          <w:spacing w:val="-3"/>
          <w:sz w:val="20"/>
        </w:rPr>
        <w:t> </w:t>
      </w:r>
      <w:r>
        <w:rPr>
          <w:rFonts w:ascii="Times New Roman" w:hAnsi="Times New Roman"/>
          <w:sz w:val="20"/>
        </w:rPr>
        <w:t>with</w:t>
      </w:r>
      <w:r>
        <w:rPr>
          <w:rFonts w:ascii="Times New Roman" w:hAnsi="Times New Roman"/>
          <w:spacing w:val="-3"/>
          <w:sz w:val="20"/>
        </w:rPr>
        <w:t> </w:t>
      </w:r>
      <w:r>
        <w:rPr>
          <w:rFonts w:ascii="Times New Roman" w:hAnsi="Times New Roman"/>
          <w:sz w:val="20"/>
        </w:rPr>
        <w:t>pupil</w:t>
      </w:r>
      <w:r>
        <w:rPr>
          <w:rFonts w:ascii="Times New Roman" w:hAnsi="Times New Roman"/>
          <w:spacing w:val="-3"/>
          <w:sz w:val="20"/>
        </w:rPr>
        <w:t> </w:t>
      </w:r>
      <w:r>
        <w:rPr>
          <w:rFonts w:ascii="Times New Roman" w:hAnsi="Times New Roman"/>
          <w:sz w:val="20"/>
        </w:rPr>
        <w:t>diameter</w:t>
      </w:r>
      <w:r>
        <w:rPr>
          <w:rFonts w:ascii="Times New Roman" w:hAnsi="Times New Roman"/>
          <w:spacing w:val="-3"/>
          <w:sz w:val="20"/>
        </w:rPr>
        <w:t> </w:t>
      </w:r>
      <w:r>
        <w:rPr>
          <w:rFonts w:ascii="Times New Roman" w:hAnsi="Times New Roman"/>
          <w:sz w:val="20"/>
        </w:rPr>
        <w:t>in</w:t>
      </w:r>
      <w:r>
        <w:rPr>
          <w:rFonts w:ascii="Times New Roman" w:hAnsi="Times New Roman"/>
          <w:spacing w:val="-3"/>
          <w:sz w:val="20"/>
        </w:rPr>
        <w:t> </w:t>
      </w:r>
      <w:r>
        <w:rPr>
          <w:rFonts w:ascii="Times New Roman" w:hAnsi="Times New Roman"/>
          <w:sz w:val="20"/>
        </w:rPr>
        <w:t>learning</w:t>
      </w:r>
      <w:r>
        <w:rPr>
          <w:rFonts w:ascii="Times New Roman" w:hAnsi="Times New Roman"/>
          <w:spacing w:val="-3"/>
          <w:sz w:val="20"/>
        </w:rPr>
        <w:t> </w:t>
      </w:r>
      <w:r>
        <w:rPr>
          <w:rFonts w:ascii="Times New Roman" w:hAnsi="Times New Roman"/>
          <w:sz w:val="20"/>
        </w:rPr>
        <w:t>tasks.</w:t>
      </w:r>
    </w:p>
    <w:p>
      <w:pPr>
        <w:pStyle w:val="BodyText"/>
        <w:spacing w:before="16"/>
        <w:rPr>
          <w:rFonts w:ascii="Times New Roman"/>
          <w:sz w:val="20"/>
        </w:rPr>
      </w:pPr>
    </w:p>
    <w:p>
      <w:pPr>
        <w:pStyle w:val="Heading8"/>
        <w:numPr>
          <w:ilvl w:val="2"/>
          <w:numId w:val="12"/>
        </w:numPr>
        <w:tabs>
          <w:tab w:pos="780" w:val="left" w:leader="none"/>
        </w:tabs>
        <w:spacing w:line="240" w:lineRule="auto" w:before="0" w:after="0"/>
        <w:ind w:left="780" w:right="0" w:hanging="489"/>
        <w:jc w:val="left"/>
      </w:pPr>
      <w:r>
        <w:rPr>
          <w:w w:val="85"/>
        </w:rPr>
        <w:t>Measuring</w:t>
      </w:r>
      <w:r>
        <w:rPr>
          <w:spacing w:val="5"/>
        </w:rPr>
        <w:t> </w:t>
      </w:r>
      <w:r>
        <w:rPr>
          <w:w w:val="85"/>
        </w:rPr>
        <w:t>affective</w:t>
      </w:r>
      <w:r>
        <w:rPr>
          <w:spacing w:val="6"/>
        </w:rPr>
        <w:t> </w:t>
      </w:r>
      <w:r>
        <w:rPr>
          <w:spacing w:val="-2"/>
          <w:w w:val="85"/>
        </w:rPr>
        <w:t>skills</w:t>
      </w:r>
    </w:p>
    <w:p>
      <w:pPr>
        <w:pStyle w:val="BodyText"/>
        <w:spacing w:before="35"/>
        <w:rPr>
          <w:rFonts w:ascii="Gill Sans MT"/>
          <w:b/>
          <w:sz w:val="20"/>
        </w:rPr>
      </w:pPr>
    </w:p>
    <w:p>
      <w:pPr>
        <w:spacing w:line="261" w:lineRule="auto" w:before="0"/>
        <w:ind w:left="291" w:right="290" w:firstLine="0"/>
        <w:jc w:val="both"/>
        <w:rPr>
          <w:rFonts w:ascii="Times New Roman" w:hAnsi="Times New Roman"/>
          <w:sz w:val="20"/>
        </w:rPr>
      </w:pPr>
      <w:r>
        <w:rPr>
          <w:rFonts w:ascii="Times New Roman" w:hAnsi="Times New Roman"/>
          <w:sz w:val="20"/>
        </w:rPr>
        <w:t>VR simulations have been successfully used to teach interpersonal, communicative and other aﬀective skills. Aﬀect refers to feelings, emotions and moods. The most common current methods of assessing aﬀect and </w:t>
      </w:r>
      <w:r>
        <w:rPr>
          <w:rFonts w:ascii="Times New Roman" w:hAnsi="Times New Roman"/>
          <w:sz w:val="20"/>
        </w:rPr>
        <w:t>aﬀective skill acquisition in simulated learning environments are self-reported measures that usually interrupt the learning </w:t>
      </w:r>
      <w:r>
        <w:rPr>
          <w:rFonts w:ascii="Times New Roman" w:hAnsi="Times New Roman"/>
          <w:spacing w:val="-2"/>
          <w:sz w:val="20"/>
        </w:rPr>
        <w:t>experience</w:t>
      </w:r>
      <w:r>
        <w:rPr>
          <w:rFonts w:ascii="Times New Roman" w:hAnsi="Times New Roman"/>
          <w:spacing w:val="-9"/>
          <w:sz w:val="20"/>
        </w:rPr>
        <w:t> </w:t>
      </w:r>
      <w:r>
        <w:rPr>
          <w:rFonts w:ascii="Times New Roman" w:hAnsi="Times New Roman"/>
          <w:spacing w:val="-2"/>
          <w:sz w:val="20"/>
        </w:rPr>
        <w:t>to</w:t>
      </w:r>
      <w:r>
        <w:rPr>
          <w:rFonts w:ascii="Times New Roman" w:hAnsi="Times New Roman"/>
          <w:spacing w:val="-9"/>
          <w:sz w:val="20"/>
        </w:rPr>
        <w:t> </w:t>
      </w:r>
      <w:r>
        <w:rPr>
          <w:rFonts w:ascii="Times New Roman" w:hAnsi="Times New Roman"/>
          <w:spacing w:val="-2"/>
          <w:sz w:val="20"/>
        </w:rPr>
        <w:t>collect</w:t>
      </w:r>
      <w:r>
        <w:rPr>
          <w:rFonts w:ascii="Times New Roman" w:hAnsi="Times New Roman"/>
          <w:spacing w:val="-9"/>
          <w:sz w:val="20"/>
        </w:rPr>
        <w:t> </w:t>
      </w:r>
      <w:r>
        <w:rPr>
          <w:rFonts w:ascii="Times New Roman" w:hAnsi="Times New Roman"/>
          <w:spacing w:val="-2"/>
          <w:sz w:val="20"/>
        </w:rPr>
        <w:t>verbal</w:t>
      </w:r>
      <w:r>
        <w:rPr>
          <w:rFonts w:ascii="Times New Roman" w:hAnsi="Times New Roman"/>
          <w:spacing w:val="-9"/>
          <w:sz w:val="20"/>
        </w:rPr>
        <w:t> </w:t>
      </w:r>
      <w:r>
        <w:rPr>
          <w:rFonts w:ascii="Times New Roman" w:hAnsi="Times New Roman"/>
          <w:spacing w:val="-2"/>
          <w:sz w:val="20"/>
        </w:rPr>
        <w:t>or</w:t>
      </w:r>
      <w:r>
        <w:rPr>
          <w:rFonts w:ascii="Times New Roman" w:hAnsi="Times New Roman"/>
          <w:spacing w:val="-9"/>
          <w:sz w:val="20"/>
        </w:rPr>
        <w:t> </w:t>
      </w:r>
      <w:r>
        <w:rPr>
          <w:rFonts w:ascii="Times New Roman" w:hAnsi="Times New Roman"/>
          <w:spacing w:val="-2"/>
          <w:sz w:val="20"/>
        </w:rPr>
        <w:t>questionnaire-based</w:t>
      </w:r>
      <w:r>
        <w:rPr>
          <w:rFonts w:ascii="Times New Roman" w:hAnsi="Times New Roman"/>
          <w:spacing w:val="-9"/>
          <w:sz w:val="20"/>
        </w:rPr>
        <w:t> </w:t>
      </w:r>
      <w:r>
        <w:rPr>
          <w:rFonts w:ascii="Times New Roman" w:hAnsi="Times New Roman"/>
          <w:spacing w:val="-2"/>
          <w:sz w:val="20"/>
        </w:rPr>
        <w:t>responses </w:t>
      </w:r>
      <w:r>
        <w:rPr>
          <w:rFonts w:ascii="Times New Roman" w:hAnsi="Times New Roman"/>
          <w:sz w:val="20"/>
        </w:rPr>
        <w:t>from participants, or methods that collect data after the experiment,</w:t>
      </w:r>
      <w:r>
        <w:rPr>
          <w:rFonts w:ascii="Times New Roman" w:hAnsi="Times New Roman"/>
          <w:spacing w:val="-6"/>
          <w:sz w:val="20"/>
        </w:rPr>
        <w:t> </w:t>
      </w:r>
      <w:r>
        <w:rPr>
          <w:rFonts w:ascii="Times New Roman" w:hAnsi="Times New Roman"/>
          <w:sz w:val="20"/>
        </w:rPr>
        <w:t>which</w:t>
      </w:r>
      <w:r>
        <w:rPr>
          <w:rFonts w:ascii="Times New Roman" w:hAnsi="Times New Roman"/>
          <w:spacing w:val="-6"/>
          <w:sz w:val="20"/>
        </w:rPr>
        <w:t> </w:t>
      </w:r>
      <w:r>
        <w:rPr>
          <w:rFonts w:ascii="Times New Roman" w:hAnsi="Times New Roman"/>
          <w:sz w:val="20"/>
        </w:rPr>
        <w:t>may</w:t>
      </w:r>
      <w:r>
        <w:rPr>
          <w:rFonts w:ascii="Times New Roman" w:hAnsi="Times New Roman"/>
          <w:spacing w:val="-6"/>
          <w:sz w:val="20"/>
        </w:rPr>
        <w:t> </w:t>
      </w:r>
      <w:r>
        <w:rPr>
          <w:rFonts w:ascii="Times New Roman" w:hAnsi="Times New Roman"/>
          <w:sz w:val="20"/>
        </w:rPr>
        <w:t>produce</w:t>
      </w:r>
      <w:r>
        <w:rPr>
          <w:rFonts w:ascii="Times New Roman" w:hAnsi="Times New Roman"/>
          <w:spacing w:val="-6"/>
          <w:sz w:val="20"/>
        </w:rPr>
        <w:t> </w:t>
      </w:r>
      <w:r>
        <w:rPr>
          <w:rFonts w:ascii="Times New Roman" w:hAnsi="Times New Roman"/>
          <w:sz w:val="20"/>
        </w:rPr>
        <w:t>unreliable</w:t>
      </w:r>
      <w:r>
        <w:rPr>
          <w:rFonts w:ascii="Times New Roman" w:hAnsi="Times New Roman"/>
          <w:spacing w:val="-6"/>
          <w:sz w:val="20"/>
        </w:rPr>
        <w:t> </w:t>
      </w:r>
      <w:r>
        <w:rPr>
          <w:rFonts w:ascii="Times New Roman" w:hAnsi="Times New Roman"/>
          <w:sz w:val="20"/>
        </w:rPr>
        <w:t>or</w:t>
      </w:r>
      <w:r>
        <w:rPr>
          <w:rFonts w:ascii="Times New Roman" w:hAnsi="Times New Roman"/>
          <w:spacing w:val="-6"/>
          <w:sz w:val="20"/>
        </w:rPr>
        <w:t> </w:t>
      </w:r>
      <w:r>
        <w:rPr>
          <w:rFonts w:ascii="Times New Roman" w:hAnsi="Times New Roman"/>
          <w:sz w:val="20"/>
        </w:rPr>
        <w:t>biased</w:t>
      </w:r>
      <w:r>
        <w:rPr>
          <w:rFonts w:ascii="Times New Roman" w:hAnsi="Times New Roman"/>
          <w:spacing w:val="-6"/>
          <w:sz w:val="20"/>
        </w:rPr>
        <w:t> </w:t>
      </w:r>
      <w:r>
        <w:rPr>
          <w:rFonts w:ascii="Times New Roman" w:hAnsi="Times New Roman"/>
          <w:sz w:val="20"/>
        </w:rPr>
        <w:t>results as</w:t>
      </w:r>
      <w:r>
        <w:rPr>
          <w:rFonts w:ascii="Times New Roman" w:hAnsi="Times New Roman"/>
          <w:spacing w:val="-10"/>
          <w:sz w:val="20"/>
        </w:rPr>
        <w:t> </w:t>
      </w:r>
      <w:r>
        <w:rPr>
          <w:rFonts w:ascii="Times New Roman" w:hAnsi="Times New Roman"/>
          <w:sz w:val="20"/>
        </w:rPr>
        <w:t>discussed</w:t>
      </w:r>
      <w:r>
        <w:rPr>
          <w:rFonts w:ascii="Times New Roman" w:hAnsi="Times New Roman"/>
          <w:spacing w:val="-10"/>
          <w:sz w:val="20"/>
        </w:rPr>
        <w:t> </w:t>
      </w:r>
      <w:r>
        <w:rPr>
          <w:rFonts w:ascii="Times New Roman" w:hAnsi="Times New Roman"/>
          <w:sz w:val="20"/>
        </w:rPr>
        <w:t>above</w:t>
      </w:r>
      <w:r>
        <w:rPr>
          <w:rFonts w:ascii="Times New Roman" w:hAnsi="Times New Roman"/>
          <w:spacing w:val="-10"/>
          <w:sz w:val="20"/>
        </w:rPr>
        <w:t> </w:t>
      </w:r>
      <w:r>
        <w:rPr>
          <w:rFonts w:ascii="Times New Roman" w:hAnsi="Times New Roman"/>
          <w:sz w:val="20"/>
        </w:rPr>
        <w:t>(Tichon</w:t>
      </w:r>
      <w:r>
        <w:rPr>
          <w:rFonts w:ascii="Times New Roman" w:hAnsi="Times New Roman"/>
          <w:spacing w:val="-10"/>
          <w:sz w:val="20"/>
        </w:rPr>
        <w:t> </w:t>
      </w:r>
      <w:r>
        <w:rPr>
          <w:rFonts w:ascii="Times New Roman" w:hAnsi="Times New Roman"/>
          <w:sz w:val="20"/>
        </w:rPr>
        <w:t>et</w:t>
      </w:r>
      <w:r>
        <w:rPr>
          <w:rFonts w:ascii="Times New Roman" w:hAnsi="Times New Roman"/>
          <w:spacing w:val="-11"/>
          <w:sz w:val="20"/>
        </w:rPr>
        <w:t> </w:t>
      </w:r>
      <w:r>
        <w:rPr>
          <w:rFonts w:ascii="Times New Roman" w:hAnsi="Times New Roman"/>
          <w:sz w:val="20"/>
        </w:rPr>
        <w:t>al.</w:t>
      </w:r>
      <w:r>
        <w:rPr>
          <w:rFonts w:ascii="Times New Roman" w:hAnsi="Times New Roman"/>
          <w:spacing w:val="-11"/>
          <w:sz w:val="20"/>
        </w:rPr>
        <w:t> </w:t>
      </w:r>
      <w:hyperlink w:history="true" w:anchor="_bookmark477">
        <w:r>
          <w:rPr>
            <w:rFonts w:ascii="Times New Roman" w:hAnsi="Times New Roman"/>
            <w:color w:val="0000FF"/>
            <w:sz w:val="20"/>
          </w:rPr>
          <w:t>2014</w:t>
        </w:r>
      </w:hyperlink>
      <w:r>
        <w:rPr>
          <w:rFonts w:ascii="Times New Roman" w:hAnsi="Times New Roman"/>
          <w:sz w:val="20"/>
        </w:rPr>
        <w:t>).</w:t>
      </w:r>
      <w:r>
        <w:rPr>
          <w:rFonts w:ascii="Times New Roman" w:hAnsi="Times New Roman"/>
          <w:spacing w:val="-10"/>
          <w:sz w:val="20"/>
        </w:rPr>
        <w:t> </w:t>
      </w:r>
      <w:r>
        <w:rPr>
          <w:rFonts w:ascii="Times New Roman" w:hAnsi="Times New Roman"/>
          <w:sz w:val="20"/>
        </w:rPr>
        <w:t>Tichon</w:t>
      </w:r>
      <w:r>
        <w:rPr>
          <w:rFonts w:ascii="Times New Roman" w:hAnsi="Times New Roman"/>
          <w:spacing w:val="-10"/>
          <w:sz w:val="20"/>
        </w:rPr>
        <w:t> </w:t>
      </w:r>
      <w:r>
        <w:rPr>
          <w:rFonts w:ascii="Times New Roman" w:hAnsi="Times New Roman"/>
          <w:sz w:val="20"/>
        </w:rPr>
        <w:t>et</w:t>
      </w:r>
      <w:r>
        <w:rPr>
          <w:rFonts w:ascii="Times New Roman" w:hAnsi="Times New Roman"/>
          <w:spacing w:val="-11"/>
          <w:sz w:val="20"/>
        </w:rPr>
        <w:t> </w:t>
      </w:r>
      <w:r>
        <w:rPr>
          <w:rFonts w:ascii="Times New Roman" w:hAnsi="Times New Roman"/>
          <w:sz w:val="20"/>
        </w:rPr>
        <w:t>al.</w:t>
      </w:r>
      <w:r>
        <w:rPr>
          <w:rFonts w:ascii="Times New Roman" w:hAnsi="Times New Roman"/>
          <w:spacing w:val="-10"/>
          <w:sz w:val="20"/>
        </w:rPr>
        <w:t> </w:t>
      </w:r>
      <w:r>
        <w:rPr>
          <w:rFonts w:ascii="Times New Roman" w:hAnsi="Times New Roman"/>
          <w:sz w:val="20"/>
        </w:rPr>
        <w:t>(</w:t>
      </w:r>
      <w:hyperlink w:history="true" w:anchor="_bookmark477">
        <w:r>
          <w:rPr>
            <w:rFonts w:ascii="Times New Roman" w:hAnsi="Times New Roman"/>
            <w:color w:val="0000FF"/>
            <w:sz w:val="20"/>
          </w:rPr>
          <w:t>2014</w:t>
        </w:r>
      </w:hyperlink>
      <w:r>
        <w:rPr>
          <w:rFonts w:ascii="Times New Roman" w:hAnsi="Times New Roman"/>
          <w:sz w:val="20"/>
        </w:rPr>
        <w:t>) underscore the importance of uninterrupted and continuous measures</w:t>
      </w:r>
      <w:r>
        <w:rPr>
          <w:rFonts w:ascii="Times New Roman" w:hAnsi="Times New Roman"/>
          <w:spacing w:val="-3"/>
          <w:sz w:val="20"/>
        </w:rPr>
        <w:t> </w:t>
      </w:r>
      <w:r>
        <w:rPr>
          <w:rFonts w:ascii="Times New Roman" w:hAnsi="Times New Roman"/>
          <w:sz w:val="20"/>
        </w:rPr>
        <w:t>of</w:t>
      </w:r>
      <w:r>
        <w:rPr>
          <w:rFonts w:ascii="Times New Roman" w:hAnsi="Times New Roman"/>
          <w:spacing w:val="-3"/>
          <w:sz w:val="20"/>
        </w:rPr>
        <w:t> </w:t>
      </w:r>
      <w:r>
        <w:rPr>
          <w:rFonts w:ascii="Times New Roman" w:hAnsi="Times New Roman"/>
          <w:sz w:val="20"/>
        </w:rPr>
        <w:t>aﬀect,</w:t>
      </w:r>
      <w:r>
        <w:rPr>
          <w:rFonts w:ascii="Times New Roman" w:hAnsi="Times New Roman"/>
          <w:spacing w:val="-3"/>
          <w:sz w:val="20"/>
        </w:rPr>
        <w:t> </w:t>
      </w:r>
      <w:r>
        <w:rPr>
          <w:rFonts w:ascii="Times New Roman" w:hAnsi="Times New Roman"/>
          <w:sz w:val="20"/>
        </w:rPr>
        <w:t>and</w:t>
      </w:r>
      <w:r>
        <w:rPr>
          <w:rFonts w:ascii="Times New Roman" w:hAnsi="Times New Roman"/>
          <w:spacing w:val="-3"/>
          <w:sz w:val="20"/>
        </w:rPr>
        <w:t> </w:t>
      </w:r>
      <w:r>
        <w:rPr>
          <w:rFonts w:ascii="Times New Roman" w:hAnsi="Times New Roman"/>
          <w:sz w:val="20"/>
        </w:rPr>
        <w:t>introduce</w:t>
      </w:r>
      <w:r>
        <w:rPr>
          <w:rFonts w:ascii="Times New Roman" w:hAnsi="Times New Roman"/>
          <w:spacing w:val="-3"/>
          <w:sz w:val="20"/>
        </w:rPr>
        <w:t> </w:t>
      </w:r>
      <w:r>
        <w:rPr>
          <w:rFonts w:ascii="Times New Roman" w:hAnsi="Times New Roman"/>
          <w:sz w:val="20"/>
        </w:rPr>
        <w:t>a</w:t>
      </w:r>
      <w:r>
        <w:rPr>
          <w:rFonts w:ascii="Times New Roman" w:hAnsi="Times New Roman"/>
          <w:spacing w:val="-3"/>
          <w:sz w:val="20"/>
        </w:rPr>
        <w:t> </w:t>
      </w:r>
      <w:r>
        <w:rPr>
          <w:rFonts w:ascii="Times New Roman" w:hAnsi="Times New Roman"/>
          <w:sz w:val="20"/>
        </w:rPr>
        <w:t>technique</w:t>
      </w:r>
      <w:r>
        <w:rPr>
          <w:rFonts w:ascii="Times New Roman" w:hAnsi="Times New Roman"/>
          <w:spacing w:val="-3"/>
          <w:sz w:val="20"/>
        </w:rPr>
        <w:t> </w:t>
      </w:r>
      <w:r>
        <w:rPr>
          <w:rFonts w:ascii="Times New Roman" w:hAnsi="Times New Roman"/>
          <w:sz w:val="20"/>
        </w:rPr>
        <w:t>that</w:t>
      </w:r>
      <w:r>
        <w:rPr>
          <w:rFonts w:ascii="Times New Roman" w:hAnsi="Times New Roman"/>
          <w:spacing w:val="-3"/>
          <w:sz w:val="20"/>
        </w:rPr>
        <w:t> </w:t>
      </w:r>
      <w:r>
        <w:rPr>
          <w:rFonts w:ascii="Times New Roman" w:hAnsi="Times New Roman"/>
          <w:sz w:val="20"/>
        </w:rPr>
        <w:t>measures the</w:t>
      </w:r>
      <w:r>
        <w:rPr>
          <w:rFonts w:ascii="Times New Roman" w:hAnsi="Times New Roman"/>
          <w:spacing w:val="38"/>
          <w:sz w:val="20"/>
        </w:rPr>
        <w:t> </w:t>
      </w:r>
      <w:r>
        <w:rPr>
          <w:rFonts w:ascii="Times New Roman" w:hAnsi="Times New Roman"/>
          <w:sz w:val="20"/>
        </w:rPr>
        <w:t>anxiety</w:t>
      </w:r>
      <w:r>
        <w:rPr>
          <w:rFonts w:ascii="Times New Roman" w:hAnsi="Times New Roman"/>
          <w:spacing w:val="38"/>
          <w:sz w:val="20"/>
        </w:rPr>
        <w:t> </w:t>
      </w:r>
      <w:r>
        <w:rPr>
          <w:rFonts w:ascii="Times New Roman" w:hAnsi="Times New Roman"/>
          <w:sz w:val="20"/>
        </w:rPr>
        <w:t>of</w:t>
      </w:r>
      <w:r>
        <w:rPr>
          <w:rFonts w:ascii="Times New Roman" w:hAnsi="Times New Roman"/>
          <w:spacing w:val="38"/>
          <w:sz w:val="20"/>
        </w:rPr>
        <w:t> </w:t>
      </w:r>
      <w:r>
        <w:rPr>
          <w:rFonts w:ascii="Times New Roman" w:hAnsi="Times New Roman"/>
          <w:sz w:val="20"/>
        </w:rPr>
        <w:t>pilot</w:t>
      </w:r>
      <w:r>
        <w:rPr>
          <w:rFonts w:ascii="Times New Roman" w:hAnsi="Times New Roman"/>
          <w:spacing w:val="38"/>
          <w:sz w:val="20"/>
        </w:rPr>
        <w:t> </w:t>
      </w:r>
      <w:r>
        <w:rPr>
          <w:rFonts w:ascii="Times New Roman" w:hAnsi="Times New Roman"/>
          <w:sz w:val="20"/>
        </w:rPr>
        <w:t>trainees</w:t>
      </w:r>
      <w:r>
        <w:rPr>
          <w:rFonts w:ascii="Times New Roman" w:hAnsi="Times New Roman"/>
          <w:spacing w:val="38"/>
          <w:sz w:val="20"/>
        </w:rPr>
        <w:t> </w:t>
      </w:r>
      <w:r>
        <w:rPr>
          <w:rFonts w:ascii="Times New Roman" w:hAnsi="Times New Roman"/>
          <w:sz w:val="20"/>
        </w:rPr>
        <w:t>in</w:t>
      </w:r>
      <w:r>
        <w:rPr>
          <w:rFonts w:ascii="Times New Roman" w:hAnsi="Times New Roman"/>
          <w:spacing w:val="38"/>
          <w:sz w:val="20"/>
        </w:rPr>
        <w:t> </w:t>
      </w:r>
      <w:r>
        <w:rPr>
          <w:rFonts w:ascii="Times New Roman" w:hAnsi="Times New Roman"/>
          <w:sz w:val="20"/>
        </w:rPr>
        <w:t>a</w:t>
      </w:r>
      <w:r>
        <w:rPr>
          <w:rFonts w:ascii="Times New Roman" w:hAnsi="Times New Roman"/>
          <w:spacing w:val="38"/>
          <w:sz w:val="20"/>
        </w:rPr>
        <w:t> </w:t>
      </w:r>
      <w:r>
        <w:rPr>
          <w:rFonts w:ascii="Times New Roman" w:hAnsi="Times New Roman"/>
          <w:sz w:val="20"/>
        </w:rPr>
        <w:t>flight</w:t>
      </w:r>
      <w:r>
        <w:rPr>
          <w:rFonts w:ascii="Times New Roman" w:hAnsi="Times New Roman"/>
          <w:spacing w:val="38"/>
          <w:sz w:val="20"/>
        </w:rPr>
        <w:t> </w:t>
      </w:r>
      <w:r>
        <w:rPr>
          <w:rFonts w:ascii="Times New Roman" w:hAnsi="Times New Roman"/>
          <w:sz w:val="20"/>
        </w:rPr>
        <w:t>simulation</w:t>
      </w:r>
      <w:r>
        <w:rPr>
          <w:rFonts w:ascii="Times New Roman" w:hAnsi="Times New Roman"/>
          <w:spacing w:val="38"/>
          <w:sz w:val="20"/>
        </w:rPr>
        <w:t> </w:t>
      </w:r>
      <w:r>
        <w:rPr>
          <w:rFonts w:ascii="Times New Roman" w:hAnsi="Times New Roman"/>
          <w:sz w:val="20"/>
        </w:rPr>
        <w:t>using eye movements and pupillometry. The results of the study </w:t>
      </w:r>
      <w:r>
        <w:rPr>
          <w:rFonts w:ascii="Times New Roman" w:hAnsi="Times New Roman"/>
          <w:spacing w:val="-2"/>
          <w:sz w:val="20"/>
        </w:rPr>
        <w:t>indicate</w:t>
      </w:r>
      <w:r>
        <w:rPr>
          <w:rFonts w:ascii="Times New Roman" w:hAnsi="Times New Roman"/>
          <w:spacing w:val="-3"/>
          <w:sz w:val="20"/>
        </w:rPr>
        <w:t> </w:t>
      </w:r>
      <w:r>
        <w:rPr>
          <w:rFonts w:ascii="Times New Roman" w:hAnsi="Times New Roman"/>
          <w:spacing w:val="-2"/>
          <w:sz w:val="20"/>
        </w:rPr>
        <w:t>that</w:t>
      </w:r>
      <w:r>
        <w:rPr>
          <w:rFonts w:ascii="Times New Roman" w:hAnsi="Times New Roman"/>
          <w:spacing w:val="-3"/>
          <w:sz w:val="20"/>
        </w:rPr>
        <w:t> </w:t>
      </w:r>
      <w:r>
        <w:rPr>
          <w:rFonts w:ascii="Times New Roman" w:hAnsi="Times New Roman"/>
          <w:spacing w:val="-2"/>
          <w:sz w:val="20"/>
        </w:rPr>
        <w:t>fixation</w:t>
      </w:r>
      <w:r>
        <w:rPr>
          <w:rFonts w:ascii="Times New Roman" w:hAnsi="Times New Roman"/>
          <w:spacing w:val="-3"/>
          <w:sz w:val="20"/>
        </w:rPr>
        <w:t> </w:t>
      </w:r>
      <w:r>
        <w:rPr>
          <w:rFonts w:ascii="Times New Roman" w:hAnsi="Times New Roman"/>
          <w:spacing w:val="-2"/>
          <w:sz w:val="20"/>
        </w:rPr>
        <w:t>duration</w:t>
      </w:r>
      <w:r>
        <w:rPr>
          <w:rFonts w:ascii="Times New Roman" w:hAnsi="Times New Roman"/>
          <w:spacing w:val="-3"/>
          <w:sz w:val="20"/>
        </w:rPr>
        <w:t> </w:t>
      </w:r>
      <w:r>
        <w:rPr>
          <w:rFonts w:ascii="Times New Roman" w:hAnsi="Times New Roman"/>
          <w:spacing w:val="-2"/>
          <w:sz w:val="20"/>
        </w:rPr>
        <w:t>and</w:t>
      </w:r>
      <w:r>
        <w:rPr>
          <w:rFonts w:ascii="Times New Roman" w:hAnsi="Times New Roman"/>
          <w:spacing w:val="-3"/>
          <w:sz w:val="20"/>
        </w:rPr>
        <w:t> </w:t>
      </w:r>
      <w:r>
        <w:rPr>
          <w:rFonts w:ascii="Times New Roman" w:hAnsi="Times New Roman"/>
          <w:spacing w:val="-2"/>
          <w:sz w:val="20"/>
        </w:rPr>
        <w:t>saccade</w:t>
      </w:r>
      <w:r>
        <w:rPr>
          <w:rFonts w:ascii="Times New Roman" w:hAnsi="Times New Roman"/>
          <w:spacing w:val="-3"/>
          <w:sz w:val="20"/>
        </w:rPr>
        <w:t> </w:t>
      </w:r>
      <w:r>
        <w:rPr>
          <w:rFonts w:ascii="Times New Roman" w:hAnsi="Times New Roman"/>
          <w:spacing w:val="-2"/>
          <w:sz w:val="20"/>
        </w:rPr>
        <w:t>rate</w:t>
      </w:r>
      <w:r>
        <w:rPr>
          <w:rFonts w:ascii="Times New Roman" w:hAnsi="Times New Roman"/>
          <w:spacing w:val="-3"/>
          <w:sz w:val="20"/>
        </w:rPr>
        <w:t> </w:t>
      </w:r>
      <w:r>
        <w:rPr>
          <w:rFonts w:ascii="Times New Roman" w:hAnsi="Times New Roman"/>
          <w:spacing w:val="-2"/>
          <w:sz w:val="20"/>
        </w:rPr>
        <w:t>corresponded </w:t>
      </w:r>
      <w:r>
        <w:rPr>
          <w:rFonts w:ascii="Times New Roman" w:hAnsi="Times New Roman"/>
          <w:sz w:val="20"/>
        </w:rPr>
        <w:t>reliably to pilot self-reports of anxiety which suggests eye tracking-based</w:t>
      </w:r>
      <w:r>
        <w:rPr>
          <w:rFonts w:ascii="Times New Roman" w:hAnsi="Times New Roman"/>
          <w:spacing w:val="-12"/>
          <w:sz w:val="20"/>
        </w:rPr>
        <w:t> </w:t>
      </w:r>
      <w:r>
        <w:rPr>
          <w:rFonts w:ascii="Times New Roman" w:hAnsi="Times New Roman"/>
          <w:sz w:val="20"/>
        </w:rPr>
        <w:t>measures</w:t>
      </w:r>
      <w:r>
        <w:rPr>
          <w:rFonts w:ascii="Times New Roman" w:hAnsi="Times New Roman"/>
          <w:spacing w:val="-12"/>
          <w:sz w:val="20"/>
        </w:rPr>
        <w:t> </w:t>
      </w:r>
      <w:r>
        <w:rPr>
          <w:rFonts w:ascii="Times New Roman" w:hAnsi="Times New Roman"/>
          <w:sz w:val="20"/>
        </w:rPr>
        <w:t>could</w:t>
      </w:r>
      <w:r>
        <w:rPr>
          <w:rFonts w:ascii="Times New Roman" w:hAnsi="Times New Roman"/>
          <w:spacing w:val="-12"/>
          <w:sz w:val="20"/>
        </w:rPr>
        <w:t> </w:t>
      </w:r>
      <w:r>
        <w:rPr>
          <w:rFonts w:ascii="Times New Roman" w:hAnsi="Times New Roman"/>
          <w:sz w:val="20"/>
        </w:rPr>
        <w:t>serve</w:t>
      </w:r>
      <w:r>
        <w:rPr>
          <w:rFonts w:ascii="Times New Roman" w:hAnsi="Times New Roman"/>
          <w:spacing w:val="-12"/>
          <w:sz w:val="20"/>
        </w:rPr>
        <w:t> </w:t>
      </w:r>
      <w:r>
        <w:rPr>
          <w:rFonts w:ascii="Times New Roman" w:hAnsi="Times New Roman"/>
          <w:sz w:val="20"/>
        </w:rPr>
        <w:t>as</w:t>
      </w:r>
      <w:r>
        <w:rPr>
          <w:rFonts w:ascii="Times New Roman" w:hAnsi="Times New Roman"/>
          <w:spacing w:val="-12"/>
          <w:sz w:val="20"/>
        </w:rPr>
        <w:t> </w:t>
      </w:r>
      <w:r>
        <w:rPr>
          <w:rFonts w:ascii="Times New Roman" w:hAnsi="Times New Roman"/>
          <w:sz w:val="20"/>
        </w:rPr>
        <w:t>reliable</w:t>
      </w:r>
      <w:r>
        <w:rPr>
          <w:rFonts w:ascii="Times New Roman" w:hAnsi="Times New Roman"/>
          <w:spacing w:val="-12"/>
          <w:sz w:val="20"/>
        </w:rPr>
        <w:t> </w:t>
      </w:r>
      <w:r>
        <w:rPr>
          <w:rFonts w:ascii="Times New Roman" w:hAnsi="Times New Roman"/>
          <w:sz w:val="20"/>
        </w:rPr>
        <w:t>measures</w:t>
      </w:r>
      <w:r>
        <w:rPr>
          <w:rFonts w:ascii="Times New Roman" w:hAnsi="Times New Roman"/>
          <w:spacing w:val="-12"/>
          <w:sz w:val="20"/>
        </w:rPr>
        <w:t> </w:t>
      </w:r>
      <w:r>
        <w:rPr>
          <w:rFonts w:ascii="Times New Roman" w:hAnsi="Times New Roman"/>
          <w:sz w:val="20"/>
        </w:rPr>
        <w:t>of aﬀective skill acquisition during simulated training.</w:t>
      </w:r>
    </w:p>
    <w:p>
      <w:pPr>
        <w:pStyle w:val="BodyText"/>
        <w:spacing w:before="9"/>
        <w:rPr>
          <w:rFonts w:ascii="Times New Roman"/>
          <w:sz w:val="20"/>
        </w:rPr>
      </w:pPr>
    </w:p>
    <w:p>
      <w:pPr>
        <w:pStyle w:val="Heading8"/>
        <w:numPr>
          <w:ilvl w:val="2"/>
          <w:numId w:val="12"/>
        </w:numPr>
        <w:tabs>
          <w:tab w:pos="776" w:val="left" w:leader="none"/>
        </w:tabs>
        <w:spacing w:line="240" w:lineRule="auto" w:before="0" w:after="0"/>
        <w:ind w:left="776" w:right="0" w:hanging="485"/>
        <w:jc w:val="left"/>
      </w:pPr>
      <w:r>
        <w:rPr>
          <w:w w:val="85"/>
        </w:rPr>
        <w:t>Measuring</w:t>
      </w:r>
      <w:r>
        <w:rPr>
          <w:spacing w:val="2"/>
        </w:rPr>
        <w:t> </w:t>
      </w:r>
      <w:r>
        <w:rPr>
          <w:w w:val="85"/>
        </w:rPr>
        <w:t>visual</w:t>
      </w:r>
      <w:r>
        <w:rPr>
          <w:spacing w:val="3"/>
        </w:rPr>
        <w:t> </w:t>
      </w:r>
      <w:r>
        <w:rPr>
          <w:spacing w:val="-2"/>
          <w:w w:val="85"/>
        </w:rPr>
        <w:t>attention</w:t>
      </w:r>
    </w:p>
    <w:p>
      <w:pPr>
        <w:pStyle w:val="BodyText"/>
        <w:spacing w:before="35"/>
        <w:rPr>
          <w:rFonts w:ascii="Gill Sans MT"/>
          <w:b/>
          <w:sz w:val="20"/>
        </w:rPr>
      </w:pPr>
    </w:p>
    <w:p>
      <w:pPr>
        <w:spacing w:line="261" w:lineRule="auto" w:before="0"/>
        <w:ind w:left="291" w:right="292" w:firstLine="0"/>
        <w:jc w:val="both"/>
        <w:rPr>
          <w:rFonts w:ascii="Times New Roman" w:hAnsi="Times New Roman"/>
          <w:sz w:val="20"/>
        </w:rPr>
      </w:pPr>
      <w:r>
        <w:rPr>
          <w:rFonts w:ascii="Times New Roman" w:hAnsi="Times New Roman"/>
          <w:sz w:val="20"/>
        </w:rPr>
        <w:t>Visual attention refers to the ability of the human visual system to selectively process only relevant areas of interest from the visual scenes (Borji et al. </w:t>
      </w:r>
      <w:hyperlink w:history="true" w:anchor="_bookmark341">
        <w:r>
          <w:rPr>
            <w:rFonts w:ascii="Times New Roman" w:hAnsi="Times New Roman"/>
            <w:color w:val="0000FF"/>
            <w:sz w:val="20"/>
          </w:rPr>
          <w:t>2019</w:t>
        </w:r>
      </w:hyperlink>
      <w:r>
        <w:rPr>
          <w:rFonts w:ascii="Times New Roman" w:hAnsi="Times New Roman"/>
          <w:sz w:val="20"/>
        </w:rPr>
        <w:t>). Modeling users’ visual</w:t>
      </w:r>
      <w:r>
        <w:rPr>
          <w:rFonts w:ascii="Times New Roman" w:hAnsi="Times New Roman"/>
          <w:spacing w:val="-1"/>
          <w:sz w:val="20"/>
        </w:rPr>
        <w:t> </w:t>
      </w:r>
      <w:r>
        <w:rPr>
          <w:rFonts w:ascii="Times New Roman" w:hAnsi="Times New Roman"/>
          <w:sz w:val="20"/>
        </w:rPr>
        <w:t>attention</w:t>
      </w:r>
      <w:r>
        <w:rPr>
          <w:rFonts w:ascii="Times New Roman" w:hAnsi="Times New Roman"/>
          <w:spacing w:val="-1"/>
          <w:sz w:val="20"/>
        </w:rPr>
        <w:t> </w:t>
      </w:r>
      <w:r>
        <w:rPr>
          <w:rFonts w:ascii="Times New Roman" w:hAnsi="Times New Roman"/>
          <w:sz w:val="20"/>
        </w:rPr>
        <w:t>in</w:t>
      </w:r>
      <w:r>
        <w:rPr>
          <w:rFonts w:ascii="Times New Roman" w:hAnsi="Times New Roman"/>
          <w:spacing w:val="-1"/>
          <w:sz w:val="20"/>
        </w:rPr>
        <w:t> </w:t>
      </w:r>
      <w:r>
        <w:rPr>
          <w:rFonts w:ascii="Times New Roman" w:hAnsi="Times New Roman"/>
          <w:sz w:val="20"/>
        </w:rPr>
        <w:t>VEs</w:t>
      </w:r>
      <w:r>
        <w:rPr>
          <w:rFonts w:ascii="Times New Roman" w:hAnsi="Times New Roman"/>
          <w:spacing w:val="-1"/>
          <w:sz w:val="20"/>
        </w:rPr>
        <w:t> </w:t>
      </w:r>
      <w:r>
        <w:rPr>
          <w:rFonts w:ascii="Times New Roman" w:hAnsi="Times New Roman"/>
          <w:sz w:val="20"/>
        </w:rPr>
        <w:t>allows</w:t>
      </w:r>
      <w:r>
        <w:rPr>
          <w:rFonts w:ascii="Times New Roman" w:hAnsi="Times New Roman"/>
          <w:spacing w:val="-1"/>
          <w:sz w:val="20"/>
        </w:rPr>
        <w:t> </w:t>
      </w:r>
      <w:r>
        <w:rPr>
          <w:rFonts w:ascii="Times New Roman" w:hAnsi="Times New Roman"/>
          <w:sz w:val="20"/>
        </w:rPr>
        <w:t>us</w:t>
      </w:r>
      <w:r>
        <w:rPr>
          <w:rFonts w:ascii="Times New Roman" w:hAnsi="Times New Roman"/>
          <w:spacing w:val="-1"/>
          <w:sz w:val="20"/>
        </w:rPr>
        <w:t> </w:t>
      </w:r>
      <w:r>
        <w:rPr>
          <w:rFonts w:ascii="Times New Roman" w:hAnsi="Times New Roman"/>
          <w:sz w:val="20"/>
        </w:rPr>
        <w:t>to</w:t>
      </w:r>
      <w:r>
        <w:rPr>
          <w:rFonts w:ascii="Times New Roman" w:hAnsi="Times New Roman"/>
          <w:spacing w:val="-1"/>
          <w:sz w:val="20"/>
        </w:rPr>
        <w:t> </w:t>
      </w:r>
      <w:r>
        <w:rPr>
          <w:rFonts w:ascii="Times New Roman" w:hAnsi="Times New Roman"/>
          <w:sz w:val="20"/>
        </w:rPr>
        <w:t>understand</w:t>
      </w:r>
      <w:r>
        <w:rPr>
          <w:rFonts w:ascii="Times New Roman" w:hAnsi="Times New Roman"/>
          <w:spacing w:val="-1"/>
          <w:sz w:val="20"/>
        </w:rPr>
        <w:t> </w:t>
      </w:r>
      <w:r>
        <w:rPr>
          <w:rFonts w:ascii="Times New Roman" w:hAnsi="Times New Roman"/>
          <w:sz w:val="20"/>
        </w:rPr>
        <w:t>how</w:t>
      </w:r>
      <w:r>
        <w:rPr>
          <w:rFonts w:ascii="Times New Roman" w:hAnsi="Times New Roman"/>
          <w:spacing w:val="-1"/>
          <w:sz w:val="20"/>
        </w:rPr>
        <w:t> </w:t>
      </w:r>
      <w:r>
        <w:rPr>
          <w:rFonts w:ascii="Times New Roman" w:hAnsi="Times New Roman"/>
          <w:sz w:val="20"/>
        </w:rPr>
        <w:t>people explore VEs and what elements of the VE attract their attention.</w:t>
      </w:r>
      <w:r>
        <w:rPr>
          <w:rFonts w:ascii="Times New Roman" w:hAnsi="Times New Roman"/>
          <w:spacing w:val="-5"/>
          <w:sz w:val="20"/>
        </w:rPr>
        <w:t> </w:t>
      </w:r>
      <w:r>
        <w:rPr>
          <w:rFonts w:ascii="Times New Roman" w:hAnsi="Times New Roman"/>
          <w:sz w:val="20"/>
        </w:rPr>
        <w:t>Previous</w:t>
      </w:r>
      <w:r>
        <w:rPr>
          <w:rFonts w:ascii="Times New Roman" w:hAnsi="Times New Roman"/>
          <w:spacing w:val="-5"/>
          <w:sz w:val="20"/>
        </w:rPr>
        <w:t> </w:t>
      </w:r>
      <w:r>
        <w:rPr>
          <w:rFonts w:ascii="Times New Roman" w:hAnsi="Times New Roman"/>
          <w:sz w:val="20"/>
        </w:rPr>
        <w:t>studies</w:t>
      </w:r>
      <w:r>
        <w:rPr>
          <w:rFonts w:ascii="Times New Roman" w:hAnsi="Times New Roman"/>
          <w:spacing w:val="-5"/>
          <w:sz w:val="20"/>
        </w:rPr>
        <w:t> </w:t>
      </w:r>
      <w:r>
        <w:rPr>
          <w:rFonts w:ascii="Times New Roman" w:hAnsi="Times New Roman"/>
          <w:sz w:val="20"/>
        </w:rPr>
        <w:t>indicate</w:t>
      </w:r>
      <w:r>
        <w:rPr>
          <w:rFonts w:ascii="Times New Roman" w:hAnsi="Times New Roman"/>
          <w:spacing w:val="-5"/>
          <w:sz w:val="20"/>
        </w:rPr>
        <w:t> </w:t>
      </w:r>
      <w:r>
        <w:rPr>
          <w:rFonts w:ascii="Times New Roman" w:hAnsi="Times New Roman"/>
          <w:sz w:val="20"/>
        </w:rPr>
        <w:t>that</w:t>
      </w:r>
      <w:r>
        <w:rPr>
          <w:rFonts w:ascii="Times New Roman" w:hAnsi="Times New Roman"/>
          <w:spacing w:val="-5"/>
          <w:sz w:val="20"/>
        </w:rPr>
        <w:t> </w:t>
      </w:r>
      <w:r>
        <w:rPr>
          <w:rFonts w:ascii="Times New Roman" w:hAnsi="Times New Roman"/>
          <w:sz w:val="20"/>
        </w:rPr>
        <w:t>experts</w:t>
      </w:r>
      <w:r>
        <w:rPr>
          <w:rFonts w:ascii="Times New Roman" w:hAnsi="Times New Roman"/>
          <w:spacing w:val="-5"/>
          <w:sz w:val="20"/>
        </w:rPr>
        <w:t> </w:t>
      </w:r>
      <w:r>
        <w:rPr>
          <w:rFonts w:ascii="Times New Roman" w:hAnsi="Times New Roman"/>
          <w:sz w:val="20"/>
        </w:rPr>
        <w:t>and</w:t>
      </w:r>
      <w:r>
        <w:rPr>
          <w:rFonts w:ascii="Times New Roman" w:hAnsi="Times New Roman"/>
          <w:spacing w:val="-5"/>
          <w:sz w:val="20"/>
        </w:rPr>
        <w:t> </w:t>
      </w:r>
      <w:r>
        <w:rPr>
          <w:rFonts w:ascii="Times New Roman" w:hAnsi="Times New Roman"/>
          <w:sz w:val="20"/>
        </w:rPr>
        <w:t>novices show diﬀerent visual attention patterns in learning tasks (Duchowski </w:t>
      </w:r>
      <w:hyperlink w:history="true" w:anchor="_bookmark357">
        <w:r>
          <w:rPr>
            <w:rFonts w:ascii="Times New Roman" w:hAnsi="Times New Roman"/>
            <w:color w:val="0000FF"/>
            <w:sz w:val="20"/>
          </w:rPr>
          <w:t>2018</w:t>
        </w:r>
      </w:hyperlink>
      <w:r>
        <w:rPr>
          <w:rFonts w:ascii="Times New Roman" w:hAnsi="Times New Roman"/>
          <w:sz w:val="20"/>
        </w:rPr>
        <w:t>). However, previous research findings have</w:t>
      </w:r>
      <w:r>
        <w:rPr>
          <w:rFonts w:ascii="Times New Roman" w:hAnsi="Times New Roman"/>
          <w:spacing w:val="-6"/>
          <w:sz w:val="20"/>
        </w:rPr>
        <w:t> </w:t>
      </w:r>
      <w:r>
        <w:rPr>
          <w:rFonts w:ascii="Times New Roman" w:hAnsi="Times New Roman"/>
          <w:sz w:val="20"/>
        </w:rPr>
        <w:t>been</w:t>
      </w:r>
      <w:r>
        <w:rPr>
          <w:rFonts w:ascii="Times New Roman" w:hAnsi="Times New Roman"/>
          <w:spacing w:val="-7"/>
          <w:sz w:val="20"/>
        </w:rPr>
        <w:t> </w:t>
      </w:r>
      <w:r>
        <w:rPr>
          <w:rFonts w:ascii="Times New Roman" w:hAnsi="Times New Roman"/>
          <w:sz w:val="20"/>
        </w:rPr>
        <w:t>inconsistent</w:t>
      </w:r>
      <w:r>
        <w:rPr>
          <w:rFonts w:ascii="Times New Roman" w:hAnsi="Times New Roman"/>
          <w:spacing w:val="-7"/>
          <w:sz w:val="20"/>
        </w:rPr>
        <w:t> </w:t>
      </w:r>
      <w:r>
        <w:rPr>
          <w:rFonts w:ascii="Times New Roman" w:hAnsi="Times New Roman"/>
          <w:sz w:val="20"/>
        </w:rPr>
        <w:t>when</w:t>
      </w:r>
      <w:r>
        <w:rPr>
          <w:rFonts w:ascii="Times New Roman" w:hAnsi="Times New Roman"/>
          <w:spacing w:val="-7"/>
          <w:sz w:val="20"/>
        </w:rPr>
        <w:t> </w:t>
      </w:r>
      <w:r>
        <w:rPr>
          <w:rFonts w:ascii="Times New Roman" w:hAnsi="Times New Roman"/>
          <w:sz w:val="20"/>
        </w:rPr>
        <w:t>looking</w:t>
      </w:r>
      <w:r>
        <w:rPr>
          <w:rFonts w:ascii="Times New Roman" w:hAnsi="Times New Roman"/>
          <w:spacing w:val="-7"/>
          <w:sz w:val="20"/>
        </w:rPr>
        <w:t> </w:t>
      </w:r>
      <w:r>
        <w:rPr>
          <w:rFonts w:ascii="Times New Roman" w:hAnsi="Times New Roman"/>
          <w:sz w:val="20"/>
        </w:rPr>
        <w:t>at</w:t>
      </w:r>
      <w:r>
        <w:rPr>
          <w:rFonts w:ascii="Times New Roman" w:hAnsi="Times New Roman"/>
          <w:spacing w:val="-7"/>
          <w:sz w:val="20"/>
        </w:rPr>
        <w:t> </w:t>
      </w:r>
      <w:r>
        <w:rPr>
          <w:rFonts w:ascii="Times New Roman" w:hAnsi="Times New Roman"/>
          <w:sz w:val="20"/>
        </w:rPr>
        <w:t>the</w:t>
      </w:r>
      <w:r>
        <w:rPr>
          <w:rFonts w:ascii="Times New Roman" w:hAnsi="Times New Roman"/>
          <w:spacing w:val="-7"/>
          <w:sz w:val="20"/>
        </w:rPr>
        <w:t> </w:t>
      </w:r>
      <w:r>
        <w:rPr>
          <w:rFonts w:ascii="Times New Roman" w:hAnsi="Times New Roman"/>
          <w:sz w:val="20"/>
        </w:rPr>
        <w:t>average</w:t>
      </w:r>
      <w:r>
        <w:rPr>
          <w:rFonts w:ascii="Times New Roman" w:hAnsi="Times New Roman"/>
          <w:spacing w:val="-7"/>
          <w:sz w:val="20"/>
        </w:rPr>
        <w:t> </w:t>
      </w:r>
      <w:r>
        <w:rPr>
          <w:rFonts w:ascii="Times New Roman" w:hAnsi="Times New Roman"/>
          <w:sz w:val="20"/>
        </w:rPr>
        <w:t>fixation duration exhibited by experts and novices. Some studies show that experts tend to exhibit shorter average fixation duration; they make better use of visual elements outside their foveal region and make use of a larger visual span</w:t>
      </w:r>
      <w:r>
        <w:rPr>
          <w:rFonts w:ascii="Times New Roman" w:hAnsi="Times New Roman"/>
          <w:spacing w:val="40"/>
          <w:sz w:val="20"/>
        </w:rPr>
        <w:t> </w:t>
      </w:r>
      <w:r>
        <w:rPr>
          <w:rFonts w:ascii="Times New Roman" w:hAnsi="Times New Roman"/>
          <w:sz w:val="20"/>
        </w:rPr>
        <w:t>area (Duchowski </w:t>
      </w:r>
      <w:hyperlink w:history="true" w:anchor="_bookmark357">
        <w:r>
          <w:rPr>
            <w:rFonts w:ascii="Times New Roman" w:hAnsi="Times New Roman"/>
            <w:color w:val="0000FF"/>
            <w:sz w:val="20"/>
          </w:rPr>
          <w:t>2018</w:t>
        </w:r>
      </w:hyperlink>
      <w:r>
        <w:rPr>
          <w:rFonts w:ascii="Times New Roman" w:hAnsi="Times New Roman"/>
          <w:sz w:val="20"/>
        </w:rPr>
        <w:t>). A meta-analytic review by Mann</w:t>
      </w:r>
      <w:r>
        <w:rPr>
          <w:rFonts w:ascii="Times New Roman" w:hAnsi="Times New Roman"/>
          <w:spacing w:val="40"/>
          <w:sz w:val="20"/>
        </w:rPr>
        <w:t> </w:t>
      </w:r>
      <w:r>
        <w:rPr>
          <w:rFonts w:ascii="Times New Roman" w:hAnsi="Times New Roman"/>
          <w:sz w:val="20"/>
        </w:rPr>
        <w:t>et al. (</w:t>
      </w:r>
      <w:hyperlink w:history="true" w:anchor="_bookmark418">
        <w:r>
          <w:rPr>
            <w:rFonts w:ascii="Times New Roman" w:hAnsi="Times New Roman"/>
            <w:color w:val="0000FF"/>
            <w:sz w:val="20"/>
          </w:rPr>
          <w:t>1998</w:t>
        </w:r>
      </w:hyperlink>
      <w:r>
        <w:rPr>
          <w:rFonts w:ascii="Times New Roman" w:hAnsi="Times New Roman"/>
          <w:sz w:val="20"/>
        </w:rPr>
        <w:t>) also showed that experts used fewer fixations of</w:t>
      </w:r>
      <w:r>
        <w:rPr>
          <w:rFonts w:ascii="Times New Roman" w:hAnsi="Times New Roman"/>
          <w:sz w:val="20"/>
        </w:rPr>
        <w:t> longer duration compared to no experts. The review points out that experts’ eye movements are moderated by several</w:t>
      </w:r>
      <w:r>
        <w:rPr>
          <w:rFonts w:ascii="Times New Roman" w:hAnsi="Times New Roman"/>
          <w:spacing w:val="-5"/>
          <w:sz w:val="20"/>
        </w:rPr>
        <w:t> </w:t>
      </w:r>
      <w:r>
        <w:rPr>
          <w:rFonts w:ascii="Times New Roman" w:hAnsi="Times New Roman"/>
          <w:sz w:val="20"/>
        </w:rPr>
        <w:t>factors</w:t>
      </w:r>
      <w:r>
        <w:rPr>
          <w:rFonts w:ascii="Times New Roman" w:hAnsi="Times New Roman"/>
          <w:spacing w:val="-5"/>
          <w:sz w:val="20"/>
        </w:rPr>
        <w:t> </w:t>
      </w:r>
      <w:r>
        <w:rPr>
          <w:rFonts w:ascii="Times New Roman" w:hAnsi="Times New Roman"/>
          <w:sz w:val="20"/>
        </w:rPr>
        <w:t>including</w:t>
      </w:r>
      <w:r>
        <w:rPr>
          <w:rFonts w:ascii="Times New Roman" w:hAnsi="Times New Roman"/>
          <w:spacing w:val="-5"/>
          <w:sz w:val="20"/>
        </w:rPr>
        <w:t> </w:t>
      </w:r>
      <w:r>
        <w:rPr>
          <w:rFonts w:ascii="Times New Roman" w:hAnsi="Times New Roman"/>
          <w:sz w:val="20"/>
        </w:rPr>
        <w:t>the</w:t>
      </w:r>
      <w:r>
        <w:rPr>
          <w:rFonts w:ascii="Times New Roman" w:hAnsi="Times New Roman"/>
          <w:spacing w:val="-5"/>
          <w:sz w:val="20"/>
        </w:rPr>
        <w:t> </w:t>
      </w:r>
      <w:r>
        <w:rPr>
          <w:rFonts w:ascii="Times New Roman" w:hAnsi="Times New Roman"/>
          <w:sz w:val="20"/>
        </w:rPr>
        <w:t>task</w:t>
      </w:r>
      <w:r>
        <w:rPr>
          <w:rFonts w:ascii="Times New Roman" w:hAnsi="Times New Roman"/>
          <w:spacing w:val="-5"/>
          <w:sz w:val="20"/>
        </w:rPr>
        <w:t> </w:t>
      </w:r>
      <w:r>
        <w:rPr>
          <w:rFonts w:ascii="Times New Roman" w:hAnsi="Times New Roman"/>
          <w:sz w:val="20"/>
        </w:rPr>
        <w:t>type</w:t>
      </w:r>
      <w:r>
        <w:rPr>
          <w:rFonts w:ascii="Times New Roman" w:hAnsi="Times New Roman"/>
          <w:spacing w:val="-5"/>
          <w:sz w:val="20"/>
        </w:rPr>
        <w:t> </w:t>
      </w:r>
      <w:r>
        <w:rPr>
          <w:rFonts w:ascii="Times New Roman" w:hAnsi="Times New Roman"/>
          <w:sz w:val="20"/>
        </w:rPr>
        <w:t>and</w:t>
      </w:r>
      <w:r>
        <w:rPr>
          <w:rFonts w:ascii="Times New Roman" w:hAnsi="Times New Roman"/>
          <w:spacing w:val="-5"/>
          <w:sz w:val="20"/>
        </w:rPr>
        <w:t> </w:t>
      </w:r>
      <w:r>
        <w:rPr>
          <w:rFonts w:ascii="Times New Roman" w:hAnsi="Times New Roman"/>
          <w:sz w:val="20"/>
        </w:rPr>
        <w:t>the</w:t>
      </w:r>
      <w:r>
        <w:rPr>
          <w:rFonts w:ascii="Times New Roman" w:hAnsi="Times New Roman"/>
          <w:spacing w:val="-5"/>
          <w:sz w:val="20"/>
        </w:rPr>
        <w:t> </w:t>
      </w:r>
      <w:r>
        <w:rPr>
          <w:rFonts w:ascii="Times New Roman" w:hAnsi="Times New Roman"/>
          <w:sz w:val="20"/>
        </w:rPr>
        <w:t>environment. However, a study conducted outside VR by Eivazi et al. (</w:t>
      </w:r>
      <w:hyperlink w:history="true" w:anchor="_bookmark360">
        <w:r>
          <w:rPr>
            <w:rFonts w:ascii="Times New Roman" w:hAnsi="Times New Roman"/>
            <w:color w:val="0000FF"/>
            <w:sz w:val="20"/>
          </w:rPr>
          <w:t>2017</w:t>
        </w:r>
      </w:hyperlink>
      <w:r>
        <w:rPr>
          <w:rFonts w:ascii="Times New Roman" w:hAnsi="Times New Roman"/>
          <w:sz w:val="20"/>
        </w:rPr>
        <w:t>) has found the opposite results showing that experts in a neurosurgery</w:t>
      </w:r>
      <w:r>
        <w:rPr>
          <w:rFonts w:ascii="Times New Roman" w:hAnsi="Times New Roman"/>
          <w:sz w:val="20"/>
        </w:rPr>
        <w:t> task</w:t>
      </w:r>
      <w:r>
        <w:rPr>
          <w:rFonts w:ascii="Times New Roman" w:hAnsi="Times New Roman"/>
          <w:sz w:val="20"/>
        </w:rPr>
        <w:t> showed longer fixation duration compared</w:t>
      </w:r>
      <w:r>
        <w:rPr>
          <w:rFonts w:ascii="Times New Roman" w:hAnsi="Times New Roman"/>
          <w:spacing w:val="31"/>
          <w:sz w:val="20"/>
        </w:rPr>
        <w:t> </w:t>
      </w:r>
      <w:r>
        <w:rPr>
          <w:rFonts w:ascii="Times New Roman" w:hAnsi="Times New Roman"/>
          <w:sz w:val="20"/>
        </w:rPr>
        <w:t>to</w:t>
      </w:r>
      <w:r>
        <w:rPr>
          <w:rFonts w:ascii="Times New Roman" w:hAnsi="Times New Roman"/>
          <w:spacing w:val="31"/>
          <w:sz w:val="20"/>
        </w:rPr>
        <w:t> </w:t>
      </w:r>
      <w:r>
        <w:rPr>
          <w:rFonts w:ascii="Times New Roman" w:hAnsi="Times New Roman"/>
          <w:sz w:val="20"/>
        </w:rPr>
        <w:t>novices.</w:t>
      </w:r>
      <w:r>
        <w:rPr>
          <w:rFonts w:ascii="Times New Roman" w:hAnsi="Times New Roman"/>
          <w:spacing w:val="31"/>
          <w:sz w:val="20"/>
        </w:rPr>
        <w:t> </w:t>
      </w:r>
      <w:r>
        <w:rPr>
          <w:rFonts w:ascii="Times New Roman" w:hAnsi="Times New Roman"/>
          <w:sz w:val="20"/>
        </w:rPr>
        <w:t>Moreover,</w:t>
      </w:r>
      <w:r>
        <w:rPr>
          <w:rFonts w:ascii="Times New Roman" w:hAnsi="Times New Roman"/>
          <w:spacing w:val="30"/>
          <w:sz w:val="20"/>
        </w:rPr>
        <w:t> </w:t>
      </w:r>
      <w:r>
        <w:rPr>
          <w:rFonts w:ascii="Times New Roman" w:hAnsi="Times New Roman"/>
          <w:sz w:val="20"/>
        </w:rPr>
        <w:t>a</w:t>
      </w:r>
      <w:r>
        <w:rPr>
          <w:rFonts w:ascii="Times New Roman" w:hAnsi="Times New Roman"/>
          <w:spacing w:val="31"/>
          <w:sz w:val="20"/>
        </w:rPr>
        <w:t> </w:t>
      </w:r>
      <w:r>
        <w:rPr>
          <w:rFonts w:ascii="Times New Roman" w:hAnsi="Times New Roman"/>
          <w:sz w:val="20"/>
        </w:rPr>
        <w:t>study</w:t>
      </w:r>
      <w:r>
        <w:rPr>
          <w:rFonts w:ascii="Times New Roman" w:hAnsi="Times New Roman"/>
          <w:spacing w:val="31"/>
          <w:sz w:val="20"/>
        </w:rPr>
        <w:t> </w:t>
      </w:r>
      <w:r>
        <w:rPr>
          <w:rFonts w:ascii="Times New Roman" w:hAnsi="Times New Roman"/>
          <w:sz w:val="20"/>
        </w:rPr>
        <w:t>by</w:t>
      </w:r>
      <w:r>
        <w:rPr>
          <w:rFonts w:ascii="Times New Roman" w:hAnsi="Times New Roman"/>
          <w:spacing w:val="31"/>
          <w:sz w:val="20"/>
        </w:rPr>
        <w:t> </w:t>
      </w:r>
      <w:r>
        <w:rPr>
          <w:rFonts w:ascii="Times New Roman" w:hAnsi="Times New Roman"/>
          <w:sz w:val="20"/>
        </w:rPr>
        <w:t>Harris</w:t>
      </w:r>
      <w:r>
        <w:rPr>
          <w:rFonts w:ascii="Times New Roman" w:hAnsi="Times New Roman"/>
          <w:spacing w:val="30"/>
          <w:sz w:val="20"/>
        </w:rPr>
        <w:t> </w:t>
      </w:r>
      <w:r>
        <w:rPr>
          <w:rFonts w:ascii="Times New Roman" w:hAnsi="Times New Roman"/>
          <w:sz w:val="20"/>
        </w:rPr>
        <w:t>et</w:t>
      </w:r>
      <w:r>
        <w:rPr>
          <w:rFonts w:ascii="Times New Roman" w:hAnsi="Times New Roman"/>
          <w:spacing w:val="31"/>
          <w:sz w:val="20"/>
        </w:rPr>
        <w:t> </w:t>
      </w:r>
      <w:r>
        <w:rPr>
          <w:rFonts w:ascii="Times New Roman" w:hAnsi="Times New Roman"/>
          <w:sz w:val="20"/>
        </w:rPr>
        <w:t>al.</w:t>
      </w:r>
    </w:p>
    <w:p>
      <w:pPr>
        <w:spacing w:after="0" w:line="261" w:lineRule="auto"/>
        <w:jc w:val="both"/>
        <w:rPr>
          <w:rFonts w:ascii="Times New Roman" w:hAnsi="Times New Roman"/>
          <w:sz w:val="20"/>
        </w:rPr>
        <w:sectPr>
          <w:headerReference w:type="default" r:id="rId438"/>
          <w:footerReference w:type="default" r:id="rId439"/>
          <w:pgSz w:w="11910" w:h="15820"/>
          <w:pgMar w:header="635" w:footer="0" w:top="900" w:bottom="280" w:left="720" w:right="720"/>
          <w:cols w:num="2" w:equalWidth="0">
            <w:col w:w="5072" w:space="40"/>
            <w:col w:w="5358"/>
          </w:cols>
        </w:sectPr>
      </w:pPr>
    </w:p>
    <w:p>
      <w:pPr>
        <w:pStyle w:val="Heading2"/>
        <w:spacing w:before="257"/>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1" w:lineRule="auto" w:before="189"/>
        <w:ind w:left="300" w:right="1" w:firstLine="0"/>
        <w:jc w:val="both"/>
        <w:rPr>
          <w:rFonts w:ascii="Times New Roman" w:hAnsi="Times New Roman"/>
          <w:sz w:val="20"/>
        </w:rPr>
      </w:pPr>
      <w:r>
        <w:rPr>
          <w:rFonts w:ascii="Times New Roman" w:hAnsi="Times New Roman"/>
          <w:sz w:val="20"/>
        </w:rPr>
        <w:t>(</w:t>
      </w:r>
      <w:hyperlink w:history="true" w:anchor="_bookmark371">
        <w:r>
          <w:rPr>
            <w:rFonts w:ascii="Times New Roman" w:hAnsi="Times New Roman"/>
            <w:color w:val="0000FF"/>
            <w:sz w:val="20"/>
          </w:rPr>
          <w:t>2020b</w:t>
        </w:r>
      </w:hyperlink>
      <w:r>
        <w:rPr>
          <w:rFonts w:ascii="Times New Roman" w:hAnsi="Times New Roman"/>
          <w:sz w:val="20"/>
        </w:rPr>
        <w:t>) has found that there is no significant diﬀerences</w:t>
      </w:r>
      <w:r>
        <w:rPr>
          <w:rFonts w:ascii="Times New Roman" w:hAnsi="Times New Roman"/>
          <w:spacing w:val="80"/>
          <w:w w:val="150"/>
          <w:sz w:val="20"/>
        </w:rPr>
        <w:t> </w:t>
      </w:r>
      <w:r>
        <w:rPr>
          <w:rFonts w:ascii="Times New Roman" w:hAnsi="Times New Roman"/>
          <w:sz w:val="20"/>
        </w:rPr>
        <w:t>in</w:t>
      </w:r>
      <w:r>
        <w:rPr>
          <w:rFonts w:ascii="Times New Roman" w:hAnsi="Times New Roman"/>
          <w:spacing w:val="-2"/>
          <w:sz w:val="20"/>
        </w:rPr>
        <w:t> </w:t>
      </w:r>
      <w:r>
        <w:rPr>
          <w:rFonts w:ascii="Times New Roman" w:hAnsi="Times New Roman"/>
          <w:sz w:val="20"/>
        </w:rPr>
        <w:t>fixation</w:t>
      </w:r>
      <w:r>
        <w:rPr>
          <w:rFonts w:ascii="Times New Roman" w:hAnsi="Times New Roman"/>
          <w:spacing w:val="-2"/>
          <w:sz w:val="20"/>
        </w:rPr>
        <w:t> </w:t>
      </w:r>
      <w:r>
        <w:rPr>
          <w:rFonts w:ascii="Times New Roman" w:hAnsi="Times New Roman"/>
          <w:sz w:val="20"/>
        </w:rPr>
        <w:t>duration</w:t>
      </w:r>
      <w:r>
        <w:rPr>
          <w:rFonts w:ascii="Times New Roman" w:hAnsi="Times New Roman"/>
          <w:spacing w:val="-2"/>
          <w:sz w:val="20"/>
        </w:rPr>
        <w:t> </w:t>
      </w:r>
      <w:r>
        <w:rPr>
          <w:rFonts w:ascii="Times New Roman" w:hAnsi="Times New Roman"/>
          <w:sz w:val="20"/>
        </w:rPr>
        <w:t>between</w:t>
      </w:r>
      <w:r>
        <w:rPr>
          <w:rFonts w:ascii="Times New Roman" w:hAnsi="Times New Roman"/>
          <w:spacing w:val="-2"/>
          <w:sz w:val="20"/>
        </w:rPr>
        <w:t> </w:t>
      </w:r>
      <w:r>
        <w:rPr>
          <w:rFonts w:ascii="Times New Roman" w:hAnsi="Times New Roman"/>
          <w:sz w:val="20"/>
        </w:rPr>
        <w:t>experts</w:t>
      </w:r>
      <w:r>
        <w:rPr>
          <w:rFonts w:ascii="Times New Roman" w:hAnsi="Times New Roman"/>
          <w:spacing w:val="-2"/>
          <w:sz w:val="20"/>
        </w:rPr>
        <w:t> </w:t>
      </w:r>
      <w:r>
        <w:rPr>
          <w:rFonts w:ascii="Times New Roman" w:hAnsi="Times New Roman"/>
          <w:sz w:val="20"/>
        </w:rPr>
        <w:t>and</w:t>
      </w:r>
      <w:r>
        <w:rPr>
          <w:rFonts w:ascii="Times New Roman" w:hAnsi="Times New Roman"/>
          <w:spacing w:val="-2"/>
          <w:sz w:val="20"/>
        </w:rPr>
        <w:t> </w:t>
      </w:r>
      <w:r>
        <w:rPr>
          <w:rFonts w:ascii="Times New Roman" w:hAnsi="Times New Roman"/>
          <w:sz w:val="20"/>
        </w:rPr>
        <w:t>novices.</w:t>
      </w:r>
      <w:r>
        <w:rPr>
          <w:rFonts w:ascii="Times New Roman" w:hAnsi="Times New Roman"/>
          <w:spacing w:val="-2"/>
          <w:sz w:val="20"/>
        </w:rPr>
        <w:t> </w:t>
      </w:r>
      <w:r>
        <w:rPr>
          <w:rFonts w:ascii="Times New Roman" w:hAnsi="Times New Roman"/>
          <w:sz w:val="20"/>
        </w:rPr>
        <w:t>Although visual attention in simulated learning environments has been</w:t>
      </w:r>
      <w:r>
        <w:rPr>
          <w:rFonts w:ascii="Times New Roman" w:hAnsi="Times New Roman"/>
          <w:spacing w:val="31"/>
          <w:sz w:val="20"/>
        </w:rPr>
        <w:t> </w:t>
      </w:r>
      <w:r>
        <w:rPr>
          <w:rFonts w:ascii="Times New Roman" w:hAnsi="Times New Roman"/>
          <w:sz w:val="20"/>
        </w:rPr>
        <w:t>used</w:t>
      </w:r>
      <w:r>
        <w:rPr>
          <w:rFonts w:ascii="Times New Roman" w:hAnsi="Times New Roman"/>
          <w:spacing w:val="31"/>
          <w:sz w:val="20"/>
        </w:rPr>
        <w:t> </w:t>
      </w:r>
      <w:r>
        <w:rPr>
          <w:rFonts w:ascii="Times New Roman" w:hAnsi="Times New Roman"/>
          <w:sz w:val="20"/>
        </w:rPr>
        <w:t>to</w:t>
      </w:r>
      <w:r>
        <w:rPr>
          <w:rFonts w:ascii="Times New Roman" w:hAnsi="Times New Roman"/>
          <w:spacing w:val="31"/>
          <w:sz w:val="20"/>
        </w:rPr>
        <w:t> </w:t>
      </w:r>
      <w:r>
        <w:rPr>
          <w:rFonts w:ascii="Times New Roman" w:hAnsi="Times New Roman"/>
          <w:sz w:val="20"/>
        </w:rPr>
        <w:t>measure</w:t>
      </w:r>
      <w:r>
        <w:rPr>
          <w:rFonts w:ascii="Times New Roman" w:hAnsi="Times New Roman"/>
          <w:spacing w:val="31"/>
          <w:sz w:val="20"/>
        </w:rPr>
        <w:t> </w:t>
      </w:r>
      <w:r>
        <w:rPr>
          <w:rFonts w:ascii="Times New Roman" w:hAnsi="Times New Roman"/>
          <w:sz w:val="20"/>
        </w:rPr>
        <w:t>the</w:t>
      </w:r>
      <w:r>
        <w:rPr>
          <w:rFonts w:ascii="Times New Roman" w:hAnsi="Times New Roman"/>
          <w:spacing w:val="31"/>
          <w:sz w:val="20"/>
        </w:rPr>
        <w:t> </w:t>
      </w:r>
      <w:r>
        <w:rPr>
          <w:rFonts w:ascii="Times New Roman" w:hAnsi="Times New Roman"/>
          <w:sz w:val="20"/>
        </w:rPr>
        <w:t>expertise</w:t>
      </w:r>
      <w:r>
        <w:rPr>
          <w:rFonts w:ascii="Times New Roman" w:hAnsi="Times New Roman"/>
          <w:spacing w:val="31"/>
          <w:sz w:val="20"/>
        </w:rPr>
        <w:t> </w:t>
      </w:r>
      <w:r>
        <w:rPr>
          <w:rFonts w:ascii="Times New Roman" w:hAnsi="Times New Roman"/>
          <w:sz w:val="20"/>
        </w:rPr>
        <w:t>level</w:t>
      </w:r>
      <w:r>
        <w:rPr>
          <w:rFonts w:ascii="Times New Roman" w:hAnsi="Times New Roman"/>
          <w:spacing w:val="31"/>
          <w:sz w:val="20"/>
        </w:rPr>
        <w:t> </w:t>
      </w:r>
      <w:r>
        <w:rPr>
          <w:rFonts w:ascii="Times New Roman" w:hAnsi="Times New Roman"/>
          <w:sz w:val="20"/>
        </w:rPr>
        <w:t>of</w:t>
      </w:r>
      <w:r>
        <w:rPr>
          <w:rFonts w:ascii="Times New Roman" w:hAnsi="Times New Roman"/>
          <w:spacing w:val="31"/>
          <w:sz w:val="20"/>
        </w:rPr>
        <w:t> </w:t>
      </w:r>
      <w:r>
        <w:rPr>
          <w:rFonts w:ascii="Times New Roman" w:hAnsi="Times New Roman"/>
          <w:sz w:val="20"/>
        </w:rPr>
        <w:t>trainees</w:t>
      </w:r>
      <w:r>
        <w:rPr>
          <w:rFonts w:ascii="Times New Roman" w:hAnsi="Times New Roman"/>
          <w:spacing w:val="31"/>
          <w:sz w:val="20"/>
        </w:rPr>
        <w:t> </w:t>
      </w:r>
      <w:r>
        <w:rPr>
          <w:rFonts w:ascii="Times New Roman" w:hAnsi="Times New Roman"/>
          <w:sz w:val="20"/>
        </w:rPr>
        <w:t>and to understand visual learning strategies of experts, the inconsistency of findings shows that there is still need for more research in this area.</w:t>
      </w:r>
    </w:p>
    <w:p>
      <w:pPr>
        <w:pStyle w:val="BodyText"/>
        <w:spacing w:before="16"/>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w w:val="85"/>
        </w:rPr>
        <w:t>Assessing</w:t>
      </w:r>
      <w:r>
        <w:rPr>
          <w:spacing w:val="2"/>
        </w:rPr>
        <w:t> </w:t>
      </w:r>
      <w:r>
        <w:rPr>
          <w:w w:val="85"/>
        </w:rPr>
        <w:t>learning</w:t>
      </w:r>
      <w:r>
        <w:rPr>
          <w:spacing w:val="2"/>
        </w:rPr>
        <w:t> </w:t>
      </w:r>
      <w:r>
        <w:rPr>
          <w:spacing w:val="-2"/>
          <w:w w:val="85"/>
        </w:rPr>
        <w:t>outcomes</w:t>
      </w:r>
    </w:p>
    <w:p>
      <w:pPr>
        <w:pStyle w:val="BodyText"/>
        <w:spacing w:before="35"/>
        <w:rPr>
          <w:rFonts w:ascii="Gill Sans MT"/>
          <w:b/>
          <w:sz w:val="20"/>
        </w:rPr>
      </w:pPr>
    </w:p>
    <w:p>
      <w:pPr>
        <w:spacing w:line="261" w:lineRule="auto" w:before="0"/>
        <w:ind w:left="300" w:right="1" w:firstLine="0"/>
        <w:jc w:val="both"/>
        <w:rPr>
          <w:rFonts w:ascii="Times New Roman" w:hAnsi="Times New Roman"/>
          <w:sz w:val="20"/>
        </w:rPr>
      </w:pPr>
      <w:r>
        <w:rPr>
          <w:rFonts w:ascii="Times New Roman" w:hAnsi="Times New Roman"/>
          <w:sz w:val="20"/>
        </w:rPr>
        <w:t>Eye tracking could be used to analyze learning outcomes and learning performance in VR-based training scenarios (Tichon et al. </w:t>
      </w:r>
      <w:hyperlink w:history="true" w:anchor="_bookmark477">
        <w:r>
          <w:rPr>
            <w:rFonts w:ascii="Times New Roman" w:hAnsi="Times New Roman"/>
            <w:color w:val="0000FF"/>
            <w:sz w:val="20"/>
          </w:rPr>
          <w:t>2014</w:t>
        </w:r>
      </w:hyperlink>
      <w:r>
        <w:rPr>
          <w:rFonts w:ascii="Times New Roman" w:hAnsi="Times New Roman"/>
          <w:sz w:val="20"/>
        </w:rPr>
        <w:t>). Previous studies (Rappa et al. </w:t>
      </w:r>
      <w:hyperlink w:history="true" w:anchor="_bookmark448">
        <w:r>
          <w:rPr>
            <w:rFonts w:ascii="Times New Roman" w:hAnsi="Times New Roman"/>
            <w:color w:val="0000FF"/>
            <w:sz w:val="20"/>
          </w:rPr>
          <w:t>2019</w:t>
        </w:r>
      </w:hyperlink>
      <w:r>
        <w:rPr>
          <w:rFonts w:ascii="Times New Roman" w:hAnsi="Times New Roman"/>
          <w:sz w:val="20"/>
        </w:rPr>
        <w:t>) have found that average fixation duration and number of </w:t>
      </w:r>
      <w:r>
        <w:rPr>
          <w:rFonts w:ascii="Times New Roman" w:hAnsi="Times New Roman"/>
          <w:spacing w:val="-2"/>
          <w:sz w:val="20"/>
        </w:rPr>
        <w:t>revisits</w:t>
      </w:r>
      <w:r>
        <w:rPr>
          <w:rFonts w:ascii="Times New Roman" w:hAnsi="Times New Roman"/>
          <w:spacing w:val="-11"/>
          <w:sz w:val="20"/>
        </w:rPr>
        <w:t> </w:t>
      </w:r>
      <w:r>
        <w:rPr>
          <w:rFonts w:ascii="Times New Roman" w:hAnsi="Times New Roman"/>
          <w:spacing w:val="-2"/>
          <w:sz w:val="20"/>
        </w:rPr>
        <w:t>can</w:t>
      </w:r>
      <w:r>
        <w:rPr>
          <w:rFonts w:ascii="Times New Roman" w:hAnsi="Times New Roman"/>
          <w:spacing w:val="-10"/>
          <w:sz w:val="20"/>
        </w:rPr>
        <w:t> </w:t>
      </w:r>
      <w:r>
        <w:rPr>
          <w:rFonts w:ascii="Times New Roman" w:hAnsi="Times New Roman"/>
          <w:spacing w:val="-2"/>
          <w:sz w:val="20"/>
        </w:rPr>
        <w:t>predict</w:t>
      </w:r>
      <w:r>
        <w:rPr>
          <w:rFonts w:ascii="Times New Roman" w:hAnsi="Times New Roman"/>
          <w:spacing w:val="-11"/>
          <w:sz w:val="20"/>
        </w:rPr>
        <w:t> </w:t>
      </w:r>
      <w:r>
        <w:rPr>
          <w:rFonts w:ascii="Times New Roman" w:hAnsi="Times New Roman"/>
          <w:spacing w:val="-2"/>
          <w:sz w:val="20"/>
        </w:rPr>
        <w:t>the</w:t>
      </w:r>
      <w:r>
        <w:rPr>
          <w:rFonts w:ascii="Times New Roman" w:hAnsi="Times New Roman"/>
          <w:spacing w:val="-10"/>
          <w:sz w:val="20"/>
        </w:rPr>
        <w:t> </w:t>
      </w:r>
      <w:r>
        <w:rPr>
          <w:rFonts w:ascii="Times New Roman" w:hAnsi="Times New Roman"/>
          <w:spacing w:val="-2"/>
          <w:sz w:val="20"/>
        </w:rPr>
        <w:t>learning</w:t>
      </w:r>
      <w:r>
        <w:rPr>
          <w:rFonts w:ascii="Times New Roman" w:hAnsi="Times New Roman"/>
          <w:spacing w:val="-11"/>
          <w:sz w:val="20"/>
        </w:rPr>
        <w:t> </w:t>
      </w:r>
      <w:r>
        <w:rPr>
          <w:rFonts w:ascii="Times New Roman" w:hAnsi="Times New Roman"/>
          <w:spacing w:val="-2"/>
          <w:sz w:val="20"/>
        </w:rPr>
        <w:t>outcomes</w:t>
      </w:r>
      <w:r>
        <w:rPr>
          <w:rFonts w:ascii="Times New Roman" w:hAnsi="Times New Roman"/>
          <w:spacing w:val="-10"/>
          <w:sz w:val="20"/>
        </w:rPr>
        <w:t> </w:t>
      </w:r>
      <w:r>
        <w:rPr>
          <w:rFonts w:ascii="Times New Roman" w:hAnsi="Times New Roman"/>
          <w:spacing w:val="-2"/>
          <w:sz w:val="20"/>
        </w:rPr>
        <w:t>or</w:t>
      </w:r>
      <w:r>
        <w:rPr>
          <w:rFonts w:ascii="Times New Roman" w:hAnsi="Times New Roman"/>
          <w:spacing w:val="-11"/>
          <w:sz w:val="20"/>
        </w:rPr>
        <w:t> </w:t>
      </w:r>
      <w:r>
        <w:rPr>
          <w:rFonts w:ascii="Times New Roman" w:hAnsi="Times New Roman"/>
          <w:spacing w:val="-2"/>
          <w:sz w:val="20"/>
        </w:rPr>
        <w:t>the</w:t>
      </w:r>
      <w:r>
        <w:rPr>
          <w:rFonts w:ascii="Times New Roman" w:hAnsi="Times New Roman"/>
          <w:spacing w:val="-10"/>
          <w:sz w:val="20"/>
        </w:rPr>
        <w:t> </w:t>
      </w:r>
      <w:r>
        <w:rPr>
          <w:rFonts w:ascii="Times New Roman" w:hAnsi="Times New Roman"/>
          <w:spacing w:val="-2"/>
          <w:sz w:val="20"/>
        </w:rPr>
        <w:t>eﬀectiveness </w:t>
      </w:r>
      <w:r>
        <w:rPr>
          <w:rFonts w:ascii="Times New Roman" w:hAnsi="Times New Roman"/>
          <w:sz w:val="20"/>
        </w:rPr>
        <w:t>of VR-based training. Identifying and predicting learning outcomes</w:t>
      </w:r>
      <w:r>
        <w:rPr>
          <w:rFonts w:ascii="Times New Roman" w:hAnsi="Times New Roman"/>
          <w:spacing w:val="33"/>
          <w:sz w:val="20"/>
        </w:rPr>
        <w:t> </w:t>
      </w:r>
      <w:r>
        <w:rPr>
          <w:rFonts w:ascii="Times New Roman" w:hAnsi="Times New Roman"/>
          <w:sz w:val="20"/>
        </w:rPr>
        <w:t>could</w:t>
      </w:r>
      <w:r>
        <w:rPr>
          <w:rFonts w:ascii="Times New Roman" w:hAnsi="Times New Roman"/>
          <w:spacing w:val="33"/>
          <w:sz w:val="20"/>
        </w:rPr>
        <w:t> </w:t>
      </w:r>
      <w:r>
        <w:rPr>
          <w:rFonts w:ascii="Times New Roman" w:hAnsi="Times New Roman"/>
          <w:sz w:val="20"/>
        </w:rPr>
        <w:t>allow</w:t>
      </w:r>
      <w:r>
        <w:rPr>
          <w:rFonts w:ascii="Times New Roman" w:hAnsi="Times New Roman"/>
          <w:spacing w:val="33"/>
          <w:sz w:val="20"/>
        </w:rPr>
        <w:t> </w:t>
      </w:r>
      <w:r>
        <w:rPr>
          <w:rFonts w:ascii="Times New Roman" w:hAnsi="Times New Roman"/>
          <w:sz w:val="20"/>
        </w:rPr>
        <w:t>participants</w:t>
      </w:r>
      <w:r>
        <w:rPr>
          <w:rFonts w:ascii="Times New Roman" w:hAnsi="Times New Roman"/>
          <w:spacing w:val="33"/>
          <w:sz w:val="20"/>
        </w:rPr>
        <w:t> </w:t>
      </w:r>
      <w:r>
        <w:rPr>
          <w:rFonts w:ascii="Times New Roman" w:hAnsi="Times New Roman"/>
          <w:sz w:val="20"/>
        </w:rPr>
        <w:t>to</w:t>
      </w:r>
      <w:r>
        <w:rPr>
          <w:rFonts w:ascii="Times New Roman" w:hAnsi="Times New Roman"/>
          <w:spacing w:val="33"/>
          <w:sz w:val="20"/>
        </w:rPr>
        <w:t> </w:t>
      </w:r>
      <w:r>
        <w:rPr>
          <w:rFonts w:ascii="Times New Roman" w:hAnsi="Times New Roman"/>
          <w:sz w:val="20"/>
        </w:rPr>
        <w:t>identify</w:t>
      </w:r>
      <w:r>
        <w:rPr>
          <w:rFonts w:ascii="Times New Roman" w:hAnsi="Times New Roman"/>
          <w:spacing w:val="33"/>
          <w:sz w:val="20"/>
        </w:rPr>
        <w:t> </w:t>
      </w:r>
      <w:r>
        <w:rPr>
          <w:rFonts w:ascii="Times New Roman" w:hAnsi="Times New Roman"/>
          <w:sz w:val="20"/>
        </w:rPr>
        <w:t>their</w:t>
      </w:r>
      <w:r>
        <w:rPr>
          <w:rFonts w:ascii="Times New Roman" w:hAnsi="Times New Roman"/>
          <w:spacing w:val="33"/>
          <w:sz w:val="20"/>
        </w:rPr>
        <w:t> </w:t>
      </w:r>
      <w:r>
        <w:rPr>
          <w:rFonts w:ascii="Times New Roman" w:hAnsi="Times New Roman"/>
          <w:sz w:val="20"/>
        </w:rPr>
        <w:t>areas of</w:t>
      </w:r>
      <w:r>
        <w:rPr>
          <w:rFonts w:ascii="Times New Roman" w:hAnsi="Times New Roman"/>
          <w:sz w:val="20"/>
        </w:rPr>
        <w:t> strengths and weaknesses in the given learning task. Additionally, a visual behavior known as the quiet eye has been</w:t>
      </w:r>
      <w:r>
        <w:rPr>
          <w:rFonts w:ascii="Times New Roman" w:hAnsi="Times New Roman"/>
          <w:spacing w:val="-10"/>
          <w:sz w:val="20"/>
        </w:rPr>
        <w:t> </w:t>
      </w:r>
      <w:r>
        <w:rPr>
          <w:rFonts w:ascii="Times New Roman" w:hAnsi="Times New Roman"/>
          <w:sz w:val="20"/>
        </w:rPr>
        <w:t>shown</w:t>
      </w:r>
      <w:r>
        <w:rPr>
          <w:rFonts w:ascii="Times New Roman" w:hAnsi="Times New Roman"/>
          <w:spacing w:val="-10"/>
          <w:sz w:val="20"/>
        </w:rPr>
        <w:t> </w:t>
      </w:r>
      <w:r>
        <w:rPr>
          <w:rFonts w:ascii="Times New Roman" w:hAnsi="Times New Roman"/>
          <w:sz w:val="20"/>
        </w:rPr>
        <w:t>to</w:t>
      </w:r>
      <w:r>
        <w:rPr>
          <w:rFonts w:ascii="Times New Roman" w:hAnsi="Times New Roman"/>
          <w:spacing w:val="-10"/>
          <w:sz w:val="20"/>
        </w:rPr>
        <w:t> </w:t>
      </w:r>
      <w:r>
        <w:rPr>
          <w:rFonts w:ascii="Times New Roman" w:hAnsi="Times New Roman"/>
          <w:sz w:val="20"/>
        </w:rPr>
        <w:t>be</w:t>
      </w:r>
      <w:r>
        <w:rPr>
          <w:rFonts w:ascii="Times New Roman" w:hAnsi="Times New Roman"/>
          <w:spacing w:val="-10"/>
          <w:sz w:val="20"/>
        </w:rPr>
        <w:t> </w:t>
      </w:r>
      <w:r>
        <w:rPr>
          <w:rFonts w:ascii="Times New Roman" w:hAnsi="Times New Roman"/>
          <w:sz w:val="20"/>
        </w:rPr>
        <w:t>a</w:t>
      </w:r>
      <w:r>
        <w:rPr>
          <w:rFonts w:ascii="Times New Roman" w:hAnsi="Times New Roman"/>
          <w:spacing w:val="-10"/>
          <w:sz w:val="20"/>
        </w:rPr>
        <w:t> </w:t>
      </w:r>
      <w:r>
        <w:rPr>
          <w:rFonts w:ascii="Times New Roman" w:hAnsi="Times New Roman"/>
          <w:sz w:val="20"/>
        </w:rPr>
        <w:t>characteristic</w:t>
      </w:r>
      <w:r>
        <w:rPr>
          <w:rFonts w:ascii="Times New Roman" w:hAnsi="Times New Roman"/>
          <w:spacing w:val="-10"/>
          <w:sz w:val="20"/>
        </w:rPr>
        <w:t> </w:t>
      </w:r>
      <w:r>
        <w:rPr>
          <w:rFonts w:ascii="Times New Roman" w:hAnsi="Times New Roman"/>
          <w:sz w:val="20"/>
        </w:rPr>
        <w:t>of</w:t>
      </w:r>
      <w:r>
        <w:rPr>
          <w:rFonts w:ascii="Times New Roman" w:hAnsi="Times New Roman"/>
          <w:spacing w:val="-10"/>
          <w:sz w:val="20"/>
        </w:rPr>
        <w:t> </w:t>
      </w:r>
      <w:r>
        <w:rPr>
          <w:rFonts w:ascii="Times New Roman" w:hAnsi="Times New Roman"/>
          <w:sz w:val="20"/>
        </w:rPr>
        <w:t>high</w:t>
      </w:r>
      <w:r>
        <w:rPr>
          <w:rFonts w:ascii="Times New Roman" w:hAnsi="Times New Roman"/>
          <w:spacing w:val="-10"/>
          <w:sz w:val="20"/>
        </w:rPr>
        <w:t> </w:t>
      </w:r>
      <w:r>
        <w:rPr>
          <w:rFonts w:ascii="Times New Roman" w:hAnsi="Times New Roman"/>
          <w:sz w:val="20"/>
        </w:rPr>
        <w:t>levels</w:t>
      </w:r>
      <w:r>
        <w:rPr>
          <w:rFonts w:ascii="Times New Roman" w:hAnsi="Times New Roman"/>
          <w:spacing w:val="-10"/>
          <w:sz w:val="20"/>
        </w:rPr>
        <w:t> </w:t>
      </w:r>
      <w:r>
        <w:rPr>
          <w:rFonts w:ascii="Times New Roman" w:hAnsi="Times New Roman"/>
          <w:sz w:val="20"/>
        </w:rPr>
        <w:t>of</w:t>
      </w:r>
      <w:r>
        <w:rPr>
          <w:rFonts w:ascii="Times New Roman" w:hAnsi="Times New Roman"/>
          <w:spacing w:val="-10"/>
          <w:sz w:val="20"/>
        </w:rPr>
        <w:t> </w:t>
      </w:r>
      <w:r>
        <w:rPr>
          <w:rFonts w:ascii="Times New Roman" w:hAnsi="Times New Roman"/>
          <w:sz w:val="20"/>
        </w:rPr>
        <w:t>expertise, particularly</w:t>
      </w:r>
      <w:r>
        <w:rPr>
          <w:rFonts w:ascii="Times New Roman" w:hAnsi="Times New Roman"/>
          <w:spacing w:val="-13"/>
          <w:sz w:val="20"/>
        </w:rPr>
        <w:t> </w:t>
      </w:r>
      <w:r>
        <w:rPr>
          <w:rFonts w:ascii="Times New Roman" w:hAnsi="Times New Roman"/>
          <w:sz w:val="20"/>
        </w:rPr>
        <w:t>in</w:t>
      </w:r>
      <w:r>
        <w:rPr>
          <w:rFonts w:ascii="Times New Roman" w:hAnsi="Times New Roman"/>
          <w:spacing w:val="-12"/>
          <w:sz w:val="20"/>
        </w:rPr>
        <w:t> </w:t>
      </w:r>
      <w:r>
        <w:rPr>
          <w:rFonts w:ascii="Times New Roman" w:hAnsi="Times New Roman"/>
          <w:sz w:val="20"/>
        </w:rPr>
        <w:t>tasks</w:t>
      </w:r>
      <w:r>
        <w:rPr>
          <w:rFonts w:ascii="Times New Roman" w:hAnsi="Times New Roman"/>
          <w:spacing w:val="-13"/>
          <w:sz w:val="20"/>
        </w:rPr>
        <w:t> </w:t>
      </w:r>
      <w:r>
        <w:rPr>
          <w:rFonts w:ascii="Times New Roman" w:hAnsi="Times New Roman"/>
          <w:sz w:val="20"/>
        </w:rPr>
        <w:t>that</w:t>
      </w:r>
      <w:r>
        <w:rPr>
          <w:rFonts w:ascii="Times New Roman" w:hAnsi="Times New Roman"/>
          <w:spacing w:val="-12"/>
          <w:sz w:val="20"/>
        </w:rPr>
        <w:t> </w:t>
      </w:r>
      <w:r>
        <w:rPr>
          <w:rFonts w:ascii="Times New Roman" w:hAnsi="Times New Roman"/>
          <w:sz w:val="20"/>
        </w:rPr>
        <w:t>require</w:t>
      </w:r>
      <w:r>
        <w:rPr>
          <w:rFonts w:ascii="Times New Roman" w:hAnsi="Times New Roman"/>
          <w:spacing w:val="-13"/>
          <w:sz w:val="20"/>
        </w:rPr>
        <w:t> </w:t>
      </w:r>
      <w:r>
        <w:rPr>
          <w:rFonts w:ascii="Times New Roman" w:hAnsi="Times New Roman"/>
          <w:sz w:val="20"/>
        </w:rPr>
        <w:t>motor</w:t>
      </w:r>
      <w:r>
        <w:rPr>
          <w:rFonts w:ascii="Times New Roman" w:hAnsi="Times New Roman"/>
          <w:spacing w:val="-12"/>
          <w:sz w:val="20"/>
        </w:rPr>
        <w:t> </w:t>
      </w:r>
      <w:r>
        <w:rPr>
          <w:rFonts w:ascii="Times New Roman" w:hAnsi="Times New Roman"/>
          <w:sz w:val="20"/>
        </w:rPr>
        <w:t>skills</w:t>
      </w:r>
      <w:r>
        <w:rPr>
          <w:rFonts w:ascii="Times New Roman" w:hAnsi="Times New Roman"/>
          <w:spacing w:val="-13"/>
          <w:sz w:val="20"/>
        </w:rPr>
        <w:t> </w:t>
      </w:r>
      <w:r>
        <w:rPr>
          <w:rFonts w:ascii="Times New Roman" w:hAnsi="Times New Roman"/>
          <w:sz w:val="20"/>
        </w:rPr>
        <w:t>(Vickers</w:t>
      </w:r>
      <w:r>
        <w:rPr>
          <w:rFonts w:ascii="Times New Roman" w:hAnsi="Times New Roman"/>
          <w:spacing w:val="-12"/>
          <w:sz w:val="20"/>
        </w:rPr>
        <w:t> </w:t>
      </w:r>
      <w:hyperlink w:history="true" w:anchor="_bookmark482">
        <w:r>
          <w:rPr>
            <w:rFonts w:ascii="Times New Roman" w:hAnsi="Times New Roman"/>
            <w:color w:val="0000FF"/>
            <w:sz w:val="20"/>
          </w:rPr>
          <w:t>2000</w:t>
        </w:r>
      </w:hyperlink>
      <w:r>
        <w:rPr>
          <w:rFonts w:ascii="Times New Roman" w:hAnsi="Times New Roman"/>
          <w:sz w:val="20"/>
        </w:rPr>
        <w:t>). Quiet</w:t>
      </w:r>
      <w:r>
        <w:rPr>
          <w:rFonts w:ascii="Times New Roman" w:hAnsi="Times New Roman"/>
          <w:spacing w:val="-13"/>
          <w:sz w:val="20"/>
        </w:rPr>
        <w:t> </w:t>
      </w:r>
      <w:r>
        <w:rPr>
          <w:rFonts w:ascii="Times New Roman" w:hAnsi="Times New Roman"/>
          <w:sz w:val="20"/>
        </w:rPr>
        <w:t>eye</w:t>
      </w:r>
      <w:r>
        <w:rPr>
          <w:rFonts w:ascii="Times New Roman" w:hAnsi="Times New Roman"/>
          <w:spacing w:val="-12"/>
          <w:sz w:val="20"/>
        </w:rPr>
        <w:t> </w:t>
      </w:r>
      <w:r>
        <w:rPr>
          <w:rFonts w:ascii="Times New Roman" w:hAnsi="Times New Roman"/>
          <w:sz w:val="20"/>
        </w:rPr>
        <w:t>is</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final</w:t>
      </w:r>
      <w:r>
        <w:rPr>
          <w:rFonts w:ascii="Times New Roman" w:hAnsi="Times New Roman"/>
          <w:spacing w:val="-13"/>
          <w:sz w:val="20"/>
        </w:rPr>
        <w:t> </w:t>
      </w:r>
      <w:r>
        <w:rPr>
          <w:rFonts w:ascii="Times New Roman" w:hAnsi="Times New Roman"/>
          <w:sz w:val="20"/>
        </w:rPr>
        <w:t>gaze</w:t>
      </w:r>
      <w:r>
        <w:rPr>
          <w:rFonts w:ascii="Times New Roman" w:hAnsi="Times New Roman"/>
          <w:spacing w:val="-12"/>
          <w:sz w:val="20"/>
        </w:rPr>
        <w:t> </w:t>
      </w:r>
      <w:r>
        <w:rPr>
          <w:rFonts w:ascii="Times New Roman" w:hAnsi="Times New Roman"/>
          <w:sz w:val="20"/>
        </w:rPr>
        <w:t>fixation</w:t>
      </w:r>
      <w:r>
        <w:rPr>
          <w:rFonts w:ascii="Times New Roman" w:hAnsi="Times New Roman"/>
          <w:spacing w:val="-13"/>
          <w:sz w:val="20"/>
        </w:rPr>
        <w:t> </w:t>
      </w:r>
      <w:r>
        <w:rPr>
          <w:rFonts w:ascii="Times New Roman" w:hAnsi="Times New Roman"/>
          <w:sz w:val="20"/>
        </w:rPr>
        <w:t>prior</w:t>
      </w:r>
      <w:r>
        <w:rPr>
          <w:rFonts w:ascii="Times New Roman" w:hAnsi="Times New Roman"/>
          <w:spacing w:val="-12"/>
          <w:sz w:val="20"/>
        </w:rPr>
        <w:t> </w:t>
      </w:r>
      <w:r>
        <w:rPr>
          <w:rFonts w:ascii="Times New Roman" w:hAnsi="Times New Roman"/>
          <w:sz w:val="20"/>
        </w:rPr>
        <w:t>to</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execution</w:t>
      </w:r>
      <w:r>
        <w:rPr>
          <w:rFonts w:ascii="Times New Roman" w:hAnsi="Times New Roman"/>
          <w:spacing w:val="-13"/>
          <w:sz w:val="20"/>
        </w:rPr>
        <w:t> </w:t>
      </w:r>
      <w:r>
        <w:rPr>
          <w:rFonts w:ascii="Times New Roman" w:hAnsi="Times New Roman"/>
          <w:sz w:val="20"/>
        </w:rPr>
        <w:t>of</w:t>
      </w:r>
      <w:r>
        <w:rPr>
          <w:rFonts w:ascii="Times New Roman" w:hAnsi="Times New Roman"/>
          <w:spacing w:val="-12"/>
          <w:sz w:val="20"/>
        </w:rPr>
        <w:t> </w:t>
      </w:r>
      <w:r>
        <w:rPr>
          <w:rFonts w:ascii="Times New Roman" w:hAnsi="Times New Roman"/>
          <w:sz w:val="20"/>
        </w:rPr>
        <w:t>a movement</w:t>
      </w:r>
      <w:r>
        <w:rPr>
          <w:rFonts w:ascii="Times New Roman" w:hAnsi="Times New Roman"/>
          <w:spacing w:val="-13"/>
          <w:sz w:val="20"/>
        </w:rPr>
        <w:t> </w:t>
      </w:r>
      <w:r>
        <w:rPr>
          <w:rFonts w:ascii="Times New Roman" w:hAnsi="Times New Roman"/>
          <w:sz w:val="20"/>
        </w:rPr>
        <w:t>towards</w:t>
      </w:r>
      <w:r>
        <w:rPr>
          <w:rFonts w:ascii="Times New Roman" w:hAnsi="Times New Roman"/>
          <w:spacing w:val="-12"/>
          <w:sz w:val="20"/>
        </w:rPr>
        <w:t> </w:t>
      </w:r>
      <w:r>
        <w:rPr>
          <w:rFonts w:ascii="Times New Roman" w:hAnsi="Times New Roman"/>
          <w:sz w:val="20"/>
        </w:rPr>
        <w:t>a</w:t>
      </w:r>
      <w:r>
        <w:rPr>
          <w:rFonts w:ascii="Times New Roman" w:hAnsi="Times New Roman"/>
          <w:spacing w:val="-13"/>
          <w:sz w:val="20"/>
        </w:rPr>
        <w:t> </w:t>
      </w:r>
      <w:r>
        <w:rPr>
          <w:rFonts w:ascii="Times New Roman" w:hAnsi="Times New Roman"/>
          <w:sz w:val="20"/>
        </w:rPr>
        <w:t>target.</w:t>
      </w:r>
      <w:r>
        <w:rPr>
          <w:rFonts w:ascii="Times New Roman" w:hAnsi="Times New Roman"/>
          <w:spacing w:val="-12"/>
          <w:sz w:val="20"/>
        </w:rPr>
        <w:t> </w:t>
      </w:r>
      <w:r>
        <w:rPr>
          <w:rFonts w:ascii="Times New Roman" w:hAnsi="Times New Roman"/>
          <w:sz w:val="20"/>
        </w:rPr>
        <w:t>However,</w:t>
      </w:r>
      <w:r>
        <w:rPr>
          <w:rFonts w:ascii="Times New Roman" w:hAnsi="Times New Roman"/>
          <w:spacing w:val="-13"/>
          <w:sz w:val="20"/>
        </w:rPr>
        <w:t> </w:t>
      </w:r>
      <w:r>
        <w:rPr>
          <w:rFonts w:ascii="Times New Roman" w:hAnsi="Times New Roman"/>
          <w:sz w:val="20"/>
        </w:rPr>
        <w:t>in</w:t>
      </w:r>
      <w:r>
        <w:rPr>
          <w:rFonts w:ascii="Times New Roman" w:hAnsi="Times New Roman"/>
          <w:spacing w:val="-12"/>
          <w:sz w:val="20"/>
        </w:rPr>
        <w:t> </w:t>
      </w:r>
      <w:r>
        <w:rPr>
          <w:rFonts w:ascii="Times New Roman" w:hAnsi="Times New Roman"/>
          <w:sz w:val="20"/>
        </w:rPr>
        <w:t>a</w:t>
      </w:r>
      <w:r>
        <w:rPr>
          <w:rFonts w:ascii="Times New Roman" w:hAnsi="Times New Roman"/>
          <w:spacing w:val="-13"/>
          <w:sz w:val="20"/>
        </w:rPr>
        <w:t> </w:t>
      </w:r>
      <w:r>
        <w:rPr>
          <w:rFonts w:ascii="Times New Roman" w:hAnsi="Times New Roman"/>
          <w:sz w:val="20"/>
        </w:rPr>
        <w:t>study</w:t>
      </w:r>
      <w:r>
        <w:rPr>
          <w:rFonts w:ascii="Times New Roman" w:hAnsi="Times New Roman"/>
          <w:spacing w:val="-12"/>
          <w:sz w:val="20"/>
        </w:rPr>
        <w:t> </w:t>
      </w:r>
      <w:r>
        <w:rPr>
          <w:rFonts w:ascii="Times New Roman" w:hAnsi="Times New Roman"/>
          <w:sz w:val="20"/>
        </w:rPr>
        <w:t>of</w:t>
      </w:r>
      <w:r>
        <w:rPr>
          <w:rFonts w:ascii="Times New Roman" w:hAnsi="Times New Roman"/>
          <w:spacing w:val="-13"/>
          <w:sz w:val="20"/>
        </w:rPr>
        <w:t> </w:t>
      </w:r>
      <w:r>
        <w:rPr>
          <w:rFonts w:ascii="Times New Roman" w:hAnsi="Times New Roman"/>
          <w:sz w:val="20"/>
        </w:rPr>
        <w:t>quiet</w:t>
      </w:r>
      <w:r>
        <w:rPr>
          <w:rFonts w:ascii="Times New Roman" w:hAnsi="Times New Roman"/>
          <w:spacing w:val="-12"/>
          <w:sz w:val="20"/>
        </w:rPr>
        <w:t> </w:t>
      </w:r>
      <w:r>
        <w:rPr>
          <w:rFonts w:ascii="Times New Roman" w:hAnsi="Times New Roman"/>
          <w:sz w:val="20"/>
        </w:rPr>
        <w:t>eye in virtual reality, Harris et al. (</w:t>
      </w:r>
      <w:hyperlink w:history="true" w:anchor="_bookmark373">
        <w:r>
          <w:rPr>
            <w:rFonts w:ascii="Times New Roman" w:hAnsi="Times New Roman"/>
            <w:color w:val="0000FF"/>
            <w:sz w:val="20"/>
          </w:rPr>
          <w:t>2021b</w:t>
        </w:r>
      </w:hyperlink>
      <w:r>
        <w:rPr>
          <w:rFonts w:ascii="Times New Roman" w:hAnsi="Times New Roman"/>
          <w:sz w:val="20"/>
        </w:rPr>
        <w:t>) found that the quiet eye had little to no impact in skill execution.</w:t>
      </w:r>
    </w:p>
    <w:p>
      <w:pPr>
        <w:pStyle w:val="BodyText"/>
        <w:spacing w:before="11"/>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w w:val="85"/>
        </w:rPr>
        <w:t>Measuring</w:t>
      </w:r>
      <w:r>
        <w:rPr>
          <w:spacing w:val="10"/>
        </w:rPr>
        <w:t> </w:t>
      </w:r>
      <w:r>
        <w:rPr>
          <w:spacing w:val="-2"/>
          <w:w w:val="95"/>
        </w:rPr>
        <w:t>immersion</w:t>
      </w:r>
    </w:p>
    <w:p>
      <w:pPr>
        <w:pStyle w:val="BodyText"/>
        <w:spacing w:before="35"/>
        <w:rPr>
          <w:rFonts w:ascii="Gill Sans MT"/>
          <w:b/>
          <w:sz w:val="20"/>
        </w:rPr>
      </w:pPr>
    </w:p>
    <w:p>
      <w:pPr>
        <w:spacing w:line="261" w:lineRule="auto" w:before="0"/>
        <w:ind w:left="300" w:right="0" w:firstLine="0"/>
        <w:jc w:val="both"/>
        <w:rPr>
          <w:rFonts w:ascii="Times New Roman" w:hAnsi="Times New Roman"/>
          <w:sz w:val="20"/>
        </w:rPr>
      </w:pPr>
      <w:r>
        <w:rPr>
          <w:rFonts w:ascii="Times New Roman" w:hAnsi="Times New Roman"/>
          <w:sz w:val="20"/>
        </w:rPr>
        <w:t>Immersion refers to the objective level of sensory fidelity provided by a VR system, whereas presence is defined as the subjective sensation of being there in a scene depicted by a medium, usually virtual in nature (Bowman and McMahan</w:t>
      </w:r>
      <w:r>
        <w:rPr>
          <w:rFonts w:ascii="Times New Roman" w:hAnsi="Times New Roman"/>
          <w:spacing w:val="-8"/>
          <w:sz w:val="20"/>
        </w:rPr>
        <w:t> </w:t>
      </w:r>
      <w:hyperlink w:history="true" w:anchor="_bookmark342">
        <w:r>
          <w:rPr>
            <w:rFonts w:ascii="Times New Roman" w:hAnsi="Times New Roman"/>
            <w:color w:val="0000FF"/>
            <w:sz w:val="20"/>
          </w:rPr>
          <w:t>2007</w:t>
        </w:r>
      </w:hyperlink>
      <w:r>
        <w:rPr>
          <w:rFonts w:ascii="Times New Roman" w:hAnsi="Times New Roman"/>
          <w:sz w:val="20"/>
        </w:rPr>
        <w:t>;</w:t>
      </w:r>
      <w:r>
        <w:rPr>
          <w:rFonts w:ascii="Times New Roman" w:hAnsi="Times New Roman"/>
          <w:spacing w:val="-8"/>
          <w:sz w:val="20"/>
        </w:rPr>
        <w:t> </w:t>
      </w:r>
      <w:r>
        <w:rPr>
          <w:rFonts w:ascii="Times New Roman" w:hAnsi="Times New Roman"/>
          <w:sz w:val="20"/>
        </w:rPr>
        <w:t>Barfield</w:t>
      </w:r>
      <w:r>
        <w:rPr>
          <w:rFonts w:ascii="Times New Roman" w:hAnsi="Times New Roman"/>
          <w:spacing w:val="-8"/>
          <w:sz w:val="20"/>
        </w:rPr>
        <w:t> </w:t>
      </w:r>
      <w:r>
        <w:rPr>
          <w:rFonts w:ascii="Times New Roman" w:hAnsi="Times New Roman"/>
          <w:sz w:val="20"/>
        </w:rPr>
        <w:t>et</w:t>
      </w:r>
      <w:r>
        <w:rPr>
          <w:rFonts w:ascii="Times New Roman" w:hAnsi="Times New Roman"/>
          <w:spacing w:val="-8"/>
          <w:sz w:val="20"/>
        </w:rPr>
        <w:t> </w:t>
      </w:r>
      <w:r>
        <w:rPr>
          <w:rFonts w:ascii="Times New Roman" w:hAnsi="Times New Roman"/>
          <w:sz w:val="20"/>
        </w:rPr>
        <w:t>al.</w:t>
      </w:r>
      <w:r>
        <w:rPr>
          <w:rFonts w:ascii="Times New Roman" w:hAnsi="Times New Roman"/>
          <w:spacing w:val="-8"/>
          <w:sz w:val="20"/>
        </w:rPr>
        <w:t> </w:t>
      </w:r>
      <w:hyperlink w:history="true" w:anchor="_bookmark333">
        <w:r>
          <w:rPr>
            <w:rFonts w:ascii="Times New Roman" w:hAnsi="Times New Roman"/>
            <w:color w:val="0000FF"/>
            <w:sz w:val="20"/>
          </w:rPr>
          <w:t>1995</w:t>
        </w:r>
      </w:hyperlink>
      <w:r>
        <w:rPr>
          <w:rFonts w:ascii="Times New Roman" w:hAnsi="Times New Roman"/>
          <w:sz w:val="20"/>
        </w:rPr>
        <w:t>).</w:t>
      </w:r>
      <w:r>
        <w:rPr>
          <w:rFonts w:ascii="Times New Roman" w:hAnsi="Times New Roman"/>
          <w:spacing w:val="-8"/>
          <w:sz w:val="20"/>
        </w:rPr>
        <w:t> </w:t>
      </w:r>
      <w:r>
        <w:rPr>
          <w:rFonts w:ascii="Times New Roman" w:hAnsi="Times New Roman"/>
          <w:sz w:val="20"/>
        </w:rPr>
        <w:t>In</w:t>
      </w:r>
      <w:r>
        <w:rPr>
          <w:rFonts w:ascii="Times New Roman" w:hAnsi="Times New Roman"/>
          <w:spacing w:val="-8"/>
          <w:sz w:val="20"/>
        </w:rPr>
        <w:t> </w:t>
      </w:r>
      <w:r>
        <w:rPr>
          <w:rFonts w:ascii="Times New Roman" w:hAnsi="Times New Roman"/>
          <w:sz w:val="20"/>
        </w:rPr>
        <w:t>simulated</w:t>
      </w:r>
      <w:r>
        <w:rPr>
          <w:rFonts w:ascii="Times New Roman" w:hAnsi="Times New Roman"/>
          <w:spacing w:val="-8"/>
          <w:sz w:val="20"/>
        </w:rPr>
        <w:t> </w:t>
      </w:r>
      <w:r>
        <w:rPr>
          <w:rFonts w:ascii="Times New Roman" w:hAnsi="Times New Roman"/>
          <w:sz w:val="20"/>
        </w:rPr>
        <w:t>learning environments, it is widely believed that better </w:t>
      </w:r>
      <w:r>
        <w:rPr>
          <w:rFonts w:ascii="Times New Roman" w:hAnsi="Times New Roman"/>
          <w:sz w:val="20"/>
        </w:rPr>
        <w:t>immersion leads to better learning outcomes (Jensen and Konradsen </w:t>
      </w:r>
      <w:hyperlink w:history="true" w:anchor="_bookmark385">
        <w:r>
          <w:rPr>
            <w:rFonts w:ascii="Times New Roman" w:hAnsi="Times New Roman"/>
            <w:color w:val="0000FF"/>
            <w:sz w:val="20"/>
          </w:rPr>
          <w:t>2018</w:t>
        </w:r>
      </w:hyperlink>
      <w:r>
        <w:rPr>
          <w:rFonts w:ascii="Times New Roman" w:hAnsi="Times New Roman"/>
          <w:sz w:val="20"/>
        </w:rPr>
        <w:t>).</w:t>
      </w:r>
      <w:r>
        <w:rPr>
          <w:rFonts w:ascii="Times New Roman" w:hAnsi="Times New Roman"/>
          <w:spacing w:val="-2"/>
          <w:sz w:val="20"/>
        </w:rPr>
        <w:t> </w:t>
      </w:r>
      <w:r>
        <w:rPr>
          <w:rFonts w:ascii="Times New Roman" w:hAnsi="Times New Roman"/>
          <w:sz w:val="20"/>
        </w:rPr>
        <w:t>Previous</w:t>
      </w:r>
      <w:r>
        <w:rPr>
          <w:rFonts w:ascii="Times New Roman" w:hAnsi="Times New Roman"/>
          <w:spacing w:val="-2"/>
          <w:sz w:val="20"/>
        </w:rPr>
        <w:t> </w:t>
      </w:r>
      <w:r>
        <w:rPr>
          <w:rFonts w:ascii="Times New Roman" w:hAnsi="Times New Roman"/>
          <w:sz w:val="20"/>
        </w:rPr>
        <w:t>studies</w:t>
      </w:r>
      <w:r>
        <w:rPr>
          <w:rFonts w:ascii="Times New Roman" w:hAnsi="Times New Roman"/>
          <w:spacing w:val="-2"/>
          <w:sz w:val="20"/>
        </w:rPr>
        <w:t> </w:t>
      </w:r>
      <w:r>
        <w:rPr>
          <w:rFonts w:ascii="Times New Roman" w:hAnsi="Times New Roman"/>
          <w:sz w:val="20"/>
        </w:rPr>
        <w:t>show</w:t>
      </w:r>
      <w:r>
        <w:rPr>
          <w:rFonts w:ascii="Times New Roman" w:hAnsi="Times New Roman"/>
          <w:spacing w:val="-2"/>
          <w:sz w:val="20"/>
        </w:rPr>
        <w:t> </w:t>
      </w:r>
      <w:r>
        <w:rPr>
          <w:rFonts w:ascii="Times New Roman" w:hAnsi="Times New Roman"/>
          <w:sz w:val="20"/>
        </w:rPr>
        <w:t>that</w:t>
      </w:r>
      <w:r>
        <w:rPr>
          <w:rFonts w:ascii="Times New Roman" w:hAnsi="Times New Roman"/>
          <w:spacing w:val="-2"/>
          <w:sz w:val="20"/>
        </w:rPr>
        <w:t> </w:t>
      </w:r>
      <w:r>
        <w:rPr>
          <w:rFonts w:ascii="Times New Roman" w:hAnsi="Times New Roman"/>
          <w:sz w:val="20"/>
        </w:rPr>
        <w:t>eye</w:t>
      </w:r>
      <w:r>
        <w:rPr>
          <w:rFonts w:ascii="Times New Roman" w:hAnsi="Times New Roman"/>
          <w:spacing w:val="-2"/>
          <w:sz w:val="20"/>
        </w:rPr>
        <w:t> </w:t>
      </w:r>
      <w:r>
        <w:rPr>
          <w:rFonts w:ascii="Times New Roman" w:hAnsi="Times New Roman"/>
          <w:sz w:val="20"/>
        </w:rPr>
        <w:t>movements</w:t>
      </w:r>
      <w:r>
        <w:rPr>
          <w:rFonts w:ascii="Times New Roman" w:hAnsi="Times New Roman"/>
          <w:spacing w:val="-2"/>
          <w:sz w:val="20"/>
        </w:rPr>
        <w:t> </w:t>
      </w:r>
      <w:r>
        <w:rPr>
          <w:rFonts w:ascii="Times New Roman" w:hAnsi="Times New Roman"/>
          <w:sz w:val="20"/>
        </w:rPr>
        <w:t>correlate </w:t>
      </w:r>
      <w:r>
        <w:rPr>
          <w:rFonts w:ascii="Times New Roman" w:hAnsi="Times New Roman"/>
          <w:spacing w:val="-2"/>
          <w:sz w:val="20"/>
        </w:rPr>
        <w:t>with</w:t>
      </w:r>
      <w:r>
        <w:rPr>
          <w:rFonts w:ascii="Times New Roman" w:hAnsi="Times New Roman"/>
          <w:spacing w:val="-7"/>
          <w:sz w:val="20"/>
        </w:rPr>
        <w:t> </w:t>
      </w:r>
      <w:r>
        <w:rPr>
          <w:rFonts w:ascii="Times New Roman" w:hAnsi="Times New Roman"/>
          <w:spacing w:val="-2"/>
          <w:sz w:val="20"/>
        </w:rPr>
        <w:t>the</w:t>
      </w:r>
      <w:r>
        <w:rPr>
          <w:rFonts w:ascii="Times New Roman" w:hAnsi="Times New Roman"/>
          <w:spacing w:val="-7"/>
          <w:sz w:val="20"/>
        </w:rPr>
        <w:t> </w:t>
      </w:r>
      <w:r>
        <w:rPr>
          <w:rFonts w:ascii="Times New Roman" w:hAnsi="Times New Roman"/>
          <w:spacing w:val="-2"/>
          <w:sz w:val="20"/>
        </w:rPr>
        <w:t>immersiveness</w:t>
      </w:r>
      <w:r>
        <w:rPr>
          <w:rFonts w:ascii="Times New Roman" w:hAnsi="Times New Roman"/>
          <w:spacing w:val="-8"/>
          <w:sz w:val="20"/>
        </w:rPr>
        <w:t> </w:t>
      </w:r>
      <w:r>
        <w:rPr>
          <w:rFonts w:ascii="Times New Roman" w:hAnsi="Times New Roman"/>
          <w:spacing w:val="-2"/>
          <w:sz w:val="20"/>
        </w:rPr>
        <w:t>of</w:t>
      </w:r>
      <w:r>
        <w:rPr>
          <w:rFonts w:ascii="Times New Roman" w:hAnsi="Times New Roman"/>
          <w:spacing w:val="-8"/>
          <w:sz w:val="20"/>
        </w:rPr>
        <w:t> </w:t>
      </w:r>
      <w:r>
        <w:rPr>
          <w:rFonts w:ascii="Times New Roman" w:hAnsi="Times New Roman"/>
          <w:spacing w:val="-2"/>
          <w:sz w:val="20"/>
        </w:rPr>
        <w:t>virtual</w:t>
      </w:r>
      <w:r>
        <w:rPr>
          <w:rFonts w:ascii="Times New Roman" w:hAnsi="Times New Roman"/>
          <w:spacing w:val="-7"/>
          <w:sz w:val="20"/>
        </w:rPr>
        <w:t> </w:t>
      </w:r>
      <w:r>
        <w:rPr>
          <w:rFonts w:ascii="Times New Roman" w:hAnsi="Times New Roman"/>
          <w:spacing w:val="-2"/>
          <w:sz w:val="20"/>
        </w:rPr>
        <w:t>environments</w:t>
      </w:r>
      <w:r>
        <w:rPr>
          <w:rFonts w:ascii="Times New Roman" w:hAnsi="Times New Roman"/>
          <w:spacing w:val="-7"/>
          <w:sz w:val="20"/>
        </w:rPr>
        <w:t> </w:t>
      </w:r>
      <w:r>
        <w:rPr>
          <w:rFonts w:ascii="Times New Roman" w:hAnsi="Times New Roman"/>
          <w:spacing w:val="-2"/>
          <w:sz w:val="20"/>
        </w:rPr>
        <w:t>and</w:t>
      </w:r>
      <w:r>
        <w:rPr>
          <w:rFonts w:ascii="Times New Roman" w:hAnsi="Times New Roman"/>
          <w:spacing w:val="-7"/>
          <w:sz w:val="20"/>
        </w:rPr>
        <w:t> </w:t>
      </w:r>
      <w:r>
        <w:rPr>
          <w:rFonts w:ascii="Times New Roman" w:hAnsi="Times New Roman"/>
          <w:spacing w:val="-2"/>
          <w:sz w:val="20"/>
        </w:rPr>
        <w:t>could</w:t>
      </w:r>
      <w:r>
        <w:rPr>
          <w:rFonts w:ascii="Times New Roman" w:hAnsi="Times New Roman"/>
          <w:spacing w:val="-7"/>
          <w:sz w:val="20"/>
        </w:rPr>
        <w:t> </w:t>
      </w:r>
      <w:r>
        <w:rPr>
          <w:rFonts w:ascii="Times New Roman" w:hAnsi="Times New Roman"/>
          <w:spacing w:val="-2"/>
          <w:sz w:val="20"/>
        </w:rPr>
        <w:t>be </w:t>
      </w:r>
      <w:r>
        <w:rPr>
          <w:rFonts w:ascii="Times New Roman" w:hAnsi="Times New Roman"/>
          <w:sz w:val="20"/>
        </w:rPr>
        <w:t>used</w:t>
      </w:r>
      <w:r>
        <w:rPr>
          <w:rFonts w:ascii="Times New Roman" w:hAnsi="Times New Roman"/>
          <w:spacing w:val="-5"/>
          <w:sz w:val="20"/>
        </w:rPr>
        <w:t> </w:t>
      </w:r>
      <w:r>
        <w:rPr>
          <w:rFonts w:ascii="Times New Roman" w:hAnsi="Times New Roman"/>
          <w:sz w:val="20"/>
        </w:rPr>
        <w:t>to</w:t>
      </w:r>
      <w:r>
        <w:rPr>
          <w:rFonts w:ascii="Times New Roman" w:hAnsi="Times New Roman"/>
          <w:spacing w:val="-5"/>
          <w:sz w:val="20"/>
        </w:rPr>
        <w:t> </w:t>
      </w:r>
      <w:r>
        <w:rPr>
          <w:rFonts w:ascii="Times New Roman" w:hAnsi="Times New Roman"/>
          <w:sz w:val="20"/>
        </w:rPr>
        <w:t>measure</w:t>
      </w:r>
      <w:r>
        <w:rPr>
          <w:rFonts w:ascii="Times New Roman" w:hAnsi="Times New Roman"/>
          <w:spacing w:val="-5"/>
          <w:sz w:val="20"/>
        </w:rPr>
        <w:t> </w:t>
      </w:r>
      <w:r>
        <w:rPr>
          <w:rFonts w:ascii="Times New Roman" w:hAnsi="Times New Roman"/>
          <w:sz w:val="20"/>
        </w:rPr>
        <w:t>immersion</w:t>
      </w:r>
      <w:r>
        <w:rPr>
          <w:rFonts w:ascii="Times New Roman" w:hAnsi="Times New Roman"/>
          <w:spacing w:val="-5"/>
          <w:sz w:val="20"/>
        </w:rPr>
        <w:t> </w:t>
      </w:r>
      <w:r>
        <w:rPr>
          <w:rFonts w:ascii="Times New Roman" w:hAnsi="Times New Roman"/>
          <w:sz w:val="20"/>
        </w:rPr>
        <w:t>in</w:t>
      </w:r>
      <w:r>
        <w:rPr>
          <w:rFonts w:ascii="Times New Roman" w:hAnsi="Times New Roman"/>
          <w:spacing w:val="-5"/>
          <w:sz w:val="20"/>
        </w:rPr>
        <w:t> </w:t>
      </w:r>
      <w:r>
        <w:rPr>
          <w:rFonts w:ascii="Times New Roman" w:hAnsi="Times New Roman"/>
          <w:sz w:val="20"/>
        </w:rPr>
        <w:t>virtual</w:t>
      </w:r>
      <w:r>
        <w:rPr>
          <w:rFonts w:ascii="Times New Roman" w:hAnsi="Times New Roman"/>
          <w:spacing w:val="-5"/>
          <w:sz w:val="20"/>
        </w:rPr>
        <w:t> </w:t>
      </w:r>
      <w:r>
        <w:rPr>
          <w:rFonts w:ascii="Times New Roman" w:hAnsi="Times New Roman"/>
          <w:sz w:val="20"/>
        </w:rPr>
        <w:t>environments</w:t>
      </w:r>
      <w:r>
        <w:rPr>
          <w:rFonts w:ascii="Times New Roman" w:hAnsi="Times New Roman"/>
          <w:spacing w:val="-5"/>
          <w:sz w:val="20"/>
        </w:rPr>
        <w:t> </w:t>
      </w:r>
      <w:r>
        <w:rPr>
          <w:rFonts w:ascii="Times New Roman" w:hAnsi="Times New Roman"/>
          <w:sz w:val="20"/>
        </w:rPr>
        <w:t>(Jensen and</w:t>
      </w:r>
      <w:r>
        <w:rPr>
          <w:rFonts w:ascii="Times New Roman" w:hAnsi="Times New Roman"/>
          <w:spacing w:val="-5"/>
          <w:sz w:val="20"/>
        </w:rPr>
        <w:t> </w:t>
      </w:r>
      <w:r>
        <w:rPr>
          <w:rFonts w:ascii="Times New Roman" w:hAnsi="Times New Roman"/>
          <w:sz w:val="20"/>
        </w:rPr>
        <w:t>Konradsen</w:t>
      </w:r>
      <w:r>
        <w:rPr>
          <w:rFonts w:ascii="Times New Roman" w:hAnsi="Times New Roman"/>
          <w:spacing w:val="-5"/>
          <w:sz w:val="20"/>
        </w:rPr>
        <w:t> </w:t>
      </w:r>
      <w:hyperlink w:history="true" w:anchor="_bookmark385">
        <w:r>
          <w:rPr>
            <w:rFonts w:ascii="Times New Roman" w:hAnsi="Times New Roman"/>
            <w:color w:val="0000FF"/>
            <w:sz w:val="20"/>
          </w:rPr>
          <w:t>2018</w:t>
        </w:r>
      </w:hyperlink>
      <w:r>
        <w:rPr>
          <w:rFonts w:ascii="Times New Roman" w:hAnsi="Times New Roman"/>
          <w:sz w:val="20"/>
        </w:rPr>
        <w:t>).</w:t>
      </w:r>
      <w:r>
        <w:rPr>
          <w:rFonts w:ascii="Times New Roman" w:hAnsi="Times New Roman"/>
          <w:spacing w:val="-5"/>
          <w:sz w:val="20"/>
        </w:rPr>
        <w:t> </w:t>
      </w:r>
      <w:r>
        <w:rPr>
          <w:rFonts w:ascii="Times New Roman" w:hAnsi="Times New Roman"/>
          <w:sz w:val="20"/>
        </w:rPr>
        <w:t>Results</w:t>
      </w:r>
      <w:r>
        <w:rPr>
          <w:rFonts w:ascii="Times New Roman" w:hAnsi="Times New Roman"/>
          <w:spacing w:val="-5"/>
          <w:sz w:val="20"/>
        </w:rPr>
        <w:t> </w:t>
      </w:r>
      <w:r>
        <w:rPr>
          <w:rFonts w:ascii="Times New Roman" w:hAnsi="Times New Roman"/>
          <w:sz w:val="20"/>
        </w:rPr>
        <w:t>from</w:t>
      </w:r>
      <w:r>
        <w:rPr>
          <w:rFonts w:ascii="Times New Roman" w:hAnsi="Times New Roman"/>
          <w:spacing w:val="-5"/>
          <w:sz w:val="20"/>
        </w:rPr>
        <w:t> </w:t>
      </w:r>
      <w:r>
        <w:rPr>
          <w:rFonts w:ascii="Times New Roman" w:hAnsi="Times New Roman"/>
          <w:sz w:val="20"/>
        </w:rPr>
        <w:t>a</w:t>
      </w:r>
      <w:r>
        <w:rPr>
          <w:rFonts w:ascii="Times New Roman" w:hAnsi="Times New Roman"/>
          <w:spacing w:val="-5"/>
          <w:sz w:val="20"/>
        </w:rPr>
        <w:t> </w:t>
      </w:r>
      <w:r>
        <w:rPr>
          <w:rFonts w:ascii="Times New Roman" w:hAnsi="Times New Roman"/>
          <w:sz w:val="20"/>
        </w:rPr>
        <w:t>study</w:t>
      </w:r>
      <w:r>
        <w:rPr>
          <w:rFonts w:ascii="Times New Roman" w:hAnsi="Times New Roman"/>
          <w:spacing w:val="-5"/>
          <w:sz w:val="20"/>
        </w:rPr>
        <w:t> </w:t>
      </w:r>
      <w:r>
        <w:rPr>
          <w:rFonts w:ascii="Times New Roman" w:hAnsi="Times New Roman"/>
          <w:sz w:val="20"/>
        </w:rPr>
        <w:t>by</w:t>
      </w:r>
      <w:r>
        <w:rPr>
          <w:rFonts w:ascii="Times New Roman" w:hAnsi="Times New Roman"/>
          <w:spacing w:val="-4"/>
          <w:sz w:val="20"/>
        </w:rPr>
        <w:t> </w:t>
      </w:r>
      <w:r>
        <w:rPr>
          <w:rFonts w:ascii="Times New Roman" w:hAnsi="Times New Roman"/>
          <w:sz w:val="20"/>
        </w:rPr>
        <w:t>Jennett</w:t>
      </w:r>
      <w:r>
        <w:rPr>
          <w:rFonts w:ascii="Times New Roman" w:hAnsi="Times New Roman"/>
          <w:spacing w:val="-5"/>
          <w:sz w:val="20"/>
        </w:rPr>
        <w:t> </w:t>
      </w:r>
      <w:r>
        <w:rPr>
          <w:rFonts w:ascii="Times New Roman" w:hAnsi="Times New Roman"/>
          <w:sz w:val="20"/>
        </w:rPr>
        <w:t>et</w:t>
      </w:r>
      <w:r>
        <w:rPr>
          <w:rFonts w:ascii="Times New Roman" w:hAnsi="Times New Roman"/>
          <w:spacing w:val="-5"/>
          <w:sz w:val="20"/>
        </w:rPr>
        <w:t> </w:t>
      </w:r>
      <w:r>
        <w:rPr>
          <w:rFonts w:ascii="Times New Roman" w:hAnsi="Times New Roman"/>
          <w:sz w:val="20"/>
        </w:rPr>
        <w:t>al. (</w:t>
      </w:r>
      <w:hyperlink w:history="true" w:anchor="_bookmark384">
        <w:r>
          <w:rPr>
            <w:rFonts w:ascii="Times New Roman" w:hAnsi="Times New Roman"/>
            <w:color w:val="0000FF"/>
            <w:sz w:val="20"/>
          </w:rPr>
          <w:t>2008</w:t>
        </w:r>
      </w:hyperlink>
      <w:r>
        <w:rPr>
          <w:rFonts w:ascii="Times New Roman" w:hAnsi="Times New Roman"/>
          <w:sz w:val="20"/>
        </w:rPr>
        <w:t>) indicate that the participants’ number of fixations per</w:t>
      </w:r>
      <w:r>
        <w:rPr>
          <w:rFonts w:ascii="Times New Roman" w:hAnsi="Times New Roman"/>
          <w:spacing w:val="-13"/>
          <w:sz w:val="20"/>
        </w:rPr>
        <w:t> </w:t>
      </w:r>
      <w:r>
        <w:rPr>
          <w:rFonts w:ascii="Times New Roman" w:hAnsi="Times New Roman"/>
          <w:sz w:val="20"/>
        </w:rPr>
        <w:t>second</w:t>
      </w:r>
      <w:r>
        <w:rPr>
          <w:rFonts w:ascii="Times New Roman" w:hAnsi="Times New Roman"/>
          <w:spacing w:val="-12"/>
          <w:sz w:val="20"/>
        </w:rPr>
        <w:t> </w:t>
      </w:r>
      <w:r>
        <w:rPr>
          <w:rFonts w:ascii="Times New Roman" w:hAnsi="Times New Roman"/>
          <w:sz w:val="20"/>
        </w:rPr>
        <w:t>significantly</w:t>
      </w:r>
      <w:r>
        <w:rPr>
          <w:rFonts w:ascii="Times New Roman" w:hAnsi="Times New Roman"/>
          <w:spacing w:val="-13"/>
          <w:sz w:val="20"/>
        </w:rPr>
        <w:t> </w:t>
      </w:r>
      <w:r>
        <w:rPr>
          <w:rFonts w:ascii="Times New Roman" w:hAnsi="Times New Roman"/>
          <w:sz w:val="20"/>
        </w:rPr>
        <w:t>decreased</w:t>
      </w:r>
      <w:r>
        <w:rPr>
          <w:rFonts w:ascii="Times New Roman" w:hAnsi="Times New Roman"/>
          <w:spacing w:val="-12"/>
          <w:sz w:val="20"/>
        </w:rPr>
        <w:t> </w:t>
      </w:r>
      <w:r>
        <w:rPr>
          <w:rFonts w:ascii="Times New Roman" w:hAnsi="Times New Roman"/>
          <w:sz w:val="20"/>
        </w:rPr>
        <w:t>overtime</w:t>
      </w:r>
      <w:r>
        <w:rPr>
          <w:rFonts w:ascii="Times New Roman" w:hAnsi="Times New Roman"/>
          <w:spacing w:val="-13"/>
          <w:sz w:val="20"/>
        </w:rPr>
        <w:t> </w:t>
      </w:r>
      <w:r>
        <w:rPr>
          <w:rFonts w:ascii="Times New Roman" w:hAnsi="Times New Roman"/>
          <w:sz w:val="20"/>
        </w:rPr>
        <w:t>in</w:t>
      </w:r>
      <w:r>
        <w:rPr>
          <w:rFonts w:ascii="Times New Roman" w:hAnsi="Times New Roman"/>
          <w:spacing w:val="-12"/>
          <w:sz w:val="20"/>
        </w:rPr>
        <w:t> </w:t>
      </w:r>
      <w:r>
        <w:rPr>
          <w:rFonts w:ascii="Times New Roman" w:hAnsi="Times New Roman"/>
          <w:sz w:val="20"/>
        </w:rPr>
        <w:t>an</w:t>
      </w:r>
      <w:r>
        <w:rPr>
          <w:rFonts w:ascii="Times New Roman" w:hAnsi="Times New Roman"/>
          <w:spacing w:val="-13"/>
          <w:sz w:val="20"/>
        </w:rPr>
        <w:t> </w:t>
      </w:r>
      <w:r>
        <w:rPr>
          <w:rFonts w:ascii="Times New Roman" w:hAnsi="Times New Roman"/>
          <w:sz w:val="20"/>
        </w:rPr>
        <w:t>immersive condition and significantly increased overtime in a non- immersive</w:t>
      </w:r>
      <w:r>
        <w:rPr>
          <w:rFonts w:ascii="Times New Roman" w:hAnsi="Times New Roman"/>
          <w:spacing w:val="-13"/>
          <w:sz w:val="20"/>
        </w:rPr>
        <w:t> </w:t>
      </w:r>
      <w:r>
        <w:rPr>
          <w:rFonts w:ascii="Times New Roman" w:hAnsi="Times New Roman"/>
          <w:sz w:val="20"/>
        </w:rPr>
        <w:t>condition.</w:t>
      </w:r>
      <w:r>
        <w:rPr>
          <w:rFonts w:ascii="Times New Roman" w:hAnsi="Times New Roman"/>
          <w:spacing w:val="-12"/>
          <w:sz w:val="20"/>
        </w:rPr>
        <w:t> </w:t>
      </w:r>
      <w:r>
        <w:rPr>
          <w:rFonts w:ascii="Times New Roman" w:hAnsi="Times New Roman"/>
          <w:sz w:val="20"/>
        </w:rPr>
        <w:t>These</w:t>
      </w:r>
      <w:r>
        <w:rPr>
          <w:rFonts w:ascii="Times New Roman" w:hAnsi="Times New Roman"/>
          <w:spacing w:val="-13"/>
          <w:sz w:val="20"/>
        </w:rPr>
        <w:t> </w:t>
      </w:r>
      <w:r>
        <w:rPr>
          <w:rFonts w:ascii="Times New Roman" w:hAnsi="Times New Roman"/>
          <w:sz w:val="20"/>
        </w:rPr>
        <w:t>results</w:t>
      </w:r>
      <w:r>
        <w:rPr>
          <w:rFonts w:ascii="Times New Roman" w:hAnsi="Times New Roman"/>
          <w:spacing w:val="-12"/>
          <w:sz w:val="20"/>
        </w:rPr>
        <w:t> </w:t>
      </w:r>
      <w:r>
        <w:rPr>
          <w:rFonts w:ascii="Times New Roman" w:hAnsi="Times New Roman"/>
          <w:sz w:val="20"/>
        </w:rPr>
        <w:t>indicate</w:t>
      </w:r>
      <w:r>
        <w:rPr>
          <w:rFonts w:ascii="Times New Roman" w:hAnsi="Times New Roman"/>
          <w:spacing w:val="-13"/>
          <w:sz w:val="20"/>
        </w:rPr>
        <w:t> </w:t>
      </w:r>
      <w:r>
        <w:rPr>
          <w:rFonts w:ascii="Times New Roman" w:hAnsi="Times New Roman"/>
          <w:sz w:val="20"/>
        </w:rPr>
        <w:t>that</w:t>
      </w:r>
      <w:r>
        <w:rPr>
          <w:rFonts w:ascii="Times New Roman" w:hAnsi="Times New Roman"/>
          <w:spacing w:val="-12"/>
          <w:sz w:val="20"/>
        </w:rPr>
        <w:t> </w:t>
      </w:r>
      <w:r>
        <w:rPr>
          <w:rFonts w:ascii="Times New Roman" w:hAnsi="Times New Roman"/>
          <w:sz w:val="20"/>
        </w:rPr>
        <w:t>participants were more concentrated in the immersive condition, while they were more distracted in the non-immersive condition.</w:t>
      </w:r>
    </w:p>
    <w:p>
      <w:pPr>
        <w:pStyle w:val="BodyText"/>
        <w:spacing w:before="10"/>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w w:val="85"/>
        </w:rPr>
        <w:t>Measuring</w:t>
      </w:r>
      <w:r>
        <w:rPr>
          <w:spacing w:val="10"/>
        </w:rPr>
        <w:t> </w:t>
      </w:r>
      <w:r>
        <w:rPr>
          <w:spacing w:val="-2"/>
        </w:rPr>
        <w:t>usability</w:t>
      </w:r>
    </w:p>
    <w:p>
      <w:pPr>
        <w:pStyle w:val="BodyText"/>
        <w:spacing w:before="35"/>
        <w:rPr>
          <w:rFonts w:ascii="Gill Sans MT"/>
          <w:b/>
          <w:sz w:val="20"/>
        </w:rPr>
      </w:pPr>
    </w:p>
    <w:p>
      <w:pPr>
        <w:spacing w:line="261" w:lineRule="auto" w:before="0"/>
        <w:ind w:left="300" w:right="0" w:firstLine="0"/>
        <w:jc w:val="both"/>
        <w:rPr>
          <w:rFonts w:ascii="Times New Roman"/>
          <w:sz w:val="20"/>
        </w:rPr>
      </w:pPr>
      <w:r>
        <w:rPr>
          <w:rFonts w:ascii="Times New Roman"/>
          <w:sz w:val="20"/>
        </w:rPr>
        <w:t>Usability is often associated with ease of use and is an important part of user experience. Usability deals with measuring the aspects of the virtual environment that</w:t>
      </w:r>
      <w:r>
        <w:rPr>
          <w:rFonts w:ascii="Times New Roman"/>
          <w:spacing w:val="80"/>
          <w:sz w:val="20"/>
        </w:rPr>
        <w:t> </w:t>
      </w:r>
      <w:r>
        <w:rPr>
          <w:rFonts w:ascii="Times New Roman"/>
          <w:sz w:val="20"/>
        </w:rPr>
        <w:t>make</w:t>
      </w:r>
      <w:r>
        <w:rPr>
          <w:rFonts w:ascii="Times New Roman"/>
          <w:spacing w:val="36"/>
          <w:sz w:val="20"/>
        </w:rPr>
        <w:t> </w:t>
      </w:r>
      <w:r>
        <w:rPr>
          <w:rFonts w:ascii="Times New Roman"/>
          <w:sz w:val="20"/>
        </w:rPr>
        <w:t>it</w:t>
      </w:r>
      <w:r>
        <w:rPr>
          <w:rFonts w:ascii="Times New Roman"/>
          <w:spacing w:val="36"/>
          <w:sz w:val="20"/>
        </w:rPr>
        <w:t> </w:t>
      </w:r>
      <w:r>
        <w:rPr>
          <w:rFonts w:ascii="Times New Roman"/>
          <w:sz w:val="20"/>
        </w:rPr>
        <w:t>easy</w:t>
      </w:r>
      <w:r>
        <w:rPr>
          <w:rFonts w:ascii="Times New Roman"/>
          <w:spacing w:val="36"/>
          <w:sz w:val="20"/>
        </w:rPr>
        <w:t> </w:t>
      </w:r>
      <w:r>
        <w:rPr>
          <w:rFonts w:ascii="Times New Roman"/>
          <w:sz w:val="20"/>
        </w:rPr>
        <w:t>to</w:t>
      </w:r>
      <w:r>
        <w:rPr>
          <w:rFonts w:ascii="Times New Roman"/>
          <w:spacing w:val="36"/>
          <w:sz w:val="20"/>
        </w:rPr>
        <w:t> </w:t>
      </w:r>
      <w:r>
        <w:rPr>
          <w:rFonts w:ascii="Times New Roman"/>
          <w:sz w:val="20"/>
        </w:rPr>
        <w:t>use,</w:t>
      </w:r>
      <w:r>
        <w:rPr>
          <w:rFonts w:ascii="Times New Roman"/>
          <w:spacing w:val="36"/>
          <w:sz w:val="20"/>
        </w:rPr>
        <w:t> </w:t>
      </w:r>
      <w:r>
        <w:rPr>
          <w:rFonts w:ascii="Times New Roman"/>
          <w:sz w:val="20"/>
        </w:rPr>
        <w:t>understandable</w:t>
      </w:r>
      <w:r>
        <w:rPr>
          <w:rFonts w:ascii="Times New Roman"/>
          <w:spacing w:val="36"/>
          <w:sz w:val="20"/>
        </w:rPr>
        <w:t> </w:t>
      </w:r>
      <w:r>
        <w:rPr>
          <w:rFonts w:ascii="Times New Roman"/>
          <w:sz w:val="20"/>
        </w:rPr>
        <w:t>and</w:t>
      </w:r>
      <w:r>
        <w:rPr>
          <w:rFonts w:ascii="Times New Roman"/>
          <w:spacing w:val="36"/>
          <w:sz w:val="20"/>
        </w:rPr>
        <w:t> </w:t>
      </w:r>
      <w:r>
        <w:rPr>
          <w:rFonts w:ascii="Times New Roman"/>
          <w:sz w:val="20"/>
        </w:rPr>
        <w:t>engaging</w:t>
      </w:r>
      <w:r>
        <w:rPr>
          <w:rFonts w:ascii="Times New Roman"/>
          <w:spacing w:val="36"/>
          <w:sz w:val="20"/>
        </w:rPr>
        <w:t> </w:t>
      </w:r>
      <w:r>
        <w:rPr>
          <w:rFonts w:ascii="Times New Roman"/>
          <w:sz w:val="20"/>
        </w:rPr>
        <w:t>(Kiili et al. </w:t>
      </w:r>
      <w:hyperlink w:history="true" w:anchor="_bookmark391">
        <w:r>
          <w:rPr>
            <w:rFonts w:ascii="Times New Roman"/>
            <w:color w:val="0000FF"/>
            <w:sz w:val="20"/>
          </w:rPr>
          <w:t>2014</w:t>
        </w:r>
      </w:hyperlink>
      <w:r>
        <w:rPr>
          <w:rFonts w:ascii="Times New Roman"/>
          <w:sz w:val="20"/>
        </w:rPr>
        <w:t>). The design aspects of the environment and the</w:t>
      </w:r>
    </w:p>
    <w:p>
      <w:pPr>
        <w:spacing w:line="261" w:lineRule="auto" w:before="189"/>
        <w:ind w:left="291" w:right="289" w:firstLine="0"/>
        <w:jc w:val="both"/>
        <w:rPr>
          <w:rFonts w:ascii="Times New Roman" w:hAnsi="Times New Roman"/>
          <w:sz w:val="20"/>
        </w:rPr>
      </w:pPr>
      <w:r>
        <w:rPr/>
        <w:br w:type="column"/>
      </w:r>
      <w:r>
        <w:rPr>
          <w:rFonts w:ascii="Times New Roman" w:hAnsi="Times New Roman"/>
          <w:sz w:val="20"/>
        </w:rPr>
        <w:t>elements within it could aﬀect the cognitive performance</w:t>
      </w:r>
      <w:r>
        <w:rPr>
          <w:rFonts w:ascii="Times New Roman" w:hAnsi="Times New Roman"/>
          <w:spacing w:val="40"/>
          <w:sz w:val="20"/>
        </w:rPr>
        <w:t> </w:t>
      </w:r>
      <w:r>
        <w:rPr>
          <w:rFonts w:ascii="Times New Roman" w:hAnsi="Times New Roman"/>
          <w:sz w:val="20"/>
        </w:rPr>
        <w:t>of</w:t>
      </w:r>
      <w:r>
        <w:rPr>
          <w:rFonts w:ascii="Times New Roman" w:hAnsi="Times New Roman"/>
          <w:sz w:val="20"/>
        </w:rPr>
        <w:t> the participant (Kiili et al. </w:t>
      </w:r>
      <w:hyperlink w:history="true" w:anchor="_bookmark391">
        <w:r>
          <w:rPr>
            <w:rFonts w:ascii="Times New Roman" w:hAnsi="Times New Roman"/>
            <w:color w:val="0000FF"/>
            <w:sz w:val="20"/>
          </w:rPr>
          <w:t>2014</w:t>
        </w:r>
      </w:hyperlink>
      <w:r>
        <w:rPr>
          <w:rFonts w:ascii="Times New Roman" w:hAnsi="Times New Roman"/>
          <w:sz w:val="20"/>
        </w:rPr>
        <w:t>). Thus, simulated learning</w:t>
      </w:r>
      <w:r>
        <w:rPr>
          <w:rFonts w:ascii="Times New Roman" w:hAnsi="Times New Roman"/>
          <w:spacing w:val="-11"/>
          <w:sz w:val="20"/>
        </w:rPr>
        <w:t> </w:t>
      </w:r>
      <w:r>
        <w:rPr>
          <w:rFonts w:ascii="Times New Roman" w:hAnsi="Times New Roman"/>
          <w:sz w:val="20"/>
        </w:rPr>
        <w:t>environments</w:t>
      </w:r>
      <w:r>
        <w:rPr>
          <w:rFonts w:ascii="Times New Roman" w:hAnsi="Times New Roman"/>
          <w:spacing w:val="-11"/>
          <w:sz w:val="20"/>
        </w:rPr>
        <w:t> </w:t>
      </w:r>
      <w:r>
        <w:rPr>
          <w:rFonts w:ascii="Times New Roman" w:hAnsi="Times New Roman"/>
          <w:sz w:val="20"/>
        </w:rPr>
        <w:t>should</w:t>
      </w:r>
      <w:r>
        <w:rPr>
          <w:rFonts w:ascii="Times New Roman" w:hAnsi="Times New Roman"/>
          <w:spacing w:val="-11"/>
          <w:sz w:val="20"/>
        </w:rPr>
        <w:t> </w:t>
      </w:r>
      <w:r>
        <w:rPr>
          <w:rFonts w:ascii="Times New Roman" w:hAnsi="Times New Roman"/>
          <w:sz w:val="20"/>
        </w:rPr>
        <w:t>be</w:t>
      </w:r>
      <w:r>
        <w:rPr>
          <w:rFonts w:ascii="Times New Roman" w:hAnsi="Times New Roman"/>
          <w:spacing w:val="-12"/>
          <w:sz w:val="20"/>
        </w:rPr>
        <w:t> </w:t>
      </w:r>
      <w:r>
        <w:rPr>
          <w:rFonts w:ascii="Times New Roman" w:hAnsi="Times New Roman"/>
          <w:sz w:val="20"/>
        </w:rPr>
        <w:t>designed</w:t>
      </w:r>
      <w:r>
        <w:rPr>
          <w:rFonts w:ascii="Times New Roman" w:hAnsi="Times New Roman"/>
          <w:spacing w:val="-11"/>
          <w:sz w:val="20"/>
        </w:rPr>
        <w:t> </w:t>
      </w:r>
      <w:r>
        <w:rPr>
          <w:rFonts w:ascii="Times New Roman" w:hAnsi="Times New Roman"/>
          <w:sz w:val="20"/>
        </w:rPr>
        <w:t>with</w:t>
      </w:r>
      <w:r>
        <w:rPr>
          <w:rFonts w:ascii="Times New Roman" w:hAnsi="Times New Roman"/>
          <w:spacing w:val="-11"/>
          <w:sz w:val="20"/>
        </w:rPr>
        <w:t> </w:t>
      </w:r>
      <w:r>
        <w:rPr>
          <w:rFonts w:ascii="Times New Roman" w:hAnsi="Times New Roman"/>
          <w:sz w:val="20"/>
        </w:rPr>
        <w:t>optimal</w:t>
      </w:r>
      <w:r>
        <w:rPr>
          <w:rFonts w:ascii="Times New Roman" w:hAnsi="Times New Roman"/>
          <w:spacing w:val="-11"/>
          <w:sz w:val="20"/>
        </w:rPr>
        <w:t> </w:t>
      </w:r>
      <w:r>
        <w:rPr>
          <w:rFonts w:ascii="Times New Roman" w:hAnsi="Times New Roman"/>
          <w:sz w:val="20"/>
        </w:rPr>
        <w:t>task performance</w:t>
      </w:r>
      <w:r>
        <w:rPr>
          <w:rFonts w:ascii="Times New Roman" w:hAnsi="Times New Roman"/>
          <w:spacing w:val="-10"/>
          <w:sz w:val="20"/>
        </w:rPr>
        <w:t> </w:t>
      </w:r>
      <w:r>
        <w:rPr>
          <w:rFonts w:ascii="Times New Roman" w:hAnsi="Times New Roman"/>
          <w:sz w:val="20"/>
        </w:rPr>
        <w:t>in</w:t>
      </w:r>
      <w:r>
        <w:rPr>
          <w:rFonts w:ascii="Times New Roman" w:hAnsi="Times New Roman"/>
          <w:spacing w:val="-10"/>
          <w:sz w:val="20"/>
        </w:rPr>
        <w:t> </w:t>
      </w:r>
      <w:r>
        <w:rPr>
          <w:rFonts w:ascii="Times New Roman" w:hAnsi="Times New Roman"/>
          <w:sz w:val="20"/>
        </w:rPr>
        <w:t>mind.</w:t>
      </w:r>
      <w:r>
        <w:rPr>
          <w:rFonts w:ascii="Times New Roman" w:hAnsi="Times New Roman"/>
          <w:spacing w:val="-10"/>
          <w:sz w:val="20"/>
        </w:rPr>
        <w:t> </w:t>
      </w:r>
      <w:r>
        <w:rPr>
          <w:rFonts w:ascii="Times New Roman" w:hAnsi="Times New Roman"/>
          <w:sz w:val="20"/>
        </w:rPr>
        <w:t>Eye</w:t>
      </w:r>
      <w:r>
        <w:rPr>
          <w:rFonts w:ascii="Times New Roman" w:hAnsi="Times New Roman"/>
          <w:spacing w:val="-10"/>
          <w:sz w:val="20"/>
        </w:rPr>
        <w:t> </w:t>
      </w:r>
      <w:r>
        <w:rPr>
          <w:rFonts w:ascii="Times New Roman" w:hAnsi="Times New Roman"/>
          <w:sz w:val="20"/>
        </w:rPr>
        <w:t>tracking</w:t>
      </w:r>
      <w:r>
        <w:rPr>
          <w:rFonts w:ascii="Times New Roman" w:hAnsi="Times New Roman"/>
          <w:spacing w:val="-10"/>
          <w:sz w:val="20"/>
        </w:rPr>
        <w:t> </w:t>
      </w:r>
      <w:r>
        <w:rPr>
          <w:rFonts w:ascii="Times New Roman" w:hAnsi="Times New Roman"/>
          <w:sz w:val="20"/>
        </w:rPr>
        <w:t>could</w:t>
      </w:r>
      <w:r>
        <w:rPr>
          <w:rFonts w:ascii="Times New Roman" w:hAnsi="Times New Roman"/>
          <w:spacing w:val="-10"/>
          <w:sz w:val="20"/>
        </w:rPr>
        <w:t> </w:t>
      </w:r>
      <w:r>
        <w:rPr>
          <w:rFonts w:ascii="Times New Roman" w:hAnsi="Times New Roman"/>
          <w:sz w:val="20"/>
        </w:rPr>
        <w:t>help</w:t>
      </w:r>
      <w:r>
        <w:rPr>
          <w:rFonts w:ascii="Times New Roman" w:hAnsi="Times New Roman"/>
          <w:spacing w:val="-10"/>
          <w:sz w:val="20"/>
        </w:rPr>
        <w:t> </w:t>
      </w:r>
      <w:r>
        <w:rPr>
          <w:rFonts w:ascii="Times New Roman" w:hAnsi="Times New Roman"/>
          <w:sz w:val="20"/>
        </w:rPr>
        <w:t>in</w:t>
      </w:r>
      <w:r>
        <w:rPr>
          <w:rFonts w:ascii="Times New Roman" w:hAnsi="Times New Roman"/>
          <w:spacing w:val="-10"/>
          <w:sz w:val="20"/>
        </w:rPr>
        <w:t> </w:t>
      </w:r>
      <w:r>
        <w:rPr>
          <w:rFonts w:ascii="Times New Roman" w:hAnsi="Times New Roman"/>
          <w:sz w:val="20"/>
        </w:rPr>
        <w:t>identifying factors that aﬀect usability and be an objective measure of usability in VEs (Kiili et al. </w:t>
      </w:r>
      <w:hyperlink w:history="true" w:anchor="_bookmark391">
        <w:r>
          <w:rPr>
            <w:rFonts w:ascii="Times New Roman" w:hAnsi="Times New Roman"/>
            <w:color w:val="0000FF"/>
            <w:sz w:val="20"/>
          </w:rPr>
          <w:t>2014</w:t>
        </w:r>
      </w:hyperlink>
      <w:r>
        <w:rPr>
          <w:rFonts w:ascii="Times New Roman" w:hAnsi="Times New Roman"/>
          <w:sz w:val="20"/>
        </w:rPr>
        <w:t>). In particular, average fixation duration and gaze points within areas of interest indicate which elements of the scene attract the user’s attention</w:t>
      </w:r>
      <w:r>
        <w:rPr>
          <w:rFonts w:ascii="Times New Roman" w:hAnsi="Times New Roman"/>
          <w:spacing w:val="-8"/>
          <w:sz w:val="20"/>
        </w:rPr>
        <w:t> </w:t>
      </w:r>
      <w:r>
        <w:rPr>
          <w:rFonts w:ascii="Times New Roman" w:hAnsi="Times New Roman"/>
          <w:sz w:val="20"/>
        </w:rPr>
        <w:t>and</w:t>
      </w:r>
      <w:r>
        <w:rPr>
          <w:rFonts w:ascii="Times New Roman" w:hAnsi="Times New Roman"/>
          <w:spacing w:val="-8"/>
          <w:sz w:val="20"/>
        </w:rPr>
        <w:t> </w:t>
      </w:r>
      <w:r>
        <w:rPr>
          <w:rFonts w:ascii="Times New Roman" w:hAnsi="Times New Roman"/>
          <w:sz w:val="20"/>
        </w:rPr>
        <w:t>are</w:t>
      </w:r>
      <w:r>
        <w:rPr>
          <w:rFonts w:ascii="Times New Roman" w:hAnsi="Times New Roman"/>
          <w:spacing w:val="-8"/>
          <w:sz w:val="20"/>
        </w:rPr>
        <w:t> </w:t>
      </w:r>
      <w:r>
        <w:rPr>
          <w:rFonts w:ascii="Times New Roman" w:hAnsi="Times New Roman"/>
          <w:sz w:val="20"/>
        </w:rPr>
        <w:t>correlated</w:t>
      </w:r>
      <w:r>
        <w:rPr>
          <w:rFonts w:ascii="Times New Roman" w:hAnsi="Times New Roman"/>
          <w:spacing w:val="-8"/>
          <w:sz w:val="20"/>
        </w:rPr>
        <w:t> </w:t>
      </w:r>
      <w:r>
        <w:rPr>
          <w:rFonts w:ascii="Times New Roman" w:hAnsi="Times New Roman"/>
          <w:sz w:val="20"/>
        </w:rPr>
        <w:t>with</w:t>
      </w:r>
      <w:r>
        <w:rPr>
          <w:rFonts w:ascii="Times New Roman" w:hAnsi="Times New Roman"/>
          <w:spacing w:val="-8"/>
          <w:sz w:val="20"/>
        </w:rPr>
        <w:t> </w:t>
      </w:r>
      <w:r>
        <w:rPr>
          <w:rFonts w:ascii="Times New Roman" w:hAnsi="Times New Roman"/>
          <w:sz w:val="20"/>
        </w:rPr>
        <w:t>virtual</w:t>
      </w:r>
      <w:r>
        <w:rPr>
          <w:rFonts w:ascii="Times New Roman" w:hAnsi="Times New Roman"/>
          <w:spacing w:val="-8"/>
          <w:sz w:val="20"/>
        </w:rPr>
        <w:t> </w:t>
      </w:r>
      <w:r>
        <w:rPr>
          <w:rFonts w:ascii="Times New Roman" w:hAnsi="Times New Roman"/>
          <w:sz w:val="20"/>
        </w:rPr>
        <w:t>environment</w:t>
      </w:r>
      <w:r>
        <w:rPr>
          <w:rFonts w:ascii="Times New Roman" w:hAnsi="Times New Roman"/>
          <w:spacing w:val="-8"/>
          <w:sz w:val="20"/>
        </w:rPr>
        <w:t> </w:t>
      </w:r>
      <w:r>
        <w:rPr>
          <w:rFonts w:ascii="Times New Roman" w:hAnsi="Times New Roman"/>
          <w:sz w:val="20"/>
        </w:rPr>
        <w:t>design features (Renshaw et al. </w:t>
      </w:r>
      <w:hyperlink w:history="true" w:anchor="_bookmark449">
        <w:r>
          <w:rPr>
            <w:rFonts w:ascii="Times New Roman" w:hAnsi="Times New Roman"/>
            <w:color w:val="0000FF"/>
            <w:sz w:val="20"/>
          </w:rPr>
          <w:t>2009</w:t>
        </w:r>
      </w:hyperlink>
      <w:r>
        <w:rPr>
          <w:rFonts w:ascii="Times New Roman" w:hAnsi="Times New Roman"/>
          <w:sz w:val="20"/>
        </w:rPr>
        <w:t>).</w:t>
      </w:r>
    </w:p>
    <w:p>
      <w:pPr>
        <w:pStyle w:val="BodyText"/>
        <w:spacing w:before="14"/>
        <w:rPr>
          <w:rFonts w:ascii="Times New Roman"/>
          <w:sz w:val="20"/>
        </w:rPr>
      </w:pPr>
    </w:p>
    <w:p>
      <w:pPr>
        <w:pStyle w:val="Heading8"/>
        <w:numPr>
          <w:ilvl w:val="2"/>
          <w:numId w:val="12"/>
        </w:numPr>
        <w:tabs>
          <w:tab w:pos="780" w:val="left" w:leader="none"/>
        </w:tabs>
        <w:spacing w:line="240" w:lineRule="auto" w:before="0" w:after="0"/>
        <w:ind w:left="780" w:right="0" w:hanging="489"/>
        <w:jc w:val="left"/>
      </w:pPr>
      <w:r>
        <w:rPr>
          <w:spacing w:val="-2"/>
          <w:w w:val="95"/>
        </w:rPr>
        <w:t>Summary</w:t>
      </w:r>
    </w:p>
    <w:p>
      <w:pPr>
        <w:pStyle w:val="BodyText"/>
        <w:spacing w:before="35"/>
        <w:rPr>
          <w:rFonts w:ascii="Gill Sans MT"/>
          <w:b/>
          <w:sz w:val="20"/>
        </w:rPr>
      </w:pPr>
    </w:p>
    <w:p>
      <w:pPr>
        <w:spacing w:line="261" w:lineRule="auto" w:before="0"/>
        <w:ind w:left="291" w:right="287" w:firstLine="0"/>
        <w:jc w:val="both"/>
        <w:rPr>
          <w:rFonts w:ascii="Times New Roman" w:hAnsi="Times New Roman"/>
          <w:sz w:val="20"/>
        </w:rPr>
      </w:pPr>
      <w:r>
        <w:rPr>
          <w:rFonts w:ascii="Times New Roman" w:hAnsi="Times New Roman"/>
          <w:sz w:val="20"/>
        </w:rPr>
        <w:t>Eye tracking in VR has been used to assess learning performance in simulated learning environments. Care should</w:t>
      </w:r>
      <w:r>
        <w:rPr>
          <w:rFonts w:ascii="Times New Roman" w:hAnsi="Times New Roman"/>
          <w:spacing w:val="-5"/>
          <w:sz w:val="20"/>
        </w:rPr>
        <w:t> </w:t>
      </w:r>
      <w:r>
        <w:rPr>
          <w:rFonts w:ascii="Times New Roman" w:hAnsi="Times New Roman"/>
          <w:sz w:val="20"/>
        </w:rPr>
        <w:t>be</w:t>
      </w:r>
      <w:r>
        <w:rPr>
          <w:rFonts w:ascii="Times New Roman" w:hAnsi="Times New Roman"/>
          <w:spacing w:val="-5"/>
          <w:sz w:val="20"/>
        </w:rPr>
        <w:t> </w:t>
      </w:r>
      <w:r>
        <w:rPr>
          <w:rFonts w:ascii="Times New Roman" w:hAnsi="Times New Roman"/>
          <w:sz w:val="20"/>
        </w:rPr>
        <w:t>taken,</w:t>
      </w:r>
      <w:r>
        <w:rPr>
          <w:rFonts w:ascii="Times New Roman" w:hAnsi="Times New Roman"/>
          <w:spacing w:val="-5"/>
          <w:sz w:val="20"/>
        </w:rPr>
        <w:t> </w:t>
      </w:r>
      <w:r>
        <w:rPr>
          <w:rFonts w:ascii="Times New Roman" w:hAnsi="Times New Roman"/>
          <w:sz w:val="20"/>
        </w:rPr>
        <w:t>however,</w:t>
      </w:r>
      <w:r>
        <w:rPr>
          <w:rFonts w:ascii="Times New Roman" w:hAnsi="Times New Roman"/>
          <w:spacing w:val="-5"/>
          <w:sz w:val="20"/>
        </w:rPr>
        <w:t> </w:t>
      </w:r>
      <w:r>
        <w:rPr>
          <w:rFonts w:ascii="Times New Roman" w:hAnsi="Times New Roman"/>
          <w:sz w:val="20"/>
        </w:rPr>
        <w:t>in</w:t>
      </w:r>
      <w:r>
        <w:rPr>
          <w:rFonts w:ascii="Times New Roman" w:hAnsi="Times New Roman"/>
          <w:spacing w:val="-5"/>
          <w:sz w:val="20"/>
        </w:rPr>
        <w:t> </w:t>
      </w:r>
      <w:r>
        <w:rPr>
          <w:rFonts w:ascii="Times New Roman" w:hAnsi="Times New Roman"/>
          <w:sz w:val="20"/>
        </w:rPr>
        <w:t>translating</w:t>
      </w:r>
      <w:r>
        <w:rPr>
          <w:rFonts w:ascii="Times New Roman" w:hAnsi="Times New Roman"/>
          <w:spacing w:val="-5"/>
          <w:sz w:val="20"/>
        </w:rPr>
        <w:t> </w:t>
      </w:r>
      <w:r>
        <w:rPr>
          <w:rFonts w:ascii="Times New Roman" w:hAnsi="Times New Roman"/>
          <w:sz w:val="20"/>
        </w:rPr>
        <w:t>the</w:t>
      </w:r>
      <w:r>
        <w:rPr>
          <w:rFonts w:ascii="Times New Roman" w:hAnsi="Times New Roman"/>
          <w:spacing w:val="-5"/>
          <w:sz w:val="20"/>
        </w:rPr>
        <w:t> </w:t>
      </w:r>
      <w:r>
        <w:rPr>
          <w:rFonts w:ascii="Times New Roman" w:hAnsi="Times New Roman"/>
          <w:sz w:val="20"/>
        </w:rPr>
        <w:t>eye</w:t>
      </w:r>
      <w:r>
        <w:rPr>
          <w:rFonts w:ascii="Times New Roman" w:hAnsi="Times New Roman"/>
          <w:spacing w:val="-5"/>
          <w:sz w:val="20"/>
        </w:rPr>
        <w:t> </w:t>
      </w:r>
      <w:r>
        <w:rPr>
          <w:rFonts w:ascii="Times New Roman" w:hAnsi="Times New Roman"/>
          <w:sz w:val="20"/>
        </w:rPr>
        <w:t>movement- based</w:t>
      </w:r>
      <w:r>
        <w:rPr>
          <w:rFonts w:ascii="Times New Roman" w:hAnsi="Times New Roman"/>
          <w:spacing w:val="-11"/>
          <w:sz w:val="20"/>
        </w:rPr>
        <w:t> </w:t>
      </w:r>
      <w:r>
        <w:rPr>
          <w:rFonts w:ascii="Times New Roman" w:hAnsi="Times New Roman"/>
          <w:sz w:val="20"/>
        </w:rPr>
        <w:t>performance</w:t>
      </w:r>
      <w:r>
        <w:rPr>
          <w:rFonts w:ascii="Times New Roman" w:hAnsi="Times New Roman"/>
          <w:spacing w:val="-11"/>
          <w:sz w:val="20"/>
        </w:rPr>
        <w:t> </w:t>
      </w:r>
      <w:r>
        <w:rPr>
          <w:rFonts w:ascii="Times New Roman" w:hAnsi="Times New Roman"/>
          <w:sz w:val="20"/>
        </w:rPr>
        <w:t>measurements.</w:t>
      </w:r>
      <w:r>
        <w:rPr>
          <w:rFonts w:ascii="Times New Roman" w:hAnsi="Times New Roman"/>
          <w:spacing w:val="-11"/>
          <w:sz w:val="20"/>
        </w:rPr>
        <w:t> </w:t>
      </w:r>
      <w:r>
        <w:rPr>
          <w:rFonts w:ascii="Times New Roman" w:hAnsi="Times New Roman"/>
          <w:sz w:val="20"/>
        </w:rPr>
        <w:t>Kiili</w:t>
      </w:r>
      <w:r>
        <w:rPr>
          <w:rFonts w:ascii="Times New Roman" w:hAnsi="Times New Roman"/>
          <w:spacing w:val="-11"/>
          <w:sz w:val="20"/>
        </w:rPr>
        <w:t> </w:t>
      </w:r>
      <w:r>
        <w:rPr>
          <w:rFonts w:ascii="Times New Roman" w:hAnsi="Times New Roman"/>
          <w:sz w:val="20"/>
        </w:rPr>
        <w:t>et</w:t>
      </w:r>
      <w:r>
        <w:rPr>
          <w:rFonts w:ascii="Times New Roman" w:hAnsi="Times New Roman"/>
          <w:spacing w:val="-11"/>
          <w:sz w:val="20"/>
        </w:rPr>
        <w:t> </w:t>
      </w:r>
      <w:r>
        <w:rPr>
          <w:rFonts w:ascii="Times New Roman" w:hAnsi="Times New Roman"/>
          <w:sz w:val="20"/>
        </w:rPr>
        <w:t>al.</w:t>
      </w:r>
      <w:r>
        <w:rPr>
          <w:rFonts w:ascii="Times New Roman" w:hAnsi="Times New Roman"/>
          <w:spacing w:val="-11"/>
          <w:sz w:val="20"/>
        </w:rPr>
        <w:t> </w:t>
      </w:r>
      <w:r>
        <w:rPr>
          <w:rFonts w:ascii="Times New Roman" w:hAnsi="Times New Roman"/>
          <w:sz w:val="20"/>
        </w:rPr>
        <w:t>(</w:t>
      </w:r>
      <w:hyperlink w:history="true" w:anchor="_bookmark391">
        <w:r>
          <w:rPr>
            <w:rFonts w:ascii="Times New Roman" w:hAnsi="Times New Roman"/>
            <w:color w:val="0000FF"/>
            <w:sz w:val="20"/>
          </w:rPr>
          <w:t>2014</w:t>
        </w:r>
      </w:hyperlink>
      <w:r>
        <w:rPr>
          <w:rFonts w:ascii="Times New Roman" w:hAnsi="Times New Roman"/>
          <w:sz w:val="20"/>
        </w:rPr>
        <w:t>)</w:t>
      </w:r>
      <w:r>
        <w:rPr>
          <w:rFonts w:ascii="Times New Roman" w:hAnsi="Times New Roman"/>
          <w:spacing w:val="-11"/>
          <w:sz w:val="20"/>
        </w:rPr>
        <w:t> </w:t>
      </w:r>
      <w:r>
        <w:rPr>
          <w:rFonts w:ascii="Times New Roman" w:hAnsi="Times New Roman"/>
          <w:sz w:val="20"/>
        </w:rPr>
        <w:t>remind that</w:t>
      </w:r>
      <w:r>
        <w:rPr>
          <w:rFonts w:ascii="Times New Roman" w:hAnsi="Times New Roman"/>
          <w:spacing w:val="-7"/>
          <w:sz w:val="20"/>
        </w:rPr>
        <w:t> </w:t>
      </w:r>
      <w:r>
        <w:rPr>
          <w:rFonts w:ascii="Times New Roman" w:hAnsi="Times New Roman"/>
          <w:sz w:val="20"/>
        </w:rPr>
        <w:t>eye</w:t>
      </w:r>
      <w:r>
        <w:rPr>
          <w:rFonts w:ascii="Times New Roman" w:hAnsi="Times New Roman"/>
          <w:spacing w:val="-7"/>
          <w:sz w:val="20"/>
        </w:rPr>
        <w:t> </w:t>
      </w:r>
      <w:r>
        <w:rPr>
          <w:rFonts w:ascii="Times New Roman" w:hAnsi="Times New Roman"/>
          <w:sz w:val="20"/>
        </w:rPr>
        <w:t>tracking</w:t>
      </w:r>
      <w:r>
        <w:rPr>
          <w:rFonts w:ascii="Times New Roman" w:hAnsi="Times New Roman"/>
          <w:spacing w:val="-7"/>
          <w:sz w:val="20"/>
        </w:rPr>
        <w:t> </w:t>
      </w:r>
      <w:r>
        <w:rPr>
          <w:rFonts w:ascii="Times New Roman" w:hAnsi="Times New Roman"/>
          <w:sz w:val="20"/>
        </w:rPr>
        <w:t>data</w:t>
      </w:r>
      <w:r>
        <w:rPr>
          <w:rFonts w:ascii="Times New Roman" w:hAnsi="Times New Roman"/>
          <w:spacing w:val="-7"/>
          <w:sz w:val="20"/>
        </w:rPr>
        <w:t> </w:t>
      </w:r>
      <w:r>
        <w:rPr>
          <w:rFonts w:ascii="Times New Roman" w:hAnsi="Times New Roman"/>
          <w:sz w:val="20"/>
        </w:rPr>
        <w:t>reflect</w:t>
      </w:r>
      <w:r>
        <w:rPr>
          <w:rFonts w:ascii="Times New Roman" w:hAnsi="Times New Roman"/>
          <w:spacing w:val="-7"/>
          <w:sz w:val="20"/>
        </w:rPr>
        <w:t> </w:t>
      </w:r>
      <w:r>
        <w:rPr>
          <w:rFonts w:ascii="Times New Roman" w:hAnsi="Times New Roman"/>
          <w:sz w:val="20"/>
        </w:rPr>
        <w:t>what</w:t>
      </w:r>
      <w:r>
        <w:rPr>
          <w:rFonts w:ascii="Times New Roman" w:hAnsi="Times New Roman"/>
          <w:spacing w:val="-7"/>
          <w:sz w:val="20"/>
        </w:rPr>
        <w:t> </w:t>
      </w:r>
      <w:r>
        <w:rPr>
          <w:rFonts w:ascii="Times New Roman" w:hAnsi="Times New Roman"/>
          <w:sz w:val="20"/>
        </w:rPr>
        <w:t>the</w:t>
      </w:r>
      <w:r>
        <w:rPr>
          <w:rFonts w:ascii="Times New Roman" w:hAnsi="Times New Roman"/>
          <w:spacing w:val="-7"/>
          <w:sz w:val="20"/>
        </w:rPr>
        <w:t> </w:t>
      </w:r>
      <w:r>
        <w:rPr>
          <w:rFonts w:ascii="Times New Roman" w:hAnsi="Times New Roman"/>
          <w:sz w:val="20"/>
        </w:rPr>
        <w:t>user</w:t>
      </w:r>
      <w:r>
        <w:rPr>
          <w:rFonts w:ascii="Times New Roman" w:hAnsi="Times New Roman"/>
          <w:spacing w:val="-7"/>
          <w:sz w:val="20"/>
        </w:rPr>
        <w:t> </w:t>
      </w:r>
      <w:r>
        <w:rPr>
          <w:rFonts w:ascii="Times New Roman" w:hAnsi="Times New Roman"/>
          <w:sz w:val="20"/>
        </w:rPr>
        <w:t>perceives,</w:t>
      </w:r>
      <w:r>
        <w:rPr>
          <w:rFonts w:ascii="Times New Roman" w:hAnsi="Times New Roman"/>
          <w:spacing w:val="-7"/>
          <w:sz w:val="20"/>
        </w:rPr>
        <w:t> </w:t>
      </w:r>
      <w:r>
        <w:rPr>
          <w:rFonts w:ascii="Times New Roman" w:hAnsi="Times New Roman"/>
          <w:sz w:val="20"/>
        </w:rPr>
        <w:t>but</w:t>
      </w:r>
      <w:r>
        <w:rPr>
          <w:rFonts w:ascii="Times New Roman" w:hAnsi="Times New Roman"/>
          <w:spacing w:val="-7"/>
          <w:sz w:val="20"/>
        </w:rPr>
        <w:t> </w:t>
      </w:r>
      <w:r>
        <w:rPr>
          <w:rFonts w:ascii="Times New Roman" w:hAnsi="Times New Roman"/>
          <w:sz w:val="20"/>
        </w:rPr>
        <w:t>do not</w:t>
      </w:r>
      <w:r>
        <w:rPr>
          <w:rFonts w:ascii="Times New Roman" w:hAnsi="Times New Roman"/>
          <w:spacing w:val="-13"/>
          <w:sz w:val="20"/>
        </w:rPr>
        <w:t> </w:t>
      </w:r>
      <w:r>
        <w:rPr>
          <w:rFonts w:ascii="Times New Roman" w:hAnsi="Times New Roman"/>
          <w:sz w:val="20"/>
        </w:rPr>
        <w:t>tell</w:t>
      </w:r>
      <w:r>
        <w:rPr>
          <w:rFonts w:ascii="Times New Roman" w:hAnsi="Times New Roman"/>
          <w:spacing w:val="-12"/>
          <w:sz w:val="20"/>
        </w:rPr>
        <w:t> </w:t>
      </w:r>
      <w:r>
        <w:rPr>
          <w:rFonts w:ascii="Times New Roman" w:hAnsi="Times New Roman"/>
          <w:sz w:val="20"/>
        </w:rPr>
        <w:t>whether</w:t>
      </w:r>
      <w:r>
        <w:rPr>
          <w:rFonts w:ascii="Times New Roman" w:hAnsi="Times New Roman"/>
          <w:spacing w:val="-13"/>
          <w:sz w:val="20"/>
        </w:rPr>
        <w:t> </w:t>
      </w:r>
      <w:r>
        <w:rPr>
          <w:rFonts w:ascii="Times New Roman" w:hAnsi="Times New Roman"/>
          <w:sz w:val="20"/>
        </w:rPr>
        <w:t>or</w:t>
      </w:r>
      <w:r>
        <w:rPr>
          <w:rFonts w:ascii="Times New Roman" w:hAnsi="Times New Roman"/>
          <w:spacing w:val="-12"/>
          <w:sz w:val="20"/>
        </w:rPr>
        <w:t> </w:t>
      </w:r>
      <w:r>
        <w:rPr>
          <w:rFonts w:ascii="Times New Roman" w:hAnsi="Times New Roman"/>
          <w:sz w:val="20"/>
        </w:rPr>
        <w:t>not</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user</w:t>
      </w:r>
      <w:r>
        <w:rPr>
          <w:rFonts w:ascii="Times New Roman" w:hAnsi="Times New Roman"/>
          <w:spacing w:val="-13"/>
          <w:sz w:val="20"/>
        </w:rPr>
        <w:t> </w:t>
      </w:r>
      <w:r>
        <w:rPr>
          <w:rFonts w:ascii="Times New Roman" w:hAnsi="Times New Roman"/>
          <w:sz w:val="20"/>
        </w:rPr>
        <w:t>comprehends</w:t>
      </w:r>
      <w:r>
        <w:rPr>
          <w:rFonts w:ascii="Times New Roman" w:hAnsi="Times New Roman"/>
          <w:spacing w:val="-12"/>
          <w:sz w:val="20"/>
        </w:rPr>
        <w:t> </w:t>
      </w:r>
      <w:r>
        <w:rPr>
          <w:rFonts w:ascii="Times New Roman" w:hAnsi="Times New Roman"/>
          <w:sz w:val="20"/>
        </w:rPr>
        <w:t>the</w:t>
      </w:r>
      <w:r>
        <w:rPr>
          <w:rFonts w:ascii="Times New Roman" w:hAnsi="Times New Roman"/>
          <w:spacing w:val="-13"/>
          <w:sz w:val="20"/>
        </w:rPr>
        <w:t> </w:t>
      </w:r>
      <w:r>
        <w:rPr>
          <w:rFonts w:ascii="Times New Roman" w:hAnsi="Times New Roman"/>
          <w:sz w:val="20"/>
        </w:rPr>
        <w:t>information they</w:t>
      </w:r>
      <w:r>
        <w:rPr>
          <w:rFonts w:ascii="Times New Roman" w:hAnsi="Times New Roman"/>
          <w:spacing w:val="-9"/>
          <w:sz w:val="20"/>
        </w:rPr>
        <w:t> </w:t>
      </w:r>
      <w:r>
        <w:rPr>
          <w:rFonts w:ascii="Times New Roman" w:hAnsi="Times New Roman"/>
          <w:sz w:val="20"/>
        </w:rPr>
        <w:t>were</w:t>
      </w:r>
      <w:r>
        <w:rPr>
          <w:rFonts w:ascii="Times New Roman" w:hAnsi="Times New Roman"/>
          <w:spacing w:val="-9"/>
          <w:sz w:val="20"/>
        </w:rPr>
        <w:t> </w:t>
      </w:r>
      <w:r>
        <w:rPr>
          <w:rFonts w:ascii="Times New Roman" w:hAnsi="Times New Roman"/>
          <w:sz w:val="20"/>
        </w:rPr>
        <w:t>presented</w:t>
      </w:r>
      <w:r>
        <w:rPr>
          <w:rFonts w:ascii="Times New Roman" w:hAnsi="Times New Roman"/>
          <w:spacing w:val="-9"/>
          <w:sz w:val="20"/>
        </w:rPr>
        <w:t> </w:t>
      </w:r>
      <w:r>
        <w:rPr>
          <w:rFonts w:ascii="Times New Roman" w:hAnsi="Times New Roman"/>
          <w:sz w:val="20"/>
        </w:rPr>
        <w:t>in</w:t>
      </w:r>
      <w:r>
        <w:rPr>
          <w:rFonts w:ascii="Times New Roman" w:hAnsi="Times New Roman"/>
          <w:spacing w:val="-9"/>
          <w:sz w:val="20"/>
        </w:rPr>
        <w:t> </w:t>
      </w:r>
      <w:r>
        <w:rPr>
          <w:rFonts w:ascii="Times New Roman" w:hAnsi="Times New Roman"/>
          <w:sz w:val="20"/>
        </w:rPr>
        <w:t>the</w:t>
      </w:r>
      <w:r>
        <w:rPr>
          <w:rFonts w:ascii="Times New Roman" w:hAnsi="Times New Roman"/>
          <w:spacing w:val="-9"/>
          <w:sz w:val="20"/>
        </w:rPr>
        <w:t> </w:t>
      </w:r>
      <w:r>
        <w:rPr>
          <w:rFonts w:ascii="Times New Roman" w:hAnsi="Times New Roman"/>
          <w:sz w:val="20"/>
        </w:rPr>
        <w:t>experiment.</w:t>
      </w:r>
      <w:r>
        <w:rPr>
          <w:rFonts w:ascii="Times New Roman" w:hAnsi="Times New Roman"/>
          <w:spacing w:val="-9"/>
          <w:sz w:val="20"/>
        </w:rPr>
        <w:t> </w:t>
      </w:r>
      <w:r>
        <w:rPr>
          <w:rFonts w:ascii="Times New Roman" w:hAnsi="Times New Roman"/>
          <w:sz w:val="20"/>
        </w:rPr>
        <w:t>Developing</w:t>
      </w:r>
      <w:r>
        <w:rPr>
          <w:rFonts w:ascii="Times New Roman" w:hAnsi="Times New Roman"/>
          <w:spacing w:val="-9"/>
          <w:sz w:val="20"/>
        </w:rPr>
        <w:t> </w:t>
      </w:r>
      <w:r>
        <w:rPr>
          <w:rFonts w:ascii="Times New Roman" w:hAnsi="Times New Roman"/>
          <w:sz w:val="20"/>
        </w:rPr>
        <w:t>accurate </w:t>
      </w:r>
      <w:r>
        <w:rPr>
          <w:rFonts w:ascii="Times New Roman" w:hAnsi="Times New Roman"/>
          <w:spacing w:val="-2"/>
          <w:sz w:val="20"/>
        </w:rPr>
        <w:t>metrics</w:t>
      </w:r>
      <w:r>
        <w:rPr>
          <w:rFonts w:ascii="Times New Roman" w:hAnsi="Times New Roman"/>
          <w:spacing w:val="-3"/>
          <w:sz w:val="20"/>
        </w:rPr>
        <w:t> </w:t>
      </w:r>
      <w:r>
        <w:rPr>
          <w:rFonts w:ascii="Times New Roman" w:hAnsi="Times New Roman"/>
          <w:spacing w:val="-2"/>
          <w:sz w:val="20"/>
        </w:rPr>
        <w:t>that</w:t>
      </w:r>
      <w:r>
        <w:rPr>
          <w:rFonts w:ascii="Times New Roman" w:hAnsi="Times New Roman"/>
          <w:spacing w:val="-3"/>
          <w:sz w:val="20"/>
        </w:rPr>
        <w:t> </w:t>
      </w:r>
      <w:r>
        <w:rPr>
          <w:rFonts w:ascii="Times New Roman" w:hAnsi="Times New Roman"/>
          <w:spacing w:val="-2"/>
          <w:sz w:val="20"/>
        </w:rPr>
        <w:t>could</w:t>
      </w:r>
      <w:r>
        <w:rPr>
          <w:rFonts w:ascii="Times New Roman" w:hAnsi="Times New Roman"/>
          <w:spacing w:val="-3"/>
          <w:sz w:val="20"/>
        </w:rPr>
        <w:t> </w:t>
      </w:r>
      <w:r>
        <w:rPr>
          <w:rFonts w:ascii="Times New Roman" w:hAnsi="Times New Roman"/>
          <w:spacing w:val="-2"/>
          <w:sz w:val="20"/>
        </w:rPr>
        <w:t>measure</w:t>
      </w:r>
      <w:r>
        <w:rPr>
          <w:rFonts w:ascii="Times New Roman" w:hAnsi="Times New Roman"/>
          <w:spacing w:val="-3"/>
          <w:sz w:val="20"/>
        </w:rPr>
        <w:t> </w:t>
      </w:r>
      <w:r>
        <w:rPr>
          <w:rFonts w:ascii="Times New Roman" w:hAnsi="Times New Roman"/>
          <w:spacing w:val="-2"/>
          <w:sz w:val="20"/>
        </w:rPr>
        <w:t>knowledge</w:t>
      </w:r>
      <w:r>
        <w:rPr>
          <w:rFonts w:ascii="Times New Roman" w:hAnsi="Times New Roman"/>
          <w:spacing w:val="-3"/>
          <w:sz w:val="20"/>
        </w:rPr>
        <w:t> </w:t>
      </w:r>
      <w:r>
        <w:rPr>
          <w:rFonts w:ascii="Times New Roman" w:hAnsi="Times New Roman"/>
          <w:spacing w:val="-2"/>
          <w:sz w:val="20"/>
        </w:rPr>
        <w:t>comprehension</w:t>
      </w:r>
      <w:r>
        <w:rPr>
          <w:rFonts w:ascii="Times New Roman" w:hAnsi="Times New Roman"/>
          <w:spacing w:val="-3"/>
          <w:sz w:val="20"/>
        </w:rPr>
        <w:t> </w:t>
      </w:r>
      <w:r>
        <w:rPr>
          <w:rFonts w:ascii="Times New Roman" w:hAnsi="Times New Roman"/>
          <w:spacing w:val="-2"/>
          <w:sz w:val="20"/>
        </w:rPr>
        <w:t>based </w:t>
      </w:r>
      <w:r>
        <w:rPr>
          <w:rFonts w:ascii="Times New Roman" w:hAnsi="Times New Roman"/>
          <w:sz w:val="20"/>
        </w:rPr>
        <w:t>on eye tracking data is an open area for future research.</w:t>
      </w:r>
      <w:r>
        <w:rPr>
          <w:rFonts w:ascii="Times New Roman" w:hAnsi="Times New Roman"/>
          <w:spacing w:val="80"/>
          <w:w w:val="150"/>
          <w:sz w:val="20"/>
        </w:rPr>
        <w:t> </w:t>
      </w:r>
      <w:r>
        <w:rPr>
          <w:rFonts w:ascii="Times New Roman" w:hAnsi="Times New Roman"/>
          <w:sz w:val="20"/>
        </w:rPr>
        <w:t>On the other hand, the degree to which skills gained in simulated environments are transferable to the real world needs</w:t>
      </w:r>
      <w:r>
        <w:rPr>
          <w:rFonts w:ascii="Times New Roman" w:hAnsi="Times New Roman"/>
          <w:spacing w:val="-10"/>
          <w:sz w:val="20"/>
        </w:rPr>
        <w:t> </w:t>
      </w:r>
      <w:r>
        <w:rPr>
          <w:rFonts w:ascii="Times New Roman" w:hAnsi="Times New Roman"/>
          <w:sz w:val="20"/>
        </w:rPr>
        <w:t>further</w:t>
      </w:r>
      <w:r>
        <w:rPr>
          <w:rFonts w:ascii="Times New Roman" w:hAnsi="Times New Roman"/>
          <w:spacing w:val="-10"/>
          <w:sz w:val="20"/>
        </w:rPr>
        <w:t> </w:t>
      </w:r>
      <w:r>
        <w:rPr>
          <w:rFonts w:ascii="Times New Roman" w:hAnsi="Times New Roman"/>
          <w:sz w:val="20"/>
        </w:rPr>
        <w:t>research</w:t>
      </w:r>
      <w:r>
        <w:rPr>
          <w:rFonts w:ascii="Times New Roman" w:hAnsi="Times New Roman"/>
          <w:spacing w:val="-10"/>
          <w:sz w:val="20"/>
        </w:rPr>
        <w:t> </w:t>
      </w:r>
      <w:r>
        <w:rPr>
          <w:rFonts w:ascii="Times New Roman" w:hAnsi="Times New Roman"/>
          <w:sz w:val="20"/>
        </w:rPr>
        <w:t>(Harris</w:t>
      </w:r>
      <w:r>
        <w:rPr>
          <w:rFonts w:ascii="Times New Roman" w:hAnsi="Times New Roman"/>
          <w:spacing w:val="-10"/>
          <w:sz w:val="20"/>
        </w:rPr>
        <w:t> </w:t>
      </w:r>
      <w:r>
        <w:rPr>
          <w:rFonts w:ascii="Times New Roman" w:hAnsi="Times New Roman"/>
          <w:sz w:val="20"/>
        </w:rPr>
        <w:t>et</w:t>
      </w:r>
      <w:r>
        <w:rPr>
          <w:rFonts w:ascii="Times New Roman" w:hAnsi="Times New Roman"/>
          <w:spacing w:val="-10"/>
          <w:sz w:val="20"/>
        </w:rPr>
        <w:t> </w:t>
      </w:r>
      <w:r>
        <w:rPr>
          <w:rFonts w:ascii="Times New Roman" w:hAnsi="Times New Roman"/>
          <w:sz w:val="20"/>
        </w:rPr>
        <w:t>al.</w:t>
      </w:r>
      <w:r>
        <w:rPr>
          <w:rFonts w:ascii="Times New Roman" w:hAnsi="Times New Roman"/>
          <w:spacing w:val="-10"/>
          <w:sz w:val="20"/>
        </w:rPr>
        <w:t> </w:t>
      </w:r>
      <w:hyperlink w:history="true" w:anchor="_bookmark372">
        <w:r>
          <w:rPr>
            <w:rFonts w:ascii="Times New Roman" w:hAnsi="Times New Roman"/>
            <w:color w:val="0000FF"/>
            <w:sz w:val="20"/>
          </w:rPr>
          <w:t>2021a</w:t>
        </w:r>
      </w:hyperlink>
      <w:r>
        <w:rPr>
          <w:rFonts w:ascii="Times New Roman" w:hAnsi="Times New Roman"/>
          <w:sz w:val="20"/>
        </w:rPr>
        <w:t>).</w:t>
      </w:r>
      <w:r>
        <w:rPr>
          <w:rFonts w:ascii="Times New Roman" w:hAnsi="Times New Roman"/>
          <w:spacing w:val="-10"/>
          <w:sz w:val="20"/>
        </w:rPr>
        <w:t> </w:t>
      </w:r>
      <w:r>
        <w:rPr>
          <w:rFonts w:ascii="Times New Roman" w:hAnsi="Times New Roman"/>
          <w:sz w:val="20"/>
        </w:rPr>
        <w:t>Moreover,</w:t>
      </w:r>
      <w:r>
        <w:rPr>
          <w:rFonts w:ascii="Times New Roman" w:hAnsi="Times New Roman"/>
          <w:spacing w:val="-10"/>
          <w:sz w:val="20"/>
        </w:rPr>
        <w:t> </w:t>
      </w:r>
      <w:r>
        <w:rPr>
          <w:rFonts w:ascii="Times New Roman" w:hAnsi="Times New Roman"/>
          <w:sz w:val="20"/>
        </w:rPr>
        <w:t>there are concerns that diﬀerences between the actual task and the simulated training task, and the limited interaction and realism provided by VR could be detrimental to VR-based training programs (Ruthenbeck and Reynolds </w:t>
      </w:r>
      <w:hyperlink w:history="true" w:anchor="_bookmark458">
        <w:r>
          <w:rPr>
            <w:rFonts w:ascii="Times New Roman" w:hAnsi="Times New Roman"/>
            <w:color w:val="0000FF"/>
            <w:sz w:val="20"/>
          </w:rPr>
          <w:t>2015</w:t>
        </w:r>
      </w:hyperlink>
      <w:r>
        <w:rPr>
          <w:rFonts w:ascii="Times New Roman" w:hAnsi="Times New Roman"/>
          <w:sz w:val="20"/>
        </w:rPr>
        <w:t>; Harris et</w:t>
      </w:r>
      <w:r>
        <w:rPr>
          <w:rFonts w:ascii="Times New Roman" w:hAnsi="Times New Roman"/>
          <w:spacing w:val="-11"/>
          <w:sz w:val="20"/>
        </w:rPr>
        <w:t> </w:t>
      </w:r>
      <w:r>
        <w:rPr>
          <w:rFonts w:ascii="Times New Roman" w:hAnsi="Times New Roman"/>
          <w:sz w:val="20"/>
        </w:rPr>
        <w:t>al.</w:t>
      </w:r>
      <w:r>
        <w:rPr>
          <w:rFonts w:ascii="Times New Roman" w:hAnsi="Times New Roman"/>
          <w:spacing w:val="-12"/>
          <w:sz w:val="20"/>
        </w:rPr>
        <w:t> </w:t>
      </w:r>
      <w:hyperlink w:history="true" w:anchor="_bookmark370">
        <w:r>
          <w:rPr>
            <w:rFonts w:ascii="Times New Roman" w:hAnsi="Times New Roman"/>
            <w:color w:val="0000FF"/>
            <w:sz w:val="20"/>
          </w:rPr>
          <w:t>2020a</w:t>
        </w:r>
      </w:hyperlink>
      <w:r>
        <w:rPr>
          <w:rFonts w:ascii="Times New Roman" w:hAnsi="Times New Roman"/>
          <w:sz w:val="20"/>
        </w:rPr>
        <w:t>).</w:t>
      </w:r>
      <w:r>
        <w:rPr>
          <w:rFonts w:ascii="Times New Roman" w:hAnsi="Times New Roman"/>
          <w:spacing w:val="-11"/>
          <w:sz w:val="20"/>
        </w:rPr>
        <w:t> </w:t>
      </w:r>
      <w:r>
        <w:rPr>
          <w:rFonts w:ascii="Times New Roman" w:hAnsi="Times New Roman"/>
          <w:sz w:val="20"/>
        </w:rPr>
        <w:t>More</w:t>
      </w:r>
      <w:r>
        <w:rPr>
          <w:rFonts w:ascii="Times New Roman" w:hAnsi="Times New Roman"/>
          <w:spacing w:val="-11"/>
          <w:sz w:val="20"/>
        </w:rPr>
        <w:t> </w:t>
      </w:r>
      <w:r>
        <w:rPr>
          <w:rFonts w:ascii="Times New Roman" w:hAnsi="Times New Roman"/>
          <w:sz w:val="20"/>
        </w:rPr>
        <w:t>research</w:t>
      </w:r>
      <w:r>
        <w:rPr>
          <w:rFonts w:ascii="Times New Roman" w:hAnsi="Times New Roman"/>
          <w:spacing w:val="-11"/>
          <w:sz w:val="20"/>
        </w:rPr>
        <w:t> </w:t>
      </w:r>
      <w:r>
        <w:rPr>
          <w:rFonts w:ascii="Times New Roman" w:hAnsi="Times New Roman"/>
          <w:sz w:val="20"/>
        </w:rPr>
        <w:t>is</w:t>
      </w:r>
      <w:r>
        <w:rPr>
          <w:rFonts w:ascii="Times New Roman" w:hAnsi="Times New Roman"/>
          <w:spacing w:val="-11"/>
          <w:sz w:val="20"/>
        </w:rPr>
        <w:t> </w:t>
      </w:r>
      <w:r>
        <w:rPr>
          <w:rFonts w:ascii="Times New Roman" w:hAnsi="Times New Roman"/>
          <w:sz w:val="20"/>
        </w:rPr>
        <w:t>needed</w:t>
      </w:r>
      <w:r>
        <w:rPr>
          <w:rFonts w:ascii="Times New Roman" w:hAnsi="Times New Roman"/>
          <w:spacing w:val="-11"/>
          <w:sz w:val="20"/>
        </w:rPr>
        <w:t> </w:t>
      </w:r>
      <w:r>
        <w:rPr>
          <w:rFonts w:ascii="Times New Roman" w:hAnsi="Times New Roman"/>
          <w:sz w:val="20"/>
        </w:rPr>
        <w:t>in</w:t>
      </w:r>
      <w:r>
        <w:rPr>
          <w:rFonts w:ascii="Times New Roman" w:hAnsi="Times New Roman"/>
          <w:spacing w:val="-11"/>
          <w:sz w:val="20"/>
        </w:rPr>
        <w:t> </w:t>
      </w:r>
      <w:r>
        <w:rPr>
          <w:rFonts w:ascii="Times New Roman" w:hAnsi="Times New Roman"/>
          <w:sz w:val="20"/>
        </w:rPr>
        <w:t>this</w:t>
      </w:r>
      <w:r>
        <w:rPr>
          <w:rFonts w:ascii="Times New Roman" w:hAnsi="Times New Roman"/>
          <w:spacing w:val="-11"/>
          <w:sz w:val="20"/>
        </w:rPr>
        <w:t> </w:t>
      </w:r>
      <w:r>
        <w:rPr>
          <w:rFonts w:ascii="Times New Roman" w:hAnsi="Times New Roman"/>
          <w:sz w:val="20"/>
        </w:rPr>
        <w:t>area</w:t>
      </w:r>
      <w:r>
        <w:rPr>
          <w:rFonts w:ascii="Times New Roman" w:hAnsi="Times New Roman"/>
          <w:spacing w:val="-11"/>
          <w:sz w:val="20"/>
        </w:rPr>
        <w:t> </w:t>
      </w:r>
      <w:r>
        <w:rPr>
          <w:rFonts w:ascii="Times New Roman" w:hAnsi="Times New Roman"/>
          <w:sz w:val="20"/>
        </w:rPr>
        <w:t>to</w:t>
      </w:r>
      <w:r>
        <w:rPr>
          <w:rFonts w:ascii="Times New Roman" w:hAnsi="Times New Roman"/>
          <w:spacing w:val="-11"/>
          <w:sz w:val="20"/>
        </w:rPr>
        <w:t> </w:t>
      </w:r>
      <w:r>
        <w:rPr>
          <w:rFonts w:ascii="Times New Roman" w:hAnsi="Times New Roman"/>
          <w:sz w:val="20"/>
        </w:rPr>
        <w:t>develop better eye tracking data interpretation methods to measure learning</w:t>
      </w:r>
      <w:r>
        <w:rPr>
          <w:rFonts w:ascii="Times New Roman" w:hAnsi="Times New Roman"/>
          <w:spacing w:val="40"/>
          <w:sz w:val="20"/>
        </w:rPr>
        <w:t> </w:t>
      </w:r>
      <w:r>
        <w:rPr>
          <w:rFonts w:ascii="Times New Roman" w:hAnsi="Times New Roman"/>
          <w:sz w:val="20"/>
        </w:rPr>
        <w:t>outcomes;</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ensure</w:t>
      </w:r>
      <w:r>
        <w:rPr>
          <w:rFonts w:ascii="Times New Roman" w:hAnsi="Times New Roman"/>
          <w:spacing w:val="40"/>
          <w:sz w:val="20"/>
        </w:rPr>
        <w:t> </w:t>
      </w:r>
      <w:r>
        <w:rPr>
          <w:rFonts w:ascii="Times New Roman" w:hAnsi="Times New Roman"/>
          <w:sz w:val="20"/>
        </w:rPr>
        <w:t>that</w:t>
      </w:r>
      <w:r>
        <w:rPr>
          <w:rFonts w:ascii="Times New Roman" w:hAnsi="Times New Roman"/>
          <w:spacing w:val="40"/>
          <w:sz w:val="20"/>
        </w:rPr>
        <w:t> </w:t>
      </w:r>
      <w:r>
        <w:rPr>
          <w:rFonts w:ascii="Times New Roman" w:hAnsi="Times New Roman"/>
          <w:sz w:val="20"/>
        </w:rPr>
        <w:t>VR-based</w:t>
      </w:r>
      <w:r>
        <w:rPr>
          <w:rFonts w:ascii="Times New Roman" w:hAnsi="Times New Roman"/>
          <w:spacing w:val="40"/>
          <w:sz w:val="20"/>
        </w:rPr>
        <w:t> </w:t>
      </w:r>
      <w:r>
        <w:rPr>
          <w:rFonts w:ascii="Times New Roman" w:hAnsi="Times New Roman"/>
          <w:sz w:val="20"/>
        </w:rPr>
        <w:t>training tasks are eﬀective; and to ensure that the skills learned in simulated</w:t>
      </w:r>
      <w:r>
        <w:rPr>
          <w:rFonts w:ascii="Times New Roman" w:hAnsi="Times New Roman"/>
          <w:spacing w:val="-10"/>
          <w:sz w:val="20"/>
        </w:rPr>
        <w:t> </w:t>
      </w:r>
      <w:r>
        <w:rPr>
          <w:rFonts w:ascii="Times New Roman" w:hAnsi="Times New Roman"/>
          <w:sz w:val="20"/>
        </w:rPr>
        <w:t>environments</w:t>
      </w:r>
      <w:r>
        <w:rPr>
          <w:rFonts w:ascii="Times New Roman" w:hAnsi="Times New Roman"/>
          <w:spacing w:val="-10"/>
          <w:sz w:val="20"/>
        </w:rPr>
        <w:t> </w:t>
      </w:r>
      <w:r>
        <w:rPr>
          <w:rFonts w:ascii="Times New Roman" w:hAnsi="Times New Roman"/>
          <w:sz w:val="20"/>
        </w:rPr>
        <w:t>can</w:t>
      </w:r>
      <w:r>
        <w:rPr>
          <w:rFonts w:ascii="Times New Roman" w:hAnsi="Times New Roman"/>
          <w:spacing w:val="-10"/>
          <w:sz w:val="20"/>
        </w:rPr>
        <w:t> </w:t>
      </w:r>
      <w:r>
        <w:rPr>
          <w:rFonts w:ascii="Times New Roman" w:hAnsi="Times New Roman"/>
          <w:sz w:val="20"/>
        </w:rPr>
        <w:t>be</w:t>
      </w:r>
      <w:r>
        <w:rPr>
          <w:rFonts w:ascii="Times New Roman" w:hAnsi="Times New Roman"/>
          <w:spacing w:val="-10"/>
          <w:sz w:val="20"/>
        </w:rPr>
        <w:t> </w:t>
      </w:r>
      <w:r>
        <w:rPr>
          <w:rFonts w:ascii="Times New Roman" w:hAnsi="Times New Roman"/>
          <w:sz w:val="20"/>
        </w:rPr>
        <w:t>transferred</w:t>
      </w:r>
      <w:r>
        <w:rPr>
          <w:rFonts w:ascii="Times New Roman" w:hAnsi="Times New Roman"/>
          <w:spacing w:val="-10"/>
          <w:sz w:val="20"/>
        </w:rPr>
        <w:t> </w:t>
      </w:r>
      <w:r>
        <w:rPr>
          <w:rFonts w:ascii="Times New Roman" w:hAnsi="Times New Roman"/>
          <w:sz w:val="20"/>
        </w:rPr>
        <w:t>to</w:t>
      </w:r>
      <w:r>
        <w:rPr>
          <w:rFonts w:ascii="Times New Roman" w:hAnsi="Times New Roman"/>
          <w:spacing w:val="-10"/>
          <w:sz w:val="20"/>
        </w:rPr>
        <w:t> </w:t>
      </w:r>
      <w:r>
        <w:rPr>
          <w:rFonts w:ascii="Times New Roman" w:hAnsi="Times New Roman"/>
          <w:sz w:val="20"/>
        </w:rPr>
        <w:t>the</w:t>
      </w:r>
      <w:r>
        <w:rPr>
          <w:rFonts w:ascii="Times New Roman" w:hAnsi="Times New Roman"/>
          <w:spacing w:val="-10"/>
          <w:sz w:val="20"/>
        </w:rPr>
        <w:t> </w:t>
      </w:r>
      <w:r>
        <w:rPr>
          <w:rFonts w:ascii="Times New Roman" w:hAnsi="Times New Roman"/>
          <w:sz w:val="20"/>
        </w:rPr>
        <w:t>real</w:t>
      </w:r>
      <w:r>
        <w:rPr>
          <w:rFonts w:ascii="Times New Roman" w:hAnsi="Times New Roman"/>
          <w:spacing w:val="-10"/>
          <w:sz w:val="20"/>
        </w:rPr>
        <w:t> </w:t>
      </w:r>
      <w:r>
        <w:rPr>
          <w:rFonts w:ascii="Times New Roman" w:hAnsi="Times New Roman"/>
          <w:sz w:val="20"/>
        </w:rPr>
        <w:t>world.</w:t>
      </w:r>
    </w:p>
    <w:p>
      <w:pPr>
        <w:pStyle w:val="ListParagraph"/>
        <w:numPr>
          <w:ilvl w:val="1"/>
          <w:numId w:val="12"/>
        </w:numPr>
        <w:tabs>
          <w:tab w:pos="683" w:val="left" w:leader="none"/>
        </w:tabs>
        <w:spacing w:line="240" w:lineRule="auto" w:before="205" w:after="0"/>
        <w:ind w:left="683" w:right="0" w:hanging="392"/>
        <w:jc w:val="left"/>
        <w:rPr>
          <w:rFonts w:ascii="Myriad Pro"/>
          <w:b/>
          <w:sz w:val="22"/>
        </w:rPr>
      </w:pPr>
      <w:r>
        <w:rPr>
          <w:rFonts w:ascii="Myriad Pro"/>
          <w:b/>
          <w:w w:val="90"/>
          <w:sz w:val="22"/>
        </w:rPr>
        <w:t>Security</w:t>
      </w:r>
      <w:r>
        <w:rPr>
          <w:rFonts w:ascii="Myriad Pro"/>
          <w:b/>
          <w:spacing w:val="13"/>
          <w:sz w:val="22"/>
        </w:rPr>
        <w:t> </w:t>
      </w:r>
      <w:r>
        <w:rPr>
          <w:rFonts w:ascii="Myriad Pro"/>
          <w:b/>
          <w:w w:val="90"/>
          <w:sz w:val="22"/>
        </w:rPr>
        <w:t>and</w:t>
      </w:r>
      <w:r>
        <w:rPr>
          <w:rFonts w:ascii="Myriad Pro"/>
          <w:b/>
          <w:spacing w:val="14"/>
          <w:sz w:val="22"/>
        </w:rPr>
        <w:t> </w:t>
      </w:r>
      <w:r>
        <w:rPr>
          <w:rFonts w:ascii="Myriad Pro"/>
          <w:b/>
          <w:spacing w:val="-2"/>
          <w:w w:val="90"/>
          <w:sz w:val="22"/>
        </w:rPr>
        <w:t>privacy</w:t>
      </w:r>
    </w:p>
    <w:p>
      <w:pPr>
        <w:spacing w:line="261" w:lineRule="auto" w:before="258"/>
        <w:ind w:left="291" w:right="292" w:firstLine="0"/>
        <w:jc w:val="both"/>
        <w:rPr>
          <w:rFonts w:ascii="Times New Roman" w:hAnsi="Times New Roman"/>
          <w:sz w:val="20"/>
        </w:rPr>
      </w:pPr>
      <w:r>
        <w:rPr>
          <w:rFonts w:ascii="Times New Roman" w:hAnsi="Times New Roman"/>
          <w:sz w:val="20"/>
        </w:rPr>
        <w:t>As the adoption of VR expands, the number and variety of VR applications has been growing steadily. Many of these applications require users to authenticate themselves or to enter their personal details—tasks that require a high level of security. With the current surge in the integration of eye trackers in HMDs, eye movement data could be used to implement</w:t>
      </w:r>
      <w:r>
        <w:rPr>
          <w:rFonts w:ascii="Times New Roman" w:hAnsi="Times New Roman"/>
          <w:spacing w:val="-13"/>
          <w:sz w:val="20"/>
        </w:rPr>
        <w:t> </w:t>
      </w:r>
      <w:r>
        <w:rPr>
          <w:rFonts w:ascii="Times New Roman" w:hAnsi="Times New Roman"/>
          <w:sz w:val="20"/>
        </w:rPr>
        <w:t>robust</w:t>
      </w:r>
      <w:r>
        <w:rPr>
          <w:rFonts w:ascii="Times New Roman" w:hAnsi="Times New Roman"/>
          <w:spacing w:val="-12"/>
          <w:sz w:val="20"/>
        </w:rPr>
        <w:t> </w:t>
      </w:r>
      <w:r>
        <w:rPr>
          <w:rFonts w:ascii="Times New Roman" w:hAnsi="Times New Roman"/>
          <w:sz w:val="20"/>
        </w:rPr>
        <w:t>and</w:t>
      </w:r>
      <w:r>
        <w:rPr>
          <w:rFonts w:ascii="Times New Roman" w:hAnsi="Times New Roman"/>
          <w:spacing w:val="-13"/>
          <w:sz w:val="20"/>
        </w:rPr>
        <w:t> </w:t>
      </w:r>
      <w:r>
        <w:rPr>
          <w:rFonts w:ascii="Times New Roman" w:hAnsi="Times New Roman"/>
          <w:sz w:val="20"/>
        </w:rPr>
        <w:t>non-intrusive</w:t>
      </w:r>
      <w:r>
        <w:rPr>
          <w:rFonts w:ascii="Times New Roman" w:hAnsi="Times New Roman"/>
          <w:spacing w:val="-12"/>
          <w:sz w:val="20"/>
        </w:rPr>
        <w:t> </w:t>
      </w:r>
      <w:r>
        <w:rPr>
          <w:rFonts w:ascii="Times New Roman" w:hAnsi="Times New Roman"/>
          <w:sz w:val="20"/>
        </w:rPr>
        <w:t>authentication</w:t>
      </w:r>
      <w:r>
        <w:rPr>
          <w:rFonts w:ascii="Times New Roman" w:hAnsi="Times New Roman"/>
          <w:spacing w:val="-13"/>
          <w:sz w:val="20"/>
        </w:rPr>
        <w:t> </w:t>
      </w:r>
      <w:r>
        <w:rPr>
          <w:rFonts w:ascii="Times New Roman" w:hAnsi="Times New Roman"/>
          <w:sz w:val="20"/>
        </w:rPr>
        <w:t>methods. Personal</w:t>
      </w:r>
      <w:r>
        <w:rPr>
          <w:rFonts w:ascii="Times New Roman" w:hAnsi="Times New Roman"/>
          <w:spacing w:val="-13"/>
          <w:sz w:val="20"/>
        </w:rPr>
        <w:t> </w:t>
      </w:r>
      <w:r>
        <w:rPr>
          <w:rFonts w:ascii="Times New Roman" w:hAnsi="Times New Roman"/>
          <w:sz w:val="20"/>
        </w:rPr>
        <w:t>authentication</w:t>
      </w:r>
      <w:r>
        <w:rPr>
          <w:rFonts w:ascii="Times New Roman" w:hAnsi="Times New Roman"/>
          <w:spacing w:val="-12"/>
          <w:sz w:val="20"/>
        </w:rPr>
        <w:t> </w:t>
      </w:r>
      <w:r>
        <w:rPr>
          <w:rFonts w:ascii="Times New Roman" w:hAnsi="Times New Roman"/>
          <w:sz w:val="20"/>
        </w:rPr>
        <w:t>and</w:t>
      </w:r>
      <w:r>
        <w:rPr>
          <w:rFonts w:ascii="Times New Roman" w:hAnsi="Times New Roman"/>
          <w:spacing w:val="-13"/>
          <w:sz w:val="20"/>
        </w:rPr>
        <w:t> </w:t>
      </w:r>
      <w:r>
        <w:rPr>
          <w:rFonts w:ascii="Times New Roman" w:hAnsi="Times New Roman"/>
          <w:sz w:val="20"/>
        </w:rPr>
        <w:t>recognition</w:t>
      </w:r>
      <w:r>
        <w:rPr>
          <w:rFonts w:ascii="Times New Roman" w:hAnsi="Times New Roman"/>
          <w:spacing w:val="-12"/>
          <w:sz w:val="20"/>
        </w:rPr>
        <w:t> </w:t>
      </w:r>
      <w:r>
        <w:rPr>
          <w:rFonts w:ascii="Times New Roman" w:hAnsi="Times New Roman"/>
          <w:sz w:val="20"/>
        </w:rPr>
        <w:t>techniques</w:t>
      </w:r>
      <w:r>
        <w:rPr>
          <w:rFonts w:ascii="Times New Roman" w:hAnsi="Times New Roman"/>
          <w:spacing w:val="-13"/>
          <w:sz w:val="20"/>
        </w:rPr>
        <w:t> </w:t>
      </w:r>
      <w:r>
        <w:rPr>
          <w:rFonts w:ascii="Times New Roman" w:hAnsi="Times New Roman"/>
          <w:sz w:val="20"/>
        </w:rPr>
        <w:t>based</w:t>
      </w:r>
      <w:r>
        <w:rPr>
          <w:rFonts w:ascii="Times New Roman" w:hAnsi="Times New Roman"/>
          <w:spacing w:val="-12"/>
          <w:sz w:val="20"/>
        </w:rPr>
        <w:t> </w:t>
      </w:r>
      <w:r>
        <w:rPr>
          <w:rFonts w:ascii="Times New Roman" w:hAnsi="Times New Roman"/>
          <w:sz w:val="20"/>
        </w:rPr>
        <w:t>on eye movements (not to be confused with iris recognition) have</w:t>
      </w:r>
      <w:r>
        <w:rPr>
          <w:rFonts w:ascii="Times New Roman" w:hAnsi="Times New Roman"/>
          <w:spacing w:val="-2"/>
          <w:sz w:val="20"/>
        </w:rPr>
        <w:t> </w:t>
      </w:r>
      <w:r>
        <w:rPr>
          <w:rFonts w:ascii="Times New Roman" w:hAnsi="Times New Roman"/>
          <w:sz w:val="20"/>
        </w:rPr>
        <w:t>been</w:t>
      </w:r>
      <w:r>
        <w:rPr>
          <w:rFonts w:ascii="Times New Roman" w:hAnsi="Times New Roman"/>
          <w:spacing w:val="-2"/>
          <w:sz w:val="20"/>
        </w:rPr>
        <w:t> </w:t>
      </w:r>
      <w:r>
        <w:rPr>
          <w:rFonts w:ascii="Times New Roman" w:hAnsi="Times New Roman"/>
          <w:sz w:val="20"/>
        </w:rPr>
        <w:t>used</w:t>
      </w:r>
      <w:r>
        <w:rPr>
          <w:rFonts w:ascii="Times New Roman" w:hAnsi="Times New Roman"/>
          <w:spacing w:val="-2"/>
          <w:sz w:val="20"/>
        </w:rPr>
        <w:t> </w:t>
      </w:r>
      <w:r>
        <w:rPr>
          <w:rFonts w:ascii="Times New Roman" w:hAnsi="Times New Roman"/>
          <w:sz w:val="20"/>
        </w:rPr>
        <w:t>successfully</w:t>
      </w:r>
      <w:r>
        <w:rPr>
          <w:rFonts w:ascii="Times New Roman" w:hAnsi="Times New Roman"/>
          <w:spacing w:val="-2"/>
          <w:sz w:val="20"/>
        </w:rPr>
        <w:t> </w:t>
      </w:r>
      <w:r>
        <w:rPr>
          <w:rFonts w:ascii="Times New Roman" w:hAnsi="Times New Roman"/>
          <w:sz w:val="20"/>
        </w:rPr>
        <w:t>for</w:t>
      </w:r>
      <w:r>
        <w:rPr>
          <w:rFonts w:ascii="Times New Roman" w:hAnsi="Times New Roman"/>
          <w:spacing w:val="-2"/>
          <w:sz w:val="20"/>
        </w:rPr>
        <w:t> </w:t>
      </w:r>
      <w:r>
        <w:rPr>
          <w:rFonts w:ascii="Times New Roman" w:hAnsi="Times New Roman"/>
          <w:sz w:val="20"/>
        </w:rPr>
        <w:t>several</w:t>
      </w:r>
      <w:r>
        <w:rPr>
          <w:rFonts w:ascii="Times New Roman" w:hAnsi="Times New Roman"/>
          <w:spacing w:val="-2"/>
          <w:sz w:val="20"/>
        </w:rPr>
        <w:t> </w:t>
      </w:r>
      <w:r>
        <w:rPr>
          <w:rFonts w:ascii="Times New Roman" w:hAnsi="Times New Roman"/>
          <w:sz w:val="20"/>
        </w:rPr>
        <w:t>years</w:t>
      </w:r>
      <w:r>
        <w:rPr>
          <w:rFonts w:ascii="Times New Roman" w:hAnsi="Times New Roman"/>
          <w:spacing w:val="-2"/>
          <w:sz w:val="20"/>
        </w:rPr>
        <w:t> </w:t>
      </w:r>
      <w:r>
        <w:rPr>
          <w:rFonts w:ascii="Times New Roman" w:hAnsi="Times New Roman"/>
          <w:sz w:val="20"/>
        </w:rPr>
        <w:t>(Katsini</w:t>
      </w:r>
      <w:r>
        <w:rPr>
          <w:rFonts w:ascii="Times New Roman" w:hAnsi="Times New Roman"/>
          <w:spacing w:val="-2"/>
          <w:sz w:val="20"/>
        </w:rPr>
        <w:t> </w:t>
      </w:r>
      <w:r>
        <w:rPr>
          <w:rFonts w:ascii="Times New Roman" w:hAnsi="Times New Roman"/>
          <w:sz w:val="20"/>
        </w:rPr>
        <w:t>et</w:t>
      </w:r>
      <w:r>
        <w:rPr>
          <w:rFonts w:ascii="Times New Roman" w:hAnsi="Times New Roman"/>
          <w:spacing w:val="-2"/>
          <w:sz w:val="20"/>
        </w:rPr>
        <w:t> </w:t>
      </w:r>
      <w:r>
        <w:rPr>
          <w:rFonts w:ascii="Times New Roman" w:hAnsi="Times New Roman"/>
          <w:sz w:val="20"/>
        </w:rPr>
        <w:t>al. </w:t>
      </w:r>
      <w:hyperlink w:history="true" w:anchor="_bookmark390">
        <w:r>
          <w:rPr>
            <w:rFonts w:ascii="Times New Roman" w:hAnsi="Times New Roman"/>
            <w:color w:val="0000FF"/>
            <w:sz w:val="20"/>
          </w:rPr>
          <w:t>2020</w:t>
        </w:r>
      </w:hyperlink>
      <w:r>
        <w:rPr>
          <w:rFonts w:ascii="Times New Roman" w:hAnsi="Times New Roman"/>
          <w:sz w:val="20"/>
        </w:rPr>
        <w:t>). Due to diﬀerences in gaze behavior and oculomotor physiology, there are certain eye movement characteristics that are unique for each individual. This diﬀerence can be exploited to implement a biometric identification system.</w:t>
      </w:r>
    </w:p>
    <w:p>
      <w:pPr>
        <w:spacing w:line="261" w:lineRule="auto" w:before="0"/>
        <w:ind w:left="291" w:right="294" w:firstLine="226"/>
        <w:jc w:val="both"/>
        <w:rPr>
          <w:rFonts w:ascii="Times New Roman" w:hAnsi="Times New Roman"/>
          <w:sz w:val="20"/>
        </w:rPr>
      </w:pPr>
      <w:r>
        <w:rPr>
          <w:rFonts w:ascii="Times New Roman" w:hAnsi="Times New Roman"/>
          <w:sz w:val="20"/>
        </w:rPr>
        <w:t>A</w:t>
      </w:r>
      <w:r>
        <w:rPr>
          <w:rFonts w:ascii="Times New Roman" w:hAnsi="Times New Roman"/>
          <w:spacing w:val="-8"/>
          <w:sz w:val="20"/>
        </w:rPr>
        <w:t> </w:t>
      </w:r>
      <w:r>
        <w:rPr>
          <w:rFonts w:ascii="Times New Roman" w:hAnsi="Times New Roman"/>
          <w:sz w:val="20"/>
        </w:rPr>
        <w:t>user’s</w:t>
      </w:r>
      <w:r>
        <w:rPr>
          <w:rFonts w:ascii="Times New Roman" w:hAnsi="Times New Roman"/>
          <w:spacing w:val="-8"/>
          <w:sz w:val="20"/>
        </w:rPr>
        <w:t> </w:t>
      </w:r>
      <w:r>
        <w:rPr>
          <w:rFonts w:ascii="Times New Roman" w:hAnsi="Times New Roman"/>
          <w:sz w:val="20"/>
        </w:rPr>
        <w:t>patterns</w:t>
      </w:r>
      <w:r>
        <w:rPr>
          <w:rFonts w:ascii="Times New Roman" w:hAnsi="Times New Roman"/>
          <w:spacing w:val="-8"/>
          <w:sz w:val="20"/>
        </w:rPr>
        <w:t> </w:t>
      </w:r>
      <w:r>
        <w:rPr>
          <w:rFonts w:ascii="Times New Roman" w:hAnsi="Times New Roman"/>
          <w:sz w:val="20"/>
        </w:rPr>
        <w:t>of</w:t>
      </w:r>
      <w:r>
        <w:rPr>
          <w:rFonts w:ascii="Times New Roman" w:hAnsi="Times New Roman"/>
          <w:spacing w:val="-8"/>
          <w:sz w:val="20"/>
        </w:rPr>
        <w:t> </w:t>
      </w:r>
      <w:r>
        <w:rPr>
          <w:rFonts w:ascii="Times New Roman" w:hAnsi="Times New Roman"/>
          <w:sz w:val="20"/>
        </w:rPr>
        <w:t>eye</w:t>
      </w:r>
      <w:r>
        <w:rPr>
          <w:rFonts w:ascii="Times New Roman" w:hAnsi="Times New Roman"/>
          <w:spacing w:val="-8"/>
          <w:sz w:val="20"/>
        </w:rPr>
        <w:t> </w:t>
      </w:r>
      <w:r>
        <w:rPr>
          <w:rFonts w:ascii="Times New Roman" w:hAnsi="Times New Roman"/>
          <w:sz w:val="20"/>
        </w:rPr>
        <w:t>movements</w:t>
      </w:r>
      <w:r>
        <w:rPr>
          <w:rFonts w:ascii="Times New Roman" w:hAnsi="Times New Roman"/>
          <w:spacing w:val="-8"/>
          <w:sz w:val="20"/>
        </w:rPr>
        <w:t> </w:t>
      </w:r>
      <w:r>
        <w:rPr>
          <w:rFonts w:ascii="Times New Roman" w:hAnsi="Times New Roman"/>
          <w:sz w:val="20"/>
        </w:rPr>
        <w:t>depend</w:t>
      </w:r>
      <w:r>
        <w:rPr>
          <w:rFonts w:ascii="Times New Roman" w:hAnsi="Times New Roman"/>
          <w:spacing w:val="-8"/>
          <w:sz w:val="20"/>
        </w:rPr>
        <w:t> </w:t>
      </w:r>
      <w:r>
        <w:rPr>
          <w:rFonts w:ascii="Times New Roman" w:hAnsi="Times New Roman"/>
          <w:sz w:val="20"/>
        </w:rPr>
        <w:t>on</w:t>
      </w:r>
      <w:r>
        <w:rPr>
          <w:rFonts w:ascii="Times New Roman" w:hAnsi="Times New Roman"/>
          <w:spacing w:val="-8"/>
          <w:sz w:val="20"/>
        </w:rPr>
        <w:t> </w:t>
      </w:r>
      <w:r>
        <w:rPr>
          <w:rFonts w:ascii="Times New Roman" w:hAnsi="Times New Roman"/>
          <w:sz w:val="20"/>
        </w:rPr>
        <w:t>the</w:t>
      </w:r>
      <w:r>
        <w:rPr>
          <w:rFonts w:ascii="Times New Roman" w:hAnsi="Times New Roman"/>
          <w:spacing w:val="-8"/>
          <w:sz w:val="20"/>
        </w:rPr>
        <w:t> </w:t>
      </w:r>
      <w:r>
        <w:rPr>
          <w:rFonts w:ascii="Times New Roman" w:hAnsi="Times New Roman"/>
          <w:sz w:val="20"/>
        </w:rPr>
        <w:t>user’s distinct</w:t>
      </w:r>
      <w:r>
        <w:rPr>
          <w:rFonts w:ascii="Times New Roman" w:hAnsi="Times New Roman"/>
          <w:spacing w:val="11"/>
          <w:sz w:val="20"/>
        </w:rPr>
        <w:t> </w:t>
      </w:r>
      <w:r>
        <w:rPr>
          <w:rFonts w:ascii="Times New Roman" w:hAnsi="Times New Roman"/>
          <w:sz w:val="20"/>
        </w:rPr>
        <w:t>characteristics</w:t>
      </w:r>
      <w:r>
        <w:rPr>
          <w:rFonts w:ascii="Times New Roman" w:hAnsi="Times New Roman"/>
          <w:spacing w:val="12"/>
          <w:sz w:val="20"/>
        </w:rPr>
        <w:t> </w:t>
      </w:r>
      <w:r>
        <w:rPr>
          <w:rFonts w:ascii="Times New Roman" w:hAnsi="Times New Roman"/>
          <w:sz w:val="20"/>
        </w:rPr>
        <w:t>and</w:t>
      </w:r>
      <w:r>
        <w:rPr>
          <w:rFonts w:ascii="Times New Roman" w:hAnsi="Times New Roman"/>
          <w:spacing w:val="12"/>
          <w:sz w:val="20"/>
        </w:rPr>
        <w:t> </w:t>
      </w:r>
      <w:r>
        <w:rPr>
          <w:rFonts w:ascii="Times New Roman" w:hAnsi="Times New Roman"/>
          <w:sz w:val="20"/>
        </w:rPr>
        <w:t>are</w:t>
      </w:r>
      <w:r>
        <w:rPr>
          <w:rFonts w:ascii="Times New Roman" w:hAnsi="Times New Roman"/>
          <w:spacing w:val="12"/>
          <w:sz w:val="20"/>
        </w:rPr>
        <w:t> </w:t>
      </w:r>
      <w:r>
        <w:rPr>
          <w:rFonts w:ascii="Times New Roman" w:hAnsi="Times New Roman"/>
          <w:sz w:val="20"/>
        </w:rPr>
        <w:t>very</w:t>
      </w:r>
      <w:r>
        <w:rPr>
          <w:rFonts w:ascii="Times New Roman" w:hAnsi="Times New Roman"/>
          <w:spacing w:val="11"/>
          <w:sz w:val="20"/>
        </w:rPr>
        <w:t> </w:t>
      </w:r>
      <w:r>
        <w:rPr>
          <w:rFonts w:ascii="Times New Roman" w:hAnsi="Times New Roman"/>
          <w:sz w:val="20"/>
        </w:rPr>
        <w:t>diﬀerent</w:t>
      </w:r>
      <w:r>
        <w:rPr>
          <w:rFonts w:ascii="Times New Roman" w:hAnsi="Times New Roman"/>
          <w:spacing w:val="12"/>
          <w:sz w:val="20"/>
        </w:rPr>
        <w:t> </w:t>
      </w:r>
      <w:r>
        <w:rPr>
          <w:rFonts w:ascii="Times New Roman" w:hAnsi="Times New Roman"/>
          <w:sz w:val="20"/>
        </w:rPr>
        <w:t>among</w:t>
      </w:r>
      <w:r>
        <w:rPr>
          <w:rFonts w:ascii="Times New Roman" w:hAnsi="Times New Roman"/>
          <w:spacing w:val="11"/>
          <w:sz w:val="20"/>
        </w:rPr>
        <w:t> </w:t>
      </w:r>
      <w:r>
        <w:rPr>
          <w:rFonts w:ascii="Times New Roman" w:hAnsi="Times New Roman"/>
          <w:spacing w:val="-2"/>
          <w:sz w:val="20"/>
        </w:rPr>
        <w:t>users.</w:t>
      </w:r>
    </w:p>
    <w:p>
      <w:pPr>
        <w:spacing w:after="0" w:line="261" w:lineRule="auto"/>
        <w:jc w:val="both"/>
        <w:rPr>
          <w:rFonts w:ascii="Times New Roman" w:hAnsi="Times New Roman"/>
          <w:sz w:val="20"/>
        </w:rPr>
        <w:sectPr>
          <w:headerReference w:type="default" r:id="rId440"/>
          <w:footerReference w:type="default" r:id="rId441"/>
          <w:pgSz w:w="11910" w:h="15820"/>
          <w:pgMar w:header="635" w:footer="0" w:top="900" w:bottom="280" w:left="720" w:right="720"/>
          <w:cols w:num="2" w:equalWidth="0">
            <w:col w:w="5071" w:space="40"/>
            <w:col w:w="5359"/>
          </w:cols>
        </w:sectPr>
      </w:pPr>
    </w:p>
    <w:p>
      <w:pPr>
        <w:pStyle w:val="Heading2"/>
        <w:spacing w:before="261"/>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4" w:lineRule="auto" w:before="192"/>
        <w:ind w:left="300" w:right="1" w:firstLine="0"/>
        <w:jc w:val="both"/>
        <w:rPr>
          <w:rFonts w:ascii="Georgia"/>
          <w:sz w:val="20"/>
        </w:rPr>
      </w:pPr>
      <w:r>
        <w:rPr>
          <w:rFonts w:ascii="Georgia"/>
          <w:sz w:val="20"/>
        </w:rPr>
        <w:t>Visual</w:t>
      </w:r>
      <w:r>
        <w:rPr>
          <w:rFonts w:ascii="Georgia"/>
          <w:spacing w:val="-13"/>
          <w:sz w:val="20"/>
        </w:rPr>
        <w:t> </w:t>
      </w:r>
      <w:r>
        <w:rPr>
          <w:rFonts w:ascii="Georgia"/>
          <w:sz w:val="20"/>
        </w:rPr>
        <w:t>stimuli</w:t>
      </w:r>
      <w:r>
        <w:rPr>
          <w:rFonts w:ascii="Georgia"/>
          <w:spacing w:val="-12"/>
          <w:sz w:val="20"/>
        </w:rPr>
        <w:t> </w:t>
      </w:r>
      <w:r>
        <w:rPr>
          <w:rFonts w:ascii="Georgia"/>
          <w:sz w:val="20"/>
        </w:rPr>
        <w:t>produce</w:t>
      </w:r>
      <w:r>
        <w:rPr>
          <w:rFonts w:ascii="Georgia"/>
          <w:spacing w:val="-12"/>
          <w:sz w:val="20"/>
        </w:rPr>
        <w:t> </w:t>
      </w:r>
      <w:r>
        <w:rPr>
          <w:rFonts w:ascii="Georgia"/>
          <w:sz w:val="20"/>
        </w:rPr>
        <w:t>varied</w:t>
      </w:r>
      <w:r>
        <w:rPr>
          <w:rFonts w:ascii="Georgia"/>
          <w:spacing w:val="-12"/>
          <w:sz w:val="20"/>
        </w:rPr>
        <w:t> </w:t>
      </w:r>
      <w:r>
        <w:rPr>
          <w:rFonts w:ascii="Georgia"/>
          <w:sz w:val="20"/>
        </w:rPr>
        <w:t>eye</w:t>
      </w:r>
      <w:r>
        <w:rPr>
          <w:rFonts w:ascii="Georgia"/>
          <w:spacing w:val="-12"/>
          <w:sz w:val="20"/>
        </w:rPr>
        <w:t> </w:t>
      </w:r>
      <w:r>
        <w:rPr>
          <w:rFonts w:ascii="Georgia"/>
          <w:sz w:val="20"/>
        </w:rPr>
        <w:t>movement</w:t>
      </w:r>
      <w:r>
        <w:rPr>
          <w:rFonts w:ascii="Georgia"/>
          <w:spacing w:val="-12"/>
          <w:sz w:val="20"/>
        </w:rPr>
        <w:t> </w:t>
      </w:r>
      <w:r>
        <w:rPr>
          <w:rFonts w:ascii="Georgia"/>
          <w:sz w:val="20"/>
        </w:rPr>
        <w:t>behaviors </w:t>
      </w:r>
      <w:r>
        <w:rPr>
          <w:rFonts w:ascii="Georgia"/>
          <w:w w:val="90"/>
          <w:sz w:val="20"/>
        </w:rPr>
        <w:t>and patterns among users. Pupil size, saccade velocity and acceleration, fixation behavior and pupil center coordinate </w:t>
      </w:r>
      <w:r>
        <w:rPr>
          <w:rFonts w:ascii="Georgia"/>
          <w:spacing w:val="-2"/>
          <w:sz w:val="20"/>
        </w:rPr>
        <w:t>and</w:t>
      </w:r>
      <w:r>
        <w:rPr>
          <w:rFonts w:ascii="Georgia"/>
          <w:spacing w:val="-11"/>
          <w:sz w:val="20"/>
        </w:rPr>
        <w:t> </w:t>
      </w:r>
      <w:r>
        <w:rPr>
          <w:rFonts w:ascii="Georgia"/>
          <w:spacing w:val="-2"/>
          <w:sz w:val="20"/>
        </w:rPr>
        <w:t>its</w:t>
      </w:r>
      <w:r>
        <w:rPr>
          <w:rFonts w:ascii="Georgia"/>
          <w:spacing w:val="-10"/>
          <w:sz w:val="20"/>
        </w:rPr>
        <w:t> </w:t>
      </w:r>
      <w:r>
        <w:rPr>
          <w:rFonts w:ascii="Georgia"/>
          <w:spacing w:val="-2"/>
          <w:sz w:val="20"/>
        </w:rPr>
        <w:t>displacement</w:t>
      </w:r>
      <w:r>
        <w:rPr>
          <w:rFonts w:ascii="Georgia"/>
          <w:spacing w:val="-10"/>
          <w:sz w:val="20"/>
        </w:rPr>
        <w:t> </w:t>
      </w:r>
      <w:r>
        <w:rPr>
          <w:rFonts w:ascii="Georgia"/>
          <w:spacing w:val="-2"/>
          <w:sz w:val="20"/>
        </w:rPr>
        <w:t>between</w:t>
      </w:r>
      <w:r>
        <w:rPr>
          <w:rFonts w:ascii="Georgia"/>
          <w:spacing w:val="-10"/>
          <w:sz w:val="20"/>
        </w:rPr>
        <w:t> </w:t>
      </w:r>
      <w:r>
        <w:rPr>
          <w:rFonts w:ascii="Georgia"/>
          <w:spacing w:val="-2"/>
          <w:sz w:val="20"/>
        </w:rPr>
        <w:t>consecutive</w:t>
      </w:r>
      <w:r>
        <w:rPr>
          <w:rFonts w:ascii="Georgia"/>
          <w:spacing w:val="-10"/>
          <w:sz w:val="20"/>
        </w:rPr>
        <w:t> </w:t>
      </w:r>
      <w:r>
        <w:rPr>
          <w:rFonts w:ascii="Georgia"/>
          <w:spacing w:val="-2"/>
          <w:sz w:val="20"/>
        </w:rPr>
        <w:t>samples</w:t>
      </w:r>
      <w:r>
        <w:rPr>
          <w:rFonts w:ascii="Georgia"/>
          <w:spacing w:val="-10"/>
          <w:sz w:val="20"/>
        </w:rPr>
        <w:t> </w:t>
      </w:r>
      <w:r>
        <w:rPr>
          <w:rFonts w:ascii="Georgia"/>
          <w:spacing w:val="-2"/>
          <w:sz w:val="20"/>
        </w:rPr>
        <w:t>have </w:t>
      </w:r>
      <w:r>
        <w:rPr>
          <w:rFonts w:ascii="Georgia"/>
          <w:w w:val="90"/>
          <w:sz w:val="20"/>
        </w:rPr>
        <w:t>been identified as dynamic eye movement features that are </w:t>
      </w:r>
      <w:r>
        <w:rPr>
          <w:rFonts w:ascii="Georgia"/>
          <w:spacing w:val="-4"/>
          <w:sz w:val="20"/>
        </w:rPr>
        <w:t>specific to individual users and suitable to be utilized for </w:t>
      </w:r>
      <w:r>
        <w:rPr>
          <w:rFonts w:ascii="Georgia"/>
          <w:spacing w:val="-2"/>
          <w:sz w:val="20"/>
        </w:rPr>
        <w:t>authentication</w:t>
      </w:r>
      <w:r>
        <w:rPr>
          <w:rFonts w:ascii="Georgia"/>
          <w:spacing w:val="-9"/>
          <w:sz w:val="20"/>
        </w:rPr>
        <w:t> </w:t>
      </w:r>
      <w:r>
        <w:rPr>
          <w:rFonts w:ascii="Georgia"/>
          <w:spacing w:val="-2"/>
          <w:sz w:val="20"/>
        </w:rPr>
        <w:t>(Kinnunen</w:t>
      </w:r>
      <w:r>
        <w:rPr>
          <w:rFonts w:ascii="Georgia"/>
          <w:spacing w:val="-9"/>
          <w:sz w:val="20"/>
        </w:rPr>
        <w:t> </w:t>
      </w:r>
      <w:r>
        <w:rPr>
          <w:rFonts w:ascii="Georgia"/>
          <w:spacing w:val="-2"/>
          <w:sz w:val="20"/>
        </w:rPr>
        <w:t>et</w:t>
      </w:r>
      <w:r>
        <w:rPr>
          <w:rFonts w:ascii="Georgia"/>
          <w:spacing w:val="-9"/>
          <w:sz w:val="20"/>
        </w:rPr>
        <w:t> </w:t>
      </w:r>
      <w:r>
        <w:rPr>
          <w:rFonts w:ascii="Georgia"/>
          <w:spacing w:val="-2"/>
          <w:sz w:val="20"/>
        </w:rPr>
        <w:t>al.</w:t>
      </w:r>
      <w:r>
        <w:rPr>
          <w:rFonts w:ascii="Georgia"/>
          <w:spacing w:val="-9"/>
          <w:sz w:val="20"/>
        </w:rPr>
        <w:t> </w:t>
      </w:r>
      <w:hyperlink w:history="true" w:anchor="_bookmark392">
        <w:r>
          <w:rPr>
            <w:rFonts w:ascii="Georgia"/>
            <w:color w:val="0000FF"/>
            <w:spacing w:val="-2"/>
            <w:sz w:val="20"/>
          </w:rPr>
          <w:t>2010</w:t>
        </w:r>
      </w:hyperlink>
      <w:r>
        <w:rPr>
          <w:rFonts w:ascii="Georgia"/>
          <w:spacing w:val="-2"/>
          <w:sz w:val="20"/>
        </w:rPr>
        <w:t>;</w:t>
      </w:r>
      <w:r>
        <w:rPr>
          <w:rFonts w:ascii="Georgia"/>
          <w:spacing w:val="-9"/>
          <w:sz w:val="20"/>
        </w:rPr>
        <w:t> </w:t>
      </w:r>
      <w:r>
        <w:rPr>
          <w:rFonts w:ascii="Georgia"/>
          <w:spacing w:val="-2"/>
          <w:sz w:val="20"/>
        </w:rPr>
        <w:t>Eberz</w:t>
      </w:r>
      <w:r>
        <w:rPr>
          <w:rFonts w:ascii="Georgia"/>
          <w:spacing w:val="-9"/>
          <w:sz w:val="20"/>
        </w:rPr>
        <w:t> </w:t>
      </w:r>
      <w:r>
        <w:rPr>
          <w:rFonts w:ascii="Georgia"/>
          <w:spacing w:val="-2"/>
          <w:sz w:val="20"/>
        </w:rPr>
        <w:t>et</w:t>
      </w:r>
      <w:r>
        <w:rPr>
          <w:rFonts w:ascii="Georgia"/>
          <w:spacing w:val="-9"/>
          <w:sz w:val="20"/>
        </w:rPr>
        <w:t> </w:t>
      </w:r>
      <w:r>
        <w:rPr>
          <w:rFonts w:ascii="Georgia"/>
          <w:spacing w:val="-2"/>
          <w:sz w:val="20"/>
        </w:rPr>
        <w:t>al.</w:t>
      </w:r>
      <w:r>
        <w:rPr>
          <w:rFonts w:ascii="Georgia"/>
          <w:spacing w:val="-9"/>
          <w:sz w:val="20"/>
        </w:rPr>
        <w:t> </w:t>
      </w:r>
      <w:hyperlink w:history="true" w:anchor="_bookmark358">
        <w:r>
          <w:rPr>
            <w:rFonts w:ascii="Georgia"/>
            <w:color w:val="0000FF"/>
            <w:spacing w:val="-2"/>
            <w:sz w:val="20"/>
          </w:rPr>
          <w:t>2015</w:t>
        </w:r>
      </w:hyperlink>
      <w:r>
        <w:rPr>
          <w:rFonts w:ascii="Georgia"/>
          <w:spacing w:val="-2"/>
          <w:sz w:val="20"/>
        </w:rPr>
        <w:t>; </w:t>
      </w:r>
      <w:r>
        <w:rPr>
          <w:rFonts w:ascii="Georgia"/>
          <w:sz w:val="20"/>
        </w:rPr>
        <w:t>Liang</w:t>
      </w:r>
      <w:r>
        <w:rPr>
          <w:rFonts w:ascii="Georgia"/>
          <w:spacing w:val="-8"/>
          <w:sz w:val="20"/>
        </w:rPr>
        <w:t> </w:t>
      </w:r>
      <w:r>
        <w:rPr>
          <w:rFonts w:ascii="Georgia"/>
          <w:sz w:val="20"/>
        </w:rPr>
        <w:t>et</w:t>
      </w:r>
      <w:r>
        <w:rPr>
          <w:rFonts w:ascii="Georgia"/>
          <w:spacing w:val="-8"/>
          <w:sz w:val="20"/>
        </w:rPr>
        <w:t> </w:t>
      </w:r>
      <w:r>
        <w:rPr>
          <w:rFonts w:ascii="Georgia"/>
          <w:sz w:val="20"/>
        </w:rPr>
        <w:t>al.</w:t>
      </w:r>
      <w:r>
        <w:rPr>
          <w:rFonts w:ascii="Georgia"/>
          <w:spacing w:val="-9"/>
          <w:sz w:val="20"/>
        </w:rPr>
        <w:t> </w:t>
      </w:r>
      <w:hyperlink w:history="true" w:anchor="_bookmark407">
        <w:r>
          <w:rPr>
            <w:rFonts w:ascii="Georgia"/>
            <w:color w:val="0000FF"/>
            <w:sz w:val="20"/>
          </w:rPr>
          <w:t>2012</w:t>
        </w:r>
      </w:hyperlink>
      <w:r>
        <w:rPr>
          <w:rFonts w:ascii="Georgia"/>
          <w:sz w:val="20"/>
        </w:rPr>
        <w:t>).</w:t>
      </w:r>
      <w:r>
        <w:rPr>
          <w:rFonts w:ascii="Georgia"/>
          <w:spacing w:val="-8"/>
          <w:sz w:val="20"/>
        </w:rPr>
        <w:t> </w:t>
      </w:r>
      <w:r>
        <w:rPr>
          <w:rFonts w:ascii="Georgia"/>
          <w:sz w:val="20"/>
        </w:rPr>
        <w:t>These</w:t>
      </w:r>
      <w:r>
        <w:rPr>
          <w:rFonts w:ascii="Georgia"/>
          <w:spacing w:val="-8"/>
          <w:sz w:val="20"/>
        </w:rPr>
        <w:t> </w:t>
      </w:r>
      <w:r>
        <w:rPr>
          <w:rFonts w:ascii="Georgia"/>
          <w:sz w:val="20"/>
        </w:rPr>
        <w:t>eye</w:t>
      </w:r>
      <w:r>
        <w:rPr>
          <w:rFonts w:ascii="Georgia"/>
          <w:spacing w:val="-9"/>
          <w:sz w:val="20"/>
        </w:rPr>
        <w:t> </w:t>
      </w:r>
      <w:r>
        <w:rPr>
          <w:rFonts w:ascii="Georgia"/>
          <w:sz w:val="20"/>
        </w:rPr>
        <w:t>movement</w:t>
      </w:r>
      <w:r>
        <w:rPr>
          <w:rFonts w:ascii="Georgia"/>
          <w:spacing w:val="-8"/>
          <w:sz w:val="20"/>
        </w:rPr>
        <w:t> </w:t>
      </w:r>
      <w:r>
        <w:rPr>
          <w:rFonts w:ascii="Georgia"/>
          <w:sz w:val="20"/>
        </w:rPr>
        <w:t>metrics</w:t>
      </w:r>
      <w:r>
        <w:rPr>
          <w:rFonts w:ascii="Georgia"/>
          <w:spacing w:val="-8"/>
          <w:sz w:val="20"/>
        </w:rPr>
        <w:t> </w:t>
      </w:r>
      <w:r>
        <w:rPr>
          <w:rFonts w:ascii="Georgia"/>
          <w:sz w:val="20"/>
        </w:rPr>
        <w:t>can</w:t>
      </w:r>
      <w:r>
        <w:rPr>
          <w:rFonts w:ascii="Georgia"/>
          <w:spacing w:val="-9"/>
          <w:sz w:val="20"/>
        </w:rPr>
        <w:t> </w:t>
      </w:r>
      <w:r>
        <w:rPr>
          <w:rFonts w:ascii="Georgia"/>
          <w:sz w:val="20"/>
        </w:rPr>
        <w:t>be </w:t>
      </w:r>
      <w:r>
        <w:rPr>
          <w:rFonts w:ascii="Georgia"/>
          <w:spacing w:val="-4"/>
          <w:sz w:val="20"/>
        </w:rPr>
        <w:t>measured</w:t>
      </w:r>
      <w:r>
        <w:rPr>
          <w:rFonts w:ascii="Georgia"/>
          <w:spacing w:val="-5"/>
          <w:sz w:val="20"/>
        </w:rPr>
        <w:t> </w:t>
      </w:r>
      <w:r>
        <w:rPr>
          <w:rFonts w:ascii="Georgia"/>
          <w:spacing w:val="-4"/>
          <w:sz w:val="20"/>
        </w:rPr>
        <w:t>by</w:t>
      </w:r>
      <w:r>
        <w:rPr>
          <w:rFonts w:ascii="Georgia"/>
          <w:spacing w:val="-5"/>
          <w:sz w:val="20"/>
        </w:rPr>
        <w:t> </w:t>
      </w:r>
      <w:r>
        <w:rPr>
          <w:rFonts w:ascii="Georgia"/>
          <w:spacing w:val="-4"/>
          <w:sz w:val="20"/>
        </w:rPr>
        <w:t>most</w:t>
      </w:r>
      <w:r>
        <w:rPr>
          <w:rFonts w:ascii="Georgia"/>
          <w:spacing w:val="-5"/>
          <w:sz w:val="20"/>
        </w:rPr>
        <w:t> </w:t>
      </w:r>
      <w:r>
        <w:rPr>
          <w:rFonts w:ascii="Georgia"/>
          <w:spacing w:val="-4"/>
          <w:sz w:val="20"/>
        </w:rPr>
        <w:t>VR-based</w:t>
      </w:r>
      <w:r>
        <w:rPr>
          <w:rFonts w:ascii="Georgia"/>
          <w:spacing w:val="-5"/>
          <w:sz w:val="20"/>
        </w:rPr>
        <w:t> </w:t>
      </w:r>
      <w:r>
        <w:rPr>
          <w:rFonts w:ascii="Georgia"/>
          <w:spacing w:val="-4"/>
          <w:sz w:val="20"/>
        </w:rPr>
        <w:t>eye</w:t>
      </w:r>
      <w:r>
        <w:rPr>
          <w:rFonts w:ascii="Georgia"/>
          <w:spacing w:val="-5"/>
          <w:sz w:val="20"/>
        </w:rPr>
        <w:t> </w:t>
      </w:r>
      <w:r>
        <w:rPr>
          <w:rFonts w:ascii="Georgia"/>
          <w:spacing w:val="-4"/>
          <w:sz w:val="20"/>
        </w:rPr>
        <w:t>trackers</w:t>
      </w:r>
      <w:r>
        <w:rPr>
          <w:rFonts w:ascii="Georgia"/>
          <w:spacing w:val="-5"/>
          <w:sz w:val="20"/>
        </w:rPr>
        <w:t> </w:t>
      </w:r>
      <w:r>
        <w:rPr>
          <w:rFonts w:ascii="Georgia"/>
          <w:spacing w:val="-4"/>
          <w:sz w:val="20"/>
        </w:rPr>
        <w:t>and</w:t>
      </w:r>
      <w:r>
        <w:rPr>
          <w:rFonts w:ascii="Georgia"/>
          <w:spacing w:val="-5"/>
          <w:sz w:val="20"/>
        </w:rPr>
        <w:t> </w:t>
      </w:r>
      <w:r>
        <w:rPr>
          <w:rFonts w:ascii="Georgia"/>
          <w:spacing w:val="-4"/>
          <w:sz w:val="20"/>
        </w:rPr>
        <w:t>can</w:t>
      </w:r>
      <w:r>
        <w:rPr>
          <w:rFonts w:ascii="Georgia"/>
          <w:spacing w:val="-5"/>
          <w:sz w:val="20"/>
        </w:rPr>
        <w:t> </w:t>
      </w:r>
      <w:r>
        <w:rPr>
          <w:rFonts w:ascii="Georgia"/>
          <w:spacing w:val="-4"/>
          <w:sz w:val="20"/>
        </w:rPr>
        <w:t>be</w:t>
      </w:r>
      <w:r>
        <w:rPr>
          <w:rFonts w:ascii="Georgia"/>
          <w:spacing w:val="-5"/>
          <w:sz w:val="20"/>
        </w:rPr>
        <w:t> </w:t>
      </w:r>
      <w:r>
        <w:rPr>
          <w:rFonts w:ascii="Georgia"/>
          <w:spacing w:val="-4"/>
          <w:sz w:val="20"/>
        </w:rPr>
        <w:t>fed </w:t>
      </w:r>
      <w:r>
        <w:rPr>
          <w:rFonts w:ascii="Georgia"/>
          <w:w w:val="90"/>
          <w:sz w:val="20"/>
        </w:rPr>
        <w:t>into a decision or classification algorithm to develop an eye </w:t>
      </w:r>
      <w:r>
        <w:rPr>
          <w:rFonts w:ascii="Georgia"/>
          <w:spacing w:val="-6"/>
          <w:sz w:val="20"/>
        </w:rPr>
        <w:t>movement-based authentication system.</w:t>
      </w:r>
    </w:p>
    <w:p>
      <w:pPr>
        <w:spacing w:line="264" w:lineRule="auto" w:before="1"/>
        <w:ind w:left="300" w:right="1" w:firstLine="226"/>
        <w:jc w:val="both"/>
        <w:rPr>
          <w:rFonts w:ascii="Georgia" w:hAnsi="Georgia"/>
          <w:sz w:val="20"/>
        </w:rPr>
      </w:pPr>
      <w:r>
        <w:rPr>
          <w:rFonts w:ascii="Georgia" w:hAnsi="Georgia"/>
          <w:spacing w:val="-4"/>
          <w:sz w:val="20"/>
        </w:rPr>
        <w:t>Additionally,</w:t>
      </w:r>
      <w:r>
        <w:rPr>
          <w:rFonts w:ascii="Georgia" w:hAnsi="Georgia"/>
          <w:spacing w:val="-9"/>
          <w:sz w:val="20"/>
        </w:rPr>
        <w:t> </w:t>
      </w:r>
      <w:r>
        <w:rPr>
          <w:rFonts w:ascii="Georgia" w:hAnsi="Georgia"/>
          <w:spacing w:val="-4"/>
          <w:sz w:val="20"/>
        </w:rPr>
        <w:t>due</w:t>
      </w:r>
      <w:r>
        <w:rPr>
          <w:rFonts w:ascii="Georgia" w:hAnsi="Georgia"/>
          <w:spacing w:val="-8"/>
          <w:sz w:val="20"/>
        </w:rPr>
        <w:t> </w:t>
      </w:r>
      <w:r>
        <w:rPr>
          <w:rFonts w:ascii="Georgia" w:hAnsi="Georgia"/>
          <w:spacing w:val="-4"/>
          <w:sz w:val="20"/>
        </w:rPr>
        <w:t>to</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fact</w:t>
      </w:r>
      <w:r>
        <w:rPr>
          <w:rFonts w:ascii="Georgia" w:hAnsi="Georgia"/>
          <w:spacing w:val="-8"/>
          <w:sz w:val="20"/>
        </w:rPr>
        <w:t> </w:t>
      </w:r>
      <w:r>
        <w:rPr>
          <w:rFonts w:ascii="Georgia" w:hAnsi="Georgia"/>
          <w:spacing w:val="-4"/>
          <w:sz w:val="20"/>
        </w:rPr>
        <w:t>that</w:t>
      </w:r>
      <w:r>
        <w:rPr>
          <w:rFonts w:ascii="Georgia" w:hAnsi="Georgia"/>
          <w:spacing w:val="-8"/>
          <w:sz w:val="20"/>
        </w:rPr>
        <w:t> </w:t>
      </w:r>
      <w:r>
        <w:rPr>
          <w:rFonts w:ascii="Georgia" w:hAnsi="Georgia"/>
          <w:spacing w:val="-4"/>
          <w:sz w:val="20"/>
        </w:rPr>
        <w:t>users’</w:t>
      </w:r>
      <w:r>
        <w:rPr>
          <w:rFonts w:ascii="Georgia" w:hAnsi="Georgia"/>
          <w:spacing w:val="-8"/>
          <w:sz w:val="20"/>
        </w:rPr>
        <w:t> </w:t>
      </w:r>
      <w:r>
        <w:rPr>
          <w:rFonts w:ascii="Georgia" w:hAnsi="Georgia"/>
          <w:spacing w:val="-4"/>
          <w:sz w:val="20"/>
        </w:rPr>
        <w:t>eyes</w:t>
      </w:r>
      <w:r>
        <w:rPr>
          <w:rFonts w:ascii="Georgia" w:hAnsi="Georgia"/>
          <w:spacing w:val="-8"/>
          <w:sz w:val="20"/>
        </w:rPr>
        <w:t> </w:t>
      </w:r>
      <w:r>
        <w:rPr>
          <w:rFonts w:ascii="Georgia" w:hAnsi="Georgia"/>
          <w:spacing w:val="-4"/>
          <w:sz w:val="20"/>
        </w:rPr>
        <w:t>are</w:t>
      </w:r>
      <w:r>
        <w:rPr>
          <w:rFonts w:ascii="Georgia" w:hAnsi="Georgia"/>
          <w:spacing w:val="-8"/>
          <w:sz w:val="20"/>
        </w:rPr>
        <w:t> </w:t>
      </w:r>
      <w:r>
        <w:rPr>
          <w:rFonts w:ascii="Georgia" w:hAnsi="Georgia"/>
          <w:spacing w:val="-4"/>
          <w:sz w:val="20"/>
        </w:rPr>
        <w:t>totally </w:t>
      </w:r>
      <w:r>
        <w:rPr>
          <w:rFonts w:ascii="Georgia" w:hAnsi="Georgia"/>
          <w:sz w:val="20"/>
        </w:rPr>
        <w:t>obstructed from outsiders when using HMDs and the </w:t>
      </w:r>
      <w:r>
        <w:rPr>
          <w:rFonts w:ascii="Georgia" w:hAnsi="Georgia"/>
          <w:w w:val="90"/>
          <w:sz w:val="20"/>
        </w:rPr>
        <w:t>idiosyncratic characteristics of eye movements, using eye </w:t>
      </w:r>
      <w:r>
        <w:rPr>
          <w:rFonts w:ascii="Georgia" w:hAnsi="Georgia"/>
          <w:spacing w:val="-2"/>
          <w:sz w:val="20"/>
        </w:rPr>
        <w:t>movement-based</w:t>
      </w:r>
      <w:r>
        <w:rPr>
          <w:rFonts w:ascii="Georgia" w:hAnsi="Georgia"/>
          <w:spacing w:val="-6"/>
          <w:sz w:val="20"/>
        </w:rPr>
        <w:t> </w:t>
      </w:r>
      <w:r>
        <w:rPr>
          <w:rFonts w:ascii="Georgia" w:hAnsi="Georgia"/>
          <w:spacing w:val="-2"/>
          <w:sz w:val="20"/>
        </w:rPr>
        <w:t>authentication</w:t>
      </w:r>
      <w:r>
        <w:rPr>
          <w:rFonts w:ascii="Georgia" w:hAnsi="Georgia"/>
          <w:spacing w:val="-6"/>
          <w:sz w:val="20"/>
        </w:rPr>
        <w:t> </w:t>
      </w:r>
      <w:r>
        <w:rPr>
          <w:rFonts w:ascii="Georgia" w:hAnsi="Georgia"/>
          <w:spacing w:val="-2"/>
          <w:sz w:val="20"/>
        </w:rPr>
        <w:t>could</w:t>
      </w:r>
      <w:r>
        <w:rPr>
          <w:rFonts w:ascii="Georgia" w:hAnsi="Georgia"/>
          <w:spacing w:val="-6"/>
          <w:sz w:val="20"/>
        </w:rPr>
        <w:t> </w:t>
      </w:r>
      <w:r>
        <w:rPr>
          <w:rFonts w:ascii="Georgia" w:hAnsi="Georgia"/>
          <w:spacing w:val="-2"/>
          <w:sz w:val="20"/>
        </w:rPr>
        <w:t>be</w:t>
      </w:r>
      <w:r>
        <w:rPr>
          <w:rFonts w:ascii="Georgia" w:hAnsi="Georgia"/>
          <w:spacing w:val="-6"/>
          <w:sz w:val="20"/>
        </w:rPr>
        <w:t> </w:t>
      </w:r>
      <w:r>
        <w:rPr>
          <w:rFonts w:ascii="Georgia" w:hAnsi="Georgia"/>
          <w:spacing w:val="-2"/>
          <w:sz w:val="20"/>
        </w:rPr>
        <w:t>a</w:t>
      </w:r>
      <w:r>
        <w:rPr>
          <w:rFonts w:ascii="Georgia" w:hAnsi="Georgia"/>
          <w:spacing w:val="-6"/>
          <w:sz w:val="20"/>
        </w:rPr>
        <w:t> </w:t>
      </w:r>
      <w:r>
        <w:rPr>
          <w:rFonts w:ascii="Georgia" w:hAnsi="Georgia"/>
          <w:spacing w:val="-2"/>
          <w:sz w:val="20"/>
        </w:rPr>
        <w:t>spoof</w:t>
      </w:r>
      <w:r>
        <w:rPr>
          <w:rFonts w:ascii="Georgia" w:hAnsi="Georgia"/>
          <w:spacing w:val="-6"/>
          <w:sz w:val="20"/>
        </w:rPr>
        <w:t> </w:t>
      </w:r>
      <w:r>
        <w:rPr>
          <w:rFonts w:ascii="Georgia" w:hAnsi="Georgia"/>
          <w:spacing w:val="-2"/>
          <w:sz w:val="20"/>
        </w:rPr>
        <w:t>proof </w:t>
      </w:r>
      <w:r>
        <w:rPr>
          <w:rFonts w:ascii="Georgia" w:hAnsi="Georgia"/>
          <w:sz w:val="20"/>
        </w:rPr>
        <w:t>authentication</w:t>
      </w:r>
      <w:r>
        <w:rPr>
          <w:rFonts w:ascii="Georgia" w:hAnsi="Georgia"/>
          <w:spacing w:val="-13"/>
          <w:sz w:val="20"/>
        </w:rPr>
        <w:t> </w:t>
      </w:r>
      <w:r>
        <w:rPr>
          <w:rFonts w:ascii="Georgia" w:hAnsi="Georgia"/>
          <w:sz w:val="20"/>
        </w:rPr>
        <w:t>method.</w:t>
      </w:r>
      <w:r>
        <w:rPr>
          <w:rFonts w:ascii="Georgia" w:hAnsi="Georgia"/>
          <w:spacing w:val="-12"/>
          <w:sz w:val="20"/>
        </w:rPr>
        <w:t> </w:t>
      </w:r>
      <w:r>
        <w:rPr>
          <w:rFonts w:ascii="Georgia" w:hAnsi="Georgia"/>
          <w:sz w:val="20"/>
        </w:rPr>
        <w:t>Eye</w:t>
      </w:r>
      <w:r>
        <w:rPr>
          <w:rFonts w:ascii="Georgia" w:hAnsi="Georgia"/>
          <w:spacing w:val="-12"/>
          <w:sz w:val="20"/>
        </w:rPr>
        <w:t> </w:t>
      </w:r>
      <w:r>
        <w:rPr>
          <w:rFonts w:ascii="Georgia" w:hAnsi="Georgia"/>
          <w:sz w:val="20"/>
        </w:rPr>
        <w:t>gaze</w:t>
      </w:r>
      <w:r>
        <w:rPr>
          <w:rFonts w:ascii="Georgia" w:hAnsi="Georgia"/>
          <w:spacing w:val="-12"/>
          <w:sz w:val="20"/>
        </w:rPr>
        <w:t> </w:t>
      </w:r>
      <w:r>
        <w:rPr>
          <w:rFonts w:ascii="Georgia" w:hAnsi="Georgia"/>
          <w:sz w:val="20"/>
        </w:rPr>
        <w:t>data</w:t>
      </w:r>
      <w:r>
        <w:rPr>
          <w:rFonts w:ascii="Georgia" w:hAnsi="Georgia"/>
          <w:spacing w:val="-12"/>
          <w:sz w:val="20"/>
        </w:rPr>
        <w:t> </w:t>
      </w:r>
      <w:r>
        <w:rPr>
          <w:rFonts w:ascii="Georgia" w:hAnsi="Georgia"/>
          <w:sz w:val="20"/>
        </w:rPr>
        <w:t>can</w:t>
      </w:r>
      <w:r>
        <w:rPr>
          <w:rFonts w:ascii="Georgia" w:hAnsi="Georgia"/>
          <w:spacing w:val="-12"/>
          <w:sz w:val="20"/>
        </w:rPr>
        <w:t> </w:t>
      </w:r>
      <w:r>
        <w:rPr>
          <w:rFonts w:ascii="Georgia" w:hAnsi="Georgia"/>
          <w:sz w:val="20"/>
        </w:rPr>
        <w:t>be</w:t>
      </w:r>
      <w:r>
        <w:rPr>
          <w:rFonts w:ascii="Georgia" w:hAnsi="Georgia"/>
          <w:spacing w:val="-12"/>
          <w:sz w:val="20"/>
        </w:rPr>
        <w:t> </w:t>
      </w:r>
      <w:r>
        <w:rPr>
          <w:rFonts w:ascii="Georgia" w:hAnsi="Georgia"/>
          <w:sz w:val="20"/>
        </w:rPr>
        <w:t>employed </w:t>
      </w:r>
      <w:r>
        <w:rPr>
          <w:rFonts w:ascii="Georgia" w:hAnsi="Georgia"/>
          <w:spacing w:val="-2"/>
          <w:sz w:val="20"/>
        </w:rPr>
        <w:t>to</w:t>
      </w:r>
      <w:r>
        <w:rPr>
          <w:rFonts w:ascii="Georgia" w:hAnsi="Georgia"/>
          <w:spacing w:val="-11"/>
          <w:sz w:val="20"/>
        </w:rPr>
        <w:t> </w:t>
      </w:r>
      <w:r>
        <w:rPr>
          <w:rFonts w:ascii="Georgia" w:hAnsi="Georgia"/>
          <w:spacing w:val="-2"/>
          <w:sz w:val="20"/>
        </w:rPr>
        <w:t>enable</w:t>
      </w:r>
      <w:r>
        <w:rPr>
          <w:rFonts w:ascii="Georgia" w:hAnsi="Georgia"/>
          <w:spacing w:val="-10"/>
          <w:sz w:val="20"/>
        </w:rPr>
        <w:t> </w:t>
      </w:r>
      <w:r>
        <w:rPr>
          <w:rFonts w:ascii="Georgia" w:hAnsi="Georgia"/>
          <w:spacing w:val="-2"/>
          <w:sz w:val="20"/>
        </w:rPr>
        <w:t>explicit</w:t>
      </w:r>
      <w:r>
        <w:rPr>
          <w:rFonts w:ascii="Georgia" w:hAnsi="Georgia"/>
          <w:spacing w:val="-10"/>
          <w:sz w:val="20"/>
        </w:rPr>
        <w:t> </w:t>
      </w:r>
      <w:r>
        <w:rPr>
          <w:rFonts w:ascii="Georgia" w:hAnsi="Georgia"/>
          <w:spacing w:val="-2"/>
          <w:sz w:val="20"/>
        </w:rPr>
        <w:t>or</w:t>
      </w:r>
      <w:r>
        <w:rPr>
          <w:rFonts w:ascii="Georgia" w:hAnsi="Georgia"/>
          <w:spacing w:val="-10"/>
          <w:sz w:val="20"/>
        </w:rPr>
        <w:t> </w:t>
      </w:r>
      <w:r>
        <w:rPr>
          <w:rFonts w:ascii="Georgia" w:hAnsi="Georgia"/>
          <w:spacing w:val="-2"/>
          <w:sz w:val="20"/>
        </w:rPr>
        <w:t>implicit</w:t>
      </w:r>
      <w:r>
        <w:rPr>
          <w:rFonts w:ascii="Georgia" w:hAnsi="Georgia"/>
          <w:spacing w:val="-10"/>
          <w:sz w:val="20"/>
        </w:rPr>
        <w:t> </w:t>
      </w:r>
      <w:r>
        <w:rPr>
          <w:rFonts w:ascii="Georgia" w:hAnsi="Georgia"/>
          <w:spacing w:val="-2"/>
          <w:sz w:val="20"/>
        </w:rPr>
        <w:t>authentication</w:t>
      </w:r>
      <w:r>
        <w:rPr>
          <w:rFonts w:ascii="Georgia" w:hAnsi="Georgia"/>
          <w:spacing w:val="-10"/>
          <w:sz w:val="20"/>
        </w:rPr>
        <w:t> </w:t>
      </w:r>
      <w:r>
        <w:rPr>
          <w:rFonts w:ascii="Georgia" w:hAnsi="Georgia"/>
          <w:spacing w:val="-2"/>
          <w:sz w:val="20"/>
        </w:rPr>
        <w:t>of</w:t>
      </w:r>
      <w:r>
        <w:rPr>
          <w:rFonts w:ascii="Georgia" w:hAnsi="Georgia"/>
          <w:spacing w:val="-10"/>
          <w:sz w:val="20"/>
        </w:rPr>
        <w:t> </w:t>
      </w:r>
      <w:r>
        <w:rPr>
          <w:rFonts w:ascii="Georgia" w:hAnsi="Georgia"/>
          <w:spacing w:val="-2"/>
          <w:sz w:val="20"/>
        </w:rPr>
        <w:t>VR</w:t>
      </w:r>
      <w:r>
        <w:rPr>
          <w:rFonts w:ascii="Georgia" w:hAnsi="Georgia"/>
          <w:spacing w:val="-10"/>
          <w:sz w:val="20"/>
        </w:rPr>
        <w:t> </w:t>
      </w:r>
      <w:r>
        <w:rPr>
          <w:rFonts w:ascii="Georgia" w:hAnsi="Georgia"/>
          <w:spacing w:val="-2"/>
          <w:sz w:val="20"/>
        </w:rPr>
        <w:t>users. </w:t>
      </w:r>
      <w:r>
        <w:rPr>
          <w:rFonts w:ascii="Georgia" w:hAnsi="Georgia"/>
          <w:w w:val="90"/>
          <w:sz w:val="20"/>
        </w:rPr>
        <w:t>When eye gaze-based authentication is used in an explicit fashion the user has to first define a password that involves consciously performing certain eye movements, then the </w:t>
      </w:r>
      <w:r>
        <w:rPr>
          <w:rFonts w:ascii="Georgia" w:hAnsi="Georgia"/>
          <w:spacing w:val="-2"/>
          <w:sz w:val="20"/>
        </w:rPr>
        <w:t>user</w:t>
      </w:r>
      <w:r>
        <w:rPr>
          <w:rFonts w:ascii="Georgia" w:hAnsi="Georgia"/>
          <w:spacing w:val="-8"/>
          <w:sz w:val="20"/>
        </w:rPr>
        <w:t> </w:t>
      </w:r>
      <w:r>
        <w:rPr>
          <w:rFonts w:ascii="Georgia" w:hAnsi="Georgia"/>
          <w:spacing w:val="-2"/>
          <w:sz w:val="20"/>
        </w:rPr>
        <w:t>is</w:t>
      </w:r>
      <w:r>
        <w:rPr>
          <w:rFonts w:ascii="Georgia" w:hAnsi="Georgia"/>
          <w:spacing w:val="-8"/>
          <w:sz w:val="20"/>
        </w:rPr>
        <w:t> </w:t>
      </w:r>
      <w:r>
        <w:rPr>
          <w:rFonts w:ascii="Georgia" w:hAnsi="Georgia"/>
          <w:spacing w:val="-2"/>
          <w:sz w:val="20"/>
        </w:rPr>
        <w:t>authenticated</w:t>
      </w:r>
      <w:r>
        <w:rPr>
          <w:rFonts w:ascii="Georgia" w:hAnsi="Georgia"/>
          <w:spacing w:val="-8"/>
          <w:sz w:val="20"/>
        </w:rPr>
        <w:t> </w:t>
      </w:r>
      <w:r>
        <w:rPr>
          <w:rFonts w:ascii="Georgia" w:hAnsi="Georgia"/>
          <w:spacing w:val="-2"/>
          <w:sz w:val="20"/>
        </w:rPr>
        <w:t>by</w:t>
      </w:r>
      <w:r>
        <w:rPr>
          <w:rFonts w:ascii="Georgia" w:hAnsi="Georgia"/>
          <w:spacing w:val="-8"/>
          <w:sz w:val="20"/>
        </w:rPr>
        <w:t> </w:t>
      </w:r>
      <w:r>
        <w:rPr>
          <w:rFonts w:ascii="Georgia" w:hAnsi="Georgia"/>
          <w:spacing w:val="-2"/>
          <w:sz w:val="20"/>
        </w:rPr>
        <w:t>recalling</w:t>
      </w:r>
      <w:r>
        <w:rPr>
          <w:rFonts w:ascii="Georgia" w:hAnsi="Georgia"/>
          <w:spacing w:val="-8"/>
          <w:sz w:val="20"/>
        </w:rPr>
        <w:t> </w:t>
      </w:r>
      <w:r>
        <w:rPr>
          <w:rFonts w:ascii="Georgia" w:hAnsi="Georgia"/>
          <w:spacing w:val="-2"/>
          <w:sz w:val="20"/>
        </w:rPr>
        <w:t>these</w:t>
      </w:r>
      <w:r>
        <w:rPr>
          <w:rFonts w:ascii="Georgia" w:hAnsi="Georgia"/>
          <w:spacing w:val="-8"/>
          <w:sz w:val="20"/>
        </w:rPr>
        <w:t> </w:t>
      </w:r>
      <w:r>
        <w:rPr>
          <w:rFonts w:ascii="Georgia" w:hAnsi="Georgia"/>
          <w:spacing w:val="-2"/>
          <w:sz w:val="20"/>
        </w:rPr>
        <w:t>movements</w:t>
      </w:r>
      <w:r>
        <w:rPr>
          <w:rFonts w:ascii="Georgia" w:hAnsi="Georgia"/>
          <w:spacing w:val="-8"/>
          <w:sz w:val="20"/>
        </w:rPr>
        <w:t> </w:t>
      </w:r>
      <w:r>
        <w:rPr>
          <w:rFonts w:ascii="Georgia" w:hAnsi="Georgia"/>
          <w:spacing w:val="-2"/>
          <w:sz w:val="20"/>
        </w:rPr>
        <w:t>and </w:t>
      </w:r>
      <w:r>
        <w:rPr>
          <w:rFonts w:ascii="Georgia" w:hAnsi="Georgia"/>
          <w:w w:val="90"/>
          <w:sz w:val="20"/>
        </w:rPr>
        <w:t>providing them as input. Mathis et al. (</w:t>
      </w:r>
      <w:hyperlink w:history="true" w:anchor="_bookmark419">
        <w:r>
          <w:rPr>
            <w:rFonts w:ascii="Georgia" w:hAnsi="Georgia"/>
            <w:color w:val="0000FF"/>
            <w:w w:val="90"/>
            <w:sz w:val="20"/>
          </w:rPr>
          <w:t>2020</w:t>
        </w:r>
      </w:hyperlink>
      <w:r>
        <w:rPr>
          <w:rFonts w:ascii="Georgia" w:hAnsi="Georgia"/>
          <w:w w:val="90"/>
          <w:sz w:val="20"/>
        </w:rPr>
        <w:t>) presented an authentication</w:t>
      </w:r>
      <w:r>
        <w:rPr>
          <w:rFonts w:ascii="Georgia" w:hAnsi="Georgia"/>
          <w:spacing w:val="-8"/>
          <w:w w:val="90"/>
          <w:sz w:val="20"/>
        </w:rPr>
        <w:t> </w:t>
      </w:r>
      <w:r>
        <w:rPr>
          <w:rFonts w:ascii="Georgia" w:hAnsi="Georgia"/>
          <w:w w:val="90"/>
          <w:sz w:val="20"/>
        </w:rPr>
        <w:t>method</w:t>
      </w:r>
      <w:r>
        <w:rPr>
          <w:rFonts w:ascii="Georgia" w:hAnsi="Georgia"/>
          <w:spacing w:val="-7"/>
          <w:w w:val="90"/>
          <w:sz w:val="20"/>
        </w:rPr>
        <w:t> </w:t>
      </w:r>
      <w:r>
        <w:rPr>
          <w:rFonts w:ascii="Georgia" w:hAnsi="Georgia"/>
          <w:w w:val="90"/>
          <w:sz w:val="20"/>
        </w:rPr>
        <w:t>where</w:t>
      </w:r>
      <w:r>
        <w:rPr>
          <w:rFonts w:ascii="Georgia" w:hAnsi="Georgia"/>
          <w:spacing w:val="-7"/>
          <w:w w:val="90"/>
          <w:sz w:val="20"/>
        </w:rPr>
        <w:t> </w:t>
      </w:r>
      <w:r>
        <w:rPr>
          <w:rFonts w:ascii="Georgia" w:hAnsi="Georgia"/>
          <w:w w:val="90"/>
          <w:sz w:val="20"/>
        </w:rPr>
        <w:t>VR</w:t>
      </w:r>
      <w:r>
        <w:rPr>
          <w:rFonts w:ascii="Georgia" w:hAnsi="Georgia"/>
          <w:spacing w:val="-7"/>
          <w:w w:val="90"/>
          <w:sz w:val="20"/>
        </w:rPr>
        <w:t> </w:t>
      </w:r>
      <w:r>
        <w:rPr>
          <w:rFonts w:ascii="Georgia" w:hAnsi="Georgia"/>
          <w:w w:val="90"/>
          <w:sz w:val="20"/>
        </w:rPr>
        <w:t>users</w:t>
      </w:r>
      <w:r>
        <w:rPr>
          <w:rFonts w:ascii="Georgia" w:hAnsi="Georgia"/>
          <w:spacing w:val="-8"/>
          <w:w w:val="90"/>
          <w:sz w:val="20"/>
        </w:rPr>
        <w:t> </w:t>
      </w:r>
      <w:r>
        <w:rPr>
          <w:rFonts w:ascii="Georgia" w:hAnsi="Georgia"/>
          <w:w w:val="90"/>
          <w:sz w:val="20"/>
        </w:rPr>
        <w:t>can</w:t>
      </w:r>
      <w:r>
        <w:rPr>
          <w:rFonts w:ascii="Georgia" w:hAnsi="Georgia"/>
          <w:spacing w:val="-7"/>
          <w:w w:val="90"/>
          <w:sz w:val="20"/>
        </w:rPr>
        <w:t> </w:t>
      </w:r>
      <w:r>
        <w:rPr>
          <w:rFonts w:ascii="Georgia" w:hAnsi="Georgia"/>
          <w:w w:val="90"/>
          <w:sz w:val="20"/>
        </w:rPr>
        <w:t>be</w:t>
      </w:r>
      <w:r>
        <w:rPr>
          <w:rFonts w:ascii="Georgia" w:hAnsi="Georgia"/>
          <w:spacing w:val="-7"/>
          <w:w w:val="90"/>
          <w:sz w:val="20"/>
        </w:rPr>
        <w:t> </w:t>
      </w:r>
      <w:r>
        <w:rPr>
          <w:rFonts w:ascii="Georgia" w:hAnsi="Georgia"/>
          <w:w w:val="90"/>
          <w:sz w:val="20"/>
        </w:rPr>
        <w:t>authenticated </w:t>
      </w:r>
      <w:r>
        <w:rPr>
          <w:rFonts w:ascii="Georgia" w:hAnsi="Georgia"/>
          <w:spacing w:val="-2"/>
          <w:sz w:val="20"/>
        </w:rPr>
        <w:t>by</w:t>
      </w:r>
      <w:r>
        <w:rPr>
          <w:rFonts w:ascii="Georgia" w:hAnsi="Georgia"/>
          <w:spacing w:val="-11"/>
          <w:sz w:val="20"/>
        </w:rPr>
        <w:t> </w:t>
      </w:r>
      <w:r>
        <w:rPr>
          <w:rFonts w:ascii="Georgia" w:hAnsi="Georgia"/>
          <w:spacing w:val="-2"/>
          <w:sz w:val="20"/>
        </w:rPr>
        <w:t>selecting</w:t>
      </w:r>
      <w:r>
        <w:rPr>
          <w:rFonts w:ascii="Georgia" w:hAnsi="Georgia"/>
          <w:spacing w:val="-10"/>
          <w:sz w:val="20"/>
        </w:rPr>
        <w:t> </w:t>
      </w:r>
      <w:r>
        <w:rPr>
          <w:rFonts w:ascii="Georgia" w:hAnsi="Georgia"/>
          <w:spacing w:val="-2"/>
          <w:sz w:val="20"/>
        </w:rPr>
        <w:t>digits</w:t>
      </w:r>
      <w:r>
        <w:rPr>
          <w:rFonts w:ascii="Georgia" w:hAnsi="Georgia"/>
          <w:spacing w:val="-10"/>
          <w:sz w:val="20"/>
        </w:rPr>
        <w:t> </w:t>
      </w:r>
      <w:r>
        <w:rPr>
          <w:rFonts w:ascii="Georgia" w:hAnsi="Georgia"/>
          <w:spacing w:val="-2"/>
          <w:sz w:val="20"/>
        </w:rPr>
        <w:t>from</w:t>
      </w:r>
      <w:r>
        <w:rPr>
          <w:rFonts w:ascii="Georgia" w:hAnsi="Georgia"/>
          <w:spacing w:val="-10"/>
          <w:sz w:val="20"/>
        </w:rPr>
        <w:t> </w:t>
      </w:r>
      <w:r>
        <w:rPr>
          <w:rFonts w:ascii="Georgia" w:hAnsi="Georgia"/>
          <w:spacing w:val="-2"/>
          <w:sz w:val="20"/>
        </w:rPr>
        <w:t>a</w:t>
      </w:r>
      <w:r>
        <w:rPr>
          <w:rFonts w:ascii="Georgia" w:hAnsi="Georgia"/>
          <w:spacing w:val="-10"/>
          <w:sz w:val="20"/>
        </w:rPr>
        <w:t> </w:t>
      </w:r>
      <w:r>
        <w:rPr>
          <w:rFonts w:ascii="Georgia" w:hAnsi="Georgia"/>
          <w:spacing w:val="-2"/>
          <w:sz w:val="20"/>
        </w:rPr>
        <w:t>3D</w:t>
      </w:r>
      <w:r>
        <w:rPr>
          <w:rFonts w:ascii="Georgia" w:hAnsi="Georgia"/>
          <w:spacing w:val="-10"/>
          <w:sz w:val="20"/>
        </w:rPr>
        <w:t> </w:t>
      </w:r>
      <w:r>
        <w:rPr>
          <w:rFonts w:ascii="Georgia" w:hAnsi="Georgia"/>
          <w:spacing w:val="-2"/>
          <w:sz w:val="20"/>
        </w:rPr>
        <w:t>virtual</w:t>
      </w:r>
      <w:r>
        <w:rPr>
          <w:rFonts w:ascii="Georgia" w:hAnsi="Georgia"/>
          <w:spacing w:val="-10"/>
          <w:sz w:val="20"/>
        </w:rPr>
        <w:t> </w:t>
      </w:r>
      <w:r>
        <w:rPr>
          <w:rFonts w:ascii="Georgia" w:hAnsi="Georgia"/>
          <w:spacing w:val="-2"/>
          <w:sz w:val="20"/>
        </w:rPr>
        <w:t>cube</w:t>
      </w:r>
      <w:r>
        <w:rPr>
          <w:rFonts w:ascii="Georgia" w:hAnsi="Georgia"/>
          <w:spacing w:val="-10"/>
          <w:sz w:val="20"/>
        </w:rPr>
        <w:t> </w:t>
      </w:r>
      <w:r>
        <w:rPr>
          <w:rFonts w:ascii="Georgia" w:hAnsi="Georgia"/>
          <w:spacing w:val="-2"/>
          <w:sz w:val="20"/>
        </w:rPr>
        <w:t>using</w:t>
      </w:r>
      <w:r>
        <w:rPr>
          <w:rFonts w:ascii="Georgia" w:hAnsi="Georgia"/>
          <w:spacing w:val="-10"/>
          <w:sz w:val="20"/>
        </w:rPr>
        <w:t> </w:t>
      </w:r>
      <w:r>
        <w:rPr>
          <w:rFonts w:ascii="Georgia" w:hAnsi="Georgia"/>
          <w:spacing w:val="-2"/>
          <w:sz w:val="20"/>
        </w:rPr>
        <w:t>their</w:t>
      </w:r>
      <w:r>
        <w:rPr>
          <w:rFonts w:ascii="Georgia" w:hAnsi="Georgia"/>
          <w:spacing w:val="-10"/>
          <w:sz w:val="20"/>
        </w:rPr>
        <w:t> </w:t>
      </w:r>
      <w:r>
        <w:rPr>
          <w:rFonts w:ascii="Georgia" w:hAnsi="Georgia"/>
          <w:spacing w:val="-2"/>
          <w:sz w:val="20"/>
        </w:rPr>
        <w:t>eye </w:t>
      </w:r>
      <w:r>
        <w:rPr>
          <w:rFonts w:ascii="Georgia" w:hAnsi="Georgia"/>
          <w:sz w:val="20"/>
        </w:rPr>
        <w:t>gaze,</w:t>
      </w:r>
      <w:r>
        <w:rPr>
          <w:rFonts w:ascii="Georgia" w:hAnsi="Georgia"/>
          <w:spacing w:val="-8"/>
          <w:sz w:val="20"/>
        </w:rPr>
        <w:t> </w:t>
      </w:r>
      <w:r>
        <w:rPr>
          <w:rFonts w:ascii="Georgia" w:hAnsi="Georgia"/>
          <w:sz w:val="20"/>
        </w:rPr>
        <w:t>head</w:t>
      </w:r>
      <w:r>
        <w:rPr>
          <w:rFonts w:ascii="Georgia" w:hAnsi="Georgia"/>
          <w:spacing w:val="-8"/>
          <w:sz w:val="20"/>
        </w:rPr>
        <w:t> </w:t>
      </w:r>
      <w:r>
        <w:rPr>
          <w:rFonts w:ascii="Georgia" w:hAnsi="Georgia"/>
          <w:sz w:val="20"/>
        </w:rPr>
        <w:t>pose</w:t>
      </w:r>
      <w:r>
        <w:rPr>
          <w:rFonts w:ascii="Georgia" w:hAnsi="Georgia"/>
          <w:spacing w:val="-8"/>
          <w:sz w:val="20"/>
        </w:rPr>
        <w:t> </w:t>
      </w:r>
      <w:r>
        <w:rPr>
          <w:rFonts w:ascii="Georgia" w:hAnsi="Georgia"/>
          <w:sz w:val="20"/>
        </w:rPr>
        <w:t>or</w:t>
      </w:r>
      <w:r>
        <w:rPr>
          <w:rFonts w:ascii="Georgia" w:hAnsi="Georgia"/>
          <w:spacing w:val="-8"/>
          <w:sz w:val="20"/>
        </w:rPr>
        <w:t> </w:t>
      </w:r>
      <w:r>
        <w:rPr>
          <w:rFonts w:ascii="Georgia" w:hAnsi="Georgia"/>
          <w:sz w:val="20"/>
        </w:rPr>
        <w:t>hand</w:t>
      </w:r>
      <w:r>
        <w:rPr>
          <w:rFonts w:ascii="Georgia" w:hAnsi="Georgia"/>
          <w:spacing w:val="-8"/>
          <w:sz w:val="20"/>
        </w:rPr>
        <w:t> </w:t>
      </w:r>
      <w:r>
        <w:rPr>
          <w:rFonts w:ascii="Georgia" w:hAnsi="Georgia"/>
          <w:sz w:val="20"/>
        </w:rPr>
        <w:t>controller.</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authors</w:t>
      </w:r>
      <w:r>
        <w:rPr>
          <w:rFonts w:ascii="Georgia" w:hAnsi="Georgia"/>
          <w:spacing w:val="-8"/>
          <w:sz w:val="20"/>
        </w:rPr>
        <w:t> </w:t>
      </w:r>
      <w:r>
        <w:rPr>
          <w:rFonts w:ascii="Georgia" w:hAnsi="Georgia"/>
          <w:sz w:val="20"/>
        </w:rPr>
        <w:t>report </w:t>
      </w:r>
      <w:r>
        <w:rPr>
          <w:rFonts w:ascii="Georgia" w:hAnsi="Georgia"/>
          <w:spacing w:val="-4"/>
          <w:sz w:val="20"/>
        </w:rPr>
        <w:t>that</w:t>
      </w:r>
      <w:r>
        <w:rPr>
          <w:rFonts w:ascii="Georgia" w:hAnsi="Georgia"/>
          <w:spacing w:val="-9"/>
          <w:sz w:val="20"/>
        </w:rPr>
        <w:t> </w:t>
      </w:r>
      <w:r>
        <w:rPr>
          <w:rFonts w:ascii="Georgia" w:hAnsi="Georgia"/>
          <w:spacing w:val="-4"/>
          <w:sz w:val="20"/>
        </w:rPr>
        <w:t>while</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eye</w:t>
      </w:r>
      <w:r>
        <w:rPr>
          <w:rFonts w:ascii="Georgia" w:hAnsi="Georgia"/>
          <w:spacing w:val="-8"/>
          <w:sz w:val="20"/>
        </w:rPr>
        <w:t> </w:t>
      </w:r>
      <w:r>
        <w:rPr>
          <w:rFonts w:ascii="Georgia" w:hAnsi="Georgia"/>
          <w:spacing w:val="-4"/>
          <w:sz w:val="20"/>
        </w:rPr>
        <w:t>gaze-based</w:t>
      </w:r>
      <w:r>
        <w:rPr>
          <w:rFonts w:ascii="Georgia" w:hAnsi="Georgia"/>
          <w:spacing w:val="-8"/>
          <w:sz w:val="20"/>
        </w:rPr>
        <w:t> </w:t>
      </w:r>
      <w:r>
        <w:rPr>
          <w:rFonts w:ascii="Georgia" w:hAnsi="Georgia"/>
          <w:spacing w:val="-4"/>
          <w:sz w:val="20"/>
        </w:rPr>
        <w:t>method</w:t>
      </w:r>
      <w:r>
        <w:rPr>
          <w:rFonts w:ascii="Georgia" w:hAnsi="Georgia"/>
          <w:spacing w:val="-8"/>
          <w:sz w:val="20"/>
        </w:rPr>
        <w:t> </w:t>
      </w:r>
      <w:r>
        <w:rPr>
          <w:rFonts w:ascii="Georgia" w:hAnsi="Georgia"/>
          <w:spacing w:val="-4"/>
          <w:sz w:val="20"/>
        </w:rPr>
        <w:t>was</w:t>
      </w:r>
      <w:r>
        <w:rPr>
          <w:rFonts w:ascii="Georgia" w:hAnsi="Georgia"/>
          <w:spacing w:val="-8"/>
          <w:sz w:val="20"/>
        </w:rPr>
        <w:t> </w:t>
      </w:r>
      <w:r>
        <w:rPr>
          <w:rFonts w:ascii="Georgia" w:hAnsi="Georgia"/>
          <w:spacing w:val="-4"/>
          <w:sz w:val="20"/>
        </w:rPr>
        <w:t>slightly</w:t>
      </w:r>
      <w:r>
        <w:rPr>
          <w:rFonts w:ascii="Georgia" w:hAnsi="Georgia"/>
          <w:spacing w:val="-8"/>
          <w:sz w:val="20"/>
        </w:rPr>
        <w:t> </w:t>
      </w:r>
      <w:r>
        <w:rPr>
          <w:rFonts w:ascii="Georgia" w:hAnsi="Georgia"/>
          <w:spacing w:val="-4"/>
          <w:sz w:val="20"/>
        </w:rPr>
        <w:t>slower </w:t>
      </w:r>
      <w:r>
        <w:rPr>
          <w:rFonts w:ascii="Georgia" w:hAnsi="Georgia"/>
          <w:sz w:val="20"/>
        </w:rPr>
        <w:t>than</w:t>
      </w:r>
      <w:r>
        <w:rPr>
          <w:rFonts w:ascii="Georgia" w:hAnsi="Georgia"/>
          <w:spacing w:val="-11"/>
          <w:sz w:val="20"/>
        </w:rPr>
        <w:t> </w:t>
      </w:r>
      <w:r>
        <w:rPr>
          <w:rFonts w:ascii="Georgia" w:hAnsi="Georgia"/>
          <w:sz w:val="20"/>
        </w:rPr>
        <w:t>when</w:t>
      </w:r>
      <w:r>
        <w:rPr>
          <w:rFonts w:ascii="Georgia" w:hAnsi="Georgia"/>
          <w:spacing w:val="-11"/>
          <w:sz w:val="20"/>
        </w:rPr>
        <w:t> </w:t>
      </w:r>
      <w:r>
        <w:rPr>
          <w:rFonts w:ascii="Georgia" w:hAnsi="Georgia"/>
          <w:sz w:val="20"/>
        </w:rPr>
        <w:t>using</w:t>
      </w:r>
      <w:r>
        <w:rPr>
          <w:rFonts w:ascii="Georgia" w:hAnsi="Georgia"/>
          <w:spacing w:val="-11"/>
          <w:sz w:val="20"/>
        </w:rPr>
        <w:t> </w:t>
      </w:r>
      <w:r>
        <w:rPr>
          <w:rFonts w:ascii="Georgia" w:hAnsi="Georgia"/>
          <w:sz w:val="20"/>
        </w:rPr>
        <w:t>the</w:t>
      </w:r>
      <w:r>
        <w:rPr>
          <w:rFonts w:ascii="Georgia" w:hAnsi="Georgia"/>
          <w:spacing w:val="-11"/>
          <w:sz w:val="20"/>
        </w:rPr>
        <w:t> </w:t>
      </w:r>
      <w:r>
        <w:rPr>
          <w:rFonts w:ascii="Georgia" w:hAnsi="Georgia"/>
          <w:sz w:val="20"/>
        </w:rPr>
        <w:t>two</w:t>
      </w:r>
      <w:r>
        <w:rPr>
          <w:rFonts w:ascii="Georgia" w:hAnsi="Georgia"/>
          <w:spacing w:val="-11"/>
          <w:sz w:val="20"/>
        </w:rPr>
        <w:t> </w:t>
      </w:r>
      <w:r>
        <w:rPr>
          <w:rFonts w:ascii="Georgia" w:hAnsi="Georgia"/>
          <w:sz w:val="20"/>
        </w:rPr>
        <w:t>other</w:t>
      </w:r>
      <w:r>
        <w:rPr>
          <w:rFonts w:ascii="Georgia" w:hAnsi="Georgia"/>
          <w:spacing w:val="-11"/>
          <w:sz w:val="20"/>
        </w:rPr>
        <w:t> </w:t>
      </w:r>
      <w:r>
        <w:rPr>
          <w:rFonts w:ascii="Georgia" w:hAnsi="Georgia"/>
          <w:sz w:val="20"/>
        </w:rPr>
        <w:t>input</w:t>
      </w:r>
      <w:r>
        <w:rPr>
          <w:rFonts w:ascii="Georgia" w:hAnsi="Georgia"/>
          <w:spacing w:val="-11"/>
          <w:sz w:val="20"/>
        </w:rPr>
        <w:t> </w:t>
      </w:r>
      <w:r>
        <w:rPr>
          <w:rFonts w:ascii="Georgia" w:hAnsi="Georgia"/>
          <w:sz w:val="20"/>
        </w:rPr>
        <w:t>techniques,</w:t>
      </w:r>
      <w:r>
        <w:rPr>
          <w:rFonts w:ascii="Georgia" w:hAnsi="Georgia"/>
          <w:spacing w:val="-11"/>
          <w:sz w:val="20"/>
        </w:rPr>
        <w:t> </w:t>
      </w:r>
      <w:r>
        <w:rPr>
          <w:rFonts w:ascii="Georgia" w:hAnsi="Georgia"/>
          <w:sz w:val="20"/>
        </w:rPr>
        <w:t>it</w:t>
      </w:r>
      <w:r>
        <w:rPr>
          <w:rFonts w:ascii="Georgia" w:hAnsi="Georgia"/>
          <w:spacing w:val="-11"/>
          <w:sz w:val="20"/>
        </w:rPr>
        <w:t> </w:t>
      </w:r>
      <w:r>
        <w:rPr>
          <w:rFonts w:ascii="Georgia" w:hAnsi="Georgia"/>
          <w:sz w:val="20"/>
        </w:rPr>
        <w:t>was </w:t>
      </w:r>
      <w:r>
        <w:rPr>
          <w:rFonts w:ascii="Georgia" w:hAnsi="Georgia"/>
          <w:w w:val="90"/>
          <w:sz w:val="20"/>
        </w:rPr>
        <w:t>highly resilient to observation-based attacks with 100% of </w:t>
      </w:r>
      <w:r>
        <w:rPr>
          <w:rFonts w:ascii="Georgia" w:hAnsi="Georgia"/>
          <w:spacing w:val="-4"/>
          <w:sz w:val="20"/>
        </w:rPr>
        <w:t>observation-based</w:t>
      </w:r>
      <w:r>
        <w:rPr>
          <w:rFonts w:ascii="Georgia" w:hAnsi="Georgia"/>
          <w:spacing w:val="-7"/>
          <w:sz w:val="20"/>
        </w:rPr>
        <w:t> </w:t>
      </w:r>
      <w:r>
        <w:rPr>
          <w:rFonts w:ascii="Georgia" w:hAnsi="Georgia"/>
          <w:spacing w:val="-4"/>
          <w:sz w:val="20"/>
        </w:rPr>
        <w:t>attacks</w:t>
      </w:r>
      <w:r>
        <w:rPr>
          <w:rFonts w:ascii="Georgia" w:hAnsi="Georgia"/>
          <w:spacing w:val="-7"/>
          <w:sz w:val="20"/>
        </w:rPr>
        <w:t> </w:t>
      </w:r>
      <w:r>
        <w:rPr>
          <w:rFonts w:ascii="Georgia" w:hAnsi="Georgia"/>
          <w:spacing w:val="-4"/>
          <w:sz w:val="20"/>
        </w:rPr>
        <w:t>being</w:t>
      </w:r>
      <w:r>
        <w:rPr>
          <w:rFonts w:ascii="Georgia" w:hAnsi="Georgia"/>
          <w:spacing w:val="-7"/>
          <w:sz w:val="20"/>
        </w:rPr>
        <w:t> </w:t>
      </w:r>
      <w:r>
        <w:rPr>
          <w:rFonts w:ascii="Georgia" w:hAnsi="Georgia"/>
          <w:spacing w:val="-4"/>
          <w:sz w:val="20"/>
        </w:rPr>
        <w:t>unsuccessful.</w:t>
      </w:r>
    </w:p>
    <w:p>
      <w:pPr>
        <w:spacing w:line="264" w:lineRule="auto" w:before="0"/>
        <w:ind w:left="300" w:right="0" w:firstLine="226"/>
        <w:jc w:val="both"/>
        <w:rPr>
          <w:rFonts w:ascii="Georgia" w:hAnsi="Georgia"/>
          <w:sz w:val="20"/>
        </w:rPr>
      </w:pPr>
      <w:r>
        <w:rPr>
          <w:rFonts w:ascii="Georgia" w:hAnsi="Georgia"/>
          <w:sz w:val="20"/>
        </w:rPr>
        <w:t>Implicit eye </w:t>
      </w:r>
      <w:r>
        <w:rPr>
          <w:rFonts w:ascii="Georgia" w:hAnsi="Georgia"/>
          <w:spacing w:val="9"/>
          <w:sz w:val="20"/>
        </w:rPr>
        <w:t>gaze-</w:t>
      </w:r>
      <w:r>
        <w:rPr>
          <w:rFonts w:ascii="Georgia" w:hAnsi="Georgia"/>
          <w:sz w:val="20"/>
        </w:rPr>
        <w:t>based </w:t>
      </w:r>
      <w:r>
        <w:rPr>
          <w:rFonts w:ascii="Georgia" w:hAnsi="Georgia"/>
          <w:spacing w:val="9"/>
          <w:sz w:val="20"/>
        </w:rPr>
        <w:t>authentication</w:t>
      </w:r>
      <w:r>
        <w:rPr>
          <w:rFonts w:ascii="Georgia" w:hAnsi="Georgia"/>
          <w:spacing w:val="9"/>
          <w:sz w:val="20"/>
        </w:rPr>
        <w:t> </w:t>
      </w:r>
      <w:r>
        <w:rPr>
          <w:rFonts w:ascii="Georgia" w:hAnsi="Georgia"/>
          <w:sz w:val="20"/>
        </w:rPr>
        <w:t>refers </w:t>
      </w:r>
      <w:r>
        <w:rPr>
          <w:rFonts w:ascii="Georgia" w:hAnsi="Georgia"/>
          <w:spacing w:val="10"/>
          <w:sz w:val="20"/>
        </w:rPr>
        <w:t>to </w:t>
      </w:r>
      <w:r>
        <w:rPr>
          <w:rFonts w:ascii="Georgia" w:hAnsi="Georgia"/>
          <w:w w:val="85"/>
          <w:sz w:val="20"/>
        </w:rPr>
        <w:t>authentication methods that aim to verify the identity of users </w:t>
      </w:r>
      <w:r>
        <w:rPr>
          <w:rFonts w:ascii="Georgia" w:hAnsi="Georgia"/>
          <w:w w:val="90"/>
          <w:sz w:val="20"/>
        </w:rPr>
        <w:t>implicitly without requiring the user to remember a secret. Implicit authentication is based on the user’s unconscious eye movements and can be performed continuously in the </w:t>
      </w:r>
      <w:r>
        <w:rPr>
          <w:rFonts w:ascii="Georgia" w:hAnsi="Georgia"/>
          <w:spacing w:val="-2"/>
          <w:sz w:val="20"/>
        </w:rPr>
        <w:t>background.</w:t>
      </w:r>
      <w:r>
        <w:rPr>
          <w:rFonts w:ascii="Georgia" w:hAnsi="Georgia"/>
          <w:spacing w:val="-6"/>
          <w:sz w:val="20"/>
        </w:rPr>
        <w:t> </w:t>
      </w:r>
      <w:r>
        <w:rPr>
          <w:rFonts w:ascii="Georgia" w:hAnsi="Georgia"/>
          <w:spacing w:val="-2"/>
          <w:sz w:val="20"/>
        </w:rPr>
        <w:t>Various</w:t>
      </w:r>
      <w:r>
        <w:rPr>
          <w:rFonts w:ascii="Georgia" w:hAnsi="Georgia"/>
          <w:spacing w:val="-6"/>
          <w:sz w:val="20"/>
        </w:rPr>
        <w:t> </w:t>
      </w:r>
      <w:r>
        <w:rPr>
          <w:rFonts w:ascii="Georgia" w:hAnsi="Georgia"/>
          <w:spacing w:val="-2"/>
          <w:sz w:val="20"/>
        </w:rPr>
        <w:t>studies</w:t>
      </w:r>
      <w:r>
        <w:rPr>
          <w:rFonts w:ascii="Georgia" w:hAnsi="Georgia"/>
          <w:spacing w:val="-6"/>
          <w:sz w:val="20"/>
        </w:rPr>
        <w:t> </w:t>
      </w:r>
      <w:r>
        <w:rPr>
          <w:rFonts w:ascii="Georgia" w:hAnsi="Georgia"/>
          <w:spacing w:val="-2"/>
          <w:sz w:val="20"/>
        </w:rPr>
        <w:t>have</w:t>
      </w:r>
      <w:r>
        <w:rPr>
          <w:rFonts w:ascii="Georgia" w:hAnsi="Georgia"/>
          <w:spacing w:val="-6"/>
          <w:sz w:val="20"/>
        </w:rPr>
        <w:t> </w:t>
      </w:r>
      <w:r>
        <w:rPr>
          <w:rFonts w:ascii="Georgia" w:hAnsi="Georgia"/>
          <w:spacing w:val="-2"/>
          <w:sz w:val="20"/>
        </w:rPr>
        <w:t>explored</w:t>
      </w:r>
      <w:r>
        <w:rPr>
          <w:rFonts w:ascii="Georgia" w:hAnsi="Georgia"/>
          <w:spacing w:val="-6"/>
          <w:sz w:val="20"/>
        </w:rPr>
        <w:t> </w:t>
      </w:r>
      <w:r>
        <w:rPr>
          <w:rFonts w:ascii="Georgia" w:hAnsi="Georgia"/>
          <w:spacing w:val="-2"/>
          <w:sz w:val="20"/>
        </w:rPr>
        <w:t>implicit</w:t>
      </w:r>
      <w:r>
        <w:rPr>
          <w:rFonts w:ascii="Georgia" w:hAnsi="Georgia"/>
          <w:spacing w:val="-6"/>
          <w:sz w:val="20"/>
        </w:rPr>
        <w:t> </w:t>
      </w:r>
      <w:r>
        <w:rPr>
          <w:rFonts w:ascii="Georgia" w:hAnsi="Georgia"/>
          <w:spacing w:val="-2"/>
          <w:sz w:val="20"/>
        </w:rPr>
        <w:t>eye </w:t>
      </w:r>
      <w:r>
        <w:rPr>
          <w:rFonts w:ascii="Georgia" w:hAnsi="Georgia"/>
          <w:sz w:val="20"/>
        </w:rPr>
        <w:t>movement-based</w:t>
      </w:r>
      <w:r>
        <w:rPr>
          <w:rFonts w:ascii="Georgia" w:hAnsi="Georgia"/>
          <w:spacing w:val="-5"/>
          <w:sz w:val="20"/>
        </w:rPr>
        <w:t> </w:t>
      </w:r>
      <w:r>
        <w:rPr>
          <w:rFonts w:ascii="Georgia" w:hAnsi="Georgia"/>
          <w:sz w:val="20"/>
        </w:rPr>
        <w:t>biometrics</w:t>
      </w:r>
      <w:r>
        <w:rPr>
          <w:rFonts w:ascii="Georgia" w:hAnsi="Georgia"/>
          <w:spacing w:val="-5"/>
          <w:sz w:val="20"/>
        </w:rPr>
        <w:t> </w:t>
      </w:r>
      <w:r>
        <w:rPr>
          <w:rFonts w:ascii="Georgia" w:hAnsi="Georgia"/>
          <w:sz w:val="20"/>
        </w:rPr>
        <w:t>in</w:t>
      </w:r>
      <w:r>
        <w:rPr>
          <w:rFonts w:ascii="Georgia" w:hAnsi="Georgia"/>
          <w:spacing w:val="-5"/>
          <w:sz w:val="20"/>
        </w:rPr>
        <w:t> </w:t>
      </w:r>
      <w:r>
        <w:rPr>
          <w:rFonts w:ascii="Georgia" w:hAnsi="Georgia"/>
          <w:sz w:val="20"/>
        </w:rPr>
        <w:t>VR</w:t>
      </w:r>
      <w:r>
        <w:rPr>
          <w:rFonts w:ascii="Georgia" w:hAnsi="Georgia"/>
          <w:spacing w:val="-5"/>
          <w:sz w:val="20"/>
        </w:rPr>
        <w:t> </w:t>
      </w:r>
      <w:r>
        <w:rPr>
          <w:rFonts w:ascii="Georgia" w:hAnsi="Georgia"/>
          <w:sz w:val="20"/>
        </w:rPr>
        <w:t>(Zhang</w:t>
      </w:r>
      <w:r>
        <w:rPr>
          <w:rFonts w:ascii="Georgia" w:hAnsi="Georgia"/>
          <w:spacing w:val="-5"/>
          <w:sz w:val="20"/>
        </w:rPr>
        <w:t> </w:t>
      </w:r>
      <w:r>
        <w:rPr>
          <w:rFonts w:ascii="Georgia" w:hAnsi="Georgia"/>
          <w:sz w:val="20"/>
        </w:rPr>
        <w:t>et</w:t>
      </w:r>
      <w:r>
        <w:rPr>
          <w:rFonts w:ascii="Georgia" w:hAnsi="Georgia"/>
          <w:spacing w:val="-5"/>
          <w:sz w:val="20"/>
        </w:rPr>
        <w:t> </w:t>
      </w:r>
      <w:r>
        <w:rPr>
          <w:rFonts w:ascii="Georgia" w:hAnsi="Georgia"/>
          <w:sz w:val="20"/>
        </w:rPr>
        <w:t>al.</w:t>
      </w:r>
      <w:r>
        <w:rPr>
          <w:rFonts w:ascii="Georgia" w:hAnsi="Georgia"/>
          <w:spacing w:val="-5"/>
          <w:sz w:val="20"/>
        </w:rPr>
        <w:t> </w:t>
      </w:r>
      <w:hyperlink w:history="true" w:anchor="_bookmark496">
        <w:r>
          <w:rPr>
            <w:rFonts w:ascii="Georgia" w:hAnsi="Georgia"/>
            <w:color w:val="0000FF"/>
            <w:sz w:val="20"/>
          </w:rPr>
          <w:t>2018</w:t>
        </w:r>
      </w:hyperlink>
      <w:r>
        <w:rPr>
          <w:rFonts w:ascii="Georgia" w:hAnsi="Georgia"/>
          <w:sz w:val="20"/>
        </w:rPr>
        <w:t>; </w:t>
      </w:r>
      <w:r>
        <w:rPr>
          <w:rFonts w:ascii="Georgia" w:hAnsi="Georgia"/>
          <w:w w:val="90"/>
          <w:sz w:val="20"/>
        </w:rPr>
        <w:t>Iskander</w:t>
      </w:r>
      <w:r>
        <w:rPr>
          <w:rFonts w:ascii="Georgia" w:hAnsi="Georgia"/>
          <w:spacing w:val="-2"/>
          <w:w w:val="90"/>
          <w:sz w:val="20"/>
        </w:rPr>
        <w:t> </w:t>
      </w:r>
      <w:r>
        <w:rPr>
          <w:rFonts w:ascii="Georgia" w:hAnsi="Georgia"/>
          <w:w w:val="90"/>
          <w:sz w:val="20"/>
        </w:rPr>
        <w:t>et</w:t>
      </w:r>
      <w:r>
        <w:rPr>
          <w:rFonts w:ascii="Georgia" w:hAnsi="Georgia"/>
          <w:spacing w:val="-2"/>
          <w:w w:val="90"/>
          <w:sz w:val="20"/>
        </w:rPr>
        <w:t> </w:t>
      </w:r>
      <w:r>
        <w:rPr>
          <w:rFonts w:ascii="Georgia" w:hAnsi="Georgia"/>
          <w:w w:val="90"/>
          <w:sz w:val="20"/>
        </w:rPr>
        <w:t>al.</w:t>
      </w:r>
      <w:r>
        <w:rPr>
          <w:rFonts w:ascii="Georgia" w:hAnsi="Georgia"/>
          <w:spacing w:val="-2"/>
          <w:w w:val="90"/>
          <w:sz w:val="20"/>
        </w:rPr>
        <w:t> </w:t>
      </w:r>
      <w:hyperlink w:history="true" w:anchor="_bookmark380">
        <w:r>
          <w:rPr>
            <w:rFonts w:ascii="Georgia" w:hAnsi="Georgia"/>
            <w:color w:val="0000FF"/>
            <w:w w:val="90"/>
            <w:sz w:val="20"/>
          </w:rPr>
          <w:t>2019</w:t>
        </w:r>
      </w:hyperlink>
      <w:r>
        <w:rPr>
          <w:rFonts w:ascii="Georgia" w:hAnsi="Georgia"/>
          <w:w w:val="90"/>
          <w:sz w:val="20"/>
        </w:rPr>
        <w:t>;</w:t>
      </w:r>
      <w:r>
        <w:rPr>
          <w:rFonts w:ascii="Georgia" w:hAnsi="Georgia"/>
          <w:spacing w:val="-2"/>
          <w:w w:val="90"/>
          <w:sz w:val="20"/>
        </w:rPr>
        <w:t> </w:t>
      </w:r>
      <w:r>
        <w:rPr>
          <w:rFonts w:ascii="Georgia" w:hAnsi="Georgia"/>
          <w:w w:val="90"/>
          <w:sz w:val="20"/>
        </w:rPr>
        <w:t>Liebers</w:t>
      </w:r>
      <w:r>
        <w:rPr>
          <w:rFonts w:ascii="Georgia" w:hAnsi="Georgia"/>
          <w:spacing w:val="-2"/>
          <w:w w:val="90"/>
          <w:sz w:val="20"/>
        </w:rPr>
        <w:t> </w:t>
      </w:r>
      <w:r>
        <w:rPr>
          <w:rFonts w:ascii="Georgia" w:hAnsi="Georgia"/>
          <w:w w:val="90"/>
          <w:sz w:val="20"/>
        </w:rPr>
        <w:t>and</w:t>
      </w:r>
      <w:r>
        <w:rPr>
          <w:rFonts w:ascii="Georgia" w:hAnsi="Georgia"/>
          <w:spacing w:val="-2"/>
          <w:w w:val="90"/>
          <w:sz w:val="20"/>
        </w:rPr>
        <w:t> </w:t>
      </w:r>
      <w:r>
        <w:rPr>
          <w:rFonts w:ascii="Georgia" w:hAnsi="Georgia"/>
          <w:w w:val="90"/>
          <w:sz w:val="20"/>
        </w:rPr>
        <w:t>Schneegass</w:t>
      </w:r>
      <w:r>
        <w:rPr>
          <w:rFonts w:ascii="Georgia" w:hAnsi="Georgia"/>
          <w:spacing w:val="-2"/>
          <w:w w:val="90"/>
          <w:sz w:val="20"/>
        </w:rPr>
        <w:t> </w:t>
      </w:r>
      <w:hyperlink w:history="true" w:anchor="_bookmark408">
        <w:r>
          <w:rPr>
            <w:rFonts w:ascii="Georgia" w:hAnsi="Georgia"/>
            <w:color w:val="0000FF"/>
            <w:w w:val="90"/>
            <w:sz w:val="20"/>
          </w:rPr>
          <w:t>2020</w:t>
        </w:r>
      </w:hyperlink>
      <w:r>
        <w:rPr>
          <w:rFonts w:ascii="Georgia" w:hAnsi="Georgia"/>
          <w:w w:val="90"/>
          <w:sz w:val="20"/>
        </w:rPr>
        <w:t>;</w:t>
      </w:r>
      <w:r>
        <w:rPr>
          <w:rFonts w:ascii="Georgia" w:hAnsi="Georgia"/>
          <w:spacing w:val="-2"/>
          <w:w w:val="90"/>
          <w:sz w:val="20"/>
        </w:rPr>
        <w:t> </w:t>
      </w:r>
      <w:r>
        <w:rPr>
          <w:rFonts w:ascii="Georgia" w:hAnsi="Georgia"/>
          <w:w w:val="90"/>
          <w:sz w:val="20"/>
        </w:rPr>
        <w:t>Pfeuﬀer et</w:t>
      </w:r>
      <w:r>
        <w:rPr>
          <w:rFonts w:ascii="Georgia" w:hAnsi="Georgia"/>
          <w:spacing w:val="-6"/>
          <w:w w:val="90"/>
          <w:sz w:val="20"/>
        </w:rPr>
        <w:t> </w:t>
      </w:r>
      <w:r>
        <w:rPr>
          <w:rFonts w:ascii="Georgia" w:hAnsi="Georgia"/>
          <w:w w:val="90"/>
          <w:sz w:val="20"/>
        </w:rPr>
        <w:t>al.</w:t>
      </w:r>
      <w:r>
        <w:rPr>
          <w:rFonts w:ascii="Georgia" w:hAnsi="Georgia"/>
          <w:spacing w:val="-6"/>
          <w:w w:val="90"/>
          <w:sz w:val="20"/>
        </w:rPr>
        <w:t> </w:t>
      </w:r>
      <w:hyperlink w:history="true" w:anchor="_bookmark441">
        <w:r>
          <w:rPr>
            <w:rFonts w:ascii="Georgia" w:hAnsi="Georgia"/>
            <w:color w:val="0000FF"/>
            <w:w w:val="90"/>
            <w:sz w:val="20"/>
          </w:rPr>
          <w:t>2019</w:t>
        </w:r>
      </w:hyperlink>
      <w:r>
        <w:rPr>
          <w:rFonts w:ascii="Georgia" w:hAnsi="Georgia"/>
          <w:w w:val="90"/>
          <w:sz w:val="20"/>
        </w:rPr>
        <w:t>;</w:t>
      </w:r>
      <w:r>
        <w:rPr>
          <w:rFonts w:ascii="Georgia" w:hAnsi="Georgia"/>
          <w:spacing w:val="-6"/>
          <w:w w:val="90"/>
          <w:sz w:val="20"/>
        </w:rPr>
        <w:t> </w:t>
      </w:r>
      <w:r>
        <w:rPr>
          <w:rFonts w:ascii="Georgia" w:hAnsi="Georgia"/>
          <w:w w:val="90"/>
          <w:sz w:val="20"/>
        </w:rPr>
        <w:t>Lohr</w:t>
      </w:r>
      <w:r>
        <w:rPr>
          <w:rFonts w:ascii="Georgia" w:hAnsi="Georgia"/>
          <w:spacing w:val="-6"/>
          <w:w w:val="90"/>
          <w:sz w:val="20"/>
        </w:rPr>
        <w:t> </w:t>
      </w:r>
      <w:r>
        <w:rPr>
          <w:rFonts w:ascii="Georgia" w:hAnsi="Georgia"/>
          <w:w w:val="90"/>
          <w:sz w:val="20"/>
        </w:rPr>
        <w:t>et</w:t>
      </w:r>
      <w:r>
        <w:rPr>
          <w:rFonts w:ascii="Georgia" w:hAnsi="Georgia"/>
          <w:spacing w:val="-6"/>
          <w:w w:val="90"/>
          <w:sz w:val="20"/>
        </w:rPr>
        <w:t> </w:t>
      </w:r>
      <w:r>
        <w:rPr>
          <w:rFonts w:ascii="Georgia" w:hAnsi="Georgia"/>
          <w:w w:val="90"/>
          <w:sz w:val="20"/>
        </w:rPr>
        <w:t>al.</w:t>
      </w:r>
      <w:r>
        <w:rPr>
          <w:rFonts w:ascii="Georgia" w:hAnsi="Georgia"/>
          <w:spacing w:val="-6"/>
          <w:w w:val="90"/>
          <w:sz w:val="20"/>
        </w:rPr>
        <w:t> </w:t>
      </w:r>
      <w:hyperlink w:history="true" w:anchor="_bookmark409">
        <w:r>
          <w:rPr>
            <w:rFonts w:ascii="Georgia" w:hAnsi="Georgia"/>
            <w:color w:val="0000FF"/>
            <w:w w:val="90"/>
            <w:sz w:val="20"/>
          </w:rPr>
          <w:t>2018</w:t>
        </w:r>
      </w:hyperlink>
      <w:r>
        <w:rPr>
          <w:rFonts w:ascii="Georgia" w:hAnsi="Georgia"/>
          <w:w w:val="90"/>
          <w:sz w:val="20"/>
        </w:rPr>
        <w:t>).</w:t>
      </w:r>
      <w:r>
        <w:rPr>
          <w:rFonts w:ascii="Georgia" w:hAnsi="Georgia"/>
          <w:spacing w:val="-6"/>
          <w:w w:val="90"/>
          <w:sz w:val="20"/>
        </w:rPr>
        <w:t> </w:t>
      </w:r>
      <w:r>
        <w:rPr>
          <w:rFonts w:ascii="Georgia" w:hAnsi="Georgia"/>
          <w:w w:val="90"/>
          <w:sz w:val="20"/>
        </w:rPr>
        <w:t>The</w:t>
      </w:r>
      <w:r>
        <w:rPr>
          <w:rFonts w:ascii="Georgia" w:hAnsi="Georgia"/>
          <w:spacing w:val="-6"/>
          <w:w w:val="90"/>
          <w:sz w:val="20"/>
        </w:rPr>
        <w:t> </w:t>
      </w:r>
      <w:r>
        <w:rPr>
          <w:rFonts w:ascii="Georgia" w:hAnsi="Georgia"/>
          <w:w w:val="90"/>
          <w:sz w:val="20"/>
        </w:rPr>
        <w:t>main</w:t>
      </w:r>
      <w:r>
        <w:rPr>
          <w:rFonts w:ascii="Georgia" w:hAnsi="Georgia"/>
          <w:spacing w:val="-6"/>
          <w:w w:val="90"/>
          <w:sz w:val="20"/>
        </w:rPr>
        <w:t> </w:t>
      </w:r>
      <w:r>
        <w:rPr>
          <w:rFonts w:ascii="Georgia" w:hAnsi="Georgia"/>
          <w:w w:val="90"/>
          <w:sz w:val="20"/>
        </w:rPr>
        <w:t>advantage</w:t>
      </w:r>
      <w:r>
        <w:rPr>
          <w:rFonts w:ascii="Georgia" w:hAnsi="Georgia"/>
          <w:spacing w:val="-6"/>
          <w:w w:val="90"/>
          <w:sz w:val="20"/>
        </w:rPr>
        <w:t> </w:t>
      </w:r>
      <w:r>
        <w:rPr>
          <w:rFonts w:ascii="Georgia" w:hAnsi="Georgia"/>
          <w:w w:val="90"/>
          <w:sz w:val="20"/>
        </w:rPr>
        <w:t>of</w:t>
      </w:r>
      <w:r>
        <w:rPr>
          <w:rFonts w:ascii="Georgia" w:hAnsi="Georgia"/>
          <w:spacing w:val="-6"/>
          <w:w w:val="90"/>
          <w:sz w:val="20"/>
        </w:rPr>
        <w:t> </w:t>
      </w:r>
      <w:r>
        <w:rPr>
          <w:rFonts w:ascii="Georgia" w:hAnsi="Georgia"/>
          <w:w w:val="90"/>
          <w:sz w:val="20"/>
        </w:rPr>
        <w:t>implicit </w:t>
      </w:r>
      <w:r>
        <w:rPr>
          <w:rFonts w:ascii="Georgia" w:hAnsi="Georgia"/>
          <w:spacing w:val="-2"/>
          <w:w w:val="90"/>
          <w:sz w:val="20"/>
        </w:rPr>
        <w:t>authentication methods over explicit authentication methods </w:t>
      </w:r>
      <w:r>
        <w:rPr>
          <w:rFonts w:ascii="Georgia" w:hAnsi="Georgia"/>
          <w:spacing w:val="-2"/>
          <w:sz w:val="20"/>
        </w:rPr>
        <w:t>is</w:t>
      </w:r>
      <w:r>
        <w:rPr>
          <w:rFonts w:ascii="Georgia" w:hAnsi="Georgia"/>
          <w:spacing w:val="-11"/>
          <w:sz w:val="20"/>
        </w:rPr>
        <w:t> </w:t>
      </w:r>
      <w:r>
        <w:rPr>
          <w:rFonts w:ascii="Georgia" w:hAnsi="Georgia"/>
          <w:spacing w:val="-2"/>
          <w:sz w:val="20"/>
        </w:rPr>
        <w:t>the</w:t>
      </w:r>
      <w:r>
        <w:rPr>
          <w:rFonts w:ascii="Georgia" w:hAnsi="Georgia"/>
          <w:spacing w:val="-10"/>
          <w:sz w:val="20"/>
        </w:rPr>
        <w:t> </w:t>
      </w:r>
      <w:r>
        <w:rPr>
          <w:rFonts w:ascii="Georgia" w:hAnsi="Georgia"/>
          <w:spacing w:val="-2"/>
          <w:sz w:val="20"/>
        </w:rPr>
        <w:t>fact</w:t>
      </w:r>
      <w:r>
        <w:rPr>
          <w:rFonts w:ascii="Georgia" w:hAnsi="Georgia"/>
          <w:spacing w:val="-10"/>
          <w:sz w:val="20"/>
        </w:rPr>
        <w:t> </w:t>
      </w:r>
      <w:r>
        <w:rPr>
          <w:rFonts w:ascii="Georgia" w:hAnsi="Georgia"/>
          <w:spacing w:val="-2"/>
          <w:sz w:val="20"/>
        </w:rPr>
        <w:t>that</w:t>
      </w:r>
      <w:r>
        <w:rPr>
          <w:rFonts w:ascii="Georgia" w:hAnsi="Georgia"/>
          <w:spacing w:val="-10"/>
          <w:sz w:val="20"/>
        </w:rPr>
        <w:t> </w:t>
      </w:r>
      <w:r>
        <w:rPr>
          <w:rFonts w:ascii="Georgia" w:hAnsi="Georgia"/>
          <w:spacing w:val="-2"/>
          <w:sz w:val="20"/>
        </w:rPr>
        <w:t>they</w:t>
      </w:r>
      <w:r>
        <w:rPr>
          <w:rFonts w:ascii="Georgia" w:hAnsi="Georgia"/>
          <w:spacing w:val="-10"/>
          <w:sz w:val="20"/>
        </w:rPr>
        <w:t> </w:t>
      </w:r>
      <w:r>
        <w:rPr>
          <w:rFonts w:ascii="Georgia" w:hAnsi="Georgia"/>
          <w:spacing w:val="-2"/>
          <w:sz w:val="20"/>
        </w:rPr>
        <w:t>can</w:t>
      </w:r>
      <w:r>
        <w:rPr>
          <w:rFonts w:ascii="Georgia" w:hAnsi="Georgia"/>
          <w:spacing w:val="-10"/>
          <w:sz w:val="20"/>
        </w:rPr>
        <w:t> </w:t>
      </w:r>
      <w:r>
        <w:rPr>
          <w:rFonts w:ascii="Georgia" w:hAnsi="Georgia"/>
          <w:spacing w:val="-2"/>
          <w:sz w:val="20"/>
        </w:rPr>
        <w:t>be</w:t>
      </w:r>
      <w:r>
        <w:rPr>
          <w:rFonts w:ascii="Georgia" w:hAnsi="Georgia"/>
          <w:spacing w:val="-10"/>
          <w:sz w:val="20"/>
        </w:rPr>
        <w:t> </w:t>
      </w:r>
      <w:r>
        <w:rPr>
          <w:rFonts w:ascii="Georgia" w:hAnsi="Georgia"/>
          <w:spacing w:val="-2"/>
          <w:sz w:val="20"/>
        </w:rPr>
        <w:t>performed</w:t>
      </w:r>
      <w:r>
        <w:rPr>
          <w:rFonts w:ascii="Georgia" w:hAnsi="Georgia"/>
          <w:spacing w:val="-10"/>
          <w:sz w:val="20"/>
        </w:rPr>
        <w:t> </w:t>
      </w:r>
      <w:r>
        <w:rPr>
          <w:rFonts w:ascii="Georgia" w:hAnsi="Georgia"/>
          <w:spacing w:val="-2"/>
          <w:sz w:val="20"/>
        </w:rPr>
        <w:t>in</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background </w:t>
      </w:r>
      <w:r>
        <w:rPr>
          <w:rFonts w:ascii="Georgia" w:hAnsi="Georgia"/>
          <w:sz w:val="20"/>
        </w:rPr>
        <w:t>without interrupting the user and can be performed </w:t>
      </w:r>
      <w:r>
        <w:rPr>
          <w:rFonts w:ascii="Georgia" w:hAnsi="Georgia"/>
          <w:w w:val="90"/>
          <w:sz w:val="20"/>
        </w:rPr>
        <w:t>continuously throughout a session to ensure intruders do </w:t>
      </w:r>
      <w:r>
        <w:rPr>
          <w:rFonts w:ascii="Georgia" w:hAnsi="Georgia"/>
          <w:spacing w:val="-2"/>
          <w:sz w:val="20"/>
        </w:rPr>
        <w:t>not</w:t>
      </w:r>
      <w:r>
        <w:rPr>
          <w:rFonts w:ascii="Georgia" w:hAnsi="Georgia"/>
          <w:spacing w:val="-11"/>
          <w:sz w:val="20"/>
        </w:rPr>
        <w:t> </w:t>
      </w:r>
      <w:r>
        <w:rPr>
          <w:rFonts w:ascii="Georgia" w:hAnsi="Georgia"/>
          <w:spacing w:val="-2"/>
          <w:sz w:val="20"/>
        </w:rPr>
        <w:t>access</w:t>
      </w:r>
      <w:r>
        <w:rPr>
          <w:rFonts w:ascii="Georgia" w:hAnsi="Georgia"/>
          <w:spacing w:val="-10"/>
          <w:sz w:val="20"/>
        </w:rPr>
        <w:t> </w:t>
      </w:r>
      <w:r>
        <w:rPr>
          <w:rFonts w:ascii="Georgia" w:hAnsi="Georgia"/>
          <w:spacing w:val="-2"/>
          <w:sz w:val="20"/>
        </w:rPr>
        <w:t>already</w:t>
      </w:r>
      <w:r>
        <w:rPr>
          <w:rFonts w:ascii="Georgia" w:hAnsi="Georgia"/>
          <w:spacing w:val="-10"/>
          <w:sz w:val="20"/>
        </w:rPr>
        <w:t> </w:t>
      </w:r>
      <w:r>
        <w:rPr>
          <w:rFonts w:ascii="Georgia" w:hAnsi="Georgia"/>
          <w:spacing w:val="-2"/>
          <w:sz w:val="20"/>
        </w:rPr>
        <w:t>authenticated</w:t>
      </w:r>
      <w:r>
        <w:rPr>
          <w:rFonts w:ascii="Georgia" w:hAnsi="Georgia"/>
          <w:spacing w:val="-10"/>
          <w:sz w:val="20"/>
        </w:rPr>
        <w:t> </w:t>
      </w:r>
      <w:r>
        <w:rPr>
          <w:rFonts w:ascii="Georgia" w:hAnsi="Georgia"/>
          <w:spacing w:val="-2"/>
          <w:sz w:val="20"/>
        </w:rPr>
        <w:t>sessions.</w:t>
      </w:r>
      <w:r>
        <w:rPr>
          <w:rFonts w:ascii="Georgia" w:hAnsi="Georgia"/>
          <w:spacing w:val="-10"/>
          <w:sz w:val="20"/>
        </w:rPr>
        <w:t> </w:t>
      </w:r>
      <w:r>
        <w:rPr>
          <w:rFonts w:ascii="Georgia" w:hAnsi="Georgia"/>
          <w:spacing w:val="-2"/>
          <w:sz w:val="20"/>
        </w:rPr>
        <w:t>Studies</w:t>
      </w:r>
      <w:r>
        <w:rPr>
          <w:rFonts w:ascii="Georgia" w:hAnsi="Georgia"/>
          <w:spacing w:val="-10"/>
          <w:sz w:val="20"/>
        </w:rPr>
        <w:t> </w:t>
      </w:r>
      <w:r>
        <w:rPr>
          <w:rFonts w:ascii="Georgia" w:hAnsi="Georgia"/>
          <w:spacing w:val="-2"/>
          <w:sz w:val="20"/>
        </w:rPr>
        <w:t>show </w:t>
      </w:r>
      <w:r>
        <w:rPr>
          <w:rFonts w:ascii="Georgia" w:hAnsi="Georgia"/>
          <w:w w:val="90"/>
          <w:sz w:val="20"/>
        </w:rPr>
        <w:t>that implicit eye gaze-based authentication methods have comparable or better accuracy than explicit authentication methods, with some studies reporting that 86.7% accuracy </w:t>
      </w:r>
      <w:r>
        <w:rPr>
          <w:rFonts w:ascii="Georgia" w:hAnsi="Georgia"/>
          <w:spacing w:val="-6"/>
          <w:sz w:val="20"/>
        </w:rPr>
        <w:t>can</w:t>
      </w:r>
      <w:r>
        <w:rPr>
          <w:rFonts w:ascii="Georgia" w:hAnsi="Georgia"/>
          <w:spacing w:val="-7"/>
          <w:sz w:val="20"/>
        </w:rPr>
        <w:t> </w:t>
      </w:r>
      <w:r>
        <w:rPr>
          <w:rFonts w:ascii="Georgia" w:hAnsi="Georgia"/>
          <w:spacing w:val="-6"/>
          <w:sz w:val="20"/>
        </w:rPr>
        <w:t>be achieved with only 90 seconds of data (Zhang et al. </w:t>
      </w:r>
      <w:hyperlink w:history="true" w:anchor="_bookmark496">
        <w:r>
          <w:rPr>
            <w:rFonts w:ascii="Georgia" w:hAnsi="Georgia"/>
            <w:color w:val="0000FF"/>
            <w:spacing w:val="-2"/>
            <w:sz w:val="20"/>
          </w:rPr>
          <w:t>2018</w:t>
        </w:r>
      </w:hyperlink>
      <w:r>
        <w:rPr>
          <w:rFonts w:ascii="Georgia" w:hAnsi="Georgia"/>
          <w:spacing w:val="-2"/>
          <w:sz w:val="20"/>
        </w:rPr>
        <w:t>).</w:t>
      </w:r>
    </w:p>
    <w:p>
      <w:pPr>
        <w:pStyle w:val="BodyText"/>
        <w:spacing w:before="21"/>
        <w:rPr>
          <w:rFonts w:ascii="Georgia"/>
          <w:sz w:val="20"/>
        </w:rPr>
      </w:pPr>
    </w:p>
    <w:p>
      <w:pPr>
        <w:pStyle w:val="Heading8"/>
        <w:numPr>
          <w:ilvl w:val="2"/>
          <w:numId w:val="12"/>
        </w:numPr>
        <w:tabs>
          <w:tab w:pos="789" w:val="left" w:leader="none"/>
        </w:tabs>
        <w:spacing w:line="240" w:lineRule="auto" w:before="0" w:after="0"/>
        <w:ind w:left="789" w:right="0" w:hanging="489"/>
        <w:jc w:val="left"/>
      </w:pPr>
      <w:r>
        <w:rPr>
          <w:spacing w:val="-2"/>
          <w:w w:val="95"/>
        </w:rPr>
        <w:t>Summary</w:t>
      </w:r>
    </w:p>
    <w:p>
      <w:pPr>
        <w:pStyle w:val="BodyText"/>
        <w:spacing w:before="38"/>
        <w:rPr>
          <w:rFonts w:ascii="Gill Sans MT"/>
          <w:b/>
          <w:sz w:val="20"/>
        </w:rPr>
      </w:pPr>
    </w:p>
    <w:p>
      <w:pPr>
        <w:spacing w:line="264" w:lineRule="auto" w:before="1"/>
        <w:ind w:left="300" w:right="0" w:firstLine="0"/>
        <w:jc w:val="both"/>
        <w:rPr>
          <w:rFonts w:ascii="Georgia"/>
          <w:sz w:val="20"/>
        </w:rPr>
      </w:pPr>
      <w:r>
        <w:rPr>
          <w:rFonts w:ascii="Georgia"/>
          <w:sz w:val="20"/>
        </w:rPr>
        <w:t>Eye</w:t>
      </w:r>
      <w:r>
        <w:rPr>
          <w:rFonts w:ascii="Georgia"/>
          <w:spacing w:val="-13"/>
          <w:sz w:val="20"/>
        </w:rPr>
        <w:t> </w:t>
      </w:r>
      <w:r>
        <w:rPr>
          <w:rFonts w:ascii="Georgia"/>
          <w:sz w:val="20"/>
        </w:rPr>
        <w:t>movement</w:t>
      </w:r>
      <w:r>
        <w:rPr>
          <w:rFonts w:ascii="Georgia"/>
          <w:spacing w:val="-12"/>
          <w:sz w:val="20"/>
        </w:rPr>
        <w:t> </w:t>
      </w:r>
      <w:r>
        <w:rPr>
          <w:rFonts w:ascii="Georgia"/>
          <w:sz w:val="20"/>
        </w:rPr>
        <w:t>data</w:t>
      </w:r>
      <w:r>
        <w:rPr>
          <w:rFonts w:ascii="Georgia"/>
          <w:spacing w:val="-12"/>
          <w:sz w:val="20"/>
        </w:rPr>
        <w:t> </w:t>
      </w:r>
      <w:r>
        <w:rPr>
          <w:rFonts w:ascii="Georgia"/>
          <w:sz w:val="20"/>
        </w:rPr>
        <w:t>holds</w:t>
      </w:r>
      <w:r>
        <w:rPr>
          <w:rFonts w:ascii="Georgia"/>
          <w:spacing w:val="-12"/>
          <w:sz w:val="20"/>
        </w:rPr>
        <w:t> </w:t>
      </w:r>
      <w:r>
        <w:rPr>
          <w:rFonts w:ascii="Georgia"/>
          <w:sz w:val="20"/>
        </w:rPr>
        <w:t>great</w:t>
      </w:r>
      <w:r>
        <w:rPr>
          <w:rFonts w:ascii="Georgia"/>
          <w:spacing w:val="-12"/>
          <w:sz w:val="20"/>
        </w:rPr>
        <w:t> </w:t>
      </w:r>
      <w:r>
        <w:rPr>
          <w:rFonts w:ascii="Georgia"/>
          <w:sz w:val="20"/>
        </w:rPr>
        <w:t>potential</w:t>
      </w:r>
      <w:r>
        <w:rPr>
          <w:rFonts w:ascii="Georgia"/>
          <w:spacing w:val="-12"/>
          <w:sz w:val="20"/>
        </w:rPr>
        <w:t> </w:t>
      </w:r>
      <w:r>
        <w:rPr>
          <w:rFonts w:ascii="Georgia"/>
          <w:sz w:val="20"/>
        </w:rPr>
        <w:t>to</w:t>
      </w:r>
      <w:r>
        <w:rPr>
          <w:rFonts w:ascii="Georgia"/>
          <w:spacing w:val="-12"/>
          <w:sz w:val="20"/>
        </w:rPr>
        <w:t> </w:t>
      </w:r>
      <w:r>
        <w:rPr>
          <w:rFonts w:ascii="Georgia"/>
          <w:sz w:val="20"/>
        </w:rPr>
        <w:t>be</w:t>
      </w:r>
      <w:r>
        <w:rPr>
          <w:rFonts w:ascii="Georgia"/>
          <w:spacing w:val="-12"/>
          <w:sz w:val="20"/>
        </w:rPr>
        <w:t> </w:t>
      </w:r>
      <w:r>
        <w:rPr>
          <w:rFonts w:ascii="Georgia"/>
          <w:sz w:val="20"/>
        </w:rPr>
        <w:t>used</w:t>
      </w:r>
      <w:r>
        <w:rPr>
          <w:rFonts w:ascii="Georgia"/>
          <w:spacing w:val="-12"/>
          <w:sz w:val="20"/>
        </w:rPr>
        <w:t> </w:t>
      </w:r>
      <w:r>
        <w:rPr>
          <w:rFonts w:ascii="Georgia"/>
          <w:sz w:val="20"/>
        </w:rPr>
        <w:t>for </w:t>
      </w:r>
      <w:r>
        <w:rPr>
          <w:rFonts w:ascii="Georgia"/>
          <w:w w:val="95"/>
          <w:sz w:val="20"/>
        </w:rPr>
        <w:t>explicit</w:t>
      </w:r>
      <w:r>
        <w:rPr>
          <w:rFonts w:ascii="Georgia"/>
          <w:spacing w:val="45"/>
          <w:sz w:val="20"/>
        </w:rPr>
        <w:t> </w:t>
      </w:r>
      <w:r>
        <w:rPr>
          <w:rFonts w:ascii="Georgia"/>
          <w:w w:val="95"/>
          <w:sz w:val="20"/>
        </w:rPr>
        <w:t>or</w:t>
      </w:r>
      <w:r>
        <w:rPr>
          <w:rFonts w:ascii="Georgia"/>
          <w:spacing w:val="45"/>
          <w:sz w:val="20"/>
        </w:rPr>
        <w:t> </w:t>
      </w:r>
      <w:r>
        <w:rPr>
          <w:rFonts w:ascii="Georgia"/>
          <w:w w:val="95"/>
          <w:sz w:val="20"/>
        </w:rPr>
        <w:t>implicit</w:t>
      </w:r>
      <w:r>
        <w:rPr>
          <w:rFonts w:ascii="Georgia"/>
          <w:spacing w:val="45"/>
          <w:sz w:val="20"/>
        </w:rPr>
        <w:t> </w:t>
      </w:r>
      <w:r>
        <w:rPr>
          <w:rFonts w:ascii="Georgia"/>
          <w:w w:val="95"/>
          <w:sz w:val="20"/>
        </w:rPr>
        <w:t>identification</w:t>
      </w:r>
      <w:r>
        <w:rPr>
          <w:rFonts w:ascii="Georgia"/>
          <w:spacing w:val="45"/>
          <w:sz w:val="20"/>
        </w:rPr>
        <w:t> </w:t>
      </w:r>
      <w:r>
        <w:rPr>
          <w:rFonts w:ascii="Georgia"/>
          <w:w w:val="95"/>
          <w:sz w:val="20"/>
        </w:rPr>
        <w:t>of</w:t>
      </w:r>
      <w:r>
        <w:rPr>
          <w:rFonts w:ascii="Georgia"/>
          <w:spacing w:val="45"/>
          <w:sz w:val="20"/>
        </w:rPr>
        <w:t> </w:t>
      </w:r>
      <w:r>
        <w:rPr>
          <w:rFonts w:ascii="Georgia"/>
          <w:w w:val="95"/>
          <w:sz w:val="20"/>
        </w:rPr>
        <w:t>VR</w:t>
      </w:r>
      <w:r>
        <w:rPr>
          <w:rFonts w:ascii="Georgia"/>
          <w:spacing w:val="45"/>
          <w:sz w:val="20"/>
        </w:rPr>
        <w:t> </w:t>
      </w:r>
      <w:r>
        <w:rPr>
          <w:rFonts w:ascii="Georgia"/>
          <w:w w:val="95"/>
          <w:sz w:val="20"/>
        </w:rPr>
        <w:t>users</w:t>
      </w:r>
      <w:r>
        <w:rPr>
          <w:rFonts w:ascii="Georgia"/>
          <w:spacing w:val="46"/>
          <w:sz w:val="20"/>
        </w:rPr>
        <w:t> </w:t>
      </w:r>
      <w:r>
        <w:rPr>
          <w:rFonts w:ascii="Georgia"/>
          <w:spacing w:val="-2"/>
          <w:w w:val="90"/>
          <w:sz w:val="20"/>
        </w:rPr>
        <w:t>without</w:t>
      </w:r>
    </w:p>
    <w:p>
      <w:pPr>
        <w:spacing w:line="264" w:lineRule="auto" w:before="192"/>
        <w:ind w:left="291" w:right="288" w:firstLine="0"/>
        <w:jc w:val="both"/>
        <w:rPr>
          <w:rFonts w:ascii="Georgia"/>
          <w:sz w:val="20"/>
        </w:rPr>
      </w:pPr>
      <w:r>
        <w:rPr/>
        <w:br w:type="column"/>
      </w:r>
      <w:r>
        <w:rPr>
          <w:rFonts w:ascii="Georgia"/>
          <w:w w:val="90"/>
          <w:sz w:val="20"/>
        </w:rPr>
        <w:t>interrupting their virtual experience. On top of developing </w:t>
      </w:r>
      <w:r>
        <w:rPr>
          <w:rFonts w:ascii="Georgia"/>
          <w:sz w:val="20"/>
        </w:rPr>
        <w:t>better </w:t>
      </w:r>
      <w:r>
        <w:rPr>
          <w:rFonts w:ascii="Georgia"/>
          <w:spacing w:val="9"/>
          <w:sz w:val="20"/>
        </w:rPr>
        <w:t>algorithms</w:t>
      </w:r>
      <w:r>
        <w:rPr>
          <w:rFonts w:ascii="Georgia"/>
          <w:spacing w:val="9"/>
          <w:sz w:val="20"/>
        </w:rPr>
        <w:t> </w:t>
      </w:r>
      <w:r>
        <w:rPr>
          <w:rFonts w:ascii="Georgia"/>
          <w:sz w:val="20"/>
        </w:rPr>
        <w:t>for implicit eye movement-</w:t>
      </w:r>
      <w:r>
        <w:rPr>
          <w:rFonts w:ascii="Georgia"/>
          <w:spacing w:val="10"/>
          <w:sz w:val="20"/>
        </w:rPr>
        <w:t>based </w:t>
      </w:r>
      <w:r>
        <w:rPr>
          <w:rFonts w:ascii="Georgia"/>
          <w:spacing w:val="-4"/>
          <w:sz w:val="20"/>
        </w:rPr>
        <w:t>authentication,</w:t>
      </w:r>
      <w:r>
        <w:rPr>
          <w:rFonts w:ascii="Georgia"/>
          <w:spacing w:val="-9"/>
          <w:sz w:val="20"/>
        </w:rPr>
        <w:t> </w:t>
      </w:r>
      <w:r>
        <w:rPr>
          <w:rFonts w:ascii="Georgia"/>
          <w:spacing w:val="-4"/>
          <w:sz w:val="20"/>
        </w:rPr>
        <w:t>future</w:t>
      </w:r>
      <w:r>
        <w:rPr>
          <w:rFonts w:ascii="Georgia"/>
          <w:spacing w:val="-8"/>
          <w:sz w:val="20"/>
        </w:rPr>
        <w:t> </w:t>
      </w:r>
      <w:r>
        <w:rPr>
          <w:rFonts w:ascii="Georgia"/>
          <w:spacing w:val="-4"/>
          <w:sz w:val="20"/>
        </w:rPr>
        <w:t>work</w:t>
      </w:r>
      <w:r>
        <w:rPr>
          <w:rFonts w:ascii="Georgia"/>
          <w:spacing w:val="-8"/>
          <w:sz w:val="20"/>
        </w:rPr>
        <w:t> </w:t>
      </w:r>
      <w:r>
        <w:rPr>
          <w:rFonts w:ascii="Georgia"/>
          <w:spacing w:val="-4"/>
          <w:sz w:val="20"/>
        </w:rPr>
        <w:t>in</w:t>
      </w:r>
      <w:r>
        <w:rPr>
          <w:rFonts w:ascii="Georgia"/>
          <w:spacing w:val="-8"/>
          <w:sz w:val="20"/>
        </w:rPr>
        <w:t> </w:t>
      </w:r>
      <w:r>
        <w:rPr>
          <w:rFonts w:ascii="Georgia"/>
          <w:spacing w:val="-4"/>
          <w:sz w:val="20"/>
        </w:rPr>
        <w:t>this</w:t>
      </w:r>
      <w:r>
        <w:rPr>
          <w:rFonts w:ascii="Georgia"/>
          <w:spacing w:val="-8"/>
          <w:sz w:val="20"/>
        </w:rPr>
        <w:t> </w:t>
      </w:r>
      <w:r>
        <w:rPr>
          <w:rFonts w:ascii="Georgia"/>
          <w:spacing w:val="-4"/>
          <w:sz w:val="20"/>
        </w:rPr>
        <w:t>area</w:t>
      </w:r>
      <w:r>
        <w:rPr>
          <w:rFonts w:ascii="Georgia"/>
          <w:spacing w:val="-8"/>
          <w:sz w:val="20"/>
        </w:rPr>
        <w:t> </w:t>
      </w:r>
      <w:r>
        <w:rPr>
          <w:rFonts w:ascii="Georgia"/>
          <w:spacing w:val="-4"/>
          <w:sz w:val="20"/>
        </w:rPr>
        <w:t>could</w:t>
      </w:r>
      <w:r>
        <w:rPr>
          <w:rFonts w:ascii="Georgia"/>
          <w:spacing w:val="-8"/>
          <w:sz w:val="20"/>
        </w:rPr>
        <w:t> </w:t>
      </w:r>
      <w:r>
        <w:rPr>
          <w:rFonts w:ascii="Georgia"/>
          <w:spacing w:val="-4"/>
          <w:sz w:val="20"/>
        </w:rPr>
        <w:t>include</w:t>
      </w:r>
      <w:r>
        <w:rPr>
          <w:rFonts w:ascii="Georgia"/>
          <w:spacing w:val="-8"/>
          <w:sz w:val="20"/>
        </w:rPr>
        <w:t> </w:t>
      </w:r>
      <w:r>
        <w:rPr>
          <w:rFonts w:ascii="Georgia"/>
          <w:spacing w:val="-4"/>
          <w:sz w:val="20"/>
        </w:rPr>
        <w:t>the </w:t>
      </w:r>
      <w:r>
        <w:rPr>
          <w:rFonts w:ascii="Georgia"/>
          <w:w w:val="90"/>
          <w:sz w:val="20"/>
        </w:rPr>
        <w:t>development of intrusion-proof transmission and storage </w:t>
      </w:r>
      <w:r>
        <w:rPr>
          <w:rFonts w:ascii="Georgia"/>
          <w:sz w:val="20"/>
        </w:rPr>
        <w:t>techniques</w:t>
      </w:r>
      <w:r>
        <w:rPr>
          <w:rFonts w:ascii="Georgia"/>
          <w:spacing w:val="-2"/>
          <w:sz w:val="20"/>
        </w:rPr>
        <w:t> </w:t>
      </w:r>
      <w:r>
        <w:rPr>
          <w:rFonts w:ascii="Georgia"/>
          <w:sz w:val="20"/>
        </w:rPr>
        <w:t>or</w:t>
      </w:r>
      <w:r>
        <w:rPr>
          <w:rFonts w:ascii="Georgia"/>
          <w:spacing w:val="-2"/>
          <w:sz w:val="20"/>
        </w:rPr>
        <w:t> </w:t>
      </w:r>
      <w:r>
        <w:rPr>
          <w:rFonts w:ascii="Georgia"/>
          <w:sz w:val="20"/>
        </w:rPr>
        <w:t>protocols</w:t>
      </w:r>
      <w:r>
        <w:rPr>
          <w:rFonts w:ascii="Georgia"/>
          <w:spacing w:val="-2"/>
          <w:sz w:val="20"/>
        </w:rPr>
        <w:t> </w:t>
      </w:r>
      <w:r>
        <w:rPr>
          <w:rFonts w:ascii="Georgia"/>
          <w:sz w:val="20"/>
        </w:rPr>
        <w:t>for</w:t>
      </w:r>
      <w:r>
        <w:rPr>
          <w:rFonts w:ascii="Georgia"/>
          <w:spacing w:val="-2"/>
          <w:sz w:val="20"/>
        </w:rPr>
        <w:t> </w:t>
      </w:r>
      <w:r>
        <w:rPr>
          <w:rFonts w:ascii="Georgia"/>
          <w:sz w:val="20"/>
        </w:rPr>
        <w:t>eye</w:t>
      </w:r>
      <w:r>
        <w:rPr>
          <w:rFonts w:ascii="Georgia"/>
          <w:spacing w:val="-2"/>
          <w:sz w:val="20"/>
        </w:rPr>
        <w:t> </w:t>
      </w:r>
      <w:r>
        <w:rPr>
          <w:rFonts w:ascii="Georgia"/>
          <w:sz w:val="20"/>
        </w:rPr>
        <w:t>tracking</w:t>
      </w:r>
      <w:r>
        <w:rPr>
          <w:rFonts w:ascii="Georgia"/>
          <w:spacing w:val="-2"/>
          <w:sz w:val="20"/>
        </w:rPr>
        <w:t> </w:t>
      </w:r>
      <w:r>
        <w:rPr>
          <w:rFonts w:ascii="Georgia"/>
          <w:sz w:val="20"/>
        </w:rPr>
        <w:t>data</w:t>
      </w:r>
      <w:r>
        <w:rPr>
          <w:rFonts w:ascii="Georgia"/>
          <w:spacing w:val="-2"/>
          <w:sz w:val="20"/>
        </w:rPr>
        <w:t> </w:t>
      </w:r>
      <w:r>
        <w:rPr>
          <w:rFonts w:ascii="Georgia"/>
          <w:sz w:val="20"/>
        </w:rPr>
        <w:t>that</w:t>
      </w:r>
      <w:r>
        <w:rPr>
          <w:rFonts w:ascii="Georgia"/>
          <w:spacing w:val="-2"/>
          <w:sz w:val="20"/>
        </w:rPr>
        <w:t> </w:t>
      </w:r>
      <w:r>
        <w:rPr>
          <w:rFonts w:ascii="Georgia"/>
          <w:sz w:val="20"/>
        </w:rPr>
        <w:t>take </w:t>
      </w:r>
      <w:r>
        <w:rPr>
          <w:rFonts w:ascii="Georgia"/>
          <w:w w:val="90"/>
          <w:sz w:val="20"/>
        </w:rPr>
        <w:t>into consideration the highly sensitive nature of the data. </w:t>
      </w:r>
      <w:r>
        <w:rPr>
          <w:rFonts w:ascii="Georgia"/>
          <w:spacing w:val="-2"/>
          <w:sz w:val="20"/>
        </w:rPr>
        <w:t>Moreover,</w:t>
      </w:r>
      <w:r>
        <w:rPr>
          <w:rFonts w:ascii="Georgia"/>
          <w:spacing w:val="-10"/>
          <w:sz w:val="20"/>
        </w:rPr>
        <w:t> </w:t>
      </w:r>
      <w:r>
        <w:rPr>
          <w:rFonts w:ascii="Georgia"/>
          <w:spacing w:val="-2"/>
          <w:sz w:val="20"/>
        </w:rPr>
        <w:t>the</w:t>
      </w:r>
      <w:r>
        <w:rPr>
          <w:rFonts w:ascii="Georgia"/>
          <w:spacing w:val="-10"/>
          <w:sz w:val="20"/>
        </w:rPr>
        <w:t> </w:t>
      </w:r>
      <w:r>
        <w:rPr>
          <w:rFonts w:ascii="Georgia"/>
          <w:spacing w:val="-2"/>
          <w:sz w:val="20"/>
        </w:rPr>
        <w:t>development</w:t>
      </w:r>
      <w:r>
        <w:rPr>
          <w:rFonts w:ascii="Georgia"/>
          <w:spacing w:val="-10"/>
          <w:sz w:val="20"/>
        </w:rPr>
        <w:t> </w:t>
      </w:r>
      <w:r>
        <w:rPr>
          <w:rFonts w:ascii="Georgia"/>
          <w:spacing w:val="-2"/>
          <w:sz w:val="20"/>
        </w:rPr>
        <w:t>of</w:t>
      </w:r>
      <w:r>
        <w:rPr>
          <w:rFonts w:ascii="Georgia"/>
          <w:spacing w:val="-10"/>
          <w:sz w:val="20"/>
        </w:rPr>
        <w:t> </w:t>
      </w:r>
      <w:r>
        <w:rPr>
          <w:rFonts w:ascii="Georgia"/>
          <w:spacing w:val="-2"/>
          <w:sz w:val="20"/>
        </w:rPr>
        <w:t>eye</w:t>
      </w:r>
      <w:r>
        <w:rPr>
          <w:rFonts w:ascii="Georgia"/>
          <w:spacing w:val="-10"/>
          <w:sz w:val="20"/>
        </w:rPr>
        <w:t> </w:t>
      </w:r>
      <w:r>
        <w:rPr>
          <w:rFonts w:ascii="Georgia"/>
          <w:spacing w:val="-2"/>
          <w:sz w:val="20"/>
        </w:rPr>
        <w:t>tracking</w:t>
      </w:r>
      <w:r>
        <w:rPr>
          <w:rFonts w:ascii="Georgia"/>
          <w:spacing w:val="-10"/>
          <w:sz w:val="20"/>
        </w:rPr>
        <w:t> </w:t>
      </w:r>
      <w:r>
        <w:rPr>
          <w:rFonts w:ascii="Georgia"/>
          <w:spacing w:val="-2"/>
          <w:sz w:val="20"/>
        </w:rPr>
        <w:t>data</w:t>
      </w:r>
      <w:r>
        <w:rPr>
          <w:rFonts w:ascii="Georgia"/>
          <w:spacing w:val="-10"/>
          <w:sz w:val="20"/>
        </w:rPr>
        <w:t> </w:t>
      </w:r>
      <w:r>
        <w:rPr>
          <w:rFonts w:ascii="Georgia"/>
          <w:spacing w:val="-2"/>
          <w:sz w:val="20"/>
        </w:rPr>
        <w:t>privacy </w:t>
      </w:r>
      <w:r>
        <w:rPr>
          <w:rFonts w:ascii="Georgia"/>
          <w:w w:val="90"/>
          <w:sz w:val="20"/>
        </w:rPr>
        <w:t>practices and policies that outline and restrict the use of the </w:t>
      </w:r>
      <w:r>
        <w:rPr>
          <w:rFonts w:ascii="Georgia"/>
          <w:spacing w:val="-4"/>
          <w:sz w:val="20"/>
        </w:rPr>
        <w:t>data</w:t>
      </w:r>
      <w:r>
        <w:rPr>
          <w:rFonts w:ascii="Georgia"/>
          <w:spacing w:val="-9"/>
          <w:sz w:val="20"/>
        </w:rPr>
        <w:t> </w:t>
      </w:r>
      <w:r>
        <w:rPr>
          <w:rFonts w:ascii="Georgia"/>
          <w:spacing w:val="-4"/>
          <w:sz w:val="20"/>
        </w:rPr>
        <w:t>only</w:t>
      </w:r>
      <w:r>
        <w:rPr>
          <w:rFonts w:ascii="Georgia"/>
          <w:spacing w:val="-8"/>
          <w:sz w:val="20"/>
        </w:rPr>
        <w:t> </w:t>
      </w:r>
      <w:r>
        <w:rPr>
          <w:rFonts w:ascii="Georgia"/>
          <w:spacing w:val="-4"/>
          <w:sz w:val="20"/>
        </w:rPr>
        <w:t>for</w:t>
      </w:r>
      <w:r>
        <w:rPr>
          <w:rFonts w:ascii="Georgia"/>
          <w:spacing w:val="-8"/>
          <w:sz w:val="20"/>
        </w:rPr>
        <w:t> </w:t>
      </w:r>
      <w:r>
        <w:rPr>
          <w:rFonts w:ascii="Georgia"/>
          <w:spacing w:val="-4"/>
          <w:sz w:val="20"/>
        </w:rPr>
        <w:t>necessary</w:t>
      </w:r>
      <w:r>
        <w:rPr>
          <w:rFonts w:ascii="Georgia"/>
          <w:spacing w:val="-8"/>
          <w:sz w:val="20"/>
        </w:rPr>
        <w:t> </w:t>
      </w:r>
      <w:r>
        <w:rPr>
          <w:rFonts w:ascii="Georgia"/>
          <w:spacing w:val="-4"/>
          <w:sz w:val="20"/>
        </w:rPr>
        <w:t>purposes</w:t>
      </w:r>
      <w:r>
        <w:rPr>
          <w:rFonts w:ascii="Georgia"/>
          <w:spacing w:val="-8"/>
          <w:sz w:val="20"/>
        </w:rPr>
        <w:t> </w:t>
      </w:r>
      <w:r>
        <w:rPr>
          <w:rFonts w:ascii="Georgia"/>
          <w:spacing w:val="-4"/>
          <w:sz w:val="20"/>
        </w:rPr>
        <w:t>is</w:t>
      </w:r>
      <w:r>
        <w:rPr>
          <w:rFonts w:ascii="Georgia"/>
          <w:spacing w:val="-8"/>
          <w:sz w:val="20"/>
        </w:rPr>
        <w:t> </w:t>
      </w:r>
      <w:r>
        <w:rPr>
          <w:rFonts w:ascii="Georgia"/>
          <w:spacing w:val="-4"/>
          <w:sz w:val="20"/>
        </w:rPr>
        <w:t>an</w:t>
      </w:r>
      <w:r>
        <w:rPr>
          <w:rFonts w:ascii="Georgia"/>
          <w:spacing w:val="-8"/>
          <w:sz w:val="20"/>
        </w:rPr>
        <w:t> </w:t>
      </w:r>
      <w:r>
        <w:rPr>
          <w:rFonts w:ascii="Georgia"/>
          <w:spacing w:val="-4"/>
          <w:sz w:val="20"/>
        </w:rPr>
        <w:t>important</w:t>
      </w:r>
      <w:r>
        <w:rPr>
          <w:rFonts w:ascii="Georgia"/>
          <w:spacing w:val="-8"/>
          <w:sz w:val="20"/>
        </w:rPr>
        <w:t> </w:t>
      </w:r>
      <w:r>
        <w:rPr>
          <w:rFonts w:ascii="Georgia"/>
          <w:spacing w:val="-4"/>
          <w:sz w:val="20"/>
        </w:rPr>
        <w:t>area</w:t>
      </w:r>
      <w:r>
        <w:rPr>
          <w:rFonts w:ascii="Georgia"/>
          <w:spacing w:val="-8"/>
          <w:sz w:val="20"/>
        </w:rPr>
        <w:t> </w:t>
      </w:r>
      <w:r>
        <w:rPr>
          <w:rFonts w:ascii="Georgia"/>
          <w:spacing w:val="-4"/>
          <w:sz w:val="20"/>
        </w:rPr>
        <w:t>for </w:t>
      </w:r>
      <w:r>
        <w:rPr>
          <w:rFonts w:ascii="Georgia"/>
          <w:sz w:val="20"/>
        </w:rPr>
        <w:t>future research.</w:t>
      </w:r>
    </w:p>
    <w:p>
      <w:pPr>
        <w:pStyle w:val="BodyText"/>
        <w:spacing w:before="6"/>
        <w:rPr>
          <w:rFonts w:ascii="Georgia"/>
          <w:sz w:val="20"/>
        </w:rPr>
      </w:pPr>
    </w:p>
    <w:p>
      <w:pPr>
        <w:pStyle w:val="ListParagraph"/>
        <w:numPr>
          <w:ilvl w:val="1"/>
          <w:numId w:val="12"/>
        </w:numPr>
        <w:tabs>
          <w:tab w:pos="683" w:val="left" w:leader="none"/>
        </w:tabs>
        <w:spacing w:line="220" w:lineRule="auto" w:before="1" w:after="0"/>
        <w:ind w:left="683" w:right="930" w:hanging="393"/>
        <w:jc w:val="left"/>
        <w:rPr>
          <w:rFonts w:ascii="Myriad Pro"/>
          <w:b/>
          <w:sz w:val="22"/>
        </w:rPr>
      </w:pPr>
      <w:r>
        <w:rPr>
          <w:rFonts w:ascii="Myriad Pro"/>
          <w:b/>
          <w:w w:val="90"/>
          <w:sz w:val="22"/>
        </w:rPr>
        <w:t>Marketing and consumer experience </w:t>
      </w:r>
      <w:r>
        <w:rPr>
          <w:rFonts w:ascii="Myriad Pro"/>
          <w:b/>
          <w:w w:val="90"/>
          <w:sz w:val="22"/>
        </w:rPr>
        <w:t>(CX)</w:t>
      </w:r>
      <w:r>
        <w:rPr>
          <w:rFonts w:ascii="Myriad Pro"/>
          <w:b/>
          <w:sz w:val="22"/>
        </w:rPr>
        <w:t> </w:t>
      </w:r>
      <w:r>
        <w:rPr>
          <w:rFonts w:ascii="Myriad Pro"/>
          <w:b/>
          <w:spacing w:val="-2"/>
          <w:sz w:val="22"/>
        </w:rPr>
        <w:t>research</w:t>
      </w:r>
    </w:p>
    <w:p>
      <w:pPr>
        <w:spacing w:line="264" w:lineRule="auto" w:before="265"/>
        <w:ind w:left="291" w:right="291" w:firstLine="0"/>
        <w:jc w:val="both"/>
        <w:rPr>
          <w:rFonts w:ascii="Georgia" w:hAnsi="Georgia"/>
          <w:sz w:val="20"/>
        </w:rPr>
      </w:pPr>
      <w:r>
        <w:rPr>
          <w:rFonts w:ascii="Georgia" w:hAnsi="Georgia"/>
          <w:w w:val="90"/>
          <w:sz w:val="20"/>
        </w:rPr>
        <w:t>Eye tracking can help us to better understand consumer’s visual attention and provides rich information about the cognitive and emotional state of consumers (Lohse </w:t>
      </w:r>
      <w:hyperlink w:history="true" w:anchor="_bookmark410">
        <w:r>
          <w:rPr>
            <w:rFonts w:ascii="Georgia" w:hAnsi="Georgia"/>
            <w:color w:val="0000FF"/>
            <w:w w:val="90"/>
            <w:sz w:val="20"/>
          </w:rPr>
          <w:t>1997</w:t>
        </w:r>
      </w:hyperlink>
      <w:r>
        <w:rPr>
          <w:rFonts w:ascii="Georgia" w:hAnsi="Georgia"/>
          <w:w w:val="90"/>
          <w:sz w:val="20"/>
        </w:rPr>
        <w:t>). </w:t>
      </w:r>
      <w:r>
        <w:rPr>
          <w:rFonts w:ascii="Georgia" w:hAnsi="Georgia"/>
          <w:spacing w:val="-2"/>
          <w:sz w:val="20"/>
        </w:rPr>
        <w:t>Most</w:t>
      </w:r>
      <w:r>
        <w:rPr>
          <w:rFonts w:ascii="Georgia" w:hAnsi="Georgia"/>
          <w:spacing w:val="-11"/>
          <w:sz w:val="20"/>
        </w:rPr>
        <w:t> </w:t>
      </w:r>
      <w:r>
        <w:rPr>
          <w:rFonts w:ascii="Georgia" w:hAnsi="Georgia"/>
          <w:spacing w:val="-2"/>
          <w:sz w:val="20"/>
        </w:rPr>
        <w:t>of</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current</w:t>
      </w:r>
      <w:r>
        <w:rPr>
          <w:rFonts w:ascii="Georgia" w:hAnsi="Georgia"/>
          <w:spacing w:val="-10"/>
          <w:sz w:val="20"/>
        </w:rPr>
        <w:t> </w:t>
      </w:r>
      <w:r>
        <w:rPr>
          <w:rFonts w:ascii="Georgia" w:hAnsi="Georgia"/>
          <w:spacing w:val="-2"/>
          <w:sz w:val="20"/>
        </w:rPr>
        <w:t>research</w:t>
      </w:r>
      <w:r>
        <w:rPr>
          <w:rFonts w:ascii="Georgia" w:hAnsi="Georgia"/>
          <w:spacing w:val="-10"/>
          <w:sz w:val="20"/>
        </w:rPr>
        <w:t> </w:t>
      </w:r>
      <w:r>
        <w:rPr>
          <w:rFonts w:ascii="Georgia" w:hAnsi="Georgia"/>
          <w:spacing w:val="-2"/>
          <w:sz w:val="20"/>
        </w:rPr>
        <w:t>on</w:t>
      </w:r>
      <w:r>
        <w:rPr>
          <w:rFonts w:ascii="Georgia" w:hAnsi="Georgia"/>
          <w:spacing w:val="-10"/>
          <w:sz w:val="20"/>
        </w:rPr>
        <w:t> </w:t>
      </w:r>
      <w:r>
        <w:rPr>
          <w:rFonts w:ascii="Georgia" w:hAnsi="Georgia"/>
          <w:spacing w:val="-2"/>
          <w:sz w:val="20"/>
        </w:rPr>
        <w:t>consumer</w:t>
      </w:r>
      <w:r>
        <w:rPr>
          <w:rFonts w:ascii="Georgia" w:hAnsi="Georgia"/>
          <w:spacing w:val="-10"/>
          <w:sz w:val="20"/>
        </w:rPr>
        <w:t> </w:t>
      </w:r>
      <w:r>
        <w:rPr>
          <w:rFonts w:ascii="Georgia" w:hAnsi="Georgia"/>
          <w:spacing w:val="-2"/>
          <w:sz w:val="20"/>
        </w:rPr>
        <w:t>behavior</w:t>
      </w:r>
      <w:r>
        <w:rPr>
          <w:rFonts w:ascii="Georgia" w:hAnsi="Georgia"/>
          <w:spacing w:val="-10"/>
          <w:sz w:val="20"/>
        </w:rPr>
        <w:t> </w:t>
      </w:r>
      <w:r>
        <w:rPr>
          <w:rFonts w:ascii="Georgia" w:hAnsi="Georgia"/>
          <w:spacing w:val="-2"/>
          <w:sz w:val="20"/>
        </w:rPr>
        <w:t>that </w:t>
      </w:r>
      <w:r>
        <w:rPr>
          <w:rFonts w:ascii="Georgia" w:hAnsi="Georgia"/>
          <w:sz w:val="20"/>
        </w:rPr>
        <w:t>involves</w:t>
      </w:r>
      <w:r>
        <w:rPr>
          <w:rFonts w:ascii="Georgia" w:hAnsi="Georgia"/>
          <w:spacing w:val="-6"/>
          <w:sz w:val="20"/>
        </w:rPr>
        <w:t> </w:t>
      </w:r>
      <w:r>
        <w:rPr>
          <w:rFonts w:ascii="Georgia" w:hAnsi="Georgia"/>
          <w:sz w:val="20"/>
        </w:rPr>
        <w:t>collection</w:t>
      </w:r>
      <w:r>
        <w:rPr>
          <w:rFonts w:ascii="Georgia" w:hAnsi="Georgia"/>
          <w:spacing w:val="-6"/>
          <w:sz w:val="20"/>
        </w:rPr>
        <w:t> </w:t>
      </w:r>
      <w:r>
        <w:rPr>
          <w:rFonts w:ascii="Georgia" w:hAnsi="Georgia"/>
          <w:sz w:val="20"/>
        </w:rPr>
        <w:t>of</w:t>
      </w:r>
      <w:r>
        <w:rPr>
          <w:rFonts w:ascii="Georgia" w:hAnsi="Georgia"/>
          <w:spacing w:val="-6"/>
          <w:sz w:val="20"/>
        </w:rPr>
        <w:t> </w:t>
      </w:r>
      <w:r>
        <w:rPr>
          <w:rFonts w:ascii="Georgia" w:hAnsi="Georgia"/>
          <w:sz w:val="20"/>
        </w:rPr>
        <w:t>eye</w:t>
      </w:r>
      <w:r>
        <w:rPr>
          <w:rFonts w:ascii="Georgia" w:hAnsi="Georgia"/>
          <w:spacing w:val="-6"/>
          <w:sz w:val="20"/>
        </w:rPr>
        <w:t> </w:t>
      </w:r>
      <w:r>
        <w:rPr>
          <w:rFonts w:ascii="Georgia" w:hAnsi="Georgia"/>
          <w:sz w:val="20"/>
        </w:rPr>
        <w:t>tracking</w:t>
      </w:r>
      <w:r>
        <w:rPr>
          <w:rFonts w:ascii="Georgia" w:hAnsi="Georgia"/>
          <w:spacing w:val="-6"/>
          <w:sz w:val="20"/>
        </w:rPr>
        <w:t> </w:t>
      </w:r>
      <w:r>
        <w:rPr>
          <w:rFonts w:ascii="Georgia" w:hAnsi="Georgia"/>
          <w:sz w:val="20"/>
        </w:rPr>
        <w:t>data</w:t>
      </w:r>
      <w:r>
        <w:rPr>
          <w:rFonts w:ascii="Georgia" w:hAnsi="Georgia"/>
          <w:spacing w:val="-6"/>
          <w:sz w:val="20"/>
        </w:rPr>
        <w:t> </w:t>
      </w:r>
      <w:r>
        <w:rPr>
          <w:rFonts w:ascii="Georgia" w:hAnsi="Georgia"/>
          <w:sz w:val="20"/>
        </w:rPr>
        <w:t>is</w:t>
      </w:r>
      <w:r>
        <w:rPr>
          <w:rFonts w:ascii="Georgia" w:hAnsi="Georgia"/>
          <w:spacing w:val="-6"/>
          <w:sz w:val="20"/>
        </w:rPr>
        <w:t> </w:t>
      </w:r>
      <w:r>
        <w:rPr>
          <w:rFonts w:ascii="Georgia" w:hAnsi="Georgia"/>
          <w:sz w:val="20"/>
        </w:rPr>
        <w:t>conducted</w:t>
      </w:r>
      <w:r>
        <w:rPr>
          <w:rFonts w:ascii="Georgia" w:hAnsi="Georgia"/>
          <w:spacing w:val="-6"/>
          <w:sz w:val="20"/>
        </w:rPr>
        <w:t> </w:t>
      </w:r>
      <w:r>
        <w:rPr>
          <w:rFonts w:ascii="Georgia" w:hAnsi="Georgia"/>
          <w:sz w:val="20"/>
        </w:rPr>
        <w:t>in </w:t>
      </w:r>
      <w:r>
        <w:rPr>
          <w:rFonts w:ascii="Georgia" w:hAnsi="Georgia"/>
          <w:spacing w:val="-2"/>
          <w:sz w:val="20"/>
        </w:rPr>
        <w:t>laboratory</w:t>
      </w:r>
      <w:r>
        <w:rPr>
          <w:rFonts w:ascii="Georgia" w:hAnsi="Georgia"/>
          <w:spacing w:val="-9"/>
          <w:sz w:val="20"/>
        </w:rPr>
        <w:t> </w:t>
      </w:r>
      <w:r>
        <w:rPr>
          <w:rFonts w:ascii="Georgia" w:hAnsi="Georgia"/>
          <w:spacing w:val="-2"/>
          <w:sz w:val="20"/>
        </w:rPr>
        <w:t>settings,</w:t>
      </w:r>
      <w:r>
        <w:rPr>
          <w:rFonts w:ascii="Georgia" w:hAnsi="Georgia"/>
          <w:spacing w:val="-9"/>
          <w:sz w:val="20"/>
        </w:rPr>
        <w:t> </w:t>
      </w:r>
      <w:r>
        <w:rPr>
          <w:rFonts w:ascii="Georgia" w:hAnsi="Georgia"/>
          <w:spacing w:val="-2"/>
          <w:sz w:val="20"/>
        </w:rPr>
        <w:t>with</w:t>
      </w:r>
      <w:r>
        <w:rPr>
          <w:rFonts w:ascii="Georgia" w:hAnsi="Georgia"/>
          <w:spacing w:val="-9"/>
          <w:sz w:val="20"/>
        </w:rPr>
        <w:t> </w:t>
      </w:r>
      <w:r>
        <w:rPr>
          <w:rFonts w:ascii="Georgia" w:hAnsi="Georgia"/>
          <w:spacing w:val="-2"/>
          <w:sz w:val="20"/>
        </w:rPr>
        <w:t>a</w:t>
      </w:r>
      <w:r>
        <w:rPr>
          <w:rFonts w:ascii="Georgia" w:hAnsi="Georgia"/>
          <w:spacing w:val="-9"/>
          <w:sz w:val="20"/>
        </w:rPr>
        <w:t> </w:t>
      </w:r>
      <w:r>
        <w:rPr>
          <w:rFonts w:ascii="Georgia" w:hAnsi="Georgia"/>
          <w:spacing w:val="-2"/>
          <w:sz w:val="20"/>
        </w:rPr>
        <w:t>majority</w:t>
      </w:r>
      <w:r>
        <w:rPr>
          <w:rFonts w:ascii="Georgia" w:hAnsi="Georgia"/>
          <w:spacing w:val="-9"/>
          <w:sz w:val="20"/>
        </w:rPr>
        <w:t> </w:t>
      </w:r>
      <w:r>
        <w:rPr>
          <w:rFonts w:ascii="Georgia" w:hAnsi="Georgia"/>
          <w:spacing w:val="-2"/>
          <w:sz w:val="20"/>
        </w:rPr>
        <w:t>of</w:t>
      </w:r>
      <w:r>
        <w:rPr>
          <w:rFonts w:ascii="Georgia" w:hAnsi="Georgia"/>
          <w:spacing w:val="-9"/>
          <w:sz w:val="20"/>
        </w:rPr>
        <w:t> </w:t>
      </w:r>
      <w:r>
        <w:rPr>
          <w:rFonts w:ascii="Georgia" w:hAnsi="Georgia"/>
          <w:spacing w:val="-2"/>
          <w:sz w:val="20"/>
        </w:rPr>
        <w:t>studies</w:t>
      </w:r>
      <w:r>
        <w:rPr>
          <w:rFonts w:ascii="Georgia" w:hAnsi="Georgia"/>
          <w:spacing w:val="-9"/>
          <w:sz w:val="20"/>
        </w:rPr>
        <w:t> </w:t>
      </w:r>
      <w:r>
        <w:rPr>
          <w:rFonts w:ascii="Georgia" w:hAnsi="Georgia"/>
          <w:spacing w:val="-2"/>
          <w:sz w:val="20"/>
        </w:rPr>
        <w:t>using</w:t>
      </w:r>
      <w:r>
        <w:rPr>
          <w:rFonts w:ascii="Georgia" w:hAnsi="Georgia"/>
          <w:spacing w:val="-9"/>
          <w:sz w:val="20"/>
        </w:rPr>
        <w:t> </w:t>
      </w:r>
      <w:r>
        <w:rPr>
          <w:rFonts w:ascii="Georgia" w:hAnsi="Georgia"/>
          <w:spacing w:val="-2"/>
          <w:sz w:val="20"/>
        </w:rPr>
        <w:t>2-D </w:t>
      </w:r>
      <w:r>
        <w:rPr>
          <w:rFonts w:ascii="Georgia" w:hAnsi="Georgia"/>
          <w:spacing w:val="-4"/>
          <w:sz w:val="20"/>
        </w:rPr>
        <w:t>pictures and desktop eye trackers, however the behavior observed</w:t>
      </w:r>
      <w:r>
        <w:rPr>
          <w:rFonts w:ascii="Georgia" w:hAnsi="Georgia"/>
          <w:spacing w:val="-5"/>
          <w:sz w:val="20"/>
        </w:rPr>
        <w:t> </w:t>
      </w:r>
      <w:r>
        <w:rPr>
          <w:rFonts w:ascii="Georgia" w:hAnsi="Georgia"/>
          <w:spacing w:val="-4"/>
          <w:sz w:val="20"/>
        </w:rPr>
        <w:t>in</w:t>
      </w:r>
      <w:r>
        <w:rPr>
          <w:rFonts w:ascii="Georgia" w:hAnsi="Georgia"/>
          <w:spacing w:val="-5"/>
          <w:sz w:val="20"/>
        </w:rPr>
        <w:t> </w:t>
      </w:r>
      <w:r>
        <w:rPr>
          <w:rFonts w:ascii="Georgia" w:hAnsi="Georgia"/>
          <w:spacing w:val="-4"/>
          <w:sz w:val="20"/>
        </w:rPr>
        <w:t>the</w:t>
      </w:r>
      <w:r>
        <w:rPr>
          <w:rFonts w:ascii="Georgia" w:hAnsi="Georgia"/>
          <w:spacing w:val="-5"/>
          <w:sz w:val="20"/>
        </w:rPr>
        <w:t> </w:t>
      </w:r>
      <w:r>
        <w:rPr>
          <w:rFonts w:ascii="Georgia" w:hAnsi="Georgia"/>
          <w:spacing w:val="-4"/>
          <w:sz w:val="20"/>
        </w:rPr>
        <w:t>laboratory</w:t>
      </w:r>
      <w:r>
        <w:rPr>
          <w:rFonts w:ascii="Georgia" w:hAnsi="Georgia"/>
          <w:spacing w:val="-5"/>
          <w:sz w:val="20"/>
        </w:rPr>
        <w:t> </w:t>
      </w:r>
      <w:r>
        <w:rPr>
          <w:rFonts w:ascii="Georgia" w:hAnsi="Georgia"/>
          <w:spacing w:val="-4"/>
          <w:sz w:val="20"/>
        </w:rPr>
        <w:t>may</w:t>
      </w:r>
      <w:r>
        <w:rPr>
          <w:rFonts w:ascii="Georgia" w:hAnsi="Georgia"/>
          <w:spacing w:val="-5"/>
          <w:sz w:val="20"/>
        </w:rPr>
        <w:t> </w:t>
      </w:r>
      <w:r>
        <w:rPr>
          <w:rFonts w:ascii="Georgia" w:hAnsi="Georgia"/>
          <w:spacing w:val="-4"/>
          <w:sz w:val="20"/>
        </w:rPr>
        <w:t>be</w:t>
      </w:r>
      <w:r>
        <w:rPr>
          <w:rFonts w:ascii="Georgia" w:hAnsi="Georgia"/>
          <w:spacing w:val="-5"/>
          <w:sz w:val="20"/>
        </w:rPr>
        <w:t> </w:t>
      </w:r>
      <w:r>
        <w:rPr>
          <w:rFonts w:ascii="Georgia" w:hAnsi="Georgia"/>
          <w:spacing w:val="-4"/>
          <w:sz w:val="20"/>
        </w:rPr>
        <w:t>diﬀerent</w:t>
      </w:r>
      <w:r>
        <w:rPr>
          <w:rFonts w:ascii="Georgia" w:hAnsi="Georgia"/>
          <w:spacing w:val="-5"/>
          <w:sz w:val="20"/>
        </w:rPr>
        <w:t> </w:t>
      </w:r>
      <w:r>
        <w:rPr>
          <w:rFonts w:ascii="Georgia" w:hAnsi="Georgia"/>
          <w:spacing w:val="-4"/>
          <w:sz w:val="20"/>
        </w:rPr>
        <w:t>from</w:t>
      </w:r>
      <w:r>
        <w:rPr>
          <w:rFonts w:ascii="Georgia" w:hAnsi="Georgia"/>
          <w:spacing w:val="-5"/>
          <w:sz w:val="20"/>
        </w:rPr>
        <w:t> </w:t>
      </w:r>
      <w:r>
        <w:rPr>
          <w:rFonts w:ascii="Georgia" w:hAnsi="Georgia"/>
          <w:spacing w:val="-4"/>
          <w:sz w:val="20"/>
        </w:rPr>
        <w:t>what</w:t>
      </w:r>
      <w:r>
        <w:rPr>
          <w:rFonts w:ascii="Georgia" w:hAnsi="Georgia"/>
          <w:spacing w:val="-5"/>
          <w:sz w:val="20"/>
        </w:rPr>
        <w:t> </w:t>
      </w:r>
      <w:r>
        <w:rPr>
          <w:rFonts w:ascii="Georgia" w:hAnsi="Georgia"/>
          <w:spacing w:val="-4"/>
          <w:sz w:val="20"/>
        </w:rPr>
        <w:t>is </w:t>
      </w:r>
      <w:r>
        <w:rPr>
          <w:rFonts w:ascii="Georgia" w:hAnsi="Georgia"/>
          <w:w w:val="90"/>
          <w:sz w:val="20"/>
        </w:rPr>
        <w:t>observed</w:t>
      </w:r>
      <w:r>
        <w:rPr>
          <w:rFonts w:ascii="Georgia" w:hAnsi="Georgia"/>
          <w:spacing w:val="-8"/>
          <w:w w:val="90"/>
          <w:sz w:val="20"/>
        </w:rPr>
        <w:t> </w:t>
      </w:r>
      <w:r>
        <w:rPr>
          <w:rFonts w:ascii="Georgia" w:hAnsi="Georgia"/>
          <w:w w:val="90"/>
          <w:sz w:val="20"/>
        </w:rPr>
        <w:t>in</w:t>
      </w:r>
      <w:r>
        <w:rPr>
          <w:rFonts w:ascii="Georgia" w:hAnsi="Georgia"/>
          <w:spacing w:val="-7"/>
          <w:w w:val="90"/>
          <w:sz w:val="20"/>
        </w:rPr>
        <w:t> </w:t>
      </w:r>
      <w:r>
        <w:rPr>
          <w:rFonts w:ascii="Georgia" w:hAnsi="Georgia"/>
          <w:w w:val="90"/>
          <w:sz w:val="20"/>
        </w:rPr>
        <w:t>the</w:t>
      </w:r>
      <w:r>
        <w:rPr>
          <w:rFonts w:ascii="Georgia" w:hAnsi="Georgia"/>
          <w:spacing w:val="-7"/>
          <w:w w:val="90"/>
          <w:sz w:val="20"/>
        </w:rPr>
        <w:t> </w:t>
      </w:r>
      <w:r>
        <w:rPr>
          <w:rFonts w:ascii="Georgia" w:hAnsi="Georgia"/>
          <w:w w:val="90"/>
          <w:sz w:val="20"/>
        </w:rPr>
        <w:t>field</w:t>
      </w:r>
      <w:r>
        <w:rPr>
          <w:rFonts w:ascii="Georgia" w:hAnsi="Georgia"/>
          <w:spacing w:val="-7"/>
          <w:w w:val="90"/>
          <w:sz w:val="20"/>
        </w:rPr>
        <w:t> </w:t>
      </w:r>
      <w:r>
        <w:rPr>
          <w:rFonts w:ascii="Georgia" w:hAnsi="Georgia"/>
          <w:w w:val="90"/>
          <w:sz w:val="20"/>
        </w:rPr>
        <w:t>(Kahn</w:t>
      </w:r>
      <w:r>
        <w:rPr>
          <w:rFonts w:ascii="Georgia" w:hAnsi="Georgia"/>
          <w:spacing w:val="-8"/>
          <w:w w:val="90"/>
          <w:sz w:val="20"/>
        </w:rPr>
        <w:t> </w:t>
      </w:r>
      <w:hyperlink w:history="true" w:anchor="_bookmark389">
        <w:r>
          <w:rPr>
            <w:rFonts w:ascii="Georgia" w:hAnsi="Georgia"/>
            <w:color w:val="0000FF"/>
            <w:w w:val="90"/>
            <w:sz w:val="20"/>
          </w:rPr>
          <w:t>2017</w:t>
        </w:r>
      </w:hyperlink>
      <w:r>
        <w:rPr>
          <w:rFonts w:ascii="Georgia" w:hAnsi="Georgia"/>
          <w:w w:val="90"/>
          <w:sz w:val="20"/>
        </w:rPr>
        <w:t>).</w:t>
      </w:r>
      <w:r>
        <w:rPr>
          <w:rFonts w:ascii="Georgia" w:hAnsi="Georgia"/>
          <w:spacing w:val="-7"/>
          <w:w w:val="90"/>
          <w:sz w:val="20"/>
        </w:rPr>
        <w:t> </w:t>
      </w:r>
      <w:r>
        <w:rPr>
          <w:rFonts w:ascii="Georgia" w:hAnsi="Georgia"/>
          <w:w w:val="90"/>
          <w:sz w:val="20"/>
        </w:rPr>
        <w:t>Therefore,</w:t>
      </w:r>
      <w:r>
        <w:rPr>
          <w:rFonts w:ascii="Georgia" w:hAnsi="Georgia"/>
          <w:spacing w:val="-7"/>
          <w:w w:val="90"/>
          <w:sz w:val="20"/>
        </w:rPr>
        <w:t> </w:t>
      </w:r>
      <w:r>
        <w:rPr>
          <w:rFonts w:ascii="Georgia" w:hAnsi="Georgia"/>
          <w:w w:val="90"/>
          <w:sz w:val="20"/>
        </w:rPr>
        <w:t>various</w:t>
      </w:r>
      <w:r>
        <w:rPr>
          <w:rFonts w:ascii="Georgia" w:hAnsi="Georgia"/>
          <w:spacing w:val="-7"/>
          <w:w w:val="90"/>
          <w:sz w:val="20"/>
        </w:rPr>
        <w:t> </w:t>
      </w:r>
      <w:r>
        <w:rPr>
          <w:rFonts w:ascii="Georgia" w:hAnsi="Georgia"/>
          <w:w w:val="90"/>
          <w:sz w:val="20"/>
        </w:rPr>
        <w:t>studies suggest that consumer research should be done in the real world</w:t>
      </w:r>
      <w:r>
        <w:rPr>
          <w:rFonts w:ascii="Georgia" w:hAnsi="Georgia"/>
          <w:spacing w:val="-1"/>
          <w:w w:val="90"/>
          <w:sz w:val="20"/>
        </w:rPr>
        <w:t> </w:t>
      </w:r>
      <w:r>
        <w:rPr>
          <w:rFonts w:ascii="Georgia" w:hAnsi="Georgia"/>
          <w:w w:val="90"/>
          <w:sz w:val="20"/>
        </w:rPr>
        <w:t>or</w:t>
      </w:r>
      <w:r>
        <w:rPr>
          <w:rFonts w:ascii="Georgia" w:hAnsi="Georgia"/>
          <w:spacing w:val="-1"/>
          <w:w w:val="90"/>
          <w:sz w:val="20"/>
        </w:rPr>
        <w:t> </w:t>
      </w:r>
      <w:r>
        <w:rPr>
          <w:rFonts w:ascii="Georgia" w:hAnsi="Georgia"/>
          <w:w w:val="90"/>
          <w:sz w:val="20"/>
        </w:rPr>
        <w:t>at</w:t>
      </w:r>
      <w:r>
        <w:rPr>
          <w:rFonts w:ascii="Georgia" w:hAnsi="Georgia"/>
          <w:spacing w:val="-1"/>
          <w:w w:val="90"/>
          <w:sz w:val="20"/>
        </w:rPr>
        <w:t> </w:t>
      </w:r>
      <w:r>
        <w:rPr>
          <w:rFonts w:ascii="Georgia" w:hAnsi="Georgia"/>
          <w:w w:val="90"/>
          <w:sz w:val="20"/>
        </w:rPr>
        <w:t>the</w:t>
      </w:r>
      <w:r>
        <w:rPr>
          <w:rFonts w:ascii="Georgia" w:hAnsi="Georgia"/>
          <w:spacing w:val="-1"/>
          <w:w w:val="90"/>
          <w:sz w:val="20"/>
        </w:rPr>
        <w:t> </w:t>
      </w:r>
      <w:r>
        <w:rPr>
          <w:rFonts w:ascii="Georgia" w:hAnsi="Georgia"/>
          <w:w w:val="90"/>
          <w:sz w:val="20"/>
        </w:rPr>
        <w:t>point</w:t>
      </w:r>
      <w:r>
        <w:rPr>
          <w:rFonts w:ascii="Georgia" w:hAnsi="Georgia"/>
          <w:spacing w:val="-1"/>
          <w:w w:val="90"/>
          <w:sz w:val="20"/>
        </w:rPr>
        <w:t> </w:t>
      </w:r>
      <w:r>
        <w:rPr>
          <w:rFonts w:ascii="Georgia" w:hAnsi="Georgia"/>
          <w:w w:val="90"/>
          <w:sz w:val="20"/>
        </w:rPr>
        <w:t>of</w:t>
      </w:r>
      <w:r>
        <w:rPr>
          <w:rFonts w:ascii="Georgia" w:hAnsi="Georgia"/>
          <w:spacing w:val="-1"/>
          <w:w w:val="90"/>
          <w:sz w:val="20"/>
        </w:rPr>
        <w:t> </w:t>
      </w:r>
      <w:r>
        <w:rPr>
          <w:rFonts w:ascii="Georgia" w:hAnsi="Georgia"/>
          <w:w w:val="90"/>
          <w:sz w:val="20"/>
        </w:rPr>
        <w:t>sale</w:t>
      </w:r>
      <w:r>
        <w:rPr>
          <w:rFonts w:ascii="Georgia" w:hAnsi="Georgia"/>
          <w:spacing w:val="-1"/>
          <w:w w:val="90"/>
          <w:sz w:val="20"/>
        </w:rPr>
        <w:t> </w:t>
      </w:r>
      <w:r>
        <w:rPr>
          <w:rFonts w:ascii="Georgia" w:hAnsi="Georgia"/>
          <w:w w:val="90"/>
          <w:sz w:val="20"/>
        </w:rPr>
        <w:t>(Meißner</w:t>
      </w:r>
      <w:r>
        <w:rPr>
          <w:rFonts w:ascii="Georgia" w:hAnsi="Georgia"/>
          <w:spacing w:val="-1"/>
          <w:w w:val="90"/>
          <w:sz w:val="20"/>
        </w:rPr>
        <w:t> </w:t>
      </w:r>
      <w:r>
        <w:rPr>
          <w:rFonts w:ascii="Georgia" w:hAnsi="Georgia"/>
          <w:w w:val="90"/>
          <w:sz w:val="20"/>
        </w:rPr>
        <w:t>et</w:t>
      </w:r>
      <w:r>
        <w:rPr>
          <w:rFonts w:ascii="Georgia" w:hAnsi="Georgia"/>
          <w:spacing w:val="-1"/>
          <w:w w:val="90"/>
          <w:sz w:val="20"/>
        </w:rPr>
        <w:t> </w:t>
      </w:r>
      <w:r>
        <w:rPr>
          <w:rFonts w:ascii="Georgia" w:hAnsi="Georgia"/>
          <w:w w:val="90"/>
          <w:sz w:val="20"/>
        </w:rPr>
        <w:t>al.</w:t>
      </w:r>
      <w:r>
        <w:rPr>
          <w:rFonts w:ascii="Georgia" w:hAnsi="Georgia"/>
          <w:spacing w:val="-1"/>
          <w:w w:val="90"/>
          <w:sz w:val="20"/>
        </w:rPr>
        <w:t> </w:t>
      </w:r>
      <w:hyperlink w:history="true" w:anchor="_bookmark423">
        <w:r>
          <w:rPr>
            <w:rFonts w:ascii="Georgia" w:hAnsi="Georgia"/>
            <w:color w:val="0000FF"/>
            <w:w w:val="90"/>
            <w:sz w:val="20"/>
          </w:rPr>
          <w:t>2019</w:t>
        </w:r>
      </w:hyperlink>
      <w:r>
        <w:rPr>
          <w:rFonts w:ascii="Georgia" w:hAnsi="Georgia"/>
          <w:w w:val="90"/>
          <w:sz w:val="20"/>
        </w:rPr>
        <w:t>).</w:t>
      </w:r>
      <w:r>
        <w:rPr>
          <w:rFonts w:ascii="Georgia" w:hAnsi="Georgia"/>
          <w:spacing w:val="-1"/>
          <w:w w:val="90"/>
          <w:sz w:val="20"/>
        </w:rPr>
        <w:t> </w:t>
      </w:r>
      <w:r>
        <w:rPr>
          <w:rFonts w:ascii="Georgia" w:hAnsi="Georgia"/>
          <w:w w:val="90"/>
          <w:sz w:val="20"/>
        </w:rPr>
        <w:t>However, </w:t>
      </w:r>
      <w:r>
        <w:rPr>
          <w:rFonts w:ascii="Georgia" w:hAnsi="Georgia"/>
          <w:sz w:val="20"/>
        </w:rPr>
        <w:t>conducting research in the real world—in the field—is </w:t>
      </w:r>
      <w:r>
        <w:rPr>
          <w:rFonts w:ascii="Georgia" w:hAnsi="Georgia"/>
          <w:w w:val="90"/>
          <w:sz w:val="20"/>
        </w:rPr>
        <w:t>cumbersome</w:t>
      </w:r>
      <w:r>
        <w:rPr>
          <w:rFonts w:ascii="Georgia" w:hAnsi="Georgia"/>
          <w:spacing w:val="-8"/>
          <w:w w:val="90"/>
          <w:sz w:val="20"/>
        </w:rPr>
        <w:t> </w:t>
      </w:r>
      <w:r>
        <w:rPr>
          <w:rFonts w:ascii="Georgia" w:hAnsi="Georgia"/>
          <w:w w:val="90"/>
          <w:sz w:val="20"/>
        </w:rPr>
        <w:t>and</w:t>
      </w:r>
      <w:r>
        <w:rPr>
          <w:rFonts w:ascii="Georgia" w:hAnsi="Georgia"/>
          <w:spacing w:val="-7"/>
          <w:w w:val="90"/>
          <w:sz w:val="20"/>
        </w:rPr>
        <w:t> </w:t>
      </w:r>
      <w:r>
        <w:rPr>
          <w:rFonts w:ascii="Georgia" w:hAnsi="Georgia"/>
          <w:w w:val="90"/>
          <w:sz w:val="20"/>
        </w:rPr>
        <w:t>could</w:t>
      </w:r>
      <w:r>
        <w:rPr>
          <w:rFonts w:ascii="Georgia" w:hAnsi="Georgia"/>
          <w:spacing w:val="-7"/>
          <w:w w:val="90"/>
          <w:sz w:val="20"/>
        </w:rPr>
        <w:t> </w:t>
      </w:r>
      <w:r>
        <w:rPr>
          <w:rFonts w:ascii="Georgia" w:hAnsi="Georgia"/>
          <w:w w:val="90"/>
          <w:sz w:val="20"/>
        </w:rPr>
        <w:t>introduce</w:t>
      </w:r>
      <w:r>
        <w:rPr>
          <w:rFonts w:ascii="Georgia" w:hAnsi="Georgia"/>
          <w:spacing w:val="-7"/>
          <w:w w:val="90"/>
          <w:sz w:val="20"/>
        </w:rPr>
        <w:t> </w:t>
      </w:r>
      <w:r>
        <w:rPr>
          <w:rFonts w:ascii="Georgia" w:hAnsi="Georgia"/>
          <w:w w:val="90"/>
          <w:sz w:val="20"/>
        </w:rPr>
        <w:t>uncontrolled</w:t>
      </w:r>
      <w:r>
        <w:rPr>
          <w:rFonts w:ascii="Georgia" w:hAnsi="Georgia"/>
          <w:spacing w:val="-8"/>
          <w:w w:val="90"/>
          <w:sz w:val="20"/>
        </w:rPr>
        <w:t> </w:t>
      </w:r>
      <w:r>
        <w:rPr>
          <w:rFonts w:ascii="Georgia" w:hAnsi="Georgia"/>
          <w:w w:val="90"/>
          <w:sz w:val="20"/>
        </w:rPr>
        <w:t>factors</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the experiment which in turn could make the experiment hard to replicate. Several reviews (Bigné et al. </w:t>
      </w:r>
      <w:hyperlink w:history="true" w:anchor="_bookmark336">
        <w:r>
          <w:rPr>
            <w:rFonts w:ascii="Georgia" w:hAnsi="Georgia"/>
            <w:color w:val="0000FF"/>
            <w:w w:val="90"/>
            <w:sz w:val="20"/>
          </w:rPr>
          <w:t>2016</w:t>
        </w:r>
      </w:hyperlink>
      <w:r>
        <w:rPr>
          <w:rFonts w:ascii="Georgia" w:hAnsi="Georgia"/>
          <w:w w:val="90"/>
          <w:sz w:val="20"/>
        </w:rPr>
        <w:t>; Wedel et al. </w:t>
      </w:r>
      <w:hyperlink w:history="true" w:anchor="_bookmark485">
        <w:r>
          <w:rPr>
            <w:rFonts w:ascii="Georgia" w:hAnsi="Georgia"/>
            <w:color w:val="0000FF"/>
            <w:spacing w:val="-6"/>
            <w:sz w:val="20"/>
          </w:rPr>
          <w:t>2020</w:t>
        </w:r>
      </w:hyperlink>
      <w:r>
        <w:rPr>
          <w:rFonts w:ascii="Georgia" w:hAnsi="Georgia"/>
          <w:spacing w:val="-6"/>
          <w:sz w:val="20"/>
        </w:rPr>
        <w:t>; Alcañiz et al. </w:t>
      </w:r>
      <w:hyperlink w:history="true" w:anchor="_bookmark329">
        <w:r>
          <w:rPr>
            <w:rFonts w:ascii="Georgia" w:hAnsi="Georgia"/>
            <w:color w:val="0000FF"/>
            <w:spacing w:val="-6"/>
            <w:sz w:val="20"/>
          </w:rPr>
          <w:t>2019</w:t>
        </w:r>
      </w:hyperlink>
      <w:r>
        <w:rPr>
          <w:rFonts w:ascii="Georgia" w:hAnsi="Georgia"/>
          <w:spacing w:val="-6"/>
          <w:sz w:val="20"/>
        </w:rPr>
        <w:t>; Loureiro et al. </w:t>
      </w:r>
      <w:hyperlink w:history="true" w:anchor="_bookmark412">
        <w:r>
          <w:rPr>
            <w:rFonts w:ascii="Georgia" w:hAnsi="Georgia"/>
            <w:color w:val="0000FF"/>
            <w:spacing w:val="-6"/>
            <w:sz w:val="20"/>
          </w:rPr>
          <w:t>2019</w:t>
        </w:r>
      </w:hyperlink>
      <w:r>
        <w:rPr>
          <w:rFonts w:ascii="Georgia" w:hAnsi="Georgia"/>
          <w:spacing w:val="-6"/>
          <w:sz w:val="20"/>
        </w:rPr>
        <w:t>) provide an </w:t>
      </w:r>
      <w:r>
        <w:rPr>
          <w:rFonts w:ascii="Georgia" w:hAnsi="Georgia"/>
          <w:w w:val="90"/>
          <w:sz w:val="20"/>
        </w:rPr>
        <w:t>overview</w:t>
      </w:r>
      <w:r>
        <w:rPr>
          <w:rFonts w:ascii="Georgia" w:hAnsi="Georgia"/>
          <w:spacing w:val="-6"/>
          <w:w w:val="90"/>
          <w:sz w:val="20"/>
        </w:rPr>
        <w:t> </w:t>
      </w:r>
      <w:r>
        <w:rPr>
          <w:rFonts w:ascii="Georgia" w:hAnsi="Georgia"/>
          <w:w w:val="90"/>
          <w:sz w:val="20"/>
        </w:rPr>
        <w:t>of</w:t>
      </w:r>
      <w:r>
        <w:rPr>
          <w:rFonts w:ascii="Georgia" w:hAnsi="Georgia"/>
          <w:spacing w:val="-6"/>
          <w:w w:val="90"/>
          <w:sz w:val="20"/>
        </w:rPr>
        <w:t> </w:t>
      </w:r>
      <w:r>
        <w:rPr>
          <w:rFonts w:ascii="Georgia" w:hAnsi="Georgia"/>
          <w:w w:val="90"/>
          <w:sz w:val="20"/>
        </w:rPr>
        <w:t>the</w:t>
      </w:r>
      <w:r>
        <w:rPr>
          <w:rFonts w:ascii="Georgia" w:hAnsi="Georgia"/>
          <w:spacing w:val="-6"/>
          <w:w w:val="90"/>
          <w:sz w:val="20"/>
        </w:rPr>
        <w:t> </w:t>
      </w:r>
      <w:r>
        <w:rPr>
          <w:rFonts w:ascii="Georgia" w:hAnsi="Georgia"/>
          <w:w w:val="90"/>
          <w:sz w:val="20"/>
        </w:rPr>
        <w:t>various</w:t>
      </w:r>
      <w:r>
        <w:rPr>
          <w:rFonts w:ascii="Georgia" w:hAnsi="Georgia"/>
          <w:spacing w:val="-6"/>
          <w:w w:val="90"/>
          <w:sz w:val="20"/>
        </w:rPr>
        <w:t> </w:t>
      </w:r>
      <w:r>
        <w:rPr>
          <w:rFonts w:ascii="Georgia" w:hAnsi="Georgia"/>
          <w:w w:val="90"/>
          <w:sz w:val="20"/>
        </w:rPr>
        <w:t>advantages</w:t>
      </w:r>
      <w:r>
        <w:rPr>
          <w:rFonts w:ascii="Georgia" w:hAnsi="Georgia"/>
          <w:spacing w:val="-6"/>
          <w:w w:val="90"/>
          <w:sz w:val="20"/>
        </w:rPr>
        <w:t> </w:t>
      </w:r>
      <w:r>
        <w:rPr>
          <w:rFonts w:ascii="Georgia" w:hAnsi="Georgia"/>
          <w:w w:val="90"/>
          <w:sz w:val="20"/>
        </w:rPr>
        <w:t>of</w:t>
      </w:r>
      <w:r>
        <w:rPr>
          <w:rFonts w:ascii="Georgia" w:hAnsi="Georgia"/>
          <w:spacing w:val="-6"/>
          <w:w w:val="90"/>
          <w:sz w:val="20"/>
        </w:rPr>
        <w:t> </w:t>
      </w:r>
      <w:r>
        <w:rPr>
          <w:rFonts w:ascii="Georgia" w:hAnsi="Georgia"/>
          <w:w w:val="90"/>
          <w:sz w:val="20"/>
        </w:rPr>
        <w:t>using</w:t>
      </w:r>
      <w:r>
        <w:rPr>
          <w:rFonts w:ascii="Georgia" w:hAnsi="Georgia"/>
          <w:spacing w:val="-6"/>
          <w:w w:val="90"/>
          <w:sz w:val="20"/>
        </w:rPr>
        <w:t> </w:t>
      </w:r>
      <w:r>
        <w:rPr>
          <w:rFonts w:ascii="Georgia" w:hAnsi="Georgia"/>
          <w:w w:val="90"/>
          <w:sz w:val="20"/>
        </w:rPr>
        <w:t>VR</w:t>
      </w:r>
      <w:r>
        <w:rPr>
          <w:rFonts w:ascii="Georgia" w:hAnsi="Georgia"/>
          <w:spacing w:val="-6"/>
          <w:w w:val="90"/>
          <w:sz w:val="20"/>
        </w:rPr>
        <w:t> </w:t>
      </w:r>
      <w:r>
        <w:rPr>
          <w:rFonts w:ascii="Georgia" w:hAnsi="Georgia"/>
          <w:w w:val="90"/>
          <w:sz w:val="20"/>
        </w:rPr>
        <w:t>for</w:t>
      </w:r>
      <w:r>
        <w:rPr>
          <w:rFonts w:ascii="Georgia" w:hAnsi="Georgia"/>
          <w:spacing w:val="-6"/>
          <w:w w:val="90"/>
          <w:sz w:val="20"/>
        </w:rPr>
        <w:t> </w:t>
      </w:r>
      <w:r>
        <w:rPr>
          <w:rFonts w:ascii="Georgia" w:hAnsi="Georgia"/>
          <w:w w:val="90"/>
          <w:sz w:val="20"/>
        </w:rPr>
        <w:t>customer research.</w:t>
      </w:r>
      <w:r>
        <w:rPr>
          <w:rFonts w:ascii="Georgia" w:hAnsi="Georgia"/>
          <w:spacing w:val="-2"/>
          <w:w w:val="90"/>
          <w:sz w:val="20"/>
        </w:rPr>
        <w:t> </w:t>
      </w:r>
      <w:r>
        <w:rPr>
          <w:rFonts w:ascii="Georgia" w:hAnsi="Georgia"/>
          <w:w w:val="90"/>
          <w:sz w:val="20"/>
        </w:rPr>
        <w:t>VR</w:t>
      </w:r>
      <w:r>
        <w:rPr>
          <w:rFonts w:ascii="Georgia" w:hAnsi="Georgia"/>
          <w:spacing w:val="-2"/>
          <w:w w:val="90"/>
          <w:sz w:val="20"/>
        </w:rPr>
        <w:t> </w:t>
      </w:r>
      <w:r>
        <w:rPr>
          <w:rFonts w:ascii="Georgia" w:hAnsi="Georgia"/>
          <w:w w:val="90"/>
          <w:sz w:val="20"/>
        </w:rPr>
        <w:t>allows</w:t>
      </w:r>
      <w:r>
        <w:rPr>
          <w:rFonts w:ascii="Georgia" w:hAnsi="Georgia"/>
          <w:spacing w:val="-2"/>
          <w:w w:val="90"/>
          <w:sz w:val="20"/>
        </w:rPr>
        <w:t> </w:t>
      </w:r>
      <w:r>
        <w:rPr>
          <w:rFonts w:ascii="Georgia" w:hAnsi="Georgia"/>
          <w:w w:val="90"/>
          <w:sz w:val="20"/>
        </w:rPr>
        <w:t>the</w:t>
      </w:r>
      <w:r>
        <w:rPr>
          <w:rFonts w:ascii="Georgia" w:hAnsi="Georgia"/>
          <w:spacing w:val="-2"/>
          <w:w w:val="90"/>
          <w:sz w:val="20"/>
        </w:rPr>
        <w:t> </w:t>
      </w:r>
      <w:r>
        <w:rPr>
          <w:rFonts w:ascii="Georgia" w:hAnsi="Georgia"/>
          <w:w w:val="90"/>
          <w:sz w:val="20"/>
        </w:rPr>
        <w:t>experimenter</w:t>
      </w:r>
      <w:r>
        <w:rPr>
          <w:rFonts w:ascii="Georgia" w:hAnsi="Georgia"/>
          <w:spacing w:val="-2"/>
          <w:w w:val="90"/>
          <w:sz w:val="20"/>
        </w:rPr>
        <w:t> </w:t>
      </w:r>
      <w:r>
        <w:rPr>
          <w:rFonts w:ascii="Georgia" w:hAnsi="Georgia"/>
          <w:w w:val="90"/>
          <w:sz w:val="20"/>
        </w:rPr>
        <w:t>to</w:t>
      </w:r>
      <w:r>
        <w:rPr>
          <w:rFonts w:ascii="Georgia" w:hAnsi="Georgia"/>
          <w:spacing w:val="-2"/>
          <w:w w:val="90"/>
          <w:sz w:val="20"/>
        </w:rPr>
        <w:t> </w:t>
      </w:r>
      <w:r>
        <w:rPr>
          <w:rFonts w:ascii="Georgia" w:hAnsi="Georgia"/>
          <w:w w:val="90"/>
          <w:sz w:val="20"/>
        </w:rPr>
        <w:t>control</w:t>
      </w:r>
      <w:r>
        <w:rPr>
          <w:rFonts w:ascii="Georgia" w:hAnsi="Georgia"/>
          <w:spacing w:val="-2"/>
          <w:w w:val="90"/>
          <w:sz w:val="20"/>
        </w:rPr>
        <w:t> </w:t>
      </w:r>
      <w:r>
        <w:rPr>
          <w:rFonts w:ascii="Georgia" w:hAnsi="Georgia"/>
          <w:w w:val="90"/>
          <w:sz w:val="20"/>
        </w:rPr>
        <w:t>every</w:t>
      </w:r>
      <w:r>
        <w:rPr>
          <w:rFonts w:ascii="Georgia" w:hAnsi="Georgia"/>
          <w:spacing w:val="-2"/>
          <w:w w:val="90"/>
          <w:sz w:val="20"/>
        </w:rPr>
        <w:t> </w:t>
      </w:r>
      <w:r>
        <w:rPr>
          <w:rFonts w:ascii="Georgia" w:hAnsi="Georgia"/>
          <w:w w:val="90"/>
          <w:sz w:val="20"/>
        </w:rPr>
        <w:t>detail </w:t>
      </w:r>
      <w:r>
        <w:rPr>
          <w:rFonts w:ascii="Georgia" w:hAnsi="Georgia"/>
          <w:sz w:val="20"/>
        </w:rPr>
        <w:t>of</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experiment</w:t>
      </w:r>
      <w:r>
        <w:rPr>
          <w:rFonts w:ascii="Georgia" w:hAnsi="Georgia"/>
          <w:spacing w:val="-8"/>
          <w:sz w:val="20"/>
        </w:rPr>
        <w:t> </w:t>
      </w:r>
      <w:r>
        <w:rPr>
          <w:rFonts w:ascii="Georgia" w:hAnsi="Georgia"/>
          <w:sz w:val="20"/>
        </w:rPr>
        <w:t>similar</w:t>
      </w:r>
      <w:r>
        <w:rPr>
          <w:rFonts w:ascii="Georgia" w:hAnsi="Georgia"/>
          <w:spacing w:val="-8"/>
          <w:sz w:val="20"/>
        </w:rPr>
        <w:t> </w:t>
      </w:r>
      <w:r>
        <w:rPr>
          <w:rFonts w:ascii="Georgia" w:hAnsi="Georgia"/>
          <w:sz w:val="20"/>
        </w:rPr>
        <w:t>to</w:t>
      </w:r>
      <w:r>
        <w:rPr>
          <w:rFonts w:ascii="Georgia" w:hAnsi="Georgia"/>
          <w:spacing w:val="-8"/>
          <w:sz w:val="20"/>
        </w:rPr>
        <w:t> </w:t>
      </w:r>
      <w:r>
        <w:rPr>
          <w:rFonts w:ascii="Georgia" w:hAnsi="Georgia"/>
          <w:sz w:val="20"/>
        </w:rPr>
        <w:t>experiments</w:t>
      </w:r>
      <w:r>
        <w:rPr>
          <w:rFonts w:ascii="Georgia" w:hAnsi="Georgia"/>
          <w:spacing w:val="-8"/>
          <w:sz w:val="20"/>
        </w:rPr>
        <w:t> </w:t>
      </w:r>
      <w:r>
        <w:rPr>
          <w:rFonts w:ascii="Georgia" w:hAnsi="Georgia"/>
          <w:sz w:val="20"/>
        </w:rPr>
        <w:t>conducted</w:t>
      </w:r>
      <w:r>
        <w:rPr>
          <w:rFonts w:ascii="Georgia" w:hAnsi="Georgia"/>
          <w:spacing w:val="-8"/>
          <w:sz w:val="20"/>
        </w:rPr>
        <w:t> </w:t>
      </w:r>
      <w:r>
        <w:rPr>
          <w:rFonts w:ascii="Georgia" w:hAnsi="Georgia"/>
          <w:sz w:val="20"/>
        </w:rPr>
        <w:t>in </w:t>
      </w:r>
      <w:r>
        <w:rPr>
          <w:rFonts w:ascii="Georgia" w:hAnsi="Georgia"/>
          <w:w w:val="90"/>
          <w:sz w:val="20"/>
        </w:rPr>
        <w:t>laboratory settings, while providing an immersive virtual </w:t>
      </w:r>
      <w:r>
        <w:rPr>
          <w:rFonts w:ascii="Georgia" w:hAnsi="Georgia"/>
          <w:spacing w:val="-2"/>
          <w:w w:val="90"/>
          <w:sz w:val="20"/>
        </w:rPr>
        <w:t>environment that feels like reality and provides the customer </w:t>
      </w:r>
      <w:r>
        <w:rPr>
          <w:rFonts w:ascii="Georgia" w:hAnsi="Georgia"/>
          <w:w w:val="90"/>
          <w:sz w:val="20"/>
        </w:rPr>
        <w:t>with</w:t>
      </w:r>
      <w:r>
        <w:rPr>
          <w:rFonts w:ascii="Georgia" w:hAnsi="Georgia"/>
          <w:spacing w:val="-1"/>
          <w:w w:val="90"/>
          <w:sz w:val="20"/>
        </w:rPr>
        <w:t> </w:t>
      </w:r>
      <w:r>
        <w:rPr>
          <w:rFonts w:ascii="Georgia" w:hAnsi="Georgia"/>
          <w:w w:val="90"/>
          <w:sz w:val="20"/>
        </w:rPr>
        <w:t>freedom</w:t>
      </w:r>
      <w:r>
        <w:rPr>
          <w:rFonts w:ascii="Georgia" w:hAnsi="Georgia"/>
          <w:spacing w:val="-1"/>
          <w:w w:val="90"/>
          <w:sz w:val="20"/>
        </w:rPr>
        <w:t> </w:t>
      </w:r>
      <w:r>
        <w:rPr>
          <w:rFonts w:ascii="Georgia" w:hAnsi="Georgia"/>
          <w:w w:val="90"/>
          <w:sz w:val="20"/>
        </w:rPr>
        <w:t>of</w:t>
      </w:r>
      <w:r>
        <w:rPr>
          <w:rFonts w:ascii="Georgia" w:hAnsi="Georgia"/>
          <w:spacing w:val="-1"/>
          <w:w w:val="90"/>
          <w:sz w:val="20"/>
        </w:rPr>
        <w:t> </w:t>
      </w:r>
      <w:r>
        <w:rPr>
          <w:rFonts w:ascii="Georgia" w:hAnsi="Georgia"/>
          <w:w w:val="90"/>
          <w:sz w:val="20"/>
        </w:rPr>
        <w:t>movement</w:t>
      </w:r>
      <w:r>
        <w:rPr>
          <w:rFonts w:ascii="Georgia" w:hAnsi="Georgia"/>
          <w:spacing w:val="-1"/>
          <w:w w:val="90"/>
          <w:sz w:val="20"/>
        </w:rPr>
        <w:t> </w:t>
      </w:r>
      <w:r>
        <w:rPr>
          <w:rFonts w:ascii="Georgia" w:hAnsi="Georgia"/>
          <w:w w:val="90"/>
          <w:sz w:val="20"/>
        </w:rPr>
        <w:t>similar</w:t>
      </w:r>
      <w:r>
        <w:rPr>
          <w:rFonts w:ascii="Georgia" w:hAnsi="Georgia"/>
          <w:spacing w:val="-1"/>
          <w:w w:val="90"/>
          <w:sz w:val="20"/>
        </w:rPr>
        <w:t> </w:t>
      </w:r>
      <w:r>
        <w:rPr>
          <w:rFonts w:ascii="Georgia" w:hAnsi="Georgia"/>
          <w:w w:val="90"/>
          <w:sz w:val="20"/>
        </w:rPr>
        <w:t>to</w:t>
      </w:r>
      <w:r>
        <w:rPr>
          <w:rFonts w:ascii="Georgia" w:hAnsi="Georgia"/>
          <w:spacing w:val="-1"/>
          <w:w w:val="90"/>
          <w:sz w:val="20"/>
        </w:rPr>
        <w:t> </w:t>
      </w:r>
      <w:r>
        <w:rPr>
          <w:rFonts w:ascii="Georgia" w:hAnsi="Georgia"/>
          <w:w w:val="90"/>
          <w:sz w:val="20"/>
        </w:rPr>
        <w:t>a</w:t>
      </w:r>
      <w:r>
        <w:rPr>
          <w:rFonts w:ascii="Georgia" w:hAnsi="Georgia"/>
          <w:spacing w:val="-1"/>
          <w:w w:val="90"/>
          <w:sz w:val="20"/>
        </w:rPr>
        <w:t> </w:t>
      </w:r>
      <w:r>
        <w:rPr>
          <w:rFonts w:ascii="Georgia" w:hAnsi="Georgia"/>
          <w:w w:val="90"/>
          <w:sz w:val="20"/>
        </w:rPr>
        <w:t>real-world</w:t>
      </w:r>
      <w:r>
        <w:rPr>
          <w:rFonts w:ascii="Georgia" w:hAnsi="Georgia"/>
          <w:spacing w:val="-1"/>
          <w:w w:val="90"/>
          <w:sz w:val="20"/>
        </w:rPr>
        <w:t> </w:t>
      </w:r>
      <w:r>
        <w:rPr>
          <w:rFonts w:ascii="Georgia" w:hAnsi="Georgia"/>
          <w:w w:val="90"/>
          <w:sz w:val="20"/>
        </w:rPr>
        <w:t>shopping experience. As a result, eye tracking in VR is a powerful tool for CX research. Lemon and Verhoef (</w:t>
      </w:r>
      <w:hyperlink w:history="true" w:anchor="_bookmark406">
        <w:r>
          <w:rPr>
            <w:rFonts w:ascii="Georgia" w:hAnsi="Georgia"/>
            <w:color w:val="0000FF"/>
            <w:w w:val="90"/>
            <w:sz w:val="20"/>
          </w:rPr>
          <w:t>2016</w:t>
        </w:r>
      </w:hyperlink>
      <w:r>
        <w:rPr>
          <w:rFonts w:ascii="Georgia" w:hAnsi="Georgia"/>
          <w:w w:val="90"/>
          <w:sz w:val="20"/>
        </w:rPr>
        <w:t>) conceptualized </w:t>
      </w:r>
      <w:r>
        <w:rPr>
          <w:rFonts w:ascii="Georgia" w:hAnsi="Georgia"/>
          <w:spacing w:val="-6"/>
          <w:sz w:val="20"/>
        </w:rPr>
        <w:t>CX</w:t>
      </w:r>
      <w:r>
        <w:rPr>
          <w:rFonts w:ascii="Georgia" w:hAnsi="Georgia"/>
          <w:spacing w:val="-7"/>
          <w:sz w:val="20"/>
        </w:rPr>
        <w:t> </w:t>
      </w:r>
      <w:r>
        <w:rPr>
          <w:rFonts w:ascii="Georgia" w:hAnsi="Georgia"/>
          <w:spacing w:val="-6"/>
          <w:sz w:val="20"/>
        </w:rPr>
        <w:t>as a customer’s journey over time during the purchase </w:t>
      </w:r>
      <w:r>
        <w:rPr>
          <w:rFonts w:ascii="Georgia" w:hAnsi="Georgia"/>
          <w:spacing w:val="-2"/>
          <w:w w:val="90"/>
          <w:sz w:val="20"/>
        </w:rPr>
        <w:t>cycle, and divided the purchase journey into three stages: the </w:t>
      </w:r>
      <w:r>
        <w:rPr>
          <w:rFonts w:ascii="Georgia" w:hAnsi="Georgia"/>
          <w:w w:val="85"/>
          <w:sz w:val="20"/>
        </w:rPr>
        <w:t>pre-purchase stage, the purchase stage and the post-purchase </w:t>
      </w:r>
      <w:r>
        <w:rPr>
          <w:rFonts w:ascii="Georgia" w:hAnsi="Georgia"/>
          <w:spacing w:val="-2"/>
          <w:sz w:val="20"/>
        </w:rPr>
        <w:t>stage.</w:t>
      </w:r>
    </w:p>
    <w:p>
      <w:pPr>
        <w:spacing w:line="264" w:lineRule="auto" w:before="0"/>
        <w:ind w:left="291" w:right="296" w:firstLine="226"/>
        <w:jc w:val="both"/>
        <w:rPr>
          <w:rFonts w:ascii="Georgia"/>
          <w:sz w:val="20"/>
        </w:rPr>
      </w:pPr>
      <w:r>
        <w:rPr>
          <w:rFonts w:ascii="Times New Roman"/>
          <w:i/>
          <w:spacing w:val="-4"/>
          <w:sz w:val="20"/>
        </w:rPr>
        <w:t>The</w:t>
      </w:r>
      <w:r>
        <w:rPr>
          <w:rFonts w:ascii="Times New Roman"/>
          <w:i/>
          <w:spacing w:val="-9"/>
          <w:sz w:val="20"/>
        </w:rPr>
        <w:t> </w:t>
      </w:r>
      <w:r>
        <w:rPr>
          <w:rFonts w:ascii="Times New Roman"/>
          <w:i/>
          <w:spacing w:val="-4"/>
          <w:sz w:val="20"/>
        </w:rPr>
        <w:t>pre-purchase</w:t>
      </w:r>
      <w:r>
        <w:rPr>
          <w:rFonts w:ascii="Times New Roman"/>
          <w:i/>
          <w:spacing w:val="-8"/>
          <w:sz w:val="20"/>
        </w:rPr>
        <w:t> </w:t>
      </w:r>
      <w:r>
        <w:rPr>
          <w:rFonts w:ascii="Times New Roman"/>
          <w:i/>
          <w:spacing w:val="-4"/>
          <w:sz w:val="20"/>
        </w:rPr>
        <w:t>stage</w:t>
      </w:r>
      <w:r>
        <w:rPr>
          <w:rFonts w:ascii="Times New Roman"/>
          <w:i/>
          <w:spacing w:val="-9"/>
          <w:sz w:val="20"/>
        </w:rPr>
        <w:t> </w:t>
      </w:r>
      <w:r>
        <w:rPr>
          <w:rFonts w:ascii="Georgia"/>
          <w:spacing w:val="-4"/>
          <w:sz w:val="20"/>
        </w:rPr>
        <w:t>encompasses</w:t>
      </w:r>
      <w:r>
        <w:rPr>
          <w:rFonts w:ascii="Georgia"/>
          <w:spacing w:val="-8"/>
          <w:sz w:val="20"/>
        </w:rPr>
        <w:t> </w:t>
      </w:r>
      <w:r>
        <w:rPr>
          <w:rFonts w:ascii="Georgia"/>
          <w:spacing w:val="-4"/>
          <w:sz w:val="20"/>
        </w:rPr>
        <w:t>the</w:t>
      </w:r>
      <w:r>
        <w:rPr>
          <w:rFonts w:ascii="Georgia"/>
          <w:spacing w:val="-8"/>
          <w:sz w:val="20"/>
        </w:rPr>
        <w:t> </w:t>
      </w:r>
      <w:r>
        <w:rPr>
          <w:rFonts w:ascii="Georgia"/>
          <w:spacing w:val="-4"/>
          <w:sz w:val="20"/>
        </w:rPr>
        <w:t>CX</w:t>
      </w:r>
      <w:r>
        <w:rPr>
          <w:rFonts w:ascii="Georgia"/>
          <w:spacing w:val="-8"/>
          <w:sz w:val="20"/>
        </w:rPr>
        <w:t> </w:t>
      </w:r>
      <w:r>
        <w:rPr>
          <w:rFonts w:ascii="Georgia"/>
          <w:spacing w:val="-4"/>
          <w:sz w:val="20"/>
        </w:rPr>
        <w:t>from</w:t>
      </w:r>
      <w:r>
        <w:rPr>
          <w:rFonts w:ascii="Georgia"/>
          <w:spacing w:val="-8"/>
          <w:sz w:val="20"/>
        </w:rPr>
        <w:t> </w:t>
      </w:r>
      <w:r>
        <w:rPr>
          <w:rFonts w:ascii="Georgia"/>
          <w:spacing w:val="-4"/>
          <w:sz w:val="20"/>
        </w:rPr>
        <w:t>when </w:t>
      </w:r>
      <w:r>
        <w:rPr>
          <w:rFonts w:ascii="Georgia"/>
          <w:w w:val="90"/>
          <w:sz w:val="20"/>
        </w:rPr>
        <w:t>the customer recognizes the need to purchase a product up </w:t>
      </w:r>
      <w:r>
        <w:rPr>
          <w:rFonts w:ascii="Georgia"/>
          <w:spacing w:val="-2"/>
          <w:w w:val="90"/>
          <w:sz w:val="20"/>
        </w:rPr>
        <w:t>to the time the need is satisfied with a purchase. Eye tracking </w:t>
      </w:r>
      <w:r>
        <w:rPr>
          <w:rFonts w:ascii="Georgia"/>
          <w:w w:val="90"/>
          <w:sz w:val="20"/>
        </w:rPr>
        <w:t>is</w:t>
      </w:r>
      <w:r>
        <w:rPr>
          <w:rFonts w:ascii="Georgia"/>
          <w:spacing w:val="-3"/>
          <w:w w:val="90"/>
          <w:sz w:val="20"/>
        </w:rPr>
        <w:t> </w:t>
      </w:r>
      <w:r>
        <w:rPr>
          <w:rFonts w:ascii="Georgia"/>
          <w:w w:val="90"/>
          <w:sz w:val="20"/>
        </w:rPr>
        <w:t>widely</w:t>
      </w:r>
      <w:r>
        <w:rPr>
          <w:rFonts w:ascii="Georgia"/>
          <w:spacing w:val="-3"/>
          <w:w w:val="90"/>
          <w:sz w:val="20"/>
        </w:rPr>
        <w:t> </w:t>
      </w:r>
      <w:r>
        <w:rPr>
          <w:rFonts w:ascii="Georgia"/>
          <w:w w:val="90"/>
          <w:sz w:val="20"/>
        </w:rPr>
        <w:t>used</w:t>
      </w:r>
      <w:r>
        <w:rPr>
          <w:rFonts w:ascii="Georgia"/>
          <w:spacing w:val="-3"/>
          <w:w w:val="90"/>
          <w:sz w:val="20"/>
        </w:rPr>
        <w:t> </w:t>
      </w:r>
      <w:r>
        <w:rPr>
          <w:rFonts w:ascii="Georgia"/>
          <w:w w:val="90"/>
          <w:sz w:val="20"/>
        </w:rPr>
        <w:t>in</w:t>
      </w:r>
      <w:r>
        <w:rPr>
          <w:rFonts w:ascii="Georgia"/>
          <w:spacing w:val="-3"/>
          <w:w w:val="90"/>
          <w:sz w:val="20"/>
        </w:rPr>
        <w:t> </w:t>
      </w:r>
      <w:r>
        <w:rPr>
          <w:rFonts w:ascii="Georgia"/>
          <w:w w:val="90"/>
          <w:sz w:val="20"/>
        </w:rPr>
        <w:t>the</w:t>
      </w:r>
      <w:r>
        <w:rPr>
          <w:rFonts w:ascii="Georgia"/>
          <w:spacing w:val="-3"/>
          <w:w w:val="90"/>
          <w:sz w:val="20"/>
        </w:rPr>
        <w:t> </w:t>
      </w:r>
      <w:r>
        <w:rPr>
          <w:rFonts w:ascii="Georgia"/>
          <w:w w:val="90"/>
          <w:sz w:val="20"/>
        </w:rPr>
        <w:t>pre-purchase</w:t>
      </w:r>
      <w:r>
        <w:rPr>
          <w:rFonts w:ascii="Georgia"/>
          <w:spacing w:val="-3"/>
          <w:w w:val="90"/>
          <w:sz w:val="20"/>
        </w:rPr>
        <w:t> </w:t>
      </w:r>
      <w:r>
        <w:rPr>
          <w:rFonts w:ascii="Georgia"/>
          <w:w w:val="90"/>
          <w:sz w:val="20"/>
        </w:rPr>
        <w:t>stage.</w:t>
      </w:r>
      <w:r>
        <w:rPr>
          <w:rFonts w:ascii="Georgia"/>
          <w:spacing w:val="-3"/>
          <w:w w:val="90"/>
          <w:sz w:val="20"/>
        </w:rPr>
        <w:t> </w:t>
      </w:r>
      <w:r>
        <w:rPr>
          <w:rFonts w:ascii="Georgia"/>
          <w:w w:val="90"/>
          <w:sz w:val="20"/>
        </w:rPr>
        <w:t>This</w:t>
      </w:r>
      <w:r>
        <w:rPr>
          <w:rFonts w:ascii="Georgia"/>
          <w:spacing w:val="-3"/>
          <w:w w:val="90"/>
          <w:sz w:val="20"/>
        </w:rPr>
        <w:t> </w:t>
      </w:r>
      <w:r>
        <w:rPr>
          <w:rFonts w:ascii="Georgia"/>
          <w:w w:val="90"/>
          <w:sz w:val="20"/>
        </w:rPr>
        <w:t>stage</w:t>
      </w:r>
      <w:r>
        <w:rPr>
          <w:rFonts w:ascii="Georgia"/>
          <w:spacing w:val="-3"/>
          <w:w w:val="90"/>
          <w:sz w:val="20"/>
        </w:rPr>
        <w:t> </w:t>
      </w:r>
      <w:r>
        <w:rPr>
          <w:rFonts w:ascii="Georgia"/>
          <w:w w:val="90"/>
          <w:sz w:val="20"/>
        </w:rPr>
        <w:t>includes various marketing practices such as advertising, design of product attributes such as package design and testing new </w:t>
      </w:r>
      <w:r>
        <w:rPr>
          <w:rFonts w:ascii="Georgia"/>
          <w:spacing w:val="-2"/>
          <w:sz w:val="20"/>
        </w:rPr>
        <w:t>products.</w:t>
      </w:r>
    </w:p>
    <w:p>
      <w:pPr>
        <w:spacing w:line="264" w:lineRule="auto" w:before="0"/>
        <w:ind w:left="291" w:right="290" w:firstLine="226"/>
        <w:jc w:val="both"/>
        <w:rPr>
          <w:rFonts w:ascii="Georgia"/>
          <w:sz w:val="20"/>
        </w:rPr>
      </w:pPr>
      <w:r>
        <w:rPr>
          <w:rFonts w:ascii="Georgia"/>
          <w:w w:val="90"/>
          <w:sz w:val="20"/>
        </w:rPr>
        <w:t>Eye tracking plays an important role in understanding </w:t>
      </w:r>
      <w:r>
        <w:rPr>
          <w:rFonts w:ascii="Georgia"/>
          <w:sz w:val="20"/>
        </w:rPr>
        <w:t>the effectiveness of advertisements. Advertisement has</w:t>
      </w:r>
      <w:r>
        <w:rPr>
          <w:rFonts w:ascii="Georgia"/>
          <w:spacing w:val="-6"/>
          <w:sz w:val="20"/>
        </w:rPr>
        <w:t> </w:t>
      </w:r>
      <w:r>
        <w:rPr>
          <w:rFonts w:ascii="Georgia"/>
          <w:sz w:val="20"/>
        </w:rPr>
        <w:t>been</w:t>
      </w:r>
      <w:r>
        <w:rPr>
          <w:rFonts w:ascii="Georgia"/>
          <w:spacing w:val="-6"/>
          <w:sz w:val="20"/>
        </w:rPr>
        <w:t> </w:t>
      </w:r>
      <w:r>
        <w:rPr>
          <w:rFonts w:ascii="Georgia"/>
          <w:sz w:val="20"/>
        </w:rPr>
        <w:t>a</w:t>
      </w:r>
      <w:r>
        <w:rPr>
          <w:rFonts w:ascii="Georgia"/>
          <w:spacing w:val="-6"/>
          <w:sz w:val="20"/>
        </w:rPr>
        <w:t> </w:t>
      </w:r>
      <w:r>
        <w:rPr>
          <w:rFonts w:ascii="Georgia"/>
          <w:sz w:val="20"/>
        </w:rPr>
        <w:t>key</w:t>
      </w:r>
      <w:r>
        <w:rPr>
          <w:rFonts w:ascii="Georgia"/>
          <w:spacing w:val="-6"/>
          <w:sz w:val="20"/>
        </w:rPr>
        <w:t> </w:t>
      </w:r>
      <w:r>
        <w:rPr>
          <w:rFonts w:ascii="Georgia"/>
          <w:sz w:val="20"/>
        </w:rPr>
        <w:t>application</w:t>
      </w:r>
      <w:r>
        <w:rPr>
          <w:rFonts w:ascii="Georgia"/>
          <w:spacing w:val="-6"/>
          <w:sz w:val="20"/>
        </w:rPr>
        <w:t> </w:t>
      </w:r>
      <w:r>
        <w:rPr>
          <w:rFonts w:ascii="Georgia"/>
          <w:sz w:val="20"/>
        </w:rPr>
        <w:t>area</w:t>
      </w:r>
      <w:r>
        <w:rPr>
          <w:rFonts w:ascii="Georgia"/>
          <w:spacing w:val="-6"/>
          <w:sz w:val="20"/>
        </w:rPr>
        <w:t> </w:t>
      </w:r>
      <w:r>
        <w:rPr>
          <w:rFonts w:ascii="Georgia"/>
          <w:sz w:val="20"/>
        </w:rPr>
        <w:t>for</w:t>
      </w:r>
      <w:r>
        <w:rPr>
          <w:rFonts w:ascii="Georgia"/>
          <w:spacing w:val="-6"/>
          <w:sz w:val="20"/>
        </w:rPr>
        <w:t> </w:t>
      </w:r>
      <w:r>
        <w:rPr>
          <w:rFonts w:ascii="Georgia"/>
          <w:sz w:val="20"/>
        </w:rPr>
        <w:t>VR</w:t>
      </w:r>
      <w:r>
        <w:rPr>
          <w:rFonts w:ascii="Georgia"/>
          <w:spacing w:val="-6"/>
          <w:sz w:val="20"/>
        </w:rPr>
        <w:t> </w:t>
      </w:r>
      <w:r>
        <w:rPr>
          <w:rFonts w:ascii="Georgia"/>
          <w:sz w:val="20"/>
        </w:rPr>
        <w:t>and</w:t>
      </w:r>
      <w:r>
        <w:rPr>
          <w:rFonts w:ascii="Georgia"/>
          <w:spacing w:val="-6"/>
          <w:sz w:val="20"/>
        </w:rPr>
        <w:t> </w:t>
      </w:r>
      <w:r>
        <w:rPr>
          <w:rFonts w:ascii="Georgia"/>
          <w:sz w:val="20"/>
        </w:rPr>
        <w:t>augmented reality</w:t>
      </w:r>
      <w:r>
        <w:rPr>
          <w:rFonts w:ascii="Georgia"/>
          <w:spacing w:val="19"/>
          <w:sz w:val="20"/>
        </w:rPr>
        <w:t> </w:t>
      </w:r>
      <w:r>
        <w:rPr>
          <w:rFonts w:ascii="Georgia"/>
          <w:sz w:val="20"/>
        </w:rPr>
        <w:t>(AR)</w:t>
      </w:r>
      <w:r>
        <w:rPr>
          <w:rFonts w:ascii="Georgia"/>
          <w:spacing w:val="20"/>
          <w:sz w:val="20"/>
        </w:rPr>
        <w:t> </w:t>
      </w:r>
      <w:r>
        <w:rPr>
          <w:rFonts w:ascii="Georgia"/>
          <w:sz w:val="20"/>
        </w:rPr>
        <w:t>in</w:t>
      </w:r>
      <w:r>
        <w:rPr>
          <w:rFonts w:ascii="Georgia"/>
          <w:spacing w:val="19"/>
          <w:sz w:val="20"/>
        </w:rPr>
        <w:t> </w:t>
      </w:r>
      <w:r>
        <w:rPr>
          <w:rFonts w:ascii="Georgia"/>
          <w:sz w:val="20"/>
        </w:rPr>
        <w:t>marketing.</w:t>
      </w:r>
      <w:r>
        <w:rPr>
          <w:rFonts w:ascii="Georgia"/>
          <w:spacing w:val="20"/>
          <w:sz w:val="20"/>
        </w:rPr>
        <w:t> </w:t>
      </w:r>
      <w:r>
        <w:rPr>
          <w:rFonts w:ascii="Georgia"/>
          <w:sz w:val="20"/>
        </w:rPr>
        <w:t>In</w:t>
      </w:r>
      <w:r>
        <w:rPr>
          <w:rFonts w:ascii="Georgia"/>
          <w:spacing w:val="19"/>
          <w:sz w:val="20"/>
        </w:rPr>
        <w:t> </w:t>
      </w:r>
      <w:r>
        <w:rPr>
          <w:rFonts w:ascii="Georgia"/>
          <w:sz w:val="20"/>
        </w:rPr>
        <w:t>2017,</w:t>
      </w:r>
      <w:r>
        <w:rPr>
          <w:rFonts w:ascii="Georgia"/>
          <w:spacing w:val="20"/>
          <w:sz w:val="20"/>
        </w:rPr>
        <w:t> </w:t>
      </w:r>
      <w:r>
        <w:rPr>
          <w:rFonts w:ascii="Georgia"/>
          <w:sz w:val="20"/>
        </w:rPr>
        <w:t>$167</w:t>
      </w:r>
      <w:r>
        <w:rPr>
          <w:rFonts w:ascii="Georgia"/>
          <w:spacing w:val="20"/>
          <w:sz w:val="20"/>
        </w:rPr>
        <w:t> </w:t>
      </w:r>
      <w:r>
        <w:rPr>
          <w:rFonts w:ascii="Georgia"/>
          <w:sz w:val="20"/>
        </w:rPr>
        <w:t>million</w:t>
      </w:r>
      <w:r>
        <w:rPr>
          <w:rFonts w:ascii="Georgia"/>
          <w:spacing w:val="19"/>
          <w:sz w:val="20"/>
        </w:rPr>
        <w:t> </w:t>
      </w:r>
      <w:r>
        <w:rPr>
          <w:rFonts w:ascii="Georgia"/>
          <w:spacing w:val="-5"/>
          <w:sz w:val="20"/>
        </w:rPr>
        <w:t>was</w:t>
      </w:r>
    </w:p>
    <w:p>
      <w:pPr>
        <w:spacing w:after="0" w:line="264" w:lineRule="auto"/>
        <w:jc w:val="both"/>
        <w:rPr>
          <w:rFonts w:ascii="Georgia"/>
          <w:sz w:val="20"/>
        </w:rPr>
        <w:sectPr>
          <w:headerReference w:type="default" r:id="rId442"/>
          <w:footerReference w:type="default" r:id="rId443"/>
          <w:pgSz w:w="11910" w:h="15820"/>
          <w:pgMar w:header="635" w:footer="0" w:top="900" w:bottom="280" w:left="720" w:right="720"/>
          <w:cols w:num="2" w:equalWidth="0">
            <w:col w:w="5072" w:space="40"/>
            <w:col w:w="5358"/>
          </w:cols>
        </w:sectPr>
      </w:pPr>
    </w:p>
    <w:p>
      <w:pPr>
        <w:pStyle w:val="Heading2"/>
        <w:spacing w:before="265"/>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4" w:lineRule="auto" w:before="192"/>
        <w:ind w:left="300" w:right="0" w:firstLine="0"/>
        <w:jc w:val="both"/>
        <w:rPr>
          <w:rFonts w:ascii="Georgia" w:hAnsi="Georgia"/>
          <w:sz w:val="20"/>
        </w:rPr>
      </w:pPr>
      <w:r>
        <w:rPr>
          <w:rFonts w:ascii="Georgia" w:hAnsi="Georgia"/>
          <w:spacing w:val="-2"/>
          <w:sz w:val="20"/>
        </w:rPr>
        <w:t>spent</w:t>
      </w:r>
      <w:r>
        <w:rPr>
          <w:rFonts w:ascii="Georgia" w:hAnsi="Georgia"/>
          <w:spacing w:val="-11"/>
          <w:sz w:val="20"/>
        </w:rPr>
        <w:t> </w:t>
      </w:r>
      <w:r>
        <w:rPr>
          <w:rFonts w:ascii="Georgia" w:hAnsi="Georgia"/>
          <w:spacing w:val="-2"/>
          <w:sz w:val="20"/>
        </w:rPr>
        <w:t>on</w:t>
      </w:r>
      <w:r>
        <w:rPr>
          <w:rFonts w:ascii="Georgia" w:hAnsi="Georgia"/>
          <w:spacing w:val="-10"/>
          <w:sz w:val="20"/>
        </w:rPr>
        <w:t> </w:t>
      </w:r>
      <w:r>
        <w:rPr>
          <w:rFonts w:ascii="Georgia" w:hAnsi="Georgia"/>
          <w:spacing w:val="-2"/>
          <w:sz w:val="20"/>
        </w:rPr>
        <w:t>VR</w:t>
      </w:r>
      <w:r>
        <w:rPr>
          <w:rFonts w:ascii="Georgia" w:hAnsi="Georgia"/>
          <w:spacing w:val="-10"/>
          <w:sz w:val="20"/>
        </w:rPr>
        <w:t> </w:t>
      </w:r>
      <w:r>
        <w:rPr>
          <w:rFonts w:ascii="Georgia" w:hAnsi="Georgia"/>
          <w:spacing w:val="-2"/>
          <w:sz w:val="20"/>
        </w:rPr>
        <w:t>and</w:t>
      </w:r>
      <w:r>
        <w:rPr>
          <w:rFonts w:ascii="Georgia" w:hAnsi="Georgia"/>
          <w:spacing w:val="-10"/>
          <w:sz w:val="20"/>
        </w:rPr>
        <w:t> </w:t>
      </w:r>
      <w:r>
        <w:rPr>
          <w:rFonts w:ascii="Georgia" w:hAnsi="Georgia"/>
          <w:spacing w:val="-2"/>
          <w:sz w:val="20"/>
        </w:rPr>
        <w:t>AR</w:t>
      </w:r>
      <w:r>
        <w:rPr>
          <w:rFonts w:ascii="Georgia" w:hAnsi="Georgia"/>
          <w:spacing w:val="-10"/>
          <w:sz w:val="20"/>
        </w:rPr>
        <w:t> </w:t>
      </w:r>
      <w:r>
        <w:rPr>
          <w:rFonts w:ascii="Georgia" w:hAnsi="Georgia"/>
          <w:spacing w:val="-2"/>
          <w:sz w:val="20"/>
        </w:rPr>
        <w:t>advertising</w:t>
      </w:r>
      <w:r>
        <w:rPr>
          <w:rFonts w:ascii="Georgia" w:hAnsi="Georgia"/>
          <w:spacing w:val="-10"/>
          <w:sz w:val="20"/>
        </w:rPr>
        <w:t> </w:t>
      </w:r>
      <w:r>
        <w:rPr>
          <w:rFonts w:ascii="Georgia" w:hAnsi="Georgia"/>
          <w:spacing w:val="-2"/>
          <w:sz w:val="20"/>
        </w:rPr>
        <w:t>alone,</w:t>
      </w:r>
      <w:r>
        <w:rPr>
          <w:rFonts w:ascii="Georgia" w:hAnsi="Georgia"/>
          <w:spacing w:val="-10"/>
          <w:sz w:val="20"/>
        </w:rPr>
        <w:t> </w:t>
      </w:r>
      <w:r>
        <w:rPr>
          <w:rFonts w:ascii="Georgia" w:hAnsi="Georgia"/>
          <w:spacing w:val="-2"/>
          <w:sz w:val="20"/>
        </w:rPr>
        <w:t>and</w:t>
      </w:r>
      <w:r>
        <w:rPr>
          <w:rFonts w:ascii="Georgia" w:hAnsi="Georgia"/>
          <w:spacing w:val="-10"/>
          <w:sz w:val="20"/>
        </w:rPr>
        <w:t> </w:t>
      </w:r>
      <w:r>
        <w:rPr>
          <w:rFonts w:ascii="Georgia" w:hAnsi="Georgia"/>
          <w:spacing w:val="-2"/>
          <w:sz w:val="20"/>
        </w:rPr>
        <w:t>this</w:t>
      </w:r>
      <w:r>
        <w:rPr>
          <w:rFonts w:ascii="Georgia" w:hAnsi="Georgia"/>
          <w:spacing w:val="-10"/>
          <w:sz w:val="20"/>
        </w:rPr>
        <w:t> </w:t>
      </w:r>
      <w:r>
        <w:rPr>
          <w:rFonts w:ascii="Georgia" w:hAnsi="Georgia"/>
          <w:spacing w:val="-2"/>
          <w:sz w:val="20"/>
        </w:rPr>
        <w:t>figure</w:t>
      </w:r>
      <w:r>
        <w:rPr>
          <w:rFonts w:ascii="Georgia" w:hAnsi="Georgia"/>
          <w:spacing w:val="-10"/>
          <w:sz w:val="20"/>
        </w:rPr>
        <w:t> </w:t>
      </w:r>
      <w:r>
        <w:rPr>
          <w:rFonts w:ascii="Georgia" w:hAnsi="Georgia"/>
          <w:spacing w:val="-2"/>
          <w:sz w:val="20"/>
        </w:rPr>
        <w:t>is </w:t>
      </w:r>
      <w:r>
        <w:rPr>
          <w:rFonts w:ascii="Georgia" w:hAnsi="Georgia"/>
          <w:spacing w:val="-4"/>
          <w:sz w:val="20"/>
        </w:rPr>
        <w:t>expected</w:t>
      </w:r>
      <w:r>
        <w:rPr>
          <w:rFonts w:ascii="Georgia" w:hAnsi="Georgia"/>
          <w:spacing w:val="-5"/>
          <w:sz w:val="20"/>
        </w:rPr>
        <w:t> </w:t>
      </w:r>
      <w:r>
        <w:rPr>
          <w:rFonts w:ascii="Georgia" w:hAnsi="Georgia"/>
          <w:spacing w:val="-4"/>
          <w:sz w:val="20"/>
        </w:rPr>
        <w:t>to</w:t>
      </w:r>
      <w:r>
        <w:rPr>
          <w:rFonts w:ascii="Georgia" w:hAnsi="Georgia"/>
          <w:spacing w:val="-6"/>
          <w:sz w:val="20"/>
        </w:rPr>
        <w:t> </w:t>
      </w:r>
      <w:r>
        <w:rPr>
          <w:rFonts w:ascii="Georgia" w:hAnsi="Georgia"/>
          <w:spacing w:val="-4"/>
          <w:sz w:val="20"/>
        </w:rPr>
        <w:t>grow</w:t>
      </w:r>
      <w:r>
        <w:rPr>
          <w:rFonts w:ascii="Georgia" w:hAnsi="Georgia"/>
          <w:spacing w:val="-5"/>
          <w:sz w:val="20"/>
        </w:rPr>
        <w:t> </w:t>
      </w:r>
      <w:r>
        <w:rPr>
          <w:rFonts w:ascii="Georgia" w:hAnsi="Georgia"/>
          <w:spacing w:val="-4"/>
          <w:sz w:val="20"/>
        </w:rPr>
        <w:t>to</w:t>
      </w:r>
      <w:r>
        <w:rPr>
          <w:rFonts w:ascii="Georgia" w:hAnsi="Georgia"/>
          <w:spacing w:val="-6"/>
          <w:sz w:val="20"/>
        </w:rPr>
        <w:t> </w:t>
      </w:r>
      <w:r>
        <w:rPr>
          <w:rFonts w:ascii="Georgia" w:hAnsi="Georgia"/>
          <w:spacing w:val="-4"/>
          <w:sz w:val="20"/>
        </w:rPr>
        <w:t>2.6</w:t>
      </w:r>
      <w:r>
        <w:rPr>
          <w:rFonts w:ascii="Georgia" w:hAnsi="Georgia"/>
          <w:spacing w:val="-5"/>
          <w:sz w:val="20"/>
        </w:rPr>
        <w:t> </w:t>
      </w:r>
      <w:r>
        <w:rPr>
          <w:rFonts w:ascii="Georgia" w:hAnsi="Georgia"/>
          <w:spacing w:val="-4"/>
          <w:sz w:val="20"/>
        </w:rPr>
        <w:t>billion</w:t>
      </w:r>
      <w:r>
        <w:rPr>
          <w:rFonts w:ascii="Georgia" w:hAnsi="Georgia"/>
          <w:spacing w:val="-6"/>
          <w:sz w:val="20"/>
        </w:rPr>
        <w:t> </w:t>
      </w:r>
      <w:r>
        <w:rPr>
          <w:rFonts w:ascii="Georgia" w:hAnsi="Georgia"/>
          <w:spacing w:val="-4"/>
          <w:sz w:val="20"/>
        </w:rPr>
        <w:t>in</w:t>
      </w:r>
      <w:r>
        <w:rPr>
          <w:rFonts w:ascii="Georgia" w:hAnsi="Georgia"/>
          <w:spacing w:val="-5"/>
          <w:sz w:val="20"/>
        </w:rPr>
        <w:t> </w:t>
      </w:r>
      <w:r>
        <w:rPr>
          <w:rFonts w:ascii="Georgia" w:hAnsi="Georgia"/>
          <w:spacing w:val="-4"/>
          <w:sz w:val="20"/>
        </w:rPr>
        <w:t>2022.</w:t>
      </w:r>
      <w:r>
        <w:rPr>
          <w:rFonts w:ascii="Georgia" w:hAnsi="Georgia"/>
          <w:spacing w:val="-6"/>
          <w:sz w:val="20"/>
        </w:rPr>
        <w:t> </w:t>
      </w:r>
      <w:r>
        <w:rPr>
          <w:rFonts w:ascii="Georgia" w:hAnsi="Georgia"/>
          <w:spacing w:val="-4"/>
          <w:sz w:val="20"/>
        </w:rPr>
        <w:t>This</w:t>
      </w:r>
      <w:r>
        <w:rPr>
          <w:rFonts w:ascii="Georgia" w:hAnsi="Georgia"/>
          <w:spacing w:val="-5"/>
          <w:sz w:val="20"/>
        </w:rPr>
        <w:t> </w:t>
      </w:r>
      <w:r>
        <w:rPr>
          <w:rFonts w:ascii="Georgia" w:hAnsi="Georgia"/>
          <w:spacing w:val="-4"/>
          <w:sz w:val="20"/>
        </w:rPr>
        <w:t>growth</w:t>
      </w:r>
      <w:r>
        <w:rPr>
          <w:rFonts w:ascii="Georgia" w:hAnsi="Georgia"/>
          <w:spacing w:val="-6"/>
          <w:sz w:val="20"/>
        </w:rPr>
        <w:t> </w:t>
      </w:r>
      <w:r>
        <w:rPr>
          <w:rFonts w:ascii="Georgia" w:hAnsi="Georgia"/>
          <w:spacing w:val="-4"/>
          <w:sz w:val="20"/>
        </w:rPr>
        <w:t>is</w:t>
      </w:r>
      <w:r>
        <w:rPr>
          <w:rFonts w:ascii="Georgia" w:hAnsi="Georgia"/>
          <w:spacing w:val="-5"/>
          <w:sz w:val="20"/>
        </w:rPr>
        <w:t> </w:t>
      </w:r>
      <w:r>
        <w:rPr>
          <w:rFonts w:ascii="Georgia" w:hAnsi="Georgia"/>
          <w:spacing w:val="-4"/>
          <w:sz w:val="20"/>
        </w:rPr>
        <w:t>in part</w:t>
      </w:r>
      <w:r>
        <w:rPr>
          <w:rFonts w:ascii="Georgia" w:hAnsi="Georgia"/>
          <w:spacing w:val="-5"/>
          <w:sz w:val="20"/>
        </w:rPr>
        <w:t> </w:t>
      </w:r>
      <w:r>
        <w:rPr>
          <w:rFonts w:ascii="Georgia" w:hAnsi="Georgia"/>
          <w:spacing w:val="-4"/>
          <w:sz w:val="20"/>
        </w:rPr>
        <w:t>driven</w:t>
      </w:r>
      <w:r>
        <w:rPr>
          <w:rFonts w:ascii="Georgia" w:hAnsi="Georgia"/>
          <w:spacing w:val="-5"/>
          <w:sz w:val="20"/>
        </w:rPr>
        <w:t> </w:t>
      </w:r>
      <w:r>
        <w:rPr>
          <w:rFonts w:ascii="Georgia" w:hAnsi="Georgia"/>
          <w:spacing w:val="-4"/>
          <w:sz w:val="20"/>
        </w:rPr>
        <w:t>by</w:t>
      </w:r>
      <w:r>
        <w:rPr>
          <w:rFonts w:ascii="Georgia" w:hAnsi="Georgia"/>
          <w:spacing w:val="-5"/>
          <w:sz w:val="20"/>
        </w:rPr>
        <w:t> </w:t>
      </w:r>
      <w:r>
        <w:rPr>
          <w:rFonts w:ascii="Georgia" w:hAnsi="Georgia"/>
          <w:spacing w:val="-4"/>
          <w:sz w:val="20"/>
        </w:rPr>
        <w:t>recent</w:t>
      </w:r>
      <w:r>
        <w:rPr>
          <w:rFonts w:ascii="Georgia" w:hAnsi="Georgia"/>
          <w:spacing w:val="-5"/>
          <w:sz w:val="20"/>
        </w:rPr>
        <w:t> </w:t>
      </w:r>
      <w:r>
        <w:rPr>
          <w:rFonts w:ascii="Georgia" w:hAnsi="Georgia"/>
          <w:spacing w:val="-4"/>
          <w:sz w:val="20"/>
        </w:rPr>
        <w:t>findings</w:t>
      </w:r>
      <w:r>
        <w:rPr>
          <w:rFonts w:ascii="Georgia" w:hAnsi="Georgia"/>
          <w:spacing w:val="-5"/>
          <w:sz w:val="20"/>
        </w:rPr>
        <w:t> </w:t>
      </w:r>
      <w:r>
        <w:rPr>
          <w:rFonts w:ascii="Georgia" w:hAnsi="Georgia"/>
          <w:spacing w:val="-4"/>
          <w:sz w:val="20"/>
        </w:rPr>
        <w:t>that</w:t>
      </w:r>
      <w:r>
        <w:rPr>
          <w:rFonts w:ascii="Georgia" w:hAnsi="Georgia"/>
          <w:spacing w:val="-5"/>
          <w:sz w:val="20"/>
        </w:rPr>
        <w:t> </w:t>
      </w:r>
      <w:r>
        <w:rPr>
          <w:rFonts w:ascii="Georgia" w:hAnsi="Georgia"/>
          <w:spacing w:val="-4"/>
          <w:sz w:val="20"/>
        </w:rPr>
        <w:t>show</w:t>
      </w:r>
      <w:r>
        <w:rPr>
          <w:rFonts w:ascii="Georgia" w:hAnsi="Georgia"/>
          <w:spacing w:val="-5"/>
          <w:sz w:val="20"/>
        </w:rPr>
        <w:t> </w:t>
      </w:r>
      <w:r>
        <w:rPr>
          <w:rFonts w:ascii="Georgia" w:hAnsi="Georgia"/>
          <w:spacing w:val="-4"/>
          <w:sz w:val="20"/>
        </w:rPr>
        <w:t>that</w:t>
      </w:r>
      <w:r>
        <w:rPr>
          <w:rFonts w:ascii="Georgia" w:hAnsi="Georgia"/>
          <w:spacing w:val="-5"/>
          <w:sz w:val="20"/>
        </w:rPr>
        <w:t> </w:t>
      </w:r>
      <w:r>
        <w:rPr>
          <w:rFonts w:ascii="Georgia" w:hAnsi="Georgia"/>
          <w:spacing w:val="-4"/>
          <w:sz w:val="20"/>
        </w:rPr>
        <w:t>VR</w:t>
      </w:r>
      <w:r>
        <w:rPr>
          <w:rFonts w:ascii="Georgia" w:hAnsi="Georgia"/>
          <w:spacing w:val="-5"/>
          <w:sz w:val="20"/>
        </w:rPr>
        <w:t> </w:t>
      </w:r>
      <w:r>
        <w:rPr>
          <w:rFonts w:ascii="Georgia" w:hAnsi="Georgia"/>
          <w:spacing w:val="-4"/>
          <w:sz w:val="20"/>
        </w:rPr>
        <w:t>and</w:t>
      </w:r>
      <w:r>
        <w:rPr>
          <w:rFonts w:ascii="Georgia" w:hAnsi="Georgia"/>
          <w:spacing w:val="-5"/>
          <w:sz w:val="20"/>
        </w:rPr>
        <w:t> </w:t>
      </w:r>
      <w:r>
        <w:rPr>
          <w:rFonts w:ascii="Georgia" w:hAnsi="Georgia"/>
          <w:spacing w:val="-4"/>
          <w:sz w:val="20"/>
        </w:rPr>
        <w:t>AR ads</w:t>
      </w:r>
      <w:r>
        <w:rPr>
          <w:rFonts w:ascii="Georgia" w:hAnsi="Georgia"/>
          <w:spacing w:val="-5"/>
          <w:sz w:val="20"/>
        </w:rPr>
        <w:t> </w:t>
      </w:r>
      <w:r>
        <w:rPr>
          <w:rFonts w:ascii="Georgia" w:hAnsi="Georgia"/>
          <w:spacing w:val="-4"/>
          <w:sz w:val="20"/>
        </w:rPr>
        <w:t>have</w:t>
      </w:r>
      <w:r>
        <w:rPr>
          <w:rFonts w:ascii="Georgia" w:hAnsi="Georgia"/>
          <w:spacing w:val="-5"/>
          <w:sz w:val="20"/>
        </w:rPr>
        <w:t> </w:t>
      </w:r>
      <w:r>
        <w:rPr>
          <w:rFonts w:ascii="Georgia" w:hAnsi="Georgia"/>
          <w:spacing w:val="-4"/>
          <w:sz w:val="20"/>
        </w:rPr>
        <w:t>higher</w:t>
      </w:r>
      <w:r>
        <w:rPr>
          <w:rFonts w:ascii="Georgia" w:hAnsi="Georgia"/>
          <w:spacing w:val="-5"/>
          <w:sz w:val="20"/>
        </w:rPr>
        <w:t> </w:t>
      </w:r>
      <w:r>
        <w:rPr>
          <w:rFonts w:ascii="Georgia" w:hAnsi="Georgia"/>
          <w:spacing w:val="-4"/>
          <w:sz w:val="20"/>
        </w:rPr>
        <w:t>engagement</w:t>
      </w:r>
      <w:r>
        <w:rPr>
          <w:rFonts w:ascii="Georgia" w:hAnsi="Georgia"/>
          <w:spacing w:val="-5"/>
          <w:sz w:val="20"/>
        </w:rPr>
        <w:t> </w:t>
      </w:r>
      <w:r>
        <w:rPr>
          <w:rFonts w:ascii="Georgia" w:hAnsi="Georgia"/>
          <w:spacing w:val="-4"/>
          <w:sz w:val="20"/>
        </w:rPr>
        <w:t>and</w:t>
      </w:r>
      <w:r>
        <w:rPr>
          <w:rFonts w:ascii="Georgia" w:hAnsi="Georgia"/>
          <w:spacing w:val="-5"/>
          <w:sz w:val="20"/>
        </w:rPr>
        <w:t> </w:t>
      </w:r>
      <w:r>
        <w:rPr>
          <w:rFonts w:ascii="Georgia" w:hAnsi="Georgia"/>
          <w:spacing w:val="-4"/>
          <w:sz w:val="20"/>
        </w:rPr>
        <w:t>click</w:t>
      </w:r>
      <w:r>
        <w:rPr>
          <w:rFonts w:ascii="Georgia" w:hAnsi="Georgia"/>
          <w:spacing w:val="-5"/>
          <w:sz w:val="20"/>
        </w:rPr>
        <w:t> </w:t>
      </w:r>
      <w:r>
        <w:rPr>
          <w:rFonts w:ascii="Georgia" w:hAnsi="Georgia"/>
          <w:spacing w:val="-4"/>
          <w:sz w:val="20"/>
        </w:rPr>
        <w:t>through</w:t>
      </w:r>
      <w:r>
        <w:rPr>
          <w:rFonts w:ascii="Georgia" w:hAnsi="Georgia"/>
          <w:spacing w:val="-5"/>
          <w:sz w:val="20"/>
        </w:rPr>
        <w:t> </w:t>
      </w:r>
      <w:r>
        <w:rPr>
          <w:rFonts w:ascii="Georgia" w:hAnsi="Georgia"/>
          <w:spacing w:val="-4"/>
          <w:sz w:val="20"/>
        </w:rPr>
        <w:t>rate</w:t>
      </w:r>
      <w:r>
        <w:rPr>
          <w:rFonts w:ascii="Georgia" w:hAnsi="Georgia"/>
          <w:spacing w:val="-5"/>
          <w:sz w:val="20"/>
        </w:rPr>
        <w:t> </w:t>
      </w:r>
      <w:r>
        <w:rPr>
          <w:rFonts w:ascii="Georgia" w:hAnsi="Georgia"/>
          <w:spacing w:val="-4"/>
          <w:sz w:val="20"/>
        </w:rPr>
        <w:t>than </w:t>
      </w:r>
      <w:r>
        <w:rPr>
          <w:rFonts w:ascii="Georgia" w:hAnsi="Georgia"/>
          <w:w w:val="90"/>
          <w:sz w:val="20"/>
        </w:rPr>
        <w:t>traditional advertising methods (Grudzewski et al. </w:t>
      </w:r>
      <w:hyperlink w:history="true" w:anchor="_bookmark364">
        <w:r>
          <w:rPr>
            <w:rFonts w:ascii="Georgia" w:hAnsi="Georgia"/>
            <w:color w:val="0000FF"/>
            <w:w w:val="90"/>
            <w:sz w:val="20"/>
          </w:rPr>
          <w:t>2018</w:t>
        </w:r>
      </w:hyperlink>
      <w:r>
        <w:rPr>
          <w:rFonts w:ascii="Georgia" w:hAnsi="Georgia"/>
          <w:w w:val="90"/>
          <w:sz w:val="20"/>
        </w:rPr>
        <w:t>; Van</w:t>
      </w:r>
      <w:r>
        <w:rPr>
          <w:rFonts w:ascii="Georgia" w:hAnsi="Georgia"/>
          <w:spacing w:val="-4"/>
          <w:w w:val="90"/>
          <w:sz w:val="20"/>
        </w:rPr>
        <w:t> </w:t>
      </w:r>
      <w:r>
        <w:rPr>
          <w:rFonts w:ascii="Georgia" w:hAnsi="Georgia"/>
          <w:w w:val="90"/>
          <w:sz w:val="20"/>
        </w:rPr>
        <w:t>Kerrebroeck</w:t>
      </w:r>
      <w:r>
        <w:rPr>
          <w:rFonts w:ascii="Georgia" w:hAnsi="Georgia"/>
          <w:spacing w:val="-4"/>
          <w:w w:val="90"/>
          <w:sz w:val="20"/>
        </w:rPr>
        <w:t> </w:t>
      </w:r>
      <w:r>
        <w:rPr>
          <w:rFonts w:ascii="Georgia" w:hAnsi="Georgia"/>
          <w:w w:val="90"/>
          <w:sz w:val="20"/>
        </w:rPr>
        <w:t>et</w:t>
      </w:r>
      <w:r>
        <w:rPr>
          <w:rFonts w:ascii="Georgia" w:hAnsi="Georgia"/>
          <w:spacing w:val="-4"/>
          <w:w w:val="90"/>
          <w:sz w:val="20"/>
        </w:rPr>
        <w:t> </w:t>
      </w:r>
      <w:r>
        <w:rPr>
          <w:rFonts w:ascii="Georgia" w:hAnsi="Georgia"/>
          <w:w w:val="90"/>
          <w:sz w:val="20"/>
        </w:rPr>
        <w:t>al.</w:t>
      </w:r>
      <w:r>
        <w:rPr>
          <w:rFonts w:ascii="Georgia" w:hAnsi="Georgia"/>
          <w:spacing w:val="-4"/>
          <w:w w:val="90"/>
          <w:sz w:val="20"/>
        </w:rPr>
        <w:t> </w:t>
      </w:r>
      <w:hyperlink w:history="true" w:anchor="_bookmark481">
        <w:r>
          <w:rPr>
            <w:rFonts w:ascii="Georgia" w:hAnsi="Georgia"/>
            <w:color w:val="0000FF"/>
            <w:w w:val="90"/>
            <w:sz w:val="20"/>
          </w:rPr>
          <w:t>2017</w:t>
        </w:r>
      </w:hyperlink>
      <w:r>
        <w:rPr>
          <w:rFonts w:ascii="Georgia" w:hAnsi="Georgia"/>
          <w:w w:val="90"/>
          <w:sz w:val="20"/>
        </w:rPr>
        <w:t>).</w:t>
      </w:r>
      <w:r>
        <w:rPr>
          <w:rFonts w:ascii="Georgia" w:hAnsi="Georgia"/>
          <w:spacing w:val="-4"/>
          <w:w w:val="90"/>
          <w:sz w:val="20"/>
        </w:rPr>
        <w:t> </w:t>
      </w:r>
      <w:r>
        <w:rPr>
          <w:rFonts w:ascii="Georgia" w:hAnsi="Georgia"/>
          <w:w w:val="90"/>
          <w:sz w:val="20"/>
        </w:rPr>
        <w:t>For</w:t>
      </w:r>
      <w:r>
        <w:rPr>
          <w:rFonts w:ascii="Georgia" w:hAnsi="Georgia"/>
          <w:spacing w:val="-4"/>
          <w:w w:val="90"/>
          <w:sz w:val="20"/>
        </w:rPr>
        <w:t> </w:t>
      </w:r>
      <w:r>
        <w:rPr>
          <w:rFonts w:ascii="Georgia" w:hAnsi="Georgia"/>
          <w:w w:val="90"/>
          <w:sz w:val="20"/>
        </w:rPr>
        <w:t>example,</w:t>
      </w:r>
      <w:r>
        <w:rPr>
          <w:rFonts w:ascii="Georgia" w:hAnsi="Georgia"/>
          <w:spacing w:val="-4"/>
          <w:w w:val="90"/>
          <w:sz w:val="20"/>
        </w:rPr>
        <w:t> </w:t>
      </w:r>
      <w:r>
        <w:rPr>
          <w:rFonts w:ascii="Georgia" w:hAnsi="Georgia"/>
          <w:w w:val="90"/>
          <w:sz w:val="20"/>
        </w:rPr>
        <w:t>Hackl</w:t>
      </w:r>
      <w:r>
        <w:rPr>
          <w:rFonts w:ascii="Georgia" w:hAnsi="Georgia"/>
          <w:spacing w:val="-4"/>
          <w:w w:val="90"/>
          <w:sz w:val="20"/>
        </w:rPr>
        <w:t> </w:t>
      </w:r>
      <w:r>
        <w:rPr>
          <w:rFonts w:ascii="Georgia" w:hAnsi="Georgia"/>
          <w:w w:val="90"/>
          <w:sz w:val="20"/>
        </w:rPr>
        <w:t>and</w:t>
      </w:r>
      <w:r>
        <w:rPr>
          <w:rFonts w:ascii="Georgia" w:hAnsi="Georgia"/>
          <w:spacing w:val="-4"/>
          <w:w w:val="90"/>
          <w:sz w:val="20"/>
        </w:rPr>
        <w:t> </w:t>
      </w:r>
      <w:r>
        <w:rPr>
          <w:rFonts w:ascii="Georgia" w:hAnsi="Georgia"/>
          <w:w w:val="90"/>
          <w:sz w:val="20"/>
        </w:rPr>
        <w:t>Wolfe (</w:t>
      </w:r>
      <w:hyperlink w:history="true" w:anchor="_bookmark366">
        <w:r>
          <w:rPr>
            <w:rFonts w:ascii="Georgia" w:hAnsi="Georgia"/>
            <w:color w:val="0000FF"/>
            <w:w w:val="90"/>
            <w:sz w:val="20"/>
          </w:rPr>
          <w:t>2017</w:t>
        </w:r>
      </w:hyperlink>
      <w:r>
        <w:rPr>
          <w:rFonts w:ascii="Georgia" w:hAnsi="Georgia"/>
          <w:w w:val="90"/>
          <w:sz w:val="20"/>
        </w:rPr>
        <w:t>)</w:t>
      </w:r>
      <w:r>
        <w:rPr>
          <w:rFonts w:ascii="Georgia" w:hAnsi="Georgia"/>
          <w:spacing w:val="-1"/>
          <w:w w:val="90"/>
          <w:sz w:val="20"/>
        </w:rPr>
        <w:t> </w:t>
      </w:r>
      <w:r>
        <w:rPr>
          <w:rFonts w:ascii="Georgia" w:hAnsi="Georgia"/>
          <w:w w:val="90"/>
          <w:sz w:val="20"/>
        </w:rPr>
        <w:t>mention</w:t>
      </w:r>
      <w:r>
        <w:rPr>
          <w:rFonts w:ascii="Georgia" w:hAnsi="Georgia"/>
          <w:spacing w:val="-1"/>
          <w:w w:val="90"/>
          <w:sz w:val="20"/>
        </w:rPr>
        <w:t> </w:t>
      </w:r>
      <w:r>
        <w:rPr>
          <w:rFonts w:ascii="Georgia" w:hAnsi="Georgia"/>
          <w:w w:val="90"/>
          <w:sz w:val="20"/>
        </w:rPr>
        <w:t>that</w:t>
      </w:r>
      <w:r>
        <w:rPr>
          <w:rFonts w:ascii="Georgia" w:hAnsi="Georgia"/>
          <w:spacing w:val="-1"/>
          <w:w w:val="90"/>
          <w:sz w:val="20"/>
        </w:rPr>
        <w:t> </w:t>
      </w:r>
      <w:r>
        <w:rPr>
          <w:rFonts w:ascii="Georgia" w:hAnsi="Georgia"/>
          <w:w w:val="90"/>
          <w:sz w:val="20"/>
        </w:rPr>
        <w:t>marketing</w:t>
      </w:r>
      <w:r>
        <w:rPr>
          <w:rFonts w:ascii="Georgia" w:hAnsi="Georgia"/>
          <w:spacing w:val="-1"/>
          <w:w w:val="90"/>
          <w:sz w:val="20"/>
        </w:rPr>
        <w:t> </w:t>
      </w:r>
      <w:r>
        <w:rPr>
          <w:rFonts w:ascii="Georgia" w:hAnsi="Georgia"/>
          <w:w w:val="90"/>
          <w:sz w:val="20"/>
        </w:rPr>
        <w:t>campaigns</w:t>
      </w:r>
      <w:r>
        <w:rPr>
          <w:rFonts w:ascii="Georgia" w:hAnsi="Georgia"/>
          <w:spacing w:val="-1"/>
          <w:w w:val="90"/>
          <w:sz w:val="20"/>
        </w:rPr>
        <w:t> </w:t>
      </w:r>
      <w:r>
        <w:rPr>
          <w:rFonts w:ascii="Georgia" w:hAnsi="Georgia"/>
          <w:w w:val="90"/>
          <w:sz w:val="20"/>
        </w:rPr>
        <w:t>that</w:t>
      </w:r>
      <w:r>
        <w:rPr>
          <w:rFonts w:ascii="Georgia" w:hAnsi="Georgia"/>
          <w:spacing w:val="-1"/>
          <w:w w:val="90"/>
          <w:sz w:val="20"/>
        </w:rPr>
        <w:t> </w:t>
      </w:r>
      <w:r>
        <w:rPr>
          <w:rFonts w:ascii="Georgia" w:hAnsi="Georgia"/>
          <w:w w:val="90"/>
          <w:sz w:val="20"/>
        </w:rPr>
        <w:t>use</w:t>
      </w:r>
      <w:r>
        <w:rPr>
          <w:rFonts w:ascii="Georgia" w:hAnsi="Georgia"/>
          <w:spacing w:val="-1"/>
          <w:w w:val="90"/>
          <w:sz w:val="20"/>
        </w:rPr>
        <w:t> </w:t>
      </w:r>
      <w:r>
        <w:rPr>
          <w:rFonts w:ascii="Georgia" w:hAnsi="Georgia"/>
          <w:w w:val="90"/>
          <w:sz w:val="20"/>
        </w:rPr>
        <w:t>AR</w:t>
      </w:r>
      <w:r>
        <w:rPr>
          <w:rFonts w:ascii="Georgia" w:hAnsi="Georgia"/>
          <w:spacing w:val="-1"/>
          <w:w w:val="90"/>
          <w:sz w:val="20"/>
        </w:rPr>
        <w:t> </w:t>
      </w:r>
      <w:r>
        <w:rPr>
          <w:rFonts w:ascii="Georgia" w:hAnsi="Georgia"/>
          <w:w w:val="90"/>
          <w:sz w:val="20"/>
        </w:rPr>
        <w:t>have an average dwell time of 75 s, compared to an average dwell </w:t>
      </w:r>
      <w:r>
        <w:rPr>
          <w:rFonts w:ascii="Georgia" w:hAnsi="Georgia"/>
          <w:spacing w:val="-8"/>
          <w:sz w:val="20"/>
        </w:rPr>
        <w:t>time</w:t>
      </w:r>
      <w:r>
        <w:rPr>
          <w:rFonts w:ascii="Georgia" w:hAnsi="Georgia"/>
          <w:spacing w:val="-1"/>
          <w:sz w:val="20"/>
        </w:rPr>
        <w:t> </w:t>
      </w:r>
      <w:r>
        <w:rPr>
          <w:rFonts w:ascii="Georgia" w:hAnsi="Georgia"/>
          <w:spacing w:val="-8"/>
          <w:sz w:val="20"/>
        </w:rPr>
        <w:t>of</w:t>
      </w:r>
      <w:r>
        <w:rPr>
          <w:rFonts w:ascii="Georgia" w:hAnsi="Georgia"/>
          <w:spacing w:val="-1"/>
          <w:sz w:val="20"/>
        </w:rPr>
        <w:t> </w:t>
      </w:r>
      <w:r>
        <w:rPr>
          <w:rFonts w:ascii="Georgia" w:hAnsi="Georgia"/>
          <w:spacing w:val="-8"/>
          <w:sz w:val="20"/>
        </w:rPr>
        <w:t>just</w:t>
      </w:r>
      <w:r>
        <w:rPr>
          <w:rFonts w:ascii="Georgia" w:hAnsi="Georgia"/>
          <w:spacing w:val="-1"/>
          <w:sz w:val="20"/>
        </w:rPr>
        <w:t> </w:t>
      </w:r>
      <w:r>
        <w:rPr>
          <w:rFonts w:ascii="Georgia" w:hAnsi="Georgia"/>
          <w:spacing w:val="-8"/>
          <w:sz w:val="20"/>
        </w:rPr>
        <w:t>2.5</w:t>
      </w:r>
      <w:r>
        <w:rPr>
          <w:rFonts w:ascii="Georgia" w:hAnsi="Georgia"/>
          <w:spacing w:val="-1"/>
          <w:sz w:val="20"/>
        </w:rPr>
        <w:t> </w:t>
      </w:r>
      <w:r>
        <w:rPr>
          <w:rFonts w:ascii="Georgia" w:hAnsi="Georgia"/>
          <w:spacing w:val="-8"/>
          <w:sz w:val="20"/>
        </w:rPr>
        <w:t>s</w:t>
      </w:r>
      <w:r>
        <w:rPr>
          <w:rFonts w:ascii="Georgia" w:hAnsi="Georgia"/>
          <w:spacing w:val="-1"/>
          <w:sz w:val="20"/>
        </w:rPr>
        <w:t> </w:t>
      </w:r>
      <w:r>
        <w:rPr>
          <w:rFonts w:ascii="Georgia" w:hAnsi="Georgia"/>
          <w:spacing w:val="-8"/>
          <w:sz w:val="20"/>
        </w:rPr>
        <w:t>for</w:t>
      </w:r>
      <w:r>
        <w:rPr>
          <w:rFonts w:ascii="Georgia" w:hAnsi="Georgia"/>
          <w:spacing w:val="-1"/>
          <w:sz w:val="20"/>
        </w:rPr>
        <w:t> </w:t>
      </w:r>
      <w:r>
        <w:rPr>
          <w:rFonts w:ascii="Georgia" w:hAnsi="Georgia"/>
          <w:spacing w:val="-8"/>
          <w:sz w:val="20"/>
        </w:rPr>
        <w:t>traditional</w:t>
      </w:r>
      <w:r>
        <w:rPr>
          <w:rFonts w:ascii="Georgia" w:hAnsi="Georgia"/>
          <w:spacing w:val="-1"/>
          <w:sz w:val="20"/>
        </w:rPr>
        <w:t> </w:t>
      </w:r>
      <w:r>
        <w:rPr>
          <w:rFonts w:ascii="Georgia" w:hAnsi="Georgia"/>
          <w:spacing w:val="-8"/>
          <w:sz w:val="20"/>
        </w:rPr>
        <w:t>radio</w:t>
      </w:r>
      <w:r>
        <w:rPr>
          <w:rFonts w:ascii="Georgia" w:hAnsi="Georgia"/>
          <w:spacing w:val="-1"/>
          <w:sz w:val="20"/>
        </w:rPr>
        <w:t> </w:t>
      </w:r>
      <w:r>
        <w:rPr>
          <w:rFonts w:ascii="Georgia" w:hAnsi="Georgia"/>
          <w:spacing w:val="-8"/>
          <w:sz w:val="20"/>
        </w:rPr>
        <w:t>and</w:t>
      </w:r>
      <w:r>
        <w:rPr>
          <w:rFonts w:ascii="Georgia" w:hAnsi="Georgia"/>
          <w:spacing w:val="-1"/>
          <w:sz w:val="20"/>
        </w:rPr>
        <w:t> </w:t>
      </w:r>
      <w:r>
        <w:rPr>
          <w:rFonts w:ascii="Georgia" w:hAnsi="Georgia"/>
          <w:spacing w:val="-8"/>
          <w:sz w:val="20"/>
        </w:rPr>
        <w:t>TV</w:t>
      </w:r>
      <w:r>
        <w:rPr>
          <w:rFonts w:ascii="Georgia" w:hAnsi="Georgia"/>
          <w:spacing w:val="-1"/>
          <w:sz w:val="20"/>
        </w:rPr>
        <w:t> </w:t>
      </w:r>
      <w:r>
        <w:rPr>
          <w:rFonts w:ascii="Georgia" w:hAnsi="Georgia"/>
          <w:spacing w:val="-8"/>
          <w:sz w:val="20"/>
        </w:rPr>
        <w:t>ads,</w:t>
      </w:r>
      <w:r>
        <w:rPr>
          <w:rFonts w:ascii="Georgia" w:hAnsi="Georgia"/>
          <w:spacing w:val="-1"/>
          <w:sz w:val="20"/>
        </w:rPr>
        <w:t> </w:t>
      </w:r>
      <w:r>
        <w:rPr>
          <w:rFonts w:ascii="Georgia" w:hAnsi="Georgia"/>
          <w:spacing w:val="-8"/>
          <w:sz w:val="20"/>
        </w:rPr>
        <w:t>and</w:t>
      </w:r>
      <w:r>
        <w:rPr>
          <w:rFonts w:ascii="Georgia" w:hAnsi="Georgia"/>
          <w:spacing w:val="-1"/>
          <w:sz w:val="20"/>
        </w:rPr>
        <w:t> </w:t>
      </w:r>
      <w:r>
        <w:rPr>
          <w:rFonts w:ascii="Georgia" w:hAnsi="Georgia"/>
          <w:spacing w:val="-8"/>
          <w:sz w:val="20"/>
        </w:rPr>
        <w:t>that </w:t>
      </w:r>
      <w:r>
        <w:rPr>
          <w:rFonts w:ascii="Georgia" w:hAnsi="Georgia"/>
          <w:w w:val="90"/>
          <w:sz w:val="20"/>
        </w:rPr>
        <w:t>71% of shoppers would shop at a retailer more often if they </w:t>
      </w:r>
      <w:r>
        <w:rPr>
          <w:rFonts w:ascii="Georgia" w:hAnsi="Georgia"/>
          <w:spacing w:val="-2"/>
          <w:sz w:val="20"/>
        </w:rPr>
        <w:t>used</w:t>
      </w:r>
      <w:r>
        <w:rPr>
          <w:rFonts w:ascii="Georgia" w:hAnsi="Georgia"/>
          <w:spacing w:val="-10"/>
          <w:sz w:val="20"/>
        </w:rPr>
        <w:t> </w:t>
      </w:r>
      <w:r>
        <w:rPr>
          <w:rFonts w:ascii="Georgia" w:hAnsi="Georgia"/>
          <w:spacing w:val="-2"/>
          <w:sz w:val="20"/>
        </w:rPr>
        <w:t>AR.</w:t>
      </w:r>
      <w:r>
        <w:rPr>
          <w:rFonts w:ascii="Georgia" w:hAnsi="Georgia"/>
          <w:spacing w:val="-10"/>
          <w:sz w:val="20"/>
        </w:rPr>
        <w:t> </w:t>
      </w:r>
      <w:r>
        <w:rPr>
          <w:rFonts w:ascii="Georgia" w:hAnsi="Georgia"/>
          <w:spacing w:val="-2"/>
          <w:sz w:val="20"/>
        </w:rPr>
        <w:t>Wang</w:t>
      </w:r>
      <w:r>
        <w:rPr>
          <w:rFonts w:ascii="Georgia" w:hAnsi="Georgia"/>
          <w:spacing w:val="-10"/>
          <w:sz w:val="20"/>
        </w:rPr>
        <w:t> </w:t>
      </w:r>
      <w:r>
        <w:rPr>
          <w:rFonts w:ascii="Georgia" w:hAnsi="Georgia"/>
          <w:spacing w:val="-2"/>
          <w:sz w:val="20"/>
        </w:rPr>
        <w:t>et</w:t>
      </w:r>
      <w:r>
        <w:rPr>
          <w:rFonts w:ascii="Georgia" w:hAnsi="Georgia"/>
          <w:spacing w:val="-10"/>
          <w:sz w:val="20"/>
        </w:rPr>
        <w:t> </w:t>
      </w:r>
      <w:r>
        <w:rPr>
          <w:rFonts w:ascii="Georgia" w:hAnsi="Georgia"/>
          <w:spacing w:val="-2"/>
          <w:sz w:val="20"/>
        </w:rPr>
        <w:t>al.</w:t>
      </w:r>
      <w:r>
        <w:rPr>
          <w:rFonts w:ascii="Georgia" w:hAnsi="Georgia"/>
          <w:spacing w:val="-10"/>
          <w:sz w:val="20"/>
        </w:rPr>
        <w:t> </w:t>
      </w:r>
      <w:r>
        <w:rPr>
          <w:rFonts w:ascii="Georgia" w:hAnsi="Georgia"/>
          <w:spacing w:val="-2"/>
          <w:sz w:val="20"/>
        </w:rPr>
        <w:t>(</w:t>
      </w:r>
      <w:hyperlink w:history="true" w:anchor="_bookmark484">
        <w:r>
          <w:rPr>
            <w:rFonts w:ascii="Georgia" w:hAnsi="Georgia"/>
            <w:color w:val="0000FF"/>
            <w:spacing w:val="-2"/>
            <w:sz w:val="20"/>
          </w:rPr>
          <w:t>2019</w:t>
        </w:r>
      </w:hyperlink>
      <w:r>
        <w:rPr>
          <w:rFonts w:ascii="Georgia" w:hAnsi="Georgia"/>
          <w:spacing w:val="-2"/>
          <w:sz w:val="20"/>
        </w:rPr>
        <w:t>)</w:t>
      </w:r>
      <w:r>
        <w:rPr>
          <w:rFonts w:ascii="Georgia" w:hAnsi="Georgia"/>
          <w:spacing w:val="-10"/>
          <w:sz w:val="20"/>
        </w:rPr>
        <w:t> </w:t>
      </w:r>
      <w:r>
        <w:rPr>
          <w:rFonts w:ascii="Georgia" w:hAnsi="Georgia"/>
          <w:spacing w:val="-2"/>
          <w:sz w:val="20"/>
        </w:rPr>
        <w:t>have</w:t>
      </w:r>
      <w:r>
        <w:rPr>
          <w:rFonts w:ascii="Georgia" w:hAnsi="Georgia"/>
          <w:spacing w:val="-10"/>
          <w:sz w:val="20"/>
        </w:rPr>
        <w:t> </w:t>
      </w:r>
      <w:r>
        <w:rPr>
          <w:rFonts w:ascii="Georgia" w:hAnsi="Georgia"/>
          <w:spacing w:val="-2"/>
          <w:sz w:val="20"/>
        </w:rPr>
        <w:t>proposed</w:t>
      </w:r>
      <w:r>
        <w:rPr>
          <w:rFonts w:ascii="Georgia" w:hAnsi="Georgia"/>
          <w:spacing w:val="-10"/>
          <w:sz w:val="20"/>
        </w:rPr>
        <w:t> </w:t>
      </w:r>
      <w:r>
        <w:rPr>
          <w:rFonts w:ascii="Georgia" w:hAnsi="Georgia"/>
          <w:spacing w:val="-2"/>
          <w:sz w:val="20"/>
        </w:rPr>
        <w:t>a</w:t>
      </w:r>
      <w:r>
        <w:rPr>
          <w:rFonts w:ascii="Georgia" w:hAnsi="Georgia"/>
          <w:spacing w:val="-10"/>
          <w:sz w:val="20"/>
        </w:rPr>
        <w:t> </w:t>
      </w:r>
      <w:r>
        <w:rPr>
          <w:rFonts w:ascii="Georgia" w:hAnsi="Georgia"/>
          <w:spacing w:val="-2"/>
          <w:sz w:val="20"/>
        </w:rPr>
        <w:t>system</w:t>
      </w:r>
      <w:r>
        <w:rPr>
          <w:rFonts w:ascii="Georgia" w:hAnsi="Georgia"/>
          <w:spacing w:val="-10"/>
          <w:sz w:val="20"/>
        </w:rPr>
        <w:t> </w:t>
      </w:r>
      <w:r>
        <w:rPr>
          <w:rFonts w:ascii="Georgia" w:hAnsi="Georgia"/>
          <w:spacing w:val="-2"/>
          <w:sz w:val="20"/>
        </w:rPr>
        <w:t>for </w:t>
      </w:r>
      <w:r>
        <w:rPr>
          <w:rFonts w:ascii="Georgia" w:hAnsi="Georgia"/>
          <w:spacing w:val="-6"/>
          <w:sz w:val="20"/>
        </w:rPr>
        <w:t>the analysis of dynamic user behavior when watching VR </w:t>
      </w:r>
      <w:r>
        <w:rPr>
          <w:rFonts w:ascii="Georgia" w:hAnsi="Georgia"/>
          <w:w w:val="90"/>
          <w:sz w:val="20"/>
        </w:rPr>
        <w:t>advertisements. The experiment used eye tracking data to measure</w:t>
      </w:r>
      <w:r>
        <w:rPr>
          <w:rFonts w:ascii="Georgia" w:hAnsi="Georgia"/>
          <w:spacing w:val="-3"/>
          <w:w w:val="90"/>
          <w:sz w:val="20"/>
        </w:rPr>
        <w:t> </w:t>
      </w:r>
      <w:r>
        <w:rPr>
          <w:rFonts w:ascii="Georgia" w:hAnsi="Georgia"/>
          <w:w w:val="90"/>
          <w:sz w:val="20"/>
        </w:rPr>
        <w:t>the</w:t>
      </w:r>
      <w:r>
        <w:rPr>
          <w:rFonts w:ascii="Georgia" w:hAnsi="Georgia"/>
          <w:spacing w:val="-3"/>
          <w:w w:val="90"/>
          <w:sz w:val="20"/>
        </w:rPr>
        <w:t> </w:t>
      </w:r>
      <w:r>
        <w:rPr>
          <w:rFonts w:ascii="Georgia" w:hAnsi="Georgia"/>
          <w:w w:val="90"/>
          <w:sz w:val="20"/>
        </w:rPr>
        <w:t>participants’</w:t>
      </w:r>
      <w:r>
        <w:rPr>
          <w:rFonts w:ascii="Georgia" w:hAnsi="Georgia"/>
          <w:spacing w:val="-3"/>
          <w:w w:val="90"/>
          <w:sz w:val="20"/>
        </w:rPr>
        <w:t> </w:t>
      </w:r>
      <w:r>
        <w:rPr>
          <w:rFonts w:ascii="Georgia" w:hAnsi="Georgia"/>
          <w:w w:val="90"/>
          <w:sz w:val="20"/>
        </w:rPr>
        <w:t>visual</w:t>
      </w:r>
      <w:r>
        <w:rPr>
          <w:rFonts w:ascii="Georgia" w:hAnsi="Georgia"/>
          <w:spacing w:val="-3"/>
          <w:w w:val="90"/>
          <w:sz w:val="20"/>
        </w:rPr>
        <w:t> </w:t>
      </w:r>
      <w:r>
        <w:rPr>
          <w:rFonts w:ascii="Georgia" w:hAnsi="Georgia"/>
          <w:w w:val="90"/>
          <w:sz w:val="20"/>
        </w:rPr>
        <w:t>behavior</w:t>
      </w:r>
      <w:r>
        <w:rPr>
          <w:rFonts w:ascii="Georgia" w:hAnsi="Georgia"/>
          <w:spacing w:val="-3"/>
          <w:w w:val="90"/>
          <w:sz w:val="20"/>
        </w:rPr>
        <w:t> </w:t>
      </w:r>
      <w:r>
        <w:rPr>
          <w:rFonts w:ascii="Georgia" w:hAnsi="Georgia"/>
          <w:w w:val="90"/>
          <w:sz w:val="20"/>
        </w:rPr>
        <w:t>around</w:t>
      </w:r>
      <w:r>
        <w:rPr>
          <w:rFonts w:ascii="Georgia" w:hAnsi="Georgia"/>
          <w:spacing w:val="-3"/>
          <w:w w:val="90"/>
          <w:sz w:val="20"/>
        </w:rPr>
        <w:t> </w:t>
      </w:r>
      <w:r>
        <w:rPr>
          <w:rFonts w:ascii="Georgia" w:hAnsi="Georgia"/>
          <w:w w:val="90"/>
          <w:sz w:val="20"/>
        </w:rPr>
        <w:t>the</w:t>
      </w:r>
      <w:r>
        <w:rPr>
          <w:rFonts w:ascii="Georgia" w:hAnsi="Georgia"/>
          <w:spacing w:val="-3"/>
          <w:w w:val="90"/>
          <w:sz w:val="20"/>
        </w:rPr>
        <w:t> </w:t>
      </w:r>
      <w:r>
        <w:rPr>
          <w:rFonts w:ascii="Georgia" w:hAnsi="Georgia"/>
          <w:w w:val="90"/>
          <w:sz w:val="20"/>
        </w:rPr>
        <w:t>virtual </w:t>
      </w:r>
      <w:r>
        <w:rPr>
          <w:rFonts w:ascii="Georgia" w:hAnsi="Georgia"/>
          <w:spacing w:val="-4"/>
          <w:sz w:val="20"/>
        </w:rPr>
        <w:t>ads.</w:t>
      </w:r>
    </w:p>
    <w:p>
      <w:pPr>
        <w:spacing w:line="264" w:lineRule="auto" w:before="1"/>
        <w:ind w:left="300" w:right="1" w:firstLine="226"/>
        <w:jc w:val="both"/>
        <w:rPr>
          <w:rFonts w:ascii="Georgia" w:hAnsi="Georgia"/>
          <w:sz w:val="20"/>
        </w:rPr>
      </w:pPr>
      <w:r>
        <w:rPr>
          <w:rFonts w:ascii="Georgia" w:hAnsi="Georgia"/>
          <w:w w:val="90"/>
          <w:sz w:val="20"/>
        </w:rPr>
        <w:t>Product attributes, such as its package’s design, play an important</w:t>
      </w:r>
      <w:r>
        <w:rPr>
          <w:rFonts w:ascii="Georgia" w:hAnsi="Georgia"/>
          <w:spacing w:val="-4"/>
          <w:w w:val="90"/>
          <w:sz w:val="20"/>
        </w:rPr>
        <w:t> </w:t>
      </w:r>
      <w:r>
        <w:rPr>
          <w:rFonts w:ascii="Georgia" w:hAnsi="Georgia"/>
          <w:w w:val="90"/>
          <w:sz w:val="20"/>
        </w:rPr>
        <w:t>role</w:t>
      </w:r>
      <w:r>
        <w:rPr>
          <w:rFonts w:ascii="Georgia" w:hAnsi="Georgia"/>
          <w:spacing w:val="-4"/>
          <w:w w:val="90"/>
          <w:sz w:val="20"/>
        </w:rPr>
        <w:t> </w:t>
      </w:r>
      <w:r>
        <w:rPr>
          <w:rFonts w:ascii="Georgia" w:hAnsi="Georgia"/>
          <w:w w:val="90"/>
          <w:sz w:val="20"/>
        </w:rPr>
        <w:t>in</w:t>
      </w:r>
      <w:r>
        <w:rPr>
          <w:rFonts w:ascii="Georgia" w:hAnsi="Georgia"/>
          <w:spacing w:val="-4"/>
          <w:w w:val="90"/>
          <w:sz w:val="20"/>
        </w:rPr>
        <w:t> </w:t>
      </w:r>
      <w:r>
        <w:rPr>
          <w:rFonts w:ascii="Georgia" w:hAnsi="Georgia"/>
          <w:w w:val="90"/>
          <w:sz w:val="20"/>
        </w:rPr>
        <w:t>marketing</w:t>
      </w:r>
      <w:r>
        <w:rPr>
          <w:rFonts w:ascii="Georgia" w:hAnsi="Georgia"/>
          <w:spacing w:val="-4"/>
          <w:w w:val="90"/>
          <w:sz w:val="20"/>
        </w:rPr>
        <w:t> </w:t>
      </w:r>
      <w:r>
        <w:rPr>
          <w:rFonts w:ascii="Georgia" w:hAnsi="Georgia"/>
          <w:w w:val="90"/>
          <w:sz w:val="20"/>
        </w:rPr>
        <w:t>and</w:t>
      </w:r>
      <w:r>
        <w:rPr>
          <w:rFonts w:ascii="Georgia" w:hAnsi="Georgia"/>
          <w:spacing w:val="-4"/>
          <w:w w:val="90"/>
          <w:sz w:val="20"/>
        </w:rPr>
        <w:t> </w:t>
      </w:r>
      <w:r>
        <w:rPr>
          <w:rFonts w:ascii="Georgia" w:hAnsi="Georgia"/>
          <w:w w:val="90"/>
          <w:sz w:val="20"/>
        </w:rPr>
        <w:t>influencing</w:t>
      </w:r>
      <w:r>
        <w:rPr>
          <w:rFonts w:ascii="Georgia" w:hAnsi="Georgia"/>
          <w:spacing w:val="-4"/>
          <w:w w:val="90"/>
          <w:sz w:val="20"/>
        </w:rPr>
        <w:t> </w:t>
      </w:r>
      <w:r>
        <w:rPr>
          <w:rFonts w:ascii="Georgia" w:hAnsi="Georgia"/>
          <w:w w:val="90"/>
          <w:sz w:val="20"/>
        </w:rPr>
        <w:t>the</w:t>
      </w:r>
      <w:r>
        <w:rPr>
          <w:rFonts w:ascii="Georgia" w:hAnsi="Georgia"/>
          <w:spacing w:val="-4"/>
          <w:w w:val="90"/>
          <w:sz w:val="20"/>
        </w:rPr>
        <w:t> </w:t>
      </w:r>
      <w:r>
        <w:rPr>
          <w:rFonts w:ascii="Georgia" w:hAnsi="Georgia"/>
          <w:w w:val="90"/>
          <w:sz w:val="20"/>
        </w:rPr>
        <w:t>consumer’s purchase</w:t>
      </w:r>
      <w:r>
        <w:rPr>
          <w:rFonts w:ascii="Georgia" w:hAnsi="Georgia"/>
          <w:spacing w:val="-8"/>
          <w:w w:val="90"/>
          <w:sz w:val="20"/>
        </w:rPr>
        <w:t> </w:t>
      </w:r>
      <w:r>
        <w:rPr>
          <w:rFonts w:ascii="Georgia" w:hAnsi="Georgia"/>
          <w:w w:val="90"/>
          <w:sz w:val="20"/>
        </w:rPr>
        <w:t>choice.</w:t>
      </w:r>
      <w:r>
        <w:rPr>
          <w:rFonts w:ascii="Georgia" w:hAnsi="Georgia"/>
          <w:spacing w:val="-7"/>
          <w:w w:val="90"/>
          <w:sz w:val="20"/>
        </w:rPr>
        <w:t> </w:t>
      </w:r>
      <w:r>
        <w:rPr>
          <w:rFonts w:ascii="Georgia" w:hAnsi="Georgia"/>
          <w:w w:val="90"/>
          <w:sz w:val="20"/>
        </w:rPr>
        <w:t>Creusen</w:t>
      </w:r>
      <w:r>
        <w:rPr>
          <w:rFonts w:ascii="Georgia" w:hAnsi="Georgia"/>
          <w:spacing w:val="-7"/>
          <w:w w:val="90"/>
          <w:sz w:val="20"/>
        </w:rPr>
        <w:t> </w:t>
      </w:r>
      <w:r>
        <w:rPr>
          <w:rFonts w:ascii="Georgia" w:hAnsi="Georgia"/>
          <w:w w:val="90"/>
          <w:sz w:val="20"/>
        </w:rPr>
        <w:t>and</w:t>
      </w:r>
      <w:r>
        <w:rPr>
          <w:rFonts w:ascii="Georgia" w:hAnsi="Georgia"/>
          <w:spacing w:val="-7"/>
          <w:w w:val="90"/>
          <w:sz w:val="20"/>
        </w:rPr>
        <w:t> </w:t>
      </w:r>
      <w:r>
        <w:rPr>
          <w:rFonts w:ascii="Georgia" w:hAnsi="Georgia"/>
          <w:w w:val="90"/>
          <w:sz w:val="20"/>
        </w:rPr>
        <w:t>Schoormans</w:t>
      </w:r>
      <w:r>
        <w:rPr>
          <w:rFonts w:ascii="Georgia" w:hAnsi="Georgia"/>
          <w:spacing w:val="-8"/>
          <w:w w:val="90"/>
          <w:sz w:val="20"/>
        </w:rPr>
        <w:t> </w:t>
      </w:r>
      <w:r>
        <w:rPr>
          <w:rFonts w:ascii="Georgia" w:hAnsi="Georgia"/>
          <w:w w:val="90"/>
          <w:sz w:val="20"/>
        </w:rPr>
        <w:t>(</w:t>
      </w:r>
      <w:hyperlink w:history="true" w:anchor="_bookmark351">
        <w:r>
          <w:rPr>
            <w:rFonts w:ascii="Georgia" w:hAnsi="Georgia"/>
            <w:color w:val="0000FF"/>
            <w:w w:val="90"/>
            <w:sz w:val="20"/>
          </w:rPr>
          <w:t>2005</w:t>
        </w:r>
      </w:hyperlink>
      <w:r>
        <w:rPr>
          <w:rFonts w:ascii="Georgia" w:hAnsi="Georgia"/>
          <w:w w:val="90"/>
          <w:sz w:val="20"/>
        </w:rPr>
        <w:t>)</w:t>
      </w:r>
      <w:r>
        <w:rPr>
          <w:rFonts w:ascii="Georgia" w:hAnsi="Georgia"/>
          <w:spacing w:val="-7"/>
          <w:w w:val="90"/>
          <w:sz w:val="20"/>
        </w:rPr>
        <w:t> </w:t>
      </w:r>
      <w:r>
        <w:rPr>
          <w:rFonts w:ascii="Georgia" w:hAnsi="Georgia"/>
          <w:w w:val="90"/>
          <w:sz w:val="20"/>
        </w:rPr>
        <w:t>identified </w:t>
      </w:r>
      <w:r>
        <w:rPr>
          <w:rFonts w:ascii="Georgia" w:hAnsi="Georgia"/>
          <w:spacing w:val="-2"/>
          <w:sz w:val="20"/>
        </w:rPr>
        <w:t>that</w:t>
      </w:r>
      <w:r>
        <w:rPr>
          <w:rFonts w:ascii="Georgia" w:hAnsi="Georgia"/>
          <w:spacing w:val="-11"/>
          <w:sz w:val="20"/>
        </w:rPr>
        <w:t> </w:t>
      </w:r>
      <w:r>
        <w:rPr>
          <w:rFonts w:ascii="Georgia" w:hAnsi="Georgia"/>
          <w:spacing w:val="-2"/>
          <w:sz w:val="20"/>
        </w:rPr>
        <w:t>product</w:t>
      </w:r>
      <w:r>
        <w:rPr>
          <w:rFonts w:ascii="Georgia" w:hAnsi="Georgia"/>
          <w:spacing w:val="-10"/>
          <w:sz w:val="20"/>
        </w:rPr>
        <w:t> </w:t>
      </w:r>
      <w:r>
        <w:rPr>
          <w:rFonts w:ascii="Georgia" w:hAnsi="Georgia"/>
          <w:spacing w:val="-2"/>
          <w:sz w:val="20"/>
        </w:rPr>
        <w:t>appearance</w:t>
      </w:r>
      <w:r>
        <w:rPr>
          <w:rFonts w:ascii="Georgia" w:hAnsi="Georgia"/>
          <w:spacing w:val="-10"/>
          <w:sz w:val="20"/>
        </w:rPr>
        <w:t> </w:t>
      </w:r>
      <w:r>
        <w:rPr>
          <w:rFonts w:ascii="Georgia" w:hAnsi="Georgia"/>
          <w:spacing w:val="-2"/>
          <w:sz w:val="20"/>
        </w:rPr>
        <w:t>plays</w:t>
      </w:r>
      <w:r>
        <w:rPr>
          <w:rFonts w:ascii="Georgia" w:hAnsi="Georgia"/>
          <w:spacing w:val="-10"/>
          <w:sz w:val="20"/>
        </w:rPr>
        <w:t> </w:t>
      </w:r>
      <w:r>
        <w:rPr>
          <w:rFonts w:ascii="Georgia" w:hAnsi="Georgia"/>
          <w:spacing w:val="-2"/>
          <w:sz w:val="20"/>
        </w:rPr>
        <w:t>an</w:t>
      </w:r>
      <w:r>
        <w:rPr>
          <w:rFonts w:ascii="Georgia" w:hAnsi="Georgia"/>
          <w:spacing w:val="-10"/>
          <w:sz w:val="20"/>
        </w:rPr>
        <w:t> </w:t>
      </w:r>
      <w:r>
        <w:rPr>
          <w:rFonts w:ascii="Georgia" w:hAnsi="Georgia"/>
          <w:spacing w:val="-2"/>
          <w:sz w:val="20"/>
        </w:rPr>
        <w:t>important</w:t>
      </w:r>
      <w:r>
        <w:rPr>
          <w:rFonts w:ascii="Georgia" w:hAnsi="Georgia"/>
          <w:spacing w:val="-10"/>
          <w:sz w:val="20"/>
        </w:rPr>
        <w:t> </w:t>
      </w:r>
      <w:r>
        <w:rPr>
          <w:rFonts w:ascii="Georgia" w:hAnsi="Georgia"/>
          <w:spacing w:val="-2"/>
          <w:sz w:val="20"/>
        </w:rPr>
        <w:t>role,</w:t>
      </w:r>
      <w:r>
        <w:rPr>
          <w:rFonts w:ascii="Georgia" w:hAnsi="Georgia"/>
          <w:spacing w:val="-10"/>
          <w:sz w:val="20"/>
        </w:rPr>
        <w:t> </w:t>
      </w:r>
      <w:r>
        <w:rPr>
          <w:rFonts w:ascii="Georgia" w:hAnsi="Georgia"/>
          <w:spacing w:val="-2"/>
          <w:sz w:val="20"/>
        </w:rPr>
        <w:t>which </w:t>
      </w:r>
      <w:r>
        <w:rPr>
          <w:rFonts w:ascii="Georgia" w:hAnsi="Georgia"/>
          <w:spacing w:val="-4"/>
          <w:sz w:val="20"/>
        </w:rPr>
        <w:t>includes</w:t>
      </w:r>
      <w:r>
        <w:rPr>
          <w:rFonts w:ascii="Georgia" w:hAnsi="Georgia"/>
          <w:spacing w:val="-4"/>
          <w:sz w:val="20"/>
        </w:rPr>
        <w:t> drawing</w:t>
      </w:r>
      <w:r>
        <w:rPr>
          <w:rFonts w:ascii="Georgia" w:hAnsi="Georgia"/>
          <w:spacing w:val="-4"/>
          <w:sz w:val="20"/>
        </w:rPr>
        <w:t> the</w:t>
      </w:r>
      <w:r>
        <w:rPr>
          <w:rFonts w:ascii="Georgia" w:hAnsi="Georgia"/>
          <w:spacing w:val="-4"/>
          <w:sz w:val="20"/>
        </w:rPr>
        <w:t> consumer’s</w:t>
      </w:r>
      <w:r>
        <w:rPr>
          <w:rFonts w:ascii="Georgia" w:hAnsi="Georgia"/>
          <w:spacing w:val="-4"/>
          <w:sz w:val="20"/>
        </w:rPr>
        <w:t> attention</w:t>
      </w:r>
      <w:r>
        <w:rPr>
          <w:rFonts w:ascii="Georgia" w:hAnsi="Georgia"/>
          <w:spacing w:val="-4"/>
          <w:sz w:val="20"/>
        </w:rPr>
        <w:t> among</w:t>
      </w:r>
      <w:r>
        <w:rPr>
          <w:rFonts w:ascii="Georgia" w:hAnsi="Georgia"/>
          <w:spacing w:val="-4"/>
          <w:sz w:val="20"/>
        </w:rPr>
        <w:t> other </w:t>
      </w:r>
      <w:r>
        <w:rPr>
          <w:rFonts w:ascii="Georgia" w:hAnsi="Georgia"/>
          <w:spacing w:val="-2"/>
          <w:w w:val="90"/>
          <w:sz w:val="20"/>
        </w:rPr>
        <w:t>roles. Various studies have shown that consumers choose the products</w:t>
      </w:r>
      <w:r>
        <w:rPr>
          <w:rFonts w:ascii="Georgia" w:hAnsi="Georgia"/>
          <w:spacing w:val="-5"/>
          <w:w w:val="90"/>
          <w:sz w:val="20"/>
        </w:rPr>
        <w:t> </w:t>
      </w:r>
      <w:r>
        <w:rPr>
          <w:rFonts w:ascii="Georgia" w:hAnsi="Georgia"/>
          <w:spacing w:val="-2"/>
          <w:w w:val="90"/>
          <w:sz w:val="20"/>
        </w:rPr>
        <w:t>that</w:t>
      </w:r>
      <w:r>
        <w:rPr>
          <w:rFonts w:ascii="Georgia" w:hAnsi="Georgia"/>
          <w:spacing w:val="-5"/>
          <w:w w:val="90"/>
          <w:sz w:val="20"/>
        </w:rPr>
        <w:t> </w:t>
      </w:r>
      <w:r>
        <w:rPr>
          <w:rFonts w:ascii="Georgia" w:hAnsi="Georgia"/>
          <w:spacing w:val="-2"/>
          <w:w w:val="90"/>
          <w:sz w:val="20"/>
        </w:rPr>
        <w:t>attract</w:t>
      </w:r>
      <w:r>
        <w:rPr>
          <w:rFonts w:ascii="Georgia" w:hAnsi="Georgia"/>
          <w:spacing w:val="-5"/>
          <w:w w:val="90"/>
          <w:sz w:val="20"/>
        </w:rPr>
        <w:t> </w:t>
      </w:r>
      <w:r>
        <w:rPr>
          <w:rFonts w:ascii="Georgia" w:hAnsi="Georgia"/>
          <w:spacing w:val="-2"/>
          <w:w w:val="90"/>
          <w:sz w:val="20"/>
        </w:rPr>
        <w:t>their</w:t>
      </w:r>
      <w:r>
        <w:rPr>
          <w:rFonts w:ascii="Georgia" w:hAnsi="Georgia"/>
          <w:spacing w:val="-5"/>
          <w:w w:val="90"/>
          <w:sz w:val="20"/>
        </w:rPr>
        <w:t> </w:t>
      </w:r>
      <w:r>
        <w:rPr>
          <w:rFonts w:ascii="Georgia" w:hAnsi="Georgia"/>
          <w:spacing w:val="-2"/>
          <w:w w:val="90"/>
          <w:sz w:val="20"/>
        </w:rPr>
        <w:t>visual</w:t>
      </w:r>
      <w:r>
        <w:rPr>
          <w:rFonts w:ascii="Georgia" w:hAnsi="Georgia"/>
          <w:spacing w:val="-5"/>
          <w:w w:val="90"/>
          <w:sz w:val="20"/>
        </w:rPr>
        <w:t> </w:t>
      </w:r>
      <w:r>
        <w:rPr>
          <w:rFonts w:ascii="Georgia" w:hAnsi="Georgia"/>
          <w:spacing w:val="-2"/>
          <w:w w:val="90"/>
          <w:sz w:val="20"/>
        </w:rPr>
        <w:t>attention</w:t>
      </w:r>
      <w:r>
        <w:rPr>
          <w:rFonts w:ascii="Georgia" w:hAnsi="Georgia"/>
          <w:spacing w:val="-5"/>
          <w:w w:val="90"/>
          <w:sz w:val="20"/>
        </w:rPr>
        <w:t> </w:t>
      </w:r>
      <w:r>
        <w:rPr>
          <w:rFonts w:ascii="Georgia" w:hAnsi="Georgia"/>
          <w:spacing w:val="-2"/>
          <w:w w:val="90"/>
          <w:sz w:val="20"/>
        </w:rPr>
        <w:t>(Bigné</w:t>
      </w:r>
      <w:r>
        <w:rPr>
          <w:rFonts w:ascii="Georgia" w:hAnsi="Georgia"/>
          <w:spacing w:val="-5"/>
          <w:w w:val="90"/>
          <w:sz w:val="20"/>
        </w:rPr>
        <w:t> </w:t>
      </w:r>
      <w:r>
        <w:rPr>
          <w:rFonts w:ascii="Georgia" w:hAnsi="Georgia"/>
          <w:spacing w:val="-2"/>
          <w:w w:val="90"/>
          <w:sz w:val="20"/>
        </w:rPr>
        <w:t>et</w:t>
      </w:r>
      <w:r>
        <w:rPr>
          <w:rFonts w:ascii="Georgia" w:hAnsi="Georgia"/>
          <w:spacing w:val="-5"/>
          <w:w w:val="90"/>
          <w:sz w:val="20"/>
        </w:rPr>
        <w:t> </w:t>
      </w:r>
      <w:r>
        <w:rPr>
          <w:rFonts w:ascii="Georgia" w:hAnsi="Georgia"/>
          <w:spacing w:val="-2"/>
          <w:w w:val="90"/>
          <w:sz w:val="20"/>
        </w:rPr>
        <w:t>al.</w:t>
      </w:r>
      <w:r>
        <w:rPr>
          <w:rFonts w:ascii="Georgia" w:hAnsi="Georgia"/>
          <w:spacing w:val="-6"/>
          <w:w w:val="90"/>
          <w:sz w:val="20"/>
        </w:rPr>
        <w:t> </w:t>
      </w:r>
      <w:hyperlink w:history="true" w:anchor="_bookmark336">
        <w:r>
          <w:rPr>
            <w:rFonts w:ascii="Georgia" w:hAnsi="Georgia"/>
            <w:color w:val="0000FF"/>
            <w:spacing w:val="-2"/>
            <w:w w:val="90"/>
            <w:sz w:val="20"/>
          </w:rPr>
          <w:t>2016</w:t>
        </w:r>
      </w:hyperlink>
      <w:r>
        <w:rPr>
          <w:rFonts w:ascii="Georgia" w:hAnsi="Georgia"/>
          <w:spacing w:val="-2"/>
          <w:w w:val="90"/>
          <w:sz w:val="20"/>
        </w:rPr>
        <w:t>). Visual attention (see section </w:t>
      </w:r>
      <w:hyperlink w:history="true" w:anchor="_bookmark318">
        <w:r>
          <w:rPr>
            <w:rFonts w:ascii="Georgia" w:hAnsi="Georgia"/>
            <w:color w:val="0000FF"/>
            <w:spacing w:val="-2"/>
            <w:w w:val="90"/>
            <w:sz w:val="20"/>
          </w:rPr>
          <w:t>3.4</w:t>
        </w:r>
      </w:hyperlink>
      <w:r>
        <w:rPr>
          <w:rFonts w:ascii="Georgia" w:hAnsi="Georgia"/>
          <w:spacing w:val="-2"/>
          <w:w w:val="90"/>
          <w:sz w:val="20"/>
        </w:rPr>
        <w:t>) can eﬀectively be measured </w:t>
      </w:r>
      <w:r>
        <w:rPr>
          <w:rFonts w:ascii="Georgia" w:hAnsi="Georgia"/>
          <w:w w:val="90"/>
          <w:sz w:val="20"/>
        </w:rPr>
        <w:t>using eye tracking. Most studies on product appearance are conducted in laboratory settings which fail to capture the visual</w:t>
      </w:r>
      <w:r>
        <w:rPr>
          <w:rFonts w:ascii="Georgia" w:hAnsi="Georgia"/>
          <w:spacing w:val="-3"/>
          <w:w w:val="90"/>
          <w:sz w:val="20"/>
        </w:rPr>
        <w:t> </w:t>
      </w:r>
      <w:r>
        <w:rPr>
          <w:rFonts w:ascii="Georgia" w:hAnsi="Georgia"/>
          <w:w w:val="90"/>
          <w:sz w:val="20"/>
        </w:rPr>
        <w:t>context</w:t>
      </w:r>
      <w:r>
        <w:rPr>
          <w:rFonts w:ascii="Georgia" w:hAnsi="Georgia"/>
          <w:spacing w:val="-3"/>
          <w:w w:val="90"/>
          <w:sz w:val="20"/>
        </w:rPr>
        <w:t> </w:t>
      </w:r>
      <w:r>
        <w:rPr>
          <w:rFonts w:ascii="Georgia" w:hAnsi="Georgia"/>
          <w:w w:val="90"/>
          <w:sz w:val="20"/>
        </w:rPr>
        <w:t>in</w:t>
      </w:r>
      <w:r>
        <w:rPr>
          <w:rFonts w:ascii="Georgia" w:hAnsi="Georgia"/>
          <w:spacing w:val="-3"/>
          <w:w w:val="90"/>
          <w:sz w:val="20"/>
        </w:rPr>
        <w:t> </w:t>
      </w:r>
      <w:r>
        <w:rPr>
          <w:rFonts w:ascii="Georgia" w:hAnsi="Georgia"/>
          <w:w w:val="90"/>
          <w:sz w:val="20"/>
        </w:rPr>
        <w:t>which</w:t>
      </w:r>
      <w:r>
        <w:rPr>
          <w:rFonts w:ascii="Georgia" w:hAnsi="Georgia"/>
          <w:spacing w:val="-3"/>
          <w:w w:val="90"/>
          <w:sz w:val="20"/>
        </w:rPr>
        <w:t> </w:t>
      </w:r>
      <w:r>
        <w:rPr>
          <w:rFonts w:ascii="Georgia" w:hAnsi="Georgia"/>
          <w:w w:val="90"/>
          <w:sz w:val="20"/>
        </w:rPr>
        <w:t>the</w:t>
      </w:r>
      <w:r>
        <w:rPr>
          <w:rFonts w:ascii="Georgia" w:hAnsi="Georgia"/>
          <w:spacing w:val="-3"/>
          <w:w w:val="90"/>
          <w:sz w:val="20"/>
        </w:rPr>
        <w:t> </w:t>
      </w:r>
      <w:r>
        <w:rPr>
          <w:rFonts w:ascii="Georgia" w:hAnsi="Georgia"/>
          <w:w w:val="90"/>
          <w:sz w:val="20"/>
        </w:rPr>
        <w:t>product</w:t>
      </w:r>
      <w:r>
        <w:rPr>
          <w:rFonts w:ascii="Georgia" w:hAnsi="Georgia"/>
          <w:spacing w:val="-3"/>
          <w:w w:val="90"/>
          <w:sz w:val="20"/>
        </w:rPr>
        <w:t> </w:t>
      </w:r>
      <w:r>
        <w:rPr>
          <w:rFonts w:ascii="Georgia" w:hAnsi="Georgia"/>
          <w:w w:val="90"/>
          <w:sz w:val="20"/>
        </w:rPr>
        <w:t>will</w:t>
      </w:r>
      <w:r>
        <w:rPr>
          <w:rFonts w:ascii="Georgia" w:hAnsi="Georgia"/>
          <w:spacing w:val="-3"/>
          <w:w w:val="90"/>
          <w:sz w:val="20"/>
        </w:rPr>
        <w:t> </w:t>
      </w:r>
      <w:r>
        <w:rPr>
          <w:rFonts w:ascii="Georgia" w:hAnsi="Georgia"/>
          <w:w w:val="90"/>
          <w:sz w:val="20"/>
        </w:rPr>
        <w:t>be</w:t>
      </w:r>
      <w:r>
        <w:rPr>
          <w:rFonts w:ascii="Georgia" w:hAnsi="Georgia"/>
          <w:spacing w:val="-3"/>
          <w:w w:val="90"/>
          <w:sz w:val="20"/>
        </w:rPr>
        <w:t> </w:t>
      </w:r>
      <w:r>
        <w:rPr>
          <w:rFonts w:ascii="Georgia" w:hAnsi="Georgia"/>
          <w:w w:val="90"/>
          <w:sz w:val="20"/>
        </w:rPr>
        <w:t>situated.</w:t>
      </w:r>
      <w:r>
        <w:rPr>
          <w:rFonts w:ascii="Georgia" w:hAnsi="Georgia"/>
          <w:spacing w:val="-3"/>
          <w:w w:val="90"/>
          <w:sz w:val="20"/>
        </w:rPr>
        <w:t> </w:t>
      </w:r>
      <w:r>
        <w:rPr>
          <w:rFonts w:ascii="Georgia" w:hAnsi="Georgia"/>
          <w:w w:val="90"/>
          <w:sz w:val="20"/>
        </w:rPr>
        <w:t>Product appearance studies in the real world, on the other hand, fail </w:t>
      </w:r>
      <w:r>
        <w:rPr>
          <w:rFonts w:ascii="Georgia" w:hAnsi="Georgia"/>
          <w:sz w:val="20"/>
        </w:rPr>
        <w:t>to</w:t>
      </w:r>
      <w:r>
        <w:rPr>
          <w:rFonts w:ascii="Georgia" w:hAnsi="Georgia"/>
          <w:spacing w:val="-9"/>
          <w:sz w:val="20"/>
        </w:rPr>
        <w:t> </w:t>
      </w:r>
      <w:r>
        <w:rPr>
          <w:rFonts w:ascii="Georgia" w:hAnsi="Georgia"/>
          <w:sz w:val="20"/>
        </w:rPr>
        <w:t>control</w:t>
      </w:r>
      <w:r>
        <w:rPr>
          <w:rFonts w:ascii="Georgia" w:hAnsi="Georgia"/>
          <w:spacing w:val="-9"/>
          <w:sz w:val="20"/>
        </w:rPr>
        <w:t> </w:t>
      </w:r>
      <w:r>
        <w:rPr>
          <w:rFonts w:ascii="Georgia" w:hAnsi="Georgia"/>
          <w:sz w:val="20"/>
        </w:rPr>
        <w:t>all</w:t>
      </w:r>
      <w:r>
        <w:rPr>
          <w:rFonts w:ascii="Georgia" w:hAnsi="Georgia"/>
          <w:spacing w:val="-9"/>
          <w:sz w:val="20"/>
        </w:rPr>
        <w:t> </w:t>
      </w:r>
      <w:r>
        <w:rPr>
          <w:rFonts w:ascii="Georgia" w:hAnsi="Georgia"/>
          <w:sz w:val="20"/>
        </w:rPr>
        <w:t>experiment</w:t>
      </w:r>
      <w:r>
        <w:rPr>
          <w:rFonts w:ascii="Georgia" w:hAnsi="Georgia"/>
          <w:spacing w:val="-9"/>
          <w:sz w:val="20"/>
        </w:rPr>
        <w:t> </w:t>
      </w:r>
      <w:r>
        <w:rPr>
          <w:rFonts w:ascii="Georgia" w:hAnsi="Georgia"/>
          <w:sz w:val="20"/>
        </w:rPr>
        <w:t>variables</w:t>
      </w:r>
      <w:r>
        <w:rPr>
          <w:rFonts w:ascii="Georgia" w:hAnsi="Georgia"/>
          <w:spacing w:val="-9"/>
          <w:sz w:val="20"/>
        </w:rPr>
        <w:t> </w:t>
      </w:r>
      <w:r>
        <w:rPr>
          <w:rFonts w:ascii="Georgia" w:hAnsi="Georgia"/>
          <w:sz w:val="20"/>
        </w:rPr>
        <w:t>which</w:t>
      </w:r>
      <w:r>
        <w:rPr>
          <w:rFonts w:ascii="Georgia" w:hAnsi="Georgia"/>
          <w:spacing w:val="-9"/>
          <w:sz w:val="20"/>
        </w:rPr>
        <w:t> </w:t>
      </w:r>
      <w:r>
        <w:rPr>
          <w:rFonts w:ascii="Georgia" w:hAnsi="Georgia"/>
          <w:sz w:val="20"/>
        </w:rPr>
        <w:t>could</w:t>
      </w:r>
      <w:r>
        <w:rPr>
          <w:rFonts w:ascii="Georgia" w:hAnsi="Georgia"/>
          <w:spacing w:val="-9"/>
          <w:sz w:val="20"/>
        </w:rPr>
        <w:t> </w:t>
      </w:r>
      <w:r>
        <w:rPr>
          <w:rFonts w:ascii="Georgia" w:hAnsi="Georgia"/>
          <w:sz w:val="20"/>
        </w:rPr>
        <w:t>greatly </w:t>
      </w:r>
      <w:r>
        <w:rPr>
          <w:rFonts w:ascii="Georgia" w:hAnsi="Georgia"/>
          <w:w w:val="90"/>
          <w:sz w:val="20"/>
        </w:rPr>
        <w:t>aﬀect experiment results. VR may help researchers to close </w:t>
      </w:r>
      <w:r>
        <w:rPr>
          <w:rFonts w:ascii="Georgia" w:hAnsi="Georgia"/>
          <w:spacing w:val="-6"/>
          <w:sz w:val="20"/>
        </w:rPr>
        <w:t>this gap by allowing them to rapidly develop new product </w:t>
      </w:r>
      <w:r>
        <w:rPr>
          <w:rFonts w:ascii="Georgia" w:hAnsi="Georgia"/>
          <w:spacing w:val="-2"/>
          <w:w w:val="90"/>
          <w:sz w:val="20"/>
        </w:rPr>
        <w:t>prototypes and place them in immersive environments while </w:t>
      </w:r>
      <w:r>
        <w:rPr>
          <w:rFonts w:ascii="Georgia" w:hAnsi="Georgia"/>
          <w:w w:val="90"/>
          <w:sz w:val="20"/>
        </w:rPr>
        <w:t>giving the experimenter the ability to control all aspects of the experiment environment. A particularly good example</w:t>
      </w:r>
      <w:r>
        <w:rPr>
          <w:rFonts w:ascii="Georgia" w:hAnsi="Georgia"/>
          <w:spacing w:val="40"/>
          <w:sz w:val="20"/>
        </w:rPr>
        <w:t> </w:t>
      </w:r>
      <w:r>
        <w:rPr>
          <w:rFonts w:ascii="Georgia" w:hAnsi="Georgia"/>
          <w:spacing w:val="-4"/>
          <w:sz w:val="20"/>
        </w:rPr>
        <w:t>is</w:t>
      </w:r>
      <w:r>
        <w:rPr>
          <w:rFonts w:ascii="Georgia" w:hAnsi="Georgia"/>
          <w:spacing w:val="-5"/>
          <w:sz w:val="20"/>
        </w:rPr>
        <w:t> </w:t>
      </w:r>
      <w:r>
        <w:rPr>
          <w:rFonts w:ascii="Georgia" w:hAnsi="Georgia"/>
          <w:spacing w:val="-4"/>
          <w:sz w:val="20"/>
        </w:rPr>
        <w:t>a</w:t>
      </w:r>
      <w:r>
        <w:rPr>
          <w:rFonts w:ascii="Georgia" w:hAnsi="Georgia"/>
          <w:spacing w:val="-5"/>
          <w:sz w:val="20"/>
        </w:rPr>
        <w:t> </w:t>
      </w:r>
      <w:r>
        <w:rPr>
          <w:rFonts w:ascii="Georgia" w:hAnsi="Georgia"/>
          <w:spacing w:val="-4"/>
          <w:sz w:val="20"/>
        </w:rPr>
        <w:t>recent</w:t>
      </w:r>
      <w:r>
        <w:rPr>
          <w:rFonts w:ascii="Georgia" w:hAnsi="Georgia"/>
          <w:spacing w:val="-5"/>
          <w:sz w:val="20"/>
        </w:rPr>
        <w:t> </w:t>
      </w:r>
      <w:r>
        <w:rPr>
          <w:rFonts w:ascii="Georgia" w:hAnsi="Georgia"/>
          <w:spacing w:val="-4"/>
          <w:sz w:val="20"/>
        </w:rPr>
        <w:t>study</w:t>
      </w:r>
      <w:r>
        <w:rPr>
          <w:rFonts w:ascii="Georgia" w:hAnsi="Georgia"/>
          <w:spacing w:val="-5"/>
          <w:sz w:val="20"/>
        </w:rPr>
        <w:t> </w:t>
      </w:r>
      <w:r>
        <w:rPr>
          <w:rFonts w:ascii="Georgia" w:hAnsi="Georgia"/>
          <w:spacing w:val="-4"/>
          <w:sz w:val="20"/>
        </w:rPr>
        <w:t>conducted</w:t>
      </w:r>
      <w:r>
        <w:rPr>
          <w:rFonts w:ascii="Georgia" w:hAnsi="Georgia"/>
          <w:spacing w:val="-5"/>
          <w:sz w:val="20"/>
        </w:rPr>
        <w:t> </w:t>
      </w:r>
      <w:r>
        <w:rPr>
          <w:rFonts w:ascii="Georgia" w:hAnsi="Georgia"/>
          <w:spacing w:val="-4"/>
          <w:sz w:val="20"/>
        </w:rPr>
        <w:t>by</w:t>
      </w:r>
      <w:r>
        <w:rPr>
          <w:rFonts w:ascii="Georgia" w:hAnsi="Georgia"/>
          <w:spacing w:val="-5"/>
          <w:sz w:val="20"/>
        </w:rPr>
        <w:t> </w:t>
      </w:r>
      <w:r>
        <w:rPr>
          <w:rFonts w:ascii="Georgia" w:hAnsi="Georgia"/>
          <w:spacing w:val="-4"/>
          <w:sz w:val="20"/>
        </w:rPr>
        <w:t>Meißner</w:t>
      </w:r>
      <w:r>
        <w:rPr>
          <w:rFonts w:ascii="Georgia" w:hAnsi="Georgia"/>
          <w:spacing w:val="-5"/>
          <w:sz w:val="20"/>
        </w:rPr>
        <w:t> </w:t>
      </w:r>
      <w:r>
        <w:rPr>
          <w:rFonts w:ascii="Georgia" w:hAnsi="Georgia"/>
          <w:spacing w:val="-4"/>
          <w:sz w:val="20"/>
        </w:rPr>
        <w:t>et</w:t>
      </w:r>
      <w:r>
        <w:rPr>
          <w:rFonts w:ascii="Georgia" w:hAnsi="Georgia"/>
          <w:spacing w:val="-5"/>
          <w:sz w:val="20"/>
        </w:rPr>
        <w:t> </w:t>
      </w:r>
      <w:r>
        <w:rPr>
          <w:rFonts w:ascii="Georgia" w:hAnsi="Georgia"/>
          <w:spacing w:val="-4"/>
          <w:sz w:val="20"/>
        </w:rPr>
        <w:t>al.</w:t>
      </w:r>
      <w:r>
        <w:rPr>
          <w:rFonts w:ascii="Georgia" w:hAnsi="Georgia"/>
          <w:spacing w:val="-5"/>
          <w:sz w:val="20"/>
        </w:rPr>
        <w:t> </w:t>
      </w:r>
      <w:r>
        <w:rPr>
          <w:rFonts w:ascii="Georgia" w:hAnsi="Georgia"/>
          <w:spacing w:val="-4"/>
          <w:sz w:val="20"/>
        </w:rPr>
        <w:t>(</w:t>
      </w:r>
      <w:hyperlink w:history="true" w:anchor="_bookmark423">
        <w:r>
          <w:rPr>
            <w:rFonts w:ascii="Georgia" w:hAnsi="Georgia"/>
            <w:color w:val="0000FF"/>
            <w:spacing w:val="-4"/>
            <w:sz w:val="20"/>
          </w:rPr>
          <w:t>2019</w:t>
        </w:r>
      </w:hyperlink>
      <w:r>
        <w:rPr>
          <w:rFonts w:ascii="Georgia" w:hAnsi="Georgia"/>
          <w:spacing w:val="-4"/>
          <w:sz w:val="20"/>
        </w:rPr>
        <w:t>)</w:t>
      </w:r>
      <w:r>
        <w:rPr>
          <w:rFonts w:ascii="Georgia" w:hAnsi="Georgia"/>
          <w:spacing w:val="-5"/>
          <w:sz w:val="20"/>
        </w:rPr>
        <w:t> </w:t>
      </w:r>
      <w:r>
        <w:rPr>
          <w:rFonts w:ascii="Georgia" w:hAnsi="Georgia"/>
          <w:spacing w:val="-4"/>
          <w:sz w:val="20"/>
        </w:rPr>
        <w:t>that </w:t>
      </w:r>
      <w:r>
        <w:rPr>
          <w:rFonts w:ascii="Georgia" w:hAnsi="Georgia"/>
          <w:spacing w:val="-2"/>
          <w:sz w:val="20"/>
        </w:rPr>
        <w:t>combines</w:t>
      </w:r>
      <w:r>
        <w:rPr>
          <w:rFonts w:ascii="Georgia" w:hAnsi="Georgia"/>
          <w:spacing w:val="-7"/>
          <w:sz w:val="20"/>
        </w:rPr>
        <w:t> </w:t>
      </w:r>
      <w:r>
        <w:rPr>
          <w:rFonts w:ascii="Georgia" w:hAnsi="Georgia"/>
          <w:spacing w:val="-2"/>
          <w:sz w:val="20"/>
        </w:rPr>
        <w:t>VR</w:t>
      </w:r>
      <w:r>
        <w:rPr>
          <w:rFonts w:ascii="Georgia" w:hAnsi="Georgia"/>
          <w:spacing w:val="-7"/>
          <w:sz w:val="20"/>
        </w:rPr>
        <w:t> </w:t>
      </w:r>
      <w:r>
        <w:rPr>
          <w:rFonts w:ascii="Georgia" w:hAnsi="Georgia"/>
          <w:spacing w:val="-2"/>
          <w:sz w:val="20"/>
        </w:rPr>
        <w:t>with</w:t>
      </w:r>
      <w:r>
        <w:rPr>
          <w:rFonts w:ascii="Georgia" w:hAnsi="Georgia"/>
          <w:spacing w:val="-7"/>
          <w:sz w:val="20"/>
        </w:rPr>
        <w:t> </w:t>
      </w:r>
      <w:r>
        <w:rPr>
          <w:rFonts w:ascii="Georgia" w:hAnsi="Georgia"/>
          <w:spacing w:val="-2"/>
          <w:sz w:val="20"/>
        </w:rPr>
        <w:t>eye</w:t>
      </w:r>
      <w:r>
        <w:rPr>
          <w:rFonts w:ascii="Georgia" w:hAnsi="Georgia"/>
          <w:spacing w:val="-7"/>
          <w:sz w:val="20"/>
        </w:rPr>
        <w:t> </w:t>
      </w:r>
      <w:r>
        <w:rPr>
          <w:rFonts w:ascii="Georgia" w:hAnsi="Georgia"/>
          <w:spacing w:val="-2"/>
          <w:sz w:val="20"/>
        </w:rPr>
        <w:t>tracking</w:t>
      </w:r>
      <w:r>
        <w:rPr>
          <w:rFonts w:ascii="Georgia" w:hAnsi="Georgia"/>
          <w:spacing w:val="-7"/>
          <w:sz w:val="20"/>
        </w:rPr>
        <w:t> </w:t>
      </w:r>
      <w:r>
        <w:rPr>
          <w:rFonts w:ascii="Georgia" w:hAnsi="Georgia"/>
          <w:spacing w:val="-2"/>
          <w:sz w:val="20"/>
        </w:rPr>
        <w:t>to</w:t>
      </w:r>
      <w:r>
        <w:rPr>
          <w:rFonts w:ascii="Georgia" w:hAnsi="Georgia"/>
          <w:spacing w:val="-7"/>
          <w:sz w:val="20"/>
        </w:rPr>
        <w:t> </w:t>
      </w:r>
      <w:r>
        <w:rPr>
          <w:rFonts w:ascii="Georgia" w:hAnsi="Georgia"/>
          <w:spacing w:val="-2"/>
          <w:sz w:val="20"/>
        </w:rPr>
        <w:t>provide</w:t>
      </w:r>
      <w:r>
        <w:rPr>
          <w:rFonts w:ascii="Georgia" w:hAnsi="Georgia"/>
          <w:spacing w:val="-7"/>
          <w:sz w:val="20"/>
        </w:rPr>
        <w:t> </w:t>
      </w:r>
      <w:r>
        <w:rPr>
          <w:rFonts w:ascii="Georgia" w:hAnsi="Georgia"/>
          <w:spacing w:val="-2"/>
          <w:sz w:val="20"/>
        </w:rPr>
        <w:t>a</w:t>
      </w:r>
      <w:r>
        <w:rPr>
          <w:rFonts w:ascii="Georgia" w:hAnsi="Georgia"/>
          <w:spacing w:val="-7"/>
          <w:sz w:val="20"/>
        </w:rPr>
        <w:t> </w:t>
      </w:r>
      <w:r>
        <w:rPr>
          <w:rFonts w:ascii="Georgia" w:hAnsi="Georgia"/>
          <w:spacing w:val="-2"/>
          <w:sz w:val="20"/>
        </w:rPr>
        <w:t>naturalistic </w:t>
      </w:r>
      <w:r>
        <w:rPr>
          <w:rFonts w:ascii="Georgia" w:hAnsi="Georgia"/>
          <w:spacing w:val="-4"/>
          <w:sz w:val="20"/>
        </w:rPr>
        <w:t>environment</w:t>
      </w:r>
      <w:r>
        <w:rPr>
          <w:rFonts w:ascii="Georgia" w:hAnsi="Georgia"/>
          <w:spacing w:val="-7"/>
          <w:sz w:val="20"/>
        </w:rPr>
        <w:t> </w:t>
      </w:r>
      <w:r>
        <w:rPr>
          <w:rFonts w:ascii="Georgia" w:hAnsi="Georgia"/>
          <w:spacing w:val="-4"/>
          <w:sz w:val="20"/>
        </w:rPr>
        <w:t>for</w:t>
      </w:r>
      <w:r>
        <w:rPr>
          <w:rFonts w:ascii="Georgia" w:hAnsi="Georgia"/>
          <w:spacing w:val="-7"/>
          <w:sz w:val="20"/>
        </w:rPr>
        <w:t> </w:t>
      </w:r>
      <w:r>
        <w:rPr>
          <w:rFonts w:ascii="Georgia" w:hAnsi="Georgia"/>
          <w:spacing w:val="-4"/>
          <w:sz w:val="20"/>
        </w:rPr>
        <w:t>research</w:t>
      </w:r>
      <w:r>
        <w:rPr>
          <w:rFonts w:ascii="Georgia" w:hAnsi="Georgia"/>
          <w:spacing w:val="-7"/>
          <w:sz w:val="20"/>
        </w:rPr>
        <w:t> </w:t>
      </w:r>
      <w:r>
        <w:rPr>
          <w:rFonts w:ascii="Georgia" w:hAnsi="Georgia"/>
          <w:spacing w:val="-4"/>
          <w:sz w:val="20"/>
        </w:rPr>
        <w:t>on</w:t>
      </w:r>
      <w:r>
        <w:rPr>
          <w:rFonts w:ascii="Georgia" w:hAnsi="Georgia"/>
          <w:spacing w:val="-7"/>
          <w:sz w:val="20"/>
        </w:rPr>
        <w:t> </w:t>
      </w:r>
      <w:r>
        <w:rPr>
          <w:rFonts w:ascii="Georgia" w:hAnsi="Georgia"/>
          <w:spacing w:val="-4"/>
          <w:sz w:val="20"/>
        </w:rPr>
        <w:t>package</w:t>
      </w:r>
      <w:r>
        <w:rPr>
          <w:rFonts w:ascii="Georgia" w:hAnsi="Georgia"/>
          <w:spacing w:val="-7"/>
          <w:sz w:val="20"/>
        </w:rPr>
        <w:t> </w:t>
      </w:r>
      <w:r>
        <w:rPr>
          <w:rFonts w:ascii="Georgia" w:hAnsi="Georgia"/>
          <w:spacing w:val="-4"/>
          <w:sz w:val="20"/>
        </w:rPr>
        <w:t>design.</w:t>
      </w:r>
      <w:r>
        <w:rPr>
          <w:rFonts w:ascii="Georgia" w:hAnsi="Georgia"/>
          <w:spacing w:val="-7"/>
          <w:sz w:val="20"/>
        </w:rPr>
        <w:t> </w:t>
      </w:r>
      <w:r>
        <w:rPr>
          <w:rFonts w:ascii="Georgia" w:hAnsi="Georgia"/>
          <w:spacing w:val="-4"/>
          <w:sz w:val="20"/>
        </w:rPr>
        <w:t>Rojas</w:t>
      </w:r>
      <w:r>
        <w:rPr>
          <w:rFonts w:ascii="Georgia" w:hAnsi="Georgia"/>
          <w:spacing w:val="-7"/>
          <w:sz w:val="20"/>
        </w:rPr>
        <w:t> </w:t>
      </w:r>
      <w:r>
        <w:rPr>
          <w:rFonts w:ascii="Georgia" w:hAnsi="Georgia"/>
          <w:spacing w:val="-4"/>
          <w:sz w:val="20"/>
        </w:rPr>
        <w:t>et</w:t>
      </w:r>
      <w:r>
        <w:rPr>
          <w:rFonts w:ascii="Georgia" w:hAnsi="Georgia"/>
          <w:spacing w:val="-7"/>
          <w:sz w:val="20"/>
        </w:rPr>
        <w:t> </w:t>
      </w:r>
      <w:r>
        <w:rPr>
          <w:rFonts w:ascii="Georgia" w:hAnsi="Georgia"/>
          <w:spacing w:val="-4"/>
          <w:sz w:val="20"/>
        </w:rPr>
        <w:t>al. </w:t>
      </w:r>
      <w:r>
        <w:rPr>
          <w:rFonts w:ascii="Georgia" w:hAnsi="Georgia"/>
          <w:w w:val="90"/>
          <w:sz w:val="20"/>
        </w:rPr>
        <w:t>(</w:t>
      </w:r>
      <w:hyperlink w:history="true" w:anchor="_bookmark455">
        <w:r>
          <w:rPr>
            <w:rFonts w:ascii="Georgia" w:hAnsi="Georgia"/>
            <w:color w:val="0000FF"/>
            <w:w w:val="90"/>
            <w:sz w:val="20"/>
          </w:rPr>
          <w:t>2015</w:t>
        </w:r>
      </w:hyperlink>
      <w:r>
        <w:rPr>
          <w:rFonts w:ascii="Georgia" w:hAnsi="Georgia"/>
          <w:w w:val="90"/>
          <w:sz w:val="20"/>
        </w:rPr>
        <w:t>)</w:t>
      </w:r>
      <w:r>
        <w:rPr>
          <w:rFonts w:ascii="Georgia" w:hAnsi="Georgia"/>
          <w:spacing w:val="-3"/>
          <w:w w:val="90"/>
          <w:sz w:val="20"/>
        </w:rPr>
        <w:t> </w:t>
      </w:r>
      <w:r>
        <w:rPr>
          <w:rFonts w:ascii="Georgia" w:hAnsi="Georgia"/>
          <w:w w:val="90"/>
          <w:sz w:val="20"/>
        </w:rPr>
        <w:t>conducted</w:t>
      </w:r>
      <w:r>
        <w:rPr>
          <w:rFonts w:ascii="Georgia" w:hAnsi="Georgia"/>
          <w:spacing w:val="-3"/>
          <w:w w:val="90"/>
          <w:sz w:val="20"/>
        </w:rPr>
        <w:t> </w:t>
      </w:r>
      <w:r>
        <w:rPr>
          <w:rFonts w:ascii="Georgia" w:hAnsi="Georgia"/>
          <w:w w:val="90"/>
          <w:sz w:val="20"/>
        </w:rPr>
        <w:t>a</w:t>
      </w:r>
      <w:r>
        <w:rPr>
          <w:rFonts w:ascii="Georgia" w:hAnsi="Georgia"/>
          <w:spacing w:val="-3"/>
          <w:w w:val="90"/>
          <w:sz w:val="20"/>
        </w:rPr>
        <w:t> </w:t>
      </w:r>
      <w:r>
        <w:rPr>
          <w:rFonts w:ascii="Georgia" w:hAnsi="Georgia"/>
          <w:w w:val="90"/>
          <w:sz w:val="20"/>
        </w:rPr>
        <w:t>study</w:t>
      </w:r>
      <w:r>
        <w:rPr>
          <w:rFonts w:ascii="Georgia" w:hAnsi="Georgia"/>
          <w:spacing w:val="-3"/>
          <w:w w:val="90"/>
          <w:sz w:val="20"/>
        </w:rPr>
        <w:t> </w:t>
      </w:r>
      <w:r>
        <w:rPr>
          <w:rFonts w:ascii="Georgia" w:hAnsi="Georgia"/>
          <w:w w:val="90"/>
          <w:sz w:val="20"/>
        </w:rPr>
        <w:t>in</w:t>
      </w:r>
      <w:r>
        <w:rPr>
          <w:rFonts w:ascii="Georgia" w:hAnsi="Georgia"/>
          <w:spacing w:val="-3"/>
          <w:w w:val="90"/>
          <w:sz w:val="20"/>
        </w:rPr>
        <w:t> </w:t>
      </w:r>
      <w:r>
        <w:rPr>
          <w:rFonts w:ascii="Georgia" w:hAnsi="Georgia"/>
          <w:w w:val="90"/>
          <w:sz w:val="20"/>
        </w:rPr>
        <w:t>which</w:t>
      </w:r>
      <w:r>
        <w:rPr>
          <w:rFonts w:ascii="Georgia" w:hAnsi="Georgia"/>
          <w:spacing w:val="-3"/>
          <w:w w:val="90"/>
          <w:sz w:val="20"/>
        </w:rPr>
        <w:t> </w:t>
      </w:r>
      <w:r>
        <w:rPr>
          <w:rFonts w:ascii="Georgia" w:hAnsi="Georgia"/>
          <w:w w:val="90"/>
          <w:sz w:val="20"/>
        </w:rPr>
        <w:t>the</w:t>
      </w:r>
      <w:r>
        <w:rPr>
          <w:rFonts w:ascii="Georgia" w:hAnsi="Georgia"/>
          <w:spacing w:val="-3"/>
          <w:w w:val="90"/>
          <w:sz w:val="20"/>
        </w:rPr>
        <w:t> </w:t>
      </w:r>
      <w:r>
        <w:rPr>
          <w:rFonts w:ascii="Georgia" w:hAnsi="Georgia"/>
          <w:w w:val="90"/>
          <w:sz w:val="20"/>
        </w:rPr>
        <w:t>consumer</w:t>
      </w:r>
      <w:r>
        <w:rPr>
          <w:rFonts w:ascii="Georgia" w:hAnsi="Georgia"/>
          <w:spacing w:val="-3"/>
          <w:w w:val="90"/>
          <w:sz w:val="20"/>
        </w:rPr>
        <w:t> </w:t>
      </w:r>
      <w:r>
        <w:rPr>
          <w:rFonts w:ascii="Georgia" w:hAnsi="Georgia"/>
          <w:w w:val="90"/>
          <w:sz w:val="20"/>
        </w:rPr>
        <w:t>perception of</w:t>
      </w:r>
      <w:r>
        <w:rPr>
          <w:rFonts w:ascii="Georgia" w:hAnsi="Georgia"/>
          <w:spacing w:val="-1"/>
          <w:w w:val="90"/>
          <w:sz w:val="20"/>
        </w:rPr>
        <w:t> </w:t>
      </w:r>
      <w:r>
        <w:rPr>
          <w:rFonts w:ascii="Georgia" w:hAnsi="Georgia"/>
          <w:w w:val="90"/>
          <w:sz w:val="20"/>
        </w:rPr>
        <w:t>a</w:t>
      </w:r>
      <w:r>
        <w:rPr>
          <w:rFonts w:ascii="Georgia" w:hAnsi="Georgia"/>
          <w:spacing w:val="-1"/>
          <w:w w:val="90"/>
          <w:sz w:val="20"/>
        </w:rPr>
        <w:t> </w:t>
      </w:r>
      <w:r>
        <w:rPr>
          <w:rFonts w:ascii="Georgia" w:hAnsi="Georgia"/>
          <w:w w:val="90"/>
          <w:sz w:val="20"/>
        </w:rPr>
        <w:t>virtual</w:t>
      </w:r>
      <w:r>
        <w:rPr>
          <w:rFonts w:ascii="Georgia" w:hAnsi="Georgia"/>
          <w:spacing w:val="-1"/>
          <w:w w:val="90"/>
          <w:sz w:val="20"/>
        </w:rPr>
        <w:t> </w:t>
      </w:r>
      <w:r>
        <w:rPr>
          <w:rFonts w:ascii="Georgia" w:hAnsi="Georgia"/>
          <w:w w:val="90"/>
          <w:sz w:val="20"/>
        </w:rPr>
        <w:t>product</w:t>
      </w:r>
      <w:r>
        <w:rPr>
          <w:rFonts w:ascii="Georgia" w:hAnsi="Georgia"/>
          <w:spacing w:val="-1"/>
          <w:w w:val="90"/>
          <w:sz w:val="20"/>
        </w:rPr>
        <w:t> </w:t>
      </w:r>
      <w:r>
        <w:rPr>
          <w:rFonts w:ascii="Georgia" w:hAnsi="Georgia"/>
          <w:w w:val="90"/>
          <w:sz w:val="20"/>
        </w:rPr>
        <w:t>with</w:t>
      </w:r>
      <w:r>
        <w:rPr>
          <w:rFonts w:ascii="Georgia" w:hAnsi="Georgia"/>
          <w:spacing w:val="-1"/>
          <w:w w:val="90"/>
          <w:sz w:val="20"/>
        </w:rPr>
        <w:t> </w:t>
      </w:r>
      <w:r>
        <w:rPr>
          <w:rFonts w:ascii="Georgia" w:hAnsi="Georgia"/>
          <w:w w:val="90"/>
          <w:sz w:val="20"/>
        </w:rPr>
        <w:t>photographic</w:t>
      </w:r>
      <w:r>
        <w:rPr>
          <w:rFonts w:ascii="Georgia" w:hAnsi="Georgia"/>
          <w:spacing w:val="-1"/>
          <w:w w:val="90"/>
          <w:sz w:val="20"/>
        </w:rPr>
        <w:t> </w:t>
      </w:r>
      <w:r>
        <w:rPr>
          <w:rFonts w:ascii="Georgia" w:hAnsi="Georgia"/>
          <w:w w:val="90"/>
          <w:sz w:val="20"/>
        </w:rPr>
        <w:t>representation</w:t>
      </w:r>
      <w:r>
        <w:rPr>
          <w:rFonts w:ascii="Georgia" w:hAnsi="Georgia"/>
          <w:spacing w:val="-1"/>
          <w:w w:val="90"/>
          <w:sz w:val="20"/>
        </w:rPr>
        <w:t> </w:t>
      </w:r>
      <w:r>
        <w:rPr>
          <w:rFonts w:ascii="Georgia" w:hAnsi="Georgia"/>
          <w:w w:val="90"/>
          <w:sz w:val="20"/>
        </w:rPr>
        <w:t>of</w:t>
      </w:r>
      <w:r>
        <w:rPr>
          <w:rFonts w:ascii="Georgia" w:hAnsi="Georgia"/>
          <w:spacing w:val="-1"/>
          <w:w w:val="90"/>
          <w:sz w:val="20"/>
        </w:rPr>
        <w:t> </w:t>
      </w:r>
      <w:r>
        <w:rPr>
          <w:rFonts w:ascii="Georgia" w:hAnsi="Georgia"/>
          <w:w w:val="90"/>
          <w:sz w:val="20"/>
        </w:rPr>
        <w:t>the</w:t>
      </w:r>
    </w:p>
    <w:p>
      <w:pPr>
        <w:pStyle w:val="BodyText"/>
        <w:spacing w:before="164"/>
        <w:rPr>
          <w:rFonts w:ascii="Georgia"/>
          <w:sz w:val="20"/>
        </w:rPr>
      </w:pPr>
      <w:r>
        <w:rPr>
          <w:rFonts w:ascii="Georgia"/>
          <w:sz w:val="20"/>
        </w:rPr>
        <w:drawing>
          <wp:anchor distT="0" distB="0" distL="0" distR="0" allowOverlap="1" layoutInCell="1" locked="0" behindDoc="1" simplePos="0" relativeHeight="487650816">
            <wp:simplePos x="0" y="0"/>
            <wp:positionH relativeFrom="page">
              <wp:posOffset>683234</wp:posOffset>
            </wp:positionH>
            <wp:positionV relativeFrom="paragraph">
              <wp:posOffset>264142</wp:posOffset>
            </wp:positionV>
            <wp:extent cx="2953511" cy="1661160"/>
            <wp:effectExtent l="0" t="0" r="0" b="0"/>
            <wp:wrapTopAndBottom/>
            <wp:docPr id="1766" name="Image 1766"/>
            <wp:cNvGraphicFramePr>
              <a:graphicFrameLocks/>
            </wp:cNvGraphicFramePr>
            <a:graphic>
              <a:graphicData uri="http://schemas.openxmlformats.org/drawingml/2006/picture">
                <pic:pic>
                  <pic:nvPicPr>
                    <pic:cNvPr id="1766" name="Image 1766"/>
                    <pic:cNvPicPr/>
                  </pic:nvPicPr>
                  <pic:blipFill>
                    <a:blip r:embed="rId446" cstate="print"/>
                    <a:stretch>
                      <a:fillRect/>
                    </a:stretch>
                  </pic:blipFill>
                  <pic:spPr>
                    <a:xfrm>
                      <a:off x="0" y="0"/>
                      <a:ext cx="2953511" cy="1661160"/>
                    </a:xfrm>
                    <a:prstGeom prst="rect">
                      <a:avLst/>
                    </a:prstGeom>
                  </pic:spPr>
                </pic:pic>
              </a:graphicData>
            </a:graphic>
          </wp:anchor>
        </w:drawing>
      </w:r>
    </w:p>
    <w:p>
      <w:pPr>
        <w:pStyle w:val="BodyText"/>
        <w:spacing w:before="82"/>
        <w:rPr>
          <w:rFonts w:ascii="Georgia"/>
          <w:sz w:val="20"/>
        </w:rPr>
      </w:pPr>
    </w:p>
    <w:p>
      <w:pPr>
        <w:spacing w:line="244" w:lineRule="auto" w:before="0"/>
        <w:ind w:left="300" w:right="3" w:firstLine="0"/>
        <w:jc w:val="both"/>
        <w:rPr>
          <w:rFonts w:ascii="Georgia" w:hAnsi="Georgia"/>
          <w:sz w:val="17"/>
        </w:rPr>
      </w:pPr>
      <w:bookmarkStart w:name="_bookmark319" w:id="340"/>
      <w:bookmarkEnd w:id="340"/>
      <w:r>
        <w:rPr/>
      </w:r>
      <w:r>
        <w:rPr>
          <w:rFonts w:ascii="Gill Sans MT" w:hAnsi="Gill Sans MT"/>
          <w:b/>
          <w:sz w:val="17"/>
        </w:rPr>
        <w:t>Fig.</w:t>
      </w:r>
      <w:r>
        <w:rPr>
          <w:rFonts w:ascii="Gill Sans MT" w:hAnsi="Gill Sans MT"/>
          <w:b/>
          <w:spacing w:val="-12"/>
          <w:sz w:val="17"/>
        </w:rPr>
        <w:t> </w:t>
      </w:r>
      <w:r>
        <w:rPr>
          <w:rFonts w:ascii="Gill Sans MT" w:hAnsi="Gill Sans MT"/>
          <w:b/>
          <w:sz w:val="17"/>
        </w:rPr>
        <w:t>4</w:t>
      </w:r>
      <w:r>
        <w:rPr>
          <w:rFonts w:ascii="Gill Sans MT" w:hAnsi="Gill Sans MT"/>
          <w:b/>
          <w:spacing w:val="-12"/>
          <w:sz w:val="17"/>
        </w:rPr>
        <w:t> </w:t>
      </w:r>
      <w:r>
        <w:rPr>
          <w:rFonts w:ascii="Georgia" w:hAnsi="Georgia"/>
          <w:sz w:val="17"/>
        </w:rPr>
        <w:t>A</w:t>
      </w:r>
      <w:r>
        <w:rPr>
          <w:rFonts w:ascii="Georgia" w:hAnsi="Georgia"/>
          <w:spacing w:val="-3"/>
          <w:sz w:val="17"/>
        </w:rPr>
        <w:t> </w:t>
      </w:r>
      <w:r>
        <w:rPr>
          <w:rFonts w:ascii="Georgia" w:hAnsi="Georgia"/>
          <w:sz w:val="17"/>
        </w:rPr>
        <w:t>combined</w:t>
      </w:r>
      <w:r>
        <w:rPr>
          <w:rFonts w:ascii="Georgia" w:hAnsi="Georgia"/>
          <w:spacing w:val="-1"/>
          <w:sz w:val="17"/>
        </w:rPr>
        <w:t> </w:t>
      </w:r>
      <w:r>
        <w:rPr>
          <w:rFonts w:ascii="Georgia" w:hAnsi="Georgia"/>
          <w:sz w:val="17"/>
        </w:rPr>
        <w:t>image</w:t>
      </w:r>
      <w:r>
        <w:rPr>
          <w:rFonts w:ascii="Georgia" w:hAnsi="Georgia"/>
          <w:spacing w:val="-1"/>
          <w:sz w:val="17"/>
        </w:rPr>
        <w:t> </w:t>
      </w:r>
      <w:r>
        <w:rPr>
          <w:rFonts w:ascii="Georgia" w:hAnsi="Georgia"/>
          <w:sz w:val="17"/>
        </w:rPr>
        <w:t>showing</w:t>
      </w:r>
      <w:r>
        <w:rPr>
          <w:rFonts w:ascii="Georgia" w:hAnsi="Georgia"/>
          <w:spacing w:val="-1"/>
          <w:sz w:val="17"/>
        </w:rPr>
        <w:t> </w:t>
      </w:r>
      <w:r>
        <w:rPr>
          <w:rFonts w:ascii="Georgia" w:hAnsi="Georgia"/>
          <w:sz w:val="17"/>
        </w:rPr>
        <w:t>which</w:t>
      </w:r>
      <w:r>
        <w:rPr>
          <w:rFonts w:ascii="Georgia" w:hAnsi="Georgia"/>
          <w:spacing w:val="-1"/>
          <w:sz w:val="17"/>
        </w:rPr>
        <w:t> </w:t>
      </w:r>
      <w:r>
        <w:rPr>
          <w:rFonts w:ascii="Georgia" w:hAnsi="Georgia"/>
          <w:sz w:val="17"/>
        </w:rPr>
        <w:t>items</w:t>
      </w:r>
      <w:r>
        <w:rPr>
          <w:rFonts w:ascii="Georgia" w:hAnsi="Georgia"/>
          <w:spacing w:val="-1"/>
          <w:sz w:val="17"/>
        </w:rPr>
        <w:t> </w:t>
      </w:r>
      <w:r>
        <w:rPr>
          <w:rFonts w:ascii="Georgia" w:hAnsi="Georgia"/>
          <w:sz w:val="17"/>
        </w:rPr>
        <w:t>in</w:t>
      </w:r>
      <w:r>
        <w:rPr>
          <w:rFonts w:ascii="Georgia" w:hAnsi="Georgia"/>
          <w:spacing w:val="-1"/>
          <w:sz w:val="17"/>
        </w:rPr>
        <w:t> </w:t>
      </w:r>
      <w:r>
        <w:rPr>
          <w:rFonts w:ascii="Georgia" w:hAnsi="Georgia"/>
          <w:sz w:val="17"/>
        </w:rPr>
        <w:t>a</w:t>
      </w:r>
      <w:r>
        <w:rPr>
          <w:rFonts w:ascii="Georgia" w:hAnsi="Georgia"/>
          <w:spacing w:val="-1"/>
          <w:sz w:val="17"/>
        </w:rPr>
        <w:t> </w:t>
      </w:r>
      <w:r>
        <w:rPr>
          <w:rFonts w:ascii="Georgia" w:hAnsi="Georgia"/>
          <w:sz w:val="17"/>
        </w:rPr>
        <w:t>virtual</w:t>
      </w:r>
      <w:r>
        <w:rPr>
          <w:rFonts w:ascii="Georgia" w:hAnsi="Georgia"/>
          <w:spacing w:val="-1"/>
          <w:sz w:val="17"/>
        </w:rPr>
        <w:t> </w:t>
      </w:r>
      <w:r>
        <w:rPr>
          <w:rFonts w:ascii="Georgia" w:hAnsi="Georgia"/>
          <w:sz w:val="17"/>
        </w:rPr>
        <w:t>store </w:t>
      </w:r>
      <w:r>
        <w:rPr>
          <w:rFonts w:ascii="Georgia" w:hAnsi="Georgia"/>
          <w:spacing w:val="-4"/>
          <w:sz w:val="17"/>
        </w:rPr>
        <w:t>attract the user’s visual attention. Image courtesy of Tobii AB</w:t>
      </w:r>
    </w:p>
    <w:p>
      <w:pPr>
        <w:spacing w:line="264" w:lineRule="auto" w:before="192"/>
        <w:ind w:left="294" w:right="296" w:firstLine="0"/>
        <w:jc w:val="both"/>
        <w:rPr>
          <w:rFonts w:ascii="Georgia" w:hAnsi="Georgia"/>
          <w:sz w:val="20"/>
        </w:rPr>
      </w:pPr>
      <w:r>
        <w:rPr/>
        <w:br w:type="column"/>
      </w:r>
      <w:r>
        <w:rPr>
          <w:rFonts w:ascii="Georgia" w:hAnsi="Georgia"/>
          <w:spacing w:val="-6"/>
          <w:sz w:val="20"/>
        </w:rPr>
        <w:t>same product. Eye tracking data were used to analyze the participants’</w:t>
      </w:r>
      <w:r>
        <w:rPr>
          <w:rFonts w:ascii="Georgia" w:hAnsi="Georgia"/>
          <w:sz w:val="20"/>
        </w:rPr>
        <w:t> </w:t>
      </w:r>
      <w:r>
        <w:rPr>
          <w:rFonts w:ascii="Georgia" w:hAnsi="Georgia"/>
          <w:spacing w:val="-6"/>
          <w:sz w:val="20"/>
        </w:rPr>
        <w:t>gaze</w:t>
      </w:r>
      <w:r>
        <w:rPr>
          <w:rFonts w:ascii="Georgia" w:hAnsi="Georgia"/>
          <w:sz w:val="20"/>
        </w:rPr>
        <w:t> </w:t>
      </w:r>
      <w:r>
        <w:rPr>
          <w:rFonts w:ascii="Georgia" w:hAnsi="Georgia"/>
          <w:spacing w:val="-6"/>
          <w:sz w:val="20"/>
        </w:rPr>
        <w:t>behavior</w:t>
      </w:r>
      <w:r>
        <w:rPr>
          <w:rFonts w:ascii="Georgia" w:hAnsi="Georgia"/>
          <w:sz w:val="20"/>
        </w:rPr>
        <w:t> </w:t>
      </w:r>
      <w:r>
        <w:rPr>
          <w:rFonts w:ascii="Georgia" w:hAnsi="Georgia"/>
          <w:spacing w:val="-6"/>
          <w:sz w:val="20"/>
        </w:rPr>
        <w:t>during</w:t>
      </w:r>
      <w:r>
        <w:rPr>
          <w:rFonts w:ascii="Georgia" w:hAnsi="Georgia"/>
          <w:sz w:val="20"/>
        </w:rPr>
        <w:t> </w:t>
      </w:r>
      <w:r>
        <w:rPr>
          <w:rFonts w:ascii="Georgia" w:hAnsi="Georgia"/>
          <w:spacing w:val="-6"/>
          <w:sz w:val="20"/>
        </w:rPr>
        <w:t>the</w:t>
      </w:r>
      <w:r>
        <w:rPr>
          <w:rFonts w:ascii="Georgia" w:hAnsi="Georgia"/>
          <w:sz w:val="20"/>
        </w:rPr>
        <w:t> </w:t>
      </w:r>
      <w:r>
        <w:rPr>
          <w:rFonts w:ascii="Georgia" w:hAnsi="Georgia"/>
          <w:spacing w:val="-6"/>
          <w:sz w:val="20"/>
        </w:rPr>
        <w:t>experiment</w:t>
      </w:r>
      <w:r>
        <w:rPr>
          <w:rFonts w:ascii="Georgia" w:hAnsi="Georgia"/>
          <w:sz w:val="20"/>
        </w:rPr>
        <w:t> </w:t>
      </w:r>
      <w:r>
        <w:rPr>
          <w:rFonts w:ascii="Georgia" w:hAnsi="Georgia"/>
          <w:spacing w:val="-6"/>
          <w:sz w:val="20"/>
        </w:rPr>
        <w:t>Fig. </w:t>
      </w:r>
      <w:hyperlink w:history="true" w:anchor="_bookmark319">
        <w:r>
          <w:rPr>
            <w:rFonts w:ascii="Georgia" w:hAnsi="Georgia"/>
            <w:color w:val="0000FF"/>
            <w:spacing w:val="-6"/>
            <w:sz w:val="20"/>
          </w:rPr>
          <w:t>4</w:t>
        </w:r>
      </w:hyperlink>
      <w:r>
        <w:rPr>
          <w:rFonts w:ascii="Georgia" w:hAnsi="Georgia"/>
          <w:spacing w:val="-6"/>
          <w:sz w:val="20"/>
        </w:rPr>
        <w:t>.</w:t>
      </w:r>
    </w:p>
    <w:p>
      <w:pPr>
        <w:spacing w:line="264" w:lineRule="auto" w:before="0"/>
        <w:ind w:left="294" w:right="291" w:firstLine="226"/>
        <w:jc w:val="both"/>
        <w:rPr>
          <w:rFonts w:ascii="Georgia" w:hAnsi="Georgia"/>
          <w:sz w:val="20"/>
        </w:rPr>
      </w:pPr>
      <w:r>
        <w:rPr>
          <w:rFonts w:ascii="Times New Roman" w:hAnsi="Times New Roman"/>
          <w:i/>
          <w:sz w:val="20"/>
        </w:rPr>
        <w:t>The</w:t>
      </w:r>
      <w:r>
        <w:rPr>
          <w:rFonts w:ascii="Times New Roman" w:hAnsi="Times New Roman"/>
          <w:i/>
          <w:spacing w:val="-13"/>
          <w:sz w:val="20"/>
        </w:rPr>
        <w:t> </w:t>
      </w:r>
      <w:r>
        <w:rPr>
          <w:rFonts w:ascii="Times New Roman" w:hAnsi="Times New Roman"/>
          <w:i/>
          <w:sz w:val="20"/>
        </w:rPr>
        <w:t>purchase</w:t>
      </w:r>
      <w:r>
        <w:rPr>
          <w:rFonts w:ascii="Times New Roman" w:hAnsi="Times New Roman"/>
          <w:i/>
          <w:spacing w:val="-12"/>
          <w:sz w:val="20"/>
        </w:rPr>
        <w:t> </w:t>
      </w:r>
      <w:r>
        <w:rPr>
          <w:rFonts w:ascii="Times New Roman" w:hAnsi="Times New Roman"/>
          <w:i/>
          <w:sz w:val="20"/>
        </w:rPr>
        <w:t>stage</w:t>
      </w:r>
      <w:r>
        <w:rPr>
          <w:rFonts w:ascii="Times New Roman" w:hAnsi="Times New Roman"/>
          <w:i/>
          <w:spacing w:val="-13"/>
          <w:sz w:val="20"/>
        </w:rPr>
        <w:t> </w:t>
      </w:r>
      <w:r>
        <w:rPr>
          <w:rFonts w:ascii="Georgia" w:hAnsi="Georgia"/>
          <w:sz w:val="20"/>
        </w:rPr>
        <w:t>includes</w:t>
      </w:r>
      <w:r>
        <w:rPr>
          <w:rFonts w:ascii="Georgia" w:hAnsi="Georgia"/>
          <w:spacing w:val="-12"/>
          <w:sz w:val="20"/>
        </w:rPr>
        <w:t> </w:t>
      </w:r>
      <w:r>
        <w:rPr>
          <w:rFonts w:ascii="Georgia" w:hAnsi="Georgia"/>
          <w:sz w:val="20"/>
        </w:rPr>
        <w:t>all</w:t>
      </w:r>
      <w:r>
        <w:rPr>
          <w:rFonts w:ascii="Georgia" w:hAnsi="Georgia"/>
          <w:spacing w:val="-12"/>
          <w:sz w:val="20"/>
        </w:rPr>
        <w:t> </w:t>
      </w:r>
      <w:r>
        <w:rPr>
          <w:rFonts w:ascii="Georgia" w:hAnsi="Georgia"/>
          <w:sz w:val="20"/>
        </w:rPr>
        <w:t>customer</w:t>
      </w:r>
      <w:r>
        <w:rPr>
          <w:rFonts w:ascii="Georgia" w:hAnsi="Georgia"/>
          <w:spacing w:val="-12"/>
          <w:sz w:val="20"/>
        </w:rPr>
        <w:t> </w:t>
      </w:r>
      <w:r>
        <w:rPr>
          <w:rFonts w:ascii="Georgia" w:hAnsi="Georgia"/>
          <w:sz w:val="20"/>
        </w:rPr>
        <w:t>interactions </w:t>
      </w:r>
      <w:r>
        <w:rPr>
          <w:rFonts w:ascii="Georgia" w:hAnsi="Georgia"/>
          <w:spacing w:val="-4"/>
          <w:sz w:val="20"/>
        </w:rPr>
        <w:t>with</w:t>
      </w:r>
      <w:r>
        <w:rPr>
          <w:rFonts w:ascii="Georgia" w:hAnsi="Georgia"/>
          <w:spacing w:val="-4"/>
          <w:sz w:val="20"/>
        </w:rPr>
        <w:t> the</w:t>
      </w:r>
      <w:r>
        <w:rPr>
          <w:rFonts w:ascii="Georgia" w:hAnsi="Georgia"/>
          <w:spacing w:val="-4"/>
          <w:sz w:val="20"/>
        </w:rPr>
        <w:t> brand</w:t>
      </w:r>
      <w:r>
        <w:rPr>
          <w:rFonts w:ascii="Georgia" w:hAnsi="Georgia"/>
          <w:spacing w:val="-4"/>
          <w:sz w:val="20"/>
        </w:rPr>
        <w:t> and</w:t>
      </w:r>
      <w:r>
        <w:rPr>
          <w:rFonts w:ascii="Georgia" w:hAnsi="Georgia"/>
          <w:spacing w:val="-4"/>
          <w:sz w:val="20"/>
        </w:rPr>
        <w:t> its</w:t>
      </w:r>
      <w:r>
        <w:rPr>
          <w:rFonts w:ascii="Georgia" w:hAnsi="Georgia"/>
          <w:spacing w:val="-4"/>
          <w:sz w:val="20"/>
        </w:rPr>
        <w:t> environment</w:t>
      </w:r>
      <w:r>
        <w:rPr>
          <w:rFonts w:ascii="Georgia" w:hAnsi="Georgia"/>
          <w:spacing w:val="-4"/>
          <w:sz w:val="20"/>
        </w:rPr>
        <w:t> during</w:t>
      </w:r>
      <w:r>
        <w:rPr>
          <w:rFonts w:ascii="Georgia" w:hAnsi="Georgia"/>
          <w:spacing w:val="-4"/>
          <w:sz w:val="20"/>
        </w:rPr>
        <w:t> the</w:t>
      </w:r>
      <w:r>
        <w:rPr>
          <w:rFonts w:ascii="Georgia" w:hAnsi="Georgia"/>
          <w:spacing w:val="-4"/>
          <w:sz w:val="20"/>
        </w:rPr>
        <w:t> purchase </w:t>
      </w:r>
      <w:r>
        <w:rPr>
          <w:rFonts w:ascii="Georgia" w:hAnsi="Georgia"/>
          <w:sz w:val="20"/>
        </w:rPr>
        <w:t>event</w:t>
      </w:r>
      <w:r>
        <w:rPr>
          <w:rFonts w:ascii="Georgia" w:hAnsi="Georgia"/>
          <w:spacing w:val="-13"/>
          <w:sz w:val="20"/>
        </w:rPr>
        <w:t> </w:t>
      </w:r>
      <w:r>
        <w:rPr>
          <w:rFonts w:ascii="Georgia" w:hAnsi="Georgia"/>
          <w:sz w:val="20"/>
        </w:rPr>
        <w:t>itself.</w:t>
      </w:r>
      <w:r>
        <w:rPr>
          <w:rFonts w:ascii="Georgia" w:hAnsi="Georgia"/>
          <w:spacing w:val="-12"/>
          <w:sz w:val="20"/>
        </w:rPr>
        <w:t> </w:t>
      </w:r>
      <w:r>
        <w:rPr>
          <w:rFonts w:ascii="Georgia" w:hAnsi="Georgia"/>
          <w:sz w:val="20"/>
        </w:rPr>
        <w:t>At</w:t>
      </w:r>
      <w:r>
        <w:rPr>
          <w:rFonts w:ascii="Georgia" w:hAnsi="Georgia"/>
          <w:spacing w:val="-12"/>
          <w:sz w:val="20"/>
        </w:rPr>
        <w:t> </w:t>
      </w:r>
      <w:r>
        <w:rPr>
          <w:rFonts w:ascii="Georgia" w:hAnsi="Georgia"/>
          <w:sz w:val="20"/>
        </w:rPr>
        <w:t>this</w:t>
      </w:r>
      <w:r>
        <w:rPr>
          <w:rFonts w:ascii="Georgia" w:hAnsi="Georgia"/>
          <w:spacing w:val="-12"/>
          <w:sz w:val="20"/>
        </w:rPr>
        <w:t> </w:t>
      </w:r>
      <w:r>
        <w:rPr>
          <w:rFonts w:ascii="Georgia" w:hAnsi="Georgia"/>
          <w:sz w:val="20"/>
        </w:rPr>
        <w:t>stage,</w:t>
      </w:r>
      <w:r>
        <w:rPr>
          <w:rFonts w:ascii="Georgia" w:hAnsi="Georgia"/>
          <w:spacing w:val="-12"/>
          <w:sz w:val="20"/>
        </w:rPr>
        <w:t> </w:t>
      </w:r>
      <w:r>
        <w:rPr>
          <w:rFonts w:ascii="Georgia" w:hAnsi="Georgia"/>
          <w:sz w:val="20"/>
        </w:rPr>
        <w:t>eye</w:t>
      </w:r>
      <w:r>
        <w:rPr>
          <w:rFonts w:ascii="Georgia" w:hAnsi="Georgia"/>
          <w:spacing w:val="-12"/>
          <w:sz w:val="20"/>
        </w:rPr>
        <w:t> </w:t>
      </w:r>
      <w:r>
        <w:rPr>
          <w:rFonts w:ascii="Georgia" w:hAnsi="Georgia"/>
          <w:sz w:val="20"/>
        </w:rPr>
        <w:t>tracking</w:t>
      </w:r>
      <w:r>
        <w:rPr>
          <w:rFonts w:ascii="Georgia" w:hAnsi="Georgia"/>
          <w:spacing w:val="-12"/>
          <w:sz w:val="20"/>
        </w:rPr>
        <w:t> </w:t>
      </w:r>
      <w:r>
        <w:rPr>
          <w:rFonts w:ascii="Georgia" w:hAnsi="Georgia"/>
          <w:sz w:val="20"/>
        </w:rPr>
        <w:t>is</w:t>
      </w:r>
      <w:r>
        <w:rPr>
          <w:rFonts w:ascii="Georgia" w:hAnsi="Georgia"/>
          <w:spacing w:val="-12"/>
          <w:sz w:val="20"/>
        </w:rPr>
        <w:t> </w:t>
      </w:r>
      <w:r>
        <w:rPr>
          <w:rFonts w:ascii="Georgia" w:hAnsi="Georgia"/>
          <w:sz w:val="20"/>
        </w:rPr>
        <w:t>mainly</w:t>
      </w:r>
      <w:r>
        <w:rPr>
          <w:rFonts w:ascii="Georgia" w:hAnsi="Georgia"/>
          <w:spacing w:val="-12"/>
          <w:sz w:val="20"/>
        </w:rPr>
        <w:t> </w:t>
      </w:r>
      <w:r>
        <w:rPr>
          <w:rFonts w:ascii="Georgia" w:hAnsi="Georgia"/>
          <w:sz w:val="20"/>
        </w:rPr>
        <w:t>used</w:t>
      </w:r>
      <w:r>
        <w:rPr>
          <w:rFonts w:ascii="Georgia" w:hAnsi="Georgia"/>
          <w:spacing w:val="-12"/>
          <w:sz w:val="20"/>
        </w:rPr>
        <w:t> </w:t>
      </w:r>
      <w:r>
        <w:rPr>
          <w:rFonts w:ascii="Georgia" w:hAnsi="Georgia"/>
          <w:sz w:val="20"/>
        </w:rPr>
        <w:t>to </w:t>
      </w:r>
      <w:r>
        <w:rPr>
          <w:rFonts w:ascii="Georgia" w:hAnsi="Georgia"/>
          <w:w w:val="90"/>
          <w:sz w:val="20"/>
        </w:rPr>
        <w:t>examine</w:t>
      </w:r>
      <w:r>
        <w:rPr>
          <w:rFonts w:ascii="Georgia" w:hAnsi="Georgia"/>
          <w:spacing w:val="-6"/>
          <w:w w:val="90"/>
          <w:sz w:val="20"/>
        </w:rPr>
        <w:t> </w:t>
      </w:r>
      <w:r>
        <w:rPr>
          <w:rFonts w:ascii="Georgia" w:hAnsi="Georgia"/>
          <w:w w:val="90"/>
          <w:sz w:val="20"/>
        </w:rPr>
        <w:t>the</w:t>
      </w:r>
      <w:r>
        <w:rPr>
          <w:rFonts w:ascii="Georgia" w:hAnsi="Georgia"/>
          <w:spacing w:val="-6"/>
          <w:w w:val="90"/>
          <w:sz w:val="20"/>
        </w:rPr>
        <w:t> </w:t>
      </w:r>
      <w:r>
        <w:rPr>
          <w:rFonts w:ascii="Georgia" w:hAnsi="Georgia"/>
          <w:w w:val="90"/>
          <w:sz w:val="20"/>
        </w:rPr>
        <w:t>user’s</w:t>
      </w:r>
      <w:r>
        <w:rPr>
          <w:rFonts w:ascii="Georgia" w:hAnsi="Georgia"/>
          <w:spacing w:val="-6"/>
          <w:w w:val="90"/>
          <w:sz w:val="20"/>
        </w:rPr>
        <w:t> </w:t>
      </w:r>
      <w:r>
        <w:rPr>
          <w:rFonts w:ascii="Georgia" w:hAnsi="Georgia"/>
          <w:w w:val="90"/>
          <w:sz w:val="20"/>
        </w:rPr>
        <w:t>behavior</w:t>
      </w:r>
      <w:r>
        <w:rPr>
          <w:rFonts w:ascii="Georgia" w:hAnsi="Georgia"/>
          <w:spacing w:val="-6"/>
          <w:w w:val="90"/>
          <w:sz w:val="20"/>
        </w:rPr>
        <w:t> </w:t>
      </w:r>
      <w:r>
        <w:rPr>
          <w:rFonts w:ascii="Georgia" w:hAnsi="Georgia"/>
          <w:w w:val="90"/>
          <w:sz w:val="20"/>
        </w:rPr>
        <w:t>to</w:t>
      </w:r>
      <w:r>
        <w:rPr>
          <w:rFonts w:ascii="Georgia" w:hAnsi="Georgia"/>
          <w:spacing w:val="-6"/>
          <w:w w:val="90"/>
          <w:sz w:val="20"/>
        </w:rPr>
        <w:t> </w:t>
      </w:r>
      <w:r>
        <w:rPr>
          <w:rFonts w:ascii="Georgia" w:hAnsi="Georgia"/>
          <w:w w:val="90"/>
          <w:sz w:val="20"/>
        </w:rPr>
        <w:t>understand</w:t>
      </w:r>
      <w:r>
        <w:rPr>
          <w:rFonts w:ascii="Georgia" w:hAnsi="Georgia"/>
          <w:spacing w:val="-6"/>
          <w:w w:val="90"/>
          <w:sz w:val="20"/>
        </w:rPr>
        <w:t> </w:t>
      </w:r>
      <w:r>
        <w:rPr>
          <w:rFonts w:ascii="Georgia" w:hAnsi="Georgia"/>
          <w:w w:val="90"/>
          <w:sz w:val="20"/>
        </w:rPr>
        <w:t>how</w:t>
      </w:r>
      <w:r>
        <w:rPr>
          <w:rFonts w:ascii="Georgia" w:hAnsi="Georgia"/>
          <w:spacing w:val="-6"/>
          <w:w w:val="90"/>
          <w:sz w:val="20"/>
        </w:rPr>
        <w:t> </w:t>
      </w:r>
      <w:r>
        <w:rPr>
          <w:rFonts w:ascii="Georgia" w:hAnsi="Georgia"/>
          <w:w w:val="90"/>
          <w:sz w:val="20"/>
        </w:rPr>
        <w:t>they</w:t>
      </w:r>
      <w:r>
        <w:rPr>
          <w:rFonts w:ascii="Georgia" w:hAnsi="Georgia"/>
          <w:spacing w:val="-6"/>
          <w:w w:val="90"/>
          <w:sz w:val="20"/>
        </w:rPr>
        <w:t> </w:t>
      </w:r>
      <w:r>
        <w:rPr>
          <w:rFonts w:ascii="Georgia" w:hAnsi="Georgia"/>
          <w:w w:val="90"/>
          <w:sz w:val="20"/>
        </w:rPr>
        <w:t>process </w:t>
      </w:r>
      <w:r>
        <w:rPr>
          <w:rFonts w:ascii="Georgia" w:hAnsi="Georgia"/>
          <w:spacing w:val="-4"/>
          <w:sz w:val="20"/>
        </w:rPr>
        <w:t>the</w:t>
      </w:r>
      <w:r>
        <w:rPr>
          <w:rFonts w:ascii="Georgia" w:hAnsi="Georgia"/>
          <w:spacing w:val="-9"/>
          <w:sz w:val="20"/>
        </w:rPr>
        <w:t> </w:t>
      </w:r>
      <w:r>
        <w:rPr>
          <w:rFonts w:ascii="Georgia" w:hAnsi="Georgia"/>
          <w:spacing w:val="-4"/>
          <w:sz w:val="20"/>
        </w:rPr>
        <w:t>information</w:t>
      </w:r>
      <w:r>
        <w:rPr>
          <w:rFonts w:ascii="Georgia" w:hAnsi="Georgia"/>
          <w:spacing w:val="-8"/>
          <w:sz w:val="20"/>
        </w:rPr>
        <w:t> </w:t>
      </w:r>
      <w:r>
        <w:rPr>
          <w:rFonts w:ascii="Georgia" w:hAnsi="Georgia"/>
          <w:spacing w:val="-4"/>
          <w:sz w:val="20"/>
        </w:rPr>
        <w:t>at</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point</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sale</w:t>
      </w:r>
      <w:r>
        <w:rPr>
          <w:rFonts w:ascii="Georgia" w:hAnsi="Georgia"/>
          <w:spacing w:val="-8"/>
          <w:sz w:val="20"/>
        </w:rPr>
        <w:t> </w:t>
      </w:r>
      <w:r>
        <w:rPr>
          <w:rFonts w:ascii="Georgia" w:hAnsi="Georgia"/>
          <w:spacing w:val="-4"/>
          <w:sz w:val="20"/>
        </w:rPr>
        <w:t>so</w:t>
      </w:r>
      <w:r>
        <w:rPr>
          <w:rFonts w:ascii="Georgia" w:hAnsi="Georgia"/>
          <w:spacing w:val="-8"/>
          <w:sz w:val="20"/>
        </w:rPr>
        <w:t> </w:t>
      </w:r>
      <w:r>
        <w:rPr>
          <w:rFonts w:ascii="Georgia" w:hAnsi="Georgia"/>
          <w:spacing w:val="-4"/>
          <w:sz w:val="20"/>
        </w:rPr>
        <w:t>we</w:t>
      </w:r>
      <w:r>
        <w:rPr>
          <w:rFonts w:ascii="Georgia" w:hAnsi="Georgia"/>
          <w:spacing w:val="-8"/>
          <w:sz w:val="20"/>
        </w:rPr>
        <w:t> </w:t>
      </w:r>
      <w:r>
        <w:rPr>
          <w:rFonts w:ascii="Georgia" w:hAnsi="Georgia"/>
          <w:spacing w:val="-4"/>
          <w:sz w:val="20"/>
        </w:rPr>
        <w:t>can</w:t>
      </w:r>
      <w:r>
        <w:rPr>
          <w:rFonts w:ascii="Georgia" w:hAnsi="Georgia"/>
          <w:spacing w:val="-8"/>
          <w:sz w:val="20"/>
        </w:rPr>
        <w:t> </w:t>
      </w:r>
      <w:r>
        <w:rPr>
          <w:rFonts w:ascii="Georgia" w:hAnsi="Georgia"/>
          <w:spacing w:val="-4"/>
          <w:sz w:val="20"/>
        </w:rPr>
        <w:t>get</w:t>
      </w:r>
      <w:r>
        <w:rPr>
          <w:rFonts w:ascii="Georgia" w:hAnsi="Georgia"/>
          <w:spacing w:val="-8"/>
          <w:sz w:val="20"/>
        </w:rPr>
        <w:t> </w:t>
      </w:r>
      <w:r>
        <w:rPr>
          <w:rFonts w:ascii="Georgia" w:hAnsi="Georgia"/>
          <w:spacing w:val="-4"/>
          <w:sz w:val="20"/>
        </w:rPr>
        <w:t>insights </w:t>
      </w:r>
      <w:r>
        <w:rPr>
          <w:rFonts w:ascii="Georgia" w:hAnsi="Georgia"/>
          <w:spacing w:val="-2"/>
          <w:w w:val="90"/>
          <w:sz w:val="20"/>
        </w:rPr>
        <w:t>into</w:t>
      </w:r>
      <w:r>
        <w:rPr>
          <w:rFonts w:ascii="Georgia" w:hAnsi="Georgia"/>
          <w:spacing w:val="-4"/>
          <w:w w:val="90"/>
          <w:sz w:val="20"/>
        </w:rPr>
        <w:t> </w:t>
      </w:r>
      <w:r>
        <w:rPr>
          <w:rFonts w:ascii="Georgia" w:hAnsi="Georgia"/>
          <w:spacing w:val="-2"/>
          <w:w w:val="90"/>
          <w:sz w:val="20"/>
        </w:rPr>
        <w:t>their</w:t>
      </w:r>
      <w:r>
        <w:rPr>
          <w:rFonts w:ascii="Georgia" w:hAnsi="Georgia"/>
          <w:spacing w:val="-4"/>
          <w:w w:val="90"/>
          <w:sz w:val="20"/>
        </w:rPr>
        <w:t> </w:t>
      </w:r>
      <w:r>
        <w:rPr>
          <w:rFonts w:ascii="Georgia" w:hAnsi="Georgia"/>
          <w:spacing w:val="-2"/>
          <w:w w:val="90"/>
          <w:sz w:val="20"/>
        </w:rPr>
        <w:t>product</w:t>
      </w:r>
      <w:r>
        <w:rPr>
          <w:rFonts w:ascii="Georgia" w:hAnsi="Georgia"/>
          <w:spacing w:val="-4"/>
          <w:w w:val="90"/>
          <w:sz w:val="20"/>
        </w:rPr>
        <w:t> </w:t>
      </w:r>
      <w:r>
        <w:rPr>
          <w:rFonts w:ascii="Georgia" w:hAnsi="Georgia"/>
          <w:spacing w:val="-2"/>
          <w:w w:val="90"/>
          <w:sz w:val="20"/>
        </w:rPr>
        <w:t>choice,</w:t>
      </w:r>
      <w:r>
        <w:rPr>
          <w:rFonts w:ascii="Georgia" w:hAnsi="Georgia"/>
          <w:spacing w:val="-4"/>
          <w:w w:val="90"/>
          <w:sz w:val="20"/>
        </w:rPr>
        <w:t> </w:t>
      </w:r>
      <w:r>
        <w:rPr>
          <w:rFonts w:ascii="Georgia" w:hAnsi="Georgia"/>
          <w:spacing w:val="-2"/>
          <w:w w:val="90"/>
          <w:sz w:val="20"/>
        </w:rPr>
        <w:t>customer</w:t>
      </w:r>
      <w:r>
        <w:rPr>
          <w:rFonts w:ascii="Georgia" w:hAnsi="Georgia"/>
          <w:spacing w:val="-4"/>
          <w:w w:val="90"/>
          <w:sz w:val="20"/>
        </w:rPr>
        <w:t> </w:t>
      </w:r>
      <w:r>
        <w:rPr>
          <w:rFonts w:ascii="Georgia" w:hAnsi="Georgia"/>
          <w:spacing w:val="-2"/>
          <w:w w:val="90"/>
          <w:sz w:val="20"/>
        </w:rPr>
        <w:t>experience,</w:t>
      </w:r>
      <w:r>
        <w:rPr>
          <w:rFonts w:ascii="Georgia" w:hAnsi="Georgia"/>
          <w:spacing w:val="-4"/>
          <w:w w:val="90"/>
          <w:sz w:val="20"/>
        </w:rPr>
        <w:t> </w:t>
      </w:r>
      <w:r>
        <w:rPr>
          <w:rFonts w:ascii="Georgia" w:hAnsi="Georgia"/>
          <w:spacing w:val="-2"/>
          <w:w w:val="90"/>
          <w:sz w:val="20"/>
        </w:rPr>
        <w:t>and</w:t>
      </w:r>
      <w:r>
        <w:rPr>
          <w:rFonts w:ascii="Georgia" w:hAnsi="Georgia"/>
          <w:spacing w:val="-4"/>
          <w:w w:val="90"/>
          <w:sz w:val="20"/>
        </w:rPr>
        <w:t> </w:t>
      </w:r>
      <w:r>
        <w:rPr>
          <w:rFonts w:ascii="Georgia" w:hAnsi="Georgia"/>
          <w:spacing w:val="-2"/>
          <w:w w:val="90"/>
          <w:sz w:val="20"/>
        </w:rPr>
        <w:t>shopping </w:t>
      </w:r>
      <w:r>
        <w:rPr>
          <w:rFonts w:ascii="Georgia" w:hAnsi="Georgia"/>
          <w:w w:val="90"/>
          <w:sz w:val="20"/>
        </w:rPr>
        <w:t>behavior. This insight could then be used to drive the user towards new purchases (e.g., recommender systems) and to customize the shopping experience. Example applications</w:t>
      </w:r>
      <w:r>
        <w:rPr>
          <w:rFonts w:ascii="Georgia" w:hAnsi="Georgia"/>
          <w:spacing w:val="40"/>
          <w:sz w:val="20"/>
        </w:rPr>
        <w:t> </w:t>
      </w:r>
      <w:r>
        <w:rPr>
          <w:rFonts w:ascii="Georgia" w:hAnsi="Georgia"/>
          <w:sz w:val="20"/>
        </w:rPr>
        <w:t>of eye tracking and VR at this stage include a study by </w:t>
      </w:r>
      <w:r>
        <w:rPr>
          <w:rFonts w:ascii="Georgia" w:hAnsi="Georgia"/>
          <w:spacing w:val="-4"/>
          <w:sz w:val="20"/>
        </w:rPr>
        <w:t>Bigné</w:t>
      </w:r>
      <w:r>
        <w:rPr>
          <w:rFonts w:ascii="Georgia" w:hAnsi="Georgia"/>
          <w:spacing w:val="-9"/>
          <w:sz w:val="20"/>
        </w:rPr>
        <w:t> </w:t>
      </w:r>
      <w:r>
        <w:rPr>
          <w:rFonts w:ascii="Georgia" w:hAnsi="Georgia"/>
          <w:spacing w:val="-4"/>
          <w:sz w:val="20"/>
        </w:rPr>
        <w:t>et</w:t>
      </w:r>
      <w:r>
        <w:rPr>
          <w:rFonts w:ascii="Georgia" w:hAnsi="Georgia"/>
          <w:spacing w:val="-8"/>
          <w:sz w:val="20"/>
        </w:rPr>
        <w:t> </w:t>
      </w:r>
      <w:r>
        <w:rPr>
          <w:rFonts w:ascii="Georgia" w:hAnsi="Georgia"/>
          <w:spacing w:val="-4"/>
          <w:sz w:val="20"/>
        </w:rPr>
        <w:t>al.</w:t>
      </w:r>
      <w:r>
        <w:rPr>
          <w:rFonts w:ascii="Georgia" w:hAnsi="Georgia"/>
          <w:spacing w:val="-8"/>
          <w:sz w:val="20"/>
        </w:rPr>
        <w:t> </w:t>
      </w:r>
      <w:r>
        <w:rPr>
          <w:rFonts w:ascii="Georgia" w:hAnsi="Georgia"/>
          <w:spacing w:val="-4"/>
          <w:sz w:val="20"/>
        </w:rPr>
        <w:t>(</w:t>
      </w:r>
      <w:hyperlink w:history="true" w:anchor="_bookmark336">
        <w:r>
          <w:rPr>
            <w:rFonts w:ascii="Georgia" w:hAnsi="Georgia"/>
            <w:color w:val="0000FF"/>
            <w:spacing w:val="-4"/>
            <w:sz w:val="20"/>
          </w:rPr>
          <w:t>2016</w:t>
        </w:r>
      </w:hyperlink>
      <w:r>
        <w:rPr>
          <w:rFonts w:ascii="Georgia" w:hAnsi="Georgia"/>
          <w:spacing w:val="-4"/>
          <w:sz w:val="20"/>
        </w:rPr>
        <w:t>)</w:t>
      </w:r>
      <w:r>
        <w:rPr>
          <w:rFonts w:ascii="Georgia" w:hAnsi="Georgia"/>
          <w:spacing w:val="-8"/>
          <w:sz w:val="20"/>
        </w:rPr>
        <w:t> </w:t>
      </w:r>
      <w:r>
        <w:rPr>
          <w:rFonts w:ascii="Georgia" w:hAnsi="Georgia"/>
          <w:spacing w:val="-4"/>
          <w:sz w:val="20"/>
        </w:rPr>
        <w:t>where</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authors</w:t>
      </w:r>
      <w:r>
        <w:rPr>
          <w:rFonts w:ascii="Georgia" w:hAnsi="Georgia"/>
          <w:spacing w:val="-8"/>
          <w:sz w:val="20"/>
        </w:rPr>
        <w:t> </w:t>
      </w:r>
      <w:r>
        <w:rPr>
          <w:rFonts w:ascii="Georgia" w:hAnsi="Georgia"/>
          <w:spacing w:val="-4"/>
          <w:sz w:val="20"/>
        </w:rPr>
        <w:t>developed</w:t>
      </w:r>
      <w:r>
        <w:rPr>
          <w:rFonts w:ascii="Georgia" w:hAnsi="Georgia"/>
          <w:spacing w:val="-8"/>
          <w:sz w:val="20"/>
        </w:rPr>
        <w:t> </w:t>
      </w:r>
      <w:r>
        <w:rPr>
          <w:rFonts w:ascii="Georgia" w:hAnsi="Georgia"/>
          <w:spacing w:val="-4"/>
          <w:sz w:val="20"/>
        </w:rPr>
        <w:t>a</w:t>
      </w:r>
      <w:r>
        <w:rPr>
          <w:rFonts w:ascii="Georgia" w:hAnsi="Georgia"/>
          <w:spacing w:val="-8"/>
          <w:sz w:val="20"/>
        </w:rPr>
        <w:t> </w:t>
      </w:r>
      <w:r>
        <w:rPr>
          <w:rFonts w:ascii="Georgia" w:hAnsi="Georgia"/>
          <w:spacing w:val="-4"/>
          <w:sz w:val="20"/>
        </w:rPr>
        <w:t>system </w:t>
      </w:r>
      <w:r>
        <w:rPr>
          <w:rFonts w:ascii="Georgia" w:hAnsi="Georgia"/>
          <w:w w:val="90"/>
          <w:sz w:val="20"/>
        </w:rPr>
        <w:t>that uses data from eye movements, and a VR-based virtual shopping</w:t>
      </w:r>
      <w:r>
        <w:rPr>
          <w:rFonts w:ascii="Georgia" w:hAnsi="Georgia"/>
          <w:spacing w:val="-8"/>
          <w:w w:val="90"/>
          <w:sz w:val="20"/>
        </w:rPr>
        <w:t> </w:t>
      </w:r>
      <w:r>
        <w:rPr>
          <w:rFonts w:ascii="Georgia" w:hAnsi="Georgia"/>
          <w:w w:val="90"/>
          <w:sz w:val="20"/>
        </w:rPr>
        <w:t>experience,</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track</w:t>
      </w:r>
      <w:r>
        <w:rPr>
          <w:rFonts w:ascii="Georgia" w:hAnsi="Georgia"/>
          <w:spacing w:val="-7"/>
          <w:w w:val="90"/>
          <w:sz w:val="20"/>
        </w:rPr>
        <w:t> </w:t>
      </w:r>
      <w:r>
        <w:rPr>
          <w:rFonts w:ascii="Georgia" w:hAnsi="Georgia"/>
          <w:w w:val="90"/>
          <w:sz w:val="20"/>
        </w:rPr>
        <w:t>consumer</w:t>
      </w:r>
      <w:r>
        <w:rPr>
          <w:rFonts w:ascii="Georgia" w:hAnsi="Georgia"/>
          <w:spacing w:val="-8"/>
          <w:w w:val="90"/>
          <w:sz w:val="20"/>
        </w:rPr>
        <w:t> </w:t>
      </w:r>
      <w:r>
        <w:rPr>
          <w:rFonts w:ascii="Georgia" w:hAnsi="Georgia"/>
          <w:w w:val="90"/>
          <w:sz w:val="20"/>
        </w:rPr>
        <w:t>behavior</w:t>
      </w:r>
      <w:r>
        <w:rPr>
          <w:rFonts w:ascii="Georgia" w:hAnsi="Georgia"/>
          <w:spacing w:val="-7"/>
          <w:w w:val="90"/>
          <w:sz w:val="20"/>
        </w:rPr>
        <w:t> </w:t>
      </w:r>
      <w:r>
        <w:rPr>
          <w:rFonts w:ascii="Georgia" w:hAnsi="Georgia"/>
          <w:w w:val="90"/>
          <w:sz w:val="20"/>
        </w:rPr>
        <w:t>and</w:t>
      </w:r>
      <w:r>
        <w:rPr>
          <w:rFonts w:ascii="Georgia" w:hAnsi="Georgia"/>
          <w:spacing w:val="-7"/>
          <w:w w:val="90"/>
          <w:sz w:val="20"/>
        </w:rPr>
        <w:t> </w:t>
      </w:r>
      <w:r>
        <w:rPr>
          <w:rFonts w:ascii="Georgia" w:hAnsi="Georgia"/>
          <w:w w:val="90"/>
          <w:sz w:val="20"/>
        </w:rPr>
        <w:t>report consumer paths, seeking behavior, purchase behavior, and the time a person spends on each task. Pfeiﬀer et al. (</w:t>
      </w:r>
      <w:hyperlink w:history="true" w:anchor="_bookmark439">
        <w:r>
          <w:rPr>
            <w:rFonts w:ascii="Georgia" w:hAnsi="Georgia"/>
            <w:color w:val="0000FF"/>
            <w:w w:val="90"/>
            <w:sz w:val="20"/>
          </w:rPr>
          <w:t>2020</w:t>
        </w:r>
      </w:hyperlink>
      <w:r>
        <w:rPr>
          <w:rFonts w:ascii="Georgia" w:hAnsi="Georgia"/>
          <w:w w:val="90"/>
          <w:sz w:val="20"/>
        </w:rPr>
        <w:t>) demonstrates that eye tracking can be used at the point of sale</w:t>
      </w:r>
      <w:r>
        <w:rPr>
          <w:rFonts w:ascii="Georgia" w:hAnsi="Georgia"/>
          <w:spacing w:val="-5"/>
          <w:w w:val="90"/>
          <w:sz w:val="20"/>
        </w:rPr>
        <w:t> </w:t>
      </w:r>
      <w:r>
        <w:rPr>
          <w:rFonts w:ascii="Georgia" w:hAnsi="Georgia"/>
          <w:w w:val="90"/>
          <w:sz w:val="20"/>
        </w:rPr>
        <w:t>to</w:t>
      </w:r>
      <w:r>
        <w:rPr>
          <w:rFonts w:ascii="Georgia" w:hAnsi="Georgia"/>
          <w:spacing w:val="-5"/>
          <w:w w:val="90"/>
          <w:sz w:val="20"/>
        </w:rPr>
        <w:t> </w:t>
      </w:r>
      <w:r>
        <w:rPr>
          <w:rFonts w:ascii="Georgia" w:hAnsi="Georgia"/>
          <w:w w:val="90"/>
          <w:sz w:val="20"/>
        </w:rPr>
        <w:t>tailor</w:t>
      </w:r>
      <w:r>
        <w:rPr>
          <w:rFonts w:ascii="Georgia" w:hAnsi="Georgia"/>
          <w:spacing w:val="-5"/>
          <w:w w:val="90"/>
          <w:sz w:val="20"/>
        </w:rPr>
        <w:t> </w:t>
      </w:r>
      <w:r>
        <w:rPr>
          <w:rFonts w:ascii="Georgia" w:hAnsi="Georgia"/>
          <w:w w:val="90"/>
          <w:sz w:val="20"/>
        </w:rPr>
        <w:t>recommender</w:t>
      </w:r>
      <w:r>
        <w:rPr>
          <w:rFonts w:ascii="Georgia" w:hAnsi="Georgia"/>
          <w:spacing w:val="-5"/>
          <w:w w:val="90"/>
          <w:sz w:val="20"/>
        </w:rPr>
        <w:t> </w:t>
      </w:r>
      <w:r>
        <w:rPr>
          <w:rFonts w:ascii="Georgia" w:hAnsi="Georgia"/>
          <w:w w:val="90"/>
          <w:sz w:val="20"/>
        </w:rPr>
        <w:t>systems</w:t>
      </w:r>
      <w:r>
        <w:rPr>
          <w:rFonts w:ascii="Georgia" w:hAnsi="Georgia"/>
          <w:spacing w:val="-5"/>
          <w:w w:val="90"/>
          <w:sz w:val="20"/>
        </w:rPr>
        <w:t> </w:t>
      </w:r>
      <w:r>
        <w:rPr>
          <w:rFonts w:ascii="Georgia" w:hAnsi="Georgia"/>
          <w:w w:val="90"/>
          <w:sz w:val="20"/>
        </w:rPr>
        <w:t>to</w:t>
      </w:r>
      <w:r>
        <w:rPr>
          <w:rFonts w:ascii="Georgia" w:hAnsi="Georgia"/>
          <w:spacing w:val="-5"/>
          <w:w w:val="90"/>
          <w:sz w:val="20"/>
        </w:rPr>
        <w:t> </w:t>
      </w:r>
      <w:r>
        <w:rPr>
          <w:rFonts w:ascii="Georgia" w:hAnsi="Georgia"/>
          <w:w w:val="90"/>
          <w:sz w:val="20"/>
        </w:rPr>
        <w:t>individual</w:t>
      </w:r>
      <w:r>
        <w:rPr>
          <w:rFonts w:ascii="Georgia" w:hAnsi="Georgia"/>
          <w:spacing w:val="-5"/>
          <w:w w:val="90"/>
          <w:sz w:val="20"/>
        </w:rPr>
        <w:t> </w:t>
      </w:r>
      <w:r>
        <w:rPr>
          <w:rFonts w:ascii="Georgia" w:hAnsi="Georgia"/>
          <w:w w:val="90"/>
          <w:sz w:val="20"/>
        </w:rPr>
        <w:t>customers’ shopping motives. They conducted two experiments where one was conducted in VR and the other was conducted in a </w:t>
      </w:r>
      <w:r>
        <w:rPr>
          <w:rFonts w:ascii="Georgia" w:hAnsi="Georgia"/>
          <w:spacing w:val="-2"/>
          <w:w w:val="90"/>
          <w:sz w:val="20"/>
        </w:rPr>
        <w:t>physical store. The results of the experiment indicate that the </w:t>
      </w:r>
      <w:r>
        <w:rPr>
          <w:rFonts w:ascii="Georgia" w:hAnsi="Georgia"/>
          <w:w w:val="90"/>
          <w:sz w:val="20"/>
        </w:rPr>
        <w:t>information</w:t>
      </w:r>
      <w:r>
        <w:rPr>
          <w:rFonts w:ascii="Georgia" w:hAnsi="Georgia"/>
          <w:spacing w:val="-3"/>
          <w:w w:val="90"/>
          <w:sz w:val="20"/>
        </w:rPr>
        <w:t> </w:t>
      </w:r>
      <w:r>
        <w:rPr>
          <w:rFonts w:ascii="Georgia" w:hAnsi="Georgia"/>
          <w:w w:val="90"/>
          <w:sz w:val="20"/>
        </w:rPr>
        <w:t>search</w:t>
      </w:r>
      <w:r>
        <w:rPr>
          <w:rFonts w:ascii="Georgia" w:hAnsi="Georgia"/>
          <w:spacing w:val="-3"/>
          <w:w w:val="90"/>
          <w:sz w:val="20"/>
        </w:rPr>
        <w:t> </w:t>
      </w:r>
      <w:r>
        <w:rPr>
          <w:rFonts w:ascii="Georgia" w:hAnsi="Georgia"/>
          <w:w w:val="90"/>
          <w:sz w:val="20"/>
        </w:rPr>
        <w:t>behavior</w:t>
      </w:r>
      <w:r>
        <w:rPr>
          <w:rFonts w:ascii="Georgia" w:hAnsi="Georgia"/>
          <w:spacing w:val="-3"/>
          <w:w w:val="90"/>
          <w:sz w:val="20"/>
        </w:rPr>
        <w:t> </w:t>
      </w:r>
      <w:r>
        <w:rPr>
          <w:rFonts w:ascii="Georgia" w:hAnsi="Georgia"/>
          <w:w w:val="90"/>
          <w:sz w:val="20"/>
        </w:rPr>
        <w:t>of</w:t>
      </w:r>
      <w:r>
        <w:rPr>
          <w:rFonts w:ascii="Georgia" w:hAnsi="Georgia"/>
          <w:spacing w:val="-3"/>
          <w:w w:val="90"/>
          <w:sz w:val="20"/>
        </w:rPr>
        <w:t> </w:t>
      </w:r>
      <w:r>
        <w:rPr>
          <w:rFonts w:ascii="Georgia" w:hAnsi="Georgia"/>
          <w:w w:val="90"/>
          <w:sz w:val="20"/>
        </w:rPr>
        <w:t>users</w:t>
      </w:r>
      <w:r>
        <w:rPr>
          <w:rFonts w:ascii="Georgia" w:hAnsi="Georgia"/>
          <w:spacing w:val="-3"/>
          <w:w w:val="90"/>
          <w:sz w:val="20"/>
        </w:rPr>
        <w:t> </w:t>
      </w:r>
      <w:r>
        <w:rPr>
          <w:rFonts w:ascii="Georgia" w:hAnsi="Georgia"/>
          <w:w w:val="90"/>
          <w:sz w:val="20"/>
        </w:rPr>
        <w:t>in</w:t>
      </w:r>
      <w:r>
        <w:rPr>
          <w:rFonts w:ascii="Georgia" w:hAnsi="Georgia"/>
          <w:spacing w:val="-3"/>
          <w:w w:val="90"/>
          <w:sz w:val="20"/>
        </w:rPr>
        <w:t> </w:t>
      </w:r>
      <w:r>
        <w:rPr>
          <w:rFonts w:ascii="Georgia" w:hAnsi="Georgia"/>
          <w:w w:val="90"/>
          <w:sz w:val="20"/>
        </w:rPr>
        <w:t>VR</w:t>
      </w:r>
      <w:r>
        <w:rPr>
          <w:rFonts w:ascii="Georgia" w:hAnsi="Georgia"/>
          <w:spacing w:val="-3"/>
          <w:w w:val="90"/>
          <w:sz w:val="20"/>
        </w:rPr>
        <w:t> </w:t>
      </w:r>
      <w:r>
        <w:rPr>
          <w:rFonts w:ascii="Georgia" w:hAnsi="Georgia"/>
          <w:w w:val="90"/>
          <w:sz w:val="20"/>
        </w:rPr>
        <w:t>might</w:t>
      </w:r>
      <w:r>
        <w:rPr>
          <w:rFonts w:ascii="Georgia" w:hAnsi="Georgia"/>
          <w:spacing w:val="-3"/>
          <w:w w:val="90"/>
          <w:sz w:val="20"/>
        </w:rPr>
        <w:t> </w:t>
      </w:r>
      <w:r>
        <w:rPr>
          <w:rFonts w:ascii="Georgia" w:hAnsi="Georgia"/>
          <w:w w:val="90"/>
          <w:sz w:val="20"/>
        </w:rPr>
        <w:t>be</w:t>
      </w:r>
      <w:r>
        <w:rPr>
          <w:rFonts w:ascii="Georgia" w:hAnsi="Georgia"/>
          <w:spacing w:val="-3"/>
          <w:w w:val="90"/>
          <w:sz w:val="20"/>
        </w:rPr>
        <w:t> </w:t>
      </w:r>
      <w:r>
        <w:rPr>
          <w:rFonts w:ascii="Georgia" w:hAnsi="Georgia"/>
          <w:w w:val="90"/>
          <w:sz w:val="20"/>
        </w:rPr>
        <w:t>similar </w:t>
      </w:r>
      <w:r>
        <w:rPr>
          <w:rFonts w:ascii="Georgia" w:hAnsi="Georgia"/>
          <w:spacing w:val="-2"/>
          <w:sz w:val="20"/>
        </w:rPr>
        <w:t>to</w:t>
      </w:r>
      <w:r>
        <w:rPr>
          <w:rFonts w:ascii="Georgia" w:hAnsi="Georgia"/>
          <w:spacing w:val="-11"/>
          <w:sz w:val="20"/>
        </w:rPr>
        <w:t> </w:t>
      </w:r>
      <w:r>
        <w:rPr>
          <w:rFonts w:ascii="Georgia" w:hAnsi="Georgia"/>
          <w:spacing w:val="-2"/>
          <w:sz w:val="20"/>
        </w:rPr>
        <w:t>the</w:t>
      </w:r>
      <w:r>
        <w:rPr>
          <w:rFonts w:ascii="Georgia" w:hAnsi="Georgia"/>
          <w:spacing w:val="-10"/>
          <w:sz w:val="20"/>
        </w:rPr>
        <w:t> </w:t>
      </w:r>
      <w:r>
        <w:rPr>
          <w:rFonts w:ascii="Georgia" w:hAnsi="Georgia"/>
          <w:spacing w:val="-2"/>
          <w:sz w:val="20"/>
        </w:rPr>
        <w:t>one</w:t>
      </w:r>
      <w:r>
        <w:rPr>
          <w:rFonts w:ascii="Georgia" w:hAnsi="Georgia"/>
          <w:spacing w:val="-10"/>
          <w:sz w:val="20"/>
        </w:rPr>
        <w:t> </w:t>
      </w:r>
      <w:r>
        <w:rPr>
          <w:rFonts w:ascii="Georgia" w:hAnsi="Georgia"/>
          <w:spacing w:val="-2"/>
          <w:sz w:val="20"/>
        </w:rPr>
        <w:t>used</w:t>
      </w:r>
      <w:r>
        <w:rPr>
          <w:rFonts w:ascii="Georgia" w:hAnsi="Georgia"/>
          <w:spacing w:val="-10"/>
          <w:sz w:val="20"/>
        </w:rPr>
        <w:t> </w:t>
      </w:r>
      <w:r>
        <w:rPr>
          <w:rFonts w:ascii="Georgia" w:hAnsi="Georgia"/>
          <w:spacing w:val="-2"/>
          <w:sz w:val="20"/>
        </w:rPr>
        <w:t>in</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physical</w:t>
      </w:r>
      <w:r>
        <w:rPr>
          <w:rFonts w:ascii="Georgia" w:hAnsi="Georgia"/>
          <w:spacing w:val="-10"/>
          <w:sz w:val="20"/>
        </w:rPr>
        <w:t> </w:t>
      </w:r>
      <w:r>
        <w:rPr>
          <w:rFonts w:ascii="Georgia" w:hAnsi="Georgia"/>
          <w:spacing w:val="-2"/>
          <w:sz w:val="20"/>
        </w:rPr>
        <w:t>store.</w:t>
      </w:r>
    </w:p>
    <w:p>
      <w:pPr>
        <w:spacing w:line="264" w:lineRule="auto" w:before="0"/>
        <w:ind w:left="294" w:right="285" w:firstLine="226"/>
        <w:jc w:val="both"/>
        <w:rPr>
          <w:rFonts w:ascii="Georgia"/>
          <w:sz w:val="20"/>
        </w:rPr>
      </w:pPr>
      <w:r>
        <w:rPr>
          <w:rFonts w:ascii="Times New Roman"/>
          <w:i/>
          <w:sz w:val="20"/>
        </w:rPr>
        <w:t>The </w:t>
      </w:r>
      <w:r>
        <w:rPr>
          <w:rFonts w:ascii="Times New Roman"/>
          <w:i/>
          <w:spacing w:val="11"/>
          <w:sz w:val="20"/>
        </w:rPr>
        <w:t>post-</w:t>
      </w:r>
      <w:r>
        <w:rPr>
          <w:rFonts w:ascii="Times New Roman"/>
          <w:i/>
          <w:sz w:val="20"/>
        </w:rPr>
        <w:t>purchase stage </w:t>
      </w:r>
      <w:r>
        <w:rPr>
          <w:rFonts w:ascii="Georgia"/>
          <w:spacing w:val="10"/>
          <w:sz w:val="20"/>
        </w:rPr>
        <w:t>encompasses</w:t>
      </w:r>
      <w:r>
        <w:rPr>
          <w:rFonts w:ascii="Georgia"/>
          <w:spacing w:val="10"/>
          <w:sz w:val="20"/>
        </w:rPr>
        <w:t> customer </w:t>
      </w:r>
      <w:r>
        <w:rPr>
          <w:rFonts w:ascii="Georgia"/>
          <w:spacing w:val="-2"/>
          <w:w w:val="90"/>
          <w:sz w:val="20"/>
        </w:rPr>
        <w:t>interactions</w:t>
      </w:r>
      <w:r>
        <w:rPr>
          <w:rFonts w:ascii="Georgia"/>
          <w:spacing w:val="-6"/>
          <w:w w:val="90"/>
          <w:sz w:val="20"/>
        </w:rPr>
        <w:t> </w:t>
      </w:r>
      <w:r>
        <w:rPr>
          <w:rFonts w:ascii="Georgia"/>
          <w:spacing w:val="-2"/>
          <w:w w:val="90"/>
          <w:sz w:val="20"/>
        </w:rPr>
        <w:t>with</w:t>
      </w:r>
      <w:r>
        <w:rPr>
          <w:rFonts w:ascii="Georgia"/>
          <w:spacing w:val="-5"/>
          <w:w w:val="90"/>
          <w:sz w:val="20"/>
        </w:rPr>
        <w:t> </w:t>
      </w:r>
      <w:r>
        <w:rPr>
          <w:rFonts w:ascii="Georgia"/>
          <w:spacing w:val="-2"/>
          <w:w w:val="90"/>
          <w:sz w:val="20"/>
        </w:rPr>
        <w:t>the</w:t>
      </w:r>
      <w:r>
        <w:rPr>
          <w:rFonts w:ascii="Georgia"/>
          <w:spacing w:val="-5"/>
          <w:w w:val="90"/>
          <w:sz w:val="20"/>
        </w:rPr>
        <w:t> </w:t>
      </w:r>
      <w:r>
        <w:rPr>
          <w:rFonts w:ascii="Georgia"/>
          <w:spacing w:val="-2"/>
          <w:w w:val="90"/>
          <w:sz w:val="20"/>
        </w:rPr>
        <w:t>brand</w:t>
      </w:r>
      <w:r>
        <w:rPr>
          <w:rFonts w:ascii="Georgia"/>
          <w:spacing w:val="-5"/>
          <w:w w:val="90"/>
          <w:sz w:val="20"/>
        </w:rPr>
        <w:t> </w:t>
      </w:r>
      <w:r>
        <w:rPr>
          <w:rFonts w:ascii="Georgia"/>
          <w:spacing w:val="-2"/>
          <w:w w:val="90"/>
          <w:sz w:val="20"/>
        </w:rPr>
        <w:t>and</w:t>
      </w:r>
      <w:r>
        <w:rPr>
          <w:rFonts w:ascii="Georgia"/>
          <w:spacing w:val="-6"/>
          <w:w w:val="90"/>
          <w:sz w:val="20"/>
        </w:rPr>
        <w:t> </w:t>
      </w:r>
      <w:r>
        <w:rPr>
          <w:rFonts w:ascii="Georgia"/>
          <w:spacing w:val="-2"/>
          <w:w w:val="90"/>
          <w:sz w:val="20"/>
        </w:rPr>
        <w:t>its</w:t>
      </w:r>
      <w:r>
        <w:rPr>
          <w:rFonts w:ascii="Georgia"/>
          <w:spacing w:val="-5"/>
          <w:w w:val="90"/>
          <w:sz w:val="20"/>
        </w:rPr>
        <w:t> </w:t>
      </w:r>
      <w:r>
        <w:rPr>
          <w:rFonts w:ascii="Georgia"/>
          <w:spacing w:val="-2"/>
          <w:w w:val="90"/>
          <w:sz w:val="20"/>
        </w:rPr>
        <w:t>environment</w:t>
      </w:r>
      <w:r>
        <w:rPr>
          <w:rFonts w:ascii="Georgia"/>
          <w:spacing w:val="-5"/>
          <w:w w:val="90"/>
          <w:sz w:val="20"/>
        </w:rPr>
        <w:t> </w:t>
      </w:r>
      <w:r>
        <w:rPr>
          <w:rFonts w:ascii="Georgia"/>
          <w:spacing w:val="-2"/>
          <w:w w:val="90"/>
          <w:sz w:val="20"/>
        </w:rPr>
        <w:t>following</w:t>
      </w:r>
      <w:r>
        <w:rPr>
          <w:rFonts w:ascii="Georgia"/>
          <w:spacing w:val="-5"/>
          <w:w w:val="90"/>
          <w:sz w:val="20"/>
        </w:rPr>
        <w:t> </w:t>
      </w:r>
      <w:r>
        <w:rPr>
          <w:rFonts w:ascii="Georgia"/>
          <w:spacing w:val="-2"/>
          <w:w w:val="90"/>
          <w:sz w:val="20"/>
        </w:rPr>
        <w:t>the </w:t>
      </w:r>
      <w:r>
        <w:rPr>
          <w:rFonts w:ascii="Georgia"/>
          <w:w w:val="90"/>
          <w:sz w:val="20"/>
        </w:rPr>
        <w:t>actual purchase. Although there is an increasing number of VR applications in this stage, we could not find applications </w:t>
      </w:r>
      <w:r>
        <w:rPr>
          <w:rFonts w:ascii="Georgia"/>
          <w:spacing w:val="-2"/>
          <w:sz w:val="20"/>
        </w:rPr>
        <w:t>that</w:t>
      </w:r>
      <w:r>
        <w:rPr>
          <w:rFonts w:ascii="Georgia"/>
          <w:spacing w:val="-10"/>
          <w:sz w:val="20"/>
        </w:rPr>
        <w:t> </w:t>
      </w:r>
      <w:r>
        <w:rPr>
          <w:rFonts w:ascii="Georgia"/>
          <w:spacing w:val="-2"/>
          <w:sz w:val="20"/>
        </w:rPr>
        <w:t>use</w:t>
      </w:r>
      <w:r>
        <w:rPr>
          <w:rFonts w:ascii="Georgia"/>
          <w:spacing w:val="-10"/>
          <w:sz w:val="20"/>
        </w:rPr>
        <w:t> </w:t>
      </w:r>
      <w:r>
        <w:rPr>
          <w:rFonts w:ascii="Georgia"/>
          <w:spacing w:val="-2"/>
          <w:sz w:val="20"/>
        </w:rPr>
        <w:t>both</w:t>
      </w:r>
      <w:r>
        <w:rPr>
          <w:rFonts w:ascii="Georgia"/>
          <w:spacing w:val="-10"/>
          <w:sz w:val="20"/>
        </w:rPr>
        <w:t> </w:t>
      </w:r>
      <w:r>
        <w:rPr>
          <w:rFonts w:ascii="Georgia"/>
          <w:spacing w:val="-2"/>
          <w:sz w:val="20"/>
        </w:rPr>
        <w:t>VR</w:t>
      </w:r>
      <w:r>
        <w:rPr>
          <w:rFonts w:ascii="Georgia"/>
          <w:spacing w:val="-10"/>
          <w:sz w:val="20"/>
        </w:rPr>
        <w:t> </w:t>
      </w:r>
      <w:r>
        <w:rPr>
          <w:rFonts w:ascii="Georgia"/>
          <w:spacing w:val="-2"/>
          <w:sz w:val="20"/>
        </w:rPr>
        <w:t>and</w:t>
      </w:r>
      <w:r>
        <w:rPr>
          <w:rFonts w:ascii="Georgia"/>
          <w:spacing w:val="-10"/>
          <w:sz w:val="20"/>
        </w:rPr>
        <w:t> </w:t>
      </w:r>
      <w:r>
        <w:rPr>
          <w:rFonts w:ascii="Georgia"/>
          <w:spacing w:val="-2"/>
          <w:sz w:val="20"/>
        </w:rPr>
        <w:t>eye</w:t>
      </w:r>
      <w:r>
        <w:rPr>
          <w:rFonts w:ascii="Georgia"/>
          <w:spacing w:val="-10"/>
          <w:sz w:val="20"/>
        </w:rPr>
        <w:t> </w:t>
      </w:r>
      <w:r>
        <w:rPr>
          <w:rFonts w:ascii="Georgia"/>
          <w:spacing w:val="-2"/>
          <w:sz w:val="20"/>
        </w:rPr>
        <w:t>tracking.</w:t>
      </w:r>
    </w:p>
    <w:p>
      <w:pPr>
        <w:pStyle w:val="BodyText"/>
        <w:spacing w:before="14"/>
        <w:rPr>
          <w:rFonts w:ascii="Georgia"/>
          <w:sz w:val="20"/>
        </w:rPr>
      </w:pPr>
    </w:p>
    <w:p>
      <w:pPr>
        <w:pStyle w:val="Heading8"/>
        <w:numPr>
          <w:ilvl w:val="2"/>
          <w:numId w:val="12"/>
        </w:numPr>
        <w:tabs>
          <w:tab w:pos="783" w:val="left" w:leader="none"/>
        </w:tabs>
        <w:spacing w:line="240" w:lineRule="auto" w:before="0" w:after="0"/>
        <w:ind w:left="783" w:right="0" w:hanging="489"/>
        <w:jc w:val="left"/>
      </w:pPr>
      <w:r>
        <w:rPr>
          <w:spacing w:val="-2"/>
          <w:w w:val="95"/>
        </w:rPr>
        <w:t>Summary</w:t>
      </w:r>
    </w:p>
    <w:p>
      <w:pPr>
        <w:pStyle w:val="BodyText"/>
        <w:spacing w:before="39"/>
        <w:rPr>
          <w:rFonts w:ascii="Gill Sans MT"/>
          <w:b/>
          <w:sz w:val="20"/>
        </w:rPr>
      </w:pPr>
    </w:p>
    <w:p>
      <w:pPr>
        <w:spacing w:line="264" w:lineRule="auto" w:before="0"/>
        <w:ind w:left="294" w:right="294" w:firstLine="0"/>
        <w:jc w:val="both"/>
        <w:rPr>
          <w:rFonts w:ascii="Georgia"/>
          <w:sz w:val="20"/>
        </w:rPr>
      </w:pPr>
      <w:r>
        <w:rPr>
          <w:rFonts w:ascii="Georgia"/>
          <w:w w:val="90"/>
          <w:sz w:val="20"/>
        </w:rPr>
        <w:t>Eye tracking coupled with VR provides a powerful tool that </w:t>
      </w:r>
      <w:r>
        <w:rPr>
          <w:rFonts w:ascii="Georgia"/>
          <w:spacing w:val="-2"/>
          <w:sz w:val="20"/>
        </w:rPr>
        <w:t>can</w:t>
      </w:r>
      <w:r>
        <w:rPr>
          <w:rFonts w:ascii="Georgia"/>
          <w:spacing w:val="-9"/>
          <w:sz w:val="20"/>
        </w:rPr>
        <w:t> </w:t>
      </w:r>
      <w:r>
        <w:rPr>
          <w:rFonts w:ascii="Georgia"/>
          <w:spacing w:val="-2"/>
          <w:sz w:val="20"/>
        </w:rPr>
        <w:t>help</w:t>
      </w:r>
      <w:r>
        <w:rPr>
          <w:rFonts w:ascii="Georgia"/>
          <w:spacing w:val="-9"/>
          <w:sz w:val="20"/>
        </w:rPr>
        <w:t> </w:t>
      </w:r>
      <w:r>
        <w:rPr>
          <w:rFonts w:ascii="Georgia"/>
          <w:spacing w:val="-2"/>
          <w:sz w:val="20"/>
        </w:rPr>
        <w:t>advance</w:t>
      </w:r>
      <w:r>
        <w:rPr>
          <w:rFonts w:ascii="Georgia"/>
          <w:spacing w:val="-9"/>
          <w:sz w:val="20"/>
        </w:rPr>
        <w:t> </w:t>
      </w:r>
      <w:r>
        <w:rPr>
          <w:rFonts w:ascii="Georgia"/>
          <w:spacing w:val="-2"/>
          <w:sz w:val="20"/>
        </w:rPr>
        <w:t>marketing</w:t>
      </w:r>
      <w:r>
        <w:rPr>
          <w:rFonts w:ascii="Georgia"/>
          <w:spacing w:val="-9"/>
          <w:sz w:val="20"/>
        </w:rPr>
        <w:t> </w:t>
      </w:r>
      <w:r>
        <w:rPr>
          <w:rFonts w:ascii="Georgia"/>
          <w:spacing w:val="-2"/>
          <w:sz w:val="20"/>
        </w:rPr>
        <w:t>and</w:t>
      </w:r>
      <w:r>
        <w:rPr>
          <w:rFonts w:ascii="Georgia"/>
          <w:spacing w:val="-9"/>
          <w:sz w:val="20"/>
        </w:rPr>
        <w:t> </w:t>
      </w:r>
      <w:r>
        <w:rPr>
          <w:rFonts w:ascii="Georgia"/>
          <w:spacing w:val="-2"/>
          <w:sz w:val="20"/>
        </w:rPr>
        <w:t>CX</w:t>
      </w:r>
      <w:r>
        <w:rPr>
          <w:rFonts w:ascii="Georgia"/>
          <w:spacing w:val="-9"/>
          <w:sz w:val="20"/>
        </w:rPr>
        <w:t> </w:t>
      </w:r>
      <w:r>
        <w:rPr>
          <w:rFonts w:ascii="Georgia"/>
          <w:spacing w:val="-2"/>
          <w:sz w:val="20"/>
        </w:rPr>
        <w:t>research</w:t>
      </w:r>
      <w:r>
        <w:rPr>
          <w:rFonts w:ascii="Georgia"/>
          <w:spacing w:val="-9"/>
          <w:sz w:val="20"/>
        </w:rPr>
        <w:t> </w:t>
      </w:r>
      <w:r>
        <w:rPr>
          <w:rFonts w:ascii="Georgia"/>
          <w:spacing w:val="-2"/>
          <w:sz w:val="20"/>
        </w:rPr>
        <w:t>in</w:t>
      </w:r>
      <w:r>
        <w:rPr>
          <w:rFonts w:ascii="Georgia"/>
          <w:spacing w:val="-9"/>
          <w:sz w:val="20"/>
        </w:rPr>
        <w:t> </w:t>
      </w:r>
      <w:r>
        <w:rPr>
          <w:rFonts w:ascii="Georgia"/>
          <w:spacing w:val="-2"/>
          <w:sz w:val="20"/>
        </w:rPr>
        <w:t>various </w:t>
      </w:r>
      <w:r>
        <w:rPr>
          <w:rFonts w:ascii="Georgia"/>
          <w:w w:val="90"/>
          <w:sz w:val="20"/>
        </w:rPr>
        <w:t>areas including new product development, advertising, and </w:t>
      </w:r>
      <w:r>
        <w:rPr>
          <w:rFonts w:ascii="Georgia"/>
          <w:spacing w:val="-2"/>
          <w:sz w:val="20"/>
        </w:rPr>
        <w:t>assessment</w:t>
      </w:r>
      <w:r>
        <w:rPr>
          <w:rFonts w:ascii="Georgia"/>
          <w:spacing w:val="-11"/>
          <w:sz w:val="20"/>
        </w:rPr>
        <w:t> </w:t>
      </w:r>
      <w:r>
        <w:rPr>
          <w:rFonts w:ascii="Georgia"/>
          <w:spacing w:val="-2"/>
          <w:sz w:val="20"/>
        </w:rPr>
        <w:t>of</w:t>
      </w:r>
      <w:r>
        <w:rPr>
          <w:rFonts w:ascii="Georgia"/>
          <w:spacing w:val="-10"/>
          <w:sz w:val="20"/>
        </w:rPr>
        <w:t> </w:t>
      </w:r>
      <w:r>
        <w:rPr>
          <w:rFonts w:ascii="Georgia"/>
          <w:spacing w:val="-2"/>
          <w:sz w:val="20"/>
        </w:rPr>
        <w:t>consumer</w:t>
      </w:r>
      <w:r>
        <w:rPr>
          <w:rFonts w:ascii="Georgia"/>
          <w:spacing w:val="-10"/>
          <w:sz w:val="20"/>
        </w:rPr>
        <w:t> </w:t>
      </w:r>
      <w:r>
        <w:rPr>
          <w:rFonts w:ascii="Georgia"/>
          <w:spacing w:val="-2"/>
          <w:sz w:val="20"/>
        </w:rPr>
        <w:t>behavior</w:t>
      </w:r>
      <w:r>
        <w:rPr>
          <w:rFonts w:ascii="Georgia"/>
          <w:spacing w:val="-10"/>
          <w:sz w:val="20"/>
        </w:rPr>
        <w:t> </w:t>
      </w:r>
      <w:r>
        <w:rPr>
          <w:rFonts w:ascii="Georgia"/>
          <w:spacing w:val="-2"/>
          <w:sz w:val="20"/>
        </w:rPr>
        <w:t>and</w:t>
      </w:r>
      <w:r>
        <w:rPr>
          <w:rFonts w:ascii="Georgia"/>
          <w:spacing w:val="-10"/>
          <w:sz w:val="20"/>
        </w:rPr>
        <w:t> </w:t>
      </w:r>
      <w:r>
        <w:rPr>
          <w:rFonts w:ascii="Georgia"/>
          <w:spacing w:val="-2"/>
          <w:sz w:val="20"/>
        </w:rPr>
        <w:t>engagement.</w:t>
      </w:r>
      <w:r>
        <w:rPr>
          <w:rFonts w:ascii="Georgia"/>
          <w:spacing w:val="-10"/>
          <w:sz w:val="20"/>
        </w:rPr>
        <w:t> </w:t>
      </w:r>
      <w:r>
        <w:rPr>
          <w:rFonts w:ascii="Georgia"/>
          <w:spacing w:val="-2"/>
          <w:sz w:val="20"/>
        </w:rPr>
        <w:t>The </w:t>
      </w:r>
      <w:r>
        <w:rPr>
          <w:rFonts w:ascii="Georgia"/>
          <w:spacing w:val="-6"/>
          <w:sz w:val="20"/>
        </w:rPr>
        <w:t>applications of VR with eye tracking are under-utilized at </w:t>
      </w:r>
      <w:r>
        <w:rPr>
          <w:rFonts w:ascii="Georgia"/>
          <w:spacing w:val="-2"/>
          <w:w w:val="90"/>
          <w:sz w:val="20"/>
        </w:rPr>
        <w:t>the post-purchase stage, where there are potential promising </w:t>
      </w:r>
      <w:r>
        <w:rPr>
          <w:rFonts w:ascii="Georgia"/>
          <w:w w:val="90"/>
          <w:sz w:val="20"/>
        </w:rPr>
        <w:t>applications</w:t>
      </w:r>
      <w:r>
        <w:rPr>
          <w:rFonts w:ascii="Georgia"/>
          <w:spacing w:val="-6"/>
          <w:w w:val="90"/>
          <w:sz w:val="20"/>
        </w:rPr>
        <w:t> </w:t>
      </w:r>
      <w:r>
        <w:rPr>
          <w:rFonts w:ascii="Georgia"/>
          <w:w w:val="90"/>
          <w:sz w:val="20"/>
        </w:rPr>
        <w:t>that</w:t>
      </w:r>
      <w:r>
        <w:rPr>
          <w:rFonts w:ascii="Georgia"/>
          <w:spacing w:val="-6"/>
          <w:w w:val="90"/>
          <w:sz w:val="20"/>
        </w:rPr>
        <w:t> </w:t>
      </w:r>
      <w:r>
        <w:rPr>
          <w:rFonts w:ascii="Georgia"/>
          <w:w w:val="90"/>
          <w:sz w:val="20"/>
        </w:rPr>
        <w:t>could</w:t>
      </w:r>
      <w:r>
        <w:rPr>
          <w:rFonts w:ascii="Georgia"/>
          <w:spacing w:val="-6"/>
          <w:w w:val="90"/>
          <w:sz w:val="20"/>
        </w:rPr>
        <w:t> </w:t>
      </w:r>
      <w:r>
        <w:rPr>
          <w:rFonts w:ascii="Georgia"/>
          <w:w w:val="90"/>
          <w:sz w:val="20"/>
        </w:rPr>
        <w:t>help</w:t>
      </w:r>
      <w:r>
        <w:rPr>
          <w:rFonts w:ascii="Georgia"/>
          <w:spacing w:val="-6"/>
          <w:w w:val="90"/>
          <w:sz w:val="20"/>
        </w:rPr>
        <w:t> </w:t>
      </w:r>
      <w:r>
        <w:rPr>
          <w:rFonts w:ascii="Georgia"/>
          <w:w w:val="90"/>
          <w:sz w:val="20"/>
        </w:rPr>
        <w:t>companies</w:t>
      </w:r>
      <w:r>
        <w:rPr>
          <w:rFonts w:ascii="Georgia"/>
          <w:spacing w:val="-6"/>
          <w:w w:val="90"/>
          <w:sz w:val="20"/>
        </w:rPr>
        <w:t> </w:t>
      </w:r>
      <w:r>
        <w:rPr>
          <w:rFonts w:ascii="Georgia"/>
          <w:w w:val="90"/>
          <w:sz w:val="20"/>
        </w:rPr>
        <w:t>to</w:t>
      </w:r>
      <w:r>
        <w:rPr>
          <w:rFonts w:ascii="Georgia"/>
          <w:spacing w:val="-6"/>
          <w:w w:val="90"/>
          <w:sz w:val="20"/>
        </w:rPr>
        <w:t> </w:t>
      </w:r>
      <w:r>
        <w:rPr>
          <w:rFonts w:ascii="Georgia"/>
          <w:w w:val="90"/>
          <w:sz w:val="20"/>
        </w:rPr>
        <w:t>analyze</w:t>
      </w:r>
      <w:r>
        <w:rPr>
          <w:rFonts w:ascii="Georgia"/>
          <w:spacing w:val="-6"/>
          <w:w w:val="90"/>
          <w:sz w:val="20"/>
        </w:rPr>
        <w:t> </w:t>
      </w:r>
      <w:r>
        <w:rPr>
          <w:rFonts w:ascii="Georgia"/>
          <w:w w:val="90"/>
          <w:sz w:val="20"/>
        </w:rPr>
        <w:t>consumer behavior and interactions with the purchased product or </w:t>
      </w:r>
      <w:r>
        <w:rPr>
          <w:rFonts w:ascii="Georgia"/>
          <w:spacing w:val="-2"/>
          <w:sz w:val="20"/>
        </w:rPr>
        <w:t>service.</w:t>
      </w:r>
    </w:p>
    <w:p>
      <w:pPr>
        <w:pStyle w:val="ListParagraph"/>
        <w:numPr>
          <w:ilvl w:val="1"/>
          <w:numId w:val="12"/>
        </w:numPr>
        <w:tabs>
          <w:tab w:pos="686" w:val="left" w:leader="none"/>
        </w:tabs>
        <w:spacing w:line="240" w:lineRule="auto" w:before="216" w:after="0"/>
        <w:ind w:left="686" w:right="0" w:hanging="392"/>
        <w:jc w:val="left"/>
        <w:rPr>
          <w:rFonts w:ascii="Myriad Pro"/>
          <w:b/>
          <w:sz w:val="22"/>
        </w:rPr>
      </w:pPr>
      <w:r>
        <w:rPr>
          <w:rFonts w:ascii="Myriad Pro"/>
          <w:b/>
          <w:w w:val="90"/>
          <w:sz w:val="22"/>
        </w:rPr>
        <w:t>Clinical</w:t>
      </w:r>
      <w:r>
        <w:rPr>
          <w:rFonts w:ascii="Myriad Pro"/>
          <w:b/>
          <w:spacing w:val="15"/>
          <w:sz w:val="22"/>
        </w:rPr>
        <w:t> </w:t>
      </w:r>
      <w:r>
        <w:rPr>
          <w:rFonts w:ascii="Myriad Pro"/>
          <w:b/>
          <w:spacing w:val="-2"/>
          <w:w w:val="95"/>
          <w:sz w:val="22"/>
        </w:rPr>
        <w:t>applications</w:t>
      </w:r>
    </w:p>
    <w:p>
      <w:pPr>
        <w:spacing w:line="264" w:lineRule="auto" w:before="262"/>
        <w:ind w:left="294" w:right="296" w:firstLine="0"/>
        <w:jc w:val="both"/>
        <w:rPr>
          <w:rFonts w:ascii="Georgia"/>
          <w:sz w:val="20"/>
        </w:rPr>
      </w:pPr>
      <w:r>
        <w:rPr>
          <w:rFonts w:ascii="Georgia"/>
          <w:spacing w:val="-6"/>
          <w:sz w:val="20"/>
        </w:rPr>
        <w:t>Clinical applications of eye tracking in VR mainly include </w:t>
      </w:r>
      <w:r>
        <w:rPr>
          <w:rFonts w:ascii="Georgia"/>
          <w:spacing w:val="-2"/>
          <w:w w:val="90"/>
          <w:sz w:val="20"/>
        </w:rPr>
        <w:t>diagnostics and assessment, therapeutic uses and interactive </w:t>
      </w:r>
      <w:r>
        <w:rPr>
          <w:rFonts w:ascii="Georgia"/>
          <w:sz w:val="20"/>
        </w:rPr>
        <w:t>uses</w:t>
      </w:r>
      <w:r>
        <w:rPr>
          <w:rFonts w:ascii="Georgia"/>
          <w:spacing w:val="-2"/>
          <w:sz w:val="20"/>
        </w:rPr>
        <w:t> </w:t>
      </w:r>
      <w:r>
        <w:rPr>
          <w:rFonts w:ascii="Georgia"/>
          <w:sz w:val="20"/>
        </w:rPr>
        <w:t>in</w:t>
      </w:r>
      <w:r>
        <w:rPr>
          <w:rFonts w:ascii="Georgia"/>
          <w:spacing w:val="-2"/>
          <w:sz w:val="20"/>
        </w:rPr>
        <w:t> </w:t>
      </w:r>
      <w:r>
        <w:rPr>
          <w:rFonts w:ascii="Georgia"/>
          <w:sz w:val="20"/>
        </w:rPr>
        <w:t>a</w:t>
      </w:r>
      <w:r>
        <w:rPr>
          <w:rFonts w:ascii="Georgia"/>
          <w:spacing w:val="-2"/>
          <w:sz w:val="20"/>
        </w:rPr>
        <w:t> </w:t>
      </w:r>
      <w:r>
        <w:rPr>
          <w:rFonts w:ascii="Georgia"/>
          <w:sz w:val="20"/>
        </w:rPr>
        <w:t>clinical</w:t>
      </w:r>
      <w:r>
        <w:rPr>
          <w:rFonts w:ascii="Georgia"/>
          <w:spacing w:val="-2"/>
          <w:sz w:val="20"/>
        </w:rPr>
        <w:t> </w:t>
      </w:r>
      <w:r>
        <w:rPr>
          <w:rFonts w:ascii="Georgia"/>
          <w:sz w:val="20"/>
        </w:rPr>
        <w:t>context.</w:t>
      </w:r>
    </w:p>
    <w:p>
      <w:pPr>
        <w:pStyle w:val="BodyText"/>
        <w:spacing w:before="20"/>
        <w:rPr>
          <w:rFonts w:ascii="Georgia"/>
          <w:sz w:val="20"/>
        </w:rPr>
      </w:pPr>
    </w:p>
    <w:p>
      <w:pPr>
        <w:pStyle w:val="Heading8"/>
        <w:numPr>
          <w:ilvl w:val="2"/>
          <w:numId w:val="12"/>
        </w:numPr>
        <w:tabs>
          <w:tab w:pos="783" w:val="left" w:leader="none"/>
        </w:tabs>
        <w:spacing w:line="240" w:lineRule="auto" w:before="0" w:after="0"/>
        <w:ind w:left="783" w:right="0" w:hanging="489"/>
        <w:jc w:val="left"/>
      </w:pPr>
      <w:r>
        <w:rPr>
          <w:w w:val="85"/>
        </w:rPr>
        <w:t>Diagnostic</w:t>
      </w:r>
      <w:r>
        <w:rPr>
          <w:spacing w:val="-6"/>
          <w:w w:val="95"/>
        </w:rPr>
        <w:t> </w:t>
      </w:r>
      <w:r>
        <w:rPr>
          <w:spacing w:val="-2"/>
          <w:w w:val="95"/>
        </w:rPr>
        <w:t>applications</w:t>
      </w:r>
    </w:p>
    <w:p>
      <w:pPr>
        <w:pStyle w:val="BodyText"/>
        <w:spacing w:before="38"/>
        <w:rPr>
          <w:rFonts w:ascii="Gill Sans MT"/>
          <w:b/>
          <w:sz w:val="20"/>
        </w:rPr>
      </w:pPr>
    </w:p>
    <w:p>
      <w:pPr>
        <w:spacing w:line="264" w:lineRule="auto" w:before="0"/>
        <w:ind w:left="294" w:right="295" w:firstLine="0"/>
        <w:jc w:val="both"/>
        <w:rPr>
          <w:rFonts w:ascii="Georgia"/>
          <w:sz w:val="20"/>
        </w:rPr>
      </w:pPr>
      <w:r>
        <w:rPr>
          <w:rFonts w:ascii="Georgia"/>
          <w:w w:val="90"/>
          <w:sz w:val="20"/>
        </w:rPr>
        <w:t>The potential of using eye movements to identify markers</w:t>
      </w:r>
      <w:r>
        <w:rPr>
          <w:rFonts w:ascii="Georgia"/>
          <w:spacing w:val="40"/>
          <w:sz w:val="20"/>
        </w:rPr>
        <w:t> </w:t>
      </w:r>
      <w:r>
        <w:rPr>
          <w:rFonts w:ascii="Georgia"/>
          <w:spacing w:val="-2"/>
          <w:sz w:val="20"/>
        </w:rPr>
        <w:t>of</w:t>
      </w:r>
      <w:r>
        <w:rPr>
          <w:rFonts w:ascii="Georgia"/>
          <w:spacing w:val="-11"/>
          <w:sz w:val="20"/>
        </w:rPr>
        <w:t> </w:t>
      </w:r>
      <w:r>
        <w:rPr>
          <w:rFonts w:ascii="Georgia"/>
          <w:spacing w:val="-2"/>
          <w:sz w:val="20"/>
        </w:rPr>
        <w:t>psychiatric,</w:t>
      </w:r>
      <w:r>
        <w:rPr>
          <w:rFonts w:ascii="Georgia"/>
          <w:spacing w:val="-10"/>
          <w:sz w:val="20"/>
        </w:rPr>
        <w:t> </w:t>
      </w:r>
      <w:r>
        <w:rPr>
          <w:rFonts w:ascii="Georgia"/>
          <w:spacing w:val="-2"/>
          <w:sz w:val="20"/>
        </w:rPr>
        <w:t>neurological</w:t>
      </w:r>
      <w:r>
        <w:rPr>
          <w:rFonts w:ascii="Georgia"/>
          <w:spacing w:val="-10"/>
          <w:sz w:val="20"/>
        </w:rPr>
        <w:t> </w:t>
      </w:r>
      <w:r>
        <w:rPr>
          <w:rFonts w:ascii="Georgia"/>
          <w:spacing w:val="-2"/>
          <w:sz w:val="20"/>
        </w:rPr>
        <w:t>and</w:t>
      </w:r>
      <w:r>
        <w:rPr>
          <w:rFonts w:ascii="Georgia"/>
          <w:spacing w:val="-10"/>
          <w:sz w:val="20"/>
        </w:rPr>
        <w:t> </w:t>
      </w:r>
      <w:r>
        <w:rPr>
          <w:rFonts w:ascii="Georgia"/>
          <w:spacing w:val="-2"/>
          <w:sz w:val="20"/>
        </w:rPr>
        <w:t>ophthalmic</w:t>
      </w:r>
      <w:r>
        <w:rPr>
          <w:rFonts w:ascii="Georgia"/>
          <w:spacing w:val="-10"/>
          <w:sz w:val="20"/>
        </w:rPr>
        <w:t> </w:t>
      </w:r>
      <w:r>
        <w:rPr>
          <w:rFonts w:ascii="Georgia"/>
          <w:spacing w:val="-2"/>
          <w:sz w:val="20"/>
        </w:rPr>
        <w:t>disorders</w:t>
      </w:r>
      <w:r>
        <w:rPr>
          <w:rFonts w:ascii="Georgia"/>
          <w:spacing w:val="-10"/>
          <w:sz w:val="20"/>
        </w:rPr>
        <w:t> </w:t>
      </w:r>
      <w:r>
        <w:rPr>
          <w:rFonts w:ascii="Georgia"/>
          <w:spacing w:val="-2"/>
          <w:sz w:val="20"/>
        </w:rPr>
        <w:t>is </w:t>
      </w:r>
      <w:r>
        <w:rPr>
          <w:rFonts w:ascii="Georgia"/>
          <w:w w:val="90"/>
          <w:sz w:val="20"/>
        </w:rPr>
        <w:t>well</w:t>
      </w:r>
      <w:r>
        <w:rPr>
          <w:rFonts w:ascii="Georgia"/>
          <w:spacing w:val="5"/>
          <w:sz w:val="20"/>
        </w:rPr>
        <w:t> </w:t>
      </w:r>
      <w:r>
        <w:rPr>
          <w:rFonts w:ascii="Georgia"/>
          <w:w w:val="90"/>
          <w:sz w:val="20"/>
        </w:rPr>
        <w:t>researched</w:t>
      </w:r>
      <w:r>
        <w:rPr>
          <w:rFonts w:ascii="Georgia"/>
          <w:spacing w:val="6"/>
          <w:sz w:val="20"/>
        </w:rPr>
        <w:t> </w:t>
      </w:r>
      <w:r>
        <w:rPr>
          <w:rFonts w:ascii="Georgia"/>
          <w:w w:val="90"/>
          <w:sz w:val="20"/>
        </w:rPr>
        <w:t>(Trillenberg</w:t>
      </w:r>
      <w:r>
        <w:rPr>
          <w:rFonts w:ascii="Georgia"/>
          <w:spacing w:val="6"/>
          <w:sz w:val="20"/>
        </w:rPr>
        <w:t> </w:t>
      </w:r>
      <w:r>
        <w:rPr>
          <w:rFonts w:ascii="Georgia"/>
          <w:w w:val="90"/>
          <w:sz w:val="20"/>
        </w:rPr>
        <w:t>et</w:t>
      </w:r>
      <w:r>
        <w:rPr>
          <w:rFonts w:ascii="Georgia"/>
          <w:spacing w:val="4"/>
          <w:sz w:val="20"/>
        </w:rPr>
        <w:t> </w:t>
      </w:r>
      <w:r>
        <w:rPr>
          <w:rFonts w:ascii="Georgia"/>
          <w:w w:val="90"/>
          <w:sz w:val="20"/>
        </w:rPr>
        <w:t>al.</w:t>
      </w:r>
      <w:r>
        <w:rPr>
          <w:rFonts w:ascii="Georgia"/>
          <w:spacing w:val="6"/>
          <w:sz w:val="20"/>
        </w:rPr>
        <w:t> </w:t>
      </w:r>
      <w:hyperlink w:history="true" w:anchor="_bookmark479">
        <w:r>
          <w:rPr>
            <w:rFonts w:ascii="Georgia"/>
            <w:color w:val="0000FF"/>
            <w:w w:val="90"/>
            <w:sz w:val="20"/>
          </w:rPr>
          <w:t>2004</w:t>
        </w:r>
      </w:hyperlink>
      <w:r>
        <w:rPr>
          <w:rFonts w:ascii="Georgia"/>
          <w:w w:val="90"/>
          <w:sz w:val="20"/>
        </w:rPr>
        <w:t>;</w:t>
      </w:r>
      <w:r>
        <w:rPr>
          <w:rFonts w:ascii="Georgia"/>
          <w:spacing w:val="6"/>
          <w:sz w:val="20"/>
        </w:rPr>
        <w:t> </w:t>
      </w:r>
      <w:r>
        <w:rPr>
          <w:rFonts w:ascii="Georgia"/>
          <w:w w:val="90"/>
          <w:sz w:val="20"/>
        </w:rPr>
        <w:t>Clark</w:t>
      </w:r>
      <w:r>
        <w:rPr>
          <w:rFonts w:ascii="Georgia"/>
          <w:spacing w:val="6"/>
          <w:sz w:val="20"/>
        </w:rPr>
        <w:t> </w:t>
      </w:r>
      <w:r>
        <w:rPr>
          <w:rFonts w:ascii="Georgia"/>
          <w:w w:val="90"/>
          <w:sz w:val="20"/>
        </w:rPr>
        <w:t>et</w:t>
      </w:r>
      <w:r>
        <w:rPr>
          <w:rFonts w:ascii="Georgia"/>
          <w:spacing w:val="4"/>
          <w:sz w:val="20"/>
        </w:rPr>
        <w:t> </w:t>
      </w:r>
      <w:r>
        <w:rPr>
          <w:rFonts w:ascii="Georgia"/>
          <w:w w:val="90"/>
          <w:sz w:val="20"/>
        </w:rPr>
        <w:t>al.</w:t>
      </w:r>
      <w:r>
        <w:rPr>
          <w:rFonts w:ascii="Georgia"/>
          <w:spacing w:val="7"/>
          <w:sz w:val="20"/>
        </w:rPr>
        <w:t> </w:t>
      </w:r>
      <w:hyperlink w:history="true" w:anchor="_bookmark347">
        <w:r>
          <w:rPr>
            <w:rFonts w:ascii="Georgia"/>
            <w:color w:val="0000FF"/>
            <w:spacing w:val="-2"/>
            <w:w w:val="90"/>
            <w:sz w:val="20"/>
          </w:rPr>
          <w:t>2019</w:t>
        </w:r>
      </w:hyperlink>
      <w:r>
        <w:rPr>
          <w:rFonts w:ascii="Georgia"/>
          <w:spacing w:val="-2"/>
          <w:w w:val="90"/>
          <w:sz w:val="20"/>
        </w:rPr>
        <w:t>).</w:t>
      </w:r>
    </w:p>
    <w:p>
      <w:pPr>
        <w:spacing w:after="0" w:line="264" w:lineRule="auto"/>
        <w:jc w:val="both"/>
        <w:rPr>
          <w:rFonts w:ascii="Georgia"/>
          <w:sz w:val="20"/>
        </w:rPr>
        <w:sectPr>
          <w:headerReference w:type="default" r:id="rId444"/>
          <w:footerReference w:type="default" r:id="rId445"/>
          <w:pgSz w:w="11910" w:h="15820"/>
          <w:pgMar w:header="635" w:footer="0" w:top="900" w:bottom="280" w:left="720" w:right="720"/>
          <w:cols w:num="2" w:equalWidth="0">
            <w:col w:w="5069" w:space="40"/>
            <w:col w:w="5361"/>
          </w:cols>
        </w:sectPr>
      </w:pPr>
    </w:p>
    <w:p>
      <w:pPr>
        <w:pStyle w:val="Heading2"/>
        <w:spacing w:before="268"/>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1" w:lineRule="auto" w:before="189"/>
        <w:ind w:left="300" w:right="1" w:firstLine="0"/>
        <w:jc w:val="both"/>
        <w:rPr>
          <w:rFonts w:ascii="Times New Roman"/>
          <w:sz w:val="20"/>
        </w:rPr>
      </w:pPr>
      <w:r>
        <w:rPr>
          <w:rFonts w:ascii="Times New Roman"/>
          <w:sz w:val="20"/>
        </w:rPr>
        <w:t>Because</w:t>
      </w:r>
      <w:r>
        <w:rPr>
          <w:rFonts w:ascii="Times New Roman"/>
          <w:spacing w:val="40"/>
          <w:sz w:val="20"/>
        </w:rPr>
        <w:t> </w:t>
      </w:r>
      <w:r>
        <w:rPr>
          <w:rFonts w:ascii="Times New Roman"/>
          <w:sz w:val="20"/>
        </w:rPr>
        <w:t>different</w:t>
      </w:r>
      <w:r>
        <w:rPr>
          <w:rFonts w:ascii="Times New Roman"/>
          <w:spacing w:val="40"/>
          <w:sz w:val="20"/>
        </w:rPr>
        <w:t> </w:t>
      </w:r>
      <w:r>
        <w:rPr>
          <w:rFonts w:ascii="Times New Roman"/>
          <w:sz w:val="20"/>
        </w:rPr>
        <w:t>eye</w:t>
      </w:r>
      <w:r>
        <w:rPr>
          <w:rFonts w:ascii="Times New Roman"/>
          <w:spacing w:val="40"/>
          <w:sz w:val="20"/>
        </w:rPr>
        <w:t> </w:t>
      </w:r>
      <w:r>
        <w:rPr>
          <w:rFonts w:ascii="Times New Roman"/>
          <w:sz w:val="20"/>
        </w:rPr>
        <w:t>movement</w:t>
      </w:r>
      <w:r>
        <w:rPr>
          <w:rFonts w:ascii="Times New Roman"/>
          <w:spacing w:val="40"/>
          <w:sz w:val="20"/>
        </w:rPr>
        <w:t> </w:t>
      </w:r>
      <w:r>
        <w:rPr>
          <w:rFonts w:ascii="Times New Roman"/>
          <w:sz w:val="20"/>
        </w:rPr>
        <w:t>types</w:t>
      </w:r>
      <w:r>
        <w:rPr>
          <w:rFonts w:ascii="Times New Roman"/>
          <w:spacing w:val="40"/>
          <w:sz w:val="20"/>
        </w:rPr>
        <w:t> </w:t>
      </w:r>
      <w:r>
        <w:rPr>
          <w:rFonts w:ascii="Times New Roman"/>
          <w:sz w:val="20"/>
        </w:rPr>
        <w:t>are</w:t>
      </w:r>
      <w:r>
        <w:rPr>
          <w:rFonts w:ascii="Times New Roman"/>
          <w:spacing w:val="40"/>
          <w:sz w:val="20"/>
        </w:rPr>
        <w:t> </w:t>
      </w:r>
      <w:r>
        <w:rPr>
          <w:rFonts w:ascii="Times New Roman"/>
          <w:sz w:val="20"/>
        </w:rPr>
        <w:t>controlled</w:t>
      </w:r>
      <w:r>
        <w:rPr>
          <w:rFonts w:ascii="Times New Roman"/>
          <w:spacing w:val="80"/>
          <w:sz w:val="20"/>
        </w:rPr>
        <w:t> </w:t>
      </w:r>
      <w:r>
        <w:rPr>
          <w:rFonts w:ascii="Times New Roman"/>
          <w:sz w:val="20"/>
        </w:rPr>
        <w:t>by different brain regions and different neural circuits, examination of the kinematics of various</w:t>
      </w:r>
      <w:r>
        <w:rPr>
          <w:rFonts w:ascii="Times New Roman"/>
          <w:sz w:val="20"/>
        </w:rPr>
        <w:t> types</w:t>
      </w:r>
      <w:r>
        <w:rPr>
          <w:rFonts w:ascii="Times New Roman"/>
          <w:sz w:val="20"/>
        </w:rPr>
        <w:t> of</w:t>
      </w:r>
      <w:r>
        <w:rPr>
          <w:rFonts w:ascii="Times New Roman"/>
          <w:sz w:val="20"/>
        </w:rPr>
        <w:t> eye movements</w:t>
      </w:r>
      <w:r>
        <w:rPr>
          <w:rFonts w:ascii="Times New Roman"/>
          <w:spacing w:val="-6"/>
          <w:sz w:val="20"/>
        </w:rPr>
        <w:t> </w:t>
      </w:r>
      <w:r>
        <w:rPr>
          <w:rFonts w:ascii="Times New Roman"/>
          <w:sz w:val="20"/>
        </w:rPr>
        <w:t>can</w:t>
      </w:r>
      <w:r>
        <w:rPr>
          <w:rFonts w:ascii="Times New Roman"/>
          <w:spacing w:val="-6"/>
          <w:sz w:val="20"/>
        </w:rPr>
        <w:t> </w:t>
      </w:r>
      <w:r>
        <w:rPr>
          <w:rFonts w:ascii="Times New Roman"/>
          <w:sz w:val="20"/>
        </w:rPr>
        <w:t>provide</w:t>
      </w:r>
      <w:r>
        <w:rPr>
          <w:rFonts w:ascii="Times New Roman"/>
          <w:spacing w:val="-6"/>
          <w:sz w:val="20"/>
        </w:rPr>
        <w:t> </w:t>
      </w:r>
      <w:r>
        <w:rPr>
          <w:rFonts w:ascii="Times New Roman"/>
          <w:sz w:val="20"/>
        </w:rPr>
        <w:t>clues</w:t>
      </w:r>
      <w:r>
        <w:rPr>
          <w:rFonts w:ascii="Times New Roman"/>
          <w:spacing w:val="-6"/>
          <w:sz w:val="20"/>
        </w:rPr>
        <w:t> </w:t>
      </w:r>
      <w:r>
        <w:rPr>
          <w:rFonts w:ascii="Times New Roman"/>
          <w:sz w:val="20"/>
        </w:rPr>
        <w:t>to</w:t>
      </w:r>
      <w:r>
        <w:rPr>
          <w:rFonts w:ascii="Times New Roman"/>
          <w:spacing w:val="-6"/>
          <w:sz w:val="20"/>
        </w:rPr>
        <w:t> </w:t>
      </w:r>
      <w:r>
        <w:rPr>
          <w:rFonts w:ascii="Times New Roman"/>
          <w:sz w:val="20"/>
        </w:rPr>
        <w:t>disorders</w:t>
      </w:r>
      <w:r>
        <w:rPr>
          <w:rFonts w:ascii="Times New Roman"/>
          <w:spacing w:val="-6"/>
          <w:sz w:val="20"/>
        </w:rPr>
        <w:t> </w:t>
      </w:r>
      <w:r>
        <w:rPr>
          <w:rFonts w:ascii="Times New Roman"/>
          <w:sz w:val="20"/>
        </w:rPr>
        <w:t>in</w:t>
      </w:r>
      <w:r>
        <w:rPr>
          <w:rFonts w:ascii="Times New Roman"/>
          <w:spacing w:val="-6"/>
          <w:sz w:val="20"/>
        </w:rPr>
        <w:t> </w:t>
      </w:r>
      <w:r>
        <w:rPr>
          <w:rFonts w:ascii="Times New Roman"/>
          <w:sz w:val="20"/>
        </w:rPr>
        <w:t>the</w:t>
      </w:r>
      <w:r>
        <w:rPr>
          <w:rFonts w:ascii="Times New Roman"/>
          <w:spacing w:val="-6"/>
          <w:sz w:val="20"/>
        </w:rPr>
        <w:t> </w:t>
      </w:r>
      <w:r>
        <w:rPr>
          <w:rFonts w:ascii="Times New Roman"/>
          <w:sz w:val="20"/>
        </w:rPr>
        <w:t>underlying neural structures (Trillenberg et al. </w:t>
      </w:r>
      <w:hyperlink w:history="true" w:anchor="_bookmark479">
        <w:r>
          <w:rPr>
            <w:rFonts w:ascii="Times New Roman"/>
            <w:color w:val="0000FF"/>
            <w:sz w:val="20"/>
          </w:rPr>
          <w:t>2004</w:t>
        </w:r>
      </w:hyperlink>
      <w:r>
        <w:rPr>
          <w:rFonts w:ascii="Times New Roman"/>
          <w:sz w:val="20"/>
        </w:rPr>
        <w:t>; Tao et al. </w:t>
      </w:r>
      <w:hyperlink w:history="true" w:anchor="_bookmark475">
        <w:r>
          <w:rPr>
            <w:rFonts w:ascii="Times New Roman"/>
            <w:color w:val="0000FF"/>
            <w:sz w:val="20"/>
          </w:rPr>
          <w:t>2020</w:t>
        </w:r>
      </w:hyperlink>
      <w:r>
        <w:rPr>
          <w:rFonts w:ascii="Times New Roman"/>
          <w:sz w:val="20"/>
        </w:rPr>
        <w:t>). Targeted</w:t>
      </w:r>
      <w:r>
        <w:rPr>
          <w:rFonts w:ascii="Times New Roman"/>
          <w:spacing w:val="40"/>
          <w:sz w:val="20"/>
        </w:rPr>
        <w:t> </w:t>
      </w:r>
      <w:r>
        <w:rPr>
          <w:rFonts w:ascii="Times New Roman"/>
          <w:sz w:val="20"/>
        </w:rPr>
        <w:t>VR</w:t>
      </w:r>
      <w:r>
        <w:rPr>
          <w:rFonts w:ascii="Times New Roman"/>
          <w:spacing w:val="40"/>
          <w:sz w:val="20"/>
        </w:rPr>
        <w:t> </w:t>
      </w:r>
      <w:r>
        <w:rPr>
          <w:rFonts w:ascii="Times New Roman"/>
          <w:sz w:val="20"/>
        </w:rPr>
        <w:t>applications</w:t>
      </w:r>
      <w:r>
        <w:rPr>
          <w:rFonts w:ascii="Times New Roman"/>
          <w:spacing w:val="40"/>
          <w:sz w:val="20"/>
        </w:rPr>
        <w:t> </w:t>
      </w:r>
      <w:r>
        <w:rPr>
          <w:rFonts w:ascii="Times New Roman"/>
          <w:sz w:val="20"/>
        </w:rPr>
        <w:t>that</w:t>
      </w:r>
      <w:r>
        <w:rPr>
          <w:rFonts w:ascii="Times New Roman"/>
          <w:spacing w:val="40"/>
          <w:sz w:val="20"/>
        </w:rPr>
        <w:t> </w:t>
      </w:r>
      <w:r>
        <w:rPr>
          <w:rFonts w:ascii="Times New Roman"/>
          <w:sz w:val="20"/>
        </w:rPr>
        <w:t>mimic</w:t>
      </w:r>
      <w:r>
        <w:rPr>
          <w:rFonts w:ascii="Times New Roman"/>
          <w:spacing w:val="40"/>
          <w:sz w:val="20"/>
        </w:rPr>
        <w:t> </w:t>
      </w:r>
      <w:r>
        <w:rPr>
          <w:rFonts w:ascii="Times New Roman"/>
          <w:sz w:val="20"/>
        </w:rPr>
        <w:t>diagnostic</w:t>
      </w:r>
      <w:r>
        <w:rPr>
          <w:rFonts w:ascii="Times New Roman"/>
          <w:spacing w:val="40"/>
          <w:sz w:val="20"/>
        </w:rPr>
        <w:t> </w:t>
      </w:r>
      <w:r>
        <w:rPr>
          <w:rFonts w:ascii="Times New Roman"/>
          <w:sz w:val="20"/>
        </w:rPr>
        <w:t>tasks used by clinicians can be used to elicit eye movement abnormalities associated with psychiatric and neurological disorders. Eye tracked VR, thus, can be used to develop complete diagnostic tools for psychiatric, neurological and ophthalmic diseases.</w:t>
      </w:r>
    </w:p>
    <w:p>
      <w:pPr>
        <w:spacing w:line="261" w:lineRule="auto" w:before="0"/>
        <w:ind w:left="300" w:right="0" w:firstLine="226"/>
        <w:jc w:val="both"/>
        <w:rPr>
          <w:rFonts w:ascii="Times New Roman" w:hAnsi="Times New Roman"/>
          <w:sz w:val="20"/>
        </w:rPr>
      </w:pPr>
      <w:r>
        <w:rPr>
          <w:rFonts w:ascii="Times New Roman" w:hAnsi="Times New Roman"/>
          <w:sz w:val="20"/>
        </w:rPr>
        <w:t>Eye</w:t>
      </w:r>
      <w:r>
        <w:rPr>
          <w:rFonts w:ascii="Times New Roman" w:hAnsi="Times New Roman"/>
          <w:spacing w:val="80"/>
          <w:sz w:val="20"/>
        </w:rPr>
        <w:t> </w:t>
      </w:r>
      <w:r>
        <w:rPr>
          <w:rFonts w:ascii="Times New Roman" w:hAnsi="Times New Roman"/>
          <w:sz w:val="20"/>
        </w:rPr>
        <w:t>tracking</w:t>
      </w:r>
      <w:r>
        <w:rPr>
          <w:rFonts w:ascii="Times New Roman" w:hAnsi="Times New Roman"/>
          <w:spacing w:val="80"/>
          <w:sz w:val="20"/>
        </w:rPr>
        <w:t> </w:t>
      </w:r>
      <w:r>
        <w:rPr>
          <w:rFonts w:ascii="Times New Roman" w:hAnsi="Times New Roman"/>
          <w:sz w:val="20"/>
        </w:rPr>
        <w:t>in</w:t>
      </w:r>
      <w:r>
        <w:rPr>
          <w:rFonts w:ascii="Times New Roman" w:hAnsi="Times New Roman"/>
          <w:spacing w:val="80"/>
          <w:sz w:val="20"/>
        </w:rPr>
        <w:t> </w:t>
      </w:r>
      <w:r>
        <w:rPr>
          <w:rFonts w:ascii="Times New Roman" w:hAnsi="Times New Roman"/>
          <w:sz w:val="20"/>
        </w:rPr>
        <w:t>VR</w:t>
      </w:r>
      <w:r>
        <w:rPr>
          <w:rFonts w:ascii="Times New Roman" w:hAnsi="Times New Roman"/>
          <w:spacing w:val="80"/>
          <w:sz w:val="20"/>
        </w:rPr>
        <w:t> </w:t>
      </w:r>
      <w:r>
        <w:rPr>
          <w:rFonts w:ascii="Times New Roman" w:hAnsi="Times New Roman"/>
          <w:sz w:val="20"/>
        </w:rPr>
        <w:t>has</w:t>
      </w:r>
      <w:r>
        <w:rPr>
          <w:rFonts w:ascii="Times New Roman" w:hAnsi="Times New Roman"/>
          <w:spacing w:val="80"/>
          <w:sz w:val="20"/>
        </w:rPr>
        <w:t> </w:t>
      </w:r>
      <w:r>
        <w:rPr>
          <w:rFonts w:ascii="Times New Roman" w:hAnsi="Times New Roman"/>
          <w:sz w:val="20"/>
        </w:rPr>
        <w:t>shown</w:t>
      </w:r>
      <w:r>
        <w:rPr>
          <w:rFonts w:ascii="Times New Roman" w:hAnsi="Times New Roman"/>
          <w:spacing w:val="80"/>
          <w:sz w:val="20"/>
        </w:rPr>
        <w:t> </w:t>
      </w:r>
      <w:r>
        <w:rPr>
          <w:rFonts w:ascii="Times New Roman" w:hAnsi="Times New Roman"/>
          <w:sz w:val="20"/>
        </w:rPr>
        <w:t>great</w:t>
      </w:r>
      <w:r>
        <w:rPr>
          <w:rFonts w:ascii="Times New Roman" w:hAnsi="Times New Roman"/>
          <w:spacing w:val="80"/>
          <w:sz w:val="20"/>
        </w:rPr>
        <w:t> </w:t>
      </w:r>
      <w:r>
        <w:rPr>
          <w:rFonts w:ascii="Times New Roman" w:hAnsi="Times New Roman"/>
          <w:sz w:val="20"/>
        </w:rPr>
        <w:t>potential</w:t>
      </w:r>
      <w:r>
        <w:rPr>
          <w:rFonts w:ascii="Times New Roman" w:hAnsi="Times New Roman"/>
          <w:spacing w:val="80"/>
          <w:sz w:val="20"/>
        </w:rPr>
        <w:t> </w:t>
      </w:r>
      <w:r>
        <w:rPr>
          <w:rFonts w:ascii="Times New Roman" w:hAnsi="Times New Roman"/>
          <w:sz w:val="20"/>
        </w:rPr>
        <w:t>in the diagnosis of neurodegenerative conditions such as Parkinson’s disease (PD) and Alzheimer’s disease (AD). The diagnosis of neurodegenerative disease is usually</w:t>
      </w:r>
      <w:r>
        <w:rPr>
          <w:rFonts w:ascii="Times New Roman" w:hAnsi="Times New Roman"/>
          <w:spacing w:val="40"/>
          <w:sz w:val="20"/>
        </w:rPr>
        <w:t> </w:t>
      </w:r>
      <w:r>
        <w:rPr>
          <w:rFonts w:ascii="Times New Roman" w:hAnsi="Times New Roman"/>
          <w:sz w:val="20"/>
        </w:rPr>
        <w:t>made by physicians based on visible signs and symptoms. However,</w:t>
      </w:r>
      <w:r>
        <w:rPr>
          <w:rFonts w:ascii="Times New Roman" w:hAnsi="Times New Roman"/>
          <w:sz w:val="20"/>
        </w:rPr>
        <w:t> these signs</w:t>
      </w:r>
      <w:r>
        <w:rPr>
          <w:rFonts w:ascii="Times New Roman" w:hAnsi="Times New Roman"/>
          <w:sz w:val="20"/>
        </w:rPr>
        <w:t> and symptoms may take years to develop.</w:t>
      </w:r>
      <w:r>
        <w:rPr>
          <w:rFonts w:ascii="Times New Roman" w:hAnsi="Times New Roman"/>
          <w:spacing w:val="40"/>
          <w:sz w:val="20"/>
        </w:rPr>
        <w:t> </w:t>
      </w:r>
      <w:r>
        <w:rPr>
          <w:rFonts w:ascii="Times New Roman" w:hAnsi="Times New Roman"/>
          <w:sz w:val="20"/>
        </w:rPr>
        <w:t>Previous</w:t>
      </w:r>
      <w:r>
        <w:rPr>
          <w:rFonts w:ascii="Times New Roman" w:hAnsi="Times New Roman"/>
          <w:spacing w:val="40"/>
          <w:sz w:val="20"/>
        </w:rPr>
        <w:t> </w:t>
      </w:r>
      <w:r>
        <w:rPr>
          <w:rFonts w:ascii="Times New Roman" w:hAnsi="Times New Roman"/>
          <w:sz w:val="20"/>
        </w:rPr>
        <w:t>studies</w:t>
      </w:r>
      <w:r>
        <w:rPr>
          <w:rFonts w:ascii="Times New Roman" w:hAnsi="Times New Roman"/>
          <w:spacing w:val="40"/>
          <w:sz w:val="20"/>
        </w:rPr>
        <w:t> </w:t>
      </w:r>
      <w:r>
        <w:rPr>
          <w:rFonts w:ascii="Times New Roman" w:hAnsi="Times New Roman"/>
          <w:sz w:val="20"/>
        </w:rPr>
        <w:t>show</w:t>
      </w:r>
      <w:r>
        <w:rPr>
          <w:rFonts w:ascii="Times New Roman" w:hAnsi="Times New Roman"/>
          <w:spacing w:val="40"/>
          <w:sz w:val="20"/>
        </w:rPr>
        <w:t> </w:t>
      </w:r>
      <w:r>
        <w:rPr>
          <w:rFonts w:ascii="Times New Roman" w:hAnsi="Times New Roman"/>
          <w:sz w:val="20"/>
        </w:rPr>
        <w:t>that</w:t>
      </w:r>
      <w:r>
        <w:rPr>
          <w:rFonts w:ascii="Times New Roman" w:hAnsi="Times New Roman"/>
          <w:spacing w:val="40"/>
          <w:sz w:val="20"/>
        </w:rPr>
        <w:t> </w:t>
      </w:r>
      <w:r>
        <w:rPr>
          <w:rFonts w:ascii="Times New Roman" w:hAnsi="Times New Roman"/>
          <w:sz w:val="20"/>
        </w:rPr>
        <w:t>early</w:t>
      </w:r>
      <w:r>
        <w:rPr>
          <w:rFonts w:ascii="Times New Roman" w:hAnsi="Times New Roman"/>
          <w:spacing w:val="40"/>
          <w:sz w:val="20"/>
        </w:rPr>
        <w:t> </w:t>
      </w:r>
      <w:r>
        <w:rPr>
          <w:rFonts w:ascii="Times New Roman" w:hAnsi="Times New Roman"/>
          <w:sz w:val="20"/>
        </w:rPr>
        <w:t>stages</w:t>
      </w:r>
      <w:r>
        <w:rPr>
          <w:rFonts w:ascii="Times New Roman" w:hAnsi="Times New Roman"/>
          <w:spacing w:val="40"/>
          <w:sz w:val="20"/>
        </w:rPr>
        <w:t> </w:t>
      </w:r>
      <w:r>
        <w:rPr>
          <w:rFonts w:ascii="Times New Roman" w:hAnsi="Times New Roman"/>
          <w:sz w:val="20"/>
        </w:rPr>
        <w:t>of</w:t>
      </w:r>
      <w:r>
        <w:rPr>
          <w:rFonts w:ascii="Times New Roman" w:hAnsi="Times New Roman"/>
          <w:spacing w:val="40"/>
          <w:sz w:val="20"/>
        </w:rPr>
        <w:t> </w:t>
      </w:r>
      <w:r>
        <w:rPr>
          <w:rFonts w:ascii="Times New Roman" w:hAnsi="Times New Roman"/>
          <w:sz w:val="20"/>
        </w:rPr>
        <w:t>PD and AD can be detected through the observation of eye movement abnormalities. For example, Orlosky et al. (</w:t>
      </w:r>
      <w:hyperlink w:history="true" w:anchor="_bookmark430">
        <w:r>
          <w:rPr>
            <w:rFonts w:ascii="Times New Roman" w:hAnsi="Times New Roman"/>
            <w:color w:val="0000FF"/>
            <w:sz w:val="20"/>
          </w:rPr>
          <w:t>2017</w:t>
        </w:r>
      </w:hyperlink>
      <w:r>
        <w:rPr>
          <w:rFonts w:ascii="Times New Roman" w:hAnsi="Times New Roman"/>
          <w:sz w:val="20"/>
        </w:rPr>
        <w:t>)</w:t>
      </w:r>
      <w:r>
        <w:rPr>
          <w:rFonts w:ascii="Times New Roman" w:hAnsi="Times New Roman"/>
          <w:spacing w:val="40"/>
          <w:sz w:val="20"/>
        </w:rPr>
        <w:t> </w:t>
      </w:r>
      <w:r>
        <w:rPr>
          <w:rFonts w:ascii="Times New Roman" w:hAnsi="Times New Roman"/>
          <w:sz w:val="20"/>
        </w:rPr>
        <w:t>developed</w:t>
      </w:r>
      <w:r>
        <w:rPr>
          <w:rFonts w:ascii="Times New Roman" w:hAnsi="Times New Roman"/>
          <w:spacing w:val="40"/>
          <w:sz w:val="20"/>
        </w:rPr>
        <w:t> </w:t>
      </w:r>
      <w:r>
        <w:rPr>
          <w:rFonts w:ascii="Times New Roman" w:hAnsi="Times New Roman"/>
          <w:sz w:val="20"/>
        </w:rPr>
        <w:t>a</w:t>
      </w:r>
      <w:r>
        <w:rPr>
          <w:rFonts w:ascii="Times New Roman" w:hAnsi="Times New Roman"/>
          <w:spacing w:val="40"/>
          <w:sz w:val="20"/>
        </w:rPr>
        <w:t> </w:t>
      </w:r>
      <w:r>
        <w:rPr>
          <w:rFonts w:ascii="Times New Roman" w:hAnsi="Times New Roman"/>
          <w:sz w:val="20"/>
        </w:rPr>
        <w:t>VR</w:t>
      </w:r>
      <w:r>
        <w:rPr>
          <w:rFonts w:ascii="Times New Roman" w:hAnsi="Times New Roman"/>
          <w:spacing w:val="40"/>
          <w:sz w:val="20"/>
        </w:rPr>
        <w:t> </w:t>
      </w:r>
      <w:r>
        <w:rPr>
          <w:rFonts w:ascii="Times New Roman" w:hAnsi="Times New Roman"/>
          <w:sz w:val="20"/>
        </w:rPr>
        <w:t>and</w:t>
      </w:r>
      <w:r>
        <w:rPr>
          <w:rFonts w:ascii="Times New Roman" w:hAnsi="Times New Roman"/>
          <w:spacing w:val="40"/>
          <w:sz w:val="20"/>
        </w:rPr>
        <w:t> </w:t>
      </w:r>
      <w:r>
        <w:rPr>
          <w:rFonts w:ascii="Times New Roman" w:hAnsi="Times New Roman"/>
          <w:sz w:val="20"/>
        </w:rPr>
        <w:t>eye</w:t>
      </w:r>
      <w:r>
        <w:rPr>
          <w:rFonts w:ascii="Times New Roman" w:hAnsi="Times New Roman"/>
          <w:spacing w:val="40"/>
          <w:sz w:val="20"/>
        </w:rPr>
        <w:t> </w:t>
      </w:r>
      <w:r>
        <w:rPr>
          <w:rFonts w:ascii="Times New Roman" w:hAnsi="Times New Roman"/>
          <w:sz w:val="20"/>
        </w:rPr>
        <w:t>tracking-based</w:t>
      </w:r>
      <w:r>
        <w:rPr>
          <w:rFonts w:ascii="Times New Roman" w:hAnsi="Times New Roman"/>
          <w:spacing w:val="40"/>
          <w:sz w:val="20"/>
        </w:rPr>
        <w:t> </w:t>
      </w:r>
      <w:r>
        <w:rPr>
          <w:rFonts w:ascii="Times New Roman" w:hAnsi="Times New Roman"/>
          <w:sz w:val="20"/>
        </w:rPr>
        <w:t>system to</w:t>
      </w:r>
      <w:r>
        <w:rPr>
          <w:rFonts w:ascii="Times New Roman" w:hAnsi="Times New Roman"/>
          <w:spacing w:val="80"/>
          <w:sz w:val="20"/>
        </w:rPr>
        <w:t> </w:t>
      </w:r>
      <w:r>
        <w:rPr>
          <w:rFonts w:ascii="Times New Roman" w:hAnsi="Times New Roman"/>
          <w:sz w:val="20"/>
        </w:rPr>
        <w:t>diagnose</w:t>
      </w:r>
      <w:r>
        <w:rPr>
          <w:rFonts w:ascii="Times New Roman" w:hAnsi="Times New Roman"/>
          <w:spacing w:val="80"/>
          <w:sz w:val="20"/>
        </w:rPr>
        <w:t> </w:t>
      </w:r>
      <w:r>
        <w:rPr>
          <w:rFonts w:ascii="Times New Roman" w:hAnsi="Times New Roman"/>
          <w:sz w:val="20"/>
        </w:rPr>
        <w:t>neurodegenerative</w:t>
      </w:r>
      <w:r>
        <w:rPr>
          <w:rFonts w:ascii="Times New Roman" w:hAnsi="Times New Roman"/>
          <w:spacing w:val="80"/>
          <w:sz w:val="20"/>
        </w:rPr>
        <w:t> </w:t>
      </w:r>
      <w:r>
        <w:rPr>
          <w:rFonts w:ascii="Times New Roman" w:hAnsi="Times New Roman"/>
          <w:sz w:val="20"/>
        </w:rPr>
        <w:t>disease</w:t>
      </w:r>
      <w:r>
        <w:rPr>
          <w:rFonts w:ascii="Times New Roman" w:hAnsi="Times New Roman"/>
          <w:spacing w:val="80"/>
          <w:sz w:val="20"/>
        </w:rPr>
        <w:t> </w:t>
      </w:r>
      <w:r>
        <w:rPr>
          <w:rFonts w:ascii="Times New Roman" w:hAnsi="Times New Roman"/>
          <w:sz w:val="20"/>
        </w:rPr>
        <w:t>and</w:t>
      </w:r>
      <w:r>
        <w:rPr>
          <w:rFonts w:ascii="Times New Roman" w:hAnsi="Times New Roman"/>
          <w:spacing w:val="80"/>
          <w:sz w:val="20"/>
        </w:rPr>
        <w:t> </w:t>
      </w:r>
      <w:r>
        <w:rPr>
          <w:rFonts w:ascii="Times New Roman" w:hAnsi="Times New Roman"/>
          <w:sz w:val="20"/>
        </w:rPr>
        <w:t>evaluated the system by conducting experiments on patients with Parkinson’s disease. The main focus of the system is to </w:t>
      </w:r>
      <w:r>
        <w:rPr>
          <w:rFonts w:ascii="Times New Roman" w:hAnsi="Times New Roman"/>
          <w:spacing w:val="-2"/>
          <w:sz w:val="20"/>
        </w:rPr>
        <w:t>evoke</w:t>
      </w:r>
      <w:r>
        <w:rPr>
          <w:rFonts w:ascii="Times New Roman" w:hAnsi="Times New Roman"/>
          <w:spacing w:val="-6"/>
          <w:sz w:val="20"/>
        </w:rPr>
        <w:t> </w:t>
      </w:r>
      <w:r>
        <w:rPr>
          <w:rFonts w:ascii="Times New Roman" w:hAnsi="Times New Roman"/>
          <w:spacing w:val="-2"/>
          <w:sz w:val="20"/>
        </w:rPr>
        <w:t>eye</w:t>
      </w:r>
      <w:r>
        <w:rPr>
          <w:rFonts w:ascii="Times New Roman" w:hAnsi="Times New Roman"/>
          <w:spacing w:val="-6"/>
          <w:sz w:val="20"/>
        </w:rPr>
        <w:t> </w:t>
      </w:r>
      <w:r>
        <w:rPr>
          <w:rFonts w:ascii="Times New Roman" w:hAnsi="Times New Roman"/>
          <w:spacing w:val="-2"/>
          <w:sz w:val="20"/>
        </w:rPr>
        <w:t>movement</w:t>
      </w:r>
      <w:r>
        <w:rPr>
          <w:rFonts w:ascii="Times New Roman" w:hAnsi="Times New Roman"/>
          <w:spacing w:val="-6"/>
          <w:sz w:val="20"/>
        </w:rPr>
        <w:t> </w:t>
      </w:r>
      <w:r>
        <w:rPr>
          <w:rFonts w:ascii="Times New Roman" w:hAnsi="Times New Roman"/>
          <w:spacing w:val="-2"/>
          <w:sz w:val="20"/>
        </w:rPr>
        <w:t>abnormalities</w:t>
      </w:r>
      <w:r>
        <w:rPr>
          <w:rFonts w:ascii="Times New Roman" w:hAnsi="Times New Roman"/>
          <w:spacing w:val="-6"/>
          <w:sz w:val="20"/>
        </w:rPr>
        <w:t> </w:t>
      </w:r>
      <w:r>
        <w:rPr>
          <w:rFonts w:ascii="Times New Roman" w:hAnsi="Times New Roman"/>
          <w:spacing w:val="-2"/>
          <w:sz w:val="20"/>
        </w:rPr>
        <w:t>using</w:t>
      </w:r>
      <w:r>
        <w:rPr>
          <w:rFonts w:ascii="Times New Roman" w:hAnsi="Times New Roman"/>
          <w:spacing w:val="-6"/>
          <w:sz w:val="20"/>
        </w:rPr>
        <w:t> </w:t>
      </w:r>
      <w:r>
        <w:rPr>
          <w:rFonts w:ascii="Times New Roman" w:hAnsi="Times New Roman"/>
          <w:spacing w:val="-2"/>
          <w:sz w:val="20"/>
        </w:rPr>
        <w:t>virtual</w:t>
      </w:r>
      <w:r>
        <w:rPr>
          <w:rFonts w:ascii="Times New Roman" w:hAnsi="Times New Roman"/>
          <w:spacing w:val="-6"/>
          <w:sz w:val="20"/>
        </w:rPr>
        <w:t> </w:t>
      </w:r>
      <w:r>
        <w:rPr>
          <w:rFonts w:ascii="Times New Roman" w:hAnsi="Times New Roman"/>
          <w:spacing w:val="-2"/>
          <w:sz w:val="20"/>
        </w:rPr>
        <w:t>tasks</w:t>
      </w:r>
      <w:r>
        <w:rPr>
          <w:rFonts w:ascii="Times New Roman" w:hAnsi="Times New Roman"/>
          <w:spacing w:val="-6"/>
          <w:sz w:val="20"/>
        </w:rPr>
        <w:t> </w:t>
      </w:r>
      <w:r>
        <w:rPr>
          <w:rFonts w:ascii="Times New Roman" w:hAnsi="Times New Roman"/>
          <w:spacing w:val="-2"/>
          <w:sz w:val="20"/>
        </w:rPr>
        <w:t>in</w:t>
      </w:r>
      <w:r>
        <w:rPr>
          <w:rFonts w:ascii="Times New Roman" w:hAnsi="Times New Roman"/>
          <w:spacing w:val="-6"/>
          <w:sz w:val="20"/>
        </w:rPr>
        <w:t> </w:t>
      </w:r>
      <w:r>
        <w:rPr>
          <w:rFonts w:ascii="Times New Roman" w:hAnsi="Times New Roman"/>
          <w:spacing w:val="-2"/>
          <w:sz w:val="20"/>
        </w:rPr>
        <w:t>VR </w:t>
      </w:r>
      <w:r>
        <w:rPr>
          <w:rFonts w:ascii="Times New Roman" w:hAnsi="Times New Roman"/>
          <w:sz w:val="20"/>
        </w:rPr>
        <w:t>associated with neurodegenerative disease so that a correct diagnosis can be made by observing these abnormalities.</w:t>
      </w:r>
    </w:p>
    <w:p>
      <w:pPr>
        <w:spacing w:line="261" w:lineRule="auto" w:before="0"/>
        <w:ind w:left="300" w:right="4" w:firstLine="226"/>
        <w:jc w:val="both"/>
        <w:rPr>
          <w:rFonts w:ascii="Times New Roman" w:hAnsi="Times New Roman"/>
          <w:sz w:val="20"/>
        </w:rPr>
      </w:pPr>
      <w:r>
        <w:rPr>
          <w:rFonts w:ascii="Times New Roman" w:hAnsi="Times New Roman"/>
          <w:sz w:val="20"/>
        </w:rPr>
        <w:t>Furthermore,</w:t>
      </w:r>
      <w:r>
        <w:rPr>
          <w:rFonts w:ascii="Times New Roman" w:hAnsi="Times New Roman"/>
          <w:spacing w:val="-13"/>
          <w:sz w:val="20"/>
        </w:rPr>
        <w:t> </w:t>
      </w:r>
      <w:r>
        <w:rPr>
          <w:rFonts w:ascii="Times New Roman" w:hAnsi="Times New Roman"/>
          <w:sz w:val="20"/>
        </w:rPr>
        <w:t>VR</w:t>
      </w:r>
      <w:r>
        <w:rPr>
          <w:rFonts w:ascii="Times New Roman" w:hAnsi="Times New Roman"/>
          <w:spacing w:val="-12"/>
          <w:sz w:val="20"/>
        </w:rPr>
        <w:t> </w:t>
      </w:r>
      <w:r>
        <w:rPr>
          <w:rFonts w:ascii="Times New Roman" w:hAnsi="Times New Roman"/>
          <w:sz w:val="20"/>
        </w:rPr>
        <w:t>with</w:t>
      </w:r>
      <w:r>
        <w:rPr>
          <w:rFonts w:ascii="Times New Roman" w:hAnsi="Times New Roman"/>
          <w:spacing w:val="-13"/>
          <w:sz w:val="20"/>
        </w:rPr>
        <w:t> </w:t>
      </w:r>
      <w:r>
        <w:rPr>
          <w:rFonts w:ascii="Times New Roman" w:hAnsi="Times New Roman"/>
          <w:sz w:val="20"/>
        </w:rPr>
        <w:t>eye</w:t>
      </w:r>
      <w:r>
        <w:rPr>
          <w:rFonts w:ascii="Times New Roman" w:hAnsi="Times New Roman"/>
          <w:spacing w:val="-12"/>
          <w:sz w:val="20"/>
        </w:rPr>
        <w:t> </w:t>
      </w:r>
      <w:r>
        <w:rPr>
          <w:rFonts w:ascii="Times New Roman" w:hAnsi="Times New Roman"/>
          <w:sz w:val="20"/>
        </w:rPr>
        <w:t>tracking</w:t>
      </w:r>
      <w:r>
        <w:rPr>
          <w:rFonts w:ascii="Times New Roman" w:hAnsi="Times New Roman"/>
          <w:spacing w:val="-13"/>
          <w:sz w:val="20"/>
        </w:rPr>
        <w:t> </w:t>
      </w:r>
      <w:r>
        <w:rPr>
          <w:rFonts w:ascii="Times New Roman" w:hAnsi="Times New Roman"/>
          <w:sz w:val="20"/>
        </w:rPr>
        <w:t>has</w:t>
      </w:r>
      <w:r>
        <w:rPr>
          <w:rFonts w:ascii="Times New Roman" w:hAnsi="Times New Roman"/>
          <w:spacing w:val="-12"/>
          <w:sz w:val="20"/>
        </w:rPr>
        <w:t> </w:t>
      </w:r>
      <w:r>
        <w:rPr>
          <w:rFonts w:ascii="Times New Roman" w:hAnsi="Times New Roman"/>
          <w:sz w:val="20"/>
        </w:rPr>
        <w:t>been</w:t>
      </w:r>
      <w:r>
        <w:rPr>
          <w:rFonts w:ascii="Times New Roman" w:hAnsi="Times New Roman"/>
          <w:spacing w:val="-13"/>
          <w:sz w:val="20"/>
        </w:rPr>
        <w:t> </w:t>
      </w:r>
      <w:r>
        <w:rPr>
          <w:rFonts w:ascii="Times New Roman" w:hAnsi="Times New Roman"/>
          <w:sz w:val="20"/>
        </w:rPr>
        <w:t>employed</w:t>
      </w:r>
      <w:r>
        <w:rPr>
          <w:rFonts w:ascii="Times New Roman" w:hAnsi="Times New Roman"/>
          <w:spacing w:val="-12"/>
          <w:sz w:val="20"/>
        </w:rPr>
        <w:t> </w:t>
      </w:r>
      <w:r>
        <w:rPr>
          <w:rFonts w:ascii="Times New Roman" w:hAnsi="Times New Roman"/>
          <w:sz w:val="20"/>
        </w:rPr>
        <w:t>to </w:t>
      </w:r>
      <w:r>
        <w:rPr>
          <w:rFonts w:ascii="Times New Roman" w:hAnsi="Times New Roman"/>
          <w:spacing w:val="-2"/>
          <w:sz w:val="20"/>
        </w:rPr>
        <w:t>develop</w:t>
      </w:r>
      <w:r>
        <w:rPr>
          <w:rFonts w:ascii="Times New Roman" w:hAnsi="Times New Roman"/>
          <w:spacing w:val="-4"/>
          <w:sz w:val="20"/>
        </w:rPr>
        <w:t> </w:t>
      </w:r>
      <w:r>
        <w:rPr>
          <w:rFonts w:ascii="Times New Roman" w:hAnsi="Times New Roman"/>
          <w:spacing w:val="-2"/>
          <w:sz w:val="20"/>
        </w:rPr>
        <w:t>diagnostic</w:t>
      </w:r>
      <w:r>
        <w:rPr>
          <w:rFonts w:ascii="Times New Roman" w:hAnsi="Times New Roman"/>
          <w:spacing w:val="-4"/>
          <w:sz w:val="20"/>
        </w:rPr>
        <w:t> </w:t>
      </w:r>
      <w:r>
        <w:rPr>
          <w:rFonts w:ascii="Times New Roman" w:hAnsi="Times New Roman"/>
          <w:spacing w:val="-2"/>
          <w:sz w:val="20"/>
        </w:rPr>
        <w:t>tools</w:t>
      </w:r>
      <w:r>
        <w:rPr>
          <w:rFonts w:ascii="Times New Roman" w:hAnsi="Times New Roman"/>
          <w:spacing w:val="-4"/>
          <w:sz w:val="20"/>
        </w:rPr>
        <w:t> </w:t>
      </w:r>
      <w:r>
        <w:rPr>
          <w:rFonts w:ascii="Times New Roman" w:hAnsi="Times New Roman"/>
          <w:spacing w:val="-2"/>
          <w:sz w:val="20"/>
        </w:rPr>
        <w:t>for</w:t>
      </w:r>
      <w:r>
        <w:rPr>
          <w:rFonts w:ascii="Times New Roman" w:hAnsi="Times New Roman"/>
          <w:spacing w:val="-4"/>
          <w:sz w:val="20"/>
        </w:rPr>
        <w:t> </w:t>
      </w:r>
      <w:r>
        <w:rPr>
          <w:rFonts w:ascii="Times New Roman" w:hAnsi="Times New Roman"/>
          <w:spacing w:val="-2"/>
          <w:sz w:val="20"/>
        </w:rPr>
        <w:t>various</w:t>
      </w:r>
      <w:r>
        <w:rPr>
          <w:rFonts w:ascii="Times New Roman" w:hAnsi="Times New Roman"/>
          <w:spacing w:val="-5"/>
          <w:sz w:val="20"/>
        </w:rPr>
        <w:t> </w:t>
      </w:r>
      <w:r>
        <w:rPr>
          <w:rFonts w:ascii="Times New Roman" w:hAnsi="Times New Roman"/>
          <w:spacing w:val="-2"/>
          <w:sz w:val="20"/>
        </w:rPr>
        <w:t>ophthalmic</w:t>
      </w:r>
      <w:r>
        <w:rPr>
          <w:rFonts w:ascii="Times New Roman" w:hAnsi="Times New Roman"/>
          <w:spacing w:val="-4"/>
          <w:sz w:val="20"/>
        </w:rPr>
        <w:t> </w:t>
      </w:r>
      <w:r>
        <w:rPr>
          <w:rFonts w:ascii="Times New Roman" w:hAnsi="Times New Roman"/>
          <w:spacing w:val="-2"/>
          <w:sz w:val="20"/>
        </w:rPr>
        <w:t>diseases</w:t>
      </w:r>
      <w:r>
        <w:rPr>
          <w:rFonts w:ascii="Times New Roman" w:hAnsi="Times New Roman"/>
          <w:spacing w:val="-4"/>
          <w:sz w:val="20"/>
        </w:rPr>
        <w:t> </w:t>
      </w:r>
      <w:r>
        <w:rPr>
          <w:rFonts w:ascii="Times New Roman" w:hAnsi="Times New Roman"/>
          <w:spacing w:val="-2"/>
          <w:sz w:val="20"/>
        </w:rPr>
        <w:t>and </w:t>
      </w:r>
      <w:r>
        <w:rPr>
          <w:rFonts w:ascii="Times New Roman" w:hAnsi="Times New Roman"/>
          <w:sz w:val="20"/>
        </w:rPr>
        <w:t>disorders. Tatiyosyan et al. (</w:t>
      </w:r>
      <w:hyperlink w:history="true" w:anchor="_bookmark476">
        <w:r>
          <w:rPr>
            <w:rFonts w:ascii="Times New Roman" w:hAnsi="Times New Roman"/>
            <w:color w:val="0000FF"/>
            <w:sz w:val="20"/>
          </w:rPr>
          <w:t>2020</w:t>
        </w:r>
      </w:hyperlink>
      <w:r>
        <w:rPr>
          <w:rFonts w:ascii="Times New Roman" w:hAnsi="Times New Roman"/>
          <w:sz w:val="20"/>
        </w:rPr>
        <w:t>) used a VR headset with an</w:t>
      </w:r>
      <w:r>
        <w:rPr>
          <w:rFonts w:ascii="Times New Roman" w:hAnsi="Times New Roman"/>
          <w:spacing w:val="-8"/>
          <w:sz w:val="20"/>
        </w:rPr>
        <w:t> </w:t>
      </w:r>
      <w:r>
        <w:rPr>
          <w:rFonts w:ascii="Times New Roman" w:hAnsi="Times New Roman"/>
          <w:sz w:val="20"/>
        </w:rPr>
        <w:t>eye</w:t>
      </w:r>
      <w:r>
        <w:rPr>
          <w:rFonts w:ascii="Times New Roman" w:hAnsi="Times New Roman"/>
          <w:spacing w:val="-8"/>
          <w:sz w:val="20"/>
        </w:rPr>
        <w:t> </w:t>
      </w:r>
      <w:r>
        <w:rPr>
          <w:rFonts w:ascii="Times New Roman" w:hAnsi="Times New Roman"/>
          <w:sz w:val="20"/>
        </w:rPr>
        <w:t>tracker</w:t>
      </w:r>
      <w:r>
        <w:rPr>
          <w:rFonts w:ascii="Times New Roman" w:hAnsi="Times New Roman"/>
          <w:spacing w:val="-8"/>
          <w:sz w:val="20"/>
        </w:rPr>
        <w:t> </w:t>
      </w:r>
      <w:r>
        <w:rPr>
          <w:rFonts w:ascii="Times New Roman" w:hAnsi="Times New Roman"/>
          <w:sz w:val="20"/>
        </w:rPr>
        <w:t>to</w:t>
      </w:r>
      <w:r>
        <w:rPr>
          <w:rFonts w:ascii="Times New Roman" w:hAnsi="Times New Roman"/>
          <w:spacing w:val="-8"/>
          <w:sz w:val="20"/>
        </w:rPr>
        <w:t> </w:t>
      </w:r>
      <w:r>
        <w:rPr>
          <w:rFonts w:ascii="Times New Roman" w:hAnsi="Times New Roman"/>
          <w:sz w:val="20"/>
        </w:rPr>
        <w:t>develop</w:t>
      </w:r>
      <w:r>
        <w:rPr>
          <w:rFonts w:ascii="Times New Roman" w:hAnsi="Times New Roman"/>
          <w:spacing w:val="-8"/>
          <w:sz w:val="20"/>
        </w:rPr>
        <w:t> </w:t>
      </w:r>
      <w:r>
        <w:rPr>
          <w:rFonts w:ascii="Times New Roman" w:hAnsi="Times New Roman"/>
          <w:sz w:val="20"/>
        </w:rPr>
        <w:t>an</w:t>
      </w:r>
      <w:r>
        <w:rPr>
          <w:rFonts w:ascii="Times New Roman" w:hAnsi="Times New Roman"/>
          <w:spacing w:val="-8"/>
          <w:sz w:val="20"/>
        </w:rPr>
        <w:t> </w:t>
      </w:r>
      <w:r>
        <w:rPr>
          <w:rFonts w:ascii="Times New Roman" w:hAnsi="Times New Roman"/>
          <w:sz w:val="20"/>
        </w:rPr>
        <w:t>optokinetic</w:t>
      </w:r>
      <w:r>
        <w:rPr>
          <w:rFonts w:ascii="Times New Roman" w:hAnsi="Times New Roman"/>
          <w:spacing w:val="-8"/>
          <w:sz w:val="20"/>
        </w:rPr>
        <w:t> </w:t>
      </w:r>
      <w:r>
        <w:rPr>
          <w:rFonts w:ascii="Times New Roman" w:hAnsi="Times New Roman"/>
          <w:sz w:val="20"/>
        </w:rPr>
        <w:t>nystagmus</w:t>
      </w:r>
      <w:r>
        <w:rPr>
          <w:rFonts w:ascii="Times New Roman" w:hAnsi="Times New Roman"/>
          <w:spacing w:val="-8"/>
          <w:sz w:val="20"/>
        </w:rPr>
        <w:t> </w:t>
      </w:r>
      <w:r>
        <w:rPr>
          <w:rFonts w:ascii="Times New Roman" w:hAnsi="Times New Roman"/>
          <w:sz w:val="20"/>
        </w:rPr>
        <w:t>(OKN)- based tool to test contrast sensitivity. Measuring contrast sensitivity in low vision patients is used to determine the stage of visual impairment. Miao et al. (</w:t>
      </w:r>
      <w:hyperlink w:history="true" w:anchor="_bookmark425">
        <w:r>
          <w:rPr>
            <w:rFonts w:ascii="Times New Roman" w:hAnsi="Times New Roman"/>
            <w:color w:val="0000FF"/>
            <w:sz w:val="20"/>
          </w:rPr>
          <w:t>2020</w:t>
        </w:r>
      </w:hyperlink>
      <w:r>
        <w:rPr>
          <w:rFonts w:ascii="Times New Roman" w:hAnsi="Times New Roman"/>
          <w:sz w:val="20"/>
        </w:rPr>
        <w:t>) used a VR </w:t>
      </w:r>
      <w:r>
        <w:rPr>
          <w:rFonts w:ascii="Times New Roman" w:hAnsi="Times New Roman"/>
          <w:spacing w:val="-2"/>
          <w:sz w:val="20"/>
        </w:rPr>
        <w:t>headset</w:t>
      </w:r>
      <w:r>
        <w:rPr>
          <w:rFonts w:ascii="Times New Roman" w:hAnsi="Times New Roman"/>
          <w:spacing w:val="-9"/>
          <w:sz w:val="20"/>
        </w:rPr>
        <w:t> </w:t>
      </w:r>
      <w:r>
        <w:rPr>
          <w:rFonts w:ascii="Times New Roman" w:hAnsi="Times New Roman"/>
          <w:spacing w:val="-2"/>
          <w:sz w:val="20"/>
        </w:rPr>
        <w:t>with</w:t>
      </w:r>
      <w:r>
        <w:rPr>
          <w:rFonts w:ascii="Times New Roman" w:hAnsi="Times New Roman"/>
          <w:spacing w:val="-9"/>
          <w:sz w:val="20"/>
        </w:rPr>
        <w:t> </w:t>
      </w:r>
      <w:r>
        <w:rPr>
          <w:rFonts w:ascii="Times New Roman" w:hAnsi="Times New Roman"/>
          <w:spacing w:val="-2"/>
          <w:sz w:val="20"/>
        </w:rPr>
        <w:t>integrated</w:t>
      </w:r>
      <w:r>
        <w:rPr>
          <w:rFonts w:ascii="Times New Roman" w:hAnsi="Times New Roman"/>
          <w:spacing w:val="-9"/>
          <w:sz w:val="20"/>
        </w:rPr>
        <w:t> </w:t>
      </w:r>
      <w:r>
        <w:rPr>
          <w:rFonts w:ascii="Times New Roman" w:hAnsi="Times New Roman"/>
          <w:spacing w:val="-2"/>
          <w:sz w:val="20"/>
        </w:rPr>
        <w:t>eye</w:t>
      </w:r>
      <w:r>
        <w:rPr>
          <w:rFonts w:ascii="Times New Roman" w:hAnsi="Times New Roman"/>
          <w:spacing w:val="-9"/>
          <w:sz w:val="20"/>
        </w:rPr>
        <w:t> </w:t>
      </w:r>
      <w:r>
        <w:rPr>
          <w:rFonts w:ascii="Times New Roman" w:hAnsi="Times New Roman"/>
          <w:spacing w:val="-2"/>
          <w:sz w:val="20"/>
        </w:rPr>
        <w:t>tracking</w:t>
      </w:r>
      <w:r>
        <w:rPr>
          <w:rFonts w:ascii="Times New Roman" w:hAnsi="Times New Roman"/>
          <w:spacing w:val="-9"/>
          <w:sz w:val="20"/>
        </w:rPr>
        <w:t> </w:t>
      </w:r>
      <w:r>
        <w:rPr>
          <w:rFonts w:ascii="Times New Roman" w:hAnsi="Times New Roman"/>
          <w:spacing w:val="-2"/>
          <w:sz w:val="20"/>
        </w:rPr>
        <w:t>to</w:t>
      </w:r>
      <w:r>
        <w:rPr>
          <w:rFonts w:ascii="Times New Roman" w:hAnsi="Times New Roman"/>
          <w:spacing w:val="-9"/>
          <w:sz w:val="20"/>
        </w:rPr>
        <w:t> </w:t>
      </w:r>
      <w:r>
        <w:rPr>
          <w:rFonts w:ascii="Times New Roman" w:hAnsi="Times New Roman"/>
          <w:spacing w:val="-2"/>
          <w:sz w:val="20"/>
        </w:rPr>
        <w:t>develop</w:t>
      </w:r>
      <w:r>
        <w:rPr>
          <w:rFonts w:ascii="Times New Roman" w:hAnsi="Times New Roman"/>
          <w:spacing w:val="-9"/>
          <w:sz w:val="20"/>
        </w:rPr>
        <w:t> </w:t>
      </w:r>
      <w:r>
        <w:rPr>
          <w:rFonts w:ascii="Times New Roman" w:hAnsi="Times New Roman"/>
          <w:spacing w:val="-2"/>
          <w:sz w:val="20"/>
        </w:rPr>
        <w:t>an</w:t>
      </w:r>
      <w:r>
        <w:rPr>
          <w:rFonts w:ascii="Times New Roman" w:hAnsi="Times New Roman"/>
          <w:spacing w:val="-9"/>
          <w:sz w:val="20"/>
        </w:rPr>
        <w:t> </w:t>
      </w:r>
      <w:r>
        <w:rPr>
          <w:rFonts w:ascii="Times New Roman" w:hAnsi="Times New Roman"/>
          <w:spacing w:val="-2"/>
          <w:sz w:val="20"/>
        </w:rPr>
        <w:t>automated </w:t>
      </w:r>
      <w:r>
        <w:rPr>
          <w:rFonts w:ascii="Times New Roman" w:hAnsi="Times New Roman"/>
          <w:sz w:val="20"/>
        </w:rPr>
        <w:t>test</w:t>
      </w:r>
      <w:r>
        <w:rPr>
          <w:rFonts w:ascii="Times New Roman" w:hAnsi="Times New Roman"/>
          <w:spacing w:val="39"/>
          <w:sz w:val="20"/>
        </w:rPr>
        <w:t> </w:t>
      </w:r>
      <w:r>
        <w:rPr>
          <w:rFonts w:ascii="Times New Roman" w:hAnsi="Times New Roman"/>
          <w:sz w:val="20"/>
        </w:rPr>
        <w:t>for</w:t>
      </w:r>
      <w:r>
        <w:rPr>
          <w:rFonts w:ascii="Times New Roman" w:hAnsi="Times New Roman"/>
          <w:spacing w:val="39"/>
          <w:sz w:val="20"/>
        </w:rPr>
        <w:t> </w:t>
      </w:r>
      <w:r>
        <w:rPr>
          <w:rFonts w:ascii="Times New Roman" w:hAnsi="Times New Roman"/>
          <w:sz w:val="20"/>
        </w:rPr>
        <w:t>ocular</w:t>
      </w:r>
      <w:r>
        <w:rPr>
          <w:rFonts w:ascii="Times New Roman" w:hAnsi="Times New Roman"/>
          <w:spacing w:val="39"/>
          <w:sz w:val="20"/>
        </w:rPr>
        <w:t> </w:t>
      </w:r>
      <w:r>
        <w:rPr>
          <w:rFonts w:ascii="Times New Roman" w:hAnsi="Times New Roman"/>
          <w:sz w:val="20"/>
        </w:rPr>
        <w:t>deviation</w:t>
      </w:r>
      <w:r>
        <w:rPr>
          <w:rFonts w:ascii="Times New Roman" w:hAnsi="Times New Roman"/>
          <w:spacing w:val="39"/>
          <w:sz w:val="20"/>
        </w:rPr>
        <w:t> </w:t>
      </w:r>
      <w:r>
        <w:rPr>
          <w:rFonts w:ascii="Times New Roman" w:hAnsi="Times New Roman"/>
          <w:sz w:val="20"/>
        </w:rPr>
        <w:t>for</w:t>
      </w:r>
      <w:r>
        <w:rPr>
          <w:rFonts w:ascii="Times New Roman" w:hAnsi="Times New Roman"/>
          <w:spacing w:val="39"/>
          <w:sz w:val="20"/>
        </w:rPr>
        <w:t> </w:t>
      </w:r>
      <w:r>
        <w:rPr>
          <w:rFonts w:ascii="Times New Roman" w:hAnsi="Times New Roman"/>
          <w:sz w:val="20"/>
        </w:rPr>
        <w:t>the</w:t>
      </w:r>
      <w:r>
        <w:rPr>
          <w:rFonts w:ascii="Times New Roman" w:hAnsi="Times New Roman"/>
          <w:spacing w:val="39"/>
          <w:sz w:val="20"/>
        </w:rPr>
        <w:t> </w:t>
      </w:r>
      <w:r>
        <w:rPr>
          <w:rFonts w:ascii="Times New Roman" w:hAnsi="Times New Roman"/>
          <w:sz w:val="20"/>
        </w:rPr>
        <w:t>diagnosis</w:t>
      </w:r>
      <w:r>
        <w:rPr>
          <w:rFonts w:ascii="Times New Roman" w:hAnsi="Times New Roman"/>
          <w:spacing w:val="39"/>
          <w:sz w:val="20"/>
        </w:rPr>
        <w:t> </w:t>
      </w:r>
      <w:r>
        <w:rPr>
          <w:rFonts w:ascii="Times New Roman" w:hAnsi="Times New Roman"/>
          <w:sz w:val="20"/>
        </w:rPr>
        <w:t>of</w:t>
      </w:r>
      <w:r>
        <w:rPr>
          <w:rFonts w:ascii="Times New Roman" w:hAnsi="Times New Roman"/>
          <w:spacing w:val="39"/>
          <w:sz w:val="20"/>
        </w:rPr>
        <w:t> </w:t>
      </w:r>
      <w:r>
        <w:rPr>
          <w:rFonts w:ascii="Times New Roman" w:hAnsi="Times New Roman"/>
          <w:sz w:val="20"/>
        </w:rPr>
        <w:t>strabismus in patients. Current diagnosis of strabismus uses cover</w:t>
      </w:r>
      <w:r>
        <w:rPr>
          <w:rFonts w:ascii="Times New Roman" w:hAnsi="Times New Roman"/>
          <w:spacing w:val="80"/>
          <w:sz w:val="20"/>
        </w:rPr>
        <w:t> </w:t>
      </w:r>
      <w:r>
        <w:rPr>
          <w:rFonts w:ascii="Times New Roman" w:hAnsi="Times New Roman"/>
          <w:sz w:val="20"/>
        </w:rPr>
        <w:t>tests that rely on the doctor’s experience, which could be susceptible to human error.</w:t>
      </w:r>
    </w:p>
    <w:p>
      <w:pPr>
        <w:pStyle w:val="Heading8"/>
        <w:numPr>
          <w:ilvl w:val="2"/>
          <w:numId w:val="12"/>
        </w:numPr>
        <w:tabs>
          <w:tab w:pos="783" w:val="left" w:leader="none"/>
        </w:tabs>
        <w:spacing w:line="240" w:lineRule="auto" w:before="224" w:after="0"/>
        <w:ind w:left="783" w:right="0" w:hanging="483"/>
        <w:jc w:val="left"/>
      </w:pPr>
      <w:r>
        <w:rPr>
          <w:w w:val="80"/>
        </w:rPr>
        <w:t>Therapeutic</w:t>
      </w:r>
      <w:r>
        <w:rPr>
          <w:spacing w:val="18"/>
        </w:rPr>
        <w:t> </w:t>
      </w:r>
      <w:r>
        <w:rPr>
          <w:spacing w:val="-2"/>
          <w:w w:val="90"/>
        </w:rPr>
        <w:t>applications</w:t>
      </w:r>
    </w:p>
    <w:p>
      <w:pPr>
        <w:pStyle w:val="BodyText"/>
        <w:spacing w:before="35"/>
        <w:rPr>
          <w:rFonts w:ascii="Gill Sans MT"/>
          <w:b/>
          <w:sz w:val="20"/>
        </w:rPr>
      </w:pPr>
    </w:p>
    <w:p>
      <w:pPr>
        <w:spacing w:line="261" w:lineRule="auto" w:before="1"/>
        <w:ind w:left="300" w:right="2" w:firstLine="0"/>
        <w:jc w:val="both"/>
        <w:rPr>
          <w:rFonts w:ascii="Times New Roman" w:hAnsi="Times New Roman"/>
          <w:sz w:val="20"/>
        </w:rPr>
      </w:pPr>
      <w:r>
        <w:rPr>
          <w:rFonts w:ascii="Times New Roman" w:hAnsi="Times New Roman"/>
          <w:sz w:val="20"/>
        </w:rPr>
        <w:t>In the clinical context, eye tracking in VR has been used</w:t>
      </w:r>
      <w:r>
        <w:rPr>
          <w:rFonts w:ascii="Times New Roman" w:hAnsi="Times New Roman"/>
          <w:spacing w:val="40"/>
          <w:sz w:val="20"/>
        </w:rPr>
        <w:t> </w:t>
      </w:r>
      <w:r>
        <w:rPr>
          <w:rFonts w:ascii="Times New Roman" w:hAnsi="Times New Roman"/>
          <w:spacing w:val="-2"/>
          <w:sz w:val="20"/>
        </w:rPr>
        <w:t>for neuropsychological, physical and ophthalmic therapeutic </w:t>
      </w:r>
      <w:r>
        <w:rPr>
          <w:rFonts w:ascii="Times New Roman" w:hAnsi="Times New Roman"/>
          <w:sz w:val="20"/>
        </w:rPr>
        <w:t>interventions</w:t>
      </w:r>
      <w:r>
        <w:rPr>
          <w:rFonts w:ascii="Times New Roman" w:hAnsi="Times New Roman"/>
          <w:spacing w:val="-4"/>
          <w:sz w:val="20"/>
        </w:rPr>
        <w:t> </w:t>
      </w:r>
      <w:r>
        <w:rPr>
          <w:rFonts w:ascii="Times New Roman" w:hAnsi="Times New Roman"/>
          <w:sz w:val="20"/>
        </w:rPr>
        <w:t>(Lutz</w:t>
      </w:r>
      <w:r>
        <w:rPr>
          <w:rFonts w:ascii="Times New Roman" w:hAnsi="Times New Roman"/>
          <w:spacing w:val="-4"/>
          <w:sz w:val="20"/>
        </w:rPr>
        <w:t> </w:t>
      </w:r>
      <w:r>
        <w:rPr>
          <w:rFonts w:ascii="Times New Roman" w:hAnsi="Times New Roman"/>
          <w:sz w:val="20"/>
        </w:rPr>
        <w:t>et</w:t>
      </w:r>
      <w:r>
        <w:rPr>
          <w:rFonts w:ascii="Times New Roman" w:hAnsi="Times New Roman"/>
          <w:spacing w:val="-4"/>
          <w:sz w:val="20"/>
        </w:rPr>
        <w:t> </w:t>
      </w:r>
      <w:r>
        <w:rPr>
          <w:rFonts w:ascii="Times New Roman" w:hAnsi="Times New Roman"/>
          <w:sz w:val="20"/>
        </w:rPr>
        <w:t>al.</w:t>
      </w:r>
      <w:r>
        <w:rPr>
          <w:rFonts w:ascii="Times New Roman" w:hAnsi="Times New Roman"/>
          <w:spacing w:val="-4"/>
          <w:sz w:val="20"/>
        </w:rPr>
        <w:t> </w:t>
      </w:r>
      <w:hyperlink w:history="true" w:anchor="_bookmark415">
        <w:r>
          <w:rPr>
            <w:rFonts w:ascii="Times New Roman" w:hAnsi="Times New Roman"/>
            <w:color w:val="0000FF"/>
            <w:sz w:val="20"/>
          </w:rPr>
          <w:t>2017</w:t>
        </w:r>
      </w:hyperlink>
      <w:r>
        <w:rPr>
          <w:rFonts w:ascii="Times New Roman" w:hAnsi="Times New Roman"/>
          <w:sz w:val="20"/>
        </w:rPr>
        <w:t>).</w:t>
      </w:r>
      <w:r>
        <w:rPr>
          <w:rFonts w:ascii="Times New Roman" w:hAnsi="Times New Roman"/>
          <w:spacing w:val="-4"/>
          <w:sz w:val="20"/>
        </w:rPr>
        <w:t> </w:t>
      </w:r>
      <w:r>
        <w:rPr>
          <w:rFonts w:ascii="Times New Roman" w:hAnsi="Times New Roman"/>
          <w:sz w:val="20"/>
        </w:rPr>
        <w:t>In</w:t>
      </w:r>
      <w:r>
        <w:rPr>
          <w:rFonts w:ascii="Times New Roman" w:hAnsi="Times New Roman"/>
          <w:spacing w:val="-4"/>
          <w:sz w:val="20"/>
        </w:rPr>
        <w:t> </w:t>
      </w:r>
      <w:r>
        <w:rPr>
          <w:rFonts w:ascii="Times New Roman" w:hAnsi="Times New Roman"/>
          <w:sz w:val="20"/>
        </w:rPr>
        <w:t>therapeutic</w:t>
      </w:r>
      <w:r>
        <w:rPr>
          <w:rFonts w:ascii="Times New Roman" w:hAnsi="Times New Roman"/>
          <w:spacing w:val="-4"/>
          <w:sz w:val="20"/>
        </w:rPr>
        <w:t> </w:t>
      </w:r>
      <w:r>
        <w:rPr>
          <w:rFonts w:ascii="Times New Roman" w:hAnsi="Times New Roman"/>
          <w:sz w:val="20"/>
        </w:rPr>
        <w:t>applications, eye tracking is commonly used as an objective measure of the</w:t>
      </w:r>
      <w:r>
        <w:rPr>
          <w:rFonts w:ascii="Times New Roman" w:hAnsi="Times New Roman"/>
          <w:spacing w:val="-2"/>
          <w:sz w:val="20"/>
        </w:rPr>
        <w:t> </w:t>
      </w:r>
      <w:r>
        <w:rPr>
          <w:rFonts w:ascii="Times New Roman" w:hAnsi="Times New Roman"/>
          <w:sz w:val="20"/>
        </w:rPr>
        <w:t>patient’s</w:t>
      </w:r>
      <w:r>
        <w:rPr>
          <w:rFonts w:ascii="Times New Roman" w:hAnsi="Times New Roman"/>
          <w:spacing w:val="-1"/>
          <w:sz w:val="20"/>
        </w:rPr>
        <w:t> </w:t>
      </w:r>
      <w:r>
        <w:rPr>
          <w:rFonts w:ascii="Times New Roman" w:hAnsi="Times New Roman"/>
          <w:sz w:val="20"/>
        </w:rPr>
        <w:t>symptoms.</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objective</w:t>
      </w:r>
      <w:r>
        <w:rPr>
          <w:rFonts w:ascii="Times New Roman" w:hAnsi="Times New Roman"/>
          <w:spacing w:val="-2"/>
          <w:sz w:val="20"/>
        </w:rPr>
        <w:t> </w:t>
      </w:r>
      <w:r>
        <w:rPr>
          <w:rFonts w:ascii="Times New Roman" w:hAnsi="Times New Roman"/>
          <w:sz w:val="20"/>
        </w:rPr>
        <w:t>metric</w:t>
      </w:r>
      <w:r>
        <w:rPr>
          <w:rFonts w:ascii="Times New Roman" w:hAnsi="Times New Roman"/>
          <w:spacing w:val="-2"/>
          <w:sz w:val="20"/>
        </w:rPr>
        <w:t> </w:t>
      </w:r>
      <w:r>
        <w:rPr>
          <w:rFonts w:ascii="Times New Roman" w:hAnsi="Times New Roman"/>
          <w:sz w:val="20"/>
        </w:rPr>
        <w:t>could</w:t>
      </w:r>
      <w:r>
        <w:rPr>
          <w:rFonts w:ascii="Times New Roman" w:hAnsi="Times New Roman"/>
          <w:spacing w:val="-2"/>
          <w:sz w:val="20"/>
        </w:rPr>
        <w:t> </w:t>
      </w:r>
      <w:r>
        <w:rPr>
          <w:rFonts w:ascii="Times New Roman" w:hAnsi="Times New Roman"/>
          <w:sz w:val="20"/>
        </w:rPr>
        <w:t>then</w:t>
      </w:r>
      <w:r>
        <w:rPr>
          <w:rFonts w:ascii="Times New Roman" w:hAnsi="Times New Roman"/>
          <w:spacing w:val="-2"/>
          <w:sz w:val="20"/>
        </w:rPr>
        <w:t> </w:t>
      </w:r>
      <w:r>
        <w:rPr>
          <w:rFonts w:ascii="Times New Roman" w:hAnsi="Times New Roman"/>
          <w:sz w:val="20"/>
        </w:rPr>
        <w:t>be used</w:t>
      </w:r>
      <w:r>
        <w:rPr>
          <w:rFonts w:ascii="Times New Roman" w:hAnsi="Times New Roman"/>
          <w:spacing w:val="-11"/>
          <w:sz w:val="20"/>
        </w:rPr>
        <w:t> </w:t>
      </w:r>
      <w:r>
        <w:rPr>
          <w:rFonts w:ascii="Times New Roman" w:hAnsi="Times New Roman"/>
          <w:sz w:val="20"/>
        </w:rPr>
        <w:t>to</w:t>
      </w:r>
      <w:r>
        <w:rPr>
          <w:rFonts w:ascii="Times New Roman" w:hAnsi="Times New Roman"/>
          <w:spacing w:val="-11"/>
          <w:sz w:val="20"/>
        </w:rPr>
        <w:t> </w:t>
      </w:r>
      <w:r>
        <w:rPr>
          <w:rFonts w:ascii="Times New Roman" w:hAnsi="Times New Roman"/>
          <w:sz w:val="20"/>
        </w:rPr>
        <w:t>assess</w:t>
      </w:r>
      <w:r>
        <w:rPr>
          <w:rFonts w:ascii="Times New Roman" w:hAnsi="Times New Roman"/>
          <w:spacing w:val="-11"/>
          <w:sz w:val="20"/>
        </w:rPr>
        <w:t> </w:t>
      </w:r>
      <w:r>
        <w:rPr>
          <w:rFonts w:ascii="Times New Roman" w:hAnsi="Times New Roman"/>
          <w:sz w:val="20"/>
        </w:rPr>
        <w:t>the</w:t>
      </w:r>
      <w:r>
        <w:rPr>
          <w:rFonts w:ascii="Times New Roman" w:hAnsi="Times New Roman"/>
          <w:spacing w:val="-11"/>
          <w:sz w:val="20"/>
        </w:rPr>
        <w:t> </w:t>
      </w:r>
      <w:r>
        <w:rPr>
          <w:rFonts w:ascii="Times New Roman" w:hAnsi="Times New Roman"/>
          <w:sz w:val="20"/>
        </w:rPr>
        <w:t>progress</w:t>
      </w:r>
      <w:r>
        <w:rPr>
          <w:rFonts w:ascii="Times New Roman" w:hAnsi="Times New Roman"/>
          <w:spacing w:val="-11"/>
          <w:sz w:val="20"/>
        </w:rPr>
        <w:t> </w:t>
      </w:r>
      <w:r>
        <w:rPr>
          <w:rFonts w:ascii="Times New Roman" w:hAnsi="Times New Roman"/>
          <w:sz w:val="20"/>
        </w:rPr>
        <w:t>of</w:t>
      </w:r>
      <w:r>
        <w:rPr>
          <w:rFonts w:ascii="Times New Roman" w:hAnsi="Times New Roman"/>
          <w:spacing w:val="-11"/>
          <w:sz w:val="20"/>
        </w:rPr>
        <w:t> </w:t>
      </w:r>
      <w:r>
        <w:rPr>
          <w:rFonts w:ascii="Times New Roman" w:hAnsi="Times New Roman"/>
          <w:sz w:val="20"/>
        </w:rPr>
        <w:t>treatment</w:t>
      </w:r>
      <w:r>
        <w:rPr>
          <w:rFonts w:ascii="Times New Roman" w:hAnsi="Times New Roman"/>
          <w:spacing w:val="-11"/>
          <w:sz w:val="20"/>
        </w:rPr>
        <w:t> </w:t>
      </w:r>
      <w:r>
        <w:rPr>
          <w:rFonts w:ascii="Times New Roman" w:hAnsi="Times New Roman"/>
          <w:sz w:val="20"/>
        </w:rPr>
        <w:t>or</w:t>
      </w:r>
      <w:r>
        <w:rPr>
          <w:rFonts w:ascii="Times New Roman" w:hAnsi="Times New Roman"/>
          <w:spacing w:val="-11"/>
          <w:sz w:val="20"/>
        </w:rPr>
        <w:t> </w:t>
      </w:r>
      <w:r>
        <w:rPr>
          <w:rFonts w:ascii="Times New Roman" w:hAnsi="Times New Roman"/>
          <w:sz w:val="20"/>
        </w:rPr>
        <w:t>to</w:t>
      </w:r>
      <w:r>
        <w:rPr>
          <w:rFonts w:ascii="Times New Roman" w:hAnsi="Times New Roman"/>
          <w:spacing w:val="-11"/>
          <w:sz w:val="20"/>
        </w:rPr>
        <w:t> </w:t>
      </w:r>
      <w:r>
        <w:rPr>
          <w:rFonts w:ascii="Times New Roman" w:hAnsi="Times New Roman"/>
          <w:sz w:val="20"/>
        </w:rPr>
        <w:t>personalize</w:t>
      </w:r>
      <w:r>
        <w:rPr>
          <w:rFonts w:ascii="Times New Roman" w:hAnsi="Times New Roman"/>
          <w:spacing w:val="-11"/>
          <w:sz w:val="20"/>
        </w:rPr>
        <w:t> </w:t>
      </w:r>
      <w:r>
        <w:rPr>
          <w:rFonts w:ascii="Times New Roman" w:hAnsi="Times New Roman"/>
          <w:sz w:val="20"/>
        </w:rPr>
        <w:t>the treatment experience to the patient.</w:t>
      </w:r>
    </w:p>
    <w:p>
      <w:pPr>
        <w:spacing w:line="261" w:lineRule="auto" w:before="0"/>
        <w:ind w:left="300" w:right="3" w:firstLine="226"/>
        <w:jc w:val="both"/>
        <w:rPr>
          <w:rFonts w:ascii="Times New Roman"/>
          <w:sz w:val="20"/>
        </w:rPr>
      </w:pPr>
      <w:r>
        <w:rPr>
          <w:rFonts w:ascii="Times New Roman"/>
          <w:sz w:val="20"/>
        </w:rPr>
        <w:t>Eye tracking has been used as an objective metric in the VR-based</w:t>
      </w:r>
      <w:r>
        <w:rPr>
          <w:rFonts w:ascii="Times New Roman"/>
          <w:spacing w:val="-12"/>
          <w:sz w:val="20"/>
        </w:rPr>
        <w:t> </w:t>
      </w:r>
      <w:r>
        <w:rPr>
          <w:rFonts w:ascii="Times New Roman"/>
          <w:sz w:val="20"/>
        </w:rPr>
        <w:t>treatment</w:t>
      </w:r>
      <w:r>
        <w:rPr>
          <w:rFonts w:ascii="Times New Roman"/>
          <w:spacing w:val="-12"/>
          <w:sz w:val="20"/>
        </w:rPr>
        <w:t> </w:t>
      </w:r>
      <w:r>
        <w:rPr>
          <w:rFonts w:ascii="Times New Roman"/>
          <w:sz w:val="20"/>
        </w:rPr>
        <w:t>of</w:t>
      </w:r>
      <w:r>
        <w:rPr>
          <w:rFonts w:ascii="Times New Roman"/>
          <w:spacing w:val="-12"/>
          <w:sz w:val="20"/>
        </w:rPr>
        <w:t> </w:t>
      </w:r>
      <w:r>
        <w:rPr>
          <w:rFonts w:ascii="Times New Roman"/>
          <w:sz w:val="20"/>
        </w:rPr>
        <w:t>Generalized</w:t>
      </w:r>
      <w:r>
        <w:rPr>
          <w:rFonts w:ascii="Times New Roman"/>
          <w:spacing w:val="-12"/>
          <w:sz w:val="20"/>
        </w:rPr>
        <w:t> </w:t>
      </w:r>
      <w:r>
        <w:rPr>
          <w:rFonts w:ascii="Times New Roman"/>
          <w:sz w:val="20"/>
        </w:rPr>
        <w:t>anxiety</w:t>
      </w:r>
      <w:r>
        <w:rPr>
          <w:rFonts w:ascii="Times New Roman"/>
          <w:spacing w:val="-12"/>
          <w:sz w:val="20"/>
        </w:rPr>
        <w:t> </w:t>
      </w:r>
      <w:r>
        <w:rPr>
          <w:rFonts w:ascii="Times New Roman"/>
          <w:sz w:val="20"/>
        </w:rPr>
        <w:t>disorder</w:t>
      </w:r>
      <w:r>
        <w:rPr>
          <w:rFonts w:ascii="Times New Roman"/>
          <w:spacing w:val="-12"/>
          <w:sz w:val="20"/>
        </w:rPr>
        <w:t> </w:t>
      </w:r>
      <w:r>
        <w:rPr>
          <w:rFonts w:ascii="Times New Roman"/>
          <w:sz w:val="20"/>
        </w:rPr>
        <w:t>(GAD) and various</w:t>
      </w:r>
      <w:r>
        <w:rPr>
          <w:rFonts w:ascii="Times New Roman"/>
          <w:sz w:val="20"/>
        </w:rPr>
        <w:t> phobic disorders. GAD is a mental health condition marked by excessive, exaggerated and consistent</w:t>
      </w:r>
    </w:p>
    <w:p>
      <w:pPr>
        <w:spacing w:line="261" w:lineRule="auto" w:before="189"/>
        <w:ind w:left="291" w:right="290" w:firstLine="0"/>
        <w:jc w:val="right"/>
        <w:rPr>
          <w:rFonts w:ascii="Times New Roman" w:hAnsi="Times New Roman"/>
          <w:sz w:val="20"/>
        </w:rPr>
      </w:pPr>
      <w:r>
        <w:rPr/>
        <w:br w:type="column"/>
      </w:r>
      <w:r>
        <w:rPr>
          <w:rFonts w:ascii="Times New Roman" w:hAnsi="Times New Roman"/>
          <w:sz w:val="20"/>
        </w:rPr>
        <w:t>anxiety and worry about everyday life events. Phobias are similar to anxiety disorders, but the anxiety is specific to</w:t>
      </w:r>
      <w:r>
        <w:rPr>
          <w:rFonts w:ascii="Times New Roman" w:hAnsi="Times New Roman"/>
          <w:spacing w:val="80"/>
          <w:sz w:val="20"/>
        </w:rPr>
        <w:t> </w:t>
      </w:r>
      <w:r>
        <w:rPr>
          <w:rFonts w:ascii="Times New Roman" w:hAnsi="Times New Roman"/>
          <w:sz w:val="20"/>
        </w:rPr>
        <w:t>an object or situation. The treatments for those disorders</w:t>
      </w:r>
      <w:r>
        <w:rPr>
          <w:rFonts w:ascii="Times New Roman" w:hAnsi="Times New Roman"/>
          <w:spacing w:val="40"/>
          <w:sz w:val="20"/>
        </w:rPr>
        <w:t> </w:t>
      </w:r>
      <w:r>
        <w:rPr>
          <w:rFonts w:ascii="Times New Roman" w:hAnsi="Times New Roman"/>
          <w:sz w:val="20"/>
        </w:rPr>
        <w:t>commonly require patients to confront the situations they fear</w:t>
      </w:r>
      <w:r>
        <w:rPr>
          <w:rFonts w:ascii="Times New Roman" w:hAnsi="Times New Roman"/>
          <w:spacing w:val="-13"/>
          <w:sz w:val="20"/>
        </w:rPr>
        <w:t> </w:t>
      </w:r>
      <w:r>
        <w:rPr>
          <w:rFonts w:ascii="Times New Roman" w:hAnsi="Times New Roman"/>
          <w:sz w:val="20"/>
        </w:rPr>
        <w:t>through</w:t>
      </w:r>
      <w:r>
        <w:rPr>
          <w:rFonts w:ascii="Times New Roman" w:hAnsi="Times New Roman"/>
          <w:spacing w:val="-12"/>
          <w:sz w:val="20"/>
        </w:rPr>
        <w:t> </w:t>
      </w:r>
      <w:r>
        <w:rPr>
          <w:rFonts w:ascii="Times New Roman" w:hAnsi="Times New Roman"/>
          <w:sz w:val="20"/>
        </w:rPr>
        <w:t>a</w:t>
      </w:r>
      <w:r>
        <w:rPr>
          <w:rFonts w:ascii="Times New Roman" w:hAnsi="Times New Roman"/>
          <w:spacing w:val="-13"/>
          <w:sz w:val="20"/>
        </w:rPr>
        <w:t> </w:t>
      </w:r>
      <w:r>
        <w:rPr>
          <w:rFonts w:ascii="Times New Roman" w:hAnsi="Times New Roman"/>
          <w:sz w:val="20"/>
        </w:rPr>
        <w:t>process</w:t>
      </w:r>
      <w:r>
        <w:rPr>
          <w:rFonts w:ascii="Times New Roman" w:hAnsi="Times New Roman"/>
          <w:spacing w:val="-12"/>
          <w:sz w:val="20"/>
        </w:rPr>
        <w:t> </w:t>
      </w:r>
      <w:r>
        <w:rPr>
          <w:rFonts w:ascii="Times New Roman" w:hAnsi="Times New Roman"/>
          <w:sz w:val="20"/>
        </w:rPr>
        <w:t>known</w:t>
      </w:r>
      <w:r>
        <w:rPr>
          <w:rFonts w:ascii="Times New Roman" w:hAnsi="Times New Roman"/>
          <w:spacing w:val="-13"/>
          <w:sz w:val="20"/>
        </w:rPr>
        <w:t> </w:t>
      </w:r>
      <w:r>
        <w:rPr>
          <w:rFonts w:ascii="Times New Roman" w:hAnsi="Times New Roman"/>
          <w:sz w:val="20"/>
        </w:rPr>
        <w:t>as</w:t>
      </w:r>
      <w:r>
        <w:rPr>
          <w:rFonts w:ascii="Times New Roman" w:hAnsi="Times New Roman"/>
          <w:spacing w:val="-12"/>
          <w:sz w:val="20"/>
        </w:rPr>
        <w:t> </w:t>
      </w:r>
      <w:r>
        <w:rPr>
          <w:rFonts w:ascii="Times New Roman" w:hAnsi="Times New Roman"/>
          <w:sz w:val="20"/>
        </w:rPr>
        <w:t>exposure</w:t>
      </w:r>
      <w:r>
        <w:rPr>
          <w:rFonts w:ascii="Times New Roman" w:hAnsi="Times New Roman"/>
          <w:spacing w:val="-13"/>
          <w:sz w:val="20"/>
        </w:rPr>
        <w:t> </w:t>
      </w:r>
      <w:r>
        <w:rPr>
          <w:rFonts w:ascii="Times New Roman" w:hAnsi="Times New Roman"/>
          <w:sz w:val="20"/>
        </w:rPr>
        <w:t>therapy.</w:t>
      </w:r>
      <w:r>
        <w:rPr>
          <w:rFonts w:ascii="Times New Roman" w:hAnsi="Times New Roman"/>
          <w:spacing w:val="-12"/>
          <w:sz w:val="20"/>
        </w:rPr>
        <w:t> </w:t>
      </w:r>
      <w:r>
        <w:rPr>
          <w:rFonts w:ascii="Times New Roman" w:hAnsi="Times New Roman"/>
          <w:sz w:val="20"/>
        </w:rPr>
        <w:t>Although exposure therapy has been proven to be highly eﬀective,</w:t>
      </w:r>
      <w:r>
        <w:rPr>
          <w:rFonts w:ascii="Times New Roman" w:hAnsi="Times New Roman"/>
          <w:spacing w:val="40"/>
          <w:sz w:val="20"/>
        </w:rPr>
        <w:t> </w:t>
      </w:r>
      <w:r>
        <w:rPr>
          <w:rFonts w:ascii="Times New Roman" w:hAnsi="Times New Roman"/>
          <w:sz w:val="20"/>
        </w:rPr>
        <w:t>recreating the feared situations in real life is challenging</w:t>
      </w:r>
      <w:r>
        <w:rPr>
          <w:rFonts w:ascii="Times New Roman" w:hAnsi="Times New Roman"/>
          <w:spacing w:val="40"/>
          <w:sz w:val="20"/>
        </w:rPr>
        <w:t> </w:t>
      </w:r>
      <w:r>
        <w:rPr>
          <w:rFonts w:ascii="Times New Roman" w:hAnsi="Times New Roman"/>
          <w:sz w:val="20"/>
        </w:rPr>
        <w:t>and could put the patient in danger, for example, exposing</w:t>
      </w:r>
      <w:r>
        <w:rPr>
          <w:rFonts w:ascii="Times New Roman" w:hAnsi="Times New Roman"/>
          <w:spacing w:val="40"/>
          <w:sz w:val="20"/>
        </w:rPr>
        <w:t> </w:t>
      </w:r>
      <w:r>
        <w:rPr>
          <w:rFonts w:ascii="Times New Roman" w:hAnsi="Times New Roman"/>
          <w:sz w:val="20"/>
        </w:rPr>
        <w:t>a</w:t>
      </w:r>
      <w:r>
        <w:rPr>
          <w:rFonts w:ascii="Times New Roman" w:hAnsi="Times New Roman"/>
          <w:spacing w:val="40"/>
          <w:sz w:val="20"/>
        </w:rPr>
        <w:t> </w:t>
      </w:r>
      <w:r>
        <w:rPr>
          <w:rFonts w:ascii="Times New Roman" w:hAnsi="Times New Roman"/>
          <w:sz w:val="20"/>
        </w:rPr>
        <w:t>person</w:t>
      </w:r>
      <w:r>
        <w:rPr>
          <w:rFonts w:ascii="Times New Roman" w:hAnsi="Times New Roman"/>
          <w:spacing w:val="40"/>
          <w:sz w:val="20"/>
        </w:rPr>
        <w:t> </w:t>
      </w:r>
      <w:r>
        <w:rPr>
          <w:rFonts w:ascii="Times New Roman" w:hAnsi="Times New Roman"/>
          <w:sz w:val="20"/>
        </w:rPr>
        <w:t>who</w:t>
      </w:r>
      <w:r>
        <w:rPr>
          <w:rFonts w:ascii="Times New Roman" w:hAnsi="Times New Roman"/>
          <w:spacing w:val="40"/>
          <w:sz w:val="20"/>
        </w:rPr>
        <w:t> </w:t>
      </w:r>
      <w:r>
        <w:rPr>
          <w:rFonts w:ascii="Times New Roman" w:hAnsi="Times New Roman"/>
          <w:sz w:val="20"/>
        </w:rPr>
        <w:t>has</w:t>
      </w:r>
      <w:r>
        <w:rPr>
          <w:rFonts w:ascii="Times New Roman" w:hAnsi="Times New Roman"/>
          <w:spacing w:val="40"/>
          <w:sz w:val="20"/>
        </w:rPr>
        <w:t> </w:t>
      </w:r>
      <w:r>
        <w:rPr>
          <w:rFonts w:ascii="Times New Roman" w:hAnsi="Times New Roman"/>
          <w:sz w:val="20"/>
        </w:rPr>
        <w:t>fear</w:t>
      </w:r>
      <w:r>
        <w:rPr>
          <w:rFonts w:ascii="Times New Roman" w:hAnsi="Times New Roman"/>
          <w:spacing w:val="40"/>
          <w:sz w:val="20"/>
        </w:rPr>
        <w:t> </w:t>
      </w:r>
      <w:r>
        <w:rPr>
          <w:rFonts w:ascii="Times New Roman" w:hAnsi="Times New Roman"/>
          <w:sz w:val="20"/>
        </w:rPr>
        <w:t>of</w:t>
      </w:r>
      <w:r>
        <w:rPr>
          <w:rFonts w:ascii="Times New Roman" w:hAnsi="Times New Roman"/>
          <w:spacing w:val="40"/>
          <w:sz w:val="20"/>
        </w:rPr>
        <w:t> </w:t>
      </w:r>
      <w:r>
        <w:rPr>
          <w:rFonts w:ascii="Times New Roman" w:hAnsi="Times New Roman"/>
          <w:sz w:val="20"/>
        </w:rPr>
        <w:t>heights</w:t>
      </w:r>
      <w:r>
        <w:rPr>
          <w:rFonts w:ascii="Times New Roman" w:hAnsi="Times New Roman"/>
          <w:spacing w:val="40"/>
          <w:sz w:val="20"/>
        </w:rPr>
        <w:t> </w:t>
      </w:r>
      <w:r>
        <w:rPr>
          <w:rFonts w:ascii="Times New Roman" w:hAnsi="Times New Roman"/>
          <w:sz w:val="20"/>
        </w:rPr>
        <w:t>in</w:t>
      </w:r>
      <w:r>
        <w:rPr>
          <w:rFonts w:ascii="Times New Roman" w:hAnsi="Times New Roman"/>
          <w:spacing w:val="40"/>
          <w:sz w:val="20"/>
        </w:rPr>
        <w:t> </w:t>
      </w:r>
      <w:r>
        <w:rPr>
          <w:rFonts w:ascii="Times New Roman" w:hAnsi="Times New Roman"/>
          <w:sz w:val="20"/>
        </w:rPr>
        <w:t>an</w:t>
      </w:r>
      <w:r>
        <w:rPr>
          <w:rFonts w:ascii="Times New Roman" w:hAnsi="Times New Roman"/>
          <w:spacing w:val="40"/>
          <w:sz w:val="20"/>
        </w:rPr>
        <w:t> </w:t>
      </w:r>
      <w:r>
        <w:rPr>
          <w:rFonts w:ascii="Times New Roman" w:hAnsi="Times New Roman"/>
          <w:sz w:val="20"/>
        </w:rPr>
        <w:t>actual</w:t>
      </w:r>
      <w:r>
        <w:rPr>
          <w:rFonts w:ascii="Times New Roman" w:hAnsi="Times New Roman"/>
          <w:spacing w:val="40"/>
          <w:sz w:val="20"/>
        </w:rPr>
        <w:t> </w:t>
      </w:r>
      <w:r>
        <w:rPr>
          <w:rFonts w:ascii="Times New Roman" w:hAnsi="Times New Roman"/>
          <w:sz w:val="20"/>
        </w:rPr>
        <w:t>elevated space. VR, on the other hand, can provide a safe simulated environment for exposure therapy. Various studies have</w:t>
      </w:r>
      <w:r>
        <w:rPr>
          <w:rFonts w:ascii="Times New Roman" w:hAnsi="Times New Roman"/>
          <w:spacing w:val="80"/>
          <w:sz w:val="20"/>
        </w:rPr>
        <w:t> </w:t>
      </w:r>
      <w:r>
        <w:rPr>
          <w:rFonts w:ascii="Times New Roman" w:hAnsi="Times New Roman"/>
          <w:sz w:val="20"/>
        </w:rPr>
        <w:t>demonstrated that persons with psychological disorders</w:t>
      </w:r>
      <w:r>
        <w:rPr>
          <w:rFonts w:ascii="Times New Roman" w:hAnsi="Times New Roman"/>
          <w:spacing w:val="80"/>
          <w:w w:val="150"/>
          <w:sz w:val="20"/>
        </w:rPr>
        <w:t> </w:t>
      </w:r>
      <w:r>
        <w:rPr>
          <w:rFonts w:ascii="Times New Roman" w:hAnsi="Times New Roman"/>
          <w:sz w:val="20"/>
        </w:rPr>
        <w:t>show</w:t>
      </w:r>
      <w:r>
        <w:rPr>
          <w:rFonts w:ascii="Times New Roman" w:hAnsi="Times New Roman"/>
          <w:spacing w:val="80"/>
          <w:sz w:val="20"/>
        </w:rPr>
        <w:t> </w:t>
      </w:r>
      <w:r>
        <w:rPr>
          <w:rFonts w:ascii="Times New Roman" w:hAnsi="Times New Roman"/>
          <w:sz w:val="20"/>
        </w:rPr>
        <w:t>attentional</w:t>
      </w:r>
      <w:r>
        <w:rPr>
          <w:rFonts w:ascii="Times New Roman" w:hAnsi="Times New Roman"/>
          <w:spacing w:val="80"/>
          <w:sz w:val="20"/>
        </w:rPr>
        <w:t> </w:t>
      </w:r>
      <w:r>
        <w:rPr>
          <w:rFonts w:ascii="Times New Roman" w:hAnsi="Times New Roman"/>
          <w:sz w:val="20"/>
        </w:rPr>
        <w:t>biases</w:t>
      </w:r>
      <w:r>
        <w:rPr>
          <w:rFonts w:ascii="Times New Roman" w:hAnsi="Times New Roman"/>
          <w:spacing w:val="80"/>
          <w:sz w:val="20"/>
        </w:rPr>
        <w:t> </w:t>
      </w:r>
      <w:r>
        <w:rPr>
          <w:rFonts w:ascii="Times New Roman" w:hAnsi="Times New Roman"/>
          <w:sz w:val="20"/>
        </w:rPr>
        <w:t>and</w:t>
      </w:r>
      <w:r>
        <w:rPr>
          <w:rFonts w:ascii="Times New Roman" w:hAnsi="Times New Roman"/>
          <w:spacing w:val="80"/>
          <w:sz w:val="20"/>
        </w:rPr>
        <w:t> </w:t>
      </w:r>
      <w:r>
        <w:rPr>
          <w:rFonts w:ascii="Times New Roman" w:hAnsi="Times New Roman"/>
          <w:sz w:val="20"/>
        </w:rPr>
        <w:t>different</w:t>
      </w:r>
      <w:r>
        <w:rPr>
          <w:rFonts w:ascii="Times New Roman" w:hAnsi="Times New Roman"/>
          <w:spacing w:val="80"/>
          <w:sz w:val="20"/>
        </w:rPr>
        <w:t> </w:t>
      </w:r>
      <w:r>
        <w:rPr>
          <w:rFonts w:ascii="Times New Roman" w:hAnsi="Times New Roman"/>
          <w:sz w:val="20"/>
        </w:rPr>
        <w:t>eye</w:t>
      </w:r>
      <w:r>
        <w:rPr>
          <w:rFonts w:ascii="Times New Roman" w:hAnsi="Times New Roman"/>
          <w:spacing w:val="80"/>
          <w:sz w:val="20"/>
        </w:rPr>
        <w:t> </w:t>
      </w:r>
      <w:r>
        <w:rPr>
          <w:rFonts w:ascii="Times New Roman" w:hAnsi="Times New Roman"/>
          <w:sz w:val="20"/>
        </w:rPr>
        <w:t>movement patterns when they are exposed to the situation they fear. Consequently,</w:t>
      </w:r>
      <w:r>
        <w:rPr>
          <w:rFonts w:ascii="Times New Roman" w:hAnsi="Times New Roman"/>
          <w:spacing w:val="40"/>
          <w:sz w:val="20"/>
        </w:rPr>
        <w:t> </w:t>
      </w:r>
      <w:r>
        <w:rPr>
          <w:rFonts w:ascii="Times New Roman" w:hAnsi="Times New Roman"/>
          <w:sz w:val="20"/>
        </w:rPr>
        <w:t>eye</w:t>
      </w:r>
      <w:r>
        <w:rPr>
          <w:rFonts w:ascii="Times New Roman" w:hAnsi="Times New Roman"/>
          <w:spacing w:val="40"/>
          <w:sz w:val="20"/>
        </w:rPr>
        <w:t> </w:t>
      </w:r>
      <w:r>
        <w:rPr>
          <w:rFonts w:ascii="Times New Roman" w:hAnsi="Times New Roman"/>
          <w:sz w:val="20"/>
        </w:rPr>
        <w:t>tracking</w:t>
      </w:r>
      <w:r>
        <w:rPr>
          <w:rFonts w:ascii="Times New Roman" w:hAnsi="Times New Roman"/>
          <w:spacing w:val="40"/>
          <w:sz w:val="20"/>
        </w:rPr>
        <w:t> </w:t>
      </w:r>
      <w:r>
        <w:rPr>
          <w:rFonts w:ascii="Times New Roman" w:hAnsi="Times New Roman"/>
          <w:sz w:val="20"/>
        </w:rPr>
        <w:t>has</w:t>
      </w:r>
      <w:r>
        <w:rPr>
          <w:rFonts w:ascii="Times New Roman" w:hAnsi="Times New Roman"/>
          <w:spacing w:val="40"/>
          <w:sz w:val="20"/>
        </w:rPr>
        <w:t> </w:t>
      </w:r>
      <w:r>
        <w:rPr>
          <w:rFonts w:ascii="Times New Roman" w:hAnsi="Times New Roman"/>
          <w:sz w:val="20"/>
        </w:rPr>
        <w:t>been</w:t>
      </w:r>
      <w:r>
        <w:rPr>
          <w:rFonts w:ascii="Times New Roman" w:hAnsi="Times New Roman"/>
          <w:spacing w:val="40"/>
          <w:sz w:val="20"/>
        </w:rPr>
        <w:t> </w:t>
      </w:r>
      <w:r>
        <w:rPr>
          <w:rFonts w:ascii="Times New Roman" w:hAnsi="Times New Roman"/>
          <w:sz w:val="20"/>
        </w:rPr>
        <w:t>an</w:t>
      </w:r>
      <w:r>
        <w:rPr>
          <w:rFonts w:ascii="Times New Roman" w:hAnsi="Times New Roman"/>
          <w:spacing w:val="40"/>
          <w:sz w:val="20"/>
        </w:rPr>
        <w:t> </w:t>
      </w:r>
      <w:r>
        <w:rPr>
          <w:rFonts w:ascii="Times New Roman" w:hAnsi="Times New Roman"/>
          <w:sz w:val="20"/>
        </w:rPr>
        <w:t>integral</w:t>
      </w:r>
      <w:r>
        <w:rPr>
          <w:rFonts w:ascii="Times New Roman" w:hAnsi="Times New Roman"/>
          <w:spacing w:val="40"/>
          <w:sz w:val="20"/>
        </w:rPr>
        <w:t> </w:t>
      </w:r>
      <w:r>
        <w:rPr>
          <w:rFonts w:ascii="Times New Roman" w:hAnsi="Times New Roman"/>
          <w:sz w:val="20"/>
        </w:rPr>
        <w:t>part</w:t>
      </w:r>
      <w:r>
        <w:rPr>
          <w:rFonts w:ascii="Times New Roman" w:hAnsi="Times New Roman"/>
          <w:spacing w:val="40"/>
          <w:sz w:val="20"/>
        </w:rPr>
        <w:t> </w:t>
      </w:r>
      <w:r>
        <w:rPr>
          <w:rFonts w:ascii="Times New Roman" w:hAnsi="Times New Roman"/>
          <w:sz w:val="20"/>
        </w:rPr>
        <w:t>of virtual</w:t>
      </w:r>
      <w:r>
        <w:rPr>
          <w:rFonts w:ascii="Times New Roman" w:hAnsi="Times New Roman"/>
          <w:spacing w:val="23"/>
          <w:sz w:val="20"/>
        </w:rPr>
        <w:t> </w:t>
      </w:r>
      <w:r>
        <w:rPr>
          <w:rFonts w:ascii="Times New Roman" w:hAnsi="Times New Roman"/>
          <w:sz w:val="20"/>
        </w:rPr>
        <w:t>reality</w:t>
      </w:r>
      <w:r>
        <w:rPr>
          <w:rFonts w:ascii="Times New Roman" w:hAnsi="Times New Roman"/>
          <w:spacing w:val="23"/>
          <w:sz w:val="20"/>
        </w:rPr>
        <w:t> </w:t>
      </w:r>
      <w:r>
        <w:rPr>
          <w:rFonts w:ascii="Times New Roman" w:hAnsi="Times New Roman"/>
          <w:sz w:val="20"/>
        </w:rPr>
        <w:t>exposure</w:t>
      </w:r>
      <w:r>
        <w:rPr>
          <w:rFonts w:ascii="Times New Roman" w:hAnsi="Times New Roman"/>
          <w:spacing w:val="23"/>
          <w:sz w:val="20"/>
        </w:rPr>
        <w:t> </w:t>
      </w:r>
      <w:r>
        <w:rPr>
          <w:rFonts w:ascii="Times New Roman" w:hAnsi="Times New Roman"/>
          <w:sz w:val="20"/>
        </w:rPr>
        <w:t>therapy</w:t>
      </w:r>
      <w:r>
        <w:rPr>
          <w:rFonts w:ascii="Times New Roman" w:hAnsi="Times New Roman"/>
          <w:spacing w:val="23"/>
          <w:sz w:val="20"/>
        </w:rPr>
        <w:t> </w:t>
      </w:r>
      <w:r>
        <w:rPr>
          <w:rFonts w:ascii="Times New Roman" w:hAnsi="Times New Roman"/>
          <w:sz w:val="20"/>
        </w:rPr>
        <w:t>(VRET).</w:t>
      </w:r>
      <w:r>
        <w:rPr>
          <w:rFonts w:ascii="Times New Roman" w:hAnsi="Times New Roman"/>
          <w:spacing w:val="23"/>
          <w:sz w:val="20"/>
        </w:rPr>
        <w:t> </w:t>
      </w:r>
      <w:r>
        <w:rPr>
          <w:rFonts w:ascii="Times New Roman" w:hAnsi="Times New Roman"/>
          <w:sz w:val="20"/>
        </w:rPr>
        <w:t>For</w:t>
      </w:r>
      <w:r>
        <w:rPr>
          <w:rFonts w:ascii="Times New Roman" w:hAnsi="Times New Roman"/>
          <w:spacing w:val="23"/>
          <w:sz w:val="20"/>
        </w:rPr>
        <w:t> </w:t>
      </w:r>
      <w:r>
        <w:rPr>
          <w:rFonts w:ascii="Times New Roman" w:hAnsi="Times New Roman"/>
          <w:sz w:val="20"/>
        </w:rPr>
        <w:t>example,</w:t>
      </w:r>
      <w:r>
        <w:rPr>
          <w:rFonts w:ascii="Times New Roman" w:hAnsi="Times New Roman"/>
          <w:spacing w:val="23"/>
          <w:sz w:val="20"/>
        </w:rPr>
        <w:t> </w:t>
      </w:r>
      <w:r>
        <w:rPr>
          <w:rFonts w:ascii="Times New Roman" w:hAnsi="Times New Roman"/>
          <w:sz w:val="20"/>
        </w:rPr>
        <w:t>in a VR-based therapy for social phobia, Grillon et al. (</w:t>
      </w:r>
      <w:hyperlink w:history="true" w:anchor="_bookmark363">
        <w:r>
          <w:rPr>
            <w:rFonts w:ascii="Times New Roman" w:hAnsi="Times New Roman"/>
            <w:color w:val="0000FF"/>
            <w:sz w:val="20"/>
          </w:rPr>
          <w:t>2006</w:t>
        </w:r>
      </w:hyperlink>
      <w:r>
        <w:rPr>
          <w:rFonts w:ascii="Times New Roman" w:hAnsi="Times New Roman"/>
          <w:sz w:val="20"/>
        </w:rPr>
        <w:t>) used eye tracking movement tracking to objectively assess eye gaze avoidance, a persistent symptom in social phobia. VR-based applications have a demonstrated potential for treatment</w:t>
      </w:r>
      <w:r>
        <w:rPr>
          <w:rFonts w:ascii="Times New Roman" w:hAnsi="Times New Roman"/>
          <w:spacing w:val="-4"/>
          <w:sz w:val="20"/>
        </w:rPr>
        <w:t> </w:t>
      </w:r>
      <w:r>
        <w:rPr>
          <w:rFonts w:ascii="Times New Roman" w:hAnsi="Times New Roman"/>
          <w:sz w:val="20"/>
        </w:rPr>
        <w:t>of</w:t>
      </w:r>
      <w:r>
        <w:rPr>
          <w:rFonts w:ascii="Times New Roman" w:hAnsi="Times New Roman"/>
          <w:spacing w:val="-4"/>
          <w:sz w:val="20"/>
        </w:rPr>
        <w:t> </w:t>
      </w:r>
      <w:r>
        <w:rPr>
          <w:rFonts w:ascii="Times New Roman" w:hAnsi="Times New Roman"/>
          <w:sz w:val="20"/>
        </w:rPr>
        <w:t>various</w:t>
      </w:r>
      <w:r>
        <w:rPr>
          <w:rFonts w:ascii="Times New Roman" w:hAnsi="Times New Roman"/>
          <w:spacing w:val="-5"/>
          <w:sz w:val="20"/>
        </w:rPr>
        <w:t> </w:t>
      </w:r>
      <w:r>
        <w:rPr>
          <w:rFonts w:ascii="Times New Roman" w:hAnsi="Times New Roman"/>
          <w:sz w:val="20"/>
        </w:rPr>
        <w:t>psychiatric</w:t>
      </w:r>
      <w:r>
        <w:rPr>
          <w:rFonts w:ascii="Times New Roman" w:hAnsi="Times New Roman"/>
          <w:spacing w:val="-4"/>
          <w:sz w:val="20"/>
        </w:rPr>
        <w:t> </w:t>
      </w:r>
      <w:r>
        <w:rPr>
          <w:rFonts w:ascii="Times New Roman" w:hAnsi="Times New Roman"/>
          <w:sz w:val="20"/>
        </w:rPr>
        <w:t>and</w:t>
      </w:r>
      <w:r>
        <w:rPr>
          <w:rFonts w:ascii="Times New Roman" w:hAnsi="Times New Roman"/>
          <w:spacing w:val="-4"/>
          <w:sz w:val="20"/>
        </w:rPr>
        <w:t> </w:t>
      </w:r>
      <w:r>
        <w:rPr>
          <w:rFonts w:ascii="Times New Roman" w:hAnsi="Times New Roman"/>
          <w:sz w:val="20"/>
        </w:rPr>
        <w:t>neurological</w:t>
      </w:r>
      <w:r>
        <w:rPr>
          <w:rFonts w:ascii="Times New Roman" w:hAnsi="Times New Roman"/>
          <w:spacing w:val="-4"/>
          <w:sz w:val="20"/>
        </w:rPr>
        <w:t> </w:t>
      </w:r>
      <w:r>
        <w:rPr>
          <w:rFonts w:ascii="Times New Roman" w:hAnsi="Times New Roman"/>
          <w:sz w:val="20"/>
        </w:rPr>
        <w:t>disorders. However,</w:t>
      </w:r>
      <w:r>
        <w:rPr>
          <w:rFonts w:ascii="Times New Roman" w:hAnsi="Times New Roman"/>
          <w:spacing w:val="-13"/>
          <w:sz w:val="20"/>
        </w:rPr>
        <w:t> </w:t>
      </w:r>
      <w:r>
        <w:rPr>
          <w:rFonts w:ascii="Times New Roman" w:hAnsi="Times New Roman"/>
          <w:sz w:val="20"/>
        </w:rPr>
        <w:t>the</w:t>
      </w:r>
      <w:r>
        <w:rPr>
          <w:rFonts w:ascii="Times New Roman" w:hAnsi="Times New Roman"/>
          <w:spacing w:val="-12"/>
          <w:sz w:val="20"/>
        </w:rPr>
        <w:t> </w:t>
      </w:r>
      <w:r>
        <w:rPr>
          <w:rFonts w:ascii="Times New Roman" w:hAnsi="Times New Roman"/>
          <w:sz w:val="20"/>
        </w:rPr>
        <w:t>treatment</w:t>
      </w:r>
      <w:r>
        <w:rPr>
          <w:rFonts w:ascii="Times New Roman" w:hAnsi="Times New Roman"/>
          <w:spacing w:val="-12"/>
          <w:sz w:val="20"/>
        </w:rPr>
        <w:t> </w:t>
      </w:r>
      <w:r>
        <w:rPr>
          <w:rFonts w:ascii="Times New Roman" w:hAnsi="Times New Roman"/>
          <w:sz w:val="20"/>
        </w:rPr>
        <w:t>tasks</w:t>
      </w:r>
      <w:r>
        <w:rPr>
          <w:rFonts w:ascii="Times New Roman" w:hAnsi="Times New Roman"/>
          <w:spacing w:val="-12"/>
          <w:sz w:val="20"/>
        </w:rPr>
        <w:t> </w:t>
      </w:r>
      <w:r>
        <w:rPr>
          <w:rFonts w:ascii="Times New Roman" w:hAnsi="Times New Roman"/>
          <w:sz w:val="20"/>
        </w:rPr>
        <w:t>should</w:t>
      </w:r>
      <w:r>
        <w:rPr>
          <w:rFonts w:ascii="Times New Roman" w:hAnsi="Times New Roman"/>
          <w:spacing w:val="-12"/>
          <w:sz w:val="20"/>
        </w:rPr>
        <w:t> </w:t>
      </w:r>
      <w:r>
        <w:rPr>
          <w:rFonts w:ascii="Times New Roman" w:hAnsi="Times New Roman"/>
          <w:sz w:val="20"/>
        </w:rPr>
        <w:t>be</w:t>
      </w:r>
      <w:r>
        <w:rPr>
          <w:rFonts w:ascii="Times New Roman" w:hAnsi="Times New Roman"/>
          <w:spacing w:val="-12"/>
          <w:sz w:val="20"/>
        </w:rPr>
        <w:t> </w:t>
      </w:r>
      <w:r>
        <w:rPr>
          <w:rFonts w:ascii="Times New Roman" w:hAnsi="Times New Roman"/>
          <w:sz w:val="20"/>
        </w:rPr>
        <w:t>managed</w:t>
      </w:r>
      <w:r>
        <w:rPr>
          <w:rFonts w:ascii="Times New Roman" w:hAnsi="Times New Roman"/>
          <w:spacing w:val="-12"/>
          <w:sz w:val="20"/>
        </w:rPr>
        <w:t> </w:t>
      </w:r>
      <w:r>
        <w:rPr>
          <w:rFonts w:ascii="Times New Roman" w:hAnsi="Times New Roman"/>
          <w:sz w:val="20"/>
        </w:rPr>
        <w:t>eﬀectively to</w:t>
      </w:r>
      <w:r>
        <w:rPr>
          <w:rFonts w:ascii="Times New Roman" w:hAnsi="Times New Roman"/>
          <w:spacing w:val="40"/>
          <w:sz w:val="20"/>
        </w:rPr>
        <w:t> </w:t>
      </w:r>
      <w:r>
        <w:rPr>
          <w:rFonts w:ascii="Times New Roman" w:hAnsi="Times New Roman"/>
          <w:sz w:val="20"/>
        </w:rPr>
        <w:t>keep</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user</w:t>
      </w:r>
      <w:r>
        <w:rPr>
          <w:rFonts w:ascii="Times New Roman" w:hAnsi="Times New Roman"/>
          <w:spacing w:val="40"/>
          <w:sz w:val="20"/>
        </w:rPr>
        <w:t> </w:t>
      </w:r>
      <w:r>
        <w:rPr>
          <w:rFonts w:ascii="Times New Roman" w:hAnsi="Times New Roman"/>
          <w:sz w:val="20"/>
        </w:rPr>
        <w:t>engaged</w:t>
      </w:r>
      <w:r>
        <w:rPr>
          <w:rFonts w:ascii="Times New Roman" w:hAnsi="Times New Roman"/>
          <w:spacing w:val="40"/>
          <w:sz w:val="20"/>
        </w:rPr>
        <w:t> </w:t>
      </w:r>
      <w:r>
        <w:rPr>
          <w:rFonts w:ascii="Times New Roman" w:hAnsi="Times New Roman"/>
          <w:sz w:val="20"/>
        </w:rPr>
        <w:t>and</w:t>
      </w:r>
      <w:r>
        <w:rPr>
          <w:rFonts w:ascii="Times New Roman" w:hAnsi="Times New Roman"/>
          <w:spacing w:val="40"/>
          <w:sz w:val="20"/>
        </w:rPr>
        <w:t> </w:t>
      </w:r>
      <w:r>
        <w:rPr>
          <w:rFonts w:ascii="Times New Roman" w:hAnsi="Times New Roman"/>
          <w:sz w:val="20"/>
        </w:rPr>
        <w:t>to</w:t>
      </w:r>
      <w:r>
        <w:rPr>
          <w:rFonts w:ascii="Times New Roman" w:hAnsi="Times New Roman"/>
          <w:spacing w:val="40"/>
          <w:sz w:val="20"/>
        </w:rPr>
        <w:t> </w:t>
      </w:r>
      <w:r>
        <w:rPr>
          <w:rFonts w:ascii="Times New Roman" w:hAnsi="Times New Roman"/>
          <w:sz w:val="20"/>
        </w:rPr>
        <w:t>ensure</w:t>
      </w:r>
      <w:r>
        <w:rPr>
          <w:rFonts w:ascii="Times New Roman" w:hAnsi="Times New Roman"/>
          <w:spacing w:val="40"/>
          <w:sz w:val="20"/>
        </w:rPr>
        <w:t> </w:t>
      </w:r>
      <w:r>
        <w:rPr>
          <w:rFonts w:ascii="Times New Roman" w:hAnsi="Times New Roman"/>
          <w:sz w:val="20"/>
        </w:rPr>
        <w:t>that</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task</w:t>
      </w:r>
      <w:r>
        <w:rPr>
          <w:rFonts w:ascii="Times New Roman" w:hAnsi="Times New Roman"/>
          <w:spacing w:val="38"/>
          <w:sz w:val="20"/>
        </w:rPr>
        <w:t> </w:t>
      </w:r>
      <w:r>
        <w:rPr>
          <w:rFonts w:ascii="Times New Roman" w:hAnsi="Times New Roman"/>
          <w:sz w:val="20"/>
        </w:rPr>
        <w:t>is within the user’s capability. Bian et al. (</w:t>
      </w:r>
      <w:hyperlink w:history="true" w:anchor="_bookmark335">
        <w:r>
          <w:rPr>
            <w:rFonts w:ascii="Times New Roman" w:hAnsi="Times New Roman"/>
            <w:color w:val="0000FF"/>
            <w:sz w:val="20"/>
          </w:rPr>
          <w:t>2019</w:t>
        </w:r>
      </w:hyperlink>
      <w:r>
        <w:rPr>
          <w:rFonts w:ascii="Times New Roman" w:hAnsi="Times New Roman"/>
          <w:sz w:val="20"/>
        </w:rPr>
        <w:t>) </w:t>
      </w:r>
      <w:r>
        <w:rPr>
          <w:rFonts w:ascii="Times New Roman" w:hAnsi="Times New Roman"/>
          <w:sz w:val="20"/>
        </w:rPr>
        <w:t>discusses</w:t>
      </w:r>
      <w:r>
        <w:rPr>
          <w:rFonts w:ascii="Times New Roman" w:hAnsi="Times New Roman"/>
          <w:spacing w:val="80"/>
          <w:sz w:val="20"/>
        </w:rPr>
        <w:t> </w:t>
      </w:r>
      <w:r>
        <w:rPr>
          <w:rFonts w:ascii="Times New Roman" w:hAnsi="Times New Roman"/>
          <w:sz w:val="20"/>
        </w:rPr>
        <w:t>that</w:t>
      </w:r>
      <w:r>
        <w:rPr>
          <w:rFonts w:ascii="Times New Roman" w:hAnsi="Times New Roman"/>
          <w:spacing w:val="40"/>
          <w:sz w:val="20"/>
        </w:rPr>
        <w:t> </w:t>
      </w:r>
      <w:r>
        <w:rPr>
          <w:rFonts w:ascii="Times New Roman" w:hAnsi="Times New Roman"/>
          <w:sz w:val="20"/>
        </w:rPr>
        <w:t>a</w:t>
      </w:r>
      <w:r>
        <w:rPr>
          <w:rFonts w:ascii="Times New Roman" w:hAnsi="Times New Roman"/>
          <w:spacing w:val="40"/>
          <w:sz w:val="20"/>
        </w:rPr>
        <w:t> </w:t>
      </w:r>
      <w:r>
        <w:rPr>
          <w:rFonts w:ascii="Times New Roman" w:hAnsi="Times New Roman"/>
          <w:sz w:val="20"/>
        </w:rPr>
        <w:t>task</w:t>
      </w:r>
      <w:r>
        <w:rPr>
          <w:rFonts w:ascii="Times New Roman" w:hAnsi="Times New Roman"/>
          <w:spacing w:val="40"/>
          <w:sz w:val="20"/>
        </w:rPr>
        <w:t> </w:t>
      </w:r>
      <w:r>
        <w:rPr>
          <w:rFonts w:ascii="Times New Roman" w:hAnsi="Times New Roman"/>
          <w:sz w:val="20"/>
        </w:rPr>
        <w:t>that</w:t>
      </w:r>
      <w:r>
        <w:rPr>
          <w:rFonts w:ascii="Times New Roman" w:hAnsi="Times New Roman"/>
          <w:spacing w:val="40"/>
          <w:sz w:val="20"/>
        </w:rPr>
        <w:t> </w:t>
      </w:r>
      <w:r>
        <w:rPr>
          <w:rFonts w:ascii="Times New Roman" w:hAnsi="Times New Roman"/>
          <w:sz w:val="20"/>
        </w:rPr>
        <w:t>is</w:t>
      </w:r>
      <w:r>
        <w:rPr>
          <w:rFonts w:ascii="Times New Roman" w:hAnsi="Times New Roman"/>
          <w:spacing w:val="40"/>
          <w:sz w:val="20"/>
        </w:rPr>
        <w:t> </w:t>
      </w:r>
      <w:r>
        <w:rPr>
          <w:rFonts w:ascii="Times New Roman" w:hAnsi="Times New Roman"/>
          <w:sz w:val="20"/>
        </w:rPr>
        <w:t>too</w:t>
      </w:r>
      <w:r>
        <w:rPr>
          <w:rFonts w:ascii="Times New Roman" w:hAnsi="Times New Roman"/>
          <w:spacing w:val="40"/>
          <w:sz w:val="20"/>
        </w:rPr>
        <w:t> </w:t>
      </w:r>
      <w:r>
        <w:rPr>
          <w:rFonts w:ascii="Times New Roman" w:hAnsi="Times New Roman"/>
          <w:sz w:val="20"/>
        </w:rPr>
        <w:t>difficult</w:t>
      </w:r>
      <w:r>
        <w:rPr>
          <w:rFonts w:ascii="Times New Roman" w:hAnsi="Times New Roman"/>
          <w:spacing w:val="40"/>
          <w:sz w:val="20"/>
        </w:rPr>
        <w:t> </w:t>
      </w:r>
      <w:r>
        <w:rPr>
          <w:rFonts w:ascii="Times New Roman" w:hAnsi="Times New Roman"/>
          <w:sz w:val="20"/>
        </w:rPr>
        <w:t>for</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patient</w:t>
      </w:r>
      <w:r>
        <w:rPr>
          <w:rFonts w:ascii="Times New Roman" w:hAnsi="Times New Roman"/>
          <w:spacing w:val="40"/>
          <w:sz w:val="20"/>
        </w:rPr>
        <w:t> </w:t>
      </w:r>
      <w:r>
        <w:rPr>
          <w:rFonts w:ascii="Times New Roman" w:hAnsi="Times New Roman"/>
          <w:sz w:val="20"/>
        </w:rPr>
        <w:t>could</w:t>
      </w:r>
      <w:r>
        <w:rPr>
          <w:rFonts w:ascii="Times New Roman" w:hAnsi="Times New Roman"/>
          <w:spacing w:val="40"/>
          <w:sz w:val="20"/>
        </w:rPr>
        <w:t> </w:t>
      </w:r>
      <w:r>
        <w:rPr>
          <w:rFonts w:ascii="Times New Roman" w:hAnsi="Times New Roman"/>
          <w:sz w:val="20"/>
        </w:rPr>
        <w:t>be overwhelming and cause anxiety while a task that does not fully utilize the patient’s capability might cause boredom. Eye tracking in VR can be used to provide real-time data</w:t>
      </w:r>
      <w:r>
        <w:rPr>
          <w:rFonts w:ascii="Times New Roman" w:hAnsi="Times New Roman"/>
          <w:spacing w:val="80"/>
          <w:sz w:val="20"/>
        </w:rPr>
        <w:t> </w:t>
      </w:r>
      <w:r>
        <w:rPr>
          <w:rFonts w:ascii="Times New Roman" w:hAnsi="Times New Roman"/>
          <w:sz w:val="20"/>
        </w:rPr>
        <w:t>to assess the performance and engagement of patients and create a feedback loop to dynamically update the treatment experience</w:t>
      </w:r>
      <w:r>
        <w:rPr>
          <w:rFonts w:ascii="Times New Roman" w:hAnsi="Times New Roman"/>
          <w:spacing w:val="75"/>
          <w:sz w:val="20"/>
        </w:rPr>
        <w:t> </w:t>
      </w:r>
      <w:r>
        <w:rPr>
          <w:rFonts w:ascii="Times New Roman" w:hAnsi="Times New Roman"/>
          <w:sz w:val="20"/>
        </w:rPr>
        <w:t>in</w:t>
      </w:r>
      <w:r>
        <w:rPr>
          <w:rFonts w:ascii="Times New Roman" w:hAnsi="Times New Roman"/>
          <w:spacing w:val="76"/>
          <w:sz w:val="20"/>
        </w:rPr>
        <w:t> </w:t>
      </w:r>
      <w:r>
        <w:rPr>
          <w:rFonts w:ascii="Times New Roman" w:hAnsi="Times New Roman"/>
          <w:sz w:val="20"/>
        </w:rPr>
        <w:t>response</w:t>
      </w:r>
      <w:r>
        <w:rPr>
          <w:rFonts w:ascii="Times New Roman" w:hAnsi="Times New Roman"/>
          <w:spacing w:val="75"/>
          <w:sz w:val="20"/>
        </w:rPr>
        <w:t> </w:t>
      </w:r>
      <w:r>
        <w:rPr>
          <w:rFonts w:ascii="Times New Roman" w:hAnsi="Times New Roman"/>
          <w:sz w:val="20"/>
        </w:rPr>
        <w:t>to</w:t>
      </w:r>
      <w:r>
        <w:rPr>
          <w:rFonts w:ascii="Times New Roman" w:hAnsi="Times New Roman"/>
          <w:spacing w:val="76"/>
          <w:sz w:val="20"/>
        </w:rPr>
        <w:t> </w:t>
      </w:r>
      <w:r>
        <w:rPr>
          <w:rFonts w:ascii="Times New Roman" w:hAnsi="Times New Roman"/>
          <w:sz w:val="20"/>
        </w:rPr>
        <w:t>the</w:t>
      </w:r>
      <w:r>
        <w:rPr>
          <w:rFonts w:ascii="Times New Roman" w:hAnsi="Times New Roman"/>
          <w:spacing w:val="76"/>
          <w:sz w:val="20"/>
        </w:rPr>
        <w:t> </w:t>
      </w:r>
      <w:r>
        <w:rPr>
          <w:rFonts w:ascii="Times New Roman" w:hAnsi="Times New Roman"/>
          <w:sz w:val="20"/>
        </w:rPr>
        <w:t>user’s</w:t>
      </w:r>
      <w:r>
        <w:rPr>
          <w:rFonts w:ascii="Times New Roman" w:hAnsi="Times New Roman"/>
          <w:spacing w:val="75"/>
          <w:sz w:val="20"/>
        </w:rPr>
        <w:t> </w:t>
      </w:r>
      <w:r>
        <w:rPr>
          <w:rFonts w:ascii="Times New Roman" w:hAnsi="Times New Roman"/>
          <w:sz w:val="20"/>
        </w:rPr>
        <w:t>engagement</w:t>
      </w:r>
      <w:r>
        <w:rPr>
          <w:rFonts w:ascii="Times New Roman" w:hAnsi="Times New Roman"/>
          <w:spacing w:val="76"/>
          <w:sz w:val="20"/>
        </w:rPr>
        <w:t> </w:t>
      </w:r>
      <w:r>
        <w:rPr>
          <w:rFonts w:ascii="Times New Roman" w:hAnsi="Times New Roman"/>
          <w:spacing w:val="-5"/>
          <w:sz w:val="20"/>
        </w:rPr>
        <w:t>and</w:t>
      </w:r>
    </w:p>
    <w:p>
      <w:pPr>
        <w:spacing w:line="209" w:lineRule="exact" w:before="0"/>
        <w:ind w:left="291" w:right="0" w:firstLine="0"/>
        <w:jc w:val="left"/>
        <w:rPr>
          <w:rFonts w:ascii="Times New Roman"/>
          <w:sz w:val="20"/>
        </w:rPr>
      </w:pPr>
      <w:r>
        <w:rPr>
          <w:rFonts w:ascii="Times New Roman"/>
          <w:spacing w:val="-2"/>
          <w:sz w:val="20"/>
        </w:rPr>
        <w:t>performance.</w:t>
      </w:r>
    </w:p>
    <w:p>
      <w:pPr>
        <w:pStyle w:val="BodyText"/>
        <w:spacing w:before="41"/>
        <w:rPr>
          <w:rFonts w:ascii="Times New Roman"/>
          <w:sz w:val="20"/>
        </w:rPr>
      </w:pPr>
    </w:p>
    <w:p>
      <w:pPr>
        <w:pStyle w:val="Heading8"/>
        <w:numPr>
          <w:ilvl w:val="2"/>
          <w:numId w:val="12"/>
        </w:numPr>
        <w:tabs>
          <w:tab w:pos="776" w:val="left" w:leader="none"/>
        </w:tabs>
        <w:spacing w:line="240" w:lineRule="auto" w:before="0" w:after="0"/>
        <w:ind w:left="776" w:right="0" w:hanging="485"/>
        <w:jc w:val="left"/>
      </w:pPr>
      <w:r>
        <w:rPr>
          <w:w w:val="85"/>
        </w:rPr>
        <w:t>Interactive</w:t>
      </w:r>
      <w:r>
        <w:rPr>
          <w:spacing w:val="-5"/>
          <w:w w:val="85"/>
        </w:rPr>
        <w:t> </w:t>
      </w:r>
      <w:r>
        <w:rPr>
          <w:w w:val="85"/>
        </w:rPr>
        <w:t>applications</w:t>
      </w:r>
      <w:r>
        <w:rPr>
          <w:spacing w:val="-4"/>
          <w:w w:val="85"/>
        </w:rPr>
        <w:t> </w:t>
      </w:r>
      <w:r>
        <w:rPr>
          <w:w w:val="85"/>
        </w:rPr>
        <w:t>in</w:t>
      </w:r>
      <w:r>
        <w:rPr>
          <w:spacing w:val="-4"/>
          <w:w w:val="85"/>
        </w:rPr>
        <w:t> </w:t>
      </w:r>
      <w:r>
        <w:rPr>
          <w:w w:val="85"/>
        </w:rPr>
        <w:t>a</w:t>
      </w:r>
      <w:r>
        <w:rPr>
          <w:spacing w:val="-5"/>
          <w:w w:val="85"/>
        </w:rPr>
        <w:t> </w:t>
      </w:r>
      <w:r>
        <w:rPr>
          <w:w w:val="85"/>
        </w:rPr>
        <w:t>clinical</w:t>
      </w:r>
      <w:r>
        <w:rPr>
          <w:spacing w:val="-4"/>
          <w:w w:val="85"/>
        </w:rPr>
        <w:t> </w:t>
      </w:r>
      <w:r>
        <w:rPr>
          <w:spacing w:val="-2"/>
          <w:w w:val="85"/>
        </w:rPr>
        <w:t>context</w:t>
      </w:r>
    </w:p>
    <w:p>
      <w:pPr>
        <w:pStyle w:val="BodyText"/>
        <w:spacing w:before="35"/>
        <w:rPr>
          <w:rFonts w:ascii="Gill Sans MT"/>
          <w:b/>
          <w:sz w:val="20"/>
        </w:rPr>
      </w:pPr>
    </w:p>
    <w:p>
      <w:pPr>
        <w:spacing w:line="261" w:lineRule="auto" w:before="0"/>
        <w:ind w:left="291" w:right="292" w:firstLine="0"/>
        <w:jc w:val="both"/>
        <w:rPr>
          <w:rFonts w:ascii="Times New Roman"/>
          <w:sz w:val="20"/>
        </w:rPr>
      </w:pPr>
      <w:r>
        <w:rPr>
          <w:rFonts w:ascii="Times New Roman"/>
          <w:sz w:val="20"/>
        </w:rPr>
        <w:t>Various</w:t>
      </w:r>
      <w:r>
        <w:rPr>
          <w:rFonts w:ascii="Times New Roman"/>
          <w:sz w:val="20"/>
        </w:rPr>
        <w:t> clinical applications of VR require the user to interact with the environment. Many patients, however, might not have the physical ability (e.g., patients with motor disabilities) to use a hand-held VR control device. Previous</w:t>
      </w:r>
      <w:r>
        <w:rPr>
          <w:rFonts w:ascii="Times New Roman"/>
          <w:spacing w:val="-4"/>
          <w:sz w:val="20"/>
        </w:rPr>
        <w:t> </w:t>
      </w:r>
      <w:r>
        <w:rPr>
          <w:rFonts w:ascii="Times New Roman"/>
          <w:sz w:val="20"/>
        </w:rPr>
        <w:t>studies</w:t>
      </w:r>
      <w:r>
        <w:rPr>
          <w:rFonts w:ascii="Times New Roman"/>
          <w:spacing w:val="-4"/>
          <w:sz w:val="20"/>
        </w:rPr>
        <w:t> </w:t>
      </w:r>
      <w:r>
        <w:rPr>
          <w:rFonts w:ascii="Times New Roman"/>
          <w:sz w:val="20"/>
        </w:rPr>
        <w:t>have</w:t>
      </w:r>
      <w:r>
        <w:rPr>
          <w:rFonts w:ascii="Times New Roman"/>
          <w:spacing w:val="-3"/>
          <w:sz w:val="20"/>
        </w:rPr>
        <w:t> </w:t>
      </w:r>
      <w:r>
        <w:rPr>
          <w:rFonts w:ascii="Times New Roman"/>
          <w:sz w:val="20"/>
        </w:rPr>
        <w:t>shown</w:t>
      </w:r>
      <w:r>
        <w:rPr>
          <w:rFonts w:ascii="Times New Roman"/>
          <w:spacing w:val="-4"/>
          <w:sz w:val="20"/>
        </w:rPr>
        <w:t> </w:t>
      </w:r>
      <w:r>
        <w:rPr>
          <w:rFonts w:ascii="Times New Roman"/>
          <w:sz w:val="20"/>
        </w:rPr>
        <w:t>the</w:t>
      </w:r>
      <w:r>
        <w:rPr>
          <w:rFonts w:ascii="Times New Roman"/>
          <w:spacing w:val="-4"/>
          <w:sz w:val="20"/>
        </w:rPr>
        <w:t> </w:t>
      </w:r>
      <w:r>
        <w:rPr>
          <w:rFonts w:ascii="Times New Roman"/>
          <w:sz w:val="20"/>
        </w:rPr>
        <w:t>suitability</w:t>
      </w:r>
      <w:r>
        <w:rPr>
          <w:rFonts w:ascii="Times New Roman"/>
          <w:spacing w:val="-4"/>
          <w:sz w:val="20"/>
        </w:rPr>
        <w:t> </w:t>
      </w:r>
      <w:r>
        <w:rPr>
          <w:rFonts w:ascii="Times New Roman"/>
          <w:sz w:val="20"/>
        </w:rPr>
        <w:t>of</w:t>
      </w:r>
      <w:r>
        <w:rPr>
          <w:rFonts w:ascii="Times New Roman"/>
          <w:spacing w:val="-4"/>
          <w:sz w:val="20"/>
        </w:rPr>
        <w:t> </w:t>
      </w:r>
      <w:r>
        <w:rPr>
          <w:rFonts w:ascii="Times New Roman"/>
          <w:sz w:val="20"/>
        </w:rPr>
        <w:t>eye</w:t>
      </w:r>
      <w:r>
        <w:rPr>
          <w:rFonts w:ascii="Times New Roman"/>
          <w:spacing w:val="-4"/>
          <w:sz w:val="20"/>
        </w:rPr>
        <w:t> </w:t>
      </w:r>
      <w:r>
        <w:rPr>
          <w:rFonts w:ascii="Times New Roman"/>
          <w:sz w:val="20"/>
        </w:rPr>
        <w:t>tracking- based interaction interfaces for clinical VR applications. Eye tracking-based interaction is mainly used to increase the</w:t>
      </w:r>
      <w:r>
        <w:rPr>
          <w:rFonts w:ascii="Times New Roman"/>
          <w:spacing w:val="-3"/>
          <w:sz w:val="20"/>
        </w:rPr>
        <w:t> </w:t>
      </w:r>
      <w:r>
        <w:rPr>
          <w:rFonts w:ascii="Times New Roman"/>
          <w:sz w:val="20"/>
        </w:rPr>
        <w:t>immersiveness</w:t>
      </w:r>
      <w:r>
        <w:rPr>
          <w:rFonts w:ascii="Times New Roman"/>
          <w:spacing w:val="-4"/>
          <w:sz w:val="20"/>
        </w:rPr>
        <w:t> </w:t>
      </w:r>
      <w:r>
        <w:rPr>
          <w:rFonts w:ascii="Times New Roman"/>
          <w:sz w:val="20"/>
        </w:rPr>
        <w:t>of</w:t>
      </w:r>
      <w:r>
        <w:rPr>
          <w:rFonts w:ascii="Times New Roman"/>
          <w:spacing w:val="-4"/>
          <w:sz w:val="20"/>
        </w:rPr>
        <w:t> </w:t>
      </w:r>
      <w:r>
        <w:rPr>
          <w:rFonts w:ascii="Times New Roman"/>
          <w:sz w:val="20"/>
        </w:rPr>
        <w:t>the</w:t>
      </w:r>
      <w:r>
        <w:rPr>
          <w:rFonts w:ascii="Times New Roman"/>
          <w:spacing w:val="-3"/>
          <w:sz w:val="20"/>
        </w:rPr>
        <w:t> </w:t>
      </w:r>
      <w:r>
        <w:rPr>
          <w:rFonts w:ascii="Times New Roman"/>
          <w:sz w:val="20"/>
        </w:rPr>
        <w:t>VR</w:t>
      </w:r>
      <w:r>
        <w:rPr>
          <w:rFonts w:ascii="Times New Roman"/>
          <w:spacing w:val="-3"/>
          <w:sz w:val="20"/>
        </w:rPr>
        <w:t> </w:t>
      </w:r>
      <w:r>
        <w:rPr>
          <w:rFonts w:ascii="Times New Roman"/>
          <w:sz w:val="20"/>
        </w:rPr>
        <w:t>experience</w:t>
      </w:r>
      <w:r>
        <w:rPr>
          <w:rFonts w:ascii="Times New Roman"/>
          <w:spacing w:val="-3"/>
          <w:sz w:val="20"/>
        </w:rPr>
        <w:t> </w:t>
      </w:r>
      <w:r>
        <w:rPr>
          <w:rFonts w:ascii="Times New Roman"/>
          <w:sz w:val="20"/>
        </w:rPr>
        <w:t>to</w:t>
      </w:r>
      <w:r>
        <w:rPr>
          <w:rFonts w:ascii="Times New Roman"/>
          <w:spacing w:val="-3"/>
          <w:sz w:val="20"/>
        </w:rPr>
        <w:t> </w:t>
      </w:r>
      <w:r>
        <w:rPr>
          <w:rFonts w:ascii="Times New Roman"/>
          <w:sz w:val="20"/>
        </w:rPr>
        <w:t>illicit</w:t>
      </w:r>
      <w:r>
        <w:rPr>
          <w:rFonts w:ascii="Times New Roman"/>
          <w:spacing w:val="-3"/>
          <w:sz w:val="20"/>
        </w:rPr>
        <w:t> </w:t>
      </w:r>
      <w:r>
        <w:rPr>
          <w:rFonts w:ascii="Times New Roman"/>
          <w:sz w:val="20"/>
        </w:rPr>
        <w:t>a</w:t>
      </w:r>
      <w:r>
        <w:rPr>
          <w:rFonts w:ascii="Times New Roman"/>
          <w:spacing w:val="-3"/>
          <w:sz w:val="20"/>
        </w:rPr>
        <w:t> </w:t>
      </w:r>
      <w:r>
        <w:rPr>
          <w:rFonts w:ascii="Times New Roman"/>
          <w:sz w:val="20"/>
        </w:rPr>
        <w:t>stronger sense of virtual presence in patients.</w:t>
      </w:r>
    </w:p>
    <w:p>
      <w:pPr>
        <w:spacing w:line="261" w:lineRule="auto" w:before="0"/>
        <w:ind w:left="291" w:right="291" w:firstLine="226"/>
        <w:jc w:val="both"/>
        <w:rPr>
          <w:rFonts w:ascii="Times New Roman"/>
          <w:sz w:val="20"/>
        </w:rPr>
      </w:pPr>
      <w:r>
        <w:rPr>
          <w:rFonts w:ascii="Times New Roman"/>
          <w:sz w:val="20"/>
        </w:rPr>
        <w:t>Al-Ghamdi</w:t>
      </w:r>
      <w:r>
        <w:rPr>
          <w:rFonts w:ascii="Times New Roman"/>
          <w:spacing w:val="40"/>
          <w:sz w:val="20"/>
        </w:rPr>
        <w:t> </w:t>
      </w:r>
      <w:r>
        <w:rPr>
          <w:rFonts w:ascii="Times New Roman"/>
          <w:sz w:val="20"/>
        </w:rPr>
        <w:t>et</w:t>
      </w:r>
      <w:r>
        <w:rPr>
          <w:rFonts w:ascii="Times New Roman"/>
          <w:spacing w:val="40"/>
          <w:sz w:val="20"/>
        </w:rPr>
        <w:t> </w:t>
      </w:r>
      <w:r>
        <w:rPr>
          <w:rFonts w:ascii="Times New Roman"/>
          <w:sz w:val="20"/>
        </w:rPr>
        <w:t>al.</w:t>
      </w:r>
      <w:r>
        <w:rPr>
          <w:rFonts w:ascii="Times New Roman"/>
          <w:spacing w:val="40"/>
          <w:sz w:val="20"/>
        </w:rPr>
        <w:t> </w:t>
      </w:r>
      <w:r>
        <w:rPr>
          <w:rFonts w:ascii="Times New Roman"/>
          <w:sz w:val="20"/>
        </w:rPr>
        <w:t>(</w:t>
      </w:r>
      <w:hyperlink w:history="true" w:anchor="_bookmark325">
        <w:r>
          <w:rPr>
            <w:rFonts w:ascii="Times New Roman"/>
            <w:color w:val="0000FF"/>
            <w:sz w:val="20"/>
          </w:rPr>
          <w:t>2020</w:t>
        </w:r>
      </w:hyperlink>
      <w:r>
        <w:rPr>
          <w:rFonts w:ascii="Times New Roman"/>
          <w:sz w:val="20"/>
        </w:rPr>
        <w:t>)</w:t>
      </w:r>
      <w:r>
        <w:rPr>
          <w:rFonts w:ascii="Times New Roman"/>
          <w:spacing w:val="40"/>
          <w:sz w:val="20"/>
        </w:rPr>
        <w:t> </w:t>
      </w:r>
      <w:r>
        <w:rPr>
          <w:rFonts w:ascii="Times New Roman"/>
          <w:sz w:val="20"/>
        </w:rPr>
        <w:t>evaluated</w:t>
      </w:r>
      <w:r>
        <w:rPr>
          <w:rFonts w:ascii="Times New Roman"/>
          <w:spacing w:val="40"/>
          <w:sz w:val="20"/>
        </w:rPr>
        <w:t> </w:t>
      </w:r>
      <w:r>
        <w:rPr>
          <w:rFonts w:ascii="Times New Roman"/>
          <w:sz w:val="20"/>
        </w:rPr>
        <w:t>the</w:t>
      </w:r>
      <w:r>
        <w:rPr>
          <w:rFonts w:ascii="Times New Roman"/>
          <w:spacing w:val="40"/>
          <w:sz w:val="20"/>
        </w:rPr>
        <w:t> </w:t>
      </w:r>
      <w:r>
        <w:rPr>
          <w:rFonts w:ascii="Times New Roman"/>
          <w:sz w:val="20"/>
        </w:rPr>
        <w:t>effectiveness of VR-based therapy at reducing the pain experienced by </w:t>
      </w:r>
      <w:r>
        <w:rPr>
          <w:rFonts w:ascii="Times New Roman"/>
          <w:spacing w:val="-2"/>
          <w:sz w:val="20"/>
        </w:rPr>
        <w:t>patients</w:t>
      </w:r>
      <w:r>
        <w:rPr>
          <w:rFonts w:ascii="Times New Roman"/>
          <w:spacing w:val="-8"/>
          <w:sz w:val="20"/>
        </w:rPr>
        <w:t> </w:t>
      </w:r>
      <w:r>
        <w:rPr>
          <w:rFonts w:ascii="Times New Roman"/>
          <w:spacing w:val="-2"/>
          <w:sz w:val="20"/>
        </w:rPr>
        <w:t>with</w:t>
      </w:r>
      <w:r>
        <w:rPr>
          <w:rFonts w:ascii="Times New Roman"/>
          <w:spacing w:val="-8"/>
          <w:sz w:val="20"/>
        </w:rPr>
        <w:t> </w:t>
      </w:r>
      <w:r>
        <w:rPr>
          <w:rFonts w:ascii="Times New Roman"/>
          <w:spacing w:val="-2"/>
          <w:sz w:val="20"/>
        </w:rPr>
        <w:t>severe</w:t>
      </w:r>
      <w:r>
        <w:rPr>
          <w:rFonts w:ascii="Times New Roman"/>
          <w:spacing w:val="-8"/>
          <w:sz w:val="20"/>
        </w:rPr>
        <w:t> </w:t>
      </w:r>
      <w:r>
        <w:rPr>
          <w:rFonts w:ascii="Times New Roman"/>
          <w:spacing w:val="-2"/>
          <w:sz w:val="20"/>
        </w:rPr>
        <w:t>burn</w:t>
      </w:r>
      <w:r>
        <w:rPr>
          <w:rFonts w:ascii="Times New Roman"/>
          <w:spacing w:val="-8"/>
          <w:sz w:val="20"/>
        </w:rPr>
        <w:t> </w:t>
      </w:r>
      <w:r>
        <w:rPr>
          <w:rFonts w:ascii="Times New Roman"/>
          <w:spacing w:val="-2"/>
          <w:sz w:val="20"/>
        </w:rPr>
        <w:t>wounds</w:t>
      </w:r>
      <w:r>
        <w:rPr>
          <w:rFonts w:ascii="Times New Roman"/>
          <w:spacing w:val="-9"/>
          <w:sz w:val="20"/>
        </w:rPr>
        <w:t> </w:t>
      </w:r>
      <w:r>
        <w:rPr>
          <w:rFonts w:ascii="Times New Roman"/>
          <w:spacing w:val="-2"/>
          <w:sz w:val="20"/>
        </w:rPr>
        <w:t>during</w:t>
      </w:r>
      <w:r>
        <w:rPr>
          <w:rFonts w:ascii="Times New Roman"/>
          <w:spacing w:val="-8"/>
          <w:sz w:val="20"/>
        </w:rPr>
        <w:t> </w:t>
      </w:r>
      <w:r>
        <w:rPr>
          <w:rFonts w:ascii="Times New Roman"/>
          <w:spacing w:val="-2"/>
          <w:sz w:val="20"/>
        </w:rPr>
        <w:t>non-surgical</w:t>
      </w:r>
      <w:r>
        <w:rPr>
          <w:rFonts w:ascii="Times New Roman"/>
          <w:spacing w:val="-8"/>
          <w:sz w:val="20"/>
        </w:rPr>
        <w:t> </w:t>
      </w:r>
      <w:r>
        <w:rPr>
          <w:rFonts w:ascii="Times New Roman"/>
          <w:spacing w:val="-2"/>
          <w:sz w:val="20"/>
        </w:rPr>
        <w:t>wound debridement procedures. However, the injuries prevent most </w:t>
      </w:r>
      <w:r>
        <w:rPr>
          <w:rFonts w:ascii="Times New Roman"/>
          <w:sz w:val="20"/>
        </w:rPr>
        <w:t>patients from using conventional VR controllers to interact with the virtual environment. Thus, they investigated whether eye tracking-based interaction can enhance the analgesic effectiveness</w:t>
      </w:r>
      <w:r>
        <w:rPr>
          <w:rFonts w:ascii="Times New Roman"/>
          <w:sz w:val="20"/>
        </w:rPr>
        <w:t> of</w:t>
      </w:r>
      <w:r>
        <w:rPr>
          <w:rFonts w:ascii="Times New Roman"/>
          <w:sz w:val="20"/>
        </w:rPr>
        <w:t> the VR-based distraction for</w:t>
      </w:r>
      <w:r>
        <w:rPr>
          <w:rFonts w:ascii="Times New Roman"/>
          <w:spacing w:val="80"/>
          <w:sz w:val="20"/>
        </w:rPr>
        <w:t> </w:t>
      </w:r>
      <w:r>
        <w:rPr>
          <w:rFonts w:ascii="Times New Roman"/>
          <w:sz w:val="20"/>
        </w:rPr>
        <w:t>pain</w:t>
      </w:r>
      <w:r>
        <w:rPr>
          <w:rFonts w:ascii="Times New Roman"/>
          <w:spacing w:val="38"/>
          <w:sz w:val="20"/>
        </w:rPr>
        <w:t> </w:t>
      </w:r>
      <w:r>
        <w:rPr>
          <w:rFonts w:ascii="Times New Roman"/>
          <w:sz w:val="20"/>
        </w:rPr>
        <w:t>management.</w:t>
      </w:r>
      <w:r>
        <w:rPr>
          <w:rFonts w:ascii="Times New Roman"/>
          <w:spacing w:val="39"/>
          <w:sz w:val="20"/>
        </w:rPr>
        <w:t> </w:t>
      </w:r>
      <w:r>
        <w:rPr>
          <w:rFonts w:ascii="Times New Roman"/>
          <w:sz w:val="20"/>
        </w:rPr>
        <w:t>The</w:t>
      </w:r>
      <w:r>
        <w:rPr>
          <w:rFonts w:ascii="Times New Roman"/>
          <w:spacing w:val="39"/>
          <w:sz w:val="20"/>
        </w:rPr>
        <w:t> </w:t>
      </w:r>
      <w:r>
        <w:rPr>
          <w:rFonts w:ascii="Times New Roman"/>
          <w:sz w:val="20"/>
        </w:rPr>
        <w:t>results</w:t>
      </w:r>
      <w:r>
        <w:rPr>
          <w:rFonts w:ascii="Times New Roman"/>
          <w:spacing w:val="39"/>
          <w:sz w:val="20"/>
        </w:rPr>
        <w:t> </w:t>
      </w:r>
      <w:r>
        <w:rPr>
          <w:rFonts w:ascii="Times New Roman"/>
          <w:sz w:val="20"/>
        </w:rPr>
        <w:t>of</w:t>
      </w:r>
      <w:r>
        <w:rPr>
          <w:rFonts w:ascii="Times New Roman"/>
          <w:spacing w:val="39"/>
          <w:sz w:val="20"/>
        </w:rPr>
        <w:t> </w:t>
      </w:r>
      <w:r>
        <w:rPr>
          <w:rFonts w:ascii="Times New Roman"/>
          <w:sz w:val="20"/>
        </w:rPr>
        <w:t>the</w:t>
      </w:r>
      <w:r>
        <w:rPr>
          <w:rFonts w:ascii="Times New Roman"/>
          <w:spacing w:val="39"/>
          <w:sz w:val="20"/>
        </w:rPr>
        <w:t> </w:t>
      </w:r>
      <w:r>
        <w:rPr>
          <w:rFonts w:ascii="Times New Roman"/>
          <w:sz w:val="20"/>
        </w:rPr>
        <w:t>study</w:t>
      </w:r>
      <w:r>
        <w:rPr>
          <w:rFonts w:ascii="Times New Roman"/>
          <w:spacing w:val="39"/>
          <w:sz w:val="20"/>
        </w:rPr>
        <w:t> </w:t>
      </w:r>
      <w:r>
        <w:rPr>
          <w:rFonts w:ascii="Times New Roman"/>
          <w:sz w:val="20"/>
        </w:rPr>
        <w:t>indicate</w:t>
      </w:r>
      <w:r>
        <w:rPr>
          <w:rFonts w:ascii="Times New Roman"/>
          <w:spacing w:val="39"/>
          <w:sz w:val="20"/>
        </w:rPr>
        <w:t> </w:t>
      </w:r>
      <w:r>
        <w:rPr>
          <w:rFonts w:ascii="Times New Roman"/>
          <w:spacing w:val="-4"/>
          <w:sz w:val="20"/>
        </w:rPr>
        <w:t>that</w:t>
      </w:r>
    </w:p>
    <w:p>
      <w:pPr>
        <w:spacing w:after="0" w:line="261" w:lineRule="auto"/>
        <w:jc w:val="both"/>
        <w:rPr>
          <w:rFonts w:ascii="Times New Roman"/>
          <w:sz w:val="20"/>
        </w:rPr>
        <w:sectPr>
          <w:headerReference w:type="default" r:id="rId447"/>
          <w:footerReference w:type="default" r:id="rId448"/>
          <w:pgSz w:w="11910" w:h="15820"/>
          <w:pgMar w:header="635" w:footer="0" w:top="900" w:bottom="280" w:left="720" w:right="720"/>
          <w:cols w:num="2" w:equalWidth="0">
            <w:col w:w="5072" w:space="40"/>
            <w:col w:w="5358"/>
          </w:cols>
        </w:sectPr>
      </w:pPr>
    </w:p>
    <w:p>
      <w:pPr>
        <w:pStyle w:val="Heading2"/>
        <w:spacing w:before="259"/>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1" w:lineRule="auto" w:before="189"/>
        <w:ind w:left="300" w:right="0" w:firstLine="0"/>
        <w:jc w:val="both"/>
        <w:rPr>
          <w:rFonts w:ascii="Times New Roman" w:hAnsi="Times New Roman"/>
          <w:sz w:val="20"/>
        </w:rPr>
      </w:pPr>
      <w:r>
        <w:rPr>
          <w:rFonts w:ascii="Times New Roman" w:hAnsi="Times New Roman"/>
          <w:sz w:val="20"/>
        </w:rPr>
        <w:t>interactive</w:t>
      </w:r>
      <w:r>
        <w:rPr>
          <w:rFonts w:ascii="Times New Roman" w:hAnsi="Times New Roman"/>
          <w:spacing w:val="-1"/>
          <w:sz w:val="20"/>
        </w:rPr>
        <w:t> </w:t>
      </w:r>
      <w:r>
        <w:rPr>
          <w:rFonts w:ascii="Times New Roman" w:hAnsi="Times New Roman"/>
          <w:sz w:val="20"/>
        </w:rPr>
        <w:t>eye</w:t>
      </w:r>
      <w:r>
        <w:rPr>
          <w:rFonts w:ascii="Times New Roman" w:hAnsi="Times New Roman"/>
          <w:spacing w:val="-1"/>
          <w:sz w:val="20"/>
        </w:rPr>
        <w:t> </w:t>
      </w:r>
      <w:r>
        <w:rPr>
          <w:rFonts w:ascii="Times New Roman" w:hAnsi="Times New Roman"/>
          <w:sz w:val="20"/>
        </w:rPr>
        <w:t>tracking</w:t>
      </w:r>
      <w:r>
        <w:rPr>
          <w:rFonts w:ascii="Times New Roman" w:hAnsi="Times New Roman"/>
          <w:spacing w:val="-1"/>
          <w:sz w:val="20"/>
        </w:rPr>
        <w:t> </w:t>
      </w:r>
      <w:r>
        <w:rPr>
          <w:rFonts w:ascii="Times New Roman" w:hAnsi="Times New Roman"/>
          <w:sz w:val="20"/>
        </w:rPr>
        <w:t>improved</w:t>
      </w:r>
      <w:r>
        <w:rPr>
          <w:rFonts w:ascii="Times New Roman" w:hAnsi="Times New Roman"/>
          <w:spacing w:val="-1"/>
          <w:sz w:val="20"/>
        </w:rPr>
        <w:t> </w:t>
      </w:r>
      <w:r>
        <w:rPr>
          <w:rFonts w:ascii="Times New Roman" w:hAnsi="Times New Roman"/>
          <w:sz w:val="20"/>
        </w:rPr>
        <w:t>the</w:t>
      </w:r>
      <w:r>
        <w:rPr>
          <w:rFonts w:ascii="Times New Roman" w:hAnsi="Times New Roman"/>
          <w:spacing w:val="-1"/>
          <w:sz w:val="20"/>
        </w:rPr>
        <w:t> </w:t>
      </w:r>
      <w:r>
        <w:rPr>
          <w:rFonts w:ascii="Times New Roman" w:hAnsi="Times New Roman"/>
          <w:sz w:val="20"/>
        </w:rPr>
        <w:t>immersiveness</w:t>
      </w:r>
      <w:r>
        <w:rPr>
          <w:rFonts w:ascii="Times New Roman" w:hAnsi="Times New Roman"/>
          <w:spacing w:val="-1"/>
          <w:sz w:val="20"/>
        </w:rPr>
        <w:t> </w:t>
      </w:r>
      <w:r>
        <w:rPr>
          <w:rFonts w:ascii="Times New Roman" w:hAnsi="Times New Roman"/>
          <w:sz w:val="20"/>
        </w:rPr>
        <w:t>of</w:t>
      </w:r>
      <w:r>
        <w:rPr>
          <w:rFonts w:ascii="Times New Roman" w:hAnsi="Times New Roman"/>
          <w:spacing w:val="-1"/>
          <w:sz w:val="20"/>
        </w:rPr>
        <w:t> </w:t>
      </w:r>
      <w:r>
        <w:rPr>
          <w:rFonts w:ascii="Times New Roman" w:hAnsi="Times New Roman"/>
          <w:sz w:val="20"/>
        </w:rPr>
        <w:t>the </w:t>
      </w:r>
      <w:r>
        <w:rPr>
          <w:rFonts w:ascii="Times New Roman" w:hAnsi="Times New Roman"/>
          <w:spacing w:val="-2"/>
          <w:sz w:val="20"/>
        </w:rPr>
        <w:t>virtual</w:t>
      </w:r>
      <w:r>
        <w:rPr>
          <w:rFonts w:ascii="Times New Roman" w:hAnsi="Times New Roman"/>
          <w:spacing w:val="-4"/>
          <w:sz w:val="20"/>
        </w:rPr>
        <w:t> </w:t>
      </w:r>
      <w:r>
        <w:rPr>
          <w:rFonts w:ascii="Times New Roman" w:hAnsi="Times New Roman"/>
          <w:spacing w:val="-2"/>
          <w:sz w:val="20"/>
        </w:rPr>
        <w:t>environment</w:t>
      </w:r>
      <w:r>
        <w:rPr>
          <w:rFonts w:ascii="Times New Roman" w:hAnsi="Times New Roman"/>
          <w:spacing w:val="-4"/>
          <w:sz w:val="20"/>
        </w:rPr>
        <w:t> </w:t>
      </w:r>
      <w:r>
        <w:rPr>
          <w:rFonts w:ascii="Times New Roman" w:hAnsi="Times New Roman"/>
          <w:spacing w:val="-2"/>
          <w:sz w:val="20"/>
        </w:rPr>
        <w:t>and</w:t>
      </w:r>
      <w:r>
        <w:rPr>
          <w:rFonts w:ascii="Times New Roman" w:hAnsi="Times New Roman"/>
          <w:spacing w:val="-4"/>
          <w:sz w:val="20"/>
        </w:rPr>
        <w:t> </w:t>
      </w:r>
      <w:r>
        <w:rPr>
          <w:rFonts w:ascii="Times New Roman" w:hAnsi="Times New Roman"/>
          <w:spacing w:val="-2"/>
          <w:sz w:val="20"/>
        </w:rPr>
        <w:t>as</w:t>
      </w:r>
      <w:r>
        <w:rPr>
          <w:rFonts w:ascii="Times New Roman" w:hAnsi="Times New Roman"/>
          <w:spacing w:val="-4"/>
          <w:sz w:val="20"/>
        </w:rPr>
        <w:t> </w:t>
      </w:r>
      <w:r>
        <w:rPr>
          <w:rFonts w:ascii="Times New Roman" w:hAnsi="Times New Roman"/>
          <w:spacing w:val="-2"/>
          <w:sz w:val="20"/>
        </w:rPr>
        <w:t>a</w:t>
      </w:r>
      <w:r>
        <w:rPr>
          <w:rFonts w:ascii="Times New Roman" w:hAnsi="Times New Roman"/>
          <w:spacing w:val="-4"/>
          <w:sz w:val="20"/>
        </w:rPr>
        <w:t> </w:t>
      </w:r>
      <w:r>
        <w:rPr>
          <w:rFonts w:ascii="Times New Roman" w:hAnsi="Times New Roman"/>
          <w:spacing w:val="-2"/>
          <w:sz w:val="20"/>
        </w:rPr>
        <w:t>result</w:t>
      </w:r>
      <w:r>
        <w:rPr>
          <w:rFonts w:ascii="Times New Roman" w:hAnsi="Times New Roman"/>
          <w:spacing w:val="-4"/>
          <w:sz w:val="20"/>
        </w:rPr>
        <w:t> </w:t>
      </w:r>
      <w:r>
        <w:rPr>
          <w:rFonts w:ascii="Times New Roman" w:hAnsi="Times New Roman"/>
          <w:spacing w:val="-2"/>
          <w:sz w:val="20"/>
        </w:rPr>
        <w:t>increased</w:t>
      </w:r>
      <w:r>
        <w:rPr>
          <w:rFonts w:ascii="Times New Roman" w:hAnsi="Times New Roman"/>
          <w:spacing w:val="-4"/>
          <w:sz w:val="20"/>
        </w:rPr>
        <w:t> </w:t>
      </w:r>
      <w:r>
        <w:rPr>
          <w:rFonts w:ascii="Times New Roman" w:hAnsi="Times New Roman"/>
          <w:spacing w:val="-2"/>
          <w:sz w:val="20"/>
        </w:rPr>
        <w:t>how</w:t>
      </w:r>
      <w:r>
        <w:rPr>
          <w:rFonts w:ascii="Times New Roman" w:hAnsi="Times New Roman"/>
          <w:spacing w:val="-4"/>
          <w:sz w:val="20"/>
        </w:rPr>
        <w:t> </w:t>
      </w:r>
      <w:r>
        <w:rPr>
          <w:rFonts w:ascii="Times New Roman" w:hAnsi="Times New Roman"/>
          <w:spacing w:val="-2"/>
          <w:sz w:val="20"/>
        </w:rPr>
        <w:t>eﬀectively </w:t>
      </w:r>
      <w:r>
        <w:rPr>
          <w:rFonts w:ascii="Times New Roman" w:hAnsi="Times New Roman"/>
          <w:sz w:val="20"/>
        </w:rPr>
        <w:t>VR reduced worst pain during a brief thermal pain stimulus. Another study by Pulay (</w:t>
      </w:r>
      <w:hyperlink w:history="true" w:anchor="_bookmark443">
        <w:r>
          <w:rPr>
            <w:rFonts w:ascii="Times New Roman" w:hAnsi="Times New Roman"/>
            <w:color w:val="0000FF"/>
            <w:sz w:val="20"/>
          </w:rPr>
          <w:t>2015</w:t>
        </w:r>
      </w:hyperlink>
      <w:r>
        <w:rPr>
          <w:rFonts w:ascii="Times New Roman" w:hAnsi="Times New Roman"/>
          <w:sz w:val="20"/>
        </w:rPr>
        <w:t>) proposed the use of interactive eye tracking to motivate children with severe physical disabilities (like Tetraparesis spastica) to take an active role in their VR-based rehabilitation programs.</w:t>
      </w:r>
    </w:p>
    <w:p>
      <w:pPr>
        <w:pStyle w:val="BodyText"/>
        <w:spacing w:before="16"/>
        <w:rPr>
          <w:rFonts w:ascii="Times New Roman"/>
          <w:sz w:val="20"/>
        </w:rPr>
      </w:pPr>
    </w:p>
    <w:p>
      <w:pPr>
        <w:pStyle w:val="Heading8"/>
        <w:numPr>
          <w:ilvl w:val="2"/>
          <w:numId w:val="12"/>
        </w:numPr>
        <w:tabs>
          <w:tab w:pos="789" w:val="left" w:leader="none"/>
        </w:tabs>
        <w:spacing w:line="240" w:lineRule="auto" w:before="0" w:after="0"/>
        <w:ind w:left="789" w:right="0" w:hanging="489"/>
        <w:jc w:val="left"/>
      </w:pPr>
      <w:r>
        <w:rPr>
          <w:spacing w:val="-2"/>
          <w:w w:val="95"/>
        </w:rPr>
        <w:t>Summary</w:t>
      </w:r>
    </w:p>
    <w:p>
      <w:pPr>
        <w:pStyle w:val="BodyText"/>
        <w:spacing w:before="35"/>
        <w:rPr>
          <w:rFonts w:ascii="Gill Sans MT"/>
          <w:b/>
          <w:sz w:val="20"/>
        </w:rPr>
      </w:pPr>
    </w:p>
    <w:p>
      <w:pPr>
        <w:spacing w:line="261" w:lineRule="auto" w:before="0"/>
        <w:ind w:left="0" w:right="1" w:firstLine="0"/>
        <w:jc w:val="right"/>
        <w:rPr>
          <w:rFonts w:ascii="Times New Roman" w:hAnsi="Times New Roman"/>
          <w:sz w:val="20"/>
        </w:rPr>
      </w:pPr>
      <w:r>
        <w:rPr>
          <w:rFonts w:ascii="Times New Roman" w:hAnsi="Times New Roman"/>
          <w:sz w:val="20"/>
        </w:rPr>
        <w:t>Eye</w:t>
      </w:r>
      <w:r>
        <w:rPr>
          <w:rFonts w:ascii="Times New Roman" w:hAnsi="Times New Roman"/>
          <w:spacing w:val="40"/>
          <w:sz w:val="20"/>
        </w:rPr>
        <w:t> </w:t>
      </w:r>
      <w:r>
        <w:rPr>
          <w:rFonts w:ascii="Times New Roman" w:hAnsi="Times New Roman"/>
          <w:sz w:val="20"/>
        </w:rPr>
        <w:t>tracking</w:t>
      </w:r>
      <w:r>
        <w:rPr>
          <w:rFonts w:ascii="Times New Roman" w:hAnsi="Times New Roman"/>
          <w:spacing w:val="40"/>
          <w:sz w:val="20"/>
        </w:rPr>
        <w:t> </w:t>
      </w:r>
      <w:r>
        <w:rPr>
          <w:rFonts w:ascii="Times New Roman" w:hAnsi="Times New Roman"/>
          <w:sz w:val="20"/>
        </w:rPr>
        <w:t>in</w:t>
      </w:r>
      <w:r>
        <w:rPr>
          <w:rFonts w:ascii="Times New Roman" w:hAnsi="Times New Roman"/>
          <w:spacing w:val="40"/>
          <w:sz w:val="20"/>
        </w:rPr>
        <w:t> </w:t>
      </w:r>
      <w:r>
        <w:rPr>
          <w:rFonts w:ascii="Times New Roman" w:hAnsi="Times New Roman"/>
          <w:sz w:val="20"/>
        </w:rPr>
        <w:t>VR</w:t>
      </w:r>
      <w:r>
        <w:rPr>
          <w:rFonts w:ascii="Times New Roman" w:hAnsi="Times New Roman"/>
          <w:spacing w:val="40"/>
          <w:sz w:val="20"/>
        </w:rPr>
        <w:t> </w:t>
      </w:r>
      <w:r>
        <w:rPr>
          <w:rFonts w:ascii="Times New Roman" w:hAnsi="Times New Roman"/>
          <w:sz w:val="20"/>
        </w:rPr>
        <w:t>in</w:t>
      </w:r>
      <w:r>
        <w:rPr>
          <w:rFonts w:ascii="Times New Roman" w:hAnsi="Times New Roman"/>
          <w:spacing w:val="40"/>
          <w:sz w:val="20"/>
        </w:rPr>
        <w:t> </w:t>
      </w:r>
      <w:r>
        <w:rPr>
          <w:rFonts w:ascii="Times New Roman" w:hAnsi="Times New Roman"/>
          <w:sz w:val="20"/>
        </w:rPr>
        <w:t>the</w:t>
      </w:r>
      <w:r>
        <w:rPr>
          <w:rFonts w:ascii="Times New Roman" w:hAnsi="Times New Roman"/>
          <w:spacing w:val="40"/>
          <w:sz w:val="20"/>
        </w:rPr>
        <w:t> </w:t>
      </w:r>
      <w:r>
        <w:rPr>
          <w:rFonts w:ascii="Times New Roman" w:hAnsi="Times New Roman"/>
          <w:sz w:val="20"/>
        </w:rPr>
        <w:t>clinical</w:t>
      </w:r>
      <w:r>
        <w:rPr>
          <w:rFonts w:ascii="Times New Roman" w:hAnsi="Times New Roman"/>
          <w:spacing w:val="40"/>
          <w:sz w:val="20"/>
        </w:rPr>
        <w:t> </w:t>
      </w:r>
      <w:r>
        <w:rPr>
          <w:rFonts w:ascii="Times New Roman" w:hAnsi="Times New Roman"/>
          <w:sz w:val="20"/>
        </w:rPr>
        <w:t>context</w:t>
      </w:r>
      <w:r>
        <w:rPr>
          <w:rFonts w:ascii="Times New Roman" w:hAnsi="Times New Roman"/>
          <w:spacing w:val="40"/>
          <w:sz w:val="20"/>
        </w:rPr>
        <w:t> </w:t>
      </w:r>
      <w:r>
        <w:rPr>
          <w:rFonts w:ascii="Times New Roman" w:hAnsi="Times New Roman"/>
          <w:sz w:val="20"/>
        </w:rPr>
        <w:t>is</w:t>
      </w:r>
      <w:r>
        <w:rPr>
          <w:rFonts w:ascii="Times New Roman" w:hAnsi="Times New Roman"/>
          <w:spacing w:val="40"/>
          <w:sz w:val="20"/>
        </w:rPr>
        <w:t> </w:t>
      </w:r>
      <w:r>
        <w:rPr>
          <w:rFonts w:ascii="Times New Roman" w:hAnsi="Times New Roman"/>
          <w:sz w:val="20"/>
        </w:rPr>
        <w:t>used</w:t>
      </w:r>
      <w:r>
        <w:rPr>
          <w:rFonts w:ascii="Times New Roman" w:hAnsi="Times New Roman"/>
          <w:spacing w:val="40"/>
          <w:sz w:val="20"/>
        </w:rPr>
        <w:t> </w:t>
      </w:r>
      <w:r>
        <w:rPr>
          <w:rFonts w:ascii="Times New Roman" w:hAnsi="Times New Roman"/>
          <w:sz w:val="20"/>
        </w:rPr>
        <w:t>for diagnostic, therapeutic, and interactive purposes. Neuro-</w:t>
      </w:r>
      <w:r>
        <w:rPr>
          <w:rFonts w:ascii="Times New Roman" w:hAnsi="Times New Roman"/>
          <w:spacing w:val="40"/>
          <w:sz w:val="20"/>
        </w:rPr>
        <w:t> </w:t>
      </w:r>
      <w:r>
        <w:rPr>
          <w:rFonts w:ascii="Times New Roman" w:hAnsi="Times New Roman"/>
          <w:sz w:val="20"/>
        </w:rPr>
        <w:t>ophthalmic diagnosis is traditionally conducted in a very</w:t>
      </w:r>
      <w:r>
        <w:rPr>
          <w:rFonts w:ascii="Times New Roman" w:hAnsi="Times New Roman"/>
          <w:spacing w:val="40"/>
          <w:sz w:val="20"/>
        </w:rPr>
        <w:t> </w:t>
      </w:r>
      <w:r>
        <w:rPr>
          <w:rFonts w:ascii="Times New Roman" w:hAnsi="Times New Roman"/>
          <w:spacing w:val="-2"/>
          <w:sz w:val="20"/>
        </w:rPr>
        <w:t>rudimentary</w:t>
      </w:r>
      <w:r>
        <w:rPr>
          <w:rFonts w:ascii="Times New Roman" w:hAnsi="Times New Roman"/>
          <w:spacing w:val="-11"/>
          <w:sz w:val="20"/>
        </w:rPr>
        <w:t> </w:t>
      </w:r>
      <w:r>
        <w:rPr>
          <w:rFonts w:ascii="Times New Roman" w:hAnsi="Times New Roman"/>
          <w:spacing w:val="-2"/>
          <w:sz w:val="20"/>
        </w:rPr>
        <w:t>manner</w:t>
      </w:r>
      <w:r>
        <w:rPr>
          <w:rFonts w:ascii="Times New Roman" w:hAnsi="Times New Roman"/>
          <w:spacing w:val="-10"/>
          <w:sz w:val="20"/>
        </w:rPr>
        <w:t> </w:t>
      </w:r>
      <w:r>
        <w:rPr>
          <w:rFonts w:ascii="Times New Roman" w:hAnsi="Times New Roman"/>
          <w:spacing w:val="-2"/>
          <w:sz w:val="20"/>
        </w:rPr>
        <w:t>at</w:t>
      </w:r>
      <w:r>
        <w:rPr>
          <w:rFonts w:ascii="Times New Roman" w:hAnsi="Times New Roman"/>
          <w:spacing w:val="-11"/>
          <w:sz w:val="20"/>
        </w:rPr>
        <w:t> </w:t>
      </w:r>
      <w:r>
        <w:rPr>
          <w:rFonts w:ascii="Times New Roman" w:hAnsi="Times New Roman"/>
          <w:spacing w:val="-2"/>
          <w:sz w:val="20"/>
        </w:rPr>
        <w:t>the</w:t>
      </w:r>
      <w:r>
        <w:rPr>
          <w:rFonts w:ascii="Times New Roman" w:hAnsi="Times New Roman"/>
          <w:spacing w:val="-10"/>
          <w:sz w:val="20"/>
        </w:rPr>
        <w:t> </w:t>
      </w:r>
      <w:r>
        <w:rPr>
          <w:rFonts w:ascii="Times New Roman" w:hAnsi="Times New Roman"/>
          <w:spacing w:val="-2"/>
          <w:sz w:val="20"/>
        </w:rPr>
        <w:t>patient’s</w:t>
      </w:r>
      <w:r>
        <w:rPr>
          <w:rFonts w:ascii="Times New Roman" w:hAnsi="Times New Roman"/>
          <w:spacing w:val="-11"/>
          <w:sz w:val="20"/>
        </w:rPr>
        <w:t> </w:t>
      </w:r>
      <w:r>
        <w:rPr>
          <w:rFonts w:ascii="Times New Roman" w:hAnsi="Times New Roman"/>
          <w:spacing w:val="-2"/>
          <w:sz w:val="20"/>
        </w:rPr>
        <w:t>bedside.</w:t>
      </w:r>
      <w:r>
        <w:rPr>
          <w:rFonts w:ascii="Times New Roman" w:hAnsi="Times New Roman"/>
          <w:spacing w:val="-10"/>
          <w:sz w:val="20"/>
        </w:rPr>
        <w:t> </w:t>
      </w:r>
      <w:r>
        <w:rPr>
          <w:rFonts w:ascii="Times New Roman" w:hAnsi="Times New Roman"/>
          <w:spacing w:val="-2"/>
          <w:sz w:val="20"/>
        </w:rPr>
        <w:t>Development</w:t>
      </w:r>
      <w:r>
        <w:rPr>
          <w:rFonts w:ascii="Times New Roman" w:hAnsi="Times New Roman"/>
          <w:spacing w:val="-11"/>
          <w:sz w:val="20"/>
        </w:rPr>
        <w:t> </w:t>
      </w:r>
      <w:r>
        <w:rPr>
          <w:rFonts w:ascii="Times New Roman" w:hAnsi="Times New Roman"/>
          <w:spacing w:val="-2"/>
          <w:sz w:val="20"/>
        </w:rPr>
        <w:t>of </w:t>
      </w:r>
      <w:r>
        <w:rPr>
          <w:rFonts w:ascii="Times New Roman" w:hAnsi="Times New Roman"/>
          <w:sz w:val="20"/>
        </w:rPr>
        <w:t>uniform</w:t>
      </w:r>
      <w:r>
        <w:rPr>
          <w:rFonts w:ascii="Times New Roman" w:hAnsi="Times New Roman"/>
          <w:spacing w:val="-2"/>
          <w:sz w:val="20"/>
        </w:rPr>
        <w:t> </w:t>
      </w:r>
      <w:r>
        <w:rPr>
          <w:rFonts w:ascii="Times New Roman" w:hAnsi="Times New Roman"/>
          <w:sz w:val="20"/>
        </w:rPr>
        <w:t>HMD-based</w:t>
      </w:r>
      <w:r>
        <w:rPr>
          <w:rFonts w:ascii="Times New Roman" w:hAnsi="Times New Roman"/>
          <w:spacing w:val="-3"/>
          <w:sz w:val="20"/>
        </w:rPr>
        <w:t> </w:t>
      </w:r>
      <w:r>
        <w:rPr>
          <w:rFonts w:ascii="Times New Roman" w:hAnsi="Times New Roman"/>
          <w:sz w:val="20"/>
        </w:rPr>
        <w:t>diagnostic</w:t>
      </w:r>
      <w:r>
        <w:rPr>
          <w:rFonts w:ascii="Times New Roman" w:hAnsi="Times New Roman"/>
          <w:spacing w:val="-2"/>
          <w:sz w:val="20"/>
        </w:rPr>
        <w:t> </w:t>
      </w:r>
      <w:r>
        <w:rPr>
          <w:rFonts w:ascii="Times New Roman" w:hAnsi="Times New Roman"/>
          <w:sz w:val="20"/>
        </w:rPr>
        <w:t>tools</w:t>
      </w:r>
      <w:r>
        <w:rPr>
          <w:rFonts w:ascii="Times New Roman" w:hAnsi="Times New Roman"/>
          <w:spacing w:val="-3"/>
          <w:sz w:val="20"/>
        </w:rPr>
        <w:t> </w:t>
      </w:r>
      <w:r>
        <w:rPr>
          <w:rFonts w:ascii="Times New Roman" w:hAnsi="Times New Roman"/>
          <w:sz w:val="20"/>
        </w:rPr>
        <w:t>with</w:t>
      </w:r>
      <w:r>
        <w:rPr>
          <w:rFonts w:ascii="Times New Roman" w:hAnsi="Times New Roman"/>
          <w:spacing w:val="-2"/>
          <w:sz w:val="20"/>
        </w:rPr>
        <w:t> </w:t>
      </w:r>
      <w:r>
        <w:rPr>
          <w:rFonts w:ascii="Times New Roman" w:hAnsi="Times New Roman"/>
          <w:sz w:val="20"/>
        </w:rPr>
        <w:t>precise</w:t>
      </w:r>
      <w:r>
        <w:rPr>
          <w:rFonts w:ascii="Times New Roman" w:hAnsi="Times New Roman"/>
          <w:spacing w:val="-3"/>
          <w:sz w:val="20"/>
        </w:rPr>
        <w:t> </w:t>
      </w:r>
      <w:r>
        <w:rPr>
          <w:rFonts w:ascii="Times New Roman" w:hAnsi="Times New Roman"/>
          <w:sz w:val="20"/>
        </w:rPr>
        <w:t>stimulus control to elicit specific and relevant eye movements, e.g., pursuit, saccades, nystagmus, etc., along with automated</w:t>
      </w:r>
      <w:r>
        <w:rPr>
          <w:rFonts w:ascii="Times New Roman" w:hAnsi="Times New Roman"/>
          <w:spacing w:val="40"/>
          <w:sz w:val="20"/>
        </w:rPr>
        <w:t> </w:t>
      </w:r>
      <w:r>
        <w:rPr>
          <w:rFonts w:ascii="Times New Roman" w:hAnsi="Times New Roman"/>
          <w:spacing w:val="-2"/>
          <w:sz w:val="20"/>
        </w:rPr>
        <w:t>analysis</w:t>
      </w:r>
      <w:r>
        <w:rPr>
          <w:rFonts w:ascii="Times New Roman" w:hAnsi="Times New Roman"/>
          <w:spacing w:val="-6"/>
          <w:sz w:val="20"/>
        </w:rPr>
        <w:t> </w:t>
      </w:r>
      <w:r>
        <w:rPr>
          <w:rFonts w:ascii="Times New Roman" w:hAnsi="Times New Roman"/>
          <w:spacing w:val="-2"/>
          <w:sz w:val="20"/>
        </w:rPr>
        <w:t>of</w:t>
      </w:r>
      <w:r>
        <w:rPr>
          <w:rFonts w:ascii="Times New Roman" w:hAnsi="Times New Roman"/>
          <w:spacing w:val="-6"/>
          <w:sz w:val="20"/>
        </w:rPr>
        <w:t> </w:t>
      </w:r>
      <w:r>
        <w:rPr>
          <w:rFonts w:ascii="Times New Roman" w:hAnsi="Times New Roman"/>
          <w:spacing w:val="-2"/>
          <w:sz w:val="20"/>
        </w:rPr>
        <w:t>the</w:t>
      </w:r>
      <w:r>
        <w:rPr>
          <w:rFonts w:ascii="Times New Roman" w:hAnsi="Times New Roman"/>
          <w:spacing w:val="-6"/>
          <w:sz w:val="20"/>
        </w:rPr>
        <w:t> </w:t>
      </w:r>
      <w:r>
        <w:rPr>
          <w:rFonts w:ascii="Times New Roman" w:hAnsi="Times New Roman"/>
          <w:spacing w:val="-2"/>
          <w:sz w:val="20"/>
        </w:rPr>
        <w:t>resulting</w:t>
      </w:r>
      <w:r>
        <w:rPr>
          <w:rFonts w:ascii="Times New Roman" w:hAnsi="Times New Roman"/>
          <w:spacing w:val="-6"/>
          <w:sz w:val="20"/>
        </w:rPr>
        <w:t> </w:t>
      </w:r>
      <w:r>
        <w:rPr>
          <w:rFonts w:ascii="Times New Roman" w:hAnsi="Times New Roman"/>
          <w:spacing w:val="-2"/>
          <w:sz w:val="20"/>
        </w:rPr>
        <w:t>eye</w:t>
      </w:r>
      <w:r>
        <w:rPr>
          <w:rFonts w:ascii="Times New Roman" w:hAnsi="Times New Roman"/>
          <w:spacing w:val="-6"/>
          <w:sz w:val="20"/>
        </w:rPr>
        <w:t> </w:t>
      </w:r>
      <w:r>
        <w:rPr>
          <w:rFonts w:ascii="Times New Roman" w:hAnsi="Times New Roman"/>
          <w:spacing w:val="-2"/>
          <w:sz w:val="20"/>
        </w:rPr>
        <w:t>movements</w:t>
      </w:r>
      <w:r>
        <w:rPr>
          <w:rFonts w:ascii="Times New Roman" w:hAnsi="Times New Roman"/>
          <w:spacing w:val="-6"/>
          <w:sz w:val="20"/>
        </w:rPr>
        <w:t> </w:t>
      </w:r>
      <w:r>
        <w:rPr>
          <w:rFonts w:ascii="Times New Roman" w:hAnsi="Times New Roman"/>
          <w:spacing w:val="-2"/>
          <w:sz w:val="20"/>
        </w:rPr>
        <w:t>holds</w:t>
      </w:r>
      <w:r>
        <w:rPr>
          <w:rFonts w:ascii="Times New Roman" w:hAnsi="Times New Roman"/>
          <w:spacing w:val="-6"/>
          <w:sz w:val="20"/>
        </w:rPr>
        <w:t> </w:t>
      </w:r>
      <w:r>
        <w:rPr>
          <w:rFonts w:ascii="Times New Roman" w:hAnsi="Times New Roman"/>
          <w:spacing w:val="-2"/>
          <w:sz w:val="20"/>
        </w:rPr>
        <w:t>great</w:t>
      </w:r>
      <w:r>
        <w:rPr>
          <w:rFonts w:ascii="Times New Roman" w:hAnsi="Times New Roman"/>
          <w:spacing w:val="-6"/>
          <w:sz w:val="20"/>
        </w:rPr>
        <w:t> </w:t>
      </w:r>
      <w:r>
        <w:rPr>
          <w:rFonts w:ascii="Times New Roman" w:hAnsi="Times New Roman"/>
          <w:spacing w:val="-2"/>
          <w:sz w:val="20"/>
        </w:rPr>
        <w:t>promise. </w:t>
      </w:r>
      <w:r>
        <w:rPr>
          <w:rFonts w:ascii="Times New Roman" w:hAnsi="Times New Roman"/>
          <w:sz w:val="20"/>
        </w:rPr>
        <w:t>Clinical</w:t>
      </w:r>
      <w:r>
        <w:rPr>
          <w:rFonts w:ascii="Times New Roman" w:hAnsi="Times New Roman"/>
          <w:spacing w:val="80"/>
          <w:sz w:val="20"/>
        </w:rPr>
        <w:t> </w:t>
      </w:r>
      <w:r>
        <w:rPr>
          <w:rFonts w:ascii="Times New Roman" w:hAnsi="Times New Roman"/>
          <w:sz w:val="20"/>
        </w:rPr>
        <w:t>applications</w:t>
      </w:r>
      <w:r>
        <w:rPr>
          <w:rFonts w:ascii="Times New Roman" w:hAnsi="Times New Roman"/>
          <w:spacing w:val="80"/>
          <w:sz w:val="20"/>
        </w:rPr>
        <w:t> </w:t>
      </w:r>
      <w:r>
        <w:rPr>
          <w:rFonts w:ascii="Times New Roman" w:hAnsi="Times New Roman"/>
          <w:sz w:val="20"/>
        </w:rPr>
        <w:t>could</w:t>
      </w:r>
      <w:r>
        <w:rPr>
          <w:rFonts w:ascii="Times New Roman" w:hAnsi="Times New Roman"/>
          <w:spacing w:val="80"/>
          <w:sz w:val="20"/>
        </w:rPr>
        <w:t> </w:t>
      </w:r>
      <w:r>
        <w:rPr>
          <w:rFonts w:ascii="Times New Roman" w:hAnsi="Times New Roman"/>
          <w:sz w:val="20"/>
        </w:rPr>
        <w:t>also</w:t>
      </w:r>
      <w:r>
        <w:rPr>
          <w:rFonts w:ascii="Times New Roman" w:hAnsi="Times New Roman"/>
          <w:spacing w:val="80"/>
          <w:sz w:val="20"/>
        </w:rPr>
        <w:t> </w:t>
      </w:r>
      <w:r>
        <w:rPr>
          <w:rFonts w:ascii="Times New Roman" w:hAnsi="Times New Roman"/>
          <w:sz w:val="20"/>
        </w:rPr>
        <w:t>benefit</w:t>
      </w:r>
      <w:r>
        <w:rPr>
          <w:rFonts w:ascii="Times New Roman" w:hAnsi="Times New Roman"/>
          <w:spacing w:val="80"/>
          <w:sz w:val="20"/>
        </w:rPr>
        <w:t> </w:t>
      </w:r>
      <w:r>
        <w:rPr>
          <w:rFonts w:ascii="Times New Roman" w:hAnsi="Times New Roman"/>
          <w:sz w:val="20"/>
        </w:rPr>
        <w:t>from</w:t>
      </w:r>
      <w:r>
        <w:rPr>
          <w:rFonts w:ascii="Times New Roman" w:hAnsi="Times New Roman"/>
          <w:spacing w:val="80"/>
          <w:sz w:val="20"/>
        </w:rPr>
        <w:t> </w:t>
      </w:r>
      <w:r>
        <w:rPr>
          <w:rFonts w:ascii="Times New Roman" w:hAnsi="Times New Roman"/>
          <w:sz w:val="20"/>
        </w:rPr>
        <w:t>the development of more usable applications that are easy to comprehend and use for the patient as well as the clinician practitioner. This has the potential to allow patients to self- diagnose</w:t>
      </w:r>
      <w:r>
        <w:rPr>
          <w:rFonts w:ascii="Times New Roman" w:hAnsi="Times New Roman"/>
          <w:spacing w:val="59"/>
          <w:sz w:val="20"/>
        </w:rPr>
        <w:t> </w:t>
      </w:r>
      <w:r>
        <w:rPr>
          <w:rFonts w:ascii="Times New Roman" w:hAnsi="Times New Roman"/>
          <w:sz w:val="20"/>
        </w:rPr>
        <w:t>or</w:t>
      </w:r>
      <w:r>
        <w:rPr>
          <w:rFonts w:ascii="Times New Roman" w:hAnsi="Times New Roman"/>
          <w:spacing w:val="60"/>
          <w:sz w:val="20"/>
        </w:rPr>
        <w:t> </w:t>
      </w:r>
      <w:r>
        <w:rPr>
          <w:rFonts w:ascii="Times New Roman" w:hAnsi="Times New Roman"/>
          <w:sz w:val="20"/>
        </w:rPr>
        <w:t>self-treat</w:t>
      </w:r>
      <w:r>
        <w:rPr>
          <w:rFonts w:ascii="Times New Roman" w:hAnsi="Times New Roman"/>
          <w:spacing w:val="60"/>
          <w:sz w:val="20"/>
        </w:rPr>
        <w:t> </w:t>
      </w:r>
      <w:r>
        <w:rPr>
          <w:rFonts w:ascii="Times New Roman" w:hAnsi="Times New Roman"/>
          <w:sz w:val="20"/>
        </w:rPr>
        <w:t>neurological</w:t>
      </w:r>
      <w:r>
        <w:rPr>
          <w:rFonts w:ascii="Times New Roman" w:hAnsi="Times New Roman"/>
          <w:spacing w:val="60"/>
          <w:sz w:val="20"/>
        </w:rPr>
        <w:t> </w:t>
      </w:r>
      <w:r>
        <w:rPr>
          <w:rFonts w:ascii="Times New Roman" w:hAnsi="Times New Roman"/>
          <w:sz w:val="20"/>
        </w:rPr>
        <w:t>disease</w:t>
      </w:r>
      <w:r>
        <w:rPr>
          <w:rFonts w:ascii="Times New Roman" w:hAnsi="Times New Roman"/>
          <w:spacing w:val="60"/>
          <w:sz w:val="20"/>
        </w:rPr>
        <w:t> </w:t>
      </w:r>
      <w:r>
        <w:rPr>
          <w:rFonts w:ascii="Times New Roman" w:hAnsi="Times New Roman"/>
          <w:sz w:val="20"/>
        </w:rPr>
        <w:t>and</w:t>
      </w:r>
      <w:r>
        <w:rPr>
          <w:rFonts w:ascii="Times New Roman" w:hAnsi="Times New Roman"/>
          <w:spacing w:val="60"/>
          <w:sz w:val="20"/>
        </w:rPr>
        <w:t> </w:t>
      </w:r>
      <w:r>
        <w:rPr>
          <w:rFonts w:ascii="Times New Roman" w:hAnsi="Times New Roman"/>
          <w:spacing w:val="-2"/>
          <w:sz w:val="20"/>
        </w:rPr>
        <w:t>provide</w:t>
      </w:r>
    </w:p>
    <w:p>
      <w:pPr>
        <w:spacing w:line="221" w:lineRule="exact" w:before="0"/>
        <w:ind w:left="300" w:right="0" w:firstLine="0"/>
        <w:jc w:val="both"/>
        <w:rPr>
          <w:rFonts w:ascii="Times New Roman"/>
          <w:sz w:val="20"/>
        </w:rPr>
      </w:pPr>
      <w:r>
        <w:rPr>
          <w:rFonts w:ascii="Times New Roman"/>
          <w:sz w:val="20"/>
        </w:rPr>
        <w:t>clinicians</w:t>
      </w:r>
      <w:r>
        <w:rPr>
          <w:rFonts w:ascii="Times New Roman"/>
          <w:spacing w:val="-2"/>
          <w:sz w:val="20"/>
        </w:rPr>
        <w:t> </w:t>
      </w:r>
      <w:r>
        <w:rPr>
          <w:rFonts w:ascii="Times New Roman"/>
          <w:sz w:val="20"/>
        </w:rPr>
        <w:t>with</w:t>
      </w:r>
      <w:r>
        <w:rPr>
          <w:rFonts w:ascii="Times New Roman"/>
          <w:spacing w:val="-1"/>
          <w:sz w:val="20"/>
        </w:rPr>
        <w:t> </w:t>
      </w:r>
      <w:r>
        <w:rPr>
          <w:rFonts w:ascii="Times New Roman"/>
          <w:sz w:val="20"/>
        </w:rPr>
        <w:t>easy-to-use</w:t>
      </w:r>
      <w:r>
        <w:rPr>
          <w:rFonts w:ascii="Times New Roman"/>
          <w:spacing w:val="-1"/>
          <w:sz w:val="20"/>
        </w:rPr>
        <w:t> </w:t>
      </w:r>
      <w:r>
        <w:rPr>
          <w:rFonts w:ascii="Times New Roman"/>
          <w:spacing w:val="-2"/>
          <w:sz w:val="20"/>
        </w:rPr>
        <w:t>tools.</w:t>
      </w:r>
    </w:p>
    <w:p>
      <w:pPr>
        <w:spacing w:line="261" w:lineRule="auto" w:before="20"/>
        <w:ind w:left="300" w:right="5" w:firstLine="226"/>
        <w:jc w:val="both"/>
        <w:rPr>
          <w:rFonts w:ascii="Times New Roman"/>
          <w:sz w:val="20"/>
        </w:rPr>
      </w:pPr>
      <w:r>
        <w:rPr>
          <w:rFonts w:ascii="Times New Roman"/>
          <w:sz w:val="20"/>
        </w:rPr>
        <w:t>Most</w:t>
      </w:r>
      <w:r>
        <w:rPr>
          <w:rFonts w:ascii="Times New Roman"/>
          <w:spacing w:val="-13"/>
          <w:sz w:val="20"/>
        </w:rPr>
        <w:t> </w:t>
      </w:r>
      <w:r>
        <w:rPr>
          <w:rFonts w:ascii="Times New Roman"/>
          <w:sz w:val="20"/>
        </w:rPr>
        <w:t>current</w:t>
      </w:r>
      <w:r>
        <w:rPr>
          <w:rFonts w:ascii="Times New Roman"/>
          <w:spacing w:val="-12"/>
          <w:sz w:val="20"/>
        </w:rPr>
        <w:t> </w:t>
      </w:r>
      <w:r>
        <w:rPr>
          <w:rFonts w:ascii="Times New Roman"/>
          <w:sz w:val="20"/>
        </w:rPr>
        <w:t>clinical</w:t>
      </w:r>
      <w:r>
        <w:rPr>
          <w:rFonts w:ascii="Times New Roman"/>
          <w:spacing w:val="-13"/>
          <w:sz w:val="20"/>
        </w:rPr>
        <w:t> </w:t>
      </w:r>
      <w:r>
        <w:rPr>
          <w:rFonts w:ascii="Times New Roman"/>
          <w:sz w:val="20"/>
        </w:rPr>
        <w:t>applications</w:t>
      </w:r>
      <w:r>
        <w:rPr>
          <w:rFonts w:ascii="Times New Roman"/>
          <w:spacing w:val="-12"/>
          <w:sz w:val="20"/>
        </w:rPr>
        <w:t> </w:t>
      </w:r>
      <w:r>
        <w:rPr>
          <w:rFonts w:ascii="Times New Roman"/>
          <w:sz w:val="20"/>
        </w:rPr>
        <w:t>of</w:t>
      </w:r>
      <w:r>
        <w:rPr>
          <w:rFonts w:ascii="Times New Roman"/>
          <w:spacing w:val="-13"/>
          <w:sz w:val="20"/>
        </w:rPr>
        <w:t> </w:t>
      </w:r>
      <w:r>
        <w:rPr>
          <w:rFonts w:ascii="Times New Roman"/>
          <w:sz w:val="20"/>
        </w:rPr>
        <w:t>VR</w:t>
      </w:r>
      <w:r>
        <w:rPr>
          <w:rFonts w:ascii="Times New Roman"/>
          <w:spacing w:val="-12"/>
          <w:sz w:val="20"/>
        </w:rPr>
        <w:t> </w:t>
      </w:r>
      <w:r>
        <w:rPr>
          <w:rFonts w:ascii="Times New Roman"/>
          <w:sz w:val="20"/>
        </w:rPr>
        <w:t>and</w:t>
      </w:r>
      <w:r>
        <w:rPr>
          <w:rFonts w:ascii="Times New Roman"/>
          <w:spacing w:val="-13"/>
          <w:sz w:val="20"/>
        </w:rPr>
        <w:t> </w:t>
      </w:r>
      <w:r>
        <w:rPr>
          <w:rFonts w:ascii="Times New Roman"/>
          <w:sz w:val="20"/>
        </w:rPr>
        <w:t>eye</w:t>
      </w:r>
      <w:r>
        <w:rPr>
          <w:rFonts w:ascii="Times New Roman"/>
          <w:spacing w:val="-12"/>
          <w:sz w:val="20"/>
        </w:rPr>
        <w:t> </w:t>
      </w:r>
      <w:r>
        <w:rPr>
          <w:rFonts w:ascii="Times New Roman"/>
          <w:sz w:val="20"/>
        </w:rPr>
        <w:t>tracking use consumer hardware that may not be appropriate for clinical use. For example, Lutz et al. (</w:t>
      </w:r>
      <w:hyperlink w:history="true" w:anchor="_bookmark415">
        <w:r>
          <w:rPr>
            <w:rFonts w:ascii="Times New Roman"/>
            <w:color w:val="0000FF"/>
            <w:sz w:val="20"/>
          </w:rPr>
          <w:t>2017</w:t>
        </w:r>
      </w:hyperlink>
      <w:r>
        <w:rPr>
          <w:rFonts w:ascii="Times New Roman"/>
          <w:sz w:val="20"/>
        </w:rPr>
        <w:t>) mention that most</w:t>
      </w:r>
      <w:r>
        <w:rPr>
          <w:rFonts w:ascii="Times New Roman"/>
          <w:spacing w:val="-6"/>
          <w:sz w:val="20"/>
        </w:rPr>
        <w:t> </w:t>
      </w:r>
      <w:r>
        <w:rPr>
          <w:rFonts w:ascii="Times New Roman"/>
          <w:sz w:val="20"/>
        </w:rPr>
        <w:t>HMDs</w:t>
      </w:r>
      <w:r>
        <w:rPr>
          <w:rFonts w:ascii="Times New Roman"/>
          <w:spacing w:val="-6"/>
          <w:sz w:val="20"/>
        </w:rPr>
        <w:t> </w:t>
      </w:r>
      <w:r>
        <w:rPr>
          <w:rFonts w:ascii="Times New Roman"/>
          <w:sz w:val="20"/>
        </w:rPr>
        <w:t>have</w:t>
      </w:r>
      <w:r>
        <w:rPr>
          <w:rFonts w:ascii="Times New Roman"/>
          <w:spacing w:val="-5"/>
          <w:sz w:val="20"/>
        </w:rPr>
        <w:t> </w:t>
      </w:r>
      <w:r>
        <w:rPr>
          <w:rFonts w:ascii="Times New Roman"/>
          <w:sz w:val="20"/>
        </w:rPr>
        <w:t>to</w:t>
      </w:r>
      <w:r>
        <w:rPr>
          <w:rFonts w:ascii="Times New Roman"/>
          <w:spacing w:val="-6"/>
          <w:sz w:val="20"/>
        </w:rPr>
        <w:t> </w:t>
      </w:r>
      <w:r>
        <w:rPr>
          <w:rFonts w:ascii="Times New Roman"/>
          <w:sz w:val="20"/>
        </w:rPr>
        <w:t>be</w:t>
      </w:r>
      <w:r>
        <w:rPr>
          <w:rFonts w:ascii="Times New Roman"/>
          <w:spacing w:val="-6"/>
          <w:sz w:val="20"/>
        </w:rPr>
        <w:t> </w:t>
      </w:r>
      <w:r>
        <w:rPr>
          <w:rFonts w:ascii="Times New Roman"/>
          <w:sz w:val="20"/>
        </w:rPr>
        <w:t>modified</w:t>
      </w:r>
      <w:r>
        <w:rPr>
          <w:rFonts w:ascii="Times New Roman"/>
          <w:spacing w:val="-6"/>
          <w:sz w:val="20"/>
        </w:rPr>
        <w:t> </w:t>
      </w:r>
      <w:r>
        <w:rPr>
          <w:rFonts w:ascii="Times New Roman"/>
          <w:sz w:val="20"/>
        </w:rPr>
        <w:t>by</w:t>
      </w:r>
      <w:r>
        <w:rPr>
          <w:rFonts w:ascii="Times New Roman"/>
          <w:spacing w:val="-5"/>
          <w:sz w:val="20"/>
        </w:rPr>
        <w:t> </w:t>
      </w:r>
      <w:r>
        <w:rPr>
          <w:rFonts w:ascii="Times New Roman"/>
          <w:sz w:val="20"/>
        </w:rPr>
        <w:t>removing,</w:t>
      </w:r>
      <w:r>
        <w:rPr>
          <w:rFonts w:ascii="Times New Roman"/>
          <w:spacing w:val="-6"/>
          <w:sz w:val="20"/>
        </w:rPr>
        <w:t> </w:t>
      </w:r>
      <w:r>
        <w:rPr>
          <w:rFonts w:ascii="Times New Roman"/>
          <w:sz w:val="20"/>
        </w:rPr>
        <w:t>enclosing</w:t>
      </w:r>
      <w:r>
        <w:rPr>
          <w:rFonts w:ascii="Times New Roman"/>
          <w:spacing w:val="-6"/>
          <w:sz w:val="20"/>
        </w:rPr>
        <w:t> </w:t>
      </w:r>
      <w:r>
        <w:rPr>
          <w:rFonts w:ascii="Times New Roman"/>
          <w:sz w:val="20"/>
        </w:rPr>
        <w:t>or replacing</w:t>
      </w:r>
      <w:r>
        <w:rPr>
          <w:rFonts w:ascii="Times New Roman"/>
          <w:spacing w:val="-9"/>
          <w:sz w:val="20"/>
        </w:rPr>
        <w:t> </w:t>
      </w:r>
      <w:r>
        <w:rPr>
          <w:rFonts w:ascii="Times New Roman"/>
          <w:sz w:val="20"/>
        </w:rPr>
        <w:t>their</w:t>
      </w:r>
      <w:r>
        <w:rPr>
          <w:rFonts w:ascii="Times New Roman"/>
          <w:spacing w:val="-9"/>
          <w:sz w:val="20"/>
        </w:rPr>
        <w:t> </w:t>
      </w:r>
      <w:r>
        <w:rPr>
          <w:rFonts w:ascii="Times New Roman"/>
          <w:sz w:val="20"/>
        </w:rPr>
        <w:t>textile</w:t>
      </w:r>
      <w:r>
        <w:rPr>
          <w:rFonts w:ascii="Times New Roman"/>
          <w:spacing w:val="-9"/>
          <w:sz w:val="20"/>
        </w:rPr>
        <w:t> </w:t>
      </w:r>
      <w:r>
        <w:rPr>
          <w:rFonts w:ascii="Times New Roman"/>
          <w:sz w:val="20"/>
        </w:rPr>
        <w:t>foam</w:t>
      </w:r>
      <w:r>
        <w:rPr>
          <w:rFonts w:ascii="Times New Roman"/>
          <w:spacing w:val="-9"/>
          <w:sz w:val="20"/>
        </w:rPr>
        <w:t> </w:t>
      </w:r>
      <w:r>
        <w:rPr>
          <w:rFonts w:ascii="Times New Roman"/>
          <w:sz w:val="20"/>
        </w:rPr>
        <w:t>and</w:t>
      </w:r>
      <w:r>
        <w:rPr>
          <w:rFonts w:ascii="Times New Roman"/>
          <w:spacing w:val="-9"/>
          <w:sz w:val="20"/>
        </w:rPr>
        <w:t> </w:t>
      </w:r>
      <w:r>
        <w:rPr>
          <w:rFonts w:ascii="Times New Roman"/>
          <w:sz w:val="20"/>
        </w:rPr>
        <w:t>Velcro</w:t>
      </w:r>
      <w:r>
        <w:rPr>
          <w:rFonts w:ascii="Times New Roman"/>
          <w:spacing w:val="-8"/>
          <w:sz w:val="20"/>
        </w:rPr>
        <w:t> </w:t>
      </w:r>
      <w:r>
        <w:rPr>
          <w:rFonts w:ascii="Times New Roman"/>
          <w:sz w:val="20"/>
        </w:rPr>
        <w:t>components</w:t>
      </w:r>
      <w:r>
        <w:rPr>
          <w:rFonts w:ascii="Times New Roman"/>
          <w:spacing w:val="-9"/>
          <w:sz w:val="20"/>
        </w:rPr>
        <w:t> </w:t>
      </w:r>
      <w:r>
        <w:rPr>
          <w:rFonts w:ascii="Times New Roman"/>
          <w:sz w:val="20"/>
        </w:rPr>
        <w:t>in</w:t>
      </w:r>
      <w:r>
        <w:rPr>
          <w:rFonts w:ascii="Times New Roman"/>
          <w:spacing w:val="-9"/>
          <w:sz w:val="20"/>
        </w:rPr>
        <w:t> </w:t>
      </w:r>
      <w:r>
        <w:rPr>
          <w:rFonts w:ascii="Times New Roman"/>
          <w:sz w:val="20"/>
        </w:rPr>
        <w:t>order to comply with clinical hygiene regulations. Most HMDs and their eye tracking components also cannot withstand clinical disinfection procedures. Thus, there is still work to be done to produce clinical grade HMDs.</w:t>
      </w:r>
    </w:p>
    <w:p>
      <w:pPr>
        <w:spacing w:line="261" w:lineRule="auto" w:before="0"/>
        <w:ind w:left="300" w:right="5" w:firstLine="226"/>
        <w:jc w:val="both"/>
        <w:rPr>
          <w:rFonts w:ascii="Times New Roman"/>
          <w:sz w:val="20"/>
        </w:rPr>
      </w:pPr>
      <w:r>
        <w:rPr>
          <w:rFonts w:ascii="Times New Roman"/>
          <w:sz w:val="20"/>
        </w:rPr>
        <w:t>In</w:t>
      </w:r>
      <w:r>
        <w:rPr>
          <w:rFonts w:ascii="Times New Roman"/>
          <w:spacing w:val="-5"/>
          <w:sz w:val="20"/>
        </w:rPr>
        <w:t> </w:t>
      </w:r>
      <w:r>
        <w:rPr>
          <w:rFonts w:ascii="Times New Roman"/>
          <w:sz w:val="20"/>
        </w:rPr>
        <w:t>conclusion,</w:t>
      </w:r>
      <w:r>
        <w:rPr>
          <w:rFonts w:ascii="Times New Roman"/>
          <w:spacing w:val="-5"/>
          <w:sz w:val="20"/>
        </w:rPr>
        <w:t> </w:t>
      </w:r>
      <w:r>
        <w:rPr>
          <w:rFonts w:ascii="Times New Roman"/>
          <w:sz w:val="20"/>
        </w:rPr>
        <w:t>as</w:t>
      </w:r>
      <w:r>
        <w:rPr>
          <w:rFonts w:ascii="Times New Roman"/>
          <w:spacing w:val="-5"/>
          <w:sz w:val="20"/>
        </w:rPr>
        <w:t> </w:t>
      </w:r>
      <w:r>
        <w:rPr>
          <w:rFonts w:ascii="Times New Roman"/>
          <w:sz w:val="20"/>
        </w:rPr>
        <w:t>the</w:t>
      </w:r>
      <w:r>
        <w:rPr>
          <w:rFonts w:ascii="Times New Roman"/>
          <w:spacing w:val="-5"/>
          <w:sz w:val="20"/>
        </w:rPr>
        <w:t> </w:t>
      </w:r>
      <w:r>
        <w:rPr>
          <w:rFonts w:ascii="Times New Roman"/>
          <w:sz w:val="20"/>
        </w:rPr>
        <w:t>data</w:t>
      </w:r>
      <w:r>
        <w:rPr>
          <w:rFonts w:ascii="Times New Roman"/>
          <w:spacing w:val="-5"/>
          <w:sz w:val="20"/>
        </w:rPr>
        <w:t> </w:t>
      </w:r>
      <w:r>
        <w:rPr>
          <w:rFonts w:ascii="Times New Roman"/>
          <w:sz w:val="20"/>
        </w:rPr>
        <w:t>quality</w:t>
      </w:r>
      <w:r>
        <w:rPr>
          <w:rFonts w:ascii="Times New Roman"/>
          <w:spacing w:val="-5"/>
          <w:sz w:val="20"/>
        </w:rPr>
        <w:t> </w:t>
      </w:r>
      <w:r>
        <w:rPr>
          <w:rFonts w:ascii="Times New Roman"/>
          <w:sz w:val="20"/>
        </w:rPr>
        <w:t>of</w:t>
      </w:r>
      <w:r>
        <w:rPr>
          <w:rFonts w:ascii="Times New Roman"/>
          <w:spacing w:val="-5"/>
          <w:sz w:val="20"/>
        </w:rPr>
        <w:t> </w:t>
      </w:r>
      <w:r>
        <w:rPr>
          <w:rFonts w:ascii="Times New Roman"/>
          <w:sz w:val="20"/>
        </w:rPr>
        <w:t>eye</w:t>
      </w:r>
      <w:r>
        <w:rPr>
          <w:rFonts w:ascii="Times New Roman"/>
          <w:spacing w:val="-5"/>
          <w:sz w:val="20"/>
        </w:rPr>
        <w:t> </w:t>
      </w:r>
      <w:r>
        <w:rPr>
          <w:rFonts w:ascii="Times New Roman"/>
          <w:sz w:val="20"/>
        </w:rPr>
        <w:t>trackers,</w:t>
      </w:r>
      <w:r>
        <w:rPr>
          <w:rFonts w:ascii="Times New Roman"/>
          <w:spacing w:val="-5"/>
          <w:sz w:val="20"/>
        </w:rPr>
        <w:t> </w:t>
      </w:r>
      <w:r>
        <w:rPr>
          <w:rFonts w:ascii="Times New Roman"/>
          <w:sz w:val="20"/>
        </w:rPr>
        <w:t>and</w:t>
      </w:r>
      <w:r>
        <w:rPr>
          <w:rFonts w:ascii="Times New Roman"/>
          <w:spacing w:val="-5"/>
          <w:sz w:val="20"/>
        </w:rPr>
        <w:t> </w:t>
      </w:r>
      <w:r>
        <w:rPr>
          <w:rFonts w:ascii="Times New Roman"/>
          <w:sz w:val="20"/>
        </w:rPr>
        <w:t>the VR hardware and software continue to improve, we expect the clinical applications of eye tracked VR to continue to </w:t>
      </w:r>
      <w:r>
        <w:rPr>
          <w:rFonts w:ascii="Times New Roman"/>
          <w:spacing w:val="-2"/>
          <w:sz w:val="20"/>
        </w:rPr>
        <w:t>grow.</w:t>
      </w:r>
    </w:p>
    <w:p>
      <w:pPr>
        <w:pStyle w:val="ListParagraph"/>
        <w:numPr>
          <w:ilvl w:val="0"/>
          <w:numId w:val="12"/>
        </w:numPr>
        <w:tabs>
          <w:tab w:pos="543" w:val="left" w:leader="none"/>
        </w:tabs>
        <w:spacing w:line="240" w:lineRule="auto" w:before="168" w:after="0"/>
        <w:ind w:left="543" w:right="0" w:hanging="253"/>
        <w:jc w:val="both"/>
        <w:rPr>
          <w:rFonts w:ascii="Myriad Pro"/>
          <w:b/>
          <w:sz w:val="24"/>
        </w:rPr>
      </w:pPr>
      <w:r>
        <w:rPr/>
        <w:br w:type="column"/>
      </w:r>
      <w:bookmarkStart w:name="_bookmark320" w:id="341"/>
      <w:bookmarkEnd w:id="341"/>
      <w:r>
        <w:rPr/>
      </w:r>
      <w:r>
        <w:rPr>
          <w:rFonts w:ascii="Myriad Pro"/>
          <w:b/>
          <w:sz w:val="24"/>
        </w:rPr>
        <w:t>Challenges</w:t>
      </w:r>
      <w:r>
        <w:rPr>
          <w:rFonts w:ascii="Myriad Pro"/>
          <w:b/>
          <w:spacing w:val="-9"/>
          <w:sz w:val="24"/>
        </w:rPr>
        <w:t> </w:t>
      </w:r>
      <w:r>
        <w:rPr>
          <w:rFonts w:ascii="Myriad Pro"/>
          <w:b/>
          <w:sz w:val="24"/>
        </w:rPr>
        <w:t>and</w:t>
      </w:r>
      <w:r>
        <w:rPr>
          <w:rFonts w:ascii="Myriad Pro"/>
          <w:b/>
          <w:spacing w:val="-6"/>
          <w:sz w:val="24"/>
        </w:rPr>
        <w:t> </w:t>
      </w:r>
      <w:r>
        <w:rPr>
          <w:rFonts w:ascii="Myriad Pro"/>
          <w:b/>
          <w:spacing w:val="-2"/>
          <w:sz w:val="24"/>
        </w:rPr>
        <w:t>limitations</w:t>
      </w:r>
    </w:p>
    <w:p>
      <w:pPr>
        <w:spacing w:line="261" w:lineRule="auto" w:before="253"/>
        <w:ind w:left="290" w:right="295" w:firstLine="0"/>
        <w:jc w:val="both"/>
        <w:rPr>
          <w:rFonts w:ascii="Times New Roman" w:hAnsi="Times New Roman"/>
          <w:sz w:val="20"/>
        </w:rPr>
      </w:pPr>
      <w:r>
        <w:rPr>
          <w:rFonts w:ascii="Times New Roman" w:hAnsi="Times New Roman"/>
          <w:sz w:val="20"/>
        </w:rPr>
        <w:t>In</w:t>
      </w:r>
      <w:r>
        <w:rPr>
          <w:rFonts w:ascii="Times New Roman" w:hAnsi="Times New Roman"/>
          <w:sz w:val="20"/>
        </w:rPr>
        <w:t> this section, we discuss the inherent challenges</w:t>
      </w:r>
      <w:r>
        <w:rPr>
          <w:rFonts w:ascii="Times New Roman" w:hAnsi="Times New Roman"/>
          <w:sz w:val="20"/>
        </w:rPr>
        <w:t> and limitations of eye tracking and how these challenges aﬀect eye tracking in VR.</w:t>
      </w:r>
    </w:p>
    <w:p>
      <w:pPr>
        <w:pStyle w:val="ListParagraph"/>
        <w:numPr>
          <w:ilvl w:val="1"/>
          <w:numId w:val="12"/>
        </w:numPr>
        <w:tabs>
          <w:tab w:pos="675" w:val="left" w:leader="none"/>
        </w:tabs>
        <w:spacing w:line="240" w:lineRule="auto" w:before="217" w:after="0"/>
        <w:ind w:left="675" w:right="0" w:hanging="385"/>
        <w:jc w:val="left"/>
        <w:rPr>
          <w:rFonts w:ascii="Myriad Pro"/>
          <w:b/>
          <w:sz w:val="22"/>
        </w:rPr>
      </w:pPr>
      <w:r>
        <w:rPr>
          <w:rFonts w:ascii="Myriad Pro"/>
          <w:b/>
          <w:w w:val="90"/>
          <w:sz w:val="22"/>
        </w:rPr>
        <w:t>Technological</w:t>
      </w:r>
      <w:r>
        <w:rPr>
          <w:rFonts w:ascii="Myriad Pro"/>
          <w:b/>
          <w:spacing w:val="11"/>
          <w:sz w:val="22"/>
        </w:rPr>
        <w:t> </w:t>
      </w:r>
      <w:r>
        <w:rPr>
          <w:rFonts w:ascii="Myriad Pro"/>
          <w:b/>
          <w:spacing w:val="-2"/>
          <w:sz w:val="22"/>
        </w:rPr>
        <w:t>limitations</w:t>
      </w:r>
    </w:p>
    <w:p>
      <w:pPr>
        <w:pStyle w:val="BodyText"/>
        <w:spacing w:before="236"/>
        <w:rPr>
          <w:rFonts w:ascii="Myriad Pro"/>
          <w:b/>
          <w:sz w:val="22"/>
        </w:rPr>
      </w:pPr>
    </w:p>
    <w:p>
      <w:pPr>
        <w:pStyle w:val="Heading8"/>
        <w:numPr>
          <w:ilvl w:val="2"/>
          <w:numId w:val="12"/>
        </w:numPr>
        <w:tabs>
          <w:tab w:pos="779" w:val="left" w:leader="none"/>
        </w:tabs>
        <w:spacing w:line="240" w:lineRule="auto" w:before="1" w:after="0"/>
        <w:ind w:left="779" w:right="0" w:hanging="489"/>
        <w:jc w:val="left"/>
      </w:pPr>
      <w:r>
        <w:rPr>
          <w:w w:val="85"/>
        </w:rPr>
        <w:t>Eye</w:t>
      </w:r>
      <w:r>
        <w:rPr>
          <w:spacing w:val="-9"/>
          <w:w w:val="85"/>
        </w:rPr>
        <w:t> </w:t>
      </w:r>
      <w:r>
        <w:rPr>
          <w:w w:val="85"/>
        </w:rPr>
        <w:t>tracking</w:t>
      </w:r>
      <w:r>
        <w:rPr>
          <w:spacing w:val="-8"/>
          <w:w w:val="85"/>
        </w:rPr>
        <w:t> </w:t>
      </w:r>
      <w:r>
        <w:rPr>
          <w:w w:val="85"/>
        </w:rPr>
        <w:t>data</w:t>
      </w:r>
      <w:r>
        <w:rPr>
          <w:spacing w:val="-8"/>
          <w:w w:val="85"/>
        </w:rPr>
        <w:t> </w:t>
      </w:r>
      <w:r>
        <w:rPr>
          <w:spacing w:val="-2"/>
          <w:w w:val="85"/>
        </w:rPr>
        <w:t>quality</w:t>
      </w:r>
    </w:p>
    <w:p>
      <w:pPr>
        <w:spacing w:line="261" w:lineRule="auto" w:before="17"/>
        <w:ind w:left="290" w:right="298" w:firstLine="0"/>
        <w:jc w:val="both"/>
        <w:rPr>
          <w:rFonts w:ascii="Times New Roman"/>
          <w:sz w:val="20"/>
        </w:rPr>
      </w:pPr>
      <w:r>
        <w:rPr>
          <w:rFonts w:ascii="Times New Roman"/>
          <w:sz w:val="20"/>
        </w:rPr>
        <w:t>Issues</w:t>
      </w:r>
      <w:r>
        <w:rPr>
          <w:rFonts w:ascii="Times New Roman"/>
          <w:spacing w:val="-6"/>
          <w:sz w:val="20"/>
        </w:rPr>
        <w:t> </w:t>
      </w:r>
      <w:r>
        <w:rPr>
          <w:rFonts w:ascii="Times New Roman"/>
          <w:sz w:val="20"/>
        </w:rPr>
        <w:t>with</w:t>
      </w:r>
      <w:r>
        <w:rPr>
          <w:rFonts w:ascii="Times New Roman"/>
          <w:spacing w:val="-6"/>
          <w:sz w:val="20"/>
        </w:rPr>
        <w:t> </w:t>
      </w:r>
      <w:r>
        <w:rPr>
          <w:rFonts w:ascii="Times New Roman"/>
          <w:sz w:val="20"/>
        </w:rPr>
        <w:t>eye</w:t>
      </w:r>
      <w:r>
        <w:rPr>
          <w:rFonts w:ascii="Times New Roman"/>
          <w:spacing w:val="-6"/>
          <w:sz w:val="20"/>
        </w:rPr>
        <w:t> </w:t>
      </w:r>
      <w:r>
        <w:rPr>
          <w:rFonts w:ascii="Times New Roman"/>
          <w:sz w:val="20"/>
        </w:rPr>
        <w:t>tracker</w:t>
      </w:r>
      <w:r>
        <w:rPr>
          <w:rFonts w:ascii="Times New Roman"/>
          <w:spacing w:val="-6"/>
          <w:sz w:val="20"/>
        </w:rPr>
        <w:t> </w:t>
      </w:r>
      <w:r>
        <w:rPr>
          <w:rFonts w:ascii="Times New Roman"/>
          <w:sz w:val="20"/>
        </w:rPr>
        <w:t>data</w:t>
      </w:r>
      <w:r>
        <w:rPr>
          <w:rFonts w:ascii="Times New Roman"/>
          <w:spacing w:val="-6"/>
          <w:sz w:val="20"/>
        </w:rPr>
        <w:t> </w:t>
      </w:r>
      <w:r>
        <w:rPr>
          <w:rFonts w:ascii="Times New Roman"/>
          <w:sz w:val="20"/>
        </w:rPr>
        <w:t>quality</w:t>
      </w:r>
      <w:r>
        <w:rPr>
          <w:rFonts w:ascii="Times New Roman"/>
          <w:spacing w:val="-6"/>
          <w:sz w:val="20"/>
        </w:rPr>
        <w:t> </w:t>
      </w:r>
      <w:r>
        <w:rPr>
          <w:rFonts w:ascii="Times New Roman"/>
          <w:sz w:val="20"/>
        </w:rPr>
        <w:t>are</w:t>
      </w:r>
      <w:r>
        <w:rPr>
          <w:rFonts w:ascii="Times New Roman"/>
          <w:spacing w:val="-6"/>
          <w:sz w:val="20"/>
        </w:rPr>
        <w:t> </w:t>
      </w:r>
      <w:r>
        <w:rPr>
          <w:rFonts w:ascii="Times New Roman"/>
          <w:sz w:val="20"/>
        </w:rPr>
        <w:t>arguably</w:t>
      </w:r>
      <w:r>
        <w:rPr>
          <w:rFonts w:ascii="Times New Roman"/>
          <w:spacing w:val="-6"/>
          <w:sz w:val="20"/>
        </w:rPr>
        <w:t> </w:t>
      </w:r>
      <w:r>
        <w:rPr>
          <w:rFonts w:ascii="Times New Roman"/>
          <w:sz w:val="20"/>
        </w:rPr>
        <w:t>the</w:t>
      </w:r>
      <w:r>
        <w:rPr>
          <w:rFonts w:ascii="Times New Roman"/>
          <w:spacing w:val="-6"/>
          <w:sz w:val="20"/>
        </w:rPr>
        <w:t> </w:t>
      </w:r>
      <w:r>
        <w:rPr>
          <w:rFonts w:ascii="Times New Roman"/>
          <w:sz w:val="20"/>
        </w:rPr>
        <w:t>biggest technological challenges for eye tracking in VR. Table </w:t>
      </w:r>
      <w:hyperlink w:history="true" w:anchor="_bookmark321">
        <w:r>
          <w:rPr>
            <w:rFonts w:ascii="Times New Roman"/>
            <w:color w:val="0000FF"/>
            <w:sz w:val="20"/>
          </w:rPr>
          <w:t>1</w:t>
        </w:r>
      </w:hyperlink>
      <w:r>
        <w:rPr>
          <w:rFonts w:ascii="Times New Roman"/>
          <w:color w:val="0000FF"/>
          <w:sz w:val="20"/>
        </w:rPr>
        <w:t> </w:t>
      </w:r>
      <w:r>
        <w:rPr>
          <w:rFonts w:ascii="Times New Roman"/>
          <w:sz w:val="20"/>
        </w:rPr>
        <w:t>shows</w:t>
      </w:r>
      <w:r>
        <w:rPr>
          <w:rFonts w:ascii="Times New Roman"/>
          <w:spacing w:val="-7"/>
          <w:sz w:val="20"/>
        </w:rPr>
        <w:t> </w:t>
      </w:r>
      <w:r>
        <w:rPr>
          <w:rFonts w:ascii="Times New Roman"/>
          <w:sz w:val="20"/>
        </w:rPr>
        <w:t>the</w:t>
      </w:r>
      <w:r>
        <w:rPr>
          <w:rFonts w:ascii="Times New Roman"/>
          <w:spacing w:val="-7"/>
          <w:sz w:val="20"/>
        </w:rPr>
        <w:t> </w:t>
      </w:r>
      <w:r>
        <w:rPr>
          <w:rFonts w:ascii="Times New Roman"/>
          <w:sz w:val="20"/>
        </w:rPr>
        <w:t>manufacturer</w:t>
      </w:r>
      <w:r>
        <w:rPr>
          <w:rFonts w:ascii="Times New Roman"/>
          <w:spacing w:val="-7"/>
          <w:sz w:val="20"/>
        </w:rPr>
        <w:t> </w:t>
      </w:r>
      <w:r>
        <w:rPr>
          <w:rFonts w:ascii="Times New Roman"/>
          <w:sz w:val="20"/>
        </w:rPr>
        <w:t>reported</w:t>
      </w:r>
      <w:r>
        <w:rPr>
          <w:rFonts w:ascii="Times New Roman"/>
          <w:spacing w:val="-7"/>
          <w:sz w:val="20"/>
        </w:rPr>
        <w:t> </w:t>
      </w:r>
      <w:r>
        <w:rPr>
          <w:rFonts w:ascii="Times New Roman"/>
          <w:sz w:val="20"/>
        </w:rPr>
        <w:t>data</w:t>
      </w:r>
      <w:r>
        <w:rPr>
          <w:rFonts w:ascii="Times New Roman"/>
          <w:spacing w:val="-7"/>
          <w:sz w:val="20"/>
        </w:rPr>
        <w:t> </w:t>
      </w:r>
      <w:r>
        <w:rPr>
          <w:rFonts w:ascii="Times New Roman"/>
          <w:sz w:val="20"/>
        </w:rPr>
        <w:t>quality</w:t>
      </w:r>
      <w:r>
        <w:rPr>
          <w:rFonts w:ascii="Times New Roman"/>
          <w:spacing w:val="-7"/>
          <w:sz w:val="20"/>
        </w:rPr>
        <w:t> </w:t>
      </w:r>
      <w:r>
        <w:rPr>
          <w:rFonts w:ascii="Times New Roman"/>
          <w:sz w:val="20"/>
        </w:rPr>
        <w:t>specifications for the currently most used HMD-based eye trackers.</w:t>
      </w:r>
    </w:p>
    <w:p>
      <w:pPr>
        <w:spacing w:line="261" w:lineRule="auto" w:before="0"/>
        <w:ind w:left="289" w:right="290" w:firstLine="226"/>
        <w:jc w:val="both"/>
        <w:rPr>
          <w:rFonts w:ascii="Times New Roman" w:hAnsi="Times New Roman"/>
          <w:sz w:val="20"/>
        </w:rPr>
      </w:pPr>
      <w:r>
        <w:rPr>
          <w:rFonts w:ascii="Times New Roman" w:hAnsi="Times New Roman"/>
          <w:i/>
          <w:sz w:val="20"/>
        </w:rPr>
        <w:t>Spatial</w:t>
      </w:r>
      <w:r>
        <w:rPr>
          <w:rFonts w:ascii="Times New Roman" w:hAnsi="Times New Roman"/>
          <w:i/>
          <w:spacing w:val="-4"/>
          <w:sz w:val="20"/>
        </w:rPr>
        <w:t> </w:t>
      </w:r>
      <w:r>
        <w:rPr>
          <w:rFonts w:ascii="Times New Roman" w:hAnsi="Times New Roman"/>
          <w:i/>
          <w:sz w:val="20"/>
        </w:rPr>
        <w:t>Precision:</w:t>
      </w:r>
      <w:r>
        <w:rPr>
          <w:rFonts w:ascii="Times New Roman" w:hAnsi="Times New Roman"/>
          <w:i/>
          <w:spacing w:val="40"/>
          <w:sz w:val="20"/>
        </w:rPr>
        <w:t> </w:t>
      </w:r>
      <w:r>
        <w:rPr>
          <w:rFonts w:ascii="Times New Roman" w:hAnsi="Times New Roman"/>
          <w:sz w:val="20"/>
        </w:rPr>
        <w:t>Applications</w:t>
      </w:r>
      <w:r>
        <w:rPr>
          <w:rFonts w:ascii="Times New Roman" w:hAnsi="Times New Roman"/>
          <w:spacing w:val="-4"/>
          <w:sz w:val="20"/>
        </w:rPr>
        <w:t> </w:t>
      </w:r>
      <w:r>
        <w:rPr>
          <w:rFonts w:ascii="Times New Roman" w:hAnsi="Times New Roman"/>
          <w:sz w:val="20"/>
        </w:rPr>
        <w:t>that</w:t>
      </w:r>
      <w:r>
        <w:rPr>
          <w:rFonts w:ascii="Times New Roman" w:hAnsi="Times New Roman"/>
          <w:spacing w:val="-4"/>
          <w:sz w:val="20"/>
        </w:rPr>
        <w:t> </w:t>
      </w:r>
      <w:r>
        <w:rPr>
          <w:rFonts w:ascii="Times New Roman" w:hAnsi="Times New Roman"/>
          <w:sz w:val="20"/>
        </w:rPr>
        <w:t>use</w:t>
      </w:r>
      <w:r>
        <w:rPr>
          <w:rFonts w:ascii="Times New Roman" w:hAnsi="Times New Roman"/>
          <w:spacing w:val="-4"/>
          <w:sz w:val="20"/>
        </w:rPr>
        <w:t> </w:t>
      </w:r>
      <w:r>
        <w:rPr>
          <w:rFonts w:ascii="Times New Roman" w:hAnsi="Times New Roman"/>
          <w:sz w:val="20"/>
        </w:rPr>
        <w:t>small</w:t>
      </w:r>
      <w:r>
        <w:rPr>
          <w:rFonts w:ascii="Times New Roman" w:hAnsi="Times New Roman"/>
          <w:spacing w:val="-4"/>
          <w:sz w:val="20"/>
        </w:rPr>
        <w:t> </w:t>
      </w:r>
      <w:r>
        <w:rPr>
          <w:rFonts w:ascii="Times New Roman" w:hAnsi="Times New Roman"/>
          <w:sz w:val="20"/>
        </w:rPr>
        <w:t>fixational eye movements, like tremors, drifts and microsaccades require</w:t>
      </w:r>
      <w:r>
        <w:rPr>
          <w:rFonts w:ascii="Times New Roman" w:hAnsi="Times New Roman"/>
          <w:spacing w:val="-4"/>
          <w:sz w:val="20"/>
        </w:rPr>
        <w:t> </w:t>
      </w:r>
      <w:r>
        <w:rPr>
          <w:rFonts w:ascii="Times New Roman" w:hAnsi="Times New Roman"/>
          <w:sz w:val="20"/>
        </w:rPr>
        <w:t>high-precision</w:t>
      </w:r>
      <w:r>
        <w:rPr>
          <w:rFonts w:ascii="Times New Roman" w:hAnsi="Times New Roman"/>
          <w:spacing w:val="-4"/>
          <w:sz w:val="20"/>
        </w:rPr>
        <w:t> </w:t>
      </w:r>
      <w:r>
        <w:rPr>
          <w:rFonts w:ascii="Times New Roman" w:hAnsi="Times New Roman"/>
          <w:sz w:val="20"/>
        </w:rPr>
        <w:t>eye</w:t>
      </w:r>
      <w:r>
        <w:rPr>
          <w:rFonts w:ascii="Times New Roman" w:hAnsi="Times New Roman"/>
          <w:spacing w:val="-4"/>
          <w:sz w:val="20"/>
        </w:rPr>
        <w:t> </w:t>
      </w:r>
      <w:r>
        <w:rPr>
          <w:rFonts w:ascii="Times New Roman" w:hAnsi="Times New Roman"/>
          <w:sz w:val="20"/>
        </w:rPr>
        <w:t>trackers.</w:t>
      </w:r>
      <w:r>
        <w:rPr>
          <w:rFonts w:ascii="Times New Roman" w:hAnsi="Times New Roman"/>
          <w:spacing w:val="-4"/>
          <w:sz w:val="20"/>
        </w:rPr>
        <w:t> </w:t>
      </w:r>
      <w:r>
        <w:rPr>
          <w:rFonts w:ascii="Times New Roman" w:hAnsi="Times New Roman"/>
          <w:sz w:val="20"/>
        </w:rPr>
        <w:t>Andersson</w:t>
      </w:r>
      <w:r>
        <w:rPr>
          <w:rFonts w:ascii="Times New Roman" w:hAnsi="Times New Roman"/>
          <w:spacing w:val="-4"/>
          <w:sz w:val="20"/>
        </w:rPr>
        <w:t> </w:t>
      </w:r>
      <w:r>
        <w:rPr>
          <w:rFonts w:ascii="Times New Roman" w:hAnsi="Times New Roman"/>
          <w:sz w:val="20"/>
        </w:rPr>
        <w:t>et</w:t>
      </w:r>
      <w:r>
        <w:rPr>
          <w:rFonts w:ascii="Times New Roman" w:hAnsi="Times New Roman"/>
          <w:spacing w:val="-3"/>
          <w:sz w:val="20"/>
        </w:rPr>
        <w:t> </w:t>
      </w:r>
      <w:r>
        <w:rPr>
          <w:rFonts w:ascii="Times New Roman" w:hAnsi="Times New Roman"/>
          <w:sz w:val="20"/>
        </w:rPr>
        <w:t>al.</w:t>
      </w:r>
      <w:r>
        <w:rPr>
          <w:rFonts w:ascii="Times New Roman" w:hAnsi="Times New Roman"/>
          <w:spacing w:val="-4"/>
          <w:sz w:val="20"/>
        </w:rPr>
        <w:t> </w:t>
      </w:r>
      <w:r>
        <w:rPr>
          <w:rFonts w:ascii="Times New Roman" w:hAnsi="Times New Roman"/>
          <w:sz w:val="20"/>
        </w:rPr>
        <w:t>(</w:t>
      </w:r>
      <w:hyperlink w:history="true" w:anchor="_bookmark330">
        <w:r>
          <w:rPr>
            <w:rFonts w:ascii="Times New Roman" w:hAnsi="Times New Roman"/>
            <w:color w:val="0000FF"/>
            <w:sz w:val="20"/>
          </w:rPr>
          <w:t>2010</w:t>
        </w:r>
      </w:hyperlink>
      <w:r>
        <w:rPr>
          <w:rFonts w:ascii="Times New Roman" w:hAnsi="Times New Roman"/>
          <w:sz w:val="20"/>
        </w:rPr>
        <w:t>) point out that for such tasks the eye tracker should have an RMS</w:t>
      </w:r>
      <w:r>
        <w:rPr>
          <w:rFonts w:ascii="Times New Roman" w:hAnsi="Times New Roman"/>
          <w:spacing w:val="-9"/>
          <w:sz w:val="20"/>
        </w:rPr>
        <w:t> </w:t>
      </w:r>
      <w:r>
        <w:rPr>
          <w:rFonts w:ascii="Times New Roman" w:hAnsi="Times New Roman"/>
          <w:sz w:val="20"/>
        </w:rPr>
        <w:t>precision</w:t>
      </w:r>
      <w:r>
        <w:rPr>
          <w:rFonts w:ascii="Times New Roman" w:hAnsi="Times New Roman"/>
          <w:spacing w:val="-9"/>
          <w:sz w:val="20"/>
        </w:rPr>
        <w:t> </w:t>
      </w:r>
      <w:r>
        <w:rPr>
          <w:rFonts w:ascii="Times New Roman" w:hAnsi="Times New Roman"/>
          <w:sz w:val="20"/>
        </w:rPr>
        <w:t>value</w:t>
      </w:r>
      <w:r>
        <w:rPr>
          <w:rFonts w:ascii="Times New Roman" w:hAnsi="Times New Roman"/>
          <w:spacing w:val="-9"/>
          <w:sz w:val="20"/>
        </w:rPr>
        <w:t> </w:t>
      </w:r>
      <w:r>
        <w:rPr>
          <w:rFonts w:ascii="Times New Roman" w:hAnsi="Times New Roman"/>
          <w:sz w:val="20"/>
        </w:rPr>
        <w:t>that</w:t>
      </w:r>
      <w:r>
        <w:rPr>
          <w:rFonts w:ascii="Times New Roman" w:hAnsi="Times New Roman"/>
          <w:spacing w:val="-9"/>
          <w:sz w:val="20"/>
        </w:rPr>
        <w:t> </w:t>
      </w:r>
      <w:r>
        <w:rPr>
          <w:rFonts w:ascii="Times New Roman" w:hAnsi="Times New Roman"/>
          <w:sz w:val="20"/>
        </w:rPr>
        <w:t>is</w:t>
      </w:r>
      <w:r>
        <w:rPr>
          <w:rFonts w:ascii="Times New Roman" w:hAnsi="Times New Roman"/>
          <w:spacing w:val="-9"/>
          <w:sz w:val="20"/>
        </w:rPr>
        <w:t> </w:t>
      </w:r>
      <w:r>
        <w:rPr>
          <w:rFonts w:ascii="Times New Roman" w:hAnsi="Times New Roman"/>
          <w:sz w:val="20"/>
        </w:rPr>
        <w:t>lower</w:t>
      </w:r>
      <w:r>
        <w:rPr>
          <w:rFonts w:ascii="Times New Roman" w:hAnsi="Times New Roman"/>
          <w:spacing w:val="-9"/>
          <w:sz w:val="20"/>
        </w:rPr>
        <w:t> </w:t>
      </w:r>
      <w:r>
        <w:rPr>
          <w:rFonts w:ascii="Times New Roman" w:hAnsi="Times New Roman"/>
          <w:sz w:val="20"/>
        </w:rPr>
        <w:t>than</w:t>
      </w:r>
      <w:r>
        <w:rPr>
          <w:rFonts w:ascii="Times New Roman" w:hAnsi="Times New Roman"/>
          <w:spacing w:val="-9"/>
          <w:sz w:val="20"/>
        </w:rPr>
        <w:t> </w:t>
      </w:r>
      <w:r>
        <w:rPr>
          <w:rFonts w:ascii="Times New Roman" w:hAnsi="Times New Roman"/>
          <w:sz w:val="20"/>
        </w:rPr>
        <w:t>0.03</w:t>
      </w:r>
      <w:r>
        <w:rPr>
          <w:rFonts w:ascii="Arial" w:hAnsi="Arial"/>
          <w:sz w:val="20"/>
          <w:vertAlign w:val="superscript"/>
        </w:rPr>
        <w:t>◦</w:t>
      </w:r>
      <w:r>
        <w:rPr>
          <w:rFonts w:ascii="Times New Roman" w:hAnsi="Times New Roman"/>
          <w:sz w:val="20"/>
          <w:vertAlign w:val="baseline"/>
        </w:rPr>
        <w:t>.</w:t>
      </w:r>
      <w:r>
        <w:rPr>
          <w:rFonts w:ascii="Times New Roman" w:hAnsi="Times New Roman"/>
          <w:spacing w:val="-9"/>
          <w:sz w:val="20"/>
          <w:vertAlign w:val="baseline"/>
        </w:rPr>
        <w:t> </w:t>
      </w:r>
      <w:r>
        <w:rPr>
          <w:rFonts w:ascii="Times New Roman" w:hAnsi="Times New Roman"/>
          <w:sz w:val="20"/>
          <w:vertAlign w:val="baseline"/>
        </w:rPr>
        <w:t>Table</w:t>
      </w:r>
      <w:r>
        <w:rPr>
          <w:rFonts w:ascii="Times New Roman" w:hAnsi="Times New Roman"/>
          <w:spacing w:val="-9"/>
          <w:sz w:val="20"/>
          <w:vertAlign w:val="baseline"/>
        </w:rPr>
        <w:t> </w:t>
      </w:r>
      <w:hyperlink w:history="true" w:anchor="_bookmark321">
        <w:r>
          <w:rPr>
            <w:rFonts w:ascii="Times New Roman" w:hAnsi="Times New Roman"/>
            <w:color w:val="0000FF"/>
            <w:sz w:val="20"/>
            <w:vertAlign w:val="baseline"/>
          </w:rPr>
          <w:t>1</w:t>
        </w:r>
      </w:hyperlink>
      <w:r>
        <w:rPr>
          <w:rFonts w:ascii="Times New Roman" w:hAnsi="Times New Roman"/>
          <w:color w:val="0000FF"/>
          <w:spacing w:val="-9"/>
          <w:sz w:val="20"/>
          <w:vertAlign w:val="baseline"/>
        </w:rPr>
        <w:t> </w:t>
      </w:r>
      <w:r>
        <w:rPr>
          <w:rFonts w:ascii="Times New Roman" w:hAnsi="Times New Roman"/>
          <w:sz w:val="20"/>
          <w:vertAlign w:val="baseline"/>
        </w:rPr>
        <w:t>shows that not all manufacturers of VR-based eye trackers report the precision value of the eye trackers, and those that have reported</w:t>
      </w:r>
      <w:r>
        <w:rPr>
          <w:rFonts w:ascii="Times New Roman" w:hAnsi="Times New Roman"/>
          <w:spacing w:val="-8"/>
          <w:sz w:val="20"/>
          <w:vertAlign w:val="baseline"/>
        </w:rPr>
        <w:t> </w:t>
      </w:r>
      <w:r>
        <w:rPr>
          <w:rFonts w:ascii="Times New Roman" w:hAnsi="Times New Roman"/>
          <w:sz w:val="20"/>
          <w:vertAlign w:val="baseline"/>
        </w:rPr>
        <w:t>precision</w:t>
      </w:r>
      <w:r>
        <w:rPr>
          <w:rFonts w:ascii="Times New Roman" w:hAnsi="Times New Roman"/>
          <w:spacing w:val="-8"/>
          <w:sz w:val="20"/>
          <w:vertAlign w:val="baseline"/>
        </w:rPr>
        <w:t> </w:t>
      </w:r>
      <w:r>
        <w:rPr>
          <w:rFonts w:ascii="Times New Roman" w:hAnsi="Times New Roman"/>
          <w:sz w:val="20"/>
          <w:vertAlign w:val="baseline"/>
        </w:rPr>
        <w:t>values</w:t>
      </w:r>
      <w:r>
        <w:rPr>
          <w:rFonts w:ascii="Times New Roman" w:hAnsi="Times New Roman"/>
          <w:spacing w:val="-8"/>
          <w:sz w:val="20"/>
          <w:vertAlign w:val="baseline"/>
        </w:rPr>
        <w:t> </w:t>
      </w:r>
      <w:r>
        <w:rPr>
          <w:rFonts w:ascii="Times New Roman" w:hAnsi="Times New Roman"/>
          <w:sz w:val="20"/>
          <w:vertAlign w:val="baseline"/>
        </w:rPr>
        <w:t>seem</w:t>
      </w:r>
      <w:r>
        <w:rPr>
          <w:rFonts w:ascii="Times New Roman" w:hAnsi="Times New Roman"/>
          <w:spacing w:val="-8"/>
          <w:sz w:val="20"/>
          <w:vertAlign w:val="baseline"/>
        </w:rPr>
        <w:t> </w:t>
      </w:r>
      <w:r>
        <w:rPr>
          <w:rFonts w:ascii="Times New Roman" w:hAnsi="Times New Roman"/>
          <w:sz w:val="20"/>
          <w:vertAlign w:val="baseline"/>
        </w:rPr>
        <w:t>to</w:t>
      </w:r>
      <w:r>
        <w:rPr>
          <w:rFonts w:ascii="Times New Roman" w:hAnsi="Times New Roman"/>
          <w:spacing w:val="-8"/>
          <w:sz w:val="20"/>
          <w:vertAlign w:val="baseline"/>
        </w:rPr>
        <w:t> </w:t>
      </w:r>
      <w:r>
        <w:rPr>
          <w:rFonts w:ascii="Times New Roman" w:hAnsi="Times New Roman"/>
          <w:sz w:val="20"/>
          <w:vertAlign w:val="baseline"/>
        </w:rPr>
        <w:t>have</w:t>
      </w:r>
      <w:r>
        <w:rPr>
          <w:rFonts w:ascii="Times New Roman" w:hAnsi="Times New Roman"/>
          <w:spacing w:val="-8"/>
          <w:sz w:val="20"/>
          <w:vertAlign w:val="baseline"/>
        </w:rPr>
        <w:t> </w:t>
      </w:r>
      <w:r>
        <w:rPr>
          <w:rFonts w:ascii="Times New Roman" w:hAnsi="Times New Roman"/>
          <w:sz w:val="20"/>
          <w:vertAlign w:val="baseline"/>
        </w:rPr>
        <w:t>precision</w:t>
      </w:r>
      <w:r>
        <w:rPr>
          <w:rFonts w:ascii="Times New Roman" w:hAnsi="Times New Roman"/>
          <w:spacing w:val="-8"/>
          <w:sz w:val="20"/>
          <w:vertAlign w:val="baseline"/>
        </w:rPr>
        <w:t> </w:t>
      </w:r>
      <w:r>
        <w:rPr>
          <w:rFonts w:ascii="Times New Roman" w:hAnsi="Times New Roman"/>
          <w:sz w:val="20"/>
          <w:vertAlign w:val="baseline"/>
        </w:rPr>
        <w:t>values</w:t>
      </w:r>
      <w:r>
        <w:rPr>
          <w:rFonts w:ascii="Times New Roman" w:hAnsi="Times New Roman"/>
          <w:spacing w:val="-8"/>
          <w:sz w:val="20"/>
          <w:vertAlign w:val="baseline"/>
        </w:rPr>
        <w:t> </w:t>
      </w:r>
      <w:r>
        <w:rPr>
          <w:rFonts w:ascii="Times New Roman" w:hAnsi="Times New Roman"/>
          <w:sz w:val="20"/>
          <w:vertAlign w:val="baseline"/>
        </w:rPr>
        <w:t>that are worse than the recommended range needed to detect small fixational movements.</w:t>
      </w:r>
    </w:p>
    <w:p>
      <w:pPr>
        <w:spacing w:line="261" w:lineRule="auto" w:before="0"/>
        <w:ind w:left="289" w:right="297" w:firstLine="226"/>
        <w:jc w:val="both"/>
        <w:rPr>
          <w:rFonts w:ascii="Times New Roman" w:hAnsi="Times New Roman"/>
          <w:sz w:val="20"/>
        </w:rPr>
      </w:pPr>
      <w:r>
        <w:rPr>
          <w:rFonts w:ascii="Times New Roman" w:hAnsi="Times New Roman"/>
          <w:i/>
          <w:sz w:val="20"/>
        </w:rPr>
        <w:t>Spatial Accuracy: </w:t>
      </w:r>
      <w:r>
        <w:rPr>
          <w:rFonts w:ascii="Times New Roman" w:hAnsi="Times New Roman"/>
          <w:sz w:val="20"/>
        </w:rPr>
        <w:t>Table </w:t>
      </w:r>
      <w:hyperlink w:history="true" w:anchor="_bookmark321">
        <w:r>
          <w:rPr>
            <w:rFonts w:ascii="Times New Roman" w:hAnsi="Times New Roman"/>
            <w:color w:val="0000FF"/>
            <w:sz w:val="20"/>
          </w:rPr>
          <w:t>1</w:t>
        </w:r>
      </w:hyperlink>
      <w:r>
        <w:rPr>
          <w:rFonts w:ascii="Times New Roman" w:hAnsi="Times New Roman"/>
          <w:color w:val="0000FF"/>
          <w:sz w:val="20"/>
        </w:rPr>
        <w:t> </w:t>
      </w:r>
      <w:r>
        <w:rPr>
          <w:rFonts w:ascii="Times New Roman" w:hAnsi="Times New Roman"/>
          <w:sz w:val="20"/>
        </w:rPr>
        <w:t>shows that the most popular HMD-based eye trackers report accuracy values between </w:t>
      </w:r>
      <w:r>
        <w:rPr>
          <w:rFonts w:ascii="Times New Roman" w:hAnsi="Times New Roman"/>
          <w:spacing w:val="-2"/>
          <w:sz w:val="20"/>
        </w:rPr>
        <w:t>0.5</w:t>
      </w:r>
      <w:r>
        <w:rPr>
          <w:rFonts w:ascii="Arial" w:hAnsi="Arial"/>
          <w:spacing w:val="-2"/>
          <w:sz w:val="20"/>
          <w:vertAlign w:val="superscript"/>
        </w:rPr>
        <w:t>◦</w:t>
      </w:r>
      <w:r>
        <w:rPr>
          <w:rFonts w:ascii="Arial" w:hAnsi="Arial"/>
          <w:spacing w:val="-8"/>
          <w:sz w:val="20"/>
          <w:vertAlign w:val="baseline"/>
        </w:rPr>
        <w:t> </w:t>
      </w:r>
      <w:r>
        <w:rPr>
          <w:rFonts w:ascii="Times New Roman" w:hAnsi="Times New Roman"/>
          <w:spacing w:val="-2"/>
          <w:sz w:val="20"/>
          <w:vertAlign w:val="baseline"/>
        </w:rPr>
        <w:t>and 1.1</w:t>
      </w:r>
      <w:r>
        <w:rPr>
          <w:rFonts w:ascii="Arial" w:hAnsi="Arial"/>
          <w:spacing w:val="-2"/>
          <w:sz w:val="20"/>
          <w:vertAlign w:val="superscript"/>
        </w:rPr>
        <w:t>◦</w:t>
      </w:r>
      <w:r>
        <w:rPr>
          <w:rFonts w:ascii="Times New Roman" w:hAnsi="Times New Roman"/>
          <w:spacing w:val="-2"/>
          <w:sz w:val="20"/>
          <w:vertAlign w:val="baseline"/>
        </w:rPr>
        <w:t>. However, manufacturer reported specifications </w:t>
      </w:r>
      <w:r>
        <w:rPr>
          <w:rFonts w:ascii="Times New Roman" w:hAnsi="Times New Roman"/>
          <w:sz w:val="20"/>
          <w:vertAlign w:val="baseline"/>
        </w:rPr>
        <w:t>could be misleading, as these metrics are often measured under</w:t>
      </w:r>
      <w:r>
        <w:rPr>
          <w:rFonts w:ascii="Times New Roman" w:hAnsi="Times New Roman"/>
          <w:spacing w:val="-7"/>
          <w:sz w:val="20"/>
          <w:vertAlign w:val="baseline"/>
        </w:rPr>
        <w:t> </w:t>
      </w:r>
      <w:r>
        <w:rPr>
          <w:rFonts w:ascii="Times New Roman" w:hAnsi="Times New Roman"/>
          <w:sz w:val="20"/>
          <w:vertAlign w:val="baseline"/>
        </w:rPr>
        <w:t>ideal</w:t>
      </w:r>
      <w:r>
        <w:rPr>
          <w:rFonts w:ascii="Times New Roman" w:hAnsi="Times New Roman"/>
          <w:spacing w:val="-7"/>
          <w:sz w:val="20"/>
          <w:vertAlign w:val="baseline"/>
        </w:rPr>
        <w:t> </w:t>
      </w:r>
      <w:r>
        <w:rPr>
          <w:rFonts w:ascii="Times New Roman" w:hAnsi="Times New Roman"/>
          <w:sz w:val="20"/>
          <w:vertAlign w:val="baseline"/>
        </w:rPr>
        <w:t>conditions</w:t>
      </w:r>
      <w:r>
        <w:rPr>
          <w:rFonts w:ascii="Times New Roman" w:hAnsi="Times New Roman"/>
          <w:spacing w:val="-7"/>
          <w:sz w:val="20"/>
          <w:vertAlign w:val="baseline"/>
        </w:rPr>
        <w:t> </w:t>
      </w:r>
      <w:r>
        <w:rPr>
          <w:rFonts w:ascii="Times New Roman" w:hAnsi="Times New Roman"/>
          <w:sz w:val="20"/>
          <w:vertAlign w:val="baseline"/>
        </w:rPr>
        <w:t>and</w:t>
      </w:r>
      <w:r>
        <w:rPr>
          <w:rFonts w:ascii="Times New Roman" w:hAnsi="Times New Roman"/>
          <w:spacing w:val="-7"/>
          <w:sz w:val="20"/>
          <w:vertAlign w:val="baseline"/>
        </w:rPr>
        <w:t> </w:t>
      </w:r>
      <w:r>
        <w:rPr>
          <w:rFonts w:ascii="Times New Roman" w:hAnsi="Times New Roman"/>
          <w:sz w:val="20"/>
          <w:vertAlign w:val="baseline"/>
        </w:rPr>
        <w:t>do</w:t>
      </w:r>
      <w:r>
        <w:rPr>
          <w:rFonts w:ascii="Times New Roman" w:hAnsi="Times New Roman"/>
          <w:spacing w:val="-7"/>
          <w:sz w:val="20"/>
          <w:vertAlign w:val="baseline"/>
        </w:rPr>
        <w:t> </w:t>
      </w:r>
      <w:r>
        <w:rPr>
          <w:rFonts w:ascii="Times New Roman" w:hAnsi="Times New Roman"/>
          <w:sz w:val="20"/>
          <w:vertAlign w:val="baseline"/>
        </w:rPr>
        <w:t>not</w:t>
      </w:r>
      <w:r>
        <w:rPr>
          <w:rFonts w:ascii="Times New Roman" w:hAnsi="Times New Roman"/>
          <w:spacing w:val="-7"/>
          <w:sz w:val="20"/>
          <w:vertAlign w:val="baseline"/>
        </w:rPr>
        <w:t> </w:t>
      </w:r>
      <w:r>
        <w:rPr>
          <w:rFonts w:ascii="Times New Roman" w:hAnsi="Times New Roman"/>
          <w:sz w:val="20"/>
          <w:vertAlign w:val="baseline"/>
        </w:rPr>
        <w:t>reflect</w:t>
      </w:r>
      <w:r>
        <w:rPr>
          <w:rFonts w:ascii="Times New Roman" w:hAnsi="Times New Roman"/>
          <w:spacing w:val="-7"/>
          <w:sz w:val="20"/>
          <w:vertAlign w:val="baseline"/>
        </w:rPr>
        <w:t> </w:t>
      </w:r>
      <w:r>
        <w:rPr>
          <w:rFonts w:ascii="Times New Roman" w:hAnsi="Times New Roman"/>
          <w:sz w:val="20"/>
          <w:vertAlign w:val="baseline"/>
        </w:rPr>
        <w:t>the</w:t>
      </w:r>
      <w:r>
        <w:rPr>
          <w:rFonts w:ascii="Times New Roman" w:hAnsi="Times New Roman"/>
          <w:spacing w:val="-7"/>
          <w:sz w:val="20"/>
          <w:vertAlign w:val="baseline"/>
        </w:rPr>
        <w:t> </w:t>
      </w:r>
      <w:r>
        <w:rPr>
          <w:rFonts w:ascii="Times New Roman" w:hAnsi="Times New Roman"/>
          <w:sz w:val="20"/>
          <w:vertAlign w:val="baseline"/>
        </w:rPr>
        <w:t>accuracy</w:t>
      </w:r>
      <w:r>
        <w:rPr>
          <w:rFonts w:ascii="Times New Roman" w:hAnsi="Times New Roman"/>
          <w:spacing w:val="-7"/>
          <w:sz w:val="20"/>
          <w:vertAlign w:val="baseline"/>
        </w:rPr>
        <w:t> </w:t>
      </w:r>
      <w:r>
        <w:rPr>
          <w:rFonts w:ascii="Times New Roman" w:hAnsi="Times New Roman"/>
          <w:sz w:val="20"/>
          <w:vertAlign w:val="baseline"/>
        </w:rPr>
        <w:t>under realistic usage scenarios (Adhanom et al. </w:t>
      </w:r>
      <w:hyperlink w:history="true" w:anchor="_bookmark322">
        <w:r>
          <w:rPr>
            <w:rFonts w:ascii="Times New Roman" w:hAnsi="Times New Roman"/>
            <w:color w:val="0000FF"/>
            <w:sz w:val="20"/>
            <w:vertAlign w:val="baseline"/>
          </w:rPr>
          <w:t>2020a</w:t>
        </w:r>
      </w:hyperlink>
      <w:r>
        <w:rPr>
          <w:rFonts w:ascii="Times New Roman" w:hAnsi="Times New Roman"/>
          <w:sz w:val="20"/>
          <w:vertAlign w:val="baseline"/>
        </w:rPr>
        <w:t>).</w:t>
      </w:r>
    </w:p>
    <w:p>
      <w:pPr>
        <w:spacing w:line="261" w:lineRule="auto" w:before="0"/>
        <w:ind w:left="290" w:right="296" w:firstLine="226"/>
        <w:jc w:val="both"/>
        <w:rPr>
          <w:rFonts w:ascii="Times New Roman" w:hAnsi="Times New Roman"/>
          <w:sz w:val="20"/>
        </w:rPr>
      </w:pPr>
      <w:r>
        <w:rPr>
          <w:rFonts w:ascii="Times New Roman" w:hAnsi="Times New Roman"/>
          <w:sz w:val="20"/>
        </w:rPr>
        <w:t>Additionally,</w:t>
      </w:r>
      <w:r>
        <w:rPr>
          <w:rFonts w:ascii="Times New Roman" w:hAnsi="Times New Roman"/>
          <w:spacing w:val="-13"/>
          <w:sz w:val="20"/>
        </w:rPr>
        <w:t> </w:t>
      </w:r>
      <w:r>
        <w:rPr>
          <w:rFonts w:ascii="Times New Roman" w:hAnsi="Times New Roman"/>
          <w:sz w:val="20"/>
        </w:rPr>
        <w:t>most</w:t>
      </w:r>
      <w:r>
        <w:rPr>
          <w:rFonts w:ascii="Times New Roman" w:hAnsi="Times New Roman"/>
          <w:spacing w:val="-12"/>
          <w:sz w:val="20"/>
        </w:rPr>
        <w:t> </w:t>
      </w:r>
      <w:r>
        <w:rPr>
          <w:rFonts w:ascii="Times New Roman" w:hAnsi="Times New Roman"/>
          <w:sz w:val="20"/>
        </w:rPr>
        <w:t>current</w:t>
      </w:r>
      <w:r>
        <w:rPr>
          <w:rFonts w:ascii="Times New Roman" w:hAnsi="Times New Roman"/>
          <w:spacing w:val="-13"/>
          <w:sz w:val="20"/>
        </w:rPr>
        <w:t> </w:t>
      </w:r>
      <w:r>
        <w:rPr>
          <w:rFonts w:ascii="Times New Roman" w:hAnsi="Times New Roman"/>
          <w:sz w:val="20"/>
        </w:rPr>
        <w:t>HMD-based</w:t>
      </w:r>
      <w:r>
        <w:rPr>
          <w:rFonts w:ascii="Times New Roman" w:hAnsi="Times New Roman"/>
          <w:spacing w:val="-12"/>
          <w:sz w:val="20"/>
        </w:rPr>
        <w:t> </w:t>
      </w:r>
      <w:r>
        <w:rPr>
          <w:rFonts w:ascii="Times New Roman" w:hAnsi="Times New Roman"/>
          <w:sz w:val="20"/>
        </w:rPr>
        <w:t>eye</w:t>
      </w:r>
      <w:r>
        <w:rPr>
          <w:rFonts w:ascii="Times New Roman" w:hAnsi="Times New Roman"/>
          <w:spacing w:val="-13"/>
          <w:sz w:val="20"/>
        </w:rPr>
        <w:t> </w:t>
      </w:r>
      <w:r>
        <w:rPr>
          <w:rFonts w:ascii="Times New Roman" w:hAnsi="Times New Roman"/>
          <w:sz w:val="20"/>
        </w:rPr>
        <w:t>trackers</w:t>
      </w:r>
      <w:r>
        <w:rPr>
          <w:rFonts w:ascii="Times New Roman" w:hAnsi="Times New Roman"/>
          <w:spacing w:val="-12"/>
          <w:sz w:val="20"/>
        </w:rPr>
        <w:t> </w:t>
      </w:r>
      <w:r>
        <w:rPr>
          <w:rFonts w:ascii="Times New Roman" w:hAnsi="Times New Roman"/>
          <w:sz w:val="20"/>
        </w:rPr>
        <w:t>have the</w:t>
      </w:r>
      <w:r>
        <w:rPr>
          <w:rFonts w:ascii="Times New Roman" w:hAnsi="Times New Roman"/>
          <w:spacing w:val="-1"/>
          <w:sz w:val="20"/>
        </w:rPr>
        <w:t> </w:t>
      </w:r>
      <w:r>
        <w:rPr>
          <w:rFonts w:ascii="Times New Roman" w:hAnsi="Times New Roman"/>
          <w:sz w:val="20"/>
        </w:rPr>
        <w:t>highest</w:t>
      </w:r>
      <w:r>
        <w:rPr>
          <w:rFonts w:ascii="Times New Roman" w:hAnsi="Times New Roman"/>
          <w:spacing w:val="-1"/>
          <w:sz w:val="20"/>
        </w:rPr>
        <w:t> </w:t>
      </w:r>
      <w:r>
        <w:rPr>
          <w:rFonts w:ascii="Times New Roman" w:hAnsi="Times New Roman"/>
          <w:sz w:val="20"/>
        </w:rPr>
        <w:t>accuracy</w:t>
      </w:r>
      <w:r>
        <w:rPr>
          <w:rFonts w:ascii="Times New Roman" w:hAnsi="Times New Roman"/>
          <w:spacing w:val="-1"/>
          <w:sz w:val="20"/>
        </w:rPr>
        <w:t> </w:t>
      </w:r>
      <w:r>
        <w:rPr>
          <w:rFonts w:ascii="Times New Roman" w:hAnsi="Times New Roman"/>
          <w:sz w:val="20"/>
        </w:rPr>
        <w:t>and</w:t>
      </w:r>
      <w:r>
        <w:rPr>
          <w:rFonts w:ascii="Times New Roman" w:hAnsi="Times New Roman"/>
          <w:spacing w:val="-1"/>
          <w:sz w:val="20"/>
        </w:rPr>
        <w:t> </w:t>
      </w:r>
      <w:r>
        <w:rPr>
          <w:rFonts w:ascii="Times New Roman" w:hAnsi="Times New Roman"/>
          <w:sz w:val="20"/>
        </w:rPr>
        <w:t>precision</w:t>
      </w:r>
      <w:r>
        <w:rPr>
          <w:rFonts w:ascii="Times New Roman" w:hAnsi="Times New Roman"/>
          <w:spacing w:val="-1"/>
          <w:sz w:val="20"/>
        </w:rPr>
        <w:t> </w:t>
      </w:r>
      <w:r>
        <w:rPr>
          <w:rFonts w:ascii="Times New Roman" w:hAnsi="Times New Roman"/>
          <w:sz w:val="20"/>
        </w:rPr>
        <w:t>in</w:t>
      </w:r>
      <w:r>
        <w:rPr>
          <w:rFonts w:ascii="Times New Roman" w:hAnsi="Times New Roman"/>
          <w:spacing w:val="-1"/>
          <w:sz w:val="20"/>
        </w:rPr>
        <w:t> </w:t>
      </w:r>
      <w:r>
        <w:rPr>
          <w:rFonts w:ascii="Times New Roman" w:hAnsi="Times New Roman"/>
          <w:sz w:val="20"/>
        </w:rPr>
        <w:t>a</w:t>
      </w:r>
      <w:r>
        <w:rPr>
          <w:rFonts w:ascii="Times New Roman" w:hAnsi="Times New Roman"/>
          <w:spacing w:val="-1"/>
          <w:sz w:val="20"/>
        </w:rPr>
        <w:t> </w:t>
      </w:r>
      <w:r>
        <w:rPr>
          <w:rFonts w:ascii="Times New Roman" w:hAnsi="Times New Roman"/>
          <w:sz w:val="20"/>
        </w:rPr>
        <w:t>small</w:t>
      </w:r>
      <w:r>
        <w:rPr>
          <w:rFonts w:ascii="Times New Roman" w:hAnsi="Times New Roman"/>
          <w:spacing w:val="-1"/>
          <w:sz w:val="20"/>
        </w:rPr>
        <w:t> </w:t>
      </w:r>
      <w:r>
        <w:rPr>
          <w:rFonts w:ascii="Times New Roman" w:hAnsi="Times New Roman"/>
          <w:sz w:val="20"/>
        </w:rPr>
        <w:t>central</w:t>
      </w:r>
      <w:r>
        <w:rPr>
          <w:rFonts w:ascii="Times New Roman" w:hAnsi="Times New Roman"/>
          <w:spacing w:val="-1"/>
          <w:sz w:val="20"/>
        </w:rPr>
        <w:t> </w:t>
      </w:r>
      <w:r>
        <w:rPr>
          <w:rFonts w:ascii="Times New Roman" w:hAnsi="Times New Roman"/>
          <w:sz w:val="20"/>
        </w:rPr>
        <w:t>region </w:t>
      </w:r>
      <w:r>
        <w:rPr>
          <w:rFonts w:ascii="Times New Roman" w:hAnsi="Times New Roman"/>
          <w:spacing w:val="-2"/>
          <w:sz w:val="20"/>
        </w:rPr>
        <w:t>of</w:t>
      </w:r>
      <w:r>
        <w:rPr>
          <w:rFonts w:ascii="Times New Roman" w:hAnsi="Times New Roman"/>
          <w:spacing w:val="-6"/>
          <w:sz w:val="20"/>
        </w:rPr>
        <w:t> </w:t>
      </w:r>
      <w:r>
        <w:rPr>
          <w:rFonts w:ascii="Times New Roman" w:hAnsi="Times New Roman"/>
          <w:spacing w:val="-2"/>
          <w:sz w:val="20"/>
        </w:rPr>
        <w:t>the</w:t>
      </w:r>
      <w:r>
        <w:rPr>
          <w:rFonts w:ascii="Times New Roman" w:hAnsi="Times New Roman"/>
          <w:spacing w:val="-6"/>
          <w:sz w:val="20"/>
        </w:rPr>
        <w:t> </w:t>
      </w:r>
      <w:r>
        <w:rPr>
          <w:rFonts w:ascii="Times New Roman" w:hAnsi="Times New Roman"/>
          <w:spacing w:val="-2"/>
          <w:sz w:val="20"/>
        </w:rPr>
        <w:t>FOV.</w:t>
      </w:r>
      <w:r>
        <w:rPr>
          <w:rFonts w:ascii="Times New Roman" w:hAnsi="Times New Roman"/>
          <w:spacing w:val="-6"/>
          <w:sz w:val="20"/>
        </w:rPr>
        <w:t> </w:t>
      </w:r>
      <w:r>
        <w:rPr>
          <w:rFonts w:ascii="Times New Roman" w:hAnsi="Times New Roman"/>
          <w:spacing w:val="-2"/>
          <w:sz w:val="20"/>
        </w:rPr>
        <w:t>Outside</w:t>
      </w:r>
      <w:r>
        <w:rPr>
          <w:rFonts w:ascii="Times New Roman" w:hAnsi="Times New Roman"/>
          <w:spacing w:val="-6"/>
          <w:sz w:val="20"/>
        </w:rPr>
        <w:t> </w:t>
      </w:r>
      <w:r>
        <w:rPr>
          <w:rFonts w:ascii="Times New Roman" w:hAnsi="Times New Roman"/>
          <w:spacing w:val="-2"/>
          <w:sz w:val="20"/>
        </w:rPr>
        <w:t>this</w:t>
      </w:r>
      <w:r>
        <w:rPr>
          <w:rFonts w:ascii="Times New Roman" w:hAnsi="Times New Roman"/>
          <w:spacing w:val="-6"/>
          <w:sz w:val="20"/>
        </w:rPr>
        <w:t> </w:t>
      </w:r>
      <w:r>
        <w:rPr>
          <w:rFonts w:ascii="Times New Roman" w:hAnsi="Times New Roman"/>
          <w:spacing w:val="-2"/>
          <w:sz w:val="20"/>
        </w:rPr>
        <w:t>region,</w:t>
      </w:r>
      <w:r>
        <w:rPr>
          <w:rFonts w:ascii="Times New Roman" w:hAnsi="Times New Roman"/>
          <w:spacing w:val="-6"/>
          <w:sz w:val="20"/>
        </w:rPr>
        <w:t> </w:t>
      </w:r>
      <w:r>
        <w:rPr>
          <w:rFonts w:ascii="Times New Roman" w:hAnsi="Times New Roman"/>
          <w:spacing w:val="-2"/>
          <w:sz w:val="20"/>
        </w:rPr>
        <w:t>accuracy</w:t>
      </w:r>
      <w:r>
        <w:rPr>
          <w:rFonts w:ascii="Times New Roman" w:hAnsi="Times New Roman"/>
          <w:spacing w:val="-6"/>
          <w:sz w:val="20"/>
        </w:rPr>
        <w:t> </w:t>
      </w:r>
      <w:r>
        <w:rPr>
          <w:rFonts w:ascii="Times New Roman" w:hAnsi="Times New Roman"/>
          <w:spacing w:val="-2"/>
          <w:sz w:val="20"/>
        </w:rPr>
        <w:t>and</w:t>
      </w:r>
      <w:r>
        <w:rPr>
          <w:rFonts w:ascii="Times New Roman" w:hAnsi="Times New Roman"/>
          <w:spacing w:val="-6"/>
          <w:sz w:val="20"/>
        </w:rPr>
        <w:t> </w:t>
      </w:r>
      <w:r>
        <w:rPr>
          <w:rFonts w:ascii="Times New Roman" w:hAnsi="Times New Roman"/>
          <w:spacing w:val="-2"/>
          <w:sz w:val="20"/>
        </w:rPr>
        <w:t>precision</w:t>
      </w:r>
      <w:r>
        <w:rPr>
          <w:rFonts w:ascii="Times New Roman" w:hAnsi="Times New Roman"/>
          <w:spacing w:val="-6"/>
          <w:sz w:val="20"/>
        </w:rPr>
        <w:t> </w:t>
      </w:r>
      <w:r>
        <w:rPr>
          <w:rFonts w:ascii="Times New Roman" w:hAnsi="Times New Roman"/>
          <w:spacing w:val="-2"/>
          <w:sz w:val="20"/>
        </w:rPr>
        <w:t>drop </w:t>
      </w:r>
      <w:r>
        <w:rPr>
          <w:rFonts w:ascii="Times New Roman" w:hAnsi="Times New Roman"/>
          <w:sz w:val="20"/>
        </w:rPr>
        <w:t>substantially. For example, the HTC Vive Pro Eye reports accuracy values of 0.5</w:t>
      </w:r>
      <w:r>
        <w:rPr>
          <w:rFonts w:ascii="Arial" w:hAnsi="Arial"/>
          <w:sz w:val="20"/>
          <w:vertAlign w:val="superscript"/>
        </w:rPr>
        <w:t>◦</w:t>
      </w:r>
      <w:r>
        <w:rPr>
          <w:rFonts w:ascii="Arial" w:hAnsi="Arial"/>
          <w:sz w:val="20"/>
          <w:vertAlign w:val="baseline"/>
        </w:rPr>
        <w:t> </w:t>
      </w:r>
      <w:r>
        <w:rPr>
          <w:rFonts w:ascii="Times New Roman" w:hAnsi="Times New Roman"/>
          <w:sz w:val="20"/>
          <w:vertAlign w:val="baseline"/>
        </w:rPr>
        <w:t>- 1.1</w:t>
      </w:r>
      <w:r>
        <w:rPr>
          <w:rFonts w:ascii="Arial" w:hAnsi="Arial"/>
          <w:sz w:val="20"/>
          <w:vertAlign w:val="superscript"/>
        </w:rPr>
        <w:t>◦</w:t>
      </w:r>
      <w:r>
        <w:rPr>
          <w:rFonts w:ascii="Arial" w:hAnsi="Arial"/>
          <w:sz w:val="20"/>
          <w:vertAlign w:val="baseline"/>
        </w:rPr>
        <w:t> </w:t>
      </w:r>
      <w:r>
        <w:rPr>
          <w:rFonts w:ascii="Times New Roman" w:hAnsi="Times New Roman"/>
          <w:sz w:val="20"/>
          <w:vertAlign w:val="baseline"/>
        </w:rPr>
        <w:t>within the central 20</w:t>
      </w:r>
      <w:r>
        <w:rPr>
          <w:rFonts w:ascii="Arial" w:hAnsi="Arial"/>
          <w:sz w:val="20"/>
          <w:vertAlign w:val="superscript"/>
        </w:rPr>
        <w:t>◦</w:t>
      </w:r>
      <w:r>
        <w:rPr>
          <w:rFonts w:ascii="Arial" w:hAnsi="Arial"/>
          <w:sz w:val="20"/>
          <w:vertAlign w:val="baseline"/>
        </w:rPr>
        <w:t> </w:t>
      </w:r>
      <w:r>
        <w:rPr>
          <w:rFonts w:ascii="Times New Roman" w:hAnsi="Times New Roman"/>
          <w:sz w:val="20"/>
          <w:vertAlign w:val="baseline"/>
        </w:rPr>
        <w:t>of the FOV. Outside this region, the accuracy is not guaranteed. This limits researchers or developers from using the whole FOV for eye tracking-based experiences.</w:t>
      </w:r>
    </w:p>
    <w:p>
      <w:pPr>
        <w:spacing w:after="0" w:line="261" w:lineRule="auto"/>
        <w:jc w:val="both"/>
        <w:rPr>
          <w:rFonts w:ascii="Times New Roman" w:hAnsi="Times New Roman"/>
          <w:sz w:val="20"/>
        </w:rPr>
        <w:sectPr>
          <w:headerReference w:type="default" r:id="rId449"/>
          <w:footerReference w:type="default" r:id="rId450"/>
          <w:pgSz w:w="11910" w:h="15820"/>
          <w:pgMar w:header="635" w:footer="0" w:top="900" w:bottom="280" w:left="720" w:right="720"/>
          <w:cols w:num="2" w:equalWidth="0">
            <w:col w:w="5073" w:space="40"/>
            <w:col w:w="5357"/>
          </w:cols>
        </w:sectPr>
      </w:pPr>
    </w:p>
    <w:p>
      <w:pPr>
        <w:pStyle w:val="BodyText"/>
        <w:rPr>
          <w:rFonts w:ascii="Times New Roman"/>
          <w:sz w:val="17"/>
        </w:rPr>
      </w:pPr>
    </w:p>
    <w:p>
      <w:pPr>
        <w:pStyle w:val="BodyText"/>
        <w:rPr>
          <w:rFonts w:ascii="Times New Roman"/>
          <w:sz w:val="17"/>
        </w:rPr>
      </w:pPr>
    </w:p>
    <w:p>
      <w:pPr>
        <w:pStyle w:val="BodyText"/>
        <w:spacing w:before="5"/>
        <w:rPr>
          <w:rFonts w:ascii="Times New Roman"/>
          <w:sz w:val="17"/>
        </w:rPr>
      </w:pPr>
    </w:p>
    <w:p>
      <w:pPr>
        <w:spacing w:line="242" w:lineRule="auto" w:before="0"/>
        <w:ind w:left="300" w:right="0" w:firstLine="0"/>
        <w:jc w:val="left"/>
        <w:rPr>
          <w:rFonts w:ascii="Times New Roman"/>
          <w:sz w:val="17"/>
        </w:rPr>
      </w:pPr>
      <w:bookmarkStart w:name="_bookmark321" w:id="342"/>
      <w:bookmarkEnd w:id="342"/>
      <w:r>
        <w:rPr/>
      </w:r>
      <w:r>
        <w:rPr>
          <w:rFonts w:ascii="Gill Sans MT"/>
          <w:b/>
          <w:sz w:val="17"/>
        </w:rPr>
        <w:t>Table</w:t>
      </w:r>
      <w:r>
        <w:rPr>
          <w:rFonts w:ascii="Gill Sans MT"/>
          <w:b/>
          <w:spacing w:val="-15"/>
          <w:sz w:val="17"/>
        </w:rPr>
        <w:t> </w:t>
      </w:r>
      <w:r>
        <w:rPr>
          <w:rFonts w:ascii="Gill Sans MT"/>
          <w:b/>
          <w:sz w:val="17"/>
        </w:rPr>
        <w:t>1</w:t>
      </w:r>
      <w:r>
        <w:rPr>
          <w:rFonts w:ascii="Gill Sans MT"/>
          <w:b/>
          <w:spacing w:val="40"/>
          <w:sz w:val="17"/>
        </w:rPr>
        <w:t> </w:t>
      </w:r>
      <w:r>
        <w:rPr>
          <w:rFonts w:ascii="Times New Roman"/>
          <w:sz w:val="17"/>
        </w:rPr>
        <w:t>Current</w:t>
      </w:r>
      <w:r>
        <w:rPr>
          <w:rFonts w:ascii="Times New Roman"/>
          <w:spacing w:val="22"/>
          <w:sz w:val="17"/>
        </w:rPr>
        <w:t> </w:t>
      </w:r>
      <w:r>
        <w:rPr>
          <w:rFonts w:ascii="Times New Roman"/>
          <w:sz w:val="17"/>
        </w:rPr>
        <w:t>widely</w:t>
      </w:r>
      <w:r>
        <w:rPr>
          <w:rFonts w:ascii="Times New Roman"/>
          <w:spacing w:val="22"/>
          <w:sz w:val="17"/>
        </w:rPr>
        <w:t> </w:t>
      </w:r>
      <w:r>
        <w:rPr>
          <w:rFonts w:ascii="Times New Roman"/>
          <w:sz w:val="17"/>
        </w:rPr>
        <w:t>used</w:t>
      </w:r>
      <w:r>
        <w:rPr>
          <w:rFonts w:ascii="Times New Roman"/>
          <w:spacing w:val="22"/>
          <w:sz w:val="17"/>
        </w:rPr>
        <w:t> </w:t>
      </w:r>
      <w:r>
        <w:rPr>
          <w:rFonts w:ascii="Times New Roman"/>
          <w:sz w:val="17"/>
        </w:rPr>
        <w:t>HMD-based</w:t>
      </w:r>
      <w:r>
        <w:rPr>
          <w:rFonts w:ascii="Times New Roman"/>
          <w:spacing w:val="22"/>
          <w:sz w:val="17"/>
        </w:rPr>
        <w:t> </w:t>
      </w:r>
      <w:r>
        <w:rPr>
          <w:rFonts w:ascii="Times New Roman"/>
          <w:sz w:val="17"/>
        </w:rPr>
        <w:t>eye</w:t>
      </w:r>
      <w:r>
        <w:rPr>
          <w:rFonts w:ascii="Times New Roman"/>
          <w:spacing w:val="22"/>
          <w:sz w:val="17"/>
        </w:rPr>
        <w:t> </w:t>
      </w:r>
      <w:r>
        <w:rPr>
          <w:rFonts w:ascii="Times New Roman"/>
          <w:sz w:val="17"/>
        </w:rPr>
        <w:t>trackers</w:t>
      </w:r>
      <w:r>
        <w:rPr>
          <w:rFonts w:ascii="Times New Roman"/>
          <w:spacing w:val="22"/>
          <w:sz w:val="17"/>
        </w:rPr>
        <w:t> </w:t>
      </w:r>
      <w:r>
        <w:rPr>
          <w:rFonts w:ascii="Times New Roman"/>
          <w:sz w:val="17"/>
        </w:rPr>
        <w:t>and</w:t>
      </w:r>
      <w:r>
        <w:rPr>
          <w:rFonts w:ascii="Times New Roman"/>
          <w:spacing w:val="22"/>
          <w:sz w:val="17"/>
        </w:rPr>
        <w:t> </w:t>
      </w:r>
      <w:r>
        <w:rPr>
          <w:rFonts w:ascii="Times New Roman"/>
          <w:sz w:val="17"/>
        </w:rPr>
        <w:t>their</w:t>
      </w:r>
      <w:r>
        <w:rPr>
          <w:rFonts w:ascii="Times New Roman"/>
          <w:spacing w:val="22"/>
          <w:sz w:val="17"/>
        </w:rPr>
        <w:t> </w:t>
      </w:r>
      <w:r>
        <w:rPr>
          <w:rFonts w:ascii="Times New Roman"/>
          <w:sz w:val="17"/>
        </w:rPr>
        <w:t>manufacturer</w:t>
      </w:r>
      <w:r>
        <w:rPr>
          <w:rFonts w:ascii="Times New Roman"/>
          <w:spacing w:val="22"/>
          <w:sz w:val="17"/>
        </w:rPr>
        <w:t> </w:t>
      </w:r>
      <w:r>
        <w:rPr>
          <w:rFonts w:ascii="Times New Roman"/>
          <w:sz w:val="17"/>
        </w:rPr>
        <w:t>specifications.</w:t>
      </w:r>
      <w:r>
        <w:rPr>
          <w:rFonts w:ascii="Times New Roman"/>
          <w:spacing w:val="22"/>
          <w:sz w:val="17"/>
        </w:rPr>
        <w:t> </w:t>
      </w:r>
      <w:r>
        <w:rPr>
          <w:rFonts w:ascii="Times New Roman"/>
          <w:sz w:val="17"/>
        </w:rPr>
        <w:t>Note</w:t>
      </w:r>
      <w:r>
        <w:rPr>
          <w:rFonts w:ascii="Times New Roman"/>
          <w:spacing w:val="22"/>
          <w:sz w:val="17"/>
        </w:rPr>
        <w:t> </w:t>
      </w:r>
      <w:r>
        <w:rPr>
          <w:rFonts w:ascii="Times New Roman"/>
          <w:sz w:val="17"/>
        </w:rPr>
        <w:t>that</w:t>
      </w:r>
      <w:r>
        <w:rPr>
          <w:rFonts w:ascii="Times New Roman"/>
          <w:spacing w:val="22"/>
          <w:sz w:val="17"/>
        </w:rPr>
        <w:t> </w:t>
      </w:r>
      <w:r>
        <w:rPr>
          <w:rFonts w:ascii="Times New Roman"/>
          <w:sz w:val="17"/>
        </w:rPr>
        <w:t>the</w:t>
      </w:r>
      <w:r>
        <w:rPr>
          <w:rFonts w:ascii="Times New Roman"/>
          <w:spacing w:val="22"/>
          <w:sz w:val="17"/>
        </w:rPr>
        <w:t> </w:t>
      </w:r>
      <w:r>
        <w:rPr>
          <w:rFonts w:ascii="Times New Roman"/>
          <w:sz w:val="17"/>
        </w:rPr>
        <w:t>manufacturer</w:t>
      </w:r>
      <w:r>
        <w:rPr>
          <w:rFonts w:ascii="Times New Roman"/>
          <w:spacing w:val="22"/>
          <w:sz w:val="17"/>
        </w:rPr>
        <w:t> </w:t>
      </w:r>
      <w:r>
        <w:rPr>
          <w:rFonts w:ascii="Times New Roman"/>
          <w:sz w:val="17"/>
        </w:rPr>
        <w:t>specifications</w:t>
      </w:r>
      <w:r>
        <w:rPr>
          <w:rFonts w:ascii="Times New Roman"/>
          <w:spacing w:val="22"/>
          <w:sz w:val="17"/>
        </w:rPr>
        <w:t> </w:t>
      </w:r>
      <w:r>
        <w:rPr>
          <w:rFonts w:ascii="Times New Roman"/>
          <w:sz w:val="17"/>
        </w:rPr>
        <w:t>are calculated under ideal conditions and may be hard to reproduce in realistic settings</w:t>
      </w:r>
    </w:p>
    <w:p>
      <w:pPr>
        <w:pStyle w:val="BodyText"/>
        <w:spacing w:before="10"/>
        <w:rPr>
          <w:rFonts w:ascii="Times New Roman"/>
          <w:sz w:val="8"/>
        </w:rPr>
      </w:pPr>
    </w:p>
    <w:tbl>
      <w:tblPr>
        <w:tblW w:w="0" w:type="auto"/>
        <w:jc w:val="left"/>
        <w:tblInd w:w="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675"/>
        <w:gridCol w:w="2455"/>
        <w:gridCol w:w="1545"/>
        <w:gridCol w:w="1629"/>
        <w:gridCol w:w="2559"/>
      </w:tblGrid>
      <w:tr>
        <w:trPr>
          <w:trHeight w:val="311" w:hRule="atLeast"/>
        </w:trPr>
        <w:tc>
          <w:tcPr>
            <w:tcW w:w="1675" w:type="dxa"/>
            <w:tcBorders>
              <w:top w:val="single" w:sz="6" w:space="0" w:color="000000"/>
              <w:bottom w:val="single" w:sz="8" w:space="0" w:color="000000"/>
            </w:tcBorders>
          </w:tcPr>
          <w:p>
            <w:pPr>
              <w:pStyle w:val="TableParagraph"/>
              <w:spacing w:before="33"/>
              <w:ind w:left="-1"/>
              <w:rPr>
                <w:rFonts w:ascii="Times New Roman"/>
                <w:sz w:val="17"/>
              </w:rPr>
            </w:pPr>
            <w:r>
              <w:rPr>
                <w:rFonts w:ascii="Times New Roman"/>
                <w:spacing w:val="-2"/>
                <w:sz w:val="17"/>
              </w:rPr>
              <w:t>Device</w:t>
            </w:r>
          </w:p>
        </w:tc>
        <w:tc>
          <w:tcPr>
            <w:tcW w:w="2455" w:type="dxa"/>
            <w:tcBorders>
              <w:top w:val="single" w:sz="6" w:space="0" w:color="000000"/>
              <w:bottom w:val="single" w:sz="8" w:space="0" w:color="000000"/>
            </w:tcBorders>
          </w:tcPr>
          <w:p>
            <w:pPr>
              <w:pStyle w:val="TableParagraph"/>
              <w:spacing w:before="33"/>
              <w:ind w:left="340"/>
              <w:rPr>
                <w:rFonts w:ascii="Times New Roman"/>
                <w:sz w:val="17"/>
              </w:rPr>
            </w:pPr>
            <w:r>
              <w:rPr>
                <w:rFonts w:ascii="Times New Roman"/>
                <w:spacing w:val="-2"/>
                <w:sz w:val="17"/>
              </w:rPr>
              <w:t>Accuracy</w:t>
            </w:r>
          </w:p>
        </w:tc>
        <w:tc>
          <w:tcPr>
            <w:tcW w:w="1545" w:type="dxa"/>
            <w:tcBorders>
              <w:top w:val="single" w:sz="6" w:space="0" w:color="000000"/>
              <w:bottom w:val="single" w:sz="8" w:space="0" w:color="000000"/>
            </w:tcBorders>
          </w:tcPr>
          <w:p>
            <w:pPr>
              <w:pStyle w:val="TableParagraph"/>
              <w:spacing w:before="33"/>
              <w:ind w:left="340"/>
              <w:rPr>
                <w:rFonts w:ascii="Times New Roman"/>
                <w:sz w:val="17"/>
              </w:rPr>
            </w:pPr>
            <w:r>
              <w:rPr>
                <w:rFonts w:ascii="Times New Roman"/>
                <w:spacing w:val="-2"/>
                <w:sz w:val="17"/>
              </w:rPr>
              <w:t>Precision</w:t>
            </w:r>
          </w:p>
        </w:tc>
        <w:tc>
          <w:tcPr>
            <w:tcW w:w="1629" w:type="dxa"/>
            <w:tcBorders>
              <w:top w:val="single" w:sz="6" w:space="0" w:color="000000"/>
              <w:bottom w:val="single" w:sz="8" w:space="0" w:color="000000"/>
            </w:tcBorders>
          </w:tcPr>
          <w:p>
            <w:pPr>
              <w:pStyle w:val="TableParagraph"/>
              <w:spacing w:before="33"/>
              <w:ind w:left="341"/>
              <w:rPr>
                <w:rFonts w:ascii="Times New Roman"/>
                <w:sz w:val="17"/>
              </w:rPr>
            </w:pPr>
            <w:r>
              <w:rPr>
                <w:rFonts w:ascii="Times New Roman"/>
                <w:sz w:val="17"/>
              </w:rPr>
              <w:t>Sampling</w:t>
            </w:r>
            <w:r>
              <w:rPr>
                <w:rFonts w:ascii="Times New Roman"/>
                <w:spacing w:val="-8"/>
                <w:sz w:val="17"/>
              </w:rPr>
              <w:t> </w:t>
            </w:r>
            <w:r>
              <w:rPr>
                <w:rFonts w:ascii="Times New Roman"/>
                <w:spacing w:val="-4"/>
                <w:sz w:val="17"/>
              </w:rPr>
              <w:t>rate</w:t>
            </w:r>
          </w:p>
        </w:tc>
        <w:tc>
          <w:tcPr>
            <w:tcW w:w="2559" w:type="dxa"/>
            <w:tcBorders>
              <w:top w:val="single" w:sz="6" w:space="0" w:color="000000"/>
              <w:bottom w:val="single" w:sz="8" w:space="0" w:color="000000"/>
            </w:tcBorders>
          </w:tcPr>
          <w:p>
            <w:pPr>
              <w:pStyle w:val="TableParagraph"/>
              <w:spacing w:before="33"/>
              <w:ind w:left="342"/>
              <w:rPr>
                <w:rFonts w:ascii="Times New Roman"/>
                <w:sz w:val="17"/>
              </w:rPr>
            </w:pPr>
            <w:r>
              <w:rPr>
                <w:rFonts w:ascii="Times New Roman"/>
                <w:spacing w:val="-2"/>
                <w:sz w:val="17"/>
              </w:rPr>
              <w:t>Latency</w:t>
            </w:r>
          </w:p>
        </w:tc>
      </w:tr>
      <w:tr>
        <w:trPr>
          <w:trHeight w:val="291" w:hRule="atLeast"/>
        </w:trPr>
        <w:tc>
          <w:tcPr>
            <w:tcW w:w="1675" w:type="dxa"/>
            <w:tcBorders>
              <w:top w:val="single" w:sz="8" w:space="0" w:color="000000"/>
            </w:tcBorders>
          </w:tcPr>
          <w:p>
            <w:pPr>
              <w:pStyle w:val="TableParagraph"/>
              <w:spacing w:line="195" w:lineRule="exact" w:before="76"/>
              <w:rPr>
                <w:rFonts w:ascii="Times New Roman"/>
                <w:sz w:val="17"/>
              </w:rPr>
            </w:pPr>
            <w:r>
              <w:rPr>
                <w:rFonts w:ascii="Times New Roman"/>
                <w:spacing w:val="-4"/>
                <w:sz w:val="17"/>
              </w:rPr>
              <w:t>Fove-</w:t>
            </w:r>
            <w:r>
              <w:rPr>
                <w:rFonts w:ascii="Times New Roman"/>
                <w:spacing w:val="-10"/>
                <w:sz w:val="17"/>
              </w:rPr>
              <w:t>0</w:t>
            </w:r>
          </w:p>
        </w:tc>
        <w:tc>
          <w:tcPr>
            <w:tcW w:w="2455" w:type="dxa"/>
            <w:tcBorders>
              <w:top w:val="single" w:sz="8" w:space="0" w:color="000000"/>
            </w:tcBorders>
          </w:tcPr>
          <w:p>
            <w:pPr>
              <w:pStyle w:val="TableParagraph"/>
              <w:spacing w:line="190" w:lineRule="exact" w:before="81"/>
              <w:ind w:left="340"/>
              <w:rPr>
                <w:rFonts w:ascii="Arial" w:hAnsi="Arial"/>
                <w:sz w:val="17"/>
              </w:rPr>
            </w:pPr>
            <w:r>
              <w:rPr>
                <w:rFonts w:ascii="Times New Roman" w:hAnsi="Times New Roman"/>
                <w:spacing w:val="-2"/>
                <w:w w:val="110"/>
                <w:sz w:val="17"/>
              </w:rPr>
              <w:t>1.15</w:t>
            </w:r>
            <w:r>
              <w:rPr>
                <w:rFonts w:ascii="Arial" w:hAnsi="Arial"/>
                <w:spacing w:val="-2"/>
                <w:w w:val="110"/>
                <w:sz w:val="17"/>
                <w:vertAlign w:val="superscript"/>
              </w:rPr>
              <w:t>◦</w:t>
            </w:r>
          </w:p>
        </w:tc>
        <w:tc>
          <w:tcPr>
            <w:tcW w:w="1545" w:type="dxa"/>
            <w:tcBorders>
              <w:top w:val="single" w:sz="8" w:space="0" w:color="000000"/>
            </w:tcBorders>
          </w:tcPr>
          <w:p>
            <w:pPr>
              <w:pStyle w:val="TableParagraph"/>
              <w:spacing w:line="195" w:lineRule="exact" w:before="75"/>
              <w:ind w:left="340"/>
              <w:rPr>
                <w:rFonts w:ascii="Times New Roman"/>
                <w:sz w:val="17"/>
              </w:rPr>
            </w:pPr>
            <w:r>
              <w:rPr>
                <w:rFonts w:ascii="Times New Roman"/>
                <w:sz w:val="17"/>
              </w:rPr>
              <w:t>Not</w:t>
            </w:r>
            <w:r>
              <w:rPr>
                <w:rFonts w:ascii="Times New Roman"/>
                <w:spacing w:val="-8"/>
                <w:sz w:val="17"/>
              </w:rPr>
              <w:t> </w:t>
            </w:r>
            <w:r>
              <w:rPr>
                <w:rFonts w:ascii="Times New Roman"/>
                <w:spacing w:val="-2"/>
                <w:sz w:val="17"/>
              </w:rPr>
              <w:t>reported</w:t>
            </w:r>
          </w:p>
        </w:tc>
        <w:tc>
          <w:tcPr>
            <w:tcW w:w="1629" w:type="dxa"/>
            <w:tcBorders>
              <w:top w:val="single" w:sz="8" w:space="0" w:color="000000"/>
            </w:tcBorders>
          </w:tcPr>
          <w:p>
            <w:pPr>
              <w:pStyle w:val="TableParagraph"/>
              <w:spacing w:line="195" w:lineRule="exact" w:before="75"/>
              <w:ind w:left="341"/>
              <w:rPr>
                <w:rFonts w:ascii="Times New Roman"/>
                <w:sz w:val="17"/>
              </w:rPr>
            </w:pPr>
            <w:r>
              <w:rPr>
                <w:rFonts w:ascii="Times New Roman"/>
                <w:sz w:val="17"/>
              </w:rPr>
              <w:t>120</w:t>
            </w:r>
            <w:r>
              <w:rPr>
                <w:rFonts w:ascii="Times New Roman"/>
                <w:spacing w:val="-3"/>
                <w:sz w:val="17"/>
              </w:rPr>
              <w:t> </w:t>
            </w:r>
            <w:r>
              <w:rPr>
                <w:rFonts w:ascii="Times New Roman"/>
                <w:spacing w:val="-5"/>
                <w:sz w:val="17"/>
              </w:rPr>
              <w:t>Hz</w:t>
            </w:r>
          </w:p>
        </w:tc>
        <w:tc>
          <w:tcPr>
            <w:tcW w:w="2559" w:type="dxa"/>
            <w:tcBorders>
              <w:top w:val="single" w:sz="8" w:space="0" w:color="000000"/>
            </w:tcBorders>
          </w:tcPr>
          <w:p>
            <w:pPr>
              <w:pStyle w:val="TableParagraph"/>
              <w:spacing w:line="195" w:lineRule="exact" w:before="75"/>
              <w:ind w:left="341"/>
              <w:rPr>
                <w:rFonts w:ascii="Times New Roman"/>
                <w:sz w:val="17"/>
              </w:rPr>
            </w:pPr>
            <w:r>
              <w:rPr>
                <w:rFonts w:ascii="Times New Roman"/>
                <w:sz w:val="17"/>
              </w:rPr>
              <w:t>Not</w:t>
            </w:r>
            <w:r>
              <w:rPr>
                <w:rFonts w:ascii="Times New Roman"/>
                <w:spacing w:val="-8"/>
                <w:sz w:val="17"/>
              </w:rPr>
              <w:t> </w:t>
            </w:r>
            <w:r>
              <w:rPr>
                <w:rFonts w:ascii="Times New Roman"/>
                <w:spacing w:val="-2"/>
                <w:sz w:val="17"/>
              </w:rPr>
              <w:t>reported</w:t>
            </w:r>
          </w:p>
        </w:tc>
      </w:tr>
      <w:tr>
        <w:trPr>
          <w:trHeight w:val="269" w:hRule="atLeast"/>
        </w:trPr>
        <w:tc>
          <w:tcPr>
            <w:tcW w:w="1675" w:type="dxa"/>
          </w:tcPr>
          <w:p>
            <w:pPr>
              <w:pStyle w:val="TableParagraph"/>
              <w:spacing w:before="40"/>
              <w:rPr>
                <w:rFonts w:ascii="Times New Roman"/>
                <w:sz w:val="17"/>
              </w:rPr>
            </w:pPr>
            <w:r>
              <w:rPr>
                <w:rFonts w:ascii="Times New Roman"/>
                <w:sz w:val="17"/>
              </w:rPr>
              <w:t>HTC</w:t>
            </w:r>
            <w:r>
              <w:rPr>
                <w:rFonts w:ascii="Times New Roman"/>
                <w:spacing w:val="-7"/>
                <w:sz w:val="17"/>
              </w:rPr>
              <w:t> </w:t>
            </w:r>
            <w:r>
              <w:rPr>
                <w:rFonts w:ascii="Times New Roman"/>
                <w:sz w:val="17"/>
              </w:rPr>
              <w:t>Vive</w:t>
            </w:r>
            <w:r>
              <w:rPr>
                <w:rFonts w:ascii="Times New Roman"/>
                <w:spacing w:val="-5"/>
                <w:sz w:val="17"/>
              </w:rPr>
              <w:t> </w:t>
            </w:r>
            <w:r>
              <w:rPr>
                <w:rFonts w:ascii="Times New Roman"/>
                <w:sz w:val="17"/>
              </w:rPr>
              <w:t>Pro</w:t>
            </w:r>
            <w:r>
              <w:rPr>
                <w:rFonts w:ascii="Times New Roman"/>
                <w:spacing w:val="-6"/>
                <w:sz w:val="17"/>
              </w:rPr>
              <w:t> </w:t>
            </w:r>
            <w:r>
              <w:rPr>
                <w:rFonts w:ascii="Times New Roman"/>
                <w:spacing w:val="-5"/>
                <w:sz w:val="17"/>
              </w:rPr>
              <w:t>Eye</w:t>
            </w:r>
          </w:p>
        </w:tc>
        <w:tc>
          <w:tcPr>
            <w:tcW w:w="2455" w:type="dxa"/>
          </w:tcPr>
          <w:p>
            <w:pPr>
              <w:pStyle w:val="TableParagraph"/>
              <w:spacing w:before="46"/>
              <w:ind w:left="340"/>
              <w:rPr>
                <w:rFonts w:ascii="Arial" w:hAnsi="Arial"/>
                <w:sz w:val="17"/>
              </w:rPr>
            </w:pPr>
            <w:r>
              <w:rPr>
                <w:rFonts w:ascii="Times New Roman" w:hAnsi="Times New Roman"/>
                <w:w w:val="110"/>
                <w:sz w:val="17"/>
              </w:rPr>
              <w:t>0.5</w:t>
            </w:r>
            <w:r>
              <w:rPr>
                <w:rFonts w:ascii="Arial" w:hAnsi="Arial"/>
                <w:w w:val="110"/>
                <w:sz w:val="17"/>
                <w:vertAlign w:val="superscript"/>
              </w:rPr>
              <w:t>◦</w:t>
            </w:r>
            <w:r>
              <w:rPr>
                <w:rFonts w:ascii="Arial" w:hAnsi="Arial"/>
                <w:spacing w:val="-13"/>
                <w:w w:val="110"/>
                <w:sz w:val="17"/>
                <w:vertAlign w:val="baseline"/>
              </w:rPr>
              <w:t> </w:t>
            </w:r>
            <w:r>
              <w:rPr>
                <w:rFonts w:ascii="Times New Roman" w:hAnsi="Times New Roman"/>
                <w:w w:val="110"/>
                <w:sz w:val="17"/>
                <w:vertAlign w:val="baseline"/>
              </w:rPr>
              <w:t>-</w:t>
            </w:r>
            <w:r>
              <w:rPr>
                <w:rFonts w:ascii="Times New Roman" w:hAnsi="Times New Roman"/>
                <w:spacing w:val="-9"/>
                <w:w w:val="110"/>
                <w:sz w:val="17"/>
                <w:vertAlign w:val="baseline"/>
              </w:rPr>
              <w:t> </w:t>
            </w:r>
            <w:r>
              <w:rPr>
                <w:rFonts w:ascii="Times New Roman" w:hAnsi="Times New Roman"/>
                <w:spacing w:val="-4"/>
                <w:w w:val="110"/>
                <w:sz w:val="17"/>
                <w:vertAlign w:val="baseline"/>
              </w:rPr>
              <w:t>1.1</w:t>
            </w:r>
            <w:r>
              <w:rPr>
                <w:rFonts w:ascii="Arial" w:hAnsi="Arial"/>
                <w:spacing w:val="-4"/>
                <w:w w:val="110"/>
                <w:sz w:val="17"/>
                <w:vertAlign w:val="superscript"/>
              </w:rPr>
              <w:t>◦</w:t>
            </w:r>
          </w:p>
        </w:tc>
        <w:tc>
          <w:tcPr>
            <w:tcW w:w="1545" w:type="dxa"/>
          </w:tcPr>
          <w:p>
            <w:pPr>
              <w:pStyle w:val="TableParagraph"/>
              <w:spacing w:before="40"/>
              <w:ind w:left="340"/>
              <w:rPr>
                <w:rFonts w:ascii="Times New Roman"/>
                <w:sz w:val="17"/>
              </w:rPr>
            </w:pPr>
            <w:r>
              <w:rPr>
                <w:rFonts w:ascii="Times New Roman"/>
                <w:sz w:val="17"/>
              </w:rPr>
              <w:t>Not</w:t>
            </w:r>
            <w:r>
              <w:rPr>
                <w:rFonts w:ascii="Times New Roman"/>
                <w:spacing w:val="-8"/>
                <w:sz w:val="17"/>
              </w:rPr>
              <w:t> </w:t>
            </w:r>
            <w:r>
              <w:rPr>
                <w:rFonts w:ascii="Times New Roman"/>
                <w:spacing w:val="-2"/>
                <w:sz w:val="17"/>
              </w:rPr>
              <w:t>reported</w:t>
            </w:r>
          </w:p>
        </w:tc>
        <w:tc>
          <w:tcPr>
            <w:tcW w:w="1629" w:type="dxa"/>
          </w:tcPr>
          <w:p>
            <w:pPr>
              <w:pStyle w:val="TableParagraph"/>
              <w:spacing w:before="40"/>
              <w:ind w:left="341"/>
              <w:rPr>
                <w:rFonts w:ascii="Times New Roman"/>
                <w:sz w:val="17"/>
              </w:rPr>
            </w:pPr>
            <w:r>
              <w:rPr>
                <w:rFonts w:ascii="Times New Roman"/>
                <w:sz w:val="17"/>
              </w:rPr>
              <w:t>120</w:t>
            </w:r>
            <w:r>
              <w:rPr>
                <w:rFonts w:ascii="Times New Roman"/>
                <w:spacing w:val="-3"/>
                <w:sz w:val="17"/>
              </w:rPr>
              <w:t> </w:t>
            </w:r>
            <w:r>
              <w:rPr>
                <w:rFonts w:ascii="Times New Roman"/>
                <w:spacing w:val="-5"/>
                <w:sz w:val="17"/>
              </w:rPr>
              <w:t>Hz</w:t>
            </w:r>
          </w:p>
        </w:tc>
        <w:tc>
          <w:tcPr>
            <w:tcW w:w="2559" w:type="dxa"/>
          </w:tcPr>
          <w:p>
            <w:pPr>
              <w:pStyle w:val="TableParagraph"/>
              <w:spacing w:before="40"/>
              <w:ind w:left="341"/>
              <w:rPr>
                <w:rFonts w:ascii="Times New Roman"/>
                <w:sz w:val="17"/>
              </w:rPr>
            </w:pPr>
            <w:r>
              <w:rPr>
                <w:rFonts w:ascii="Times New Roman"/>
                <w:sz w:val="17"/>
              </w:rPr>
              <w:t>Not</w:t>
            </w:r>
            <w:r>
              <w:rPr>
                <w:rFonts w:ascii="Times New Roman"/>
                <w:spacing w:val="-8"/>
                <w:sz w:val="17"/>
              </w:rPr>
              <w:t> </w:t>
            </w:r>
            <w:r>
              <w:rPr>
                <w:rFonts w:ascii="Times New Roman"/>
                <w:spacing w:val="-2"/>
                <w:sz w:val="17"/>
              </w:rPr>
              <w:t>reported</w:t>
            </w:r>
          </w:p>
        </w:tc>
      </w:tr>
      <w:tr>
        <w:trPr>
          <w:trHeight w:val="221" w:hRule="atLeast"/>
        </w:trPr>
        <w:tc>
          <w:tcPr>
            <w:tcW w:w="1675" w:type="dxa"/>
          </w:tcPr>
          <w:p>
            <w:pPr>
              <w:pStyle w:val="TableParagraph"/>
              <w:spacing w:line="176" w:lineRule="exact" w:before="26"/>
              <w:rPr>
                <w:rFonts w:ascii="Times New Roman"/>
                <w:sz w:val="17"/>
              </w:rPr>
            </w:pPr>
            <w:r>
              <w:rPr>
                <w:rFonts w:ascii="Times New Roman"/>
                <w:sz w:val="17"/>
              </w:rPr>
              <w:t>Pico</w:t>
            </w:r>
            <w:r>
              <w:rPr>
                <w:rFonts w:ascii="Times New Roman"/>
                <w:spacing w:val="-4"/>
                <w:sz w:val="17"/>
              </w:rPr>
              <w:t> </w:t>
            </w:r>
            <w:r>
              <w:rPr>
                <w:rFonts w:ascii="Times New Roman"/>
                <w:sz w:val="17"/>
              </w:rPr>
              <w:t>Neo</w:t>
            </w:r>
            <w:r>
              <w:rPr>
                <w:rFonts w:ascii="Times New Roman"/>
                <w:spacing w:val="-4"/>
                <w:sz w:val="17"/>
              </w:rPr>
              <w:t> </w:t>
            </w:r>
            <w:r>
              <w:rPr>
                <w:rFonts w:ascii="Times New Roman"/>
                <w:sz w:val="17"/>
              </w:rPr>
              <w:t>3</w:t>
            </w:r>
            <w:r>
              <w:rPr>
                <w:rFonts w:ascii="Times New Roman"/>
                <w:spacing w:val="-3"/>
                <w:sz w:val="17"/>
              </w:rPr>
              <w:t> </w:t>
            </w:r>
            <w:r>
              <w:rPr>
                <w:rFonts w:ascii="Times New Roman"/>
                <w:sz w:val="17"/>
              </w:rPr>
              <w:t>Pro</w:t>
            </w:r>
            <w:r>
              <w:rPr>
                <w:rFonts w:ascii="Times New Roman"/>
                <w:spacing w:val="-4"/>
                <w:sz w:val="17"/>
              </w:rPr>
              <w:t> </w:t>
            </w:r>
            <w:r>
              <w:rPr>
                <w:rFonts w:ascii="Times New Roman"/>
                <w:spacing w:val="-5"/>
                <w:sz w:val="17"/>
              </w:rPr>
              <w:t>Eye</w:t>
            </w:r>
          </w:p>
        </w:tc>
        <w:tc>
          <w:tcPr>
            <w:tcW w:w="2455" w:type="dxa"/>
          </w:tcPr>
          <w:p>
            <w:pPr>
              <w:pStyle w:val="TableParagraph"/>
              <w:spacing w:line="176" w:lineRule="exact" w:before="26"/>
              <w:ind w:left="340"/>
              <w:rPr>
                <w:rFonts w:ascii="Times New Roman"/>
                <w:sz w:val="17"/>
              </w:rPr>
            </w:pPr>
            <w:r>
              <w:rPr>
                <w:rFonts w:ascii="Times New Roman"/>
                <w:sz w:val="17"/>
              </w:rPr>
              <w:t>Sub-degree</w:t>
            </w:r>
            <w:r>
              <w:rPr>
                <w:rFonts w:ascii="Times New Roman"/>
                <w:spacing w:val="-7"/>
                <w:sz w:val="17"/>
              </w:rPr>
              <w:t> </w:t>
            </w:r>
            <w:r>
              <w:rPr>
                <w:rFonts w:ascii="Times New Roman"/>
                <w:sz w:val="17"/>
              </w:rPr>
              <w:t>gaze</w:t>
            </w:r>
            <w:r>
              <w:rPr>
                <w:rFonts w:ascii="Times New Roman"/>
                <w:spacing w:val="-6"/>
                <w:sz w:val="17"/>
              </w:rPr>
              <w:t> </w:t>
            </w:r>
            <w:r>
              <w:rPr>
                <w:rFonts w:ascii="Times New Roman"/>
                <w:spacing w:val="-2"/>
                <w:sz w:val="17"/>
              </w:rPr>
              <w:t>accuracy</w:t>
            </w:r>
          </w:p>
        </w:tc>
        <w:tc>
          <w:tcPr>
            <w:tcW w:w="1545" w:type="dxa"/>
          </w:tcPr>
          <w:p>
            <w:pPr>
              <w:pStyle w:val="TableParagraph"/>
              <w:spacing w:line="176" w:lineRule="exact" w:before="26"/>
              <w:ind w:left="341"/>
              <w:rPr>
                <w:rFonts w:ascii="Times New Roman"/>
                <w:sz w:val="17"/>
              </w:rPr>
            </w:pPr>
            <w:r>
              <w:rPr>
                <w:rFonts w:ascii="Times New Roman"/>
                <w:sz w:val="17"/>
              </w:rPr>
              <w:t>Not</w:t>
            </w:r>
            <w:r>
              <w:rPr>
                <w:rFonts w:ascii="Times New Roman"/>
                <w:spacing w:val="-8"/>
                <w:sz w:val="17"/>
              </w:rPr>
              <w:t> </w:t>
            </w:r>
            <w:r>
              <w:rPr>
                <w:rFonts w:ascii="Times New Roman"/>
                <w:spacing w:val="-2"/>
                <w:sz w:val="17"/>
              </w:rPr>
              <w:t>reported</w:t>
            </w:r>
          </w:p>
        </w:tc>
        <w:tc>
          <w:tcPr>
            <w:tcW w:w="1629" w:type="dxa"/>
          </w:tcPr>
          <w:p>
            <w:pPr>
              <w:pStyle w:val="TableParagraph"/>
              <w:spacing w:line="176" w:lineRule="exact" w:before="26"/>
              <w:ind w:left="341"/>
              <w:rPr>
                <w:rFonts w:ascii="Times New Roman"/>
                <w:sz w:val="17"/>
              </w:rPr>
            </w:pPr>
            <w:r>
              <w:rPr>
                <w:rFonts w:ascii="Times New Roman"/>
                <w:sz w:val="17"/>
              </w:rPr>
              <w:t>60/90</w:t>
            </w:r>
            <w:r>
              <w:rPr>
                <w:rFonts w:ascii="Times New Roman"/>
                <w:spacing w:val="-5"/>
                <w:sz w:val="17"/>
              </w:rPr>
              <w:t> Hz</w:t>
            </w:r>
          </w:p>
        </w:tc>
        <w:tc>
          <w:tcPr>
            <w:tcW w:w="2559" w:type="dxa"/>
          </w:tcPr>
          <w:p>
            <w:pPr>
              <w:pStyle w:val="TableParagraph"/>
              <w:spacing w:line="176" w:lineRule="exact" w:before="26"/>
              <w:ind w:left="342"/>
              <w:rPr>
                <w:rFonts w:ascii="Times New Roman"/>
                <w:sz w:val="17"/>
              </w:rPr>
            </w:pPr>
            <w:r>
              <w:rPr>
                <w:rFonts w:ascii="Times New Roman"/>
                <w:sz w:val="17"/>
              </w:rPr>
              <w:t>Not</w:t>
            </w:r>
            <w:r>
              <w:rPr>
                <w:rFonts w:ascii="Times New Roman"/>
                <w:spacing w:val="-8"/>
                <w:sz w:val="17"/>
              </w:rPr>
              <w:t> </w:t>
            </w:r>
            <w:r>
              <w:rPr>
                <w:rFonts w:ascii="Times New Roman"/>
                <w:spacing w:val="-2"/>
                <w:sz w:val="17"/>
              </w:rPr>
              <w:t>reported</w:t>
            </w:r>
          </w:p>
        </w:tc>
      </w:tr>
    </w:tbl>
    <w:p>
      <w:pPr>
        <w:tabs>
          <w:tab w:pos="2316" w:val="left" w:leader="none"/>
        </w:tabs>
        <w:spacing w:before="45"/>
        <w:ind w:left="300" w:right="0" w:firstLine="0"/>
        <w:jc w:val="left"/>
        <w:rPr>
          <w:rFonts w:ascii="Arial" w:hAnsi="Arial"/>
          <w:sz w:val="17"/>
        </w:rPr>
      </w:pPr>
      <w:r>
        <w:rPr>
          <w:rFonts w:ascii="Arial" w:hAnsi="Arial"/>
          <w:sz w:val="17"/>
        </w:rPr>
        <mc:AlternateContent>
          <mc:Choice Requires="wps">
            <w:drawing>
              <wp:anchor distT="0" distB="0" distL="0" distR="0" allowOverlap="1" layoutInCell="1" locked="0" behindDoc="0" simplePos="0" relativeHeight="15792640">
                <wp:simplePos x="0" y="0"/>
                <wp:positionH relativeFrom="page">
                  <wp:posOffset>3417018</wp:posOffset>
                </wp:positionH>
                <wp:positionV relativeFrom="paragraph">
                  <wp:posOffset>13985</wp:posOffset>
                </wp:positionV>
                <wp:extent cx="3498850" cy="556895"/>
                <wp:effectExtent l="0" t="0" r="0" b="0"/>
                <wp:wrapNone/>
                <wp:docPr id="1773" name="Textbox 1773"/>
                <wp:cNvGraphicFramePr>
                  <a:graphicFrameLocks/>
                </wp:cNvGraphicFramePr>
                <a:graphic>
                  <a:graphicData uri="http://schemas.microsoft.com/office/word/2010/wordprocessingShape">
                    <wps:wsp>
                      <wps:cNvPr id="1773" name="Textbox 1773"/>
                      <wps:cNvSpPr txBox="1"/>
                      <wps:spPr>
                        <a:xfrm>
                          <a:off x="0" y="0"/>
                          <a:ext cx="3498850" cy="556895"/>
                        </a:xfrm>
                        <a:prstGeom prst="rect">
                          <a:avLst/>
                        </a:prstGeom>
                      </wps:spPr>
                      <wps:txbx>
                        <w:txbxContent>
                          <w:tbl>
                            <w:tblPr>
                              <w:tblW w:w="0" w:type="auto"/>
                              <w:jc w:val="left"/>
                              <w:tblInd w:w="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03"/>
                              <w:gridCol w:w="2058"/>
                              <w:gridCol w:w="2328"/>
                            </w:tblGrid>
                            <w:tr>
                              <w:trPr>
                                <w:trHeight w:val="425" w:hRule="atLeast"/>
                              </w:trPr>
                              <w:tc>
                                <w:tcPr>
                                  <w:tcW w:w="1003" w:type="dxa"/>
                                </w:tcPr>
                                <w:p>
                                  <w:pPr>
                                    <w:pStyle w:val="TableParagraph"/>
                                    <w:spacing w:before="32"/>
                                    <w:ind w:left="50"/>
                                    <w:rPr>
                                      <w:rFonts w:ascii="Arial" w:hAnsi="Arial"/>
                                      <w:sz w:val="17"/>
                                    </w:rPr>
                                  </w:pPr>
                                  <w:r>
                                    <w:rPr>
                                      <w:rFonts w:ascii="Times New Roman" w:hAnsi="Times New Roman"/>
                                      <w:spacing w:val="-2"/>
                                      <w:w w:val="110"/>
                                      <w:sz w:val="17"/>
                                    </w:rPr>
                                    <w:t>0.08</w:t>
                                  </w:r>
                                  <w:r>
                                    <w:rPr>
                                      <w:rFonts w:ascii="Arial" w:hAnsi="Arial"/>
                                      <w:spacing w:val="-2"/>
                                      <w:w w:val="110"/>
                                      <w:sz w:val="17"/>
                                      <w:vertAlign w:val="superscript"/>
                                    </w:rPr>
                                    <w:t>◦</w:t>
                                  </w:r>
                                </w:p>
                              </w:tc>
                              <w:tc>
                                <w:tcPr>
                                  <w:tcW w:w="2058" w:type="dxa"/>
                                </w:tcPr>
                                <w:p>
                                  <w:pPr>
                                    <w:pStyle w:val="TableParagraph"/>
                                    <w:spacing w:before="27"/>
                                    <w:ind w:left="592"/>
                                    <w:rPr>
                                      <w:rFonts w:ascii="Times New Roman"/>
                                      <w:sz w:val="17"/>
                                    </w:rPr>
                                  </w:pPr>
                                  <w:r>
                                    <w:rPr>
                                      <w:rFonts w:ascii="Times New Roman"/>
                                      <w:sz w:val="17"/>
                                    </w:rPr>
                                    <w:t>200</w:t>
                                  </w:r>
                                  <w:r>
                                    <w:rPr>
                                      <w:rFonts w:ascii="Times New Roman"/>
                                      <w:spacing w:val="-3"/>
                                      <w:sz w:val="17"/>
                                    </w:rPr>
                                    <w:t> </w:t>
                                  </w:r>
                                  <w:r>
                                    <w:rPr>
                                      <w:rFonts w:ascii="Times New Roman"/>
                                      <w:spacing w:val="-5"/>
                                      <w:sz w:val="17"/>
                                    </w:rPr>
                                    <w:t>Hz</w:t>
                                  </w:r>
                                </w:p>
                              </w:tc>
                              <w:tc>
                                <w:tcPr>
                                  <w:tcW w:w="2328" w:type="dxa"/>
                                </w:tcPr>
                                <w:p>
                                  <w:pPr>
                                    <w:pStyle w:val="TableParagraph"/>
                                    <w:spacing w:line="200" w:lineRule="atLeast" w:before="5"/>
                                    <w:ind w:left="283" w:hanging="121"/>
                                    <w:rPr>
                                      <w:rFonts w:ascii="Times New Roman"/>
                                      <w:sz w:val="17"/>
                                    </w:rPr>
                                  </w:pPr>
                                  <w:r>
                                    <w:rPr>
                                      <w:rFonts w:ascii="Times New Roman"/>
                                      <w:sz w:val="17"/>
                                    </w:rPr>
                                    <w:t>8.5</w:t>
                                  </w:r>
                                  <w:r>
                                    <w:rPr>
                                      <w:rFonts w:ascii="Times New Roman"/>
                                      <w:spacing w:val="-8"/>
                                      <w:sz w:val="17"/>
                                    </w:rPr>
                                    <w:t> </w:t>
                                  </w:r>
                                  <w:r>
                                    <w:rPr>
                                      <w:rFonts w:ascii="Times New Roman"/>
                                      <w:sz w:val="17"/>
                                    </w:rPr>
                                    <w:t>ms</w:t>
                                  </w:r>
                                  <w:r>
                                    <w:rPr>
                                      <w:rFonts w:ascii="Times New Roman"/>
                                      <w:spacing w:val="-8"/>
                                      <w:sz w:val="17"/>
                                    </w:rPr>
                                    <w:t> </w:t>
                                  </w:r>
                                  <w:r>
                                    <w:rPr>
                                      <w:rFonts w:ascii="Times New Roman"/>
                                      <w:sz w:val="17"/>
                                    </w:rPr>
                                    <w:t>Camera</w:t>
                                  </w:r>
                                  <w:r>
                                    <w:rPr>
                                      <w:rFonts w:ascii="Times New Roman"/>
                                      <w:spacing w:val="-8"/>
                                      <w:sz w:val="17"/>
                                    </w:rPr>
                                    <w:t> </w:t>
                                  </w:r>
                                  <w:r>
                                    <w:rPr>
                                      <w:rFonts w:ascii="Times New Roman"/>
                                      <w:sz w:val="17"/>
                                    </w:rPr>
                                    <w:t>latency</w:t>
                                  </w:r>
                                  <w:r>
                                    <w:rPr>
                                      <w:rFonts w:ascii="Times New Roman"/>
                                      <w:spacing w:val="-8"/>
                                      <w:sz w:val="17"/>
                                    </w:rPr>
                                    <w:t> </w:t>
                                  </w:r>
                                  <w:r>
                                    <w:rPr>
                                      <w:rFonts w:ascii="Times New Roman"/>
                                      <w:sz w:val="17"/>
                                    </w:rPr>
                                    <w:t>and</w:t>
                                  </w:r>
                                  <w:r>
                                    <w:rPr>
                                      <w:rFonts w:ascii="Times New Roman"/>
                                      <w:spacing w:val="-8"/>
                                      <w:sz w:val="17"/>
                                    </w:rPr>
                                    <w:t> </w:t>
                                  </w:r>
                                  <w:r>
                                    <w:rPr>
                                      <w:rFonts w:ascii="Times New Roman"/>
                                      <w:sz w:val="17"/>
                                    </w:rPr>
                                    <w:t>3-4 ms processing latency on i5</w:t>
                                  </w:r>
                                </w:p>
                              </w:tc>
                            </w:tr>
                            <w:tr>
                              <w:trPr>
                                <w:trHeight w:val="210" w:hRule="atLeast"/>
                              </w:trPr>
                              <w:tc>
                                <w:tcPr>
                                  <w:tcW w:w="1003" w:type="dxa"/>
                                </w:tcPr>
                                <w:p>
                                  <w:pPr>
                                    <w:pStyle w:val="TableParagraph"/>
                                    <w:rPr>
                                      <w:rFonts w:ascii="Times New Roman"/>
                                      <w:sz w:val="14"/>
                                    </w:rPr>
                                  </w:pPr>
                                </w:p>
                              </w:tc>
                              <w:tc>
                                <w:tcPr>
                                  <w:tcW w:w="2058" w:type="dxa"/>
                                </w:tcPr>
                                <w:p>
                                  <w:pPr>
                                    <w:pStyle w:val="TableParagraph"/>
                                    <w:rPr>
                                      <w:rFonts w:ascii="Times New Roman"/>
                                      <w:sz w:val="14"/>
                                    </w:rPr>
                                  </w:pPr>
                                </w:p>
                              </w:tc>
                              <w:tc>
                                <w:tcPr>
                                  <w:tcW w:w="2328" w:type="dxa"/>
                                </w:tcPr>
                                <w:p>
                                  <w:pPr>
                                    <w:pStyle w:val="TableParagraph"/>
                                    <w:spacing w:line="189" w:lineRule="exact" w:before="1"/>
                                    <w:ind w:right="1427"/>
                                    <w:jc w:val="center"/>
                                    <w:rPr>
                                      <w:rFonts w:ascii="Times New Roman"/>
                                      <w:sz w:val="17"/>
                                    </w:rPr>
                                  </w:pPr>
                                  <w:r>
                                    <w:rPr>
                                      <w:rFonts w:ascii="Times New Roman"/>
                                      <w:spacing w:val="-5"/>
                                      <w:sz w:val="17"/>
                                    </w:rPr>
                                    <w:t>CPU</w:t>
                                  </w:r>
                                </w:p>
                              </w:tc>
                            </w:tr>
                            <w:tr>
                              <w:trPr>
                                <w:trHeight w:val="242" w:hRule="atLeast"/>
                              </w:trPr>
                              <w:tc>
                                <w:tcPr>
                                  <w:tcW w:w="1003" w:type="dxa"/>
                                </w:tcPr>
                                <w:p>
                                  <w:pPr>
                                    <w:pStyle w:val="TableParagraph"/>
                                    <w:spacing w:line="177" w:lineRule="exact" w:before="46"/>
                                    <w:ind w:left="50"/>
                                    <w:rPr>
                                      <w:rFonts w:ascii="Arial" w:hAnsi="Arial"/>
                                      <w:sz w:val="17"/>
                                    </w:rPr>
                                  </w:pPr>
                                  <w:r>
                                    <w:rPr>
                                      <w:rFonts w:ascii="Times New Roman" w:hAnsi="Times New Roman"/>
                                      <w:spacing w:val="-4"/>
                                      <w:w w:val="115"/>
                                      <w:sz w:val="17"/>
                                    </w:rPr>
                                    <w:t>0.2</w:t>
                                  </w:r>
                                  <w:r>
                                    <w:rPr>
                                      <w:rFonts w:ascii="Arial" w:hAnsi="Arial"/>
                                      <w:spacing w:val="-4"/>
                                      <w:w w:val="115"/>
                                      <w:sz w:val="17"/>
                                      <w:vertAlign w:val="superscript"/>
                                    </w:rPr>
                                    <w:t>◦</w:t>
                                  </w:r>
                                </w:p>
                              </w:tc>
                              <w:tc>
                                <w:tcPr>
                                  <w:tcW w:w="2058" w:type="dxa"/>
                                </w:tcPr>
                                <w:p>
                                  <w:pPr>
                                    <w:pStyle w:val="TableParagraph"/>
                                    <w:spacing w:line="182" w:lineRule="exact" w:before="40"/>
                                    <w:ind w:left="592"/>
                                    <w:rPr>
                                      <w:rFonts w:ascii="Times New Roman"/>
                                      <w:sz w:val="17"/>
                                    </w:rPr>
                                  </w:pPr>
                                  <w:r>
                                    <w:rPr>
                                      <w:rFonts w:ascii="Times New Roman"/>
                                      <w:sz w:val="17"/>
                                    </w:rPr>
                                    <w:t>100</w:t>
                                  </w:r>
                                  <w:r>
                                    <w:rPr>
                                      <w:rFonts w:ascii="Times New Roman"/>
                                      <w:spacing w:val="-2"/>
                                      <w:sz w:val="17"/>
                                    </w:rPr>
                                    <w:t> </w:t>
                                  </w:r>
                                  <w:r>
                                    <w:rPr>
                                      <w:rFonts w:ascii="Times New Roman"/>
                                      <w:sz w:val="17"/>
                                    </w:rPr>
                                    <w:t>Hz</w:t>
                                  </w:r>
                                  <w:r>
                                    <w:rPr>
                                      <w:rFonts w:ascii="Times New Roman"/>
                                      <w:spacing w:val="-2"/>
                                      <w:sz w:val="17"/>
                                    </w:rPr>
                                    <w:t> </w:t>
                                  </w:r>
                                  <w:r>
                                    <w:rPr>
                                      <w:rFonts w:ascii="Times New Roman"/>
                                      <w:sz w:val="17"/>
                                    </w:rPr>
                                    <w:t>(default)</w:t>
                                  </w:r>
                                  <w:r>
                                    <w:rPr>
                                      <w:rFonts w:ascii="Times New Roman"/>
                                      <w:spacing w:val="-1"/>
                                      <w:sz w:val="17"/>
                                    </w:rPr>
                                    <w:t> </w:t>
                                  </w:r>
                                  <w:r>
                                    <w:rPr>
                                      <w:rFonts w:ascii="Times New Roman"/>
                                      <w:spacing w:val="-5"/>
                                      <w:sz w:val="17"/>
                                    </w:rPr>
                                    <w:t>or</w:t>
                                  </w:r>
                                </w:p>
                              </w:tc>
                              <w:tc>
                                <w:tcPr>
                                  <w:tcW w:w="2328" w:type="dxa"/>
                                </w:tcPr>
                                <w:p>
                                  <w:pPr>
                                    <w:pStyle w:val="TableParagraph"/>
                                    <w:spacing w:line="182" w:lineRule="exact" w:before="40"/>
                                    <w:ind w:left="24" w:right="1427"/>
                                    <w:jc w:val="center"/>
                                    <w:rPr>
                                      <w:rFonts w:ascii="Times New Roman"/>
                                      <w:sz w:val="17"/>
                                    </w:rPr>
                                  </w:pPr>
                                  <w:r>
                                    <w:rPr>
                                      <w:rFonts w:ascii="Times New Roman"/>
                                      <w:sz w:val="17"/>
                                    </w:rPr>
                                    <w:t>20-</w:t>
                                  </w:r>
                                  <w:r>
                                    <w:rPr>
                                      <w:rFonts w:ascii="Times New Roman"/>
                                      <w:spacing w:val="-4"/>
                                      <w:sz w:val="17"/>
                                    </w:rPr>
                                    <w:t>30ms</w:t>
                                  </w:r>
                                </w:p>
                              </w:tc>
                            </w:tr>
                          </w:tbl>
                          <w:p>
                            <w:pPr>
                              <w:pStyle w:val="BodyText"/>
                            </w:pPr>
                          </w:p>
                        </w:txbxContent>
                      </wps:txbx>
                      <wps:bodyPr wrap="square" lIns="0" tIns="0" rIns="0" bIns="0" rtlCol="0">
                        <a:noAutofit/>
                      </wps:bodyPr>
                    </wps:wsp>
                  </a:graphicData>
                </a:graphic>
              </wp:anchor>
            </w:drawing>
          </mc:Choice>
          <mc:Fallback>
            <w:pict>
              <v:shape style="position:absolute;margin-left:269.056610pt;margin-top:1.101202pt;width:275.5pt;height:43.85pt;mso-position-horizontal-relative:page;mso-position-vertical-relative:paragraph;z-index:15792640" type="#_x0000_t202" id="docshape1596" filled="false" stroked="false">
                <v:textbox inset="0,0,0,0">
                  <w:txbxContent>
                    <w:tbl>
                      <w:tblPr>
                        <w:tblW w:w="0" w:type="auto"/>
                        <w:jc w:val="left"/>
                        <w:tblInd w:w="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03"/>
                        <w:gridCol w:w="2058"/>
                        <w:gridCol w:w="2328"/>
                      </w:tblGrid>
                      <w:tr>
                        <w:trPr>
                          <w:trHeight w:val="425" w:hRule="atLeast"/>
                        </w:trPr>
                        <w:tc>
                          <w:tcPr>
                            <w:tcW w:w="1003" w:type="dxa"/>
                          </w:tcPr>
                          <w:p>
                            <w:pPr>
                              <w:pStyle w:val="TableParagraph"/>
                              <w:spacing w:before="32"/>
                              <w:ind w:left="50"/>
                              <w:rPr>
                                <w:rFonts w:ascii="Arial" w:hAnsi="Arial"/>
                                <w:sz w:val="17"/>
                              </w:rPr>
                            </w:pPr>
                            <w:r>
                              <w:rPr>
                                <w:rFonts w:ascii="Times New Roman" w:hAnsi="Times New Roman"/>
                                <w:spacing w:val="-2"/>
                                <w:w w:val="110"/>
                                <w:sz w:val="17"/>
                              </w:rPr>
                              <w:t>0.08</w:t>
                            </w:r>
                            <w:r>
                              <w:rPr>
                                <w:rFonts w:ascii="Arial" w:hAnsi="Arial"/>
                                <w:spacing w:val="-2"/>
                                <w:w w:val="110"/>
                                <w:sz w:val="17"/>
                                <w:vertAlign w:val="superscript"/>
                              </w:rPr>
                              <w:t>◦</w:t>
                            </w:r>
                          </w:p>
                        </w:tc>
                        <w:tc>
                          <w:tcPr>
                            <w:tcW w:w="2058" w:type="dxa"/>
                          </w:tcPr>
                          <w:p>
                            <w:pPr>
                              <w:pStyle w:val="TableParagraph"/>
                              <w:spacing w:before="27"/>
                              <w:ind w:left="592"/>
                              <w:rPr>
                                <w:rFonts w:ascii="Times New Roman"/>
                                <w:sz w:val="17"/>
                              </w:rPr>
                            </w:pPr>
                            <w:r>
                              <w:rPr>
                                <w:rFonts w:ascii="Times New Roman"/>
                                <w:sz w:val="17"/>
                              </w:rPr>
                              <w:t>200</w:t>
                            </w:r>
                            <w:r>
                              <w:rPr>
                                <w:rFonts w:ascii="Times New Roman"/>
                                <w:spacing w:val="-3"/>
                                <w:sz w:val="17"/>
                              </w:rPr>
                              <w:t> </w:t>
                            </w:r>
                            <w:r>
                              <w:rPr>
                                <w:rFonts w:ascii="Times New Roman"/>
                                <w:spacing w:val="-5"/>
                                <w:sz w:val="17"/>
                              </w:rPr>
                              <w:t>Hz</w:t>
                            </w:r>
                          </w:p>
                        </w:tc>
                        <w:tc>
                          <w:tcPr>
                            <w:tcW w:w="2328" w:type="dxa"/>
                          </w:tcPr>
                          <w:p>
                            <w:pPr>
                              <w:pStyle w:val="TableParagraph"/>
                              <w:spacing w:line="200" w:lineRule="atLeast" w:before="5"/>
                              <w:ind w:left="283" w:hanging="121"/>
                              <w:rPr>
                                <w:rFonts w:ascii="Times New Roman"/>
                                <w:sz w:val="17"/>
                              </w:rPr>
                            </w:pPr>
                            <w:r>
                              <w:rPr>
                                <w:rFonts w:ascii="Times New Roman"/>
                                <w:sz w:val="17"/>
                              </w:rPr>
                              <w:t>8.5</w:t>
                            </w:r>
                            <w:r>
                              <w:rPr>
                                <w:rFonts w:ascii="Times New Roman"/>
                                <w:spacing w:val="-8"/>
                                <w:sz w:val="17"/>
                              </w:rPr>
                              <w:t> </w:t>
                            </w:r>
                            <w:r>
                              <w:rPr>
                                <w:rFonts w:ascii="Times New Roman"/>
                                <w:sz w:val="17"/>
                              </w:rPr>
                              <w:t>ms</w:t>
                            </w:r>
                            <w:r>
                              <w:rPr>
                                <w:rFonts w:ascii="Times New Roman"/>
                                <w:spacing w:val="-8"/>
                                <w:sz w:val="17"/>
                              </w:rPr>
                              <w:t> </w:t>
                            </w:r>
                            <w:r>
                              <w:rPr>
                                <w:rFonts w:ascii="Times New Roman"/>
                                <w:sz w:val="17"/>
                              </w:rPr>
                              <w:t>Camera</w:t>
                            </w:r>
                            <w:r>
                              <w:rPr>
                                <w:rFonts w:ascii="Times New Roman"/>
                                <w:spacing w:val="-8"/>
                                <w:sz w:val="17"/>
                              </w:rPr>
                              <w:t> </w:t>
                            </w:r>
                            <w:r>
                              <w:rPr>
                                <w:rFonts w:ascii="Times New Roman"/>
                                <w:sz w:val="17"/>
                              </w:rPr>
                              <w:t>latency</w:t>
                            </w:r>
                            <w:r>
                              <w:rPr>
                                <w:rFonts w:ascii="Times New Roman"/>
                                <w:spacing w:val="-8"/>
                                <w:sz w:val="17"/>
                              </w:rPr>
                              <w:t> </w:t>
                            </w:r>
                            <w:r>
                              <w:rPr>
                                <w:rFonts w:ascii="Times New Roman"/>
                                <w:sz w:val="17"/>
                              </w:rPr>
                              <w:t>and</w:t>
                            </w:r>
                            <w:r>
                              <w:rPr>
                                <w:rFonts w:ascii="Times New Roman"/>
                                <w:spacing w:val="-8"/>
                                <w:sz w:val="17"/>
                              </w:rPr>
                              <w:t> </w:t>
                            </w:r>
                            <w:r>
                              <w:rPr>
                                <w:rFonts w:ascii="Times New Roman"/>
                                <w:sz w:val="17"/>
                              </w:rPr>
                              <w:t>3-4 ms processing latency on i5</w:t>
                            </w:r>
                          </w:p>
                        </w:tc>
                      </w:tr>
                      <w:tr>
                        <w:trPr>
                          <w:trHeight w:val="210" w:hRule="atLeast"/>
                        </w:trPr>
                        <w:tc>
                          <w:tcPr>
                            <w:tcW w:w="1003" w:type="dxa"/>
                          </w:tcPr>
                          <w:p>
                            <w:pPr>
                              <w:pStyle w:val="TableParagraph"/>
                              <w:rPr>
                                <w:rFonts w:ascii="Times New Roman"/>
                                <w:sz w:val="14"/>
                              </w:rPr>
                            </w:pPr>
                          </w:p>
                        </w:tc>
                        <w:tc>
                          <w:tcPr>
                            <w:tcW w:w="2058" w:type="dxa"/>
                          </w:tcPr>
                          <w:p>
                            <w:pPr>
                              <w:pStyle w:val="TableParagraph"/>
                              <w:rPr>
                                <w:rFonts w:ascii="Times New Roman"/>
                                <w:sz w:val="14"/>
                              </w:rPr>
                            </w:pPr>
                          </w:p>
                        </w:tc>
                        <w:tc>
                          <w:tcPr>
                            <w:tcW w:w="2328" w:type="dxa"/>
                          </w:tcPr>
                          <w:p>
                            <w:pPr>
                              <w:pStyle w:val="TableParagraph"/>
                              <w:spacing w:line="189" w:lineRule="exact" w:before="1"/>
                              <w:ind w:right="1427"/>
                              <w:jc w:val="center"/>
                              <w:rPr>
                                <w:rFonts w:ascii="Times New Roman"/>
                                <w:sz w:val="17"/>
                              </w:rPr>
                            </w:pPr>
                            <w:r>
                              <w:rPr>
                                <w:rFonts w:ascii="Times New Roman"/>
                                <w:spacing w:val="-5"/>
                                <w:sz w:val="17"/>
                              </w:rPr>
                              <w:t>CPU</w:t>
                            </w:r>
                          </w:p>
                        </w:tc>
                      </w:tr>
                      <w:tr>
                        <w:trPr>
                          <w:trHeight w:val="242" w:hRule="atLeast"/>
                        </w:trPr>
                        <w:tc>
                          <w:tcPr>
                            <w:tcW w:w="1003" w:type="dxa"/>
                          </w:tcPr>
                          <w:p>
                            <w:pPr>
                              <w:pStyle w:val="TableParagraph"/>
                              <w:spacing w:line="177" w:lineRule="exact" w:before="46"/>
                              <w:ind w:left="50"/>
                              <w:rPr>
                                <w:rFonts w:ascii="Arial" w:hAnsi="Arial"/>
                                <w:sz w:val="17"/>
                              </w:rPr>
                            </w:pPr>
                            <w:r>
                              <w:rPr>
                                <w:rFonts w:ascii="Times New Roman" w:hAnsi="Times New Roman"/>
                                <w:spacing w:val="-4"/>
                                <w:w w:val="115"/>
                                <w:sz w:val="17"/>
                              </w:rPr>
                              <w:t>0.2</w:t>
                            </w:r>
                            <w:r>
                              <w:rPr>
                                <w:rFonts w:ascii="Arial" w:hAnsi="Arial"/>
                                <w:spacing w:val="-4"/>
                                <w:w w:val="115"/>
                                <w:sz w:val="17"/>
                                <w:vertAlign w:val="superscript"/>
                              </w:rPr>
                              <w:t>◦</w:t>
                            </w:r>
                          </w:p>
                        </w:tc>
                        <w:tc>
                          <w:tcPr>
                            <w:tcW w:w="2058" w:type="dxa"/>
                          </w:tcPr>
                          <w:p>
                            <w:pPr>
                              <w:pStyle w:val="TableParagraph"/>
                              <w:spacing w:line="182" w:lineRule="exact" w:before="40"/>
                              <w:ind w:left="592"/>
                              <w:rPr>
                                <w:rFonts w:ascii="Times New Roman"/>
                                <w:sz w:val="17"/>
                              </w:rPr>
                            </w:pPr>
                            <w:r>
                              <w:rPr>
                                <w:rFonts w:ascii="Times New Roman"/>
                                <w:sz w:val="17"/>
                              </w:rPr>
                              <w:t>100</w:t>
                            </w:r>
                            <w:r>
                              <w:rPr>
                                <w:rFonts w:ascii="Times New Roman"/>
                                <w:spacing w:val="-2"/>
                                <w:sz w:val="17"/>
                              </w:rPr>
                              <w:t> </w:t>
                            </w:r>
                            <w:r>
                              <w:rPr>
                                <w:rFonts w:ascii="Times New Roman"/>
                                <w:sz w:val="17"/>
                              </w:rPr>
                              <w:t>Hz</w:t>
                            </w:r>
                            <w:r>
                              <w:rPr>
                                <w:rFonts w:ascii="Times New Roman"/>
                                <w:spacing w:val="-2"/>
                                <w:sz w:val="17"/>
                              </w:rPr>
                              <w:t> </w:t>
                            </w:r>
                            <w:r>
                              <w:rPr>
                                <w:rFonts w:ascii="Times New Roman"/>
                                <w:sz w:val="17"/>
                              </w:rPr>
                              <w:t>(default)</w:t>
                            </w:r>
                            <w:r>
                              <w:rPr>
                                <w:rFonts w:ascii="Times New Roman"/>
                                <w:spacing w:val="-1"/>
                                <w:sz w:val="17"/>
                              </w:rPr>
                              <w:t> </w:t>
                            </w:r>
                            <w:r>
                              <w:rPr>
                                <w:rFonts w:ascii="Times New Roman"/>
                                <w:spacing w:val="-5"/>
                                <w:sz w:val="17"/>
                              </w:rPr>
                              <w:t>or</w:t>
                            </w:r>
                          </w:p>
                        </w:tc>
                        <w:tc>
                          <w:tcPr>
                            <w:tcW w:w="2328" w:type="dxa"/>
                          </w:tcPr>
                          <w:p>
                            <w:pPr>
                              <w:pStyle w:val="TableParagraph"/>
                              <w:spacing w:line="182" w:lineRule="exact" w:before="40"/>
                              <w:ind w:left="24" w:right="1427"/>
                              <w:jc w:val="center"/>
                              <w:rPr>
                                <w:rFonts w:ascii="Times New Roman"/>
                                <w:sz w:val="17"/>
                              </w:rPr>
                            </w:pPr>
                            <w:r>
                              <w:rPr>
                                <w:rFonts w:ascii="Times New Roman"/>
                                <w:sz w:val="17"/>
                              </w:rPr>
                              <w:t>20-</w:t>
                            </w:r>
                            <w:r>
                              <w:rPr>
                                <w:rFonts w:ascii="Times New Roman"/>
                                <w:spacing w:val="-4"/>
                                <w:sz w:val="17"/>
                              </w:rPr>
                              <w:t>30ms</w:t>
                            </w:r>
                          </w:p>
                        </w:tc>
                      </w:tr>
                    </w:tbl>
                    <w:p>
                      <w:pPr>
                        <w:pStyle w:val="BodyText"/>
                      </w:pPr>
                    </w:p>
                  </w:txbxContent>
                </v:textbox>
                <w10:wrap type="none"/>
              </v:shape>
            </w:pict>
          </mc:Fallback>
        </mc:AlternateContent>
      </w:r>
      <w:r>
        <w:rPr>
          <w:rFonts w:ascii="Times New Roman" w:hAnsi="Times New Roman"/>
          <w:position w:val="1"/>
          <w:sz w:val="17"/>
        </w:rPr>
        <w:t>Pupil </w:t>
      </w:r>
      <w:r>
        <w:rPr>
          <w:rFonts w:ascii="Times New Roman" w:hAnsi="Times New Roman"/>
          <w:spacing w:val="-4"/>
          <w:position w:val="1"/>
          <w:sz w:val="17"/>
        </w:rPr>
        <w:t>Labs</w:t>
      </w:r>
      <w:r>
        <w:rPr>
          <w:rFonts w:ascii="Times New Roman" w:hAnsi="Times New Roman"/>
          <w:position w:val="1"/>
          <w:sz w:val="17"/>
        </w:rPr>
        <w:tab/>
      </w:r>
      <w:r>
        <w:rPr>
          <w:rFonts w:ascii="Times New Roman" w:hAnsi="Times New Roman"/>
          <w:spacing w:val="-5"/>
          <w:sz w:val="17"/>
        </w:rPr>
        <w:t>1</w:t>
      </w:r>
      <w:r>
        <w:rPr>
          <w:rFonts w:ascii="Arial" w:hAnsi="Arial"/>
          <w:spacing w:val="-5"/>
          <w:sz w:val="17"/>
          <w:vertAlign w:val="superscript"/>
        </w:rPr>
        <w:t>◦</w:t>
      </w:r>
    </w:p>
    <w:p>
      <w:pPr>
        <w:pStyle w:val="BodyText"/>
        <w:rPr>
          <w:rFonts w:ascii="Arial"/>
          <w:sz w:val="17"/>
        </w:rPr>
      </w:pPr>
    </w:p>
    <w:p>
      <w:pPr>
        <w:pStyle w:val="BodyText"/>
        <w:spacing w:before="53"/>
        <w:rPr>
          <w:rFonts w:ascii="Arial"/>
          <w:sz w:val="17"/>
        </w:rPr>
      </w:pPr>
    </w:p>
    <w:p>
      <w:pPr>
        <w:tabs>
          <w:tab w:pos="2015" w:val="left" w:leader="none"/>
        </w:tabs>
        <w:spacing w:line="205" w:lineRule="exact" w:before="0"/>
        <w:ind w:left="0" w:right="7697" w:firstLine="0"/>
        <w:jc w:val="center"/>
        <w:rPr>
          <w:rFonts w:ascii="Arial" w:hAnsi="Arial"/>
          <w:sz w:val="17"/>
        </w:rPr>
      </w:pPr>
      <w:r>
        <w:rPr>
          <w:rFonts w:ascii="Times New Roman" w:hAnsi="Times New Roman"/>
          <w:spacing w:val="-4"/>
          <w:position w:val="1"/>
          <w:sz w:val="17"/>
        </w:rPr>
        <w:t>Varjo</w:t>
      </w:r>
      <w:r>
        <w:rPr>
          <w:rFonts w:ascii="Times New Roman" w:hAnsi="Times New Roman"/>
          <w:spacing w:val="7"/>
          <w:position w:val="1"/>
          <w:sz w:val="17"/>
        </w:rPr>
        <w:t> </w:t>
      </w:r>
      <w:r>
        <w:rPr>
          <w:rFonts w:ascii="Times New Roman" w:hAnsi="Times New Roman"/>
          <w:spacing w:val="-4"/>
          <w:position w:val="1"/>
          <w:sz w:val="17"/>
        </w:rPr>
        <w:t>VR-</w:t>
      </w:r>
      <w:r>
        <w:rPr>
          <w:rFonts w:ascii="Times New Roman" w:hAnsi="Times New Roman"/>
          <w:spacing w:val="-10"/>
          <w:position w:val="1"/>
          <w:sz w:val="17"/>
        </w:rPr>
        <w:t>1</w:t>
      </w:r>
      <w:r>
        <w:rPr>
          <w:rFonts w:ascii="Times New Roman" w:hAnsi="Times New Roman"/>
          <w:position w:val="1"/>
          <w:sz w:val="17"/>
        </w:rPr>
        <w:tab/>
      </w:r>
      <w:r>
        <w:rPr>
          <w:rFonts w:ascii="Times New Roman" w:hAnsi="Times New Roman"/>
          <w:spacing w:val="-5"/>
          <w:sz w:val="17"/>
        </w:rPr>
        <w:t>1</w:t>
      </w:r>
      <w:r>
        <w:rPr>
          <w:rFonts w:ascii="Arial" w:hAnsi="Arial"/>
          <w:spacing w:val="-5"/>
          <w:sz w:val="17"/>
          <w:vertAlign w:val="superscript"/>
        </w:rPr>
        <w:t>◦</w:t>
      </w:r>
    </w:p>
    <w:p>
      <w:pPr>
        <w:spacing w:line="195" w:lineRule="exact" w:before="0"/>
        <w:ind w:left="2902" w:right="0" w:firstLine="0"/>
        <w:jc w:val="center"/>
        <w:rPr>
          <w:rFonts w:ascii="Times New Roman"/>
          <w:sz w:val="17"/>
        </w:rPr>
      </w:pPr>
      <w:r>
        <w:rPr>
          <w:rFonts w:ascii="Times New Roman"/>
          <w:sz w:val="17"/>
        </w:rPr>
        <w:t>200 </w:t>
      </w:r>
      <w:r>
        <w:rPr>
          <w:rFonts w:ascii="Times New Roman"/>
          <w:spacing w:val="-5"/>
          <w:sz w:val="17"/>
        </w:rPr>
        <w:t>Hz</w:t>
      </w:r>
    </w:p>
    <w:p>
      <w:pPr>
        <w:tabs>
          <w:tab w:pos="2316" w:val="left" w:leader="none"/>
          <w:tab w:pos="4771" w:val="left" w:leader="none"/>
          <w:tab w:pos="6316" w:val="left" w:leader="none"/>
          <w:tab w:pos="7946" w:val="left" w:leader="none"/>
        </w:tabs>
        <w:spacing w:before="55"/>
        <w:ind w:left="300" w:right="0" w:firstLine="0"/>
        <w:jc w:val="left"/>
        <w:rPr>
          <w:rFonts w:ascii="Times New Roman"/>
          <w:sz w:val="17"/>
        </w:rPr>
      </w:pPr>
      <w:r>
        <w:rPr>
          <w:rFonts w:ascii="Times New Roman"/>
          <w:spacing w:val="-4"/>
          <w:sz w:val="17"/>
        </w:rPr>
        <w:t>Varjo</w:t>
      </w:r>
      <w:r>
        <w:rPr>
          <w:rFonts w:ascii="Times New Roman"/>
          <w:spacing w:val="3"/>
          <w:sz w:val="17"/>
        </w:rPr>
        <w:t> </w:t>
      </w:r>
      <w:r>
        <w:rPr>
          <w:rFonts w:ascii="Times New Roman"/>
          <w:spacing w:val="-4"/>
          <w:sz w:val="17"/>
        </w:rPr>
        <w:t>VR-</w:t>
      </w:r>
      <w:r>
        <w:rPr>
          <w:rFonts w:ascii="Times New Roman"/>
          <w:spacing w:val="-10"/>
          <w:sz w:val="17"/>
        </w:rPr>
        <w:t>3</w:t>
      </w:r>
      <w:r>
        <w:rPr>
          <w:rFonts w:ascii="Times New Roman"/>
          <w:sz w:val="17"/>
        </w:rPr>
        <w:tab/>
      </w:r>
      <w:r>
        <w:rPr>
          <w:rFonts w:ascii="Times New Roman"/>
          <w:spacing w:val="-2"/>
          <w:sz w:val="17"/>
        </w:rPr>
        <w:t>Sub-degree</w:t>
      </w:r>
      <w:r>
        <w:rPr>
          <w:rFonts w:ascii="Times New Roman"/>
          <w:spacing w:val="6"/>
          <w:sz w:val="17"/>
        </w:rPr>
        <w:t> </w:t>
      </w:r>
      <w:r>
        <w:rPr>
          <w:rFonts w:ascii="Times New Roman"/>
          <w:spacing w:val="-2"/>
          <w:sz w:val="17"/>
        </w:rPr>
        <w:t>accuracy</w:t>
      </w:r>
      <w:r>
        <w:rPr>
          <w:rFonts w:ascii="Times New Roman"/>
          <w:sz w:val="17"/>
        </w:rPr>
        <w:tab/>
        <w:t>Not</w:t>
      </w:r>
      <w:r>
        <w:rPr>
          <w:rFonts w:ascii="Times New Roman"/>
          <w:spacing w:val="-8"/>
          <w:sz w:val="17"/>
        </w:rPr>
        <w:t> </w:t>
      </w:r>
      <w:r>
        <w:rPr>
          <w:rFonts w:ascii="Times New Roman"/>
          <w:spacing w:val="-2"/>
          <w:sz w:val="17"/>
        </w:rPr>
        <w:t>reported</w:t>
      </w:r>
      <w:r>
        <w:rPr>
          <w:rFonts w:ascii="Times New Roman"/>
          <w:sz w:val="17"/>
        </w:rPr>
        <w:tab/>
        <w:t>200</w:t>
      </w:r>
      <w:r>
        <w:rPr>
          <w:rFonts w:ascii="Times New Roman"/>
          <w:spacing w:val="-5"/>
          <w:sz w:val="17"/>
        </w:rPr>
        <w:t> Hz</w:t>
      </w:r>
      <w:r>
        <w:rPr>
          <w:rFonts w:ascii="Times New Roman"/>
          <w:sz w:val="17"/>
        </w:rPr>
        <w:tab/>
        <w:t>Not</w:t>
      </w:r>
      <w:r>
        <w:rPr>
          <w:rFonts w:ascii="Times New Roman"/>
          <w:spacing w:val="-8"/>
          <w:sz w:val="17"/>
        </w:rPr>
        <w:t> </w:t>
      </w:r>
      <w:r>
        <w:rPr>
          <w:rFonts w:ascii="Times New Roman"/>
          <w:spacing w:val="-2"/>
          <w:sz w:val="17"/>
        </w:rPr>
        <w:t>reported</w:t>
      </w:r>
    </w:p>
    <w:p>
      <w:pPr>
        <w:pStyle w:val="BodyText"/>
        <w:spacing w:before="1"/>
        <w:rPr>
          <w:rFonts w:ascii="Times New Roman"/>
          <w:sz w:val="4"/>
        </w:rPr>
      </w:pPr>
      <w:r>
        <w:rPr>
          <w:rFonts w:ascii="Times New Roman"/>
          <w:sz w:val="4"/>
        </w:rPr>
        <mc:AlternateContent>
          <mc:Choice Requires="wps">
            <w:drawing>
              <wp:anchor distT="0" distB="0" distL="0" distR="0" allowOverlap="1" layoutInCell="1" locked="0" behindDoc="1" simplePos="0" relativeHeight="487651328">
                <wp:simplePos x="0" y="0"/>
                <wp:positionH relativeFrom="page">
                  <wp:posOffset>648004</wp:posOffset>
                </wp:positionH>
                <wp:positionV relativeFrom="paragraph">
                  <wp:posOffset>45561</wp:posOffset>
                </wp:positionV>
                <wp:extent cx="6264275" cy="7620"/>
                <wp:effectExtent l="0" t="0" r="0" b="0"/>
                <wp:wrapTopAndBottom/>
                <wp:docPr id="1774" name="Group 1774"/>
                <wp:cNvGraphicFramePr>
                  <a:graphicFrameLocks/>
                </wp:cNvGraphicFramePr>
                <a:graphic>
                  <a:graphicData uri="http://schemas.microsoft.com/office/word/2010/wordprocessingGroup">
                    <wpg:wgp>
                      <wpg:cNvPr id="1774" name="Group 1774"/>
                      <wpg:cNvGrpSpPr/>
                      <wpg:grpSpPr>
                        <a:xfrm>
                          <a:off x="0" y="0"/>
                          <a:ext cx="6264275" cy="7620"/>
                          <a:chExt cx="6264275" cy="7620"/>
                        </a:xfrm>
                      </wpg:grpSpPr>
                      <wps:wsp>
                        <wps:cNvPr id="1775" name="Graphic 1775"/>
                        <wps:cNvSpPr/>
                        <wps:spPr>
                          <a:xfrm>
                            <a:off x="0" y="3600"/>
                            <a:ext cx="1280160" cy="1270"/>
                          </a:xfrm>
                          <a:custGeom>
                            <a:avLst/>
                            <a:gdLst/>
                            <a:ahLst/>
                            <a:cxnLst/>
                            <a:rect l="l" t="t" r="r" b="b"/>
                            <a:pathLst>
                              <a:path w="1280160" h="0">
                                <a:moveTo>
                                  <a:pt x="0" y="0"/>
                                </a:moveTo>
                                <a:lnTo>
                                  <a:pt x="1279918" y="0"/>
                                </a:lnTo>
                              </a:path>
                            </a:pathLst>
                          </a:custGeom>
                          <a:ln w="7200">
                            <a:solidFill>
                              <a:srgbClr val="000000"/>
                            </a:solidFill>
                            <a:prstDash val="solid"/>
                          </a:ln>
                        </wps:spPr>
                        <wps:bodyPr wrap="square" lIns="0" tIns="0" rIns="0" bIns="0" rtlCol="0">
                          <a:prstTxWarp prst="textNoShape">
                            <a:avLst/>
                          </a:prstTxWarp>
                          <a:noAutofit/>
                        </wps:bodyPr>
                      </wps:wsp>
                      <wps:wsp>
                        <wps:cNvPr id="1776" name="Graphic 1776"/>
                        <wps:cNvSpPr/>
                        <wps:spPr>
                          <a:xfrm>
                            <a:off x="1279918" y="3600"/>
                            <a:ext cx="1559560" cy="1270"/>
                          </a:xfrm>
                          <a:custGeom>
                            <a:avLst/>
                            <a:gdLst/>
                            <a:ahLst/>
                            <a:cxnLst/>
                            <a:rect l="l" t="t" r="r" b="b"/>
                            <a:pathLst>
                              <a:path w="1559560" h="0">
                                <a:moveTo>
                                  <a:pt x="0" y="0"/>
                                </a:moveTo>
                                <a:lnTo>
                                  <a:pt x="1558950" y="0"/>
                                </a:lnTo>
                              </a:path>
                            </a:pathLst>
                          </a:custGeom>
                          <a:ln w="7200">
                            <a:solidFill>
                              <a:srgbClr val="000000"/>
                            </a:solidFill>
                            <a:prstDash val="solid"/>
                          </a:ln>
                        </wps:spPr>
                        <wps:bodyPr wrap="square" lIns="0" tIns="0" rIns="0" bIns="0" rtlCol="0">
                          <a:prstTxWarp prst="textNoShape">
                            <a:avLst/>
                          </a:prstTxWarp>
                          <a:noAutofit/>
                        </wps:bodyPr>
                      </wps:wsp>
                      <wps:wsp>
                        <wps:cNvPr id="1777" name="Graphic 1777"/>
                        <wps:cNvSpPr/>
                        <wps:spPr>
                          <a:xfrm>
                            <a:off x="2838868" y="3600"/>
                            <a:ext cx="981710" cy="1270"/>
                          </a:xfrm>
                          <a:custGeom>
                            <a:avLst/>
                            <a:gdLst/>
                            <a:ahLst/>
                            <a:cxnLst/>
                            <a:rect l="l" t="t" r="r" b="b"/>
                            <a:pathLst>
                              <a:path w="981710" h="0">
                                <a:moveTo>
                                  <a:pt x="0" y="0"/>
                                </a:moveTo>
                                <a:lnTo>
                                  <a:pt x="981227" y="0"/>
                                </a:lnTo>
                              </a:path>
                            </a:pathLst>
                          </a:custGeom>
                          <a:ln w="7200">
                            <a:solidFill>
                              <a:srgbClr val="000000"/>
                            </a:solidFill>
                            <a:prstDash val="solid"/>
                          </a:ln>
                        </wps:spPr>
                        <wps:bodyPr wrap="square" lIns="0" tIns="0" rIns="0" bIns="0" rtlCol="0">
                          <a:prstTxWarp prst="textNoShape">
                            <a:avLst/>
                          </a:prstTxWarp>
                          <a:noAutofit/>
                        </wps:bodyPr>
                      </wps:wsp>
                      <wps:wsp>
                        <wps:cNvPr id="1778" name="Graphic 1778"/>
                        <wps:cNvSpPr/>
                        <wps:spPr>
                          <a:xfrm>
                            <a:off x="3820083" y="3600"/>
                            <a:ext cx="1035050" cy="1270"/>
                          </a:xfrm>
                          <a:custGeom>
                            <a:avLst/>
                            <a:gdLst/>
                            <a:ahLst/>
                            <a:cxnLst/>
                            <a:rect l="l" t="t" r="r" b="b"/>
                            <a:pathLst>
                              <a:path w="1035050" h="0">
                                <a:moveTo>
                                  <a:pt x="0" y="0"/>
                                </a:moveTo>
                                <a:lnTo>
                                  <a:pt x="1034770" y="0"/>
                                </a:lnTo>
                              </a:path>
                            </a:pathLst>
                          </a:custGeom>
                          <a:ln w="7200">
                            <a:solidFill>
                              <a:srgbClr val="000000"/>
                            </a:solidFill>
                            <a:prstDash val="solid"/>
                          </a:ln>
                        </wps:spPr>
                        <wps:bodyPr wrap="square" lIns="0" tIns="0" rIns="0" bIns="0" rtlCol="0">
                          <a:prstTxWarp prst="textNoShape">
                            <a:avLst/>
                          </a:prstTxWarp>
                          <a:noAutofit/>
                        </wps:bodyPr>
                      </wps:wsp>
                      <wps:wsp>
                        <wps:cNvPr id="1779" name="Graphic 1779"/>
                        <wps:cNvSpPr/>
                        <wps:spPr>
                          <a:xfrm>
                            <a:off x="4854841" y="3600"/>
                            <a:ext cx="1409700" cy="1270"/>
                          </a:xfrm>
                          <a:custGeom>
                            <a:avLst/>
                            <a:gdLst/>
                            <a:ahLst/>
                            <a:cxnLst/>
                            <a:rect l="l" t="t" r="r" b="b"/>
                            <a:pathLst>
                              <a:path w="1409700" h="0">
                                <a:moveTo>
                                  <a:pt x="0" y="0"/>
                                </a:moveTo>
                                <a:lnTo>
                                  <a:pt x="1409141" y="0"/>
                                </a:lnTo>
                              </a:path>
                            </a:pathLst>
                          </a:custGeom>
                          <a:ln w="72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1.023998pt;margin-top:3.587548pt;width:493.25pt;height:.6pt;mso-position-horizontal-relative:page;mso-position-vertical-relative:paragraph;z-index:-15665152;mso-wrap-distance-left:0;mso-wrap-distance-right:0" id="docshapegroup1597" coordorigin="1020,72" coordsize="9865,12">
                <v:line style="position:absolute" from="1020,77" to="3036,77" stroked="true" strokeweight=".567pt" strokecolor="#000000">
                  <v:stroke dashstyle="solid"/>
                </v:line>
                <v:line style="position:absolute" from="3036,77" to="5491,77" stroked="true" strokeweight=".567pt" strokecolor="#000000">
                  <v:stroke dashstyle="solid"/>
                </v:line>
                <v:line style="position:absolute" from="5491,77" to="7036,77" stroked="true" strokeweight=".567pt" strokecolor="#000000">
                  <v:stroke dashstyle="solid"/>
                </v:line>
                <v:line style="position:absolute" from="7036,77" to="8666,77" stroked="true" strokeweight=".567pt" strokecolor="#000000">
                  <v:stroke dashstyle="solid"/>
                </v:line>
                <v:line style="position:absolute" from="8666,77" to="10885,77" stroked="true" strokeweight=".567pt" strokecolor="#000000">
                  <v:stroke dashstyle="solid"/>
                </v:line>
                <w10:wrap type="topAndBottom"/>
              </v:group>
            </w:pict>
          </mc:Fallback>
        </mc:AlternateContent>
      </w:r>
    </w:p>
    <w:p>
      <w:pPr>
        <w:pStyle w:val="Heading2"/>
        <w:spacing w:before="324"/>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4" w:lineRule="auto" w:before="192"/>
        <w:ind w:left="300" w:right="1" w:firstLine="226"/>
        <w:jc w:val="both"/>
        <w:rPr>
          <w:rFonts w:ascii="Georgia"/>
          <w:sz w:val="20"/>
        </w:rPr>
      </w:pPr>
      <w:r>
        <w:rPr>
          <w:rFonts w:ascii="Georgia"/>
          <w:w w:val="90"/>
          <w:sz w:val="20"/>
        </w:rPr>
        <w:t>Regardless of the application, performance across all categories would benefit from improvements in the preci- sion and accuracy of eye tracking and also from improve- </w:t>
      </w:r>
      <w:r>
        <w:rPr>
          <w:rFonts w:ascii="Georgia"/>
          <w:sz w:val="20"/>
        </w:rPr>
        <w:t>ments in identification and labeling of eye movement types.</w:t>
      </w:r>
      <w:r>
        <w:rPr>
          <w:rFonts w:ascii="Georgia"/>
          <w:spacing w:val="-5"/>
          <w:sz w:val="20"/>
        </w:rPr>
        <w:t> </w:t>
      </w:r>
      <w:r>
        <w:rPr>
          <w:rFonts w:ascii="Georgia"/>
          <w:sz w:val="20"/>
        </w:rPr>
        <w:t>Advances</w:t>
      </w:r>
      <w:r>
        <w:rPr>
          <w:rFonts w:ascii="Georgia"/>
          <w:spacing w:val="-5"/>
          <w:sz w:val="20"/>
        </w:rPr>
        <w:t> </w:t>
      </w:r>
      <w:r>
        <w:rPr>
          <w:rFonts w:ascii="Georgia"/>
          <w:sz w:val="20"/>
        </w:rPr>
        <w:t>in</w:t>
      </w:r>
      <w:r>
        <w:rPr>
          <w:rFonts w:ascii="Georgia"/>
          <w:spacing w:val="-5"/>
          <w:sz w:val="20"/>
        </w:rPr>
        <w:t> </w:t>
      </w:r>
      <w:r>
        <w:rPr>
          <w:rFonts w:ascii="Georgia"/>
          <w:sz w:val="20"/>
        </w:rPr>
        <w:t>both</w:t>
      </w:r>
      <w:r>
        <w:rPr>
          <w:rFonts w:ascii="Georgia"/>
          <w:spacing w:val="-5"/>
          <w:sz w:val="20"/>
        </w:rPr>
        <w:t> </w:t>
      </w:r>
      <w:r>
        <w:rPr>
          <w:rFonts w:ascii="Georgia"/>
          <w:sz w:val="20"/>
        </w:rPr>
        <w:t>of</w:t>
      </w:r>
      <w:r>
        <w:rPr>
          <w:rFonts w:ascii="Georgia"/>
          <w:spacing w:val="-5"/>
          <w:sz w:val="20"/>
        </w:rPr>
        <w:t> </w:t>
      </w:r>
      <w:r>
        <w:rPr>
          <w:rFonts w:ascii="Georgia"/>
          <w:sz w:val="20"/>
        </w:rPr>
        <w:t>these</w:t>
      </w:r>
      <w:r>
        <w:rPr>
          <w:rFonts w:ascii="Georgia"/>
          <w:spacing w:val="-5"/>
          <w:sz w:val="20"/>
        </w:rPr>
        <w:t> </w:t>
      </w:r>
      <w:r>
        <w:rPr>
          <w:rFonts w:ascii="Georgia"/>
          <w:sz w:val="20"/>
        </w:rPr>
        <w:t>areas</w:t>
      </w:r>
      <w:r>
        <w:rPr>
          <w:rFonts w:ascii="Georgia"/>
          <w:spacing w:val="-5"/>
          <w:sz w:val="20"/>
        </w:rPr>
        <w:t> </w:t>
      </w:r>
      <w:r>
        <w:rPr>
          <w:rFonts w:ascii="Georgia"/>
          <w:sz w:val="20"/>
        </w:rPr>
        <w:t>can</w:t>
      </w:r>
      <w:r>
        <w:rPr>
          <w:rFonts w:ascii="Georgia"/>
          <w:spacing w:val="-5"/>
          <w:sz w:val="20"/>
        </w:rPr>
        <w:t> </w:t>
      </w:r>
      <w:r>
        <w:rPr>
          <w:rFonts w:ascii="Georgia"/>
          <w:sz w:val="20"/>
        </w:rPr>
        <w:t>be</w:t>
      </w:r>
      <w:r>
        <w:rPr>
          <w:rFonts w:ascii="Georgia"/>
          <w:spacing w:val="-5"/>
          <w:sz w:val="20"/>
        </w:rPr>
        <w:t> </w:t>
      </w:r>
      <w:r>
        <w:rPr>
          <w:rFonts w:ascii="Georgia"/>
          <w:sz w:val="20"/>
        </w:rPr>
        <w:t>achieved </w:t>
      </w:r>
      <w:r>
        <w:rPr>
          <w:rFonts w:ascii="Georgia"/>
          <w:spacing w:val="-2"/>
          <w:sz w:val="20"/>
        </w:rPr>
        <w:t>by</w:t>
      </w:r>
      <w:r>
        <w:rPr>
          <w:rFonts w:ascii="Georgia"/>
          <w:spacing w:val="-5"/>
          <w:sz w:val="20"/>
        </w:rPr>
        <w:t> </w:t>
      </w:r>
      <w:r>
        <w:rPr>
          <w:rFonts w:ascii="Georgia"/>
          <w:spacing w:val="-2"/>
          <w:sz w:val="20"/>
        </w:rPr>
        <w:t>leveraging</w:t>
      </w:r>
      <w:r>
        <w:rPr>
          <w:rFonts w:ascii="Georgia"/>
          <w:spacing w:val="-5"/>
          <w:sz w:val="20"/>
        </w:rPr>
        <w:t> </w:t>
      </w:r>
      <w:r>
        <w:rPr>
          <w:rFonts w:ascii="Georgia"/>
          <w:spacing w:val="-2"/>
          <w:sz w:val="20"/>
        </w:rPr>
        <w:t>additional</w:t>
      </w:r>
      <w:r>
        <w:rPr>
          <w:rFonts w:ascii="Georgia"/>
          <w:spacing w:val="-5"/>
          <w:sz w:val="20"/>
        </w:rPr>
        <w:t> </w:t>
      </w:r>
      <w:r>
        <w:rPr>
          <w:rFonts w:ascii="Georgia"/>
          <w:spacing w:val="-2"/>
          <w:sz w:val="20"/>
        </w:rPr>
        <w:t>sources</w:t>
      </w:r>
      <w:r>
        <w:rPr>
          <w:rFonts w:ascii="Georgia"/>
          <w:spacing w:val="-5"/>
          <w:sz w:val="20"/>
        </w:rPr>
        <w:t> </w:t>
      </w:r>
      <w:r>
        <w:rPr>
          <w:rFonts w:ascii="Georgia"/>
          <w:spacing w:val="-2"/>
          <w:sz w:val="20"/>
        </w:rPr>
        <w:t>of</w:t>
      </w:r>
      <w:r>
        <w:rPr>
          <w:rFonts w:ascii="Georgia"/>
          <w:spacing w:val="-5"/>
          <w:sz w:val="20"/>
        </w:rPr>
        <w:t> </w:t>
      </w:r>
      <w:r>
        <w:rPr>
          <w:rFonts w:ascii="Georgia"/>
          <w:spacing w:val="-2"/>
          <w:sz w:val="20"/>
        </w:rPr>
        <w:t>information</w:t>
      </w:r>
      <w:r>
        <w:rPr>
          <w:rFonts w:ascii="Georgia"/>
          <w:spacing w:val="-5"/>
          <w:sz w:val="20"/>
        </w:rPr>
        <w:t> </w:t>
      </w:r>
      <w:r>
        <w:rPr>
          <w:rFonts w:ascii="Georgia"/>
          <w:spacing w:val="-2"/>
          <w:sz w:val="20"/>
        </w:rPr>
        <w:t>beyond </w:t>
      </w:r>
      <w:r>
        <w:rPr>
          <w:rFonts w:ascii="Georgia"/>
          <w:sz w:val="20"/>
        </w:rPr>
        <w:t>the</w:t>
      </w:r>
      <w:r>
        <w:rPr>
          <w:rFonts w:ascii="Georgia"/>
          <w:spacing w:val="-13"/>
          <w:sz w:val="20"/>
        </w:rPr>
        <w:t> </w:t>
      </w:r>
      <w:r>
        <w:rPr>
          <w:rFonts w:ascii="Georgia"/>
          <w:sz w:val="20"/>
        </w:rPr>
        <w:t>eye</w:t>
      </w:r>
      <w:r>
        <w:rPr>
          <w:rFonts w:ascii="Georgia"/>
          <w:spacing w:val="-12"/>
          <w:sz w:val="20"/>
        </w:rPr>
        <w:t> </w:t>
      </w:r>
      <w:r>
        <w:rPr>
          <w:rFonts w:ascii="Georgia"/>
          <w:sz w:val="20"/>
        </w:rPr>
        <w:t>images</w:t>
      </w:r>
      <w:r>
        <w:rPr>
          <w:rFonts w:ascii="Georgia"/>
          <w:spacing w:val="-12"/>
          <w:sz w:val="20"/>
        </w:rPr>
        <w:t> </w:t>
      </w:r>
      <w:r>
        <w:rPr>
          <w:rFonts w:ascii="Georgia"/>
          <w:sz w:val="20"/>
        </w:rPr>
        <w:t>that</w:t>
      </w:r>
      <w:r>
        <w:rPr>
          <w:rFonts w:ascii="Georgia"/>
          <w:spacing w:val="-12"/>
          <w:sz w:val="20"/>
        </w:rPr>
        <w:t> </w:t>
      </w:r>
      <w:r>
        <w:rPr>
          <w:rFonts w:ascii="Georgia"/>
          <w:sz w:val="20"/>
        </w:rPr>
        <w:t>underlie</w:t>
      </w:r>
      <w:r>
        <w:rPr>
          <w:rFonts w:ascii="Georgia"/>
          <w:spacing w:val="-12"/>
          <w:sz w:val="20"/>
        </w:rPr>
        <w:t> </w:t>
      </w:r>
      <w:r>
        <w:rPr>
          <w:rFonts w:ascii="Georgia"/>
          <w:sz w:val="20"/>
        </w:rPr>
        <w:t>VOG.</w:t>
      </w:r>
      <w:r>
        <w:rPr>
          <w:rFonts w:ascii="Georgia"/>
          <w:spacing w:val="-12"/>
          <w:sz w:val="20"/>
        </w:rPr>
        <w:t> </w:t>
      </w:r>
      <w:r>
        <w:rPr>
          <w:rFonts w:ascii="Georgia"/>
          <w:sz w:val="20"/>
        </w:rPr>
        <w:t>Simultaneous</w:t>
      </w:r>
      <w:r>
        <w:rPr>
          <w:rFonts w:ascii="Georgia"/>
          <w:spacing w:val="-12"/>
          <w:sz w:val="20"/>
        </w:rPr>
        <w:t> </w:t>
      </w:r>
      <w:r>
        <w:rPr>
          <w:rFonts w:ascii="Georgia"/>
          <w:sz w:val="20"/>
        </w:rPr>
        <w:t>use</w:t>
      </w:r>
      <w:r>
        <w:rPr>
          <w:rFonts w:ascii="Georgia"/>
          <w:spacing w:val="-12"/>
          <w:sz w:val="20"/>
        </w:rPr>
        <w:t> </w:t>
      </w:r>
      <w:r>
        <w:rPr>
          <w:rFonts w:ascii="Georgia"/>
          <w:sz w:val="20"/>
        </w:rPr>
        <w:t>of eye</w:t>
      </w:r>
      <w:r>
        <w:rPr>
          <w:rFonts w:ascii="Georgia"/>
          <w:spacing w:val="-4"/>
          <w:sz w:val="20"/>
        </w:rPr>
        <w:t> </w:t>
      </w:r>
      <w:r>
        <w:rPr>
          <w:rFonts w:ascii="Georgia"/>
          <w:sz w:val="20"/>
        </w:rPr>
        <w:t>data</w:t>
      </w:r>
      <w:r>
        <w:rPr>
          <w:rFonts w:ascii="Georgia"/>
          <w:spacing w:val="-4"/>
          <w:sz w:val="20"/>
        </w:rPr>
        <w:t> </w:t>
      </w:r>
      <w:r>
        <w:rPr>
          <w:rFonts w:ascii="Georgia"/>
          <w:sz w:val="20"/>
        </w:rPr>
        <w:t>and</w:t>
      </w:r>
      <w:r>
        <w:rPr>
          <w:rFonts w:ascii="Georgia"/>
          <w:spacing w:val="-4"/>
          <w:sz w:val="20"/>
        </w:rPr>
        <w:t> </w:t>
      </w:r>
      <w:r>
        <w:rPr>
          <w:rFonts w:ascii="Georgia"/>
          <w:sz w:val="20"/>
        </w:rPr>
        <w:t>scene</w:t>
      </w:r>
      <w:r>
        <w:rPr>
          <w:rFonts w:ascii="Georgia"/>
          <w:spacing w:val="-4"/>
          <w:sz w:val="20"/>
        </w:rPr>
        <w:t> </w:t>
      </w:r>
      <w:r>
        <w:rPr>
          <w:rFonts w:ascii="Georgia"/>
          <w:sz w:val="20"/>
        </w:rPr>
        <w:t>information</w:t>
      </w:r>
      <w:r>
        <w:rPr>
          <w:rFonts w:ascii="Georgia"/>
          <w:spacing w:val="-4"/>
          <w:sz w:val="20"/>
        </w:rPr>
        <w:t> </w:t>
      </w:r>
      <w:r>
        <w:rPr>
          <w:rFonts w:ascii="Georgia"/>
          <w:sz w:val="20"/>
        </w:rPr>
        <w:t>can</w:t>
      </w:r>
      <w:r>
        <w:rPr>
          <w:rFonts w:ascii="Georgia"/>
          <w:spacing w:val="-4"/>
          <w:sz w:val="20"/>
        </w:rPr>
        <w:t> </w:t>
      </w:r>
      <w:r>
        <w:rPr>
          <w:rFonts w:ascii="Georgia"/>
          <w:sz w:val="20"/>
        </w:rPr>
        <w:t>help</w:t>
      </w:r>
      <w:r>
        <w:rPr>
          <w:rFonts w:ascii="Georgia"/>
          <w:spacing w:val="-4"/>
          <w:sz w:val="20"/>
        </w:rPr>
        <w:t> </w:t>
      </w:r>
      <w:r>
        <w:rPr>
          <w:rFonts w:ascii="Georgia"/>
          <w:sz w:val="20"/>
        </w:rPr>
        <w:t>constrain</w:t>
      </w:r>
      <w:r>
        <w:rPr>
          <w:rFonts w:ascii="Georgia"/>
          <w:spacing w:val="-4"/>
          <w:sz w:val="20"/>
        </w:rPr>
        <w:t> </w:t>
      </w:r>
      <w:r>
        <w:rPr>
          <w:rFonts w:ascii="Georgia"/>
          <w:sz w:val="20"/>
        </w:rPr>
        <w:t>eye position</w:t>
      </w:r>
      <w:r>
        <w:rPr>
          <w:rFonts w:ascii="Georgia"/>
          <w:spacing w:val="-6"/>
          <w:sz w:val="20"/>
        </w:rPr>
        <w:t> </w:t>
      </w:r>
      <w:r>
        <w:rPr>
          <w:rFonts w:ascii="Georgia"/>
          <w:sz w:val="20"/>
        </w:rPr>
        <w:t>estimates</w:t>
      </w:r>
      <w:r>
        <w:rPr>
          <w:rFonts w:ascii="Georgia"/>
          <w:spacing w:val="-6"/>
          <w:sz w:val="20"/>
        </w:rPr>
        <w:t> </w:t>
      </w:r>
      <w:r>
        <w:rPr>
          <w:rFonts w:ascii="Georgia"/>
          <w:sz w:val="20"/>
        </w:rPr>
        <w:t>based,</w:t>
      </w:r>
      <w:r>
        <w:rPr>
          <w:rFonts w:ascii="Georgia"/>
          <w:spacing w:val="-6"/>
          <w:sz w:val="20"/>
        </w:rPr>
        <w:t> </w:t>
      </w:r>
      <w:r>
        <w:rPr>
          <w:rFonts w:ascii="Georgia"/>
          <w:sz w:val="20"/>
        </w:rPr>
        <w:t>for</w:t>
      </w:r>
      <w:r>
        <w:rPr>
          <w:rFonts w:ascii="Georgia"/>
          <w:spacing w:val="-6"/>
          <w:sz w:val="20"/>
        </w:rPr>
        <w:t> </w:t>
      </w:r>
      <w:r>
        <w:rPr>
          <w:rFonts w:ascii="Georgia"/>
          <w:sz w:val="20"/>
        </w:rPr>
        <w:t>example,</w:t>
      </w:r>
      <w:r>
        <w:rPr>
          <w:rFonts w:ascii="Georgia"/>
          <w:spacing w:val="-6"/>
          <w:sz w:val="20"/>
        </w:rPr>
        <w:t> </w:t>
      </w:r>
      <w:r>
        <w:rPr>
          <w:rFonts w:ascii="Georgia"/>
          <w:sz w:val="20"/>
        </w:rPr>
        <w:t>on</w:t>
      </w:r>
      <w:r>
        <w:rPr>
          <w:rFonts w:ascii="Georgia"/>
          <w:spacing w:val="-6"/>
          <w:sz w:val="20"/>
        </w:rPr>
        <w:t> </w:t>
      </w:r>
      <w:r>
        <w:rPr>
          <w:rFonts w:ascii="Georgia"/>
          <w:sz w:val="20"/>
        </w:rPr>
        <w:t>the</w:t>
      </w:r>
      <w:r>
        <w:rPr>
          <w:rFonts w:ascii="Georgia"/>
          <w:spacing w:val="-6"/>
          <w:sz w:val="20"/>
        </w:rPr>
        <w:t> </w:t>
      </w:r>
      <w:r>
        <w:rPr>
          <w:rFonts w:ascii="Georgia"/>
          <w:sz w:val="20"/>
        </w:rPr>
        <w:t>assump- </w:t>
      </w:r>
      <w:r>
        <w:rPr>
          <w:rFonts w:ascii="Georgia"/>
          <w:spacing w:val="-2"/>
          <w:sz w:val="20"/>
        </w:rPr>
        <w:t>tion</w:t>
      </w:r>
      <w:r>
        <w:rPr>
          <w:rFonts w:ascii="Georgia"/>
          <w:spacing w:val="-7"/>
          <w:sz w:val="20"/>
        </w:rPr>
        <w:t> </w:t>
      </w:r>
      <w:r>
        <w:rPr>
          <w:rFonts w:ascii="Georgia"/>
          <w:spacing w:val="-2"/>
          <w:sz w:val="20"/>
        </w:rPr>
        <w:t>that</w:t>
      </w:r>
      <w:r>
        <w:rPr>
          <w:rFonts w:ascii="Georgia"/>
          <w:spacing w:val="-7"/>
          <w:sz w:val="20"/>
        </w:rPr>
        <w:t> </w:t>
      </w:r>
      <w:r>
        <w:rPr>
          <w:rFonts w:ascii="Georgia"/>
          <w:spacing w:val="-2"/>
          <w:sz w:val="20"/>
        </w:rPr>
        <w:t>users</w:t>
      </w:r>
      <w:r>
        <w:rPr>
          <w:rFonts w:ascii="Georgia"/>
          <w:spacing w:val="-7"/>
          <w:sz w:val="20"/>
        </w:rPr>
        <w:t> </w:t>
      </w:r>
      <w:r>
        <w:rPr>
          <w:rFonts w:ascii="Georgia"/>
          <w:spacing w:val="-2"/>
          <w:sz w:val="20"/>
        </w:rPr>
        <w:t>are</w:t>
      </w:r>
      <w:r>
        <w:rPr>
          <w:rFonts w:ascii="Georgia"/>
          <w:spacing w:val="-7"/>
          <w:sz w:val="20"/>
        </w:rPr>
        <w:t> </w:t>
      </w:r>
      <w:r>
        <w:rPr>
          <w:rFonts w:ascii="Georgia"/>
          <w:spacing w:val="-2"/>
          <w:sz w:val="20"/>
        </w:rPr>
        <w:t>much</w:t>
      </w:r>
      <w:r>
        <w:rPr>
          <w:rFonts w:ascii="Georgia"/>
          <w:spacing w:val="-7"/>
          <w:sz w:val="20"/>
        </w:rPr>
        <w:t> </w:t>
      </w:r>
      <w:r>
        <w:rPr>
          <w:rFonts w:ascii="Georgia"/>
          <w:spacing w:val="-2"/>
          <w:sz w:val="20"/>
        </w:rPr>
        <w:t>more</w:t>
      </w:r>
      <w:r>
        <w:rPr>
          <w:rFonts w:ascii="Georgia"/>
          <w:spacing w:val="-7"/>
          <w:sz w:val="20"/>
        </w:rPr>
        <w:t> </w:t>
      </w:r>
      <w:r>
        <w:rPr>
          <w:rFonts w:ascii="Georgia"/>
          <w:spacing w:val="-2"/>
          <w:sz w:val="20"/>
        </w:rPr>
        <w:t>likely</w:t>
      </w:r>
      <w:r>
        <w:rPr>
          <w:rFonts w:ascii="Georgia"/>
          <w:spacing w:val="-7"/>
          <w:sz w:val="20"/>
        </w:rPr>
        <w:t> </w:t>
      </w:r>
      <w:r>
        <w:rPr>
          <w:rFonts w:ascii="Georgia"/>
          <w:spacing w:val="-2"/>
          <w:sz w:val="20"/>
        </w:rPr>
        <w:t>to</w:t>
      </w:r>
      <w:r>
        <w:rPr>
          <w:rFonts w:ascii="Georgia"/>
          <w:spacing w:val="-7"/>
          <w:sz w:val="20"/>
        </w:rPr>
        <w:t> </w:t>
      </w:r>
      <w:r>
        <w:rPr>
          <w:rFonts w:ascii="Georgia"/>
          <w:spacing w:val="-2"/>
          <w:sz w:val="20"/>
        </w:rPr>
        <w:t>look</w:t>
      </w:r>
      <w:r>
        <w:rPr>
          <w:rFonts w:ascii="Georgia"/>
          <w:spacing w:val="-7"/>
          <w:sz w:val="20"/>
        </w:rPr>
        <w:t> </w:t>
      </w:r>
      <w:r>
        <w:rPr>
          <w:rFonts w:ascii="Georgia"/>
          <w:spacing w:val="-2"/>
          <w:sz w:val="20"/>
        </w:rPr>
        <w:t>at</w:t>
      </w:r>
      <w:r>
        <w:rPr>
          <w:rFonts w:ascii="Georgia"/>
          <w:spacing w:val="-7"/>
          <w:sz w:val="20"/>
        </w:rPr>
        <w:t> </w:t>
      </w:r>
      <w:r>
        <w:rPr>
          <w:rFonts w:ascii="Georgia"/>
          <w:spacing w:val="-2"/>
          <w:sz w:val="20"/>
        </w:rPr>
        <w:t>an</w:t>
      </w:r>
      <w:r>
        <w:rPr>
          <w:rFonts w:ascii="Georgia"/>
          <w:spacing w:val="-7"/>
          <w:sz w:val="20"/>
        </w:rPr>
        <w:t> </w:t>
      </w:r>
      <w:r>
        <w:rPr>
          <w:rFonts w:ascii="Georgia"/>
          <w:spacing w:val="-2"/>
          <w:sz w:val="20"/>
        </w:rPr>
        <w:t>object </w:t>
      </w:r>
      <w:r>
        <w:rPr>
          <w:rFonts w:ascii="Georgia"/>
          <w:w w:val="90"/>
          <w:sz w:val="20"/>
        </w:rPr>
        <w:t>than the empty space next to an object (Tafaj et al. </w:t>
      </w:r>
      <w:hyperlink w:history="true" w:anchor="_bookmark473">
        <w:r>
          <w:rPr>
            <w:rFonts w:ascii="Georgia"/>
            <w:color w:val="0000FF"/>
            <w:w w:val="90"/>
            <w:sz w:val="20"/>
          </w:rPr>
          <w:t>2012</w:t>
        </w:r>
      </w:hyperlink>
      <w:r>
        <w:rPr>
          <w:rFonts w:ascii="Georgia"/>
          <w:w w:val="90"/>
          <w:sz w:val="20"/>
        </w:rPr>
        <w:t>). </w:t>
      </w:r>
      <w:r>
        <w:rPr>
          <w:rFonts w:ascii="Georgia"/>
          <w:sz w:val="20"/>
        </w:rPr>
        <w:t>Similarly, simultaneous analysis of both head and eye </w:t>
      </w:r>
      <w:r>
        <w:rPr>
          <w:rFonts w:ascii="Georgia"/>
          <w:w w:val="90"/>
          <w:sz w:val="20"/>
        </w:rPr>
        <w:t>movement data allows reconstructing gaze in world coor- </w:t>
      </w:r>
      <w:r>
        <w:rPr>
          <w:rFonts w:ascii="Georgia"/>
          <w:sz w:val="20"/>
        </w:rPr>
        <w:t>dinates, which allows identifying eye movement types that would be difficult to identify based on eye move- </w:t>
      </w:r>
      <w:r>
        <w:rPr>
          <w:rFonts w:ascii="Georgia"/>
          <w:w w:val="90"/>
          <w:sz w:val="20"/>
        </w:rPr>
        <w:t>ment alone (Hausamann et al. </w:t>
      </w:r>
      <w:hyperlink w:history="true" w:anchor="_bookmark374">
        <w:r>
          <w:rPr>
            <w:rFonts w:ascii="Georgia"/>
            <w:color w:val="0000FF"/>
            <w:w w:val="90"/>
            <w:sz w:val="20"/>
          </w:rPr>
          <w:t>2020</w:t>
        </w:r>
      </w:hyperlink>
      <w:r>
        <w:rPr>
          <w:rFonts w:ascii="Georgia"/>
          <w:w w:val="90"/>
          <w:sz w:val="20"/>
        </w:rPr>
        <w:t>; Kothari et al. </w:t>
      </w:r>
      <w:hyperlink w:history="true" w:anchor="_bookmark394">
        <w:r>
          <w:rPr>
            <w:rFonts w:ascii="Georgia"/>
            <w:color w:val="0000FF"/>
            <w:w w:val="90"/>
            <w:sz w:val="20"/>
          </w:rPr>
          <w:t>2020</w:t>
        </w:r>
      </w:hyperlink>
      <w:r>
        <w:rPr>
          <w:rFonts w:ascii="Georgia"/>
          <w:w w:val="90"/>
          <w:sz w:val="20"/>
        </w:rPr>
        <w:t>). As with most current information processing challenges, </w:t>
      </w:r>
      <w:r>
        <w:rPr>
          <w:rFonts w:ascii="Georgia"/>
          <w:sz w:val="20"/>
        </w:rPr>
        <w:t>application</w:t>
      </w:r>
      <w:r>
        <w:rPr>
          <w:rFonts w:ascii="Georgia"/>
          <w:spacing w:val="-8"/>
          <w:sz w:val="20"/>
        </w:rPr>
        <w:t> </w:t>
      </w:r>
      <w:r>
        <w:rPr>
          <w:rFonts w:ascii="Georgia"/>
          <w:sz w:val="20"/>
        </w:rPr>
        <w:t>of</w:t>
      </w:r>
      <w:r>
        <w:rPr>
          <w:rFonts w:ascii="Georgia"/>
          <w:spacing w:val="-8"/>
          <w:sz w:val="20"/>
        </w:rPr>
        <w:t> </w:t>
      </w:r>
      <w:r>
        <w:rPr>
          <w:rFonts w:ascii="Georgia"/>
          <w:sz w:val="20"/>
        </w:rPr>
        <w:t>machine</w:t>
      </w:r>
      <w:r>
        <w:rPr>
          <w:rFonts w:ascii="Georgia"/>
          <w:spacing w:val="-8"/>
          <w:sz w:val="20"/>
        </w:rPr>
        <w:t> </w:t>
      </w:r>
      <w:r>
        <w:rPr>
          <w:rFonts w:ascii="Georgia"/>
          <w:sz w:val="20"/>
        </w:rPr>
        <w:t>learning</w:t>
      </w:r>
      <w:r>
        <w:rPr>
          <w:rFonts w:ascii="Georgia"/>
          <w:spacing w:val="-8"/>
          <w:sz w:val="20"/>
        </w:rPr>
        <w:t> </w:t>
      </w:r>
      <w:r>
        <w:rPr>
          <w:rFonts w:ascii="Georgia"/>
          <w:sz w:val="20"/>
        </w:rPr>
        <w:t>techniques</w:t>
      </w:r>
      <w:r>
        <w:rPr>
          <w:rFonts w:ascii="Georgia"/>
          <w:spacing w:val="-8"/>
          <w:sz w:val="20"/>
        </w:rPr>
        <w:t> </w:t>
      </w:r>
      <w:r>
        <w:rPr>
          <w:rFonts w:ascii="Georgia"/>
          <w:sz w:val="20"/>
        </w:rPr>
        <w:t>has</w:t>
      </w:r>
      <w:r>
        <w:rPr>
          <w:rFonts w:ascii="Georgia"/>
          <w:spacing w:val="-8"/>
          <w:sz w:val="20"/>
        </w:rPr>
        <w:t> </w:t>
      </w:r>
      <w:r>
        <w:rPr>
          <w:rFonts w:ascii="Georgia"/>
          <w:sz w:val="20"/>
        </w:rPr>
        <w:t>shown promise</w:t>
      </w:r>
      <w:r>
        <w:rPr>
          <w:rFonts w:ascii="Georgia"/>
          <w:spacing w:val="-12"/>
          <w:sz w:val="20"/>
        </w:rPr>
        <w:t> </w:t>
      </w:r>
      <w:r>
        <w:rPr>
          <w:rFonts w:ascii="Georgia"/>
          <w:sz w:val="20"/>
        </w:rPr>
        <w:t>in</w:t>
      </w:r>
      <w:r>
        <w:rPr>
          <w:rFonts w:ascii="Georgia"/>
          <w:spacing w:val="-12"/>
          <w:sz w:val="20"/>
        </w:rPr>
        <w:t> </w:t>
      </w:r>
      <w:r>
        <w:rPr>
          <w:rFonts w:ascii="Georgia"/>
          <w:sz w:val="20"/>
        </w:rPr>
        <w:t>advancing</w:t>
      </w:r>
      <w:r>
        <w:rPr>
          <w:rFonts w:ascii="Georgia"/>
          <w:spacing w:val="-12"/>
          <w:sz w:val="20"/>
        </w:rPr>
        <w:t> </w:t>
      </w:r>
      <w:r>
        <w:rPr>
          <w:rFonts w:ascii="Georgia"/>
          <w:sz w:val="20"/>
        </w:rPr>
        <w:t>eye</w:t>
      </w:r>
      <w:r>
        <w:rPr>
          <w:rFonts w:ascii="Georgia"/>
          <w:spacing w:val="-12"/>
          <w:sz w:val="20"/>
        </w:rPr>
        <w:t> </w:t>
      </w:r>
      <w:r>
        <w:rPr>
          <w:rFonts w:ascii="Georgia"/>
          <w:sz w:val="20"/>
        </w:rPr>
        <w:t>tracking</w:t>
      </w:r>
      <w:r>
        <w:rPr>
          <w:rFonts w:ascii="Georgia"/>
          <w:spacing w:val="-12"/>
          <w:sz w:val="20"/>
        </w:rPr>
        <w:t> </w:t>
      </w:r>
      <w:r>
        <w:rPr>
          <w:rFonts w:ascii="Georgia"/>
          <w:sz w:val="20"/>
        </w:rPr>
        <w:t>precision,</w:t>
      </w:r>
      <w:r>
        <w:rPr>
          <w:rFonts w:ascii="Georgia"/>
          <w:spacing w:val="-12"/>
          <w:sz w:val="20"/>
        </w:rPr>
        <w:t> </w:t>
      </w:r>
      <w:r>
        <w:rPr>
          <w:rFonts w:ascii="Georgia"/>
          <w:sz w:val="20"/>
        </w:rPr>
        <w:t>accuracy, </w:t>
      </w:r>
      <w:r>
        <w:rPr>
          <w:rFonts w:ascii="Georgia"/>
          <w:spacing w:val="-2"/>
          <w:sz w:val="20"/>
        </w:rPr>
        <w:t>as</w:t>
      </w:r>
      <w:r>
        <w:rPr>
          <w:rFonts w:ascii="Georgia"/>
          <w:spacing w:val="-11"/>
          <w:sz w:val="20"/>
        </w:rPr>
        <w:t> </w:t>
      </w:r>
      <w:r>
        <w:rPr>
          <w:rFonts w:ascii="Georgia"/>
          <w:spacing w:val="-2"/>
          <w:sz w:val="20"/>
        </w:rPr>
        <w:t>well</w:t>
      </w:r>
      <w:r>
        <w:rPr>
          <w:rFonts w:ascii="Georgia"/>
          <w:spacing w:val="-10"/>
          <w:sz w:val="20"/>
        </w:rPr>
        <w:t> </w:t>
      </w:r>
      <w:r>
        <w:rPr>
          <w:rFonts w:ascii="Georgia"/>
          <w:spacing w:val="-2"/>
          <w:sz w:val="20"/>
        </w:rPr>
        <w:t>as</w:t>
      </w:r>
      <w:r>
        <w:rPr>
          <w:rFonts w:ascii="Georgia"/>
          <w:spacing w:val="-10"/>
          <w:sz w:val="20"/>
        </w:rPr>
        <w:t> </w:t>
      </w:r>
      <w:r>
        <w:rPr>
          <w:rFonts w:ascii="Georgia"/>
          <w:spacing w:val="-2"/>
          <w:sz w:val="20"/>
        </w:rPr>
        <w:t>identification</w:t>
      </w:r>
      <w:r>
        <w:rPr>
          <w:rFonts w:ascii="Georgia"/>
          <w:spacing w:val="-10"/>
          <w:sz w:val="20"/>
        </w:rPr>
        <w:t> </w:t>
      </w:r>
      <w:r>
        <w:rPr>
          <w:rFonts w:ascii="Georgia"/>
          <w:spacing w:val="-2"/>
          <w:sz w:val="20"/>
        </w:rPr>
        <w:t>of</w:t>
      </w:r>
      <w:r>
        <w:rPr>
          <w:rFonts w:ascii="Georgia"/>
          <w:spacing w:val="-10"/>
          <w:sz w:val="20"/>
        </w:rPr>
        <w:t> </w:t>
      </w:r>
      <w:r>
        <w:rPr>
          <w:rFonts w:ascii="Georgia"/>
          <w:spacing w:val="-2"/>
          <w:sz w:val="20"/>
        </w:rPr>
        <w:t>eye</w:t>
      </w:r>
      <w:r>
        <w:rPr>
          <w:rFonts w:ascii="Georgia"/>
          <w:spacing w:val="-10"/>
          <w:sz w:val="20"/>
        </w:rPr>
        <w:t> </w:t>
      </w:r>
      <w:r>
        <w:rPr>
          <w:rFonts w:ascii="Georgia"/>
          <w:spacing w:val="-2"/>
          <w:sz w:val="20"/>
        </w:rPr>
        <w:t>movement</w:t>
      </w:r>
      <w:r>
        <w:rPr>
          <w:rFonts w:ascii="Georgia"/>
          <w:spacing w:val="-10"/>
          <w:sz w:val="20"/>
        </w:rPr>
        <w:t> </w:t>
      </w:r>
      <w:r>
        <w:rPr>
          <w:rFonts w:ascii="Georgia"/>
          <w:spacing w:val="-2"/>
          <w:sz w:val="20"/>
        </w:rPr>
        <w:t>types</w:t>
      </w:r>
      <w:r>
        <w:rPr>
          <w:rFonts w:ascii="Georgia"/>
          <w:spacing w:val="-10"/>
          <w:sz w:val="20"/>
        </w:rPr>
        <w:t> </w:t>
      </w:r>
      <w:r>
        <w:rPr>
          <w:rFonts w:ascii="Georgia"/>
          <w:spacing w:val="-2"/>
          <w:sz w:val="20"/>
        </w:rPr>
        <w:t>(Kothari </w:t>
      </w:r>
      <w:r>
        <w:rPr>
          <w:rFonts w:ascii="Georgia"/>
          <w:sz w:val="20"/>
        </w:rPr>
        <w:t>et al. </w:t>
      </w:r>
      <w:hyperlink w:history="true" w:anchor="_bookmark394">
        <w:r>
          <w:rPr>
            <w:rFonts w:ascii="Georgia"/>
            <w:color w:val="0000FF"/>
            <w:sz w:val="20"/>
          </w:rPr>
          <w:t>2020</w:t>
        </w:r>
      </w:hyperlink>
      <w:r>
        <w:rPr>
          <w:rFonts w:ascii="Georgia"/>
          <w:sz w:val="20"/>
        </w:rPr>
        <w:t>; Yiu et al. </w:t>
      </w:r>
      <w:hyperlink w:history="true" w:anchor="_bookmark490">
        <w:r>
          <w:rPr>
            <w:rFonts w:ascii="Georgia"/>
            <w:color w:val="0000FF"/>
            <w:sz w:val="20"/>
          </w:rPr>
          <w:t>2019</w:t>
        </w:r>
      </w:hyperlink>
      <w:r>
        <w:rPr>
          <w:rFonts w:ascii="Georgia"/>
          <w:sz w:val="20"/>
        </w:rPr>
        <w:t>).</w:t>
      </w:r>
    </w:p>
    <w:p>
      <w:pPr>
        <w:spacing w:line="264" w:lineRule="auto" w:before="0"/>
        <w:ind w:left="300" w:right="1" w:firstLine="226"/>
        <w:jc w:val="both"/>
        <w:rPr>
          <w:rFonts w:ascii="Georgia"/>
          <w:sz w:val="20"/>
        </w:rPr>
      </w:pPr>
      <w:r>
        <w:rPr>
          <w:rFonts w:ascii="Times New Roman"/>
          <w:i/>
          <w:sz w:val="20"/>
        </w:rPr>
        <w:t>Latency: </w:t>
      </w:r>
      <w:r>
        <w:rPr>
          <w:rFonts w:ascii="Georgia"/>
          <w:sz w:val="20"/>
        </w:rPr>
        <w:t>High latency could cause elements of the stimulus that are supposed to respond to eye move- ment to lag behind the eye movements. When this lag is</w:t>
      </w:r>
      <w:r>
        <w:rPr>
          <w:rFonts w:ascii="Georgia"/>
          <w:spacing w:val="-3"/>
          <w:sz w:val="20"/>
        </w:rPr>
        <w:t> </w:t>
      </w:r>
      <w:r>
        <w:rPr>
          <w:rFonts w:ascii="Georgia"/>
          <w:sz w:val="20"/>
        </w:rPr>
        <w:t>big</w:t>
      </w:r>
      <w:r>
        <w:rPr>
          <w:rFonts w:ascii="Georgia"/>
          <w:spacing w:val="-3"/>
          <w:sz w:val="20"/>
        </w:rPr>
        <w:t> </w:t>
      </w:r>
      <w:r>
        <w:rPr>
          <w:rFonts w:ascii="Georgia"/>
          <w:sz w:val="20"/>
        </w:rPr>
        <w:t>enough</w:t>
      </w:r>
      <w:r>
        <w:rPr>
          <w:rFonts w:ascii="Georgia"/>
          <w:spacing w:val="-3"/>
          <w:sz w:val="20"/>
        </w:rPr>
        <w:t> </w:t>
      </w:r>
      <w:r>
        <w:rPr>
          <w:rFonts w:ascii="Georgia"/>
          <w:sz w:val="20"/>
        </w:rPr>
        <w:t>that</w:t>
      </w:r>
      <w:r>
        <w:rPr>
          <w:rFonts w:ascii="Georgia"/>
          <w:spacing w:val="-3"/>
          <w:sz w:val="20"/>
        </w:rPr>
        <w:t> </w:t>
      </w:r>
      <w:r>
        <w:rPr>
          <w:rFonts w:ascii="Georgia"/>
          <w:sz w:val="20"/>
        </w:rPr>
        <w:t>it</w:t>
      </w:r>
      <w:r>
        <w:rPr>
          <w:rFonts w:ascii="Georgia"/>
          <w:spacing w:val="-3"/>
          <w:sz w:val="20"/>
        </w:rPr>
        <w:t> </w:t>
      </w:r>
      <w:r>
        <w:rPr>
          <w:rFonts w:ascii="Georgia"/>
          <w:sz w:val="20"/>
        </w:rPr>
        <w:t>is</w:t>
      </w:r>
      <w:r>
        <w:rPr>
          <w:rFonts w:ascii="Georgia"/>
          <w:spacing w:val="-3"/>
          <w:sz w:val="20"/>
        </w:rPr>
        <w:t> </w:t>
      </w:r>
      <w:r>
        <w:rPr>
          <w:rFonts w:ascii="Georgia"/>
          <w:sz w:val="20"/>
        </w:rPr>
        <w:t>perceptible</w:t>
      </w:r>
      <w:r>
        <w:rPr>
          <w:rFonts w:ascii="Georgia"/>
          <w:spacing w:val="-3"/>
          <w:sz w:val="20"/>
        </w:rPr>
        <w:t> </w:t>
      </w:r>
      <w:r>
        <w:rPr>
          <w:rFonts w:ascii="Georgia"/>
          <w:sz w:val="20"/>
        </w:rPr>
        <w:t>by</w:t>
      </w:r>
      <w:r>
        <w:rPr>
          <w:rFonts w:ascii="Georgia"/>
          <w:spacing w:val="-3"/>
          <w:sz w:val="20"/>
        </w:rPr>
        <w:t> </w:t>
      </w:r>
      <w:r>
        <w:rPr>
          <w:rFonts w:ascii="Georgia"/>
          <w:sz w:val="20"/>
        </w:rPr>
        <w:t>the</w:t>
      </w:r>
      <w:r>
        <w:rPr>
          <w:rFonts w:ascii="Georgia"/>
          <w:spacing w:val="-3"/>
          <w:sz w:val="20"/>
        </w:rPr>
        <w:t> </w:t>
      </w:r>
      <w:r>
        <w:rPr>
          <w:rFonts w:ascii="Georgia"/>
          <w:sz w:val="20"/>
        </w:rPr>
        <w:t>user,</w:t>
      </w:r>
      <w:r>
        <w:rPr>
          <w:rFonts w:ascii="Georgia"/>
          <w:spacing w:val="-3"/>
          <w:sz w:val="20"/>
        </w:rPr>
        <w:t> </w:t>
      </w:r>
      <w:r>
        <w:rPr>
          <w:rFonts w:ascii="Georgia"/>
          <w:sz w:val="20"/>
        </w:rPr>
        <w:t>it</w:t>
      </w:r>
      <w:r>
        <w:rPr>
          <w:rFonts w:ascii="Georgia"/>
          <w:spacing w:val="-3"/>
          <w:sz w:val="20"/>
        </w:rPr>
        <w:t> </w:t>
      </w:r>
      <w:r>
        <w:rPr>
          <w:rFonts w:ascii="Georgia"/>
          <w:sz w:val="20"/>
        </w:rPr>
        <w:t>could severely affect the </w:t>
      </w:r>
      <w:r>
        <w:rPr>
          <w:rFonts w:ascii="Georgia"/>
          <w:spacing w:val="9"/>
          <w:sz w:val="20"/>
        </w:rPr>
        <w:t>virtual</w:t>
      </w:r>
      <w:r>
        <w:rPr>
          <w:rFonts w:ascii="Georgia"/>
          <w:spacing w:val="9"/>
          <w:sz w:val="20"/>
        </w:rPr>
        <w:t> </w:t>
      </w:r>
      <w:r>
        <w:rPr>
          <w:rFonts w:ascii="Georgia"/>
          <w:sz w:val="20"/>
        </w:rPr>
        <w:t>experience. This could </w:t>
      </w:r>
      <w:r>
        <w:rPr>
          <w:rFonts w:ascii="Georgia"/>
          <w:spacing w:val="10"/>
          <w:sz w:val="20"/>
        </w:rPr>
        <w:t>be </w:t>
      </w:r>
      <w:r>
        <w:rPr>
          <w:rFonts w:ascii="Georgia"/>
          <w:w w:val="90"/>
          <w:sz w:val="20"/>
        </w:rPr>
        <w:t>particularly</w:t>
      </w:r>
      <w:r>
        <w:rPr>
          <w:rFonts w:ascii="Georgia"/>
          <w:w w:val="90"/>
          <w:sz w:val="20"/>
        </w:rPr>
        <w:t> problematic</w:t>
      </w:r>
      <w:r>
        <w:rPr>
          <w:rFonts w:ascii="Georgia"/>
          <w:w w:val="90"/>
          <w:sz w:val="20"/>
        </w:rPr>
        <w:t> in</w:t>
      </w:r>
      <w:r>
        <w:rPr>
          <w:rFonts w:ascii="Georgia"/>
          <w:w w:val="90"/>
          <w:sz w:val="20"/>
        </w:rPr>
        <w:t> interactive</w:t>
      </w:r>
      <w:r>
        <w:rPr>
          <w:rFonts w:ascii="Georgia"/>
          <w:w w:val="90"/>
          <w:sz w:val="20"/>
        </w:rPr>
        <w:t> applications</w:t>
      </w:r>
      <w:r>
        <w:rPr>
          <w:rFonts w:ascii="Georgia"/>
          <w:w w:val="90"/>
          <w:sz w:val="20"/>
        </w:rPr>
        <w:t> or</w:t>
      </w:r>
      <w:r>
        <w:rPr>
          <w:rFonts w:ascii="Georgia"/>
          <w:spacing w:val="40"/>
          <w:sz w:val="20"/>
        </w:rPr>
        <w:t> </w:t>
      </w:r>
      <w:r>
        <w:rPr>
          <w:rFonts w:ascii="Georgia"/>
          <w:sz w:val="20"/>
        </w:rPr>
        <w:t>GCDs which change some part of the stimulus in real time</w:t>
      </w:r>
      <w:r>
        <w:rPr>
          <w:rFonts w:ascii="Georgia"/>
          <w:spacing w:val="-13"/>
          <w:sz w:val="20"/>
        </w:rPr>
        <w:t> </w:t>
      </w:r>
      <w:r>
        <w:rPr>
          <w:rFonts w:ascii="Georgia"/>
          <w:sz w:val="20"/>
        </w:rPr>
        <w:t>in</w:t>
      </w:r>
      <w:r>
        <w:rPr>
          <w:rFonts w:ascii="Georgia"/>
          <w:spacing w:val="-12"/>
          <w:sz w:val="20"/>
        </w:rPr>
        <w:t> </w:t>
      </w:r>
      <w:r>
        <w:rPr>
          <w:rFonts w:ascii="Georgia"/>
          <w:sz w:val="20"/>
        </w:rPr>
        <w:t>response</w:t>
      </w:r>
      <w:r>
        <w:rPr>
          <w:rFonts w:ascii="Georgia"/>
          <w:spacing w:val="-12"/>
          <w:sz w:val="20"/>
        </w:rPr>
        <w:t> </w:t>
      </w:r>
      <w:r>
        <w:rPr>
          <w:rFonts w:ascii="Georgia"/>
          <w:sz w:val="20"/>
        </w:rPr>
        <w:t>to</w:t>
      </w:r>
      <w:r>
        <w:rPr>
          <w:rFonts w:ascii="Georgia"/>
          <w:spacing w:val="-12"/>
          <w:sz w:val="20"/>
        </w:rPr>
        <w:t> </w:t>
      </w:r>
      <w:r>
        <w:rPr>
          <w:rFonts w:ascii="Georgia"/>
          <w:sz w:val="20"/>
        </w:rPr>
        <w:t>eye</w:t>
      </w:r>
      <w:r>
        <w:rPr>
          <w:rFonts w:ascii="Georgia"/>
          <w:spacing w:val="-12"/>
          <w:sz w:val="20"/>
        </w:rPr>
        <w:t> </w:t>
      </w:r>
      <w:r>
        <w:rPr>
          <w:rFonts w:ascii="Georgia"/>
          <w:sz w:val="20"/>
        </w:rPr>
        <w:t>movements.</w:t>
      </w:r>
      <w:r>
        <w:rPr>
          <w:rFonts w:ascii="Georgia"/>
          <w:spacing w:val="-12"/>
          <w:sz w:val="20"/>
        </w:rPr>
        <w:t> </w:t>
      </w:r>
      <w:r>
        <w:rPr>
          <w:rFonts w:ascii="Georgia"/>
          <w:sz w:val="20"/>
        </w:rPr>
        <w:t>Albert</w:t>
      </w:r>
      <w:r>
        <w:rPr>
          <w:rFonts w:ascii="Georgia"/>
          <w:spacing w:val="-12"/>
          <w:sz w:val="20"/>
        </w:rPr>
        <w:t> </w:t>
      </w:r>
      <w:r>
        <w:rPr>
          <w:rFonts w:ascii="Georgia"/>
          <w:sz w:val="20"/>
        </w:rPr>
        <w:t>et</w:t>
      </w:r>
      <w:r>
        <w:rPr>
          <w:rFonts w:ascii="Georgia"/>
          <w:spacing w:val="-12"/>
          <w:sz w:val="20"/>
        </w:rPr>
        <w:t> </w:t>
      </w:r>
      <w:r>
        <w:rPr>
          <w:rFonts w:ascii="Georgia"/>
          <w:sz w:val="20"/>
        </w:rPr>
        <w:t>al.</w:t>
      </w:r>
      <w:r>
        <w:rPr>
          <w:rFonts w:ascii="Georgia"/>
          <w:spacing w:val="-12"/>
          <w:sz w:val="20"/>
        </w:rPr>
        <w:t> </w:t>
      </w:r>
      <w:r>
        <w:rPr>
          <w:rFonts w:ascii="Georgia"/>
          <w:sz w:val="20"/>
        </w:rPr>
        <w:t>(</w:t>
      </w:r>
      <w:hyperlink w:history="true" w:anchor="_bookmark327">
        <w:r>
          <w:rPr>
            <w:rFonts w:ascii="Georgia"/>
            <w:color w:val="0000FF"/>
            <w:sz w:val="20"/>
          </w:rPr>
          <w:t>2017</w:t>
        </w:r>
      </w:hyperlink>
      <w:r>
        <w:rPr>
          <w:rFonts w:ascii="Georgia"/>
          <w:sz w:val="20"/>
        </w:rPr>
        <w:t>) points</w:t>
      </w:r>
      <w:r>
        <w:rPr>
          <w:rFonts w:ascii="Georgia"/>
          <w:spacing w:val="-2"/>
          <w:sz w:val="20"/>
        </w:rPr>
        <w:t> </w:t>
      </w:r>
      <w:r>
        <w:rPr>
          <w:rFonts w:ascii="Georgia"/>
          <w:sz w:val="20"/>
        </w:rPr>
        <w:t>out</w:t>
      </w:r>
      <w:r>
        <w:rPr>
          <w:rFonts w:ascii="Georgia"/>
          <w:spacing w:val="-2"/>
          <w:sz w:val="20"/>
        </w:rPr>
        <w:t> </w:t>
      </w:r>
      <w:r>
        <w:rPr>
          <w:rFonts w:ascii="Georgia"/>
          <w:sz w:val="20"/>
        </w:rPr>
        <w:t>that</w:t>
      </w:r>
      <w:r>
        <w:rPr>
          <w:rFonts w:ascii="Georgia"/>
          <w:spacing w:val="-2"/>
          <w:sz w:val="20"/>
        </w:rPr>
        <w:t> </w:t>
      </w:r>
      <w:r>
        <w:rPr>
          <w:rFonts w:ascii="Georgia"/>
          <w:sz w:val="20"/>
        </w:rPr>
        <w:t>foveated</w:t>
      </w:r>
      <w:r>
        <w:rPr>
          <w:rFonts w:ascii="Georgia"/>
          <w:spacing w:val="-2"/>
          <w:sz w:val="20"/>
        </w:rPr>
        <w:t> </w:t>
      </w:r>
      <w:r>
        <w:rPr>
          <w:rFonts w:ascii="Georgia"/>
          <w:sz w:val="20"/>
        </w:rPr>
        <w:t>rendering</w:t>
      </w:r>
      <w:r>
        <w:rPr>
          <w:rFonts w:ascii="Georgia"/>
          <w:spacing w:val="-2"/>
          <w:sz w:val="20"/>
        </w:rPr>
        <w:t> </w:t>
      </w:r>
      <w:r>
        <w:rPr>
          <w:rFonts w:ascii="Georgia"/>
          <w:sz w:val="20"/>
        </w:rPr>
        <w:t>is</w:t>
      </w:r>
      <w:r>
        <w:rPr>
          <w:rFonts w:ascii="Georgia"/>
          <w:spacing w:val="-2"/>
          <w:sz w:val="20"/>
        </w:rPr>
        <w:t> </w:t>
      </w:r>
      <w:r>
        <w:rPr>
          <w:rFonts w:ascii="Georgia"/>
          <w:sz w:val="20"/>
        </w:rPr>
        <w:t>tolerant</w:t>
      </w:r>
      <w:r>
        <w:rPr>
          <w:rFonts w:ascii="Georgia"/>
          <w:spacing w:val="-2"/>
          <w:sz w:val="20"/>
        </w:rPr>
        <w:t> </w:t>
      </w:r>
      <w:r>
        <w:rPr>
          <w:rFonts w:ascii="Georgia"/>
          <w:sz w:val="20"/>
        </w:rPr>
        <w:t>to</w:t>
      </w:r>
      <w:r>
        <w:rPr>
          <w:rFonts w:ascii="Georgia"/>
          <w:spacing w:val="-2"/>
          <w:sz w:val="20"/>
        </w:rPr>
        <w:t> </w:t>
      </w:r>
      <w:r>
        <w:rPr>
          <w:rFonts w:ascii="Georgia"/>
          <w:sz w:val="20"/>
        </w:rPr>
        <w:t>laten- </w:t>
      </w:r>
      <w:r>
        <w:rPr>
          <w:rFonts w:ascii="Georgia"/>
          <w:w w:val="90"/>
          <w:sz w:val="20"/>
        </w:rPr>
        <w:t>cies of about 50-70 ms. For latencies beyond this range, </w:t>
      </w:r>
      <w:r>
        <w:rPr>
          <w:rFonts w:ascii="Georgia"/>
          <w:sz w:val="20"/>
        </w:rPr>
        <w:t>foveated</w:t>
      </w:r>
      <w:r>
        <w:rPr>
          <w:rFonts w:ascii="Georgia"/>
          <w:spacing w:val="-13"/>
          <w:sz w:val="20"/>
        </w:rPr>
        <w:t> </w:t>
      </w:r>
      <w:r>
        <w:rPr>
          <w:rFonts w:ascii="Georgia"/>
          <w:sz w:val="20"/>
        </w:rPr>
        <w:t>rendering</w:t>
      </w:r>
      <w:r>
        <w:rPr>
          <w:rFonts w:ascii="Georgia"/>
          <w:spacing w:val="-12"/>
          <w:sz w:val="20"/>
        </w:rPr>
        <w:t> </w:t>
      </w:r>
      <w:r>
        <w:rPr>
          <w:rFonts w:ascii="Georgia"/>
          <w:sz w:val="20"/>
        </w:rPr>
        <w:t>could</w:t>
      </w:r>
      <w:r>
        <w:rPr>
          <w:rFonts w:ascii="Georgia"/>
          <w:spacing w:val="-12"/>
          <w:sz w:val="20"/>
        </w:rPr>
        <w:t> </w:t>
      </w:r>
      <w:r>
        <w:rPr>
          <w:rFonts w:ascii="Georgia"/>
          <w:sz w:val="20"/>
        </w:rPr>
        <w:t>be</w:t>
      </w:r>
      <w:r>
        <w:rPr>
          <w:rFonts w:ascii="Georgia"/>
          <w:spacing w:val="-12"/>
          <w:sz w:val="20"/>
        </w:rPr>
        <w:t> </w:t>
      </w:r>
      <w:r>
        <w:rPr>
          <w:rFonts w:ascii="Georgia"/>
          <w:sz w:val="20"/>
        </w:rPr>
        <w:t>perceptible</w:t>
      </w:r>
      <w:r>
        <w:rPr>
          <w:rFonts w:ascii="Georgia"/>
          <w:spacing w:val="-12"/>
          <w:sz w:val="20"/>
        </w:rPr>
        <w:t> </w:t>
      </w:r>
      <w:r>
        <w:rPr>
          <w:rFonts w:ascii="Georgia"/>
          <w:sz w:val="20"/>
        </w:rPr>
        <w:t>to</w:t>
      </w:r>
      <w:r>
        <w:rPr>
          <w:rFonts w:ascii="Georgia"/>
          <w:spacing w:val="-12"/>
          <w:sz w:val="20"/>
        </w:rPr>
        <w:t> </w:t>
      </w:r>
      <w:r>
        <w:rPr>
          <w:rFonts w:ascii="Georgia"/>
          <w:sz w:val="20"/>
        </w:rPr>
        <w:t>the</w:t>
      </w:r>
      <w:r>
        <w:rPr>
          <w:rFonts w:ascii="Georgia"/>
          <w:spacing w:val="-12"/>
          <w:sz w:val="20"/>
        </w:rPr>
        <w:t> </w:t>
      </w:r>
      <w:r>
        <w:rPr>
          <w:rFonts w:ascii="Georgia"/>
          <w:sz w:val="20"/>
        </w:rPr>
        <w:t>user</w:t>
      </w:r>
      <w:r>
        <w:rPr>
          <w:rFonts w:ascii="Georgia"/>
          <w:spacing w:val="-12"/>
          <w:sz w:val="20"/>
        </w:rPr>
        <w:t> </w:t>
      </w:r>
      <w:r>
        <w:rPr>
          <w:rFonts w:ascii="Georgia"/>
          <w:sz w:val="20"/>
        </w:rPr>
        <w:t>and lose its effectiveness. Although latencies have greatly decreased</w:t>
      </w:r>
      <w:r>
        <w:rPr>
          <w:rFonts w:ascii="Georgia"/>
          <w:spacing w:val="-13"/>
          <w:sz w:val="20"/>
        </w:rPr>
        <w:t> </w:t>
      </w:r>
      <w:r>
        <w:rPr>
          <w:rFonts w:ascii="Georgia"/>
          <w:sz w:val="20"/>
        </w:rPr>
        <w:t>in</w:t>
      </w:r>
      <w:r>
        <w:rPr>
          <w:rFonts w:ascii="Georgia"/>
          <w:spacing w:val="-12"/>
          <w:sz w:val="20"/>
        </w:rPr>
        <w:t> </w:t>
      </w:r>
      <w:r>
        <w:rPr>
          <w:rFonts w:ascii="Georgia"/>
          <w:sz w:val="20"/>
        </w:rPr>
        <w:t>current</w:t>
      </w:r>
      <w:r>
        <w:rPr>
          <w:rFonts w:ascii="Georgia"/>
          <w:spacing w:val="-12"/>
          <w:sz w:val="20"/>
        </w:rPr>
        <w:t> </w:t>
      </w:r>
      <w:r>
        <w:rPr>
          <w:rFonts w:ascii="Georgia"/>
          <w:sz w:val="20"/>
        </w:rPr>
        <w:t>HMD-based</w:t>
      </w:r>
      <w:r>
        <w:rPr>
          <w:rFonts w:ascii="Georgia"/>
          <w:spacing w:val="-12"/>
          <w:sz w:val="20"/>
        </w:rPr>
        <w:t> </w:t>
      </w:r>
      <w:r>
        <w:rPr>
          <w:rFonts w:ascii="Georgia"/>
          <w:sz w:val="20"/>
        </w:rPr>
        <w:t>eye</w:t>
      </w:r>
      <w:r>
        <w:rPr>
          <w:rFonts w:ascii="Georgia"/>
          <w:spacing w:val="-12"/>
          <w:sz w:val="20"/>
        </w:rPr>
        <w:t> </w:t>
      </w:r>
      <w:r>
        <w:rPr>
          <w:rFonts w:ascii="Georgia"/>
          <w:sz w:val="20"/>
        </w:rPr>
        <w:t>trackers,</w:t>
      </w:r>
      <w:r>
        <w:rPr>
          <w:rFonts w:ascii="Georgia"/>
          <w:spacing w:val="-12"/>
          <w:sz w:val="20"/>
        </w:rPr>
        <w:t> </w:t>
      </w:r>
      <w:r>
        <w:rPr>
          <w:rFonts w:ascii="Georgia"/>
          <w:sz w:val="20"/>
        </w:rPr>
        <w:t>a</w:t>
      </w:r>
      <w:r>
        <w:rPr>
          <w:rFonts w:ascii="Georgia"/>
          <w:spacing w:val="-12"/>
          <w:sz w:val="20"/>
        </w:rPr>
        <w:t> </w:t>
      </w:r>
      <w:r>
        <w:rPr>
          <w:rFonts w:ascii="Georgia"/>
          <w:sz w:val="20"/>
        </w:rPr>
        <w:t>recent study analyzed the latency for most of the currently </w:t>
      </w:r>
      <w:r>
        <w:rPr>
          <w:rFonts w:ascii="Georgia"/>
          <w:w w:val="90"/>
          <w:sz w:val="20"/>
        </w:rPr>
        <w:t>available HMD-based eye trackers and reported that the </w:t>
      </w:r>
      <w:r>
        <w:rPr>
          <w:rFonts w:ascii="Georgia"/>
          <w:sz w:val="20"/>
        </w:rPr>
        <w:t>latencies</w:t>
      </w:r>
      <w:r>
        <w:rPr>
          <w:rFonts w:ascii="Georgia"/>
          <w:spacing w:val="-2"/>
          <w:sz w:val="20"/>
        </w:rPr>
        <w:t> </w:t>
      </w:r>
      <w:r>
        <w:rPr>
          <w:rFonts w:ascii="Georgia"/>
          <w:sz w:val="20"/>
        </w:rPr>
        <w:t>for</w:t>
      </w:r>
      <w:r>
        <w:rPr>
          <w:rFonts w:ascii="Georgia"/>
          <w:spacing w:val="-2"/>
          <w:sz w:val="20"/>
        </w:rPr>
        <w:t> </w:t>
      </w:r>
      <w:r>
        <w:rPr>
          <w:rFonts w:ascii="Georgia"/>
          <w:sz w:val="20"/>
        </w:rPr>
        <w:t>the</w:t>
      </w:r>
      <w:r>
        <w:rPr>
          <w:rFonts w:ascii="Georgia"/>
          <w:spacing w:val="-2"/>
          <w:sz w:val="20"/>
        </w:rPr>
        <w:t> </w:t>
      </w:r>
      <w:r>
        <w:rPr>
          <w:rFonts w:ascii="Georgia"/>
          <w:sz w:val="20"/>
        </w:rPr>
        <w:t>mostly</w:t>
      </w:r>
      <w:r>
        <w:rPr>
          <w:rFonts w:ascii="Georgia"/>
          <w:spacing w:val="-2"/>
          <w:sz w:val="20"/>
        </w:rPr>
        <w:t> </w:t>
      </w:r>
      <w:r>
        <w:rPr>
          <w:rFonts w:ascii="Georgia"/>
          <w:sz w:val="20"/>
        </w:rPr>
        <w:t>used</w:t>
      </w:r>
      <w:r>
        <w:rPr>
          <w:rFonts w:ascii="Georgia"/>
          <w:spacing w:val="-2"/>
          <w:sz w:val="20"/>
        </w:rPr>
        <w:t> </w:t>
      </w:r>
      <w:r>
        <w:rPr>
          <w:rFonts w:ascii="Georgia"/>
          <w:sz w:val="20"/>
        </w:rPr>
        <w:t>HMD-based</w:t>
      </w:r>
      <w:r>
        <w:rPr>
          <w:rFonts w:ascii="Georgia"/>
          <w:spacing w:val="-2"/>
          <w:sz w:val="20"/>
        </w:rPr>
        <w:t> </w:t>
      </w:r>
      <w:r>
        <w:rPr>
          <w:rFonts w:ascii="Georgia"/>
          <w:sz w:val="20"/>
        </w:rPr>
        <w:t>eye</w:t>
      </w:r>
      <w:r>
        <w:rPr>
          <w:rFonts w:ascii="Georgia"/>
          <w:spacing w:val="-2"/>
          <w:sz w:val="20"/>
        </w:rPr>
        <w:t> </w:t>
      </w:r>
      <w:r>
        <w:rPr>
          <w:rFonts w:ascii="Georgia"/>
          <w:sz w:val="20"/>
        </w:rPr>
        <w:t>trackers ranged</w:t>
      </w:r>
      <w:r>
        <w:rPr>
          <w:rFonts w:ascii="Georgia"/>
          <w:spacing w:val="-13"/>
          <w:sz w:val="20"/>
        </w:rPr>
        <w:t> </w:t>
      </w:r>
      <w:r>
        <w:rPr>
          <w:rFonts w:ascii="Georgia"/>
          <w:sz w:val="20"/>
        </w:rPr>
        <w:t>from</w:t>
      </w:r>
      <w:r>
        <w:rPr>
          <w:rFonts w:ascii="Georgia"/>
          <w:spacing w:val="-12"/>
          <w:sz w:val="20"/>
        </w:rPr>
        <w:t> </w:t>
      </w:r>
      <w:r>
        <w:rPr>
          <w:rFonts w:ascii="Georgia"/>
          <w:sz w:val="20"/>
        </w:rPr>
        <w:t>45</w:t>
      </w:r>
      <w:r>
        <w:rPr>
          <w:rFonts w:ascii="Georgia"/>
          <w:spacing w:val="-12"/>
          <w:sz w:val="20"/>
        </w:rPr>
        <w:t> </w:t>
      </w:r>
      <w:r>
        <w:rPr>
          <w:rFonts w:ascii="Georgia"/>
          <w:sz w:val="20"/>
        </w:rPr>
        <w:t>ms</w:t>
      </w:r>
      <w:r>
        <w:rPr>
          <w:rFonts w:ascii="Georgia"/>
          <w:spacing w:val="-12"/>
          <w:sz w:val="20"/>
        </w:rPr>
        <w:t> </w:t>
      </w:r>
      <w:r>
        <w:rPr>
          <w:rFonts w:ascii="Georgia"/>
          <w:sz w:val="20"/>
        </w:rPr>
        <w:t>-</w:t>
      </w:r>
      <w:r>
        <w:rPr>
          <w:rFonts w:ascii="Georgia"/>
          <w:spacing w:val="-12"/>
          <w:sz w:val="20"/>
        </w:rPr>
        <w:t> </w:t>
      </w:r>
      <w:r>
        <w:rPr>
          <w:rFonts w:ascii="Georgia"/>
          <w:sz w:val="20"/>
        </w:rPr>
        <w:t>81</w:t>
      </w:r>
      <w:r>
        <w:rPr>
          <w:rFonts w:ascii="Georgia"/>
          <w:spacing w:val="-12"/>
          <w:sz w:val="20"/>
        </w:rPr>
        <w:t> </w:t>
      </w:r>
      <w:r>
        <w:rPr>
          <w:rFonts w:ascii="Georgia"/>
          <w:sz w:val="20"/>
        </w:rPr>
        <w:t>ms</w:t>
      </w:r>
      <w:r>
        <w:rPr>
          <w:rFonts w:ascii="Georgia"/>
          <w:spacing w:val="-12"/>
          <w:sz w:val="20"/>
        </w:rPr>
        <w:t> </w:t>
      </w:r>
      <w:r>
        <w:rPr>
          <w:rFonts w:ascii="Georgia"/>
          <w:sz w:val="20"/>
        </w:rPr>
        <w:t>(Stein</w:t>
      </w:r>
      <w:r>
        <w:rPr>
          <w:rFonts w:ascii="Georgia"/>
          <w:spacing w:val="-12"/>
          <w:sz w:val="20"/>
        </w:rPr>
        <w:t> </w:t>
      </w:r>
      <w:r>
        <w:rPr>
          <w:rFonts w:ascii="Georgia"/>
          <w:sz w:val="20"/>
        </w:rPr>
        <w:t>et</w:t>
      </w:r>
      <w:r>
        <w:rPr>
          <w:rFonts w:ascii="Georgia"/>
          <w:spacing w:val="-12"/>
          <w:sz w:val="20"/>
        </w:rPr>
        <w:t> </w:t>
      </w:r>
      <w:r>
        <w:rPr>
          <w:rFonts w:ascii="Georgia"/>
          <w:sz w:val="20"/>
        </w:rPr>
        <w:t>al.</w:t>
      </w:r>
      <w:r>
        <w:rPr>
          <w:rFonts w:ascii="Georgia"/>
          <w:spacing w:val="-12"/>
          <w:sz w:val="20"/>
        </w:rPr>
        <w:t> </w:t>
      </w:r>
      <w:hyperlink w:history="true" w:anchor="_bookmark469">
        <w:r>
          <w:rPr>
            <w:rFonts w:ascii="Georgia"/>
            <w:color w:val="0000FF"/>
            <w:sz w:val="20"/>
          </w:rPr>
          <w:t>2021</w:t>
        </w:r>
      </w:hyperlink>
      <w:r>
        <w:rPr>
          <w:rFonts w:ascii="Georgia"/>
          <w:sz w:val="20"/>
        </w:rPr>
        <w:t>).</w:t>
      </w:r>
      <w:r>
        <w:rPr>
          <w:rFonts w:ascii="Georgia"/>
          <w:spacing w:val="-12"/>
          <w:sz w:val="20"/>
        </w:rPr>
        <w:t> </w:t>
      </w:r>
      <w:r>
        <w:rPr>
          <w:rFonts w:ascii="Georgia"/>
          <w:sz w:val="20"/>
        </w:rPr>
        <w:t>Although these</w:t>
      </w:r>
      <w:r>
        <w:rPr>
          <w:rFonts w:ascii="Georgia"/>
          <w:spacing w:val="-4"/>
          <w:sz w:val="20"/>
        </w:rPr>
        <w:t> </w:t>
      </w:r>
      <w:r>
        <w:rPr>
          <w:rFonts w:ascii="Georgia"/>
          <w:sz w:val="20"/>
        </w:rPr>
        <w:t>latencies</w:t>
      </w:r>
      <w:r>
        <w:rPr>
          <w:rFonts w:ascii="Georgia"/>
          <w:spacing w:val="-4"/>
          <w:sz w:val="20"/>
        </w:rPr>
        <w:t> </w:t>
      </w:r>
      <w:r>
        <w:rPr>
          <w:rFonts w:ascii="Georgia"/>
          <w:sz w:val="20"/>
        </w:rPr>
        <w:t>do</w:t>
      </w:r>
      <w:r>
        <w:rPr>
          <w:rFonts w:ascii="Georgia"/>
          <w:spacing w:val="-4"/>
          <w:sz w:val="20"/>
        </w:rPr>
        <w:t> </w:t>
      </w:r>
      <w:r>
        <w:rPr>
          <w:rFonts w:ascii="Georgia"/>
          <w:sz w:val="20"/>
        </w:rPr>
        <w:t>not</w:t>
      </w:r>
      <w:r>
        <w:rPr>
          <w:rFonts w:ascii="Georgia"/>
          <w:spacing w:val="-4"/>
          <w:sz w:val="20"/>
        </w:rPr>
        <w:t> </w:t>
      </w:r>
      <w:r>
        <w:rPr>
          <w:rFonts w:ascii="Georgia"/>
          <w:sz w:val="20"/>
        </w:rPr>
        <w:t>cause</w:t>
      </w:r>
      <w:r>
        <w:rPr>
          <w:rFonts w:ascii="Georgia"/>
          <w:spacing w:val="-4"/>
          <w:sz w:val="20"/>
        </w:rPr>
        <w:t> </w:t>
      </w:r>
      <w:r>
        <w:rPr>
          <w:rFonts w:ascii="Georgia"/>
          <w:sz w:val="20"/>
        </w:rPr>
        <w:t>significant</w:t>
      </w:r>
      <w:r>
        <w:rPr>
          <w:rFonts w:ascii="Georgia"/>
          <w:spacing w:val="-4"/>
          <w:sz w:val="20"/>
        </w:rPr>
        <w:t> </w:t>
      </w:r>
      <w:r>
        <w:rPr>
          <w:rFonts w:ascii="Georgia"/>
          <w:sz w:val="20"/>
        </w:rPr>
        <w:t>issues</w:t>
      </w:r>
      <w:r>
        <w:rPr>
          <w:rFonts w:ascii="Georgia"/>
          <w:spacing w:val="-4"/>
          <w:sz w:val="20"/>
        </w:rPr>
        <w:t> </w:t>
      </w:r>
      <w:r>
        <w:rPr>
          <w:rFonts w:ascii="Georgia"/>
          <w:sz w:val="20"/>
        </w:rPr>
        <w:t>for</w:t>
      </w:r>
      <w:r>
        <w:rPr>
          <w:rFonts w:ascii="Georgia"/>
          <w:spacing w:val="-4"/>
          <w:sz w:val="20"/>
        </w:rPr>
        <w:t> </w:t>
      </w:r>
      <w:r>
        <w:rPr>
          <w:rFonts w:ascii="Georgia"/>
          <w:sz w:val="20"/>
        </w:rPr>
        <w:t>non- </w:t>
      </w:r>
      <w:r>
        <w:rPr>
          <w:rFonts w:ascii="Georgia"/>
          <w:w w:val="90"/>
          <w:sz w:val="20"/>
        </w:rPr>
        <w:t>real-time</w:t>
      </w:r>
      <w:r>
        <w:rPr>
          <w:rFonts w:ascii="Georgia"/>
          <w:spacing w:val="40"/>
          <w:sz w:val="20"/>
        </w:rPr>
        <w:t> </w:t>
      </w:r>
      <w:r>
        <w:rPr>
          <w:rFonts w:ascii="Georgia"/>
          <w:w w:val="90"/>
          <w:sz w:val="20"/>
        </w:rPr>
        <w:t>applications,</w:t>
      </w:r>
      <w:r>
        <w:rPr>
          <w:rFonts w:ascii="Georgia"/>
          <w:spacing w:val="40"/>
          <w:sz w:val="20"/>
        </w:rPr>
        <w:t> </w:t>
      </w:r>
      <w:r>
        <w:rPr>
          <w:rFonts w:ascii="Georgia"/>
          <w:w w:val="90"/>
          <w:sz w:val="20"/>
        </w:rPr>
        <w:t>they</w:t>
      </w:r>
      <w:r>
        <w:rPr>
          <w:rFonts w:ascii="Georgia"/>
          <w:spacing w:val="40"/>
          <w:sz w:val="20"/>
        </w:rPr>
        <w:t> </w:t>
      </w:r>
      <w:r>
        <w:rPr>
          <w:rFonts w:ascii="Georgia"/>
          <w:w w:val="90"/>
          <w:sz w:val="20"/>
        </w:rPr>
        <w:t>could</w:t>
      </w:r>
      <w:r>
        <w:rPr>
          <w:rFonts w:ascii="Georgia"/>
          <w:spacing w:val="40"/>
          <w:sz w:val="20"/>
        </w:rPr>
        <w:t> </w:t>
      </w:r>
      <w:r>
        <w:rPr>
          <w:rFonts w:ascii="Georgia"/>
          <w:w w:val="90"/>
          <w:sz w:val="20"/>
        </w:rPr>
        <w:t>hamper</w:t>
      </w:r>
      <w:r>
        <w:rPr>
          <w:rFonts w:ascii="Georgia"/>
          <w:spacing w:val="40"/>
          <w:sz w:val="20"/>
        </w:rPr>
        <w:t> </w:t>
      </w:r>
      <w:r>
        <w:rPr>
          <w:rFonts w:ascii="Georgia"/>
          <w:w w:val="90"/>
          <w:sz w:val="20"/>
        </w:rPr>
        <w:t>real-time</w:t>
      </w:r>
      <w:r>
        <w:rPr>
          <w:rFonts w:ascii="Georgia"/>
          <w:spacing w:val="40"/>
          <w:sz w:val="20"/>
        </w:rPr>
        <w:t> </w:t>
      </w:r>
      <w:r>
        <w:rPr>
          <w:rFonts w:ascii="Georgia"/>
          <w:w w:val="90"/>
          <w:sz w:val="20"/>
        </w:rPr>
        <w:t>use </w:t>
      </w:r>
      <w:r>
        <w:rPr>
          <w:rFonts w:ascii="Georgia"/>
          <w:sz w:val="20"/>
        </w:rPr>
        <w:t>of eye tracking data in VR.</w:t>
      </w:r>
    </w:p>
    <w:p>
      <w:pPr>
        <w:spacing w:line="264" w:lineRule="auto" w:before="0"/>
        <w:ind w:left="300" w:right="0" w:firstLine="226"/>
        <w:jc w:val="both"/>
        <w:rPr>
          <w:rFonts w:ascii="Georgia"/>
          <w:sz w:val="20"/>
        </w:rPr>
      </w:pPr>
      <w:r>
        <w:rPr>
          <w:rFonts w:ascii="Times New Roman"/>
          <w:i/>
          <w:spacing w:val="10"/>
          <w:w w:val="95"/>
          <w:sz w:val="20"/>
        </w:rPr>
        <w:t>Sampling</w:t>
      </w:r>
      <w:r>
        <w:rPr>
          <w:rFonts w:ascii="Times New Roman"/>
          <w:i/>
          <w:spacing w:val="10"/>
          <w:w w:val="95"/>
          <w:sz w:val="20"/>
        </w:rPr>
        <w:t> </w:t>
      </w:r>
      <w:r>
        <w:rPr>
          <w:rFonts w:ascii="Times New Roman"/>
          <w:i/>
          <w:spacing w:val="9"/>
          <w:w w:val="95"/>
          <w:sz w:val="20"/>
        </w:rPr>
        <w:t>Rate:</w:t>
      </w:r>
      <w:r>
        <w:rPr>
          <w:rFonts w:ascii="Times New Roman"/>
          <w:i/>
          <w:spacing w:val="9"/>
          <w:w w:val="95"/>
          <w:sz w:val="20"/>
        </w:rPr>
        <w:t> </w:t>
      </w:r>
      <w:r>
        <w:rPr>
          <w:rFonts w:ascii="Georgia"/>
          <w:w w:val="95"/>
          <w:sz w:val="20"/>
        </w:rPr>
        <w:t>As</w:t>
      </w:r>
      <w:r>
        <w:rPr>
          <w:rFonts w:ascii="Georgia"/>
          <w:w w:val="95"/>
          <w:sz w:val="20"/>
        </w:rPr>
        <w:t> </w:t>
      </w:r>
      <w:r>
        <w:rPr>
          <w:rFonts w:ascii="Georgia"/>
          <w:spacing w:val="10"/>
          <w:w w:val="95"/>
          <w:sz w:val="20"/>
        </w:rPr>
        <w:t>discussed</w:t>
      </w:r>
      <w:r>
        <w:rPr>
          <w:rFonts w:ascii="Georgia"/>
          <w:spacing w:val="10"/>
          <w:w w:val="95"/>
          <w:sz w:val="20"/>
        </w:rPr>
        <w:t> </w:t>
      </w:r>
      <w:r>
        <w:rPr>
          <w:rFonts w:ascii="Georgia"/>
          <w:w w:val="95"/>
          <w:sz w:val="20"/>
        </w:rPr>
        <w:t>above,</w:t>
      </w:r>
      <w:r>
        <w:rPr>
          <w:rFonts w:ascii="Georgia"/>
          <w:w w:val="95"/>
          <w:sz w:val="20"/>
        </w:rPr>
        <w:t> the</w:t>
      </w:r>
      <w:r>
        <w:rPr>
          <w:rFonts w:ascii="Georgia"/>
          <w:w w:val="95"/>
          <w:sz w:val="20"/>
        </w:rPr>
        <w:t> </w:t>
      </w:r>
      <w:r>
        <w:rPr>
          <w:rFonts w:ascii="Georgia"/>
          <w:spacing w:val="12"/>
          <w:w w:val="95"/>
          <w:sz w:val="20"/>
        </w:rPr>
        <w:t>precise </w:t>
      </w:r>
      <w:r>
        <w:rPr>
          <w:rFonts w:ascii="Georgia"/>
          <w:w w:val="95"/>
          <w:sz w:val="20"/>
        </w:rPr>
        <w:t>measurement</w:t>
      </w:r>
      <w:r>
        <w:rPr>
          <w:rFonts w:ascii="Georgia"/>
          <w:w w:val="95"/>
          <w:sz w:val="20"/>
        </w:rPr>
        <w:t> of</w:t>
      </w:r>
      <w:r>
        <w:rPr>
          <w:rFonts w:ascii="Georgia"/>
          <w:w w:val="95"/>
          <w:sz w:val="20"/>
        </w:rPr>
        <w:t> small</w:t>
      </w:r>
      <w:r>
        <w:rPr>
          <w:rFonts w:ascii="Georgia"/>
          <w:w w:val="95"/>
          <w:sz w:val="20"/>
        </w:rPr>
        <w:t> amplitude</w:t>
      </w:r>
      <w:r>
        <w:rPr>
          <w:rFonts w:ascii="Georgia"/>
          <w:w w:val="95"/>
          <w:sz w:val="20"/>
        </w:rPr>
        <w:t> eye</w:t>
      </w:r>
      <w:r>
        <w:rPr>
          <w:rFonts w:ascii="Georgia"/>
          <w:w w:val="95"/>
          <w:sz w:val="20"/>
        </w:rPr>
        <w:t> movements</w:t>
      </w:r>
      <w:r>
        <w:rPr>
          <w:rFonts w:ascii="Georgia"/>
          <w:w w:val="95"/>
          <w:sz w:val="20"/>
        </w:rPr>
        <w:t> such</w:t>
      </w:r>
      <w:r>
        <w:rPr>
          <w:rFonts w:ascii="Georgia"/>
          <w:spacing w:val="80"/>
          <w:sz w:val="20"/>
        </w:rPr>
        <w:t> </w:t>
      </w:r>
      <w:r>
        <w:rPr>
          <w:rFonts w:ascii="Georgia"/>
          <w:w w:val="95"/>
          <w:sz w:val="20"/>
        </w:rPr>
        <w:t>as</w:t>
      </w:r>
      <w:r>
        <w:rPr>
          <w:rFonts w:ascii="Georgia"/>
          <w:w w:val="95"/>
          <w:sz w:val="20"/>
        </w:rPr>
        <w:t> fixational</w:t>
      </w:r>
      <w:r>
        <w:rPr>
          <w:rFonts w:ascii="Georgia"/>
          <w:w w:val="95"/>
          <w:sz w:val="20"/>
        </w:rPr>
        <w:t> eye</w:t>
      </w:r>
      <w:r>
        <w:rPr>
          <w:rFonts w:ascii="Georgia"/>
          <w:w w:val="95"/>
          <w:sz w:val="20"/>
        </w:rPr>
        <w:t> movements</w:t>
      </w:r>
      <w:r>
        <w:rPr>
          <w:rFonts w:ascii="Georgia"/>
          <w:w w:val="95"/>
          <w:sz w:val="20"/>
        </w:rPr>
        <w:t> and</w:t>
      </w:r>
      <w:r>
        <w:rPr>
          <w:rFonts w:ascii="Georgia"/>
          <w:w w:val="95"/>
          <w:sz w:val="20"/>
        </w:rPr>
        <w:t> low</w:t>
      </w:r>
      <w:r>
        <w:rPr>
          <w:rFonts w:ascii="Georgia"/>
          <w:w w:val="95"/>
          <w:sz w:val="20"/>
        </w:rPr>
        <w:t> amplitude</w:t>
      </w:r>
      <w:r>
        <w:rPr>
          <w:rFonts w:ascii="Georgia"/>
          <w:w w:val="95"/>
          <w:sz w:val="20"/>
        </w:rPr>
        <w:t> sac- cades</w:t>
      </w:r>
      <w:r>
        <w:rPr>
          <w:rFonts w:ascii="Georgia"/>
          <w:spacing w:val="40"/>
          <w:sz w:val="20"/>
        </w:rPr>
        <w:t> </w:t>
      </w:r>
      <w:r>
        <w:rPr>
          <w:rFonts w:ascii="Georgia"/>
          <w:w w:val="95"/>
          <w:sz w:val="20"/>
        </w:rPr>
        <w:t>requires</w:t>
      </w:r>
      <w:r>
        <w:rPr>
          <w:rFonts w:ascii="Georgia"/>
          <w:spacing w:val="40"/>
          <w:sz w:val="20"/>
        </w:rPr>
        <w:t> </w:t>
      </w:r>
      <w:r>
        <w:rPr>
          <w:rFonts w:ascii="Georgia"/>
          <w:w w:val="95"/>
          <w:sz w:val="20"/>
        </w:rPr>
        <w:t>eye</w:t>
      </w:r>
      <w:r>
        <w:rPr>
          <w:rFonts w:ascii="Georgia"/>
          <w:spacing w:val="40"/>
          <w:sz w:val="20"/>
        </w:rPr>
        <w:t> </w:t>
      </w:r>
      <w:r>
        <w:rPr>
          <w:rFonts w:ascii="Georgia"/>
          <w:w w:val="95"/>
          <w:sz w:val="20"/>
        </w:rPr>
        <w:t>trackers</w:t>
      </w:r>
      <w:r>
        <w:rPr>
          <w:rFonts w:ascii="Georgia"/>
          <w:spacing w:val="40"/>
          <w:sz w:val="20"/>
        </w:rPr>
        <w:t> </w:t>
      </w:r>
      <w:r>
        <w:rPr>
          <w:rFonts w:ascii="Georgia"/>
          <w:w w:val="95"/>
          <w:sz w:val="20"/>
        </w:rPr>
        <w:t>with</w:t>
      </w:r>
      <w:r>
        <w:rPr>
          <w:rFonts w:ascii="Georgia"/>
          <w:spacing w:val="40"/>
          <w:sz w:val="20"/>
        </w:rPr>
        <w:t> </w:t>
      </w:r>
      <w:r>
        <w:rPr>
          <w:rFonts w:ascii="Georgia"/>
          <w:w w:val="95"/>
          <w:sz w:val="20"/>
        </w:rPr>
        <w:t>high</w:t>
      </w:r>
      <w:r>
        <w:rPr>
          <w:rFonts w:ascii="Georgia"/>
          <w:spacing w:val="40"/>
          <w:sz w:val="20"/>
        </w:rPr>
        <w:t> </w:t>
      </w:r>
      <w:r>
        <w:rPr>
          <w:rFonts w:ascii="Georgia"/>
          <w:w w:val="95"/>
          <w:sz w:val="20"/>
        </w:rPr>
        <w:t>sampling</w:t>
      </w:r>
      <w:r>
        <w:rPr>
          <w:rFonts w:ascii="Georgia"/>
          <w:spacing w:val="40"/>
          <w:sz w:val="20"/>
        </w:rPr>
        <w:t> </w:t>
      </w:r>
      <w:r>
        <w:rPr>
          <w:rFonts w:ascii="Georgia"/>
          <w:w w:val="95"/>
          <w:sz w:val="20"/>
        </w:rPr>
        <w:t>rates. In Sect. </w:t>
      </w:r>
      <w:hyperlink w:history="true" w:anchor="_bookmark313">
        <w:r>
          <w:rPr>
            <w:rFonts w:ascii="Georgia"/>
            <w:color w:val="0000FF"/>
            <w:w w:val="95"/>
            <w:sz w:val="20"/>
          </w:rPr>
          <w:t>2.3.1</w:t>
        </w:r>
      </w:hyperlink>
      <w:r>
        <w:rPr>
          <w:rFonts w:ascii="Georgia"/>
          <w:w w:val="95"/>
          <w:sz w:val="20"/>
        </w:rPr>
        <w:t>, we have discussed that the sampling rate should be at least twice the speed of the eye movement</w:t>
      </w:r>
      <w:r>
        <w:rPr>
          <w:rFonts w:ascii="Georgia"/>
          <w:spacing w:val="40"/>
          <w:sz w:val="20"/>
        </w:rPr>
        <w:t> </w:t>
      </w:r>
      <w:r>
        <w:rPr>
          <w:rFonts w:ascii="Georgia"/>
          <w:w w:val="95"/>
          <w:sz w:val="20"/>
        </w:rPr>
        <w:t>to be recorded. Table </w:t>
      </w:r>
      <w:hyperlink w:history="true" w:anchor="_bookmark321">
        <w:r>
          <w:rPr>
            <w:rFonts w:ascii="Georgia"/>
            <w:color w:val="0000FF"/>
            <w:w w:val="95"/>
            <w:sz w:val="20"/>
          </w:rPr>
          <w:t>1</w:t>
        </w:r>
      </w:hyperlink>
      <w:r>
        <w:rPr>
          <w:rFonts w:ascii="Georgia"/>
          <w:color w:val="0000FF"/>
          <w:spacing w:val="40"/>
          <w:sz w:val="20"/>
        </w:rPr>
        <w:t> </w:t>
      </w:r>
      <w:r>
        <w:rPr>
          <w:rFonts w:ascii="Georgia"/>
          <w:w w:val="95"/>
          <w:sz w:val="20"/>
        </w:rPr>
        <w:t>shows that current HMD-based eye</w:t>
      </w:r>
      <w:r>
        <w:rPr>
          <w:rFonts w:ascii="Georgia"/>
          <w:w w:val="95"/>
          <w:sz w:val="20"/>
        </w:rPr>
        <w:t> trackers</w:t>
      </w:r>
      <w:r>
        <w:rPr>
          <w:rFonts w:ascii="Georgia"/>
          <w:w w:val="95"/>
          <w:sz w:val="20"/>
        </w:rPr>
        <w:t> have</w:t>
      </w:r>
      <w:r>
        <w:rPr>
          <w:rFonts w:ascii="Georgia"/>
          <w:w w:val="95"/>
          <w:sz w:val="20"/>
        </w:rPr>
        <w:t> sampling</w:t>
      </w:r>
      <w:r>
        <w:rPr>
          <w:rFonts w:ascii="Georgia"/>
          <w:w w:val="95"/>
          <w:sz w:val="20"/>
        </w:rPr>
        <w:t> rates</w:t>
      </w:r>
      <w:r>
        <w:rPr>
          <w:rFonts w:ascii="Georgia"/>
          <w:w w:val="95"/>
          <w:sz w:val="20"/>
        </w:rPr>
        <w:t> that</w:t>
      </w:r>
      <w:r>
        <w:rPr>
          <w:rFonts w:ascii="Georgia"/>
          <w:w w:val="95"/>
          <w:sz w:val="20"/>
        </w:rPr>
        <w:t> fall</w:t>
      </w:r>
      <w:r>
        <w:rPr>
          <w:rFonts w:ascii="Georgia"/>
          <w:w w:val="95"/>
          <w:sz w:val="20"/>
        </w:rPr>
        <w:t> in</w:t>
      </w:r>
      <w:r>
        <w:rPr>
          <w:rFonts w:ascii="Georgia"/>
          <w:w w:val="95"/>
          <w:sz w:val="20"/>
        </w:rPr>
        <w:t> the</w:t>
      </w:r>
      <w:r>
        <w:rPr>
          <w:rFonts w:ascii="Georgia"/>
          <w:w w:val="95"/>
          <w:sz w:val="20"/>
        </w:rPr>
        <w:t> range 100-200 Hz. These relatively low sampling rates show </w:t>
      </w:r>
      <w:r>
        <w:rPr>
          <w:rFonts w:ascii="Georgia"/>
          <w:w w:val="90"/>
          <w:sz w:val="20"/>
        </w:rPr>
        <w:t>that most of the commonly used HMD-based eye trackers </w:t>
      </w:r>
      <w:r>
        <w:rPr>
          <w:rFonts w:ascii="Georgia"/>
          <w:w w:val="95"/>
          <w:sz w:val="20"/>
        </w:rPr>
        <w:t>are not well suited to accurately record low amplitude</w:t>
      </w:r>
      <w:r>
        <w:rPr>
          <w:rFonts w:ascii="Georgia"/>
          <w:spacing w:val="40"/>
          <w:sz w:val="20"/>
        </w:rPr>
        <w:t> </w:t>
      </w:r>
      <w:r>
        <w:rPr>
          <w:rFonts w:ascii="Georgia"/>
          <w:w w:val="95"/>
          <w:sz w:val="20"/>
        </w:rPr>
        <w:t>eye movements.</w:t>
      </w:r>
    </w:p>
    <w:p>
      <w:pPr>
        <w:pStyle w:val="Heading8"/>
        <w:numPr>
          <w:ilvl w:val="2"/>
          <w:numId w:val="12"/>
        </w:numPr>
        <w:tabs>
          <w:tab w:pos="775" w:val="left" w:leader="none"/>
        </w:tabs>
        <w:spacing w:line="240" w:lineRule="auto" w:before="192" w:after="0"/>
        <w:ind w:left="775" w:right="0" w:hanging="489"/>
        <w:jc w:val="left"/>
      </w:pPr>
      <w:r>
        <w:rPr>
          <w:b w:val="0"/>
        </w:rPr>
        <w:br w:type="column"/>
      </w:r>
      <w:r>
        <w:rPr>
          <w:spacing w:val="-2"/>
          <w:w w:val="95"/>
        </w:rPr>
        <w:t>Calibration</w:t>
      </w:r>
    </w:p>
    <w:p>
      <w:pPr>
        <w:pStyle w:val="BodyText"/>
        <w:spacing w:before="39"/>
        <w:rPr>
          <w:rFonts w:ascii="Gill Sans MT"/>
          <w:b/>
          <w:sz w:val="20"/>
        </w:rPr>
      </w:pPr>
    </w:p>
    <w:p>
      <w:pPr>
        <w:spacing w:line="264" w:lineRule="auto" w:before="0"/>
        <w:ind w:left="286" w:right="294" w:firstLine="0"/>
        <w:jc w:val="both"/>
        <w:rPr>
          <w:rFonts w:ascii="Georgia"/>
          <w:sz w:val="20"/>
        </w:rPr>
      </w:pPr>
      <w:r>
        <w:rPr>
          <w:rFonts w:ascii="Georgia"/>
          <w:w w:val="90"/>
          <w:sz w:val="20"/>
        </w:rPr>
        <w:t>The</w:t>
      </w:r>
      <w:r>
        <w:rPr>
          <w:rFonts w:ascii="Georgia"/>
          <w:spacing w:val="-1"/>
          <w:w w:val="90"/>
          <w:sz w:val="20"/>
        </w:rPr>
        <w:t> </w:t>
      </w:r>
      <w:r>
        <w:rPr>
          <w:rFonts w:ascii="Georgia"/>
          <w:w w:val="90"/>
          <w:sz w:val="20"/>
        </w:rPr>
        <w:t>time</w:t>
      </w:r>
      <w:r>
        <w:rPr>
          <w:rFonts w:ascii="Georgia"/>
          <w:spacing w:val="-1"/>
          <w:w w:val="90"/>
          <w:sz w:val="20"/>
        </w:rPr>
        <w:t> </w:t>
      </w:r>
      <w:r>
        <w:rPr>
          <w:rFonts w:ascii="Georgia"/>
          <w:w w:val="90"/>
          <w:sz w:val="20"/>
        </w:rPr>
        <w:t>consuming</w:t>
      </w:r>
      <w:r>
        <w:rPr>
          <w:rFonts w:ascii="Georgia"/>
          <w:spacing w:val="-1"/>
          <w:w w:val="90"/>
          <w:sz w:val="20"/>
        </w:rPr>
        <w:t> </w:t>
      </w:r>
      <w:r>
        <w:rPr>
          <w:rFonts w:ascii="Georgia"/>
          <w:w w:val="90"/>
          <w:sz w:val="20"/>
        </w:rPr>
        <w:t>and</w:t>
      </w:r>
      <w:r>
        <w:rPr>
          <w:rFonts w:ascii="Georgia"/>
          <w:spacing w:val="-1"/>
          <w:w w:val="90"/>
          <w:sz w:val="20"/>
        </w:rPr>
        <w:t> </w:t>
      </w:r>
      <w:r>
        <w:rPr>
          <w:rFonts w:ascii="Georgia"/>
          <w:w w:val="90"/>
          <w:sz w:val="20"/>
        </w:rPr>
        <w:t>repetitive</w:t>
      </w:r>
      <w:r>
        <w:rPr>
          <w:rFonts w:ascii="Georgia"/>
          <w:spacing w:val="-1"/>
          <w:w w:val="90"/>
          <w:sz w:val="20"/>
        </w:rPr>
        <w:t> </w:t>
      </w:r>
      <w:r>
        <w:rPr>
          <w:rFonts w:ascii="Georgia"/>
          <w:w w:val="90"/>
          <w:sz w:val="20"/>
        </w:rPr>
        <w:t>nature</w:t>
      </w:r>
      <w:r>
        <w:rPr>
          <w:rFonts w:ascii="Georgia"/>
          <w:spacing w:val="-1"/>
          <w:w w:val="90"/>
          <w:sz w:val="20"/>
        </w:rPr>
        <w:t> </w:t>
      </w:r>
      <w:r>
        <w:rPr>
          <w:rFonts w:ascii="Georgia"/>
          <w:w w:val="90"/>
          <w:sz w:val="20"/>
        </w:rPr>
        <w:t>of</w:t>
      </w:r>
      <w:r>
        <w:rPr>
          <w:rFonts w:ascii="Georgia"/>
          <w:spacing w:val="-1"/>
          <w:w w:val="90"/>
          <w:sz w:val="20"/>
        </w:rPr>
        <w:t> </w:t>
      </w:r>
      <w:r>
        <w:rPr>
          <w:rFonts w:ascii="Georgia"/>
          <w:w w:val="90"/>
          <w:sz w:val="20"/>
        </w:rPr>
        <w:t>the</w:t>
      </w:r>
      <w:r>
        <w:rPr>
          <w:rFonts w:ascii="Georgia"/>
          <w:spacing w:val="-1"/>
          <w:w w:val="90"/>
          <w:sz w:val="20"/>
        </w:rPr>
        <w:t> </w:t>
      </w:r>
      <w:r>
        <w:rPr>
          <w:rFonts w:ascii="Georgia"/>
          <w:w w:val="90"/>
          <w:sz w:val="20"/>
        </w:rPr>
        <w:t>calibration </w:t>
      </w:r>
      <w:r>
        <w:rPr>
          <w:rFonts w:ascii="Georgia"/>
          <w:spacing w:val="-2"/>
          <w:sz w:val="20"/>
        </w:rPr>
        <w:t>procedure</w:t>
      </w:r>
      <w:r>
        <w:rPr>
          <w:rFonts w:ascii="Georgia"/>
          <w:spacing w:val="-7"/>
          <w:sz w:val="20"/>
        </w:rPr>
        <w:t> </w:t>
      </w:r>
      <w:r>
        <w:rPr>
          <w:rFonts w:ascii="Georgia"/>
          <w:spacing w:val="-2"/>
          <w:sz w:val="20"/>
        </w:rPr>
        <w:t>could</w:t>
      </w:r>
      <w:r>
        <w:rPr>
          <w:rFonts w:ascii="Georgia"/>
          <w:spacing w:val="-7"/>
          <w:sz w:val="20"/>
        </w:rPr>
        <w:t> </w:t>
      </w:r>
      <w:r>
        <w:rPr>
          <w:rFonts w:ascii="Georgia"/>
          <w:spacing w:val="-2"/>
          <w:sz w:val="20"/>
        </w:rPr>
        <w:t>be</w:t>
      </w:r>
      <w:r>
        <w:rPr>
          <w:rFonts w:ascii="Georgia"/>
          <w:spacing w:val="-7"/>
          <w:sz w:val="20"/>
        </w:rPr>
        <w:t> </w:t>
      </w:r>
      <w:r>
        <w:rPr>
          <w:rFonts w:ascii="Georgia"/>
          <w:spacing w:val="-2"/>
          <w:sz w:val="20"/>
        </w:rPr>
        <w:t>an</w:t>
      </w:r>
      <w:r>
        <w:rPr>
          <w:rFonts w:ascii="Georgia"/>
          <w:spacing w:val="-7"/>
          <w:sz w:val="20"/>
        </w:rPr>
        <w:t> </w:t>
      </w:r>
      <w:r>
        <w:rPr>
          <w:rFonts w:ascii="Georgia"/>
          <w:spacing w:val="-2"/>
          <w:sz w:val="20"/>
        </w:rPr>
        <w:t>obstacle</w:t>
      </w:r>
      <w:r>
        <w:rPr>
          <w:rFonts w:ascii="Georgia"/>
          <w:spacing w:val="-7"/>
          <w:sz w:val="20"/>
        </w:rPr>
        <w:t> </w:t>
      </w:r>
      <w:r>
        <w:rPr>
          <w:rFonts w:ascii="Georgia"/>
          <w:spacing w:val="-2"/>
          <w:sz w:val="20"/>
        </w:rPr>
        <w:t>for</w:t>
      </w:r>
      <w:r>
        <w:rPr>
          <w:rFonts w:ascii="Georgia"/>
          <w:spacing w:val="-7"/>
          <w:sz w:val="20"/>
        </w:rPr>
        <w:t> </w:t>
      </w:r>
      <w:r>
        <w:rPr>
          <w:rFonts w:ascii="Georgia"/>
          <w:spacing w:val="-2"/>
          <w:sz w:val="20"/>
        </w:rPr>
        <w:t>the</w:t>
      </w:r>
      <w:r>
        <w:rPr>
          <w:rFonts w:ascii="Georgia"/>
          <w:spacing w:val="-7"/>
          <w:sz w:val="20"/>
        </w:rPr>
        <w:t> </w:t>
      </w:r>
      <w:r>
        <w:rPr>
          <w:rFonts w:ascii="Georgia"/>
          <w:spacing w:val="-2"/>
          <w:sz w:val="20"/>
        </w:rPr>
        <w:t>wide</w:t>
      </w:r>
      <w:r>
        <w:rPr>
          <w:rFonts w:ascii="Georgia"/>
          <w:spacing w:val="-7"/>
          <w:sz w:val="20"/>
        </w:rPr>
        <w:t> </w:t>
      </w:r>
      <w:r>
        <w:rPr>
          <w:rFonts w:ascii="Georgia"/>
          <w:spacing w:val="-2"/>
          <w:sz w:val="20"/>
        </w:rPr>
        <w:t>adoption</w:t>
      </w:r>
      <w:r>
        <w:rPr>
          <w:rFonts w:ascii="Georgia"/>
          <w:spacing w:val="-7"/>
          <w:sz w:val="20"/>
        </w:rPr>
        <w:t> </w:t>
      </w:r>
      <w:r>
        <w:rPr>
          <w:rFonts w:ascii="Georgia"/>
          <w:spacing w:val="-2"/>
          <w:sz w:val="20"/>
        </w:rPr>
        <w:t>of </w:t>
      </w:r>
      <w:r>
        <w:rPr>
          <w:rFonts w:ascii="Georgia"/>
          <w:spacing w:val="-6"/>
          <w:sz w:val="20"/>
        </w:rPr>
        <w:t>eye tracking and could make eye tracking unattractive for </w:t>
      </w:r>
      <w:r>
        <w:rPr>
          <w:rFonts w:ascii="Georgia"/>
          <w:spacing w:val="-4"/>
          <w:sz w:val="20"/>
        </w:rPr>
        <w:t>applications</w:t>
      </w:r>
      <w:r>
        <w:rPr>
          <w:rFonts w:ascii="Georgia"/>
          <w:spacing w:val="-9"/>
          <w:sz w:val="20"/>
        </w:rPr>
        <w:t> </w:t>
      </w:r>
      <w:r>
        <w:rPr>
          <w:rFonts w:ascii="Georgia"/>
          <w:spacing w:val="-4"/>
          <w:sz w:val="20"/>
        </w:rPr>
        <w:t>that</w:t>
      </w:r>
      <w:r>
        <w:rPr>
          <w:rFonts w:ascii="Georgia"/>
          <w:spacing w:val="-8"/>
          <w:sz w:val="20"/>
        </w:rPr>
        <w:t> </w:t>
      </w:r>
      <w:r>
        <w:rPr>
          <w:rFonts w:ascii="Georgia"/>
          <w:spacing w:val="-4"/>
          <w:sz w:val="20"/>
        </w:rPr>
        <w:t>require</w:t>
      </w:r>
      <w:r>
        <w:rPr>
          <w:rFonts w:ascii="Georgia"/>
          <w:spacing w:val="-8"/>
          <w:sz w:val="20"/>
        </w:rPr>
        <w:t> </w:t>
      </w:r>
      <w:r>
        <w:rPr>
          <w:rFonts w:ascii="Georgia"/>
          <w:spacing w:val="-4"/>
          <w:sz w:val="20"/>
        </w:rPr>
        <w:t>instant</w:t>
      </w:r>
      <w:r>
        <w:rPr>
          <w:rFonts w:ascii="Georgia"/>
          <w:spacing w:val="-8"/>
          <w:sz w:val="20"/>
        </w:rPr>
        <w:t> </w:t>
      </w:r>
      <w:r>
        <w:rPr>
          <w:rFonts w:ascii="Georgia"/>
          <w:spacing w:val="-4"/>
          <w:sz w:val="20"/>
        </w:rPr>
        <w:t>use.</w:t>
      </w:r>
    </w:p>
    <w:p>
      <w:pPr>
        <w:spacing w:line="264" w:lineRule="auto" w:before="0"/>
        <w:ind w:left="286" w:right="291" w:firstLine="226"/>
        <w:jc w:val="both"/>
        <w:rPr>
          <w:rFonts w:ascii="Georgia" w:hAnsi="Georgia"/>
          <w:sz w:val="20"/>
        </w:rPr>
      </w:pPr>
      <w:r>
        <w:rPr>
          <w:rFonts w:ascii="Georgia" w:hAnsi="Georgia"/>
          <w:spacing w:val="-6"/>
          <w:sz w:val="20"/>
        </w:rPr>
        <w:t>Moreover, some users, such as children and users with </w:t>
      </w:r>
      <w:r>
        <w:rPr>
          <w:rFonts w:ascii="Georgia" w:hAnsi="Georgia"/>
          <w:spacing w:val="-2"/>
          <w:w w:val="90"/>
          <w:sz w:val="20"/>
        </w:rPr>
        <w:t>attentional deficits, have diﬃculty completing the calibration </w:t>
      </w:r>
      <w:r>
        <w:rPr>
          <w:rFonts w:ascii="Georgia" w:hAnsi="Georgia"/>
          <w:sz w:val="20"/>
        </w:rPr>
        <w:t>procedure</w:t>
      </w:r>
      <w:r>
        <w:rPr>
          <w:rFonts w:ascii="Georgia" w:hAnsi="Georgia"/>
          <w:spacing w:val="-8"/>
          <w:sz w:val="20"/>
        </w:rPr>
        <w:t> </w:t>
      </w:r>
      <w:r>
        <w:rPr>
          <w:rFonts w:ascii="Georgia" w:hAnsi="Georgia"/>
          <w:sz w:val="20"/>
        </w:rPr>
        <w:t>as</w:t>
      </w:r>
      <w:r>
        <w:rPr>
          <w:rFonts w:ascii="Georgia" w:hAnsi="Georgia"/>
          <w:spacing w:val="-8"/>
          <w:sz w:val="20"/>
        </w:rPr>
        <w:t> </w:t>
      </w:r>
      <w:r>
        <w:rPr>
          <w:rFonts w:ascii="Georgia" w:hAnsi="Georgia"/>
          <w:sz w:val="20"/>
        </w:rPr>
        <w:t>they</w:t>
      </w:r>
      <w:r>
        <w:rPr>
          <w:rFonts w:ascii="Georgia" w:hAnsi="Georgia"/>
          <w:spacing w:val="-8"/>
          <w:sz w:val="20"/>
        </w:rPr>
        <w:t> </w:t>
      </w:r>
      <w:r>
        <w:rPr>
          <w:rFonts w:ascii="Georgia" w:hAnsi="Georgia"/>
          <w:sz w:val="20"/>
        </w:rPr>
        <w:t>lose</w:t>
      </w:r>
      <w:r>
        <w:rPr>
          <w:rFonts w:ascii="Georgia" w:hAnsi="Georgia"/>
          <w:spacing w:val="-8"/>
          <w:sz w:val="20"/>
        </w:rPr>
        <w:t> </w:t>
      </w:r>
      <w:r>
        <w:rPr>
          <w:rFonts w:ascii="Georgia" w:hAnsi="Georgia"/>
          <w:sz w:val="20"/>
        </w:rPr>
        <w:t>interest</w:t>
      </w:r>
      <w:r>
        <w:rPr>
          <w:rFonts w:ascii="Georgia" w:hAnsi="Georgia"/>
          <w:spacing w:val="-8"/>
          <w:sz w:val="20"/>
        </w:rPr>
        <w:t> </w:t>
      </w:r>
      <w:r>
        <w:rPr>
          <w:rFonts w:ascii="Georgia" w:hAnsi="Georgia"/>
          <w:sz w:val="20"/>
        </w:rPr>
        <w:t>in</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procedure</w:t>
      </w:r>
      <w:r>
        <w:rPr>
          <w:rFonts w:ascii="Georgia" w:hAnsi="Georgia"/>
          <w:spacing w:val="-8"/>
          <w:sz w:val="20"/>
        </w:rPr>
        <w:t> </w:t>
      </w:r>
      <w:r>
        <w:rPr>
          <w:rFonts w:ascii="Georgia" w:hAnsi="Georgia"/>
          <w:sz w:val="20"/>
        </w:rPr>
        <w:t>after</w:t>
      </w:r>
      <w:r>
        <w:rPr>
          <w:rFonts w:ascii="Georgia" w:hAnsi="Georgia"/>
          <w:spacing w:val="-8"/>
          <w:sz w:val="20"/>
        </w:rPr>
        <w:t> </w:t>
      </w:r>
      <w:r>
        <w:rPr>
          <w:rFonts w:ascii="Georgia" w:hAnsi="Georgia"/>
          <w:sz w:val="20"/>
        </w:rPr>
        <w:t>a </w:t>
      </w:r>
      <w:r>
        <w:rPr>
          <w:rFonts w:ascii="Georgia" w:hAnsi="Georgia"/>
          <w:spacing w:val="-4"/>
          <w:sz w:val="20"/>
        </w:rPr>
        <w:t>few</w:t>
      </w:r>
      <w:r>
        <w:rPr>
          <w:rFonts w:ascii="Georgia" w:hAnsi="Georgia"/>
          <w:spacing w:val="-9"/>
          <w:sz w:val="20"/>
        </w:rPr>
        <w:t> </w:t>
      </w:r>
      <w:r>
        <w:rPr>
          <w:rFonts w:ascii="Georgia" w:hAnsi="Georgia"/>
          <w:spacing w:val="-4"/>
          <w:sz w:val="20"/>
        </w:rPr>
        <w:t>targets</w:t>
      </w:r>
      <w:r>
        <w:rPr>
          <w:rFonts w:ascii="Georgia" w:hAnsi="Georgia"/>
          <w:spacing w:val="-8"/>
          <w:sz w:val="20"/>
        </w:rPr>
        <w:t> </w:t>
      </w:r>
      <w:r>
        <w:rPr>
          <w:rFonts w:ascii="Georgia" w:hAnsi="Georgia"/>
          <w:spacing w:val="-4"/>
          <w:sz w:val="20"/>
        </w:rPr>
        <w:t>have</w:t>
      </w:r>
      <w:r>
        <w:rPr>
          <w:rFonts w:ascii="Georgia" w:hAnsi="Georgia"/>
          <w:spacing w:val="-8"/>
          <w:sz w:val="20"/>
        </w:rPr>
        <w:t> </w:t>
      </w:r>
      <w:r>
        <w:rPr>
          <w:rFonts w:ascii="Georgia" w:hAnsi="Georgia"/>
          <w:spacing w:val="-4"/>
          <w:sz w:val="20"/>
        </w:rPr>
        <w:t>been</w:t>
      </w:r>
      <w:r>
        <w:rPr>
          <w:rFonts w:ascii="Georgia" w:hAnsi="Georgia"/>
          <w:spacing w:val="-8"/>
          <w:sz w:val="20"/>
        </w:rPr>
        <w:t> </w:t>
      </w:r>
      <w:r>
        <w:rPr>
          <w:rFonts w:ascii="Georgia" w:hAnsi="Georgia"/>
          <w:spacing w:val="-4"/>
          <w:sz w:val="20"/>
        </w:rPr>
        <w:t>shown</w:t>
      </w:r>
      <w:r>
        <w:rPr>
          <w:rFonts w:ascii="Georgia" w:hAnsi="Georgia"/>
          <w:spacing w:val="-8"/>
          <w:sz w:val="20"/>
        </w:rPr>
        <w:t> </w:t>
      </w:r>
      <w:r>
        <w:rPr>
          <w:rFonts w:ascii="Georgia" w:hAnsi="Georgia"/>
          <w:spacing w:val="-4"/>
          <w:sz w:val="20"/>
        </w:rPr>
        <w:t>resulting</w:t>
      </w:r>
      <w:r>
        <w:rPr>
          <w:rFonts w:ascii="Georgia" w:hAnsi="Georgia"/>
          <w:spacing w:val="-8"/>
          <w:sz w:val="20"/>
        </w:rPr>
        <w:t> </w:t>
      </w:r>
      <w:r>
        <w:rPr>
          <w:rFonts w:ascii="Georgia" w:hAnsi="Georgia"/>
          <w:spacing w:val="-4"/>
          <w:sz w:val="20"/>
        </w:rPr>
        <w:t>in</w:t>
      </w:r>
      <w:r>
        <w:rPr>
          <w:rFonts w:ascii="Georgia" w:hAnsi="Georgia"/>
          <w:spacing w:val="-8"/>
          <w:sz w:val="20"/>
        </w:rPr>
        <w:t> </w:t>
      </w:r>
      <w:r>
        <w:rPr>
          <w:rFonts w:ascii="Georgia" w:hAnsi="Georgia"/>
          <w:spacing w:val="-4"/>
          <w:sz w:val="20"/>
        </w:rPr>
        <w:t>an</w:t>
      </w:r>
      <w:r>
        <w:rPr>
          <w:rFonts w:ascii="Georgia" w:hAnsi="Georgia"/>
          <w:spacing w:val="-8"/>
          <w:sz w:val="20"/>
        </w:rPr>
        <w:t> </w:t>
      </w:r>
      <w:r>
        <w:rPr>
          <w:rFonts w:ascii="Georgia" w:hAnsi="Georgia"/>
          <w:spacing w:val="-4"/>
          <w:sz w:val="20"/>
        </w:rPr>
        <w:t>unsuccessful </w:t>
      </w:r>
      <w:r>
        <w:rPr>
          <w:rFonts w:ascii="Georgia" w:hAnsi="Georgia"/>
          <w:sz w:val="20"/>
        </w:rPr>
        <w:t>calibration</w:t>
      </w:r>
      <w:r>
        <w:rPr>
          <w:rFonts w:ascii="Georgia" w:hAnsi="Georgia"/>
          <w:spacing w:val="-3"/>
          <w:sz w:val="20"/>
        </w:rPr>
        <w:t> </w:t>
      </w:r>
      <w:r>
        <w:rPr>
          <w:rFonts w:ascii="Georgia" w:hAnsi="Georgia"/>
          <w:sz w:val="20"/>
        </w:rPr>
        <w:t>procedure</w:t>
      </w:r>
      <w:r>
        <w:rPr>
          <w:rFonts w:ascii="Georgia" w:hAnsi="Georgia"/>
          <w:spacing w:val="-3"/>
          <w:sz w:val="20"/>
        </w:rPr>
        <w:t> </w:t>
      </w:r>
      <w:r>
        <w:rPr>
          <w:rFonts w:ascii="Georgia" w:hAnsi="Georgia"/>
          <w:sz w:val="20"/>
        </w:rPr>
        <w:t>(Blignaut</w:t>
      </w:r>
      <w:r>
        <w:rPr>
          <w:rFonts w:ascii="Georgia" w:hAnsi="Georgia"/>
          <w:spacing w:val="-3"/>
          <w:sz w:val="20"/>
        </w:rPr>
        <w:t> </w:t>
      </w:r>
      <w:hyperlink w:history="true" w:anchor="_bookmark339">
        <w:r>
          <w:rPr>
            <w:rFonts w:ascii="Georgia" w:hAnsi="Georgia"/>
            <w:color w:val="0000FF"/>
            <w:sz w:val="20"/>
          </w:rPr>
          <w:t>2017</w:t>
        </w:r>
      </w:hyperlink>
      <w:r>
        <w:rPr>
          <w:rFonts w:ascii="Georgia" w:hAnsi="Georgia"/>
          <w:sz w:val="20"/>
        </w:rPr>
        <w:t>).</w:t>
      </w:r>
      <w:r>
        <w:rPr>
          <w:rFonts w:ascii="Georgia" w:hAnsi="Georgia"/>
          <w:spacing w:val="-3"/>
          <w:sz w:val="20"/>
        </w:rPr>
        <w:t> </w:t>
      </w:r>
      <w:r>
        <w:rPr>
          <w:rFonts w:ascii="Georgia" w:hAnsi="Georgia"/>
          <w:sz w:val="20"/>
        </w:rPr>
        <w:t>Alternative</w:t>
      </w:r>
      <w:r>
        <w:rPr>
          <w:rFonts w:ascii="Georgia" w:hAnsi="Georgia"/>
          <w:spacing w:val="-3"/>
          <w:sz w:val="20"/>
        </w:rPr>
        <w:t> </w:t>
      </w:r>
      <w:r>
        <w:rPr>
          <w:rFonts w:ascii="Georgia" w:hAnsi="Georgia"/>
          <w:sz w:val="20"/>
        </w:rPr>
        <w:t>eye </w:t>
      </w:r>
      <w:r>
        <w:rPr>
          <w:rFonts w:ascii="Georgia" w:hAnsi="Georgia"/>
          <w:spacing w:val="-2"/>
          <w:w w:val="90"/>
          <w:sz w:val="20"/>
        </w:rPr>
        <w:t>tracking procedures have been explored to address the issues </w:t>
      </w:r>
      <w:r>
        <w:rPr>
          <w:rFonts w:ascii="Georgia" w:hAnsi="Georgia"/>
          <w:w w:val="90"/>
          <w:sz w:val="20"/>
        </w:rPr>
        <w:t>with the calibration procedure, the most common of which use</w:t>
      </w:r>
      <w:r>
        <w:rPr>
          <w:rFonts w:ascii="Georgia" w:hAnsi="Georgia"/>
          <w:spacing w:val="-2"/>
          <w:w w:val="90"/>
          <w:sz w:val="20"/>
        </w:rPr>
        <w:t> </w:t>
      </w:r>
      <w:r>
        <w:rPr>
          <w:rFonts w:ascii="Georgia" w:hAnsi="Georgia"/>
          <w:w w:val="90"/>
          <w:sz w:val="20"/>
        </w:rPr>
        <w:t>smooth</w:t>
      </w:r>
      <w:r>
        <w:rPr>
          <w:rFonts w:ascii="Georgia" w:hAnsi="Georgia"/>
          <w:spacing w:val="-2"/>
          <w:w w:val="90"/>
          <w:sz w:val="20"/>
        </w:rPr>
        <w:t> </w:t>
      </w:r>
      <w:r>
        <w:rPr>
          <w:rFonts w:ascii="Georgia" w:hAnsi="Georgia"/>
          <w:w w:val="90"/>
          <w:sz w:val="20"/>
        </w:rPr>
        <w:t>pursuit</w:t>
      </w:r>
      <w:r>
        <w:rPr>
          <w:rFonts w:ascii="Georgia" w:hAnsi="Georgia"/>
          <w:spacing w:val="-2"/>
          <w:w w:val="90"/>
          <w:sz w:val="20"/>
        </w:rPr>
        <w:t> </w:t>
      </w:r>
      <w:r>
        <w:rPr>
          <w:rFonts w:ascii="Georgia" w:hAnsi="Georgia"/>
          <w:w w:val="90"/>
          <w:sz w:val="20"/>
        </w:rPr>
        <w:t>eye</w:t>
      </w:r>
      <w:r>
        <w:rPr>
          <w:rFonts w:ascii="Georgia" w:hAnsi="Georgia"/>
          <w:spacing w:val="-2"/>
          <w:w w:val="90"/>
          <w:sz w:val="20"/>
        </w:rPr>
        <w:t> </w:t>
      </w:r>
      <w:r>
        <w:rPr>
          <w:rFonts w:ascii="Georgia" w:hAnsi="Georgia"/>
          <w:w w:val="90"/>
          <w:sz w:val="20"/>
        </w:rPr>
        <w:t>movements</w:t>
      </w:r>
      <w:r>
        <w:rPr>
          <w:rFonts w:ascii="Georgia" w:hAnsi="Georgia"/>
          <w:spacing w:val="-2"/>
          <w:w w:val="90"/>
          <w:sz w:val="20"/>
        </w:rPr>
        <w:t> </w:t>
      </w:r>
      <w:r>
        <w:rPr>
          <w:rFonts w:ascii="Georgia" w:hAnsi="Georgia"/>
          <w:w w:val="90"/>
          <w:sz w:val="20"/>
        </w:rPr>
        <w:t>to</w:t>
      </w:r>
      <w:r>
        <w:rPr>
          <w:rFonts w:ascii="Georgia" w:hAnsi="Georgia"/>
          <w:spacing w:val="-2"/>
          <w:w w:val="90"/>
          <w:sz w:val="20"/>
        </w:rPr>
        <w:t> </w:t>
      </w:r>
      <w:r>
        <w:rPr>
          <w:rFonts w:ascii="Georgia" w:hAnsi="Georgia"/>
          <w:w w:val="90"/>
          <w:sz w:val="20"/>
        </w:rPr>
        <w:t>dynamically</w:t>
      </w:r>
      <w:r>
        <w:rPr>
          <w:rFonts w:ascii="Georgia" w:hAnsi="Georgia"/>
          <w:spacing w:val="-2"/>
          <w:w w:val="90"/>
          <w:sz w:val="20"/>
        </w:rPr>
        <w:t> </w:t>
      </w:r>
      <w:r>
        <w:rPr>
          <w:rFonts w:ascii="Georgia" w:hAnsi="Georgia"/>
          <w:w w:val="90"/>
          <w:sz w:val="20"/>
        </w:rPr>
        <w:t>calibrate </w:t>
      </w:r>
      <w:r>
        <w:rPr>
          <w:rFonts w:ascii="Georgia" w:hAnsi="Georgia"/>
          <w:spacing w:val="-6"/>
          <w:sz w:val="20"/>
        </w:rPr>
        <w:t>the</w:t>
      </w:r>
      <w:r>
        <w:rPr>
          <w:rFonts w:ascii="Georgia" w:hAnsi="Georgia"/>
          <w:spacing w:val="-7"/>
          <w:sz w:val="20"/>
        </w:rPr>
        <w:t> </w:t>
      </w:r>
      <w:r>
        <w:rPr>
          <w:rFonts w:ascii="Georgia" w:hAnsi="Georgia"/>
          <w:spacing w:val="-6"/>
          <w:sz w:val="20"/>
        </w:rPr>
        <w:t>eye tracker without explicitly asking the user to look at </w:t>
      </w:r>
      <w:r>
        <w:rPr>
          <w:rFonts w:ascii="Georgia" w:hAnsi="Georgia"/>
          <w:w w:val="90"/>
          <w:sz w:val="20"/>
        </w:rPr>
        <w:t>point targets (Blignaut </w:t>
      </w:r>
      <w:hyperlink w:history="true" w:anchor="_bookmark339">
        <w:r>
          <w:rPr>
            <w:rFonts w:ascii="Georgia" w:hAnsi="Georgia"/>
            <w:color w:val="0000FF"/>
            <w:w w:val="90"/>
            <w:sz w:val="20"/>
          </w:rPr>
          <w:t>2017</w:t>
        </w:r>
      </w:hyperlink>
      <w:r>
        <w:rPr>
          <w:rFonts w:ascii="Georgia" w:hAnsi="Georgia"/>
          <w:w w:val="90"/>
          <w:sz w:val="20"/>
        </w:rPr>
        <w:t>; Drewes et al. </w:t>
      </w:r>
      <w:hyperlink w:history="true" w:anchor="_bookmark354">
        <w:r>
          <w:rPr>
            <w:rFonts w:ascii="Georgia" w:hAnsi="Georgia"/>
            <w:color w:val="0000FF"/>
            <w:w w:val="90"/>
            <w:sz w:val="20"/>
          </w:rPr>
          <w:t>2019</w:t>
        </w:r>
      </w:hyperlink>
      <w:r>
        <w:rPr>
          <w:rFonts w:ascii="Georgia" w:hAnsi="Georgia"/>
          <w:w w:val="90"/>
          <w:sz w:val="20"/>
        </w:rPr>
        <w:t>). Although </w:t>
      </w:r>
      <w:r>
        <w:rPr>
          <w:rFonts w:ascii="Georgia" w:hAnsi="Georgia"/>
          <w:sz w:val="20"/>
        </w:rPr>
        <w:t>these</w:t>
      </w:r>
      <w:r>
        <w:rPr>
          <w:rFonts w:ascii="Georgia" w:hAnsi="Georgia"/>
          <w:spacing w:val="-6"/>
          <w:sz w:val="20"/>
        </w:rPr>
        <w:t> </w:t>
      </w:r>
      <w:r>
        <w:rPr>
          <w:rFonts w:ascii="Georgia" w:hAnsi="Georgia"/>
          <w:sz w:val="20"/>
        </w:rPr>
        <w:t>methods</w:t>
      </w:r>
      <w:r>
        <w:rPr>
          <w:rFonts w:ascii="Georgia" w:hAnsi="Georgia"/>
          <w:spacing w:val="-6"/>
          <w:sz w:val="20"/>
        </w:rPr>
        <w:t> </w:t>
      </w:r>
      <w:r>
        <w:rPr>
          <w:rFonts w:ascii="Georgia" w:hAnsi="Georgia"/>
          <w:sz w:val="20"/>
        </w:rPr>
        <w:t>require</w:t>
      </w:r>
      <w:r>
        <w:rPr>
          <w:rFonts w:ascii="Georgia" w:hAnsi="Georgia"/>
          <w:spacing w:val="-6"/>
          <w:sz w:val="20"/>
        </w:rPr>
        <w:t> </w:t>
      </w:r>
      <w:r>
        <w:rPr>
          <w:rFonts w:ascii="Georgia" w:hAnsi="Georgia"/>
          <w:sz w:val="20"/>
        </w:rPr>
        <w:t>less</w:t>
      </w:r>
      <w:r>
        <w:rPr>
          <w:rFonts w:ascii="Georgia" w:hAnsi="Georgia"/>
          <w:spacing w:val="-6"/>
          <w:sz w:val="20"/>
        </w:rPr>
        <w:t> </w:t>
      </w:r>
      <w:r>
        <w:rPr>
          <w:rFonts w:ascii="Georgia" w:hAnsi="Georgia"/>
          <w:sz w:val="20"/>
        </w:rPr>
        <w:t>time</w:t>
      </w:r>
      <w:r>
        <w:rPr>
          <w:rFonts w:ascii="Georgia" w:hAnsi="Georgia"/>
          <w:spacing w:val="-6"/>
          <w:sz w:val="20"/>
        </w:rPr>
        <w:t> </w:t>
      </w:r>
      <w:r>
        <w:rPr>
          <w:rFonts w:ascii="Georgia" w:hAnsi="Georgia"/>
          <w:sz w:val="20"/>
        </w:rPr>
        <w:t>and</w:t>
      </w:r>
      <w:r>
        <w:rPr>
          <w:rFonts w:ascii="Georgia" w:hAnsi="Georgia"/>
          <w:spacing w:val="-6"/>
          <w:sz w:val="20"/>
        </w:rPr>
        <w:t> </w:t>
      </w:r>
      <w:r>
        <w:rPr>
          <w:rFonts w:ascii="Georgia" w:hAnsi="Georgia"/>
          <w:sz w:val="20"/>
        </w:rPr>
        <w:t>can</w:t>
      </w:r>
      <w:r>
        <w:rPr>
          <w:rFonts w:ascii="Georgia" w:hAnsi="Georgia"/>
          <w:spacing w:val="-6"/>
          <w:sz w:val="20"/>
        </w:rPr>
        <w:t> </w:t>
      </w:r>
      <w:r>
        <w:rPr>
          <w:rFonts w:ascii="Georgia" w:hAnsi="Georgia"/>
          <w:sz w:val="20"/>
        </w:rPr>
        <w:t>be</w:t>
      </w:r>
      <w:r>
        <w:rPr>
          <w:rFonts w:ascii="Georgia" w:hAnsi="Georgia"/>
          <w:spacing w:val="-6"/>
          <w:sz w:val="20"/>
        </w:rPr>
        <w:t> </w:t>
      </w:r>
      <w:r>
        <w:rPr>
          <w:rFonts w:ascii="Georgia" w:hAnsi="Georgia"/>
          <w:sz w:val="20"/>
        </w:rPr>
        <w:t>performed </w:t>
      </w:r>
      <w:r>
        <w:rPr>
          <w:rFonts w:ascii="Georgia" w:hAnsi="Georgia"/>
          <w:w w:val="90"/>
          <w:sz w:val="20"/>
        </w:rPr>
        <w:t>without the user being aware of the calibration procedure, they generally produce lower quality eye tracking data. As a result,</w:t>
      </w:r>
      <w:r>
        <w:rPr>
          <w:rFonts w:ascii="Georgia" w:hAnsi="Georgia"/>
          <w:spacing w:val="-8"/>
          <w:w w:val="90"/>
          <w:sz w:val="20"/>
        </w:rPr>
        <w:t> </w:t>
      </w:r>
      <w:r>
        <w:rPr>
          <w:rFonts w:ascii="Georgia" w:hAnsi="Georgia"/>
          <w:w w:val="90"/>
          <w:sz w:val="20"/>
        </w:rPr>
        <w:t>these</w:t>
      </w:r>
      <w:r>
        <w:rPr>
          <w:rFonts w:ascii="Georgia" w:hAnsi="Georgia"/>
          <w:spacing w:val="-7"/>
          <w:w w:val="90"/>
          <w:sz w:val="20"/>
        </w:rPr>
        <w:t> </w:t>
      </w:r>
      <w:r>
        <w:rPr>
          <w:rFonts w:ascii="Georgia" w:hAnsi="Georgia"/>
          <w:w w:val="90"/>
          <w:sz w:val="20"/>
        </w:rPr>
        <w:t>calibration</w:t>
      </w:r>
      <w:r>
        <w:rPr>
          <w:rFonts w:ascii="Georgia" w:hAnsi="Georgia"/>
          <w:spacing w:val="-7"/>
          <w:w w:val="90"/>
          <w:sz w:val="20"/>
        </w:rPr>
        <w:t> </w:t>
      </w:r>
      <w:r>
        <w:rPr>
          <w:rFonts w:ascii="Georgia" w:hAnsi="Georgia"/>
          <w:w w:val="90"/>
          <w:sz w:val="20"/>
        </w:rPr>
        <w:t>methods</w:t>
      </w:r>
      <w:r>
        <w:rPr>
          <w:rFonts w:ascii="Georgia" w:hAnsi="Georgia"/>
          <w:spacing w:val="-7"/>
          <w:w w:val="90"/>
          <w:sz w:val="20"/>
        </w:rPr>
        <w:t> </w:t>
      </w:r>
      <w:r>
        <w:rPr>
          <w:rFonts w:ascii="Georgia" w:hAnsi="Georgia"/>
          <w:w w:val="90"/>
          <w:sz w:val="20"/>
        </w:rPr>
        <w:t>are</w:t>
      </w:r>
      <w:r>
        <w:rPr>
          <w:rFonts w:ascii="Georgia" w:hAnsi="Georgia"/>
          <w:spacing w:val="-8"/>
          <w:w w:val="90"/>
          <w:sz w:val="20"/>
        </w:rPr>
        <w:t> </w:t>
      </w:r>
      <w:r>
        <w:rPr>
          <w:rFonts w:ascii="Georgia" w:hAnsi="Georgia"/>
          <w:w w:val="90"/>
          <w:sz w:val="20"/>
        </w:rPr>
        <w:t>not</w:t>
      </w:r>
      <w:r>
        <w:rPr>
          <w:rFonts w:ascii="Georgia" w:hAnsi="Georgia"/>
          <w:spacing w:val="-7"/>
          <w:w w:val="90"/>
          <w:sz w:val="20"/>
        </w:rPr>
        <w:t> </w:t>
      </w:r>
      <w:r>
        <w:rPr>
          <w:rFonts w:ascii="Georgia" w:hAnsi="Georgia"/>
          <w:w w:val="90"/>
          <w:sz w:val="20"/>
        </w:rPr>
        <w:t>in</w:t>
      </w:r>
      <w:r>
        <w:rPr>
          <w:rFonts w:ascii="Georgia" w:hAnsi="Georgia"/>
          <w:spacing w:val="-7"/>
          <w:w w:val="90"/>
          <w:sz w:val="20"/>
        </w:rPr>
        <w:t> </w:t>
      </w:r>
      <w:r>
        <w:rPr>
          <w:rFonts w:ascii="Georgia" w:hAnsi="Georgia"/>
          <w:w w:val="90"/>
          <w:sz w:val="20"/>
        </w:rPr>
        <w:t>use</w:t>
      </w:r>
      <w:r>
        <w:rPr>
          <w:rFonts w:ascii="Georgia" w:hAnsi="Georgia"/>
          <w:spacing w:val="-7"/>
          <w:w w:val="90"/>
          <w:sz w:val="20"/>
        </w:rPr>
        <w:t> </w:t>
      </w:r>
      <w:r>
        <w:rPr>
          <w:rFonts w:ascii="Georgia" w:hAnsi="Georgia"/>
          <w:w w:val="90"/>
          <w:sz w:val="20"/>
        </w:rPr>
        <w:t>in</w:t>
      </w:r>
      <w:r>
        <w:rPr>
          <w:rFonts w:ascii="Georgia" w:hAnsi="Georgia"/>
          <w:spacing w:val="-8"/>
          <w:w w:val="90"/>
          <w:sz w:val="20"/>
        </w:rPr>
        <w:t> </w:t>
      </w:r>
      <w:r>
        <w:rPr>
          <w:rFonts w:ascii="Georgia" w:hAnsi="Georgia"/>
          <w:w w:val="90"/>
          <w:sz w:val="20"/>
        </w:rPr>
        <w:t>any</w:t>
      </w:r>
      <w:r>
        <w:rPr>
          <w:rFonts w:ascii="Georgia" w:hAnsi="Georgia"/>
          <w:spacing w:val="-7"/>
          <w:w w:val="90"/>
          <w:sz w:val="20"/>
        </w:rPr>
        <w:t> </w:t>
      </w:r>
      <w:r>
        <w:rPr>
          <w:rFonts w:ascii="Georgia" w:hAnsi="Georgia"/>
          <w:w w:val="90"/>
          <w:sz w:val="20"/>
        </w:rPr>
        <w:t>HMD- </w:t>
      </w:r>
      <w:r>
        <w:rPr>
          <w:rFonts w:ascii="Georgia" w:hAnsi="Georgia"/>
          <w:spacing w:val="-4"/>
          <w:sz w:val="20"/>
        </w:rPr>
        <w:t>based</w:t>
      </w:r>
      <w:r>
        <w:rPr>
          <w:rFonts w:ascii="Georgia" w:hAnsi="Georgia"/>
          <w:spacing w:val="-7"/>
          <w:sz w:val="20"/>
        </w:rPr>
        <w:t> </w:t>
      </w:r>
      <w:r>
        <w:rPr>
          <w:rFonts w:ascii="Georgia" w:hAnsi="Georgia"/>
          <w:spacing w:val="-4"/>
          <w:sz w:val="20"/>
        </w:rPr>
        <w:t>eye</w:t>
      </w:r>
      <w:r>
        <w:rPr>
          <w:rFonts w:ascii="Georgia" w:hAnsi="Georgia"/>
          <w:spacing w:val="-7"/>
          <w:sz w:val="20"/>
        </w:rPr>
        <w:t> </w:t>
      </w:r>
      <w:r>
        <w:rPr>
          <w:rFonts w:ascii="Georgia" w:hAnsi="Georgia"/>
          <w:spacing w:val="-4"/>
          <w:sz w:val="20"/>
        </w:rPr>
        <w:t>tracker</w:t>
      </w:r>
      <w:r>
        <w:rPr>
          <w:rFonts w:ascii="Georgia" w:hAnsi="Georgia"/>
          <w:spacing w:val="-7"/>
          <w:sz w:val="20"/>
        </w:rPr>
        <w:t> </w:t>
      </w:r>
      <w:r>
        <w:rPr>
          <w:rFonts w:ascii="Georgia" w:hAnsi="Georgia"/>
          <w:spacing w:val="-4"/>
          <w:sz w:val="20"/>
        </w:rPr>
        <w:t>we</w:t>
      </w:r>
      <w:r>
        <w:rPr>
          <w:rFonts w:ascii="Georgia" w:hAnsi="Georgia"/>
          <w:spacing w:val="-7"/>
          <w:sz w:val="20"/>
        </w:rPr>
        <w:t> </w:t>
      </w:r>
      <w:r>
        <w:rPr>
          <w:rFonts w:ascii="Georgia" w:hAnsi="Georgia"/>
          <w:spacing w:val="-4"/>
          <w:sz w:val="20"/>
        </w:rPr>
        <w:t>are</w:t>
      </w:r>
      <w:r>
        <w:rPr>
          <w:rFonts w:ascii="Georgia" w:hAnsi="Georgia"/>
          <w:spacing w:val="-7"/>
          <w:sz w:val="20"/>
        </w:rPr>
        <w:t> </w:t>
      </w:r>
      <w:r>
        <w:rPr>
          <w:rFonts w:ascii="Georgia" w:hAnsi="Georgia"/>
          <w:spacing w:val="-4"/>
          <w:sz w:val="20"/>
        </w:rPr>
        <w:t>aware</w:t>
      </w:r>
      <w:r>
        <w:rPr>
          <w:rFonts w:ascii="Georgia" w:hAnsi="Georgia"/>
          <w:spacing w:val="-7"/>
          <w:sz w:val="20"/>
        </w:rPr>
        <w:t> </w:t>
      </w:r>
      <w:r>
        <w:rPr>
          <w:rFonts w:ascii="Georgia" w:hAnsi="Georgia"/>
          <w:spacing w:val="-4"/>
          <w:sz w:val="20"/>
        </w:rPr>
        <w:t>of</w:t>
      </w:r>
      <w:r>
        <w:rPr>
          <w:rFonts w:ascii="Georgia" w:hAnsi="Georgia"/>
          <w:spacing w:val="-7"/>
          <w:sz w:val="20"/>
        </w:rPr>
        <w:t> </w:t>
      </w:r>
      <w:r>
        <w:rPr>
          <w:rFonts w:ascii="Georgia" w:hAnsi="Georgia"/>
          <w:spacing w:val="-4"/>
          <w:sz w:val="20"/>
        </w:rPr>
        <w:t>(Drewes</w:t>
      </w:r>
      <w:r>
        <w:rPr>
          <w:rFonts w:ascii="Georgia" w:hAnsi="Georgia"/>
          <w:spacing w:val="-7"/>
          <w:sz w:val="20"/>
        </w:rPr>
        <w:t> </w:t>
      </w:r>
      <w:r>
        <w:rPr>
          <w:rFonts w:ascii="Georgia" w:hAnsi="Georgia"/>
          <w:spacing w:val="-4"/>
          <w:sz w:val="20"/>
        </w:rPr>
        <w:t>et</w:t>
      </w:r>
      <w:r>
        <w:rPr>
          <w:rFonts w:ascii="Georgia" w:hAnsi="Georgia"/>
          <w:spacing w:val="-7"/>
          <w:sz w:val="20"/>
        </w:rPr>
        <w:t> </w:t>
      </w:r>
      <w:r>
        <w:rPr>
          <w:rFonts w:ascii="Georgia" w:hAnsi="Georgia"/>
          <w:spacing w:val="-4"/>
          <w:sz w:val="20"/>
        </w:rPr>
        <w:t>al.</w:t>
      </w:r>
      <w:r>
        <w:rPr>
          <w:rFonts w:ascii="Georgia" w:hAnsi="Georgia"/>
          <w:spacing w:val="-8"/>
          <w:sz w:val="20"/>
        </w:rPr>
        <w:t> </w:t>
      </w:r>
      <w:hyperlink w:history="true" w:anchor="_bookmark354">
        <w:r>
          <w:rPr>
            <w:rFonts w:ascii="Georgia" w:hAnsi="Georgia"/>
            <w:color w:val="0000FF"/>
            <w:spacing w:val="-4"/>
            <w:sz w:val="20"/>
          </w:rPr>
          <w:t>2019</w:t>
        </w:r>
      </w:hyperlink>
      <w:r>
        <w:rPr>
          <w:rFonts w:ascii="Georgia" w:hAnsi="Georgia"/>
          <w:spacing w:val="-4"/>
          <w:sz w:val="20"/>
        </w:rPr>
        <w:t>).</w:t>
      </w:r>
    </w:p>
    <w:p>
      <w:pPr>
        <w:spacing w:line="264" w:lineRule="auto" w:before="0"/>
        <w:ind w:left="286" w:right="291" w:firstLine="226"/>
        <w:jc w:val="both"/>
        <w:rPr>
          <w:rFonts w:ascii="Georgia" w:hAnsi="Georgia"/>
          <w:sz w:val="20"/>
        </w:rPr>
      </w:pPr>
      <w:r>
        <w:rPr>
          <w:rFonts w:ascii="Georgia" w:hAnsi="Georgia"/>
          <w:w w:val="90"/>
          <w:sz w:val="20"/>
        </w:rPr>
        <w:t>After the calibration procedure, changes in lighting, eye </w:t>
      </w:r>
      <w:r>
        <w:rPr>
          <w:rFonts w:ascii="Georgia" w:hAnsi="Georgia"/>
          <w:spacing w:val="-2"/>
          <w:w w:val="90"/>
          <w:sz w:val="20"/>
        </w:rPr>
        <w:t>geometry and the relative position of the eye tracking camera </w:t>
      </w:r>
      <w:r>
        <w:rPr>
          <w:rFonts w:ascii="Georgia" w:hAnsi="Georgia"/>
          <w:sz w:val="20"/>
        </w:rPr>
        <w:t>with respect to the user’s eyes could cause calibration </w:t>
      </w:r>
      <w:r>
        <w:rPr>
          <w:rFonts w:ascii="Georgia" w:hAnsi="Georgia"/>
          <w:spacing w:val="-4"/>
          <w:sz w:val="20"/>
        </w:rPr>
        <w:t>errors.</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latter</w:t>
      </w:r>
      <w:r>
        <w:rPr>
          <w:rFonts w:ascii="Georgia" w:hAnsi="Georgia"/>
          <w:spacing w:val="-8"/>
          <w:sz w:val="20"/>
        </w:rPr>
        <w:t> </w:t>
      </w:r>
      <w:r>
        <w:rPr>
          <w:rFonts w:ascii="Georgia" w:hAnsi="Georgia"/>
          <w:spacing w:val="-4"/>
          <w:sz w:val="20"/>
        </w:rPr>
        <w:t>is</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main</w:t>
      </w:r>
      <w:r>
        <w:rPr>
          <w:rFonts w:ascii="Georgia" w:hAnsi="Georgia"/>
          <w:spacing w:val="-8"/>
          <w:sz w:val="20"/>
        </w:rPr>
        <w:t> </w:t>
      </w:r>
      <w:r>
        <w:rPr>
          <w:rFonts w:ascii="Georgia" w:hAnsi="Georgia"/>
          <w:spacing w:val="-4"/>
          <w:sz w:val="20"/>
        </w:rPr>
        <w:t>cause</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calibration</w:t>
      </w:r>
      <w:r>
        <w:rPr>
          <w:rFonts w:ascii="Georgia" w:hAnsi="Georgia"/>
          <w:spacing w:val="-8"/>
          <w:sz w:val="20"/>
        </w:rPr>
        <w:t> </w:t>
      </w:r>
      <w:r>
        <w:rPr>
          <w:rFonts w:ascii="Georgia" w:hAnsi="Georgia"/>
          <w:spacing w:val="-4"/>
          <w:sz w:val="20"/>
        </w:rPr>
        <w:t>error</w:t>
      </w:r>
      <w:r>
        <w:rPr>
          <w:rFonts w:ascii="Georgia" w:hAnsi="Georgia"/>
          <w:spacing w:val="-8"/>
          <w:sz w:val="20"/>
        </w:rPr>
        <w:t> </w:t>
      </w:r>
      <w:r>
        <w:rPr>
          <w:rFonts w:ascii="Georgia" w:hAnsi="Georgia"/>
          <w:spacing w:val="-4"/>
          <w:sz w:val="20"/>
        </w:rPr>
        <w:t>in HMD-based</w:t>
      </w:r>
      <w:r>
        <w:rPr>
          <w:rFonts w:ascii="Georgia" w:hAnsi="Georgia"/>
          <w:spacing w:val="-5"/>
          <w:sz w:val="20"/>
        </w:rPr>
        <w:t> </w:t>
      </w:r>
      <w:r>
        <w:rPr>
          <w:rFonts w:ascii="Georgia" w:hAnsi="Georgia"/>
          <w:spacing w:val="-4"/>
          <w:sz w:val="20"/>
        </w:rPr>
        <w:t>eye</w:t>
      </w:r>
      <w:r>
        <w:rPr>
          <w:rFonts w:ascii="Georgia" w:hAnsi="Georgia"/>
          <w:spacing w:val="-5"/>
          <w:sz w:val="20"/>
        </w:rPr>
        <w:t> </w:t>
      </w:r>
      <w:r>
        <w:rPr>
          <w:rFonts w:ascii="Georgia" w:hAnsi="Georgia"/>
          <w:spacing w:val="-4"/>
          <w:sz w:val="20"/>
        </w:rPr>
        <w:t>trackers,</w:t>
      </w:r>
      <w:r>
        <w:rPr>
          <w:rFonts w:ascii="Georgia" w:hAnsi="Georgia"/>
          <w:spacing w:val="-5"/>
          <w:sz w:val="20"/>
        </w:rPr>
        <w:t> </w:t>
      </w:r>
      <w:r>
        <w:rPr>
          <w:rFonts w:ascii="Georgia" w:hAnsi="Georgia"/>
          <w:spacing w:val="-4"/>
          <w:sz w:val="20"/>
        </w:rPr>
        <w:t>as</w:t>
      </w:r>
      <w:r>
        <w:rPr>
          <w:rFonts w:ascii="Georgia" w:hAnsi="Georgia"/>
          <w:spacing w:val="-5"/>
          <w:sz w:val="20"/>
        </w:rPr>
        <w:t> </w:t>
      </w:r>
      <w:r>
        <w:rPr>
          <w:rFonts w:ascii="Georgia" w:hAnsi="Georgia"/>
          <w:spacing w:val="-4"/>
          <w:sz w:val="20"/>
        </w:rPr>
        <w:t>small</w:t>
      </w:r>
      <w:r>
        <w:rPr>
          <w:rFonts w:ascii="Georgia" w:hAnsi="Georgia"/>
          <w:spacing w:val="-5"/>
          <w:sz w:val="20"/>
        </w:rPr>
        <w:t> </w:t>
      </w:r>
      <w:r>
        <w:rPr>
          <w:rFonts w:ascii="Georgia" w:hAnsi="Georgia"/>
          <w:spacing w:val="-4"/>
          <w:sz w:val="20"/>
        </w:rPr>
        <w:t>movements</w:t>
      </w:r>
      <w:r>
        <w:rPr>
          <w:rFonts w:ascii="Georgia" w:hAnsi="Georgia"/>
          <w:spacing w:val="-5"/>
          <w:sz w:val="20"/>
        </w:rPr>
        <w:t> </w:t>
      </w:r>
      <w:r>
        <w:rPr>
          <w:rFonts w:ascii="Georgia" w:hAnsi="Georgia"/>
          <w:spacing w:val="-4"/>
          <w:sz w:val="20"/>
        </w:rPr>
        <w:t>of</w:t>
      </w:r>
      <w:r>
        <w:rPr>
          <w:rFonts w:ascii="Georgia" w:hAnsi="Georgia"/>
          <w:spacing w:val="-5"/>
          <w:sz w:val="20"/>
        </w:rPr>
        <w:t> </w:t>
      </w:r>
      <w:r>
        <w:rPr>
          <w:rFonts w:ascii="Georgia" w:hAnsi="Georgia"/>
          <w:spacing w:val="-4"/>
          <w:sz w:val="20"/>
        </w:rPr>
        <w:t>the</w:t>
      </w:r>
      <w:r>
        <w:rPr>
          <w:rFonts w:ascii="Georgia" w:hAnsi="Georgia"/>
          <w:spacing w:val="-5"/>
          <w:sz w:val="20"/>
        </w:rPr>
        <w:t> </w:t>
      </w:r>
      <w:r>
        <w:rPr>
          <w:rFonts w:ascii="Georgia" w:hAnsi="Georgia"/>
          <w:spacing w:val="-4"/>
          <w:sz w:val="20"/>
        </w:rPr>
        <w:t>VR </w:t>
      </w:r>
      <w:r>
        <w:rPr>
          <w:rFonts w:ascii="Georgia" w:hAnsi="Georgia"/>
          <w:w w:val="90"/>
          <w:sz w:val="20"/>
        </w:rPr>
        <w:t>headset</w:t>
      </w:r>
      <w:r>
        <w:rPr>
          <w:rFonts w:ascii="Georgia" w:hAnsi="Georgia"/>
          <w:spacing w:val="-7"/>
          <w:w w:val="90"/>
          <w:sz w:val="20"/>
        </w:rPr>
        <w:t> </w:t>
      </w:r>
      <w:r>
        <w:rPr>
          <w:rFonts w:ascii="Georgia" w:hAnsi="Georgia"/>
          <w:w w:val="90"/>
          <w:sz w:val="20"/>
        </w:rPr>
        <w:t>due</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the</w:t>
      </w:r>
      <w:r>
        <w:rPr>
          <w:rFonts w:ascii="Georgia" w:hAnsi="Georgia"/>
          <w:spacing w:val="-7"/>
          <w:w w:val="90"/>
          <w:sz w:val="20"/>
        </w:rPr>
        <w:t> </w:t>
      </w:r>
      <w:r>
        <w:rPr>
          <w:rFonts w:ascii="Georgia" w:hAnsi="Georgia"/>
          <w:w w:val="90"/>
          <w:sz w:val="20"/>
        </w:rPr>
        <w:t>user’s</w:t>
      </w:r>
      <w:r>
        <w:rPr>
          <w:rFonts w:ascii="Georgia" w:hAnsi="Georgia"/>
          <w:spacing w:val="-7"/>
          <w:w w:val="90"/>
          <w:sz w:val="20"/>
        </w:rPr>
        <w:t> </w:t>
      </w:r>
      <w:r>
        <w:rPr>
          <w:rFonts w:ascii="Georgia" w:hAnsi="Georgia"/>
          <w:w w:val="90"/>
          <w:sz w:val="20"/>
        </w:rPr>
        <w:t>movements</w:t>
      </w:r>
      <w:r>
        <w:rPr>
          <w:rFonts w:ascii="Georgia" w:hAnsi="Georgia"/>
          <w:spacing w:val="-7"/>
          <w:w w:val="90"/>
          <w:sz w:val="20"/>
        </w:rPr>
        <w:t> </w:t>
      </w:r>
      <w:r>
        <w:rPr>
          <w:rFonts w:ascii="Georgia" w:hAnsi="Georgia"/>
          <w:w w:val="90"/>
          <w:sz w:val="20"/>
        </w:rPr>
        <w:t>could</w:t>
      </w:r>
      <w:r>
        <w:rPr>
          <w:rFonts w:ascii="Georgia" w:hAnsi="Georgia"/>
          <w:spacing w:val="-7"/>
          <w:w w:val="90"/>
          <w:sz w:val="20"/>
        </w:rPr>
        <w:t> </w:t>
      </w:r>
      <w:r>
        <w:rPr>
          <w:rFonts w:ascii="Georgia" w:hAnsi="Georgia"/>
          <w:w w:val="90"/>
          <w:sz w:val="20"/>
        </w:rPr>
        <w:t>cause</w:t>
      </w:r>
      <w:r>
        <w:rPr>
          <w:rFonts w:ascii="Georgia" w:hAnsi="Georgia"/>
          <w:spacing w:val="-7"/>
          <w:w w:val="90"/>
          <w:sz w:val="20"/>
        </w:rPr>
        <w:t> </w:t>
      </w:r>
      <w:r>
        <w:rPr>
          <w:rFonts w:ascii="Georgia" w:hAnsi="Georgia"/>
          <w:w w:val="90"/>
          <w:sz w:val="20"/>
        </w:rPr>
        <w:t>calibration </w:t>
      </w:r>
      <w:r>
        <w:rPr>
          <w:rFonts w:ascii="Georgia" w:hAnsi="Georgia"/>
          <w:spacing w:val="-2"/>
          <w:sz w:val="20"/>
        </w:rPr>
        <w:t>errors.</w:t>
      </w:r>
      <w:r>
        <w:rPr>
          <w:rFonts w:ascii="Georgia" w:hAnsi="Georgia"/>
          <w:spacing w:val="-11"/>
          <w:sz w:val="20"/>
        </w:rPr>
        <w:t> </w:t>
      </w:r>
      <w:r>
        <w:rPr>
          <w:rFonts w:ascii="Georgia" w:hAnsi="Georgia"/>
          <w:spacing w:val="-2"/>
          <w:sz w:val="20"/>
        </w:rPr>
        <w:t>All</w:t>
      </w:r>
      <w:r>
        <w:rPr>
          <w:rFonts w:ascii="Georgia" w:hAnsi="Georgia"/>
          <w:spacing w:val="-10"/>
          <w:sz w:val="20"/>
        </w:rPr>
        <w:t> </w:t>
      </w:r>
      <w:r>
        <w:rPr>
          <w:rFonts w:ascii="Georgia" w:hAnsi="Georgia"/>
          <w:spacing w:val="-2"/>
          <w:sz w:val="20"/>
        </w:rPr>
        <w:t>these</w:t>
      </w:r>
      <w:r>
        <w:rPr>
          <w:rFonts w:ascii="Georgia" w:hAnsi="Georgia"/>
          <w:spacing w:val="-10"/>
          <w:sz w:val="20"/>
        </w:rPr>
        <w:t> </w:t>
      </w:r>
      <w:r>
        <w:rPr>
          <w:rFonts w:ascii="Georgia" w:hAnsi="Georgia"/>
          <w:spacing w:val="-2"/>
          <w:sz w:val="20"/>
        </w:rPr>
        <w:t>factors</w:t>
      </w:r>
      <w:r>
        <w:rPr>
          <w:rFonts w:ascii="Georgia" w:hAnsi="Georgia"/>
          <w:spacing w:val="-10"/>
          <w:sz w:val="20"/>
        </w:rPr>
        <w:t> </w:t>
      </w:r>
      <w:r>
        <w:rPr>
          <w:rFonts w:ascii="Georgia" w:hAnsi="Georgia"/>
          <w:spacing w:val="-2"/>
          <w:sz w:val="20"/>
        </w:rPr>
        <w:t>together</w:t>
      </w:r>
      <w:r>
        <w:rPr>
          <w:rFonts w:ascii="Georgia" w:hAnsi="Georgia"/>
          <w:spacing w:val="-10"/>
          <w:sz w:val="20"/>
        </w:rPr>
        <w:t> </w:t>
      </w:r>
      <w:r>
        <w:rPr>
          <w:rFonts w:ascii="Georgia" w:hAnsi="Georgia"/>
          <w:spacing w:val="-2"/>
          <w:sz w:val="20"/>
        </w:rPr>
        <w:t>cause</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calibration</w:t>
      </w:r>
      <w:r>
        <w:rPr>
          <w:rFonts w:ascii="Georgia" w:hAnsi="Georgia"/>
          <w:spacing w:val="-10"/>
          <w:sz w:val="20"/>
        </w:rPr>
        <w:t> </w:t>
      </w:r>
      <w:r>
        <w:rPr>
          <w:rFonts w:ascii="Georgia" w:hAnsi="Georgia"/>
          <w:spacing w:val="-2"/>
          <w:sz w:val="20"/>
        </w:rPr>
        <w:t>to </w:t>
      </w:r>
      <w:r>
        <w:rPr>
          <w:rFonts w:ascii="Georgia" w:hAnsi="Georgia"/>
          <w:w w:val="90"/>
          <w:sz w:val="20"/>
        </w:rPr>
        <w:t>decay—the calibration error and spatial accuracy of the eye </w:t>
      </w:r>
      <w:r>
        <w:rPr>
          <w:rFonts w:ascii="Georgia" w:hAnsi="Georgia"/>
          <w:spacing w:val="-2"/>
          <w:sz w:val="20"/>
        </w:rPr>
        <w:t>tracker</w:t>
      </w:r>
      <w:r>
        <w:rPr>
          <w:rFonts w:ascii="Georgia" w:hAnsi="Georgia"/>
          <w:spacing w:val="-6"/>
          <w:sz w:val="20"/>
        </w:rPr>
        <w:t> </w:t>
      </w:r>
      <w:r>
        <w:rPr>
          <w:rFonts w:ascii="Georgia" w:hAnsi="Georgia"/>
          <w:spacing w:val="-2"/>
          <w:sz w:val="20"/>
        </w:rPr>
        <w:t>worsens</w:t>
      </w:r>
      <w:r>
        <w:rPr>
          <w:rFonts w:ascii="Georgia" w:hAnsi="Georgia"/>
          <w:spacing w:val="-6"/>
          <w:sz w:val="20"/>
        </w:rPr>
        <w:t> </w:t>
      </w:r>
      <w:r>
        <w:rPr>
          <w:rFonts w:ascii="Georgia" w:hAnsi="Georgia"/>
          <w:spacing w:val="-2"/>
          <w:sz w:val="20"/>
        </w:rPr>
        <w:t>over</w:t>
      </w:r>
      <w:r>
        <w:rPr>
          <w:rFonts w:ascii="Georgia" w:hAnsi="Georgia"/>
          <w:spacing w:val="-6"/>
          <w:sz w:val="20"/>
        </w:rPr>
        <w:t> </w:t>
      </w:r>
      <w:r>
        <w:rPr>
          <w:rFonts w:ascii="Georgia" w:hAnsi="Georgia"/>
          <w:spacing w:val="-2"/>
          <w:sz w:val="20"/>
        </w:rPr>
        <w:t>time.</w:t>
      </w:r>
      <w:r>
        <w:rPr>
          <w:rFonts w:ascii="Georgia" w:hAnsi="Georgia"/>
          <w:spacing w:val="-6"/>
          <w:sz w:val="20"/>
        </w:rPr>
        <w:t> </w:t>
      </w:r>
      <w:r>
        <w:rPr>
          <w:rFonts w:ascii="Georgia" w:hAnsi="Georgia"/>
          <w:spacing w:val="-2"/>
          <w:sz w:val="20"/>
        </w:rPr>
        <w:t>We</w:t>
      </w:r>
      <w:r>
        <w:rPr>
          <w:rFonts w:ascii="Georgia" w:hAnsi="Georgia"/>
          <w:spacing w:val="-6"/>
          <w:sz w:val="20"/>
        </w:rPr>
        <w:t> </w:t>
      </w:r>
      <w:r>
        <w:rPr>
          <w:rFonts w:ascii="Georgia" w:hAnsi="Georgia"/>
          <w:spacing w:val="-2"/>
          <w:sz w:val="20"/>
        </w:rPr>
        <w:t>call</w:t>
      </w:r>
      <w:r>
        <w:rPr>
          <w:rFonts w:ascii="Georgia" w:hAnsi="Georgia"/>
          <w:spacing w:val="-6"/>
          <w:sz w:val="20"/>
        </w:rPr>
        <w:t> </w:t>
      </w:r>
      <w:r>
        <w:rPr>
          <w:rFonts w:ascii="Georgia" w:hAnsi="Georgia"/>
          <w:spacing w:val="-2"/>
          <w:sz w:val="20"/>
        </w:rPr>
        <w:t>this</w:t>
      </w:r>
      <w:r>
        <w:rPr>
          <w:rFonts w:ascii="Georgia" w:hAnsi="Georgia"/>
          <w:spacing w:val="-6"/>
          <w:sz w:val="20"/>
        </w:rPr>
        <w:t> </w:t>
      </w:r>
      <w:r>
        <w:rPr>
          <w:rFonts w:ascii="Georgia" w:hAnsi="Georgia"/>
          <w:spacing w:val="-2"/>
          <w:sz w:val="20"/>
        </w:rPr>
        <w:t>decay</w:t>
      </w:r>
      <w:r>
        <w:rPr>
          <w:rFonts w:ascii="Georgia" w:hAnsi="Georgia"/>
          <w:spacing w:val="-6"/>
          <w:sz w:val="20"/>
        </w:rPr>
        <w:t> </w:t>
      </w:r>
      <w:r>
        <w:rPr>
          <w:rFonts w:ascii="Times New Roman" w:hAnsi="Times New Roman"/>
          <w:i/>
          <w:spacing w:val="-2"/>
          <w:sz w:val="20"/>
        </w:rPr>
        <w:t>drift</w:t>
      </w:r>
      <w:r>
        <w:rPr>
          <w:rFonts w:ascii="Georgia" w:hAnsi="Georgia"/>
          <w:spacing w:val="-2"/>
          <w:sz w:val="20"/>
        </w:rPr>
        <w:t>.</w:t>
      </w:r>
      <w:r>
        <w:rPr>
          <w:rFonts w:ascii="Georgia" w:hAnsi="Georgia"/>
          <w:spacing w:val="-6"/>
          <w:sz w:val="20"/>
        </w:rPr>
        <w:t> </w:t>
      </w:r>
      <w:r>
        <w:rPr>
          <w:rFonts w:ascii="Georgia" w:hAnsi="Georgia"/>
          <w:spacing w:val="-2"/>
          <w:sz w:val="20"/>
        </w:rPr>
        <w:t>Drift </w:t>
      </w:r>
      <w:r>
        <w:rPr>
          <w:rFonts w:ascii="Georgia" w:hAnsi="Georgia"/>
          <w:spacing w:val="-4"/>
          <w:sz w:val="20"/>
        </w:rPr>
        <w:t>is</w:t>
      </w:r>
      <w:r>
        <w:rPr>
          <w:rFonts w:ascii="Georgia" w:hAnsi="Georgia"/>
          <w:spacing w:val="-6"/>
          <w:sz w:val="20"/>
        </w:rPr>
        <w:t> </w:t>
      </w:r>
      <w:r>
        <w:rPr>
          <w:rFonts w:ascii="Georgia" w:hAnsi="Georgia"/>
          <w:spacing w:val="-4"/>
          <w:sz w:val="20"/>
        </w:rPr>
        <w:t>a</w:t>
      </w:r>
      <w:r>
        <w:rPr>
          <w:rFonts w:ascii="Georgia" w:hAnsi="Georgia"/>
          <w:spacing w:val="-6"/>
          <w:sz w:val="20"/>
        </w:rPr>
        <w:t> </w:t>
      </w:r>
      <w:r>
        <w:rPr>
          <w:rFonts w:ascii="Georgia" w:hAnsi="Georgia"/>
          <w:spacing w:val="-4"/>
          <w:sz w:val="20"/>
        </w:rPr>
        <w:t>common</w:t>
      </w:r>
      <w:r>
        <w:rPr>
          <w:rFonts w:ascii="Georgia" w:hAnsi="Georgia"/>
          <w:spacing w:val="-6"/>
          <w:sz w:val="20"/>
        </w:rPr>
        <w:t> </w:t>
      </w:r>
      <w:r>
        <w:rPr>
          <w:rFonts w:ascii="Georgia" w:hAnsi="Georgia"/>
          <w:spacing w:val="-4"/>
          <w:sz w:val="20"/>
        </w:rPr>
        <w:t>cause</w:t>
      </w:r>
      <w:r>
        <w:rPr>
          <w:rFonts w:ascii="Georgia" w:hAnsi="Georgia"/>
          <w:spacing w:val="-6"/>
          <w:sz w:val="20"/>
        </w:rPr>
        <w:t> </w:t>
      </w:r>
      <w:r>
        <w:rPr>
          <w:rFonts w:ascii="Georgia" w:hAnsi="Georgia"/>
          <w:spacing w:val="-4"/>
          <w:sz w:val="20"/>
        </w:rPr>
        <w:t>of</w:t>
      </w:r>
      <w:r>
        <w:rPr>
          <w:rFonts w:ascii="Georgia" w:hAnsi="Georgia"/>
          <w:spacing w:val="-6"/>
          <w:sz w:val="20"/>
        </w:rPr>
        <w:t> </w:t>
      </w:r>
      <w:r>
        <w:rPr>
          <w:rFonts w:ascii="Georgia" w:hAnsi="Georgia"/>
          <w:spacing w:val="-4"/>
          <w:sz w:val="20"/>
        </w:rPr>
        <w:t>low</w:t>
      </w:r>
      <w:r>
        <w:rPr>
          <w:rFonts w:ascii="Georgia" w:hAnsi="Georgia"/>
          <w:spacing w:val="-6"/>
          <w:sz w:val="20"/>
        </w:rPr>
        <w:t> </w:t>
      </w:r>
      <w:r>
        <w:rPr>
          <w:rFonts w:ascii="Georgia" w:hAnsi="Georgia"/>
          <w:spacing w:val="-4"/>
          <w:sz w:val="20"/>
        </w:rPr>
        <w:t>quality</w:t>
      </w:r>
      <w:r>
        <w:rPr>
          <w:rFonts w:ascii="Georgia" w:hAnsi="Georgia"/>
          <w:spacing w:val="-6"/>
          <w:sz w:val="20"/>
        </w:rPr>
        <w:t> </w:t>
      </w:r>
      <w:r>
        <w:rPr>
          <w:rFonts w:ascii="Georgia" w:hAnsi="Georgia"/>
          <w:spacing w:val="-4"/>
          <w:sz w:val="20"/>
        </w:rPr>
        <w:t>eye</w:t>
      </w:r>
      <w:r>
        <w:rPr>
          <w:rFonts w:ascii="Georgia" w:hAnsi="Georgia"/>
          <w:spacing w:val="-6"/>
          <w:sz w:val="20"/>
        </w:rPr>
        <w:t> </w:t>
      </w:r>
      <w:r>
        <w:rPr>
          <w:rFonts w:ascii="Georgia" w:hAnsi="Georgia"/>
          <w:spacing w:val="-4"/>
          <w:sz w:val="20"/>
        </w:rPr>
        <w:t>tracking</w:t>
      </w:r>
      <w:r>
        <w:rPr>
          <w:rFonts w:ascii="Georgia" w:hAnsi="Georgia"/>
          <w:spacing w:val="-6"/>
          <w:sz w:val="20"/>
        </w:rPr>
        <w:t> </w:t>
      </w:r>
      <w:r>
        <w:rPr>
          <w:rFonts w:ascii="Georgia" w:hAnsi="Georgia"/>
          <w:spacing w:val="-4"/>
          <w:sz w:val="20"/>
        </w:rPr>
        <w:t>with</w:t>
      </w:r>
      <w:r>
        <w:rPr>
          <w:rFonts w:ascii="Georgia" w:hAnsi="Georgia"/>
          <w:spacing w:val="-6"/>
          <w:sz w:val="20"/>
        </w:rPr>
        <w:t> </w:t>
      </w:r>
      <w:r>
        <w:rPr>
          <w:rFonts w:ascii="Georgia" w:hAnsi="Georgia"/>
          <w:spacing w:val="-4"/>
          <w:sz w:val="20"/>
        </w:rPr>
        <w:t>some </w:t>
      </w:r>
      <w:r>
        <w:rPr>
          <w:rFonts w:ascii="Georgia" w:hAnsi="Georgia"/>
          <w:w w:val="90"/>
          <w:sz w:val="20"/>
        </w:rPr>
        <w:t>eye trackers showing calibration drift of about 30% in the first</w:t>
      </w:r>
      <w:r>
        <w:rPr>
          <w:rFonts w:ascii="Georgia" w:hAnsi="Georgia"/>
          <w:sz w:val="20"/>
        </w:rPr>
        <w:t> </w:t>
      </w:r>
      <w:r>
        <w:rPr>
          <w:rFonts w:ascii="Georgia" w:hAnsi="Georgia"/>
          <w:w w:val="90"/>
          <w:sz w:val="20"/>
        </w:rPr>
        <w:t>4</w:t>
      </w:r>
      <w:r>
        <w:rPr>
          <w:rFonts w:ascii="Georgia" w:hAnsi="Georgia"/>
          <w:sz w:val="20"/>
        </w:rPr>
        <w:t> </w:t>
      </w:r>
      <w:r>
        <w:rPr>
          <w:rFonts w:ascii="Georgia" w:hAnsi="Georgia"/>
          <w:w w:val="90"/>
          <w:sz w:val="20"/>
        </w:rPr>
        <w:t>minutes</w:t>
      </w:r>
      <w:r>
        <w:rPr>
          <w:rFonts w:ascii="Georgia" w:hAnsi="Georgia"/>
          <w:sz w:val="20"/>
        </w:rPr>
        <w:t> </w:t>
      </w:r>
      <w:r>
        <w:rPr>
          <w:rFonts w:ascii="Georgia" w:hAnsi="Georgia"/>
          <w:w w:val="90"/>
          <w:sz w:val="20"/>
        </w:rPr>
        <w:t>and</w:t>
      </w:r>
      <w:r>
        <w:rPr>
          <w:rFonts w:ascii="Georgia" w:hAnsi="Georgia"/>
          <w:sz w:val="20"/>
        </w:rPr>
        <w:t> </w:t>
      </w:r>
      <w:r>
        <w:rPr>
          <w:rFonts w:ascii="Georgia" w:hAnsi="Georgia"/>
          <w:w w:val="90"/>
          <w:sz w:val="20"/>
        </w:rPr>
        <w:t>30</w:t>
      </w:r>
      <w:r>
        <w:rPr>
          <w:rFonts w:ascii="Georgia" w:hAnsi="Georgia"/>
          <w:sz w:val="20"/>
        </w:rPr>
        <w:t> </w:t>
      </w:r>
      <w:r>
        <w:rPr>
          <w:rFonts w:ascii="Georgia" w:hAnsi="Georgia"/>
          <w:w w:val="90"/>
          <w:sz w:val="20"/>
        </w:rPr>
        <w:t>seconds</w:t>
      </w:r>
      <w:r>
        <w:rPr>
          <w:rFonts w:ascii="Georgia" w:hAnsi="Georgia"/>
          <w:sz w:val="20"/>
        </w:rPr>
        <w:t> </w:t>
      </w:r>
      <w:r>
        <w:rPr>
          <w:rFonts w:ascii="Georgia" w:hAnsi="Georgia"/>
          <w:w w:val="90"/>
          <w:sz w:val="20"/>
        </w:rPr>
        <w:t>after</w:t>
      </w:r>
      <w:r>
        <w:rPr>
          <w:rFonts w:ascii="Georgia" w:hAnsi="Georgia"/>
          <w:sz w:val="20"/>
        </w:rPr>
        <w:t> </w:t>
      </w:r>
      <w:r>
        <w:rPr>
          <w:rFonts w:ascii="Georgia" w:hAnsi="Georgia"/>
          <w:w w:val="90"/>
          <w:sz w:val="20"/>
        </w:rPr>
        <w:t>calibration</w:t>
      </w:r>
      <w:r>
        <w:rPr>
          <w:rFonts w:ascii="Georgia" w:hAnsi="Georgia"/>
          <w:sz w:val="20"/>
        </w:rPr>
        <w:t> </w:t>
      </w:r>
      <w:r>
        <w:rPr>
          <w:rFonts w:ascii="Georgia" w:hAnsi="Georgia"/>
          <w:w w:val="90"/>
          <w:sz w:val="20"/>
        </w:rPr>
        <w:t>(Ehinger</w:t>
      </w:r>
      <w:r>
        <w:rPr>
          <w:rFonts w:ascii="Georgia" w:hAnsi="Georgia"/>
          <w:spacing w:val="80"/>
          <w:w w:val="150"/>
          <w:sz w:val="20"/>
        </w:rPr>
        <w:t> </w:t>
      </w:r>
      <w:r>
        <w:rPr>
          <w:rFonts w:ascii="Georgia" w:hAnsi="Georgia"/>
          <w:w w:val="90"/>
          <w:sz w:val="20"/>
        </w:rPr>
        <w:t>et al. </w:t>
      </w:r>
      <w:hyperlink w:history="true" w:anchor="_bookmark359">
        <w:r>
          <w:rPr>
            <w:rFonts w:ascii="Georgia" w:hAnsi="Georgia"/>
            <w:color w:val="0000FF"/>
            <w:w w:val="90"/>
            <w:sz w:val="20"/>
          </w:rPr>
          <w:t>2019</w:t>
        </w:r>
      </w:hyperlink>
      <w:r>
        <w:rPr>
          <w:rFonts w:ascii="Georgia" w:hAnsi="Georgia"/>
          <w:w w:val="90"/>
          <w:sz w:val="20"/>
        </w:rPr>
        <w:t>). Calibration errors are hard to deal with due to their dynamic nature. However, the severity of calibration errors could be reduced by making sure the HMD does not move</w:t>
      </w:r>
      <w:r>
        <w:rPr>
          <w:rFonts w:ascii="Georgia" w:hAnsi="Georgia"/>
          <w:spacing w:val="-3"/>
          <w:w w:val="90"/>
          <w:sz w:val="20"/>
        </w:rPr>
        <w:t> </w:t>
      </w:r>
      <w:r>
        <w:rPr>
          <w:rFonts w:ascii="Georgia" w:hAnsi="Georgia"/>
          <w:w w:val="90"/>
          <w:sz w:val="20"/>
        </w:rPr>
        <w:t>relative</w:t>
      </w:r>
      <w:r>
        <w:rPr>
          <w:rFonts w:ascii="Georgia" w:hAnsi="Georgia"/>
          <w:spacing w:val="-3"/>
          <w:w w:val="90"/>
          <w:sz w:val="20"/>
        </w:rPr>
        <w:t> </w:t>
      </w:r>
      <w:r>
        <w:rPr>
          <w:rFonts w:ascii="Georgia" w:hAnsi="Georgia"/>
          <w:w w:val="90"/>
          <w:sz w:val="20"/>
        </w:rPr>
        <w:t>to</w:t>
      </w:r>
      <w:r>
        <w:rPr>
          <w:rFonts w:ascii="Georgia" w:hAnsi="Georgia"/>
          <w:spacing w:val="-3"/>
          <w:w w:val="90"/>
          <w:sz w:val="20"/>
        </w:rPr>
        <w:t> </w:t>
      </w:r>
      <w:r>
        <w:rPr>
          <w:rFonts w:ascii="Georgia" w:hAnsi="Georgia"/>
          <w:w w:val="90"/>
          <w:sz w:val="20"/>
        </w:rPr>
        <w:t>the</w:t>
      </w:r>
      <w:r>
        <w:rPr>
          <w:rFonts w:ascii="Georgia" w:hAnsi="Georgia"/>
          <w:spacing w:val="-3"/>
          <w:w w:val="90"/>
          <w:sz w:val="20"/>
        </w:rPr>
        <w:t> </w:t>
      </w:r>
      <w:r>
        <w:rPr>
          <w:rFonts w:ascii="Georgia" w:hAnsi="Georgia"/>
          <w:w w:val="90"/>
          <w:sz w:val="20"/>
        </w:rPr>
        <w:t>head</w:t>
      </w:r>
      <w:r>
        <w:rPr>
          <w:rFonts w:ascii="Georgia" w:hAnsi="Georgia"/>
          <w:spacing w:val="-3"/>
          <w:w w:val="90"/>
          <w:sz w:val="20"/>
        </w:rPr>
        <w:t> </w:t>
      </w:r>
      <w:r>
        <w:rPr>
          <w:rFonts w:ascii="Georgia" w:hAnsi="Georgia"/>
          <w:w w:val="90"/>
          <w:sz w:val="20"/>
        </w:rPr>
        <w:t>after</w:t>
      </w:r>
      <w:r>
        <w:rPr>
          <w:rFonts w:ascii="Georgia" w:hAnsi="Georgia"/>
          <w:spacing w:val="-3"/>
          <w:w w:val="90"/>
          <w:sz w:val="20"/>
        </w:rPr>
        <w:t> </w:t>
      </w:r>
      <w:r>
        <w:rPr>
          <w:rFonts w:ascii="Georgia" w:hAnsi="Georgia"/>
          <w:w w:val="90"/>
          <w:sz w:val="20"/>
        </w:rPr>
        <w:t>calibration</w:t>
      </w:r>
      <w:r>
        <w:rPr>
          <w:rFonts w:ascii="Georgia" w:hAnsi="Georgia"/>
          <w:spacing w:val="-3"/>
          <w:w w:val="90"/>
          <w:sz w:val="20"/>
        </w:rPr>
        <w:t> </w:t>
      </w:r>
      <w:r>
        <w:rPr>
          <w:rFonts w:ascii="Georgia" w:hAnsi="Georgia"/>
          <w:w w:val="90"/>
          <w:sz w:val="20"/>
        </w:rPr>
        <w:t>and</w:t>
      </w:r>
      <w:r>
        <w:rPr>
          <w:rFonts w:ascii="Georgia" w:hAnsi="Georgia"/>
          <w:spacing w:val="-3"/>
          <w:w w:val="90"/>
          <w:sz w:val="20"/>
        </w:rPr>
        <w:t> </w:t>
      </w:r>
      <w:r>
        <w:rPr>
          <w:rFonts w:ascii="Georgia" w:hAnsi="Georgia"/>
          <w:w w:val="90"/>
          <w:sz w:val="20"/>
        </w:rPr>
        <w:t>repeating</w:t>
      </w:r>
      <w:r>
        <w:rPr>
          <w:rFonts w:ascii="Georgia" w:hAnsi="Georgia"/>
          <w:spacing w:val="-3"/>
          <w:w w:val="90"/>
          <w:sz w:val="20"/>
        </w:rPr>
        <w:t> </w:t>
      </w:r>
      <w:r>
        <w:rPr>
          <w:rFonts w:ascii="Georgia" w:hAnsi="Georgia"/>
          <w:w w:val="90"/>
          <w:sz w:val="20"/>
        </w:rPr>
        <w:t>the calibration procedure multiple times during long sessions. </w:t>
      </w:r>
      <w:r>
        <w:rPr>
          <w:rFonts w:ascii="Georgia" w:hAnsi="Georgia"/>
          <w:sz w:val="20"/>
        </w:rPr>
        <w:t>Further research is still needed to develop calibration </w:t>
      </w:r>
      <w:r>
        <w:rPr>
          <w:rFonts w:ascii="Georgia" w:hAnsi="Georgia"/>
          <w:spacing w:val="-6"/>
          <w:sz w:val="20"/>
        </w:rPr>
        <w:t>procedures</w:t>
      </w:r>
      <w:r>
        <w:rPr>
          <w:rFonts w:ascii="Georgia" w:hAnsi="Georgia"/>
          <w:spacing w:val="-7"/>
          <w:sz w:val="20"/>
        </w:rPr>
        <w:t> </w:t>
      </w:r>
      <w:r>
        <w:rPr>
          <w:rFonts w:ascii="Georgia" w:hAnsi="Georgia"/>
          <w:spacing w:val="-6"/>
          <w:sz w:val="20"/>
        </w:rPr>
        <w:t>that are easy, comfortable, and robust to drift.</w:t>
      </w:r>
    </w:p>
    <w:p>
      <w:pPr>
        <w:pStyle w:val="BodyText"/>
        <w:rPr>
          <w:rFonts w:ascii="Georgia"/>
          <w:sz w:val="20"/>
        </w:rPr>
      </w:pPr>
    </w:p>
    <w:p>
      <w:pPr>
        <w:pStyle w:val="BodyText"/>
        <w:spacing w:before="8"/>
        <w:rPr>
          <w:rFonts w:ascii="Georgia"/>
          <w:sz w:val="20"/>
        </w:rPr>
      </w:pPr>
    </w:p>
    <w:p>
      <w:pPr>
        <w:pStyle w:val="ListParagraph"/>
        <w:numPr>
          <w:ilvl w:val="1"/>
          <w:numId w:val="12"/>
        </w:numPr>
        <w:tabs>
          <w:tab w:pos="678" w:val="left" w:leader="none"/>
        </w:tabs>
        <w:spacing w:line="240" w:lineRule="auto" w:before="1" w:after="0"/>
        <w:ind w:left="678" w:right="0" w:hanging="392"/>
        <w:jc w:val="left"/>
        <w:rPr>
          <w:rFonts w:ascii="Myriad Pro"/>
          <w:b/>
          <w:sz w:val="22"/>
        </w:rPr>
      </w:pPr>
      <w:r>
        <w:rPr>
          <w:rFonts w:ascii="Myriad Pro"/>
          <w:b/>
          <w:w w:val="90"/>
          <w:sz w:val="22"/>
        </w:rPr>
        <w:t>Data</w:t>
      </w:r>
      <w:r>
        <w:rPr>
          <w:rFonts w:ascii="Myriad Pro"/>
          <w:b/>
          <w:spacing w:val="12"/>
          <w:sz w:val="22"/>
        </w:rPr>
        <w:t> </w:t>
      </w:r>
      <w:r>
        <w:rPr>
          <w:rFonts w:ascii="Myriad Pro"/>
          <w:b/>
          <w:w w:val="90"/>
          <w:sz w:val="22"/>
        </w:rPr>
        <w:t>privacy</w:t>
      </w:r>
      <w:r>
        <w:rPr>
          <w:rFonts w:ascii="Myriad Pro"/>
          <w:b/>
          <w:spacing w:val="13"/>
          <w:sz w:val="22"/>
        </w:rPr>
        <w:t> </w:t>
      </w:r>
      <w:r>
        <w:rPr>
          <w:rFonts w:ascii="Myriad Pro"/>
          <w:b/>
          <w:w w:val="90"/>
          <w:sz w:val="22"/>
        </w:rPr>
        <w:t>and</w:t>
      </w:r>
      <w:r>
        <w:rPr>
          <w:rFonts w:ascii="Myriad Pro"/>
          <w:b/>
          <w:spacing w:val="12"/>
          <w:sz w:val="22"/>
        </w:rPr>
        <w:t> </w:t>
      </w:r>
      <w:r>
        <w:rPr>
          <w:rFonts w:ascii="Myriad Pro"/>
          <w:b/>
          <w:w w:val="90"/>
          <w:sz w:val="22"/>
        </w:rPr>
        <w:t>security</w:t>
      </w:r>
      <w:r>
        <w:rPr>
          <w:rFonts w:ascii="Myriad Pro"/>
          <w:b/>
          <w:spacing w:val="13"/>
          <w:sz w:val="22"/>
        </w:rPr>
        <w:t> </w:t>
      </w:r>
      <w:r>
        <w:rPr>
          <w:rFonts w:ascii="Myriad Pro"/>
          <w:b/>
          <w:spacing w:val="-2"/>
          <w:w w:val="90"/>
          <w:sz w:val="22"/>
        </w:rPr>
        <w:t>challenges</w:t>
      </w:r>
    </w:p>
    <w:p>
      <w:pPr>
        <w:spacing w:line="264" w:lineRule="auto" w:before="261"/>
        <w:ind w:left="286" w:right="290" w:firstLine="0"/>
        <w:jc w:val="both"/>
        <w:rPr>
          <w:rFonts w:ascii="Georgia" w:hAnsi="Georgia"/>
          <w:sz w:val="20"/>
        </w:rPr>
      </w:pPr>
      <w:r>
        <w:rPr>
          <w:rFonts w:ascii="Georgia" w:hAnsi="Georgia"/>
          <w:w w:val="90"/>
          <w:sz w:val="20"/>
        </w:rPr>
        <w:t>With</w:t>
      </w:r>
      <w:r>
        <w:rPr>
          <w:rFonts w:ascii="Georgia" w:hAnsi="Georgia"/>
          <w:spacing w:val="-4"/>
          <w:w w:val="90"/>
          <w:sz w:val="20"/>
        </w:rPr>
        <w:t> </w:t>
      </w:r>
      <w:r>
        <w:rPr>
          <w:rFonts w:ascii="Georgia" w:hAnsi="Georgia"/>
          <w:w w:val="90"/>
          <w:sz w:val="20"/>
        </w:rPr>
        <w:t>eye</w:t>
      </w:r>
      <w:r>
        <w:rPr>
          <w:rFonts w:ascii="Georgia" w:hAnsi="Georgia"/>
          <w:spacing w:val="-4"/>
          <w:w w:val="90"/>
          <w:sz w:val="20"/>
        </w:rPr>
        <w:t> </w:t>
      </w:r>
      <w:r>
        <w:rPr>
          <w:rFonts w:ascii="Georgia" w:hAnsi="Georgia"/>
          <w:w w:val="90"/>
          <w:sz w:val="20"/>
        </w:rPr>
        <w:t>tracking</w:t>
      </w:r>
      <w:r>
        <w:rPr>
          <w:rFonts w:ascii="Georgia" w:hAnsi="Georgia"/>
          <w:spacing w:val="-4"/>
          <w:w w:val="90"/>
          <w:sz w:val="20"/>
        </w:rPr>
        <w:t> </w:t>
      </w:r>
      <w:r>
        <w:rPr>
          <w:rFonts w:ascii="Georgia" w:hAnsi="Georgia"/>
          <w:w w:val="90"/>
          <w:sz w:val="20"/>
        </w:rPr>
        <w:t>becoming</w:t>
      </w:r>
      <w:r>
        <w:rPr>
          <w:rFonts w:ascii="Georgia" w:hAnsi="Georgia"/>
          <w:spacing w:val="-4"/>
          <w:w w:val="90"/>
          <w:sz w:val="20"/>
        </w:rPr>
        <w:t> </w:t>
      </w:r>
      <w:r>
        <w:rPr>
          <w:rFonts w:ascii="Georgia" w:hAnsi="Georgia"/>
          <w:w w:val="90"/>
          <w:sz w:val="20"/>
        </w:rPr>
        <w:t>ubiquitous</w:t>
      </w:r>
      <w:r>
        <w:rPr>
          <w:rFonts w:ascii="Georgia" w:hAnsi="Georgia"/>
          <w:spacing w:val="-4"/>
          <w:w w:val="90"/>
          <w:sz w:val="20"/>
        </w:rPr>
        <w:t> </w:t>
      </w:r>
      <w:r>
        <w:rPr>
          <w:rFonts w:ascii="Georgia" w:hAnsi="Georgia"/>
          <w:w w:val="90"/>
          <w:sz w:val="20"/>
        </w:rPr>
        <w:t>in</w:t>
      </w:r>
      <w:r>
        <w:rPr>
          <w:rFonts w:ascii="Georgia" w:hAnsi="Georgia"/>
          <w:spacing w:val="-4"/>
          <w:w w:val="90"/>
          <w:sz w:val="20"/>
        </w:rPr>
        <w:t> </w:t>
      </w:r>
      <w:r>
        <w:rPr>
          <w:rFonts w:ascii="Georgia" w:hAnsi="Georgia"/>
          <w:w w:val="90"/>
          <w:sz w:val="20"/>
        </w:rPr>
        <w:t>new</w:t>
      </w:r>
      <w:r>
        <w:rPr>
          <w:rFonts w:ascii="Georgia" w:hAnsi="Georgia"/>
          <w:spacing w:val="-4"/>
          <w:w w:val="90"/>
          <w:sz w:val="20"/>
        </w:rPr>
        <w:t> </w:t>
      </w:r>
      <w:r>
        <w:rPr>
          <w:rFonts w:ascii="Georgia" w:hAnsi="Georgia"/>
          <w:w w:val="90"/>
          <w:sz w:val="20"/>
        </w:rPr>
        <w:t>HMDs,</w:t>
      </w:r>
      <w:r>
        <w:rPr>
          <w:rFonts w:ascii="Georgia" w:hAnsi="Georgia"/>
          <w:spacing w:val="-4"/>
          <w:w w:val="90"/>
          <w:sz w:val="20"/>
        </w:rPr>
        <w:t> </w:t>
      </w:r>
      <w:r>
        <w:rPr>
          <w:rFonts w:ascii="Georgia" w:hAnsi="Georgia"/>
          <w:w w:val="90"/>
          <w:sz w:val="20"/>
        </w:rPr>
        <w:t>there has been growing concern about the privacy of eye tracking </w:t>
      </w:r>
      <w:r>
        <w:rPr>
          <w:rFonts w:ascii="Georgia" w:hAnsi="Georgia"/>
          <w:spacing w:val="-2"/>
          <w:sz w:val="20"/>
        </w:rPr>
        <w:t>data</w:t>
      </w:r>
      <w:r>
        <w:rPr>
          <w:rFonts w:ascii="Georgia" w:hAnsi="Georgia"/>
          <w:spacing w:val="-11"/>
          <w:sz w:val="20"/>
        </w:rPr>
        <w:t> </w:t>
      </w:r>
      <w:r>
        <w:rPr>
          <w:rFonts w:ascii="Georgia" w:hAnsi="Georgia"/>
          <w:spacing w:val="-2"/>
          <w:sz w:val="20"/>
        </w:rPr>
        <w:t>collected</w:t>
      </w:r>
      <w:r>
        <w:rPr>
          <w:rFonts w:ascii="Georgia" w:hAnsi="Georgia"/>
          <w:spacing w:val="-10"/>
          <w:sz w:val="20"/>
        </w:rPr>
        <w:t> </w:t>
      </w:r>
      <w:r>
        <w:rPr>
          <w:rFonts w:ascii="Georgia" w:hAnsi="Georgia"/>
          <w:spacing w:val="-2"/>
          <w:sz w:val="20"/>
        </w:rPr>
        <w:t>on</w:t>
      </w:r>
      <w:r>
        <w:rPr>
          <w:rFonts w:ascii="Georgia" w:hAnsi="Georgia"/>
          <w:spacing w:val="-10"/>
          <w:sz w:val="20"/>
        </w:rPr>
        <w:t> </w:t>
      </w:r>
      <w:r>
        <w:rPr>
          <w:rFonts w:ascii="Georgia" w:hAnsi="Georgia"/>
          <w:spacing w:val="-2"/>
          <w:sz w:val="20"/>
        </w:rPr>
        <w:t>these</w:t>
      </w:r>
      <w:r>
        <w:rPr>
          <w:rFonts w:ascii="Georgia" w:hAnsi="Georgia"/>
          <w:spacing w:val="-10"/>
          <w:sz w:val="20"/>
        </w:rPr>
        <w:t> </w:t>
      </w:r>
      <w:r>
        <w:rPr>
          <w:rFonts w:ascii="Georgia" w:hAnsi="Georgia"/>
          <w:spacing w:val="-2"/>
          <w:sz w:val="20"/>
        </w:rPr>
        <w:t>devices.</w:t>
      </w:r>
      <w:r>
        <w:rPr>
          <w:rFonts w:ascii="Georgia" w:hAnsi="Georgia"/>
          <w:spacing w:val="-10"/>
          <w:sz w:val="20"/>
        </w:rPr>
        <w:t> </w:t>
      </w:r>
      <w:r>
        <w:rPr>
          <w:rFonts w:ascii="Georgia" w:hAnsi="Georgia"/>
          <w:spacing w:val="-2"/>
          <w:sz w:val="20"/>
        </w:rPr>
        <w:t>Kröger</w:t>
      </w:r>
      <w:r>
        <w:rPr>
          <w:rFonts w:ascii="Georgia" w:hAnsi="Georgia"/>
          <w:spacing w:val="-10"/>
          <w:sz w:val="20"/>
        </w:rPr>
        <w:t> </w:t>
      </w:r>
      <w:r>
        <w:rPr>
          <w:rFonts w:ascii="Georgia" w:hAnsi="Georgia"/>
          <w:spacing w:val="-2"/>
          <w:sz w:val="20"/>
        </w:rPr>
        <w:t>et</w:t>
      </w:r>
      <w:r>
        <w:rPr>
          <w:rFonts w:ascii="Georgia" w:hAnsi="Georgia"/>
          <w:spacing w:val="-10"/>
          <w:sz w:val="20"/>
        </w:rPr>
        <w:t> </w:t>
      </w:r>
      <w:r>
        <w:rPr>
          <w:rFonts w:ascii="Georgia" w:hAnsi="Georgia"/>
          <w:spacing w:val="-2"/>
          <w:sz w:val="20"/>
        </w:rPr>
        <w:t>al.</w:t>
      </w:r>
      <w:r>
        <w:rPr>
          <w:rFonts w:ascii="Georgia" w:hAnsi="Georgia"/>
          <w:spacing w:val="-10"/>
          <w:sz w:val="20"/>
        </w:rPr>
        <w:t> </w:t>
      </w:r>
      <w:r>
        <w:rPr>
          <w:rFonts w:ascii="Georgia" w:hAnsi="Georgia"/>
          <w:spacing w:val="-2"/>
          <w:sz w:val="20"/>
        </w:rPr>
        <w:t>(</w:t>
      </w:r>
      <w:hyperlink w:history="true" w:anchor="_bookmark399">
        <w:r>
          <w:rPr>
            <w:rFonts w:ascii="Georgia" w:hAnsi="Georgia"/>
            <w:color w:val="0000FF"/>
            <w:spacing w:val="-2"/>
            <w:sz w:val="20"/>
          </w:rPr>
          <w:t>2020</w:t>
        </w:r>
      </w:hyperlink>
      <w:r>
        <w:rPr>
          <w:rFonts w:ascii="Georgia" w:hAnsi="Georgia"/>
          <w:spacing w:val="-2"/>
          <w:sz w:val="20"/>
        </w:rPr>
        <w:t>)</w:t>
      </w:r>
      <w:r>
        <w:rPr>
          <w:rFonts w:ascii="Georgia" w:hAnsi="Georgia"/>
          <w:spacing w:val="-10"/>
          <w:sz w:val="20"/>
        </w:rPr>
        <w:t> </w:t>
      </w:r>
      <w:r>
        <w:rPr>
          <w:rFonts w:ascii="Georgia" w:hAnsi="Georgia"/>
          <w:spacing w:val="-2"/>
          <w:sz w:val="20"/>
        </w:rPr>
        <w:t>and </w:t>
      </w:r>
      <w:r>
        <w:rPr>
          <w:rFonts w:ascii="Georgia" w:hAnsi="Georgia"/>
          <w:spacing w:val="-6"/>
          <w:sz w:val="20"/>
        </w:rPr>
        <w:t>Steil et al. (</w:t>
      </w:r>
      <w:hyperlink w:history="true" w:anchor="_bookmark468">
        <w:r>
          <w:rPr>
            <w:rFonts w:ascii="Georgia" w:hAnsi="Georgia"/>
            <w:color w:val="0000FF"/>
            <w:spacing w:val="-6"/>
            <w:sz w:val="20"/>
          </w:rPr>
          <w:t>2019</w:t>
        </w:r>
      </w:hyperlink>
      <w:r>
        <w:rPr>
          <w:rFonts w:ascii="Georgia" w:hAnsi="Georgia"/>
          <w:spacing w:val="-6"/>
          <w:sz w:val="20"/>
        </w:rPr>
        <w:t>) explained that eye tracking data contain </w:t>
      </w:r>
      <w:r>
        <w:rPr>
          <w:rFonts w:ascii="Georgia" w:hAnsi="Georgia"/>
          <w:w w:val="90"/>
          <w:sz w:val="20"/>
        </w:rPr>
        <w:t>rich information content that could be used to infer a vast amount of personal information about the user including: </w:t>
      </w:r>
      <w:r>
        <w:rPr>
          <w:rFonts w:ascii="Georgia" w:hAnsi="Georgia"/>
          <w:sz w:val="20"/>
        </w:rPr>
        <w:t>the user’s interest in a scene; the user’s cognitive load and</w:t>
      </w:r>
      <w:r>
        <w:rPr>
          <w:rFonts w:ascii="Georgia" w:hAnsi="Georgia"/>
          <w:spacing w:val="-13"/>
          <w:sz w:val="20"/>
        </w:rPr>
        <w:t> </w:t>
      </w:r>
      <w:r>
        <w:rPr>
          <w:rFonts w:ascii="Georgia" w:hAnsi="Georgia"/>
          <w:sz w:val="20"/>
        </w:rPr>
        <w:t>cognitive</w:t>
      </w:r>
      <w:r>
        <w:rPr>
          <w:rFonts w:ascii="Georgia" w:hAnsi="Georgia"/>
          <w:spacing w:val="-12"/>
          <w:sz w:val="20"/>
        </w:rPr>
        <w:t> </w:t>
      </w:r>
      <w:r>
        <w:rPr>
          <w:rFonts w:ascii="Georgia" w:hAnsi="Georgia"/>
          <w:sz w:val="20"/>
        </w:rPr>
        <w:t>state;</w:t>
      </w:r>
      <w:r>
        <w:rPr>
          <w:rFonts w:ascii="Georgia" w:hAnsi="Georgia"/>
          <w:spacing w:val="-12"/>
          <w:sz w:val="20"/>
        </w:rPr>
        <w:t> </w:t>
      </w:r>
      <w:r>
        <w:rPr>
          <w:rFonts w:ascii="Georgia" w:hAnsi="Georgia"/>
          <w:sz w:val="20"/>
        </w:rPr>
        <w:t>various</w:t>
      </w:r>
      <w:r>
        <w:rPr>
          <w:rFonts w:ascii="Georgia" w:hAnsi="Georgia"/>
          <w:spacing w:val="-12"/>
          <w:sz w:val="20"/>
        </w:rPr>
        <w:t> </w:t>
      </w:r>
      <w:r>
        <w:rPr>
          <w:rFonts w:ascii="Georgia" w:hAnsi="Georgia"/>
          <w:sz w:val="20"/>
        </w:rPr>
        <w:t>mental</w:t>
      </w:r>
      <w:r>
        <w:rPr>
          <w:rFonts w:ascii="Georgia" w:hAnsi="Georgia"/>
          <w:spacing w:val="-12"/>
          <w:sz w:val="20"/>
        </w:rPr>
        <w:t> </w:t>
      </w:r>
      <w:r>
        <w:rPr>
          <w:rFonts w:ascii="Georgia" w:hAnsi="Georgia"/>
          <w:sz w:val="20"/>
        </w:rPr>
        <w:t>disorders</w:t>
      </w:r>
      <w:r>
        <w:rPr>
          <w:rFonts w:ascii="Georgia" w:hAnsi="Georgia"/>
          <w:spacing w:val="-12"/>
          <w:sz w:val="20"/>
        </w:rPr>
        <w:t> </w:t>
      </w:r>
      <w:r>
        <w:rPr>
          <w:rFonts w:ascii="Georgia" w:hAnsi="Georgia"/>
          <w:sz w:val="20"/>
        </w:rPr>
        <w:t>including </w:t>
      </w:r>
      <w:r>
        <w:rPr>
          <w:rFonts w:ascii="Georgia" w:hAnsi="Georgia"/>
          <w:spacing w:val="-2"/>
          <w:sz w:val="20"/>
        </w:rPr>
        <w:t>Alzheimer’s,</w:t>
      </w:r>
      <w:r>
        <w:rPr>
          <w:rFonts w:ascii="Georgia" w:hAnsi="Georgia"/>
          <w:spacing w:val="8"/>
          <w:sz w:val="20"/>
        </w:rPr>
        <w:t> </w:t>
      </w:r>
      <w:r>
        <w:rPr>
          <w:rFonts w:ascii="Georgia" w:hAnsi="Georgia"/>
          <w:spacing w:val="-2"/>
          <w:sz w:val="20"/>
        </w:rPr>
        <w:t>Parkinson’s</w:t>
      </w:r>
      <w:r>
        <w:rPr>
          <w:rFonts w:ascii="Georgia" w:hAnsi="Georgia"/>
          <w:spacing w:val="8"/>
          <w:sz w:val="20"/>
        </w:rPr>
        <w:t> </w:t>
      </w:r>
      <w:r>
        <w:rPr>
          <w:rFonts w:ascii="Georgia" w:hAnsi="Georgia"/>
          <w:spacing w:val="-2"/>
          <w:sz w:val="20"/>
        </w:rPr>
        <w:t>and</w:t>
      </w:r>
      <w:r>
        <w:rPr>
          <w:rFonts w:ascii="Georgia" w:hAnsi="Georgia"/>
          <w:spacing w:val="8"/>
          <w:sz w:val="20"/>
        </w:rPr>
        <w:t> </w:t>
      </w:r>
      <w:r>
        <w:rPr>
          <w:rFonts w:ascii="Georgia" w:hAnsi="Georgia"/>
          <w:spacing w:val="-2"/>
          <w:sz w:val="20"/>
        </w:rPr>
        <w:t>schizophrenia;</w:t>
      </w:r>
      <w:r>
        <w:rPr>
          <w:rFonts w:ascii="Georgia" w:hAnsi="Georgia"/>
          <w:spacing w:val="8"/>
          <w:sz w:val="20"/>
        </w:rPr>
        <w:t> </w:t>
      </w:r>
      <w:r>
        <w:rPr>
          <w:rFonts w:ascii="Georgia" w:hAnsi="Georgia"/>
          <w:spacing w:val="-2"/>
          <w:sz w:val="20"/>
        </w:rPr>
        <w:t>the</w:t>
      </w:r>
      <w:r>
        <w:rPr>
          <w:rFonts w:ascii="Georgia" w:hAnsi="Georgia"/>
          <w:spacing w:val="8"/>
          <w:sz w:val="20"/>
        </w:rPr>
        <w:t> </w:t>
      </w:r>
      <w:r>
        <w:rPr>
          <w:rFonts w:ascii="Georgia" w:hAnsi="Georgia"/>
          <w:spacing w:val="-2"/>
          <w:sz w:val="20"/>
        </w:rPr>
        <w:t>user’s</w:t>
      </w:r>
    </w:p>
    <w:p>
      <w:pPr>
        <w:spacing w:after="0" w:line="264" w:lineRule="auto"/>
        <w:jc w:val="both"/>
        <w:rPr>
          <w:rFonts w:ascii="Georgia" w:hAnsi="Georgia"/>
          <w:sz w:val="20"/>
        </w:rPr>
        <w:sectPr>
          <w:headerReference w:type="default" r:id="rId451"/>
          <w:footerReference w:type="default" r:id="rId452"/>
          <w:pgSz w:w="11910" w:h="15820"/>
          <w:pgMar w:header="635" w:footer="0" w:top="900" w:bottom="280" w:left="720" w:right="720"/>
          <w:cols w:num="2" w:equalWidth="0">
            <w:col w:w="5077" w:space="40"/>
            <w:col w:w="5353"/>
          </w:cols>
        </w:sectPr>
      </w:pPr>
    </w:p>
    <w:p>
      <w:pPr>
        <w:pStyle w:val="Heading2"/>
        <w:spacing w:before="262"/>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spacing w:line="264" w:lineRule="auto" w:before="192"/>
        <w:ind w:left="300" w:right="1" w:firstLine="0"/>
        <w:jc w:val="both"/>
        <w:rPr>
          <w:rFonts w:ascii="Georgia" w:hAnsi="Georgia"/>
          <w:sz w:val="20"/>
        </w:rPr>
      </w:pPr>
      <w:r>
        <w:rPr>
          <w:rFonts w:ascii="Georgia" w:hAnsi="Georgia"/>
          <w:w w:val="90"/>
          <w:sz w:val="20"/>
        </w:rPr>
        <w:t>personality traits; and other sensitive data including the </w:t>
      </w:r>
      <w:r>
        <w:rPr>
          <w:rFonts w:ascii="Georgia" w:hAnsi="Georgia"/>
          <w:spacing w:val="-2"/>
          <w:w w:val="90"/>
          <w:sz w:val="20"/>
        </w:rPr>
        <w:t>user’s gender, age, ethnicity, body weight, drug consumption </w:t>
      </w:r>
      <w:r>
        <w:rPr>
          <w:rFonts w:ascii="Georgia" w:hAnsi="Georgia"/>
          <w:w w:val="90"/>
          <w:sz w:val="20"/>
        </w:rPr>
        <w:t>habits, emotional state, skills and abilities, fears, interests, </w:t>
      </w:r>
      <w:r>
        <w:rPr>
          <w:rFonts w:ascii="Georgia" w:hAnsi="Georgia"/>
          <w:spacing w:val="-4"/>
          <w:sz w:val="20"/>
        </w:rPr>
        <w:t>and</w:t>
      </w:r>
      <w:r>
        <w:rPr>
          <w:rFonts w:ascii="Georgia" w:hAnsi="Georgia"/>
          <w:spacing w:val="-9"/>
          <w:sz w:val="20"/>
        </w:rPr>
        <w:t> </w:t>
      </w:r>
      <w:r>
        <w:rPr>
          <w:rFonts w:ascii="Georgia" w:hAnsi="Georgia"/>
          <w:spacing w:val="-4"/>
          <w:sz w:val="20"/>
        </w:rPr>
        <w:t>sexual</w:t>
      </w:r>
      <w:r>
        <w:rPr>
          <w:rFonts w:ascii="Georgia" w:hAnsi="Georgia"/>
          <w:spacing w:val="-8"/>
          <w:sz w:val="20"/>
        </w:rPr>
        <w:t> </w:t>
      </w:r>
      <w:r>
        <w:rPr>
          <w:rFonts w:ascii="Georgia" w:hAnsi="Georgia"/>
          <w:spacing w:val="-4"/>
          <w:sz w:val="20"/>
        </w:rPr>
        <w:t>preferences</w:t>
      </w:r>
      <w:r>
        <w:rPr>
          <w:rFonts w:ascii="Georgia" w:hAnsi="Georgia"/>
          <w:spacing w:val="-8"/>
          <w:sz w:val="20"/>
        </w:rPr>
        <w:t> </w:t>
      </w:r>
      <w:r>
        <w:rPr>
          <w:rFonts w:ascii="Georgia" w:hAnsi="Georgia"/>
          <w:spacing w:val="-4"/>
          <w:sz w:val="20"/>
        </w:rPr>
        <w:t>(Kröger</w:t>
      </w:r>
      <w:r>
        <w:rPr>
          <w:rFonts w:ascii="Georgia" w:hAnsi="Georgia"/>
          <w:spacing w:val="-8"/>
          <w:sz w:val="20"/>
        </w:rPr>
        <w:t> </w:t>
      </w:r>
      <w:r>
        <w:rPr>
          <w:rFonts w:ascii="Georgia" w:hAnsi="Georgia"/>
          <w:spacing w:val="-4"/>
          <w:sz w:val="20"/>
        </w:rPr>
        <w:t>et</w:t>
      </w:r>
      <w:r>
        <w:rPr>
          <w:rFonts w:ascii="Georgia" w:hAnsi="Georgia"/>
          <w:spacing w:val="-8"/>
          <w:sz w:val="20"/>
        </w:rPr>
        <w:t> </w:t>
      </w:r>
      <w:r>
        <w:rPr>
          <w:rFonts w:ascii="Georgia" w:hAnsi="Georgia"/>
          <w:spacing w:val="-4"/>
          <w:sz w:val="20"/>
        </w:rPr>
        <w:t>al.</w:t>
      </w:r>
      <w:r>
        <w:rPr>
          <w:rFonts w:ascii="Georgia" w:hAnsi="Georgia"/>
          <w:spacing w:val="-8"/>
          <w:sz w:val="20"/>
        </w:rPr>
        <w:t> </w:t>
      </w:r>
      <w:hyperlink w:history="true" w:anchor="_bookmark399">
        <w:r>
          <w:rPr>
            <w:rFonts w:ascii="Georgia" w:hAnsi="Georgia"/>
            <w:color w:val="0000FF"/>
            <w:spacing w:val="-4"/>
            <w:sz w:val="20"/>
          </w:rPr>
          <w:t>2020</w:t>
        </w:r>
      </w:hyperlink>
      <w:r>
        <w:rPr>
          <w:rFonts w:ascii="Georgia" w:hAnsi="Georgia"/>
          <w:spacing w:val="-4"/>
          <w:sz w:val="20"/>
        </w:rPr>
        <w:t>).</w:t>
      </w:r>
      <w:r>
        <w:rPr>
          <w:rFonts w:ascii="Georgia" w:hAnsi="Georgia"/>
          <w:spacing w:val="-8"/>
          <w:sz w:val="20"/>
        </w:rPr>
        <w:t> </w:t>
      </w:r>
      <w:r>
        <w:rPr>
          <w:rFonts w:ascii="Georgia" w:hAnsi="Georgia"/>
          <w:spacing w:val="-4"/>
          <w:sz w:val="20"/>
        </w:rPr>
        <w:t>Adams</w:t>
      </w:r>
      <w:r>
        <w:rPr>
          <w:rFonts w:ascii="Georgia" w:hAnsi="Georgia"/>
          <w:spacing w:val="-8"/>
          <w:sz w:val="20"/>
        </w:rPr>
        <w:t> </w:t>
      </w:r>
      <w:r>
        <w:rPr>
          <w:rFonts w:ascii="Georgia" w:hAnsi="Georgia"/>
          <w:spacing w:val="-4"/>
          <w:sz w:val="20"/>
        </w:rPr>
        <w:t>et</w:t>
      </w:r>
      <w:r>
        <w:rPr>
          <w:rFonts w:ascii="Georgia" w:hAnsi="Georgia"/>
          <w:spacing w:val="-8"/>
          <w:sz w:val="20"/>
        </w:rPr>
        <w:t> </w:t>
      </w:r>
      <w:r>
        <w:rPr>
          <w:rFonts w:ascii="Georgia" w:hAnsi="Georgia"/>
          <w:spacing w:val="-4"/>
          <w:sz w:val="20"/>
        </w:rPr>
        <w:t>al. </w:t>
      </w:r>
      <w:r>
        <w:rPr>
          <w:rFonts w:ascii="Georgia" w:hAnsi="Georgia"/>
          <w:spacing w:val="-2"/>
          <w:sz w:val="20"/>
        </w:rPr>
        <w:t>(</w:t>
      </w:r>
      <w:hyperlink w:history="true" w:anchor="_bookmark323">
        <w:r>
          <w:rPr>
            <w:rFonts w:ascii="Georgia" w:hAnsi="Georgia"/>
            <w:color w:val="0000FF"/>
            <w:spacing w:val="-2"/>
            <w:sz w:val="20"/>
          </w:rPr>
          <w:t>2019</w:t>
        </w:r>
      </w:hyperlink>
      <w:r>
        <w:rPr>
          <w:rFonts w:ascii="Georgia" w:hAnsi="Georgia"/>
          <w:spacing w:val="-2"/>
          <w:sz w:val="20"/>
        </w:rPr>
        <w:t>)</w:t>
      </w:r>
      <w:r>
        <w:rPr>
          <w:rFonts w:ascii="Georgia" w:hAnsi="Georgia"/>
          <w:spacing w:val="-11"/>
          <w:sz w:val="20"/>
        </w:rPr>
        <w:t> </w:t>
      </w:r>
      <w:r>
        <w:rPr>
          <w:rFonts w:ascii="Georgia" w:hAnsi="Georgia"/>
          <w:spacing w:val="-2"/>
          <w:sz w:val="20"/>
        </w:rPr>
        <w:t>point</w:t>
      </w:r>
      <w:r>
        <w:rPr>
          <w:rFonts w:ascii="Georgia" w:hAnsi="Georgia"/>
          <w:spacing w:val="-10"/>
          <w:sz w:val="20"/>
        </w:rPr>
        <w:t> </w:t>
      </w:r>
      <w:r>
        <w:rPr>
          <w:rFonts w:ascii="Georgia" w:hAnsi="Georgia"/>
          <w:spacing w:val="-2"/>
          <w:sz w:val="20"/>
        </w:rPr>
        <w:t>out</w:t>
      </w:r>
      <w:r>
        <w:rPr>
          <w:rFonts w:ascii="Georgia" w:hAnsi="Georgia"/>
          <w:spacing w:val="-10"/>
          <w:sz w:val="20"/>
        </w:rPr>
        <w:t> </w:t>
      </w:r>
      <w:r>
        <w:rPr>
          <w:rFonts w:ascii="Georgia" w:hAnsi="Georgia"/>
          <w:spacing w:val="-2"/>
          <w:sz w:val="20"/>
        </w:rPr>
        <w:t>that</w:t>
      </w:r>
      <w:r>
        <w:rPr>
          <w:rFonts w:ascii="Georgia" w:hAnsi="Georgia"/>
          <w:spacing w:val="-10"/>
          <w:sz w:val="20"/>
        </w:rPr>
        <w:t> </w:t>
      </w:r>
      <w:r>
        <w:rPr>
          <w:rFonts w:ascii="Georgia" w:hAnsi="Georgia"/>
          <w:spacing w:val="-2"/>
          <w:sz w:val="20"/>
        </w:rPr>
        <w:t>a</w:t>
      </w:r>
      <w:r>
        <w:rPr>
          <w:rFonts w:ascii="Georgia" w:hAnsi="Georgia"/>
          <w:spacing w:val="-10"/>
          <w:sz w:val="20"/>
        </w:rPr>
        <w:t> </w:t>
      </w:r>
      <w:r>
        <w:rPr>
          <w:rFonts w:ascii="Georgia" w:hAnsi="Georgia"/>
          <w:spacing w:val="-2"/>
          <w:sz w:val="20"/>
        </w:rPr>
        <w:t>majority</w:t>
      </w:r>
      <w:r>
        <w:rPr>
          <w:rFonts w:ascii="Georgia" w:hAnsi="Georgia"/>
          <w:spacing w:val="-10"/>
          <w:sz w:val="20"/>
        </w:rPr>
        <w:t> </w:t>
      </w:r>
      <w:r>
        <w:rPr>
          <w:rFonts w:ascii="Georgia" w:hAnsi="Georgia"/>
          <w:spacing w:val="-2"/>
          <w:sz w:val="20"/>
        </w:rPr>
        <w:t>of</w:t>
      </w:r>
      <w:r>
        <w:rPr>
          <w:rFonts w:ascii="Georgia" w:hAnsi="Georgia"/>
          <w:spacing w:val="-10"/>
          <w:sz w:val="20"/>
        </w:rPr>
        <w:t> </w:t>
      </w:r>
      <w:r>
        <w:rPr>
          <w:rFonts w:ascii="Georgia" w:hAnsi="Georgia"/>
          <w:spacing w:val="-2"/>
          <w:sz w:val="20"/>
        </w:rPr>
        <w:t>VR</w:t>
      </w:r>
      <w:r>
        <w:rPr>
          <w:rFonts w:ascii="Georgia" w:hAnsi="Georgia"/>
          <w:spacing w:val="-10"/>
          <w:sz w:val="20"/>
        </w:rPr>
        <w:t> </w:t>
      </w:r>
      <w:r>
        <w:rPr>
          <w:rFonts w:ascii="Georgia" w:hAnsi="Georgia"/>
          <w:spacing w:val="-2"/>
          <w:sz w:val="20"/>
        </w:rPr>
        <w:t>developers</w:t>
      </w:r>
      <w:r>
        <w:rPr>
          <w:rFonts w:ascii="Georgia" w:hAnsi="Georgia"/>
          <w:spacing w:val="-10"/>
          <w:sz w:val="20"/>
        </w:rPr>
        <w:t> </w:t>
      </w:r>
      <w:r>
        <w:rPr>
          <w:rFonts w:ascii="Georgia" w:hAnsi="Georgia"/>
          <w:spacing w:val="-2"/>
          <w:sz w:val="20"/>
        </w:rPr>
        <w:t>do</w:t>
      </w:r>
      <w:r>
        <w:rPr>
          <w:rFonts w:ascii="Georgia" w:hAnsi="Georgia"/>
          <w:spacing w:val="-10"/>
          <w:sz w:val="20"/>
        </w:rPr>
        <w:t> </w:t>
      </w:r>
      <w:r>
        <w:rPr>
          <w:rFonts w:ascii="Georgia" w:hAnsi="Georgia"/>
          <w:spacing w:val="-2"/>
          <w:sz w:val="20"/>
        </w:rPr>
        <w:t>not </w:t>
      </w:r>
      <w:r>
        <w:rPr>
          <w:rFonts w:ascii="Georgia" w:hAnsi="Georgia"/>
          <w:w w:val="90"/>
          <w:sz w:val="20"/>
        </w:rPr>
        <w:t>follow proper privacy practices to guard user data collected in VR systems. They also mention data collected from users </w:t>
      </w:r>
      <w:r>
        <w:rPr>
          <w:rFonts w:ascii="Georgia" w:hAnsi="Georgia"/>
          <w:sz w:val="20"/>
        </w:rPr>
        <w:t>in</w:t>
      </w:r>
      <w:r>
        <w:rPr>
          <w:rFonts w:ascii="Georgia" w:hAnsi="Georgia"/>
          <w:spacing w:val="-13"/>
          <w:sz w:val="20"/>
        </w:rPr>
        <w:t> </w:t>
      </w:r>
      <w:r>
        <w:rPr>
          <w:rFonts w:ascii="Georgia" w:hAnsi="Georgia"/>
          <w:sz w:val="20"/>
        </w:rPr>
        <w:t>VR</w:t>
      </w:r>
      <w:r>
        <w:rPr>
          <w:rFonts w:ascii="Georgia" w:hAnsi="Georgia"/>
          <w:spacing w:val="-12"/>
          <w:sz w:val="20"/>
        </w:rPr>
        <w:t> </w:t>
      </w:r>
      <w:r>
        <w:rPr>
          <w:rFonts w:ascii="Georgia" w:hAnsi="Georgia"/>
          <w:sz w:val="20"/>
        </w:rPr>
        <w:t>systems</w:t>
      </w:r>
      <w:r>
        <w:rPr>
          <w:rFonts w:ascii="Georgia" w:hAnsi="Georgia"/>
          <w:spacing w:val="-12"/>
          <w:sz w:val="20"/>
        </w:rPr>
        <w:t> </w:t>
      </w:r>
      <w:r>
        <w:rPr>
          <w:rFonts w:ascii="Georgia" w:hAnsi="Georgia"/>
          <w:sz w:val="20"/>
        </w:rPr>
        <w:t>could</w:t>
      </w:r>
      <w:r>
        <w:rPr>
          <w:rFonts w:ascii="Georgia" w:hAnsi="Georgia"/>
          <w:spacing w:val="-12"/>
          <w:sz w:val="20"/>
        </w:rPr>
        <w:t> </w:t>
      </w:r>
      <w:r>
        <w:rPr>
          <w:rFonts w:ascii="Georgia" w:hAnsi="Georgia"/>
          <w:sz w:val="20"/>
        </w:rPr>
        <w:t>be</w:t>
      </w:r>
      <w:r>
        <w:rPr>
          <w:rFonts w:ascii="Georgia" w:hAnsi="Georgia"/>
          <w:spacing w:val="-12"/>
          <w:sz w:val="20"/>
        </w:rPr>
        <w:t> </w:t>
      </w:r>
      <w:r>
        <w:rPr>
          <w:rFonts w:ascii="Georgia" w:hAnsi="Georgia"/>
          <w:sz w:val="20"/>
        </w:rPr>
        <w:t>collected</w:t>
      </w:r>
      <w:r>
        <w:rPr>
          <w:rFonts w:ascii="Georgia" w:hAnsi="Georgia"/>
          <w:spacing w:val="-12"/>
          <w:sz w:val="20"/>
        </w:rPr>
        <w:t> </w:t>
      </w:r>
      <w:r>
        <w:rPr>
          <w:rFonts w:ascii="Georgia" w:hAnsi="Georgia"/>
          <w:sz w:val="20"/>
        </w:rPr>
        <w:t>or</w:t>
      </w:r>
      <w:r>
        <w:rPr>
          <w:rFonts w:ascii="Georgia" w:hAnsi="Georgia"/>
          <w:spacing w:val="-12"/>
          <w:sz w:val="20"/>
        </w:rPr>
        <w:t> </w:t>
      </w:r>
      <w:r>
        <w:rPr>
          <w:rFonts w:ascii="Georgia" w:hAnsi="Georgia"/>
          <w:sz w:val="20"/>
        </w:rPr>
        <w:t>transferred</w:t>
      </w:r>
      <w:r>
        <w:rPr>
          <w:rFonts w:ascii="Georgia" w:hAnsi="Georgia"/>
          <w:spacing w:val="-12"/>
          <w:sz w:val="20"/>
        </w:rPr>
        <w:t> </w:t>
      </w:r>
      <w:r>
        <w:rPr>
          <w:rFonts w:ascii="Georgia" w:hAnsi="Georgia"/>
          <w:sz w:val="20"/>
        </w:rPr>
        <w:t>to</w:t>
      </w:r>
      <w:r>
        <w:rPr>
          <w:rFonts w:ascii="Georgia" w:hAnsi="Georgia"/>
          <w:spacing w:val="-12"/>
          <w:sz w:val="20"/>
        </w:rPr>
        <w:t> </w:t>
      </w:r>
      <w:r>
        <w:rPr>
          <w:rFonts w:ascii="Georgia" w:hAnsi="Georgia"/>
          <w:sz w:val="20"/>
        </w:rPr>
        <w:t>third </w:t>
      </w:r>
      <w:r>
        <w:rPr>
          <w:rFonts w:ascii="Georgia" w:hAnsi="Georgia"/>
          <w:w w:val="90"/>
          <w:sz w:val="20"/>
        </w:rPr>
        <w:t>parties without the user’s knowledge or be leaked through </w:t>
      </w:r>
      <w:r>
        <w:rPr>
          <w:rFonts w:ascii="Georgia" w:hAnsi="Georgia"/>
          <w:spacing w:val="-2"/>
          <w:sz w:val="20"/>
        </w:rPr>
        <w:t>known</w:t>
      </w:r>
      <w:r>
        <w:rPr>
          <w:rFonts w:ascii="Georgia" w:hAnsi="Georgia"/>
          <w:spacing w:val="-11"/>
          <w:sz w:val="20"/>
        </w:rPr>
        <w:t> </w:t>
      </w:r>
      <w:r>
        <w:rPr>
          <w:rFonts w:ascii="Georgia" w:hAnsi="Georgia"/>
          <w:spacing w:val="-2"/>
          <w:sz w:val="20"/>
        </w:rPr>
        <w:t>security</w:t>
      </w:r>
      <w:r>
        <w:rPr>
          <w:rFonts w:ascii="Georgia" w:hAnsi="Georgia"/>
          <w:spacing w:val="-10"/>
          <w:sz w:val="20"/>
        </w:rPr>
        <w:t> </w:t>
      </w:r>
      <w:r>
        <w:rPr>
          <w:rFonts w:ascii="Georgia" w:hAnsi="Georgia"/>
          <w:spacing w:val="-2"/>
          <w:sz w:val="20"/>
        </w:rPr>
        <w:t>vulnerabilities.</w:t>
      </w:r>
    </w:p>
    <w:p>
      <w:pPr>
        <w:spacing w:line="264" w:lineRule="auto" w:before="1"/>
        <w:ind w:left="300" w:right="0" w:firstLine="226"/>
        <w:jc w:val="both"/>
        <w:rPr>
          <w:rFonts w:ascii="Georgia" w:hAnsi="Georgia"/>
          <w:sz w:val="20"/>
        </w:rPr>
      </w:pPr>
      <w:r>
        <w:rPr>
          <w:rFonts w:ascii="Georgia" w:hAnsi="Georgia"/>
          <w:spacing w:val="-4"/>
          <w:sz w:val="20"/>
        </w:rPr>
        <w:t>The</w:t>
      </w:r>
      <w:r>
        <w:rPr>
          <w:rFonts w:ascii="Georgia" w:hAnsi="Georgia"/>
          <w:spacing w:val="-9"/>
          <w:sz w:val="20"/>
        </w:rPr>
        <w:t> </w:t>
      </w:r>
      <w:r>
        <w:rPr>
          <w:rFonts w:ascii="Georgia" w:hAnsi="Georgia"/>
          <w:spacing w:val="-4"/>
          <w:sz w:val="20"/>
        </w:rPr>
        <w:t>near</w:t>
      </w:r>
      <w:r>
        <w:rPr>
          <w:rFonts w:ascii="Georgia" w:hAnsi="Georgia"/>
          <w:spacing w:val="-8"/>
          <w:sz w:val="20"/>
        </w:rPr>
        <w:t> </w:t>
      </w:r>
      <w:r>
        <w:rPr>
          <w:rFonts w:ascii="Georgia" w:hAnsi="Georgia"/>
          <w:spacing w:val="-4"/>
          <w:sz w:val="20"/>
        </w:rPr>
        <w:t>infra-red</w:t>
      </w:r>
      <w:r>
        <w:rPr>
          <w:rFonts w:ascii="Georgia" w:hAnsi="Georgia"/>
          <w:spacing w:val="-8"/>
          <w:sz w:val="20"/>
        </w:rPr>
        <w:t> </w:t>
      </w:r>
      <w:r>
        <w:rPr>
          <w:rFonts w:ascii="Georgia" w:hAnsi="Georgia"/>
          <w:spacing w:val="-4"/>
          <w:sz w:val="20"/>
        </w:rPr>
        <w:t>cameras</w:t>
      </w:r>
      <w:r>
        <w:rPr>
          <w:rFonts w:ascii="Georgia" w:hAnsi="Georgia"/>
          <w:spacing w:val="-8"/>
          <w:sz w:val="20"/>
        </w:rPr>
        <w:t> </w:t>
      </w:r>
      <w:r>
        <w:rPr>
          <w:rFonts w:ascii="Georgia" w:hAnsi="Georgia"/>
          <w:spacing w:val="-4"/>
          <w:sz w:val="20"/>
        </w:rPr>
        <w:t>used</w:t>
      </w:r>
      <w:r>
        <w:rPr>
          <w:rFonts w:ascii="Georgia" w:hAnsi="Georgia"/>
          <w:spacing w:val="-8"/>
          <w:sz w:val="20"/>
        </w:rPr>
        <w:t> </w:t>
      </w:r>
      <w:r>
        <w:rPr>
          <w:rFonts w:ascii="Georgia" w:hAnsi="Georgia"/>
          <w:spacing w:val="-4"/>
          <w:sz w:val="20"/>
        </w:rPr>
        <w:t>in</w:t>
      </w:r>
      <w:r>
        <w:rPr>
          <w:rFonts w:ascii="Georgia" w:hAnsi="Georgia"/>
          <w:spacing w:val="-8"/>
          <w:sz w:val="20"/>
        </w:rPr>
        <w:t> </w:t>
      </w:r>
      <w:r>
        <w:rPr>
          <w:rFonts w:ascii="Georgia" w:hAnsi="Georgia"/>
          <w:spacing w:val="-4"/>
          <w:sz w:val="20"/>
        </w:rPr>
        <w:t>HMD</w:t>
      </w:r>
      <w:r>
        <w:rPr>
          <w:rFonts w:ascii="Georgia" w:hAnsi="Georgia"/>
          <w:spacing w:val="-8"/>
          <w:sz w:val="20"/>
        </w:rPr>
        <w:t> </w:t>
      </w:r>
      <w:r>
        <w:rPr>
          <w:rFonts w:ascii="Georgia" w:hAnsi="Georgia"/>
          <w:spacing w:val="-4"/>
          <w:sz w:val="20"/>
        </w:rPr>
        <w:t>eye</w:t>
      </w:r>
      <w:r>
        <w:rPr>
          <w:rFonts w:ascii="Georgia" w:hAnsi="Georgia"/>
          <w:spacing w:val="-8"/>
          <w:sz w:val="20"/>
        </w:rPr>
        <w:t> </w:t>
      </w:r>
      <w:r>
        <w:rPr>
          <w:rFonts w:ascii="Georgia" w:hAnsi="Georgia"/>
          <w:spacing w:val="-4"/>
          <w:sz w:val="20"/>
        </w:rPr>
        <w:t>trackers collect</w:t>
      </w:r>
      <w:r>
        <w:rPr>
          <w:rFonts w:ascii="Georgia" w:hAnsi="Georgia"/>
          <w:spacing w:val="-9"/>
          <w:sz w:val="20"/>
        </w:rPr>
        <w:t> </w:t>
      </w:r>
      <w:r>
        <w:rPr>
          <w:rFonts w:ascii="Georgia" w:hAnsi="Georgia"/>
          <w:spacing w:val="-4"/>
          <w:sz w:val="20"/>
        </w:rPr>
        <w:t>tens</w:t>
      </w:r>
      <w:r>
        <w:rPr>
          <w:rFonts w:ascii="Georgia" w:hAnsi="Georgia"/>
          <w:spacing w:val="-8"/>
          <w:sz w:val="20"/>
        </w:rPr>
        <w:t> </w:t>
      </w:r>
      <w:r>
        <w:rPr>
          <w:rFonts w:ascii="Georgia" w:hAnsi="Georgia"/>
          <w:spacing w:val="-4"/>
          <w:sz w:val="20"/>
        </w:rPr>
        <w:t>or</w:t>
      </w:r>
      <w:r>
        <w:rPr>
          <w:rFonts w:ascii="Georgia" w:hAnsi="Georgia"/>
          <w:spacing w:val="-8"/>
          <w:sz w:val="20"/>
        </w:rPr>
        <w:t> </w:t>
      </w:r>
      <w:r>
        <w:rPr>
          <w:rFonts w:ascii="Georgia" w:hAnsi="Georgia"/>
          <w:spacing w:val="-4"/>
          <w:sz w:val="20"/>
        </w:rPr>
        <w:t>hundreds</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high-quality</w:t>
      </w:r>
      <w:r>
        <w:rPr>
          <w:rFonts w:ascii="Georgia" w:hAnsi="Georgia"/>
          <w:spacing w:val="-8"/>
          <w:sz w:val="20"/>
        </w:rPr>
        <w:t> </w:t>
      </w:r>
      <w:r>
        <w:rPr>
          <w:rFonts w:ascii="Georgia" w:hAnsi="Georgia"/>
          <w:spacing w:val="-4"/>
          <w:sz w:val="20"/>
        </w:rPr>
        <w:t>images</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eye </w:t>
      </w:r>
      <w:r>
        <w:rPr>
          <w:rFonts w:ascii="Georgia" w:hAnsi="Georgia"/>
          <w:spacing w:val="-2"/>
          <w:sz w:val="20"/>
        </w:rPr>
        <w:t>per</w:t>
      </w:r>
      <w:r>
        <w:rPr>
          <w:rFonts w:ascii="Georgia" w:hAnsi="Georgia"/>
          <w:spacing w:val="-11"/>
          <w:sz w:val="20"/>
        </w:rPr>
        <w:t> </w:t>
      </w:r>
      <w:r>
        <w:rPr>
          <w:rFonts w:ascii="Georgia" w:hAnsi="Georgia"/>
          <w:spacing w:val="-2"/>
          <w:sz w:val="20"/>
        </w:rPr>
        <w:t>second.</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susceptibility</w:t>
      </w:r>
      <w:r>
        <w:rPr>
          <w:rFonts w:ascii="Georgia" w:hAnsi="Georgia"/>
          <w:spacing w:val="-10"/>
          <w:sz w:val="20"/>
        </w:rPr>
        <w:t> </w:t>
      </w:r>
      <w:r>
        <w:rPr>
          <w:rFonts w:ascii="Georgia" w:hAnsi="Georgia"/>
          <w:spacing w:val="-2"/>
          <w:sz w:val="20"/>
        </w:rPr>
        <w:t>of</w:t>
      </w:r>
      <w:r>
        <w:rPr>
          <w:rFonts w:ascii="Georgia" w:hAnsi="Georgia"/>
          <w:spacing w:val="-10"/>
          <w:sz w:val="20"/>
        </w:rPr>
        <w:t> </w:t>
      </w:r>
      <w:r>
        <w:rPr>
          <w:rFonts w:ascii="Georgia" w:hAnsi="Georgia"/>
          <w:spacing w:val="-2"/>
          <w:sz w:val="20"/>
        </w:rPr>
        <w:t>these</w:t>
      </w:r>
      <w:r>
        <w:rPr>
          <w:rFonts w:ascii="Georgia" w:hAnsi="Georgia"/>
          <w:spacing w:val="-10"/>
          <w:sz w:val="20"/>
        </w:rPr>
        <w:t> </w:t>
      </w:r>
      <w:r>
        <w:rPr>
          <w:rFonts w:ascii="Georgia" w:hAnsi="Georgia"/>
          <w:spacing w:val="-2"/>
          <w:sz w:val="20"/>
        </w:rPr>
        <w:t>images</w:t>
      </w:r>
      <w:r>
        <w:rPr>
          <w:rFonts w:ascii="Georgia" w:hAnsi="Georgia"/>
          <w:spacing w:val="-10"/>
          <w:sz w:val="20"/>
        </w:rPr>
        <w:t> </w:t>
      </w:r>
      <w:r>
        <w:rPr>
          <w:rFonts w:ascii="Georgia" w:hAnsi="Georgia"/>
          <w:spacing w:val="-2"/>
          <w:sz w:val="20"/>
        </w:rPr>
        <w:t>to</w:t>
      </w:r>
      <w:r>
        <w:rPr>
          <w:rFonts w:ascii="Georgia" w:hAnsi="Georgia"/>
          <w:spacing w:val="-10"/>
          <w:sz w:val="20"/>
        </w:rPr>
        <w:t> </w:t>
      </w:r>
      <w:r>
        <w:rPr>
          <w:rFonts w:ascii="Georgia" w:hAnsi="Georgia"/>
          <w:spacing w:val="-2"/>
          <w:sz w:val="20"/>
        </w:rPr>
        <w:t>attacks </w:t>
      </w:r>
      <w:r>
        <w:rPr>
          <w:rFonts w:ascii="Georgia" w:hAnsi="Georgia"/>
          <w:w w:val="90"/>
          <w:sz w:val="20"/>
        </w:rPr>
        <w:t>is a major concern. John et al. (</w:t>
      </w:r>
      <w:hyperlink w:history="true" w:anchor="_bookmark386">
        <w:r>
          <w:rPr>
            <w:rFonts w:ascii="Georgia" w:hAnsi="Georgia"/>
            <w:color w:val="0000FF"/>
            <w:w w:val="90"/>
            <w:sz w:val="20"/>
          </w:rPr>
          <w:t>2019</w:t>
        </w:r>
      </w:hyperlink>
      <w:r>
        <w:rPr>
          <w:rFonts w:ascii="Georgia" w:hAnsi="Georgia"/>
          <w:w w:val="90"/>
          <w:sz w:val="20"/>
        </w:rPr>
        <w:t>,</w:t>
      </w:r>
      <w:hyperlink w:history="true" w:anchor="_bookmark387">
        <w:r>
          <w:rPr>
            <w:rFonts w:ascii="Georgia" w:hAnsi="Georgia"/>
            <w:color w:val="0000FF"/>
            <w:w w:val="90"/>
            <w:sz w:val="20"/>
          </w:rPr>
          <w:t>2020</w:t>
        </w:r>
      </w:hyperlink>
      <w:r>
        <w:rPr>
          <w:rFonts w:ascii="Georgia" w:hAnsi="Georgia"/>
          <w:w w:val="90"/>
          <w:sz w:val="20"/>
        </w:rPr>
        <w:t>) point out that </w:t>
      </w:r>
      <w:r>
        <w:rPr>
          <w:rFonts w:ascii="Georgia" w:hAnsi="Georgia"/>
          <w:sz w:val="20"/>
        </w:rPr>
        <w:t>these</w:t>
      </w:r>
      <w:r>
        <w:rPr>
          <w:rFonts w:ascii="Georgia" w:hAnsi="Georgia"/>
          <w:spacing w:val="-7"/>
          <w:sz w:val="20"/>
        </w:rPr>
        <w:t> </w:t>
      </w:r>
      <w:r>
        <w:rPr>
          <w:rFonts w:ascii="Georgia" w:hAnsi="Georgia"/>
          <w:sz w:val="20"/>
        </w:rPr>
        <w:t>images</w:t>
      </w:r>
      <w:r>
        <w:rPr>
          <w:rFonts w:ascii="Georgia" w:hAnsi="Georgia"/>
          <w:spacing w:val="-7"/>
          <w:sz w:val="20"/>
        </w:rPr>
        <w:t> </w:t>
      </w:r>
      <w:r>
        <w:rPr>
          <w:rFonts w:ascii="Georgia" w:hAnsi="Georgia"/>
          <w:sz w:val="20"/>
        </w:rPr>
        <w:t>contain</w:t>
      </w:r>
      <w:r>
        <w:rPr>
          <w:rFonts w:ascii="Georgia" w:hAnsi="Georgia"/>
          <w:spacing w:val="-7"/>
          <w:sz w:val="20"/>
        </w:rPr>
        <w:t> </w:t>
      </w:r>
      <w:r>
        <w:rPr>
          <w:rFonts w:ascii="Georgia" w:hAnsi="Georgia"/>
          <w:sz w:val="20"/>
        </w:rPr>
        <w:t>iris-patterns</w:t>
      </w:r>
      <w:r>
        <w:rPr>
          <w:rFonts w:ascii="Georgia" w:hAnsi="Georgia"/>
          <w:spacing w:val="-7"/>
          <w:sz w:val="20"/>
        </w:rPr>
        <w:t> </w:t>
      </w:r>
      <w:r>
        <w:rPr>
          <w:rFonts w:ascii="Georgia" w:hAnsi="Georgia"/>
          <w:sz w:val="20"/>
        </w:rPr>
        <w:t>of</w:t>
      </w:r>
      <w:r>
        <w:rPr>
          <w:rFonts w:ascii="Georgia" w:hAnsi="Georgia"/>
          <w:spacing w:val="-7"/>
          <w:sz w:val="20"/>
        </w:rPr>
        <w:t> </w:t>
      </w:r>
      <w:r>
        <w:rPr>
          <w:rFonts w:ascii="Georgia" w:hAnsi="Georgia"/>
          <w:sz w:val="20"/>
        </w:rPr>
        <w:t>the</w:t>
      </w:r>
      <w:r>
        <w:rPr>
          <w:rFonts w:ascii="Georgia" w:hAnsi="Georgia"/>
          <w:spacing w:val="-7"/>
          <w:sz w:val="20"/>
        </w:rPr>
        <w:t> </w:t>
      </w:r>
      <w:r>
        <w:rPr>
          <w:rFonts w:ascii="Georgia" w:hAnsi="Georgia"/>
          <w:sz w:val="20"/>
        </w:rPr>
        <w:t>user</w:t>
      </w:r>
      <w:r>
        <w:rPr>
          <w:rFonts w:ascii="Georgia" w:hAnsi="Georgia"/>
          <w:spacing w:val="-7"/>
          <w:sz w:val="20"/>
        </w:rPr>
        <w:t> </w:t>
      </w:r>
      <w:r>
        <w:rPr>
          <w:rFonts w:ascii="Georgia" w:hAnsi="Georgia"/>
          <w:sz w:val="20"/>
        </w:rPr>
        <w:t>and</w:t>
      </w:r>
      <w:r>
        <w:rPr>
          <w:rFonts w:ascii="Georgia" w:hAnsi="Georgia"/>
          <w:spacing w:val="-7"/>
          <w:sz w:val="20"/>
        </w:rPr>
        <w:t> </w:t>
      </w:r>
      <w:r>
        <w:rPr>
          <w:rFonts w:ascii="Georgia" w:hAnsi="Georgia"/>
          <w:sz w:val="20"/>
        </w:rPr>
        <w:t>if</w:t>
      </w:r>
      <w:r>
        <w:rPr>
          <w:rFonts w:ascii="Georgia" w:hAnsi="Georgia"/>
          <w:spacing w:val="-7"/>
          <w:sz w:val="20"/>
        </w:rPr>
        <w:t> </w:t>
      </w:r>
      <w:r>
        <w:rPr>
          <w:rFonts w:ascii="Georgia" w:hAnsi="Georgia"/>
          <w:sz w:val="20"/>
        </w:rPr>
        <w:t>an </w:t>
      </w:r>
      <w:r>
        <w:rPr>
          <w:rFonts w:ascii="Georgia" w:hAnsi="Georgia"/>
          <w:spacing w:val="-4"/>
          <w:sz w:val="20"/>
        </w:rPr>
        <w:t>intruder</w:t>
      </w:r>
      <w:r>
        <w:rPr>
          <w:rFonts w:ascii="Georgia" w:hAnsi="Georgia"/>
          <w:spacing w:val="-9"/>
          <w:sz w:val="20"/>
        </w:rPr>
        <w:t> </w:t>
      </w:r>
      <w:r>
        <w:rPr>
          <w:rFonts w:ascii="Georgia" w:hAnsi="Georgia"/>
          <w:spacing w:val="-4"/>
          <w:sz w:val="20"/>
        </w:rPr>
        <w:t>gets</w:t>
      </w:r>
      <w:r>
        <w:rPr>
          <w:rFonts w:ascii="Georgia" w:hAnsi="Georgia"/>
          <w:spacing w:val="-8"/>
          <w:sz w:val="20"/>
        </w:rPr>
        <w:t> </w:t>
      </w:r>
      <w:r>
        <w:rPr>
          <w:rFonts w:ascii="Georgia" w:hAnsi="Georgia"/>
          <w:spacing w:val="-4"/>
          <w:sz w:val="20"/>
        </w:rPr>
        <w:t>access</w:t>
      </w:r>
      <w:r>
        <w:rPr>
          <w:rFonts w:ascii="Georgia" w:hAnsi="Georgia"/>
          <w:spacing w:val="-8"/>
          <w:sz w:val="20"/>
        </w:rPr>
        <w:t> </w:t>
      </w:r>
      <w:r>
        <w:rPr>
          <w:rFonts w:ascii="Georgia" w:hAnsi="Georgia"/>
          <w:spacing w:val="-4"/>
          <w:sz w:val="20"/>
        </w:rPr>
        <w:t>to</w:t>
      </w:r>
      <w:r>
        <w:rPr>
          <w:rFonts w:ascii="Georgia" w:hAnsi="Georgia"/>
          <w:spacing w:val="-8"/>
          <w:sz w:val="20"/>
        </w:rPr>
        <w:t> </w:t>
      </w:r>
      <w:r>
        <w:rPr>
          <w:rFonts w:ascii="Georgia" w:hAnsi="Georgia"/>
          <w:spacing w:val="-4"/>
          <w:sz w:val="20"/>
        </w:rPr>
        <w:t>even</w:t>
      </w:r>
      <w:r>
        <w:rPr>
          <w:rFonts w:ascii="Georgia" w:hAnsi="Georgia"/>
          <w:spacing w:val="-8"/>
          <w:sz w:val="20"/>
        </w:rPr>
        <w:t> </w:t>
      </w:r>
      <w:r>
        <w:rPr>
          <w:rFonts w:ascii="Georgia" w:hAnsi="Georgia"/>
          <w:spacing w:val="-4"/>
          <w:sz w:val="20"/>
        </w:rPr>
        <w:t>a</w:t>
      </w:r>
      <w:r>
        <w:rPr>
          <w:rFonts w:ascii="Georgia" w:hAnsi="Georgia"/>
          <w:spacing w:val="-8"/>
          <w:sz w:val="20"/>
        </w:rPr>
        <w:t> </w:t>
      </w:r>
      <w:r>
        <w:rPr>
          <w:rFonts w:ascii="Georgia" w:hAnsi="Georgia"/>
          <w:spacing w:val="-4"/>
          <w:sz w:val="20"/>
        </w:rPr>
        <w:t>single</w:t>
      </w:r>
      <w:r>
        <w:rPr>
          <w:rFonts w:ascii="Georgia" w:hAnsi="Georgia"/>
          <w:spacing w:val="-8"/>
          <w:sz w:val="20"/>
        </w:rPr>
        <w:t> </w:t>
      </w:r>
      <w:r>
        <w:rPr>
          <w:rFonts w:ascii="Georgia" w:hAnsi="Georgia"/>
          <w:spacing w:val="-4"/>
          <w:sz w:val="20"/>
        </w:rPr>
        <w:t>image</w:t>
      </w:r>
      <w:r>
        <w:rPr>
          <w:rFonts w:ascii="Georgia" w:hAnsi="Georgia"/>
          <w:spacing w:val="-8"/>
          <w:sz w:val="20"/>
        </w:rPr>
        <w:t> </w:t>
      </w:r>
      <w:r>
        <w:rPr>
          <w:rFonts w:ascii="Georgia" w:hAnsi="Georgia"/>
          <w:spacing w:val="-4"/>
          <w:sz w:val="20"/>
        </w:rPr>
        <w:t>from</w:t>
      </w:r>
      <w:r>
        <w:rPr>
          <w:rFonts w:ascii="Georgia" w:hAnsi="Georgia"/>
          <w:spacing w:val="-8"/>
          <w:sz w:val="20"/>
        </w:rPr>
        <w:t> </w:t>
      </w:r>
      <w:r>
        <w:rPr>
          <w:rFonts w:ascii="Georgia" w:hAnsi="Georgia"/>
          <w:spacing w:val="-4"/>
          <w:sz w:val="20"/>
        </w:rPr>
        <w:t>this</w:t>
      </w:r>
      <w:r>
        <w:rPr>
          <w:rFonts w:ascii="Georgia" w:hAnsi="Georgia"/>
          <w:spacing w:val="-8"/>
          <w:sz w:val="20"/>
        </w:rPr>
        <w:t> </w:t>
      </w:r>
      <w:r>
        <w:rPr>
          <w:rFonts w:ascii="Georgia" w:hAnsi="Georgia"/>
          <w:spacing w:val="-4"/>
          <w:sz w:val="20"/>
        </w:rPr>
        <w:t>data </w:t>
      </w:r>
      <w:r>
        <w:rPr>
          <w:rFonts w:ascii="Georgia" w:hAnsi="Georgia"/>
          <w:sz w:val="20"/>
        </w:rPr>
        <w:t>stream,</w:t>
      </w:r>
      <w:r>
        <w:rPr>
          <w:rFonts w:ascii="Georgia" w:hAnsi="Georgia"/>
          <w:spacing w:val="-2"/>
          <w:sz w:val="20"/>
        </w:rPr>
        <w:t> </w:t>
      </w:r>
      <w:r>
        <w:rPr>
          <w:rFonts w:ascii="Georgia" w:hAnsi="Georgia"/>
          <w:sz w:val="20"/>
        </w:rPr>
        <w:t>they</w:t>
      </w:r>
      <w:r>
        <w:rPr>
          <w:rFonts w:ascii="Georgia" w:hAnsi="Georgia"/>
          <w:spacing w:val="-2"/>
          <w:sz w:val="20"/>
        </w:rPr>
        <w:t> </w:t>
      </w:r>
      <w:r>
        <w:rPr>
          <w:rFonts w:ascii="Georgia" w:hAnsi="Georgia"/>
          <w:sz w:val="20"/>
        </w:rPr>
        <w:t>have</w:t>
      </w:r>
      <w:r>
        <w:rPr>
          <w:rFonts w:ascii="Georgia" w:hAnsi="Georgia"/>
          <w:spacing w:val="-2"/>
          <w:sz w:val="20"/>
        </w:rPr>
        <w:t> </w:t>
      </w:r>
      <w:r>
        <w:rPr>
          <w:rFonts w:ascii="Georgia" w:hAnsi="Georgia"/>
          <w:sz w:val="20"/>
        </w:rPr>
        <w:t>effectively</w:t>
      </w:r>
      <w:r>
        <w:rPr>
          <w:rFonts w:ascii="Georgia" w:hAnsi="Georgia"/>
          <w:spacing w:val="-2"/>
          <w:sz w:val="20"/>
        </w:rPr>
        <w:t> </w:t>
      </w:r>
      <w:r>
        <w:rPr>
          <w:rFonts w:ascii="Georgia" w:hAnsi="Georgia"/>
          <w:sz w:val="20"/>
        </w:rPr>
        <w:t>captured</w:t>
      </w:r>
      <w:r>
        <w:rPr>
          <w:rFonts w:ascii="Georgia" w:hAnsi="Georgia"/>
          <w:spacing w:val="-2"/>
          <w:sz w:val="20"/>
        </w:rPr>
        <w:t> </w:t>
      </w:r>
      <w:r>
        <w:rPr>
          <w:rFonts w:ascii="Georgia" w:hAnsi="Georgia"/>
          <w:sz w:val="20"/>
        </w:rPr>
        <w:t>a</w:t>
      </w:r>
      <w:r>
        <w:rPr>
          <w:rFonts w:ascii="Georgia" w:hAnsi="Georgia"/>
          <w:spacing w:val="-2"/>
          <w:sz w:val="20"/>
        </w:rPr>
        <w:t> </w:t>
      </w:r>
      <w:r>
        <w:rPr>
          <w:rFonts w:ascii="Georgia" w:hAnsi="Georgia"/>
          <w:sz w:val="20"/>
        </w:rPr>
        <w:t>gold</w:t>
      </w:r>
      <w:r>
        <w:rPr>
          <w:rFonts w:ascii="Georgia" w:hAnsi="Georgia"/>
          <w:spacing w:val="-2"/>
          <w:sz w:val="20"/>
        </w:rPr>
        <w:t> </w:t>
      </w:r>
      <w:r>
        <w:rPr>
          <w:rFonts w:ascii="Georgia" w:hAnsi="Georgia"/>
          <w:sz w:val="20"/>
        </w:rPr>
        <w:t>standard </w:t>
      </w:r>
      <w:r>
        <w:rPr>
          <w:rFonts w:ascii="Georgia" w:hAnsi="Georgia"/>
          <w:w w:val="90"/>
          <w:sz w:val="20"/>
        </w:rPr>
        <w:t>biometric—iris</w:t>
      </w:r>
      <w:r>
        <w:rPr>
          <w:rFonts w:ascii="Georgia" w:hAnsi="Georgia"/>
          <w:spacing w:val="-8"/>
          <w:w w:val="90"/>
          <w:sz w:val="20"/>
        </w:rPr>
        <w:t> </w:t>
      </w:r>
      <w:r>
        <w:rPr>
          <w:rFonts w:ascii="Georgia" w:hAnsi="Georgia"/>
          <w:w w:val="90"/>
          <w:sz w:val="20"/>
        </w:rPr>
        <w:t>authentication.</w:t>
      </w:r>
      <w:r>
        <w:rPr>
          <w:rFonts w:ascii="Georgia" w:hAnsi="Georgia"/>
          <w:spacing w:val="-7"/>
          <w:w w:val="90"/>
          <w:sz w:val="20"/>
        </w:rPr>
        <w:t> </w:t>
      </w:r>
      <w:r>
        <w:rPr>
          <w:rFonts w:ascii="Georgia" w:hAnsi="Georgia"/>
          <w:w w:val="90"/>
          <w:sz w:val="20"/>
        </w:rPr>
        <w:t>John</w:t>
      </w:r>
      <w:r>
        <w:rPr>
          <w:rFonts w:ascii="Georgia" w:hAnsi="Georgia"/>
          <w:spacing w:val="-7"/>
          <w:w w:val="90"/>
          <w:sz w:val="20"/>
        </w:rPr>
        <w:t> </w:t>
      </w:r>
      <w:r>
        <w:rPr>
          <w:rFonts w:ascii="Georgia" w:hAnsi="Georgia"/>
          <w:w w:val="90"/>
          <w:sz w:val="20"/>
        </w:rPr>
        <w:t>et</w:t>
      </w:r>
      <w:r>
        <w:rPr>
          <w:rFonts w:ascii="Georgia" w:hAnsi="Georgia"/>
          <w:spacing w:val="-7"/>
          <w:w w:val="90"/>
          <w:sz w:val="20"/>
        </w:rPr>
        <w:t> </w:t>
      </w:r>
      <w:r>
        <w:rPr>
          <w:rFonts w:ascii="Georgia" w:hAnsi="Georgia"/>
          <w:w w:val="90"/>
          <w:sz w:val="20"/>
        </w:rPr>
        <w:t>al.</w:t>
      </w:r>
      <w:r>
        <w:rPr>
          <w:rFonts w:ascii="Georgia" w:hAnsi="Georgia"/>
          <w:spacing w:val="-8"/>
          <w:w w:val="90"/>
          <w:sz w:val="20"/>
        </w:rPr>
        <w:t> </w:t>
      </w:r>
      <w:r>
        <w:rPr>
          <w:rFonts w:ascii="Georgia" w:hAnsi="Georgia"/>
          <w:w w:val="90"/>
          <w:sz w:val="20"/>
        </w:rPr>
        <w:t>(</w:t>
      </w:r>
      <w:hyperlink w:history="true" w:anchor="_bookmark387">
        <w:r>
          <w:rPr>
            <w:rFonts w:ascii="Georgia" w:hAnsi="Georgia"/>
            <w:color w:val="0000FF"/>
            <w:w w:val="90"/>
            <w:sz w:val="20"/>
          </w:rPr>
          <w:t>2020</w:t>
        </w:r>
      </w:hyperlink>
      <w:r>
        <w:rPr>
          <w:rFonts w:ascii="Georgia" w:hAnsi="Georgia"/>
          <w:w w:val="90"/>
          <w:sz w:val="20"/>
        </w:rPr>
        <w:t>)</w:t>
      </w:r>
      <w:r>
        <w:rPr>
          <w:rFonts w:ascii="Georgia" w:hAnsi="Georgia"/>
          <w:spacing w:val="-7"/>
          <w:w w:val="90"/>
          <w:sz w:val="20"/>
        </w:rPr>
        <w:t> </w:t>
      </w:r>
      <w:r>
        <w:rPr>
          <w:rFonts w:ascii="Georgia" w:hAnsi="Georgia"/>
          <w:w w:val="90"/>
          <w:sz w:val="20"/>
        </w:rPr>
        <w:t>introduces a</w:t>
      </w:r>
      <w:r>
        <w:rPr>
          <w:rFonts w:ascii="Georgia" w:hAnsi="Georgia"/>
          <w:spacing w:val="-7"/>
          <w:w w:val="90"/>
          <w:sz w:val="20"/>
        </w:rPr>
        <w:t> </w:t>
      </w:r>
      <w:r>
        <w:rPr>
          <w:rFonts w:ascii="Georgia" w:hAnsi="Georgia"/>
          <w:w w:val="90"/>
          <w:sz w:val="20"/>
        </w:rPr>
        <w:t>hardware-based</w:t>
      </w:r>
      <w:r>
        <w:rPr>
          <w:rFonts w:ascii="Georgia" w:hAnsi="Georgia"/>
          <w:spacing w:val="-7"/>
          <w:w w:val="90"/>
          <w:sz w:val="20"/>
        </w:rPr>
        <w:t> </w:t>
      </w:r>
      <w:r>
        <w:rPr>
          <w:rFonts w:ascii="Georgia" w:hAnsi="Georgia"/>
          <w:w w:val="90"/>
          <w:sz w:val="20"/>
        </w:rPr>
        <w:t>technique</w:t>
      </w:r>
      <w:r>
        <w:rPr>
          <w:rFonts w:ascii="Georgia" w:hAnsi="Georgia"/>
          <w:spacing w:val="-7"/>
          <w:w w:val="90"/>
          <w:sz w:val="20"/>
        </w:rPr>
        <w:t> </w:t>
      </w:r>
      <w:r>
        <w:rPr>
          <w:rFonts w:ascii="Georgia" w:hAnsi="Georgia"/>
          <w:w w:val="90"/>
          <w:sz w:val="20"/>
        </w:rPr>
        <w:t>to</w:t>
      </w:r>
      <w:r>
        <w:rPr>
          <w:rFonts w:ascii="Georgia" w:hAnsi="Georgia"/>
          <w:spacing w:val="-7"/>
          <w:w w:val="90"/>
          <w:sz w:val="20"/>
        </w:rPr>
        <w:t> </w:t>
      </w:r>
      <w:r>
        <w:rPr>
          <w:rFonts w:ascii="Georgia" w:hAnsi="Georgia"/>
          <w:w w:val="90"/>
          <w:sz w:val="20"/>
        </w:rPr>
        <w:t>degrade</w:t>
      </w:r>
      <w:r>
        <w:rPr>
          <w:rFonts w:ascii="Georgia" w:hAnsi="Georgia"/>
          <w:spacing w:val="-7"/>
          <w:w w:val="90"/>
          <w:sz w:val="20"/>
        </w:rPr>
        <w:t> </w:t>
      </w:r>
      <w:r>
        <w:rPr>
          <w:rFonts w:ascii="Georgia" w:hAnsi="Georgia"/>
          <w:w w:val="90"/>
          <w:sz w:val="20"/>
        </w:rPr>
        <w:t>the</w:t>
      </w:r>
      <w:r>
        <w:rPr>
          <w:rFonts w:ascii="Georgia" w:hAnsi="Georgia"/>
          <w:spacing w:val="-7"/>
          <w:w w:val="90"/>
          <w:sz w:val="20"/>
        </w:rPr>
        <w:t> </w:t>
      </w:r>
      <w:r>
        <w:rPr>
          <w:rFonts w:ascii="Georgia" w:hAnsi="Georgia"/>
          <w:w w:val="90"/>
          <w:sz w:val="20"/>
        </w:rPr>
        <w:t>images</w:t>
      </w:r>
      <w:r>
        <w:rPr>
          <w:rFonts w:ascii="Georgia" w:hAnsi="Georgia"/>
          <w:spacing w:val="-7"/>
          <w:w w:val="90"/>
          <w:sz w:val="20"/>
        </w:rPr>
        <w:t> </w:t>
      </w:r>
      <w:r>
        <w:rPr>
          <w:rFonts w:ascii="Georgia" w:hAnsi="Georgia"/>
          <w:w w:val="90"/>
          <w:sz w:val="20"/>
        </w:rPr>
        <w:t>collected </w:t>
      </w:r>
      <w:r>
        <w:rPr>
          <w:rFonts w:ascii="Georgia" w:hAnsi="Georgia"/>
          <w:sz w:val="20"/>
        </w:rPr>
        <w:t>by</w:t>
      </w:r>
      <w:r>
        <w:rPr>
          <w:rFonts w:ascii="Georgia" w:hAnsi="Georgia"/>
          <w:spacing w:val="-13"/>
          <w:sz w:val="20"/>
        </w:rPr>
        <w:t> </w:t>
      </w:r>
      <w:r>
        <w:rPr>
          <w:rFonts w:ascii="Georgia" w:hAnsi="Georgia"/>
          <w:sz w:val="20"/>
        </w:rPr>
        <w:t>the</w:t>
      </w:r>
      <w:r>
        <w:rPr>
          <w:rFonts w:ascii="Georgia" w:hAnsi="Georgia"/>
          <w:spacing w:val="-12"/>
          <w:sz w:val="20"/>
        </w:rPr>
        <w:t> </w:t>
      </w:r>
      <w:r>
        <w:rPr>
          <w:rFonts w:ascii="Georgia" w:hAnsi="Georgia"/>
          <w:sz w:val="20"/>
        </w:rPr>
        <w:t>eye</w:t>
      </w:r>
      <w:r>
        <w:rPr>
          <w:rFonts w:ascii="Georgia" w:hAnsi="Georgia"/>
          <w:spacing w:val="-12"/>
          <w:sz w:val="20"/>
        </w:rPr>
        <w:t> </w:t>
      </w:r>
      <w:r>
        <w:rPr>
          <w:rFonts w:ascii="Georgia" w:hAnsi="Georgia"/>
          <w:sz w:val="20"/>
        </w:rPr>
        <w:t>tracker</w:t>
      </w:r>
      <w:r>
        <w:rPr>
          <w:rFonts w:ascii="Georgia" w:hAnsi="Georgia"/>
          <w:spacing w:val="-12"/>
          <w:sz w:val="20"/>
        </w:rPr>
        <w:t> </w:t>
      </w:r>
      <w:r>
        <w:rPr>
          <w:rFonts w:ascii="Georgia" w:hAnsi="Georgia"/>
          <w:sz w:val="20"/>
        </w:rPr>
        <w:t>so</w:t>
      </w:r>
      <w:r>
        <w:rPr>
          <w:rFonts w:ascii="Georgia" w:hAnsi="Georgia"/>
          <w:spacing w:val="-12"/>
          <w:sz w:val="20"/>
        </w:rPr>
        <w:t> </w:t>
      </w:r>
      <w:r>
        <w:rPr>
          <w:rFonts w:ascii="Georgia" w:hAnsi="Georgia"/>
          <w:sz w:val="20"/>
        </w:rPr>
        <w:t>that</w:t>
      </w:r>
      <w:r>
        <w:rPr>
          <w:rFonts w:ascii="Georgia" w:hAnsi="Georgia"/>
          <w:spacing w:val="-12"/>
          <w:sz w:val="20"/>
        </w:rPr>
        <w:t> </w:t>
      </w:r>
      <w:r>
        <w:rPr>
          <w:rFonts w:ascii="Georgia" w:hAnsi="Georgia"/>
          <w:sz w:val="20"/>
        </w:rPr>
        <w:t>the</w:t>
      </w:r>
      <w:r>
        <w:rPr>
          <w:rFonts w:ascii="Georgia" w:hAnsi="Georgia"/>
          <w:spacing w:val="-12"/>
          <w:sz w:val="20"/>
        </w:rPr>
        <w:t> </w:t>
      </w:r>
      <w:r>
        <w:rPr>
          <w:rFonts w:ascii="Georgia" w:hAnsi="Georgia"/>
          <w:sz w:val="20"/>
        </w:rPr>
        <w:t>images</w:t>
      </w:r>
      <w:r>
        <w:rPr>
          <w:rFonts w:ascii="Georgia" w:hAnsi="Georgia"/>
          <w:spacing w:val="-12"/>
          <w:sz w:val="20"/>
        </w:rPr>
        <w:t> </w:t>
      </w:r>
      <w:r>
        <w:rPr>
          <w:rFonts w:ascii="Georgia" w:hAnsi="Georgia"/>
          <w:sz w:val="20"/>
        </w:rPr>
        <w:t>cannot</w:t>
      </w:r>
      <w:r>
        <w:rPr>
          <w:rFonts w:ascii="Georgia" w:hAnsi="Georgia"/>
          <w:spacing w:val="-12"/>
          <w:sz w:val="20"/>
        </w:rPr>
        <w:t> </w:t>
      </w:r>
      <w:r>
        <w:rPr>
          <w:rFonts w:ascii="Georgia" w:hAnsi="Georgia"/>
          <w:sz w:val="20"/>
        </w:rPr>
        <w:t>be</w:t>
      </w:r>
      <w:r>
        <w:rPr>
          <w:rFonts w:ascii="Georgia" w:hAnsi="Georgia"/>
          <w:spacing w:val="-12"/>
          <w:sz w:val="20"/>
        </w:rPr>
        <w:t> </w:t>
      </w:r>
      <w:r>
        <w:rPr>
          <w:rFonts w:ascii="Georgia" w:hAnsi="Georgia"/>
          <w:sz w:val="20"/>
        </w:rPr>
        <w:t>used</w:t>
      </w:r>
      <w:r>
        <w:rPr>
          <w:rFonts w:ascii="Georgia" w:hAnsi="Georgia"/>
          <w:spacing w:val="-12"/>
          <w:sz w:val="20"/>
        </w:rPr>
        <w:t> </w:t>
      </w:r>
      <w:r>
        <w:rPr>
          <w:rFonts w:ascii="Georgia" w:hAnsi="Georgia"/>
          <w:sz w:val="20"/>
        </w:rPr>
        <w:t>for </w:t>
      </w:r>
      <w:r>
        <w:rPr>
          <w:rFonts w:ascii="Georgia" w:hAnsi="Georgia"/>
          <w:spacing w:val="-2"/>
          <w:sz w:val="20"/>
        </w:rPr>
        <w:t>iris</w:t>
      </w:r>
      <w:r>
        <w:rPr>
          <w:rFonts w:ascii="Georgia" w:hAnsi="Georgia"/>
          <w:spacing w:val="-7"/>
          <w:sz w:val="20"/>
        </w:rPr>
        <w:t> </w:t>
      </w:r>
      <w:r>
        <w:rPr>
          <w:rFonts w:ascii="Georgia" w:hAnsi="Georgia"/>
          <w:spacing w:val="-2"/>
          <w:sz w:val="20"/>
        </w:rPr>
        <w:t>authentication</w:t>
      </w:r>
      <w:r>
        <w:rPr>
          <w:rFonts w:ascii="Georgia" w:hAnsi="Georgia"/>
          <w:spacing w:val="-7"/>
          <w:sz w:val="20"/>
        </w:rPr>
        <w:t> </w:t>
      </w:r>
      <w:r>
        <w:rPr>
          <w:rFonts w:ascii="Georgia" w:hAnsi="Georgia"/>
          <w:spacing w:val="-2"/>
          <w:sz w:val="20"/>
        </w:rPr>
        <w:t>while</w:t>
      </w:r>
      <w:r>
        <w:rPr>
          <w:rFonts w:ascii="Georgia" w:hAnsi="Georgia"/>
          <w:spacing w:val="-7"/>
          <w:sz w:val="20"/>
        </w:rPr>
        <w:t> </w:t>
      </w:r>
      <w:r>
        <w:rPr>
          <w:rFonts w:ascii="Georgia" w:hAnsi="Georgia"/>
          <w:spacing w:val="-2"/>
          <w:sz w:val="20"/>
        </w:rPr>
        <w:t>still</w:t>
      </w:r>
      <w:r>
        <w:rPr>
          <w:rFonts w:ascii="Georgia" w:hAnsi="Georgia"/>
          <w:spacing w:val="-7"/>
          <w:sz w:val="20"/>
        </w:rPr>
        <w:t> </w:t>
      </w:r>
      <w:r>
        <w:rPr>
          <w:rFonts w:ascii="Georgia" w:hAnsi="Georgia"/>
          <w:spacing w:val="-2"/>
          <w:sz w:val="20"/>
        </w:rPr>
        <w:t>allowing</w:t>
      </w:r>
      <w:r>
        <w:rPr>
          <w:rFonts w:ascii="Georgia" w:hAnsi="Georgia"/>
          <w:spacing w:val="-7"/>
          <w:sz w:val="20"/>
        </w:rPr>
        <w:t> </w:t>
      </w:r>
      <w:r>
        <w:rPr>
          <w:rFonts w:ascii="Georgia" w:hAnsi="Georgia"/>
          <w:spacing w:val="-2"/>
          <w:sz w:val="20"/>
        </w:rPr>
        <w:t>the</w:t>
      </w:r>
      <w:r>
        <w:rPr>
          <w:rFonts w:ascii="Georgia" w:hAnsi="Georgia"/>
          <w:spacing w:val="-7"/>
          <w:sz w:val="20"/>
        </w:rPr>
        <w:t> </w:t>
      </w:r>
      <w:r>
        <w:rPr>
          <w:rFonts w:ascii="Georgia" w:hAnsi="Georgia"/>
          <w:spacing w:val="-2"/>
          <w:sz w:val="20"/>
        </w:rPr>
        <w:t>utility</w:t>
      </w:r>
      <w:r>
        <w:rPr>
          <w:rFonts w:ascii="Georgia" w:hAnsi="Georgia"/>
          <w:spacing w:val="-7"/>
          <w:sz w:val="20"/>
        </w:rPr>
        <w:t> </w:t>
      </w:r>
      <w:r>
        <w:rPr>
          <w:rFonts w:ascii="Georgia" w:hAnsi="Georgia"/>
          <w:spacing w:val="-2"/>
          <w:sz w:val="20"/>
        </w:rPr>
        <w:t>of</w:t>
      </w:r>
      <w:r>
        <w:rPr>
          <w:rFonts w:ascii="Georgia" w:hAnsi="Georgia"/>
          <w:spacing w:val="-7"/>
          <w:sz w:val="20"/>
        </w:rPr>
        <w:t> </w:t>
      </w:r>
      <w:r>
        <w:rPr>
          <w:rFonts w:ascii="Georgia" w:hAnsi="Georgia"/>
          <w:spacing w:val="-2"/>
          <w:sz w:val="20"/>
        </w:rPr>
        <w:t>gaze </w:t>
      </w:r>
      <w:r>
        <w:rPr>
          <w:rFonts w:ascii="Georgia" w:hAnsi="Georgia"/>
          <w:w w:val="90"/>
          <w:sz w:val="20"/>
        </w:rPr>
        <w:t>tracking. The results of the system indicate that the average </w:t>
      </w:r>
      <w:r>
        <w:rPr>
          <w:rFonts w:ascii="Georgia" w:hAnsi="Georgia"/>
          <w:spacing w:val="-6"/>
          <w:sz w:val="20"/>
        </w:rPr>
        <w:t>Correct Recognition Rate—the rate at which users’ can be </w:t>
      </w:r>
      <w:r>
        <w:rPr>
          <w:rFonts w:ascii="Georgia" w:hAnsi="Georgia"/>
          <w:w w:val="90"/>
          <w:sz w:val="20"/>
        </w:rPr>
        <w:t>identified from their eye images—was reduced from 79% to </w:t>
      </w:r>
      <w:r>
        <w:rPr>
          <w:rFonts w:ascii="Georgia" w:hAnsi="Georgia"/>
          <w:sz w:val="20"/>
        </w:rPr>
        <w:t>7%</w:t>
      </w:r>
      <w:r>
        <w:rPr>
          <w:rFonts w:ascii="Georgia" w:hAnsi="Georgia"/>
          <w:spacing w:val="-8"/>
          <w:sz w:val="20"/>
        </w:rPr>
        <w:t> </w:t>
      </w:r>
      <w:r>
        <w:rPr>
          <w:rFonts w:ascii="Georgia" w:hAnsi="Georgia"/>
          <w:sz w:val="20"/>
        </w:rPr>
        <w:t>when</w:t>
      </w:r>
      <w:r>
        <w:rPr>
          <w:rFonts w:ascii="Georgia" w:hAnsi="Georgia"/>
          <w:spacing w:val="-8"/>
          <w:sz w:val="20"/>
        </w:rPr>
        <w:t> </w:t>
      </w:r>
      <w:r>
        <w:rPr>
          <w:rFonts w:ascii="Georgia" w:hAnsi="Georgia"/>
          <w:sz w:val="20"/>
        </w:rPr>
        <w:t>using</w:t>
      </w:r>
      <w:r>
        <w:rPr>
          <w:rFonts w:ascii="Georgia" w:hAnsi="Georgia"/>
          <w:spacing w:val="-8"/>
          <w:sz w:val="20"/>
        </w:rPr>
        <w:t> </w:t>
      </w:r>
      <w:r>
        <w:rPr>
          <w:rFonts w:ascii="Georgia" w:hAnsi="Georgia"/>
          <w:sz w:val="20"/>
        </w:rPr>
        <w:t>the</w:t>
      </w:r>
      <w:r>
        <w:rPr>
          <w:rFonts w:ascii="Georgia" w:hAnsi="Georgia"/>
          <w:spacing w:val="-8"/>
          <w:sz w:val="20"/>
        </w:rPr>
        <w:t> </w:t>
      </w:r>
      <w:r>
        <w:rPr>
          <w:rFonts w:ascii="Georgia" w:hAnsi="Georgia"/>
          <w:sz w:val="20"/>
        </w:rPr>
        <w:t>system.</w:t>
      </w:r>
    </w:p>
    <w:p>
      <w:pPr>
        <w:spacing w:line="264" w:lineRule="auto" w:before="0"/>
        <w:ind w:left="300" w:right="1" w:firstLine="226"/>
        <w:jc w:val="both"/>
        <w:rPr>
          <w:rFonts w:ascii="Georgia" w:hAnsi="Georgia"/>
          <w:sz w:val="20"/>
        </w:rPr>
      </w:pPr>
      <w:r>
        <w:rPr>
          <w:rFonts w:ascii="Georgia" w:hAnsi="Georgia"/>
          <w:spacing w:val="-4"/>
          <w:sz w:val="20"/>
        </w:rPr>
        <w:t>Given</w:t>
      </w:r>
      <w:r>
        <w:rPr>
          <w:rFonts w:ascii="Georgia" w:hAnsi="Georgia"/>
          <w:spacing w:val="-9"/>
          <w:sz w:val="20"/>
        </w:rPr>
        <w:t> </w:t>
      </w:r>
      <w:r>
        <w:rPr>
          <w:rFonts w:ascii="Georgia" w:hAnsi="Georgia"/>
          <w:spacing w:val="-4"/>
          <w:sz w:val="20"/>
        </w:rPr>
        <w:t>the</w:t>
      </w:r>
      <w:r>
        <w:rPr>
          <w:rFonts w:ascii="Georgia" w:hAnsi="Georgia"/>
          <w:spacing w:val="-8"/>
          <w:sz w:val="20"/>
        </w:rPr>
        <w:t> </w:t>
      </w:r>
      <w:r>
        <w:rPr>
          <w:rFonts w:ascii="Georgia" w:hAnsi="Georgia"/>
          <w:spacing w:val="-4"/>
          <w:sz w:val="20"/>
        </w:rPr>
        <w:t>amount</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sensitive</w:t>
      </w:r>
      <w:r>
        <w:rPr>
          <w:rFonts w:ascii="Georgia" w:hAnsi="Georgia"/>
          <w:spacing w:val="-8"/>
          <w:sz w:val="20"/>
        </w:rPr>
        <w:t> </w:t>
      </w:r>
      <w:r>
        <w:rPr>
          <w:rFonts w:ascii="Georgia" w:hAnsi="Georgia"/>
          <w:spacing w:val="-4"/>
          <w:sz w:val="20"/>
        </w:rPr>
        <w:t>information</w:t>
      </w:r>
      <w:r>
        <w:rPr>
          <w:rFonts w:ascii="Georgia" w:hAnsi="Georgia"/>
          <w:spacing w:val="-8"/>
          <w:sz w:val="20"/>
        </w:rPr>
        <w:t> </w:t>
      </w:r>
      <w:r>
        <w:rPr>
          <w:rFonts w:ascii="Georgia" w:hAnsi="Georgia"/>
          <w:spacing w:val="-4"/>
          <w:sz w:val="20"/>
        </w:rPr>
        <w:t>that</w:t>
      </w:r>
      <w:r>
        <w:rPr>
          <w:rFonts w:ascii="Georgia" w:hAnsi="Georgia"/>
          <w:spacing w:val="-8"/>
          <w:sz w:val="20"/>
        </w:rPr>
        <w:t> </w:t>
      </w:r>
      <w:r>
        <w:rPr>
          <w:rFonts w:ascii="Georgia" w:hAnsi="Georgia"/>
          <w:spacing w:val="-4"/>
          <w:sz w:val="20"/>
        </w:rPr>
        <w:t>can</w:t>
      </w:r>
      <w:r>
        <w:rPr>
          <w:rFonts w:ascii="Georgia" w:hAnsi="Georgia"/>
          <w:spacing w:val="-8"/>
          <w:sz w:val="20"/>
        </w:rPr>
        <w:t> </w:t>
      </w:r>
      <w:r>
        <w:rPr>
          <w:rFonts w:ascii="Georgia" w:hAnsi="Georgia"/>
          <w:spacing w:val="-4"/>
          <w:sz w:val="20"/>
        </w:rPr>
        <w:t>be </w:t>
      </w:r>
      <w:r>
        <w:rPr>
          <w:rFonts w:ascii="Georgia" w:hAnsi="Georgia"/>
          <w:w w:val="90"/>
          <w:sz w:val="20"/>
        </w:rPr>
        <w:t>gathered</w:t>
      </w:r>
      <w:r>
        <w:rPr>
          <w:rFonts w:ascii="Georgia" w:hAnsi="Georgia"/>
          <w:spacing w:val="-8"/>
          <w:w w:val="90"/>
          <w:sz w:val="20"/>
        </w:rPr>
        <w:t> </w:t>
      </w:r>
      <w:r>
        <w:rPr>
          <w:rFonts w:ascii="Georgia" w:hAnsi="Georgia"/>
          <w:w w:val="90"/>
          <w:sz w:val="20"/>
        </w:rPr>
        <w:t>from</w:t>
      </w:r>
      <w:r>
        <w:rPr>
          <w:rFonts w:ascii="Georgia" w:hAnsi="Georgia"/>
          <w:spacing w:val="-7"/>
          <w:w w:val="90"/>
          <w:sz w:val="20"/>
        </w:rPr>
        <w:t> </w:t>
      </w:r>
      <w:r>
        <w:rPr>
          <w:rFonts w:ascii="Georgia" w:hAnsi="Georgia"/>
          <w:w w:val="90"/>
          <w:sz w:val="20"/>
        </w:rPr>
        <w:t>eye</w:t>
      </w:r>
      <w:r>
        <w:rPr>
          <w:rFonts w:ascii="Georgia" w:hAnsi="Georgia"/>
          <w:spacing w:val="-7"/>
          <w:w w:val="90"/>
          <w:sz w:val="20"/>
        </w:rPr>
        <w:t> </w:t>
      </w:r>
      <w:r>
        <w:rPr>
          <w:rFonts w:ascii="Georgia" w:hAnsi="Georgia"/>
          <w:w w:val="90"/>
          <w:sz w:val="20"/>
        </w:rPr>
        <w:t>tracking</w:t>
      </w:r>
      <w:r>
        <w:rPr>
          <w:rFonts w:ascii="Georgia" w:hAnsi="Georgia"/>
          <w:spacing w:val="-7"/>
          <w:w w:val="90"/>
          <w:sz w:val="20"/>
        </w:rPr>
        <w:t> </w:t>
      </w:r>
      <w:r>
        <w:rPr>
          <w:rFonts w:ascii="Georgia" w:hAnsi="Georgia"/>
          <w:w w:val="90"/>
          <w:sz w:val="20"/>
        </w:rPr>
        <w:t>data</w:t>
      </w:r>
      <w:r>
        <w:rPr>
          <w:rFonts w:ascii="Georgia" w:hAnsi="Georgia"/>
          <w:spacing w:val="-8"/>
          <w:w w:val="90"/>
          <w:sz w:val="20"/>
        </w:rPr>
        <w:t> </w:t>
      </w:r>
      <w:r>
        <w:rPr>
          <w:rFonts w:ascii="Georgia" w:hAnsi="Georgia"/>
          <w:w w:val="90"/>
          <w:sz w:val="20"/>
        </w:rPr>
        <w:t>and</w:t>
      </w:r>
      <w:r>
        <w:rPr>
          <w:rFonts w:ascii="Georgia" w:hAnsi="Georgia"/>
          <w:spacing w:val="-7"/>
          <w:w w:val="90"/>
          <w:sz w:val="20"/>
        </w:rPr>
        <w:t> </w:t>
      </w:r>
      <w:r>
        <w:rPr>
          <w:rFonts w:ascii="Georgia" w:hAnsi="Georgia"/>
          <w:w w:val="90"/>
          <w:sz w:val="20"/>
        </w:rPr>
        <w:t>the</w:t>
      </w:r>
      <w:r>
        <w:rPr>
          <w:rFonts w:ascii="Georgia" w:hAnsi="Georgia"/>
          <w:spacing w:val="-7"/>
          <w:w w:val="90"/>
          <w:sz w:val="20"/>
        </w:rPr>
        <w:t> </w:t>
      </w:r>
      <w:r>
        <w:rPr>
          <w:rFonts w:ascii="Georgia" w:hAnsi="Georgia"/>
          <w:w w:val="90"/>
          <w:sz w:val="20"/>
        </w:rPr>
        <w:t>lax</w:t>
      </w:r>
      <w:r>
        <w:rPr>
          <w:rFonts w:ascii="Georgia" w:hAnsi="Georgia"/>
          <w:spacing w:val="-7"/>
          <w:w w:val="90"/>
          <w:sz w:val="20"/>
        </w:rPr>
        <w:t> </w:t>
      </w:r>
      <w:r>
        <w:rPr>
          <w:rFonts w:ascii="Georgia" w:hAnsi="Georgia"/>
          <w:w w:val="90"/>
          <w:sz w:val="20"/>
        </w:rPr>
        <w:t>privacy</w:t>
      </w:r>
      <w:r>
        <w:rPr>
          <w:rFonts w:ascii="Georgia" w:hAnsi="Georgia"/>
          <w:spacing w:val="-8"/>
          <w:w w:val="90"/>
          <w:sz w:val="20"/>
        </w:rPr>
        <w:t> </w:t>
      </w:r>
      <w:r>
        <w:rPr>
          <w:rFonts w:ascii="Georgia" w:hAnsi="Georgia"/>
          <w:w w:val="90"/>
          <w:sz w:val="20"/>
        </w:rPr>
        <w:t>practices </w:t>
      </w:r>
      <w:r>
        <w:rPr>
          <w:rFonts w:ascii="Georgia" w:hAnsi="Georgia"/>
          <w:spacing w:val="-2"/>
          <w:sz w:val="20"/>
        </w:rPr>
        <w:t>in</w:t>
      </w:r>
      <w:r>
        <w:rPr>
          <w:rFonts w:ascii="Georgia" w:hAnsi="Georgia"/>
          <w:spacing w:val="-6"/>
          <w:sz w:val="20"/>
        </w:rPr>
        <w:t> </w:t>
      </w:r>
      <w:r>
        <w:rPr>
          <w:rFonts w:ascii="Georgia" w:hAnsi="Georgia"/>
          <w:spacing w:val="-2"/>
          <w:sz w:val="20"/>
        </w:rPr>
        <w:t>the</w:t>
      </w:r>
      <w:r>
        <w:rPr>
          <w:rFonts w:ascii="Georgia" w:hAnsi="Georgia"/>
          <w:spacing w:val="-6"/>
          <w:sz w:val="20"/>
        </w:rPr>
        <w:t> </w:t>
      </w:r>
      <w:r>
        <w:rPr>
          <w:rFonts w:ascii="Georgia" w:hAnsi="Georgia"/>
          <w:spacing w:val="-2"/>
          <w:sz w:val="20"/>
        </w:rPr>
        <w:t>current</w:t>
      </w:r>
      <w:r>
        <w:rPr>
          <w:rFonts w:ascii="Georgia" w:hAnsi="Georgia"/>
          <w:spacing w:val="-6"/>
          <w:sz w:val="20"/>
        </w:rPr>
        <w:t> </w:t>
      </w:r>
      <w:r>
        <w:rPr>
          <w:rFonts w:ascii="Georgia" w:hAnsi="Georgia"/>
          <w:spacing w:val="-2"/>
          <w:sz w:val="20"/>
        </w:rPr>
        <w:t>VR</w:t>
      </w:r>
      <w:r>
        <w:rPr>
          <w:rFonts w:ascii="Georgia" w:hAnsi="Georgia"/>
          <w:spacing w:val="-6"/>
          <w:sz w:val="20"/>
        </w:rPr>
        <w:t> </w:t>
      </w:r>
      <w:r>
        <w:rPr>
          <w:rFonts w:ascii="Georgia" w:hAnsi="Georgia"/>
          <w:spacing w:val="-2"/>
          <w:sz w:val="20"/>
        </w:rPr>
        <w:t>ecosystem,</w:t>
      </w:r>
      <w:r>
        <w:rPr>
          <w:rFonts w:ascii="Georgia" w:hAnsi="Georgia"/>
          <w:spacing w:val="-6"/>
          <w:sz w:val="20"/>
        </w:rPr>
        <w:t> </w:t>
      </w:r>
      <w:r>
        <w:rPr>
          <w:rFonts w:ascii="Georgia" w:hAnsi="Georgia"/>
          <w:spacing w:val="-2"/>
          <w:sz w:val="20"/>
        </w:rPr>
        <w:t>Steil</w:t>
      </w:r>
      <w:r>
        <w:rPr>
          <w:rFonts w:ascii="Georgia" w:hAnsi="Georgia"/>
          <w:spacing w:val="-6"/>
          <w:sz w:val="20"/>
        </w:rPr>
        <w:t> </w:t>
      </w:r>
      <w:r>
        <w:rPr>
          <w:rFonts w:ascii="Georgia" w:hAnsi="Georgia"/>
          <w:spacing w:val="-2"/>
          <w:sz w:val="20"/>
        </w:rPr>
        <w:t>et</w:t>
      </w:r>
      <w:r>
        <w:rPr>
          <w:rFonts w:ascii="Georgia" w:hAnsi="Georgia"/>
          <w:spacing w:val="-6"/>
          <w:sz w:val="20"/>
        </w:rPr>
        <w:t> </w:t>
      </w:r>
      <w:r>
        <w:rPr>
          <w:rFonts w:ascii="Georgia" w:hAnsi="Georgia"/>
          <w:spacing w:val="-2"/>
          <w:sz w:val="20"/>
        </w:rPr>
        <w:t>al.</w:t>
      </w:r>
      <w:r>
        <w:rPr>
          <w:rFonts w:ascii="Georgia" w:hAnsi="Georgia"/>
          <w:spacing w:val="-6"/>
          <w:sz w:val="20"/>
        </w:rPr>
        <w:t> </w:t>
      </w:r>
      <w:r>
        <w:rPr>
          <w:rFonts w:ascii="Georgia" w:hAnsi="Georgia"/>
          <w:spacing w:val="-2"/>
          <w:sz w:val="20"/>
        </w:rPr>
        <w:t>(</w:t>
      </w:r>
      <w:hyperlink w:history="true" w:anchor="_bookmark468">
        <w:r>
          <w:rPr>
            <w:rFonts w:ascii="Georgia" w:hAnsi="Georgia"/>
            <w:color w:val="0000FF"/>
            <w:spacing w:val="-2"/>
            <w:sz w:val="20"/>
          </w:rPr>
          <w:t>2019</w:t>
        </w:r>
      </w:hyperlink>
      <w:r>
        <w:rPr>
          <w:rFonts w:ascii="Georgia" w:hAnsi="Georgia"/>
          <w:spacing w:val="-2"/>
          <w:sz w:val="20"/>
        </w:rPr>
        <w:t>)</w:t>
      </w:r>
      <w:r>
        <w:rPr>
          <w:rFonts w:ascii="Georgia" w:hAnsi="Georgia"/>
          <w:spacing w:val="-6"/>
          <w:sz w:val="20"/>
        </w:rPr>
        <w:t> </w:t>
      </w:r>
      <w:r>
        <w:rPr>
          <w:rFonts w:ascii="Georgia" w:hAnsi="Georgia"/>
          <w:spacing w:val="-2"/>
          <w:sz w:val="20"/>
        </w:rPr>
        <w:t>explains </w:t>
      </w:r>
      <w:r>
        <w:rPr>
          <w:rFonts w:ascii="Georgia" w:hAnsi="Georgia"/>
          <w:spacing w:val="-2"/>
          <w:w w:val="90"/>
          <w:sz w:val="20"/>
        </w:rPr>
        <w:t>how</w:t>
      </w:r>
      <w:r>
        <w:rPr>
          <w:rFonts w:ascii="Georgia" w:hAnsi="Georgia"/>
          <w:spacing w:val="-3"/>
          <w:w w:val="90"/>
          <w:sz w:val="20"/>
        </w:rPr>
        <w:t> </w:t>
      </w:r>
      <w:r>
        <w:rPr>
          <w:rFonts w:ascii="Georgia" w:hAnsi="Georgia"/>
          <w:spacing w:val="-2"/>
          <w:w w:val="90"/>
          <w:sz w:val="20"/>
        </w:rPr>
        <w:t>eye</w:t>
      </w:r>
      <w:r>
        <w:rPr>
          <w:rFonts w:ascii="Georgia" w:hAnsi="Georgia"/>
          <w:spacing w:val="-3"/>
          <w:w w:val="90"/>
          <w:sz w:val="20"/>
        </w:rPr>
        <w:t> </w:t>
      </w:r>
      <w:r>
        <w:rPr>
          <w:rFonts w:ascii="Georgia" w:hAnsi="Georgia"/>
          <w:spacing w:val="-2"/>
          <w:w w:val="90"/>
          <w:sz w:val="20"/>
        </w:rPr>
        <w:t>movements</w:t>
      </w:r>
      <w:r>
        <w:rPr>
          <w:rFonts w:ascii="Georgia" w:hAnsi="Georgia"/>
          <w:spacing w:val="-3"/>
          <w:w w:val="90"/>
          <w:sz w:val="20"/>
        </w:rPr>
        <w:t> </w:t>
      </w:r>
      <w:r>
        <w:rPr>
          <w:rFonts w:ascii="Georgia" w:hAnsi="Georgia"/>
          <w:spacing w:val="-2"/>
          <w:w w:val="90"/>
          <w:sz w:val="20"/>
        </w:rPr>
        <w:t>recorded</w:t>
      </w:r>
      <w:r>
        <w:rPr>
          <w:rFonts w:ascii="Georgia" w:hAnsi="Georgia"/>
          <w:spacing w:val="-3"/>
          <w:w w:val="90"/>
          <w:sz w:val="20"/>
        </w:rPr>
        <w:t> </w:t>
      </w:r>
      <w:r>
        <w:rPr>
          <w:rFonts w:ascii="Georgia" w:hAnsi="Georgia"/>
          <w:spacing w:val="-2"/>
          <w:w w:val="90"/>
          <w:sz w:val="20"/>
        </w:rPr>
        <w:t>using</w:t>
      </w:r>
      <w:r>
        <w:rPr>
          <w:rFonts w:ascii="Georgia" w:hAnsi="Georgia"/>
          <w:spacing w:val="-3"/>
          <w:w w:val="90"/>
          <w:sz w:val="20"/>
        </w:rPr>
        <w:t> </w:t>
      </w:r>
      <w:r>
        <w:rPr>
          <w:rFonts w:ascii="Georgia" w:hAnsi="Georgia"/>
          <w:spacing w:val="-2"/>
          <w:w w:val="90"/>
          <w:sz w:val="20"/>
        </w:rPr>
        <w:t>HMD-based</w:t>
      </w:r>
      <w:r>
        <w:rPr>
          <w:rFonts w:ascii="Georgia" w:hAnsi="Georgia"/>
          <w:spacing w:val="-3"/>
          <w:w w:val="90"/>
          <w:sz w:val="20"/>
        </w:rPr>
        <w:t> </w:t>
      </w:r>
      <w:r>
        <w:rPr>
          <w:rFonts w:ascii="Georgia" w:hAnsi="Georgia"/>
          <w:spacing w:val="-2"/>
          <w:w w:val="90"/>
          <w:sz w:val="20"/>
        </w:rPr>
        <w:t>eye</w:t>
      </w:r>
      <w:r>
        <w:rPr>
          <w:rFonts w:ascii="Georgia" w:hAnsi="Georgia"/>
          <w:spacing w:val="-3"/>
          <w:w w:val="90"/>
          <w:sz w:val="20"/>
        </w:rPr>
        <w:t> </w:t>
      </w:r>
      <w:r>
        <w:rPr>
          <w:rFonts w:ascii="Georgia" w:hAnsi="Georgia"/>
          <w:spacing w:val="-2"/>
          <w:w w:val="90"/>
          <w:sz w:val="20"/>
        </w:rPr>
        <w:t>trackers </w:t>
      </w:r>
      <w:r>
        <w:rPr>
          <w:rFonts w:ascii="Georgia" w:hAnsi="Georgia"/>
          <w:w w:val="90"/>
          <w:sz w:val="20"/>
        </w:rPr>
        <w:t>could be a potential threat to users’ privacy. They point out </w:t>
      </w:r>
      <w:r>
        <w:rPr>
          <w:rFonts w:ascii="Georgia" w:hAnsi="Georgia"/>
          <w:spacing w:val="-6"/>
          <w:sz w:val="20"/>
        </w:rPr>
        <w:t>that there is an urgent need to develop privacy-aware eye </w:t>
      </w:r>
      <w:r>
        <w:rPr>
          <w:rFonts w:ascii="Georgia" w:hAnsi="Georgia"/>
          <w:w w:val="90"/>
          <w:sz w:val="20"/>
        </w:rPr>
        <w:t>tracking systems—systems that provide a formal guarantee </w:t>
      </w:r>
      <w:r>
        <w:rPr>
          <w:rFonts w:ascii="Georgia" w:hAnsi="Georgia"/>
          <w:spacing w:val="-2"/>
          <w:sz w:val="20"/>
        </w:rPr>
        <w:t>to</w:t>
      </w:r>
      <w:r>
        <w:rPr>
          <w:rFonts w:ascii="Georgia" w:hAnsi="Georgia"/>
          <w:spacing w:val="-11"/>
          <w:sz w:val="20"/>
        </w:rPr>
        <w:t> </w:t>
      </w:r>
      <w:r>
        <w:rPr>
          <w:rFonts w:ascii="Georgia" w:hAnsi="Georgia"/>
          <w:spacing w:val="-2"/>
          <w:sz w:val="20"/>
        </w:rPr>
        <w:t>protect</w:t>
      </w:r>
      <w:r>
        <w:rPr>
          <w:rFonts w:ascii="Georgia" w:hAnsi="Georgia"/>
          <w:spacing w:val="-10"/>
          <w:sz w:val="20"/>
        </w:rPr>
        <w:t> </w:t>
      </w:r>
      <w:r>
        <w:rPr>
          <w:rFonts w:ascii="Georgia" w:hAnsi="Georgia"/>
          <w:spacing w:val="-2"/>
          <w:sz w:val="20"/>
        </w:rPr>
        <w:t>the</w:t>
      </w:r>
      <w:r>
        <w:rPr>
          <w:rFonts w:ascii="Georgia" w:hAnsi="Georgia"/>
          <w:spacing w:val="-10"/>
          <w:sz w:val="20"/>
        </w:rPr>
        <w:t> </w:t>
      </w:r>
      <w:r>
        <w:rPr>
          <w:rFonts w:ascii="Georgia" w:hAnsi="Georgia"/>
          <w:spacing w:val="-2"/>
          <w:sz w:val="20"/>
        </w:rPr>
        <w:t>privacy</w:t>
      </w:r>
      <w:r>
        <w:rPr>
          <w:rFonts w:ascii="Georgia" w:hAnsi="Georgia"/>
          <w:spacing w:val="-10"/>
          <w:sz w:val="20"/>
        </w:rPr>
        <w:t> </w:t>
      </w:r>
      <w:r>
        <w:rPr>
          <w:rFonts w:ascii="Georgia" w:hAnsi="Georgia"/>
          <w:spacing w:val="-2"/>
          <w:sz w:val="20"/>
        </w:rPr>
        <w:t>of</w:t>
      </w:r>
      <w:r>
        <w:rPr>
          <w:rFonts w:ascii="Georgia" w:hAnsi="Georgia"/>
          <w:spacing w:val="-10"/>
          <w:sz w:val="20"/>
        </w:rPr>
        <w:t> </w:t>
      </w:r>
      <w:r>
        <w:rPr>
          <w:rFonts w:ascii="Georgia" w:hAnsi="Georgia"/>
          <w:spacing w:val="-2"/>
          <w:sz w:val="20"/>
        </w:rPr>
        <w:t>their</w:t>
      </w:r>
      <w:r>
        <w:rPr>
          <w:rFonts w:ascii="Georgia" w:hAnsi="Georgia"/>
          <w:spacing w:val="-10"/>
          <w:sz w:val="20"/>
        </w:rPr>
        <w:t> </w:t>
      </w:r>
      <w:r>
        <w:rPr>
          <w:rFonts w:ascii="Georgia" w:hAnsi="Georgia"/>
          <w:spacing w:val="-2"/>
          <w:sz w:val="20"/>
        </w:rPr>
        <w:t>users.</w:t>
      </w:r>
      <w:r>
        <w:rPr>
          <w:rFonts w:ascii="Georgia" w:hAnsi="Georgia"/>
          <w:spacing w:val="-10"/>
          <w:sz w:val="20"/>
        </w:rPr>
        <w:t> </w:t>
      </w:r>
      <w:r>
        <w:rPr>
          <w:rFonts w:ascii="Georgia" w:hAnsi="Georgia"/>
          <w:spacing w:val="-2"/>
          <w:sz w:val="20"/>
        </w:rPr>
        <w:t>They</w:t>
      </w:r>
      <w:r>
        <w:rPr>
          <w:rFonts w:ascii="Georgia" w:hAnsi="Georgia"/>
          <w:spacing w:val="-10"/>
          <w:sz w:val="20"/>
        </w:rPr>
        <w:t> </w:t>
      </w:r>
      <w:r>
        <w:rPr>
          <w:rFonts w:ascii="Georgia" w:hAnsi="Georgia"/>
          <w:spacing w:val="-2"/>
          <w:sz w:val="20"/>
        </w:rPr>
        <w:t>also</w:t>
      </w:r>
      <w:r>
        <w:rPr>
          <w:rFonts w:ascii="Georgia" w:hAnsi="Georgia"/>
          <w:spacing w:val="-10"/>
          <w:sz w:val="20"/>
        </w:rPr>
        <w:t> </w:t>
      </w:r>
      <w:r>
        <w:rPr>
          <w:rFonts w:ascii="Georgia" w:hAnsi="Georgia"/>
          <w:spacing w:val="-2"/>
          <w:sz w:val="20"/>
        </w:rPr>
        <w:t>propose</w:t>
      </w:r>
      <w:r>
        <w:rPr>
          <w:rFonts w:ascii="Georgia" w:hAnsi="Georgia"/>
          <w:spacing w:val="-10"/>
          <w:sz w:val="20"/>
        </w:rPr>
        <w:t> </w:t>
      </w:r>
      <w:r>
        <w:rPr>
          <w:rFonts w:ascii="Georgia" w:hAnsi="Georgia"/>
          <w:spacing w:val="-2"/>
          <w:sz w:val="20"/>
        </w:rPr>
        <w:t>a </w:t>
      </w:r>
      <w:r>
        <w:rPr>
          <w:rFonts w:ascii="Georgia" w:hAnsi="Georgia"/>
          <w:spacing w:val="-6"/>
          <w:sz w:val="20"/>
        </w:rPr>
        <w:t>method that could be used to protect users’ privacy in eye </w:t>
      </w:r>
      <w:r>
        <w:rPr>
          <w:rFonts w:ascii="Georgia" w:hAnsi="Georgia"/>
          <w:w w:val="90"/>
          <w:sz w:val="20"/>
        </w:rPr>
        <w:t>tracking based on diﬀerential privacy—a method that adds </w:t>
      </w:r>
      <w:r>
        <w:rPr>
          <w:rFonts w:ascii="Georgia" w:hAnsi="Georgia"/>
          <w:sz w:val="20"/>
        </w:rPr>
        <w:t>noise</w:t>
      </w:r>
      <w:r>
        <w:rPr>
          <w:rFonts w:ascii="Georgia" w:hAnsi="Georgia"/>
          <w:spacing w:val="-6"/>
          <w:sz w:val="20"/>
        </w:rPr>
        <w:t> </w:t>
      </w:r>
      <w:r>
        <w:rPr>
          <w:rFonts w:ascii="Georgia" w:hAnsi="Georgia"/>
          <w:sz w:val="20"/>
        </w:rPr>
        <w:t>to</w:t>
      </w:r>
      <w:r>
        <w:rPr>
          <w:rFonts w:ascii="Georgia" w:hAnsi="Georgia"/>
          <w:spacing w:val="-6"/>
          <w:sz w:val="20"/>
        </w:rPr>
        <w:t> </w:t>
      </w:r>
      <w:r>
        <w:rPr>
          <w:rFonts w:ascii="Georgia" w:hAnsi="Georgia"/>
          <w:sz w:val="20"/>
        </w:rPr>
        <w:t>eye</w:t>
      </w:r>
      <w:r>
        <w:rPr>
          <w:rFonts w:ascii="Georgia" w:hAnsi="Georgia"/>
          <w:spacing w:val="-6"/>
          <w:sz w:val="20"/>
        </w:rPr>
        <w:t> </w:t>
      </w:r>
      <w:r>
        <w:rPr>
          <w:rFonts w:ascii="Georgia" w:hAnsi="Georgia"/>
          <w:sz w:val="20"/>
        </w:rPr>
        <w:t>tracking</w:t>
      </w:r>
      <w:r>
        <w:rPr>
          <w:rFonts w:ascii="Georgia" w:hAnsi="Georgia"/>
          <w:spacing w:val="-6"/>
          <w:sz w:val="20"/>
        </w:rPr>
        <w:t> </w:t>
      </w:r>
      <w:r>
        <w:rPr>
          <w:rFonts w:ascii="Georgia" w:hAnsi="Georgia"/>
          <w:sz w:val="20"/>
        </w:rPr>
        <w:t>data</w:t>
      </w:r>
      <w:r>
        <w:rPr>
          <w:rFonts w:ascii="Georgia" w:hAnsi="Georgia"/>
          <w:spacing w:val="-6"/>
          <w:sz w:val="20"/>
        </w:rPr>
        <w:t> </w:t>
      </w:r>
      <w:r>
        <w:rPr>
          <w:rFonts w:ascii="Georgia" w:hAnsi="Georgia"/>
          <w:sz w:val="20"/>
        </w:rPr>
        <w:t>to</w:t>
      </w:r>
      <w:r>
        <w:rPr>
          <w:rFonts w:ascii="Georgia" w:hAnsi="Georgia"/>
          <w:spacing w:val="-6"/>
          <w:sz w:val="20"/>
        </w:rPr>
        <w:t> </w:t>
      </w:r>
      <w:r>
        <w:rPr>
          <w:rFonts w:ascii="Georgia" w:hAnsi="Georgia"/>
          <w:sz w:val="20"/>
        </w:rPr>
        <w:t>hide</w:t>
      </w:r>
      <w:r>
        <w:rPr>
          <w:rFonts w:ascii="Georgia" w:hAnsi="Georgia"/>
          <w:spacing w:val="-6"/>
          <w:sz w:val="20"/>
        </w:rPr>
        <w:t> </w:t>
      </w:r>
      <w:r>
        <w:rPr>
          <w:rFonts w:ascii="Georgia" w:hAnsi="Georgia"/>
          <w:sz w:val="20"/>
        </w:rPr>
        <w:t>the</w:t>
      </w:r>
      <w:r>
        <w:rPr>
          <w:rFonts w:ascii="Georgia" w:hAnsi="Georgia"/>
          <w:spacing w:val="-6"/>
          <w:sz w:val="20"/>
        </w:rPr>
        <w:t> </w:t>
      </w:r>
      <w:r>
        <w:rPr>
          <w:rFonts w:ascii="Georgia" w:hAnsi="Georgia"/>
          <w:sz w:val="20"/>
        </w:rPr>
        <w:t>privacy-sensitive </w:t>
      </w:r>
      <w:r>
        <w:rPr>
          <w:rFonts w:ascii="Georgia" w:hAnsi="Georgia"/>
          <w:spacing w:val="-4"/>
          <w:sz w:val="20"/>
        </w:rPr>
        <w:t>information</w:t>
      </w:r>
      <w:r>
        <w:rPr>
          <w:rFonts w:ascii="Georgia" w:hAnsi="Georgia"/>
          <w:spacing w:val="-8"/>
          <w:sz w:val="20"/>
        </w:rPr>
        <w:t> </w:t>
      </w:r>
      <w:r>
        <w:rPr>
          <w:rFonts w:ascii="Georgia" w:hAnsi="Georgia"/>
          <w:spacing w:val="-4"/>
          <w:sz w:val="20"/>
        </w:rPr>
        <w:t>in</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data</w:t>
      </w:r>
      <w:r>
        <w:rPr>
          <w:rFonts w:ascii="Georgia" w:hAnsi="Georgia"/>
          <w:spacing w:val="-8"/>
          <w:sz w:val="20"/>
        </w:rPr>
        <w:t> </w:t>
      </w:r>
      <w:r>
        <w:rPr>
          <w:rFonts w:ascii="Georgia" w:hAnsi="Georgia"/>
          <w:spacing w:val="-4"/>
          <w:sz w:val="20"/>
        </w:rPr>
        <w:t>while</w:t>
      </w:r>
      <w:r>
        <w:rPr>
          <w:rFonts w:ascii="Georgia" w:hAnsi="Georgia"/>
          <w:spacing w:val="-8"/>
          <w:sz w:val="20"/>
        </w:rPr>
        <w:t> </w:t>
      </w:r>
      <w:r>
        <w:rPr>
          <w:rFonts w:ascii="Georgia" w:hAnsi="Georgia"/>
          <w:spacing w:val="-4"/>
          <w:sz w:val="20"/>
        </w:rPr>
        <w:t>still</w:t>
      </w:r>
      <w:r>
        <w:rPr>
          <w:rFonts w:ascii="Georgia" w:hAnsi="Georgia"/>
          <w:spacing w:val="-8"/>
          <w:sz w:val="20"/>
        </w:rPr>
        <w:t> </w:t>
      </w:r>
      <w:r>
        <w:rPr>
          <w:rFonts w:ascii="Georgia" w:hAnsi="Georgia"/>
          <w:spacing w:val="-4"/>
          <w:sz w:val="20"/>
        </w:rPr>
        <w:t>allowing</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data</w:t>
      </w:r>
      <w:r>
        <w:rPr>
          <w:rFonts w:ascii="Georgia" w:hAnsi="Georgia"/>
          <w:spacing w:val="-8"/>
          <w:sz w:val="20"/>
        </w:rPr>
        <w:t> </w:t>
      </w:r>
      <w:r>
        <w:rPr>
          <w:rFonts w:ascii="Georgia" w:hAnsi="Georgia"/>
          <w:spacing w:val="-4"/>
          <w:sz w:val="20"/>
        </w:rPr>
        <w:t>to</w:t>
      </w:r>
      <w:r>
        <w:rPr>
          <w:rFonts w:ascii="Georgia" w:hAnsi="Georgia"/>
          <w:spacing w:val="-8"/>
          <w:sz w:val="20"/>
        </w:rPr>
        <w:t> </w:t>
      </w:r>
      <w:r>
        <w:rPr>
          <w:rFonts w:ascii="Georgia" w:hAnsi="Georgia"/>
          <w:spacing w:val="-4"/>
          <w:sz w:val="20"/>
        </w:rPr>
        <w:t>be </w:t>
      </w:r>
      <w:r>
        <w:rPr>
          <w:rFonts w:ascii="Georgia" w:hAnsi="Georgia"/>
          <w:sz w:val="20"/>
        </w:rPr>
        <w:t>used</w:t>
      </w:r>
      <w:r>
        <w:rPr>
          <w:rFonts w:ascii="Georgia" w:hAnsi="Georgia"/>
          <w:spacing w:val="-13"/>
          <w:sz w:val="20"/>
        </w:rPr>
        <w:t> </w:t>
      </w:r>
      <w:r>
        <w:rPr>
          <w:rFonts w:ascii="Georgia" w:hAnsi="Georgia"/>
          <w:sz w:val="20"/>
        </w:rPr>
        <w:t>for</w:t>
      </w:r>
      <w:r>
        <w:rPr>
          <w:rFonts w:ascii="Georgia" w:hAnsi="Georgia"/>
          <w:spacing w:val="-12"/>
          <w:sz w:val="20"/>
        </w:rPr>
        <w:t> </w:t>
      </w:r>
      <w:r>
        <w:rPr>
          <w:rFonts w:ascii="Georgia" w:hAnsi="Georgia"/>
          <w:sz w:val="20"/>
        </w:rPr>
        <w:t>the</w:t>
      </w:r>
      <w:r>
        <w:rPr>
          <w:rFonts w:ascii="Georgia" w:hAnsi="Georgia"/>
          <w:spacing w:val="-12"/>
          <w:sz w:val="20"/>
        </w:rPr>
        <w:t> </w:t>
      </w:r>
      <w:r>
        <w:rPr>
          <w:rFonts w:ascii="Georgia" w:hAnsi="Georgia"/>
          <w:sz w:val="20"/>
        </w:rPr>
        <w:t>desired</w:t>
      </w:r>
      <w:r>
        <w:rPr>
          <w:rFonts w:ascii="Georgia" w:hAnsi="Georgia"/>
          <w:spacing w:val="-12"/>
          <w:sz w:val="20"/>
        </w:rPr>
        <w:t> </w:t>
      </w:r>
      <w:r>
        <w:rPr>
          <w:rFonts w:ascii="Georgia" w:hAnsi="Georgia"/>
          <w:sz w:val="20"/>
        </w:rPr>
        <w:t>task.</w:t>
      </w:r>
    </w:p>
    <w:p>
      <w:pPr>
        <w:spacing w:line="264" w:lineRule="auto" w:before="0"/>
        <w:ind w:left="300" w:right="1" w:firstLine="226"/>
        <w:jc w:val="both"/>
        <w:rPr>
          <w:rFonts w:ascii="Georgia" w:hAnsi="Georgia"/>
          <w:sz w:val="20"/>
        </w:rPr>
      </w:pPr>
      <w:r>
        <w:rPr>
          <w:rFonts w:ascii="Georgia" w:hAnsi="Georgia"/>
          <w:w w:val="90"/>
          <w:sz w:val="20"/>
        </w:rPr>
        <w:t>Despite these findings, there is a need for more research </w:t>
      </w:r>
      <w:r>
        <w:rPr>
          <w:rFonts w:ascii="Georgia" w:hAnsi="Georgia"/>
          <w:spacing w:val="-4"/>
          <w:sz w:val="20"/>
        </w:rPr>
        <w:t>in</w:t>
      </w:r>
      <w:r>
        <w:rPr>
          <w:rFonts w:ascii="Georgia" w:hAnsi="Georgia"/>
          <w:spacing w:val="-6"/>
          <w:sz w:val="20"/>
        </w:rPr>
        <w:t> </w:t>
      </w:r>
      <w:r>
        <w:rPr>
          <w:rFonts w:ascii="Georgia" w:hAnsi="Georgia"/>
          <w:spacing w:val="-4"/>
          <w:sz w:val="20"/>
        </w:rPr>
        <w:t>privacy</w:t>
      </w:r>
      <w:r>
        <w:rPr>
          <w:rFonts w:ascii="Georgia" w:hAnsi="Georgia"/>
          <w:spacing w:val="-6"/>
          <w:sz w:val="20"/>
        </w:rPr>
        <w:t> </w:t>
      </w:r>
      <w:r>
        <w:rPr>
          <w:rFonts w:ascii="Georgia" w:hAnsi="Georgia"/>
          <w:spacing w:val="-4"/>
          <w:sz w:val="20"/>
        </w:rPr>
        <w:t>and</w:t>
      </w:r>
      <w:r>
        <w:rPr>
          <w:rFonts w:ascii="Georgia" w:hAnsi="Georgia"/>
          <w:spacing w:val="-6"/>
          <w:sz w:val="20"/>
        </w:rPr>
        <w:t> </w:t>
      </w:r>
      <w:r>
        <w:rPr>
          <w:rFonts w:ascii="Georgia" w:hAnsi="Georgia"/>
          <w:spacing w:val="-4"/>
          <w:sz w:val="20"/>
        </w:rPr>
        <w:t>security</w:t>
      </w:r>
      <w:r>
        <w:rPr>
          <w:rFonts w:ascii="Georgia" w:hAnsi="Georgia"/>
          <w:spacing w:val="-6"/>
          <w:sz w:val="20"/>
        </w:rPr>
        <w:t> </w:t>
      </w:r>
      <w:r>
        <w:rPr>
          <w:rFonts w:ascii="Georgia" w:hAnsi="Georgia"/>
          <w:spacing w:val="-4"/>
          <w:sz w:val="20"/>
        </w:rPr>
        <w:t>as</w:t>
      </w:r>
      <w:r>
        <w:rPr>
          <w:rFonts w:ascii="Georgia" w:hAnsi="Georgia"/>
          <w:spacing w:val="-6"/>
          <w:sz w:val="20"/>
        </w:rPr>
        <w:t> </w:t>
      </w:r>
      <w:r>
        <w:rPr>
          <w:rFonts w:ascii="Georgia" w:hAnsi="Georgia"/>
          <w:spacing w:val="-4"/>
          <w:sz w:val="20"/>
        </w:rPr>
        <w:t>it</w:t>
      </w:r>
      <w:r>
        <w:rPr>
          <w:rFonts w:ascii="Georgia" w:hAnsi="Georgia"/>
          <w:spacing w:val="-6"/>
          <w:sz w:val="20"/>
        </w:rPr>
        <w:t> </w:t>
      </w:r>
      <w:r>
        <w:rPr>
          <w:rFonts w:ascii="Georgia" w:hAnsi="Georgia"/>
          <w:spacing w:val="-4"/>
          <w:sz w:val="20"/>
        </w:rPr>
        <w:t>relates</w:t>
      </w:r>
      <w:r>
        <w:rPr>
          <w:rFonts w:ascii="Georgia" w:hAnsi="Georgia"/>
          <w:spacing w:val="-6"/>
          <w:sz w:val="20"/>
        </w:rPr>
        <w:t> </w:t>
      </w:r>
      <w:r>
        <w:rPr>
          <w:rFonts w:ascii="Georgia" w:hAnsi="Georgia"/>
          <w:spacing w:val="-4"/>
          <w:sz w:val="20"/>
        </w:rPr>
        <w:t>to</w:t>
      </w:r>
      <w:r>
        <w:rPr>
          <w:rFonts w:ascii="Georgia" w:hAnsi="Georgia"/>
          <w:spacing w:val="-6"/>
          <w:sz w:val="20"/>
        </w:rPr>
        <w:t> </w:t>
      </w:r>
      <w:r>
        <w:rPr>
          <w:rFonts w:ascii="Georgia" w:hAnsi="Georgia"/>
          <w:spacing w:val="-4"/>
          <w:sz w:val="20"/>
        </w:rPr>
        <w:t>eye</w:t>
      </w:r>
      <w:r>
        <w:rPr>
          <w:rFonts w:ascii="Georgia" w:hAnsi="Georgia"/>
          <w:spacing w:val="-6"/>
          <w:sz w:val="20"/>
        </w:rPr>
        <w:t> </w:t>
      </w:r>
      <w:r>
        <w:rPr>
          <w:rFonts w:ascii="Georgia" w:hAnsi="Georgia"/>
          <w:spacing w:val="-4"/>
          <w:sz w:val="20"/>
        </w:rPr>
        <w:t>tracking</w:t>
      </w:r>
      <w:r>
        <w:rPr>
          <w:rFonts w:ascii="Georgia" w:hAnsi="Georgia"/>
          <w:spacing w:val="-6"/>
          <w:sz w:val="20"/>
        </w:rPr>
        <w:t> </w:t>
      </w:r>
      <w:r>
        <w:rPr>
          <w:rFonts w:ascii="Georgia" w:hAnsi="Georgia"/>
          <w:spacing w:val="-4"/>
          <w:sz w:val="20"/>
        </w:rPr>
        <w:t>in</w:t>
      </w:r>
      <w:r>
        <w:rPr>
          <w:rFonts w:ascii="Georgia" w:hAnsi="Georgia"/>
          <w:spacing w:val="-6"/>
          <w:sz w:val="20"/>
        </w:rPr>
        <w:t> </w:t>
      </w:r>
      <w:r>
        <w:rPr>
          <w:rFonts w:ascii="Georgia" w:hAnsi="Georgia"/>
          <w:spacing w:val="-4"/>
          <w:sz w:val="20"/>
        </w:rPr>
        <w:t>VR. </w:t>
      </w:r>
      <w:r>
        <w:rPr>
          <w:rFonts w:ascii="Georgia" w:hAnsi="Georgia"/>
          <w:w w:val="90"/>
          <w:sz w:val="20"/>
        </w:rPr>
        <w:t>The rapid technological advancement in VR hardware and </w:t>
      </w:r>
      <w:r>
        <w:rPr>
          <w:rFonts w:ascii="Georgia" w:hAnsi="Georgia"/>
          <w:spacing w:val="-2"/>
          <w:sz w:val="20"/>
        </w:rPr>
        <w:t>the</w:t>
      </w:r>
      <w:r>
        <w:rPr>
          <w:rFonts w:ascii="Georgia" w:hAnsi="Georgia"/>
          <w:spacing w:val="-6"/>
          <w:sz w:val="20"/>
        </w:rPr>
        <w:t> </w:t>
      </w:r>
      <w:r>
        <w:rPr>
          <w:rFonts w:ascii="Georgia" w:hAnsi="Georgia"/>
          <w:spacing w:val="-2"/>
          <w:sz w:val="20"/>
        </w:rPr>
        <w:t>increased</w:t>
      </w:r>
      <w:r>
        <w:rPr>
          <w:rFonts w:ascii="Georgia" w:hAnsi="Georgia"/>
          <w:spacing w:val="-6"/>
          <w:sz w:val="20"/>
        </w:rPr>
        <w:t> </w:t>
      </w:r>
      <w:r>
        <w:rPr>
          <w:rFonts w:ascii="Georgia" w:hAnsi="Georgia"/>
          <w:spacing w:val="-2"/>
          <w:sz w:val="20"/>
        </w:rPr>
        <w:t>integration</w:t>
      </w:r>
      <w:r>
        <w:rPr>
          <w:rFonts w:ascii="Georgia" w:hAnsi="Georgia"/>
          <w:spacing w:val="-6"/>
          <w:sz w:val="20"/>
        </w:rPr>
        <w:t> </w:t>
      </w:r>
      <w:r>
        <w:rPr>
          <w:rFonts w:ascii="Georgia" w:hAnsi="Georgia"/>
          <w:spacing w:val="-2"/>
          <w:sz w:val="20"/>
        </w:rPr>
        <w:t>of</w:t>
      </w:r>
      <w:r>
        <w:rPr>
          <w:rFonts w:ascii="Georgia" w:hAnsi="Georgia"/>
          <w:spacing w:val="-6"/>
          <w:sz w:val="20"/>
        </w:rPr>
        <w:t> </w:t>
      </w:r>
      <w:r>
        <w:rPr>
          <w:rFonts w:ascii="Georgia" w:hAnsi="Georgia"/>
          <w:spacing w:val="-2"/>
          <w:sz w:val="20"/>
        </w:rPr>
        <w:t>eye</w:t>
      </w:r>
      <w:r>
        <w:rPr>
          <w:rFonts w:ascii="Georgia" w:hAnsi="Georgia"/>
          <w:spacing w:val="-6"/>
          <w:sz w:val="20"/>
        </w:rPr>
        <w:t> </w:t>
      </w:r>
      <w:r>
        <w:rPr>
          <w:rFonts w:ascii="Georgia" w:hAnsi="Georgia"/>
          <w:spacing w:val="-2"/>
          <w:sz w:val="20"/>
        </w:rPr>
        <w:t>tracking</w:t>
      </w:r>
      <w:r>
        <w:rPr>
          <w:rFonts w:ascii="Georgia" w:hAnsi="Georgia"/>
          <w:spacing w:val="-6"/>
          <w:sz w:val="20"/>
        </w:rPr>
        <w:t> </w:t>
      </w:r>
      <w:r>
        <w:rPr>
          <w:rFonts w:ascii="Georgia" w:hAnsi="Georgia"/>
          <w:spacing w:val="-2"/>
          <w:sz w:val="20"/>
        </w:rPr>
        <w:t>in</w:t>
      </w:r>
      <w:r>
        <w:rPr>
          <w:rFonts w:ascii="Georgia" w:hAnsi="Georgia"/>
          <w:spacing w:val="-6"/>
          <w:sz w:val="20"/>
        </w:rPr>
        <w:t> </w:t>
      </w:r>
      <w:r>
        <w:rPr>
          <w:rFonts w:ascii="Georgia" w:hAnsi="Georgia"/>
          <w:spacing w:val="-2"/>
          <w:sz w:val="20"/>
        </w:rPr>
        <w:t>HMDs</w:t>
      </w:r>
      <w:r>
        <w:rPr>
          <w:rFonts w:ascii="Georgia" w:hAnsi="Georgia"/>
          <w:spacing w:val="-6"/>
          <w:sz w:val="20"/>
        </w:rPr>
        <w:t> </w:t>
      </w:r>
      <w:r>
        <w:rPr>
          <w:rFonts w:ascii="Georgia" w:hAnsi="Georgia"/>
          <w:spacing w:val="-2"/>
          <w:sz w:val="20"/>
        </w:rPr>
        <w:t>have </w:t>
      </w:r>
      <w:r>
        <w:rPr>
          <w:rFonts w:ascii="Georgia" w:hAnsi="Georgia"/>
          <w:w w:val="90"/>
          <w:sz w:val="20"/>
        </w:rPr>
        <w:t>resulted in a surge of customer-facing applications that use eye tracking data. Therefore, it is important for researchers </w:t>
      </w:r>
      <w:r>
        <w:rPr>
          <w:rFonts w:ascii="Georgia" w:hAnsi="Georgia"/>
          <w:w w:val="85"/>
          <w:sz w:val="20"/>
        </w:rPr>
        <w:t>and practitioners to develop tools and standards that preserve </w:t>
      </w:r>
      <w:r>
        <w:rPr>
          <w:rFonts w:ascii="Georgia" w:hAnsi="Georgia"/>
          <w:spacing w:val="-8"/>
          <w:sz w:val="20"/>
        </w:rPr>
        <w:t>the</w:t>
      </w:r>
      <w:r>
        <w:rPr>
          <w:rFonts w:ascii="Georgia" w:hAnsi="Georgia"/>
          <w:sz w:val="20"/>
        </w:rPr>
        <w:t> </w:t>
      </w:r>
      <w:r>
        <w:rPr>
          <w:rFonts w:ascii="Georgia" w:hAnsi="Georgia"/>
          <w:spacing w:val="-8"/>
          <w:sz w:val="20"/>
        </w:rPr>
        <w:t>user’s</w:t>
      </w:r>
      <w:r>
        <w:rPr>
          <w:rFonts w:ascii="Georgia" w:hAnsi="Georgia"/>
          <w:sz w:val="20"/>
        </w:rPr>
        <w:t> </w:t>
      </w:r>
      <w:r>
        <w:rPr>
          <w:rFonts w:ascii="Georgia" w:hAnsi="Georgia"/>
          <w:spacing w:val="-8"/>
          <w:sz w:val="20"/>
        </w:rPr>
        <w:t>privacy</w:t>
      </w:r>
      <w:r>
        <w:rPr>
          <w:rFonts w:ascii="Georgia" w:hAnsi="Georgia"/>
          <w:sz w:val="20"/>
        </w:rPr>
        <w:t> </w:t>
      </w:r>
      <w:r>
        <w:rPr>
          <w:rFonts w:ascii="Georgia" w:hAnsi="Georgia"/>
          <w:spacing w:val="-8"/>
          <w:sz w:val="20"/>
        </w:rPr>
        <w:t>and</w:t>
      </w:r>
      <w:r>
        <w:rPr>
          <w:rFonts w:ascii="Georgia" w:hAnsi="Georgia"/>
          <w:sz w:val="20"/>
        </w:rPr>
        <w:t> </w:t>
      </w:r>
      <w:r>
        <w:rPr>
          <w:rFonts w:ascii="Georgia" w:hAnsi="Georgia"/>
          <w:spacing w:val="-8"/>
          <w:sz w:val="20"/>
        </w:rPr>
        <w:t>enhance</w:t>
      </w:r>
      <w:r>
        <w:rPr>
          <w:rFonts w:ascii="Georgia" w:hAnsi="Georgia"/>
          <w:sz w:val="20"/>
        </w:rPr>
        <w:t> </w:t>
      </w:r>
      <w:r>
        <w:rPr>
          <w:rFonts w:ascii="Georgia" w:hAnsi="Georgia"/>
          <w:spacing w:val="-8"/>
          <w:sz w:val="20"/>
        </w:rPr>
        <w:t>the</w:t>
      </w:r>
      <w:r>
        <w:rPr>
          <w:rFonts w:ascii="Georgia" w:hAnsi="Georgia"/>
          <w:sz w:val="20"/>
        </w:rPr>
        <w:t> </w:t>
      </w:r>
      <w:r>
        <w:rPr>
          <w:rFonts w:ascii="Georgia" w:hAnsi="Georgia"/>
          <w:spacing w:val="-8"/>
          <w:sz w:val="20"/>
        </w:rPr>
        <w:t>security</w:t>
      </w:r>
      <w:r>
        <w:rPr>
          <w:rFonts w:ascii="Georgia" w:hAnsi="Georgia"/>
          <w:sz w:val="20"/>
        </w:rPr>
        <w:t> </w:t>
      </w:r>
      <w:r>
        <w:rPr>
          <w:rFonts w:ascii="Georgia" w:hAnsi="Georgia"/>
          <w:spacing w:val="-8"/>
          <w:sz w:val="20"/>
        </w:rPr>
        <w:t>of</w:t>
      </w:r>
      <w:r>
        <w:rPr>
          <w:rFonts w:ascii="Georgia" w:hAnsi="Georgia"/>
          <w:sz w:val="20"/>
        </w:rPr>
        <w:t> </w:t>
      </w:r>
      <w:r>
        <w:rPr>
          <w:rFonts w:ascii="Georgia" w:hAnsi="Georgia"/>
          <w:spacing w:val="-8"/>
          <w:sz w:val="20"/>
        </w:rPr>
        <w:t>eye</w:t>
      </w:r>
      <w:r>
        <w:rPr>
          <w:rFonts w:ascii="Georgia" w:hAnsi="Georgia"/>
          <w:sz w:val="20"/>
        </w:rPr>
        <w:t> </w:t>
      </w:r>
      <w:r>
        <w:rPr>
          <w:rFonts w:ascii="Georgia" w:hAnsi="Georgia"/>
          <w:spacing w:val="-8"/>
          <w:sz w:val="20"/>
        </w:rPr>
        <w:t>tracking </w:t>
      </w:r>
      <w:r>
        <w:rPr>
          <w:rFonts w:ascii="Georgia" w:hAnsi="Georgia"/>
          <w:spacing w:val="-2"/>
          <w:sz w:val="20"/>
        </w:rPr>
        <w:t>data.</w:t>
      </w:r>
    </w:p>
    <w:p>
      <w:pPr>
        <w:pStyle w:val="ListParagraph"/>
        <w:numPr>
          <w:ilvl w:val="1"/>
          <w:numId w:val="12"/>
        </w:numPr>
        <w:tabs>
          <w:tab w:pos="692" w:val="left" w:leader="none"/>
        </w:tabs>
        <w:spacing w:line="240" w:lineRule="auto" w:before="216" w:after="0"/>
        <w:ind w:left="692" w:right="0" w:hanging="392"/>
        <w:jc w:val="left"/>
        <w:rPr>
          <w:rFonts w:ascii="Myriad Pro"/>
          <w:b/>
          <w:sz w:val="22"/>
        </w:rPr>
      </w:pPr>
      <w:r>
        <w:rPr>
          <w:rFonts w:ascii="Myriad Pro"/>
          <w:b/>
          <w:w w:val="90"/>
          <w:sz w:val="22"/>
        </w:rPr>
        <w:t>Safety</w:t>
      </w:r>
      <w:r>
        <w:rPr>
          <w:rFonts w:ascii="Myriad Pro"/>
          <w:b/>
          <w:spacing w:val="14"/>
          <w:sz w:val="22"/>
        </w:rPr>
        <w:t> </w:t>
      </w:r>
      <w:r>
        <w:rPr>
          <w:rFonts w:ascii="Myriad Pro"/>
          <w:b/>
          <w:spacing w:val="-2"/>
          <w:sz w:val="22"/>
        </w:rPr>
        <w:t>issues</w:t>
      </w:r>
    </w:p>
    <w:p>
      <w:pPr>
        <w:spacing w:line="264" w:lineRule="auto" w:before="262"/>
        <w:ind w:left="300" w:right="0" w:firstLine="0"/>
        <w:jc w:val="both"/>
        <w:rPr>
          <w:rFonts w:ascii="Georgia"/>
          <w:sz w:val="20"/>
        </w:rPr>
      </w:pPr>
      <w:r>
        <w:rPr>
          <w:rFonts w:ascii="Georgia"/>
          <w:sz w:val="20"/>
        </w:rPr>
        <w:t>Current</w:t>
      </w:r>
      <w:r>
        <w:rPr>
          <w:rFonts w:ascii="Georgia"/>
          <w:spacing w:val="-2"/>
          <w:sz w:val="20"/>
        </w:rPr>
        <w:t> </w:t>
      </w:r>
      <w:r>
        <w:rPr>
          <w:rFonts w:ascii="Georgia"/>
          <w:sz w:val="20"/>
        </w:rPr>
        <w:t>customer-facing</w:t>
      </w:r>
      <w:r>
        <w:rPr>
          <w:rFonts w:ascii="Georgia"/>
          <w:spacing w:val="-2"/>
          <w:sz w:val="20"/>
        </w:rPr>
        <w:t> </w:t>
      </w:r>
      <w:r>
        <w:rPr>
          <w:rFonts w:ascii="Georgia"/>
          <w:sz w:val="20"/>
        </w:rPr>
        <w:t>HMD-based</w:t>
      </w:r>
      <w:r>
        <w:rPr>
          <w:rFonts w:ascii="Georgia"/>
          <w:spacing w:val="-2"/>
          <w:sz w:val="20"/>
        </w:rPr>
        <w:t> </w:t>
      </w:r>
      <w:r>
        <w:rPr>
          <w:rFonts w:ascii="Georgia"/>
          <w:sz w:val="20"/>
        </w:rPr>
        <w:t>eye</w:t>
      </w:r>
      <w:r>
        <w:rPr>
          <w:rFonts w:ascii="Georgia"/>
          <w:spacing w:val="-2"/>
          <w:sz w:val="20"/>
        </w:rPr>
        <w:t> </w:t>
      </w:r>
      <w:r>
        <w:rPr>
          <w:rFonts w:ascii="Georgia"/>
          <w:sz w:val="20"/>
        </w:rPr>
        <w:t>trackers</w:t>
      </w:r>
      <w:r>
        <w:rPr>
          <w:rFonts w:ascii="Georgia"/>
          <w:spacing w:val="-2"/>
          <w:sz w:val="20"/>
        </w:rPr>
        <w:t> </w:t>
      </w:r>
      <w:r>
        <w:rPr>
          <w:rFonts w:ascii="Georgia"/>
          <w:sz w:val="20"/>
        </w:rPr>
        <w:t>are </w:t>
      </w:r>
      <w:r>
        <w:rPr>
          <w:rFonts w:ascii="Georgia"/>
          <w:w w:val="90"/>
          <w:sz w:val="20"/>
        </w:rPr>
        <w:t>VOG-based eye trackers that use infra-red (NIR) radiation to</w:t>
      </w:r>
      <w:r>
        <w:rPr>
          <w:rFonts w:ascii="Georgia"/>
          <w:spacing w:val="38"/>
          <w:sz w:val="20"/>
        </w:rPr>
        <w:t> </w:t>
      </w:r>
      <w:r>
        <w:rPr>
          <w:rFonts w:ascii="Georgia"/>
          <w:w w:val="90"/>
          <w:sz w:val="20"/>
        </w:rPr>
        <w:t>enhance</w:t>
      </w:r>
      <w:r>
        <w:rPr>
          <w:rFonts w:ascii="Georgia"/>
          <w:spacing w:val="38"/>
          <w:sz w:val="20"/>
        </w:rPr>
        <w:t> </w:t>
      </w:r>
      <w:r>
        <w:rPr>
          <w:rFonts w:ascii="Georgia"/>
          <w:w w:val="90"/>
          <w:sz w:val="20"/>
        </w:rPr>
        <w:t>the</w:t>
      </w:r>
      <w:r>
        <w:rPr>
          <w:rFonts w:ascii="Georgia"/>
          <w:spacing w:val="38"/>
          <w:sz w:val="20"/>
        </w:rPr>
        <w:t> </w:t>
      </w:r>
      <w:r>
        <w:rPr>
          <w:rFonts w:ascii="Georgia"/>
          <w:w w:val="90"/>
          <w:sz w:val="20"/>
        </w:rPr>
        <w:t>contrast</w:t>
      </w:r>
      <w:r>
        <w:rPr>
          <w:rFonts w:ascii="Georgia"/>
          <w:spacing w:val="38"/>
          <w:sz w:val="20"/>
        </w:rPr>
        <w:t> </w:t>
      </w:r>
      <w:r>
        <w:rPr>
          <w:rFonts w:ascii="Georgia"/>
          <w:w w:val="90"/>
          <w:sz w:val="20"/>
        </w:rPr>
        <w:t>between</w:t>
      </w:r>
      <w:r>
        <w:rPr>
          <w:rFonts w:ascii="Georgia"/>
          <w:spacing w:val="38"/>
          <w:sz w:val="20"/>
        </w:rPr>
        <w:t> </w:t>
      </w:r>
      <w:r>
        <w:rPr>
          <w:rFonts w:ascii="Georgia"/>
          <w:w w:val="90"/>
          <w:sz w:val="20"/>
        </w:rPr>
        <w:t>the</w:t>
      </w:r>
      <w:r>
        <w:rPr>
          <w:rFonts w:ascii="Georgia"/>
          <w:spacing w:val="39"/>
          <w:sz w:val="20"/>
        </w:rPr>
        <w:t> </w:t>
      </w:r>
      <w:r>
        <w:rPr>
          <w:rFonts w:ascii="Georgia"/>
          <w:w w:val="90"/>
          <w:sz w:val="20"/>
        </w:rPr>
        <w:t>pupil</w:t>
      </w:r>
      <w:r>
        <w:rPr>
          <w:rFonts w:ascii="Georgia"/>
          <w:spacing w:val="38"/>
          <w:sz w:val="20"/>
        </w:rPr>
        <w:t> </w:t>
      </w:r>
      <w:r>
        <w:rPr>
          <w:rFonts w:ascii="Georgia"/>
          <w:w w:val="90"/>
          <w:sz w:val="20"/>
        </w:rPr>
        <w:t>and</w:t>
      </w:r>
      <w:r>
        <w:rPr>
          <w:rFonts w:ascii="Georgia"/>
          <w:spacing w:val="38"/>
          <w:sz w:val="20"/>
        </w:rPr>
        <w:t> </w:t>
      </w:r>
      <w:r>
        <w:rPr>
          <w:rFonts w:ascii="Georgia"/>
          <w:w w:val="90"/>
          <w:sz w:val="20"/>
        </w:rPr>
        <w:t>the</w:t>
      </w:r>
      <w:r>
        <w:rPr>
          <w:rFonts w:ascii="Georgia"/>
          <w:spacing w:val="38"/>
          <w:sz w:val="20"/>
        </w:rPr>
        <w:t> </w:t>
      </w:r>
      <w:r>
        <w:rPr>
          <w:rFonts w:ascii="Georgia"/>
          <w:spacing w:val="-2"/>
          <w:w w:val="90"/>
          <w:sz w:val="20"/>
        </w:rPr>
        <w:t>iris.</w:t>
      </w:r>
    </w:p>
    <w:p>
      <w:pPr>
        <w:spacing w:line="264" w:lineRule="auto" w:before="192"/>
        <w:ind w:left="292" w:right="291" w:firstLine="0"/>
        <w:jc w:val="both"/>
        <w:rPr>
          <w:rFonts w:ascii="Georgia" w:hAnsi="Georgia"/>
          <w:sz w:val="20"/>
        </w:rPr>
      </w:pPr>
      <w:r>
        <w:rPr/>
        <w:br w:type="column"/>
      </w:r>
      <w:r>
        <w:rPr>
          <w:rFonts w:ascii="Georgia" w:hAnsi="Georgia"/>
          <w:sz w:val="20"/>
        </w:rPr>
        <w:t>Most</w:t>
      </w:r>
      <w:r>
        <w:rPr>
          <w:rFonts w:ascii="Georgia" w:hAnsi="Georgia"/>
          <w:spacing w:val="-6"/>
          <w:sz w:val="20"/>
        </w:rPr>
        <w:t> </w:t>
      </w:r>
      <w:r>
        <w:rPr>
          <w:rFonts w:ascii="Georgia" w:hAnsi="Georgia"/>
          <w:sz w:val="20"/>
        </w:rPr>
        <w:t>eye</w:t>
      </w:r>
      <w:r>
        <w:rPr>
          <w:rFonts w:ascii="Georgia" w:hAnsi="Georgia"/>
          <w:spacing w:val="-6"/>
          <w:sz w:val="20"/>
        </w:rPr>
        <w:t> </w:t>
      </w:r>
      <w:r>
        <w:rPr>
          <w:rFonts w:ascii="Georgia" w:hAnsi="Georgia"/>
          <w:sz w:val="20"/>
        </w:rPr>
        <w:t>trackers</w:t>
      </w:r>
      <w:r>
        <w:rPr>
          <w:rFonts w:ascii="Georgia" w:hAnsi="Georgia"/>
          <w:spacing w:val="-6"/>
          <w:sz w:val="20"/>
        </w:rPr>
        <w:t> </w:t>
      </w:r>
      <w:r>
        <w:rPr>
          <w:rFonts w:ascii="Georgia" w:hAnsi="Georgia"/>
          <w:sz w:val="20"/>
        </w:rPr>
        <w:t>use</w:t>
      </w:r>
      <w:r>
        <w:rPr>
          <w:rFonts w:ascii="Georgia" w:hAnsi="Georgia"/>
          <w:spacing w:val="-6"/>
          <w:sz w:val="20"/>
        </w:rPr>
        <w:t> </w:t>
      </w:r>
      <w:r>
        <w:rPr>
          <w:rFonts w:ascii="Georgia" w:hAnsi="Georgia"/>
          <w:sz w:val="20"/>
        </w:rPr>
        <w:t>near</w:t>
      </w:r>
      <w:r>
        <w:rPr>
          <w:rFonts w:ascii="Georgia" w:hAnsi="Georgia"/>
          <w:spacing w:val="-6"/>
          <w:sz w:val="20"/>
        </w:rPr>
        <w:t> </w:t>
      </w:r>
      <w:r>
        <w:rPr>
          <w:rFonts w:ascii="Georgia" w:hAnsi="Georgia"/>
          <w:sz w:val="20"/>
        </w:rPr>
        <w:t>IR</w:t>
      </w:r>
      <w:r>
        <w:rPr>
          <w:rFonts w:ascii="Georgia" w:hAnsi="Georgia"/>
          <w:spacing w:val="-6"/>
          <w:sz w:val="20"/>
        </w:rPr>
        <w:t> </w:t>
      </w:r>
      <w:r>
        <w:rPr>
          <w:rFonts w:ascii="Georgia" w:hAnsi="Georgia"/>
          <w:sz w:val="20"/>
        </w:rPr>
        <w:t>(NIR)</w:t>
      </w:r>
      <w:r>
        <w:rPr>
          <w:rFonts w:ascii="Georgia" w:hAnsi="Georgia"/>
          <w:spacing w:val="-6"/>
          <w:sz w:val="20"/>
        </w:rPr>
        <w:t> </w:t>
      </w:r>
      <w:r>
        <w:rPr>
          <w:rFonts w:ascii="Georgia" w:hAnsi="Georgia"/>
          <w:sz w:val="20"/>
        </w:rPr>
        <w:t>light</w:t>
      </w:r>
      <w:r>
        <w:rPr>
          <w:rFonts w:ascii="Georgia" w:hAnsi="Georgia"/>
          <w:spacing w:val="-6"/>
          <w:sz w:val="20"/>
        </w:rPr>
        <w:t> </w:t>
      </w:r>
      <w:r>
        <w:rPr>
          <w:rFonts w:ascii="Georgia" w:hAnsi="Georgia"/>
          <w:sz w:val="20"/>
        </w:rPr>
        <w:t>sources</w:t>
      </w:r>
      <w:r>
        <w:rPr>
          <w:rFonts w:ascii="Georgia" w:hAnsi="Georgia"/>
          <w:spacing w:val="-6"/>
          <w:sz w:val="20"/>
        </w:rPr>
        <w:t> </w:t>
      </w:r>
      <w:r>
        <w:rPr>
          <w:rFonts w:ascii="Georgia" w:hAnsi="Georgia"/>
          <w:sz w:val="20"/>
        </w:rPr>
        <w:t>with wavelengths</w:t>
      </w:r>
      <w:r>
        <w:rPr>
          <w:rFonts w:ascii="Georgia" w:hAnsi="Georgia"/>
          <w:spacing w:val="-6"/>
          <w:sz w:val="20"/>
        </w:rPr>
        <w:t> </w:t>
      </w:r>
      <w:r>
        <w:rPr>
          <w:rFonts w:ascii="Georgia" w:hAnsi="Georgia"/>
          <w:sz w:val="20"/>
        </w:rPr>
        <w:t>around</w:t>
      </w:r>
      <w:r>
        <w:rPr>
          <w:rFonts w:ascii="Georgia" w:hAnsi="Georgia"/>
          <w:spacing w:val="-6"/>
          <w:sz w:val="20"/>
        </w:rPr>
        <w:t> </w:t>
      </w:r>
      <w:r>
        <w:rPr>
          <w:rFonts w:ascii="Georgia" w:hAnsi="Georgia"/>
          <w:sz w:val="20"/>
        </w:rPr>
        <w:t>880</w:t>
      </w:r>
      <w:r>
        <w:rPr>
          <w:rFonts w:ascii="Georgia" w:hAnsi="Georgia"/>
          <w:spacing w:val="-6"/>
          <w:sz w:val="20"/>
        </w:rPr>
        <w:t> </w:t>
      </w:r>
      <w:r>
        <w:rPr>
          <w:rFonts w:ascii="Georgia" w:hAnsi="Georgia"/>
          <w:sz w:val="20"/>
        </w:rPr>
        <w:t>nm</w:t>
      </w:r>
      <w:r>
        <w:rPr>
          <w:rFonts w:ascii="Georgia" w:hAnsi="Georgia"/>
          <w:spacing w:val="-6"/>
          <w:sz w:val="20"/>
        </w:rPr>
        <w:t> </w:t>
      </w:r>
      <w:r>
        <w:rPr>
          <w:rFonts w:ascii="Georgia" w:hAnsi="Georgia"/>
          <w:sz w:val="20"/>
        </w:rPr>
        <w:t>which</w:t>
      </w:r>
      <w:r>
        <w:rPr>
          <w:rFonts w:ascii="Georgia" w:hAnsi="Georgia"/>
          <w:spacing w:val="-6"/>
          <w:sz w:val="20"/>
        </w:rPr>
        <w:t> </w:t>
      </w:r>
      <w:r>
        <w:rPr>
          <w:rFonts w:ascii="Georgia" w:hAnsi="Georgia"/>
          <w:sz w:val="20"/>
        </w:rPr>
        <w:t>are</w:t>
      </w:r>
      <w:r>
        <w:rPr>
          <w:rFonts w:ascii="Georgia" w:hAnsi="Georgia"/>
          <w:spacing w:val="-6"/>
          <w:sz w:val="20"/>
        </w:rPr>
        <w:t> </w:t>
      </w:r>
      <w:r>
        <w:rPr>
          <w:rFonts w:ascii="Georgia" w:hAnsi="Georgia"/>
          <w:sz w:val="20"/>
        </w:rPr>
        <w:t>invisible</w:t>
      </w:r>
      <w:r>
        <w:rPr>
          <w:rFonts w:ascii="Georgia" w:hAnsi="Georgia"/>
          <w:spacing w:val="-6"/>
          <w:sz w:val="20"/>
        </w:rPr>
        <w:t> </w:t>
      </w:r>
      <w:r>
        <w:rPr>
          <w:rFonts w:ascii="Georgia" w:hAnsi="Georgia"/>
          <w:sz w:val="20"/>
        </w:rPr>
        <w:t>to</w:t>
      </w:r>
      <w:r>
        <w:rPr>
          <w:rFonts w:ascii="Georgia" w:hAnsi="Georgia"/>
          <w:spacing w:val="-6"/>
          <w:sz w:val="20"/>
        </w:rPr>
        <w:t> </w:t>
      </w:r>
      <w:r>
        <w:rPr>
          <w:rFonts w:ascii="Georgia" w:hAnsi="Georgia"/>
          <w:sz w:val="20"/>
        </w:rPr>
        <w:t>the </w:t>
      </w:r>
      <w:r>
        <w:rPr>
          <w:rFonts w:ascii="Georgia" w:hAnsi="Georgia"/>
          <w:spacing w:val="-2"/>
          <w:sz w:val="20"/>
        </w:rPr>
        <w:t>human</w:t>
      </w:r>
      <w:r>
        <w:rPr>
          <w:rFonts w:ascii="Georgia" w:hAnsi="Georgia"/>
          <w:spacing w:val="-9"/>
          <w:sz w:val="20"/>
        </w:rPr>
        <w:t> </w:t>
      </w:r>
      <w:r>
        <w:rPr>
          <w:rFonts w:ascii="Georgia" w:hAnsi="Georgia"/>
          <w:spacing w:val="-2"/>
          <w:sz w:val="20"/>
        </w:rPr>
        <w:t>eye.</w:t>
      </w:r>
      <w:r>
        <w:rPr>
          <w:rFonts w:ascii="Georgia" w:hAnsi="Georgia"/>
          <w:spacing w:val="-9"/>
          <w:sz w:val="20"/>
        </w:rPr>
        <w:t> </w:t>
      </w:r>
      <w:r>
        <w:rPr>
          <w:rFonts w:ascii="Georgia" w:hAnsi="Georgia"/>
          <w:spacing w:val="-2"/>
          <w:sz w:val="20"/>
        </w:rPr>
        <w:t>However,</w:t>
      </w:r>
      <w:r>
        <w:rPr>
          <w:rFonts w:ascii="Georgia" w:hAnsi="Georgia"/>
          <w:spacing w:val="-9"/>
          <w:sz w:val="20"/>
        </w:rPr>
        <w:t> </w:t>
      </w:r>
      <w:r>
        <w:rPr>
          <w:rFonts w:ascii="Georgia" w:hAnsi="Georgia"/>
          <w:spacing w:val="-2"/>
          <w:sz w:val="20"/>
        </w:rPr>
        <w:t>previous</w:t>
      </w:r>
      <w:r>
        <w:rPr>
          <w:rFonts w:ascii="Georgia" w:hAnsi="Georgia"/>
          <w:spacing w:val="-9"/>
          <w:sz w:val="20"/>
        </w:rPr>
        <w:t> </w:t>
      </w:r>
      <w:r>
        <w:rPr>
          <w:rFonts w:ascii="Georgia" w:hAnsi="Georgia"/>
          <w:spacing w:val="-2"/>
          <w:sz w:val="20"/>
        </w:rPr>
        <w:t>studies</w:t>
      </w:r>
      <w:r>
        <w:rPr>
          <w:rFonts w:ascii="Georgia" w:hAnsi="Georgia"/>
          <w:spacing w:val="-9"/>
          <w:sz w:val="20"/>
        </w:rPr>
        <w:t> </w:t>
      </w:r>
      <w:r>
        <w:rPr>
          <w:rFonts w:ascii="Georgia" w:hAnsi="Georgia"/>
          <w:spacing w:val="-2"/>
          <w:sz w:val="20"/>
        </w:rPr>
        <w:t>have</w:t>
      </w:r>
      <w:r>
        <w:rPr>
          <w:rFonts w:ascii="Georgia" w:hAnsi="Georgia"/>
          <w:spacing w:val="-9"/>
          <w:sz w:val="20"/>
        </w:rPr>
        <w:t> </w:t>
      </w:r>
      <w:r>
        <w:rPr>
          <w:rFonts w:ascii="Georgia" w:hAnsi="Georgia"/>
          <w:spacing w:val="-2"/>
          <w:sz w:val="20"/>
        </w:rPr>
        <w:t>shown</w:t>
      </w:r>
      <w:r>
        <w:rPr>
          <w:rFonts w:ascii="Georgia" w:hAnsi="Georgia"/>
          <w:spacing w:val="-9"/>
          <w:sz w:val="20"/>
        </w:rPr>
        <w:t> </w:t>
      </w:r>
      <w:r>
        <w:rPr>
          <w:rFonts w:ascii="Georgia" w:hAnsi="Georgia"/>
          <w:spacing w:val="-2"/>
          <w:sz w:val="20"/>
        </w:rPr>
        <w:t>that </w:t>
      </w:r>
      <w:r>
        <w:rPr>
          <w:rFonts w:ascii="Georgia" w:hAnsi="Georgia"/>
          <w:sz w:val="20"/>
        </w:rPr>
        <w:t>prolonged</w:t>
      </w:r>
      <w:r>
        <w:rPr>
          <w:rFonts w:ascii="Georgia" w:hAnsi="Georgia"/>
          <w:spacing w:val="-12"/>
          <w:sz w:val="20"/>
        </w:rPr>
        <w:t> </w:t>
      </w:r>
      <w:r>
        <w:rPr>
          <w:rFonts w:ascii="Georgia" w:hAnsi="Georgia"/>
          <w:sz w:val="20"/>
        </w:rPr>
        <w:t>exposure</w:t>
      </w:r>
      <w:r>
        <w:rPr>
          <w:rFonts w:ascii="Georgia" w:hAnsi="Georgia"/>
          <w:spacing w:val="-12"/>
          <w:sz w:val="20"/>
        </w:rPr>
        <w:t> </w:t>
      </w:r>
      <w:r>
        <w:rPr>
          <w:rFonts w:ascii="Georgia" w:hAnsi="Georgia"/>
          <w:sz w:val="20"/>
        </w:rPr>
        <w:t>to</w:t>
      </w:r>
      <w:r>
        <w:rPr>
          <w:rFonts w:ascii="Georgia" w:hAnsi="Georgia"/>
          <w:spacing w:val="-12"/>
          <w:sz w:val="20"/>
        </w:rPr>
        <w:t> </w:t>
      </w:r>
      <w:r>
        <w:rPr>
          <w:rFonts w:ascii="Georgia" w:hAnsi="Georgia"/>
          <w:sz w:val="20"/>
        </w:rPr>
        <w:t>IR</w:t>
      </w:r>
      <w:r>
        <w:rPr>
          <w:rFonts w:ascii="Georgia" w:hAnsi="Georgia"/>
          <w:spacing w:val="-12"/>
          <w:sz w:val="20"/>
        </w:rPr>
        <w:t> </w:t>
      </w:r>
      <w:r>
        <w:rPr>
          <w:rFonts w:ascii="Georgia" w:hAnsi="Georgia"/>
          <w:sz w:val="20"/>
        </w:rPr>
        <w:t>could</w:t>
      </w:r>
      <w:r>
        <w:rPr>
          <w:rFonts w:ascii="Georgia" w:hAnsi="Georgia"/>
          <w:spacing w:val="-12"/>
          <w:sz w:val="20"/>
        </w:rPr>
        <w:t> </w:t>
      </w:r>
      <w:r>
        <w:rPr>
          <w:rFonts w:ascii="Georgia" w:hAnsi="Georgia"/>
          <w:sz w:val="20"/>
        </w:rPr>
        <w:t>have</w:t>
      </w:r>
      <w:r>
        <w:rPr>
          <w:rFonts w:ascii="Georgia" w:hAnsi="Georgia"/>
          <w:spacing w:val="-12"/>
          <w:sz w:val="20"/>
        </w:rPr>
        <w:t> </w:t>
      </w:r>
      <w:r>
        <w:rPr>
          <w:rFonts w:ascii="Georgia" w:hAnsi="Georgia"/>
          <w:sz w:val="20"/>
        </w:rPr>
        <w:t>a</w:t>
      </w:r>
      <w:r>
        <w:rPr>
          <w:rFonts w:ascii="Georgia" w:hAnsi="Georgia"/>
          <w:spacing w:val="-12"/>
          <w:sz w:val="20"/>
        </w:rPr>
        <w:t> </w:t>
      </w:r>
      <w:r>
        <w:rPr>
          <w:rFonts w:ascii="Georgia" w:hAnsi="Georgia"/>
          <w:sz w:val="20"/>
        </w:rPr>
        <w:t>damaging</w:t>
      </w:r>
      <w:r>
        <w:rPr>
          <w:rFonts w:ascii="Georgia" w:hAnsi="Georgia"/>
          <w:spacing w:val="-12"/>
          <w:sz w:val="20"/>
        </w:rPr>
        <w:t> </w:t>
      </w:r>
      <w:r>
        <w:rPr>
          <w:rFonts w:ascii="Georgia" w:hAnsi="Georgia"/>
          <w:sz w:val="20"/>
        </w:rPr>
        <w:t>eﬀect </w:t>
      </w:r>
      <w:r>
        <w:rPr>
          <w:rFonts w:ascii="Georgia" w:hAnsi="Georgia"/>
          <w:spacing w:val="-2"/>
          <w:sz w:val="20"/>
        </w:rPr>
        <w:t>on</w:t>
      </w:r>
      <w:r>
        <w:rPr>
          <w:rFonts w:ascii="Georgia" w:hAnsi="Georgia"/>
          <w:spacing w:val="-11"/>
          <w:sz w:val="20"/>
        </w:rPr>
        <w:t> </w:t>
      </w:r>
      <w:r>
        <w:rPr>
          <w:rFonts w:ascii="Georgia" w:hAnsi="Georgia"/>
          <w:spacing w:val="-2"/>
          <w:sz w:val="20"/>
        </w:rPr>
        <w:t>the</w:t>
      </w:r>
      <w:r>
        <w:rPr>
          <w:rFonts w:ascii="Georgia" w:hAnsi="Georgia"/>
          <w:spacing w:val="-10"/>
          <w:sz w:val="20"/>
        </w:rPr>
        <w:t> </w:t>
      </w:r>
      <w:r>
        <w:rPr>
          <w:rFonts w:ascii="Georgia" w:hAnsi="Georgia"/>
          <w:spacing w:val="-2"/>
          <w:sz w:val="20"/>
        </w:rPr>
        <w:t>user’s</w:t>
      </w:r>
      <w:r>
        <w:rPr>
          <w:rFonts w:ascii="Georgia" w:hAnsi="Georgia"/>
          <w:spacing w:val="-10"/>
          <w:sz w:val="20"/>
        </w:rPr>
        <w:t> </w:t>
      </w:r>
      <w:r>
        <w:rPr>
          <w:rFonts w:ascii="Georgia" w:hAnsi="Georgia"/>
          <w:spacing w:val="-2"/>
          <w:sz w:val="20"/>
        </w:rPr>
        <w:t>eyes</w:t>
      </w:r>
      <w:r>
        <w:rPr>
          <w:rFonts w:ascii="Georgia" w:hAnsi="Georgia"/>
          <w:spacing w:val="-10"/>
          <w:sz w:val="20"/>
        </w:rPr>
        <w:t> </w:t>
      </w:r>
      <w:r>
        <w:rPr>
          <w:rFonts w:ascii="Georgia" w:hAnsi="Georgia"/>
          <w:spacing w:val="-2"/>
          <w:sz w:val="20"/>
        </w:rPr>
        <w:t>(Kourkoumelis</w:t>
      </w:r>
      <w:r>
        <w:rPr>
          <w:rFonts w:ascii="Georgia" w:hAnsi="Georgia"/>
          <w:spacing w:val="-10"/>
          <w:sz w:val="20"/>
        </w:rPr>
        <w:t> </w:t>
      </w:r>
      <w:r>
        <w:rPr>
          <w:rFonts w:ascii="Georgia" w:hAnsi="Georgia"/>
          <w:spacing w:val="-2"/>
          <w:sz w:val="20"/>
        </w:rPr>
        <w:t>and</w:t>
      </w:r>
      <w:r>
        <w:rPr>
          <w:rFonts w:ascii="Georgia" w:hAnsi="Georgia"/>
          <w:spacing w:val="-10"/>
          <w:sz w:val="20"/>
        </w:rPr>
        <w:t> </w:t>
      </w:r>
      <w:r>
        <w:rPr>
          <w:rFonts w:ascii="Georgia" w:hAnsi="Georgia"/>
          <w:spacing w:val="-2"/>
          <w:sz w:val="20"/>
        </w:rPr>
        <w:t>Tzaphlidou</w:t>
      </w:r>
      <w:r>
        <w:rPr>
          <w:rFonts w:ascii="Georgia" w:hAnsi="Georgia"/>
          <w:spacing w:val="-10"/>
          <w:sz w:val="20"/>
        </w:rPr>
        <w:t> </w:t>
      </w:r>
      <w:hyperlink w:history="true" w:anchor="_bookmark396">
        <w:r>
          <w:rPr>
            <w:rFonts w:ascii="Georgia" w:hAnsi="Georgia"/>
            <w:color w:val="0000FF"/>
            <w:spacing w:val="-2"/>
            <w:sz w:val="20"/>
          </w:rPr>
          <w:t>2011</w:t>
        </w:r>
      </w:hyperlink>
      <w:r>
        <w:rPr>
          <w:rFonts w:ascii="Georgia" w:hAnsi="Georgia"/>
          <w:spacing w:val="-2"/>
          <w:sz w:val="20"/>
        </w:rPr>
        <w:t>). </w:t>
      </w:r>
      <w:r>
        <w:rPr>
          <w:rFonts w:ascii="Georgia" w:hAnsi="Georgia"/>
          <w:w w:val="90"/>
          <w:sz w:val="20"/>
        </w:rPr>
        <w:t>The proximity of the IR source, the length of exposure and </w:t>
      </w:r>
      <w:r>
        <w:rPr>
          <w:rFonts w:ascii="Georgia" w:hAnsi="Georgia"/>
          <w:spacing w:val="-2"/>
          <w:sz w:val="20"/>
        </w:rPr>
        <w:t>the</w:t>
      </w:r>
      <w:r>
        <w:rPr>
          <w:rFonts w:ascii="Georgia" w:hAnsi="Georgia"/>
          <w:spacing w:val="-11"/>
          <w:sz w:val="20"/>
        </w:rPr>
        <w:t> </w:t>
      </w:r>
      <w:r>
        <w:rPr>
          <w:rFonts w:ascii="Georgia" w:hAnsi="Georgia"/>
          <w:spacing w:val="-2"/>
          <w:sz w:val="20"/>
        </w:rPr>
        <w:t>number</w:t>
      </w:r>
      <w:r>
        <w:rPr>
          <w:rFonts w:ascii="Georgia" w:hAnsi="Georgia"/>
          <w:spacing w:val="-10"/>
          <w:sz w:val="20"/>
        </w:rPr>
        <w:t> </w:t>
      </w:r>
      <w:r>
        <w:rPr>
          <w:rFonts w:ascii="Georgia" w:hAnsi="Georgia"/>
          <w:spacing w:val="-2"/>
          <w:sz w:val="20"/>
        </w:rPr>
        <w:t>of</w:t>
      </w:r>
      <w:r>
        <w:rPr>
          <w:rFonts w:ascii="Georgia" w:hAnsi="Georgia"/>
          <w:spacing w:val="-10"/>
          <w:sz w:val="20"/>
        </w:rPr>
        <w:t> </w:t>
      </w:r>
      <w:r>
        <w:rPr>
          <w:rFonts w:ascii="Georgia" w:hAnsi="Georgia"/>
          <w:spacing w:val="-2"/>
          <w:sz w:val="20"/>
        </w:rPr>
        <w:t>IR</w:t>
      </w:r>
      <w:r>
        <w:rPr>
          <w:rFonts w:ascii="Georgia" w:hAnsi="Georgia"/>
          <w:spacing w:val="-10"/>
          <w:sz w:val="20"/>
        </w:rPr>
        <w:t> </w:t>
      </w:r>
      <w:r>
        <w:rPr>
          <w:rFonts w:ascii="Georgia" w:hAnsi="Georgia"/>
          <w:spacing w:val="-2"/>
          <w:sz w:val="20"/>
        </w:rPr>
        <w:t>sources</w:t>
      </w:r>
      <w:r>
        <w:rPr>
          <w:rFonts w:ascii="Georgia" w:hAnsi="Georgia"/>
          <w:spacing w:val="-10"/>
          <w:sz w:val="20"/>
        </w:rPr>
        <w:t> </w:t>
      </w:r>
      <w:r>
        <w:rPr>
          <w:rFonts w:ascii="Georgia" w:hAnsi="Georgia"/>
          <w:spacing w:val="-2"/>
          <w:sz w:val="20"/>
        </w:rPr>
        <w:t>have</w:t>
      </w:r>
      <w:r>
        <w:rPr>
          <w:rFonts w:ascii="Georgia" w:hAnsi="Georgia"/>
          <w:spacing w:val="-10"/>
          <w:sz w:val="20"/>
        </w:rPr>
        <w:t> </w:t>
      </w:r>
      <w:r>
        <w:rPr>
          <w:rFonts w:ascii="Georgia" w:hAnsi="Georgia"/>
          <w:spacing w:val="-2"/>
          <w:sz w:val="20"/>
        </w:rPr>
        <w:t>been</w:t>
      </w:r>
      <w:r>
        <w:rPr>
          <w:rFonts w:ascii="Georgia" w:hAnsi="Georgia"/>
          <w:spacing w:val="-10"/>
          <w:sz w:val="20"/>
        </w:rPr>
        <w:t> </w:t>
      </w:r>
      <w:r>
        <w:rPr>
          <w:rFonts w:ascii="Georgia" w:hAnsi="Georgia"/>
          <w:spacing w:val="-2"/>
          <w:sz w:val="20"/>
        </w:rPr>
        <w:t>identified</w:t>
      </w:r>
      <w:r>
        <w:rPr>
          <w:rFonts w:ascii="Georgia" w:hAnsi="Georgia"/>
          <w:spacing w:val="-10"/>
          <w:sz w:val="20"/>
        </w:rPr>
        <w:t> </w:t>
      </w:r>
      <w:r>
        <w:rPr>
          <w:rFonts w:ascii="Georgia" w:hAnsi="Georgia"/>
          <w:spacing w:val="-2"/>
          <w:sz w:val="20"/>
        </w:rPr>
        <w:t>as</w:t>
      </w:r>
      <w:r>
        <w:rPr>
          <w:rFonts w:ascii="Georgia" w:hAnsi="Georgia"/>
          <w:spacing w:val="-10"/>
          <w:sz w:val="20"/>
        </w:rPr>
        <w:t> </w:t>
      </w:r>
      <w:r>
        <w:rPr>
          <w:rFonts w:ascii="Georgia" w:hAnsi="Georgia"/>
          <w:spacing w:val="-2"/>
          <w:sz w:val="20"/>
        </w:rPr>
        <w:t>factors </w:t>
      </w:r>
      <w:r>
        <w:rPr>
          <w:rFonts w:ascii="Georgia" w:hAnsi="Georgia"/>
          <w:spacing w:val="-4"/>
          <w:sz w:val="20"/>
        </w:rPr>
        <w:t>that</w:t>
      </w:r>
      <w:r>
        <w:rPr>
          <w:rFonts w:ascii="Georgia" w:hAnsi="Georgia"/>
          <w:spacing w:val="-9"/>
          <w:sz w:val="20"/>
        </w:rPr>
        <w:t> </w:t>
      </w:r>
      <w:r>
        <w:rPr>
          <w:rFonts w:ascii="Georgia" w:hAnsi="Georgia"/>
          <w:spacing w:val="-4"/>
          <w:sz w:val="20"/>
        </w:rPr>
        <w:t>could</w:t>
      </w:r>
      <w:r>
        <w:rPr>
          <w:rFonts w:ascii="Georgia" w:hAnsi="Georgia"/>
          <w:spacing w:val="-8"/>
          <w:sz w:val="20"/>
        </w:rPr>
        <w:t> </w:t>
      </w:r>
      <w:r>
        <w:rPr>
          <w:rFonts w:ascii="Georgia" w:hAnsi="Georgia"/>
          <w:spacing w:val="-4"/>
          <w:sz w:val="20"/>
        </w:rPr>
        <w:t>potentially</w:t>
      </w:r>
      <w:r>
        <w:rPr>
          <w:rFonts w:ascii="Georgia" w:hAnsi="Georgia"/>
          <w:spacing w:val="-8"/>
          <w:sz w:val="20"/>
        </w:rPr>
        <w:t> </w:t>
      </w:r>
      <w:r>
        <w:rPr>
          <w:rFonts w:ascii="Georgia" w:hAnsi="Georgia"/>
          <w:spacing w:val="-4"/>
          <w:sz w:val="20"/>
        </w:rPr>
        <w:t>increase</w:t>
      </w:r>
      <w:r>
        <w:rPr>
          <w:rFonts w:ascii="Georgia" w:hAnsi="Georgia"/>
          <w:spacing w:val="-8"/>
          <w:sz w:val="20"/>
        </w:rPr>
        <w:t> </w:t>
      </w:r>
      <w:r>
        <w:rPr>
          <w:rFonts w:ascii="Georgia" w:hAnsi="Georgia"/>
          <w:spacing w:val="-4"/>
          <w:sz w:val="20"/>
        </w:rPr>
        <w:t>damage</w:t>
      </w:r>
      <w:r>
        <w:rPr>
          <w:rFonts w:ascii="Georgia" w:hAnsi="Georgia"/>
          <w:spacing w:val="-8"/>
          <w:sz w:val="20"/>
        </w:rPr>
        <w:t> </w:t>
      </w:r>
      <w:r>
        <w:rPr>
          <w:rFonts w:ascii="Georgia" w:hAnsi="Georgia"/>
          <w:spacing w:val="-4"/>
          <w:sz w:val="20"/>
        </w:rPr>
        <w:t>to</w:t>
      </w:r>
      <w:r>
        <w:rPr>
          <w:rFonts w:ascii="Georgia" w:hAnsi="Georgia"/>
          <w:spacing w:val="-8"/>
          <w:sz w:val="20"/>
        </w:rPr>
        <w:t> </w:t>
      </w:r>
      <w:r>
        <w:rPr>
          <w:rFonts w:ascii="Georgia" w:hAnsi="Georgia"/>
          <w:spacing w:val="-4"/>
          <w:sz w:val="20"/>
        </w:rPr>
        <w:t>parts</w:t>
      </w:r>
      <w:r>
        <w:rPr>
          <w:rFonts w:ascii="Georgia" w:hAnsi="Georgia"/>
          <w:spacing w:val="-8"/>
          <w:sz w:val="20"/>
        </w:rPr>
        <w:t> </w:t>
      </w:r>
      <w:r>
        <w:rPr>
          <w:rFonts w:ascii="Georgia" w:hAnsi="Georgia"/>
          <w:spacing w:val="-4"/>
          <w:sz w:val="20"/>
        </w:rPr>
        <w:t>of</w:t>
      </w:r>
      <w:r>
        <w:rPr>
          <w:rFonts w:ascii="Georgia" w:hAnsi="Georgia"/>
          <w:spacing w:val="-8"/>
          <w:sz w:val="20"/>
        </w:rPr>
        <w:t> </w:t>
      </w:r>
      <w:r>
        <w:rPr>
          <w:rFonts w:ascii="Georgia" w:hAnsi="Georgia"/>
          <w:spacing w:val="-4"/>
          <w:sz w:val="20"/>
        </w:rPr>
        <w:t>the</w:t>
      </w:r>
      <w:r>
        <w:rPr>
          <w:rFonts w:ascii="Georgia" w:hAnsi="Georgia"/>
          <w:spacing w:val="-8"/>
          <w:sz w:val="20"/>
        </w:rPr>
        <w:t> </w:t>
      </w:r>
      <w:r>
        <w:rPr>
          <w:rFonts w:ascii="Georgia" w:hAnsi="Georgia"/>
          <w:spacing w:val="-4"/>
          <w:sz w:val="20"/>
        </w:rPr>
        <w:t>eye </w:t>
      </w:r>
      <w:r>
        <w:rPr>
          <w:rFonts w:ascii="Georgia" w:hAnsi="Georgia"/>
          <w:w w:val="90"/>
          <w:sz w:val="20"/>
        </w:rPr>
        <w:t>including the cornea, the lens and the retina (Kourkoumelis and Tzaphlidou </w:t>
      </w:r>
      <w:hyperlink w:history="true" w:anchor="_bookmark396">
        <w:r>
          <w:rPr>
            <w:rFonts w:ascii="Georgia" w:hAnsi="Georgia"/>
            <w:color w:val="0000FF"/>
            <w:w w:val="90"/>
            <w:sz w:val="20"/>
          </w:rPr>
          <w:t>2011</w:t>
        </w:r>
      </w:hyperlink>
      <w:r>
        <w:rPr>
          <w:rFonts w:ascii="Georgia" w:hAnsi="Georgia"/>
          <w:w w:val="90"/>
          <w:sz w:val="20"/>
        </w:rPr>
        <w:t>). Considering that eye trackers in VR </w:t>
      </w:r>
      <w:r>
        <w:rPr>
          <w:rFonts w:ascii="Georgia" w:hAnsi="Georgia"/>
          <w:spacing w:val="-2"/>
          <w:sz w:val="20"/>
        </w:rPr>
        <w:t>HMDs</w:t>
      </w:r>
      <w:r>
        <w:rPr>
          <w:rFonts w:ascii="Georgia" w:hAnsi="Georgia"/>
          <w:spacing w:val="-7"/>
          <w:sz w:val="20"/>
        </w:rPr>
        <w:t> </w:t>
      </w:r>
      <w:r>
        <w:rPr>
          <w:rFonts w:ascii="Georgia" w:hAnsi="Georgia"/>
          <w:spacing w:val="-2"/>
          <w:sz w:val="20"/>
        </w:rPr>
        <w:t>use</w:t>
      </w:r>
      <w:r>
        <w:rPr>
          <w:rFonts w:ascii="Georgia" w:hAnsi="Georgia"/>
          <w:spacing w:val="-7"/>
          <w:sz w:val="20"/>
        </w:rPr>
        <w:t> </w:t>
      </w:r>
      <w:r>
        <w:rPr>
          <w:rFonts w:ascii="Georgia" w:hAnsi="Georgia"/>
          <w:spacing w:val="-2"/>
          <w:sz w:val="20"/>
        </w:rPr>
        <w:t>multiple</w:t>
      </w:r>
      <w:r>
        <w:rPr>
          <w:rFonts w:ascii="Georgia" w:hAnsi="Georgia"/>
          <w:spacing w:val="-7"/>
          <w:sz w:val="20"/>
        </w:rPr>
        <w:t> </w:t>
      </w:r>
      <w:r>
        <w:rPr>
          <w:rFonts w:ascii="Georgia" w:hAnsi="Georgia"/>
          <w:spacing w:val="-2"/>
          <w:sz w:val="20"/>
        </w:rPr>
        <w:t>IR</w:t>
      </w:r>
      <w:r>
        <w:rPr>
          <w:rFonts w:ascii="Georgia" w:hAnsi="Georgia"/>
          <w:spacing w:val="-7"/>
          <w:sz w:val="20"/>
        </w:rPr>
        <w:t> </w:t>
      </w:r>
      <w:r>
        <w:rPr>
          <w:rFonts w:ascii="Georgia" w:hAnsi="Georgia"/>
          <w:spacing w:val="-2"/>
          <w:sz w:val="20"/>
        </w:rPr>
        <w:t>sources</w:t>
      </w:r>
      <w:r>
        <w:rPr>
          <w:rFonts w:ascii="Georgia" w:hAnsi="Georgia"/>
          <w:spacing w:val="-7"/>
          <w:sz w:val="20"/>
        </w:rPr>
        <w:t> </w:t>
      </w:r>
      <w:r>
        <w:rPr>
          <w:rFonts w:ascii="Georgia" w:hAnsi="Georgia"/>
          <w:spacing w:val="-2"/>
          <w:sz w:val="20"/>
        </w:rPr>
        <w:t>in</w:t>
      </w:r>
      <w:r>
        <w:rPr>
          <w:rFonts w:ascii="Georgia" w:hAnsi="Georgia"/>
          <w:spacing w:val="-7"/>
          <w:sz w:val="20"/>
        </w:rPr>
        <w:t> </w:t>
      </w:r>
      <w:r>
        <w:rPr>
          <w:rFonts w:ascii="Georgia" w:hAnsi="Georgia"/>
          <w:spacing w:val="-2"/>
          <w:sz w:val="20"/>
        </w:rPr>
        <w:t>close</w:t>
      </w:r>
      <w:r>
        <w:rPr>
          <w:rFonts w:ascii="Georgia" w:hAnsi="Georgia"/>
          <w:spacing w:val="-7"/>
          <w:sz w:val="20"/>
        </w:rPr>
        <w:t> </w:t>
      </w:r>
      <w:r>
        <w:rPr>
          <w:rFonts w:ascii="Georgia" w:hAnsi="Georgia"/>
          <w:spacing w:val="-2"/>
          <w:sz w:val="20"/>
        </w:rPr>
        <w:t>proximity</w:t>
      </w:r>
      <w:r>
        <w:rPr>
          <w:rFonts w:ascii="Georgia" w:hAnsi="Georgia"/>
          <w:spacing w:val="-7"/>
          <w:sz w:val="20"/>
        </w:rPr>
        <w:t> </w:t>
      </w:r>
      <w:r>
        <w:rPr>
          <w:rFonts w:ascii="Georgia" w:hAnsi="Georgia"/>
          <w:spacing w:val="-2"/>
          <w:sz w:val="20"/>
        </w:rPr>
        <w:t>to</w:t>
      </w:r>
      <w:r>
        <w:rPr>
          <w:rFonts w:ascii="Georgia" w:hAnsi="Georgia"/>
          <w:spacing w:val="-7"/>
          <w:sz w:val="20"/>
        </w:rPr>
        <w:t> </w:t>
      </w:r>
      <w:r>
        <w:rPr>
          <w:rFonts w:ascii="Georgia" w:hAnsi="Georgia"/>
          <w:spacing w:val="-2"/>
          <w:sz w:val="20"/>
        </w:rPr>
        <w:t>the </w:t>
      </w:r>
      <w:r>
        <w:rPr>
          <w:rFonts w:ascii="Georgia" w:hAnsi="Georgia"/>
          <w:spacing w:val="-4"/>
          <w:sz w:val="20"/>
        </w:rPr>
        <w:t>eye,</w:t>
      </w:r>
      <w:r>
        <w:rPr>
          <w:rFonts w:ascii="Georgia" w:hAnsi="Georgia"/>
          <w:spacing w:val="-9"/>
          <w:sz w:val="20"/>
        </w:rPr>
        <w:t> </w:t>
      </w:r>
      <w:r>
        <w:rPr>
          <w:rFonts w:ascii="Georgia" w:hAnsi="Georgia"/>
          <w:spacing w:val="-4"/>
          <w:sz w:val="20"/>
        </w:rPr>
        <w:t>and</w:t>
      </w:r>
      <w:r>
        <w:rPr>
          <w:rFonts w:ascii="Georgia" w:hAnsi="Georgia"/>
          <w:spacing w:val="-8"/>
          <w:sz w:val="20"/>
        </w:rPr>
        <w:t> </w:t>
      </w:r>
      <w:r>
        <w:rPr>
          <w:rFonts w:ascii="Georgia" w:hAnsi="Georgia"/>
          <w:spacing w:val="-4"/>
          <w:sz w:val="20"/>
        </w:rPr>
        <w:t>that</w:t>
      </w:r>
      <w:r>
        <w:rPr>
          <w:rFonts w:ascii="Georgia" w:hAnsi="Georgia"/>
          <w:spacing w:val="-8"/>
          <w:sz w:val="20"/>
        </w:rPr>
        <w:t> </w:t>
      </w:r>
      <w:r>
        <w:rPr>
          <w:rFonts w:ascii="Georgia" w:hAnsi="Georgia"/>
          <w:spacing w:val="-4"/>
          <w:sz w:val="20"/>
        </w:rPr>
        <w:t>VR</w:t>
      </w:r>
      <w:r>
        <w:rPr>
          <w:rFonts w:ascii="Georgia" w:hAnsi="Georgia"/>
          <w:spacing w:val="-8"/>
          <w:sz w:val="20"/>
        </w:rPr>
        <w:t> </w:t>
      </w:r>
      <w:r>
        <w:rPr>
          <w:rFonts w:ascii="Georgia" w:hAnsi="Georgia"/>
          <w:spacing w:val="-4"/>
          <w:sz w:val="20"/>
        </w:rPr>
        <w:t>applications</w:t>
      </w:r>
      <w:r>
        <w:rPr>
          <w:rFonts w:ascii="Georgia" w:hAnsi="Georgia"/>
          <w:spacing w:val="-8"/>
          <w:sz w:val="20"/>
        </w:rPr>
        <w:t> </w:t>
      </w:r>
      <w:r>
        <w:rPr>
          <w:rFonts w:ascii="Georgia" w:hAnsi="Georgia"/>
          <w:spacing w:val="-4"/>
          <w:sz w:val="20"/>
        </w:rPr>
        <w:t>are</w:t>
      </w:r>
      <w:r>
        <w:rPr>
          <w:rFonts w:ascii="Georgia" w:hAnsi="Georgia"/>
          <w:spacing w:val="-8"/>
          <w:sz w:val="20"/>
        </w:rPr>
        <w:t> </w:t>
      </w:r>
      <w:r>
        <w:rPr>
          <w:rFonts w:ascii="Georgia" w:hAnsi="Georgia"/>
          <w:spacing w:val="-4"/>
          <w:sz w:val="20"/>
        </w:rPr>
        <w:t>designed</w:t>
      </w:r>
      <w:r>
        <w:rPr>
          <w:rFonts w:ascii="Georgia" w:hAnsi="Georgia"/>
          <w:spacing w:val="-8"/>
          <w:sz w:val="20"/>
        </w:rPr>
        <w:t> </w:t>
      </w:r>
      <w:r>
        <w:rPr>
          <w:rFonts w:ascii="Georgia" w:hAnsi="Georgia"/>
          <w:spacing w:val="-4"/>
          <w:sz w:val="20"/>
        </w:rPr>
        <w:t>for</w:t>
      </w:r>
      <w:r>
        <w:rPr>
          <w:rFonts w:ascii="Georgia" w:hAnsi="Georgia"/>
          <w:spacing w:val="-8"/>
          <w:sz w:val="20"/>
        </w:rPr>
        <w:t> </w:t>
      </w:r>
      <w:r>
        <w:rPr>
          <w:rFonts w:ascii="Georgia" w:hAnsi="Georgia"/>
          <w:spacing w:val="-4"/>
          <w:sz w:val="20"/>
        </w:rPr>
        <w:t>prolonged </w:t>
      </w:r>
      <w:r>
        <w:rPr>
          <w:rFonts w:ascii="Georgia" w:hAnsi="Georgia"/>
          <w:w w:val="90"/>
          <w:sz w:val="20"/>
        </w:rPr>
        <w:t>use, the potential long-term hazards of IR radiation from HMD-based</w:t>
      </w:r>
      <w:r>
        <w:rPr>
          <w:rFonts w:ascii="Georgia" w:hAnsi="Georgia"/>
          <w:spacing w:val="-2"/>
          <w:w w:val="90"/>
          <w:sz w:val="20"/>
        </w:rPr>
        <w:t> </w:t>
      </w:r>
      <w:r>
        <w:rPr>
          <w:rFonts w:ascii="Georgia" w:hAnsi="Georgia"/>
          <w:w w:val="90"/>
          <w:sz w:val="20"/>
        </w:rPr>
        <w:t>eye</w:t>
      </w:r>
      <w:r>
        <w:rPr>
          <w:rFonts w:ascii="Georgia" w:hAnsi="Georgia"/>
          <w:spacing w:val="-1"/>
          <w:w w:val="90"/>
          <w:sz w:val="20"/>
        </w:rPr>
        <w:t> </w:t>
      </w:r>
      <w:r>
        <w:rPr>
          <w:rFonts w:ascii="Georgia" w:hAnsi="Georgia"/>
          <w:w w:val="90"/>
          <w:sz w:val="20"/>
        </w:rPr>
        <w:t>trackers</w:t>
      </w:r>
      <w:r>
        <w:rPr>
          <w:rFonts w:ascii="Georgia" w:hAnsi="Georgia"/>
          <w:spacing w:val="-1"/>
          <w:w w:val="90"/>
          <w:sz w:val="20"/>
        </w:rPr>
        <w:t> </w:t>
      </w:r>
      <w:r>
        <w:rPr>
          <w:rFonts w:ascii="Georgia" w:hAnsi="Georgia"/>
          <w:w w:val="90"/>
          <w:sz w:val="20"/>
        </w:rPr>
        <w:t>should</w:t>
      </w:r>
      <w:r>
        <w:rPr>
          <w:rFonts w:ascii="Georgia" w:hAnsi="Georgia"/>
          <w:spacing w:val="-2"/>
          <w:w w:val="90"/>
          <w:sz w:val="20"/>
        </w:rPr>
        <w:t> </w:t>
      </w:r>
      <w:r>
        <w:rPr>
          <w:rFonts w:ascii="Georgia" w:hAnsi="Georgia"/>
          <w:w w:val="90"/>
          <w:sz w:val="20"/>
        </w:rPr>
        <w:t>be</w:t>
      </w:r>
      <w:r>
        <w:rPr>
          <w:rFonts w:ascii="Georgia" w:hAnsi="Georgia"/>
          <w:spacing w:val="-1"/>
          <w:w w:val="90"/>
          <w:sz w:val="20"/>
        </w:rPr>
        <w:t> </w:t>
      </w:r>
      <w:r>
        <w:rPr>
          <w:rFonts w:ascii="Georgia" w:hAnsi="Georgia"/>
          <w:w w:val="90"/>
          <w:sz w:val="20"/>
        </w:rPr>
        <w:t>thoroughly</w:t>
      </w:r>
      <w:r>
        <w:rPr>
          <w:rFonts w:ascii="Georgia" w:hAnsi="Georgia"/>
          <w:spacing w:val="-1"/>
          <w:w w:val="90"/>
          <w:sz w:val="20"/>
        </w:rPr>
        <w:t> </w:t>
      </w:r>
      <w:r>
        <w:rPr>
          <w:rFonts w:ascii="Georgia" w:hAnsi="Georgia"/>
          <w:spacing w:val="-2"/>
          <w:w w:val="90"/>
          <w:sz w:val="20"/>
        </w:rPr>
        <w:t>investigated.</w:t>
      </w:r>
    </w:p>
    <w:p>
      <w:pPr>
        <w:pStyle w:val="BodyText"/>
        <w:spacing w:before="219"/>
        <w:rPr>
          <w:rFonts w:ascii="Georgia"/>
          <w:sz w:val="20"/>
        </w:rPr>
      </w:pPr>
    </w:p>
    <w:p>
      <w:pPr>
        <w:pStyle w:val="ListParagraph"/>
        <w:numPr>
          <w:ilvl w:val="0"/>
          <w:numId w:val="12"/>
        </w:numPr>
        <w:tabs>
          <w:tab w:pos="545" w:val="left" w:leader="none"/>
        </w:tabs>
        <w:spacing w:line="240" w:lineRule="auto" w:before="0" w:after="0"/>
        <w:ind w:left="545" w:right="0" w:hanging="253"/>
        <w:jc w:val="left"/>
        <w:rPr>
          <w:rFonts w:ascii="Myriad Pro"/>
          <w:b/>
          <w:sz w:val="24"/>
        </w:rPr>
      </w:pPr>
      <w:r>
        <w:rPr>
          <w:rFonts w:ascii="Myriad Pro"/>
          <w:b/>
          <w:spacing w:val="-2"/>
          <w:sz w:val="24"/>
        </w:rPr>
        <w:t>Conclusion</w:t>
      </w:r>
    </w:p>
    <w:p>
      <w:pPr>
        <w:spacing w:line="264" w:lineRule="auto" w:before="257"/>
        <w:ind w:left="292" w:right="292" w:firstLine="0"/>
        <w:jc w:val="both"/>
        <w:rPr>
          <w:rFonts w:ascii="Georgia"/>
          <w:sz w:val="20"/>
        </w:rPr>
      </w:pPr>
      <w:r>
        <w:rPr>
          <w:rFonts w:ascii="Georgia"/>
          <w:w w:val="90"/>
          <w:sz w:val="20"/>
        </w:rPr>
        <w:t>It is clear based on the many applications mentioned above that</w:t>
      </w:r>
      <w:r>
        <w:rPr>
          <w:rFonts w:ascii="Georgia"/>
          <w:spacing w:val="-1"/>
          <w:w w:val="90"/>
          <w:sz w:val="20"/>
        </w:rPr>
        <w:t> </w:t>
      </w:r>
      <w:r>
        <w:rPr>
          <w:rFonts w:ascii="Georgia"/>
          <w:w w:val="90"/>
          <w:sz w:val="20"/>
        </w:rPr>
        <w:t>eye</w:t>
      </w:r>
      <w:r>
        <w:rPr>
          <w:rFonts w:ascii="Georgia"/>
          <w:spacing w:val="-1"/>
          <w:w w:val="90"/>
          <w:sz w:val="20"/>
        </w:rPr>
        <w:t> </w:t>
      </w:r>
      <w:r>
        <w:rPr>
          <w:rFonts w:ascii="Georgia"/>
          <w:w w:val="90"/>
          <w:sz w:val="20"/>
        </w:rPr>
        <w:t>tracking</w:t>
      </w:r>
      <w:r>
        <w:rPr>
          <w:rFonts w:ascii="Georgia"/>
          <w:spacing w:val="-1"/>
          <w:w w:val="90"/>
          <w:sz w:val="20"/>
        </w:rPr>
        <w:t> </w:t>
      </w:r>
      <w:r>
        <w:rPr>
          <w:rFonts w:ascii="Georgia"/>
          <w:w w:val="90"/>
          <w:sz w:val="20"/>
        </w:rPr>
        <w:t>will</w:t>
      </w:r>
      <w:r>
        <w:rPr>
          <w:rFonts w:ascii="Georgia"/>
          <w:spacing w:val="-1"/>
          <w:w w:val="90"/>
          <w:sz w:val="20"/>
        </w:rPr>
        <w:t> </w:t>
      </w:r>
      <w:r>
        <w:rPr>
          <w:rFonts w:ascii="Georgia"/>
          <w:w w:val="90"/>
          <w:sz w:val="20"/>
        </w:rPr>
        <w:t>soon</w:t>
      </w:r>
      <w:r>
        <w:rPr>
          <w:rFonts w:ascii="Georgia"/>
          <w:spacing w:val="-1"/>
          <w:w w:val="90"/>
          <w:sz w:val="20"/>
        </w:rPr>
        <w:t> </w:t>
      </w:r>
      <w:r>
        <w:rPr>
          <w:rFonts w:ascii="Georgia"/>
          <w:w w:val="90"/>
          <w:sz w:val="20"/>
        </w:rPr>
        <w:t>become</w:t>
      </w:r>
      <w:r>
        <w:rPr>
          <w:rFonts w:ascii="Georgia"/>
          <w:spacing w:val="-1"/>
          <w:w w:val="90"/>
          <w:sz w:val="20"/>
        </w:rPr>
        <w:t> </w:t>
      </w:r>
      <w:r>
        <w:rPr>
          <w:rFonts w:ascii="Georgia"/>
          <w:w w:val="90"/>
          <w:sz w:val="20"/>
        </w:rPr>
        <w:t>an</w:t>
      </w:r>
      <w:r>
        <w:rPr>
          <w:rFonts w:ascii="Georgia"/>
          <w:spacing w:val="-1"/>
          <w:w w:val="90"/>
          <w:sz w:val="20"/>
        </w:rPr>
        <w:t> </w:t>
      </w:r>
      <w:r>
        <w:rPr>
          <w:rFonts w:ascii="Georgia"/>
          <w:w w:val="90"/>
          <w:sz w:val="20"/>
        </w:rPr>
        <w:t>integral</w:t>
      </w:r>
      <w:r>
        <w:rPr>
          <w:rFonts w:ascii="Georgia"/>
          <w:spacing w:val="-1"/>
          <w:w w:val="90"/>
          <w:sz w:val="20"/>
        </w:rPr>
        <w:t> </w:t>
      </w:r>
      <w:r>
        <w:rPr>
          <w:rFonts w:ascii="Georgia"/>
          <w:w w:val="90"/>
          <w:sz w:val="20"/>
        </w:rPr>
        <w:t>part</w:t>
      </w:r>
      <w:r>
        <w:rPr>
          <w:rFonts w:ascii="Georgia"/>
          <w:spacing w:val="-1"/>
          <w:w w:val="90"/>
          <w:sz w:val="20"/>
        </w:rPr>
        <w:t> </w:t>
      </w:r>
      <w:r>
        <w:rPr>
          <w:rFonts w:ascii="Georgia"/>
          <w:w w:val="90"/>
          <w:sz w:val="20"/>
        </w:rPr>
        <w:t>of</w:t>
      </w:r>
      <w:r>
        <w:rPr>
          <w:rFonts w:ascii="Georgia"/>
          <w:spacing w:val="-1"/>
          <w:w w:val="90"/>
          <w:sz w:val="20"/>
        </w:rPr>
        <w:t> </w:t>
      </w:r>
      <w:r>
        <w:rPr>
          <w:rFonts w:ascii="Georgia"/>
          <w:w w:val="90"/>
          <w:sz w:val="20"/>
        </w:rPr>
        <w:t>many, perhaps most, HMD systems. We therefore expect research </w:t>
      </w:r>
      <w:r>
        <w:rPr>
          <w:rFonts w:ascii="Georgia"/>
          <w:spacing w:val="-2"/>
          <w:sz w:val="20"/>
        </w:rPr>
        <w:t>and</w:t>
      </w:r>
      <w:r>
        <w:rPr>
          <w:rFonts w:ascii="Georgia"/>
          <w:spacing w:val="-8"/>
          <w:sz w:val="20"/>
        </w:rPr>
        <w:t> </w:t>
      </w:r>
      <w:r>
        <w:rPr>
          <w:rFonts w:ascii="Georgia"/>
          <w:spacing w:val="-2"/>
          <w:sz w:val="20"/>
        </w:rPr>
        <w:t>development</w:t>
      </w:r>
      <w:r>
        <w:rPr>
          <w:rFonts w:ascii="Georgia"/>
          <w:spacing w:val="-8"/>
          <w:sz w:val="20"/>
        </w:rPr>
        <w:t> </w:t>
      </w:r>
      <w:r>
        <w:rPr>
          <w:rFonts w:ascii="Georgia"/>
          <w:spacing w:val="-2"/>
          <w:sz w:val="20"/>
        </w:rPr>
        <w:t>surrounding</w:t>
      </w:r>
      <w:r>
        <w:rPr>
          <w:rFonts w:ascii="Georgia"/>
          <w:spacing w:val="-8"/>
          <w:sz w:val="20"/>
        </w:rPr>
        <w:t> </w:t>
      </w:r>
      <w:r>
        <w:rPr>
          <w:rFonts w:ascii="Georgia"/>
          <w:spacing w:val="-2"/>
          <w:sz w:val="20"/>
        </w:rPr>
        <w:t>eye</w:t>
      </w:r>
      <w:r>
        <w:rPr>
          <w:rFonts w:ascii="Georgia"/>
          <w:spacing w:val="-8"/>
          <w:sz w:val="20"/>
        </w:rPr>
        <w:t> </w:t>
      </w:r>
      <w:r>
        <w:rPr>
          <w:rFonts w:ascii="Georgia"/>
          <w:spacing w:val="-2"/>
          <w:sz w:val="20"/>
        </w:rPr>
        <w:t>tracking</w:t>
      </w:r>
      <w:r>
        <w:rPr>
          <w:rFonts w:ascii="Georgia"/>
          <w:spacing w:val="-8"/>
          <w:sz w:val="20"/>
        </w:rPr>
        <w:t> </w:t>
      </w:r>
      <w:r>
        <w:rPr>
          <w:rFonts w:ascii="Georgia"/>
          <w:spacing w:val="-2"/>
          <w:sz w:val="20"/>
        </w:rPr>
        <w:t>in</w:t>
      </w:r>
      <w:r>
        <w:rPr>
          <w:rFonts w:ascii="Georgia"/>
          <w:spacing w:val="-8"/>
          <w:sz w:val="20"/>
        </w:rPr>
        <w:t> </w:t>
      </w:r>
      <w:r>
        <w:rPr>
          <w:rFonts w:ascii="Georgia"/>
          <w:spacing w:val="-2"/>
          <w:sz w:val="20"/>
        </w:rPr>
        <w:t>HMDs</w:t>
      </w:r>
      <w:r>
        <w:rPr>
          <w:rFonts w:ascii="Georgia"/>
          <w:spacing w:val="-8"/>
          <w:sz w:val="20"/>
        </w:rPr>
        <w:t> </w:t>
      </w:r>
      <w:r>
        <w:rPr>
          <w:rFonts w:ascii="Georgia"/>
          <w:spacing w:val="-2"/>
          <w:sz w:val="20"/>
        </w:rPr>
        <w:t>to </w:t>
      </w:r>
      <w:r>
        <w:rPr>
          <w:rFonts w:ascii="Georgia"/>
          <w:spacing w:val="-4"/>
          <w:sz w:val="20"/>
        </w:rPr>
        <w:t>accelerate</w:t>
      </w:r>
      <w:r>
        <w:rPr>
          <w:rFonts w:ascii="Georgia"/>
          <w:spacing w:val="-9"/>
          <w:sz w:val="20"/>
        </w:rPr>
        <w:t> </w:t>
      </w:r>
      <w:r>
        <w:rPr>
          <w:rFonts w:ascii="Georgia"/>
          <w:spacing w:val="-4"/>
          <w:sz w:val="20"/>
        </w:rPr>
        <w:t>and</w:t>
      </w:r>
      <w:r>
        <w:rPr>
          <w:rFonts w:ascii="Georgia"/>
          <w:spacing w:val="-8"/>
          <w:sz w:val="20"/>
        </w:rPr>
        <w:t> </w:t>
      </w:r>
      <w:r>
        <w:rPr>
          <w:rFonts w:ascii="Georgia"/>
          <w:spacing w:val="-4"/>
          <w:sz w:val="20"/>
        </w:rPr>
        <w:t>expand</w:t>
      </w:r>
      <w:r>
        <w:rPr>
          <w:rFonts w:ascii="Georgia"/>
          <w:spacing w:val="-8"/>
          <w:sz w:val="20"/>
        </w:rPr>
        <w:t> </w:t>
      </w:r>
      <w:r>
        <w:rPr>
          <w:rFonts w:ascii="Georgia"/>
          <w:spacing w:val="-4"/>
          <w:sz w:val="20"/>
        </w:rPr>
        <w:t>in</w:t>
      </w:r>
      <w:r>
        <w:rPr>
          <w:rFonts w:ascii="Georgia"/>
          <w:spacing w:val="-8"/>
          <w:sz w:val="20"/>
        </w:rPr>
        <w:t> </w:t>
      </w:r>
      <w:r>
        <w:rPr>
          <w:rFonts w:ascii="Georgia"/>
          <w:spacing w:val="-4"/>
          <w:sz w:val="20"/>
        </w:rPr>
        <w:t>the</w:t>
      </w:r>
      <w:r>
        <w:rPr>
          <w:rFonts w:ascii="Georgia"/>
          <w:spacing w:val="-8"/>
          <w:sz w:val="20"/>
        </w:rPr>
        <w:t> </w:t>
      </w:r>
      <w:r>
        <w:rPr>
          <w:rFonts w:ascii="Georgia"/>
          <w:spacing w:val="-4"/>
          <w:sz w:val="20"/>
        </w:rPr>
        <w:t>coming</w:t>
      </w:r>
      <w:r>
        <w:rPr>
          <w:rFonts w:ascii="Georgia"/>
          <w:spacing w:val="-8"/>
          <w:sz w:val="20"/>
        </w:rPr>
        <w:t> </w:t>
      </w:r>
      <w:r>
        <w:rPr>
          <w:rFonts w:ascii="Georgia"/>
          <w:spacing w:val="-4"/>
          <w:sz w:val="20"/>
        </w:rPr>
        <w:t>years.</w:t>
      </w:r>
    </w:p>
    <w:p>
      <w:pPr>
        <w:spacing w:line="264" w:lineRule="auto" w:before="0"/>
        <w:ind w:left="292" w:right="291" w:firstLine="226"/>
        <w:jc w:val="both"/>
        <w:rPr>
          <w:rFonts w:ascii="Georgia" w:hAnsi="Georgia"/>
          <w:sz w:val="20"/>
        </w:rPr>
      </w:pPr>
      <w:r>
        <w:rPr>
          <w:rFonts w:ascii="Georgia" w:hAnsi="Georgia"/>
          <w:w w:val="90"/>
          <w:sz w:val="20"/>
        </w:rPr>
        <w:t>Eye tracking in VR has shown great potential to improve rendering eﬃciency in VR systems and to help enable more </w:t>
      </w:r>
      <w:r>
        <w:rPr>
          <w:rFonts w:ascii="Georgia" w:hAnsi="Georgia"/>
          <w:sz w:val="20"/>
        </w:rPr>
        <w:t>comfortable</w:t>
      </w:r>
      <w:r>
        <w:rPr>
          <w:rFonts w:ascii="Georgia" w:hAnsi="Georgia"/>
          <w:spacing w:val="-4"/>
          <w:sz w:val="20"/>
        </w:rPr>
        <w:t> </w:t>
      </w:r>
      <w:r>
        <w:rPr>
          <w:rFonts w:ascii="Georgia" w:hAnsi="Georgia"/>
          <w:sz w:val="20"/>
        </w:rPr>
        <w:t>and</w:t>
      </w:r>
      <w:r>
        <w:rPr>
          <w:rFonts w:ascii="Georgia" w:hAnsi="Georgia"/>
          <w:spacing w:val="-5"/>
          <w:sz w:val="20"/>
        </w:rPr>
        <w:t> </w:t>
      </w:r>
      <w:r>
        <w:rPr>
          <w:rFonts w:ascii="Georgia" w:hAnsi="Georgia"/>
          <w:sz w:val="20"/>
        </w:rPr>
        <w:t>immersive</w:t>
      </w:r>
      <w:r>
        <w:rPr>
          <w:rFonts w:ascii="Georgia" w:hAnsi="Georgia"/>
          <w:spacing w:val="-4"/>
          <w:sz w:val="20"/>
        </w:rPr>
        <w:t> </w:t>
      </w:r>
      <w:r>
        <w:rPr>
          <w:rFonts w:ascii="Georgia" w:hAnsi="Georgia"/>
          <w:sz w:val="20"/>
        </w:rPr>
        <w:t>VR</w:t>
      </w:r>
      <w:r>
        <w:rPr>
          <w:rFonts w:ascii="Georgia" w:hAnsi="Georgia"/>
          <w:spacing w:val="-5"/>
          <w:sz w:val="20"/>
        </w:rPr>
        <w:t> </w:t>
      </w:r>
      <w:r>
        <w:rPr>
          <w:rFonts w:ascii="Georgia" w:hAnsi="Georgia"/>
          <w:sz w:val="20"/>
        </w:rPr>
        <w:t>experiences.</w:t>
      </w:r>
      <w:r>
        <w:rPr>
          <w:rFonts w:ascii="Georgia" w:hAnsi="Georgia"/>
          <w:spacing w:val="-4"/>
          <w:sz w:val="20"/>
        </w:rPr>
        <w:t> </w:t>
      </w:r>
      <w:r>
        <w:rPr>
          <w:rFonts w:ascii="Georgia" w:hAnsi="Georgia"/>
          <w:sz w:val="20"/>
        </w:rPr>
        <w:t>The</w:t>
      </w:r>
      <w:r>
        <w:rPr>
          <w:rFonts w:ascii="Georgia" w:hAnsi="Georgia"/>
          <w:spacing w:val="-5"/>
          <w:sz w:val="20"/>
        </w:rPr>
        <w:t> </w:t>
      </w:r>
      <w:r>
        <w:rPr>
          <w:rFonts w:ascii="Georgia" w:hAnsi="Georgia"/>
          <w:sz w:val="20"/>
        </w:rPr>
        <w:t>most </w:t>
      </w:r>
      <w:r>
        <w:rPr>
          <w:rFonts w:ascii="Georgia" w:hAnsi="Georgia"/>
          <w:spacing w:val="-2"/>
          <w:w w:val="90"/>
          <w:sz w:val="20"/>
        </w:rPr>
        <w:t>prominent example in this area is gaze-contingent (foveated) </w:t>
      </w:r>
      <w:r>
        <w:rPr>
          <w:rFonts w:ascii="Georgia" w:hAnsi="Georgia"/>
          <w:spacing w:val="-6"/>
          <w:sz w:val="20"/>
        </w:rPr>
        <w:t>rendering. However, more research is needed in this area </w:t>
      </w:r>
      <w:r>
        <w:rPr>
          <w:rFonts w:ascii="Georgia" w:hAnsi="Georgia"/>
          <w:spacing w:val="-2"/>
          <w:sz w:val="20"/>
        </w:rPr>
        <w:t>to</w:t>
      </w:r>
      <w:r>
        <w:rPr>
          <w:rFonts w:ascii="Georgia" w:hAnsi="Georgia"/>
          <w:spacing w:val="-4"/>
          <w:sz w:val="20"/>
        </w:rPr>
        <w:t> </w:t>
      </w:r>
      <w:r>
        <w:rPr>
          <w:rFonts w:ascii="Georgia" w:hAnsi="Georgia"/>
          <w:spacing w:val="-2"/>
          <w:sz w:val="20"/>
        </w:rPr>
        <w:t>understand</w:t>
      </w:r>
      <w:r>
        <w:rPr>
          <w:rFonts w:ascii="Georgia" w:hAnsi="Georgia"/>
          <w:spacing w:val="-4"/>
          <w:sz w:val="20"/>
        </w:rPr>
        <w:t> </w:t>
      </w:r>
      <w:r>
        <w:rPr>
          <w:rFonts w:ascii="Georgia" w:hAnsi="Georgia"/>
          <w:spacing w:val="-2"/>
          <w:sz w:val="20"/>
        </w:rPr>
        <w:t>the</w:t>
      </w:r>
      <w:r>
        <w:rPr>
          <w:rFonts w:ascii="Georgia" w:hAnsi="Georgia"/>
          <w:spacing w:val="-4"/>
          <w:sz w:val="20"/>
        </w:rPr>
        <w:t> </w:t>
      </w:r>
      <w:r>
        <w:rPr>
          <w:rFonts w:ascii="Georgia" w:hAnsi="Georgia"/>
          <w:spacing w:val="-2"/>
          <w:sz w:val="20"/>
        </w:rPr>
        <w:t>perceptual</w:t>
      </w:r>
      <w:r>
        <w:rPr>
          <w:rFonts w:ascii="Georgia" w:hAnsi="Georgia"/>
          <w:spacing w:val="-4"/>
          <w:sz w:val="20"/>
        </w:rPr>
        <w:t> </w:t>
      </w:r>
      <w:r>
        <w:rPr>
          <w:rFonts w:ascii="Georgia" w:hAnsi="Georgia"/>
          <w:spacing w:val="-2"/>
          <w:sz w:val="20"/>
        </w:rPr>
        <w:t>effects</w:t>
      </w:r>
      <w:r>
        <w:rPr>
          <w:rFonts w:ascii="Georgia" w:hAnsi="Georgia"/>
          <w:spacing w:val="-4"/>
          <w:sz w:val="20"/>
        </w:rPr>
        <w:t> </w:t>
      </w:r>
      <w:r>
        <w:rPr>
          <w:rFonts w:ascii="Georgia" w:hAnsi="Georgia"/>
          <w:spacing w:val="-2"/>
          <w:sz w:val="20"/>
        </w:rPr>
        <w:t>of</w:t>
      </w:r>
      <w:r>
        <w:rPr>
          <w:rFonts w:ascii="Georgia" w:hAnsi="Georgia"/>
          <w:spacing w:val="-4"/>
          <w:sz w:val="20"/>
        </w:rPr>
        <w:t> </w:t>
      </w:r>
      <w:r>
        <w:rPr>
          <w:rFonts w:ascii="Georgia" w:hAnsi="Georgia"/>
          <w:spacing w:val="-2"/>
          <w:sz w:val="20"/>
        </w:rPr>
        <w:t>gaze-contingent </w:t>
      </w:r>
      <w:r>
        <w:rPr>
          <w:rFonts w:ascii="Georgia" w:hAnsi="Georgia"/>
          <w:spacing w:val="-6"/>
          <w:sz w:val="20"/>
        </w:rPr>
        <w:t>rendering. More work also needs to be done to reduce the end-to-end latency of eye tracking systems in VR to make </w:t>
      </w:r>
      <w:r>
        <w:rPr>
          <w:rFonts w:ascii="Georgia" w:hAnsi="Georgia"/>
          <w:w w:val="90"/>
          <w:sz w:val="20"/>
        </w:rPr>
        <w:t>gaze-contingent</w:t>
      </w:r>
      <w:r>
        <w:rPr>
          <w:rFonts w:ascii="Georgia" w:hAnsi="Georgia"/>
          <w:spacing w:val="-2"/>
          <w:w w:val="90"/>
          <w:sz w:val="20"/>
        </w:rPr>
        <w:t> </w:t>
      </w:r>
      <w:r>
        <w:rPr>
          <w:rFonts w:ascii="Georgia" w:hAnsi="Georgia"/>
          <w:w w:val="90"/>
          <w:sz w:val="20"/>
        </w:rPr>
        <w:t>changes</w:t>
      </w:r>
      <w:r>
        <w:rPr>
          <w:rFonts w:ascii="Georgia" w:hAnsi="Georgia"/>
          <w:spacing w:val="-2"/>
          <w:w w:val="90"/>
          <w:sz w:val="20"/>
        </w:rPr>
        <w:t> </w:t>
      </w:r>
      <w:r>
        <w:rPr>
          <w:rFonts w:ascii="Georgia" w:hAnsi="Georgia"/>
          <w:w w:val="90"/>
          <w:sz w:val="20"/>
        </w:rPr>
        <w:t>in</w:t>
      </w:r>
      <w:r>
        <w:rPr>
          <w:rFonts w:ascii="Georgia" w:hAnsi="Georgia"/>
          <w:spacing w:val="-2"/>
          <w:w w:val="90"/>
          <w:sz w:val="20"/>
        </w:rPr>
        <w:t> </w:t>
      </w:r>
      <w:r>
        <w:rPr>
          <w:rFonts w:ascii="Georgia" w:hAnsi="Georgia"/>
          <w:w w:val="90"/>
          <w:sz w:val="20"/>
        </w:rPr>
        <w:t>the</w:t>
      </w:r>
      <w:r>
        <w:rPr>
          <w:rFonts w:ascii="Georgia" w:hAnsi="Georgia"/>
          <w:spacing w:val="-2"/>
          <w:w w:val="90"/>
          <w:sz w:val="20"/>
        </w:rPr>
        <w:t> </w:t>
      </w:r>
      <w:r>
        <w:rPr>
          <w:rFonts w:ascii="Georgia" w:hAnsi="Georgia"/>
          <w:w w:val="90"/>
          <w:sz w:val="20"/>
        </w:rPr>
        <w:t>environments</w:t>
      </w:r>
      <w:r>
        <w:rPr>
          <w:rFonts w:ascii="Georgia" w:hAnsi="Georgia"/>
          <w:spacing w:val="-2"/>
          <w:w w:val="90"/>
          <w:sz w:val="20"/>
        </w:rPr>
        <w:t> </w:t>
      </w:r>
      <w:r>
        <w:rPr>
          <w:rFonts w:ascii="Georgia" w:hAnsi="Georgia"/>
          <w:w w:val="90"/>
          <w:sz w:val="20"/>
        </w:rPr>
        <w:t>imperceptible </w:t>
      </w:r>
      <w:r>
        <w:rPr>
          <w:rFonts w:ascii="Georgia" w:hAnsi="Georgia"/>
          <w:sz w:val="20"/>
        </w:rPr>
        <w:t>to end users.</w:t>
      </w:r>
    </w:p>
    <w:p>
      <w:pPr>
        <w:spacing w:line="264" w:lineRule="auto" w:before="1"/>
        <w:ind w:left="292" w:right="291" w:firstLine="226"/>
        <w:jc w:val="both"/>
        <w:rPr>
          <w:rFonts w:ascii="Georgia"/>
          <w:sz w:val="20"/>
        </w:rPr>
      </w:pPr>
      <w:r>
        <w:rPr>
          <w:rFonts w:ascii="Georgia"/>
          <w:sz w:val="20"/>
        </w:rPr>
        <w:t>Moreover,</w:t>
      </w:r>
      <w:r>
        <w:rPr>
          <w:rFonts w:ascii="Georgia"/>
          <w:spacing w:val="-13"/>
          <w:sz w:val="20"/>
        </w:rPr>
        <w:t> </w:t>
      </w:r>
      <w:r>
        <w:rPr>
          <w:rFonts w:ascii="Georgia"/>
          <w:sz w:val="20"/>
        </w:rPr>
        <w:t>as</w:t>
      </w:r>
      <w:r>
        <w:rPr>
          <w:rFonts w:ascii="Georgia"/>
          <w:spacing w:val="-12"/>
          <w:sz w:val="20"/>
        </w:rPr>
        <w:t> </w:t>
      </w:r>
      <w:r>
        <w:rPr>
          <w:rFonts w:ascii="Georgia"/>
          <w:sz w:val="20"/>
        </w:rPr>
        <w:t>the</w:t>
      </w:r>
      <w:r>
        <w:rPr>
          <w:rFonts w:ascii="Georgia"/>
          <w:spacing w:val="-12"/>
          <w:sz w:val="20"/>
        </w:rPr>
        <w:t> </w:t>
      </w:r>
      <w:r>
        <w:rPr>
          <w:rFonts w:ascii="Georgia"/>
          <w:sz w:val="20"/>
        </w:rPr>
        <w:t>user</w:t>
      </w:r>
      <w:r>
        <w:rPr>
          <w:rFonts w:ascii="Georgia"/>
          <w:spacing w:val="-12"/>
          <w:sz w:val="20"/>
        </w:rPr>
        <w:t> </w:t>
      </w:r>
      <w:r>
        <w:rPr>
          <w:rFonts w:ascii="Georgia"/>
          <w:sz w:val="20"/>
        </w:rPr>
        <w:t>base</w:t>
      </w:r>
      <w:r>
        <w:rPr>
          <w:rFonts w:ascii="Georgia"/>
          <w:spacing w:val="-12"/>
          <w:sz w:val="20"/>
        </w:rPr>
        <w:t> </w:t>
      </w:r>
      <w:r>
        <w:rPr>
          <w:rFonts w:ascii="Georgia"/>
          <w:sz w:val="20"/>
        </w:rPr>
        <w:t>in</w:t>
      </w:r>
      <w:r>
        <w:rPr>
          <w:rFonts w:ascii="Georgia"/>
          <w:spacing w:val="-12"/>
          <w:sz w:val="20"/>
        </w:rPr>
        <w:t> </w:t>
      </w:r>
      <w:r>
        <w:rPr>
          <w:rFonts w:ascii="Georgia"/>
          <w:sz w:val="20"/>
        </w:rPr>
        <w:t>VR</w:t>
      </w:r>
      <w:r>
        <w:rPr>
          <w:rFonts w:ascii="Georgia"/>
          <w:spacing w:val="-12"/>
          <w:sz w:val="20"/>
        </w:rPr>
        <w:t> </w:t>
      </w:r>
      <w:r>
        <w:rPr>
          <w:rFonts w:ascii="Georgia"/>
          <w:sz w:val="20"/>
        </w:rPr>
        <w:t>grows</w:t>
      </w:r>
      <w:r>
        <w:rPr>
          <w:rFonts w:ascii="Georgia"/>
          <w:spacing w:val="-12"/>
          <w:sz w:val="20"/>
        </w:rPr>
        <w:t> </w:t>
      </w:r>
      <w:r>
        <w:rPr>
          <w:rFonts w:ascii="Georgia"/>
          <w:sz w:val="20"/>
        </w:rPr>
        <w:t>and</w:t>
      </w:r>
      <w:r>
        <w:rPr>
          <w:rFonts w:ascii="Georgia"/>
          <w:spacing w:val="-12"/>
          <w:sz w:val="20"/>
        </w:rPr>
        <w:t> </w:t>
      </w:r>
      <w:r>
        <w:rPr>
          <w:rFonts w:ascii="Georgia"/>
          <w:sz w:val="20"/>
        </w:rPr>
        <w:t>the</w:t>
      </w:r>
      <w:r>
        <w:rPr>
          <w:rFonts w:ascii="Georgia"/>
          <w:spacing w:val="-12"/>
          <w:sz w:val="20"/>
        </w:rPr>
        <w:t> </w:t>
      </w:r>
      <w:r>
        <w:rPr>
          <w:rFonts w:ascii="Georgia"/>
          <w:sz w:val="20"/>
        </w:rPr>
        <w:t>need </w:t>
      </w:r>
      <w:r>
        <w:rPr>
          <w:rFonts w:ascii="Georgia"/>
          <w:w w:val="90"/>
          <w:sz w:val="20"/>
        </w:rPr>
        <w:t>for developing accessible interaction techniques increases, </w:t>
      </w:r>
      <w:r>
        <w:rPr>
          <w:rFonts w:ascii="Georgia"/>
          <w:sz w:val="20"/>
        </w:rPr>
        <w:t>eye</w:t>
      </w:r>
      <w:r>
        <w:rPr>
          <w:rFonts w:ascii="Georgia"/>
          <w:spacing w:val="-13"/>
          <w:sz w:val="20"/>
        </w:rPr>
        <w:t> </w:t>
      </w:r>
      <w:r>
        <w:rPr>
          <w:rFonts w:ascii="Georgia"/>
          <w:sz w:val="20"/>
        </w:rPr>
        <w:t>tracking</w:t>
      </w:r>
      <w:r>
        <w:rPr>
          <w:rFonts w:ascii="Georgia"/>
          <w:spacing w:val="-12"/>
          <w:sz w:val="20"/>
        </w:rPr>
        <w:t> </w:t>
      </w:r>
      <w:r>
        <w:rPr>
          <w:rFonts w:ascii="Georgia"/>
          <w:sz w:val="20"/>
        </w:rPr>
        <w:t>has</w:t>
      </w:r>
      <w:r>
        <w:rPr>
          <w:rFonts w:ascii="Georgia"/>
          <w:spacing w:val="-12"/>
          <w:sz w:val="20"/>
        </w:rPr>
        <w:t> </w:t>
      </w:r>
      <w:r>
        <w:rPr>
          <w:rFonts w:ascii="Georgia"/>
          <w:sz w:val="20"/>
        </w:rPr>
        <w:t>been</w:t>
      </w:r>
      <w:r>
        <w:rPr>
          <w:rFonts w:ascii="Georgia"/>
          <w:spacing w:val="-12"/>
          <w:sz w:val="20"/>
        </w:rPr>
        <w:t> </w:t>
      </w:r>
      <w:r>
        <w:rPr>
          <w:rFonts w:ascii="Georgia"/>
          <w:sz w:val="20"/>
        </w:rPr>
        <w:t>explored</w:t>
      </w:r>
      <w:r>
        <w:rPr>
          <w:rFonts w:ascii="Georgia"/>
          <w:spacing w:val="-12"/>
          <w:sz w:val="20"/>
        </w:rPr>
        <w:t> </w:t>
      </w:r>
      <w:r>
        <w:rPr>
          <w:rFonts w:ascii="Georgia"/>
          <w:sz w:val="20"/>
        </w:rPr>
        <w:t>as</w:t>
      </w:r>
      <w:r>
        <w:rPr>
          <w:rFonts w:ascii="Georgia"/>
          <w:spacing w:val="-12"/>
          <w:sz w:val="20"/>
        </w:rPr>
        <w:t> </w:t>
      </w:r>
      <w:r>
        <w:rPr>
          <w:rFonts w:ascii="Georgia"/>
          <w:sz w:val="20"/>
        </w:rPr>
        <w:t>powerful</w:t>
      </w:r>
      <w:r>
        <w:rPr>
          <w:rFonts w:ascii="Georgia"/>
          <w:spacing w:val="-12"/>
          <w:sz w:val="20"/>
        </w:rPr>
        <w:t> </w:t>
      </w:r>
      <w:r>
        <w:rPr>
          <w:rFonts w:ascii="Georgia"/>
          <w:sz w:val="20"/>
        </w:rPr>
        <w:t>modality</w:t>
      </w:r>
      <w:r>
        <w:rPr>
          <w:rFonts w:ascii="Georgia"/>
          <w:spacing w:val="-12"/>
          <w:sz w:val="20"/>
        </w:rPr>
        <w:t> </w:t>
      </w:r>
      <w:r>
        <w:rPr>
          <w:rFonts w:ascii="Georgia"/>
          <w:sz w:val="20"/>
        </w:rPr>
        <w:t>to </w:t>
      </w:r>
      <w:r>
        <w:rPr>
          <w:rFonts w:ascii="Georgia"/>
          <w:w w:val="90"/>
          <w:sz w:val="20"/>
        </w:rPr>
        <w:t>develop accessible and hands-free interaction techniques</w:t>
      </w:r>
      <w:r>
        <w:rPr>
          <w:rFonts w:ascii="Georgia"/>
          <w:spacing w:val="40"/>
          <w:sz w:val="20"/>
        </w:rPr>
        <w:t> </w:t>
      </w:r>
      <w:r>
        <w:rPr>
          <w:rFonts w:ascii="Georgia"/>
          <w:spacing w:val="-4"/>
          <w:sz w:val="20"/>
        </w:rPr>
        <w:t>for</w:t>
      </w:r>
      <w:r>
        <w:rPr>
          <w:rFonts w:ascii="Georgia"/>
          <w:spacing w:val="-8"/>
          <w:sz w:val="20"/>
        </w:rPr>
        <w:t> </w:t>
      </w:r>
      <w:r>
        <w:rPr>
          <w:rFonts w:ascii="Georgia"/>
          <w:spacing w:val="-4"/>
          <w:sz w:val="20"/>
        </w:rPr>
        <w:t>VR</w:t>
      </w:r>
      <w:r>
        <w:rPr>
          <w:rFonts w:ascii="Georgia"/>
          <w:spacing w:val="-8"/>
          <w:sz w:val="20"/>
        </w:rPr>
        <w:t> </w:t>
      </w:r>
      <w:r>
        <w:rPr>
          <w:rFonts w:ascii="Georgia"/>
          <w:spacing w:val="-4"/>
          <w:sz w:val="20"/>
        </w:rPr>
        <w:t>systems.</w:t>
      </w:r>
      <w:r>
        <w:rPr>
          <w:rFonts w:ascii="Georgia"/>
          <w:spacing w:val="-8"/>
          <w:sz w:val="20"/>
        </w:rPr>
        <w:t> </w:t>
      </w:r>
      <w:r>
        <w:rPr>
          <w:rFonts w:ascii="Georgia"/>
          <w:spacing w:val="-4"/>
          <w:sz w:val="20"/>
        </w:rPr>
        <w:t>Eye</w:t>
      </w:r>
      <w:r>
        <w:rPr>
          <w:rFonts w:ascii="Georgia"/>
          <w:spacing w:val="-8"/>
          <w:sz w:val="20"/>
        </w:rPr>
        <w:t> </w:t>
      </w:r>
      <w:r>
        <w:rPr>
          <w:rFonts w:ascii="Georgia"/>
          <w:spacing w:val="-4"/>
          <w:sz w:val="20"/>
        </w:rPr>
        <w:t>tracking</w:t>
      </w:r>
      <w:r>
        <w:rPr>
          <w:rFonts w:ascii="Georgia"/>
          <w:spacing w:val="-8"/>
          <w:sz w:val="20"/>
        </w:rPr>
        <w:t> </w:t>
      </w:r>
      <w:r>
        <w:rPr>
          <w:rFonts w:ascii="Georgia"/>
          <w:spacing w:val="-4"/>
          <w:sz w:val="20"/>
        </w:rPr>
        <w:t>could</w:t>
      </w:r>
      <w:r>
        <w:rPr>
          <w:rFonts w:ascii="Georgia"/>
          <w:spacing w:val="-8"/>
          <w:sz w:val="20"/>
        </w:rPr>
        <w:t> </w:t>
      </w:r>
      <w:r>
        <w:rPr>
          <w:rFonts w:ascii="Georgia"/>
          <w:spacing w:val="-4"/>
          <w:sz w:val="20"/>
        </w:rPr>
        <w:t>be</w:t>
      </w:r>
      <w:r>
        <w:rPr>
          <w:rFonts w:ascii="Georgia"/>
          <w:spacing w:val="-8"/>
          <w:sz w:val="20"/>
        </w:rPr>
        <w:t> </w:t>
      </w:r>
      <w:r>
        <w:rPr>
          <w:rFonts w:ascii="Georgia"/>
          <w:spacing w:val="-4"/>
          <w:sz w:val="20"/>
        </w:rPr>
        <w:t>explored</w:t>
      </w:r>
      <w:r>
        <w:rPr>
          <w:rFonts w:ascii="Georgia"/>
          <w:spacing w:val="-8"/>
          <w:sz w:val="20"/>
        </w:rPr>
        <w:t> </w:t>
      </w:r>
      <w:r>
        <w:rPr>
          <w:rFonts w:ascii="Georgia"/>
          <w:spacing w:val="-4"/>
          <w:sz w:val="20"/>
        </w:rPr>
        <w:t>to</w:t>
      </w:r>
      <w:r>
        <w:rPr>
          <w:rFonts w:ascii="Georgia"/>
          <w:spacing w:val="-8"/>
          <w:sz w:val="20"/>
        </w:rPr>
        <w:t> </w:t>
      </w:r>
      <w:r>
        <w:rPr>
          <w:rFonts w:ascii="Georgia"/>
          <w:spacing w:val="-4"/>
          <w:sz w:val="20"/>
        </w:rPr>
        <w:t>enable </w:t>
      </w:r>
      <w:r>
        <w:rPr>
          <w:rFonts w:ascii="Georgia"/>
          <w:sz w:val="20"/>
        </w:rPr>
        <w:t>individuals</w:t>
      </w:r>
      <w:r>
        <w:rPr>
          <w:rFonts w:ascii="Georgia"/>
          <w:spacing w:val="-5"/>
          <w:sz w:val="20"/>
        </w:rPr>
        <w:t> </w:t>
      </w:r>
      <w:r>
        <w:rPr>
          <w:rFonts w:ascii="Georgia"/>
          <w:sz w:val="20"/>
        </w:rPr>
        <w:t>with</w:t>
      </w:r>
      <w:r>
        <w:rPr>
          <w:rFonts w:ascii="Georgia"/>
          <w:spacing w:val="-5"/>
          <w:sz w:val="20"/>
        </w:rPr>
        <w:t> </w:t>
      </w:r>
      <w:r>
        <w:rPr>
          <w:rFonts w:ascii="Georgia"/>
          <w:sz w:val="20"/>
        </w:rPr>
        <w:t>severe</w:t>
      </w:r>
      <w:r>
        <w:rPr>
          <w:rFonts w:ascii="Georgia"/>
          <w:spacing w:val="-5"/>
          <w:sz w:val="20"/>
        </w:rPr>
        <w:t> </w:t>
      </w:r>
      <w:r>
        <w:rPr>
          <w:rFonts w:ascii="Georgia"/>
          <w:sz w:val="20"/>
        </w:rPr>
        <w:t>motor</w:t>
      </w:r>
      <w:r>
        <w:rPr>
          <w:rFonts w:ascii="Georgia"/>
          <w:spacing w:val="-5"/>
          <w:sz w:val="20"/>
        </w:rPr>
        <w:t> </w:t>
      </w:r>
      <w:r>
        <w:rPr>
          <w:rFonts w:ascii="Georgia"/>
          <w:sz w:val="20"/>
        </w:rPr>
        <w:t>impairments</w:t>
      </w:r>
      <w:r>
        <w:rPr>
          <w:rFonts w:ascii="Georgia"/>
          <w:spacing w:val="-5"/>
          <w:sz w:val="20"/>
        </w:rPr>
        <w:t> </w:t>
      </w:r>
      <w:r>
        <w:rPr>
          <w:rFonts w:ascii="Georgia"/>
          <w:sz w:val="20"/>
        </w:rPr>
        <w:t>to</w:t>
      </w:r>
      <w:r>
        <w:rPr>
          <w:rFonts w:ascii="Georgia"/>
          <w:spacing w:val="-5"/>
          <w:sz w:val="20"/>
        </w:rPr>
        <w:t> </w:t>
      </w:r>
      <w:r>
        <w:rPr>
          <w:rFonts w:ascii="Georgia"/>
          <w:sz w:val="20"/>
        </w:rPr>
        <w:t>interact </w:t>
      </w:r>
      <w:r>
        <w:rPr>
          <w:rFonts w:ascii="Georgia"/>
          <w:spacing w:val="-6"/>
          <w:sz w:val="20"/>
        </w:rPr>
        <w:t>with VR systems. There are still challenges with using eye </w:t>
      </w:r>
      <w:r>
        <w:rPr>
          <w:rFonts w:ascii="Georgia"/>
          <w:spacing w:val="-4"/>
          <w:sz w:val="20"/>
        </w:rPr>
        <w:t>tracking for precise interaction, and more work could be </w:t>
      </w:r>
      <w:r>
        <w:rPr>
          <w:rFonts w:ascii="Georgia"/>
          <w:w w:val="90"/>
          <w:sz w:val="20"/>
        </w:rPr>
        <w:t>done</w:t>
      </w:r>
      <w:r>
        <w:rPr>
          <w:rFonts w:ascii="Georgia"/>
          <w:spacing w:val="-2"/>
          <w:w w:val="90"/>
          <w:sz w:val="20"/>
        </w:rPr>
        <w:t> </w:t>
      </w:r>
      <w:r>
        <w:rPr>
          <w:rFonts w:ascii="Georgia"/>
          <w:w w:val="90"/>
          <w:sz w:val="20"/>
        </w:rPr>
        <w:t>to</w:t>
      </w:r>
      <w:r>
        <w:rPr>
          <w:rFonts w:ascii="Georgia"/>
          <w:spacing w:val="-2"/>
          <w:w w:val="90"/>
          <w:sz w:val="20"/>
        </w:rPr>
        <w:t> </w:t>
      </w:r>
      <w:r>
        <w:rPr>
          <w:rFonts w:ascii="Georgia"/>
          <w:w w:val="90"/>
          <w:sz w:val="20"/>
        </w:rPr>
        <w:t>enable</w:t>
      </w:r>
      <w:r>
        <w:rPr>
          <w:rFonts w:ascii="Georgia"/>
          <w:spacing w:val="-2"/>
          <w:w w:val="90"/>
          <w:sz w:val="20"/>
        </w:rPr>
        <w:t> </w:t>
      </w:r>
      <w:r>
        <w:rPr>
          <w:rFonts w:ascii="Georgia"/>
          <w:w w:val="90"/>
          <w:sz w:val="20"/>
        </w:rPr>
        <w:t>multimodal</w:t>
      </w:r>
      <w:r>
        <w:rPr>
          <w:rFonts w:ascii="Georgia"/>
          <w:spacing w:val="-2"/>
          <w:w w:val="90"/>
          <w:sz w:val="20"/>
        </w:rPr>
        <w:t> </w:t>
      </w:r>
      <w:r>
        <w:rPr>
          <w:rFonts w:ascii="Georgia"/>
          <w:w w:val="90"/>
          <w:sz w:val="20"/>
        </w:rPr>
        <w:t>or</w:t>
      </w:r>
      <w:r>
        <w:rPr>
          <w:rFonts w:ascii="Georgia"/>
          <w:spacing w:val="-2"/>
          <w:w w:val="90"/>
          <w:sz w:val="20"/>
        </w:rPr>
        <w:t> </w:t>
      </w:r>
      <w:r>
        <w:rPr>
          <w:rFonts w:ascii="Georgia"/>
          <w:w w:val="90"/>
          <w:sz w:val="20"/>
        </w:rPr>
        <w:t>semi-autonomous</w:t>
      </w:r>
      <w:r>
        <w:rPr>
          <w:rFonts w:ascii="Georgia"/>
          <w:spacing w:val="-2"/>
          <w:w w:val="90"/>
          <w:sz w:val="20"/>
        </w:rPr>
        <w:t> </w:t>
      </w:r>
      <w:r>
        <w:rPr>
          <w:rFonts w:ascii="Georgia"/>
          <w:w w:val="90"/>
          <w:sz w:val="20"/>
        </w:rPr>
        <w:t>interaction techniques</w:t>
      </w:r>
      <w:r>
        <w:rPr>
          <w:rFonts w:ascii="Georgia"/>
          <w:spacing w:val="-5"/>
          <w:w w:val="90"/>
          <w:sz w:val="20"/>
        </w:rPr>
        <w:t> </w:t>
      </w:r>
      <w:r>
        <w:rPr>
          <w:rFonts w:ascii="Georgia"/>
          <w:w w:val="90"/>
          <w:sz w:val="20"/>
        </w:rPr>
        <w:t>that</w:t>
      </w:r>
      <w:r>
        <w:rPr>
          <w:rFonts w:ascii="Georgia"/>
          <w:spacing w:val="-5"/>
          <w:w w:val="90"/>
          <w:sz w:val="20"/>
        </w:rPr>
        <w:t> </w:t>
      </w:r>
      <w:r>
        <w:rPr>
          <w:rFonts w:ascii="Georgia"/>
          <w:w w:val="90"/>
          <w:sz w:val="20"/>
        </w:rPr>
        <w:t>solve</w:t>
      </w:r>
      <w:r>
        <w:rPr>
          <w:rFonts w:ascii="Georgia"/>
          <w:spacing w:val="-5"/>
          <w:w w:val="90"/>
          <w:sz w:val="20"/>
        </w:rPr>
        <w:t> </w:t>
      </w:r>
      <w:r>
        <w:rPr>
          <w:rFonts w:ascii="Georgia"/>
          <w:w w:val="90"/>
          <w:sz w:val="20"/>
        </w:rPr>
        <w:t>the</w:t>
      </w:r>
      <w:r>
        <w:rPr>
          <w:rFonts w:ascii="Georgia"/>
          <w:spacing w:val="-5"/>
          <w:w w:val="90"/>
          <w:sz w:val="20"/>
        </w:rPr>
        <w:t> </w:t>
      </w:r>
      <w:r>
        <w:rPr>
          <w:rFonts w:ascii="Georgia"/>
          <w:w w:val="90"/>
          <w:sz w:val="20"/>
        </w:rPr>
        <w:t>challenges</w:t>
      </w:r>
      <w:r>
        <w:rPr>
          <w:rFonts w:ascii="Georgia"/>
          <w:spacing w:val="-5"/>
          <w:w w:val="90"/>
          <w:sz w:val="20"/>
        </w:rPr>
        <w:t> </w:t>
      </w:r>
      <w:r>
        <w:rPr>
          <w:rFonts w:ascii="Georgia"/>
          <w:w w:val="90"/>
          <w:sz w:val="20"/>
        </w:rPr>
        <w:t>with</w:t>
      </w:r>
      <w:r>
        <w:rPr>
          <w:rFonts w:ascii="Georgia"/>
          <w:spacing w:val="-5"/>
          <w:w w:val="90"/>
          <w:sz w:val="20"/>
        </w:rPr>
        <w:t> </w:t>
      </w:r>
      <w:r>
        <w:rPr>
          <w:rFonts w:ascii="Georgia"/>
          <w:w w:val="90"/>
          <w:sz w:val="20"/>
        </w:rPr>
        <w:t>eye</w:t>
      </w:r>
      <w:r>
        <w:rPr>
          <w:rFonts w:ascii="Georgia"/>
          <w:spacing w:val="-5"/>
          <w:w w:val="90"/>
          <w:sz w:val="20"/>
        </w:rPr>
        <w:t> </w:t>
      </w:r>
      <w:r>
        <w:rPr>
          <w:rFonts w:ascii="Georgia"/>
          <w:w w:val="90"/>
          <w:sz w:val="20"/>
        </w:rPr>
        <w:t>tracking-based interaction. Moreover, with more and more sensors being </w:t>
      </w:r>
      <w:r>
        <w:rPr>
          <w:rFonts w:ascii="Georgia"/>
          <w:sz w:val="20"/>
        </w:rPr>
        <w:t>embedded</w:t>
      </w:r>
      <w:r>
        <w:rPr>
          <w:rFonts w:ascii="Georgia"/>
          <w:spacing w:val="-11"/>
          <w:sz w:val="20"/>
        </w:rPr>
        <w:t> </w:t>
      </w:r>
      <w:r>
        <w:rPr>
          <w:rFonts w:ascii="Georgia"/>
          <w:sz w:val="20"/>
        </w:rPr>
        <w:t>in</w:t>
      </w:r>
      <w:r>
        <w:rPr>
          <w:rFonts w:ascii="Georgia"/>
          <w:spacing w:val="-11"/>
          <w:sz w:val="20"/>
        </w:rPr>
        <w:t> </w:t>
      </w:r>
      <w:r>
        <w:rPr>
          <w:rFonts w:ascii="Georgia"/>
          <w:sz w:val="20"/>
        </w:rPr>
        <w:t>VR</w:t>
      </w:r>
      <w:r>
        <w:rPr>
          <w:rFonts w:ascii="Georgia"/>
          <w:spacing w:val="-11"/>
          <w:sz w:val="20"/>
        </w:rPr>
        <w:t> </w:t>
      </w:r>
      <w:r>
        <w:rPr>
          <w:rFonts w:ascii="Georgia"/>
          <w:sz w:val="20"/>
        </w:rPr>
        <w:t>HMDs,</w:t>
      </w:r>
      <w:r>
        <w:rPr>
          <w:rFonts w:ascii="Georgia"/>
          <w:spacing w:val="-11"/>
          <w:sz w:val="20"/>
        </w:rPr>
        <w:t> </w:t>
      </w:r>
      <w:r>
        <w:rPr>
          <w:rFonts w:ascii="Georgia"/>
          <w:sz w:val="20"/>
        </w:rPr>
        <w:t>sensor</w:t>
      </w:r>
      <w:r>
        <w:rPr>
          <w:rFonts w:ascii="Georgia"/>
          <w:spacing w:val="-11"/>
          <w:sz w:val="20"/>
        </w:rPr>
        <w:t> </w:t>
      </w:r>
      <w:r>
        <w:rPr>
          <w:rFonts w:ascii="Georgia"/>
          <w:sz w:val="20"/>
        </w:rPr>
        <w:t>fusion</w:t>
      </w:r>
      <w:r>
        <w:rPr>
          <w:rFonts w:ascii="Georgia"/>
          <w:spacing w:val="-11"/>
          <w:sz w:val="20"/>
        </w:rPr>
        <w:t> </w:t>
      </w:r>
      <w:r>
        <w:rPr>
          <w:rFonts w:ascii="Georgia"/>
          <w:sz w:val="20"/>
        </w:rPr>
        <w:t>(i.e.,</w:t>
      </w:r>
      <w:r>
        <w:rPr>
          <w:rFonts w:ascii="Georgia"/>
          <w:spacing w:val="-11"/>
          <w:sz w:val="20"/>
        </w:rPr>
        <w:t> </w:t>
      </w:r>
      <w:r>
        <w:rPr>
          <w:rFonts w:ascii="Georgia"/>
          <w:sz w:val="20"/>
        </w:rPr>
        <w:t>combining </w:t>
      </w:r>
      <w:r>
        <w:rPr>
          <w:rFonts w:ascii="Georgia"/>
          <w:w w:val="90"/>
          <w:sz w:val="20"/>
        </w:rPr>
        <w:t>eye tracking with other sensors) is another area for future research</w:t>
      </w:r>
      <w:r>
        <w:rPr>
          <w:rFonts w:ascii="Georgia"/>
          <w:spacing w:val="-3"/>
          <w:w w:val="90"/>
          <w:sz w:val="20"/>
        </w:rPr>
        <w:t> </w:t>
      </w:r>
      <w:r>
        <w:rPr>
          <w:rFonts w:ascii="Georgia"/>
          <w:w w:val="90"/>
          <w:sz w:val="20"/>
        </w:rPr>
        <w:t>that</w:t>
      </w:r>
      <w:r>
        <w:rPr>
          <w:rFonts w:ascii="Georgia"/>
          <w:spacing w:val="-3"/>
          <w:w w:val="90"/>
          <w:sz w:val="20"/>
        </w:rPr>
        <w:t> </w:t>
      </w:r>
      <w:r>
        <w:rPr>
          <w:rFonts w:ascii="Georgia"/>
          <w:w w:val="90"/>
          <w:sz w:val="20"/>
        </w:rPr>
        <w:t>holds</w:t>
      </w:r>
      <w:r>
        <w:rPr>
          <w:rFonts w:ascii="Georgia"/>
          <w:spacing w:val="-3"/>
          <w:w w:val="90"/>
          <w:sz w:val="20"/>
        </w:rPr>
        <w:t> </w:t>
      </w:r>
      <w:r>
        <w:rPr>
          <w:rFonts w:ascii="Georgia"/>
          <w:w w:val="90"/>
          <w:sz w:val="20"/>
        </w:rPr>
        <w:t>promise</w:t>
      </w:r>
      <w:r>
        <w:rPr>
          <w:rFonts w:ascii="Georgia"/>
          <w:spacing w:val="-3"/>
          <w:w w:val="90"/>
          <w:sz w:val="20"/>
        </w:rPr>
        <w:t> </w:t>
      </w:r>
      <w:r>
        <w:rPr>
          <w:rFonts w:ascii="Georgia"/>
          <w:w w:val="90"/>
          <w:sz w:val="20"/>
        </w:rPr>
        <w:t>to</w:t>
      </w:r>
      <w:r>
        <w:rPr>
          <w:rFonts w:ascii="Georgia"/>
          <w:spacing w:val="-3"/>
          <w:w w:val="90"/>
          <w:sz w:val="20"/>
        </w:rPr>
        <w:t> </w:t>
      </w:r>
      <w:r>
        <w:rPr>
          <w:rFonts w:ascii="Georgia"/>
          <w:w w:val="90"/>
          <w:sz w:val="20"/>
        </w:rPr>
        <w:t>further</w:t>
      </w:r>
      <w:r>
        <w:rPr>
          <w:rFonts w:ascii="Georgia"/>
          <w:spacing w:val="-3"/>
          <w:w w:val="90"/>
          <w:sz w:val="20"/>
        </w:rPr>
        <w:t> </w:t>
      </w:r>
      <w:r>
        <w:rPr>
          <w:rFonts w:ascii="Georgia"/>
          <w:w w:val="90"/>
          <w:sz w:val="20"/>
        </w:rPr>
        <w:t>increase</w:t>
      </w:r>
      <w:r>
        <w:rPr>
          <w:rFonts w:ascii="Georgia"/>
          <w:spacing w:val="-3"/>
          <w:w w:val="90"/>
          <w:sz w:val="20"/>
        </w:rPr>
        <w:t> </w:t>
      </w:r>
      <w:r>
        <w:rPr>
          <w:rFonts w:ascii="Georgia"/>
          <w:w w:val="90"/>
          <w:sz w:val="20"/>
        </w:rPr>
        <w:t>the</w:t>
      </w:r>
      <w:r>
        <w:rPr>
          <w:rFonts w:ascii="Georgia"/>
          <w:spacing w:val="-3"/>
          <w:w w:val="90"/>
          <w:sz w:val="20"/>
        </w:rPr>
        <w:t> </w:t>
      </w:r>
      <w:r>
        <w:rPr>
          <w:rFonts w:ascii="Georgia"/>
          <w:w w:val="90"/>
          <w:sz w:val="20"/>
        </w:rPr>
        <w:t>accuracy </w:t>
      </w:r>
      <w:r>
        <w:rPr>
          <w:rFonts w:ascii="Georgia"/>
          <w:spacing w:val="-4"/>
          <w:sz w:val="20"/>
        </w:rPr>
        <w:t>of eye tracking-based interaction.</w:t>
      </w:r>
    </w:p>
    <w:p>
      <w:pPr>
        <w:spacing w:line="264" w:lineRule="auto" w:before="0"/>
        <w:ind w:left="292" w:right="295" w:firstLine="226"/>
        <w:jc w:val="both"/>
        <w:rPr>
          <w:rFonts w:ascii="Georgia"/>
          <w:sz w:val="20"/>
        </w:rPr>
      </w:pPr>
      <w:r>
        <w:rPr>
          <w:rFonts w:ascii="Georgia"/>
          <w:spacing w:val="-2"/>
          <w:sz w:val="20"/>
        </w:rPr>
        <w:t>VR</w:t>
      </w:r>
      <w:r>
        <w:rPr>
          <w:rFonts w:ascii="Georgia"/>
          <w:spacing w:val="-9"/>
          <w:sz w:val="20"/>
        </w:rPr>
        <w:t> </w:t>
      </w:r>
      <w:r>
        <w:rPr>
          <w:rFonts w:ascii="Georgia"/>
          <w:spacing w:val="-2"/>
          <w:sz w:val="20"/>
        </w:rPr>
        <w:t>is</w:t>
      </w:r>
      <w:r>
        <w:rPr>
          <w:rFonts w:ascii="Georgia"/>
          <w:spacing w:val="-9"/>
          <w:sz w:val="20"/>
        </w:rPr>
        <w:t> </w:t>
      </w:r>
      <w:r>
        <w:rPr>
          <w:rFonts w:ascii="Georgia"/>
          <w:spacing w:val="-2"/>
          <w:sz w:val="20"/>
        </w:rPr>
        <w:t>used</w:t>
      </w:r>
      <w:r>
        <w:rPr>
          <w:rFonts w:ascii="Georgia"/>
          <w:spacing w:val="-9"/>
          <w:sz w:val="20"/>
        </w:rPr>
        <w:t> </w:t>
      </w:r>
      <w:r>
        <w:rPr>
          <w:rFonts w:ascii="Georgia"/>
          <w:spacing w:val="-2"/>
          <w:sz w:val="20"/>
        </w:rPr>
        <w:t>for</w:t>
      </w:r>
      <w:r>
        <w:rPr>
          <w:rFonts w:ascii="Georgia"/>
          <w:spacing w:val="-9"/>
          <w:sz w:val="20"/>
        </w:rPr>
        <w:t> </w:t>
      </w:r>
      <w:r>
        <w:rPr>
          <w:rFonts w:ascii="Georgia"/>
          <w:spacing w:val="-2"/>
          <w:sz w:val="20"/>
        </w:rPr>
        <w:t>developing</w:t>
      </w:r>
      <w:r>
        <w:rPr>
          <w:rFonts w:ascii="Georgia"/>
          <w:spacing w:val="-9"/>
          <w:sz w:val="20"/>
        </w:rPr>
        <w:t> </w:t>
      </w:r>
      <w:r>
        <w:rPr>
          <w:rFonts w:ascii="Georgia"/>
          <w:spacing w:val="-2"/>
          <w:sz w:val="20"/>
        </w:rPr>
        <w:t>learning</w:t>
      </w:r>
      <w:r>
        <w:rPr>
          <w:rFonts w:ascii="Georgia"/>
          <w:spacing w:val="-9"/>
          <w:sz w:val="20"/>
        </w:rPr>
        <w:t> </w:t>
      </w:r>
      <w:r>
        <w:rPr>
          <w:rFonts w:ascii="Georgia"/>
          <w:spacing w:val="-2"/>
          <w:sz w:val="20"/>
        </w:rPr>
        <w:t>and</w:t>
      </w:r>
      <w:r>
        <w:rPr>
          <w:rFonts w:ascii="Georgia"/>
          <w:spacing w:val="-9"/>
          <w:sz w:val="20"/>
        </w:rPr>
        <w:t> </w:t>
      </w:r>
      <w:r>
        <w:rPr>
          <w:rFonts w:ascii="Georgia"/>
          <w:spacing w:val="-2"/>
          <w:sz w:val="20"/>
        </w:rPr>
        <w:t>skills</w:t>
      </w:r>
      <w:r>
        <w:rPr>
          <w:rFonts w:ascii="Georgia"/>
          <w:spacing w:val="-9"/>
          <w:sz w:val="20"/>
        </w:rPr>
        <w:t> </w:t>
      </w:r>
      <w:r>
        <w:rPr>
          <w:rFonts w:ascii="Georgia"/>
          <w:spacing w:val="-2"/>
          <w:sz w:val="20"/>
        </w:rPr>
        <w:t>training </w:t>
      </w:r>
      <w:r>
        <w:rPr>
          <w:rFonts w:ascii="Georgia"/>
          <w:spacing w:val="10"/>
          <w:sz w:val="20"/>
        </w:rPr>
        <w:t>applications</w:t>
      </w:r>
      <w:r>
        <w:rPr>
          <w:rFonts w:ascii="Georgia"/>
          <w:spacing w:val="10"/>
          <w:sz w:val="20"/>
        </w:rPr>
        <w:t> </w:t>
      </w:r>
      <w:r>
        <w:rPr>
          <w:rFonts w:ascii="Georgia"/>
          <w:sz w:val="20"/>
        </w:rPr>
        <w:t>as it provides </w:t>
      </w:r>
      <w:r>
        <w:rPr>
          <w:rFonts w:ascii="Georgia"/>
          <w:spacing w:val="9"/>
          <w:sz w:val="20"/>
        </w:rPr>
        <w:t>trainees</w:t>
      </w:r>
      <w:r>
        <w:rPr>
          <w:rFonts w:ascii="Georgia"/>
          <w:spacing w:val="9"/>
          <w:sz w:val="20"/>
        </w:rPr>
        <w:t> </w:t>
      </w:r>
      <w:r>
        <w:rPr>
          <w:rFonts w:ascii="Georgia"/>
          <w:sz w:val="20"/>
        </w:rPr>
        <w:t>an </w:t>
      </w:r>
      <w:r>
        <w:rPr>
          <w:rFonts w:ascii="Georgia"/>
          <w:spacing w:val="9"/>
          <w:sz w:val="20"/>
        </w:rPr>
        <w:t>immersive </w:t>
      </w:r>
      <w:r>
        <w:rPr>
          <w:rFonts w:ascii="Georgia"/>
          <w:spacing w:val="-4"/>
          <w:sz w:val="20"/>
        </w:rPr>
        <w:t>environment</w:t>
      </w:r>
      <w:r>
        <w:rPr>
          <w:rFonts w:ascii="Georgia"/>
          <w:spacing w:val="-6"/>
          <w:sz w:val="20"/>
        </w:rPr>
        <w:t> </w:t>
      </w:r>
      <w:r>
        <w:rPr>
          <w:rFonts w:ascii="Georgia"/>
          <w:spacing w:val="-4"/>
          <w:sz w:val="20"/>
        </w:rPr>
        <w:t>that</w:t>
      </w:r>
      <w:r>
        <w:rPr>
          <w:rFonts w:ascii="Georgia"/>
          <w:spacing w:val="-6"/>
          <w:sz w:val="20"/>
        </w:rPr>
        <w:t> </w:t>
      </w:r>
      <w:r>
        <w:rPr>
          <w:rFonts w:ascii="Georgia"/>
          <w:spacing w:val="-4"/>
          <w:sz w:val="20"/>
        </w:rPr>
        <w:t>is</w:t>
      </w:r>
      <w:r>
        <w:rPr>
          <w:rFonts w:ascii="Georgia"/>
          <w:spacing w:val="-6"/>
          <w:sz w:val="20"/>
        </w:rPr>
        <w:t> </w:t>
      </w:r>
      <w:r>
        <w:rPr>
          <w:rFonts w:ascii="Georgia"/>
          <w:spacing w:val="-4"/>
          <w:sz w:val="20"/>
        </w:rPr>
        <w:t>safe</w:t>
      </w:r>
      <w:r>
        <w:rPr>
          <w:rFonts w:ascii="Georgia"/>
          <w:spacing w:val="-6"/>
          <w:sz w:val="20"/>
        </w:rPr>
        <w:t> </w:t>
      </w:r>
      <w:r>
        <w:rPr>
          <w:rFonts w:ascii="Georgia"/>
          <w:spacing w:val="-4"/>
          <w:sz w:val="20"/>
        </w:rPr>
        <w:t>to</w:t>
      </w:r>
      <w:r>
        <w:rPr>
          <w:rFonts w:ascii="Georgia"/>
          <w:spacing w:val="-6"/>
          <w:sz w:val="20"/>
        </w:rPr>
        <w:t> </w:t>
      </w:r>
      <w:r>
        <w:rPr>
          <w:rFonts w:ascii="Georgia"/>
          <w:spacing w:val="-4"/>
          <w:sz w:val="20"/>
        </w:rPr>
        <w:t>fail</w:t>
      </w:r>
      <w:r>
        <w:rPr>
          <w:rFonts w:ascii="Georgia"/>
          <w:spacing w:val="-6"/>
          <w:sz w:val="20"/>
        </w:rPr>
        <w:t> </w:t>
      </w:r>
      <w:r>
        <w:rPr>
          <w:rFonts w:ascii="Georgia"/>
          <w:spacing w:val="-4"/>
          <w:sz w:val="20"/>
        </w:rPr>
        <w:t>and</w:t>
      </w:r>
      <w:r>
        <w:rPr>
          <w:rFonts w:ascii="Georgia"/>
          <w:spacing w:val="-6"/>
          <w:sz w:val="20"/>
        </w:rPr>
        <w:t> </w:t>
      </w:r>
      <w:r>
        <w:rPr>
          <w:rFonts w:ascii="Georgia"/>
          <w:spacing w:val="-4"/>
          <w:sz w:val="20"/>
        </w:rPr>
        <w:t>allows</w:t>
      </w:r>
      <w:r>
        <w:rPr>
          <w:rFonts w:ascii="Georgia"/>
          <w:spacing w:val="-6"/>
          <w:sz w:val="20"/>
        </w:rPr>
        <w:t> </w:t>
      </w:r>
      <w:r>
        <w:rPr>
          <w:rFonts w:ascii="Georgia"/>
          <w:spacing w:val="-4"/>
          <w:sz w:val="20"/>
        </w:rPr>
        <w:t>repetition</w:t>
      </w:r>
      <w:r>
        <w:rPr>
          <w:rFonts w:ascii="Georgia"/>
          <w:spacing w:val="-6"/>
          <w:sz w:val="20"/>
        </w:rPr>
        <w:t> </w:t>
      </w:r>
      <w:r>
        <w:rPr>
          <w:rFonts w:ascii="Georgia"/>
          <w:spacing w:val="-4"/>
          <w:sz w:val="20"/>
        </w:rPr>
        <w:t>and </w:t>
      </w:r>
      <w:r>
        <w:rPr>
          <w:rFonts w:ascii="Georgia"/>
          <w:w w:val="90"/>
          <w:sz w:val="20"/>
        </w:rPr>
        <w:t>correction with minimal cost. Eye tracking in VR has been </w:t>
      </w:r>
      <w:r>
        <w:rPr>
          <w:rFonts w:ascii="Georgia"/>
          <w:spacing w:val="-2"/>
          <w:w w:val="90"/>
          <w:sz w:val="20"/>
        </w:rPr>
        <w:t>used</w:t>
      </w:r>
      <w:r>
        <w:rPr>
          <w:rFonts w:ascii="Georgia"/>
          <w:spacing w:val="-6"/>
          <w:sz w:val="20"/>
        </w:rPr>
        <w:t> </w:t>
      </w:r>
      <w:r>
        <w:rPr>
          <w:rFonts w:ascii="Georgia"/>
          <w:spacing w:val="-2"/>
          <w:w w:val="90"/>
          <w:sz w:val="20"/>
        </w:rPr>
        <w:t>for</w:t>
      </w:r>
      <w:r>
        <w:rPr>
          <w:rFonts w:ascii="Georgia"/>
          <w:spacing w:val="-5"/>
          <w:sz w:val="20"/>
        </w:rPr>
        <w:t> </w:t>
      </w:r>
      <w:r>
        <w:rPr>
          <w:rFonts w:ascii="Georgia"/>
          <w:spacing w:val="-2"/>
          <w:w w:val="90"/>
          <w:sz w:val="20"/>
        </w:rPr>
        <w:t>the</w:t>
      </w:r>
      <w:r>
        <w:rPr>
          <w:rFonts w:ascii="Georgia"/>
          <w:spacing w:val="-5"/>
          <w:sz w:val="20"/>
        </w:rPr>
        <w:t> </w:t>
      </w:r>
      <w:r>
        <w:rPr>
          <w:rFonts w:ascii="Georgia"/>
          <w:spacing w:val="-2"/>
          <w:w w:val="90"/>
          <w:sz w:val="20"/>
        </w:rPr>
        <w:t>assessment</w:t>
      </w:r>
      <w:r>
        <w:rPr>
          <w:rFonts w:ascii="Georgia"/>
          <w:spacing w:val="-5"/>
          <w:sz w:val="20"/>
        </w:rPr>
        <w:t> </w:t>
      </w:r>
      <w:r>
        <w:rPr>
          <w:rFonts w:ascii="Georgia"/>
          <w:spacing w:val="-2"/>
          <w:w w:val="90"/>
          <w:sz w:val="20"/>
        </w:rPr>
        <w:t>of</w:t>
      </w:r>
      <w:r>
        <w:rPr>
          <w:rFonts w:ascii="Georgia"/>
          <w:spacing w:val="-5"/>
          <w:sz w:val="20"/>
        </w:rPr>
        <w:t> </w:t>
      </w:r>
      <w:r>
        <w:rPr>
          <w:rFonts w:ascii="Georgia"/>
          <w:spacing w:val="-2"/>
          <w:w w:val="90"/>
          <w:sz w:val="20"/>
        </w:rPr>
        <w:t>learning</w:t>
      </w:r>
      <w:r>
        <w:rPr>
          <w:rFonts w:ascii="Georgia"/>
          <w:spacing w:val="-5"/>
          <w:sz w:val="20"/>
        </w:rPr>
        <w:t> </w:t>
      </w:r>
      <w:r>
        <w:rPr>
          <w:rFonts w:ascii="Georgia"/>
          <w:spacing w:val="-2"/>
          <w:w w:val="90"/>
          <w:sz w:val="20"/>
        </w:rPr>
        <w:t>outcomes</w:t>
      </w:r>
      <w:r>
        <w:rPr>
          <w:rFonts w:ascii="Georgia"/>
          <w:spacing w:val="-5"/>
          <w:sz w:val="20"/>
        </w:rPr>
        <w:t> </w:t>
      </w:r>
      <w:r>
        <w:rPr>
          <w:rFonts w:ascii="Georgia"/>
          <w:spacing w:val="-2"/>
          <w:w w:val="90"/>
          <w:sz w:val="20"/>
        </w:rPr>
        <w:t>and</w:t>
      </w:r>
      <w:r>
        <w:rPr>
          <w:rFonts w:ascii="Georgia"/>
          <w:spacing w:val="-5"/>
          <w:sz w:val="20"/>
        </w:rPr>
        <w:t> </w:t>
      </w:r>
      <w:r>
        <w:rPr>
          <w:rFonts w:ascii="Georgia"/>
          <w:spacing w:val="-2"/>
          <w:w w:val="90"/>
          <w:sz w:val="20"/>
        </w:rPr>
        <w:t>improving</w:t>
      </w:r>
    </w:p>
    <w:p>
      <w:pPr>
        <w:spacing w:after="0" w:line="264" w:lineRule="auto"/>
        <w:jc w:val="both"/>
        <w:rPr>
          <w:rFonts w:ascii="Georgia"/>
          <w:sz w:val="20"/>
        </w:rPr>
        <w:sectPr>
          <w:headerReference w:type="default" r:id="rId453"/>
          <w:footerReference w:type="default" r:id="rId454"/>
          <w:pgSz w:w="11910" w:h="15820"/>
          <w:pgMar w:header="635" w:footer="0" w:top="900" w:bottom="280" w:left="720" w:right="720"/>
          <w:cols w:num="2" w:equalWidth="0">
            <w:col w:w="5070" w:space="40"/>
            <w:col w:w="5360"/>
          </w:cols>
        </w:sectPr>
      </w:pPr>
    </w:p>
    <w:p>
      <w:pPr>
        <w:pStyle w:val="Heading2"/>
        <w:spacing w:before="268"/>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spacing w:line="261" w:lineRule="auto" w:before="189"/>
        <w:ind w:left="300" w:right="0" w:firstLine="0"/>
        <w:jc w:val="both"/>
        <w:rPr>
          <w:rFonts w:ascii="Times New Roman" w:hAnsi="Times New Roman"/>
          <w:sz w:val="20"/>
        </w:rPr>
      </w:pPr>
      <w:r>
        <w:rPr>
          <w:rFonts w:ascii="Times New Roman" w:hAnsi="Times New Roman"/>
          <w:sz w:val="20"/>
        </w:rPr>
        <w:t>the learning process. More research is needed in this area</w:t>
      </w:r>
      <w:r>
        <w:rPr>
          <w:rFonts w:ascii="Times New Roman" w:hAnsi="Times New Roman"/>
          <w:spacing w:val="40"/>
          <w:sz w:val="20"/>
        </w:rPr>
        <w:t> </w:t>
      </w:r>
      <w:r>
        <w:rPr>
          <w:rFonts w:ascii="Times New Roman" w:hAnsi="Times New Roman"/>
          <w:sz w:val="20"/>
        </w:rPr>
        <w:t>to develop better eye tracking data interpretation methods to measure learning outcomes; to ensure that VR-based training tasks are eﬀective; and to ensure that the skills learned in simulated environments and can be transferred</w:t>
      </w:r>
      <w:r>
        <w:rPr>
          <w:rFonts w:ascii="Times New Roman" w:hAnsi="Times New Roman"/>
          <w:spacing w:val="40"/>
          <w:sz w:val="20"/>
        </w:rPr>
        <w:t> </w:t>
      </w:r>
      <w:r>
        <w:rPr>
          <w:rFonts w:ascii="Times New Roman" w:hAnsi="Times New Roman"/>
          <w:sz w:val="20"/>
        </w:rPr>
        <w:t>to the real task.</w:t>
      </w:r>
    </w:p>
    <w:p>
      <w:pPr>
        <w:spacing w:line="261" w:lineRule="auto" w:before="0"/>
        <w:ind w:left="300" w:right="0" w:firstLine="226"/>
        <w:jc w:val="both"/>
        <w:rPr>
          <w:rFonts w:ascii="Times New Roman"/>
          <w:sz w:val="20"/>
        </w:rPr>
      </w:pPr>
      <w:r>
        <w:rPr>
          <w:rFonts w:ascii="Times New Roman"/>
          <w:sz w:val="20"/>
        </w:rPr>
        <w:t>Eye tracking could supplement VR to provide powerful tools</w:t>
      </w:r>
      <w:r>
        <w:rPr>
          <w:rFonts w:ascii="Times New Roman"/>
          <w:spacing w:val="40"/>
          <w:sz w:val="20"/>
        </w:rPr>
        <w:t> </w:t>
      </w:r>
      <w:r>
        <w:rPr>
          <w:rFonts w:ascii="Times New Roman"/>
          <w:sz w:val="20"/>
        </w:rPr>
        <w:t>that</w:t>
      </w:r>
      <w:r>
        <w:rPr>
          <w:rFonts w:ascii="Times New Roman"/>
          <w:spacing w:val="40"/>
          <w:sz w:val="20"/>
        </w:rPr>
        <w:t> </w:t>
      </w:r>
      <w:r>
        <w:rPr>
          <w:rFonts w:ascii="Times New Roman"/>
          <w:sz w:val="20"/>
        </w:rPr>
        <w:t>can</w:t>
      </w:r>
      <w:r>
        <w:rPr>
          <w:rFonts w:ascii="Times New Roman"/>
          <w:spacing w:val="40"/>
          <w:sz w:val="20"/>
        </w:rPr>
        <w:t> </w:t>
      </w:r>
      <w:r>
        <w:rPr>
          <w:rFonts w:ascii="Times New Roman"/>
          <w:sz w:val="20"/>
        </w:rPr>
        <w:t>help</w:t>
      </w:r>
      <w:r>
        <w:rPr>
          <w:rFonts w:ascii="Times New Roman"/>
          <w:spacing w:val="40"/>
          <w:sz w:val="20"/>
        </w:rPr>
        <w:t> </w:t>
      </w:r>
      <w:r>
        <w:rPr>
          <w:rFonts w:ascii="Times New Roman"/>
          <w:sz w:val="20"/>
        </w:rPr>
        <w:t>advance</w:t>
      </w:r>
      <w:r>
        <w:rPr>
          <w:rFonts w:ascii="Times New Roman"/>
          <w:spacing w:val="40"/>
          <w:sz w:val="20"/>
        </w:rPr>
        <w:t> </w:t>
      </w:r>
      <w:r>
        <w:rPr>
          <w:rFonts w:ascii="Times New Roman"/>
          <w:sz w:val="20"/>
        </w:rPr>
        <w:t>marketing</w:t>
      </w:r>
      <w:r>
        <w:rPr>
          <w:rFonts w:ascii="Times New Roman"/>
          <w:spacing w:val="40"/>
          <w:sz w:val="20"/>
        </w:rPr>
        <w:t> </w:t>
      </w:r>
      <w:r>
        <w:rPr>
          <w:rFonts w:ascii="Times New Roman"/>
          <w:sz w:val="20"/>
        </w:rPr>
        <w:t>and</w:t>
      </w:r>
      <w:r>
        <w:rPr>
          <w:rFonts w:ascii="Times New Roman"/>
          <w:spacing w:val="40"/>
          <w:sz w:val="20"/>
        </w:rPr>
        <w:t> </w:t>
      </w:r>
      <w:r>
        <w:rPr>
          <w:rFonts w:ascii="Times New Roman"/>
          <w:sz w:val="20"/>
        </w:rPr>
        <w:t>CX</w:t>
      </w:r>
      <w:r>
        <w:rPr>
          <w:rFonts w:ascii="Times New Roman"/>
          <w:spacing w:val="40"/>
          <w:sz w:val="20"/>
        </w:rPr>
        <w:t> </w:t>
      </w:r>
      <w:r>
        <w:rPr>
          <w:rFonts w:ascii="Times New Roman"/>
          <w:sz w:val="20"/>
        </w:rPr>
        <w:t>research in various</w:t>
      </w:r>
      <w:r>
        <w:rPr>
          <w:rFonts w:ascii="Times New Roman"/>
          <w:sz w:val="20"/>
        </w:rPr>
        <w:t> areas including new product development, advertising, and assessment of consumer behavior and engagement. Previous research has mostly focused at the pre-purchase and purchase stages of the customer journey. However,</w:t>
      </w:r>
      <w:r>
        <w:rPr>
          <w:rFonts w:ascii="Times New Roman"/>
          <w:spacing w:val="-13"/>
          <w:sz w:val="20"/>
        </w:rPr>
        <w:t> </w:t>
      </w:r>
      <w:r>
        <w:rPr>
          <w:rFonts w:ascii="Times New Roman"/>
          <w:sz w:val="20"/>
        </w:rPr>
        <w:t>there</w:t>
      </w:r>
      <w:r>
        <w:rPr>
          <w:rFonts w:ascii="Times New Roman"/>
          <w:spacing w:val="-12"/>
          <w:sz w:val="20"/>
        </w:rPr>
        <w:t> </w:t>
      </w:r>
      <w:r>
        <w:rPr>
          <w:rFonts w:ascii="Times New Roman"/>
          <w:sz w:val="20"/>
        </w:rPr>
        <w:t>is</w:t>
      </w:r>
      <w:r>
        <w:rPr>
          <w:rFonts w:ascii="Times New Roman"/>
          <w:spacing w:val="-13"/>
          <w:sz w:val="20"/>
        </w:rPr>
        <w:t> </w:t>
      </w:r>
      <w:r>
        <w:rPr>
          <w:rFonts w:ascii="Times New Roman"/>
          <w:sz w:val="20"/>
        </w:rPr>
        <w:t>potential</w:t>
      </w:r>
      <w:r>
        <w:rPr>
          <w:rFonts w:ascii="Times New Roman"/>
          <w:spacing w:val="-12"/>
          <w:sz w:val="20"/>
        </w:rPr>
        <w:t> </w:t>
      </w:r>
      <w:r>
        <w:rPr>
          <w:rFonts w:ascii="Times New Roman"/>
          <w:sz w:val="20"/>
        </w:rPr>
        <w:t>for</w:t>
      </w:r>
      <w:r>
        <w:rPr>
          <w:rFonts w:ascii="Times New Roman"/>
          <w:spacing w:val="-13"/>
          <w:sz w:val="20"/>
        </w:rPr>
        <w:t> </w:t>
      </w:r>
      <w:r>
        <w:rPr>
          <w:rFonts w:ascii="Times New Roman"/>
          <w:sz w:val="20"/>
        </w:rPr>
        <w:t>interesting</w:t>
      </w:r>
      <w:r>
        <w:rPr>
          <w:rFonts w:ascii="Times New Roman"/>
          <w:spacing w:val="-12"/>
          <w:sz w:val="20"/>
        </w:rPr>
        <w:t> </w:t>
      </w:r>
      <w:r>
        <w:rPr>
          <w:rFonts w:ascii="Times New Roman"/>
          <w:sz w:val="20"/>
        </w:rPr>
        <w:t>future</w:t>
      </w:r>
      <w:r>
        <w:rPr>
          <w:rFonts w:ascii="Times New Roman"/>
          <w:spacing w:val="-13"/>
          <w:sz w:val="20"/>
        </w:rPr>
        <w:t> </w:t>
      </w:r>
      <w:r>
        <w:rPr>
          <w:rFonts w:ascii="Times New Roman"/>
          <w:sz w:val="20"/>
        </w:rPr>
        <w:t>research</w:t>
      </w:r>
      <w:r>
        <w:rPr>
          <w:rFonts w:ascii="Times New Roman"/>
          <w:spacing w:val="-12"/>
          <w:sz w:val="20"/>
        </w:rPr>
        <w:t> </w:t>
      </w:r>
      <w:r>
        <w:rPr>
          <w:rFonts w:ascii="Times New Roman"/>
          <w:sz w:val="20"/>
        </w:rPr>
        <w:t>on </w:t>
      </w:r>
      <w:r>
        <w:rPr>
          <w:rFonts w:ascii="Times New Roman"/>
          <w:spacing w:val="-2"/>
          <w:sz w:val="20"/>
        </w:rPr>
        <w:t>the</w:t>
      </w:r>
      <w:r>
        <w:rPr>
          <w:rFonts w:ascii="Times New Roman"/>
          <w:spacing w:val="-6"/>
          <w:sz w:val="20"/>
        </w:rPr>
        <w:t> </w:t>
      </w:r>
      <w:r>
        <w:rPr>
          <w:rFonts w:ascii="Times New Roman"/>
          <w:spacing w:val="-2"/>
          <w:sz w:val="20"/>
        </w:rPr>
        <w:t>post-purchase</w:t>
      </w:r>
      <w:r>
        <w:rPr>
          <w:rFonts w:ascii="Times New Roman"/>
          <w:spacing w:val="-6"/>
          <w:sz w:val="20"/>
        </w:rPr>
        <w:t> </w:t>
      </w:r>
      <w:r>
        <w:rPr>
          <w:rFonts w:ascii="Times New Roman"/>
          <w:spacing w:val="-2"/>
          <w:sz w:val="20"/>
        </w:rPr>
        <w:t>stage</w:t>
      </w:r>
      <w:r>
        <w:rPr>
          <w:rFonts w:ascii="Times New Roman"/>
          <w:spacing w:val="-6"/>
          <w:sz w:val="20"/>
        </w:rPr>
        <w:t> </w:t>
      </w:r>
      <w:r>
        <w:rPr>
          <w:rFonts w:ascii="Times New Roman"/>
          <w:spacing w:val="-2"/>
          <w:sz w:val="20"/>
        </w:rPr>
        <w:t>that</w:t>
      </w:r>
      <w:r>
        <w:rPr>
          <w:rFonts w:ascii="Times New Roman"/>
          <w:spacing w:val="-6"/>
          <w:sz w:val="20"/>
        </w:rPr>
        <w:t> </w:t>
      </w:r>
      <w:r>
        <w:rPr>
          <w:rFonts w:ascii="Times New Roman"/>
          <w:spacing w:val="-2"/>
          <w:sz w:val="20"/>
        </w:rPr>
        <w:t>could</w:t>
      </w:r>
      <w:r>
        <w:rPr>
          <w:rFonts w:ascii="Times New Roman"/>
          <w:spacing w:val="-6"/>
          <w:sz w:val="20"/>
        </w:rPr>
        <w:t> </w:t>
      </w:r>
      <w:r>
        <w:rPr>
          <w:rFonts w:ascii="Times New Roman"/>
          <w:spacing w:val="-2"/>
          <w:sz w:val="20"/>
        </w:rPr>
        <w:t>help</w:t>
      </w:r>
      <w:r>
        <w:rPr>
          <w:rFonts w:ascii="Times New Roman"/>
          <w:spacing w:val="-6"/>
          <w:sz w:val="20"/>
        </w:rPr>
        <w:t> </w:t>
      </w:r>
      <w:r>
        <w:rPr>
          <w:rFonts w:ascii="Times New Roman"/>
          <w:spacing w:val="-2"/>
          <w:sz w:val="20"/>
        </w:rPr>
        <w:t>companies</w:t>
      </w:r>
      <w:r>
        <w:rPr>
          <w:rFonts w:ascii="Times New Roman"/>
          <w:spacing w:val="-6"/>
          <w:sz w:val="20"/>
        </w:rPr>
        <w:t> </w:t>
      </w:r>
      <w:r>
        <w:rPr>
          <w:rFonts w:ascii="Times New Roman"/>
          <w:spacing w:val="-2"/>
          <w:sz w:val="20"/>
        </w:rPr>
        <w:t>to</w:t>
      </w:r>
      <w:r>
        <w:rPr>
          <w:rFonts w:ascii="Times New Roman"/>
          <w:spacing w:val="-6"/>
          <w:sz w:val="20"/>
        </w:rPr>
        <w:t> </w:t>
      </w:r>
      <w:r>
        <w:rPr>
          <w:rFonts w:ascii="Times New Roman"/>
          <w:spacing w:val="-2"/>
          <w:sz w:val="20"/>
        </w:rPr>
        <w:t>analyze </w:t>
      </w:r>
      <w:r>
        <w:rPr>
          <w:rFonts w:ascii="Times New Roman"/>
          <w:sz w:val="20"/>
        </w:rPr>
        <w:t>consumer behavior and interactions with the purchased product or service.</w:t>
      </w:r>
    </w:p>
    <w:p>
      <w:pPr>
        <w:spacing w:line="261" w:lineRule="auto" w:before="0"/>
        <w:ind w:left="300" w:right="4" w:firstLine="226"/>
        <w:jc w:val="both"/>
        <w:rPr>
          <w:rFonts w:ascii="Times New Roman"/>
          <w:sz w:val="20"/>
        </w:rPr>
      </w:pPr>
      <w:r>
        <w:rPr>
          <w:rFonts w:ascii="Times New Roman"/>
          <w:sz w:val="20"/>
        </w:rPr>
        <w:t>Eye tracking has been used in the clinical context for diagnostic,</w:t>
      </w:r>
      <w:r>
        <w:rPr>
          <w:rFonts w:ascii="Times New Roman"/>
          <w:spacing w:val="-7"/>
          <w:sz w:val="20"/>
        </w:rPr>
        <w:t> </w:t>
      </w:r>
      <w:r>
        <w:rPr>
          <w:rFonts w:ascii="Times New Roman"/>
          <w:sz w:val="20"/>
        </w:rPr>
        <w:t>therapeutic</w:t>
      </w:r>
      <w:r>
        <w:rPr>
          <w:rFonts w:ascii="Times New Roman"/>
          <w:spacing w:val="-8"/>
          <w:sz w:val="20"/>
        </w:rPr>
        <w:t> </w:t>
      </w:r>
      <w:r>
        <w:rPr>
          <w:rFonts w:ascii="Times New Roman"/>
          <w:sz w:val="20"/>
        </w:rPr>
        <w:t>and</w:t>
      </w:r>
      <w:r>
        <w:rPr>
          <w:rFonts w:ascii="Times New Roman"/>
          <w:spacing w:val="-7"/>
          <w:sz w:val="20"/>
        </w:rPr>
        <w:t> </w:t>
      </w:r>
      <w:r>
        <w:rPr>
          <w:rFonts w:ascii="Times New Roman"/>
          <w:sz w:val="20"/>
        </w:rPr>
        <w:t>interactive</w:t>
      </w:r>
      <w:r>
        <w:rPr>
          <w:rFonts w:ascii="Times New Roman"/>
          <w:spacing w:val="-8"/>
          <w:sz w:val="20"/>
        </w:rPr>
        <w:t> </w:t>
      </w:r>
      <w:r>
        <w:rPr>
          <w:rFonts w:ascii="Times New Roman"/>
          <w:sz w:val="20"/>
        </w:rPr>
        <w:t>uses.</w:t>
      </w:r>
      <w:r>
        <w:rPr>
          <w:rFonts w:ascii="Times New Roman"/>
          <w:spacing w:val="-7"/>
          <w:sz w:val="20"/>
        </w:rPr>
        <w:t> </w:t>
      </w:r>
      <w:r>
        <w:rPr>
          <w:rFonts w:ascii="Times New Roman"/>
          <w:sz w:val="20"/>
        </w:rPr>
        <w:t>However,</w:t>
      </w:r>
      <w:r>
        <w:rPr>
          <w:rFonts w:ascii="Times New Roman"/>
          <w:spacing w:val="-8"/>
          <w:sz w:val="20"/>
        </w:rPr>
        <w:t> </w:t>
      </w:r>
      <w:r>
        <w:rPr>
          <w:rFonts w:ascii="Times New Roman"/>
          <w:sz w:val="20"/>
        </w:rPr>
        <w:t>there </w:t>
      </w:r>
      <w:r>
        <w:rPr>
          <w:rFonts w:ascii="Times New Roman"/>
          <w:spacing w:val="-2"/>
          <w:sz w:val="20"/>
        </w:rPr>
        <w:t>is</w:t>
      </w:r>
      <w:r>
        <w:rPr>
          <w:rFonts w:ascii="Times New Roman"/>
          <w:spacing w:val="-6"/>
          <w:sz w:val="20"/>
        </w:rPr>
        <w:t> </w:t>
      </w:r>
      <w:r>
        <w:rPr>
          <w:rFonts w:ascii="Times New Roman"/>
          <w:spacing w:val="-2"/>
          <w:sz w:val="20"/>
        </w:rPr>
        <w:t>still</w:t>
      </w:r>
      <w:r>
        <w:rPr>
          <w:rFonts w:ascii="Times New Roman"/>
          <w:spacing w:val="-6"/>
          <w:sz w:val="20"/>
        </w:rPr>
        <w:t> </w:t>
      </w:r>
      <w:r>
        <w:rPr>
          <w:rFonts w:ascii="Times New Roman"/>
          <w:spacing w:val="-2"/>
          <w:sz w:val="20"/>
        </w:rPr>
        <w:t>need</w:t>
      </w:r>
      <w:r>
        <w:rPr>
          <w:rFonts w:ascii="Times New Roman"/>
          <w:spacing w:val="-6"/>
          <w:sz w:val="20"/>
        </w:rPr>
        <w:t> </w:t>
      </w:r>
      <w:r>
        <w:rPr>
          <w:rFonts w:ascii="Times New Roman"/>
          <w:spacing w:val="-2"/>
          <w:sz w:val="20"/>
        </w:rPr>
        <w:t>for</w:t>
      </w:r>
      <w:r>
        <w:rPr>
          <w:rFonts w:ascii="Times New Roman"/>
          <w:spacing w:val="-6"/>
          <w:sz w:val="20"/>
        </w:rPr>
        <w:t> </w:t>
      </w:r>
      <w:r>
        <w:rPr>
          <w:rFonts w:ascii="Times New Roman"/>
          <w:spacing w:val="-2"/>
          <w:sz w:val="20"/>
        </w:rPr>
        <w:t>further</w:t>
      </w:r>
      <w:r>
        <w:rPr>
          <w:rFonts w:ascii="Times New Roman"/>
          <w:spacing w:val="-6"/>
          <w:sz w:val="20"/>
        </w:rPr>
        <w:t> </w:t>
      </w:r>
      <w:r>
        <w:rPr>
          <w:rFonts w:ascii="Times New Roman"/>
          <w:spacing w:val="-2"/>
          <w:sz w:val="20"/>
        </w:rPr>
        <w:t>research</w:t>
      </w:r>
      <w:r>
        <w:rPr>
          <w:rFonts w:ascii="Times New Roman"/>
          <w:spacing w:val="-6"/>
          <w:sz w:val="20"/>
        </w:rPr>
        <w:t> </w:t>
      </w:r>
      <w:r>
        <w:rPr>
          <w:rFonts w:ascii="Times New Roman"/>
          <w:spacing w:val="-2"/>
          <w:sz w:val="20"/>
        </w:rPr>
        <w:t>to</w:t>
      </w:r>
      <w:r>
        <w:rPr>
          <w:rFonts w:ascii="Times New Roman"/>
          <w:spacing w:val="-6"/>
          <w:sz w:val="20"/>
        </w:rPr>
        <w:t> </w:t>
      </w:r>
      <w:r>
        <w:rPr>
          <w:rFonts w:ascii="Times New Roman"/>
          <w:spacing w:val="-2"/>
          <w:sz w:val="20"/>
        </w:rPr>
        <w:t>develop</w:t>
      </w:r>
      <w:r>
        <w:rPr>
          <w:rFonts w:ascii="Times New Roman"/>
          <w:spacing w:val="-6"/>
          <w:sz w:val="20"/>
        </w:rPr>
        <w:t> </w:t>
      </w:r>
      <w:r>
        <w:rPr>
          <w:rFonts w:ascii="Times New Roman"/>
          <w:spacing w:val="-2"/>
          <w:sz w:val="20"/>
        </w:rPr>
        <w:t>uniform</w:t>
      </w:r>
      <w:r>
        <w:rPr>
          <w:rFonts w:ascii="Times New Roman"/>
          <w:spacing w:val="-6"/>
          <w:sz w:val="20"/>
        </w:rPr>
        <w:t> </w:t>
      </w:r>
      <w:r>
        <w:rPr>
          <w:rFonts w:ascii="Times New Roman"/>
          <w:spacing w:val="-2"/>
          <w:sz w:val="20"/>
        </w:rPr>
        <w:t>and</w:t>
      </w:r>
      <w:r>
        <w:rPr>
          <w:rFonts w:ascii="Times New Roman"/>
          <w:spacing w:val="-6"/>
          <w:sz w:val="20"/>
        </w:rPr>
        <w:t> </w:t>
      </w:r>
      <w:r>
        <w:rPr>
          <w:rFonts w:ascii="Times New Roman"/>
          <w:spacing w:val="-2"/>
          <w:sz w:val="20"/>
        </w:rPr>
        <w:t>more </w:t>
      </w:r>
      <w:r>
        <w:rPr>
          <w:rFonts w:ascii="Times New Roman"/>
          <w:sz w:val="20"/>
        </w:rPr>
        <w:t>usable</w:t>
      </w:r>
      <w:r>
        <w:rPr>
          <w:rFonts w:ascii="Times New Roman"/>
          <w:spacing w:val="-9"/>
          <w:sz w:val="20"/>
        </w:rPr>
        <w:t> </w:t>
      </w:r>
      <w:r>
        <w:rPr>
          <w:rFonts w:ascii="Times New Roman"/>
          <w:sz w:val="20"/>
        </w:rPr>
        <w:t>clinical</w:t>
      </w:r>
      <w:r>
        <w:rPr>
          <w:rFonts w:ascii="Times New Roman"/>
          <w:spacing w:val="-9"/>
          <w:sz w:val="20"/>
        </w:rPr>
        <w:t> </w:t>
      </w:r>
      <w:r>
        <w:rPr>
          <w:rFonts w:ascii="Times New Roman"/>
          <w:sz w:val="20"/>
        </w:rPr>
        <w:t>applications</w:t>
      </w:r>
      <w:r>
        <w:rPr>
          <w:rFonts w:ascii="Times New Roman"/>
          <w:spacing w:val="-9"/>
          <w:sz w:val="20"/>
        </w:rPr>
        <w:t> </w:t>
      </w:r>
      <w:r>
        <w:rPr>
          <w:rFonts w:ascii="Times New Roman"/>
          <w:sz w:val="20"/>
        </w:rPr>
        <w:t>that</w:t>
      </w:r>
      <w:r>
        <w:rPr>
          <w:rFonts w:ascii="Times New Roman"/>
          <w:spacing w:val="-9"/>
          <w:sz w:val="20"/>
        </w:rPr>
        <w:t> </w:t>
      </w:r>
      <w:r>
        <w:rPr>
          <w:rFonts w:ascii="Times New Roman"/>
          <w:sz w:val="20"/>
        </w:rPr>
        <w:t>are</w:t>
      </w:r>
      <w:r>
        <w:rPr>
          <w:rFonts w:ascii="Times New Roman"/>
          <w:spacing w:val="-9"/>
          <w:sz w:val="20"/>
        </w:rPr>
        <w:t> </w:t>
      </w:r>
      <w:r>
        <w:rPr>
          <w:rFonts w:ascii="Times New Roman"/>
          <w:sz w:val="20"/>
        </w:rPr>
        <w:t>easy</w:t>
      </w:r>
      <w:r>
        <w:rPr>
          <w:rFonts w:ascii="Times New Roman"/>
          <w:spacing w:val="-9"/>
          <w:sz w:val="20"/>
        </w:rPr>
        <w:t> </w:t>
      </w:r>
      <w:r>
        <w:rPr>
          <w:rFonts w:ascii="Times New Roman"/>
          <w:sz w:val="20"/>
        </w:rPr>
        <w:t>to</w:t>
      </w:r>
      <w:r>
        <w:rPr>
          <w:rFonts w:ascii="Times New Roman"/>
          <w:spacing w:val="-9"/>
          <w:sz w:val="20"/>
        </w:rPr>
        <w:t> </w:t>
      </w:r>
      <w:r>
        <w:rPr>
          <w:rFonts w:ascii="Times New Roman"/>
          <w:sz w:val="20"/>
        </w:rPr>
        <w:t>comprehend</w:t>
      </w:r>
      <w:r>
        <w:rPr>
          <w:rFonts w:ascii="Times New Roman"/>
          <w:spacing w:val="-9"/>
          <w:sz w:val="20"/>
        </w:rPr>
        <w:t> </w:t>
      </w:r>
      <w:r>
        <w:rPr>
          <w:rFonts w:ascii="Times New Roman"/>
          <w:sz w:val="20"/>
        </w:rPr>
        <w:t>and use</w:t>
      </w:r>
      <w:r>
        <w:rPr>
          <w:rFonts w:ascii="Times New Roman"/>
          <w:spacing w:val="-1"/>
          <w:sz w:val="20"/>
        </w:rPr>
        <w:t> </w:t>
      </w:r>
      <w:r>
        <w:rPr>
          <w:rFonts w:ascii="Times New Roman"/>
          <w:sz w:val="20"/>
        </w:rPr>
        <w:t>for</w:t>
      </w:r>
      <w:r>
        <w:rPr>
          <w:rFonts w:ascii="Times New Roman"/>
          <w:spacing w:val="-1"/>
          <w:sz w:val="20"/>
        </w:rPr>
        <w:t> </w:t>
      </w:r>
      <w:r>
        <w:rPr>
          <w:rFonts w:ascii="Times New Roman"/>
          <w:sz w:val="20"/>
        </w:rPr>
        <w:t>the patient as well as the clinician practitioner. This has the potential to allow patients to self-diagnose or self- treat neurological disease and provide clinicians with easy to use tools. There is also need for the development of VR and eye tracking hardware.</w:t>
      </w:r>
    </w:p>
    <w:p>
      <w:pPr>
        <w:spacing w:line="261" w:lineRule="auto" w:before="0"/>
        <w:ind w:left="300" w:right="3" w:firstLine="226"/>
        <w:jc w:val="both"/>
        <w:rPr>
          <w:rFonts w:ascii="Times New Roman" w:hAnsi="Times New Roman"/>
          <w:sz w:val="20"/>
        </w:rPr>
      </w:pPr>
      <w:r>
        <w:rPr>
          <w:rFonts w:ascii="Times New Roman" w:hAnsi="Times New Roman"/>
          <w:sz w:val="20"/>
        </w:rPr>
        <w:t>Additionally, eye tracking data can be used to easily identify and authenticate users in an implicit way without interrupting the user’s main task. On the other hand, this makes eye tracking data vulnerable and sensitive to data </w:t>
      </w:r>
      <w:r>
        <w:rPr>
          <w:rFonts w:ascii="Times New Roman" w:hAnsi="Times New Roman"/>
          <w:spacing w:val="-2"/>
          <w:sz w:val="20"/>
        </w:rPr>
        <w:t>privacy</w:t>
      </w:r>
      <w:r>
        <w:rPr>
          <w:rFonts w:ascii="Times New Roman" w:hAnsi="Times New Roman"/>
          <w:spacing w:val="-7"/>
          <w:sz w:val="20"/>
        </w:rPr>
        <w:t> </w:t>
      </w:r>
      <w:r>
        <w:rPr>
          <w:rFonts w:ascii="Times New Roman" w:hAnsi="Times New Roman"/>
          <w:spacing w:val="-2"/>
          <w:sz w:val="20"/>
        </w:rPr>
        <w:t>and</w:t>
      </w:r>
      <w:r>
        <w:rPr>
          <w:rFonts w:ascii="Times New Roman" w:hAnsi="Times New Roman"/>
          <w:spacing w:val="-7"/>
          <w:sz w:val="20"/>
        </w:rPr>
        <w:t> </w:t>
      </w:r>
      <w:r>
        <w:rPr>
          <w:rFonts w:ascii="Times New Roman" w:hAnsi="Times New Roman"/>
          <w:spacing w:val="-2"/>
          <w:sz w:val="20"/>
        </w:rPr>
        <w:t>security</w:t>
      </w:r>
      <w:r>
        <w:rPr>
          <w:rFonts w:ascii="Times New Roman" w:hAnsi="Times New Roman"/>
          <w:spacing w:val="-7"/>
          <w:sz w:val="20"/>
        </w:rPr>
        <w:t> </w:t>
      </w:r>
      <w:r>
        <w:rPr>
          <w:rFonts w:ascii="Times New Roman" w:hAnsi="Times New Roman"/>
          <w:spacing w:val="-2"/>
          <w:sz w:val="20"/>
        </w:rPr>
        <w:t>challenges.</w:t>
      </w:r>
      <w:r>
        <w:rPr>
          <w:rFonts w:ascii="Times New Roman" w:hAnsi="Times New Roman"/>
          <w:spacing w:val="-8"/>
          <w:sz w:val="20"/>
        </w:rPr>
        <w:t> </w:t>
      </w:r>
      <w:r>
        <w:rPr>
          <w:rFonts w:ascii="Times New Roman" w:hAnsi="Times New Roman"/>
          <w:spacing w:val="-2"/>
          <w:sz w:val="20"/>
        </w:rPr>
        <w:t>Therefore,</w:t>
      </w:r>
      <w:r>
        <w:rPr>
          <w:rFonts w:ascii="Times New Roman" w:hAnsi="Times New Roman"/>
          <w:spacing w:val="-7"/>
          <w:sz w:val="20"/>
        </w:rPr>
        <w:t> </w:t>
      </w:r>
      <w:r>
        <w:rPr>
          <w:rFonts w:ascii="Times New Roman" w:hAnsi="Times New Roman"/>
          <w:spacing w:val="-2"/>
          <w:sz w:val="20"/>
        </w:rPr>
        <w:t>more</w:t>
      </w:r>
      <w:r>
        <w:rPr>
          <w:rFonts w:ascii="Times New Roman" w:hAnsi="Times New Roman"/>
          <w:spacing w:val="-7"/>
          <w:sz w:val="20"/>
        </w:rPr>
        <w:t> </w:t>
      </w:r>
      <w:r>
        <w:rPr>
          <w:rFonts w:ascii="Times New Roman" w:hAnsi="Times New Roman"/>
          <w:spacing w:val="-2"/>
          <w:sz w:val="20"/>
        </w:rPr>
        <w:t>work</w:t>
      </w:r>
      <w:r>
        <w:rPr>
          <w:rFonts w:ascii="Times New Roman" w:hAnsi="Times New Roman"/>
          <w:spacing w:val="-7"/>
          <w:sz w:val="20"/>
        </w:rPr>
        <w:t> </w:t>
      </w:r>
      <w:r>
        <w:rPr>
          <w:rFonts w:ascii="Times New Roman" w:hAnsi="Times New Roman"/>
          <w:spacing w:val="-2"/>
          <w:sz w:val="20"/>
        </w:rPr>
        <w:t>needs to</w:t>
      </w:r>
      <w:r>
        <w:rPr>
          <w:rFonts w:ascii="Times New Roman" w:hAnsi="Times New Roman"/>
          <w:spacing w:val="-8"/>
          <w:sz w:val="20"/>
        </w:rPr>
        <w:t> </w:t>
      </w:r>
      <w:r>
        <w:rPr>
          <w:rFonts w:ascii="Times New Roman" w:hAnsi="Times New Roman"/>
          <w:spacing w:val="-2"/>
          <w:sz w:val="20"/>
        </w:rPr>
        <w:t>be</w:t>
      </w:r>
      <w:r>
        <w:rPr>
          <w:rFonts w:ascii="Times New Roman" w:hAnsi="Times New Roman"/>
          <w:spacing w:val="-8"/>
          <w:sz w:val="20"/>
        </w:rPr>
        <w:t> </w:t>
      </w:r>
      <w:r>
        <w:rPr>
          <w:rFonts w:ascii="Times New Roman" w:hAnsi="Times New Roman"/>
          <w:spacing w:val="-2"/>
          <w:sz w:val="20"/>
        </w:rPr>
        <w:t>done</w:t>
      </w:r>
      <w:r>
        <w:rPr>
          <w:rFonts w:ascii="Times New Roman" w:hAnsi="Times New Roman"/>
          <w:spacing w:val="-8"/>
          <w:sz w:val="20"/>
        </w:rPr>
        <w:t> </w:t>
      </w:r>
      <w:r>
        <w:rPr>
          <w:rFonts w:ascii="Times New Roman" w:hAnsi="Times New Roman"/>
          <w:spacing w:val="-2"/>
          <w:sz w:val="20"/>
        </w:rPr>
        <w:t>to</w:t>
      </w:r>
      <w:r>
        <w:rPr>
          <w:rFonts w:ascii="Times New Roman" w:hAnsi="Times New Roman"/>
          <w:spacing w:val="-8"/>
          <w:sz w:val="20"/>
        </w:rPr>
        <w:t> </w:t>
      </w:r>
      <w:r>
        <w:rPr>
          <w:rFonts w:ascii="Times New Roman" w:hAnsi="Times New Roman"/>
          <w:spacing w:val="-2"/>
          <w:sz w:val="20"/>
        </w:rPr>
        <w:t>develop</w:t>
      </w:r>
      <w:r>
        <w:rPr>
          <w:rFonts w:ascii="Times New Roman" w:hAnsi="Times New Roman"/>
          <w:spacing w:val="-8"/>
          <w:sz w:val="20"/>
        </w:rPr>
        <w:t> </w:t>
      </w:r>
      <w:r>
        <w:rPr>
          <w:rFonts w:ascii="Times New Roman" w:hAnsi="Times New Roman"/>
          <w:spacing w:val="-2"/>
          <w:sz w:val="20"/>
        </w:rPr>
        <w:t>tools</w:t>
      </w:r>
      <w:r>
        <w:rPr>
          <w:rFonts w:ascii="Times New Roman" w:hAnsi="Times New Roman"/>
          <w:spacing w:val="-8"/>
          <w:sz w:val="20"/>
        </w:rPr>
        <w:t> </w:t>
      </w:r>
      <w:r>
        <w:rPr>
          <w:rFonts w:ascii="Times New Roman" w:hAnsi="Times New Roman"/>
          <w:spacing w:val="-2"/>
          <w:sz w:val="20"/>
        </w:rPr>
        <w:t>and</w:t>
      </w:r>
      <w:r>
        <w:rPr>
          <w:rFonts w:ascii="Times New Roman" w:hAnsi="Times New Roman"/>
          <w:spacing w:val="-8"/>
          <w:sz w:val="20"/>
        </w:rPr>
        <w:t> </w:t>
      </w:r>
      <w:r>
        <w:rPr>
          <w:rFonts w:ascii="Times New Roman" w:hAnsi="Times New Roman"/>
          <w:spacing w:val="-2"/>
          <w:sz w:val="20"/>
        </w:rPr>
        <w:t>standards</w:t>
      </w:r>
      <w:r>
        <w:rPr>
          <w:rFonts w:ascii="Times New Roman" w:hAnsi="Times New Roman"/>
          <w:spacing w:val="-8"/>
          <w:sz w:val="20"/>
        </w:rPr>
        <w:t> </w:t>
      </w:r>
      <w:r>
        <w:rPr>
          <w:rFonts w:ascii="Times New Roman" w:hAnsi="Times New Roman"/>
          <w:spacing w:val="-2"/>
          <w:sz w:val="20"/>
        </w:rPr>
        <w:t>that</w:t>
      </w:r>
      <w:r>
        <w:rPr>
          <w:rFonts w:ascii="Times New Roman" w:hAnsi="Times New Roman"/>
          <w:spacing w:val="-8"/>
          <w:sz w:val="20"/>
        </w:rPr>
        <w:t> </w:t>
      </w:r>
      <w:r>
        <w:rPr>
          <w:rFonts w:ascii="Times New Roman" w:hAnsi="Times New Roman"/>
          <w:spacing w:val="-2"/>
          <w:sz w:val="20"/>
        </w:rPr>
        <w:t>preserve</w:t>
      </w:r>
      <w:r>
        <w:rPr>
          <w:rFonts w:ascii="Times New Roman" w:hAnsi="Times New Roman"/>
          <w:spacing w:val="-8"/>
          <w:sz w:val="20"/>
        </w:rPr>
        <w:t> </w:t>
      </w:r>
      <w:r>
        <w:rPr>
          <w:rFonts w:ascii="Times New Roman" w:hAnsi="Times New Roman"/>
          <w:spacing w:val="-2"/>
          <w:sz w:val="20"/>
        </w:rPr>
        <w:t>users’ </w:t>
      </w:r>
      <w:r>
        <w:rPr>
          <w:rFonts w:ascii="Times New Roman" w:hAnsi="Times New Roman"/>
          <w:sz w:val="20"/>
        </w:rPr>
        <w:t>privacy and strengthen security of eye tracking systems.</w:t>
      </w:r>
    </w:p>
    <w:p>
      <w:pPr>
        <w:spacing w:line="261" w:lineRule="auto" w:before="0"/>
        <w:ind w:left="300" w:right="3" w:firstLine="226"/>
        <w:jc w:val="both"/>
        <w:rPr>
          <w:rFonts w:ascii="Times New Roman" w:hAnsi="Times New Roman"/>
          <w:sz w:val="20"/>
        </w:rPr>
      </w:pPr>
      <w:r>
        <w:rPr>
          <w:rFonts w:ascii="Times New Roman" w:hAnsi="Times New Roman"/>
          <w:sz w:val="20"/>
        </w:rPr>
        <w:t>In summary, eye tracking, i.e., the ability to precisely and</w:t>
      </w:r>
      <w:r>
        <w:rPr>
          <w:rFonts w:ascii="Times New Roman" w:hAnsi="Times New Roman"/>
          <w:spacing w:val="-4"/>
          <w:sz w:val="20"/>
        </w:rPr>
        <w:t> </w:t>
      </w:r>
      <w:r>
        <w:rPr>
          <w:rFonts w:ascii="Times New Roman" w:hAnsi="Times New Roman"/>
          <w:sz w:val="20"/>
        </w:rPr>
        <w:t>accurately</w:t>
      </w:r>
      <w:r>
        <w:rPr>
          <w:rFonts w:ascii="Times New Roman" w:hAnsi="Times New Roman"/>
          <w:spacing w:val="-4"/>
          <w:sz w:val="20"/>
        </w:rPr>
        <w:t> </w:t>
      </w:r>
      <w:r>
        <w:rPr>
          <w:rFonts w:ascii="Times New Roman" w:hAnsi="Times New Roman"/>
          <w:sz w:val="20"/>
        </w:rPr>
        <w:t>measure</w:t>
      </w:r>
      <w:r>
        <w:rPr>
          <w:rFonts w:ascii="Times New Roman" w:hAnsi="Times New Roman"/>
          <w:spacing w:val="-4"/>
          <w:sz w:val="20"/>
        </w:rPr>
        <w:t> </w:t>
      </w:r>
      <w:r>
        <w:rPr>
          <w:rFonts w:ascii="Times New Roman" w:hAnsi="Times New Roman"/>
          <w:sz w:val="20"/>
        </w:rPr>
        <w:t>the</w:t>
      </w:r>
      <w:r>
        <w:rPr>
          <w:rFonts w:ascii="Times New Roman" w:hAnsi="Times New Roman"/>
          <w:spacing w:val="-4"/>
          <w:sz w:val="20"/>
        </w:rPr>
        <w:t> </w:t>
      </w:r>
      <w:r>
        <w:rPr>
          <w:rFonts w:ascii="Times New Roman" w:hAnsi="Times New Roman"/>
          <w:sz w:val="20"/>
        </w:rPr>
        <w:t>user’s</w:t>
      </w:r>
      <w:r>
        <w:rPr>
          <w:rFonts w:ascii="Times New Roman" w:hAnsi="Times New Roman"/>
          <w:spacing w:val="-4"/>
          <w:sz w:val="20"/>
        </w:rPr>
        <w:t> </w:t>
      </w:r>
      <w:r>
        <w:rPr>
          <w:rFonts w:ascii="Times New Roman" w:hAnsi="Times New Roman"/>
          <w:sz w:val="20"/>
        </w:rPr>
        <w:t>eye</w:t>
      </w:r>
      <w:r>
        <w:rPr>
          <w:rFonts w:ascii="Times New Roman" w:hAnsi="Times New Roman"/>
          <w:spacing w:val="-4"/>
          <w:sz w:val="20"/>
        </w:rPr>
        <w:t> </w:t>
      </w:r>
      <w:r>
        <w:rPr>
          <w:rFonts w:ascii="Times New Roman" w:hAnsi="Times New Roman"/>
          <w:sz w:val="20"/>
        </w:rPr>
        <w:t>gaze,</w:t>
      </w:r>
      <w:r>
        <w:rPr>
          <w:rFonts w:ascii="Times New Roman" w:hAnsi="Times New Roman"/>
          <w:spacing w:val="-4"/>
          <w:sz w:val="20"/>
        </w:rPr>
        <w:t> </w:t>
      </w:r>
      <w:r>
        <w:rPr>
          <w:rFonts w:ascii="Times New Roman" w:hAnsi="Times New Roman"/>
          <w:sz w:val="20"/>
        </w:rPr>
        <w:t>has</w:t>
      </w:r>
      <w:r>
        <w:rPr>
          <w:rFonts w:ascii="Times New Roman" w:hAnsi="Times New Roman"/>
          <w:spacing w:val="-4"/>
          <w:sz w:val="20"/>
        </w:rPr>
        <w:t> </w:t>
      </w:r>
      <w:r>
        <w:rPr>
          <w:rFonts w:ascii="Times New Roman" w:hAnsi="Times New Roman"/>
          <w:sz w:val="20"/>
        </w:rPr>
        <w:t>potential</w:t>
      </w:r>
      <w:r>
        <w:rPr>
          <w:rFonts w:ascii="Times New Roman" w:hAnsi="Times New Roman"/>
          <w:spacing w:val="-4"/>
          <w:sz w:val="20"/>
        </w:rPr>
        <w:t> </w:t>
      </w:r>
      <w:r>
        <w:rPr>
          <w:rFonts w:ascii="Times New Roman" w:hAnsi="Times New Roman"/>
          <w:sz w:val="20"/>
        </w:rPr>
        <w:t>to become a standard feature on consumer VR headsets. The availability</w:t>
      </w:r>
      <w:r>
        <w:rPr>
          <w:rFonts w:ascii="Times New Roman" w:hAnsi="Times New Roman"/>
          <w:spacing w:val="-7"/>
          <w:sz w:val="20"/>
        </w:rPr>
        <w:t> </w:t>
      </w:r>
      <w:r>
        <w:rPr>
          <w:rFonts w:ascii="Times New Roman" w:hAnsi="Times New Roman"/>
          <w:sz w:val="20"/>
        </w:rPr>
        <w:t>of</w:t>
      </w:r>
      <w:r>
        <w:rPr>
          <w:rFonts w:ascii="Times New Roman" w:hAnsi="Times New Roman"/>
          <w:spacing w:val="-7"/>
          <w:sz w:val="20"/>
        </w:rPr>
        <w:t> </w:t>
      </w:r>
      <w:r>
        <w:rPr>
          <w:rFonts w:ascii="Times New Roman" w:hAnsi="Times New Roman"/>
          <w:sz w:val="20"/>
        </w:rPr>
        <w:t>high-precision,</w:t>
      </w:r>
      <w:r>
        <w:rPr>
          <w:rFonts w:ascii="Times New Roman" w:hAnsi="Times New Roman"/>
          <w:spacing w:val="-7"/>
          <w:sz w:val="20"/>
        </w:rPr>
        <w:t> </w:t>
      </w:r>
      <w:r>
        <w:rPr>
          <w:rFonts w:ascii="Times New Roman" w:hAnsi="Times New Roman"/>
          <w:sz w:val="20"/>
        </w:rPr>
        <w:t>low-latency</w:t>
      </w:r>
      <w:r>
        <w:rPr>
          <w:rFonts w:ascii="Times New Roman" w:hAnsi="Times New Roman"/>
          <w:spacing w:val="-7"/>
          <w:sz w:val="20"/>
        </w:rPr>
        <w:t> </w:t>
      </w:r>
      <w:r>
        <w:rPr>
          <w:rFonts w:ascii="Times New Roman" w:hAnsi="Times New Roman"/>
          <w:sz w:val="20"/>
        </w:rPr>
        <w:t>and</w:t>
      </w:r>
      <w:r>
        <w:rPr>
          <w:rFonts w:ascii="Times New Roman" w:hAnsi="Times New Roman"/>
          <w:spacing w:val="-7"/>
          <w:sz w:val="20"/>
        </w:rPr>
        <w:t> </w:t>
      </w:r>
      <w:r>
        <w:rPr>
          <w:rFonts w:ascii="Times New Roman" w:hAnsi="Times New Roman"/>
          <w:sz w:val="20"/>
        </w:rPr>
        <w:t>low-cost</w:t>
      </w:r>
      <w:r>
        <w:rPr>
          <w:rFonts w:ascii="Times New Roman" w:hAnsi="Times New Roman"/>
          <w:spacing w:val="-7"/>
          <w:sz w:val="20"/>
        </w:rPr>
        <w:t> </w:t>
      </w:r>
      <w:r>
        <w:rPr>
          <w:rFonts w:ascii="Times New Roman" w:hAnsi="Times New Roman"/>
          <w:sz w:val="20"/>
        </w:rPr>
        <w:t>eye trackers</w:t>
      </w:r>
      <w:r>
        <w:rPr>
          <w:rFonts w:ascii="Times New Roman" w:hAnsi="Times New Roman"/>
          <w:spacing w:val="-2"/>
          <w:sz w:val="20"/>
        </w:rPr>
        <w:t> </w:t>
      </w:r>
      <w:r>
        <w:rPr>
          <w:rFonts w:ascii="Times New Roman" w:hAnsi="Times New Roman"/>
          <w:sz w:val="20"/>
        </w:rPr>
        <w:t>in</w:t>
      </w:r>
      <w:r>
        <w:rPr>
          <w:rFonts w:ascii="Times New Roman" w:hAnsi="Times New Roman"/>
          <w:spacing w:val="-2"/>
          <w:sz w:val="20"/>
        </w:rPr>
        <w:t> </w:t>
      </w:r>
      <w:r>
        <w:rPr>
          <w:rFonts w:ascii="Times New Roman" w:hAnsi="Times New Roman"/>
          <w:sz w:val="20"/>
        </w:rPr>
        <w:t>VR</w:t>
      </w:r>
      <w:r>
        <w:rPr>
          <w:rFonts w:ascii="Times New Roman" w:hAnsi="Times New Roman"/>
          <w:spacing w:val="-2"/>
          <w:sz w:val="20"/>
        </w:rPr>
        <w:t> </w:t>
      </w:r>
      <w:r>
        <w:rPr>
          <w:rFonts w:ascii="Times New Roman" w:hAnsi="Times New Roman"/>
          <w:sz w:val="20"/>
        </w:rPr>
        <w:t>HMDs</w:t>
      </w:r>
      <w:r>
        <w:rPr>
          <w:rFonts w:ascii="Times New Roman" w:hAnsi="Times New Roman"/>
          <w:spacing w:val="-2"/>
          <w:sz w:val="20"/>
        </w:rPr>
        <w:t> </w:t>
      </w:r>
      <w:r>
        <w:rPr>
          <w:rFonts w:ascii="Times New Roman" w:hAnsi="Times New Roman"/>
          <w:sz w:val="20"/>
        </w:rPr>
        <w:t>has</w:t>
      </w:r>
      <w:r>
        <w:rPr>
          <w:rFonts w:ascii="Times New Roman" w:hAnsi="Times New Roman"/>
          <w:spacing w:val="-2"/>
          <w:sz w:val="20"/>
        </w:rPr>
        <w:t> </w:t>
      </w:r>
      <w:r>
        <w:rPr>
          <w:rFonts w:ascii="Times New Roman" w:hAnsi="Times New Roman"/>
          <w:sz w:val="20"/>
        </w:rPr>
        <w:t>led</w:t>
      </w:r>
      <w:r>
        <w:rPr>
          <w:rFonts w:ascii="Times New Roman" w:hAnsi="Times New Roman"/>
          <w:spacing w:val="-2"/>
          <w:sz w:val="20"/>
        </w:rPr>
        <w:t> </w:t>
      </w:r>
      <w:r>
        <w:rPr>
          <w:rFonts w:ascii="Times New Roman" w:hAnsi="Times New Roman"/>
          <w:sz w:val="20"/>
        </w:rPr>
        <w:t>to</w:t>
      </w:r>
      <w:r>
        <w:rPr>
          <w:rFonts w:ascii="Times New Roman" w:hAnsi="Times New Roman"/>
          <w:spacing w:val="-2"/>
          <w:sz w:val="20"/>
        </w:rPr>
        <w:t> </w:t>
      </w:r>
      <w:r>
        <w:rPr>
          <w:rFonts w:ascii="Times New Roman" w:hAnsi="Times New Roman"/>
          <w:sz w:val="20"/>
        </w:rPr>
        <w:t>the</w:t>
      </w:r>
      <w:r>
        <w:rPr>
          <w:rFonts w:ascii="Times New Roman" w:hAnsi="Times New Roman"/>
          <w:spacing w:val="-2"/>
          <w:sz w:val="20"/>
        </w:rPr>
        <w:t> </w:t>
      </w:r>
      <w:r>
        <w:rPr>
          <w:rFonts w:ascii="Times New Roman" w:hAnsi="Times New Roman"/>
          <w:sz w:val="20"/>
        </w:rPr>
        <w:t>emergence</w:t>
      </w:r>
      <w:r>
        <w:rPr>
          <w:rFonts w:ascii="Times New Roman" w:hAnsi="Times New Roman"/>
          <w:spacing w:val="-2"/>
          <w:sz w:val="20"/>
        </w:rPr>
        <w:t> </w:t>
      </w:r>
      <w:r>
        <w:rPr>
          <w:rFonts w:ascii="Times New Roman" w:hAnsi="Times New Roman"/>
          <w:sz w:val="20"/>
        </w:rPr>
        <w:t>of</w:t>
      </w:r>
      <w:r>
        <w:rPr>
          <w:rFonts w:ascii="Times New Roman" w:hAnsi="Times New Roman"/>
          <w:spacing w:val="-2"/>
          <w:sz w:val="20"/>
        </w:rPr>
        <w:t> </w:t>
      </w:r>
      <w:r>
        <w:rPr>
          <w:rFonts w:ascii="Times New Roman" w:hAnsi="Times New Roman"/>
          <w:sz w:val="20"/>
        </w:rPr>
        <w:t>a</w:t>
      </w:r>
      <w:r>
        <w:rPr>
          <w:rFonts w:ascii="Times New Roman" w:hAnsi="Times New Roman"/>
          <w:spacing w:val="-2"/>
          <w:sz w:val="20"/>
        </w:rPr>
        <w:t> </w:t>
      </w:r>
      <w:r>
        <w:rPr>
          <w:rFonts w:ascii="Times New Roman" w:hAnsi="Times New Roman"/>
          <w:sz w:val="20"/>
        </w:rPr>
        <w:t>host</w:t>
      </w:r>
      <w:r>
        <w:rPr>
          <w:rFonts w:ascii="Times New Roman" w:hAnsi="Times New Roman"/>
          <w:spacing w:val="-2"/>
          <w:sz w:val="20"/>
        </w:rPr>
        <w:t> </w:t>
      </w:r>
      <w:r>
        <w:rPr>
          <w:rFonts w:ascii="Times New Roman" w:hAnsi="Times New Roman"/>
          <w:sz w:val="20"/>
        </w:rPr>
        <w:t>of new applications spanning multiple disciplines. This paper provides</w:t>
      </w:r>
      <w:r>
        <w:rPr>
          <w:rFonts w:ascii="Times New Roman" w:hAnsi="Times New Roman"/>
          <w:spacing w:val="-11"/>
          <w:sz w:val="20"/>
        </w:rPr>
        <w:t> </w:t>
      </w:r>
      <w:r>
        <w:rPr>
          <w:rFonts w:ascii="Times New Roman" w:hAnsi="Times New Roman"/>
          <w:sz w:val="20"/>
        </w:rPr>
        <w:t>a</w:t>
      </w:r>
      <w:r>
        <w:rPr>
          <w:rFonts w:ascii="Times New Roman" w:hAnsi="Times New Roman"/>
          <w:spacing w:val="-11"/>
          <w:sz w:val="20"/>
        </w:rPr>
        <w:t> </w:t>
      </w:r>
      <w:r>
        <w:rPr>
          <w:rFonts w:ascii="Times New Roman" w:hAnsi="Times New Roman"/>
          <w:sz w:val="20"/>
        </w:rPr>
        <w:t>broad</w:t>
      </w:r>
      <w:r>
        <w:rPr>
          <w:rFonts w:ascii="Times New Roman" w:hAnsi="Times New Roman"/>
          <w:spacing w:val="-11"/>
          <w:sz w:val="20"/>
        </w:rPr>
        <w:t> </w:t>
      </w:r>
      <w:r>
        <w:rPr>
          <w:rFonts w:ascii="Times New Roman" w:hAnsi="Times New Roman"/>
          <w:sz w:val="20"/>
        </w:rPr>
        <w:t>review</w:t>
      </w:r>
      <w:r>
        <w:rPr>
          <w:rFonts w:ascii="Times New Roman" w:hAnsi="Times New Roman"/>
          <w:spacing w:val="-11"/>
          <w:sz w:val="20"/>
        </w:rPr>
        <w:t> </w:t>
      </w:r>
      <w:r>
        <w:rPr>
          <w:rFonts w:ascii="Times New Roman" w:hAnsi="Times New Roman"/>
          <w:sz w:val="20"/>
        </w:rPr>
        <w:t>of</w:t>
      </w:r>
      <w:r>
        <w:rPr>
          <w:rFonts w:ascii="Times New Roman" w:hAnsi="Times New Roman"/>
          <w:spacing w:val="-11"/>
          <w:sz w:val="20"/>
        </w:rPr>
        <w:t> </w:t>
      </w:r>
      <w:r>
        <w:rPr>
          <w:rFonts w:ascii="Times New Roman" w:hAnsi="Times New Roman"/>
          <w:sz w:val="20"/>
        </w:rPr>
        <w:t>these</w:t>
      </w:r>
      <w:r>
        <w:rPr>
          <w:rFonts w:ascii="Times New Roman" w:hAnsi="Times New Roman"/>
          <w:spacing w:val="-11"/>
          <w:sz w:val="20"/>
        </w:rPr>
        <w:t> </w:t>
      </w:r>
      <w:r>
        <w:rPr>
          <w:rFonts w:ascii="Times New Roman" w:hAnsi="Times New Roman"/>
          <w:sz w:val="20"/>
        </w:rPr>
        <w:t>applications</w:t>
      </w:r>
      <w:r>
        <w:rPr>
          <w:rFonts w:ascii="Times New Roman" w:hAnsi="Times New Roman"/>
          <w:spacing w:val="-11"/>
          <w:sz w:val="20"/>
        </w:rPr>
        <w:t> </w:t>
      </w:r>
      <w:r>
        <w:rPr>
          <w:rFonts w:ascii="Times New Roman" w:hAnsi="Times New Roman"/>
          <w:sz w:val="20"/>
        </w:rPr>
        <w:t>and</w:t>
      </w:r>
      <w:r>
        <w:rPr>
          <w:rFonts w:ascii="Times New Roman" w:hAnsi="Times New Roman"/>
          <w:spacing w:val="-11"/>
          <w:sz w:val="20"/>
        </w:rPr>
        <w:t> </w:t>
      </w:r>
      <w:r>
        <w:rPr>
          <w:rFonts w:ascii="Times New Roman" w:hAnsi="Times New Roman"/>
          <w:sz w:val="20"/>
        </w:rPr>
        <w:t>highlights some areas for future research.</w:t>
      </w:r>
    </w:p>
    <w:p>
      <w:pPr>
        <w:spacing w:line="244" w:lineRule="auto" w:before="150"/>
        <w:ind w:left="300" w:right="10" w:firstLine="0"/>
        <w:jc w:val="both"/>
        <w:rPr>
          <w:rFonts w:ascii="Times New Roman"/>
          <w:sz w:val="17"/>
        </w:rPr>
      </w:pPr>
      <w:r>
        <w:rPr>
          <w:rFonts w:ascii="Arial"/>
          <w:b/>
          <w:spacing w:val="-6"/>
          <w:sz w:val="17"/>
        </w:rPr>
        <w:t>Acknowledgements</w:t>
      </w:r>
      <w:r>
        <w:rPr>
          <w:rFonts w:ascii="Arial"/>
          <w:b/>
          <w:spacing w:val="13"/>
          <w:sz w:val="17"/>
        </w:rPr>
        <w:t> </w:t>
      </w:r>
      <w:r>
        <w:rPr>
          <w:rFonts w:ascii="Times New Roman"/>
          <w:spacing w:val="-6"/>
          <w:sz w:val="17"/>
        </w:rPr>
        <w:t>This</w:t>
      </w:r>
      <w:r>
        <w:rPr>
          <w:rFonts w:ascii="Times New Roman"/>
          <w:spacing w:val="-4"/>
          <w:sz w:val="17"/>
        </w:rPr>
        <w:t> </w:t>
      </w:r>
      <w:r>
        <w:rPr>
          <w:rFonts w:ascii="Times New Roman"/>
          <w:spacing w:val="-6"/>
          <w:sz w:val="17"/>
        </w:rPr>
        <w:t>project</w:t>
      </w:r>
      <w:r>
        <w:rPr>
          <w:rFonts w:ascii="Times New Roman"/>
          <w:spacing w:val="-5"/>
          <w:sz w:val="17"/>
        </w:rPr>
        <w:t> </w:t>
      </w:r>
      <w:r>
        <w:rPr>
          <w:rFonts w:ascii="Times New Roman"/>
          <w:spacing w:val="-6"/>
          <w:sz w:val="17"/>
        </w:rPr>
        <w:t>was</w:t>
      </w:r>
      <w:r>
        <w:rPr>
          <w:rFonts w:ascii="Times New Roman"/>
          <w:spacing w:val="-5"/>
          <w:sz w:val="17"/>
        </w:rPr>
        <w:t> </w:t>
      </w:r>
      <w:r>
        <w:rPr>
          <w:rFonts w:ascii="Times New Roman"/>
          <w:spacing w:val="-6"/>
          <w:sz w:val="17"/>
        </w:rPr>
        <w:t>supported</w:t>
      </w:r>
      <w:r>
        <w:rPr>
          <w:rFonts w:ascii="Times New Roman"/>
          <w:spacing w:val="-4"/>
          <w:sz w:val="17"/>
        </w:rPr>
        <w:t> </w:t>
      </w:r>
      <w:r>
        <w:rPr>
          <w:rFonts w:ascii="Times New Roman"/>
          <w:spacing w:val="-6"/>
          <w:sz w:val="17"/>
        </w:rPr>
        <w:t>by</w:t>
      </w:r>
      <w:r>
        <w:rPr>
          <w:rFonts w:ascii="Times New Roman"/>
          <w:spacing w:val="-5"/>
          <w:sz w:val="17"/>
        </w:rPr>
        <w:t> </w:t>
      </w:r>
      <w:r>
        <w:rPr>
          <w:rFonts w:ascii="Times New Roman"/>
          <w:spacing w:val="-6"/>
          <w:sz w:val="17"/>
        </w:rPr>
        <w:t>NSF</w:t>
      </w:r>
      <w:r>
        <w:rPr>
          <w:rFonts w:ascii="Times New Roman"/>
          <w:spacing w:val="-4"/>
          <w:sz w:val="17"/>
        </w:rPr>
        <w:t> </w:t>
      </w:r>
      <w:r>
        <w:rPr>
          <w:rFonts w:ascii="Times New Roman"/>
          <w:spacing w:val="-6"/>
          <w:sz w:val="17"/>
        </w:rPr>
        <w:t>grant</w:t>
      </w:r>
      <w:r>
        <w:rPr>
          <w:rFonts w:ascii="Times New Roman"/>
          <w:spacing w:val="-5"/>
          <w:sz w:val="17"/>
        </w:rPr>
        <w:t> </w:t>
      </w:r>
      <w:r>
        <w:rPr>
          <w:rFonts w:ascii="Times New Roman"/>
          <w:spacing w:val="-6"/>
          <w:sz w:val="17"/>
        </w:rPr>
        <w:t>1911041</w:t>
      </w:r>
      <w:r>
        <w:rPr>
          <w:rFonts w:ascii="Times New Roman"/>
          <w:sz w:val="17"/>
        </w:rPr>
        <w:t> and NIH COBRE Award P20GM103650.</w:t>
      </w:r>
    </w:p>
    <w:p>
      <w:pPr>
        <w:spacing w:before="192"/>
        <w:ind w:left="300" w:right="0" w:firstLine="0"/>
        <w:jc w:val="left"/>
        <w:rPr>
          <w:rFonts w:ascii="Myriad Pro"/>
          <w:b/>
          <w:sz w:val="22"/>
        </w:rPr>
      </w:pPr>
      <w:r>
        <w:rPr>
          <w:rFonts w:ascii="Myriad Pro"/>
          <w:b/>
          <w:spacing w:val="-2"/>
          <w:sz w:val="22"/>
        </w:rPr>
        <w:t>Declarations</w:t>
      </w:r>
    </w:p>
    <w:p>
      <w:pPr>
        <w:spacing w:line="244" w:lineRule="auto" w:before="186"/>
        <w:ind w:left="300" w:right="6" w:firstLine="0"/>
        <w:jc w:val="both"/>
        <w:rPr>
          <w:rFonts w:ascii="Times New Roman"/>
          <w:sz w:val="17"/>
        </w:rPr>
      </w:pPr>
      <w:r>
        <w:rPr>
          <w:rFonts w:ascii="Arial"/>
          <w:b/>
          <w:sz w:val="17"/>
        </w:rPr>
        <w:t>Conflict</w:t>
      </w:r>
      <w:r>
        <w:rPr>
          <w:rFonts w:ascii="Arial"/>
          <w:b/>
          <w:spacing w:val="-7"/>
          <w:sz w:val="17"/>
        </w:rPr>
        <w:t> </w:t>
      </w:r>
      <w:r>
        <w:rPr>
          <w:rFonts w:ascii="Arial"/>
          <w:b/>
          <w:sz w:val="17"/>
        </w:rPr>
        <w:t>of</w:t>
      </w:r>
      <w:r>
        <w:rPr>
          <w:rFonts w:ascii="Arial"/>
          <w:b/>
          <w:spacing w:val="-7"/>
          <w:sz w:val="17"/>
        </w:rPr>
        <w:t> </w:t>
      </w:r>
      <w:r>
        <w:rPr>
          <w:rFonts w:ascii="Arial"/>
          <w:b/>
          <w:sz w:val="17"/>
        </w:rPr>
        <w:t>interest </w:t>
      </w:r>
      <w:r>
        <w:rPr>
          <w:rFonts w:ascii="Times New Roman"/>
          <w:sz w:val="17"/>
        </w:rPr>
        <w:t>The authors declare that they do not have any conflict of interest.</w:t>
      </w:r>
    </w:p>
    <w:p>
      <w:pPr>
        <w:pStyle w:val="BodyText"/>
        <w:spacing w:before="5"/>
        <w:rPr>
          <w:rFonts w:ascii="Times New Roman"/>
          <w:sz w:val="17"/>
        </w:rPr>
      </w:pPr>
    </w:p>
    <w:p>
      <w:pPr>
        <w:spacing w:line="244" w:lineRule="auto" w:before="0"/>
        <w:ind w:left="300" w:right="2" w:firstLine="0"/>
        <w:jc w:val="both"/>
        <w:rPr>
          <w:rFonts w:ascii="Times New Roman"/>
          <w:sz w:val="17"/>
        </w:rPr>
      </w:pPr>
      <w:r>
        <w:rPr>
          <w:rFonts w:ascii="Arial"/>
          <w:b/>
          <w:sz w:val="17"/>
        </w:rPr>
        <w:t>Open Access </w:t>
      </w:r>
      <w:r>
        <w:rPr>
          <w:rFonts w:ascii="Times New Roman"/>
          <w:sz w:val="17"/>
        </w:rPr>
        <w:t>This article is licensed under a Creative Commons Attribution 4.0 International License, which permits use, sharing, adaptation, distribution and reproduction in any medium or format,</w:t>
      </w:r>
      <w:r>
        <w:rPr>
          <w:rFonts w:ascii="Times New Roman"/>
          <w:spacing w:val="80"/>
          <w:sz w:val="17"/>
        </w:rPr>
        <w:t> </w:t>
      </w:r>
      <w:r>
        <w:rPr>
          <w:rFonts w:ascii="Times New Roman"/>
          <w:sz w:val="17"/>
        </w:rPr>
        <w:t>as</w:t>
      </w:r>
      <w:r>
        <w:rPr>
          <w:rFonts w:ascii="Times New Roman"/>
          <w:spacing w:val="-2"/>
          <w:sz w:val="17"/>
        </w:rPr>
        <w:t> </w:t>
      </w:r>
      <w:r>
        <w:rPr>
          <w:rFonts w:ascii="Times New Roman"/>
          <w:sz w:val="17"/>
        </w:rPr>
        <w:t>long</w:t>
      </w:r>
      <w:r>
        <w:rPr>
          <w:rFonts w:ascii="Times New Roman"/>
          <w:spacing w:val="-1"/>
          <w:sz w:val="17"/>
        </w:rPr>
        <w:t> </w:t>
      </w:r>
      <w:r>
        <w:rPr>
          <w:rFonts w:ascii="Times New Roman"/>
          <w:sz w:val="17"/>
        </w:rPr>
        <w:t>as</w:t>
      </w:r>
      <w:r>
        <w:rPr>
          <w:rFonts w:ascii="Times New Roman"/>
          <w:spacing w:val="-1"/>
          <w:sz w:val="17"/>
        </w:rPr>
        <w:t> </w:t>
      </w:r>
      <w:r>
        <w:rPr>
          <w:rFonts w:ascii="Times New Roman"/>
          <w:sz w:val="17"/>
        </w:rPr>
        <w:t>you</w:t>
      </w:r>
      <w:r>
        <w:rPr>
          <w:rFonts w:ascii="Times New Roman"/>
          <w:spacing w:val="-1"/>
          <w:sz w:val="17"/>
        </w:rPr>
        <w:t> </w:t>
      </w:r>
      <w:r>
        <w:rPr>
          <w:rFonts w:ascii="Times New Roman"/>
          <w:sz w:val="17"/>
        </w:rPr>
        <w:t>give</w:t>
      </w:r>
      <w:r>
        <w:rPr>
          <w:rFonts w:ascii="Times New Roman"/>
          <w:spacing w:val="-1"/>
          <w:sz w:val="17"/>
        </w:rPr>
        <w:t> </w:t>
      </w:r>
      <w:r>
        <w:rPr>
          <w:rFonts w:ascii="Times New Roman"/>
          <w:sz w:val="17"/>
        </w:rPr>
        <w:t>appropriate</w:t>
      </w:r>
      <w:r>
        <w:rPr>
          <w:rFonts w:ascii="Times New Roman"/>
          <w:spacing w:val="-1"/>
          <w:sz w:val="17"/>
        </w:rPr>
        <w:t> </w:t>
      </w:r>
      <w:r>
        <w:rPr>
          <w:rFonts w:ascii="Times New Roman"/>
          <w:sz w:val="17"/>
        </w:rPr>
        <w:t>credit</w:t>
      </w:r>
      <w:r>
        <w:rPr>
          <w:rFonts w:ascii="Times New Roman"/>
          <w:spacing w:val="-1"/>
          <w:sz w:val="17"/>
        </w:rPr>
        <w:t> </w:t>
      </w:r>
      <w:r>
        <w:rPr>
          <w:rFonts w:ascii="Times New Roman"/>
          <w:sz w:val="17"/>
        </w:rPr>
        <w:t>to</w:t>
      </w:r>
      <w:r>
        <w:rPr>
          <w:rFonts w:ascii="Times New Roman"/>
          <w:spacing w:val="-1"/>
          <w:sz w:val="17"/>
        </w:rPr>
        <w:t> </w:t>
      </w:r>
      <w:r>
        <w:rPr>
          <w:rFonts w:ascii="Times New Roman"/>
          <w:sz w:val="17"/>
        </w:rPr>
        <w:t>the</w:t>
      </w:r>
      <w:r>
        <w:rPr>
          <w:rFonts w:ascii="Times New Roman"/>
          <w:spacing w:val="-1"/>
          <w:sz w:val="17"/>
        </w:rPr>
        <w:t> </w:t>
      </w:r>
      <w:r>
        <w:rPr>
          <w:rFonts w:ascii="Times New Roman"/>
          <w:sz w:val="17"/>
        </w:rPr>
        <w:t>original</w:t>
      </w:r>
      <w:r>
        <w:rPr>
          <w:rFonts w:ascii="Times New Roman"/>
          <w:spacing w:val="-1"/>
          <w:sz w:val="17"/>
        </w:rPr>
        <w:t> </w:t>
      </w:r>
      <w:r>
        <w:rPr>
          <w:rFonts w:ascii="Times New Roman"/>
          <w:sz w:val="17"/>
        </w:rPr>
        <w:t>author(s)</w:t>
      </w:r>
      <w:r>
        <w:rPr>
          <w:rFonts w:ascii="Times New Roman"/>
          <w:spacing w:val="-2"/>
          <w:sz w:val="17"/>
        </w:rPr>
        <w:t> </w:t>
      </w:r>
      <w:r>
        <w:rPr>
          <w:rFonts w:ascii="Times New Roman"/>
          <w:sz w:val="17"/>
        </w:rPr>
        <w:t>and</w:t>
      </w:r>
      <w:r>
        <w:rPr>
          <w:rFonts w:ascii="Times New Roman"/>
          <w:spacing w:val="-1"/>
          <w:sz w:val="17"/>
        </w:rPr>
        <w:t> </w:t>
      </w:r>
      <w:r>
        <w:rPr>
          <w:rFonts w:ascii="Times New Roman"/>
          <w:sz w:val="17"/>
        </w:rPr>
        <w:t>the source, provide a link to the Creative Commons licence, and indicate if</w:t>
      </w:r>
      <w:r>
        <w:rPr>
          <w:rFonts w:ascii="Times New Roman"/>
          <w:spacing w:val="-2"/>
          <w:sz w:val="17"/>
        </w:rPr>
        <w:t> </w:t>
      </w:r>
      <w:r>
        <w:rPr>
          <w:rFonts w:ascii="Times New Roman"/>
          <w:sz w:val="17"/>
        </w:rPr>
        <w:t>changes</w:t>
      </w:r>
      <w:r>
        <w:rPr>
          <w:rFonts w:ascii="Times New Roman"/>
          <w:spacing w:val="-2"/>
          <w:sz w:val="17"/>
        </w:rPr>
        <w:t> </w:t>
      </w:r>
      <w:r>
        <w:rPr>
          <w:rFonts w:ascii="Times New Roman"/>
          <w:sz w:val="17"/>
        </w:rPr>
        <w:t>were</w:t>
      </w:r>
      <w:r>
        <w:rPr>
          <w:rFonts w:ascii="Times New Roman"/>
          <w:spacing w:val="-2"/>
          <w:sz w:val="17"/>
        </w:rPr>
        <w:t> </w:t>
      </w:r>
      <w:r>
        <w:rPr>
          <w:rFonts w:ascii="Times New Roman"/>
          <w:sz w:val="17"/>
        </w:rPr>
        <w:t>made.</w:t>
      </w:r>
      <w:r>
        <w:rPr>
          <w:rFonts w:ascii="Times New Roman"/>
          <w:spacing w:val="-2"/>
          <w:sz w:val="17"/>
        </w:rPr>
        <w:t> </w:t>
      </w:r>
      <w:r>
        <w:rPr>
          <w:rFonts w:ascii="Times New Roman"/>
          <w:sz w:val="17"/>
        </w:rPr>
        <w:t>The</w:t>
      </w:r>
      <w:r>
        <w:rPr>
          <w:rFonts w:ascii="Times New Roman"/>
          <w:spacing w:val="-2"/>
          <w:sz w:val="17"/>
        </w:rPr>
        <w:t> </w:t>
      </w:r>
      <w:r>
        <w:rPr>
          <w:rFonts w:ascii="Times New Roman"/>
          <w:sz w:val="17"/>
        </w:rPr>
        <w:t>images</w:t>
      </w:r>
      <w:r>
        <w:rPr>
          <w:rFonts w:ascii="Times New Roman"/>
          <w:spacing w:val="-2"/>
          <w:sz w:val="17"/>
        </w:rPr>
        <w:t> </w:t>
      </w:r>
      <w:r>
        <w:rPr>
          <w:rFonts w:ascii="Times New Roman"/>
          <w:sz w:val="17"/>
        </w:rPr>
        <w:t>or</w:t>
      </w:r>
      <w:r>
        <w:rPr>
          <w:rFonts w:ascii="Times New Roman"/>
          <w:spacing w:val="-2"/>
          <w:sz w:val="17"/>
        </w:rPr>
        <w:t> </w:t>
      </w:r>
      <w:r>
        <w:rPr>
          <w:rFonts w:ascii="Times New Roman"/>
          <w:sz w:val="17"/>
        </w:rPr>
        <w:t>other</w:t>
      </w:r>
      <w:r>
        <w:rPr>
          <w:rFonts w:ascii="Times New Roman"/>
          <w:spacing w:val="-2"/>
          <w:sz w:val="17"/>
        </w:rPr>
        <w:t> </w:t>
      </w:r>
      <w:r>
        <w:rPr>
          <w:rFonts w:ascii="Times New Roman"/>
          <w:sz w:val="17"/>
        </w:rPr>
        <w:t>third</w:t>
      </w:r>
      <w:r>
        <w:rPr>
          <w:rFonts w:ascii="Times New Roman"/>
          <w:spacing w:val="-2"/>
          <w:sz w:val="17"/>
        </w:rPr>
        <w:t> </w:t>
      </w:r>
      <w:r>
        <w:rPr>
          <w:rFonts w:ascii="Times New Roman"/>
          <w:sz w:val="17"/>
        </w:rPr>
        <w:t>party</w:t>
      </w:r>
      <w:r>
        <w:rPr>
          <w:rFonts w:ascii="Times New Roman"/>
          <w:spacing w:val="-2"/>
          <w:sz w:val="17"/>
        </w:rPr>
        <w:t> </w:t>
      </w:r>
      <w:r>
        <w:rPr>
          <w:rFonts w:ascii="Times New Roman"/>
          <w:sz w:val="17"/>
        </w:rPr>
        <w:t>material</w:t>
      </w:r>
      <w:r>
        <w:rPr>
          <w:rFonts w:ascii="Times New Roman"/>
          <w:spacing w:val="-2"/>
          <w:sz w:val="17"/>
        </w:rPr>
        <w:t> </w:t>
      </w:r>
      <w:r>
        <w:rPr>
          <w:rFonts w:ascii="Times New Roman"/>
          <w:sz w:val="17"/>
        </w:rPr>
        <w:t>in</w:t>
      </w:r>
      <w:r>
        <w:rPr>
          <w:rFonts w:ascii="Times New Roman"/>
          <w:spacing w:val="-2"/>
          <w:sz w:val="17"/>
        </w:rPr>
        <w:t> </w:t>
      </w:r>
      <w:r>
        <w:rPr>
          <w:rFonts w:ascii="Times New Roman"/>
          <w:sz w:val="17"/>
        </w:rPr>
        <w:t>this article are included in the article's Creative Commons licence, unless</w:t>
      </w:r>
    </w:p>
    <w:p>
      <w:pPr>
        <w:spacing w:line="240" w:lineRule="auto" w:before="1"/>
        <w:rPr>
          <w:rFonts w:ascii="Times New Roman"/>
          <w:sz w:val="17"/>
        </w:rPr>
      </w:pPr>
      <w:r>
        <w:rPr/>
        <w:br w:type="column"/>
      </w:r>
      <w:r>
        <w:rPr>
          <w:rFonts w:ascii="Times New Roman"/>
          <w:sz w:val="17"/>
        </w:rPr>
      </w:r>
    </w:p>
    <w:p>
      <w:pPr>
        <w:spacing w:line="244" w:lineRule="auto" w:before="0"/>
        <w:ind w:left="291" w:right="295" w:firstLine="0"/>
        <w:jc w:val="both"/>
        <w:rPr>
          <w:rFonts w:ascii="Times New Roman"/>
          <w:sz w:val="17"/>
        </w:rPr>
      </w:pPr>
      <w:r>
        <w:rPr>
          <w:rFonts w:ascii="Times New Roman"/>
          <w:sz w:val="17"/>
        </w:rPr>
        <w:t>indicated otherwise in a credit line to the material. If material is not included in the article's Creative Commons licence and your intended use is not permitted by statutory regulation or exceeds the permitted use, you will need to obtain permission directly from the copyright holder. To view a copy of this licence, visit </w:t>
      </w:r>
      <w:hyperlink r:id="rId14">
        <w:r>
          <w:rPr>
            <w:rFonts w:ascii="Times New Roman"/>
            <w:color w:val="0000FF"/>
            <w:sz w:val="17"/>
          </w:rPr>
          <w:t>http://creativecommons.</w:t>
        </w:r>
      </w:hyperlink>
      <w:r>
        <w:rPr>
          <w:rFonts w:ascii="Times New Roman"/>
          <w:color w:val="0000FF"/>
          <w:sz w:val="17"/>
        </w:rPr>
        <w:t> </w:t>
      </w:r>
      <w:hyperlink r:id="rId14">
        <w:r>
          <w:rPr>
            <w:rFonts w:ascii="Times New Roman"/>
            <w:color w:val="0000FF"/>
            <w:spacing w:val="-2"/>
            <w:sz w:val="17"/>
          </w:rPr>
          <w:t>org/licenses/by/4.0/</w:t>
        </w:r>
      </w:hyperlink>
      <w:r>
        <w:rPr>
          <w:rFonts w:ascii="Times New Roman"/>
          <w:spacing w:val="-2"/>
          <w:sz w:val="17"/>
        </w:rPr>
        <w:t>.</w:t>
      </w:r>
    </w:p>
    <w:p>
      <w:pPr>
        <w:pStyle w:val="BodyText"/>
        <w:rPr>
          <w:rFonts w:ascii="Times New Roman"/>
          <w:sz w:val="17"/>
        </w:rPr>
      </w:pPr>
    </w:p>
    <w:p>
      <w:pPr>
        <w:pStyle w:val="BodyText"/>
        <w:rPr>
          <w:rFonts w:ascii="Times New Roman"/>
          <w:sz w:val="17"/>
        </w:rPr>
      </w:pPr>
    </w:p>
    <w:p>
      <w:pPr>
        <w:pStyle w:val="BodyText"/>
        <w:spacing w:before="65"/>
        <w:rPr>
          <w:rFonts w:ascii="Times New Roman"/>
          <w:sz w:val="17"/>
        </w:rPr>
      </w:pPr>
    </w:p>
    <w:p>
      <w:pPr>
        <w:spacing w:before="0"/>
        <w:ind w:left="291" w:right="0" w:firstLine="0"/>
        <w:jc w:val="left"/>
        <w:rPr>
          <w:rFonts w:ascii="Myriad Pro"/>
          <w:b/>
          <w:sz w:val="24"/>
        </w:rPr>
      </w:pPr>
      <w:r>
        <w:rPr>
          <w:rFonts w:ascii="Myriad Pro"/>
          <w:b/>
          <w:spacing w:val="-2"/>
          <w:sz w:val="24"/>
        </w:rPr>
        <w:t>References</w:t>
      </w:r>
    </w:p>
    <w:p>
      <w:pPr>
        <w:spacing w:line="244" w:lineRule="auto" w:before="231"/>
        <w:ind w:left="701" w:right="291" w:hanging="411"/>
        <w:jc w:val="both"/>
        <w:rPr>
          <w:rFonts w:ascii="Times New Roman"/>
          <w:sz w:val="17"/>
        </w:rPr>
      </w:pPr>
      <w:bookmarkStart w:name="_bookmark323" w:id="343"/>
      <w:bookmarkEnd w:id="343"/>
      <w:r>
        <w:rPr/>
      </w:r>
      <w:r>
        <w:rPr>
          <w:rFonts w:ascii="Times New Roman"/>
          <w:sz w:val="17"/>
        </w:rPr>
        <w:t>Adams D, Musabay N, Bah A, Pitkin K, Barwulor C, Redmiles EM (2019) Ethics emerging: The story</w:t>
      </w:r>
      <w:r>
        <w:rPr>
          <w:rFonts w:ascii="Times New Roman"/>
          <w:sz w:val="17"/>
        </w:rPr>
        <w:t> of</w:t>
      </w:r>
      <w:r>
        <w:rPr>
          <w:rFonts w:ascii="Times New Roman"/>
          <w:sz w:val="17"/>
        </w:rPr>
        <w:t> privacy and security perceptions in virtual reality. In: Proceedings of the 14th </w:t>
      </w:r>
      <w:bookmarkStart w:name="_bookmark322" w:id="344"/>
      <w:bookmarkEnd w:id="344"/>
      <w:r>
        <w:rPr>
          <w:rFonts w:ascii="Times New Roman"/>
          <w:sz w:val="17"/>
        </w:rPr>
        <w:t>symposium</w:t>
      </w:r>
      <w:r>
        <w:rPr>
          <w:rFonts w:ascii="Times New Roman"/>
          <w:sz w:val="17"/>
        </w:rPr>
        <w:t> on usable privacy and security, SOUPS 2018</w:t>
      </w:r>
    </w:p>
    <w:p>
      <w:pPr>
        <w:spacing w:line="244" w:lineRule="auto" w:before="2"/>
        <w:ind w:left="291" w:right="295" w:firstLine="0"/>
        <w:jc w:val="right"/>
        <w:rPr>
          <w:rFonts w:ascii="Times New Roman" w:hAnsi="Times New Roman"/>
          <w:sz w:val="17"/>
        </w:rPr>
      </w:pPr>
      <w:r>
        <w:rPr>
          <w:rFonts w:ascii="Times New Roman" w:hAnsi="Times New Roman"/>
          <w:sz w:val="17"/>
        </w:rPr>
        <w:t>Adhanom</w:t>
      </w:r>
      <w:r>
        <w:rPr>
          <w:rFonts w:ascii="Times New Roman" w:hAnsi="Times New Roman"/>
          <w:spacing w:val="-6"/>
          <w:sz w:val="17"/>
        </w:rPr>
        <w:t> </w:t>
      </w:r>
      <w:r>
        <w:rPr>
          <w:rFonts w:ascii="Times New Roman" w:hAnsi="Times New Roman"/>
          <w:sz w:val="17"/>
        </w:rPr>
        <w:t>IB,</w:t>
      </w:r>
      <w:r>
        <w:rPr>
          <w:rFonts w:ascii="Times New Roman" w:hAnsi="Times New Roman"/>
          <w:spacing w:val="-6"/>
          <w:sz w:val="17"/>
        </w:rPr>
        <w:t> </w:t>
      </w:r>
      <w:r>
        <w:rPr>
          <w:rFonts w:ascii="Times New Roman" w:hAnsi="Times New Roman"/>
          <w:sz w:val="17"/>
        </w:rPr>
        <w:t>Lee</w:t>
      </w:r>
      <w:r>
        <w:rPr>
          <w:rFonts w:ascii="Times New Roman" w:hAnsi="Times New Roman"/>
          <w:spacing w:val="-6"/>
          <w:sz w:val="17"/>
        </w:rPr>
        <w:t> </w:t>
      </w:r>
      <w:r>
        <w:rPr>
          <w:rFonts w:ascii="Times New Roman" w:hAnsi="Times New Roman"/>
          <w:sz w:val="17"/>
        </w:rPr>
        <w:t>SC,</w:t>
      </w:r>
      <w:r>
        <w:rPr>
          <w:rFonts w:ascii="Times New Roman" w:hAnsi="Times New Roman"/>
          <w:spacing w:val="-6"/>
          <w:sz w:val="17"/>
        </w:rPr>
        <w:t> </w:t>
      </w:r>
      <w:r>
        <w:rPr>
          <w:rFonts w:ascii="Times New Roman" w:hAnsi="Times New Roman"/>
          <w:sz w:val="17"/>
        </w:rPr>
        <w:t>Folmer</w:t>
      </w:r>
      <w:r>
        <w:rPr>
          <w:rFonts w:ascii="Times New Roman" w:hAnsi="Times New Roman"/>
          <w:spacing w:val="-6"/>
          <w:sz w:val="17"/>
        </w:rPr>
        <w:t> </w:t>
      </w:r>
      <w:r>
        <w:rPr>
          <w:rFonts w:ascii="Times New Roman" w:hAnsi="Times New Roman"/>
          <w:sz w:val="17"/>
        </w:rPr>
        <w:t>E,</w:t>
      </w:r>
      <w:r>
        <w:rPr>
          <w:rFonts w:ascii="Times New Roman" w:hAnsi="Times New Roman"/>
          <w:spacing w:val="-6"/>
          <w:sz w:val="17"/>
        </w:rPr>
        <w:t> </w:t>
      </w:r>
      <w:r>
        <w:rPr>
          <w:rFonts w:ascii="Times New Roman" w:hAnsi="Times New Roman"/>
          <w:sz w:val="17"/>
        </w:rPr>
        <w:t>MacNeilage</w:t>
      </w:r>
      <w:r>
        <w:rPr>
          <w:rFonts w:ascii="Times New Roman" w:hAnsi="Times New Roman"/>
          <w:spacing w:val="-6"/>
          <w:sz w:val="17"/>
        </w:rPr>
        <w:t> </w:t>
      </w:r>
      <w:r>
        <w:rPr>
          <w:rFonts w:ascii="Times New Roman" w:hAnsi="Times New Roman"/>
          <w:sz w:val="17"/>
        </w:rPr>
        <w:t>P</w:t>
      </w:r>
      <w:r>
        <w:rPr>
          <w:rFonts w:ascii="Times New Roman" w:hAnsi="Times New Roman"/>
          <w:spacing w:val="-6"/>
          <w:sz w:val="17"/>
        </w:rPr>
        <w:t> </w:t>
      </w:r>
      <w:r>
        <w:rPr>
          <w:rFonts w:ascii="Times New Roman" w:hAnsi="Times New Roman"/>
          <w:sz w:val="17"/>
        </w:rPr>
        <w:t>(2020a)</w:t>
      </w:r>
      <w:r>
        <w:rPr>
          <w:rFonts w:ascii="Times New Roman" w:hAnsi="Times New Roman"/>
          <w:spacing w:val="-6"/>
          <w:sz w:val="17"/>
        </w:rPr>
        <w:t> </w:t>
      </w:r>
      <w:r>
        <w:rPr>
          <w:rFonts w:ascii="Times New Roman" w:hAnsi="Times New Roman"/>
          <w:sz w:val="17"/>
        </w:rPr>
        <w:t>GazeMetrics: An</w:t>
      </w:r>
      <w:r>
        <w:rPr>
          <w:rFonts w:ascii="Times New Roman" w:hAnsi="Times New Roman"/>
          <w:spacing w:val="37"/>
          <w:sz w:val="17"/>
        </w:rPr>
        <w:t> </w:t>
      </w:r>
      <w:r>
        <w:rPr>
          <w:rFonts w:ascii="Times New Roman" w:hAnsi="Times New Roman"/>
          <w:sz w:val="17"/>
        </w:rPr>
        <w:t>open-source</w:t>
      </w:r>
      <w:r>
        <w:rPr>
          <w:rFonts w:ascii="Times New Roman" w:hAnsi="Times New Roman"/>
          <w:spacing w:val="37"/>
          <w:sz w:val="17"/>
        </w:rPr>
        <w:t> </w:t>
      </w:r>
      <w:r>
        <w:rPr>
          <w:rFonts w:ascii="Times New Roman" w:hAnsi="Times New Roman"/>
          <w:sz w:val="17"/>
        </w:rPr>
        <w:t>tool</w:t>
      </w:r>
      <w:r>
        <w:rPr>
          <w:rFonts w:ascii="Times New Roman" w:hAnsi="Times New Roman"/>
          <w:spacing w:val="37"/>
          <w:sz w:val="17"/>
        </w:rPr>
        <w:t> </w:t>
      </w:r>
      <w:r>
        <w:rPr>
          <w:rFonts w:ascii="Times New Roman" w:hAnsi="Times New Roman"/>
          <w:sz w:val="17"/>
        </w:rPr>
        <w:t>for</w:t>
      </w:r>
      <w:r>
        <w:rPr>
          <w:rFonts w:ascii="Times New Roman" w:hAnsi="Times New Roman"/>
          <w:spacing w:val="37"/>
          <w:sz w:val="17"/>
        </w:rPr>
        <w:t> </w:t>
      </w:r>
      <w:r>
        <w:rPr>
          <w:rFonts w:ascii="Times New Roman" w:hAnsi="Times New Roman"/>
          <w:sz w:val="17"/>
        </w:rPr>
        <w:t>measuring</w:t>
      </w:r>
      <w:r>
        <w:rPr>
          <w:rFonts w:ascii="Times New Roman" w:hAnsi="Times New Roman"/>
          <w:spacing w:val="37"/>
          <w:sz w:val="17"/>
        </w:rPr>
        <w:t> </w:t>
      </w:r>
      <w:r>
        <w:rPr>
          <w:rFonts w:ascii="Times New Roman" w:hAnsi="Times New Roman"/>
          <w:sz w:val="17"/>
        </w:rPr>
        <w:t>the</w:t>
      </w:r>
      <w:r>
        <w:rPr>
          <w:rFonts w:ascii="Times New Roman" w:hAnsi="Times New Roman"/>
          <w:spacing w:val="37"/>
          <w:sz w:val="17"/>
        </w:rPr>
        <w:t> </w:t>
      </w:r>
      <w:r>
        <w:rPr>
          <w:rFonts w:ascii="Times New Roman" w:hAnsi="Times New Roman"/>
          <w:sz w:val="17"/>
        </w:rPr>
        <w:t>data</w:t>
      </w:r>
      <w:r>
        <w:rPr>
          <w:rFonts w:ascii="Times New Roman" w:hAnsi="Times New Roman"/>
          <w:spacing w:val="37"/>
          <w:sz w:val="17"/>
        </w:rPr>
        <w:t> </w:t>
      </w:r>
      <w:r>
        <w:rPr>
          <w:rFonts w:ascii="Times New Roman" w:hAnsi="Times New Roman"/>
          <w:sz w:val="17"/>
        </w:rPr>
        <w:t>quality</w:t>
      </w:r>
      <w:r>
        <w:rPr>
          <w:rFonts w:ascii="Times New Roman" w:hAnsi="Times New Roman"/>
          <w:spacing w:val="37"/>
          <w:sz w:val="17"/>
        </w:rPr>
        <w:t> </w:t>
      </w:r>
      <w:r>
        <w:rPr>
          <w:rFonts w:ascii="Times New Roman" w:hAnsi="Times New Roman"/>
          <w:sz w:val="17"/>
        </w:rPr>
        <w:t>of</w:t>
      </w:r>
      <w:r>
        <w:rPr>
          <w:rFonts w:ascii="Times New Roman" w:hAnsi="Times New Roman"/>
          <w:spacing w:val="37"/>
          <w:sz w:val="17"/>
        </w:rPr>
        <w:t> </w:t>
      </w:r>
      <w:r>
        <w:rPr>
          <w:rFonts w:ascii="Times New Roman" w:hAnsi="Times New Roman"/>
          <w:sz w:val="17"/>
        </w:rPr>
        <w:t>HMD-</w:t>
      </w:r>
      <w:r>
        <w:rPr>
          <w:rFonts w:ascii="Times New Roman" w:hAnsi="Times New Roman"/>
          <w:sz w:val="17"/>
        </w:rPr>
        <w:t> based eye trackers. In: Eye Tracking Research and Applications </w:t>
      </w:r>
      <w:bookmarkStart w:name="_bookmark324" w:id="345"/>
      <w:bookmarkEnd w:id="345"/>
      <w:r>
        <w:rPr>
          <w:rFonts w:ascii="Times New Roman" w:hAnsi="Times New Roman"/>
          <w:sz w:val="17"/>
        </w:rPr>
        <w:t>Symposium</w:t>
      </w:r>
      <w:r>
        <w:rPr>
          <w:rFonts w:ascii="Times New Roman" w:hAnsi="Times New Roman"/>
          <w:sz w:val="17"/>
        </w:rPr>
        <w:t> (ETRA), </w:t>
      </w:r>
      <w:hyperlink r:id="rId457">
        <w:r>
          <w:rPr>
            <w:rFonts w:ascii="Times New Roman" w:hAnsi="Times New Roman"/>
            <w:color w:val="0000FF"/>
            <w:sz w:val="17"/>
          </w:rPr>
          <w:t>https://doi.org/10.1145/3379156.3391374</w:t>
        </w:r>
      </w:hyperlink>
      <w:r>
        <w:rPr>
          <w:rFonts w:ascii="Times New Roman" w:hAnsi="Times New Roman"/>
          <w:color w:val="0000FF"/>
          <w:sz w:val="17"/>
        </w:rPr>
        <w:t> </w:t>
      </w:r>
      <w:r>
        <w:rPr>
          <w:rFonts w:ascii="Times New Roman" w:hAnsi="Times New Roman"/>
          <w:sz w:val="17"/>
        </w:rPr>
        <w:t>Adhanom</w:t>
      </w:r>
      <w:r>
        <w:rPr>
          <w:rFonts w:ascii="Times New Roman" w:hAnsi="Times New Roman"/>
          <w:spacing w:val="-11"/>
          <w:sz w:val="17"/>
        </w:rPr>
        <w:t> </w:t>
      </w:r>
      <w:r>
        <w:rPr>
          <w:rFonts w:ascii="Times New Roman" w:hAnsi="Times New Roman"/>
          <w:sz w:val="17"/>
        </w:rPr>
        <w:t>IB,</w:t>
      </w:r>
      <w:r>
        <w:rPr>
          <w:rFonts w:ascii="Times New Roman" w:hAnsi="Times New Roman"/>
          <w:spacing w:val="-11"/>
          <w:sz w:val="17"/>
        </w:rPr>
        <w:t> </w:t>
      </w:r>
      <w:r>
        <w:rPr>
          <w:rFonts w:ascii="Times New Roman" w:hAnsi="Times New Roman"/>
          <w:sz w:val="17"/>
        </w:rPr>
        <w:t>Navarro</w:t>
      </w:r>
      <w:r>
        <w:rPr>
          <w:rFonts w:ascii="Times New Roman" w:hAnsi="Times New Roman"/>
          <w:spacing w:val="-10"/>
          <w:sz w:val="17"/>
        </w:rPr>
        <w:t> </w:t>
      </w:r>
      <w:r>
        <w:rPr>
          <w:rFonts w:ascii="Times New Roman" w:hAnsi="Times New Roman"/>
          <w:sz w:val="17"/>
        </w:rPr>
        <w:t>Griﬃn</w:t>
      </w:r>
      <w:r>
        <w:rPr>
          <w:rFonts w:ascii="Times New Roman" w:hAnsi="Times New Roman"/>
          <w:spacing w:val="-11"/>
          <w:sz w:val="17"/>
        </w:rPr>
        <w:t> </w:t>
      </w:r>
      <w:r>
        <w:rPr>
          <w:rFonts w:ascii="Times New Roman" w:hAnsi="Times New Roman"/>
          <w:sz w:val="17"/>
        </w:rPr>
        <w:t>N,</w:t>
      </w:r>
      <w:r>
        <w:rPr>
          <w:rFonts w:ascii="Times New Roman" w:hAnsi="Times New Roman"/>
          <w:spacing w:val="-11"/>
          <w:sz w:val="17"/>
        </w:rPr>
        <w:t> </w:t>
      </w:r>
      <w:r>
        <w:rPr>
          <w:rFonts w:ascii="Times New Roman" w:hAnsi="Times New Roman"/>
          <w:sz w:val="17"/>
        </w:rPr>
        <w:t>MacNeilage</w:t>
      </w:r>
      <w:r>
        <w:rPr>
          <w:rFonts w:ascii="Times New Roman" w:hAnsi="Times New Roman"/>
          <w:spacing w:val="-10"/>
          <w:sz w:val="17"/>
        </w:rPr>
        <w:t> </w:t>
      </w:r>
      <w:r>
        <w:rPr>
          <w:rFonts w:ascii="Times New Roman" w:hAnsi="Times New Roman"/>
          <w:sz w:val="17"/>
        </w:rPr>
        <w:t>P,</w:t>
      </w:r>
      <w:r>
        <w:rPr>
          <w:rFonts w:ascii="Times New Roman" w:hAnsi="Times New Roman"/>
          <w:spacing w:val="-11"/>
          <w:sz w:val="17"/>
        </w:rPr>
        <w:t> </w:t>
      </w:r>
      <w:r>
        <w:rPr>
          <w:rFonts w:ascii="Times New Roman" w:hAnsi="Times New Roman"/>
          <w:sz w:val="17"/>
        </w:rPr>
        <w:t>Folmer</w:t>
      </w:r>
      <w:r>
        <w:rPr>
          <w:rFonts w:ascii="Times New Roman" w:hAnsi="Times New Roman"/>
          <w:spacing w:val="-10"/>
          <w:sz w:val="17"/>
        </w:rPr>
        <w:t> </w:t>
      </w:r>
      <w:r>
        <w:rPr>
          <w:rFonts w:ascii="Times New Roman" w:hAnsi="Times New Roman"/>
          <w:sz w:val="17"/>
        </w:rPr>
        <w:t>E</w:t>
      </w:r>
      <w:r>
        <w:rPr>
          <w:rFonts w:ascii="Times New Roman" w:hAnsi="Times New Roman"/>
          <w:spacing w:val="-11"/>
          <w:sz w:val="17"/>
        </w:rPr>
        <w:t> </w:t>
      </w:r>
      <w:r>
        <w:rPr>
          <w:rFonts w:ascii="Times New Roman" w:hAnsi="Times New Roman"/>
          <w:sz w:val="17"/>
        </w:rPr>
        <w:t>(2020b)</w:t>
      </w:r>
      <w:r>
        <w:rPr>
          <w:rFonts w:ascii="Times New Roman" w:hAnsi="Times New Roman"/>
          <w:spacing w:val="-11"/>
          <w:sz w:val="17"/>
        </w:rPr>
        <w:t> </w:t>
      </w:r>
      <w:r>
        <w:rPr>
          <w:rFonts w:ascii="Times New Roman" w:hAnsi="Times New Roman"/>
          <w:sz w:val="17"/>
        </w:rPr>
        <w:t>The eﬀect of a foveated field-of-view restrictor on VR sickness. In:</w:t>
      </w:r>
    </w:p>
    <w:p>
      <w:pPr>
        <w:spacing w:line="244" w:lineRule="auto" w:before="4"/>
        <w:ind w:left="701" w:right="294" w:firstLine="0"/>
        <w:jc w:val="both"/>
        <w:rPr>
          <w:rFonts w:ascii="Times New Roman" w:hAnsi="Times New Roman"/>
          <w:sz w:val="17"/>
        </w:rPr>
      </w:pPr>
      <w:r>
        <w:rPr>
          <w:rFonts w:ascii="Times New Roman" w:hAnsi="Times New Roman"/>
          <w:sz w:val="17"/>
        </w:rPr>
        <w:t>2020 IEEE conference on virtual reality and 3D user interfaces (VR), IEEE, February, pp 645–652, </w:t>
      </w:r>
      <w:hyperlink r:id="rId458">
        <w:r>
          <w:rPr>
            <w:rFonts w:ascii="Times New Roman" w:hAnsi="Times New Roman"/>
            <w:color w:val="0000FF"/>
            <w:sz w:val="17"/>
          </w:rPr>
          <w:t>https://doi.org/10.1109/</w:t>
        </w:r>
      </w:hyperlink>
      <w:r>
        <w:rPr>
          <w:rFonts w:ascii="Times New Roman" w:hAnsi="Times New Roman"/>
          <w:color w:val="0000FF"/>
          <w:sz w:val="17"/>
        </w:rPr>
        <w:t> </w:t>
      </w:r>
      <w:hyperlink r:id="rId458">
        <w:r>
          <w:rPr>
            <w:rFonts w:ascii="Times New Roman" w:hAnsi="Times New Roman"/>
            <w:color w:val="0000FF"/>
            <w:sz w:val="17"/>
          </w:rPr>
          <w:t>VR46266.2020.1581314696458</w:t>
        </w:r>
      </w:hyperlink>
      <w:r>
        <w:rPr>
          <w:rFonts w:ascii="Times New Roman" w:hAnsi="Times New Roman"/>
          <w:sz w:val="17"/>
        </w:rPr>
        <w:t>, </w:t>
      </w:r>
      <w:hyperlink r:id="rId459">
        <w:r>
          <w:rPr>
            <w:rFonts w:ascii="Times New Roman" w:hAnsi="Times New Roman"/>
            <w:color w:val="0000FF"/>
            <w:sz w:val="17"/>
          </w:rPr>
          <w:t>https://ieeexplore.ieee.org/</w:t>
        </w:r>
      </w:hyperlink>
      <w:r>
        <w:rPr>
          <w:rFonts w:ascii="Times New Roman" w:hAnsi="Times New Roman"/>
          <w:color w:val="0000FF"/>
          <w:sz w:val="17"/>
        </w:rPr>
        <w:t> </w:t>
      </w:r>
      <w:bookmarkStart w:name="_bookmark325" w:id="346"/>
      <w:bookmarkEnd w:id="346"/>
      <w:r>
        <w:rPr>
          <w:rFonts w:ascii="Times New Roman" w:hAnsi="Times New Roman"/>
          <w:color w:val="0000FF"/>
          <w:spacing w:val="4"/>
          <w:sz w:val="17"/>
        </w:rPr>
      </w:r>
      <w:hyperlink r:id="rId459">
        <w:r>
          <w:rPr>
            <w:rFonts w:ascii="Times New Roman" w:hAnsi="Times New Roman"/>
            <w:color w:val="0000FF"/>
            <w:spacing w:val="-2"/>
            <w:sz w:val="17"/>
          </w:rPr>
          <w:t>document/9089437/</w:t>
        </w:r>
      </w:hyperlink>
    </w:p>
    <w:p>
      <w:pPr>
        <w:spacing w:line="244" w:lineRule="auto" w:before="2"/>
        <w:ind w:left="701" w:right="288" w:hanging="411"/>
        <w:jc w:val="both"/>
        <w:rPr>
          <w:rFonts w:ascii="Times New Roman" w:hAnsi="Times New Roman"/>
          <w:sz w:val="17"/>
        </w:rPr>
      </w:pPr>
      <w:r>
        <w:rPr>
          <w:rFonts w:ascii="Times New Roman" w:hAnsi="Times New Roman"/>
          <w:sz w:val="17"/>
        </w:rPr>
        <w:t>Al-Ghamdi</w:t>
      </w:r>
      <w:r>
        <w:rPr>
          <w:rFonts w:ascii="Times New Roman" w:hAnsi="Times New Roman"/>
          <w:spacing w:val="-5"/>
          <w:sz w:val="17"/>
        </w:rPr>
        <w:t> </w:t>
      </w:r>
      <w:r>
        <w:rPr>
          <w:rFonts w:ascii="Times New Roman" w:hAnsi="Times New Roman"/>
          <w:sz w:val="17"/>
        </w:rPr>
        <w:t>NA,</w:t>
      </w:r>
      <w:r>
        <w:rPr>
          <w:rFonts w:ascii="Times New Roman" w:hAnsi="Times New Roman"/>
          <w:spacing w:val="-5"/>
          <w:sz w:val="17"/>
        </w:rPr>
        <w:t> </w:t>
      </w:r>
      <w:r>
        <w:rPr>
          <w:rFonts w:ascii="Times New Roman" w:hAnsi="Times New Roman"/>
          <w:sz w:val="17"/>
        </w:rPr>
        <w:t>Meyer</w:t>
      </w:r>
      <w:r>
        <w:rPr>
          <w:rFonts w:ascii="Times New Roman" w:hAnsi="Times New Roman"/>
          <w:spacing w:val="-5"/>
          <w:sz w:val="17"/>
        </w:rPr>
        <w:t> </w:t>
      </w:r>
      <w:r>
        <w:rPr>
          <w:rFonts w:ascii="Times New Roman" w:hAnsi="Times New Roman"/>
          <w:sz w:val="17"/>
        </w:rPr>
        <w:t>WJ,</w:t>
      </w:r>
      <w:r>
        <w:rPr>
          <w:rFonts w:ascii="Times New Roman" w:hAnsi="Times New Roman"/>
          <w:spacing w:val="-5"/>
          <w:sz w:val="17"/>
        </w:rPr>
        <w:t> </w:t>
      </w:r>
      <w:r>
        <w:rPr>
          <w:rFonts w:ascii="Times New Roman" w:hAnsi="Times New Roman"/>
          <w:sz w:val="17"/>
        </w:rPr>
        <w:t>Atzori</w:t>
      </w:r>
      <w:r>
        <w:rPr>
          <w:rFonts w:ascii="Times New Roman" w:hAnsi="Times New Roman"/>
          <w:spacing w:val="-5"/>
          <w:sz w:val="17"/>
        </w:rPr>
        <w:t> </w:t>
      </w:r>
      <w:r>
        <w:rPr>
          <w:rFonts w:ascii="Times New Roman" w:hAnsi="Times New Roman"/>
          <w:sz w:val="17"/>
        </w:rPr>
        <w:t>B,</w:t>
      </w:r>
      <w:r>
        <w:rPr>
          <w:rFonts w:ascii="Times New Roman" w:hAnsi="Times New Roman"/>
          <w:spacing w:val="-5"/>
          <w:sz w:val="17"/>
        </w:rPr>
        <w:t> </w:t>
      </w:r>
      <w:r>
        <w:rPr>
          <w:rFonts w:ascii="Times New Roman" w:hAnsi="Times New Roman"/>
          <w:sz w:val="17"/>
        </w:rPr>
        <w:t>Alhalabi</w:t>
      </w:r>
      <w:r>
        <w:rPr>
          <w:rFonts w:ascii="Times New Roman" w:hAnsi="Times New Roman"/>
          <w:spacing w:val="-5"/>
          <w:sz w:val="17"/>
        </w:rPr>
        <w:t> </w:t>
      </w:r>
      <w:r>
        <w:rPr>
          <w:rFonts w:ascii="Times New Roman" w:hAnsi="Times New Roman"/>
          <w:sz w:val="17"/>
        </w:rPr>
        <w:t>W,</w:t>
      </w:r>
      <w:r>
        <w:rPr>
          <w:rFonts w:ascii="Times New Roman" w:hAnsi="Times New Roman"/>
          <w:spacing w:val="-5"/>
          <w:sz w:val="17"/>
        </w:rPr>
        <w:t> </w:t>
      </w:r>
      <w:r>
        <w:rPr>
          <w:rFonts w:ascii="Times New Roman" w:hAnsi="Times New Roman"/>
          <w:sz w:val="17"/>
        </w:rPr>
        <w:t>Seibel</w:t>
      </w:r>
      <w:r>
        <w:rPr>
          <w:rFonts w:ascii="Times New Roman" w:hAnsi="Times New Roman"/>
          <w:spacing w:val="-5"/>
          <w:sz w:val="17"/>
        </w:rPr>
        <w:t> </w:t>
      </w:r>
      <w:r>
        <w:rPr>
          <w:rFonts w:ascii="Times New Roman" w:hAnsi="Times New Roman"/>
          <w:sz w:val="17"/>
        </w:rPr>
        <w:t>CC,</w:t>
      </w:r>
      <w:r>
        <w:rPr>
          <w:rFonts w:ascii="Times New Roman" w:hAnsi="Times New Roman"/>
          <w:spacing w:val="-5"/>
          <w:sz w:val="17"/>
        </w:rPr>
        <w:t> </w:t>
      </w:r>
      <w:r>
        <w:rPr>
          <w:rFonts w:ascii="Times New Roman" w:hAnsi="Times New Roman"/>
          <w:sz w:val="17"/>
        </w:rPr>
        <w:t>Ullman D,</w:t>
      </w:r>
      <w:r>
        <w:rPr>
          <w:rFonts w:ascii="Times New Roman" w:hAnsi="Times New Roman"/>
          <w:spacing w:val="-6"/>
          <w:sz w:val="17"/>
        </w:rPr>
        <w:t> </w:t>
      </w:r>
      <w:r>
        <w:rPr>
          <w:rFonts w:ascii="Times New Roman" w:hAnsi="Times New Roman"/>
          <w:sz w:val="17"/>
        </w:rPr>
        <w:t>Hoﬀman</w:t>
      </w:r>
      <w:r>
        <w:rPr>
          <w:rFonts w:ascii="Times New Roman" w:hAnsi="Times New Roman"/>
          <w:spacing w:val="-6"/>
          <w:sz w:val="17"/>
        </w:rPr>
        <w:t> </w:t>
      </w:r>
      <w:r>
        <w:rPr>
          <w:rFonts w:ascii="Times New Roman" w:hAnsi="Times New Roman"/>
          <w:sz w:val="17"/>
        </w:rPr>
        <w:t>HG</w:t>
      </w:r>
      <w:r>
        <w:rPr>
          <w:rFonts w:ascii="Times New Roman" w:hAnsi="Times New Roman"/>
          <w:spacing w:val="-6"/>
          <w:sz w:val="17"/>
        </w:rPr>
        <w:t> </w:t>
      </w:r>
      <w:r>
        <w:rPr>
          <w:rFonts w:ascii="Times New Roman" w:hAnsi="Times New Roman"/>
          <w:sz w:val="17"/>
        </w:rPr>
        <w:t>(2020)</w:t>
      </w:r>
      <w:r>
        <w:rPr>
          <w:rFonts w:ascii="Times New Roman" w:hAnsi="Times New Roman"/>
          <w:spacing w:val="-6"/>
          <w:sz w:val="17"/>
        </w:rPr>
        <w:t> </w:t>
      </w:r>
      <w:r>
        <w:rPr>
          <w:rFonts w:ascii="Times New Roman" w:hAnsi="Times New Roman"/>
          <w:sz w:val="17"/>
        </w:rPr>
        <w:t>Virtual</w:t>
      </w:r>
      <w:r>
        <w:rPr>
          <w:rFonts w:ascii="Times New Roman" w:hAnsi="Times New Roman"/>
          <w:spacing w:val="-6"/>
          <w:sz w:val="17"/>
        </w:rPr>
        <w:t> </w:t>
      </w:r>
      <w:r>
        <w:rPr>
          <w:rFonts w:ascii="Times New Roman" w:hAnsi="Times New Roman"/>
          <w:sz w:val="17"/>
        </w:rPr>
        <w:t>reality</w:t>
      </w:r>
      <w:r>
        <w:rPr>
          <w:rFonts w:ascii="Times New Roman" w:hAnsi="Times New Roman"/>
          <w:spacing w:val="-6"/>
          <w:sz w:val="17"/>
        </w:rPr>
        <w:t> </w:t>
      </w:r>
      <w:r>
        <w:rPr>
          <w:rFonts w:ascii="Times New Roman" w:hAnsi="Times New Roman"/>
          <w:sz w:val="17"/>
        </w:rPr>
        <w:t>analgesia</w:t>
      </w:r>
      <w:r>
        <w:rPr>
          <w:rFonts w:ascii="Times New Roman" w:hAnsi="Times New Roman"/>
          <w:spacing w:val="-6"/>
          <w:sz w:val="17"/>
        </w:rPr>
        <w:t> </w:t>
      </w:r>
      <w:r>
        <w:rPr>
          <w:rFonts w:ascii="Times New Roman" w:hAnsi="Times New Roman"/>
          <w:sz w:val="17"/>
        </w:rPr>
        <w:t>with</w:t>
      </w:r>
      <w:r>
        <w:rPr>
          <w:rFonts w:ascii="Times New Roman" w:hAnsi="Times New Roman"/>
          <w:spacing w:val="-6"/>
          <w:sz w:val="17"/>
        </w:rPr>
        <w:t> </w:t>
      </w:r>
      <w:r>
        <w:rPr>
          <w:rFonts w:ascii="Times New Roman" w:hAnsi="Times New Roman"/>
          <w:sz w:val="17"/>
        </w:rPr>
        <w:t>interactive eye tracking during brief thermal pain stimuli: a randomized controlled trial (crossover design). Front Hum Neurosci </w:t>
      </w:r>
      <w:bookmarkStart w:name="_bookmark326" w:id="347"/>
      <w:bookmarkEnd w:id="347"/>
      <w:r>
        <w:rPr>
          <w:rFonts w:ascii="Times New Roman" w:hAnsi="Times New Roman"/>
          <w:sz w:val="17"/>
        </w:rPr>
        <w:t>13(Janua</w:t>
      </w:r>
      <w:r>
        <w:rPr>
          <w:rFonts w:ascii="Times New Roman" w:hAnsi="Times New Roman"/>
          <w:sz w:val="17"/>
        </w:rPr>
        <w:t>ry):1–11. </w:t>
      </w:r>
      <w:hyperlink r:id="rId460">
        <w:r>
          <w:rPr>
            <w:rFonts w:ascii="Times New Roman" w:hAnsi="Times New Roman"/>
            <w:color w:val="0000FF"/>
            <w:sz w:val="17"/>
          </w:rPr>
          <w:t>https://doi.org/10.3389/fnhum.2019.00467</w:t>
        </w:r>
      </w:hyperlink>
    </w:p>
    <w:p>
      <w:pPr>
        <w:spacing w:line="244" w:lineRule="auto" w:before="2"/>
        <w:ind w:left="701" w:right="297" w:hanging="411"/>
        <w:jc w:val="both"/>
        <w:rPr>
          <w:rFonts w:ascii="Times New Roman" w:hAnsi="Times New Roman"/>
          <w:sz w:val="17"/>
        </w:rPr>
      </w:pPr>
      <w:r>
        <w:rPr>
          <w:rFonts w:ascii="Times New Roman" w:hAnsi="Times New Roman"/>
          <w:sz w:val="17"/>
        </w:rPr>
        <w:t>Al Zayer M, MacNeilage P, Folmer E (2020) Virtual locomotion: a survey.</w:t>
      </w:r>
      <w:r>
        <w:rPr>
          <w:rFonts w:ascii="Times New Roman" w:hAnsi="Times New Roman"/>
          <w:spacing w:val="-8"/>
          <w:sz w:val="17"/>
        </w:rPr>
        <w:t> </w:t>
      </w:r>
      <w:r>
        <w:rPr>
          <w:rFonts w:ascii="Times New Roman" w:hAnsi="Times New Roman"/>
          <w:sz w:val="17"/>
        </w:rPr>
        <w:t>IEEE</w:t>
      </w:r>
      <w:r>
        <w:rPr>
          <w:rFonts w:ascii="Times New Roman" w:hAnsi="Times New Roman"/>
          <w:spacing w:val="-8"/>
          <w:sz w:val="17"/>
        </w:rPr>
        <w:t> </w:t>
      </w:r>
      <w:r>
        <w:rPr>
          <w:rFonts w:ascii="Times New Roman" w:hAnsi="Times New Roman"/>
          <w:sz w:val="17"/>
        </w:rPr>
        <w:t>Trans</w:t>
      </w:r>
      <w:r>
        <w:rPr>
          <w:rFonts w:ascii="Times New Roman" w:hAnsi="Times New Roman"/>
          <w:spacing w:val="-8"/>
          <w:sz w:val="17"/>
        </w:rPr>
        <w:t> </w:t>
      </w:r>
      <w:r>
        <w:rPr>
          <w:rFonts w:ascii="Times New Roman" w:hAnsi="Times New Roman"/>
          <w:sz w:val="17"/>
        </w:rPr>
        <w:t>Visualization</w:t>
      </w:r>
      <w:r>
        <w:rPr>
          <w:rFonts w:ascii="Times New Roman" w:hAnsi="Times New Roman"/>
          <w:spacing w:val="-8"/>
          <w:sz w:val="17"/>
        </w:rPr>
        <w:t> </w:t>
      </w:r>
      <w:r>
        <w:rPr>
          <w:rFonts w:ascii="Times New Roman" w:hAnsi="Times New Roman"/>
          <w:sz w:val="17"/>
        </w:rPr>
        <w:t>Comput</w:t>
      </w:r>
      <w:r>
        <w:rPr>
          <w:rFonts w:ascii="Times New Roman" w:hAnsi="Times New Roman"/>
          <w:spacing w:val="-8"/>
          <w:sz w:val="17"/>
        </w:rPr>
        <w:t> </w:t>
      </w:r>
      <w:r>
        <w:rPr>
          <w:rFonts w:ascii="Times New Roman" w:hAnsi="Times New Roman"/>
          <w:sz w:val="17"/>
        </w:rPr>
        <w:t>Gr</w:t>
      </w:r>
      <w:r>
        <w:rPr>
          <w:rFonts w:ascii="Times New Roman" w:hAnsi="Times New Roman"/>
          <w:spacing w:val="-8"/>
          <w:sz w:val="17"/>
        </w:rPr>
        <w:t> </w:t>
      </w:r>
      <w:r>
        <w:rPr>
          <w:rFonts w:ascii="Times New Roman" w:hAnsi="Times New Roman"/>
          <w:sz w:val="17"/>
        </w:rPr>
        <w:t>26(6):2315–2334. </w:t>
      </w:r>
      <w:bookmarkStart w:name="_bookmark327" w:id="348"/>
      <w:bookmarkEnd w:id="348"/>
      <w:r>
        <w:rPr>
          <w:rFonts w:ascii="Times New Roman" w:hAnsi="Times New Roman"/>
          <w:sz w:val="17"/>
        </w:rPr>
      </w:r>
      <w:hyperlink r:id="rId461">
        <w:r>
          <w:rPr>
            <w:rFonts w:ascii="Times New Roman" w:hAnsi="Times New Roman"/>
            <w:color w:val="0000FF"/>
            <w:spacing w:val="-2"/>
            <w:sz w:val="17"/>
          </w:rPr>
          <w:t>https://doi.org/10.1109/TVCG.2018.2887379</w:t>
        </w:r>
      </w:hyperlink>
    </w:p>
    <w:p>
      <w:pPr>
        <w:spacing w:line="244" w:lineRule="auto" w:before="2"/>
        <w:ind w:left="701" w:right="296" w:hanging="411"/>
        <w:jc w:val="both"/>
        <w:rPr>
          <w:rFonts w:ascii="Times New Roman" w:hAnsi="Times New Roman"/>
          <w:sz w:val="17"/>
        </w:rPr>
      </w:pPr>
      <w:r>
        <w:rPr>
          <w:rFonts w:ascii="Times New Roman" w:hAnsi="Times New Roman"/>
          <w:sz w:val="17"/>
        </w:rPr>
        <w:t>Albert</w:t>
      </w:r>
      <w:r>
        <w:rPr>
          <w:rFonts w:ascii="Times New Roman" w:hAnsi="Times New Roman"/>
          <w:spacing w:val="-8"/>
          <w:sz w:val="17"/>
        </w:rPr>
        <w:t> </w:t>
      </w:r>
      <w:r>
        <w:rPr>
          <w:rFonts w:ascii="Times New Roman" w:hAnsi="Times New Roman"/>
          <w:sz w:val="17"/>
        </w:rPr>
        <w:t>R,</w:t>
      </w:r>
      <w:r>
        <w:rPr>
          <w:rFonts w:ascii="Times New Roman" w:hAnsi="Times New Roman"/>
          <w:spacing w:val="-8"/>
          <w:sz w:val="17"/>
        </w:rPr>
        <w:t> </w:t>
      </w:r>
      <w:r>
        <w:rPr>
          <w:rFonts w:ascii="Times New Roman" w:hAnsi="Times New Roman"/>
          <w:sz w:val="17"/>
        </w:rPr>
        <w:t>Patney</w:t>
      </w:r>
      <w:r>
        <w:rPr>
          <w:rFonts w:ascii="Times New Roman" w:hAnsi="Times New Roman"/>
          <w:spacing w:val="-8"/>
          <w:sz w:val="17"/>
        </w:rPr>
        <w:t> </w:t>
      </w:r>
      <w:r>
        <w:rPr>
          <w:rFonts w:ascii="Times New Roman" w:hAnsi="Times New Roman"/>
          <w:sz w:val="17"/>
        </w:rPr>
        <w:t>A,</w:t>
      </w:r>
      <w:r>
        <w:rPr>
          <w:rFonts w:ascii="Times New Roman" w:hAnsi="Times New Roman"/>
          <w:spacing w:val="-8"/>
          <w:sz w:val="17"/>
        </w:rPr>
        <w:t> </w:t>
      </w:r>
      <w:r>
        <w:rPr>
          <w:rFonts w:ascii="Times New Roman" w:hAnsi="Times New Roman"/>
          <w:sz w:val="17"/>
        </w:rPr>
        <w:t>Luebke</w:t>
      </w:r>
      <w:r>
        <w:rPr>
          <w:rFonts w:ascii="Times New Roman" w:hAnsi="Times New Roman"/>
          <w:spacing w:val="-8"/>
          <w:sz w:val="17"/>
        </w:rPr>
        <w:t> </w:t>
      </w:r>
      <w:r>
        <w:rPr>
          <w:rFonts w:ascii="Times New Roman" w:hAnsi="Times New Roman"/>
          <w:sz w:val="17"/>
        </w:rPr>
        <w:t>D,</w:t>
      </w:r>
      <w:r>
        <w:rPr>
          <w:rFonts w:ascii="Times New Roman" w:hAnsi="Times New Roman"/>
          <w:spacing w:val="-8"/>
          <w:sz w:val="17"/>
        </w:rPr>
        <w:t> </w:t>
      </w:r>
      <w:r>
        <w:rPr>
          <w:rFonts w:ascii="Times New Roman" w:hAnsi="Times New Roman"/>
          <w:sz w:val="17"/>
        </w:rPr>
        <w:t>Kim</w:t>
      </w:r>
      <w:r>
        <w:rPr>
          <w:rFonts w:ascii="Times New Roman" w:hAnsi="Times New Roman"/>
          <w:spacing w:val="-8"/>
          <w:sz w:val="17"/>
        </w:rPr>
        <w:t> </w:t>
      </w:r>
      <w:r>
        <w:rPr>
          <w:rFonts w:ascii="Times New Roman" w:hAnsi="Times New Roman"/>
          <w:sz w:val="17"/>
        </w:rPr>
        <w:t>J</w:t>
      </w:r>
      <w:r>
        <w:rPr>
          <w:rFonts w:ascii="Times New Roman" w:hAnsi="Times New Roman"/>
          <w:spacing w:val="-8"/>
          <w:sz w:val="17"/>
        </w:rPr>
        <w:t> </w:t>
      </w:r>
      <w:r>
        <w:rPr>
          <w:rFonts w:ascii="Times New Roman" w:hAnsi="Times New Roman"/>
          <w:sz w:val="17"/>
        </w:rPr>
        <w:t>(2017)</w:t>
      </w:r>
      <w:r>
        <w:rPr>
          <w:rFonts w:ascii="Times New Roman" w:hAnsi="Times New Roman"/>
          <w:spacing w:val="-8"/>
          <w:sz w:val="17"/>
        </w:rPr>
        <w:t> </w:t>
      </w:r>
      <w:r>
        <w:rPr>
          <w:rFonts w:ascii="Times New Roman" w:hAnsi="Times New Roman"/>
          <w:sz w:val="17"/>
        </w:rPr>
        <w:t>Latency</w:t>
      </w:r>
      <w:r>
        <w:rPr>
          <w:rFonts w:ascii="Times New Roman" w:hAnsi="Times New Roman"/>
          <w:spacing w:val="-8"/>
          <w:sz w:val="17"/>
        </w:rPr>
        <w:t> </w:t>
      </w:r>
      <w:r>
        <w:rPr>
          <w:rFonts w:ascii="Times New Roman" w:hAnsi="Times New Roman"/>
          <w:sz w:val="17"/>
        </w:rPr>
        <w:t>requirements</w:t>
      </w:r>
      <w:r>
        <w:rPr>
          <w:rFonts w:ascii="Times New Roman" w:hAnsi="Times New Roman"/>
          <w:spacing w:val="-8"/>
          <w:sz w:val="17"/>
        </w:rPr>
        <w:t> </w:t>
      </w:r>
      <w:r>
        <w:rPr>
          <w:rFonts w:ascii="Times New Roman" w:hAnsi="Times New Roman"/>
          <w:sz w:val="17"/>
        </w:rPr>
        <w:t>for foveated rendering in virtual reality. ACM Trans Appl Percept </w:t>
      </w:r>
      <w:bookmarkStart w:name="_bookmark328" w:id="349"/>
      <w:bookmarkEnd w:id="349"/>
      <w:r>
        <w:rPr>
          <w:rFonts w:ascii="Times New Roman" w:hAnsi="Times New Roman"/>
          <w:sz w:val="17"/>
        </w:rPr>
        <w:t>14(4):1–13.</w:t>
      </w:r>
      <w:r>
        <w:rPr>
          <w:rFonts w:ascii="Times New Roman" w:hAnsi="Times New Roman"/>
          <w:sz w:val="17"/>
        </w:rPr>
        <w:t> </w:t>
      </w:r>
      <w:hyperlink r:id="rId462">
        <w:r>
          <w:rPr>
            <w:rFonts w:ascii="Times New Roman" w:hAnsi="Times New Roman"/>
            <w:color w:val="0000FF"/>
            <w:sz w:val="17"/>
          </w:rPr>
          <w:t>https://doi.org/10.1145/3127589</w:t>
        </w:r>
      </w:hyperlink>
    </w:p>
    <w:p>
      <w:pPr>
        <w:spacing w:line="244" w:lineRule="auto" w:before="1"/>
        <w:ind w:left="701" w:right="296" w:hanging="411"/>
        <w:jc w:val="both"/>
        <w:rPr>
          <w:rFonts w:ascii="Times New Roman"/>
          <w:sz w:val="17"/>
        </w:rPr>
      </w:pPr>
      <w:r>
        <w:rPr>
          <w:rFonts w:ascii="Times New Roman"/>
          <w:sz w:val="17"/>
        </w:rPr>
        <w:t>Albert</w:t>
      </w:r>
      <w:r>
        <w:rPr>
          <w:rFonts w:ascii="Times New Roman"/>
          <w:spacing w:val="-4"/>
          <w:sz w:val="17"/>
        </w:rPr>
        <w:t> </w:t>
      </w:r>
      <w:r>
        <w:rPr>
          <w:rFonts w:ascii="Times New Roman"/>
          <w:sz w:val="17"/>
        </w:rPr>
        <w:t>RA,</w:t>
      </w:r>
      <w:r>
        <w:rPr>
          <w:rFonts w:ascii="Times New Roman"/>
          <w:spacing w:val="-4"/>
          <w:sz w:val="17"/>
        </w:rPr>
        <w:t> </w:t>
      </w:r>
      <w:r>
        <w:rPr>
          <w:rFonts w:ascii="Times New Roman"/>
          <w:sz w:val="17"/>
        </w:rPr>
        <w:t>Godinez</w:t>
      </w:r>
      <w:r>
        <w:rPr>
          <w:rFonts w:ascii="Times New Roman"/>
          <w:spacing w:val="-4"/>
          <w:sz w:val="17"/>
        </w:rPr>
        <w:t> </w:t>
      </w:r>
      <w:r>
        <w:rPr>
          <w:rFonts w:ascii="Times New Roman"/>
          <w:sz w:val="17"/>
        </w:rPr>
        <w:t>A,</w:t>
      </w:r>
      <w:r>
        <w:rPr>
          <w:rFonts w:ascii="Times New Roman"/>
          <w:spacing w:val="-4"/>
          <w:sz w:val="17"/>
        </w:rPr>
        <w:t> </w:t>
      </w:r>
      <w:r>
        <w:rPr>
          <w:rFonts w:ascii="Times New Roman"/>
          <w:sz w:val="17"/>
        </w:rPr>
        <w:t>Luebke</w:t>
      </w:r>
      <w:r>
        <w:rPr>
          <w:rFonts w:ascii="Times New Roman"/>
          <w:spacing w:val="-4"/>
          <w:sz w:val="17"/>
        </w:rPr>
        <w:t> </w:t>
      </w:r>
      <w:r>
        <w:rPr>
          <w:rFonts w:ascii="Times New Roman"/>
          <w:sz w:val="17"/>
        </w:rPr>
        <w:t>D</w:t>
      </w:r>
      <w:r>
        <w:rPr>
          <w:rFonts w:ascii="Times New Roman"/>
          <w:spacing w:val="-4"/>
          <w:sz w:val="17"/>
        </w:rPr>
        <w:t> </w:t>
      </w:r>
      <w:r>
        <w:rPr>
          <w:rFonts w:ascii="Times New Roman"/>
          <w:sz w:val="17"/>
        </w:rPr>
        <w:t>(2019)</w:t>
      </w:r>
      <w:r>
        <w:rPr>
          <w:rFonts w:ascii="Times New Roman"/>
          <w:spacing w:val="-4"/>
          <w:sz w:val="17"/>
        </w:rPr>
        <w:t> </w:t>
      </w:r>
      <w:r>
        <w:rPr>
          <w:rFonts w:ascii="Times New Roman"/>
          <w:sz w:val="17"/>
        </w:rPr>
        <w:t>Reading</w:t>
      </w:r>
      <w:r>
        <w:rPr>
          <w:rFonts w:ascii="Times New Roman"/>
          <w:spacing w:val="-4"/>
          <w:sz w:val="17"/>
        </w:rPr>
        <w:t> </w:t>
      </w:r>
      <w:r>
        <w:rPr>
          <w:rFonts w:ascii="Times New Roman"/>
          <w:sz w:val="17"/>
        </w:rPr>
        <w:t>speed</w:t>
      </w:r>
      <w:r>
        <w:rPr>
          <w:rFonts w:ascii="Times New Roman"/>
          <w:spacing w:val="-4"/>
          <w:sz w:val="17"/>
        </w:rPr>
        <w:t> </w:t>
      </w:r>
      <w:r>
        <w:rPr>
          <w:rFonts w:ascii="Times New Roman"/>
          <w:sz w:val="17"/>
        </w:rPr>
        <w:t>decreases</w:t>
      </w:r>
      <w:r>
        <w:rPr>
          <w:rFonts w:ascii="Times New Roman"/>
          <w:spacing w:val="-4"/>
          <w:sz w:val="17"/>
        </w:rPr>
        <w:t> </w:t>
      </w:r>
      <w:r>
        <w:rPr>
          <w:rFonts w:ascii="Times New Roman"/>
          <w:sz w:val="17"/>
        </w:rPr>
        <w:t>for fast readers under gaze-contingent rendering. In: Proceedings - SAP 2019: ACM conference on applied perception </w:t>
      </w:r>
      <w:hyperlink r:id="rId463">
        <w:r>
          <w:rPr>
            <w:rFonts w:ascii="Times New Roman"/>
            <w:color w:val="0000FF"/>
            <w:sz w:val="17"/>
          </w:rPr>
          <w:t>https://doi.</w:t>
        </w:r>
      </w:hyperlink>
      <w:r>
        <w:rPr>
          <w:rFonts w:ascii="Times New Roman"/>
          <w:color w:val="0000FF"/>
          <w:sz w:val="17"/>
        </w:rPr>
        <w:t> </w:t>
      </w:r>
      <w:bookmarkStart w:name="_bookmark329" w:id="350"/>
      <w:bookmarkEnd w:id="350"/>
      <w:r>
        <w:rPr>
          <w:rFonts w:ascii="Times New Roman"/>
          <w:color w:val="0000FF"/>
          <w:spacing w:val="1"/>
          <w:sz w:val="17"/>
        </w:rPr>
      </w:r>
      <w:hyperlink r:id="rId463">
        <w:r>
          <w:rPr>
            <w:rFonts w:ascii="Times New Roman"/>
            <w:color w:val="0000FF"/>
            <w:spacing w:val="-2"/>
            <w:sz w:val="17"/>
          </w:rPr>
          <w:t>org/10.1145/3343036.3343128</w:t>
        </w:r>
      </w:hyperlink>
    </w:p>
    <w:p>
      <w:pPr>
        <w:spacing w:line="244" w:lineRule="auto" w:before="3"/>
        <w:ind w:left="701" w:right="297" w:hanging="411"/>
        <w:jc w:val="both"/>
        <w:rPr>
          <w:rFonts w:ascii="Times New Roman" w:hAnsi="Times New Roman"/>
          <w:sz w:val="17"/>
        </w:rPr>
      </w:pPr>
      <w:r>
        <w:rPr>
          <w:rFonts w:ascii="Times New Roman" w:hAnsi="Times New Roman"/>
          <w:sz w:val="17"/>
        </w:rPr>
        <w:t>Alcañiz M, Bigné E, Guixeres J (2019) Virtual reality in marketing:</w:t>
      </w:r>
      <w:r>
        <w:rPr>
          <w:rFonts w:ascii="Times New Roman" w:hAnsi="Times New Roman"/>
          <w:spacing w:val="80"/>
          <w:sz w:val="17"/>
        </w:rPr>
        <w:t> </w:t>
      </w:r>
      <w:r>
        <w:rPr>
          <w:rFonts w:ascii="Times New Roman" w:hAnsi="Times New Roman"/>
          <w:sz w:val="17"/>
        </w:rPr>
        <w:t>a framework review and research agenda. Front Psychol 10(1– </w:t>
      </w:r>
      <w:bookmarkStart w:name="_bookmark330" w:id="351"/>
      <w:bookmarkEnd w:id="351"/>
      <w:r>
        <w:rPr>
          <w:rFonts w:ascii="Times New Roman" w:hAnsi="Times New Roman"/>
          <w:sz w:val="17"/>
        </w:rPr>
        <w:t>15):1530.</w:t>
      </w:r>
      <w:r>
        <w:rPr>
          <w:rFonts w:ascii="Times New Roman" w:hAnsi="Times New Roman"/>
          <w:sz w:val="17"/>
        </w:rPr>
        <w:t> </w:t>
      </w:r>
      <w:hyperlink r:id="rId464">
        <w:r>
          <w:rPr>
            <w:rFonts w:ascii="Times New Roman" w:hAnsi="Times New Roman"/>
            <w:color w:val="0000FF"/>
            <w:sz w:val="17"/>
          </w:rPr>
          <w:t>https://doi.org/10.3389/fpsyg.2019.01530</w:t>
        </w:r>
      </w:hyperlink>
    </w:p>
    <w:p>
      <w:pPr>
        <w:spacing w:line="244" w:lineRule="auto" w:before="1"/>
        <w:ind w:left="701" w:right="294" w:hanging="411"/>
        <w:jc w:val="both"/>
        <w:rPr>
          <w:rFonts w:ascii="Times New Roman" w:hAnsi="Times New Roman"/>
          <w:sz w:val="17"/>
        </w:rPr>
      </w:pPr>
      <w:r>
        <w:rPr>
          <w:rFonts w:ascii="Times New Roman" w:hAnsi="Times New Roman"/>
          <w:sz w:val="17"/>
        </w:rPr>
        <w:t>Andersson R, Nyström M, Holmqvist K (2010) Sampling frequency and</w:t>
      </w:r>
      <w:r>
        <w:rPr>
          <w:rFonts w:ascii="Times New Roman" w:hAnsi="Times New Roman"/>
          <w:spacing w:val="-11"/>
          <w:sz w:val="17"/>
        </w:rPr>
        <w:t> </w:t>
      </w:r>
      <w:r>
        <w:rPr>
          <w:rFonts w:ascii="Times New Roman" w:hAnsi="Times New Roman"/>
          <w:sz w:val="17"/>
        </w:rPr>
        <w:t>eye-tracking</w:t>
      </w:r>
      <w:r>
        <w:rPr>
          <w:rFonts w:ascii="Times New Roman" w:hAnsi="Times New Roman"/>
          <w:spacing w:val="-11"/>
          <w:sz w:val="17"/>
        </w:rPr>
        <w:t> </w:t>
      </w:r>
      <w:r>
        <w:rPr>
          <w:rFonts w:ascii="Times New Roman" w:hAnsi="Times New Roman"/>
          <w:sz w:val="17"/>
        </w:rPr>
        <w:t>measures:</w:t>
      </w:r>
      <w:r>
        <w:rPr>
          <w:rFonts w:ascii="Times New Roman" w:hAnsi="Times New Roman"/>
          <w:spacing w:val="-10"/>
          <w:sz w:val="17"/>
        </w:rPr>
        <w:t> </w:t>
      </w:r>
      <w:r>
        <w:rPr>
          <w:rFonts w:ascii="Times New Roman" w:hAnsi="Times New Roman"/>
          <w:sz w:val="17"/>
        </w:rPr>
        <w:t>how</w:t>
      </w:r>
      <w:r>
        <w:rPr>
          <w:rFonts w:ascii="Times New Roman" w:hAnsi="Times New Roman"/>
          <w:spacing w:val="-11"/>
          <w:sz w:val="17"/>
        </w:rPr>
        <w:t> </w:t>
      </w:r>
      <w:r>
        <w:rPr>
          <w:rFonts w:ascii="Times New Roman" w:hAnsi="Times New Roman"/>
          <w:sz w:val="17"/>
        </w:rPr>
        <w:t>speed</w:t>
      </w:r>
      <w:r>
        <w:rPr>
          <w:rFonts w:ascii="Times New Roman" w:hAnsi="Times New Roman"/>
          <w:spacing w:val="-11"/>
          <w:sz w:val="17"/>
        </w:rPr>
        <w:t> </w:t>
      </w:r>
      <w:r>
        <w:rPr>
          <w:rFonts w:ascii="Times New Roman" w:hAnsi="Times New Roman"/>
          <w:sz w:val="17"/>
        </w:rPr>
        <w:t>aﬀects</w:t>
      </w:r>
      <w:r>
        <w:rPr>
          <w:rFonts w:ascii="Times New Roman" w:hAnsi="Times New Roman"/>
          <w:spacing w:val="-10"/>
          <w:sz w:val="17"/>
        </w:rPr>
        <w:t> </w:t>
      </w:r>
      <w:r>
        <w:rPr>
          <w:rFonts w:ascii="Times New Roman" w:hAnsi="Times New Roman"/>
          <w:sz w:val="17"/>
        </w:rPr>
        <w:t>durations</w:t>
      </w:r>
      <w:r>
        <w:rPr>
          <w:rFonts w:ascii="Times New Roman" w:hAnsi="Times New Roman"/>
          <w:spacing w:val="-11"/>
          <w:sz w:val="17"/>
        </w:rPr>
        <w:t> </w:t>
      </w:r>
      <w:r>
        <w:rPr>
          <w:rFonts w:ascii="Times New Roman" w:hAnsi="Times New Roman"/>
          <w:sz w:val="17"/>
        </w:rPr>
        <w:t>latencies and more. J Eye Mov Res 3(3):1–12. </w:t>
      </w:r>
      <w:hyperlink r:id="rId465">
        <w:r>
          <w:rPr>
            <w:rFonts w:ascii="Times New Roman" w:hAnsi="Times New Roman"/>
            <w:color w:val="0000FF"/>
            <w:sz w:val="17"/>
          </w:rPr>
          <w:t>https://doi.org/10.16910/</w:t>
        </w:r>
      </w:hyperlink>
      <w:r>
        <w:rPr>
          <w:rFonts w:ascii="Times New Roman" w:hAnsi="Times New Roman"/>
          <w:color w:val="0000FF"/>
          <w:sz w:val="17"/>
        </w:rPr>
        <w:t> </w:t>
      </w:r>
      <w:bookmarkStart w:name="_bookmark331" w:id="352"/>
      <w:bookmarkEnd w:id="352"/>
      <w:r>
        <w:rPr>
          <w:rFonts w:ascii="Times New Roman" w:hAnsi="Times New Roman"/>
          <w:color w:val="0000FF"/>
          <w:spacing w:val="1"/>
          <w:sz w:val="17"/>
        </w:rPr>
      </w:r>
      <w:hyperlink r:id="rId465">
        <w:r>
          <w:rPr>
            <w:rFonts w:ascii="Times New Roman" w:hAnsi="Times New Roman"/>
            <w:color w:val="0000FF"/>
            <w:spacing w:val="-2"/>
            <w:sz w:val="17"/>
          </w:rPr>
          <w:t>jemr.3.3.6</w:t>
        </w:r>
      </w:hyperlink>
    </w:p>
    <w:p>
      <w:pPr>
        <w:spacing w:line="244" w:lineRule="auto" w:before="2"/>
        <w:ind w:left="701" w:right="297" w:hanging="411"/>
        <w:jc w:val="both"/>
        <w:rPr>
          <w:rFonts w:ascii="Times New Roman" w:hAnsi="Times New Roman"/>
          <w:sz w:val="17"/>
        </w:rPr>
      </w:pPr>
      <w:r>
        <w:rPr>
          <w:rFonts w:ascii="Times New Roman" w:hAnsi="Times New Roman"/>
          <w:sz w:val="17"/>
        </w:rPr>
        <w:t>Arabadzhiyska E, Tursun OT, Myszkowski K, Seidel HP, Didyk P (2017) Saccade landing position prediction for gaze-contingent rendering. ACM Trans Gr 36(4):1–12. </w:t>
      </w:r>
      <w:hyperlink r:id="rId466">
        <w:r>
          <w:rPr>
            <w:rFonts w:ascii="Times New Roman" w:hAnsi="Times New Roman"/>
            <w:color w:val="0000FF"/>
            <w:sz w:val="17"/>
          </w:rPr>
          <w:t>https://doi.org/10.1145/</w:t>
        </w:r>
      </w:hyperlink>
      <w:r>
        <w:rPr>
          <w:rFonts w:ascii="Times New Roman" w:hAnsi="Times New Roman"/>
          <w:color w:val="0000FF"/>
          <w:sz w:val="17"/>
        </w:rPr>
        <w:t> </w:t>
      </w:r>
      <w:bookmarkStart w:name="_bookmark332" w:id="353"/>
      <w:bookmarkEnd w:id="353"/>
      <w:r>
        <w:rPr>
          <w:rFonts w:ascii="Times New Roman" w:hAnsi="Times New Roman"/>
          <w:color w:val="0000FF"/>
          <w:spacing w:val="1"/>
          <w:sz w:val="17"/>
        </w:rPr>
      </w:r>
      <w:hyperlink r:id="rId466">
        <w:r>
          <w:rPr>
            <w:rFonts w:ascii="Times New Roman" w:hAnsi="Times New Roman"/>
            <w:color w:val="0000FF"/>
            <w:spacing w:val="-2"/>
            <w:sz w:val="17"/>
          </w:rPr>
          <w:t>3072959.3073642</w:t>
        </w:r>
      </w:hyperlink>
    </w:p>
    <w:p>
      <w:pPr>
        <w:spacing w:line="244" w:lineRule="auto" w:before="2"/>
        <w:ind w:left="701" w:right="295" w:hanging="411"/>
        <w:jc w:val="both"/>
        <w:rPr>
          <w:rFonts w:ascii="Times New Roman" w:hAnsi="Times New Roman"/>
          <w:sz w:val="17"/>
        </w:rPr>
      </w:pPr>
      <w:r>
        <w:rPr>
          <w:rFonts w:ascii="Times New Roman" w:hAnsi="Times New Roman"/>
          <w:sz w:val="17"/>
        </w:rPr>
        <w:t>Araujo</w:t>
      </w:r>
      <w:r>
        <w:rPr>
          <w:rFonts w:ascii="Times New Roman" w:hAnsi="Times New Roman"/>
          <w:spacing w:val="-11"/>
          <w:sz w:val="17"/>
        </w:rPr>
        <w:t> </w:t>
      </w:r>
      <w:r>
        <w:rPr>
          <w:rFonts w:ascii="Times New Roman" w:hAnsi="Times New Roman"/>
          <w:sz w:val="17"/>
        </w:rPr>
        <w:t>JM,</w:t>
      </w:r>
      <w:r>
        <w:rPr>
          <w:rFonts w:ascii="Times New Roman" w:hAnsi="Times New Roman"/>
          <w:spacing w:val="-10"/>
          <w:sz w:val="17"/>
        </w:rPr>
        <w:t> </w:t>
      </w:r>
      <w:r>
        <w:rPr>
          <w:rFonts w:ascii="Times New Roman" w:hAnsi="Times New Roman"/>
          <w:sz w:val="17"/>
        </w:rPr>
        <w:t>Zhang</w:t>
      </w:r>
      <w:r>
        <w:rPr>
          <w:rFonts w:ascii="Times New Roman" w:hAnsi="Times New Roman"/>
          <w:spacing w:val="-11"/>
          <w:sz w:val="17"/>
        </w:rPr>
        <w:t> </w:t>
      </w:r>
      <w:r>
        <w:rPr>
          <w:rFonts w:ascii="Times New Roman" w:hAnsi="Times New Roman"/>
          <w:sz w:val="17"/>
        </w:rPr>
        <w:t>G,</w:t>
      </w:r>
      <w:r>
        <w:rPr>
          <w:rFonts w:ascii="Times New Roman" w:hAnsi="Times New Roman"/>
          <w:spacing w:val="-10"/>
          <w:sz w:val="17"/>
        </w:rPr>
        <w:t> </w:t>
      </w:r>
      <w:r>
        <w:rPr>
          <w:rFonts w:ascii="Times New Roman" w:hAnsi="Times New Roman"/>
          <w:sz w:val="17"/>
        </w:rPr>
        <w:t>Hansen</w:t>
      </w:r>
      <w:r>
        <w:rPr>
          <w:rFonts w:ascii="Times New Roman" w:hAnsi="Times New Roman"/>
          <w:spacing w:val="-11"/>
          <w:sz w:val="17"/>
        </w:rPr>
        <w:t> </w:t>
      </w:r>
      <w:r>
        <w:rPr>
          <w:rFonts w:ascii="Times New Roman" w:hAnsi="Times New Roman"/>
          <w:sz w:val="17"/>
        </w:rPr>
        <w:t>JPP,</w:t>
      </w:r>
      <w:r>
        <w:rPr>
          <w:rFonts w:ascii="Times New Roman" w:hAnsi="Times New Roman"/>
          <w:spacing w:val="-10"/>
          <w:sz w:val="17"/>
        </w:rPr>
        <w:t> </w:t>
      </w:r>
      <w:r>
        <w:rPr>
          <w:rFonts w:ascii="Times New Roman" w:hAnsi="Times New Roman"/>
          <w:sz w:val="17"/>
        </w:rPr>
        <w:t>Puthusserypady</w:t>
      </w:r>
      <w:r>
        <w:rPr>
          <w:rFonts w:ascii="Times New Roman" w:hAnsi="Times New Roman"/>
          <w:spacing w:val="-11"/>
          <w:sz w:val="17"/>
        </w:rPr>
        <w:t> </w:t>
      </w:r>
      <w:r>
        <w:rPr>
          <w:rFonts w:ascii="Times New Roman" w:hAnsi="Times New Roman"/>
          <w:sz w:val="17"/>
        </w:rPr>
        <w:t>S</w:t>
      </w:r>
      <w:r>
        <w:rPr>
          <w:rFonts w:ascii="Times New Roman" w:hAnsi="Times New Roman"/>
          <w:spacing w:val="-10"/>
          <w:sz w:val="17"/>
        </w:rPr>
        <w:t> </w:t>
      </w:r>
      <w:r>
        <w:rPr>
          <w:rFonts w:ascii="Times New Roman" w:hAnsi="Times New Roman"/>
          <w:sz w:val="17"/>
        </w:rPr>
        <w:t>(2020)</w:t>
      </w:r>
      <w:r>
        <w:rPr>
          <w:rFonts w:ascii="Times New Roman" w:hAnsi="Times New Roman"/>
          <w:spacing w:val="-11"/>
          <w:sz w:val="17"/>
        </w:rPr>
        <w:t> </w:t>
      </w:r>
      <w:r>
        <w:rPr>
          <w:rFonts w:ascii="Times New Roman" w:hAnsi="Times New Roman"/>
          <w:sz w:val="17"/>
        </w:rPr>
        <w:t>Exploring eye-gaze wheelchair control. In: symposium on eye tracking research</w:t>
      </w:r>
      <w:r>
        <w:rPr>
          <w:rFonts w:ascii="Times New Roman" w:hAnsi="Times New Roman"/>
          <w:spacing w:val="-2"/>
          <w:sz w:val="17"/>
        </w:rPr>
        <w:t> </w:t>
      </w:r>
      <w:r>
        <w:rPr>
          <w:rFonts w:ascii="Times New Roman" w:hAnsi="Times New Roman"/>
          <w:sz w:val="17"/>
        </w:rPr>
        <w:t>and</w:t>
      </w:r>
      <w:r>
        <w:rPr>
          <w:rFonts w:ascii="Times New Roman" w:hAnsi="Times New Roman"/>
          <w:spacing w:val="-2"/>
          <w:sz w:val="17"/>
        </w:rPr>
        <w:t> </w:t>
      </w:r>
      <w:r>
        <w:rPr>
          <w:rFonts w:ascii="Times New Roman" w:hAnsi="Times New Roman"/>
          <w:sz w:val="17"/>
        </w:rPr>
        <w:t>applications,</w:t>
      </w:r>
      <w:r>
        <w:rPr>
          <w:rFonts w:ascii="Times New Roman" w:hAnsi="Times New Roman"/>
          <w:spacing w:val="-2"/>
          <w:sz w:val="17"/>
        </w:rPr>
        <w:t> </w:t>
      </w:r>
      <w:r>
        <w:rPr>
          <w:rFonts w:ascii="Times New Roman" w:hAnsi="Times New Roman"/>
          <w:sz w:val="17"/>
        </w:rPr>
        <w:t>ACM,</w:t>
      </w:r>
      <w:r>
        <w:rPr>
          <w:rFonts w:ascii="Times New Roman" w:hAnsi="Times New Roman"/>
          <w:spacing w:val="-3"/>
          <w:sz w:val="17"/>
        </w:rPr>
        <w:t> </w:t>
      </w:r>
      <w:r>
        <w:rPr>
          <w:rFonts w:ascii="Times New Roman" w:hAnsi="Times New Roman"/>
          <w:sz w:val="17"/>
        </w:rPr>
        <w:t>New</w:t>
      </w:r>
      <w:r>
        <w:rPr>
          <w:rFonts w:ascii="Times New Roman" w:hAnsi="Times New Roman"/>
          <w:spacing w:val="-2"/>
          <w:sz w:val="17"/>
        </w:rPr>
        <w:t> </w:t>
      </w:r>
      <w:r>
        <w:rPr>
          <w:rFonts w:ascii="Times New Roman" w:hAnsi="Times New Roman"/>
          <w:sz w:val="17"/>
        </w:rPr>
        <w:t>York,</w:t>
      </w:r>
      <w:r>
        <w:rPr>
          <w:rFonts w:ascii="Times New Roman" w:hAnsi="Times New Roman"/>
          <w:spacing w:val="-2"/>
          <w:sz w:val="17"/>
        </w:rPr>
        <w:t> </w:t>
      </w:r>
      <w:r>
        <w:rPr>
          <w:rFonts w:ascii="Times New Roman" w:hAnsi="Times New Roman"/>
          <w:sz w:val="17"/>
        </w:rPr>
        <w:t>NY,</w:t>
      </w:r>
      <w:r>
        <w:rPr>
          <w:rFonts w:ascii="Times New Roman" w:hAnsi="Times New Roman"/>
          <w:spacing w:val="-2"/>
          <w:sz w:val="17"/>
        </w:rPr>
        <w:t> </w:t>
      </w:r>
      <w:r>
        <w:rPr>
          <w:rFonts w:ascii="Times New Roman" w:hAnsi="Times New Roman"/>
          <w:sz w:val="17"/>
        </w:rPr>
        <w:t>USA,</w:t>
      </w:r>
      <w:r>
        <w:rPr>
          <w:rFonts w:ascii="Times New Roman" w:hAnsi="Times New Roman"/>
          <w:spacing w:val="-2"/>
          <w:sz w:val="17"/>
        </w:rPr>
        <w:t> </w:t>
      </w:r>
      <w:r>
        <w:rPr>
          <w:rFonts w:ascii="Times New Roman" w:hAnsi="Times New Roman"/>
          <w:sz w:val="17"/>
        </w:rPr>
        <w:t>pp</w:t>
      </w:r>
      <w:r>
        <w:rPr>
          <w:rFonts w:ascii="Times New Roman" w:hAnsi="Times New Roman"/>
          <w:spacing w:val="-2"/>
          <w:sz w:val="17"/>
        </w:rPr>
        <w:t> </w:t>
      </w:r>
      <w:r>
        <w:rPr>
          <w:rFonts w:ascii="Times New Roman" w:hAnsi="Times New Roman"/>
          <w:sz w:val="17"/>
        </w:rPr>
        <w:t>1–8, </w:t>
      </w:r>
      <w:bookmarkStart w:name="_bookmark333" w:id="354"/>
      <w:bookmarkEnd w:id="354"/>
      <w:r>
        <w:rPr>
          <w:rFonts w:ascii="Times New Roman" w:hAnsi="Times New Roman"/>
          <w:sz w:val="17"/>
        </w:rPr>
      </w:r>
      <w:hyperlink r:id="rId467">
        <w:r>
          <w:rPr>
            <w:rFonts w:ascii="Times New Roman" w:hAnsi="Times New Roman"/>
            <w:color w:val="0000FF"/>
            <w:spacing w:val="-2"/>
            <w:sz w:val="17"/>
          </w:rPr>
          <w:t>https://doi.org/10.1145/3379157.3388933</w:t>
        </w:r>
      </w:hyperlink>
    </w:p>
    <w:p>
      <w:pPr>
        <w:spacing w:line="244" w:lineRule="auto" w:before="2"/>
        <w:ind w:left="701" w:right="294" w:hanging="411"/>
        <w:jc w:val="both"/>
        <w:rPr>
          <w:rFonts w:ascii="Times New Roman"/>
          <w:sz w:val="17"/>
        </w:rPr>
      </w:pPr>
      <w:r>
        <w:rPr>
          <w:rFonts w:ascii="Times New Roman"/>
          <w:sz w:val="17"/>
        </w:rPr>
        <w:t>Barfield W, Zeltzer D, Sheridan T, Slater M (1995) Presence and performance within virtual environments. Virtual Environ Adv Interface</w:t>
      </w:r>
      <w:r>
        <w:rPr>
          <w:rFonts w:ascii="Times New Roman"/>
          <w:spacing w:val="-4"/>
          <w:sz w:val="17"/>
        </w:rPr>
        <w:t> </w:t>
      </w:r>
      <w:r>
        <w:rPr>
          <w:rFonts w:ascii="Times New Roman"/>
          <w:sz w:val="17"/>
        </w:rPr>
        <w:t>Des.</w:t>
      </w:r>
      <w:r>
        <w:rPr>
          <w:rFonts w:ascii="Times New Roman"/>
          <w:spacing w:val="-4"/>
          <w:sz w:val="17"/>
        </w:rPr>
        <w:t> </w:t>
      </w:r>
      <w:hyperlink r:id="rId468">
        <w:r>
          <w:rPr>
            <w:rFonts w:ascii="Times New Roman"/>
            <w:color w:val="0000FF"/>
            <w:sz w:val="17"/>
          </w:rPr>
          <w:t>https://doi.org/10.1093/oso/9780195075557.003.</w:t>
        </w:r>
      </w:hyperlink>
      <w:r>
        <w:rPr>
          <w:rFonts w:ascii="Times New Roman"/>
          <w:color w:val="0000FF"/>
          <w:sz w:val="17"/>
        </w:rPr>
        <w:t> </w:t>
      </w:r>
      <w:bookmarkStart w:name="_bookmark334" w:id="355"/>
      <w:bookmarkEnd w:id="355"/>
      <w:r>
        <w:rPr>
          <w:rFonts w:ascii="Times New Roman"/>
          <w:color w:val="0000FF"/>
          <w:sz w:val="17"/>
        </w:rPr>
      </w:r>
      <w:hyperlink r:id="rId468">
        <w:r>
          <w:rPr>
            <w:rFonts w:ascii="Times New Roman"/>
            <w:color w:val="0000FF"/>
            <w:spacing w:val="-4"/>
            <w:sz w:val="17"/>
          </w:rPr>
          <w:t>0023</w:t>
        </w:r>
      </w:hyperlink>
    </w:p>
    <w:p>
      <w:pPr>
        <w:spacing w:line="244" w:lineRule="auto" w:before="3"/>
        <w:ind w:left="701" w:right="298" w:hanging="411"/>
        <w:jc w:val="both"/>
        <w:rPr>
          <w:rFonts w:ascii="Times New Roman" w:hAnsi="Times New Roman"/>
          <w:sz w:val="17"/>
        </w:rPr>
      </w:pPr>
      <w:r>
        <w:rPr>
          <w:rFonts w:ascii="Times New Roman" w:hAnsi="Times New Roman"/>
          <w:sz w:val="17"/>
        </w:rPr>
        <w:t>Bastani B, Turner E, Vieri C, Jiang H, Funt B, Balram N, Schade O (2017)</w:t>
      </w:r>
      <w:r>
        <w:rPr>
          <w:rFonts w:ascii="Times New Roman" w:hAnsi="Times New Roman"/>
          <w:spacing w:val="-11"/>
          <w:sz w:val="17"/>
        </w:rPr>
        <w:t> </w:t>
      </w:r>
      <w:r>
        <w:rPr>
          <w:rFonts w:ascii="Times New Roman" w:hAnsi="Times New Roman"/>
          <w:sz w:val="17"/>
        </w:rPr>
        <w:t>Foveated</w:t>
      </w:r>
      <w:r>
        <w:rPr>
          <w:rFonts w:ascii="Times New Roman" w:hAnsi="Times New Roman"/>
          <w:spacing w:val="-11"/>
          <w:sz w:val="17"/>
        </w:rPr>
        <w:t> </w:t>
      </w:r>
      <w:r>
        <w:rPr>
          <w:rFonts w:ascii="Times New Roman" w:hAnsi="Times New Roman"/>
          <w:sz w:val="17"/>
        </w:rPr>
        <w:t>pipeline</w:t>
      </w:r>
      <w:r>
        <w:rPr>
          <w:rFonts w:ascii="Times New Roman" w:hAnsi="Times New Roman"/>
          <w:spacing w:val="-10"/>
          <w:sz w:val="17"/>
        </w:rPr>
        <w:t> </w:t>
      </w:r>
      <w:r>
        <w:rPr>
          <w:rFonts w:ascii="Times New Roman" w:hAnsi="Times New Roman"/>
          <w:sz w:val="17"/>
        </w:rPr>
        <w:t>for</w:t>
      </w:r>
      <w:r>
        <w:rPr>
          <w:rFonts w:ascii="Times New Roman" w:hAnsi="Times New Roman"/>
          <w:spacing w:val="-11"/>
          <w:sz w:val="17"/>
        </w:rPr>
        <w:t> </w:t>
      </w:r>
      <w:r>
        <w:rPr>
          <w:rFonts w:ascii="Times New Roman" w:hAnsi="Times New Roman"/>
          <w:sz w:val="17"/>
        </w:rPr>
        <w:t>AR/VR</w:t>
      </w:r>
      <w:r>
        <w:rPr>
          <w:rFonts w:ascii="Times New Roman" w:hAnsi="Times New Roman"/>
          <w:spacing w:val="-11"/>
          <w:sz w:val="17"/>
        </w:rPr>
        <w:t> </w:t>
      </w:r>
      <w:r>
        <w:rPr>
          <w:rFonts w:ascii="Times New Roman" w:hAnsi="Times New Roman"/>
          <w:sz w:val="17"/>
        </w:rPr>
        <w:t>head-mounted</w:t>
      </w:r>
      <w:r>
        <w:rPr>
          <w:rFonts w:ascii="Times New Roman" w:hAnsi="Times New Roman"/>
          <w:spacing w:val="-10"/>
          <w:sz w:val="17"/>
        </w:rPr>
        <w:t> </w:t>
      </w:r>
      <w:r>
        <w:rPr>
          <w:rFonts w:ascii="Times New Roman" w:hAnsi="Times New Roman"/>
          <w:sz w:val="17"/>
        </w:rPr>
        <w:t>displays.</w:t>
      </w:r>
      <w:r>
        <w:rPr>
          <w:rFonts w:ascii="Times New Roman" w:hAnsi="Times New Roman"/>
          <w:spacing w:val="-11"/>
          <w:sz w:val="17"/>
        </w:rPr>
        <w:t> </w:t>
      </w:r>
      <w:r>
        <w:rPr>
          <w:rFonts w:ascii="Times New Roman" w:hAnsi="Times New Roman"/>
          <w:sz w:val="17"/>
        </w:rPr>
        <w:t>Inf </w:t>
      </w:r>
      <w:bookmarkStart w:name="_bookmark335" w:id="356"/>
      <w:bookmarkEnd w:id="356"/>
      <w:r>
        <w:rPr>
          <w:rFonts w:ascii="Times New Roman" w:hAnsi="Times New Roman"/>
          <w:sz w:val="17"/>
        </w:rPr>
        <w:t>Dis</w:t>
      </w:r>
      <w:r>
        <w:rPr>
          <w:rFonts w:ascii="Times New Roman" w:hAnsi="Times New Roman"/>
          <w:sz w:val="17"/>
        </w:rPr>
        <w:t> 33(6):14–35</w:t>
      </w:r>
    </w:p>
    <w:p>
      <w:pPr>
        <w:spacing w:line="244" w:lineRule="auto" w:before="1"/>
        <w:ind w:left="701" w:right="292" w:hanging="411"/>
        <w:jc w:val="both"/>
        <w:rPr>
          <w:rFonts w:ascii="Times New Roman"/>
          <w:sz w:val="17"/>
        </w:rPr>
      </w:pPr>
      <w:r>
        <w:rPr>
          <w:rFonts w:ascii="Times New Roman"/>
          <w:sz w:val="17"/>
        </w:rPr>
        <w:t>Bian</w:t>
      </w:r>
      <w:r>
        <w:rPr>
          <w:rFonts w:ascii="Times New Roman"/>
          <w:spacing w:val="40"/>
          <w:sz w:val="17"/>
        </w:rPr>
        <w:t> </w:t>
      </w:r>
      <w:r>
        <w:rPr>
          <w:rFonts w:ascii="Times New Roman"/>
          <w:sz w:val="17"/>
        </w:rPr>
        <w:t>D,</w:t>
      </w:r>
      <w:r>
        <w:rPr>
          <w:rFonts w:ascii="Times New Roman"/>
          <w:spacing w:val="40"/>
          <w:sz w:val="17"/>
        </w:rPr>
        <w:t> </w:t>
      </w:r>
      <w:r>
        <w:rPr>
          <w:rFonts w:ascii="Times New Roman"/>
          <w:sz w:val="17"/>
        </w:rPr>
        <w:t>Wade</w:t>
      </w:r>
      <w:r>
        <w:rPr>
          <w:rFonts w:ascii="Times New Roman"/>
          <w:spacing w:val="40"/>
          <w:sz w:val="17"/>
        </w:rPr>
        <w:t> </w:t>
      </w:r>
      <w:r>
        <w:rPr>
          <w:rFonts w:ascii="Times New Roman"/>
          <w:sz w:val="17"/>
        </w:rPr>
        <w:t>J,</w:t>
      </w:r>
      <w:r>
        <w:rPr>
          <w:rFonts w:ascii="Times New Roman"/>
          <w:spacing w:val="40"/>
          <w:sz w:val="17"/>
        </w:rPr>
        <w:t> </w:t>
      </w:r>
      <w:r>
        <w:rPr>
          <w:rFonts w:ascii="Times New Roman"/>
          <w:sz w:val="17"/>
        </w:rPr>
        <w:t>Swanson</w:t>
      </w:r>
      <w:r>
        <w:rPr>
          <w:rFonts w:ascii="Times New Roman"/>
          <w:spacing w:val="40"/>
          <w:sz w:val="17"/>
        </w:rPr>
        <w:t> </w:t>
      </w:r>
      <w:r>
        <w:rPr>
          <w:rFonts w:ascii="Times New Roman"/>
          <w:sz w:val="17"/>
        </w:rPr>
        <w:t>A,</w:t>
      </w:r>
      <w:r>
        <w:rPr>
          <w:rFonts w:ascii="Times New Roman"/>
          <w:spacing w:val="40"/>
          <w:sz w:val="17"/>
        </w:rPr>
        <w:t> </w:t>
      </w:r>
      <w:r>
        <w:rPr>
          <w:rFonts w:ascii="Times New Roman"/>
          <w:sz w:val="17"/>
        </w:rPr>
        <w:t>Weitlauf</w:t>
      </w:r>
      <w:r>
        <w:rPr>
          <w:rFonts w:ascii="Times New Roman"/>
          <w:spacing w:val="40"/>
          <w:sz w:val="17"/>
        </w:rPr>
        <w:t> </w:t>
      </w:r>
      <w:r>
        <w:rPr>
          <w:rFonts w:ascii="Times New Roman"/>
          <w:sz w:val="17"/>
        </w:rPr>
        <w:t>A,</w:t>
      </w:r>
      <w:r>
        <w:rPr>
          <w:rFonts w:ascii="Times New Roman"/>
          <w:spacing w:val="40"/>
          <w:sz w:val="17"/>
        </w:rPr>
        <w:t> </w:t>
      </w:r>
      <w:r>
        <w:rPr>
          <w:rFonts w:ascii="Times New Roman"/>
          <w:sz w:val="17"/>
        </w:rPr>
        <w:t>Warren</w:t>
      </w:r>
      <w:r>
        <w:rPr>
          <w:rFonts w:ascii="Times New Roman"/>
          <w:spacing w:val="40"/>
          <w:sz w:val="17"/>
        </w:rPr>
        <w:t> </w:t>
      </w:r>
      <w:r>
        <w:rPr>
          <w:rFonts w:ascii="Times New Roman"/>
          <w:sz w:val="17"/>
        </w:rPr>
        <w:t>Z,</w:t>
      </w:r>
      <w:r>
        <w:rPr>
          <w:rFonts w:ascii="Times New Roman"/>
          <w:spacing w:val="40"/>
          <w:sz w:val="17"/>
        </w:rPr>
        <w:t> </w:t>
      </w:r>
      <w:r>
        <w:rPr>
          <w:rFonts w:ascii="Times New Roman"/>
          <w:sz w:val="17"/>
        </w:rPr>
        <w:t>Sarkar</w:t>
      </w:r>
      <w:r>
        <w:rPr>
          <w:rFonts w:ascii="Times New Roman"/>
          <w:spacing w:val="40"/>
          <w:sz w:val="17"/>
        </w:rPr>
        <w:t> </w:t>
      </w:r>
      <w:r>
        <w:rPr>
          <w:rFonts w:ascii="Times New Roman"/>
          <w:sz w:val="17"/>
        </w:rPr>
        <w:t>N (2019)</w:t>
      </w:r>
      <w:r>
        <w:rPr>
          <w:rFonts w:ascii="Times New Roman"/>
          <w:spacing w:val="31"/>
          <w:sz w:val="17"/>
        </w:rPr>
        <w:t> </w:t>
      </w:r>
      <w:r>
        <w:rPr>
          <w:rFonts w:ascii="Times New Roman"/>
          <w:sz w:val="17"/>
        </w:rPr>
        <w:t>Design</w:t>
      </w:r>
      <w:r>
        <w:rPr>
          <w:rFonts w:ascii="Times New Roman"/>
          <w:spacing w:val="31"/>
          <w:sz w:val="17"/>
        </w:rPr>
        <w:t> </w:t>
      </w:r>
      <w:r>
        <w:rPr>
          <w:rFonts w:ascii="Times New Roman"/>
          <w:sz w:val="17"/>
        </w:rPr>
        <w:t>of</w:t>
      </w:r>
      <w:r>
        <w:rPr>
          <w:rFonts w:ascii="Times New Roman"/>
          <w:spacing w:val="31"/>
          <w:sz w:val="17"/>
        </w:rPr>
        <w:t> </w:t>
      </w:r>
      <w:r>
        <w:rPr>
          <w:rFonts w:ascii="Times New Roman"/>
          <w:sz w:val="17"/>
        </w:rPr>
        <w:t>a</w:t>
      </w:r>
      <w:r>
        <w:rPr>
          <w:rFonts w:ascii="Times New Roman"/>
          <w:spacing w:val="32"/>
          <w:sz w:val="17"/>
        </w:rPr>
        <w:t> </w:t>
      </w:r>
      <w:r>
        <w:rPr>
          <w:rFonts w:ascii="Times New Roman"/>
          <w:sz w:val="17"/>
        </w:rPr>
        <w:t>physiology-based</w:t>
      </w:r>
      <w:r>
        <w:rPr>
          <w:rFonts w:ascii="Times New Roman"/>
          <w:spacing w:val="32"/>
          <w:sz w:val="17"/>
        </w:rPr>
        <w:t> </w:t>
      </w:r>
      <w:r>
        <w:rPr>
          <w:rFonts w:ascii="Times New Roman"/>
          <w:sz w:val="17"/>
        </w:rPr>
        <w:t>adaptive</w:t>
      </w:r>
      <w:r>
        <w:rPr>
          <w:rFonts w:ascii="Times New Roman"/>
          <w:spacing w:val="32"/>
          <w:sz w:val="17"/>
        </w:rPr>
        <w:t> </w:t>
      </w:r>
      <w:r>
        <w:rPr>
          <w:rFonts w:ascii="Times New Roman"/>
          <w:sz w:val="17"/>
        </w:rPr>
        <w:t>virtual</w:t>
      </w:r>
      <w:r>
        <w:rPr>
          <w:rFonts w:ascii="Times New Roman"/>
          <w:spacing w:val="32"/>
          <w:sz w:val="17"/>
        </w:rPr>
        <w:t> </w:t>
      </w:r>
      <w:r>
        <w:rPr>
          <w:rFonts w:ascii="Times New Roman"/>
          <w:sz w:val="17"/>
        </w:rPr>
        <w:t>reality</w:t>
      </w:r>
    </w:p>
    <w:p>
      <w:pPr>
        <w:spacing w:after="0" w:line="244" w:lineRule="auto"/>
        <w:jc w:val="both"/>
        <w:rPr>
          <w:rFonts w:ascii="Times New Roman"/>
          <w:sz w:val="17"/>
        </w:rPr>
        <w:sectPr>
          <w:headerReference w:type="default" r:id="rId455"/>
          <w:footerReference w:type="default" r:id="rId456"/>
          <w:pgSz w:w="11910" w:h="15820"/>
          <w:pgMar w:header="635" w:footer="0" w:top="900" w:bottom="280" w:left="720" w:right="720"/>
          <w:cols w:num="2" w:equalWidth="0">
            <w:col w:w="5072" w:space="40"/>
            <w:col w:w="5358"/>
          </w:cols>
        </w:sectPr>
      </w:pPr>
    </w:p>
    <w:p>
      <w:pPr>
        <w:pStyle w:val="Heading2"/>
        <w:spacing w:before="297"/>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pStyle w:val="BodyText"/>
        <w:spacing w:before="4"/>
        <w:rPr>
          <w:rFonts w:ascii="Arial"/>
          <w:sz w:val="17"/>
        </w:rPr>
      </w:pPr>
    </w:p>
    <w:p>
      <w:pPr>
        <w:spacing w:line="247" w:lineRule="auto" w:before="0"/>
        <w:ind w:left="710" w:right="3" w:firstLine="0"/>
        <w:jc w:val="both"/>
        <w:rPr>
          <w:rFonts w:ascii="Georgia" w:hAnsi="Georgia"/>
          <w:sz w:val="17"/>
        </w:rPr>
      </w:pPr>
      <w:r>
        <w:rPr>
          <w:rFonts w:ascii="Georgia" w:hAnsi="Georgia"/>
          <w:spacing w:val="-6"/>
          <w:sz w:val="17"/>
        </w:rPr>
        <w:t>driving</w:t>
      </w:r>
      <w:r>
        <w:rPr>
          <w:rFonts w:ascii="Georgia" w:hAnsi="Georgia"/>
          <w:sz w:val="17"/>
        </w:rPr>
        <w:t> </w:t>
      </w:r>
      <w:r>
        <w:rPr>
          <w:rFonts w:ascii="Georgia" w:hAnsi="Georgia"/>
          <w:spacing w:val="-6"/>
          <w:sz w:val="17"/>
        </w:rPr>
        <w:t>platform</w:t>
      </w:r>
      <w:r>
        <w:rPr>
          <w:rFonts w:ascii="Georgia" w:hAnsi="Georgia"/>
          <w:sz w:val="17"/>
        </w:rPr>
        <w:t> </w:t>
      </w:r>
      <w:r>
        <w:rPr>
          <w:rFonts w:ascii="Georgia" w:hAnsi="Georgia"/>
          <w:spacing w:val="-6"/>
          <w:sz w:val="17"/>
        </w:rPr>
        <w:t>for</w:t>
      </w:r>
      <w:r>
        <w:rPr>
          <w:rFonts w:ascii="Georgia" w:hAnsi="Georgia"/>
          <w:sz w:val="17"/>
        </w:rPr>
        <w:t> </w:t>
      </w:r>
      <w:r>
        <w:rPr>
          <w:rFonts w:ascii="Georgia" w:hAnsi="Georgia"/>
          <w:spacing w:val="-6"/>
          <w:sz w:val="17"/>
        </w:rPr>
        <w:t>individuals</w:t>
      </w:r>
      <w:r>
        <w:rPr>
          <w:rFonts w:ascii="Georgia" w:hAnsi="Georgia"/>
          <w:sz w:val="17"/>
        </w:rPr>
        <w:t> </w:t>
      </w:r>
      <w:r>
        <w:rPr>
          <w:rFonts w:ascii="Georgia" w:hAnsi="Georgia"/>
          <w:spacing w:val="-6"/>
          <w:sz w:val="17"/>
        </w:rPr>
        <w:t>with</w:t>
      </w:r>
      <w:r>
        <w:rPr>
          <w:rFonts w:ascii="Georgia" w:hAnsi="Georgia"/>
          <w:sz w:val="17"/>
        </w:rPr>
        <w:t> </w:t>
      </w:r>
      <w:r>
        <w:rPr>
          <w:rFonts w:ascii="Georgia" w:hAnsi="Georgia"/>
          <w:spacing w:val="-6"/>
          <w:sz w:val="17"/>
        </w:rPr>
        <w:t>ASD.</w:t>
      </w:r>
      <w:r>
        <w:rPr>
          <w:rFonts w:ascii="Georgia" w:hAnsi="Georgia"/>
          <w:sz w:val="17"/>
        </w:rPr>
        <w:t> </w:t>
      </w:r>
      <w:r>
        <w:rPr>
          <w:rFonts w:ascii="Georgia" w:hAnsi="Georgia"/>
          <w:spacing w:val="-6"/>
          <w:sz w:val="17"/>
        </w:rPr>
        <w:t>ACM</w:t>
      </w:r>
      <w:r>
        <w:rPr>
          <w:rFonts w:ascii="Georgia" w:hAnsi="Georgia"/>
          <w:sz w:val="17"/>
        </w:rPr>
        <w:t> </w:t>
      </w:r>
      <w:r>
        <w:rPr>
          <w:rFonts w:ascii="Georgia" w:hAnsi="Georgia"/>
          <w:spacing w:val="-6"/>
          <w:sz w:val="17"/>
        </w:rPr>
        <w:t>Trans</w:t>
      </w:r>
      <w:r>
        <w:rPr>
          <w:rFonts w:ascii="Georgia" w:hAnsi="Georgia"/>
          <w:sz w:val="17"/>
        </w:rPr>
        <w:t> </w:t>
      </w:r>
      <w:r>
        <w:rPr>
          <w:rFonts w:ascii="Georgia" w:hAnsi="Georgia"/>
          <w:spacing w:val="-6"/>
          <w:sz w:val="17"/>
        </w:rPr>
        <w:t>Access</w:t>
      </w:r>
      <w:r>
        <w:rPr>
          <w:rFonts w:ascii="Georgia" w:hAnsi="Georgia"/>
          <w:sz w:val="17"/>
        </w:rPr>
        <w:t> </w:t>
      </w:r>
      <w:bookmarkStart w:name="_bookmark336" w:id="357"/>
      <w:bookmarkEnd w:id="357"/>
      <w:r>
        <w:rPr>
          <w:rFonts w:ascii="Georgia" w:hAnsi="Georgia"/>
          <w:spacing w:val="-2"/>
          <w:sz w:val="17"/>
        </w:rPr>
        <w:t>Compu</w:t>
      </w:r>
      <w:r>
        <w:rPr>
          <w:rFonts w:ascii="Georgia" w:hAnsi="Georgia"/>
          <w:spacing w:val="-2"/>
          <w:sz w:val="17"/>
        </w:rPr>
        <w:t>t</w:t>
      </w:r>
      <w:r>
        <w:rPr>
          <w:rFonts w:ascii="Georgia" w:hAnsi="Georgia"/>
          <w:spacing w:val="-5"/>
          <w:sz w:val="17"/>
        </w:rPr>
        <w:t> </w:t>
      </w:r>
      <w:r>
        <w:rPr>
          <w:rFonts w:ascii="Georgia" w:hAnsi="Georgia"/>
          <w:spacing w:val="-2"/>
          <w:sz w:val="17"/>
        </w:rPr>
        <w:t>12(1):1–24.</w:t>
      </w:r>
      <w:r>
        <w:rPr>
          <w:rFonts w:ascii="Georgia" w:hAnsi="Georgia"/>
          <w:spacing w:val="-5"/>
          <w:sz w:val="17"/>
        </w:rPr>
        <w:t> </w:t>
      </w:r>
      <w:hyperlink r:id="rId471">
        <w:r>
          <w:rPr>
            <w:rFonts w:ascii="Georgia" w:hAnsi="Georgia"/>
            <w:color w:val="0000FF"/>
            <w:spacing w:val="-2"/>
            <w:sz w:val="17"/>
          </w:rPr>
          <w:t>https://doi.org/10.1145/3301498</w:t>
        </w:r>
      </w:hyperlink>
    </w:p>
    <w:p>
      <w:pPr>
        <w:spacing w:line="249" w:lineRule="auto" w:before="2"/>
        <w:ind w:left="710" w:right="3" w:hanging="411"/>
        <w:jc w:val="both"/>
        <w:rPr>
          <w:rFonts w:ascii="Georgia" w:hAnsi="Georgia"/>
          <w:sz w:val="17"/>
        </w:rPr>
      </w:pPr>
      <w:r>
        <w:rPr>
          <w:rFonts w:ascii="Georgia" w:hAnsi="Georgia"/>
          <w:w w:val="90"/>
          <w:sz w:val="17"/>
        </w:rPr>
        <w:t>Bigné E, Llinares C, Torrecilla C (2016) Elapsed time on first buying</w:t>
      </w:r>
      <w:r>
        <w:rPr>
          <w:rFonts w:ascii="Georgia" w:hAnsi="Georgia"/>
          <w:sz w:val="17"/>
        </w:rPr>
        <w:t> </w:t>
      </w:r>
      <w:r>
        <w:rPr>
          <w:rFonts w:ascii="Georgia" w:hAnsi="Georgia"/>
          <w:w w:val="90"/>
          <w:sz w:val="17"/>
        </w:rPr>
        <w:t>triggers brand choices within a category: a virtual reality-based</w:t>
      </w:r>
      <w:r>
        <w:rPr>
          <w:rFonts w:ascii="Georgia" w:hAnsi="Georgia"/>
          <w:sz w:val="17"/>
        </w:rPr>
        <w:t> </w:t>
      </w:r>
      <w:r>
        <w:rPr>
          <w:rFonts w:ascii="Georgia" w:hAnsi="Georgia"/>
          <w:w w:val="90"/>
          <w:sz w:val="17"/>
        </w:rPr>
        <w:t>study. J Bus Res 69(4):1423–1427. </w:t>
      </w:r>
      <w:hyperlink r:id="rId472">
        <w:r>
          <w:rPr>
            <w:rFonts w:ascii="Georgia" w:hAnsi="Georgia"/>
            <w:color w:val="0000FF"/>
            <w:w w:val="90"/>
            <w:sz w:val="17"/>
          </w:rPr>
          <w:t>https://doi.org/10.1016/j.</w:t>
        </w:r>
      </w:hyperlink>
      <w:r>
        <w:rPr>
          <w:rFonts w:ascii="Georgia" w:hAnsi="Georgia"/>
          <w:color w:val="0000FF"/>
          <w:spacing w:val="3"/>
          <w:w w:val="91"/>
          <w:sz w:val="17"/>
        </w:rPr>
        <w:t> </w:t>
      </w:r>
      <w:bookmarkStart w:name="_bookmark337" w:id="358"/>
      <w:bookmarkEnd w:id="358"/>
      <w:r>
        <w:rPr>
          <w:rFonts w:ascii="Georgia" w:hAnsi="Georgia"/>
          <w:color w:val="0000FF"/>
          <w:spacing w:val="3"/>
          <w:w w:val="91"/>
          <w:sz w:val="17"/>
        </w:rPr>
      </w:r>
      <w:hyperlink r:id="rId472">
        <w:r>
          <w:rPr>
            <w:rFonts w:ascii="Georgia" w:hAnsi="Georgia"/>
            <w:color w:val="0000FF"/>
            <w:spacing w:val="-2"/>
            <w:w w:val="95"/>
            <w:sz w:val="17"/>
          </w:rPr>
          <w:t>jbusres.2015.10.119</w:t>
        </w:r>
      </w:hyperlink>
    </w:p>
    <w:p>
      <w:pPr>
        <w:spacing w:line="249" w:lineRule="auto" w:before="0"/>
        <w:ind w:left="710" w:right="1" w:hanging="411"/>
        <w:jc w:val="both"/>
        <w:rPr>
          <w:rFonts w:ascii="Georgia" w:hAnsi="Georgia"/>
          <w:sz w:val="17"/>
        </w:rPr>
      </w:pPr>
      <w:r>
        <w:rPr>
          <w:rFonts w:ascii="Georgia" w:hAnsi="Georgia"/>
          <w:sz w:val="17"/>
        </w:rPr>
        <w:t>Bird</w:t>
      </w:r>
      <w:r>
        <w:rPr>
          <w:rFonts w:ascii="Georgia" w:hAnsi="Georgia"/>
          <w:spacing w:val="-11"/>
          <w:sz w:val="17"/>
        </w:rPr>
        <w:t> </w:t>
      </w:r>
      <w:r>
        <w:rPr>
          <w:rFonts w:ascii="Georgia" w:hAnsi="Georgia"/>
          <w:sz w:val="17"/>
        </w:rPr>
        <w:t>JM</w:t>
      </w:r>
      <w:r>
        <w:rPr>
          <w:rFonts w:ascii="Georgia" w:hAnsi="Georgia"/>
          <w:spacing w:val="-10"/>
          <w:sz w:val="17"/>
        </w:rPr>
        <w:t> </w:t>
      </w:r>
      <w:r>
        <w:rPr>
          <w:rFonts w:ascii="Georgia" w:hAnsi="Georgia"/>
          <w:sz w:val="17"/>
        </w:rPr>
        <w:t>(2020)</w:t>
      </w:r>
      <w:r>
        <w:rPr>
          <w:rFonts w:ascii="Georgia" w:hAnsi="Georgia"/>
          <w:spacing w:val="-10"/>
          <w:sz w:val="17"/>
        </w:rPr>
        <w:t> </w:t>
      </w:r>
      <w:r>
        <w:rPr>
          <w:rFonts w:ascii="Georgia" w:hAnsi="Georgia"/>
          <w:sz w:val="17"/>
        </w:rPr>
        <w:t>The</w:t>
      </w:r>
      <w:r>
        <w:rPr>
          <w:rFonts w:ascii="Georgia" w:hAnsi="Georgia"/>
          <w:spacing w:val="-10"/>
          <w:sz w:val="17"/>
        </w:rPr>
        <w:t> </w:t>
      </w:r>
      <w:r>
        <w:rPr>
          <w:rFonts w:ascii="Georgia" w:hAnsi="Georgia"/>
          <w:sz w:val="17"/>
        </w:rPr>
        <w:t>use</w:t>
      </w:r>
      <w:r>
        <w:rPr>
          <w:rFonts w:ascii="Georgia" w:hAnsi="Georgia"/>
          <w:spacing w:val="-11"/>
          <w:sz w:val="17"/>
        </w:rPr>
        <w:t> </w:t>
      </w:r>
      <w:r>
        <w:rPr>
          <w:rFonts w:ascii="Georgia" w:hAnsi="Georgia"/>
          <w:sz w:val="17"/>
        </w:rPr>
        <w:t>of</w:t>
      </w:r>
      <w:r>
        <w:rPr>
          <w:rFonts w:ascii="Georgia" w:hAnsi="Georgia"/>
          <w:spacing w:val="-10"/>
          <w:sz w:val="17"/>
        </w:rPr>
        <w:t> </w:t>
      </w:r>
      <w:r>
        <w:rPr>
          <w:rFonts w:ascii="Georgia" w:hAnsi="Georgia"/>
          <w:sz w:val="17"/>
        </w:rPr>
        <w:t>virtual</w:t>
      </w:r>
      <w:r>
        <w:rPr>
          <w:rFonts w:ascii="Georgia" w:hAnsi="Georgia"/>
          <w:spacing w:val="-10"/>
          <w:sz w:val="17"/>
        </w:rPr>
        <w:t> </w:t>
      </w:r>
      <w:r>
        <w:rPr>
          <w:rFonts w:ascii="Georgia" w:hAnsi="Georgia"/>
          <w:sz w:val="17"/>
        </w:rPr>
        <w:t>reality</w:t>
      </w:r>
      <w:r>
        <w:rPr>
          <w:rFonts w:ascii="Georgia" w:hAnsi="Georgia"/>
          <w:spacing w:val="-11"/>
          <w:sz w:val="17"/>
        </w:rPr>
        <w:t> </w:t>
      </w:r>
      <w:r>
        <w:rPr>
          <w:rFonts w:ascii="Georgia" w:hAnsi="Georgia"/>
          <w:sz w:val="17"/>
        </w:rPr>
        <w:t>head-mounted</w:t>
      </w:r>
      <w:r>
        <w:rPr>
          <w:rFonts w:ascii="Georgia" w:hAnsi="Georgia"/>
          <w:spacing w:val="-10"/>
          <w:sz w:val="17"/>
        </w:rPr>
        <w:t> </w:t>
      </w:r>
      <w:r>
        <w:rPr>
          <w:rFonts w:ascii="Georgia" w:hAnsi="Georgia"/>
          <w:sz w:val="17"/>
        </w:rPr>
        <w:t>displays within applied sport psychology. J Sport Psychol Act </w:t>
      </w:r>
      <w:r>
        <w:rPr>
          <w:rFonts w:ascii="Georgia" w:hAnsi="Georgia"/>
          <w:spacing w:val="2"/>
          <w:w w:val="95"/>
          <w:sz w:val="17"/>
        </w:rPr>
        <w:t>11(2):115–128.</w:t>
      </w:r>
      <w:r>
        <w:rPr>
          <w:rFonts w:ascii="Georgia" w:hAnsi="Georgia"/>
          <w:spacing w:val="35"/>
          <w:sz w:val="17"/>
        </w:rPr>
        <w:t>  </w:t>
      </w:r>
      <w:hyperlink r:id="rId473">
        <w:r>
          <w:rPr>
            <w:rFonts w:ascii="Georgia" w:hAnsi="Georgia"/>
            <w:color w:val="0000FF"/>
            <w:spacing w:val="-2"/>
            <w:w w:val="85"/>
            <w:sz w:val="17"/>
          </w:rPr>
          <w:t>https://doi.org/10.1080/21520704.2018.15635</w:t>
        </w:r>
      </w:hyperlink>
    </w:p>
    <w:p>
      <w:pPr>
        <w:spacing w:line="190" w:lineRule="exact" w:before="0"/>
        <w:ind w:left="710" w:right="0" w:firstLine="0"/>
        <w:jc w:val="left"/>
        <w:rPr>
          <w:rFonts w:ascii="Georgia"/>
          <w:sz w:val="17"/>
        </w:rPr>
      </w:pPr>
      <w:bookmarkStart w:name="_bookmark338" w:id="359"/>
      <w:bookmarkEnd w:id="359"/>
      <w:r>
        <w:rPr/>
      </w:r>
      <w:hyperlink r:id="rId473">
        <w:r>
          <w:rPr>
            <w:rFonts w:ascii="Georgia"/>
            <w:color w:val="0000FF"/>
            <w:spacing w:val="-5"/>
            <w:sz w:val="17"/>
          </w:rPr>
          <w:t>73</w:t>
        </w:r>
      </w:hyperlink>
    </w:p>
    <w:p>
      <w:pPr>
        <w:spacing w:line="249" w:lineRule="auto" w:before="3"/>
        <w:ind w:left="710" w:right="1" w:hanging="411"/>
        <w:jc w:val="both"/>
        <w:rPr>
          <w:rFonts w:ascii="Georgia" w:hAnsi="Georgia"/>
          <w:sz w:val="17"/>
        </w:rPr>
      </w:pPr>
      <w:r>
        <w:rPr>
          <w:rFonts w:ascii="Georgia" w:hAnsi="Georgia"/>
          <w:sz w:val="17"/>
        </w:rPr>
        <w:t>Blattgerste</w:t>
      </w:r>
      <w:r>
        <w:rPr>
          <w:rFonts w:ascii="Georgia" w:hAnsi="Georgia"/>
          <w:spacing w:val="-11"/>
          <w:sz w:val="17"/>
        </w:rPr>
        <w:t> </w:t>
      </w:r>
      <w:r>
        <w:rPr>
          <w:rFonts w:ascii="Georgia" w:hAnsi="Georgia"/>
          <w:sz w:val="17"/>
        </w:rPr>
        <w:t>J,</w:t>
      </w:r>
      <w:r>
        <w:rPr>
          <w:rFonts w:ascii="Georgia" w:hAnsi="Georgia"/>
          <w:spacing w:val="-10"/>
          <w:sz w:val="17"/>
        </w:rPr>
        <w:t> </w:t>
      </w:r>
      <w:r>
        <w:rPr>
          <w:rFonts w:ascii="Georgia" w:hAnsi="Georgia"/>
          <w:sz w:val="17"/>
        </w:rPr>
        <w:t>Renner</w:t>
      </w:r>
      <w:r>
        <w:rPr>
          <w:rFonts w:ascii="Georgia" w:hAnsi="Georgia"/>
          <w:spacing w:val="-10"/>
          <w:sz w:val="17"/>
        </w:rPr>
        <w:t> </w:t>
      </w:r>
      <w:r>
        <w:rPr>
          <w:rFonts w:ascii="Georgia" w:hAnsi="Georgia"/>
          <w:sz w:val="17"/>
        </w:rPr>
        <w:t>P,</w:t>
      </w:r>
      <w:r>
        <w:rPr>
          <w:rFonts w:ascii="Georgia" w:hAnsi="Georgia"/>
          <w:spacing w:val="-10"/>
          <w:sz w:val="17"/>
        </w:rPr>
        <w:t> </w:t>
      </w:r>
      <w:r>
        <w:rPr>
          <w:rFonts w:ascii="Georgia" w:hAnsi="Georgia"/>
          <w:sz w:val="17"/>
        </w:rPr>
        <w:t>Pfeiﬀer</w:t>
      </w:r>
      <w:r>
        <w:rPr>
          <w:rFonts w:ascii="Georgia" w:hAnsi="Georgia"/>
          <w:spacing w:val="-11"/>
          <w:sz w:val="17"/>
        </w:rPr>
        <w:t> </w:t>
      </w:r>
      <w:r>
        <w:rPr>
          <w:rFonts w:ascii="Georgia" w:hAnsi="Georgia"/>
          <w:sz w:val="17"/>
        </w:rPr>
        <w:t>T</w:t>
      </w:r>
      <w:r>
        <w:rPr>
          <w:rFonts w:ascii="Georgia" w:hAnsi="Georgia"/>
          <w:spacing w:val="-10"/>
          <w:sz w:val="17"/>
        </w:rPr>
        <w:t> </w:t>
      </w:r>
      <w:r>
        <w:rPr>
          <w:rFonts w:ascii="Georgia" w:hAnsi="Georgia"/>
          <w:sz w:val="17"/>
        </w:rPr>
        <w:t>(2018)</w:t>
      </w:r>
      <w:r>
        <w:rPr>
          <w:rFonts w:ascii="Georgia" w:hAnsi="Georgia"/>
          <w:spacing w:val="-10"/>
          <w:sz w:val="17"/>
        </w:rPr>
        <w:t> </w:t>
      </w:r>
      <w:r>
        <w:rPr>
          <w:rFonts w:ascii="Georgia" w:hAnsi="Georgia"/>
          <w:sz w:val="17"/>
        </w:rPr>
        <w:t>Advantages</w:t>
      </w:r>
      <w:r>
        <w:rPr>
          <w:rFonts w:ascii="Georgia" w:hAnsi="Georgia"/>
          <w:spacing w:val="-11"/>
          <w:sz w:val="17"/>
        </w:rPr>
        <w:t> </w:t>
      </w:r>
      <w:r>
        <w:rPr>
          <w:rFonts w:ascii="Georgia" w:hAnsi="Georgia"/>
          <w:sz w:val="17"/>
        </w:rPr>
        <w:t>of</w:t>
      </w:r>
      <w:r>
        <w:rPr>
          <w:rFonts w:ascii="Georgia" w:hAnsi="Georgia"/>
          <w:spacing w:val="-10"/>
          <w:sz w:val="17"/>
        </w:rPr>
        <w:t> </w:t>
      </w:r>
      <w:r>
        <w:rPr>
          <w:rFonts w:ascii="Georgia" w:hAnsi="Georgia"/>
          <w:sz w:val="17"/>
        </w:rPr>
        <w:t>eye-gaze </w:t>
      </w:r>
      <w:r>
        <w:rPr>
          <w:rFonts w:ascii="Georgia" w:hAnsi="Georgia"/>
          <w:w w:val="90"/>
          <w:sz w:val="17"/>
        </w:rPr>
        <w:t>over head-gaze-based selection in virtual and augmented reality</w:t>
      </w:r>
      <w:r>
        <w:rPr>
          <w:rFonts w:ascii="Georgia" w:hAnsi="Georgia"/>
          <w:sz w:val="17"/>
        </w:rPr>
        <w:t> </w:t>
      </w:r>
      <w:r>
        <w:rPr>
          <w:rFonts w:ascii="Georgia" w:hAnsi="Georgia"/>
          <w:spacing w:val="-4"/>
          <w:sz w:val="17"/>
        </w:rPr>
        <w:t>under</w:t>
      </w:r>
      <w:r>
        <w:rPr>
          <w:rFonts w:ascii="Georgia" w:hAnsi="Georgia"/>
          <w:spacing w:val="-6"/>
          <w:sz w:val="17"/>
        </w:rPr>
        <w:t> </w:t>
      </w:r>
      <w:r>
        <w:rPr>
          <w:rFonts w:ascii="Georgia" w:hAnsi="Georgia"/>
          <w:spacing w:val="-4"/>
          <w:sz w:val="17"/>
        </w:rPr>
        <w:t>varying</w:t>
      </w:r>
      <w:r>
        <w:rPr>
          <w:rFonts w:ascii="Georgia" w:hAnsi="Georgia"/>
          <w:spacing w:val="-6"/>
          <w:sz w:val="17"/>
        </w:rPr>
        <w:t> </w:t>
      </w:r>
      <w:r>
        <w:rPr>
          <w:rFonts w:ascii="Georgia" w:hAnsi="Georgia"/>
          <w:spacing w:val="-4"/>
          <w:sz w:val="17"/>
        </w:rPr>
        <w:t>field</w:t>
      </w:r>
      <w:r>
        <w:rPr>
          <w:rFonts w:ascii="Georgia" w:hAnsi="Georgia"/>
          <w:spacing w:val="-6"/>
          <w:sz w:val="17"/>
        </w:rPr>
        <w:t> </w:t>
      </w:r>
      <w:r>
        <w:rPr>
          <w:rFonts w:ascii="Georgia" w:hAnsi="Georgia"/>
          <w:spacing w:val="-4"/>
          <w:sz w:val="17"/>
        </w:rPr>
        <w:t>of</w:t>
      </w:r>
      <w:r>
        <w:rPr>
          <w:rFonts w:ascii="Georgia" w:hAnsi="Georgia"/>
          <w:spacing w:val="-6"/>
          <w:sz w:val="17"/>
        </w:rPr>
        <w:t> </w:t>
      </w:r>
      <w:r>
        <w:rPr>
          <w:rFonts w:ascii="Georgia" w:hAnsi="Georgia"/>
          <w:spacing w:val="-4"/>
          <w:sz w:val="17"/>
        </w:rPr>
        <w:t>views.</w:t>
      </w:r>
      <w:r>
        <w:rPr>
          <w:rFonts w:ascii="Georgia" w:hAnsi="Georgia"/>
          <w:spacing w:val="-6"/>
          <w:sz w:val="17"/>
        </w:rPr>
        <w:t> </w:t>
      </w:r>
      <w:r>
        <w:rPr>
          <w:rFonts w:ascii="Georgia" w:hAnsi="Georgia"/>
          <w:spacing w:val="-4"/>
          <w:sz w:val="17"/>
        </w:rPr>
        <w:t>In:</w:t>
      </w:r>
      <w:r>
        <w:rPr>
          <w:rFonts w:ascii="Georgia" w:hAnsi="Georgia"/>
          <w:spacing w:val="-6"/>
          <w:sz w:val="17"/>
        </w:rPr>
        <w:t> </w:t>
      </w:r>
      <w:r>
        <w:rPr>
          <w:rFonts w:ascii="Georgia" w:hAnsi="Georgia"/>
          <w:spacing w:val="-4"/>
          <w:sz w:val="17"/>
        </w:rPr>
        <w:t>Proceedings</w:t>
      </w:r>
      <w:r>
        <w:rPr>
          <w:rFonts w:ascii="Georgia" w:hAnsi="Georgia"/>
          <w:spacing w:val="-6"/>
          <w:sz w:val="17"/>
        </w:rPr>
        <w:t> </w:t>
      </w:r>
      <w:r>
        <w:rPr>
          <w:rFonts w:ascii="Georgia" w:hAnsi="Georgia"/>
          <w:spacing w:val="-4"/>
          <w:sz w:val="17"/>
        </w:rPr>
        <w:t>of</w:t>
      </w:r>
      <w:r>
        <w:rPr>
          <w:rFonts w:ascii="Georgia" w:hAnsi="Georgia"/>
          <w:spacing w:val="-6"/>
          <w:sz w:val="17"/>
        </w:rPr>
        <w:t> </w:t>
      </w:r>
      <w:r>
        <w:rPr>
          <w:rFonts w:ascii="Georgia" w:hAnsi="Georgia"/>
          <w:spacing w:val="-4"/>
          <w:sz w:val="17"/>
        </w:rPr>
        <w:t>the</w:t>
      </w:r>
      <w:r>
        <w:rPr>
          <w:rFonts w:ascii="Georgia" w:hAnsi="Georgia"/>
          <w:spacing w:val="-6"/>
          <w:sz w:val="17"/>
        </w:rPr>
        <w:t> </w:t>
      </w:r>
      <w:r>
        <w:rPr>
          <w:rFonts w:ascii="Georgia" w:hAnsi="Georgia"/>
          <w:spacing w:val="-4"/>
          <w:sz w:val="17"/>
        </w:rPr>
        <w:t>workshop</w:t>
      </w:r>
      <w:r>
        <w:rPr>
          <w:rFonts w:ascii="Georgia" w:hAnsi="Georgia"/>
          <w:sz w:val="17"/>
        </w:rPr>
        <w:t> on</w:t>
      </w:r>
      <w:r>
        <w:rPr>
          <w:rFonts w:ascii="Georgia" w:hAnsi="Georgia"/>
          <w:spacing w:val="-11"/>
          <w:sz w:val="17"/>
        </w:rPr>
        <w:t> </w:t>
      </w:r>
      <w:r>
        <w:rPr>
          <w:rFonts w:ascii="Georgia" w:hAnsi="Georgia"/>
          <w:sz w:val="17"/>
        </w:rPr>
        <w:t>communication</w:t>
      </w:r>
      <w:r>
        <w:rPr>
          <w:rFonts w:ascii="Georgia" w:hAnsi="Georgia"/>
          <w:spacing w:val="-10"/>
          <w:sz w:val="17"/>
        </w:rPr>
        <w:t> </w:t>
      </w:r>
      <w:r>
        <w:rPr>
          <w:rFonts w:ascii="Georgia" w:hAnsi="Georgia"/>
          <w:sz w:val="17"/>
        </w:rPr>
        <w:t>by</w:t>
      </w:r>
      <w:r>
        <w:rPr>
          <w:rFonts w:ascii="Georgia" w:hAnsi="Georgia"/>
          <w:spacing w:val="-10"/>
          <w:sz w:val="17"/>
        </w:rPr>
        <w:t> </w:t>
      </w:r>
      <w:r>
        <w:rPr>
          <w:rFonts w:ascii="Georgia" w:hAnsi="Georgia"/>
          <w:sz w:val="17"/>
        </w:rPr>
        <w:t>gaze</w:t>
      </w:r>
      <w:r>
        <w:rPr>
          <w:rFonts w:ascii="Georgia" w:hAnsi="Georgia"/>
          <w:spacing w:val="-10"/>
          <w:sz w:val="17"/>
        </w:rPr>
        <w:t> </w:t>
      </w:r>
      <w:r>
        <w:rPr>
          <w:rFonts w:ascii="Georgia" w:hAnsi="Georgia"/>
          <w:sz w:val="17"/>
        </w:rPr>
        <w:t>interaction</w:t>
      </w:r>
      <w:r>
        <w:rPr>
          <w:rFonts w:ascii="Georgia" w:hAnsi="Georgia"/>
          <w:spacing w:val="-11"/>
          <w:sz w:val="17"/>
        </w:rPr>
        <w:t> </w:t>
      </w:r>
      <w:r>
        <w:rPr>
          <w:rFonts w:ascii="Georgia" w:hAnsi="Georgia"/>
          <w:sz w:val="17"/>
        </w:rPr>
        <w:t>-</w:t>
      </w:r>
      <w:r>
        <w:rPr>
          <w:rFonts w:ascii="Georgia" w:hAnsi="Georgia"/>
          <w:spacing w:val="-10"/>
          <w:sz w:val="17"/>
        </w:rPr>
        <w:t> </w:t>
      </w:r>
      <w:r>
        <w:rPr>
          <w:rFonts w:ascii="Georgia" w:hAnsi="Georgia"/>
          <w:sz w:val="17"/>
        </w:rPr>
        <w:t>COGAIN</w:t>
      </w:r>
      <w:r>
        <w:rPr>
          <w:rFonts w:ascii="Georgia" w:hAnsi="Georgia"/>
          <w:spacing w:val="-10"/>
          <w:sz w:val="17"/>
        </w:rPr>
        <w:t> </w:t>
      </w:r>
      <w:r>
        <w:rPr>
          <w:rFonts w:ascii="Georgia" w:hAnsi="Georgia"/>
          <w:sz w:val="17"/>
        </w:rPr>
        <w:t>’18,</w:t>
      </w:r>
      <w:r>
        <w:rPr>
          <w:rFonts w:ascii="Georgia" w:hAnsi="Georgia"/>
          <w:spacing w:val="-11"/>
          <w:sz w:val="17"/>
        </w:rPr>
        <w:t> </w:t>
      </w:r>
      <w:r>
        <w:rPr>
          <w:rFonts w:ascii="Georgia" w:hAnsi="Georgia"/>
          <w:sz w:val="17"/>
        </w:rPr>
        <w:t>ACM </w:t>
      </w:r>
      <w:r>
        <w:rPr>
          <w:rFonts w:ascii="Georgia" w:hAnsi="Georgia"/>
          <w:spacing w:val="-4"/>
          <w:sz w:val="17"/>
        </w:rPr>
        <w:t>Press,</w:t>
      </w:r>
      <w:r>
        <w:rPr>
          <w:rFonts w:ascii="Georgia" w:hAnsi="Georgia"/>
          <w:spacing w:val="-7"/>
          <w:sz w:val="17"/>
        </w:rPr>
        <w:t> </w:t>
      </w:r>
      <w:r>
        <w:rPr>
          <w:rFonts w:ascii="Georgia" w:hAnsi="Georgia"/>
          <w:spacing w:val="-4"/>
          <w:sz w:val="17"/>
        </w:rPr>
        <w:t>New</w:t>
      </w:r>
      <w:r>
        <w:rPr>
          <w:rFonts w:ascii="Georgia" w:hAnsi="Georgia"/>
          <w:spacing w:val="-6"/>
          <w:sz w:val="17"/>
        </w:rPr>
        <w:t> </w:t>
      </w:r>
      <w:r>
        <w:rPr>
          <w:rFonts w:ascii="Georgia" w:hAnsi="Georgia"/>
          <w:spacing w:val="-4"/>
          <w:sz w:val="17"/>
        </w:rPr>
        <w:t>York,</w:t>
      </w:r>
      <w:r>
        <w:rPr>
          <w:rFonts w:ascii="Georgia" w:hAnsi="Georgia"/>
          <w:spacing w:val="-6"/>
          <w:sz w:val="17"/>
        </w:rPr>
        <w:t> </w:t>
      </w:r>
      <w:r>
        <w:rPr>
          <w:rFonts w:ascii="Georgia" w:hAnsi="Georgia"/>
          <w:spacing w:val="-4"/>
          <w:sz w:val="17"/>
        </w:rPr>
        <w:t>New</w:t>
      </w:r>
      <w:r>
        <w:rPr>
          <w:rFonts w:ascii="Georgia" w:hAnsi="Georgia"/>
          <w:spacing w:val="-6"/>
          <w:sz w:val="17"/>
        </w:rPr>
        <w:t> </w:t>
      </w:r>
      <w:r>
        <w:rPr>
          <w:rFonts w:ascii="Georgia" w:hAnsi="Georgia"/>
          <w:spacing w:val="-4"/>
          <w:sz w:val="17"/>
        </w:rPr>
        <w:t>York,</w:t>
      </w:r>
      <w:r>
        <w:rPr>
          <w:rFonts w:ascii="Georgia" w:hAnsi="Georgia"/>
          <w:spacing w:val="-7"/>
          <w:sz w:val="17"/>
        </w:rPr>
        <w:t> </w:t>
      </w:r>
      <w:r>
        <w:rPr>
          <w:rFonts w:ascii="Georgia" w:hAnsi="Georgia"/>
          <w:spacing w:val="-4"/>
          <w:sz w:val="17"/>
        </w:rPr>
        <w:t>USA,</w:t>
      </w:r>
      <w:r>
        <w:rPr>
          <w:rFonts w:ascii="Georgia" w:hAnsi="Georgia"/>
          <w:spacing w:val="-6"/>
          <w:sz w:val="17"/>
        </w:rPr>
        <w:t> </w:t>
      </w:r>
      <w:r>
        <w:rPr>
          <w:rFonts w:ascii="Georgia" w:hAnsi="Georgia"/>
          <w:spacing w:val="-4"/>
          <w:sz w:val="17"/>
        </w:rPr>
        <w:t>pp</w:t>
      </w:r>
      <w:r>
        <w:rPr>
          <w:rFonts w:ascii="Georgia" w:hAnsi="Georgia"/>
          <w:spacing w:val="-6"/>
          <w:sz w:val="17"/>
        </w:rPr>
        <w:t> </w:t>
      </w:r>
      <w:r>
        <w:rPr>
          <w:rFonts w:ascii="Georgia" w:hAnsi="Georgia"/>
          <w:spacing w:val="-4"/>
          <w:sz w:val="17"/>
        </w:rPr>
        <w:t>1–9,</w:t>
      </w:r>
      <w:r>
        <w:rPr>
          <w:rFonts w:ascii="Georgia" w:hAnsi="Georgia"/>
          <w:spacing w:val="-7"/>
          <w:sz w:val="17"/>
        </w:rPr>
        <w:t> </w:t>
      </w:r>
      <w:hyperlink r:id="rId474">
        <w:r>
          <w:rPr>
            <w:rFonts w:ascii="Georgia" w:hAnsi="Georgia"/>
            <w:color w:val="0000FF"/>
            <w:spacing w:val="-4"/>
            <w:sz w:val="17"/>
          </w:rPr>
          <w:t>https://doi.org/10.</w:t>
        </w:r>
      </w:hyperlink>
      <w:r>
        <w:rPr>
          <w:rFonts w:ascii="Georgia" w:hAnsi="Georgia"/>
          <w:color w:val="0000FF"/>
          <w:sz w:val="17"/>
        </w:rPr>
        <w:t> </w:t>
      </w:r>
      <w:hyperlink r:id="rId474">
        <w:r>
          <w:rPr>
            <w:rFonts w:ascii="Georgia" w:hAnsi="Georgia"/>
            <w:color w:val="0000FF"/>
            <w:w w:val="85"/>
            <w:sz w:val="17"/>
          </w:rPr>
          <w:t>1145/3206343.3206349</w:t>
        </w:r>
      </w:hyperlink>
      <w:r>
        <w:rPr>
          <w:rFonts w:ascii="Georgia" w:hAnsi="Georgia"/>
          <w:w w:val="85"/>
          <w:sz w:val="17"/>
        </w:rPr>
        <w:t>, </w:t>
      </w:r>
      <w:hyperlink r:id="rId475">
        <w:r>
          <w:rPr>
            <w:rFonts w:ascii="Georgia" w:hAnsi="Georgia"/>
            <w:color w:val="0000FF"/>
            <w:w w:val="85"/>
            <w:sz w:val="17"/>
          </w:rPr>
          <w:t>http://dl.acm.org/citation.cfm?doid=</w:t>
        </w:r>
      </w:hyperlink>
      <w:r>
        <w:rPr>
          <w:rFonts w:ascii="Georgia" w:hAnsi="Georgia"/>
          <w:color w:val="0000FF"/>
          <w:sz w:val="17"/>
        </w:rPr>
        <w:t> </w:t>
      </w:r>
      <w:bookmarkStart w:name="_bookmark339" w:id="360"/>
      <w:bookmarkEnd w:id="360"/>
      <w:r>
        <w:rPr>
          <w:rFonts w:ascii="Georgia" w:hAnsi="Georgia"/>
          <w:color w:val="0000FF"/>
          <w:spacing w:val="2"/>
          <w:w w:val="93"/>
          <w:sz w:val="17"/>
        </w:rPr>
      </w:r>
      <w:hyperlink r:id="rId475">
        <w:r>
          <w:rPr>
            <w:rFonts w:ascii="Georgia" w:hAnsi="Georgia"/>
            <w:color w:val="0000FF"/>
            <w:spacing w:val="-2"/>
            <w:sz w:val="17"/>
          </w:rPr>
          <w:t>3206343.3206349</w:t>
        </w:r>
      </w:hyperlink>
    </w:p>
    <w:p>
      <w:pPr>
        <w:spacing w:line="247" w:lineRule="auto" w:before="0"/>
        <w:ind w:left="710" w:right="2" w:hanging="411"/>
        <w:jc w:val="both"/>
        <w:rPr>
          <w:rFonts w:ascii="Georgia" w:hAnsi="Georgia"/>
          <w:sz w:val="17"/>
        </w:rPr>
      </w:pPr>
      <w:r>
        <w:rPr>
          <w:rFonts w:ascii="Georgia" w:hAnsi="Georgia"/>
          <w:w w:val="90"/>
          <w:sz w:val="17"/>
        </w:rPr>
        <w:t>Blignaut P (2017) Using smooth pursuit calibration for diﬃcult-to-</w:t>
      </w:r>
      <w:r>
        <w:rPr>
          <w:rFonts w:ascii="Georgia" w:hAnsi="Georgia"/>
          <w:sz w:val="17"/>
        </w:rPr>
        <w:t> </w:t>
      </w:r>
      <w:bookmarkStart w:name="_bookmark340" w:id="361"/>
      <w:bookmarkEnd w:id="361"/>
      <w:r>
        <w:rPr>
          <w:rFonts w:ascii="Georgia" w:hAnsi="Georgia"/>
          <w:spacing w:val="-2"/>
          <w:sz w:val="17"/>
        </w:rPr>
        <w:t>calibrate</w:t>
      </w:r>
      <w:r>
        <w:rPr>
          <w:rFonts w:ascii="Georgia" w:hAnsi="Georgia"/>
          <w:spacing w:val="-9"/>
          <w:sz w:val="17"/>
        </w:rPr>
        <w:t> </w:t>
      </w:r>
      <w:r>
        <w:rPr>
          <w:rFonts w:ascii="Georgia" w:hAnsi="Georgia"/>
          <w:spacing w:val="-2"/>
          <w:sz w:val="17"/>
        </w:rPr>
        <w:t>participants.</w:t>
      </w:r>
      <w:r>
        <w:rPr>
          <w:rFonts w:ascii="Georgia" w:hAnsi="Georgia"/>
          <w:spacing w:val="-8"/>
          <w:sz w:val="17"/>
        </w:rPr>
        <w:t> </w:t>
      </w:r>
      <w:r>
        <w:rPr>
          <w:rFonts w:ascii="Georgia" w:hAnsi="Georgia"/>
          <w:spacing w:val="-2"/>
          <w:sz w:val="17"/>
        </w:rPr>
        <w:t>J</w:t>
      </w:r>
      <w:r>
        <w:rPr>
          <w:rFonts w:ascii="Georgia" w:hAnsi="Georgia"/>
          <w:spacing w:val="-8"/>
          <w:sz w:val="17"/>
        </w:rPr>
        <w:t> </w:t>
      </w:r>
      <w:r>
        <w:rPr>
          <w:rFonts w:ascii="Georgia" w:hAnsi="Georgia"/>
          <w:spacing w:val="-2"/>
          <w:sz w:val="17"/>
        </w:rPr>
        <w:t>Eye</w:t>
      </w:r>
      <w:r>
        <w:rPr>
          <w:rFonts w:ascii="Georgia" w:hAnsi="Georgia"/>
          <w:spacing w:val="-8"/>
          <w:sz w:val="17"/>
        </w:rPr>
        <w:t> </w:t>
      </w:r>
      <w:r>
        <w:rPr>
          <w:rFonts w:ascii="Georgia" w:hAnsi="Georgia"/>
          <w:spacing w:val="-2"/>
          <w:sz w:val="17"/>
        </w:rPr>
        <w:t>Mov</w:t>
      </w:r>
      <w:r>
        <w:rPr>
          <w:rFonts w:ascii="Georgia" w:hAnsi="Georgia"/>
          <w:spacing w:val="-9"/>
          <w:sz w:val="17"/>
        </w:rPr>
        <w:t> </w:t>
      </w:r>
      <w:r>
        <w:rPr>
          <w:rFonts w:ascii="Georgia" w:hAnsi="Georgia"/>
          <w:spacing w:val="-2"/>
          <w:sz w:val="17"/>
        </w:rPr>
        <w:t>Res</w:t>
      </w:r>
      <w:r>
        <w:rPr>
          <w:rFonts w:ascii="Georgia" w:hAnsi="Georgia"/>
          <w:spacing w:val="-8"/>
          <w:sz w:val="17"/>
        </w:rPr>
        <w:t> </w:t>
      </w:r>
      <w:r>
        <w:rPr>
          <w:rFonts w:ascii="Georgia" w:hAnsi="Georgia"/>
          <w:spacing w:val="-2"/>
          <w:sz w:val="17"/>
        </w:rPr>
        <w:t>10(4)</w:t>
      </w:r>
    </w:p>
    <w:p>
      <w:pPr>
        <w:spacing w:line="249" w:lineRule="auto" w:before="0"/>
        <w:ind w:left="710" w:right="1" w:hanging="411"/>
        <w:jc w:val="both"/>
        <w:rPr>
          <w:rFonts w:ascii="Georgia" w:hAnsi="Georgia"/>
          <w:sz w:val="17"/>
        </w:rPr>
      </w:pPr>
      <w:r>
        <w:rPr>
          <w:rFonts w:ascii="Georgia" w:hAnsi="Georgia"/>
          <w:w w:val="90"/>
          <w:sz w:val="17"/>
        </w:rPr>
        <w:t>Boring S, Jurmu M, Butz A (2009) Scroll, tilt or move it: using mobile</w:t>
      </w:r>
      <w:r>
        <w:rPr>
          <w:rFonts w:ascii="Georgia" w:hAnsi="Georgia"/>
          <w:sz w:val="17"/>
        </w:rPr>
        <w:t> </w:t>
      </w:r>
      <w:r>
        <w:rPr>
          <w:rFonts w:ascii="Georgia" w:hAnsi="Georgia"/>
          <w:w w:val="90"/>
          <w:sz w:val="17"/>
        </w:rPr>
        <w:t>phones</w:t>
      </w:r>
      <w:r>
        <w:rPr>
          <w:rFonts w:ascii="Georgia" w:hAnsi="Georgia"/>
          <w:spacing w:val="-5"/>
          <w:w w:val="90"/>
          <w:sz w:val="17"/>
        </w:rPr>
        <w:t> </w:t>
      </w:r>
      <w:r>
        <w:rPr>
          <w:rFonts w:ascii="Georgia" w:hAnsi="Georgia"/>
          <w:w w:val="90"/>
          <w:sz w:val="17"/>
        </w:rPr>
        <w:t>to</w:t>
      </w:r>
      <w:r>
        <w:rPr>
          <w:rFonts w:ascii="Georgia" w:hAnsi="Georgia"/>
          <w:spacing w:val="-5"/>
          <w:w w:val="90"/>
          <w:sz w:val="17"/>
        </w:rPr>
        <w:t> </w:t>
      </w:r>
      <w:r>
        <w:rPr>
          <w:rFonts w:ascii="Georgia" w:hAnsi="Georgia"/>
          <w:w w:val="90"/>
          <w:sz w:val="17"/>
        </w:rPr>
        <w:t>continuously</w:t>
      </w:r>
      <w:r>
        <w:rPr>
          <w:rFonts w:ascii="Georgia" w:hAnsi="Georgia"/>
          <w:spacing w:val="-5"/>
          <w:w w:val="90"/>
          <w:sz w:val="17"/>
        </w:rPr>
        <w:t> </w:t>
      </w:r>
      <w:r>
        <w:rPr>
          <w:rFonts w:ascii="Georgia" w:hAnsi="Georgia"/>
          <w:w w:val="90"/>
          <w:sz w:val="17"/>
        </w:rPr>
        <w:t>control</w:t>
      </w:r>
      <w:r>
        <w:rPr>
          <w:rFonts w:ascii="Georgia" w:hAnsi="Georgia"/>
          <w:spacing w:val="-5"/>
          <w:w w:val="90"/>
          <w:sz w:val="17"/>
        </w:rPr>
        <w:t> </w:t>
      </w:r>
      <w:r>
        <w:rPr>
          <w:rFonts w:ascii="Georgia" w:hAnsi="Georgia"/>
          <w:w w:val="90"/>
          <w:sz w:val="17"/>
        </w:rPr>
        <w:t>pointers</w:t>
      </w:r>
      <w:r>
        <w:rPr>
          <w:rFonts w:ascii="Georgia" w:hAnsi="Georgia"/>
          <w:spacing w:val="-5"/>
          <w:w w:val="90"/>
          <w:sz w:val="17"/>
        </w:rPr>
        <w:t> </w:t>
      </w:r>
      <w:r>
        <w:rPr>
          <w:rFonts w:ascii="Georgia" w:hAnsi="Georgia"/>
          <w:w w:val="90"/>
          <w:sz w:val="17"/>
        </w:rPr>
        <w:t>on</w:t>
      </w:r>
      <w:r>
        <w:rPr>
          <w:rFonts w:ascii="Georgia" w:hAnsi="Georgia"/>
          <w:spacing w:val="-5"/>
          <w:w w:val="90"/>
          <w:sz w:val="17"/>
        </w:rPr>
        <w:t> </w:t>
      </w:r>
      <w:r>
        <w:rPr>
          <w:rFonts w:ascii="Georgia" w:hAnsi="Georgia"/>
          <w:w w:val="90"/>
          <w:sz w:val="17"/>
        </w:rPr>
        <w:t>large</w:t>
      </w:r>
      <w:r>
        <w:rPr>
          <w:rFonts w:ascii="Georgia" w:hAnsi="Georgia"/>
          <w:spacing w:val="-5"/>
          <w:w w:val="90"/>
          <w:sz w:val="17"/>
        </w:rPr>
        <w:t> </w:t>
      </w:r>
      <w:r>
        <w:rPr>
          <w:rFonts w:ascii="Georgia" w:hAnsi="Georgia"/>
          <w:w w:val="90"/>
          <w:sz w:val="17"/>
        </w:rPr>
        <w:t>public</w:t>
      </w:r>
      <w:r>
        <w:rPr>
          <w:rFonts w:ascii="Georgia" w:hAnsi="Georgia"/>
          <w:spacing w:val="-5"/>
          <w:w w:val="90"/>
          <w:sz w:val="17"/>
        </w:rPr>
        <w:t> </w:t>
      </w:r>
      <w:r>
        <w:rPr>
          <w:rFonts w:ascii="Georgia" w:hAnsi="Georgia"/>
          <w:w w:val="90"/>
          <w:sz w:val="17"/>
        </w:rPr>
        <w:t>displays.</w:t>
      </w:r>
      <w:r>
        <w:rPr>
          <w:rFonts w:ascii="Georgia" w:hAnsi="Georgia"/>
          <w:sz w:val="17"/>
        </w:rPr>
        <w:t> </w:t>
      </w:r>
      <w:r>
        <w:rPr>
          <w:rFonts w:ascii="Georgia" w:hAnsi="Georgia"/>
          <w:w w:val="90"/>
          <w:sz w:val="17"/>
        </w:rPr>
        <w:t>In: Proceedings of the 21st annual conference of the australian</w:t>
      </w:r>
      <w:r>
        <w:rPr>
          <w:rFonts w:ascii="Georgia" w:hAnsi="Georgia"/>
          <w:sz w:val="17"/>
        </w:rPr>
        <w:t> </w:t>
      </w:r>
      <w:r>
        <w:rPr>
          <w:rFonts w:ascii="Georgia" w:hAnsi="Georgia"/>
          <w:spacing w:val="-2"/>
          <w:w w:val="90"/>
          <w:sz w:val="17"/>
        </w:rPr>
        <w:t>computer-human interaction special interest group: design: Open</w:t>
      </w:r>
      <w:r>
        <w:rPr>
          <w:rFonts w:ascii="Georgia" w:hAnsi="Georgia"/>
          <w:sz w:val="17"/>
        </w:rPr>
        <w:t> </w:t>
      </w:r>
      <w:bookmarkStart w:name="_bookmark341" w:id="362"/>
      <w:bookmarkEnd w:id="362"/>
      <w:r>
        <w:rPr>
          <w:rFonts w:ascii="Georgia" w:hAnsi="Georgia"/>
          <w:sz w:val="17"/>
        </w:rPr>
        <w:t>24/7,</w:t>
      </w:r>
      <w:r>
        <w:rPr>
          <w:rFonts w:ascii="Georgia" w:hAnsi="Georgia"/>
          <w:sz w:val="17"/>
        </w:rPr>
        <w:t> ACM, pp 161–168</w:t>
      </w:r>
    </w:p>
    <w:p>
      <w:pPr>
        <w:spacing w:line="249" w:lineRule="auto" w:before="0"/>
        <w:ind w:left="710" w:right="0" w:hanging="411"/>
        <w:jc w:val="both"/>
        <w:rPr>
          <w:rFonts w:ascii="Georgia" w:hAnsi="Georgia"/>
          <w:sz w:val="17"/>
        </w:rPr>
      </w:pPr>
      <w:r>
        <w:rPr>
          <w:rFonts w:ascii="Georgia" w:hAnsi="Georgia"/>
          <w:sz w:val="17"/>
        </w:rPr>
        <w:t>Borji A, Cheng MM, Hou Q, Jiang H, Li J (2019) Salient object </w:t>
      </w:r>
      <w:r>
        <w:rPr>
          <w:rFonts w:ascii="Georgia" w:hAnsi="Georgia"/>
          <w:w w:val="90"/>
          <w:sz w:val="17"/>
        </w:rPr>
        <w:t>detection: a survey. Comput Vis Media 5(2):117–150. </w:t>
      </w:r>
      <w:hyperlink r:id="rId476">
        <w:r>
          <w:rPr>
            <w:rFonts w:ascii="Georgia" w:hAnsi="Georgia"/>
            <w:color w:val="0000FF"/>
            <w:w w:val="90"/>
            <w:sz w:val="17"/>
          </w:rPr>
          <w:t>https://</w:t>
        </w:r>
      </w:hyperlink>
      <w:r>
        <w:rPr>
          <w:rFonts w:ascii="Georgia" w:hAnsi="Georgia"/>
          <w:color w:val="0000FF"/>
          <w:sz w:val="17"/>
        </w:rPr>
        <w:t> </w:t>
      </w:r>
      <w:bookmarkStart w:name="_bookmark342" w:id="363"/>
      <w:bookmarkEnd w:id="363"/>
      <w:r>
        <w:rPr>
          <w:rFonts w:ascii="Georgia" w:hAnsi="Georgia"/>
          <w:color w:val="0000FF"/>
          <w:spacing w:val="2"/>
          <w:w w:val="78"/>
          <w:sz w:val="17"/>
        </w:rPr>
      </w:r>
      <w:hyperlink r:id="rId476">
        <w:r>
          <w:rPr>
            <w:rFonts w:ascii="Georgia" w:hAnsi="Georgia"/>
            <w:color w:val="0000FF"/>
            <w:spacing w:val="-4"/>
            <w:sz w:val="17"/>
          </w:rPr>
          <w:t>doi.org/10.1007/s41095-019-0149-9</w:t>
        </w:r>
      </w:hyperlink>
    </w:p>
    <w:p>
      <w:pPr>
        <w:spacing w:line="247" w:lineRule="auto" w:before="0"/>
        <w:ind w:left="710" w:right="2" w:hanging="411"/>
        <w:jc w:val="both"/>
        <w:rPr>
          <w:rFonts w:ascii="Georgia" w:hAnsi="Georgia"/>
          <w:sz w:val="17"/>
        </w:rPr>
      </w:pPr>
      <w:r>
        <w:rPr>
          <w:rFonts w:ascii="Georgia" w:hAnsi="Georgia"/>
          <w:sz w:val="17"/>
        </w:rPr>
        <w:t>Bowman DA, McMahan RP (2007) Virtual reality: how much </w:t>
      </w:r>
      <w:r>
        <w:rPr>
          <w:rFonts w:ascii="Georgia" w:hAnsi="Georgia"/>
          <w:w w:val="90"/>
          <w:sz w:val="17"/>
        </w:rPr>
        <w:t>immersion is enough? Computer 40(7):36–43. </w:t>
      </w:r>
      <w:hyperlink r:id="rId477">
        <w:r>
          <w:rPr>
            <w:rFonts w:ascii="Georgia" w:hAnsi="Georgia"/>
            <w:color w:val="0000FF"/>
            <w:w w:val="90"/>
            <w:sz w:val="17"/>
          </w:rPr>
          <w:t>https://doi.org/</w:t>
        </w:r>
      </w:hyperlink>
      <w:r>
        <w:rPr>
          <w:rFonts w:ascii="Georgia" w:hAnsi="Georgia"/>
          <w:color w:val="0000FF"/>
          <w:sz w:val="17"/>
        </w:rPr>
        <w:t> </w:t>
      </w:r>
      <w:bookmarkStart w:name="_bookmark343" w:id="364"/>
      <w:bookmarkEnd w:id="364"/>
      <w:r>
        <w:rPr>
          <w:rFonts w:ascii="Georgia" w:hAnsi="Georgia"/>
          <w:color w:val="0000FF"/>
          <w:spacing w:val="2"/>
          <w:w w:val="79"/>
          <w:sz w:val="17"/>
        </w:rPr>
      </w:r>
      <w:hyperlink r:id="rId477">
        <w:r>
          <w:rPr>
            <w:rFonts w:ascii="Georgia" w:hAnsi="Georgia"/>
            <w:color w:val="0000FF"/>
            <w:spacing w:val="-2"/>
            <w:sz w:val="17"/>
          </w:rPr>
          <w:t>10.1109/MC.2007.257</w:t>
        </w:r>
      </w:hyperlink>
    </w:p>
    <w:p>
      <w:pPr>
        <w:spacing w:line="249" w:lineRule="auto" w:before="0"/>
        <w:ind w:left="710" w:right="0" w:hanging="411"/>
        <w:jc w:val="both"/>
        <w:rPr>
          <w:rFonts w:ascii="Georgia"/>
          <w:sz w:val="17"/>
        </w:rPr>
      </w:pPr>
      <w:r>
        <w:rPr>
          <w:rFonts w:ascii="Georgia"/>
          <w:spacing w:val="-2"/>
          <w:sz w:val="17"/>
        </w:rPr>
        <w:t>Bowman</w:t>
      </w:r>
      <w:r>
        <w:rPr>
          <w:rFonts w:ascii="Georgia"/>
          <w:spacing w:val="-5"/>
          <w:sz w:val="17"/>
        </w:rPr>
        <w:t> </w:t>
      </w:r>
      <w:r>
        <w:rPr>
          <w:rFonts w:ascii="Georgia"/>
          <w:spacing w:val="-2"/>
          <w:sz w:val="17"/>
        </w:rPr>
        <w:t>DA,</w:t>
      </w:r>
      <w:r>
        <w:rPr>
          <w:rFonts w:ascii="Georgia"/>
          <w:spacing w:val="-5"/>
          <w:sz w:val="17"/>
        </w:rPr>
        <w:t> </w:t>
      </w:r>
      <w:r>
        <w:rPr>
          <w:rFonts w:ascii="Georgia"/>
          <w:spacing w:val="-2"/>
          <w:sz w:val="17"/>
        </w:rPr>
        <w:t>Johnson</w:t>
      </w:r>
      <w:r>
        <w:rPr>
          <w:rFonts w:ascii="Georgia"/>
          <w:spacing w:val="-5"/>
          <w:sz w:val="17"/>
        </w:rPr>
        <w:t> </w:t>
      </w:r>
      <w:r>
        <w:rPr>
          <w:rFonts w:ascii="Georgia"/>
          <w:spacing w:val="-2"/>
          <w:sz w:val="17"/>
        </w:rPr>
        <w:t>DB,</w:t>
      </w:r>
      <w:r>
        <w:rPr>
          <w:rFonts w:ascii="Georgia"/>
          <w:spacing w:val="-5"/>
          <w:sz w:val="17"/>
        </w:rPr>
        <w:t> </w:t>
      </w:r>
      <w:r>
        <w:rPr>
          <w:rFonts w:ascii="Georgia"/>
          <w:spacing w:val="-2"/>
          <w:sz w:val="17"/>
        </w:rPr>
        <w:t>Hodges</w:t>
      </w:r>
      <w:r>
        <w:rPr>
          <w:rFonts w:ascii="Georgia"/>
          <w:spacing w:val="-5"/>
          <w:sz w:val="17"/>
        </w:rPr>
        <w:t> </w:t>
      </w:r>
      <w:r>
        <w:rPr>
          <w:rFonts w:ascii="Georgia"/>
          <w:spacing w:val="-2"/>
          <w:sz w:val="17"/>
        </w:rPr>
        <w:t>LF</w:t>
      </w:r>
      <w:r>
        <w:rPr>
          <w:rFonts w:ascii="Georgia"/>
          <w:spacing w:val="-5"/>
          <w:sz w:val="17"/>
        </w:rPr>
        <w:t> </w:t>
      </w:r>
      <w:r>
        <w:rPr>
          <w:rFonts w:ascii="Georgia"/>
          <w:spacing w:val="-2"/>
          <w:sz w:val="17"/>
        </w:rPr>
        <w:t>(2001)</w:t>
      </w:r>
      <w:r>
        <w:rPr>
          <w:rFonts w:ascii="Georgia"/>
          <w:spacing w:val="-5"/>
          <w:sz w:val="17"/>
        </w:rPr>
        <w:t> </w:t>
      </w:r>
      <w:r>
        <w:rPr>
          <w:rFonts w:ascii="Georgia"/>
          <w:spacing w:val="-2"/>
          <w:sz w:val="17"/>
        </w:rPr>
        <w:t>Testbed</w:t>
      </w:r>
      <w:r>
        <w:rPr>
          <w:rFonts w:ascii="Georgia"/>
          <w:spacing w:val="-5"/>
          <w:sz w:val="17"/>
        </w:rPr>
        <w:t> </w:t>
      </w:r>
      <w:r>
        <w:rPr>
          <w:rFonts w:ascii="Georgia"/>
          <w:spacing w:val="-2"/>
          <w:sz w:val="17"/>
        </w:rPr>
        <w:t>evaluation</w:t>
      </w:r>
      <w:r>
        <w:rPr>
          <w:rFonts w:ascii="Georgia"/>
          <w:sz w:val="17"/>
        </w:rPr>
        <w:t> of virtual environment interaction techniques. Presence: </w:t>
      </w:r>
      <w:r>
        <w:rPr>
          <w:rFonts w:ascii="Georgia"/>
          <w:w w:val="90"/>
          <w:sz w:val="17"/>
        </w:rPr>
        <w:t>Teleoperators Virtual Environ. </w:t>
      </w:r>
      <w:hyperlink r:id="rId478">
        <w:r>
          <w:rPr>
            <w:rFonts w:ascii="Georgia"/>
            <w:color w:val="0000FF"/>
            <w:w w:val="90"/>
            <w:sz w:val="17"/>
          </w:rPr>
          <w:t>https://doi.org/10.1162/10547</w:t>
        </w:r>
      </w:hyperlink>
      <w:r>
        <w:rPr>
          <w:rFonts w:ascii="Georgia"/>
          <w:color w:val="0000FF"/>
          <w:spacing w:val="2"/>
          <w:w w:val="94"/>
          <w:sz w:val="17"/>
        </w:rPr>
        <w:t> </w:t>
      </w:r>
      <w:bookmarkStart w:name="_bookmark344" w:id="365"/>
      <w:bookmarkEnd w:id="365"/>
      <w:r>
        <w:rPr>
          <w:rFonts w:ascii="Georgia"/>
          <w:color w:val="0000FF"/>
          <w:spacing w:val="2"/>
          <w:w w:val="94"/>
          <w:sz w:val="17"/>
        </w:rPr>
      </w:r>
      <w:hyperlink r:id="rId478">
        <w:r>
          <w:rPr>
            <w:rFonts w:ascii="Georgia"/>
            <w:color w:val="0000FF"/>
            <w:spacing w:val="-2"/>
            <w:sz w:val="17"/>
          </w:rPr>
          <w:t>4601750182333</w:t>
        </w:r>
      </w:hyperlink>
    </w:p>
    <w:p>
      <w:pPr>
        <w:spacing w:line="249" w:lineRule="auto" w:before="0"/>
        <w:ind w:left="710" w:right="0" w:hanging="411"/>
        <w:jc w:val="both"/>
        <w:rPr>
          <w:rFonts w:ascii="Georgia"/>
          <w:sz w:val="17"/>
        </w:rPr>
      </w:pPr>
      <w:r>
        <w:rPr>
          <w:rFonts w:ascii="Georgia"/>
          <w:spacing w:val="-4"/>
          <w:sz w:val="17"/>
        </w:rPr>
        <w:t>Boyer</w:t>
      </w:r>
      <w:r>
        <w:rPr>
          <w:rFonts w:ascii="Georgia"/>
          <w:spacing w:val="-7"/>
          <w:sz w:val="17"/>
        </w:rPr>
        <w:t> </w:t>
      </w:r>
      <w:r>
        <w:rPr>
          <w:rFonts w:ascii="Georgia"/>
          <w:spacing w:val="-4"/>
          <w:sz w:val="17"/>
        </w:rPr>
        <w:t>EO,</w:t>
      </w:r>
      <w:r>
        <w:rPr>
          <w:rFonts w:ascii="Georgia"/>
          <w:spacing w:val="-6"/>
          <w:sz w:val="17"/>
        </w:rPr>
        <w:t> </w:t>
      </w:r>
      <w:r>
        <w:rPr>
          <w:rFonts w:ascii="Georgia"/>
          <w:spacing w:val="-4"/>
          <w:sz w:val="17"/>
        </w:rPr>
        <w:t>Portron</w:t>
      </w:r>
      <w:r>
        <w:rPr>
          <w:rFonts w:ascii="Georgia"/>
          <w:spacing w:val="-6"/>
          <w:sz w:val="17"/>
        </w:rPr>
        <w:t> </w:t>
      </w:r>
      <w:r>
        <w:rPr>
          <w:rFonts w:ascii="Georgia"/>
          <w:spacing w:val="-4"/>
          <w:sz w:val="17"/>
        </w:rPr>
        <w:t>A,</w:t>
      </w:r>
      <w:r>
        <w:rPr>
          <w:rFonts w:ascii="Georgia"/>
          <w:spacing w:val="-6"/>
          <w:sz w:val="17"/>
        </w:rPr>
        <w:t> </w:t>
      </w:r>
      <w:r>
        <w:rPr>
          <w:rFonts w:ascii="Georgia"/>
          <w:spacing w:val="-4"/>
          <w:sz w:val="17"/>
        </w:rPr>
        <w:t>Bevilacqua</w:t>
      </w:r>
      <w:r>
        <w:rPr>
          <w:rFonts w:ascii="Georgia"/>
          <w:spacing w:val="-7"/>
          <w:sz w:val="17"/>
        </w:rPr>
        <w:t> </w:t>
      </w:r>
      <w:r>
        <w:rPr>
          <w:rFonts w:ascii="Georgia"/>
          <w:spacing w:val="-4"/>
          <w:sz w:val="17"/>
        </w:rPr>
        <w:t>F,</w:t>
      </w:r>
      <w:r>
        <w:rPr>
          <w:rFonts w:ascii="Georgia"/>
          <w:spacing w:val="-6"/>
          <w:sz w:val="17"/>
        </w:rPr>
        <w:t> </w:t>
      </w:r>
      <w:r>
        <w:rPr>
          <w:rFonts w:ascii="Georgia"/>
          <w:spacing w:val="-4"/>
          <w:sz w:val="17"/>
        </w:rPr>
        <w:t>Lorenceau</w:t>
      </w:r>
      <w:r>
        <w:rPr>
          <w:rFonts w:ascii="Georgia"/>
          <w:spacing w:val="-6"/>
          <w:sz w:val="17"/>
        </w:rPr>
        <w:t> </w:t>
      </w:r>
      <w:r>
        <w:rPr>
          <w:rFonts w:ascii="Georgia"/>
          <w:spacing w:val="-4"/>
          <w:sz w:val="17"/>
        </w:rPr>
        <w:t>J</w:t>
      </w:r>
      <w:r>
        <w:rPr>
          <w:rFonts w:ascii="Georgia"/>
          <w:spacing w:val="-7"/>
          <w:sz w:val="17"/>
        </w:rPr>
        <w:t> </w:t>
      </w:r>
      <w:r>
        <w:rPr>
          <w:rFonts w:ascii="Georgia"/>
          <w:spacing w:val="-4"/>
          <w:sz w:val="17"/>
        </w:rPr>
        <w:t>(2017)</w:t>
      </w:r>
      <w:r>
        <w:rPr>
          <w:rFonts w:ascii="Georgia"/>
          <w:spacing w:val="-6"/>
          <w:sz w:val="17"/>
        </w:rPr>
        <w:t> </w:t>
      </w:r>
      <w:r>
        <w:rPr>
          <w:rFonts w:ascii="Georgia"/>
          <w:spacing w:val="-4"/>
          <w:sz w:val="17"/>
        </w:rPr>
        <w:t>Continuous</w:t>
      </w:r>
      <w:r>
        <w:rPr>
          <w:rFonts w:ascii="Georgia"/>
          <w:sz w:val="17"/>
        </w:rPr>
        <w:t> auditory</w:t>
      </w:r>
      <w:r>
        <w:rPr>
          <w:rFonts w:ascii="Georgia"/>
          <w:spacing w:val="-8"/>
          <w:sz w:val="17"/>
        </w:rPr>
        <w:t> </w:t>
      </w:r>
      <w:r>
        <w:rPr>
          <w:rFonts w:ascii="Georgia"/>
          <w:sz w:val="17"/>
        </w:rPr>
        <w:t>feedback</w:t>
      </w:r>
      <w:r>
        <w:rPr>
          <w:rFonts w:ascii="Georgia"/>
          <w:spacing w:val="-8"/>
          <w:sz w:val="17"/>
        </w:rPr>
        <w:t> </w:t>
      </w:r>
      <w:r>
        <w:rPr>
          <w:rFonts w:ascii="Georgia"/>
          <w:sz w:val="17"/>
        </w:rPr>
        <w:t>of</w:t>
      </w:r>
      <w:r>
        <w:rPr>
          <w:rFonts w:ascii="Georgia"/>
          <w:spacing w:val="-8"/>
          <w:sz w:val="17"/>
        </w:rPr>
        <w:t> </w:t>
      </w:r>
      <w:r>
        <w:rPr>
          <w:rFonts w:ascii="Georgia"/>
          <w:sz w:val="17"/>
        </w:rPr>
        <w:t>eye</w:t>
      </w:r>
      <w:r>
        <w:rPr>
          <w:rFonts w:ascii="Georgia"/>
          <w:spacing w:val="-8"/>
          <w:sz w:val="17"/>
        </w:rPr>
        <w:t> </w:t>
      </w:r>
      <w:r>
        <w:rPr>
          <w:rFonts w:ascii="Georgia"/>
          <w:sz w:val="17"/>
        </w:rPr>
        <w:t>movements:</w:t>
      </w:r>
      <w:r>
        <w:rPr>
          <w:rFonts w:ascii="Georgia"/>
          <w:spacing w:val="-8"/>
          <w:sz w:val="17"/>
        </w:rPr>
        <w:t> </w:t>
      </w:r>
      <w:r>
        <w:rPr>
          <w:rFonts w:ascii="Georgia"/>
          <w:sz w:val="17"/>
        </w:rPr>
        <w:t>an</w:t>
      </w:r>
      <w:r>
        <w:rPr>
          <w:rFonts w:ascii="Georgia"/>
          <w:spacing w:val="-8"/>
          <w:sz w:val="17"/>
        </w:rPr>
        <w:t> </w:t>
      </w:r>
      <w:r>
        <w:rPr>
          <w:rFonts w:ascii="Georgia"/>
          <w:sz w:val="17"/>
        </w:rPr>
        <w:t>exploratory</w:t>
      </w:r>
      <w:r>
        <w:rPr>
          <w:rFonts w:ascii="Georgia"/>
          <w:spacing w:val="-8"/>
          <w:sz w:val="17"/>
        </w:rPr>
        <w:t> </w:t>
      </w:r>
      <w:r>
        <w:rPr>
          <w:rFonts w:ascii="Georgia"/>
          <w:sz w:val="17"/>
        </w:rPr>
        <w:t>study </w:t>
      </w:r>
      <w:r>
        <w:rPr>
          <w:rFonts w:ascii="Georgia"/>
          <w:spacing w:val="-6"/>
          <w:sz w:val="17"/>
        </w:rPr>
        <w:t>toward</w:t>
      </w:r>
      <w:r>
        <w:rPr>
          <w:rFonts w:ascii="Georgia"/>
          <w:sz w:val="17"/>
        </w:rPr>
        <w:t> </w:t>
      </w:r>
      <w:r>
        <w:rPr>
          <w:rFonts w:ascii="Georgia"/>
          <w:spacing w:val="-6"/>
          <w:sz w:val="17"/>
        </w:rPr>
        <w:t>improving</w:t>
      </w:r>
      <w:r>
        <w:rPr>
          <w:rFonts w:ascii="Georgia"/>
          <w:sz w:val="17"/>
        </w:rPr>
        <w:t> </w:t>
      </w:r>
      <w:r>
        <w:rPr>
          <w:rFonts w:ascii="Georgia"/>
          <w:spacing w:val="-6"/>
          <w:sz w:val="17"/>
        </w:rPr>
        <w:t>oculomotor</w:t>
      </w:r>
      <w:r>
        <w:rPr>
          <w:rFonts w:ascii="Georgia"/>
          <w:sz w:val="17"/>
        </w:rPr>
        <w:t> </w:t>
      </w:r>
      <w:r>
        <w:rPr>
          <w:rFonts w:ascii="Georgia"/>
          <w:spacing w:val="-6"/>
          <w:sz w:val="17"/>
        </w:rPr>
        <w:t>control.</w:t>
      </w:r>
      <w:r>
        <w:rPr>
          <w:rFonts w:ascii="Georgia"/>
          <w:sz w:val="17"/>
        </w:rPr>
        <w:t> </w:t>
      </w:r>
      <w:r>
        <w:rPr>
          <w:rFonts w:ascii="Georgia"/>
          <w:spacing w:val="-6"/>
          <w:sz w:val="17"/>
        </w:rPr>
        <w:t>Front</w:t>
      </w:r>
      <w:r>
        <w:rPr>
          <w:rFonts w:ascii="Georgia"/>
          <w:sz w:val="17"/>
        </w:rPr>
        <w:t> </w:t>
      </w:r>
      <w:r>
        <w:rPr>
          <w:rFonts w:ascii="Georgia"/>
          <w:spacing w:val="-6"/>
          <w:sz w:val="17"/>
        </w:rPr>
        <w:t>Neurosci</w:t>
      </w:r>
      <w:r>
        <w:rPr>
          <w:rFonts w:ascii="Georgia"/>
          <w:sz w:val="17"/>
        </w:rPr>
        <w:t> </w:t>
      </w:r>
      <w:r>
        <w:rPr>
          <w:rFonts w:ascii="Georgia"/>
          <w:spacing w:val="-6"/>
          <w:sz w:val="17"/>
        </w:rPr>
        <w:t>11:197.</w:t>
      </w:r>
      <w:r>
        <w:rPr>
          <w:rFonts w:ascii="Georgia"/>
          <w:spacing w:val="1"/>
          <w:sz w:val="17"/>
        </w:rPr>
        <w:t> </w:t>
      </w:r>
      <w:bookmarkStart w:name="_bookmark345" w:id="366"/>
      <w:bookmarkEnd w:id="366"/>
      <w:r>
        <w:rPr>
          <w:rFonts w:ascii="Georgia"/>
          <w:spacing w:val="1"/>
          <w:w w:val="103"/>
          <w:sz w:val="17"/>
        </w:rPr>
      </w:r>
      <w:hyperlink r:id="rId479">
        <w:r>
          <w:rPr>
            <w:rFonts w:ascii="Georgia"/>
            <w:color w:val="0000FF"/>
            <w:spacing w:val="-2"/>
            <w:w w:val="90"/>
            <w:sz w:val="17"/>
          </w:rPr>
          <w:t>https://doi.org/10.3389/fnins.2017.00197</w:t>
        </w:r>
      </w:hyperlink>
    </w:p>
    <w:p>
      <w:pPr>
        <w:spacing w:line="249" w:lineRule="auto" w:before="0"/>
        <w:ind w:left="710" w:right="0" w:hanging="411"/>
        <w:jc w:val="both"/>
        <w:rPr>
          <w:rFonts w:ascii="Georgia" w:hAnsi="Georgia"/>
          <w:sz w:val="17"/>
        </w:rPr>
      </w:pPr>
      <w:r>
        <w:rPr>
          <w:rFonts w:ascii="Georgia" w:hAnsi="Georgia"/>
          <w:sz w:val="17"/>
        </w:rPr>
        <w:t>Bulling A, Roggen D, Tröster G (2009) Wearable EOG goggles: </w:t>
      </w:r>
      <w:r>
        <w:rPr>
          <w:rFonts w:ascii="Georgia" w:hAnsi="Georgia"/>
          <w:spacing w:val="9"/>
          <w:sz w:val="17"/>
        </w:rPr>
        <w:t>seamless</w:t>
      </w:r>
      <w:r>
        <w:rPr>
          <w:rFonts w:ascii="Georgia" w:hAnsi="Georgia"/>
          <w:spacing w:val="9"/>
          <w:sz w:val="17"/>
        </w:rPr>
        <w:t> sensing</w:t>
      </w:r>
      <w:r>
        <w:rPr>
          <w:rFonts w:ascii="Georgia" w:hAnsi="Georgia"/>
          <w:spacing w:val="9"/>
          <w:sz w:val="17"/>
        </w:rPr>
        <w:t> </w:t>
      </w:r>
      <w:r>
        <w:rPr>
          <w:rFonts w:ascii="Georgia" w:hAnsi="Georgia"/>
          <w:sz w:val="17"/>
        </w:rPr>
        <w:t>and </w:t>
      </w:r>
      <w:r>
        <w:rPr>
          <w:rFonts w:ascii="Georgia" w:hAnsi="Georgia"/>
          <w:spacing w:val="10"/>
          <w:sz w:val="17"/>
        </w:rPr>
        <w:t>context-</w:t>
      </w:r>
      <w:r>
        <w:rPr>
          <w:rFonts w:ascii="Georgia" w:hAnsi="Georgia"/>
          <w:sz w:val="17"/>
        </w:rPr>
        <w:t>awareness in everyday </w:t>
      </w:r>
      <w:bookmarkStart w:name="_bookmark346" w:id="367"/>
      <w:bookmarkEnd w:id="367"/>
      <w:r>
        <w:rPr>
          <w:rFonts w:ascii="Georgia" w:hAnsi="Georgia"/>
          <w:spacing w:val="-4"/>
          <w:sz w:val="17"/>
        </w:rPr>
        <w:t>e</w:t>
      </w:r>
      <w:r>
        <w:rPr>
          <w:rFonts w:ascii="Georgia" w:hAnsi="Georgia"/>
          <w:spacing w:val="-4"/>
          <w:sz w:val="17"/>
        </w:rPr>
        <w:t>nvironments. J Ambient Intell Smart Environ 1(2):157–171</w:t>
      </w:r>
    </w:p>
    <w:p>
      <w:pPr>
        <w:spacing w:line="249" w:lineRule="auto" w:before="0"/>
        <w:ind w:left="241" w:right="1" w:firstLine="0"/>
        <w:jc w:val="right"/>
        <w:rPr>
          <w:rFonts w:ascii="Georgia"/>
          <w:sz w:val="17"/>
        </w:rPr>
      </w:pPr>
      <w:bookmarkStart w:name="_bookmark347" w:id="368"/>
      <w:bookmarkEnd w:id="368"/>
      <w:r>
        <w:rPr/>
      </w:r>
      <w:r>
        <w:rPr>
          <w:rFonts w:ascii="Georgia"/>
          <w:w w:val="90"/>
          <w:sz w:val="17"/>
        </w:rPr>
        <w:t>Burgoon M, Hunsaker FG, Dawson EJ (1994) Human communication</w:t>
      </w:r>
      <w:r>
        <w:rPr>
          <w:rFonts w:ascii="Georgia"/>
          <w:sz w:val="17"/>
        </w:rPr>
        <w:t> </w:t>
      </w:r>
      <w:r>
        <w:rPr>
          <w:rFonts w:ascii="Georgia"/>
          <w:spacing w:val="-2"/>
          <w:sz w:val="17"/>
        </w:rPr>
        <w:t>Clark</w:t>
      </w:r>
      <w:r>
        <w:rPr>
          <w:rFonts w:ascii="Georgia"/>
          <w:spacing w:val="-4"/>
          <w:sz w:val="17"/>
        </w:rPr>
        <w:t> </w:t>
      </w:r>
      <w:r>
        <w:rPr>
          <w:rFonts w:ascii="Georgia"/>
          <w:spacing w:val="-2"/>
          <w:sz w:val="17"/>
        </w:rPr>
        <w:t>R,</w:t>
      </w:r>
      <w:r>
        <w:rPr>
          <w:rFonts w:ascii="Georgia"/>
          <w:spacing w:val="-3"/>
          <w:sz w:val="17"/>
        </w:rPr>
        <w:t> </w:t>
      </w:r>
      <w:r>
        <w:rPr>
          <w:rFonts w:ascii="Georgia"/>
          <w:spacing w:val="-2"/>
          <w:sz w:val="17"/>
        </w:rPr>
        <w:t>Blundell</w:t>
      </w:r>
      <w:r>
        <w:rPr>
          <w:rFonts w:ascii="Georgia"/>
          <w:spacing w:val="-3"/>
          <w:sz w:val="17"/>
        </w:rPr>
        <w:t> </w:t>
      </w:r>
      <w:r>
        <w:rPr>
          <w:rFonts w:ascii="Georgia"/>
          <w:spacing w:val="-2"/>
          <w:sz w:val="17"/>
        </w:rPr>
        <w:t>J,</w:t>
      </w:r>
      <w:r>
        <w:rPr>
          <w:rFonts w:ascii="Georgia"/>
          <w:spacing w:val="-4"/>
          <w:sz w:val="17"/>
        </w:rPr>
        <w:t> </w:t>
      </w:r>
      <w:r>
        <w:rPr>
          <w:rFonts w:ascii="Georgia"/>
          <w:spacing w:val="-2"/>
          <w:sz w:val="17"/>
        </w:rPr>
        <w:t>Dunn</w:t>
      </w:r>
      <w:r>
        <w:rPr>
          <w:rFonts w:ascii="Georgia"/>
          <w:spacing w:val="-3"/>
          <w:sz w:val="17"/>
        </w:rPr>
        <w:t> </w:t>
      </w:r>
      <w:r>
        <w:rPr>
          <w:rFonts w:ascii="Georgia"/>
          <w:spacing w:val="-2"/>
          <w:sz w:val="17"/>
        </w:rPr>
        <w:t>MJ,</w:t>
      </w:r>
      <w:r>
        <w:rPr>
          <w:rFonts w:ascii="Georgia"/>
          <w:spacing w:val="-3"/>
          <w:sz w:val="17"/>
        </w:rPr>
        <w:t> </w:t>
      </w:r>
      <w:r>
        <w:rPr>
          <w:rFonts w:ascii="Georgia"/>
          <w:spacing w:val="-2"/>
          <w:sz w:val="17"/>
        </w:rPr>
        <w:t>Erichsen</w:t>
      </w:r>
      <w:r>
        <w:rPr>
          <w:rFonts w:ascii="Georgia"/>
          <w:spacing w:val="-4"/>
          <w:sz w:val="17"/>
        </w:rPr>
        <w:t> </w:t>
      </w:r>
      <w:r>
        <w:rPr>
          <w:rFonts w:ascii="Georgia"/>
          <w:spacing w:val="-2"/>
          <w:sz w:val="17"/>
        </w:rPr>
        <w:t>JT,</w:t>
      </w:r>
      <w:r>
        <w:rPr>
          <w:rFonts w:ascii="Georgia"/>
          <w:spacing w:val="-3"/>
          <w:sz w:val="17"/>
        </w:rPr>
        <w:t> </w:t>
      </w:r>
      <w:r>
        <w:rPr>
          <w:rFonts w:ascii="Georgia"/>
          <w:spacing w:val="-2"/>
          <w:sz w:val="17"/>
        </w:rPr>
        <w:t>Giardini</w:t>
      </w:r>
      <w:r>
        <w:rPr>
          <w:rFonts w:ascii="Georgia"/>
          <w:spacing w:val="-3"/>
          <w:sz w:val="17"/>
        </w:rPr>
        <w:t> </w:t>
      </w:r>
      <w:r>
        <w:rPr>
          <w:rFonts w:ascii="Georgia"/>
          <w:spacing w:val="-2"/>
          <w:sz w:val="17"/>
        </w:rPr>
        <w:t>ME,</w:t>
      </w:r>
      <w:r>
        <w:rPr>
          <w:rFonts w:ascii="Georgia"/>
          <w:spacing w:val="-4"/>
          <w:sz w:val="17"/>
        </w:rPr>
        <w:t> </w:t>
      </w:r>
      <w:r>
        <w:rPr>
          <w:rFonts w:ascii="Georgia"/>
          <w:spacing w:val="-2"/>
          <w:sz w:val="17"/>
        </w:rPr>
        <w:t>Gottlob</w:t>
      </w:r>
      <w:r>
        <w:rPr>
          <w:rFonts w:ascii="Georgia"/>
          <w:sz w:val="17"/>
        </w:rPr>
        <w:t> I, Harris C, Lee H, Mcilreavy L, Olson A, Self JE, Vinuela- </w:t>
      </w:r>
      <w:r>
        <w:rPr>
          <w:rFonts w:ascii="Georgia"/>
          <w:spacing w:val="-8"/>
          <w:sz w:val="17"/>
        </w:rPr>
        <w:t>Navarro</w:t>
      </w:r>
      <w:r>
        <w:rPr>
          <w:rFonts w:ascii="Georgia"/>
          <w:spacing w:val="-3"/>
          <w:sz w:val="17"/>
        </w:rPr>
        <w:t> </w:t>
      </w:r>
      <w:r>
        <w:rPr>
          <w:rFonts w:ascii="Georgia"/>
          <w:spacing w:val="-8"/>
          <w:sz w:val="17"/>
        </w:rPr>
        <w:t>V,</w:t>
      </w:r>
      <w:r>
        <w:rPr>
          <w:rFonts w:ascii="Georgia"/>
          <w:spacing w:val="-3"/>
          <w:sz w:val="17"/>
        </w:rPr>
        <w:t> </w:t>
      </w:r>
      <w:r>
        <w:rPr>
          <w:rFonts w:ascii="Georgia"/>
          <w:spacing w:val="-8"/>
          <w:sz w:val="17"/>
        </w:rPr>
        <w:t>Waddington</w:t>
      </w:r>
      <w:r>
        <w:rPr>
          <w:rFonts w:ascii="Georgia"/>
          <w:spacing w:val="-3"/>
          <w:sz w:val="17"/>
        </w:rPr>
        <w:t> </w:t>
      </w:r>
      <w:r>
        <w:rPr>
          <w:rFonts w:ascii="Georgia"/>
          <w:spacing w:val="-8"/>
          <w:sz w:val="17"/>
        </w:rPr>
        <w:t>J,</w:t>
      </w:r>
      <w:r>
        <w:rPr>
          <w:rFonts w:ascii="Georgia"/>
          <w:spacing w:val="-3"/>
          <w:sz w:val="17"/>
        </w:rPr>
        <w:t> </w:t>
      </w:r>
      <w:r>
        <w:rPr>
          <w:rFonts w:ascii="Georgia"/>
          <w:spacing w:val="-8"/>
          <w:sz w:val="17"/>
        </w:rPr>
        <w:t>Woodhouse</w:t>
      </w:r>
      <w:r>
        <w:rPr>
          <w:rFonts w:ascii="Georgia"/>
          <w:spacing w:val="-3"/>
          <w:sz w:val="17"/>
        </w:rPr>
        <w:t> </w:t>
      </w:r>
      <w:r>
        <w:rPr>
          <w:rFonts w:ascii="Georgia"/>
          <w:spacing w:val="-8"/>
          <w:sz w:val="17"/>
        </w:rPr>
        <w:t>JM,</w:t>
      </w:r>
      <w:r>
        <w:rPr>
          <w:rFonts w:ascii="Georgia"/>
          <w:spacing w:val="-3"/>
          <w:sz w:val="17"/>
        </w:rPr>
        <w:t> </w:t>
      </w:r>
      <w:r>
        <w:rPr>
          <w:rFonts w:ascii="Georgia"/>
          <w:spacing w:val="-8"/>
          <w:sz w:val="17"/>
        </w:rPr>
        <w:t>Gilchrist</w:t>
      </w:r>
      <w:r>
        <w:rPr>
          <w:rFonts w:ascii="Georgia"/>
          <w:spacing w:val="-3"/>
          <w:sz w:val="17"/>
        </w:rPr>
        <w:t> </w:t>
      </w:r>
      <w:r>
        <w:rPr>
          <w:rFonts w:ascii="Georgia"/>
          <w:spacing w:val="-8"/>
          <w:sz w:val="17"/>
        </w:rPr>
        <w:t>ID,</w:t>
      </w:r>
      <w:r>
        <w:rPr>
          <w:rFonts w:ascii="Georgia"/>
          <w:spacing w:val="-3"/>
          <w:sz w:val="17"/>
        </w:rPr>
        <w:t> </w:t>
      </w:r>
      <w:r>
        <w:rPr>
          <w:rFonts w:ascii="Georgia"/>
          <w:spacing w:val="-8"/>
          <w:sz w:val="17"/>
        </w:rPr>
        <w:t>Williams</w:t>
      </w:r>
    </w:p>
    <w:p>
      <w:pPr>
        <w:spacing w:line="249" w:lineRule="auto" w:before="0"/>
        <w:ind w:left="710" w:right="1" w:firstLine="0"/>
        <w:jc w:val="both"/>
        <w:rPr>
          <w:rFonts w:ascii="Georgia" w:hAnsi="Georgia"/>
          <w:sz w:val="17"/>
        </w:rPr>
      </w:pPr>
      <w:r>
        <w:rPr>
          <w:rFonts w:ascii="Georgia" w:hAnsi="Georgia"/>
          <w:w w:val="90"/>
          <w:sz w:val="17"/>
        </w:rPr>
        <w:t>C (2019) The potential and value of objective eye tracking in the</w:t>
      </w:r>
      <w:r>
        <w:rPr>
          <w:rFonts w:ascii="Georgia" w:hAnsi="Georgia"/>
          <w:sz w:val="17"/>
        </w:rPr>
        <w:t> </w:t>
      </w:r>
      <w:r>
        <w:rPr>
          <w:rFonts w:ascii="Georgia" w:hAnsi="Georgia"/>
          <w:w w:val="90"/>
          <w:sz w:val="17"/>
        </w:rPr>
        <w:t>ophthalmology</w:t>
      </w:r>
      <w:r>
        <w:rPr>
          <w:rFonts w:ascii="Georgia" w:hAnsi="Georgia"/>
          <w:spacing w:val="-6"/>
          <w:w w:val="90"/>
          <w:sz w:val="17"/>
        </w:rPr>
        <w:t> </w:t>
      </w:r>
      <w:r>
        <w:rPr>
          <w:rFonts w:ascii="Georgia" w:hAnsi="Georgia"/>
          <w:w w:val="90"/>
          <w:sz w:val="17"/>
        </w:rPr>
        <w:t>clinic.</w:t>
      </w:r>
      <w:r>
        <w:rPr>
          <w:rFonts w:ascii="Georgia" w:hAnsi="Georgia"/>
          <w:spacing w:val="-6"/>
          <w:w w:val="90"/>
          <w:sz w:val="17"/>
        </w:rPr>
        <w:t> </w:t>
      </w:r>
      <w:r>
        <w:rPr>
          <w:rFonts w:ascii="Georgia" w:hAnsi="Georgia"/>
          <w:w w:val="90"/>
          <w:sz w:val="17"/>
        </w:rPr>
        <w:t>Eye</w:t>
      </w:r>
      <w:r>
        <w:rPr>
          <w:rFonts w:ascii="Georgia" w:hAnsi="Georgia"/>
          <w:spacing w:val="-6"/>
          <w:w w:val="90"/>
          <w:sz w:val="17"/>
        </w:rPr>
        <w:t> </w:t>
      </w:r>
      <w:r>
        <w:rPr>
          <w:rFonts w:ascii="Georgia" w:hAnsi="Georgia"/>
          <w:w w:val="90"/>
          <w:sz w:val="17"/>
        </w:rPr>
        <w:t>33(8):1200–1202.</w:t>
      </w:r>
      <w:r>
        <w:rPr>
          <w:rFonts w:ascii="Georgia" w:hAnsi="Georgia"/>
          <w:spacing w:val="-6"/>
          <w:w w:val="90"/>
          <w:sz w:val="17"/>
        </w:rPr>
        <w:t> </w:t>
      </w:r>
      <w:hyperlink r:id="rId480">
        <w:r>
          <w:rPr>
            <w:rFonts w:ascii="Georgia" w:hAnsi="Georgia"/>
            <w:color w:val="0000FF"/>
            <w:w w:val="90"/>
            <w:sz w:val="17"/>
          </w:rPr>
          <w:t>https://doi.org/10.</w:t>
        </w:r>
      </w:hyperlink>
      <w:r>
        <w:rPr>
          <w:rFonts w:ascii="Georgia" w:hAnsi="Georgia"/>
          <w:color w:val="0000FF"/>
          <w:sz w:val="17"/>
        </w:rPr>
        <w:t> </w:t>
      </w:r>
      <w:bookmarkStart w:name="_bookmark348" w:id="369"/>
      <w:bookmarkEnd w:id="369"/>
      <w:r>
        <w:rPr>
          <w:rFonts w:ascii="Georgia" w:hAnsi="Georgia"/>
          <w:color w:val="0000FF"/>
          <w:w w:val="95"/>
          <w:sz w:val="17"/>
        </w:rPr>
      </w:r>
      <w:hyperlink r:id="rId480">
        <w:r>
          <w:rPr>
            <w:rFonts w:ascii="Georgia" w:hAnsi="Georgia"/>
            <w:color w:val="0000FF"/>
            <w:spacing w:val="-2"/>
            <w:sz w:val="17"/>
          </w:rPr>
          <w:t>1038/s41433-019-0417-z</w:t>
        </w:r>
      </w:hyperlink>
    </w:p>
    <w:p>
      <w:pPr>
        <w:spacing w:line="249" w:lineRule="auto" w:before="0"/>
        <w:ind w:left="710" w:right="0" w:hanging="411"/>
        <w:jc w:val="both"/>
        <w:rPr>
          <w:rFonts w:ascii="Georgia" w:hAnsi="Georgia"/>
          <w:sz w:val="17"/>
        </w:rPr>
      </w:pPr>
      <w:r>
        <w:rPr>
          <w:rFonts w:ascii="Georgia" w:hAnsi="Georgia"/>
          <w:sz w:val="17"/>
        </w:rPr>
        <w:t>Cockburn A, Quinn P, Gutwin C, Ramos G, Looser J (2011) Air </w:t>
      </w:r>
      <w:r>
        <w:rPr>
          <w:rFonts w:ascii="Georgia" w:hAnsi="Georgia"/>
          <w:w w:val="90"/>
          <w:sz w:val="17"/>
        </w:rPr>
        <w:t>pointing:</w:t>
      </w:r>
      <w:r>
        <w:rPr>
          <w:rFonts w:ascii="Georgia" w:hAnsi="Georgia"/>
          <w:spacing w:val="-3"/>
          <w:w w:val="90"/>
          <w:sz w:val="17"/>
        </w:rPr>
        <w:t> </w:t>
      </w:r>
      <w:r>
        <w:rPr>
          <w:rFonts w:ascii="Georgia" w:hAnsi="Georgia"/>
          <w:w w:val="90"/>
          <w:sz w:val="17"/>
        </w:rPr>
        <w:t>design</w:t>
      </w:r>
      <w:r>
        <w:rPr>
          <w:rFonts w:ascii="Georgia" w:hAnsi="Georgia"/>
          <w:spacing w:val="-3"/>
          <w:w w:val="90"/>
          <w:sz w:val="17"/>
        </w:rPr>
        <w:t> </w:t>
      </w:r>
      <w:r>
        <w:rPr>
          <w:rFonts w:ascii="Georgia" w:hAnsi="Georgia"/>
          <w:w w:val="90"/>
          <w:sz w:val="17"/>
        </w:rPr>
        <w:t>and</w:t>
      </w:r>
      <w:r>
        <w:rPr>
          <w:rFonts w:ascii="Georgia" w:hAnsi="Georgia"/>
          <w:spacing w:val="-3"/>
          <w:w w:val="90"/>
          <w:sz w:val="17"/>
        </w:rPr>
        <w:t> </w:t>
      </w:r>
      <w:r>
        <w:rPr>
          <w:rFonts w:ascii="Georgia" w:hAnsi="Georgia"/>
          <w:w w:val="90"/>
          <w:sz w:val="17"/>
        </w:rPr>
        <w:t>evaluation</w:t>
      </w:r>
      <w:r>
        <w:rPr>
          <w:rFonts w:ascii="Georgia" w:hAnsi="Georgia"/>
          <w:spacing w:val="-3"/>
          <w:w w:val="90"/>
          <w:sz w:val="17"/>
        </w:rPr>
        <w:t> </w:t>
      </w:r>
      <w:r>
        <w:rPr>
          <w:rFonts w:ascii="Georgia" w:hAnsi="Georgia"/>
          <w:w w:val="90"/>
          <w:sz w:val="17"/>
        </w:rPr>
        <w:t>of</w:t>
      </w:r>
      <w:r>
        <w:rPr>
          <w:rFonts w:ascii="Georgia" w:hAnsi="Georgia"/>
          <w:spacing w:val="-3"/>
          <w:w w:val="90"/>
          <w:sz w:val="17"/>
        </w:rPr>
        <w:t> </w:t>
      </w:r>
      <w:r>
        <w:rPr>
          <w:rFonts w:ascii="Georgia" w:hAnsi="Georgia"/>
          <w:w w:val="90"/>
          <w:sz w:val="17"/>
        </w:rPr>
        <w:t>spatial</w:t>
      </w:r>
      <w:r>
        <w:rPr>
          <w:rFonts w:ascii="Georgia" w:hAnsi="Georgia"/>
          <w:spacing w:val="-3"/>
          <w:w w:val="90"/>
          <w:sz w:val="17"/>
        </w:rPr>
        <w:t> </w:t>
      </w:r>
      <w:r>
        <w:rPr>
          <w:rFonts w:ascii="Georgia" w:hAnsi="Georgia"/>
          <w:w w:val="90"/>
          <w:sz w:val="17"/>
        </w:rPr>
        <w:t>target</w:t>
      </w:r>
      <w:r>
        <w:rPr>
          <w:rFonts w:ascii="Georgia" w:hAnsi="Georgia"/>
          <w:spacing w:val="-3"/>
          <w:w w:val="90"/>
          <w:sz w:val="17"/>
        </w:rPr>
        <w:t> </w:t>
      </w:r>
      <w:r>
        <w:rPr>
          <w:rFonts w:ascii="Georgia" w:hAnsi="Georgia"/>
          <w:w w:val="90"/>
          <w:sz w:val="17"/>
        </w:rPr>
        <w:t>acquisition</w:t>
      </w:r>
      <w:r>
        <w:rPr>
          <w:rFonts w:ascii="Georgia" w:hAnsi="Georgia"/>
          <w:spacing w:val="-3"/>
          <w:w w:val="90"/>
          <w:sz w:val="17"/>
        </w:rPr>
        <w:t> </w:t>
      </w:r>
      <w:r>
        <w:rPr>
          <w:rFonts w:ascii="Georgia" w:hAnsi="Georgia"/>
          <w:w w:val="90"/>
          <w:sz w:val="17"/>
        </w:rPr>
        <w:t>with</w:t>
      </w:r>
      <w:r>
        <w:rPr>
          <w:rFonts w:ascii="Georgia" w:hAnsi="Georgia"/>
          <w:sz w:val="17"/>
        </w:rPr>
        <w:t> </w:t>
      </w:r>
      <w:r>
        <w:rPr>
          <w:rFonts w:ascii="Georgia" w:hAnsi="Georgia"/>
          <w:w w:val="85"/>
          <w:sz w:val="17"/>
        </w:rPr>
        <w:t>and</w:t>
      </w:r>
      <w:r>
        <w:rPr>
          <w:rFonts w:ascii="Georgia" w:hAnsi="Georgia"/>
          <w:spacing w:val="8"/>
          <w:sz w:val="17"/>
        </w:rPr>
        <w:t> </w:t>
      </w:r>
      <w:r>
        <w:rPr>
          <w:rFonts w:ascii="Georgia" w:hAnsi="Georgia"/>
          <w:w w:val="85"/>
          <w:sz w:val="17"/>
        </w:rPr>
        <w:t>without</w:t>
      </w:r>
      <w:r>
        <w:rPr>
          <w:rFonts w:ascii="Georgia" w:hAnsi="Georgia"/>
          <w:spacing w:val="8"/>
          <w:sz w:val="17"/>
        </w:rPr>
        <w:t> </w:t>
      </w:r>
      <w:r>
        <w:rPr>
          <w:rFonts w:ascii="Georgia" w:hAnsi="Georgia"/>
          <w:w w:val="85"/>
          <w:sz w:val="17"/>
        </w:rPr>
        <w:t>visual</w:t>
      </w:r>
      <w:r>
        <w:rPr>
          <w:rFonts w:ascii="Georgia" w:hAnsi="Georgia"/>
          <w:spacing w:val="8"/>
          <w:sz w:val="17"/>
        </w:rPr>
        <w:t> </w:t>
      </w:r>
      <w:r>
        <w:rPr>
          <w:rFonts w:ascii="Georgia" w:hAnsi="Georgia"/>
          <w:w w:val="85"/>
          <w:sz w:val="17"/>
        </w:rPr>
        <w:t>feedback.</w:t>
      </w:r>
      <w:r>
        <w:rPr>
          <w:rFonts w:ascii="Georgia" w:hAnsi="Georgia"/>
          <w:spacing w:val="8"/>
          <w:sz w:val="17"/>
        </w:rPr>
        <w:t> </w:t>
      </w:r>
      <w:r>
        <w:rPr>
          <w:rFonts w:ascii="Georgia" w:hAnsi="Georgia"/>
          <w:w w:val="85"/>
          <w:sz w:val="17"/>
        </w:rPr>
        <w:t>Int</w:t>
      </w:r>
      <w:r>
        <w:rPr>
          <w:rFonts w:ascii="Georgia" w:hAnsi="Georgia"/>
          <w:spacing w:val="8"/>
          <w:sz w:val="17"/>
        </w:rPr>
        <w:t> </w:t>
      </w:r>
      <w:r>
        <w:rPr>
          <w:rFonts w:ascii="Georgia" w:hAnsi="Georgia"/>
          <w:w w:val="85"/>
          <w:sz w:val="17"/>
        </w:rPr>
        <w:t>J</w:t>
      </w:r>
      <w:r>
        <w:rPr>
          <w:rFonts w:ascii="Georgia" w:hAnsi="Georgia"/>
          <w:spacing w:val="8"/>
          <w:sz w:val="17"/>
        </w:rPr>
        <w:t> </w:t>
      </w:r>
      <w:r>
        <w:rPr>
          <w:rFonts w:ascii="Georgia" w:hAnsi="Georgia"/>
          <w:w w:val="85"/>
          <w:sz w:val="17"/>
        </w:rPr>
        <w:t>Hum-Comput</w:t>
      </w:r>
      <w:r>
        <w:rPr>
          <w:rFonts w:ascii="Georgia" w:hAnsi="Georgia"/>
          <w:spacing w:val="8"/>
          <w:sz w:val="17"/>
        </w:rPr>
        <w:t> </w:t>
      </w:r>
      <w:r>
        <w:rPr>
          <w:rFonts w:ascii="Georgia" w:hAnsi="Georgia"/>
          <w:w w:val="85"/>
          <w:sz w:val="17"/>
        </w:rPr>
        <w:t>Stud</w:t>
      </w:r>
      <w:r>
        <w:rPr>
          <w:rFonts w:ascii="Georgia" w:hAnsi="Georgia"/>
          <w:spacing w:val="8"/>
          <w:sz w:val="17"/>
        </w:rPr>
        <w:t> </w:t>
      </w:r>
      <w:r>
        <w:rPr>
          <w:rFonts w:ascii="Georgia" w:hAnsi="Georgia"/>
          <w:spacing w:val="-2"/>
          <w:w w:val="85"/>
          <w:sz w:val="17"/>
        </w:rPr>
        <w:t>69(6):401–</w:t>
      </w:r>
    </w:p>
    <w:p>
      <w:pPr>
        <w:spacing w:line="190" w:lineRule="exact" w:before="0"/>
        <w:ind w:left="710" w:right="0" w:firstLine="0"/>
        <w:jc w:val="both"/>
        <w:rPr>
          <w:rFonts w:ascii="Georgia"/>
          <w:sz w:val="17"/>
        </w:rPr>
      </w:pPr>
      <w:bookmarkStart w:name="_bookmark349" w:id="370"/>
      <w:bookmarkEnd w:id="370"/>
      <w:r>
        <w:rPr/>
      </w:r>
      <w:r>
        <w:rPr>
          <w:rFonts w:ascii="Georgia"/>
          <w:w w:val="95"/>
          <w:sz w:val="17"/>
        </w:rPr>
        <w:t>414.</w:t>
      </w:r>
      <w:r>
        <w:rPr>
          <w:rFonts w:ascii="Georgia"/>
          <w:spacing w:val="1"/>
          <w:sz w:val="17"/>
        </w:rPr>
        <w:t> </w:t>
      </w:r>
      <w:hyperlink r:id="rId481">
        <w:r>
          <w:rPr>
            <w:rFonts w:ascii="Georgia"/>
            <w:color w:val="0000FF"/>
            <w:spacing w:val="-2"/>
            <w:w w:val="90"/>
            <w:sz w:val="17"/>
          </w:rPr>
          <w:t>https://doi.org/10.1016/j.ijhcs.2011.02.005</w:t>
        </w:r>
      </w:hyperlink>
    </w:p>
    <w:p>
      <w:pPr>
        <w:spacing w:line="249" w:lineRule="auto" w:before="0"/>
        <w:ind w:left="710" w:right="1" w:hanging="411"/>
        <w:jc w:val="both"/>
        <w:rPr>
          <w:rFonts w:ascii="Georgia" w:hAnsi="Georgia"/>
          <w:sz w:val="17"/>
        </w:rPr>
      </w:pPr>
      <w:r>
        <w:rPr>
          <w:rFonts w:ascii="Georgia" w:hAnsi="Georgia"/>
          <w:spacing w:val="-4"/>
          <w:sz w:val="17"/>
        </w:rPr>
        <w:t>Cournia N, Smith JD, Duchowski AT (2003) Gaze- vs. hand-based</w:t>
      </w:r>
      <w:r>
        <w:rPr>
          <w:rFonts w:ascii="Georgia" w:hAnsi="Georgia"/>
          <w:sz w:val="17"/>
        </w:rPr>
        <w:t> </w:t>
      </w:r>
      <w:r>
        <w:rPr>
          <w:rFonts w:ascii="Georgia" w:hAnsi="Georgia"/>
          <w:w w:val="90"/>
          <w:sz w:val="17"/>
        </w:rPr>
        <w:t>pointing</w:t>
      </w:r>
      <w:r>
        <w:rPr>
          <w:rFonts w:ascii="Georgia" w:hAnsi="Georgia"/>
          <w:spacing w:val="-4"/>
          <w:w w:val="90"/>
          <w:sz w:val="17"/>
        </w:rPr>
        <w:t> </w:t>
      </w:r>
      <w:r>
        <w:rPr>
          <w:rFonts w:ascii="Georgia" w:hAnsi="Georgia"/>
          <w:w w:val="90"/>
          <w:sz w:val="17"/>
        </w:rPr>
        <w:t>in</w:t>
      </w:r>
      <w:r>
        <w:rPr>
          <w:rFonts w:ascii="Georgia" w:hAnsi="Georgia"/>
          <w:spacing w:val="-4"/>
          <w:w w:val="90"/>
          <w:sz w:val="17"/>
        </w:rPr>
        <w:t> </w:t>
      </w:r>
      <w:r>
        <w:rPr>
          <w:rFonts w:ascii="Georgia" w:hAnsi="Georgia"/>
          <w:w w:val="90"/>
          <w:sz w:val="17"/>
        </w:rPr>
        <w:t>virtual</w:t>
      </w:r>
      <w:r>
        <w:rPr>
          <w:rFonts w:ascii="Georgia" w:hAnsi="Georgia"/>
          <w:spacing w:val="-4"/>
          <w:w w:val="90"/>
          <w:sz w:val="17"/>
        </w:rPr>
        <w:t> </w:t>
      </w:r>
      <w:r>
        <w:rPr>
          <w:rFonts w:ascii="Georgia" w:hAnsi="Georgia"/>
          <w:w w:val="90"/>
          <w:sz w:val="17"/>
        </w:rPr>
        <w:t>environments.</w:t>
      </w:r>
      <w:r>
        <w:rPr>
          <w:rFonts w:ascii="Georgia" w:hAnsi="Georgia"/>
          <w:spacing w:val="-4"/>
          <w:w w:val="90"/>
          <w:sz w:val="17"/>
        </w:rPr>
        <w:t> </w:t>
      </w:r>
      <w:r>
        <w:rPr>
          <w:rFonts w:ascii="Georgia" w:hAnsi="Georgia"/>
          <w:w w:val="90"/>
          <w:sz w:val="17"/>
        </w:rPr>
        <w:t>In:</w:t>
      </w:r>
      <w:r>
        <w:rPr>
          <w:rFonts w:ascii="Georgia" w:hAnsi="Georgia"/>
          <w:spacing w:val="-4"/>
          <w:w w:val="90"/>
          <w:sz w:val="17"/>
        </w:rPr>
        <w:t> </w:t>
      </w:r>
      <w:r>
        <w:rPr>
          <w:rFonts w:ascii="Georgia" w:hAnsi="Georgia"/>
          <w:w w:val="90"/>
          <w:sz w:val="17"/>
        </w:rPr>
        <w:t>CHI</w:t>
      </w:r>
      <w:r>
        <w:rPr>
          <w:rFonts w:ascii="Georgia" w:hAnsi="Georgia"/>
          <w:spacing w:val="-4"/>
          <w:w w:val="90"/>
          <w:sz w:val="17"/>
        </w:rPr>
        <w:t> </w:t>
      </w:r>
      <w:r>
        <w:rPr>
          <w:rFonts w:ascii="Georgia" w:hAnsi="Georgia"/>
          <w:w w:val="90"/>
          <w:sz w:val="17"/>
        </w:rPr>
        <w:t>’03</w:t>
      </w:r>
      <w:r>
        <w:rPr>
          <w:rFonts w:ascii="Georgia" w:hAnsi="Georgia"/>
          <w:spacing w:val="-4"/>
          <w:w w:val="90"/>
          <w:sz w:val="17"/>
        </w:rPr>
        <w:t> </w:t>
      </w:r>
      <w:r>
        <w:rPr>
          <w:rFonts w:ascii="Georgia" w:hAnsi="Georgia"/>
          <w:w w:val="90"/>
          <w:sz w:val="17"/>
        </w:rPr>
        <w:t>extended</w:t>
      </w:r>
      <w:r>
        <w:rPr>
          <w:rFonts w:ascii="Georgia" w:hAnsi="Georgia"/>
          <w:spacing w:val="-4"/>
          <w:w w:val="90"/>
          <w:sz w:val="17"/>
        </w:rPr>
        <w:t> </w:t>
      </w:r>
      <w:r>
        <w:rPr>
          <w:rFonts w:ascii="Georgia" w:hAnsi="Georgia"/>
          <w:w w:val="90"/>
          <w:sz w:val="17"/>
        </w:rPr>
        <w:t>abstracts</w:t>
      </w:r>
      <w:r>
        <w:rPr>
          <w:rFonts w:ascii="Georgia" w:hAnsi="Georgia"/>
          <w:sz w:val="17"/>
        </w:rPr>
        <w:t> </w:t>
      </w:r>
      <w:r>
        <w:rPr>
          <w:rFonts w:ascii="Georgia" w:hAnsi="Georgia"/>
          <w:spacing w:val="-6"/>
          <w:sz w:val="17"/>
        </w:rPr>
        <w:t>on</w:t>
      </w:r>
      <w:r>
        <w:rPr>
          <w:rFonts w:ascii="Georgia" w:hAnsi="Georgia"/>
          <w:spacing w:val="-4"/>
          <w:sz w:val="17"/>
        </w:rPr>
        <w:t> </w:t>
      </w:r>
      <w:r>
        <w:rPr>
          <w:rFonts w:ascii="Georgia" w:hAnsi="Georgia"/>
          <w:spacing w:val="-6"/>
          <w:sz w:val="17"/>
        </w:rPr>
        <w:t>Human</w:t>
      </w:r>
      <w:r>
        <w:rPr>
          <w:rFonts w:ascii="Georgia" w:hAnsi="Georgia"/>
          <w:spacing w:val="-4"/>
          <w:sz w:val="17"/>
        </w:rPr>
        <w:t> </w:t>
      </w:r>
      <w:r>
        <w:rPr>
          <w:rFonts w:ascii="Georgia" w:hAnsi="Georgia"/>
          <w:spacing w:val="-6"/>
          <w:sz w:val="17"/>
        </w:rPr>
        <w:t>factors</w:t>
      </w:r>
      <w:r>
        <w:rPr>
          <w:rFonts w:ascii="Georgia" w:hAnsi="Georgia"/>
          <w:spacing w:val="-4"/>
          <w:sz w:val="17"/>
        </w:rPr>
        <w:t> </w:t>
      </w:r>
      <w:r>
        <w:rPr>
          <w:rFonts w:ascii="Georgia" w:hAnsi="Georgia"/>
          <w:spacing w:val="-6"/>
          <w:sz w:val="17"/>
        </w:rPr>
        <w:t>in</w:t>
      </w:r>
      <w:r>
        <w:rPr>
          <w:rFonts w:ascii="Georgia" w:hAnsi="Georgia"/>
          <w:spacing w:val="-4"/>
          <w:sz w:val="17"/>
        </w:rPr>
        <w:t> </w:t>
      </w:r>
      <w:r>
        <w:rPr>
          <w:rFonts w:ascii="Georgia" w:hAnsi="Georgia"/>
          <w:spacing w:val="-6"/>
          <w:sz w:val="17"/>
        </w:rPr>
        <w:t>computer</w:t>
      </w:r>
      <w:r>
        <w:rPr>
          <w:rFonts w:ascii="Georgia" w:hAnsi="Georgia"/>
          <w:spacing w:val="-4"/>
          <w:sz w:val="17"/>
        </w:rPr>
        <w:t> </w:t>
      </w:r>
      <w:r>
        <w:rPr>
          <w:rFonts w:ascii="Georgia" w:hAnsi="Georgia"/>
          <w:spacing w:val="-6"/>
          <w:sz w:val="17"/>
        </w:rPr>
        <w:t>systems</w:t>
      </w:r>
      <w:r>
        <w:rPr>
          <w:rFonts w:ascii="Georgia" w:hAnsi="Georgia"/>
          <w:spacing w:val="-4"/>
          <w:sz w:val="17"/>
        </w:rPr>
        <w:t> </w:t>
      </w:r>
      <w:r>
        <w:rPr>
          <w:rFonts w:ascii="Georgia" w:hAnsi="Georgia"/>
          <w:spacing w:val="-6"/>
          <w:sz w:val="17"/>
        </w:rPr>
        <w:t>-</w:t>
      </w:r>
      <w:r>
        <w:rPr>
          <w:rFonts w:ascii="Georgia" w:hAnsi="Georgia"/>
          <w:spacing w:val="-4"/>
          <w:sz w:val="17"/>
        </w:rPr>
        <w:t> </w:t>
      </w:r>
      <w:r>
        <w:rPr>
          <w:rFonts w:ascii="Georgia" w:hAnsi="Georgia"/>
          <w:spacing w:val="-6"/>
          <w:sz w:val="17"/>
        </w:rPr>
        <w:t>CHI</w:t>
      </w:r>
      <w:r>
        <w:rPr>
          <w:rFonts w:ascii="Georgia" w:hAnsi="Georgia"/>
          <w:spacing w:val="-4"/>
          <w:sz w:val="17"/>
        </w:rPr>
        <w:t> </w:t>
      </w:r>
      <w:r>
        <w:rPr>
          <w:rFonts w:ascii="Georgia" w:hAnsi="Georgia"/>
          <w:spacing w:val="-6"/>
          <w:sz w:val="17"/>
        </w:rPr>
        <w:t>’03,</w:t>
      </w:r>
      <w:r>
        <w:rPr>
          <w:rFonts w:ascii="Georgia" w:hAnsi="Georgia"/>
          <w:spacing w:val="-4"/>
          <w:sz w:val="17"/>
        </w:rPr>
        <w:t> </w:t>
      </w:r>
      <w:r>
        <w:rPr>
          <w:rFonts w:ascii="Georgia" w:hAnsi="Georgia"/>
          <w:spacing w:val="-6"/>
          <w:sz w:val="17"/>
        </w:rPr>
        <w:t>ACM</w:t>
      </w:r>
      <w:r>
        <w:rPr>
          <w:rFonts w:ascii="Georgia" w:hAnsi="Georgia"/>
          <w:spacing w:val="-4"/>
          <w:sz w:val="17"/>
        </w:rPr>
        <w:t> </w:t>
      </w:r>
      <w:r>
        <w:rPr>
          <w:rFonts w:ascii="Georgia" w:hAnsi="Georgia"/>
          <w:spacing w:val="-6"/>
          <w:sz w:val="17"/>
        </w:rPr>
        <w:t>Press,</w:t>
      </w:r>
      <w:r>
        <w:rPr>
          <w:rFonts w:ascii="Georgia" w:hAnsi="Georgia"/>
          <w:sz w:val="17"/>
        </w:rPr>
        <w:t> </w:t>
      </w:r>
      <w:r>
        <w:rPr>
          <w:rFonts w:ascii="Georgia" w:hAnsi="Georgia"/>
          <w:spacing w:val="-4"/>
          <w:sz w:val="17"/>
        </w:rPr>
        <w:t>New York, New York, USA, vol 2, pp 772, </w:t>
      </w:r>
      <w:hyperlink r:id="rId482">
        <w:r>
          <w:rPr>
            <w:rFonts w:ascii="Georgia" w:hAnsi="Georgia"/>
            <w:color w:val="0000FF"/>
            <w:spacing w:val="-4"/>
            <w:sz w:val="17"/>
          </w:rPr>
          <w:t>https://doi.org/10.</w:t>
        </w:r>
      </w:hyperlink>
      <w:r>
        <w:rPr>
          <w:rFonts w:ascii="Georgia" w:hAnsi="Georgia"/>
          <w:color w:val="0000FF"/>
          <w:sz w:val="17"/>
        </w:rPr>
        <w:t> </w:t>
      </w:r>
      <w:hyperlink r:id="rId482">
        <w:r>
          <w:rPr>
            <w:rFonts w:ascii="Georgia" w:hAnsi="Georgia"/>
            <w:color w:val="0000FF"/>
            <w:w w:val="90"/>
            <w:sz w:val="17"/>
          </w:rPr>
          <w:t>1145/765978.765982</w:t>
        </w:r>
      </w:hyperlink>
      <w:r>
        <w:rPr>
          <w:rFonts w:ascii="Georgia" w:hAnsi="Georgia"/>
          <w:w w:val="90"/>
          <w:sz w:val="17"/>
        </w:rPr>
        <w:t>,</w:t>
      </w:r>
      <w:r>
        <w:rPr>
          <w:rFonts w:ascii="Georgia" w:hAnsi="Georgia"/>
          <w:spacing w:val="-1"/>
          <w:w w:val="90"/>
          <w:sz w:val="17"/>
        </w:rPr>
        <w:t> </w:t>
      </w:r>
      <w:hyperlink r:id="rId483">
        <w:r>
          <w:rPr>
            <w:rFonts w:ascii="Georgia" w:hAnsi="Georgia"/>
            <w:color w:val="0000FF"/>
            <w:w w:val="90"/>
            <w:sz w:val="17"/>
          </w:rPr>
          <w:t>http://portal.acm.org/citation.cfm?doid=</w:t>
        </w:r>
      </w:hyperlink>
      <w:r>
        <w:rPr>
          <w:rFonts w:ascii="Georgia" w:hAnsi="Georgia"/>
          <w:color w:val="0000FF"/>
          <w:sz w:val="17"/>
        </w:rPr>
        <w:t> </w:t>
      </w:r>
      <w:bookmarkStart w:name="_bookmark350" w:id="371"/>
      <w:bookmarkEnd w:id="371"/>
      <w:r>
        <w:rPr>
          <w:rFonts w:ascii="Georgia" w:hAnsi="Georgia"/>
          <w:color w:val="0000FF"/>
          <w:w w:val="93"/>
          <w:sz w:val="17"/>
        </w:rPr>
      </w:r>
      <w:hyperlink r:id="rId483">
        <w:r>
          <w:rPr>
            <w:rFonts w:ascii="Georgia" w:hAnsi="Georgia"/>
            <w:color w:val="0000FF"/>
            <w:spacing w:val="-2"/>
            <w:sz w:val="17"/>
          </w:rPr>
          <w:t>765891.765982</w:t>
        </w:r>
      </w:hyperlink>
    </w:p>
    <w:p>
      <w:pPr>
        <w:spacing w:line="249" w:lineRule="auto" w:before="0"/>
        <w:ind w:left="710" w:right="2" w:hanging="411"/>
        <w:jc w:val="both"/>
        <w:rPr>
          <w:rFonts w:ascii="Georgia" w:hAnsi="Georgia"/>
          <w:sz w:val="17"/>
        </w:rPr>
      </w:pPr>
      <w:r>
        <w:rPr>
          <w:rFonts w:ascii="Georgia" w:hAnsi="Georgia"/>
          <w:spacing w:val="-6"/>
          <w:sz w:val="17"/>
        </w:rPr>
        <w:t>Cowey</w:t>
      </w:r>
      <w:r>
        <w:rPr>
          <w:rFonts w:ascii="Georgia" w:hAnsi="Georgia"/>
          <w:spacing w:val="-4"/>
          <w:sz w:val="17"/>
        </w:rPr>
        <w:t> </w:t>
      </w:r>
      <w:r>
        <w:rPr>
          <w:rFonts w:ascii="Georgia" w:hAnsi="Georgia"/>
          <w:spacing w:val="-6"/>
          <w:sz w:val="17"/>
        </w:rPr>
        <w:t>A,</w:t>
      </w:r>
      <w:r>
        <w:rPr>
          <w:rFonts w:ascii="Georgia" w:hAnsi="Georgia"/>
          <w:spacing w:val="-4"/>
          <w:sz w:val="17"/>
        </w:rPr>
        <w:t> </w:t>
      </w:r>
      <w:r>
        <w:rPr>
          <w:rFonts w:ascii="Georgia" w:hAnsi="Georgia"/>
          <w:spacing w:val="-6"/>
          <w:sz w:val="17"/>
        </w:rPr>
        <w:t>Rolls</w:t>
      </w:r>
      <w:r>
        <w:rPr>
          <w:rFonts w:ascii="Georgia" w:hAnsi="Georgia"/>
          <w:spacing w:val="-4"/>
          <w:sz w:val="17"/>
        </w:rPr>
        <w:t> </w:t>
      </w:r>
      <w:r>
        <w:rPr>
          <w:rFonts w:ascii="Georgia" w:hAnsi="Georgia"/>
          <w:spacing w:val="-6"/>
          <w:sz w:val="17"/>
        </w:rPr>
        <w:t>E</w:t>
      </w:r>
      <w:r>
        <w:rPr>
          <w:rFonts w:ascii="Georgia" w:hAnsi="Georgia"/>
          <w:spacing w:val="-4"/>
          <w:sz w:val="17"/>
        </w:rPr>
        <w:t> </w:t>
      </w:r>
      <w:r>
        <w:rPr>
          <w:rFonts w:ascii="Georgia" w:hAnsi="Georgia"/>
          <w:spacing w:val="-6"/>
          <w:sz w:val="17"/>
        </w:rPr>
        <w:t>(1974)</w:t>
      </w:r>
      <w:r>
        <w:rPr>
          <w:rFonts w:ascii="Georgia" w:hAnsi="Georgia"/>
          <w:spacing w:val="-4"/>
          <w:sz w:val="17"/>
        </w:rPr>
        <w:t> </w:t>
      </w:r>
      <w:r>
        <w:rPr>
          <w:rFonts w:ascii="Georgia" w:hAnsi="Georgia"/>
          <w:spacing w:val="-6"/>
          <w:sz w:val="17"/>
        </w:rPr>
        <w:t>Human</w:t>
      </w:r>
      <w:r>
        <w:rPr>
          <w:rFonts w:ascii="Georgia" w:hAnsi="Georgia"/>
          <w:spacing w:val="-4"/>
          <w:sz w:val="17"/>
        </w:rPr>
        <w:t> </w:t>
      </w:r>
      <w:r>
        <w:rPr>
          <w:rFonts w:ascii="Georgia" w:hAnsi="Georgia"/>
          <w:spacing w:val="-6"/>
          <w:sz w:val="17"/>
        </w:rPr>
        <w:t>cortical</w:t>
      </w:r>
      <w:r>
        <w:rPr>
          <w:rFonts w:ascii="Georgia" w:hAnsi="Georgia"/>
          <w:spacing w:val="-4"/>
          <w:sz w:val="17"/>
        </w:rPr>
        <w:t> </w:t>
      </w:r>
      <w:r>
        <w:rPr>
          <w:rFonts w:ascii="Georgia" w:hAnsi="Georgia"/>
          <w:spacing w:val="-6"/>
          <w:sz w:val="17"/>
        </w:rPr>
        <w:t>magnification</w:t>
      </w:r>
      <w:r>
        <w:rPr>
          <w:rFonts w:ascii="Georgia" w:hAnsi="Georgia"/>
          <w:spacing w:val="-4"/>
          <w:sz w:val="17"/>
        </w:rPr>
        <w:t> </w:t>
      </w:r>
      <w:r>
        <w:rPr>
          <w:rFonts w:ascii="Georgia" w:hAnsi="Georgia"/>
          <w:spacing w:val="-6"/>
          <w:sz w:val="17"/>
        </w:rPr>
        <w:t>factor</w:t>
      </w:r>
      <w:r>
        <w:rPr>
          <w:rFonts w:ascii="Georgia" w:hAnsi="Georgia"/>
          <w:spacing w:val="-4"/>
          <w:sz w:val="17"/>
        </w:rPr>
        <w:t> </w:t>
      </w:r>
      <w:r>
        <w:rPr>
          <w:rFonts w:ascii="Georgia" w:hAnsi="Georgia"/>
          <w:spacing w:val="-6"/>
          <w:sz w:val="17"/>
        </w:rPr>
        <w:t>and</w:t>
      </w:r>
      <w:r>
        <w:rPr>
          <w:rFonts w:ascii="Georgia" w:hAnsi="Georgia"/>
          <w:spacing w:val="-4"/>
          <w:sz w:val="17"/>
        </w:rPr>
        <w:t> </w:t>
      </w:r>
      <w:r>
        <w:rPr>
          <w:rFonts w:ascii="Georgia" w:hAnsi="Georgia"/>
          <w:spacing w:val="-6"/>
          <w:sz w:val="17"/>
        </w:rPr>
        <w:t>its</w:t>
      </w:r>
      <w:r>
        <w:rPr>
          <w:rFonts w:ascii="Georgia" w:hAnsi="Georgia"/>
          <w:sz w:val="17"/>
        </w:rPr>
        <w:t> </w:t>
      </w:r>
      <w:r>
        <w:rPr>
          <w:rFonts w:ascii="Georgia" w:hAnsi="Georgia"/>
          <w:w w:val="90"/>
          <w:sz w:val="17"/>
        </w:rPr>
        <w:t>relation to visual acuity. Exp Brain Res 21(5):447–454. </w:t>
      </w:r>
      <w:hyperlink r:id="rId484">
        <w:r>
          <w:rPr>
            <w:rFonts w:ascii="Georgia" w:hAnsi="Georgia"/>
            <w:color w:val="0000FF"/>
            <w:w w:val="90"/>
            <w:sz w:val="17"/>
          </w:rPr>
          <w:t>https://</w:t>
        </w:r>
      </w:hyperlink>
      <w:r>
        <w:rPr>
          <w:rFonts w:ascii="Georgia" w:hAnsi="Georgia"/>
          <w:color w:val="0000FF"/>
          <w:sz w:val="17"/>
        </w:rPr>
        <w:t> </w:t>
      </w:r>
      <w:bookmarkStart w:name="_bookmark351" w:id="372"/>
      <w:bookmarkEnd w:id="372"/>
      <w:r>
        <w:rPr>
          <w:rFonts w:ascii="Georgia" w:hAnsi="Georgia"/>
          <w:color w:val="0000FF"/>
          <w:w w:val="78"/>
          <w:sz w:val="17"/>
        </w:rPr>
      </w:r>
      <w:hyperlink r:id="rId484">
        <w:r>
          <w:rPr>
            <w:rFonts w:ascii="Georgia" w:hAnsi="Georgia"/>
            <w:color w:val="0000FF"/>
            <w:spacing w:val="-2"/>
            <w:sz w:val="17"/>
          </w:rPr>
          <w:t>doi.org/10.1007/BF00237163</w:t>
        </w:r>
      </w:hyperlink>
    </w:p>
    <w:p>
      <w:pPr>
        <w:spacing w:line="249" w:lineRule="auto" w:before="0"/>
        <w:ind w:left="710" w:right="0" w:hanging="411"/>
        <w:jc w:val="both"/>
        <w:rPr>
          <w:rFonts w:ascii="Georgia" w:hAnsi="Georgia"/>
          <w:sz w:val="17"/>
        </w:rPr>
      </w:pPr>
      <w:r>
        <w:rPr>
          <w:rFonts w:ascii="Georgia" w:hAnsi="Georgia"/>
          <w:spacing w:val="-4"/>
          <w:sz w:val="17"/>
        </w:rPr>
        <w:t>Creusen</w:t>
      </w:r>
      <w:r>
        <w:rPr>
          <w:rFonts w:ascii="Georgia" w:hAnsi="Georgia"/>
          <w:spacing w:val="-5"/>
          <w:sz w:val="17"/>
        </w:rPr>
        <w:t> </w:t>
      </w:r>
      <w:r>
        <w:rPr>
          <w:rFonts w:ascii="Georgia" w:hAnsi="Georgia"/>
          <w:spacing w:val="-4"/>
          <w:sz w:val="17"/>
        </w:rPr>
        <w:t>ME,</w:t>
      </w:r>
      <w:r>
        <w:rPr>
          <w:rFonts w:ascii="Georgia" w:hAnsi="Georgia"/>
          <w:spacing w:val="-5"/>
          <w:sz w:val="17"/>
        </w:rPr>
        <w:t> </w:t>
      </w:r>
      <w:r>
        <w:rPr>
          <w:rFonts w:ascii="Georgia" w:hAnsi="Georgia"/>
          <w:spacing w:val="-4"/>
          <w:sz w:val="17"/>
        </w:rPr>
        <w:t>Schoormans</w:t>
      </w:r>
      <w:r>
        <w:rPr>
          <w:rFonts w:ascii="Georgia" w:hAnsi="Georgia"/>
          <w:spacing w:val="-5"/>
          <w:sz w:val="17"/>
        </w:rPr>
        <w:t> </w:t>
      </w:r>
      <w:r>
        <w:rPr>
          <w:rFonts w:ascii="Georgia" w:hAnsi="Georgia"/>
          <w:spacing w:val="-4"/>
          <w:sz w:val="17"/>
        </w:rPr>
        <w:t>JP</w:t>
      </w:r>
      <w:r>
        <w:rPr>
          <w:rFonts w:ascii="Georgia" w:hAnsi="Georgia"/>
          <w:spacing w:val="-5"/>
          <w:sz w:val="17"/>
        </w:rPr>
        <w:t> </w:t>
      </w:r>
      <w:r>
        <w:rPr>
          <w:rFonts w:ascii="Georgia" w:hAnsi="Georgia"/>
          <w:spacing w:val="-4"/>
          <w:sz w:val="17"/>
        </w:rPr>
        <w:t>(2005)</w:t>
      </w:r>
      <w:r>
        <w:rPr>
          <w:rFonts w:ascii="Georgia" w:hAnsi="Georgia"/>
          <w:spacing w:val="-5"/>
          <w:sz w:val="17"/>
        </w:rPr>
        <w:t> </w:t>
      </w:r>
      <w:r>
        <w:rPr>
          <w:rFonts w:ascii="Georgia" w:hAnsi="Georgia"/>
          <w:spacing w:val="-4"/>
          <w:sz w:val="17"/>
        </w:rPr>
        <w:t>The</w:t>
      </w:r>
      <w:r>
        <w:rPr>
          <w:rFonts w:ascii="Georgia" w:hAnsi="Georgia"/>
          <w:spacing w:val="-5"/>
          <w:sz w:val="17"/>
        </w:rPr>
        <w:t> </w:t>
      </w:r>
      <w:r>
        <w:rPr>
          <w:rFonts w:ascii="Georgia" w:hAnsi="Georgia"/>
          <w:spacing w:val="-4"/>
          <w:sz w:val="17"/>
        </w:rPr>
        <w:t>diﬀerent</w:t>
      </w:r>
      <w:r>
        <w:rPr>
          <w:rFonts w:ascii="Georgia" w:hAnsi="Georgia"/>
          <w:spacing w:val="-5"/>
          <w:sz w:val="17"/>
        </w:rPr>
        <w:t> </w:t>
      </w:r>
      <w:r>
        <w:rPr>
          <w:rFonts w:ascii="Georgia" w:hAnsi="Georgia"/>
          <w:spacing w:val="-4"/>
          <w:sz w:val="17"/>
        </w:rPr>
        <w:t>roles</w:t>
      </w:r>
      <w:r>
        <w:rPr>
          <w:rFonts w:ascii="Georgia" w:hAnsi="Georgia"/>
          <w:spacing w:val="-5"/>
          <w:sz w:val="17"/>
        </w:rPr>
        <w:t> </w:t>
      </w:r>
      <w:r>
        <w:rPr>
          <w:rFonts w:ascii="Georgia" w:hAnsi="Georgia"/>
          <w:spacing w:val="-4"/>
          <w:sz w:val="17"/>
        </w:rPr>
        <w:t>of</w:t>
      </w:r>
      <w:r>
        <w:rPr>
          <w:rFonts w:ascii="Georgia" w:hAnsi="Georgia"/>
          <w:spacing w:val="-5"/>
          <w:sz w:val="17"/>
        </w:rPr>
        <w:t> </w:t>
      </w:r>
      <w:r>
        <w:rPr>
          <w:rFonts w:ascii="Georgia" w:hAnsi="Georgia"/>
          <w:spacing w:val="-4"/>
          <w:sz w:val="17"/>
        </w:rPr>
        <w:t>product</w:t>
      </w:r>
      <w:r>
        <w:rPr>
          <w:rFonts w:ascii="Georgia" w:hAnsi="Georgia"/>
          <w:sz w:val="17"/>
        </w:rPr>
        <w:t> appearance in consumer choice. J Product Innov Manag </w:t>
      </w:r>
      <w:r>
        <w:rPr>
          <w:rFonts w:ascii="Georgia" w:hAnsi="Georgia"/>
          <w:w w:val="85"/>
          <w:sz w:val="17"/>
        </w:rPr>
        <w:t>22(1):63–81.</w:t>
      </w:r>
      <w:r>
        <w:rPr>
          <w:rFonts w:ascii="Georgia" w:hAnsi="Georgia"/>
          <w:spacing w:val="53"/>
          <w:sz w:val="17"/>
        </w:rPr>
        <w:t>  </w:t>
      </w:r>
      <w:hyperlink r:id="rId485">
        <w:r>
          <w:rPr>
            <w:rFonts w:ascii="Georgia" w:hAnsi="Georgia"/>
            <w:color w:val="0000FF"/>
            <w:w w:val="85"/>
            <w:sz w:val="17"/>
          </w:rPr>
          <w:t>https://doi.org/10.1111/j.0737-</w:t>
        </w:r>
        <w:r>
          <w:rPr>
            <w:rFonts w:ascii="Georgia" w:hAnsi="Georgia"/>
            <w:color w:val="0000FF"/>
            <w:spacing w:val="-2"/>
            <w:w w:val="85"/>
            <w:sz w:val="17"/>
          </w:rPr>
          <w:t>6782.2005.00103.x</w:t>
        </w:r>
      </w:hyperlink>
    </w:p>
    <w:p>
      <w:pPr>
        <w:spacing w:line="240" w:lineRule="auto" w:before="1"/>
        <w:rPr>
          <w:rFonts w:ascii="Georgia"/>
          <w:sz w:val="17"/>
        </w:rPr>
      </w:pPr>
      <w:r>
        <w:rPr/>
        <w:br w:type="column"/>
      </w:r>
      <w:r>
        <w:rPr>
          <w:rFonts w:ascii="Georgia"/>
          <w:sz w:val="17"/>
        </w:rPr>
      </w:r>
    </w:p>
    <w:p>
      <w:pPr>
        <w:spacing w:line="247" w:lineRule="auto" w:before="1"/>
        <w:ind w:left="703" w:right="295" w:hanging="411"/>
        <w:jc w:val="both"/>
        <w:rPr>
          <w:rFonts w:ascii="Georgia" w:hAnsi="Georgia"/>
          <w:sz w:val="17"/>
        </w:rPr>
      </w:pPr>
      <w:bookmarkStart w:name="_bookmark352" w:id="373"/>
      <w:bookmarkEnd w:id="373"/>
      <w:r>
        <w:rPr/>
      </w:r>
      <w:r>
        <w:rPr>
          <w:rFonts w:ascii="Georgia" w:hAnsi="Georgia"/>
          <w:spacing w:val="-2"/>
          <w:sz w:val="17"/>
        </w:rPr>
        <w:t>Curcio</w:t>
      </w:r>
      <w:r>
        <w:rPr>
          <w:rFonts w:ascii="Georgia" w:hAnsi="Georgia"/>
          <w:spacing w:val="-5"/>
          <w:sz w:val="17"/>
        </w:rPr>
        <w:t> </w:t>
      </w:r>
      <w:r>
        <w:rPr>
          <w:rFonts w:ascii="Georgia" w:hAnsi="Georgia"/>
          <w:spacing w:val="-2"/>
          <w:sz w:val="17"/>
        </w:rPr>
        <w:t>CA,</w:t>
      </w:r>
      <w:r>
        <w:rPr>
          <w:rFonts w:ascii="Georgia" w:hAnsi="Georgia"/>
          <w:spacing w:val="-5"/>
          <w:sz w:val="17"/>
        </w:rPr>
        <w:t> </w:t>
      </w:r>
      <w:r>
        <w:rPr>
          <w:rFonts w:ascii="Georgia" w:hAnsi="Georgia"/>
          <w:spacing w:val="-2"/>
          <w:sz w:val="17"/>
        </w:rPr>
        <w:t>Sloan</w:t>
      </w:r>
      <w:r>
        <w:rPr>
          <w:rFonts w:ascii="Georgia" w:hAnsi="Georgia"/>
          <w:spacing w:val="-5"/>
          <w:sz w:val="17"/>
        </w:rPr>
        <w:t> </w:t>
      </w:r>
      <w:r>
        <w:rPr>
          <w:rFonts w:ascii="Georgia" w:hAnsi="Georgia"/>
          <w:spacing w:val="-2"/>
          <w:sz w:val="17"/>
        </w:rPr>
        <w:t>KR,</w:t>
      </w:r>
      <w:r>
        <w:rPr>
          <w:rFonts w:ascii="Georgia" w:hAnsi="Georgia"/>
          <w:spacing w:val="-5"/>
          <w:sz w:val="17"/>
        </w:rPr>
        <w:t> </w:t>
      </w:r>
      <w:r>
        <w:rPr>
          <w:rFonts w:ascii="Georgia" w:hAnsi="Georgia"/>
          <w:spacing w:val="-2"/>
          <w:sz w:val="17"/>
        </w:rPr>
        <w:t>Kalina</w:t>
      </w:r>
      <w:r>
        <w:rPr>
          <w:rFonts w:ascii="Georgia" w:hAnsi="Georgia"/>
          <w:spacing w:val="-5"/>
          <w:sz w:val="17"/>
        </w:rPr>
        <w:t> </w:t>
      </w:r>
      <w:r>
        <w:rPr>
          <w:rFonts w:ascii="Georgia" w:hAnsi="Georgia"/>
          <w:spacing w:val="-2"/>
          <w:sz w:val="17"/>
        </w:rPr>
        <w:t>RE,</w:t>
      </w:r>
      <w:r>
        <w:rPr>
          <w:rFonts w:ascii="Georgia" w:hAnsi="Georgia"/>
          <w:spacing w:val="-5"/>
          <w:sz w:val="17"/>
        </w:rPr>
        <w:t> </w:t>
      </w:r>
      <w:r>
        <w:rPr>
          <w:rFonts w:ascii="Georgia" w:hAnsi="Georgia"/>
          <w:spacing w:val="-2"/>
          <w:sz w:val="17"/>
        </w:rPr>
        <w:t>Hendrickson</w:t>
      </w:r>
      <w:r>
        <w:rPr>
          <w:rFonts w:ascii="Georgia" w:hAnsi="Georgia"/>
          <w:spacing w:val="-5"/>
          <w:sz w:val="17"/>
        </w:rPr>
        <w:t> </w:t>
      </w:r>
      <w:r>
        <w:rPr>
          <w:rFonts w:ascii="Georgia" w:hAnsi="Georgia"/>
          <w:spacing w:val="-2"/>
          <w:sz w:val="17"/>
        </w:rPr>
        <w:t>AE</w:t>
      </w:r>
      <w:r>
        <w:rPr>
          <w:rFonts w:ascii="Georgia" w:hAnsi="Georgia"/>
          <w:spacing w:val="-5"/>
          <w:sz w:val="17"/>
        </w:rPr>
        <w:t> </w:t>
      </w:r>
      <w:r>
        <w:rPr>
          <w:rFonts w:ascii="Georgia" w:hAnsi="Georgia"/>
          <w:spacing w:val="-2"/>
          <w:sz w:val="17"/>
        </w:rPr>
        <w:t>(1990)</w:t>
      </w:r>
      <w:r>
        <w:rPr>
          <w:rFonts w:ascii="Georgia" w:hAnsi="Georgia"/>
          <w:spacing w:val="-5"/>
          <w:sz w:val="17"/>
        </w:rPr>
        <w:t> </w:t>
      </w:r>
      <w:r>
        <w:rPr>
          <w:rFonts w:ascii="Georgia" w:hAnsi="Georgia"/>
          <w:spacing w:val="-2"/>
          <w:sz w:val="17"/>
        </w:rPr>
        <w:t>Human</w:t>
      </w:r>
      <w:r>
        <w:rPr>
          <w:rFonts w:ascii="Georgia" w:hAnsi="Georgia"/>
          <w:sz w:val="17"/>
        </w:rPr>
        <w:t> </w:t>
      </w:r>
      <w:r>
        <w:rPr>
          <w:rFonts w:ascii="Georgia" w:hAnsi="Georgia"/>
          <w:w w:val="90"/>
          <w:sz w:val="17"/>
        </w:rPr>
        <w:t>photoreceptor</w:t>
      </w:r>
      <w:r>
        <w:rPr>
          <w:rFonts w:ascii="Georgia" w:hAnsi="Georgia"/>
          <w:spacing w:val="13"/>
          <w:sz w:val="17"/>
        </w:rPr>
        <w:t> </w:t>
      </w:r>
      <w:r>
        <w:rPr>
          <w:rFonts w:ascii="Georgia" w:hAnsi="Georgia"/>
          <w:w w:val="90"/>
          <w:sz w:val="17"/>
        </w:rPr>
        <w:t>topography.</w:t>
      </w:r>
      <w:r>
        <w:rPr>
          <w:rFonts w:ascii="Georgia" w:hAnsi="Georgia"/>
          <w:spacing w:val="13"/>
          <w:sz w:val="17"/>
        </w:rPr>
        <w:t> </w:t>
      </w:r>
      <w:r>
        <w:rPr>
          <w:rFonts w:ascii="Georgia" w:hAnsi="Georgia"/>
          <w:w w:val="90"/>
          <w:sz w:val="17"/>
        </w:rPr>
        <w:t>J</w:t>
      </w:r>
      <w:r>
        <w:rPr>
          <w:rFonts w:ascii="Georgia" w:hAnsi="Georgia"/>
          <w:spacing w:val="13"/>
          <w:sz w:val="17"/>
        </w:rPr>
        <w:t> </w:t>
      </w:r>
      <w:r>
        <w:rPr>
          <w:rFonts w:ascii="Georgia" w:hAnsi="Georgia"/>
          <w:w w:val="90"/>
          <w:sz w:val="17"/>
        </w:rPr>
        <w:t>Comparative</w:t>
      </w:r>
      <w:r>
        <w:rPr>
          <w:rFonts w:ascii="Georgia" w:hAnsi="Georgia"/>
          <w:spacing w:val="13"/>
          <w:sz w:val="17"/>
        </w:rPr>
        <w:t> </w:t>
      </w:r>
      <w:r>
        <w:rPr>
          <w:rFonts w:ascii="Georgia" w:hAnsi="Georgia"/>
          <w:w w:val="90"/>
          <w:sz w:val="17"/>
        </w:rPr>
        <w:t>Neurol</w:t>
      </w:r>
      <w:r>
        <w:rPr>
          <w:rFonts w:ascii="Georgia" w:hAnsi="Georgia"/>
          <w:spacing w:val="13"/>
          <w:sz w:val="17"/>
        </w:rPr>
        <w:t> </w:t>
      </w:r>
      <w:r>
        <w:rPr>
          <w:rFonts w:ascii="Georgia" w:hAnsi="Georgia"/>
          <w:spacing w:val="-2"/>
          <w:w w:val="90"/>
          <w:sz w:val="17"/>
        </w:rPr>
        <w:t>292(4):497–</w:t>
      </w:r>
    </w:p>
    <w:p>
      <w:pPr>
        <w:spacing w:before="2"/>
        <w:ind w:left="703" w:right="0" w:firstLine="0"/>
        <w:jc w:val="both"/>
        <w:rPr>
          <w:rFonts w:ascii="Georgia"/>
          <w:sz w:val="17"/>
        </w:rPr>
      </w:pPr>
      <w:bookmarkStart w:name="_bookmark353" w:id="374"/>
      <w:bookmarkEnd w:id="374"/>
      <w:r>
        <w:rPr/>
      </w:r>
      <w:r>
        <w:rPr>
          <w:rFonts w:ascii="Georgia"/>
          <w:w w:val="90"/>
          <w:sz w:val="17"/>
        </w:rPr>
        <w:t>523.</w:t>
      </w:r>
      <w:r>
        <w:rPr>
          <w:rFonts w:ascii="Georgia"/>
          <w:spacing w:val="4"/>
          <w:sz w:val="17"/>
        </w:rPr>
        <w:t> </w:t>
      </w:r>
      <w:hyperlink r:id="rId486">
        <w:r>
          <w:rPr>
            <w:rFonts w:ascii="Georgia"/>
            <w:color w:val="0000FF"/>
            <w:spacing w:val="-2"/>
            <w:w w:val="90"/>
            <w:sz w:val="17"/>
          </w:rPr>
          <w:t>https://doi.org/10.1002/cne.902920402</w:t>
        </w:r>
      </w:hyperlink>
    </w:p>
    <w:p>
      <w:pPr>
        <w:spacing w:line="249" w:lineRule="auto" w:before="6"/>
        <w:ind w:left="703" w:right="294" w:hanging="411"/>
        <w:jc w:val="both"/>
        <w:rPr>
          <w:rFonts w:ascii="Georgia" w:hAnsi="Georgia"/>
          <w:sz w:val="17"/>
        </w:rPr>
      </w:pPr>
      <w:r>
        <w:rPr>
          <w:rFonts w:ascii="Georgia" w:hAnsi="Georgia"/>
          <w:w w:val="90"/>
          <w:sz w:val="17"/>
        </w:rPr>
        <w:t>D’Angelo S, Gergle D (2016) Gazed and confused: Understanding and</w:t>
      </w:r>
      <w:r>
        <w:rPr>
          <w:rFonts w:ascii="Georgia" w:hAnsi="Georgia"/>
          <w:sz w:val="17"/>
        </w:rPr>
        <w:t> </w:t>
      </w:r>
      <w:r>
        <w:rPr>
          <w:rFonts w:ascii="Georgia" w:hAnsi="Georgia"/>
          <w:w w:val="90"/>
          <w:sz w:val="17"/>
        </w:rPr>
        <w:t>designing shared gaze for remote collaboration. In: conference</w:t>
      </w:r>
      <w:r>
        <w:rPr>
          <w:rFonts w:ascii="Georgia" w:hAnsi="Georgia"/>
          <w:sz w:val="17"/>
        </w:rPr>
        <w:t> </w:t>
      </w:r>
      <w:r>
        <w:rPr>
          <w:rFonts w:ascii="Georgia" w:hAnsi="Georgia"/>
          <w:w w:val="90"/>
          <w:sz w:val="17"/>
        </w:rPr>
        <w:t>on human factors in computing systems - proceedings, </w:t>
      </w:r>
      <w:hyperlink r:id="rId487">
        <w:r>
          <w:rPr>
            <w:rFonts w:ascii="Georgia" w:hAnsi="Georgia"/>
            <w:color w:val="0000FF"/>
            <w:w w:val="90"/>
            <w:sz w:val="17"/>
          </w:rPr>
          <w:t>https://</w:t>
        </w:r>
      </w:hyperlink>
      <w:r>
        <w:rPr>
          <w:rFonts w:ascii="Georgia" w:hAnsi="Georgia"/>
          <w:color w:val="0000FF"/>
          <w:sz w:val="17"/>
        </w:rPr>
        <w:t> </w:t>
      </w:r>
      <w:bookmarkStart w:name="_bookmark354" w:id="375"/>
      <w:bookmarkEnd w:id="375"/>
      <w:r>
        <w:rPr>
          <w:rFonts w:ascii="Georgia" w:hAnsi="Georgia"/>
          <w:color w:val="0000FF"/>
          <w:spacing w:val="1"/>
          <w:w w:val="78"/>
          <w:sz w:val="17"/>
        </w:rPr>
      </w:r>
      <w:hyperlink r:id="rId487">
        <w:r>
          <w:rPr>
            <w:rFonts w:ascii="Georgia" w:hAnsi="Georgia"/>
            <w:color w:val="0000FF"/>
            <w:spacing w:val="-4"/>
            <w:sz w:val="17"/>
          </w:rPr>
          <w:t>doi.org/10.1145/2858036.2858499</w:t>
        </w:r>
      </w:hyperlink>
    </w:p>
    <w:p>
      <w:pPr>
        <w:spacing w:line="249" w:lineRule="auto" w:before="0"/>
        <w:ind w:left="703" w:right="295" w:hanging="411"/>
        <w:jc w:val="both"/>
        <w:rPr>
          <w:rFonts w:ascii="Georgia" w:hAnsi="Georgia"/>
          <w:sz w:val="17"/>
        </w:rPr>
      </w:pPr>
      <w:r>
        <w:rPr>
          <w:rFonts w:ascii="Georgia" w:hAnsi="Georgia"/>
          <w:sz w:val="17"/>
        </w:rPr>
        <w:t>Drewes</w:t>
      </w:r>
      <w:r>
        <w:rPr>
          <w:rFonts w:ascii="Georgia" w:hAnsi="Georgia"/>
          <w:spacing w:val="-10"/>
          <w:sz w:val="17"/>
        </w:rPr>
        <w:t> </w:t>
      </w:r>
      <w:r>
        <w:rPr>
          <w:rFonts w:ascii="Georgia" w:hAnsi="Georgia"/>
          <w:sz w:val="17"/>
        </w:rPr>
        <w:t>H,</w:t>
      </w:r>
      <w:r>
        <w:rPr>
          <w:rFonts w:ascii="Georgia" w:hAnsi="Georgia"/>
          <w:spacing w:val="-10"/>
          <w:sz w:val="17"/>
        </w:rPr>
        <w:t> </w:t>
      </w:r>
      <w:r>
        <w:rPr>
          <w:rFonts w:ascii="Georgia" w:hAnsi="Georgia"/>
          <w:sz w:val="17"/>
        </w:rPr>
        <w:t>Pfeuﬀer</w:t>
      </w:r>
      <w:r>
        <w:rPr>
          <w:rFonts w:ascii="Georgia" w:hAnsi="Georgia"/>
          <w:spacing w:val="-10"/>
          <w:sz w:val="17"/>
        </w:rPr>
        <w:t> </w:t>
      </w:r>
      <w:r>
        <w:rPr>
          <w:rFonts w:ascii="Georgia" w:hAnsi="Georgia"/>
          <w:sz w:val="17"/>
        </w:rPr>
        <w:t>K,</w:t>
      </w:r>
      <w:r>
        <w:rPr>
          <w:rFonts w:ascii="Georgia" w:hAnsi="Georgia"/>
          <w:spacing w:val="-10"/>
          <w:sz w:val="17"/>
        </w:rPr>
        <w:t> </w:t>
      </w:r>
      <w:r>
        <w:rPr>
          <w:rFonts w:ascii="Georgia" w:hAnsi="Georgia"/>
          <w:sz w:val="17"/>
        </w:rPr>
        <w:t>Alt</w:t>
      </w:r>
      <w:r>
        <w:rPr>
          <w:rFonts w:ascii="Georgia" w:hAnsi="Georgia"/>
          <w:spacing w:val="-10"/>
          <w:sz w:val="17"/>
        </w:rPr>
        <w:t> </w:t>
      </w:r>
      <w:r>
        <w:rPr>
          <w:rFonts w:ascii="Georgia" w:hAnsi="Georgia"/>
          <w:sz w:val="17"/>
        </w:rPr>
        <w:t>F</w:t>
      </w:r>
      <w:r>
        <w:rPr>
          <w:rFonts w:ascii="Georgia" w:hAnsi="Georgia"/>
          <w:spacing w:val="-10"/>
          <w:sz w:val="17"/>
        </w:rPr>
        <w:t> </w:t>
      </w:r>
      <w:r>
        <w:rPr>
          <w:rFonts w:ascii="Georgia" w:hAnsi="Georgia"/>
          <w:sz w:val="17"/>
        </w:rPr>
        <w:t>(2019)</w:t>
      </w:r>
      <w:r>
        <w:rPr>
          <w:rFonts w:ascii="Georgia" w:hAnsi="Georgia"/>
          <w:spacing w:val="-10"/>
          <w:sz w:val="17"/>
        </w:rPr>
        <w:t> </w:t>
      </w:r>
      <w:r>
        <w:rPr>
          <w:rFonts w:ascii="Georgia" w:hAnsi="Georgia"/>
          <w:sz w:val="17"/>
        </w:rPr>
        <w:t>Time-</w:t>
      </w:r>
      <w:r>
        <w:rPr>
          <w:rFonts w:ascii="Georgia" w:hAnsi="Georgia"/>
          <w:spacing w:val="-10"/>
          <w:sz w:val="17"/>
        </w:rPr>
        <w:t> </w:t>
      </w:r>
      <w:r>
        <w:rPr>
          <w:rFonts w:ascii="Georgia" w:hAnsi="Georgia"/>
          <w:sz w:val="17"/>
        </w:rPr>
        <w:t>And</w:t>
      </w:r>
      <w:r>
        <w:rPr>
          <w:rFonts w:ascii="Georgia" w:hAnsi="Georgia"/>
          <w:spacing w:val="-10"/>
          <w:sz w:val="17"/>
        </w:rPr>
        <w:t> </w:t>
      </w:r>
      <w:r>
        <w:rPr>
          <w:rFonts w:ascii="Georgia" w:hAnsi="Georgia"/>
          <w:sz w:val="17"/>
        </w:rPr>
        <w:t>space-eﬃcient</w:t>
      </w:r>
      <w:r>
        <w:rPr>
          <w:rFonts w:ascii="Georgia" w:hAnsi="Georgia"/>
          <w:spacing w:val="-10"/>
          <w:sz w:val="17"/>
        </w:rPr>
        <w:t> </w:t>
      </w:r>
      <w:r>
        <w:rPr>
          <w:rFonts w:ascii="Georgia" w:hAnsi="Georgia"/>
          <w:sz w:val="17"/>
        </w:rPr>
        <w:t>eye </w:t>
      </w:r>
      <w:r>
        <w:rPr>
          <w:rFonts w:ascii="Georgia" w:hAnsi="Georgia"/>
          <w:spacing w:val="-2"/>
          <w:sz w:val="17"/>
        </w:rPr>
        <w:t>tracker</w:t>
      </w:r>
      <w:r>
        <w:rPr>
          <w:rFonts w:ascii="Georgia" w:hAnsi="Georgia"/>
          <w:spacing w:val="-9"/>
          <w:sz w:val="17"/>
        </w:rPr>
        <w:t> </w:t>
      </w:r>
      <w:r>
        <w:rPr>
          <w:rFonts w:ascii="Georgia" w:hAnsi="Georgia"/>
          <w:spacing w:val="-2"/>
          <w:sz w:val="17"/>
        </w:rPr>
        <w:t>calibration.</w:t>
      </w:r>
      <w:r>
        <w:rPr>
          <w:rFonts w:ascii="Georgia" w:hAnsi="Georgia"/>
          <w:spacing w:val="-8"/>
          <w:sz w:val="17"/>
        </w:rPr>
        <w:t> </w:t>
      </w:r>
      <w:r>
        <w:rPr>
          <w:rFonts w:ascii="Georgia" w:hAnsi="Georgia"/>
          <w:spacing w:val="-2"/>
          <w:sz w:val="17"/>
        </w:rPr>
        <w:t>Eye</w:t>
      </w:r>
      <w:r>
        <w:rPr>
          <w:rFonts w:ascii="Georgia" w:hAnsi="Georgia"/>
          <w:spacing w:val="-8"/>
          <w:sz w:val="17"/>
        </w:rPr>
        <w:t> </w:t>
      </w:r>
      <w:r>
        <w:rPr>
          <w:rFonts w:ascii="Georgia" w:hAnsi="Georgia"/>
          <w:spacing w:val="-2"/>
          <w:sz w:val="17"/>
        </w:rPr>
        <w:t>Tracking</w:t>
      </w:r>
      <w:r>
        <w:rPr>
          <w:rFonts w:ascii="Georgia" w:hAnsi="Georgia"/>
          <w:spacing w:val="-8"/>
          <w:sz w:val="17"/>
        </w:rPr>
        <w:t> </w:t>
      </w:r>
      <w:r>
        <w:rPr>
          <w:rFonts w:ascii="Georgia" w:hAnsi="Georgia"/>
          <w:spacing w:val="-2"/>
          <w:sz w:val="17"/>
        </w:rPr>
        <w:t>Research</w:t>
      </w:r>
      <w:r>
        <w:rPr>
          <w:rFonts w:ascii="Georgia" w:hAnsi="Georgia"/>
          <w:spacing w:val="-9"/>
          <w:sz w:val="17"/>
        </w:rPr>
        <w:t> </w:t>
      </w:r>
      <w:r>
        <w:rPr>
          <w:rFonts w:ascii="Georgia" w:hAnsi="Georgia"/>
          <w:spacing w:val="-2"/>
          <w:sz w:val="17"/>
        </w:rPr>
        <w:t>and</w:t>
      </w:r>
      <w:r>
        <w:rPr>
          <w:rFonts w:ascii="Georgia" w:hAnsi="Georgia"/>
          <w:spacing w:val="-8"/>
          <w:sz w:val="17"/>
        </w:rPr>
        <w:t> </w:t>
      </w:r>
      <w:r>
        <w:rPr>
          <w:rFonts w:ascii="Georgia" w:hAnsi="Georgia"/>
          <w:spacing w:val="-2"/>
          <w:sz w:val="17"/>
        </w:rPr>
        <w:t>Applications</w:t>
      </w:r>
      <w:r>
        <w:rPr>
          <w:rFonts w:ascii="Georgia" w:hAnsi="Georgia"/>
          <w:sz w:val="17"/>
        </w:rPr>
        <w:t> </w:t>
      </w:r>
      <w:bookmarkStart w:name="_bookmark355" w:id="376"/>
      <w:bookmarkEnd w:id="376"/>
      <w:r>
        <w:rPr>
          <w:rFonts w:ascii="Georgia" w:hAnsi="Georgia"/>
          <w:w w:val="90"/>
          <w:sz w:val="17"/>
        </w:rPr>
        <w:t>Symposium</w:t>
      </w:r>
      <w:r>
        <w:rPr>
          <w:rFonts w:ascii="Georgia" w:hAnsi="Georgia"/>
          <w:w w:val="90"/>
          <w:sz w:val="17"/>
        </w:rPr>
        <w:t> (ETRA) </w:t>
      </w:r>
      <w:hyperlink r:id="rId488">
        <w:r>
          <w:rPr>
            <w:rFonts w:ascii="Georgia" w:hAnsi="Georgia"/>
            <w:color w:val="0000FF"/>
            <w:w w:val="90"/>
            <w:sz w:val="17"/>
          </w:rPr>
          <w:t>https://doi.org/10.1145/3314111.3319818</w:t>
        </w:r>
      </w:hyperlink>
    </w:p>
    <w:p>
      <w:pPr>
        <w:spacing w:line="249" w:lineRule="auto" w:before="0"/>
        <w:ind w:left="703" w:right="290" w:hanging="411"/>
        <w:jc w:val="both"/>
        <w:rPr>
          <w:rFonts w:ascii="Georgia" w:hAnsi="Georgia"/>
          <w:sz w:val="17"/>
        </w:rPr>
      </w:pPr>
      <w:r>
        <w:rPr>
          <w:rFonts w:ascii="Georgia" w:hAnsi="Georgia"/>
          <w:w w:val="95"/>
          <w:sz w:val="17"/>
        </w:rPr>
        <w:t>Duchowski</w:t>
      </w:r>
      <w:r>
        <w:rPr>
          <w:rFonts w:ascii="Georgia" w:hAnsi="Georgia"/>
          <w:w w:val="95"/>
          <w:sz w:val="17"/>
        </w:rPr>
        <w:t> A</w:t>
      </w:r>
      <w:r>
        <w:rPr>
          <w:rFonts w:ascii="Georgia" w:hAnsi="Georgia"/>
          <w:w w:val="95"/>
          <w:sz w:val="17"/>
        </w:rPr>
        <w:t> (2007)</w:t>
      </w:r>
      <w:r>
        <w:rPr>
          <w:rFonts w:ascii="Georgia" w:hAnsi="Georgia"/>
          <w:w w:val="95"/>
          <w:sz w:val="17"/>
        </w:rPr>
        <w:t> Eye</w:t>
      </w:r>
      <w:r>
        <w:rPr>
          <w:rFonts w:ascii="Georgia" w:hAnsi="Georgia"/>
          <w:w w:val="95"/>
          <w:sz w:val="17"/>
        </w:rPr>
        <w:t> tracking</w:t>
      </w:r>
      <w:r>
        <w:rPr>
          <w:rFonts w:ascii="Georgia" w:hAnsi="Georgia"/>
          <w:w w:val="95"/>
          <w:sz w:val="17"/>
        </w:rPr>
        <w:t> techniques.</w:t>
      </w:r>
      <w:r>
        <w:rPr>
          <w:rFonts w:ascii="Georgia" w:hAnsi="Georgia"/>
          <w:w w:val="95"/>
          <w:sz w:val="17"/>
        </w:rPr>
        <w:t> In:</w:t>
      </w:r>
      <w:r>
        <w:rPr>
          <w:rFonts w:ascii="Georgia" w:hAnsi="Georgia"/>
          <w:w w:val="95"/>
          <w:sz w:val="17"/>
        </w:rPr>
        <w:t> eye</w:t>
      </w:r>
      <w:r>
        <w:rPr>
          <w:rFonts w:ascii="Georgia" w:hAnsi="Georgia"/>
          <w:w w:val="95"/>
          <w:sz w:val="17"/>
        </w:rPr>
        <w:t> tracking</w:t>
      </w:r>
      <w:r>
        <w:rPr>
          <w:rFonts w:ascii="Georgia" w:hAnsi="Georgia"/>
          <w:sz w:val="17"/>
        </w:rPr>
        <w:t> </w:t>
      </w:r>
      <w:r>
        <w:rPr>
          <w:rFonts w:ascii="Georgia" w:hAnsi="Georgia"/>
          <w:w w:val="90"/>
          <w:sz w:val="17"/>
        </w:rPr>
        <w:t>methodology: theory and practice, Springer London, London,</w:t>
      </w:r>
      <w:r>
        <w:rPr>
          <w:rFonts w:ascii="Georgia" w:hAnsi="Georgia"/>
          <w:spacing w:val="80"/>
          <w:sz w:val="17"/>
        </w:rPr>
        <w:t> </w:t>
      </w:r>
      <w:bookmarkStart w:name="_bookmark356" w:id="377"/>
      <w:bookmarkEnd w:id="377"/>
      <w:r>
        <w:rPr>
          <w:rFonts w:ascii="Georgia" w:hAnsi="Georgia"/>
          <w:w w:val="90"/>
          <w:sz w:val="17"/>
        </w:rPr>
        <w:t>pp</w:t>
      </w:r>
      <w:r>
        <w:rPr>
          <w:rFonts w:ascii="Georgia" w:hAnsi="Georgia"/>
          <w:w w:val="90"/>
          <w:sz w:val="17"/>
        </w:rPr>
        <w:t> 51–59, </w:t>
      </w:r>
      <w:hyperlink r:id="rId489">
        <w:r>
          <w:rPr>
            <w:rFonts w:ascii="Georgia" w:hAnsi="Georgia"/>
            <w:color w:val="0000FF"/>
            <w:w w:val="90"/>
            <w:sz w:val="17"/>
          </w:rPr>
          <w:t>https://doi.org/10.1007/978-1-84628-609-4_5</w:t>
        </w:r>
      </w:hyperlink>
    </w:p>
    <w:p>
      <w:pPr>
        <w:spacing w:line="247" w:lineRule="auto" w:before="0"/>
        <w:ind w:left="703" w:right="289" w:hanging="411"/>
        <w:jc w:val="both"/>
        <w:rPr>
          <w:rFonts w:ascii="Georgia" w:hAnsi="Georgia"/>
          <w:sz w:val="17"/>
        </w:rPr>
      </w:pPr>
      <w:r>
        <w:rPr>
          <w:rFonts w:ascii="Georgia" w:hAnsi="Georgia"/>
          <w:sz w:val="17"/>
        </w:rPr>
        <w:t>Duchowski AT (2002) A breadth-first survey of eye-tracking </w:t>
      </w:r>
      <w:r>
        <w:rPr>
          <w:rFonts w:ascii="Georgia" w:hAnsi="Georgia"/>
          <w:w w:val="90"/>
          <w:sz w:val="17"/>
        </w:rPr>
        <w:t>applications. Behav Res Methods Instrum Comput 34(4):455–</w:t>
      </w:r>
    </w:p>
    <w:p>
      <w:pPr>
        <w:spacing w:before="0"/>
        <w:ind w:left="703" w:right="0" w:firstLine="0"/>
        <w:jc w:val="both"/>
        <w:rPr>
          <w:rFonts w:ascii="Georgia"/>
          <w:sz w:val="17"/>
        </w:rPr>
      </w:pPr>
      <w:bookmarkStart w:name="_bookmark357" w:id="378"/>
      <w:bookmarkEnd w:id="378"/>
      <w:r>
        <w:rPr/>
      </w:r>
      <w:r>
        <w:rPr>
          <w:rFonts w:ascii="Georgia"/>
          <w:w w:val="90"/>
          <w:sz w:val="17"/>
        </w:rPr>
        <w:t>470.</w:t>
      </w:r>
      <w:r>
        <w:rPr>
          <w:rFonts w:ascii="Georgia"/>
          <w:spacing w:val="-1"/>
          <w:w w:val="95"/>
          <w:sz w:val="17"/>
        </w:rPr>
        <w:t> </w:t>
      </w:r>
      <w:hyperlink r:id="rId490">
        <w:r>
          <w:rPr>
            <w:rFonts w:ascii="Georgia"/>
            <w:color w:val="0000FF"/>
            <w:spacing w:val="-2"/>
            <w:w w:val="95"/>
            <w:sz w:val="17"/>
          </w:rPr>
          <w:t>https://doi.org/10.3758/BF03195475</w:t>
        </w:r>
      </w:hyperlink>
    </w:p>
    <w:p>
      <w:pPr>
        <w:spacing w:line="247" w:lineRule="auto" w:before="0"/>
        <w:ind w:left="704" w:right="293" w:hanging="411"/>
        <w:jc w:val="both"/>
        <w:rPr>
          <w:rFonts w:ascii="Georgia" w:hAnsi="Georgia"/>
          <w:sz w:val="17"/>
        </w:rPr>
      </w:pPr>
      <w:r>
        <w:rPr>
          <w:rFonts w:ascii="Georgia" w:hAnsi="Georgia"/>
          <w:w w:val="90"/>
          <w:sz w:val="17"/>
        </w:rPr>
        <w:t>Duchowski AT (2018) Gaze-based interaction: a 30 year retrospective.</w:t>
      </w:r>
      <w:r>
        <w:rPr>
          <w:rFonts w:ascii="Georgia" w:hAnsi="Georgia"/>
          <w:sz w:val="17"/>
        </w:rPr>
        <w:t> </w:t>
      </w:r>
      <w:r>
        <w:rPr>
          <w:rFonts w:ascii="Georgia" w:hAnsi="Georgia"/>
          <w:spacing w:val="-2"/>
          <w:w w:val="90"/>
          <w:sz w:val="17"/>
        </w:rPr>
        <w:t>Comput Gr (Pergamon) 73:59–69. </w:t>
      </w:r>
      <w:hyperlink r:id="rId491">
        <w:r>
          <w:rPr>
            <w:rFonts w:ascii="Georgia" w:hAnsi="Georgia"/>
            <w:color w:val="0000FF"/>
            <w:spacing w:val="-2"/>
            <w:w w:val="90"/>
            <w:sz w:val="17"/>
          </w:rPr>
          <w:t>https://doi.org/10.1016/j.cag.</w:t>
        </w:r>
      </w:hyperlink>
      <w:r>
        <w:rPr>
          <w:rFonts w:ascii="Georgia" w:hAnsi="Georgia"/>
          <w:color w:val="0000FF"/>
          <w:sz w:val="17"/>
        </w:rPr>
        <w:t> </w:t>
      </w:r>
      <w:bookmarkStart w:name="_bookmark358" w:id="379"/>
      <w:bookmarkEnd w:id="379"/>
      <w:r>
        <w:rPr>
          <w:rFonts w:ascii="Georgia" w:hAnsi="Georgia"/>
          <w:color w:val="0000FF"/>
          <w:w w:val="94"/>
          <w:sz w:val="17"/>
        </w:rPr>
      </w:r>
      <w:hyperlink r:id="rId491">
        <w:r>
          <w:rPr>
            <w:rFonts w:ascii="Georgia" w:hAnsi="Georgia"/>
            <w:color w:val="0000FF"/>
            <w:spacing w:val="-2"/>
            <w:sz w:val="17"/>
          </w:rPr>
          <w:t>2018.04.002</w:t>
        </w:r>
      </w:hyperlink>
    </w:p>
    <w:p>
      <w:pPr>
        <w:spacing w:line="249" w:lineRule="auto" w:before="2"/>
        <w:ind w:left="704" w:right="295" w:hanging="411"/>
        <w:jc w:val="both"/>
        <w:rPr>
          <w:rFonts w:ascii="Georgia" w:hAnsi="Georgia"/>
          <w:sz w:val="17"/>
        </w:rPr>
      </w:pPr>
      <w:r>
        <w:rPr>
          <w:rFonts w:ascii="Georgia" w:hAnsi="Georgia"/>
          <w:spacing w:val="-6"/>
          <w:sz w:val="17"/>
        </w:rPr>
        <w:t>Eberz</w:t>
      </w:r>
      <w:r>
        <w:rPr>
          <w:rFonts w:ascii="Georgia" w:hAnsi="Georgia"/>
          <w:sz w:val="17"/>
        </w:rPr>
        <w:t> </w:t>
      </w:r>
      <w:r>
        <w:rPr>
          <w:rFonts w:ascii="Georgia" w:hAnsi="Georgia"/>
          <w:spacing w:val="-6"/>
          <w:sz w:val="17"/>
        </w:rPr>
        <w:t>S,</w:t>
      </w:r>
      <w:r>
        <w:rPr>
          <w:rFonts w:ascii="Georgia" w:hAnsi="Georgia"/>
          <w:sz w:val="17"/>
        </w:rPr>
        <w:t> </w:t>
      </w:r>
      <w:r>
        <w:rPr>
          <w:rFonts w:ascii="Georgia" w:hAnsi="Georgia"/>
          <w:spacing w:val="-6"/>
          <w:sz w:val="17"/>
        </w:rPr>
        <w:t>Rasmussen</w:t>
      </w:r>
      <w:r>
        <w:rPr>
          <w:rFonts w:ascii="Georgia" w:hAnsi="Georgia"/>
          <w:sz w:val="17"/>
        </w:rPr>
        <w:t> </w:t>
      </w:r>
      <w:r>
        <w:rPr>
          <w:rFonts w:ascii="Georgia" w:hAnsi="Georgia"/>
          <w:spacing w:val="-6"/>
          <w:sz w:val="17"/>
        </w:rPr>
        <w:t>KB,</w:t>
      </w:r>
      <w:r>
        <w:rPr>
          <w:rFonts w:ascii="Georgia" w:hAnsi="Georgia"/>
          <w:sz w:val="17"/>
        </w:rPr>
        <w:t> </w:t>
      </w:r>
      <w:r>
        <w:rPr>
          <w:rFonts w:ascii="Georgia" w:hAnsi="Georgia"/>
          <w:spacing w:val="-6"/>
          <w:sz w:val="17"/>
        </w:rPr>
        <w:t>Lenders</w:t>
      </w:r>
      <w:r>
        <w:rPr>
          <w:rFonts w:ascii="Georgia" w:hAnsi="Georgia"/>
          <w:sz w:val="17"/>
        </w:rPr>
        <w:t> </w:t>
      </w:r>
      <w:r>
        <w:rPr>
          <w:rFonts w:ascii="Georgia" w:hAnsi="Georgia"/>
          <w:spacing w:val="-6"/>
          <w:sz w:val="17"/>
        </w:rPr>
        <w:t>V,</w:t>
      </w:r>
      <w:r>
        <w:rPr>
          <w:rFonts w:ascii="Georgia" w:hAnsi="Georgia"/>
          <w:sz w:val="17"/>
        </w:rPr>
        <w:t> </w:t>
      </w:r>
      <w:r>
        <w:rPr>
          <w:rFonts w:ascii="Georgia" w:hAnsi="Georgia"/>
          <w:spacing w:val="-6"/>
          <w:sz w:val="17"/>
        </w:rPr>
        <w:t>Martinovic</w:t>
      </w:r>
      <w:r>
        <w:rPr>
          <w:rFonts w:ascii="Georgia" w:hAnsi="Georgia"/>
          <w:sz w:val="17"/>
        </w:rPr>
        <w:t> </w:t>
      </w:r>
      <w:r>
        <w:rPr>
          <w:rFonts w:ascii="Georgia" w:hAnsi="Georgia"/>
          <w:spacing w:val="-6"/>
          <w:sz w:val="17"/>
        </w:rPr>
        <w:t>I</w:t>
      </w:r>
      <w:r>
        <w:rPr>
          <w:rFonts w:ascii="Georgia" w:hAnsi="Georgia"/>
          <w:sz w:val="17"/>
        </w:rPr>
        <w:t> </w:t>
      </w:r>
      <w:r>
        <w:rPr>
          <w:rFonts w:ascii="Georgia" w:hAnsi="Georgia"/>
          <w:spacing w:val="-6"/>
          <w:sz w:val="17"/>
        </w:rPr>
        <w:t>(2015)</w:t>
      </w:r>
      <w:r>
        <w:rPr>
          <w:rFonts w:ascii="Georgia" w:hAnsi="Georgia"/>
          <w:sz w:val="17"/>
        </w:rPr>
        <w:t> </w:t>
      </w:r>
      <w:r>
        <w:rPr>
          <w:rFonts w:ascii="Georgia" w:hAnsi="Georgia"/>
          <w:spacing w:val="-6"/>
          <w:sz w:val="17"/>
        </w:rPr>
        <w:t>Preventing</w:t>
      </w:r>
      <w:r>
        <w:rPr>
          <w:rFonts w:ascii="Georgia" w:hAnsi="Georgia"/>
          <w:sz w:val="17"/>
        </w:rPr>
        <w:t> </w:t>
      </w:r>
      <w:r>
        <w:rPr>
          <w:rFonts w:ascii="Georgia" w:hAnsi="Georgia"/>
          <w:w w:val="90"/>
          <w:sz w:val="17"/>
        </w:rPr>
        <w:t>lunchtime attacks: fighting insider threats with eye movement</w:t>
      </w:r>
      <w:r>
        <w:rPr>
          <w:rFonts w:ascii="Georgia" w:hAnsi="Georgia"/>
          <w:sz w:val="17"/>
        </w:rPr>
        <w:t> </w:t>
      </w:r>
      <w:r>
        <w:rPr>
          <w:rFonts w:ascii="Georgia" w:hAnsi="Georgia"/>
          <w:w w:val="90"/>
          <w:sz w:val="17"/>
        </w:rPr>
        <w:t>biometrics.</w:t>
      </w:r>
      <w:r>
        <w:rPr>
          <w:rFonts w:ascii="Georgia" w:hAnsi="Georgia"/>
          <w:spacing w:val="-7"/>
          <w:w w:val="90"/>
          <w:sz w:val="17"/>
        </w:rPr>
        <w:t> </w:t>
      </w:r>
      <w:r>
        <w:rPr>
          <w:rFonts w:ascii="Georgia" w:hAnsi="Georgia"/>
          <w:w w:val="90"/>
          <w:sz w:val="17"/>
        </w:rPr>
        <w:t>In:</w:t>
      </w:r>
      <w:r>
        <w:rPr>
          <w:rFonts w:ascii="Georgia" w:hAnsi="Georgia"/>
          <w:spacing w:val="-6"/>
          <w:w w:val="90"/>
          <w:sz w:val="17"/>
        </w:rPr>
        <w:t> </w:t>
      </w:r>
      <w:r>
        <w:rPr>
          <w:rFonts w:ascii="Georgia" w:hAnsi="Georgia"/>
          <w:w w:val="90"/>
          <w:sz w:val="17"/>
        </w:rPr>
        <w:t>proceedings</w:t>
      </w:r>
      <w:r>
        <w:rPr>
          <w:rFonts w:ascii="Georgia" w:hAnsi="Georgia"/>
          <w:spacing w:val="-6"/>
          <w:w w:val="90"/>
          <w:sz w:val="17"/>
        </w:rPr>
        <w:t> </w:t>
      </w:r>
      <w:r>
        <w:rPr>
          <w:rFonts w:ascii="Georgia" w:hAnsi="Georgia"/>
          <w:w w:val="90"/>
          <w:sz w:val="17"/>
        </w:rPr>
        <w:t>2015</w:t>
      </w:r>
      <w:r>
        <w:rPr>
          <w:rFonts w:ascii="Georgia" w:hAnsi="Georgia"/>
          <w:spacing w:val="-6"/>
          <w:w w:val="90"/>
          <w:sz w:val="17"/>
        </w:rPr>
        <w:t> </w:t>
      </w:r>
      <w:r>
        <w:rPr>
          <w:rFonts w:ascii="Georgia" w:hAnsi="Georgia"/>
          <w:w w:val="90"/>
          <w:sz w:val="17"/>
        </w:rPr>
        <w:t>network</w:t>
      </w:r>
      <w:r>
        <w:rPr>
          <w:rFonts w:ascii="Georgia" w:hAnsi="Georgia"/>
          <w:spacing w:val="-6"/>
          <w:w w:val="90"/>
          <w:sz w:val="17"/>
        </w:rPr>
        <w:t> </w:t>
      </w:r>
      <w:r>
        <w:rPr>
          <w:rFonts w:ascii="Georgia" w:hAnsi="Georgia"/>
          <w:w w:val="90"/>
          <w:sz w:val="17"/>
        </w:rPr>
        <w:t>and</w:t>
      </w:r>
      <w:r>
        <w:rPr>
          <w:rFonts w:ascii="Georgia" w:hAnsi="Georgia"/>
          <w:spacing w:val="-6"/>
          <w:w w:val="90"/>
          <w:sz w:val="17"/>
        </w:rPr>
        <w:t> </w:t>
      </w:r>
      <w:r>
        <w:rPr>
          <w:rFonts w:ascii="Georgia" w:hAnsi="Georgia"/>
          <w:w w:val="90"/>
          <w:sz w:val="17"/>
        </w:rPr>
        <w:t>distributed</w:t>
      </w:r>
      <w:r>
        <w:rPr>
          <w:rFonts w:ascii="Georgia" w:hAnsi="Georgia"/>
          <w:spacing w:val="-7"/>
          <w:w w:val="90"/>
          <w:sz w:val="17"/>
        </w:rPr>
        <w:t> </w:t>
      </w:r>
      <w:r>
        <w:rPr>
          <w:rFonts w:ascii="Georgia" w:hAnsi="Georgia"/>
          <w:w w:val="90"/>
          <w:sz w:val="17"/>
        </w:rPr>
        <w:t>system</w:t>
      </w:r>
      <w:r>
        <w:rPr>
          <w:rFonts w:ascii="Georgia" w:hAnsi="Georgia"/>
          <w:sz w:val="17"/>
        </w:rPr>
        <w:t> </w:t>
      </w:r>
      <w:r>
        <w:rPr>
          <w:rFonts w:ascii="Georgia" w:hAnsi="Georgia"/>
          <w:w w:val="90"/>
          <w:sz w:val="17"/>
        </w:rPr>
        <w:t>security symposium, internet society, Reston, VA, February, pp</w:t>
      </w:r>
      <w:r>
        <w:rPr>
          <w:rFonts w:ascii="Georgia" w:hAnsi="Georgia"/>
          <w:sz w:val="17"/>
        </w:rPr>
        <w:t> </w:t>
      </w:r>
      <w:r>
        <w:rPr>
          <w:rFonts w:ascii="Georgia" w:hAnsi="Georgia"/>
          <w:w w:val="90"/>
          <w:sz w:val="17"/>
        </w:rPr>
        <w:t>8–11, </w:t>
      </w:r>
      <w:hyperlink r:id="rId492">
        <w:r>
          <w:rPr>
            <w:rFonts w:ascii="Georgia" w:hAnsi="Georgia"/>
            <w:color w:val="0000FF"/>
            <w:w w:val="90"/>
            <w:sz w:val="17"/>
          </w:rPr>
          <w:t>https://doi.org/10.14722/ndss.2015.23203</w:t>
        </w:r>
      </w:hyperlink>
      <w:r>
        <w:rPr>
          <w:rFonts w:ascii="Georgia" w:hAnsi="Georgia"/>
          <w:w w:val="90"/>
          <w:sz w:val="17"/>
        </w:rPr>
        <w:t>, </w:t>
      </w:r>
      <w:hyperlink r:id="rId493">
        <w:r>
          <w:rPr>
            <w:rFonts w:ascii="Georgia" w:hAnsi="Georgia"/>
            <w:color w:val="0000FF"/>
            <w:w w:val="90"/>
            <w:sz w:val="17"/>
          </w:rPr>
          <w:t>https://www.</w:t>
        </w:r>
      </w:hyperlink>
      <w:r>
        <w:rPr>
          <w:rFonts w:ascii="Georgia" w:hAnsi="Georgia"/>
          <w:color w:val="0000FF"/>
          <w:sz w:val="17"/>
        </w:rPr>
        <w:t> </w:t>
      </w:r>
      <w:hyperlink r:id="rId493">
        <w:r>
          <w:rPr>
            <w:rFonts w:ascii="Georgia" w:hAnsi="Georgia"/>
            <w:color w:val="0000FF"/>
            <w:spacing w:val="-2"/>
            <w:w w:val="85"/>
            <w:sz w:val="17"/>
          </w:rPr>
          <w:t>ndss-symposium.org/ndss2015/ndss-2015-programme/preve</w:t>
        </w:r>
      </w:hyperlink>
      <w:r>
        <w:rPr>
          <w:rFonts w:ascii="Georgia" w:hAnsi="Georgia"/>
          <w:color w:val="0000FF"/>
          <w:spacing w:val="40"/>
          <w:sz w:val="17"/>
        </w:rPr>
        <w:t>  </w:t>
      </w:r>
      <w:hyperlink r:id="rId493">
        <w:r>
          <w:rPr>
            <w:rFonts w:ascii="Georgia" w:hAnsi="Georgia"/>
            <w:color w:val="0000FF"/>
            <w:spacing w:val="-2"/>
            <w:w w:val="90"/>
            <w:sz w:val="17"/>
          </w:rPr>
          <w:t>nting-lunchtime-attacks-fighting-insider-threats-eye-movem</w:t>
        </w:r>
      </w:hyperlink>
      <w:r>
        <w:rPr>
          <w:rFonts w:ascii="Georgia" w:hAnsi="Georgia"/>
          <w:color w:val="0000FF"/>
          <w:spacing w:val="80"/>
          <w:sz w:val="17"/>
        </w:rPr>
        <w:t> </w:t>
      </w:r>
      <w:bookmarkStart w:name="_bookmark359" w:id="380"/>
      <w:bookmarkEnd w:id="380"/>
      <w:r>
        <w:rPr>
          <w:rFonts w:ascii="Georgia" w:hAnsi="Georgia"/>
          <w:color w:val="0000FF"/>
          <w:w w:val="88"/>
          <w:sz w:val="17"/>
        </w:rPr>
      </w:r>
      <w:hyperlink r:id="rId493">
        <w:r>
          <w:rPr>
            <w:rFonts w:ascii="Georgia" w:hAnsi="Georgia"/>
            <w:color w:val="0000FF"/>
            <w:spacing w:val="-2"/>
            <w:sz w:val="17"/>
          </w:rPr>
          <w:t>ent-biometrics/</w:t>
        </w:r>
      </w:hyperlink>
    </w:p>
    <w:p>
      <w:pPr>
        <w:spacing w:line="249" w:lineRule="auto" w:before="0"/>
        <w:ind w:left="705" w:right="296" w:hanging="411"/>
        <w:jc w:val="both"/>
        <w:rPr>
          <w:rFonts w:ascii="Georgia" w:hAnsi="Georgia"/>
          <w:sz w:val="17"/>
        </w:rPr>
      </w:pPr>
      <w:r>
        <w:rPr>
          <w:rFonts w:ascii="Georgia" w:hAnsi="Georgia"/>
          <w:sz w:val="17"/>
        </w:rPr>
        <w:t>Ehinger</w:t>
      </w:r>
      <w:r>
        <w:rPr>
          <w:rFonts w:ascii="Georgia" w:hAnsi="Georgia"/>
          <w:spacing w:val="-8"/>
          <w:sz w:val="17"/>
        </w:rPr>
        <w:t> </w:t>
      </w:r>
      <w:r>
        <w:rPr>
          <w:rFonts w:ascii="Georgia" w:hAnsi="Georgia"/>
          <w:sz w:val="17"/>
        </w:rPr>
        <w:t>BV,</w:t>
      </w:r>
      <w:r>
        <w:rPr>
          <w:rFonts w:ascii="Georgia" w:hAnsi="Georgia"/>
          <w:spacing w:val="-8"/>
          <w:sz w:val="17"/>
        </w:rPr>
        <w:t> </w:t>
      </w:r>
      <w:r>
        <w:rPr>
          <w:rFonts w:ascii="Georgia" w:hAnsi="Georgia"/>
          <w:sz w:val="17"/>
        </w:rPr>
        <w:t>Groß</w:t>
      </w:r>
      <w:r>
        <w:rPr>
          <w:rFonts w:ascii="Georgia" w:hAnsi="Georgia"/>
          <w:spacing w:val="-8"/>
          <w:sz w:val="17"/>
        </w:rPr>
        <w:t> </w:t>
      </w:r>
      <w:r>
        <w:rPr>
          <w:rFonts w:ascii="Georgia" w:hAnsi="Georgia"/>
          <w:sz w:val="17"/>
        </w:rPr>
        <w:t>K,</w:t>
      </w:r>
      <w:r>
        <w:rPr>
          <w:rFonts w:ascii="Georgia" w:hAnsi="Georgia"/>
          <w:spacing w:val="-8"/>
          <w:sz w:val="17"/>
        </w:rPr>
        <w:t> </w:t>
      </w:r>
      <w:r>
        <w:rPr>
          <w:rFonts w:ascii="Georgia" w:hAnsi="Georgia"/>
          <w:sz w:val="17"/>
        </w:rPr>
        <w:t>Ibs</w:t>
      </w:r>
      <w:r>
        <w:rPr>
          <w:rFonts w:ascii="Georgia" w:hAnsi="Georgia"/>
          <w:spacing w:val="-8"/>
          <w:sz w:val="17"/>
        </w:rPr>
        <w:t> </w:t>
      </w:r>
      <w:r>
        <w:rPr>
          <w:rFonts w:ascii="Georgia" w:hAnsi="Georgia"/>
          <w:sz w:val="17"/>
        </w:rPr>
        <w:t>I,</w:t>
      </w:r>
      <w:r>
        <w:rPr>
          <w:rFonts w:ascii="Georgia" w:hAnsi="Georgia"/>
          <w:spacing w:val="-8"/>
          <w:sz w:val="17"/>
        </w:rPr>
        <w:t> </w:t>
      </w:r>
      <w:r>
        <w:rPr>
          <w:rFonts w:ascii="Georgia" w:hAnsi="Georgia"/>
          <w:sz w:val="17"/>
        </w:rPr>
        <w:t>König</w:t>
      </w:r>
      <w:r>
        <w:rPr>
          <w:rFonts w:ascii="Georgia" w:hAnsi="Georgia"/>
          <w:spacing w:val="-8"/>
          <w:sz w:val="17"/>
        </w:rPr>
        <w:t> </w:t>
      </w:r>
      <w:r>
        <w:rPr>
          <w:rFonts w:ascii="Georgia" w:hAnsi="Georgia"/>
          <w:sz w:val="17"/>
        </w:rPr>
        <w:t>P</w:t>
      </w:r>
      <w:r>
        <w:rPr>
          <w:rFonts w:ascii="Georgia" w:hAnsi="Georgia"/>
          <w:spacing w:val="-8"/>
          <w:sz w:val="17"/>
        </w:rPr>
        <w:t> </w:t>
      </w:r>
      <w:r>
        <w:rPr>
          <w:rFonts w:ascii="Georgia" w:hAnsi="Georgia"/>
          <w:sz w:val="17"/>
        </w:rPr>
        <w:t>(2019)</w:t>
      </w:r>
      <w:r>
        <w:rPr>
          <w:rFonts w:ascii="Georgia" w:hAnsi="Georgia"/>
          <w:spacing w:val="-8"/>
          <w:sz w:val="17"/>
        </w:rPr>
        <w:t> </w:t>
      </w:r>
      <w:r>
        <w:rPr>
          <w:rFonts w:ascii="Georgia" w:hAnsi="Georgia"/>
          <w:sz w:val="17"/>
        </w:rPr>
        <w:t>A</w:t>
      </w:r>
      <w:r>
        <w:rPr>
          <w:rFonts w:ascii="Georgia" w:hAnsi="Georgia"/>
          <w:spacing w:val="-8"/>
          <w:sz w:val="17"/>
        </w:rPr>
        <w:t> </w:t>
      </w:r>
      <w:r>
        <w:rPr>
          <w:rFonts w:ascii="Georgia" w:hAnsi="Georgia"/>
          <w:sz w:val="17"/>
        </w:rPr>
        <w:t>new</w:t>
      </w:r>
      <w:r>
        <w:rPr>
          <w:rFonts w:ascii="Georgia" w:hAnsi="Georgia"/>
          <w:spacing w:val="-8"/>
          <w:sz w:val="17"/>
        </w:rPr>
        <w:t> </w:t>
      </w:r>
      <w:r>
        <w:rPr>
          <w:rFonts w:ascii="Georgia" w:hAnsi="Georgia"/>
          <w:sz w:val="17"/>
        </w:rPr>
        <w:t>comprehensive </w:t>
      </w:r>
      <w:r>
        <w:rPr>
          <w:rFonts w:ascii="Georgia" w:hAnsi="Georgia"/>
          <w:w w:val="90"/>
          <w:sz w:val="17"/>
        </w:rPr>
        <w:t>eye-tracking test battery concurrently evaluating the Pupil Labs</w:t>
      </w:r>
      <w:r>
        <w:rPr>
          <w:rFonts w:ascii="Georgia" w:hAnsi="Georgia"/>
          <w:sz w:val="17"/>
        </w:rPr>
        <w:t> </w:t>
      </w:r>
      <w:r>
        <w:rPr>
          <w:rFonts w:ascii="Georgia" w:hAnsi="Georgia"/>
          <w:w w:val="90"/>
          <w:sz w:val="17"/>
        </w:rPr>
        <w:t>glasses</w:t>
      </w:r>
      <w:r>
        <w:rPr>
          <w:rFonts w:ascii="Georgia" w:hAnsi="Georgia"/>
          <w:spacing w:val="-7"/>
          <w:w w:val="90"/>
          <w:sz w:val="17"/>
        </w:rPr>
        <w:t> </w:t>
      </w:r>
      <w:r>
        <w:rPr>
          <w:rFonts w:ascii="Georgia" w:hAnsi="Georgia"/>
          <w:w w:val="90"/>
          <w:sz w:val="17"/>
        </w:rPr>
        <w:t>and</w:t>
      </w:r>
      <w:r>
        <w:rPr>
          <w:rFonts w:ascii="Georgia" w:hAnsi="Georgia"/>
          <w:spacing w:val="-6"/>
          <w:w w:val="90"/>
          <w:sz w:val="17"/>
        </w:rPr>
        <w:t> </w:t>
      </w:r>
      <w:r>
        <w:rPr>
          <w:rFonts w:ascii="Georgia" w:hAnsi="Georgia"/>
          <w:w w:val="90"/>
          <w:sz w:val="17"/>
        </w:rPr>
        <w:t>the</w:t>
      </w:r>
      <w:r>
        <w:rPr>
          <w:rFonts w:ascii="Georgia" w:hAnsi="Georgia"/>
          <w:spacing w:val="-6"/>
          <w:w w:val="90"/>
          <w:sz w:val="17"/>
        </w:rPr>
        <w:t> </w:t>
      </w:r>
      <w:r>
        <w:rPr>
          <w:rFonts w:ascii="Georgia" w:hAnsi="Georgia"/>
          <w:w w:val="90"/>
          <w:sz w:val="17"/>
        </w:rPr>
        <w:t>EyeLink</w:t>
      </w:r>
      <w:r>
        <w:rPr>
          <w:rFonts w:ascii="Georgia" w:hAnsi="Georgia"/>
          <w:spacing w:val="-6"/>
          <w:w w:val="90"/>
          <w:sz w:val="17"/>
        </w:rPr>
        <w:t> </w:t>
      </w:r>
      <w:r>
        <w:rPr>
          <w:rFonts w:ascii="Georgia" w:hAnsi="Georgia"/>
          <w:w w:val="90"/>
          <w:sz w:val="17"/>
        </w:rPr>
        <w:t>1000.</w:t>
      </w:r>
      <w:r>
        <w:rPr>
          <w:rFonts w:ascii="Georgia" w:hAnsi="Georgia"/>
          <w:spacing w:val="-6"/>
          <w:w w:val="90"/>
          <w:sz w:val="17"/>
        </w:rPr>
        <w:t> </w:t>
      </w:r>
      <w:r>
        <w:rPr>
          <w:rFonts w:ascii="Georgia" w:hAnsi="Georgia"/>
          <w:w w:val="90"/>
          <w:sz w:val="17"/>
        </w:rPr>
        <w:t>PeerJ</w:t>
      </w:r>
      <w:r>
        <w:rPr>
          <w:rFonts w:ascii="Georgia" w:hAnsi="Georgia"/>
          <w:spacing w:val="-6"/>
          <w:w w:val="90"/>
          <w:sz w:val="17"/>
        </w:rPr>
        <w:t> </w:t>
      </w:r>
      <w:r>
        <w:rPr>
          <w:rFonts w:ascii="Georgia" w:hAnsi="Georgia"/>
          <w:w w:val="90"/>
          <w:sz w:val="17"/>
        </w:rPr>
        <w:t>2019(7),</w:t>
      </w:r>
      <w:r>
        <w:rPr>
          <w:rFonts w:ascii="Georgia" w:hAnsi="Georgia"/>
          <w:spacing w:val="-7"/>
          <w:w w:val="90"/>
          <w:sz w:val="17"/>
        </w:rPr>
        <w:t> </w:t>
      </w:r>
      <w:hyperlink r:id="rId494">
        <w:r>
          <w:rPr>
            <w:rFonts w:ascii="Georgia" w:hAnsi="Georgia"/>
            <w:color w:val="0000FF"/>
            <w:w w:val="90"/>
            <w:sz w:val="17"/>
          </w:rPr>
          <w:t>https://doi.org/10.</w:t>
        </w:r>
      </w:hyperlink>
      <w:r>
        <w:rPr>
          <w:rFonts w:ascii="Georgia" w:hAnsi="Georgia"/>
          <w:color w:val="0000FF"/>
          <w:sz w:val="17"/>
        </w:rPr>
        <w:t> </w:t>
      </w:r>
      <w:bookmarkStart w:name="_bookmark360" w:id="381"/>
      <w:bookmarkEnd w:id="381"/>
      <w:r>
        <w:rPr>
          <w:rFonts w:ascii="Georgia" w:hAnsi="Georgia"/>
          <w:color w:val="0000FF"/>
          <w:w w:val="95"/>
          <w:sz w:val="17"/>
        </w:rPr>
      </w:r>
      <w:hyperlink r:id="rId494">
        <w:r>
          <w:rPr>
            <w:rFonts w:ascii="Georgia" w:hAnsi="Georgia"/>
            <w:color w:val="0000FF"/>
            <w:spacing w:val="-2"/>
            <w:sz w:val="17"/>
          </w:rPr>
          <w:t>7717/peerj.7086</w:t>
        </w:r>
      </w:hyperlink>
    </w:p>
    <w:p>
      <w:pPr>
        <w:spacing w:line="249" w:lineRule="auto" w:before="0"/>
        <w:ind w:left="705" w:right="295" w:hanging="411"/>
        <w:jc w:val="both"/>
        <w:rPr>
          <w:rFonts w:ascii="Georgia" w:hAnsi="Georgia"/>
          <w:sz w:val="17"/>
        </w:rPr>
      </w:pPr>
      <w:r>
        <w:rPr>
          <w:rFonts w:ascii="Georgia" w:hAnsi="Georgia"/>
          <w:spacing w:val="-8"/>
          <w:sz w:val="17"/>
        </w:rPr>
        <w:t>Eivazi</w:t>
      </w:r>
      <w:r>
        <w:rPr>
          <w:rFonts w:ascii="Georgia" w:hAnsi="Georgia"/>
          <w:sz w:val="17"/>
        </w:rPr>
        <w:t> </w:t>
      </w:r>
      <w:r>
        <w:rPr>
          <w:rFonts w:ascii="Georgia" w:hAnsi="Georgia"/>
          <w:spacing w:val="-8"/>
          <w:sz w:val="17"/>
        </w:rPr>
        <w:t>S,</w:t>
      </w:r>
      <w:r>
        <w:rPr>
          <w:rFonts w:ascii="Georgia" w:hAnsi="Georgia"/>
          <w:sz w:val="17"/>
        </w:rPr>
        <w:t> </w:t>
      </w:r>
      <w:r>
        <w:rPr>
          <w:rFonts w:ascii="Georgia" w:hAnsi="Georgia"/>
          <w:spacing w:val="-8"/>
          <w:sz w:val="17"/>
        </w:rPr>
        <w:t>Hafez</w:t>
      </w:r>
      <w:r>
        <w:rPr>
          <w:rFonts w:ascii="Georgia" w:hAnsi="Georgia"/>
          <w:sz w:val="17"/>
        </w:rPr>
        <w:t> </w:t>
      </w:r>
      <w:r>
        <w:rPr>
          <w:rFonts w:ascii="Georgia" w:hAnsi="Georgia"/>
          <w:spacing w:val="-8"/>
          <w:sz w:val="17"/>
        </w:rPr>
        <w:t>A,</w:t>
      </w:r>
      <w:r>
        <w:rPr>
          <w:rFonts w:ascii="Georgia" w:hAnsi="Georgia"/>
          <w:sz w:val="17"/>
        </w:rPr>
        <w:t> </w:t>
      </w:r>
      <w:r>
        <w:rPr>
          <w:rFonts w:ascii="Georgia" w:hAnsi="Georgia"/>
          <w:spacing w:val="-8"/>
          <w:sz w:val="17"/>
        </w:rPr>
        <w:t>Fuhl</w:t>
      </w:r>
      <w:r>
        <w:rPr>
          <w:rFonts w:ascii="Georgia" w:hAnsi="Georgia"/>
          <w:sz w:val="17"/>
        </w:rPr>
        <w:t> </w:t>
      </w:r>
      <w:r>
        <w:rPr>
          <w:rFonts w:ascii="Georgia" w:hAnsi="Georgia"/>
          <w:spacing w:val="-8"/>
          <w:sz w:val="17"/>
        </w:rPr>
        <w:t>W,</w:t>
      </w:r>
      <w:r>
        <w:rPr>
          <w:rFonts w:ascii="Georgia" w:hAnsi="Georgia"/>
          <w:sz w:val="17"/>
        </w:rPr>
        <w:t> </w:t>
      </w:r>
      <w:r>
        <w:rPr>
          <w:rFonts w:ascii="Georgia" w:hAnsi="Georgia"/>
          <w:spacing w:val="-8"/>
          <w:sz w:val="17"/>
        </w:rPr>
        <w:t>Afkari</w:t>
      </w:r>
      <w:r>
        <w:rPr>
          <w:rFonts w:ascii="Georgia" w:hAnsi="Georgia"/>
          <w:sz w:val="17"/>
        </w:rPr>
        <w:t> </w:t>
      </w:r>
      <w:r>
        <w:rPr>
          <w:rFonts w:ascii="Georgia" w:hAnsi="Georgia"/>
          <w:spacing w:val="-8"/>
          <w:sz w:val="17"/>
        </w:rPr>
        <w:t>H,</w:t>
      </w:r>
      <w:r>
        <w:rPr>
          <w:rFonts w:ascii="Georgia" w:hAnsi="Georgia"/>
          <w:sz w:val="17"/>
        </w:rPr>
        <w:t> </w:t>
      </w:r>
      <w:r>
        <w:rPr>
          <w:rFonts w:ascii="Georgia" w:hAnsi="Georgia"/>
          <w:spacing w:val="-8"/>
          <w:sz w:val="17"/>
        </w:rPr>
        <w:t>Kasneci</w:t>
      </w:r>
      <w:r>
        <w:rPr>
          <w:rFonts w:ascii="Georgia" w:hAnsi="Georgia"/>
          <w:sz w:val="17"/>
        </w:rPr>
        <w:t> </w:t>
      </w:r>
      <w:r>
        <w:rPr>
          <w:rFonts w:ascii="Georgia" w:hAnsi="Georgia"/>
          <w:spacing w:val="-8"/>
          <w:sz w:val="17"/>
        </w:rPr>
        <w:t>E,</w:t>
      </w:r>
      <w:r>
        <w:rPr>
          <w:rFonts w:ascii="Georgia" w:hAnsi="Georgia"/>
          <w:sz w:val="17"/>
        </w:rPr>
        <w:t> </w:t>
      </w:r>
      <w:r>
        <w:rPr>
          <w:rFonts w:ascii="Georgia" w:hAnsi="Georgia"/>
          <w:spacing w:val="-8"/>
          <w:sz w:val="17"/>
        </w:rPr>
        <w:t>Lehecka</w:t>
      </w:r>
      <w:r>
        <w:rPr>
          <w:rFonts w:ascii="Georgia" w:hAnsi="Georgia"/>
          <w:sz w:val="17"/>
        </w:rPr>
        <w:t> </w:t>
      </w:r>
      <w:r>
        <w:rPr>
          <w:rFonts w:ascii="Georgia" w:hAnsi="Georgia"/>
          <w:spacing w:val="-8"/>
          <w:sz w:val="17"/>
        </w:rPr>
        <w:t>M,</w:t>
      </w:r>
      <w:r>
        <w:rPr>
          <w:rFonts w:ascii="Georgia" w:hAnsi="Georgia"/>
          <w:sz w:val="17"/>
        </w:rPr>
        <w:t> </w:t>
      </w:r>
      <w:r>
        <w:rPr>
          <w:rFonts w:ascii="Georgia" w:hAnsi="Georgia"/>
          <w:spacing w:val="-8"/>
          <w:sz w:val="17"/>
        </w:rPr>
        <w:t>Bednarik</w:t>
      </w:r>
      <w:r>
        <w:rPr>
          <w:rFonts w:ascii="Georgia" w:hAnsi="Georgia"/>
          <w:sz w:val="17"/>
        </w:rPr>
        <w:t> </w:t>
      </w:r>
      <w:r>
        <w:rPr>
          <w:rFonts w:ascii="Georgia" w:hAnsi="Georgia"/>
          <w:spacing w:val="-2"/>
          <w:sz w:val="17"/>
        </w:rPr>
        <w:t>R</w:t>
      </w:r>
      <w:r>
        <w:rPr>
          <w:rFonts w:ascii="Georgia" w:hAnsi="Georgia"/>
          <w:spacing w:val="-9"/>
          <w:sz w:val="17"/>
        </w:rPr>
        <w:t> </w:t>
      </w:r>
      <w:r>
        <w:rPr>
          <w:rFonts w:ascii="Georgia" w:hAnsi="Georgia"/>
          <w:spacing w:val="-2"/>
          <w:sz w:val="17"/>
        </w:rPr>
        <w:t>(2017)</w:t>
      </w:r>
      <w:r>
        <w:rPr>
          <w:rFonts w:ascii="Georgia" w:hAnsi="Georgia"/>
          <w:spacing w:val="-8"/>
          <w:sz w:val="17"/>
        </w:rPr>
        <w:t> </w:t>
      </w:r>
      <w:r>
        <w:rPr>
          <w:rFonts w:ascii="Georgia" w:hAnsi="Georgia"/>
          <w:spacing w:val="-2"/>
          <w:sz w:val="17"/>
        </w:rPr>
        <w:t>Optimal</w:t>
      </w:r>
      <w:r>
        <w:rPr>
          <w:rFonts w:ascii="Georgia" w:hAnsi="Georgia"/>
          <w:spacing w:val="-8"/>
          <w:sz w:val="17"/>
        </w:rPr>
        <w:t> </w:t>
      </w:r>
      <w:r>
        <w:rPr>
          <w:rFonts w:ascii="Georgia" w:hAnsi="Georgia"/>
          <w:spacing w:val="-2"/>
          <w:sz w:val="17"/>
        </w:rPr>
        <w:t>eye</w:t>
      </w:r>
      <w:r>
        <w:rPr>
          <w:rFonts w:ascii="Georgia" w:hAnsi="Georgia"/>
          <w:spacing w:val="-8"/>
          <w:sz w:val="17"/>
        </w:rPr>
        <w:t> </w:t>
      </w:r>
      <w:r>
        <w:rPr>
          <w:rFonts w:ascii="Georgia" w:hAnsi="Georgia"/>
          <w:spacing w:val="-2"/>
          <w:sz w:val="17"/>
        </w:rPr>
        <w:t>movement</w:t>
      </w:r>
      <w:r>
        <w:rPr>
          <w:rFonts w:ascii="Georgia" w:hAnsi="Georgia"/>
          <w:spacing w:val="-9"/>
          <w:sz w:val="17"/>
        </w:rPr>
        <w:t> </w:t>
      </w:r>
      <w:r>
        <w:rPr>
          <w:rFonts w:ascii="Georgia" w:hAnsi="Georgia"/>
          <w:spacing w:val="-2"/>
          <w:sz w:val="17"/>
        </w:rPr>
        <w:t>strategies:</w:t>
      </w:r>
      <w:r>
        <w:rPr>
          <w:rFonts w:ascii="Georgia" w:hAnsi="Georgia"/>
          <w:spacing w:val="-8"/>
          <w:sz w:val="17"/>
        </w:rPr>
        <w:t> </w:t>
      </w:r>
      <w:r>
        <w:rPr>
          <w:rFonts w:ascii="Georgia" w:hAnsi="Georgia"/>
          <w:spacing w:val="-2"/>
          <w:sz w:val="17"/>
        </w:rPr>
        <w:t>a</w:t>
      </w:r>
      <w:r>
        <w:rPr>
          <w:rFonts w:ascii="Georgia" w:hAnsi="Georgia"/>
          <w:spacing w:val="-8"/>
          <w:sz w:val="17"/>
        </w:rPr>
        <w:t> </w:t>
      </w:r>
      <w:r>
        <w:rPr>
          <w:rFonts w:ascii="Georgia" w:hAnsi="Georgia"/>
          <w:spacing w:val="-2"/>
          <w:sz w:val="17"/>
        </w:rPr>
        <w:t>comparison</w:t>
      </w:r>
      <w:r>
        <w:rPr>
          <w:rFonts w:ascii="Georgia" w:hAnsi="Georgia"/>
          <w:spacing w:val="-9"/>
          <w:sz w:val="17"/>
        </w:rPr>
        <w:t> </w:t>
      </w:r>
      <w:r>
        <w:rPr>
          <w:rFonts w:ascii="Georgia" w:hAnsi="Georgia"/>
          <w:spacing w:val="-2"/>
          <w:sz w:val="17"/>
        </w:rPr>
        <w:t>of</w:t>
      </w:r>
      <w:r>
        <w:rPr>
          <w:rFonts w:ascii="Georgia" w:hAnsi="Georgia"/>
          <w:sz w:val="17"/>
        </w:rPr>
        <w:t> </w:t>
      </w:r>
      <w:r>
        <w:rPr>
          <w:rFonts w:ascii="Georgia" w:hAnsi="Georgia"/>
          <w:w w:val="90"/>
          <w:sz w:val="17"/>
        </w:rPr>
        <w:t>neurosurgeons gaze patterns when using a surgical microscope.</w:t>
      </w:r>
      <w:r>
        <w:rPr>
          <w:rFonts w:ascii="Georgia" w:hAnsi="Georgia"/>
          <w:sz w:val="17"/>
        </w:rPr>
        <w:t> </w:t>
      </w:r>
      <w:r>
        <w:rPr>
          <w:rFonts w:ascii="Georgia" w:hAnsi="Georgia"/>
          <w:w w:val="90"/>
          <w:sz w:val="17"/>
        </w:rPr>
        <w:t>Acta</w:t>
      </w:r>
      <w:r>
        <w:rPr>
          <w:rFonts w:ascii="Georgia" w:hAnsi="Georgia"/>
          <w:spacing w:val="-7"/>
          <w:w w:val="90"/>
          <w:sz w:val="17"/>
        </w:rPr>
        <w:t> </w:t>
      </w:r>
      <w:r>
        <w:rPr>
          <w:rFonts w:ascii="Georgia" w:hAnsi="Georgia"/>
          <w:w w:val="90"/>
          <w:sz w:val="17"/>
        </w:rPr>
        <w:t>Neurochirurgica</w:t>
      </w:r>
      <w:r>
        <w:rPr>
          <w:rFonts w:ascii="Georgia" w:hAnsi="Georgia"/>
          <w:spacing w:val="-6"/>
          <w:w w:val="90"/>
          <w:sz w:val="17"/>
        </w:rPr>
        <w:t> </w:t>
      </w:r>
      <w:r>
        <w:rPr>
          <w:rFonts w:ascii="Georgia" w:hAnsi="Georgia"/>
          <w:w w:val="90"/>
          <w:sz w:val="17"/>
        </w:rPr>
        <w:t>159(6):959–966.</w:t>
      </w:r>
      <w:r>
        <w:rPr>
          <w:rFonts w:ascii="Georgia" w:hAnsi="Georgia"/>
          <w:spacing w:val="-6"/>
          <w:w w:val="90"/>
          <w:sz w:val="17"/>
        </w:rPr>
        <w:t> </w:t>
      </w:r>
      <w:hyperlink r:id="rId495">
        <w:r>
          <w:rPr>
            <w:rFonts w:ascii="Georgia" w:hAnsi="Georgia"/>
            <w:color w:val="0000FF"/>
            <w:w w:val="90"/>
            <w:sz w:val="17"/>
          </w:rPr>
          <w:t>https://doi.org/10.1007/</w:t>
        </w:r>
      </w:hyperlink>
      <w:r>
        <w:rPr>
          <w:rFonts w:ascii="Georgia" w:hAnsi="Georgia"/>
          <w:color w:val="0000FF"/>
          <w:sz w:val="17"/>
        </w:rPr>
        <w:t> </w:t>
      </w:r>
      <w:bookmarkStart w:name="_bookmark361" w:id="382"/>
      <w:bookmarkEnd w:id="382"/>
      <w:r>
        <w:rPr>
          <w:rFonts w:ascii="Georgia" w:hAnsi="Georgia"/>
          <w:color w:val="0000FF"/>
          <w:w w:val="86"/>
          <w:sz w:val="17"/>
        </w:rPr>
      </w:r>
      <w:hyperlink r:id="rId495">
        <w:r>
          <w:rPr>
            <w:rFonts w:ascii="Georgia" w:hAnsi="Georgia"/>
            <w:color w:val="0000FF"/>
            <w:spacing w:val="-2"/>
            <w:sz w:val="17"/>
          </w:rPr>
          <w:t>s00701-017-3185-1</w:t>
        </w:r>
      </w:hyperlink>
    </w:p>
    <w:p>
      <w:pPr>
        <w:spacing w:line="249" w:lineRule="auto" w:before="0"/>
        <w:ind w:left="705" w:right="292" w:hanging="411"/>
        <w:jc w:val="both"/>
        <w:rPr>
          <w:rFonts w:ascii="Georgia"/>
          <w:sz w:val="17"/>
        </w:rPr>
      </w:pPr>
      <w:r>
        <w:rPr>
          <w:rFonts w:ascii="Georgia"/>
          <w:spacing w:val="-2"/>
          <w:sz w:val="17"/>
        </w:rPr>
        <w:t>Fernandes</w:t>
      </w:r>
      <w:r>
        <w:rPr>
          <w:rFonts w:ascii="Georgia"/>
          <w:spacing w:val="-3"/>
          <w:sz w:val="17"/>
        </w:rPr>
        <w:t> </w:t>
      </w:r>
      <w:r>
        <w:rPr>
          <w:rFonts w:ascii="Georgia"/>
          <w:spacing w:val="-2"/>
          <w:sz w:val="17"/>
        </w:rPr>
        <w:t>AS,</w:t>
      </w:r>
      <w:r>
        <w:rPr>
          <w:rFonts w:ascii="Georgia"/>
          <w:spacing w:val="-3"/>
          <w:sz w:val="17"/>
        </w:rPr>
        <w:t> </w:t>
      </w:r>
      <w:r>
        <w:rPr>
          <w:rFonts w:ascii="Georgia"/>
          <w:spacing w:val="-2"/>
          <w:sz w:val="17"/>
        </w:rPr>
        <w:t>Feiner</w:t>
      </w:r>
      <w:r>
        <w:rPr>
          <w:rFonts w:ascii="Georgia"/>
          <w:spacing w:val="-3"/>
          <w:sz w:val="17"/>
        </w:rPr>
        <w:t> </w:t>
      </w:r>
      <w:r>
        <w:rPr>
          <w:rFonts w:ascii="Georgia"/>
          <w:spacing w:val="-2"/>
          <w:sz w:val="17"/>
        </w:rPr>
        <w:t>SK</w:t>
      </w:r>
      <w:r>
        <w:rPr>
          <w:rFonts w:ascii="Georgia"/>
          <w:spacing w:val="-3"/>
          <w:sz w:val="17"/>
        </w:rPr>
        <w:t> </w:t>
      </w:r>
      <w:r>
        <w:rPr>
          <w:rFonts w:ascii="Georgia"/>
          <w:spacing w:val="-2"/>
          <w:sz w:val="17"/>
        </w:rPr>
        <w:t>(2016)</w:t>
      </w:r>
      <w:r>
        <w:rPr>
          <w:rFonts w:ascii="Georgia"/>
          <w:spacing w:val="-3"/>
          <w:sz w:val="17"/>
        </w:rPr>
        <w:t> </w:t>
      </w:r>
      <w:r>
        <w:rPr>
          <w:rFonts w:ascii="Georgia"/>
          <w:spacing w:val="-2"/>
          <w:sz w:val="17"/>
        </w:rPr>
        <w:t>Combating</w:t>
      </w:r>
      <w:r>
        <w:rPr>
          <w:rFonts w:ascii="Georgia"/>
          <w:spacing w:val="-3"/>
          <w:sz w:val="17"/>
        </w:rPr>
        <w:t> </w:t>
      </w:r>
      <w:r>
        <w:rPr>
          <w:rFonts w:ascii="Georgia"/>
          <w:spacing w:val="-2"/>
          <w:sz w:val="17"/>
        </w:rPr>
        <w:t>VR</w:t>
      </w:r>
      <w:r>
        <w:rPr>
          <w:rFonts w:ascii="Georgia"/>
          <w:spacing w:val="-3"/>
          <w:sz w:val="17"/>
        </w:rPr>
        <w:t> </w:t>
      </w:r>
      <w:r>
        <w:rPr>
          <w:rFonts w:ascii="Georgia"/>
          <w:spacing w:val="-2"/>
          <w:sz w:val="17"/>
        </w:rPr>
        <w:t>sickness</w:t>
      </w:r>
      <w:r>
        <w:rPr>
          <w:rFonts w:ascii="Georgia"/>
          <w:spacing w:val="-3"/>
          <w:sz w:val="17"/>
        </w:rPr>
        <w:t> </w:t>
      </w:r>
      <w:r>
        <w:rPr>
          <w:rFonts w:ascii="Georgia"/>
          <w:spacing w:val="-2"/>
          <w:sz w:val="17"/>
        </w:rPr>
        <w:t>through</w:t>
      </w:r>
      <w:r>
        <w:rPr>
          <w:rFonts w:ascii="Georgia"/>
          <w:sz w:val="17"/>
        </w:rPr>
        <w:t> subtle dynamic field-of-view modification. In: 2016 </w:t>
      </w:r>
      <w:r>
        <w:rPr>
          <w:rFonts w:ascii="Georgia"/>
          <w:sz w:val="17"/>
        </w:rPr>
        <w:t>IEEE </w:t>
      </w:r>
      <w:r>
        <w:rPr>
          <w:rFonts w:ascii="Georgia"/>
          <w:spacing w:val="-4"/>
          <w:sz w:val="17"/>
        </w:rPr>
        <w:t>symposium on 3D user interfaces, 3DUI 2016 - Proceedings,</w:t>
      </w:r>
      <w:r>
        <w:rPr>
          <w:rFonts w:ascii="Georgia"/>
          <w:spacing w:val="2"/>
          <w:sz w:val="17"/>
        </w:rPr>
        <w:t> </w:t>
      </w:r>
      <w:bookmarkStart w:name="_bookmark362" w:id="383"/>
      <w:bookmarkEnd w:id="383"/>
      <w:r>
        <w:rPr>
          <w:rFonts w:ascii="Georgia"/>
          <w:spacing w:val="2"/>
          <w:w w:val="91"/>
          <w:sz w:val="17"/>
        </w:rPr>
      </w:r>
      <w:hyperlink r:id="rId496">
        <w:r>
          <w:rPr>
            <w:rFonts w:ascii="Georgia"/>
            <w:color w:val="0000FF"/>
            <w:spacing w:val="-2"/>
            <w:w w:val="90"/>
            <w:sz w:val="17"/>
          </w:rPr>
          <w:t>https://doi.org/10.1109/3DUI.2016.7460053</w:t>
        </w:r>
      </w:hyperlink>
    </w:p>
    <w:p>
      <w:pPr>
        <w:spacing w:line="249" w:lineRule="auto" w:before="0"/>
        <w:ind w:left="705" w:right="292" w:hanging="411"/>
        <w:jc w:val="both"/>
        <w:rPr>
          <w:rFonts w:ascii="Georgia" w:hAnsi="Georgia"/>
          <w:sz w:val="17"/>
        </w:rPr>
      </w:pPr>
      <w:r>
        <w:rPr>
          <w:rFonts w:ascii="Georgia" w:hAnsi="Georgia"/>
          <w:spacing w:val="-2"/>
          <w:sz w:val="17"/>
        </w:rPr>
        <w:t>Garau</w:t>
      </w:r>
      <w:r>
        <w:rPr>
          <w:rFonts w:ascii="Georgia" w:hAnsi="Georgia"/>
          <w:spacing w:val="-4"/>
          <w:sz w:val="17"/>
        </w:rPr>
        <w:t> </w:t>
      </w:r>
      <w:r>
        <w:rPr>
          <w:rFonts w:ascii="Georgia" w:hAnsi="Georgia"/>
          <w:spacing w:val="-2"/>
          <w:sz w:val="17"/>
        </w:rPr>
        <w:t>M,</w:t>
      </w:r>
      <w:r>
        <w:rPr>
          <w:rFonts w:ascii="Georgia" w:hAnsi="Georgia"/>
          <w:spacing w:val="-4"/>
          <w:sz w:val="17"/>
        </w:rPr>
        <w:t> </w:t>
      </w:r>
      <w:r>
        <w:rPr>
          <w:rFonts w:ascii="Georgia" w:hAnsi="Georgia"/>
          <w:spacing w:val="-2"/>
          <w:sz w:val="17"/>
        </w:rPr>
        <w:t>Slater</w:t>
      </w:r>
      <w:r>
        <w:rPr>
          <w:rFonts w:ascii="Georgia" w:hAnsi="Georgia"/>
          <w:spacing w:val="-4"/>
          <w:sz w:val="17"/>
        </w:rPr>
        <w:t> </w:t>
      </w:r>
      <w:r>
        <w:rPr>
          <w:rFonts w:ascii="Georgia" w:hAnsi="Georgia"/>
          <w:spacing w:val="-2"/>
          <w:sz w:val="17"/>
        </w:rPr>
        <w:t>M,</w:t>
      </w:r>
      <w:r>
        <w:rPr>
          <w:rFonts w:ascii="Georgia" w:hAnsi="Georgia"/>
          <w:spacing w:val="-4"/>
          <w:sz w:val="17"/>
        </w:rPr>
        <w:t> </w:t>
      </w:r>
      <w:r>
        <w:rPr>
          <w:rFonts w:ascii="Georgia" w:hAnsi="Georgia"/>
          <w:spacing w:val="-2"/>
          <w:sz w:val="17"/>
        </w:rPr>
        <w:t>Vinayagamoorthy</w:t>
      </w:r>
      <w:r>
        <w:rPr>
          <w:rFonts w:ascii="Georgia" w:hAnsi="Georgia"/>
          <w:spacing w:val="-4"/>
          <w:sz w:val="17"/>
        </w:rPr>
        <w:t> </w:t>
      </w:r>
      <w:r>
        <w:rPr>
          <w:rFonts w:ascii="Georgia" w:hAnsi="Georgia"/>
          <w:spacing w:val="-2"/>
          <w:sz w:val="17"/>
        </w:rPr>
        <w:t>V,</w:t>
      </w:r>
      <w:r>
        <w:rPr>
          <w:rFonts w:ascii="Georgia" w:hAnsi="Georgia"/>
          <w:spacing w:val="-4"/>
          <w:sz w:val="17"/>
        </w:rPr>
        <w:t> </w:t>
      </w:r>
      <w:r>
        <w:rPr>
          <w:rFonts w:ascii="Georgia" w:hAnsi="Georgia"/>
          <w:spacing w:val="-2"/>
          <w:sz w:val="17"/>
        </w:rPr>
        <w:t>Brogni</w:t>
      </w:r>
      <w:r>
        <w:rPr>
          <w:rFonts w:ascii="Georgia" w:hAnsi="Georgia"/>
          <w:spacing w:val="-4"/>
          <w:sz w:val="17"/>
        </w:rPr>
        <w:t> </w:t>
      </w:r>
      <w:r>
        <w:rPr>
          <w:rFonts w:ascii="Georgia" w:hAnsi="Georgia"/>
          <w:spacing w:val="-2"/>
          <w:sz w:val="17"/>
        </w:rPr>
        <w:t>A,</w:t>
      </w:r>
      <w:r>
        <w:rPr>
          <w:rFonts w:ascii="Georgia" w:hAnsi="Georgia"/>
          <w:spacing w:val="-4"/>
          <w:sz w:val="17"/>
        </w:rPr>
        <w:t> </w:t>
      </w:r>
      <w:r>
        <w:rPr>
          <w:rFonts w:ascii="Georgia" w:hAnsi="Georgia"/>
          <w:spacing w:val="-2"/>
          <w:sz w:val="17"/>
        </w:rPr>
        <w:t>Steed</w:t>
      </w:r>
      <w:r>
        <w:rPr>
          <w:rFonts w:ascii="Georgia" w:hAnsi="Georgia"/>
          <w:spacing w:val="-4"/>
          <w:sz w:val="17"/>
        </w:rPr>
        <w:t> </w:t>
      </w:r>
      <w:r>
        <w:rPr>
          <w:rFonts w:ascii="Georgia" w:hAnsi="Georgia"/>
          <w:spacing w:val="-2"/>
          <w:sz w:val="17"/>
        </w:rPr>
        <w:t>A,</w:t>
      </w:r>
      <w:r>
        <w:rPr>
          <w:rFonts w:ascii="Georgia" w:hAnsi="Georgia"/>
          <w:spacing w:val="-4"/>
          <w:sz w:val="17"/>
        </w:rPr>
        <w:t> </w:t>
      </w:r>
      <w:r>
        <w:rPr>
          <w:rFonts w:ascii="Georgia" w:hAnsi="Georgia"/>
          <w:spacing w:val="-2"/>
          <w:sz w:val="17"/>
        </w:rPr>
        <w:t>Sasse</w:t>
      </w:r>
      <w:r>
        <w:rPr>
          <w:rFonts w:ascii="Georgia" w:hAnsi="Georgia"/>
          <w:sz w:val="17"/>
        </w:rPr>
        <w:t> </w:t>
      </w:r>
      <w:r>
        <w:rPr>
          <w:rFonts w:ascii="Georgia" w:hAnsi="Georgia"/>
          <w:spacing w:val="-4"/>
          <w:sz w:val="17"/>
        </w:rPr>
        <w:t>MA</w:t>
      </w:r>
      <w:r>
        <w:rPr>
          <w:rFonts w:ascii="Georgia" w:hAnsi="Georgia"/>
          <w:spacing w:val="-7"/>
          <w:sz w:val="17"/>
        </w:rPr>
        <w:t> </w:t>
      </w:r>
      <w:r>
        <w:rPr>
          <w:rFonts w:ascii="Georgia" w:hAnsi="Georgia"/>
          <w:spacing w:val="-4"/>
          <w:sz w:val="17"/>
        </w:rPr>
        <w:t>(2003)</w:t>
      </w:r>
      <w:r>
        <w:rPr>
          <w:rFonts w:ascii="Georgia" w:hAnsi="Georgia"/>
          <w:spacing w:val="-6"/>
          <w:sz w:val="17"/>
        </w:rPr>
        <w:t> </w:t>
      </w:r>
      <w:r>
        <w:rPr>
          <w:rFonts w:ascii="Georgia" w:hAnsi="Georgia"/>
          <w:spacing w:val="-4"/>
          <w:sz w:val="17"/>
        </w:rPr>
        <w:t>The</w:t>
      </w:r>
      <w:r>
        <w:rPr>
          <w:rFonts w:ascii="Georgia" w:hAnsi="Georgia"/>
          <w:spacing w:val="-6"/>
          <w:sz w:val="17"/>
        </w:rPr>
        <w:t> </w:t>
      </w:r>
      <w:r>
        <w:rPr>
          <w:rFonts w:ascii="Georgia" w:hAnsi="Georgia"/>
          <w:spacing w:val="-4"/>
          <w:sz w:val="17"/>
        </w:rPr>
        <w:t>impact</w:t>
      </w:r>
      <w:r>
        <w:rPr>
          <w:rFonts w:ascii="Georgia" w:hAnsi="Georgia"/>
          <w:spacing w:val="-6"/>
          <w:sz w:val="17"/>
        </w:rPr>
        <w:t> </w:t>
      </w:r>
      <w:r>
        <w:rPr>
          <w:rFonts w:ascii="Georgia" w:hAnsi="Georgia"/>
          <w:spacing w:val="-4"/>
          <w:sz w:val="17"/>
        </w:rPr>
        <w:t>of</w:t>
      </w:r>
      <w:r>
        <w:rPr>
          <w:rFonts w:ascii="Georgia" w:hAnsi="Georgia"/>
          <w:spacing w:val="-7"/>
          <w:sz w:val="17"/>
        </w:rPr>
        <w:t> </w:t>
      </w:r>
      <w:r>
        <w:rPr>
          <w:rFonts w:ascii="Georgia" w:hAnsi="Georgia"/>
          <w:spacing w:val="-4"/>
          <w:sz w:val="17"/>
        </w:rPr>
        <w:t>avatar</w:t>
      </w:r>
      <w:r>
        <w:rPr>
          <w:rFonts w:ascii="Georgia" w:hAnsi="Georgia"/>
          <w:spacing w:val="-6"/>
          <w:sz w:val="17"/>
        </w:rPr>
        <w:t> </w:t>
      </w:r>
      <w:r>
        <w:rPr>
          <w:rFonts w:ascii="Georgia" w:hAnsi="Georgia"/>
          <w:spacing w:val="-4"/>
          <w:sz w:val="17"/>
        </w:rPr>
        <w:t>realism</w:t>
      </w:r>
      <w:r>
        <w:rPr>
          <w:rFonts w:ascii="Georgia" w:hAnsi="Georgia"/>
          <w:spacing w:val="-6"/>
          <w:sz w:val="17"/>
        </w:rPr>
        <w:t> </w:t>
      </w:r>
      <w:r>
        <w:rPr>
          <w:rFonts w:ascii="Georgia" w:hAnsi="Georgia"/>
          <w:spacing w:val="-4"/>
          <w:sz w:val="17"/>
        </w:rPr>
        <w:t>and</w:t>
      </w:r>
      <w:r>
        <w:rPr>
          <w:rFonts w:ascii="Georgia" w:hAnsi="Georgia"/>
          <w:spacing w:val="-7"/>
          <w:sz w:val="17"/>
        </w:rPr>
        <w:t> </w:t>
      </w:r>
      <w:r>
        <w:rPr>
          <w:rFonts w:ascii="Georgia" w:hAnsi="Georgia"/>
          <w:spacing w:val="-4"/>
          <w:sz w:val="17"/>
        </w:rPr>
        <w:t>eye</w:t>
      </w:r>
      <w:r>
        <w:rPr>
          <w:rFonts w:ascii="Georgia" w:hAnsi="Georgia"/>
          <w:spacing w:val="-6"/>
          <w:sz w:val="17"/>
        </w:rPr>
        <w:t> </w:t>
      </w:r>
      <w:r>
        <w:rPr>
          <w:rFonts w:ascii="Georgia" w:hAnsi="Georgia"/>
          <w:spacing w:val="-4"/>
          <w:sz w:val="17"/>
        </w:rPr>
        <w:t>gaze</w:t>
      </w:r>
      <w:r>
        <w:rPr>
          <w:rFonts w:ascii="Georgia" w:hAnsi="Georgia"/>
          <w:spacing w:val="-6"/>
          <w:sz w:val="17"/>
        </w:rPr>
        <w:t> </w:t>
      </w:r>
      <w:r>
        <w:rPr>
          <w:rFonts w:ascii="Georgia" w:hAnsi="Georgia"/>
          <w:spacing w:val="-4"/>
          <w:sz w:val="17"/>
        </w:rPr>
        <w:t>control</w:t>
      </w:r>
      <w:r>
        <w:rPr>
          <w:rFonts w:ascii="Georgia" w:hAnsi="Georgia"/>
          <w:sz w:val="17"/>
        </w:rPr>
        <w:t> </w:t>
      </w:r>
      <w:r>
        <w:rPr>
          <w:rFonts w:ascii="Georgia" w:hAnsi="Georgia"/>
          <w:w w:val="90"/>
          <w:sz w:val="17"/>
        </w:rPr>
        <w:t>on perceived quality of communication in a shared immersive</w:t>
      </w:r>
      <w:r>
        <w:rPr>
          <w:rFonts w:ascii="Georgia" w:hAnsi="Georgia"/>
          <w:sz w:val="17"/>
        </w:rPr>
        <w:t> </w:t>
      </w:r>
      <w:r>
        <w:rPr>
          <w:rFonts w:ascii="Georgia" w:hAnsi="Georgia"/>
          <w:spacing w:val="-2"/>
          <w:w w:val="90"/>
          <w:sz w:val="17"/>
        </w:rPr>
        <w:t>virtual environment. In: Proceedings of the conference on Human</w:t>
      </w:r>
      <w:r>
        <w:rPr>
          <w:rFonts w:ascii="Georgia" w:hAnsi="Georgia"/>
          <w:sz w:val="17"/>
        </w:rPr>
        <w:t> </w:t>
      </w:r>
      <w:r>
        <w:rPr>
          <w:rFonts w:ascii="Georgia" w:hAnsi="Georgia"/>
          <w:spacing w:val="-8"/>
          <w:sz w:val="17"/>
        </w:rPr>
        <w:t>factors</w:t>
      </w:r>
      <w:r>
        <w:rPr>
          <w:rFonts w:ascii="Georgia" w:hAnsi="Georgia"/>
          <w:sz w:val="17"/>
        </w:rPr>
        <w:t> </w:t>
      </w:r>
      <w:r>
        <w:rPr>
          <w:rFonts w:ascii="Georgia" w:hAnsi="Georgia"/>
          <w:spacing w:val="-8"/>
          <w:sz w:val="17"/>
        </w:rPr>
        <w:t>in</w:t>
      </w:r>
      <w:r>
        <w:rPr>
          <w:rFonts w:ascii="Georgia" w:hAnsi="Georgia"/>
          <w:sz w:val="17"/>
        </w:rPr>
        <w:t> </w:t>
      </w:r>
      <w:r>
        <w:rPr>
          <w:rFonts w:ascii="Georgia" w:hAnsi="Georgia"/>
          <w:spacing w:val="-8"/>
          <w:sz w:val="17"/>
        </w:rPr>
        <w:t>computing</w:t>
      </w:r>
      <w:r>
        <w:rPr>
          <w:rFonts w:ascii="Georgia" w:hAnsi="Georgia"/>
          <w:sz w:val="17"/>
        </w:rPr>
        <w:t> </w:t>
      </w:r>
      <w:r>
        <w:rPr>
          <w:rFonts w:ascii="Georgia" w:hAnsi="Georgia"/>
          <w:spacing w:val="-8"/>
          <w:sz w:val="17"/>
        </w:rPr>
        <w:t>systems</w:t>
      </w:r>
      <w:r>
        <w:rPr>
          <w:rFonts w:ascii="Georgia" w:hAnsi="Georgia"/>
          <w:sz w:val="17"/>
        </w:rPr>
        <w:t> </w:t>
      </w:r>
      <w:r>
        <w:rPr>
          <w:rFonts w:ascii="Georgia" w:hAnsi="Georgia"/>
          <w:spacing w:val="-8"/>
          <w:sz w:val="17"/>
        </w:rPr>
        <w:t>-</w:t>
      </w:r>
      <w:r>
        <w:rPr>
          <w:rFonts w:ascii="Georgia" w:hAnsi="Georgia"/>
          <w:sz w:val="17"/>
        </w:rPr>
        <w:t> </w:t>
      </w:r>
      <w:r>
        <w:rPr>
          <w:rFonts w:ascii="Georgia" w:hAnsi="Georgia"/>
          <w:spacing w:val="-8"/>
          <w:sz w:val="17"/>
        </w:rPr>
        <w:t>CHI</w:t>
      </w:r>
      <w:r>
        <w:rPr>
          <w:rFonts w:ascii="Georgia" w:hAnsi="Georgia"/>
          <w:sz w:val="17"/>
        </w:rPr>
        <w:t> </w:t>
      </w:r>
      <w:r>
        <w:rPr>
          <w:rFonts w:ascii="Georgia" w:hAnsi="Georgia"/>
          <w:spacing w:val="-8"/>
          <w:sz w:val="17"/>
        </w:rPr>
        <w:t>’03,</w:t>
      </w:r>
      <w:r>
        <w:rPr>
          <w:rFonts w:ascii="Georgia" w:hAnsi="Georgia"/>
          <w:sz w:val="17"/>
        </w:rPr>
        <w:t> </w:t>
      </w:r>
      <w:r>
        <w:rPr>
          <w:rFonts w:ascii="Georgia" w:hAnsi="Georgia"/>
          <w:spacing w:val="-8"/>
          <w:sz w:val="17"/>
        </w:rPr>
        <w:t>ACM</w:t>
      </w:r>
      <w:r>
        <w:rPr>
          <w:rFonts w:ascii="Georgia" w:hAnsi="Georgia"/>
          <w:sz w:val="17"/>
        </w:rPr>
        <w:t> </w:t>
      </w:r>
      <w:r>
        <w:rPr>
          <w:rFonts w:ascii="Georgia" w:hAnsi="Georgia"/>
          <w:spacing w:val="-8"/>
          <w:sz w:val="17"/>
        </w:rPr>
        <w:t>Press,</w:t>
      </w:r>
      <w:r>
        <w:rPr>
          <w:rFonts w:ascii="Georgia" w:hAnsi="Georgia"/>
          <w:sz w:val="17"/>
        </w:rPr>
        <w:t> </w:t>
      </w:r>
      <w:r>
        <w:rPr>
          <w:rFonts w:ascii="Georgia" w:hAnsi="Georgia"/>
          <w:spacing w:val="-8"/>
          <w:sz w:val="17"/>
        </w:rPr>
        <w:t>New</w:t>
      </w:r>
      <w:r>
        <w:rPr>
          <w:rFonts w:ascii="Georgia" w:hAnsi="Georgia"/>
          <w:sz w:val="17"/>
        </w:rPr>
        <w:t> </w:t>
      </w:r>
      <w:r>
        <w:rPr>
          <w:rFonts w:ascii="Georgia" w:hAnsi="Georgia"/>
          <w:spacing w:val="-8"/>
          <w:sz w:val="17"/>
        </w:rPr>
        <w:t>York,</w:t>
      </w:r>
      <w:r>
        <w:rPr>
          <w:rFonts w:ascii="Georgia" w:hAnsi="Georgia"/>
          <w:sz w:val="17"/>
        </w:rPr>
        <w:t> New</w:t>
      </w:r>
      <w:r>
        <w:rPr>
          <w:rFonts w:ascii="Georgia" w:hAnsi="Georgia"/>
          <w:spacing w:val="-5"/>
          <w:sz w:val="17"/>
        </w:rPr>
        <w:t> </w:t>
      </w:r>
      <w:r>
        <w:rPr>
          <w:rFonts w:ascii="Georgia" w:hAnsi="Georgia"/>
          <w:sz w:val="17"/>
        </w:rPr>
        <w:t>York,</w:t>
      </w:r>
      <w:r>
        <w:rPr>
          <w:rFonts w:ascii="Georgia" w:hAnsi="Georgia"/>
          <w:spacing w:val="-5"/>
          <w:sz w:val="17"/>
        </w:rPr>
        <w:t> </w:t>
      </w:r>
      <w:r>
        <w:rPr>
          <w:rFonts w:ascii="Georgia" w:hAnsi="Georgia"/>
          <w:sz w:val="17"/>
        </w:rPr>
        <w:t>USA,</w:t>
      </w:r>
      <w:r>
        <w:rPr>
          <w:rFonts w:ascii="Georgia" w:hAnsi="Georgia"/>
          <w:spacing w:val="-5"/>
          <w:sz w:val="17"/>
        </w:rPr>
        <w:t> </w:t>
      </w:r>
      <w:r>
        <w:rPr>
          <w:rFonts w:ascii="Georgia" w:hAnsi="Georgia"/>
          <w:sz w:val="17"/>
        </w:rPr>
        <w:t>5,</w:t>
      </w:r>
      <w:r>
        <w:rPr>
          <w:rFonts w:ascii="Georgia" w:hAnsi="Georgia"/>
          <w:spacing w:val="-5"/>
          <w:sz w:val="17"/>
        </w:rPr>
        <w:t> </w:t>
      </w:r>
      <w:r>
        <w:rPr>
          <w:rFonts w:ascii="Georgia" w:hAnsi="Georgia"/>
          <w:sz w:val="17"/>
        </w:rPr>
        <w:t>p</w:t>
      </w:r>
      <w:r>
        <w:rPr>
          <w:rFonts w:ascii="Georgia" w:hAnsi="Georgia"/>
          <w:spacing w:val="-5"/>
          <w:sz w:val="17"/>
        </w:rPr>
        <w:t> </w:t>
      </w:r>
      <w:r>
        <w:rPr>
          <w:rFonts w:ascii="Georgia" w:hAnsi="Georgia"/>
          <w:sz w:val="17"/>
        </w:rPr>
        <w:t>529,</w:t>
      </w:r>
      <w:r>
        <w:rPr>
          <w:rFonts w:ascii="Georgia" w:hAnsi="Georgia"/>
          <w:spacing w:val="-5"/>
          <w:sz w:val="17"/>
        </w:rPr>
        <w:t> </w:t>
      </w:r>
      <w:hyperlink r:id="rId497">
        <w:r>
          <w:rPr>
            <w:rFonts w:ascii="Georgia" w:hAnsi="Georgia"/>
            <w:color w:val="0000FF"/>
            <w:sz w:val="17"/>
          </w:rPr>
          <w:t>https://doi.org/10.1145/642611.</w:t>
        </w:r>
      </w:hyperlink>
      <w:r>
        <w:rPr>
          <w:rFonts w:ascii="Georgia" w:hAnsi="Georgia"/>
          <w:color w:val="0000FF"/>
          <w:sz w:val="17"/>
        </w:rPr>
        <w:t> </w:t>
      </w:r>
      <w:bookmarkStart w:name="_bookmark363" w:id="384"/>
      <w:bookmarkEnd w:id="384"/>
      <w:r>
        <w:rPr>
          <w:rFonts w:ascii="Georgia" w:hAnsi="Georgia"/>
          <w:color w:val="0000FF"/>
          <w:spacing w:val="4"/>
          <w:w w:val="96"/>
          <w:sz w:val="17"/>
        </w:rPr>
      </w:r>
      <w:hyperlink r:id="rId497">
        <w:r>
          <w:rPr>
            <w:rFonts w:ascii="Georgia" w:hAnsi="Georgia"/>
            <w:color w:val="0000FF"/>
            <w:spacing w:val="-2"/>
            <w:w w:val="90"/>
            <w:sz w:val="17"/>
          </w:rPr>
          <w:t>642703</w:t>
        </w:r>
      </w:hyperlink>
      <w:r>
        <w:rPr>
          <w:rFonts w:ascii="Georgia" w:hAnsi="Georgia"/>
          <w:spacing w:val="-2"/>
          <w:w w:val="90"/>
          <w:sz w:val="17"/>
        </w:rPr>
        <w:t>,</w:t>
      </w:r>
      <w:r>
        <w:rPr>
          <w:rFonts w:ascii="Georgia" w:hAnsi="Georgia"/>
          <w:spacing w:val="24"/>
          <w:sz w:val="17"/>
        </w:rPr>
        <w:t> </w:t>
      </w:r>
      <w:hyperlink r:id="rId498">
        <w:r>
          <w:rPr>
            <w:rFonts w:ascii="Georgia" w:hAnsi="Georgia"/>
            <w:color w:val="0000FF"/>
            <w:spacing w:val="-2"/>
            <w:w w:val="85"/>
            <w:sz w:val="17"/>
          </w:rPr>
          <w:t>http://portal.acm.org/citation.cfm?doid=642611.642703</w:t>
        </w:r>
      </w:hyperlink>
    </w:p>
    <w:p>
      <w:pPr>
        <w:spacing w:line="249" w:lineRule="auto" w:before="0"/>
        <w:ind w:left="705" w:right="292" w:hanging="411"/>
        <w:jc w:val="both"/>
        <w:rPr>
          <w:rFonts w:ascii="Georgia" w:hAnsi="Georgia"/>
          <w:sz w:val="17"/>
        </w:rPr>
      </w:pPr>
      <w:r>
        <w:rPr>
          <w:rFonts w:ascii="Georgia" w:hAnsi="Georgia"/>
          <w:spacing w:val="-6"/>
          <w:sz w:val="17"/>
        </w:rPr>
        <w:t>Grillon</w:t>
      </w:r>
      <w:r>
        <w:rPr>
          <w:rFonts w:ascii="Georgia" w:hAnsi="Georgia"/>
          <w:sz w:val="17"/>
        </w:rPr>
        <w:t> </w:t>
      </w:r>
      <w:r>
        <w:rPr>
          <w:rFonts w:ascii="Georgia" w:hAnsi="Georgia"/>
          <w:spacing w:val="-6"/>
          <w:sz w:val="17"/>
        </w:rPr>
        <w:t>H,</w:t>
      </w:r>
      <w:r>
        <w:rPr>
          <w:rFonts w:ascii="Georgia" w:hAnsi="Georgia"/>
          <w:sz w:val="17"/>
        </w:rPr>
        <w:t> </w:t>
      </w:r>
      <w:r>
        <w:rPr>
          <w:rFonts w:ascii="Georgia" w:hAnsi="Georgia"/>
          <w:spacing w:val="-6"/>
          <w:sz w:val="17"/>
        </w:rPr>
        <w:t>Riquier</w:t>
      </w:r>
      <w:r>
        <w:rPr>
          <w:rFonts w:ascii="Georgia" w:hAnsi="Georgia"/>
          <w:sz w:val="17"/>
        </w:rPr>
        <w:t> </w:t>
      </w:r>
      <w:r>
        <w:rPr>
          <w:rFonts w:ascii="Georgia" w:hAnsi="Georgia"/>
          <w:spacing w:val="-6"/>
          <w:sz w:val="17"/>
        </w:rPr>
        <w:t>FF,</w:t>
      </w:r>
      <w:r>
        <w:rPr>
          <w:rFonts w:ascii="Georgia" w:hAnsi="Georgia"/>
          <w:sz w:val="17"/>
        </w:rPr>
        <w:t> </w:t>
      </w:r>
      <w:r>
        <w:rPr>
          <w:rFonts w:ascii="Georgia" w:hAnsi="Georgia"/>
          <w:spacing w:val="-6"/>
          <w:sz w:val="17"/>
        </w:rPr>
        <w:t>Herbelin</w:t>
      </w:r>
      <w:r>
        <w:rPr>
          <w:rFonts w:ascii="Georgia" w:hAnsi="Georgia"/>
          <w:sz w:val="17"/>
        </w:rPr>
        <w:t> </w:t>
      </w:r>
      <w:r>
        <w:rPr>
          <w:rFonts w:ascii="Georgia" w:hAnsi="Georgia"/>
          <w:spacing w:val="-6"/>
          <w:sz w:val="17"/>
        </w:rPr>
        <w:t>B,</w:t>
      </w:r>
      <w:r>
        <w:rPr>
          <w:rFonts w:ascii="Georgia" w:hAnsi="Georgia"/>
          <w:sz w:val="17"/>
        </w:rPr>
        <w:t> </w:t>
      </w:r>
      <w:r>
        <w:rPr>
          <w:rFonts w:ascii="Georgia" w:hAnsi="Georgia"/>
          <w:spacing w:val="-6"/>
          <w:sz w:val="17"/>
        </w:rPr>
        <w:t>Thalmann</w:t>
      </w:r>
      <w:r>
        <w:rPr>
          <w:rFonts w:ascii="Georgia" w:hAnsi="Georgia"/>
          <w:sz w:val="17"/>
        </w:rPr>
        <w:t> </w:t>
      </w:r>
      <w:r>
        <w:rPr>
          <w:rFonts w:ascii="Georgia" w:hAnsi="Georgia"/>
          <w:spacing w:val="-6"/>
          <w:sz w:val="17"/>
        </w:rPr>
        <w:t>D,</w:t>
      </w:r>
      <w:r>
        <w:rPr>
          <w:rFonts w:ascii="Georgia" w:hAnsi="Georgia"/>
          <w:sz w:val="17"/>
        </w:rPr>
        <w:t> </w:t>
      </w:r>
      <w:r>
        <w:rPr>
          <w:rFonts w:ascii="Georgia" w:hAnsi="Georgia"/>
          <w:spacing w:val="-6"/>
          <w:sz w:val="17"/>
        </w:rPr>
        <w:t>Riquier</w:t>
      </w:r>
      <w:r>
        <w:rPr>
          <w:rFonts w:ascii="Georgia" w:hAnsi="Georgia"/>
          <w:sz w:val="17"/>
        </w:rPr>
        <w:t> </w:t>
      </w:r>
      <w:r>
        <w:rPr>
          <w:rFonts w:ascii="Georgia" w:hAnsi="Georgia"/>
          <w:spacing w:val="-6"/>
          <w:sz w:val="17"/>
        </w:rPr>
        <w:t>FF,</w:t>
      </w:r>
      <w:r>
        <w:rPr>
          <w:rFonts w:ascii="Georgia" w:hAnsi="Georgia"/>
          <w:sz w:val="17"/>
        </w:rPr>
        <w:t> </w:t>
      </w:r>
      <w:r>
        <w:rPr>
          <w:rFonts w:ascii="Georgia" w:hAnsi="Georgia"/>
          <w:spacing w:val="-6"/>
          <w:sz w:val="17"/>
        </w:rPr>
        <w:t>Grillon</w:t>
      </w:r>
      <w:r>
        <w:rPr>
          <w:rFonts w:ascii="Georgia" w:hAnsi="Georgia"/>
          <w:sz w:val="17"/>
        </w:rPr>
        <w:t> </w:t>
      </w:r>
      <w:r>
        <w:rPr>
          <w:rFonts w:ascii="Georgia" w:hAnsi="Georgia"/>
          <w:w w:val="90"/>
          <w:sz w:val="17"/>
        </w:rPr>
        <w:t>H,</w:t>
      </w:r>
      <w:r>
        <w:rPr>
          <w:rFonts w:ascii="Georgia" w:hAnsi="Georgia"/>
          <w:spacing w:val="-4"/>
          <w:w w:val="90"/>
          <w:sz w:val="17"/>
        </w:rPr>
        <w:t> </w:t>
      </w:r>
      <w:r>
        <w:rPr>
          <w:rFonts w:ascii="Georgia" w:hAnsi="Georgia"/>
          <w:w w:val="90"/>
          <w:sz w:val="17"/>
        </w:rPr>
        <w:t>Thalmann</w:t>
      </w:r>
      <w:r>
        <w:rPr>
          <w:rFonts w:ascii="Georgia" w:hAnsi="Georgia"/>
          <w:spacing w:val="-4"/>
          <w:w w:val="90"/>
          <w:sz w:val="17"/>
        </w:rPr>
        <w:t> </w:t>
      </w:r>
      <w:r>
        <w:rPr>
          <w:rFonts w:ascii="Georgia" w:hAnsi="Georgia"/>
          <w:w w:val="90"/>
          <w:sz w:val="17"/>
        </w:rPr>
        <w:t>D</w:t>
      </w:r>
      <w:r>
        <w:rPr>
          <w:rFonts w:ascii="Georgia" w:hAnsi="Georgia"/>
          <w:spacing w:val="-4"/>
          <w:w w:val="90"/>
          <w:sz w:val="17"/>
        </w:rPr>
        <w:t> </w:t>
      </w:r>
      <w:r>
        <w:rPr>
          <w:rFonts w:ascii="Georgia" w:hAnsi="Georgia"/>
          <w:w w:val="90"/>
          <w:sz w:val="17"/>
        </w:rPr>
        <w:t>(2006)</w:t>
      </w:r>
      <w:r>
        <w:rPr>
          <w:rFonts w:ascii="Georgia" w:hAnsi="Georgia"/>
          <w:spacing w:val="-4"/>
          <w:w w:val="90"/>
          <w:sz w:val="17"/>
        </w:rPr>
        <w:t> </w:t>
      </w:r>
      <w:r>
        <w:rPr>
          <w:rFonts w:ascii="Georgia" w:hAnsi="Georgia"/>
          <w:w w:val="90"/>
          <w:sz w:val="17"/>
        </w:rPr>
        <w:t>Virtual</w:t>
      </w:r>
      <w:r>
        <w:rPr>
          <w:rFonts w:ascii="Georgia" w:hAnsi="Georgia"/>
          <w:spacing w:val="-4"/>
          <w:w w:val="90"/>
          <w:sz w:val="17"/>
        </w:rPr>
        <w:t> </w:t>
      </w:r>
      <w:r>
        <w:rPr>
          <w:rFonts w:ascii="Georgia" w:hAnsi="Georgia"/>
          <w:w w:val="90"/>
          <w:sz w:val="17"/>
        </w:rPr>
        <w:t>reality</w:t>
      </w:r>
      <w:r>
        <w:rPr>
          <w:rFonts w:ascii="Georgia" w:hAnsi="Georgia"/>
          <w:spacing w:val="-4"/>
          <w:w w:val="90"/>
          <w:sz w:val="17"/>
        </w:rPr>
        <w:t> </w:t>
      </w:r>
      <w:r>
        <w:rPr>
          <w:rFonts w:ascii="Georgia" w:hAnsi="Georgia"/>
          <w:w w:val="90"/>
          <w:sz w:val="17"/>
        </w:rPr>
        <w:t>as</w:t>
      </w:r>
      <w:r>
        <w:rPr>
          <w:rFonts w:ascii="Georgia" w:hAnsi="Georgia"/>
          <w:spacing w:val="-4"/>
          <w:w w:val="90"/>
          <w:sz w:val="17"/>
        </w:rPr>
        <w:t> </w:t>
      </w:r>
      <w:r>
        <w:rPr>
          <w:rFonts w:ascii="Georgia" w:hAnsi="Georgia"/>
          <w:w w:val="90"/>
          <w:sz w:val="17"/>
        </w:rPr>
        <w:t>a</w:t>
      </w:r>
      <w:r>
        <w:rPr>
          <w:rFonts w:ascii="Georgia" w:hAnsi="Georgia"/>
          <w:spacing w:val="-4"/>
          <w:w w:val="90"/>
          <w:sz w:val="17"/>
        </w:rPr>
        <w:t> </w:t>
      </w:r>
      <w:r>
        <w:rPr>
          <w:rFonts w:ascii="Georgia" w:hAnsi="Georgia"/>
          <w:w w:val="90"/>
          <w:sz w:val="17"/>
        </w:rPr>
        <w:t>therapeutic</w:t>
      </w:r>
      <w:r>
        <w:rPr>
          <w:rFonts w:ascii="Georgia" w:hAnsi="Georgia"/>
          <w:spacing w:val="-4"/>
          <w:w w:val="90"/>
          <w:sz w:val="17"/>
        </w:rPr>
        <w:t> </w:t>
      </w:r>
      <w:r>
        <w:rPr>
          <w:rFonts w:ascii="Georgia" w:hAnsi="Georgia"/>
          <w:w w:val="90"/>
          <w:sz w:val="17"/>
        </w:rPr>
        <w:t>tool</w:t>
      </w:r>
      <w:r>
        <w:rPr>
          <w:rFonts w:ascii="Georgia" w:hAnsi="Georgia"/>
          <w:spacing w:val="-4"/>
          <w:w w:val="90"/>
          <w:sz w:val="17"/>
        </w:rPr>
        <w:t> </w:t>
      </w:r>
      <w:r>
        <w:rPr>
          <w:rFonts w:ascii="Georgia" w:hAnsi="Georgia"/>
          <w:w w:val="90"/>
          <w:sz w:val="17"/>
        </w:rPr>
        <w:t>in</w:t>
      </w:r>
      <w:r>
        <w:rPr>
          <w:rFonts w:ascii="Georgia" w:hAnsi="Georgia"/>
          <w:spacing w:val="-4"/>
          <w:w w:val="90"/>
          <w:sz w:val="17"/>
        </w:rPr>
        <w:t> </w:t>
      </w:r>
      <w:r>
        <w:rPr>
          <w:rFonts w:ascii="Georgia" w:hAnsi="Georgia"/>
          <w:w w:val="90"/>
          <w:sz w:val="17"/>
        </w:rPr>
        <w:t>the</w:t>
      </w:r>
      <w:r>
        <w:rPr>
          <w:rFonts w:ascii="Georgia" w:hAnsi="Georgia"/>
          <w:sz w:val="17"/>
        </w:rPr>
        <w:t> </w:t>
      </w:r>
      <w:r>
        <w:rPr>
          <w:rFonts w:ascii="Georgia" w:hAnsi="Georgia"/>
          <w:w w:val="90"/>
          <w:sz w:val="17"/>
        </w:rPr>
        <w:t>confines of social anxiety disorder treatment. Int J Disabil Hum</w:t>
      </w:r>
      <w:r>
        <w:rPr>
          <w:rFonts w:ascii="Georgia" w:hAnsi="Georgia"/>
          <w:sz w:val="17"/>
        </w:rPr>
        <w:t> </w:t>
      </w:r>
      <w:bookmarkStart w:name="_bookmark364" w:id="385"/>
      <w:bookmarkEnd w:id="385"/>
      <w:r>
        <w:rPr>
          <w:rFonts w:ascii="Georgia" w:hAnsi="Georgia"/>
          <w:w w:val="90"/>
          <w:sz w:val="17"/>
        </w:rPr>
        <w:t>D</w:t>
      </w:r>
      <w:r>
        <w:rPr>
          <w:rFonts w:ascii="Georgia" w:hAnsi="Georgia"/>
          <w:w w:val="90"/>
          <w:sz w:val="17"/>
        </w:rPr>
        <w:t>ev</w:t>
      </w:r>
      <w:r>
        <w:rPr>
          <w:rFonts w:ascii="Georgia" w:hAnsi="Georgia"/>
          <w:spacing w:val="-4"/>
          <w:w w:val="90"/>
          <w:sz w:val="17"/>
        </w:rPr>
        <w:t> </w:t>
      </w:r>
      <w:r>
        <w:rPr>
          <w:rFonts w:ascii="Georgia" w:hAnsi="Georgia"/>
          <w:w w:val="90"/>
          <w:sz w:val="17"/>
        </w:rPr>
        <w:t>5(3):243–250.</w:t>
      </w:r>
      <w:r>
        <w:rPr>
          <w:rFonts w:ascii="Georgia" w:hAnsi="Georgia"/>
          <w:spacing w:val="-3"/>
          <w:w w:val="90"/>
          <w:sz w:val="17"/>
        </w:rPr>
        <w:t> </w:t>
      </w:r>
      <w:hyperlink r:id="rId499">
        <w:r>
          <w:rPr>
            <w:rFonts w:ascii="Georgia" w:hAnsi="Georgia"/>
            <w:color w:val="0000FF"/>
            <w:spacing w:val="-2"/>
            <w:w w:val="85"/>
            <w:sz w:val="17"/>
          </w:rPr>
          <w:t>https://doi.org/10.1515/IJDHD.2006.5.3.243</w:t>
        </w:r>
      </w:hyperlink>
    </w:p>
    <w:p>
      <w:pPr>
        <w:spacing w:line="249" w:lineRule="auto" w:before="0"/>
        <w:ind w:left="705" w:right="294" w:hanging="411"/>
        <w:jc w:val="both"/>
        <w:rPr>
          <w:rFonts w:ascii="Georgia" w:hAnsi="Georgia"/>
          <w:sz w:val="17"/>
        </w:rPr>
      </w:pPr>
      <w:r>
        <w:rPr>
          <w:rFonts w:ascii="Georgia" w:hAnsi="Georgia"/>
          <w:spacing w:val="-4"/>
          <w:sz w:val="17"/>
        </w:rPr>
        <w:t>Grudzewski</w:t>
      </w:r>
      <w:r>
        <w:rPr>
          <w:rFonts w:ascii="Georgia" w:hAnsi="Georgia"/>
          <w:spacing w:val="-7"/>
          <w:sz w:val="17"/>
        </w:rPr>
        <w:t> </w:t>
      </w:r>
      <w:r>
        <w:rPr>
          <w:rFonts w:ascii="Georgia" w:hAnsi="Georgia"/>
          <w:spacing w:val="-4"/>
          <w:sz w:val="17"/>
        </w:rPr>
        <w:t>F,</w:t>
      </w:r>
      <w:r>
        <w:rPr>
          <w:rFonts w:ascii="Georgia" w:hAnsi="Georgia"/>
          <w:spacing w:val="-6"/>
          <w:sz w:val="17"/>
        </w:rPr>
        <w:t> </w:t>
      </w:r>
      <w:r>
        <w:rPr>
          <w:rFonts w:ascii="Georgia" w:hAnsi="Georgia"/>
          <w:spacing w:val="-4"/>
          <w:sz w:val="17"/>
        </w:rPr>
        <w:t>Awdziej</w:t>
      </w:r>
      <w:r>
        <w:rPr>
          <w:rFonts w:ascii="Georgia" w:hAnsi="Georgia"/>
          <w:spacing w:val="-6"/>
          <w:sz w:val="17"/>
        </w:rPr>
        <w:t> </w:t>
      </w:r>
      <w:r>
        <w:rPr>
          <w:rFonts w:ascii="Georgia" w:hAnsi="Georgia"/>
          <w:spacing w:val="-4"/>
          <w:sz w:val="17"/>
        </w:rPr>
        <w:t>M,</w:t>
      </w:r>
      <w:r>
        <w:rPr>
          <w:rFonts w:ascii="Georgia" w:hAnsi="Georgia"/>
          <w:spacing w:val="-6"/>
          <w:sz w:val="17"/>
        </w:rPr>
        <w:t> </w:t>
      </w:r>
      <w:r>
        <w:rPr>
          <w:rFonts w:ascii="Georgia" w:hAnsi="Georgia"/>
          <w:spacing w:val="-4"/>
          <w:sz w:val="17"/>
        </w:rPr>
        <w:t>Mazurek</w:t>
      </w:r>
      <w:r>
        <w:rPr>
          <w:rFonts w:ascii="Georgia" w:hAnsi="Georgia"/>
          <w:spacing w:val="-7"/>
          <w:sz w:val="17"/>
        </w:rPr>
        <w:t> </w:t>
      </w:r>
      <w:r>
        <w:rPr>
          <w:rFonts w:ascii="Georgia" w:hAnsi="Georgia"/>
          <w:spacing w:val="-4"/>
          <w:sz w:val="17"/>
        </w:rPr>
        <w:t>G,</w:t>
      </w:r>
      <w:r>
        <w:rPr>
          <w:rFonts w:ascii="Georgia" w:hAnsi="Georgia"/>
          <w:spacing w:val="-6"/>
          <w:sz w:val="17"/>
        </w:rPr>
        <w:t> </w:t>
      </w:r>
      <w:r>
        <w:rPr>
          <w:rFonts w:ascii="Georgia" w:hAnsi="Georgia"/>
          <w:spacing w:val="-4"/>
          <w:sz w:val="17"/>
        </w:rPr>
        <w:t>Piotrowska</w:t>
      </w:r>
      <w:r>
        <w:rPr>
          <w:rFonts w:ascii="Georgia" w:hAnsi="Georgia"/>
          <w:spacing w:val="-6"/>
          <w:sz w:val="17"/>
        </w:rPr>
        <w:t> </w:t>
      </w:r>
      <w:r>
        <w:rPr>
          <w:rFonts w:ascii="Georgia" w:hAnsi="Georgia"/>
          <w:spacing w:val="-4"/>
          <w:sz w:val="17"/>
        </w:rPr>
        <w:t>K</w:t>
      </w:r>
      <w:r>
        <w:rPr>
          <w:rFonts w:ascii="Georgia" w:hAnsi="Georgia"/>
          <w:spacing w:val="-7"/>
          <w:sz w:val="17"/>
        </w:rPr>
        <w:t> </w:t>
      </w:r>
      <w:r>
        <w:rPr>
          <w:rFonts w:ascii="Georgia" w:hAnsi="Georgia"/>
          <w:spacing w:val="-4"/>
          <w:sz w:val="17"/>
        </w:rPr>
        <w:t>(2018)</w:t>
      </w:r>
      <w:r>
        <w:rPr>
          <w:rFonts w:ascii="Georgia" w:hAnsi="Georgia"/>
          <w:spacing w:val="-6"/>
          <w:sz w:val="17"/>
        </w:rPr>
        <w:t> </w:t>
      </w:r>
      <w:r>
        <w:rPr>
          <w:rFonts w:ascii="Georgia" w:hAnsi="Georgia"/>
          <w:spacing w:val="-4"/>
          <w:sz w:val="17"/>
        </w:rPr>
        <w:t>Virtual</w:t>
      </w:r>
      <w:r>
        <w:rPr>
          <w:rFonts w:ascii="Georgia" w:hAnsi="Georgia"/>
          <w:sz w:val="17"/>
        </w:rPr>
        <w:t> </w:t>
      </w:r>
      <w:r>
        <w:rPr>
          <w:rFonts w:ascii="Georgia" w:hAnsi="Georgia"/>
          <w:w w:val="90"/>
          <w:sz w:val="17"/>
        </w:rPr>
        <w:t>reality</w:t>
      </w:r>
      <w:r>
        <w:rPr>
          <w:rFonts w:ascii="Georgia" w:hAnsi="Georgia"/>
          <w:spacing w:val="-7"/>
          <w:w w:val="90"/>
          <w:sz w:val="17"/>
        </w:rPr>
        <w:t> </w:t>
      </w:r>
      <w:r>
        <w:rPr>
          <w:rFonts w:ascii="Georgia" w:hAnsi="Georgia"/>
          <w:w w:val="90"/>
          <w:sz w:val="17"/>
        </w:rPr>
        <w:t>in</w:t>
      </w:r>
      <w:r>
        <w:rPr>
          <w:rFonts w:ascii="Georgia" w:hAnsi="Georgia"/>
          <w:spacing w:val="-6"/>
          <w:w w:val="90"/>
          <w:sz w:val="17"/>
        </w:rPr>
        <w:t> </w:t>
      </w:r>
      <w:r>
        <w:rPr>
          <w:rFonts w:ascii="Georgia" w:hAnsi="Georgia"/>
          <w:w w:val="90"/>
          <w:sz w:val="17"/>
        </w:rPr>
        <w:t>marketing</w:t>
      </w:r>
      <w:r>
        <w:rPr>
          <w:rFonts w:ascii="Georgia" w:hAnsi="Georgia"/>
          <w:spacing w:val="-6"/>
          <w:w w:val="90"/>
          <w:sz w:val="17"/>
        </w:rPr>
        <w:t> </w:t>
      </w:r>
      <w:r>
        <w:rPr>
          <w:rFonts w:ascii="Georgia" w:hAnsi="Georgia"/>
          <w:w w:val="90"/>
          <w:sz w:val="17"/>
        </w:rPr>
        <w:t>communication</w:t>
      </w:r>
      <w:r>
        <w:rPr>
          <w:rFonts w:ascii="Georgia" w:hAnsi="Georgia"/>
          <w:spacing w:val="-6"/>
          <w:w w:val="90"/>
          <w:sz w:val="17"/>
        </w:rPr>
        <w:t> </w:t>
      </w:r>
      <w:r>
        <w:rPr>
          <w:rFonts w:ascii="Georgia" w:hAnsi="Georgia"/>
          <w:w w:val="90"/>
          <w:sz w:val="17"/>
        </w:rPr>
        <w:t>-</w:t>
      </w:r>
      <w:r>
        <w:rPr>
          <w:rFonts w:ascii="Georgia" w:hAnsi="Georgia"/>
          <w:spacing w:val="-6"/>
          <w:w w:val="90"/>
          <w:sz w:val="17"/>
        </w:rPr>
        <w:t> </w:t>
      </w:r>
      <w:r>
        <w:rPr>
          <w:rFonts w:ascii="Georgia" w:hAnsi="Georgia"/>
          <w:w w:val="90"/>
          <w:sz w:val="17"/>
        </w:rPr>
        <w:t>the</w:t>
      </w:r>
      <w:r>
        <w:rPr>
          <w:rFonts w:ascii="Georgia" w:hAnsi="Georgia"/>
          <w:spacing w:val="-6"/>
          <w:w w:val="90"/>
          <w:sz w:val="17"/>
        </w:rPr>
        <w:t> </w:t>
      </w:r>
      <w:r>
        <w:rPr>
          <w:rFonts w:ascii="Georgia" w:hAnsi="Georgia"/>
          <w:w w:val="90"/>
          <w:sz w:val="17"/>
        </w:rPr>
        <w:t>impact</w:t>
      </w:r>
      <w:r>
        <w:rPr>
          <w:rFonts w:ascii="Georgia" w:hAnsi="Georgia"/>
          <w:spacing w:val="-7"/>
          <w:w w:val="90"/>
          <w:sz w:val="17"/>
        </w:rPr>
        <w:t> </w:t>
      </w:r>
      <w:r>
        <w:rPr>
          <w:rFonts w:ascii="Georgia" w:hAnsi="Georgia"/>
          <w:w w:val="90"/>
          <w:sz w:val="17"/>
        </w:rPr>
        <w:t>on</w:t>
      </w:r>
      <w:r>
        <w:rPr>
          <w:rFonts w:ascii="Georgia" w:hAnsi="Georgia"/>
          <w:spacing w:val="-6"/>
          <w:w w:val="90"/>
          <w:sz w:val="17"/>
        </w:rPr>
        <w:t> </w:t>
      </w:r>
      <w:r>
        <w:rPr>
          <w:rFonts w:ascii="Georgia" w:hAnsi="Georgia"/>
          <w:w w:val="90"/>
          <w:sz w:val="17"/>
        </w:rPr>
        <w:t>the</w:t>
      </w:r>
      <w:r>
        <w:rPr>
          <w:rFonts w:ascii="Georgia" w:hAnsi="Georgia"/>
          <w:spacing w:val="-6"/>
          <w:w w:val="90"/>
          <w:sz w:val="17"/>
        </w:rPr>
        <w:t> </w:t>
      </w:r>
      <w:r>
        <w:rPr>
          <w:rFonts w:ascii="Georgia" w:hAnsi="Georgia"/>
          <w:w w:val="90"/>
          <w:sz w:val="17"/>
        </w:rPr>
        <w:t>message,</w:t>
      </w:r>
      <w:r>
        <w:rPr>
          <w:rFonts w:ascii="Georgia" w:hAnsi="Georgia"/>
          <w:sz w:val="17"/>
        </w:rPr>
        <w:t> </w:t>
      </w:r>
      <w:r>
        <w:rPr>
          <w:rFonts w:ascii="Georgia" w:hAnsi="Georgia"/>
          <w:w w:val="90"/>
          <w:sz w:val="17"/>
        </w:rPr>
        <w:t>technology</w:t>
      </w:r>
      <w:r>
        <w:rPr>
          <w:rFonts w:ascii="Georgia" w:hAnsi="Georgia"/>
          <w:spacing w:val="-1"/>
          <w:w w:val="90"/>
          <w:sz w:val="17"/>
        </w:rPr>
        <w:t> </w:t>
      </w:r>
      <w:r>
        <w:rPr>
          <w:rFonts w:ascii="Georgia" w:hAnsi="Georgia"/>
          <w:w w:val="90"/>
          <w:sz w:val="17"/>
        </w:rPr>
        <w:t>and</w:t>
      </w:r>
      <w:r>
        <w:rPr>
          <w:rFonts w:ascii="Georgia" w:hAnsi="Georgia"/>
          <w:spacing w:val="-1"/>
          <w:w w:val="90"/>
          <w:sz w:val="17"/>
        </w:rPr>
        <w:t> </w:t>
      </w:r>
      <w:r>
        <w:rPr>
          <w:rFonts w:ascii="Georgia" w:hAnsi="Georgia"/>
          <w:w w:val="90"/>
          <w:sz w:val="17"/>
        </w:rPr>
        <w:t>oﬀer</w:t>
      </w:r>
      <w:r>
        <w:rPr>
          <w:rFonts w:ascii="Georgia" w:hAnsi="Georgia"/>
          <w:spacing w:val="-1"/>
          <w:w w:val="90"/>
          <w:sz w:val="17"/>
        </w:rPr>
        <w:t> </w:t>
      </w:r>
      <w:r>
        <w:rPr>
          <w:rFonts w:ascii="Georgia" w:hAnsi="Georgia"/>
          <w:w w:val="90"/>
          <w:sz w:val="17"/>
        </w:rPr>
        <w:t>perception</w:t>
      </w:r>
      <w:r>
        <w:rPr>
          <w:rFonts w:ascii="Georgia" w:hAnsi="Georgia"/>
          <w:spacing w:val="-1"/>
          <w:w w:val="90"/>
          <w:sz w:val="17"/>
        </w:rPr>
        <w:t> </w:t>
      </w:r>
      <w:r>
        <w:rPr>
          <w:rFonts w:ascii="Georgia" w:hAnsi="Georgia"/>
          <w:w w:val="90"/>
          <w:sz w:val="17"/>
        </w:rPr>
        <w:t>-</w:t>
      </w:r>
      <w:r>
        <w:rPr>
          <w:rFonts w:ascii="Georgia" w:hAnsi="Georgia"/>
          <w:spacing w:val="-1"/>
          <w:w w:val="90"/>
          <w:sz w:val="17"/>
        </w:rPr>
        <w:t> </w:t>
      </w:r>
      <w:r>
        <w:rPr>
          <w:rFonts w:ascii="Georgia" w:hAnsi="Georgia"/>
          <w:w w:val="90"/>
          <w:sz w:val="17"/>
        </w:rPr>
        <w:t>empirical</w:t>
      </w:r>
      <w:r>
        <w:rPr>
          <w:rFonts w:ascii="Georgia" w:hAnsi="Georgia"/>
          <w:spacing w:val="-1"/>
          <w:w w:val="90"/>
          <w:sz w:val="17"/>
        </w:rPr>
        <w:t> </w:t>
      </w:r>
      <w:r>
        <w:rPr>
          <w:rFonts w:ascii="Georgia" w:hAnsi="Georgia"/>
          <w:w w:val="90"/>
          <w:sz w:val="17"/>
        </w:rPr>
        <w:t>study.</w:t>
      </w:r>
      <w:r>
        <w:rPr>
          <w:rFonts w:ascii="Georgia" w:hAnsi="Georgia"/>
          <w:spacing w:val="-1"/>
          <w:w w:val="90"/>
          <w:sz w:val="17"/>
        </w:rPr>
        <w:t> </w:t>
      </w:r>
      <w:r>
        <w:rPr>
          <w:rFonts w:ascii="Georgia" w:hAnsi="Georgia"/>
          <w:w w:val="90"/>
          <w:sz w:val="17"/>
        </w:rPr>
        <w:t>Econ</w:t>
      </w:r>
      <w:r>
        <w:rPr>
          <w:rFonts w:ascii="Georgia" w:hAnsi="Georgia"/>
          <w:spacing w:val="-1"/>
          <w:w w:val="90"/>
          <w:sz w:val="17"/>
        </w:rPr>
        <w:t> </w:t>
      </w:r>
      <w:r>
        <w:rPr>
          <w:rFonts w:ascii="Georgia" w:hAnsi="Georgia"/>
          <w:w w:val="90"/>
          <w:sz w:val="17"/>
        </w:rPr>
        <w:t>Bus</w:t>
      </w:r>
      <w:r>
        <w:rPr>
          <w:rFonts w:ascii="Georgia" w:hAnsi="Georgia"/>
          <w:spacing w:val="-1"/>
          <w:w w:val="90"/>
          <w:sz w:val="17"/>
        </w:rPr>
        <w:t> </w:t>
      </w:r>
      <w:r>
        <w:rPr>
          <w:rFonts w:ascii="Georgia" w:hAnsi="Georgia"/>
          <w:w w:val="90"/>
          <w:sz w:val="17"/>
        </w:rPr>
        <w:t>Rev</w:t>
      </w:r>
      <w:r>
        <w:rPr>
          <w:rFonts w:ascii="Georgia" w:hAnsi="Georgia"/>
          <w:sz w:val="17"/>
        </w:rPr>
        <w:t> </w:t>
      </w:r>
      <w:bookmarkStart w:name="_bookmark365" w:id="386"/>
      <w:bookmarkEnd w:id="386"/>
      <w:r>
        <w:rPr>
          <w:rFonts w:ascii="Georgia" w:hAnsi="Georgia"/>
          <w:w w:val="90"/>
          <w:sz w:val="17"/>
        </w:rPr>
        <w:t>4(18):36–50.</w:t>
      </w:r>
      <w:r>
        <w:rPr>
          <w:rFonts w:ascii="Georgia" w:hAnsi="Georgia"/>
          <w:w w:val="90"/>
          <w:sz w:val="17"/>
        </w:rPr>
        <w:t> </w:t>
      </w:r>
      <w:hyperlink r:id="rId500">
        <w:r>
          <w:rPr>
            <w:rFonts w:ascii="Georgia" w:hAnsi="Georgia"/>
            <w:color w:val="0000FF"/>
            <w:w w:val="90"/>
            <w:sz w:val="17"/>
          </w:rPr>
          <w:t>https://doi.org/10.18559/ebr.2018.3.4</w:t>
        </w:r>
      </w:hyperlink>
    </w:p>
    <w:p>
      <w:pPr>
        <w:spacing w:line="249" w:lineRule="auto" w:before="0"/>
        <w:ind w:left="705" w:right="295" w:hanging="411"/>
        <w:jc w:val="both"/>
        <w:rPr>
          <w:rFonts w:ascii="Georgia" w:hAnsi="Georgia"/>
          <w:sz w:val="17"/>
        </w:rPr>
      </w:pPr>
      <w:r>
        <w:rPr>
          <w:rFonts w:ascii="Georgia" w:hAnsi="Georgia"/>
          <w:spacing w:val="-2"/>
          <w:w w:val="95"/>
          <w:sz w:val="17"/>
        </w:rPr>
        <w:t>Guenter</w:t>
      </w:r>
      <w:r>
        <w:rPr>
          <w:rFonts w:ascii="Georgia" w:hAnsi="Georgia"/>
          <w:spacing w:val="-4"/>
          <w:w w:val="95"/>
          <w:sz w:val="17"/>
        </w:rPr>
        <w:t> </w:t>
      </w:r>
      <w:r>
        <w:rPr>
          <w:rFonts w:ascii="Georgia" w:hAnsi="Georgia"/>
          <w:spacing w:val="-2"/>
          <w:w w:val="95"/>
          <w:sz w:val="17"/>
        </w:rPr>
        <w:t>B,</w:t>
      </w:r>
      <w:r>
        <w:rPr>
          <w:rFonts w:ascii="Georgia" w:hAnsi="Georgia"/>
          <w:spacing w:val="-4"/>
          <w:w w:val="95"/>
          <w:sz w:val="17"/>
        </w:rPr>
        <w:t> </w:t>
      </w:r>
      <w:r>
        <w:rPr>
          <w:rFonts w:ascii="Georgia" w:hAnsi="Georgia"/>
          <w:spacing w:val="-2"/>
          <w:w w:val="95"/>
          <w:sz w:val="17"/>
        </w:rPr>
        <w:t>Finch</w:t>
      </w:r>
      <w:r>
        <w:rPr>
          <w:rFonts w:ascii="Georgia" w:hAnsi="Georgia"/>
          <w:spacing w:val="-4"/>
          <w:w w:val="95"/>
          <w:sz w:val="17"/>
        </w:rPr>
        <w:t> </w:t>
      </w:r>
      <w:r>
        <w:rPr>
          <w:rFonts w:ascii="Georgia" w:hAnsi="Georgia"/>
          <w:spacing w:val="-2"/>
          <w:w w:val="95"/>
          <w:sz w:val="17"/>
        </w:rPr>
        <w:t>M,</w:t>
      </w:r>
      <w:r>
        <w:rPr>
          <w:rFonts w:ascii="Georgia" w:hAnsi="Georgia"/>
          <w:spacing w:val="-4"/>
          <w:w w:val="95"/>
          <w:sz w:val="17"/>
        </w:rPr>
        <w:t> </w:t>
      </w:r>
      <w:r>
        <w:rPr>
          <w:rFonts w:ascii="Georgia" w:hAnsi="Georgia"/>
          <w:spacing w:val="-2"/>
          <w:w w:val="95"/>
          <w:sz w:val="17"/>
        </w:rPr>
        <w:t>Drucker</w:t>
      </w:r>
      <w:r>
        <w:rPr>
          <w:rFonts w:ascii="Georgia" w:hAnsi="Georgia"/>
          <w:spacing w:val="-4"/>
          <w:w w:val="95"/>
          <w:sz w:val="17"/>
        </w:rPr>
        <w:t> </w:t>
      </w:r>
      <w:r>
        <w:rPr>
          <w:rFonts w:ascii="Georgia" w:hAnsi="Georgia"/>
          <w:spacing w:val="-2"/>
          <w:w w:val="95"/>
          <w:sz w:val="17"/>
        </w:rPr>
        <w:t>S,</w:t>
      </w:r>
      <w:r>
        <w:rPr>
          <w:rFonts w:ascii="Georgia" w:hAnsi="Georgia"/>
          <w:spacing w:val="-4"/>
          <w:w w:val="95"/>
          <w:sz w:val="17"/>
        </w:rPr>
        <w:t> </w:t>
      </w:r>
      <w:r>
        <w:rPr>
          <w:rFonts w:ascii="Georgia" w:hAnsi="Georgia"/>
          <w:spacing w:val="-2"/>
          <w:w w:val="95"/>
          <w:sz w:val="17"/>
        </w:rPr>
        <w:t>Tan</w:t>
      </w:r>
      <w:r>
        <w:rPr>
          <w:rFonts w:ascii="Georgia" w:hAnsi="Georgia"/>
          <w:spacing w:val="-4"/>
          <w:w w:val="95"/>
          <w:sz w:val="17"/>
        </w:rPr>
        <w:t> </w:t>
      </w:r>
      <w:r>
        <w:rPr>
          <w:rFonts w:ascii="Georgia" w:hAnsi="Georgia"/>
          <w:spacing w:val="-2"/>
          <w:w w:val="95"/>
          <w:sz w:val="17"/>
        </w:rPr>
        <w:t>D,</w:t>
      </w:r>
      <w:r>
        <w:rPr>
          <w:rFonts w:ascii="Georgia" w:hAnsi="Georgia"/>
          <w:spacing w:val="-4"/>
          <w:w w:val="95"/>
          <w:sz w:val="17"/>
        </w:rPr>
        <w:t> </w:t>
      </w:r>
      <w:r>
        <w:rPr>
          <w:rFonts w:ascii="Georgia" w:hAnsi="Georgia"/>
          <w:spacing w:val="-2"/>
          <w:w w:val="95"/>
          <w:sz w:val="17"/>
        </w:rPr>
        <w:t>Snyder</w:t>
      </w:r>
      <w:r>
        <w:rPr>
          <w:rFonts w:ascii="Georgia" w:hAnsi="Georgia"/>
          <w:spacing w:val="-4"/>
          <w:w w:val="95"/>
          <w:sz w:val="17"/>
        </w:rPr>
        <w:t> </w:t>
      </w:r>
      <w:r>
        <w:rPr>
          <w:rFonts w:ascii="Georgia" w:hAnsi="Georgia"/>
          <w:spacing w:val="-2"/>
          <w:w w:val="95"/>
          <w:sz w:val="17"/>
        </w:rPr>
        <w:t>J</w:t>
      </w:r>
      <w:r>
        <w:rPr>
          <w:rFonts w:ascii="Georgia" w:hAnsi="Georgia"/>
          <w:spacing w:val="-4"/>
          <w:w w:val="95"/>
          <w:sz w:val="17"/>
        </w:rPr>
        <w:t> </w:t>
      </w:r>
      <w:r>
        <w:rPr>
          <w:rFonts w:ascii="Georgia" w:hAnsi="Georgia"/>
          <w:spacing w:val="-2"/>
          <w:w w:val="95"/>
          <w:sz w:val="17"/>
        </w:rPr>
        <w:t>(2012)</w:t>
      </w:r>
      <w:r>
        <w:rPr>
          <w:rFonts w:ascii="Georgia" w:hAnsi="Georgia"/>
          <w:spacing w:val="-4"/>
          <w:w w:val="95"/>
          <w:sz w:val="17"/>
        </w:rPr>
        <w:t> </w:t>
      </w:r>
      <w:r>
        <w:rPr>
          <w:rFonts w:ascii="Georgia" w:hAnsi="Georgia"/>
          <w:spacing w:val="-2"/>
          <w:w w:val="95"/>
          <w:sz w:val="17"/>
        </w:rPr>
        <w:t>Foveated</w:t>
      </w:r>
      <w:r>
        <w:rPr>
          <w:rFonts w:ascii="Georgia" w:hAnsi="Georgia"/>
          <w:spacing w:val="-4"/>
          <w:w w:val="95"/>
          <w:sz w:val="17"/>
        </w:rPr>
        <w:t> </w:t>
      </w:r>
      <w:r>
        <w:rPr>
          <w:rFonts w:ascii="Georgia" w:hAnsi="Georgia"/>
          <w:spacing w:val="-2"/>
          <w:w w:val="95"/>
          <w:sz w:val="17"/>
        </w:rPr>
        <w:t>3D</w:t>
      </w:r>
      <w:r>
        <w:rPr>
          <w:rFonts w:ascii="Georgia" w:hAnsi="Georgia"/>
          <w:sz w:val="17"/>
        </w:rPr>
        <w:t> </w:t>
      </w:r>
      <w:r>
        <w:rPr>
          <w:rFonts w:ascii="Georgia" w:hAnsi="Georgia"/>
          <w:w w:val="90"/>
          <w:sz w:val="17"/>
        </w:rPr>
        <w:t>graphics. ACM Trans Gr 31(6):1–10. </w:t>
      </w:r>
      <w:hyperlink r:id="rId501">
        <w:r>
          <w:rPr>
            <w:rFonts w:ascii="Georgia" w:hAnsi="Georgia"/>
            <w:color w:val="0000FF"/>
            <w:w w:val="90"/>
            <w:sz w:val="17"/>
          </w:rPr>
          <w:t>https://doi.org/10.1145/</w:t>
        </w:r>
      </w:hyperlink>
      <w:r>
        <w:rPr>
          <w:rFonts w:ascii="Georgia" w:hAnsi="Georgia"/>
          <w:color w:val="0000FF"/>
          <w:spacing w:val="2"/>
          <w:w w:val="94"/>
          <w:sz w:val="17"/>
        </w:rPr>
        <w:t> </w:t>
      </w:r>
      <w:bookmarkStart w:name="_bookmark366" w:id="387"/>
      <w:bookmarkEnd w:id="387"/>
      <w:r>
        <w:rPr>
          <w:rFonts w:ascii="Georgia" w:hAnsi="Georgia"/>
          <w:color w:val="0000FF"/>
          <w:spacing w:val="2"/>
          <w:w w:val="94"/>
          <w:sz w:val="17"/>
        </w:rPr>
      </w:r>
      <w:hyperlink r:id="rId501">
        <w:r>
          <w:rPr>
            <w:rFonts w:ascii="Georgia" w:hAnsi="Georgia"/>
            <w:color w:val="0000FF"/>
            <w:spacing w:val="-2"/>
            <w:w w:val="95"/>
            <w:sz w:val="17"/>
          </w:rPr>
          <w:t>2366145.2366183</w:t>
        </w:r>
      </w:hyperlink>
    </w:p>
    <w:p>
      <w:pPr>
        <w:spacing w:line="249" w:lineRule="auto" w:before="0"/>
        <w:ind w:left="705" w:right="290" w:hanging="411"/>
        <w:jc w:val="both"/>
        <w:rPr>
          <w:rFonts w:ascii="Georgia"/>
          <w:sz w:val="17"/>
        </w:rPr>
      </w:pPr>
      <w:r>
        <w:rPr>
          <w:rFonts w:ascii="Georgia"/>
          <w:w w:val="90"/>
          <w:sz w:val="17"/>
        </w:rPr>
        <w:t>Hackl C, Wolfe SG (2017) Marketing new realities: an introduction to</w:t>
      </w:r>
      <w:r>
        <w:rPr>
          <w:rFonts w:ascii="Georgia"/>
          <w:sz w:val="17"/>
        </w:rPr>
        <w:t> </w:t>
      </w:r>
      <w:r>
        <w:rPr>
          <w:rFonts w:ascii="Georgia"/>
          <w:w w:val="90"/>
          <w:sz w:val="17"/>
        </w:rPr>
        <w:t>virtual reality and augmented reality marketing, branding, and</w:t>
      </w:r>
      <w:r>
        <w:rPr>
          <w:rFonts w:ascii="Georgia"/>
          <w:sz w:val="17"/>
        </w:rPr>
        <w:t> </w:t>
      </w:r>
      <w:bookmarkStart w:name="_bookmark367" w:id="388"/>
      <w:bookmarkEnd w:id="388"/>
      <w:r>
        <w:rPr>
          <w:rFonts w:ascii="Georgia"/>
          <w:spacing w:val="-2"/>
          <w:sz w:val="17"/>
        </w:rPr>
        <w:t>communications.</w:t>
      </w:r>
      <w:r>
        <w:rPr>
          <w:rFonts w:ascii="Georgia"/>
          <w:spacing w:val="-8"/>
          <w:sz w:val="17"/>
        </w:rPr>
        <w:t> </w:t>
      </w:r>
      <w:r>
        <w:rPr>
          <w:rFonts w:ascii="Georgia"/>
          <w:spacing w:val="-2"/>
          <w:sz w:val="17"/>
        </w:rPr>
        <w:t>Meraki</w:t>
      </w:r>
      <w:r>
        <w:rPr>
          <w:rFonts w:ascii="Georgia"/>
          <w:spacing w:val="-8"/>
          <w:sz w:val="17"/>
        </w:rPr>
        <w:t> </w:t>
      </w:r>
      <w:r>
        <w:rPr>
          <w:rFonts w:ascii="Georgia"/>
          <w:spacing w:val="-2"/>
          <w:sz w:val="17"/>
        </w:rPr>
        <w:t>Press,</w:t>
      </w:r>
      <w:r>
        <w:rPr>
          <w:rFonts w:ascii="Georgia"/>
          <w:spacing w:val="-8"/>
          <w:sz w:val="17"/>
        </w:rPr>
        <w:t> </w:t>
      </w:r>
      <w:r>
        <w:rPr>
          <w:rFonts w:ascii="Georgia"/>
          <w:spacing w:val="-2"/>
          <w:sz w:val="17"/>
        </w:rPr>
        <w:t>Cold</w:t>
      </w:r>
      <w:r>
        <w:rPr>
          <w:rFonts w:ascii="Georgia"/>
          <w:spacing w:val="-8"/>
          <w:sz w:val="17"/>
        </w:rPr>
        <w:t> </w:t>
      </w:r>
      <w:r>
        <w:rPr>
          <w:rFonts w:ascii="Georgia"/>
          <w:spacing w:val="-2"/>
          <w:sz w:val="17"/>
        </w:rPr>
        <w:t>Spring,</w:t>
      </w:r>
      <w:r>
        <w:rPr>
          <w:rFonts w:ascii="Georgia"/>
          <w:spacing w:val="-8"/>
          <w:sz w:val="17"/>
        </w:rPr>
        <w:t> </w:t>
      </w:r>
      <w:r>
        <w:rPr>
          <w:rFonts w:ascii="Georgia"/>
          <w:spacing w:val="-2"/>
          <w:sz w:val="17"/>
        </w:rPr>
        <w:t>NY</w:t>
      </w:r>
    </w:p>
    <w:p>
      <w:pPr>
        <w:spacing w:line="249" w:lineRule="auto" w:before="0"/>
        <w:ind w:left="705" w:right="294" w:hanging="411"/>
        <w:jc w:val="both"/>
        <w:rPr>
          <w:rFonts w:ascii="Georgia" w:hAnsi="Georgia"/>
          <w:sz w:val="17"/>
        </w:rPr>
      </w:pPr>
      <w:r>
        <w:rPr>
          <w:rFonts w:ascii="Georgia" w:hAnsi="Georgia"/>
          <w:w w:val="90"/>
          <w:sz w:val="17"/>
        </w:rPr>
        <w:t>Hansen JP, Rajanna V, MacKenzie IS, Bækgaard P (2018) A Fitts’ law</w:t>
      </w:r>
      <w:r>
        <w:rPr>
          <w:rFonts w:ascii="Georgia" w:hAnsi="Georgia"/>
          <w:sz w:val="17"/>
        </w:rPr>
        <w:t> </w:t>
      </w:r>
      <w:r>
        <w:rPr>
          <w:rFonts w:ascii="Georgia" w:hAnsi="Georgia"/>
          <w:spacing w:val="-2"/>
          <w:sz w:val="17"/>
        </w:rPr>
        <w:t>study</w:t>
      </w:r>
      <w:r>
        <w:rPr>
          <w:rFonts w:ascii="Georgia" w:hAnsi="Georgia"/>
          <w:spacing w:val="-9"/>
          <w:sz w:val="17"/>
        </w:rPr>
        <w:t> </w:t>
      </w:r>
      <w:r>
        <w:rPr>
          <w:rFonts w:ascii="Georgia" w:hAnsi="Georgia"/>
          <w:spacing w:val="-2"/>
          <w:sz w:val="17"/>
        </w:rPr>
        <w:t>of</w:t>
      </w:r>
      <w:r>
        <w:rPr>
          <w:rFonts w:ascii="Georgia" w:hAnsi="Georgia"/>
          <w:spacing w:val="-8"/>
          <w:sz w:val="17"/>
        </w:rPr>
        <w:t> </w:t>
      </w:r>
      <w:r>
        <w:rPr>
          <w:rFonts w:ascii="Georgia" w:hAnsi="Georgia"/>
          <w:spacing w:val="-2"/>
          <w:sz w:val="17"/>
        </w:rPr>
        <w:t>click</w:t>
      </w:r>
      <w:r>
        <w:rPr>
          <w:rFonts w:ascii="Georgia" w:hAnsi="Georgia"/>
          <w:spacing w:val="-8"/>
          <w:sz w:val="17"/>
        </w:rPr>
        <w:t> </w:t>
      </w:r>
      <w:r>
        <w:rPr>
          <w:rFonts w:ascii="Georgia" w:hAnsi="Georgia"/>
          <w:spacing w:val="-2"/>
          <w:sz w:val="17"/>
        </w:rPr>
        <w:t>and</w:t>
      </w:r>
      <w:r>
        <w:rPr>
          <w:rFonts w:ascii="Georgia" w:hAnsi="Georgia"/>
          <w:spacing w:val="-8"/>
          <w:sz w:val="17"/>
        </w:rPr>
        <w:t> </w:t>
      </w:r>
      <w:r>
        <w:rPr>
          <w:rFonts w:ascii="Georgia" w:hAnsi="Georgia"/>
          <w:spacing w:val="-2"/>
          <w:sz w:val="17"/>
        </w:rPr>
        <w:t>dwell</w:t>
      </w:r>
      <w:r>
        <w:rPr>
          <w:rFonts w:ascii="Georgia" w:hAnsi="Georgia"/>
          <w:spacing w:val="-9"/>
          <w:sz w:val="17"/>
        </w:rPr>
        <w:t> </w:t>
      </w:r>
      <w:r>
        <w:rPr>
          <w:rFonts w:ascii="Georgia" w:hAnsi="Georgia"/>
          <w:spacing w:val="-2"/>
          <w:sz w:val="17"/>
        </w:rPr>
        <w:t>interaction</w:t>
      </w:r>
      <w:r>
        <w:rPr>
          <w:rFonts w:ascii="Georgia" w:hAnsi="Georgia"/>
          <w:spacing w:val="-8"/>
          <w:sz w:val="17"/>
        </w:rPr>
        <w:t> </w:t>
      </w:r>
      <w:r>
        <w:rPr>
          <w:rFonts w:ascii="Georgia" w:hAnsi="Georgia"/>
          <w:spacing w:val="-2"/>
          <w:sz w:val="17"/>
        </w:rPr>
        <w:t>by</w:t>
      </w:r>
      <w:r>
        <w:rPr>
          <w:rFonts w:ascii="Georgia" w:hAnsi="Georgia"/>
          <w:spacing w:val="-8"/>
          <w:sz w:val="17"/>
        </w:rPr>
        <w:t> </w:t>
      </w:r>
      <w:r>
        <w:rPr>
          <w:rFonts w:ascii="Georgia" w:hAnsi="Georgia"/>
          <w:spacing w:val="-2"/>
          <w:sz w:val="17"/>
        </w:rPr>
        <w:t>gaze,</w:t>
      </w:r>
      <w:r>
        <w:rPr>
          <w:rFonts w:ascii="Georgia" w:hAnsi="Georgia"/>
          <w:spacing w:val="-9"/>
          <w:sz w:val="17"/>
        </w:rPr>
        <w:t> </w:t>
      </w:r>
      <w:r>
        <w:rPr>
          <w:rFonts w:ascii="Georgia" w:hAnsi="Georgia"/>
          <w:spacing w:val="-2"/>
          <w:sz w:val="17"/>
        </w:rPr>
        <w:t>head</w:t>
      </w:r>
      <w:r>
        <w:rPr>
          <w:rFonts w:ascii="Georgia" w:hAnsi="Georgia"/>
          <w:spacing w:val="-8"/>
          <w:sz w:val="17"/>
        </w:rPr>
        <w:t> </w:t>
      </w:r>
      <w:r>
        <w:rPr>
          <w:rFonts w:ascii="Georgia" w:hAnsi="Georgia"/>
          <w:spacing w:val="-2"/>
          <w:sz w:val="17"/>
        </w:rPr>
        <w:t>and</w:t>
      </w:r>
      <w:r>
        <w:rPr>
          <w:rFonts w:ascii="Georgia" w:hAnsi="Georgia"/>
          <w:spacing w:val="-8"/>
          <w:sz w:val="17"/>
        </w:rPr>
        <w:t> </w:t>
      </w:r>
      <w:r>
        <w:rPr>
          <w:rFonts w:ascii="Georgia" w:hAnsi="Georgia"/>
          <w:spacing w:val="-2"/>
          <w:sz w:val="17"/>
        </w:rPr>
        <w:t>mouse</w:t>
      </w:r>
      <w:r>
        <w:rPr>
          <w:rFonts w:ascii="Georgia" w:hAnsi="Georgia"/>
          <w:sz w:val="17"/>
        </w:rPr>
        <w:t> </w:t>
      </w:r>
      <w:r>
        <w:rPr>
          <w:rFonts w:ascii="Georgia" w:hAnsi="Georgia"/>
          <w:w w:val="90"/>
          <w:sz w:val="17"/>
        </w:rPr>
        <w:t>with a head-mounted display. In: Proceedings - COGAIN 2018:</w:t>
      </w:r>
    </w:p>
    <w:p>
      <w:pPr>
        <w:spacing w:after="0" w:line="249" w:lineRule="auto"/>
        <w:jc w:val="both"/>
        <w:rPr>
          <w:rFonts w:ascii="Georgia" w:hAnsi="Georgia"/>
          <w:sz w:val="17"/>
        </w:rPr>
        <w:sectPr>
          <w:headerReference w:type="default" r:id="rId469"/>
          <w:footerReference w:type="default" r:id="rId470"/>
          <w:pgSz w:w="11910" w:h="15820"/>
          <w:pgMar w:header="635" w:footer="0" w:top="900" w:bottom="280" w:left="720" w:right="720"/>
          <w:cols w:num="2" w:equalWidth="0">
            <w:col w:w="5070" w:space="40"/>
            <w:col w:w="5360"/>
          </w:cols>
        </w:sectPr>
      </w:pPr>
    </w:p>
    <w:p>
      <w:pPr>
        <w:pStyle w:val="BodyText"/>
        <w:spacing w:before="336"/>
        <w:rPr>
          <w:rFonts w:ascii="Georgia"/>
          <w:sz w:val="30"/>
        </w:rPr>
      </w:pPr>
    </w:p>
    <w:p>
      <w:pPr>
        <w:pStyle w:val="Heading2"/>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pStyle w:val="BodyText"/>
        <w:spacing w:before="4"/>
        <w:rPr>
          <w:rFonts w:ascii="Arial"/>
          <w:sz w:val="17"/>
        </w:rPr>
      </w:pPr>
    </w:p>
    <w:p>
      <w:pPr>
        <w:spacing w:line="247" w:lineRule="auto" w:before="0"/>
        <w:ind w:left="710" w:right="3" w:firstLine="0"/>
        <w:jc w:val="both"/>
        <w:rPr>
          <w:rFonts w:ascii="Georgia" w:hAnsi="Georgia"/>
          <w:sz w:val="17"/>
        </w:rPr>
      </w:pPr>
      <w:r>
        <w:rPr>
          <w:rFonts w:ascii="Georgia" w:hAnsi="Georgia"/>
          <w:w w:val="90"/>
          <w:sz w:val="17"/>
        </w:rPr>
        <w:t>communication by gaze interaction pp 2–6, </w:t>
      </w:r>
      <w:hyperlink r:id="rId504">
        <w:r>
          <w:rPr>
            <w:rFonts w:ascii="Georgia" w:hAnsi="Georgia"/>
            <w:color w:val="0000FF"/>
            <w:w w:val="90"/>
            <w:sz w:val="17"/>
          </w:rPr>
          <w:t>https://doi.org/10.</w:t>
        </w:r>
      </w:hyperlink>
      <w:r>
        <w:rPr>
          <w:rFonts w:ascii="Georgia" w:hAnsi="Georgia"/>
          <w:color w:val="0000FF"/>
          <w:spacing w:val="2"/>
          <w:w w:val="95"/>
          <w:sz w:val="17"/>
        </w:rPr>
        <w:t> </w:t>
      </w:r>
      <w:bookmarkStart w:name="_bookmark368" w:id="389"/>
      <w:bookmarkEnd w:id="389"/>
      <w:r>
        <w:rPr>
          <w:rFonts w:ascii="Georgia" w:hAnsi="Georgia"/>
          <w:color w:val="0000FF"/>
          <w:spacing w:val="2"/>
          <w:w w:val="95"/>
          <w:sz w:val="17"/>
        </w:rPr>
      </w:r>
      <w:hyperlink r:id="rId504">
        <w:r>
          <w:rPr>
            <w:rFonts w:ascii="Georgia" w:hAnsi="Georgia"/>
            <w:color w:val="0000FF"/>
            <w:spacing w:val="-2"/>
            <w:sz w:val="17"/>
          </w:rPr>
          <w:t>1145/3206343.3206344</w:t>
        </w:r>
      </w:hyperlink>
    </w:p>
    <w:p>
      <w:pPr>
        <w:spacing w:line="249" w:lineRule="auto" w:before="2"/>
        <w:ind w:left="710" w:right="3" w:hanging="411"/>
        <w:jc w:val="both"/>
        <w:rPr>
          <w:rFonts w:ascii="Georgia" w:hAnsi="Georgia"/>
          <w:sz w:val="17"/>
        </w:rPr>
      </w:pPr>
      <w:r>
        <w:rPr>
          <w:rFonts w:ascii="Georgia" w:hAnsi="Georgia"/>
          <w:spacing w:val="-2"/>
          <w:sz w:val="17"/>
        </w:rPr>
        <w:t>Harezlak</w:t>
      </w:r>
      <w:r>
        <w:rPr>
          <w:rFonts w:ascii="Georgia" w:hAnsi="Georgia"/>
          <w:spacing w:val="-9"/>
          <w:sz w:val="17"/>
        </w:rPr>
        <w:t> </w:t>
      </w:r>
      <w:r>
        <w:rPr>
          <w:rFonts w:ascii="Georgia" w:hAnsi="Georgia"/>
          <w:spacing w:val="-2"/>
          <w:sz w:val="17"/>
        </w:rPr>
        <w:t>K,</w:t>
      </w:r>
      <w:r>
        <w:rPr>
          <w:rFonts w:ascii="Georgia" w:hAnsi="Georgia"/>
          <w:spacing w:val="-8"/>
          <w:sz w:val="17"/>
        </w:rPr>
        <w:t> </w:t>
      </w:r>
      <w:r>
        <w:rPr>
          <w:rFonts w:ascii="Georgia" w:hAnsi="Georgia"/>
          <w:spacing w:val="-2"/>
          <w:sz w:val="17"/>
        </w:rPr>
        <w:t>Kasprowski</w:t>
      </w:r>
      <w:r>
        <w:rPr>
          <w:rFonts w:ascii="Georgia" w:hAnsi="Georgia"/>
          <w:spacing w:val="-8"/>
          <w:sz w:val="17"/>
        </w:rPr>
        <w:t> </w:t>
      </w:r>
      <w:r>
        <w:rPr>
          <w:rFonts w:ascii="Georgia" w:hAnsi="Georgia"/>
          <w:spacing w:val="-2"/>
          <w:sz w:val="17"/>
        </w:rPr>
        <w:t>P,</w:t>
      </w:r>
      <w:r>
        <w:rPr>
          <w:rFonts w:ascii="Georgia" w:hAnsi="Georgia"/>
          <w:spacing w:val="-8"/>
          <w:sz w:val="17"/>
        </w:rPr>
        <w:t> </w:t>
      </w:r>
      <w:r>
        <w:rPr>
          <w:rFonts w:ascii="Georgia" w:hAnsi="Georgia"/>
          <w:spacing w:val="-2"/>
          <w:sz w:val="17"/>
        </w:rPr>
        <w:t>Stasch</w:t>
      </w:r>
      <w:r>
        <w:rPr>
          <w:rFonts w:ascii="Georgia" w:hAnsi="Georgia"/>
          <w:spacing w:val="-9"/>
          <w:sz w:val="17"/>
        </w:rPr>
        <w:t> </w:t>
      </w:r>
      <w:r>
        <w:rPr>
          <w:rFonts w:ascii="Georgia" w:hAnsi="Georgia"/>
          <w:spacing w:val="-2"/>
          <w:sz w:val="17"/>
        </w:rPr>
        <w:t>M</w:t>
      </w:r>
      <w:r>
        <w:rPr>
          <w:rFonts w:ascii="Georgia" w:hAnsi="Georgia"/>
          <w:spacing w:val="-8"/>
          <w:sz w:val="17"/>
        </w:rPr>
        <w:t> </w:t>
      </w:r>
      <w:r>
        <w:rPr>
          <w:rFonts w:ascii="Georgia" w:hAnsi="Georgia"/>
          <w:spacing w:val="-2"/>
          <w:sz w:val="17"/>
        </w:rPr>
        <w:t>(2014)</w:t>
      </w:r>
      <w:r>
        <w:rPr>
          <w:rFonts w:ascii="Georgia" w:hAnsi="Georgia"/>
          <w:spacing w:val="-8"/>
          <w:sz w:val="17"/>
        </w:rPr>
        <w:t> </w:t>
      </w:r>
      <w:r>
        <w:rPr>
          <w:rFonts w:ascii="Georgia" w:hAnsi="Georgia"/>
          <w:spacing w:val="-2"/>
          <w:sz w:val="17"/>
        </w:rPr>
        <w:t>Towards</w:t>
      </w:r>
      <w:r>
        <w:rPr>
          <w:rFonts w:ascii="Georgia" w:hAnsi="Georgia"/>
          <w:spacing w:val="-9"/>
          <w:sz w:val="17"/>
        </w:rPr>
        <w:t> </w:t>
      </w:r>
      <w:r>
        <w:rPr>
          <w:rFonts w:ascii="Georgia" w:hAnsi="Georgia"/>
          <w:spacing w:val="-2"/>
          <w:sz w:val="17"/>
        </w:rPr>
        <w:t>accurate</w:t>
      </w:r>
      <w:r>
        <w:rPr>
          <w:rFonts w:ascii="Georgia" w:hAnsi="Georgia"/>
          <w:spacing w:val="-8"/>
          <w:sz w:val="17"/>
        </w:rPr>
        <w:t> </w:t>
      </w:r>
      <w:r>
        <w:rPr>
          <w:rFonts w:ascii="Georgia" w:hAnsi="Georgia"/>
          <w:spacing w:val="-2"/>
          <w:sz w:val="17"/>
        </w:rPr>
        <w:t>eye</w:t>
      </w:r>
      <w:r>
        <w:rPr>
          <w:rFonts w:ascii="Georgia" w:hAnsi="Georgia"/>
          <w:sz w:val="17"/>
        </w:rPr>
        <w:t> </w:t>
      </w:r>
      <w:r>
        <w:rPr>
          <w:rFonts w:ascii="Georgia" w:hAnsi="Georgia"/>
          <w:w w:val="90"/>
          <w:sz w:val="17"/>
        </w:rPr>
        <w:t>tracker calibration -methods and procedures. Procedia Comput</w:t>
      </w:r>
      <w:r>
        <w:rPr>
          <w:rFonts w:ascii="Georgia" w:hAnsi="Georgia"/>
          <w:sz w:val="17"/>
        </w:rPr>
        <w:t> </w:t>
      </w:r>
      <w:r>
        <w:rPr>
          <w:rFonts w:ascii="Georgia" w:hAnsi="Georgia"/>
          <w:w w:val="90"/>
          <w:sz w:val="17"/>
        </w:rPr>
        <w:t>Sci 35(2):1073–1081. </w:t>
      </w:r>
      <w:hyperlink r:id="rId505">
        <w:r>
          <w:rPr>
            <w:rFonts w:ascii="Georgia" w:hAnsi="Georgia"/>
            <w:color w:val="0000FF"/>
            <w:w w:val="90"/>
            <w:sz w:val="17"/>
          </w:rPr>
          <w:t>https://doi.org/10.1016/j.procs.2014.08.</w:t>
        </w:r>
      </w:hyperlink>
    </w:p>
    <w:p>
      <w:pPr>
        <w:spacing w:line="190" w:lineRule="exact" w:before="0"/>
        <w:ind w:left="710" w:right="0" w:firstLine="0"/>
        <w:jc w:val="left"/>
        <w:rPr>
          <w:rFonts w:ascii="Georgia"/>
          <w:sz w:val="17"/>
        </w:rPr>
      </w:pPr>
      <w:bookmarkStart w:name="_bookmark369" w:id="390"/>
      <w:bookmarkEnd w:id="390"/>
      <w:r>
        <w:rPr/>
      </w:r>
      <w:hyperlink r:id="rId505">
        <w:r>
          <w:rPr>
            <w:rFonts w:ascii="Georgia"/>
            <w:color w:val="0000FF"/>
            <w:spacing w:val="-5"/>
            <w:sz w:val="17"/>
          </w:rPr>
          <w:t>194</w:t>
        </w:r>
      </w:hyperlink>
    </w:p>
    <w:p>
      <w:pPr>
        <w:spacing w:line="249" w:lineRule="auto" w:before="7"/>
        <w:ind w:left="710" w:right="5" w:hanging="411"/>
        <w:jc w:val="both"/>
        <w:rPr>
          <w:rFonts w:ascii="Georgia" w:hAnsi="Georgia"/>
          <w:sz w:val="17"/>
        </w:rPr>
      </w:pPr>
      <w:r>
        <w:rPr>
          <w:rFonts w:ascii="Georgia" w:hAnsi="Georgia"/>
          <w:spacing w:val="-6"/>
          <w:sz w:val="17"/>
        </w:rPr>
        <w:t>Harris</w:t>
      </w:r>
      <w:r>
        <w:rPr>
          <w:rFonts w:ascii="Georgia" w:hAnsi="Georgia"/>
          <w:sz w:val="17"/>
        </w:rPr>
        <w:t> </w:t>
      </w:r>
      <w:r>
        <w:rPr>
          <w:rFonts w:ascii="Georgia" w:hAnsi="Georgia"/>
          <w:spacing w:val="-6"/>
          <w:sz w:val="17"/>
        </w:rPr>
        <w:t>DJ,</w:t>
      </w:r>
      <w:r>
        <w:rPr>
          <w:rFonts w:ascii="Georgia" w:hAnsi="Georgia"/>
          <w:sz w:val="17"/>
        </w:rPr>
        <w:t> </w:t>
      </w:r>
      <w:r>
        <w:rPr>
          <w:rFonts w:ascii="Georgia" w:hAnsi="Georgia"/>
          <w:spacing w:val="-6"/>
          <w:sz w:val="17"/>
        </w:rPr>
        <w:t>Buckingham</w:t>
      </w:r>
      <w:r>
        <w:rPr>
          <w:rFonts w:ascii="Georgia" w:hAnsi="Georgia"/>
          <w:sz w:val="17"/>
        </w:rPr>
        <w:t> </w:t>
      </w:r>
      <w:r>
        <w:rPr>
          <w:rFonts w:ascii="Georgia" w:hAnsi="Georgia"/>
          <w:spacing w:val="-6"/>
          <w:sz w:val="17"/>
        </w:rPr>
        <w:t>G,</w:t>
      </w:r>
      <w:r>
        <w:rPr>
          <w:rFonts w:ascii="Georgia" w:hAnsi="Georgia"/>
          <w:sz w:val="17"/>
        </w:rPr>
        <w:t> </w:t>
      </w:r>
      <w:r>
        <w:rPr>
          <w:rFonts w:ascii="Georgia" w:hAnsi="Georgia"/>
          <w:spacing w:val="-6"/>
          <w:sz w:val="17"/>
        </w:rPr>
        <w:t>Wilson</w:t>
      </w:r>
      <w:r>
        <w:rPr>
          <w:rFonts w:ascii="Georgia" w:hAnsi="Georgia"/>
          <w:sz w:val="17"/>
        </w:rPr>
        <w:t> </w:t>
      </w:r>
      <w:r>
        <w:rPr>
          <w:rFonts w:ascii="Georgia" w:hAnsi="Georgia"/>
          <w:spacing w:val="-6"/>
          <w:sz w:val="17"/>
        </w:rPr>
        <w:t>MR,</w:t>
      </w:r>
      <w:r>
        <w:rPr>
          <w:rFonts w:ascii="Georgia" w:hAnsi="Georgia"/>
          <w:sz w:val="17"/>
        </w:rPr>
        <w:t> </w:t>
      </w:r>
      <w:r>
        <w:rPr>
          <w:rFonts w:ascii="Georgia" w:hAnsi="Georgia"/>
          <w:spacing w:val="-6"/>
          <w:sz w:val="17"/>
        </w:rPr>
        <w:t>Vine</w:t>
      </w:r>
      <w:r>
        <w:rPr>
          <w:rFonts w:ascii="Georgia" w:hAnsi="Georgia"/>
          <w:sz w:val="17"/>
        </w:rPr>
        <w:t> </w:t>
      </w:r>
      <w:r>
        <w:rPr>
          <w:rFonts w:ascii="Georgia" w:hAnsi="Georgia"/>
          <w:spacing w:val="-6"/>
          <w:sz w:val="17"/>
        </w:rPr>
        <w:t>SJ</w:t>
      </w:r>
      <w:r>
        <w:rPr>
          <w:rFonts w:ascii="Georgia" w:hAnsi="Georgia"/>
          <w:sz w:val="17"/>
        </w:rPr>
        <w:t> </w:t>
      </w:r>
      <w:r>
        <w:rPr>
          <w:rFonts w:ascii="Georgia" w:hAnsi="Georgia"/>
          <w:spacing w:val="-6"/>
          <w:sz w:val="17"/>
        </w:rPr>
        <w:t>(2019)</w:t>
      </w:r>
      <w:r>
        <w:rPr>
          <w:rFonts w:ascii="Georgia" w:hAnsi="Georgia"/>
          <w:sz w:val="17"/>
        </w:rPr>
        <w:t> </w:t>
      </w:r>
      <w:r>
        <w:rPr>
          <w:rFonts w:ascii="Georgia" w:hAnsi="Georgia"/>
          <w:spacing w:val="-6"/>
          <w:sz w:val="17"/>
        </w:rPr>
        <w:t>Virtually</w:t>
      </w:r>
      <w:r>
        <w:rPr>
          <w:rFonts w:ascii="Georgia" w:hAnsi="Georgia"/>
          <w:sz w:val="17"/>
        </w:rPr>
        <w:t> </w:t>
      </w:r>
      <w:r>
        <w:rPr>
          <w:rFonts w:ascii="Georgia" w:hAnsi="Georgia"/>
          <w:spacing w:val="-6"/>
          <w:sz w:val="17"/>
        </w:rPr>
        <w:t>the</w:t>
      </w:r>
      <w:r>
        <w:rPr>
          <w:rFonts w:ascii="Georgia" w:hAnsi="Georgia"/>
          <w:sz w:val="17"/>
        </w:rPr>
        <w:t> </w:t>
      </w:r>
      <w:r>
        <w:rPr>
          <w:rFonts w:ascii="Georgia" w:hAnsi="Georgia"/>
          <w:w w:val="90"/>
          <w:sz w:val="17"/>
        </w:rPr>
        <w:t>same? how impaired sensory information in virtual reality may</w:t>
      </w:r>
      <w:r>
        <w:rPr>
          <w:rFonts w:ascii="Georgia" w:hAnsi="Georgia"/>
          <w:sz w:val="17"/>
        </w:rPr>
        <w:t> </w:t>
      </w:r>
      <w:r>
        <w:rPr>
          <w:rFonts w:ascii="Georgia" w:hAnsi="Georgia"/>
          <w:w w:val="90"/>
          <w:sz w:val="17"/>
        </w:rPr>
        <w:t>disrupt vision for action. Experimental Brain Res 237(11):2761–</w:t>
      </w:r>
      <w:r>
        <w:rPr>
          <w:rFonts w:ascii="Georgia" w:hAnsi="Georgia"/>
          <w:sz w:val="17"/>
        </w:rPr>
        <w:t> </w:t>
      </w:r>
      <w:bookmarkStart w:name="_bookmark370" w:id="391"/>
      <w:bookmarkEnd w:id="391"/>
      <w:r>
        <w:rPr>
          <w:rFonts w:ascii="Georgia" w:hAnsi="Georgia"/>
          <w:w w:val="90"/>
          <w:sz w:val="17"/>
        </w:rPr>
        <w:t>2766.</w:t>
      </w:r>
      <w:r>
        <w:rPr>
          <w:rFonts w:ascii="Georgia" w:hAnsi="Georgia"/>
          <w:w w:val="90"/>
          <w:sz w:val="17"/>
        </w:rPr>
        <w:t> </w:t>
      </w:r>
      <w:hyperlink r:id="rId506">
        <w:r>
          <w:rPr>
            <w:rFonts w:ascii="Georgia" w:hAnsi="Georgia"/>
            <w:color w:val="0000FF"/>
            <w:w w:val="90"/>
            <w:sz w:val="17"/>
          </w:rPr>
          <w:t>https://doi.org/10.1007/s00221-019-05642-8</w:t>
        </w:r>
      </w:hyperlink>
    </w:p>
    <w:p>
      <w:pPr>
        <w:spacing w:line="247" w:lineRule="auto" w:before="0"/>
        <w:ind w:left="710" w:right="1" w:hanging="411"/>
        <w:jc w:val="both"/>
        <w:rPr>
          <w:rFonts w:ascii="Georgia"/>
          <w:sz w:val="17"/>
        </w:rPr>
      </w:pPr>
      <w:r>
        <w:rPr>
          <w:rFonts w:ascii="Georgia"/>
          <w:spacing w:val="-6"/>
          <w:sz w:val="17"/>
        </w:rPr>
        <w:t>Harris</w:t>
      </w:r>
      <w:r>
        <w:rPr>
          <w:rFonts w:ascii="Georgia"/>
          <w:spacing w:val="-5"/>
          <w:sz w:val="17"/>
        </w:rPr>
        <w:t> </w:t>
      </w:r>
      <w:r>
        <w:rPr>
          <w:rFonts w:ascii="Georgia"/>
          <w:spacing w:val="-6"/>
          <w:sz w:val="17"/>
        </w:rPr>
        <w:t>DJ,</w:t>
      </w:r>
      <w:r>
        <w:rPr>
          <w:rFonts w:ascii="Georgia"/>
          <w:spacing w:val="-4"/>
          <w:sz w:val="17"/>
        </w:rPr>
        <w:t> </w:t>
      </w:r>
      <w:r>
        <w:rPr>
          <w:rFonts w:ascii="Georgia"/>
          <w:spacing w:val="-6"/>
          <w:sz w:val="17"/>
        </w:rPr>
        <w:t>Buckingham</w:t>
      </w:r>
      <w:r>
        <w:rPr>
          <w:rFonts w:ascii="Georgia"/>
          <w:spacing w:val="-4"/>
          <w:sz w:val="17"/>
        </w:rPr>
        <w:t> </w:t>
      </w:r>
      <w:r>
        <w:rPr>
          <w:rFonts w:ascii="Georgia"/>
          <w:spacing w:val="-6"/>
          <w:sz w:val="17"/>
        </w:rPr>
        <w:t>G,</w:t>
      </w:r>
      <w:r>
        <w:rPr>
          <w:rFonts w:ascii="Georgia"/>
          <w:spacing w:val="-4"/>
          <w:sz w:val="17"/>
        </w:rPr>
        <w:t> </w:t>
      </w:r>
      <w:r>
        <w:rPr>
          <w:rFonts w:ascii="Georgia"/>
          <w:spacing w:val="-6"/>
          <w:sz w:val="17"/>
        </w:rPr>
        <w:t>Wilson</w:t>
      </w:r>
      <w:r>
        <w:rPr>
          <w:rFonts w:ascii="Georgia"/>
          <w:spacing w:val="-5"/>
          <w:sz w:val="17"/>
        </w:rPr>
        <w:t> </w:t>
      </w:r>
      <w:r>
        <w:rPr>
          <w:rFonts w:ascii="Georgia"/>
          <w:spacing w:val="-6"/>
          <w:sz w:val="17"/>
        </w:rPr>
        <w:t>MR,</w:t>
      </w:r>
      <w:r>
        <w:rPr>
          <w:rFonts w:ascii="Georgia"/>
          <w:spacing w:val="-4"/>
          <w:sz w:val="17"/>
        </w:rPr>
        <w:t> </w:t>
      </w:r>
      <w:r>
        <w:rPr>
          <w:rFonts w:ascii="Georgia"/>
          <w:spacing w:val="-6"/>
          <w:sz w:val="17"/>
        </w:rPr>
        <w:t>Brookes</w:t>
      </w:r>
      <w:r>
        <w:rPr>
          <w:rFonts w:ascii="Georgia"/>
          <w:spacing w:val="-4"/>
          <w:sz w:val="17"/>
        </w:rPr>
        <w:t> </w:t>
      </w:r>
      <w:r>
        <w:rPr>
          <w:rFonts w:ascii="Georgia"/>
          <w:spacing w:val="-6"/>
          <w:sz w:val="17"/>
        </w:rPr>
        <w:t>J,</w:t>
      </w:r>
      <w:r>
        <w:rPr>
          <w:rFonts w:ascii="Georgia"/>
          <w:spacing w:val="-5"/>
          <w:sz w:val="17"/>
        </w:rPr>
        <w:t> </w:t>
      </w:r>
      <w:r>
        <w:rPr>
          <w:rFonts w:ascii="Georgia"/>
          <w:spacing w:val="-6"/>
          <w:sz w:val="17"/>
        </w:rPr>
        <w:t>Mushtaq</w:t>
      </w:r>
      <w:r>
        <w:rPr>
          <w:rFonts w:ascii="Georgia"/>
          <w:spacing w:val="-4"/>
          <w:sz w:val="17"/>
        </w:rPr>
        <w:t> </w:t>
      </w:r>
      <w:r>
        <w:rPr>
          <w:rFonts w:ascii="Georgia"/>
          <w:spacing w:val="-6"/>
          <w:sz w:val="17"/>
        </w:rPr>
        <w:t>F,</w:t>
      </w:r>
      <w:r>
        <w:rPr>
          <w:rFonts w:ascii="Georgia"/>
          <w:spacing w:val="-4"/>
          <w:sz w:val="17"/>
        </w:rPr>
        <w:t> </w:t>
      </w:r>
      <w:r>
        <w:rPr>
          <w:rFonts w:ascii="Georgia"/>
          <w:spacing w:val="-6"/>
          <w:sz w:val="17"/>
        </w:rPr>
        <w:t>Mon-</w:t>
      </w:r>
      <w:r>
        <w:rPr>
          <w:rFonts w:ascii="Georgia"/>
          <w:sz w:val="17"/>
        </w:rPr>
        <w:t> Williams M, Vine SJ (2020) The effect of a virtual reality </w:t>
      </w:r>
      <w:r>
        <w:rPr>
          <w:rFonts w:ascii="Georgia"/>
          <w:w w:val="90"/>
          <w:sz w:val="17"/>
        </w:rPr>
        <w:t>environment</w:t>
      </w:r>
      <w:r>
        <w:rPr>
          <w:rFonts w:ascii="Georgia"/>
          <w:spacing w:val="-7"/>
          <w:w w:val="90"/>
          <w:sz w:val="17"/>
        </w:rPr>
        <w:t> </w:t>
      </w:r>
      <w:r>
        <w:rPr>
          <w:rFonts w:ascii="Georgia"/>
          <w:w w:val="90"/>
          <w:sz w:val="17"/>
        </w:rPr>
        <w:t>on</w:t>
      </w:r>
      <w:r>
        <w:rPr>
          <w:rFonts w:ascii="Georgia"/>
          <w:spacing w:val="-6"/>
          <w:w w:val="90"/>
          <w:sz w:val="17"/>
        </w:rPr>
        <w:t> </w:t>
      </w:r>
      <w:r>
        <w:rPr>
          <w:rFonts w:ascii="Georgia"/>
          <w:w w:val="90"/>
          <w:sz w:val="17"/>
        </w:rPr>
        <w:t>gaze</w:t>
      </w:r>
      <w:r>
        <w:rPr>
          <w:rFonts w:ascii="Georgia"/>
          <w:spacing w:val="-6"/>
          <w:w w:val="90"/>
          <w:sz w:val="17"/>
        </w:rPr>
        <w:t> </w:t>
      </w:r>
      <w:r>
        <w:rPr>
          <w:rFonts w:ascii="Georgia"/>
          <w:w w:val="90"/>
          <w:sz w:val="17"/>
        </w:rPr>
        <w:t>behaviour</w:t>
      </w:r>
      <w:r>
        <w:rPr>
          <w:rFonts w:ascii="Georgia"/>
          <w:spacing w:val="-6"/>
          <w:w w:val="90"/>
          <w:sz w:val="17"/>
        </w:rPr>
        <w:t> </w:t>
      </w:r>
      <w:r>
        <w:rPr>
          <w:rFonts w:ascii="Georgia"/>
          <w:w w:val="90"/>
          <w:sz w:val="17"/>
        </w:rPr>
        <w:t>and</w:t>
      </w:r>
      <w:r>
        <w:rPr>
          <w:rFonts w:ascii="Georgia"/>
          <w:spacing w:val="-6"/>
          <w:w w:val="90"/>
          <w:sz w:val="17"/>
        </w:rPr>
        <w:t> </w:t>
      </w:r>
      <w:r>
        <w:rPr>
          <w:rFonts w:ascii="Georgia"/>
          <w:w w:val="90"/>
          <w:sz w:val="17"/>
        </w:rPr>
        <w:t>motor</w:t>
      </w:r>
      <w:r>
        <w:rPr>
          <w:rFonts w:ascii="Georgia"/>
          <w:spacing w:val="-6"/>
          <w:w w:val="90"/>
          <w:sz w:val="17"/>
        </w:rPr>
        <w:t> </w:t>
      </w:r>
      <w:r>
        <w:rPr>
          <w:rFonts w:ascii="Georgia"/>
          <w:w w:val="90"/>
          <w:sz w:val="17"/>
        </w:rPr>
        <w:t>skill</w:t>
      </w:r>
      <w:r>
        <w:rPr>
          <w:rFonts w:ascii="Georgia"/>
          <w:spacing w:val="-7"/>
          <w:w w:val="90"/>
          <w:sz w:val="17"/>
        </w:rPr>
        <w:t> </w:t>
      </w:r>
      <w:r>
        <w:rPr>
          <w:rFonts w:ascii="Georgia"/>
          <w:w w:val="90"/>
          <w:sz w:val="17"/>
        </w:rPr>
        <w:t>learning.</w:t>
      </w:r>
      <w:r>
        <w:rPr>
          <w:rFonts w:ascii="Georgia"/>
          <w:spacing w:val="-6"/>
          <w:w w:val="90"/>
          <w:sz w:val="17"/>
        </w:rPr>
        <w:t> </w:t>
      </w:r>
      <w:r>
        <w:rPr>
          <w:rFonts w:ascii="Georgia"/>
          <w:w w:val="90"/>
          <w:sz w:val="17"/>
        </w:rPr>
        <w:t>Psychol</w:t>
      </w:r>
      <w:r>
        <w:rPr>
          <w:rFonts w:ascii="Georgia"/>
          <w:sz w:val="17"/>
        </w:rPr>
        <w:t> </w:t>
      </w:r>
      <w:r>
        <w:rPr>
          <w:rFonts w:ascii="Georgia"/>
          <w:w w:val="90"/>
          <w:sz w:val="17"/>
        </w:rPr>
        <w:t>Sport Exerc 50:101721. </w:t>
      </w:r>
      <w:hyperlink r:id="rId507">
        <w:r>
          <w:rPr>
            <w:rFonts w:ascii="Georgia"/>
            <w:color w:val="0000FF"/>
            <w:w w:val="90"/>
            <w:sz w:val="17"/>
          </w:rPr>
          <w:t>https://doi.org/10.1016/j.psychsport.</w:t>
        </w:r>
      </w:hyperlink>
      <w:r>
        <w:rPr>
          <w:rFonts w:ascii="Georgia"/>
          <w:color w:val="0000FF"/>
          <w:sz w:val="17"/>
        </w:rPr>
        <w:t> </w:t>
      </w:r>
      <w:bookmarkStart w:name="_bookmark371" w:id="392"/>
      <w:bookmarkEnd w:id="392"/>
      <w:r>
        <w:rPr>
          <w:rFonts w:ascii="Georgia"/>
          <w:color w:val="0000FF"/>
          <w:spacing w:val="3"/>
          <w:w w:val="85"/>
          <w:sz w:val="17"/>
        </w:rPr>
      </w:r>
      <w:hyperlink r:id="rId507">
        <w:r>
          <w:rPr>
            <w:rFonts w:ascii="Georgia"/>
            <w:color w:val="0000FF"/>
            <w:spacing w:val="-2"/>
            <w:sz w:val="17"/>
          </w:rPr>
          <w:t>2020.101721</w:t>
        </w:r>
      </w:hyperlink>
    </w:p>
    <w:p>
      <w:pPr>
        <w:spacing w:line="249" w:lineRule="auto" w:before="1"/>
        <w:ind w:left="710" w:right="2" w:hanging="411"/>
        <w:jc w:val="both"/>
        <w:rPr>
          <w:rFonts w:ascii="Georgia" w:hAnsi="Georgia"/>
          <w:sz w:val="17"/>
        </w:rPr>
      </w:pPr>
      <w:r>
        <w:rPr>
          <w:rFonts w:ascii="Georgia" w:hAnsi="Georgia"/>
          <w:spacing w:val="-2"/>
          <w:sz w:val="17"/>
        </w:rPr>
        <w:t>Harris</w:t>
      </w:r>
      <w:r>
        <w:rPr>
          <w:rFonts w:ascii="Georgia" w:hAnsi="Georgia"/>
          <w:spacing w:val="-9"/>
          <w:sz w:val="17"/>
        </w:rPr>
        <w:t> </w:t>
      </w:r>
      <w:r>
        <w:rPr>
          <w:rFonts w:ascii="Georgia" w:hAnsi="Georgia"/>
          <w:spacing w:val="-2"/>
          <w:sz w:val="17"/>
        </w:rPr>
        <w:t>DJ,</w:t>
      </w:r>
      <w:r>
        <w:rPr>
          <w:rFonts w:ascii="Georgia" w:hAnsi="Georgia"/>
          <w:spacing w:val="-8"/>
          <w:sz w:val="17"/>
        </w:rPr>
        <w:t> </w:t>
      </w:r>
      <w:r>
        <w:rPr>
          <w:rFonts w:ascii="Georgia" w:hAnsi="Georgia"/>
          <w:spacing w:val="-2"/>
          <w:sz w:val="17"/>
        </w:rPr>
        <w:t>Wilson</w:t>
      </w:r>
      <w:r>
        <w:rPr>
          <w:rFonts w:ascii="Georgia" w:hAnsi="Georgia"/>
          <w:spacing w:val="-8"/>
          <w:sz w:val="17"/>
        </w:rPr>
        <w:t> </w:t>
      </w:r>
      <w:r>
        <w:rPr>
          <w:rFonts w:ascii="Georgia" w:hAnsi="Georgia"/>
          <w:spacing w:val="-2"/>
          <w:sz w:val="17"/>
        </w:rPr>
        <w:t>MR,</w:t>
      </w:r>
      <w:r>
        <w:rPr>
          <w:rFonts w:ascii="Georgia" w:hAnsi="Georgia"/>
          <w:spacing w:val="-8"/>
          <w:sz w:val="17"/>
        </w:rPr>
        <w:t> </w:t>
      </w:r>
      <w:r>
        <w:rPr>
          <w:rFonts w:ascii="Georgia" w:hAnsi="Georgia"/>
          <w:spacing w:val="-2"/>
          <w:sz w:val="17"/>
        </w:rPr>
        <w:t>Crowe</w:t>
      </w:r>
      <w:r>
        <w:rPr>
          <w:rFonts w:ascii="Georgia" w:hAnsi="Georgia"/>
          <w:spacing w:val="-9"/>
          <w:sz w:val="17"/>
        </w:rPr>
        <w:t> </w:t>
      </w:r>
      <w:r>
        <w:rPr>
          <w:rFonts w:ascii="Georgia" w:hAnsi="Georgia"/>
          <w:spacing w:val="-2"/>
          <w:sz w:val="17"/>
        </w:rPr>
        <w:t>EM,</w:t>
      </w:r>
      <w:r>
        <w:rPr>
          <w:rFonts w:ascii="Georgia" w:hAnsi="Georgia"/>
          <w:spacing w:val="-8"/>
          <w:sz w:val="17"/>
        </w:rPr>
        <w:t> </w:t>
      </w:r>
      <w:r>
        <w:rPr>
          <w:rFonts w:ascii="Georgia" w:hAnsi="Georgia"/>
          <w:spacing w:val="-2"/>
          <w:sz w:val="17"/>
        </w:rPr>
        <w:t>Vine</w:t>
      </w:r>
      <w:r>
        <w:rPr>
          <w:rFonts w:ascii="Georgia" w:hAnsi="Georgia"/>
          <w:spacing w:val="-8"/>
          <w:sz w:val="17"/>
        </w:rPr>
        <w:t> </w:t>
      </w:r>
      <w:r>
        <w:rPr>
          <w:rFonts w:ascii="Georgia" w:hAnsi="Georgia"/>
          <w:spacing w:val="-2"/>
          <w:sz w:val="17"/>
        </w:rPr>
        <w:t>SJ</w:t>
      </w:r>
      <w:r>
        <w:rPr>
          <w:rFonts w:ascii="Georgia" w:hAnsi="Georgia"/>
          <w:spacing w:val="-9"/>
          <w:sz w:val="17"/>
        </w:rPr>
        <w:t> </w:t>
      </w:r>
      <w:r>
        <w:rPr>
          <w:rFonts w:ascii="Georgia" w:hAnsi="Georgia"/>
          <w:spacing w:val="-2"/>
          <w:sz w:val="17"/>
        </w:rPr>
        <w:t>(2020)</w:t>
      </w:r>
      <w:r>
        <w:rPr>
          <w:rFonts w:ascii="Georgia" w:hAnsi="Georgia"/>
          <w:spacing w:val="-8"/>
          <w:sz w:val="17"/>
        </w:rPr>
        <w:t> </w:t>
      </w:r>
      <w:r>
        <w:rPr>
          <w:rFonts w:ascii="Georgia" w:hAnsi="Georgia"/>
          <w:spacing w:val="-2"/>
          <w:sz w:val="17"/>
        </w:rPr>
        <w:t>Examining</w:t>
      </w:r>
      <w:r>
        <w:rPr>
          <w:rFonts w:ascii="Georgia" w:hAnsi="Georgia"/>
          <w:spacing w:val="-8"/>
          <w:sz w:val="17"/>
        </w:rPr>
        <w:t> </w:t>
      </w:r>
      <w:r>
        <w:rPr>
          <w:rFonts w:ascii="Georgia" w:hAnsi="Georgia"/>
          <w:spacing w:val="-2"/>
          <w:sz w:val="17"/>
        </w:rPr>
        <w:t>the</w:t>
      </w:r>
      <w:r>
        <w:rPr>
          <w:rFonts w:ascii="Georgia" w:hAnsi="Georgia"/>
          <w:sz w:val="17"/>
        </w:rPr>
        <w:t> </w:t>
      </w:r>
      <w:r>
        <w:rPr>
          <w:rFonts w:ascii="Georgia" w:hAnsi="Georgia"/>
          <w:w w:val="90"/>
          <w:sz w:val="17"/>
        </w:rPr>
        <w:t>roles of working memory and visual attention in multiple object</w:t>
      </w:r>
      <w:r>
        <w:rPr>
          <w:rFonts w:ascii="Georgia" w:hAnsi="Georgia"/>
          <w:sz w:val="17"/>
        </w:rPr>
        <w:t> </w:t>
      </w:r>
      <w:r>
        <w:rPr>
          <w:rFonts w:ascii="Georgia" w:hAnsi="Georgia"/>
          <w:spacing w:val="-2"/>
          <w:w w:val="90"/>
          <w:sz w:val="17"/>
        </w:rPr>
        <w:t>tracking expertise. Cognitive Process 21(2):209–222. </w:t>
      </w:r>
      <w:hyperlink r:id="rId508">
        <w:r>
          <w:rPr>
            <w:rFonts w:ascii="Georgia" w:hAnsi="Georgia"/>
            <w:color w:val="0000FF"/>
            <w:spacing w:val="-2"/>
            <w:w w:val="90"/>
            <w:sz w:val="17"/>
          </w:rPr>
          <w:t>https://doi.</w:t>
        </w:r>
      </w:hyperlink>
      <w:r>
        <w:rPr>
          <w:rFonts w:ascii="Georgia" w:hAnsi="Georgia"/>
          <w:color w:val="0000FF"/>
          <w:sz w:val="17"/>
        </w:rPr>
        <w:t> </w:t>
      </w:r>
      <w:bookmarkStart w:name="_bookmark372" w:id="393"/>
      <w:bookmarkEnd w:id="393"/>
      <w:r>
        <w:rPr>
          <w:rFonts w:ascii="Georgia" w:hAnsi="Georgia"/>
          <w:color w:val="0000FF"/>
          <w:spacing w:val="-1"/>
          <w:w w:val="91"/>
          <w:sz w:val="17"/>
        </w:rPr>
      </w:r>
      <w:hyperlink r:id="rId508">
        <w:r>
          <w:rPr>
            <w:rFonts w:ascii="Georgia" w:hAnsi="Georgia"/>
            <w:color w:val="0000FF"/>
            <w:spacing w:val="-6"/>
            <w:sz w:val="17"/>
          </w:rPr>
          <w:t>org/10.1007/s10339-020-00954-y</w:t>
        </w:r>
      </w:hyperlink>
    </w:p>
    <w:p>
      <w:pPr>
        <w:spacing w:line="249" w:lineRule="auto" w:before="0"/>
        <w:ind w:left="710" w:right="0" w:hanging="411"/>
        <w:jc w:val="both"/>
        <w:rPr>
          <w:rFonts w:ascii="Georgia" w:hAnsi="Georgia"/>
          <w:sz w:val="17"/>
        </w:rPr>
      </w:pPr>
      <w:r>
        <w:rPr>
          <w:rFonts w:ascii="Georgia" w:hAnsi="Georgia"/>
          <w:spacing w:val="-6"/>
          <w:sz w:val="17"/>
        </w:rPr>
        <w:t>Harris</w:t>
      </w:r>
      <w:r>
        <w:rPr>
          <w:rFonts w:ascii="Georgia" w:hAnsi="Georgia"/>
          <w:spacing w:val="-2"/>
          <w:sz w:val="17"/>
        </w:rPr>
        <w:t> </w:t>
      </w:r>
      <w:r>
        <w:rPr>
          <w:rFonts w:ascii="Georgia" w:hAnsi="Georgia"/>
          <w:spacing w:val="-6"/>
          <w:sz w:val="17"/>
        </w:rPr>
        <w:t>DJ,</w:t>
      </w:r>
      <w:r>
        <w:rPr>
          <w:rFonts w:ascii="Georgia" w:hAnsi="Georgia"/>
          <w:spacing w:val="-2"/>
          <w:sz w:val="17"/>
        </w:rPr>
        <w:t> </w:t>
      </w:r>
      <w:r>
        <w:rPr>
          <w:rFonts w:ascii="Georgia" w:hAnsi="Georgia"/>
          <w:spacing w:val="-6"/>
          <w:sz w:val="17"/>
        </w:rPr>
        <w:t>Hardcastle</w:t>
      </w:r>
      <w:r>
        <w:rPr>
          <w:rFonts w:ascii="Georgia" w:hAnsi="Georgia"/>
          <w:spacing w:val="-2"/>
          <w:sz w:val="17"/>
        </w:rPr>
        <w:t> </w:t>
      </w:r>
      <w:r>
        <w:rPr>
          <w:rFonts w:ascii="Georgia" w:hAnsi="Georgia"/>
          <w:spacing w:val="-6"/>
          <w:sz w:val="17"/>
        </w:rPr>
        <w:t>KJ,</w:t>
      </w:r>
      <w:r>
        <w:rPr>
          <w:rFonts w:ascii="Georgia" w:hAnsi="Georgia"/>
          <w:spacing w:val="-2"/>
          <w:sz w:val="17"/>
        </w:rPr>
        <w:t> </w:t>
      </w:r>
      <w:r>
        <w:rPr>
          <w:rFonts w:ascii="Georgia" w:hAnsi="Georgia"/>
          <w:spacing w:val="-6"/>
          <w:sz w:val="17"/>
        </w:rPr>
        <w:t>Wilson</w:t>
      </w:r>
      <w:r>
        <w:rPr>
          <w:rFonts w:ascii="Georgia" w:hAnsi="Georgia"/>
          <w:spacing w:val="-2"/>
          <w:sz w:val="17"/>
        </w:rPr>
        <w:t> </w:t>
      </w:r>
      <w:r>
        <w:rPr>
          <w:rFonts w:ascii="Georgia" w:hAnsi="Georgia"/>
          <w:spacing w:val="-6"/>
          <w:sz w:val="17"/>
        </w:rPr>
        <w:t>MR,</w:t>
      </w:r>
      <w:r>
        <w:rPr>
          <w:rFonts w:ascii="Georgia" w:hAnsi="Georgia"/>
          <w:spacing w:val="-2"/>
          <w:sz w:val="17"/>
        </w:rPr>
        <w:t> </w:t>
      </w:r>
      <w:r>
        <w:rPr>
          <w:rFonts w:ascii="Georgia" w:hAnsi="Georgia"/>
          <w:spacing w:val="-6"/>
          <w:sz w:val="17"/>
        </w:rPr>
        <w:t>Vine</w:t>
      </w:r>
      <w:r>
        <w:rPr>
          <w:rFonts w:ascii="Georgia" w:hAnsi="Georgia"/>
          <w:spacing w:val="-2"/>
          <w:sz w:val="17"/>
        </w:rPr>
        <w:t> </w:t>
      </w:r>
      <w:r>
        <w:rPr>
          <w:rFonts w:ascii="Georgia" w:hAnsi="Georgia"/>
          <w:spacing w:val="-6"/>
          <w:sz w:val="17"/>
        </w:rPr>
        <w:t>SJ</w:t>
      </w:r>
      <w:r>
        <w:rPr>
          <w:rFonts w:ascii="Georgia" w:hAnsi="Georgia"/>
          <w:spacing w:val="-2"/>
          <w:sz w:val="17"/>
        </w:rPr>
        <w:t> </w:t>
      </w:r>
      <w:r>
        <w:rPr>
          <w:rFonts w:ascii="Georgia" w:hAnsi="Georgia"/>
          <w:spacing w:val="-6"/>
          <w:sz w:val="17"/>
        </w:rPr>
        <w:t>(2021)</w:t>
      </w:r>
      <w:r>
        <w:rPr>
          <w:rFonts w:ascii="Georgia" w:hAnsi="Georgia"/>
          <w:spacing w:val="-2"/>
          <w:sz w:val="17"/>
        </w:rPr>
        <w:t> </w:t>
      </w:r>
      <w:r>
        <w:rPr>
          <w:rFonts w:ascii="Georgia" w:hAnsi="Georgia"/>
          <w:spacing w:val="-6"/>
          <w:sz w:val="17"/>
        </w:rPr>
        <w:t>Assessing</w:t>
      </w:r>
      <w:r>
        <w:rPr>
          <w:rFonts w:ascii="Georgia" w:hAnsi="Georgia"/>
          <w:spacing w:val="-2"/>
          <w:sz w:val="17"/>
        </w:rPr>
        <w:t> </w:t>
      </w:r>
      <w:r>
        <w:rPr>
          <w:rFonts w:ascii="Georgia" w:hAnsi="Georgia"/>
          <w:spacing w:val="-6"/>
          <w:sz w:val="17"/>
        </w:rPr>
        <w:t>the</w:t>
      </w:r>
      <w:r>
        <w:rPr>
          <w:rFonts w:ascii="Georgia" w:hAnsi="Georgia"/>
          <w:sz w:val="17"/>
        </w:rPr>
        <w:t> </w:t>
      </w:r>
      <w:r>
        <w:rPr>
          <w:rFonts w:ascii="Georgia" w:hAnsi="Georgia"/>
          <w:spacing w:val="-4"/>
          <w:sz w:val="17"/>
        </w:rPr>
        <w:t>learning</w:t>
      </w:r>
      <w:r>
        <w:rPr>
          <w:rFonts w:ascii="Georgia" w:hAnsi="Georgia"/>
          <w:spacing w:val="-6"/>
          <w:sz w:val="17"/>
        </w:rPr>
        <w:t> </w:t>
      </w:r>
      <w:r>
        <w:rPr>
          <w:rFonts w:ascii="Georgia" w:hAnsi="Georgia"/>
          <w:spacing w:val="-4"/>
          <w:sz w:val="17"/>
        </w:rPr>
        <w:t>and</w:t>
      </w:r>
      <w:r>
        <w:rPr>
          <w:rFonts w:ascii="Georgia" w:hAnsi="Georgia"/>
          <w:spacing w:val="-6"/>
          <w:sz w:val="17"/>
        </w:rPr>
        <w:t> </w:t>
      </w:r>
      <w:r>
        <w:rPr>
          <w:rFonts w:ascii="Georgia" w:hAnsi="Georgia"/>
          <w:spacing w:val="-4"/>
          <w:sz w:val="17"/>
        </w:rPr>
        <w:t>transfer</w:t>
      </w:r>
      <w:r>
        <w:rPr>
          <w:rFonts w:ascii="Georgia" w:hAnsi="Georgia"/>
          <w:spacing w:val="-6"/>
          <w:sz w:val="17"/>
        </w:rPr>
        <w:t> </w:t>
      </w:r>
      <w:r>
        <w:rPr>
          <w:rFonts w:ascii="Georgia" w:hAnsi="Georgia"/>
          <w:spacing w:val="-4"/>
          <w:sz w:val="17"/>
        </w:rPr>
        <w:t>of</w:t>
      </w:r>
      <w:r>
        <w:rPr>
          <w:rFonts w:ascii="Georgia" w:hAnsi="Georgia"/>
          <w:spacing w:val="-6"/>
          <w:sz w:val="17"/>
        </w:rPr>
        <w:t> </w:t>
      </w:r>
      <w:r>
        <w:rPr>
          <w:rFonts w:ascii="Georgia" w:hAnsi="Georgia"/>
          <w:spacing w:val="-4"/>
          <w:sz w:val="17"/>
        </w:rPr>
        <w:t>gaze</w:t>
      </w:r>
      <w:r>
        <w:rPr>
          <w:rFonts w:ascii="Georgia" w:hAnsi="Georgia"/>
          <w:spacing w:val="-6"/>
          <w:sz w:val="17"/>
        </w:rPr>
        <w:t> </w:t>
      </w:r>
      <w:r>
        <w:rPr>
          <w:rFonts w:ascii="Georgia" w:hAnsi="Georgia"/>
          <w:spacing w:val="-4"/>
          <w:sz w:val="17"/>
        </w:rPr>
        <w:t>behaviours</w:t>
      </w:r>
      <w:r>
        <w:rPr>
          <w:rFonts w:ascii="Georgia" w:hAnsi="Georgia"/>
          <w:spacing w:val="-6"/>
          <w:sz w:val="17"/>
        </w:rPr>
        <w:t> </w:t>
      </w:r>
      <w:r>
        <w:rPr>
          <w:rFonts w:ascii="Georgia" w:hAnsi="Georgia"/>
          <w:spacing w:val="-4"/>
          <w:sz w:val="17"/>
        </w:rPr>
        <w:t>in</w:t>
      </w:r>
      <w:r>
        <w:rPr>
          <w:rFonts w:ascii="Georgia" w:hAnsi="Georgia"/>
          <w:spacing w:val="-6"/>
          <w:sz w:val="17"/>
        </w:rPr>
        <w:t> </w:t>
      </w:r>
      <w:r>
        <w:rPr>
          <w:rFonts w:ascii="Georgia" w:hAnsi="Georgia"/>
          <w:spacing w:val="-4"/>
          <w:sz w:val="17"/>
        </w:rPr>
        <w:t>immersive</w:t>
      </w:r>
      <w:r>
        <w:rPr>
          <w:rFonts w:ascii="Georgia" w:hAnsi="Georgia"/>
          <w:spacing w:val="-6"/>
          <w:sz w:val="17"/>
        </w:rPr>
        <w:t> </w:t>
      </w:r>
      <w:r>
        <w:rPr>
          <w:rFonts w:ascii="Georgia" w:hAnsi="Georgia"/>
          <w:spacing w:val="-4"/>
          <w:sz w:val="17"/>
        </w:rPr>
        <w:t>virtual</w:t>
      </w:r>
      <w:r>
        <w:rPr>
          <w:rFonts w:ascii="Georgia" w:hAnsi="Georgia"/>
          <w:sz w:val="17"/>
        </w:rPr>
        <w:t> </w:t>
      </w:r>
      <w:r>
        <w:rPr>
          <w:rFonts w:ascii="Georgia" w:hAnsi="Georgia"/>
          <w:w w:val="90"/>
          <w:sz w:val="17"/>
        </w:rPr>
        <w:t>reality. Virtual Real 25(4):961–973. </w:t>
      </w:r>
      <w:hyperlink r:id="rId509">
        <w:r>
          <w:rPr>
            <w:rFonts w:ascii="Georgia" w:hAnsi="Georgia"/>
            <w:color w:val="0000FF"/>
            <w:w w:val="90"/>
            <w:sz w:val="17"/>
          </w:rPr>
          <w:t>https://doi.org/10.1007/</w:t>
        </w:r>
      </w:hyperlink>
      <w:r>
        <w:rPr>
          <w:rFonts w:ascii="Georgia" w:hAnsi="Georgia"/>
          <w:color w:val="0000FF"/>
          <w:sz w:val="17"/>
        </w:rPr>
        <w:t> </w:t>
      </w:r>
      <w:bookmarkStart w:name="_bookmark373" w:id="394"/>
      <w:bookmarkEnd w:id="394"/>
      <w:r>
        <w:rPr>
          <w:rFonts w:ascii="Georgia" w:hAnsi="Georgia"/>
          <w:color w:val="0000FF"/>
          <w:spacing w:val="3"/>
          <w:w w:val="86"/>
          <w:sz w:val="17"/>
        </w:rPr>
      </w:r>
      <w:hyperlink r:id="rId509">
        <w:r>
          <w:rPr>
            <w:rFonts w:ascii="Georgia" w:hAnsi="Georgia"/>
            <w:color w:val="0000FF"/>
            <w:spacing w:val="-2"/>
            <w:sz w:val="17"/>
          </w:rPr>
          <w:t>s10055-021-00501-w</w:t>
        </w:r>
      </w:hyperlink>
    </w:p>
    <w:p>
      <w:pPr>
        <w:spacing w:line="249" w:lineRule="auto" w:before="0"/>
        <w:ind w:left="710" w:right="0" w:hanging="411"/>
        <w:jc w:val="both"/>
        <w:rPr>
          <w:rFonts w:ascii="Georgia" w:hAnsi="Georgia"/>
          <w:sz w:val="17"/>
        </w:rPr>
      </w:pPr>
      <w:r>
        <w:rPr>
          <w:rFonts w:ascii="Georgia" w:hAnsi="Georgia"/>
          <w:sz w:val="17"/>
        </w:rPr>
        <w:t>Harris DJ, Wilson MR, Vine SJ (2021) A critical analysis of the </w:t>
      </w:r>
      <w:r>
        <w:rPr>
          <w:rFonts w:ascii="Georgia" w:hAnsi="Georgia"/>
          <w:w w:val="90"/>
          <w:sz w:val="17"/>
        </w:rPr>
        <w:t>functional parameters of the quiet eye using immersive virtual</w:t>
      </w:r>
      <w:r>
        <w:rPr>
          <w:rFonts w:ascii="Georgia" w:hAnsi="Georgia"/>
          <w:sz w:val="17"/>
        </w:rPr>
        <w:t> </w:t>
      </w:r>
      <w:r>
        <w:rPr>
          <w:rFonts w:ascii="Georgia" w:hAnsi="Georgia"/>
          <w:w w:val="90"/>
          <w:sz w:val="17"/>
        </w:rPr>
        <w:t>reality. J Exp Psychol: Hum Percept Perform 47(2):308–321.</w:t>
      </w:r>
      <w:r>
        <w:rPr>
          <w:rFonts w:ascii="Georgia" w:hAnsi="Georgia"/>
          <w:sz w:val="17"/>
        </w:rPr>
        <w:t> </w:t>
      </w:r>
      <w:bookmarkStart w:name="_bookmark374" w:id="395"/>
      <w:bookmarkEnd w:id="395"/>
      <w:r>
        <w:rPr>
          <w:rFonts w:ascii="Georgia" w:hAnsi="Georgia"/>
          <w:spacing w:val="2"/>
          <w:w w:val="89"/>
          <w:sz w:val="17"/>
        </w:rPr>
      </w:r>
      <w:hyperlink r:id="rId510">
        <w:r>
          <w:rPr>
            <w:rFonts w:ascii="Georgia" w:hAnsi="Georgia"/>
            <w:color w:val="0000FF"/>
            <w:spacing w:val="-2"/>
            <w:w w:val="90"/>
            <w:sz w:val="17"/>
          </w:rPr>
          <w:t>https://doi.org/10.1037/xhp0000800</w:t>
        </w:r>
      </w:hyperlink>
    </w:p>
    <w:p>
      <w:pPr>
        <w:spacing w:line="249" w:lineRule="auto" w:before="0"/>
        <w:ind w:left="710" w:right="4" w:hanging="411"/>
        <w:jc w:val="both"/>
        <w:rPr>
          <w:rFonts w:ascii="Georgia"/>
          <w:sz w:val="17"/>
        </w:rPr>
      </w:pPr>
      <w:r>
        <w:rPr>
          <w:rFonts w:ascii="Georgia"/>
          <w:w w:val="90"/>
          <w:sz w:val="17"/>
        </w:rPr>
        <w:t>Hausamann P, Sinnott C, MacNeilage PR (2020) Positional head-eye</w:t>
      </w:r>
      <w:r>
        <w:rPr>
          <w:rFonts w:ascii="Georgia"/>
          <w:sz w:val="17"/>
        </w:rPr>
        <w:t> </w:t>
      </w:r>
      <w:r>
        <w:rPr>
          <w:rFonts w:ascii="Georgia"/>
          <w:spacing w:val="-2"/>
          <w:w w:val="90"/>
          <w:sz w:val="17"/>
        </w:rPr>
        <w:t>tracking outside the lab: an open-source solution. In: eye tracking</w:t>
      </w:r>
      <w:r>
        <w:rPr>
          <w:rFonts w:ascii="Georgia"/>
          <w:sz w:val="17"/>
        </w:rPr>
        <w:t> </w:t>
      </w:r>
      <w:r>
        <w:rPr>
          <w:rFonts w:ascii="Georgia"/>
          <w:spacing w:val="-2"/>
          <w:w w:val="90"/>
          <w:sz w:val="17"/>
        </w:rPr>
        <w:t>research</w:t>
      </w:r>
      <w:r>
        <w:rPr>
          <w:rFonts w:ascii="Georgia"/>
          <w:spacing w:val="-5"/>
          <w:w w:val="90"/>
          <w:sz w:val="17"/>
        </w:rPr>
        <w:t> </w:t>
      </w:r>
      <w:r>
        <w:rPr>
          <w:rFonts w:ascii="Georgia"/>
          <w:spacing w:val="-2"/>
          <w:w w:val="90"/>
          <w:sz w:val="17"/>
        </w:rPr>
        <w:t>and</w:t>
      </w:r>
      <w:r>
        <w:rPr>
          <w:rFonts w:ascii="Georgia"/>
          <w:spacing w:val="-4"/>
          <w:w w:val="90"/>
          <w:sz w:val="17"/>
        </w:rPr>
        <w:t> </w:t>
      </w:r>
      <w:r>
        <w:rPr>
          <w:rFonts w:ascii="Georgia"/>
          <w:spacing w:val="-2"/>
          <w:w w:val="90"/>
          <w:sz w:val="17"/>
        </w:rPr>
        <w:t>applications</w:t>
      </w:r>
      <w:r>
        <w:rPr>
          <w:rFonts w:ascii="Georgia"/>
          <w:spacing w:val="-4"/>
          <w:w w:val="90"/>
          <w:sz w:val="17"/>
        </w:rPr>
        <w:t> </w:t>
      </w:r>
      <w:r>
        <w:rPr>
          <w:rFonts w:ascii="Georgia"/>
          <w:spacing w:val="-2"/>
          <w:w w:val="90"/>
          <w:sz w:val="17"/>
        </w:rPr>
        <w:t>symposium</w:t>
      </w:r>
      <w:r>
        <w:rPr>
          <w:rFonts w:ascii="Georgia"/>
          <w:spacing w:val="-4"/>
          <w:w w:val="90"/>
          <w:sz w:val="17"/>
        </w:rPr>
        <w:t> </w:t>
      </w:r>
      <w:r>
        <w:rPr>
          <w:rFonts w:ascii="Georgia"/>
          <w:spacing w:val="-2"/>
          <w:w w:val="90"/>
          <w:sz w:val="17"/>
        </w:rPr>
        <w:t>(ETRA),</w:t>
      </w:r>
      <w:r>
        <w:rPr>
          <w:rFonts w:ascii="Georgia"/>
          <w:spacing w:val="-4"/>
          <w:w w:val="90"/>
          <w:sz w:val="17"/>
        </w:rPr>
        <w:t> </w:t>
      </w:r>
      <w:hyperlink r:id="rId511">
        <w:r>
          <w:rPr>
            <w:rFonts w:ascii="Georgia"/>
            <w:color w:val="0000FF"/>
            <w:spacing w:val="-2"/>
            <w:w w:val="90"/>
            <w:sz w:val="17"/>
          </w:rPr>
          <w:t>https://doi.org/10.</w:t>
        </w:r>
      </w:hyperlink>
      <w:r>
        <w:rPr>
          <w:rFonts w:ascii="Georgia"/>
          <w:color w:val="0000FF"/>
          <w:sz w:val="17"/>
        </w:rPr>
        <w:t> </w:t>
      </w:r>
      <w:bookmarkStart w:name="_bookmark375" w:id="396"/>
      <w:bookmarkEnd w:id="396"/>
      <w:r>
        <w:rPr>
          <w:rFonts w:ascii="Georgia"/>
          <w:color w:val="0000FF"/>
          <w:spacing w:val="-2"/>
          <w:w w:val="95"/>
          <w:sz w:val="17"/>
        </w:rPr>
      </w:r>
      <w:hyperlink r:id="rId511">
        <w:r>
          <w:rPr>
            <w:rFonts w:ascii="Georgia"/>
            <w:color w:val="0000FF"/>
            <w:spacing w:val="-2"/>
            <w:sz w:val="17"/>
          </w:rPr>
          <w:t>1145/3379156.3391365</w:t>
        </w:r>
      </w:hyperlink>
    </w:p>
    <w:p>
      <w:pPr>
        <w:spacing w:line="249" w:lineRule="auto" w:before="0"/>
        <w:ind w:left="710" w:right="1" w:hanging="411"/>
        <w:jc w:val="both"/>
        <w:rPr>
          <w:rFonts w:ascii="Georgia"/>
          <w:sz w:val="17"/>
        </w:rPr>
      </w:pPr>
      <w:r>
        <w:rPr>
          <w:rFonts w:ascii="Georgia"/>
          <w:spacing w:val="-2"/>
          <w:sz w:val="17"/>
        </w:rPr>
        <w:t>Hirzle</w:t>
      </w:r>
      <w:r>
        <w:rPr>
          <w:rFonts w:ascii="Georgia"/>
          <w:spacing w:val="-6"/>
          <w:sz w:val="17"/>
        </w:rPr>
        <w:t> </w:t>
      </w:r>
      <w:r>
        <w:rPr>
          <w:rFonts w:ascii="Georgia"/>
          <w:spacing w:val="-2"/>
          <w:sz w:val="17"/>
        </w:rPr>
        <w:t>T,</w:t>
      </w:r>
      <w:r>
        <w:rPr>
          <w:rFonts w:ascii="Georgia"/>
          <w:spacing w:val="-6"/>
          <w:sz w:val="17"/>
        </w:rPr>
        <w:t> </w:t>
      </w:r>
      <w:r>
        <w:rPr>
          <w:rFonts w:ascii="Georgia"/>
          <w:spacing w:val="-2"/>
          <w:sz w:val="17"/>
        </w:rPr>
        <w:t>Cordts</w:t>
      </w:r>
      <w:r>
        <w:rPr>
          <w:rFonts w:ascii="Georgia"/>
          <w:spacing w:val="-6"/>
          <w:sz w:val="17"/>
        </w:rPr>
        <w:t> </w:t>
      </w:r>
      <w:r>
        <w:rPr>
          <w:rFonts w:ascii="Georgia"/>
          <w:spacing w:val="-2"/>
          <w:sz w:val="17"/>
        </w:rPr>
        <w:t>M,</w:t>
      </w:r>
      <w:r>
        <w:rPr>
          <w:rFonts w:ascii="Georgia"/>
          <w:spacing w:val="-6"/>
          <w:sz w:val="17"/>
        </w:rPr>
        <w:t> </w:t>
      </w:r>
      <w:r>
        <w:rPr>
          <w:rFonts w:ascii="Georgia"/>
          <w:spacing w:val="-2"/>
          <w:sz w:val="17"/>
        </w:rPr>
        <w:t>Rukzio</w:t>
      </w:r>
      <w:r>
        <w:rPr>
          <w:rFonts w:ascii="Georgia"/>
          <w:spacing w:val="-6"/>
          <w:sz w:val="17"/>
        </w:rPr>
        <w:t> </w:t>
      </w:r>
      <w:r>
        <w:rPr>
          <w:rFonts w:ascii="Georgia"/>
          <w:spacing w:val="-2"/>
          <w:sz w:val="17"/>
        </w:rPr>
        <w:t>E,</w:t>
      </w:r>
      <w:r>
        <w:rPr>
          <w:rFonts w:ascii="Georgia"/>
          <w:spacing w:val="-6"/>
          <w:sz w:val="17"/>
        </w:rPr>
        <w:t> </w:t>
      </w:r>
      <w:r>
        <w:rPr>
          <w:rFonts w:ascii="Georgia"/>
          <w:spacing w:val="-2"/>
          <w:sz w:val="17"/>
        </w:rPr>
        <w:t>Bulling</w:t>
      </w:r>
      <w:r>
        <w:rPr>
          <w:rFonts w:ascii="Georgia"/>
          <w:spacing w:val="-6"/>
          <w:sz w:val="17"/>
        </w:rPr>
        <w:t> </w:t>
      </w:r>
      <w:r>
        <w:rPr>
          <w:rFonts w:ascii="Georgia"/>
          <w:spacing w:val="-2"/>
          <w:sz w:val="17"/>
        </w:rPr>
        <w:t>A</w:t>
      </w:r>
      <w:r>
        <w:rPr>
          <w:rFonts w:ascii="Georgia"/>
          <w:spacing w:val="-6"/>
          <w:sz w:val="17"/>
        </w:rPr>
        <w:t> </w:t>
      </w:r>
      <w:r>
        <w:rPr>
          <w:rFonts w:ascii="Georgia"/>
          <w:spacing w:val="-2"/>
          <w:sz w:val="17"/>
        </w:rPr>
        <w:t>(2020)</w:t>
      </w:r>
      <w:r>
        <w:rPr>
          <w:rFonts w:ascii="Georgia"/>
          <w:spacing w:val="-6"/>
          <w:sz w:val="17"/>
        </w:rPr>
        <w:t> </w:t>
      </w:r>
      <w:r>
        <w:rPr>
          <w:rFonts w:ascii="Georgia"/>
          <w:spacing w:val="-2"/>
          <w:sz w:val="17"/>
        </w:rPr>
        <w:t>A</w:t>
      </w:r>
      <w:r>
        <w:rPr>
          <w:rFonts w:ascii="Georgia"/>
          <w:spacing w:val="-6"/>
          <w:sz w:val="17"/>
        </w:rPr>
        <w:t> </w:t>
      </w:r>
      <w:r>
        <w:rPr>
          <w:rFonts w:ascii="Georgia"/>
          <w:spacing w:val="-2"/>
          <w:sz w:val="17"/>
        </w:rPr>
        <w:t>survey</w:t>
      </w:r>
      <w:r>
        <w:rPr>
          <w:rFonts w:ascii="Georgia"/>
          <w:spacing w:val="-6"/>
          <w:sz w:val="17"/>
        </w:rPr>
        <w:t> </w:t>
      </w:r>
      <w:r>
        <w:rPr>
          <w:rFonts w:ascii="Georgia"/>
          <w:spacing w:val="-2"/>
          <w:sz w:val="17"/>
        </w:rPr>
        <w:t>of</w:t>
      </w:r>
      <w:r>
        <w:rPr>
          <w:rFonts w:ascii="Georgia"/>
          <w:spacing w:val="-6"/>
          <w:sz w:val="17"/>
        </w:rPr>
        <w:t> </w:t>
      </w:r>
      <w:r>
        <w:rPr>
          <w:rFonts w:ascii="Georgia"/>
          <w:spacing w:val="-2"/>
          <w:sz w:val="17"/>
        </w:rPr>
        <w:t>digital</w:t>
      </w:r>
      <w:r>
        <w:rPr>
          <w:rFonts w:ascii="Georgia"/>
          <w:sz w:val="17"/>
        </w:rPr>
        <w:t> </w:t>
      </w:r>
      <w:r>
        <w:rPr>
          <w:rFonts w:ascii="Georgia"/>
          <w:spacing w:val="-2"/>
          <w:sz w:val="17"/>
        </w:rPr>
        <w:t>eye</w:t>
      </w:r>
      <w:r>
        <w:rPr>
          <w:rFonts w:ascii="Georgia"/>
          <w:spacing w:val="-9"/>
          <w:sz w:val="17"/>
        </w:rPr>
        <w:t> </w:t>
      </w:r>
      <w:r>
        <w:rPr>
          <w:rFonts w:ascii="Georgia"/>
          <w:spacing w:val="-2"/>
          <w:sz w:val="17"/>
        </w:rPr>
        <w:t>strain</w:t>
      </w:r>
      <w:r>
        <w:rPr>
          <w:rFonts w:ascii="Georgia"/>
          <w:spacing w:val="-8"/>
          <w:sz w:val="17"/>
        </w:rPr>
        <w:t> </w:t>
      </w:r>
      <w:r>
        <w:rPr>
          <w:rFonts w:ascii="Georgia"/>
          <w:spacing w:val="-2"/>
          <w:sz w:val="17"/>
        </w:rPr>
        <w:t>in</w:t>
      </w:r>
      <w:r>
        <w:rPr>
          <w:rFonts w:ascii="Georgia"/>
          <w:spacing w:val="-8"/>
          <w:sz w:val="17"/>
        </w:rPr>
        <w:t> </w:t>
      </w:r>
      <w:r>
        <w:rPr>
          <w:rFonts w:ascii="Georgia"/>
          <w:spacing w:val="-2"/>
          <w:sz w:val="17"/>
        </w:rPr>
        <w:t>gaze-based</w:t>
      </w:r>
      <w:r>
        <w:rPr>
          <w:rFonts w:ascii="Georgia"/>
          <w:spacing w:val="-8"/>
          <w:sz w:val="17"/>
        </w:rPr>
        <w:t> </w:t>
      </w:r>
      <w:r>
        <w:rPr>
          <w:rFonts w:ascii="Georgia"/>
          <w:spacing w:val="-2"/>
          <w:sz w:val="17"/>
        </w:rPr>
        <w:t>interactive</w:t>
      </w:r>
      <w:r>
        <w:rPr>
          <w:rFonts w:ascii="Georgia"/>
          <w:spacing w:val="-9"/>
          <w:sz w:val="17"/>
        </w:rPr>
        <w:t> </w:t>
      </w:r>
      <w:r>
        <w:rPr>
          <w:rFonts w:ascii="Georgia"/>
          <w:spacing w:val="-2"/>
          <w:sz w:val="17"/>
        </w:rPr>
        <w:t>systems.</w:t>
      </w:r>
      <w:r>
        <w:rPr>
          <w:rFonts w:ascii="Georgia"/>
          <w:spacing w:val="-8"/>
          <w:sz w:val="17"/>
        </w:rPr>
        <w:t> </w:t>
      </w:r>
      <w:r>
        <w:rPr>
          <w:rFonts w:ascii="Georgia"/>
          <w:spacing w:val="-2"/>
          <w:sz w:val="17"/>
        </w:rPr>
        <w:t>In:</w:t>
      </w:r>
      <w:r>
        <w:rPr>
          <w:rFonts w:ascii="Georgia"/>
          <w:spacing w:val="-8"/>
          <w:sz w:val="17"/>
        </w:rPr>
        <w:t> </w:t>
      </w:r>
      <w:r>
        <w:rPr>
          <w:rFonts w:ascii="Georgia"/>
          <w:spacing w:val="-2"/>
          <w:sz w:val="17"/>
        </w:rPr>
        <w:t>eye</w:t>
      </w:r>
      <w:r>
        <w:rPr>
          <w:rFonts w:ascii="Georgia"/>
          <w:spacing w:val="-9"/>
          <w:sz w:val="17"/>
        </w:rPr>
        <w:t> </w:t>
      </w:r>
      <w:r>
        <w:rPr>
          <w:rFonts w:ascii="Georgia"/>
          <w:spacing w:val="-2"/>
          <w:sz w:val="17"/>
        </w:rPr>
        <w:t>tracking</w:t>
      </w:r>
      <w:r>
        <w:rPr>
          <w:rFonts w:ascii="Georgia"/>
          <w:sz w:val="17"/>
        </w:rPr>
        <w:t> </w:t>
      </w:r>
      <w:r>
        <w:rPr>
          <w:rFonts w:ascii="Georgia"/>
          <w:w w:val="90"/>
          <w:sz w:val="17"/>
        </w:rPr>
        <w:t>research and applications symposium (ETRA) </w:t>
      </w:r>
      <w:hyperlink r:id="rId512">
        <w:r>
          <w:rPr>
            <w:rFonts w:ascii="Georgia"/>
            <w:color w:val="0000FF"/>
            <w:w w:val="90"/>
            <w:sz w:val="17"/>
          </w:rPr>
          <w:t>https://doi.org/</w:t>
        </w:r>
      </w:hyperlink>
      <w:r>
        <w:rPr>
          <w:rFonts w:ascii="Georgia"/>
          <w:color w:val="0000FF"/>
          <w:sz w:val="17"/>
        </w:rPr>
        <w:t> </w:t>
      </w:r>
      <w:bookmarkStart w:name="_bookmark376" w:id="397"/>
      <w:bookmarkEnd w:id="397"/>
      <w:r>
        <w:rPr>
          <w:rFonts w:ascii="Georgia"/>
          <w:color w:val="0000FF"/>
          <w:spacing w:val="2"/>
          <w:w w:val="79"/>
          <w:sz w:val="17"/>
        </w:rPr>
      </w:r>
      <w:hyperlink r:id="rId512">
        <w:r>
          <w:rPr>
            <w:rFonts w:ascii="Georgia"/>
            <w:color w:val="0000FF"/>
            <w:spacing w:val="-2"/>
            <w:sz w:val="17"/>
          </w:rPr>
          <w:t>10.1145/3379155.3391313</w:t>
        </w:r>
      </w:hyperlink>
    </w:p>
    <w:p>
      <w:pPr>
        <w:spacing w:line="249" w:lineRule="auto" w:before="0"/>
        <w:ind w:left="710" w:right="1" w:hanging="411"/>
        <w:jc w:val="both"/>
        <w:rPr>
          <w:rFonts w:ascii="Georgia" w:hAnsi="Georgia"/>
          <w:sz w:val="17"/>
        </w:rPr>
      </w:pPr>
      <w:r>
        <w:rPr>
          <w:rFonts w:ascii="Georgia" w:hAnsi="Georgia"/>
          <w:spacing w:val="-4"/>
          <w:sz w:val="17"/>
        </w:rPr>
        <w:t>Hoﬀman DM, Girshick AR, Akeley K, Banks MS (2008) Vergence-</w:t>
      </w:r>
      <w:r>
        <w:rPr>
          <w:rFonts w:ascii="Georgia" w:hAnsi="Georgia"/>
          <w:sz w:val="17"/>
        </w:rPr>
        <w:t> </w:t>
      </w:r>
      <w:r>
        <w:rPr>
          <w:rFonts w:ascii="Georgia" w:hAnsi="Georgia"/>
          <w:w w:val="90"/>
          <w:sz w:val="17"/>
        </w:rPr>
        <w:t>accommodation conflicts hinder visual performance and cause</w:t>
      </w:r>
      <w:r>
        <w:rPr>
          <w:rFonts w:ascii="Georgia" w:hAnsi="Georgia"/>
          <w:sz w:val="17"/>
        </w:rPr>
        <w:t> </w:t>
      </w:r>
      <w:bookmarkStart w:name="_bookmark377" w:id="398"/>
      <w:bookmarkEnd w:id="398"/>
      <w:r>
        <w:rPr>
          <w:rFonts w:ascii="Georgia" w:hAnsi="Georgia"/>
          <w:spacing w:val="-6"/>
          <w:sz w:val="17"/>
        </w:rPr>
        <w:t>visual</w:t>
      </w:r>
      <w:r>
        <w:rPr>
          <w:rFonts w:ascii="Georgia" w:hAnsi="Georgia"/>
          <w:sz w:val="17"/>
        </w:rPr>
        <w:t> </w:t>
      </w:r>
      <w:r>
        <w:rPr>
          <w:rFonts w:ascii="Georgia" w:hAnsi="Georgia"/>
          <w:spacing w:val="-6"/>
          <w:sz w:val="17"/>
        </w:rPr>
        <w:t>fatigue.</w:t>
      </w:r>
      <w:r>
        <w:rPr>
          <w:rFonts w:ascii="Georgia" w:hAnsi="Georgia"/>
          <w:sz w:val="17"/>
        </w:rPr>
        <w:t> </w:t>
      </w:r>
      <w:r>
        <w:rPr>
          <w:rFonts w:ascii="Georgia" w:hAnsi="Georgia"/>
          <w:spacing w:val="-6"/>
          <w:sz w:val="17"/>
        </w:rPr>
        <w:t>J</w:t>
      </w:r>
      <w:r>
        <w:rPr>
          <w:rFonts w:ascii="Georgia" w:hAnsi="Georgia"/>
          <w:sz w:val="17"/>
        </w:rPr>
        <w:t> </w:t>
      </w:r>
      <w:r>
        <w:rPr>
          <w:rFonts w:ascii="Georgia" w:hAnsi="Georgia"/>
          <w:spacing w:val="-6"/>
          <w:sz w:val="17"/>
        </w:rPr>
        <w:t>Vis</w:t>
      </w:r>
      <w:r>
        <w:rPr>
          <w:rFonts w:ascii="Georgia" w:hAnsi="Georgia"/>
          <w:sz w:val="17"/>
        </w:rPr>
        <w:t> </w:t>
      </w:r>
      <w:r>
        <w:rPr>
          <w:rFonts w:ascii="Georgia" w:hAnsi="Georgia"/>
          <w:spacing w:val="-6"/>
          <w:sz w:val="17"/>
        </w:rPr>
        <w:t>8(3):33.</w:t>
      </w:r>
      <w:r>
        <w:rPr>
          <w:rFonts w:ascii="Georgia" w:hAnsi="Georgia"/>
          <w:sz w:val="17"/>
        </w:rPr>
        <w:t> </w:t>
      </w:r>
      <w:hyperlink r:id="rId513">
        <w:r>
          <w:rPr>
            <w:rFonts w:ascii="Georgia" w:hAnsi="Georgia"/>
            <w:color w:val="0000FF"/>
            <w:spacing w:val="-6"/>
            <w:sz w:val="17"/>
          </w:rPr>
          <w:t>https://doi.org/10.1167/8.3.33</w:t>
        </w:r>
      </w:hyperlink>
    </w:p>
    <w:p>
      <w:pPr>
        <w:spacing w:line="249" w:lineRule="auto" w:before="0"/>
        <w:ind w:left="710" w:right="0" w:hanging="411"/>
        <w:jc w:val="both"/>
        <w:rPr>
          <w:rFonts w:ascii="Georgia" w:hAnsi="Georgia"/>
          <w:sz w:val="17"/>
        </w:rPr>
      </w:pPr>
      <w:r>
        <w:rPr>
          <w:rFonts w:ascii="Georgia" w:hAnsi="Georgia"/>
          <w:spacing w:val="-2"/>
          <w:sz w:val="17"/>
        </w:rPr>
        <w:t>Holmqvist</w:t>
      </w:r>
      <w:r>
        <w:rPr>
          <w:rFonts w:ascii="Georgia" w:hAnsi="Georgia"/>
          <w:spacing w:val="-9"/>
          <w:sz w:val="17"/>
        </w:rPr>
        <w:t> </w:t>
      </w:r>
      <w:r>
        <w:rPr>
          <w:rFonts w:ascii="Georgia" w:hAnsi="Georgia"/>
          <w:spacing w:val="-2"/>
          <w:sz w:val="17"/>
        </w:rPr>
        <w:t>K,</w:t>
      </w:r>
      <w:r>
        <w:rPr>
          <w:rFonts w:ascii="Georgia" w:hAnsi="Georgia"/>
          <w:spacing w:val="-8"/>
          <w:sz w:val="17"/>
        </w:rPr>
        <w:t> </w:t>
      </w:r>
      <w:r>
        <w:rPr>
          <w:rFonts w:ascii="Georgia" w:hAnsi="Georgia"/>
          <w:spacing w:val="-2"/>
          <w:sz w:val="17"/>
        </w:rPr>
        <w:t>Nyström</w:t>
      </w:r>
      <w:r>
        <w:rPr>
          <w:rFonts w:ascii="Georgia" w:hAnsi="Georgia"/>
          <w:spacing w:val="-8"/>
          <w:sz w:val="17"/>
        </w:rPr>
        <w:t> </w:t>
      </w:r>
      <w:r>
        <w:rPr>
          <w:rFonts w:ascii="Georgia" w:hAnsi="Georgia"/>
          <w:spacing w:val="-2"/>
          <w:sz w:val="17"/>
        </w:rPr>
        <w:t>M,</w:t>
      </w:r>
      <w:r>
        <w:rPr>
          <w:rFonts w:ascii="Georgia" w:hAnsi="Georgia"/>
          <w:spacing w:val="-8"/>
          <w:sz w:val="17"/>
        </w:rPr>
        <w:t> </w:t>
      </w:r>
      <w:r>
        <w:rPr>
          <w:rFonts w:ascii="Georgia" w:hAnsi="Georgia"/>
          <w:spacing w:val="-2"/>
          <w:sz w:val="17"/>
        </w:rPr>
        <w:t>Andersson</w:t>
      </w:r>
      <w:r>
        <w:rPr>
          <w:rFonts w:ascii="Georgia" w:hAnsi="Georgia"/>
          <w:spacing w:val="-9"/>
          <w:sz w:val="17"/>
        </w:rPr>
        <w:t> </w:t>
      </w:r>
      <w:r>
        <w:rPr>
          <w:rFonts w:ascii="Georgia" w:hAnsi="Georgia"/>
          <w:spacing w:val="-2"/>
          <w:sz w:val="17"/>
        </w:rPr>
        <w:t>R,</w:t>
      </w:r>
      <w:r>
        <w:rPr>
          <w:rFonts w:ascii="Georgia" w:hAnsi="Georgia"/>
          <w:spacing w:val="-8"/>
          <w:sz w:val="17"/>
        </w:rPr>
        <w:t> </w:t>
      </w:r>
      <w:r>
        <w:rPr>
          <w:rFonts w:ascii="Georgia" w:hAnsi="Georgia"/>
          <w:spacing w:val="-2"/>
          <w:sz w:val="17"/>
        </w:rPr>
        <w:t>Dewhurst</w:t>
      </w:r>
      <w:r>
        <w:rPr>
          <w:rFonts w:ascii="Georgia" w:hAnsi="Georgia"/>
          <w:spacing w:val="-8"/>
          <w:sz w:val="17"/>
        </w:rPr>
        <w:t> </w:t>
      </w:r>
      <w:r>
        <w:rPr>
          <w:rFonts w:ascii="Georgia" w:hAnsi="Georgia"/>
          <w:spacing w:val="-2"/>
          <w:sz w:val="17"/>
        </w:rPr>
        <w:t>R,</w:t>
      </w:r>
      <w:r>
        <w:rPr>
          <w:rFonts w:ascii="Georgia" w:hAnsi="Georgia"/>
          <w:spacing w:val="-9"/>
          <w:sz w:val="17"/>
        </w:rPr>
        <w:t> </w:t>
      </w:r>
      <w:r>
        <w:rPr>
          <w:rFonts w:ascii="Georgia" w:hAnsi="Georgia"/>
          <w:spacing w:val="-2"/>
          <w:sz w:val="17"/>
        </w:rPr>
        <w:t>Jarodzka</w:t>
      </w:r>
      <w:r>
        <w:rPr>
          <w:rFonts w:ascii="Georgia" w:hAnsi="Georgia"/>
          <w:spacing w:val="-8"/>
          <w:sz w:val="17"/>
        </w:rPr>
        <w:t> </w:t>
      </w:r>
      <w:r>
        <w:rPr>
          <w:rFonts w:ascii="Georgia" w:hAnsi="Georgia"/>
          <w:spacing w:val="-2"/>
          <w:sz w:val="17"/>
        </w:rPr>
        <w:t>H,</w:t>
      </w:r>
      <w:r>
        <w:rPr>
          <w:rFonts w:ascii="Georgia" w:hAnsi="Georgia"/>
          <w:sz w:val="17"/>
        </w:rPr>
        <w:t> </w:t>
      </w:r>
      <w:r>
        <w:rPr>
          <w:rFonts w:ascii="Georgia" w:hAnsi="Georgia"/>
          <w:w w:val="90"/>
          <w:sz w:val="17"/>
        </w:rPr>
        <w:t>van de Weijer J (2011) Eye Tracking: a comprehensive guide to</w:t>
      </w:r>
      <w:r>
        <w:rPr>
          <w:rFonts w:ascii="Georgia" w:hAnsi="Georgia"/>
          <w:sz w:val="17"/>
        </w:rPr>
        <w:t> </w:t>
      </w:r>
      <w:r>
        <w:rPr>
          <w:rFonts w:ascii="Georgia" w:hAnsi="Georgia"/>
          <w:w w:val="90"/>
          <w:sz w:val="17"/>
        </w:rPr>
        <w:t>methods</w:t>
      </w:r>
      <w:r>
        <w:rPr>
          <w:rFonts w:ascii="Georgia" w:hAnsi="Georgia"/>
          <w:spacing w:val="-7"/>
          <w:w w:val="90"/>
          <w:sz w:val="17"/>
        </w:rPr>
        <w:t> </w:t>
      </w:r>
      <w:r>
        <w:rPr>
          <w:rFonts w:ascii="Georgia" w:hAnsi="Georgia"/>
          <w:w w:val="90"/>
          <w:sz w:val="17"/>
        </w:rPr>
        <w:t>and</w:t>
      </w:r>
      <w:r>
        <w:rPr>
          <w:rFonts w:ascii="Georgia" w:hAnsi="Georgia"/>
          <w:spacing w:val="-6"/>
          <w:w w:val="90"/>
          <w:sz w:val="17"/>
        </w:rPr>
        <w:t> </w:t>
      </w:r>
      <w:r>
        <w:rPr>
          <w:rFonts w:ascii="Georgia" w:hAnsi="Georgia"/>
          <w:w w:val="90"/>
          <w:sz w:val="17"/>
        </w:rPr>
        <w:t>measures.</w:t>
      </w:r>
      <w:r>
        <w:rPr>
          <w:rFonts w:ascii="Georgia" w:hAnsi="Georgia"/>
          <w:spacing w:val="-6"/>
          <w:w w:val="90"/>
          <w:sz w:val="17"/>
        </w:rPr>
        <w:t> </w:t>
      </w:r>
      <w:r>
        <w:rPr>
          <w:rFonts w:ascii="Georgia" w:hAnsi="Georgia"/>
          <w:w w:val="90"/>
          <w:sz w:val="17"/>
        </w:rPr>
        <w:t>OUP</w:t>
      </w:r>
      <w:r>
        <w:rPr>
          <w:rFonts w:ascii="Georgia" w:hAnsi="Georgia"/>
          <w:spacing w:val="-6"/>
          <w:w w:val="90"/>
          <w:sz w:val="17"/>
        </w:rPr>
        <w:t> </w:t>
      </w:r>
      <w:r>
        <w:rPr>
          <w:rFonts w:ascii="Georgia" w:hAnsi="Georgia"/>
          <w:w w:val="90"/>
          <w:sz w:val="17"/>
        </w:rPr>
        <w:t>Oxford,</w:t>
      </w:r>
      <w:r>
        <w:rPr>
          <w:rFonts w:ascii="Georgia" w:hAnsi="Georgia"/>
          <w:spacing w:val="-6"/>
          <w:w w:val="90"/>
          <w:sz w:val="17"/>
        </w:rPr>
        <w:t> </w:t>
      </w:r>
      <w:hyperlink r:id="rId514">
        <w:r>
          <w:rPr>
            <w:rFonts w:ascii="Georgia" w:hAnsi="Georgia"/>
            <w:color w:val="0000FF"/>
            <w:w w:val="90"/>
            <w:sz w:val="17"/>
          </w:rPr>
          <w:t>https://books.google.com/</w:t>
        </w:r>
      </w:hyperlink>
      <w:r>
        <w:rPr>
          <w:rFonts w:ascii="Georgia" w:hAnsi="Georgia"/>
          <w:color w:val="0000FF"/>
          <w:sz w:val="17"/>
        </w:rPr>
        <w:t> </w:t>
      </w:r>
      <w:bookmarkStart w:name="_bookmark378" w:id="399"/>
      <w:bookmarkEnd w:id="399"/>
      <w:r>
        <w:rPr>
          <w:rFonts w:ascii="Georgia" w:hAnsi="Georgia"/>
          <w:color w:val="0000FF"/>
          <w:w w:val="85"/>
          <w:sz w:val="17"/>
        </w:rPr>
      </w:r>
      <w:hyperlink r:id="rId514">
        <w:r>
          <w:rPr>
            <w:rFonts w:ascii="Georgia" w:hAnsi="Georgia"/>
            <w:color w:val="0000FF"/>
            <w:spacing w:val="-2"/>
            <w:sz w:val="17"/>
          </w:rPr>
          <w:t>books?id=5rIDPV1EoLUC</w:t>
        </w:r>
      </w:hyperlink>
    </w:p>
    <w:p>
      <w:pPr>
        <w:spacing w:line="249" w:lineRule="auto" w:before="0"/>
        <w:ind w:left="710" w:right="1" w:hanging="411"/>
        <w:jc w:val="both"/>
        <w:rPr>
          <w:rFonts w:ascii="Georgia" w:hAnsi="Georgia"/>
          <w:sz w:val="17"/>
        </w:rPr>
      </w:pPr>
      <w:r>
        <w:rPr>
          <w:rFonts w:ascii="Georgia" w:hAnsi="Georgia"/>
          <w:spacing w:val="-6"/>
          <w:sz w:val="17"/>
        </w:rPr>
        <w:t>Holmqvist</w:t>
      </w:r>
      <w:r>
        <w:rPr>
          <w:rFonts w:ascii="Georgia" w:hAnsi="Georgia"/>
          <w:spacing w:val="-3"/>
          <w:sz w:val="17"/>
        </w:rPr>
        <w:t> </w:t>
      </w:r>
      <w:r>
        <w:rPr>
          <w:rFonts w:ascii="Georgia" w:hAnsi="Georgia"/>
          <w:spacing w:val="-6"/>
          <w:sz w:val="17"/>
        </w:rPr>
        <w:t>K,</w:t>
      </w:r>
      <w:r>
        <w:rPr>
          <w:rFonts w:ascii="Georgia" w:hAnsi="Georgia"/>
          <w:spacing w:val="-3"/>
          <w:sz w:val="17"/>
        </w:rPr>
        <w:t> </w:t>
      </w:r>
      <w:r>
        <w:rPr>
          <w:rFonts w:ascii="Georgia" w:hAnsi="Georgia"/>
          <w:spacing w:val="-6"/>
          <w:sz w:val="17"/>
        </w:rPr>
        <w:t>Nyström</w:t>
      </w:r>
      <w:r>
        <w:rPr>
          <w:rFonts w:ascii="Georgia" w:hAnsi="Georgia"/>
          <w:spacing w:val="-3"/>
          <w:sz w:val="17"/>
        </w:rPr>
        <w:t> </w:t>
      </w:r>
      <w:r>
        <w:rPr>
          <w:rFonts w:ascii="Georgia" w:hAnsi="Georgia"/>
          <w:spacing w:val="-6"/>
          <w:sz w:val="17"/>
        </w:rPr>
        <w:t>M,</w:t>
      </w:r>
      <w:r>
        <w:rPr>
          <w:rFonts w:ascii="Georgia" w:hAnsi="Georgia"/>
          <w:spacing w:val="-3"/>
          <w:sz w:val="17"/>
        </w:rPr>
        <w:t> </w:t>
      </w:r>
      <w:r>
        <w:rPr>
          <w:rFonts w:ascii="Georgia" w:hAnsi="Georgia"/>
          <w:spacing w:val="-6"/>
          <w:sz w:val="17"/>
        </w:rPr>
        <w:t>Mulvey</w:t>
      </w:r>
      <w:r>
        <w:rPr>
          <w:rFonts w:ascii="Georgia" w:hAnsi="Georgia"/>
          <w:spacing w:val="-3"/>
          <w:sz w:val="17"/>
        </w:rPr>
        <w:t> </w:t>
      </w:r>
      <w:r>
        <w:rPr>
          <w:rFonts w:ascii="Georgia" w:hAnsi="Georgia"/>
          <w:spacing w:val="-6"/>
          <w:sz w:val="17"/>
        </w:rPr>
        <w:t>F</w:t>
      </w:r>
      <w:r>
        <w:rPr>
          <w:rFonts w:ascii="Georgia" w:hAnsi="Georgia"/>
          <w:spacing w:val="-3"/>
          <w:sz w:val="17"/>
        </w:rPr>
        <w:t> </w:t>
      </w:r>
      <w:r>
        <w:rPr>
          <w:rFonts w:ascii="Georgia" w:hAnsi="Georgia"/>
          <w:spacing w:val="-6"/>
          <w:sz w:val="17"/>
        </w:rPr>
        <w:t>(2012)</w:t>
      </w:r>
      <w:r>
        <w:rPr>
          <w:rFonts w:ascii="Georgia" w:hAnsi="Georgia"/>
          <w:spacing w:val="-3"/>
          <w:sz w:val="17"/>
        </w:rPr>
        <w:t> </w:t>
      </w:r>
      <w:r>
        <w:rPr>
          <w:rFonts w:ascii="Georgia" w:hAnsi="Georgia"/>
          <w:spacing w:val="-6"/>
          <w:sz w:val="17"/>
        </w:rPr>
        <w:t>Eye</w:t>
      </w:r>
      <w:r>
        <w:rPr>
          <w:rFonts w:ascii="Georgia" w:hAnsi="Georgia"/>
          <w:spacing w:val="-3"/>
          <w:sz w:val="17"/>
        </w:rPr>
        <w:t> </w:t>
      </w:r>
      <w:r>
        <w:rPr>
          <w:rFonts w:ascii="Georgia" w:hAnsi="Georgia"/>
          <w:spacing w:val="-6"/>
          <w:sz w:val="17"/>
        </w:rPr>
        <w:t>tracker</w:t>
      </w:r>
      <w:r>
        <w:rPr>
          <w:rFonts w:ascii="Georgia" w:hAnsi="Georgia"/>
          <w:spacing w:val="-3"/>
          <w:sz w:val="17"/>
        </w:rPr>
        <w:t> </w:t>
      </w:r>
      <w:r>
        <w:rPr>
          <w:rFonts w:ascii="Georgia" w:hAnsi="Georgia"/>
          <w:spacing w:val="-6"/>
          <w:sz w:val="17"/>
        </w:rPr>
        <w:t>data</w:t>
      </w:r>
      <w:r>
        <w:rPr>
          <w:rFonts w:ascii="Georgia" w:hAnsi="Georgia"/>
          <w:spacing w:val="-3"/>
          <w:sz w:val="17"/>
        </w:rPr>
        <w:t> </w:t>
      </w:r>
      <w:r>
        <w:rPr>
          <w:rFonts w:ascii="Georgia" w:hAnsi="Georgia"/>
          <w:spacing w:val="-6"/>
          <w:sz w:val="17"/>
        </w:rPr>
        <w:t>quality:</w:t>
      </w:r>
      <w:r>
        <w:rPr>
          <w:rFonts w:ascii="Georgia" w:hAnsi="Georgia"/>
          <w:sz w:val="17"/>
        </w:rPr>
        <w:t> </w:t>
      </w:r>
      <w:r>
        <w:rPr>
          <w:rFonts w:ascii="Georgia" w:hAnsi="Georgia"/>
          <w:spacing w:val="-6"/>
          <w:sz w:val="17"/>
        </w:rPr>
        <w:t>what</w:t>
      </w:r>
      <w:r>
        <w:rPr>
          <w:rFonts w:ascii="Georgia" w:hAnsi="Georgia"/>
          <w:spacing w:val="-2"/>
          <w:sz w:val="17"/>
        </w:rPr>
        <w:t> </w:t>
      </w:r>
      <w:r>
        <w:rPr>
          <w:rFonts w:ascii="Georgia" w:hAnsi="Georgia"/>
          <w:spacing w:val="-6"/>
          <w:sz w:val="17"/>
        </w:rPr>
        <w:t>it</w:t>
      </w:r>
      <w:r>
        <w:rPr>
          <w:rFonts w:ascii="Georgia" w:hAnsi="Georgia"/>
          <w:spacing w:val="-2"/>
          <w:sz w:val="17"/>
        </w:rPr>
        <w:t> </w:t>
      </w:r>
      <w:r>
        <w:rPr>
          <w:rFonts w:ascii="Georgia" w:hAnsi="Georgia"/>
          <w:spacing w:val="-6"/>
          <w:sz w:val="17"/>
        </w:rPr>
        <w:t>is</w:t>
      </w:r>
      <w:r>
        <w:rPr>
          <w:rFonts w:ascii="Georgia" w:hAnsi="Georgia"/>
          <w:spacing w:val="-2"/>
          <w:sz w:val="17"/>
        </w:rPr>
        <w:t> </w:t>
      </w:r>
      <w:r>
        <w:rPr>
          <w:rFonts w:ascii="Georgia" w:hAnsi="Georgia"/>
          <w:spacing w:val="-6"/>
          <w:sz w:val="17"/>
        </w:rPr>
        <w:t>and</w:t>
      </w:r>
      <w:r>
        <w:rPr>
          <w:rFonts w:ascii="Georgia" w:hAnsi="Georgia"/>
          <w:spacing w:val="-2"/>
          <w:sz w:val="17"/>
        </w:rPr>
        <w:t> </w:t>
      </w:r>
      <w:r>
        <w:rPr>
          <w:rFonts w:ascii="Georgia" w:hAnsi="Georgia"/>
          <w:spacing w:val="-6"/>
          <w:sz w:val="17"/>
        </w:rPr>
        <w:t>how</w:t>
      </w:r>
      <w:r>
        <w:rPr>
          <w:rFonts w:ascii="Georgia" w:hAnsi="Georgia"/>
          <w:spacing w:val="-2"/>
          <w:sz w:val="17"/>
        </w:rPr>
        <w:t> </w:t>
      </w:r>
      <w:r>
        <w:rPr>
          <w:rFonts w:ascii="Georgia" w:hAnsi="Georgia"/>
          <w:spacing w:val="-6"/>
          <w:sz w:val="17"/>
        </w:rPr>
        <w:t>to</w:t>
      </w:r>
      <w:r>
        <w:rPr>
          <w:rFonts w:ascii="Georgia" w:hAnsi="Georgia"/>
          <w:spacing w:val="-2"/>
          <w:sz w:val="17"/>
        </w:rPr>
        <w:t> </w:t>
      </w:r>
      <w:r>
        <w:rPr>
          <w:rFonts w:ascii="Georgia" w:hAnsi="Georgia"/>
          <w:spacing w:val="-6"/>
          <w:sz w:val="17"/>
        </w:rPr>
        <w:t>measure</w:t>
      </w:r>
      <w:r>
        <w:rPr>
          <w:rFonts w:ascii="Georgia" w:hAnsi="Georgia"/>
          <w:spacing w:val="-2"/>
          <w:sz w:val="17"/>
        </w:rPr>
        <w:t> </w:t>
      </w:r>
      <w:r>
        <w:rPr>
          <w:rFonts w:ascii="Georgia" w:hAnsi="Georgia"/>
          <w:spacing w:val="-6"/>
          <w:sz w:val="17"/>
        </w:rPr>
        <w:t>it.</w:t>
      </w:r>
      <w:r>
        <w:rPr>
          <w:rFonts w:ascii="Georgia" w:hAnsi="Georgia"/>
          <w:spacing w:val="-2"/>
          <w:sz w:val="17"/>
        </w:rPr>
        <w:t> </w:t>
      </w:r>
      <w:r>
        <w:rPr>
          <w:rFonts w:ascii="Georgia" w:hAnsi="Georgia"/>
          <w:spacing w:val="-6"/>
          <w:sz w:val="17"/>
        </w:rPr>
        <w:t>In:</w:t>
      </w:r>
      <w:r>
        <w:rPr>
          <w:rFonts w:ascii="Georgia" w:hAnsi="Georgia"/>
          <w:spacing w:val="-2"/>
          <w:sz w:val="17"/>
        </w:rPr>
        <w:t> </w:t>
      </w:r>
      <w:r>
        <w:rPr>
          <w:rFonts w:ascii="Georgia" w:hAnsi="Georgia"/>
          <w:spacing w:val="-6"/>
          <w:sz w:val="17"/>
        </w:rPr>
        <w:t>eye</w:t>
      </w:r>
      <w:r>
        <w:rPr>
          <w:rFonts w:ascii="Georgia" w:hAnsi="Georgia"/>
          <w:spacing w:val="-2"/>
          <w:sz w:val="17"/>
        </w:rPr>
        <w:t> </w:t>
      </w:r>
      <w:r>
        <w:rPr>
          <w:rFonts w:ascii="Georgia" w:hAnsi="Georgia"/>
          <w:spacing w:val="-6"/>
          <w:sz w:val="17"/>
        </w:rPr>
        <w:t>tracking</w:t>
      </w:r>
      <w:r>
        <w:rPr>
          <w:rFonts w:ascii="Georgia" w:hAnsi="Georgia"/>
          <w:spacing w:val="-2"/>
          <w:sz w:val="17"/>
        </w:rPr>
        <w:t> </w:t>
      </w:r>
      <w:r>
        <w:rPr>
          <w:rFonts w:ascii="Georgia" w:hAnsi="Georgia"/>
          <w:spacing w:val="-6"/>
          <w:sz w:val="17"/>
        </w:rPr>
        <w:t>research</w:t>
      </w:r>
      <w:r>
        <w:rPr>
          <w:rFonts w:ascii="Georgia" w:hAnsi="Georgia"/>
          <w:spacing w:val="-2"/>
          <w:sz w:val="17"/>
        </w:rPr>
        <w:t> </w:t>
      </w:r>
      <w:r>
        <w:rPr>
          <w:rFonts w:ascii="Georgia" w:hAnsi="Georgia"/>
          <w:spacing w:val="-6"/>
          <w:sz w:val="17"/>
        </w:rPr>
        <w:t>and</w:t>
      </w:r>
      <w:r>
        <w:rPr>
          <w:rFonts w:ascii="Georgia" w:hAnsi="Georgia"/>
          <w:sz w:val="17"/>
        </w:rPr>
        <w:t> </w:t>
      </w:r>
      <w:r>
        <w:rPr>
          <w:rFonts w:ascii="Georgia" w:hAnsi="Georgia"/>
          <w:w w:val="90"/>
          <w:sz w:val="17"/>
        </w:rPr>
        <w:t>applications symposium (ETRA) 1(212):45–52. </w:t>
      </w:r>
      <w:hyperlink r:id="rId515">
        <w:r>
          <w:rPr>
            <w:rFonts w:ascii="Georgia" w:hAnsi="Georgia"/>
            <w:color w:val="0000FF"/>
            <w:w w:val="90"/>
            <w:sz w:val="17"/>
          </w:rPr>
          <w:t>https://doi.org/</w:t>
        </w:r>
      </w:hyperlink>
      <w:r>
        <w:rPr>
          <w:rFonts w:ascii="Georgia" w:hAnsi="Georgia"/>
          <w:color w:val="0000FF"/>
          <w:sz w:val="17"/>
        </w:rPr>
        <w:t> </w:t>
      </w:r>
      <w:bookmarkStart w:name="_bookmark379" w:id="400"/>
      <w:bookmarkEnd w:id="400"/>
      <w:r>
        <w:rPr>
          <w:rFonts w:ascii="Georgia" w:hAnsi="Georgia"/>
          <w:color w:val="0000FF"/>
          <w:w w:val="79"/>
          <w:sz w:val="17"/>
        </w:rPr>
      </w:r>
      <w:hyperlink r:id="rId515">
        <w:r>
          <w:rPr>
            <w:rFonts w:ascii="Georgia" w:hAnsi="Georgia"/>
            <w:color w:val="0000FF"/>
            <w:spacing w:val="-2"/>
            <w:sz w:val="17"/>
          </w:rPr>
          <w:t>10.1145/2168556.2168563</w:t>
        </w:r>
      </w:hyperlink>
    </w:p>
    <w:p>
      <w:pPr>
        <w:spacing w:line="249" w:lineRule="auto" w:before="0"/>
        <w:ind w:left="710" w:right="1" w:hanging="411"/>
        <w:jc w:val="both"/>
        <w:rPr>
          <w:rFonts w:ascii="Georgia"/>
          <w:sz w:val="17"/>
        </w:rPr>
      </w:pPr>
      <w:r>
        <w:rPr>
          <w:rFonts w:ascii="Georgia"/>
          <w:w w:val="90"/>
          <w:sz w:val="17"/>
        </w:rPr>
        <w:t>Hu Z, Zhang C, Li S, Wang G, Manocha D (2019) SGaze: a data-driven</w:t>
      </w:r>
      <w:r>
        <w:rPr>
          <w:rFonts w:ascii="Georgia"/>
          <w:sz w:val="17"/>
        </w:rPr>
        <w:t> </w:t>
      </w:r>
      <w:r>
        <w:rPr>
          <w:rFonts w:ascii="Georgia"/>
          <w:w w:val="90"/>
          <w:sz w:val="17"/>
        </w:rPr>
        <w:t>eye-head coordination model for realtime gaze prediction. IEEE</w:t>
      </w:r>
      <w:r>
        <w:rPr>
          <w:rFonts w:ascii="Georgia"/>
          <w:sz w:val="17"/>
        </w:rPr>
        <w:t> </w:t>
      </w:r>
      <w:r>
        <w:rPr>
          <w:rFonts w:ascii="Georgia"/>
          <w:w w:val="90"/>
          <w:sz w:val="17"/>
        </w:rPr>
        <w:t>Trans Visualization Comput Gr. </w:t>
      </w:r>
      <w:hyperlink r:id="rId516">
        <w:r>
          <w:rPr>
            <w:rFonts w:ascii="Georgia"/>
            <w:color w:val="0000FF"/>
            <w:w w:val="90"/>
            <w:sz w:val="17"/>
          </w:rPr>
          <w:t>https://doi.org/10.1109/TVCG.</w:t>
        </w:r>
      </w:hyperlink>
      <w:r>
        <w:rPr>
          <w:rFonts w:ascii="Georgia"/>
          <w:color w:val="0000FF"/>
          <w:sz w:val="17"/>
        </w:rPr>
        <w:t> </w:t>
      </w:r>
      <w:bookmarkStart w:name="_bookmark380" w:id="401"/>
      <w:bookmarkEnd w:id="401"/>
      <w:r>
        <w:rPr>
          <w:rFonts w:ascii="Georgia"/>
          <w:color w:val="0000FF"/>
          <w:sz w:val="17"/>
        </w:rPr>
      </w:r>
      <w:hyperlink r:id="rId516">
        <w:r>
          <w:rPr>
            <w:rFonts w:ascii="Georgia"/>
            <w:color w:val="0000FF"/>
            <w:spacing w:val="-2"/>
            <w:sz w:val="17"/>
          </w:rPr>
          <w:t>2019.2899187</w:t>
        </w:r>
      </w:hyperlink>
    </w:p>
    <w:p>
      <w:pPr>
        <w:spacing w:line="249" w:lineRule="auto" w:before="0"/>
        <w:ind w:left="710" w:right="0" w:hanging="411"/>
        <w:jc w:val="both"/>
        <w:rPr>
          <w:rFonts w:ascii="Georgia" w:hAnsi="Georgia"/>
          <w:sz w:val="17"/>
        </w:rPr>
      </w:pPr>
      <w:r>
        <w:rPr>
          <w:rFonts w:ascii="Georgia" w:hAnsi="Georgia"/>
          <w:sz w:val="17"/>
        </w:rPr>
        <w:t>Iskander J, Abobakr A, Attia M, Saleh K, Nahavandi D, Hossny </w:t>
      </w:r>
      <w:r>
        <w:rPr>
          <w:rFonts w:ascii="Georgia" w:hAnsi="Georgia"/>
          <w:spacing w:val="-2"/>
          <w:sz w:val="17"/>
        </w:rPr>
        <w:t>M,</w:t>
      </w:r>
      <w:r>
        <w:rPr>
          <w:rFonts w:ascii="Georgia" w:hAnsi="Georgia"/>
          <w:spacing w:val="-8"/>
          <w:sz w:val="17"/>
        </w:rPr>
        <w:t> </w:t>
      </w:r>
      <w:r>
        <w:rPr>
          <w:rFonts w:ascii="Georgia" w:hAnsi="Georgia"/>
          <w:spacing w:val="-2"/>
          <w:sz w:val="17"/>
        </w:rPr>
        <w:t>Nahavandi</w:t>
      </w:r>
      <w:r>
        <w:rPr>
          <w:rFonts w:ascii="Georgia" w:hAnsi="Georgia"/>
          <w:spacing w:val="-8"/>
          <w:sz w:val="17"/>
        </w:rPr>
        <w:t> </w:t>
      </w:r>
      <w:r>
        <w:rPr>
          <w:rFonts w:ascii="Georgia" w:hAnsi="Georgia"/>
          <w:spacing w:val="-2"/>
          <w:sz w:val="17"/>
        </w:rPr>
        <w:t>S</w:t>
      </w:r>
      <w:r>
        <w:rPr>
          <w:rFonts w:ascii="Georgia" w:hAnsi="Georgia"/>
          <w:spacing w:val="-8"/>
          <w:sz w:val="17"/>
        </w:rPr>
        <w:t> </w:t>
      </w:r>
      <w:r>
        <w:rPr>
          <w:rFonts w:ascii="Georgia" w:hAnsi="Georgia"/>
          <w:spacing w:val="-2"/>
          <w:sz w:val="17"/>
        </w:rPr>
        <w:t>(2019)</w:t>
      </w:r>
      <w:r>
        <w:rPr>
          <w:rFonts w:ascii="Georgia" w:hAnsi="Georgia"/>
          <w:spacing w:val="-8"/>
          <w:sz w:val="17"/>
        </w:rPr>
        <w:t> </w:t>
      </w:r>
      <w:r>
        <w:rPr>
          <w:rFonts w:ascii="Georgia" w:hAnsi="Georgia"/>
          <w:spacing w:val="-2"/>
          <w:sz w:val="17"/>
        </w:rPr>
        <w:t>A</w:t>
      </w:r>
      <w:r>
        <w:rPr>
          <w:rFonts w:ascii="Georgia" w:hAnsi="Georgia"/>
          <w:spacing w:val="-8"/>
          <w:sz w:val="17"/>
        </w:rPr>
        <w:t> </w:t>
      </w:r>
      <w:r>
        <w:rPr>
          <w:rFonts w:ascii="Georgia" w:hAnsi="Georgia"/>
          <w:spacing w:val="-2"/>
          <w:sz w:val="17"/>
        </w:rPr>
        <w:t>k-NN</w:t>
      </w:r>
      <w:r>
        <w:rPr>
          <w:rFonts w:ascii="Georgia" w:hAnsi="Georgia"/>
          <w:spacing w:val="-8"/>
          <w:sz w:val="17"/>
        </w:rPr>
        <w:t> </w:t>
      </w:r>
      <w:r>
        <w:rPr>
          <w:rFonts w:ascii="Georgia" w:hAnsi="Georgia"/>
          <w:spacing w:val="-2"/>
          <w:sz w:val="17"/>
        </w:rPr>
        <w:t>classification</w:t>
      </w:r>
      <w:r>
        <w:rPr>
          <w:rFonts w:ascii="Georgia" w:hAnsi="Georgia"/>
          <w:spacing w:val="-8"/>
          <w:sz w:val="17"/>
        </w:rPr>
        <w:t> </w:t>
      </w:r>
      <w:r>
        <w:rPr>
          <w:rFonts w:ascii="Georgia" w:hAnsi="Georgia"/>
          <w:spacing w:val="-2"/>
          <w:sz w:val="17"/>
        </w:rPr>
        <w:t>based</w:t>
      </w:r>
      <w:r>
        <w:rPr>
          <w:rFonts w:ascii="Georgia" w:hAnsi="Georgia"/>
          <w:spacing w:val="-8"/>
          <w:sz w:val="17"/>
        </w:rPr>
        <w:t> </w:t>
      </w:r>
      <w:r>
        <w:rPr>
          <w:rFonts w:ascii="Georgia" w:hAnsi="Georgia"/>
          <w:spacing w:val="-2"/>
          <w:sz w:val="17"/>
        </w:rPr>
        <w:t>VR</w:t>
      </w:r>
      <w:r>
        <w:rPr>
          <w:rFonts w:ascii="Georgia" w:hAnsi="Georgia"/>
          <w:spacing w:val="-8"/>
          <w:sz w:val="17"/>
        </w:rPr>
        <w:t> </w:t>
      </w:r>
      <w:r>
        <w:rPr>
          <w:rFonts w:ascii="Georgia" w:hAnsi="Georgia"/>
          <w:spacing w:val="-2"/>
          <w:sz w:val="17"/>
        </w:rPr>
        <w:t>user</w:t>
      </w:r>
      <w:r>
        <w:rPr>
          <w:rFonts w:ascii="Georgia" w:hAnsi="Georgia"/>
          <w:sz w:val="17"/>
        </w:rPr>
        <w:t> </w:t>
      </w:r>
      <w:r>
        <w:rPr>
          <w:rFonts w:ascii="Georgia" w:hAnsi="Georgia"/>
          <w:w w:val="90"/>
          <w:sz w:val="17"/>
        </w:rPr>
        <w:t>verification using eye movement and ocular biomechanics. In:</w:t>
      </w:r>
      <w:r>
        <w:rPr>
          <w:rFonts w:ascii="Georgia" w:hAnsi="Georgia"/>
          <w:sz w:val="17"/>
        </w:rPr>
        <w:t> </w:t>
      </w:r>
      <w:r>
        <w:rPr>
          <w:rFonts w:ascii="Georgia" w:hAnsi="Georgia"/>
          <w:spacing w:val="-2"/>
          <w:sz w:val="17"/>
        </w:rPr>
        <w:t>conference</w:t>
      </w:r>
      <w:r>
        <w:rPr>
          <w:rFonts w:ascii="Georgia" w:hAnsi="Georgia"/>
          <w:spacing w:val="-2"/>
          <w:sz w:val="17"/>
        </w:rPr>
        <w:t> proceedings</w:t>
      </w:r>
      <w:r>
        <w:rPr>
          <w:rFonts w:ascii="Georgia" w:hAnsi="Georgia"/>
          <w:spacing w:val="-2"/>
          <w:sz w:val="17"/>
        </w:rPr>
        <w:t> -</w:t>
      </w:r>
      <w:r>
        <w:rPr>
          <w:rFonts w:ascii="Georgia" w:hAnsi="Georgia"/>
          <w:spacing w:val="-2"/>
          <w:sz w:val="17"/>
        </w:rPr>
        <w:t> IEEE</w:t>
      </w:r>
      <w:r>
        <w:rPr>
          <w:rFonts w:ascii="Georgia" w:hAnsi="Georgia"/>
          <w:spacing w:val="-2"/>
          <w:sz w:val="17"/>
        </w:rPr>
        <w:t> international</w:t>
      </w:r>
      <w:r>
        <w:rPr>
          <w:rFonts w:ascii="Georgia" w:hAnsi="Georgia"/>
          <w:spacing w:val="-2"/>
          <w:sz w:val="17"/>
        </w:rPr>
        <w:t> conference</w:t>
      </w:r>
      <w:r>
        <w:rPr>
          <w:rFonts w:ascii="Georgia" w:hAnsi="Georgia"/>
          <w:spacing w:val="-2"/>
          <w:sz w:val="17"/>
        </w:rPr>
        <w:t> on</w:t>
      </w:r>
      <w:r>
        <w:rPr>
          <w:rFonts w:ascii="Georgia" w:hAnsi="Georgia"/>
          <w:sz w:val="17"/>
        </w:rPr>
        <w:t> </w:t>
      </w:r>
      <w:r>
        <w:rPr>
          <w:rFonts w:ascii="Georgia" w:hAnsi="Georgia"/>
          <w:w w:val="90"/>
          <w:sz w:val="17"/>
        </w:rPr>
        <w:t>systems,</w:t>
      </w:r>
      <w:r>
        <w:rPr>
          <w:rFonts w:ascii="Georgia" w:hAnsi="Georgia"/>
          <w:spacing w:val="-7"/>
          <w:w w:val="90"/>
          <w:sz w:val="17"/>
        </w:rPr>
        <w:t> </w:t>
      </w:r>
      <w:r>
        <w:rPr>
          <w:rFonts w:ascii="Georgia" w:hAnsi="Georgia"/>
          <w:w w:val="90"/>
          <w:sz w:val="17"/>
        </w:rPr>
        <w:t>man</w:t>
      </w:r>
      <w:r>
        <w:rPr>
          <w:rFonts w:ascii="Georgia" w:hAnsi="Georgia"/>
          <w:spacing w:val="-6"/>
          <w:w w:val="90"/>
          <w:sz w:val="17"/>
        </w:rPr>
        <w:t> </w:t>
      </w:r>
      <w:r>
        <w:rPr>
          <w:rFonts w:ascii="Georgia" w:hAnsi="Georgia"/>
          <w:w w:val="90"/>
          <w:sz w:val="17"/>
        </w:rPr>
        <w:t>and</w:t>
      </w:r>
      <w:r>
        <w:rPr>
          <w:rFonts w:ascii="Georgia" w:hAnsi="Georgia"/>
          <w:spacing w:val="-6"/>
          <w:w w:val="90"/>
          <w:sz w:val="17"/>
        </w:rPr>
        <w:t> </w:t>
      </w:r>
      <w:r>
        <w:rPr>
          <w:rFonts w:ascii="Georgia" w:hAnsi="Georgia"/>
          <w:w w:val="90"/>
          <w:sz w:val="17"/>
        </w:rPr>
        <w:t>cybernetics</w:t>
      </w:r>
      <w:r>
        <w:rPr>
          <w:rFonts w:ascii="Georgia" w:hAnsi="Georgia"/>
          <w:spacing w:val="-6"/>
          <w:w w:val="90"/>
          <w:sz w:val="17"/>
        </w:rPr>
        <w:t> </w:t>
      </w:r>
      <w:r>
        <w:rPr>
          <w:rFonts w:ascii="Georgia" w:hAnsi="Georgia"/>
          <w:w w:val="90"/>
          <w:sz w:val="17"/>
        </w:rPr>
        <w:t>2019:1844–1848,</w:t>
      </w:r>
      <w:r>
        <w:rPr>
          <w:rFonts w:ascii="Georgia" w:hAnsi="Georgia"/>
          <w:spacing w:val="-6"/>
          <w:w w:val="90"/>
          <w:sz w:val="17"/>
        </w:rPr>
        <w:t> </w:t>
      </w:r>
      <w:hyperlink r:id="rId517">
        <w:r>
          <w:rPr>
            <w:rFonts w:ascii="Georgia" w:hAnsi="Georgia"/>
            <w:color w:val="0000FF"/>
            <w:w w:val="90"/>
            <w:sz w:val="17"/>
          </w:rPr>
          <w:t>https://doi.org/</w:t>
        </w:r>
      </w:hyperlink>
      <w:r>
        <w:rPr>
          <w:rFonts w:ascii="Georgia" w:hAnsi="Georgia"/>
          <w:color w:val="0000FF"/>
          <w:sz w:val="17"/>
        </w:rPr>
        <w:t> </w:t>
      </w:r>
      <w:bookmarkStart w:name="_bookmark381" w:id="402"/>
      <w:bookmarkEnd w:id="402"/>
      <w:r>
        <w:rPr>
          <w:rFonts w:ascii="Georgia" w:hAnsi="Georgia"/>
          <w:color w:val="0000FF"/>
          <w:w w:val="79"/>
          <w:sz w:val="17"/>
        </w:rPr>
      </w:r>
      <w:hyperlink r:id="rId517">
        <w:r>
          <w:rPr>
            <w:rFonts w:ascii="Georgia" w:hAnsi="Georgia"/>
            <w:color w:val="0000FF"/>
            <w:spacing w:val="-2"/>
            <w:sz w:val="17"/>
          </w:rPr>
          <w:t>10.1109/SMC.2019.8914577</w:t>
        </w:r>
      </w:hyperlink>
    </w:p>
    <w:p>
      <w:pPr>
        <w:spacing w:line="249" w:lineRule="auto" w:before="0"/>
        <w:ind w:left="710" w:right="3" w:hanging="411"/>
        <w:jc w:val="both"/>
        <w:rPr>
          <w:rFonts w:ascii="Georgia" w:hAnsi="Georgia"/>
          <w:sz w:val="17"/>
        </w:rPr>
      </w:pPr>
      <w:r>
        <w:rPr>
          <w:rFonts w:ascii="Georgia" w:hAnsi="Georgia"/>
          <w:spacing w:val="-6"/>
          <w:sz w:val="17"/>
        </w:rPr>
        <w:t>Jacob</w:t>
      </w:r>
      <w:r>
        <w:rPr>
          <w:rFonts w:ascii="Georgia" w:hAnsi="Georgia"/>
          <w:spacing w:val="-4"/>
          <w:sz w:val="17"/>
        </w:rPr>
        <w:t> </w:t>
      </w:r>
      <w:r>
        <w:rPr>
          <w:rFonts w:ascii="Georgia" w:hAnsi="Georgia"/>
          <w:spacing w:val="-6"/>
          <w:sz w:val="17"/>
        </w:rPr>
        <w:t>R,</w:t>
      </w:r>
      <w:r>
        <w:rPr>
          <w:rFonts w:ascii="Georgia" w:hAnsi="Georgia"/>
          <w:spacing w:val="-4"/>
          <w:sz w:val="17"/>
        </w:rPr>
        <w:t> </w:t>
      </w:r>
      <w:r>
        <w:rPr>
          <w:rFonts w:ascii="Georgia" w:hAnsi="Georgia"/>
          <w:spacing w:val="-6"/>
          <w:sz w:val="17"/>
        </w:rPr>
        <w:t>Stellmach</w:t>
      </w:r>
      <w:r>
        <w:rPr>
          <w:rFonts w:ascii="Georgia" w:hAnsi="Georgia"/>
          <w:spacing w:val="-4"/>
          <w:sz w:val="17"/>
        </w:rPr>
        <w:t> </w:t>
      </w:r>
      <w:r>
        <w:rPr>
          <w:rFonts w:ascii="Georgia" w:hAnsi="Georgia"/>
          <w:spacing w:val="-6"/>
          <w:sz w:val="17"/>
        </w:rPr>
        <w:t>S</w:t>
      </w:r>
      <w:r>
        <w:rPr>
          <w:rFonts w:ascii="Georgia" w:hAnsi="Georgia"/>
          <w:spacing w:val="-4"/>
          <w:sz w:val="17"/>
        </w:rPr>
        <w:t> </w:t>
      </w:r>
      <w:r>
        <w:rPr>
          <w:rFonts w:ascii="Georgia" w:hAnsi="Georgia"/>
          <w:spacing w:val="-6"/>
          <w:sz w:val="17"/>
        </w:rPr>
        <w:t>(2016)</w:t>
      </w:r>
      <w:r>
        <w:rPr>
          <w:rFonts w:ascii="Georgia" w:hAnsi="Georgia"/>
          <w:spacing w:val="-4"/>
          <w:sz w:val="17"/>
        </w:rPr>
        <w:t> </w:t>
      </w:r>
      <w:r>
        <w:rPr>
          <w:rFonts w:ascii="Georgia" w:hAnsi="Georgia"/>
          <w:spacing w:val="-6"/>
          <w:sz w:val="17"/>
        </w:rPr>
        <w:t>What</w:t>
      </w:r>
      <w:r>
        <w:rPr>
          <w:rFonts w:ascii="Georgia" w:hAnsi="Georgia"/>
          <w:spacing w:val="-4"/>
          <w:sz w:val="17"/>
        </w:rPr>
        <w:t> </w:t>
      </w:r>
      <w:r>
        <w:rPr>
          <w:rFonts w:ascii="Georgia" w:hAnsi="Georgia"/>
          <w:spacing w:val="-6"/>
          <w:sz w:val="17"/>
        </w:rPr>
        <w:t>you</w:t>
      </w:r>
      <w:r>
        <w:rPr>
          <w:rFonts w:ascii="Georgia" w:hAnsi="Georgia"/>
          <w:spacing w:val="-4"/>
          <w:sz w:val="17"/>
        </w:rPr>
        <w:t> </w:t>
      </w:r>
      <w:r>
        <w:rPr>
          <w:rFonts w:ascii="Georgia" w:hAnsi="Georgia"/>
          <w:spacing w:val="-6"/>
          <w:sz w:val="17"/>
        </w:rPr>
        <w:t>look</w:t>
      </w:r>
      <w:r>
        <w:rPr>
          <w:rFonts w:ascii="Georgia" w:hAnsi="Georgia"/>
          <w:spacing w:val="-4"/>
          <w:sz w:val="17"/>
        </w:rPr>
        <w:t> </w:t>
      </w:r>
      <w:r>
        <w:rPr>
          <w:rFonts w:ascii="Georgia" w:hAnsi="Georgia"/>
          <w:spacing w:val="-6"/>
          <w:sz w:val="17"/>
        </w:rPr>
        <w:t>at</w:t>
      </w:r>
      <w:r>
        <w:rPr>
          <w:rFonts w:ascii="Georgia" w:hAnsi="Georgia"/>
          <w:spacing w:val="-4"/>
          <w:sz w:val="17"/>
        </w:rPr>
        <w:t> </w:t>
      </w:r>
      <w:r>
        <w:rPr>
          <w:rFonts w:ascii="Georgia" w:hAnsi="Georgia"/>
          <w:spacing w:val="-6"/>
          <w:sz w:val="17"/>
        </w:rPr>
        <w:t>is</w:t>
      </w:r>
      <w:r>
        <w:rPr>
          <w:rFonts w:ascii="Georgia" w:hAnsi="Georgia"/>
          <w:spacing w:val="-4"/>
          <w:sz w:val="17"/>
        </w:rPr>
        <w:t> </w:t>
      </w:r>
      <w:r>
        <w:rPr>
          <w:rFonts w:ascii="Georgia" w:hAnsi="Georgia"/>
          <w:spacing w:val="-6"/>
          <w:sz w:val="17"/>
        </w:rPr>
        <w:t>what</w:t>
      </w:r>
      <w:r>
        <w:rPr>
          <w:rFonts w:ascii="Georgia" w:hAnsi="Georgia"/>
          <w:spacing w:val="-4"/>
          <w:sz w:val="17"/>
        </w:rPr>
        <w:t> </w:t>
      </w:r>
      <w:r>
        <w:rPr>
          <w:rFonts w:ascii="Georgia" w:hAnsi="Georgia"/>
          <w:spacing w:val="-6"/>
          <w:sz w:val="17"/>
        </w:rPr>
        <w:t>you</w:t>
      </w:r>
      <w:r>
        <w:rPr>
          <w:rFonts w:ascii="Georgia" w:hAnsi="Georgia"/>
          <w:spacing w:val="-4"/>
          <w:sz w:val="17"/>
        </w:rPr>
        <w:t> </w:t>
      </w:r>
      <w:r>
        <w:rPr>
          <w:rFonts w:ascii="Georgia" w:hAnsi="Georgia"/>
          <w:spacing w:val="-6"/>
          <w:sz w:val="17"/>
        </w:rPr>
        <w:t>get:</w:t>
      </w:r>
      <w:r>
        <w:rPr>
          <w:rFonts w:ascii="Georgia" w:hAnsi="Georgia"/>
          <w:spacing w:val="-4"/>
          <w:sz w:val="17"/>
        </w:rPr>
        <w:t> </w:t>
      </w:r>
      <w:r>
        <w:rPr>
          <w:rFonts w:ascii="Georgia" w:hAnsi="Georgia"/>
          <w:spacing w:val="-6"/>
          <w:sz w:val="17"/>
        </w:rPr>
        <w:t>Gaze-</w:t>
      </w:r>
      <w:r>
        <w:rPr>
          <w:rFonts w:ascii="Georgia" w:hAnsi="Georgia"/>
          <w:sz w:val="17"/>
        </w:rPr>
        <w:t> </w:t>
      </w:r>
      <w:r>
        <w:rPr>
          <w:rFonts w:ascii="Georgia" w:hAnsi="Georgia"/>
          <w:w w:val="90"/>
          <w:sz w:val="17"/>
        </w:rPr>
        <w:t>based</w:t>
      </w:r>
      <w:r>
        <w:rPr>
          <w:rFonts w:ascii="Georgia" w:hAnsi="Georgia"/>
          <w:spacing w:val="-7"/>
          <w:w w:val="90"/>
          <w:sz w:val="17"/>
        </w:rPr>
        <w:t> </w:t>
      </w:r>
      <w:r>
        <w:rPr>
          <w:rFonts w:ascii="Georgia" w:hAnsi="Georgia"/>
          <w:w w:val="90"/>
          <w:sz w:val="17"/>
        </w:rPr>
        <w:t>user</w:t>
      </w:r>
      <w:r>
        <w:rPr>
          <w:rFonts w:ascii="Georgia" w:hAnsi="Georgia"/>
          <w:spacing w:val="-6"/>
          <w:w w:val="90"/>
          <w:sz w:val="17"/>
        </w:rPr>
        <w:t> </w:t>
      </w:r>
      <w:r>
        <w:rPr>
          <w:rFonts w:ascii="Georgia" w:hAnsi="Georgia"/>
          <w:w w:val="90"/>
          <w:sz w:val="17"/>
        </w:rPr>
        <w:t>interfaces.</w:t>
      </w:r>
      <w:r>
        <w:rPr>
          <w:rFonts w:ascii="Georgia" w:hAnsi="Georgia"/>
          <w:spacing w:val="-6"/>
          <w:w w:val="90"/>
          <w:sz w:val="17"/>
        </w:rPr>
        <w:t> </w:t>
      </w:r>
      <w:r>
        <w:rPr>
          <w:rFonts w:ascii="Georgia" w:hAnsi="Georgia"/>
          <w:w w:val="90"/>
          <w:sz w:val="17"/>
        </w:rPr>
        <w:t>Interactions</w:t>
      </w:r>
      <w:r>
        <w:rPr>
          <w:rFonts w:ascii="Georgia" w:hAnsi="Georgia"/>
          <w:spacing w:val="-6"/>
          <w:w w:val="90"/>
          <w:sz w:val="17"/>
        </w:rPr>
        <w:t> </w:t>
      </w:r>
      <w:r>
        <w:rPr>
          <w:rFonts w:ascii="Georgia" w:hAnsi="Georgia"/>
          <w:w w:val="90"/>
          <w:sz w:val="17"/>
        </w:rPr>
        <w:t>23(5):62–65.</w:t>
      </w:r>
      <w:r>
        <w:rPr>
          <w:rFonts w:ascii="Georgia" w:hAnsi="Georgia"/>
          <w:spacing w:val="-6"/>
          <w:w w:val="90"/>
          <w:sz w:val="17"/>
        </w:rPr>
        <w:t> </w:t>
      </w:r>
      <w:hyperlink r:id="rId518">
        <w:r>
          <w:rPr>
            <w:rFonts w:ascii="Georgia" w:hAnsi="Georgia"/>
            <w:color w:val="0000FF"/>
            <w:w w:val="90"/>
            <w:sz w:val="17"/>
          </w:rPr>
          <w:t>https://doi.org/</w:t>
        </w:r>
      </w:hyperlink>
      <w:r>
        <w:rPr>
          <w:rFonts w:ascii="Georgia" w:hAnsi="Georgia"/>
          <w:color w:val="0000FF"/>
          <w:sz w:val="17"/>
        </w:rPr>
        <w:t> </w:t>
      </w:r>
      <w:bookmarkStart w:name="_bookmark382" w:id="403"/>
      <w:bookmarkEnd w:id="403"/>
      <w:r>
        <w:rPr>
          <w:rFonts w:ascii="Georgia" w:hAnsi="Georgia"/>
          <w:color w:val="0000FF"/>
          <w:w w:val="79"/>
          <w:sz w:val="17"/>
        </w:rPr>
      </w:r>
      <w:hyperlink r:id="rId518">
        <w:r>
          <w:rPr>
            <w:rFonts w:ascii="Georgia" w:hAnsi="Georgia"/>
            <w:color w:val="0000FF"/>
            <w:spacing w:val="-2"/>
            <w:sz w:val="17"/>
          </w:rPr>
          <w:t>10.1145/2978577</w:t>
        </w:r>
      </w:hyperlink>
    </w:p>
    <w:p>
      <w:pPr>
        <w:spacing w:line="249" w:lineRule="auto" w:before="0"/>
        <w:ind w:left="710" w:right="0" w:hanging="411"/>
        <w:jc w:val="both"/>
        <w:rPr>
          <w:rFonts w:ascii="Georgia" w:hAnsi="Georgia"/>
          <w:sz w:val="17"/>
        </w:rPr>
      </w:pPr>
      <w:r>
        <w:rPr>
          <w:rFonts w:ascii="Georgia" w:hAnsi="Georgia"/>
          <w:spacing w:val="-6"/>
          <w:sz w:val="17"/>
        </w:rPr>
        <w:t>Jacob</w:t>
      </w:r>
      <w:r>
        <w:rPr>
          <w:rFonts w:ascii="Georgia" w:hAnsi="Georgia"/>
          <w:spacing w:val="-2"/>
          <w:sz w:val="17"/>
        </w:rPr>
        <w:t> </w:t>
      </w:r>
      <w:r>
        <w:rPr>
          <w:rFonts w:ascii="Georgia" w:hAnsi="Georgia"/>
          <w:spacing w:val="-6"/>
          <w:sz w:val="17"/>
        </w:rPr>
        <w:t>RJK</w:t>
      </w:r>
      <w:r>
        <w:rPr>
          <w:rFonts w:ascii="Georgia" w:hAnsi="Georgia"/>
          <w:spacing w:val="-2"/>
          <w:sz w:val="17"/>
        </w:rPr>
        <w:t> </w:t>
      </w:r>
      <w:r>
        <w:rPr>
          <w:rFonts w:ascii="Georgia" w:hAnsi="Georgia"/>
          <w:spacing w:val="-6"/>
          <w:sz w:val="17"/>
        </w:rPr>
        <w:t>(1990)</w:t>
      </w:r>
      <w:r>
        <w:rPr>
          <w:rFonts w:ascii="Georgia" w:hAnsi="Georgia"/>
          <w:spacing w:val="-2"/>
          <w:sz w:val="17"/>
        </w:rPr>
        <w:t> </w:t>
      </w:r>
      <w:r>
        <w:rPr>
          <w:rFonts w:ascii="Georgia" w:hAnsi="Georgia"/>
          <w:spacing w:val="-6"/>
          <w:sz w:val="17"/>
        </w:rPr>
        <w:t>What</w:t>
      </w:r>
      <w:r>
        <w:rPr>
          <w:rFonts w:ascii="Georgia" w:hAnsi="Georgia"/>
          <w:spacing w:val="-2"/>
          <w:sz w:val="17"/>
        </w:rPr>
        <w:t> </w:t>
      </w:r>
      <w:r>
        <w:rPr>
          <w:rFonts w:ascii="Georgia" w:hAnsi="Georgia"/>
          <w:spacing w:val="-6"/>
          <w:sz w:val="17"/>
        </w:rPr>
        <w:t>you</w:t>
      </w:r>
      <w:r>
        <w:rPr>
          <w:rFonts w:ascii="Georgia" w:hAnsi="Georgia"/>
          <w:spacing w:val="-2"/>
          <w:sz w:val="17"/>
        </w:rPr>
        <w:t> </w:t>
      </w:r>
      <w:r>
        <w:rPr>
          <w:rFonts w:ascii="Georgia" w:hAnsi="Georgia"/>
          <w:spacing w:val="-6"/>
          <w:sz w:val="17"/>
        </w:rPr>
        <w:t>look</w:t>
      </w:r>
      <w:r>
        <w:rPr>
          <w:rFonts w:ascii="Georgia" w:hAnsi="Georgia"/>
          <w:spacing w:val="-2"/>
          <w:sz w:val="17"/>
        </w:rPr>
        <w:t> </w:t>
      </w:r>
      <w:r>
        <w:rPr>
          <w:rFonts w:ascii="Georgia" w:hAnsi="Georgia"/>
          <w:spacing w:val="-6"/>
          <w:sz w:val="17"/>
        </w:rPr>
        <w:t>at</w:t>
      </w:r>
      <w:r>
        <w:rPr>
          <w:rFonts w:ascii="Georgia" w:hAnsi="Georgia"/>
          <w:spacing w:val="-2"/>
          <w:sz w:val="17"/>
        </w:rPr>
        <w:t> </w:t>
      </w:r>
      <w:r>
        <w:rPr>
          <w:rFonts w:ascii="Georgia" w:hAnsi="Georgia"/>
          <w:spacing w:val="-6"/>
          <w:sz w:val="17"/>
        </w:rPr>
        <w:t>is</w:t>
      </w:r>
      <w:r>
        <w:rPr>
          <w:rFonts w:ascii="Georgia" w:hAnsi="Georgia"/>
          <w:spacing w:val="-2"/>
          <w:sz w:val="17"/>
        </w:rPr>
        <w:t> </w:t>
      </w:r>
      <w:r>
        <w:rPr>
          <w:rFonts w:ascii="Georgia" w:hAnsi="Georgia"/>
          <w:spacing w:val="-6"/>
          <w:sz w:val="17"/>
        </w:rPr>
        <w:t>what</w:t>
      </w:r>
      <w:r>
        <w:rPr>
          <w:rFonts w:ascii="Georgia" w:hAnsi="Georgia"/>
          <w:spacing w:val="-2"/>
          <w:sz w:val="17"/>
        </w:rPr>
        <w:t> </w:t>
      </w:r>
      <w:r>
        <w:rPr>
          <w:rFonts w:ascii="Georgia" w:hAnsi="Georgia"/>
          <w:spacing w:val="-6"/>
          <w:sz w:val="17"/>
        </w:rPr>
        <w:t>you</w:t>
      </w:r>
      <w:r>
        <w:rPr>
          <w:rFonts w:ascii="Georgia" w:hAnsi="Georgia"/>
          <w:spacing w:val="-2"/>
          <w:sz w:val="17"/>
        </w:rPr>
        <w:t> </w:t>
      </w:r>
      <w:r>
        <w:rPr>
          <w:rFonts w:ascii="Georgia" w:hAnsi="Georgia"/>
          <w:spacing w:val="-6"/>
          <w:sz w:val="17"/>
        </w:rPr>
        <w:t>get:</w:t>
      </w:r>
      <w:r>
        <w:rPr>
          <w:rFonts w:ascii="Georgia" w:hAnsi="Georgia"/>
          <w:spacing w:val="-2"/>
          <w:sz w:val="17"/>
        </w:rPr>
        <w:t> </w:t>
      </w:r>
      <w:r>
        <w:rPr>
          <w:rFonts w:ascii="Georgia" w:hAnsi="Georgia"/>
          <w:spacing w:val="-6"/>
          <w:sz w:val="17"/>
        </w:rPr>
        <w:t>eye</w:t>
      </w:r>
      <w:r>
        <w:rPr>
          <w:rFonts w:ascii="Georgia" w:hAnsi="Georgia"/>
          <w:spacing w:val="-2"/>
          <w:sz w:val="17"/>
        </w:rPr>
        <w:t> </w:t>
      </w:r>
      <w:r>
        <w:rPr>
          <w:rFonts w:ascii="Georgia" w:hAnsi="Georgia"/>
          <w:spacing w:val="-6"/>
          <w:sz w:val="17"/>
        </w:rPr>
        <w:t>movement-</w:t>
      </w:r>
      <w:r>
        <w:rPr>
          <w:rFonts w:ascii="Georgia" w:hAnsi="Georgia"/>
          <w:sz w:val="17"/>
        </w:rPr>
        <w:t> </w:t>
      </w:r>
      <w:r>
        <w:rPr>
          <w:rFonts w:ascii="Georgia" w:hAnsi="Georgia"/>
          <w:w w:val="90"/>
          <w:sz w:val="17"/>
        </w:rPr>
        <w:t>based interaction techniques. In: Proceedings of the SIGCHI</w:t>
      </w:r>
      <w:r>
        <w:rPr>
          <w:rFonts w:ascii="Georgia" w:hAnsi="Georgia"/>
          <w:sz w:val="17"/>
        </w:rPr>
        <w:t> </w:t>
      </w:r>
      <w:r>
        <w:rPr>
          <w:rFonts w:ascii="Georgia" w:hAnsi="Georgia"/>
          <w:spacing w:val="-2"/>
          <w:w w:val="90"/>
          <w:sz w:val="17"/>
        </w:rPr>
        <w:t>conference on Human factors in computing systems Empowering</w:t>
      </w:r>
      <w:r>
        <w:rPr>
          <w:rFonts w:ascii="Georgia" w:hAnsi="Georgia"/>
          <w:sz w:val="17"/>
        </w:rPr>
        <w:t> </w:t>
      </w:r>
      <w:r>
        <w:rPr>
          <w:rFonts w:ascii="Georgia" w:hAnsi="Georgia"/>
          <w:spacing w:val="-2"/>
          <w:sz w:val="17"/>
        </w:rPr>
        <w:t>people</w:t>
      </w:r>
      <w:r>
        <w:rPr>
          <w:rFonts w:ascii="Georgia" w:hAnsi="Georgia"/>
          <w:spacing w:val="-9"/>
          <w:sz w:val="17"/>
        </w:rPr>
        <w:t> </w:t>
      </w:r>
      <w:r>
        <w:rPr>
          <w:rFonts w:ascii="Georgia" w:hAnsi="Georgia"/>
          <w:spacing w:val="-2"/>
          <w:sz w:val="17"/>
        </w:rPr>
        <w:t>-</w:t>
      </w:r>
      <w:r>
        <w:rPr>
          <w:rFonts w:ascii="Georgia" w:hAnsi="Georgia"/>
          <w:spacing w:val="-8"/>
          <w:sz w:val="17"/>
        </w:rPr>
        <w:t> </w:t>
      </w:r>
      <w:r>
        <w:rPr>
          <w:rFonts w:ascii="Georgia" w:hAnsi="Georgia"/>
          <w:spacing w:val="-2"/>
          <w:sz w:val="17"/>
        </w:rPr>
        <w:t>CHI</w:t>
      </w:r>
      <w:r>
        <w:rPr>
          <w:rFonts w:ascii="Georgia" w:hAnsi="Georgia"/>
          <w:spacing w:val="-8"/>
          <w:sz w:val="17"/>
        </w:rPr>
        <w:t> </w:t>
      </w:r>
      <w:r>
        <w:rPr>
          <w:rFonts w:ascii="Georgia" w:hAnsi="Georgia"/>
          <w:spacing w:val="-2"/>
          <w:sz w:val="17"/>
        </w:rPr>
        <w:t>’90,</w:t>
      </w:r>
      <w:r>
        <w:rPr>
          <w:rFonts w:ascii="Georgia" w:hAnsi="Georgia"/>
          <w:spacing w:val="-8"/>
          <w:sz w:val="17"/>
        </w:rPr>
        <w:t> </w:t>
      </w:r>
      <w:r>
        <w:rPr>
          <w:rFonts w:ascii="Georgia" w:hAnsi="Georgia"/>
          <w:spacing w:val="-2"/>
          <w:sz w:val="17"/>
        </w:rPr>
        <w:t>ACM</w:t>
      </w:r>
      <w:r>
        <w:rPr>
          <w:rFonts w:ascii="Georgia" w:hAnsi="Georgia"/>
          <w:spacing w:val="-9"/>
          <w:sz w:val="17"/>
        </w:rPr>
        <w:t> </w:t>
      </w:r>
      <w:r>
        <w:rPr>
          <w:rFonts w:ascii="Georgia" w:hAnsi="Georgia"/>
          <w:spacing w:val="-2"/>
          <w:sz w:val="17"/>
        </w:rPr>
        <w:t>Press,</w:t>
      </w:r>
      <w:r>
        <w:rPr>
          <w:rFonts w:ascii="Georgia" w:hAnsi="Georgia"/>
          <w:spacing w:val="-8"/>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pacing w:val="-9"/>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pacing w:val="-8"/>
          <w:sz w:val="17"/>
        </w:rPr>
        <w:t> </w:t>
      </w:r>
      <w:r>
        <w:rPr>
          <w:rFonts w:ascii="Georgia" w:hAnsi="Georgia"/>
          <w:spacing w:val="-2"/>
          <w:sz w:val="17"/>
        </w:rPr>
        <w:t>USA,</w:t>
      </w:r>
      <w:r>
        <w:rPr>
          <w:rFonts w:ascii="Georgia" w:hAnsi="Georgia"/>
          <w:spacing w:val="-8"/>
          <w:sz w:val="17"/>
        </w:rPr>
        <w:t> </w:t>
      </w:r>
      <w:r>
        <w:rPr>
          <w:rFonts w:ascii="Georgia" w:hAnsi="Georgia"/>
          <w:spacing w:val="-2"/>
          <w:sz w:val="17"/>
        </w:rPr>
        <w:t>pp</w:t>
      </w:r>
      <w:r>
        <w:rPr>
          <w:rFonts w:ascii="Georgia" w:hAnsi="Georgia"/>
          <w:sz w:val="17"/>
        </w:rPr>
        <w:t> </w:t>
      </w:r>
      <w:bookmarkStart w:name="_bookmark383" w:id="404"/>
      <w:bookmarkEnd w:id="404"/>
      <w:r>
        <w:rPr>
          <w:rFonts w:ascii="Georgia" w:hAnsi="Georgia"/>
          <w:spacing w:val="-4"/>
          <w:sz w:val="17"/>
        </w:rPr>
        <w:t>11–18,</w:t>
      </w:r>
      <w:r>
        <w:rPr>
          <w:rFonts w:ascii="Georgia" w:hAnsi="Georgia"/>
          <w:spacing w:val="-7"/>
          <w:sz w:val="17"/>
        </w:rPr>
        <w:t> </w:t>
      </w:r>
      <w:hyperlink r:id="rId519">
        <w:r>
          <w:rPr>
            <w:rFonts w:ascii="Georgia" w:hAnsi="Georgia"/>
            <w:color w:val="0000FF"/>
            <w:spacing w:val="-4"/>
            <w:sz w:val="17"/>
          </w:rPr>
          <w:t>https://doi.org/10.1145/97243.97246</w:t>
        </w:r>
      </w:hyperlink>
    </w:p>
    <w:p>
      <w:pPr>
        <w:spacing w:line="249" w:lineRule="auto" w:before="0"/>
        <w:ind w:left="710" w:right="1" w:hanging="411"/>
        <w:jc w:val="both"/>
        <w:rPr>
          <w:rFonts w:ascii="Georgia"/>
          <w:sz w:val="17"/>
        </w:rPr>
      </w:pPr>
      <w:r>
        <w:rPr>
          <w:rFonts w:ascii="Georgia"/>
          <w:sz w:val="17"/>
        </w:rPr>
        <w:t>Jang S, Stuerzlinger W, Ambike S, Ramani K (2017) Modeling </w:t>
      </w:r>
      <w:r>
        <w:rPr>
          <w:rFonts w:ascii="Georgia"/>
          <w:w w:val="90"/>
          <w:sz w:val="17"/>
        </w:rPr>
        <w:t>cumulative</w:t>
      </w:r>
      <w:r>
        <w:rPr>
          <w:rFonts w:ascii="Georgia"/>
          <w:spacing w:val="-7"/>
          <w:w w:val="90"/>
          <w:sz w:val="17"/>
        </w:rPr>
        <w:t> </w:t>
      </w:r>
      <w:r>
        <w:rPr>
          <w:rFonts w:ascii="Georgia"/>
          <w:w w:val="90"/>
          <w:sz w:val="17"/>
        </w:rPr>
        <w:t>arm</w:t>
      </w:r>
      <w:r>
        <w:rPr>
          <w:rFonts w:ascii="Georgia"/>
          <w:spacing w:val="-6"/>
          <w:w w:val="90"/>
          <w:sz w:val="17"/>
        </w:rPr>
        <w:t> </w:t>
      </w:r>
      <w:r>
        <w:rPr>
          <w:rFonts w:ascii="Georgia"/>
          <w:w w:val="90"/>
          <w:sz w:val="17"/>
        </w:rPr>
        <w:t>fatigue</w:t>
      </w:r>
      <w:r>
        <w:rPr>
          <w:rFonts w:ascii="Georgia"/>
          <w:spacing w:val="-6"/>
          <w:w w:val="90"/>
          <w:sz w:val="17"/>
        </w:rPr>
        <w:t> </w:t>
      </w:r>
      <w:r>
        <w:rPr>
          <w:rFonts w:ascii="Georgia"/>
          <w:w w:val="90"/>
          <w:sz w:val="17"/>
        </w:rPr>
        <w:t>in</w:t>
      </w:r>
      <w:r>
        <w:rPr>
          <w:rFonts w:ascii="Georgia"/>
          <w:spacing w:val="-6"/>
          <w:w w:val="90"/>
          <w:sz w:val="17"/>
        </w:rPr>
        <w:t> </w:t>
      </w:r>
      <w:r>
        <w:rPr>
          <w:rFonts w:ascii="Georgia"/>
          <w:w w:val="90"/>
          <w:sz w:val="17"/>
        </w:rPr>
        <w:t>mid-air</w:t>
      </w:r>
      <w:r>
        <w:rPr>
          <w:rFonts w:ascii="Georgia"/>
          <w:spacing w:val="-6"/>
          <w:w w:val="90"/>
          <w:sz w:val="17"/>
        </w:rPr>
        <w:t> </w:t>
      </w:r>
      <w:r>
        <w:rPr>
          <w:rFonts w:ascii="Georgia"/>
          <w:w w:val="90"/>
          <w:sz w:val="17"/>
        </w:rPr>
        <w:t>interaction</w:t>
      </w:r>
      <w:r>
        <w:rPr>
          <w:rFonts w:ascii="Georgia"/>
          <w:spacing w:val="-6"/>
          <w:w w:val="90"/>
          <w:sz w:val="17"/>
        </w:rPr>
        <w:t> </w:t>
      </w:r>
      <w:r>
        <w:rPr>
          <w:rFonts w:ascii="Georgia"/>
          <w:w w:val="90"/>
          <w:sz w:val="17"/>
        </w:rPr>
        <w:t>based</w:t>
      </w:r>
      <w:r>
        <w:rPr>
          <w:rFonts w:ascii="Georgia"/>
          <w:spacing w:val="-7"/>
          <w:w w:val="90"/>
          <w:sz w:val="17"/>
        </w:rPr>
        <w:t> </w:t>
      </w:r>
      <w:r>
        <w:rPr>
          <w:rFonts w:ascii="Georgia"/>
          <w:w w:val="90"/>
          <w:sz w:val="17"/>
        </w:rPr>
        <w:t>on</w:t>
      </w:r>
      <w:r>
        <w:rPr>
          <w:rFonts w:ascii="Georgia"/>
          <w:spacing w:val="-6"/>
          <w:w w:val="90"/>
          <w:sz w:val="17"/>
        </w:rPr>
        <w:t> </w:t>
      </w:r>
      <w:r>
        <w:rPr>
          <w:rFonts w:ascii="Georgia"/>
          <w:w w:val="90"/>
          <w:sz w:val="17"/>
        </w:rPr>
        <w:t>perceived</w:t>
      </w:r>
    </w:p>
    <w:p>
      <w:pPr>
        <w:spacing w:line="240" w:lineRule="auto" w:before="1"/>
        <w:rPr>
          <w:rFonts w:ascii="Georgia"/>
          <w:sz w:val="17"/>
        </w:rPr>
      </w:pPr>
      <w:r>
        <w:rPr/>
        <w:br w:type="column"/>
      </w:r>
      <w:r>
        <w:rPr>
          <w:rFonts w:ascii="Georgia"/>
          <w:sz w:val="17"/>
        </w:rPr>
      </w:r>
    </w:p>
    <w:p>
      <w:pPr>
        <w:spacing w:line="249" w:lineRule="auto" w:before="0"/>
        <w:ind w:left="704" w:right="298" w:firstLine="0"/>
        <w:jc w:val="both"/>
        <w:rPr>
          <w:rFonts w:ascii="Georgia"/>
          <w:sz w:val="17"/>
        </w:rPr>
      </w:pPr>
      <w:r>
        <w:rPr>
          <w:rFonts w:ascii="Georgia"/>
          <w:w w:val="90"/>
          <w:sz w:val="17"/>
        </w:rPr>
        <w:t>exertion and kinetics of arm motion. In: conference on Human</w:t>
      </w:r>
      <w:r>
        <w:rPr>
          <w:rFonts w:ascii="Georgia"/>
          <w:sz w:val="17"/>
        </w:rPr>
        <w:t> </w:t>
      </w:r>
      <w:r>
        <w:rPr>
          <w:rFonts w:ascii="Georgia"/>
          <w:w w:val="90"/>
          <w:sz w:val="17"/>
        </w:rPr>
        <w:t>Factors</w:t>
      </w:r>
      <w:r>
        <w:rPr>
          <w:rFonts w:ascii="Georgia"/>
          <w:spacing w:val="-7"/>
          <w:w w:val="90"/>
          <w:sz w:val="17"/>
        </w:rPr>
        <w:t> </w:t>
      </w:r>
      <w:r>
        <w:rPr>
          <w:rFonts w:ascii="Georgia"/>
          <w:w w:val="90"/>
          <w:sz w:val="17"/>
        </w:rPr>
        <w:t>in</w:t>
      </w:r>
      <w:r>
        <w:rPr>
          <w:rFonts w:ascii="Georgia"/>
          <w:spacing w:val="-6"/>
          <w:w w:val="90"/>
          <w:sz w:val="17"/>
        </w:rPr>
        <w:t> </w:t>
      </w:r>
      <w:r>
        <w:rPr>
          <w:rFonts w:ascii="Georgia"/>
          <w:w w:val="90"/>
          <w:sz w:val="17"/>
        </w:rPr>
        <w:t>Computing</w:t>
      </w:r>
      <w:r>
        <w:rPr>
          <w:rFonts w:ascii="Georgia"/>
          <w:spacing w:val="-6"/>
          <w:w w:val="90"/>
          <w:sz w:val="17"/>
        </w:rPr>
        <w:t> </w:t>
      </w:r>
      <w:r>
        <w:rPr>
          <w:rFonts w:ascii="Georgia"/>
          <w:w w:val="90"/>
          <w:sz w:val="17"/>
        </w:rPr>
        <w:t>Systems</w:t>
      </w:r>
      <w:r>
        <w:rPr>
          <w:rFonts w:ascii="Georgia"/>
          <w:spacing w:val="-6"/>
          <w:w w:val="90"/>
          <w:sz w:val="17"/>
        </w:rPr>
        <w:t> </w:t>
      </w:r>
      <w:r>
        <w:rPr>
          <w:rFonts w:ascii="Georgia"/>
          <w:w w:val="90"/>
          <w:sz w:val="17"/>
        </w:rPr>
        <w:t>-</w:t>
      </w:r>
      <w:r>
        <w:rPr>
          <w:rFonts w:ascii="Georgia"/>
          <w:spacing w:val="-6"/>
          <w:w w:val="90"/>
          <w:sz w:val="17"/>
        </w:rPr>
        <w:t> </w:t>
      </w:r>
      <w:r>
        <w:rPr>
          <w:rFonts w:ascii="Georgia"/>
          <w:w w:val="90"/>
          <w:sz w:val="17"/>
        </w:rPr>
        <w:t>Proceedings,</w:t>
      </w:r>
      <w:r>
        <w:rPr>
          <w:rFonts w:ascii="Georgia"/>
          <w:spacing w:val="-6"/>
          <w:w w:val="90"/>
          <w:sz w:val="17"/>
        </w:rPr>
        <w:t> </w:t>
      </w:r>
      <w:hyperlink r:id="rId520">
        <w:r>
          <w:rPr>
            <w:rFonts w:ascii="Georgia"/>
            <w:color w:val="0000FF"/>
            <w:w w:val="90"/>
            <w:sz w:val="17"/>
          </w:rPr>
          <w:t>https://doi.org/10.</w:t>
        </w:r>
      </w:hyperlink>
      <w:r>
        <w:rPr>
          <w:rFonts w:ascii="Georgia"/>
          <w:color w:val="0000FF"/>
          <w:sz w:val="17"/>
        </w:rPr>
        <w:t> </w:t>
      </w:r>
      <w:bookmarkStart w:name="_bookmark384" w:id="405"/>
      <w:bookmarkEnd w:id="405"/>
      <w:r>
        <w:rPr>
          <w:rFonts w:ascii="Georgia"/>
          <w:color w:val="0000FF"/>
          <w:w w:val="95"/>
          <w:sz w:val="17"/>
        </w:rPr>
      </w:r>
      <w:hyperlink r:id="rId520">
        <w:r>
          <w:rPr>
            <w:rFonts w:ascii="Georgia"/>
            <w:color w:val="0000FF"/>
            <w:spacing w:val="-2"/>
            <w:sz w:val="17"/>
          </w:rPr>
          <w:t>1145/3025453.3025523</w:t>
        </w:r>
      </w:hyperlink>
    </w:p>
    <w:p>
      <w:pPr>
        <w:spacing w:line="249" w:lineRule="auto" w:before="0"/>
        <w:ind w:left="704" w:right="295" w:hanging="411"/>
        <w:jc w:val="both"/>
        <w:rPr>
          <w:rFonts w:ascii="Georgia" w:hAnsi="Georgia"/>
          <w:sz w:val="17"/>
        </w:rPr>
      </w:pPr>
      <w:r>
        <w:rPr>
          <w:rFonts w:ascii="Georgia" w:hAnsi="Georgia"/>
          <w:spacing w:val="-2"/>
          <w:sz w:val="17"/>
        </w:rPr>
        <w:t>Jennett</w:t>
      </w:r>
      <w:r>
        <w:rPr>
          <w:rFonts w:ascii="Georgia" w:hAnsi="Georgia"/>
          <w:spacing w:val="-9"/>
          <w:sz w:val="17"/>
        </w:rPr>
        <w:t> </w:t>
      </w:r>
      <w:r>
        <w:rPr>
          <w:rFonts w:ascii="Georgia" w:hAnsi="Georgia"/>
          <w:spacing w:val="-2"/>
          <w:sz w:val="17"/>
        </w:rPr>
        <w:t>C,</w:t>
      </w:r>
      <w:r>
        <w:rPr>
          <w:rFonts w:ascii="Georgia" w:hAnsi="Georgia"/>
          <w:spacing w:val="-8"/>
          <w:sz w:val="17"/>
        </w:rPr>
        <w:t> </w:t>
      </w:r>
      <w:r>
        <w:rPr>
          <w:rFonts w:ascii="Georgia" w:hAnsi="Georgia"/>
          <w:spacing w:val="-2"/>
          <w:sz w:val="17"/>
        </w:rPr>
        <w:t>Cox</w:t>
      </w:r>
      <w:r>
        <w:rPr>
          <w:rFonts w:ascii="Georgia" w:hAnsi="Georgia"/>
          <w:spacing w:val="-8"/>
          <w:sz w:val="17"/>
        </w:rPr>
        <w:t> </w:t>
      </w:r>
      <w:r>
        <w:rPr>
          <w:rFonts w:ascii="Georgia" w:hAnsi="Georgia"/>
          <w:spacing w:val="-2"/>
          <w:sz w:val="17"/>
        </w:rPr>
        <w:t>AL,</w:t>
      </w:r>
      <w:r>
        <w:rPr>
          <w:rFonts w:ascii="Georgia" w:hAnsi="Georgia"/>
          <w:spacing w:val="-8"/>
          <w:sz w:val="17"/>
        </w:rPr>
        <w:t> </w:t>
      </w:r>
      <w:r>
        <w:rPr>
          <w:rFonts w:ascii="Georgia" w:hAnsi="Georgia"/>
          <w:spacing w:val="-2"/>
          <w:sz w:val="17"/>
        </w:rPr>
        <w:t>Cairns</w:t>
      </w:r>
      <w:r>
        <w:rPr>
          <w:rFonts w:ascii="Georgia" w:hAnsi="Georgia"/>
          <w:spacing w:val="-9"/>
          <w:sz w:val="17"/>
        </w:rPr>
        <w:t> </w:t>
      </w:r>
      <w:r>
        <w:rPr>
          <w:rFonts w:ascii="Georgia" w:hAnsi="Georgia"/>
          <w:spacing w:val="-2"/>
          <w:sz w:val="17"/>
        </w:rPr>
        <w:t>P,</w:t>
      </w:r>
      <w:r>
        <w:rPr>
          <w:rFonts w:ascii="Georgia" w:hAnsi="Georgia"/>
          <w:spacing w:val="-8"/>
          <w:sz w:val="17"/>
        </w:rPr>
        <w:t> </w:t>
      </w:r>
      <w:r>
        <w:rPr>
          <w:rFonts w:ascii="Georgia" w:hAnsi="Georgia"/>
          <w:spacing w:val="-2"/>
          <w:sz w:val="17"/>
        </w:rPr>
        <w:t>Dhoparee</w:t>
      </w:r>
      <w:r>
        <w:rPr>
          <w:rFonts w:ascii="Georgia" w:hAnsi="Georgia"/>
          <w:spacing w:val="-8"/>
          <w:sz w:val="17"/>
        </w:rPr>
        <w:t> </w:t>
      </w:r>
      <w:r>
        <w:rPr>
          <w:rFonts w:ascii="Georgia" w:hAnsi="Georgia"/>
          <w:spacing w:val="-2"/>
          <w:sz w:val="17"/>
        </w:rPr>
        <w:t>S,</w:t>
      </w:r>
      <w:r>
        <w:rPr>
          <w:rFonts w:ascii="Georgia" w:hAnsi="Georgia"/>
          <w:spacing w:val="-9"/>
          <w:sz w:val="17"/>
        </w:rPr>
        <w:t> </w:t>
      </w:r>
      <w:r>
        <w:rPr>
          <w:rFonts w:ascii="Georgia" w:hAnsi="Georgia"/>
          <w:spacing w:val="-2"/>
          <w:sz w:val="17"/>
        </w:rPr>
        <w:t>Epps</w:t>
      </w:r>
      <w:r>
        <w:rPr>
          <w:rFonts w:ascii="Georgia" w:hAnsi="Georgia"/>
          <w:spacing w:val="-8"/>
          <w:sz w:val="17"/>
        </w:rPr>
        <w:t> </w:t>
      </w:r>
      <w:r>
        <w:rPr>
          <w:rFonts w:ascii="Georgia" w:hAnsi="Georgia"/>
          <w:spacing w:val="-2"/>
          <w:sz w:val="17"/>
        </w:rPr>
        <w:t>A,</w:t>
      </w:r>
      <w:r>
        <w:rPr>
          <w:rFonts w:ascii="Georgia" w:hAnsi="Georgia"/>
          <w:spacing w:val="-8"/>
          <w:sz w:val="17"/>
        </w:rPr>
        <w:t> </w:t>
      </w:r>
      <w:r>
        <w:rPr>
          <w:rFonts w:ascii="Georgia" w:hAnsi="Georgia"/>
          <w:spacing w:val="-2"/>
          <w:sz w:val="17"/>
        </w:rPr>
        <w:t>Tijs</w:t>
      </w:r>
      <w:r>
        <w:rPr>
          <w:rFonts w:ascii="Georgia" w:hAnsi="Georgia"/>
          <w:spacing w:val="-8"/>
          <w:sz w:val="17"/>
        </w:rPr>
        <w:t> </w:t>
      </w:r>
      <w:r>
        <w:rPr>
          <w:rFonts w:ascii="Georgia" w:hAnsi="Georgia"/>
          <w:spacing w:val="-2"/>
          <w:sz w:val="17"/>
        </w:rPr>
        <w:t>T,</w:t>
      </w:r>
      <w:r>
        <w:rPr>
          <w:rFonts w:ascii="Georgia" w:hAnsi="Georgia"/>
          <w:spacing w:val="-9"/>
          <w:sz w:val="17"/>
        </w:rPr>
        <w:t> </w:t>
      </w:r>
      <w:r>
        <w:rPr>
          <w:rFonts w:ascii="Georgia" w:hAnsi="Georgia"/>
          <w:spacing w:val="-2"/>
          <w:sz w:val="17"/>
        </w:rPr>
        <w:t>Walton</w:t>
      </w:r>
      <w:r>
        <w:rPr>
          <w:rFonts w:ascii="Georgia" w:hAnsi="Georgia"/>
          <w:spacing w:val="-8"/>
          <w:sz w:val="17"/>
        </w:rPr>
        <w:t> </w:t>
      </w:r>
      <w:r>
        <w:rPr>
          <w:rFonts w:ascii="Georgia" w:hAnsi="Georgia"/>
          <w:spacing w:val="-2"/>
          <w:sz w:val="17"/>
        </w:rPr>
        <w:t>A</w:t>
      </w:r>
      <w:r>
        <w:rPr>
          <w:rFonts w:ascii="Georgia" w:hAnsi="Georgia"/>
          <w:sz w:val="17"/>
        </w:rPr>
        <w:t> </w:t>
      </w:r>
      <w:r>
        <w:rPr>
          <w:rFonts w:ascii="Georgia" w:hAnsi="Georgia"/>
          <w:w w:val="90"/>
          <w:sz w:val="17"/>
        </w:rPr>
        <w:t>(2008) Measuring and defining the experience of immersion in</w:t>
      </w:r>
      <w:r>
        <w:rPr>
          <w:rFonts w:ascii="Georgia" w:hAnsi="Georgia"/>
          <w:sz w:val="17"/>
        </w:rPr>
        <w:t> </w:t>
      </w:r>
      <w:r>
        <w:rPr>
          <w:rFonts w:ascii="Georgia" w:hAnsi="Georgia"/>
          <w:w w:val="90"/>
          <w:sz w:val="17"/>
        </w:rPr>
        <w:t>games.</w:t>
      </w:r>
      <w:r>
        <w:rPr>
          <w:rFonts w:ascii="Georgia" w:hAnsi="Georgia"/>
          <w:spacing w:val="-4"/>
          <w:w w:val="90"/>
          <w:sz w:val="17"/>
        </w:rPr>
        <w:t> </w:t>
      </w:r>
      <w:r>
        <w:rPr>
          <w:rFonts w:ascii="Georgia" w:hAnsi="Georgia"/>
          <w:w w:val="90"/>
          <w:sz w:val="17"/>
        </w:rPr>
        <w:t>Int</w:t>
      </w:r>
      <w:r>
        <w:rPr>
          <w:rFonts w:ascii="Georgia" w:hAnsi="Georgia"/>
          <w:spacing w:val="-4"/>
          <w:w w:val="90"/>
          <w:sz w:val="17"/>
        </w:rPr>
        <w:t> </w:t>
      </w:r>
      <w:r>
        <w:rPr>
          <w:rFonts w:ascii="Georgia" w:hAnsi="Georgia"/>
          <w:w w:val="90"/>
          <w:sz w:val="17"/>
        </w:rPr>
        <w:t>J</w:t>
      </w:r>
      <w:r>
        <w:rPr>
          <w:rFonts w:ascii="Georgia" w:hAnsi="Georgia"/>
          <w:spacing w:val="-4"/>
          <w:w w:val="90"/>
          <w:sz w:val="17"/>
        </w:rPr>
        <w:t> </w:t>
      </w:r>
      <w:r>
        <w:rPr>
          <w:rFonts w:ascii="Georgia" w:hAnsi="Georgia"/>
          <w:w w:val="90"/>
          <w:sz w:val="17"/>
        </w:rPr>
        <w:t>Hum</w:t>
      </w:r>
      <w:r>
        <w:rPr>
          <w:rFonts w:ascii="Georgia" w:hAnsi="Georgia"/>
          <w:spacing w:val="-4"/>
          <w:w w:val="90"/>
          <w:sz w:val="17"/>
        </w:rPr>
        <w:t> </w:t>
      </w:r>
      <w:r>
        <w:rPr>
          <w:rFonts w:ascii="Georgia" w:hAnsi="Georgia"/>
          <w:w w:val="90"/>
          <w:sz w:val="17"/>
        </w:rPr>
        <w:t>Comput</w:t>
      </w:r>
      <w:r>
        <w:rPr>
          <w:rFonts w:ascii="Georgia" w:hAnsi="Georgia"/>
          <w:spacing w:val="-4"/>
          <w:w w:val="90"/>
          <w:sz w:val="17"/>
        </w:rPr>
        <w:t> </w:t>
      </w:r>
      <w:r>
        <w:rPr>
          <w:rFonts w:ascii="Georgia" w:hAnsi="Georgia"/>
          <w:w w:val="90"/>
          <w:sz w:val="17"/>
        </w:rPr>
        <w:t>Stud</w:t>
      </w:r>
      <w:r>
        <w:rPr>
          <w:rFonts w:ascii="Georgia" w:hAnsi="Georgia"/>
          <w:spacing w:val="-4"/>
          <w:w w:val="90"/>
          <w:sz w:val="17"/>
        </w:rPr>
        <w:t> </w:t>
      </w:r>
      <w:r>
        <w:rPr>
          <w:rFonts w:ascii="Georgia" w:hAnsi="Georgia"/>
          <w:w w:val="90"/>
          <w:sz w:val="17"/>
        </w:rPr>
        <w:t>66(9):641–661.</w:t>
      </w:r>
      <w:r>
        <w:rPr>
          <w:rFonts w:ascii="Georgia" w:hAnsi="Georgia"/>
          <w:spacing w:val="-4"/>
          <w:w w:val="90"/>
          <w:sz w:val="17"/>
        </w:rPr>
        <w:t> </w:t>
      </w:r>
      <w:hyperlink r:id="rId521">
        <w:r>
          <w:rPr>
            <w:rFonts w:ascii="Georgia" w:hAnsi="Georgia"/>
            <w:color w:val="0000FF"/>
            <w:w w:val="90"/>
            <w:sz w:val="17"/>
          </w:rPr>
          <w:t>https://doi.org/</w:t>
        </w:r>
      </w:hyperlink>
      <w:r>
        <w:rPr>
          <w:rFonts w:ascii="Georgia" w:hAnsi="Georgia"/>
          <w:color w:val="0000FF"/>
          <w:sz w:val="17"/>
        </w:rPr>
        <w:t> </w:t>
      </w:r>
      <w:bookmarkStart w:name="_bookmark385" w:id="406"/>
      <w:bookmarkEnd w:id="406"/>
      <w:r>
        <w:rPr>
          <w:rFonts w:ascii="Georgia" w:hAnsi="Georgia"/>
          <w:color w:val="0000FF"/>
          <w:w w:val="79"/>
          <w:sz w:val="17"/>
        </w:rPr>
      </w:r>
      <w:hyperlink r:id="rId521">
        <w:r>
          <w:rPr>
            <w:rFonts w:ascii="Georgia" w:hAnsi="Georgia"/>
            <w:color w:val="0000FF"/>
            <w:spacing w:val="-4"/>
            <w:sz w:val="17"/>
          </w:rPr>
          <w:t>10.1016/j.ijhcs.2008.04.004</w:t>
        </w:r>
      </w:hyperlink>
    </w:p>
    <w:p>
      <w:pPr>
        <w:spacing w:line="249" w:lineRule="auto" w:before="0"/>
        <w:ind w:left="704" w:right="289" w:hanging="411"/>
        <w:jc w:val="both"/>
        <w:rPr>
          <w:rFonts w:ascii="Georgia" w:hAnsi="Georgia"/>
          <w:sz w:val="17"/>
        </w:rPr>
      </w:pPr>
      <w:r>
        <w:rPr>
          <w:rFonts w:ascii="Georgia" w:hAnsi="Georgia"/>
          <w:w w:val="95"/>
          <w:sz w:val="17"/>
        </w:rPr>
        <w:t>Jensen</w:t>
      </w:r>
      <w:r>
        <w:rPr>
          <w:rFonts w:ascii="Georgia" w:hAnsi="Georgia"/>
          <w:spacing w:val="40"/>
          <w:sz w:val="17"/>
        </w:rPr>
        <w:t> </w:t>
      </w:r>
      <w:r>
        <w:rPr>
          <w:rFonts w:ascii="Georgia" w:hAnsi="Georgia"/>
          <w:w w:val="95"/>
          <w:sz w:val="17"/>
        </w:rPr>
        <w:t>L,</w:t>
      </w:r>
      <w:r>
        <w:rPr>
          <w:rFonts w:ascii="Georgia" w:hAnsi="Georgia"/>
          <w:spacing w:val="40"/>
          <w:sz w:val="17"/>
        </w:rPr>
        <w:t> </w:t>
      </w:r>
      <w:r>
        <w:rPr>
          <w:rFonts w:ascii="Georgia" w:hAnsi="Georgia"/>
          <w:w w:val="95"/>
          <w:sz w:val="17"/>
        </w:rPr>
        <w:t>Konradsen</w:t>
      </w:r>
      <w:r>
        <w:rPr>
          <w:rFonts w:ascii="Georgia" w:hAnsi="Georgia"/>
          <w:spacing w:val="40"/>
          <w:sz w:val="17"/>
        </w:rPr>
        <w:t> </w:t>
      </w:r>
      <w:r>
        <w:rPr>
          <w:rFonts w:ascii="Georgia" w:hAnsi="Georgia"/>
          <w:w w:val="95"/>
          <w:sz w:val="17"/>
        </w:rPr>
        <w:t>F</w:t>
      </w:r>
      <w:r>
        <w:rPr>
          <w:rFonts w:ascii="Georgia" w:hAnsi="Georgia"/>
          <w:spacing w:val="40"/>
          <w:sz w:val="17"/>
        </w:rPr>
        <w:t> </w:t>
      </w:r>
      <w:r>
        <w:rPr>
          <w:rFonts w:ascii="Georgia" w:hAnsi="Georgia"/>
          <w:w w:val="95"/>
          <w:sz w:val="17"/>
        </w:rPr>
        <w:t>(2018)</w:t>
      </w:r>
      <w:r>
        <w:rPr>
          <w:rFonts w:ascii="Georgia" w:hAnsi="Georgia"/>
          <w:spacing w:val="40"/>
          <w:sz w:val="17"/>
        </w:rPr>
        <w:t> </w:t>
      </w:r>
      <w:r>
        <w:rPr>
          <w:rFonts w:ascii="Georgia" w:hAnsi="Georgia"/>
          <w:w w:val="95"/>
          <w:sz w:val="17"/>
        </w:rPr>
        <w:t>A</w:t>
      </w:r>
      <w:r>
        <w:rPr>
          <w:rFonts w:ascii="Georgia" w:hAnsi="Georgia"/>
          <w:spacing w:val="40"/>
          <w:sz w:val="17"/>
        </w:rPr>
        <w:t> </w:t>
      </w:r>
      <w:r>
        <w:rPr>
          <w:rFonts w:ascii="Georgia" w:hAnsi="Georgia"/>
          <w:w w:val="95"/>
          <w:sz w:val="17"/>
        </w:rPr>
        <w:t>review</w:t>
      </w:r>
      <w:r>
        <w:rPr>
          <w:rFonts w:ascii="Georgia" w:hAnsi="Georgia"/>
          <w:spacing w:val="40"/>
          <w:sz w:val="17"/>
        </w:rPr>
        <w:t> </w:t>
      </w:r>
      <w:r>
        <w:rPr>
          <w:rFonts w:ascii="Georgia" w:hAnsi="Georgia"/>
          <w:w w:val="95"/>
          <w:sz w:val="17"/>
        </w:rPr>
        <w:t>of</w:t>
      </w:r>
      <w:r>
        <w:rPr>
          <w:rFonts w:ascii="Georgia" w:hAnsi="Georgia"/>
          <w:spacing w:val="40"/>
          <w:sz w:val="17"/>
        </w:rPr>
        <w:t> </w:t>
      </w:r>
      <w:r>
        <w:rPr>
          <w:rFonts w:ascii="Georgia" w:hAnsi="Georgia"/>
          <w:w w:val="95"/>
          <w:sz w:val="17"/>
        </w:rPr>
        <w:t>the</w:t>
      </w:r>
      <w:r>
        <w:rPr>
          <w:rFonts w:ascii="Georgia" w:hAnsi="Georgia"/>
          <w:spacing w:val="40"/>
          <w:sz w:val="17"/>
        </w:rPr>
        <w:t> </w:t>
      </w:r>
      <w:r>
        <w:rPr>
          <w:rFonts w:ascii="Georgia" w:hAnsi="Georgia"/>
          <w:w w:val="95"/>
          <w:sz w:val="17"/>
        </w:rPr>
        <w:t>use</w:t>
      </w:r>
      <w:r>
        <w:rPr>
          <w:rFonts w:ascii="Georgia" w:hAnsi="Georgia"/>
          <w:spacing w:val="40"/>
          <w:sz w:val="17"/>
        </w:rPr>
        <w:t> </w:t>
      </w:r>
      <w:r>
        <w:rPr>
          <w:rFonts w:ascii="Georgia" w:hAnsi="Georgia"/>
          <w:w w:val="95"/>
          <w:sz w:val="17"/>
        </w:rPr>
        <w:t>of</w:t>
      </w:r>
      <w:r>
        <w:rPr>
          <w:rFonts w:ascii="Georgia" w:hAnsi="Georgia"/>
          <w:spacing w:val="40"/>
          <w:sz w:val="17"/>
        </w:rPr>
        <w:t> </w:t>
      </w:r>
      <w:r>
        <w:rPr>
          <w:rFonts w:ascii="Georgia" w:hAnsi="Georgia"/>
          <w:w w:val="95"/>
          <w:sz w:val="17"/>
        </w:rPr>
        <w:t>virtual</w:t>
      </w:r>
      <w:r>
        <w:rPr>
          <w:rFonts w:ascii="Georgia" w:hAnsi="Georgia"/>
          <w:sz w:val="17"/>
        </w:rPr>
        <w:t> </w:t>
      </w:r>
      <w:r>
        <w:rPr>
          <w:rFonts w:ascii="Georgia" w:hAnsi="Georgia"/>
          <w:w w:val="95"/>
          <w:sz w:val="17"/>
        </w:rPr>
        <w:t>reality head-mounted displays in education and training.</w:t>
      </w:r>
      <w:r>
        <w:rPr>
          <w:rFonts w:ascii="Georgia" w:hAnsi="Georgia"/>
          <w:sz w:val="17"/>
        </w:rPr>
        <w:t> </w:t>
      </w:r>
      <w:r>
        <w:rPr>
          <w:rFonts w:ascii="Georgia" w:hAnsi="Georgia"/>
          <w:w w:val="90"/>
          <w:sz w:val="17"/>
        </w:rPr>
        <w:t>Educ Inf Technol 23(4):1515–1529. </w:t>
      </w:r>
      <w:hyperlink r:id="rId522">
        <w:r>
          <w:rPr>
            <w:rFonts w:ascii="Georgia" w:hAnsi="Georgia"/>
            <w:color w:val="0000FF"/>
            <w:w w:val="90"/>
            <w:sz w:val="17"/>
          </w:rPr>
          <w:t>https://doi.org/10.1007/</w:t>
        </w:r>
      </w:hyperlink>
      <w:r>
        <w:rPr>
          <w:rFonts w:ascii="Georgia" w:hAnsi="Georgia"/>
          <w:color w:val="0000FF"/>
          <w:sz w:val="17"/>
        </w:rPr>
        <w:t> </w:t>
      </w:r>
      <w:bookmarkStart w:name="_bookmark386" w:id="407"/>
      <w:bookmarkEnd w:id="407"/>
      <w:r>
        <w:rPr>
          <w:rFonts w:ascii="Georgia" w:hAnsi="Georgia"/>
          <w:color w:val="0000FF"/>
          <w:spacing w:val="3"/>
          <w:w w:val="86"/>
          <w:sz w:val="17"/>
        </w:rPr>
      </w:r>
      <w:hyperlink r:id="rId522">
        <w:r>
          <w:rPr>
            <w:rFonts w:ascii="Georgia" w:hAnsi="Georgia"/>
            <w:color w:val="0000FF"/>
            <w:spacing w:val="-2"/>
            <w:w w:val="95"/>
            <w:sz w:val="17"/>
          </w:rPr>
          <w:t>s10639-017-9676-0</w:t>
        </w:r>
      </w:hyperlink>
    </w:p>
    <w:p>
      <w:pPr>
        <w:spacing w:line="249" w:lineRule="auto" w:before="0"/>
        <w:ind w:left="704" w:right="297" w:hanging="411"/>
        <w:jc w:val="both"/>
        <w:rPr>
          <w:rFonts w:ascii="Georgia" w:hAnsi="Georgia"/>
          <w:sz w:val="17"/>
        </w:rPr>
      </w:pPr>
      <w:r>
        <w:rPr>
          <w:rFonts w:ascii="Georgia" w:hAnsi="Georgia"/>
          <w:sz w:val="17"/>
        </w:rPr>
        <w:t>John</w:t>
      </w:r>
      <w:r>
        <w:rPr>
          <w:rFonts w:ascii="Georgia" w:hAnsi="Georgia"/>
          <w:spacing w:val="-9"/>
          <w:sz w:val="17"/>
        </w:rPr>
        <w:t> </w:t>
      </w:r>
      <w:r>
        <w:rPr>
          <w:rFonts w:ascii="Georgia" w:hAnsi="Georgia"/>
          <w:sz w:val="17"/>
        </w:rPr>
        <w:t>B,</w:t>
      </w:r>
      <w:r>
        <w:rPr>
          <w:rFonts w:ascii="Georgia" w:hAnsi="Georgia"/>
          <w:spacing w:val="-9"/>
          <w:sz w:val="17"/>
        </w:rPr>
        <w:t> </w:t>
      </w:r>
      <w:r>
        <w:rPr>
          <w:rFonts w:ascii="Georgia" w:hAnsi="Georgia"/>
          <w:sz w:val="17"/>
        </w:rPr>
        <w:t>Koppal</w:t>
      </w:r>
      <w:r>
        <w:rPr>
          <w:rFonts w:ascii="Georgia" w:hAnsi="Georgia"/>
          <w:spacing w:val="-9"/>
          <w:sz w:val="17"/>
        </w:rPr>
        <w:t> </w:t>
      </w:r>
      <w:r>
        <w:rPr>
          <w:rFonts w:ascii="Georgia" w:hAnsi="Georgia"/>
          <w:sz w:val="17"/>
        </w:rPr>
        <w:t>S,</w:t>
      </w:r>
      <w:r>
        <w:rPr>
          <w:rFonts w:ascii="Georgia" w:hAnsi="Georgia"/>
          <w:spacing w:val="-9"/>
          <w:sz w:val="17"/>
        </w:rPr>
        <w:t> </w:t>
      </w:r>
      <w:r>
        <w:rPr>
          <w:rFonts w:ascii="Georgia" w:hAnsi="Georgia"/>
          <w:sz w:val="17"/>
        </w:rPr>
        <w:t>Jain</w:t>
      </w:r>
      <w:r>
        <w:rPr>
          <w:rFonts w:ascii="Georgia" w:hAnsi="Georgia"/>
          <w:spacing w:val="-9"/>
          <w:sz w:val="17"/>
        </w:rPr>
        <w:t> </w:t>
      </w:r>
      <w:r>
        <w:rPr>
          <w:rFonts w:ascii="Georgia" w:hAnsi="Georgia"/>
          <w:sz w:val="17"/>
        </w:rPr>
        <w:t>E</w:t>
      </w:r>
      <w:r>
        <w:rPr>
          <w:rFonts w:ascii="Georgia" w:hAnsi="Georgia"/>
          <w:spacing w:val="-9"/>
          <w:sz w:val="17"/>
        </w:rPr>
        <w:t> </w:t>
      </w:r>
      <w:r>
        <w:rPr>
          <w:rFonts w:ascii="Georgia" w:hAnsi="Georgia"/>
          <w:sz w:val="17"/>
        </w:rPr>
        <w:t>(2019)</w:t>
      </w:r>
      <w:r>
        <w:rPr>
          <w:rFonts w:ascii="Georgia" w:hAnsi="Georgia"/>
          <w:spacing w:val="-9"/>
          <w:sz w:val="17"/>
        </w:rPr>
        <w:t> </w:t>
      </w:r>
      <w:r>
        <w:rPr>
          <w:rFonts w:ascii="Georgia" w:hAnsi="Georgia"/>
          <w:sz w:val="17"/>
        </w:rPr>
        <w:t>EyeVEIL.</w:t>
      </w:r>
      <w:r>
        <w:rPr>
          <w:rFonts w:ascii="Georgia" w:hAnsi="Georgia"/>
          <w:spacing w:val="-9"/>
          <w:sz w:val="17"/>
        </w:rPr>
        <w:t> </w:t>
      </w:r>
      <w:r>
        <w:rPr>
          <w:rFonts w:ascii="Georgia" w:hAnsi="Georgia"/>
          <w:sz w:val="17"/>
        </w:rPr>
        <w:t>In:</w:t>
      </w:r>
      <w:r>
        <w:rPr>
          <w:rFonts w:ascii="Georgia" w:hAnsi="Georgia"/>
          <w:spacing w:val="-9"/>
          <w:sz w:val="17"/>
        </w:rPr>
        <w:t> </w:t>
      </w:r>
      <w:r>
        <w:rPr>
          <w:rFonts w:ascii="Georgia" w:hAnsi="Georgia"/>
          <w:sz w:val="17"/>
        </w:rPr>
        <w:t>proceedings</w:t>
      </w:r>
      <w:r>
        <w:rPr>
          <w:rFonts w:ascii="Georgia" w:hAnsi="Georgia"/>
          <w:spacing w:val="-9"/>
          <w:sz w:val="17"/>
        </w:rPr>
        <w:t> </w:t>
      </w:r>
      <w:r>
        <w:rPr>
          <w:rFonts w:ascii="Georgia" w:hAnsi="Georgia"/>
          <w:sz w:val="17"/>
        </w:rPr>
        <w:t>of</w:t>
      </w:r>
      <w:r>
        <w:rPr>
          <w:rFonts w:ascii="Georgia" w:hAnsi="Georgia"/>
          <w:spacing w:val="-9"/>
          <w:sz w:val="17"/>
        </w:rPr>
        <w:t> </w:t>
      </w:r>
      <w:r>
        <w:rPr>
          <w:rFonts w:ascii="Georgia" w:hAnsi="Georgia"/>
          <w:sz w:val="17"/>
        </w:rPr>
        <w:t>the </w:t>
      </w:r>
      <w:r>
        <w:rPr>
          <w:rFonts w:ascii="Georgia" w:hAnsi="Georgia"/>
          <w:spacing w:val="-6"/>
          <w:sz w:val="17"/>
        </w:rPr>
        <w:t>11th</w:t>
      </w:r>
      <w:r>
        <w:rPr>
          <w:rFonts w:ascii="Georgia" w:hAnsi="Georgia"/>
          <w:spacing w:val="-5"/>
          <w:sz w:val="17"/>
        </w:rPr>
        <w:t> </w:t>
      </w:r>
      <w:r>
        <w:rPr>
          <w:rFonts w:ascii="Georgia" w:hAnsi="Georgia"/>
          <w:spacing w:val="-6"/>
          <w:sz w:val="17"/>
        </w:rPr>
        <w:t>ACM</w:t>
      </w:r>
      <w:r>
        <w:rPr>
          <w:rFonts w:ascii="Georgia" w:hAnsi="Georgia"/>
          <w:spacing w:val="-4"/>
          <w:sz w:val="17"/>
        </w:rPr>
        <w:t> </w:t>
      </w:r>
      <w:r>
        <w:rPr>
          <w:rFonts w:ascii="Georgia" w:hAnsi="Georgia"/>
          <w:spacing w:val="-6"/>
          <w:sz w:val="17"/>
        </w:rPr>
        <w:t>symposium</w:t>
      </w:r>
      <w:r>
        <w:rPr>
          <w:rFonts w:ascii="Georgia" w:hAnsi="Georgia"/>
          <w:spacing w:val="-4"/>
          <w:sz w:val="17"/>
        </w:rPr>
        <w:t> </w:t>
      </w:r>
      <w:r>
        <w:rPr>
          <w:rFonts w:ascii="Georgia" w:hAnsi="Georgia"/>
          <w:spacing w:val="-6"/>
          <w:sz w:val="17"/>
        </w:rPr>
        <w:t>on</w:t>
      </w:r>
      <w:r>
        <w:rPr>
          <w:rFonts w:ascii="Georgia" w:hAnsi="Georgia"/>
          <w:spacing w:val="-4"/>
          <w:sz w:val="17"/>
        </w:rPr>
        <w:t> </w:t>
      </w:r>
      <w:r>
        <w:rPr>
          <w:rFonts w:ascii="Georgia" w:hAnsi="Georgia"/>
          <w:spacing w:val="-6"/>
          <w:sz w:val="17"/>
        </w:rPr>
        <w:t>eye</w:t>
      </w:r>
      <w:r>
        <w:rPr>
          <w:rFonts w:ascii="Georgia" w:hAnsi="Georgia"/>
          <w:spacing w:val="-5"/>
          <w:sz w:val="17"/>
        </w:rPr>
        <w:t> </w:t>
      </w:r>
      <w:r>
        <w:rPr>
          <w:rFonts w:ascii="Georgia" w:hAnsi="Georgia"/>
          <w:spacing w:val="-6"/>
          <w:sz w:val="17"/>
        </w:rPr>
        <w:t>tracking</w:t>
      </w:r>
      <w:r>
        <w:rPr>
          <w:rFonts w:ascii="Georgia" w:hAnsi="Georgia"/>
          <w:spacing w:val="-4"/>
          <w:sz w:val="17"/>
        </w:rPr>
        <w:t> </w:t>
      </w:r>
      <w:r>
        <w:rPr>
          <w:rFonts w:ascii="Georgia" w:hAnsi="Georgia"/>
          <w:spacing w:val="-6"/>
          <w:sz w:val="17"/>
        </w:rPr>
        <w:t>research</w:t>
      </w:r>
      <w:r>
        <w:rPr>
          <w:rFonts w:ascii="Georgia" w:hAnsi="Georgia"/>
          <w:spacing w:val="-4"/>
          <w:sz w:val="17"/>
        </w:rPr>
        <w:t> </w:t>
      </w:r>
      <w:r>
        <w:rPr>
          <w:rFonts w:ascii="Georgia" w:hAnsi="Georgia"/>
          <w:spacing w:val="-6"/>
          <w:sz w:val="17"/>
        </w:rPr>
        <w:t>&amp;</w:t>
      </w:r>
      <w:r>
        <w:rPr>
          <w:rFonts w:ascii="Georgia" w:hAnsi="Georgia"/>
          <w:spacing w:val="-4"/>
          <w:sz w:val="17"/>
        </w:rPr>
        <w:t> </w:t>
      </w:r>
      <w:r>
        <w:rPr>
          <w:rFonts w:ascii="Georgia" w:hAnsi="Georgia"/>
          <w:spacing w:val="-6"/>
          <w:sz w:val="17"/>
        </w:rPr>
        <w:t>applications,</w:t>
      </w:r>
      <w:r>
        <w:rPr>
          <w:rFonts w:ascii="Georgia" w:hAnsi="Georgia"/>
          <w:sz w:val="17"/>
        </w:rPr>
        <w:t> </w:t>
      </w:r>
      <w:r>
        <w:rPr>
          <w:rFonts w:ascii="Georgia" w:hAnsi="Georgia"/>
          <w:spacing w:val="-6"/>
          <w:sz w:val="17"/>
        </w:rPr>
        <w:t>ACM,</w:t>
      </w:r>
      <w:r>
        <w:rPr>
          <w:rFonts w:ascii="Georgia" w:hAnsi="Georgia"/>
          <w:spacing w:val="-2"/>
          <w:sz w:val="17"/>
        </w:rPr>
        <w:t> </w:t>
      </w:r>
      <w:r>
        <w:rPr>
          <w:rFonts w:ascii="Georgia" w:hAnsi="Georgia"/>
          <w:spacing w:val="-6"/>
          <w:sz w:val="17"/>
        </w:rPr>
        <w:t>New</w:t>
      </w:r>
      <w:r>
        <w:rPr>
          <w:rFonts w:ascii="Georgia" w:hAnsi="Georgia"/>
          <w:spacing w:val="-2"/>
          <w:sz w:val="17"/>
        </w:rPr>
        <w:t> </w:t>
      </w:r>
      <w:r>
        <w:rPr>
          <w:rFonts w:ascii="Georgia" w:hAnsi="Georgia"/>
          <w:spacing w:val="-6"/>
          <w:sz w:val="17"/>
        </w:rPr>
        <w:t>York,</w:t>
      </w:r>
      <w:r>
        <w:rPr>
          <w:rFonts w:ascii="Georgia" w:hAnsi="Georgia"/>
          <w:spacing w:val="-2"/>
          <w:sz w:val="17"/>
        </w:rPr>
        <w:t> </w:t>
      </w:r>
      <w:r>
        <w:rPr>
          <w:rFonts w:ascii="Georgia" w:hAnsi="Georgia"/>
          <w:spacing w:val="-6"/>
          <w:sz w:val="17"/>
        </w:rPr>
        <w:t>NY,</w:t>
      </w:r>
      <w:r>
        <w:rPr>
          <w:rFonts w:ascii="Georgia" w:hAnsi="Georgia"/>
          <w:spacing w:val="-2"/>
          <w:sz w:val="17"/>
        </w:rPr>
        <w:t> </w:t>
      </w:r>
      <w:r>
        <w:rPr>
          <w:rFonts w:ascii="Georgia" w:hAnsi="Georgia"/>
          <w:spacing w:val="-6"/>
          <w:sz w:val="17"/>
        </w:rPr>
        <w:t>USA,</w:t>
      </w:r>
      <w:r>
        <w:rPr>
          <w:rFonts w:ascii="Georgia" w:hAnsi="Georgia"/>
          <w:spacing w:val="-2"/>
          <w:sz w:val="17"/>
        </w:rPr>
        <w:t> </w:t>
      </w:r>
      <w:r>
        <w:rPr>
          <w:rFonts w:ascii="Georgia" w:hAnsi="Georgia"/>
          <w:spacing w:val="-6"/>
          <w:sz w:val="17"/>
        </w:rPr>
        <w:t>1,</w:t>
      </w:r>
      <w:r>
        <w:rPr>
          <w:rFonts w:ascii="Georgia" w:hAnsi="Georgia"/>
          <w:spacing w:val="-2"/>
          <w:sz w:val="17"/>
        </w:rPr>
        <w:t> </w:t>
      </w:r>
      <w:r>
        <w:rPr>
          <w:rFonts w:ascii="Georgia" w:hAnsi="Georgia"/>
          <w:spacing w:val="-6"/>
          <w:sz w:val="17"/>
        </w:rPr>
        <w:t>pp</w:t>
      </w:r>
      <w:r>
        <w:rPr>
          <w:rFonts w:ascii="Georgia" w:hAnsi="Georgia"/>
          <w:spacing w:val="-2"/>
          <w:sz w:val="17"/>
        </w:rPr>
        <w:t> </w:t>
      </w:r>
      <w:r>
        <w:rPr>
          <w:rFonts w:ascii="Georgia" w:hAnsi="Georgia"/>
          <w:spacing w:val="-6"/>
          <w:sz w:val="17"/>
        </w:rPr>
        <w:t>1–5,</w:t>
      </w:r>
      <w:r>
        <w:rPr>
          <w:rFonts w:ascii="Georgia" w:hAnsi="Georgia"/>
          <w:spacing w:val="-3"/>
          <w:sz w:val="17"/>
        </w:rPr>
        <w:t> </w:t>
      </w:r>
      <w:hyperlink r:id="rId523">
        <w:r>
          <w:rPr>
            <w:rFonts w:ascii="Georgia" w:hAnsi="Georgia"/>
            <w:color w:val="0000FF"/>
            <w:spacing w:val="-6"/>
            <w:sz w:val="17"/>
          </w:rPr>
          <w:t>https://doi.org/10.1145/</w:t>
        </w:r>
      </w:hyperlink>
      <w:r>
        <w:rPr>
          <w:rFonts w:ascii="Georgia" w:hAnsi="Georgia"/>
          <w:color w:val="0000FF"/>
          <w:sz w:val="17"/>
        </w:rPr>
        <w:t> </w:t>
      </w:r>
      <w:bookmarkStart w:name="_bookmark387" w:id="408"/>
      <w:bookmarkEnd w:id="408"/>
      <w:r>
        <w:rPr>
          <w:rFonts w:ascii="Georgia" w:hAnsi="Georgia"/>
          <w:color w:val="0000FF"/>
          <w:w w:val="94"/>
          <w:sz w:val="17"/>
        </w:rPr>
      </w:r>
      <w:hyperlink r:id="rId523">
        <w:r>
          <w:rPr>
            <w:rFonts w:ascii="Georgia" w:hAnsi="Georgia"/>
            <w:color w:val="0000FF"/>
            <w:spacing w:val="-2"/>
            <w:sz w:val="17"/>
          </w:rPr>
          <w:t>3314111.3319816</w:t>
        </w:r>
      </w:hyperlink>
    </w:p>
    <w:p>
      <w:pPr>
        <w:spacing w:line="249" w:lineRule="auto" w:before="0"/>
        <w:ind w:left="704" w:right="292" w:hanging="411"/>
        <w:jc w:val="both"/>
        <w:rPr>
          <w:rFonts w:ascii="Georgia" w:hAnsi="Georgia"/>
          <w:sz w:val="17"/>
        </w:rPr>
      </w:pPr>
      <w:r>
        <w:rPr>
          <w:rFonts w:ascii="Georgia" w:hAnsi="Georgia"/>
          <w:spacing w:val="-2"/>
          <w:sz w:val="17"/>
        </w:rPr>
        <w:t>John</w:t>
      </w:r>
      <w:r>
        <w:rPr>
          <w:rFonts w:ascii="Georgia" w:hAnsi="Georgia"/>
          <w:spacing w:val="-9"/>
          <w:sz w:val="17"/>
        </w:rPr>
        <w:t> </w:t>
      </w:r>
      <w:r>
        <w:rPr>
          <w:rFonts w:ascii="Georgia" w:hAnsi="Georgia"/>
          <w:spacing w:val="-2"/>
          <w:sz w:val="17"/>
        </w:rPr>
        <w:t>B,</w:t>
      </w:r>
      <w:r>
        <w:rPr>
          <w:rFonts w:ascii="Georgia" w:hAnsi="Georgia"/>
          <w:spacing w:val="-8"/>
          <w:sz w:val="17"/>
        </w:rPr>
        <w:t> </w:t>
      </w:r>
      <w:r>
        <w:rPr>
          <w:rFonts w:ascii="Georgia" w:hAnsi="Georgia"/>
          <w:spacing w:val="-2"/>
          <w:sz w:val="17"/>
        </w:rPr>
        <w:t>Jorg</w:t>
      </w:r>
      <w:r>
        <w:rPr>
          <w:rFonts w:ascii="Georgia" w:hAnsi="Georgia"/>
          <w:spacing w:val="-8"/>
          <w:sz w:val="17"/>
        </w:rPr>
        <w:t> </w:t>
      </w:r>
      <w:r>
        <w:rPr>
          <w:rFonts w:ascii="Georgia" w:hAnsi="Georgia"/>
          <w:spacing w:val="-2"/>
          <w:sz w:val="17"/>
        </w:rPr>
        <w:t>S,</w:t>
      </w:r>
      <w:r>
        <w:rPr>
          <w:rFonts w:ascii="Georgia" w:hAnsi="Georgia"/>
          <w:spacing w:val="-8"/>
          <w:sz w:val="17"/>
        </w:rPr>
        <w:t> </w:t>
      </w:r>
      <w:r>
        <w:rPr>
          <w:rFonts w:ascii="Georgia" w:hAnsi="Georgia"/>
          <w:spacing w:val="-2"/>
          <w:sz w:val="17"/>
        </w:rPr>
        <w:t>Koppal</w:t>
      </w:r>
      <w:r>
        <w:rPr>
          <w:rFonts w:ascii="Georgia" w:hAnsi="Georgia"/>
          <w:spacing w:val="-9"/>
          <w:sz w:val="17"/>
        </w:rPr>
        <w:t> </w:t>
      </w:r>
      <w:r>
        <w:rPr>
          <w:rFonts w:ascii="Georgia" w:hAnsi="Georgia"/>
          <w:spacing w:val="-2"/>
          <w:sz w:val="17"/>
        </w:rPr>
        <w:t>S,</w:t>
      </w:r>
      <w:r>
        <w:rPr>
          <w:rFonts w:ascii="Georgia" w:hAnsi="Georgia"/>
          <w:spacing w:val="-8"/>
          <w:sz w:val="17"/>
        </w:rPr>
        <w:t> </w:t>
      </w:r>
      <w:r>
        <w:rPr>
          <w:rFonts w:ascii="Georgia" w:hAnsi="Georgia"/>
          <w:spacing w:val="-2"/>
          <w:sz w:val="17"/>
        </w:rPr>
        <w:t>Jain</w:t>
      </w:r>
      <w:r>
        <w:rPr>
          <w:rFonts w:ascii="Georgia" w:hAnsi="Georgia"/>
          <w:spacing w:val="-8"/>
          <w:sz w:val="17"/>
        </w:rPr>
        <w:t> </w:t>
      </w:r>
      <w:r>
        <w:rPr>
          <w:rFonts w:ascii="Georgia" w:hAnsi="Georgia"/>
          <w:spacing w:val="-2"/>
          <w:sz w:val="17"/>
        </w:rPr>
        <w:t>E</w:t>
      </w:r>
      <w:r>
        <w:rPr>
          <w:rFonts w:ascii="Georgia" w:hAnsi="Georgia"/>
          <w:spacing w:val="-9"/>
          <w:sz w:val="17"/>
        </w:rPr>
        <w:t> </w:t>
      </w:r>
      <w:r>
        <w:rPr>
          <w:rFonts w:ascii="Georgia" w:hAnsi="Georgia"/>
          <w:spacing w:val="-2"/>
          <w:sz w:val="17"/>
        </w:rPr>
        <w:t>(2020)</w:t>
      </w:r>
      <w:r>
        <w:rPr>
          <w:rFonts w:ascii="Georgia" w:hAnsi="Georgia"/>
          <w:spacing w:val="-8"/>
          <w:sz w:val="17"/>
        </w:rPr>
        <w:t> </w:t>
      </w:r>
      <w:r>
        <w:rPr>
          <w:rFonts w:ascii="Georgia" w:hAnsi="Georgia"/>
          <w:spacing w:val="-2"/>
          <w:sz w:val="17"/>
        </w:rPr>
        <w:t>The</w:t>
      </w:r>
      <w:r>
        <w:rPr>
          <w:rFonts w:ascii="Georgia" w:hAnsi="Georgia"/>
          <w:spacing w:val="-8"/>
          <w:sz w:val="17"/>
        </w:rPr>
        <w:t> </w:t>
      </w:r>
      <w:r>
        <w:rPr>
          <w:rFonts w:ascii="Georgia" w:hAnsi="Georgia"/>
          <w:spacing w:val="-2"/>
          <w:sz w:val="17"/>
        </w:rPr>
        <w:t>security-utility</w:t>
      </w:r>
      <w:r>
        <w:rPr>
          <w:rFonts w:ascii="Georgia" w:hAnsi="Georgia"/>
          <w:spacing w:val="-8"/>
          <w:sz w:val="17"/>
        </w:rPr>
        <w:t> </w:t>
      </w:r>
      <w:r>
        <w:rPr>
          <w:rFonts w:ascii="Georgia" w:hAnsi="Georgia"/>
          <w:spacing w:val="-2"/>
          <w:sz w:val="17"/>
        </w:rPr>
        <w:t>trade-</w:t>
      </w:r>
      <w:r>
        <w:rPr>
          <w:rFonts w:ascii="Georgia" w:hAnsi="Georgia"/>
          <w:sz w:val="17"/>
        </w:rPr>
        <w:t> </w:t>
      </w:r>
      <w:r>
        <w:rPr>
          <w:rFonts w:ascii="Georgia" w:hAnsi="Georgia"/>
          <w:spacing w:val="-4"/>
          <w:sz w:val="17"/>
        </w:rPr>
        <w:t>oﬀ for iris authentication and eye animation for social virtual</w:t>
      </w:r>
      <w:r>
        <w:rPr>
          <w:rFonts w:ascii="Georgia" w:hAnsi="Georgia"/>
          <w:sz w:val="17"/>
        </w:rPr>
        <w:t> </w:t>
      </w:r>
      <w:r>
        <w:rPr>
          <w:rFonts w:ascii="Georgia" w:hAnsi="Georgia"/>
          <w:w w:val="90"/>
          <w:sz w:val="17"/>
        </w:rPr>
        <w:t>avatars.</w:t>
      </w:r>
      <w:r>
        <w:rPr>
          <w:rFonts w:ascii="Georgia" w:hAnsi="Georgia"/>
          <w:spacing w:val="-2"/>
          <w:w w:val="90"/>
          <w:sz w:val="17"/>
        </w:rPr>
        <w:t> </w:t>
      </w:r>
      <w:r>
        <w:rPr>
          <w:rFonts w:ascii="Georgia" w:hAnsi="Georgia"/>
          <w:w w:val="90"/>
          <w:sz w:val="17"/>
        </w:rPr>
        <w:t>IEEE</w:t>
      </w:r>
      <w:r>
        <w:rPr>
          <w:rFonts w:ascii="Georgia" w:hAnsi="Georgia"/>
          <w:spacing w:val="-2"/>
          <w:w w:val="90"/>
          <w:sz w:val="17"/>
        </w:rPr>
        <w:t> </w:t>
      </w:r>
      <w:r>
        <w:rPr>
          <w:rFonts w:ascii="Georgia" w:hAnsi="Georgia"/>
          <w:w w:val="90"/>
          <w:sz w:val="17"/>
        </w:rPr>
        <w:t>Trans</w:t>
      </w:r>
      <w:r>
        <w:rPr>
          <w:rFonts w:ascii="Georgia" w:hAnsi="Georgia"/>
          <w:spacing w:val="-2"/>
          <w:w w:val="90"/>
          <w:sz w:val="17"/>
        </w:rPr>
        <w:t> </w:t>
      </w:r>
      <w:r>
        <w:rPr>
          <w:rFonts w:ascii="Georgia" w:hAnsi="Georgia"/>
          <w:w w:val="90"/>
          <w:sz w:val="17"/>
        </w:rPr>
        <w:t>Visualization</w:t>
      </w:r>
      <w:r>
        <w:rPr>
          <w:rFonts w:ascii="Georgia" w:hAnsi="Georgia"/>
          <w:spacing w:val="-2"/>
          <w:w w:val="90"/>
          <w:sz w:val="17"/>
        </w:rPr>
        <w:t> </w:t>
      </w:r>
      <w:r>
        <w:rPr>
          <w:rFonts w:ascii="Georgia" w:hAnsi="Georgia"/>
          <w:w w:val="90"/>
          <w:sz w:val="17"/>
        </w:rPr>
        <w:t>Comput</w:t>
      </w:r>
      <w:r>
        <w:rPr>
          <w:rFonts w:ascii="Georgia" w:hAnsi="Georgia"/>
          <w:spacing w:val="-2"/>
          <w:w w:val="90"/>
          <w:sz w:val="17"/>
        </w:rPr>
        <w:t> </w:t>
      </w:r>
      <w:r>
        <w:rPr>
          <w:rFonts w:ascii="Georgia" w:hAnsi="Georgia"/>
          <w:w w:val="90"/>
          <w:sz w:val="17"/>
        </w:rPr>
        <w:t>Gr</w:t>
      </w:r>
      <w:r>
        <w:rPr>
          <w:rFonts w:ascii="Georgia" w:hAnsi="Georgia"/>
          <w:spacing w:val="-2"/>
          <w:w w:val="90"/>
          <w:sz w:val="17"/>
        </w:rPr>
        <w:t> </w:t>
      </w:r>
      <w:r>
        <w:rPr>
          <w:rFonts w:ascii="Georgia" w:hAnsi="Georgia"/>
          <w:w w:val="90"/>
          <w:sz w:val="17"/>
        </w:rPr>
        <w:t>26(5):1880–1890.</w:t>
      </w:r>
      <w:r>
        <w:rPr>
          <w:rFonts w:ascii="Georgia" w:hAnsi="Georgia"/>
          <w:sz w:val="17"/>
        </w:rPr>
        <w:t> </w:t>
      </w:r>
      <w:bookmarkStart w:name="_bookmark388" w:id="409"/>
      <w:bookmarkEnd w:id="409"/>
      <w:r>
        <w:rPr>
          <w:rFonts w:ascii="Georgia" w:hAnsi="Georgia"/>
          <w:spacing w:val="-1"/>
          <w:w w:val="89"/>
          <w:sz w:val="17"/>
        </w:rPr>
      </w:r>
      <w:hyperlink r:id="rId524">
        <w:r>
          <w:rPr>
            <w:rFonts w:ascii="Georgia" w:hAnsi="Georgia"/>
            <w:color w:val="0000FF"/>
            <w:spacing w:val="-2"/>
            <w:w w:val="90"/>
            <w:sz w:val="17"/>
          </w:rPr>
          <w:t>https://doi.org/10.1109/TVCG.2020.2973052</w:t>
        </w:r>
      </w:hyperlink>
    </w:p>
    <w:p>
      <w:pPr>
        <w:spacing w:line="249" w:lineRule="auto" w:before="0"/>
        <w:ind w:left="704" w:right="299" w:hanging="411"/>
        <w:jc w:val="both"/>
        <w:rPr>
          <w:rFonts w:ascii="Georgia" w:hAnsi="Georgia"/>
          <w:sz w:val="17"/>
        </w:rPr>
      </w:pPr>
      <w:r>
        <w:rPr>
          <w:rFonts w:ascii="Georgia" w:hAnsi="Georgia"/>
          <w:spacing w:val="-2"/>
          <w:w w:val="90"/>
          <w:sz w:val="17"/>
        </w:rPr>
        <w:t>Joshi Y, Poullis C (2020) Inattentional blindness for redirected walking</w:t>
      </w:r>
      <w:r>
        <w:rPr>
          <w:rFonts w:ascii="Georgia" w:hAnsi="Georgia"/>
          <w:sz w:val="17"/>
        </w:rPr>
        <w:t> </w:t>
      </w:r>
      <w:r>
        <w:rPr>
          <w:rFonts w:ascii="Georgia" w:hAnsi="Georgia"/>
          <w:spacing w:val="-2"/>
          <w:w w:val="90"/>
          <w:sz w:val="17"/>
        </w:rPr>
        <w:t>using dynamic foveated rendering. IEEE Access 8:39013–39024.</w:t>
      </w:r>
      <w:r>
        <w:rPr>
          <w:rFonts w:ascii="Georgia" w:hAnsi="Georgia"/>
          <w:sz w:val="17"/>
        </w:rPr>
        <w:t> </w:t>
      </w:r>
      <w:bookmarkStart w:name="_bookmark389" w:id="410"/>
      <w:bookmarkEnd w:id="410"/>
      <w:r>
        <w:rPr>
          <w:rFonts w:ascii="Georgia" w:hAnsi="Georgia"/>
          <w:spacing w:val="-2"/>
          <w:w w:val="88"/>
          <w:sz w:val="17"/>
        </w:rPr>
      </w:r>
      <w:hyperlink r:id="rId525">
        <w:r>
          <w:rPr>
            <w:rFonts w:ascii="Georgia" w:hAnsi="Georgia"/>
            <w:color w:val="0000FF"/>
            <w:spacing w:val="-2"/>
            <w:w w:val="90"/>
            <w:sz w:val="17"/>
          </w:rPr>
          <w:t>https://doi.org/10.1109/ACCESS.2020.2975032</w:t>
        </w:r>
      </w:hyperlink>
    </w:p>
    <w:p>
      <w:pPr>
        <w:spacing w:line="247" w:lineRule="auto" w:before="0"/>
        <w:ind w:left="704" w:right="294" w:hanging="411"/>
        <w:jc w:val="both"/>
        <w:rPr>
          <w:rFonts w:ascii="Georgia" w:hAnsi="Georgia"/>
          <w:sz w:val="17"/>
        </w:rPr>
      </w:pPr>
      <w:r>
        <w:rPr>
          <w:rFonts w:ascii="Georgia" w:hAnsi="Georgia"/>
          <w:w w:val="90"/>
          <w:sz w:val="17"/>
        </w:rPr>
        <w:t>Kahn BE (2017) Using visual design to improve customer perceptions</w:t>
      </w:r>
      <w:r>
        <w:rPr>
          <w:rFonts w:ascii="Georgia" w:hAnsi="Georgia"/>
          <w:sz w:val="17"/>
        </w:rPr>
        <w:t> </w:t>
      </w:r>
      <w:r>
        <w:rPr>
          <w:rFonts w:ascii="Georgia" w:hAnsi="Georgia"/>
          <w:w w:val="90"/>
          <w:sz w:val="17"/>
        </w:rPr>
        <w:t>of online assortments. J Retailing 93(1):29–42. </w:t>
      </w:r>
      <w:hyperlink r:id="rId526">
        <w:r>
          <w:rPr>
            <w:rFonts w:ascii="Georgia" w:hAnsi="Georgia"/>
            <w:color w:val="0000FF"/>
            <w:w w:val="90"/>
            <w:sz w:val="17"/>
          </w:rPr>
          <w:t>https://doi.org/</w:t>
        </w:r>
      </w:hyperlink>
      <w:r>
        <w:rPr>
          <w:rFonts w:ascii="Georgia" w:hAnsi="Georgia"/>
          <w:color w:val="0000FF"/>
          <w:sz w:val="17"/>
        </w:rPr>
        <w:t> </w:t>
      </w:r>
      <w:bookmarkStart w:name="_bookmark390" w:id="411"/>
      <w:bookmarkEnd w:id="411"/>
      <w:r>
        <w:rPr>
          <w:rFonts w:ascii="Georgia" w:hAnsi="Georgia"/>
          <w:color w:val="0000FF"/>
          <w:spacing w:val="1"/>
          <w:w w:val="79"/>
          <w:sz w:val="17"/>
        </w:rPr>
      </w:r>
      <w:hyperlink r:id="rId526">
        <w:r>
          <w:rPr>
            <w:rFonts w:ascii="Georgia" w:hAnsi="Georgia"/>
            <w:color w:val="0000FF"/>
            <w:spacing w:val="-2"/>
            <w:sz w:val="17"/>
          </w:rPr>
          <w:t>10.1016/j.jretai.2016.11.004</w:t>
        </w:r>
      </w:hyperlink>
    </w:p>
    <w:p>
      <w:pPr>
        <w:spacing w:line="249" w:lineRule="auto" w:before="0"/>
        <w:ind w:left="704" w:right="293" w:hanging="411"/>
        <w:jc w:val="both"/>
        <w:rPr>
          <w:rFonts w:ascii="Georgia" w:hAnsi="Georgia"/>
          <w:sz w:val="17"/>
        </w:rPr>
      </w:pPr>
      <w:r>
        <w:rPr>
          <w:rFonts w:ascii="Georgia" w:hAnsi="Georgia"/>
          <w:spacing w:val="-4"/>
          <w:sz w:val="17"/>
        </w:rPr>
        <w:t>Katsini</w:t>
      </w:r>
      <w:r>
        <w:rPr>
          <w:rFonts w:ascii="Georgia" w:hAnsi="Georgia"/>
          <w:spacing w:val="-7"/>
          <w:sz w:val="17"/>
        </w:rPr>
        <w:t> </w:t>
      </w:r>
      <w:r>
        <w:rPr>
          <w:rFonts w:ascii="Georgia" w:hAnsi="Georgia"/>
          <w:spacing w:val="-4"/>
          <w:sz w:val="17"/>
        </w:rPr>
        <w:t>C,</w:t>
      </w:r>
      <w:r>
        <w:rPr>
          <w:rFonts w:ascii="Georgia" w:hAnsi="Georgia"/>
          <w:spacing w:val="-6"/>
          <w:sz w:val="17"/>
        </w:rPr>
        <w:t> </w:t>
      </w:r>
      <w:r>
        <w:rPr>
          <w:rFonts w:ascii="Georgia" w:hAnsi="Georgia"/>
          <w:spacing w:val="-4"/>
          <w:sz w:val="17"/>
        </w:rPr>
        <w:t>Abdrabou</w:t>
      </w:r>
      <w:r>
        <w:rPr>
          <w:rFonts w:ascii="Georgia" w:hAnsi="Georgia"/>
          <w:spacing w:val="-6"/>
          <w:sz w:val="17"/>
        </w:rPr>
        <w:t> </w:t>
      </w:r>
      <w:r>
        <w:rPr>
          <w:rFonts w:ascii="Georgia" w:hAnsi="Georgia"/>
          <w:spacing w:val="-4"/>
          <w:sz w:val="17"/>
        </w:rPr>
        <w:t>Y,</w:t>
      </w:r>
      <w:r>
        <w:rPr>
          <w:rFonts w:ascii="Georgia" w:hAnsi="Georgia"/>
          <w:spacing w:val="-6"/>
          <w:sz w:val="17"/>
        </w:rPr>
        <w:t> </w:t>
      </w:r>
      <w:r>
        <w:rPr>
          <w:rFonts w:ascii="Georgia" w:hAnsi="Georgia"/>
          <w:spacing w:val="-4"/>
          <w:sz w:val="17"/>
        </w:rPr>
        <w:t>Raptis</w:t>
      </w:r>
      <w:r>
        <w:rPr>
          <w:rFonts w:ascii="Georgia" w:hAnsi="Georgia"/>
          <w:spacing w:val="-7"/>
          <w:sz w:val="17"/>
        </w:rPr>
        <w:t> </w:t>
      </w:r>
      <w:r>
        <w:rPr>
          <w:rFonts w:ascii="Georgia" w:hAnsi="Georgia"/>
          <w:spacing w:val="-4"/>
          <w:sz w:val="17"/>
        </w:rPr>
        <w:t>GE,</w:t>
      </w:r>
      <w:r>
        <w:rPr>
          <w:rFonts w:ascii="Georgia" w:hAnsi="Georgia"/>
          <w:spacing w:val="-6"/>
          <w:sz w:val="17"/>
        </w:rPr>
        <w:t> </w:t>
      </w:r>
      <w:r>
        <w:rPr>
          <w:rFonts w:ascii="Georgia" w:hAnsi="Georgia"/>
          <w:spacing w:val="-4"/>
          <w:sz w:val="17"/>
        </w:rPr>
        <w:t>Khamis</w:t>
      </w:r>
      <w:r>
        <w:rPr>
          <w:rFonts w:ascii="Georgia" w:hAnsi="Georgia"/>
          <w:spacing w:val="-6"/>
          <w:sz w:val="17"/>
        </w:rPr>
        <w:t> </w:t>
      </w:r>
      <w:r>
        <w:rPr>
          <w:rFonts w:ascii="Georgia" w:hAnsi="Georgia"/>
          <w:spacing w:val="-4"/>
          <w:sz w:val="17"/>
        </w:rPr>
        <w:t>M,</w:t>
      </w:r>
      <w:r>
        <w:rPr>
          <w:rFonts w:ascii="Georgia" w:hAnsi="Georgia"/>
          <w:spacing w:val="-7"/>
          <w:sz w:val="17"/>
        </w:rPr>
        <w:t> </w:t>
      </w:r>
      <w:r>
        <w:rPr>
          <w:rFonts w:ascii="Georgia" w:hAnsi="Georgia"/>
          <w:spacing w:val="-4"/>
          <w:sz w:val="17"/>
        </w:rPr>
        <w:t>Alt</w:t>
      </w:r>
      <w:r>
        <w:rPr>
          <w:rFonts w:ascii="Georgia" w:hAnsi="Georgia"/>
          <w:spacing w:val="-6"/>
          <w:sz w:val="17"/>
        </w:rPr>
        <w:t> </w:t>
      </w:r>
      <w:r>
        <w:rPr>
          <w:rFonts w:ascii="Georgia" w:hAnsi="Georgia"/>
          <w:spacing w:val="-4"/>
          <w:sz w:val="17"/>
        </w:rPr>
        <w:t>F</w:t>
      </w:r>
      <w:r>
        <w:rPr>
          <w:rFonts w:ascii="Georgia" w:hAnsi="Georgia"/>
          <w:spacing w:val="-6"/>
          <w:sz w:val="17"/>
        </w:rPr>
        <w:t> </w:t>
      </w:r>
      <w:r>
        <w:rPr>
          <w:rFonts w:ascii="Georgia" w:hAnsi="Georgia"/>
          <w:spacing w:val="-4"/>
          <w:sz w:val="17"/>
        </w:rPr>
        <w:t>(2020)</w:t>
      </w:r>
      <w:r>
        <w:rPr>
          <w:rFonts w:ascii="Georgia" w:hAnsi="Georgia"/>
          <w:spacing w:val="-6"/>
          <w:sz w:val="17"/>
        </w:rPr>
        <w:t> </w:t>
      </w:r>
      <w:r>
        <w:rPr>
          <w:rFonts w:ascii="Georgia" w:hAnsi="Georgia"/>
          <w:spacing w:val="-4"/>
          <w:sz w:val="17"/>
        </w:rPr>
        <w:t>The</w:t>
      </w:r>
      <w:r>
        <w:rPr>
          <w:rFonts w:ascii="Georgia" w:hAnsi="Georgia"/>
          <w:spacing w:val="-7"/>
          <w:sz w:val="17"/>
        </w:rPr>
        <w:t> </w:t>
      </w:r>
      <w:r>
        <w:rPr>
          <w:rFonts w:ascii="Georgia" w:hAnsi="Georgia"/>
          <w:spacing w:val="-4"/>
          <w:sz w:val="17"/>
        </w:rPr>
        <w:t>role</w:t>
      </w:r>
      <w:r>
        <w:rPr>
          <w:rFonts w:ascii="Georgia" w:hAnsi="Georgia"/>
          <w:sz w:val="17"/>
        </w:rPr>
        <w:t> of</w:t>
      </w:r>
      <w:r>
        <w:rPr>
          <w:rFonts w:ascii="Georgia" w:hAnsi="Georgia"/>
          <w:spacing w:val="-10"/>
          <w:sz w:val="17"/>
        </w:rPr>
        <w:t> </w:t>
      </w:r>
      <w:r>
        <w:rPr>
          <w:rFonts w:ascii="Georgia" w:hAnsi="Georgia"/>
          <w:sz w:val="17"/>
        </w:rPr>
        <w:t>eye</w:t>
      </w:r>
      <w:r>
        <w:rPr>
          <w:rFonts w:ascii="Georgia" w:hAnsi="Georgia"/>
          <w:spacing w:val="-10"/>
          <w:sz w:val="17"/>
        </w:rPr>
        <w:t> </w:t>
      </w:r>
      <w:r>
        <w:rPr>
          <w:rFonts w:ascii="Georgia" w:hAnsi="Georgia"/>
          <w:sz w:val="17"/>
        </w:rPr>
        <w:t>gaze</w:t>
      </w:r>
      <w:r>
        <w:rPr>
          <w:rFonts w:ascii="Georgia" w:hAnsi="Georgia"/>
          <w:spacing w:val="-10"/>
          <w:sz w:val="17"/>
        </w:rPr>
        <w:t> </w:t>
      </w:r>
      <w:r>
        <w:rPr>
          <w:rFonts w:ascii="Georgia" w:hAnsi="Georgia"/>
          <w:sz w:val="17"/>
        </w:rPr>
        <w:t>in</w:t>
      </w:r>
      <w:r>
        <w:rPr>
          <w:rFonts w:ascii="Georgia" w:hAnsi="Georgia"/>
          <w:spacing w:val="-10"/>
          <w:sz w:val="17"/>
        </w:rPr>
        <w:t> </w:t>
      </w:r>
      <w:r>
        <w:rPr>
          <w:rFonts w:ascii="Georgia" w:hAnsi="Georgia"/>
          <w:sz w:val="17"/>
        </w:rPr>
        <w:t>security</w:t>
      </w:r>
      <w:r>
        <w:rPr>
          <w:rFonts w:ascii="Georgia" w:hAnsi="Georgia"/>
          <w:spacing w:val="-10"/>
          <w:sz w:val="17"/>
        </w:rPr>
        <w:t> </w:t>
      </w:r>
      <w:r>
        <w:rPr>
          <w:rFonts w:ascii="Georgia" w:hAnsi="Georgia"/>
          <w:sz w:val="17"/>
        </w:rPr>
        <w:t>and</w:t>
      </w:r>
      <w:r>
        <w:rPr>
          <w:rFonts w:ascii="Georgia" w:hAnsi="Georgia"/>
          <w:spacing w:val="-10"/>
          <w:sz w:val="17"/>
        </w:rPr>
        <w:t> </w:t>
      </w:r>
      <w:r>
        <w:rPr>
          <w:rFonts w:ascii="Georgia" w:hAnsi="Georgia"/>
          <w:sz w:val="17"/>
        </w:rPr>
        <w:t>privacy</w:t>
      </w:r>
      <w:r>
        <w:rPr>
          <w:rFonts w:ascii="Georgia" w:hAnsi="Georgia"/>
          <w:spacing w:val="-10"/>
          <w:sz w:val="17"/>
        </w:rPr>
        <w:t> </w:t>
      </w:r>
      <w:r>
        <w:rPr>
          <w:rFonts w:ascii="Georgia" w:hAnsi="Georgia"/>
          <w:sz w:val="17"/>
        </w:rPr>
        <w:t>applications:</w:t>
      </w:r>
      <w:r>
        <w:rPr>
          <w:rFonts w:ascii="Georgia" w:hAnsi="Georgia"/>
          <w:spacing w:val="-10"/>
          <w:sz w:val="17"/>
        </w:rPr>
        <w:t> </w:t>
      </w:r>
      <w:r>
        <w:rPr>
          <w:rFonts w:ascii="Georgia" w:hAnsi="Georgia"/>
          <w:sz w:val="17"/>
        </w:rPr>
        <w:t>survey</w:t>
      </w:r>
      <w:r>
        <w:rPr>
          <w:rFonts w:ascii="Georgia" w:hAnsi="Georgia"/>
          <w:spacing w:val="-10"/>
          <w:sz w:val="17"/>
        </w:rPr>
        <w:t> </w:t>
      </w:r>
      <w:r>
        <w:rPr>
          <w:rFonts w:ascii="Georgia" w:hAnsi="Georgia"/>
          <w:sz w:val="17"/>
        </w:rPr>
        <w:t>and </w:t>
      </w:r>
      <w:r>
        <w:rPr>
          <w:rFonts w:ascii="Georgia" w:hAnsi="Georgia"/>
          <w:w w:val="90"/>
          <w:sz w:val="17"/>
        </w:rPr>
        <w:t>future HCI research directions. conference on human factors in</w:t>
      </w:r>
      <w:r>
        <w:rPr>
          <w:rFonts w:ascii="Georgia" w:hAnsi="Georgia"/>
          <w:sz w:val="17"/>
        </w:rPr>
        <w:t> </w:t>
      </w:r>
      <w:r>
        <w:rPr>
          <w:rFonts w:ascii="Georgia" w:hAnsi="Georgia"/>
          <w:w w:val="90"/>
          <w:sz w:val="17"/>
        </w:rPr>
        <w:t>computing systems pp 1–21, </w:t>
      </w:r>
      <w:hyperlink r:id="rId527">
        <w:r>
          <w:rPr>
            <w:rFonts w:ascii="Georgia" w:hAnsi="Georgia"/>
            <w:color w:val="0000FF"/>
            <w:w w:val="90"/>
            <w:sz w:val="17"/>
          </w:rPr>
          <w:t>https://doi.org/10.1145/3313831.</w:t>
        </w:r>
      </w:hyperlink>
      <w:r>
        <w:rPr>
          <w:rFonts w:ascii="Georgia" w:hAnsi="Georgia"/>
          <w:color w:val="0000FF"/>
          <w:w w:val="99"/>
          <w:sz w:val="17"/>
        </w:rPr>
        <w:t> </w:t>
      </w:r>
      <w:bookmarkStart w:name="_bookmark391" w:id="412"/>
      <w:bookmarkEnd w:id="412"/>
      <w:r>
        <w:rPr>
          <w:rFonts w:ascii="Georgia" w:hAnsi="Georgia"/>
          <w:color w:val="0000FF"/>
          <w:spacing w:val="1"/>
          <w:w w:val="99"/>
          <w:sz w:val="17"/>
        </w:rPr>
      </w:r>
      <w:hyperlink r:id="rId527">
        <w:r>
          <w:rPr>
            <w:rFonts w:ascii="Georgia" w:hAnsi="Georgia"/>
            <w:color w:val="0000FF"/>
            <w:spacing w:val="-2"/>
            <w:sz w:val="17"/>
          </w:rPr>
          <w:t>3376840</w:t>
        </w:r>
      </w:hyperlink>
    </w:p>
    <w:p>
      <w:pPr>
        <w:spacing w:line="249" w:lineRule="auto" w:before="0"/>
        <w:ind w:left="704" w:right="296" w:hanging="411"/>
        <w:jc w:val="both"/>
        <w:rPr>
          <w:rFonts w:ascii="Georgia" w:hAnsi="Georgia"/>
          <w:sz w:val="17"/>
        </w:rPr>
      </w:pPr>
      <w:r>
        <w:rPr>
          <w:rFonts w:ascii="Georgia" w:hAnsi="Georgia"/>
          <w:spacing w:val="-6"/>
          <w:sz w:val="17"/>
        </w:rPr>
        <w:t>Kiili</w:t>
      </w:r>
      <w:r>
        <w:rPr>
          <w:rFonts w:ascii="Georgia" w:hAnsi="Georgia"/>
          <w:spacing w:val="-3"/>
          <w:sz w:val="17"/>
        </w:rPr>
        <w:t> </w:t>
      </w:r>
      <w:r>
        <w:rPr>
          <w:rFonts w:ascii="Georgia" w:hAnsi="Georgia"/>
          <w:spacing w:val="-6"/>
          <w:sz w:val="17"/>
        </w:rPr>
        <w:t>K,</w:t>
      </w:r>
      <w:r>
        <w:rPr>
          <w:rFonts w:ascii="Georgia" w:hAnsi="Georgia"/>
          <w:spacing w:val="-3"/>
          <w:sz w:val="17"/>
        </w:rPr>
        <w:t> </w:t>
      </w:r>
      <w:r>
        <w:rPr>
          <w:rFonts w:ascii="Georgia" w:hAnsi="Georgia"/>
          <w:spacing w:val="-6"/>
          <w:sz w:val="17"/>
        </w:rPr>
        <w:t>Ketamo</w:t>
      </w:r>
      <w:r>
        <w:rPr>
          <w:rFonts w:ascii="Georgia" w:hAnsi="Georgia"/>
          <w:spacing w:val="-3"/>
          <w:sz w:val="17"/>
        </w:rPr>
        <w:t> </w:t>
      </w:r>
      <w:r>
        <w:rPr>
          <w:rFonts w:ascii="Georgia" w:hAnsi="Georgia"/>
          <w:spacing w:val="-6"/>
          <w:sz w:val="17"/>
        </w:rPr>
        <w:t>H,</w:t>
      </w:r>
      <w:r>
        <w:rPr>
          <w:rFonts w:ascii="Georgia" w:hAnsi="Georgia"/>
          <w:spacing w:val="-3"/>
          <w:sz w:val="17"/>
        </w:rPr>
        <w:t> </w:t>
      </w:r>
      <w:r>
        <w:rPr>
          <w:rFonts w:ascii="Georgia" w:hAnsi="Georgia"/>
          <w:spacing w:val="-6"/>
          <w:sz w:val="17"/>
        </w:rPr>
        <w:t>Kickmeier-rust</w:t>
      </w:r>
      <w:r>
        <w:rPr>
          <w:rFonts w:ascii="Georgia" w:hAnsi="Georgia"/>
          <w:spacing w:val="-3"/>
          <w:sz w:val="17"/>
        </w:rPr>
        <w:t> </w:t>
      </w:r>
      <w:r>
        <w:rPr>
          <w:rFonts w:ascii="Georgia" w:hAnsi="Georgia"/>
          <w:spacing w:val="-6"/>
          <w:sz w:val="17"/>
        </w:rPr>
        <w:t>MD</w:t>
      </w:r>
      <w:r>
        <w:rPr>
          <w:rFonts w:ascii="Georgia" w:hAnsi="Georgia"/>
          <w:spacing w:val="-3"/>
          <w:sz w:val="17"/>
        </w:rPr>
        <w:t> </w:t>
      </w:r>
      <w:r>
        <w:rPr>
          <w:rFonts w:ascii="Georgia" w:hAnsi="Georgia"/>
          <w:spacing w:val="-6"/>
          <w:sz w:val="17"/>
        </w:rPr>
        <w:t>(2014)</w:t>
      </w:r>
      <w:r>
        <w:rPr>
          <w:rFonts w:ascii="Georgia" w:hAnsi="Georgia"/>
          <w:spacing w:val="-3"/>
          <w:sz w:val="17"/>
        </w:rPr>
        <w:t> </w:t>
      </w:r>
      <w:r>
        <w:rPr>
          <w:rFonts w:ascii="Georgia" w:hAnsi="Georgia"/>
          <w:spacing w:val="-6"/>
          <w:sz w:val="17"/>
        </w:rPr>
        <w:t>Eye</w:t>
      </w:r>
      <w:r>
        <w:rPr>
          <w:rFonts w:ascii="Georgia" w:hAnsi="Georgia"/>
          <w:spacing w:val="-3"/>
          <w:sz w:val="17"/>
        </w:rPr>
        <w:t> </w:t>
      </w:r>
      <w:r>
        <w:rPr>
          <w:rFonts w:ascii="Georgia" w:hAnsi="Georgia"/>
          <w:spacing w:val="-6"/>
          <w:sz w:val="17"/>
        </w:rPr>
        <w:t>tracking</w:t>
      </w:r>
      <w:r>
        <w:rPr>
          <w:rFonts w:ascii="Georgia" w:hAnsi="Georgia"/>
          <w:spacing w:val="-3"/>
          <w:sz w:val="17"/>
        </w:rPr>
        <w:t> </w:t>
      </w:r>
      <w:r>
        <w:rPr>
          <w:rFonts w:ascii="Georgia" w:hAnsi="Georgia"/>
          <w:spacing w:val="-6"/>
          <w:sz w:val="17"/>
        </w:rPr>
        <w:t>in</w:t>
      </w:r>
      <w:r>
        <w:rPr>
          <w:rFonts w:ascii="Georgia" w:hAnsi="Georgia"/>
          <w:spacing w:val="-3"/>
          <w:sz w:val="17"/>
        </w:rPr>
        <w:t> </w:t>
      </w:r>
      <w:r>
        <w:rPr>
          <w:rFonts w:ascii="Georgia" w:hAnsi="Georgia"/>
          <w:spacing w:val="-6"/>
          <w:sz w:val="17"/>
        </w:rPr>
        <w:t>game-</w:t>
      </w:r>
      <w:r>
        <w:rPr>
          <w:rFonts w:ascii="Georgia" w:hAnsi="Georgia"/>
          <w:sz w:val="17"/>
        </w:rPr>
        <w:t> </w:t>
      </w:r>
      <w:r>
        <w:rPr>
          <w:rFonts w:ascii="Georgia" w:hAnsi="Georgia"/>
          <w:w w:val="90"/>
          <w:sz w:val="17"/>
        </w:rPr>
        <w:t>based learning research and game design. Int J Serious Games</w:t>
      </w:r>
      <w:r>
        <w:rPr>
          <w:rFonts w:ascii="Georgia" w:hAnsi="Georgia"/>
          <w:sz w:val="17"/>
        </w:rPr>
        <w:t> </w:t>
      </w:r>
      <w:bookmarkStart w:name="_bookmark392" w:id="413"/>
      <w:bookmarkEnd w:id="413"/>
      <w:r>
        <w:rPr>
          <w:rFonts w:ascii="Georgia" w:hAnsi="Georgia"/>
          <w:spacing w:val="-2"/>
          <w:sz w:val="17"/>
        </w:rPr>
        <w:t>1(2):51–65</w:t>
      </w:r>
    </w:p>
    <w:p>
      <w:pPr>
        <w:spacing w:line="249" w:lineRule="auto" w:before="0"/>
        <w:ind w:left="704" w:right="287" w:hanging="411"/>
        <w:jc w:val="both"/>
        <w:rPr>
          <w:rFonts w:ascii="Georgia" w:hAnsi="Georgia"/>
          <w:sz w:val="17"/>
        </w:rPr>
      </w:pPr>
      <w:r>
        <w:rPr>
          <w:rFonts w:ascii="Georgia" w:hAnsi="Georgia"/>
          <w:w w:val="90"/>
          <w:sz w:val="17"/>
        </w:rPr>
        <w:t>Kinnunen T, Sedlak F, Bednarik R (2010) Towards task-independent</w:t>
      </w:r>
      <w:r>
        <w:rPr>
          <w:rFonts w:ascii="Georgia" w:hAnsi="Georgia"/>
          <w:sz w:val="17"/>
        </w:rPr>
        <w:t> person authentication using eye movement signals. In: </w:t>
      </w:r>
      <w:r>
        <w:rPr>
          <w:rFonts w:ascii="Georgia" w:hAnsi="Georgia"/>
          <w:w w:val="90"/>
          <w:sz w:val="17"/>
        </w:rPr>
        <w:t>proceedings</w:t>
      </w:r>
      <w:r>
        <w:rPr>
          <w:rFonts w:ascii="Georgia" w:hAnsi="Georgia"/>
          <w:spacing w:val="24"/>
          <w:sz w:val="17"/>
        </w:rPr>
        <w:t> </w:t>
      </w:r>
      <w:r>
        <w:rPr>
          <w:rFonts w:ascii="Georgia" w:hAnsi="Georgia"/>
          <w:w w:val="90"/>
          <w:sz w:val="17"/>
        </w:rPr>
        <w:t>of</w:t>
      </w:r>
      <w:r>
        <w:rPr>
          <w:rFonts w:ascii="Georgia" w:hAnsi="Georgia"/>
          <w:spacing w:val="24"/>
          <w:sz w:val="17"/>
        </w:rPr>
        <w:t> </w:t>
      </w:r>
      <w:r>
        <w:rPr>
          <w:rFonts w:ascii="Georgia" w:hAnsi="Georgia"/>
          <w:w w:val="90"/>
          <w:sz w:val="17"/>
        </w:rPr>
        <w:t>the</w:t>
      </w:r>
      <w:r>
        <w:rPr>
          <w:rFonts w:ascii="Georgia" w:hAnsi="Georgia"/>
          <w:spacing w:val="24"/>
          <w:sz w:val="17"/>
        </w:rPr>
        <w:t> </w:t>
      </w:r>
      <w:r>
        <w:rPr>
          <w:rFonts w:ascii="Georgia" w:hAnsi="Georgia"/>
          <w:w w:val="90"/>
          <w:sz w:val="17"/>
        </w:rPr>
        <w:t>2010</w:t>
      </w:r>
      <w:r>
        <w:rPr>
          <w:rFonts w:ascii="Georgia" w:hAnsi="Georgia"/>
          <w:spacing w:val="24"/>
          <w:sz w:val="17"/>
        </w:rPr>
        <w:t> </w:t>
      </w:r>
      <w:r>
        <w:rPr>
          <w:rFonts w:ascii="Georgia" w:hAnsi="Georgia"/>
          <w:w w:val="90"/>
          <w:sz w:val="17"/>
        </w:rPr>
        <w:t>symposium</w:t>
      </w:r>
      <w:r>
        <w:rPr>
          <w:rFonts w:ascii="Georgia" w:hAnsi="Georgia"/>
          <w:spacing w:val="24"/>
          <w:sz w:val="17"/>
        </w:rPr>
        <w:t> </w:t>
      </w:r>
      <w:r>
        <w:rPr>
          <w:rFonts w:ascii="Georgia" w:hAnsi="Georgia"/>
          <w:w w:val="90"/>
          <w:sz w:val="17"/>
        </w:rPr>
        <w:t>on</w:t>
      </w:r>
      <w:r>
        <w:rPr>
          <w:rFonts w:ascii="Georgia" w:hAnsi="Georgia"/>
          <w:spacing w:val="24"/>
          <w:sz w:val="17"/>
        </w:rPr>
        <w:t> </w:t>
      </w:r>
      <w:r>
        <w:rPr>
          <w:rFonts w:ascii="Georgia" w:hAnsi="Georgia"/>
          <w:w w:val="90"/>
          <w:sz w:val="17"/>
        </w:rPr>
        <w:t>eye-tracking</w:t>
      </w:r>
      <w:r>
        <w:rPr>
          <w:rFonts w:ascii="Georgia" w:hAnsi="Georgia"/>
          <w:spacing w:val="24"/>
          <w:sz w:val="17"/>
        </w:rPr>
        <w:t> </w:t>
      </w:r>
      <w:r>
        <w:rPr>
          <w:rFonts w:ascii="Georgia" w:hAnsi="Georgia"/>
          <w:w w:val="90"/>
          <w:sz w:val="17"/>
        </w:rPr>
        <w:t>research</w:t>
      </w:r>
      <w:r>
        <w:rPr>
          <w:rFonts w:ascii="Georgia" w:hAnsi="Georgia"/>
          <w:sz w:val="17"/>
        </w:rPr>
        <w:t> </w:t>
      </w:r>
      <w:r>
        <w:rPr>
          <w:rFonts w:ascii="Georgia" w:hAnsi="Georgia"/>
          <w:spacing w:val="-2"/>
          <w:sz w:val="17"/>
        </w:rPr>
        <w:t>&amp;</w:t>
      </w:r>
      <w:r>
        <w:rPr>
          <w:rFonts w:ascii="Georgia" w:hAnsi="Georgia"/>
          <w:spacing w:val="-9"/>
          <w:sz w:val="17"/>
        </w:rPr>
        <w:t> </w:t>
      </w:r>
      <w:r>
        <w:rPr>
          <w:rFonts w:ascii="Georgia" w:hAnsi="Georgia"/>
          <w:spacing w:val="-2"/>
          <w:sz w:val="17"/>
        </w:rPr>
        <w:t>applications</w:t>
      </w:r>
      <w:r>
        <w:rPr>
          <w:rFonts w:ascii="Georgia" w:hAnsi="Georgia"/>
          <w:spacing w:val="-8"/>
          <w:sz w:val="17"/>
        </w:rPr>
        <w:t> </w:t>
      </w:r>
      <w:r>
        <w:rPr>
          <w:rFonts w:ascii="Georgia" w:hAnsi="Georgia"/>
          <w:spacing w:val="-2"/>
          <w:sz w:val="17"/>
        </w:rPr>
        <w:t>-</w:t>
      </w:r>
      <w:r>
        <w:rPr>
          <w:rFonts w:ascii="Georgia" w:hAnsi="Georgia"/>
          <w:spacing w:val="-8"/>
          <w:sz w:val="17"/>
        </w:rPr>
        <w:t> </w:t>
      </w:r>
      <w:r>
        <w:rPr>
          <w:rFonts w:ascii="Georgia" w:hAnsi="Georgia"/>
          <w:spacing w:val="-2"/>
          <w:sz w:val="17"/>
        </w:rPr>
        <w:t>ETRA</w:t>
      </w:r>
      <w:r>
        <w:rPr>
          <w:rFonts w:ascii="Georgia" w:hAnsi="Georgia"/>
          <w:spacing w:val="-8"/>
          <w:sz w:val="17"/>
        </w:rPr>
        <w:t> </w:t>
      </w:r>
      <w:r>
        <w:rPr>
          <w:rFonts w:ascii="Georgia" w:hAnsi="Georgia"/>
          <w:spacing w:val="-2"/>
          <w:sz w:val="17"/>
        </w:rPr>
        <w:t>’10,</w:t>
      </w:r>
      <w:r>
        <w:rPr>
          <w:rFonts w:ascii="Georgia" w:hAnsi="Georgia"/>
          <w:spacing w:val="-9"/>
          <w:sz w:val="17"/>
        </w:rPr>
        <w:t> </w:t>
      </w:r>
      <w:r>
        <w:rPr>
          <w:rFonts w:ascii="Georgia" w:hAnsi="Georgia"/>
          <w:spacing w:val="-2"/>
          <w:sz w:val="17"/>
        </w:rPr>
        <w:t>ACM</w:t>
      </w:r>
      <w:r>
        <w:rPr>
          <w:rFonts w:ascii="Georgia" w:hAnsi="Georgia"/>
          <w:spacing w:val="-8"/>
          <w:sz w:val="17"/>
        </w:rPr>
        <w:t> </w:t>
      </w:r>
      <w:r>
        <w:rPr>
          <w:rFonts w:ascii="Georgia" w:hAnsi="Georgia"/>
          <w:spacing w:val="-2"/>
          <w:sz w:val="17"/>
        </w:rPr>
        <w:t>Press,</w:t>
      </w:r>
      <w:r>
        <w:rPr>
          <w:rFonts w:ascii="Georgia" w:hAnsi="Georgia"/>
          <w:spacing w:val="-8"/>
          <w:sz w:val="17"/>
        </w:rPr>
        <w:t> </w:t>
      </w:r>
      <w:r>
        <w:rPr>
          <w:rFonts w:ascii="Georgia" w:hAnsi="Georgia"/>
          <w:spacing w:val="-2"/>
          <w:sz w:val="17"/>
        </w:rPr>
        <w:t>New</w:t>
      </w:r>
      <w:r>
        <w:rPr>
          <w:rFonts w:ascii="Georgia" w:hAnsi="Georgia"/>
          <w:spacing w:val="-9"/>
          <w:sz w:val="17"/>
        </w:rPr>
        <w:t> </w:t>
      </w:r>
      <w:r>
        <w:rPr>
          <w:rFonts w:ascii="Georgia" w:hAnsi="Georgia"/>
          <w:spacing w:val="-2"/>
          <w:sz w:val="17"/>
        </w:rPr>
        <w:t>York,</w:t>
      </w:r>
      <w:r>
        <w:rPr>
          <w:rFonts w:ascii="Georgia" w:hAnsi="Georgia"/>
          <w:spacing w:val="-8"/>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z w:val="17"/>
        </w:rPr>
        <w:t> </w:t>
      </w:r>
      <w:r>
        <w:rPr>
          <w:rFonts w:ascii="Georgia" w:hAnsi="Georgia"/>
          <w:spacing w:val="-4"/>
          <w:sz w:val="17"/>
        </w:rPr>
        <w:t>USA, vol 1, p 187, </w:t>
      </w:r>
      <w:hyperlink r:id="rId528">
        <w:r>
          <w:rPr>
            <w:rFonts w:ascii="Georgia" w:hAnsi="Georgia"/>
            <w:color w:val="0000FF"/>
            <w:spacing w:val="-4"/>
            <w:sz w:val="17"/>
          </w:rPr>
          <w:t>https://doi.org/10.1145/1743666.1743712</w:t>
        </w:r>
      </w:hyperlink>
      <w:r>
        <w:rPr>
          <w:rFonts w:ascii="Georgia" w:hAnsi="Georgia"/>
          <w:spacing w:val="-4"/>
          <w:sz w:val="17"/>
        </w:rPr>
        <w:t>,</w:t>
      </w:r>
      <w:r>
        <w:rPr>
          <w:rFonts w:ascii="Georgia" w:hAnsi="Georgia"/>
          <w:sz w:val="17"/>
        </w:rPr>
        <w:t> </w:t>
      </w:r>
      <w:bookmarkStart w:name="_bookmark393" w:id="414"/>
      <w:bookmarkEnd w:id="414"/>
      <w:r>
        <w:rPr>
          <w:rFonts w:ascii="Georgia" w:hAnsi="Georgia"/>
          <w:w w:val="92"/>
          <w:sz w:val="17"/>
        </w:rPr>
      </w:r>
      <w:hyperlink r:id="rId529">
        <w:r>
          <w:rPr>
            <w:rFonts w:ascii="Georgia" w:hAnsi="Georgia"/>
            <w:color w:val="0000FF"/>
            <w:spacing w:val="-2"/>
            <w:w w:val="90"/>
            <w:sz w:val="17"/>
          </w:rPr>
          <w:t>http://portal.acm.org/citation.cfm?doid=1743666.1743712</w:t>
        </w:r>
      </w:hyperlink>
    </w:p>
    <w:p>
      <w:pPr>
        <w:spacing w:line="249" w:lineRule="auto" w:before="0"/>
        <w:ind w:left="704" w:right="294" w:hanging="411"/>
        <w:jc w:val="both"/>
        <w:rPr>
          <w:rFonts w:ascii="Georgia" w:hAnsi="Georgia"/>
          <w:sz w:val="17"/>
        </w:rPr>
      </w:pPr>
      <w:r>
        <w:rPr>
          <w:rFonts w:ascii="Georgia" w:hAnsi="Georgia"/>
          <w:sz w:val="17"/>
        </w:rPr>
        <w:t>Konrad</w:t>
      </w:r>
      <w:r>
        <w:rPr>
          <w:rFonts w:ascii="Georgia" w:hAnsi="Georgia"/>
          <w:spacing w:val="-11"/>
          <w:sz w:val="17"/>
        </w:rPr>
        <w:t> </w:t>
      </w:r>
      <w:r>
        <w:rPr>
          <w:rFonts w:ascii="Georgia" w:hAnsi="Georgia"/>
          <w:sz w:val="17"/>
        </w:rPr>
        <w:t>R,</w:t>
      </w:r>
      <w:r>
        <w:rPr>
          <w:rFonts w:ascii="Georgia" w:hAnsi="Georgia"/>
          <w:spacing w:val="-10"/>
          <w:sz w:val="17"/>
        </w:rPr>
        <w:t> </w:t>
      </w:r>
      <w:r>
        <w:rPr>
          <w:rFonts w:ascii="Georgia" w:hAnsi="Georgia"/>
          <w:sz w:val="17"/>
        </w:rPr>
        <w:t>Angelopoulos</w:t>
      </w:r>
      <w:r>
        <w:rPr>
          <w:rFonts w:ascii="Georgia" w:hAnsi="Georgia"/>
          <w:spacing w:val="-10"/>
          <w:sz w:val="17"/>
        </w:rPr>
        <w:t> </w:t>
      </w:r>
      <w:r>
        <w:rPr>
          <w:rFonts w:ascii="Georgia" w:hAnsi="Georgia"/>
          <w:sz w:val="17"/>
        </w:rPr>
        <w:t>A,</w:t>
      </w:r>
      <w:r>
        <w:rPr>
          <w:rFonts w:ascii="Georgia" w:hAnsi="Georgia"/>
          <w:spacing w:val="-10"/>
          <w:sz w:val="17"/>
        </w:rPr>
        <w:t> </w:t>
      </w:r>
      <w:r>
        <w:rPr>
          <w:rFonts w:ascii="Georgia" w:hAnsi="Georgia"/>
          <w:sz w:val="17"/>
        </w:rPr>
        <w:t>Wetzstein</w:t>
      </w:r>
      <w:r>
        <w:rPr>
          <w:rFonts w:ascii="Georgia" w:hAnsi="Georgia"/>
          <w:spacing w:val="-11"/>
          <w:sz w:val="17"/>
        </w:rPr>
        <w:t> </w:t>
      </w:r>
      <w:r>
        <w:rPr>
          <w:rFonts w:ascii="Georgia" w:hAnsi="Georgia"/>
          <w:sz w:val="17"/>
        </w:rPr>
        <w:t>G</w:t>
      </w:r>
      <w:r>
        <w:rPr>
          <w:rFonts w:ascii="Georgia" w:hAnsi="Georgia"/>
          <w:spacing w:val="-10"/>
          <w:sz w:val="17"/>
        </w:rPr>
        <w:t> </w:t>
      </w:r>
      <w:r>
        <w:rPr>
          <w:rFonts w:ascii="Georgia" w:hAnsi="Georgia"/>
          <w:sz w:val="17"/>
        </w:rPr>
        <w:t>(2020)</w:t>
      </w:r>
      <w:r>
        <w:rPr>
          <w:rFonts w:ascii="Georgia" w:hAnsi="Georgia"/>
          <w:spacing w:val="-10"/>
          <w:sz w:val="17"/>
        </w:rPr>
        <w:t> </w:t>
      </w:r>
      <w:r>
        <w:rPr>
          <w:rFonts w:ascii="Georgia" w:hAnsi="Georgia"/>
          <w:sz w:val="17"/>
        </w:rPr>
        <w:t>Gaze-contingent ocular</w:t>
      </w:r>
      <w:r>
        <w:rPr>
          <w:rFonts w:ascii="Georgia" w:hAnsi="Georgia"/>
          <w:spacing w:val="-9"/>
          <w:sz w:val="17"/>
        </w:rPr>
        <w:t> </w:t>
      </w:r>
      <w:r>
        <w:rPr>
          <w:rFonts w:ascii="Georgia" w:hAnsi="Georgia"/>
          <w:sz w:val="17"/>
        </w:rPr>
        <w:t>parallax</w:t>
      </w:r>
      <w:r>
        <w:rPr>
          <w:rFonts w:ascii="Georgia" w:hAnsi="Georgia"/>
          <w:spacing w:val="-9"/>
          <w:sz w:val="17"/>
        </w:rPr>
        <w:t> </w:t>
      </w:r>
      <w:r>
        <w:rPr>
          <w:rFonts w:ascii="Georgia" w:hAnsi="Georgia"/>
          <w:sz w:val="17"/>
        </w:rPr>
        <w:t>rendering</w:t>
      </w:r>
      <w:r>
        <w:rPr>
          <w:rFonts w:ascii="Georgia" w:hAnsi="Georgia"/>
          <w:spacing w:val="-9"/>
          <w:sz w:val="17"/>
        </w:rPr>
        <w:t> </w:t>
      </w:r>
      <w:r>
        <w:rPr>
          <w:rFonts w:ascii="Georgia" w:hAnsi="Georgia"/>
          <w:sz w:val="17"/>
        </w:rPr>
        <w:t>for</w:t>
      </w:r>
      <w:r>
        <w:rPr>
          <w:rFonts w:ascii="Georgia" w:hAnsi="Georgia"/>
          <w:spacing w:val="-9"/>
          <w:sz w:val="17"/>
        </w:rPr>
        <w:t> </w:t>
      </w:r>
      <w:r>
        <w:rPr>
          <w:rFonts w:ascii="Georgia" w:hAnsi="Georgia"/>
          <w:sz w:val="17"/>
        </w:rPr>
        <w:t>virtual</w:t>
      </w:r>
      <w:r>
        <w:rPr>
          <w:rFonts w:ascii="Georgia" w:hAnsi="Georgia"/>
          <w:spacing w:val="-9"/>
          <w:sz w:val="17"/>
        </w:rPr>
        <w:t> </w:t>
      </w:r>
      <w:r>
        <w:rPr>
          <w:rFonts w:ascii="Georgia" w:hAnsi="Georgia"/>
          <w:sz w:val="17"/>
        </w:rPr>
        <w:t>reality.</w:t>
      </w:r>
      <w:r>
        <w:rPr>
          <w:rFonts w:ascii="Georgia" w:hAnsi="Georgia"/>
          <w:spacing w:val="-9"/>
          <w:sz w:val="17"/>
        </w:rPr>
        <w:t> </w:t>
      </w:r>
      <w:r>
        <w:rPr>
          <w:rFonts w:ascii="Georgia" w:hAnsi="Georgia"/>
          <w:sz w:val="17"/>
        </w:rPr>
        <w:t>ACM</w:t>
      </w:r>
      <w:r>
        <w:rPr>
          <w:rFonts w:ascii="Georgia" w:hAnsi="Georgia"/>
          <w:spacing w:val="-9"/>
          <w:sz w:val="17"/>
        </w:rPr>
        <w:t> </w:t>
      </w:r>
      <w:r>
        <w:rPr>
          <w:rFonts w:ascii="Georgia" w:hAnsi="Georgia"/>
          <w:sz w:val="17"/>
        </w:rPr>
        <w:t>Trans</w:t>
      </w:r>
      <w:r>
        <w:rPr>
          <w:rFonts w:ascii="Georgia" w:hAnsi="Georgia"/>
          <w:spacing w:val="-9"/>
          <w:sz w:val="17"/>
        </w:rPr>
        <w:t> </w:t>
      </w:r>
      <w:r>
        <w:rPr>
          <w:rFonts w:ascii="Georgia" w:hAnsi="Georgia"/>
          <w:sz w:val="17"/>
        </w:rPr>
        <w:t>Gr </w:t>
      </w:r>
      <w:bookmarkStart w:name="_bookmark394" w:id="415"/>
      <w:bookmarkEnd w:id="415"/>
      <w:r>
        <w:rPr>
          <w:rFonts w:ascii="Georgia" w:hAnsi="Georgia"/>
          <w:spacing w:val="-6"/>
          <w:sz w:val="17"/>
        </w:rPr>
        <w:t>39(2):1–12.</w:t>
      </w:r>
      <w:r>
        <w:rPr>
          <w:rFonts w:ascii="Georgia" w:hAnsi="Georgia"/>
          <w:sz w:val="17"/>
        </w:rPr>
        <w:t> </w:t>
      </w:r>
      <w:hyperlink r:id="rId530">
        <w:r>
          <w:rPr>
            <w:rFonts w:ascii="Georgia" w:hAnsi="Georgia"/>
            <w:color w:val="0000FF"/>
            <w:spacing w:val="-6"/>
            <w:sz w:val="17"/>
          </w:rPr>
          <w:t>https://doi.org/10.1145/3361330</w:t>
        </w:r>
      </w:hyperlink>
    </w:p>
    <w:p>
      <w:pPr>
        <w:spacing w:line="249" w:lineRule="auto" w:before="0"/>
        <w:ind w:left="704" w:right="296" w:hanging="411"/>
        <w:jc w:val="both"/>
        <w:rPr>
          <w:rFonts w:ascii="Georgia" w:hAnsi="Georgia"/>
          <w:sz w:val="17"/>
        </w:rPr>
      </w:pPr>
      <w:r>
        <w:rPr>
          <w:rFonts w:ascii="Georgia" w:hAnsi="Georgia"/>
          <w:spacing w:val="-6"/>
          <w:sz w:val="17"/>
        </w:rPr>
        <w:t>Kothari</w:t>
      </w:r>
      <w:r>
        <w:rPr>
          <w:rFonts w:ascii="Georgia" w:hAnsi="Georgia"/>
          <w:spacing w:val="-5"/>
          <w:sz w:val="17"/>
        </w:rPr>
        <w:t> </w:t>
      </w:r>
      <w:r>
        <w:rPr>
          <w:rFonts w:ascii="Georgia" w:hAnsi="Georgia"/>
          <w:spacing w:val="-6"/>
          <w:sz w:val="17"/>
        </w:rPr>
        <w:t>R,</w:t>
      </w:r>
      <w:r>
        <w:rPr>
          <w:rFonts w:ascii="Georgia" w:hAnsi="Georgia"/>
          <w:spacing w:val="-4"/>
          <w:sz w:val="17"/>
        </w:rPr>
        <w:t> </w:t>
      </w:r>
      <w:r>
        <w:rPr>
          <w:rFonts w:ascii="Georgia" w:hAnsi="Georgia"/>
          <w:spacing w:val="-6"/>
          <w:sz w:val="17"/>
        </w:rPr>
        <w:t>Yang</w:t>
      </w:r>
      <w:r>
        <w:rPr>
          <w:rFonts w:ascii="Georgia" w:hAnsi="Georgia"/>
          <w:spacing w:val="-4"/>
          <w:sz w:val="17"/>
        </w:rPr>
        <w:t> </w:t>
      </w:r>
      <w:r>
        <w:rPr>
          <w:rFonts w:ascii="Georgia" w:hAnsi="Georgia"/>
          <w:spacing w:val="-6"/>
          <w:sz w:val="17"/>
        </w:rPr>
        <w:t>Z,</w:t>
      </w:r>
      <w:r>
        <w:rPr>
          <w:rFonts w:ascii="Georgia" w:hAnsi="Georgia"/>
          <w:spacing w:val="-4"/>
          <w:sz w:val="17"/>
        </w:rPr>
        <w:t> </w:t>
      </w:r>
      <w:r>
        <w:rPr>
          <w:rFonts w:ascii="Georgia" w:hAnsi="Georgia"/>
          <w:spacing w:val="-6"/>
          <w:sz w:val="17"/>
        </w:rPr>
        <w:t>Kanan</w:t>
      </w:r>
      <w:r>
        <w:rPr>
          <w:rFonts w:ascii="Georgia" w:hAnsi="Georgia"/>
          <w:spacing w:val="-5"/>
          <w:sz w:val="17"/>
        </w:rPr>
        <w:t> </w:t>
      </w:r>
      <w:r>
        <w:rPr>
          <w:rFonts w:ascii="Georgia" w:hAnsi="Georgia"/>
          <w:spacing w:val="-6"/>
          <w:sz w:val="17"/>
        </w:rPr>
        <w:t>C,</w:t>
      </w:r>
      <w:r>
        <w:rPr>
          <w:rFonts w:ascii="Georgia" w:hAnsi="Georgia"/>
          <w:spacing w:val="-4"/>
          <w:sz w:val="17"/>
        </w:rPr>
        <w:t> </w:t>
      </w:r>
      <w:r>
        <w:rPr>
          <w:rFonts w:ascii="Georgia" w:hAnsi="Georgia"/>
          <w:spacing w:val="-6"/>
          <w:sz w:val="17"/>
        </w:rPr>
        <w:t>Bailey</w:t>
      </w:r>
      <w:r>
        <w:rPr>
          <w:rFonts w:ascii="Georgia" w:hAnsi="Georgia"/>
          <w:spacing w:val="-4"/>
          <w:sz w:val="17"/>
        </w:rPr>
        <w:t> </w:t>
      </w:r>
      <w:r>
        <w:rPr>
          <w:rFonts w:ascii="Georgia" w:hAnsi="Georgia"/>
          <w:spacing w:val="-6"/>
          <w:sz w:val="17"/>
        </w:rPr>
        <w:t>R,</w:t>
      </w:r>
      <w:r>
        <w:rPr>
          <w:rFonts w:ascii="Georgia" w:hAnsi="Georgia"/>
          <w:spacing w:val="-5"/>
          <w:sz w:val="17"/>
        </w:rPr>
        <w:t> </w:t>
      </w:r>
      <w:r>
        <w:rPr>
          <w:rFonts w:ascii="Georgia" w:hAnsi="Georgia"/>
          <w:spacing w:val="-6"/>
          <w:sz w:val="17"/>
        </w:rPr>
        <w:t>Pelz</w:t>
      </w:r>
      <w:r>
        <w:rPr>
          <w:rFonts w:ascii="Georgia" w:hAnsi="Georgia"/>
          <w:spacing w:val="-4"/>
          <w:sz w:val="17"/>
        </w:rPr>
        <w:t> </w:t>
      </w:r>
      <w:r>
        <w:rPr>
          <w:rFonts w:ascii="Georgia" w:hAnsi="Georgia"/>
          <w:spacing w:val="-6"/>
          <w:sz w:val="17"/>
        </w:rPr>
        <w:t>JB,</w:t>
      </w:r>
      <w:r>
        <w:rPr>
          <w:rFonts w:ascii="Georgia" w:hAnsi="Georgia"/>
          <w:spacing w:val="-4"/>
          <w:sz w:val="17"/>
        </w:rPr>
        <w:t> </w:t>
      </w:r>
      <w:r>
        <w:rPr>
          <w:rFonts w:ascii="Georgia" w:hAnsi="Georgia"/>
          <w:spacing w:val="-6"/>
          <w:sz w:val="17"/>
        </w:rPr>
        <w:t>Diaz</w:t>
      </w:r>
      <w:r>
        <w:rPr>
          <w:rFonts w:ascii="Georgia" w:hAnsi="Georgia"/>
          <w:spacing w:val="-4"/>
          <w:sz w:val="17"/>
        </w:rPr>
        <w:t> </w:t>
      </w:r>
      <w:r>
        <w:rPr>
          <w:rFonts w:ascii="Georgia" w:hAnsi="Georgia"/>
          <w:spacing w:val="-6"/>
          <w:sz w:val="17"/>
        </w:rPr>
        <w:t>GJ</w:t>
      </w:r>
      <w:r>
        <w:rPr>
          <w:rFonts w:ascii="Georgia" w:hAnsi="Georgia"/>
          <w:spacing w:val="-5"/>
          <w:sz w:val="17"/>
        </w:rPr>
        <w:t> </w:t>
      </w:r>
      <w:r>
        <w:rPr>
          <w:rFonts w:ascii="Georgia" w:hAnsi="Georgia"/>
          <w:spacing w:val="-6"/>
          <w:sz w:val="17"/>
        </w:rPr>
        <w:t>(2020)</w:t>
      </w:r>
      <w:r>
        <w:rPr>
          <w:rFonts w:ascii="Georgia" w:hAnsi="Georgia"/>
          <w:spacing w:val="-4"/>
          <w:sz w:val="17"/>
        </w:rPr>
        <w:t> </w:t>
      </w:r>
      <w:r>
        <w:rPr>
          <w:rFonts w:ascii="Georgia" w:hAnsi="Georgia"/>
          <w:spacing w:val="-6"/>
          <w:sz w:val="17"/>
        </w:rPr>
        <w:t>Gaze-</w:t>
      </w:r>
      <w:r>
        <w:rPr>
          <w:rFonts w:ascii="Georgia" w:hAnsi="Georgia"/>
          <w:sz w:val="17"/>
        </w:rPr>
        <w:t> </w:t>
      </w:r>
      <w:r>
        <w:rPr>
          <w:rFonts w:ascii="Georgia" w:hAnsi="Georgia"/>
          <w:spacing w:val="-2"/>
          <w:sz w:val="17"/>
        </w:rPr>
        <w:t>in-wild:</w:t>
      </w:r>
      <w:r>
        <w:rPr>
          <w:rFonts w:ascii="Georgia" w:hAnsi="Georgia"/>
          <w:spacing w:val="-5"/>
          <w:sz w:val="17"/>
        </w:rPr>
        <w:t> </w:t>
      </w:r>
      <w:r>
        <w:rPr>
          <w:rFonts w:ascii="Georgia" w:hAnsi="Georgia"/>
          <w:spacing w:val="-2"/>
          <w:sz w:val="17"/>
        </w:rPr>
        <w:t>a</w:t>
      </w:r>
      <w:r>
        <w:rPr>
          <w:rFonts w:ascii="Georgia" w:hAnsi="Georgia"/>
          <w:spacing w:val="-5"/>
          <w:sz w:val="17"/>
        </w:rPr>
        <w:t> </w:t>
      </w:r>
      <w:r>
        <w:rPr>
          <w:rFonts w:ascii="Georgia" w:hAnsi="Georgia"/>
          <w:spacing w:val="-2"/>
          <w:sz w:val="17"/>
        </w:rPr>
        <w:t>dataset</w:t>
      </w:r>
      <w:r>
        <w:rPr>
          <w:rFonts w:ascii="Georgia" w:hAnsi="Georgia"/>
          <w:spacing w:val="-5"/>
          <w:sz w:val="17"/>
        </w:rPr>
        <w:t> </w:t>
      </w:r>
      <w:r>
        <w:rPr>
          <w:rFonts w:ascii="Georgia" w:hAnsi="Georgia"/>
          <w:spacing w:val="-2"/>
          <w:sz w:val="17"/>
        </w:rPr>
        <w:t>for</w:t>
      </w:r>
      <w:r>
        <w:rPr>
          <w:rFonts w:ascii="Georgia" w:hAnsi="Georgia"/>
          <w:spacing w:val="-5"/>
          <w:sz w:val="17"/>
        </w:rPr>
        <w:t> </w:t>
      </w:r>
      <w:r>
        <w:rPr>
          <w:rFonts w:ascii="Georgia" w:hAnsi="Georgia"/>
          <w:spacing w:val="-2"/>
          <w:sz w:val="17"/>
        </w:rPr>
        <w:t>studying</w:t>
      </w:r>
      <w:r>
        <w:rPr>
          <w:rFonts w:ascii="Georgia" w:hAnsi="Georgia"/>
          <w:spacing w:val="-5"/>
          <w:sz w:val="17"/>
        </w:rPr>
        <w:t> </w:t>
      </w:r>
      <w:r>
        <w:rPr>
          <w:rFonts w:ascii="Georgia" w:hAnsi="Georgia"/>
          <w:spacing w:val="-2"/>
          <w:sz w:val="17"/>
        </w:rPr>
        <w:t>eye</w:t>
      </w:r>
      <w:r>
        <w:rPr>
          <w:rFonts w:ascii="Georgia" w:hAnsi="Georgia"/>
          <w:spacing w:val="-5"/>
          <w:sz w:val="17"/>
        </w:rPr>
        <w:t> </w:t>
      </w:r>
      <w:r>
        <w:rPr>
          <w:rFonts w:ascii="Georgia" w:hAnsi="Georgia"/>
          <w:spacing w:val="-2"/>
          <w:sz w:val="17"/>
        </w:rPr>
        <w:t>and</w:t>
      </w:r>
      <w:r>
        <w:rPr>
          <w:rFonts w:ascii="Georgia" w:hAnsi="Georgia"/>
          <w:spacing w:val="-5"/>
          <w:sz w:val="17"/>
        </w:rPr>
        <w:t> </w:t>
      </w:r>
      <w:r>
        <w:rPr>
          <w:rFonts w:ascii="Georgia" w:hAnsi="Georgia"/>
          <w:spacing w:val="-2"/>
          <w:sz w:val="17"/>
        </w:rPr>
        <w:t>head</w:t>
      </w:r>
      <w:r>
        <w:rPr>
          <w:rFonts w:ascii="Georgia" w:hAnsi="Georgia"/>
          <w:spacing w:val="-5"/>
          <w:sz w:val="17"/>
        </w:rPr>
        <w:t> </w:t>
      </w:r>
      <w:r>
        <w:rPr>
          <w:rFonts w:ascii="Georgia" w:hAnsi="Georgia"/>
          <w:spacing w:val="-2"/>
          <w:sz w:val="17"/>
        </w:rPr>
        <w:t>coordination</w:t>
      </w:r>
      <w:r>
        <w:rPr>
          <w:rFonts w:ascii="Georgia" w:hAnsi="Georgia"/>
          <w:spacing w:val="-5"/>
          <w:sz w:val="17"/>
        </w:rPr>
        <w:t> </w:t>
      </w:r>
      <w:r>
        <w:rPr>
          <w:rFonts w:ascii="Georgia" w:hAnsi="Georgia"/>
          <w:spacing w:val="-2"/>
          <w:sz w:val="17"/>
        </w:rPr>
        <w:t>in</w:t>
      </w:r>
      <w:r>
        <w:rPr>
          <w:rFonts w:ascii="Georgia" w:hAnsi="Georgia"/>
          <w:sz w:val="17"/>
        </w:rPr>
        <w:t> </w:t>
      </w:r>
      <w:r>
        <w:rPr>
          <w:rFonts w:ascii="Georgia" w:hAnsi="Georgia"/>
          <w:w w:val="90"/>
          <w:sz w:val="17"/>
        </w:rPr>
        <w:t>everyday activities. Scientific Rep 10(1):1–18. </w:t>
      </w:r>
      <w:hyperlink r:id="rId531">
        <w:r>
          <w:rPr>
            <w:rFonts w:ascii="Georgia" w:hAnsi="Georgia"/>
            <w:color w:val="0000FF"/>
            <w:w w:val="90"/>
            <w:sz w:val="17"/>
          </w:rPr>
          <w:t>https://doi.org/</w:t>
        </w:r>
      </w:hyperlink>
      <w:r>
        <w:rPr>
          <w:rFonts w:ascii="Georgia" w:hAnsi="Georgia"/>
          <w:color w:val="0000FF"/>
          <w:sz w:val="17"/>
        </w:rPr>
        <w:t> </w:t>
      </w:r>
      <w:bookmarkStart w:name="_bookmark395" w:id="416"/>
      <w:bookmarkEnd w:id="416"/>
      <w:r>
        <w:rPr>
          <w:rFonts w:ascii="Georgia" w:hAnsi="Georgia"/>
          <w:color w:val="0000FF"/>
          <w:spacing w:val="2"/>
          <w:w w:val="79"/>
          <w:sz w:val="17"/>
        </w:rPr>
      </w:r>
      <w:hyperlink r:id="rId531">
        <w:r>
          <w:rPr>
            <w:rFonts w:ascii="Georgia" w:hAnsi="Georgia"/>
            <w:color w:val="0000FF"/>
            <w:spacing w:val="-2"/>
            <w:sz w:val="17"/>
          </w:rPr>
          <w:t>10.1038/s41598-020-59251-5</w:t>
        </w:r>
      </w:hyperlink>
    </w:p>
    <w:p>
      <w:pPr>
        <w:spacing w:line="249" w:lineRule="auto" w:before="0"/>
        <w:ind w:left="704" w:right="296" w:hanging="411"/>
        <w:jc w:val="both"/>
        <w:rPr>
          <w:rFonts w:ascii="Georgia" w:hAnsi="Georgia"/>
          <w:sz w:val="17"/>
        </w:rPr>
      </w:pPr>
      <w:r>
        <w:rPr>
          <w:rFonts w:ascii="Georgia" w:hAnsi="Georgia"/>
          <w:spacing w:val="-6"/>
          <w:sz w:val="17"/>
        </w:rPr>
        <w:t>Koulieris</w:t>
      </w:r>
      <w:r>
        <w:rPr>
          <w:rFonts w:ascii="Georgia" w:hAnsi="Georgia"/>
          <w:spacing w:val="-1"/>
          <w:sz w:val="17"/>
        </w:rPr>
        <w:t> </w:t>
      </w:r>
      <w:r>
        <w:rPr>
          <w:rFonts w:ascii="Georgia" w:hAnsi="Georgia"/>
          <w:spacing w:val="-6"/>
          <w:sz w:val="17"/>
        </w:rPr>
        <w:t>GA,</w:t>
      </w:r>
      <w:r>
        <w:rPr>
          <w:rFonts w:ascii="Georgia" w:hAnsi="Georgia"/>
          <w:spacing w:val="-1"/>
          <w:sz w:val="17"/>
        </w:rPr>
        <w:t> </w:t>
      </w:r>
      <w:r>
        <w:rPr>
          <w:rFonts w:ascii="Georgia" w:hAnsi="Georgia"/>
          <w:spacing w:val="-6"/>
          <w:sz w:val="17"/>
        </w:rPr>
        <w:t>Akşit</w:t>
      </w:r>
      <w:r>
        <w:rPr>
          <w:rFonts w:ascii="Georgia" w:hAnsi="Georgia"/>
          <w:spacing w:val="-1"/>
          <w:sz w:val="17"/>
        </w:rPr>
        <w:t> </w:t>
      </w:r>
      <w:r>
        <w:rPr>
          <w:rFonts w:ascii="Georgia" w:hAnsi="Georgia"/>
          <w:spacing w:val="-6"/>
          <w:sz w:val="17"/>
        </w:rPr>
        <w:t>K,</w:t>
      </w:r>
      <w:r>
        <w:rPr>
          <w:rFonts w:ascii="Georgia" w:hAnsi="Georgia"/>
          <w:spacing w:val="-1"/>
          <w:sz w:val="17"/>
        </w:rPr>
        <w:t> </w:t>
      </w:r>
      <w:r>
        <w:rPr>
          <w:rFonts w:ascii="Georgia" w:hAnsi="Georgia"/>
          <w:spacing w:val="-6"/>
          <w:sz w:val="17"/>
        </w:rPr>
        <w:t>Stengel</w:t>
      </w:r>
      <w:r>
        <w:rPr>
          <w:rFonts w:ascii="Georgia" w:hAnsi="Georgia"/>
          <w:spacing w:val="-1"/>
          <w:sz w:val="17"/>
        </w:rPr>
        <w:t> </w:t>
      </w:r>
      <w:r>
        <w:rPr>
          <w:rFonts w:ascii="Georgia" w:hAnsi="Georgia"/>
          <w:spacing w:val="-6"/>
          <w:sz w:val="17"/>
        </w:rPr>
        <w:t>M,</w:t>
      </w:r>
      <w:r>
        <w:rPr>
          <w:rFonts w:ascii="Georgia" w:hAnsi="Georgia"/>
          <w:spacing w:val="-1"/>
          <w:sz w:val="17"/>
        </w:rPr>
        <w:t> </w:t>
      </w:r>
      <w:r>
        <w:rPr>
          <w:rFonts w:ascii="Georgia" w:hAnsi="Georgia"/>
          <w:spacing w:val="-6"/>
          <w:sz w:val="17"/>
        </w:rPr>
        <w:t>Mantiuk</w:t>
      </w:r>
      <w:r>
        <w:rPr>
          <w:rFonts w:ascii="Georgia" w:hAnsi="Georgia"/>
          <w:spacing w:val="-1"/>
          <w:sz w:val="17"/>
        </w:rPr>
        <w:t> </w:t>
      </w:r>
      <w:r>
        <w:rPr>
          <w:rFonts w:ascii="Georgia" w:hAnsi="Georgia"/>
          <w:spacing w:val="-6"/>
          <w:sz w:val="17"/>
        </w:rPr>
        <w:t>RK,</w:t>
      </w:r>
      <w:r>
        <w:rPr>
          <w:rFonts w:ascii="Georgia" w:hAnsi="Georgia"/>
          <w:spacing w:val="-1"/>
          <w:sz w:val="17"/>
        </w:rPr>
        <w:t> </w:t>
      </w:r>
      <w:r>
        <w:rPr>
          <w:rFonts w:ascii="Georgia" w:hAnsi="Georgia"/>
          <w:spacing w:val="-6"/>
          <w:sz w:val="17"/>
        </w:rPr>
        <w:t>Mania</w:t>
      </w:r>
      <w:r>
        <w:rPr>
          <w:rFonts w:ascii="Georgia" w:hAnsi="Georgia"/>
          <w:spacing w:val="-1"/>
          <w:sz w:val="17"/>
        </w:rPr>
        <w:t> </w:t>
      </w:r>
      <w:r>
        <w:rPr>
          <w:rFonts w:ascii="Georgia" w:hAnsi="Georgia"/>
          <w:spacing w:val="-6"/>
          <w:sz w:val="17"/>
        </w:rPr>
        <w:t>K,</w:t>
      </w:r>
      <w:r>
        <w:rPr>
          <w:rFonts w:ascii="Georgia" w:hAnsi="Georgia"/>
          <w:spacing w:val="-1"/>
          <w:sz w:val="17"/>
        </w:rPr>
        <w:t> </w:t>
      </w:r>
      <w:r>
        <w:rPr>
          <w:rFonts w:ascii="Georgia" w:hAnsi="Georgia"/>
          <w:spacing w:val="-6"/>
          <w:sz w:val="17"/>
        </w:rPr>
        <w:t>Richardt</w:t>
      </w:r>
      <w:r>
        <w:rPr>
          <w:rFonts w:ascii="Georgia" w:hAnsi="Georgia"/>
          <w:spacing w:val="-1"/>
          <w:sz w:val="17"/>
        </w:rPr>
        <w:t> </w:t>
      </w:r>
      <w:r>
        <w:rPr>
          <w:rFonts w:ascii="Georgia" w:hAnsi="Georgia"/>
          <w:spacing w:val="-6"/>
          <w:sz w:val="17"/>
        </w:rPr>
        <w:t>C</w:t>
      </w:r>
      <w:r>
        <w:rPr>
          <w:rFonts w:ascii="Georgia" w:hAnsi="Georgia"/>
          <w:sz w:val="17"/>
        </w:rPr>
        <w:t> </w:t>
      </w:r>
      <w:r>
        <w:rPr>
          <w:rFonts w:ascii="Georgia" w:hAnsi="Georgia"/>
          <w:w w:val="90"/>
          <w:sz w:val="17"/>
        </w:rPr>
        <w:t>(2019)</w:t>
      </w:r>
      <w:r>
        <w:rPr>
          <w:rFonts w:ascii="Georgia" w:hAnsi="Georgia"/>
          <w:spacing w:val="-7"/>
          <w:w w:val="90"/>
          <w:sz w:val="17"/>
        </w:rPr>
        <w:t> </w:t>
      </w:r>
      <w:r>
        <w:rPr>
          <w:rFonts w:ascii="Georgia" w:hAnsi="Georgia"/>
          <w:w w:val="90"/>
          <w:sz w:val="17"/>
        </w:rPr>
        <w:t>Near-eye</w:t>
      </w:r>
      <w:r>
        <w:rPr>
          <w:rFonts w:ascii="Georgia" w:hAnsi="Georgia"/>
          <w:spacing w:val="-6"/>
          <w:w w:val="90"/>
          <w:sz w:val="17"/>
        </w:rPr>
        <w:t> </w:t>
      </w:r>
      <w:r>
        <w:rPr>
          <w:rFonts w:ascii="Georgia" w:hAnsi="Georgia"/>
          <w:w w:val="90"/>
          <w:sz w:val="17"/>
        </w:rPr>
        <w:t>display</w:t>
      </w:r>
      <w:r>
        <w:rPr>
          <w:rFonts w:ascii="Georgia" w:hAnsi="Georgia"/>
          <w:spacing w:val="-6"/>
          <w:w w:val="90"/>
          <w:sz w:val="17"/>
        </w:rPr>
        <w:t> </w:t>
      </w:r>
      <w:r>
        <w:rPr>
          <w:rFonts w:ascii="Georgia" w:hAnsi="Georgia"/>
          <w:w w:val="90"/>
          <w:sz w:val="17"/>
        </w:rPr>
        <w:t>and</w:t>
      </w:r>
      <w:r>
        <w:rPr>
          <w:rFonts w:ascii="Georgia" w:hAnsi="Georgia"/>
          <w:spacing w:val="-6"/>
          <w:w w:val="90"/>
          <w:sz w:val="17"/>
        </w:rPr>
        <w:t> </w:t>
      </w:r>
      <w:r>
        <w:rPr>
          <w:rFonts w:ascii="Georgia" w:hAnsi="Georgia"/>
          <w:w w:val="90"/>
          <w:sz w:val="17"/>
        </w:rPr>
        <w:t>tracking</w:t>
      </w:r>
      <w:r>
        <w:rPr>
          <w:rFonts w:ascii="Georgia" w:hAnsi="Georgia"/>
          <w:spacing w:val="-6"/>
          <w:w w:val="90"/>
          <w:sz w:val="17"/>
        </w:rPr>
        <w:t> </w:t>
      </w:r>
      <w:r>
        <w:rPr>
          <w:rFonts w:ascii="Georgia" w:hAnsi="Georgia"/>
          <w:w w:val="90"/>
          <w:sz w:val="17"/>
        </w:rPr>
        <w:t>technologies</w:t>
      </w:r>
      <w:r>
        <w:rPr>
          <w:rFonts w:ascii="Georgia" w:hAnsi="Georgia"/>
          <w:spacing w:val="-6"/>
          <w:w w:val="90"/>
          <w:sz w:val="17"/>
        </w:rPr>
        <w:t> </w:t>
      </w:r>
      <w:r>
        <w:rPr>
          <w:rFonts w:ascii="Georgia" w:hAnsi="Georgia"/>
          <w:w w:val="90"/>
          <w:sz w:val="17"/>
        </w:rPr>
        <w:t>for</w:t>
      </w:r>
      <w:r>
        <w:rPr>
          <w:rFonts w:ascii="Georgia" w:hAnsi="Georgia"/>
          <w:spacing w:val="-7"/>
          <w:w w:val="90"/>
          <w:sz w:val="17"/>
        </w:rPr>
        <w:t> </w:t>
      </w:r>
      <w:r>
        <w:rPr>
          <w:rFonts w:ascii="Georgia" w:hAnsi="Georgia"/>
          <w:w w:val="90"/>
          <w:sz w:val="17"/>
        </w:rPr>
        <w:t>virtual</w:t>
      </w:r>
      <w:r>
        <w:rPr>
          <w:rFonts w:ascii="Georgia" w:hAnsi="Georgia"/>
          <w:spacing w:val="-6"/>
          <w:w w:val="90"/>
          <w:sz w:val="17"/>
        </w:rPr>
        <w:t> </w:t>
      </w:r>
      <w:r>
        <w:rPr>
          <w:rFonts w:ascii="Georgia" w:hAnsi="Georgia"/>
          <w:w w:val="90"/>
          <w:sz w:val="17"/>
        </w:rPr>
        <w:t>and</w:t>
      </w:r>
      <w:r>
        <w:rPr>
          <w:rFonts w:ascii="Georgia" w:hAnsi="Georgia"/>
          <w:sz w:val="17"/>
        </w:rPr>
        <w:t> </w:t>
      </w:r>
      <w:r>
        <w:rPr>
          <w:rFonts w:ascii="Georgia" w:hAnsi="Georgia"/>
          <w:w w:val="85"/>
          <w:sz w:val="17"/>
        </w:rPr>
        <w:t>augmented reality. Comput Gr Forum 38(2):493–519. </w:t>
      </w:r>
      <w:hyperlink r:id="rId532">
        <w:r>
          <w:rPr>
            <w:rFonts w:ascii="Georgia" w:hAnsi="Georgia"/>
            <w:color w:val="0000FF"/>
            <w:w w:val="85"/>
            <w:sz w:val="17"/>
          </w:rPr>
          <w:t>https://doi.</w:t>
        </w:r>
      </w:hyperlink>
      <w:r>
        <w:rPr>
          <w:rFonts w:ascii="Georgia" w:hAnsi="Georgia"/>
          <w:color w:val="0000FF"/>
          <w:sz w:val="17"/>
        </w:rPr>
        <w:t> </w:t>
      </w:r>
      <w:bookmarkStart w:name="_bookmark396" w:id="417"/>
      <w:bookmarkEnd w:id="417"/>
      <w:r>
        <w:rPr>
          <w:rFonts w:ascii="Georgia" w:hAnsi="Georgia"/>
          <w:color w:val="0000FF"/>
          <w:spacing w:val="-1"/>
          <w:w w:val="91"/>
          <w:sz w:val="17"/>
        </w:rPr>
      </w:r>
      <w:hyperlink r:id="rId532">
        <w:r>
          <w:rPr>
            <w:rFonts w:ascii="Georgia" w:hAnsi="Georgia"/>
            <w:color w:val="0000FF"/>
            <w:spacing w:val="-2"/>
            <w:sz w:val="17"/>
          </w:rPr>
          <w:t>org/10.1111/cgf.13654</w:t>
        </w:r>
      </w:hyperlink>
    </w:p>
    <w:p>
      <w:pPr>
        <w:spacing w:line="249" w:lineRule="auto" w:before="0"/>
        <w:ind w:left="704" w:right="297" w:hanging="411"/>
        <w:jc w:val="both"/>
        <w:rPr>
          <w:rFonts w:ascii="Georgia" w:hAnsi="Georgia"/>
          <w:sz w:val="17"/>
        </w:rPr>
      </w:pPr>
      <w:r>
        <w:rPr>
          <w:rFonts w:ascii="Georgia" w:hAnsi="Georgia"/>
          <w:sz w:val="17"/>
        </w:rPr>
        <w:t>Kourkoumelis</w:t>
      </w:r>
      <w:r>
        <w:rPr>
          <w:rFonts w:ascii="Georgia" w:hAnsi="Georgia"/>
          <w:spacing w:val="-10"/>
          <w:sz w:val="17"/>
        </w:rPr>
        <w:t> </w:t>
      </w:r>
      <w:r>
        <w:rPr>
          <w:rFonts w:ascii="Georgia" w:hAnsi="Georgia"/>
          <w:sz w:val="17"/>
        </w:rPr>
        <w:t>N,</w:t>
      </w:r>
      <w:r>
        <w:rPr>
          <w:rFonts w:ascii="Georgia" w:hAnsi="Georgia"/>
          <w:spacing w:val="-10"/>
          <w:sz w:val="17"/>
        </w:rPr>
        <w:t> </w:t>
      </w:r>
      <w:r>
        <w:rPr>
          <w:rFonts w:ascii="Georgia" w:hAnsi="Georgia"/>
          <w:sz w:val="17"/>
        </w:rPr>
        <w:t>Tzaphlidou</w:t>
      </w:r>
      <w:r>
        <w:rPr>
          <w:rFonts w:ascii="Georgia" w:hAnsi="Georgia"/>
          <w:spacing w:val="-10"/>
          <w:sz w:val="17"/>
        </w:rPr>
        <w:t> </w:t>
      </w:r>
      <w:r>
        <w:rPr>
          <w:rFonts w:ascii="Georgia" w:hAnsi="Georgia"/>
          <w:sz w:val="17"/>
        </w:rPr>
        <w:t>M</w:t>
      </w:r>
      <w:r>
        <w:rPr>
          <w:rFonts w:ascii="Georgia" w:hAnsi="Georgia"/>
          <w:spacing w:val="-10"/>
          <w:sz w:val="17"/>
        </w:rPr>
        <w:t> </w:t>
      </w:r>
      <w:r>
        <w:rPr>
          <w:rFonts w:ascii="Georgia" w:hAnsi="Georgia"/>
          <w:sz w:val="17"/>
        </w:rPr>
        <w:t>(2011)</w:t>
      </w:r>
      <w:r>
        <w:rPr>
          <w:rFonts w:ascii="Georgia" w:hAnsi="Georgia"/>
          <w:spacing w:val="-10"/>
          <w:sz w:val="17"/>
        </w:rPr>
        <w:t> </w:t>
      </w:r>
      <w:r>
        <w:rPr>
          <w:rFonts w:ascii="Georgia" w:hAnsi="Georgia"/>
          <w:sz w:val="17"/>
        </w:rPr>
        <w:t>Eye</w:t>
      </w:r>
      <w:r>
        <w:rPr>
          <w:rFonts w:ascii="Georgia" w:hAnsi="Georgia"/>
          <w:spacing w:val="-10"/>
          <w:sz w:val="17"/>
        </w:rPr>
        <w:t> </w:t>
      </w:r>
      <w:r>
        <w:rPr>
          <w:rFonts w:ascii="Georgia" w:hAnsi="Georgia"/>
          <w:sz w:val="17"/>
        </w:rPr>
        <w:t>safety</w:t>
      </w:r>
      <w:r>
        <w:rPr>
          <w:rFonts w:ascii="Georgia" w:hAnsi="Georgia"/>
          <w:spacing w:val="-10"/>
          <w:sz w:val="17"/>
        </w:rPr>
        <w:t> </w:t>
      </w:r>
      <w:r>
        <w:rPr>
          <w:rFonts w:ascii="Georgia" w:hAnsi="Georgia"/>
          <w:sz w:val="17"/>
        </w:rPr>
        <w:t>related</w:t>
      </w:r>
      <w:r>
        <w:rPr>
          <w:rFonts w:ascii="Georgia" w:hAnsi="Georgia"/>
          <w:spacing w:val="-10"/>
          <w:sz w:val="17"/>
        </w:rPr>
        <w:t> </w:t>
      </w:r>
      <w:r>
        <w:rPr>
          <w:rFonts w:ascii="Georgia" w:hAnsi="Georgia"/>
          <w:sz w:val="17"/>
        </w:rPr>
        <w:t>to</w:t>
      </w:r>
      <w:r>
        <w:rPr>
          <w:rFonts w:ascii="Georgia" w:hAnsi="Georgia"/>
          <w:spacing w:val="-10"/>
          <w:sz w:val="17"/>
        </w:rPr>
        <w:t> </w:t>
      </w:r>
      <w:r>
        <w:rPr>
          <w:rFonts w:ascii="Georgia" w:hAnsi="Georgia"/>
          <w:sz w:val="17"/>
        </w:rPr>
        <w:t>near </w:t>
      </w:r>
      <w:r>
        <w:rPr>
          <w:rFonts w:ascii="Georgia" w:hAnsi="Georgia"/>
          <w:w w:val="90"/>
          <w:sz w:val="17"/>
        </w:rPr>
        <w:t>infrared radiation exposure to biometric devices. Scientific W J</w:t>
      </w:r>
      <w:r>
        <w:rPr>
          <w:rFonts w:ascii="Georgia" w:hAnsi="Georgia"/>
          <w:sz w:val="17"/>
        </w:rPr>
        <w:t> </w:t>
      </w:r>
      <w:bookmarkStart w:name="_bookmark397" w:id="418"/>
      <w:bookmarkEnd w:id="418"/>
      <w:r>
        <w:rPr>
          <w:rFonts w:ascii="Georgia" w:hAnsi="Georgia"/>
          <w:w w:val="90"/>
          <w:sz w:val="17"/>
        </w:rPr>
        <w:t>11(June):520–528.</w:t>
      </w:r>
      <w:r>
        <w:rPr>
          <w:rFonts w:ascii="Georgia" w:hAnsi="Georgia"/>
          <w:w w:val="90"/>
          <w:sz w:val="17"/>
        </w:rPr>
        <w:t> </w:t>
      </w:r>
      <w:hyperlink r:id="rId533">
        <w:r>
          <w:rPr>
            <w:rFonts w:ascii="Georgia" w:hAnsi="Georgia"/>
            <w:color w:val="0000FF"/>
            <w:w w:val="90"/>
            <w:sz w:val="17"/>
          </w:rPr>
          <w:t>https://doi.org/10.1100/tsw.2011.52</w:t>
        </w:r>
      </w:hyperlink>
    </w:p>
    <w:p>
      <w:pPr>
        <w:spacing w:line="249" w:lineRule="auto" w:before="0"/>
        <w:ind w:left="704" w:right="293" w:hanging="411"/>
        <w:jc w:val="both"/>
        <w:rPr>
          <w:rFonts w:ascii="Georgia" w:hAnsi="Georgia"/>
          <w:sz w:val="17"/>
        </w:rPr>
      </w:pPr>
      <w:r>
        <w:rPr>
          <w:rFonts w:ascii="Georgia" w:hAnsi="Georgia"/>
          <w:spacing w:val="-2"/>
          <w:sz w:val="17"/>
        </w:rPr>
        <w:t>Krajancich</w:t>
      </w:r>
      <w:r>
        <w:rPr>
          <w:rFonts w:ascii="Georgia" w:hAnsi="Georgia"/>
          <w:spacing w:val="-9"/>
          <w:sz w:val="17"/>
        </w:rPr>
        <w:t> </w:t>
      </w:r>
      <w:r>
        <w:rPr>
          <w:rFonts w:ascii="Georgia" w:hAnsi="Georgia"/>
          <w:spacing w:val="-2"/>
          <w:sz w:val="17"/>
        </w:rPr>
        <w:t>B,</w:t>
      </w:r>
      <w:r>
        <w:rPr>
          <w:rFonts w:ascii="Georgia" w:hAnsi="Georgia"/>
          <w:spacing w:val="-8"/>
          <w:sz w:val="17"/>
        </w:rPr>
        <w:t> </w:t>
      </w:r>
      <w:r>
        <w:rPr>
          <w:rFonts w:ascii="Georgia" w:hAnsi="Georgia"/>
          <w:spacing w:val="-2"/>
          <w:sz w:val="17"/>
        </w:rPr>
        <w:t>Kellnhofer</w:t>
      </w:r>
      <w:r>
        <w:rPr>
          <w:rFonts w:ascii="Georgia" w:hAnsi="Georgia"/>
          <w:spacing w:val="-8"/>
          <w:sz w:val="17"/>
        </w:rPr>
        <w:t> </w:t>
      </w:r>
      <w:r>
        <w:rPr>
          <w:rFonts w:ascii="Georgia" w:hAnsi="Georgia"/>
          <w:spacing w:val="-2"/>
          <w:sz w:val="17"/>
        </w:rPr>
        <w:t>P,</w:t>
      </w:r>
      <w:r>
        <w:rPr>
          <w:rFonts w:ascii="Georgia" w:hAnsi="Georgia"/>
          <w:spacing w:val="-8"/>
          <w:sz w:val="17"/>
        </w:rPr>
        <w:t> </w:t>
      </w:r>
      <w:r>
        <w:rPr>
          <w:rFonts w:ascii="Georgia" w:hAnsi="Georgia"/>
          <w:spacing w:val="-2"/>
          <w:sz w:val="17"/>
        </w:rPr>
        <w:t>Wetzstein</w:t>
      </w:r>
      <w:r>
        <w:rPr>
          <w:rFonts w:ascii="Georgia" w:hAnsi="Georgia"/>
          <w:spacing w:val="-9"/>
          <w:sz w:val="17"/>
        </w:rPr>
        <w:t> </w:t>
      </w:r>
      <w:r>
        <w:rPr>
          <w:rFonts w:ascii="Georgia" w:hAnsi="Georgia"/>
          <w:spacing w:val="-2"/>
          <w:sz w:val="17"/>
        </w:rPr>
        <w:t>G</w:t>
      </w:r>
      <w:r>
        <w:rPr>
          <w:rFonts w:ascii="Georgia" w:hAnsi="Georgia"/>
          <w:spacing w:val="-8"/>
          <w:sz w:val="17"/>
        </w:rPr>
        <w:t> </w:t>
      </w:r>
      <w:r>
        <w:rPr>
          <w:rFonts w:ascii="Georgia" w:hAnsi="Georgia"/>
          <w:spacing w:val="-2"/>
          <w:sz w:val="17"/>
        </w:rPr>
        <w:t>(2020)</w:t>
      </w:r>
      <w:r>
        <w:rPr>
          <w:rFonts w:ascii="Georgia" w:hAnsi="Georgia"/>
          <w:spacing w:val="-8"/>
          <w:sz w:val="17"/>
        </w:rPr>
        <w:t> </w:t>
      </w:r>
      <w:r>
        <w:rPr>
          <w:rFonts w:ascii="Georgia" w:hAnsi="Georgia"/>
          <w:spacing w:val="-2"/>
          <w:sz w:val="17"/>
        </w:rPr>
        <w:t>Optimizing</w:t>
      </w:r>
      <w:r>
        <w:rPr>
          <w:rFonts w:ascii="Georgia" w:hAnsi="Georgia"/>
          <w:spacing w:val="-9"/>
          <w:sz w:val="17"/>
        </w:rPr>
        <w:t> </w:t>
      </w:r>
      <w:r>
        <w:rPr>
          <w:rFonts w:ascii="Georgia" w:hAnsi="Georgia"/>
          <w:spacing w:val="-2"/>
          <w:sz w:val="17"/>
        </w:rPr>
        <w:t>depth</w:t>
      </w:r>
      <w:r>
        <w:rPr>
          <w:rFonts w:ascii="Georgia" w:hAnsi="Georgia"/>
          <w:sz w:val="17"/>
        </w:rPr>
        <w:t> perception</w:t>
      </w:r>
      <w:r>
        <w:rPr>
          <w:rFonts w:ascii="Georgia" w:hAnsi="Georgia"/>
          <w:spacing w:val="-2"/>
          <w:sz w:val="17"/>
        </w:rPr>
        <w:t> </w:t>
      </w:r>
      <w:r>
        <w:rPr>
          <w:rFonts w:ascii="Georgia" w:hAnsi="Georgia"/>
          <w:sz w:val="17"/>
        </w:rPr>
        <w:t>in</w:t>
      </w:r>
      <w:r>
        <w:rPr>
          <w:rFonts w:ascii="Georgia" w:hAnsi="Georgia"/>
          <w:spacing w:val="-2"/>
          <w:sz w:val="17"/>
        </w:rPr>
        <w:t> </w:t>
      </w:r>
      <w:r>
        <w:rPr>
          <w:rFonts w:ascii="Georgia" w:hAnsi="Georgia"/>
          <w:sz w:val="17"/>
        </w:rPr>
        <w:t>virtual</w:t>
      </w:r>
      <w:r>
        <w:rPr>
          <w:rFonts w:ascii="Georgia" w:hAnsi="Georgia"/>
          <w:spacing w:val="-2"/>
          <w:sz w:val="17"/>
        </w:rPr>
        <w:t> </w:t>
      </w:r>
      <w:r>
        <w:rPr>
          <w:rFonts w:ascii="Georgia" w:hAnsi="Georgia"/>
          <w:sz w:val="17"/>
        </w:rPr>
        <w:t>and</w:t>
      </w:r>
      <w:r>
        <w:rPr>
          <w:rFonts w:ascii="Georgia" w:hAnsi="Georgia"/>
          <w:spacing w:val="-2"/>
          <w:sz w:val="17"/>
        </w:rPr>
        <w:t> </w:t>
      </w:r>
      <w:r>
        <w:rPr>
          <w:rFonts w:ascii="Georgia" w:hAnsi="Georgia"/>
          <w:sz w:val="17"/>
        </w:rPr>
        <w:t>augmented</w:t>
      </w:r>
      <w:r>
        <w:rPr>
          <w:rFonts w:ascii="Georgia" w:hAnsi="Georgia"/>
          <w:spacing w:val="-2"/>
          <w:sz w:val="17"/>
        </w:rPr>
        <w:t> </w:t>
      </w:r>
      <w:r>
        <w:rPr>
          <w:rFonts w:ascii="Georgia" w:hAnsi="Georgia"/>
          <w:sz w:val="17"/>
        </w:rPr>
        <w:t>reality</w:t>
      </w:r>
      <w:r>
        <w:rPr>
          <w:rFonts w:ascii="Georgia" w:hAnsi="Georgia"/>
          <w:spacing w:val="-2"/>
          <w:sz w:val="17"/>
        </w:rPr>
        <w:t> </w:t>
      </w:r>
      <w:r>
        <w:rPr>
          <w:rFonts w:ascii="Georgia" w:hAnsi="Georgia"/>
          <w:sz w:val="17"/>
        </w:rPr>
        <w:t>through</w:t>
      </w:r>
      <w:r>
        <w:rPr>
          <w:rFonts w:ascii="Georgia" w:hAnsi="Georgia"/>
          <w:spacing w:val="-2"/>
          <w:sz w:val="17"/>
        </w:rPr>
        <w:t> </w:t>
      </w:r>
      <w:r>
        <w:rPr>
          <w:rFonts w:ascii="Georgia" w:hAnsi="Georgia"/>
          <w:sz w:val="17"/>
        </w:rPr>
        <w:t>gaze- </w:t>
      </w:r>
      <w:r>
        <w:rPr>
          <w:rFonts w:ascii="Georgia" w:hAnsi="Georgia"/>
          <w:w w:val="90"/>
          <w:sz w:val="17"/>
        </w:rPr>
        <w:t>contingent</w:t>
      </w:r>
      <w:r>
        <w:rPr>
          <w:rFonts w:ascii="Georgia" w:hAnsi="Georgia"/>
          <w:spacing w:val="-2"/>
          <w:w w:val="90"/>
          <w:sz w:val="17"/>
        </w:rPr>
        <w:t> </w:t>
      </w:r>
      <w:r>
        <w:rPr>
          <w:rFonts w:ascii="Georgia" w:hAnsi="Georgia"/>
          <w:w w:val="90"/>
          <w:sz w:val="17"/>
        </w:rPr>
        <w:t>stereo</w:t>
      </w:r>
      <w:r>
        <w:rPr>
          <w:rFonts w:ascii="Georgia" w:hAnsi="Georgia"/>
          <w:spacing w:val="-2"/>
          <w:w w:val="90"/>
          <w:sz w:val="17"/>
        </w:rPr>
        <w:t> </w:t>
      </w:r>
      <w:r>
        <w:rPr>
          <w:rFonts w:ascii="Georgia" w:hAnsi="Georgia"/>
          <w:w w:val="90"/>
          <w:sz w:val="17"/>
        </w:rPr>
        <w:t>rendering.</w:t>
      </w:r>
      <w:r>
        <w:rPr>
          <w:rFonts w:ascii="Georgia" w:hAnsi="Georgia"/>
          <w:spacing w:val="-2"/>
          <w:w w:val="90"/>
          <w:sz w:val="17"/>
        </w:rPr>
        <w:t> </w:t>
      </w:r>
      <w:r>
        <w:rPr>
          <w:rFonts w:ascii="Georgia" w:hAnsi="Georgia"/>
          <w:w w:val="90"/>
          <w:sz w:val="17"/>
        </w:rPr>
        <w:t>ACM</w:t>
      </w:r>
      <w:r>
        <w:rPr>
          <w:rFonts w:ascii="Georgia" w:hAnsi="Georgia"/>
          <w:spacing w:val="-2"/>
          <w:w w:val="90"/>
          <w:sz w:val="17"/>
        </w:rPr>
        <w:t> </w:t>
      </w:r>
      <w:r>
        <w:rPr>
          <w:rFonts w:ascii="Georgia" w:hAnsi="Georgia"/>
          <w:w w:val="90"/>
          <w:sz w:val="17"/>
        </w:rPr>
        <w:t>Trans</w:t>
      </w:r>
      <w:r>
        <w:rPr>
          <w:rFonts w:ascii="Georgia" w:hAnsi="Georgia"/>
          <w:spacing w:val="-2"/>
          <w:w w:val="90"/>
          <w:sz w:val="17"/>
        </w:rPr>
        <w:t> </w:t>
      </w:r>
      <w:r>
        <w:rPr>
          <w:rFonts w:ascii="Georgia" w:hAnsi="Georgia"/>
          <w:w w:val="90"/>
          <w:sz w:val="17"/>
        </w:rPr>
        <w:t>Gr</w:t>
      </w:r>
      <w:r>
        <w:rPr>
          <w:rFonts w:ascii="Georgia" w:hAnsi="Georgia"/>
          <w:spacing w:val="-2"/>
          <w:w w:val="90"/>
          <w:sz w:val="17"/>
        </w:rPr>
        <w:t> </w:t>
      </w:r>
      <w:r>
        <w:rPr>
          <w:rFonts w:ascii="Georgia" w:hAnsi="Georgia"/>
          <w:w w:val="90"/>
          <w:sz w:val="17"/>
        </w:rPr>
        <w:t>39(6):1–10.</w:t>
      </w:r>
      <w:r>
        <w:rPr>
          <w:rFonts w:ascii="Georgia" w:hAnsi="Georgia"/>
          <w:spacing w:val="-2"/>
          <w:w w:val="90"/>
          <w:sz w:val="17"/>
        </w:rPr>
        <w:t> </w:t>
      </w:r>
      <w:hyperlink r:id="rId534">
        <w:r>
          <w:rPr>
            <w:rFonts w:ascii="Georgia" w:hAnsi="Georgia"/>
            <w:color w:val="0000FF"/>
            <w:w w:val="90"/>
            <w:sz w:val="17"/>
          </w:rPr>
          <w:t>https://</w:t>
        </w:r>
      </w:hyperlink>
      <w:r>
        <w:rPr>
          <w:rFonts w:ascii="Georgia" w:hAnsi="Georgia"/>
          <w:color w:val="0000FF"/>
          <w:sz w:val="17"/>
        </w:rPr>
        <w:t> </w:t>
      </w:r>
      <w:bookmarkStart w:name="_bookmark398" w:id="419"/>
      <w:bookmarkEnd w:id="419"/>
      <w:r>
        <w:rPr>
          <w:rFonts w:ascii="Georgia" w:hAnsi="Georgia"/>
          <w:color w:val="0000FF"/>
          <w:w w:val="78"/>
          <w:sz w:val="17"/>
        </w:rPr>
      </w:r>
      <w:hyperlink r:id="rId534">
        <w:r>
          <w:rPr>
            <w:rFonts w:ascii="Georgia" w:hAnsi="Georgia"/>
            <w:color w:val="0000FF"/>
            <w:spacing w:val="-2"/>
            <w:sz w:val="17"/>
          </w:rPr>
          <w:t>doi.org/10.1145/3414685.3417820</w:t>
        </w:r>
      </w:hyperlink>
    </w:p>
    <w:p>
      <w:pPr>
        <w:spacing w:line="249" w:lineRule="auto" w:before="0"/>
        <w:ind w:left="704" w:right="295" w:hanging="411"/>
        <w:jc w:val="both"/>
        <w:rPr>
          <w:rFonts w:ascii="Georgia" w:hAnsi="Georgia"/>
          <w:sz w:val="17"/>
        </w:rPr>
      </w:pPr>
      <w:r>
        <w:rPr>
          <w:rFonts w:ascii="Georgia" w:hAnsi="Georgia"/>
          <w:w w:val="90"/>
          <w:sz w:val="17"/>
        </w:rPr>
        <w:t>Kramida G (2016) Resolving the vergence-accommodation conflict in</w:t>
      </w:r>
      <w:r>
        <w:rPr>
          <w:rFonts w:ascii="Georgia" w:hAnsi="Georgia"/>
          <w:sz w:val="17"/>
        </w:rPr>
        <w:t> </w:t>
      </w:r>
      <w:r>
        <w:rPr>
          <w:rFonts w:ascii="Georgia" w:hAnsi="Georgia"/>
          <w:w w:val="90"/>
          <w:sz w:val="17"/>
        </w:rPr>
        <w:t>head-mounted displays. IEEE Trans Visualization Comput Gr</w:t>
      </w:r>
      <w:r>
        <w:rPr>
          <w:rFonts w:ascii="Georgia" w:hAnsi="Georgia"/>
          <w:sz w:val="17"/>
        </w:rPr>
        <w:t> </w:t>
      </w:r>
      <w:bookmarkStart w:name="_bookmark399" w:id="420"/>
      <w:bookmarkEnd w:id="420"/>
      <w:r>
        <w:rPr>
          <w:rFonts w:ascii="Georgia" w:hAnsi="Georgia"/>
          <w:w w:val="95"/>
          <w:sz w:val="17"/>
        </w:rPr>
        <w:t>22(7):1912–1931.</w:t>
      </w:r>
      <w:r>
        <w:rPr>
          <w:rFonts w:ascii="Georgia" w:hAnsi="Georgia"/>
          <w:spacing w:val="-1"/>
          <w:w w:val="95"/>
          <w:sz w:val="17"/>
        </w:rPr>
        <w:t> </w:t>
      </w:r>
      <w:hyperlink r:id="rId535">
        <w:r>
          <w:rPr>
            <w:rFonts w:ascii="Georgia" w:hAnsi="Georgia"/>
            <w:color w:val="0000FF"/>
            <w:spacing w:val="-2"/>
            <w:w w:val="90"/>
            <w:sz w:val="17"/>
          </w:rPr>
          <w:t>https://doi.org/10.1109/TVCG.2015.2473855</w:t>
        </w:r>
      </w:hyperlink>
    </w:p>
    <w:p>
      <w:pPr>
        <w:spacing w:line="249" w:lineRule="auto" w:before="0"/>
        <w:ind w:left="704" w:right="295" w:hanging="411"/>
        <w:jc w:val="both"/>
        <w:rPr>
          <w:rFonts w:ascii="Georgia" w:hAnsi="Georgia"/>
          <w:sz w:val="17"/>
        </w:rPr>
      </w:pPr>
      <w:r>
        <w:rPr>
          <w:rFonts w:ascii="Georgia" w:hAnsi="Georgia"/>
          <w:spacing w:val="-4"/>
          <w:sz w:val="17"/>
        </w:rPr>
        <w:t>Kröger</w:t>
      </w:r>
      <w:r>
        <w:rPr>
          <w:rFonts w:ascii="Georgia" w:hAnsi="Georgia"/>
          <w:spacing w:val="-7"/>
          <w:sz w:val="17"/>
        </w:rPr>
        <w:t> </w:t>
      </w:r>
      <w:r>
        <w:rPr>
          <w:rFonts w:ascii="Georgia" w:hAnsi="Georgia"/>
          <w:spacing w:val="-4"/>
          <w:sz w:val="17"/>
        </w:rPr>
        <w:t>JL,</w:t>
      </w:r>
      <w:r>
        <w:rPr>
          <w:rFonts w:ascii="Georgia" w:hAnsi="Georgia"/>
          <w:spacing w:val="-6"/>
          <w:sz w:val="17"/>
        </w:rPr>
        <w:t> </w:t>
      </w:r>
      <w:r>
        <w:rPr>
          <w:rFonts w:ascii="Georgia" w:hAnsi="Georgia"/>
          <w:spacing w:val="-4"/>
          <w:sz w:val="17"/>
        </w:rPr>
        <w:t>Lutz</w:t>
      </w:r>
      <w:r>
        <w:rPr>
          <w:rFonts w:ascii="Georgia" w:hAnsi="Georgia"/>
          <w:spacing w:val="-6"/>
          <w:sz w:val="17"/>
        </w:rPr>
        <w:t> </w:t>
      </w:r>
      <w:r>
        <w:rPr>
          <w:rFonts w:ascii="Georgia" w:hAnsi="Georgia"/>
          <w:spacing w:val="-4"/>
          <w:sz w:val="17"/>
        </w:rPr>
        <w:t>OHM,</w:t>
      </w:r>
      <w:r>
        <w:rPr>
          <w:rFonts w:ascii="Georgia" w:hAnsi="Georgia"/>
          <w:spacing w:val="-6"/>
          <w:sz w:val="17"/>
        </w:rPr>
        <w:t> </w:t>
      </w:r>
      <w:r>
        <w:rPr>
          <w:rFonts w:ascii="Georgia" w:hAnsi="Georgia"/>
          <w:spacing w:val="-4"/>
          <w:sz w:val="17"/>
        </w:rPr>
        <w:t>Müller</w:t>
      </w:r>
      <w:r>
        <w:rPr>
          <w:rFonts w:ascii="Georgia" w:hAnsi="Georgia"/>
          <w:spacing w:val="-7"/>
          <w:sz w:val="17"/>
        </w:rPr>
        <w:t> </w:t>
      </w:r>
      <w:r>
        <w:rPr>
          <w:rFonts w:ascii="Georgia" w:hAnsi="Georgia"/>
          <w:spacing w:val="-4"/>
          <w:sz w:val="17"/>
        </w:rPr>
        <w:t>F</w:t>
      </w:r>
      <w:r>
        <w:rPr>
          <w:rFonts w:ascii="Georgia" w:hAnsi="Georgia"/>
          <w:spacing w:val="-6"/>
          <w:sz w:val="17"/>
        </w:rPr>
        <w:t> </w:t>
      </w:r>
      <w:r>
        <w:rPr>
          <w:rFonts w:ascii="Georgia" w:hAnsi="Georgia"/>
          <w:spacing w:val="-4"/>
          <w:sz w:val="17"/>
        </w:rPr>
        <w:t>(2020)</w:t>
      </w:r>
      <w:r>
        <w:rPr>
          <w:rFonts w:ascii="Georgia" w:hAnsi="Georgia"/>
          <w:spacing w:val="-6"/>
          <w:sz w:val="17"/>
        </w:rPr>
        <w:t> </w:t>
      </w:r>
      <w:r>
        <w:rPr>
          <w:rFonts w:ascii="Georgia" w:hAnsi="Georgia"/>
          <w:spacing w:val="-4"/>
          <w:sz w:val="17"/>
        </w:rPr>
        <w:t>What</w:t>
      </w:r>
      <w:r>
        <w:rPr>
          <w:rFonts w:ascii="Georgia" w:hAnsi="Georgia"/>
          <w:spacing w:val="-7"/>
          <w:sz w:val="17"/>
        </w:rPr>
        <w:t> </w:t>
      </w:r>
      <w:r>
        <w:rPr>
          <w:rFonts w:ascii="Georgia" w:hAnsi="Georgia"/>
          <w:spacing w:val="-4"/>
          <w:sz w:val="17"/>
        </w:rPr>
        <w:t>does</w:t>
      </w:r>
      <w:r>
        <w:rPr>
          <w:rFonts w:ascii="Georgia" w:hAnsi="Georgia"/>
          <w:spacing w:val="-6"/>
          <w:sz w:val="17"/>
        </w:rPr>
        <w:t> </w:t>
      </w:r>
      <w:r>
        <w:rPr>
          <w:rFonts w:ascii="Georgia" w:hAnsi="Georgia"/>
          <w:spacing w:val="-4"/>
          <w:sz w:val="17"/>
        </w:rPr>
        <w:t>your</w:t>
      </w:r>
      <w:r>
        <w:rPr>
          <w:rFonts w:ascii="Georgia" w:hAnsi="Georgia"/>
          <w:spacing w:val="-6"/>
          <w:sz w:val="17"/>
        </w:rPr>
        <w:t> </w:t>
      </w:r>
      <w:r>
        <w:rPr>
          <w:rFonts w:ascii="Georgia" w:hAnsi="Georgia"/>
          <w:spacing w:val="-4"/>
          <w:sz w:val="17"/>
        </w:rPr>
        <w:t>gaze</w:t>
      </w:r>
      <w:r>
        <w:rPr>
          <w:rFonts w:ascii="Georgia" w:hAnsi="Georgia"/>
          <w:spacing w:val="-6"/>
          <w:sz w:val="17"/>
        </w:rPr>
        <w:t> </w:t>
      </w:r>
      <w:r>
        <w:rPr>
          <w:rFonts w:ascii="Georgia" w:hAnsi="Georgia"/>
          <w:spacing w:val="-4"/>
          <w:sz w:val="17"/>
        </w:rPr>
        <w:t>reveal</w:t>
      </w:r>
      <w:r>
        <w:rPr>
          <w:rFonts w:ascii="Georgia" w:hAnsi="Georgia"/>
          <w:sz w:val="17"/>
        </w:rPr>
        <w:t> </w:t>
      </w:r>
      <w:r>
        <w:rPr>
          <w:rFonts w:ascii="Georgia" w:hAnsi="Georgia"/>
          <w:w w:val="90"/>
          <w:sz w:val="17"/>
        </w:rPr>
        <w:t>about you? on the privacy implications of eye tracking. In: IFIP</w:t>
      </w:r>
      <w:r>
        <w:rPr>
          <w:rFonts w:ascii="Georgia" w:hAnsi="Georgia"/>
          <w:sz w:val="17"/>
        </w:rPr>
        <w:t> Advances</w:t>
      </w:r>
      <w:r>
        <w:rPr>
          <w:rFonts w:ascii="Georgia" w:hAnsi="Georgia"/>
          <w:spacing w:val="-11"/>
          <w:sz w:val="17"/>
        </w:rPr>
        <w:t> </w:t>
      </w:r>
      <w:r>
        <w:rPr>
          <w:rFonts w:ascii="Georgia" w:hAnsi="Georgia"/>
          <w:sz w:val="17"/>
        </w:rPr>
        <w:t>in</w:t>
      </w:r>
      <w:r>
        <w:rPr>
          <w:rFonts w:ascii="Georgia" w:hAnsi="Georgia"/>
          <w:spacing w:val="-10"/>
          <w:sz w:val="17"/>
        </w:rPr>
        <w:t> </w:t>
      </w:r>
      <w:r>
        <w:rPr>
          <w:rFonts w:ascii="Georgia" w:hAnsi="Georgia"/>
          <w:sz w:val="17"/>
        </w:rPr>
        <w:t>Information</w:t>
      </w:r>
      <w:r>
        <w:rPr>
          <w:rFonts w:ascii="Georgia" w:hAnsi="Georgia"/>
          <w:spacing w:val="-10"/>
          <w:sz w:val="17"/>
        </w:rPr>
        <w:t> </w:t>
      </w:r>
      <w:r>
        <w:rPr>
          <w:rFonts w:ascii="Georgia" w:hAnsi="Georgia"/>
          <w:sz w:val="17"/>
        </w:rPr>
        <w:t>and</w:t>
      </w:r>
      <w:r>
        <w:rPr>
          <w:rFonts w:ascii="Georgia" w:hAnsi="Georgia"/>
          <w:spacing w:val="-10"/>
          <w:sz w:val="17"/>
        </w:rPr>
        <w:t> </w:t>
      </w:r>
      <w:r>
        <w:rPr>
          <w:rFonts w:ascii="Georgia" w:hAnsi="Georgia"/>
          <w:sz w:val="17"/>
        </w:rPr>
        <w:t>Communication</w:t>
      </w:r>
      <w:r>
        <w:rPr>
          <w:rFonts w:ascii="Georgia" w:hAnsi="Georgia"/>
          <w:spacing w:val="-11"/>
          <w:sz w:val="17"/>
        </w:rPr>
        <w:t> </w:t>
      </w:r>
      <w:r>
        <w:rPr>
          <w:rFonts w:ascii="Georgia" w:hAnsi="Georgia"/>
          <w:sz w:val="17"/>
        </w:rPr>
        <w:t>Technology, </w:t>
      </w:r>
      <w:bookmarkStart w:name="_bookmark400" w:id="421"/>
      <w:bookmarkEnd w:id="421"/>
      <w:r>
        <w:rPr>
          <w:rFonts w:ascii="Georgia" w:hAnsi="Georgia"/>
          <w:w w:val="92"/>
          <w:sz w:val="17"/>
        </w:rPr>
      </w:r>
      <w:hyperlink r:id="rId536">
        <w:r>
          <w:rPr>
            <w:rFonts w:ascii="Georgia" w:hAnsi="Georgia"/>
            <w:color w:val="0000FF"/>
            <w:spacing w:val="-2"/>
            <w:w w:val="90"/>
            <w:sz w:val="17"/>
          </w:rPr>
          <w:t>https://doi.org/10.1007/978-3-030-42504-3_15</w:t>
        </w:r>
      </w:hyperlink>
    </w:p>
    <w:p>
      <w:pPr>
        <w:spacing w:line="249" w:lineRule="auto" w:before="0"/>
        <w:ind w:left="704" w:right="293" w:hanging="411"/>
        <w:jc w:val="both"/>
        <w:rPr>
          <w:rFonts w:ascii="Georgia"/>
          <w:sz w:val="17"/>
        </w:rPr>
      </w:pPr>
      <w:r>
        <w:rPr>
          <w:rFonts w:ascii="Georgia"/>
          <w:sz w:val="17"/>
        </w:rPr>
        <w:t>Kudo H, Ohnishi N (1998) Study on the ocular parallax as a </w:t>
      </w:r>
      <w:r>
        <w:rPr>
          <w:rFonts w:ascii="Georgia"/>
          <w:w w:val="90"/>
          <w:sz w:val="17"/>
        </w:rPr>
        <w:t>monocular</w:t>
      </w:r>
      <w:r>
        <w:rPr>
          <w:rFonts w:ascii="Georgia"/>
          <w:spacing w:val="12"/>
          <w:sz w:val="17"/>
        </w:rPr>
        <w:t> </w:t>
      </w:r>
      <w:r>
        <w:rPr>
          <w:rFonts w:ascii="Georgia"/>
          <w:w w:val="90"/>
          <w:sz w:val="17"/>
        </w:rPr>
        <w:t>depth</w:t>
      </w:r>
      <w:r>
        <w:rPr>
          <w:rFonts w:ascii="Georgia"/>
          <w:spacing w:val="13"/>
          <w:sz w:val="17"/>
        </w:rPr>
        <w:t> </w:t>
      </w:r>
      <w:r>
        <w:rPr>
          <w:rFonts w:ascii="Georgia"/>
          <w:w w:val="90"/>
          <w:sz w:val="17"/>
        </w:rPr>
        <w:t>cue</w:t>
      </w:r>
      <w:r>
        <w:rPr>
          <w:rFonts w:ascii="Georgia"/>
          <w:spacing w:val="12"/>
          <w:sz w:val="17"/>
        </w:rPr>
        <w:t> </w:t>
      </w:r>
      <w:r>
        <w:rPr>
          <w:rFonts w:ascii="Georgia"/>
          <w:w w:val="90"/>
          <w:sz w:val="17"/>
        </w:rPr>
        <w:t>induced</w:t>
      </w:r>
      <w:r>
        <w:rPr>
          <w:rFonts w:ascii="Georgia"/>
          <w:spacing w:val="13"/>
          <w:sz w:val="17"/>
        </w:rPr>
        <w:t> </w:t>
      </w:r>
      <w:r>
        <w:rPr>
          <w:rFonts w:ascii="Georgia"/>
          <w:w w:val="90"/>
          <w:sz w:val="17"/>
        </w:rPr>
        <w:t>by</w:t>
      </w:r>
      <w:r>
        <w:rPr>
          <w:rFonts w:ascii="Georgia"/>
          <w:spacing w:val="12"/>
          <w:sz w:val="17"/>
        </w:rPr>
        <w:t> </w:t>
      </w:r>
      <w:r>
        <w:rPr>
          <w:rFonts w:ascii="Georgia"/>
          <w:w w:val="90"/>
          <w:sz w:val="17"/>
        </w:rPr>
        <w:t>small</w:t>
      </w:r>
      <w:r>
        <w:rPr>
          <w:rFonts w:ascii="Georgia"/>
          <w:spacing w:val="13"/>
          <w:sz w:val="17"/>
        </w:rPr>
        <w:t> </w:t>
      </w:r>
      <w:r>
        <w:rPr>
          <w:rFonts w:ascii="Georgia"/>
          <w:w w:val="90"/>
          <w:sz w:val="17"/>
        </w:rPr>
        <w:t>eye</w:t>
      </w:r>
      <w:r>
        <w:rPr>
          <w:rFonts w:ascii="Georgia"/>
          <w:spacing w:val="12"/>
          <w:sz w:val="17"/>
        </w:rPr>
        <w:t> </w:t>
      </w:r>
      <w:r>
        <w:rPr>
          <w:rFonts w:ascii="Georgia"/>
          <w:w w:val="90"/>
          <w:sz w:val="17"/>
        </w:rPr>
        <w:t>movements</w:t>
      </w:r>
      <w:r>
        <w:rPr>
          <w:rFonts w:ascii="Georgia"/>
          <w:spacing w:val="13"/>
          <w:sz w:val="17"/>
        </w:rPr>
        <w:t> </w:t>
      </w:r>
      <w:r>
        <w:rPr>
          <w:rFonts w:ascii="Georgia"/>
          <w:spacing w:val="-2"/>
          <w:w w:val="90"/>
          <w:sz w:val="17"/>
        </w:rPr>
        <w:t>during</w:t>
      </w:r>
    </w:p>
    <w:p>
      <w:pPr>
        <w:spacing w:after="0" w:line="249" w:lineRule="auto"/>
        <w:jc w:val="both"/>
        <w:rPr>
          <w:rFonts w:ascii="Georgia"/>
          <w:sz w:val="17"/>
        </w:rPr>
        <w:sectPr>
          <w:headerReference w:type="default" r:id="rId502"/>
          <w:footerReference w:type="default" r:id="rId503"/>
          <w:pgSz w:w="11910" w:h="15820"/>
          <w:pgMar w:header="635" w:footer="0" w:top="900" w:bottom="280" w:left="720" w:right="720"/>
          <w:cols w:num="2" w:equalWidth="0">
            <w:col w:w="5069" w:space="40"/>
            <w:col w:w="5361"/>
          </w:cols>
        </w:sectPr>
      </w:pPr>
    </w:p>
    <w:p>
      <w:pPr>
        <w:pStyle w:val="Heading2"/>
        <w:spacing w:before="263"/>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pStyle w:val="BodyText"/>
        <w:spacing w:before="4"/>
        <w:rPr>
          <w:rFonts w:ascii="Arial"/>
          <w:sz w:val="17"/>
        </w:rPr>
      </w:pPr>
    </w:p>
    <w:p>
      <w:pPr>
        <w:spacing w:line="249" w:lineRule="auto" w:before="0"/>
        <w:ind w:left="710" w:right="1" w:firstLine="0"/>
        <w:jc w:val="both"/>
        <w:rPr>
          <w:rFonts w:ascii="Georgia" w:hAnsi="Georgia"/>
          <w:sz w:val="17"/>
        </w:rPr>
      </w:pPr>
      <w:r>
        <w:rPr>
          <w:rFonts w:ascii="Georgia" w:hAnsi="Georgia"/>
          <w:sz w:val="17"/>
        </w:rPr>
        <w:t>a gaze. In: Proceedings of the 20th annual international conference</w:t>
      </w:r>
      <w:r>
        <w:rPr>
          <w:rFonts w:ascii="Georgia" w:hAnsi="Georgia"/>
          <w:spacing w:val="-9"/>
          <w:sz w:val="17"/>
        </w:rPr>
        <w:t> </w:t>
      </w:r>
      <w:r>
        <w:rPr>
          <w:rFonts w:ascii="Georgia" w:hAnsi="Georgia"/>
          <w:sz w:val="17"/>
        </w:rPr>
        <w:t>of</w:t>
      </w:r>
      <w:r>
        <w:rPr>
          <w:rFonts w:ascii="Georgia" w:hAnsi="Georgia"/>
          <w:spacing w:val="-9"/>
          <w:sz w:val="17"/>
        </w:rPr>
        <w:t> </w:t>
      </w:r>
      <w:r>
        <w:rPr>
          <w:rFonts w:ascii="Georgia" w:hAnsi="Georgia"/>
          <w:sz w:val="17"/>
        </w:rPr>
        <w:t>the</w:t>
      </w:r>
      <w:r>
        <w:rPr>
          <w:rFonts w:ascii="Georgia" w:hAnsi="Georgia"/>
          <w:spacing w:val="-9"/>
          <w:sz w:val="17"/>
        </w:rPr>
        <w:t> </w:t>
      </w:r>
      <w:r>
        <w:rPr>
          <w:rFonts w:ascii="Georgia" w:hAnsi="Georgia"/>
          <w:sz w:val="17"/>
        </w:rPr>
        <w:t>ieee</w:t>
      </w:r>
      <w:r>
        <w:rPr>
          <w:rFonts w:ascii="Georgia" w:hAnsi="Georgia"/>
          <w:spacing w:val="-9"/>
          <w:sz w:val="17"/>
        </w:rPr>
        <w:t> </w:t>
      </w:r>
      <w:r>
        <w:rPr>
          <w:rFonts w:ascii="Georgia" w:hAnsi="Georgia"/>
          <w:sz w:val="17"/>
        </w:rPr>
        <w:t>engineering</w:t>
      </w:r>
      <w:r>
        <w:rPr>
          <w:rFonts w:ascii="Georgia" w:hAnsi="Georgia"/>
          <w:spacing w:val="-9"/>
          <w:sz w:val="17"/>
        </w:rPr>
        <w:t> </w:t>
      </w:r>
      <w:r>
        <w:rPr>
          <w:rFonts w:ascii="Georgia" w:hAnsi="Georgia"/>
          <w:sz w:val="17"/>
        </w:rPr>
        <w:t>in</w:t>
      </w:r>
      <w:r>
        <w:rPr>
          <w:rFonts w:ascii="Georgia" w:hAnsi="Georgia"/>
          <w:spacing w:val="-9"/>
          <w:sz w:val="17"/>
        </w:rPr>
        <w:t> </w:t>
      </w:r>
      <w:r>
        <w:rPr>
          <w:rFonts w:ascii="Georgia" w:hAnsi="Georgia"/>
          <w:sz w:val="17"/>
        </w:rPr>
        <w:t>medicine</w:t>
      </w:r>
      <w:r>
        <w:rPr>
          <w:rFonts w:ascii="Georgia" w:hAnsi="Georgia"/>
          <w:spacing w:val="-9"/>
          <w:sz w:val="17"/>
        </w:rPr>
        <w:t> </w:t>
      </w:r>
      <w:r>
        <w:rPr>
          <w:rFonts w:ascii="Georgia" w:hAnsi="Georgia"/>
          <w:sz w:val="17"/>
        </w:rPr>
        <w:t>and</w:t>
      </w:r>
      <w:r>
        <w:rPr>
          <w:rFonts w:ascii="Georgia" w:hAnsi="Georgia"/>
          <w:spacing w:val="-9"/>
          <w:sz w:val="17"/>
        </w:rPr>
        <w:t> </w:t>
      </w:r>
      <w:r>
        <w:rPr>
          <w:rFonts w:ascii="Georgia" w:hAnsi="Georgia"/>
          <w:sz w:val="17"/>
        </w:rPr>
        <w:t>biology society. Vol.20 Biomedical Engineering Towards the Year 2000</w:t>
      </w:r>
      <w:r>
        <w:rPr>
          <w:rFonts w:ascii="Georgia" w:hAnsi="Georgia"/>
          <w:spacing w:val="-6"/>
          <w:sz w:val="17"/>
        </w:rPr>
        <w:t> </w:t>
      </w:r>
      <w:r>
        <w:rPr>
          <w:rFonts w:ascii="Georgia" w:hAnsi="Georgia"/>
          <w:sz w:val="17"/>
        </w:rPr>
        <w:t>and</w:t>
      </w:r>
      <w:r>
        <w:rPr>
          <w:rFonts w:ascii="Georgia" w:hAnsi="Georgia"/>
          <w:spacing w:val="-6"/>
          <w:sz w:val="17"/>
        </w:rPr>
        <w:t> </w:t>
      </w:r>
      <w:r>
        <w:rPr>
          <w:rFonts w:ascii="Georgia" w:hAnsi="Georgia"/>
          <w:sz w:val="17"/>
        </w:rPr>
        <w:t>Beyond</w:t>
      </w:r>
      <w:r>
        <w:rPr>
          <w:rFonts w:ascii="Georgia" w:hAnsi="Georgia"/>
          <w:spacing w:val="-6"/>
          <w:sz w:val="17"/>
        </w:rPr>
        <w:t> </w:t>
      </w:r>
      <w:r>
        <w:rPr>
          <w:rFonts w:ascii="Georgia" w:hAnsi="Georgia"/>
          <w:sz w:val="17"/>
        </w:rPr>
        <w:t>(Cat.</w:t>
      </w:r>
      <w:r>
        <w:rPr>
          <w:rFonts w:ascii="Georgia" w:hAnsi="Georgia"/>
          <w:spacing w:val="-6"/>
          <w:sz w:val="17"/>
        </w:rPr>
        <w:t> </w:t>
      </w:r>
      <w:r>
        <w:rPr>
          <w:rFonts w:ascii="Georgia" w:hAnsi="Georgia"/>
          <w:sz w:val="17"/>
        </w:rPr>
        <w:t>No.98CH36286),</w:t>
      </w:r>
      <w:r>
        <w:rPr>
          <w:rFonts w:ascii="Georgia" w:hAnsi="Georgia"/>
          <w:spacing w:val="-6"/>
          <w:sz w:val="17"/>
        </w:rPr>
        <w:t> </w:t>
      </w:r>
      <w:r>
        <w:rPr>
          <w:rFonts w:ascii="Georgia" w:hAnsi="Georgia"/>
          <w:sz w:val="17"/>
        </w:rPr>
        <w:t>IEEE,</w:t>
      </w:r>
      <w:r>
        <w:rPr>
          <w:rFonts w:ascii="Georgia" w:hAnsi="Georgia"/>
          <w:spacing w:val="-6"/>
          <w:sz w:val="17"/>
        </w:rPr>
        <w:t> </w:t>
      </w:r>
      <w:r>
        <w:rPr>
          <w:rFonts w:ascii="Georgia" w:hAnsi="Georgia"/>
          <w:sz w:val="17"/>
        </w:rPr>
        <w:t>vol</w:t>
      </w:r>
      <w:r>
        <w:rPr>
          <w:rFonts w:ascii="Georgia" w:hAnsi="Georgia"/>
          <w:spacing w:val="-6"/>
          <w:sz w:val="17"/>
        </w:rPr>
        <w:t> </w:t>
      </w:r>
      <w:r>
        <w:rPr>
          <w:rFonts w:ascii="Georgia" w:hAnsi="Georgia"/>
          <w:sz w:val="17"/>
        </w:rPr>
        <w:t>20,</w:t>
      </w:r>
      <w:r>
        <w:rPr>
          <w:rFonts w:ascii="Georgia" w:hAnsi="Georgia"/>
          <w:spacing w:val="-6"/>
          <w:sz w:val="17"/>
        </w:rPr>
        <w:t> </w:t>
      </w:r>
      <w:r>
        <w:rPr>
          <w:rFonts w:ascii="Georgia" w:hAnsi="Georgia"/>
          <w:sz w:val="17"/>
        </w:rPr>
        <w:t>pp </w:t>
      </w:r>
      <w:r>
        <w:rPr>
          <w:rFonts w:ascii="Georgia" w:hAnsi="Georgia"/>
          <w:w w:val="90"/>
          <w:sz w:val="17"/>
        </w:rPr>
        <w:t>3180–3183,</w:t>
      </w:r>
      <w:r>
        <w:rPr>
          <w:rFonts w:ascii="Georgia" w:hAnsi="Georgia"/>
          <w:spacing w:val="63"/>
          <w:sz w:val="17"/>
        </w:rPr>
        <w:t>  </w:t>
      </w:r>
      <w:hyperlink r:id="rId539">
        <w:r>
          <w:rPr>
            <w:rFonts w:ascii="Georgia" w:hAnsi="Georgia"/>
            <w:color w:val="0000FF"/>
            <w:w w:val="90"/>
            <w:sz w:val="17"/>
          </w:rPr>
          <w:t>https://doi.org/10.1109/IEMBS.1998.746169</w:t>
        </w:r>
      </w:hyperlink>
      <w:r>
        <w:rPr>
          <w:rFonts w:ascii="Georgia" w:hAnsi="Georgia"/>
          <w:w w:val="90"/>
          <w:sz w:val="17"/>
        </w:rPr>
        <w:t>,</w:t>
      </w:r>
    </w:p>
    <w:p>
      <w:pPr>
        <w:spacing w:line="188" w:lineRule="exact" w:before="0"/>
        <w:ind w:left="710" w:right="0" w:firstLine="0"/>
        <w:jc w:val="left"/>
        <w:rPr>
          <w:rFonts w:ascii="Georgia"/>
          <w:sz w:val="17"/>
        </w:rPr>
      </w:pPr>
      <w:bookmarkStart w:name="_bookmark401" w:id="422"/>
      <w:bookmarkEnd w:id="422"/>
      <w:r>
        <w:rPr/>
      </w:r>
      <w:hyperlink r:id="rId540">
        <w:r>
          <w:rPr>
            <w:rFonts w:ascii="Georgia"/>
            <w:color w:val="0000FF"/>
            <w:spacing w:val="-2"/>
            <w:w w:val="90"/>
            <w:sz w:val="17"/>
          </w:rPr>
          <w:t>http://ieeexplore.ieee.org/document/746169/</w:t>
        </w:r>
      </w:hyperlink>
    </w:p>
    <w:p>
      <w:pPr>
        <w:spacing w:line="249" w:lineRule="auto" w:before="7"/>
        <w:ind w:left="710" w:right="3" w:hanging="411"/>
        <w:jc w:val="both"/>
        <w:rPr>
          <w:rFonts w:ascii="Georgia" w:hAnsi="Georgia"/>
          <w:sz w:val="17"/>
        </w:rPr>
      </w:pPr>
      <w:r>
        <w:rPr>
          <w:rFonts w:ascii="Georgia" w:hAnsi="Georgia"/>
          <w:w w:val="90"/>
          <w:sz w:val="17"/>
        </w:rPr>
        <w:t>Kumar D, Sharma A (2016) Electrooculogram-based virtual reality</w:t>
      </w:r>
      <w:r>
        <w:rPr>
          <w:rFonts w:ascii="Georgia" w:hAnsi="Georgia"/>
          <w:sz w:val="17"/>
        </w:rPr>
        <w:t> </w:t>
      </w:r>
      <w:r>
        <w:rPr>
          <w:rFonts w:ascii="Georgia" w:hAnsi="Georgia"/>
          <w:spacing w:val="-2"/>
          <w:sz w:val="17"/>
        </w:rPr>
        <w:t>game</w:t>
      </w:r>
      <w:r>
        <w:rPr>
          <w:rFonts w:ascii="Georgia" w:hAnsi="Georgia"/>
          <w:spacing w:val="-4"/>
          <w:sz w:val="17"/>
        </w:rPr>
        <w:t> </w:t>
      </w:r>
      <w:r>
        <w:rPr>
          <w:rFonts w:ascii="Georgia" w:hAnsi="Georgia"/>
          <w:spacing w:val="-2"/>
          <w:sz w:val="17"/>
        </w:rPr>
        <w:t>control</w:t>
      </w:r>
      <w:r>
        <w:rPr>
          <w:rFonts w:ascii="Georgia" w:hAnsi="Georgia"/>
          <w:spacing w:val="-4"/>
          <w:sz w:val="17"/>
        </w:rPr>
        <w:t> </w:t>
      </w:r>
      <w:r>
        <w:rPr>
          <w:rFonts w:ascii="Georgia" w:hAnsi="Georgia"/>
          <w:spacing w:val="-2"/>
          <w:sz w:val="17"/>
        </w:rPr>
        <w:t>using</w:t>
      </w:r>
      <w:r>
        <w:rPr>
          <w:rFonts w:ascii="Georgia" w:hAnsi="Georgia"/>
          <w:spacing w:val="-4"/>
          <w:sz w:val="17"/>
        </w:rPr>
        <w:t> </w:t>
      </w:r>
      <w:r>
        <w:rPr>
          <w:rFonts w:ascii="Georgia" w:hAnsi="Georgia"/>
          <w:spacing w:val="-2"/>
          <w:sz w:val="17"/>
        </w:rPr>
        <w:t>blink</w:t>
      </w:r>
      <w:r>
        <w:rPr>
          <w:rFonts w:ascii="Georgia" w:hAnsi="Georgia"/>
          <w:spacing w:val="-4"/>
          <w:sz w:val="17"/>
        </w:rPr>
        <w:t> </w:t>
      </w:r>
      <w:r>
        <w:rPr>
          <w:rFonts w:ascii="Georgia" w:hAnsi="Georgia"/>
          <w:spacing w:val="-2"/>
          <w:sz w:val="17"/>
        </w:rPr>
        <w:t>detection</w:t>
      </w:r>
      <w:r>
        <w:rPr>
          <w:rFonts w:ascii="Georgia" w:hAnsi="Georgia"/>
          <w:spacing w:val="-4"/>
          <w:sz w:val="17"/>
        </w:rPr>
        <w:t> </w:t>
      </w:r>
      <w:r>
        <w:rPr>
          <w:rFonts w:ascii="Georgia" w:hAnsi="Georgia"/>
          <w:spacing w:val="-2"/>
          <w:sz w:val="17"/>
        </w:rPr>
        <w:t>and</w:t>
      </w:r>
      <w:r>
        <w:rPr>
          <w:rFonts w:ascii="Georgia" w:hAnsi="Georgia"/>
          <w:spacing w:val="-4"/>
          <w:sz w:val="17"/>
        </w:rPr>
        <w:t> </w:t>
      </w:r>
      <w:r>
        <w:rPr>
          <w:rFonts w:ascii="Georgia" w:hAnsi="Georgia"/>
          <w:spacing w:val="-2"/>
          <w:sz w:val="17"/>
        </w:rPr>
        <w:t>gaze</w:t>
      </w:r>
      <w:r>
        <w:rPr>
          <w:rFonts w:ascii="Georgia" w:hAnsi="Georgia"/>
          <w:spacing w:val="-4"/>
          <w:sz w:val="17"/>
        </w:rPr>
        <w:t> </w:t>
      </w:r>
      <w:r>
        <w:rPr>
          <w:rFonts w:ascii="Georgia" w:hAnsi="Georgia"/>
          <w:spacing w:val="-2"/>
          <w:sz w:val="17"/>
        </w:rPr>
        <w:t>calibration.</w:t>
      </w:r>
      <w:r>
        <w:rPr>
          <w:rFonts w:ascii="Georgia" w:hAnsi="Georgia"/>
          <w:spacing w:val="-4"/>
          <w:sz w:val="17"/>
        </w:rPr>
        <w:t> </w:t>
      </w:r>
      <w:r>
        <w:rPr>
          <w:rFonts w:ascii="Georgia" w:hAnsi="Georgia"/>
          <w:spacing w:val="-2"/>
          <w:sz w:val="17"/>
        </w:rPr>
        <w:t>In:</w:t>
      </w:r>
      <w:r>
        <w:rPr>
          <w:rFonts w:ascii="Georgia" w:hAnsi="Georgia"/>
          <w:sz w:val="17"/>
        </w:rPr>
        <w:t> 2016 international conference on advances in computing, </w:t>
      </w:r>
      <w:r>
        <w:rPr>
          <w:rFonts w:ascii="Georgia" w:hAnsi="Georgia"/>
          <w:w w:val="90"/>
          <w:sz w:val="17"/>
        </w:rPr>
        <w:t>communications and informatics, ICACCI 2016 pp 2358–2362,</w:t>
      </w:r>
      <w:r>
        <w:rPr>
          <w:rFonts w:ascii="Georgia" w:hAnsi="Georgia"/>
          <w:sz w:val="17"/>
        </w:rPr>
        <w:t> </w:t>
      </w:r>
      <w:bookmarkStart w:name="_bookmark402" w:id="423"/>
      <w:bookmarkEnd w:id="423"/>
      <w:r>
        <w:rPr>
          <w:rFonts w:ascii="Georgia" w:hAnsi="Georgia"/>
          <w:w w:val="88"/>
          <w:sz w:val="17"/>
        </w:rPr>
      </w:r>
      <w:hyperlink r:id="rId541">
        <w:r>
          <w:rPr>
            <w:rFonts w:ascii="Georgia" w:hAnsi="Georgia"/>
            <w:color w:val="0000FF"/>
            <w:spacing w:val="-2"/>
            <w:sz w:val="17"/>
          </w:rPr>
          <w:t>https://doi.org/10.1109/ICACCI.2016.7732407</w:t>
        </w:r>
      </w:hyperlink>
    </w:p>
    <w:p>
      <w:pPr>
        <w:spacing w:line="249" w:lineRule="auto" w:before="0"/>
        <w:ind w:left="710" w:right="1" w:hanging="411"/>
        <w:jc w:val="both"/>
        <w:rPr>
          <w:rFonts w:ascii="Georgia" w:hAnsi="Georgia"/>
          <w:sz w:val="17"/>
        </w:rPr>
      </w:pPr>
      <w:r>
        <w:rPr>
          <w:rFonts w:ascii="Georgia" w:hAnsi="Georgia"/>
          <w:sz w:val="17"/>
        </w:rPr>
        <w:t>Lai ML, Tsai MJ, Yang FY, Hsu CY, Liu TC, Lee SWY, Lee MH, Chiou</w:t>
      </w:r>
      <w:r>
        <w:rPr>
          <w:rFonts w:ascii="Georgia" w:hAnsi="Georgia"/>
          <w:spacing w:val="-2"/>
          <w:sz w:val="17"/>
        </w:rPr>
        <w:t> </w:t>
      </w:r>
      <w:r>
        <w:rPr>
          <w:rFonts w:ascii="Georgia" w:hAnsi="Georgia"/>
          <w:sz w:val="17"/>
        </w:rPr>
        <w:t>GL,</w:t>
      </w:r>
      <w:r>
        <w:rPr>
          <w:rFonts w:ascii="Georgia" w:hAnsi="Georgia"/>
          <w:spacing w:val="-2"/>
          <w:sz w:val="17"/>
        </w:rPr>
        <w:t> </w:t>
      </w:r>
      <w:r>
        <w:rPr>
          <w:rFonts w:ascii="Georgia" w:hAnsi="Georgia"/>
          <w:sz w:val="17"/>
        </w:rPr>
        <w:t>Liang</w:t>
      </w:r>
      <w:r>
        <w:rPr>
          <w:rFonts w:ascii="Georgia" w:hAnsi="Georgia"/>
          <w:spacing w:val="-2"/>
          <w:sz w:val="17"/>
        </w:rPr>
        <w:t> </w:t>
      </w:r>
      <w:r>
        <w:rPr>
          <w:rFonts w:ascii="Georgia" w:hAnsi="Georgia"/>
          <w:sz w:val="17"/>
        </w:rPr>
        <w:t>JC,</w:t>
      </w:r>
      <w:r>
        <w:rPr>
          <w:rFonts w:ascii="Georgia" w:hAnsi="Georgia"/>
          <w:spacing w:val="-2"/>
          <w:sz w:val="17"/>
        </w:rPr>
        <w:t> </w:t>
      </w:r>
      <w:r>
        <w:rPr>
          <w:rFonts w:ascii="Georgia" w:hAnsi="Georgia"/>
          <w:sz w:val="17"/>
        </w:rPr>
        <w:t>Tsai</w:t>
      </w:r>
      <w:r>
        <w:rPr>
          <w:rFonts w:ascii="Georgia" w:hAnsi="Georgia"/>
          <w:spacing w:val="-2"/>
          <w:sz w:val="17"/>
        </w:rPr>
        <w:t> </w:t>
      </w:r>
      <w:r>
        <w:rPr>
          <w:rFonts w:ascii="Georgia" w:hAnsi="Georgia"/>
          <w:sz w:val="17"/>
        </w:rPr>
        <w:t>CC</w:t>
      </w:r>
      <w:r>
        <w:rPr>
          <w:rFonts w:ascii="Georgia" w:hAnsi="Georgia"/>
          <w:spacing w:val="-2"/>
          <w:sz w:val="17"/>
        </w:rPr>
        <w:t> </w:t>
      </w:r>
      <w:r>
        <w:rPr>
          <w:rFonts w:ascii="Georgia" w:hAnsi="Georgia"/>
          <w:sz w:val="17"/>
        </w:rPr>
        <w:t>(2013)</w:t>
      </w:r>
      <w:r>
        <w:rPr>
          <w:rFonts w:ascii="Georgia" w:hAnsi="Georgia"/>
          <w:spacing w:val="-2"/>
          <w:sz w:val="17"/>
        </w:rPr>
        <w:t> </w:t>
      </w:r>
      <w:r>
        <w:rPr>
          <w:rFonts w:ascii="Georgia" w:hAnsi="Georgia"/>
          <w:sz w:val="17"/>
        </w:rPr>
        <w:t>A</w:t>
      </w:r>
      <w:r>
        <w:rPr>
          <w:rFonts w:ascii="Georgia" w:hAnsi="Georgia"/>
          <w:spacing w:val="-2"/>
          <w:sz w:val="17"/>
        </w:rPr>
        <w:t> </w:t>
      </w:r>
      <w:r>
        <w:rPr>
          <w:rFonts w:ascii="Georgia" w:hAnsi="Georgia"/>
          <w:sz w:val="17"/>
        </w:rPr>
        <w:t>review</w:t>
      </w:r>
      <w:r>
        <w:rPr>
          <w:rFonts w:ascii="Georgia" w:hAnsi="Georgia"/>
          <w:spacing w:val="-2"/>
          <w:sz w:val="17"/>
        </w:rPr>
        <w:t> </w:t>
      </w:r>
      <w:r>
        <w:rPr>
          <w:rFonts w:ascii="Georgia" w:hAnsi="Georgia"/>
          <w:sz w:val="17"/>
        </w:rPr>
        <w:t>of</w:t>
      </w:r>
      <w:r>
        <w:rPr>
          <w:rFonts w:ascii="Georgia" w:hAnsi="Georgia"/>
          <w:spacing w:val="-2"/>
          <w:sz w:val="17"/>
        </w:rPr>
        <w:t> </w:t>
      </w:r>
      <w:r>
        <w:rPr>
          <w:rFonts w:ascii="Georgia" w:hAnsi="Georgia"/>
          <w:sz w:val="17"/>
        </w:rPr>
        <w:t>using</w:t>
      </w:r>
      <w:r>
        <w:rPr>
          <w:rFonts w:ascii="Georgia" w:hAnsi="Georgia"/>
          <w:spacing w:val="-2"/>
          <w:sz w:val="17"/>
        </w:rPr>
        <w:t> </w:t>
      </w:r>
      <w:r>
        <w:rPr>
          <w:rFonts w:ascii="Georgia" w:hAnsi="Georgia"/>
          <w:sz w:val="17"/>
        </w:rPr>
        <w:t>eye- </w:t>
      </w:r>
      <w:r>
        <w:rPr>
          <w:rFonts w:ascii="Georgia" w:hAnsi="Georgia"/>
          <w:w w:val="90"/>
          <w:sz w:val="17"/>
        </w:rPr>
        <w:t>tracking technology in exploring learning from 2000 to 2012.</w:t>
      </w:r>
      <w:r>
        <w:rPr>
          <w:rFonts w:ascii="Georgia" w:hAnsi="Georgia"/>
          <w:sz w:val="17"/>
        </w:rPr>
        <w:t> </w:t>
      </w:r>
      <w:r>
        <w:rPr>
          <w:rFonts w:ascii="Georgia" w:hAnsi="Georgia"/>
          <w:w w:val="90"/>
          <w:sz w:val="17"/>
        </w:rPr>
        <w:t>Educ Res Rev 10(88):90–115. </w:t>
      </w:r>
      <w:hyperlink r:id="rId542">
        <w:r>
          <w:rPr>
            <w:rFonts w:ascii="Georgia" w:hAnsi="Georgia"/>
            <w:color w:val="0000FF"/>
            <w:w w:val="90"/>
            <w:sz w:val="17"/>
          </w:rPr>
          <w:t>https://doi.org/10.1016/j.edurev.</w:t>
        </w:r>
      </w:hyperlink>
      <w:r>
        <w:rPr>
          <w:rFonts w:ascii="Georgia" w:hAnsi="Georgia"/>
          <w:color w:val="0000FF"/>
          <w:sz w:val="17"/>
        </w:rPr>
        <w:t> </w:t>
      </w:r>
      <w:bookmarkStart w:name="_bookmark403" w:id="424"/>
      <w:bookmarkEnd w:id="424"/>
      <w:r>
        <w:rPr>
          <w:rFonts w:ascii="Georgia" w:hAnsi="Georgia"/>
          <w:color w:val="0000FF"/>
          <w:w w:val="92"/>
          <w:sz w:val="17"/>
        </w:rPr>
      </w:r>
      <w:hyperlink r:id="rId542">
        <w:r>
          <w:rPr>
            <w:rFonts w:ascii="Georgia" w:hAnsi="Georgia"/>
            <w:color w:val="0000FF"/>
            <w:spacing w:val="-2"/>
            <w:sz w:val="17"/>
          </w:rPr>
          <w:t>2013.10.001</w:t>
        </w:r>
      </w:hyperlink>
    </w:p>
    <w:p>
      <w:pPr>
        <w:spacing w:line="249" w:lineRule="auto" w:before="0"/>
        <w:ind w:left="710" w:right="0" w:hanging="411"/>
        <w:jc w:val="both"/>
        <w:rPr>
          <w:rFonts w:ascii="Georgia" w:hAnsi="Georgia"/>
          <w:sz w:val="17"/>
        </w:rPr>
      </w:pPr>
      <w:r>
        <w:rPr>
          <w:rFonts w:ascii="Georgia" w:hAnsi="Georgia"/>
          <w:sz w:val="17"/>
        </w:rPr>
        <w:t>Lang Y, Wei L, Xu F, Zhao Y, Yu LF (2018) </w:t>
      </w:r>
      <w:r>
        <w:rPr>
          <w:rFonts w:ascii="Georgia" w:hAnsi="Georgia"/>
          <w:spacing w:val="9"/>
          <w:sz w:val="17"/>
        </w:rPr>
        <w:t>Synthesizing </w:t>
      </w:r>
      <w:r>
        <w:rPr>
          <w:rFonts w:ascii="Georgia" w:hAnsi="Georgia"/>
          <w:w w:val="90"/>
          <w:sz w:val="17"/>
        </w:rPr>
        <w:t>personalized</w:t>
      </w:r>
      <w:r>
        <w:rPr>
          <w:rFonts w:ascii="Georgia" w:hAnsi="Georgia"/>
          <w:sz w:val="17"/>
        </w:rPr>
        <w:t> </w:t>
      </w:r>
      <w:r>
        <w:rPr>
          <w:rFonts w:ascii="Georgia" w:hAnsi="Georgia"/>
          <w:w w:val="90"/>
          <w:sz w:val="17"/>
        </w:rPr>
        <w:t>training</w:t>
      </w:r>
      <w:r>
        <w:rPr>
          <w:rFonts w:ascii="Georgia" w:hAnsi="Georgia"/>
          <w:sz w:val="17"/>
        </w:rPr>
        <w:t> </w:t>
      </w:r>
      <w:r>
        <w:rPr>
          <w:rFonts w:ascii="Georgia" w:hAnsi="Georgia"/>
          <w:w w:val="90"/>
          <w:sz w:val="17"/>
        </w:rPr>
        <w:t>programs</w:t>
      </w:r>
      <w:r>
        <w:rPr>
          <w:rFonts w:ascii="Georgia" w:hAnsi="Georgia"/>
          <w:sz w:val="17"/>
        </w:rPr>
        <w:t> </w:t>
      </w:r>
      <w:r>
        <w:rPr>
          <w:rFonts w:ascii="Georgia" w:hAnsi="Georgia"/>
          <w:w w:val="90"/>
          <w:sz w:val="17"/>
        </w:rPr>
        <w:t>for</w:t>
      </w:r>
      <w:r>
        <w:rPr>
          <w:rFonts w:ascii="Georgia" w:hAnsi="Georgia"/>
          <w:sz w:val="17"/>
        </w:rPr>
        <w:t> </w:t>
      </w:r>
      <w:r>
        <w:rPr>
          <w:rFonts w:ascii="Georgia" w:hAnsi="Georgia"/>
          <w:w w:val="90"/>
          <w:sz w:val="17"/>
        </w:rPr>
        <w:t>improving</w:t>
      </w:r>
      <w:r>
        <w:rPr>
          <w:rFonts w:ascii="Georgia" w:hAnsi="Georgia"/>
          <w:sz w:val="17"/>
        </w:rPr>
        <w:t> </w:t>
      </w:r>
      <w:r>
        <w:rPr>
          <w:rFonts w:ascii="Georgia" w:hAnsi="Georgia"/>
          <w:w w:val="90"/>
          <w:sz w:val="17"/>
        </w:rPr>
        <w:t>driving</w:t>
      </w:r>
      <w:r>
        <w:rPr>
          <w:rFonts w:ascii="Georgia" w:hAnsi="Georgia"/>
          <w:sz w:val="17"/>
        </w:rPr>
        <w:t> </w:t>
      </w:r>
      <w:r>
        <w:rPr>
          <w:rFonts w:ascii="Georgia" w:hAnsi="Georgia"/>
          <w:w w:val="90"/>
          <w:sz w:val="17"/>
        </w:rPr>
        <w:t>habits</w:t>
      </w:r>
      <w:r>
        <w:rPr>
          <w:rFonts w:ascii="Georgia" w:hAnsi="Georgia"/>
          <w:spacing w:val="80"/>
          <w:sz w:val="17"/>
        </w:rPr>
        <w:t> </w:t>
      </w:r>
      <w:r>
        <w:rPr>
          <w:rFonts w:ascii="Georgia" w:hAnsi="Georgia"/>
          <w:w w:val="90"/>
          <w:sz w:val="17"/>
        </w:rPr>
        <w:t>via virtual reality. In: 25th IEEE conference on virtual reality</w:t>
      </w:r>
      <w:r>
        <w:rPr>
          <w:rFonts w:ascii="Georgia" w:hAnsi="Georgia"/>
          <w:sz w:val="17"/>
        </w:rPr>
        <w:t> </w:t>
      </w:r>
      <w:r>
        <w:rPr>
          <w:rFonts w:ascii="Georgia" w:hAnsi="Georgia"/>
          <w:spacing w:val="-2"/>
          <w:sz w:val="17"/>
        </w:rPr>
        <w:t>and</w:t>
      </w:r>
      <w:r>
        <w:rPr>
          <w:rFonts w:ascii="Georgia" w:hAnsi="Georgia"/>
          <w:spacing w:val="-4"/>
          <w:sz w:val="17"/>
        </w:rPr>
        <w:t> </w:t>
      </w:r>
      <w:r>
        <w:rPr>
          <w:rFonts w:ascii="Georgia" w:hAnsi="Georgia"/>
          <w:spacing w:val="-2"/>
          <w:sz w:val="17"/>
        </w:rPr>
        <w:t>3d</w:t>
      </w:r>
      <w:r>
        <w:rPr>
          <w:rFonts w:ascii="Georgia" w:hAnsi="Georgia"/>
          <w:spacing w:val="-4"/>
          <w:sz w:val="17"/>
        </w:rPr>
        <w:t> </w:t>
      </w:r>
      <w:r>
        <w:rPr>
          <w:rFonts w:ascii="Georgia" w:hAnsi="Georgia"/>
          <w:spacing w:val="-2"/>
          <w:sz w:val="17"/>
        </w:rPr>
        <w:t>user</w:t>
      </w:r>
      <w:r>
        <w:rPr>
          <w:rFonts w:ascii="Georgia" w:hAnsi="Georgia"/>
          <w:spacing w:val="-4"/>
          <w:sz w:val="17"/>
        </w:rPr>
        <w:t> </w:t>
      </w:r>
      <w:r>
        <w:rPr>
          <w:rFonts w:ascii="Georgia" w:hAnsi="Georgia"/>
          <w:spacing w:val="-2"/>
          <w:sz w:val="17"/>
        </w:rPr>
        <w:t>interfaces,</w:t>
      </w:r>
      <w:r>
        <w:rPr>
          <w:rFonts w:ascii="Georgia" w:hAnsi="Georgia"/>
          <w:spacing w:val="-4"/>
          <w:sz w:val="17"/>
        </w:rPr>
        <w:t> </w:t>
      </w:r>
      <w:r>
        <w:rPr>
          <w:rFonts w:ascii="Georgia" w:hAnsi="Georgia"/>
          <w:spacing w:val="-2"/>
          <w:sz w:val="17"/>
        </w:rPr>
        <w:t>VR</w:t>
      </w:r>
      <w:r>
        <w:rPr>
          <w:rFonts w:ascii="Georgia" w:hAnsi="Georgia"/>
          <w:spacing w:val="-4"/>
          <w:sz w:val="17"/>
        </w:rPr>
        <w:t> </w:t>
      </w:r>
      <w:r>
        <w:rPr>
          <w:rFonts w:ascii="Georgia" w:hAnsi="Georgia"/>
          <w:spacing w:val="-2"/>
          <w:sz w:val="17"/>
        </w:rPr>
        <w:t>2018</w:t>
      </w:r>
      <w:r>
        <w:rPr>
          <w:rFonts w:ascii="Georgia" w:hAnsi="Georgia"/>
          <w:spacing w:val="-4"/>
          <w:sz w:val="17"/>
        </w:rPr>
        <w:t> </w:t>
      </w:r>
      <w:r>
        <w:rPr>
          <w:rFonts w:ascii="Georgia" w:hAnsi="Georgia"/>
          <w:spacing w:val="-2"/>
          <w:sz w:val="17"/>
        </w:rPr>
        <w:t>-</w:t>
      </w:r>
      <w:r>
        <w:rPr>
          <w:rFonts w:ascii="Georgia" w:hAnsi="Georgia"/>
          <w:spacing w:val="-4"/>
          <w:sz w:val="17"/>
        </w:rPr>
        <w:t> </w:t>
      </w:r>
      <w:r>
        <w:rPr>
          <w:rFonts w:ascii="Georgia" w:hAnsi="Georgia"/>
          <w:spacing w:val="-2"/>
          <w:sz w:val="17"/>
        </w:rPr>
        <w:t>Proceedings</w:t>
      </w:r>
      <w:r>
        <w:rPr>
          <w:rFonts w:ascii="Georgia" w:hAnsi="Georgia"/>
          <w:spacing w:val="-4"/>
          <w:sz w:val="17"/>
        </w:rPr>
        <w:t> </w:t>
      </w:r>
      <w:r>
        <w:rPr>
          <w:rFonts w:ascii="Georgia" w:hAnsi="Georgia"/>
          <w:spacing w:val="-2"/>
          <w:sz w:val="17"/>
        </w:rPr>
        <w:t>pp</w:t>
      </w:r>
      <w:r>
        <w:rPr>
          <w:rFonts w:ascii="Georgia" w:hAnsi="Georgia"/>
          <w:spacing w:val="-4"/>
          <w:sz w:val="17"/>
        </w:rPr>
        <w:t> </w:t>
      </w:r>
      <w:r>
        <w:rPr>
          <w:rFonts w:ascii="Georgia" w:hAnsi="Georgia"/>
          <w:spacing w:val="-2"/>
          <w:sz w:val="17"/>
        </w:rPr>
        <w:t>297–304,</w:t>
      </w:r>
      <w:r>
        <w:rPr>
          <w:rFonts w:ascii="Georgia" w:hAnsi="Georgia"/>
          <w:spacing w:val="4"/>
          <w:sz w:val="17"/>
        </w:rPr>
        <w:t> </w:t>
      </w:r>
      <w:bookmarkStart w:name="_bookmark404" w:id="425"/>
      <w:bookmarkEnd w:id="425"/>
      <w:r>
        <w:rPr>
          <w:rFonts w:ascii="Georgia" w:hAnsi="Georgia"/>
          <w:spacing w:val="4"/>
          <w:w w:val="87"/>
          <w:sz w:val="17"/>
        </w:rPr>
      </w:r>
      <w:hyperlink r:id="rId543">
        <w:r>
          <w:rPr>
            <w:rFonts w:ascii="Georgia" w:hAnsi="Georgia"/>
            <w:color w:val="0000FF"/>
            <w:spacing w:val="-2"/>
            <w:w w:val="90"/>
            <w:sz w:val="17"/>
          </w:rPr>
          <w:t>https://doi.org/10.1109/VR.2018.8448290</w:t>
        </w:r>
      </w:hyperlink>
    </w:p>
    <w:p>
      <w:pPr>
        <w:spacing w:line="249" w:lineRule="auto" w:before="0"/>
        <w:ind w:left="710" w:right="0" w:hanging="411"/>
        <w:jc w:val="both"/>
        <w:rPr>
          <w:rFonts w:ascii="Georgia" w:hAnsi="Georgia"/>
          <w:sz w:val="17"/>
        </w:rPr>
      </w:pPr>
      <w:r>
        <w:rPr>
          <w:rFonts w:ascii="Georgia" w:hAnsi="Georgia"/>
          <w:sz w:val="17"/>
        </w:rPr>
        <w:t>LaViola</w:t>
      </w:r>
      <w:r>
        <w:rPr>
          <w:rFonts w:ascii="Georgia" w:hAnsi="Georgia"/>
          <w:spacing w:val="-3"/>
          <w:sz w:val="17"/>
        </w:rPr>
        <w:t> </w:t>
      </w:r>
      <w:r>
        <w:rPr>
          <w:rFonts w:ascii="Georgia" w:hAnsi="Georgia"/>
          <w:sz w:val="17"/>
        </w:rPr>
        <w:t>JJ</w:t>
      </w:r>
      <w:r>
        <w:rPr>
          <w:rFonts w:ascii="Georgia" w:hAnsi="Georgia"/>
          <w:spacing w:val="-3"/>
          <w:sz w:val="17"/>
        </w:rPr>
        <w:t> </w:t>
      </w:r>
      <w:r>
        <w:rPr>
          <w:rFonts w:ascii="Georgia" w:hAnsi="Georgia"/>
          <w:sz w:val="17"/>
        </w:rPr>
        <w:t>Jr,</w:t>
      </w:r>
      <w:r>
        <w:rPr>
          <w:rFonts w:ascii="Georgia" w:hAnsi="Georgia"/>
          <w:spacing w:val="-3"/>
          <w:sz w:val="17"/>
        </w:rPr>
        <w:t> </w:t>
      </w:r>
      <w:r>
        <w:rPr>
          <w:rFonts w:ascii="Georgia" w:hAnsi="Georgia"/>
          <w:sz w:val="17"/>
        </w:rPr>
        <w:t>Kruijﬀ</w:t>
      </w:r>
      <w:r>
        <w:rPr>
          <w:rFonts w:ascii="Georgia" w:hAnsi="Georgia"/>
          <w:spacing w:val="-3"/>
          <w:sz w:val="17"/>
        </w:rPr>
        <w:t> </w:t>
      </w:r>
      <w:r>
        <w:rPr>
          <w:rFonts w:ascii="Georgia" w:hAnsi="Georgia"/>
          <w:sz w:val="17"/>
        </w:rPr>
        <w:t>E,</w:t>
      </w:r>
      <w:r>
        <w:rPr>
          <w:rFonts w:ascii="Georgia" w:hAnsi="Georgia"/>
          <w:spacing w:val="-3"/>
          <w:sz w:val="17"/>
        </w:rPr>
        <w:t> </w:t>
      </w:r>
      <w:r>
        <w:rPr>
          <w:rFonts w:ascii="Georgia" w:hAnsi="Georgia"/>
          <w:sz w:val="17"/>
        </w:rPr>
        <w:t>McMahan</w:t>
      </w:r>
      <w:r>
        <w:rPr>
          <w:rFonts w:ascii="Georgia" w:hAnsi="Georgia"/>
          <w:spacing w:val="-3"/>
          <w:sz w:val="17"/>
        </w:rPr>
        <w:t> </w:t>
      </w:r>
      <w:r>
        <w:rPr>
          <w:rFonts w:ascii="Georgia" w:hAnsi="Georgia"/>
          <w:sz w:val="17"/>
        </w:rPr>
        <w:t>RP,</w:t>
      </w:r>
      <w:r>
        <w:rPr>
          <w:rFonts w:ascii="Georgia" w:hAnsi="Georgia"/>
          <w:spacing w:val="-3"/>
          <w:sz w:val="17"/>
        </w:rPr>
        <w:t> </w:t>
      </w:r>
      <w:r>
        <w:rPr>
          <w:rFonts w:ascii="Georgia" w:hAnsi="Georgia"/>
          <w:sz w:val="17"/>
        </w:rPr>
        <w:t>Bowman</w:t>
      </w:r>
      <w:r>
        <w:rPr>
          <w:rFonts w:ascii="Georgia" w:hAnsi="Georgia"/>
          <w:spacing w:val="-3"/>
          <w:sz w:val="17"/>
        </w:rPr>
        <w:t> </w:t>
      </w:r>
      <w:r>
        <w:rPr>
          <w:rFonts w:ascii="Georgia" w:hAnsi="Georgia"/>
          <w:sz w:val="17"/>
        </w:rPr>
        <w:t>D,</w:t>
      </w:r>
      <w:r>
        <w:rPr>
          <w:rFonts w:ascii="Georgia" w:hAnsi="Georgia"/>
          <w:spacing w:val="-3"/>
          <w:sz w:val="17"/>
        </w:rPr>
        <w:t> </w:t>
      </w:r>
      <w:r>
        <w:rPr>
          <w:rFonts w:ascii="Georgia" w:hAnsi="Georgia"/>
          <w:sz w:val="17"/>
        </w:rPr>
        <w:t>Poupyrev</w:t>
      </w:r>
      <w:r>
        <w:rPr>
          <w:rFonts w:ascii="Georgia" w:hAnsi="Georgia"/>
          <w:spacing w:val="-3"/>
          <w:sz w:val="17"/>
        </w:rPr>
        <w:t> </w:t>
      </w:r>
      <w:r>
        <w:rPr>
          <w:rFonts w:ascii="Georgia" w:hAnsi="Georgia"/>
          <w:sz w:val="17"/>
        </w:rPr>
        <w:t>IP (2017) 3D user interfaces: theory and practice. Addison- </w:t>
      </w:r>
      <w:bookmarkStart w:name="_bookmark405" w:id="426"/>
      <w:bookmarkEnd w:id="426"/>
      <w:r>
        <w:rPr>
          <w:rFonts w:ascii="Georgia" w:hAnsi="Georgia"/>
          <w:sz w:val="17"/>
        </w:rPr>
        <w:t>W</w:t>
      </w:r>
      <w:r>
        <w:rPr>
          <w:rFonts w:ascii="Georgia" w:hAnsi="Georgia"/>
          <w:sz w:val="17"/>
        </w:rPr>
        <w:t>esley Professional</w:t>
      </w:r>
    </w:p>
    <w:p>
      <w:pPr>
        <w:spacing w:line="249" w:lineRule="auto" w:before="0"/>
        <w:ind w:left="357" w:right="4" w:firstLine="0"/>
        <w:jc w:val="right"/>
        <w:rPr>
          <w:rFonts w:ascii="Georgia" w:hAnsi="Georgia"/>
          <w:sz w:val="17"/>
        </w:rPr>
      </w:pPr>
      <w:r>
        <w:rPr>
          <w:rFonts w:ascii="Georgia" w:hAnsi="Georgia"/>
          <w:w w:val="95"/>
          <w:sz w:val="17"/>
        </w:rPr>
        <w:t>Leigh RJ, Zee DS (2015) The Neurology of Eye Movements. OUP</w:t>
      </w:r>
      <w:r>
        <w:rPr>
          <w:rFonts w:ascii="Georgia" w:hAnsi="Georgia"/>
          <w:sz w:val="17"/>
        </w:rPr>
        <w:t> </w:t>
      </w:r>
      <w:bookmarkStart w:name="_bookmark406" w:id="427"/>
      <w:bookmarkEnd w:id="427"/>
      <w:r>
        <w:rPr>
          <w:rFonts w:ascii="Georgia" w:hAnsi="Georgia"/>
          <w:w w:val="90"/>
          <w:sz w:val="17"/>
        </w:rPr>
        <w:t>U</w:t>
      </w:r>
      <w:r>
        <w:rPr>
          <w:rFonts w:ascii="Georgia" w:hAnsi="Georgia"/>
          <w:w w:val="90"/>
          <w:sz w:val="17"/>
        </w:rPr>
        <w:t>SA. </w:t>
      </w:r>
      <w:hyperlink r:id="rId544">
        <w:r>
          <w:rPr>
            <w:rFonts w:ascii="Georgia" w:hAnsi="Georgia"/>
            <w:color w:val="0000FF"/>
            <w:w w:val="90"/>
            <w:sz w:val="17"/>
          </w:rPr>
          <w:t>https://doi.org/10.1093/med/9780199969289.001.0001</w:t>
        </w:r>
      </w:hyperlink>
      <w:r>
        <w:rPr>
          <w:rFonts w:ascii="Georgia" w:hAnsi="Georgia"/>
          <w:color w:val="0000FF"/>
          <w:spacing w:val="80"/>
          <w:sz w:val="17"/>
        </w:rPr>
        <w:t> </w:t>
      </w:r>
      <w:r>
        <w:rPr>
          <w:rFonts w:ascii="Georgia" w:hAnsi="Georgia"/>
          <w:w w:val="90"/>
          <w:sz w:val="17"/>
        </w:rPr>
        <w:t>Lemon KN, Verhoef PC (2016) Understanding customer experience</w:t>
      </w:r>
      <w:r>
        <w:rPr>
          <w:rFonts w:ascii="Georgia" w:hAnsi="Georgia"/>
          <w:sz w:val="17"/>
        </w:rPr>
        <w:t> </w:t>
      </w:r>
      <w:r>
        <w:rPr>
          <w:rFonts w:ascii="Georgia" w:hAnsi="Georgia"/>
          <w:w w:val="90"/>
          <w:sz w:val="17"/>
        </w:rPr>
        <w:t>throughout the customer journey. J Mark 80(6):69–96. </w:t>
      </w:r>
      <w:hyperlink r:id="rId545">
        <w:r>
          <w:rPr>
            <w:rFonts w:ascii="Georgia" w:hAnsi="Georgia"/>
            <w:color w:val="0000FF"/>
            <w:w w:val="90"/>
            <w:sz w:val="17"/>
          </w:rPr>
          <w:t>https://</w:t>
        </w:r>
      </w:hyperlink>
    </w:p>
    <w:p>
      <w:pPr>
        <w:spacing w:line="189" w:lineRule="exact" w:before="0"/>
        <w:ind w:left="710" w:right="0" w:firstLine="0"/>
        <w:jc w:val="left"/>
        <w:rPr>
          <w:rFonts w:ascii="Georgia"/>
          <w:sz w:val="17"/>
        </w:rPr>
      </w:pPr>
      <w:bookmarkStart w:name="_bookmark407" w:id="428"/>
      <w:bookmarkEnd w:id="428"/>
      <w:r>
        <w:rPr/>
      </w:r>
      <w:hyperlink r:id="rId545">
        <w:r>
          <w:rPr>
            <w:rFonts w:ascii="Georgia"/>
            <w:color w:val="0000FF"/>
            <w:spacing w:val="-2"/>
            <w:sz w:val="17"/>
          </w:rPr>
          <w:t>doi.org/10.1509/jm.15.0420</w:t>
        </w:r>
      </w:hyperlink>
    </w:p>
    <w:p>
      <w:pPr>
        <w:spacing w:line="249" w:lineRule="auto" w:before="0"/>
        <w:ind w:left="710" w:right="0" w:hanging="410"/>
        <w:jc w:val="both"/>
        <w:rPr>
          <w:rFonts w:ascii="Georgia" w:hAnsi="Georgia"/>
          <w:sz w:val="17"/>
        </w:rPr>
      </w:pPr>
      <w:r>
        <w:rPr>
          <w:rFonts w:ascii="Georgia" w:hAnsi="Georgia"/>
          <w:spacing w:val="-2"/>
          <w:sz w:val="17"/>
        </w:rPr>
        <w:t>Liang</w:t>
      </w:r>
      <w:r>
        <w:rPr>
          <w:rFonts w:ascii="Georgia" w:hAnsi="Georgia"/>
          <w:spacing w:val="-6"/>
          <w:sz w:val="17"/>
        </w:rPr>
        <w:t> </w:t>
      </w:r>
      <w:r>
        <w:rPr>
          <w:rFonts w:ascii="Georgia" w:hAnsi="Georgia"/>
          <w:spacing w:val="-2"/>
          <w:sz w:val="17"/>
        </w:rPr>
        <w:t>Z,</w:t>
      </w:r>
      <w:r>
        <w:rPr>
          <w:rFonts w:ascii="Georgia" w:hAnsi="Georgia"/>
          <w:spacing w:val="-6"/>
          <w:sz w:val="17"/>
        </w:rPr>
        <w:t> </w:t>
      </w:r>
      <w:r>
        <w:rPr>
          <w:rFonts w:ascii="Georgia" w:hAnsi="Georgia"/>
          <w:spacing w:val="-2"/>
          <w:sz w:val="17"/>
        </w:rPr>
        <w:t>Tan</w:t>
      </w:r>
      <w:r>
        <w:rPr>
          <w:rFonts w:ascii="Georgia" w:hAnsi="Georgia"/>
          <w:spacing w:val="-6"/>
          <w:sz w:val="17"/>
        </w:rPr>
        <w:t> </w:t>
      </w:r>
      <w:r>
        <w:rPr>
          <w:rFonts w:ascii="Georgia" w:hAnsi="Georgia"/>
          <w:spacing w:val="-2"/>
          <w:sz w:val="17"/>
        </w:rPr>
        <w:t>F,</w:t>
      </w:r>
      <w:r>
        <w:rPr>
          <w:rFonts w:ascii="Georgia" w:hAnsi="Georgia"/>
          <w:spacing w:val="-6"/>
          <w:sz w:val="17"/>
        </w:rPr>
        <w:t> </w:t>
      </w:r>
      <w:r>
        <w:rPr>
          <w:rFonts w:ascii="Georgia" w:hAnsi="Georgia"/>
          <w:spacing w:val="-2"/>
          <w:sz w:val="17"/>
        </w:rPr>
        <w:t>Chi</w:t>
      </w:r>
      <w:r>
        <w:rPr>
          <w:rFonts w:ascii="Georgia" w:hAnsi="Georgia"/>
          <w:spacing w:val="-6"/>
          <w:sz w:val="17"/>
        </w:rPr>
        <w:t> </w:t>
      </w:r>
      <w:r>
        <w:rPr>
          <w:rFonts w:ascii="Georgia" w:hAnsi="Georgia"/>
          <w:spacing w:val="-2"/>
          <w:sz w:val="17"/>
        </w:rPr>
        <w:t>Z</w:t>
      </w:r>
      <w:r>
        <w:rPr>
          <w:rFonts w:ascii="Georgia" w:hAnsi="Georgia"/>
          <w:spacing w:val="-6"/>
          <w:sz w:val="17"/>
        </w:rPr>
        <w:t> </w:t>
      </w:r>
      <w:r>
        <w:rPr>
          <w:rFonts w:ascii="Georgia" w:hAnsi="Georgia"/>
          <w:spacing w:val="-2"/>
          <w:sz w:val="17"/>
        </w:rPr>
        <w:t>(2012)</w:t>
      </w:r>
      <w:r>
        <w:rPr>
          <w:rFonts w:ascii="Georgia" w:hAnsi="Georgia"/>
          <w:spacing w:val="-6"/>
          <w:sz w:val="17"/>
        </w:rPr>
        <w:t> </w:t>
      </w:r>
      <w:r>
        <w:rPr>
          <w:rFonts w:ascii="Georgia" w:hAnsi="Georgia"/>
          <w:spacing w:val="-2"/>
          <w:sz w:val="17"/>
        </w:rPr>
        <w:t>Video-based</w:t>
      </w:r>
      <w:r>
        <w:rPr>
          <w:rFonts w:ascii="Georgia" w:hAnsi="Georgia"/>
          <w:spacing w:val="-6"/>
          <w:sz w:val="17"/>
        </w:rPr>
        <w:t> </w:t>
      </w:r>
      <w:r>
        <w:rPr>
          <w:rFonts w:ascii="Georgia" w:hAnsi="Georgia"/>
          <w:spacing w:val="-2"/>
          <w:sz w:val="17"/>
        </w:rPr>
        <w:t>biometric</w:t>
      </w:r>
      <w:r>
        <w:rPr>
          <w:rFonts w:ascii="Georgia" w:hAnsi="Georgia"/>
          <w:spacing w:val="-6"/>
          <w:sz w:val="17"/>
        </w:rPr>
        <w:t> </w:t>
      </w:r>
      <w:r>
        <w:rPr>
          <w:rFonts w:ascii="Georgia" w:hAnsi="Georgia"/>
          <w:spacing w:val="-2"/>
          <w:sz w:val="17"/>
        </w:rPr>
        <w:t>identification</w:t>
      </w:r>
      <w:r>
        <w:rPr>
          <w:rFonts w:ascii="Georgia" w:hAnsi="Georgia"/>
          <w:sz w:val="17"/>
        </w:rPr>
        <w:t> using eye tracking technique. In: 2012 ieee international conference on signal processing, </w:t>
      </w:r>
      <w:r>
        <w:rPr>
          <w:rFonts w:ascii="Georgia" w:hAnsi="Georgia"/>
          <w:spacing w:val="9"/>
          <w:sz w:val="17"/>
        </w:rPr>
        <w:t>communications</w:t>
      </w:r>
      <w:r>
        <w:rPr>
          <w:rFonts w:ascii="Georgia" w:hAnsi="Georgia"/>
          <w:spacing w:val="9"/>
          <w:sz w:val="17"/>
        </w:rPr>
        <w:t> </w:t>
      </w:r>
      <w:r>
        <w:rPr>
          <w:rFonts w:ascii="Georgia" w:hAnsi="Georgia"/>
          <w:spacing w:val="10"/>
          <w:sz w:val="17"/>
        </w:rPr>
        <w:t>and </w:t>
      </w:r>
      <w:r>
        <w:rPr>
          <w:rFonts w:ascii="Georgia" w:hAnsi="Georgia"/>
          <w:w w:val="90"/>
          <w:sz w:val="17"/>
        </w:rPr>
        <w:t>computing, ICSPCC 2012 pp 728–733, </w:t>
      </w:r>
      <w:hyperlink r:id="rId546">
        <w:r>
          <w:rPr>
            <w:rFonts w:ascii="Georgia" w:hAnsi="Georgia"/>
            <w:color w:val="0000FF"/>
            <w:w w:val="90"/>
            <w:sz w:val="17"/>
          </w:rPr>
          <w:t>https://doi.org/10.1109/</w:t>
        </w:r>
      </w:hyperlink>
      <w:r>
        <w:rPr>
          <w:rFonts w:ascii="Georgia" w:hAnsi="Georgia"/>
          <w:color w:val="0000FF"/>
          <w:sz w:val="17"/>
        </w:rPr>
        <w:t> </w:t>
      </w:r>
      <w:bookmarkStart w:name="_bookmark408" w:id="429"/>
      <w:bookmarkEnd w:id="429"/>
      <w:r>
        <w:rPr>
          <w:rFonts w:ascii="Georgia" w:hAnsi="Georgia"/>
          <w:color w:val="0000FF"/>
          <w:spacing w:val="1"/>
          <w:w w:val="90"/>
          <w:sz w:val="17"/>
        </w:rPr>
      </w:r>
      <w:hyperlink r:id="rId546">
        <w:r>
          <w:rPr>
            <w:rFonts w:ascii="Georgia" w:hAnsi="Georgia"/>
            <w:color w:val="0000FF"/>
            <w:spacing w:val="-2"/>
            <w:sz w:val="17"/>
          </w:rPr>
          <w:t>ICSPCC.2012.6335584</w:t>
        </w:r>
      </w:hyperlink>
    </w:p>
    <w:p>
      <w:pPr>
        <w:spacing w:line="249" w:lineRule="auto" w:before="0"/>
        <w:ind w:left="710" w:right="1" w:hanging="411"/>
        <w:jc w:val="both"/>
        <w:rPr>
          <w:rFonts w:ascii="Georgia" w:hAnsi="Georgia"/>
          <w:sz w:val="17"/>
        </w:rPr>
      </w:pPr>
      <w:r>
        <w:rPr>
          <w:rFonts w:ascii="Georgia" w:hAnsi="Georgia"/>
          <w:sz w:val="17"/>
        </w:rPr>
        <w:t>Liebers J, Schneegass S (2020) Gaze-based authentication in virtual</w:t>
      </w:r>
      <w:r>
        <w:rPr>
          <w:rFonts w:ascii="Georgia" w:hAnsi="Georgia"/>
          <w:spacing w:val="-11"/>
          <w:sz w:val="17"/>
        </w:rPr>
        <w:t> </w:t>
      </w:r>
      <w:r>
        <w:rPr>
          <w:rFonts w:ascii="Georgia" w:hAnsi="Georgia"/>
          <w:sz w:val="17"/>
        </w:rPr>
        <w:t>reality.</w:t>
      </w:r>
      <w:r>
        <w:rPr>
          <w:rFonts w:ascii="Georgia" w:hAnsi="Georgia"/>
          <w:spacing w:val="-10"/>
          <w:sz w:val="17"/>
        </w:rPr>
        <w:t> </w:t>
      </w:r>
      <w:r>
        <w:rPr>
          <w:rFonts w:ascii="Georgia" w:hAnsi="Georgia"/>
          <w:sz w:val="17"/>
        </w:rPr>
        <w:t>In:</w:t>
      </w:r>
      <w:r>
        <w:rPr>
          <w:rFonts w:ascii="Georgia" w:hAnsi="Georgia"/>
          <w:spacing w:val="-10"/>
          <w:sz w:val="17"/>
        </w:rPr>
        <w:t> </w:t>
      </w:r>
      <w:r>
        <w:rPr>
          <w:rFonts w:ascii="Georgia" w:hAnsi="Georgia"/>
          <w:sz w:val="17"/>
        </w:rPr>
        <w:t>symposium</w:t>
      </w:r>
      <w:r>
        <w:rPr>
          <w:rFonts w:ascii="Georgia" w:hAnsi="Georgia"/>
          <w:spacing w:val="-10"/>
          <w:sz w:val="17"/>
        </w:rPr>
        <w:t> </w:t>
      </w:r>
      <w:r>
        <w:rPr>
          <w:rFonts w:ascii="Georgia" w:hAnsi="Georgia"/>
          <w:sz w:val="17"/>
        </w:rPr>
        <w:t>on</w:t>
      </w:r>
      <w:r>
        <w:rPr>
          <w:rFonts w:ascii="Georgia" w:hAnsi="Georgia"/>
          <w:spacing w:val="-11"/>
          <w:sz w:val="17"/>
        </w:rPr>
        <w:t> </w:t>
      </w:r>
      <w:r>
        <w:rPr>
          <w:rFonts w:ascii="Georgia" w:hAnsi="Georgia"/>
          <w:sz w:val="17"/>
        </w:rPr>
        <w:t>eye</w:t>
      </w:r>
      <w:r>
        <w:rPr>
          <w:rFonts w:ascii="Georgia" w:hAnsi="Georgia"/>
          <w:spacing w:val="-10"/>
          <w:sz w:val="17"/>
        </w:rPr>
        <w:t> </w:t>
      </w:r>
      <w:r>
        <w:rPr>
          <w:rFonts w:ascii="Georgia" w:hAnsi="Georgia"/>
          <w:sz w:val="17"/>
        </w:rPr>
        <w:t>tracking</w:t>
      </w:r>
      <w:r>
        <w:rPr>
          <w:rFonts w:ascii="Georgia" w:hAnsi="Georgia"/>
          <w:spacing w:val="-10"/>
          <w:sz w:val="17"/>
        </w:rPr>
        <w:t> </w:t>
      </w:r>
      <w:r>
        <w:rPr>
          <w:rFonts w:ascii="Georgia" w:hAnsi="Georgia"/>
          <w:sz w:val="17"/>
        </w:rPr>
        <w:t>research</w:t>
      </w:r>
      <w:r>
        <w:rPr>
          <w:rFonts w:ascii="Georgia" w:hAnsi="Georgia"/>
          <w:spacing w:val="-11"/>
          <w:sz w:val="17"/>
        </w:rPr>
        <w:t> </w:t>
      </w:r>
      <w:r>
        <w:rPr>
          <w:rFonts w:ascii="Georgia" w:hAnsi="Georgia"/>
          <w:sz w:val="17"/>
        </w:rPr>
        <w:t>and </w:t>
      </w:r>
      <w:r>
        <w:rPr>
          <w:rFonts w:ascii="Georgia" w:hAnsi="Georgia"/>
          <w:spacing w:val="-4"/>
          <w:sz w:val="17"/>
        </w:rPr>
        <w:t>applications, ACM, New York, NY, USA, pp 1–2, </w:t>
      </w:r>
      <w:hyperlink r:id="rId547">
        <w:r>
          <w:rPr>
            <w:rFonts w:ascii="Georgia" w:hAnsi="Georgia"/>
            <w:color w:val="0000FF"/>
            <w:spacing w:val="-4"/>
            <w:sz w:val="17"/>
          </w:rPr>
          <w:t>https://doi.</w:t>
        </w:r>
      </w:hyperlink>
      <w:r>
        <w:rPr>
          <w:rFonts w:ascii="Georgia" w:hAnsi="Georgia"/>
          <w:color w:val="0000FF"/>
          <w:spacing w:val="3"/>
          <w:sz w:val="17"/>
        </w:rPr>
        <w:t> </w:t>
      </w:r>
      <w:bookmarkStart w:name="_bookmark409" w:id="430"/>
      <w:bookmarkEnd w:id="430"/>
      <w:r>
        <w:rPr>
          <w:rFonts w:ascii="Georgia" w:hAnsi="Georgia"/>
          <w:color w:val="0000FF"/>
          <w:spacing w:val="3"/>
          <w:w w:val="91"/>
          <w:sz w:val="17"/>
        </w:rPr>
      </w:r>
      <w:hyperlink r:id="rId547">
        <w:r>
          <w:rPr>
            <w:rFonts w:ascii="Georgia" w:hAnsi="Georgia"/>
            <w:color w:val="0000FF"/>
            <w:spacing w:val="-2"/>
            <w:sz w:val="17"/>
          </w:rPr>
          <w:t>org/10.1145/3379157.3391421</w:t>
        </w:r>
      </w:hyperlink>
    </w:p>
    <w:p>
      <w:pPr>
        <w:spacing w:line="249" w:lineRule="auto" w:before="0"/>
        <w:ind w:left="710" w:right="3" w:hanging="411"/>
        <w:jc w:val="both"/>
        <w:rPr>
          <w:rFonts w:ascii="Georgia"/>
          <w:sz w:val="17"/>
        </w:rPr>
      </w:pPr>
      <w:r>
        <w:rPr>
          <w:rFonts w:ascii="Georgia"/>
          <w:sz w:val="17"/>
        </w:rPr>
        <w:t>Lohr D, Berndt SH, Komogortsev O (2018) An implementation </w:t>
      </w:r>
      <w:r>
        <w:rPr>
          <w:rFonts w:ascii="Georgia"/>
          <w:spacing w:val="-2"/>
          <w:sz w:val="17"/>
        </w:rPr>
        <w:t>of</w:t>
      </w:r>
      <w:r>
        <w:rPr>
          <w:rFonts w:ascii="Georgia"/>
          <w:spacing w:val="-9"/>
          <w:sz w:val="17"/>
        </w:rPr>
        <w:t> </w:t>
      </w:r>
      <w:r>
        <w:rPr>
          <w:rFonts w:ascii="Georgia"/>
          <w:spacing w:val="-2"/>
          <w:sz w:val="17"/>
        </w:rPr>
        <w:t>eye</w:t>
      </w:r>
      <w:r>
        <w:rPr>
          <w:rFonts w:ascii="Georgia"/>
          <w:spacing w:val="-8"/>
          <w:sz w:val="17"/>
        </w:rPr>
        <w:t> </w:t>
      </w:r>
      <w:r>
        <w:rPr>
          <w:rFonts w:ascii="Georgia"/>
          <w:spacing w:val="-2"/>
          <w:sz w:val="17"/>
        </w:rPr>
        <w:t>movement-driven</w:t>
      </w:r>
      <w:r>
        <w:rPr>
          <w:rFonts w:ascii="Georgia"/>
          <w:spacing w:val="-8"/>
          <w:sz w:val="17"/>
        </w:rPr>
        <w:t> </w:t>
      </w:r>
      <w:r>
        <w:rPr>
          <w:rFonts w:ascii="Georgia"/>
          <w:spacing w:val="-2"/>
          <w:sz w:val="17"/>
        </w:rPr>
        <w:t>biometrics</w:t>
      </w:r>
      <w:r>
        <w:rPr>
          <w:rFonts w:ascii="Georgia"/>
          <w:spacing w:val="-8"/>
          <w:sz w:val="17"/>
        </w:rPr>
        <w:t> </w:t>
      </w:r>
      <w:r>
        <w:rPr>
          <w:rFonts w:ascii="Georgia"/>
          <w:spacing w:val="-2"/>
          <w:sz w:val="17"/>
        </w:rPr>
        <w:t>in</w:t>
      </w:r>
      <w:r>
        <w:rPr>
          <w:rFonts w:ascii="Georgia"/>
          <w:spacing w:val="-9"/>
          <w:sz w:val="17"/>
        </w:rPr>
        <w:t> </w:t>
      </w:r>
      <w:r>
        <w:rPr>
          <w:rFonts w:ascii="Georgia"/>
          <w:spacing w:val="-2"/>
          <w:sz w:val="17"/>
        </w:rPr>
        <w:t>virtual</w:t>
      </w:r>
      <w:r>
        <w:rPr>
          <w:rFonts w:ascii="Georgia"/>
          <w:spacing w:val="-8"/>
          <w:sz w:val="17"/>
        </w:rPr>
        <w:t> </w:t>
      </w:r>
      <w:r>
        <w:rPr>
          <w:rFonts w:ascii="Georgia"/>
          <w:spacing w:val="-2"/>
          <w:sz w:val="17"/>
        </w:rPr>
        <w:t>reality.</w:t>
      </w:r>
      <w:r>
        <w:rPr>
          <w:rFonts w:ascii="Georgia"/>
          <w:spacing w:val="-8"/>
          <w:sz w:val="17"/>
        </w:rPr>
        <w:t> </w:t>
      </w:r>
      <w:r>
        <w:rPr>
          <w:rFonts w:ascii="Georgia"/>
          <w:spacing w:val="-2"/>
          <w:sz w:val="17"/>
        </w:rPr>
        <w:t>In:</w:t>
      </w:r>
      <w:r>
        <w:rPr>
          <w:rFonts w:ascii="Georgia"/>
          <w:spacing w:val="-9"/>
          <w:sz w:val="17"/>
        </w:rPr>
        <w:t> </w:t>
      </w:r>
      <w:r>
        <w:rPr>
          <w:rFonts w:ascii="Georgia"/>
          <w:spacing w:val="-2"/>
          <w:sz w:val="17"/>
        </w:rPr>
        <w:t>eye</w:t>
      </w:r>
      <w:r>
        <w:rPr>
          <w:rFonts w:ascii="Georgia"/>
          <w:sz w:val="17"/>
        </w:rPr>
        <w:t> </w:t>
      </w:r>
      <w:r>
        <w:rPr>
          <w:rFonts w:ascii="Georgia"/>
          <w:w w:val="90"/>
          <w:sz w:val="17"/>
        </w:rPr>
        <w:t>tracking research and applications symposium (ETRA), </w:t>
      </w:r>
      <w:hyperlink r:id="rId548">
        <w:r>
          <w:rPr>
            <w:rFonts w:ascii="Georgia"/>
            <w:color w:val="0000FF"/>
            <w:w w:val="90"/>
            <w:sz w:val="17"/>
          </w:rPr>
          <w:t>https://</w:t>
        </w:r>
      </w:hyperlink>
      <w:r>
        <w:rPr>
          <w:rFonts w:ascii="Georgia"/>
          <w:color w:val="0000FF"/>
          <w:sz w:val="17"/>
        </w:rPr>
        <w:t> </w:t>
      </w:r>
      <w:bookmarkStart w:name="_bookmark410" w:id="431"/>
      <w:bookmarkEnd w:id="431"/>
      <w:r>
        <w:rPr>
          <w:rFonts w:ascii="Georgia"/>
          <w:color w:val="0000FF"/>
          <w:spacing w:val="1"/>
          <w:w w:val="78"/>
          <w:sz w:val="17"/>
        </w:rPr>
      </w:r>
      <w:hyperlink r:id="rId548">
        <w:r>
          <w:rPr>
            <w:rFonts w:ascii="Georgia"/>
            <w:color w:val="0000FF"/>
            <w:spacing w:val="-2"/>
            <w:sz w:val="17"/>
          </w:rPr>
          <w:t>doi.org/10.1145/3204493.3208333</w:t>
        </w:r>
      </w:hyperlink>
    </w:p>
    <w:p>
      <w:pPr>
        <w:spacing w:line="249" w:lineRule="auto" w:before="0"/>
        <w:ind w:left="710" w:right="5" w:hanging="411"/>
        <w:jc w:val="both"/>
        <w:rPr>
          <w:rFonts w:ascii="Georgia"/>
          <w:sz w:val="17"/>
        </w:rPr>
      </w:pPr>
      <w:r>
        <w:rPr>
          <w:rFonts w:ascii="Georgia"/>
          <w:w w:val="90"/>
          <w:sz w:val="17"/>
        </w:rPr>
        <w:t>Lohse GL (1997) Consumer eye movement patterns on yellow pages</w:t>
      </w:r>
      <w:r>
        <w:rPr>
          <w:rFonts w:ascii="Georgia"/>
          <w:sz w:val="17"/>
        </w:rPr>
        <w:t> </w:t>
      </w:r>
      <w:r>
        <w:rPr>
          <w:rFonts w:ascii="Georgia"/>
          <w:w w:val="90"/>
          <w:sz w:val="17"/>
        </w:rPr>
        <w:t>advertising. J Advertising </w:t>
      </w:r>
      <w:hyperlink r:id="rId549">
        <w:r>
          <w:rPr>
            <w:rFonts w:ascii="Georgia"/>
            <w:color w:val="0000FF"/>
            <w:w w:val="90"/>
            <w:sz w:val="17"/>
          </w:rPr>
          <w:t>https://doi.org/10.1080/00913367.</w:t>
        </w:r>
      </w:hyperlink>
      <w:r>
        <w:rPr>
          <w:rFonts w:ascii="Georgia"/>
          <w:color w:val="0000FF"/>
          <w:spacing w:val="3"/>
          <w:w w:val="92"/>
          <w:sz w:val="17"/>
        </w:rPr>
        <w:t> </w:t>
      </w:r>
      <w:bookmarkStart w:name="_bookmark411" w:id="432"/>
      <w:bookmarkEnd w:id="432"/>
      <w:r>
        <w:rPr>
          <w:rFonts w:ascii="Georgia"/>
          <w:color w:val="0000FF"/>
          <w:spacing w:val="3"/>
          <w:w w:val="92"/>
          <w:sz w:val="17"/>
        </w:rPr>
      </w:r>
      <w:hyperlink r:id="rId549">
        <w:r>
          <w:rPr>
            <w:rFonts w:ascii="Georgia"/>
            <w:color w:val="0000FF"/>
            <w:spacing w:val="-2"/>
            <w:w w:val="95"/>
            <w:sz w:val="17"/>
          </w:rPr>
          <w:t>1997.10673518</w:t>
        </w:r>
      </w:hyperlink>
    </w:p>
    <w:p>
      <w:pPr>
        <w:spacing w:line="249" w:lineRule="auto" w:before="0"/>
        <w:ind w:left="710" w:right="6" w:hanging="411"/>
        <w:jc w:val="both"/>
        <w:rPr>
          <w:rFonts w:ascii="Georgia" w:hAnsi="Georgia"/>
          <w:sz w:val="17"/>
        </w:rPr>
      </w:pPr>
      <w:r>
        <w:rPr>
          <w:rFonts w:ascii="Georgia" w:hAnsi="Georgia"/>
          <w:w w:val="90"/>
          <w:sz w:val="17"/>
        </w:rPr>
        <w:t>Lombardi S, Saragih J, Simon T, Sheikh Y (2018) Deep </w:t>
      </w:r>
      <w:r>
        <w:rPr>
          <w:rFonts w:ascii="Georgia" w:hAnsi="Georgia"/>
          <w:w w:val="90"/>
          <w:sz w:val="17"/>
        </w:rPr>
        <w:t>appearance</w:t>
      </w:r>
      <w:r>
        <w:rPr>
          <w:rFonts w:ascii="Georgia" w:hAnsi="Georgia"/>
          <w:sz w:val="17"/>
        </w:rPr>
        <w:t> </w:t>
      </w:r>
      <w:r>
        <w:rPr>
          <w:rFonts w:ascii="Georgia" w:hAnsi="Georgia"/>
          <w:w w:val="90"/>
          <w:sz w:val="17"/>
        </w:rPr>
        <w:t>models for face rendering. ACM Trans Gr 33(4):1–13. </w:t>
      </w:r>
      <w:hyperlink r:id="rId550">
        <w:r>
          <w:rPr>
            <w:rFonts w:ascii="Georgia" w:hAnsi="Georgia"/>
            <w:color w:val="0000FF"/>
            <w:w w:val="90"/>
            <w:sz w:val="17"/>
          </w:rPr>
          <w:t>https://</w:t>
        </w:r>
      </w:hyperlink>
      <w:r>
        <w:rPr>
          <w:rFonts w:ascii="Georgia" w:hAnsi="Georgia"/>
          <w:color w:val="0000FF"/>
          <w:sz w:val="17"/>
        </w:rPr>
        <w:t> </w:t>
      </w:r>
      <w:bookmarkStart w:name="_bookmark412" w:id="433"/>
      <w:bookmarkEnd w:id="433"/>
      <w:r>
        <w:rPr>
          <w:rFonts w:ascii="Georgia" w:hAnsi="Georgia"/>
          <w:color w:val="0000FF"/>
          <w:spacing w:val="2"/>
          <w:w w:val="78"/>
          <w:sz w:val="17"/>
        </w:rPr>
      </w:r>
      <w:hyperlink r:id="rId550">
        <w:r>
          <w:rPr>
            <w:rFonts w:ascii="Georgia" w:hAnsi="Georgia"/>
            <w:color w:val="0000FF"/>
            <w:spacing w:val="-2"/>
            <w:sz w:val="17"/>
          </w:rPr>
          <w:t>doi.org/10.1145/3197517.3201401</w:t>
        </w:r>
      </w:hyperlink>
    </w:p>
    <w:p>
      <w:pPr>
        <w:spacing w:line="249" w:lineRule="auto" w:before="0"/>
        <w:ind w:left="710" w:right="5" w:hanging="411"/>
        <w:jc w:val="both"/>
        <w:rPr>
          <w:rFonts w:ascii="Georgia" w:hAnsi="Georgia"/>
          <w:sz w:val="17"/>
        </w:rPr>
      </w:pPr>
      <w:r>
        <w:rPr>
          <w:rFonts w:ascii="Georgia" w:hAnsi="Georgia"/>
          <w:sz w:val="17"/>
        </w:rPr>
        <w:t>Loureiro</w:t>
      </w:r>
      <w:r>
        <w:rPr>
          <w:rFonts w:ascii="Georgia" w:hAnsi="Georgia"/>
          <w:spacing w:val="-11"/>
          <w:sz w:val="17"/>
        </w:rPr>
        <w:t> </w:t>
      </w:r>
      <w:r>
        <w:rPr>
          <w:rFonts w:ascii="Georgia" w:hAnsi="Georgia"/>
          <w:sz w:val="17"/>
        </w:rPr>
        <w:t>SMC,</w:t>
      </w:r>
      <w:r>
        <w:rPr>
          <w:rFonts w:ascii="Georgia" w:hAnsi="Georgia"/>
          <w:spacing w:val="-10"/>
          <w:sz w:val="17"/>
        </w:rPr>
        <w:t> </w:t>
      </w:r>
      <w:r>
        <w:rPr>
          <w:rFonts w:ascii="Georgia" w:hAnsi="Georgia"/>
          <w:sz w:val="17"/>
        </w:rPr>
        <w:t>Guerreiro</w:t>
      </w:r>
      <w:r>
        <w:rPr>
          <w:rFonts w:ascii="Georgia" w:hAnsi="Georgia"/>
          <w:spacing w:val="-10"/>
          <w:sz w:val="17"/>
        </w:rPr>
        <w:t> </w:t>
      </w:r>
      <w:r>
        <w:rPr>
          <w:rFonts w:ascii="Georgia" w:hAnsi="Georgia"/>
          <w:sz w:val="17"/>
        </w:rPr>
        <w:t>J,</w:t>
      </w:r>
      <w:r>
        <w:rPr>
          <w:rFonts w:ascii="Georgia" w:hAnsi="Georgia"/>
          <w:spacing w:val="-10"/>
          <w:sz w:val="17"/>
        </w:rPr>
        <w:t> </w:t>
      </w:r>
      <w:r>
        <w:rPr>
          <w:rFonts w:ascii="Georgia" w:hAnsi="Georgia"/>
          <w:sz w:val="17"/>
        </w:rPr>
        <w:t>Eloy</w:t>
      </w:r>
      <w:r>
        <w:rPr>
          <w:rFonts w:ascii="Georgia" w:hAnsi="Georgia"/>
          <w:spacing w:val="-11"/>
          <w:sz w:val="17"/>
        </w:rPr>
        <w:t> </w:t>
      </w:r>
      <w:r>
        <w:rPr>
          <w:rFonts w:ascii="Georgia" w:hAnsi="Georgia"/>
          <w:sz w:val="17"/>
        </w:rPr>
        <w:t>S,</w:t>
      </w:r>
      <w:r>
        <w:rPr>
          <w:rFonts w:ascii="Georgia" w:hAnsi="Georgia"/>
          <w:spacing w:val="-10"/>
          <w:sz w:val="17"/>
        </w:rPr>
        <w:t> </w:t>
      </w:r>
      <w:r>
        <w:rPr>
          <w:rFonts w:ascii="Georgia" w:hAnsi="Georgia"/>
          <w:sz w:val="17"/>
        </w:rPr>
        <w:t>Langaro</w:t>
      </w:r>
      <w:r>
        <w:rPr>
          <w:rFonts w:ascii="Georgia" w:hAnsi="Georgia"/>
          <w:spacing w:val="-10"/>
          <w:sz w:val="17"/>
        </w:rPr>
        <w:t> </w:t>
      </w:r>
      <w:r>
        <w:rPr>
          <w:rFonts w:ascii="Georgia" w:hAnsi="Georgia"/>
          <w:sz w:val="17"/>
        </w:rPr>
        <w:t>D,</w:t>
      </w:r>
      <w:r>
        <w:rPr>
          <w:rFonts w:ascii="Georgia" w:hAnsi="Georgia"/>
          <w:spacing w:val="-11"/>
          <w:sz w:val="17"/>
        </w:rPr>
        <w:t> </w:t>
      </w:r>
      <w:r>
        <w:rPr>
          <w:rFonts w:ascii="Georgia" w:hAnsi="Georgia"/>
          <w:sz w:val="17"/>
        </w:rPr>
        <w:t>Panchapakesan</w:t>
      </w:r>
      <w:r>
        <w:rPr>
          <w:rFonts w:ascii="Georgia" w:hAnsi="Georgia"/>
          <w:spacing w:val="-10"/>
          <w:sz w:val="17"/>
        </w:rPr>
        <w:t> </w:t>
      </w:r>
      <w:r>
        <w:rPr>
          <w:rFonts w:ascii="Georgia" w:hAnsi="Georgia"/>
          <w:sz w:val="17"/>
        </w:rPr>
        <w:t>P </w:t>
      </w:r>
      <w:r>
        <w:rPr>
          <w:rFonts w:ascii="Georgia" w:hAnsi="Georgia"/>
          <w:w w:val="90"/>
          <w:sz w:val="17"/>
        </w:rPr>
        <w:t>(2019) Understanding the use of virtual reality in marketing: a</w:t>
      </w:r>
      <w:r>
        <w:rPr>
          <w:rFonts w:ascii="Georgia" w:hAnsi="Georgia"/>
          <w:sz w:val="17"/>
        </w:rPr>
        <w:t> </w:t>
      </w:r>
      <w:r>
        <w:rPr>
          <w:rFonts w:ascii="Georgia" w:hAnsi="Georgia"/>
          <w:w w:val="90"/>
          <w:sz w:val="17"/>
        </w:rPr>
        <w:t>text mining-based review. J Bus Res 100:514–530. </w:t>
      </w:r>
      <w:hyperlink r:id="rId551">
        <w:r>
          <w:rPr>
            <w:rFonts w:ascii="Georgia" w:hAnsi="Georgia"/>
            <w:color w:val="0000FF"/>
            <w:w w:val="90"/>
            <w:sz w:val="17"/>
          </w:rPr>
          <w:t>https://doi.</w:t>
        </w:r>
      </w:hyperlink>
      <w:r>
        <w:rPr>
          <w:rFonts w:ascii="Georgia" w:hAnsi="Georgia"/>
          <w:color w:val="0000FF"/>
          <w:sz w:val="17"/>
        </w:rPr>
        <w:t> </w:t>
      </w:r>
      <w:bookmarkStart w:name="_bookmark413" w:id="434"/>
      <w:bookmarkEnd w:id="434"/>
      <w:r>
        <w:rPr>
          <w:rFonts w:ascii="Georgia" w:hAnsi="Georgia"/>
          <w:color w:val="0000FF"/>
          <w:spacing w:val="2"/>
          <w:w w:val="91"/>
          <w:sz w:val="17"/>
        </w:rPr>
      </w:r>
      <w:hyperlink r:id="rId551">
        <w:r>
          <w:rPr>
            <w:rFonts w:ascii="Georgia" w:hAnsi="Georgia"/>
            <w:color w:val="0000FF"/>
            <w:spacing w:val="-2"/>
            <w:sz w:val="17"/>
          </w:rPr>
          <w:t>org/10.1016/j.jbusres.2018.10.055</w:t>
        </w:r>
      </w:hyperlink>
    </w:p>
    <w:p>
      <w:pPr>
        <w:spacing w:line="249" w:lineRule="auto" w:before="0"/>
        <w:ind w:left="710" w:right="3" w:hanging="411"/>
        <w:jc w:val="both"/>
        <w:rPr>
          <w:rFonts w:ascii="Georgia" w:hAnsi="Georgia"/>
          <w:sz w:val="17"/>
        </w:rPr>
      </w:pPr>
      <w:r>
        <w:rPr>
          <w:rFonts w:ascii="Georgia" w:hAnsi="Georgia"/>
          <w:sz w:val="17"/>
        </w:rPr>
        <w:t>Lungaro P, Sjöberg R, Valero AJF, Mittal A, Tollmar K (2018) Gaze-Aware</w:t>
      </w:r>
      <w:r>
        <w:rPr>
          <w:rFonts w:ascii="Georgia" w:hAnsi="Georgia"/>
          <w:spacing w:val="-8"/>
          <w:sz w:val="17"/>
        </w:rPr>
        <w:t> </w:t>
      </w:r>
      <w:r>
        <w:rPr>
          <w:rFonts w:ascii="Georgia" w:hAnsi="Georgia"/>
          <w:sz w:val="17"/>
        </w:rPr>
        <w:t>streaming</w:t>
      </w:r>
      <w:r>
        <w:rPr>
          <w:rFonts w:ascii="Georgia" w:hAnsi="Georgia"/>
          <w:spacing w:val="-8"/>
          <w:sz w:val="17"/>
        </w:rPr>
        <w:t> </w:t>
      </w:r>
      <w:r>
        <w:rPr>
          <w:rFonts w:ascii="Georgia" w:hAnsi="Georgia"/>
          <w:sz w:val="17"/>
        </w:rPr>
        <w:t>solutions</w:t>
      </w:r>
      <w:r>
        <w:rPr>
          <w:rFonts w:ascii="Georgia" w:hAnsi="Georgia"/>
          <w:spacing w:val="-8"/>
          <w:sz w:val="17"/>
        </w:rPr>
        <w:t> </w:t>
      </w:r>
      <w:r>
        <w:rPr>
          <w:rFonts w:ascii="Georgia" w:hAnsi="Georgia"/>
          <w:sz w:val="17"/>
        </w:rPr>
        <w:t>for</w:t>
      </w:r>
      <w:r>
        <w:rPr>
          <w:rFonts w:ascii="Georgia" w:hAnsi="Georgia"/>
          <w:spacing w:val="-8"/>
          <w:sz w:val="17"/>
        </w:rPr>
        <w:t> </w:t>
      </w:r>
      <w:r>
        <w:rPr>
          <w:rFonts w:ascii="Georgia" w:hAnsi="Georgia"/>
          <w:sz w:val="17"/>
        </w:rPr>
        <w:t>the</w:t>
      </w:r>
      <w:r>
        <w:rPr>
          <w:rFonts w:ascii="Georgia" w:hAnsi="Georgia"/>
          <w:spacing w:val="-8"/>
          <w:sz w:val="17"/>
        </w:rPr>
        <w:t> </w:t>
      </w:r>
      <w:r>
        <w:rPr>
          <w:rFonts w:ascii="Georgia" w:hAnsi="Georgia"/>
          <w:sz w:val="17"/>
        </w:rPr>
        <w:t>next</w:t>
      </w:r>
      <w:r>
        <w:rPr>
          <w:rFonts w:ascii="Georgia" w:hAnsi="Georgia"/>
          <w:spacing w:val="-8"/>
          <w:sz w:val="17"/>
        </w:rPr>
        <w:t> </w:t>
      </w:r>
      <w:r>
        <w:rPr>
          <w:rFonts w:ascii="Georgia" w:hAnsi="Georgia"/>
          <w:sz w:val="17"/>
        </w:rPr>
        <w:t>generation</w:t>
      </w:r>
      <w:r>
        <w:rPr>
          <w:rFonts w:ascii="Georgia" w:hAnsi="Georgia"/>
          <w:spacing w:val="-8"/>
          <w:sz w:val="17"/>
        </w:rPr>
        <w:t> </w:t>
      </w:r>
      <w:r>
        <w:rPr>
          <w:rFonts w:ascii="Georgia" w:hAnsi="Georgia"/>
          <w:sz w:val="17"/>
        </w:rPr>
        <w:t>of </w:t>
      </w:r>
      <w:r>
        <w:rPr>
          <w:rFonts w:ascii="Georgia" w:hAnsi="Georgia"/>
          <w:w w:val="90"/>
          <w:sz w:val="17"/>
        </w:rPr>
        <w:t>mobile VR experiences. IEEE Trans Visualization Comput Gr</w:t>
      </w:r>
      <w:r>
        <w:rPr>
          <w:rFonts w:ascii="Georgia" w:hAnsi="Georgia"/>
          <w:sz w:val="17"/>
        </w:rPr>
        <w:t> </w:t>
      </w:r>
      <w:r>
        <w:rPr>
          <w:rFonts w:ascii="Georgia" w:hAnsi="Georgia"/>
          <w:spacing w:val="2"/>
          <w:w w:val="90"/>
          <w:sz w:val="17"/>
        </w:rPr>
        <w:t>24(4):1535–1544.</w:t>
      </w:r>
      <w:r>
        <w:rPr>
          <w:rFonts w:ascii="Georgia" w:hAnsi="Georgia"/>
          <w:spacing w:val="60"/>
          <w:sz w:val="17"/>
        </w:rPr>
        <w:t> </w:t>
      </w:r>
      <w:hyperlink r:id="rId552">
        <w:r>
          <w:rPr>
            <w:rFonts w:ascii="Georgia" w:hAnsi="Georgia"/>
            <w:color w:val="0000FF"/>
            <w:spacing w:val="-2"/>
            <w:w w:val="90"/>
            <w:sz w:val="17"/>
          </w:rPr>
          <w:t>https://doi.org/10.1109/TVCG.2018.27941</w:t>
        </w:r>
      </w:hyperlink>
    </w:p>
    <w:p>
      <w:pPr>
        <w:spacing w:line="189" w:lineRule="exact" w:before="0"/>
        <w:ind w:left="710" w:right="0" w:firstLine="0"/>
        <w:jc w:val="left"/>
        <w:rPr>
          <w:rFonts w:ascii="Georgia"/>
          <w:sz w:val="17"/>
        </w:rPr>
      </w:pPr>
      <w:bookmarkStart w:name="_bookmark414" w:id="435"/>
      <w:bookmarkEnd w:id="435"/>
      <w:r>
        <w:rPr/>
      </w:r>
      <w:hyperlink r:id="rId552">
        <w:r>
          <w:rPr>
            <w:rFonts w:ascii="Georgia"/>
            <w:color w:val="0000FF"/>
            <w:spacing w:val="-5"/>
            <w:sz w:val="17"/>
          </w:rPr>
          <w:t>19</w:t>
        </w:r>
      </w:hyperlink>
    </w:p>
    <w:p>
      <w:pPr>
        <w:spacing w:line="249" w:lineRule="auto" w:before="0"/>
        <w:ind w:left="710" w:right="8" w:hanging="411"/>
        <w:jc w:val="both"/>
        <w:rPr>
          <w:rFonts w:ascii="Georgia"/>
          <w:sz w:val="17"/>
        </w:rPr>
      </w:pPr>
      <w:r>
        <w:rPr>
          <w:rFonts w:ascii="Georgia"/>
          <w:w w:val="90"/>
          <w:sz w:val="17"/>
        </w:rPr>
        <w:t>Luro FL, Sundstedt V (2019) A comparative study of eye tracking and</w:t>
      </w:r>
      <w:r>
        <w:rPr>
          <w:rFonts w:ascii="Georgia"/>
          <w:sz w:val="17"/>
        </w:rPr>
        <w:t> </w:t>
      </w:r>
      <w:r>
        <w:rPr>
          <w:rFonts w:ascii="Georgia"/>
          <w:spacing w:val="-2"/>
          <w:w w:val="90"/>
          <w:sz w:val="17"/>
        </w:rPr>
        <w:t>hand controller for aiming tasks in virtual reality. In: eye tracking</w:t>
      </w:r>
      <w:r>
        <w:rPr>
          <w:rFonts w:ascii="Georgia"/>
          <w:sz w:val="17"/>
        </w:rPr>
        <w:t> </w:t>
      </w:r>
      <w:r>
        <w:rPr>
          <w:rFonts w:ascii="Georgia"/>
          <w:spacing w:val="-2"/>
          <w:w w:val="90"/>
          <w:sz w:val="17"/>
        </w:rPr>
        <w:t>research</w:t>
      </w:r>
      <w:r>
        <w:rPr>
          <w:rFonts w:ascii="Georgia"/>
          <w:spacing w:val="-5"/>
          <w:w w:val="90"/>
          <w:sz w:val="17"/>
        </w:rPr>
        <w:t> </w:t>
      </w:r>
      <w:r>
        <w:rPr>
          <w:rFonts w:ascii="Georgia"/>
          <w:spacing w:val="-2"/>
          <w:w w:val="90"/>
          <w:sz w:val="17"/>
        </w:rPr>
        <w:t>and</w:t>
      </w:r>
      <w:r>
        <w:rPr>
          <w:rFonts w:ascii="Georgia"/>
          <w:spacing w:val="-4"/>
          <w:w w:val="90"/>
          <w:sz w:val="17"/>
        </w:rPr>
        <w:t> </w:t>
      </w:r>
      <w:r>
        <w:rPr>
          <w:rFonts w:ascii="Georgia"/>
          <w:spacing w:val="-2"/>
          <w:w w:val="90"/>
          <w:sz w:val="17"/>
        </w:rPr>
        <w:t>applications</w:t>
      </w:r>
      <w:r>
        <w:rPr>
          <w:rFonts w:ascii="Georgia"/>
          <w:spacing w:val="-4"/>
          <w:w w:val="90"/>
          <w:sz w:val="17"/>
        </w:rPr>
        <w:t> </w:t>
      </w:r>
      <w:r>
        <w:rPr>
          <w:rFonts w:ascii="Georgia"/>
          <w:spacing w:val="-2"/>
          <w:w w:val="90"/>
          <w:sz w:val="17"/>
        </w:rPr>
        <w:t>symposium</w:t>
      </w:r>
      <w:r>
        <w:rPr>
          <w:rFonts w:ascii="Georgia"/>
          <w:spacing w:val="-4"/>
          <w:w w:val="90"/>
          <w:sz w:val="17"/>
        </w:rPr>
        <w:t> </w:t>
      </w:r>
      <w:r>
        <w:rPr>
          <w:rFonts w:ascii="Georgia"/>
          <w:spacing w:val="-2"/>
          <w:w w:val="90"/>
          <w:sz w:val="17"/>
        </w:rPr>
        <w:t>(ETRA),</w:t>
      </w:r>
      <w:r>
        <w:rPr>
          <w:rFonts w:ascii="Georgia"/>
          <w:spacing w:val="-4"/>
          <w:w w:val="90"/>
          <w:sz w:val="17"/>
        </w:rPr>
        <w:t> </w:t>
      </w:r>
      <w:hyperlink r:id="rId553">
        <w:r>
          <w:rPr>
            <w:rFonts w:ascii="Georgia"/>
            <w:color w:val="0000FF"/>
            <w:spacing w:val="-2"/>
            <w:w w:val="90"/>
            <w:sz w:val="17"/>
          </w:rPr>
          <w:t>https://doi.org/10.</w:t>
        </w:r>
      </w:hyperlink>
      <w:r>
        <w:rPr>
          <w:rFonts w:ascii="Georgia"/>
          <w:color w:val="0000FF"/>
          <w:sz w:val="17"/>
        </w:rPr>
        <w:t> </w:t>
      </w:r>
      <w:bookmarkStart w:name="_bookmark415" w:id="436"/>
      <w:bookmarkEnd w:id="436"/>
      <w:r>
        <w:rPr>
          <w:rFonts w:ascii="Georgia"/>
          <w:color w:val="0000FF"/>
          <w:spacing w:val="-2"/>
          <w:w w:val="95"/>
          <w:sz w:val="17"/>
        </w:rPr>
      </w:r>
      <w:hyperlink r:id="rId553">
        <w:r>
          <w:rPr>
            <w:rFonts w:ascii="Georgia"/>
            <w:color w:val="0000FF"/>
            <w:spacing w:val="-2"/>
            <w:sz w:val="17"/>
          </w:rPr>
          <w:t>1145/3317956.3318153</w:t>
        </w:r>
      </w:hyperlink>
    </w:p>
    <w:p>
      <w:pPr>
        <w:spacing w:line="249" w:lineRule="auto" w:before="0"/>
        <w:ind w:left="710" w:right="3" w:hanging="411"/>
        <w:jc w:val="both"/>
        <w:rPr>
          <w:rFonts w:ascii="Georgia" w:hAnsi="Georgia"/>
          <w:sz w:val="17"/>
        </w:rPr>
      </w:pPr>
      <w:r>
        <w:rPr>
          <w:rFonts w:ascii="Georgia" w:hAnsi="Georgia"/>
          <w:sz w:val="17"/>
        </w:rPr>
        <w:t>Lutz OHM, Burmeister C, dos Santos LF, Morkisch N, Dohle C, </w:t>
      </w:r>
      <w:r>
        <w:rPr>
          <w:rFonts w:ascii="Georgia" w:hAnsi="Georgia"/>
          <w:w w:val="90"/>
          <w:sz w:val="17"/>
        </w:rPr>
        <w:t>Krüger J (2017) Application of head-mounted devices with eye-</w:t>
      </w:r>
      <w:r>
        <w:rPr>
          <w:rFonts w:ascii="Georgia" w:hAnsi="Georgia"/>
          <w:sz w:val="17"/>
        </w:rPr>
        <w:t> </w:t>
      </w:r>
      <w:r>
        <w:rPr>
          <w:rFonts w:ascii="Georgia" w:hAnsi="Georgia"/>
          <w:spacing w:val="-2"/>
          <w:w w:val="90"/>
          <w:sz w:val="17"/>
        </w:rPr>
        <w:t>tracking</w:t>
      </w:r>
      <w:r>
        <w:rPr>
          <w:rFonts w:ascii="Georgia" w:hAnsi="Georgia"/>
          <w:sz w:val="17"/>
        </w:rPr>
        <w:t> </w:t>
      </w:r>
      <w:r>
        <w:rPr>
          <w:rFonts w:ascii="Georgia" w:hAnsi="Georgia"/>
          <w:spacing w:val="-2"/>
          <w:w w:val="90"/>
          <w:sz w:val="17"/>
        </w:rPr>
        <w:t>in</w:t>
      </w:r>
      <w:r>
        <w:rPr>
          <w:rFonts w:ascii="Georgia" w:hAnsi="Georgia"/>
          <w:sz w:val="17"/>
        </w:rPr>
        <w:t> </w:t>
      </w:r>
      <w:r>
        <w:rPr>
          <w:rFonts w:ascii="Georgia" w:hAnsi="Georgia"/>
          <w:spacing w:val="-2"/>
          <w:w w:val="90"/>
          <w:sz w:val="17"/>
        </w:rPr>
        <w:t>virtual</w:t>
      </w:r>
      <w:r>
        <w:rPr>
          <w:rFonts w:ascii="Georgia" w:hAnsi="Georgia"/>
          <w:sz w:val="17"/>
        </w:rPr>
        <w:t> </w:t>
      </w:r>
      <w:r>
        <w:rPr>
          <w:rFonts w:ascii="Georgia" w:hAnsi="Georgia"/>
          <w:spacing w:val="-2"/>
          <w:w w:val="90"/>
          <w:sz w:val="17"/>
        </w:rPr>
        <w:t>reality</w:t>
      </w:r>
      <w:r>
        <w:rPr>
          <w:rFonts w:ascii="Georgia" w:hAnsi="Georgia"/>
          <w:sz w:val="17"/>
        </w:rPr>
        <w:t> </w:t>
      </w:r>
      <w:r>
        <w:rPr>
          <w:rFonts w:ascii="Georgia" w:hAnsi="Georgia"/>
          <w:spacing w:val="-2"/>
          <w:w w:val="90"/>
          <w:sz w:val="17"/>
        </w:rPr>
        <w:t>therapy.</w:t>
      </w:r>
      <w:r>
        <w:rPr>
          <w:rFonts w:ascii="Georgia" w:hAnsi="Georgia"/>
          <w:sz w:val="17"/>
        </w:rPr>
        <w:t> </w:t>
      </w:r>
      <w:r>
        <w:rPr>
          <w:rFonts w:ascii="Georgia" w:hAnsi="Georgia"/>
          <w:spacing w:val="-2"/>
          <w:w w:val="90"/>
          <w:sz w:val="17"/>
        </w:rPr>
        <w:t>Curr</w:t>
      </w:r>
      <w:r>
        <w:rPr>
          <w:rFonts w:ascii="Georgia" w:hAnsi="Georgia"/>
          <w:spacing w:val="1"/>
          <w:sz w:val="17"/>
        </w:rPr>
        <w:t> </w:t>
      </w:r>
      <w:r>
        <w:rPr>
          <w:rFonts w:ascii="Georgia" w:hAnsi="Georgia"/>
          <w:spacing w:val="-2"/>
          <w:w w:val="90"/>
          <w:sz w:val="17"/>
        </w:rPr>
        <w:t>Dir</w:t>
      </w:r>
      <w:r>
        <w:rPr>
          <w:rFonts w:ascii="Georgia" w:hAnsi="Georgia"/>
          <w:sz w:val="17"/>
        </w:rPr>
        <w:t> </w:t>
      </w:r>
      <w:r>
        <w:rPr>
          <w:rFonts w:ascii="Georgia" w:hAnsi="Georgia"/>
          <w:spacing w:val="-2"/>
          <w:w w:val="90"/>
          <w:sz w:val="17"/>
        </w:rPr>
        <w:t>Biomed</w:t>
      </w:r>
      <w:r>
        <w:rPr>
          <w:rFonts w:ascii="Georgia" w:hAnsi="Georgia"/>
          <w:sz w:val="17"/>
        </w:rPr>
        <w:t> </w:t>
      </w:r>
      <w:r>
        <w:rPr>
          <w:rFonts w:ascii="Georgia" w:hAnsi="Georgia"/>
          <w:spacing w:val="-2"/>
          <w:w w:val="90"/>
          <w:sz w:val="17"/>
        </w:rPr>
        <w:t>Eng</w:t>
      </w:r>
      <w:r>
        <w:rPr>
          <w:rFonts w:ascii="Georgia" w:hAnsi="Georgia"/>
          <w:sz w:val="17"/>
        </w:rPr>
        <w:t> </w:t>
      </w:r>
      <w:r>
        <w:rPr>
          <w:rFonts w:ascii="Georgia" w:hAnsi="Georgia"/>
          <w:spacing w:val="-2"/>
          <w:w w:val="90"/>
          <w:sz w:val="17"/>
        </w:rPr>
        <w:t>3(1):53–</w:t>
      </w:r>
    </w:p>
    <w:p>
      <w:pPr>
        <w:spacing w:line="190" w:lineRule="exact" w:before="0"/>
        <w:ind w:left="710" w:right="0" w:firstLine="0"/>
        <w:jc w:val="both"/>
        <w:rPr>
          <w:rFonts w:ascii="Georgia"/>
          <w:sz w:val="17"/>
        </w:rPr>
      </w:pPr>
      <w:r>
        <w:rPr>
          <w:rFonts w:ascii="Georgia"/>
          <w:w w:val="85"/>
          <w:sz w:val="17"/>
        </w:rPr>
        <w:t>56.</w:t>
      </w:r>
      <w:r>
        <w:rPr>
          <w:rFonts w:ascii="Georgia"/>
          <w:spacing w:val="34"/>
          <w:sz w:val="17"/>
        </w:rPr>
        <w:t>  </w:t>
      </w:r>
      <w:hyperlink r:id="rId554">
        <w:r>
          <w:rPr>
            <w:rFonts w:ascii="Georgia"/>
            <w:color w:val="0000FF"/>
            <w:w w:val="85"/>
            <w:sz w:val="17"/>
          </w:rPr>
          <w:t>https://doi.org/10.1515/cdbme-2017-</w:t>
        </w:r>
        <w:r>
          <w:rPr>
            <w:rFonts w:ascii="Georgia"/>
            <w:color w:val="0000FF"/>
            <w:spacing w:val="-4"/>
            <w:w w:val="85"/>
            <w:sz w:val="17"/>
          </w:rPr>
          <w:t>0012</w:t>
        </w:r>
      </w:hyperlink>
    </w:p>
    <w:p>
      <w:pPr>
        <w:spacing w:line="240" w:lineRule="auto" w:before="1"/>
        <w:rPr>
          <w:rFonts w:ascii="Georgia"/>
          <w:sz w:val="17"/>
        </w:rPr>
      </w:pPr>
      <w:r>
        <w:rPr/>
        <w:br w:type="column"/>
      </w:r>
      <w:r>
        <w:rPr>
          <w:rFonts w:ascii="Georgia"/>
          <w:sz w:val="17"/>
        </w:rPr>
      </w:r>
    </w:p>
    <w:p>
      <w:pPr>
        <w:spacing w:line="249" w:lineRule="auto" w:before="1"/>
        <w:ind w:left="699" w:right="295" w:hanging="411"/>
        <w:jc w:val="both"/>
        <w:rPr>
          <w:rFonts w:ascii="Georgia"/>
          <w:sz w:val="17"/>
        </w:rPr>
      </w:pPr>
      <w:bookmarkStart w:name="_bookmark417" w:id="437"/>
      <w:bookmarkEnd w:id="437"/>
      <w:r>
        <w:rPr/>
      </w:r>
      <w:r>
        <w:rPr>
          <w:rFonts w:ascii="Georgia"/>
          <w:sz w:val="17"/>
        </w:rPr>
        <w:t>Ma X, Yao Z, Wang Y, Pei W, Chen H (2018) Combining brain- </w:t>
      </w:r>
      <w:r>
        <w:rPr>
          <w:rFonts w:ascii="Georgia"/>
          <w:w w:val="90"/>
          <w:sz w:val="17"/>
        </w:rPr>
        <w:t>computer</w:t>
      </w:r>
      <w:r>
        <w:rPr>
          <w:rFonts w:ascii="Georgia"/>
          <w:sz w:val="17"/>
        </w:rPr>
        <w:t> </w:t>
      </w:r>
      <w:r>
        <w:rPr>
          <w:rFonts w:ascii="Georgia"/>
          <w:w w:val="90"/>
          <w:sz w:val="17"/>
        </w:rPr>
        <w:t>interface</w:t>
      </w:r>
      <w:r>
        <w:rPr>
          <w:rFonts w:ascii="Georgia"/>
          <w:sz w:val="17"/>
        </w:rPr>
        <w:t> </w:t>
      </w:r>
      <w:r>
        <w:rPr>
          <w:rFonts w:ascii="Georgia"/>
          <w:w w:val="90"/>
          <w:sz w:val="17"/>
        </w:rPr>
        <w:t>and</w:t>
      </w:r>
      <w:r>
        <w:rPr>
          <w:rFonts w:ascii="Georgia"/>
          <w:sz w:val="17"/>
        </w:rPr>
        <w:t> </w:t>
      </w:r>
      <w:r>
        <w:rPr>
          <w:rFonts w:ascii="Georgia"/>
          <w:w w:val="90"/>
          <w:sz w:val="17"/>
        </w:rPr>
        <w:t>eye</w:t>
      </w:r>
      <w:r>
        <w:rPr>
          <w:rFonts w:ascii="Georgia"/>
          <w:sz w:val="17"/>
        </w:rPr>
        <w:t> </w:t>
      </w:r>
      <w:r>
        <w:rPr>
          <w:rFonts w:ascii="Georgia"/>
          <w:w w:val="90"/>
          <w:sz w:val="17"/>
        </w:rPr>
        <w:t>tracking</w:t>
      </w:r>
      <w:r>
        <w:rPr>
          <w:rFonts w:ascii="Georgia"/>
          <w:sz w:val="17"/>
        </w:rPr>
        <w:t> </w:t>
      </w:r>
      <w:r>
        <w:rPr>
          <w:rFonts w:ascii="Georgia"/>
          <w:w w:val="90"/>
          <w:sz w:val="17"/>
        </w:rPr>
        <w:t>for</w:t>
      </w:r>
      <w:r>
        <w:rPr>
          <w:rFonts w:ascii="Georgia"/>
          <w:sz w:val="17"/>
        </w:rPr>
        <w:t> </w:t>
      </w:r>
      <w:r>
        <w:rPr>
          <w:rFonts w:ascii="Georgia"/>
          <w:w w:val="90"/>
          <w:sz w:val="17"/>
        </w:rPr>
        <w:t>high-speed</w:t>
      </w:r>
      <w:r>
        <w:rPr>
          <w:rFonts w:ascii="Georgia"/>
          <w:sz w:val="17"/>
        </w:rPr>
        <w:t> </w:t>
      </w:r>
      <w:r>
        <w:rPr>
          <w:rFonts w:ascii="Georgia"/>
          <w:w w:val="90"/>
          <w:sz w:val="17"/>
        </w:rPr>
        <w:t>text</w:t>
      </w:r>
      <w:r>
        <w:rPr>
          <w:rFonts w:ascii="Georgia"/>
          <w:sz w:val="17"/>
        </w:rPr>
        <w:t> </w:t>
      </w:r>
      <w:r>
        <w:rPr>
          <w:rFonts w:ascii="Georgia"/>
          <w:w w:val="90"/>
          <w:sz w:val="17"/>
        </w:rPr>
        <w:t>entry</w:t>
      </w:r>
      <w:r>
        <w:rPr>
          <w:rFonts w:ascii="Georgia"/>
          <w:spacing w:val="80"/>
          <w:sz w:val="17"/>
        </w:rPr>
        <w:t> </w:t>
      </w:r>
      <w:r>
        <w:rPr>
          <w:rFonts w:ascii="Georgia"/>
          <w:w w:val="90"/>
          <w:sz w:val="17"/>
        </w:rPr>
        <w:t>in virtual reality. In: international conference on intelligent user</w:t>
      </w:r>
      <w:r>
        <w:rPr>
          <w:rFonts w:ascii="Georgia"/>
          <w:sz w:val="17"/>
        </w:rPr>
        <w:t> </w:t>
      </w:r>
      <w:r>
        <w:rPr>
          <w:rFonts w:ascii="Georgia"/>
          <w:w w:val="90"/>
          <w:sz w:val="17"/>
        </w:rPr>
        <w:t>interfaces, proceedings IUI, </w:t>
      </w:r>
      <w:hyperlink r:id="rId555">
        <w:r>
          <w:rPr>
            <w:rFonts w:ascii="Georgia"/>
            <w:color w:val="0000FF"/>
            <w:w w:val="90"/>
            <w:sz w:val="17"/>
          </w:rPr>
          <w:t>https://doi.org/10.1145/3172944.</w:t>
        </w:r>
      </w:hyperlink>
      <w:r>
        <w:rPr>
          <w:rFonts w:ascii="Georgia"/>
          <w:color w:val="0000FF"/>
          <w:sz w:val="17"/>
        </w:rPr>
        <w:t> </w:t>
      </w:r>
      <w:bookmarkStart w:name="_bookmark416" w:id="438"/>
      <w:bookmarkEnd w:id="438"/>
      <w:r>
        <w:rPr>
          <w:rFonts w:ascii="Georgia"/>
          <w:color w:val="0000FF"/>
          <w:spacing w:val="2"/>
          <w:w w:val="89"/>
          <w:sz w:val="17"/>
        </w:rPr>
      </w:r>
      <w:hyperlink r:id="rId555">
        <w:r>
          <w:rPr>
            <w:rFonts w:ascii="Georgia"/>
            <w:color w:val="0000FF"/>
            <w:spacing w:val="-2"/>
            <w:sz w:val="17"/>
          </w:rPr>
          <w:t>3172988</w:t>
        </w:r>
      </w:hyperlink>
    </w:p>
    <w:p>
      <w:pPr>
        <w:spacing w:line="249" w:lineRule="auto" w:before="0"/>
        <w:ind w:left="699" w:right="289" w:hanging="411"/>
        <w:jc w:val="both"/>
        <w:rPr>
          <w:rFonts w:ascii="Georgia" w:hAnsi="Georgia"/>
          <w:sz w:val="17"/>
        </w:rPr>
      </w:pPr>
      <w:r>
        <w:rPr>
          <w:rFonts w:ascii="Georgia" w:hAnsi="Georgia"/>
          <w:w w:val="95"/>
          <w:sz w:val="17"/>
        </w:rPr>
        <w:t>Majaranta</w:t>
      </w:r>
      <w:r>
        <w:rPr>
          <w:rFonts w:ascii="Georgia" w:hAnsi="Georgia"/>
          <w:sz w:val="17"/>
        </w:rPr>
        <w:t> </w:t>
      </w:r>
      <w:r>
        <w:rPr>
          <w:rFonts w:ascii="Georgia" w:hAnsi="Georgia"/>
          <w:w w:val="95"/>
          <w:sz w:val="17"/>
        </w:rPr>
        <w:t>P,</w:t>
      </w:r>
      <w:r>
        <w:rPr>
          <w:rFonts w:ascii="Georgia" w:hAnsi="Georgia"/>
          <w:sz w:val="17"/>
        </w:rPr>
        <w:t> </w:t>
      </w:r>
      <w:r>
        <w:rPr>
          <w:rFonts w:ascii="Georgia" w:hAnsi="Georgia"/>
          <w:w w:val="95"/>
          <w:sz w:val="17"/>
        </w:rPr>
        <w:t>Bulling</w:t>
      </w:r>
      <w:r>
        <w:rPr>
          <w:rFonts w:ascii="Georgia" w:hAnsi="Georgia"/>
          <w:sz w:val="17"/>
        </w:rPr>
        <w:t> </w:t>
      </w:r>
      <w:r>
        <w:rPr>
          <w:rFonts w:ascii="Georgia" w:hAnsi="Georgia"/>
          <w:w w:val="95"/>
          <w:sz w:val="17"/>
        </w:rPr>
        <w:t>A</w:t>
      </w:r>
      <w:r>
        <w:rPr>
          <w:rFonts w:ascii="Georgia" w:hAnsi="Georgia"/>
          <w:sz w:val="17"/>
        </w:rPr>
        <w:t> </w:t>
      </w:r>
      <w:r>
        <w:rPr>
          <w:rFonts w:ascii="Georgia" w:hAnsi="Georgia"/>
          <w:w w:val="95"/>
          <w:sz w:val="17"/>
        </w:rPr>
        <w:t>(2014)</w:t>
      </w:r>
      <w:r>
        <w:rPr>
          <w:rFonts w:ascii="Georgia" w:hAnsi="Georgia"/>
          <w:sz w:val="17"/>
        </w:rPr>
        <w:t> </w:t>
      </w:r>
      <w:r>
        <w:rPr>
          <w:rFonts w:ascii="Georgia" w:hAnsi="Georgia"/>
          <w:w w:val="95"/>
          <w:sz w:val="17"/>
        </w:rPr>
        <w:t>Eye</w:t>
      </w:r>
      <w:r>
        <w:rPr>
          <w:rFonts w:ascii="Georgia" w:hAnsi="Georgia"/>
          <w:sz w:val="17"/>
        </w:rPr>
        <w:t> </w:t>
      </w:r>
      <w:r>
        <w:rPr>
          <w:rFonts w:ascii="Georgia" w:hAnsi="Georgia"/>
          <w:w w:val="95"/>
          <w:sz w:val="17"/>
        </w:rPr>
        <w:t>tracking</w:t>
      </w:r>
      <w:r>
        <w:rPr>
          <w:rFonts w:ascii="Georgia" w:hAnsi="Georgia"/>
          <w:sz w:val="17"/>
        </w:rPr>
        <w:t> </w:t>
      </w:r>
      <w:r>
        <w:rPr>
          <w:rFonts w:ascii="Georgia" w:hAnsi="Georgia"/>
          <w:w w:val="95"/>
          <w:sz w:val="17"/>
        </w:rPr>
        <w:t>and</w:t>
      </w:r>
      <w:r>
        <w:rPr>
          <w:rFonts w:ascii="Georgia" w:hAnsi="Georgia"/>
          <w:sz w:val="17"/>
        </w:rPr>
        <w:t> </w:t>
      </w:r>
      <w:r>
        <w:rPr>
          <w:rFonts w:ascii="Georgia" w:hAnsi="Georgia"/>
          <w:w w:val="95"/>
          <w:sz w:val="17"/>
        </w:rPr>
        <w:t>eye-based</w:t>
      </w:r>
      <w:r>
        <w:rPr>
          <w:rFonts w:ascii="Georgia" w:hAnsi="Georgia"/>
          <w:spacing w:val="80"/>
          <w:sz w:val="17"/>
        </w:rPr>
        <w:t> </w:t>
      </w:r>
      <w:r>
        <w:rPr>
          <w:rFonts w:ascii="Georgia" w:hAnsi="Georgia"/>
          <w:w w:val="95"/>
          <w:sz w:val="17"/>
        </w:rPr>
        <w:t>human-computer</w:t>
      </w:r>
      <w:r>
        <w:rPr>
          <w:rFonts w:ascii="Georgia" w:hAnsi="Georgia"/>
          <w:w w:val="95"/>
          <w:sz w:val="17"/>
        </w:rPr>
        <w:t> interaction.</w:t>
      </w:r>
      <w:r>
        <w:rPr>
          <w:rFonts w:ascii="Georgia" w:hAnsi="Georgia"/>
          <w:w w:val="95"/>
          <w:sz w:val="17"/>
        </w:rPr>
        <w:t> In:</w:t>
      </w:r>
      <w:r>
        <w:rPr>
          <w:rFonts w:ascii="Georgia" w:hAnsi="Georgia"/>
          <w:w w:val="95"/>
          <w:sz w:val="17"/>
        </w:rPr>
        <w:t> advances</w:t>
      </w:r>
      <w:r>
        <w:rPr>
          <w:rFonts w:ascii="Georgia" w:hAnsi="Georgia"/>
          <w:w w:val="95"/>
          <w:sz w:val="17"/>
        </w:rPr>
        <w:t> in</w:t>
      </w:r>
      <w:r>
        <w:rPr>
          <w:rFonts w:ascii="Georgia" w:hAnsi="Georgia"/>
          <w:w w:val="95"/>
          <w:sz w:val="17"/>
        </w:rPr>
        <w:t> physiological</w:t>
      </w:r>
      <w:r>
        <w:rPr>
          <w:rFonts w:ascii="Georgia" w:hAnsi="Georgia"/>
          <w:sz w:val="17"/>
        </w:rPr>
        <w:t> </w:t>
      </w:r>
      <w:r>
        <w:rPr>
          <w:rFonts w:ascii="Georgia" w:hAnsi="Georgia"/>
          <w:w w:val="90"/>
          <w:sz w:val="17"/>
        </w:rPr>
        <w:t>computing,</w:t>
      </w:r>
      <w:r>
        <w:rPr>
          <w:rFonts w:ascii="Georgia" w:hAnsi="Georgia"/>
          <w:spacing w:val="40"/>
          <w:sz w:val="17"/>
        </w:rPr>
        <w:t> </w:t>
      </w:r>
      <w:r>
        <w:rPr>
          <w:rFonts w:ascii="Georgia" w:hAnsi="Georgia"/>
          <w:w w:val="90"/>
          <w:sz w:val="17"/>
        </w:rPr>
        <w:t>Springer,</w:t>
      </w:r>
      <w:r>
        <w:rPr>
          <w:rFonts w:ascii="Georgia" w:hAnsi="Georgia"/>
          <w:spacing w:val="40"/>
          <w:sz w:val="17"/>
        </w:rPr>
        <w:t> </w:t>
      </w:r>
      <w:r>
        <w:rPr>
          <w:rFonts w:ascii="Georgia" w:hAnsi="Georgia"/>
          <w:w w:val="90"/>
          <w:sz w:val="17"/>
        </w:rPr>
        <w:t>pp</w:t>
      </w:r>
      <w:r>
        <w:rPr>
          <w:rFonts w:ascii="Georgia" w:hAnsi="Georgia"/>
          <w:spacing w:val="40"/>
          <w:sz w:val="17"/>
        </w:rPr>
        <w:t> </w:t>
      </w:r>
      <w:r>
        <w:rPr>
          <w:rFonts w:ascii="Georgia" w:hAnsi="Georgia"/>
          <w:w w:val="90"/>
          <w:sz w:val="17"/>
        </w:rPr>
        <w:t>39–65,</w:t>
      </w:r>
      <w:r>
        <w:rPr>
          <w:rFonts w:ascii="Georgia" w:hAnsi="Georgia"/>
          <w:spacing w:val="40"/>
          <w:sz w:val="17"/>
        </w:rPr>
        <w:t> </w:t>
      </w:r>
      <w:hyperlink r:id="rId556">
        <w:r>
          <w:rPr>
            <w:rFonts w:ascii="Georgia" w:hAnsi="Georgia"/>
            <w:color w:val="0000FF"/>
            <w:w w:val="90"/>
            <w:sz w:val="17"/>
          </w:rPr>
          <w:t>https://doi.org/10.1007/</w:t>
        </w:r>
      </w:hyperlink>
      <w:r>
        <w:rPr>
          <w:rFonts w:ascii="Georgia" w:hAnsi="Georgia"/>
          <w:color w:val="0000FF"/>
          <w:spacing w:val="7"/>
          <w:w w:val="90"/>
          <w:sz w:val="17"/>
        </w:rPr>
        <w:t> </w:t>
      </w:r>
      <w:bookmarkStart w:name="_bookmark418" w:id="439"/>
      <w:bookmarkEnd w:id="439"/>
      <w:r>
        <w:rPr>
          <w:rFonts w:ascii="Georgia" w:hAnsi="Georgia"/>
          <w:color w:val="0000FF"/>
          <w:spacing w:val="7"/>
          <w:w w:val="86"/>
          <w:sz w:val="17"/>
        </w:rPr>
      </w:r>
      <w:hyperlink r:id="rId556">
        <w:r>
          <w:rPr>
            <w:rFonts w:ascii="Georgia" w:hAnsi="Georgia"/>
            <w:color w:val="0000FF"/>
            <w:spacing w:val="-2"/>
            <w:w w:val="95"/>
            <w:sz w:val="17"/>
          </w:rPr>
          <w:t>978-1-4471-6392-3_3</w:t>
        </w:r>
      </w:hyperlink>
    </w:p>
    <w:p>
      <w:pPr>
        <w:spacing w:line="247" w:lineRule="auto" w:before="0"/>
        <w:ind w:left="700" w:right="298" w:hanging="411"/>
        <w:jc w:val="both"/>
        <w:rPr>
          <w:rFonts w:ascii="Georgia"/>
          <w:sz w:val="17"/>
        </w:rPr>
      </w:pPr>
      <w:r>
        <w:rPr>
          <w:rFonts w:ascii="Georgia"/>
          <w:spacing w:val="-2"/>
          <w:sz w:val="17"/>
        </w:rPr>
        <w:t>Mann</w:t>
      </w:r>
      <w:r>
        <w:rPr>
          <w:rFonts w:ascii="Georgia"/>
          <w:spacing w:val="-9"/>
          <w:sz w:val="17"/>
        </w:rPr>
        <w:t> </w:t>
      </w:r>
      <w:r>
        <w:rPr>
          <w:rFonts w:ascii="Georgia"/>
          <w:spacing w:val="-2"/>
          <w:sz w:val="17"/>
        </w:rPr>
        <w:t>DTY,</w:t>
      </w:r>
      <w:r>
        <w:rPr>
          <w:rFonts w:ascii="Georgia"/>
          <w:spacing w:val="-8"/>
          <w:sz w:val="17"/>
        </w:rPr>
        <w:t> </w:t>
      </w:r>
      <w:r>
        <w:rPr>
          <w:rFonts w:ascii="Georgia"/>
          <w:spacing w:val="-2"/>
          <w:sz w:val="17"/>
        </w:rPr>
        <w:t>Williams</w:t>
      </w:r>
      <w:r>
        <w:rPr>
          <w:rFonts w:ascii="Georgia"/>
          <w:spacing w:val="-8"/>
          <w:sz w:val="17"/>
        </w:rPr>
        <w:t> </w:t>
      </w:r>
      <w:r>
        <w:rPr>
          <w:rFonts w:ascii="Georgia"/>
          <w:spacing w:val="-2"/>
          <w:sz w:val="17"/>
        </w:rPr>
        <w:t>AM,</w:t>
      </w:r>
      <w:r>
        <w:rPr>
          <w:rFonts w:ascii="Georgia"/>
          <w:spacing w:val="-8"/>
          <w:sz w:val="17"/>
        </w:rPr>
        <w:t> </w:t>
      </w:r>
      <w:r>
        <w:rPr>
          <w:rFonts w:ascii="Georgia"/>
          <w:spacing w:val="-2"/>
          <w:sz w:val="17"/>
        </w:rPr>
        <w:t>Ward</w:t>
      </w:r>
      <w:r>
        <w:rPr>
          <w:rFonts w:ascii="Georgia"/>
          <w:spacing w:val="-9"/>
          <w:sz w:val="17"/>
        </w:rPr>
        <w:t> </w:t>
      </w:r>
      <w:r>
        <w:rPr>
          <w:rFonts w:ascii="Georgia"/>
          <w:spacing w:val="-2"/>
          <w:sz w:val="17"/>
        </w:rPr>
        <w:t>P,</w:t>
      </w:r>
      <w:r>
        <w:rPr>
          <w:rFonts w:ascii="Georgia"/>
          <w:spacing w:val="-8"/>
          <w:sz w:val="17"/>
        </w:rPr>
        <w:t> </w:t>
      </w:r>
      <w:r>
        <w:rPr>
          <w:rFonts w:ascii="Georgia"/>
          <w:spacing w:val="-2"/>
          <w:sz w:val="17"/>
        </w:rPr>
        <w:t>Janelle</w:t>
      </w:r>
      <w:r>
        <w:rPr>
          <w:rFonts w:ascii="Georgia"/>
          <w:spacing w:val="-8"/>
          <w:sz w:val="17"/>
        </w:rPr>
        <w:t> </w:t>
      </w:r>
      <w:r>
        <w:rPr>
          <w:rFonts w:ascii="Georgia"/>
          <w:spacing w:val="-2"/>
          <w:sz w:val="17"/>
        </w:rPr>
        <w:t>CM</w:t>
      </w:r>
      <w:r>
        <w:rPr>
          <w:rFonts w:ascii="Georgia"/>
          <w:spacing w:val="-9"/>
          <w:sz w:val="17"/>
        </w:rPr>
        <w:t> </w:t>
      </w:r>
      <w:r>
        <w:rPr>
          <w:rFonts w:ascii="Georgia"/>
          <w:spacing w:val="-2"/>
          <w:sz w:val="17"/>
        </w:rPr>
        <w:t>(1998)</w:t>
      </w:r>
      <w:r>
        <w:rPr>
          <w:rFonts w:ascii="Georgia"/>
          <w:spacing w:val="-8"/>
          <w:sz w:val="17"/>
        </w:rPr>
        <w:t> </w:t>
      </w:r>
      <w:r>
        <w:rPr>
          <w:rFonts w:ascii="Georgia"/>
          <w:spacing w:val="-2"/>
          <w:sz w:val="17"/>
        </w:rPr>
        <w:t>Perceptual-</w:t>
      </w:r>
      <w:r>
        <w:rPr>
          <w:rFonts w:ascii="Georgia"/>
          <w:sz w:val="17"/>
        </w:rPr>
        <w:t> </w:t>
      </w:r>
      <w:bookmarkStart w:name="_bookmark419" w:id="440"/>
      <w:bookmarkEnd w:id="440"/>
      <w:r>
        <w:rPr>
          <w:rFonts w:ascii="Georgia"/>
          <w:spacing w:val="-4"/>
          <w:sz w:val="17"/>
        </w:rPr>
        <w:t>cogniti</w:t>
      </w:r>
      <w:r>
        <w:rPr>
          <w:rFonts w:ascii="Georgia"/>
          <w:spacing w:val="-4"/>
          <w:sz w:val="17"/>
        </w:rPr>
        <w:t>ve expertise in sport: a meta-analysis. Tech. rep</w:t>
      </w:r>
    </w:p>
    <w:p>
      <w:pPr>
        <w:spacing w:line="247" w:lineRule="auto" w:before="0"/>
        <w:ind w:left="700" w:right="292" w:hanging="411"/>
        <w:jc w:val="both"/>
        <w:rPr>
          <w:rFonts w:ascii="Georgia" w:hAnsi="Georgia"/>
          <w:sz w:val="17"/>
        </w:rPr>
      </w:pPr>
      <w:r>
        <w:rPr>
          <w:rFonts w:ascii="Georgia" w:hAnsi="Georgia"/>
          <w:w w:val="90"/>
          <w:sz w:val="17"/>
        </w:rPr>
        <w:t>Mathis F, Williamson J, Vaniea K, Khamis M (2020) RubikAuth: Fast</w:t>
      </w:r>
      <w:r>
        <w:rPr>
          <w:rFonts w:ascii="Georgia" w:hAnsi="Georgia"/>
          <w:sz w:val="17"/>
        </w:rPr>
        <w:t> </w:t>
      </w:r>
      <w:r>
        <w:rPr>
          <w:rFonts w:ascii="Georgia" w:hAnsi="Georgia"/>
          <w:spacing w:val="-2"/>
          <w:w w:val="90"/>
          <w:sz w:val="17"/>
        </w:rPr>
        <w:t>and secure authentication in virtual reality. In: extended abstracts</w:t>
      </w:r>
      <w:r>
        <w:rPr>
          <w:rFonts w:ascii="Georgia" w:hAnsi="Georgia"/>
          <w:sz w:val="17"/>
        </w:rPr>
        <w:t> of</w:t>
      </w:r>
      <w:r>
        <w:rPr>
          <w:rFonts w:ascii="Georgia" w:hAnsi="Georgia"/>
          <w:spacing w:val="-8"/>
          <w:sz w:val="17"/>
        </w:rPr>
        <w:t> </w:t>
      </w:r>
      <w:r>
        <w:rPr>
          <w:rFonts w:ascii="Georgia" w:hAnsi="Georgia"/>
          <w:sz w:val="17"/>
        </w:rPr>
        <w:t>the</w:t>
      </w:r>
      <w:r>
        <w:rPr>
          <w:rFonts w:ascii="Georgia" w:hAnsi="Georgia"/>
          <w:spacing w:val="-8"/>
          <w:sz w:val="17"/>
        </w:rPr>
        <w:t> </w:t>
      </w:r>
      <w:r>
        <w:rPr>
          <w:rFonts w:ascii="Georgia" w:hAnsi="Georgia"/>
          <w:sz w:val="17"/>
        </w:rPr>
        <w:t>2020</w:t>
      </w:r>
      <w:r>
        <w:rPr>
          <w:rFonts w:ascii="Georgia" w:hAnsi="Georgia"/>
          <w:spacing w:val="-8"/>
          <w:sz w:val="17"/>
        </w:rPr>
        <w:t> </w:t>
      </w:r>
      <w:r>
        <w:rPr>
          <w:rFonts w:ascii="Georgia" w:hAnsi="Georgia"/>
          <w:sz w:val="17"/>
        </w:rPr>
        <w:t>chi</w:t>
      </w:r>
      <w:r>
        <w:rPr>
          <w:rFonts w:ascii="Georgia" w:hAnsi="Georgia"/>
          <w:spacing w:val="-8"/>
          <w:sz w:val="17"/>
        </w:rPr>
        <w:t> </w:t>
      </w:r>
      <w:r>
        <w:rPr>
          <w:rFonts w:ascii="Georgia" w:hAnsi="Georgia"/>
          <w:sz w:val="17"/>
        </w:rPr>
        <w:t>conference</w:t>
      </w:r>
      <w:r>
        <w:rPr>
          <w:rFonts w:ascii="Georgia" w:hAnsi="Georgia"/>
          <w:spacing w:val="-8"/>
          <w:sz w:val="17"/>
        </w:rPr>
        <w:t> </w:t>
      </w:r>
      <w:r>
        <w:rPr>
          <w:rFonts w:ascii="Georgia" w:hAnsi="Georgia"/>
          <w:sz w:val="17"/>
        </w:rPr>
        <w:t>on</w:t>
      </w:r>
      <w:r>
        <w:rPr>
          <w:rFonts w:ascii="Georgia" w:hAnsi="Georgia"/>
          <w:spacing w:val="-8"/>
          <w:sz w:val="17"/>
        </w:rPr>
        <w:t> </w:t>
      </w:r>
      <w:r>
        <w:rPr>
          <w:rFonts w:ascii="Georgia" w:hAnsi="Georgia"/>
          <w:sz w:val="17"/>
        </w:rPr>
        <w:t>human</w:t>
      </w:r>
      <w:r>
        <w:rPr>
          <w:rFonts w:ascii="Georgia" w:hAnsi="Georgia"/>
          <w:spacing w:val="-8"/>
          <w:sz w:val="17"/>
        </w:rPr>
        <w:t> </w:t>
      </w:r>
      <w:r>
        <w:rPr>
          <w:rFonts w:ascii="Georgia" w:hAnsi="Georgia"/>
          <w:sz w:val="17"/>
        </w:rPr>
        <w:t>factors</w:t>
      </w:r>
      <w:r>
        <w:rPr>
          <w:rFonts w:ascii="Georgia" w:hAnsi="Georgia"/>
          <w:spacing w:val="-8"/>
          <w:sz w:val="17"/>
        </w:rPr>
        <w:t> </w:t>
      </w:r>
      <w:r>
        <w:rPr>
          <w:rFonts w:ascii="Georgia" w:hAnsi="Georgia"/>
          <w:sz w:val="17"/>
        </w:rPr>
        <w:t>in</w:t>
      </w:r>
      <w:r>
        <w:rPr>
          <w:rFonts w:ascii="Georgia" w:hAnsi="Georgia"/>
          <w:spacing w:val="-8"/>
          <w:sz w:val="17"/>
        </w:rPr>
        <w:t> </w:t>
      </w:r>
      <w:r>
        <w:rPr>
          <w:rFonts w:ascii="Georgia" w:hAnsi="Georgia"/>
          <w:sz w:val="17"/>
        </w:rPr>
        <w:t>computing </w:t>
      </w:r>
      <w:r>
        <w:rPr>
          <w:rFonts w:ascii="Georgia" w:hAnsi="Georgia"/>
          <w:spacing w:val="-4"/>
          <w:sz w:val="17"/>
        </w:rPr>
        <w:t>systems, ACM, New York, NY, USA, pp 1–9, </w:t>
      </w:r>
      <w:hyperlink r:id="rId557">
        <w:r>
          <w:rPr>
            <w:rFonts w:ascii="Georgia" w:hAnsi="Georgia"/>
            <w:color w:val="0000FF"/>
            <w:spacing w:val="-4"/>
            <w:sz w:val="17"/>
          </w:rPr>
          <w:t>https://doi.org/</w:t>
        </w:r>
      </w:hyperlink>
      <w:r>
        <w:rPr>
          <w:rFonts w:ascii="Georgia" w:hAnsi="Georgia"/>
          <w:color w:val="0000FF"/>
          <w:spacing w:val="2"/>
          <w:sz w:val="17"/>
        </w:rPr>
        <w:t> </w:t>
      </w:r>
      <w:bookmarkStart w:name="_bookmark420" w:id="441"/>
      <w:bookmarkEnd w:id="441"/>
      <w:r>
        <w:rPr>
          <w:rFonts w:ascii="Georgia" w:hAnsi="Georgia"/>
          <w:color w:val="0000FF"/>
          <w:spacing w:val="2"/>
          <w:w w:val="79"/>
          <w:sz w:val="17"/>
        </w:rPr>
      </w:r>
      <w:hyperlink r:id="rId557">
        <w:r>
          <w:rPr>
            <w:rFonts w:ascii="Georgia" w:hAnsi="Georgia"/>
            <w:color w:val="0000FF"/>
            <w:spacing w:val="-2"/>
            <w:sz w:val="17"/>
          </w:rPr>
          <w:t>10.1145/3334480.3382827</w:t>
        </w:r>
      </w:hyperlink>
    </w:p>
    <w:p>
      <w:pPr>
        <w:spacing w:line="249" w:lineRule="auto" w:before="0"/>
        <w:ind w:left="289" w:right="291" w:firstLine="0"/>
        <w:jc w:val="right"/>
        <w:rPr>
          <w:rFonts w:ascii="Georgia" w:hAnsi="Georgia"/>
          <w:sz w:val="17"/>
        </w:rPr>
      </w:pPr>
      <w:r>
        <w:rPr>
          <w:rFonts w:ascii="Georgia" w:hAnsi="Georgia"/>
          <w:spacing w:val="-2"/>
          <w:sz w:val="17"/>
        </w:rPr>
        <w:t>Matsuda</w:t>
      </w:r>
      <w:r>
        <w:rPr>
          <w:rFonts w:ascii="Georgia" w:hAnsi="Georgia"/>
          <w:spacing w:val="-3"/>
          <w:sz w:val="17"/>
        </w:rPr>
        <w:t> </w:t>
      </w:r>
      <w:r>
        <w:rPr>
          <w:rFonts w:ascii="Georgia" w:hAnsi="Georgia"/>
          <w:spacing w:val="-2"/>
          <w:sz w:val="17"/>
        </w:rPr>
        <w:t>N,</w:t>
      </w:r>
      <w:r>
        <w:rPr>
          <w:rFonts w:ascii="Georgia" w:hAnsi="Georgia"/>
          <w:spacing w:val="-3"/>
          <w:sz w:val="17"/>
        </w:rPr>
        <w:t> </w:t>
      </w:r>
      <w:r>
        <w:rPr>
          <w:rFonts w:ascii="Georgia" w:hAnsi="Georgia"/>
          <w:spacing w:val="-2"/>
          <w:sz w:val="17"/>
        </w:rPr>
        <w:t>Fix</w:t>
      </w:r>
      <w:r>
        <w:rPr>
          <w:rFonts w:ascii="Georgia" w:hAnsi="Georgia"/>
          <w:spacing w:val="-3"/>
          <w:sz w:val="17"/>
        </w:rPr>
        <w:t> </w:t>
      </w:r>
      <w:r>
        <w:rPr>
          <w:rFonts w:ascii="Georgia" w:hAnsi="Georgia"/>
          <w:spacing w:val="-2"/>
          <w:sz w:val="17"/>
        </w:rPr>
        <w:t>A,</w:t>
      </w:r>
      <w:r>
        <w:rPr>
          <w:rFonts w:ascii="Georgia" w:hAnsi="Georgia"/>
          <w:spacing w:val="-3"/>
          <w:sz w:val="17"/>
        </w:rPr>
        <w:t> </w:t>
      </w:r>
      <w:r>
        <w:rPr>
          <w:rFonts w:ascii="Georgia" w:hAnsi="Georgia"/>
          <w:spacing w:val="-2"/>
          <w:sz w:val="17"/>
        </w:rPr>
        <w:t>Lanman</w:t>
      </w:r>
      <w:r>
        <w:rPr>
          <w:rFonts w:ascii="Georgia" w:hAnsi="Georgia"/>
          <w:spacing w:val="-3"/>
          <w:sz w:val="17"/>
        </w:rPr>
        <w:t> </w:t>
      </w:r>
      <w:r>
        <w:rPr>
          <w:rFonts w:ascii="Georgia" w:hAnsi="Georgia"/>
          <w:spacing w:val="-2"/>
          <w:sz w:val="17"/>
        </w:rPr>
        <w:t>D</w:t>
      </w:r>
      <w:r>
        <w:rPr>
          <w:rFonts w:ascii="Georgia" w:hAnsi="Georgia"/>
          <w:spacing w:val="-3"/>
          <w:sz w:val="17"/>
        </w:rPr>
        <w:t> </w:t>
      </w:r>
      <w:r>
        <w:rPr>
          <w:rFonts w:ascii="Georgia" w:hAnsi="Georgia"/>
          <w:spacing w:val="-2"/>
          <w:sz w:val="17"/>
        </w:rPr>
        <w:t>(2017)</w:t>
      </w:r>
      <w:r>
        <w:rPr>
          <w:rFonts w:ascii="Georgia" w:hAnsi="Georgia"/>
          <w:spacing w:val="-3"/>
          <w:sz w:val="17"/>
        </w:rPr>
        <w:t> </w:t>
      </w:r>
      <w:r>
        <w:rPr>
          <w:rFonts w:ascii="Georgia" w:hAnsi="Georgia"/>
          <w:spacing w:val="-2"/>
          <w:sz w:val="17"/>
        </w:rPr>
        <w:t>Focal</w:t>
      </w:r>
      <w:r>
        <w:rPr>
          <w:rFonts w:ascii="Georgia" w:hAnsi="Georgia"/>
          <w:spacing w:val="-3"/>
          <w:sz w:val="17"/>
        </w:rPr>
        <w:t> </w:t>
      </w:r>
      <w:r>
        <w:rPr>
          <w:rFonts w:ascii="Georgia" w:hAnsi="Georgia"/>
          <w:spacing w:val="-2"/>
          <w:sz w:val="17"/>
        </w:rPr>
        <w:t>surface</w:t>
      </w:r>
      <w:r>
        <w:rPr>
          <w:rFonts w:ascii="Georgia" w:hAnsi="Georgia"/>
          <w:spacing w:val="-3"/>
          <w:sz w:val="17"/>
        </w:rPr>
        <w:t> </w:t>
      </w:r>
      <w:r>
        <w:rPr>
          <w:rFonts w:ascii="Georgia" w:hAnsi="Georgia"/>
          <w:spacing w:val="-2"/>
          <w:sz w:val="17"/>
        </w:rPr>
        <w:t>displays.</w:t>
      </w:r>
      <w:r>
        <w:rPr>
          <w:rFonts w:ascii="Georgia" w:hAnsi="Georgia"/>
          <w:spacing w:val="-3"/>
          <w:sz w:val="17"/>
        </w:rPr>
        <w:t> </w:t>
      </w:r>
      <w:r>
        <w:rPr>
          <w:rFonts w:ascii="Georgia" w:hAnsi="Georgia"/>
          <w:spacing w:val="-2"/>
          <w:sz w:val="17"/>
        </w:rPr>
        <w:t>ACM</w:t>
      </w:r>
      <w:r>
        <w:rPr>
          <w:rFonts w:ascii="Georgia" w:hAnsi="Georgia"/>
          <w:sz w:val="17"/>
        </w:rPr>
        <w:t> </w:t>
      </w:r>
      <w:bookmarkStart w:name="_bookmark422" w:id="442"/>
      <w:bookmarkEnd w:id="442"/>
      <w:r>
        <w:rPr>
          <w:rFonts w:ascii="Georgia" w:hAnsi="Georgia"/>
          <w:w w:val="90"/>
          <w:sz w:val="17"/>
        </w:rPr>
        <w:t>T</w:t>
      </w:r>
      <w:r>
        <w:rPr>
          <w:rFonts w:ascii="Georgia" w:hAnsi="Georgia"/>
          <w:w w:val="90"/>
          <w:sz w:val="17"/>
        </w:rPr>
        <w:t>rans Gr 36(4):1–14. </w:t>
      </w:r>
      <w:hyperlink r:id="rId558">
        <w:r>
          <w:rPr>
            <w:rFonts w:ascii="Georgia" w:hAnsi="Georgia"/>
            <w:color w:val="0000FF"/>
            <w:w w:val="90"/>
            <w:sz w:val="17"/>
          </w:rPr>
          <w:t>https://doi.org/10.1145/3072959.3073590</w:t>
        </w:r>
      </w:hyperlink>
      <w:r>
        <w:rPr>
          <w:rFonts w:ascii="Georgia" w:hAnsi="Georgia"/>
          <w:color w:val="0000FF"/>
          <w:sz w:val="17"/>
        </w:rPr>
        <w:t> </w:t>
      </w:r>
      <w:r>
        <w:rPr>
          <w:rFonts w:ascii="Georgia" w:hAnsi="Georgia"/>
          <w:w w:val="90"/>
          <w:sz w:val="17"/>
        </w:rPr>
        <w:t>Mayer</w:t>
      </w:r>
      <w:r>
        <w:rPr>
          <w:rFonts w:ascii="Georgia" w:hAnsi="Georgia"/>
          <w:spacing w:val="-1"/>
          <w:w w:val="90"/>
          <w:sz w:val="17"/>
        </w:rPr>
        <w:t> </w:t>
      </w:r>
      <w:r>
        <w:rPr>
          <w:rFonts w:ascii="Georgia" w:hAnsi="Georgia"/>
          <w:w w:val="90"/>
          <w:sz w:val="17"/>
        </w:rPr>
        <w:t>S,</w:t>
      </w:r>
      <w:r>
        <w:rPr>
          <w:rFonts w:ascii="Georgia" w:hAnsi="Georgia"/>
          <w:spacing w:val="-1"/>
          <w:w w:val="90"/>
          <w:sz w:val="17"/>
        </w:rPr>
        <w:t> </w:t>
      </w:r>
      <w:r>
        <w:rPr>
          <w:rFonts w:ascii="Georgia" w:hAnsi="Georgia"/>
          <w:w w:val="90"/>
          <w:sz w:val="17"/>
        </w:rPr>
        <w:t>Schwind</w:t>
      </w:r>
      <w:r>
        <w:rPr>
          <w:rFonts w:ascii="Georgia" w:hAnsi="Georgia"/>
          <w:spacing w:val="-1"/>
          <w:w w:val="90"/>
          <w:sz w:val="17"/>
        </w:rPr>
        <w:t> </w:t>
      </w:r>
      <w:r>
        <w:rPr>
          <w:rFonts w:ascii="Georgia" w:hAnsi="Georgia"/>
          <w:w w:val="90"/>
          <w:sz w:val="17"/>
        </w:rPr>
        <w:t>V,</w:t>
      </w:r>
      <w:r>
        <w:rPr>
          <w:rFonts w:ascii="Georgia" w:hAnsi="Georgia"/>
          <w:spacing w:val="-1"/>
          <w:w w:val="90"/>
          <w:sz w:val="17"/>
        </w:rPr>
        <w:t> </w:t>
      </w:r>
      <w:r>
        <w:rPr>
          <w:rFonts w:ascii="Georgia" w:hAnsi="Georgia"/>
          <w:w w:val="90"/>
          <w:sz w:val="17"/>
        </w:rPr>
        <w:t>Schweigert</w:t>
      </w:r>
      <w:r>
        <w:rPr>
          <w:rFonts w:ascii="Georgia" w:hAnsi="Georgia"/>
          <w:spacing w:val="-1"/>
          <w:w w:val="90"/>
          <w:sz w:val="17"/>
        </w:rPr>
        <w:t> </w:t>
      </w:r>
      <w:r>
        <w:rPr>
          <w:rFonts w:ascii="Georgia" w:hAnsi="Georgia"/>
          <w:w w:val="90"/>
          <w:sz w:val="17"/>
        </w:rPr>
        <w:t>R,</w:t>
      </w:r>
      <w:r>
        <w:rPr>
          <w:rFonts w:ascii="Georgia" w:hAnsi="Georgia"/>
          <w:spacing w:val="-1"/>
          <w:w w:val="90"/>
          <w:sz w:val="17"/>
        </w:rPr>
        <w:t> </w:t>
      </w:r>
      <w:r>
        <w:rPr>
          <w:rFonts w:ascii="Georgia" w:hAnsi="Georgia"/>
          <w:w w:val="90"/>
          <w:sz w:val="17"/>
        </w:rPr>
        <w:t>Henze</w:t>
      </w:r>
      <w:r>
        <w:rPr>
          <w:rFonts w:ascii="Georgia" w:hAnsi="Georgia"/>
          <w:spacing w:val="-1"/>
          <w:w w:val="90"/>
          <w:sz w:val="17"/>
        </w:rPr>
        <w:t> </w:t>
      </w:r>
      <w:r>
        <w:rPr>
          <w:rFonts w:ascii="Georgia" w:hAnsi="Georgia"/>
          <w:w w:val="90"/>
          <w:sz w:val="17"/>
        </w:rPr>
        <w:t>N</w:t>
      </w:r>
      <w:r>
        <w:rPr>
          <w:rFonts w:ascii="Georgia" w:hAnsi="Georgia"/>
          <w:spacing w:val="-1"/>
          <w:w w:val="90"/>
          <w:sz w:val="17"/>
        </w:rPr>
        <w:t> </w:t>
      </w:r>
      <w:r>
        <w:rPr>
          <w:rFonts w:ascii="Georgia" w:hAnsi="Georgia"/>
          <w:w w:val="90"/>
          <w:sz w:val="17"/>
        </w:rPr>
        <w:t>(2018)</w:t>
      </w:r>
      <w:r>
        <w:rPr>
          <w:rFonts w:ascii="Georgia" w:hAnsi="Georgia"/>
          <w:spacing w:val="-1"/>
          <w:w w:val="90"/>
          <w:sz w:val="17"/>
        </w:rPr>
        <w:t> </w:t>
      </w:r>
      <w:r>
        <w:rPr>
          <w:rFonts w:ascii="Georgia" w:hAnsi="Georgia"/>
          <w:w w:val="90"/>
          <w:sz w:val="17"/>
        </w:rPr>
        <w:t>The</w:t>
      </w:r>
      <w:r>
        <w:rPr>
          <w:rFonts w:ascii="Georgia" w:hAnsi="Georgia"/>
          <w:spacing w:val="-1"/>
          <w:w w:val="90"/>
          <w:sz w:val="17"/>
        </w:rPr>
        <w:t> </w:t>
      </w:r>
      <w:r>
        <w:rPr>
          <w:rFonts w:ascii="Georgia" w:hAnsi="Georgia"/>
          <w:w w:val="90"/>
          <w:sz w:val="17"/>
        </w:rPr>
        <w:t>eﬀect</w:t>
      </w:r>
      <w:r>
        <w:rPr>
          <w:rFonts w:ascii="Georgia" w:hAnsi="Georgia"/>
          <w:spacing w:val="-1"/>
          <w:w w:val="90"/>
          <w:sz w:val="17"/>
        </w:rPr>
        <w:t> </w:t>
      </w:r>
      <w:r>
        <w:rPr>
          <w:rFonts w:ascii="Georgia" w:hAnsi="Georgia"/>
          <w:w w:val="90"/>
          <w:sz w:val="17"/>
        </w:rPr>
        <w:t>of</w:t>
      </w:r>
      <w:r>
        <w:rPr>
          <w:rFonts w:ascii="Georgia" w:hAnsi="Georgia"/>
          <w:spacing w:val="-1"/>
          <w:w w:val="90"/>
          <w:sz w:val="17"/>
        </w:rPr>
        <w:t> </w:t>
      </w:r>
      <w:r>
        <w:rPr>
          <w:rFonts w:ascii="Georgia" w:hAnsi="Georgia"/>
          <w:w w:val="90"/>
          <w:sz w:val="17"/>
        </w:rPr>
        <w:t>oﬀset</w:t>
      </w:r>
      <w:r>
        <w:rPr>
          <w:rFonts w:ascii="Georgia" w:hAnsi="Georgia"/>
          <w:sz w:val="17"/>
        </w:rPr>
        <w:t> correction</w:t>
      </w:r>
      <w:r>
        <w:rPr>
          <w:rFonts w:ascii="Georgia" w:hAnsi="Georgia"/>
          <w:spacing w:val="-3"/>
          <w:sz w:val="17"/>
        </w:rPr>
        <w:t> </w:t>
      </w:r>
      <w:r>
        <w:rPr>
          <w:rFonts w:ascii="Georgia" w:hAnsi="Georgia"/>
          <w:sz w:val="17"/>
        </w:rPr>
        <w:t>and</w:t>
      </w:r>
      <w:r>
        <w:rPr>
          <w:rFonts w:ascii="Georgia" w:hAnsi="Georgia"/>
          <w:spacing w:val="-3"/>
          <w:sz w:val="17"/>
        </w:rPr>
        <w:t> </w:t>
      </w:r>
      <w:r>
        <w:rPr>
          <w:rFonts w:ascii="Georgia" w:hAnsi="Georgia"/>
          <w:sz w:val="17"/>
        </w:rPr>
        <w:t>cursor</w:t>
      </w:r>
      <w:r>
        <w:rPr>
          <w:rFonts w:ascii="Georgia" w:hAnsi="Georgia"/>
          <w:spacing w:val="-3"/>
          <w:sz w:val="17"/>
        </w:rPr>
        <w:t> </w:t>
      </w:r>
      <w:r>
        <w:rPr>
          <w:rFonts w:ascii="Georgia" w:hAnsi="Georgia"/>
          <w:sz w:val="17"/>
        </w:rPr>
        <w:t>on</w:t>
      </w:r>
      <w:r>
        <w:rPr>
          <w:rFonts w:ascii="Georgia" w:hAnsi="Georgia"/>
          <w:spacing w:val="-3"/>
          <w:sz w:val="17"/>
        </w:rPr>
        <w:t> </w:t>
      </w:r>
      <w:r>
        <w:rPr>
          <w:rFonts w:ascii="Georgia" w:hAnsi="Georgia"/>
          <w:sz w:val="17"/>
        </w:rPr>
        <w:t>mid-air</w:t>
      </w:r>
      <w:r>
        <w:rPr>
          <w:rFonts w:ascii="Georgia" w:hAnsi="Georgia"/>
          <w:spacing w:val="-3"/>
          <w:sz w:val="17"/>
        </w:rPr>
        <w:t> </w:t>
      </w:r>
      <w:r>
        <w:rPr>
          <w:rFonts w:ascii="Georgia" w:hAnsi="Georgia"/>
          <w:sz w:val="17"/>
        </w:rPr>
        <w:t>Pointing</w:t>
      </w:r>
      <w:r>
        <w:rPr>
          <w:rFonts w:ascii="Georgia" w:hAnsi="Georgia"/>
          <w:spacing w:val="-3"/>
          <w:sz w:val="17"/>
        </w:rPr>
        <w:t> </w:t>
      </w:r>
      <w:r>
        <w:rPr>
          <w:rFonts w:ascii="Georgia" w:hAnsi="Georgia"/>
          <w:sz w:val="17"/>
        </w:rPr>
        <w:t>in</w:t>
      </w:r>
      <w:r>
        <w:rPr>
          <w:rFonts w:ascii="Georgia" w:hAnsi="Georgia"/>
          <w:spacing w:val="-3"/>
          <w:sz w:val="17"/>
        </w:rPr>
        <w:t> </w:t>
      </w:r>
      <w:r>
        <w:rPr>
          <w:rFonts w:ascii="Georgia" w:hAnsi="Georgia"/>
          <w:sz w:val="17"/>
        </w:rPr>
        <w:t>real</w:t>
      </w:r>
      <w:r>
        <w:rPr>
          <w:rFonts w:ascii="Georgia" w:hAnsi="Georgia"/>
          <w:spacing w:val="-3"/>
          <w:sz w:val="17"/>
        </w:rPr>
        <w:t> </w:t>
      </w:r>
      <w:r>
        <w:rPr>
          <w:rFonts w:ascii="Georgia" w:hAnsi="Georgia"/>
          <w:sz w:val="17"/>
        </w:rPr>
        <w:t>and</w:t>
      </w:r>
      <w:r>
        <w:rPr>
          <w:rFonts w:ascii="Georgia" w:hAnsi="Georgia"/>
          <w:spacing w:val="-3"/>
          <w:sz w:val="17"/>
        </w:rPr>
        <w:t> </w:t>
      </w:r>
      <w:r>
        <w:rPr>
          <w:rFonts w:ascii="Georgia" w:hAnsi="Georgia"/>
          <w:sz w:val="17"/>
        </w:rPr>
        <w:t>virtual </w:t>
      </w:r>
      <w:r>
        <w:rPr>
          <w:rFonts w:ascii="Georgia" w:hAnsi="Georgia"/>
          <w:spacing w:val="-2"/>
          <w:sz w:val="17"/>
        </w:rPr>
        <w:t>environments.</w:t>
      </w:r>
      <w:r>
        <w:rPr>
          <w:rFonts w:ascii="Georgia" w:hAnsi="Georgia"/>
          <w:spacing w:val="-6"/>
          <w:sz w:val="17"/>
        </w:rPr>
        <w:t> </w:t>
      </w:r>
      <w:r>
        <w:rPr>
          <w:rFonts w:ascii="Georgia" w:hAnsi="Georgia"/>
          <w:spacing w:val="-2"/>
          <w:sz w:val="17"/>
        </w:rPr>
        <w:t>In:</w:t>
      </w:r>
      <w:r>
        <w:rPr>
          <w:rFonts w:ascii="Georgia" w:hAnsi="Georgia"/>
          <w:spacing w:val="-5"/>
          <w:sz w:val="17"/>
        </w:rPr>
        <w:t> </w:t>
      </w:r>
      <w:r>
        <w:rPr>
          <w:rFonts w:ascii="Georgia" w:hAnsi="Georgia"/>
          <w:spacing w:val="-2"/>
          <w:sz w:val="17"/>
        </w:rPr>
        <w:t>conference</w:t>
      </w:r>
      <w:r>
        <w:rPr>
          <w:rFonts w:ascii="Georgia" w:hAnsi="Georgia"/>
          <w:spacing w:val="-5"/>
          <w:sz w:val="17"/>
        </w:rPr>
        <w:t> </w:t>
      </w:r>
      <w:r>
        <w:rPr>
          <w:rFonts w:ascii="Georgia" w:hAnsi="Georgia"/>
          <w:spacing w:val="-2"/>
          <w:sz w:val="17"/>
        </w:rPr>
        <w:t>on</w:t>
      </w:r>
      <w:r>
        <w:rPr>
          <w:rFonts w:ascii="Georgia" w:hAnsi="Georgia"/>
          <w:spacing w:val="-5"/>
          <w:sz w:val="17"/>
        </w:rPr>
        <w:t> </w:t>
      </w:r>
      <w:r>
        <w:rPr>
          <w:rFonts w:ascii="Georgia" w:hAnsi="Georgia"/>
          <w:spacing w:val="-2"/>
          <w:sz w:val="17"/>
        </w:rPr>
        <w:t>human</w:t>
      </w:r>
      <w:r>
        <w:rPr>
          <w:rFonts w:ascii="Georgia" w:hAnsi="Georgia"/>
          <w:spacing w:val="-6"/>
          <w:sz w:val="17"/>
        </w:rPr>
        <w:t> </w:t>
      </w:r>
      <w:r>
        <w:rPr>
          <w:rFonts w:ascii="Georgia" w:hAnsi="Georgia"/>
          <w:spacing w:val="-2"/>
          <w:sz w:val="17"/>
        </w:rPr>
        <w:t>factors</w:t>
      </w:r>
      <w:r>
        <w:rPr>
          <w:rFonts w:ascii="Georgia" w:hAnsi="Georgia"/>
          <w:spacing w:val="-5"/>
          <w:sz w:val="17"/>
        </w:rPr>
        <w:t> </w:t>
      </w:r>
      <w:r>
        <w:rPr>
          <w:rFonts w:ascii="Georgia" w:hAnsi="Georgia"/>
          <w:spacing w:val="-2"/>
          <w:sz w:val="17"/>
        </w:rPr>
        <w:t>in</w:t>
      </w:r>
      <w:r>
        <w:rPr>
          <w:rFonts w:ascii="Georgia" w:hAnsi="Georgia"/>
          <w:spacing w:val="-5"/>
          <w:sz w:val="17"/>
        </w:rPr>
        <w:t> </w:t>
      </w:r>
      <w:r>
        <w:rPr>
          <w:rFonts w:ascii="Georgia" w:hAnsi="Georgia"/>
          <w:spacing w:val="-2"/>
          <w:sz w:val="17"/>
        </w:rPr>
        <w:t>computing</w:t>
      </w:r>
      <w:r>
        <w:rPr>
          <w:rFonts w:ascii="Georgia" w:hAnsi="Georgia"/>
          <w:sz w:val="17"/>
        </w:rPr>
        <w:t> </w:t>
      </w:r>
      <w:bookmarkStart w:name="_bookmark421" w:id="443"/>
      <w:bookmarkEnd w:id="443"/>
      <w:r>
        <w:rPr>
          <w:rFonts w:ascii="Georgia" w:hAnsi="Georgia"/>
          <w:w w:val="90"/>
          <w:sz w:val="17"/>
        </w:rPr>
        <w:t>s</w:t>
      </w:r>
      <w:r>
        <w:rPr>
          <w:rFonts w:ascii="Georgia" w:hAnsi="Georgia"/>
          <w:w w:val="90"/>
          <w:sz w:val="17"/>
        </w:rPr>
        <w:t>ystems - proceedings, </w:t>
      </w:r>
      <w:hyperlink r:id="rId559">
        <w:r>
          <w:rPr>
            <w:rFonts w:ascii="Georgia" w:hAnsi="Georgia"/>
            <w:color w:val="0000FF"/>
            <w:w w:val="90"/>
            <w:sz w:val="17"/>
          </w:rPr>
          <w:t>https://doi.org/10.1145/3173574.3174227</w:t>
        </w:r>
      </w:hyperlink>
      <w:r>
        <w:rPr>
          <w:rFonts w:ascii="Georgia" w:hAnsi="Georgia"/>
          <w:color w:val="0000FF"/>
          <w:sz w:val="17"/>
        </w:rPr>
        <w:t> </w:t>
      </w:r>
      <w:r>
        <w:rPr>
          <w:rFonts w:ascii="Georgia" w:hAnsi="Georgia"/>
          <w:spacing w:val="-2"/>
          <w:sz w:val="17"/>
        </w:rPr>
        <w:t>Mayer S, Reinhardt J, Schweigert R, Jelke B, Schwind V, Wolf K,</w:t>
      </w:r>
      <w:r>
        <w:rPr>
          <w:rFonts w:ascii="Georgia" w:hAnsi="Georgia"/>
          <w:sz w:val="17"/>
        </w:rPr>
        <w:t> </w:t>
      </w:r>
      <w:r>
        <w:rPr>
          <w:rFonts w:ascii="Georgia" w:hAnsi="Georgia"/>
          <w:spacing w:val="-2"/>
          <w:sz w:val="17"/>
        </w:rPr>
        <w:t>Henze</w:t>
      </w:r>
      <w:r>
        <w:rPr>
          <w:rFonts w:ascii="Georgia" w:hAnsi="Georgia"/>
          <w:spacing w:val="-9"/>
          <w:sz w:val="17"/>
        </w:rPr>
        <w:t> </w:t>
      </w:r>
      <w:r>
        <w:rPr>
          <w:rFonts w:ascii="Georgia" w:hAnsi="Georgia"/>
          <w:spacing w:val="-2"/>
          <w:sz w:val="17"/>
        </w:rPr>
        <w:t>N</w:t>
      </w:r>
      <w:r>
        <w:rPr>
          <w:rFonts w:ascii="Georgia" w:hAnsi="Georgia"/>
          <w:spacing w:val="-8"/>
          <w:sz w:val="17"/>
        </w:rPr>
        <w:t> </w:t>
      </w:r>
      <w:r>
        <w:rPr>
          <w:rFonts w:ascii="Georgia" w:hAnsi="Georgia"/>
          <w:spacing w:val="-2"/>
          <w:sz w:val="17"/>
        </w:rPr>
        <w:t>(2020)</w:t>
      </w:r>
      <w:r>
        <w:rPr>
          <w:rFonts w:ascii="Georgia" w:hAnsi="Georgia"/>
          <w:spacing w:val="-8"/>
          <w:sz w:val="17"/>
        </w:rPr>
        <w:t> </w:t>
      </w:r>
      <w:r>
        <w:rPr>
          <w:rFonts w:ascii="Georgia" w:hAnsi="Georgia"/>
          <w:spacing w:val="-2"/>
          <w:sz w:val="17"/>
        </w:rPr>
        <w:t>Improving</w:t>
      </w:r>
      <w:r>
        <w:rPr>
          <w:rFonts w:ascii="Georgia" w:hAnsi="Georgia"/>
          <w:spacing w:val="-8"/>
          <w:sz w:val="17"/>
        </w:rPr>
        <w:t> </w:t>
      </w:r>
      <w:r>
        <w:rPr>
          <w:rFonts w:ascii="Georgia" w:hAnsi="Georgia"/>
          <w:spacing w:val="-2"/>
          <w:sz w:val="17"/>
        </w:rPr>
        <w:t>humans’</w:t>
      </w:r>
      <w:r>
        <w:rPr>
          <w:rFonts w:ascii="Georgia" w:hAnsi="Georgia"/>
          <w:spacing w:val="-9"/>
          <w:sz w:val="17"/>
        </w:rPr>
        <w:t> </w:t>
      </w:r>
      <w:r>
        <w:rPr>
          <w:rFonts w:ascii="Georgia" w:hAnsi="Georgia"/>
          <w:spacing w:val="-2"/>
          <w:sz w:val="17"/>
        </w:rPr>
        <w:t>ability</w:t>
      </w:r>
      <w:r>
        <w:rPr>
          <w:rFonts w:ascii="Georgia" w:hAnsi="Georgia"/>
          <w:spacing w:val="-8"/>
          <w:sz w:val="17"/>
        </w:rPr>
        <w:t> </w:t>
      </w:r>
      <w:r>
        <w:rPr>
          <w:rFonts w:ascii="Georgia" w:hAnsi="Georgia"/>
          <w:spacing w:val="-2"/>
          <w:sz w:val="17"/>
        </w:rPr>
        <w:t>to</w:t>
      </w:r>
      <w:r>
        <w:rPr>
          <w:rFonts w:ascii="Georgia" w:hAnsi="Georgia"/>
          <w:spacing w:val="-8"/>
          <w:sz w:val="17"/>
        </w:rPr>
        <w:t> </w:t>
      </w:r>
      <w:r>
        <w:rPr>
          <w:rFonts w:ascii="Georgia" w:hAnsi="Georgia"/>
          <w:spacing w:val="-2"/>
          <w:sz w:val="17"/>
        </w:rPr>
        <w:t>interpret</w:t>
      </w:r>
      <w:r>
        <w:rPr>
          <w:rFonts w:ascii="Georgia" w:hAnsi="Georgia"/>
          <w:spacing w:val="-9"/>
          <w:sz w:val="17"/>
        </w:rPr>
        <w:t> </w:t>
      </w:r>
      <w:r>
        <w:rPr>
          <w:rFonts w:ascii="Georgia" w:hAnsi="Georgia"/>
          <w:spacing w:val="-2"/>
          <w:sz w:val="17"/>
        </w:rPr>
        <w:t>deictic</w:t>
      </w:r>
      <w:r>
        <w:rPr>
          <w:rFonts w:ascii="Georgia" w:hAnsi="Georgia"/>
          <w:sz w:val="17"/>
        </w:rPr>
        <w:t> gestures</w:t>
      </w:r>
      <w:r>
        <w:rPr>
          <w:rFonts w:ascii="Georgia" w:hAnsi="Georgia"/>
          <w:spacing w:val="11"/>
          <w:sz w:val="17"/>
        </w:rPr>
        <w:t> </w:t>
      </w:r>
      <w:r>
        <w:rPr>
          <w:rFonts w:ascii="Georgia" w:hAnsi="Georgia"/>
          <w:sz w:val="17"/>
        </w:rPr>
        <w:t>in</w:t>
      </w:r>
      <w:r>
        <w:rPr>
          <w:rFonts w:ascii="Georgia" w:hAnsi="Georgia"/>
          <w:spacing w:val="11"/>
          <w:sz w:val="17"/>
        </w:rPr>
        <w:t> </w:t>
      </w:r>
      <w:r>
        <w:rPr>
          <w:rFonts w:ascii="Georgia" w:hAnsi="Georgia"/>
          <w:sz w:val="17"/>
        </w:rPr>
        <w:t>virtual</w:t>
      </w:r>
      <w:r>
        <w:rPr>
          <w:rFonts w:ascii="Georgia" w:hAnsi="Georgia"/>
          <w:spacing w:val="11"/>
          <w:sz w:val="17"/>
        </w:rPr>
        <w:t> </w:t>
      </w:r>
      <w:r>
        <w:rPr>
          <w:rFonts w:ascii="Georgia" w:hAnsi="Georgia"/>
          <w:sz w:val="17"/>
        </w:rPr>
        <w:t>reality.</w:t>
      </w:r>
      <w:r>
        <w:rPr>
          <w:rFonts w:ascii="Georgia" w:hAnsi="Georgia"/>
          <w:spacing w:val="11"/>
          <w:sz w:val="17"/>
        </w:rPr>
        <w:t> </w:t>
      </w:r>
      <w:r>
        <w:rPr>
          <w:rFonts w:ascii="Georgia" w:hAnsi="Georgia"/>
          <w:sz w:val="17"/>
        </w:rPr>
        <w:t>In:</w:t>
      </w:r>
      <w:r>
        <w:rPr>
          <w:rFonts w:ascii="Georgia" w:hAnsi="Georgia"/>
          <w:spacing w:val="11"/>
          <w:sz w:val="17"/>
        </w:rPr>
        <w:t> </w:t>
      </w:r>
      <w:r>
        <w:rPr>
          <w:rFonts w:ascii="Georgia" w:hAnsi="Georgia"/>
          <w:sz w:val="17"/>
        </w:rPr>
        <w:t>proceedings</w:t>
      </w:r>
      <w:r>
        <w:rPr>
          <w:rFonts w:ascii="Georgia" w:hAnsi="Georgia"/>
          <w:spacing w:val="11"/>
          <w:sz w:val="17"/>
        </w:rPr>
        <w:t> </w:t>
      </w:r>
      <w:r>
        <w:rPr>
          <w:rFonts w:ascii="Georgia" w:hAnsi="Georgia"/>
          <w:sz w:val="17"/>
        </w:rPr>
        <w:t>of</w:t>
      </w:r>
      <w:r>
        <w:rPr>
          <w:rFonts w:ascii="Georgia" w:hAnsi="Georgia"/>
          <w:spacing w:val="11"/>
          <w:sz w:val="17"/>
        </w:rPr>
        <w:t> </w:t>
      </w:r>
      <w:r>
        <w:rPr>
          <w:rFonts w:ascii="Georgia" w:hAnsi="Georgia"/>
          <w:sz w:val="17"/>
        </w:rPr>
        <w:t>the</w:t>
      </w:r>
      <w:r>
        <w:rPr>
          <w:rFonts w:ascii="Georgia" w:hAnsi="Georgia"/>
          <w:spacing w:val="11"/>
          <w:sz w:val="17"/>
        </w:rPr>
        <w:t> </w:t>
      </w:r>
      <w:r>
        <w:rPr>
          <w:rFonts w:ascii="Georgia" w:hAnsi="Georgia"/>
          <w:sz w:val="17"/>
        </w:rPr>
        <w:t>2020</w:t>
      </w:r>
      <w:r>
        <w:rPr>
          <w:rFonts w:ascii="Georgia" w:hAnsi="Georgia"/>
          <w:spacing w:val="11"/>
          <w:sz w:val="17"/>
        </w:rPr>
        <w:t> </w:t>
      </w:r>
      <w:r>
        <w:rPr>
          <w:rFonts w:ascii="Georgia" w:hAnsi="Georgia"/>
          <w:sz w:val="17"/>
        </w:rPr>
        <w:t>CHI </w:t>
      </w:r>
      <w:r>
        <w:rPr>
          <w:rFonts w:ascii="Georgia" w:hAnsi="Georgia"/>
          <w:spacing w:val="-4"/>
          <w:sz w:val="17"/>
        </w:rPr>
        <w:t>conference</w:t>
      </w:r>
      <w:r>
        <w:rPr>
          <w:rFonts w:ascii="Georgia" w:hAnsi="Georgia"/>
          <w:spacing w:val="-7"/>
          <w:sz w:val="17"/>
        </w:rPr>
        <w:t> </w:t>
      </w:r>
      <w:r>
        <w:rPr>
          <w:rFonts w:ascii="Georgia" w:hAnsi="Georgia"/>
          <w:spacing w:val="-4"/>
          <w:sz w:val="17"/>
        </w:rPr>
        <w:t>on</w:t>
      </w:r>
      <w:r>
        <w:rPr>
          <w:rFonts w:ascii="Georgia" w:hAnsi="Georgia"/>
          <w:spacing w:val="-6"/>
          <w:sz w:val="17"/>
        </w:rPr>
        <w:t> </w:t>
      </w:r>
      <w:r>
        <w:rPr>
          <w:rFonts w:ascii="Georgia" w:hAnsi="Georgia"/>
          <w:spacing w:val="-4"/>
          <w:sz w:val="17"/>
        </w:rPr>
        <w:t>human</w:t>
      </w:r>
      <w:r>
        <w:rPr>
          <w:rFonts w:ascii="Georgia" w:hAnsi="Georgia"/>
          <w:spacing w:val="-6"/>
          <w:sz w:val="17"/>
        </w:rPr>
        <w:t> </w:t>
      </w:r>
      <w:r>
        <w:rPr>
          <w:rFonts w:ascii="Georgia" w:hAnsi="Georgia"/>
          <w:spacing w:val="-4"/>
          <w:sz w:val="17"/>
        </w:rPr>
        <w:t>factors</w:t>
      </w:r>
      <w:r>
        <w:rPr>
          <w:rFonts w:ascii="Georgia" w:hAnsi="Georgia"/>
          <w:spacing w:val="-6"/>
          <w:sz w:val="17"/>
        </w:rPr>
        <w:t> </w:t>
      </w:r>
      <w:r>
        <w:rPr>
          <w:rFonts w:ascii="Georgia" w:hAnsi="Georgia"/>
          <w:spacing w:val="-4"/>
          <w:sz w:val="17"/>
        </w:rPr>
        <w:t>in</w:t>
      </w:r>
      <w:r>
        <w:rPr>
          <w:rFonts w:ascii="Georgia" w:hAnsi="Georgia"/>
          <w:spacing w:val="-7"/>
          <w:sz w:val="17"/>
        </w:rPr>
        <w:t> </w:t>
      </w:r>
      <w:r>
        <w:rPr>
          <w:rFonts w:ascii="Georgia" w:hAnsi="Georgia"/>
          <w:spacing w:val="-4"/>
          <w:sz w:val="17"/>
        </w:rPr>
        <w:t>computing</w:t>
      </w:r>
      <w:r>
        <w:rPr>
          <w:rFonts w:ascii="Georgia" w:hAnsi="Georgia"/>
          <w:spacing w:val="-6"/>
          <w:sz w:val="17"/>
        </w:rPr>
        <w:t> </w:t>
      </w:r>
      <w:r>
        <w:rPr>
          <w:rFonts w:ascii="Georgia" w:hAnsi="Georgia"/>
          <w:spacing w:val="-4"/>
          <w:sz w:val="17"/>
        </w:rPr>
        <w:t>systems,</w:t>
      </w:r>
      <w:r>
        <w:rPr>
          <w:rFonts w:ascii="Georgia" w:hAnsi="Georgia"/>
          <w:spacing w:val="-6"/>
          <w:sz w:val="17"/>
        </w:rPr>
        <w:t> </w:t>
      </w:r>
      <w:r>
        <w:rPr>
          <w:rFonts w:ascii="Georgia" w:hAnsi="Georgia"/>
          <w:spacing w:val="-4"/>
          <w:sz w:val="17"/>
        </w:rPr>
        <w:t>ACM,</w:t>
      </w:r>
      <w:r>
        <w:rPr>
          <w:rFonts w:ascii="Georgia" w:hAnsi="Georgia"/>
          <w:spacing w:val="-7"/>
          <w:sz w:val="17"/>
        </w:rPr>
        <w:t> </w:t>
      </w:r>
      <w:r>
        <w:rPr>
          <w:rFonts w:ascii="Georgia" w:hAnsi="Georgia"/>
          <w:spacing w:val="-4"/>
          <w:sz w:val="17"/>
        </w:rPr>
        <w:t>New</w:t>
      </w:r>
      <w:r>
        <w:rPr>
          <w:rFonts w:ascii="Georgia" w:hAnsi="Georgia"/>
          <w:sz w:val="17"/>
        </w:rPr>
        <w:t> York,</w:t>
      </w:r>
      <w:r>
        <w:rPr>
          <w:rFonts w:ascii="Georgia" w:hAnsi="Georgia"/>
          <w:spacing w:val="23"/>
          <w:sz w:val="17"/>
        </w:rPr>
        <w:t> </w:t>
      </w:r>
      <w:r>
        <w:rPr>
          <w:rFonts w:ascii="Georgia" w:hAnsi="Georgia"/>
          <w:sz w:val="17"/>
        </w:rPr>
        <w:t>NY,</w:t>
      </w:r>
      <w:r>
        <w:rPr>
          <w:rFonts w:ascii="Georgia" w:hAnsi="Georgia"/>
          <w:spacing w:val="23"/>
          <w:sz w:val="17"/>
        </w:rPr>
        <w:t> </w:t>
      </w:r>
      <w:r>
        <w:rPr>
          <w:rFonts w:ascii="Georgia" w:hAnsi="Georgia"/>
          <w:sz w:val="17"/>
        </w:rPr>
        <w:t>USA,</w:t>
      </w:r>
      <w:r>
        <w:rPr>
          <w:rFonts w:ascii="Georgia" w:hAnsi="Georgia"/>
          <w:spacing w:val="23"/>
          <w:sz w:val="17"/>
        </w:rPr>
        <w:t> </w:t>
      </w:r>
      <w:r>
        <w:rPr>
          <w:rFonts w:ascii="Georgia" w:hAnsi="Georgia"/>
          <w:sz w:val="17"/>
        </w:rPr>
        <w:t>pp</w:t>
      </w:r>
      <w:r>
        <w:rPr>
          <w:rFonts w:ascii="Georgia" w:hAnsi="Georgia"/>
          <w:spacing w:val="23"/>
          <w:sz w:val="17"/>
        </w:rPr>
        <w:t> </w:t>
      </w:r>
      <w:r>
        <w:rPr>
          <w:rFonts w:ascii="Georgia" w:hAnsi="Georgia"/>
          <w:sz w:val="17"/>
        </w:rPr>
        <w:t>1–14,</w:t>
      </w:r>
      <w:r>
        <w:rPr>
          <w:rFonts w:ascii="Georgia" w:hAnsi="Georgia"/>
          <w:spacing w:val="23"/>
          <w:sz w:val="17"/>
        </w:rPr>
        <w:t> </w:t>
      </w:r>
      <w:hyperlink r:id="rId560">
        <w:r>
          <w:rPr>
            <w:rFonts w:ascii="Georgia" w:hAnsi="Georgia"/>
            <w:color w:val="0000FF"/>
            <w:sz w:val="17"/>
          </w:rPr>
          <w:t>https://doi.org/10.1145/3313831.</w:t>
        </w:r>
      </w:hyperlink>
    </w:p>
    <w:p>
      <w:pPr>
        <w:spacing w:line="183" w:lineRule="exact" w:before="0"/>
        <w:ind w:left="700" w:right="0" w:firstLine="0"/>
        <w:jc w:val="left"/>
        <w:rPr>
          <w:rFonts w:ascii="Georgia"/>
          <w:sz w:val="17"/>
        </w:rPr>
      </w:pPr>
      <w:bookmarkStart w:name="_bookmark423" w:id="444"/>
      <w:bookmarkEnd w:id="444"/>
      <w:r>
        <w:rPr/>
      </w:r>
      <w:hyperlink r:id="rId560">
        <w:r>
          <w:rPr>
            <w:rFonts w:ascii="Georgia"/>
            <w:color w:val="0000FF"/>
            <w:spacing w:val="-2"/>
            <w:sz w:val="17"/>
          </w:rPr>
          <w:t>3376340</w:t>
        </w:r>
      </w:hyperlink>
    </w:p>
    <w:p>
      <w:pPr>
        <w:spacing w:line="249" w:lineRule="auto" w:before="5"/>
        <w:ind w:left="700" w:right="293" w:hanging="411"/>
        <w:jc w:val="both"/>
        <w:rPr>
          <w:rFonts w:ascii="Georgia" w:hAnsi="Georgia"/>
          <w:sz w:val="17"/>
        </w:rPr>
      </w:pPr>
      <w:r>
        <w:rPr>
          <w:rFonts w:ascii="Georgia" w:hAnsi="Georgia"/>
          <w:sz w:val="17"/>
        </w:rPr>
        <w:t>Meißner M, Pfeiffer J, Pfeiffer T, Oppewal H (2019) Combining </w:t>
      </w:r>
      <w:r>
        <w:rPr>
          <w:rFonts w:ascii="Georgia" w:hAnsi="Georgia"/>
          <w:w w:val="90"/>
          <w:sz w:val="17"/>
        </w:rPr>
        <w:t>virtual reality and mobile eye tracking to provide a naturalistic</w:t>
      </w:r>
      <w:r>
        <w:rPr>
          <w:rFonts w:ascii="Georgia" w:hAnsi="Georgia"/>
          <w:sz w:val="17"/>
        </w:rPr>
        <w:t> experimental</w:t>
      </w:r>
      <w:r>
        <w:rPr>
          <w:rFonts w:ascii="Georgia" w:hAnsi="Georgia"/>
          <w:spacing w:val="-11"/>
          <w:sz w:val="17"/>
        </w:rPr>
        <w:t> </w:t>
      </w:r>
      <w:r>
        <w:rPr>
          <w:rFonts w:ascii="Georgia" w:hAnsi="Georgia"/>
          <w:sz w:val="17"/>
        </w:rPr>
        <w:t>environment</w:t>
      </w:r>
      <w:r>
        <w:rPr>
          <w:rFonts w:ascii="Georgia" w:hAnsi="Georgia"/>
          <w:spacing w:val="-10"/>
          <w:sz w:val="17"/>
        </w:rPr>
        <w:t> </w:t>
      </w:r>
      <w:r>
        <w:rPr>
          <w:rFonts w:ascii="Georgia" w:hAnsi="Georgia"/>
          <w:sz w:val="17"/>
        </w:rPr>
        <w:t>for</w:t>
      </w:r>
      <w:r>
        <w:rPr>
          <w:rFonts w:ascii="Georgia" w:hAnsi="Georgia"/>
          <w:spacing w:val="-10"/>
          <w:sz w:val="17"/>
        </w:rPr>
        <w:t> </w:t>
      </w:r>
      <w:r>
        <w:rPr>
          <w:rFonts w:ascii="Georgia" w:hAnsi="Georgia"/>
          <w:sz w:val="17"/>
        </w:rPr>
        <w:t>shopper</w:t>
      </w:r>
      <w:r>
        <w:rPr>
          <w:rFonts w:ascii="Georgia" w:hAnsi="Georgia"/>
          <w:spacing w:val="-10"/>
          <w:sz w:val="17"/>
        </w:rPr>
        <w:t> </w:t>
      </w:r>
      <w:r>
        <w:rPr>
          <w:rFonts w:ascii="Georgia" w:hAnsi="Georgia"/>
          <w:sz w:val="17"/>
        </w:rPr>
        <w:t>research.</w:t>
      </w:r>
      <w:r>
        <w:rPr>
          <w:rFonts w:ascii="Georgia" w:hAnsi="Georgia"/>
          <w:spacing w:val="-11"/>
          <w:sz w:val="17"/>
        </w:rPr>
        <w:t> </w:t>
      </w:r>
      <w:r>
        <w:rPr>
          <w:rFonts w:ascii="Georgia" w:hAnsi="Georgia"/>
          <w:sz w:val="17"/>
        </w:rPr>
        <w:t>J</w:t>
      </w:r>
      <w:r>
        <w:rPr>
          <w:rFonts w:ascii="Georgia" w:hAnsi="Georgia"/>
          <w:spacing w:val="-10"/>
          <w:sz w:val="17"/>
        </w:rPr>
        <w:t> </w:t>
      </w:r>
      <w:r>
        <w:rPr>
          <w:rFonts w:ascii="Georgia" w:hAnsi="Georgia"/>
          <w:sz w:val="17"/>
        </w:rPr>
        <w:t>Bus</w:t>
      </w:r>
      <w:r>
        <w:rPr>
          <w:rFonts w:ascii="Georgia" w:hAnsi="Georgia"/>
          <w:spacing w:val="-10"/>
          <w:sz w:val="17"/>
        </w:rPr>
        <w:t> </w:t>
      </w:r>
      <w:r>
        <w:rPr>
          <w:rFonts w:ascii="Georgia" w:hAnsi="Georgia"/>
          <w:sz w:val="17"/>
        </w:rPr>
        <w:t>Res </w:t>
      </w:r>
      <w:bookmarkStart w:name="_bookmark424" w:id="445"/>
      <w:bookmarkEnd w:id="445"/>
      <w:r>
        <w:rPr>
          <w:rFonts w:ascii="Georgia" w:hAnsi="Georgia"/>
          <w:w w:val="90"/>
          <w:sz w:val="17"/>
        </w:rPr>
        <w:t>100:445–458.</w:t>
      </w:r>
      <w:r>
        <w:rPr>
          <w:rFonts w:ascii="Georgia" w:hAnsi="Georgia"/>
          <w:w w:val="90"/>
          <w:sz w:val="17"/>
        </w:rPr>
        <w:t> </w:t>
      </w:r>
      <w:hyperlink r:id="rId561">
        <w:r>
          <w:rPr>
            <w:rFonts w:ascii="Georgia" w:hAnsi="Georgia"/>
            <w:color w:val="0000FF"/>
            <w:w w:val="90"/>
            <w:sz w:val="17"/>
          </w:rPr>
          <w:t>https://doi.org/10.1016/j.jbusres.2017.09.028</w:t>
        </w:r>
      </w:hyperlink>
    </w:p>
    <w:p>
      <w:pPr>
        <w:spacing w:line="249" w:lineRule="auto" w:before="0"/>
        <w:ind w:left="700" w:right="292" w:hanging="411"/>
        <w:jc w:val="both"/>
        <w:rPr>
          <w:rFonts w:ascii="Georgia" w:hAnsi="Georgia"/>
          <w:sz w:val="17"/>
        </w:rPr>
      </w:pPr>
      <w:r>
        <w:rPr>
          <w:rFonts w:ascii="Georgia" w:hAnsi="Georgia"/>
          <w:sz w:val="17"/>
        </w:rPr>
        <w:t>Melcher</w:t>
      </w:r>
      <w:r>
        <w:rPr>
          <w:rFonts w:ascii="Georgia" w:hAnsi="Georgia"/>
          <w:spacing w:val="-3"/>
          <w:sz w:val="17"/>
        </w:rPr>
        <w:t> </w:t>
      </w:r>
      <w:r>
        <w:rPr>
          <w:rFonts w:ascii="Georgia" w:hAnsi="Georgia"/>
          <w:sz w:val="17"/>
        </w:rPr>
        <w:t>D,</w:t>
      </w:r>
      <w:r>
        <w:rPr>
          <w:rFonts w:ascii="Georgia" w:hAnsi="Georgia"/>
          <w:spacing w:val="-3"/>
          <w:sz w:val="17"/>
        </w:rPr>
        <w:t> </w:t>
      </w:r>
      <w:r>
        <w:rPr>
          <w:rFonts w:ascii="Georgia" w:hAnsi="Georgia"/>
          <w:sz w:val="17"/>
        </w:rPr>
        <w:t>Colby</w:t>
      </w:r>
      <w:r>
        <w:rPr>
          <w:rFonts w:ascii="Georgia" w:hAnsi="Georgia"/>
          <w:spacing w:val="-3"/>
          <w:sz w:val="17"/>
        </w:rPr>
        <w:t> </w:t>
      </w:r>
      <w:r>
        <w:rPr>
          <w:rFonts w:ascii="Georgia" w:hAnsi="Georgia"/>
          <w:sz w:val="17"/>
        </w:rPr>
        <w:t>CL</w:t>
      </w:r>
      <w:r>
        <w:rPr>
          <w:rFonts w:ascii="Georgia" w:hAnsi="Georgia"/>
          <w:spacing w:val="-3"/>
          <w:sz w:val="17"/>
        </w:rPr>
        <w:t> </w:t>
      </w:r>
      <w:r>
        <w:rPr>
          <w:rFonts w:ascii="Georgia" w:hAnsi="Georgia"/>
          <w:sz w:val="17"/>
        </w:rPr>
        <w:t>(2008)</w:t>
      </w:r>
      <w:r>
        <w:rPr>
          <w:rFonts w:ascii="Georgia" w:hAnsi="Georgia"/>
          <w:spacing w:val="-3"/>
          <w:sz w:val="17"/>
        </w:rPr>
        <w:t> </w:t>
      </w:r>
      <w:r>
        <w:rPr>
          <w:rFonts w:ascii="Georgia" w:hAnsi="Georgia"/>
          <w:sz w:val="17"/>
        </w:rPr>
        <w:t>Trans-saccadic</w:t>
      </w:r>
      <w:r>
        <w:rPr>
          <w:rFonts w:ascii="Georgia" w:hAnsi="Georgia"/>
          <w:spacing w:val="-3"/>
          <w:sz w:val="17"/>
        </w:rPr>
        <w:t> </w:t>
      </w:r>
      <w:r>
        <w:rPr>
          <w:rFonts w:ascii="Georgia" w:hAnsi="Georgia"/>
          <w:sz w:val="17"/>
        </w:rPr>
        <w:t>perception.</w:t>
      </w:r>
      <w:r>
        <w:rPr>
          <w:rFonts w:ascii="Georgia" w:hAnsi="Georgia"/>
          <w:spacing w:val="-3"/>
          <w:sz w:val="17"/>
        </w:rPr>
        <w:t> </w:t>
      </w:r>
      <w:r>
        <w:rPr>
          <w:rFonts w:ascii="Georgia" w:hAnsi="Georgia"/>
          <w:sz w:val="17"/>
        </w:rPr>
        <w:t>Trends </w:t>
      </w:r>
      <w:r>
        <w:rPr>
          <w:rFonts w:ascii="Georgia" w:hAnsi="Georgia"/>
          <w:w w:val="90"/>
          <w:sz w:val="17"/>
        </w:rPr>
        <w:t>Cognitive Sci 12(12):466–473. </w:t>
      </w:r>
      <w:hyperlink r:id="rId562">
        <w:r>
          <w:rPr>
            <w:rFonts w:ascii="Georgia" w:hAnsi="Georgia"/>
            <w:color w:val="0000FF"/>
            <w:w w:val="90"/>
            <w:sz w:val="17"/>
          </w:rPr>
          <w:t>https://doi.org/10.1016/j.tics.</w:t>
        </w:r>
      </w:hyperlink>
      <w:r>
        <w:rPr>
          <w:rFonts w:ascii="Georgia" w:hAnsi="Georgia"/>
          <w:color w:val="0000FF"/>
          <w:spacing w:val="3"/>
          <w:w w:val="91"/>
          <w:sz w:val="17"/>
        </w:rPr>
        <w:t> </w:t>
      </w:r>
      <w:bookmarkStart w:name="_bookmark425" w:id="446"/>
      <w:bookmarkEnd w:id="446"/>
      <w:r>
        <w:rPr>
          <w:rFonts w:ascii="Georgia" w:hAnsi="Georgia"/>
          <w:color w:val="0000FF"/>
          <w:spacing w:val="3"/>
          <w:w w:val="91"/>
          <w:sz w:val="17"/>
        </w:rPr>
      </w:r>
      <w:hyperlink r:id="rId562">
        <w:r>
          <w:rPr>
            <w:rFonts w:ascii="Georgia" w:hAnsi="Georgia"/>
            <w:color w:val="0000FF"/>
            <w:spacing w:val="-2"/>
            <w:sz w:val="17"/>
          </w:rPr>
          <w:t>2008.09.003</w:t>
        </w:r>
      </w:hyperlink>
    </w:p>
    <w:p>
      <w:pPr>
        <w:spacing w:line="249" w:lineRule="auto" w:before="0"/>
        <w:ind w:left="699" w:right="297" w:hanging="410"/>
        <w:jc w:val="both"/>
        <w:rPr>
          <w:rFonts w:ascii="Georgia"/>
          <w:sz w:val="17"/>
        </w:rPr>
      </w:pPr>
      <w:r>
        <w:rPr>
          <w:rFonts w:ascii="Georgia"/>
          <w:w w:val="90"/>
          <w:sz w:val="17"/>
        </w:rPr>
        <w:t>Miao</w:t>
      </w:r>
      <w:r>
        <w:rPr>
          <w:rFonts w:ascii="Georgia"/>
          <w:spacing w:val="-2"/>
          <w:w w:val="90"/>
          <w:sz w:val="17"/>
        </w:rPr>
        <w:t> </w:t>
      </w:r>
      <w:r>
        <w:rPr>
          <w:rFonts w:ascii="Georgia"/>
          <w:w w:val="90"/>
          <w:sz w:val="17"/>
        </w:rPr>
        <w:t>Y,</w:t>
      </w:r>
      <w:r>
        <w:rPr>
          <w:rFonts w:ascii="Georgia"/>
          <w:spacing w:val="-2"/>
          <w:w w:val="90"/>
          <w:sz w:val="17"/>
        </w:rPr>
        <w:t> </w:t>
      </w:r>
      <w:r>
        <w:rPr>
          <w:rFonts w:ascii="Georgia"/>
          <w:w w:val="90"/>
          <w:sz w:val="17"/>
        </w:rPr>
        <w:t>Jeon</w:t>
      </w:r>
      <w:r>
        <w:rPr>
          <w:rFonts w:ascii="Georgia"/>
          <w:spacing w:val="-2"/>
          <w:w w:val="90"/>
          <w:sz w:val="17"/>
        </w:rPr>
        <w:t> </w:t>
      </w:r>
      <w:r>
        <w:rPr>
          <w:rFonts w:ascii="Georgia"/>
          <w:w w:val="90"/>
          <w:sz w:val="17"/>
        </w:rPr>
        <w:t>JY,</w:t>
      </w:r>
      <w:r>
        <w:rPr>
          <w:rFonts w:ascii="Georgia"/>
          <w:spacing w:val="-2"/>
          <w:w w:val="90"/>
          <w:sz w:val="17"/>
        </w:rPr>
        <w:t> </w:t>
      </w:r>
      <w:r>
        <w:rPr>
          <w:rFonts w:ascii="Georgia"/>
          <w:w w:val="90"/>
          <w:sz w:val="17"/>
        </w:rPr>
        <w:t>Park</w:t>
      </w:r>
      <w:r>
        <w:rPr>
          <w:rFonts w:ascii="Georgia"/>
          <w:spacing w:val="-2"/>
          <w:w w:val="90"/>
          <w:sz w:val="17"/>
        </w:rPr>
        <w:t> </w:t>
      </w:r>
      <w:r>
        <w:rPr>
          <w:rFonts w:ascii="Georgia"/>
          <w:w w:val="90"/>
          <w:sz w:val="17"/>
        </w:rPr>
        <w:t>G,</w:t>
      </w:r>
      <w:r>
        <w:rPr>
          <w:rFonts w:ascii="Georgia"/>
          <w:spacing w:val="-2"/>
          <w:w w:val="90"/>
          <w:sz w:val="17"/>
        </w:rPr>
        <w:t> </w:t>
      </w:r>
      <w:r>
        <w:rPr>
          <w:rFonts w:ascii="Georgia"/>
          <w:w w:val="90"/>
          <w:sz w:val="17"/>
        </w:rPr>
        <w:t>Park</w:t>
      </w:r>
      <w:r>
        <w:rPr>
          <w:rFonts w:ascii="Georgia"/>
          <w:spacing w:val="-2"/>
          <w:w w:val="90"/>
          <w:sz w:val="17"/>
        </w:rPr>
        <w:t> </w:t>
      </w:r>
      <w:r>
        <w:rPr>
          <w:rFonts w:ascii="Georgia"/>
          <w:w w:val="90"/>
          <w:sz w:val="17"/>
        </w:rPr>
        <w:t>SW,</w:t>
      </w:r>
      <w:r>
        <w:rPr>
          <w:rFonts w:ascii="Georgia"/>
          <w:spacing w:val="-2"/>
          <w:w w:val="90"/>
          <w:sz w:val="17"/>
        </w:rPr>
        <w:t> </w:t>
      </w:r>
      <w:r>
        <w:rPr>
          <w:rFonts w:ascii="Georgia"/>
          <w:w w:val="90"/>
          <w:sz w:val="17"/>
        </w:rPr>
        <w:t>Heo</w:t>
      </w:r>
      <w:r>
        <w:rPr>
          <w:rFonts w:ascii="Georgia"/>
          <w:spacing w:val="-2"/>
          <w:w w:val="90"/>
          <w:sz w:val="17"/>
        </w:rPr>
        <w:t> </w:t>
      </w:r>
      <w:r>
        <w:rPr>
          <w:rFonts w:ascii="Georgia"/>
          <w:w w:val="90"/>
          <w:sz w:val="17"/>
        </w:rPr>
        <w:t>H</w:t>
      </w:r>
      <w:r>
        <w:rPr>
          <w:rFonts w:ascii="Georgia"/>
          <w:spacing w:val="-2"/>
          <w:w w:val="90"/>
          <w:sz w:val="17"/>
        </w:rPr>
        <w:t> </w:t>
      </w:r>
      <w:r>
        <w:rPr>
          <w:rFonts w:ascii="Georgia"/>
          <w:w w:val="90"/>
          <w:sz w:val="17"/>
        </w:rPr>
        <w:t>(2020)</w:t>
      </w:r>
      <w:r>
        <w:rPr>
          <w:rFonts w:ascii="Georgia"/>
          <w:spacing w:val="-2"/>
          <w:w w:val="90"/>
          <w:sz w:val="17"/>
        </w:rPr>
        <w:t> </w:t>
      </w:r>
      <w:r>
        <w:rPr>
          <w:rFonts w:ascii="Georgia"/>
          <w:w w:val="90"/>
          <w:sz w:val="17"/>
        </w:rPr>
        <w:t>Virtual</w:t>
      </w:r>
      <w:r>
        <w:rPr>
          <w:rFonts w:ascii="Georgia"/>
          <w:spacing w:val="-2"/>
          <w:w w:val="90"/>
          <w:sz w:val="17"/>
        </w:rPr>
        <w:t> </w:t>
      </w:r>
      <w:r>
        <w:rPr>
          <w:rFonts w:ascii="Georgia"/>
          <w:w w:val="90"/>
          <w:sz w:val="17"/>
        </w:rPr>
        <w:t>reality-based</w:t>
      </w:r>
      <w:r>
        <w:rPr>
          <w:rFonts w:ascii="Georgia"/>
          <w:sz w:val="17"/>
        </w:rPr>
        <w:t> </w:t>
      </w:r>
      <w:r>
        <w:rPr>
          <w:rFonts w:ascii="Georgia"/>
          <w:spacing w:val="-2"/>
          <w:w w:val="90"/>
          <w:sz w:val="17"/>
        </w:rPr>
        <w:t>measurement of ocular deviation in strabismus. Comput methods</w:t>
      </w:r>
      <w:r>
        <w:rPr>
          <w:rFonts w:ascii="Georgia"/>
          <w:sz w:val="17"/>
        </w:rPr>
        <w:t> </w:t>
      </w:r>
      <w:r>
        <w:rPr>
          <w:rFonts w:ascii="Georgia"/>
          <w:w w:val="90"/>
          <w:sz w:val="17"/>
        </w:rPr>
        <w:t>Programs Biomed 185:105132. </w:t>
      </w:r>
      <w:hyperlink r:id="rId563">
        <w:r>
          <w:rPr>
            <w:rFonts w:ascii="Georgia"/>
            <w:color w:val="0000FF"/>
            <w:w w:val="90"/>
            <w:sz w:val="17"/>
          </w:rPr>
          <w:t>https://doi.org/10.1016/j.cmpb.</w:t>
        </w:r>
      </w:hyperlink>
      <w:r>
        <w:rPr>
          <w:rFonts w:ascii="Georgia"/>
          <w:color w:val="0000FF"/>
          <w:sz w:val="17"/>
        </w:rPr>
        <w:t> </w:t>
      </w:r>
      <w:bookmarkStart w:name="_bookmark426" w:id="447"/>
      <w:bookmarkEnd w:id="447"/>
      <w:r>
        <w:rPr>
          <w:rFonts w:ascii="Georgia"/>
          <w:color w:val="0000FF"/>
          <w:w w:val="90"/>
          <w:sz w:val="17"/>
        </w:rPr>
      </w:r>
      <w:hyperlink r:id="rId563">
        <w:r>
          <w:rPr>
            <w:rFonts w:ascii="Georgia"/>
            <w:color w:val="0000FF"/>
            <w:spacing w:val="-2"/>
            <w:sz w:val="17"/>
          </w:rPr>
          <w:t>2019.105132</w:t>
        </w:r>
      </w:hyperlink>
    </w:p>
    <w:p>
      <w:pPr>
        <w:spacing w:line="249" w:lineRule="auto" w:before="0"/>
        <w:ind w:left="699" w:right="293" w:hanging="411"/>
        <w:jc w:val="both"/>
        <w:rPr>
          <w:rFonts w:ascii="Georgia" w:hAnsi="Georgia"/>
          <w:sz w:val="17"/>
        </w:rPr>
      </w:pPr>
      <w:r>
        <w:rPr>
          <w:rFonts w:ascii="Georgia" w:hAnsi="Georgia"/>
          <w:spacing w:val="-6"/>
          <w:sz w:val="17"/>
        </w:rPr>
        <w:t>Mohan</w:t>
      </w:r>
      <w:r>
        <w:rPr>
          <w:rFonts w:ascii="Georgia" w:hAnsi="Georgia"/>
          <w:sz w:val="17"/>
        </w:rPr>
        <w:t> </w:t>
      </w:r>
      <w:r>
        <w:rPr>
          <w:rFonts w:ascii="Georgia" w:hAnsi="Georgia"/>
          <w:spacing w:val="-6"/>
          <w:sz w:val="17"/>
        </w:rPr>
        <w:t>P,</w:t>
      </w:r>
      <w:r>
        <w:rPr>
          <w:rFonts w:ascii="Georgia" w:hAnsi="Georgia"/>
          <w:sz w:val="17"/>
        </w:rPr>
        <w:t> </w:t>
      </w:r>
      <w:r>
        <w:rPr>
          <w:rFonts w:ascii="Georgia" w:hAnsi="Georgia"/>
          <w:spacing w:val="-6"/>
          <w:sz w:val="17"/>
        </w:rPr>
        <w:t>Goh</w:t>
      </w:r>
      <w:r>
        <w:rPr>
          <w:rFonts w:ascii="Georgia" w:hAnsi="Georgia"/>
          <w:sz w:val="17"/>
        </w:rPr>
        <w:t> </w:t>
      </w:r>
      <w:r>
        <w:rPr>
          <w:rFonts w:ascii="Georgia" w:hAnsi="Georgia"/>
          <w:spacing w:val="-6"/>
          <w:sz w:val="17"/>
        </w:rPr>
        <w:t>WB,</w:t>
      </w:r>
      <w:r>
        <w:rPr>
          <w:rFonts w:ascii="Georgia" w:hAnsi="Georgia"/>
          <w:sz w:val="17"/>
        </w:rPr>
        <w:t> </w:t>
      </w:r>
      <w:r>
        <w:rPr>
          <w:rFonts w:ascii="Georgia" w:hAnsi="Georgia"/>
          <w:spacing w:val="-6"/>
          <w:sz w:val="17"/>
        </w:rPr>
        <w:t>Fu</w:t>
      </w:r>
      <w:r>
        <w:rPr>
          <w:rFonts w:ascii="Georgia" w:hAnsi="Georgia"/>
          <w:sz w:val="17"/>
        </w:rPr>
        <w:t> </w:t>
      </w:r>
      <w:r>
        <w:rPr>
          <w:rFonts w:ascii="Georgia" w:hAnsi="Georgia"/>
          <w:spacing w:val="-6"/>
          <w:sz w:val="17"/>
        </w:rPr>
        <w:t>CW,</w:t>
      </w:r>
      <w:r>
        <w:rPr>
          <w:rFonts w:ascii="Georgia" w:hAnsi="Georgia"/>
          <w:sz w:val="17"/>
        </w:rPr>
        <w:t> </w:t>
      </w:r>
      <w:r>
        <w:rPr>
          <w:rFonts w:ascii="Georgia" w:hAnsi="Georgia"/>
          <w:spacing w:val="-6"/>
          <w:sz w:val="17"/>
        </w:rPr>
        <w:t>Yeung</w:t>
      </w:r>
      <w:r>
        <w:rPr>
          <w:rFonts w:ascii="Georgia" w:hAnsi="Georgia"/>
          <w:sz w:val="17"/>
        </w:rPr>
        <w:t> </w:t>
      </w:r>
      <w:r>
        <w:rPr>
          <w:rFonts w:ascii="Georgia" w:hAnsi="Georgia"/>
          <w:spacing w:val="-6"/>
          <w:sz w:val="17"/>
        </w:rPr>
        <w:t>SK</w:t>
      </w:r>
      <w:r>
        <w:rPr>
          <w:rFonts w:ascii="Georgia" w:hAnsi="Georgia"/>
          <w:sz w:val="17"/>
        </w:rPr>
        <w:t> </w:t>
      </w:r>
      <w:r>
        <w:rPr>
          <w:rFonts w:ascii="Georgia" w:hAnsi="Georgia"/>
          <w:spacing w:val="-6"/>
          <w:sz w:val="17"/>
        </w:rPr>
        <w:t>(2018)</w:t>
      </w:r>
      <w:r>
        <w:rPr>
          <w:rFonts w:ascii="Georgia" w:hAnsi="Georgia"/>
          <w:sz w:val="17"/>
        </w:rPr>
        <w:t> </w:t>
      </w:r>
      <w:r>
        <w:rPr>
          <w:rFonts w:ascii="Georgia" w:hAnsi="Georgia"/>
          <w:spacing w:val="-6"/>
          <w:sz w:val="17"/>
        </w:rPr>
        <w:t>DualGaze:</w:t>
      </w:r>
      <w:r>
        <w:rPr>
          <w:rFonts w:ascii="Georgia" w:hAnsi="Georgia"/>
          <w:sz w:val="17"/>
        </w:rPr>
        <w:t> </w:t>
      </w:r>
      <w:r>
        <w:rPr>
          <w:rFonts w:ascii="Georgia" w:hAnsi="Georgia"/>
          <w:spacing w:val="-6"/>
          <w:sz w:val="17"/>
        </w:rPr>
        <w:t>addressing</w:t>
      </w:r>
      <w:r>
        <w:rPr>
          <w:rFonts w:ascii="Georgia" w:hAnsi="Georgia"/>
          <w:sz w:val="17"/>
        </w:rPr>
        <w:t> the</w:t>
      </w:r>
      <w:r>
        <w:rPr>
          <w:rFonts w:ascii="Georgia" w:hAnsi="Georgia"/>
          <w:spacing w:val="-6"/>
          <w:sz w:val="17"/>
        </w:rPr>
        <w:t> </w:t>
      </w:r>
      <w:r>
        <w:rPr>
          <w:rFonts w:ascii="Georgia" w:hAnsi="Georgia"/>
          <w:sz w:val="17"/>
        </w:rPr>
        <w:t>midas</w:t>
      </w:r>
      <w:r>
        <w:rPr>
          <w:rFonts w:ascii="Georgia" w:hAnsi="Georgia"/>
          <w:spacing w:val="-6"/>
          <w:sz w:val="17"/>
        </w:rPr>
        <w:t> </w:t>
      </w:r>
      <w:r>
        <w:rPr>
          <w:rFonts w:ascii="Georgia" w:hAnsi="Georgia"/>
          <w:sz w:val="17"/>
        </w:rPr>
        <w:t>touch</w:t>
      </w:r>
      <w:r>
        <w:rPr>
          <w:rFonts w:ascii="Georgia" w:hAnsi="Georgia"/>
          <w:spacing w:val="-6"/>
          <w:sz w:val="17"/>
        </w:rPr>
        <w:t> </w:t>
      </w:r>
      <w:r>
        <w:rPr>
          <w:rFonts w:ascii="Georgia" w:hAnsi="Georgia"/>
          <w:sz w:val="17"/>
        </w:rPr>
        <w:t>problem</w:t>
      </w:r>
      <w:r>
        <w:rPr>
          <w:rFonts w:ascii="Georgia" w:hAnsi="Georgia"/>
          <w:spacing w:val="-6"/>
          <w:sz w:val="17"/>
        </w:rPr>
        <w:t> </w:t>
      </w:r>
      <w:r>
        <w:rPr>
          <w:rFonts w:ascii="Georgia" w:hAnsi="Georgia"/>
          <w:sz w:val="17"/>
        </w:rPr>
        <w:t>in</w:t>
      </w:r>
      <w:r>
        <w:rPr>
          <w:rFonts w:ascii="Georgia" w:hAnsi="Georgia"/>
          <w:spacing w:val="-6"/>
          <w:sz w:val="17"/>
        </w:rPr>
        <w:t> </w:t>
      </w:r>
      <w:r>
        <w:rPr>
          <w:rFonts w:ascii="Georgia" w:hAnsi="Georgia"/>
          <w:sz w:val="17"/>
        </w:rPr>
        <w:t>gaze</w:t>
      </w:r>
      <w:r>
        <w:rPr>
          <w:rFonts w:ascii="Georgia" w:hAnsi="Georgia"/>
          <w:spacing w:val="-6"/>
          <w:sz w:val="17"/>
        </w:rPr>
        <w:t> </w:t>
      </w:r>
      <w:r>
        <w:rPr>
          <w:rFonts w:ascii="Georgia" w:hAnsi="Georgia"/>
          <w:sz w:val="17"/>
        </w:rPr>
        <w:t>mediated</w:t>
      </w:r>
      <w:r>
        <w:rPr>
          <w:rFonts w:ascii="Georgia" w:hAnsi="Georgia"/>
          <w:spacing w:val="-6"/>
          <w:sz w:val="17"/>
        </w:rPr>
        <w:t> </w:t>
      </w:r>
      <w:r>
        <w:rPr>
          <w:rFonts w:ascii="Georgia" w:hAnsi="Georgia"/>
          <w:sz w:val="17"/>
        </w:rPr>
        <w:t>VR</w:t>
      </w:r>
      <w:r>
        <w:rPr>
          <w:rFonts w:ascii="Georgia" w:hAnsi="Georgia"/>
          <w:spacing w:val="-6"/>
          <w:sz w:val="17"/>
        </w:rPr>
        <w:t> </w:t>
      </w:r>
      <w:r>
        <w:rPr>
          <w:rFonts w:ascii="Georgia" w:hAnsi="Georgia"/>
          <w:sz w:val="17"/>
        </w:rPr>
        <w:t>interaction. </w:t>
      </w:r>
      <w:r>
        <w:rPr>
          <w:rFonts w:ascii="Georgia" w:hAnsi="Georgia"/>
          <w:w w:val="90"/>
          <w:sz w:val="17"/>
        </w:rPr>
        <w:t>adjunct proceedings - 2018 IEEE international symposium on</w:t>
      </w:r>
      <w:r>
        <w:rPr>
          <w:rFonts w:ascii="Georgia" w:hAnsi="Georgia"/>
          <w:sz w:val="17"/>
        </w:rPr>
        <w:t> </w:t>
      </w:r>
      <w:r>
        <w:rPr>
          <w:rFonts w:ascii="Georgia" w:hAnsi="Georgia"/>
          <w:w w:val="90"/>
          <w:sz w:val="17"/>
        </w:rPr>
        <w:t>mixed and augmented reality. ISMAR-Adjunct 2018:pp 79–84.</w:t>
      </w:r>
      <w:r>
        <w:rPr>
          <w:rFonts w:ascii="Georgia" w:hAnsi="Georgia"/>
          <w:sz w:val="17"/>
        </w:rPr>
        <w:t> </w:t>
      </w:r>
      <w:bookmarkStart w:name="_bookmark427" w:id="448"/>
      <w:bookmarkEnd w:id="448"/>
      <w:r>
        <w:rPr>
          <w:rFonts w:ascii="Georgia" w:hAnsi="Georgia"/>
          <w:w w:val="87"/>
          <w:sz w:val="17"/>
        </w:rPr>
      </w:r>
      <w:hyperlink r:id="rId564">
        <w:r>
          <w:rPr>
            <w:rFonts w:ascii="Georgia" w:hAnsi="Georgia"/>
            <w:color w:val="0000FF"/>
            <w:spacing w:val="-2"/>
            <w:w w:val="90"/>
            <w:sz w:val="17"/>
          </w:rPr>
          <w:t>https://doi.org/10.1109/ISMAR-Adjunct.2018.00039</w:t>
        </w:r>
      </w:hyperlink>
    </w:p>
    <w:p>
      <w:pPr>
        <w:spacing w:line="249" w:lineRule="auto" w:before="0"/>
        <w:ind w:left="699" w:right="298" w:hanging="411"/>
        <w:jc w:val="both"/>
        <w:rPr>
          <w:rFonts w:ascii="Georgia" w:hAnsi="Georgia"/>
          <w:sz w:val="17"/>
        </w:rPr>
      </w:pPr>
      <w:r>
        <w:rPr>
          <w:rFonts w:ascii="Georgia" w:hAnsi="Georgia"/>
          <w:w w:val="90"/>
          <w:sz w:val="17"/>
        </w:rPr>
        <w:t>Mori M, MacDorman K, Kageki N (2012) The Uncanny Valley [From</w:t>
      </w:r>
      <w:r>
        <w:rPr>
          <w:rFonts w:ascii="Georgia" w:hAnsi="Georgia"/>
          <w:sz w:val="17"/>
        </w:rPr>
        <w:t> </w:t>
      </w:r>
      <w:r>
        <w:rPr>
          <w:rFonts w:ascii="Georgia" w:hAnsi="Georgia"/>
          <w:w w:val="90"/>
          <w:sz w:val="17"/>
        </w:rPr>
        <w:t>the</w:t>
      </w:r>
      <w:r>
        <w:rPr>
          <w:rFonts w:ascii="Georgia" w:hAnsi="Georgia"/>
          <w:spacing w:val="-7"/>
          <w:w w:val="90"/>
          <w:sz w:val="17"/>
        </w:rPr>
        <w:t> </w:t>
      </w:r>
      <w:r>
        <w:rPr>
          <w:rFonts w:ascii="Georgia" w:hAnsi="Georgia"/>
          <w:w w:val="90"/>
          <w:sz w:val="17"/>
        </w:rPr>
        <w:t>Field].</w:t>
      </w:r>
      <w:r>
        <w:rPr>
          <w:rFonts w:ascii="Georgia" w:hAnsi="Georgia"/>
          <w:spacing w:val="-6"/>
          <w:w w:val="90"/>
          <w:sz w:val="17"/>
        </w:rPr>
        <w:t> </w:t>
      </w:r>
      <w:r>
        <w:rPr>
          <w:rFonts w:ascii="Georgia" w:hAnsi="Georgia"/>
          <w:w w:val="90"/>
          <w:sz w:val="17"/>
        </w:rPr>
        <w:t>IEEE</w:t>
      </w:r>
      <w:r>
        <w:rPr>
          <w:rFonts w:ascii="Georgia" w:hAnsi="Georgia"/>
          <w:spacing w:val="-6"/>
          <w:w w:val="90"/>
          <w:sz w:val="17"/>
        </w:rPr>
        <w:t> </w:t>
      </w:r>
      <w:r>
        <w:rPr>
          <w:rFonts w:ascii="Georgia" w:hAnsi="Georgia"/>
          <w:w w:val="90"/>
          <w:sz w:val="17"/>
        </w:rPr>
        <w:t>Robotics</w:t>
      </w:r>
      <w:r>
        <w:rPr>
          <w:rFonts w:ascii="Georgia" w:hAnsi="Georgia"/>
          <w:spacing w:val="-6"/>
          <w:w w:val="90"/>
          <w:sz w:val="17"/>
        </w:rPr>
        <w:t> </w:t>
      </w:r>
      <w:r>
        <w:rPr>
          <w:rFonts w:ascii="Georgia" w:hAnsi="Georgia"/>
          <w:w w:val="90"/>
          <w:sz w:val="17"/>
        </w:rPr>
        <w:t>Autom</w:t>
      </w:r>
      <w:r>
        <w:rPr>
          <w:rFonts w:ascii="Georgia" w:hAnsi="Georgia"/>
          <w:spacing w:val="-6"/>
          <w:w w:val="90"/>
          <w:sz w:val="17"/>
        </w:rPr>
        <w:t> </w:t>
      </w:r>
      <w:r>
        <w:rPr>
          <w:rFonts w:ascii="Georgia" w:hAnsi="Georgia"/>
          <w:w w:val="90"/>
          <w:sz w:val="17"/>
        </w:rPr>
        <w:t>Mag</w:t>
      </w:r>
      <w:r>
        <w:rPr>
          <w:rFonts w:ascii="Georgia" w:hAnsi="Georgia"/>
          <w:spacing w:val="-6"/>
          <w:w w:val="90"/>
          <w:sz w:val="17"/>
        </w:rPr>
        <w:t> </w:t>
      </w:r>
      <w:r>
        <w:rPr>
          <w:rFonts w:ascii="Georgia" w:hAnsi="Georgia"/>
          <w:w w:val="90"/>
          <w:sz w:val="17"/>
        </w:rPr>
        <w:t>19(2):98–100.</w:t>
      </w:r>
      <w:r>
        <w:rPr>
          <w:rFonts w:ascii="Georgia" w:hAnsi="Georgia"/>
          <w:spacing w:val="-7"/>
          <w:w w:val="90"/>
          <w:sz w:val="17"/>
        </w:rPr>
        <w:t> </w:t>
      </w:r>
      <w:hyperlink r:id="rId565">
        <w:r>
          <w:rPr>
            <w:rFonts w:ascii="Georgia" w:hAnsi="Georgia"/>
            <w:color w:val="0000FF"/>
            <w:w w:val="90"/>
            <w:sz w:val="17"/>
          </w:rPr>
          <w:t>https://doi.</w:t>
        </w:r>
      </w:hyperlink>
      <w:r>
        <w:rPr>
          <w:rFonts w:ascii="Georgia" w:hAnsi="Georgia"/>
          <w:color w:val="0000FF"/>
          <w:sz w:val="17"/>
        </w:rPr>
        <w:t> </w:t>
      </w:r>
      <w:bookmarkStart w:name="_bookmark428" w:id="449"/>
      <w:bookmarkEnd w:id="449"/>
      <w:r>
        <w:rPr>
          <w:rFonts w:ascii="Georgia" w:hAnsi="Georgia"/>
          <w:color w:val="0000FF"/>
          <w:spacing w:val="-1"/>
          <w:w w:val="91"/>
          <w:sz w:val="17"/>
        </w:rPr>
      </w:r>
      <w:hyperlink r:id="rId565">
        <w:r>
          <w:rPr>
            <w:rFonts w:ascii="Georgia" w:hAnsi="Georgia"/>
            <w:color w:val="0000FF"/>
            <w:spacing w:val="-2"/>
            <w:sz w:val="17"/>
          </w:rPr>
          <w:t>org/10.1109/MRA.2012.2192811</w:t>
        </w:r>
      </w:hyperlink>
    </w:p>
    <w:p>
      <w:pPr>
        <w:spacing w:line="249" w:lineRule="auto" w:before="0"/>
        <w:ind w:left="699" w:right="296" w:hanging="411"/>
        <w:jc w:val="both"/>
        <w:rPr>
          <w:rFonts w:ascii="Georgia" w:hAnsi="Georgia"/>
          <w:sz w:val="17"/>
        </w:rPr>
      </w:pPr>
      <w:r>
        <w:rPr>
          <w:rFonts w:ascii="Georgia" w:hAnsi="Georgia"/>
          <w:w w:val="90"/>
          <w:sz w:val="17"/>
        </w:rPr>
        <w:t>Mowrer OH, Ruch TC, Miller NE (1935) The corneo-retinal potential</w:t>
      </w:r>
      <w:r>
        <w:rPr>
          <w:rFonts w:ascii="Georgia" w:hAnsi="Georgia"/>
          <w:sz w:val="17"/>
        </w:rPr>
        <w:t> </w:t>
      </w:r>
      <w:r>
        <w:rPr>
          <w:rFonts w:ascii="Georgia" w:hAnsi="Georgia"/>
          <w:w w:val="90"/>
          <w:sz w:val="17"/>
        </w:rPr>
        <w:t>diﬀerence as the basis of the galvanometric method of recording</w:t>
      </w:r>
      <w:r>
        <w:rPr>
          <w:rFonts w:ascii="Georgia" w:hAnsi="Georgia"/>
          <w:sz w:val="17"/>
        </w:rPr>
        <w:t> </w:t>
      </w:r>
      <w:bookmarkStart w:name="_bookmark429" w:id="450"/>
      <w:bookmarkEnd w:id="450"/>
      <w:r>
        <w:rPr>
          <w:rFonts w:ascii="Georgia" w:hAnsi="Georgia"/>
          <w:w w:val="90"/>
          <w:sz w:val="17"/>
        </w:rPr>
        <w:t>e</w:t>
      </w:r>
      <w:r>
        <w:rPr>
          <w:rFonts w:ascii="Georgia" w:hAnsi="Georgia"/>
          <w:w w:val="90"/>
          <w:sz w:val="17"/>
        </w:rPr>
        <w:t>ye movements. Am J Physiol-Legacy Content 114(2):423–428</w:t>
      </w:r>
    </w:p>
    <w:p>
      <w:pPr>
        <w:spacing w:line="249" w:lineRule="auto" w:before="0"/>
        <w:ind w:left="699" w:right="294" w:hanging="411"/>
        <w:jc w:val="both"/>
        <w:rPr>
          <w:rFonts w:ascii="Georgia" w:hAnsi="Georgia"/>
          <w:sz w:val="17"/>
        </w:rPr>
      </w:pPr>
      <w:r>
        <w:rPr>
          <w:rFonts w:ascii="Georgia" w:hAnsi="Georgia"/>
          <w:spacing w:val="-4"/>
          <w:sz w:val="17"/>
        </w:rPr>
        <w:t>Nguyen</w:t>
      </w:r>
      <w:r>
        <w:rPr>
          <w:rFonts w:ascii="Georgia" w:hAnsi="Georgia"/>
          <w:spacing w:val="-7"/>
          <w:sz w:val="17"/>
        </w:rPr>
        <w:t> </w:t>
      </w:r>
      <w:r>
        <w:rPr>
          <w:rFonts w:ascii="Georgia" w:hAnsi="Georgia"/>
          <w:spacing w:val="-4"/>
          <w:sz w:val="17"/>
        </w:rPr>
        <w:t>A,</w:t>
      </w:r>
      <w:r>
        <w:rPr>
          <w:rFonts w:ascii="Georgia" w:hAnsi="Georgia"/>
          <w:spacing w:val="-6"/>
          <w:sz w:val="17"/>
        </w:rPr>
        <w:t> </w:t>
      </w:r>
      <w:r>
        <w:rPr>
          <w:rFonts w:ascii="Georgia" w:hAnsi="Georgia"/>
          <w:spacing w:val="-4"/>
          <w:sz w:val="17"/>
        </w:rPr>
        <w:t>Kunz</w:t>
      </w:r>
      <w:r>
        <w:rPr>
          <w:rFonts w:ascii="Georgia" w:hAnsi="Georgia"/>
          <w:spacing w:val="-6"/>
          <w:sz w:val="17"/>
        </w:rPr>
        <w:t> </w:t>
      </w:r>
      <w:r>
        <w:rPr>
          <w:rFonts w:ascii="Georgia" w:hAnsi="Georgia"/>
          <w:spacing w:val="-4"/>
          <w:sz w:val="17"/>
        </w:rPr>
        <w:t>A</w:t>
      </w:r>
      <w:r>
        <w:rPr>
          <w:rFonts w:ascii="Georgia" w:hAnsi="Georgia"/>
          <w:spacing w:val="-6"/>
          <w:sz w:val="17"/>
        </w:rPr>
        <w:t> </w:t>
      </w:r>
      <w:r>
        <w:rPr>
          <w:rFonts w:ascii="Georgia" w:hAnsi="Georgia"/>
          <w:spacing w:val="-4"/>
          <w:sz w:val="17"/>
        </w:rPr>
        <w:t>(2018)</w:t>
      </w:r>
      <w:r>
        <w:rPr>
          <w:rFonts w:ascii="Georgia" w:hAnsi="Georgia"/>
          <w:spacing w:val="-7"/>
          <w:sz w:val="17"/>
        </w:rPr>
        <w:t> </w:t>
      </w:r>
      <w:r>
        <w:rPr>
          <w:rFonts w:ascii="Georgia" w:hAnsi="Georgia"/>
          <w:spacing w:val="-4"/>
          <w:sz w:val="17"/>
        </w:rPr>
        <w:t>Discrete</w:t>
      </w:r>
      <w:r>
        <w:rPr>
          <w:rFonts w:ascii="Georgia" w:hAnsi="Georgia"/>
          <w:spacing w:val="-6"/>
          <w:sz w:val="17"/>
        </w:rPr>
        <w:t> </w:t>
      </w:r>
      <w:r>
        <w:rPr>
          <w:rFonts w:ascii="Georgia" w:hAnsi="Georgia"/>
          <w:spacing w:val="-4"/>
          <w:sz w:val="17"/>
        </w:rPr>
        <w:t>scene</w:t>
      </w:r>
      <w:r>
        <w:rPr>
          <w:rFonts w:ascii="Georgia" w:hAnsi="Georgia"/>
          <w:spacing w:val="-6"/>
          <w:sz w:val="17"/>
        </w:rPr>
        <w:t> </w:t>
      </w:r>
      <w:r>
        <w:rPr>
          <w:rFonts w:ascii="Georgia" w:hAnsi="Georgia"/>
          <w:spacing w:val="-4"/>
          <w:sz w:val="17"/>
        </w:rPr>
        <w:t>rotation</w:t>
      </w:r>
      <w:r>
        <w:rPr>
          <w:rFonts w:ascii="Georgia" w:hAnsi="Georgia"/>
          <w:spacing w:val="-7"/>
          <w:sz w:val="17"/>
        </w:rPr>
        <w:t> </w:t>
      </w:r>
      <w:r>
        <w:rPr>
          <w:rFonts w:ascii="Georgia" w:hAnsi="Georgia"/>
          <w:spacing w:val="-4"/>
          <w:sz w:val="17"/>
        </w:rPr>
        <w:t>during</w:t>
      </w:r>
      <w:r>
        <w:rPr>
          <w:rFonts w:ascii="Georgia" w:hAnsi="Georgia"/>
          <w:spacing w:val="-6"/>
          <w:sz w:val="17"/>
        </w:rPr>
        <w:t> </w:t>
      </w:r>
      <w:r>
        <w:rPr>
          <w:rFonts w:ascii="Georgia" w:hAnsi="Georgia"/>
          <w:spacing w:val="-4"/>
          <w:sz w:val="17"/>
        </w:rPr>
        <w:t>blinks</w:t>
      </w:r>
      <w:r>
        <w:rPr>
          <w:rFonts w:ascii="Georgia" w:hAnsi="Georgia"/>
          <w:spacing w:val="-6"/>
          <w:sz w:val="17"/>
        </w:rPr>
        <w:t> </w:t>
      </w:r>
      <w:r>
        <w:rPr>
          <w:rFonts w:ascii="Georgia" w:hAnsi="Georgia"/>
          <w:spacing w:val="-4"/>
          <w:sz w:val="17"/>
        </w:rPr>
        <w:t>and</w:t>
      </w:r>
      <w:r>
        <w:rPr>
          <w:rFonts w:ascii="Georgia" w:hAnsi="Georgia"/>
          <w:sz w:val="17"/>
        </w:rPr>
        <w:t> its</w:t>
      </w:r>
      <w:r>
        <w:rPr>
          <w:rFonts w:ascii="Georgia" w:hAnsi="Georgia"/>
          <w:spacing w:val="-11"/>
          <w:sz w:val="17"/>
        </w:rPr>
        <w:t> </w:t>
      </w:r>
      <w:r>
        <w:rPr>
          <w:rFonts w:ascii="Georgia" w:hAnsi="Georgia"/>
          <w:sz w:val="17"/>
        </w:rPr>
        <w:t>eﬀect</w:t>
      </w:r>
      <w:r>
        <w:rPr>
          <w:rFonts w:ascii="Georgia" w:hAnsi="Georgia"/>
          <w:spacing w:val="-10"/>
          <w:sz w:val="17"/>
        </w:rPr>
        <w:t> </w:t>
      </w:r>
      <w:r>
        <w:rPr>
          <w:rFonts w:ascii="Georgia" w:hAnsi="Georgia"/>
          <w:sz w:val="17"/>
        </w:rPr>
        <w:t>on</w:t>
      </w:r>
      <w:r>
        <w:rPr>
          <w:rFonts w:ascii="Georgia" w:hAnsi="Georgia"/>
          <w:spacing w:val="-10"/>
          <w:sz w:val="17"/>
        </w:rPr>
        <w:t> </w:t>
      </w:r>
      <w:r>
        <w:rPr>
          <w:rFonts w:ascii="Georgia" w:hAnsi="Georgia"/>
          <w:sz w:val="17"/>
        </w:rPr>
        <w:t>redirected</w:t>
      </w:r>
      <w:r>
        <w:rPr>
          <w:rFonts w:ascii="Georgia" w:hAnsi="Georgia"/>
          <w:spacing w:val="-10"/>
          <w:sz w:val="17"/>
        </w:rPr>
        <w:t> </w:t>
      </w:r>
      <w:r>
        <w:rPr>
          <w:rFonts w:ascii="Georgia" w:hAnsi="Georgia"/>
          <w:sz w:val="17"/>
        </w:rPr>
        <w:t>walking</w:t>
      </w:r>
      <w:r>
        <w:rPr>
          <w:rFonts w:ascii="Georgia" w:hAnsi="Georgia"/>
          <w:spacing w:val="-11"/>
          <w:sz w:val="17"/>
        </w:rPr>
        <w:t> </w:t>
      </w:r>
      <w:r>
        <w:rPr>
          <w:rFonts w:ascii="Georgia" w:hAnsi="Georgia"/>
          <w:sz w:val="17"/>
        </w:rPr>
        <w:t>algorithms.</w:t>
      </w:r>
      <w:r>
        <w:rPr>
          <w:rFonts w:ascii="Georgia" w:hAnsi="Georgia"/>
          <w:spacing w:val="-10"/>
          <w:sz w:val="17"/>
        </w:rPr>
        <w:t> </w:t>
      </w:r>
      <w:r>
        <w:rPr>
          <w:rFonts w:ascii="Georgia" w:hAnsi="Georgia"/>
          <w:sz w:val="17"/>
        </w:rPr>
        <w:t>In:</w:t>
      </w:r>
      <w:r>
        <w:rPr>
          <w:rFonts w:ascii="Georgia" w:hAnsi="Georgia"/>
          <w:spacing w:val="-10"/>
          <w:sz w:val="17"/>
        </w:rPr>
        <w:t> </w:t>
      </w:r>
      <w:r>
        <w:rPr>
          <w:rFonts w:ascii="Georgia" w:hAnsi="Georgia"/>
          <w:sz w:val="17"/>
        </w:rPr>
        <w:t>proceedings of</w:t>
      </w:r>
      <w:r>
        <w:rPr>
          <w:rFonts w:ascii="Georgia" w:hAnsi="Georgia"/>
          <w:spacing w:val="-11"/>
          <w:sz w:val="17"/>
        </w:rPr>
        <w:t> </w:t>
      </w:r>
      <w:r>
        <w:rPr>
          <w:rFonts w:ascii="Georgia" w:hAnsi="Georgia"/>
          <w:sz w:val="17"/>
        </w:rPr>
        <w:t>the</w:t>
      </w:r>
      <w:r>
        <w:rPr>
          <w:rFonts w:ascii="Georgia" w:hAnsi="Georgia"/>
          <w:spacing w:val="-10"/>
          <w:sz w:val="17"/>
        </w:rPr>
        <w:t> </w:t>
      </w:r>
      <w:r>
        <w:rPr>
          <w:rFonts w:ascii="Georgia" w:hAnsi="Georgia"/>
          <w:sz w:val="17"/>
        </w:rPr>
        <w:t>24th</w:t>
      </w:r>
      <w:r>
        <w:rPr>
          <w:rFonts w:ascii="Georgia" w:hAnsi="Georgia"/>
          <w:spacing w:val="-10"/>
          <w:sz w:val="17"/>
        </w:rPr>
        <w:t> </w:t>
      </w:r>
      <w:r>
        <w:rPr>
          <w:rFonts w:ascii="Georgia" w:hAnsi="Georgia"/>
          <w:sz w:val="17"/>
        </w:rPr>
        <w:t>ACM</w:t>
      </w:r>
      <w:r>
        <w:rPr>
          <w:rFonts w:ascii="Georgia" w:hAnsi="Georgia"/>
          <w:spacing w:val="-10"/>
          <w:sz w:val="17"/>
        </w:rPr>
        <w:t> </w:t>
      </w:r>
      <w:r>
        <w:rPr>
          <w:rFonts w:ascii="Georgia" w:hAnsi="Georgia"/>
          <w:sz w:val="17"/>
        </w:rPr>
        <w:t>symposium</w:t>
      </w:r>
      <w:r>
        <w:rPr>
          <w:rFonts w:ascii="Georgia" w:hAnsi="Georgia"/>
          <w:spacing w:val="-11"/>
          <w:sz w:val="17"/>
        </w:rPr>
        <w:t> </w:t>
      </w:r>
      <w:r>
        <w:rPr>
          <w:rFonts w:ascii="Georgia" w:hAnsi="Georgia"/>
          <w:sz w:val="17"/>
        </w:rPr>
        <w:t>on</w:t>
      </w:r>
      <w:r>
        <w:rPr>
          <w:rFonts w:ascii="Georgia" w:hAnsi="Georgia"/>
          <w:spacing w:val="-10"/>
          <w:sz w:val="17"/>
        </w:rPr>
        <w:t> </w:t>
      </w:r>
      <w:r>
        <w:rPr>
          <w:rFonts w:ascii="Georgia" w:hAnsi="Georgia"/>
          <w:sz w:val="17"/>
        </w:rPr>
        <w:t>virtual</w:t>
      </w:r>
      <w:r>
        <w:rPr>
          <w:rFonts w:ascii="Georgia" w:hAnsi="Georgia"/>
          <w:spacing w:val="-10"/>
          <w:sz w:val="17"/>
        </w:rPr>
        <w:t> </w:t>
      </w:r>
      <w:r>
        <w:rPr>
          <w:rFonts w:ascii="Georgia" w:hAnsi="Georgia"/>
          <w:sz w:val="17"/>
        </w:rPr>
        <w:t>reality</w:t>
      </w:r>
      <w:r>
        <w:rPr>
          <w:rFonts w:ascii="Georgia" w:hAnsi="Georgia"/>
          <w:spacing w:val="-11"/>
          <w:sz w:val="17"/>
        </w:rPr>
        <w:t> </w:t>
      </w:r>
      <w:r>
        <w:rPr>
          <w:rFonts w:ascii="Georgia" w:hAnsi="Georgia"/>
          <w:sz w:val="17"/>
        </w:rPr>
        <w:t>software</w:t>
      </w:r>
      <w:r>
        <w:rPr>
          <w:rFonts w:ascii="Georgia" w:hAnsi="Georgia"/>
          <w:spacing w:val="-10"/>
          <w:sz w:val="17"/>
        </w:rPr>
        <w:t> </w:t>
      </w:r>
      <w:r>
        <w:rPr>
          <w:rFonts w:ascii="Georgia" w:hAnsi="Georgia"/>
          <w:sz w:val="17"/>
        </w:rPr>
        <w:t>and </w:t>
      </w:r>
      <w:r>
        <w:rPr>
          <w:rFonts w:ascii="Georgia" w:hAnsi="Georgia"/>
          <w:spacing w:val="-2"/>
          <w:sz w:val="17"/>
        </w:rPr>
        <w:t>technology,</w:t>
      </w:r>
      <w:r>
        <w:rPr>
          <w:rFonts w:ascii="Georgia" w:hAnsi="Georgia"/>
          <w:spacing w:val="-9"/>
          <w:sz w:val="17"/>
        </w:rPr>
        <w:t> </w:t>
      </w:r>
      <w:r>
        <w:rPr>
          <w:rFonts w:ascii="Georgia" w:hAnsi="Georgia"/>
          <w:spacing w:val="-2"/>
          <w:sz w:val="17"/>
        </w:rPr>
        <w:t>ACM,</w:t>
      </w:r>
      <w:r>
        <w:rPr>
          <w:rFonts w:ascii="Georgia" w:hAnsi="Georgia"/>
          <w:spacing w:val="-8"/>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pacing w:val="-8"/>
          <w:sz w:val="17"/>
        </w:rPr>
        <w:t> </w:t>
      </w:r>
      <w:r>
        <w:rPr>
          <w:rFonts w:ascii="Georgia" w:hAnsi="Georgia"/>
          <w:spacing w:val="-2"/>
          <w:sz w:val="17"/>
        </w:rPr>
        <w:t>NY,</w:t>
      </w:r>
      <w:r>
        <w:rPr>
          <w:rFonts w:ascii="Georgia" w:hAnsi="Georgia"/>
          <w:spacing w:val="-9"/>
          <w:sz w:val="17"/>
        </w:rPr>
        <w:t> </w:t>
      </w:r>
      <w:r>
        <w:rPr>
          <w:rFonts w:ascii="Georgia" w:hAnsi="Georgia"/>
          <w:spacing w:val="-2"/>
          <w:sz w:val="17"/>
        </w:rPr>
        <w:t>USA,</w:t>
      </w:r>
      <w:r>
        <w:rPr>
          <w:rFonts w:ascii="Georgia" w:hAnsi="Georgia"/>
          <w:spacing w:val="-8"/>
          <w:sz w:val="17"/>
        </w:rPr>
        <w:t> </w:t>
      </w:r>
      <w:r>
        <w:rPr>
          <w:rFonts w:ascii="Georgia" w:hAnsi="Georgia"/>
          <w:spacing w:val="-2"/>
          <w:sz w:val="17"/>
        </w:rPr>
        <w:t>pp</w:t>
      </w:r>
      <w:r>
        <w:rPr>
          <w:rFonts w:ascii="Georgia" w:hAnsi="Georgia"/>
          <w:spacing w:val="-8"/>
          <w:sz w:val="17"/>
        </w:rPr>
        <w:t> </w:t>
      </w:r>
      <w:r>
        <w:rPr>
          <w:rFonts w:ascii="Georgia" w:hAnsi="Georgia"/>
          <w:spacing w:val="-2"/>
          <w:sz w:val="17"/>
        </w:rPr>
        <w:t>1–10,</w:t>
      </w:r>
      <w:r>
        <w:rPr>
          <w:rFonts w:ascii="Georgia" w:hAnsi="Georgia"/>
          <w:spacing w:val="-9"/>
          <w:sz w:val="17"/>
        </w:rPr>
        <w:t> </w:t>
      </w:r>
      <w:hyperlink r:id="rId566">
        <w:r>
          <w:rPr>
            <w:rFonts w:ascii="Georgia" w:hAnsi="Georgia"/>
            <w:color w:val="0000FF"/>
            <w:spacing w:val="-2"/>
            <w:sz w:val="17"/>
          </w:rPr>
          <w:t>https://doi.</w:t>
        </w:r>
      </w:hyperlink>
      <w:r>
        <w:rPr>
          <w:rFonts w:ascii="Georgia" w:hAnsi="Georgia"/>
          <w:color w:val="0000FF"/>
          <w:spacing w:val="2"/>
          <w:sz w:val="17"/>
        </w:rPr>
        <w:t> </w:t>
      </w:r>
      <w:bookmarkStart w:name="_bookmark430" w:id="451"/>
      <w:bookmarkEnd w:id="451"/>
      <w:r>
        <w:rPr>
          <w:rFonts w:ascii="Georgia" w:hAnsi="Georgia"/>
          <w:color w:val="0000FF"/>
          <w:spacing w:val="2"/>
          <w:w w:val="91"/>
          <w:sz w:val="17"/>
        </w:rPr>
      </w:r>
      <w:hyperlink r:id="rId566">
        <w:r>
          <w:rPr>
            <w:rFonts w:ascii="Georgia" w:hAnsi="Georgia"/>
            <w:color w:val="0000FF"/>
            <w:spacing w:val="-2"/>
            <w:sz w:val="17"/>
          </w:rPr>
          <w:t>org/10.1145/3281505.3281515</w:t>
        </w:r>
      </w:hyperlink>
    </w:p>
    <w:p>
      <w:pPr>
        <w:spacing w:line="249" w:lineRule="auto" w:before="0"/>
        <w:ind w:left="699" w:right="293" w:hanging="411"/>
        <w:jc w:val="both"/>
        <w:rPr>
          <w:rFonts w:ascii="Georgia" w:hAnsi="Georgia"/>
          <w:sz w:val="17"/>
        </w:rPr>
      </w:pPr>
      <w:r>
        <w:rPr>
          <w:rFonts w:ascii="Georgia" w:hAnsi="Georgia"/>
          <w:w w:val="90"/>
          <w:sz w:val="17"/>
        </w:rPr>
        <w:t>Orlosky J, Itoh Y, Ranchet M, Kiyokawa K, Morgan J, Devos H (2017)</w:t>
      </w:r>
      <w:r>
        <w:rPr>
          <w:rFonts w:ascii="Georgia" w:hAnsi="Georgia"/>
          <w:sz w:val="17"/>
        </w:rPr>
        <w:t> </w:t>
      </w:r>
      <w:r>
        <w:rPr>
          <w:rFonts w:ascii="Georgia" w:hAnsi="Georgia"/>
          <w:spacing w:val="-4"/>
          <w:sz w:val="17"/>
        </w:rPr>
        <w:t>Emulation</w:t>
      </w:r>
      <w:r>
        <w:rPr>
          <w:rFonts w:ascii="Georgia" w:hAnsi="Georgia"/>
          <w:spacing w:val="-5"/>
          <w:sz w:val="17"/>
        </w:rPr>
        <w:t> </w:t>
      </w:r>
      <w:r>
        <w:rPr>
          <w:rFonts w:ascii="Georgia" w:hAnsi="Georgia"/>
          <w:spacing w:val="-4"/>
          <w:sz w:val="17"/>
        </w:rPr>
        <w:t>of</w:t>
      </w:r>
      <w:r>
        <w:rPr>
          <w:rFonts w:ascii="Georgia" w:hAnsi="Georgia"/>
          <w:spacing w:val="-5"/>
          <w:sz w:val="17"/>
        </w:rPr>
        <w:t> </w:t>
      </w:r>
      <w:r>
        <w:rPr>
          <w:rFonts w:ascii="Georgia" w:hAnsi="Georgia"/>
          <w:spacing w:val="-4"/>
          <w:sz w:val="17"/>
        </w:rPr>
        <w:t>physician</w:t>
      </w:r>
      <w:r>
        <w:rPr>
          <w:rFonts w:ascii="Georgia" w:hAnsi="Georgia"/>
          <w:spacing w:val="-5"/>
          <w:sz w:val="17"/>
        </w:rPr>
        <w:t> </w:t>
      </w:r>
      <w:r>
        <w:rPr>
          <w:rFonts w:ascii="Georgia" w:hAnsi="Georgia"/>
          <w:spacing w:val="-4"/>
          <w:sz w:val="17"/>
        </w:rPr>
        <w:t>tasks</w:t>
      </w:r>
      <w:r>
        <w:rPr>
          <w:rFonts w:ascii="Georgia" w:hAnsi="Georgia"/>
          <w:spacing w:val="-5"/>
          <w:sz w:val="17"/>
        </w:rPr>
        <w:t> </w:t>
      </w:r>
      <w:r>
        <w:rPr>
          <w:rFonts w:ascii="Georgia" w:hAnsi="Georgia"/>
          <w:spacing w:val="-4"/>
          <w:sz w:val="17"/>
        </w:rPr>
        <w:t>in</w:t>
      </w:r>
      <w:r>
        <w:rPr>
          <w:rFonts w:ascii="Georgia" w:hAnsi="Georgia"/>
          <w:spacing w:val="-5"/>
          <w:sz w:val="17"/>
        </w:rPr>
        <w:t> </w:t>
      </w:r>
      <w:r>
        <w:rPr>
          <w:rFonts w:ascii="Georgia" w:hAnsi="Georgia"/>
          <w:spacing w:val="-4"/>
          <w:sz w:val="17"/>
        </w:rPr>
        <w:t>eye-tracked</w:t>
      </w:r>
      <w:r>
        <w:rPr>
          <w:rFonts w:ascii="Georgia" w:hAnsi="Georgia"/>
          <w:spacing w:val="-5"/>
          <w:sz w:val="17"/>
        </w:rPr>
        <w:t> </w:t>
      </w:r>
      <w:r>
        <w:rPr>
          <w:rFonts w:ascii="Georgia" w:hAnsi="Georgia"/>
          <w:spacing w:val="-4"/>
          <w:sz w:val="17"/>
        </w:rPr>
        <w:t>virtual</w:t>
      </w:r>
      <w:r>
        <w:rPr>
          <w:rFonts w:ascii="Georgia" w:hAnsi="Georgia"/>
          <w:spacing w:val="-5"/>
          <w:sz w:val="17"/>
        </w:rPr>
        <w:t> </w:t>
      </w:r>
      <w:r>
        <w:rPr>
          <w:rFonts w:ascii="Georgia" w:hAnsi="Georgia"/>
          <w:spacing w:val="-4"/>
          <w:sz w:val="17"/>
        </w:rPr>
        <w:t>reality</w:t>
      </w:r>
      <w:r>
        <w:rPr>
          <w:rFonts w:ascii="Georgia" w:hAnsi="Georgia"/>
          <w:spacing w:val="-5"/>
          <w:sz w:val="17"/>
        </w:rPr>
        <w:t> </w:t>
      </w:r>
      <w:r>
        <w:rPr>
          <w:rFonts w:ascii="Georgia" w:hAnsi="Georgia"/>
          <w:spacing w:val="-4"/>
          <w:sz w:val="17"/>
        </w:rPr>
        <w:t>for</w:t>
      </w:r>
      <w:r>
        <w:rPr>
          <w:rFonts w:ascii="Georgia" w:hAnsi="Georgia"/>
          <w:sz w:val="17"/>
        </w:rPr>
        <w:t> </w:t>
      </w:r>
      <w:r>
        <w:rPr>
          <w:rFonts w:ascii="Georgia" w:hAnsi="Georgia"/>
          <w:spacing w:val="-2"/>
          <w:sz w:val="17"/>
        </w:rPr>
        <w:t>remote</w:t>
      </w:r>
      <w:r>
        <w:rPr>
          <w:rFonts w:ascii="Georgia" w:hAnsi="Georgia"/>
          <w:spacing w:val="-7"/>
          <w:sz w:val="17"/>
        </w:rPr>
        <w:t> </w:t>
      </w:r>
      <w:r>
        <w:rPr>
          <w:rFonts w:ascii="Georgia" w:hAnsi="Georgia"/>
          <w:spacing w:val="-2"/>
          <w:sz w:val="17"/>
        </w:rPr>
        <w:t>diagnosis</w:t>
      </w:r>
      <w:r>
        <w:rPr>
          <w:rFonts w:ascii="Georgia" w:hAnsi="Georgia"/>
          <w:spacing w:val="-7"/>
          <w:sz w:val="17"/>
        </w:rPr>
        <w:t> </w:t>
      </w:r>
      <w:r>
        <w:rPr>
          <w:rFonts w:ascii="Georgia" w:hAnsi="Georgia"/>
          <w:spacing w:val="-2"/>
          <w:sz w:val="17"/>
        </w:rPr>
        <w:t>of</w:t>
      </w:r>
      <w:r>
        <w:rPr>
          <w:rFonts w:ascii="Georgia" w:hAnsi="Georgia"/>
          <w:spacing w:val="-7"/>
          <w:sz w:val="17"/>
        </w:rPr>
        <w:t> </w:t>
      </w:r>
      <w:r>
        <w:rPr>
          <w:rFonts w:ascii="Georgia" w:hAnsi="Georgia"/>
          <w:spacing w:val="-2"/>
          <w:sz w:val="17"/>
        </w:rPr>
        <w:t>neurodegenerative</w:t>
      </w:r>
      <w:r>
        <w:rPr>
          <w:rFonts w:ascii="Georgia" w:hAnsi="Georgia"/>
          <w:spacing w:val="-7"/>
          <w:sz w:val="17"/>
        </w:rPr>
        <w:t> </w:t>
      </w:r>
      <w:r>
        <w:rPr>
          <w:rFonts w:ascii="Georgia" w:hAnsi="Georgia"/>
          <w:spacing w:val="-2"/>
          <w:sz w:val="17"/>
        </w:rPr>
        <w:t>disease.</w:t>
      </w:r>
      <w:r>
        <w:rPr>
          <w:rFonts w:ascii="Georgia" w:hAnsi="Georgia"/>
          <w:spacing w:val="-7"/>
          <w:sz w:val="17"/>
        </w:rPr>
        <w:t> </w:t>
      </w:r>
      <w:r>
        <w:rPr>
          <w:rFonts w:ascii="Georgia" w:hAnsi="Georgia"/>
          <w:spacing w:val="-2"/>
          <w:sz w:val="17"/>
        </w:rPr>
        <w:t>IEEE</w:t>
      </w:r>
      <w:r>
        <w:rPr>
          <w:rFonts w:ascii="Georgia" w:hAnsi="Georgia"/>
          <w:spacing w:val="-7"/>
          <w:sz w:val="17"/>
        </w:rPr>
        <w:t> </w:t>
      </w:r>
      <w:r>
        <w:rPr>
          <w:rFonts w:ascii="Georgia" w:hAnsi="Georgia"/>
          <w:spacing w:val="-2"/>
          <w:sz w:val="17"/>
        </w:rPr>
        <w:t>Trans</w:t>
      </w:r>
      <w:r>
        <w:rPr>
          <w:rFonts w:ascii="Georgia" w:hAnsi="Georgia"/>
          <w:sz w:val="17"/>
        </w:rPr>
        <w:t> </w:t>
      </w:r>
      <w:r>
        <w:rPr>
          <w:rFonts w:ascii="Georgia" w:hAnsi="Georgia"/>
          <w:w w:val="90"/>
          <w:sz w:val="17"/>
        </w:rPr>
        <w:t>Visualization Comput Gr. 23(4):1302–1311. </w:t>
      </w:r>
      <w:hyperlink r:id="rId567">
        <w:r>
          <w:rPr>
            <w:rFonts w:ascii="Georgia" w:hAnsi="Georgia"/>
            <w:color w:val="0000FF"/>
            <w:w w:val="90"/>
            <w:sz w:val="17"/>
          </w:rPr>
          <w:t>https://doi.org/10.</w:t>
        </w:r>
      </w:hyperlink>
      <w:r>
        <w:rPr>
          <w:rFonts w:ascii="Georgia" w:hAnsi="Georgia"/>
          <w:color w:val="0000FF"/>
          <w:sz w:val="17"/>
        </w:rPr>
        <w:t> </w:t>
      </w:r>
      <w:bookmarkStart w:name="_bookmark431" w:id="452"/>
      <w:bookmarkEnd w:id="452"/>
      <w:r>
        <w:rPr>
          <w:rFonts w:ascii="Georgia" w:hAnsi="Georgia"/>
          <w:color w:val="0000FF"/>
          <w:w w:val="95"/>
          <w:sz w:val="17"/>
        </w:rPr>
      </w:r>
      <w:hyperlink r:id="rId567">
        <w:r>
          <w:rPr>
            <w:rFonts w:ascii="Georgia" w:hAnsi="Georgia"/>
            <w:color w:val="0000FF"/>
            <w:spacing w:val="-2"/>
            <w:sz w:val="17"/>
          </w:rPr>
          <w:t>1109/TVCG.2017.2657018</w:t>
        </w:r>
      </w:hyperlink>
    </w:p>
    <w:p>
      <w:pPr>
        <w:spacing w:line="249" w:lineRule="auto" w:before="0"/>
        <w:ind w:left="699" w:right="297" w:hanging="411"/>
        <w:jc w:val="both"/>
        <w:rPr>
          <w:rFonts w:ascii="Georgia" w:hAnsi="Georgia"/>
          <w:sz w:val="17"/>
        </w:rPr>
      </w:pPr>
      <w:r>
        <w:rPr>
          <w:rFonts w:ascii="Georgia" w:hAnsi="Georgia"/>
          <w:w w:val="90"/>
          <w:sz w:val="17"/>
        </w:rPr>
        <w:t>Otero-Millan J, Macknik SL, Martinez-Conde S (2014) Fixational eye</w:t>
      </w:r>
      <w:r>
        <w:rPr>
          <w:rFonts w:ascii="Georgia" w:hAnsi="Georgia"/>
          <w:sz w:val="17"/>
        </w:rPr>
        <w:t> </w:t>
      </w:r>
      <w:r>
        <w:rPr>
          <w:rFonts w:ascii="Georgia" w:hAnsi="Georgia"/>
          <w:w w:val="90"/>
          <w:sz w:val="17"/>
        </w:rPr>
        <w:t>movements and binocular vision. Front Integr Neurosci 8:1–10.</w:t>
      </w:r>
      <w:r>
        <w:rPr>
          <w:rFonts w:ascii="Georgia" w:hAnsi="Georgia"/>
          <w:sz w:val="17"/>
        </w:rPr>
        <w:t> </w:t>
      </w:r>
      <w:bookmarkStart w:name="_bookmark432" w:id="453"/>
      <w:bookmarkEnd w:id="453"/>
      <w:r>
        <w:rPr>
          <w:rFonts w:ascii="Georgia" w:hAnsi="Georgia"/>
          <w:w w:val="91"/>
          <w:sz w:val="17"/>
        </w:rPr>
      </w:r>
      <w:hyperlink r:id="rId568">
        <w:r>
          <w:rPr>
            <w:rFonts w:ascii="Georgia" w:hAnsi="Georgia"/>
            <w:color w:val="0000FF"/>
            <w:spacing w:val="-2"/>
            <w:w w:val="90"/>
            <w:sz w:val="17"/>
          </w:rPr>
          <w:t>https://doi.org/10.3389/fnint.2014.00052</w:t>
        </w:r>
      </w:hyperlink>
    </w:p>
    <w:p>
      <w:pPr>
        <w:spacing w:line="249" w:lineRule="auto" w:before="0"/>
        <w:ind w:left="699" w:right="292" w:hanging="411"/>
        <w:jc w:val="both"/>
        <w:rPr>
          <w:rFonts w:ascii="Georgia"/>
          <w:sz w:val="17"/>
        </w:rPr>
      </w:pPr>
      <w:r>
        <w:rPr>
          <w:rFonts w:ascii="Georgia"/>
          <w:sz w:val="17"/>
        </w:rPr>
        <w:t>Outram BI, Pai YS, Person T, Minamizawa K, Kunze K (2018) </w:t>
      </w:r>
      <w:r>
        <w:rPr>
          <w:rFonts w:ascii="Georgia"/>
          <w:w w:val="90"/>
          <w:sz w:val="17"/>
        </w:rPr>
        <w:t>AnyOrbit: Orbital navigation in virtual environments with eye-</w:t>
      </w:r>
      <w:r>
        <w:rPr>
          <w:rFonts w:ascii="Georgia"/>
          <w:sz w:val="17"/>
        </w:rPr>
        <w:t> </w:t>
      </w:r>
      <w:r>
        <w:rPr>
          <w:rFonts w:ascii="Georgia"/>
          <w:w w:val="90"/>
          <w:sz w:val="17"/>
        </w:rPr>
        <w:t>tracking.</w:t>
      </w:r>
      <w:r>
        <w:rPr>
          <w:rFonts w:ascii="Georgia"/>
          <w:spacing w:val="13"/>
          <w:sz w:val="17"/>
        </w:rPr>
        <w:t> </w:t>
      </w:r>
      <w:r>
        <w:rPr>
          <w:rFonts w:ascii="Georgia"/>
          <w:w w:val="90"/>
          <w:sz w:val="17"/>
        </w:rPr>
        <w:t>In:</w:t>
      </w:r>
      <w:r>
        <w:rPr>
          <w:rFonts w:ascii="Georgia"/>
          <w:spacing w:val="14"/>
          <w:sz w:val="17"/>
        </w:rPr>
        <w:t> </w:t>
      </w:r>
      <w:r>
        <w:rPr>
          <w:rFonts w:ascii="Georgia"/>
          <w:w w:val="90"/>
          <w:sz w:val="17"/>
        </w:rPr>
        <w:t>proceedings</w:t>
      </w:r>
      <w:r>
        <w:rPr>
          <w:rFonts w:ascii="Georgia"/>
          <w:spacing w:val="14"/>
          <w:sz w:val="17"/>
        </w:rPr>
        <w:t> </w:t>
      </w:r>
      <w:r>
        <w:rPr>
          <w:rFonts w:ascii="Georgia"/>
          <w:w w:val="90"/>
          <w:sz w:val="17"/>
        </w:rPr>
        <w:t>of</w:t>
      </w:r>
      <w:r>
        <w:rPr>
          <w:rFonts w:ascii="Georgia"/>
          <w:spacing w:val="14"/>
          <w:sz w:val="17"/>
        </w:rPr>
        <w:t> </w:t>
      </w:r>
      <w:r>
        <w:rPr>
          <w:rFonts w:ascii="Georgia"/>
          <w:w w:val="90"/>
          <w:sz w:val="17"/>
        </w:rPr>
        <w:t>the</w:t>
      </w:r>
      <w:r>
        <w:rPr>
          <w:rFonts w:ascii="Georgia"/>
          <w:spacing w:val="14"/>
          <w:sz w:val="17"/>
        </w:rPr>
        <w:t> </w:t>
      </w:r>
      <w:r>
        <w:rPr>
          <w:rFonts w:ascii="Georgia"/>
          <w:w w:val="90"/>
          <w:sz w:val="17"/>
        </w:rPr>
        <w:t>2018</w:t>
      </w:r>
      <w:r>
        <w:rPr>
          <w:rFonts w:ascii="Georgia"/>
          <w:spacing w:val="14"/>
          <w:sz w:val="17"/>
        </w:rPr>
        <w:t> </w:t>
      </w:r>
      <w:r>
        <w:rPr>
          <w:rFonts w:ascii="Georgia"/>
          <w:w w:val="90"/>
          <w:sz w:val="17"/>
        </w:rPr>
        <w:t>ACM</w:t>
      </w:r>
      <w:r>
        <w:rPr>
          <w:rFonts w:ascii="Georgia"/>
          <w:spacing w:val="14"/>
          <w:sz w:val="17"/>
        </w:rPr>
        <w:t> </w:t>
      </w:r>
      <w:r>
        <w:rPr>
          <w:rFonts w:ascii="Georgia"/>
          <w:w w:val="90"/>
          <w:sz w:val="17"/>
        </w:rPr>
        <w:t>symposium</w:t>
      </w:r>
      <w:r>
        <w:rPr>
          <w:rFonts w:ascii="Georgia"/>
          <w:spacing w:val="14"/>
          <w:sz w:val="17"/>
        </w:rPr>
        <w:t> </w:t>
      </w:r>
      <w:r>
        <w:rPr>
          <w:rFonts w:ascii="Georgia"/>
          <w:w w:val="90"/>
          <w:sz w:val="17"/>
        </w:rPr>
        <w:t>on</w:t>
      </w:r>
      <w:r>
        <w:rPr>
          <w:rFonts w:ascii="Georgia"/>
          <w:spacing w:val="14"/>
          <w:sz w:val="17"/>
        </w:rPr>
        <w:t> </w:t>
      </w:r>
      <w:r>
        <w:rPr>
          <w:rFonts w:ascii="Georgia"/>
          <w:spacing w:val="-5"/>
          <w:w w:val="90"/>
          <w:sz w:val="17"/>
        </w:rPr>
        <w:t>eye</w:t>
      </w:r>
    </w:p>
    <w:p>
      <w:pPr>
        <w:spacing w:after="0" w:line="249" w:lineRule="auto"/>
        <w:jc w:val="both"/>
        <w:rPr>
          <w:rFonts w:ascii="Georgia"/>
          <w:sz w:val="17"/>
        </w:rPr>
        <w:sectPr>
          <w:headerReference w:type="default" r:id="rId537"/>
          <w:footerReference w:type="default" r:id="rId538"/>
          <w:pgSz w:w="11910" w:h="15820"/>
          <w:pgMar w:header="635" w:footer="0" w:top="900" w:bottom="280" w:left="720" w:right="720"/>
          <w:cols w:num="2" w:equalWidth="0">
            <w:col w:w="5074" w:space="40"/>
            <w:col w:w="5356"/>
          </w:cols>
        </w:sectPr>
      </w:pPr>
    </w:p>
    <w:p>
      <w:pPr>
        <w:pStyle w:val="Heading2"/>
        <w:spacing w:before="283"/>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pStyle w:val="BodyText"/>
        <w:spacing w:before="4"/>
        <w:rPr>
          <w:rFonts w:ascii="Arial"/>
          <w:sz w:val="17"/>
        </w:rPr>
      </w:pPr>
    </w:p>
    <w:p>
      <w:pPr>
        <w:spacing w:line="249" w:lineRule="auto" w:before="0"/>
        <w:ind w:left="710" w:right="1" w:firstLine="0"/>
        <w:jc w:val="both"/>
        <w:rPr>
          <w:rFonts w:ascii="Georgia" w:hAnsi="Georgia"/>
          <w:sz w:val="17"/>
        </w:rPr>
      </w:pPr>
      <w:r>
        <w:rPr>
          <w:rFonts w:ascii="Georgia" w:hAnsi="Georgia"/>
          <w:spacing w:val="-4"/>
          <w:sz w:val="17"/>
        </w:rPr>
        <w:t>tracking</w:t>
      </w:r>
      <w:r>
        <w:rPr>
          <w:rFonts w:ascii="Georgia" w:hAnsi="Georgia"/>
          <w:spacing w:val="-7"/>
          <w:sz w:val="17"/>
        </w:rPr>
        <w:t> </w:t>
      </w:r>
      <w:r>
        <w:rPr>
          <w:rFonts w:ascii="Georgia" w:hAnsi="Georgia"/>
          <w:spacing w:val="-4"/>
          <w:sz w:val="17"/>
        </w:rPr>
        <w:t>research</w:t>
      </w:r>
      <w:r>
        <w:rPr>
          <w:rFonts w:ascii="Georgia" w:hAnsi="Georgia"/>
          <w:spacing w:val="-6"/>
          <w:sz w:val="17"/>
        </w:rPr>
        <w:t> </w:t>
      </w:r>
      <w:r>
        <w:rPr>
          <w:rFonts w:ascii="Georgia" w:hAnsi="Georgia"/>
          <w:spacing w:val="-4"/>
          <w:sz w:val="17"/>
        </w:rPr>
        <w:t>&amp;</w:t>
      </w:r>
      <w:r>
        <w:rPr>
          <w:rFonts w:ascii="Georgia" w:hAnsi="Georgia"/>
          <w:spacing w:val="-6"/>
          <w:sz w:val="17"/>
        </w:rPr>
        <w:t> </w:t>
      </w:r>
      <w:r>
        <w:rPr>
          <w:rFonts w:ascii="Georgia" w:hAnsi="Georgia"/>
          <w:spacing w:val="-4"/>
          <w:sz w:val="17"/>
        </w:rPr>
        <w:t>applications</w:t>
      </w:r>
      <w:r>
        <w:rPr>
          <w:rFonts w:ascii="Georgia" w:hAnsi="Georgia"/>
          <w:spacing w:val="-6"/>
          <w:sz w:val="17"/>
        </w:rPr>
        <w:t> </w:t>
      </w:r>
      <w:r>
        <w:rPr>
          <w:rFonts w:ascii="Georgia" w:hAnsi="Georgia"/>
          <w:spacing w:val="-4"/>
          <w:sz w:val="17"/>
        </w:rPr>
        <w:t>-</w:t>
      </w:r>
      <w:r>
        <w:rPr>
          <w:rFonts w:ascii="Georgia" w:hAnsi="Georgia"/>
          <w:spacing w:val="-7"/>
          <w:sz w:val="17"/>
        </w:rPr>
        <w:t> </w:t>
      </w:r>
      <w:r>
        <w:rPr>
          <w:rFonts w:ascii="Georgia" w:hAnsi="Georgia"/>
          <w:spacing w:val="-4"/>
          <w:sz w:val="17"/>
        </w:rPr>
        <w:t>ETRA</w:t>
      </w:r>
      <w:r>
        <w:rPr>
          <w:rFonts w:ascii="Georgia" w:hAnsi="Georgia"/>
          <w:spacing w:val="-6"/>
          <w:sz w:val="17"/>
        </w:rPr>
        <w:t> </w:t>
      </w:r>
      <w:r>
        <w:rPr>
          <w:rFonts w:ascii="Georgia" w:hAnsi="Georgia"/>
          <w:spacing w:val="-4"/>
          <w:sz w:val="17"/>
        </w:rPr>
        <w:t>’18,</w:t>
      </w:r>
      <w:r>
        <w:rPr>
          <w:rFonts w:ascii="Georgia" w:hAnsi="Georgia"/>
          <w:spacing w:val="-6"/>
          <w:sz w:val="17"/>
        </w:rPr>
        <w:t> </w:t>
      </w:r>
      <w:r>
        <w:rPr>
          <w:rFonts w:ascii="Georgia" w:hAnsi="Georgia"/>
          <w:spacing w:val="-4"/>
          <w:sz w:val="17"/>
        </w:rPr>
        <w:t>ACM</w:t>
      </w:r>
      <w:r>
        <w:rPr>
          <w:rFonts w:ascii="Georgia" w:hAnsi="Georgia"/>
          <w:spacing w:val="-7"/>
          <w:sz w:val="17"/>
        </w:rPr>
        <w:t> </w:t>
      </w:r>
      <w:r>
        <w:rPr>
          <w:rFonts w:ascii="Georgia" w:hAnsi="Georgia"/>
          <w:spacing w:val="-4"/>
          <w:sz w:val="17"/>
        </w:rPr>
        <w:t>Press,</w:t>
      </w:r>
      <w:r>
        <w:rPr>
          <w:rFonts w:ascii="Georgia" w:hAnsi="Georgia"/>
          <w:spacing w:val="-6"/>
          <w:sz w:val="17"/>
        </w:rPr>
        <w:t> </w:t>
      </w:r>
      <w:r>
        <w:rPr>
          <w:rFonts w:ascii="Georgia" w:hAnsi="Georgia"/>
          <w:spacing w:val="-4"/>
          <w:sz w:val="17"/>
        </w:rPr>
        <w:t>New</w:t>
      </w:r>
      <w:r>
        <w:rPr>
          <w:rFonts w:ascii="Georgia" w:hAnsi="Georgia"/>
          <w:sz w:val="17"/>
        </w:rPr>
        <w:t> </w:t>
      </w:r>
      <w:r>
        <w:rPr>
          <w:rFonts w:ascii="Georgia" w:hAnsi="Georgia"/>
          <w:w w:val="90"/>
          <w:sz w:val="17"/>
        </w:rPr>
        <w:t>York, New York, USA, June, pp 1–5, </w:t>
      </w:r>
      <w:hyperlink r:id="rId571">
        <w:r>
          <w:rPr>
            <w:rFonts w:ascii="Georgia" w:hAnsi="Georgia"/>
            <w:color w:val="0000FF"/>
            <w:w w:val="90"/>
            <w:sz w:val="17"/>
          </w:rPr>
          <w:t>https://doi.org/10.1145/</w:t>
        </w:r>
      </w:hyperlink>
      <w:r>
        <w:rPr>
          <w:rFonts w:ascii="Georgia" w:hAnsi="Georgia"/>
          <w:color w:val="0000FF"/>
          <w:sz w:val="17"/>
        </w:rPr>
        <w:t> </w:t>
      </w:r>
      <w:hyperlink r:id="rId571">
        <w:r>
          <w:rPr>
            <w:rFonts w:ascii="Georgia" w:hAnsi="Georgia"/>
            <w:color w:val="0000FF"/>
            <w:w w:val="85"/>
            <w:sz w:val="17"/>
          </w:rPr>
          <w:t>3204493.3204555</w:t>
        </w:r>
      </w:hyperlink>
      <w:r>
        <w:rPr>
          <w:rFonts w:ascii="Georgia" w:hAnsi="Georgia"/>
          <w:w w:val="85"/>
          <w:sz w:val="17"/>
        </w:rPr>
        <w:t>,</w:t>
      </w:r>
      <w:r>
        <w:rPr>
          <w:rFonts w:ascii="Georgia" w:hAnsi="Georgia"/>
          <w:spacing w:val="42"/>
          <w:sz w:val="17"/>
        </w:rPr>
        <w:t> </w:t>
      </w:r>
      <w:hyperlink r:id="rId572">
        <w:r>
          <w:rPr>
            <w:rFonts w:ascii="Georgia" w:hAnsi="Georgia"/>
            <w:color w:val="0000FF"/>
            <w:w w:val="85"/>
            <w:sz w:val="17"/>
          </w:rPr>
          <w:t>http://dl.acm.org/citation.cfm?doid=32044</w:t>
        </w:r>
      </w:hyperlink>
    </w:p>
    <w:p>
      <w:pPr>
        <w:spacing w:line="190" w:lineRule="exact" w:before="0"/>
        <w:ind w:left="710" w:right="0" w:firstLine="0"/>
        <w:jc w:val="left"/>
        <w:rPr>
          <w:rFonts w:ascii="Georgia"/>
          <w:sz w:val="17"/>
        </w:rPr>
      </w:pPr>
      <w:bookmarkStart w:name="_bookmark433" w:id="454"/>
      <w:bookmarkEnd w:id="454"/>
      <w:r>
        <w:rPr/>
      </w:r>
      <w:hyperlink r:id="rId572">
        <w:r>
          <w:rPr>
            <w:rFonts w:ascii="Georgia"/>
            <w:color w:val="0000FF"/>
            <w:spacing w:val="-2"/>
            <w:sz w:val="17"/>
          </w:rPr>
          <w:t>93.3204555</w:t>
        </w:r>
      </w:hyperlink>
    </w:p>
    <w:p>
      <w:pPr>
        <w:spacing w:line="249" w:lineRule="auto" w:before="7"/>
        <w:ind w:left="710" w:right="0" w:hanging="411"/>
        <w:jc w:val="both"/>
        <w:rPr>
          <w:rFonts w:ascii="Georgia" w:hAnsi="Georgia"/>
          <w:sz w:val="17"/>
        </w:rPr>
      </w:pPr>
      <w:r>
        <w:rPr>
          <w:rFonts w:ascii="Georgia" w:hAnsi="Georgia"/>
          <w:sz w:val="17"/>
        </w:rPr>
        <w:t>Ozcinar C, Cabrera J, Smolic A (2019) Visual attention-aware </w:t>
      </w:r>
      <w:r>
        <w:rPr>
          <w:rFonts w:ascii="Georgia" w:hAnsi="Georgia"/>
          <w:w w:val="90"/>
          <w:sz w:val="17"/>
        </w:rPr>
        <w:t>omnidirectional video streaming using optimal tiles for virtual</w:t>
      </w:r>
      <w:r>
        <w:rPr>
          <w:rFonts w:ascii="Georgia" w:hAnsi="Georgia"/>
          <w:sz w:val="17"/>
        </w:rPr>
        <w:t> </w:t>
      </w:r>
      <w:r>
        <w:rPr>
          <w:rFonts w:ascii="Georgia" w:hAnsi="Georgia"/>
          <w:spacing w:val="-6"/>
          <w:sz w:val="17"/>
        </w:rPr>
        <w:t>reality.</w:t>
      </w:r>
      <w:r>
        <w:rPr>
          <w:rFonts w:ascii="Georgia" w:hAnsi="Georgia"/>
          <w:sz w:val="17"/>
        </w:rPr>
        <w:t> </w:t>
      </w:r>
      <w:r>
        <w:rPr>
          <w:rFonts w:ascii="Georgia" w:hAnsi="Georgia"/>
          <w:spacing w:val="-6"/>
          <w:sz w:val="17"/>
        </w:rPr>
        <w:t>IEEE</w:t>
      </w:r>
      <w:r>
        <w:rPr>
          <w:rFonts w:ascii="Georgia" w:hAnsi="Georgia"/>
          <w:sz w:val="17"/>
        </w:rPr>
        <w:t> </w:t>
      </w:r>
      <w:r>
        <w:rPr>
          <w:rFonts w:ascii="Georgia" w:hAnsi="Georgia"/>
          <w:spacing w:val="-6"/>
          <w:sz w:val="17"/>
        </w:rPr>
        <w:t>J</w:t>
      </w:r>
      <w:r>
        <w:rPr>
          <w:rFonts w:ascii="Georgia" w:hAnsi="Georgia"/>
          <w:sz w:val="17"/>
        </w:rPr>
        <w:t> </w:t>
      </w:r>
      <w:r>
        <w:rPr>
          <w:rFonts w:ascii="Georgia" w:hAnsi="Georgia"/>
          <w:spacing w:val="-6"/>
          <w:sz w:val="17"/>
        </w:rPr>
        <w:t>Emerg</w:t>
      </w:r>
      <w:r>
        <w:rPr>
          <w:rFonts w:ascii="Georgia" w:hAnsi="Georgia"/>
          <w:sz w:val="17"/>
        </w:rPr>
        <w:t> </w:t>
      </w:r>
      <w:r>
        <w:rPr>
          <w:rFonts w:ascii="Georgia" w:hAnsi="Georgia"/>
          <w:spacing w:val="-6"/>
          <w:sz w:val="17"/>
        </w:rPr>
        <w:t>Selected</w:t>
      </w:r>
      <w:r>
        <w:rPr>
          <w:rFonts w:ascii="Georgia" w:hAnsi="Georgia"/>
          <w:sz w:val="17"/>
        </w:rPr>
        <w:t> </w:t>
      </w:r>
      <w:r>
        <w:rPr>
          <w:rFonts w:ascii="Georgia" w:hAnsi="Georgia"/>
          <w:spacing w:val="-6"/>
          <w:sz w:val="17"/>
        </w:rPr>
        <w:t>Top</w:t>
      </w:r>
      <w:r>
        <w:rPr>
          <w:rFonts w:ascii="Georgia" w:hAnsi="Georgia"/>
          <w:sz w:val="17"/>
        </w:rPr>
        <w:t> </w:t>
      </w:r>
      <w:r>
        <w:rPr>
          <w:rFonts w:ascii="Georgia" w:hAnsi="Georgia"/>
          <w:spacing w:val="-6"/>
          <w:sz w:val="17"/>
        </w:rPr>
        <w:t>Circuit</w:t>
      </w:r>
      <w:r>
        <w:rPr>
          <w:rFonts w:ascii="Georgia" w:hAnsi="Georgia"/>
          <w:sz w:val="17"/>
        </w:rPr>
        <w:t> </w:t>
      </w:r>
      <w:r>
        <w:rPr>
          <w:rFonts w:ascii="Georgia" w:hAnsi="Georgia"/>
          <w:spacing w:val="-6"/>
          <w:sz w:val="17"/>
        </w:rPr>
        <w:t>Syst</w:t>
      </w:r>
      <w:r>
        <w:rPr>
          <w:rFonts w:ascii="Georgia" w:hAnsi="Georgia"/>
          <w:sz w:val="17"/>
        </w:rPr>
        <w:t> </w:t>
      </w:r>
      <w:r>
        <w:rPr>
          <w:rFonts w:ascii="Georgia" w:hAnsi="Georgia"/>
          <w:spacing w:val="-6"/>
          <w:sz w:val="17"/>
        </w:rPr>
        <w:t>9(1):217–230.</w:t>
      </w:r>
      <w:r>
        <w:rPr>
          <w:rFonts w:ascii="Georgia" w:hAnsi="Georgia"/>
          <w:spacing w:val="1"/>
          <w:sz w:val="17"/>
        </w:rPr>
        <w:t> </w:t>
      </w:r>
      <w:bookmarkStart w:name="_bookmark434" w:id="455"/>
      <w:bookmarkEnd w:id="455"/>
      <w:r>
        <w:rPr>
          <w:rFonts w:ascii="Georgia" w:hAnsi="Georgia"/>
          <w:spacing w:val="1"/>
          <w:w w:val="92"/>
          <w:sz w:val="17"/>
        </w:rPr>
      </w:r>
      <w:hyperlink r:id="rId573">
        <w:r>
          <w:rPr>
            <w:rFonts w:ascii="Georgia" w:hAnsi="Georgia"/>
            <w:color w:val="0000FF"/>
            <w:spacing w:val="-2"/>
            <w:w w:val="90"/>
            <w:sz w:val="17"/>
          </w:rPr>
          <w:t>https://doi.org/10.1109/JETCAS.2019.2895096</w:t>
        </w:r>
      </w:hyperlink>
    </w:p>
    <w:p>
      <w:pPr>
        <w:spacing w:line="247" w:lineRule="auto" w:before="0"/>
        <w:ind w:left="710" w:right="0" w:hanging="411"/>
        <w:jc w:val="both"/>
        <w:rPr>
          <w:rFonts w:ascii="Georgia" w:hAnsi="Georgia"/>
          <w:sz w:val="17"/>
        </w:rPr>
      </w:pPr>
      <w:r>
        <w:rPr>
          <w:rFonts w:ascii="Georgia" w:hAnsi="Georgia"/>
          <w:sz w:val="17"/>
        </w:rPr>
        <w:t>Pai YS, Outram BI, Tag B, Isogai M, Ochi D, Kunze K (2017) </w:t>
      </w:r>
      <w:r>
        <w:rPr>
          <w:rFonts w:ascii="Georgia" w:hAnsi="Georgia"/>
          <w:w w:val="90"/>
          <w:sz w:val="17"/>
        </w:rPr>
        <w:t>GazeSphere: navigating 360-degree-video environments in vr</w:t>
      </w:r>
      <w:r>
        <w:rPr>
          <w:rFonts w:ascii="Georgia" w:hAnsi="Georgia"/>
          <w:sz w:val="17"/>
        </w:rPr>
        <w:t> </w:t>
      </w:r>
      <w:r>
        <w:rPr>
          <w:rFonts w:ascii="Georgia" w:hAnsi="Georgia"/>
          <w:spacing w:val="-2"/>
          <w:sz w:val="17"/>
        </w:rPr>
        <w:t>using</w:t>
      </w:r>
      <w:r>
        <w:rPr>
          <w:rFonts w:ascii="Georgia" w:hAnsi="Georgia"/>
          <w:spacing w:val="-9"/>
          <w:sz w:val="17"/>
        </w:rPr>
        <w:t> </w:t>
      </w:r>
      <w:r>
        <w:rPr>
          <w:rFonts w:ascii="Georgia" w:hAnsi="Georgia"/>
          <w:spacing w:val="-2"/>
          <w:sz w:val="17"/>
        </w:rPr>
        <w:t>head</w:t>
      </w:r>
      <w:r>
        <w:rPr>
          <w:rFonts w:ascii="Georgia" w:hAnsi="Georgia"/>
          <w:spacing w:val="-8"/>
          <w:sz w:val="17"/>
        </w:rPr>
        <w:t> </w:t>
      </w:r>
      <w:r>
        <w:rPr>
          <w:rFonts w:ascii="Georgia" w:hAnsi="Georgia"/>
          <w:spacing w:val="-2"/>
          <w:sz w:val="17"/>
        </w:rPr>
        <w:t>rotation</w:t>
      </w:r>
      <w:r>
        <w:rPr>
          <w:rFonts w:ascii="Georgia" w:hAnsi="Georgia"/>
          <w:spacing w:val="-8"/>
          <w:sz w:val="17"/>
        </w:rPr>
        <w:t> </w:t>
      </w:r>
      <w:r>
        <w:rPr>
          <w:rFonts w:ascii="Georgia" w:hAnsi="Georgia"/>
          <w:spacing w:val="-2"/>
          <w:sz w:val="17"/>
        </w:rPr>
        <w:t>and</w:t>
      </w:r>
      <w:r>
        <w:rPr>
          <w:rFonts w:ascii="Georgia" w:hAnsi="Georgia"/>
          <w:spacing w:val="-8"/>
          <w:sz w:val="17"/>
        </w:rPr>
        <w:t> </w:t>
      </w:r>
      <w:r>
        <w:rPr>
          <w:rFonts w:ascii="Georgia" w:hAnsi="Georgia"/>
          <w:spacing w:val="-2"/>
          <w:sz w:val="17"/>
        </w:rPr>
        <w:t>eye</w:t>
      </w:r>
      <w:r>
        <w:rPr>
          <w:rFonts w:ascii="Georgia" w:hAnsi="Georgia"/>
          <w:spacing w:val="-9"/>
          <w:sz w:val="17"/>
        </w:rPr>
        <w:t> </w:t>
      </w:r>
      <w:r>
        <w:rPr>
          <w:rFonts w:ascii="Georgia" w:hAnsi="Georgia"/>
          <w:spacing w:val="-2"/>
          <w:sz w:val="17"/>
        </w:rPr>
        <w:t>gaze.</w:t>
      </w:r>
      <w:r>
        <w:rPr>
          <w:rFonts w:ascii="Georgia" w:hAnsi="Georgia"/>
          <w:spacing w:val="-8"/>
          <w:sz w:val="17"/>
        </w:rPr>
        <w:t> </w:t>
      </w:r>
      <w:r>
        <w:rPr>
          <w:rFonts w:ascii="Georgia" w:hAnsi="Georgia"/>
          <w:spacing w:val="-2"/>
          <w:sz w:val="17"/>
        </w:rPr>
        <w:t>In:</w:t>
      </w:r>
      <w:r>
        <w:rPr>
          <w:rFonts w:ascii="Georgia" w:hAnsi="Georgia"/>
          <w:spacing w:val="-8"/>
          <w:sz w:val="17"/>
        </w:rPr>
        <w:t> </w:t>
      </w:r>
      <w:r>
        <w:rPr>
          <w:rFonts w:ascii="Georgia" w:hAnsi="Georgia"/>
          <w:spacing w:val="-2"/>
          <w:sz w:val="17"/>
        </w:rPr>
        <w:t>ACM</w:t>
      </w:r>
      <w:r>
        <w:rPr>
          <w:rFonts w:ascii="Georgia" w:hAnsi="Georgia"/>
          <w:spacing w:val="-9"/>
          <w:sz w:val="17"/>
        </w:rPr>
        <w:t> </w:t>
      </w:r>
      <w:r>
        <w:rPr>
          <w:rFonts w:ascii="Georgia" w:hAnsi="Georgia"/>
          <w:spacing w:val="-2"/>
          <w:sz w:val="17"/>
        </w:rPr>
        <w:t>SIGGRAPH</w:t>
      </w:r>
      <w:r>
        <w:rPr>
          <w:rFonts w:ascii="Georgia" w:hAnsi="Georgia"/>
          <w:spacing w:val="-8"/>
          <w:sz w:val="17"/>
        </w:rPr>
        <w:t> </w:t>
      </w:r>
      <w:r>
        <w:rPr>
          <w:rFonts w:ascii="Georgia" w:hAnsi="Georgia"/>
          <w:spacing w:val="-2"/>
          <w:sz w:val="17"/>
        </w:rPr>
        <w:t>2017</w:t>
      </w:r>
      <w:r>
        <w:rPr>
          <w:rFonts w:ascii="Georgia" w:hAnsi="Georgia"/>
          <w:sz w:val="17"/>
        </w:rPr>
        <w:t> </w:t>
      </w:r>
      <w:r>
        <w:rPr>
          <w:rFonts w:ascii="Georgia" w:hAnsi="Georgia"/>
          <w:spacing w:val="-6"/>
          <w:sz w:val="17"/>
        </w:rPr>
        <w:t>Posters</w:t>
      </w:r>
      <w:r>
        <w:rPr>
          <w:rFonts w:ascii="Georgia" w:hAnsi="Georgia"/>
          <w:spacing w:val="-5"/>
          <w:sz w:val="17"/>
        </w:rPr>
        <w:t> </w:t>
      </w:r>
      <w:r>
        <w:rPr>
          <w:rFonts w:ascii="Georgia" w:hAnsi="Georgia"/>
          <w:spacing w:val="-6"/>
          <w:sz w:val="17"/>
        </w:rPr>
        <w:t>on</w:t>
      </w:r>
      <w:r>
        <w:rPr>
          <w:rFonts w:ascii="Georgia" w:hAnsi="Georgia"/>
          <w:spacing w:val="-4"/>
          <w:sz w:val="17"/>
        </w:rPr>
        <w:t> </w:t>
      </w:r>
      <w:r>
        <w:rPr>
          <w:rFonts w:ascii="Georgia" w:hAnsi="Georgia"/>
          <w:spacing w:val="-6"/>
          <w:sz w:val="17"/>
        </w:rPr>
        <w:t>-</w:t>
      </w:r>
      <w:r>
        <w:rPr>
          <w:rFonts w:ascii="Georgia" w:hAnsi="Georgia"/>
          <w:spacing w:val="-4"/>
          <w:sz w:val="17"/>
        </w:rPr>
        <w:t> </w:t>
      </w:r>
      <w:r>
        <w:rPr>
          <w:rFonts w:ascii="Georgia" w:hAnsi="Georgia"/>
          <w:spacing w:val="-6"/>
          <w:sz w:val="17"/>
        </w:rPr>
        <w:t>SIGGRAPH</w:t>
      </w:r>
      <w:r>
        <w:rPr>
          <w:rFonts w:ascii="Georgia" w:hAnsi="Georgia"/>
          <w:spacing w:val="-4"/>
          <w:sz w:val="17"/>
        </w:rPr>
        <w:t> </w:t>
      </w:r>
      <w:r>
        <w:rPr>
          <w:rFonts w:ascii="Georgia" w:hAnsi="Georgia"/>
          <w:spacing w:val="-6"/>
          <w:sz w:val="17"/>
        </w:rPr>
        <w:t>’17,</w:t>
      </w:r>
      <w:r>
        <w:rPr>
          <w:rFonts w:ascii="Georgia" w:hAnsi="Georgia"/>
          <w:spacing w:val="-5"/>
          <w:sz w:val="17"/>
        </w:rPr>
        <w:t> </w:t>
      </w:r>
      <w:r>
        <w:rPr>
          <w:rFonts w:ascii="Georgia" w:hAnsi="Georgia"/>
          <w:spacing w:val="-6"/>
          <w:sz w:val="17"/>
        </w:rPr>
        <w:t>ACM</w:t>
      </w:r>
      <w:r>
        <w:rPr>
          <w:rFonts w:ascii="Georgia" w:hAnsi="Georgia"/>
          <w:spacing w:val="-4"/>
          <w:sz w:val="17"/>
        </w:rPr>
        <w:t> </w:t>
      </w:r>
      <w:r>
        <w:rPr>
          <w:rFonts w:ascii="Georgia" w:hAnsi="Georgia"/>
          <w:spacing w:val="-6"/>
          <w:sz w:val="17"/>
        </w:rPr>
        <w:t>Press,</w:t>
      </w:r>
      <w:r>
        <w:rPr>
          <w:rFonts w:ascii="Georgia" w:hAnsi="Georgia"/>
          <w:spacing w:val="-4"/>
          <w:sz w:val="17"/>
        </w:rPr>
        <w:t> </w:t>
      </w:r>
      <w:r>
        <w:rPr>
          <w:rFonts w:ascii="Georgia" w:hAnsi="Georgia"/>
          <w:spacing w:val="-6"/>
          <w:sz w:val="17"/>
        </w:rPr>
        <w:t>New</w:t>
      </w:r>
      <w:r>
        <w:rPr>
          <w:rFonts w:ascii="Georgia" w:hAnsi="Georgia"/>
          <w:spacing w:val="-5"/>
          <w:sz w:val="17"/>
        </w:rPr>
        <w:t> </w:t>
      </w:r>
      <w:r>
        <w:rPr>
          <w:rFonts w:ascii="Georgia" w:hAnsi="Georgia"/>
          <w:spacing w:val="-6"/>
          <w:sz w:val="17"/>
        </w:rPr>
        <w:t>York,</w:t>
      </w:r>
      <w:r>
        <w:rPr>
          <w:rFonts w:ascii="Georgia" w:hAnsi="Georgia"/>
          <w:spacing w:val="-4"/>
          <w:sz w:val="17"/>
        </w:rPr>
        <w:t> </w:t>
      </w:r>
      <w:r>
        <w:rPr>
          <w:rFonts w:ascii="Georgia" w:hAnsi="Georgia"/>
          <w:spacing w:val="-6"/>
          <w:sz w:val="17"/>
        </w:rPr>
        <w:t>New</w:t>
      </w:r>
      <w:r>
        <w:rPr>
          <w:rFonts w:ascii="Georgia" w:hAnsi="Georgia"/>
          <w:spacing w:val="-4"/>
          <w:sz w:val="17"/>
        </w:rPr>
        <w:t> </w:t>
      </w:r>
      <w:r>
        <w:rPr>
          <w:rFonts w:ascii="Georgia" w:hAnsi="Georgia"/>
          <w:spacing w:val="-6"/>
          <w:sz w:val="17"/>
        </w:rPr>
        <w:t>York,</w:t>
      </w:r>
      <w:r>
        <w:rPr>
          <w:rFonts w:ascii="Georgia" w:hAnsi="Georgia"/>
          <w:sz w:val="17"/>
        </w:rPr>
        <w:t> </w:t>
      </w:r>
      <w:r>
        <w:rPr>
          <w:rFonts w:ascii="Georgia" w:hAnsi="Georgia"/>
          <w:w w:val="90"/>
          <w:sz w:val="17"/>
        </w:rPr>
        <w:t>USA, pp 1–2, </w:t>
      </w:r>
      <w:hyperlink r:id="rId574">
        <w:r>
          <w:rPr>
            <w:rFonts w:ascii="Georgia" w:hAnsi="Georgia"/>
            <w:color w:val="0000FF"/>
            <w:w w:val="90"/>
            <w:sz w:val="17"/>
          </w:rPr>
          <w:t>https://doi.org/10.1145/3102163.3102183</w:t>
        </w:r>
      </w:hyperlink>
      <w:r>
        <w:rPr>
          <w:rFonts w:ascii="Georgia" w:hAnsi="Georgia"/>
          <w:w w:val="90"/>
          <w:sz w:val="17"/>
        </w:rPr>
        <w:t>, </w:t>
      </w:r>
      <w:hyperlink r:id="rId575">
        <w:r>
          <w:rPr>
            <w:rFonts w:ascii="Georgia" w:hAnsi="Georgia"/>
            <w:color w:val="0000FF"/>
            <w:w w:val="90"/>
            <w:sz w:val="17"/>
          </w:rPr>
          <w:t>http://</w:t>
        </w:r>
      </w:hyperlink>
      <w:r>
        <w:rPr>
          <w:rFonts w:ascii="Georgia" w:hAnsi="Georgia"/>
          <w:color w:val="0000FF"/>
          <w:sz w:val="17"/>
        </w:rPr>
        <w:t> </w:t>
      </w:r>
      <w:bookmarkStart w:name="_bookmark435" w:id="456"/>
      <w:bookmarkEnd w:id="456"/>
      <w:r>
        <w:rPr>
          <w:rFonts w:ascii="Georgia" w:hAnsi="Georgia"/>
          <w:color w:val="0000FF"/>
          <w:w w:val="77"/>
          <w:sz w:val="17"/>
        </w:rPr>
      </w:r>
      <w:hyperlink r:id="rId575">
        <w:r>
          <w:rPr>
            <w:rFonts w:ascii="Georgia" w:hAnsi="Georgia"/>
            <w:color w:val="0000FF"/>
            <w:spacing w:val="-4"/>
            <w:sz w:val="17"/>
          </w:rPr>
          <w:t>dl.acm.org/citation.cfm?doid=3102163.3102183</w:t>
        </w:r>
      </w:hyperlink>
    </w:p>
    <w:p>
      <w:pPr>
        <w:spacing w:line="249" w:lineRule="auto" w:before="2"/>
        <w:ind w:left="710" w:right="3" w:hanging="411"/>
        <w:jc w:val="both"/>
        <w:rPr>
          <w:rFonts w:ascii="Georgia" w:hAnsi="Georgia"/>
          <w:sz w:val="17"/>
        </w:rPr>
      </w:pPr>
      <w:r>
        <w:rPr>
          <w:rFonts w:ascii="Georgia" w:hAnsi="Georgia"/>
          <w:spacing w:val="-6"/>
          <w:sz w:val="17"/>
        </w:rPr>
        <w:t>Pai</w:t>
      </w:r>
      <w:r>
        <w:rPr>
          <w:rFonts w:ascii="Georgia" w:hAnsi="Georgia"/>
          <w:spacing w:val="-2"/>
          <w:sz w:val="17"/>
        </w:rPr>
        <w:t> </w:t>
      </w:r>
      <w:r>
        <w:rPr>
          <w:rFonts w:ascii="Georgia" w:hAnsi="Georgia"/>
          <w:spacing w:val="-6"/>
          <w:sz w:val="17"/>
        </w:rPr>
        <w:t>YS,</w:t>
      </w:r>
      <w:r>
        <w:rPr>
          <w:rFonts w:ascii="Georgia" w:hAnsi="Georgia"/>
          <w:spacing w:val="-2"/>
          <w:sz w:val="17"/>
        </w:rPr>
        <w:t> </w:t>
      </w:r>
      <w:r>
        <w:rPr>
          <w:rFonts w:ascii="Georgia" w:hAnsi="Georgia"/>
          <w:spacing w:val="-6"/>
          <w:sz w:val="17"/>
        </w:rPr>
        <w:t>Dingler</w:t>
      </w:r>
      <w:r>
        <w:rPr>
          <w:rFonts w:ascii="Georgia" w:hAnsi="Georgia"/>
          <w:spacing w:val="-2"/>
          <w:sz w:val="17"/>
        </w:rPr>
        <w:t> </w:t>
      </w:r>
      <w:r>
        <w:rPr>
          <w:rFonts w:ascii="Georgia" w:hAnsi="Georgia"/>
          <w:spacing w:val="-6"/>
          <w:sz w:val="17"/>
        </w:rPr>
        <w:t>T,</w:t>
      </w:r>
      <w:r>
        <w:rPr>
          <w:rFonts w:ascii="Georgia" w:hAnsi="Georgia"/>
          <w:spacing w:val="-2"/>
          <w:sz w:val="17"/>
        </w:rPr>
        <w:t> </w:t>
      </w:r>
      <w:r>
        <w:rPr>
          <w:rFonts w:ascii="Georgia" w:hAnsi="Georgia"/>
          <w:spacing w:val="-6"/>
          <w:sz w:val="17"/>
        </w:rPr>
        <w:t>Kunze</w:t>
      </w:r>
      <w:r>
        <w:rPr>
          <w:rFonts w:ascii="Georgia" w:hAnsi="Georgia"/>
          <w:spacing w:val="-2"/>
          <w:sz w:val="17"/>
        </w:rPr>
        <w:t> </w:t>
      </w:r>
      <w:r>
        <w:rPr>
          <w:rFonts w:ascii="Georgia" w:hAnsi="Georgia"/>
          <w:spacing w:val="-6"/>
          <w:sz w:val="17"/>
        </w:rPr>
        <w:t>K</w:t>
      </w:r>
      <w:r>
        <w:rPr>
          <w:rFonts w:ascii="Georgia" w:hAnsi="Georgia"/>
          <w:spacing w:val="-2"/>
          <w:sz w:val="17"/>
        </w:rPr>
        <w:t> </w:t>
      </w:r>
      <w:r>
        <w:rPr>
          <w:rFonts w:ascii="Georgia" w:hAnsi="Georgia"/>
          <w:spacing w:val="-6"/>
          <w:sz w:val="17"/>
        </w:rPr>
        <w:t>(2019)</w:t>
      </w:r>
      <w:r>
        <w:rPr>
          <w:rFonts w:ascii="Georgia" w:hAnsi="Georgia"/>
          <w:spacing w:val="-2"/>
          <w:sz w:val="17"/>
        </w:rPr>
        <w:t> </w:t>
      </w:r>
      <w:r>
        <w:rPr>
          <w:rFonts w:ascii="Georgia" w:hAnsi="Georgia"/>
          <w:spacing w:val="-6"/>
          <w:sz w:val="17"/>
        </w:rPr>
        <w:t>Assessing</w:t>
      </w:r>
      <w:r>
        <w:rPr>
          <w:rFonts w:ascii="Georgia" w:hAnsi="Georgia"/>
          <w:spacing w:val="-2"/>
          <w:sz w:val="17"/>
        </w:rPr>
        <w:t> </w:t>
      </w:r>
      <w:r>
        <w:rPr>
          <w:rFonts w:ascii="Georgia" w:hAnsi="Georgia"/>
          <w:spacing w:val="-6"/>
          <w:sz w:val="17"/>
        </w:rPr>
        <w:t>hands-free</w:t>
      </w:r>
      <w:r>
        <w:rPr>
          <w:rFonts w:ascii="Georgia" w:hAnsi="Georgia"/>
          <w:spacing w:val="-2"/>
          <w:sz w:val="17"/>
        </w:rPr>
        <w:t> </w:t>
      </w:r>
      <w:r>
        <w:rPr>
          <w:rFonts w:ascii="Georgia" w:hAnsi="Georgia"/>
          <w:spacing w:val="-6"/>
          <w:sz w:val="17"/>
        </w:rPr>
        <w:t>interactions</w:t>
      </w:r>
      <w:r>
        <w:rPr>
          <w:rFonts w:ascii="Georgia" w:hAnsi="Georgia"/>
          <w:sz w:val="17"/>
        </w:rPr>
        <w:t> </w:t>
      </w:r>
      <w:r>
        <w:rPr>
          <w:rFonts w:ascii="Georgia" w:hAnsi="Georgia"/>
          <w:spacing w:val="-2"/>
          <w:sz w:val="17"/>
        </w:rPr>
        <w:t>for</w:t>
      </w:r>
      <w:r>
        <w:rPr>
          <w:rFonts w:ascii="Georgia" w:hAnsi="Georgia"/>
          <w:spacing w:val="-9"/>
          <w:sz w:val="17"/>
        </w:rPr>
        <w:t> </w:t>
      </w:r>
      <w:r>
        <w:rPr>
          <w:rFonts w:ascii="Georgia" w:hAnsi="Georgia"/>
          <w:spacing w:val="-2"/>
          <w:sz w:val="17"/>
        </w:rPr>
        <w:t>VR</w:t>
      </w:r>
      <w:r>
        <w:rPr>
          <w:rFonts w:ascii="Georgia" w:hAnsi="Georgia"/>
          <w:spacing w:val="-8"/>
          <w:sz w:val="17"/>
        </w:rPr>
        <w:t> </w:t>
      </w:r>
      <w:r>
        <w:rPr>
          <w:rFonts w:ascii="Georgia" w:hAnsi="Georgia"/>
          <w:spacing w:val="-2"/>
          <w:sz w:val="17"/>
        </w:rPr>
        <w:t>using</w:t>
      </w:r>
      <w:r>
        <w:rPr>
          <w:rFonts w:ascii="Georgia" w:hAnsi="Georgia"/>
          <w:spacing w:val="-8"/>
          <w:sz w:val="17"/>
        </w:rPr>
        <w:t> </w:t>
      </w:r>
      <w:r>
        <w:rPr>
          <w:rFonts w:ascii="Georgia" w:hAnsi="Georgia"/>
          <w:spacing w:val="-2"/>
          <w:sz w:val="17"/>
        </w:rPr>
        <w:t>eye</w:t>
      </w:r>
      <w:r>
        <w:rPr>
          <w:rFonts w:ascii="Georgia" w:hAnsi="Georgia"/>
          <w:spacing w:val="-8"/>
          <w:sz w:val="17"/>
        </w:rPr>
        <w:t> </w:t>
      </w:r>
      <w:r>
        <w:rPr>
          <w:rFonts w:ascii="Georgia" w:hAnsi="Georgia"/>
          <w:spacing w:val="-2"/>
          <w:sz w:val="17"/>
        </w:rPr>
        <w:t>gaze</w:t>
      </w:r>
      <w:r>
        <w:rPr>
          <w:rFonts w:ascii="Georgia" w:hAnsi="Georgia"/>
          <w:spacing w:val="-9"/>
          <w:sz w:val="17"/>
        </w:rPr>
        <w:t> </w:t>
      </w:r>
      <w:r>
        <w:rPr>
          <w:rFonts w:ascii="Georgia" w:hAnsi="Georgia"/>
          <w:spacing w:val="-2"/>
          <w:sz w:val="17"/>
        </w:rPr>
        <w:t>and</w:t>
      </w:r>
      <w:r>
        <w:rPr>
          <w:rFonts w:ascii="Georgia" w:hAnsi="Georgia"/>
          <w:spacing w:val="-8"/>
          <w:sz w:val="17"/>
        </w:rPr>
        <w:t> </w:t>
      </w:r>
      <w:r>
        <w:rPr>
          <w:rFonts w:ascii="Georgia" w:hAnsi="Georgia"/>
          <w:spacing w:val="-2"/>
          <w:sz w:val="17"/>
        </w:rPr>
        <w:t>electromyography.</w:t>
      </w:r>
      <w:r>
        <w:rPr>
          <w:rFonts w:ascii="Georgia" w:hAnsi="Georgia"/>
          <w:spacing w:val="-8"/>
          <w:sz w:val="17"/>
        </w:rPr>
        <w:t> </w:t>
      </w:r>
      <w:r>
        <w:rPr>
          <w:rFonts w:ascii="Georgia" w:hAnsi="Georgia"/>
          <w:spacing w:val="-2"/>
          <w:sz w:val="17"/>
        </w:rPr>
        <w:t>Virtual</w:t>
      </w:r>
      <w:r>
        <w:rPr>
          <w:rFonts w:ascii="Georgia" w:hAnsi="Georgia"/>
          <w:spacing w:val="-9"/>
          <w:sz w:val="17"/>
        </w:rPr>
        <w:t> </w:t>
      </w:r>
      <w:r>
        <w:rPr>
          <w:rFonts w:ascii="Georgia" w:hAnsi="Georgia"/>
          <w:spacing w:val="-2"/>
          <w:sz w:val="17"/>
        </w:rPr>
        <w:t>Reality</w:t>
      </w:r>
      <w:r>
        <w:rPr>
          <w:rFonts w:ascii="Georgia" w:hAnsi="Georgia"/>
          <w:sz w:val="17"/>
        </w:rPr>
        <w:t> </w:t>
      </w:r>
      <w:bookmarkStart w:name="_bookmark436" w:id="457"/>
      <w:bookmarkEnd w:id="457"/>
      <w:r>
        <w:rPr>
          <w:rFonts w:ascii="Georgia" w:hAnsi="Georgia"/>
          <w:w w:val="90"/>
          <w:sz w:val="17"/>
        </w:rPr>
        <w:t>23(2):119–131.</w:t>
      </w:r>
      <w:r>
        <w:rPr>
          <w:rFonts w:ascii="Georgia" w:hAnsi="Georgia"/>
          <w:w w:val="90"/>
          <w:sz w:val="17"/>
        </w:rPr>
        <w:t> </w:t>
      </w:r>
      <w:hyperlink r:id="rId576">
        <w:r>
          <w:rPr>
            <w:rFonts w:ascii="Georgia" w:hAnsi="Georgia"/>
            <w:color w:val="0000FF"/>
            <w:w w:val="90"/>
            <w:sz w:val="17"/>
          </w:rPr>
          <w:t>https://doi.org/10.1007/s10055-018-0371-2</w:t>
        </w:r>
      </w:hyperlink>
    </w:p>
    <w:p>
      <w:pPr>
        <w:spacing w:line="249" w:lineRule="auto" w:before="0"/>
        <w:ind w:left="710" w:right="0" w:hanging="410"/>
        <w:jc w:val="both"/>
        <w:rPr>
          <w:rFonts w:ascii="Georgia"/>
          <w:sz w:val="17"/>
        </w:rPr>
      </w:pPr>
      <w:r>
        <w:rPr>
          <w:rFonts w:ascii="Georgia"/>
          <w:spacing w:val="-2"/>
          <w:sz w:val="17"/>
        </w:rPr>
        <w:t>Pastel</w:t>
      </w:r>
      <w:r>
        <w:rPr>
          <w:rFonts w:ascii="Georgia"/>
          <w:spacing w:val="-5"/>
          <w:sz w:val="17"/>
        </w:rPr>
        <w:t> </w:t>
      </w:r>
      <w:r>
        <w:rPr>
          <w:rFonts w:ascii="Georgia"/>
          <w:spacing w:val="-2"/>
          <w:sz w:val="17"/>
        </w:rPr>
        <w:t>S,</w:t>
      </w:r>
      <w:r>
        <w:rPr>
          <w:rFonts w:ascii="Georgia"/>
          <w:spacing w:val="-5"/>
          <w:sz w:val="17"/>
        </w:rPr>
        <w:t> </w:t>
      </w:r>
      <w:r>
        <w:rPr>
          <w:rFonts w:ascii="Georgia"/>
          <w:spacing w:val="-2"/>
          <w:sz w:val="17"/>
        </w:rPr>
        <w:t>Marlok</w:t>
      </w:r>
      <w:r>
        <w:rPr>
          <w:rFonts w:ascii="Georgia"/>
          <w:spacing w:val="-5"/>
          <w:sz w:val="17"/>
        </w:rPr>
        <w:t> </w:t>
      </w:r>
      <w:r>
        <w:rPr>
          <w:rFonts w:ascii="Georgia"/>
          <w:spacing w:val="-2"/>
          <w:sz w:val="17"/>
        </w:rPr>
        <w:t>J,</w:t>
      </w:r>
      <w:r>
        <w:rPr>
          <w:rFonts w:ascii="Georgia"/>
          <w:spacing w:val="-5"/>
          <w:sz w:val="17"/>
        </w:rPr>
        <w:t> </w:t>
      </w:r>
      <w:r>
        <w:rPr>
          <w:rFonts w:ascii="Georgia"/>
          <w:spacing w:val="-2"/>
          <w:sz w:val="17"/>
        </w:rPr>
        <w:t>Bandow</w:t>
      </w:r>
      <w:r>
        <w:rPr>
          <w:rFonts w:ascii="Georgia"/>
          <w:spacing w:val="-5"/>
          <w:sz w:val="17"/>
        </w:rPr>
        <w:t> </w:t>
      </w:r>
      <w:r>
        <w:rPr>
          <w:rFonts w:ascii="Georgia"/>
          <w:spacing w:val="-2"/>
          <w:sz w:val="17"/>
        </w:rPr>
        <w:t>N,</w:t>
      </w:r>
      <w:r>
        <w:rPr>
          <w:rFonts w:ascii="Georgia"/>
          <w:spacing w:val="-5"/>
          <w:sz w:val="17"/>
        </w:rPr>
        <w:t> </w:t>
      </w:r>
      <w:r>
        <w:rPr>
          <w:rFonts w:ascii="Georgia"/>
          <w:spacing w:val="-2"/>
          <w:sz w:val="17"/>
        </w:rPr>
        <w:t>Witte</w:t>
      </w:r>
      <w:r>
        <w:rPr>
          <w:rFonts w:ascii="Georgia"/>
          <w:spacing w:val="-5"/>
          <w:sz w:val="17"/>
        </w:rPr>
        <w:t> </w:t>
      </w:r>
      <w:r>
        <w:rPr>
          <w:rFonts w:ascii="Georgia"/>
          <w:spacing w:val="-2"/>
          <w:sz w:val="17"/>
        </w:rPr>
        <w:t>K</w:t>
      </w:r>
      <w:r>
        <w:rPr>
          <w:rFonts w:ascii="Georgia"/>
          <w:spacing w:val="-5"/>
          <w:sz w:val="17"/>
        </w:rPr>
        <w:t> </w:t>
      </w:r>
      <w:r>
        <w:rPr>
          <w:rFonts w:ascii="Georgia"/>
          <w:spacing w:val="-2"/>
          <w:sz w:val="17"/>
        </w:rPr>
        <w:t>(2022)</w:t>
      </w:r>
      <w:r>
        <w:rPr>
          <w:rFonts w:ascii="Georgia"/>
          <w:spacing w:val="-5"/>
          <w:sz w:val="17"/>
        </w:rPr>
        <w:t> </w:t>
      </w:r>
      <w:r>
        <w:rPr>
          <w:rFonts w:ascii="Georgia"/>
          <w:spacing w:val="-2"/>
          <w:sz w:val="17"/>
        </w:rPr>
        <w:t>Application</w:t>
      </w:r>
      <w:r>
        <w:rPr>
          <w:rFonts w:ascii="Georgia"/>
          <w:spacing w:val="-5"/>
          <w:sz w:val="17"/>
        </w:rPr>
        <w:t> </w:t>
      </w:r>
      <w:r>
        <w:rPr>
          <w:rFonts w:ascii="Georgia"/>
          <w:spacing w:val="-2"/>
          <w:sz w:val="17"/>
        </w:rPr>
        <w:t>of</w:t>
      </w:r>
      <w:r>
        <w:rPr>
          <w:rFonts w:ascii="Georgia"/>
          <w:spacing w:val="-5"/>
          <w:sz w:val="17"/>
        </w:rPr>
        <w:t> </w:t>
      </w:r>
      <w:r>
        <w:rPr>
          <w:rFonts w:ascii="Georgia"/>
          <w:spacing w:val="-2"/>
          <w:sz w:val="17"/>
        </w:rPr>
        <w:t>eye-</w:t>
      </w:r>
      <w:r>
        <w:rPr>
          <w:rFonts w:ascii="Georgia"/>
          <w:sz w:val="17"/>
        </w:rPr>
        <w:t> tracking systems integrated into immersive virtual reality and possible transfer to the sports sector - a systematic review. Multimedia Tools Appl. </w:t>
      </w:r>
      <w:hyperlink r:id="rId577">
        <w:r>
          <w:rPr>
            <w:rFonts w:ascii="Georgia"/>
            <w:color w:val="0000FF"/>
            <w:sz w:val="17"/>
          </w:rPr>
          <w:t>https://doi.org/10.1007/</w:t>
        </w:r>
      </w:hyperlink>
      <w:r>
        <w:rPr>
          <w:rFonts w:ascii="Georgia"/>
          <w:color w:val="0000FF"/>
          <w:sz w:val="17"/>
        </w:rPr>
        <w:t> </w:t>
      </w:r>
      <w:bookmarkStart w:name="_bookmark437" w:id="458"/>
      <w:bookmarkEnd w:id="458"/>
      <w:r>
        <w:rPr>
          <w:rFonts w:ascii="Georgia"/>
          <w:color w:val="0000FF"/>
          <w:spacing w:val="7"/>
          <w:w w:val="86"/>
          <w:sz w:val="17"/>
        </w:rPr>
      </w:r>
      <w:hyperlink r:id="rId577">
        <w:r>
          <w:rPr>
            <w:rFonts w:ascii="Georgia"/>
            <w:color w:val="0000FF"/>
            <w:spacing w:val="-2"/>
            <w:sz w:val="17"/>
          </w:rPr>
          <w:t>s11042-022-13474-y</w:t>
        </w:r>
      </w:hyperlink>
    </w:p>
    <w:p>
      <w:pPr>
        <w:spacing w:line="249" w:lineRule="auto" w:before="0"/>
        <w:ind w:left="710" w:right="1" w:hanging="411"/>
        <w:jc w:val="both"/>
        <w:rPr>
          <w:rFonts w:ascii="Georgia" w:hAnsi="Georgia"/>
          <w:sz w:val="17"/>
        </w:rPr>
      </w:pPr>
      <w:r>
        <w:rPr>
          <w:rFonts w:ascii="Georgia" w:hAnsi="Georgia"/>
          <w:spacing w:val="-6"/>
          <w:sz w:val="17"/>
        </w:rPr>
        <w:t>Patney</w:t>
      </w:r>
      <w:r>
        <w:rPr>
          <w:rFonts w:ascii="Georgia" w:hAnsi="Georgia"/>
          <w:spacing w:val="-2"/>
          <w:sz w:val="17"/>
        </w:rPr>
        <w:t> </w:t>
      </w:r>
      <w:r>
        <w:rPr>
          <w:rFonts w:ascii="Georgia" w:hAnsi="Georgia"/>
          <w:spacing w:val="-6"/>
          <w:sz w:val="17"/>
        </w:rPr>
        <w:t>A,</w:t>
      </w:r>
      <w:r>
        <w:rPr>
          <w:rFonts w:ascii="Georgia" w:hAnsi="Georgia"/>
          <w:spacing w:val="-2"/>
          <w:sz w:val="17"/>
        </w:rPr>
        <w:t> </w:t>
      </w:r>
      <w:r>
        <w:rPr>
          <w:rFonts w:ascii="Georgia" w:hAnsi="Georgia"/>
          <w:spacing w:val="-6"/>
          <w:sz w:val="17"/>
        </w:rPr>
        <w:t>Salvi</w:t>
      </w:r>
      <w:r>
        <w:rPr>
          <w:rFonts w:ascii="Georgia" w:hAnsi="Georgia"/>
          <w:spacing w:val="-2"/>
          <w:sz w:val="17"/>
        </w:rPr>
        <w:t> </w:t>
      </w:r>
      <w:r>
        <w:rPr>
          <w:rFonts w:ascii="Georgia" w:hAnsi="Georgia"/>
          <w:spacing w:val="-6"/>
          <w:sz w:val="17"/>
        </w:rPr>
        <w:t>M,</w:t>
      </w:r>
      <w:r>
        <w:rPr>
          <w:rFonts w:ascii="Georgia" w:hAnsi="Georgia"/>
          <w:spacing w:val="-2"/>
          <w:sz w:val="17"/>
        </w:rPr>
        <w:t> </w:t>
      </w:r>
      <w:r>
        <w:rPr>
          <w:rFonts w:ascii="Georgia" w:hAnsi="Georgia"/>
          <w:spacing w:val="-6"/>
          <w:sz w:val="17"/>
        </w:rPr>
        <w:t>Kim</w:t>
      </w:r>
      <w:r>
        <w:rPr>
          <w:rFonts w:ascii="Georgia" w:hAnsi="Georgia"/>
          <w:spacing w:val="-2"/>
          <w:sz w:val="17"/>
        </w:rPr>
        <w:t> </w:t>
      </w:r>
      <w:r>
        <w:rPr>
          <w:rFonts w:ascii="Georgia" w:hAnsi="Georgia"/>
          <w:spacing w:val="-6"/>
          <w:sz w:val="17"/>
        </w:rPr>
        <w:t>J,</w:t>
      </w:r>
      <w:r>
        <w:rPr>
          <w:rFonts w:ascii="Georgia" w:hAnsi="Georgia"/>
          <w:spacing w:val="-2"/>
          <w:sz w:val="17"/>
        </w:rPr>
        <w:t> </w:t>
      </w:r>
      <w:r>
        <w:rPr>
          <w:rFonts w:ascii="Georgia" w:hAnsi="Georgia"/>
          <w:spacing w:val="-6"/>
          <w:sz w:val="17"/>
        </w:rPr>
        <w:t>Kaplanyan</w:t>
      </w:r>
      <w:r>
        <w:rPr>
          <w:rFonts w:ascii="Georgia" w:hAnsi="Georgia"/>
          <w:spacing w:val="-2"/>
          <w:sz w:val="17"/>
        </w:rPr>
        <w:t> </w:t>
      </w:r>
      <w:r>
        <w:rPr>
          <w:rFonts w:ascii="Georgia" w:hAnsi="Georgia"/>
          <w:spacing w:val="-6"/>
          <w:sz w:val="17"/>
        </w:rPr>
        <w:t>A,</w:t>
      </w:r>
      <w:r>
        <w:rPr>
          <w:rFonts w:ascii="Georgia" w:hAnsi="Georgia"/>
          <w:spacing w:val="-2"/>
          <w:sz w:val="17"/>
        </w:rPr>
        <w:t> </w:t>
      </w:r>
      <w:r>
        <w:rPr>
          <w:rFonts w:ascii="Georgia" w:hAnsi="Georgia"/>
          <w:spacing w:val="-6"/>
          <w:sz w:val="17"/>
        </w:rPr>
        <w:t>Wyman</w:t>
      </w:r>
      <w:r>
        <w:rPr>
          <w:rFonts w:ascii="Georgia" w:hAnsi="Georgia"/>
          <w:spacing w:val="-2"/>
          <w:sz w:val="17"/>
        </w:rPr>
        <w:t> </w:t>
      </w:r>
      <w:r>
        <w:rPr>
          <w:rFonts w:ascii="Georgia" w:hAnsi="Georgia"/>
          <w:spacing w:val="-6"/>
          <w:sz w:val="17"/>
        </w:rPr>
        <w:t>C,</w:t>
      </w:r>
      <w:r>
        <w:rPr>
          <w:rFonts w:ascii="Georgia" w:hAnsi="Georgia"/>
          <w:spacing w:val="-2"/>
          <w:sz w:val="17"/>
        </w:rPr>
        <w:t> </w:t>
      </w:r>
      <w:r>
        <w:rPr>
          <w:rFonts w:ascii="Georgia" w:hAnsi="Georgia"/>
          <w:spacing w:val="-6"/>
          <w:sz w:val="17"/>
        </w:rPr>
        <w:t>Benty</w:t>
      </w:r>
      <w:r>
        <w:rPr>
          <w:rFonts w:ascii="Georgia" w:hAnsi="Georgia"/>
          <w:spacing w:val="-2"/>
          <w:sz w:val="17"/>
        </w:rPr>
        <w:t> </w:t>
      </w:r>
      <w:r>
        <w:rPr>
          <w:rFonts w:ascii="Georgia" w:hAnsi="Georgia"/>
          <w:spacing w:val="-6"/>
          <w:sz w:val="17"/>
        </w:rPr>
        <w:t>N,</w:t>
      </w:r>
      <w:r>
        <w:rPr>
          <w:rFonts w:ascii="Georgia" w:hAnsi="Georgia"/>
          <w:spacing w:val="-2"/>
          <w:sz w:val="17"/>
        </w:rPr>
        <w:t> </w:t>
      </w:r>
      <w:r>
        <w:rPr>
          <w:rFonts w:ascii="Georgia" w:hAnsi="Georgia"/>
          <w:spacing w:val="-6"/>
          <w:sz w:val="17"/>
        </w:rPr>
        <w:t>Luebke</w:t>
      </w:r>
      <w:r>
        <w:rPr>
          <w:rFonts w:ascii="Georgia" w:hAnsi="Georgia"/>
          <w:sz w:val="17"/>
        </w:rPr>
        <w:t> </w:t>
      </w:r>
      <w:r>
        <w:rPr>
          <w:rFonts w:ascii="Georgia" w:hAnsi="Georgia"/>
          <w:w w:val="90"/>
          <w:sz w:val="17"/>
        </w:rPr>
        <w:t>D,</w:t>
      </w:r>
      <w:r>
        <w:rPr>
          <w:rFonts w:ascii="Georgia" w:hAnsi="Georgia"/>
          <w:spacing w:val="-5"/>
          <w:w w:val="90"/>
          <w:sz w:val="17"/>
        </w:rPr>
        <w:t> </w:t>
      </w:r>
      <w:r>
        <w:rPr>
          <w:rFonts w:ascii="Georgia" w:hAnsi="Georgia"/>
          <w:w w:val="90"/>
          <w:sz w:val="17"/>
        </w:rPr>
        <w:t>Lefohn</w:t>
      </w:r>
      <w:r>
        <w:rPr>
          <w:rFonts w:ascii="Georgia" w:hAnsi="Georgia"/>
          <w:spacing w:val="-5"/>
          <w:w w:val="90"/>
          <w:sz w:val="17"/>
        </w:rPr>
        <w:t> </w:t>
      </w:r>
      <w:r>
        <w:rPr>
          <w:rFonts w:ascii="Georgia" w:hAnsi="Georgia"/>
          <w:w w:val="90"/>
          <w:sz w:val="17"/>
        </w:rPr>
        <w:t>A</w:t>
      </w:r>
      <w:r>
        <w:rPr>
          <w:rFonts w:ascii="Georgia" w:hAnsi="Georgia"/>
          <w:spacing w:val="-5"/>
          <w:w w:val="90"/>
          <w:sz w:val="17"/>
        </w:rPr>
        <w:t> </w:t>
      </w:r>
      <w:r>
        <w:rPr>
          <w:rFonts w:ascii="Georgia" w:hAnsi="Georgia"/>
          <w:w w:val="90"/>
          <w:sz w:val="17"/>
        </w:rPr>
        <w:t>(2016)</w:t>
      </w:r>
      <w:r>
        <w:rPr>
          <w:rFonts w:ascii="Georgia" w:hAnsi="Georgia"/>
          <w:spacing w:val="-5"/>
          <w:w w:val="90"/>
          <w:sz w:val="17"/>
        </w:rPr>
        <w:t> </w:t>
      </w:r>
      <w:r>
        <w:rPr>
          <w:rFonts w:ascii="Georgia" w:hAnsi="Georgia"/>
          <w:w w:val="90"/>
          <w:sz w:val="17"/>
        </w:rPr>
        <w:t>Towards</w:t>
      </w:r>
      <w:r>
        <w:rPr>
          <w:rFonts w:ascii="Georgia" w:hAnsi="Georgia"/>
          <w:spacing w:val="-5"/>
          <w:w w:val="90"/>
          <w:sz w:val="17"/>
        </w:rPr>
        <w:t> </w:t>
      </w:r>
      <w:r>
        <w:rPr>
          <w:rFonts w:ascii="Georgia" w:hAnsi="Georgia"/>
          <w:w w:val="90"/>
          <w:sz w:val="17"/>
        </w:rPr>
        <w:t>foveated</w:t>
      </w:r>
      <w:r>
        <w:rPr>
          <w:rFonts w:ascii="Georgia" w:hAnsi="Georgia"/>
          <w:spacing w:val="-5"/>
          <w:w w:val="90"/>
          <w:sz w:val="17"/>
        </w:rPr>
        <w:t> </w:t>
      </w:r>
      <w:r>
        <w:rPr>
          <w:rFonts w:ascii="Georgia" w:hAnsi="Georgia"/>
          <w:w w:val="90"/>
          <w:sz w:val="17"/>
        </w:rPr>
        <w:t>rendering</w:t>
      </w:r>
      <w:r>
        <w:rPr>
          <w:rFonts w:ascii="Georgia" w:hAnsi="Georgia"/>
          <w:spacing w:val="-5"/>
          <w:w w:val="90"/>
          <w:sz w:val="17"/>
        </w:rPr>
        <w:t> </w:t>
      </w:r>
      <w:r>
        <w:rPr>
          <w:rFonts w:ascii="Georgia" w:hAnsi="Georgia"/>
          <w:w w:val="90"/>
          <w:sz w:val="17"/>
        </w:rPr>
        <w:t>for</w:t>
      </w:r>
      <w:r>
        <w:rPr>
          <w:rFonts w:ascii="Georgia" w:hAnsi="Georgia"/>
          <w:spacing w:val="-5"/>
          <w:w w:val="90"/>
          <w:sz w:val="17"/>
        </w:rPr>
        <w:t> </w:t>
      </w:r>
      <w:r>
        <w:rPr>
          <w:rFonts w:ascii="Georgia" w:hAnsi="Georgia"/>
          <w:w w:val="90"/>
          <w:sz w:val="17"/>
        </w:rPr>
        <w:t>gaze-tracked</w:t>
      </w:r>
      <w:r>
        <w:rPr>
          <w:rFonts w:ascii="Georgia" w:hAnsi="Georgia"/>
          <w:sz w:val="17"/>
        </w:rPr>
        <w:t> </w:t>
      </w:r>
      <w:r>
        <w:rPr>
          <w:rFonts w:ascii="Georgia" w:hAnsi="Georgia"/>
          <w:w w:val="90"/>
          <w:sz w:val="17"/>
        </w:rPr>
        <w:t>virtual reality. ACM Trans Gr 35(6):1–12. </w:t>
      </w:r>
      <w:hyperlink r:id="rId578">
        <w:r>
          <w:rPr>
            <w:rFonts w:ascii="Georgia" w:hAnsi="Georgia"/>
            <w:color w:val="0000FF"/>
            <w:w w:val="90"/>
            <w:sz w:val="17"/>
          </w:rPr>
          <w:t>https://doi.org/10.</w:t>
        </w:r>
      </w:hyperlink>
      <w:r>
        <w:rPr>
          <w:rFonts w:ascii="Georgia" w:hAnsi="Georgia"/>
          <w:color w:val="0000FF"/>
          <w:spacing w:val="2"/>
          <w:w w:val="95"/>
          <w:sz w:val="17"/>
        </w:rPr>
        <w:t> </w:t>
      </w:r>
      <w:bookmarkStart w:name="_bookmark438" w:id="459"/>
      <w:bookmarkEnd w:id="459"/>
      <w:r>
        <w:rPr>
          <w:rFonts w:ascii="Georgia" w:hAnsi="Georgia"/>
          <w:color w:val="0000FF"/>
          <w:spacing w:val="2"/>
          <w:w w:val="95"/>
          <w:sz w:val="17"/>
        </w:rPr>
      </w:r>
      <w:hyperlink r:id="rId578">
        <w:r>
          <w:rPr>
            <w:rFonts w:ascii="Georgia" w:hAnsi="Georgia"/>
            <w:color w:val="0000FF"/>
            <w:spacing w:val="-2"/>
            <w:sz w:val="17"/>
          </w:rPr>
          <w:t>1145/2980179.2980246</w:t>
        </w:r>
      </w:hyperlink>
    </w:p>
    <w:p>
      <w:pPr>
        <w:spacing w:line="249" w:lineRule="auto" w:before="0"/>
        <w:ind w:left="710" w:right="2" w:hanging="411"/>
        <w:jc w:val="both"/>
        <w:rPr>
          <w:rFonts w:ascii="Georgia"/>
          <w:sz w:val="17"/>
        </w:rPr>
      </w:pPr>
      <w:r>
        <w:rPr>
          <w:rFonts w:ascii="Georgia"/>
          <w:w w:val="90"/>
          <w:sz w:val="17"/>
        </w:rPr>
        <w:t>Pejsa T, Gleicher M, Mutlu B (2017) Who, me? how virtual agents can</w:t>
      </w:r>
      <w:r>
        <w:rPr>
          <w:rFonts w:ascii="Georgia"/>
          <w:sz w:val="17"/>
        </w:rPr>
        <w:t> </w:t>
      </w:r>
      <w:r>
        <w:rPr>
          <w:rFonts w:ascii="Georgia"/>
          <w:w w:val="90"/>
          <w:sz w:val="17"/>
        </w:rPr>
        <w:t>shape</w:t>
      </w:r>
      <w:r>
        <w:rPr>
          <w:rFonts w:ascii="Georgia"/>
          <w:spacing w:val="-6"/>
          <w:w w:val="90"/>
          <w:sz w:val="17"/>
        </w:rPr>
        <w:t> </w:t>
      </w:r>
      <w:r>
        <w:rPr>
          <w:rFonts w:ascii="Georgia"/>
          <w:w w:val="90"/>
          <w:sz w:val="17"/>
        </w:rPr>
        <w:t>conversational</w:t>
      </w:r>
      <w:r>
        <w:rPr>
          <w:rFonts w:ascii="Georgia"/>
          <w:spacing w:val="-6"/>
          <w:w w:val="90"/>
          <w:sz w:val="17"/>
        </w:rPr>
        <w:t> </w:t>
      </w:r>
      <w:r>
        <w:rPr>
          <w:rFonts w:ascii="Georgia"/>
          <w:w w:val="90"/>
          <w:sz w:val="17"/>
        </w:rPr>
        <w:t>footing</w:t>
      </w:r>
      <w:r>
        <w:rPr>
          <w:rFonts w:ascii="Georgia"/>
          <w:spacing w:val="-6"/>
          <w:w w:val="90"/>
          <w:sz w:val="17"/>
        </w:rPr>
        <w:t> </w:t>
      </w:r>
      <w:r>
        <w:rPr>
          <w:rFonts w:ascii="Georgia"/>
          <w:w w:val="90"/>
          <w:sz w:val="17"/>
        </w:rPr>
        <w:t>in</w:t>
      </w:r>
      <w:r>
        <w:rPr>
          <w:rFonts w:ascii="Georgia"/>
          <w:spacing w:val="-6"/>
          <w:w w:val="90"/>
          <w:sz w:val="17"/>
        </w:rPr>
        <w:t> </w:t>
      </w:r>
      <w:r>
        <w:rPr>
          <w:rFonts w:ascii="Georgia"/>
          <w:w w:val="90"/>
          <w:sz w:val="17"/>
        </w:rPr>
        <w:t>virtual</w:t>
      </w:r>
      <w:r>
        <w:rPr>
          <w:rFonts w:ascii="Georgia"/>
          <w:spacing w:val="-6"/>
          <w:w w:val="90"/>
          <w:sz w:val="17"/>
        </w:rPr>
        <w:t> </w:t>
      </w:r>
      <w:r>
        <w:rPr>
          <w:rFonts w:ascii="Georgia"/>
          <w:w w:val="90"/>
          <w:sz w:val="17"/>
        </w:rPr>
        <w:t>reality</w:t>
      </w:r>
      <w:r>
        <w:rPr>
          <w:rFonts w:ascii="Georgia"/>
          <w:spacing w:val="-6"/>
          <w:w w:val="90"/>
          <w:sz w:val="17"/>
        </w:rPr>
        <w:t> </w:t>
      </w:r>
      <w:r>
        <w:rPr>
          <w:rFonts w:ascii="Georgia"/>
          <w:w w:val="90"/>
          <w:sz w:val="17"/>
        </w:rPr>
        <w:t>In:</w:t>
      </w:r>
      <w:r>
        <w:rPr>
          <w:rFonts w:ascii="Georgia"/>
          <w:spacing w:val="-6"/>
          <w:w w:val="90"/>
          <w:sz w:val="17"/>
        </w:rPr>
        <w:t> </w:t>
      </w:r>
      <w:r>
        <w:rPr>
          <w:rFonts w:ascii="Georgia"/>
          <w:w w:val="90"/>
          <w:sz w:val="17"/>
        </w:rPr>
        <w:t>lecture</w:t>
      </w:r>
      <w:r>
        <w:rPr>
          <w:rFonts w:ascii="Georgia"/>
          <w:spacing w:val="-6"/>
          <w:w w:val="90"/>
          <w:sz w:val="17"/>
        </w:rPr>
        <w:t> </w:t>
      </w:r>
      <w:r>
        <w:rPr>
          <w:rFonts w:ascii="Georgia"/>
          <w:w w:val="90"/>
          <w:sz w:val="17"/>
        </w:rPr>
        <w:t>notes</w:t>
      </w:r>
      <w:r>
        <w:rPr>
          <w:rFonts w:ascii="Georgia"/>
          <w:spacing w:val="-6"/>
          <w:w w:val="90"/>
          <w:sz w:val="17"/>
        </w:rPr>
        <w:t> </w:t>
      </w:r>
      <w:r>
        <w:rPr>
          <w:rFonts w:ascii="Georgia"/>
          <w:w w:val="90"/>
          <w:sz w:val="17"/>
        </w:rPr>
        <w:t>in</w:t>
      </w:r>
      <w:r>
        <w:rPr>
          <w:rFonts w:ascii="Georgia"/>
          <w:sz w:val="17"/>
        </w:rPr>
        <w:t> </w:t>
      </w:r>
      <w:r>
        <w:rPr>
          <w:rFonts w:ascii="Georgia"/>
          <w:w w:val="90"/>
          <w:sz w:val="17"/>
        </w:rPr>
        <w:t>computer science (including subseries lecture notes in artificial</w:t>
      </w:r>
      <w:r>
        <w:rPr>
          <w:rFonts w:ascii="Georgia"/>
          <w:sz w:val="17"/>
        </w:rPr>
        <w:t> </w:t>
      </w:r>
      <w:r>
        <w:rPr>
          <w:rFonts w:ascii="Georgia"/>
          <w:spacing w:val="-2"/>
          <w:w w:val="90"/>
          <w:sz w:val="17"/>
        </w:rPr>
        <w:t>intelligence and lecture notes in bioinformatics). </w:t>
      </w:r>
      <w:hyperlink r:id="rId579">
        <w:r>
          <w:rPr>
            <w:rFonts w:ascii="Georgia"/>
            <w:color w:val="0000FF"/>
            <w:spacing w:val="-2"/>
            <w:w w:val="90"/>
            <w:sz w:val="17"/>
          </w:rPr>
          <w:t>https://doi.org/</w:t>
        </w:r>
      </w:hyperlink>
      <w:r>
        <w:rPr>
          <w:rFonts w:ascii="Georgia"/>
          <w:color w:val="0000FF"/>
          <w:sz w:val="17"/>
        </w:rPr>
        <w:t> </w:t>
      </w:r>
      <w:bookmarkStart w:name="_bookmark439" w:id="460"/>
      <w:bookmarkEnd w:id="460"/>
      <w:r>
        <w:rPr>
          <w:rFonts w:ascii="Georgia"/>
          <w:color w:val="0000FF"/>
          <w:w w:val="79"/>
          <w:sz w:val="17"/>
        </w:rPr>
      </w:r>
      <w:hyperlink r:id="rId579">
        <w:r>
          <w:rPr>
            <w:rFonts w:ascii="Georgia"/>
            <w:color w:val="0000FF"/>
            <w:spacing w:val="-2"/>
            <w:sz w:val="17"/>
          </w:rPr>
          <w:t>10.1007/978-3-319-67401-8_45</w:t>
        </w:r>
      </w:hyperlink>
    </w:p>
    <w:p>
      <w:pPr>
        <w:spacing w:line="249" w:lineRule="auto" w:before="0"/>
        <w:ind w:left="710" w:right="1" w:hanging="411"/>
        <w:jc w:val="both"/>
        <w:rPr>
          <w:rFonts w:ascii="Georgia" w:hAnsi="Georgia"/>
          <w:sz w:val="17"/>
        </w:rPr>
      </w:pPr>
      <w:r>
        <w:rPr>
          <w:rFonts w:ascii="Georgia" w:hAnsi="Georgia"/>
          <w:spacing w:val="-6"/>
          <w:sz w:val="17"/>
        </w:rPr>
        <w:t>Pfeiﬀer</w:t>
      </w:r>
      <w:r>
        <w:rPr>
          <w:rFonts w:ascii="Georgia" w:hAnsi="Georgia"/>
          <w:spacing w:val="-1"/>
          <w:sz w:val="17"/>
        </w:rPr>
        <w:t> </w:t>
      </w:r>
      <w:r>
        <w:rPr>
          <w:rFonts w:ascii="Georgia" w:hAnsi="Georgia"/>
          <w:spacing w:val="-6"/>
          <w:sz w:val="17"/>
        </w:rPr>
        <w:t>J,</w:t>
      </w:r>
      <w:r>
        <w:rPr>
          <w:rFonts w:ascii="Georgia" w:hAnsi="Georgia"/>
          <w:spacing w:val="-1"/>
          <w:sz w:val="17"/>
        </w:rPr>
        <w:t> </w:t>
      </w:r>
      <w:r>
        <w:rPr>
          <w:rFonts w:ascii="Georgia" w:hAnsi="Georgia"/>
          <w:spacing w:val="-6"/>
          <w:sz w:val="17"/>
        </w:rPr>
        <w:t>Pfeiﬀer</w:t>
      </w:r>
      <w:r>
        <w:rPr>
          <w:rFonts w:ascii="Georgia" w:hAnsi="Georgia"/>
          <w:spacing w:val="-1"/>
          <w:sz w:val="17"/>
        </w:rPr>
        <w:t> </w:t>
      </w:r>
      <w:r>
        <w:rPr>
          <w:rFonts w:ascii="Georgia" w:hAnsi="Georgia"/>
          <w:spacing w:val="-6"/>
          <w:sz w:val="17"/>
        </w:rPr>
        <w:t>T,</w:t>
      </w:r>
      <w:r>
        <w:rPr>
          <w:rFonts w:ascii="Georgia" w:hAnsi="Georgia"/>
          <w:spacing w:val="-1"/>
          <w:sz w:val="17"/>
        </w:rPr>
        <w:t> </w:t>
      </w:r>
      <w:r>
        <w:rPr>
          <w:rFonts w:ascii="Georgia" w:hAnsi="Georgia"/>
          <w:spacing w:val="-6"/>
          <w:sz w:val="17"/>
        </w:rPr>
        <w:t>Meißner</w:t>
      </w:r>
      <w:r>
        <w:rPr>
          <w:rFonts w:ascii="Georgia" w:hAnsi="Georgia"/>
          <w:spacing w:val="-1"/>
          <w:sz w:val="17"/>
        </w:rPr>
        <w:t> </w:t>
      </w:r>
      <w:r>
        <w:rPr>
          <w:rFonts w:ascii="Georgia" w:hAnsi="Georgia"/>
          <w:spacing w:val="-6"/>
          <w:sz w:val="17"/>
        </w:rPr>
        <w:t>M,</w:t>
      </w:r>
      <w:r>
        <w:rPr>
          <w:rFonts w:ascii="Georgia" w:hAnsi="Georgia"/>
          <w:spacing w:val="-1"/>
          <w:sz w:val="17"/>
        </w:rPr>
        <w:t> </w:t>
      </w:r>
      <w:r>
        <w:rPr>
          <w:rFonts w:ascii="Georgia" w:hAnsi="Georgia"/>
          <w:spacing w:val="-6"/>
          <w:sz w:val="17"/>
        </w:rPr>
        <w:t>Weiß</w:t>
      </w:r>
      <w:r>
        <w:rPr>
          <w:rFonts w:ascii="Georgia" w:hAnsi="Georgia"/>
          <w:spacing w:val="-1"/>
          <w:sz w:val="17"/>
        </w:rPr>
        <w:t> </w:t>
      </w:r>
      <w:r>
        <w:rPr>
          <w:rFonts w:ascii="Georgia" w:hAnsi="Georgia"/>
          <w:spacing w:val="-6"/>
          <w:sz w:val="17"/>
        </w:rPr>
        <w:t>E</w:t>
      </w:r>
      <w:r>
        <w:rPr>
          <w:rFonts w:ascii="Georgia" w:hAnsi="Georgia"/>
          <w:spacing w:val="-1"/>
          <w:sz w:val="17"/>
        </w:rPr>
        <w:t> </w:t>
      </w:r>
      <w:r>
        <w:rPr>
          <w:rFonts w:ascii="Georgia" w:hAnsi="Georgia"/>
          <w:spacing w:val="-6"/>
          <w:sz w:val="17"/>
        </w:rPr>
        <w:t>(2020)</w:t>
      </w:r>
      <w:r>
        <w:rPr>
          <w:rFonts w:ascii="Georgia" w:hAnsi="Georgia"/>
          <w:spacing w:val="-1"/>
          <w:sz w:val="17"/>
        </w:rPr>
        <w:t> </w:t>
      </w:r>
      <w:r>
        <w:rPr>
          <w:rFonts w:ascii="Georgia" w:hAnsi="Georgia"/>
          <w:spacing w:val="-6"/>
          <w:sz w:val="17"/>
        </w:rPr>
        <w:t>Eye-tracking-based</w:t>
      </w:r>
      <w:r>
        <w:rPr>
          <w:rFonts w:ascii="Georgia" w:hAnsi="Georgia"/>
          <w:sz w:val="17"/>
        </w:rPr>
        <w:t> </w:t>
      </w:r>
      <w:r>
        <w:rPr>
          <w:rFonts w:ascii="Georgia" w:hAnsi="Georgia"/>
          <w:spacing w:val="-2"/>
          <w:sz w:val="17"/>
        </w:rPr>
        <w:t>classification</w:t>
      </w:r>
      <w:r>
        <w:rPr>
          <w:rFonts w:ascii="Georgia" w:hAnsi="Georgia"/>
          <w:spacing w:val="-8"/>
          <w:sz w:val="17"/>
        </w:rPr>
        <w:t> </w:t>
      </w:r>
      <w:r>
        <w:rPr>
          <w:rFonts w:ascii="Georgia" w:hAnsi="Georgia"/>
          <w:spacing w:val="-2"/>
          <w:sz w:val="17"/>
        </w:rPr>
        <w:t>of</w:t>
      </w:r>
      <w:r>
        <w:rPr>
          <w:rFonts w:ascii="Georgia" w:hAnsi="Georgia"/>
          <w:spacing w:val="-8"/>
          <w:sz w:val="17"/>
        </w:rPr>
        <w:t> </w:t>
      </w:r>
      <w:r>
        <w:rPr>
          <w:rFonts w:ascii="Georgia" w:hAnsi="Georgia"/>
          <w:spacing w:val="-2"/>
          <w:sz w:val="17"/>
        </w:rPr>
        <w:t>information</w:t>
      </w:r>
      <w:r>
        <w:rPr>
          <w:rFonts w:ascii="Georgia" w:hAnsi="Georgia"/>
          <w:spacing w:val="-8"/>
          <w:sz w:val="17"/>
        </w:rPr>
        <w:t> </w:t>
      </w:r>
      <w:r>
        <w:rPr>
          <w:rFonts w:ascii="Georgia" w:hAnsi="Georgia"/>
          <w:spacing w:val="-2"/>
          <w:sz w:val="17"/>
        </w:rPr>
        <w:t>search</w:t>
      </w:r>
      <w:r>
        <w:rPr>
          <w:rFonts w:ascii="Georgia" w:hAnsi="Georgia"/>
          <w:spacing w:val="-8"/>
          <w:sz w:val="17"/>
        </w:rPr>
        <w:t> </w:t>
      </w:r>
      <w:r>
        <w:rPr>
          <w:rFonts w:ascii="Georgia" w:hAnsi="Georgia"/>
          <w:spacing w:val="-2"/>
          <w:sz w:val="17"/>
        </w:rPr>
        <w:t>behavior</w:t>
      </w:r>
      <w:r>
        <w:rPr>
          <w:rFonts w:ascii="Georgia" w:hAnsi="Georgia"/>
          <w:spacing w:val="-8"/>
          <w:sz w:val="17"/>
        </w:rPr>
        <w:t> </w:t>
      </w:r>
      <w:r>
        <w:rPr>
          <w:rFonts w:ascii="Georgia" w:hAnsi="Georgia"/>
          <w:spacing w:val="-2"/>
          <w:sz w:val="17"/>
        </w:rPr>
        <w:t>using</w:t>
      </w:r>
      <w:r>
        <w:rPr>
          <w:rFonts w:ascii="Georgia" w:hAnsi="Georgia"/>
          <w:spacing w:val="-8"/>
          <w:sz w:val="17"/>
        </w:rPr>
        <w:t> </w:t>
      </w:r>
      <w:r>
        <w:rPr>
          <w:rFonts w:ascii="Georgia" w:hAnsi="Georgia"/>
          <w:spacing w:val="-2"/>
          <w:sz w:val="17"/>
        </w:rPr>
        <w:t>machine</w:t>
      </w:r>
      <w:r>
        <w:rPr>
          <w:rFonts w:ascii="Georgia" w:hAnsi="Georgia"/>
          <w:sz w:val="17"/>
        </w:rPr>
        <w:t> learning:</w:t>
      </w:r>
      <w:r>
        <w:rPr>
          <w:rFonts w:ascii="Georgia" w:hAnsi="Georgia"/>
          <w:spacing w:val="-11"/>
          <w:sz w:val="17"/>
        </w:rPr>
        <w:t> </w:t>
      </w:r>
      <w:r>
        <w:rPr>
          <w:rFonts w:ascii="Georgia" w:hAnsi="Georgia"/>
          <w:sz w:val="17"/>
        </w:rPr>
        <w:t>evidence</w:t>
      </w:r>
      <w:r>
        <w:rPr>
          <w:rFonts w:ascii="Georgia" w:hAnsi="Georgia"/>
          <w:spacing w:val="-10"/>
          <w:sz w:val="17"/>
        </w:rPr>
        <w:t> </w:t>
      </w:r>
      <w:r>
        <w:rPr>
          <w:rFonts w:ascii="Georgia" w:hAnsi="Georgia"/>
          <w:sz w:val="17"/>
        </w:rPr>
        <w:t>from</w:t>
      </w:r>
      <w:r>
        <w:rPr>
          <w:rFonts w:ascii="Georgia" w:hAnsi="Georgia"/>
          <w:spacing w:val="-10"/>
          <w:sz w:val="17"/>
        </w:rPr>
        <w:t> </w:t>
      </w:r>
      <w:r>
        <w:rPr>
          <w:rFonts w:ascii="Georgia" w:hAnsi="Georgia"/>
          <w:sz w:val="17"/>
        </w:rPr>
        <w:t>experiments</w:t>
      </w:r>
      <w:r>
        <w:rPr>
          <w:rFonts w:ascii="Georgia" w:hAnsi="Georgia"/>
          <w:spacing w:val="-10"/>
          <w:sz w:val="17"/>
        </w:rPr>
        <w:t> </w:t>
      </w:r>
      <w:r>
        <w:rPr>
          <w:rFonts w:ascii="Georgia" w:hAnsi="Georgia"/>
          <w:sz w:val="17"/>
        </w:rPr>
        <w:t>in</w:t>
      </w:r>
      <w:r>
        <w:rPr>
          <w:rFonts w:ascii="Georgia" w:hAnsi="Georgia"/>
          <w:spacing w:val="-11"/>
          <w:sz w:val="17"/>
        </w:rPr>
        <w:t> </w:t>
      </w:r>
      <w:r>
        <w:rPr>
          <w:rFonts w:ascii="Georgia" w:hAnsi="Georgia"/>
          <w:sz w:val="17"/>
        </w:rPr>
        <w:t>physical</w:t>
      </w:r>
      <w:r>
        <w:rPr>
          <w:rFonts w:ascii="Georgia" w:hAnsi="Georgia"/>
          <w:spacing w:val="-10"/>
          <w:sz w:val="17"/>
        </w:rPr>
        <w:t> </w:t>
      </w:r>
      <w:r>
        <w:rPr>
          <w:rFonts w:ascii="Georgia" w:hAnsi="Georgia"/>
          <w:sz w:val="17"/>
        </w:rPr>
        <w:t>shops</w:t>
      </w:r>
      <w:r>
        <w:rPr>
          <w:rFonts w:ascii="Georgia" w:hAnsi="Georgia"/>
          <w:spacing w:val="-10"/>
          <w:sz w:val="17"/>
        </w:rPr>
        <w:t> </w:t>
      </w:r>
      <w:r>
        <w:rPr>
          <w:rFonts w:ascii="Georgia" w:hAnsi="Georgia"/>
          <w:sz w:val="17"/>
        </w:rPr>
        <w:t>and </w:t>
      </w:r>
      <w:r>
        <w:rPr>
          <w:rFonts w:ascii="Georgia" w:hAnsi="Georgia"/>
          <w:w w:val="90"/>
          <w:sz w:val="17"/>
        </w:rPr>
        <w:t>virtual reality shopping environments. Inf Syst Res 31(3):675–</w:t>
      </w:r>
      <w:r>
        <w:rPr>
          <w:rFonts w:ascii="Georgia" w:hAnsi="Georgia"/>
          <w:sz w:val="17"/>
        </w:rPr>
        <w:t> </w:t>
      </w:r>
      <w:bookmarkStart w:name="_bookmark440" w:id="461"/>
      <w:bookmarkEnd w:id="461"/>
      <w:r>
        <w:rPr>
          <w:rFonts w:ascii="Georgia" w:hAnsi="Georgia"/>
          <w:w w:val="90"/>
          <w:sz w:val="17"/>
        </w:rPr>
        <w:t>691.</w:t>
      </w:r>
      <w:r>
        <w:rPr>
          <w:rFonts w:ascii="Georgia" w:hAnsi="Georgia"/>
          <w:w w:val="90"/>
          <w:sz w:val="17"/>
        </w:rPr>
        <w:t> </w:t>
      </w:r>
      <w:hyperlink r:id="rId580">
        <w:r>
          <w:rPr>
            <w:rFonts w:ascii="Georgia" w:hAnsi="Georgia"/>
            <w:color w:val="0000FF"/>
            <w:w w:val="90"/>
            <w:sz w:val="17"/>
          </w:rPr>
          <w:t>https://doi.org/10.1287/isre.2019.0907</w:t>
        </w:r>
      </w:hyperlink>
    </w:p>
    <w:p>
      <w:pPr>
        <w:spacing w:line="249" w:lineRule="auto" w:before="0"/>
        <w:ind w:left="710" w:right="0" w:hanging="411"/>
        <w:jc w:val="both"/>
        <w:rPr>
          <w:rFonts w:ascii="Georgia" w:hAnsi="Georgia"/>
          <w:sz w:val="17"/>
        </w:rPr>
      </w:pPr>
      <w:r>
        <w:rPr>
          <w:rFonts w:ascii="Georgia" w:hAnsi="Georgia"/>
          <w:sz w:val="17"/>
        </w:rPr>
        <w:t>Pfeuﬀer K, Mayer B, Mardanbegi D, Gellersen H (2017) Gaze + </w:t>
      </w:r>
      <w:r>
        <w:rPr>
          <w:rFonts w:ascii="Georgia" w:hAnsi="Georgia"/>
          <w:spacing w:val="-4"/>
          <w:sz w:val="17"/>
        </w:rPr>
        <w:t>pinch interaction in virtual reality. In: Proceedings of the 5th</w:t>
      </w:r>
      <w:r>
        <w:rPr>
          <w:rFonts w:ascii="Georgia" w:hAnsi="Georgia"/>
          <w:sz w:val="17"/>
        </w:rPr>
        <w:t> </w:t>
      </w:r>
      <w:r>
        <w:rPr>
          <w:rFonts w:ascii="Georgia" w:hAnsi="Georgia"/>
          <w:spacing w:val="-4"/>
          <w:sz w:val="17"/>
        </w:rPr>
        <w:t>symposium on spatial user interaction, ACM, New York, NY,</w:t>
      </w:r>
      <w:r>
        <w:rPr>
          <w:rFonts w:ascii="Georgia" w:hAnsi="Georgia"/>
          <w:sz w:val="17"/>
        </w:rPr>
        <w:t> </w:t>
      </w:r>
      <w:r>
        <w:rPr>
          <w:rFonts w:ascii="Georgia" w:hAnsi="Georgia"/>
          <w:w w:val="90"/>
          <w:sz w:val="17"/>
        </w:rPr>
        <w:t>USA, October, pp 99–108, </w:t>
      </w:r>
      <w:hyperlink r:id="rId581">
        <w:r>
          <w:rPr>
            <w:rFonts w:ascii="Georgia" w:hAnsi="Georgia"/>
            <w:color w:val="0000FF"/>
            <w:w w:val="90"/>
            <w:sz w:val="17"/>
          </w:rPr>
          <w:t>https://doi.org/10.1145/3131277.</w:t>
        </w:r>
      </w:hyperlink>
      <w:r>
        <w:rPr>
          <w:rFonts w:ascii="Georgia" w:hAnsi="Georgia"/>
          <w:color w:val="0000FF"/>
          <w:spacing w:val="3"/>
          <w:w w:val="98"/>
          <w:sz w:val="17"/>
        </w:rPr>
        <w:t> </w:t>
      </w:r>
      <w:bookmarkStart w:name="_bookmark441" w:id="462"/>
      <w:bookmarkEnd w:id="462"/>
      <w:r>
        <w:rPr>
          <w:rFonts w:ascii="Georgia" w:hAnsi="Georgia"/>
          <w:color w:val="0000FF"/>
          <w:spacing w:val="3"/>
          <w:w w:val="98"/>
          <w:sz w:val="17"/>
        </w:rPr>
      </w:r>
      <w:hyperlink r:id="rId581">
        <w:r>
          <w:rPr>
            <w:rFonts w:ascii="Georgia" w:hAnsi="Georgia"/>
            <w:color w:val="0000FF"/>
            <w:spacing w:val="-2"/>
            <w:sz w:val="17"/>
          </w:rPr>
          <w:t>3132180</w:t>
        </w:r>
      </w:hyperlink>
    </w:p>
    <w:p>
      <w:pPr>
        <w:spacing w:line="249" w:lineRule="auto" w:before="0"/>
        <w:ind w:left="710" w:right="0" w:hanging="411"/>
        <w:jc w:val="both"/>
        <w:rPr>
          <w:rFonts w:ascii="Georgia" w:hAnsi="Georgia"/>
          <w:sz w:val="17"/>
        </w:rPr>
      </w:pPr>
      <w:r>
        <w:rPr>
          <w:rFonts w:ascii="Georgia" w:hAnsi="Georgia"/>
          <w:spacing w:val="-4"/>
          <w:sz w:val="17"/>
        </w:rPr>
        <w:t>Pfeuﬀer K, Geiger MJ, Prange S, Mecke L, Buschek D, Alt F (2019)</w:t>
      </w:r>
      <w:r>
        <w:rPr>
          <w:rFonts w:ascii="Georgia" w:hAnsi="Georgia"/>
          <w:sz w:val="17"/>
        </w:rPr>
        <w:t> Behavioural</w:t>
      </w:r>
      <w:r>
        <w:rPr>
          <w:rFonts w:ascii="Georgia" w:hAnsi="Georgia"/>
          <w:spacing w:val="-11"/>
          <w:sz w:val="17"/>
        </w:rPr>
        <w:t> </w:t>
      </w:r>
      <w:r>
        <w:rPr>
          <w:rFonts w:ascii="Georgia" w:hAnsi="Georgia"/>
          <w:sz w:val="17"/>
        </w:rPr>
        <w:t>biometrics</w:t>
      </w:r>
      <w:r>
        <w:rPr>
          <w:rFonts w:ascii="Georgia" w:hAnsi="Georgia"/>
          <w:spacing w:val="-10"/>
          <w:sz w:val="17"/>
        </w:rPr>
        <w:t> </w:t>
      </w:r>
      <w:r>
        <w:rPr>
          <w:rFonts w:ascii="Georgia" w:hAnsi="Georgia"/>
          <w:sz w:val="17"/>
        </w:rPr>
        <w:t>in</w:t>
      </w:r>
      <w:r>
        <w:rPr>
          <w:rFonts w:ascii="Georgia" w:hAnsi="Georgia"/>
          <w:spacing w:val="-10"/>
          <w:sz w:val="17"/>
        </w:rPr>
        <w:t> </w:t>
      </w:r>
      <w:r>
        <w:rPr>
          <w:rFonts w:ascii="Georgia" w:hAnsi="Georgia"/>
          <w:sz w:val="17"/>
        </w:rPr>
        <w:t>VR</w:t>
      </w:r>
      <w:r>
        <w:rPr>
          <w:rFonts w:ascii="Georgia" w:hAnsi="Georgia"/>
          <w:spacing w:val="-10"/>
          <w:sz w:val="17"/>
        </w:rPr>
        <w:t> </w:t>
      </w:r>
      <w:r>
        <w:rPr>
          <w:rFonts w:ascii="Georgia" w:hAnsi="Georgia"/>
          <w:sz w:val="17"/>
        </w:rPr>
        <w:t>identifying</w:t>
      </w:r>
      <w:r>
        <w:rPr>
          <w:rFonts w:ascii="Georgia" w:hAnsi="Georgia"/>
          <w:spacing w:val="-11"/>
          <w:sz w:val="17"/>
        </w:rPr>
        <w:t> </w:t>
      </w:r>
      <w:r>
        <w:rPr>
          <w:rFonts w:ascii="Georgia" w:hAnsi="Georgia"/>
          <w:sz w:val="17"/>
        </w:rPr>
        <w:t>people</w:t>
      </w:r>
      <w:r>
        <w:rPr>
          <w:rFonts w:ascii="Georgia" w:hAnsi="Georgia"/>
          <w:spacing w:val="-10"/>
          <w:sz w:val="17"/>
        </w:rPr>
        <w:t> </w:t>
      </w:r>
      <w:r>
        <w:rPr>
          <w:rFonts w:ascii="Georgia" w:hAnsi="Georgia"/>
          <w:sz w:val="17"/>
        </w:rPr>
        <w:t>from</w:t>
      </w:r>
      <w:r>
        <w:rPr>
          <w:rFonts w:ascii="Georgia" w:hAnsi="Georgia"/>
          <w:spacing w:val="-10"/>
          <w:sz w:val="17"/>
        </w:rPr>
        <w:t> </w:t>
      </w:r>
      <w:r>
        <w:rPr>
          <w:rFonts w:ascii="Georgia" w:hAnsi="Georgia"/>
          <w:sz w:val="17"/>
        </w:rPr>
        <w:t>body </w:t>
      </w:r>
      <w:r>
        <w:rPr>
          <w:rFonts w:ascii="Georgia" w:hAnsi="Georgia"/>
          <w:spacing w:val="-4"/>
          <w:sz w:val="17"/>
        </w:rPr>
        <w:t>motion and relations in virtual reality. In: proceedings of the</w:t>
      </w:r>
      <w:r>
        <w:rPr>
          <w:rFonts w:ascii="Georgia" w:hAnsi="Georgia"/>
          <w:sz w:val="17"/>
        </w:rPr>
        <w:t> </w:t>
      </w:r>
      <w:r>
        <w:rPr>
          <w:rFonts w:ascii="Georgia" w:hAnsi="Georgia"/>
          <w:w w:val="90"/>
          <w:sz w:val="17"/>
        </w:rPr>
        <w:t>SIGCHI conference on human factors in computing systems. pp</w:t>
      </w:r>
      <w:r>
        <w:rPr>
          <w:rFonts w:ascii="Georgia" w:hAnsi="Georgia"/>
          <w:sz w:val="17"/>
        </w:rPr>
        <w:t> </w:t>
      </w:r>
      <w:bookmarkStart w:name="_bookmark442" w:id="463"/>
      <w:bookmarkEnd w:id="463"/>
      <w:r>
        <w:rPr>
          <w:rFonts w:ascii="Georgia" w:hAnsi="Georgia"/>
          <w:spacing w:val="-4"/>
          <w:sz w:val="17"/>
        </w:rPr>
        <w:t>1–12</w:t>
      </w:r>
    </w:p>
    <w:p>
      <w:pPr>
        <w:spacing w:line="249" w:lineRule="auto" w:before="0"/>
        <w:ind w:left="710" w:right="0" w:hanging="411"/>
        <w:jc w:val="both"/>
        <w:rPr>
          <w:rFonts w:ascii="Georgia" w:hAnsi="Georgia"/>
          <w:sz w:val="17"/>
        </w:rPr>
      </w:pPr>
      <w:r>
        <w:rPr>
          <w:rFonts w:ascii="Georgia" w:hAnsi="Georgia"/>
          <w:sz w:val="17"/>
        </w:rPr>
        <w:t>Piumsomboon T, Lee G, Lindeman RW, Billinghurst M (2017) </w:t>
      </w:r>
      <w:r>
        <w:rPr>
          <w:rFonts w:ascii="Georgia" w:hAnsi="Georgia"/>
          <w:w w:val="90"/>
          <w:sz w:val="17"/>
        </w:rPr>
        <w:t>Exploring</w:t>
      </w:r>
      <w:r>
        <w:rPr>
          <w:rFonts w:ascii="Georgia" w:hAnsi="Georgia"/>
          <w:w w:val="90"/>
          <w:sz w:val="17"/>
        </w:rPr>
        <w:t> natural</w:t>
      </w:r>
      <w:r>
        <w:rPr>
          <w:rFonts w:ascii="Georgia" w:hAnsi="Georgia"/>
          <w:w w:val="90"/>
          <w:sz w:val="17"/>
        </w:rPr>
        <w:t> eye-gaze-based</w:t>
      </w:r>
      <w:r>
        <w:rPr>
          <w:rFonts w:ascii="Georgia" w:hAnsi="Georgia"/>
          <w:w w:val="90"/>
          <w:sz w:val="17"/>
        </w:rPr>
        <w:t> interaction</w:t>
      </w:r>
      <w:r>
        <w:rPr>
          <w:rFonts w:ascii="Georgia" w:hAnsi="Georgia"/>
          <w:w w:val="90"/>
          <w:sz w:val="17"/>
        </w:rPr>
        <w:t> for</w:t>
      </w:r>
      <w:r>
        <w:rPr>
          <w:rFonts w:ascii="Georgia" w:hAnsi="Georgia"/>
          <w:w w:val="90"/>
          <w:sz w:val="17"/>
        </w:rPr>
        <w:t> immersive</w:t>
      </w:r>
      <w:r>
        <w:rPr>
          <w:rFonts w:ascii="Georgia" w:hAnsi="Georgia"/>
          <w:sz w:val="17"/>
        </w:rPr>
        <w:t> </w:t>
      </w:r>
      <w:r>
        <w:rPr>
          <w:rFonts w:ascii="Georgia" w:hAnsi="Georgia"/>
          <w:w w:val="90"/>
          <w:sz w:val="17"/>
        </w:rPr>
        <w:t>virtual reality. In: 2017 IEEE symposium on 3D user interfaces,</w:t>
      </w:r>
      <w:r>
        <w:rPr>
          <w:rFonts w:ascii="Georgia" w:hAnsi="Georgia"/>
          <w:sz w:val="17"/>
        </w:rPr>
        <w:t> </w:t>
      </w:r>
      <w:r>
        <w:rPr>
          <w:rFonts w:ascii="Georgia" w:hAnsi="Georgia"/>
          <w:w w:val="90"/>
          <w:sz w:val="17"/>
        </w:rPr>
        <w:t>3DUI 2017 - Proceedings, IEEE, pp 36–39, </w:t>
      </w:r>
      <w:hyperlink r:id="rId582">
        <w:r>
          <w:rPr>
            <w:rFonts w:ascii="Georgia" w:hAnsi="Georgia"/>
            <w:color w:val="0000FF"/>
            <w:w w:val="90"/>
            <w:sz w:val="17"/>
          </w:rPr>
          <w:t>https://doi.org/10.</w:t>
        </w:r>
      </w:hyperlink>
      <w:r>
        <w:rPr>
          <w:rFonts w:ascii="Georgia" w:hAnsi="Georgia"/>
          <w:color w:val="0000FF"/>
          <w:sz w:val="17"/>
        </w:rPr>
        <w:t> </w:t>
      </w:r>
      <w:hyperlink r:id="rId582">
        <w:r>
          <w:rPr>
            <w:rFonts w:ascii="Georgia" w:hAnsi="Georgia"/>
            <w:color w:val="0000FF"/>
            <w:spacing w:val="-2"/>
            <w:w w:val="90"/>
            <w:sz w:val="17"/>
          </w:rPr>
          <w:t>1109/3DUI.2017.7893315</w:t>
        </w:r>
      </w:hyperlink>
      <w:r>
        <w:rPr>
          <w:rFonts w:ascii="Georgia" w:hAnsi="Georgia"/>
          <w:spacing w:val="-2"/>
          <w:w w:val="90"/>
          <w:sz w:val="17"/>
        </w:rPr>
        <w:t>, </w:t>
      </w:r>
      <w:hyperlink r:id="rId583">
        <w:r>
          <w:rPr>
            <w:rFonts w:ascii="Georgia" w:hAnsi="Georgia"/>
            <w:color w:val="0000FF"/>
            <w:spacing w:val="-2"/>
            <w:w w:val="90"/>
            <w:sz w:val="17"/>
          </w:rPr>
          <w:t>http://ieeexplore.ieee.org/document/</w:t>
        </w:r>
      </w:hyperlink>
      <w:r>
        <w:rPr>
          <w:rFonts w:ascii="Georgia" w:hAnsi="Georgia"/>
          <w:color w:val="0000FF"/>
          <w:sz w:val="17"/>
        </w:rPr>
        <w:t> </w:t>
      </w:r>
      <w:bookmarkStart w:name="_bookmark443" w:id="464"/>
      <w:bookmarkEnd w:id="464"/>
      <w:r>
        <w:rPr>
          <w:rFonts w:ascii="Georgia" w:hAnsi="Georgia"/>
          <w:color w:val="0000FF"/>
          <w:w w:val="79"/>
          <w:sz w:val="17"/>
        </w:rPr>
      </w:r>
      <w:hyperlink r:id="rId583">
        <w:r>
          <w:rPr>
            <w:rFonts w:ascii="Georgia" w:hAnsi="Georgia"/>
            <w:color w:val="0000FF"/>
            <w:spacing w:val="-2"/>
            <w:sz w:val="17"/>
          </w:rPr>
          <w:t>7893315/</w:t>
        </w:r>
      </w:hyperlink>
    </w:p>
    <w:p>
      <w:pPr>
        <w:spacing w:line="247" w:lineRule="auto" w:before="0"/>
        <w:ind w:left="710" w:right="1" w:hanging="411"/>
        <w:jc w:val="both"/>
        <w:rPr>
          <w:rFonts w:ascii="Georgia"/>
          <w:sz w:val="17"/>
        </w:rPr>
      </w:pPr>
      <w:r>
        <w:rPr>
          <w:rFonts w:ascii="Georgia"/>
          <w:sz w:val="17"/>
        </w:rPr>
        <w:t>Pulay MA (2015) Eye-tracking and EMG supported 3D virtual </w:t>
      </w:r>
      <w:r>
        <w:rPr>
          <w:rFonts w:ascii="Georgia"/>
          <w:w w:val="90"/>
          <w:sz w:val="17"/>
        </w:rPr>
        <w:t>reality-an</w:t>
      </w:r>
      <w:r>
        <w:rPr>
          <w:rFonts w:ascii="Georgia"/>
          <w:spacing w:val="-2"/>
          <w:w w:val="90"/>
          <w:sz w:val="17"/>
        </w:rPr>
        <w:t> </w:t>
      </w:r>
      <w:r>
        <w:rPr>
          <w:rFonts w:ascii="Georgia"/>
          <w:w w:val="90"/>
          <w:sz w:val="17"/>
        </w:rPr>
        <w:t>integrated</w:t>
      </w:r>
      <w:r>
        <w:rPr>
          <w:rFonts w:ascii="Georgia"/>
          <w:spacing w:val="-2"/>
          <w:w w:val="90"/>
          <w:sz w:val="17"/>
        </w:rPr>
        <w:t> </w:t>
      </w:r>
      <w:r>
        <w:rPr>
          <w:rFonts w:ascii="Georgia"/>
          <w:w w:val="90"/>
          <w:sz w:val="17"/>
        </w:rPr>
        <w:t>tool</w:t>
      </w:r>
      <w:r>
        <w:rPr>
          <w:rFonts w:ascii="Georgia"/>
          <w:spacing w:val="-2"/>
          <w:w w:val="90"/>
          <w:sz w:val="17"/>
        </w:rPr>
        <w:t> </w:t>
      </w:r>
      <w:r>
        <w:rPr>
          <w:rFonts w:ascii="Georgia"/>
          <w:w w:val="90"/>
          <w:sz w:val="17"/>
        </w:rPr>
        <w:t>for</w:t>
      </w:r>
      <w:r>
        <w:rPr>
          <w:rFonts w:ascii="Georgia"/>
          <w:spacing w:val="-2"/>
          <w:w w:val="90"/>
          <w:sz w:val="17"/>
        </w:rPr>
        <w:t> </w:t>
      </w:r>
      <w:r>
        <w:rPr>
          <w:rFonts w:ascii="Georgia"/>
          <w:w w:val="90"/>
          <w:sz w:val="17"/>
        </w:rPr>
        <w:t>perceptual</w:t>
      </w:r>
      <w:r>
        <w:rPr>
          <w:rFonts w:ascii="Georgia"/>
          <w:spacing w:val="-2"/>
          <w:w w:val="90"/>
          <w:sz w:val="17"/>
        </w:rPr>
        <w:t> </w:t>
      </w:r>
      <w:r>
        <w:rPr>
          <w:rFonts w:ascii="Georgia"/>
          <w:w w:val="90"/>
          <w:sz w:val="17"/>
        </w:rPr>
        <w:t>and</w:t>
      </w:r>
      <w:r>
        <w:rPr>
          <w:rFonts w:ascii="Georgia"/>
          <w:spacing w:val="-2"/>
          <w:w w:val="90"/>
          <w:sz w:val="17"/>
        </w:rPr>
        <w:t> </w:t>
      </w:r>
      <w:r>
        <w:rPr>
          <w:rFonts w:ascii="Georgia"/>
          <w:w w:val="90"/>
          <w:sz w:val="17"/>
        </w:rPr>
        <w:t>motor</w:t>
      </w:r>
      <w:r>
        <w:rPr>
          <w:rFonts w:ascii="Georgia"/>
          <w:spacing w:val="-2"/>
          <w:w w:val="90"/>
          <w:sz w:val="17"/>
        </w:rPr>
        <w:t> </w:t>
      </w:r>
      <w:r>
        <w:rPr>
          <w:rFonts w:ascii="Georgia"/>
          <w:w w:val="90"/>
          <w:sz w:val="17"/>
        </w:rPr>
        <w:t>development</w:t>
      </w:r>
      <w:r>
        <w:rPr>
          <w:rFonts w:ascii="Georgia"/>
          <w:sz w:val="17"/>
        </w:rPr>
        <w:t> </w:t>
      </w:r>
      <w:r>
        <w:rPr>
          <w:rFonts w:ascii="Georgia"/>
          <w:w w:val="90"/>
          <w:sz w:val="17"/>
        </w:rPr>
        <w:t>of children with severe physical disabilities: A research concept.</w:t>
      </w:r>
      <w:r>
        <w:rPr>
          <w:rFonts w:ascii="Georgia"/>
          <w:sz w:val="17"/>
        </w:rPr>
        <w:t> </w:t>
      </w:r>
      <w:r>
        <w:rPr>
          <w:rFonts w:ascii="Georgia"/>
          <w:spacing w:val="-2"/>
          <w:w w:val="90"/>
          <w:sz w:val="17"/>
        </w:rPr>
        <w:t>In: studies in health technology and informatics, </w:t>
      </w:r>
      <w:hyperlink r:id="rId584">
        <w:r>
          <w:rPr>
            <w:rFonts w:ascii="Georgia"/>
            <w:color w:val="0000FF"/>
            <w:spacing w:val="-2"/>
            <w:w w:val="90"/>
            <w:sz w:val="17"/>
          </w:rPr>
          <w:t>https://doi.org/</w:t>
        </w:r>
      </w:hyperlink>
      <w:r>
        <w:rPr>
          <w:rFonts w:ascii="Georgia"/>
          <w:color w:val="0000FF"/>
          <w:sz w:val="17"/>
        </w:rPr>
        <w:t> </w:t>
      </w:r>
      <w:bookmarkStart w:name="_bookmark444" w:id="465"/>
      <w:bookmarkEnd w:id="465"/>
      <w:r>
        <w:rPr>
          <w:rFonts w:ascii="Georgia"/>
          <w:color w:val="0000FF"/>
          <w:w w:val="79"/>
          <w:sz w:val="17"/>
        </w:rPr>
      </w:r>
      <w:hyperlink r:id="rId584">
        <w:r>
          <w:rPr>
            <w:rFonts w:ascii="Georgia"/>
            <w:color w:val="0000FF"/>
            <w:spacing w:val="-2"/>
            <w:sz w:val="17"/>
          </w:rPr>
          <w:t>10.3233/978-1-61499-566-1-840</w:t>
        </w:r>
      </w:hyperlink>
    </w:p>
    <w:p>
      <w:pPr>
        <w:spacing w:line="249" w:lineRule="auto" w:before="0"/>
        <w:ind w:left="709" w:right="1" w:hanging="410"/>
        <w:jc w:val="both"/>
        <w:rPr>
          <w:rFonts w:ascii="Georgia" w:hAnsi="Georgia"/>
          <w:sz w:val="17"/>
        </w:rPr>
      </w:pPr>
      <w:r>
        <w:rPr>
          <w:rFonts w:ascii="Georgia" w:hAnsi="Georgia"/>
          <w:sz w:val="17"/>
        </w:rPr>
        <w:t>Qian</w:t>
      </w:r>
      <w:r>
        <w:rPr>
          <w:rFonts w:ascii="Georgia" w:hAnsi="Georgia"/>
          <w:spacing w:val="-2"/>
          <w:sz w:val="17"/>
        </w:rPr>
        <w:t> </w:t>
      </w:r>
      <w:r>
        <w:rPr>
          <w:rFonts w:ascii="Georgia" w:hAnsi="Georgia"/>
          <w:sz w:val="17"/>
        </w:rPr>
        <w:t>YY,</w:t>
      </w:r>
      <w:r>
        <w:rPr>
          <w:rFonts w:ascii="Georgia" w:hAnsi="Georgia"/>
          <w:spacing w:val="-2"/>
          <w:sz w:val="17"/>
        </w:rPr>
        <w:t> </w:t>
      </w:r>
      <w:r>
        <w:rPr>
          <w:rFonts w:ascii="Georgia" w:hAnsi="Georgia"/>
          <w:sz w:val="17"/>
        </w:rPr>
        <w:t>Teather</w:t>
      </w:r>
      <w:r>
        <w:rPr>
          <w:rFonts w:ascii="Georgia" w:hAnsi="Georgia"/>
          <w:spacing w:val="-2"/>
          <w:sz w:val="17"/>
        </w:rPr>
        <w:t> </w:t>
      </w:r>
      <w:r>
        <w:rPr>
          <w:rFonts w:ascii="Georgia" w:hAnsi="Georgia"/>
          <w:sz w:val="17"/>
        </w:rPr>
        <w:t>RJ</w:t>
      </w:r>
      <w:r>
        <w:rPr>
          <w:rFonts w:ascii="Georgia" w:hAnsi="Georgia"/>
          <w:spacing w:val="-2"/>
          <w:sz w:val="17"/>
        </w:rPr>
        <w:t> </w:t>
      </w:r>
      <w:r>
        <w:rPr>
          <w:rFonts w:ascii="Georgia" w:hAnsi="Georgia"/>
          <w:sz w:val="17"/>
        </w:rPr>
        <w:t>(2017)</w:t>
      </w:r>
      <w:r>
        <w:rPr>
          <w:rFonts w:ascii="Georgia" w:hAnsi="Georgia"/>
          <w:spacing w:val="-2"/>
          <w:sz w:val="17"/>
        </w:rPr>
        <w:t> </w:t>
      </w:r>
      <w:r>
        <w:rPr>
          <w:rFonts w:ascii="Georgia" w:hAnsi="Georgia"/>
          <w:sz w:val="17"/>
        </w:rPr>
        <w:t>The</w:t>
      </w:r>
      <w:r>
        <w:rPr>
          <w:rFonts w:ascii="Georgia" w:hAnsi="Georgia"/>
          <w:spacing w:val="-2"/>
          <w:sz w:val="17"/>
        </w:rPr>
        <w:t> </w:t>
      </w:r>
      <w:r>
        <w:rPr>
          <w:rFonts w:ascii="Georgia" w:hAnsi="Georgia"/>
          <w:sz w:val="17"/>
        </w:rPr>
        <w:t>eyes</w:t>
      </w:r>
      <w:r>
        <w:rPr>
          <w:rFonts w:ascii="Georgia" w:hAnsi="Georgia"/>
          <w:spacing w:val="-2"/>
          <w:sz w:val="17"/>
        </w:rPr>
        <w:t> </w:t>
      </w:r>
      <w:r>
        <w:rPr>
          <w:rFonts w:ascii="Georgia" w:hAnsi="Georgia"/>
          <w:sz w:val="17"/>
        </w:rPr>
        <w:t>don’t</w:t>
      </w:r>
      <w:r>
        <w:rPr>
          <w:rFonts w:ascii="Georgia" w:hAnsi="Georgia"/>
          <w:spacing w:val="-2"/>
          <w:sz w:val="17"/>
        </w:rPr>
        <w:t> </w:t>
      </w:r>
      <w:r>
        <w:rPr>
          <w:rFonts w:ascii="Georgia" w:hAnsi="Georgia"/>
          <w:sz w:val="17"/>
        </w:rPr>
        <w:t>have</w:t>
      </w:r>
      <w:r>
        <w:rPr>
          <w:rFonts w:ascii="Georgia" w:hAnsi="Georgia"/>
          <w:spacing w:val="-2"/>
          <w:sz w:val="17"/>
        </w:rPr>
        <w:t> </w:t>
      </w:r>
      <w:r>
        <w:rPr>
          <w:rFonts w:ascii="Georgia" w:hAnsi="Georgia"/>
          <w:sz w:val="17"/>
        </w:rPr>
        <w:t>it:</w:t>
      </w:r>
      <w:r>
        <w:rPr>
          <w:rFonts w:ascii="Georgia" w:hAnsi="Georgia"/>
          <w:spacing w:val="-2"/>
          <w:sz w:val="17"/>
        </w:rPr>
        <w:t> </w:t>
      </w:r>
      <w:r>
        <w:rPr>
          <w:rFonts w:ascii="Georgia" w:hAnsi="Georgia"/>
          <w:sz w:val="17"/>
        </w:rPr>
        <w:t>an</w:t>
      </w:r>
      <w:r>
        <w:rPr>
          <w:rFonts w:ascii="Georgia" w:hAnsi="Georgia"/>
          <w:spacing w:val="-2"/>
          <w:sz w:val="17"/>
        </w:rPr>
        <w:t> </w:t>
      </w:r>
      <w:r>
        <w:rPr>
          <w:rFonts w:ascii="Georgia" w:hAnsi="Georgia"/>
          <w:sz w:val="17"/>
        </w:rPr>
        <w:t>empirical </w:t>
      </w:r>
      <w:r>
        <w:rPr>
          <w:rFonts w:ascii="Georgia" w:hAnsi="Georgia"/>
          <w:w w:val="90"/>
          <w:sz w:val="17"/>
        </w:rPr>
        <w:t>comparison of head-based and eye-based selection in virtual</w:t>
      </w:r>
      <w:r>
        <w:rPr>
          <w:rFonts w:ascii="Georgia" w:hAnsi="Georgia"/>
          <w:sz w:val="17"/>
        </w:rPr>
        <w:t> </w:t>
      </w:r>
      <w:r>
        <w:rPr>
          <w:rFonts w:ascii="Georgia" w:hAnsi="Georgia"/>
          <w:spacing w:val="-4"/>
          <w:sz w:val="17"/>
        </w:rPr>
        <w:t>reality. In: proceedings of the 5th symposium on spatial user</w:t>
      </w:r>
      <w:r>
        <w:rPr>
          <w:rFonts w:ascii="Georgia" w:hAnsi="Georgia"/>
          <w:sz w:val="17"/>
        </w:rPr>
        <w:t> </w:t>
      </w:r>
      <w:r>
        <w:rPr>
          <w:rFonts w:ascii="Georgia" w:hAnsi="Georgia"/>
          <w:spacing w:val="-2"/>
          <w:sz w:val="17"/>
        </w:rPr>
        <w:t>interaction</w:t>
      </w:r>
      <w:r>
        <w:rPr>
          <w:rFonts w:ascii="Georgia" w:hAnsi="Georgia"/>
          <w:spacing w:val="-9"/>
          <w:sz w:val="17"/>
        </w:rPr>
        <w:t> </w:t>
      </w:r>
      <w:r>
        <w:rPr>
          <w:rFonts w:ascii="Georgia" w:hAnsi="Georgia"/>
          <w:spacing w:val="-2"/>
          <w:sz w:val="17"/>
        </w:rPr>
        <w:t>-</w:t>
      </w:r>
      <w:r>
        <w:rPr>
          <w:rFonts w:ascii="Georgia" w:hAnsi="Georgia"/>
          <w:spacing w:val="-8"/>
          <w:sz w:val="17"/>
        </w:rPr>
        <w:t> </w:t>
      </w:r>
      <w:r>
        <w:rPr>
          <w:rFonts w:ascii="Georgia" w:hAnsi="Georgia"/>
          <w:spacing w:val="-2"/>
          <w:sz w:val="17"/>
        </w:rPr>
        <w:t>SUI</w:t>
      </w:r>
      <w:r>
        <w:rPr>
          <w:rFonts w:ascii="Georgia" w:hAnsi="Georgia"/>
          <w:spacing w:val="-8"/>
          <w:sz w:val="17"/>
        </w:rPr>
        <w:t> </w:t>
      </w:r>
      <w:r>
        <w:rPr>
          <w:rFonts w:ascii="Georgia" w:hAnsi="Georgia"/>
          <w:spacing w:val="-2"/>
          <w:sz w:val="17"/>
        </w:rPr>
        <w:t>’17,</w:t>
      </w:r>
      <w:r>
        <w:rPr>
          <w:rFonts w:ascii="Georgia" w:hAnsi="Georgia"/>
          <w:spacing w:val="-8"/>
          <w:sz w:val="17"/>
        </w:rPr>
        <w:t> </w:t>
      </w:r>
      <w:r>
        <w:rPr>
          <w:rFonts w:ascii="Georgia" w:hAnsi="Georgia"/>
          <w:spacing w:val="-2"/>
          <w:sz w:val="17"/>
        </w:rPr>
        <w:t>ACM</w:t>
      </w:r>
      <w:r>
        <w:rPr>
          <w:rFonts w:ascii="Georgia" w:hAnsi="Georgia"/>
          <w:spacing w:val="-9"/>
          <w:sz w:val="17"/>
        </w:rPr>
        <w:t> </w:t>
      </w:r>
      <w:r>
        <w:rPr>
          <w:rFonts w:ascii="Georgia" w:hAnsi="Georgia"/>
          <w:spacing w:val="-2"/>
          <w:sz w:val="17"/>
        </w:rPr>
        <w:t>Press,</w:t>
      </w:r>
      <w:r>
        <w:rPr>
          <w:rFonts w:ascii="Georgia" w:hAnsi="Georgia"/>
          <w:spacing w:val="-8"/>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pacing w:val="-9"/>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pacing w:val="-8"/>
          <w:sz w:val="17"/>
        </w:rPr>
        <w:t> </w:t>
      </w:r>
      <w:r>
        <w:rPr>
          <w:rFonts w:ascii="Georgia" w:hAnsi="Georgia"/>
          <w:spacing w:val="-2"/>
          <w:sz w:val="17"/>
        </w:rPr>
        <w:t>USA,</w:t>
      </w:r>
      <w:r>
        <w:rPr>
          <w:rFonts w:ascii="Georgia" w:hAnsi="Georgia"/>
          <w:sz w:val="17"/>
        </w:rPr>
        <w:t> </w:t>
      </w:r>
      <w:r>
        <w:rPr>
          <w:rFonts w:ascii="Georgia" w:hAnsi="Georgia"/>
          <w:w w:val="90"/>
          <w:sz w:val="17"/>
        </w:rPr>
        <w:t>pp 91–98, </w:t>
      </w:r>
      <w:hyperlink r:id="rId585">
        <w:r>
          <w:rPr>
            <w:rFonts w:ascii="Georgia" w:hAnsi="Georgia"/>
            <w:color w:val="0000FF"/>
            <w:w w:val="90"/>
            <w:sz w:val="17"/>
          </w:rPr>
          <w:t>https://doi.org/10.1145/3131277.3132182</w:t>
        </w:r>
      </w:hyperlink>
      <w:r>
        <w:rPr>
          <w:rFonts w:ascii="Georgia" w:hAnsi="Georgia"/>
          <w:w w:val="90"/>
          <w:sz w:val="17"/>
        </w:rPr>
        <w:t>, </w:t>
      </w:r>
      <w:hyperlink r:id="rId586">
        <w:r>
          <w:rPr>
            <w:rFonts w:ascii="Georgia" w:hAnsi="Georgia"/>
            <w:color w:val="0000FF"/>
            <w:w w:val="90"/>
            <w:sz w:val="17"/>
          </w:rPr>
          <w:t>http://dl.</w:t>
        </w:r>
      </w:hyperlink>
      <w:r>
        <w:rPr>
          <w:rFonts w:ascii="Georgia" w:hAnsi="Georgia"/>
          <w:color w:val="0000FF"/>
          <w:sz w:val="17"/>
        </w:rPr>
        <w:t> </w:t>
      </w:r>
      <w:bookmarkStart w:name="_bookmark445" w:id="466"/>
      <w:bookmarkEnd w:id="466"/>
      <w:r>
        <w:rPr>
          <w:rFonts w:ascii="Georgia" w:hAnsi="Georgia"/>
          <w:color w:val="0000FF"/>
          <w:spacing w:val="1"/>
          <w:w w:val="90"/>
          <w:sz w:val="17"/>
        </w:rPr>
      </w:r>
      <w:hyperlink r:id="rId586">
        <w:r>
          <w:rPr>
            <w:rFonts w:ascii="Georgia" w:hAnsi="Georgia"/>
            <w:color w:val="0000FF"/>
            <w:spacing w:val="-2"/>
            <w:sz w:val="17"/>
          </w:rPr>
          <w:t>acm.org/citation.cfm?doid=3131277.3132182</w:t>
        </w:r>
      </w:hyperlink>
    </w:p>
    <w:p>
      <w:pPr>
        <w:spacing w:line="249" w:lineRule="auto" w:before="0"/>
        <w:ind w:left="709" w:right="2" w:hanging="411"/>
        <w:jc w:val="both"/>
        <w:rPr>
          <w:rFonts w:ascii="Georgia"/>
          <w:sz w:val="17"/>
        </w:rPr>
      </w:pPr>
      <w:r>
        <w:rPr>
          <w:rFonts w:ascii="Georgia"/>
          <w:spacing w:val="-2"/>
          <w:sz w:val="17"/>
        </w:rPr>
        <w:t>Qian</w:t>
      </w:r>
      <w:r>
        <w:rPr>
          <w:rFonts w:ascii="Georgia"/>
          <w:spacing w:val="-9"/>
          <w:sz w:val="17"/>
        </w:rPr>
        <w:t> </w:t>
      </w:r>
      <w:r>
        <w:rPr>
          <w:rFonts w:ascii="Georgia"/>
          <w:spacing w:val="-2"/>
          <w:sz w:val="17"/>
        </w:rPr>
        <w:t>YY,</w:t>
      </w:r>
      <w:r>
        <w:rPr>
          <w:rFonts w:ascii="Georgia"/>
          <w:spacing w:val="-8"/>
          <w:sz w:val="17"/>
        </w:rPr>
        <w:t> </w:t>
      </w:r>
      <w:r>
        <w:rPr>
          <w:rFonts w:ascii="Georgia"/>
          <w:spacing w:val="-2"/>
          <w:sz w:val="17"/>
        </w:rPr>
        <w:t>Teather</w:t>
      </w:r>
      <w:r>
        <w:rPr>
          <w:rFonts w:ascii="Georgia"/>
          <w:spacing w:val="-8"/>
          <w:sz w:val="17"/>
        </w:rPr>
        <w:t> </w:t>
      </w:r>
      <w:r>
        <w:rPr>
          <w:rFonts w:ascii="Georgia"/>
          <w:spacing w:val="-2"/>
          <w:sz w:val="17"/>
        </w:rPr>
        <w:t>RJ</w:t>
      </w:r>
      <w:r>
        <w:rPr>
          <w:rFonts w:ascii="Georgia"/>
          <w:spacing w:val="-8"/>
          <w:sz w:val="17"/>
        </w:rPr>
        <w:t> </w:t>
      </w:r>
      <w:r>
        <w:rPr>
          <w:rFonts w:ascii="Georgia"/>
          <w:spacing w:val="-2"/>
          <w:sz w:val="17"/>
        </w:rPr>
        <w:t>(2018)</w:t>
      </w:r>
      <w:r>
        <w:rPr>
          <w:rFonts w:ascii="Georgia"/>
          <w:spacing w:val="-9"/>
          <w:sz w:val="17"/>
        </w:rPr>
        <w:t> </w:t>
      </w:r>
      <w:r>
        <w:rPr>
          <w:rFonts w:ascii="Georgia"/>
          <w:spacing w:val="-2"/>
          <w:sz w:val="17"/>
        </w:rPr>
        <w:t>Look</w:t>
      </w:r>
      <w:r>
        <w:rPr>
          <w:rFonts w:ascii="Georgia"/>
          <w:spacing w:val="-8"/>
          <w:sz w:val="17"/>
        </w:rPr>
        <w:t> </w:t>
      </w:r>
      <w:r>
        <w:rPr>
          <w:rFonts w:ascii="Georgia"/>
          <w:spacing w:val="-2"/>
          <w:sz w:val="17"/>
        </w:rPr>
        <w:t>to</w:t>
      </w:r>
      <w:r>
        <w:rPr>
          <w:rFonts w:ascii="Georgia"/>
          <w:spacing w:val="-8"/>
          <w:sz w:val="17"/>
        </w:rPr>
        <w:t> </w:t>
      </w:r>
      <w:r>
        <w:rPr>
          <w:rFonts w:ascii="Georgia"/>
          <w:spacing w:val="-2"/>
          <w:sz w:val="17"/>
        </w:rPr>
        <w:t>go:</w:t>
      </w:r>
      <w:r>
        <w:rPr>
          <w:rFonts w:ascii="Georgia"/>
          <w:spacing w:val="-9"/>
          <w:sz w:val="17"/>
        </w:rPr>
        <w:t> </w:t>
      </w:r>
      <w:r>
        <w:rPr>
          <w:rFonts w:ascii="Georgia"/>
          <w:spacing w:val="-2"/>
          <w:sz w:val="17"/>
        </w:rPr>
        <w:t>an</w:t>
      </w:r>
      <w:r>
        <w:rPr>
          <w:rFonts w:ascii="Georgia"/>
          <w:spacing w:val="-8"/>
          <w:sz w:val="17"/>
        </w:rPr>
        <w:t> </w:t>
      </w:r>
      <w:r>
        <w:rPr>
          <w:rFonts w:ascii="Georgia"/>
          <w:spacing w:val="-2"/>
          <w:sz w:val="17"/>
        </w:rPr>
        <w:t>empirical</w:t>
      </w:r>
      <w:r>
        <w:rPr>
          <w:rFonts w:ascii="Georgia"/>
          <w:spacing w:val="-8"/>
          <w:sz w:val="17"/>
        </w:rPr>
        <w:t> </w:t>
      </w:r>
      <w:r>
        <w:rPr>
          <w:rFonts w:ascii="Georgia"/>
          <w:spacing w:val="-2"/>
          <w:sz w:val="17"/>
        </w:rPr>
        <w:t>evaluation</w:t>
      </w:r>
      <w:r>
        <w:rPr>
          <w:rFonts w:ascii="Georgia"/>
          <w:spacing w:val="-8"/>
          <w:sz w:val="17"/>
        </w:rPr>
        <w:t> </w:t>
      </w:r>
      <w:r>
        <w:rPr>
          <w:rFonts w:ascii="Georgia"/>
          <w:spacing w:val="-2"/>
          <w:sz w:val="17"/>
        </w:rPr>
        <w:t>of</w:t>
      </w:r>
      <w:r>
        <w:rPr>
          <w:rFonts w:ascii="Georgia"/>
          <w:sz w:val="17"/>
        </w:rPr>
        <w:t> </w:t>
      </w:r>
      <w:r>
        <w:rPr>
          <w:rFonts w:ascii="Georgia"/>
          <w:w w:val="90"/>
          <w:sz w:val="17"/>
        </w:rPr>
        <w:t>eye-based</w:t>
      </w:r>
      <w:r>
        <w:rPr>
          <w:rFonts w:ascii="Georgia"/>
          <w:spacing w:val="15"/>
          <w:sz w:val="17"/>
        </w:rPr>
        <w:t> </w:t>
      </w:r>
      <w:r>
        <w:rPr>
          <w:rFonts w:ascii="Georgia"/>
          <w:w w:val="90"/>
          <w:sz w:val="17"/>
        </w:rPr>
        <w:t>travel</w:t>
      </w:r>
      <w:r>
        <w:rPr>
          <w:rFonts w:ascii="Georgia"/>
          <w:spacing w:val="15"/>
          <w:sz w:val="17"/>
        </w:rPr>
        <w:t> </w:t>
      </w:r>
      <w:r>
        <w:rPr>
          <w:rFonts w:ascii="Georgia"/>
          <w:w w:val="90"/>
          <w:sz w:val="17"/>
        </w:rPr>
        <w:t>in</w:t>
      </w:r>
      <w:r>
        <w:rPr>
          <w:rFonts w:ascii="Georgia"/>
          <w:spacing w:val="15"/>
          <w:sz w:val="17"/>
        </w:rPr>
        <w:t> </w:t>
      </w:r>
      <w:r>
        <w:rPr>
          <w:rFonts w:ascii="Georgia"/>
          <w:w w:val="90"/>
          <w:sz w:val="17"/>
        </w:rPr>
        <w:t>virtual</w:t>
      </w:r>
      <w:r>
        <w:rPr>
          <w:rFonts w:ascii="Georgia"/>
          <w:spacing w:val="15"/>
          <w:sz w:val="17"/>
        </w:rPr>
        <w:t> </w:t>
      </w:r>
      <w:r>
        <w:rPr>
          <w:rFonts w:ascii="Georgia"/>
          <w:w w:val="90"/>
          <w:sz w:val="17"/>
        </w:rPr>
        <w:t>reality.</w:t>
      </w:r>
      <w:r>
        <w:rPr>
          <w:rFonts w:ascii="Georgia"/>
          <w:spacing w:val="15"/>
          <w:sz w:val="17"/>
        </w:rPr>
        <w:t> </w:t>
      </w:r>
      <w:r>
        <w:rPr>
          <w:rFonts w:ascii="Georgia"/>
          <w:w w:val="90"/>
          <w:sz w:val="17"/>
        </w:rPr>
        <w:t>In:</w:t>
      </w:r>
      <w:r>
        <w:rPr>
          <w:rFonts w:ascii="Georgia"/>
          <w:spacing w:val="15"/>
          <w:sz w:val="17"/>
        </w:rPr>
        <w:t> </w:t>
      </w:r>
      <w:r>
        <w:rPr>
          <w:rFonts w:ascii="Georgia"/>
          <w:w w:val="90"/>
          <w:sz w:val="17"/>
        </w:rPr>
        <w:t>SUI</w:t>
      </w:r>
      <w:r>
        <w:rPr>
          <w:rFonts w:ascii="Georgia"/>
          <w:spacing w:val="15"/>
          <w:sz w:val="17"/>
        </w:rPr>
        <w:t> </w:t>
      </w:r>
      <w:r>
        <w:rPr>
          <w:rFonts w:ascii="Georgia"/>
          <w:w w:val="90"/>
          <w:sz w:val="17"/>
        </w:rPr>
        <w:t>2018</w:t>
      </w:r>
      <w:r>
        <w:rPr>
          <w:rFonts w:ascii="Georgia"/>
          <w:spacing w:val="15"/>
          <w:sz w:val="17"/>
        </w:rPr>
        <w:t> </w:t>
      </w:r>
      <w:r>
        <w:rPr>
          <w:rFonts w:ascii="Georgia"/>
          <w:w w:val="90"/>
          <w:sz w:val="17"/>
        </w:rPr>
        <w:t>-</w:t>
      </w:r>
      <w:r>
        <w:rPr>
          <w:rFonts w:ascii="Georgia"/>
          <w:spacing w:val="15"/>
          <w:sz w:val="17"/>
        </w:rPr>
        <w:t> </w:t>
      </w:r>
      <w:r>
        <w:rPr>
          <w:rFonts w:ascii="Georgia"/>
          <w:spacing w:val="-2"/>
          <w:w w:val="90"/>
          <w:sz w:val="17"/>
        </w:rPr>
        <w:t>proceedings</w:t>
      </w:r>
    </w:p>
    <w:p>
      <w:pPr>
        <w:spacing w:line="240" w:lineRule="auto" w:before="1"/>
        <w:rPr>
          <w:rFonts w:ascii="Georgia"/>
          <w:sz w:val="17"/>
        </w:rPr>
      </w:pPr>
      <w:r>
        <w:rPr/>
        <w:br w:type="column"/>
      </w:r>
      <w:r>
        <w:rPr>
          <w:rFonts w:ascii="Georgia"/>
          <w:sz w:val="17"/>
        </w:rPr>
      </w:r>
    </w:p>
    <w:p>
      <w:pPr>
        <w:spacing w:line="247" w:lineRule="auto" w:before="1"/>
        <w:ind w:left="702" w:right="298" w:firstLine="0"/>
        <w:jc w:val="both"/>
        <w:rPr>
          <w:rFonts w:ascii="Georgia"/>
          <w:sz w:val="17"/>
        </w:rPr>
      </w:pPr>
      <w:r>
        <w:rPr>
          <w:rFonts w:ascii="Georgia"/>
          <w:w w:val="90"/>
          <w:sz w:val="17"/>
        </w:rPr>
        <w:t>of</w:t>
      </w:r>
      <w:r>
        <w:rPr>
          <w:rFonts w:ascii="Georgia"/>
          <w:spacing w:val="-7"/>
          <w:w w:val="90"/>
          <w:sz w:val="17"/>
        </w:rPr>
        <w:t> </w:t>
      </w:r>
      <w:r>
        <w:rPr>
          <w:rFonts w:ascii="Georgia"/>
          <w:w w:val="90"/>
          <w:sz w:val="17"/>
        </w:rPr>
        <w:t>the</w:t>
      </w:r>
      <w:r>
        <w:rPr>
          <w:rFonts w:ascii="Georgia"/>
          <w:spacing w:val="-6"/>
          <w:w w:val="90"/>
          <w:sz w:val="17"/>
        </w:rPr>
        <w:t> </w:t>
      </w:r>
      <w:r>
        <w:rPr>
          <w:rFonts w:ascii="Georgia"/>
          <w:w w:val="90"/>
          <w:sz w:val="17"/>
        </w:rPr>
        <w:t>symposium</w:t>
      </w:r>
      <w:r>
        <w:rPr>
          <w:rFonts w:ascii="Georgia"/>
          <w:spacing w:val="-6"/>
          <w:w w:val="90"/>
          <w:sz w:val="17"/>
        </w:rPr>
        <w:t> </w:t>
      </w:r>
      <w:r>
        <w:rPr>
          <w:rFonts w:ascii="Georgia"/>
          <w:w w:val="90"/>
          <w:sz w:val="17"/>
        </w:rPr>
        <w:t>on</w:t>
      </w:r>
      <w:r>
        <w:rPr>
          <w:rFonts w:ascii="Georgia"/>
          <w:spacing w:val="-6"/>
          <w:w w:val="90"/>
          <w:sz w:val="17"/>
        </w:rPr>
        <w:t> </w:t>
      </w:r>
      <w:r>
        <w:rPr>
          <w:rFonts w:ascii="Georgia"/>
          <w:w w:val="90"/>
          <w:sz w:val="17"/>
        </w:rPr>
        <w:t>spatial</w:t>
      </w:r>
      <w:r>
        <w:rPr>
          <w:rFonts w:ascii="Georgia"/>
          <w:spacing w:val="-6"/>
          <w:w w:val="90"/>
          <w:sz w:val="17"/>
        </w:rPr>
        <w:t> </w:t>
      </w:r>
      <w:r>
        <w:rPr>
          <w:rFonts w:ascii="Georgia"/>
          <w:w w:val="90"/>
          <w:sz w:val="17"/>
        </w:rPr>
        <w:t>user</w:t>
      </w:r>
      <w:r>
        <w:rPr>
          <w:rFonts w:ascii="Georgia"/>
          <w:spacing w:val="-6"/>
          <w:w w:val="90"/>
          <w:sz w:val="17"/>
        </w:rPr>
        <w:t> </w:t>
      </w:r>
      <w:r>
        <w:rPr>
          <w:rFonts w:ascii="Georgia"/>
          <w:w w:val="90"/>
          <w:sz w:val="17"/>
        </w:rPr>
        <w:t>interaction,</w:t>
      </w:r>
      <w:r>
        <w:rPr>
          <w:rFonts w:ascii="Georgia"/>
          <w:spacing w:val="-7"/>
          <w:w w:val="90"/>
          <w:sz w:val="17"/>
        </w:rPr>
        <w:t> </w:t>
      </w:r>
      <w:hyperlink r:id="rId587">
        <w:r>
          <w:rPr>
            <w:rFonts w:ascii="Georgia"/>
            <w:color w:val="0000FF"/>
            <w:w w:val="90"/>
            <w:sz w:val="17"/>
          </w:rPr>
          <w:t>https://doi.org/10.</w:t>
        </w:r>
      </w:hyperlink>
      <w:r>
        <w:rPr>
          <w:rFonts w:ascii="Georgia"/>
          <w:color w:val="0000FF"/>
          <w:sz w:val="17"/>
        </w:rPr>
        <w:t> </w:t>
      </w:r>
      <w:bookmarkStart w:name="_bookmark446" w:id="467"/>
      <w:bookmarkEnd w:id="467"/>
      <w:r>
        <w:rPr>
          <w:rFonts w:ascii="Georgia"/>
          <w:color w:val="0000FF"/>
          <w:w w:val="95"/>
          <w:sz w:val="17"/>
        </w:rPr>
      </w:r>
      <w:hyperlink r:id="rId587">
        <w:r>
          <w:rPr>
            <w:rFonts w:ascii="Georgia"/>
            <w:color w:val="0000FF"/>
            <w:spacing w:val="-2"/>
            <w:sz w:val="17"/>
          </w:rPr>
          <w:t>1145/3267782.3267798</w:t>
        </w:r>
      </w:hyperlink>
    </w:p>
    <w:p>
      <w:pPr>
        <w:spacing w:line="249" w:lineRule="auto" w:before="2"/>
        <w:ind w:left="702" w:right="296" w:hanging="411"/>
        <w:jc w:val="both"/>
        <w:rPr>
          <w:rFonts w:ascii="Georgia"/>
          <w:sz w:val="17"/>
        </w:rPr>
      </w:pPr>
      <w:r>
        <w:rPr>
          <w:rFonts w:ascii="Georgia"/>
          <w:w w:val="90"/>
          <w:sz w:val="17"/>
        </w:rPr>
        <w:t>Rajanna V, Hansen JP (2018) Gaze typing in virtual reality: impact of</w:t>
      </w:r>
      <w:r>
        <w:rPr>
          <w:rFonts w:ascii="Georgia"/>
          <w:sz w:val="17"/>
        </w:rPr>
        <w:t> </w:t>
      </w:r>
      <w:r>
        <w:rPr>
          <w:rFonts w:ascii="Georgia"/>
          <w:w w:val="90"/>
          <w:sz w:val="17"/>
        </w:rPr>
        <w:t>keyboard</w:t>
      </w:r>
      <w:r>
        <w:rPr>
          <w:rFonts w:ascii="Georgia"/>
          <w:spacing w:val="-1"/>
          <w:w w:val="90"/>
          <w:sz w:val="17"/>
        </w:rPr>
        <w:t> </w:t>
      </w:r>
      <w:r>
        <w:rPr>
          <w:rFonts w:ascii="Georgia"/>
          <w:w w:val="90"/>
          <w:sz w:val="17"/>
        </w:rPr>
        <w:t>design,</w:t>
      </w:r>
      <w:r>
        <w:rPr>
          <w:rFonts w:ascii="Georgia"/>
          <w:spacing w:val="-1"/>
          <w:w w:val="90"/>
          <w:sz w:val="17"/>
        </w:rPr>
        <w:t> </w:t>
      </w:r>
      <w:r>
        <w:rPr>
          <w:rFonts w:ascii="Georgia"/>
          <w:w w:val="90"/>
          <w:sz w:val="17"/>
        </w:rPr>
        <w:t>selection</w:t>
      </w:r>
      <w:r>
        <w:rPr>
          <w:rFonts w:ascii="Georgia"/>
          <w:spacing w:val="-1"/>
          <w:w w:val="90"/>
          <w:sz w:val="17"/>
        </w:rPr>
        <w:t> </w:t>
      </w:r>
      <w:r>
        <w:rPr>
          <w:rFonts w:ascii="Georgia"/>
          <w:w w:val="90"/>
          <w:sz w:val="17"/>
        </w:rPr>
        <w:t>method,</w:t>
      </w:r>
      <w:r>
        <w:rPr>
          <w:rFonts w:ascii="Georgia"/>
          <w:spacing w:val="-1"/>
          <w:w w:val="90"/>
          <w:sz w:val="17"/>
        </w:rPr>
        <w:t> </w:t>
      </w:r>
      <w:r>
        <w:rPr>
          <w:rFonts w:ascii="Georgia"/>
          <w:w w:val="90"/>
          <w:sz w:val="17"/>
        </w:rPr>
        <w:t>and</w:t>
      </w:r>
      <w:r>
        <w:rPr>
          <w:rFonts w:ascii="Georgia"/>
          <w:spacing w:val="-1"/>
          <w:w w:val="90"/>
          <w:sz w:val="17"/>
        </w:rPr>
        <w:t> </w:t>
      </w:r>
      <w:r>
        <w:rPr>
          <w:rFonts w:ascii="Georgia"/>
          <w:w w:val="90"/>
          <w:sz w:val="17"/>
        </w:rPr>
        <w:t>motion.</w:t>
      </w:r>
      <w:r>
        <w:rPr>
          <w:rFonts w:ascii="Georgia"/>
          <w:spacing w:val="-1"/>
          <w:w w:val="90"/>
          <w:sz w:val="17"/>
        </w:rPr>
        <w:t> </w:t>
      </w:r>
      <w:r>
        <w:rPr>
          <w:rFonts w:ascii="Georgia"/>
          <w:w w:val="90"/>
          <w:sz w:val="17"/>
        </w:rPr>
        <w:t>In:</w:t>
      </w:r>
      <w:r>
        <w:rPr>
          <w:rFonts w:ascii="Georgia"/>
          <w:spacing w:val="-1"/>
          <w:w w:val="90"/>
          <w:sz w:val="17"/>
        </w:rPr>
        <w:t> </w:t>
      </w:r>
      <w:r>
        <w:rPr>
          <w:rFonts w:ascii="Georgia"/>
          <w:w w:val="90"/>
          <w:sz w:val="17"/>
        </w:rPr>
        <w:t>eye</w:t>
      </w:r>
      <w:r>
        <w:rPr>
          <w:rFonts w:ascii="Georgia"/>
          <w:spacing w:val="-1"/>
          <w:w w:val="90"/>
          <w:sz w:val="17"/>
        </w:rPr>
        <w:t> </w:t>
      </w:r>
      <w:r>
        <w:rPr>
          <w:rFonts w:ascii="Georgia"/>
          <w:w w:val="90"/>
          <w:sz w:val="17"/>
        </w:rPr>
        <w:t>tracking</w:t>
      </w:r>
      <w:r>
        <w:rPr>
          <w:rFonts w:ascii="Georgia"/>
          <w:sz w:val="17"/>
        </w:rPr>
        <w:t> </w:t>
      </w:r>
      <w:r>
        <w:rPr>
          <w:rFonts w:ascii="Georgia"/>
          <w:spacing w:val="-2"/>
          <w:w w:val="90"/>
          <w:sz w:val="17"/>
        </w:rPr>
        <w:t>research and applications symposium (ETRA) </w:t>
      </w:r>
      <w:hyperlink r:id="rId588">
        <w:r>
          <w:rPr>
            <w:rFonts w:ascii="Georgia"/>
            <w:color w:val="0000FF"/>
            <w:spacing w:val="-2"/>
            <w:w w:val="90"/>
            <w:sz w:val="17"/>
          </w:rPr>
          <w:t>https://doi.org/10.</w:t>
        </w:r>
      </w:hyperlink>
      <w:r>
        <w:rPr>
          <w:rFonts w:ascii="Georgia"/>
          <w:color w:val="0000FF"/>
          <w:sz w:val="17"/>
        </w:rPr>
        <w:t> </w:t>
      </w:r>
      <w:bookmarkStart w:name="_bookmark447" w:id="468"/>
      <w:bookmarkEnd w:id="468"/>
      <w:r>
        <w:rPr>
          <w:rFonts w:ascii="Georgia"/>
          <w:color w:val="0000FF"/>
          <w:spacing w:val="-1"/>
          <w:w w:val="95"/>
          <w:sz w:val="17"/>
        </w:rPr>
      </w:r>
      <w:hyperlink r:id="rId588">
        <w:r>
          <w:rPr>
            <w:rFonts w:ascii="Georgia"/>
            <w:color w:val="0000FF"/>
            <w:spacing w:val="-2"/>
            <w:sz w:val="17"/>
          </w:rPr>
          <w:t>1145/3204493.3204541</w:t>
        </w:r>
      </w:hyperlink>
    </w:p>
    <w:p>
      <w:pPr>
        <w:spacing w:line="249" w:lineRule="auto" w:before="0"/>
        <w:ind w:left="702" w:right="296" w:hanging="411"/>
        <w:jc w:val="both"/>
        <w:rPr>
          <w:rFonts w:ascii="Georgia"/>
          <w:sz w:val="17"/>
        </w:rPr>
      </w:pPr>
      <w:r>
        <w:rPr>
          <w:rFonts w:ascii="Georgia"/>
          <w:spacing w:val="-4"/>
          <w:sz w:val="17"/>
        </w:rPr>
        <w:t>Ramaioli C, Cuturi LF, Ramat S, Lehnen N, MacNeilage PR (2019)</w:t>
      </w:r>
      <w:r>
        <w:rPr>
          <w:rFonts w:ascii="Georgia"/>
          <w:sz w:val="17"/>
        </w:rPr>
        <w:t> </w:t>
      </w:r>
      <w:r>
        <w:rPr>
          <w:rFonts w:ascii="Georgia"/>
          <w:w w:val="90"/>
          <w:sz w:val="17"/>
        </w:rPr>
        <w:t>Vestibulo-ocular responses and dynamic visual acuity during</w:t>
      </w:r>
      <w:r>
        <w:rPr>
          <w:rFonts w:ascii="Georgia"/>
          <w:sz w:val="17"/>
        </w:rPr>
        <w:t> </w:t>
      </w:r>
      <w:r>
        <w:rPr>
          <w:rFonts w:ascii="Georgia"/>
          <w:w w:val="85"/>
          <w:sz w:val="17"/>
        </w:rPr>
        <w:t>horizontal rotation and translation. Front Neurol 10:321. </w:t>
      </w:r>
      <w:hyperlink r:id="rId589">
        <w:r>
          <w:rPr>
            <w:rFonts w:ascii="Georgia"/>
            <w:color w:val="0000FF"/>
            <w:w w:val="85"/>
            <w:sz w:val="17"/>
          </w:rPr>
          <w:t>https://</w:t>
        </w:r>
      </w:hyperlink>
      <w:r>
        <w:rPr>
          <w:rFonts w:ascii="Georgia"/>
          <w:color w:val="0000FF"/>
          <w:sz w:val="17"/>
        </w:rPr>
        <w:t> </w:t>
      </w:r>
      <w:bookmarkStart w:name="_bookmark448" w:id="469"/>
      <w:bookmarkEnd w:id="469"/>
      <w:r>
        <w:rPr>
          <w:rFonts w:ascii="Georgia"/>
          <w:color w:val="0000FF"/>
          <w:w w:val="78"/>
          <w:sz w:val="17"/>
        </w:rPr>
      </w:r>
      <w:hyperlink r:id="rId589">
        <w:r>
          <w:rPr>
            <w:rFonts w:ascii="Georgia"/>
            <w:color w:val="0000FF"/>
            <w:spacing w:val="-4"/>
            <w:sz w:val="17"/>
          </w:rPr>
          <w:t>doi.org/10.3389/fneur.2019.00321</w:t>
        </w:r>
      </w:hyperlink>
    </w:p>
    <w:p>
      <w:pPr>
        <w:spacing w:line="249" w:lineRule="auto" w:before="0"/>
        <w:ind w:left="702" w:right="292" w:hanging="411"/>
        <w:jc w:val="both"/>
        <w:rPr>
          <w:rFonts w:ascii="Georgia" w:hAnsi="Georgia"/>
          <w:sz w:val="17"/>
        </w:rPr>
      </w:pPr>
      <w:r>
        <w:rPr>
          <w:rFonts w:ascii="Georgia" w:hAnsi="Georgia"/>
          <w:sz w:val="17"/>
        </w:rPr>
        <w:t>Rappa NA, Ledger S, Teo T, Wai Wong K, Power B, Hilliard B </w:t>
      </w:r>
      <w:r>
        <w:rPr>
          <w:rFonts w:ascii="Georgia" w:hAnsi="Georgia"/>
          <w:w w:val="90"/>
          <w:sz w:val="17"/>
        </w:rPr>
        <w:t>(2019) The use of eye tracking technology to explore learning</w:t>
      </w:r>
      <w:r>
        <w:rPr>
          <w:rFonts w:ascii="Georgia" w:hAnsi="Georgia"/>
          <w:sz w:val="17"/>
        </w:rPr>
        <w:t> and performance within virtual reality and mixed reality settings: a scoping review. Interactive Learning Environ </w:t>
      </w:r>
      <w:r>
        <w:rPr>
          <w:rFonts w:ascii="Georgia" w:hAnsi="Georgia"/>
          <w:spacing w:val="4"/>
          <w:w w:val="90"/>
          <w:sz w:val="17"/>
        </w:rPr>
        <w:t>30(7):1338–1350.</w:t>
      </w:r>
      <w:r>
        <w:rPr>
          <w:rFonts w:ascii="Georgia" w:hAnsi="Georgia"/>
          <w:spacing w:val="56"/>
          <w:sz w:val="17"/>
        </w:rPr>
        <w:t>   </w:t>
      </w:r>
      <w:hyperlink r:id="rId590">
        <w:r>
          <w:rPr>
            <w:rFonts w:ascii="Georgia" w:hAnsi="Georgia"/>
            <w:color w:val="0000FF"/>
            <w:spacing w:val="-2"/>
            <w:w w:val="85"/>
            <w:sz w:val="17"/>
          </w:rPr>
          <w:t>https://doi.org/10.1080/10494820.2019.</w:t>
        </w:r>
      </w:hyperlink>
    </w:p>
    <w:p>
      <w:pPr>
        <w:spacing w:line="188" w:lineRule="exact" w:before="0"/>
        <w:ind w:left="702" w:right="0" w:firstLine="0"/>
        <w:jc w:val="left"/>
        <w:rPr>
          <w:rFonts w:ascii="Georgia"/>
          <w:sz w:val="17"/>
        </w:rPr>
      </w:pPr>
      <w:bookmarkStart w:name="_bookmark449" w:id="470"/>
      <w:bookmarkEnd w:id="470"/>
      <w:r>
        <w:rPr/>
      </w:r>
      <w:hyperlink r:id="rId590">
        <w:r>
          <w:rPr>
            <w:rFonts w:ascii="Georgia"/>
            <w:color w:val="0000FF"/>
            <w:spacing w:val="-2"/>
            <w:sz w:val="17"/>
          </w:rPr>
          <w:t>1702560</w:t>
        </w:r>
      </w:hyperlink>
    </w:p>
    <w:p>
      <w:pPr>
        <w:spacing w:line="249" w:lineRule="auto" w:before="0"/>
        <w:ind w:left="702" w:right="295" w:hanging="411"/>
        <w:jc w:val="both"/>
        <w:rPr>
          <w:rFonts w:ascii="Georgia" w:hAnsi="Georgia"/>
          <w:sz w:val="17"/>
        </w:rPr>
      </w:pPr>
      <w:r>
        <w:rPr>
          <w:rFonts w:ascii="Georgia" w:hAnsi="Georgia"/>
          <w:spacing w:val="-4"/>
          <w:sz w:val="17"/>
        </w:rPr>
        <w:t>Renshaw</w:t>
      </w:r>
      <w:r>
        <w:rPr>
          <w:rFonts w:ascii="Georgia" w:hAnsi="Georgia"/>
          <w:spacing w:val="-5"/>
          <w:sz w:val="17"/>
        </w:rPr>
        <w:t> </w:t>
      </w:r>
      <w:r>
        <w:rPr>
          <w:rFonts w:ascii="Georgia" w:hAnsi="Georgia"/>
          <w:spacing w:val="-4"/>
          <w:sz w:val="17"/>
        </w:rPr>
        <w:t>T,</w:t>
      </w:r>
      <w:r>
        <w:rPr>
          <w:rFonts w:ascii="Georgia" w:hAnsi="Georgia"/>
          <w:spacing w:val="-5"/>
          <w:sz w:val="17"/>
        </w:rPr>
        <w:t> </w:t>
      </w:r>
      <w:r>
        <w:rPr>
          <w:rFonts w:ascii="Georgia" w:hAnsi="Georgia"/>
          <w:spacing w:val="-4"/>
          <w:sz w:val="17"/>
        </w:rPr>
        <w:t>Stevens</w:t>
      </w:r>
      <w:r>
        <w:rPr>
          <w:rFonts w:ascii="Georgia" w:hAnsi="Georgia"/>
          <w:spacing w:val="-5"/>
          <w:sz w:val="17"/>
        </w:rPr>
        <w:t> </w:t>
      </w:r>
      <w:r>
        <w:rPr>
          <w:rFonts w:ascii="Georgia" w:hAnsi="Georgia"/>
          <w:spacing w:val="-4"/>
          <w:sz w:val="17"/>
        </w:rPr>
        <w:t>R,</w:t>
      </w:r>
      <w:r>
        <w:rPr>
          <w:rFonts w:ascii="Georgia" w:hAnsi="Georgia"/>
          <w:spacing w:val="-5"/>
          <w:sz w:val="17"/>
        </w:rPr>
        <w:t> </w:t>
      </w:r>
      <w:r>
        <w:rPr>
          <w:rFonts w:ascii="Georgia" w:hAnsi="Georgia"/>
          <w:spacing w:val="-4"/>
          <w:sz w:val="17"/>
        </w:rPr>
        <w:t>Denton</w:t>
      </w:r>
      <w:r>
        <w:rPr>
          <w:rFonts w:ascii="Georgia" w:hAnsi="Georgia"/>
          <w:spacing w:val="-5"/>
          <w:sz w:val="17"/>
        </w:rPr>
        <w:t> </w:t>
      </w:r>
      <w:r>
        <w:rPr>
          <w:rFonts w:ascii="Georgia" w:hAnsi="Georgia"/>
          <w:spacing w:val="-4"/>
          <w:sz w:val="17"/>
        </w:rPr>
        <w:t>PD</w:t>
      </w:r>
      <w:r>
        <w:rPr>
          <w:rFonts w:ascii="Georgia" w:hAnsi="Georgia"/>
          <w:spacing w:val="-5"/>
          <w:sz w:val="17"/>
        </w:rPr>
        <w:t> </w:t>
      </w:r>
      <w:r>
        <w:rPr>
          <w:rFonts w:ascii="Georgia" w:hAnsi="Georgia"/>
          <w:spacing w:val="-4"/>
          <w:sz w:val="17"/>
        </w:rPr>
        <w:t>(2009)</w:t>
      </w:r>
      <w:r>
        <w:rPr>
          <w:rFonts w:ascii="Georgia" w:hAnsi="Georgia"/>
          <w:spacing w:val="-5"/>
          <w:sz w:val="17"/>
        </w:rPr>
        <w:t> </w:t>
      </w:r>
      <w:r>
        <w:rPr>
          <w:rFonts w:ascii="Georgia" w:hAnsi="Georgia"/>
          <w:spacing w:val="-4"/>
          <w:sz w:val="17"/>
        </w:rPr>
        <w:t>Towards</w:t>
      </w:r>
      <w:r>
        <w:rPr>
          <w:rFonts w:ascii="Georgia" w:hAnsi="Georgia"/>
          <w:spacing w:val="-5"/>
          <w:sz w:val="17"/>
        </w:rPr>
        <w:t> </w:t>
      </w:r>
      <w:r>
        <w:rPr>
          <w:rFonts w:ascii="Georgia" w:hAnsi="Georgia"/>
          <w:spacing w:val="-4"/>
          <w:sz w:val="17"/>
        </w:rPr>
        <w:t>understanding</w:t>
      </w:r>
      <w:r>
        <w:rPr>
          <w:rFonts w:ascii="Georgia" w:hAnsi="Georgia"/>
          <w:sz w:val="17"/>
        </w:rPr>
        <w:t> </w:t>
      </w:r>
      <w:r>
        <w:rPr>
          <w:rFonts w:ascii="Georgia" w:hAnsi="Georgia"/>
          <w:spacing w:val="-4"/>
          <w:sz w:val="17"/>
        </w:rPr>
        <w:t>engagement</w:t>
      </w:r>
      <w:r>
        <w:rPr>
          <w:rFonts w:ascii="Georgia" w:hAnsi="Georgia"/>
          <w:spacing w:val="-7"/>
          <w:sz w:val="17"/>
        </w:rPr>
        <w:t> </w:t>
      </w:r>
      <w:r>
        <w:rPr>
          <w:rFonts w:ascii="Georgia" w:hAnsi="Georgia"/>
          <w:spacing w:val="-4"/>
          <w:sz w:val="17"/>
        </w:rPr>
        <w:t>in</w:t>
      </w:r>
      <w:r>
        <w:rPr>
          <w:rFonts w:ascii="Georgia" w:hAnsi="Georgia"/>
          <w:spacing w:val="-6"/>
          <w:sz w:val="17"/>
        </w:rPr>
        <w:t> </w:t>
      </w:r>
      <w:r>
        <w:rPr>
          <w:rFonts w:ascii="Georgia" w:hAnsi="Georgia"/>
          <w:spacing w:val="-4"/>
          <w:sz w:val="17"/>
        </w:rPr>
        <w:t>games:</w:t>
      </w:r>
      <w:r>
        <w:rPr>
          <w:rFonts w:ascii="Georgia" w:hAnsi="Georgia"/>
          <w:spacing w:val="-6"/>
          <w:sz w:val="17"/>
        </w:rPr>
        <w:t> </w:t>
      </w:r>
      <w:r>
        <w:rPr>
          <w:rFonts w:ascii="Georgia" w:hAnsi="Georgia"/>
          <w:spacing w:val="-4"/>
          <w:sz w:val="17"/>
        </w:rPr>
        <w:t>an</w:t>
      </w:r>
      <w:r>
        <w:rPr>
          <w:rFonts w:ascii="Georgia" w:hAnsi="Georgia"/>
          <w:spacing w:val="-6"/>
          <w:sz w:val="17"/>
        </w:rPr>
        <w:t> </w:t>
      </w:r>
      <w:r>
        <w:rPr>
          <w:rFonts w:ascii="Georgia" w:hAnsi="Georgia"/>
          <w:spacing w:val="-4"/>
          <w:sz w:val="17"/>
        </w:rPr>
        <w:t>eye-tracking</w:t>
      </w:r>
      <w:r>
        <w:rPr>
          <w:rFonts w:ascii="Georgia" w:hAnsi="Georgia"/>
          <w:spacing w:val="-7"/>
          <w:sz w:val="17"/>
        </w:rPr>
        <w:t> </w:t>
      </w:r>
      <w:r>
        <w:rPr>
          <w:rFonts w:ascii="Georgia" w:hAnsi="Georgia"/>
          <w:spacing w:val="-4"/>
          <w:sz w:val="17"/>
        </w:rPr>
        <w:t>study.</w:t>
      </w:r>
      <w:r>
        <w:rPr>
          <w:rFonts w:ascii="Georgia" w:hAnsi="Georgia"/>
          <w:spacing w:val="-6"/>
          <w:sz w:val="17"/>
        </w:rPr>
        <w:t> </w:t>
      </w:r>
      <w:r>
        <w:rPr>
          <w:rFonts w:ascii="Georgia" w:hAnsi="Georgia"/>
          <w:spacing w:val="-4"/>
          <w:sz w:val="17"/>
        </w:rPr>
        <w:t>On</w:t>
      </w:r>
      <w:r>
        <w:rPr>
          <w:rFonts w:ascii="Georgia" w:hAnsi="Georgia"/>
          <w:spacing w:val="-6"/>
          <w:sz w:val="17"/>
        </w:rPr>
        <w:t> </w:t>
      </w:r>
      <w:r>
        <w:rPr>
          <w:rFonts w:ascii="Georgia" w:hAnsi="Georgia"/>
          <w:spacing w:val="-4"/>
          <w:sz w:val="17"/>
        </w:rPr>
        <w:t>the</w:t>
      </w:r>
      <w:r>
        <w:rPr>
          <w:rFonts w:ascii="Georgia" w:hAnsi="Georgia"/>
          <w:spacing w:val="-7"/>
          <w:sz w:val="17"/>
        </w:rPr>
        <w:t> </w:t>
      </w:r>
      <w:r>
        <w:rPr>
          <w:rFonts w:ascii="Georgia" w:hAnsi="Georgia"/>
          <w:spacing w:val="-4"/>
          <w:sz w:val="17"/>
        </w:rPr>
        <w:t>Horizon</w:t>
      </w:r>
      <w:r>
        <w:rPr>
          <w:rFonts w:ascii="Georgia" w:hAnsi="Georgia"/>
          <w:sz w:val="17"/>
        </w:rPr>
        <w:t> </w:t>
      </w:r>
      <w:bookmarkStart w:name="_bookmark450" w:id="471"/>
      <w:bookmarkEnd w:id="471"/>
      <w:r>
        <w:rPr>
          <w:rFonts w:ascii="Georgia" w:hAnsi="Georgia"/>
          <w:w w:val="90"/>
          <w:sz w:val="17"/>
        </w:rPr>
        <w:t>17(4):408–420.</w:t>
      </w:r>
      <w:r>
        <w:rPr>
          <w:rFonts w:ascii="Georgia" w:hAnsi="Georgia"/>
          <w:w w:val="90"/>
          <w:sz w:val="17"/>
        </w:rPr>
        <w:t> </w:t>
      </w:r>
      <w:hyperlink r:id="rId591">
        <w:r>
          <w:rPr>
            <w:rFonts w:ascii="Georgia" w:hAnsi="Georgia"/>
            <w:color w:val="0000FF"/>
            <w:w w:val="90"/>
            <w:sz w:val="17"/>
          </w:rPr>
          <w:t>https://doi.org/10.1108/10748120910998425</w:t>
        </w:r>
      </w:hyperlink>
    </w:p>
    <w:p>
      <w:pPr>
        <w:spacing w:line="249" w:lineRule="auto" w:before="0"/>
        <w:ind w:left="702" w:right="296" w:hanging="411"/>
        <w:jc w:val="both"/>
        <w:rPr>
          <w:rFonts w:ascii="Georgia"/>
          <w:sz w:val="17"/>
        </w:rPr>
      </w:pPr>
      <w:r>
        <w:rPr>
          <w:rFonts w:ascii="Georgia"/>
          <w:sz w:val="17"/>
        </w:rPr>
        <w:t>Richard A, Lea C, Ma S, Gall J, de la Torre F, Sheikh Y (2020) </w:t>
      </w:r>
      <w:r>
        <w:rPr>
          <w:rFonts w:ascii="Georgia"/>
          <w:w w:val="90"/>
          <w:sz w:val="17"/>
        </w:rPr>
        <w:t>Audio- and gaze-driven facial animation of codec avatars. arXiv</w:t>
      </w:r>
      <w:r>
        <w:rPr>
          <w:rFonts w:ascii="Georgia"/>
          <w:sz w:val="17"/>
        </w:rPr>
        <w:t> </w:t>
      </w:r>
      <w:bookmarkStart w:name="_bookmark451" w:id="472"/>
      <w:bookmarkEnd w:id="472"/>
      <w:r>
        <w:rPr>
          <w:rFonts w:ascii="Georgia"/>
          <w:w w:val="90"/>
          <w:sz w:val="17"/>
        </w:rPr>
        <w:t>computer</w:t>
      </w:r>
      <w:r>
        <w:rPr>
          <w:rFonts w:ascii="Georgia"/>
          <w:w w:val="90"/>
          <w:sz w:val="17"/>
        </w:rPr>
        <w:t> science </w:t>
      </w:r>
      <w:hyperlink r:id="rId592">
        <w:r>
          <w:rPr>
            <w:rFonts w:ascii="Georgia"/>
            <w:color w:val="0000FF"/>
            <w:w w:val="90"/>
            <w:sz w:val="17"/>
          </w:rPr>
          <w:t>http://arxiv.org/abs/2008.05023</w:t>
        </w:r>
      </w:hyperlink>
    </w:p>
    <w:p>
      <w:pPr>
        <w:spacing w:line="249" w:lineRule="auto" w:before="0"/>
        <w:ind w:left="702" w:right="291" w:hanging="411"/>
        <w:jc w:val="both"/>
        <w:rPr>
          <w:rFonts w:ascii="Georgia" w:hAnsi="Georgia"/>
          <w:sz w:val="17"/>
        </w:rPr>
      </w:pPr>
      <w:r>
        <w:rPr>
          <w:rFonts w:ascii="Georgia" w:hAnsi="Georgia"/>
          <w:sz w:val="17"/>
        </w:rPr>
        <w:t>Richter C, Fromm CA, Diaz GJ (2019) Hardware modification for</w:t>
      </w:r>
      <w:r>
        <w:rPr>
          <w:rFonts w:ascii="Georgia" w:hAnsi="Georgia"/>
          <w:spacing w:val="-11"/>
          <w:sz w:val="17"/>
        </w:rPr>
        <w:t> </w:t>
      </w:r>
      <w:r>
        <w:rPr>
          <w:rFonts w:ascii="Georgia" w:hAnsi="Georgia"/>
          <w:sz w:val="17"/>
        </w:rPr>
        <w:t>improved</w:t>
      </w:r>
      <w:r>
        <w:rPr>
          <w:rFonts w:ascii="Georgia" w:hAnsi="Georgia"/>
          <w:spacing w:val="-10"/>
          <w:sz w:val="17"/>
        </w:rPr>
        <w:t> </w:t>
      </w:r>
      <w:r>
        <w:rPr>
          <w:rFonts w:ascii="Georgia" w:hAnsi="Georgia"/>
          <w:sz w:val="17"/>
        </w:rPr>
        <w:t>eye</w:t>
      </w:r>
      <w:r>
        <w:rPr>
          <w:rFonts w:ascii="Georgia" w:hAnsi="Georgia"/>
          <w:spacing w:val="-10"/>
          <w:sz w:val="17"/>
        </w:rPr>
        <w:t> </w:t>
      </w:r>
      <w:r>
        <w:rPr>
          <w:rFonts w:ascii="Georgia" w:hAnsi="Georgia"/>
          <w:sz w:val="17"/>
        </w:rPr>
        <w:t>tracking</w:t>
      </w:r>
      <w:r>
        <w:rPr>
          <w:rFonts w:ascii="Georgia" w:hAnsi="Georgia"/>
          <w:spacing w:val="-10"/>
          <w:sz w:val="17"/>
        </w:rPr>
        <w:t> </w:t>
      </w:r>
      <w:r>
        <w:rPr>
          <w:rFonts w:ascii="Georgia" w:hAnsi="Georgia"/>
          <w:sz w:val="17"/>
        </w:rPr>
        <w:t>with</w:t>
      </w:r>
      <w:r>
        <w:rPr>
          <w:rFonts w:ascii="Georgia" w:hAnsi="Georgia"/>
          <w:spacing w:val="-11"/>
          <w:sz w:val="17"/>
        </w:rPr>
        <w:t> </w:t>
      </w:r>
      <w:r>
        <w:rPr>
          <w:rFonts w:ascii="Georgia" w:hAnsi="Georgia"/>
          <w:sz w:val="17"/>
        </w:rPr>
        <w:t>the</w:t>
      </w:r>
      <w:r>
        <w:rPr>
          <w:rFonts w:ascii="Georgia" w:hAnsi="Georgia"/>
          <w:spacing w:val="-10"/>
          <w:sz w:val="17"/>
        </w:rPr>
        <w:t> </w:t>
      </w:r>
      <w:r>
        <w:rPr>
          <w:rFonts w:ascii="Georgia" w:hAnsi="Georgia"/>
          <w:sz w:val="17"/>
        </w:rPr>
        <w:t>pupil</w:t>
      </w:r>
      <w:r>
        <w:rPr>
          <w:rFonts w:ascii="Georgia" w:hAnsi="Georgia"/>
          <w:spacing w:val="-10"/>
          <w:sz w:val="17"/>
        </w:rPr>
        <w:t> </w:t>
      </w:r>
      <w:r>
        <w:rPr>
          <w:rFonts w:ascii="Georgia" w:hAnsi="Georgia"/>
          <w:sz w:val="17"/>
        </w:rPr>
        <w:t>labs</w:t>
      </w:r>
      <w:r>
        <w:rPr>
          <w:rFonts w:ascii="Georgia" w:hAnsi="Georgia"/>
          <w:spacing w:val="-11"/>
          <w:sz w:val="17"/>
        </w:rPr>
        <w:t> </w:t>
      </w:r>
      <w:r>
        <w:rPr>
          <w:rFonts w:ascii="Georgia" w:hAnsi="Georgia"/>
          <w:sz w:val="17"/>
        </w:rPr>
        <w:t>virtual-reality </w:t>
      </w:r>
      <w:bookmarkStart w:name="_bookmark452" w:id="473"/>
      <w:bookmarkEnd w:id="473"/>
      <w:r>
        <w:rPr>
          <w:rFonts w:ascii="Georgia" w:hAnsi="Georgia"/>
          <w:sz w:val="17"/>
        </w:rPr>
        <w:t>inte</w:t>
      </w:r>
      <w:r>
        <w:rPr>
          <w:rFonts w:ascii="Georgia" w:hAnsi="Georgia"/>
          <w:sz w:val="17"/>
        </w:rPr>
        <w:t>gration.</w:t>
      </w:r>
      <w:r>
        <w:rPr>
          <w:rFonts w:ascii="Georgia" w:hAnsi="Georgia"/>
          <w:spacing w:val="-11"/>
          <w:sz w:val="17"/>
        </w:rPr>
        <w:t> </w:t>
      </w:r>
      <w:r>
        <w:rPr>
          <w:rFonts w:ascii="Georgia" w:hAnsi="Georgia"/>
          <w:sz w:val="17"/>
        </w:rPr>
        <w:t>J</w:t>
      </w:r>
      <w:r>
        <w:rPr>
          <w:rFonts w:ascii="Georgia" w:hAnsi="Georgia"/>
          <w:spacing w:val="-10"/>
          <w:sz w:val="17"/>
        </w:rPr>
        <w:t> </w:t>
      </w:r>
      <w:r>
        <w:rPr>
          <w:rFonts w:ascii="Georgia" w:hAnsi="Georgia"/>
          <w:sz w:val="17"/>
        </w:rPr>
        <w:t>Vis</w:t>
      </w:r>
      <w:r>
        <w:rPr>
          <w:rFonts w:ascii="Georgia" w:hAnsi="Georgia"/>
          <w:spacing w:val="-10"/>
          <w:sz w:val="17"/>
        </w:rPr>
        <w:t> </w:t>
      </w:r>
      <w:r>
        <w:rPr>
          <w:rFonts w:ascii="Georgia" w:hAnsi="Georgia"/>
          <w:sz w:val="17"/>
        </w:rPr>
        <w:t>19(10):147a–147a</w:t>
      </w:r>
    </w:p>
    <w:p>
      <w:pPr>
        <w:spacing w:line="249" w:lineRule="auto" w:before="0"/>
        <w:ind w:left="702" w:right="295" w:hanging="411"/>
        <w:jc w:val="both"/>
        <w:rPr>
          <w:rFonts w:ascii="Georgia" w:hAnsi="Georgia"/>
          <w:sz w:val="17"/>
        </w:rPr>
      </w:pPr>
      <w:r>
        <w:rPr>
          <w:rFonts w:ascii="Georgia" w:hAnsi="Georgia"/>
          <w:spacing w:val="-4"/>
          <w:sz w:val="17"/>
        </w:rPr>
        <w:t>Roberts</w:t>
      </w:r>
      <w:r>
        <w:rPr>
          <w:rFonts w:ascii="Georgia" w:hAnsi="Georgia"/>
          <w:spacing w:val="-7"/>
          <w:sz w:val="17"/>
        </w:rPr>
        <w:t> </w:t>
      </w:r>
      <w:r>
        <w:rPr>
          <w:rFonts w:ascii="Georgia" w:hAnsi="Georgia"/>
          <w:spacing w:val="-4"/>
          <w:sz w:val="17"/>
        </w:rPr>
        <w:t>D,</w:t>
      </w:r>
      <w:r>
        <w:rPr>
          <w:rFonts w:ascii="Georgia" w:hAnsi="Georgia"/>
          <w:spacing w:val="-6"/>
          <w:sz w:val="17"/>
        </w:rPr>
        <w:t> </w:t>
      </w:r>
      <w:r>
        <w:rPr>
          <w:rFonts w:ascii="Georgia" w:hAnsi="Georgia"/>
          <w:spacing w:val="-4"/>
          <w:sz w:val="17"/>
        </w:rPr>
        <w:t>Wolﬀ</w:t>
      </w:r>
      <w:r>
        <w:rPr>
          <w:rFonts w:ascii="Georgia" w:hAnsi="Georgia"/>
          <w:spacing w:val="-6"/>
          <w:sz w:val="17"/>
        </w:rPr>
        <w:t> </w:t>
      </w:r>
      <w:r>
        <w:rPr>
          <w:rFonts w:ascii="Georgia" w:hAnsi="Georgia"/>
          <w:spacing w:val="-4"/>
          <w:sz w:val="17"/>
        </w:rPr>
        <w:t>R,</w:t>
      </w:r>
      <w:r>
        <w:rPr>
          <w:rFonts w:ascii="Georgia" w:hAnsi="Georgia"/>
          <w:spacing w:val="-6"/>
          <w:sz w:val="17"/>
        </w:rPr>
        <w:t> </w:t>
      </w:r>
      <w:r>
        <w:rPr>
          <w:rFonts w:ascii="Georgia" w:hAnsi="Georgia"/>
          <w:spacing w:val="-4"/>
          <w:sz w:val="17"/>
        </w:rPr>
        <w:t>Otto</w:t>
      </w:r>
      <w:r>
        <w:rPr>
          <w:rFonts w:ascii="Georgia" w:hAnsi="Georgia"/>
          <w:spacing w:val="-7"/>
          <w:sz w:val="17"/>
        </w:rPr>
        <w:t> </w:t>
      </w:r>
      <w:r>
        <w:rPr>
          <w:rFonts w:ascii="Georgia" w:hAnsi="Georgia"/>
          <w:spacing w:val="-4"/>
          <w:sz w:val="17"/>
        </w:rPr>
        <w:t>O,</w:t>
      </w:r>
      <w:r>
        <w:rPr>
          <w:rFonts w:ascii="Georgia" w:hAnsi="Georgia"/>
          <w:spacing w:val="-6"/>
          <w:sz w:val="17"/>
        </w:rPr>
        <w:t> </w:t>
      </w:r>
      <w:r>
        <w:rPr>
          <w:rFonts w:ascii="Georgia" w:hAnsi="Georgia"/>
          <w:spacing w:val="-4"/>
          <w:sz w:val="17"/>
        </w:rPr>
        <w:t>Steed</w:t>
      </w:r>
      <w:r>
        <w:rPr>
          <w:rFonts w:ascii="Georgia" w:hAnsi="Georgia"/>
          <w:spacing w:val="-6"/>
          <w:sz w:val="17"/>
        </w:rPr>
        <w:t> </w:t>
      </w:r>
      <w:r>
        <w:rPr>
          <w:rFonts w:ascii="Georgia" w:hAnsi="Georgia"/>
          <w:spacing w:val="-4"/>
          <w:sz w:val="17"/>
        </w:rPr>
        <w:t>A</w:t>
      </w:r>
      <w:r>
        <w:rPr>
          <w:rFonts w:ascii="Georgia" w:hAnsi="Georgia"/>
          <w:spacing w:val="-7"/>
          <w:sz w:val="17"/>
        </w:rPr>
        <w:t> </w:t>
      </w:r>
      <w:r>
        <w:rPr>
          <w:rFonts w:ascii="Georgia" w:hAnsi="Georgia"/>
          <w:spacing w:val="-4"/>
          <w:sz w:val="17"/>
        </w:rPr>
        <w:t>(2003)</w:t>
      </w:r>
      <w:r>
        <w:rPr>
          <w:rFonts w:ascii="Georgia" w:hAnsi="Georgia"/>
          <w:spacing w:val="-6"/>
          <w:sz w:val="17"/>
        </w:rPr>
        <w:t> </w:t>
      </w:r>
      <w:r>
        <w:rPr>
          <w:rFonts w:ascii="Georgia" w:hAnsi="Georgia"/>
          <w:spacing w:val="-4"/>
          <w:sz w:val="17"/>
        </w:rPr>
        <w:t>Constructing</w:t>
      </w:r>
      <w:r>
        <w:rPr>
          <w:rFonts w:ascii="Georgia" w:hAnsi="Georgia"/>
          <w:spacing w:val="-6"/>
          <w:sz w:val="17"/>
        </w:rPr>
        <w:t> </w:t>
      </w:r>
      <w:r>
        <w:rPr>
          <w:rFonts w:ascii="Georgia" w:hAnsi="Georgia"/>
          <w:spacing w:val="-4"/>
          <w:sz w:val="17"/>
        </w:rPr>
        <w:t>a</w:t>
      </w:r>
      <w:r>
        <w:rPr>
          <w:rFonts w:ascii="Georgia" w:hAnsi="Georgia"/>
          <w:spacing w:val="-6"/>
          <w:sz w:val="17"/>
        </w:rPr>
        <w:t> </w:t>
      </w:r>
      <w:r>
        <w:rPr>
          <w:rFonts w:ascii="Georgia" w:hAnsi="Georgia"/>
          <w:spacing w:val="-4"/>
          <w:sz w:val="17"/>
        </w:rPr>
        <w:t>Gazebo:</w:t>
      </w:r>
      <w:r>
        <w:rPr>
          <w:rFonts w:ascii="Georgia" w:hAnsi="Georgia"/>
          <w:sz w:val="17"/>
        </w:rPr>
        <w:t> </w:t>
      </w:r>
      <w:r>
        <w:rPr>
          <w:rFonts w:ascii="Georgia" w:hAnsi="Georgia"/>
          <w:spacing w:val="-2"/>
          <w:sz w:val="17"/>
        </w:rPr>
        <w:t>supporting</w:t>
      </w:r>
      <w:r>
        <w:rPr>
          <w:rFonts w:ascii="Georgia" w:hAnsi="Georgia"/>
          <w:spacing w:val="-9"/>
          <w:sz w:val="17"/>
        </w:rPr>
        <w:t> </w:t>
      </w:r>
      <w:r>
        <w:rPr>
          <w:rFonts w:ascii="Georgia" w:hAnsi="Georgia"/>
          <w:spacing w:val="-2"/>
          <w:sz w:val="17"/>
        </w:rPr>
        <w:t>teamwork</w:t>
      </w:r>
      <w:r>
        <w:rPr>
          <w:rFonts w:ascii="Georgia" w:hAnsi="Georgia"/>
          <w:spacing w:val="-8"/>
          <w:sz w:val="17"/>
        </w:rPr>
        <w:t> </w:t>
      </w:r>
      <w:r>
        <w:rPr>
          <w:rFonts w:ascii="Georgia" w:hAnsi="Georgia"/>
          <w:spacing w:val="-2"/>
          <w:sz w:val="17"/>
        </w:rPr>
        <w:t>in</w:t>
      </w:r>
      <w:r>
        <w:rPr>
          <w:rFonts w:ascii="Georgia" w:hAnsi="Georgia"/>
          <w:spacing w:val="-8"/>
          <w:sz w:val="17"/>
        </w:rPr>
        <w:t> </w:t>
      </w:r>
      <w:r>
        <w:rPr>
          <w:rFonts w:ascii="Georgia" w:hAnsi="Georgia"/>
          <w:spacing w:val="-2"/>
          <w:sz w:val="17"/>
        </w:rPr>
        <w:t>a</w:t>
      </w:r>
      <w:r>
        <w:rPr>
          <w:rFonts w:ascii="Georgia" w:hAnsi="Georgia"/>
          <w:spacing w:val="-8"/>
          <w:sz w:val="17"/>
        </w:rPr>
        <w:t> </w:t>
      </w:r>
      <w:r>
        <w:rPr>
          <w:rFonts w:ascii="Georgia" w:hAnsi="Georgia"/>
          <w:spacing w:val="-2"/>
          <w:sz w:val="17"/>
        </w:rPr>
        <w:t>tightly</w:t>
      </w:r>
      <w:r>
        <w:rPr>
          <w:rFonts w:ascii="Georgia" w:hAnsi="Georgia"/>
          <w:spacing w:val="-9"/>
          <w:sz w:val="17"/>
        </w:rPr>
        <w:t> </w:t>
      </w:r>
      <w:r>
        <w:rPr>
          <w:rFonts w:ascii="Georgia" w:hAnsi="Georgia"/>
          <w:spacing w:val="-2"/>
          <w:sz w:val="17"/>
        </w:rPr>
        <w:t>coupled</w:t>
      </w:r>
      <w:r>
        <w:rPr>
          <w:rFonts w:ascii="Georgia" w:hAnsi="Georgia"/>
          <w:spacing w:val="-8"/>
          <w:sz w:val="17"/>
        </w:rPr>
        <w:t> </w:t>
      </w:r>
      <w:r>
        <w:rPr>
          <w:rFonts w:ascii="Georgia" w:hAnsi="Georgia"/>
          <w:spacing w:val="-2"/>
          <w:sz w:val="17"/>
        </w:rPr>
        <w:t>distributed</w:t>
      </w:r>
      <w:r>
        <w:rPr>
          <w:rFonts w:ascii="Georgia" w:hAnsi="Georgia"/>
          <w:spacing w:val="-8"/>
          <w:sz w:val="17"/>
        </w:rPr>
        <w:t> </w:t>
      </w:r>
      <w:r>
        <w:rPr>
          <w:rFonts w:ascii="Georgia" w:hAnsi="Georgia"/>
          <w:spacing w:val="-2"/>
          <w:sz w:val="17"/>
        </w:rPr>
        <w:t>task</w:t>
      </w:r>
      <w:r>
        <w:rPr>
          <w:rFonts w:ascii="Georgia" w:hAnsi="Georgia"/>
          <w:spacing w:val="-9"/>
          <w:sz w:val="17"/>
        </w:rPr>
        <w:t> </w:t>
      </w:r>
      <w:r>
        <w:rPr>
          <w:rFonts w:ascii="Georgia" w:hAnsi="Georgia"/>
          <w:spacing w:val="-2"/>
          <w:sz w:val="17"/>
        </w:rPr>
        <w:t>in</w:t>
      </w:r>
      <w:r>
        <w:rPr>
          <w:rFonts w:ascii="Georgia" w:hAnsi="Georgia"/>
          <w:sz w:val="17"/>
        </w:rPr>
        <w:t> </w:t>
      </w:r>
      <w:bookmarkStart w:name="_bookmark453" w:id="474"/>
      <w:bookmarkEnd w:id="474"/>
      <w:r>
        <w:rPr>
          <w:rFonts w:ascii="Georgia" w:hAnsi="Georgia"/>
          <w:spacing w:val="-2"/>
          <w:sz w:val="17"/>
        </w:rPr>
        <w:t>vi</w:t>
      </w:r>
      <w:r>
        <w:rPr>
          <w:rFonts w:ascii="Georgia" w:hAnsi="Georgia"/>
          <w:spacing w:val="-2"/>
          <w:sz w:val="17"/>
        </w:rPr>
        <w:t>rtual</w:t>
      </w:r>
      <w:r>
        <w:rPr>
          <w:rFonts w:ascii="Georgia" w:hAnsi="Georgia"/>
          <w:spacing w:val="-9"/>
          <w:sz w:val="17"/>
        </w:rPr>
        <w:t> </w:t>
      </w:r>
      <w:r>
        <w:rPr>
          <w:rFonts w:ascii="Georgia" w:hAnsi="Georgia"/>
          <w:spacing w:val="-2"/>
          <w:sz w:val="17"/>
        </w:rPr>
        <w:t>reality.</w:t>
      </w:r>
      <w:r>
        <w:rPr>
          <w:rFonts w:ascii="Georgia" w:hAnsi="Georgia"/>
          <w:spacing w:val="-8"/>
          <w:sz w:val="17"/>
        </w:rPr>
        <w:t> </w:t>
      </w:r>
      <w:r>
        <w:rPr>
          <w:rFonts w:ascii="Georgia" w:hAnsi="Georgia"/>
          <w:spacing w:val="-2"/>
          <w:sz w:val="17"/>
        </w:rPr>
        <w:t>Presence</w:t>
      </w:r>
      <w:r>
        <w:rPr>
          <w:rFonts w:ascii="Georgia" w:hAnsi="Georgia"/>
          <w:spacing w:val="-8"/>
          <w:sz w:val="17"/>
        </w:rPr>
        <w:t> </w:t>
      </w:r>
      <w:r>
        <w:rPr>
          <w:rFonts w:ascii="Georgia" w:hAnsi="Georgia"/>
          <w:spacing w:val="-2"/>
          <w:sz w:val="17"/>
        </w:rPr>
        <w:t>12(6):644–657</w:t>
      </w:r>
    </w:p>
    <w:p>
      <w:pPr>
        <w:spacing w:line="247" w:lineRule="auto" w:before="0"/>
        <w:ind w:left="702" w:right="296" w:hanging="411"/>
        <w:jc w:val="both"/>
        <w:rPr>
          <w:rFonts w:ascii="Georgia" w:hAnsi="Georgia"/>
          <w:sz w:val="17"/>
        </w:rPr>
      </w:pPr>
      <w:r>
        <w:rPr>
          <w:rFonts w:ascii="Georgia" w:hAnsi="Georgia"/>
          <w:spacing w:val="-2"/>
          <w:sz w:val="17"/>
        </w:rPr>
        <w:t>Robinson</w:t>
      </w:r>
      <w:r>
        <w:rPr>
          <w:rFonts w:ascii="Georgia" w:hAnsi="Georgia"/>
          <w:spacing w:val="-9"/>
          <w:sz w:val="17"/>
        </w:rPr>
        <w:t> </w:t>
      </w:r>
      <w:r>
        <w:rPr>
          <w:rFonts w:ascii="Georgia" w:hAnsi="Georgia"/>
          <w:spacing w:val="-2"/>
          <w:sz w:val="17"/>
        </w:rPr>
        <w:t>DA</w:t>
      </w:r>
      <w:r>
        <w:rPr>
          <w:rFonts w:ascii="Georgia" w:hAnsi="Georgia"/>
          <w:spacing w:val="-8"/>
          <w:sz w:val="17"/>
        </w:rPr>
        <w:t> </w:t>
      </w:r>
      <w:r>
        <w:rPr>
          <w:rFonts w:ascii="Georgia" w:hAnsi="Georgia"/>
          <w:spacing w:val="-2"/>
          <w:sz w:val="17"/>
        </w:rPr>
        <w:t>(1963)</w:t>
      </w:r>
      <w:r>
        <w:rPr>
          <w:rFonts w:ascii="Georgia" w:hAnsi="Georgia"/>
          <w:spacing w:val="-8"/>
          <w:sz w:val="17"/>
        </w:rPr>
        <w:t> </w:t>
      </w:r>
      <w:r>
        <w:rPr>
          <w:rFonts w:ascii="Georgia" w:hAnsi="Georgia"/>
          <w:spacing w:val="-2"/>
          <w:sz w:val="17"/>
        </w:rPr>
        <w:t>A</w:t>
      </w:r>
      <w:r>
        <w:rPr>
          <w:rFonts w:ascii="Georgia" w:hAnsi="Georgia"/>
          <w:spacing w:val="-8"/>
          <w:sz w:val="17"/>
        </w:rPr>
        <w:t> </w:t>
      </w:r>
      <w:r>
        <w:rPr>
          <w:rFonts w:ascii="Georgia" w:hAnsi="Georgia"/>
          <w:spacing w:val="-2"/>
          <w:sz w:val="17"/>
        </w:rPr>
        <w:t>method</w:t>
      </w:r>
      <w:r>
        <w:rPr>
          <w:rFonts w:ascii="Georgia" w:hAnsi="Georgia"/>
          <w:spacing w:val="-9"/>
          <w:sz w:val="17"/>
        </w:rPr>
        <w:t> </w:t>
      </w:r>
      <w:r>
        <w:rPr>
          <w:rFonts w:ascii="Georgia" w:hAnsi="Georgia"/>
          <w:spacing w:val="-2"/>
          <w:sz w:val="17"/>
        </w:rPr>
        <w:t>of</w:t>
      </w:r>
      <w:r>
        <w:rPr>
          <w:rFonts w:ascii="Georgia" w:hAnsi="Georgia"/>
          <w:spacing w:val="-8"/>
          <w:sz w:val="17"/>
        </w:rPr>
        <w:t> </w:t>
      </w:r>
      <w:r>
        <w:rPr>
          <w:rFonts w:ascii="Georgia" w:hAnsi="Georgia"/>
          <w:spacing w:val="-2"/>
          <w:sz w:val="17"/>
        </w:rPr>
        <w:t>measuring</w:t>
      </w:r>
      <w:r>
        <w:rPr>
          <w:rFonts w:ascii="Georgia" w:hAnsi="Georgia"/>
          <w:spacing w:val="-8"/>
          <w:sz w:val="17"/>
        </w:rPr>
        <w:t> </w:t>
      </w:r>
      <w:r>
        <w:rPr>
          <w:rFonts w:ascii="Georgia" w:hAnsi="Georgia"/>
          <w:spacing w:val="-2"/>
          <w:sz w:val="17"/>
        </w:rPr>
        <w:t>eye</w:t>
      </w:r>
      <w:r>
        <w:rPr>
          <w:rFonts w:ascii="Georgia" w:hAnsi="Georgia"/>
          <w:spacing w:val="-9"/>
          <w:sz w:val="17"/>
        </w:rPr>
        <w:t> </w:t>
      </w:r>
      <w:r>
        <w:rPr>
          <w:rFonts w:ascii="Georgia" w:hAnsi="Georgia"/>
          <w:spacing w:val="-2"/>
          <w:sz w:val="17"/>
        </w:rPr>
        <w:t>movement</w:t>
      </w:r>
      <w:r>
        <w:rPr>
          <w:rFonts w:ascii="Georgia" w:hAnsi="Georgia"/>
          <w:spacing w:val="-8"/>
          <w:sz w:val="17"/>
        </w:rPr>
        <w:t> </w:t>
      </w:r>
      <w:r>
        <w:rPr>
          <w:rFonts w:ascii="Georgia" w:hAnsi="Georgia"/>
          <w:spacing w:val="-2"/>
          <w:sz w:val="17"/>
        </w:rPr>
        <w:t>using</w:t>
      </w:r>
      <w:r>
        <w:rPr>
          <w:rFonts w:ascii="Georgia" w:hAnsi="Georgia"/>
          <w:sz w:val="17"/>
        </w:rPr>
        <w:t> </w:t>
      </w:r>
      <w:r>
        <w:rPr>
          <w:rFonts w:ascii="Georgia" w:hAnsi="Georgia"/>
          <w:spacing w:val="-2"/>
          <w:sz w:val="17"/>
        </w:rPr>
        <w:t>a</w:t>
      </w:r>
      <w:r>
        <w:rPr>
          <w:rFonts w:ascii="Georgia" w:hAnsi="Georgia"/>
          <w:spacing w:val="-4"/>
          <w:sz w:val="17"/>
        </w:rPr>
        <w:t> </w:t>
      </w:r>
      <w:r>
        <w:rPr>
          <w:rFonts w:ascii="Georgia" w:hAnsi="Georgia"/>
          <w:spacing w:val="-2"/>
          <w:sz w:val="17"/>
        </w:rPr>
        <w:t>scieral</w:t>
      </w:r>
      <w:r>
        <w:rPr>
          <w:rFonts w:ascii="Georgia" w:hAnsi="Georgia"/>
          <w:spacing w:val="-4"/>
          <w:sz w:val="17"/>
        </w:rPr>
        <w:t> </w:t>
      </w:r>
      <w:r>
        <w:rPr>
          <w:rFonts w:ascii="Georgia" w:hAnsi="Georgia"/>
          <w:spacing w:val="-2"/>
          <w:sz w:val="17"/>
        </w:rPr>
        <w:t>search</w:t>
      </w:r>
      <w:r>
        <w:rPr>
          <w:rFonts w:ascii="Georgia" w:hAnsi="Georgia"/>
          <w:spacing w:val="-4"/>
          <w:sz w:val="17"/>
        </w:rPr>
        <w:t> </w:t>
      </w:r>
      <w:r>
        <w:rPr>
          <w:rFonts w:ascii="Georgia" w:hAnsi="Georgia"/>
          <w:spacing w:val="-2"/>
          <w:sz w:val="17"/>
        </w:rPr>
        <w:t>coil</w:t>
      </w:r>
      <w:r>
        <w:rPr>
          <w:rFonts w:ascii="Georgia" w:hAnsi="Georgia"/>
          <w:spacing w:val="-4"/>
          <w:sz w:val="17"/>
        </w:rPr>
        <w:t> </w:t>
      </w:r>
      <w:r>
        <w:rPr>
          <w:rFonts w:ascii="Georgia" w:hAnsi="Georgia"/>
          <w:spacing w:val="-2"/>
          <w:sz w:val="17"/>
        </w:rPr>
        <w:t>in</w:t>
      </w:r>
      <w:r>
        <w:rPr>
          <w:rFonts w:ascii="Georgia" w:hAnsi="Georgia"/>
          <w:spacing w:val="-4"/>
          <w:sz w:val="17"/>
        </w:rPr>
        <w:t> </w:t>
      </w:r>
      <w:r>
        <w:rPr>
          <w:rFonts w:ascii="Georgia" w:hAnsi="Georgia"/>
          <w:spacing w:val="-2"/>
          <w:sz w:val="17"/>
        </w:rPr>
        <w:t>a</w:t>
      </w:r>
      <w:r>
        <w:rPr>
          <w:rFonts w:ascii="Georgia" w:hAnsi="Georgia"/>
          <w:spacing w:val="-4"/>
          <w:sz w:val="17"/>
        </w:rPr>
        <w:t> </w:t>
      </w:r>
      <w:r>
        <w:rPr>
          <w:rFonts w:ascii="Georgia" w:hAnsi="Georgia"/>
          <w:spacing w:val="-2"/>
          <w:sz w:val="17"/>
        </w:rPr>
        <w:t>magnetic</w:t>
      </w:r>
      <w:r>
        <w:rPr>
          <w:rFonts w:ascii="Georgia" w:hAnsi="Georgia"/>
          <w:spacing w:val="-4"/>
          <w:sz w:val="17"/>
        </w:rPr>
        <w:t> </w:t>
      </w:r>
      <w:r>
        <w:rPr>
          <w:rFonts w:ascii="Georgia" w:hAnsi="Georgia"/>
          <w:spacing w:val="-2"/>
          <w:sz w:val="17"/>
        </w:rPr>
        <w:t>field.</w:t>
      </w:r>
      <w:r>
        <w:rPr>
          <w:rFonts w:ascii="Georgia" w:hAnsi="Georgia"/>
          <w:spacing w:val="-4"/>
          <w:sz w:val="17"/>
        </w:rPr>
        <w:t> </w:t>
      </w:r>
      <w:r>
        <w:rPr>
          <w:rFonts w:ascii="Georgia" w:hAnsi="Georgia"/>
          <w:spacing w:val="-2"/>
          <w:sz w:val="17"/>
        </w:rPr>
        <w:t>IEEE</w:t>
      </w:r>
      <w:r>
        <w:rPr>
          <w:rFonts w:ascii="Georgia" w:hAnsi="Georgia"/>
          <w:spacing w:val="-4"/>
          <w:sz w:val="17"/>
        </w:rPr>
        <w:t> </w:t>
      </w:r>
      <w:r>
        <w:rPr>
          <w:rFonts w:ascii="Georgia" w:hAnsi="Georgia"/>
          <w:spacing w:val="-2"/>
          <w:sz w:val="17"/>
        </w:rPr>
        <w:t>Tran</w:t>
      </w:r>
      <w:r>
        <w:rPr>
          <w:rFonts w:ascii="Georgia" w:hAnsi="Georgia"/>
          <w:spacing w:val="-4"/>
          <w:sz w:val="17"/>
        </w:rPr>
        <w:t> </w:t>
      </w:r>
      <w:r>
        <w:rPr>
          <w:rFonts w:ascii="Georgia" w:hAnsi="Georgia"/>
          <w:spacing w:val="-2"/>
          <w:sz w:val="17"/>
        </w:rPr>
        <w:t>Bio-Med</w:t>
      </w:r>
      <w:r>
        <w:rPr>
          <w:rFonts w:ascii="Georgia" w:hAnsi="Georgia"/>
          <w:sz w:val="17"/>
        </w:rPr>
        <w:t> </w:t>
      </w:r>
      <w:r>
        <w:rPr>
          <w:rFonts w:ascii="Georgia" w:hAnsi="Georgia"/>
          <w:w w:val="90"/>
          <w:sz w:val="17"/>
        </w:rPr>
        <w:t>Electron 10(4):137–145. </w:t>
      </w:r>
      <w:hyperlink r:id="rId593">
        <w:r>
          <w:rPr>
            <w:rFonts w:ascii="Georgia" w:hAnsi="Georgia"/>
            <w:color w:val="0000FF"/>
            <w:w w:val="90"/>
            <w:sz w:val="17"/>
          </w:rPr>
          <w:t>https://doi.org/10.1109/TBMEL.1963.</w:t>
        </w:r>
      </w:hyperlink>
    </w:p>
    <w:p>
      <w:pPr>
        <w:spacing w:before="0"/>
        <w:ind w:left="701" w:right="0" w:firstLine="0"/>
        <w:jc w:val="left"/>
        <w:rPr>
          <w:rFonts w:ascii="Georgia"/>
          <w:sz w:val="17"/>
        </w:rPr>
      </w:pPr>
      <w:bookmarkStart w:name="_bookmark454" w:id="475"/>
      <w:bookmarkEnd w:id="475"/>
      <w:r>
        <w:rPr/>
      </w:r>
      <w:hyperlink r:id="rId593">
        <w:r>
          <w:rPr>
            <w:rFonts w:ascii="Georgia"/>
            <w:color w:val="0000FF"/>
            <w:spacing w:val="-2"/>
            <w:sz w:val="17"/>
          </w:rPr>
          <w:t>4322822</w:t>
        </w:r>
      </w:hyperlink>
    </w:p>
    <w:p>
      <w:pPr>
        <w:spacing w:line="249" w:lineRule="auto" w:before="0"/>
        <w:ind w:left="701" w:right="297" w:hanging="411"/>
        <w:jc w:val="both"/>
        <w:rPr>
          <w:rFonts w:ascii="Georgia" w:hAnsi="Georgia"/>
          <w:sz w:val="17"/>
        </w:rPr>
      </w:pPr>
      <w:r>
        <w:rPr>
          <w:rFonts w:ascii="Georgia" w:hAnsi="Georgia"/>
          <w:spacing w:val="-2"/>
          <w:sz w:val="17"/>
        </w:rPr>
        <w:t>Robinson</w:t>
      </w:r>
      <w:r>
        <w:rPr>
          <w:rFonts w:ascii="Georgia" w:hAnsi="Georgia"/>
          <w:spacing w:val="-9"/>
          <w:sz w:val="17"/>
        </w:rPr>
        <w:t> </w:t>
      </w:r>
      <w:r>
        <w:rPr>
          <w:rFonts w:ascii="Georgia" w:hAnsi="Georgia"/>
          <w:spacing w:val="-2"/>
          <w:sz w:val="17"/>
        </w:rPr>
        <w:t>DA</w:t>
      </w:r>
      <w:r>
        <w:rPr>
          <w:rFonts w:ascii="Georgia" w:hAnsi="Georgia"/>
          <w:spacing w:val="-8"/>
          <w:sz w:val="17"/>
        </w:rPr>
        <w:t> </w:t>
      </w:r>
      <w:r>
        <w:rPr>
          <w:rFonts w:ascii="Georgia" w:hAnsi="Georgia"/>
          <w:spacing w:val="-2"/>
          <w:sz w:val="17"/>
        </w:rPr>
        <w:t>(1965)</w:t>
      </w:r>
      <w:r>
        <w:rPr>
          <w:rFonts w:ascii="Georgia" w:hAnsi="Georgia"/>
          <w:spacing w:val="-8"/>
          <w:sz w:val="17"/>
        </w:rPr>
        <w:t> </w:t>
      </w:r>
      <w:r>
        <w:rPr>
          <w:rFonts w:ascii="Georgia" w:hAnsi="Georgia"/>
          <w:spacing w:val="-2"/>
          <w:sz w:val="17"/>
        </w:rPr>
        <w:t>The</w:t>
      </w:r>
      <w:r>
        <w:rPr>
          <w:rFonts w:ascii="Georgia" w:hAnsi="Georgia"/>
          <w:spacing w:val="-8"/>
          <w:sz w:val="17"/>
        </w:rPr>
        <w:t> </w:t>
      </w:r>
      <w:r>
        <w:rPr>
          <w:rFonts w:ascii="Georgia" w:hAnsi="Georgia"/>
          <w:spacing w:val="-2"/>
          <w:sz w:val="17"/>
        </w:rPr>
        <w:t>mechanics</w:t>
      </w:r>
      <w:r>
        <w:rPr>
          <w:rFonts w:ascii="Georgia" w:hAnsi="Georgia"/>
          <w:spacing w:val="-9"/>
          <w:sz w:val="17"/>
        </w:rPr>
        <w:t> </w:t>
      </w:r>
      <w:r>
        <w:rPr>
          <w:rFonts w:ascii="Georgia" w:hAnsi="Georgia"/>
          <w:spacing w:val="-2"/>
          <w:sz w:val="17"/>
        </w:rPr>
        <w:t>of</w:t>
      </w:r>
      <w:r>
        <w:rPr>
          <w:rFonts w:ascii="Georgia" w:hAnsi="Georgia"/>
          <w:spacing w:val="-8"/>
          <w:sz w:val="17"/>
        </w:rPr>
        <w:t> </w:t>
      </w:r>
      <w:r>
        <w:rPr>
          <w:rFonts w:ascii="Georgia" w:hAnsi="Georgia"/>
          <w:spacing w:val="-2"/>
          <w:sz w:val="17"/>
        </w:rPr>
        <w:t>human</w:t>
      </w:r>
      <w:r>
        <w:rPr>
          <w:rFonts w:ascii="Georgia" w:hAnsi="Georgia"/>
          <w:spacing w:val="-8"/>
          <w:sz w:val="17"/>
        </w:rPr>
        <w:t> </w:t>
      </w:r>
      <w:r>
        <w:rPr>
          <w:rFonts w:ascii="Georgia" w:hAnsi="Georgia"/>
          <w:spacing w:val="-2"/>
          <w:sz w:val="17"/>
        </w:rPr>
        <w:t>smooth</w:t>
      </w:r>
      <w:r>
        <w:rPr>
          <w:rFonts w:ascii="Georgia" w:hAnsi="Georgia"/>
          <w:spacing w:val="-9"/>
          <w:sz w:val="17"/>
        </w:rPr>
        <w:t> </w:t>
      </w:r>
      <w:r>
        <w:rPr>
          <w:rFonts w:ascii="Georgia" w:hAnsi="Georgia"/>
          <w:spacing w:val="-2"/>
          <w:sz w:val="17"/>
        </w:rPr>
        <w:t>pursuit</w:t>
      </w:r>
      <w:r>
        <w:rPr>
          <w:rFonts w:ascii="Georgia" w:hAnsi="Georgia"/>
          <w:spacing w:val="-8"/>
          <w:sz w:val="17"/>
        </w:rPr>
        <w:t> </w:t>
      </w:r>
      <w:r>
        <w:rPr>
          <w:rFonts w:ascii="Georgia" w:hAnsi="Georgia"/>
          <w:spacing w:val="-2"/>
          <w:sz w:val="17"/>
        </w:rPr>
        <w:t>eye</w:t>
      </w:r>
      <w:r>
        <w:rPr>
          <w:rFonts w:ascii="Georgia" w:hAnsi="Georgia"/>
          <w:sz w:val="17"/>
        </w:rPr>
        <w:t> </w:t>
      </w:r>
      <w:bookmarkStart w:name="_bookmark455" w:id="476"/>
      <w:bookmarkEnd w:id="476"/>
      <w:r>
        <w:rPr>
          <w:rFonts w:ascii="Georgia" w:hAnsi="Georgia"/>
          <w:spacing w:val="-2"/>
          <w:sz w:val="17"/>
        </w:rPr>
        <w:t>m</w:t>
      </w:r>
      <w:r>
        <w:rPr>
          <w:rFonts w:ascii="Georgia" w:hAnsi="Georgia"/>
          <w:spacing w:val="-2"/>
          <w:sz w:val="17"/>
        </w:rPr>
        <w:t>ovement.</w:t>
      </w:r>
      <w:r>
        <w:rPr>
          <w:rFonts w:ascii="Georgia" w:hAnsi="Georgia"/>
          <w:spacing w:val="-9"/>
          <w:sz w:val="17"/>
        </w:rPr>
        <w:t> </w:t>
      </w:r>
      <w:r>
        <w:rPr>
          <w:rFonts w:ascii="Georgia" w:hAnsi="Georgia"/>
          <w:spacing w:val="-2"/>
          <w:sz w:val="17"/>
        </w:rPr>
        <w:t>J</w:t>
      </w:r>
      <w:r>
        <w:rPr>
          <w:rFonts w:ascii="Georgia" w:hAnsi="Georgia"/>
          <w:spacing w:val="-8"/>
          <w:sz w:val="17"/>
        </w:rPr>
        <w:t> </w:t>
      </w:r>
      <w:r>
        <w:rPr>
          <w:rFonts w:ascii="Georgia" w:hAnsi="Georgia"/>
          <w:spacing w:val="-2"/>
          <w:sz w:val="17"/>
        </w:rPr>
        <w:t>Physiol</w:t>
      </w:r>
      <w:r>
        <w:rPr>
          <w:rFonts w:ascii="Georgia" w:hAnsi="Georgia"/>
          <w:spacing w:val="-8"/>
          <w:sz w:val="17"/>
        </w:rPr>
        <w:t> </w:t>
      </w:r>
      <w:r>
        <w:rPr>
          <w:rFonts w:ascii="Georgia" w:hAnsi="Georgia"/>
          <w:spacing w:val="-2"/>
          <w:sz w:val="17"/>
        </w:rPr>
        <w:t>180(3):569–591</w:t>
      </w:r>
    </w:p>
    <w:p>
      <w:pPr>
        <w:spacing w:line="249" w:lineRule="auto" w:before="0"/>
        <w:ind w:left="701" w:right="297" w:hanging="411"/>
        <w:jc w:val="both"/>
        <w:rPr>
          <w:rFonts w:ascii="Georgia" w:hAnsi="Georgia"/>
          <w:sz w:val="17"/>
        </w:rPr>
      </w:pPr>
      <w:r>
        <w:rPr>
          <w:rFonts w:ascii="Georgia" w:hAnsi="Georgia"/>
          <w:w w:val="90"/>
          <w:sz w:val="17"/>
        </w:rPr>
        <w:t>Rojas JC, Contero M, Bartomeu N, Guixeres J (2015) Using combined</w:t>
      </w:r>
      <w:r>
        <w:rPr>
          <w:rFonts w:ascii="Georgia" w:hAnsi="Georgia"/>
          <w:sz w:val="17"/>
        </w:rPr>
        <w:t> </w:t>
      </w:r>
      <w:r>
        <w:rPr>
          <w:rFonts w:ascii="Georgia" w:hAnsi="Georgia"/>
          <w:w w:val="95"/>
          <w:sz w:val="17"/>
        </w:rPr>
        <w:t>bipolar semantic scales and eye-tracking metrics to compare</w:t>
      </w:r>
      <w:r>
        <w:rPr>
          <w:rFonts w:ascii="Georgia" w:hAnsi="Georgia"/>
          <w:sz w:val="17"/>
        </w:rPr>
        <w:t> </w:t>
      </w:r>
      <w:r>
        <w:rPr>
          <w:rFonts w:ascii="Georgia" w:hAnsi="Georgia"/>
          <w:w w:val="90"/>
          <w:sz w:val="17"/>
        </w:rPr>
        <w:t>consumer perception of real and virtual bottles. Packag Technol</w:t>
      </w:r>
      <w:r>
        <w:rPr>
          <w:rFonts w:ascii="Georgia" w:hAnsi="Georgia"/>
          <w:sz w:val="17"/>
        </w:rPr>
        <w:t> </w:t>
      </w:r>
      <w:bookmarkStart w:name="_bookmark456" w:id="477"/>
      <w:bookmarkEnd w:id="477"/>
      <w:r>
        <w:rPr>
          <w:rFonts w:ascii="Georgia" w:hAnsi="Georgia"/>
          <w:w w:val="90"/>
          <w:sz w:val="17"/>
        </w:rPr>
        <w:t>Sci</w:t>
      </w:r>
      <w:r>
        <w:rPr>
          <w:rFonts w:ascii="Georgia" w:hAnsi="Georgia"/>
          <w:w w:val="90"/>
          <w:sz w:val="17"/>
        </w:rPr>
        <w:t> 28(12):1047–1056. </w:t>
      </w:r>
      <w:hyperlink r:id="rId594">
        <w:r>
          <w:rPr>
            <w:rFonts w:ascii="Georgia" w:hAnsi="Georgia"/>
            <w:color w:val="0000FF"/>
            <w:w w:val="90"/>
            <w:sz w:val="17"/>
          </w:rPr>
          <w:t>https://doi.org/10.1002/pts.2178</w:t>
        </w:r>
      </w:hyperlink>
    </w:p>
    <w:p>
      <w:pPr>
        <w:spacing w:line="249" w:lineRule="auto" w:before="0"/>
        <w:ind w:left="701" w:right="296" w:hanging="411"/>
        <w:jc w:val="both"/>
        <w:rPr>
          <w:rFonts w:ascii="Georgia" w:hAnsi="Georgia"/>
          <w:sz w:val="17"/>
        </w:rPr>
      </w:pPr>
      <w:r>
        <w:rPr>
          <w:rFonts w:ascii="Georgia" w:hAnsi="Georgia"/>
          <w:w w:val="90"/>
          <w:sz w:val="17"/>
        </w:rPr>
        <w:t>Romero-Rondón</w:t>
      </w:r>
      <w:r>
        <w:rPr>
          <w:rFonts w:ascii="Georgia" w:hAnsi="Georgia"/>
          <w:spacing w:val="-6"/>
          <w:w w:val="90"/>
          <w:sz w:val="17"/>
        </w:rPr>
        <w:t> </w:t>
      </w:r>
      <w:r>
        <w:rPr>
          <w:rFonts w:ascii="Georgia" w:hAnsi="Georgia"/>
          <w:w w:val="90"/>
          <w:sz w:val="17"/>
        </w:rPr>
        <w:t>MF,</w:t>
      </w:r>
      <w:r>
        <w:rPr>
          <w:rFonts w:ascii="Georgia" w:hAnsi="Georgia"/>
          <w:spacing w:val="-6"/>
          <w:w w:val="90"/>
          <w:sz w:val="17"/>
        </w:rPr>
        <w:t> </w:t>
      </w:r>
      <w:r>
        <w:rPr>
          <w:rFonts w:ascii="Georgia" w:hAnsi="Georgia"/>
          <w:w w:val="90"/>
          <w:sz w:val="17"/>
        </w:rPr>
        <w:t>Sassatelli</w:t>
      </w:r>
      <w:r>
        <w:rPr>
          <w:rFonts w:ascii="Georgia" w:hAnsi="Georgia"/>
          <w:spacing w:val="-6"/>
          <w:w w:val="90"/>
          <w:sz w:val="17"/>
        </w:rPr>
        <w:t> </w:t>
      </w:r>
      <w:r>
        <w:rPr>
          <w:rFonts w:ascii="Georgia" w:hAnsi="Georgia"/>
          <w:w w:val="90"/>
          <w:sz w:val="17"/>
        </w:rPr>
        <w:t>L,</w:t>
      </w:r>
      <w:r>
        <w:rPr>
          <w:rFonts w:ascii="Georgia" w:hAnsi="Georgia"/>
          <w:spacing w:val="-6"/>
          <w:w w:val="90"/>
          <w:sz w:val="17"/>
        </w:rPr>
        <w:t> </w:t>
      </w:r>
      <w:r>
        <w:rPr>
          <w:rFonts w:ascii="Georgia" w:hAnsi="Georgia"/>
          <w:w w:val="90"/>
          <w:sz w:val="17"/>
        </w:rPr>
        <w:t>Precioso</w:t>
      </w:r>
      <w:r>
        <w:rPr>
          <w:rFonts w:ascii="Georgia" w:hAnsi="Georgia"/>
          <w:spacing w:val="-6"/>
          <w:w w:val="90"/>
          <w:sz w:val="17"/>
        </w:rPr>
        <w:t> </w:t>
      </w:r>
      <w:r>
        <w:rPr>
          <w:rFonts w:ascii="Georgia" w:hAnsi="Georgia"/>
          <w:w w:val="90"/>
          <w:sz w:val="17"/>
        </w:rPr>
        <w:t>F,</w:t>
      </w:r>
      <w:r>
        <w:rPr>
          <w:rFonts w:ascii="Georgia" w:hAnsi="Georgia"/>
          <w:spacing w:val="-6"/>
          <w:w w:val="90"/>
          <w:sz w:val="17"/>
        </w:rPr>
        <w:t> </w:t>
      </w:r>
      <w:r>
        <w:rPr>
          <w:rFonts w:ascii="Georgia" w:hAnsi="Georgia"/>
          <w:w w:val="90"/>
          <w:sz w:val="17"/>
        </w:rPr>
        <w:t>Aparicio-Pardo</w:t>
      </w:r>
      <w:r>
        <w:rPr>
          <w:rFonts w:ascii="Georgia" w:hAnsi="Georgia"/>
          <w:spacing w:val="-6"/>
          <w:w w:val="90"/>
          <w:sz w:val="17"/>
        </w:rPr>
        <w:t> </w:t>
      </w:r>
      <w:r>
        <w:rPr>
          <w:rFonts w:ascii="Georgia" w:hAnsi="Georgia"/>
          <w:w w:val="90"/>
          <w:sz w:val="17"/>
        </w:rPr>
        <w:t>R</w:t>
      </w:r>
      <w:r>
        <w:rPr>
          <w:rFonts w:ascii="Georgia" w:hAnsi="Georgia"/>
          <w:spacing w:val="-6"/>
          <w:w w:val="90"/>
          <w:sz w:val="17"/>
        </w:rPr>
        <w:t> </w:t>
      </w:r>
      <w:r>
        <w:rPr>
          <w:rFonts w:ascii="Georgia" w:hAnsi="Georgia"/>
          <w:w w:val="90"/>
          <w:sz w:val="17"/>
        </w:rPr>
        <w:t>(2018)</w:t>
      </w:r>
      <w:r>
        <w:rPr>
          <w:rFonts w:ascii="Georgia" w:hAnsi="Georgia"/>
          <w:sz w:val="17"/>
        </w:rPr>
        <w:t> </w:t>
      </w:r>
      <w:r>
        <w:rPr>
          <w:rFonts w:ascii="Georgia" w:hAnsi="Georgia"/>
          <w:w w:val="90"/>
          <w:sz w:val="17"/>
        </w:rPr>
        <w:t>Foveated streaming of virtual reality videos. In: proceedings of</w:t>
      </w:r>
      <w:r>
        <w:rPr>
          <w:rFonts w:ascii="Georgia" w:hAnsi="Georgia"/>
          <w:sz w:val="17"/>
        </w:rPr>
        <w:t> </w:t>
      </w:r>
      <w:r>
        <w:rPr>
          <w:rFonts w:ascii="Georgia" w:hAnsi="Georgia"/>
          <w:spacing w:val="-2"/>
          <w:sz w:val="17"/>
        </w:rPr>
        <w:t>the</w:t>
      </w:r>
      <w:r>
        <w:rPr>
          <w:rFonts w:ascii="Georgia" w:hAnsi="Georgia"/>
          <w:spacing w:val="-9"/>
          <w:sz w:val="17"/>
        </w:rPr>
        <w:t> </w:t>
      </w:r>
      <w:r>
        <w:rPr>
          <w:rFonts w:ascii="Georgia" w:hAnsi="Georgia"/>
          <w:spacing w:val="-2"/>
          <w:sz w:val="17"/>
        </w:rPr>
        <w:t>9th</w:t>
      </w:r>
      <w:r>
        <w:rPr>
          <w:rFonts w:ascii="Georgia" w:hAnsi="Georgia"/>
          <w:spacing w:val="-8"/>
          <w:sz w:val="17"/>
        </w:rPr>
        <w:t> </w:t>
      </w:r>
      <w:r>
        <w:rPr>
          <w:rFonts w:ascii="Georgia" w:hAnsi="Georgia"/>
          <w:spacing w:val="-2"/>
          <w:sz w:val="17"/>
        </w:rPr>
        <w:t>ACM</w:t>
      </w:r>
      <w:r>
        <w:rPr>
          <w:rFonts w:ascii="Georgia" w:hAnsi="Georgia"/>
          <w:spacing w:val="-8"/>
          <w:sz w:val="17"/>
        </w:rPr>
        <w:t> </w:t>
      </w:r>
      <w:r>
        <w:rPr>
          <w:rFonts w:ascii="Georgia" w:hAnsi="Georgia"/>
          <w:spacing w:val="-2"/>
          <w:sz w:val="17"/>
        </w:rPr>
        <w:t>multimedia</w:t>
      </w:r>
      <w:r>
        <w:rPr>
          <w:rFonts w:ascii="Georgia" w:hAnsi="Georgia"/>
          <w:spacing w:val="-8"/>
          <w:sz w:val="17"/>
        </w:rPr>
        <w:t> </w:t>
      </w:r>
      <w:r>
        <w:rPr>
          <w:rFonts w:ascii="Georgia" w:hAnsi="Georgia"/>
          <w:spacing w:val="-2"/>
          <w:sz w:val="17"/>
        </w:rPr>
        <w:t>systems</w:t>
      </w:r>
      <w:r>
        <w:rPr>
          <w:rFonts w:ascii="Georgia" w:hAnsi="Georgia"/>
          <w:spacing w:val="-9"/>
          <w:sz w:val="17"/>
        </w:rPr>
        <w:t> </w:t>
      </w:r>
      <w:r>
        <w:rPr>
          <w:rFonts w:ascii="Georgia" w:hAnsi="Georgia"/>
          <w:spacing w:val="-2"/>
          <w:sz w:val="17"/>
        </w:rPr>
        <w:t>conference,</w:t>
      </w:r>
      <w:r>
        <w:rPr>
          <w:rFonts w:ascii="Georgia" w:hAnsi="Georgia"/>
          <w:spacing w:val="-8"/>
          <w:sz w:val="17"/>
        </w:rPr>
        <w:t> </w:t>
      </w:r>
      <w:r>
        <w:rPr>
          <w:rFonts w:ascii="Georgia" w:hAnsi="Georgia"/>
          <w:spacing w:val="-2"/>
          <w:sz w:val="17"/>
        </w:rPr>
        <w:t>MMSys</w:t>
      </w:r>
      <w:r>
        <w:rPr>
          <w:rFonts w:ascii="Georgia" w:hAnsi="Georgia"/>
          <w:spacing w:val="-8"/>
          <w:sz w:val="17"/>
        </w:rPr>
        <w:t> </w:t>
      </w:r>
      <w:r>
        <w:rPr>
          <w:rFonts w:ascii="Georgia" w:hAnsi="Georgia"/>
          <w:spacing w:val="-2"/>
          <w:sz w:val="17"/>
        </w:rPr>
        <w:t>2018,</w:t>
      </w:r>
      <w:r>
        <w:rPr>
          <w:rFonts w:ascii="Georgia" w:hAnsi="Georgia"/>
          <w:spacing w:val="3"/>
          <w:sz w:val="17"/>
        </w:rPr>
        <w:t> </w:t>
      </w:r>
      <w:bookmarkStart w:name="_bookmark457" w:id="478"/>
      <w:bookmarkEnd w:id="478"/>
      <w:r>
        <w:rPr>
          <w:rFonts w:ascii="Georgia" w:hAnsi="Georgia"/>
          <w:spacing w:val="3"/>
          <w:w w:val="91"/>
          <w:sz w:val="17"/>
        </w:rPr>
      </w:r>
      <w:hyperlink r:id="rId595">
        <w:r>
          <w:rPr>
            <w:rFonts w:ascii="Georgia" w:hAnsi="Georgia"/>
            <w:color w:val="0000FF"/>
            <w:spacing w:val="-2"/>
            <w:w w:val="90"/>
            <w:sz w:val="17"/>
          </w:rPr>
          <w:t>https://doi.org/10.1145/3204949.3208114</w:t>
        </w:r>
      </w:hyperlink>
    </w:p>
    <w:p>
      <w:pPr>
        <w:spacing w:line="249" w:lineRule="auto" w:before="0"/>
        <w:ind w:left="701" w:right="297" w:hanging="411"/>
        <w:jc w:val="both"/>
        <w:rPr>
          <w:rFonts w:ascii="Georgia"/>
          <w:sz w:val="17"/>
        </w:rPr>
      </w:pPr>
      <w:r>
        <w:rPr>
          <w:rFonts w:ascii="Georgia"/>
          <w:spacing w:val="-4"/>
          <w:sz w:val="17"/>
        </w:rPr>
        <w:t>Ruhland</w:t>
      </w:r>
      <w:r>
        <w:rPr>
          <w:rFonts w:ascii="Georgia"/>
          <w:spacing w:val="-6"/>
          <w:sz w:val="17"/>
        </w:rPr>
        <w:t> </w:t>
      </w:r>
      <w:r>
        <w:rPr>
          <w:rFonts w:ascii="Georgia"/>
          <w:spacing w:val="-4"/>
          <w:sz w:val="17"/>
        </w:rPr>
        <w:t>K,</w:t>
      </w:r>
      <w:r>
        <w:rPr>
          <w:rFonts w:ascii="Georgia"/>
          <w:spacing w:val="-6"/>
          <w:sz w:val="17"/>
        </w:rPr>
        <w:t> </w:t>
      </w:r>
      <w:r>
        <w:rPr>
          <w:rFonts w:ascii="Georgia"/>
          <w:spacing w:val="-4"/>
          <w:sz w:val="17"/>
        </w:rPr>
        <w:t>Andrist</w:t>
      </w:r>
      <w:r>
        <w:rPr>
          <w:rFonts w:ascii="Georgia"/>
          <w:spacing w:val="-6"/>
          <w:sz w:val="17"/>
        </w:rPr>
        <w:t> </w:t>
      </w:r>
      <w:r>
        <w:rPr>
          <w:rFonts w:ascii="Georgia"/>
          <w:spacing w:val="-4"/>
          <w:sz w:val="17"/>
        </w:rPr>
        <w:t>S,</w:t>
      </w:r>
      <w:r>
        <w:rPr>
          <w:rFonts w:ascii="Georgia"/>
          <w:spacing w:val="-6"/>
          <w:sz w:val="17"/>
        </w:rPr>
        <w:t> </w:t>
      </w:r>
      <w:r>
        <w:rPr>
          <w:rFonts w:ascii="Georgia"/>
          <w:spacing w:val="-4"/>
          <w:sz w:val="17"/>
        </w:rPr>
        <w:t>Badler</w:t>
      </w:r>
      <w:r>
        <w:rPr>
          <w:rFonts w:ascii="Georgia"/>
          <w:spacing w:val="-6"/>
          <w:sz w:val="17"/>
        </w:rPr>
        <w:t> </w:t>
      </w:r>
      <w:r>
        <w:rPr>
          <w:rFonts w:ascii="Georgia"/>
          <w:spacing w:val="-4"/>
          <w:sz w:val="17"/>
        </w:rPr>
        <w:t>JB,</w:t>
      </w:r>
      <w:r>
        <w:rPr>
          <w:rFonts w:ascii="Georgia"/>
          <w:spacing w:val="-6"/>
          <w:sz w:val="17"/>
        </w:rPr>
        <w:t> </w:t>
      </w:r>
      <w:r>
        <w:rPr>
          <w:rFonts w:ascii="Georgia"/>
          <w:spacing w:val="-4"/>
          <w:sz w:val="17"/>
        </w:rPr>
        <w:t>Peters</w:t>
      </w:r>
      <w:r>
        <w:rPr>
          <w:rFonts w:ascii="Georgia"/>
          <w:spacing w:val="-6"/>
          <w:sz w:val="17"/>
        </w:rPr>
        <w:t> </w:t>
      </w:r>
      <w:r>
        <w:rPr>
          <w:rFonts w:ascii="Georgia"/>
          <w:spacing w:val="-4"/>
          <w:sz w:val="17"/>
        </w:rPr>
        <w:t>CE,</w:t>
      </w:r>
      <w:r>
        <w:rPr>
          <w:rFonts w:ascii="Georgia"/>
          <w:spacing w:val="-6"/>
          <w:sz w:val="17"/>
        </w:rPr>
        <w:t> </w:t>
      </w:r>
      <w:r>
        <w:rPr>
          <w:rFonts w:ascii="Georgia"/>
          <w:spacing w:val="-4"/>
          <w:sz w:val="17"/>
        </w:rPr>
        <w:t>Badler</w:t>
      </w:r>
      <w:r>
        <w:rPr>
          <w:rFonts w:ascii="Georgia"/>
          <w:spacing w:val="-6"/>
          <w:sz w:val="17"/>
        </w:rPr>
        <w:t> </w:t>
      </w:r>
      <w:r>
        <w:rPr>
          <w:rFonts w:ascii="Georgia"/>
          <w:spacing w:val="-4"/>
          <w:sz w:val="17"/>
        </w:rPr>
        <w:t>NI,</w:t>
      </w:r>
      <w:r>
        <w:rPr>
          <w:rFonts w:ascii="Georgia"/>
          <w:spacing w:val="-6"/>
          <w:sz w:val="17"/>
        </w:rPr>
        <w:t> </w:t>
      </w:r>
      <w:r>
        <w:rPr>
          <w:rFonts w:ascii="Georgia"/>
          <w:spacing w:val="-4"/>
          <w:sz w:val="17"/>
        </w:rPr>
        <w:t>Gleicher</w:t>
      </w:r>
      <w:r>
        <w:rPr>
          <w:rFonts w:ascii="Georgia"/>
          <w:spacing w:val="-6"/>
          <w:sz w:val="17"/>
        </w:rPr>
        <w:t> </w:t>
      </w:r>
      <w:r>
        <w:rPr>
          <w:rFonts w:ascii="Georgia"/>
          <w:spacing w:val="-4"/>
          <w:sz w:val="17"/>
        </w:rPr>
        <w:t>M,</w:t>
      </w:r>
      <w:r>
        <w:rPr>
          <w:rFonts w:ascii="Georgia"/>
          <w:sz w:val="17"/>
        </w:rPr>
        <w:t> </w:t>
      </w:r>
      <w:r>
        <w:rPr>
          <w:rFonts w:ascii="Georgia"/>
          <w:spacing w:val="-6"/>
          <w:sz w:val="17"/>
        </w:rPr>
        <w:t>Mutlu</w:t>
      </w:r>
      <w:r>
        <w:rPr>
          <w:rFonts w:ascii="Georgia"/>
          <w:spacing w:val="-5"/>
          <w:sz w:val="17"/>
        </w:rPr>
        <w:t> </w:t>
      </w:r>
      <w:r>
        <w:rPr>
          <w:rFonts w:ascii="Georgia"/>
          <w:spacing w:val="-6"/>
          <w:sz w:val="17"/>
        </w:rPr>
        <w:t>B,</w:t>
      </w:r>
      <w:r>
        <w:rPr>
          <w:rFonts w:ascii="Georgia"/>
          <w:spacing w:val="-4"/>
          <w:sz w:val="17"/>
        </w:rPr>
        <w:t> </w:t>
      </w:r>
      <w:r>
        <w:rPr>
          <w:rFonts w:ascii="Georgia"/>
          <w:spacing w:val="-6"/>
          <w:sz w:val="17"/>
        </w:rPr>
        <w:t>McDonnell</w:t>
      </w:r>
      <w:r>
        <w:rPr>
          <w:rFonts w:ascii="Georgia"/>
          <w:spacing w:val="-4"/>
          <w:sz w:val="17"/>
        </w:rPr>
        <w:t> </w:t>
      </w:r>
      <w:r>
        <w:rPr>
          <w:rFonts w:ascii="Georgia"/>
          <w:spacing w:val="-6"/>
          <w:sz w:val="17"/>
        </w:rPr>
        <w:t>R</w:t>
      </w:r>
      <w:r>
        <w:rPr>
          <w:rFonts w:ascii="Georgia"/>
          <w:spacing w:val="-4"/>
          <w:sz w:val="17"/>
        </w:rPr>
        <w:t> </w:t>
      </w:r>
      <w:r>
        <w:rPr>
          <w:rFonts w:ascii="Georgia"/>
          <w:spacing w:val="-6"/>
          <w:sz w:val="17"/>
        </w:rPr>
        <w:t>(2014)</w:t>
      </w:r>
      <w:r>
        <w:rPr>
          <w:rFonts w:ascii="Georgia"/>
          <w:spacing w:val="-5"/>
          <w:sz w:val="17"/>
        </w:rPr>
        <w:t> </w:t>
      </w:r>
      <w:r>
        <w:rPr>
          <w:rFonts w:ascii="Georgia"/>
          <w:spacing w:val="-6"/>
          <w:sz w:val="17"/>
        </w:rPr>
        <w:t>Look</w:t>
      </w:r>
      <w:r>
        <w:rPr>
          <w:rFonts w:ascii="Georgia"/>
          <w:spacing w:val="-4"/>
          <w:sz w:val="17"/>
        </w:rPr>
        <w:t> </w:t>
      </w:r>
      <w:r>
        <w:rPr>
          <w:rFonts w:ascii="Georgia"/>
          <w:spacing w:val="-6"/>
          <w:sz w:val="17"/>
        </w:rPr>
        <w:t>me</w:t>
      </w:r>
      <w:r>
        <w:rPr>
          <w:rFonts w:ascii="Georgia"/>
          <w:spacing w:val="-4"/>
          <w:sz w:val="17"/>
        </w:rPr>
        <w:t> </w:t>
      </w:r>
      <w:r>
        <w:rPr>
          <w:rFonts w:ascii="Georgia"/>
          <w:spacing w:val="-6"/>
          <w:sz w:val="17"/>
        </w:rPr>
        <w:t>in</w:t>
      </w:r>
      <w:r>
        <w:rPr>
          <w:rFonts w:ascii="Georgia"/>
          <w:spacing w:val="-5"/>
          <w:sz w:val="17"/>
        </w:rPr>
        <w:t> </w:t>
      </w:r>
      <w:r>
        <w:rPr>
          <w:rFonts w:ascii="Georgia"/>
          <w:spacing w:val="-6"/>
          <w:sz w:val="17"/>
        </w:rPr>
        <w:t>the</w:t>
      </w:r>
      <w:r>
        <w:rPr>
          <w:rFonts w:ascii="Georgia"/>
          <w:spacing w:val="-4"/>
          <w:sz w:val="17"/>
        </w:rPr>
        <w:t> </w:t>
      </w:r>
      <w:r>
        <w:rPr>
          <w:rFonts w:ascii="Georgia"/>
          <w:spacing w:val="-6"/>
          <w:sz w:val="17"/>
        </w:rPr>
        <w:t>Eyes:</w:t>
      </w:r>
      <w:r>
        <w:rPr>
          <w:rFonts w:ascii="Georgia"/>
          <w:spacing w:val="-4"/>
          <w:sz w:val="17"/>
        </w:rPr>
        <w:t> </w:t>
      </w:r>
      <w:r>
        <w:rPr>
          <w:rFonts w:ascii="Georgia"/>
          <w:spacing w:val="-6"/>
          <w:sz w:val="17"/>
        </w:rPr>
        <w:t>a</w:t>
      </w:r>
      <w:r>
        <w:rPr>
          <w:rFonts w:ascii="Georgia"/>
          <w:spacing w:val="-4"/>
          <w:sz w:val="17"/>
        </w:rPr>
        <w:t> </w:t>
      </w:r>
      <w:r>
        <w:rPr>
          <w:rFonts w:ascii="Georgia"/>
          <w:spacing w:val="-6"/>
          <w:sz w:val="17"/>
        </w:rPr>
        <w:t>survey</w:t>
      </w:r>
      <w:r>
        <w:rPr>
          <w:rFonts w:ascii="Georgia"/>
          <w:spacing w:val="-5"/>
          <w:sz w:val="17"/>
        </w:rPr>
        <w:t> </w:t>
      </w:r>
      <w:r>
        <w:rPr>
          <w:rFonts w:ascii="Georgia"/>
          <w:spacing w:val="-6"/>
          <w:sz w:val="17"/>
        </w:rPr>
        <w:t>of</w:t>
      </w:r>
      <w:r>
        <w:rPr>
          <w:rFonts w:ascii="Georgia"/>
          <w:sz w:val="17"/>
        </w:rPr>
        <w:t> </w:t>
      </w:r>
      <w:r>
        <w:rPr>
          <w:rFonts w:ascii="Georgia"/>
          <w:w w:val="90"/>
          <w:sz w:val="17"/>
        </w:rPr>
        <w:t>eye and gaze animation for virtual agents and artificial systems.</w:t>
      </w:r>
      <w:r>
        <w:rPr>
          <w:rFonts w:ascii="Georgia"/>
          <w:sz w:val="17"/>
        </w:rPr>
        <w:t> </w:t>
      </w:r>
      <w:r>
        <w:rPr>
          <w:rFonts w:ascii="Georgia"/>
          <w:w w:val="90"/>
          <w:sz w:val="17"/>
        </w:rPr>
        <w:t>In:</w:t>
      </w:r>
      <w:r>
        <w:rPr>
          <w:rFonts w:ascii="Georgia"/>
          <w:spacing w:val="-7"/>
          <w:w w:val="90"/>
          <w:sz w:val="17"/>
        </w:rPr>
        <w:t> </w:t>
      </w:r>
      <w:r>
        <w:rPr>
          <w:rFonts w:ascii="Georgia"/>
          <w:w w:val="90"/>
          <w:sz w:val="17"/>
        </w:rPr>
        <w:t>Eurographics</w:t>
      </w:r>
      <w:r>
        <w:rPr>
          <w:rFonts w:ascii="Georgia"/>
          <w:spacing w:val="-6"/>
          <w:w w:val="90"/>
          <w:sz w:val="17"/>
        </w:rPr>
        <w:t> </w:t>
      </w:r>
      <w:r>
        <w:rPr>
          <w:rFonts w:ascii="Georgia"/>
          <w:w w:val="90"/>
          <w:sz w:val="17"/>
        </w:rPr>
        <w:t>2014</w:t>
      </w:r>
      <w:r>
        <w:rPr>
          <w:rFonts w:ascii="Georgia"/>
          <w:spacing w:val="-6"/>
          <w:w w:val="90"/>
          <w:sz w:val="17"/>
        </w:rPr>
        <w:t> </w:t>
      </w:r>
      <w:r>
        <w:rPr>
          <w:rFonts w:ascii="Georgia"/>
          <w:w w:val="90"/>
          <w:sz w:val="17"/>
        </w:rPr>
        <w:t>-</w:t>
      </w:r>
      <w:r>
        <w:rPr>
          <w:rFonts w:ascii="Georgia"/>
          <w:spacing w:val="-6"/>
          <w:w w:val="90"/>
          <w:sz w:val="17"/>
        </w:rPr>
        <w:t> </w:t>
      </w:r>
      <w:r>
        <w:rPr>
          <w:rFonts w:ascii="Georgia"/>
          <w:w w:val="90"/>
          <w:sz w:val="17"/>
        </w:rPr>
        <w:t>State</w:t>
      </w:r>
      <w:r>
        <w:rPr>
          <w:rFonts w:ascii="Georgia"/>
          <w:spacing w:val="-6"/>
          <w:w w:val="90"/>
          <w:sz w:val="17"/>
        </w:rPr>
        <w:t> </w:t>
      </w:r>
      <w:r>
        <w:rPr>
          <w:rFonts w:ascii="Georgia"/>
          <w:w w:val="90"/>
          <w:sz w:val="17"/>
        </w:rPr>
        <w:t>of</w:t>
      </w:r>
      <w:r>
        <w:rPr>
          <w:rFonts w:ascii="Georgia"/>
          <w:spacing w:val="-6"/>
          <w:w w:val="90"/>
          <w:sz w:val="17"/>
        </w:rPr>
        <w:t> </w:t>
      </w:r>
      <w:r>
        <w:rPr>
          <w:rFonts w:ascii="Georgia"/>
          <w:w w:val="90"/>
          <w:sz w:val="17"/>
        </w:rPr>
        <w:t>the</w:t>
      </w:r>
      <w:r>
        <w:rPr>
          <w:rFonts w:ascii="Georgia"/>
          <w:spacing w:val="-7"/>
          <w:w w:val="90"/>
          <w:sz w:val="17"/>
        </w:rPr>
        <w:t> </w:t>
      </w:r>
      <w:r>
        <w:rPr>
          <w:rFonts w:ascii="Georgia"/>
          <w:w w:val="90"/>
          <w:sz w:val="17"/>
        </w:rPr>
        <w:t>Art</w:t>
      </w:r>
      <w:r>
        <w:rPr>
          <w:rFonts w:ascii="Georgia"/>
          <w:spacing w:val="-6"/>
          <w:w w:val="90"/>
          <w:sz w:val="17"/>
        </w:rPr>
        <w:t> </w:t>
      </w:r>
      <w:r>
        <w:rPr>
          <w:rFonts w:ascii="Georgia"/>
          <w:w w:val="90"/>
          <w:sz w:val="17"/>
        </w:rPr>
        <w:t>Reports,</w:t>
      </w:r>
      <w:r>
        <w:rPr>
          <w:rFonts w:ascii="Georgia"/>
          <w:spacing w:val="-6"/>
          <w:w w:val="90"/>
          <w:sz w:val="17"/>
        </w:rPr>
        <w:t> </w:t>
      </w:r>
      <w:hyperlink r:id="rId596">
        <w:r>
          <w:rPr>
            <w:rFonts w:ascii="Georgia"/>
            <w:color w:val="0000FF"/>
            <w:w w:val="90"/>
            <w:sz w:val="17"/>
          </w:rPr>
          <w:t>https://doi.org/</w:t>
        </w:r>
      </w:hyperlink>
      <w:r>
        <w:rPr>
          <w:rFonts w:ascii="Georgia"/>
          <w:color w:val="0000FF"/>
          <w:sz w:val="17"/>
        </w:rPr>
        <w:t> </w:t>
      </w:r>
      <w:bookmarkStart w:name="_bookmark458" w:id="479"/>
      <w:bookmarkEnd w:id="479"/>
      <w:r>
        <w:rPr>
          <w:rFonts w:ascii="Georgia"/>
          <w:color w:val="0000FF"/>
          <w:w w:val="79"/>
          <w:sz w:val="17"/>
        </w:rPr>
      </w:r>
      <w:hyperlink r:id="rId596">
        <w:r>
          <w:rPr>
            <w:rFonts w:ascii="Georgia"/>
            <w:color w:val="0000FF"/>
            <w:spacing w:val="-2"/>
            <w:sz w:val="17"/>
          </w:rPr>
          <w:t>10.2312/egst.20141036.069-091</w:t>
        </w:r>
      </w:hyperlink>
    </w:p>
    <w:p>
      <w:pPr>
        <w:spacing w:line="249" w:lineRule="auto" w:before="0"/>
        <w:ind w:left="701" w:right="298" w:hanging="411"/>
        <w:jc w:val="both"/>
        <w:rPr>
          <w:rFonts w:ascii="Georgia" w:hAnsi="Georgia"/>
          <w:sz w:val="17"/>
        </w:rPr>
      </w:pPr>
      <w:r>
        <w:rPr>
          <w:rFonts w:ascii="Georgia" w:hAnsi="Georgia"/>
          <w:sz w:val="17"/>
        </w:rPr>
        <w:t>Ruthenbeck GS, Reynolds KJ (2015) Virtual reality for medical </w:t>
      </w:r>
      <w:r>
        <w:rPr>
          <w:rFonts w:ascii="Georgia" w:hAnsi="Georgia"/>
          <w:w w:val="90"/>
          <w:sz w:val="17"/>
        </w:rPr>
        <w:t>training: the state-of-the-art. J Simul 9(1):16–26. </w:t>
      </w:r>
      <w:hyperlink r:id="rId597">
        <w:r>
          <w:rPr>
            <w:rFonts w:ascii="Georgia" w:hAnsi="Georgia"/>
            <w:color w:val="0000FF"/>
            <w:w w:val="90"/>
            <w:sz w:val="17"/>
          </w:rPr>
          <w:t>https://doi.</w:t>
        </w:r>
      </w:hyperlink>
      <w:r>
        <w:rPr>
          <w:rFonts w:ascii="Georgia" w:hAnsi="Georgia"/>
          <w:color w:val="0000FF"/>
          <w:spacing w:val="3"/>
          <w:w w:val="91"/>
          <w:sz w:val="17"/>
        </w:rPr>
        <w:t> </w:t>
      </w:r>
      <w:bookmarkStart w:name="_bookmark459" w:id="480"/>
      <w:bookmarkEnd w:id="480"/>
      <w:r>
        <w:rPr>
          <w:rFonts w:ascii="Georgia" w:hAnsi="Georgia"/>
          <w:color w:val="0000FF"/>
          <w:spacing w:val="3"/>
          <w:w w:val="91"/>
          <w:sz w:val="17"/>
        </w:rPr>
      </w:r>
      <w:hyperlink r:id="rId597">
        <w:r>
          <w:rPr>
            <w:rFonts w:ascii="Georgia" w:hAnsi="Georgia"/>
            <w:color w:val="0000FF"/>
            <w:spacing w:val="-2"/>
            <w:sz w:val="17"/>
          </w:rPr>
          <w:t>org/10.1057/jos.2014.14</w:t>
        </w:r>
      </w:hyperlink>
    </w:p>
    <w:p>
      <w:pPr>
        <w:spacing w:line="249" w:lineRule="auto" w:before="0"/>
        <w:ind w:left="701" w:right="296" w:hanging="411"/>
        <w:jc w:val="both"/>
        <w:rPr>
          <w:rFonts w:ascii="Georgia"/>
          <w:sz w:val="17"/>
        </w:rPr>
      </w:pPr>
      <w:r>
        <w:rPr>
          <w:rFonts w:ascii="Georgia"/>
          <w:sz w:val="17"/>
        </w:rPr>
        <w:t>Schwartz G, Labs FR, Wang Tl, Labs FR, Lombardi S, Labs FR, Simon</w:t>
      </w:r>
      <w:r>
        <w:rPr>
          <w:rFonts w:ascii="Georgia"/>
          <w:spacing w:val="-11"/>
          <w:sz w:val="17"/>
        </w:rPr>
        <w:t> </w:t>
      </w:r>
      <w:r>
        <w:rPr>
          <w:rFonts w:ascii="Georgia"/>
          <w:sz w:val="17"/>
        </w:rPr>
        <w:t>T,</w:t>
      </w:r>
      <w:r>
        <w:rPr>
          <w:rFonts w:ascii="Georgia"/>
          <w:spacing w:val="-10"/>
          <w:sz w:val="17"/>
        </w:rPr>
        <w:t> </w:t>
      </w:r>
      <w:r>
        <w:rPr>
          <w:rFonts w:ascii="Georgia"/>
          <w:sz w:val="17"/>
        </w:rPr>
        <w:t>Labs</w:t>
      </w:r>
      <w:r>
        <w:rPr>
          <w:rFonts w:ascii="Georgia"/>
          <w:spacing w:val="-10"/>
          <w:sz w:val="17"/>
        </w:rPr>
        <w:t> </w:t>
      </w:r>
      <w:r>
        <w:rPr>
          <w:rFonts w:ascii="Georgia"/>
          <w:sz w:val="17"/>
        </w:rPr>
        <w:t>FR,</w:t>
      </w:r>
      <w:r>
        <w:rPr>
          <w:rFonts w:ascii="Georgia"/>
          <w:spacing w:val="-10"/>
          <w:sz w:val="17"/>
        </w:rPr>
        <w:t> </w:t>
      </w:r>
      <w:r>
        <w:rPr>
          <w:rFonts w:ascii="Georgia"/>
          <w:sz w:val="17"/>
        </w:rPr>
        <w:t>Saragih</w:t>
      </w:r>
      <w:r>
        <w:rPr>
          <w:rFonts w:ascii="Georgia"/>
          <w:spacing w:val="-11"/>
          <w:sz w:val="17"/>
        </w:rPr>
        <w:t> </w:t>
      </w:r>
      <w:r>
        <w:rPr>
          <w:rFonts w:ascii="Georgia"/>
          <w:sz w:val="17"/>
        </w:rPr>
        <w:t>J,</w:t>
      </w:r>
      <w:r>
        <w:rPr>
          <w:rFonts w:ascii="Georgia"/>
          <w:spacing w:val="-10"/>
          <w:sz w:val="17"/>
        </w:rPr>
        <w:t> </w:t>
      </w:r>
      <w:r>
        <w:rPr>
          <w:rFonts w:ascii="Georgia"/>
          <w:sz w:val="17"/>
        </w:rPr>
        <w:t>Labs</w:t>
      </w:r>
      <w:r>
        <w:rPr>
          <w:rFonts w:ascii="Georgia"/>
          <w:spacing w:val="-10"/>
          <w:sz w:val="17"/>
        </w:rPr>
        <w:t> </w:t>
      </w:r>
      <w:r>
        <w:rPr>
          <w:rFonts w:ascii="Georgia"/>
          <w:sz w:val="17"/>
        </w:rPr>
        <w:t>FR</w:t>
      </w:r>
      <w:r>
        <w:rPr>
          <w:rFonts w:ascii="Georgia"/>
          <w:spacing w:val="-11"/>
          <w:sz w:val="17"/>
        </w:rPr>
        <w:t> </w:t>
      </w:r>
      <w:r>
        <w:rPr>
          <w:rFonts w:ascii="Georgia"/>
          <w:sz w:val="17"/>
        </w:rPr>
        <w:t>(2019)</w:t>
      </w:r>
      <w:r>
        <w:rPr>
          <w:rFonts w:ascii="Georgia"/>
          <w:spacing w:val="-10"/>
          <w:sz w:val="17"/>
        </w:rPr>
        <w:t> </w:t>
      </w:r>
      <w:r>
        <w:rPr>
          <w:rFonts w:ascii="Georgia"/>
          <w:sz w:val="17"/>
        </w:rPr>
        <w:t>The</w:t>
      </w:r>
      <w:r>
        <w:rPr>
          <w:rFonts w:ascii="Georgia"/>
          <w:spacing w:val="-10"/>
          <w:sz w:val="17"/>
        </w:rPr>
        <w:t> </w:t>
      </w:r>
      <w:r>
        <w:rPr>
          <w:rFonts w:ascii="Georgia"/>
          <w:sz w:val="17"/>
        </w:rPr>
        <w:t>eyes</w:t>
      </w:r>
      <w:r>
        <w:rPr>
          <w:rFonts w:ascii="Georgia"/>
          <w:spacing w:val="-10"/>
          <w:sz w:val="17"/>
        </w:rPr>
        <w:t> </w:t>
      </w:r>
      <w:r>
        <w:rPr>
          <w:rFonts w:ascii="Georgia"/>
          <w:sz w:val="17"/>
        </w:rPr>
        <w:t>have </w:t>
      </w:r>
      <w:r>
        <w:rPr>
          <w:rFonts w:ascii="Georgia"/>
          <w:spacing w:val="-2"/>
          <w:sz w:val="17"/>
        </w:rPr>
        <w:t>it</w:t>
      </w:r>
      <w:r>
        <w:rPr>
          <w:rFonts w:ascii="Georgia"/>
          <w:spacing w:val="-6"/>
          <w:sz w:val="17"/>
        </w:rPr>
        <w:t> </w:t>
      </w:r>
      <w:r>
        <w:rPr>
          <w:rFonts w:ascii="Georgia"/>
          <w:spacing w:val="-2"/>
          <w:sz w:val="17"/>
        </w:rPr>
        <w:t>:</w:t>
      </w:r>
      <w:r>
        <w:rPr>
          <w:rFonts w:ascii="Georgia"/>
          <w:spacing w:val="-6"/>
          <w:sz w:val="17"/>
        </w:rPr>
        <w:t> </w:t>
      </w:r>
      <w:r>
        <w:rPr>
          <w:rFonts w:ascii="Georgia"/>
          <w:spacing w:val="-2"/>
          <w:sz w:val="17"/>
        </w:rPr>
        <w:t>an</w:t>
      </w:r>
      <w:r>
        <w:rPr>
          <w:rFonts w:ascii="Georgia"/>
          <w:spacing w:val="-6"/>
          <w:sz w:val="17"/>
        </w:rPr>
        <w:t> </w:t>
      </w:r>
      <w:r>
        <w:rPr>
          <w:rFonts w:ascii="Georgia"/>
          <w:spacing w:val="-2"/>
          <w:sz w:val="17"/>
        </w:rPr>
        <w:t>integrated</w:t>
      </w:r>
      <w:r>
        <w:rPr>
          <w:rFonts w:ascii="Georgia"/>
          <w:spacing w:val="-6"/>
          <w:sz w:val="17"/>
        </w:rPr>
        <w:t> </w:t>
      </w:r>
      <w:r>
        <w:rPr>
          <w:rFonts w:ascii="Georgia"/>
          <w:spacing w:val="-2"/>
          <w:sz w:val="17"/>
        </w:rPr>
        <w:t>eye</w:t>
      </w:r>
      <w:r>
        <w:rPr>
          <w:rFonts w:ascii="Georgia"/>
          <w:spacing w:val="-6"/>
          <w:sz w:val="17"/>
        </w:rPr>
        <w:t> </w:t>
      </w:r>
      <w:r>
        <w:rPr>
          <w:rFonts w:ascii="Georgia"/>
          <w:spacing w:val="-2"/>
          <w:sz w:val="17"/>
        </w:rPr>
        <w:t>and</w:t>
      </w:r>
      <w:r>
        <w:rPr>
          <w:rFonts w:ascii="Georgia"/>
          <w:spacing w:val="-6"/>
          <w:sz w:val="17"/>
        </w:rPr>
        <w:t> </w:t>
      </w:r>
      <w:r>
        <w:rPr>
          <w:rFonts w:ascii="Georgia"/>
          <w:spacing w:val="-2"/>
          <w:sz w:val="17"/>
        </w:rPr>
        <w:t>face</w:t>
      </w:r>
      <w:r>
        <w:rPr>
          <w:rFonts w:ascii="Georgia"/>
          <w:spacing w:val="-6"/>
          <w:sz w:val="17"/>
        </w:rPr>
        <w:t> </w:t>
      </w:r>
      <w:r>
        <w:rPr>
          <w:rFonts w:ascii="Georgia"/>
          <w:spacing w:val="-2"/>
          <w:sz w:val="17"/>
        </w:rPr>
        <w:t>model</w:t>
      </w:r>
      <w:r>
        <w:rPr>
          <w:rFonts w:ascii="Georgia"/>
          <w:spacing w:val="-6"/>
          <w:sz w:val="17"/>
        </w:rPr>
        <w:t> </w:t>
      </w:r>
      <w:r>
        <w:rPr>
          <w:rFonts w:ascii="Georgia"/>
          <w:spacing w:val="-2"/>
          <w:sz w:val="17"/>
        </w:rPr>
        <w:t>for</w:t>
      </w:r>
      <w:r>
        <w:rPr>
          <w:rFonts w:ascii="Georgia"/>
          <w:spacing w:val="-6"/>
          <w:sz w:val="17"/>
        </w:rPr>
        <w:t> </w:t>
      </w:r>
      <w:r>
        <w:rPr>
          <w:rFonts w:ascii="Georgia"/>
          <w:spacing w:val="-2"/>
          <w:sz w:val="17"/>
        </w:rPr>
        <w:t>photorealistic</w:t>
      </w:r>
      <w:r>
        <w:rPr>
          <w:rFonts w:ascii="Georgia"/>
          <w:spacing w:val="-6"/>
          <w:sz w:val="17"/>
        </w:rPr>
        <w:t> </w:t>
      </w:r>
      <w:r>
        <w:rPr>
          <w:rFonts w:ascii="Georgia"/>
          <w:spacing w:val="-2"/>
          <w:sz w:val="17"/>
        </w:rPr>
        <w:t>facial</w:t>
      </w:r>
      <w:r>
        <w:rPr>
          <w:rFonts w:ascii="Georgia"/>
          <w:sz w:val="17"/>
        </w:rPr>
        <w:t> </w:t>
      </w:r>
      <w:r>
        <w:rPr>
          <w:rFonts w:ascii="Georgia"/>
          <w:w w:val="90"/>
          <w:sz w:val="17"/>
        </w:rPr>
        <w:t>animation. ACM special interest group on computer graphics</w:t>
      </w:r>
      <w:r>
        <w:rPr>
          <w:rFonts w:ascii="Georgia"/>
          <w:sz w:val="17"/>
        </w:rPr>
        <w:t> </w:t>
      </w:r>
      <w:r>
        <w:rPr>
          <w:rFonts w:ascii="Georgia"/>
          <w:w w:val="90"/>
          <w:sz w:val="17"/>
        </w:rPr>
        <w:t>and interactive techniques (SIGGRAPH) pp 38(6), </w:t>
      </w:r>
      <w:hyperlink r:id="rId598">
        <w:r>
          <w:rPr>
            <w:rFonts w:ascii="Georgia"/>
            <w:color w:val="0000FF"/>
            <w:w w:val="90"/>
            <w:sz w:val="17"/>
          </w:rPr>
          <w:t>https://doi.</w:t>
        </w:r>
      </w:hyperlink>
      <w:r>
        <w:rPr>
          <w:rFonts w:ascii="Georgia"/>
          <w:color w:val="0000FF"/>
          <w:sz w:val="17"/>
        </w:rPr>
        <w:t> </w:t>
      </w:r>
      <w:bookmarkStart w:name="_bookmark460" w:id="481"/>
      <w:bookmarkEnd w:id="481"/>
      <w:r>
        <w:rPr>
          <w:rFonts w:ascii="Georgia"/>
          <w:color w:val="0000FF"/>
          <w:spacing w:val="1"/>
          <w:w w:val="91"/>
          <w:sz w:val="17"/>
        </w:rPr>
      </w:r>
      <w:hyperlink r:id="rId598">
        <w:r>
          <w:rPr>
            <w:rFonts w:ascii="Georgia"/>
            <w:color w:val="0000FF"/>
            <w:spacing w:val="-2"/>
            <w:sz w:val="17"/>
          </w:rPr>
          <w:t>org/10.1145/3386569.3392493</w:t>
        </w:r>
      </w:hyperlink>
    </w:p>
    <w:p>
      <w:pPr>
        <w:spacing w:line="249" w:lineRule="auto" w:before="0"/>
        <w:ind w:left="701" w:right="295" w:hanging="411"/>
        <w:jc w:val="both"/>
        <w:rPr>
          <w:rFonts w:ascii="Georgia" w:hAnsi="Georgia"/>
          <w:sz w:val="17"/>
        </w:rPr>
      </w:pPr>
      <w:r>
        <w:rPr>
          <w:rFonts w:ascii="Georgia" w:hAnsi="Georgia"/>
          <w:sz w:val="17"/>
        </w:rPr>
        <w:t>Shannon C (1949) Communication in the presence of noise. In: </w:t>
      </w:r>
      <w:r>
        <w:rPr>
          <w:rFonts w:ascii="Georgia" w:hAnsi="Georgia"/>
          <w:w w:val="90"/>
          <w:sz w:val="17"/>
        </w:rPr>
        <w:t>proceedings of the IRE 37(1):10–21. </w:t>
      </w:r>
      <w:hyperlink r:id="rId599">
        <w:r>
          <w:rPr>
            <w:rFonts w:ascii="Georgia" w:hAnsi="Georgia"/>
            <w:color w:val="0000FF"/>
            <w:w w:val="90"/>
            <w:sz w:val="17"/>
          </w:rPr>
          <w:t>https://doi.org/10.1109/</w:t>
        </w:r>
      </w:hyperlink>
      <w:r>
        <w:rPr>
          <w:rFonts w:ascii="Georgia" w:hAnsi="Georgia"/>
          <w:color w:val="0000FF"/>
          <w:sz w:val="17"/>
        </w:rPr>
        <w:t> </w:t>
      </w:r>
      <w:hyperlink r:id="rId599">
        <w:r>
          <w:rPr>
            <w:rFonts w:ascii="Georgia" w:hAnsi="Georgia"/>
            <w:color w:val="0000FF"/>
            <w:w w:val="90"/>
            <w:sz w:val="17"/>
          </w:rPr>
          <w:t>JRPROC.1949.232969</w:t>
        </w:r>
      </w:hyperlink>
      <w:r>
        <w:rPr>
          <w:rFonts w:ascii="Georgia" w:hAnsi="Georgia"/>
          <w:w w:val="90"/>
          <w:sz w:val="17"/>
        </w:rPr>
        <w:t>, </w:t>
      </w:r>
      <w:hyperlink r:id="rId600">
        <w:r>
          <w:rPr>
            <w:rFonts w:ascii="Georgia" w:hAnsi="Georgia"/>
            <w:color w:val="0000FF"/>
            <w:w w:val="90"/>
            <w:sz w:val="17"/>
          </w:rPr>
          <w:t>https://ieeexplore.ieee.org/document/</w:t>
        </w:r>
      </w:hyperlink>
      <w:r>
        <w:rPr>
          <w:rFonts w:ascii="Georgia" w:hAnsi="Georgia"/>
          <w:color w:val="0000FF"/>
          <w:sz w:val="17"/>
        </w:rPr>
        <w:t> </w:t>
      </w:r>
      <w:bookmarkStart w:name="_bookmark461" w:id="482"/>
      <w:bookmarkEnd w:id="482"/>
      <w:r>
        <w:rPr>
          <w:rFonts w:ascii="Georgia" w:hAnsi="Georgia"/>
          <w:color w:val="0000FF"/>
          <w:spacing w:val="2"/>
          <w:w w:val="79"/>
          <w:sz w:val="17"/>
        </w:rPr>
      </w:r>
      <w:hyperlink r:id="rId600">
        <w:r>
          <w:rPr>
            <w:rFonts w:ascii="Georgia" w:hAnsi="Georgia"/>
            <w:color w:val="0000FF"/>
            <w:spacing w:val="-2"/>
            <w:sz w:val="17"/>
          </w:rPr>
          <w:t>1697831/</w:t>
        </w:r>
      </w:hyperlink>
    </w:p>
    <w:p>
      <w:pPr>
        <w:spacing w:line="249" w:lineRule="auto" w:before="0"/>
        <w:ind w:left="701" w:right="292" w:hanging="411"/>
        <w:jc w:val="both"/>
        <w:rPr>
          <w:rFonts w:ascii="Georgia" w:hAnsi="Georgia"/>
          <w:sz w:val="17"/>
        </w:rPr>
      </w:pPr>
      <w:r>
        <w:rPr>
          <w:rFonts w:ascii="Georgia" w:hAnsi="Georgia"/>
          <w:sz w:val="17"/>
        </w:rPr>
        <w:t>Shibata T, Kim J, Hoffman DM, Banks MS (2011) The zone of </w:t>
      </w:r>
      <w:r>
        <w:rPr>
          <w:rFonts w:ascii="Georgia" w:hAnsi="Georgia"/>
          <w:w w:val="90"/>
          <w:sz w:val="17"/>
        </w:rPr>
        <w:t>comfort: predicting visual discomfort with stereo displays. J Vis</w:t>
      </w:r>
      <w:r>
        <w:rPr>
          <w:rFonts w:ascii="Georgia" w:hAnsi="Georgia"/>
          <w:sz w:val="17"/>
        </w:rPr>
        <w:t> </w:t>
      </w:r>
      <w:bookmarkStart w:name="_bookmark462" w:id="483"/>
      <w:bookmarkEnd w:id="483"/>
      <w:r>
        <w:rPr>
          <w:rFonts w:ascii="Georgia" w:hAnsi="Georgia"/>
          <w:spacing w:val="-4"/>
          <w:sz w:val="17"/>
        </w:rPr>
        <w:t>11(8):1–29.</w:t>
      </w:r>
      <w:r>
        <w:rPr>
          <w:rFonts w:ascii="Georgia" w:hAnsi="Georgia"/>
          <w:spacing w:val="-4"/>
          <w:sz w:val="17"/>
        </w:rPr>
        <w:t> </w:t>
      </w:r>
      <w:hyperlink r:id="rId601">
        <w:r>
          <w:rPr>
            <w:rFonts w:ascii="Georgia" w:hAnsi="Georgia"/>
            <w:color w:val="0000FF"/>
            <w:spacing w:val="-4"/>
            <w:sz w:val="17"/>
          </w:rPr>
          <w:t>https://doi.org/10.1167/11.8.1</w:t>
        </w:r>
      </w:hyperlink>
    </w:p>
    <w:p>
      <w:pPr>
        <w:spacing w:line="249" w:lineRule="auto" w:before="0"/>
        <w:ind w:left="701" w:right="296" w:hanging="411"/>
        <w:jc w:val="both"/>
        <w:rPr>
          <w:rFonts w:ascii="Georgia"/>
          <w:sz w:val="17"/>
        </w:rPr>
      </w:pPr>
      <w:r>
        <w:rPr>
          <w:rFonts w:ascii="Georgia"/>
          <w:w w:val="90"/>
          <w:sz w:val="17"/>
        </w:rPr>
        <w:t>Shimizu J, Chernyshov G (2016) Eye movement interactions in google</w:t>
      </w:r>
      <w:r>
        <w:rPr>
          <w:rFonts w:ascii="Georgia"/>
          <w:sz w:val="17"/>
        </w:rPr>
        <w:t> </w:t>
      </w:r>
      <w:r>
        <w:rPr>
          <w:rFonts w:ascii="Georgia"/>
          <w:w w:val="90"/>
          <w:sz w:val="17"/>
        </w:rPr>
        <w:t>cardboard</w:t>
      </w:r>
      <w:r>
        <w:rPr>
          <w:rFonts w:ascii="Georgia"/>
          <w:spacing w:val="-1"/>
          <w:w w:val="90"/>
          <w:sz w:val="17"/>
        </w:rPr>
        <w:t> </w:t>
      </w:r>
      <w:r>
        <w:rPr>
          <w:rFonts w:ascii="Georgia"/>
          <w:w w:val="90"/>
          <w:sz w:val="17"/>
        </w:rPr>
        <w:t>using</w:t>
      </w:r>
      <w:r>
        <w:rPr>
          <w:rFonts w:ascii="Georgia"/>
          <w:spacing w:val="-1"/>
          <w:w w:val="90"/>
          <w:sz w:val="17"/>
        </w:rPr>
        <w:t> </w:t>
      </w:r>
      <w:r>
        <w:rPr>
          <w:rFonts w:ascii="Georgia"/>
          <w:w w:val="90"/>
          <w:sz w:val="17"/>
        </w:rPr>
        <w:t>a</w:t>
      </w:r>
      <w:r>
        <w:rPr>
          <w:rFonts w:ascii="Georgia"/>
          <w:spacing w:val="-1"/>
          <w:w w:val="90"/>
          <w:sz w:val="17"/>
        </w:rPr>
        <w:t> </w:t>
      </w:r>
      <w:r>
        <w:rPr>
          <w:rFonts w:ascii="Georgia"/>
          <w:w w:val="90"/>
          <w:sz w:val="17"/>
        </w:rPr>
        <w:t>low</w:t>
      </w:r>
      <w:r>
        <w:rPr>
          <w:rFonts w:ascii="Georgia"/>
          <w:spacing w:val="-1"/>
          <w:w w:val="90"/>
          <w:sz w:val="17"/>
        </w:rPr>
        <w:t> </w:t>
      </w:r>
      <w:r>
        <w:rPr>
          <w:rFonts w:ascii="Georgia"/>
          <w:w w:val="90"/>
          <w:sz w:val="17"/>
        </w:rPr>
        <w:t>cost</w:t>
      </w:r>
      <w:r>
        <w:rPr>
          <w:rFonts w:ascii="Georgia"/>
          <w:spacing w:val="-1"/>
          <w:w w:val="90"/>
          <w:sz w:val="17"/>
        </w:rPr>
        <w:t> </w:t>
      </w:r>
      <w:r>
        <w:rPr>
          <w:rFonts w:ascii="Georgia"/>
          <w:w w:val="90"/>
          <w:sz w:val="17"/>
        </w:rPr>
        <w:t>EOG</w:t>
      </w:r>
      <w:r>
        <w:rPr>
          <w:rFonts w:ascii="Georgia"/>
          <w:spacing w:val="-1"/>
          <w:w w:val="90"/>
          <w:sz w:val="17"/>
        </w:rPr>
        <w:t> </w:t>
      </w:r>
      <w:r>
        <w:rPr>
          <w:rFonts w:ascii="Georgia"/>
          <w:w w:val="90"/>
          <w:sz w:val="17"/>
        </w:rPr>
        <w:t>setup.</w:t>
      </w:r>
      <w:r>
        <w:rPr>
          <w:rFonts w:ascii="Georgia"/>
          <w:spacing w:val="-1"/>
          <w:w w:val="90"/>
          <w:sz w:val="17"/>
        </w:rPr>
        <w:t> </w:t>
      </w:r>
      <w:r>
        <w:rPr>
          <w:rFonts w:ascii="Georgia"/>
          <w:w w:val="90"/>
          <w:sz w:val="17"/>
        </w:rPr>
        <w:t>UbiComp</w:t>
      </w:r>
      <w:r>
        <w:rPr>
          <w:rFonts w:ascii="Georgia"/>
          <w:spacing w:val="-1"/>
          <w:w w:val="90"/>
          <w:sz w:val="17"/>
        </w:rPr>
        <w:t> </w:t>
      </w:r>
      <w:r>
        <w:rPr>
          <w:rFonts w:ascii="Georgia"/>
          <w:w w:val="90"/>
          <w:sz w:val="17"/>
        </w:rPr>
        <w:t>2016</w:t>
      </w:r>
      <w:r>
        <w:rPr>
          <w:rFonts w:ascii="Georgia"/>
          <w:spacing w:val="-1"/>
          <w:w w:val="90"/>
          <w:sz w:val="17"/>
        </w:rPr>
        <w:t> </w:t>
      </w:r>
      <w:r>
        <w:rPr>
          <w:rFonts w:ascii="Georgia"/>
          <w:w w:val="90"/>
          <w:sz w:val="17"/>
        </w:rPr>
        <w:t>Adjunct</w:t>
      </w:r>
      <w:r>
        <w:rPr>
          <w:rFonts w:ascii="Georgia"/>
          <w:spacing w:val="-1"/>
          <w:w w:val="90"/>
          <w:sz w:val="17"/>
        </w:rPr>
        <w:t> </w:t>
      </w:r>
      <w:r>
        <w:rPr>
          <w:rFonts w:ascii="Georgia"/>
          <w:w w:val="90"/>
          <w:sz w:val="17"/>
        </w:rPr>
        <w:t>-</w:t>
      </w:r>
      <w:r>
        <w:rPr>
          <w:rFonts w:ascii="Georgia"/>
          <w:sz w:val="17"/>
        </w:rPr>
        <w:t> </w:t>
      </w:r>
      <w:r>
        <w:rPr>
          <w:rFonts w:ascii="Georgia"/>
          <w:w w:val="90"/>
          <w:sz w:val="17"/>
        </w:rPr>
        <w:t>In: proceedings of the 2016 ACM international joint conference</w:t>
      </w:r>
    </w:p>
    <w:p>
      <w:pPr>
        <w:spacing w:after="0" w:line="249" w:lineRule="auto"/>
        <w:jc w:val="both"/>
        <w:rPr>
          <w:rFonts w:ascii="Georgia"/>
          <w:sz w:val="17"/>
        </w:rPr>
        <w:sectPr>
          <w:headerReference w:type="default" r:id="rId569"/>
          <w:footerReference w:type="default" r:id="rId570"/>
          <w:pgSz w:w="11910" w:h="15820"/>
          <w:pgMar w:header="635" w:footer="0" w:top="900" w:bottom="280" w:left="720" w:right="720"/>
          <w:cols w:num="2" w:equalWidth="0">
            <w:col w:w="5070" w:space="40"/>
            <w:col w:w="5360"/>
          </w:cols>
        </w:sectPr>
      </w:pPr>
    </w:p>
    <w:p>
      <w:pPr>
        <w:pStyle w:val="Heading2"/>
        <w:spacing w:before="284"/>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pStyle w:val="BodyText"/>
        <w:spacing w:before="4"/>
        <w:rPr>
          <w:rFonts w:ascii="Arial"/>
          <w:sz w:val="17"/>
        </w:rPr>
      </w:pPr>
    </w:p>
    <w:p>
      <w:pPr>
        <w:spacing w:line="247" w:lineRule="auto" w:before="0"/>
        <w:ind w:left="710" w:right="6" w:firstLine="0"/>
        <w:jc w:val="both"/>
        <w:rPr>
          <w:rFonts w:ascii="Georgia" w:hAnsi="Georgia"/>
          <w:sz w:val="17"/>
        </w:rPr>
      </w:pPr>
      <w:r>
        <w:rPr>
          <w:rFonts w:ascii="Georgia" w:hAnsi="Georgia"/>
          <w:w w:val="90"/>
          <w:sz w:val="17"/>
        </w:rPr>
        <w:t>on pervasive and ubiquitous computing pp 1773–1776, </w:t>
      </w:r>
      <w:hyperlink r:id="rId604">
        <w:r>
          <w:rPr>
            <w:rFonts w:ascii="Georgia" w:hAnsi="Georgia"/>
            <w:color w:val="0000FF"/>
            <w:w w:val="90"/>
            <w:sz w:val="17"/>
          </w:rPr>
          <w:t>https://</w:t>
        </w:r>
      </w:hyperlink>
      <w:r>
        <w:rPr>
          <w:rFonts w:ascii="Georgia" w:hAnsi="Georgia"/>
          <w:color w:val="0000FF"/>
          <w:sz w:val="17"/>
        </w:rPr>
        <w:t> </w:t>
      </w:r>
      <w:bookmarkStart w:name="_bookmark463" w:id="484"/>
      <w:bookmarkEnd w:id="484"/>
      <w:r>
        <w:rPr>
          <w:rFonts w:ascii="Georgia" w:hAnsi="Georgia"/>
          <w:color w:val="0000FF"/>
          <w:spacing w:val="1"/>
          <w:w w:val="78"/>
          <w:sz w:val="17"/>
        </w:rPr>
      </w:r>
      <w:hyperlink r:id="rId604">
        <w:r>
          <w:rPr>
            <w:rFonts w:ascii="Georgia" w:hAnsi="Georgia"/>
            <w:color w:val="0000FF"/>
            <w:spacing w:val="-4"/>
            <w:sz w:val="17"/>
          </w:rPr>
          <w:t>doi.org/10.1145/2968219.2968274</w:t>
        </w:r>
      </w:hyperlink>
    </w:p>
    <w:p>
      <w:pPr>
        <w:spacing w:line="249" w:lineRule="auto" w:before="2"/>
        <w:ind w:left="710" w:right="3" w:hanging="411"/>
        <w:jc w:val="both"/>
        <w:rPr>
          <w:rFonts w:ascii="Georgia" w:hAnsi="Georgia"/>
          <w:sz w:val="17"/>
        </w:rPr>
      </w:pPr>
      <w:r>
        <w:rPr>
          <w:rFonts w:ascii="Georgia" w:hAnsi="Georgia"/>
          <w:spacing w:val="-4"/>
          <w:sz w:val="17"/>
        </w:rPr>
        <w:t>Sibert</w:t>
      </w:r>
      <w:r>
        <w:rPr>
          <w:rFonts w:ascii="Georgia" w:hAnsi="Georgia"/>
          <w:spacing w:val="-7"/>
          <w:sz w:val="17"/>
        </w:rPr>
        <w:t> </w:t>
      </w:r>
      <w:r>
        <w:rPr>
          <w:rFonts w:ascii="Georgia" w:hAnsi="Georgia"/>
          <w:spacing w:val="-4"/>
          <w:sz w:val="17"/>
        </w:rPr>
        <w:t>LE,</w:t>
      </w:r>
      <w:r>
        <w:rPr>
          <w:rFonts w:ascii="Georgia" w:hAnsi="Georgia"/>
          <w:spacing w:val="-6"/>
          <w:sz w:val="17"/>
        </w:rPr>
        <w:t> </w:t>
      </w:r>
      <w:r>
        <w:rPr>
          <w:rFonts w:ascii="Georgia" w:hAnsi="Georgia"/>
          <w:spacing w:val="-4"/>
          <w:sz w:val="17"/>
        </w:rPr>
        <w:t>Jacob</w:t>
      </w:r>
      <w:r>
        <w:rPr>
          <w:rFonts w:ascii="Georgia" w:hAnsi="Georgia"/>
          <w:spacing w:val="-6"/>
          <w:sz w:val="17"/>
        </w:rPr>
        <w:t> </w:t>
      </w:r>
      <w:r>
        <w:rPr>
          <w:rFonts w:ascii="Georgia" w:hAnsi="Georgia"/>
          <w:spacing w:val="-4"/>
          <w:sz w:val="17"/>
        </w:rPr>
        <w:t>RJK</w:t>
      </w:r>
      <w:r>
        <w:rPr>
          <w:rFonts w:ascii="Georgia" w:hAnsi="Georgia"/>
          <w:spacing w:val="-6"/>
          <w:sz w:val="17"/>
        </w:rPr>
        <w:t> </w:t>
      </w:r>
      <w:r>
        <w:rPr>
          <w:rFonts w:ascii="Georgia" w:hAnsi="Georgia"/>
          <w:spacing w:val="-4"/>
          <w:sz w:val="17"/>
        </w:rPr>
        <w:t>(2000)</w:t>
      </w:r>
      <w:r>
        <w:rPr>
          <w:rFonts w:ascii="Georgia" w:hAnsi="Georgia"/>
          <w:spacing w:val="-7"/>
          <w:sz w:val="17"/>
        </w:rPr>
        <w:t> </w:t>
      </w:r>
      <w:r>
        <w:rPr>
          <w:rFonts w:ascii="Georgia" w:hAnsi="Georgia"/>
          <w:spacing w:val="-4"/>
          <w:sz w:val="17"/>
        </w:rPr>
        <w:t>Evaluation</w:t>
      </w:r>
      <w:r>
        <w:rPr>
          <w:rFonts w:ascii="Georgia" w:hAnsi="Georgia"/>
          <w:spacing w:val="-6"/>
          <w:sz w:val="17"/>
        </w:rPr>
        <w:t> </w:t>
      </w:r>
      <w:r>
        <w:rPr>
          <w:rFonts w:ascii="Georgia" w:hAnsi="Georgia"/>
          <w:spacing w:val="-4"/>
          <w:sz w:val="17"/>
        </w:rPr>
        <w:t>of</w:t>
      </w:r>
      <w:r>
        <w:rPr>
          <w:rFonts w:ascii="Georgia" w:hAnsi="Georgia"/>
          <w:spacing w:val="-6"/>
          <w:sz w:val="17"/>
        </w:rPr>
        <w:t> </w:t>
      </w:r>
      <w:r>
        <w:rPr>
          <w:rFonts w:ascii="Georgia" w:hAnsi="Georgia"/>
          <w:spacing w:val="-4"/>
          <w:sz w:val="17"/>
        </w:rPr>
        <w:t>eye</w:t>
      </w:r>
      <w:r>
        <w:rPr>
          <w:rFonts w:ascii="Georgia" w:hAnsi="Georgia"/>
          <w:spacing w:val="-7"/>
          <w:sz w:val="17"/>
        </w:rPr>
        <w:t> </w:t>
      </w:r>
      <w:r>
        <w:rPr>
          <w:rFonts w:ascii="Georgia" w:hAnsi="Georgia"/>
          <w:spacing w:val="-4"/>
          <w:sz w:val="17"/>
        </w:rPr>
        <w:t>gaze</w:t>
      </w:r>
      <w:r>
        <w:rPr>
          <w:rFonts w:ascii="Georgia" w:hAnsi="Georgia"/>
          <w:spacing w:val="-6"/>
          <w:sz w:val="17"/>
        </w:rPr>
        <w:t> </w:t>
      </w:r>
      <w:r>
        <w:rPr>
          <w:rFonts w:ascii="Georgia" w:hAnsi="Georgia"/>
          <w:spacing w:val="-4"/>
          <w:sz w:val="17"/>
        </w:rPr>
        <w:t>interaction.</w:t>
      </w:r>
      <w:r>
        <w:rPr>
          <w:rFonts w:ascii="Georgia" w:hAnsi="Georgia"/>
          <w:spacing w:val="-6"/>
          <w:sz w:val="17"/>
        </w:rPr>
        <w:t> </w:t>
      </w:r>
      <w:r>
        <w:rPr>
          <w:rFonts w:ascii="Georgia" w:hAnsi="Georgia"/>
          <w:spacing w:val="-4"/>
          <w:sz w:val="17"/>
        </w:rPr>
        <w:t>In:</w:t>
      </w:r>
      <w:r>
        <w:rPr>
          <w:rFonts w:ascii="Georgia" w:hAnsi="Georgia"/>
          <w:sz w:val="17"/>
        </w:rPr>
        <w:t> </w:t>
      </w:r>
      <w:r>
        <w:rPr>
          <w:rFonts w:ascii="Georgia" w:hAnsi="Georgia"/>
          <w:spacing w:val="-2"/>
          <w:sz w:val="17"/>
        </w:rPr>
        <w:t>Proceedings</w:t>
      </w:r>
      <w:r>
        <w:rPr>
          <w:rFonts w:ascii="Georgia" w:hAnsi="Georgia"/>
          <w:spacing w:val="-8"/>
          <w:sz w:val="17"/>
        </w:rPr>
        <w:t> </w:t>
      </w:r>
      <w:r>
        <w:rPr>
          <w:rFonts w:ascii="Georgia" w:hAnsi="Georgia"/>
          <w:spacing w:val="-2"/>
          <w:sz w:val="17"/>
        </w:rPr>
        <w:t>of</w:t>
      </w:r>
      <w:r>
        <w:rPr>
          <w:rFonts w:ascii="Georgia" w:hAnsi="Georgia"/>
          <w:spacing w:val="-8"/>
          <w:sz w:val="17"/>
        </w:rPr>
        <w:t> </w:t>
      </w:r>
      <w:r>
        <w:rPr>
          <w:rFonts w:ascii="Georgia" w:hAnsi="Georgia"/>
          <w:spacing w:val="-2"/>
          <w:sz w:val="17"/>
        </w:rPr>
        <w:t>the</w:t>
      </w:r>
      <w:r>
        <w:rPr>
          <w:rFonts w:ascii="Georgia" w:hAnsi="Georgia"/>
          <w:spacing w:val="-8"/>
          <w:sz w:val="17"/>
        </w:rPr>
        <w:t> </w:t>
      </w:r>
      <w:r>
        <w:rPr>
          <w:rFonts w:ascii="Georgia" w:hAnsi="Georgia"/>
          <w:spacing w:val="-2"/>
          <w:sz w:val="17"/>
        </w:rPr>
        <w:t>SIGCHI</w:t>
      </w:r>
      <w:r>
        <w:rPr>
          <w:rFonts w:ascii="Georgia" w:hAnsi="Georgia"/>
          <w:spacing w:val="-8"/>
          <w:sz w:val="17"/>
        </w:rPr>
        <w:t> </w:t>
      </w:r>
      <w:r>
        <w:rPr>
          <w:rFonts w:ascii="Georgia" w:hAnsi="Georgia"/>
          <w:spacing w:val="-2"/>
          <w:sz w:val="17"/>
        </w:rPr>
        <w:t>conference</w:t>
      </w:r>
      <w:r>
        <w:rPr>
          <w:rFonts w:ascii="Georgia" w:hAnsi="Georgia"/>
          <w:spacing w:val="-8"/>
          <w:sz w:val="17"/>
        </w:rPr>
        <w:t> </w:t>
      </w:r>
      <w:r>
        <w:rPr>
          <w:rFonts w:ascii="Georgia" w:hAnsi="Georgia"/>
          <w:spacing w:val="-2"/>
          <w:sz w:val="17"/>
        </w:rPr>
        <w:t>on</w:t>
      </w:r>
      <w:r>
        <w:rPr>
          <w:rFonts w:ascii="Georgia" w:hAnsi="Georgia"/>
          <w:spacing w:val="-8"/>
          <w:sz w:val="17"/>
        </w:rPr>
        <w:t> </w:t>
      </w:r>
      <w:r>
        <w:rPr>
          <w:rFonts w:ascii="Georgia" w:hAnsi="Georgia"/>
          <w:spacing w:val="-2"/>
          <w:sz w:val="17"/>
        </w:rPr>
        <w:t>Human</w:t>
      </w:r>
      <w:r>
        <w:rPr>
          <w:rFonts w:ascii="Georgia" w:hAnsi="Georgia"/>
          <w:spacing w:val="-8"/>
          <w:sz w:val="17"/>
        </w:rPr>
        <w:t> </w:t>
      </w:r>
      <w:r>
        <w:rPr>
          <w:rFonts w:ascii="Georgia" w:hAnsi="Georgia"/>
          <w:spacing w:val="-2"/>
          <w:sz w:val="17"/>
        </w:rPr>
        <w:t>factors</w:t>
      </w:r>
      <w:r>
        <w:rPr>
          <w:rFonts w:ascii="Georgia" w:hAnsi="Georgia"/>
          <w:spacing w:val="-8"/>
          <w:sz w:val="17"/>
        </w:rPr>
        <w:t> </w:t>
      </w:r>
      <w:r>
        <w:rPr>
          <w:rFonts w:ascii="Georgia" w:hAnsi="Georgia"/>
          <w:spacing w:val="-2"/>
          <w:sz w:val="17"/>
        </w:rPr>
        <w:t>in</w:t>
      </w:r>
      <w:r>
        <w:rPr>
          <w:rFonts w:ascii="Georgia" w:hAnsi="Georgia"/>
          <w:sz w:val="17"/>
        </w:rPr>
        <w:t> computing</w:t>
      </w:r>
      <w:r>
        <w:rPr>
          <w:rFonts w:ascii="Georgia" w:hAnsi="Georgia"/>
          <w:spacing w:val="-4"/>
          <w:sz w:val="17"/>
        </w:rPr>
        <w:t> </w:t>
      </w:r>
      <w:r>
        <w:rPr>
          <w:rFonts w:ascii="Georgia" w:hAnsi="Georgia"/>
          <w:sz w:val="17"/>
        </w:rPr>
        <w:t>systems</w:t>
      </w:r>
      <w:r>
        <w:rPr>
          <w:rFonts w:ascii="Georgia" w:hAnsi="Georgia"/>
          <w:spacing w:val="-4"/>
          <w:sz w:val="17"/>
        </w:rPr>
        <w:t> </w:t>
      </w:r>
      <w:r>
        <w:rPr>
          <w:rFonts w:ascii="Georgia" w:hAnsi="Georgia"/>
          <w:sz w:val="17"/>
        </w:rPr>
        <w:t>-</w:t>
      </w:r>
      <w:r>
        <w:rPr>
          <w:rFonts w:ascii="Georgia" w:hAnsi="Georgia"/>
          <w:spacing w:val="-4"/>
          <w:sz w:val="17"/>
        </w:rPr>
        <w:t> </w:t>
      </w:r>
      <w:r>
        <w:rPr>
          <w:rFonts w:ascii="Georgia" w:hAnsi="Georgia"/>
          <w:sz w:val="17"/>
        </w:rPr>
        <w:t>CHI</w:t>
      </w:r>
      <w:r>
        <w:rPr>
          <w:rFonts w:ascii="Georgia" w:hAnsi="Georgia"/>
          <w:spacing w:val="-4"/>
          <w:sz w:val="17"/>
        </w:rPr>
        <w:t> </w:t>
      </w:r>
      <w:r>
        <w:rPr>
          <w:rFonts w:ascii="Georgia" w:hAnsi="Georgia"/>
          <w:sz w:val="17"/>
        </w:rPr>
        <w:t>’00,</w:t>
      </w:r>
      <w:r>
        <w:rPr>
          <w:rFonts w:ascii="Georgia" w:hAnsi="Georgia"/>
          <w:spacing w:val="-4"/>
          <w:sz w:val="17"/>
        </w:rPr>
        <w:t> </w:t>
      </w:r>
      <w:r>
        <w:rPr>
          <w:rFonts w:ascii="Georgia" w:hAnsi="Georgia"/>
          <w:sz w:val="17"/>
        </w:rPr>
        <w:t>ACM</w:t>
      </w:r>
      <w:r>
        <w:rPr>
          <w:rFonts w:ascii="Georgia" w:hAnsi="Georgia"/>
          <w:spacing w:val="-4"/>
          <w:sz w:val="17"/>
        </w:rPr>
        <w:t> </w:t>
      </w:r>
      <w:r>
        <w:rPr>
          <w:rFonts w:ascii="Georgia" w:hAnsi="Georgia"/>
          <w:sz w:val="17"/>
        </w:rPr>
        <w:t>Press,</w:t>
      </w:r>
      <w:r>
        <w:rPr>
          <w:rFonts w:ascii="Georgia" w:hAnsi="Georgia"/>
          <w:spacing w:val="-4"/>
          <w:sz w:val="17"/>
        </w:rPr>
        <w:t> </w:t>
      </w:r>
      <w:r>
        <w:rPr>
          <w:rFonts w:ascii="Georgia" w:hAnsi="Georgia"/>
          <w:sz w:val="17"/>
        </w:rPr>
        <w:t>New</w:t>
      </w:r>
      <w:r>
        <w:rPr>
          <w:rFonts w:ascii="Georgia" w:hAnsi="Georgia"/>
          <w:spacing w:val="-4"/>
          <w:sz w:val="17"/>
        </w:rPr>
        <w:t> </w:t>
      </w:r>
      <w:r>
        <w:rPr>
          <w:rFonts w:ascii="Georgia" w:hAnsi="Georgia"/>
          <w:sz w:val="17"/>
        </w:rPr>
        <w:t>York,</w:t>
      </w:r>
      <w:r>
        <w:rPr>
          <w:rFonts w:ascii="Georgia" w:hAnsi="Georgia"/>
          <w:spacing w:val="-4"/>
          <w:sz w:val="17"/>
        </w:rPr>
        <w:t> </w:t>
      </w:r>
      <w:r>
        <w:rPr>
          <w:rFonts w:ascii="Georgia" w:hAnsi="Georgia"/>
          <w:sz w:val="17"/>
        </w:rPr>
        <w:t>New </w:t>
      </w:r>
      <w:r>
        <w:rPr>
          <w:rFonts w:ascii="Georgia" w:hAnsi="Georgia"/>
          <w:spacing w:val="-2"/>
          <w:w w:val="90"/>
          <w:sz w:val="17"/>
        </w:rPr>
        <w:t>York,</w:t>
      </w:r>
      <w:r>
        <w:rPr>
          <w:rFonts w:ascii="Georgia" w:hAnsi="Georgia"/>
          <w:spacing w:val="-5"/>
          <w:w w:val="90"/>
          <w:sz w:val="17"/>
        </w:rPr>
        <w:t> </w:t>
      </w:r>
      <w:r>
        <w:rPr>
          <w:rFonts w:ascii="Georgia" w:hAnsi="Georgia"/>
          <w:spacing w:val="-2"/>
          <w:w w:val="90"/>
          <w:sz w:val="17"/>
        </w:rPr>
        <w:t>USA,</w:t>
      </w:r>
      <w:r>
        <w:rPr>
          <w:rFonts w:ascii="Georgia" w:hAnsi="Georgia"/>
          <w:spacing w:val="-4"/>
          <w:w w:val="90"/>
          <w:sz w:val="17"/>
        </w:rPr>
        <w:t> </w:t>
      </w:r>
      <w:r>
        <w:rPr>
          <w:rFonts w:ascii="Georgia" w:hAnsi="Georgia"/>
          <w:spacing w:val="-2"/>
          <w:w w:val="90"/>
          <w:sz w:val="17"/>
        </w:rPr>
        <w:t>pp</w:t>
      </w:r>
      <w:r>
        <w:rPr>
          <w:rFonts w:ascii="Georgia" w:hAnsi="Georgia"/>
          <w:spacing w:val="-4"/>
          <w:w w:val="90"/>
          <w:sz w:val="17"/>
        </w:rPr>
        <w:t> </w:t>
      </w:r>
      <w:r>
        <w:rPr>
          <w:rFonts w:ascii="Georgia" w:hAnsi="Georgia"/>
          <w:spacing w:val="-2"/>
          <w:w w:val="90"/>
          <w:sz w:val="17"/>
        </w:rPr>
        <w:t>281–288,</w:t>
      </w:r>
      <w:r>
        <w:rPr>
          <w:rFonts w:ascii="Georgia" w:hAnsi="Georgia"/>
          <w:spacing w:val="-4"/>
          <w:w w:val="90"/>
          <w:sz w:val="17"/>
        </w:rPr>
        <w:t> </w:t>
      </w:r>
      <w:hyperlink r:id="rId605">
        <w:r>
          <w:rPr>
            <w:rFonts w:ascii="Georgia" w:hAnsi="Georgia"/>
            <w:color w:val="0000FF"/>
            <w:spacing w:val="-2"/>
            <w:w w:val="90"/>
            <w:sz w:val="17"/>
          </w:rPr>
          <w:t>https://doi.org/10.1145/332040.332445</w:t>
        </w:r>
      </w:hyperlink>
      <w:r>
        <w:rPr>
          <w:rFonts w:ascii="Georgia" w:hAnsi="Georgia"/>
          <w:spacing w:val="-2"/>
          <w:w w:val="90"/>
          <w:sz w:val="17"/>
        </w:rPr>
        <w:t>,</w:t>
      </w:r>
      <w:r>
        <w:rPr>
          <w:rFonts w:ascii="Georgia" w:hAnsi="Georgia"/>
          <w:sz w:val="17"/>
        </w:rPr>
        <w:t> </w:t>
      </w:r>
      <w:bookmarkStart w:name="_bookmark464" w:id="485"/>
      <w:bookmarkEnd w:id="485"/>
      <w:r>
        <w:rPr>
          <w:rFonts w:ascii="Georgia" w:hAnsi="Georgia"/>
          <w:w w:val="92"/>
          <w:sz w:val="17"/>
        </w:rPr>
      </w:r>
      <w:hyperlink r:id="rId606">
        <w:r>
          <w:rPr>
            <w:rFonts w:ascii="Georgia" w:hAnsi="Georgia"/>
            <w:color w:val="0000FF"/>
            <w:spacing w:val="-2"/>
            <w:w w:val="90"/>
            <w:sz w:val="17"/>
          </w:rPr>
          <w:t>http://portal.acm.org/citation.cfm?doid=332040.332445</w:t>
        </w:r>
      </w:hyperlink>
    </w:p>
    <w:p>
      <w:pPr>
        <w:spacing w:line="247" w:lineRule="auto" w:before="0"/>
        <w:ind w:left="710" w:right="3" w:hanging="411"/>
        <w:jc w:val="both"/>
        <w:rPr>
          <w:rFonts w:ascii="Georgia"/>
          <w:sz w:val="17"/>
        </w:rPr>
      </w:pPr>
      <w:r>
        <w:rPr>
          <w:rFonts w:ascii="Georgia"/>
          <w:spacing w:val="-2"/>
          <w:sz w:val="17"/>
        </w:rPr>
        <w:t>Sidenmark</w:t>
      </w:r>
      <w:r>
        <w:rPr>
          <w:rFonts w:ascii="Georgia"/>
          <w:spacing w:val="-7"/>
          <w:sz w:val="17"/>
        </w:rPr>
        <w:t> </w:t>
      </w:r>
      <w:r>
        <w:rPr>
          <w:rFonts w:ascii="Georgia"/>
          <w:spacing w:val="-2"/>
          <w:sz w:val="17"/>
        </w:rPr>
        <w:t>L,</w:t>
      </w:r>
      <w:r>
        <w:rPr>
          <w:rFonts w:ascii="Georgia"/>
          <w:spacing w:val="-7"/>
          <w:sz w:val="17"/>
        </w:rPr>
        <w:t> </w:t>
      </w:r>
      <w:r>
        <w:rPr>
          <w:rFonts w:ascii="Georgia"/>
          <w:spacing w:val="-2"/>
          <w:sz w:val="17"/>
        </w:rPr>
        <w:t>Gellersen</w:t>
      </w:r>
      <w:r>
        <w:rPr>
          <w:rFonts w:ascii="Georgia"/>
          <w:spacing w:val="-7"/>
          <w:sz w:val="17"/>
        </w:rPr>
        <w:t> </w:t>
      </w:r>
      <w:r>
        <w:rPr>
          <w:rFonts w:ascii="Georgia"/>
          <w:spacing w:val="-2"/>
          <w:sz w:val="17"/>
        </w:rPr>
        <w:t>H</w:t>
      </w:r>
      <w:r>
        <w:rPr>
          <w:rFonts w:ascii="Georgia"/>
          <w:spacing w:val="-7"/>
          <w:sz w:val="17"/>
        </w:rPr>
        <w:t> </w:t>
      </w:r>
      <w:r>
        <w:rPr>
          <w:rFonts w:ascii="Georgia"/>
          <w:spacing w:val="-2"/>
          <w:sz w:val="17"/>
        </w:rPr>
        <w:t>(2019)</w:t>
      </w:r>
      <w:r>
        <w:rPr>
          <w:rFonts w:ascii="Georgia"/>
          <w:spacing w:val="-7"/>
          <w:sz w:val="17"/>
        </w:rPr>
        <w:t> </w:t>
      </w:r>
      <w:r>
        <w:rPr>
          <w:rFonts w:ascii="Georgia"/>
          <w:spacing w:val="-2"/>
          <w:sz w:val="17"/>
        </w:rPr>
        <w:t>Eye</w:t>
      </w:r>
      <w:r>
        <w:rPr>
          <w:rFonts w:ascii="Georgia"/>
          <w:spacing w:val="-7"/>
          <w:sz w:val="17"/>
        </w:rPr>
        <w:t> </w:t>
      </w:r>
      <w:r>
        <w:rPr>
          <w:rFonts w:ascii="Georgia"/>
          <w:spacing w:val="-2"/>
          <w:sz w:val="17"/>
        </w:rPr>
        <w:t>&amp;</w:t>
      </w:r>
      <w:r>
        <w:rPr>
          <w:rFonts w:ascii="Georgia"/>
          <w:spacing w:val="-7"/>
          <w:sz w:val="17"/>
        </w:rPr>
        <w:t> </w:t>
      </w:r>
      <w:r>
        <w:rPr>
          <w:rFonts w:ascii="Georgia"/>
          <w:spacing w:val="-2"/>
          <w:sz w:val="17"/>
        </w:rPr>
        <w:t>Head:</w:t>
      </w:r>
      <w:r>
        <w:rPr>
          <w:rFonts w:ascii="Georgia"/>
          <w:spacing w:val="-7"/>
          <w:sz w:val="17"/>
        </w:rPr>
        <w:t> </w:t>
      </w:r>
      <w:r>
        <w:rPr>
          <w:rFonts w:ascii="Georgia"/>
          <w:spacing w:val="-2"/>
          <w:sz w:val="17"/>
        </w:rPr>
        <w:t>Synergetic</w:t>
      </w:r>
      <w:r>
        <w:rPr>
          <w:rFonts w:ascii="Georgia"/>
          <w:spacing w:val="-7"/>
          <w:sz w:val="17"/>
        </w:rPr>
        <w:t> </w:t>
      </w:r>
      <w:r>
        <w:rPr>
          <w:rFonts w:ascii="Georgia"/>
          <w:spacing w:val="-2"/>
          <w:sz w:val="17"/>
        </w:rPr>
        <w:t>eye</w:t>
      </w:r>
      <w:r>
        <w:rPr>
          <w:rFonts w:ascii="Georgia"/>
          <w:spacing w:val="-7"/>
          <w:sz w:val="17"/>
        </w:rPr>
        <w:t> </w:t>
      </w:r>
      <w:r>
        <w:rPr>
          <w:rFonts w:ascii="Georgia"/>
          <w:spacing w:val="-2"/>
          <w:sz w:val="17"/>
        </w:rPr>
        <w:t>and</w:t>
      </w:r>
      <w:r>
        <w:rPr>
          <w:rFonts w:ascii="Georgia"/>
          <w:sz w:val="17"/>
        </w:rPr>
        <w:t> </w:t>
      </w:r>
      <w:r>
        <w:rPr>
          <w:rFonts w:ascii="Georgia"/>
          <w:w w:val="90"/>
          <w:sz w:val="17"/>
        </w:rPr>
        <w:t>head</w:t>
      </w:r>
      <w:r>
        <w:rPr>
          <w:rFonts w:ascii="Georgia"/>
          <w:spacing w:val="33"/>
          <w:sz w:val="17"/>
        </w:rPr>
        <w:t> </w:t>
      </w:r>
      <w:r>
        <w:rPr>
          <w:rFonts w:ascii="Georgia"/>
          <w:w w:val="90"/>
          <w:sz w:val="17"/>
        </w:rPr>
        <w:t>movement</w:t>
      </w:r>
      <w:r>
        <w:rPr>
          <w:rFonts w:ascii="Georgia"/>
          <w:spacing w:val="33"/>
          <w:sz w:val="17"/>
        </w:rPr>
        <w:t> </w:t>
      </w:r>
      <w:r>
        <w:rPr>
          <w:rFonts w:ascii="Georgia"/>
          <w:w w:val="90"/>
          <w:sz w:val="17"/>
        </w:rPr>
        <w:t>for</w:t>
      </w:r>
      <w:r>
        <w:rPr>
          <w:rFonts w:ascii="Georgia"/>
          <w:spacing w:val="34"/>
          <w:sz w:val="17"/>
        </w:rPr>
        <w:t> </w:t>
      </w:r>
      <w:r>
        <w:rPr>
          <w:rFonts w:ascii="Georgia"/>
          <w:w w:val="90"/>
          <w:sz w:val="17"/>
        </w:rPr>
        <w:t>gaze</w:t>
      </w:r>
      <w:r>
        <w:rPr>
          <w:rFonts w:ascii="Georgia"/>
          <w:spacing w:val="33"/>
          <w:sz w:val="17"/>
        </w:rPr>
        <w:t> </w:t>
      </w:r>
      <w:r>
        <w:rPr>
          <w:rFonts w:ascii="Georgia"/>
          <w:w w:val="90"/>
          <w:sz w:val="17"/>
        </w:rPr>
        <w:t>pointing</w:t>
      </w:r>
      <w:r>
        <w:rPr>
          <w:rFonts w:ascii="Georgia"/>
          <w:spacing w:val="34"/>
          <w:sz w:val="17"/>
        </w:rPr>
        <w:t> </w:t>
      </w:r>
      <w:r>
        <w:rPr>
          <w:rFonts w:ascii="Georgia"/>
          <w:w w:val="90"/>
          <w:sz w:val="17"/>
        </w:rPr>
        <w:t>and</w:t>
      </w:r>
      <w:r>
        <w:rPr>
          <w:rFonts w:ascii="Georgia"/>
          <w:spacing w:val="33"/>
          <w:sz w:val="17"/>
        </w:rPr>
        <w:t> </w:t>
      </w:r>
      <w:r>
        <w:rPr>
          <w:rFonts w:ascii="Georgia"/>
          <w:w w:val="90"/>
          <w:sz w:val="17"/>
        </w:rPr>
        <w:t>selection.</w:t>
      </w:r>
      <w:r>
        <w:rPr>
          <w:rFonts w:ascii="Georgia"/>
          <w:spacing w:val="33"/>
          <w:sz w:val="17"/>
        </w:rPr>
        <w:t> </w:t>
      </w:r>
      <w:r>
        <w:rPr>
          <w:rFonts w:ascii="Georgia"/>
          <w:w w:val="90"/>
          <w:sz w:val="17"/>
        </w:rPr>
        <w:t>UIST</w:t>
      </w:r>
      <w:r>
        <w:rPr>
          <w:rFonts w:ascii="Georgia"/>
          <w:spacing w:val="34"/>
          <w:sz w:val="17"/>
        </w:rPr>
        <w:t> </w:t>
      </w:r>
      <w:r>
        <w:rPr>
          <w:rFonts w:ascii="Georgia"/>
          <w:spacing w:val="-4"/>
          <w:w w:val="90"/>
          <w:sz w:val="17"/>
        </w:rPr>
        <w:t>2019</w:t>
      </w:r>
    </w:p>
    <w:p>
      <w:pPr>
        <w:spacing w:line="249" w:lineRule="auto" w:before="0"/>
        <w:ind w:left="710" w:right="1" w:firstLine="0"/>
        <w:jc w:val="both"/>
        <w:rPr>
          <w:rFonts w:ascii="Georgia" w:hAnsi="Georgia"/>
          <w:sz w:val="17"/>
        </w:rPr>
      </w:pPr>
      <w:r>
        <w:rPr>
          <w:rFonts w:ascii="Georgia" w:hAnsi="Georgia"/>
          <w:sz w:val="17"/>
        </w:rPr>
        <w:t>-</w:t>
      </w:r>
      <w:r>
        <w:rPr>
          <w:rFonts w:ascii="Georgia" w:hAnsi="Georgia"/>
          <w:spacing w:val="-2"/>
          <w:sz w:val="17"/>
        </w:rPr>
        <w:t> </w:t>
      </w:r>
      <w:r>
        <w:rPr>
          <w:rFonts w:ascii="Georgia" w:hAnsi="Georgia"/>
          <w:sz w:val="17"/>
        </w:rPr>
        <w:t>Proceedings</w:t>
      </w:r>
      <w:r>
        <w:rPr>
          <w:rFonts w:ascii="Georgia" w:hAnsi="Georgia"/>
          <w:spacing w:val="-2"/>
          <w:sz w:val="17"/>
        </w:rPr>
        <w:t> </w:t>
      </w:r>
      <w:r>
        <w:rPr>
          <w:rFonts w:ascii="Georgia" w:hAnsi="Georgia"/>
          <w:sz w:val="17"/>
        </w:rPr>
        <w:t>of</w:t>
      </w:r>
      <w:r>
        <w:rPr>
          <w:rFonts w:ascii="Georgia" w:hAnsi="Georgia"/>
          <w:spacing w:val="-2"/>
          <w:sz w:val="17"/>
        </w:rPr>
        <w:t> </w:t>
      </w:r>
      <w:r>
        <w:rPr>
          <w:rFonts w:ascii="Georgia" w:hAnsi="Georgia"/>
          <w:sz w:val="17"/>
        </w:rPr>
        <w:t>the</w:t>
      </w:r>
      <w:r>
        <w:rPr>
          <w:rFonts w:ascii="Georgia" w:hAnsi="Georgia"/>
          <w:spacing w:val="-2"/>
          <w:sz w:val="17"/>
        </w:rPr>
        <w:t> </w:t>
      </w:r>
      <w:r>
        <w:rPr>
          <w:rFonts w:ascii="Georgia" w:hAnsi="Georgia"/>
          <w:sz w:val="17"/>
        </w:rPr>
        <w:t>32nd</w:t>
      </w:r>
      <w:r>
        <w:rPr>
          <w:rFonts w:ascii="Georgia" w:hAnsi="Georgia"/>
          <w:spacing w:val="-2"/>
          <w:sz w:val="17"/>
        </w:rPr>
        <w:t> </w:t>
      </w:r>
      <w:r>
        <w:rPr>
          <w:rFonts w:ascii="Georgia" w:hAnsi="Georgia"/>
          <w:sz w:val="17"/>
        </w:rPr>
        <w:t>annual</w:t>
      </w:r>
      <w:r>
        <w:rPr>
          <w:rFonts w:ascii="Georgia" w:hAnsi="Georgia"/>
          <w:spacing w:val="-2"/>
          <w:sz w:val="17"/>
        </w:rPr>
        <w:t> </w:t>
      </w:r>
      <w:r>
        <w:rPr>
          <w:rFonts w:ascii="Georgia" w:hAnsi="Georgia"/>
          <w:sz w:val="17"/>
        </w:rPr>
        <w:t>acm</w:t>
      </w:r>
      <w:r>
        <w:rPr>
          <w:rFonts w:ascii="Georgia" w:hAnsi="Georgia"/>
          <w:spacing w:val="-2"/>
          <w:sz w:val="17"/>
        </w:rPr>
        <w:t> </w:t>
      </w:r>
      <w:r>
        <w:rPr>
          <w:rFonts w:ascii="Georgia" w:hAnsi="Georgia"/>
          <w:sz w:val="17"/>
        </w:rPr>
        <w:t>symposium</w:t>
      </w:r>
      <w:r>
        <w:rPr>
          <w:rFonts w:ascii="Georgia" w:hAnsi="Georgia"/>
          <w:spacing w:val="-2"/>
          <w:sz w:val="17"/>
        </w:rPr>
        <w:t> </w:t>
      </w:r>
      <w:r>
        <w:rPr>
          <w:rFonts w:ascii="Georgia" w:hAnsi="Georgia"/>
          <w:sz w:val="17"/>
        </w:rPr>
        <w:t>on</w:t>
      </w:r>
      <w:r>
        <w:rPr>
          <w:rFonts w:ascii="Georgia" w:hAnsi="Georgia"/>
          <w:spacing w:val="-2"/>
          <w:sz w:val="17"/>
        </w:rPr>
        <w:t> </w:t>
      </w:r>
      <w:r>
        <w:rPr>
          <w:rFonts w:ascii="Georgia" w:hAnsi="Georgia"/>
          <w:sz w:val="17"/>
        </w:rPr>
        <w:t>user </w:t>
      </w:r>
      <w:r>
        <w:rPr>
          <w:rFonts w:ascii="Georgia" w:hAnsi="Georgia"/>
          <w:w w:val="90"/>
          <w:sz w:val="17"/>
        </w:rPr>
        <w:t>interface software and technology pp 1161–1174, </w:t>
      </w:r>
      <w:hyperlink r:id="rId607">
        <w:r>
          <w:rPr>
            <w:rFonts w:ascii="Georgia" w:hAnsi="Georgia"/>
            <w:color w:val="0000FF"/>
            <w:w w:val="90"/>
            <w:sz w:val="17"/>
          </w:rPr>
          <w:t>https://doi.</w:t>
        </w:r>
      </w:hyperlink>
      <w:r>
        <w:rPr>
          <w:rFonts w:ascii="Georgia" w:hAnsi="Georgia"/>
          <w:color w:val="0000FF"/>
          <w:spacing w:val="3"/>
          <w:w w:val="91"/>
          <w:sz w:val="17"/>
        </w:rPr>
        <w:t> </w:t>
      </w:r>
      <w:bookmarkStart w:name="_bookmark465" w:id="486"/>
      <w:bookmarkEnd w:id="486"/>
      <w:r>
        <w:rPr>
          <w:rFonts w:ascii="Georgia" w:hAnsi="Georgia"/>
          <w:color w:val="0000FF"/>
          <w:spacing w:val="3"/>
          <w:w w:val="91"/>
          <w:sz w:val="17"/>
        </w:rPr>
      </w:r>
      <w:hyperlink r:id="rId607">
        <w:r>
          <w:rPr>
            <w:rFonts w:ascii="Georgia" w:hAnsi="Georgia"/>
            <w:color w:val="0000FF"/>
            <w:spacing w:val="-2"/>
            <w:sz w:val="17"/>
          </w:rPr>
          <w:t>org/10.1145/3332165.3347921</w:t>
        </w:r>
      </w:hyperlink>
    </w:p>
    <w:p>
      <w:pPr>
        <w:spacing w:line="249" w:lineRule="auto" w:before="0"/>
        <w:ind w:left="710" w:right="3" w:hanging="411"/>
        <w:jc w:val="both"/>
        <w:rPr>
          <w:rFonts w:ascii="Georgia" w:hAnsi="Georgia"/>
          <w:sz w:val="17"/>
        </w:rPr>
      </w:pPr>
      <w:r>
        <w:rPr>
          <w:rFonts w:ascii="Georgia" w:hAnsi="Georgia"/>
          <w:w w:val="90"/>
          <w:sz w:val="17"/>
        </w:rPr>
        <w:t>Sidenmark L, Clarke C, Zhang X, Phu J, Gellersen H (2020) Outline</w:t>
      </w:r>
      <w:r>
        <w:rPr>
          <w:rFonts w:ascii="Georgia" w:hAnsi="Georgia"/>
          <w:sz w:val="17"/>
        </w:rPr>
        <w:t> </w:t>
      </w:r>
      <w:r>
        <w:rPr>
          <w:rFonts w:ascii="Georgia" w:hAnsi="Georgia"/>
          <w:w w:val="90"/>
          <w:sz w:val="17"/>
        </w:rPr>
        <w:t>pursuits: gaze-assisted selection of occluded objects in virtual</w:t>
      </w:r>
      <w:r>
        <w:rPr>
          <w:rFonts w:ascii="Georgia" w:hAnsi="Georgia"/>
          <w:sz w:val="17"/>
        </w:rPr>
        <w:t> </w:t>
      </w:r>
      <w:r>
        <w:rPr>
          <w:rFonts w:ascii="Georgia" w:hAnsi="Georgia"/>
          <w:w w:val="90"/>
          <w:sz w:val="17"/>
        </w:rPr>
        <w:t>reality. In: Proceedings of the 2020 CHI conference on human</w:t>
      </w:r>
      <w:r>
        <w:rPr>
          <w:rFonts w:ascii="Georgia" w:hAnsi="Georgia"/>
          <w:sz w:val="17"/>
        </w:rPr>
        <w:t> </w:t>
      </w:r>
      <w:r>
        <w:rPr>
          <w:rFonts w:ascii="Georgia" w:hAnsi="Georgia"/>
          <w:spacing w:val="-2"/>
          <w:sz w:val="17"/>
        </w:rPr>
        <w:t>factors</w:t>
      </w:r>
      <w:r>
        <w:rPr>
          <w:rFonts w:ascii="Georgia" w:hAnsi="Georgia"/>
          <w:spacing w:val="-9"/>
          <w:sz w:val="17"/>
        </w:rPr>
        <w:t> </w:t>
      </w:r>
      <w:r>
        <w:rPr>
          <w:rFonts w:ascii="Georgia" w:hAnsi="Georgia"/>
          <w:spacing w:val="-2"/>
          <w:sz w:val="17"/>
        </w:rPr>
        <w:t>in</w:t>
      </w:r>
      <w:r>
        <w:rPr>
          <w:rFonts w:ascii="Georgia" w:hAnsi="Georgia"/>
          <w:spacing w:val="-8"/>
          <w:sz w:val="17"/>
        </w:rPr>
        <w:t> </w:t>
      </w:r>
      <w:r>
        <w:rPr>
          <w:rFonts w:ascii="Georgia" w:hAnsi="Georgia"/>
          <w:spacing w:val="-2"/>
          <w:sz w:val="17"/>
        </w:rPr>
        <w:t>computing</w:t>
      </w:r>
      <w:r>
        <w:rPr>
          <w:rFonts w:ascii="Georgia" w:hAnsi="Georgia"/>
          <w:spacing w:val="-8"/>
          <w:sz w:val="17"/>
        </w:rPr>
        <w:t> </w:t>
      </w:r>
      <w:r>
        <w:rPr>
          <w:rFonts w:ascii="Georgia" w:hAnsi="Georgia"/>
          <w:spacing w:val="-2"/>
          <w:sz w:val="17"/>
        </w:rPr>
        <w:t>systems,</w:t>
      </w:r>
      <w:r>
        <w:rPr>
          <w:rFonts w:ascii="Georgia" w:hAnsi="Georgia"/>
          <w:spacing w:val="-8"/>
          <w:sz w:val="17"/>
        </w:rPr>
        <w:t> </w:t>
      </w:r>
      <w:r>
        <w:rPr>
          <w:rFonts w:ascii="Georgia" w:hAnsi="Georgia"/>
          <w:spacing w:val="-2"/>
          <w:sz w:val="17"/>
        </w:rPr>
        <w:t>ACM,</w:t>
      </w:r>
      <w:r>
        <w:rPr>
          <w:rFonts w:ascii="Georgia" w:hAnsi="Georgia"/>
          <w:spacing w:val="-9"/>
          <w:sz w:val="17"/>
        </w:rPr>
        <w:t> </w:t>
      </w:r>
      <w:r>
        <w:rPr>
          <w:rFonts w:ascii="Georgia" w:hAnsi="Georgia"/>
          <w:spacing w:val="-2"/>
          <w:sz w:val="17"/>
        </w:rPr>
        <w:t>New</w:t>
      </w:r>
      <w:r>
        <w:rPr>
          <w:rFonts w:ascii="Georgia" w:hAnsi="Georgia"/>
          <w:spacing w:val="-8"/>
          <w:sz w:val="17"/>
        </w:rPr>
        <w:t> </w:t>
      </w:r>
      <w:r>
        <w:rPr>
          <w:rFonts w:ascii="Georgia" w:hAnsi="Georgia"/>
          <w:spacing w:val="-2"/>
          <w:sz w:val="17"/>
        </w:rPr>
        <w:t>York,</w:t>
      </w:r>
      <w:r>
        <w:rPr>
          <w:rFonts w:ascii="Georgia" w:hAnsi="Georgia"/>
          <w:spacing w:val="-8"/>
          <w:sz w:val="17"/>
        </w:rPr>
        <w:t> </w:t>
      </w:r>
      <w:r>
        <w:rPr>
          <w:rFonts w:ascii="Georgia" w:hAnsi="Georgia"/>
          <w:spacing w:val="-2"/>
          <w:sz w:val="17"/>
        </w:rPr>
        <w:t>NY,</w:t>
      </w:r>
      <w:r>
        <w:rPr>
          <w:rFonts w:ascii="Georgia" w:hAnsi="Georgia"/>
          <w:spacing w:val="-9"/>
          <w:sz w:val="17"/>
        </w:rPr>
        <w:t> </w:t>
      </w:r>
      <w:r>
        <w:rPr>
          <w:rFonts w:ascii="Georgia" w:hAnsi="Georgia"/>
          <w:spacing w:val="-2"/>
          <w:sz w:val="17"/>
        </w:rPr>
        <w:t>USA,</w:t>
      </w:r>
      <w:r>
        <w:rPr>
          <w:rFonts w:ascii="Georgia" w:hAnsi="Georgia"/>
          <w:spacing w:val="-8"/>
          <w:sz w:val="17"/>
        </w:rPr>
        <w:t> </w:t>
      </w:r>
      <w:r>
        <w:rPr>
          <w:rFonts w:ascii="Georgia" w:hAnsi="Georgia"/>
          <w:spacing w:val="-2"/>
          <w:sz w:val="17"/>
        </w:rPr>
        <w:t>pp</w:t>
      </w:r>
      <w:r>
        <w:rPr>
          <w:rFonts w:ascii="Georgia" w:hAnsi="Georgia"/>
          <w:sz w:val="17"/>
        </w:rPr>
        <w:t> </w:t>
      </w:r>
      <w:bookmarkStart w:name="_bookmark466" w:id="487"/>
      <w:bookmarkEnd w:id="487"/>
      <w:r>
        <w:rPr>
          <w:rFonts w:ascii="Georgia" w:hAnsi="Georgia"/>
          <w:spacing w:val="-2"/>
          <w:sz w:val="17"/>
        </w:rPr>
        <w:t>1–13</w:t>
      </w:r>
      <w:r>
        <w:rPr>
          <w:rFonts w:ascii="Georgia" w:hAnsi="Georgia"/>
          <w:spacing w:val="-2"/>
          <w:sz w:val="17"/>
        </w:rPr>
        <w:t>, </w:t>
      </w:r>
      <w:hyperlink r:id="rId608">
        <w:r>
          <w:rPr>
            <w:rFonts w:ascii="Georgia" w:hAnsi="Georgia"/>
            <w:color w:val="0000FF"/>
            <w:spacing w:val="-2"/>
            <w:sz w:val="17"/>
          </w:rPr>
          <w:t>https://doi.org/10.1145/3313831.3376438</w:t>
        </w:r>
      </w:hyperlink>
    </w:p>
    <w:p>
      <w:pPr>
        <w:spacing w:line="249" w:lineRule="auto" w:before="0"/>
        <w:ind w:left="710" w:right="1" w:hanging="411"/>
        <w:jc w:val="both"/>
        <w:rPr>
          <w:rFonts w:ascii="Georgia" w:hAnsi="Georgia"/>
          <w:sz w:val="17"/>
        </w:rPr>
      </w:pPr>
      <w:r>
        <w:rPr>
          <w:rFonts w:ascii="Georgia" w:hAnsi="Georgia"/>
          <w:sz w:val="17"/>
        </w:rPr>
        <w:t>Souchet</w:t>
      </w:r>
      <w:r>
        <w:rPr>
          <w:rFonts w:ascii="Georgia" w:hAnsi="Georgia"/>
          <w:spacing w:val="-11"/>
          <w:sz w:val="17"/>
        </w:rPr>
        <w:t> </w:t>
      </w:r>
      <w:r>
        <w:rPr>
          <w:rFonts w:ascii="Georgia" w:hAnsi="Georgia"/>
          <w:sz w:val="17"/>
        </w:rPr>
        <w:t>AD,</w:t>
      </w:r>
      <w:r>
        <w:rPr>
          <w:rFonts w:ascii="Georgia" w:hAnsi="Georgia"/>
          <w:spacing w:val="-10"/>
          <w:sz w:val="17"/>
        </w:rPr>
        <w:t> </w:t>
      </w:r>
      <w:r>
        <w:rPr>
          <w:rFonts w:ascii="Georgia" w:hAnsi="Georgia"/>
          <w:sz w:val="17"/>
        </w:rPr>
        <w:t>Philippe</w:t>
      </w:r>
      <w:r>
        <w:rPr>
          <w:rFonts w:ascii="Georgia" w:hAnsi="Georgia"/>
          <w:spacing w:val="-10"/>
          <w:sz w:val="17"/>
        </w:rPr>
        <w:t> </w:t>
      </w:r>
      <w:r>
        <w:rPr>
          <w:rFonts w:ascii="Georgia" w:hAnsi="Georgia"/>
          <w:sz w:val="17"/>
        </w:rPr>
        <w:t>S,</w:t>
      </w:r>
      <w:r>
        <w:rPr>
          <w:rFonts w:ascii="Georgia" w:hAnsi="Georgia"/>
          <w:spacing w:val="-10"/>
          <w:sz w:val="17"/>
        </w:rPr>
        <w:t> </w:t>
      </w:r>
      <w:r>
        <w:rPr>
          <w:rFonts w:ascii="Georgia" w:hAnsi="Georgia"/>
          <w:sz w:val="17"/>
        </w:rPr>
        <w:t>Lourdeaux</w:t>
      </w:r>
      <w:r>
        <w:rPr>
          <w:rFonts w:ascii="Georgia" w:hAnsi="Georgia"/>
          <w:spacing w:val="-11"/>
          <w:sz w:val="17"/>
        </w:rPr>
        <w:t> </w:t>
      </w:r>
      <w:r>
        <w:rPr>
          <w:rFonts w:ascii="Georgia" w:hAnsi="Georgia"/>
          <w:sz w:val="17"/>
        </w:rPr>
        <w:t>D,</w:t>
      </w:r>
      <w:r>
        <w:rPr>
          <w:rFonts w:ascii="Georgia" w:hAnsi="Georgia"/>
          <w:spacing w:val="-10"/>
          <w:sz w:val="17"/>
        </w:rPr>
        <w:t> </w:t>
      </w:r>
      <w:r>
        <w:rPr>
          <w:rFonts w:ascii="Georgia" w:hAnsi="Georgia"/>
          <w:sz w:val="17"/>
        </w:rPr>
        <w:t>Leroy</w:t>
      </w:r>
      <w:r>
        <w:rPr>
          <w:rFonts w:ascii="Georgia" w:hAnsi="Georgia"/>
          <w:spacing w:val="-10"/>
          <w:sz w:val="17"/>
        </w:rPr>
        <w:t> </w:t>
      </w:r>
      <w:r>
        <w:rPr>
          <w:rFonts w:ascii="Georgia" w:hAnsi="Georgia"/>
          <w:sz w:val="17"/>
        </w:rPr>
        <w:t>L</w:t>
      </w:r>
      <w:r>
        <w:rPr>
          <w:rFonts w:ascii="Georgia" w:hAnsi="Georgia"/>
          <w:spacing w:val="-11"/>
          <w:sz w:val="17"/>
        </w:rPr>
        <w:t> </w:t>
      </w:r>
      <w:r>
        <w:rPr>
          <w:rFonts w:ascii="Georgia" w:hAnsi="Georgia"/>
          <w:sz w:val="17"/>
        </w:rPr>
        <w:t>(2021)</w:t>
      </w:r>
      <w:r>
        <w:rPr>
          <w:rFonts w:ascii="Georgia" w:hAnsi="Georgia"/>
          <w:spacing w:val="-10"/>
          <w:sz w:val="17"/>
        </w:rPr>
        <w:t> </w:t>
      </w:r>
      <w:r>
        <w:rPr>
          <w:rFonts w:ascii="Georgia" w:hAnsi="Georgia"/>
          <w:sz w:val="17"/>
        </w:rPr>
        <w:t>Measuring visual fatigue and cognitive load via eye tracking while </w:t>
      </w:r>
      <w:r>
        <w:rPr>
          <w:rFonts w:ascii="Georgia" w:hAnsi="Georgia"/>
          <w:w w:val="90"/>
          <w:sz w:val="17"/>
        </w:rPr>
        <w:t>learning with virtual reality head-mounted displays: a review.</w:t>
      </w:r>
      <w:r>
        <w:rPr>
          <w:rFonts w:ascii="Georgia" w:hAnsi="Georgia"/>
          <w:spacing w:val="40"/>
          <w:sz w:val="17"/>
        </w:rPr>
        <w:t> </w:t>
      </w:r>
      <w:r>
        <w:rPr>
          <w:rFonts w:ascii="Georgia" w:hAnsi="Georgia"/>
          <w:w w:val="85"/>
          <w:sz w:val="17"/>
        </w:rPr>
        <w:t>Int J Hum-Comput Interact 38(9):801–824. </w:t>
      </w:r>
      <w:hyperlink r:id="rId609">
        <w:r>
          <w:rPr>
            <w:rFonts w:ascii="Georgia" w:hAnsi="Georgia"/>
            <w:color w:val="0000FF"/>
            <w:w w:val="85"/>
            <w:sz w:val="17"/>
          </w:rPr>
          <w:t>https://doi.org/10.</w:t>
        </w:r>
      </w:hyperlink>
      <w:r>
        <w:rPr>
          <w:rFonts w:ascii="Georgia" w:hAnsi="Georgia"/>
          <w:color w:val="0000FF"/>
          <w:spacing w:val="3"/>
          <w:w w:val="95"/>
          <w:sz w:val="17"/>
        </w:rPr>
        <w:t> </w:t>
      </w:r>
      <w:bookmarkStart w:name="_bookmark467" w:id="488"/>
      <w:bookmarkEnd w:id="488"/>
      <w:r>
        <w:rPr>
          <w:rFonts w:ascii="Georgia" w:hAnsi="Georgia"/>
          <w:color w:val="0000FF"/>
          <w:spacing w:val="3"/>
          <w:w w:val="95"/>
          <w:sz w:val="17"/>
        </w:rPr>
      </w:r>
      <w:hyperlink r:id="rId609">
        <w:r>
          <w:rPr>
            <w:rFonts w:ascii="Georgia" w:hAnsi="Georgia"/>
            <w:color w:val="0000FF"/>
            <w:spacing w:val="-2"/>
            <w:sz w:val="17"/>
          </w:rPr>
          <w:t>1080/10447318.2021.1976509</w:t>
        </w:r>
      </w:hyperlink>
    </w:p>
    <w:p>
      <w:pPr>
        <w:spacing w:line="249" w:lineRule="auto" w:before="0"/>
        <w:ind w:left="710" w:right="3" w:hanging="411"/>
        <w:jc w:val="both"/>
        <w:rPr>
          <w:rFonts w:ascii="Georgia" w:hAnsi="Georgia"/>
          <w:sz w:val="17"/>
        </w:rPr>
      </w:pPr>
      <w:r>
        <w:rPr>
          <w:rFonts w:ascii="Georgia" w:hAnsi="Georgia"/>
          <w:spacing w:val="-2"/>
          <w:sz w:val="17"/>
        </w:rPr>
        <w:t>Špakov</w:t>
      </w:r>
      <w:r>
        <w:rPr>
          <w:rFonts w:ascii="Georgia" w:hAnsi="Georgia"/>
          <w:spacing w:val="-9"/>
          <w:sz w:val="17"/>
        </w:rPr>
        <w:t> </w:t>
      </w:r>
      <w:r>
        <w:rPr>
          <w:rFonts w:ascii="Georgia" w:hAnsi="Georgia"/>
          <w:spacing w:val="-2"/>
          <w:sz w:val="17"/>
        </w:rPr>
        <w:t>O,</w:t>
      </w:r>
      <w:r>
        <w:rPr>
          <w:rFonts w:ascii="Georgia" w:hAnsi="Georgia"/>
          <w:spacing w:val="-8"/>
          <w:sz w:val="17"/>
        </w:rPr>
        <w:t> </w:t>
      </w:r>
      <w:r>
        <w:rPr>
          <w:rFonts w:ascii="Georgia" w:hAnsi="Georgia"/>
          <w:spacing w:val="-2"/>
          <w:sz w:val="17"/>
        </w:rPr>
        <w:t>Isokoski</w:t>
      </w:r>
      <w:r>
        <w:rPr>
          <w:rFonts w:ascii="Georgia" w:hAnsi="Georgia"/>
          <w:spacing w:val="-8"/>
          <w:sz w:val="17"/>
        </w:rPr>
        <w:t> </w:t>
      </w:r>
      <w:r>
        <w:rPr>
          <w:rFonts w:ascii="Georgia" w:hAnsi="Georgia"/>
          <w:spacing w:val="-2"/>
          <w:sz w:val="17"/>
        </w:rPr>
        <w:t>P,</w:t>
      </w:r>
      <w:r>
        <w:rPr>
          <w:rFonts w:ascii="Georgia" w:hAnsi="Georgia"/>
          <w:spacing w:val="-8"/>
          <w:sz w:val="17"/>
        </w:rPr>
        <w:t> </w:t>
      </w:r>
      <w:r>
        <w:rPr>
          <w:rFonts w:ascii="Georgia" w:hAnsi="Georgia"/>
          <w:spacing w:val="-2"/>
          <w:sz w:val="17"/>
        </w:rPr>
        <w:t>Majaranta</w:t>
      </w:r>
      <w:r>
        <w:rPr>
          <w:rFonts w:ascii="Georgia" w:hAnsi="Georgia"/>
          <w:spacing w:val="-9"/>
          <w:sz w:val="17"/>
        </w:rPr>
        <w:t> </w:t>
      </w:r>
      <w:r>
        <w:rPr>
          <w:rFonts w:ascii="Georgia" w:hAnsi="Georgia"/>
          <w:spacing w:val="-2"/>
          <w:sz w:val="17"/>
        </w:rPr>
        <w:t>P</w:t>
      </w:r>
      <w:r>
        <w:rPr>
          <w:rFonts w:ascii="Georgia" w:hAnsi="Georgia"/>
          <w:spacing w:val="-8"/>
          <w:sz w:val="17"/>
        </w:rPr>
        <w:t> </w:t>
      </w:r>
      <w:r>
        <w:rPr>
          <w:rFonts w:ascii="Georgia" w:hAnsi="Georgia"/>
          <w:spacing w:val="-2"/>
          <w:sz w:val="17"/>
        </w:rPr>
        <w:t>(2014)</w:t>
      </w:r>
      <w:r>
        <w:rPr>
          <w:rFonts w:ascii="Georgia" w:hAnsi="Georgia"/>
          <w:spacing w:val="-8"/>
          <w:sz w:val="17"/>
        </w:rPr>
        <w:t> </w:t>
      </w:r>
      <w:r>
        <w:rPr>
          <w:rFonts w:ascii="Georgia" w:hAnsi="Georgia"/>
          <w:spacing w:val="-2"/>
          <w:sz w:val="17"/>
        </w:rPr>
        <w:t>Look</w:t>
      </w:r>
      <w:r>
        <w:rPr>
          <w:rFonts w:ascii="Georgia" w:hAnsi="Georgia"/>
          <w:spacing w:val="-9"/>
          <w:sz w:val="17"/>
        </w:rPr>
        <w:t> </w:t>
      </w:r>
      <w:r>
        <w:rPr>
          <w:rFonts w:ascii="Georgia" w:hAnsi="Georgia"/>
          <w:spacing w:val="-2"/>
          <w:sz w:val="17"/>
        </w:rPr>
        <w:t>and</w:t>
      </w:r>
      <w:r>
        <w:rPr>
          <w:rFonts w:ascii="Georgia" w:hAnsi="Georgia"/>
          <w:spacing w:val="-8"/>
          <w:sz w:val="17"/>
        </w:rPr>
        <w:t> </w:t>
      </w:r>
      <w:r>
        <w:rPr>
          <w:rFonts w:ascii="Georgia" w:hAnsi="Georgia"/>
          <w:spacing w:val="-2"/>
          <w:sz w:val="17"/>
        </w:rPr>
        <w:t>lean:</w:t>
      </w:r>
      <w:r>
        <w:rPr>
          <w:rFonts w:ascii="Georgia" w:hAnsi="Georgia"/>
          <w:spacing w:val="-8"/>
          <w:sz w:val="17"/>
        </w:rPr>
        <w:t> </w:t>
      </w:r>
      <w:r>
        <w:rPr>
          <w:rFonts w:ascii="Georgia" w:hAnsi="Georgia"/>
          <w:spacing w:val="-2"/>
          <w:sz w:val="17"/>
        </w:rPr>
        <w:t>accurate</w:t>
      </w:r>
      <w:r>
        <w:rPr>
          <w:rFonts w:ascii="Georgia" w:hAnsi="Georgia"/>
          <w:sz w:val="17"/>
        </w:rPr>
        <w:t> </w:t>
      </w:r>
      <w:r>
        <w:rPr>
          <w:rFonts w:ascii="Georgia" w:hAnsi="Georgia"/>
          <w:w w:val="90"/>
          <w:sz w:val="17"/>
        </w:rPr>
        <w:t>head-assisted eye pointing. In: proceedings of the symposium</w:t>
      </w:r>
      <w:r>
        <w:rPr>
          <w:rFonts w:ascii="Georgia" w:hAnsi="Georgia"/>
          <w:spacing w:val="40"/>
          <w:sz w:val="17"/>
        </w:rPr>
        <w:t> </w:t>
      </w:r>
      <w:r>
        <w:rPr>
          <w:rFonts w:ascii="Georgia" w:hAnsi="Georgia"/>
          <w:spacing w:val="-2"/>
          <w:sz w:val="17"/>
        </w:rPr>
        <w:t>on</w:t>
      </w:r>
      <w:r>
        <w:rPr>
          <w:rFonts w:ascii="Georgia" w:hAnsi="Georgia"/>
          <w:spacing w:val="-3"/>
          <w:sz w:val="17"/>
        </w:rPr>
        <w:t> </w:t>
      </w:r>
      <w:r>
        <w:rPr>
          <w:rFonts w:ascii="Georgia" w:hAnsi="Georgia"/>
          <w:spacing w:val="-2"/>
          <w:sz w:val="17"/>
        </w:rPr>
        <w:t>eye</w:t>
      </w:r>
      <w:r>
        <w:rPr>
          <w:rFonts w:ascii="Georgia" w:hAnsi="Georgia"/>
          <w:spacing w:val="-3"/>
          <w:sz w:val="17"/>
        </w:rPr>
        <w:t> </w:t>
      </w:r>
      <w:r>
        <w:rPr>
          <w:rFonts w:ascii="Georgia" w:hAnsi="Georgia"/>
          <w:spacing w:val="-2"/>
          <w:sz w:val="17"/>
        </w:rPr>
        <w:t>tracking</w:t>
      </w:r>
      <w:r>
        <w:rPr>
          <w:rFonts w:ascii="Georgia" w:hAnsi="Georgia"/>
          <w:spacing w:val="-3"/>
          <w:sz w:val="17"/>
        </w:rPr>
        <w:t> </w:t>
      </w:r>
      <w:r>
        <w:rPr>
          <w:rFonts w:ascii="Georgia" w:hAnsi="Georgia"/>
          <w:spacing w:val="-2"/>
          <w:sz w:val="17"/>
        </w:rPr>
        <w:t>research</w:t>
      </w:r>
      <w:r>
        <w:rPr>
          <w:rFonts w:ascii="Georgia" w:hAnsi="Georgia"/>
          <w:spacing w:val="-3"/>
          <w:sz w:val="17"/>
        </w:rPr>
        <w:t> </w:t>
      </w:r>
      <w:r>
        <w:rPr>
          <w:rFonts w:ascii="Georgia" w:hAnsi="Georgia"/>
          <w:spacing w:val="-2"/>
          <w:sz w:val="17"/>
        </w:rPr>
        <w:t>and</w:t>
      </w:r>
      <w:r>
        <w:rPr>
          <w:rFonts w:ascii="Georgia" w:hAnsi="Georgia"/>
          <w:spacing w:val="-3"/>
          <w:sz w:val="17"/>
        </w:rPr>
        <w:t> </w:t>
      </w:r>
      <w:r>
        <w:rPr>
          <w:rFonts w:ascii="Georgia" w:hAnsi="Georgia"/>
          <w:spacing w:val="-2"/>
          <w:sz w:val="17"/>
        </w:rPr>
        <w:t>applications,</w:t>
      </w:r>
      <w:r>
        <w:rPr>
          <w:rFonts w:ascii="Georgia" w:hAnsi="Georgia"/>
          <w:spacing w:val="-3"/>
          <w:sz w:val="17"/>
        </w:rPr>
        <w:t> </w:t>
      </w:r>
      <w:r>
        <w:rPr>
          <w:rFonts w:ascii="Georgia" w:hAnsi="Georgia"/>
          <w:spacing w:val="-2"/>
          <w:sz w:val="17"/>
        </w:rPr>
        <w:t>ACM,</w:t>
      </w:r>
      <w:r>
        <w:rPr>
          <w:rFonts w:ascii="Georgia" w:hAnsi="Georgia"/>
          <w:spacing w:val="-3"/>
          <w:sz w:val="17"/>
        </w:rPr>
        <w:t> </w:t>
      </w:r>
      <w:r>
        <w:rPr>
          <w:rFonts w:ascii="Georgia" w:hAnsi="Georgia"/>
          <w:spacing w:val="-2"/>
          <w:sz w:val="17"/>
        </w:rPr>
        <w:t>New</w:t>
      </w:r>
      <w:r>
        <w:rPr>
          <w:rFonts w:ascii="Georgia" w:hAnsi="Georgia"/>
          <w:spacing w:val="-3"/>
          <w:sz w:val="17"/>
        </w:rPr>
        <w:t> </w:t>
      </w:r>
      <w:r>
        <w:rPr>
          <w:rFonts w:ascii="Georgia" w:hAnsi="Georgia"/>
          <w:spacing w:val="-2"/>
          <w:sz w:val="17"/>
        </w:rPr>
        <w:t>York,</w:t>
      </w:r>
      <w:r>
        <w:rPr>
          <w:rFonts w:ascii="Georgia" w:hAnsi="Georgia"/>
          <w:sz w:val="17"/>
        </w:rPr>
        <w:t> </w:t>
      </w:r>
      <w:r>
        <w:rPr>
          <w:rFonts w:ascii="Georgia" w:hAnsi="Georgia"/>
          <w:w w:val="90"/>
          <w:sz w:val="17"/>
        </w:rPr>
        <w:t>NY, USA 1:35–42. </w:t>
      </w:r>
      <w:hyperlink r:id="rId610">
        <w:r>
          <w:rPr>
            <w:rFonts w:ascii="Georgia" w:hAnsi="Georgia"/>
            <w:color w:val="0000FF"/>
            <w:w w:val="90"/>
            <w:sz w:val="17"/>
          </w:rPr>
          <w:t>https://doi.org/10.1145/2578153.2578157</w:t>
        </w:r>
      </w:hyperlink>
      <w:r>
        <w:rPr>
          <w:rFonts w:ascii="Georgia" w:hAnsi="Georgia"/>
          <w:w w:val="90"/>
          <w:sz w:val="17"/>
        </w:rPr>
        <w:t>,</w:t>
      </w:r>
    </w:p>
    <w:p>
      <w:pPr>
        <w:spacing w:line="189" w:lineRule="exact" w:before="0"/>
        <w:ind w:left="710" w:right="0" w:firstLine="0"/>
        <w:jc w:val="left"/>
        <w:rPr>
          <w:rFonts w:ascii="Georgia"/>
          <w:sz w:val="17"/>
        </w:rPr>
      </w:pPr>
      <w:bookmarkStart w:name="_bookmark468" w:id="489"/>
      <w:bookmarkEnd w:id="489"/>
      <w:r>
        <w:rPr/>
      </w:r>
      <w:hyperlink r:id="rId611">
        <w:r>
          <w:rPr>
            <w:rFonts w:ascii="Georgia"/>
            <w:color w:val="0000FF"/>
            <w:spacing w:val="-2"/>
            <w:w w:val="90"/>
            <w:sz w:val="17"/>
          </w:rPr>
          <w:t>https://dl.acm.org/citation.cfm?doid=2578153.2578157</w:t>
        </w:r>
      </w:hyperlink>
    </w:p>
    <w:p>
      <w:pPr>
        <w:spacing w:line="249" w:lineRule="auto" w:before="0"/>
        <w:ind w:left="710" w:right="5" w:hanging="411"/>
        <w:jc w:val="both"/>
        <w:rPr>
          <w:rFonts w:ascii="Georgia" w:hAnsi="Georgia"/>
          <w:sz w:val="17"/>
        </w:rPr>
      </w:pPr>
      <w:r>
        <w:rPr>
          <w:rFonts w:ascii="Georgia" w:hAnsi="Georgia"/>
          <w:w w:val="90"/>
          <w:sz w:val="17"/>
        </w:rPr>
        <w:t>Steil J, Hagestedt I, Huang MX, Bulling A (2019) Privacy-aware eye</w:t>
      </w:r>
      <w:r>
        <w:rPr>
          <w:rFonts w:ascii="Georgia" w:hAnsi="Georgia"/>
          <w:sz w:val="17"/>
        </w:rPr>
        <w:t> </w:t>
      </w:r>
      <w:r>
        <w:rPr>
          <w:rFonts w:ascii="Georgia" w:hAnsi="Georgia"/>
          <w:spacing w:val="-2"/>
          <w:sz w:val="17"/>
        </w:rPr>
        <w:t>tracking</w:t>
      </w:r>
      <w:r>
        <w:rPr>
          <w:rFonts w:ascii="Georgia" w:hAnsi="Georgia"/>
          <w:spacing w:val="-6"/>
          <w:sz w:val="17"/>
        </w:rPr>
        <w:t> </w:t>
      </w:r>
      <w:r>
        <w:rPr>
          <w:rFonts w:ascii="Georgia" w:hAnsi="Georgia"/>
          <w:spacing w:val="-2"/>
          <w:sz w:val="17"/>
        </w:rPr>
        <w:t>using</w:t>
      </w:r>
      <w:r>
        <w:rPr>
          <w:rFonts w:ascii="Georgia" w:hAnsi="Georgia"/>
          <w:spacing w:val="-6"/>
          <w:sz w:val="17"/>
        </w:rPr>
        <w:t> </w:t>
      </w:r>
      <w:r>
        <w:rPr>
          <w:rFonts w:ascii="Georgia" w:hAnsi="Georgia"/>
          <w:spacing w:val="-2"/>
          <w:sz w:val="17"/>
        </w:rPr>
        <w:t>diﬀerential</w:t>
      </w:r>
      <w:r>
        <w:rPr>
          <w:rFonts w:ascii="Georgia" w:hAnsi="Georgia"/>
          <w:spacing w:val="-6"/>
          <w:sz w:val="17"/>
        </w:rPr>
        <w:t> </w:t>
      </w:r>
      <w:r>
        <w:rPr>
          <w:rFonts w:ascii="Georgia" w:hAnsi="Georgia"/>
          <w:spacing w:val="-2"/>
          <w:sz w:val="17"/>
        </w:rPr>
        <w:t>privacy.</w:t>
      </w:r>
      <w:r>
        <w:rPr>
          <w:rFonts w:ascii="Georgia" w:hAnsi="Georgia"/>
          <w:spacing w:val="-6"/>
          <w:sz w:val="17"/>
        </w:rPr>
        <w:t> </w:t>
      </w:r>
      <w:r>
        <w:rPr>
          <w:rFonts w:ascii="Georgia" w:hAnsi="Georgia"/>
          <w:spacing w:val="-2"/>
          <w:sz w:val="17"/>
        </w:rPr>
        <w:t>In:</w:t>
      </w:r>
      <w:r>
        <w:rPr>
          <w:rFonts w:ascii="Georgia" w:hAnsi="Georgia"/>
          <w:spacing w:val="-6"/>
          <w:sz w:val="17"/>
        </w:rPr>
        <w:t> </w:t>
      </w:r>
      <w:r>
        <w:rPr>
          <w:rFonts w:ascii="Georgia" w:hAnsi="Georgia"/>
          <w:spacing w:val="-2"/>
          <w:sz w:val="17"/>
        </w:rPr>
        <w:t>eye</w:t>
      </w:r>
      <w:r>
        <w:rPr>
          <w:rFonts w:ascii="Georgia" w:hAnsi="Georgia"/>
          <w:spacing w:val="-6"/>
          <w:sz w:val="17"/>
        </w:rPr>
        <w:t> </w:t>
      </w:r>
      <w:r>
        <w:rPr>
          <w:rFonts w:ascii="Georgia" w:hAnsi="Georgia"/>
          <w:spacing w:val="-2"/>
          <w:sz w:val="17"/>
        </w:rPr>
        <w:t>tracking</w:t>
      </w:r>
      <w:r>
        <w:rPr>
          <w:rFonts w:ascii="Georgia" w:hAnsi="Georgia"/>
          <w:spacing w:val="-6"/>
          <w:sz w:val="17"/>
        </w:rPr>
        <w:t> </w:t>
      </w:r>
      <w:r>
        <w:rPr>
          <w:rFonts w:ascii="Georgia" w:hAnsi="Georgia"/>
          <w:spacing w:val="-2"/>
          <w:sz w:val="17"/>
        </w:rPr>
        <w:t>research</w:t>
      </w:r>
      <w:r>
        <w:rPr>
          <w:rFonts w:ascii="Georgia" w:hAnsi="Georgia"/>
          <w:sz w:val="17"/>
        </w:rPr>
        <w:t> </w:t>
      </w:r>
      <w:r>
        <w:rPr>
          <w:rFonts w:ascii="Georgia" w:hAnsi="Georgia"/>
          <w:w w:val="90"/>
          <w:sz w:val="17"/>
        </w:rPr>
        <w:t>and applications symposium (ETRA) </w:t>
      </w:r>
      <w:hyperlink r:id="rId612">
        <w:r>
          <w:rPr>
            <w:rFonts w:ascii="Georgia" w:hAnsi="Georgia"/>
            <w:color w:val="0000FF"/>
            <w:w w:val="90"/>
            <w:sz w:val="17"/>
          </w:rPr>
          <w:t>https://doi.org/10.1145/</w:t>
        </w:r>
      </w:hyperlink>
      <w:r>
        <w:rPr>
          <w:rFonts w:ascii="Georgia" w:hAnsi="Georgia"/>
          <w:color w:val="0000FF"/>
          <w:spacing w:val="3"/>
          <w:w w:val="94"/>
          <w:sz w:val="17"/>
        </w:rPr>
        <w:t> </w:t>
      </w:r>
      <w:bookmarkStart w:name="_bookmark469" w:id="490"/>
      <w:bookmarkEnd w:id="490"/>
      <w:r>
        <w:rPr>
          <w:rFonts w:ascii="Georgia" w:hAnsi="Georgia"/>
          <w:color w:val="0000FF"/>
          <w:spacing w:val="3"/>
          <w:w w:val="94"/>
          <w:sz w:val="17"/>
        </w:rPr>
      </w:r>
      <w:hyperlink r:id="rId612">
        <w:r>
          <w:rPr>
            <w:rFonts w:ascii="Georgia" w:hAnsi="Georgia"/>
            <w:color w:val="0000FF"/>
            <w:spacing w:val="-2"/>
            <w:sz w:val="17"/>
          </w:rPr>
          <w:t>3314111.3319915</w:t>
        </w:r>
      </w:hyperlink>
    </w:p>
    <w:p>
      <w:pPr>
        <w:spacing w:line="249" w:lineRule="auto" w:before="0"/>
        <w:ind w:left="710" w:right="1" w:hanging="411"/>
        <w:jc w:val="both"/>
        <w:rPr>
          <w:rFonts w:ascii="Georgia"/>
          <w:sz w:val="17"/>
        </w:rPr>
      </w:pPr>
      <w:r>
        <w:rPr>
          <w:rFonts w:ascii="Georgia"/>
          <w:sz w:val="17"/>
        </w:rPr>
        <w:t>Stein N, Niehorster DC, Watson T, Steinicke F, Rifai K, Wahl S, </w:t>
      </w:r>
      <w:r>
        <w:rPr>
          <w:rFonts w:ascii="Georgia"/>
          <w:w w:val="90"/>
          <w:sz w:val="17"/>
        </w:rPr>
        <w:t>Lappe M (2021) A comparison of eye tracking latencies among</w:t>
      </w:r>
      <w:r>
        <w:rPr>
          <w:rFonts w:ascii="Georgia"/>
          <w:sz w:val="17"/>
        </w:rPr>
        <w:t> </w:t>
      </w:r>
      <w:r>
        <w:rPr>
          <w:rFonts w:ascii="Georgia"/>
          <w:w w:val="90"/>
          <w:sz w:val="17"/>
        </w:rPr>
        <w:t>several commercial head-mounted displays. i-Perception 12(1),</w:t>
      </w:r>
      <w:r>
        <w:rPr>
          <w:rFonts w:ascii="Georgia"/>
          <w:w w:val="99"/>
          <w:sz w:val="17"/>
        </w:rPr>
        <w:t> </w:t>
      </w:r>
      <w:bookmarkStart w:name="_bookmark470" w:id="491"/>
      <w:bookmarkEnd w:id="491"/>
      <w:r>
        <w:rPr>
          <w:rFonts w:ascii="Georgia"/>
          <w:spacing w:val="1"/>
          <w:w w:val="99"/>
          <w:sz w:val="17"/>
        </w:rPr>
      </w:r>
      <w:hyperlink r:id="rId613">
        <w:r>
          <w:rPr>
            <w:rFonts w:ascii="Georgia"/>
            <w:color w:val="0000FF"/>
            <w:spacing w:val="-2"/>
            <w:w w:val="90"/>
            <w:sz w:val="17"/>
          </w:rPr>
          <w:t>https://doi.org/10.1177/2041669520983338</w:t>
        </w:r>
      </w:hyperlink>
    </w:p>
    <w:p>
      <w:pPr>
        <w:spacing w:line="249" w:lineRule="auto" w:before="0"/>
        <w:ind w:left="710" w:right="1" w:hanging="411"/>
        <w:jc w:val="both"/>
        <w:rPr>
          <w:rFonts w:ascii="Georgia" w:hAnsi="Georgia"/>
          <w:sz w:val="17"/>
        </w:rPr>
      </w:pPr>
      <w:r>
        <w:rPr>
          <w:rFonts w:ascii="Georgia" w:hAnsi="Georgia"/>
          <w:w w:val="90"/>
          <w:sz w:val="17"/>
        </w:rPr>
        <w:t>Stellmach S, Dachselt R (2012) Designing gaze-based user interfaces</w:t>
      </w:r>
      <w:r>
        <w:rPr>
          <w:rFonts w:ascii="Georgia" w:hAnsi="Georgia"/>
          <w:sz w:val="17"/>
        </w:rPr>
        <w:t> for</w:t>
      </w:r>
      <w:r>
        <w:rPr>
          <w:rFonts w:ascii="Georgia" w:hAnsi="Georgia"/>
          <w:spacing w:val="-11"/>
          <w:sz w:val="17"/>
        </w:rPr>
        <w:t> </w:t>
      </w:r>
      <w:r>
        <w:rPr>
          <w:rFonts w:ascii="Georgia" w:hAnsi="Georgia"/>
          <w:sz w:val="17"/>
        </w:rPr>
        <w:t>steering</w:t>
      </w:r>
      <w:r>
        <w:rPr>
          <w:rFonts w:ascii="Georgia" w:hAnsi="Georgia"/>
          <w:spacing w:val="-10"/>
          <w:sz w:val="17"/>
        </w:rPr>
        <w:t> </w:t>
      </w:r>
      <w:r>
        <w:rPr>
          <w:rFonts w:ascii="Georgia" w:hAnsi="Georgia"/>
          <w:sz w:val="17"/>
        </w:rPr>
        <w:t>in</w:t>
      </w:r>
      <w:r>
        <w:rPr>
          <w:rFonts w:ascii="Georgia" w:hAnsi="Georgia"/>
          <w:spacing w:val="-10"/>
          <w:sz w:val="17"/>
        </w:rPr>
        <w:t> </w:t>
      </w:r>
      <w:r>
        <w:rPr>
          <w:rFonts w:ascii="Georgia" w:hAnsi="Georgia"/>
          <w:sz w:val="17"/>
        </w:rPr>
        <w:t>virtual</w:t>
      </w:r>
      <w:r>
        <w:rPr>
          <w:rFonts w:ascii="Georgia" w:hAnsi="Georgia"/>
          <w:spacing w:val="-10"/>
          <w:sz w:val="17"/>
        </w:rPr>
        <w:t> </w:t>
      </w:r>
      <w:r>
        <w:rPr>
          <w:rFonts w:ascii="Georgia" w:hAnsi="Georgia"/>
          <w:sz w:val="17"/>
        </w:rPr>
        <w:t>environments.</w:t>
      </w:r>
      <w:r>
        <w:rPr>
          <w:rFonts w:ascii="Georgia" w:hAnsi="Georgia"/>
          <w:spacing w:val="-11"/>
          <w:sz w:val="17"/>
        </w:rPr>
        <w:t> </w:t>
      </w:r>
      <w:r>
        <w:rPr>
          <w:rFonts w:ascii="Georgia" w:hAnsi="Georgia"/>
          <w:sz w:val="17"/>
        </w:rPr>
        <w:t>In:</w:t>
      </w:r>
      <w:r>
        <w:rPr>
          <w:rFonts w:ascii="Georgia" w:hAnsi="Georgia"/>
          <w:spacing w:val="-10"/>
          <w:sz w:val="17"/>
        </w:rPr>
        <w:t> </w:t>
      </w:r>
      <w:r>
        <w:rPr>
          <w:rFonts w:ascii="Georgia" w:hAnsi="Georgia"/>
          <w:sz w:val="17"/>
        </w:rPr>
        <w:t>Proceedings</w:t>
      </w:r>
      <w:r>
        <w:rPr>
          <w:rFonts w:ascii="Georgia" w:hAnsi="Georgia"/>
          <w:spacing w:val="-10"/>
          <w:sz w:val="17"/>
        </w:rPr>
        <w:t> </w:t>
      </w:r>
      <w:r>
        <w:rPr>
          <w:rFonts w:ascii="Georgia" w:hAnsi="Georgia"/>
          <w:sz w:val="17"/>
        </w:rPr>
        <w:t>of</w:t>
      </w:r>
      <w:r>
        <w:rPr>
          <w:rFonts w:ascii="Georgia" w:hAnsi="Georgia"/>
          <w:spacing w:val="-10"/>
          <w:sz w:val="17"/>
        </w:rPr>
        <w:t> </w:t>
      </w:r>
      <w:r>
        <w:rPr>
          <w:rFonts w:ascii="Georgia" w:hAnsi="Georgia"/>
          <w:sz w:val="17"/>
        </w:rPr>
        <w:t>the </w:t>
      </w:r>
      <w:r>
        <w:rPr>
          <w:rFonts w:ascii="Georgia" w:hAnsi="Georgia"/>
          <w:w w:val="90"/>
          <w:sz w:val="17"/>
        </w:rPr>
        <w:t>symposium on eye tracking research and applications - ETRA</w:t>
      </w:r>
      <w:r>
        <w:rPr>
          <w:rFonts w:ascii="Georgia" w:hAnsi="Georgia"/>
          <w:sz w:val="17"/>
        </w:rPr>
        <w:t> ’12,</w:t>
      </w:r>
      <w:r>
        <w:rPr>
          <w:rFonts w:ascii="Georgia" w:hAnsi="Georgia"/>
          <w:spacing w:val="-2"/>
          <w:sz w:val="17"/>
        </w:rPr>
        <w:t> </w:t>
      </w:r>
      <w:r>
        <w:rPr>
          <w:rFonts w:ascii="Georgia" w:hAnsi="Georgia"/>
          <w:sz w:val="17"/>
        </w:rPr>
        <w:t>ACM</w:t>
      </w:r>
      <w:r>
        <w:rPr>
          <w:rFonts w:ascii="Georgia" w:hAnsi="Georgia"/>
          <w:spacing w:val="-2"/>
          <w:sz w:val="17"/>
        </w:rPr>
        <w:t> </w:t>
      </w:r>
      <w:r>
        <w:rPr>
          <w:rFonts w:ascii="Georgia" w:hAnsi="Georgia"/>
          <w:sz w:val="17"/>
        </w:rPr>
        <w:t>Press,</w:t>
      </w:r>
      <w:r>
        <w:rPr>
          <w:rFonts w:ascii="Georgia" w:hAnsi="Georgia"/>
          <w:spacing w:val="-2"/>
          <w:sz w:val="17"/>
        </w:rPr>
        <w:t> </w:t>
      </w:r>
      <w:r>
        <w:rPr>
          <w:rFonts w:ascii="Georgia" w:hAnsi="Georgia"/>
          <w:sz w:val="17"/>
        </w:rPr>
        <w:t>New</w:t>
      </w:r>
      <w:r>
        <w:rPr>
          <w:rFonts w:ascii="Georgia" w:hAnsi="Georgia"/>
          <w:spacing w:val="-2"/>
          <w:sz w:val="17"/>
        </w:rPr>
        <w:t> </w:t>
      </w:r>
      <w:r>
        <w:rPr>
          <w:rFonts w:ascii="Georgia" w:hAnsi="Georgia"/>
          <w:sz w:val="17"/>
        </w:rPr>
        <w:t>York,</w:t>
      </w:r>
      <w:r>
        <w:rPr>
          <w:rFonts w:ascii="Georgia" w:hAnsi="Georgia"/>
          <w:spacing w:val="-2"/>
          <w:sz w:val="17"/>
        </w:rPr>
        <w:t> </w:t>
      </w:r>
      <w:r>
        <w:rPr>
          <w:rFonts w:ascii="Georgia" w:hAnsi="Georgia"/>
          <w:sz w:val="17"/>
        </w:rPr>
        <w:t>New</w:t>
      </w:r>
      <w:r>
        <w:rPr>
          <w:rFonts w:ascii="Georgia" w:hAnsi="Georgia"/>
          <w:spacing w:val="-2"/>
          <w:sz w:val="17"/>
        </w:rPr>
        <w:t> </w:t>
      </w:r>
      <w:r>
        <w:rPr>
          <w:rFonts w:ascii="Georgia" w:hAnsi="Georgia"/>
          <w:sz w:val="17"/>
        </w:rPr>
        <w:t>York,</w:t>
      </w:r>
      <w:r>
        <w:rPr>
          <w:rFonts w:ascii="Georgia" w:hAnsi="Georgia"/>
          <w:spacing w:val="-2"/>
          <w:sz w:val="17"/>
        </w:rPr>
        <w:t> </w:t>
      </w:r>
      <w:r>
        <w:rPr>
          <w:rFonts w:ascii="Georgia" w:hAnsi="Georgia"/>
          <w:sz w:val="17"/>
        </w:rPr>
        <w:t>USA,</w:t>
      </w:r>
      <w:r>
        <w:rPr>
          <w:rFonts w:ascii="Georgia" w:hAnsi="Georgia"/>
          <w:spacing w:val="-2"/>
          <w:sz w:val="17"/>
        </w:rPr>
        <w:t> </w:t>
      </w:r>
      <w:r>
        <w:rPr>
          <w:rFonts w:ascii="Georgia" w:hAnsi="Georgia"/>
          <w:sz w:val="17"/>
        </w:rPr>
        <w:t>p</w:t>
      </w:r>
      <w:r>
        <w:rPr>
          <w:rFonts w:ascii="Georgia" w:hAnsi="Georgia"/>
          <w:spacing w:val="-2"/>
          <w:sz w:val="17"/>
        </w:rPr>
        <w:t> </w:t>
      </w:r>
      <w:r>
        <w:rPr>
          <w:rFonts w:ascii="Georgia" w:hAnsi="Georgia"/>
          <w:sz w:val="17"/>
        </w:rPr>
        <w:t>131,</w:t>
      </w:r>
      <w:r>
        <w:rPr>
          <w:rFonts w:ascii="Georgia" w:hAnsi="Georgia"/>
          <w:spacing w:val="-2"/>
          <w:sz w:val="17"/>
        </w:rPr>
        <w:t> </w:t>
      </w:r>
      <w:hyperlink r:id="rId614">
        <w:r>
          <w:rPr>
            <w:rFonts w:ascii="Georgia" w:hAnsi="Georgia"/>
            <w:color w:val="0000FF"/>
            <w:sz w:val="17"/>
          </w:rPr>
          <w:t>https://</w:t>
        </w:r>
      </w:hyperlink>
      <w:r>
        <w:rPr>
          <w:rFonts w:ascii="Georgia" w:hAnsi="Georgia"/>
          <w:color w:val="0000FF"/>
          <w:sz w:val="17"/>
        </w:rPr>
        <w:t> </w:t>
      </w:r>
      <w:hyperlink r:id="rId614">
        <w:r>
          <w:rPr>
            <w:rFonts w:ascii="Georgia" w:hAnsi="Georgia"/>
            <w:color w:val="0000FF"/>
            <w:w w:val="90"/>
            <w:sz w:val="17"/>
          </w:rPr>
          <w:t>doi.org/10.1145/2168556.2168577</w:t>
        </w:r>
      </w:hyperlink>
      <w:r>
        <w:rPr>
          <w:rFonts w:ascii="Georgia" w:hAnsi="Georgia"/>
          <w:w w:val="90"/>
          <w:sz w:val="17"/>
        </w:rPr>
        <w:t>, </w:t>
      </w:r>
      <w:hyperlink r:id="rId615">
        <w:r>
          <w:rPr>
            <w:rFonts w:ascii="Georgia" w:hAnsi="Georgia"/>
            <w:color w:val="0000FF"/>
            <w:w w:val="90"/>
            <w:sz w:val="17"/>
          </w:rPr>
          <w:t>http://dl.acm.org/citation.</w:t>
        </w:r>
      </w:hyperlink>
      <w:r>
        <w:rPr>
          <w:rFonts w:ascii="Georgia" w:hAnsi="Georgia"/>
          <w:color w:val="0000FF"/>
          <w:sz w:val="17"/>
        </w:rPr>
        <w:t> </w:t>
      </w:r>
      <w:hyperlink r:id="rId615">
        <w:r>
          <w:rPr>
            <w:rFonts w:ascii="Georgia" w:hAnsi="Georgia"/>
            <w:color w:val="0000FF"/>
            <w:spacing w:val="-2"/>
            <w:w w:val="85"/>
            <w:sz w:val="17"/>
          </w:rPr>
          <w:t>cfm?doid=2168556.21685</w:t>
        </w:r>
      </w:hyperlink>
      <w:r>
        <w:rPr>
          <w:rFonts w:ascii="Georgia" w:hAnsi="Georgia"/>
          <w:color w:val="0000FF"/>
          <w:spacing w:val="-2"/>
          <w:w w:val="85"/>
          <w:sz w:val="17"/>
        </w:rPr>
        <w:t>77https://</w:t>
      </w:r>
      <w:hyperlink r:id="rId616">
        <w:r>
          <w:rPr>
            <w:rFonts w:ascii="Georgia" w:hAnsi="Georgia"/>
            <w:color w:val="0000FF"/>
            <w:spacing w:val="-2"/>
            <w:w w:val="85"/>
            <w:sz w:val="17"/>
          </w:rPr>
          <w:t>iml-dresden.net/cnt/uploa</w:t>
        </w:r>
      </w:hyperlink>
      <w:r>
        <w:rPr>
          <w:rFonts w:ascii="Georgia" w:hAnsi="Georgia"/>
          <w:color w:val="0000FF"/>
          <w:sz w:val="17"/>
        </w:rPr>
        <w:t> </w:t>
      </w:r>
      <w:bookmarkStart w:name="_bookmark471" w:id="492"/>
      <w:bookmarkEnd w:id="492"/>
      <w:r>
        <w:rPr>
          <w:rFonts w:ascii="Georgia" w:hAnsi="Georgia"/>
          <w:color w:val="0000FF"/>
          <w:spacing w:val="2"/>
          <w:w w:val="89"/>
          <w:sz w:val="17"/>
        </w:rPr>
      </w:r>
      <w:hyperlink r:id="rId616">
        <w:r>
          <w:rPr>
            <w:rFonts w:ascii="Georgia" w:hAnsi="Georgia"/>
            <w:color w:val="0000FF"/>
            <w:spacing w:val="-2"/>
            <w:sz w:val="17"/>
          </w:rPr>
          <w:t>ds/2013/07/2012-ETRA-GazeNavGUIs.pdf</w:t>
        </w:r>
      </w:hyperlink>
    </w:p>
    <w:p>
      <w:pPr>
        <w:spacing w:line="247" w:lineRule="auto" w:before="0"/>
        <w:ind w:left="710" w:right="0" w:hanging="411"/>
        <w:jc w:val="both"/>
        <w:rPr>
          <w:rFonts w:ascii="Georgia" w:hAnsi="Georgia"/>
          <w:sz w:val="17"/>
        </w:rPr>
      </w:pPr>
      <w:r>
        <w:rPr>
          <w:rFonts w:ascii="Georgia" w:hAnsi="Georgia"/>
          <w:sz w:val="17"/>
        </w:rPr>
        <w:t>Steptoe</w:t>
      </w:r>
      <w:r>
        <w:rPr>
          <w:rFonts w:ascii="Georgia" w:hAnsi="Georgia"/>
          <w:spacing w:val="40"/>
          <w:sz w:val="17"/>
        </w:rPr>
        <w:t> </w:t>
      </w:r>
      <w:r>
        <w:rPr>
          <w:rFonts w:ascii="Georgia" w:hAnsi="Georgia"/>
          <w:sz w:val="17"/>
        </w:rPr>
        <w:t>W,</w:t>
      </w:r>
      <w:r>
        <w:rPr>
          <w:rFonts w:ascii="Georgia" w:hAnsi="Georgia"/>
          <w:spacing w:val="40"/>
          <w:sz w:val="17"/>
        </w:rPr>
        <w:t> </w:t>
      </w:r>
      <w:r>
        <w:rPr>
          <w:rFonts w:ascii="Georgia" w:hAnsi="Georgia"/>
          <w:sz w:val="17"/>
        </w:rPr>
        <w:t>Steed</w:t>
      </w:r>
      <w:r>
        <w:rPr>
          <w:rFonts w:ascii="Georgia" w:hAnsi="Georgia"/>
          <w:spacing w:val="40"/>
          <w:sz w:val="17"/>
        </w:rPr>
        <w:t> </w:t>
      </w:r>
      <w:r>
        <w:rPr>
          <w:rFonts w:ascii="Georgia" w:hAnsi="Georgia"/>
          <w:sz w:val="17"/>
        </w:rPr>
        <w:t>A,</w:t>
      </w:r>
      <w:r>
        <w:rPr>
          <w:rFonts w:ascii="Georgia" w:hAnsi="Georgia"/>
          <w:spacing w:val="40"/>
          <w:sz w:val="17"/>
        </w:rPr>
        <w:t> </w:t>
      </w:r>
      <w:r>
        <w:rPr>
          <w:rFonts w:ascii="Georgia" w:hAnsi="Georgia"/>
          <w:sz w:val="17"/>
        </w:rPr>
        <w:t>Rovira</w:t>
      </w:r>
      <w:r>
        <w:rPr>
          <w:rFonts w:ascii="Georgia" w:hAnsi="Georgia"/>
          <w:spacing w:val="40"/>
          <w:sz w:val="17"/>
        </w:rPr>
        <w:t> </w:t>
      </w:r>
      <w:r>
        <w:rPr>
          <w:rFonts w:ascii="Georgia" w:hAnsi="Georgia"/>
          <w:sz w:val="17"/>
        </w:rPr>
        <w:t>A,</w:t>
      </w:r>
      <w:r>
        <w:rPr>
          <w:rFonts w:ascii="Georgia" w:hAnsi="Georgia"/>
          <w:spacing w:val="40"/>
          <w:sz w:val="17"/>
        </w:rPr>
        <w:t> </w:t>
      </w:r>
      <w:r>
        <w:rPr>
          <w:rFonts w:ascii="Georgia" w:hAnsi="Georgia"/>
          <w:sz w:val="17"/>
        </w:rPr>
        <w:t>Rae</w:t>
      </w:r>
      <w:r>
        <w:rPr>
          <w:rFonts w:ascii="Georgia" w:hAnsi="Georgia"/>
          <w:spacing w:val="40"/>
          <w:sz w:val="17"/>
        </w:rPr>
        <w:t> </w:t>
      </w:r>
      <w:r>
        <w:rPr>
          <w:rFonts w:ascii="Georgia" w:hAnsi="Georgia"/>
          <w:sz w:val="17"/>
        </w:rPr>
        <w:t>J</w:t>
      </w:r>
      <w:r>
        <w:rPr>
          <w:rFonts w:ascii="Georgia" w:hAnsi="Georgia"/>
          <w:spacing w:val="40"/>
          <w:sz w:val="17"/>
        </w:rPr>
        <w:t> </w:t>
      </w:r>
      <w:r>
        <w:rPr>
          <w:rFonts w:ascii="Georgia" w:hAnsi="Georgia"/>
          <w:sz w:val="17"/>
        </w:rPr>
        <w:t>(2010)</w:t>
      </w:r>
      <w:r>
        <w:rPr>
          <w:rFonts w:ascii="Georgia" w:hAnsi="Georgia"/>
          <w:spacing w:val="40"/>
          <w:sz w:val="17"/>
        </w:rPr>
        <w:t> </w:t>
      </w:r>
      <w:r>
        <w:rPr>
          <w:rFonts w:ascii="Georgia" w:hAnsi="Georgia"/>
          <w:sz w:val="17"/>
        </w:rPr>
        <w:t>Lie</w:t>
      </w:r>
      <w:r>
        <w:rPr>
          <w:rFonts w:ascii="Georgia" w:hAnsi="Georgia"/>
          <w:spacing w:val="40"/>
          <w:sz w:val="17"/>
        </w:rPr>
        <w:t> </w:t>
      </w:r>
      <w:r>
        <w:rPr>
          <w:rFonts w:ascii="Georgia" w:hAnsi="Georgia"/>
          <w:sz w:val="17"/>
        </w:rPr>
        <w:t>tracking: social presence, truth and deception in avatar-mediated </w:t>
      </w:r>
      <w:r>
        <w:rPr>
          <w:rFonts w:ascii="Georgia" w:hAnsi="Georgia"/>
          <w:w w:val="90"/>
          <w:sz w:val="17"/>
        </w:rPr>
        <w:t>telecommunication. In: Proceedings of the 28th international</w:t>
      </w:r>
      <w:r>
        <w:rPr>
          <w:rFonts w:ascii="Georgia" w:hAnsi="Georgia"/>
          <w:sz w:val="17"/>
        </w:rPr>
        <w:t> </w:t>
      </w:r>
      <w:r>
        <w:rPr>
          <w:rFonts w:ascii="Georgia" w:hAnsi="Georgia"/>
          <w:w w:val="90"/>
          <w:sz w:val="17"/>
        </w:rPr>
        <w:t>conference on Human factors in computing systems - CHI ’10,</w:t>
      </w:r>
      <w:r>
        <w:rPr>
          <w:rFonts w:ascii="Georgia" w:hAnsi="Georgia"/>
          <w:sz w:val="17"/>
        </w:rPr>
        <w:t> </w:t>
      </w:r>
      <w:r>
        <w:rPr>
          <w:rFonts w:ascii="Georgia" w:hAnsi="Georgia"/>
          <w:spacing w:val="-2"/>
          <w:sz w:val="17"/>
        </w:rPr>
        <w:t>ACM</w:t>
      </w:r>
      <w:r>
        <w:rPr>
          <w:rFonts w:ascii="Georgia" w:hAnsi="Georgia"/>
          <w:spacing w:val="-5"/>
          <w:sz w:val="17"/>
        </w:rPr>
        <w:t> </w:t>
      </w:r>
      <w:r>
        <w:rPr>
          <w:rFonts w:ascii="Georgia" w:hAnsi="Georgia"/>
          <w:spacing w:val="-2"/>
          <w:sz w:val="17"/>
        </w:rPr>
        <w:t>Press,</w:t>
      </w:r>
      <w:r>
        <w:rPr>
          <w:rFonts w:ascii="Georgia" w:hAnsi="Georgia"/>
          <w:spacing w:val="-5"/>
          <w:sz w:val="17"/>
        </w:rPr>
        <w:t> </w:t>
      </w:r>
      <w:r>
        <w:rPr>
          <w:rFonts w:ascii="Georgia" w:hAnsi="Georgia"/>
          <w:spacing w:val="-2"/>
          <w:sz w:val="17"/>
        </w:rPr>
        <w:t>New</w:t>
      </w:r>
      <w:r>
        <w:rPr>
          <w:rFonts w:ascii="Georgia" w:hAnsi="Georgia"/>
          <w:spacing w:val="-5"/>
          <w:sz w:val="17"/>
        </w:rPr>
        <w:t> </w:t>
      </w:r>
      <w:r>
        <w:rPr>
          <w:rFonts w:ascii="Georgia" w:hAnsi="Georgia"/>
          <w:spacing w:val="-2"/>
          <w:sz w:val="17"/>
        </w:rPr>
        <w:t>York,</w:t>
      </w:r>
      <w:r>
        <w:rPr>
          <w:rFonts w:ascii="Georgia" w:hAnsi="Georgia"/>
          <w:spacing w:val="-5"/>
          <w:sz w:val="17"/>
        </w:rPr>
        <w:t> </w:t>
      </w:r>
      <w:r>
        <w:rPr>
          <w:rFonts w:ascii="Georgia" w:hAnsi="Georgia"/>
          <w:spacing w:val="-2"/>
          <w:sz w:val="17"/>
        </w:rPr>
        <w:t>New</w:t>
      </w:r>
      <w:r>
        <w:rPr>
          <w:rFonts w:ascii="Georgia" w:hAnsi="Georgia"/>
          <w:spacing w:val="-5"/>
          <w:sz w:val="17"/>
        </w:rPr>
        <w:t> </w:t>
      </w:r>
      <w:r>
        <w:rPr>
          <w:rFonts w:ascii="Georgia" w:hAnsi="Georgia"/>
          <w:spacing w:val="-2"/>
          <w:sz w:val="17"/>
        </w:rPr>
        <w:t>York,</w:t>
      </w:r>
      <w:r>
        <w:rPr>
          <w:rFonts w:ascii="Georgia" w:hAnsi="Georgia"/>
          <w:spacing w:val="-5"/>
          <w:sz w:val="17"/>
        </w:rPr>
        <w:t> </w:t>
      </w:r>
      <w:r>
        <w:rPr>
          <w:rFonts w:ascii="Georgia" w:hAnsi="Georgia"/>
          <w:spacing w:val="-2"/>
          <w:sz w:val="17"/>
        </w:rPr>
        <w:t>USA,</w:t>
      </w:r>
      <w:r>
        <w:rPr>
          <w:rFonts w:ascii="Georgia" w:hAnsi="Georgia"/>
          <w:spacing w:val="-5"/>
          <w:sz w:val="17"/>
        </w:rPr>
        <w:t> </w:t>
      </w:r>
      <w:r>
        <w:rPr>
          <w:rFonts w:ascii="Georgia" w:hAnsi="Georgia"/>
          <w:spacing w:val="-2"/>
          <w:sz w:val="17"/>
        </w:rPr>
        <w:t>p</w:t>
      </w:r>
      <w:r>
        <w:rPr>
          <w:rFonts w:ascii="Georgia" w:hAnsi="Georgia"/>
          <w:spacing w:val="-5"/>
          <w:sz w:val="17"/>
        </w:rPr>
        <w:t> </w:t>
      </w:r>
      <w:r>
        <w:rPr>
          <w:rFonts w:ascii="Georgia" w:hAnsi="Georgia"/>
          <w:spacing w:val="-2"/>
          <w:sz w:val="17"/>
        </w:rPr>
        <w:t>1039,</w:t>
      </w:r>
      <w:r>
        <w:rPr>
          <w:rFonts w:ascii="Georgia" w:hAnsi="Georgia"/>
          <w:spacing w:val="-6"/>
          <w:sz w:val="17"/>
        </w:rPr>
        <w:t> </w:t>
      </w:r>
      <w:hyperlink r:id="rId617">
        <w:r>
          <w:rPr>
            <w:rFonts w:ascii="Georgia" w:hAnsi="Georgia"/>
            <w:color w:val="0000FF"/>
            <w:spacing w:val="-2"/>
            <w:sz w:val="17"/>
          </w:rPr>
          <w:t>https://doi.</w:t>
        </w:r>
      </w:hyperlink>
      <w:r>
        <w:rPr>
          <w:rFonts w:ascii="Georgia" w:hAnsi="Georgia"/>
          <w:color w:val="0000FF"/>
          <w:sz w:val="17"/>
        </w:rPr>
        <w:t> </w:t>
      </w:r>
      <w:hyperlink r:id="rId617">
        <w:r>
          <w:rPr>
            <w:rFonts w:ascii="Georgia" w:hAnsi="Georgia"/>
            <w:color w:val="0000FF"/>
            <w:w w:val="90"/>
            <w:sz w:val="17"/>
          </w:rPr>
          <w:t>org/10.1145/1753326.1753481</w:t>
        </w:r>
      </w:hyperlink>
      <w:r>
        <w:rPr>
          <w:rFonts w:ascii="Georgia" w:hAnsi="Georgia"/>
          <w:w w:val="90"/>
          <w:sz w:val="17"/>
        </w:rPr>
        <w:t>, </w:t>
      </w:r>
      <w:hyperlink r:id="rId618">
        <w:r>
          <w:rPr>
            <w:rFonts w:ascii="Georgia" w:hAnsi="Georgia"/>
            <w:color w:val="0000FF"/>
            <w:w w:val="90"/>
            <w:sz w:val="17"/>
          </w:rPr>
          <w:t>http://portal.acm.org/citation.</w:t>
        </w:r>
      </w:hyperlink>
      <w:r>
        <w:rPr>
          <w:rFonts w:ascii="Georgia" w:hAnsi="Georgia"/>
          <w:color w:val="0000FF"/>
          <w:sz w:val="17"/>
        </w:rPr>
        <w:t> </w:t>
      </w:r>
      <w:bookmarkStart w:name="_bookmark472" w:id="493"/>
      <w:bookmarkEnd w:id="493"/>
      <w:r>
        <w:rPr>
          <w:rFonts w:ascii="Georgia" w:hAnsi="Georgia"/>
          <w:color w:val="0000FF"/>
          <w:spacing w:val="2"/>
          <w:w w:val="90"/>
          <w:sz w:val="17"/>
        </w:rPr>
      </w:r>
      <w:hyperlink r:id="rId618">
        <w:r>
          <w:rPr>
            <w:rFonts w:ascii="Georgia" w:hAnsi="Georgia"/>
            <w:color w:val="0000FF"/>
            <w:spacing w:val="-2"/>
            <w:sz w:val="17"/>
          </w:rPr>
          <w:t>cfm?doid=1753326.1753481</w:t>
        </w:r>
      </w:hyperlink>
    </w:p>
    <w:p>
      <w:pPr>
        <w:spacing w:line="249" w:lineRule="auto" w:before="0"/>
        <w:ind w:left="710" w:right="1" w:hanging="411"/>
        <w:jc w:val="both"/>
        <w:rPr>
          <w:rFonts w:ascii="Georgia" w:hAnsi="Georgia"/>
          <w:sz w:val="17"/>
        </w:rPr>
      </w:pPr>
      <w:r>
        <w:rPr>
          <w:rFonts w:ascii="Georgia" w:hAnsi="Georgia"/>
          <w:spacing w:val="-6"/>
          <w:sz w:val="17"/>
        </w:rPr>
        <w:t>Sun</w:t>
      </w:r>
      <w:r>
        <w:rPr>
          <w:rFonts w:ascii="Georgia" w:hAnsi="Georgia"/>
          <w:spacing w:val="-3"/>
          <w:sz w:val="17"/>
        </w:rPr>
        <w:t> </w:t>
      </w:r>
      <w:r>
        <w:rPr>
          <w:rFonts w:ascii="Georgia" w:hAnsi="Georgia"/>
          <w:spacing w:val="-6"/>
          <w:sz w:val="17"/>
        </w:rPr>
        <w:t>Q,</w:t>
      </w:r>
      <w:r>
        <w:rPr>
          <w:rFonts w:ascii="Georgia" w:hAnsi="Georgia"/>
          <w:spacing w:val="-3"/>
          <w:sz w:val="17"/>
        </w:rPr>
        <w:t> </w:t>
      </w:r>
      <w:r>
        <w:rPr>
          <w:rFonts w:ascii="Georgia" w:hAnsi="Georgia"/>
          <w:spacing w:val="-6"/>
          <w:sz w:val="17"/>
        </w:rPr>
        <w:t>Patney</w:t>
      </w:r>
      <w:r>
        <w:rPr>
          <w:rFonts w:ascii="Georgia" w:hAnsi="Georgia"/>
          <w:spacing w:val="-3"/>
          <w:sz w:val="17"/>
        </w:rPr>
        <w:t> </w:t>
      </w:r>
      <w:r>
        <w:rPr>
          <w:rFonts w:ascii="Georgia" w:hAnsi="Georgia"/>
          <w:spacing w:val="-6"/>
          <w:sz w:val="17"/>
        </w:rPr>
        <w:t>A,</w:t>
      </w:r>
      <w:r>
        <w:rPr>
          <w:rFonts w:ascii="Georgia" w:hAnsi="Georgia"/>
          <w:spacing w:val="-3"/>
          <w:sz w:val="17"/>
        </w:rPr>
        <w:t> </w:t>
      </w:r>
      <w:r>
        <w:rPr>
          <w:rFonts w:ascii="Georgia" w:hAnsi="Georgia"/>
          <w:spacing w:val="-6"/>
          <w:sz w:val="17"/>
        </w:rPr>
        <w:t>Wei</w:t>
      </w:r>
      <w:r>
        <w:rPr>
          <w:rFonts w:ascii="Georgia" w:hAnsi="Georgia"/>
          <w:spacing w:val="-3"/>
          <w:sz w:val="17"/>
        </w:rPr>
        <w:t> </w:t>
      </w:r>
      <w:r>
        <w:rPr>
          <w:rFonts w:ascii="Georgia" w:hAnsi="Georgia"/>
          <w:spacing w:val="-6"/>
          <w:sz w:val="17"/>
        </w:rPr>
        <w:t>LY,</w:t>
      </w:r>
      <w:r>
        <w:rPr>
          <w:rFonts w:ascii="Georgia" w:hAnsi="Georgia"/>
          <w:spacing w:val="-3"/>
          <w:sz w:val="17"/>
        </w:rPr>
        <w:t> </w:t>
      </w:r>
      <w:r>
        <w:rPr>
          <w:rFonts w:ascii="Georgia" w:hAnsi="Georgia"/>
          <w:spacing w:val="-6"/>
          <w:sz w:val="17"/>
        </w:rPr>
        <w:t>Shapira</w:t>
      </w:r>
      <w:r>
        <w:rPr>
          <w:rFonts w:ascii="Georgia" w:hAnsi="Georgia"/>
          <w:spacing w:val="-3"/>
          <w:sz w:val="17"/>
        </w:rPr>
        <w:t> </w:t>
      </w:r>
      <w:r>
        <w:rPr>
          <w:rFonts w:ascii="Georgia" w:hAnsi="Georgia"/>
          <w:spacing w:val="-6"/>
          <w:sz w:val="17"/>
        </w:rPr>
        <w:t>O,</w:t>
      </w:r>
      <w:r>
        <w:rPr>
          <w:rFonts w:ascii="Georgia" w:hAnsi="Georgia"/>
          <w:spacing w:val="-3"/>
          <w:sz w:val="17"/>
        </w:rPr>
        <w:t> </w:t>
      </w:r>
      <w:r>
        <w:rPr>
          <w:rFonts w:ascii="Georgia" w:hAnsi="Georgia"/>
          <w:spacing w:val="-6"/>
          <w:sz w:val="17"/>
        </w:rPr>
        <w:t>Lu</w:t>
      </w:r>
      <w:r>
        <w:rPr>
          <w:rFonts w:ascii="Georgia" w:hAnsi="Georgia"/>
          <w:spacing w:val="-3"/>
          <w:sz w:val="17"/>
        </w:rPr>
        <w:t> </w:t>
      </w:r>
      <w:r>
        <w:rPr>
          <w:rFonts w:ascii="Georgia" w:hAnsi="Georgia"/>
          <w:spacing w:val="-6"/>
          <w:sz w:val="17"/>
        </w:rPr>
        <w:t>J,</w:t>
      </w:r>
      <w:r>
        <w:rPr>
          <w:rFonts w:ascii="Georgia" w:hAnsi="Georgia"/>
          <w:spacing w:val="-3"/>
          <w:sz w:val="17"/>
        </w:rPr>
        <w:t> </w:t>
      </w:r>
      <w:r>
        <w:rPr>
          <w:rFonts w:ascii="Georgia" w:hAnsi="Georgia"/>
          <w:spacing w:val="-6"/>
          <w:sz w:val="17"/>
        </w:rPr>
        <w:t>Asente</w:t>
      </w:r>
      <w:r>
        <w:rPr>
          <w:rFonts w:ascii="Georgia" w:hAnsi="Georgia"/>
          <w:spacing w:val="-3"/>
          <w:sz w:val="17"/>
        </w:rPr>
        <w:t> </w:t>
      </w:r>
      <w:r>
        <w:rPr>
          <w:rFonts w:ascii="Georgia" w:hAnsi="Georgia"/>
          <w:spacing w:val="-6"/>
          <w:sz w:val="17"/>
        </w:rPr>
        <w:t>P,</w:t>
      </w:r>
      <w:r>
        <w:rPr>
          <w:rFonts w:ascii="Georgia" w:hAnsi="Georgia"/>
          <w:spacing w:val="-3"/>
          <w:sz w:val="17"/>
        </w:rPr>
        <w:t> </w:t>
      </w:r>
      <w:r>
        <w:rPr>
          <w:rFonts w:ascii="Georgia" w:hAnsi="Georgia"/>
          <w:spacing w:val="-6"/>
          <w:sz w:val="17"/>
        </w:rPr>
        <w:t>Zhu</w:t>
      </w:r>
      <w:r>
        <w:rPr>
          <w:rFonts w:ascii="Georgia" w:hAnsi="Georgia"/>
          <w:spacing w:val="-3"/>
          <w:sz w:val="17"/>
        </w:rPr>
        <w:t> </w:t>
      </w:r>
      <w:r>
        <w:rPr>
          <w:rFonts w:ascii="Georgia" w:hAnsi="Georgia"/>
          <w:spacing w:val="-6"/>
          <w:sz w:val="17"/>
        </w:rPr>
        <w:t>S,</w:t>
      </w:r>
      <w:r>
        <w:rPr>
          <w:rFonts w:ascii="Georgia" w:hAnsi="Georgia"/>
          <w:spacing w:val="-3"/>
          <w:sz w:val="17"/>
        </w:rPr>
        <w:t> </w:t>
      </w:r>
      <w:r>
        <w:rPr>
          <w:rFonts w:ascii="Georgia" w:hAnsi="Georgia"/>
          <w:spacing w:val="-6"/>
          <w:sz w:val="17"/>
        </w:rPr>
        <w:t>Mcguire</w:t>
      </w:r>
      <w:r>
        <w:rPr>
          <w:rFonts w:ascii="Georgia" w:hAnsi="Georgia"/>
          <w:sz w:val="17"/>
        </w:rPr>
        <w:t> M, Luebke D, Kaufman A (2018) Towards virtual reality infinite</w:t>
      </w:r>
      <w:r>
        <w:rPr>
          <w:rFonts w:ascii="Georgia" w:hAnsi="Georgia"/>
          <w:spacing w:val="-11"/>
          <w:sz w:val="17"/>
        </w:rPr>
        <w:t> </w:t>
      </w:r>
      <w:r>
        <w:rPr>
          <w:rFonts w:ascii="Georgia" w:hAnsi="Georgia"/>
          <w:sz w:val="17"/>
        </w:rPr>
        <w:t>walking:</w:t>
      </w:r>
      <w:r>
        <w:rPr>
          <w:rFonts w:ascii="Georgia" w:hAnsi="Georgia"/>
          <w:spacing w:val="-10"/>
          <w:sz w:val="17"/>
        </w:rPr>
        <w:t> </w:t>
      </w:r>
      <w:r>
        <w:rPr>
          <w:rFonts w:ascii="Georgia" w:hAnsi="Georgia"/>
          <w:sz w:val="17"/>
        </w:rPr>
        <w:t>dynamic</w:t>
      </w:r>
      <w:r>
        <w:rPr>
          <w:rFonts w:ascii="Georgia" w:hAnsi="Georgia"/>
          <w:spacing w:val="-10"/>
          <w:sz w:val="17"/>
        </w:rPr>
        <w:t> </w:t>
      </w:r>
      <w:r>
        <w:rPr>
          <w:rFonts w:ascii="Georgia" w:hAnsi="Georgia"/>
          <w:sz w:val="17"/>
        </w:rPr>
        <w:t>saccadic</w:t>
      </w:r>
      <w:r>
        <w:rPr>
          <w:rFonts w:ascii="Georgia" w:hAnsi="Georgia"/>
          <w:spacing w:val="-10"/>
          <w:sz w:val="17"/>
        </w:rPr>
        <w:t> </w:t>
      </w:r>
      <w:r>
        <w:rPr>
          <w:rFonts w:ascii="Georgia" w:hAnsi="Georgia"/>
          <w:sz w:val="17"/>
        </w:rPr>
        <w:t>redirection.</w:t>
      </w:r>
      <w:r>
        <w:rPr>
          <w:rFonts w:ascii="Georgia" w:hAnsi="Georgia"/>
          <w:spacing w:val="-11"/>
          <w:sz w:val="17"/>
        </w:rPr>
        <w:t> </w:t>
      </w:r>
      <w:r>
        <w:rPr>
          <w:rFonts w:ascii="Georgia" w:hAnsi="Georgia"/>
          <w:sz w:val="17"/>
        </w:rPr>
        <w:t>ACM</w:t>
      </w:r>
      <w:r>
        <w:rPr>
          <w:rFonts w:ascii="Georgia" w:hAnsi="Georgia"/>
          <w:spacing w:val="-10"/>
          <w:sz w:val="17"/>
        </w:rPr>
        <w:t> </w:t>
      </w:r>
      <w:r>
        <w:rPr>
          <w:rFonts w:ascii="Georgia" w:hAnsi="Georgia"/>
          <w:sz w:val="17"/>
        </w:rPr>
        <w:t>Trans </w:t>
      </w:r>
      <w:bookmarkStart w:name="_bookmark473" w:id="494"/>
      <w:bookmarkEnd w:id="494"/>
      <w:r>
        <w:rPr>
          <w:rFonts w:ascii="Georgia" w:hAnsi="Georgia"/>
          <w:spacing w:val="-2"/>
          <w:sz w:val="17"/>
        </w:rPr>
        <w:t>G</w:t>
      </w:r>
      <w:r>
        <w:rPr>
          <w:rFonts w:ascii="Georgia" w:hAnsi="Georgia"/>
          <w:spacing w:val="-2"/>
          <w:sz w:val="17"/>
        </w:rPr>
        <w:t>r 37(4):1–13. </w:t>
      </w:r>
      <w:hyperlink r:id="rId619">
        <w:r>
          <w:rPr>
            <w:rFonts w:ascii="Georgia" w:hAnsi="Georgia"/>
            <w:color w:val="0000FF"/>
            <w:spacing w:val="-2"/>
            <w:sz w:val="17"/>
          </w:rPr>
          <w:t>https://doi.org/10.1145/3197517.3201294</w:t>
        </w:r>
      </w:hyperlink>
    </w:p>
    <w:p>
      <w:pPr>
        <w:spacing w:line="249" w:lineRule="auto" w:before="0"/>
        <w:ind w:left="710" w:right="1" w:hanging="411"/>
        <w:jc w:val="both"/>
        <w:rPr>
          <w:rFonts w:ascii="Georgia" w:hAnsi="Georgia"/>
          <w:sz w:val="17"/>
        </w:rPr>
      </w:pPr>
      <w:r>
        <w:rPr>
          <w:rFonts w:ascii="Georgia" w:hAnsi="Georgia"/>
          <w:sz w:val="17"/>
        </w:rPr>
        <w:t>Tafaj E, Kasneci G, Rosenstiel W, Bogdan M (2012) Bayesian online</w:t>
      </w:r>
      <w:r>
        <w:rPr>
          <w:rFonts w:ascii="Georgia" w:hAnsi="Georgia"/>
          <w:spacing w:val="-10"/>
          <w:sz w:val="17"/>
        </w:rPr>
        <w:t> </w:t>
      </w:r>
      <w:r>
        <w:rPr>
          <w:rFonts w:ascii="Georgia" w:hAnsi="Georgia"/>
          <w:sz w:val="17"/>
        </w:rPr>
        <w:t>clustering</w:t>
      </w:r>
      <w:r>
        <w:rPr>
          <w:rFonts w:ascii="Georgia" w:hAnsi="Georgia"/>
          <w:spacing w:val="-10"/>
          <w:sz w:val="17"/>
        </w:rPr>
        <w:t> </w:t>
      </w:r>
      <w:r>
        <w:rPr>
          <w:rFonts w:ascii="Georgia" w:hAnsi="Georgia"/>
          <w:sz w:val="17"/>
        </w:rPr>
        <w:t>of</w:t>
      </w:r>
      <w:r>
        <w:rPr>
          <w:rFonts w:ascii="Georgia" w:hAnsi="Georgia"/>
          <w:spacing w:val="-10"/>
          <w:sz w:val="17"/>
        </w:rPr>
        <w:t> </w:t>
      </w:r>
      <w:r>
        <w:rPr>
          <w:rFonts w:ascii="Georgia" w:hAnsi="Georgia"/>
          <w:sz w:val="17"/>
        </w:rPr>
        <w:t>eye</w:t>
      </w:r>
      <w:r>
        <w:rPr>
          <w:rFonts w:ascii="Georgia" w:hAnsi="Georgia"/>
          <w:spacing w:val="-10"/>
          <w:sz w:val="17"/>
        </w:rPr>
        <w:t> </w:t>
      </w:r>
      <w:r>
        <w:rPr>
          <w:rFonts w:ascii="Georgia" w:hAnsi="Georgia"/>
          <w:sz w:val="17"/>
        </w:rPr>
        <w:t>movement</w:t>
      </w:r>
      <w:r>
        <w:rPr>
          <w:rFonts w:ascii="Georgia" w:hAnsi="Georgia"/>
          <w:spacing w:val="-10"/>
          <w:sz w:val="17"/>
        </w:rPr>
        <w:t> </w:t>
      </w:r>
      <w:r>
        <w:rPr>
          <w:rFonts w:ascii="Georgia" w:hAnsi="Georgia"/>
          <w:sz w:val="17"/>
        </w:rPr>
        <w:t>data.</w:t>
      </w:r>
      <w:r>
        <w:rPr>
          <w:rFonts w:ascii="Georgia" w:hAnsi="Georgia"/>
          <w:spacing w:val="-10"/>
          <w:sz w:val="17"/>
        </w:rPr>
        <w:t> </w:t>
      </w:r>
      <w:r>
        <w:rPr>
          <w:rFonts w:ascii="Georgia" w:hAnsi="Georgia"/>
          <w:sz w:val="17"/>
        </w:rPr>
        <w:t>In:</w:t>
      </w:r>
      <w:r>
        <w:rPr>
          <w:rFonts w:ascii="Georgia" w:hAnsi="Georgia"/>
          <w:spacing w:val="-10"/>
          <w:sz w:val="17"/>
        </w:rPr>
        <w:t> </w:t>
      </w:r>
      <w:r>
        <w:rPr>
          <w:rFonts w:ascii="Georgia" w:hAnsi="Georgia"/>
          <w:sz w:val="17"/>
        </w:rPr>
        <w:t>Proceedings</w:t>
      </w:r>
      <w:r>
        <w:rPr>
          <w:rFonts w:ascii="Georgia" w:hAnsi="Georgia"/>
          <w:spacing w:val="-10"/>
          <w:sz w:val="17"/>
        </w:rPr>
        <w:t> </w:t>
      </w:r>
      <w:r>
        <w:rPr>
          <w:rFonts w:ascii="Georgia" w:hAnsi="Georgia"/>
          <w:sz w:val="17"/>
        </w:rPr>
        <w:t>of </w:t>
      </w:r>
      <w:r>
        <w:rPr>
          <w:rFonts w:ascii="Georgia" w:hAnsi="Georgia"/>
          <w:w w:val="90"/>
          <w:sz w:val="17"/>
        </w:rPr>
        <w:t>the symposium on eye tracking research and applications, pp</w:t>
      </w:r>
      <w:r>
        <w:rPr>
          <w:rFonts w:ascii="Georgia" w:hAnsi="Georgia"/>
          <w:sz w:val="17"/>
        </w:rPr>
        <w:t> </w:t>
      </w:r>
      <w:bookmarkStart w:name="_bookmark474" w:id="495"/>
      <w:bookmarkEnd w:id="495"/>
      <w:r>
        <w:rPr>
          <w:rFonts w:ascii="Georgia" w:hAnsi="Georgia"/>
          <w:spacing w:val="-2"/>
          <w:sz w:val="17"/>
        </w:rPr>
        <w:t>285–288</w:t>
      </w:r>
    </w:p>
    <w:p>
      <w:pPr>
        <w:spacing w:line="249" w:lineRule="auto" w:before="0"/>
        <w:ind w:left="710" w:right="0" w:hanging="411"/>
        <w:jc w:val="both"/>
        <w:rPr>
          <w:rFonts w:ascii="Georgia" w:hAnsi="Georgia"/>
          <w:sz w:val="17"/>
        </w:rPr>
      </w:pPr>
      <w:r>
        <w:rPr>
          <w:rFonts w:ascii="Georgia" w:hAnsi="Georgia"/>
          <w:spacing w:val="-2"/>
          <w:sz w:val="17"/>
        </w:rPr>
        <w:t>Tanriverdi</w:t>
      </w:r>
      <w:r>
        <w:rPr>
          <w:rFonts w:ascii="Georgia" w:hAnsi="Georgia"/>
          <w:spacing w:val="-4"/>
          <w:sz w:val="17"/>
        </w:rPr>
        <w:t> </w:t>
      </w:r>
      <w:r>
        <w:rPr>
          <w:rFonts w:ascii="Georgia" w:hAnsi="Georgia"/>
          <w:spacing w:val="-2"/>
          <w:sz w:val="17"/>
        </w:rPr>
        <w:t>V,</w:t>
      </w:r>
      <w:r>
        <w:rPr>
          <w:rFonts w:ascii="Georgia" w:hAnsi="Georgia"/>
          <w:spacing w:val="-4"/>
          <w:sz w:val="17"/>
        </w:rPr>
        <w:t> </w:t>
      </w:r>
      <w:r>
        <w:rPr>
          <w:rFonts w:ascii="Georgia" w:hAnsi="Georgia"/>
          <w:spacing w:val="-2"/>
          <w:sz w:val="17"/>
        </w:rPr>
        <w:t>Jacob</w:t>
      </w:r>
      <w:r>
        <w:rPr>
          <w:rFonts w:ascii="Georgia" w:hAnsi="Georgia"/>
          <w:spacing w:val="-4"/>
          <w:sz w:val="17"/>
        </w:rPr>
        <w:t> </w:t>
      </w:r>
      <w:r>
        <w:rPr>
          <w:rFonts w:ascii="Georgia" w:hAnsi="Georgia"/>
          <w:spacing w:val="-2"/>
          <w:sz w:val="17"/>
        </w:rPr>
        <w:t>RJK</w:t>
      </w:r>
      <w:r>
        <w:rPr>
          <w:rFonts w:ascii="Georgia" w:hAnsi="Georgia"/>
          <w:spacing w:val="-4"/>
          <w:sz w:val="17"/>
        </w:rPr>
        <w:t> </w:t>
      </w:r>
      <w:r>
        <w:rPr>
          <w:rFonts w:ascii="Georgia" w:hAnsi="Georgia"/>
          <w:spacing w:val="-2"/>
          <w:sz w:val="17"/>
        </w:rPr>
        <w:t>(2000)</w:t>
      </w:r>
      <w:r>
        <w:rPr>
          <w:rFonts w:ascii="Georgia" w:hAnsi="Georgia"/>
          <w:spacing w:val="-4"/>
          <w:sz w:val="17"/>
        </w:rPr>
        <w:t> </w:t>
      </w:r>
      <w:r>
        <w:rPr>
          <w:rFonts w:ascii="Georgia" w:hAnsi="Georgia"/>
          <w:spacing w:val="-2"/>
          <w:sz w:val="17"/>
        </w:rPr>
        <w:t>Interacting</w:t>
      </w:r>
      <w:r>
        <w:rPr>
          <w:rFonts w:ascii="Georgia" w:hAnsi="Georgia"/>
          <w:spacing w:val="-4"/>
          <w:sz w:val="17"/>
        </w:rPr>
        <w:t> </w:t>
      </w:r>
      <w:r>
        <w:rPr>
          <w:rFonts w:ascii="Georgia" w:hAnsi="Georgia"/>
          <w:spacing w:val="-2"/>
          <w:sz w:val="17"/>
        </w:rPr>
        <w:t>with</w:t>
      </w:r>
      <w:r>
        <w:rPr>
          <w:rFonts w:ascii="Georgia" w:hAnsi="Georgia"/>
          <w:spacing w:val="-4"/>
          <w:sz w:val="17"/>
        </w:rPr>
        <w:t> </w:t>
      </w:r>
      <w:r>
        <w:rPr>
          <w:rFonts w:ascii="Georgia" w:hAnsi="Georgia"/>
          <w:spacing w:val="-2"/>
          <w:sz w:val="17"/>
        </w:rPr>
        <w:t>eye</w:t>
      </w:r>
      <w:r>
        <w:rPr>
          <w:rFonts w:ascii="Georgia" w:hAnsi="Georgia"/>
          <w:spacing w:val="-4"/>
          <w:sz w:val="17"/>
        </w:rPr>
        <w:t> </w:t>
      </w:r>
      <w:r>
        <w:rPr>
          <w:rFonts w:ascii="Georgia" w:hAnsi="Georgia"/>
          <w:spacing w:val="-2"/>
          <w:sz w:val="17"/>
        </w:rPr>
        <w:t>movements</w:t>
      </w:r>
      <w:r>
        <w:rPr>
          <w:rFonts w:ascii="Georgia" w:hAnsi="Georgia"/>
          <w:sz w:val="17"/>
        </w:rPr>
        <w:t> in virtual environments. In: Proceedings of the </w:t>
      </w:r>
      <w:r>
        <w:rPr>
          <w:rFonts w:ascii="Georgia" w:hAnsi="Georgia"/>
          <w:sz w:val="17"/>
        </w:rPr>
        <w:t>SIGCHI </w:t>
      </w:r>
      <w:r>
        <w:rPr>
          <w:rFonts w:ascii="Georgia" w:hAnsi="Georgia"/>
          <w:w w:val="90"/>
          <w:sz w:val="17"/>
        </w:rPr>
        <w:t>conference on Human factors in computing systems - CHI ’00,</w:t>
      </w:r>
      <w:r>
        <w:rPr>
          <w:rFonts w:ascii="Georgia" w:hAnsi="Georgia"/>
          <w:sz w:val="17"/>
        </w:rPr>
        <w:t> </w:t>
      </w:r>
      <w:r>
        <w:rPr>
          <w:rFonts w:ascii="Georgia" w:hAnsi="Georgia"/>
          <w:spacing w:val="-4"/>
          <w:sz w:val="17"/>
        </w:rPr>
        <w:t>ACM</w:t>
      </w:r>
      <w:r>
        <w:rPr>
          <w:rFonts w:ascii="Georgia" w:hAnsi="Georgia"/>
          <w:spacing w:val="-7"/>
          <w:sz w:val="17"/>
        </w:rPr>
        <w:t> </w:t>
      </w:r>
      <w:r>
        <w:rPr>
          <w:rFonts w:ascii="Georgia" w:hAnsi="Georgia"/>
          <w:spacing w:val="-4"/>
          <w:sz w:val="17"/>
        </w:rPr>
        <w:t>Press,</w:t>
      </w:r>
      <w:r>
        <w:rPr>
          <w:rFonts w:ascii="Georgia" w:hAnsi="Georgia"/>
          <w:spacing w:val="-6"/>
          <w:sz w:val="17"/>
        </w:rPr>
        <w:t> </w:t>
      </w:r>
      <w:r>
        <w:rPr>
          <w:rFonts w:ascii="Georgia" w:hAnsi="Georgia"/>
          <w:spacing w:val="-4"/>
          <w:sz w:val="17"/>
        </w:rPr>
        <w:t>New</w:t>
      </w:r>
      <w:r>
        <w:rPr>
          <w:rFonts w:ascii="Georgia" w:hAnsi="Georgia"/>
          <w:spacing w:val="-6"/>
          <w:sz w:val="17"/>
        </w:rPr>
        <w:t> </w:t>
      </w:r>
      <w:r>
        <w:rPr>
          <w:rFonts w:ascii="Georgia" w:hAnsi="Georgia"/>
          <w:spacing w:val="-4"/>
          <w:sz w:val="17"/>
        </w:rPr>
        <w:t>York,</w:t>
      </w:r>
      <w:r>
        <w:rPr>
          <w:rFonts w:ascii="Georgia" w:hAnsi="Georgia"/>
          <w:spacing w:val="-6"/>
          <w:sz w:val="17"/>
        </w:rPr>
        <w:t> </w:t>
      </w:r>
      <w:r>
        <w:rPr>
          <w:rFonts w:ascii="Georgia" w:hAnsi="Georgia"/>
          <w:spacing w:val="-4"/>
          <w:sz w:val="17"/>
        </w:rPr>
        <w:t>New</w:t>
      </w:r>
      <w:r>
        <w:rPr>
          <w:rFonts w:ascii="Georgia" w:hAnsi="Georgia"/>
          <w:spacing w:val="-7"/>
          <w:sz w:val="17"/>
        </w:rPr>
        <w:t> </w:t>
      </w:r>
      <w:r>
        <w:rPr>
          <w:rFonts w:ascii="Georgia" w:hAnsi="Georgia"/>
          <w:spacing w:val="-4"/>
          <w:sz w:val="17"/>
        </w:rPr>
        <w:t>York,</w:t>
      </w:r>
      <w:r>
        <w:rPr>
          <w:rFonts w:ascii="Georgia" w:hAnsi="Georgia"/>
          <w:spacing w:val="-6"/>
          <w:sz w:val="17"/>
        </w:rPr>
        <w:t> </w:t>
      </w:r>
      <w:r>
        <w:rPr>
          <w:rFonts w:ascii="Georgia" w:hAnsi="Georgia"/>
          <w:spacing w:val="-4"/>
          <w:sz w:val="17"/>
        </w:rPr>
        <w:t>USA,</w:t>
      </w:r>
      <w:r>
        <w:rPr>
          <w:rFonts w:ascii="Georgia" w:hAnsi="Georgia"/>
          <w:spacing w:val="-6"/>
          <w:sz w:val="17"/>
        </w:rPr>
        <w:t> </w:t>
      </w:r>
      <w:r>
        <w:rPr>
          <w:rFonts w:ascii="Georgia" w:hAnsi="Georgia"/>
          <w:spacing w:val="-4"/>
          <w:sz w:val="17"/>
        </w:rPr>
        <w:t>pp</w:t>
      </w:r>
      <w:r>
        <w:rPr>
          <w:rFonts w:ascii="Georgia" w:hAnsi="Georgia"/>
          <w:spacing w:val="-7"/>
          <w:sz w:val="17"/>
        </w:rPr>
        <w:t> </w:t>
      </w:r>
      <w:r>
        <w:rPr>
          <w:rFonts w:ascii="Georgia" w:hAnsi="Georgia"/>
          <w:spacing w:val="-4"/>
          <w:sz w:val="17"/>
        </w:rPr>
        <w:t>265–272,</w:t>
      </w:r>
      <w:r>
        <w:rPr>
          <w:rFonts w:ascii="Georgia" w:hAnsi="Georgia"/>
          <w:spacing w:val="-6"/>
          <w:sz w:val="17"/>
        </w:rPr>
        <w:t> </w:t>
      </w:r>
      <w:hyperlink r:id="rId620">
        <w:r>
          <w:rPr>
            <w:rFonts w:ascii="Georgia" w:hAnsi="Georgia"/>
            <w:color w:val="0000FF"/>
            <w:spacing w:val="-4"/>
            <w:sz w:val="17"/>
          </w:rPr>
          <w:t>https://</w:t>
        </w:r>
      </w:hyperlink>
      <w:r>
        <w:rPr>
          <w:rFonts w:ascii="Georgia" w:hAnsi="Georgia"/>
          <w:color w:val="0000FF"/>
          <w:sz w:val="17"/>
        </w:rPr>
        <w:t> </w:t>
      </w:r>
      <w:hyperlink r:id="rId620">
        <w:r>
          <w:rPr>
            <w:rFonts w:ascii="Georgia" w:hAnsi="Georgia"/>
            <w:color w:val="0000FF"/>
            <w:w w:val="85"/>
            <w:sz w:val="17"/>
          </w:rPr>
          <w:t>doi.org/10.1145/332040.332443</w:t>
        </w:r>
      </w:hyperlink>
      <w:r>
        <w:rPr>
          <w:rFonts w:ascii="Georgia" w:hAnsi="Georgia"/>
          <w:w w:val="85"/>
          <w:sz w:val="17"/>
        </w:rPr>
        <w:t>, </w:t>
      </w:r>
      <w:hyperlink r:id="rId621">
        <w:r>
          <w:rPr>
            <w:rFonts w:ascii="Georgia" w:hAnsi="Georgia"/>
            <w:color w:val="0000FF"/>
            <w:w w:val="85"/>
            <w:sz w:val="17"/>
          </w:rPr>
          <w:t>http://portal.acm.org/citation.</w:t>
        </w:r>
      </w:hyperlink>
      <w:r>
        <w:rPr>
          <w:rFonts w:ascii="Georgia" w:hAnsi="Georgia"/>
          <w:color w:val="0000FF"/>
          <w:sz w:val="17"/>
        </w:rPr>
        <w:t> </w:t>
      </w:r>
      <w:bookmarkStart w:name="_bookmark475" w:id="496"/>
      <w:bookmarkEnd w:id="496"/>
      <w:r>
        <w:rPr>
          <w:rFonts w:ascii="Georgia" w:hAnsi="Georgia"/>
          <w:color w:val="0000FF"/>
          <w:spacing w:val="1"/>
          <w:w w:val="90"/>
          <w:sz w:val="17"/>
        </w:rPr>
      </w:r>
      <w:hyperlink r:id="rId621">
        <w:r>
          <w:rPr>
            <w:rFonts w:ascii="Georgia" w:hAnsi="Georgia"/>
            <w:color w:val="0000FF"/>
            <w:spacing w:val="-2"/>
            <w:sz w:val="17"/>
          </w:rPr>
          <w:t>cfm?doid=332040.332443</w:t>
        </w:r>
      </w:hyperlink>
    </w:p>
    <w:p>
      <w:pPr>
        <w:spacing w:line="249" w:lineRule="auto" w:before="0"/>
        <w:ind w:left="710" w:right="1" w:hanging="411"/>
        <w:jc w:val="both"/>
        <w:rPr>
          <w:rFonts w:ascii="Georgia"/>
          <w:sz w:val="17"/>
        </w:rPr>
      </w:pPr>
      <w:r>
        <w:rPr>
          <w:rFonts w:ascii="Georgia"/>
          <w:spacing w:val="-2"/>
          <w:sz w:val="17"/>
        </w:rPr>
        <w:t>Tao</w:t>
      </w:r>
      <w:r>
        <w:rPr>
          <w:rFonts w:ascii="Georgia"/>
          <w:spacing w:val="-9"/>
          <w:sz w:val="17"/>
        </w:rPr>
        <w:t> </w:t>
      </w:r>
      <w:r>
        <w:rPr>
          <w:rFonts w:ascii="Georgia"/>
          <w:spacing w:val="-2"/>
          <w:sz w:val="17"/>
        </w:rPr>
        <w:t>L,</w:t>
      </w:r>
      <w:r>
        <w:rPr>
          <w:rFonts w:ascii="Georgia"/>
          <w:spacing w:val="-8"/>
          <w:sz w:val="17"/>
        </w:rPr>
        <w:t> </w:t>
      </w:r>
      <w:r>
        <w:rPr>
          <w:rFonts w:ascii="Georgia"/>
          <w:spacing w:val="-2"/>
          <w:sz w:val="17"/>
        </w:rPr>
        <w:t>Wang</w:t>
      </w:r>
      <w:r>
        <w:rPr>
          <w:rFonts w:ascii="Georgia"/>
          <w:spacing w:val="-8"/>
          <w:sz w:val="17"/>
        </w:rPr>
        <w:t> </w:t>
      </w:r>
      <w:r>
        <w:rPr>
          <w:rFonts w:ascii="Georgia"/>
          <w:spacing w:val="-2"/>
          <w:sz w:val="17"/>
        </w:rPr>
        <w:t>Q,</w:t>
      </w:r>
      <w:r>
        <w:rPr>
          <w:rFonts w:ascii="Georgia"/>
          <w:spacing w:val="-8"/>
          <w:sz w:val="17"/>
        </w:rPr>
        <w:t> </w:t>
      </w:r>
      <w:r>
        <w:rPr>
          <w:rFonts w:ascii="Georgia"/>
          <w:spacing w:val="-2"/>
          <w:sz w:val="17"/>
        </w:rPr>
        <w:t>Liu</w:t>
      </w:r>
      <w:r>
        <w:rPr>
          <w:rFonts w:ascii="Georgia"/>
          <w:spacing w:val="-9"/>
          <w:sz w:val="17"/>
        </w:rPr>
        <w:t> </w:t>
      </w:r>
      <w:r>
        <w:rPr>
          <w:rFonts w:ascii="Georgia"/>
          <w:spacing w:val="-2"/>
          <w:sz w:val="17"/>
        </w:rPr>
        <w:t>D,</w:t>
      </w:r>
      <w:r>
        <w:rPr>
          <w:rFonts w:ascii="Georgia"/>
          <w:spacing w:val="-8"/>
          <w:sz w:val="17"/>
        </w:rPr>
        <w:t> </w:t>
      </w:r>
      <w:r>
        <w:rPr>
          <w:rFonts w:ascii="Georgia"/>
          <w:spacing w:val="-2"/>
          <w:sz w:val="17"/>
        </w:rPr>
        <w:t>Wang</w:t>
      </w:r>
      <w:r>
        <w:rPr>
          <w:rFonts w:ascii="Georgia"/>
          <w:spacing w:val="-8"/>
          <w:sz w:val="17"/>
        </w:rPr>
        <w:t> </w:t>
      </w:r>
      <w:r>
        <w:rPr>
          <w:rFonts w:ascii="Georgia"/>
          <w:spacing w:val="-2"/>
          <w:sz w:val="17"/>
        </w:rPr>
        <w:t>J,</w:t>
      </w:r>
      <w:r>
        <w:rPr>
          <w:rFonts w:ascii="Georgia"/>
          <w:spacing w:val="-9"/>
          <w:sz w:val="17"/>
        </w:rPr>
        <w:t> </w:t>
      </w:r>
      <w:r>
        <w:rPr>
          <w:rFonts w:ascii="Georgia"/>
          <w:spacing w:val="-2"/>
          <w:sz w:val="17"/>
        </w:rPr>
        <w:t>Zhu</w:t>
      </w:r>
      <w:r>
        <w:rPr>
          <w:rFonts w:ascii="Georgia"/>
          <w:spacing w:val="-8"/>
          <w:sz w:val="17"/>
        </w:rPr>
        <w:t> </w:t>
      </w:r>
      <w:r>
        <w:rPr>
          <w:rFonts w:ascii="Georgia"/>
          <w:spacing w:val="-2"/>
          <w:sz w:val="17"/>
        </w:rPr>
        <w:t>Z,</w:t>
      </w:r>
      <w:r>
        <w:rPr>
          <w:rFonts w:ascii="Georgia"/>
          <w:spacing w:val="-8"/>
          <w:sz w:val="17"/>
        </w:rPr>
        <w:t> </w:t>
      </w:r>
      <w:r>
        <w:rPr>
          <w:rFonts w:ascii="Georgia"/>
          <w:spacing w:val="-2"/>
          <w:sz w:val="17"/>
        </w:rPr>
        <w:t>Feng</w:t>
      </w:r>
      <w:r>
        <w:rPr>
          <w:rFonts w:ascii="Georgia"/>
          <w:spacing w:val="-8"/>
          <w:sz w:val="17"/>
        </w:rPr>
        <w:t> </w:t>
      </w:r>
      <w:r>
        <w:rPr>
          <w:rFonts w:ascii="Georgia"/>
          <w:spacing w:val="-2"/>
          <w:sz w:val="17"/>
        </w:rPr>
        <w:t>L</w:t>
      </w:r>
      <w:r>
        <w:rPr>
          <w:rFonts w:ascii="Georgia"/>
          <w:spacing w:val="-9"/>
          <w:sz w:val="17"/>
        </w:rPr>
        <w:t> </w:t>
      </w:r>
      <w:r>
        <w:rPr>
          <w:rFonts w:ascii="Georgia"/>
          <w:spacing w:val="-2"/>
          <w:sz w:val="17"/>
        </w:rPr>
        <w:t>(2020)</w:t>
      </w:r>
      <w:r>
        <w:rPr>
          <w:rFonts w:ascii="Georgia"/>
          <w:spacing w:val="-8"/>
          <w:sz w:val="17"/>
        </w:rPr>
        <w:t> </w:t>
      </w:r>
      <w:r>
        <w:rPr>
          <w:rFonts w:ascii="Georgia"/>
          <w:spacing w:val="-2"/>
          <w:sz w:val="17"/>
        </w:rPr>
        <w:t>Eye</w:t>
      </w:r>
      <w:r>
        <w:rPr>
          <w:rFonts w:ascii="Georgia"/>
          <w:spacing w:val="-8"/>
          <w:sz w:val="17"/>
        </w:rPr>
        <w:t> </w:t>
      </w:r>
      <w:r>
        <w:rPr>
          <w:rFonts w:ascii="Georgia"/>
          <w:spacing w:val="-2"/>
          <w:sz w:val="17"/>
        </w:rPr>
        <w:t>tracking</w:t>
      </w:r>
      <w:r>
        <w:rPr>
          <w:rFonts w:ascii="Georgia"/>
          <w:sz w:val="17"/>
        </w:rPr>
        <w:t> </w:t>
      </w:r>
      <w:r>
        <w:rPr>
          <w:rFonts w:ascii="Georgia"/>
          <w:w w:val="90"/>
          <w:sz w:val="17"/>
        </w:rPr>
        <w:t>metrics</w:t>
      </w:r>
      <w:r>
        <w:rPr>
          <w:rFonts w:ascii="Georgia"/>
          <w:spacing w:val="17"/>
          <w:sz w:val="17"/>
        </w:rPr>
        <w:t> </w:t>
      </w:r>
      <w:r>
        <w:rPr>
          <w:rFonts w:ascii="Georgia"/>
          <w:w w:val="90"/>
          <w:sz w:val="17"/>
        </w:rPr>
        <w:t>to</w:t>
      </w:r>
      <w:r>
        <w:rPr>
          <w:rFonts w:ascii="Georgia"/>
          <w:spacing w:val="18"/>
          <w:sz w:val="17"/>
        </w:rPr>
        <w:t> </w:t>
      </w:r>
      <w:r>
        <w:rPr>
          <w:rFonts w:ascii="Georgia"/>
          <w:w w:val="90"/>
          <w:sz w:val="17"/>
        </w:rPr>
        <w:t>screen</w:t>
      </w:r>
      <w:r>
        <w:rPr>
          <w:rFonts w:ascii="Georgia"/>
          <w:spacing w:val="17"/>
          <w:sz w:val="17"/>
        </w:rPr>
        <w:t> </w:t>
      </w:r>
      <w:r>
        <w:rPr>
          <w:rFonts w:ascii="Georgia"/>
          <w:w w:val="90"/>
          <w:sz w:val="17"/>
        </w:rPr>
        <w:t>and</w:t>
      </w:r>
      <w:r>
        <w:rPr>
          <w:rFonts w:ascii="Georgia"/>
          <w:spacing w:val="18"/>
          <w:sz w:val="17"/>
        </w:rPr>
        <w:t> </w:t>
      </w:r>
      <w:r>
        <w:rPr>
          <w:rFonts w:ascii="Georgia"/>
          <w:w w:val="90"/>
          <w:sz w:val="17"/>
        </w:rPr>
        <w:t>assess</w:t>
      </w:r>
      <w:r>
        <w:rPr>
          <w:rFonts w:ascii="Georgia"/>
          <w:spacing w:val="17"/>
          <w:sz w:val="17"/>
        </w:rPr>
        <w:t> </w:t>
      </w:r>
      <w:r>
        <w:rPr>
          <w:rFonts w:ascii="Georgia"/>
          <w:w w:val="90"/>
          <w:sz w:val="17"/>
        </w:rPr>
        <w:t>cognitive</w:t>
      </w:r>
      <w:r>
        <w:rPr>
          <w:rFonts w:ascii="Georgia"/>
          <w:spacing w:val="18"/>
          <w:sz w:val="17"/>
        </w:rPr>
        <w:t> </w:t>
      </w:r>
      <w:r>
        <w:rPr>
          <w:rFonts w:ascii="Georgia"/>
          <w:w w:val="90"/>
          <w:sz w:val="17"/>
        </w:rPr>
        <w:t>impairment</w:t>
      </w:r>
      <w:r>
        <w:rPr>
          <w:rFonts w:ascii="Georgia"/>
          <w:spacing w:val="18"/>
          <w:sz w:val="17"/>
        </w:rPr>
        <w:t> </w:t>
      </w:r>
      <w:r>
        <w:rPr>
          <w:rFonts w:ascii="Georgia"/>
          <w:w w:val="90"/>
          <w:sz w:val="17"/>
        </w:rPr>
        <w:t>in</w:t>
      </w:r>
      <w:r>
        <w:rPr>
          <w:rFonts w:ascii="Georgia"/>
          <w:spacing w:val="17"/>
          <w:sz w:val="17"/>
        </w:rPr>
        <w:t> </w:t>
      </w:r>
      <w:r>
        <w:rPr>
          <w:rFonts w:ascii="Georgia"/>
          <w:spacing w:val="-2"/>
          <w:w w:val="90"/>
          <w:sz w:val="17"/>
        </w:rPr>
        <w:t>patients</w:t>
      </w:r>
    </w:p>
    <w:p>
      <w:pPr>
        <w:spacing w:line="240" w:lineRule="auto" w:before="1"/>
        <w:rPr>
          <w:rFonts w:ascii="Georgia"/>
          <w:sz w:val="17"/>
        </w:rPr>
      </w:pPr>
      <w:r>
        <w:rPr/>
        <w:br w:type="column"/>
      </w:r>
      <w:r>
        <w:rPr>
          <w:rFonts w:ascii="Georgia"/>
          <w:sz w:val="17"/>
        </w:rPr>
      </w:r>
    </w:p>
    <w:p>
      <w:pPr>
        <w:spacing w:line="247" w:lineRule="auto" w:before="1"/>
        <w:ind w:left="700" w:right="291" w:firstLine="0"/>
        <w:jc w:val="both"/>
        <w:rPr>
          <w:rFonts w:ascii="Georgia" w:hAnsi="Georgia"/>
          <w:sz w:val="17"/>
        </w:rPr>
      </w:pPr>
      <w:r>
        <w:rPr>
          <w:rFonts w:ascii="Georgia" w:hAnsi="Georgia"/>
          <w:sz w:val="17"/>
        </w:rPr>
        <w:t>with neurological disorders. Neurol Sci 41(7):1697–1704. </w:t>
      </w:r>
      <w:bookmarkStart w:name="_bookmark476" w:id="497"/>
      <w:bookmarkEnd w:id="497"/>
      <w:r>
        <w:rPr>
          <w:rFonts w:ascii="Georgia" w:hAnsi="Georgia"/>
          <w:spacing w:val="6"/>
          <w:w w:val="94"/>
          <w:sz w:val="17"/>
        </w:rPr>
      </w:r>
      <w:hyperlink r:id="rId622">
        <w:r>
          <w:rPr>
            <w:rFonts w:ascii="Georgia" w:hAnsi="Georgia"/>
            <w:color w:val="0000FF"/>
            <w:spacing w:val="-2"/>
            <w:w w:val="90"/>
            <w:sz w:val="17"/>
          </w:rPr>
          <w:t>https://doi.org/10.1007/s10072-020-04310-y</w:t>
        </w:r>
      </w:hyperlink>
    </w:p>
    <w:p>
      <w:pPr>
        <w:spacing w:line="249" w:lineRule="auto" w:before="2"/>
        <w:ind w:left="700" w:right="294" w:hanging="411"/>
        <w:jc w:val="both"/>
        <w:rPr>
          <w:rFonts w:ascii="Georgia" w:hAnsi="Georgia"/>
          <w:sz w:val="17"/>
        </w:rPr>
      </w:pPr>
      <w:r>
        <w:rPr>
          <w:rFonts w:ascii="Georgia" w:hAnsi="Georgia"/>
          <w:w w:val="90"/>
          <w:sz w:val="17"/>
        </w:rPr>
        <w:t>Tatiyosyan SA, Rifai K, Wahl S (2020) Standalone cooperation-free</w:t>
      </w:r>
      <w:r>
        <w:rPr>
          <w:rFonts w:ascii="Georgia" w:hAnsi="Georgia"/>
          <w:sz w:val="17"/>
        </w:rPr>
        <w:t> </w:t>
      </w:r>
      <w:r>
        <w:rPr>
          <w:rFonts w:ascii="Georgia" w:hAnsi="Georgia"/>
          <w:w w:val="90"/>
          <w:sz w:val="17"/>
        </w:rPr>
        <w:t>OKN-based low vision contrast sensitivity estimation in VR-a</w:t>
      </w:r>
      <w:r>
        <w:rPr>
          <w:rFonts w:ascii="Georgia" w:hAnsi="Georgia"/>
          <w:sz w:val="17"/>
        </w:rPr>
        <w:t> </w:t>
      </w:r>
      <w:bookmarkStart w:name="_bookmark477" w:id="498"/>
      <w:bookmarkEnd w:id="498"/>
      <w:r>
        <w:rPr>
          <w:rFonts w:ascii="Georgia" w:hAnsi="Georgia"/>
          <w:sz w:val="17"/>
        </w:rPr>
        <w:t>pil</w:t>
      </w:r>
      <w:r>
        <w:rPr>
          <w:rFonts w:ascii="Georgia" w:hAnsi="Georgia"/>
          <w:sz w:val="17"/>
        </w:rPr>
        <w:t>ot</w:t>
      </w:r>
      <w:r>
        <w:rPr>
          <w:rFonts w:ascii="Georgia" w:hAnsi="Georgia"/>
          <w:spacing w:val="-11"/>
          <w:sz w:val="17"/>
        </w:rPr>
        <w:t> </w:t>
      </w:r>
      <w:r>
        <w:rPr>
          <w:rFonts w:ascii="Georgia" w:hAnsi="Georgia"/>
          <w:sz w:val="17"/>
        </w:rPr>
        <w:t>study.</w:t>
      </w:r>
      <w:r>
        <w:rPr>
          <w:rFonts w:ascii="Georgia" w:hAnsi="Georgia"/>
          <w:spacing w:val="-10"/>
          <w:sz w:val="17"/>
        </w:rPr>
        <w:t> </w:t>
      </w:r>
      <w:r>
        <w:rPr>
          <w:rFonts w:ascii="Georgia" w:hAnsi="Georgia"/>
          <w:sz w:val="17"/>
        </w:rPr>
        <w:t>Restorative</w:t>
      </w:r>
      <w:r>
        <w:rPr>
          <w:rFonts w:ascii="Georgia" w:hAnsi="Georgia"/>
          <w:spacing w:val="-10"/>
          <w:sz w:val="17"/>
        </w:rPr>
        <w:t> </w:t>
      </w:r>
      <w:r>
        <w:rPr>
          <w:rFonts w:ascii="Georgia" w:hAnsi="Georgia"/>
          <w:sz w:val="17"/>
        </w:rPr>
        <w:t>Neurol</w:t>
      </w:r>
      <w:r>
        <w:rPr>
          <w:rFonts w:ascii="Georgia" w:hAnsi="Georgia"/>
          <w:spacing w:val="-10"/>
          <w:sz w:val="17"/>
        </w:rPr>
        <w:t> </w:t>
      </w:r>
      <w:r>
        <w:rPr>
          <w:rFonts w:ascii="Georgia" w:hAnsi="Georgia"/>
          <w:sz w:val="17"/>
        </w:rPr>
        <w:t>Neurosci</w:t>
      </w:r>
      <w:r>
        <w:rPr>
          <w:rFonts w:ascii="Georgia" w:hAnsi="Georgia"/>
          <w:spacing w:val="-11"/>
          <w:sz w:val="17"/>
        </w:rPr>
        <w:t> </w:t>
      </w:r>
      <w:r>
        <w:rPr>
          <w:rFonts w:ascii="Georgia" w:hAnsi="Georgia"/>
          <w:sz w:val="17"/>
        </w:rPr>
        <w:t>38(2):119–129</w:t>
      </w:r>
    </w:p>
    <w:p>
      <w:pPr>
        <w:spacing w:line="249" w:lineRule="auto" w:before="0"/>
        <w:ind w:left="700" w:right="292" w:hanging="411"/>
        <w:jc w:val="both"/>
        <w:rPr>
          <w:rFonts w:ascii="Georgia" w:hAnsi="Georgia"/>
          <w:sz w:val="17"/>
        </w:rPr>
      </w:pPr>
      <w:r>
        <w:rPr>
          <w:rFonts w:ascii="Georgia" w:hAnsi="Georgia"/>
          <w:sz w:val="17"/>
        </w:rPr>
        <w:t>Tichon JG, Wallis G, Riek S, Mavin T (2014) Physiological </w:t>
      </w:r>
      <w:r>
        <w:rPr>
          <w:rFonts w:ascii="Georgia" w:hAnsi="Georgia"/>
          <w:w w:val="90"/>
          <w:sz w:val="17"/>
        </w:rPr>
        <w:t>measurement of anxiety to evaluate performance in simulation</w:t>
      </w:r>
      <w:r>
        <w:rPr>
          <w:rFonts w:ascii="Georgia" w:hAnsi="Georgia"/>
          <w:sz w:val="17"/>
        </w:rPr>
        <w:t> </w:t>
      </w:r>
      <w:r>
        <w:rPr>
          <w:rFonts w:ascii="Georgia" w:hAnsi="Georgia"/>
          <w:w w:val="90"/>
          <w:sz w:val="17"/>
        </w:rPr>
        <w:t>training. Cognition, Technol Work 16(2):203–210. </w:t>
      </w:r>
      <w:hyperlink r:id="rId623">
        <w:r>
          <w:rPr>
            <w:rFonts w:ascii="Georgia" w:hAnsi="Georgia"/>
            <w:color w:val="0000FF"/>
            <w:w w:val="90"/>
            <w:sz w:val="17"/>
          </w:rPr>
          <w:t>https://doi.</w:t>
        </w:r>
      </w:hyperlink>
      <w:r>
        <w:rPr>
          <w:rFonts w:ascii="Georgia" w:hAnsi="Georgia"/>
          <w:color w:val="0000FF"/>
          <w:sz w:val="17"/>
        </w:rPr>
        <w:t> </w:t>
      </w:r>
      <w:bookmarkStart w:name="_bookmark478" w:id="499"/>
      <w:bookmarkEnd w:id="499"/>
      <w:r>
        <w:rPr>
          <w:rFonts w:ascii="Georgia" w:hAnsi="Georgia"/>
          <w:color w:val="0000FF"/>
          <w:spacing w:val="2"/>
          <w:w w:val="91"/>
          <w:sz w:val="17"/>
        </w:rPr>
      </w:r>
      <w:hyperlink r:id="rId623">
        <w:r>
          <w:rPr>
            <w:rFonts w:ascii="Georgia" w:hAnsi="Georgia"/>
            <w:color w:val="0000FF"/>
            <w:spacing w:val="-2"/>
            <w:sz w:val="17"/>
          </w:rPr>
          <w:t>org/10.1007/s10111-013-0257-8</w:t>
        </w:r>
      </w:hyperlink>
    </w:p>
    <w:p>
      <w:pPr>
        <w:spacing w:line="247" w:lineRule="auto" w:before="0"/>
        <w:ind w:left="700" w:right="296" w:hanging="411"/>
        <w:jc w:val="both"/>
        <w:rPr>
          <w:rFonts w:ascii="Georgia" w:hAnsi="Georgia"/>
          <w:sz w:val="17"/>
        </w:rPr>
      </w:pPr>
      <w:r>
        <w:rPr>
          <w:rFonts w:ascii="Georgia" w:hAnsi="Georgia"/>
          <w:spacing w:val="9"/>
          <w:sz w:val="17"/>
        </w:rPr>
        <w:t>Toates</w:t>
      </w:r>
      <w:r>
        <w:rPr>
          <w:rFonts w:ascii="Georgia" w:hAnsi="Georgia"/>
          <w:spacing w:val="9"/>
          <w:sz w:val="17"/>
        </w:rPr>
        <w:t> </w:t>
      </w:r>
      <w:r>
        <w:rPr>
          <w:rFonts w:ascii="Georgia" w:hAnsi="Georgia"/>
          <w:sz w:val="17"/>
        </w:rPr>
        <w:t>FM </w:t>
      </w:r>
      <w:r>
        <w:rPr>
          <w:rFonts w:ascii="Georgia" w:hAnsi="Georgia"/>
          <w:spacing w:val="10"/>
          <w:sz w:val="17"/>
        </w:rPr>
        <w:t>(1974)</w:t>
      </w:r>
      <w:r>
        <w:rPr>
          <w:rFonts w:ascii="Georgia" w:hAnsi="Georgia"/>
          <w:spacing w:val="10"/>
          <w:sz w:val="17"/>
        </w:rPr>
        <w:t> </w:t>
      </w:r>
      <w:r>
        <w:rPr>
          <w:rFonts w:ascii="Georgia" w:hAnsi="Georgia"/>
          <w:sz w:val="17"/>
        </w:rPr>
        <w:t>Vergence eye </w:t>
      </w:r>
      <w:r>
        <w:rPr>
          <w:rFonts w:ascii="Georgia" w:hAnsi="Georgia"/>
          <w:spacing w:val="10"/>
          <w:sz w:val="17"/>
        </w:rPr>
        <w:t>movements.</w:t>
      </w:r>
      <w:r>
        <w:rPr>
          <w:rFonts w:ascii="Georgia" w:hAnsi="Georgia"/>
          <w:spacing w:val="10"/>
          <w:sz w:val="17"/>
        </w:rPr>
        <w:t> Documenta </w:t>
      </w:r>
      <w:bookmarkStart w:name="_bookmark479" w:id="500"/>
      <w:bookmarkEnd w:id="500"/>
      <w:r>
        <w:rPr>
          <w:rFonts w:ascii="Georgia" w:hAnsi="Georgia"/>
          <w:sz w:val="17"/>
        </w:rPr>
        <w:t>Oph</w:t>
      </w:r>
      <w:r>
        <w:rPr>
          <w:rFonts w:ascii="Georgia" w:hAnsi="Georgia"/>
          <w:sz w:val="17"/>
        </w:rPr>
        <w:t>thalmologica 37(1):153–214</w:t>
      </w:r>
    </w:p>
    <w:p>
      <w:pPr>
        <w:spacing w:line="247" w:lineRule="auto" w:before="0"/>
        <w:ind w:left="700" w:right="292" w:hanging="411"/>
        <w:jc w:val="both"/>
        <w:rPr>
          <w:rFonts w:ascii="Georgia" w:hAnsi="Georgia"/>
          <w:sz w:val="17"/>
        </w:rPr>
      </w:pPr>
      <w:r>
        <w:rPr>
          <w:rFonts w:ascii="Georgia" w:hAnsi="Georgia"/>
          <w:sz w:val="17"/>
        </w:rPr>
        <w:t>Trillenberg P, Lencer R, Heide W (2004) Eye movements and </w:t>
      </w:r>
      <w:r>
        <w:rPr>
          <w:rFonts w:ascii="Georgia" w:hAnsi="Georgia"/>
          <w:w w:val="90"/>
          <w:sz w:val="17"/>
        </w:rPr>
        <w:t>psychiatric disease. Curr Opin Neurol 17(1):43–47. </w:t>
      </w:r>
      <w:hyperlink r:id="rId624">
        <w:r>
          <w:rPr>
            <w:rFonts w:ascii="Georgia" w:hAnsi="Georgia"/>
            <w:color w:val="0000FF"/>
            <w:w w:val="90"/>
            <w:sz w:val="17"/>
          </w:rPr>
          <w:t>https://doi.</w:t>
        </w:r>
      </w:hyperlink>
      <w:r>
        <w:rPr>
          <w:rFonts w:ascii="Georgia" w:hAnsi="Georgia"/>
          <w:color w:val="0000FF"/>
          <w:sz w:val="17"/>
        </w:rPr>
        <w:t> </w:t>
      </w:r>
      <w:bookmarkStart w:name="_bookmark480" w:id="501"/>
      <w:bookmarkEnd w:id="501"/>
      <w:r>
        <w:rPr>
          <w:rFonts w:ascii="Georgia" w:hAnsi="Georgia"/>
          <w:color w:val="0000FF"/>
          <w:w w:val="91"/>
          <w:sz w:val="17"/>
        </w:rPr>
      </w:r>
      <w:hyperlink r:id="rId624">
        <w:r>
          <w:rPr>
            <w:rFonts w:ascii="Georgia" w:hAnsi="Georgia"/>
            <w:color w:val="0000FF"/>
            <w:spacing w:val="-2"/>
            <w:w w:val="90"/>
            <w:sz w:val="17"/>
          </w:rPr>
          <w:t>org/10.1097/00019052-200402000-00008</w:t>
        </w:r>
      </w:hyperlink>
    </w:p>
    <w:p>
      <w:pPr>
        <w:spacing w:line="249" w:lineRule="auto" w:before="0"/>
        <w:ind w:left="700" w:right="292" w:hanging="411"/>
        <w:jc w:val="both"/>
        <w:rPr>
          <w:rFonts w:ascii="Georgia"/>
          <w:sz w:val="17"/>
        </w:rPr>
      </w:pPr>
      <w:r>
        <w:rPr>
          <w:rFonts w:ascii="Georgia"/>
          <w:w w:val="90"/>
          <w:sz w:val="17"/>
        </w:rPr>
        <w:t>Turner E, Jiang H, Saint-Macary D, Bastani B (2018) Phase-aligned</w:t>
      </w:r>
      <w:r>
        <w:rPr>
          <w:rFonts w:ascii="Georgia"/>
          <w:sz w:val="17"/>
        </w:rPr>
        <w:t> </w:t>
      </w:r>
      <w:r>
        <w:rPr>
          <w:rFonts w:ascii="Georgia"/>
          <w:spacing w:val="-4"/>
          <w:sz w:val="17"/>
        </w:rPr>
        <w:t>foveated rendering for virtual reality headsets. In: 25th IEEE</w:t>
      </w:r>
      <w:r>
        <w:rPr>
          <w:rFonts w:ascii="Georgia"/>
          <w:sz w:val="17"/>
        </w:rPr>
        <w:t> </w:t>
      </w:r>
      <w:r>
        <w:rPr>
          <w:rFonts w:ascii="Georgia"/>
          <w:w w:val="90"/>
          <w:sz w:val="17"/>
        </w:rPr>
        <w:t>conference</w:t>
      </w:r>
      <w:r>
        <w:rPr>
          <w:rFonts w:ascii="Georgia"/>
          <w:spacing w:val="17"/>
          <w:sz w:val="17"/>
        </w:rPr>
        <w:t> </w:t>
      </w:r>
      <w:r>
        <w:rPr>
          <w:rFonts w:ascii="Georgia"/>
          <w:w w:val="90"/>
          <w:sz w:val="17"/>
        </w:rPr>
        <w:t>on</w:t>
      </w:r>
      <w:r>
        <w:rPr>
          <w:rFonts w:ascii="Georgia"/>
          <w:spacing w:val="18"/>
          <w:sz w:val="17"/>
        </w:rPr>
        <w:t> </w:t>
      </w:r>
      <w:r>
        <w:rPr>
          <w:rFonts w:ascii="Georgia"/>
          <w:w w:val="90"/>
          <w:sz w:val="17"/>
        </w:rPr>
        <w:t>virtual</w:t>
      </w:r>
      <w:r>
        <w:rPr>
          <w:rFonts w:ascii="Georgia"/>
          <w:spacing w:val="17"/>
          <w:sz w:val="17"/>
        </w:rPr>
        <w:t> </w:t>
      </w:r>
      <w:r>
        <w:rPr>
          <w:rFonts w:ascii="Georgia"/>
          <w:w w:val="90"/>
          <w:sz w:val="17"/>
        </w:rPr>
        <w:t>reality</w:t>
      </w:r>
      <w:r>
        <w:rPr>
          <w:rFonts w:ascii="Georgia"/>
          <w:spacing w:val="18"/>
          <w:sz w:val="17"/>
        </w:rPr>
        <w:t> </w:t>
      </w:r>
      <w:r>
        <w:rPr>
          <w:rFonts w:ascii="Georgia"/>
          <w:w w:val="90"/>
          <w:sz w:val="17"/>
        </w:rPr>
        <w:t>and</w:t>
      </w:r>
      <w:r>
        <w:rPr>
          <w:rFonts w:ascii="Georgia"/>
          <w:spacing w:val="17"/>
          <w:sz w:val="17"/>
        </w:rPr>
        <w:t> </w:t>
      </w:r>
      <w:r>
        <w:rPr>
          <w:rFonts w:ascii="Georgia"/>
          <w:w w:val="90"/>
          <w:sz w:val="17"/>
        </w:rPr>
        <w:t>3D</w:t>
      </w:r>
      <w:r>
        <w:rPr>
          <w:rFonts w:ascii="Georgia"/>
          <w:spacing w:val="18"/>
          <w:sz w:val="17"/>
        </w:rPr>
        <w:t> </w:t>
      </w:r>
      <w:r>
        <w:rPr>
          <w:rFonts w:ascii="Georgia"/>
          <w:w w:val="90"/>
          <w:sz w:val="17"/>
        </w:rPr>
        <w:t>user</w:t>
      </w:r>
      <w:r>
        <w:rPr>
          <w:rFonts w:ascii="Georgia"/>
          <w:spacing w:val="18"/>
          <w:sz w:val="17"/>
        </w:rPr>
        <w:t> </w:t>
      </w:r>
      <w:r>
        <w:rPr>
          <w:rFonts w:ascii="Georgia"/>
          <w:w w:val="90"/>
          <w:sz w:val="17"/>
        </w:rPr>
        <w:t>interfaces,</w:t>
      </w:r>
      <w:r>
        <w:rPr>
          <w:rFonts w:ascii="Georgia"/>
          <w:spacing w:val="17"/>
          <w:sz w:val="17"/>
        </w:rPr>
        <w:t> </w:t>
      </w:r>
      <w:r>
        <w:rPr>
          <w:rFonts w:ascii="Georgia"/>
          <w:w w:val="90"/>
          <w:sz w:val="17"/>
        </w:rPr>
        <w:t>VR</w:t>
      </w:r>
      <w:r>
        <w:rPr>
          <w:rFonts w:ascii="Georgia"/>
          <w:spacing w:val="18"/>
          <w:sz w:val="17"/>
        </w:rPr>
        <w:t> </w:t>
      </w:r>
      <w:r>
        <w:rPr>
          <w:rFonts w:ascii="Georgia"/>
          <w:spacing w:val="-4"/>
          <w:w w:val="90"/>
          <w:sz w:val="17"/>
        </w:rPr>
        <w:t>2018</w:t>
      </w:r>
    </w:p>
    <w:p>
      <w:pPr>
        <w:spacing w:line="247" w:lineRule="auto" w:before="0"/>
        <w:ind w:left="700" w:right="294" w:firstLine="0"/>
        <w:jc w:val="both"/>
        <w:rPr>
          <w:rFonts w:ascii="Georgia" w:hAnsi="Georgia"/>
          <w:sz w:val="17"/>
        </w:rPr>
      </w:pPr>
      <w:r>
        <w:rPr>
          <w:rFonts w:ascii="Georgia" w:hAnsi="Georgia"/>
          <w:w w:val="90"/>
          <w:sz w:val="17"/>
        </w:rPr>
        <w:t>- Proceedings pp 711–712, </w:t>
      </w:r>
      <w:hyperlink r:id="rId625">
        <w:r>
          <w:rPr>
            <w:rFonts w:ascii="Georgia" w:hAnsi="Georgia"/>
            <w:color w:val="0000FF"/>
            <w:w w:val="90"/>
            <w:sz w:val="17"/>
          </w:rPr>
          <w:t>https://doi.org/10.1109/VR.2018.</w:t>
        </w:r>
      </w:hyperlink>
      <w:r>
        <w:rPr>
          <w:rFonts w:ascii="Georgia" w:hAnsi="Georgia"/>
          <w:color w:val="0000FF"/>
          <w:spacing w:val="3"/>
          <w:w w:val="91"/>
          <w:sz w:val="17"/>
        </w:rPr>
        <w:t> </w:t>
      </w:r>
      <w:bookmarkStart w:name="_bookmark481" w:id="502"/>
      <w:bookmarkEnd w:id="502"/>
      <w:r>
        <w:rPr>
          <w:rFonts w:ascii="Georgia" w:hAnsi="Georgia"/>
          <w:color w:val="0000FF"/>
          <w:spacing w:val="3"/>
          <w:w w:val="91"/>
          <w:sz w:val="17"/>
        </w:rPr>
      </w:r>
      <w:hyperlink r:id="rId625">
        <w:r>
          <w:rPr>
            <w:rFonts w:ascii="Georgia" w:hAnsi="Georgia"/>
            <w:color w:val="0000FF"/>
            <w:spacing w:val="-2"/>
            <w:sz w:val="17"/>
          </w:rPr>
          <w:t>8446142</w:t>
        </w:r>
      </w:hyperlink>
    </w:p>
    <w:p>
      <w:pPr>
        <w:spacing w:line="249" w:lineRule="auto" w:before="0"/>
        <w:ind w:left="700" w:right="288" w:hanging="411"/>
        <w:jc w:val="both"/>
        <w:rPr>
          <w:rFonts w:ascii="Georgia" w:hAnsi="Georgia"/>
          <w:sz w:val="17"/>
        </w:rPr>
      </w:pPr>
      <w:r>
        <w:rPr>
          <w:rFonts w:ascii="Georgia" w:hAnsi="Georgia"/>
          <w:spacing w:val="-4"/>
          <w:sz w:val="17"/>
        </w:rPr>
        <w:t>Van Kerrebroeck H, Brengman M, Willems K (2017) When brands</w:t>
      </w:r>
      <w:r>
        <w:rPr>
          <w:rFonts w:ascii="Georgia" w:hAnsi="Georgia"/>
          <w:sz w:val="17"/>
        </w:rPr>
        <w:t> </w:t>
      </w:r>
      <w:r>
        <w:rPr>
          <w:rFonts w:ascii="Georgia" w:hAnsi="Georgia"/>
          <w:spacing w:val="-2"/>
          <w:sz w:val="17"/>
        </w:rPr>
        <w:t>come</w:t>
      </w:r>
      <w:r>
        <w:rPr>
          <w:rFonts w:ascii="Georgia" w:hAnsi="Georgia"/>
          <w:spacing w:val="-9"/>
          <w:sz w:val="17"/>
        </w:rPr>
        <w:t> </w:t>
      </w:r>
      <w:r>
        <w:rPr>
          <w:rFonts w:ascii="Georgia" w:hAnsi="Georgia"/>
          <w:spacing w:val="-2"/>
          <w:sz w:val="17"/>
        </w:rPr>
        <w:t>to</w:t>
      </w:r>
      <w:r>
        <w:rPr>
          <w:rFonts w:ascii="Georgia" w:hAnsi="Georgia"/>
          <w:spacing w:val="-8"/>
          <w:sz w:val="17"/>
        </w:rPr>
        <w:t> </w:t>
      </w:r>
      <w:r>
        <w:rPr>
          <w:rFonts w:ascii="Georgia" w:hAnsi="Georgia"/>
          <w:spacing w:val="-2"/>
          <w:sz w:val="17"/>
        </w:rPr>
        <w:t>life:</w:t>
      </w:r>
      <w:r>
        <w:rPr>
          <w:rFonts w:ascii="Georgia" w:hAnsi="Georgia"/>
          <w:spacing w:val="-8"/>
          <w:sz w:val="17"/>
        </w:rPr>
        <w:t> </w:t>
      </w:r>
      <w:r>
        <w:rPr>
          <w:rFonts w:ascii="Georgia" w:hAnsi="Georgia"/>
          <w:spacing w:val="-2"/>
          <w:sz w:val="17"/>
        </w:rPr>
        <w:t>experimental</w:t>
      </w:r>
      <w:r>
        <w:rPr>
          <w:rFonts w:ascii="Georgia" w:hAnsi="Georgia"/>
          <w:spacing w:val="-8"/>
          <w:sz w:val="17"/>
        </w:rPr>
        <w:t> </w:t>
      </w:r>
      <w:r>
        <w:rPr>
          <w:rFonts w:ascii="Georgia" w:hAnsi="Georgia"/>
          <w:spacing w:val="-2"/>
          <w:sz w:val="17"/>
        </w:rPr>
        <w:t>research</w:t>
      </w:r>
      <w:r>
        <w:rPr>
          <w:rFonts w:ascii="Georgia" w:hAnsi="Georgia"/>
          <w:spacing w:val="-9"/>
          <w:sz w:val="17"/>
        </w:rPr>
        <w:t> </w:t>
      </w:r>
      <w:r>
        <w:rPr>
          <w:rFonts w:ascii="Georgia" w:hAnsi="Georgia"/>
          <w:spacing w:val="-2"/>
          <w:sz w:val="17"/>
        </w:rPr>
        <w:t>on</w:t>
      </w:r>
      <w:r>
        <w:rPr>
          <w:rFonts w:ascii="Georgia" w:hAnsi="Georgia"/>
          <w:spacing w:val="-8"/>
          <w:sz w:val="17"/>
        </w:rPr>
        <w:t> </w:t>
      </w:r>
      <w:r>
        <w:rPr>
          <w:rFonts w:ascii="Georgia" w:hAnsi="Georgia"/>
          <w:spacing w:val="-2"/>
          <w:sz w:val="17"/>
        </w:rPr>
        <w:t>the</w:t>
      </w:r>
      <w:r>
        <w:rPr>
          <w:rFonts w:ascii="Georgia" w:hAnsi="Georgia"/>
          <w:spacing w:val="-8"/>
          <w:sz w:val="17"/>
        </w:rPr>
        <w:t> </w:t>
      </w:r>
      <w:r>
        <w:rPr>
          <w:rFonts w:ascii="Georgia" w:hAnsi="Georgia"/>
          <w:spacing w:val="-2"/>
          <w:sz w:val="17"/>
        </w:rPr>
        <w:t>vividness</w:t>
      </w:r>
      <w:r>
        <w:rPr>
          <w:rFonts w:ascii="Georgia" w:hAnsi="Georgia"/>
          <w:spacing w:val="-9"/>
          <w:sz w:val="17"/>
        </w:rPr>
        <w:t> </w:t>
      </w:r>
      <w:r>
        <w:rPr>
          <w:rFonts w:ascii="Georgia" w:hAnsi="Georgia"/>
          <w:spacing w:val="-2"/>
          <w:sz w:val="17"/>
        </w:rPr>
        <w:t>eﬀect</w:t>
      </w:r>
      <w:r>
        <w:rPr>
          <w:rFonts w:ascii="Georgia" w:hAnsi="Georgia"/>
          <w:spacing w:val="-8"/>
          <w:sz w:val="17"/>
        </w:rPr>
        <w:t> </w:t>
      </w:r>
      <w:r>
        <w:rPr>
          <w:rFonts w:ascii="Georgia" w:hAnsi="Georgia"/>
          <w:spacing w:val="-2"/>
          <w:sz w:val="17"/>
        </w:rPr>
        <w:t>of</w:t>
      </w:r>
      <w:r>
        <w:rPr>
          <w:rFonts w:ascii="Georgia" w:hAnsi="Georgia"/>
          <w:sz w:val="17"/>
        </w:rPr>
        <w:t> </w:t>
      </w:r>
      <w:r>
        <w:rPr>
          <w:rFonts w:ascii="Georgia" w:hAnsi="Georgia"/>
          <w:w w:val="90"/>
          <w:sz w:val="17"/>
        </w:rPr>
        <w:t>virtual reality in transformational marketing communications.</w:t>
      </w:r>
      <w:r>
        <w:rPr>
          <w:rFonts w:ascii="Georgia" w:hAnsi="Georgia"/>
          <w:spacing w:val="9"/>
          <w:w w:val="90"/>
          <w:sz w:val="17"/>
        </w:rPr>
        <w:t> </w:t>
      </w:r>
      <w:r>
        <w:rPr>
          <w:rFonts w:ascii="Georgia" w:hAnsi="Georgia"/>
          <w:spacing w:val="9"/>
          <w:sz w:val="17"/>
        </w:rPr>
        <w:t>Virtual</w:t>
      </w:r>
      <w:r>
        <w:rPr>
          <w:rFonts w:ascii="Georgia" w:hAnsi="Georgia"/>
          <w:spacing w:val="-11"/>
          <w:sz w:val="17"/>
        </w:rPr>
        <w:t> </w:t>
      </w:r>
      <w:r>
        <w:rPr>
          <w:rFonts w:ascii="Georgia" w:hAnsi="Georgia"/>
          <w:sz w:val="17"/>
        </w:rPr>
        <w:t>Real</w:t>
      </w:r>
      <w:r>
        <w:rPr>
          <w:rFonts w:ascii="Georgia" w:hAnsi="Georgia"/>
          <w:spacing w:val="34"/>
          <w:sz w:val="17"/>
        </w:rPr>
        <w:t> </w:t>
      </w:r>
      <w:r>
        <w:rPr>
          <w:rFonts w:ascii="Georgia" w:hAnsi="Georgia"/>
          <w:spacing w:val="9"/>
          <w:sz w:val="17"/>
        </w:rPr>
        <w:t>21(4):177–191.</w:t>
      </w:r>
      <w:r>
        <w:rPr>
          <w:rFonts w:ascii="Georgia" w:hAnsi="Georgia"/>
          <w:spacing w:val="40"/>
          <w:sz w:val="17"/>
        </w:rPr>
        <w:t> </w:t>
      </w:r>
      <w:hyperlink r:id="rId626">
        <w:r>
          <w:rPr>
            <w:rFonts w:ascii="Georgia" w:hAnsi="Georgia"/>
            <w:color w:val="0000FF"/>
            <w:sz w:val="17"/>
          </w:rPr>
          <w:t>https://</w:t>
        </w:r>
        <w:r>
          <w:rPr>
            <w:rFonts w:ascii="Georgia" w:hAnsi="Georgia"/>
            <w:color w:val="0000FF"/>
            <w:spacing w:val="-11"/>
            <w:sz w:val="17"/>
          </w:rPr>
          <w:t> </w:t>
        </w:r>
        <w:r>
          <w:rPr>
            <w:rFonts w:ascii="Georgia" w:hAnsi="Georgia"/>
            <w:color w:val="0000FF"/>
            <w:sz w:val="17"/>
          </w:rPr>
          <w:t>doi.</w:t>
        </w:r>
        <w:r>
          <w:rPr>
            <w:rFonts w:ascii="Georgia" w:hAnsi="Georgia"/>
            <w:color w:val="0000FF"/>
            <w:spacing w:val="-10"/>
            <w:sz w:val="17"/>
          </w:rPr>
          <w:t> </w:t>
        </w:r>
        <w:r>
          <w:rPr>
            <w:rFonts w:ascii="Georgia" w:hAnsi="Georgia"/>
            <w:color w:val="0000FF"/>
            <w:sz w:val="17"/>
          </w:rPr>
          <w:t>org/</w:t>
        </w:r>
        <w:r>
          <w:rPr>
            <w:rFonts w:ascii="Georgia" w:hAnsi="Georgia"/>
            <w:color w:val="0000FF"/>
            <w:spacing w:val="-10"/>
            <w:sz w:val="17"/>
          </w:rPr>
          <w:t> </w:t>
        </w:r>
        <w:r>
          <w:rPr>
            <w:rFonts w:ascii="Georgia" w:hAnsi="Georgia"/>
            <w:color w:val="0000FF"/>
            <w:sz w:val="17"/>
          </w:rPr>
          <w:t>10.</w:t>
        </w:r>
        <w:r>
          <w:rPr>
            <w:rFonts w:ascii="Georgia" w:hAnsi="Georgia"/>
            <w:color w:val="0000FF"/>
            <w:spacing w:val="-10"/>
            <w:sz w:val="17"/>
          </w:rPr>
          <w:t> </w:t>
        </w:r>
        <w:r>
          <w:rPr>
            <w:rFonts w:ascii="Georgia" w:hAnsi="Georgia"/>
            <w:color w:val="0000FF"/>
            <w:sz w:val="17"/>
          </w:rPr>
          <w:t>1007/</w:t>
        </w:r>
      </w:hyperlink>
      <w:r>
        <w:rPr>
          <w:rFonts w:ascii="Georgia" w:hAnsi="Georgia"/>
          <w:color w:val="0000FF"/>
          <w:sz w:val="17"/>
        </w:rPr>
        <w:t> </w:t>
      </w:r>
      <w:bookmarkStart w:name="_bookmark482" w:id="503"/>
      <w:bookmarkEnd w:id="503"/>
      <w:r>
        <w:rPr>
          <w:rFonts w:ascii="Georgia" w:hAnsi="Georgia"/>
          <w:color w:val="0000FF"/>
          <w:spacing w:val="11"/>
          <w:w w:val="86"/>
          <w:sz w:val="17"/>
        </w:rPr>
      </w:r>
      <w:hyperlink r:id="rId626">
        <w:r>
          <w:rPr>
            <w:rFonts w:ascii="Georgia" w:hAnsi="Georgia"/>
            <w:color w:val="0000FF"/>
            <w:spacing w:val="-2"/>
            <w:sz w:val="17"/>
          </w:rPr>
          <w:t>s10055-017-0306-3</w:t>
        </w:r>
      </w:hyperlink>
    </w:p>
    <w:p>
      <w:pPr>
        <w:spacing w:line="249" w:lineRule="auto" w:before="0"/>
        <w:ind w:left="700" w:right="298" w:hanging="411"/>
        <w:jc w:val="both"/>
        <w:rPr>
          <w:rFonts w:ascii="Georgia"/>
          <w:sz w:val="17"/>
        </w:rPr>
      </w:pPr>
      <w:r>
        <w:rPr>
          <w:rFonts w:ascii="Georgia"/>
          <w:spacing w:val="-2"/>
          <w:w w:val="90"/>
          <w:sz w:val="17"/>
        </w:rPr>
        <w:t>Vickers</w:t>
      </w:r>
      <w:r>
        <w:rPr>
          <w:rFonts w:ascii="Georgia"/>
          <w:spacing w:val="-4"/>
          <w:w w:val="90"/>
          <w:sz w:val="17"/>
        </w:rPr>
        <w:t> </w:t>
      </w:r>
      <w:r>
        <w:rPr>
          <w:rFonts w:ascii="Georgia"/>
          <w:spacing w:val="-2"/>
          <w:w w:val="90"/>
          <w:sz w:val="17"/>
        </w:rPr>
        <w:t>JN</w:t>
      </w:r>
      <w:r>
        <w:rPr>
          <w:rFonts w:ascii="Georgia"/>
          <w:spacing w:val="-4"/>
          <w:w w:val="90"/>
          <w:sz w:val="17"/>
        </w:rPr>
        <w:t> </w:t>
      </w:r>
      <w:r>
        <w:rPr>
          <w:rFonts w:ascii="Georgia"/>
          <w:spacing w:val="-2"/>
          <w:w w:val="90"/>
          <w:sz w:val="17"/>
        </w:rPr>
        <w:t>(2000)</w:t>
      </w:r>
      <w:r>
        <w:rPr>
          <w:rFonts w:ascii="Georgia"/>
          <w:spacing w:val="-4"/>
          <w:w w:val="90"/>
          <w:sz w:val="17"/>
        </w:rPr>
        <w:t> </w:t>
      </w:r>
      <w:r>
        <w:rPr>
          <w:rFonts w:ascii="Georgia"/>
          <w:spacing w:val="-2"/>
          <w:w w:val="90"/>
          <w:sz w:val="17"/>
        </w:rPr>
        <w:t>Quiet</w:t>
      </w:r>
      <w:r>
        <w:rPr>
          <w:rFonts w:ascii="Georgia"/>
          <w:spacing w:val="-4"/>
          <w:w w:val="90"/>
          <w:sz w:val="17"/>
        </w:rPr>
        <w:t> </w:t>
      </w:r>
      <w:r>
        <w:rPr>
          <w:rFonts w:ascii="Georgia"/>
          <w:spacing w:val="-2"/>
          <w:w w:val="90"/>
          <w:sz w:val="17"/>
        </w:rPr>
        <w:t>eye</w:t>
      </w:r>
      <w:r>
        <w:rPr>
          <w:rFonts w:ascii="Georgia"/>
          <w:spacing w:val="-4"/>
          <w:w w:val="90"/>
          <w:sz w:val="17"/>
        </w:rPr>
        <w:t> </w:t>
      </w:r>
      <w:r>
        <w:rPr>
          <w:rFonts w:ascii="Georgia"/>
          <w:spacing w:val="-2"/>
          <w:w w:val="90"/>
          <w:sz w:val="17"/>
        </w:rPr>
        <w:t>and</w:t>
      </w:r>
      <w:r>
        <w:rPr>
          <w:rFonts w:ascii="Georgia"/>
          <w:spacing w:val="-4"/>
          <w:w w:val="90"/>
          <w:sz w:val="17"/>
        </w:rPr>
        <w:t> </w:t>
      </w:r>
      <w:r>
        <w:rPr>
          <w:rFonts w:ascii="Georgia"/>
          <w:spacing w:val="-2"/>
          <w:w w:val="90"/>
          <w:sz w:val="17"/>
        </w:rPr>
        <w:t>accuracy</w:t>
      </w:r>
      <w:r>
        <w:rPr>
          <w:rFonts w:ascii="Georgia"/>
          <w:spacing w:val="-4"/>
          <w:w w:val="90"/>
          <w:sz w:val="17"/>
        </w:rPr>
        <w:t> </w:t>
      </w:r>
      <w:r>
        <w:rPr>
          <w:rFonts w:ascii="Georgia"/>
          <w:spacing w:val="-2"/>
          <w:w w:val="90"/>
          <w:sz w:val="17"/>
        </w:rPr>
        <w:t>in</w:t>
      </w:r>
      <w:r>
        <w:rPr>
          <w:rFonts w:ascii="Georgia"/>
          <w:spacing w:val="-4"/>
          <w:w w:val="90"/>
          <w:sz w:val="17"/>
        </w:rPr>
        <w:t> </w:t>
      </w:r>
      <w:r>
        <w:rPr>
          <w:rFonts w:ascii="Georgia"/>
          <w:spacing w:val="-2"/>
          <w:w w:val="90"/>
          <w:sz w:val="17"/>
        </w:rPr>
        <w:t>the</w:t>
      </w:r>
      <w:r>
        <w:rPr>
          <w:rFonts w:ascii="Georgia"/>
          <w:spacing w:val="-4"/>
          <w:w w:val="90"/>
          <w:sz w:val="17"/>
        </w:rPr>
        <w:t> </w:t>
      </w:r>
      <w:r>
        <w:rPr>
          <w:rFonts w:ascii="Georgia"/>
          <w:spacing w:val="-2"/>
          <w:w w:val="90"/>
          <w:sz w:val="17"/>
        </w:rPr>
        <w:t>dart</w:t>
      </w:r>
      <w:r>
        <w:rPr>
          <w:rFonts w:ascii="Georgia"/>
          <w:spacing w:val="-4"/>
          <w:w w:val="90"/>
          <w:sz w:val="17"/>
        </w:rPr>
        <w:t> </w:t>
      </w:r>
      <w:r>
        <w:rPr>
          <w:rFonts w:ascii="Georgia"/>
          <w:spacing w:val="-2"/>
          <w:w w:val="90"/>
          <w:sz w:val="17"/>
        </w:rPr>
        <w:t>throw.</w:t>
      </w:r>
      <w:r>
        <w:rPr>
          <w:rFonts w:ascii="Georgia"/>
          <w:spacing w:val="-4"/>
          <w:w w:val="90"/>
          <w:sz w:val="17"/>
        </w:rPr>
        <w:t> </w:t>
      </w:r>
      <w:r>
        <w:rPr>
          <w:rFonts w:ascii="Georgia"/>
          <w:spacing w:val="-2"/>
          <w:w w:val="90"/>
          <w:sz w:val="17"/>
        </w:rPr>
        <w:t>Int</w:t>
      </w:r>
      <w:r>
        <w:rPr>
          <w:rFonts w:ascii="Georgia"/>
          <w:spacing w:val="-4"/>
          <w:w w:val="90"/>
          <w:sz w:val="17"/>
        </w:rPr>
        <w:t> </w:t>
      </w:r>
      <w:r>
        <w:rPr>
          <w:rFonts w:ascii="Georgia"/>
          <w:spacing w:val="-2"/>
          <w:w w:val="90"/>
          <w:sz w:val="17"/>
        </w:rPr>
        <w:t>J</w:t>
      </w:r>
      <w:r>
        <w:rPr>
          <w:rFonts w:ascii="Georgia"/>
          <w:spacing w:val="-4"/>
          <w:w w:val="90"/>
          <w:sz w:val="17"/>
        </w:rPr>
        <w:t> </w:t>
      </w:r>
      <w:r>
        <w:rPr>
          <w:rFonts w:ascii="Georgia"/>
          <w:spacing w:val="-2"/>
          <w:w w:val="90"/>
          <w:sz w:val="17"/>
        </w:rPr>
        <w:t>Sports</w:t>
      </w:r>
      <w:r>
        <w:rPr>
          <w:rFonts w:ascii="Georgia"/>
          <w:sz w:val="17"/>
        </w:rPr>
        <w:t> </w:t>
      </w:r>
      <w:bookmarkStart w:name="_bookmark483" w:id="504"/>
      <w:bookmarkEnd w:id="504"/>
      <w:r>
        <w:rPr>
          <w:rFonts w:ascii="Georgia"/>
          <w:w w:val="95"/>
          <w:sz w:val="17"/>
        </w:rPr>
        <w:t>V</w:t>
      </w:r>
      <w:r>
        <w:rPr>
          <w:rFonts w:ascii="Georgia"/>
          <w:w w:val="95"/>
          <w:sz w:val="17"/>
        </w:rPr>
        <w:t>is 6:1</w:t>
      </w:r>
    </w:p>
    <w:p>
      <w:pPr>
        <w:spacing w:line="249" w:lineRule="auto" w:before="0"/>
        <w:ind w:left="700" w:right="291" w:hanging="411"/>
        <w:jc w:val="both"/>
        <w:rPr>
          <w:rFonts w:ascii="Georgia" w:hAnsi="Georgia"/>
          <w:sz w:val="17"/>
        </w:rPr>
      </w:pPr>
      <w:r>
        <w:rPr>
          <w:rFonts w:ascii="Georgia" w:hAnsi="Georgia"/>
          <w:spacing w:val="-2"/>
          <w:sz w:val="17"/>
        </w:rPr>
        <w:t>Waltemate</w:t>
      </w:r>
      <w:r>
        <w:rPr>
          <w:rFonts w:ascii="Georgia" w:hAnsi="Georgia"/>
          <w:spacing w:val="-9"/>
          <w:sz w:val="17"/>
        </w:rPr>
        <w:t> </w:t>
      </w:r>
      <w:r>
        <w:rPr>
          <w:rFonts w:ascii="Georgia" w:hAnsi="Georgia"/>
          <w:spacing w:val="-2"/>
          <w:sz w:val="17"/>
        </w:rPr>
        <w:t>T,</w:t>
      </w:r>
      <w:r>
        <w:rPr>
          <w:rFonts w:ascii="Georgia" w:hAnsi="Georgia"/>
          <w:spacing w:val="-8"/>
          <w:sz w:val="17"/>
        </w:rPr>
        <w:t> </w:t>
      </w:r>
      <w:r>
        <w:rPr>
          <w:rFonts w:ascii="Georgia" w:hAnsi="Georgia"/>
          <w:spacing w:val="-2"/>
          <w:sz w:val="17"/>
        </w:rPr>
        <w:t>Gall</w:t>
      </w:r>
      <w:r>
        <w:rPr>
          <w:rFonts w:ascii="Georgia" w:hAnsi="Georgia"/>
          <w:spacing w:val="-8"/>
          <w:sz w:val="17"/>
        </w:rPr>
        <w:t> </w:t>
      </w:r>
      <w:r>
        <w:rPr>
          <w:rFonts w:ascii="Georgia" w:hAnsi="Georgia"/>
          <w:spacing w:val="-2"/>
          <w:sz w:val="17"/>
        </w:rPr>
        <w:t>D,</w:t>
      </w:r>
      <w:r>
        <w:rPr>
          <w:rFonts w:ascii="Georgia" w:hAnsi="Georgia"/>
          <w:spacing w:val="-8"/>
          <w:sz w:val="17"/>
        </w:rPr>
        <w:t> </w:t>
      </w:r>
      <w:r>
        <w:rPr>
          <w:rFonts w:ascii="Georgia" w:hAnsi="Georgia"/>
          <w:spacing w:val="-2"/>
          <w:sz w:val="17"/>
        </w:rPr>
        <w:t>Roth</w:t>
      </w:r>
      <w:r>
        <w:rPr>
          <w:rFonts w:ascii="Georgia" w:hAnsi="Georgia"/>
          <w:spacing w:val="-9"/>
          <w:sz w:val="17"/>
        </w:rPr>
        <w:t> </w:t>
      </w:r>
      <w:r>
        <w:rPr>
          <w:rFonts w:ascii="Georgia" w:hAnsi="Georgia"/>
          <w:spacing w:val="-2"/>
          <w:sz w:val="17"/>
        </w:rPr>
        <w:t>D,</w:t>
      </w:r>
      <w:r>
        <w:rPr>
          <w:rFonts w:ascii="Georgia" w:hAnsi="Georgia"/>
          <w:spacing w:val="-8"/>
          <w:sz w:val="17"/>
        </w:rPr>
        <w:t> </w:t>
      </w:r>
      <w:r>
        <w:rPr>
          <w:rFonts w:ascii="Georgia" w:hAnsi="Georgia"/>
          <w:spacing w:val="-2"/>
          <w:sz w:val="17"/>
        </w:rPr>
        <w:t>Botsch</w:t>
      </w:r>
      <w:r>
        <w:rPr>
          <w:rFonts w:ascii="Georgia" w:hAnsi="Georgia"/>
          <w:spacing w:val="-8"/>
          <w:sz w:val="17"/>
        </w:rPr>
        <w:t> </w:t>
      </w:r>
      <w:r>
        <w:rPr>
          <w:rFonts w:ascii="Georgia" w:hAnsi="Georgia"/>
          <w:spacing w:val="-2"/>
          <w:sz w:val="17"/>
        </w:rPr>
        <w:t>M,</w:t>
      </w:r>
      <w:r>
        <w:rPr>
          <w:rFonts w:ascii="Georgia" w:hAnsi="Georgia"/>
          <w:spacing w:val="-9"/>
          <w:sz w:val="17"/>
        </w:rPr>
        <w:t> </w:t>
      </w:r>
      <w:r>
        <w:rPr>
          <w:rFonts w:ascii="Georgia" w:hAnsi="Georgia"/>
          <w:spacing w:val="-2"/>
          <w:sz w:val="17"/>
        </w:rPr>
        <w:t>Latoschik</w:t>
      </w:r>
      <w:r>
        <w:rPr>
          <w:rFonts w:ascii="Georgia" w:hAnsi="Georgia"/>
          <w:spacing w:val="-8"/>
          <w:sz w:val="17"/>
        </w:rPr>
        <w:t> </w:t>
      </w:r>
      <w:r>
        <w:rPr>
          <w:rFonts w:ascii="Georgia" w:hAnsi="Georgia"/>
          <w:spacing w:val="-2"/>
          <w:sz w:val="17"/>
        </w:rPr>
        <w:t>ME</w:t>
      </w:r>
      <w:r>
        <w:rPr>
          <w:rFonts w:ascii="Georgia" w:hAnsi="Georgia"/>
          <w:spacing w:val="-8"/>
          <w:sz w:val="17"/>
        </w:rPr>
        <w:t> </w:t>
      </w:r>
      <w:r>
        <w:rPr>
          <w:rFonts w:ascii="Georgia" w:hAnsi="Georgia"/>
          <w:spacing w:val="-2"/>
          <w:sz w:val="17"/>
        </w:rPr>
        <w:t>(2018)</w:t>
      </w:r>
      <w:r>
        <w:rPr>
          <w:rFonts w:ascii="Georgia" w:hAnsi="Georgia"/>
          <w:spacing w:val="-8"/>
          <w:sz w:val="17"/>
        </w:rPr>
        <w:t> </w:t>
      </w:r>
      <w:r>
        <w:rPr>
          <w:rFonts w:ascii="Georgia" w:hAnsi="Georgia"/>
          <w:spacing w:val="-2"/>
          <w:sz w:val="17"/>
        </w:rPr>
        <w:t>The</w:t>
      </w:r>
      <w:r>
        <w:rPr>
          <w:rFonts w:ascii="Georgia" w:hAnsi="Georgia"/>
          <w:sz w:val="17"/>
        </w:rPr>
        <w:t> </w:t>
      </w:r>
      <w:r>
        <w:rPr>
          <w:rFonts w:ascii="Georgia" w:hAnsi="Georgia"/>
          <w:w w:val="90"/>
          <w:sz w:val="17"/>
        </w:rPr>
        <w:t>impact of avatar personalization and immersion on virtual body</w:t>
      </w:r>
      <w:r>
        <w:rPr>
          <w:rFonts w:ascii="Georgia" w:hAnsi="Georgia"/>
          <w:sz w:val="17"/>
        </w:rPr>
        <w:t> ownership,</w:t>
      </w:r>
      <w:r>
        <w:rPr>
          <w:rFonts w:ascii="Georgia" w:hAnsi="Georgia"/>
          <w:spacing w:val="-10"/>
          <w:sz w:val="17"/>
        </w:rPr>
        <w:t> </w:t>
      </w:r>
      <w:r>
        <w:rPr>
          <w:rFonts w:ascii="Georgia" w:hAnsi="Georgia"/>
          <w:sz w:val="17"/>
        </w:rPr>
        <w:t>presence,</w:t>
      </w:r>
      <w:r>
        <w:rPr>
          <w:rFonts w:ascii="Georgia" w:hAnsi="Georgia"/>
          <w:spacing w:val="-10"/>
          <w:sz w:val="17"/>
        </w:rPr>
        <w:t> </w:t>
      </w:r>
      <w:r>
        <w:rPr>
          <w:rFonts w:ascii="Georgia" w:hAnsi="Georgia"/>
          <w:sz w:val="17"/>
        </w:rPr>
        <w:t>and</w:t>
      </w:r>
      <w:r>
        <w:rPr>
          <w:rFonts w:ascii="Georgia" w:hAnsi="Georgia"/>
          <w:spacing w:val="-10"/>
          <w:sz w:val="17"/>
        </w:rPr>
        <w:t> </w:t>
      </w:r>
      <w:r>
        <w:rPr>
          <w:rFonts w:ascii="Georgia" w:hAnsi="Georgia"/>
          <w:sz w:val="17"/>
        </w:rPr>
        <w:t>emotional</w:t>
      </w:r>
      <w:r>
        <w:rPr>
          <w:rFonts w:ascii="Georgia" w:hAnsi="Georgia"/>
          <w:spacing w:val="-10"/>
          <w:sz w:val="17"/>
        </w:rPr>
        <w:t> </w:t>
      </w:r>
      <w:r>
        <w:rPr>
          <w:rFonts w:ascii="Georgia" w:hAnsi="Georgia"/>
          <w:sz w:val="17"/>
        </w:rPr>
        <w:t>response.</w:t>
      </w:r>
      <w:r>
        <w:rPr>
          <w:rFonts w:ascii="Georgia" w:hAnsi="Georgia"/>
          <w:spacing w:val="-10"/>
          <w:sz w:val="17"/>
        </w:rPr>
        <w:t> </w:t>
      </w:r>
      <w:r>
        <w:rPr>
          <w:rFonts w:ascii="Georgia" w:hAnsi="Georgia"/>
          <w:sz w:val="17"/>
        </w:rPr>
        <w:t>IEEE</w:t>
      </w:r>
      <w:r>
        <w:rPr>
          <w:rFonts w:ascii="Georgia" w:hAnsi="Georgia"/>
          <w:spacing w:val="-10"/>
          <w:sz w:val="17"/>
        </w:rPr>
        <w:t> </w:t>
      </w:r>
      <w:r>
        <w:rPr>
          <w:rFonts w:ascii="Georgia" w:hAnsi="Georgia"/>
          <w:sz w:val="17"/>
        </w:rPr>
        <w:t>Trans </w:t>
      </w:r>
      <w:r>
        <w:rPr>
          <w:rFonts w:ascii="Georgia" w:hAnsi="Georgia"/>
          <w:w w:val="90"/>
          <w:sz w:val="17"/>
        </w:rPr>
        <w:t>Visualization Comput Gr 24(4):1643–1652. </w:t>
      </w:r>
      <w:hyperlink r:id="rId388">
        <w:r>
          <w:rPr>
            <w:rFonts w:ascii="Georgia" w:hAnsi="Georgia"/>
            <w:color w:val="0000FF"/>
            <w:w w:val="90"/>
            <w:sz w:val="17"/>
          </w:rPr>
          <w:t>https://doi.org/10.</w:t>
        </w:r>
      </w:hyperlink>
      <w:r>
        <w:rPr>
          <w:rFonts w:ascii="Georgia" w:hAnsi="Georgia"/>
          <w:color w:val="0000FF"/>
          <w:sz w:val="17"/>
        </w:rPr>
        <w:t> </w:t>
      </w:r>
      <w:bookmarkStart w:name="_bookmark484" w:id="505"/>
      <w:bookmarkEnd w:id="505"/>
      <w:r>
        <w:rPr>
          <w:rFonts w:ascii="Georgia" w:hAnsi="Georgia"/>
          <w:color w:val="0000FF"/>
          <w:spacing w:val="1"/>
          <w:w w:val="95"/>
          <w:sz w:val="17"/>
        </w:rPr>
      </w:r>
      <w:hyperlink r:id="rId388">
        <w:r>
          <w:rPr>
            <w:rFonts w:ascii="Georgia" w:hAnsi="Georgia"/>
            <w:color w:val="0000FF"/>
            <w:spacing w:val="-2"/>
            <w:sz w:val="17"/>
          </w:rPr>
          <w:t>1109/TVCG.2018.2794629</w:t>
        </w:r>
      </w:hyperlink>
    </w:p>
    <w:p>
      <w:pPr>
        <w:spacing w:line="249" w:lineRule="auto" w:before="0"/>
        <w:ind w:left="700" w:right="292" w:hanging="411"/>
        <w:jc w:val="both"/>
        <w:rPr>
          <w:rFonts w:ascii="Georgia" w:hAnsi="Georgia"/>
          <w:sz w:val="17"/>
        </w:rPr>
      </w:pPr>
      <w:r>
        <w:rPr>
          <w:rFonts w:ascii="Georgia" w:hAnsi="Georgia"/>
          <w:spacing w:val="-2"/>
          <w:sz w:val="17"/>
        </w:rPr>
        <w:t>Wang</w:t>
      </w:r>
      <w:r>
        <w:rPr>
          <w:rFonts w:ascii="Georgia" w:hAnsi="Georgia"/>
          <w:spacing w:val="-8"/>
          <w:sz w:val="17"/>
        </w:rPr>
        <w:t> </w:t>
      </w:r>
      <w:r>
        <w:rPr>
          <w:rFonts w:ascii="Georgia" w:hAnsi="Georgia"/>
          <w:spacing w:val="-2"/>
          <w:sz w:val="17"/>
        </w:rPr>
        <w:t>CCC,</w:t>
      </w:r>
      <w:r>
        <w:rPr>
          <w:rFonts w:ascii="Georgia" w:hAnsi="Georgia"/>
          <w:spacing w:val="-8"/>
          <w:sz w:val="17"/>
        </w:rPr>
        <w:t> </w:t>
      </w:r>
      <w:r>
        <w:rPr>
          <w:rFonts w:ascii="Georgia" w:hAnsi="Georgia"/>
          <w:spacing w:val="-2"/>
          <w:sz w:val="17"/>
        </w:rPr>
        <w:t>Wang</w:t>
      </w:r>
      <w:r>
        <w:rPr>
          <w:rFonts w:ascii="Georgia" w:hAnsi="Georgia"/>
          <w:spacing w:val="-8"/>
          <w:sz w:val="17"/>
        </w:rPr>
        <w:t> </w:t>
      </w:r>
      <w:r>
        <w:rPr>
          <w:rFonts w:ascii="Georgia" w:hAnsi="Georgia"/>
          <w:spacing w:val="-2"/>
          <w:sz w:val="17"/>
        </w:rPr>
        <w:t>SCC,</w:t>
      </w:r>
      <w:r>
        <w:rPr>
          <w:rFonts w:ascii="Georgia" w:hAnsi="Georgia"/>
          <w:spacing w:val="-8"/>
          <w:sz w:val="17"/>
        </w:rPr>
        <w:t> </w:t>
      </w:r>
      <w:r>
        <w:rPr>
          <w:rFonts w:ascii="Georgia" w:hAnsi="Georgia"/>
          <w:spacing w:val="-2"/>
          <w:sz w:val="17"/>
        </w:rPr>
        <w:t>Chu</w:t>
      </w:r>
      <w:r>
        <w:rPr>
          <w:rFonts w:ascii="Georgia" w:hAnsi="Georgia"/>
          <w:spacing w:val="-8"/>
          <w:sz w:val="17"/>
        </w:rPr>
        <w:t> </w:t>
      </w:r>
      <w:r>
        <w:rPr>
          <w:rFonts w:ascii="Georgia" w:hAnsi="Georgia"/>
          <w:spacing w:val="-2"/>
          <w:sz w:val="17"/>
        </w:rPr>
        <w:t>CPP</w:t>
      </w:r>
      <w:r>
        <w:rPr>
          <w:rFonts w:ascii="Georgia" w:hAnsi="Georgia"/>
          <w:spacing w:val="-8"/>
          <w:sz w:val="17"/>
        </w:rPr>
        <w:t> </w:t>
      </w:r>
      <w:r>
        <w:rPr>
          <w:rFonts w:ascii="Georgia" w:hAnsi="Georgia"/>
          <w:spacing w:val="-2"/>
          <w:sz w:val="17"/>
        </w:rPr>
        <w:t>(2019)</w:t>
      </w:r>
      <w:r>
        <w:rPr>
          <w:rFonts w:ascii="Georgia" w:hAnsi="Georgia"/>
          <w:spacing w:val="-8"/>
          <w:sz w:val="17"/>
        </w:rPr>
        <w:t> </w:t>
      </w:r>
      <w:r>
        <w:rPr>
          <w:rFonts w:ascii="Georgia" w:hAnsi="Georgia"/>
          <w:spacing w:val="-2"/>
          <w:sz w:val="17"/>
        </w:rPr>
        <w:t>Combining</w:t>
      </w:r>
      <w:r>
        <w:rPr>
          <w:rFonts w:ascii="Georgia" w:hAnsi="Georgia"/>
          <w:spacing w:val="-8"/>
          <w:sz w:val="17"/>
        </w:rPr>
        <w:t> </w:t>
      </w:r>
      <w:r>
        <w:rPr>
          <w:rFonts w:ascii="Georgia" w:hAnsi="Georgia"/>
          <w:spacing w:val="-2"/>
          <w:sz w:val="17"/>
        </w:rPr>
        <w:t>virtual</w:t>
      </w:r>
      <w:r>
        <w:rPr>
          <w:rFonts w:ascii="Georgia" w:hAnsi="Georgia"/>
          <w:spacing w:val="-8"/>
          <w:sz w:val="17"/>
        </w:rPr>
        <w:t> </w:t>
      </w:r>
      <w:r>
        <w:rPr>
          <w:rFonts w:ascii="Georgia" w:hAnsi="Georgia"/>
          <w:spacing w:val="-2"/>
          <w:sz w:val="17"/>
        </w:rPr>
        <w:t>reality</w:t>
      </w:r>
      <w:r>
        <w:rPr>
          <w:rFonts w:ascii="Georgia" w:hAnsi="Georgia"/>
          <w:sz w:val="17"/>
        </w:rPr>
        <w:t> </w:t>
      </w:r>
      <w:r>
        <w:rPr>
          <w:rFonts w:ascii="Georgia" w:hAnsi="Georgia"/>
          <w:w w:val="90"/>
          <w:sz w:val="17"/>
        </w:rPr>
        <w:t>advertising and eye tracking to understand visual attention: a</w:t>
      </w:r>
      <w:r>
        <w:rPr>
          <w:rFonts w:ascii="Georgia" w:hAnsi="Georgia"/>
          <w:sz w:val="17"/>
        </w:rPr>
        <w:t> </w:t>
      </w:r>
      <w:r>
        <w:rPr>
          <w:rFonts w:ascii="Georgia" w:hAnsi="Georgia"/>
          <w:w w:val="90"/>
          <w:sz w:val="17"/>
        </w:rPr>
        <w:t>pilot</w:t>
      </w:r>
      <w:r>
        <w:rPr>
          <w:rFonts w:ascii="Georgia" w:hAnsi="Georgia"/>
          <w:spacing w:val="-2"/>
          <w:w w:val="90"/>
          <w:sz w:val="17"/>
        </w:rPr>
        <w:t> </w:t>
      </w:r>
      <w:r>
        <w:rPr>
          <w:rFonts w:ascii="Georgia" w:hAnsi="Georgia"/>
          <w:w w:val="90"/>
          <w:sz w:val="17"/>
        </w:rPr>
        <w:t>study.</w:t>
      </w:r>
      <w:r>
        <w:rPr>
          <w:rFonts w:ascii="Georgia" w:hAnsi="Georgia"/>
          <w:spacing w:val="-2"/>
          <w:w w:val="90"/>
          <w:sz w:val="17"/>
        </w:rPr>
        <w:t> </w:t>
      </w:r>
      <w:r>
        <w:rPr>
          <w:rFonts w:ascii="Georgia" w:hAnsi="Georgia"/>
          <w:w w:val="90"/>
          <w:sz w:val="17"/>
        </w:rPr>
        <w:t>In:</w:t>
      </w:r>
      <w:r>
        <w:rPr>
          <w:rFonts w:ascii="Georgia" w:hAnsi="Georgia"/>
          <w:spacing w:val="-2"/>
          <w:w w:val="90"/>
          <w:sz w:val="17"/>
        </w:rPr>
        <w:t> </w:t>
      </w:r>
      <w:r>
        <w:rPr>
          <w:rFonts w:ascii="Georgia" w:hAnsi="Georgia"/>
          <w:w w:val="90"/>
          <w:sz w:val="17"/>
        </w:rPr>
        <w:t>proceedings</w:t>
      </w:r>
      <w:r>
        <w:rPr>
          <w:rFonts w:ascii="Georgia" w:hAnsi="Georgia"/>
          <w:spacing w:val="-2"/>
          <w:w w:val="90"/>
          <w:sz w:val="17"/>
        </w:rPr>
        <w:t> </w:t>
      </w:r>
      <w:r>
        <w:rPr>
          <w:rFonts w:ascii="Georgia" w:hAnsi="Georgia"/>
          <w:w w:val="90"/>
          <w:sz w:val="17"/>
        </w:rPr>
        <w:t>-</w:t>
      </w:r>
      <w:r>
        <w:rPr>
          <w:rFonts w:ascii="Georgia" w:hAnsi="Georgia"/>
          <w:spacing w:val="-2"/>
          <w:w w:val="90"/>
          <w:sz w:val="17"/>
        </w:rPr>
        <w:t> </w:t>
      </w:r>
      <w:r>
        <w:rPr>
          <w:rFonts w:ascii="Georgia" w:hAnsi="Georgia"/>
          <w:w w:val="90"/>
          <w:sz w:val="17"/>
        </w:rPr>
        <w:t>2019</w:t>
      </w:r>
      <w:r>
        <w:rPr>
          <w:rFonts w:ascii="Georgia" w:hAnsi="Georgia"/>
          <w:spacing w:val="-2"/>
          <w:w w:val="90"/>
          <w:sz w:val="17"/>
        </w:rPr>
        <w:t> </w:t>
      </w:r>
      <w:r>
        <w:rPr>
          <w:rFonts w:ascii="Georgia" w:hAnsi="Georgia"/>
          <w:w w:val="90"/>
          <w:sz w:val="17"/>
        </w:rPr>
        <w:t>8th</w:t>
      </w:r>
      <w:r>
        <w:rPr>
          <w:rFonts w:ascii="Georgia" w:hAnsi="Georgia"/>
          <w:spacing w:val="-2"/>
          <w:w w:val="90"/>
          <w:sz w:val="17"/>
        </w:rPr>
        <w:t> </w:t>
      </w:r>
      <w:r>
        <w:rPr>
          <w:rFonts w:ascii="Georgia" w:hAnsi="Georgia"/>
          <w:w w:val="90"/>
          <w:sz w:val="17"/>
        </w:rPr>
        <w:t>international</w:t>
      </w:r>
      <w:r>
        <w:rPr>
          <w:rFonts w:ascii="Georgia" w:hAnsi="Georgia"/>
          <w:spacing w:val="-2"/>
          <w:w w:val="90"/>
          <w:sz w:val="17"/>
        </w:rPr>
        <w:t> </w:t>
      </w:r>
      <w:r>
        <w:rPr>
          <w:rFonts w:ascii="Georgia" w:hAnsi="Georgia"/>
          <w:w w:val="90"/>
          <w:sz w:val="17"/>
        </w:rPr>
        <w:t>congress</w:t>
      </w:r>
      <w:r>
        <w:rPr>
          <w:rFonts w:ascii="Georgia" w:hAnsi="Georgia"/>
          <w:spacing w:val="-2"/>
          <w:w w:val="90"/>
          <w:sz w:val="17"/>
        </w:rPr>
        <w:t> </w:t>
      </w:r>
      <w:r>
        <w:rPr>
          <w:rFonts w:ascii="Georgia" w:hAnsi="Georgia"/>
          <w:w w:val="90"/>
          <w:sz w:val="17"/>
        </w:rPr>
        <w:t>on</w:t>
      </w:r>
      <w:r>
        <w:rPr>
          <w:rFonts w:ascii="Georgia" w:hAnsi="Georgia"/>
          <w:sz w:val="17"/>
        </w:rPr>
        <w:t> </w:t>
      </w:r>
      <w:r>
        <w:rPr>
          <w:rFonts w:ascii="Georgia" w:hAnsi="Georgia"/>
          <w:w w:val="90"/>
          <w:sz w:val="17"/>
        </w:rPr>
        <w:t>advanced applied informatics. IIAI-AAI 2019:160–165. </w:t>
      </w:r>
      <w:hyperlink r:id="rId627">
        <w:r>
          <w:rPr>
            <w:rFonts w:ascii="Georgia" w:hAnsi="Georgia"/>
            <w:color w:val="0000FF"/>
            <w:w w:val="90"/>
            <w:sz w:val="17"/>
          </w:rPr>
          <w:t>https://</w:t>
        </w:r>
      </w:hyperlink>
      <w:r>
        <w:rPr>
          <w:rFonts w:ascii="Georgia" w:hAnsi="Georgia"/>
          <w:color w:val="0000FF"/>
          <w:sz w:val="17"/>
        </w:rPr>
        <w:t> </w:t>
      </w:r>
      <w:hyperlink r:id="rId627">
        <w:r>
          <w:rPr>
            <w:rFonts w:ascii="Georgia" w:hAnsi="Georgia"/>
            <w:color w:val="0000FF"/>
            <w:w w:val="90"/>
            <w:sz w:val="17"/>
          </w:rPr>
          <w:t>doi.org/10.1109/IIAI-AAI.2019.00041</w:t>
        </w:r>
      </w:hyperlink>
      <w:r>
        <w:rPr>
          <w:rFonts w:ascii="Georgia" w:hAnsi="Georgia"/>
          <w:w w:val="90"/>
          <w:sz w:val="17"/>
        </w:rPr>
        <w:t>, </w:t>
      </w:r>
      <w:hyperlink r:id="rId628">
        <w:r>
          <w:rPr>
            <w:rFonts w:ascii="Georgia" w:hAnsi="Georgia"/>
            <w:color w:val="0000FF"/>
            <w:w w:val="90"/>
            <w:sz w:val="17"/>
          </w:rPr>
          <w:t>http://ieeexplore.ieee.</w:t>
        </w:r>
      </w:hyperlink>
      <w:r>
        <w:rPr>
          <w:rFonts w:ascii="Georgia" w:hAnsi="Georgia"/>
          <w:color w:val="0000FF"/>
          <w:sz w:val="17"/>
        </w:rPr>
        <w:t> </w:t>
      </w:r>
      <w:bookmarkStart w:name="_bookmark485" w:id="506"/>
      <w:bookmarkEnd w:id="506"/>
      <w:r>
        <w:rPr>
          <w:rFonts w:ascii="Georgia" w:hAnsi="Georgia"/>
          <w:color w:val="0000FF"/>
          <w:spacing w:val="2"/>
          <w:w w:val="92"/>
          <w:sz w:val="17"/>
        </w:rPr>
      </w:r>
      <w:hyperlink r:id="rId628">
        <w:r>
          <w:rPr>
            <w:rFonts w:ascii="Georgia" w:hAnsi="Georgia"/>
            <w:color w:val="0000FF"/>
            <w:spacing w:val="-6"/>
            <w:sz w:val="17"/>
          </w:rPr>
          <w:t>org/document/8992734/</w:t>
        </w:r>
      </w:hyperlink>
    </w:p>
    <w:p>
      <w:pPr>
        <w:spacing w:line="249" w:lineRule="auto" w:before="0"/>
        <w:ind w:left="700" w:right="295" w:hanging="411"/>
        <w:jc w:val="both"/>
        <w:rPr>
          <w:rFonts w:ascii="Georgia" w:hAnsi="Georgia"/>
          <w:sz w:val="17"/>
        </w:rPr>
      </w:pPr>
      <w:r>
        <w:rPr>
          <w:rFonts w:ascii="Georgia" w:hAnsi="Georgia"/>
          <w:w w:val="95"/>
          <w:sz w:val="17"/>
        </w:rPr>
        <w:t>Wedel M, Bigné E, Zhang J (2020) Virtual and augmented reality:</w:t>
      </w:r>
      <w:r>
        <w:rPr>
          <w:rFonts w:ascii="Georgia" w:hAnsi="Georgia"/>
          <w:sz w:val="17"/>
        </w:rPr>
        <w:t> </w:t>
      </w:r>
      <w:r>
        <w:rPr>
          <w:rFonts w:ascii="Georgia" w:hAnsi="Georgia"/>
          <w:w w:val="90"/>
          <w:sz w:val="17"/>
        </w:rPr>
        <w:t>advancing research in consumer marketing. Int J Res Market</w:t>
      </w:r>
      <w:r>
        <w:rPr>
          <w:rFonts w:ascii="Georgia" w:hAnsi="Georgia"/>
          <w:sz w:val="17"/>
        </w:rPr>
        <w:t> </w:t>
      </w:r>
      <w:bookmarkStart w:name="_bookmark486" w:id="507"/>
      <w:bookmarkEnd w:id="507"/>
      <w:r>
        <w:rPr>
          <w:rFonts w:ascii="Georgia" w:hAnsi="Georgia"/>
          <w:spacing w:val="-2"/>
          <w:w w:val="90"/>
          <w:sz w:val="17"/>
        </w:rPr>
        <w:t>37(3):443–465.</w:t>
      </w:r>
      <w:r>
        <w:rPr>
          <w:rFonts w:ascii="Georgia" w:hAnsi="Georgia"/>
          <w:spacing w:val="-2"/>
          <w:w w:val="90"/>
          <w:sz w:val="17"/>
        </w:rPr>
        <w:t> </w:t>
      </w:r>
      <w:hyperlink r:id="rId629">
        <w:r>
          <w:rPr>
            <w:rFonts w:ascii="Georgia" w:hAnsi="Georgia"/>
            <w:color w:val="0000FF"/>
            <w:spacing w:val="-2"/>
            <w:w w:val="90"/>
            <w:sz w:val="17"/>
          </w:rPr>
          <w:t>https://doi.org/10.1016/j.ijresmar.2020.04.004</w:t>
        </w:r>
      </w:hyperlink>
    </w:p>
    <w:p>
      <w:pPr>
        <w:spacing w:line="249" w:lineRule="auto" w:before="0"/>
        <w:ind w:left="700" w:right="293" w:hanging="411"/>
        <w:jc w:val="both"/>
        <w:rPr>
          <w:rFonts w:ascii="Georgia" w:hAnsi="Georgia"/>
          <w:sz w:val="17"/>
        </w:rPr>
      </w:pPr>
      <w:r>
        <w:rPr>
          <w:rFonts w:ascii="Georgia" w:hAnsi="Georgia"/>
          <w:sz w:val="17"/>
        </w:rPr>
        <w:t>Weier</w:t>
      </w:r>
      <w:r>
        <w:rPr>
          <w:rFonts w:ascii="Georgia" w:hAnsi="Georgia"/>
          <w:spacing w:val="-11"/>
          <w:sz w:val="17"/>
        </w:rPr>
        <w:t> </w:t>
      </w:r>
      <w:r>
        <w:rPr>
          <w:rFonts w:ascii="Georgia" w:hAnsi="Georgia"/>
          <w:sz w:val="17"/>
        </w:rPr>
        <w:t>M,</w:t>
      </w:r>
      <w:r>
        <w:rPr>
          <w:rFonts w:ascii="Georgia" w:hAnsi="Georgia"/>
          <w:spacing w:val="-10"/>
          <w:sz w:val="17"/>
        </w:rPr>
        <w:t> </w:t>
      </w:r>
      <w:r>
        <w:rPr>
          <w:rFonts w:ascii="Georgia" w:hAnsi="Georgia"/>
          <w:sz w:val="17"/>
        </w:rPr>
        <w:t>Stengel</w:t>
      </w:r>
      <w:r>
        <w:rPr>
          <w:rFonts w:ascii="Georgia" w:hAnsi="Georgia"/>
          <w:spacing w:val="-10"/>
          <w:sz w:val="17"/>
        </w:rPr>
        <w:t> </w:t>
      </w:r>
      <w:r>
        <w:rPr>
          <w:rFonts w:ascii="Georgia" w:hAnsi="Georgia"/>
          <w:sz w:val="17"/>
        </w:rPr>
        <w:t>M,</w:t>
      </w:r>
      <w:r>
        <w:rPr>
          <w:rFonts w:ascii="Georgia" w:hAnsi="Georgia"/>
          <w:spacing w:val="-10"/>
          <w:sz w:val="17"/>
        </w:rPr>
        <w:t> </w:t>
      </w:r>
      <w:r>
        <w:rPr>
          <w:rFonts w:ascii="Georgia" w:hAnsi="Georgia"/>
          <w:sz w:val="17"/>
        </w:rPr>
        <w:t>Roth</w:t>
      </w:r>
      <w:r>
        <w:rPr>
          <w:rFonts w:ascii="Georgia" w:hAnsi="Georgia"/>
          <w:spacing w:val="-11"/>
          <w:sz w:val="17"/>
        </w:rPr>
        <w:t> </w:t>
      </w:r>
      <w:r>
        <w:rPr>
          <w:rFonts w:ascii="Georgia" w:hAnsi="Georgia"/>
          <w:sz w:val="17"/>
        </w:rPr>
        <w:t>T,</w:t>
      </w:r>
      <w:r>
        <w:rPr>
          <w:rFonts w:ascii="Georgia" w:hAnsi="Georgia"/>
          <w:spacing w:val="-10"/>
          <w:sz w:val="17"/>
        </w:rPr>
        <w:t> </w:t>
      </w:r>
      <w:r>
        <w:rPr>
          <w:rFonts w:ascii="Georgia" w:hAnsi="Georgia"/>
          <w:sz w:val="17"/>
        </w:rPr>
        <w:t>Didyk</w:t>
      </w:r>
      <w:r>
        <w:rPr>
          <w:rFonts w:ascii="Georgia" w:hAnsi="Georgia"/>
          <w:spacing w:val="-10"/>
          <w:sz w:val="17"/>
        </w:rPr>
        <w:t> </w:t>
      </w:r>
      <w:r>
        <w:rPr>
          <w:rFonts w:ascii="Georgia" w:hAnsi="Georgia"/>
          <w:sz w:val="17"/>
        </w:rPr>
        <w:t>P,</w:t>
      </w:r>
      <w:r>
        <w:rPr>
          <w:rFonts w:ascii="Georgia" w:hAnsi="Georgia"/>
          <w:spacing w:val="-10"/>
          <w:sz w:val="17"/>
        </w:rPr>
        <w:t> </w:t>
      </w:r>
      <w:r>
        <w:rPr>
          <w:rFonts w:ascii="Georgia" w:hAnsi="Georgia"/>
          <w:sz w:val="17"/>
        </w:rPr>
        <w:t>Eisemann</w:t>
      </w:r>
      <w:r>
        <w:rPr>
          <w:rFonts w:ascii="Georgia" w:hAnsi="Georgia"/>
          <w:spacing w:val="-11"/>
          <w:sz w:val="17"/>
        </w:rPr>
        <w:t> </w:t>
      </w:r>
      <w:r>
        <w:rPr>
          <w:rFonts w:ascii="Georgia" w:hAnsi="Georgia"/>
          <w:sz w:val="17"/>
        </w:rPr>
        <w:t>E,</w:t>
      </w:r>
      <w:r>
        <w:rPr>
          <w:rFonts w:ascii="Georgia" w:hAnsi="Georgia"/>
          <w:spacing w:val="-10"/>
          <w:sz w:val="17"/>
        </w:rPr>
        <w:t> </w:t>
      </w:r>
      <w:r>
        <w:rPr>
          <w:rFonts w:ascii="Georgia" w:hAnsi="Georgia"/>
          <w:sz w:val="17"/>
        </w:rPr>
        <w:t>Eisemann</w:t>
      </w:r>
      <w:r>
        <w:rPr>
          <w:rFonts w:ascii="Georgia" w:hAnsi="Georgia"/>
          <w:spacing w:val="-10"/>
          <w:sz w:val="17"/>
        </w:rPr>
        <w:t> </w:t>
      </w:r>
      <w:r>
        <w:rPr>
          <w:rFonts w:ascii="Georgia" w:hAnsi="Georgia"/>
          <w:sz w:val="17"/>
        </w:rPr>
        <w:t>M, </w:t>
      </w:r>
      <w:r>
        <w:rPr>
          <w:rFonts w:ascii="Georgia" w:hAnsi="Georgia"/>
          <w:spacing w:val="-6"/>
          <w:sz w:val="17"/>
        </w:rPr>
        <w:t>Grogorick</w:t>
      </w:r>
      <w:r>
        <w:rPr>
          <w:rFonts w:ascii="Georgia" w:hAnsi="Georgia"/>
          <w:spacing w:val="-2"/>
          <w:sz w:val="17"/>
        </w:rPr>
        <w:t> </w:t>
      </w:r>
      <w:r>
        <w:rPr>
          <w:rFonts w:ascii="Georgia" w:hAnsi="Georgia"/>
          <w:spacing w:val="-6"/>
          <w:sz w:val="17"/>
        </w:rPr>
        <w:t>S,</w:t>
      </w:r>
      <w:r>
        <w:rPr>
          <w:rFonts w:ascii="Georgia" w:hAnsi="Georgia"/>
          <w:spacing w:val="-2"/>
          <w:sz w:val="17"/>
        </w:rPr>
        <w:t> </w:t>
      </w:r>
      <w:r>
        <w:rPr>
          <w:rFonts w:ascii="Georgia" w:hAnsi="Georgia"/>
          <w:spacing w:val="-6"/>
          <w:sz w:val="17"/>
        </w:rPr>
        <w:t>Hinkenjann</w:t>
      </w:r>
      <w:r>
        <w:rPr>
          <w:rFonts w:ascii="Georgia" w:hAnsi="Georgia"/>
          <w:spacing w:val="-2"/>
          <w:sz w:val="17"/>
        </w:rPr>
        <w:t> </w:t>
      </w:r>
      <w:r>
        <w:rPr>
          <w:rFonts w:ascii="Georgia" w:hAnsi="Georgia"/>
          <w:spacing w:val="-6"/>
          <w:sz w:val="17"/>
        </w:rPr>
        <w:t>A,</w:t>
      </w:r>
      <w:r>
        <w:rPr>
          <w:rFonts w:ascii="Georgia" w:hAnsi="Georgia"/>
          <w:spacing w:val="-2"/>
          <w:sz w:val="17"/>
        </w:rPr>
        <w:t> </w:t>
      </w:r>
      <w:r>
        <w:rPr>
          <w:rFonts w:ascii="Georgia" w:hAnsi="Georgia"/>
          <w:spacing w:val="-6"/>
          <w:sz w:val="17"/>
        </w:rPr>
        <w:t>Kruijﬀ</w:t>
      </w:r>
      <w:r>
        <w:rPr>
          <w:rFonts w:ascii="Georgia" w:hAnsi="Georgia"/>
          <w:spacing w:val="-2"/>
          <w:sz w:val="17"/>
        </w:rPr>
        <w:t> </w:t>
      </w:r>
      <w:r>
        <w:rPr>
          <w:rFonts w:ascii="Georgia" w:hAnsi="Georgia"/>
          <w:spacing w:val="-6"/>
          <w:sz w:val="17"/>
        </w:rPr>
        <w:t>E,</w:t>
      </w:r>
      <w:r>
        <w:rPr>
          <w:rFonts w:ascii="Georgia" w:hAnsi="Georgia"/>
          <w:spacing w:val="-2"/>
          <w:sz w:val="17"/>
        </w:rPr>
        <w:t> </w:t>
      </w:r>
      <w:r>
        <w:rPr>
          <w:rFonts w:ascii="Georgia" w:hAnsi="Georgia"/>
          <w:spacing w:val="-6"/>
          <w:sz w:val="17"/>
        </w:rPr>
        <w:t>Magnor</w:t>
      </w:r>
      <w:r>
        <w:rPr>
          <w:rFonts w:ascii="Georgia" w:hAnsi="Georgia"/>
          <w:spacing w:val="-2"/>
          <w:sz w:val="17"/>
        </w:rPr>
        <w:t> </w:t>
      </w:r>
      <w:r>
        <w:rPr>
          <w:rFonts w:ascii="Georgia" w:hAnsi="Georgia"/>
          <w:spacing w:val="-6"/>
          <w:sz w:val="17"/>
        </w:rPr>
        <w:t>M,</w:t>
      </w:r>
      <w:r>
        <w:rPr>
          <w:rFonts w:ascii="Georgia" w:hAnsi="Georgia"/>
          <w:spacing w:val="-2"/>
          <w:sz w:val="17"/>
        </w:rPr>
        <w:t> </w:t>
      </w:r>
      <w:r>
        <w:rPr>
          <w:rFonts w:ascii="Georgia" w:hAnsi="Georgia"/>
          <w:spacing w:val="-6"/>
          <w:sz w:val="17"/>
        </w:rPr>
        <w:t>Myszkowski</w:t>
      </w:r>
      <w:r>
        <w:rPr>
          <w:rFonts w:ascii="Georgia" w:hAnsi="Georgia"/>
          <w:sz w:val="17"/>
        </w:rPr>
        <w:t> </w:t>
      </w:r>
      <w:r>
        <w:rPr>
          <w:rFonts w:ascii="Georgia" w:hAnsi="Georgia"/>
          <w:w w:val="90"/>
          <w:sz w:val="17"/>
        </w:rPr>
        <w:t>K, Slusallek P (2017) Perception-driven accelerated rendering.</w:t>
      </w:r>
      <w:r>
        <w:rPr>
          <w:rFonts w:ascii="Georgia" w:hAnsi="Georgia"/>
          <w:sz w:val="17"/>
        </w:rPr>
        <w:t> </w:t>
      </w:r>
      <w:r>
        <w:rPr>
          <w:rFonts w:ascii="Georgia" w:hAnsi="Georgia"/>
          <w:w w:val="90"/>
          <w:sz w:val="17"/>
        </w:rPr>
        <w:t>Comput Gr Forum 36(2):611–643. </w:t>
      </w:r>
      <w:hyperlink r:id="rId630">
        <w:r>
          <w:rPr>
            <w:rFonts w:ascii="Georgia" w:hAnsi="Georgia"/>
            <w:color w:val="0000FF"/>
            <w:w w:val="90"/>
            <w:sz w:val="17"/>
          </w:rPr>
          <w:t>https://doi.org/10.1111/cgf.</w:t>
        </w:r>
      </w:hyperlink>
      <w:r>
        <w:rPr>
          <w:rFonts w:ascii="Georgia" w:hAnsi="Georgia"/>
          <w:color w:val="0000FF"/>
          <w:spacing w:val="1"/>
          <w:w w:val="98"/>
          <w:sz w:val="17"/>
        </w:rPr>
        <w:t> </w:t>
      </w:r>
      <w:bookmarkStart w:name="_bookmark487" w:id="508"/>
      <w:bookmarkEnd w:id="508"/>
      <w:r>
        <w:rPr>
          <w:rFonts w:ascii="Georgia" w:hAnsi="Georgia"/>
          <w:color w:val="0000FF"/>
          <w:spacing w:val="1"/>
          <w:w w:val="98"/>
          <w:sz w:val="17"/>
        </w:rPr>
      </w:r>
      <w:hyperlink r:id="rId630">
        <w:r>
          <w:rPr>
            <w:rFonts w:ascii="Georgia" w:hAnsi="Georgia"/>
            <w:color w:val="0000FF"/>
            <w:spacing w:val="-2"/>
            <w:sz w:val="17"/>
          </w:rPr>
          <w:t>13150</w:t>
        </w:r>
      </w:hyperlink>
    </w:p>
    <w:p>
      <w:pPr>
        <w:spacing w:line="249" w:lineRule="auto" w:before="0"/>
        <w:ind w:left="700" w:right="295" w:hanging="411"/>
        <w:jc w:val="both"/>
        <w:rPr>
          <w:rFonts w:ascii="Georgia"/>
          <w:sz w:val="17"/>
        </w:rPr>
      </w:pPr>
      <w:r>
        <w:rPr>
          <w:rFonts w:ascii="Georgia"/>
          <w:spacing w:val="-6"/>
          <w:sz w:val="17"/>
        </w:rPr>
        <w:t>Whitmire</w:t>
      </w:r>
      <w:r>
        <w:rPr>
          <w:rFonts w:ascii="Georgia"/>
          <w:spacing w:val="-3"/>
          <w:sz w:val="17"/>
        </w:rPr>
        <w:t> </w:t>
      </w:r>
      <w:r>
        <w:rPr>
          <w:rFonts w:ascii="Georgia"/>
          <w:spacing w:val="-6"/>
          <w:sz w:val="17"/>
        </w:rPr>
        <w:t>E,</w:t>
      </w:r>
      <w:r>
        <w:rPr>
          <w:rFonts w:ascii="Georgia"/>
          <w:spacing w:val="-3"/>
          <w:sz w:val="17"/>
        </w:rPr>
        <w:t> </w:t>
      </w:r>
      <w:r>
        <w:rPr>
          <w:rFonts w:ascii="Georgia"/>
          <w:spacing w:val="-6"/>
          <w:sz w:val="17"/>
        </w:rPr>
        <w:t>Trutoiu</w:t>
      </w:r>
      <w:r>
        <w:rPr>
          <w:rFonts w:ascii="Georgia"/>
          <w:spacing w:val="-3"/>
          <w:sz w:val="17"/>
        </w:rPr>
        <w:t> </w:t>
      </w:r>
      <w:r>
        <w:rPr>
          <w:rFonts w:ascii="Georgia"/>
          <w:spacing w:val="-6"/>
          <w:sz w:val="17"/>
        </w:rPr>
        <w:t>L,</w:t>
      </w:r>
      <w:r>
        <w:rPr>
          <w:rFonts w:ascii="Georgia"/>
          <w:spacing w:val="-3"/>
          <w:sz w:val="17"/>
        </w:rPr>
        <w:t> </w:t>
      </w:r>
      <w:r>
        <w:rPr>
          <w:rFonts w:ascii="Georgia"/>
          <w:spacing w:val="-6"/>
          <w:sz w:val="17"/>
        </w:rPr>
        <w:t>Cavin</w:t>
      </w:r>
      <w:r>
        <w:rPr>
          <w:rFonts w:ascii="Georgia"/>
          <w:spacing w:val="-3"/>
          <w:sz w:val="17"/>
        </w:rPr>
        <w:t> </w:t>
      </w:r>
      <w:r>
        <w:rPr>
          <w:rFonts w:ascii="Georgia"/>
          <w:spacing w:val="-6"/>
          <w:sz w:val="17"/>
        </w:rPr>
        <w:t>R,</w:t>
      </w:r>
      <w:r>
        <w:rPr>
          <w:rFonts w:ascii="Georgia"/>
          <w:spacing w:val="-3"/>
          <w:sz w:val="17"/>
        </w:rPr>
        <w:t> </w:t>
      </w:r>
      <w:r>
        <w:rPr>
          <w:rFonts w:ascii="Georgia"/>
          <w:spacing w:val="-6"/>
          <w:sz w:val="17"/>
        </w:rPr>
        <w:t>Perek</w:t>
      </w:r>
      <w:r>
        <w:rPr>
          <w:rFonts w:ascii="Georgia"/>
          <w:spacing w:val="-3"/>
          <w:sz w:val="17"/>
        </w:rPr>
        <w:t> </w:t>
      </w:r>
      <w:r>
        <w:rPr>
          <w:rFonts w:ascii="Georgia"/>
          <w:spacing w:val="-6"/>
          <w:sz w:val="17"/>
        </w:rPr>
        <w:t>D,</w:t>
      </w:r>
      <w:r>
        <w:rPr>
          <w:rFonts w:ascii="Georgia"/>
          <w:spacing w:val="-3"/>
          <w:sz w:val="17"/>
        </w:rPr>
        <w:t> </w:t>
      </w:r>
      <w:r>
        <w:rPr>
          <w:rFonts w:ascii="Georgia"/>
          <w:spacing w:val="-6"/>
          <w:sz w:val="17"/>
        </w:rPr>
        <w:t>Scally</w:t>
      </w:r>
      <w:r>
        <w:rPr>
          <w:rFonts w:ascii="Georgia"/>
          <w:spacing w:val="-3"/>
          <w:sz w:val="17"/>
        </w:rPr>
        <w:t> </w:t>
      </w:r>
      <w:r>
        <w:rPr>
          <w:rFonts w:ascii="Georgia"/>
          <w:spacing w:val="-6"/>
          <w:sz w:val="17"/>
        </w:rPr>
        <w:t>B,</w:t>
      </w:r>
      <w:r>
        <w:rPr>
          <w:rFonts w:ascii="Georgia"/>
          <w:spacing w:val="-3"/>
          <w:sz w:val="17"/>
        </w:rPr>
        <w:t> </w:t>
      </w:r>
      <w:r>
        <w:rPr>
          <w:rFonts w:ascii="Georgia"/>
          <w:spacing w:val="-6"/>
          <w:sz w:val="17"/>
        </w:rPr>
        <w:t>Phillips</w:t>
      </w:r>
      <w:r>
        <w:rPr>
          <w:rFonts w:ascii="Georgia"/>
          <w:spacing w:val="-3"/>
          <w:sz w:val="17"/>
        </w:rPr>
        <w:t> </w:t>
      </w:r>
      <w:r>
        <w:rPr>
          <w:rFonts w:ascii="Georgia"/>
          <w:spacing w:val="-6"/>
          <w:sz w:val="17"/>
        </w:rPr>
        <w:t>J,</w:t>
      </w:r>
      <w:r>
        <w:rPr>
          <w:rFonts w:ascii="Georgia"/>
          <w:spacing w:val="-3"/>
          <w:sz w:val="17"/>
        </w:rPr>
        <w:t> </w:t>
      </w:r>
      <w:r>
        <w:rPr>
          <w:rFonts w:ascii="Georgia"/>
          <w:spacing w:val="-6"/>
          <w:sz w:val="17"/>
        </w:rPr>
        <w:t>Patel</w:t>
      </w:r>
      <w:r>
        <w:rPr>
          <w:rFonts w:ascii="Georgia"/>
          <w:spacing w:val="-3"/>
          <w:sz w:val="17"/>
        </w:rPr>
        <w:t> </w:t>
      </w:r>
      <w:r>
        <w:rPr>
          <w:rFonts w:ascii="Georgia"/>
          <w:spacing w:val="-6"/>
          <w:sz w:val="17"/>
        </w:rPr>
        <w:t>S</w:t>
      </w:r>
      <w:r>
        <w:rPr>
          <w:rFonts w:ascii="Georgia"/>
          <w:sz w:val="17"/>
        </w:rPr>
        <w:t> </w:t>
      </w:r>
      <w:r>
        <w:rPr>
          <w:rFonts w:ascii="Georgia"/>
          <w:spacing w:val="-4"/>
          <w:sz w:val="17"/>
        </w:rPr>
        <w:t>(2016)</w:t>
      </w:r>
      <w:r>
        <w:rPr>
          <w:rFonts w:ascii="Georgia"/>
          <w:spacing w:val="-6"/>
          <w:sz w:val="17"/>
        </w:rPr>
        <w:t> </w:t>
      </w:r>
      <w:r>
        <w:rPr>
          <w:rFonts w:ascii="Georgia"/>
          <w:spacing w:val="-4"/>
          <w:sz w:val="17"/>
        </w:rPr>
        <w:t>EyeContact:</w:t>
      </w:r>
      <w:r>
        <w:rPr>
          <w:rFonts w:ascii="Georgia"/>
          <w:spacing w:val="-6"/>
          <w:sz w:val="17"/>
        </w:rPr>
        <w:t> </w:t>
      </w:r>
      <w:r>
        <w:rPr>
          <w:rFonts w:ascii="Georgia"/>
          <w:spacing w:val="-4"/>
          <w:sz w:val="17"/>
        </w:rPr>
        <w:t>scleral</w:t>
      </w:r>
      <w:r>
        <w:rPr>
          <w:rFonts w:ascii="Georgia"/>
          <w:spacing w:val="-6"/>
          <w:sz w:val="17"/>
        </w:rPr>
        <w:t> </w:t>
      </w:r>
      <w:r>
        <w:rPr>
          <w:rFonts w:ascii="Georgia"/>
          <w:spacing w:val="-4"/>
          <w:sz w:val="17"/>
        </w:rPr>
        <w:t>coil</w:t>
      </w:r>
      <w:r>
        <w:rPr>
          <w:rFonts w:ascii="Georgia"/>
          <w:spacing w:val="-6"/>
          <w:sz w:val="17"/>
        </w:rPr>
        <w:t> </w:t>
      </w:r>
      <w:r>
        <w:rPr>
          <w:rFonts w:ascii="Georgia"/>
          <w:spacing w:val="-4"/>
          <w:sz w:val="17"/>
        </w:rPr>
        <w:t>eye</w:t>
      </w:r>
      <w:r>
        <w:rPr>
          <w:rFonts w:ascii="Georgia"/>
          <w:spacing w:val="-6"/>
          <w:sz w:val="17"/>
        </w:rPr>
        <w:t> </w:t>
      </w:r>
      <w:r>
        <w:rPr>
          <w:rFonts w:ascii="Georgia"/>
          <w:spacing w:val="-4"/>
          <w:sz w:val="17"/>
        </w:rPr>
        <w:t>tracking</w:t>
      </w:r>
      <w:r>
        <w:rPr>
          <w:rFonts w:ascii="Georgia"/>
          <w:spacing w:val="-6"/>
          <w:sz w:val="17"/>
        </w:rPr>
        <w:t> </w:t>
      </w:r>
      <w:r>
        <w:rPr>
          <w:rFonts w:ascii="Georgia"/>
          <w:spacing w:val="-4"/>
          <w:sz w:val="17"/>
        </w:rPr>
        <w:t>for</w:t>
      </w:r>
      <w:r>
        <w:rPr>
          <w:rFonts w:ascii="Georgia"/>
          <w:spacing w:val="-6"/>
          <w:sz w:val="17"/>
        </w:rPr>
        <w:t> </w:t>
      </w:r>
      <w:r>
        <w:rPr>
          <w:rFonts w:ascii="Georgia"/>
          <w:spacing w:val="-4"/>
          <w:sz w:val="17"/>
        </w:rPr>
        <w:t>virtual</w:t>
      </w:r>
      <w:r>
        <w:rPr>
          <w:rFonts w:ascii="Georgia"/>
          <w:spacing w:val="-6"/>
          <w:sz w:val="17"/>
        </w:rPr>
        <w:t> </w:t>
      </w:r>
      <w:r>
        <w:rPr>
          <w:rFonts w:ascii="Georgia"/>
          <w:spacing w:val="-4"/>
          <w:sz w:val="17"/>
        </w:rPr>
        <w:t>reality.</w:t>
      </w:r>
      <w:r>
        <w:rPr>
          <w:rFonts w:ascii="Georgia"/>
          <w:sz w:val="17"/>
        </w:rPr>
        <w:t> </w:t>
      </w:r>
      <w:r>
        <w:rPr>
          <w:rFonts w:ascii="Georgia"/>
          <w:w w:val="90"/>
          <w:sz w:val="17"/>
        </w:rPr>
        <w:t>In: international symposium on wearable computers, digest of</w:t>
      </w:r>
      <w:r>
        <w:rPr>
          <w:rFonts w:ascii="Georgia"/>
          <w:sz w:val="17"/>
        </w:rPr>
        <w:t> </w:t>
      </w:r>
      <w:bookmarkStart w:name="_bookmark488" w:id="509"/>
      <w:bookmarkEnd w:id="509"/>
      <w:r>
        <w:rPr>
          <w:rFonts w:ascii="Georgia"/>
          <w:spacing w:val="-4"/>
          <w:sz w:val="17"/>
        </w:rPr>
        <w:t>papers,</w:t>
      </w:r>
      <w:r>
        <w:rPr>
          <w:rFonts w:ascii="Georgia"/>
          <w:spacing w:val="-4"/>
          <w:sz w:val="17"/>
        </w:rPr>
        <w:t> </w:t>
      </w:r>
      <w:hyperlink r:id="rId631">
        <w:r>
          <w:rPr>
            <w:rFonts w:ascii="Georgia"/>
            <w:color w:val="0000FF"/>
            <w:spacing w:val="-4"/>
            <w:sz w:val="17"/>
          </w:rPr>
          <w:t>https://doi.org/10.1145/2971763.2971771</w:t>
        </w:r>
      </w:hyperlink>
    </w:p>
    <w:p>
      <w:pPr>
        <w:spacing w:line="249" w:lineRule="auto" w:before="0"/>
        <w:ind w:left="700" w:right="292" w:hanging="411"/>
        <w:jc w:val="both"/>
        <w:rPr>
          <w:rFonts w:ascii="Georgia" w:hAnsi="Georgia"/>
          <w:sz w:val="17"/>
        </w:rPr>
      </w:pPr>
      <w:r>
        <w:rPr>
          <w:rFonts w:ascii="Georgia" w:hAnsi="Georgia"/>
          <w:sz w:val="17"/>
        </w:rPr>
        <w:t>Xiao</w:t>
      </w:r>
      <w:r>
        <w:rPr>
          <w:rFonts w:ascii="Georgia" w:hAnsi="Georgia"/>
          <w:spacing w:val="-8"/>
          <w:sz w:val="17"/>
        </w:rPr>
        <w:t> </w:t>
      </w:r>
      <w:r>
        <w:rPr>
          <w:rFonts w:ascii="Georgia" w:hAnsi="Georgia"/>
          <w:sz w:val="17"/>
        </w:rPr>
        <w:t>J,</w:t>
      </w:r>
      <w:r>
        <w:rPr>
          <w:rFonts w:ascii="Georgia" w:hAnsi="Georgia"/>
          <w:spacing w:val="-8"/>
          <w:sz w:val="17"/>
        </w:rPr>
        <w:t> </w:t>
      </w:r>
      <w:r>
        <w:rPr>
          <w:rFonts w:ascii="Georgia" w:hAnsi="Georgia"/>
          <w:sz w:val="17"/>
        </w:rPr>
        <w:t>Qu</w:t>
      </w:r>
      <w:r>
        <w:rPr>
          <w:rFonts w:ascii="Georgia" w:hAnsi="Georgia"/>
          <w:spacing w:val="-8"/>
          <w:sz w:val="17"/>
        </w:rPr>
        <w:t> </w:t>
      </w:r>
      <w:r>
        <w:rPr>
          <w:rFonts w:ascii="Georgia" w:hAnsi="Georgia"/>
          <w:sz w:val="17"/>
        </w:rPr>
        <w:t>J,</w:t>
      </w:r>
      <w:r>
        <w:rPr>
          <w:rFonts w:ascii="Georgia" w:hAnsi="Georgia"/>
          <w:spacing w:val="-8"/>
          <w:sz w:val="17"/>
        </w:rPr>
        <w:t> </w:t>
      </w:r>
      <w:r>
        <w:rPr>
          <w:rFonts w:ascii="Georgia" w:hAnsi="Georgia"/>
          <w:sz w:val="17"/>
        </w:rPr>
        <w:t>Li</w:t>
      </w:r>
      <w:r>
        <w:rPr>
          <w:rFonts w:ascii="Georgia" w:hAnsi="Georgia"/>
          <w:spacing w:val="-8"/>
          <w:sz w:val="17"/>
        </w:rPr>
        <w:t> </w:t>
      </w:r>
      <w:r>
        <w:rPr>
          <w:rFonts w:ascii="Georgia" w:hAnsi="Georgia"/>
          <w:sz w:val="17"/>
        </w:rPr>
        <w:t>Y</w:t>
      </w:r>
      <w:r>
        <w:rPr>
          <w:rFonts w:ascii="Georgia" w:hAnsi="Georgia"/>
          <w:spacing w:val="-8"/>
          <w:sz w:val="17"/>
        </w:rPr>
        <w:t> </w:t>
      </w:r>
      <w:r>
        <w:rPr>
          <w:rFonts w:ascii="Georgia" w:hAnsi="Georgia"/>
          <w:sz w:val="17"/>
        </w:rPr>
        <w:t>(2019)</w:t>
      </w:r>
      <w:r>
        <w:rPr>
          <w:rFonts w:ascii="Georgia" w:hAnsi="Georgia"/>
          <w:spacing w:val="-8"/>
          <w:sz w:val="17"/>
        </w:rPr>
        <w:t> </w:t>
      </w:r>
      <w:r>
        <w:rPr>
          <w:rFonts w:ascii="Georgia" w:hAnsi="Georgia"/>
          <w:sz w:val="17"/>
        </w:rPr>
        <w:t>An</w:t>
      </w:r>
      <w:r>
        <w:rPr>
          <w:rFonts w:ascii="Georgia" w:hAnsi="Georgia"/>
          <w:spacing w:val="-8"/>
          <w:sz w:val="17"/>
        </w:rPr>
        <w:t> </w:t>
      </w:r>
      <w:r>
        <w:rPr>
          <w:rFonts w:ascii="Georgia" w:hAnsi="Georgia"/>
          <w:sz w:val="17"/>
        </w:rPr>
        <w:t>electrooculogram-based</w:t>
      </w:r>
      <w:r>
        <w:rPr>
          <w:rFonts w:ascii="Georgia" w:hAnsi="Georgia"/>
          <w:spacing w:val="-8"/>
          <w:sz w:val="17"/>
        </w:rPr>
        <w:t> </w:t>
      </w:r>
      <w:r>
        <w:rPr>
          <w:rFonts w:ascii="Georgia" w:hAnsi="Georgia"/>
          <w:sz w:val="17"/>
        </w:rPr>
        <w:t>interaction </w:t>
      </w:r>
      <w:r>
        <w:rPr>
          <w:rFonts w:ascii="Georgia" w:hAnsi="Georgia"/>
          <w:w w:val="90"/>
          <w:sz w:val="17"/>
        </w:rPr>
        <w:t>method and its music-on-demand application in a virtual reality</w:t>
      </w:r>
      <w:r>
        <w:rPr>
          <w:rFonts w:ascii="Georgia" w:hAnsi="Georgia"/>
          <w:sz w:val="17"/>
        </w:rPr>
        <w:t> </w:t>
      </w:r>
      <w:r>
        <w:rPr>
          <w:rFonts w:ascii="Georgia" w:hAnsi="Georgia"/>
          <w:w w:val="90"/>
          <w:sz w:val="17"/>
        </w:rPr>
        <w:t>environment. IEEE Access 7:22059–22070. </w:t>
      </w:r>
      <w:hyperlink r:id="rId632">
        <w:r>
          <w:rPr>
            <w:rFonts w:ascii="Georgia" w:hAnsi="Georgia"/>
            <w:color w:val="0000FF"/>
            <w:w w:val="90"/>
            <w:sz w:val="17"/>
          </w:rPr>
          <w:t>https://doi.org/10.</w:t>
        </w:r>
      </w:hyperlink>
      <w:r>
        <w:rPr>
          <w:rFonts w:ascii="Georgia" w:hAnsi="Georgia"/>
          <w:color w:val="0000FF"/>
          <w:sz w:val="17"/>
        </w:rPr>
        <w:t> </w:t>
      </w:r>
      <w:bookmarkStart w:name="_bookmark489" w:id="510"/>
      <w:bookmarkEnd w:id="510"/>
      <w:r>
        <w:rPr>
          <w:rFonts w:ascii="Georgia" w:hAnsi="Georgia"/>
          <w:color w:val="0000FF"/>
          <w:spacing w:val="1"/>
          <w:w w:val="95"/>
          <w:sz w:val="17"/>
        </w:rPr>
      </w:r>
      <w:hyperlink r:id="rId632">
        <w:r>
          <w:rPr>
            <w:rFonts w:ascii="Georgia" w:hAnsi="Georgia"/>
            <w:color w:val="0000FF"/>
            <w:spacing w:val="-2"/>
            <w:sz w:val="17"/>
          </w:rPr>
          <w:t>1109/ACCESS.2019.2898324</w:t>
        </w:r>
      </w:hyperlink>
    </w:p>
    <w:p>
      <w:pPr>
        <w:spacing w:line="249" w:lineRule="auto" w:before="0"/>
        <w:ind w:left="701" w:right="294" w:hanging="411"/>
        <w:jc w:val="both"/>
        <w:rPr>
          <w:rFonts w:ascii="Georgia" w:hAnsi="Georgia"/>
          <w:sz w:val="17"/>
        </w:rPr>
      </w:pPr>
      <w:r>
        <w:rPr>
          <w:rFonts w:ascii="Georgia" w:hAnsi="Georgia"/>
          <w:sz w:val="17"/>
        </w:rPr>
        <w:t>Xie B, Liu H, Alghofaili R, Zhang Y, Jiang Y, Lobo FD, Li C, Li W,</w:t>
      </w:r>
      <w:r>
        <w:rPr>
          <w:rFonts w:ascii="Georgia" w:hAnsi="Georgia"/>
          <w:spacing w:val="-2"/>
          <w:sz w:val="17"/>
        </w:rPr>
        <w:t> </w:t>
      </w:r>
      <w:r>
        <w:rPr>
          <w:rFonts w:ascii="Georgia" w:hAnsi="Georgia"/>
          <w:sz w:val="17"/>
        </w:rPr>
        <w:t>Huang</w:t>
      </w:r>
      <w:r>
        <w:rPr>
          <w:rFonts w:ascii="Georgia" w:hAnsi="Georgia"/>
          <w:spacing w:val="-2"/>
          <w:sz w:val="17"/>
        </w:rPr>
        <w:t> </w:t>
      </w:r>
      <w:r>
        <w:rPr>
          <w:rFonts w:ascii="Georgia" w:hAnsi="Georgia"/>
          <w:sz w:val="17"/>
        </w:rPr>
        <w:t>H,</w:t>
      </w:r>
      <w:r>
        <w:rPr>
          <w:rFonts w:ascii="Georgia" w:hAnsi="Georgia"/>
          <w:spacing w:val="-2"/>
          <w:sz w:val="17"/>
        </w:rPr>
        <w:t> </w:t>
      </w:r>
      <w:r>
        <w:rPr>
          <w:rFonts w:ascii="Georgia" w:hAnsi="Georgia"/>
          <w:sz w:val="17"/>
        </w:rPr>
        <w:t>Akdere</w:t>
      </w:r>
      <w:r>
        <w:rPr>
          <w:rFonts w:ascii="Georgia" w:hAnsi="Georgia"/>
          <w:spacing w:val="-2"/>
          <w:sz w:val="17"/>
        </w:rPr>
        <w:t> </w:t>
      </w:r>
      <w:r>
        <w:rPr>
          <w:rFonts w:ascii="Georgia" w:hAnsi="Georgia"/>
          <w:sz w:val="17"/>
        </w:rPr>
        <w:t>M,</w:t>
      </w:r>
      <w:r>
        <w:rPr>
          <w:rFonts w:ascii="Georgia" w:hAnsi="Georgia"/>
          <w:spacing w:val="-2"/>
          <w:sz w:val="17"/>
        </w:rPr>
        <w:t> </w:t>
      </w:r>
      <w:r>
        <w:rPr>
          <w:rFonts w:ascii="Georgia" w:hAnsi="Georgia"/>
          <w:sz w:val="17"/>
        </w:rPr>
        <w:t>Mousas</w:t>
      </w:r>
      <w:r>
        <w:rPr>
          <w:rFonts w:ascii="Georgia" w:hAnsi="Georgia"/>
          <w:spacing w:val="-2"/>
          <w:sz w:val="17"/>
        </w:rPr>
        <w:t> </w:t>
      </w:r>
      <w:r>
        <w:rPr>
          <w:rFonts w:ascii="Georgia" w:hAnsi="Georgia"/>
          <w:sz w:val="17"/>
        </w:rPr>
        <w:t>C,</w:t>
      </w:r>
      <w:r>
        <w:rPr>
          <w:rFonts w:ascii="Georgia" w:hAnsi="Georgia"/>
          <w:spacing w:val="-2"/>
          <w:sz w:val="17"/>
        </w:rPr>
        <w:t> </w:t>
      </w:r>
      <w:r>
        <w:rPr>
          <w:rFonts w:ascii="Georgia" w:hAnsi="Georgia"/>
          <w:sz w:val="17"/>
        </w:rPr>
        <w:t>Yu</w:t>
      </w:r>
      <w:r>
        <w:rPr>
          <w:rFonts w:ascii="Georgia" w:hAnsi="Georgia"/>
          <w:spacing w:val="-2"/>
          <w:sz w:val="17"/>
        </w:rPr>
        <w:t> </w:t>
      </w:r>
      <w:r>
        <w:rPr>
          <w:rFonts w:ascii="Georgia" w:hAnsi="Georgia"/>
          <w:sz w:val="17"/>
        </w:rPr>
        <w:t>LF</w:t>
      </w:r>
      <w:r>
        <w:rPr>
          <w:rFonts w:ascii="Georgia" w:hAnsi="Georgia"/>
          <w:spacing w:val="-2"/>
          <w:sz w:val="17"/>
        </w:rPr>
        <w:t> </w:t>
      </w:r>
      <w:r>
        <w:rPr>
          <w:rFonts w:ascii="Georgia" w:hAnsi="Georgia"/>
          <w:sz w:val="17"/>
        </w:rPr>
        <w:t>(2021)</w:t>
      </w:r>
      <w:r>
        <w:rPr>
          <w:rFonts w:ascii="Georgia" w:hAnsi="Georgia"/>
          <w:spacing w:val="-2"/>
          <w:sz w:val="17"/>
        </w:rPr>
        <w:t> </w:t>
      </w:r>
      <w:r>
        <w:rPr>
          <w:rFonts w:ascii="Georgia" w:hAnsi="Georgia"/>
          <w:sz w:val="17"/>
        </w:rPr>
        <w:t>A</w:t>
      </w:r>
      <w:r>
        <w:rPr>
          <w:rFonts w:ascii="Georgia" w:hAnsi="Georgia"/>
          <w:spacing w:val="-2"/>
          <w:sz w:val="17"/>
        </w:rPr>
        <w:t> </w:t>
      </w:r>
      <w:r>
        <w:rPr>
          <w:rFonts w:ascii="Georgia" w:hAnsi="Georgia"/>
          <w:sz w:val="17"/>
        </w:rPr>
        <w:t>review </w:t>
      </w:r>
      <w:r>
        <w:rPr>
          <w:rFonts w:ascii="Georgia" w:hAnsi="Georgia"/>
          <w:w w:val="90"/>
          <w:sz w:val="17"/>
        </w:rPr>
        <w:t>on virtual reality skill training applications. Front Virtual Real</w:t>
      </w:r>
      <w:r>
        <w:rPr>
          <w:rFonts w:ascii="Georgia" w:hAnsi="Georgia"/>
          <w:sz w:val="17"/>
        </w:rPr>
        <w:t> </w:t>
      </w:r>
      <w:bookmarkStart w:name="_bookmark490" w:id="511"/>
      <w:bookmarkEnd w:id="511"/>
      <w:r>
        <w:rPr>
          <w:rFonts w:ascii="Georgia" w:hAnsi="Georgia"/>
          <w:w w:val="90"/>
          <w:sz w:val="17"/>
        </w:rPr>
        <w:t>2:1–19.</w:t>
      </w:r>
      <w:r>
        <w:rPr>
          <w:rFonts w:ascii="Georgia" w:hAnsi="Georgia"/>
          <w:w w:val="90"/>
          <w:sz w:val="17"/>
        </w:rPr>
        <w:t> </w:t>
      </w:r>
      <w:hyperlink r:id="rId633">
        <w:r>
          <w:rPr>
            <w:rFonts w:ascii="Georgia" w:hAnsi="Georgia"/>
            <w:color w:val="0000FF"/>
            <w:w w:val="90"/>
            <w:sz w:val="17"/>
          </w:rPr>
          <w:t>https://doi.org/10.3389/frvir.2021.645153</w:t>
        </w:r>
      </w:hyperlink>
    </w:p>
    <w:p>
      <w:pPr>
        <w:spacing w:line="249" w:lineRule="auto" w:before="0"/>
        <w:ind w:left="701" w:right="289" w:hanging="411"/>
        <w:jc w:val="both"/>
        <w:rPr>
          <w:rFonts w:ascii="Georgia"/>
          <w:sz w:val="17"/>
        </w:rPr>
      </w:pPr>
      <w:r>
        <w:rPr>
          <w:rFonts w:ascii="Georgia"/>
          <w:spacing w:val="-6"/>
          <w:sz w:val="17"/>
        </w:rPr>
        <w:t>Yiu</w:t>
      </w:r>
      <w:r>
        <w:rPr>
          <w:rFonts w:ascii="Georgia"/>
          <w:spacing w:val="-2"/>
          <w:sz w:val="17"/>
        </w:rPr>
        <w:t> </w:t>
      </w:r>
      <w:r>
        <w:rPr>
          <w:rFonts w:ascii="Georgia"/>
          <w:spacing w:val="-6"/>
          <w:sz w:val="17"/>
        </w:rPr>
        <w:t>YH,</w:t>
      </w:r>
      <w:r>
        <w:rPr>
          <w:rFonts w:ascii="Georgia"/>
          <w:spacing w:val="-2"/>
          <w:sz w:val="17"/>
        </w:rPr>
        <w:t> </w:t>
      </w:r>
      <w:r>
        <w:rPr>
          <w:rFonts w:ascii="Georgia"/>
          <w:spacing w:val="-6"/>
          <w:sz w:val="17"/>
        </w:rPr>
        <w:t>Aboulatta</w:t>
      </w:r>
      <w:r>
        <w:rPr>
          <w:rFonts w:ascii="Georgia"/>
          <w:spacing w:val="-2"/>
          <w:sz w:val="17"/>
        </w:rPr>
        <w:t> </w:t>
      </w:r>
      <w:r>
        <w:rPr>
          <w:rFonts w:ascii="Georgia"/>
          <w:spacing w:val="-6"/>
          <w:sz w:val="17"/>
        </w:rPr>
        <w:t>M,</w:t>
      </w:r>
      <w:r>
        <w:rPr>
          <w:rFonts w:ascii="Georgia"/>
          <w:spacing w:val="-2"/>
          <w:sz w:val="17"/>
        </w:rPr>
        <w:t> </w:t>
      </w:r>
      <w:r>
        <w:rPr>
          <w:rFonts w:ascii="Georgia"/>
          <w:spacing w:val="-6"/>
          <w:sz w:val="17"/>
        </w:rPr>
        <w:t>Raiser</w:t>
      </w:r>
      <w:r>
        <w:rPr>
          <w:rFonts w:ascii="Georgia"/>
          <w:spacing w:val="-2"/>
          <w:sz w:val="17"/>
        </w:rPr>
        <w:t> </w:t>
      </w:r>
      <w:r>
        <w:rPr>
          <w:rFonts w:ascii="Georgia"/>
          <w:spacing w:val="-6"/>
          <w:sz w:val="17"/>
        </w:rPr>
        <w:t>T,</w:t>
      </w:r>
      <w:r>
        <w:rPr>
          <w:rFonts w:ascii="Georgia"/>
          <w:spacing w:val="-2"/>
          <w:sz w:val="17"/>
        </w:rPr>
        <w:t> </w:t>
      </w:r>
      <w:r>
        <w:rPr>
          <w:rFonts w:ascii="Georgia"/>
          <w:spacing w:val="-6"/>
          <w:sz w:val="17"/>
        </w:rPr>
        <w:t>Ophey</w:t>
      </w:r>
      <w:r>
        <w:rPr>
          <w:rFonts w:ascii="Georgia"/>
          <w:spacing w:val="-2"/>
          <w:sz w:val="17"/>
        </w:rPr>
        <w:t> </w:t>
      </w:r>
      <w:r>
        <w:rPr>
          <w:rFonts w:ascii="Georgia"/>
          <w:spacing w:val="-6"/>
          <w:sz w:val="17"/>
        </w:rPr>
        <w:t>L,</w:t>
      </w:r>
      <w:r>
        <w:rPr>
          <w:rFonts w:ascii="Georgia"/>
          <w:spacing w:val="-2"/>
          <w:sz w:val="17"/>
        </w:rPr>
        <w:t> </w:t>
      </w:r>
      <w:r>
        <w:rPr>
          <w:rFonts w:ascii="Georgia"/>
          <w:spacing w:val="-6"/>
          <w:sz w:val="17"/>
        </w:rPr>
        <w:t>Flanagin</w:t>
      </w:r>
      <w:r>
        <w:rPr>
          <w:rFonts w:ascii="Georgia"/>
          <w:spacing w:val="-2"/>
          <w:sz w:val="17"/>
        </w:rPr>
        <w:t> </w:t>
      </w:r>
      <w:r>
        <w:rPr>
          <w:rFonts w:ascii="Georgia"/>
          <w:spacing w:val="-6"/>
          <w:sz w:val="17"/>
        </w:rPr>
        <w:t>VL,</w:t>
      </w:r>
      <w:r>
        <w:rPr>
          <w:rFonts w:ascii="Georgia"/>
          <w:spacing w:val="-2"/>
          <w:sz w:val="17"/>
        </w:rPr>
        <w:t> </w:t>
      </w:r>
      <w:r>
        <w:rPr>
          <w:rFonts w:ascii="Georgia"/>
          <w:spacing w:val="-6"/>
          <w:sz w:val="17"/>
        </w:rPr>
        <w:t>zu</w:t>
      </w:r>
      <w:r>
        <w:rPr>
          <w:rFonts w:ascii="Georgia"/>
          <w:spacing w:val="-2"/>
          <w:sz w:val="17"/>
        </w:rPr>
        <w:t> </w:t>
      </w:r>
      <w:r>
        <w:rPr>
          <w:rFonts w:ascii="Georgia"/>
          <w:spacing w:val="-6"/>
          <w:sz w:val="17"/>
        </w:rPr>
        <w:t>Eulenburg</w:t>
      </w:r>
      <w:r>
        <w:rPr>
          <w:rFonts w:ascii="Georgia"/>
          <w:sz w:val="17"/>
        </w:rPr>
        <w:t> P, Ahmadi SA, (2019) DeepVOG: </w:t>
      </w:r>
      <w:r>
        <w:rPr>
          <w:rFonts w:ascii="Georgia"/>
          <w:spacing w:val="10"/>
          <w:sz w:val="17"/>
        </w:rPr>
        <w:t>Open-</w:t>
      </w:r>
      <w:r>
        <w:rPr>
          <w:rFonts w:ascii="Georgia"/>
          <w:sz w:val="17"/>
        </w:rPr>
        <w:t>source </w:t>
      </w:r>
      <w:r>
        <w:rPr>
          <w:rFonts w:ascii="Georgia"/>
          <w:spacing w:val="10"/>
          <w:sz w:val="17"/>
        </w:rPr>
        <w:t>pupil </w:t>
      </w:r>
      <w:r>
        <w:rPr>
          <w:rFonts w:ascii="Georgia"/>
          <w:w w:val="90"/>
          <w:sz w:val="17"/>
        </w:rPr>
        <w:t>segmentation and gaze estimation in neuroscience using deep</w:t>
      </w:r>
      <w:r>
        <w:rPr>
          <w:rFonts w:ascii="Georgia"/>
          <w:sz w:val="17"/>
        </w:rPr>
        <w:t> </w:t>
      </w:r>
      <w:r>
        <w:rPr>
          <w:rFonts w:ascii="Georgia"/>
          <w:w w:val="90"/>
          <w:sz w:val="17"/>
        </w:rPr>
        <w:t>learning. J Neurosci Methods. </w:t>
      </w:r>
      <w:hyperlink r:id="rId634">
        <w:r>
          <w:rPr>
            <w:rFonts w:ascii="Georgia"/>
            <w:color w:val="0000FF"/>
            <w:w w:val="90"/>
            <w:sz w:val="17"/>
          </w:rPr>
          <w:t>https://doi.org/10.1016/j.jneum</w:t>
        </w:r>
      </w:hyperlink>
      <w:r>
        <w:rPr>
          <w:rFonts w:ascii="Georgia"/>
          <w:color w:val="0000FF"/>
          <w:sz w:val="17"/>
        </w:rPr>
        <w:t> </w:t>
      </w:r>
      <w:bookmarkStart w:name="_bookmark491" w:id="512"/>
      <w:bookmarkEnd w:id="512"/>
      <w:r>
        <w:rPr>
          <w:rFonts w:ascii="Georgia"/>
          <w:color w:val="0000FF"/>
          <w:spacing w:val="2"/>
          <w:w w:val="88"/>
          <w:sz w:val="17"/>
        </w:rPr>
      </w:r>
      <w:hyperlink r:id="rId634">
        <w:r>
          <w:rPr>
            <w:rFonts w:ascii="Georgia"/>
            <w:color w:val="0000FF"/>
            <w:spacing w:val="-2"/>
            <w:sz w:val="17"/>
          </w:rPr>
          <w:t>eth.2019.05.016</w:t>
        </w:r>
      </w:hyperlink>
    </w:p>
    <w:p>
      <w:pPr>
        <w:spacing w:line="249" w:lineRule="auto" w:before="0"/>
        <w:ind w:left="701" w:right="290" w:hanging="411"/>
        <w:jc w:val="both"/>
        <w:rPr>
          <w:rFonts w:ascii="Georgia" w:hAnsi="Georgia"/>
          <w:sz w:val="17"/>
        </w:rPr>
      </w:pPr>
      <w:r>
        <w:rPr>
          <w:rFonts w:ascii="Georgia" w:hAnsi="Georgia"/>
          <w:w w:val="95"/>
          <w:sz w:val="17"/>
        </w:rPr>
        <w:t>Zank</w:t>
      </w:r>
      <w:r>
        <w:rPr>
          <w:rFonts w:ascii="Georgia" w:hAnsi="Georgia"/>
          <w:spacing w:val="29"/>
          <w:sz w:val="17"/>
        </w:rPr>
        <w:t> </w:t>
      </w:r>
      <w:r>
        <w:rPr>
          <w:rFonts w:ascii="Georgia" w:hAnsi="Georgia"/>
          <w:w w:val="95"/>
          <w:sz w:val="17"/>
        </w:rPr>
        <w:t>M,</w:t>
      </w:r>
      <w:r>
        <w:rPr>
          <w:rFonts w:ascii="Georgia" w:hAnsi="Georgia"/>
          <w:spacing w:val="29"/>
          <w:sz w:val="17"/>
        </w:rPr>
        <w:t> </w:t>
      </w:r>
      <w:r>
        <w:rPr>
          <w:rFonts w:ascii="Georgia" w:hAnsi="Georgia"/>
          <w:w w:val="95"/>
          <w:sz w:val="17"/>
        </w:rPr>
        <w:t>Kunz</w:t>
      </w:r>
      <w:r>
        <w:rPr>
          <w:rFonts w:ascii="Georgia" w:hAnsi="Georgia"/>
          <w:spacing w:val="29"/>
          <w:sz w:val="17"/>
        </w:rPr>
        <w:t> </w:t>
      </w:r>
      <w:r>
        <w:rPr>
          <w:rFonts w:ascii="Georgia" w:hAnsi="Georgia"/>
          <w:w w:val="95"/>
          <w:sz w:val="17"/>
        </w:rPr>
        <w:t>A</w:t>
      </w:r>
      <w:r>
        <w:rPr>
          <w:rFonts w:ascii="Georgia" w:hAnsi="Georgia"/>
          <w:spacing w:val="29"/>
          <w:sz w:val="17"/>
        </w:rPr>
        <w:t> </w:t>
      </w:r>
      <w:r>
        <w:rPr>
          <w:rFonts w:ascii="Georgia" w:hAnsi="Georgia"/>
          <w:w w:val="95"/>
          <w:sz w:val="17"/>
        </w:rPr>
        <w:t>(2016)</w:t>
      </w:r>
      <w:r>
        <w:rPr>
          <w:rFonts w:ascii="Georgia" w:hAnsi="Georgia"/>
          <w:spacing w:val="29"/>
          <w:sz w:val="17"/>
        </w:rPr>
        <w:t> </w:t>
      </w:r>
      <w:r>
        <w:rPr>
          <w:rFonts w:ascii="Georgia" w:hAnsi="Georgia"/>
          <w:w w:val="95"/>
          <w:sz w:val="17"/>
        </w:rPr>
        <w:t>Eye</w:t>
      </w:r>
      <w:r>
        <w:rPr>
          <w:rFonts w:ascii="Georgia" w:hAnsi="Georgia"/>
          <w:spacing w:val="29"/>
          <w:sz w:val="17"/>
        </w:rPr>
        <w:t> </w:t>
      </w:r>
      <w:r>
        <w:rPr>
          <w:rFonts w:ascii="Georgia" w:hAnsi="Georgia"/>
          <w:w w:val="95"/>
          <w:sz w:val="17"/>
        </w:rPr>
        <w:t>tracking</w:t>
      </w:r>
      <w:r>
        <w:rPr>
          <w:rFonts w:ascii="Georgia" w:hAnsi="Georgia"/>
          <w:spacing w:val="29"/>
          <w:sz w:val="17"/>
        </w:rPr>
        <w:t> </w:t>
      </w:r>
      <w:r>
        <w:rPr>
          <w:rFonts w:ascii="Georgia" w:hAnsi="Georgia"/>
          <w:w w:val="95"/>
          <w:sz w:val="17"/>
        </w:rPr>
        <w:t>for</w:t>
      </w:r>
      <w:r>
        <w:rPr>
          <w:rFonts w:ascii="Georgia" w:hAnsi="Georgia"/>
          <w:spacing w:val="29"/>
          <w:sz w:val="17"/>
        </w:rPr>
        <w:t> </w:t>
      </w:r>
      <w:r>
        <w:rPr>
          <w:rFonts w:ascii="Georgia" w:hAnsi="Georgia"/>
          <w:w w:val="95"/>
          <w:sz w:val="17"/>
        </w:rPr>
        <w:t>locomotion</w:t>
      </w:r>
      <w:r>
        <w:rPr>
          <w:rFonts w:ascii="Georgia" w:hAnsi="Georgia"/>
          <w:spacing w:val="29"/>
          <w:sz w:val="17"/>
        </w:rPr>
        <w:t> </w:t>
      </w:r>
      <w:r>
        <w:rPr>
          <w:rFonts w:ascii="Georgia" w:hAnsi="Georgia"/>
          <w:w w:val="95"/>
          <w:sz w:val="17"/>
        </w:rPr>
        <w:t>prediction</w:t>
      </w:r>
      <w:r>
        <w:rPr>
          <w:rFonts w:ascii="Georgia" w:hAnsi="Georgia"/>
          <w:sz w:val="17"/>
        </w:rPr>
        <w:t> </w:t>
      </w:r>
      <w:r>
        <w:rPr>
          <w:rFonts w:ascii="Georgia" w:hAnsi="Georgia"/>
          <w:w w:val="95"/>
          <w:sz w:val="17"/>
        </w:rPr>
        <w:t>in redirected walking. In: 2016 IEEE symposium on 3D user</w:t>
      </w:r>
      <w:r>
        <w:rPr>
          <w:rFonts w:ascii="Georgia" w:hAnsi="Georgia"/>
          <w:sz w:val="17"/>
        </w:rPr>
        <w:t> </w:t>
      </w:r>
      <w:r>
        <w:rPr>
          <w:rFonts w:ascii="Georgia" w:hAnsi="Georgia"/>
          <w:w w:val="90"/>
          <w:sz w:val="17"/>
        </w:rPr>
        <w:t>interfaces</w:t>
      </w:r>
      <w:r>
        <w:rPr>
          <w:rFonts w:ascii="Georgia" w:hAnsi="Georgia"/>
          <w:spacing w:val="31"/>
          <w:sz w:val="17"/>
        </w:rPr>
        <w:t> </w:t>
      </w:r>
      <w:r>
        <w:rPr>
          <w:rFonts w:ascii="Georgia" w:hAnsi="Georgia"/>
          <w:w w:val="90"/>
          <w:sz w:val="17"/>
        </w:rPr>
        <w:t>(3DUI),</w:t>
      </w:r>
      <w:r>
        <w:rPr>
          <w:rFonts w:ascii="Georgia" w:hAnsi="Georgia"/>
          <w:spacing w:val="32"/>
          <w:sz w:val="17"/>
        </w:rPr>
        <w:t> </w:t>
      </w:r>
      <w:r>
        <w:rPr>
          <w:rFonts w:ascii="Georgia" w:hAnsi="Georgia"/>
          <w:w w:val="90"/>
          <w:sz w:val="17"/>
        </w:rPr>
        <w:t>IEEE,</w:t>
      </w:r>
      <w:r>
        <w:rPr>
          <w:rFonts w:ascii="Georgia" w:hAnsi="Georgia"/>
          <w:spacing w:val="31"/>
          <w:sz w:val="17"/>
        </w:rPr>
        <w:t> </w:t>
      </w:r>
      <w:r>
        <w:rPr>
          <w:rFonts w:ascii="Georgia" w:hAnsi="Georgia"/>
          <w:w w:val="90"/>
          <w:sz w:val="17"/>
        </w:rPr>
        <w:t>pp</w:t>
      </w:r>
      <w:r>
        <w:rPr>
          <w:rFonts w:ascii="Georgia" w:hAnsi="Georgia"/>
          <w:spacing w:val="32"/>
          <w:sz w:val="17"/>
        </w:rPr>
        <w:t> </w:t>
      </w:r>
      <w:r>
        <w:rPr>
          <w:rFonts w:ascii="Georgia" w:hAnsi="Georgia"/>
          <w:w w:val="90"/>
          <w:sz w:val="17"/>
        </w:rPr>
        <w:t>49–58,</w:t>
      </w:r>
      <w:r>
        <w:rPr>
          <w:rFonts w:ascii="Georgia" w:hAnsi="Georgia"/>
          <w:spacing w:val="31"/>
          <w:sz w:val="17"/>
        </w:rPr>
        <w:t> </w:t>
      </w:r>
      <w:hyperlink r:id="rId635">
        <w:r>
          <w:rPr>
            <w:rFonts w:ascii="Georgia" w:hAnsi="Georgia"/>
            <w:color w:val="0000FF"/>
            <w:spacing w:val="-2"/>
            <w:w w:val="85"/>
            <w:sz w:val="17"/>
          </w:rPr>
          <w:t>https://doi.org/10.1109/</w:t>
        </w:r>
      </w:hyperlink>
    </w:p>
    <w:p>
      <w:pPr>
        <w:spacing w:after="0" w:line="249" w:lineRule="auto"/>
        <w:jc w:val="both"/>
        <w:rPr>
          <w:rFonts w:ascii="Georgia" w:hAnsi="Georgia"/>
          <w:sz w:val="17"/>
        </w:rPr>
        <w:sectPr>
          <w:headerReference w:type="default" r:id="rId602"/>
          <w:footerReference w:type="default" r:id="rId603"/>
          <w:pgSz w:w="11910" w:h="15820"/>
          <w:pgMar w:header="635" w:footer="0" w:top="900" w:bottom="280" w:left="720" w:right="720"/>
          <w:cols w:num="2" w:equalWidth="0">
            <w:col w:w="5073" w:space="40"/>
            <w:col w:w="5357"/>
          </w:cols>
        </w:sectPr>
      </w:pPr>
    </w:p>
    <w:p>
      <w:pPr>
        <w:pStyle w:val="BodyText"/>
        <w:spacing w:before="132"/>
        <w:rPr>
          <w:rFonts w:ascii="Georgia"/>
          <w:sz w:val="30"/>
        </w:rPr>
      </w:pPr>
    </w:p>
    <w:p>
      <w:pPr>
        <w:pStyle w:val="Heading2"/>
        <w:ind w:left="329" w:right="0"/>
        <w:jc w:val="left"/>
      </w:pPr>
      <w:r>
        <w:rPr>
          <w:w w:val="90"/>
        </w:rPr>
        <w:t>1</w:t>
      </w:r>
      <w:r>
        <w:rPr>
          <w:spacing w:val="-7"/>
          <w:w w:val="90"/>
        </w:rPr>
        <w:t> </w:t>
      </w:r>
      <w:r>
        <w:rPr>
          <w:spacing w:val="-10"/>
          <w:w w:val="335"/>
        </w:rPr>
        <w:t>3</w:t>
      </w:r>
    </w:p>
    <w:p>
      <w:pPr>
        <w:pStyle w:val="Heading2"/>
        <w:spacing w:after="0"/>
        <w:jc w:val="left"/>
        <w:sectPr>
          <w:type w:val="continuous"/>
          <w:pgSz w:w="11910" w:h="15820"/>
          <w:pgMar w:header="635" w:footer="0" w:top="540" w:bottom="280" w:left="720" w:right="720"/>
        </w:sectPr>
      </w:pPr>
    </w:p>
    <w:p>
      <w:pPr>
        <w:pStyle w:val="BodyText"/>
        <w:spacing w:before="1"/>
        <w:rPr>
          <w:rFonts w:ascii="Arial"/>
          <w:sz w:val="17"/>
        </w:rPr>
      </w:pPr>
    </w:p>
    <w:p>
      <w:pPr>
        <w:spacing w:line="244" w:lineRule="auto" w:before="1"/>
        <w:ind w:left="710" w:right="0" w:firstLine="0"/>
        <w:jc w:val="both"/>
        <w:rPr>
          <w:rFonts w:ascii="Times New Roman"/>
          <w:sz w:val="17"/>
        </w:rPr>
      </w:pPr>
      <w:hyperlink r:id="rId635">
        <w:r>
          <w:rPr>
            <w:rFonts w:ascii="Times New Roman"/>
            <w:color w:val="0000FF"/>
            <w:sz w:val="17"/>
          </w:rPr>
          <w:t>3DUI.2016.7460030</w:t>
        </w:r>
      </w:hyperlink>
      <w:r>
        <w:rPr>
          <w:rFonts w:ascii="Times New Roman"/>
          <w:sz w:val="17"/>
        </w:rPr>
        <w:t>, </w:t>
      </w:r>
      <w:hyperlink r:id="rId638">
        <w:r>
          <w:rPr>
            <w:rFonts w:ascii="Times New Roman"/>
            <w:color w:val="0000FF"/>
            <w:sz w:val="17"/>
          </w:rPr>
          <w:t>http://ieeexplore.ieee.org/document/</w:t>
        </w:r>
      </w:hyperlink>
      <w:r>
        <w:rPr>
          <w:rFonts w:ascii="Times New Roman"/>
          <w:color w:val="0000FF"/>
          <w:sz w:val="17"/>
        </w:rPr>
        <w:t> </w:t>
      </w:r>
      <w:bookmarkStart w:name="_bookmark492" w:id="513"/>
      <w:bookmarkEnd w:id="513"/>
      <w:r>
        <w:rPr>
          <w:rFonts w:ascii="Times New Roman"/>
          <w:color w:val="0000FF"/>
          <w:spacing w:val="6"/>
          <w:sz w:val="17"/>
        </w:rPr>
      </w:r>
      <w:hyperlink r:id="rId638">
        <w:r>
          <w:rPr>
            <w:rFonts w:ascii="Times New Roman"/>
            <w:color w:val="0000FF"/>
            <w:spacing w:val="-2"/>
            <w:sz w:val="17"/>
          </w:rPr>
          <w:t>7460030/</w:t>
        </w:r>
      </w:hyperlink>
    </w:p>
    <w:p>
      <w:pPr>
        <w:spacing w:line="244" w:lineRule="auto" w:before="1"/>
        <w:ind w:left="710" w:right="3" w:hanging="411"/>
        <w:jc w:val="both"/>
        <w:rPr>
          <w:rFonts w:ascii="Times New Roman"/>
          <w:sz w:val="17"/>
        </w:rPr>
      </w:pPr>
      <w:r>
        <w:rPr>
          <w:rFonts w:ascii="Times New Roman"/>
          <w:spacing w:val="-4"/>
          <w:sz w:val="17"/>
        </w:rPr>
        <w:t>Zeleznik</w:t>
      </w:r>
      <w:r>
        <w:rPr>
          <w:rFonts w:ascii="Times New Roman"/>
          <w:spacing w:val="-6"/>
          <w:sz w:val="17"/>
        </w:rPr>
        <w:t> </w:t>
      </w:r>
      <w:r>
        <w:rPr>
          <w:rFonts w:ascii="Times New Roman"/>
          <w:spacing w:val="-4"/>
          <w:sz w:val="17"/>
        </w:rPr>
        <w:t>RC,</w:t>
      </w:r>
      <w:r>
        <w:rPr>
          <w:rFonts w:ascii="Times New Roman"/>
          <w:spacing w:val="-6"/>
          <w:sz w:val="17"/>
        </w:rPr>
        <w:t> </w:t>
      </w:r>
      <w:r>
        <w:rPr>
          <w:rFonts w:ascii="Times New Roman"/>
          <w:spacing w:val="-4"/>
          <w:sz w:val="17"/>
        </w:rPr>
        <w:t>Forsberg</w:t>
      </w:r>
      <w:r>
        <w:rPr>
          <w:rFonts w:ascii="Times New Roman"/>
          <w:spacing w:val="-6"/>
          <w:sz w:val="17"/>
        </w:rPr>
        <w:t> </w:t>
      </w:r>
      <w:r>
        <w:rPr>
          <w:rFonts w:ascii="Times New Roman"/>
          <w:spacing w:val="-4"/>
          <w:sz w:val="17"/>
        </w:rPr>
        <w:t>AS,</w:t>
      </w:r>
      <w:r>
        <w:rPr>
          <w:rFonts w:ascii="Times New Roman"/>
          <w:spacing w:val="-6"/>
          <w:sz w:val="17"/>
        </w:rPr>
        <w:t> </w:t>
      </w:r>
      <w:r>
        <w:rPr>
          <w:rFonts w:ascii="Times New Roman"/>
          <w:spacing w:val="-4"/>
          <w:sz w:val="17"/>
        </w:rPr>
        <w:t>Schulze</w:t>
      </w:r>
      <w:r>
        <w:rPr>
          <w:rFonts w:ascii="Times New Roman"/>
          <w:spacing w:val="-6"/>
          <w:sz w:val="17"/>
        </w:rPr>
        <w:t> </w:t>
      </w:r>
      <w:r>
        <w:rPr>
          <w:rFonts w:ascii="Times New Roman"/>
          <w:spacing w:val="-4"/>
          <w:sz w:val="17"/>
        </w:rPr>
        <w:t>JP</w:t>
      </w:r>
      <w:r>
        <w:rPr>
          <w:rFonts w:ascii="Times New Roman"/>
          <w:spacing w:val="-6"/>
          <w:sz w:val="17"/>
        </w:rPr>
        <w:t> </w:t>
      </w:r>
      <w:r>
        <w:rPr>
          <w:rFonts w:ascii="Times New Roman"/>
          <w:spacing w:val="-4"/>
          <w:sz w:val="17"/>
        </w:rPr>
        <w:t>(2005)</w:t>
      </w:r>
      <w:r>
        <w:rPr>
          <w:rFonts w:ascii="Times New Roman"/>
          <w:spacing w:val="-6"/>
          <w:sz w:val="17"/>
        </w:rPr>
        <w:t> </w:t>
      </w:r>
      <w:r>
        <w:rPr>
          <w:rFonts w:ascii="Times New Roman"/>
          <w:spacing w:val="-4"/>
          <w:sz w:val="17"/>
        </w:rPr>
        <w:t>Look-that-there:</w:t>
      </w:r>
      <w:r>
        <w:rPr>
          <w:rFonts w:ascii="Times New Roman"/>
          <w:spacing w:val="-6"/>
          <w:sz w:val="17"/>
        </w:rPr>
        <w:t> </w:t>
      </w:r>
      <w:r>
        <w:rPr>
          <w:rFonts w:ascii="Times New Roman"/>
          <w:spacing w:val="-4"/>
          <w:sz w:val="17"/>
        </w:rPr>
        <w:t>exploiting</w:t>
      </w:r>
      <w:r>
        <w:rPr>
          <w:rFonts w:ascii="Times New Roman"/>
          <w:spacing w:val="-2"/>
          <w:sz w:val="17"/>
        </w:rPr>
        <w:t> gaze</w:t>
      </w:r>
      <w:r>
        <w:rPr>
          <w:rFonts w:ascii="Times New Roman"/>
          <w:spacing w:val="-9"/>
          <w:sz w:val="17"/>
        </w:rPr>
        <w:t> </w:t>
      </w:r>
      <w:r>
        <w:rPr>
          <w:rFonts w:ascii="Times New Roman"/>
          <w:spacing w:val="-2"/>
          <w:sz w:val="17"/>
        </w:rPr>
        <w:t>in</w:t>
      </w:r>
      <w:r>
        <w:rPr>
          <w:rFonts w:ascii="Times New Roman"/>
          <w:spacing w:val="-9"/>
          <w:sz w:val="17"/>
        </w:rPr>
        <w:t> </w:t>
      </w:r>
      <w:r>
        <w:rPr>
          <w:rFonts w:ascii="Times New Roman"/>
          <w:spacing w:val="-2"/>
          <w:sz w:val="17"/>
        </w:rPr>
        <w:t>virtual</w:t>
      </w:r>
      <w:r>
        <w:rPr>
          <w:rFonts w:ascii="Times New Roman"/>
          <w:spacing w:val="-8"/>
          <w:sz w:val="17"/>
        </w:rPr>
        <w:t> </w:t>
      </w:r>
      <w:r>
        <w:rPr>
          <w:rFonts w:ascii="Times New Roman"/>
          <w:spacing w:val="-2"/>
          <w:sz w:val="17"/>
        </w:rPr>
        <w:t>reality</w:t>
      </w:r>
      <w:r>
        <w:rPr>
          <w:rFonts w:ascii="Times New Roman"/>
          <w:spacing w:val="-9"/>
          <w:sz w:val="17"/>
        </w:rPr>
        <w:t> </w:t>
      </w:r>
      <w:r>
        <w:rPr>
          <w:rFonts w:ascii="Times New Roman"/>
          <w:spacing w:val="-2"/>
          <w:sz w:val="17"/>
        </w:rPr>
        <w:t>interactions.</w:t>
      </w:r>
      <w:r>
        <w:rPr>
          <w:rFonts w:ascii="Times New Roman"/>
          <w:spacing w:val="-9"/>
          <w:sz w:val="17"/>
        </w:rPr>
        <w:t> </w:t>
      </w:r>
      <w:r>
        <w:rPr>
          <w:rFonts w:ascii="Times New Roman"/>
          <w:spacing w:val="-2"/>
          <w:sz w:val="17"/>
        </w:rPr>
        <w:t>tech</w:t>
      </w:r>
      <w:r>
        <w:rPr>
          <w:rFonts w:ascii="Times New Roman"/>
          <w:spacing w:val="-8"/>
          <w:sz w:val="17"/>
        </w:rPr>
        <w:t> </w:t>
      </w:r>
      <w:r>
        <w:rPr>
          <w:rFonts w:ascii="Times New Roman"/>
          <w:spacing w:val="-2"/>
          <w:sz w:val="17"/>
        </w:rPr>
        <w:t>rep</w:t>
      </w:r>
      <w:r>
        <w:rPr>
          <w:rFonts w:ascii="Times New Roman"/>
          <w:spacing w:val="-9"/>
          <w:sz w:val="17"/>
        </w:rPr>
        <w:t> </w:t>
      </w:r>
      <w:hyperlink r:id="rId639">
        <w:r>
          <w:rPr>
            <w:rFonts w:ascii="Times New Roman"/>
            <w:color w:val="0000FF"/>
            <w:spacing w:val="-2"/>
            <w:sz w:val="17"/>
          </w:rPr>
          <w:t>https://pdfs.semanticsc</w:t>
        </w:r>
      </w:hyperlink>
      <w:r>
        <w:rPr>
          <w:rFonts w:ascii="Times New Roman"/>
          <w:color w:val="0000FF"/>
          <w:spacing w:val="-2"/>
          <w:sz w:val="17"/>
        </w:rPr>
        <w:t> </w:t>
      </w:r>
      <w:bookmarkStart w:name="_bookmark493" w:id="514"/>
      <w:bookmarkEnd w:id="514"/>
      <w:r>
        <w:rPr>
          <w:rFonts w:ascii="Times New Roman"/>
          <w:color w:val="0000FF"/>
          <w:spacing w:val="-2"/>
          <w:sz w:val="17"/>
        </w:rPr>
      </w:r>
      <w:hyperlink r:id="rId639">
        <w:r>
          <w:rPr>
            <w:rFonts w:ascii="Times New Roman"/>
            <w:color w:val="0000FF"/>
            <w:spacing w:val="-2"/>
            <w:sz w:val="17"/>
          </w:rPr>
          <w:t>holar.org/60dc/5c21863a73546d0bd980fe9efb140b8c01fa.pdf</w:t>
        </w:r>
      </w:hyperlink>
    </w:p>
    <w:p>
      <w:pPr>
        <w:spacing w:line="244" w:lineRule="auto" w:before="1"/>
        <w:ind w:left="710" w:right="1" w:hanging="411"/>
        <w:jc w:val="both"/>
        <w:rPr>
          <w:rFonts w:ascii="Times New Roman"/>
          <w:sz w:val="17"/>
        </w:rPr>
      </w:pPr>
      <w:r>
        <w:rPr>
          <w:rFonts w:ascii="Times New Roman"/>
          <w:spacing w:val="-2"/>
          <w:sz w:val="17"/>
        </w:rPr>
        <w:t>Zeng</w:t>
      </w:r>
      <w:r>
        <w:rPr>
          <w:rFonts w:ascii="Times New Roman"/>
          <w:spacing w:val="-3"/>
          <w:sz w:val="17"/>
        </w:rPr>
        <w:t> </w:t>
      </w:r>
      <w:r>
        <w:rPr>
          <w:rFonts w:ascii="Times New Roman"/>
          <w:spacing w:val="-2"/>
          <w:sz w:val="17"/>
        </w:rPr>
        <w:t>Z,</w:t>
      </w:r>
      <w:r>
        <w:rPr>
          <w:rFonts w:ascii="Times New Roman"/>
          <w:spacing w:val="-3"/>
          <w:sz w:val="17"/>
        </w:rPr>
        <w:t> </w:t>
      </w:r>
      <w:r>
        <w:rPr>
          <w:rFonts w:ascii="Times New Roman"/>
          <w:spacing w:val="-2"/>
          <w:sz w:val="17"/>
        </w:rPr>
        <w:t>Siebert</w:t>
      </w:r>
      <w:r>
        <w:rPr>
          <w:rFonts w:ascii="Times New Roman"/>
          <w:spacing w:val="-3"/>
          <w:sz w:val="17"/>
        </w:rPr>
        <w:t> </w:t>
      </w:r>
      <w:r>
        <w:rPr>
          <w:rFonts w:ascii="Times New Roman"/>
          <w:spacing w:val="-2"/>
          <w:sz w:val="17"/>
        </w:rPr>
        <w:t>FW,</w:t>
      </w:r>
      <w:r>
        <w:rPr>
          <w:rFonts w:ascii="Times New Roman"/>
          <w:spacing w:val="-3"/>
          <w:sz w:val="17"/>
        </w:rPr>
        <w:t> </w:t>
      </w:r>
      <w:r>
        <w:rPr>
          <w:rFonts w:ascii="Times New Roman"/>
          <w:spacing w:val="-2"/>
          <w:sz w:val="17"/>
        </w:rPr>
        <w:t>Venjakob</w:t>
      </w:r>
      <w:r>
        <w:rPr>
          <w:rFonts w:ascii="Times New Roman"/>
          <w:spacing w:val="-3"/>
          <w:sz w:val="17"/>
        </w:rPr>
        <w:t> </w:t>
      </w:r>
      <w:r>
        <w:rPr>
          <w:rFonts w:ascii="Times New Roman"/>
          <w:spacing w:val="-2"/>
          <w:sz w:val="17"/>
        </w:rPr>
        <w:t>AC,</w:t>
      </w:r>
      <w:r>
        <w:rPr>
          <w:rFonts w:ascii="Times New Roman"/>
          <w:spacing w:val="-3"/>
          <w:sz w:val="17"/>
        </w:rPr>
        <w:t> </w:t>
      </w:r>
      <w:r>
        <w:rPr>
          <w:rFonts w:ascii="Times New Roman"/>
          <w:spacing w:val="-2"/>
          <w:sz w:val="17"/>
        </w:rPr>
        <w:t>Roetting</w:t>
      </w:r>
      <w:r>
        <w:rPr>
          <w:rFonts w:ascii="Times New Roman"/>
          <w:spacing w:val="-3"/>
          <w:sz w:val="17"/>
        </w:rPr>
        <w:t> </w:t>
      </w:r>
      <w:r>
        <w:rPr>
          <w:rFonts w:ascii="Times New Roman"/>
          <w:spacing w:val="-2"/>
          <w:sz w:val="17"/>
        </w:rPr>
        <w:t>M</w:t>
      </w:r>
      <w:r>
        <w:rPr>
          <w:rFonts w:ascii="Times New Roman"/>
          <w:spacing w:val="-3"/>
          <w:sz w:val="17"/>
        </w:rPr>
        <w:t> </w:t>
      </w:r>
      <w:r>
        <w:rPr>
          <w:rFonts w:ascii="Times New Roman"/>
          <w:spacing w:val="-2"/>
          <w:sz w:val="17"/>
        </w:rPr>
        <w:t>(2020)</w:t>
      </w:r>
      <w:r>
        <w:rPr>
          <w:rFonts w:ascii="Times New Roman"/>
          <w:spacing w:val="-3"/>
          <w:sz w:val="17"/>
        </w:rPr>
        <w:t> </w:t>
      </w:r>
      <w:r>
        <w:rPr>
          <w:rFonts w:ascii="Times New Roman"/>
          <w:spacing w:val="-2"/>
          <w:sz w:val="17"/>
        </w:rPr>
        <w:t>Calibration-free </w:t>
      </w:r>
      <w:r>
        <w:rPr>
          <w:rFonts w:ascii="Times New Roman"/>
          <w:sz w:val="17"/>
        </w:rPr>
        <w:t>gaze interfaces based on linear smooth pursuit. J Eye Mov Res </w:t>
      </w:r>
      <w:bookmarkStart w:name="_bookmark494" w:id="515"/>
      <w:bookmarkEnd w:id="515"/>
      <w:r>
        <w:rPr>
          <w:rFonts w:ascii="Times New Roman"/>
          <w:sz w:val="17"/>
        </w:rPr>
        <w:t>13(1),</w:t>
      </w:r>
      <w:r>
        <w:rPr>
          <w:rFonts w:ascii="Times New Roman"/>
          <w:spacing w:val="-1"/>
          <w:sz w:val="17"/>
        </w:rPr>
        <w:t> </w:t>
      </w:r>
      <w:hyperlink r:id="rId640">
        <w:r>
          <w:rPr>
            <w:rFonts w:ascii="Times New Roman"/>
            <w:color w:val="0000FF"/>
            <w:sz w:val="17"/>
          </w:rPr>
          <w:t>https://doi.org/10.16910/jemr.13.1.3</w:t>
        </w:r>
      </w:hyperlink>
    </w:p>
    <w:p>
      <w:pPr>
        <w:spacing w:line="244" w:lineRule="auto" w:before="2"/>
        <w:ind w:left="710" w:right="2" w:hanging="411"/>
        <w:jc w:val="both"/>
        <w:rPr>
          <w:rFonts w:ascii="Times New Roman" w:hAnsi="Times New Roman"/>
          <w:sz w:val="17"/>
        </w:rPr>
      </w:pPr>
      <w:r>
        <w:rPr>
          <w:rFonts w:ascii="Times New Roman" w:hAnsi="Times New Roman"/>
          <w:sz w:val="17"/>
        </w:rPr>
        <w:t>Zhang G, Hansen JP (2019) A virtual reality simulator for training gaze control of wheeled tele-robots. In: 25th ACM symposium </w:t>
      </w:r>
      <w:r>
        <w:rPr>
          <w:rFonts w:ascii="Times New Roman" w:hAnsi="Times New Roman"/>
          <w:spacing w:val="-2"/>
          <w:sz w:val="17"/>
        </w:rPr>
        <w:t>on</w:t>
      </w:r>
      <w:r>
        <w:rPr>
          <w:rFonts w:ascii="Times New Roman" w:hAnsi="Times New Roman"/>
          <w:spacing w:val="-8"/>
          <w:sz w:val="17"/>
        </w:rPr>
        <w:t> </w:t>
      </w:r>
      <w:r>
        <w:rPr>
          <w:rFonts w:ascii="Times New Roman" w:hAnsi="Times New Roman"/>
          <w:spacing w:val="-2"/>
          <w:sz w:val="17"/>
        </w:rPr>
        <w:t>virtual</w:t>
      </w:r>
      <w:r>
        <w:rPr>
          <w:rFonts w:ascii="Times New Roman" w:hAnsi="Times New Roman"/>
          <w:spacing w:val="-8"/>
          <w:sz w:val="17"/>
        </w:rPr>
        <w:t> </w:t>
      </w:r>
      <w:r>
        <w:rPr>
          <w:rFonts w:ascii="Times New Roman" w:hAnsi="Times New Roman"/>
          <w:spacing w:val="-2"/>
          <w:sz w:val="17"/>
        </w:rPr>
        <w:t>reality</w:t>
      </w:r>
      <w:r>
        <w:rPr>
          <w:rFonts w:ascii="Times New Roman" w:hAnsi="Times New Roman"/>
          <w:spacing w:val="-8"/>
          <w:sz w:val="17"/>
        </w:rPr>
        <w:t> </w:t>
      </w:r>
      <w:r>
        <w:rPr>
          <w:rFonts w:ascii="Times New Roman" w:hAnsi="Times New Roman"/>
          <w:spacing w:val="-2"/>
          <w:sz w:val="17"/>
        </w:rPr>
        <w:t>software</w:t>
      </w:r>
      <w:r>
        <w:rPr>
          <w:rFonts w:ascii="Times New Roman" w:hAnsi="Times New Roman"/>
          <w:spacing w:val="-8"/>
          <w:sz w:val="17"/>
        </w:rPr>
        <w:t> </w:t>
      </w:r>
      <w:r>
        <w:rPr>
          <w:rFonts w:ascii="Times New Roman" w:hAnsi="Times New Roman"/>
          <w:spacing w:val="-2"/>
          <w:sz w:val="17"/>
        </w:rPr>
        <w:t>and</w:t>
      </w:r>
      <w:r>
        <w:rPr>
          <w:rFonts w:ascii="Times New Roman" w:hAnsi="Times New Roman"/>
          <w:spacing w:val="-8"/>
          <w:sz w:val="17"/>
        </w:rPr>
        <w:t> </w:t>
      </w:r>
      <w:r>
        <w:rPr>
          <w:rFonts w:ascii="Times New Roman" w:hAnsi="Times New Roman"/>
          <w:spacing w:val="-2"/>
          <w:sz w:val="17"/>
        </w:rPr>
        <w:t>technology,</w:t>
      </w:r>
      <w:r>
        <w:rPr>
          <w:rFonts w:ascii="Times New Roman" w:hAnsi="Times New Roman"/>
          <w:spacing w:val="-8"/>
          <w:sz w:val="17"/>
        </w:rPr>
        <w:t> </w:t>
      </w:r>
      <w:r>
        <w:rPr>
          <w:rFonts w:ascii="Times New Roman" w:hAnsi="Times New Roman"/>
          <w:spacing w:val="-2"/>
          <w:sz w:val="17"/>
        </w:rPr>
        <w:t>ACM,</w:t>
      </w:r>
      <w:r>
        <w:rPr>
          <w:rFonts w:ascii="Times New Roman" w:hAnsi="Times New Roman"/>
          <w:spacing w:val="-8"/>
          <w:sz w:val="17"/>
        </w:rPr>
        <w:t> </w:t>
      </w:r>
      <w:r>
        <w:rPr>
          <w:rFonts w:ascii="Times New Roman" w:hAnsi="Times New Roman"/>
          <w:spacing w:val="-2"/>
          <w:sz w:val="17"/>
        </w:rPr>
        <w:t>New</w:t>
      </w:r>
      <w:r>
        <w:rPr>
          <w:rFonts w:ascii="Times New Roman" w:hAnsi="Times New Roman"/>
          <w:spacing w:val="-8"/>
          <w:sz w:val="17"/>
        </w:rPr>
        <w:t> </w:t>
      </w:r>
      <w:r>
        <w:rPr>
          <w:rFonts w:ascii="Times New Roman" w:hAnsi="Times New Roman"/>
          <w:spacing w:val="-2"/>
          <w:sz w:val="17"/>
        </w:rPr>
        <w:t>York,</w:t>
      </w:r>
      <w:r>
        <w:rPr>
          <w:rFonts w:ascii="Times New Roman" w:hAnsi="Times New Roman"/>
          <w:spacing w:val="-8"/>
          <w:sz w:val="17"/>
        </w:rPr>
        <w:t> </w:t>
      </w:r>
      <w:r>
        <w:rPr>
          <w:rFonts w:ascii="Times New Roman" w:hAnsi="Times New Roman"/>
          <w:spacing w:val="-2"/>
          <w:sz w:val="17"/>
        </w:rPr>
        <w:t>NY, </w:t>
      </w:r>
      <w:r>
        <w:rPr>
          <w:rFonts w:ascii="Times New Roman" w:hAnsi="Times New Roman"/>
          <w:sz w:val="17"/>
        </w:rPr>
        <w:t>USA, pp 1–2, </w:t>
      </w:r>
      <w:hyperlink r:id="rId641">
        <w:r>
          <w:rPr>
            <w:rFonts w:ascii="Times New Roman" w:hAnsi="Times New Roman"/>
            <w:color w:val="0000FF"/>
            <w:sz w:val="17"/>
          </w:rPr>
          <w:t>https://doi.org/10.1145/3359996.3364707</w:t>
        </w:r>
      </w:hyperlink>
      <w:r>
        <w:rPr>
          <w:rFonts w:ascii="Times New Roman" w:hAnsi="Times New Roman"/>
          <w:sz w:val="17"/>
        </w:rPr>
        <w:t>,</w:t>
      </w:r>
    </w:p>
    <w:p>
      <w:pPr>
        <w:spacing w:line="240" w:lineRule="auto" w:before="1"/>
        <w:rPr>
          <w:rFonts w:ascii="Times New Roman"/>
          <w:sz w:val="17"/>
        </w:rPr>
      </w:pPr>
      <w:r>
        <w:rPr/>
        <w:br w:type="column"/>
      </w:r>
      <w:r>
        <w:rPr>
          <w:rFonts w:ascii="Times New Roman"/>
          <w:sz w:val="17"/>
        </w:rPr>
      </w:r>
    </w:p>
    <w:p>
      <w:pPr>
        <w:spacing w:line="244" w:lineRule="auto" w:before="0"/>
        <w:ind w:left="703" w:right="295" w:hanging="411"/>
        <w:jc w:val="both"/>
        <w:rPr>
          <w:rFonts w:ascii="Times New Roman"/>
          <w:sz w:val="17"/>
        </w:rPr>
      </w:pPr>
      <w:bookmarkStart w:name="_bookmark495" w:id="516"/>
      <w:bookmarkEnd w:id="516"/>
      <w:r>
        <w:rPr/>
      </w:r>
      <w:r>
        <w:rPr>
          <w:rFonts w:ascii="Times New Roman"/>
          <w:sz w:val="17"/>
        </w:rPr>
        <w:t>Zhang</w:t>
      </w:r>
      <w:r>
        <w:rPr>
          <w:rFonts w:ascii="Times New Roman"/>
          <w:spacing w:val="-8"/>
          <w:sz w:val="17"/>
        </w:rPr>
        <w:t> </w:t>
      </w:r>
      <w:r>
        <w:rPr>
          <w:rFonts w:ascii="Times New Roman"/>
          <w:sz w:val="17"/>
        </w:rPr>
        <w:t>LM,</w:t>
      </w:r>
      <w:r>
        <w:rPr>
          <w:rFonts w:ascii="Times New Roman"/>
          <w:spacing w:val="-8"/>
          <w:sz w:val="17"/>
        </w:rPr>
        <w:t> </w:t>
      </w:r>
      <w:r>
        <w:rPr>
          <w:rFonts w:ascii="Times New Roman"/>
          <w:sz w:val="17"/>
        </w:rPr>
        <w:t>Zhang</w:t>
      </w:r>
      <w:r>
        <w:rPr>
          <w:rFonts w:ascii="Times New Roman"/>
          <w:spacing w:val="-8"/>
          <w:sz w:val="17"/>
        </w:rPr>
        <w:t> </w:t>
      </w:r>
      <w:r>
        <w:rPr>
          <w:rFonts w:ascii="Times New Roman"/>
          <w:sz w:val="17"/>
        </w:rPr>
        <w:t>RX,</w:t>
      </w:r>
      <w:r>
        <w:rPr>
          <w:rFonts w:ascii="Times New Roman"/>
          <w:spacing w:val="-8"/>
          <w:sz w:val="17"/>
        </w:rPr>
        <w:t> </w:t>
      </w:r>
      <w:r>
        <w:rPr>
          <w:rFonts w:ascii="Times New Roman"/>
          <w:sz w:val="17"/>
        </w:rPr>
        <w:t>Jeng</w:t>
      </w:r>
      <w:r>
        <w:rPr>
          <w:rFonts w:ascii="Times New Roman"/>
          <w:spacing w:val="-8"/>
          <w:sz w:val="17"/>
        </w:rPr>
        <w:t> </w:t>
      </w:r>
      <w:r>
        <w:rPr>
          <w:rFonts w:ascii="Times New Roman"/>
          <w:sz w:val="17"/>
        </w:rPr>
        <w:t>TS,</w:t>
      </w:r>
      <w:r>
        <w:rPr>
          <w:rFonts w:ascii="Times New Roman"/>
          <w:spacing w:val="-8"/>
          <w:sz w:val="17"/>
        </w:rPr>
        <w:t> </w:t>
      </w:r>
      <w:r>
        <w:rPr>
          <w:rFonts w:ascii="Times New Roman"/>
          <w:sz w:val="17"/>
        </w:rPr>
        <w:t>Zeng</w:t>
      </w:r>
      <w:r>
        <w:rPr>
          <w:rFonts w:ascii="Times New Roman"/>
          <w:spacing w:val="-8"/>
          <w:sz w:val="17"/>
        </w:rPr>
        <w:t> </w:t>
      </w:r>
      <w:r>
        <w:rPr>
          <w:rFonts w:ascii="Times New Roman"/>
          <w:sz w:val="17"/>
        </w:rPr>
        <w:t>ZY</w:t>
      </w:r>
      <w:r>
        <w:rPr>
          <w:rFonts w:ascii="Times New Roman"/>
          <w:spacing w:val="-8"/>
          <w:sz w:val="17"/>
        </w:rPr>
        <w:t> </w:t>
      </w:r>
      <w:r>
        <w:rPr>
          <w:rFonts w:ascii="Times New Roman"/>
          <w:sz w:val="17"/>
        </w:rPr>
        <w:t>(2019)</w:t>
      </w:r>
      <w:r>
        <w:rPr>
          <w:rFonts w:ascii="Times New Roman"/>
          <w:spacing w:val="-8"/>
          <w:sz w:val="17"/>
        </w:rPr>
        <w:t> </w:t>
      </w:r>
      <w:r>
        <w:rPr>
          <w:rFonts w:ascii="Times New Roman"/>
          <w:sz w:val="17"/>
        </w:rPr>
        <w:t>Cityscape</w:t>
      </w:r>
      <w:r>
        <w:rPr>
          <w:rFonts w:ascii="Times New Roman"/>
          <w:spacing w:val="-8"/>
          <w:sz w:val="17"/>
        </w:rPr>
        <w:t> </w:t>
      </w:r>
      <w:r>
        <w:rPr>
          <w:rFonts w:ascii="Times New Roman"/>
          <w:sz w:val="17"/>
        </w:rPr>
        <w:t>protection using VR and eye tracking technology. J Vis Commun Image Represent.</w:t>
      </w:r>
      <w:r>
        <w:rPr>
          <w:rFonts w:ascii="Times New Roman"/>
          <w:spacing w:val="32"/>
          <w:sz w:val="17"/>
        </w:rPr>
        <w:t>  </w:t>
      </w:r>
      <w:r>
        <w:rPr>
          <w:rFonts w:ascii="Times New Roman"/>
          <w:sz w:val="17"/>
        </w:rPr>
        <w:t>64:102639.</w:t>
      </w:r>
      <w:r>
        <w:rPr>
          <w:rFonts w:ascii="Times New Roman"/>
          <w:spacing w:val="32"/>
          <w:sz w:val="17"/>
        </w:rPr>
        <w:t>  </w:t>
      </w:r>
      <w:hyperlink r:id="rId642">
        <w:r>
          <w:rPr>
            <w:rFonts w:ascii="Times New Roman"/>
            <w:color w:val="0000FF"/>
            <w:spacing w:val="-2"/>
            <w:sz w:val="17"/>
          </w:rPr>
          <w:t>https://doi.org/10.1016/j.jvcir.2019.</w:t>
        </w:r>
      </w:hyperlink>
    </w:p>
    <w:p>
      <w:pPr>
        <w:spacing w:before="1"/>
        <w:ind w:left="703" w:right="0" w:firstLine="0"/>
        <w:jc w:val="left"/>
        <w:rPr>
          <w:rFonts w:ascii="Times New Roman"/>
          <w:sz w:val="17"/>
        </w:rPr>
      </w:pPr>
      <w:bookmarkStart w:name="_bookmark496" w:id="517"/>
      <w:bookmarkEnd w:id="517"/>
      <w:r>
        <w:rPr/>
      </w:r>
      <w:hyperlink r:id="rId642">
        <w:r>
          <w:rPr>
            <w:rFonts w:ascii="Times New Roman"/>
            <w:color w:val="0000FF"/>
            <w:spacing w:val="-2"/>
            <w:sz w:val="17"/>
          </w:rPr>
          <w:t>102639</w:t>
        </w:r>
      </w:hyperlink>
    </w:p>
    <w:p>
      <w:pPr>
        <w:spacing w:line="244" w:lineRule="auto" w:before="5"/>
        <w:ind w:left="703" w:right="292" w:hanging="411"/>
        <w:jc w:val="both"/>
        <w:rPr>
          <w:rFonts w:ascii="Times New Roman" w:hAnsi="Times New Roman"/>
          <w:sz w:val="17"/>
        </w:rPr>
      </w:pPr>
      <w:r>
        <w:rPr>
          <w:rFonts w:ascii="Times New Roman" w:hAnsi="Times New Roman"/>
          <w:sz w:val="17"/>
        </w:rPr>
        <w:t>Zhang Y, Hu W, Xu W, Chou CT, Hu J (2018) Continuous authentication using eye movement response of implicit visual stimuli. In: proceedings of the acm on interactive, mobile, wearable and ubiquitous technologies 1(4):1–22. </w:t>
      </w:r>
      <w:hyperlink r:id="rId643">
        <w:r>
          <w:rPr>
            <w:rFonts w:ascii="Times New Roman" w:hAnsi="Times New Roman"/>
            <w:color w:val="0000FF"/>
            <w:sz w:val="17"/>
          </w:rPr>
          <w:t>https://doi.</w:t>
        </w:r>
      </w:hyperlink>
      <w:r>
        <w:rPr>
          <w:rFonts w:ascii="Times New Roman" w:hAnsi="Times New Roman"/>
          <w:color w:val="0000FF"/>
          <w:sz w:val="17"/>
        </w:rPr>
        <w:t> </w:t>
      </w:r>
      <w:hyperlink r:id="rId643">
        <w:r>
          <w:rPr>
            <w:rFonts w:ascii="Times New Roman" w:hAnsi="Times New Roman"/>
            <w:color w:val="0000FF"/>
            <w:spacing w:val="-2"/>
            <w:sz w:val="17"/>
          </w:rPr>
          <w:t>org/10.1145/3161410</w:t>
        </w:r>
      </w:hyperlink>
    </w:p>
    <w:p>
      <w:pPr>
        <w:pStyle w:val="BodyText"/>
        <w:spacing w:before="8"/>
        <w:rPr>
          <w:rFonts w:ascii="Times New Roman"/>
          <w:sz w:val="17"/>
        </w:rPr>
      </w:pPr>
    </w:p>
    <w:p>
      <w:pPr>
        <w:spacing w:line="242" w:lineRule="auto" w:before="0"/>
        <w:ind w:left="293" w:right="0" w:firstLine="0"/>
        <w:jc w:val="left"/>
        <w:rPr>
          <w:rFonts w:ascii="Times New Roman" w:hAnsi="Times New Roman"/>
          <w:sz w:val="17"/>
        </w:rPr>
      </w:pPr>
      <w:r>
        <w:rPr>
          <w:rFonts w:ascii="Gill Sans MT" w:hAnsi="Gill Sans MT"/>
          <w:b/>
          <w:sz w:val="17"/>
        </w:rPr>
        <w:t>Publisher's</w:t>
      </w:r>
      <w:r>
        <w:rPr>
          <w:rFonts w:ascii="Gill Sans MT" w:hAnsi="Gill Sans MT"/>
          <w:b/>
          <w:spacing w:val="7"/>
          <w:sz w:val="17"/>
        </w:rPr>
        <w:t> </w:t>
      </w:r>
      <w:r>
        <w:rPr>
          <w:rFonts w:ascii="Gill Sans MT" w:hAnsi="Gill Sans MT"/>
          <w:b/>
          <w:sz w:val="17"/>
        </w:rPr>
        <w:t>Note</w:t>
      </w:r>
      <w:r>
        <w:rPr>
          <w:rFonts w:ascii="Gill Sans MT" w:hAnsi="Gill Sans MT"/>
          <w:b/>
          <w:spacing w:val="12"/>
          <w:sz w:val="17"/>
        </w:rPr>
        <w:t> </w:t>
      </w:r>
      <w:r>
        <w:rPr>
          <w:rFonts w:ascii="Times New Roman" w:hAnsi="Times New Roman"/>
          <w:sz w:val="17"/>
        </w:rPr>
        <w:t>Springer</w:t>
      </w:r>
      <w:r>
        <w:rPr>
          <w:rFonts w:ascii="Times New Roman" w:hAnsi="Times New Roman"/>
          <w:spacing w:val="28"/>
          <w:sz w:val="17"/>
        </w:rPr>
        <w:t> </w:t>
      </w:r>
      <w:r>
        <w:rPr>
          <w:rFonts w:ascii="Times New Roman" w:hAnsi="Times New Roman"/>
          <w:sz w:val="17"/>
        </w:rPr>
        <w:t>Nature</w:t>
      </w:r>
      <w:r>
        <w:rPr>
          <w:rFonts w:ascii="Times New Roman" w:hAnsi="Times New Roman"/>
          <w:spacing w:val="28"/>
          <w:sz w:val="17"/>
        </w:rPr>
        <w:t> </w:t>
      </w:r>
      <w:r>
        <w:rPr>
          <w:rFonts w:ascii="Times New Roman" w:hAnsi="Times New Roman"/>
          <w:sz w:val="17"/>
        </w:rPr>
        <w:t>remains</w:t>
      </w:r>
      <w:r>
        <w:rPr>
          <w:rFonts w:ascii="Times New Roman" w:hAnsi="Times New Roman"/>
          <w:spacing w:val="28"/>
          <w:sz w:val="17"/>
        </w:rPr>
        <w:t> </w:t>
      </w:r>
      <w:r>
        <w:rPr>
          <w:rFonts w:ascii="Times New Roman" w:hAnsi="Times New Roman"/>
          <w:sz w:val="17"/>
        </w:rPr>
        <w:t>neutral</w:t>
      </w:r>
      <w:r>
        <w:rPr>
          <w:rFonts w:ascii="Times New Roman" w:hAnsi="Times New Roman"/>
          <w:spacing w:val="28"/>
          <w:sz w:val="17"/>
        </w:rPr>
        <w:t> </w:t>
      </w:r>
      <w:r>
        <w:rPr>
          <w:rFonts w:ascii="Times New Roman" w:hAnsi="Times New Roman"/>
          <w:sz w:val="17"/>
        </w:rPr>
        <w:t>with</w:t>
      </w:r>
      <w:r>
        <w:rPr>
          <w:rFonts w:ascii="Times New Roman" w:hAnsi="Times New Roman"/>
          <w:spacing w:val="28"/>
          <w:sz w:val="17"/>
        </w:rPr>
        <w:t> </w:t>
      </w:r>
      <w:r>
        <w:rPr>
          <w:rFonts w:ascii="Times New Roman" w:hAnsi="Times New Roman"/>
          <w:sz w:val="17"/>
        </w:rPr>
        <w:t>regard</w:t>
      </w:r>
      <w:r>
        <w:rPr>
          <w:rFonts w:ascii="Times New Roman" w:hAnsi="Times New Roman"/>
          <w:spacing w:val="28"/>
          <w:sz w:val="17"/>
        </w:rPr>
        <w:t> </w:t>
      </w:r>
      <w:r>
        <w:rPr>
          <w:rFonts w:ascii="Times New Roman" w:hAnsi="Times New Roman"/>
          <w:sz w:val="17"/>
        </w:rPr>
        <w:t>to jurisdictional claims in published maps and institutional aﬃliations.</w:t>
      </w:r>
    </w:p>
    <w:p>
      <w:pPr>
        <w:spacing w:after="0" w:line="242" w:lineRule="auto"/>
        <w:jc w:val="left"/>
        <w:rPr>
          <w:rFonts w:ascii="Times New Roman" w:hAnsi="Times New Roman"/>
          <w:sz w:val="17"/>
        </w:rPr>
        <w:sectPr>
          <w:headerReference w:type="default" r:id="rId636"/>
          <w:footerReference w:type="default" r:id="rId637"/>
          <w:pgSz w:w="11910" w:h="15820"/>
          <w:pgMar w:header="635" w:footer="0" w:top="900" w:bottom="280" w:left="720" w:right="720"/>
          <w:cols w:num="2" w:equalWidth="0">
            <w:col w:w="5070" w:space="40"/>
            <w:col w:w="5360"/>
          </w:cols>
        </w:sect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rPr>
          <w:rFonts w:ascii="Times New Roman"/>
          <w:sz w:val="30"/>
        </w:rPr>
      </w:pPr>
    </w:p>
    <w:p>
      <w:pPr>
        <w:pStyle w:val="BodyText"/>
        <w:spacing w:before="77"/>
        <w:rPr>
          <w:rFonts w:ascii="Times New Roman"/>
          <w:sz w:val="30"/>
        </w:rPr>
      </w:pPr>
    </w:p>
    <w:p>
      <w:pPr>
        <w:pStyle w:val="Heading2"/>
      </w:pPr>
      <w:r>
        <w:rPr>
          <w:w w:val="90"/>
        </w:rPr>
        <w:t>1</w:t>
      </w:r>
      <w:r>
        <w:rPr>
          <w:spacing w:val="-7"/>
          <w:w w:val="90"/>
        </w:rPr>
        <w:t> </w:t>
      </w:r>
      <w:r>
        <w:rPr>
          <w:spacing w:val="-10"/>
          <w:w w:val="335"/>
        </w:rPr>
        <w:t>3</w:t>
      </w:r>
    </w:p>
    <w:p>
      <w:pPr>
        <w:pStyle w:val="Heading2"/>
        <w:spacing w:after="0"/>
        <w:sectPr>
          <w:type w:val="continuous"/>
          <w:pgSz w:w="11910" w:h="15820"/>
          <w:pgMar w:header="635" w:footer="0" w:top="540" w:bottom="280" w:left="720" w:right="720"/>
        </w:sectPr>
      </w:pPr>
    </w:p>
    <w:p>
      <w:pPr>
        <w:pStyle w:val="Heading5"/>
        <w:spacing w:before="75"/>
        <w:ind w:left="200"/>
        <w:rPr>
          <w:rFonts w:ascii="Arial"/>
        </w:rPr>
      </w:pPr>
      <w:r>
        <w:rPr>
          <w:rFonts w:ascii="Arial"/>
        </w:rPr>
        <w:t>Start of PDF Naman_Omar </w:t>
      </w:r>
      <w:r>
        <w:rPr>
          <w:rFonts w:ascii="Arial"/>
          <w:spacing w:val="-10"/>
        </w:rPr>
        <w:t>4</w:t>
      </w:r>
    </w:p>
    <w:p>
      <w:pPr>
        <w:pStyle w:val="Heading5"/>
        <w:spacing w:after="0"/>
        <w:rPr>
          <w:rFonts w:ascii="Arial"/>
        </w:rPr>
        <w:sectPr>
          <w:headerReference w:type="default" r:id="rId644"/>
          <w:footerReference w:type="default" r:id="rId645"/>
          <w:pgSz w:w="12240" w:h="15840"/>
          <w:pgMar w:header="0" w:footer="0" w:top="540" w:bottom="280" w:left="1800" w:right="1800"/>
        </w:sectPr>
      </w:pPr>
    </w:p>
    <w:p>
      <w:pPr>
        <w:spacing w:line="130" w:lineRule="exact" w:before="71"/>
        <w:ind w:left="0" w:right="186" w:firstLine="0"/>
        <w:jc w:val="right"/>
        <w:rPr>
          <w:rFonts w:ascii="Tahoma"/>
          <w:sz w:val="14"/>
        </w:rPr>
      </w:pPr>
      <w:r>
        <w:rPr>
          <w:rFonts w:ascii="Tahoma"/>
          <w:sz w:val="14"/>
        </w:rPr>
        <mc:AlternateContent>
          <mc:Choice Requires="wps">
            <w:drawing>
              <wp:anchor distT="0" distB="0" distL="0" distR="0" allowOverlap="1" layoutInCell="1" locked="0" behindDoc="0" simplePos="0" relativeHeight="15794688">
                <wp:simplePos x="0" y="0"/>
                <wp:positionH relativeFrom="page">
                  <wp:posOffset>575995</wp:posOffset>
                </wp:positionH>
                <wp:positionV relativeFrom="paragraph">
                  <wp:posOffset>70218</wp:posOffset>
                </wp:positionV>
                <wp:extent cx="841375" cy="177800"/>
                <wp:effectExtent l="0" t="0" r="0" b="0"/>
                <wp:wrapNone/>
                <wp:docPr id="1811" name="Group 1811"/>
                <wp:cNvGraphicFramePr>
                  <a:graphicFrameLocks/>
                </wp:cNvGraphicFramePr>
                <a:graphic>
                  <a:graphicData uri="http://schemas.microsoft.com/office/word/2010/wordprocessingGroup">
                    <wpg:wgp>
                      <wpg:cNvPr id="1811" name="Group 1811"/>
                      <wpg:cNvGrpSpPr/>
                      <wpg:grpSpPr>
                        <a:xfrm>
                          <a:off x="0" y="0"/>
                          <a:ext cx="841375" cy="177800"/>
                          <a:chExt cx="841375" cy="177800"/>
                        </a:xfrm>
                      </wpg:grpSpPr>
                      <wps:wsp>
                        <wps:cNvPr id="1812" name="Graphic 1812">
                          <a:hlinkClick r:id="rId249"/>
                        </wps:cNvPr>
                        <wps:cNvSpPr/>
                        <wps:spPr>
                          <a:xfrm>
                            <a:off x="185191" y="29438"/>
                            <a:ext cx="656590" cy="119380"/>
                          </a:xfrm>
                          <a:custGeom>
                            <a:avLst/>
                            <a:gdLst/>
                            <a:ahLst/>
                            <a:cxnLst/>
                            <a:rect l="l" t="t" r="r" b="b"/>
                            <a:pathLst>
                              <a:path w="656590" h="119380">
                                <a:moveTo>
                                  <a:pt x="58902" y="482"/>
                                </a:moveTo>
                                <a:lnTo>
                                  <a:pt x="18059" y="9207"/>
                                </a:lnTo>
                                <a:lnTo>
                                  <a:pt x="13385" y="25717"/>
                                </a:lnTo>
                                <a:lnTo>
                                  <a:pt x="13385" y="31813"/>
                                </a:lnTo>
                                <a:lnTo>
                                  <a:pt x="0" y="31813"/>
                                </a:lnTo>
                                <a:lnTo>
                                  <a:pt x="0" y="49758"/>
                                </a:lnTo>
                                <a:lnTo>
                                  <a:pt x="13385" y="49758"/>
                                </a:lnTo>
                                <a:lnTo>
                                  <a:pt x="13385" y="116484"/>
                                </a:lnTo>
                                <a:lnTo>
                                  <a:pt x="41122" y="116484"/>
                                </a:lnTo>
                                <a:lnTo>
                                  <a:pt x="41122" y="49758"/>
                                </a:lnTo>
                                <a:lnTo>
                                  <a:pt x="57746" y="49758"/>
                                </a:lnTo>
                                <a:lnTo>
                                  <a:pt x="57746" y="31813"/>
                                </a:lnTo>
                                <a:lnTo>
                                  <a:pt x="41122" y="31813"/>
                                </a:lnTo>
                                <a:lnTo>
                                  <a:pt x="41122" y="24257"/>
                                </a:lnTo>
                                <a:lnTo>
                                  <a:pt x="42037" y="21882"/>
                                </a:lnTo>
                                <a:lnTo>
                                  <a:pt x="45745" y="20040"/>
                                </a:lnTo>
                                <a:lnTo>
                                  <a:pt x="48247" y="19570"/>
                                </a:lnTo>
                                <a:lnTo>
                                  <a:pt x="53797" y="19570"/>
                                </a:lnTo>
                                <a:lnTo>
                                  <a:pt x="58902" y="20066"/>
                                </a:lnTo>
                                <a:lnTo>
                                  <a:pt x="58902" y="482"/>
                                </a:lnTo>
                                <a:close/>
                              </a:path>
                              <a:path w="656590" h="119380">
                                <a:moveTo>
                                  <a:pt x="121716" y="30835"/>
                                </a:moveTo>
                                <a:lnTo>
                                  <a:pt x="119545" y="30454"/>
                                </a:lnTo>
                                <a:lnTo>
                                  <a:pt x="109207" y="30175"/>
                                </a:lnTo>
                                <a:lnTo>
                                  <a:pt x="103987" y="31559"/>
                                </a:lnTo>
                                <a:lnTo>
                                  <a:pt x="95059" y="37109"/>
                                </a:lnTo>
                                <a:lnTo>
                                  <a:pt x="91808" y="41224"/>
                                </a:lnTo>
                                <a:lnTo>
                                  <a:pt x="89738" y="46659"/>
                                </a:lnTo>
                                <a:lnTo>
                                  <a:pt x="89408" y="46659"/>
                                </a:lnTo>
                                <a:lnTo>
                                  <a:pt x="89408" y="31813"/>
                                </a:lnTo>
                                <a:lnTo>
                                  <a:pt x="62496" y="31813"/>
                                </a:lnTo>
                                <a:lnTo>
                                  <a:pt x="62496" y="116484"/>
                                </a:lnTo>
                                <a:lnTo>
                                  <a:pt x="90233" y="116484"/>
                                </a:lnTo>
                                <a:lnTo>
                                  <a:pt x="90233" y="71945"/>
                                </a:lnTo>
                                <a:lnTo>
                                  <a:pt x="90665" y="69418"/>
                                </a:lnTo>
                                <a:lnTo>
                                  <a:pt x="107632" y="54483"/>
                                </a:lnTo>
                                <a:lnTo>
                                  <a:pt x="114719" y="54622"/>
                                </a:lnTo>
                                <a:lnTo>
                                  <a:pt x="118097" y="55168"/>
                                </a:lnTo>
                                <a:lnTo>
                                  <a:pt x="121716" y="56121"/>
                                </a:lnTo>
                                <a:lnTo>
                                  <a:pt x="121716" y="30835"/>
                                </a:lnTo>
                                <a:close/>
                              </a:path>
                              <a:path w="656590" h="119380">
                                <a:moveTo>
                                  <a:pt x="211963" y="67919"/>
                                </a:moveTo>
                                <a:lnTo>
                                  <a:pt x="210870" y="62026"/>
                                </a:lnTo>
                                <a:lnTo>
                                  <a:pt x="206616" y="51308"/>
                                </a:lnTo>
                                <a:lnTo>
                                  <a:pt x="206514" y="51041"/>
                                </a:lnTo>
                                <a:lnTo>
                                  <a:pt x="206209" y="50571"/>
                                </a:lnTo>
                                <a:lnTo>
                                  <a:pt x="203441" y="46278"/>
                                </a:lnTo>
                                <a:lnTo>
                                  <a:pt x="195503" y="38227"/>
                                </a:lnTo>
                                <a:lnTo>
                                  <a:pt x="190779" y="35077"/>
                                </a:lnTo>
                                <a:lnTo>
                                  <a:pt x="184213" y="32359"/>
                                </a:lnTo>
                                <a:lnTo>
                                  <a:pt x="184213" y="71513"/>
                                </a:lnTo>
                                <a:lnTo>
                                  <a:pt x="184213" y="76949"/>
                                </a:lnTo>
                                <a:lnTo>
                                  <a:pt x="170510" y="97726"/>
                                </a:lnTo>
                                <a:lnTo>
                                  <a:pt x="163995" y="97726"/>
                                </a:lnTo>
                                <a:lnTo>
                                  <a:pt x="150444" y="76949"/>
                                </a:lnTo>
                                <a:lnTo>
                                  <a:pt x="150444" y="71513"/>
                                </a:lnTo>
                                <a:lnTo>
                                  <a:pt x="163995" y="50571"/>
                                </a:lnTo>
                                <a:lnTo>
                                  <a:pt x="170510" y="50571"/>
                                </a:lnTo>
                                <a:lnTo>
                                  <a:pt x="184213" y="71513"/>
                                </a:lnTo>
                                <a:lnTo>
                                  <a:pt x="184213" y="32359"/>
                                </a:lnTo>
                                <a:lnTo>
                                  <a:pt x="179781" y="30505"/>
                                </a:lnTo>
                                <a:lnTo>
                                  <a:pt x="173774" y="29362"/>
                                </a:lnTo>
                                <a:lnTo>
                                  <a:pt x="160718" y="29362"/>
                                </a:lnTo>
                                <a:lnTo>
                                  <a:pt x="128143" y="51041"/>
                                </a:lnTo>
                                <a:lnTo>
                                  <a:pt x="122707" y="67919"/>
                                </a:lnTo>
                                <a:lnTo>
                                  <a:pt x="122707" y="80645"/>
                                </a:lnTo>
                                <a:lnTo>
                                  <a:pt x="143725" y="113220"/>
                                </a:lnTo>
                                <a:lnTo>
                                  <a:pt x="160718" y="118935"/>
                                </a:lnTo>
                                <a:lnTo>
                                  <a:pt x="173774" y="118935"/>
                                </a:lnTo>
                                <a:lnTo>
                                  <a:pt x="206336" y="97726"/>
                                </a:lnTo>
                                <a:lnTo>
                                  <a:pt x="206514" y="97459"/>
                                </a:lnTo>
                                <a:lnTo>
                                  <a:pt x="210870" y="86575"/>
                                </a:lnTo>
                                <a:lnTo>
                                  <a:pt x="211963" y="80645"/>
                                </a:lnTo>
                                <a:lnTo>
                                  <a:pt x="211963" y="67919"/>
                                </a:lnTo>
                                <a:close/>
                              </a:path>
                              <a:path w="656590" h="119380">
                                <a:moveTo>
                                  <a:pt x="305219" y="59118"/>
                                </a:moveTo>
                                <a:lnTo>
                                  <a:pt x="281774" y="29362"/>
                                </a:lnTo>
                                <a:lnTo>
                                  <a:pt x="272199" y="29362"/>
                                </a:lnTo>
                                <a:lnTo>
                                  <a:pt x="248107" y="43395"/>
                                </a:lnTo>
                                <a:lnTo>
                                  <a:pt x="247789" y="43395"/>
                                </a:lnTo>
                                <a:lnTo>
                                  <a:pt x="247789" y="31813"/>
                                </a:lnTo>
                                <a:lnTo>
                                  <a:pt x="220865" y="31813"/>
                                </a:lnTo>
                                <a:lnTo>
                                  <a:pt x="220865" y="116484"/>
                                </a:lnTo>
                                <a:lnTo>
                                  <a:pt x="248602" y="116484"/>
                                </a:lnTo>
                                <a:lnTo>
                                  <a:pt x="248602" y="68033"/>
                                </a:lnTo>
                                <a:lnTo>
                                  <a:pt x="248894" y="65798"/>
                                </a:lnTo>
                                <a:lnTo>
                                  <a:pt x="260997" y="52209"/>
                                </a:lnTo>
                                <a:lnTo>
                                  <a:pt x="267423" y="52209"/>
                                </a:lnTo>
                                <a:lnTo>
                                  <a:pt x="277482" y="64198"/>
                                </a:lnTo>
                                <a:lnTo>
                                  <a:pt x="277482" y="116484"/>
                                </a:lnTo>
                                <a:lnTo>
                                  <a:pt x="305219" y="116484"/>
                                </a:lnTo>
                                <a:lnTo>
                                  <a:pt x="305219" y="59118"/>
                                </a:lnTo>
                                <a:close/>
                              </a:path>
                              <a:path w="656590" h="119380">
                                <a:moveTo>
                                  <a:pt x="368249" y="31813"/>
                                </a:moveTo>
                                <a:lnTo>
                                  <a:pt x="351104" y="31813"/>
                                </a:lnTo>
                                <a:lnTo>
                                  <a:pt x="351104" y="6197"/>
                                </a:lnTo>
                                <a:lnTo>
                                  <a:pt x="323367" y="6197"/>
                                </a:lnTo>
                                <a:lnTo>
                                  <a:pt x="323367" y="31813"/>
                                </a:lnTo>
                                <a:lnTo>
                                  <a:pt x="309346" y="31813"/>
                                </a:lnTo>
                                <a:lnTo>
                                  <a:pt x="309346" y="49758"/>
                                </a:lnTo>
                                <a:lnTo>
                                  <a:pt x="323367" y="49758"/>
                                </a:lnTo>
                                <a:lnTo>
                                  <a:pt x="323367" y="93218"/>
                                </a:lnTo>
                                <a:lnTo>
                                  <a:pt x="323811" y="97993"/>
                                </a:lnTo>
                                <a:lnTo>
                                  <a:pt x="347192" y="117309"/>
                                </a:lnTo>
                                <a:lnTo>
                                  <a:pt x="355574" y="117309"/>
                                </a:lnTo>
                                <a:lnTo>
                                  <a:pt x="368249" y="116484"/>
                                </a:lnTo>
                                <a:lnTo>
                                  <a:pt x="368249" y="96088"/>
                                </a:lnTo>
                                <a:lnTo>
                                  <a:pt x="358013" y="96418"/>
                                </a:lnTo>
                                <a:lnTo>
                                  <a:pt x="355600" y="95910"/>
                                </a:lnTo>
                                <a:lnTo>
                                  <a:pt x="352005" y="93840"/>
                                </a:lnTo>
                                <a:lnTo>
                                  <a:pt x="351104" y="91630"/>
                                </a:lnTo>
                                <a:lnTo>
                                  <a:pt x="351104" y="49758"/>
                                </a:lnTo>
                                <a:lnTo>
                                  <a:pt x="368249" y="49758"/>
                                </a:lnTo>
                                <a:lnTo>
                                  <a:pt x="368249" y="31813"/>
                                </a:lnTo>
                                <a:close/>
                              </a:path>
                              <a:path w="656590" h="119380">
                                <a:moveTo>
                                  <a:pt x="405511" y="31813"/>
                                </a:moveTo>
                                <a:lnTo>
                                  <a:pt x="377774" y="31813"/>
                                </a:lnTo>
                                <a:lnTo>
                                  <a:pt x="377774" y="116497"/>
                                </a:lnTo>
                                <a:lnTo>
                                  <a:pt x="405511" y="116497"/>
                                </a:lnTo>
                                <a:lnTo>
                                  <a:pt x="405511" y="31813"/>
                                </a:lnTo>
                                <a:close/>
                              </a:path>
                              <a:path w="656590" h="119380">
                                <a:moveTo>
                                  <a:pt x="405511" y="0"/>
                                </a:moveTo>
                                <a:lnTo>
                                  <a:pt x="377774" y="0"/>
                                </a:lnTo>
                                <a:lnTo>
                                  <a:pt x="377774" y="21209"/>
                                </a:lnTo>
                                <a:lnTo>
                                  <a:pt x="405511" y="21209"/>
                                </a:lnTo>
                                <a:lnTo>
                                  <a:pt x="405511" y="0"/>
                                </a:lnTo>
                                <a:close/>
                              </a:path>
                              <a:path w="656590" h="119380">
                                <a:moveTo>
                                  <a:pt x="505294" y="73736"/>
                                </a:moveTo>
                                <a:lnTo>
                                  <a:pt x="504609" y="67373"/>
                                </a:lnTo>
                                <a:lnTo>
                                  <a:pt x="504583" y="67030"/>
                                </a:lnTo>
                                <a:lnTo>
                                  <a:pt x="504126" y="65417"/>
                                </a:lnTo>
                                <a:lnTo>
                                  <a:pt x="501103" y="54521"/>
                                </a:lnTo>
                                <a:lnTo>
                                  <a:pt x="498386" y="49047"/>
                                </a:lnTo>
                                <a:lnTo>
                                  <a:pt x="497649" y="48120"/>
                                </a:lnTo>
                                <a:lnTo>
                                  <a:pt x="490982" y="39700"/>
                                </a:lnTo>
                                <a:lnTo>
                                  <a:pt x="486308" y="36029"/>
                                </a:lnTo>
                                <a:lnTo>
                                  <a:pt x="477227" y="31750"/>
                                </a:lnTo>
                                <a:lnTo>
                                  <a:pt x="477227" y="65417"/>
                                </a:lnTo>
                                <a:lnTo>
                                  <a:pt x="442798" y="65417"/>
                                </a:lnTo>
                                <a:lnTo>
                                  <a:pt x="443598" y="60629"/>
                                </a:lnTo>
                                <a:lnTo>
                                  <a:pt x="443674" y="60198"/>
                                </a:lnTo>
                                <a:lnTo>
                                  <a:pt x="445655" y="56007"/>
                                </a:lnTo>
                                <a:lnTo>
                                  <a:pt x="451751" y="49809"/>
                                </a:lnTo>
                                <a:lnTo>
                                  <a:pt x="451586" y="49809"/>
                                </a:lnTo>
                                <a:lnTo>
                                  <a:pt x="455853" y="48120"/>
                                </a:lnTo>
                                <a:lnTo>
                                  <a:pt x="465416" y="48120"/>
                                </a:lnTo>
                                <a:lnTo>
                                  <a:pt x="469290" y="49809"/>
                                </a:lnTo>
                                <a:lnTo>
                                  <a:pt x="475373" y="56553"/>
                                </a:lnTo>
                                <a:lnTo>
                                  <a:pt x="477012" y="60629"/>
                                </a:lnTo>
                                <a:lnTo>
                                  <a:pt x="477227" y="65417"/>
                                </a:lnTo>
                                <a:lnTo>
                                  <a:pt x="477227" y="31750"/>
                                </a:lnTo>
                                <a:lnTo>
                                  <a:pt x="474992" y="30695"/>
                                </a:lnTo>
                                <a:lnTo>
                                  <a:pt x="468363" y="29362"/>
                                </a:lnTo>
                                <a:lnTo>
                                  <a:pt x="454545" y="29362"/>
                                </a:lnTo>
                                <a:lnTo>
                                  <a:pt x="421043" y="50520"/>
                                </a:lnTo>
                                <a:lnTo>
                                  <a:pt x="415061" y="80975"/>
                                </a:lnTo>
                                <a:lnTo>
                                  <a:pt x="416077" y="86791"/>
                                </a:lnTo>
                                <a:lnTo>
                                  <a:pt x="448259" y="117932"/>
                                </a:lnTo>
                                <a:lnTo>
                                  <a:pt x="454545" y="118935"/>
                                </a:lnTo>
                                <a:lnTo>
                                  <a:pt x="466077" y="118935"/>
                                </a:lnTo>
                                <a:lnTo>
                                  <a:pt x="499999" y="100177"/>
                                </a:lnTo>
                                <a:lnTo>
                                  <a:pt x="500151" y="99987"/>
                                </a:lnTo>
                                <a:lnTo>
                                  <a:pt x="502183" y="95770"/>
                                </a:lnTo>
                                <a:lnTo>
                                  <a:pt x="503504" y="90868"/>
                                </a:lnTo>
                                <a:lnTo>
                                  <a:pt x="477558" y="90868"/>
                                </a:lnTo>
                                <a:lnTo>
                                  <a:pt x="476250" y="94030"/>
                                </a:lnTo>
                                <a:lnTo>
                                  <a:pt x="474129" y="96367"/>
                                </a:lnTo>
                                <a:lnTo>
                                  <a:pt x="468261" y="99415"/>
                                </a:lnTo>
                                <a:lnTo>
                                  <a:pt x="465099" y="100177"/>
                                </a:lnTo>
                                <a:lnTo>
                                  <a:pt x="455853" y="100177"/>
                                </a:lnTo>
                                <a:lnTo>
                                  <a:pt x="451472" y="98513"/>
                                </a:lnTo>
                                <a:lnTo>
                                  <a:pt x="451345" y="98513"/>
                                </a:lnTo>
                                <a:lnTo>
                                  <a:pt x="444766" y="91478"/>
                                </a:lnTo>
                                <a:lnTo>
                                  <a:pt x="443014" y="86791"/>
                                </a:lnTo>
                                <a:lnTo>
                                  <a:pt x="442798" y="80975"/>
                                </a:lnTo>
                                <a:lnTo>
                                  <a:pt x="504952" y="80975"/>
                                </a:lnTo>
                                <a:lnTo>
                                  <a:pt x="505294" y="73736"/>
                                </a:lnTo>
                                <a:close/>
                              </a:path>
                              <a:path w="656590" h="119380">
                                <a:moveTo>
                                  <a:pt x="573112" y="30835"/>
                                </a:moveTo>
                                <a:lnTo>
                                  <a:pt x="570928" y="30454"/>
                                </a:lnTo>
                                <a:lnTo>
                                  <a:pt x="560603" y="30175"/>
                                </a:lnTo>
                                <a:lnTo>
                                  <a:pt x="555383" y="31559"/>
                                </a:lnTo>
                                <a:lnTo>
                                  <a:pt x="546455" y="37109"/>
                                </a:lnTo>
                                <a:lnTo>
                                  <a:pt x="543191" y="41224"/>
                                </a:lnTo>
                                <a:lnTo>
                                  <a:pt x="541134" y="46659"/>
                                </a:lnTo>
                                <a:lnTo>
                                  <a:pt x="540816" y="46659"/>
                                </a:lnTo>
                                <a:lnTo>
                                  <a:pt x="540816" y="31813"/>
                                </a:lnTo>
                                <a:lnTo>
                                  <a:pt x="513880" y="31813"/>
                                </a:lnTo>
                                <a:lnTo>
                                  <a:pt x="513880" y="116484"/>
                                </a:lnTo>
                                <a:lnTo>
                                  <a:pt x="541616" y="116484"/>
                                </a:lnTo>
                                <a:lnTo>
                                  <a:pt x="541616" y="71945"/>
                                </a:lnTo>
                                <a:lnTo>
                                  <a:pt x="542061" y="69418"/>
                                </a:lnTo>
                                <a:lnTo>
                                  <a:pt x="559015" y="54483"/>
                                </a:lnTo>
                                <a:lnTo>
                                  <a:pt x="566127" y="54622"/>
                                </a:lnTo>
                                <a:lnTo>
                                  <a:pt x="569493" y="55168"/>
                                </a:lnTo>
                                <a:lnTo>
                                  <a:pt x="573112" y="56121"/>
                                </a:lnTo>
                                <a:lnTo>
                                  <a:pt x="573112" y="30835"/>
                                </a:lnTo>
                                <a:close/>
                              </a:path>
                              <a:path w="656590" h="119380">
                                <a:moveTo>
                                  <a:pt x="656158" y="87007"/>
                                </a:moveTo>
                                <a:lnTo>
                                  <a:pt x="617245" y="62560"/>
                                </a:lnTo>
                                <a:lnTo>
                                  <a:pt x="611047" y="60934"/>
                                </a:lnTo>
                                <a:lnTo>
                                  <a:pt x="608469" y="59867"/>
                                </a:lnTo>
                                <a:lnTo>
                                  <a:pt x="604329" y="57264"/>
                                </a:lnTo>
                                <a:lnTo>
                                  <a:pt x="603300" y="55626"/>
                                </a:lnTo>
                                <a:lnTo>
                                  <a:pt x="603300" y="52260"/>
                                </a:lnTo>
                                <a:lnTo>
                                  <a:pt x="618896" y="47307"/>
                                </a:lnTo>
                                <a:lnTo>
                                  <a:pt x="621842" y="48018"/>
                                </a:lnTo>
                                <a:lnTo>
                                  <a:pt x="626414" y="50952"/>
                                </a:lnTo>
                                <a:lnTo>
                                  <a:pt x="627608" y="53403"/>
                                </a:lnTo>
                                <a:lnTo>
                                  <a:pt x="627608" y="56769"/>
                                </a:lnTo>
                                <a:lnTo>
                                  <a:pt x="653224" y="56769"/>
                                </a:lnTo>
                                <a:lnTo>
                                  <a:pt x="623506" y="29768"/>
                                </a:lnTo>
                                <a:lnTo>
                                  <a:pt x="618896" y="29362"/>
                                </a:lnTo>
                                <a:lnTo>
                                  <a:pt x="610095" y="29362"/>
                                </a:lnTo>
                                <a:lnTo>
                                  <a:pt x="575564" y="50190"/>
                                </a:lnTo>
                                <a:lnTo>
                                  <a:pt x="575564" y="61074"/>
                                </a:lnTo>
                                <a:lnTo>
                                  <a:pt x="606044" y="80975"/>
                                </a:lnTo>
                                <a:lnTo>
                                  <a:pt x="620623" y="84340"/>
                                </a:lnTo>
                                <a:lnTo>
                                  <a:pt x="628421" y="90385"/>
                                </a:lnTo>
                                <a:lnTo>
                                  <a:pt x="628421" y="93649"/>
                                </a:lnTo>
                                <a:lnTo>
                                  <a:pt x="616673" y="100990"/>
                                </a:lnTo>
                                <a:lnTo>
                                  <a:pt x="613410" y="100990"/>
                                </a:lnTo>
                                <a:lnTo>
                                  <a:pt x="600519" y="90766"/>
                                </a:lnTo>
                                <a:lnTo>
                                  <a:pt x="600519" y="88595"/>
                                </a:lnTo>
                                <a:lnTo>
                                  <a:pt x="574090" y="88595"/>
                                </a:lnTo>
                                <a:lnTo>
                                  <a:pt x="605586" y="118478"/>
                                </a:lnTo>
                                <a:lnTo>
                                  <a:pt x="610527" y="118935"/>
                                </a:lnTo>
                                <a:lnTo>
                                  <a:pt x="620318" y="118935"/>
                                </a:lnTo>
                                <a:lnTo>
                                  <a:pt x="654939" y="99174"/>
                                </a:lnTo>
                                <a:lnTo>
                                  <a:pt x="656158" y="94411"/>
                                </a:lnTo>
                                <a:lnTo>
                                  <a:pt x="656158" y="87007"/>
                                </a:lnTo>
                                <a:close/>
                              </a:path>
                            </a:pathLst>
                          </a:custGeom>
                          <a:solidFill>
                            <a:srgbClr val="64676B"/>
                          </a:solidFill>
                        </wps:spPr>
                        <wps:bodyPr wrap="square" lIns="0" tIns="0" rIns="0" bIns="0" rtlCol="0">
                          <a:prstTxWarp prst="textNoShape">
                            <a:avLst/>
                          </a:prstTxWarp>
                          <a:noAutofit/>
                        </wps:bodyPr>
                      </wps:wsp>
                      <pic:pic>
                        <pic:nvPicPr>
                          <pic:cNvPr id="1813" name="Image 1813">
                            <a:hlinkClick r:id="rId249"/>
                          </pic:cNvPr>
                          <pic:cNvPicPr/>
                        </pic:nvPicPr>
                        <pic:blipFill>
                          <a:blip r:embed="rId648" cstate="print"/>
                          <a:stretch>
                            <a:fillRect/>
                          </a:stretch>
                        </pic:blipFill>
                        <pic:spPr>
                          <a:xfrm>
                            <a:off x="0" y="0"/>
                            <a:ext cx="147764" cy="177800"/>
                          </a:xfrm>
                          <a:prstGeom prst="rect">
                            <a:avLst/>
                          </a:prstGeom>
                        </pic:spPr>
                      </pic:pic>
                    </wpg:wgp>
                  </a:graphicData>
                </a:graphic>
              </wp:anchor>
            </w:drawing>
          </mc:Choice>
          <mc:Fallback>
            <w:pict>
              <v:group style="position:absolute;margin-left:45.354pt;margin-top:5.529pt;width:66.25pt;height:14pt;mso-position-horizontal-relative:page;mso-position-vertical-relative:paragraph;z-index:15794688" id="docshapegroup1620" coordorigin="907,111" coordsize="1325,280">
                <v:shape style="position:absolute;left:1198;top:156;width:1034;height:188" id="docshape1621" href="https://www.frontiersin.org/journals/virtual-reality" coordorigin="1199,157" coordsize="1034,188" path="m1291,158l1261,157,1253,158,1240,161,1235,164,1227,171,1224,177,1221,189,1220,197,1220,207,1199,207,1199,235,1220,235,1220,340,1263,340,1263,235,1290,235,1290,207,1263,207,1263,195,1265,191,1271,188,1275,188,1283,188,1291,189,1291,158xm1390,205l1387,205,1371,204,1362,207,1348,215,1343,222,1340,230,1340,230,1340,207,1297,207,1297,340,1341,340,1341,270,1342,266,1344,259,1346,255,1352,249,1355,247,1363,244,1368,243,1379,243,1385,244,1390,245,1390,205xm1533,264l1531,255,1524,238,1524,237,1523,237,1519,230,1507,217,1499,212,1489,208,1489,270,1489,278,1488,282,1487,291,1485,295,1481,302,1478,305,1472,310,1467,311,1457,311,1453,310,1446,305,1443,302,1439,295,1438,291,1436,282,1436,278,1436,270,1436,265,1438,256,1439,253,1443,245,1446,242,1453,238,1457,237,1467,237,1472,238,1478,242,1481,245,1485,253,1487,256,1488,265,1489,270,1489,208,1482,205,1472,203,1452,203,1442,205,1425,212,1418,217,1405,230,1401,237,1394,255,1392,264,1392,284,1394,293,1401,310,1405,318,1418,330,1425,335,1442,342,1452,344,1472,344,1482,342,1499,335,1507,330,1519,318,1524,311,1524,310,1531,293,1533,284,1533,264xm1679,250l1679,245,1677,233,1675,227,1669,217,1664,212,1651,205,1642,203,1627,203,1623,204,1615,206,1611,207,1604,211,1600,213,1594,219,1592,222,1589,225,1589,225,1589,207,1547,207,1547,340,1590,340,1590,264,1591,261,1593,254,1594,251,1598,245,1600,243,1606,240,1610,239,1620,239,1624,240,1630,244,1632,247,1635,254,1636,258,1636,340,1679,340,1679,250xm1779,207l1752,207,1752,167,1708,167,1708,207,1686,207,1686,235,1708,235,1708,304,1709,311,1711,323,1714,328,1721,335,1726,338,1738,341,1745,342,1759,342,1779,340,1779,308,1763,309,1759,308,1753,305,1752,301,1752,235,1779,235,1779,207xm1837,207l1794,207,1794,340,1837,340,1837,207xm1837,157l1794,157,1794,190,1837,190,1837,157xm1994,273l1993,263,1993,262,1993,260,1988,243,1984,234,1982,233,1972,219,1965,214,1950,207,1950,260,1896,260,1897,252,1897,252,1901,245,1910,235,1910,235,1917,233,1932,233,1938,235,1947,246,1950,252,1950,260,1950,207,1947,205,1936,203,1915,203,1905,205,1888,212,1880,217,1867,229,1862,236,1854,254,1852,262,1852,284,1854,294,1854,294,1861,312,1866,320,1879,332,1887,336,1905,343,1915,344,1933,344,1940,343,1954,340,1961,337,1972,330,1978,326,1986,315,1986,314,1990,308,1992,300,1951,300,1949,305,1945,309,1936,313,1931,315,1917,315,1910,312,1910,312,1899,301,1896,294,1896,284,1994,284,1994,273xm2101,205l2098,205,2082,204,2073,207,2059,215,2054,222,2051,230,2050,230,2050,207,2008,207,2008,340,2052,340,2052,270,2052,266,2055,259,2057,255,2063,249,2066,247,2074,244,2079,243,2090,243,2096,244,2101,245,2101,205xm2232,294l2232,291,2229,284,2228,280,2223,273,2219,270,2210,264,2205,262,2171,255,2161,253,2157,251,2150,247,2149,245,2149,239,2149,237,2152,235,2154,234,2157,232,2159,232,2173,231,2178,233,2185,237,2187,241,2187,246,2227,246,2227,238,2225,230,2218,219,2213,215,2201,209,2195,206,2181,204,2173,203,2160,203,2153,204,2138,206,2132,209,2120,215,2115,219,2107,229,2105,236,2105,253,2107,260,2115,270,2120,274,2132,280,2139,282,2153,284,2176,290,2178,291,2183,293,2185,294,2188,297,2188,299,2188,304,2188,307,2185,310,2183,312,2179,314,2177,315,2170,316,2165,316,2162,316,2156,314,2154,313,2149,310,2148,308,2145,303,2144,300,2144,296,2103,296,2103,306,2105,313,2113,326,2118,331,2130,338,2137,341,2152,344,2160,344,2176,344,2183,343,2198,340,2205,338,2217,330,2222,325,2230,313,2232,306,2232,294xe" filled="true" fillcolor="#64676b" stroked="false">
                  <v:path arrowok="t"/>
                  <v:fill type="solid"/>
                </v:shape>
                <v:shape style="position:absolute;left:907;top:110;width:233;height:280" type="#_x0000_t75" id="docshape1622" href="https://www.frontiersin.org/journals/virtual-reality" stroked="false">
                  <v:imagedata r:id="rId648" o:title=""/>
                </v:shape>
                <w10:wrap type="none"/>
              </v:group>
            </w:pict>
          </mc:Fallback>
        </mc:AlternateContent>
      </w:r>
      <w:r>
        <w:rPr>
          <w:rFonts w:ascii="Tahoma"/>
          <w:sz w:val="14"/>
        </w:rPr>
        <w:drawing>
          <wp:anchor distT="0" distB="0" distL="0" distR="0" allowOverlap="1" layoutInCell="1" locked="0" behindDoc="0" simplePos="0" relativeHeight="15795200">
            <wp:simplePos x="0" y="0"/>
            <wp:positionH relativeFrom="page">
              <wp:posOffset>1599920</wp:posOffset>
            </wp:positionH>
            <wp:positionV relativeFrom="paragraph">
              <wp:posOffset>131190</wp:posOffset>
            </wp:positionV>
            <wp:extent cx="1352461" cy="110235"/>
            <wp:effectExtent l="0" t="0" r="0" b="0"/>
            <wp:wrapNone/>
            <wp:docPr id="1814" name="Image 1814">
              <a:hlinkClick r:id="rId249"/>
            </wp:docPr>
            <wp:cNvGraphicFramePr>
              <a:graphicFrameLocks/>
            </wp:cNvGraphicFramePr>
            <a:graphic>
              <a:graphicData uri="http://schemas.openxmlformats.org/drawingml/2006/picture">
                <pic:pic>
                  <pic:nvPicPr>
                    <pic:cNvPr id="1814" name="Image 1814">
                      <a:hlinkClick r:id="rId249"/>
                    </pic:cNvPr>
                    <pic:cNvPicPr/>
                  </pic:nvPicPr>
                  <pic:blipFill>
                    <a:blip r:embed="rId649" cstate="print"/>
                    <a:stretch>
                      <a:fillRect/>
                    </a:stretch>
                  </pic:blipFill>
                  <pic:spPr>
                    <a:xfrm>
                      <a:off x="0" y="0"/>
                      <a:ext cx="1352461" cy="110235"/>
                    </a:xfrm>
                    <a:prstGeom prst="rect">
                      <a:avLst/>
                    </a:prstGeom>
                  </pic:spPr>
                </pic:pic>
              </a:graphicData>
            </a:graphic>
          </wp:anchor>
        </w:drawing>
      </w:r>
      <w:r>
        <w:rPr>
          <w:rFonts w:ascii="Tahoma"/>
          <w:sz w:val="14"/>
        </w:rPr>
        <mc:AlternateContent>
          <mc:Choice Requires="wps">
            <w:drawing>
              <wp:anchor distT="0" distB="0" distL="0" distR="0" allowOverlap="1" layoutInCell="1" locked="0" behindDoc="0" simplePos="0" relativeHeight="15795712">
                <wp:simplePos x="0" y="0"/>
                <wp:positionH relativeFrom="page">
                  <wp:posOffset>1507705</wp:posOffset>
                </wp:positionH>
                <wp:positionV relativeFrom="paragraph">
                  <wp:posOffset>70586</wp:posOffset>
                </wp:positionV>
                <wp:extent cx="1270" cy="177800"/>
                <wp:effectExtent l="0" t="0" r="0" b="0"/>
                <wp:wrapNone/>
                <wp:docPr id="1815" name="Graphic 1815"/>
                <wp:cNvGraphicFramePr>
                  <a:graphicFrameLocks/>
                </wp:cNvGraphicFramePr>
                <a:graphic>
                  <a:graphicData uri="http://schemas.microsoft.com/office/word/2010/wordprocessingShape">
                    <wps:wsp>
                      <wps:cNvPr id="1815" name="Graphic 1815"/>
                      <wps:cNvSpPr/>
                      <wps:spPr>
                        <a:xfrm>
                          <a:off x="0" y="0"/>
                          <a:ext cx="1270" cy="177800"/>
                        </a:xfrm>
                        <a:custGeom>
                          <a:avLst/>
                          <a:gdLst/>
                          <a:ahLst/>
                          <a:cxnLst/>
                          <a:rect l="l" t="t" r="r" b="b"/>
                          <a:pathLst>
                            <a:path w="0" h="177800">
                              <a:moveTo>
                                <a:pt x="0" y="0"/>
                              </a:moveTo>
                              <a:lnTo>
                                <a:pt x="0" y="177431"/>
                              </a:lnTo>
                            </a:path>
                          </a:pathLst>
                        </a:custGeom>
                        <a:ln w="5842">
                          <a:solidFill>
                            <a:srgbClr val="64676B"/>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95712" from="118.717003pt,5.558pt" to="118.717003pt,19.529pt" stroked="true" strokeweight=".46pt" strokecolor="#64676b">
                <v:stroke dashstyle="solid"/>
                <w10:wrap type="none"/>
              </v:line>
            </w:pict>
          </mc:Fallback>
        </mc:AlternateContent>
      </w:r>
      <w:hyperlink r:id="rId252">
        <w:r>
          <w:rPr>
            <w:rFonts w:ascii="Tahoma"/>
            <w:color w:val="6D6E71"/>
            <w:spacing w:val="-2"/>
            <w:w w:val="105"/>
            <w:sz w:val="14"/>
          </w:rPr>
          <w:t>REVIEW</w:t>
        </w:r>
      </w:hyperlink>
    </w:p>
    <w:p>
      <w:pPr>
        <w:spacing w:line="144" w:lineRule="auto" w:before="44"/>
        <w:ind w:left="8408" w:right="185" w:firstLine="363"/>
        <w:jc w:val="right"/>
        <w:rPr>
          <w:rFonts w:ascii="Helvetica Neue World 45 Lt"/>
          <w:b w:val="0"/>
          <w:sz w:val="14"/>
        </w:rPr>
      </w:pPr>
      <w:r>
        <w:rPr>
          <w:rFonts w:ascii="Helvetica Neue World 45 Lt"/>
          <w:b w:val="0"/>
          <w:color w:val="6D6E71"/>
          <w:sz w:val="14"/>
        </w:rPr>
        <w:t>published:</w:t>
      </w:r>
      <w:r>
        <w:rPr>
          <w:rFonts w:ascii="Helvetica Neue World 45 Lt"/>
          <w:b w:val="0"/>
          <w:color w:val="6D6E71"/>
          <w:spacing w:val="-8"/>
          <w:sz w:val="14"/>
        </w:rPr>
        <w:t> </w:t>
      </w:r>
      <w:r>
        <w:rPr>
          <w:rFonts w:ascii="Helvetica Neue World 45 Lt"/>
          <w:b w:val="0"/>
          <w:color w:val="6D6E71"/>
          <w:sz w:val="14"/>
        </w:rPr>
        <w:t>27</w:t>
      </w:r>
      <w:r>
        <w:rPr>
          <w:rFonts w:ascii="Helvetica Neue World 45 Lt"/>
          <w:b w:val="0"/>
          <w:color w:val="6D6E71"/>
          <w:spacing w:val="-9"/>
          <w:sz w:val="14"/>
        </w:rPr>
        <w:t> </w:t>
      </w:r>
      <w:r>
        <w:rPr>
          <w:rFonts w:ascii="Helvetica Neue World 45 Lt"/>
          <w:b w:val="0"/>
          <w:color w:val="6D6E71"/>
          <w:sz w:val="14"/>
        </w:rPr>
        <w:t>June</w:t>
      </w:r>
      <w:r>
        <w:rPr>
          <w:rFonts w:ascii="Helvetica Neue World 45 Lt"/>
          <w:b w:val="0"/>
          <w:color w:val="6D6E71"/>
          <w:spacing w:val="-9"/>
          <w:sz w:val="14"/>
        </w:rPr>
        <w:t> </w:t>
      </w:r>
      <w:r>
        <w:rPr>
          <w:rFonts w:ascii="Helvetica Neue World 45 Lt"/>
          <w:b w:val="0"/>
          <w:color w:val="6D6E71"/>
          <w:sz w:val="14"/>
        </w:rPr>
        <w:t>2022</w:t>
      </w:r>
      <w:r>
        <w:rPr>
          <w:rFonts w:ascii="Helvetica Neue World 45 Lt"/>
          <w:b w:val="0"/>
          <w:color w:val="6D6E71"/>
          <w:spacing w:val="40"/>
          <w:sz w:val="14"/>
        </w:rPr>
        <w:t> </w:t>
      </w:r>
      <w:r>
        <w:rPr>
          <w:rFonts w:ascii="Helvetica Neue World 45 Lt"/>
          <w:b w:val="0"/>
          <w:color w:val="6D6E71"/>
          <w:sz w:val="14"/>
        </w:rPr>
        <w:t>doi:</w:t>
      </w:r>
      <w:r>
        <w:rPr>
          <w:rFonts w:ascii="Helvetica Neue World 45 Lt"/>
          <w:b w:val="0"/>
          <w:color w:val="6D6E71"/>
          <w:spacing w:val="3"/>
          <w:sz w:val="14"/>
        </w:rPr>
        <w:t> </w:t>
      </w:r>
      <w:hyperlink r:id="rId650">
        <w:r>
          <w:rPr>
            <w:rFonts w:ascii="Helvetica Neue World 45 Lt"/>
            <w:b w:val="0"/>
            <w:color w:val="6D6E71"/>
            <w:spacing w:val="-2"/>
            <w:sz w:val="14"/>
          </w:rPr>
          <w:t>10.3389/frvir.2022.914392</w:t>
        </w:r>
      </w:hyperlink>
    </w:p>
    <w:p>
      <w:pPr>
        <w:pStyle w:val="BodyText"/>
        <w:spacing w:before="18"/>
        <w:rPr>
          <w:rFonts w:ascii="Helvetica Neue World 45 Lt"/>
          <w:b w:val="0"/>
          <w:sz w:val="4"/>
        </w:rPr>
      </w:pPr>
      <w:r>
        <w:rPr>
          <w:rFonts w:ascii="Helvetica Neue World 45 Lt"/>
          <w:b w:val="0"/>
          <w:sz w:val="4"/>
        </w:rPr>
        <mc:AlternateContent>
          <mc:Choice Requires="wps">
            <w:drawing>
              <wp:anchor distT="0" distB="0" distL="0" distR="0" allowOverlap="1" layoutInCell="1" locked="0" behindDoc="1" simplePos="0" relativeHeight="487652352">
                <wp:simplePos x="0" y="0"/>
                <wp:positionH relativeFrom="page">
                  <wp:posOffset>575995</wp:posOffset>
                </wp:positionH>
                <wp:positionV relativeFrom="paragraph">
                  <wp:posOffset>75291</wp:posOffset>
                </wp:positionV>
                <wp:extent cx="6408420" cy="3810"/>
                <wp:effectExtent l="0" t="0" r="0" b="0"/>
                <wp:wrapTopAndBottom/>
                <wp:docPr id="1816" name="Graphic 1816"/>
                <wp:cNvGraphicFramePr>
                  <a:graphicFrameLocks/>
                </wp:cNvGraphicFramePr>
                <a:graphic>
                  <a:graphicData uri="http://schemas.microsoft.com/office/word/2010/wordprocessingShape">
                    <wps:wsp>
                      <wps:cNvPr id="1816" name="Graphic 1816"/>
                      <wps:cNvSpPr/>
                      <wps:spPr>
                        <a:xfrm>
                          <a:off x="0" y="0"/>
                          <a:ext cx="6408420" cy="3810"/>
                        </a:xfrm>
                        <a:custGeom>
                          <a:avLst/>
                          <a:gdLst/>
                          <a:ahLst/>
                          <a:cxnLst/>
                          <a:rect l="l" t="t" r="r" b="b"/>
                          <a:pathLst>
                            <a:path w="6408420" h="3810">
                              <a:moveTo>
                                <a:pt x="6408000" y="0"/>
                              </a:moveTo>
                              <a:lnTo>
                                <a:pt x="0" y="0"/>
                              </a:lnTo>
                              <a:lnTo>
                                <a:pt x="0" y="3599"/>
                              </a:lnTo>
                              <a:lnTo>
                                <a:pt x="6408000" y="3599"/>
                              </a:lnTo>
                              <a:lnTo>
                                <a:pt x="6408000" y="0"/>
                              </a:lnTo>
                              <a:close/>
                            </a:path>
                          </a:pathLst>
                        </a:custGeom>
                        <a:solidFill>
                          <a:srgbClr val="6D6E71"/>
                        </a:solidFill>
                      </wps:spPr>
                      <wps:bodyPr wrap="square" lIns="0" tIns="0" rIns="0" bIns="0" rtlCol="0">
                        <a:prstTxWarp prst="textNoShape">
                          <a:avLst/>
                        </a:prstTxWarp>
                        <a:noAutofit/>
                      </wps:bodyPr>
                    </wps:wsp>
                  </a:graphicData>
                </a:graphic>
              </wp:anchor>
            </w:drawing>
          </mc:Choice>
          <mc:Fallback>
            <w:pict>
              <v:rect style="position:absolute;margin-left:45.354pt;margin-top:5.928487pt;width:504.567pt;height:.283450pt;mso-position-horizontal-relative:page;mso-position-vertical-relative:paragraph;z-index:-15664128;mso-wrap-distance-left:0;mso-wrap-distance-right:0" id="docshape1623" filled="true" fillcolor="#6d6e71" stroked="false">
                <v:fill type="solid"/>
                <w10:wrap type="topAndBottom"/>
              </v:rect>
            </w:pict>
          </mc:Fallback>
        </mc:AlternateContent>
      </w:r>
      <w:r>
        <w:rPr>
          <w:rFonts w:ascii="Helvetica Neue World 45 Lt"/>
          <w:b w:val="0"/>
          <w:sz w:val="4"/>
        </w:rPr>
        <w:drawing>
          <wp:anchor distT="0" distB="0" distL="0" distR="0" allowOverlap="1" layoutInCell="1" locked="0" behindDoc="1" simplePos="0" relativeHeight="487652864">
            <wp:simplePos x="0" y="0"/>
            <wp:positionH relativeFrom="page">
              <wp:posOffset>6628263</wp:posOffset>
            </wp:positionH>
            <wp:positionV relativeFrom="paragraph">
              <wp:posOffset>174655</wp:posOffset>
            </wp:positionV>
            <wp:extent cx="352412" cy="352425"/>
            <wp:effectExtent l="0" t="0" r="0" b="0"/>
            <wp:wrapTopAndBottom/>
            <wp:docPr id="1817" name="Image 1817">
              <a:hlinkClick r:id="rId651"/>
            </wp:docPr>
            <wp:cNvGraphicFramePr>
              <a:graphicFrameLocks/>
            </wp:cNvGraphicFramePr>
            <a:graphic>
              <a:graphicData uri="http://schemas.openxmlformats.org/drawingml/2006/picture">
                <pic:pic>
                  <pic:nvPicPr>
                    <pic:cNvPr id="1817" name="Image 1817">
                      <a:hlinkClick r:id="rId651"/>
                    </pic:cNvPr>
                    <pic:cNvPicPr/>
                  </pic:nvPicPr>
                  <pic:blipFill>
                    <a:blip r:embed="rId652" cstate="print"/>
                    <a:stretch>
                      <a:fillRect/>
                    </a:stretch>
                  </pic:blipFill>
                  <pic:spPr>
                    <a:xfrm>
                      <a:off x="0" y="0"/>
                      <a:ext cx="352412" cy="352425"/>
                    </a:xfrm>
                    <a:prstGeom prst="rect">
                      <a:avLst/>
                    </a:prstGeom>
                  </pic:spPr>
                </pic:pic>
              </a:graphicData>
            </a:graphic>
          </wp:anchor>
        </w:drawing>
      </w:r>
    </w:p>
    <w:p>
      <w:pPr>
        <w:pStyle w:val="BodyText"/>
        <w:spacing w:before="12"/>
        <w:rPr>
          <w:rFonts w:ascii="Helvetica Neue World 45 Lt"/>
          <w:b w:val="0"/>
          <w:sz w:val="6"/>
        </w:rPr>
      </w:pPr>
    </w:p>
    <w:p>
      <w:pPr>
        <w:pStyle w:val="Heading1"/>
        <w:spacing w:line="216" w:lineRule="auto" w:before="552"/>
        <w:ind w:left="2794"/>
        <w:rPr>
          <w:rFonts w:ascii="Tahoma"/>
        </w:rPr>
      </w:pPr>
      <w:hyperlink r:id="rId653">
        <w:r>
          <w:rPr>
            <w:rFonts w:ascii="Tahoma"/>
            <w:w w:val="110"/>
          </w:rPr>
          <w:t>A Separate Reality: An Update on</w:t>
        </w:r>
      </w:hyperlink>
      <w:r>
        <w:rPr>
          <w:rFonts w:ascii="Tahoma"/>
          <w:w w:val="110"/>
        </w:rPr>
        <w:t> </w:t>
      </w:r>
      <w:hyperlink r:id="rId653">
        <w:r>
          <w:rPr>
            <w:rFonts w:ascii="Tahoma"/>
          </w:rPr>
          <w:t>Place Illusion and Plausibility in </w:t>
        </w:r>
        <w:r>
          <w:rPr>
            <w:rFonts w:ascii="Tahoma"/>
          </w:rPr>
          <w:t>Virtual</w:t>
        </w:r>
      </w:hyperlink>
      <w:r>
        <w:rPr>
          <w:rFonts w:ascii="Tahoma"/>
          <w:spacing w:val="80"/>
          <w:w w:val="110"/>
        </w:rPr>
        <w:t> </w:t>
      </w:r>
      <w:hyperlink r:id="rId653">
        <w:r>
          <w:rPr>
            <w:rFonts w:ascii="Tahoma"/>
            <w:spacing w:val="-2"/>
            <w:w w:val="110"/>
          </w:rPr>
          <w:t>Reality</w:t>
        </w:r>
      </w:hyperlink>
    </w:p>
    <w:p>
      <w:pPr>
        <w:spacing w:line="247" w:lineRule="auto" w:before="271"/>
        <w:ind w:left="2794" w:right="1045" w:firstLine="0"/>
        <w:jc w:val="left"/>
        <w:rPr>
          <w:rFonts w:ascii="Lucida Sans"/>
          <w:i/>
          <w:sz w:val="18"/>
        </w:rPr>
      </w:pPr>
      <w:r>
        <w:rPr>
          <w:rFonts w:ascii="Lucida Sans"/>
          <w:i/>
          <w:spacing w:val="-2"/>
          <w:sz w:val="18"/>
        </w:rPr>
        <w:t>Mel</w:t>
      </w:r>
      <w:r>
        <w:rPr>
          <w:rFonts w:ascii="Lucida Sans"/>
          <w:i/>
          <w:spacing w:val="-6"/>
          <w:sz w:val="18"/>
        </w:rPr>
        <w:t> </w:t>
      </w:r>
      <w:r>
        <w:rPr>
          <w:rFonts w:ascii="Lucida Sans"/>
          <w:i/>
          <w:spacing w:val="-2"/>
          <w:sz w:val="18"/>
        </w:rPr>
        <w:t>Slater</w:t>
      </w:r>
      <w:r>
        <w:rPr>
          <w:rFonts w:ascii="Lucida Sans"/>
          <w:i/>
          <w:spacing w:val="-37"/>
          <w:sz w:val="18"/>
        </w:rPr>
        <w:t> </w:t>
      </w:r>
      <w:r>
        <w:rPr>
          <w:rFonts w:ascii="Lucida Sans"/>
          <w:i/>
          <w:spacing w:val="-2"/>
          <w:sz w:val="18"/>
          <w:vertAlign w:val="superscript"/>
        </w:rPr>
        <w:t>1,2</w:t>
      </w:r>
      <w:r>
        <w:rPr>
          <w:rFonts w:ascii="Lucida Sans"/>
          <w:i/>
          <w:spacing w:val="-2"/>
          <w:sz w:val="18"/>
          <w:vertAlign w:val="baseline"/>
        </w:rPr>
        <w:t>*, Domna Banakou</w:t>
      </w:r>
      <w:r>
        <w:rPr>
          <w:rFonts w:ascii="Lucida Sans"/>
          <w:i/>
          <w:spacing w:val="-37"/>
          <w:sz w:val="18"/>
          <w:vertAlign w:val="baseline"/>
        </w:rPr>
        <w:t> </w:t>
      </w:r>
      <w:r>
        <w:rPr>
          <w:rFonts w:ascii="Lucida Sans"/>
          <w:i/>
          <w:spacing w:val="-2"/>
          <w:sz w:val="18"/>
          <w:vertAlign w:val="superscript"/>
        </w:rPr>
        <w:t>1,2</w:t>
      </w:r>
      <w:r>
        <w:rPr>
          <w:rFonts w:ascii="Lucida Sans"/>
          <w:i/>
          <w:spacing w:val="-2"/>
          <w:sz w:val="18"/>
          <w:vertAlign w:val="baseline"/>
        </w:rPr>
        <w:t>, Alejandro Beacco</w:t>
      </w:r>
      <w:r>
        <w:rPr>
          <w:rFonts w:ascii="Lucida Sans"/>
          <w:i/>
          <w:spacing w:val="-38"/>
          <w:sz w:val="18"/>
          <w:vertAlign w:val="baseline"/>
        </w:rPr>
        <w:t> </w:t>
      </w:r>
      <w:r>
        <w:rPr>
          <w:rFonts w:ascii="Lucida Sans"/>
          <w:i/>
          <w:spacing w:val="-2"/>
          <w:sz w:val="18"/>
          <w:vertAlign w:val="superscript"/>
        </w:rPr>
        <w:t>1</w:t>
      </w:r>
      <w:r>
        <w:rPr>
          <w:rFonts w:ascii="Lucida Sans"/>
          <w:i/>
          <w:spacing w:val="-2"/>
          <w:sz w:val="18"/>
          <w:vertAlign w:val="baseline"/>
        </w:rPr>
        <w:t>, Jaime Gallego</w:t>
      </w:r>
      <w:r>
        <w:rPr>
          <w:rFonts w:ascii="Lucida Sans"/>
          <w:i/>
          <w:spacing w:val="-37"/>
          <w:sz w:val="18"/>
          <w:vertAlign w:val="baseline"/>
        </w:rPr>
        <w:t> </w:t>
      </w:r>
      <w:r>
        <w:rPr>
          <w:rFonts w:ascii="Lucida Sans"/>
          <w:i/>
          <w:spacing w:val="-2"/>
          <w:sz w:val="18"/>
          <w:vertAlign w:val="superscript"/>
        </w:rPr>
        <w:t>1</w:t>
      </w:r>
      <w:r>
        <w:rPr>
          <w:rFonts w:ascii="Lucida Sans"/>
          <w:i/>
          <w:spacing w:val="-2"/>
          <w:sz w:val="18"/>
          <w:vertAlign w:val="baseline"/>
        </w:rPr>
        <w:t>,</w:t>
      </w:r>
      <w:r>
        <w:rPr>
          <w:rFonts w:ascii="Lucida Sans"/>
          <w:i/>
          <w:spacing w:val="-2"/>
          <w:sz w:val="18"/>
          <w:vertAlign w:val="baseline"/>
        </w:rPr>
        <w:t> </w:t>
      </w:r>
      <w:r>
        <w:rPr>
          <w:rFonts w:ascii="Lucida Sans"/>
          <w:i/>
          <w:sz w:val="18"/>
          <w:vertAlign w:val="baseline"/>
        </w:rPr>
        <w:t>Francisco Macia-Varela</w:t>
      </w:r>
      <w:r>
        <w:rPr>
          <w:rFonts w:ascii="Lucida Sans"/>
          <w:i/>
          <w:spacing w:val="-35"/>
          <w:sz w:val="18"/>
          <w:vertAlign w:val="baseline"/>
        </w:rPr>
        <w:t> </w:t>
      </w:r>
      <w:r>
        <w:rPr>
          <w:rFonts w:ascii="Lucida Sans"/>
          <w:i/>
          <w:sz w:val="18"/>
          <w:vertAlign w:val="superscript"/>
        </w:rPr>
        <w:t>1</w:t>
      </w:r>
      <w:r>
        <w:rPr>
          <w:rFonts w:ascii="Lucida Sans"/>
          <w:i/>
          <w:sz w:val="18"/>
          <w:vertAlign w:val="baseline"/>
        </w:rPr>
        <w:t> and Ramon Oliva</w:t>
      </w:r>
      <w:r>
        <w:rPr>
          <w:rFonts w:ascii="Lucida Sans"/>
          <w:i/>
          <w:spacing w:val="-37"/>
          <w:sz w:val="18"/>
          <w:vertAlign w:val="baseline"/>
        </w:rPr>
        <w:t> </w:t>
      </w:r>
      <w:r>
        <w:rPr>
          <w:rFonts w:ascii="Lucida Sans"/>
          <w:i/>
          <w:sz w:val="18"/>
          <w:vertAlign w:val="superscript"/>
        </w:rPr>
        <w:t>1</w:t>
      </w:r>
    </w:p>
    <w:p>
      <w:pPr>
        <w:spacing w:line="180" w:lineRule="auto" w:before="159"/>
        <w:ind w:left="2794" w:right="0" w:firstLine="0"/>
        <w:jc w:val="left"/>
        <w:rPr>
          <w:rFonts w:ascii="Helvetica Neue World 45 Lt"/>
          <w:b w:val="0"/>
          <w:i/>
          <w:sz w:val="14"/>
        </w:rPr>
      </w:pPr>
      <w:r>
        <w:rPr>
          <w:rFonts w:ascii="Helvetica Neue World 45 Lt"/>
          <w:b w:val="0"/>
          <w:i/>
          <w:sz w:val="14"/>
          <w:vertAlign w:val="superscript"/>
        </w:rPr>
        <w:t>1</w:t>
      </w:r>
      <w:r>
        <w:rPr>
          <w:rFonts w:ascii="Helvetica Neue World 45 Lt"/>
          <w:b w:val="0"/>
          <w:i/>
          <w:sz w:val="14"/>
          <w:vertAlign w:val="baseline"/>
        </w:rPr>
        <w:t>Event</w:t>
      </w:r>
      <w:r>
        <w:rPr>
          <w:rFonts w:ascii="Helvetica Neue World 45 Lt"/>
          <w:b w:val="0"/>
          <w:i/>
          <w:spacing w:val="-4"/>
          <w:sz w:val="14"/>
          <w:vertAlign w:val="baseline"/>
        </w:rPr>
        <w:t> </w:t>
      </w:r>
      <w:r>
        <w:rPr>
          <w:rFonts w:ascii="Helvetica Neue World 45 Lt"/>
          <w:b w:val="0"/>
          <w:i/>
          <w:sz w:val="14"/>
          <w:vertAlign w:val="baseline"/>
        </w:rPr>
        <w:t>Lab,</w:t>
      </w:r>
      <w:r>
        <w:rPr>
          <w:rFonts w:ascii="Helvetica Neue World 45 Lt"/>
          <w:b w:val="0"/>
          <w:i/>
          <w:spacing w:val="-5"/>
          <w:sz w:val="14"/>
          <w:vertAlign w:val="baseline"/>
        </w:rPr>
        <w:t> </w:t>
      </w:r>
      <w:r>
        <w:rPr>
          <w:rFonts w:ascii="Helvetica Neue World 45 Lt"/>
          <w:b w:val="0"/>
          <w:i/>
          <w:sz w:val="14"/>
          <w:vertAlign w:val="baseline"/>
        </w:rPr>
        <w:t>Faculty</w:t>
      </w:r>
      <w:r>
        <w:rPr>
          <w:rFonts w:ascii="Helvetica Neue World 45 Lt"/>
          <w:b w:val="0"/>
          <w:i/>
          <w:spacing w:val="-5"/>
          <w:sz w:val="14"/>
          <w:vertAlign w:val="baseline"/>
        </w:rPr>
        <w:t> </w:t>
      </w:r>
      <w:r>
        <w:rPr>
          <w:rFonts w:ascii="Helvetica Neue World 45 Lt"/>
          <w:b w:val="0"/>
          <w:i/>
          <w:sz w:val="14"/>
          <w:vertAlign w:val="baseline"/>
        </w:rPr>
        <w:t>of</w:t>
      </w:r>
      <w:r>
        <w:rPr>
          <w:rFonts w:ascii="Helvetica Neue World 45 Lt"/>
          <w:b w:val="0"/>
          <w:i/>
          <w:spacing w:val="-5"/>
          <w:sz w:val="14"/>
          <w:vertAlign w:val="baseline"/>
        </w:rPr>
        <w:t> </w:t>
      </w:r>
      <w:r>
        <w:rPr>
          <w:rFonts w:ascii="Helvetica Neue World 45 Lt"/>
          <w:b w:val="0"/>
          <w:i/>
          <w:sz w:val="14"/>
          <w:vertAlign w:val="baseline"/>
        </w:rPr>
        <w:t>Psychology,</w:t>
      </w:r>
      <w:r>
        <w:rPr>
          <w:rFonts w:ascii="Helvetica Neue World 45 Lt"/>
          <w:b w:val="0"/>
          <w:i/>
          <w:spacing w:val="-5"/>
          <w:sz w:val="14"/>
          <w:vertAlign w:val="baseline"/>
        </w:rPr>
        <w:t> </w:t>
      </w:r>
      <w:r>
        <w:rPr>
          <w:rFonts w:ascii="Helvetica Neue World 45 Lt"/>
          <w:b w:val="0"/>
          <w:i/>
          <w:sz w:val="14"/>
          <w:vertAlign w:val="baseline"/>
        </w:rPr>
        <w:t>Universitat</w:t>
      </w:r>
      <w:r>
        <w:rPr>
          <w:rFonts w:ascii="Helvetica Neue World 45 Lt"/>
          <w:b w:val="0"/>
          <w:i/>
          <w:spacing w:val="-5"/>
          <w:sz w:val="14"/>
          <w:vertAlign w:val="baseline"/>
        </w:rPr>
        <w:t> </w:t>
      </w:r>
      <w:r>
        <w:rPr>
          <w:rFonts w:ascii="Helvetica Neue World 45 Lt"/>
          <w:b w:val="0"/>
          <w:i/>
          <w:sz w:val="14"/>
          <w:vertAlign w:val="baseline"/>
        </w:rPr>
        <w:t>de</w:t>
      </w:r>
      <w:r>
        <w:rPr>
          <w:rFonts w:ascii="Helvetica Neue World 45 Lt"/>
          <w:b w:val="0"/>
          <w:i/>
          <w:spacing w:val="-5"/>
          <w:sz w:val="14"/>
          <w:vertAlign w:val="baseline"/>
        </w:rPr>
        <w:t> </w:t>
      </w:r>
      <w:r>
        <w:rPr>
          <w:rFonts w:ascii="Helvetica Neue World 45 Lt"/>
          <w:b w:val="0"/>
          <w:i/>
          <w:sz w:val="14"/>
          <w:vertAlign w:val="baseline"/>
        </w:rPr>
        <w:t>Barcelona,</w:t>
      </w:r>
      <w:r>
        <w:rPr>
          <w:rFonts w:ascii="Helvetica Neue World 45 Lt"/>
          <w:b w:val="0"/>
          <w:i/>
          <w:spacing w:val="-6"/>
          <w:sz w:val="14"/>
          <w:vertAlign w:val="baseline"/>
        </w:rPr>
        <w:t> </w:t>
      </w:r>
      <w:r>
        <w:rPr>
          <w:rFonts w:ascii="Helvetica Neue World 45 Lt"/>
          <w:b w:val="0"/>
          <w:i/>
          <w:sz w:val="14"/>
          <w:vertAlign w:val="baseline"/>
        </w:rPr>
        <w:t>Barcelona,</w:t>
      </w:r>
      <w:r>
        <w:rPr>
          <w:rFonts w:ascii="Helvetica Neue World 45 Lt"/>
          <w:b w:val="0"/>
          <w:i/>
          <w:spacing w:val="-4"/>
          <w:sz w:val="14"/>
          <w:vertAlign w:val="baseline"/>
        </w:rPr>
        <w:t> </w:t>
      </w:r>
      <w:r>
        <w:rPr>
          <w:rFonts w:ascii="Helvetica Neue World 45 Lt"/>
          <w:b w:val="0"/>
          <w:i/>
          <w:sz w:val="14"/>
          <w:vertAlign w:val="baseline"/>
        </w:rPr>
        <w:t>Spain,</w:t>
      </w:r>
      <w:r>
        <w:rPr>
          <w:rFonts w:ascii="Helvetica Neue World 45 Lt"/>
          <w:b w:val="0"/>
          <w:i/>
          <w:spacing w:val="-5"/>
          <w:sz w:val="14"/>
          <w:vertAlign w:val="baseline"/>
        </w:rPr>
        <w:t> </w:t>
      </w:r>
      <w:r>
        <w:rPr>
          <w:rFonts w:ascii="Helvetica Neue World 45 Lt"/>
          <w:b w:val="0"/>
          <w:i/>
          <w:sz w:val="14"/>
          <w:vertAlign w:val="superscript"/>
        </w:rPr>
        <w:t>2</w:t>
      </w:r>
      <w:r>
        <w:rPr>
          <w:rFonts w:ascii="Helvetica Neue World 45 Lt"/>
          <w:b w:val="0"/>
          <w:i/>
          <w:sz w:val="14"/>
          <w:vertAlign w:val="baseline"/>
        </w:rPr>
        <w:t>Institute</w:t>
      </w:r>
      <w:r>
        <w:rPr>
          <w:rFonts w:ascii="Helvetica Neue World 45 Lt"/>
          <w:b w:val="0"/>
          <w:i/>
          <w:spacing w:val="-5"/>
          <w:sz w:val="14"/>
          <w:vertAlign w:val="baseline"/>
        </w:rPr>
        <w:t> </w:t>
      </w:r>
      <w:r>
        <w:rPr>
          <w:rFonts w:ascii="Helvetica Neue World 45 Lt"/>
          <w:b w:val="0"/>
          <w:i/>
          <w:sz w:val="14"/>
          <w:vertAlign w:val="baseline"/>
        </w:rPr>
        <w:t>of</w:t>
      </w:r>
      <w:r>
        <w:rPr>
          <w:rFonts w:ascii="Helvetica Neue World 45 Lt"/>
          <w:b w:val="0"/>
          <w:i/>
          <w:spacing w:val="-5"/>
          <w:sz w:val="14"/>
          <w:vertAlign w:val="baseline"/>
        </w:rPr>
        <w:t> </w:t>
      </w:r>
      <w:r>
        <w:rPr>
          <w:rFonts w:ascii="Helvetica Neue World 45 Lt"/>
          <w:b w:val="0"/>
          <w:i/>
          <w:sz w:val="14"/>
          <w:vertAlign w:val="baseline"/>
        </w:rPr>
        <w:t>Neurosciences</w:t>
      </w:r>
      <w:r>
        <w:rPr>
          <w:rFonts w:ascii="Helvetica Neue World 45 Lt"/>
          <w:b w:val="0"/>
          <w:i/>
          <w:spacing w:val="-5"/>
          <w:sz w:val="14"/>
          <w:vertAlign w:val="baseline"/>
        </w:rPr>
        <w:t> </w:t>
      </w:r>
      <w:r>
        <w:rPr>
          <w:rFonts w:ascii="Helvetica Neue World 45 Lt"/>
          <w:b w:val="0"/>
          <w:i/>
          <w:sz w:val="14"/>
          <w:vertAlign w:val="baseline"/>
        </w:rPr>
        <w:t>of</w:t>
      </w:r>
      <w:r>
        <w:rPr>
          <w:rFonts w:ascii="Helvetica Neue World 45 Lt"/>
          <w:b w:val="0"/>
          <w:i/>
          <w:spacing w:val="-4"/>
          <w:sz w:val="14"/>
          <w:vertAlign w:val="baseline"/>
        </w:rPr>
        <w:t> </w:t>
      </w:r>
      <w:r>
        <w:rPr>
          <w:rFonts w:ascii="Helvetica Neue World 45 Lt"/>
          <w:b w:val="0"/>
          <w:i/>
          <w:sz w:val="14"/>
          <w:vertAlign w:val="baseline"/>
        </w:rPr>
        <w:t>the</w:t>
      </w:r>
      <w:r>
        <w:rPr>
          <w:rFonts w:ascii="Helvetica Neue World 45 Lt"/>
          <w:b w:val="0"/>
          <w:i/>
          <w:spacing w:val="-5"/>
          <w:sz w:val="14"/>
          <w:vertAlign w:val="baseline"/>
        </w:rPr>
        <w:t> </w:t>
      </w:r>
      <w:r>
        <w:rPr>
          <w:rFonts w:ascii="Helvetica Neue World 45 Lt"/>
          <w:b w:val="0"/>
          <w:i/>
          <w:sz w:val="14"/>
          <w:vertAlign w:val="baseline"/>
        </w:rPr>
        <w:t>University</w:t>
      </w:r>
      <w:r>
        <w:rPr>
          <w:rFonts w:ascii="Helvetica Neue World 45 Lt"/>
          <w:b w:val="0"/>
          <w:i/>
          <w:spacing w:val="-5"/>
          <w:sz w:val="14"/>
          <w:vertAlign w:val="baseline"/>
        </w:rPr>
        <w:t> </w:t>
      </w:r>
      <w:r>
        <w:rPr>
          <w:rFonts w:ascii="Helvetica Neue World 45 Lt"/>
          <w:b w:val="0"/>
          <w:i/>
          <w:sz w:val="14"/>
          <w:vertAlign w:val="baseline"/>
        </w:rPr>
        <w:t>of</w:t>
      </w:r>
      <w:r>
        <w:rPr>
          <w:rFonts w:ascii="Helvetica Neue World 45 Lt"/>
          <w:b w:val="0"/>
          <w:i/>
          <w:spacing w:val="40"/>
          <w:sz w:val="14"/>
          <w:vertAlign w:val="baseline"/>
        </w:rPr>
        <w:t> </w:t>
      </w:r>
      <w:r>
        <w:rPr>
          <w:rFonts w:ascii="Helvetica Neue World 45 Lt"/>
          <w:b w:val="0"/>
          <w:i/>
          <w:sz w:val="14"/>
          <w:vertAlign w:val="baseline"/>
        </w:rPr>
        <w:t>Barcelona, Barcelona, Spain</w:t>
      </w:r>
    </w:p>
    <w:p>
      <w:pPr>
        <w:pStyle w:val="BodyText"/>
        <w:spacing w:before="11"/>
        <w:rPr>
          <w:rFonts w:ascii="Helvetica Neue World 45 Lt"/>
          <w:b w:val="0"/>
          <w:i/>
          <w:sz w:val="11"/>
        </w:rPr>
      </w:pPr>
    </w:p>
    <w:p>
      <w:pPr>
        <w:pStyle w:val="BodyText"/>
        <w:spacing w:after="0"/>
        <w:rPr>
          <w:rFonts w:ascii="Helvetica Neue World 45 Lt"/>
          <w:b w:val="0"/>
          <w:i/>
          <w:sz w:val="11"/>
        </w:rPr>
        <w:sectPr>
          <w:headerReference w:type="default" r:id="rId646"/>
          <w:footerReference w:type="default" r:id="rId647"/>
          <w:pgSz w:w="11910" w:h="15600"/>
          <w:pgMar w:header="0" w:footer="579" w:top="600" w:bottom="760" w:left="720" w:right="720"/>
          <w:pgNumType w:start="1"/>
        </w:sectPr>
      </w:pPr>
    </w:p>
    <w:p>
      <w:pPr>
        <w:pStyle w:val="BodyText"/>
        <w:rPr>
          <w:rFonts w:ascii="Helvetica Neue World 45 Lt"/>
          <w:b w:val="0"/>
          <w:i/>
          <w:sz w:val="20"/>
        </w:rPr>
      </w:pPr>
    </w:p>
    <w:p>
      <w:pPr>
        <w:pStyle w:val="BodyText"/>
        <w:rPr>
          <w:rFonts w:ascii="Helvetica Neue World 45 Lt"/>
          <w:b w:val="0"/>
          <w:i/>
          <w:sz w:val="20"/>
        </w:rPr>
      </w:pPr>
    </w:p>
    <w:p>
      <w:pPr>
        <w:pStyle w:val="BodyText"/>
        <w:rPr>
          <w:rFonts w:ascii="Helvetica Neue World 45 Lt"/>
          <w:b w:val="0"/>
          <w:i/>
          <w:sz w:val="20"/>
        </w:rPr>
      </w:pPr>
    </w:p>
    <w:p>
      <w:pPr>
        <w:pStyle w:val="BodyText"/>
        <w:rPr>
          <w:rFonts w:ascii="Helvetica Neue World 45 Lt"/>
          <w:b w:val="0"/>
          <w:i/>
          <w:sz w:val="20"/>
        </w:rPr>
      </w:pPr>
    </w:p>
    <w:p>
      <w:pPr>
        <w:pStyle w:val="BodyText"/>
        <w:spacing w:before="199" w:after="1"/>
        <w:rPr>
          <w:rFonts w:ascii="Helvetica Neue World 45 Lt"/>
          <w:b w:val="0"/>
          <w:i/>
          <w:sz w:val="20"/>
        </w:rPr>
      </w:pPr>
    </w:p>
    <w:p>
      <w:pPr>
        <w:pStyle w:val="BodyText"/>
        <w:spacing w:line="147" w:lineRule="exact"/>
        <w:ind w:left="1021" w:right="-15"/>
        <w:rPr>
          <w:rFonts w:ascii="Helvetica Neue World 45 Lt"/>
          <w:position w:val="-2"/>
          <w:sz w:val="14"/>
        </w:rPr>
      </w:pPr>
      <w:r>
        <w:rPr>
          <w:rFonts w:ascii="Helvetica Neue World 45 Lt"/>
          <w:position w:val="-2"/>
          <w:sz w:val="14"/>
        </w:rPr>
        <mc:AlternateContent>
          <mc:Choice Requires="wps">
            <w:drawing>
              <wp:inline distT="0" distB="0" distL="0" distR="0">
                <wp:extent cx="910590" cy="93980"/>
                <wp:effectExtent l="0" t="0" r="0" b="1269"/>
                <wp:docPr id="1818" name="Group 1818"/>
                <wp:cNvGraphicFramePr>
                  <a:graphicFrameLocks/>
                </wp:cNvGraphicFramePr>
                <a:graphic>
                  <a:graphicData uri="http://schemas.microsoft.com/office/word/2010/wordprocessingGroup">
                    <wpg:wgp>
                      <wpg:cNvPr id="1818" name="Group 1818"/>
                      <wpg:cNvGrpSpPr/>
                      <wpg:grpSpPr>
                        <a:xfrm>
                          <a:off x="0" y="0"/>
                          <a:ext cx="910590" cy="93980"/>
                          <a:chExt cx="910590" cy="93980"/>
                        </a:xfrm>
                      </wpg:grpSpPr>
                      <pic:pic>
                        <pic:nvPicPr>
                          <pic:cNvPr id="1819" name="Image 1819">
                            <a:hlinkClick r:id="rId14"/>
                          </pic:cNvPr>
                          <pic:cNvPicPr/>
                        </pic:nvPicPr>
                        <pic:blipFill>
                          <a:blip r:embed="rId654" cstate="print"/>
                          <a:stretch>
                            <a:fillRect/>
                          </a:stretch>
                        </pic:blipFill>
                        <pic:spPr>
                          <a:xfrm>
                            <a:off x="0" y="0"/>
                            <a:ext cx="366903" cy="93967"/>
                          </a:xfrm>
                          <a:prstGeom prst="rect">
                            <a:avLst/>
                          </a:prstGeom>
                        </pic:spPr>
                      </pic:pic>
                      <pic:pic>
                        <pic:nvPicPr>
                          <pic:cNvPr id="1820" name="Image 1820">
                            <a:hlinkClick r:id="rId14"/>
                          </pic:cNvPr>
                          <pic:cNvPicPr/>
                        </pic:nvPicPr>
                        <pic:blipFill>
                          <a:blip r:embed="rId655" cstate="print"/>
                          <a:stretch>
                            <a:fillRect/>
                          </a:stretch>
                        </pic:blipFill>
                        <pic:spPr>
                          <a:xfrm>
                            <a:off x="405701" y="0"/>
                            <a:ext cx="504545" cy="93967"/>
                          </a:xfrm>
                          <a:prstGeom prst="rect">
                            <a:avLst/>
                          </a:prstGeom>
                        </pic:spPr>
                      </pic:pic>
                    </wpg:wgp>
                  </a:graphicData>
                </a:graphic>
              </wp:inline>
            </w:drawing>
          </mc:Choice>
          <mc:Fallback>
            <w:pict>
              <v:group style="width:71.7pt;height:7.4pt;mso-position-horizontal-relative:char;mso-position-vertical-relative:line" id="docshapegroup1624" coordorigin="0,0" coordsize="1434,148">
                <v:shape style="position:absolute;left:0;top:0;width:578;height:148" type="#_x0000_t75" id="docshape1625" href="http://creativecommons.org/licenses/by/4.0/" stroked="false">
                  <v:imagedata r:id="rId654" o:title=""/>
                </v:shape>
                <v:shape style="position:absolute;left:638;top:0;width:795;height:148" type="#_x0000_t75" id="docshape1626" href="http://creativecommons.org/licenses/by/4.0/" stroked="false">
                  <v:imagedata r:id="rId655" o:title=""/>
                </v:shape>
              </v:group>
            </w:pict>
          </mc:Fallback>
        </mc:AlternateContent>
      </w:r>
      <w:r>
        <w:rPr>
          <w:rFonts w:ascii="Helvetica Neue World 45 Lt"/>
          <w:position w:val="-2"/>
          <w:sz w:val="14"/>
        </w:rPr>
      </w:r>
    </w:p>
    <w:p>
      <w:pPr>
        <w:pStyle w:val="BodyText"/>
        <w:spacing w:before="7"/>
        <w:rPr>
          <w:rFonts w:ascii="Helvetica Neue World 45 Lt"/>
          <w:b w:val="0"/>
          <w:i/>
          <w:sz w:val="14"/>
        </w:rPr>
      </w:pPr>
    </w:p>
    <w:p>
      <w:pPr>
        <w:spacing w:line="189" w:lineRule="auto" w:before="0"/>
        <w:ind w:left="247" w:right="38" w:firstLine="1539"/>
        <w:jc w:val="right"/>
        <w:rPr>
          <w:rFonts w:ascii="Helvetica Neue World 45 Lt" w:hAnsi="Helvetica Neue World 45 Lt"/>
          <w:b w:val="0"/>
          <w:i/>
          <w:sz w:val="14"/>
        </w:rPr>
      </w:pPr>
      <w:r>
        <w:rPr>
          <w:rFonts w:ascii="Lucida Sans" w:hAnsi="Lucida Sans"/>
          <w:i/>
          <w:sz w:val="14"/>
        </w:rPr>
        <w:t>Edited</w:t>
      </w:r>
      <w:r>
        <w:rPr>
          <w:rFonts w:ascii="Lucida Sans" w:hAnsi="Lucida Sans"/>
          <w:i/>
          <w:spacing w:val="-12"/>
          <w:sz w:val="14"/>
        </w:rPr>
        <w:t> </w:t>
      </w:r>
      <w:r>
        <w:rPr>
          <w:rFonts w:ascii="Lucida Sans" w:hAnsi="Lucida Sans"/>
          <w:i/>
          <w:sz w:val="14"/>
        </w:rPr>
        <w:t>by:</w:t>
      </w:r>
      <w:r>
        <w:rPr>
          <w:rFonts w:ascii="Lucida Sans" w:hAnsi="Lucida Sans"/>
          <w:i/>
          <w:sz w:val="14"/>
        </w:rPr>
        <w:t> </w:t>
      </w:r>
      <w:r>
        <w:rPr>
          <w:rFonts w:ascii="Helvetica Neue World 45 Lt" w:hAnsi="Helvetica Neue World 45 Lt"/>
          <w:b w:val="0"/>
          <w:i/>
          <w:sz w:val="14"/>
        </w:rPr>
        <w:t>Ekaterina Prasolova-Førland,</w:t>
      </w:r>
      <w:r>
        <w:rPr>
          <w:rFonts w:ascii="Helvetica Neue World 45 Lt" w:hAnsi="Helvetica Neue World 45 Lt"/>
          <w:b w:val="0"/>
          <w:i/>
          <w:spacing w:val="40"/>
          <w:sz w:val="14"/>
        </w:rPr>
        <w:t> </w:t>
      </w:r>
      <w:r>
        <w:rPr>
          <w:rFonts w:ascii="Helvetica Neue World 45 Lt" w:hAnsi="Helvetica Neue World 45 Lt"/>
          <w:b w:val="0"/>
          <w:i/>
          <w:sz w:val="14"/>
        </w:rPr>
        <w:t>Norwegian</w:t>
      </w:r>
      <w:r>
        <w:rPr>
          <w:rFonts w:ascii="Helvetica Neue World 45 Lt" w:hAnsi="Helvetica Neue World 45 Lt"/>
          <w:b w:val="0"/>
          <w:i/>
          <w:spacing w:val="-2"/>
          <w:sz w:val="14"/>
        </w:rPr>
        <w:t> </w:t>
      </w:r>
      <w:r>
        <w:rPr>
          <w:rFonts w:ascii="Helvetica Neue World 45 Lt" w:hAnsi="Helvetica Neue World 45 Lt"/>
          <w:b w:val="0"/>
          <w:i/>
          <w:sz w:val="14"/>
        </w:rPr>
        <w:t>University</w:t>
      </w:r>
      <w:r>
        <w:rPr>
          <w:rFonts w:ascii="Helvetica Neue World 45 Lt" w:hAnsi="Helvetica Neue World 45 Lt"/>
          <w:b w:val="0"/>
          <w:i/>
          <w:spacing w:val="-1"/>
          <w:sz w:val="14"/>
        </w:rPr>
        <w:t> </w:t>
      </w:r>
      <w:r>
        <w:rPr>
          <w:rFonts w:ascii="Helvetica Neue World 45 Lt" w:hAnsi="Helvetica Neue World 45 Lt"/>
          <w:b w:val="0"/>
          <w:i/>
          <w:sz w:val="14"/>
        </w:rPr>
        <w:t>of</w:t>
      </w:r>
      <w:r>
        <w:rPr>
          <w:rFonts w:ascii="Helvetica Neue World 45 Lt" w:hAnsi="Helvetica Neue World 45 Lt"/>
          <w:b w:val="0"/>
          <w:i/>
          <w:spacing w:val="-2"/>
          <w:sz w:val="14"/>
        </w:rPr>
        <w:t> </w:t>
      </w:r>
      <w:r>
        <w:rPr>
          <w:rFonts w:ascii="Helvetica Neue World 45 Lt" w:hAnsi="Helvetica Neue World 45 Lt"/>
          <w:b w:val="0"/>
          <w:i/>
          <w:sz w:val="14"/>
        </w:rPr>
        <w:t>Science</w:t>
      </w:r>
      <w:r>
        <w:rPr>
          <w:rFonts w:ascii="Helvetica Neue World 45 Lt" w:hAnsi="Helvetica Neue World 45 Lt"/>
          <w:b w:val="0"/>
          <w:i/>
          <w:spacing w:val="-1"/>
          <w:sz w:val="14"/>
        </w:rPr>
        <w:t> </w:t>
      </w:r>
      <w:r>
        <w:rPr>
          <w:rFonts w:ascii="Helvetica Neue World 45 Lt" w:hAnsi="Helvetica Neue World 45 Lt"/>
          <w:b w:val="0"/>
          <w:i/>
          <w:spacing w:val="-5"/>
          <w:sz w:val="14"/>
        </w:rPr>
        <w:t>and</w:t>
      </w:r>
    </w:p>
    <w:p>
      <w:pPr>
        <w:spacing w:line="212" w:lineRule="exact" w:before="0"/>
        <w:ind w:left="0" w:right="38" w:firstLine="0"/>
        <w:jc w:val="right"/>
        <w:rPr>
          <w:rFonts w:ascii="Helvetica Neue World 45 Lt"/>
          <w:b w:val="0"/>
          <w:i/>
          <w:sz w:val="14"/>
        </w:rPr>
      </w:pPr>
      <w:r>
        <w:rPr>
          <w:rFonts w:ascii="Helvetica Neue World 45 Lt"/>
          <w:b w:val="0"/>
          <w:i/>
          <w:sz w:val="14"/>
        </w:rPr>
        <w:t>Technology,</w:t>
      </w:r>
      <w:r>
        <w:rPr>
          <w:rFonts w:ascii="Helvetica Neue World 45 Lt"/>
          <w:b w:val="0"/>
          <w:i/>
          <w:spacing w:val="-7"/>
          <w:sz w:val="14"/>
        </w:rPr>
        <w:t> </w:t>
      </w:r>
      <w:r>
        <w:rPr>
          <w:rFonts w:ascii="Helvetica Neue World 45 Lt"/>
          <w:b w:val="0"/>
          <w:i/>
          <w:spacing w:val="-2"/>
          <w:sz w:val="14"/>
        </w:rPr>
        <w:t>Norway</w:t>
      </w:r>
    </w:p>
    <w:p>
      <w:pPr>
        <w:spacing w:line="146" w:lineRule="exact" w:before="85"/>
        <w:ind w:left="0" w:right="39" w:firstLine="0"/>
        <w:jc w:val="right"/>
        <w:rPr>
          <w:rFonts w:ascii="Lucida Sans"/>
          <w:i/>
          <w:sz w:val="14"/>
        </w:rPr>
      </w:pPr>
      <w:r>
        <w:rPr>
          <w:rFonts w:ascii="Lucida Sans"/>
          <w:i/>
          <w:sz w:val="14"/>
        </w:rPr>
        <w:t>Reviewed</w:t>
      </w:r>
      <w:r>
        <w:rPr>
          <w:rFonts w:ascii="Lucida Sans"/>
          <w:i/>
          <w:spacing w:val="21"/>
          <w:sz w:val="14"/>
        </w:rPr>
        <w:t> </w:t>
      </w:r>
      <w:r>
        <w:rPr>
          <w:rFonts w:ascii="Lucida Sans"/>
          <w:i/>
          <w:spacing w:val="-5"/>
          <w:sz w:val="14"/>
        </w:rPr>
        <w:t>by:</w:t>
      </w:r>
    </w:p>
    <w:p>
      <w:pPr>
        <w:spacing w:line="180" w:lineRule="auto" w:before="33"/>
        <w:ind w:left="478" w:right="38" w:firstLine="1119"/>
        <w:jc w:val="right"/>
        <w:rPr>
          <w:rFonts w:ascii="Helvetica Neue World 45 Lt" w:hAnsi="Helvetica Neue World 45 Lt"/>
          <w:b w:val="0"/>
          <w:i/>
          <w:sz w:val="14"/>
        </w:rPr>
      </w:pPr>
      <w:r>
        <w:rPr>
          <w:rFonts w:ascii="Helvetica Neue World 45 Lt" w:hAnsi="Helvetica Neue World 45 Lt"/>
          <w:b w:val="0"/>
          <w:i/>
          <w:sz w:val="14"/>
        </w:rPr>
        <w:t>Regis</w:t>
      </w:r>
      <w:r>
        <w:rPr>
          <w:rFonts w:ascii="Helvetica Neue World 45 Lt" w:hAnsi="Helvetica Neue World 45 Lt"/>
          <w:b w:val="0"/>
          <w:i/>
          <w:spacing w:val="-8"/>
          <w:sz w:val="14"/>
        </w:rPr>
        <w:t> </w:t>
      </w:r>
      <w:r>
        <w:rPr>
          <w:rFonts w:ascii="Helvetica Neue World 45 Lt" w:hAnsi="Helvetica Neue World 45 Lt"/>
          <w:b w:val="0"/>
          <w:i/>
          <w:sz w:val="14"/>
        </w:rPr>
        <w:t>Kopper,</w:t>
      </w:r>
      <w:r>
        <w:rPr>
          <w:rFonts w:ascii="Helvetica Neue World 45 Lt" w:hAnsi="Helvetica Neue World 45 Lt"/>
          <w:b w:val="0"/>
          <w:i/>
          <w:spacing w:val="40"/>
          <w:sz w:val="14"/>
        </w:rPr>
        <w:t> </w:t>
      </w:r>
      <w:r>
        <w:rPr>
          <w:rFonts w:ascii="Helvetica Neue World 45 Lt" w:hAnsi="Helvetica Neue World 45 Lt"/>
          <w:b w:val="0"/>
          <w:i/>
          <w:sz w:val="14"/>
        </w:rPr>
        <w:t>University of North Carolina at</w:t>
      </w:r>
      <w:r>
        <w:rPr>
          <w:rFonts w:ascii="Helvetica Neue World 45 Lt" w:hAnsi="Helvetica Neue World 45 Lt"/>
          <w:b w:val="0"/>
          <w:i/>
          <w:spacing w:val="40"/>
          <w:sz w:val="14"/>
        </w:rPr>
        <w:t> </w:t>
      </w:r>
      <w:r>
        <w:rPr>
          <w:rFonts w:ascii="Helvetica Neue World 45 Lt" w:hAnsi="Helvetica Neue World 45 Lt"/>
          <w:b w:val="0"/>
          <w:i/>
          <w:sz w:val="14"/>
        </w:rPr>
        <w:t>Greensboro, United States</w:t>
      </w:r>
      <w:r>
        <w:rPr>
          <w:rFonts w:ascii="Helvetica Neue World 45 Lt" w:hAnsi="Helvetica Neue World 45 Lt"/>
          <w:b w:val="0"/>
          <w:i/>
          <w:spacing w:val="40"/>
          <w:sz w:val="14"/>
        </w:rPr>
        <w:t> </w:t>
      </w:r>
      <w:r>
        <w:rPr>
          <w:rFonts w:ascii="Helvetica Neue World 45 Lt" w:hAnsi="Helvetica Neue World 45 Lt"/>
          <w:b w:val="0"/>
          <w:i/>
          <w:sz w:val="14"/>
        </w:rPr>
        <w:t>Dominique Bechmann,</w:t>
      </w:r>
      <w:r>
        <w:rPr>
          <w:rFonts w:ascii="Helvetica Neue World 45 Lt" w:hAnsi="Helvetica Neue World 45 Lt"/>
          <w:b w:val="0"/>
          <w:i/>
          <w:spacing w:val="40"/>
          <w:sz w:val="14"/>
        </w:rPr>
        <w:t> </w:t>
      </w:r>
      <w:r>
        <w:rPr>
          <w:rFonts w:ascii="Helvetica Neue World 45 Lt" w:hAnsi="Helvetica Neue World 45 Lt"/>
          <w:b w:val="0"/>
          <w:i/>
          <w:sz w:val="14"/>
        </w:rPr>
        <w:t>Université</w:t>
      </w:r>
      <w:r>
        <w:rPr>
          <w:rFonts w:ascii="Helvetica Neue World 45 Lt" w:hAnsi="Helvetica Neue World 45 Lt"/>
          <w:b w:val="0"/>
          <w:i/>
          <w:spacing w:val="-3"/>
          <w:sz w:val="14"/>
        </w:rPr>
        <w:t> </w:t>
      </w:r>
      <w:r>
        <w:rPr>
          <w:rFonts w:ascii="Helvetica Neue World 45 Lt" w:hAnsi="Helvetica Neue World 45 Lt"/>
          <w:b w:val="0"/>
          <w:i/>
          <w:sz w:val="14"/>
        </w:rPr>
        <w:t>de</w:t>
      </w:r>
      <w:r>
        <w:rPr>
          <w:rFonts w:ascii="Helvetica Neue World 45 Lt" w:hAnsi="Helvetica Neue World 45 Lt"/>
          <w:b w:val="0"/>
          <w:i/>
          <w:spacing w:val="-1"/>
          <w:sz w:val="14"/>
        </w:rPr>
        <w:t> </w:t>
      </w:r>
      <w:r>
        <w:rPr>
          <w:rFonts w:ascii="Helvetica Neue World 45 Lt" w:hAnsi="Helvetica Neue World 45 Lt"/>
          <w:b w:val="0"/>
          <w:i/>
          <w:sz w:val="14"/>
        </w:rPr>
        <w:t>Strasbourg,</w:t>
      </w:r>
      <w:r>
        <w:rPr>
          <w:rFonts w:ascii="Helvetica Neue World 45 Lt" w:hAnsi="Helvetica Neue World 45 Lt"/>
          <w:b w:val="0"/>
          <w:i/>
          <w:spacing w:val="-1"/>
          <w:sz w:val="14"/>
        </w:rPr>
        <w:t> </w:t>
      </w:r>
      <w:r>
        <w:rPr>
          <w:rFonts w:ascii="Helvetica Neue World 45 Lt" w:hAnsi="Helvetica Neue World 45 Lt"/>
          <w:b w:val="0"/>
          <w:i/>
          <w:spacing w:val="-2"/>
          <w:sz w:val="14"/>
        </w:rPr>
        <w:t>France</w:t>
      </w:r>
    </w:p>
    <w:p>
      <w:pPr>
        <w:spacing w:line="146" w:lineRule="exact" w:before="94"/>
        <w:ind w:left="0" w:right="38" w:firstLine="0"/>
        <w:jc w:val="right"/>
        <w:rPr>
          <w:rFonts w:ascii="Lucida Sans"/>
          <w:i/>
          <w:sz w:val="14"/>
        </w:rPr>
      </w:pPr>
      <w:r>
        <w:rPr>
          <w:rFonts w:ascii="Lucida Sans"/>
          <w:i/>
          <w:spacing w:val="-2"/>
          <w:sz w:val="14"/>
        </w:rPr>
        <w:t>*Correspondence:</w:t>
      </w:r>
    </w:p>
    <w:p>
      <w:pPr>
        <w:spacing w:line="180" w:lineRule="auto" w:before="34"/>
        <w:ind w:left="1396" w:right="39" w:firstLine="458"/>
        <w:jc w:val="right"/>
        <w:rPr>
          <w:rFonts w:ascii="Helvetica Neue World 45 Lt"/>
          <w:b w:val="0"/>
          <w:i/>
          <w:sz w:val="14"/>
        </w:rPr>
      </w:pPr>
      <w:r>
        <w:rPr>
          <w:rFonts w:ascii="Helvetica Neue World 45 Lt"/>
          <w:b w:val="0"/>
          <w:i/>
          <w:spacing w:val="-2"/>
          <w:sz w:val="14"/>
        </w:rPr>
        <w:t>Mel</w:t>
      </w:r>
      <w:r>
        <w:rPr>
          <w:rFonts w:ascii="Helvetica Neue World 45 Lt"/>
          <w:b w:val="0"/>
          <w:i/>
          <w:spacing w:val="-8"/>
          <w:sz w:val="14"/>
        </w:rPr>
        <w:t> </w:t>
      </w:r>
      <w:r>
        <w:rPr>
          <w:rFonts w:ascii="Helvetica Neue World 45 Lt"/>
          <w:b w:val="0"/>
          <w:i/>
          <w:spacing w:val="-2"/>
          <w:sz w:val="14"/>
        </w:rPr>
        <w:t>Slater</w:t>
      </w:r>
      <w:r>
        <w:rPr>
          <w:rFonts w:ascii="Helvetica Neue World 45 Lt"/>
          <w:b w:val="0"/>
          <w:i/>
          <w:spacing w:val="40"/>
          <w:sz w:val="14"/>
        </w:rPr>
        <w:t> </w:t>
      </w:r>
      <w:hyperlink r:id="rId656">
        <w:r>
          <w:rPr>
            <w:rFonts w:ascii="Helvetica Neue World 45 Lt"/>
            <w:b w:val="0"/>
            <w:i/>
            <w:spacing w:val="-2"/>
            <w:sz w:val="14"/>
          </w:rPr>
          <w:t>melslater@ub.edu</w:t>
        </w:r>
      </w:hyperlink>
    </w:p>
    <w:p>
      <w:pPr>
        <w:pStyle w:val="BodyText"/>
        <w:spacing w:before="10"/>
        <w:rPr>
          <w:rFonts w:ascii="Helvetica Neue World 45 Lt"/>
          <w:b w:val="0"/>
          <w:i/>
          <w:sz w:val="14"/>
        </w:rPr>
      </w:pPr>
    </w:p>
    <w:p>
      <w:pPr>
        <w:spacing w:line="146" w:lineRule="exact" w:before="0"/>
        <w:ind w:left="0" w:right="38" w:firstLine="0"/>
        <w:jc w:val="right"/>
        <w:rPr>
          <w:rFonts w:ascii="Lucida Sans"/>
          <w:i/>
          <w:sz w:val="14"/>
        </w:rPr>
      </w:pPr>
      <w:r>
        <w:rPr>
          <w:rFonts w:ascii="Lucida Sans"/>
          <w:i/>
          <w:sz w:val="14"/>
        </w:rPr>
        <w:t>Specialty</w:t>
      </w:r>
      <w:r>
        <w:rPr>
          <w:rFonts w:ascii="Lucida Sans"/>
          <w:i/>
          <w:spacing w:val="-5"/>
          <w:sz w:val="14"/>
        </w:rPr>
        <w:t> </w:t>
      </w:r>
      <w:r>
        <w:rPr>
          <w:rFonts w:ascii="Lucida Sans"/>
          <w:i/>
          <w:spacing w:val="-2"/>
          <w:sz w:val="14"/>
        </w:rPr>
        <w:t>section:</w:t>
      </w:r>
    </w:p>
    <w:p>
      <w:pPr>
        <w:spacing w:line="177" w:lineRule="auto" w:before="35"/>
        <w:ind w:left="231" w:right="38" w:firstLine="493"/>
        <w:jc w:val="right"/>
        <w:rPr>
          <w:rFonts w:ascii="Helvetica Neue World 45 Lt"/>
          <w:b w:val="0"/>
          <w:i/>
          <w:sz w:val="14"/>
        </w:rPr>
      </w:pPr>
      <w:r>
        <w:rPr>
          <w:rFonts w:ascii="Helvetica Neue World 45 Lt"/>
          <w:b w:val="0"/>
          <w:i/>
          <w:sz w:val="14"/>
        </w:rPr>
        <w:t>This</w:t>
      </w:r>
      <w:r>
        <w:rPr>
          <w:rFonts w:ascii="Helvetica Neue World 45 Lt"/>
          <w:b w:val="0"/>
          <w:i/>
          <w:spacing w:val="-7"/>
          <w:sz w:val="14"/>
        </w:rPr>
        <w:t> </w:t>
      </w:r>
      <w:r>
        <w:rPr>
          <w:rFonts w:ascii="Helvetica Neue World 45 Lt"/>
          <w:b w:val="0"/>
          <w:i/>
          <w:sz w:val="14"/>
        </w:rPr>
        <w:t>article</w:t>
      </w:r>
      <w:r>
        <w:rPr>
          <w:rFonts w:ascii="Helvetica Neue World 45 Lt"/>
          <w:b w:val="0"/>
          <w:i/>
          <w:spacing w:val="-8"/>
          <w:sz w:val="14"/>
        </w:rPr>
        <w:t> </w:t>
      </w:r>
      <w:r>
        <w:rPr>
          <w:rFonts w:ascii="Helvetica Neue World 45 Lt"/>
          <w:b w:val="0"/>
          <w:i/>
          <w:sz w:val="14"/>
        </w:rPr>
        <w:t>was</w:t>
      </w:r>
      <w:r>
        <w:rPr>
          <w:rFonts w:ascii="Helvetica Neue World 45 Lt"/>
          <w:b w:val="0"/>
          <w:i/>
          <w:spacing w:val="-8"/>
          <w:sz w:val="14"/>
        </w:rPr>
        <w:t> </w:t>
      </w:r>
      <w:r>
        <w:rPr>
          <w:rFonts w:ascii="Helvetica Neue World 45 Lt"/>
          <w:b w:val="0"/>
          <w:i/>
          <w:sz w:val="14"/>
        </w:rPr>
        <w:t>submitted</w:t>
      </w:r>
      <w:r>
        <w:rPr>
          <w:rFonts w:ascii="Helvetica Neue World 45 Lt"/>
          <w:b w:val="0"/>
          <w:i/>
          <w:spacing w:val="-7"/>
          <w:sz w:val="14"/>
        </w:rPr>
        <w:t> </w:t>
      </w:r>
      <w:r>
        <w:rPr>
          <w:rFonts w:ascii="Helvetica Neue World 45 Lt"/>
          <w:b w:val="0"/>
          <w:i/>
          <w:sz w:val="14"/>
        </w:rPr>
        <w:t>to</w:t>
      </w:r>
      <w:r>
        <w:rPr>
          <w:rFonts w:ascii="Helvetica Neue World 45 Lt"/>
          <w:b w:val="0"/>
          <w:i/>
          <w:spacing w:val="40"/>
          <w:sz w:val="14"/>
        </w:rPr>
        <w:t> </w:t>
      </w:r>
      <w:r>
        <w:rPr>
          <w:rFonts w:ascii="Helvetica Neue World 45 Lt"/>
          <w:b w:val="0"/>
          <w:i/>
          <w:sz w:val="14"/>
        </w:rPr>
        <w:t>Virtual</w:t>
      </w:r>
      <w:r>
        <w:rPr>
          <w:rFonts w:ascii="Helvetica Neue World 45 Lt"/>
          <w:b w:val="0"/>
          <w:i/>
          <w:spacing w:val="-2"/>
          <w:sz w:val="14"/>
        </w:rPr>
        <w:t> </w:t>
      </w:r>
      <w:r>
        <w:rPr>
          <w:rFonts w:ascii="Helvetica Neue World 45 Lt"/>
          <w:b w:val="0"/>
          <w:i/>
          <w:sz w:val="14"/>
        </w:rPr>
        <w:t>Reality and Human</w:t>
      </w:r>
      <w:r>
        <w:rPr>
          <w:rFonts w:ascii="Helvetica Neue World 45 Lt"/>
          <w:b w:val="0"/>
          <w:i/>
          <w:spacing w:val="-1"/>
          <w:sz w:val="14"/>
        </w:rPr>
        <w:t> </w:t>
      </w:r>
      <w:r>
        <w:rPr>
          <w:rFonts w:ascii="Helvetica Neue World 45 Lt"/>
          <w:b w:val="0"/>
          <w:i/>
          <w:spacing w:val="-2"/>
          <w:sz w:val="14"/>
        </w:rPr>
        <w:t>Behaviour,</w:t>
      </w:r>
    </w:p>
    <w:p>
      <w:pPr>
        <w:spacing w:line="180" w:lineRule="auto" w:before="1"/>
        <w:ind w:left="952" w:right="39" w:firstLine="130"/>
        <w:jc w:val="right"/>
        <w:rPr>
          <w:rFonts w:ascii="Helvetica Neue World 45 Lt"/>
          <w:b w:val="0"/>
          <w:i/>
          <w:sz w:val="14"/>
        </w:rPr>
      </w:pPr>
      <w:r>
        <w:rPr>
          <w:rFonts w:ascii="Helvetica Neue World 45 Lt"/>
          <w:b w:val="0"/>
          <w:i/>
          <w:sz w:val="14"/>
        </w:rPr>
        <w:t>a</w:t>
      </w:r>
      <w:r>
        <w:rPr>
          <w:rFonts w:ascii="Helvetica Neue World 45 Lt"/>
          <w:b w:val="0"/>
          <w:i/>
          <w:spacing w:val="-7"/>
          <w:sz w:val="14"/>
        </w:rPr>
        <w:t> </w:t>
      </w:r>
      <w:r>
        <w:rPr>
          <w:rFonts w:ascii="Helvetica Neue World 45 Lt"/>
          <w:b w:val="0"/>
          <w:i/>
          <w:sz w:val="14"/>
        </w:rPr>
        <w:t>section</w:t>
      </w:r>
      <w:r>
        <w:rPr>
          <w:rFonts w:ascii="Helvetica Neue World 45 Lt"/>
          <w:b w:val="0"/>
          <w:i/>
          <w:spacing w:val="-7"/>
          <w:sz w:val="14"/>
        </w:rPr>
        <w:t> </w:t>
      </w:r>
      <w:r>
        <w:rPr>
          <w:rFonts w:ascii="Helvetica Neue World 45 Lt"/>
          <w:b w:val="0"/>
          <w:i/>
          <w:sz w:val="14"/>
        </w:rPr>
        <w:t>of</w:t>
      </w:r>
      <w:r>
        <w:rPr>
          <w:rFonts w:ascii="Helvetica Neue World 45 Lt"/>
          <w:b w:val="0"/>
          <w:i/>
          <w:spacing w:val="-7"/>
          <w:sz w:val="14"/>
        </w:rPr>
        <w:t> </w:t>
      </w:r>
      <w:r>
        <w:rPr>
          <w:rFonts w:ascii="Helvetica Neue World 45 Lt"/>
          <w:b w:val="0"/>
          <w:i/>
          <w:sz w:val="14"/>
        </w:rPr>
        <w:t>the</w:t>
      </w:r>
      <w:r>
        <w:rPr>
          <w:rFonts w:ascii="Helvetica Neue World 45 Lt"/>
          <w:b w:val="0"/>
          <w:i/>
          <w:spacing w:val="-7"/>
          <w:sz w:val="14"/>
        </w:rPr>
        <w:t> </w:t>
      </w:r>
      <w:r>
        <w:rPr>
          <w:rFonts w:ascii="Helvetica Neue World 45 Lt"/>
          <w:b w:val="0"/>
          <w:i/>
          <w:sz w:val="14"/>
        </w:rPr>
        <w:t>journal</w:t>
      </w:r>
      <w:r>
        <w:rPr>
          <w:rFonts w:ascii="Helvetica Neue World 45 Lt"/>
          <w:b w:val="0"/>
          <w:i/>
          <w:spacing w:val="40"/>
          <w:sz w:val="14"/>
        </w:rPr>
        <w:t> </w:t>
      </w:r>
      <w:r>
        <w:rPr>
          <w:rFonts w:ascii="Helvetica Neue World 45 Lt"/>
          <w:b w:val="0"/>
          <w:i/>
          <w:sz w:val="14"/>
        </w:rPr>
        <w:t>Frontiers in</w:t>
      </w:r>
      <w:r>
        <w:rPr>
          <w:rFonts w:ascii="Helvetica Neue World 45 Lt"/>
          <w:b w:val="0"/>
          <w:i/>
          <w:spacing w:val="-1"/>
          <w:sz w:val="14"/>
        </w:rPr>
        <w:t> </w:t>
      </w:r>
      <w:r>
        <w:rPr>
          <w:rFonts w:ascii="Helvetica Neue World 45 Lt"/>
          <w:b w:val="0"/>
          <w:i/>
          <w:sz w:val="14"/>
        </w:rPr>
        <w:t>Virtual</w:t>
      </w:r>
      <w:r>
        <w:rPr>
          <w:rFonts w:ascii="Helvetica Neue World 45 Lt"/>
          <w:b w:val="0"/>
          <w:i/>
          <w:spacing w:val="-1"/>
          <w:sz w:val="14"/>
        </w:rPr>
        <w:t> </w:t>
      </w:r>
      <w:r>
        <w:rPr>
          <w:rFonts w:ascii="Helvetica Neue World 45 Lt"/>
          <w:b w:val="0"/>
          <w:i/>
          <w:spacing w:val="-2"/>
          <w:sz w:val="14"/>
        </w:rPr>
        <w:t>Reality</w:t>
      </w:r>
    </w:p>
    <w:p>
      <w:pPr>
        <w:spacing w:line="233" w:lineRule="exact" w:before="26"/>
        <w:ind w:left="945" w:right="0" w:firstLine="0"/>
        <w:jc w:val="left"/>
        <w:rPr>
          <w:rFonts w:ascii="Helvetica Neue World 45 Lt"/>
          <w:b w:val="0"/>
          <w:i/>
          <w:sz w:val="14"/>
        </w:rPr>
      </w:pPr>
      <w:r>
        <w:rPr>
          <w:rFonts w:ascii="Lucida Sans"/>
          <w:i/>
          <w:sz w:val="14"/>
        </w:rPr>
        <w:t>Received:</w:t>
      </w:r>
      <w:r>
        <w:rPr>
          <w:rFonts w:ascii="Lucida Sans"/>
          <w:i/>
          <w:spacing w:val="4"/>
          <w:sz w:val="14"/>
        </w:rPr>
        <w:t> </w:t>
      </w:r>
      <w:r>
        <w:rPr>
          <w:rFonts w:ascii="Helvetica Neue World 45 Lt"/>
          <w:b w:val="0"/>
          <w:i/>
          <w:sz w:val="14"/>
        </w:rPr>
        <w:t>06</w:t>
      </w:r>
      <w:r>
        <w:rPr>
          <w:rFonts w:ascii="Helvetica Neue World 45 Lt"/>
          <w:b w:val="0"/>
          <w:i/>
          <w:spacing w:val="10"/>
          <w:sz w:val="14"/>
        </w:rPr>
        <w:t> </w:t>
      </w:r>
      <w:r>
        <w:rPr>
          <w:rFonts w:ascii="Helvetica Neue World 45 Lt"/>
          <w:b w:val="0"/>
          <w:i/>
          <w:sz w:val="14"/>
        </w:rPr>
        <w:t>April</w:t>
      </w:r>
      <w:r>
        <w:rPr>
          <w:rFonts w:ascii="Helvetica Neue World 45 Lt"/>
          <w:b w:val="0"/>
          <w:i/>
          <w:spacing w:val="11"/>
          <w:sz w:val="14"/>
        </w:rPr>
        <w:t> </w:t>
      </w:r>
      <w:r>
        <w:rPr>
          <w:rFonts w:ascii="Helvetica Neue World 45 Lt"/>
          <w:b w:val="0"/>
          <w:i/>
          <w:spacing w:val="-4"/>
          <w:sz w:val="14"/>
        </w:rPr>
        <w:t>2022</w:t>
      </w:r>
    </w:p>
    <w:p>
      <w:pPr>
        <w:spacing w:line="199" w:lineRule="exact" w:before="0"/>
        <w:ind w:left="896" w:right="0" w:firstLine="0"/>
        <w:jc w:val="left"/>
        <w:rPr>
          <w:rFonts w:ascii="Helvetica Neue World 45 Lt"/>
          <w:b w:val="0"/>
          <w:i/>
          <w:sz w:val="14"/>
        </w:rPr>
      </w:pPr>
      <w:r>
        <w:rPr>
          <w:rFonts w:ascii="Lucida Sans"/>
          <w:i/>
          <w:sz w:val="14"/>
        </w:rPr>
        <w:t>Accepted:</w:t>
      </w:r>
      <w:r>
        <w:rPr>
          <w:rFonts w:ascii="Lucida Sans"/>
          <w:i/>
          <w:spacing w:val="2"/>
          <w:sz w:val="14"/>
        </w:rPr>
        <w:t> </w:t>
      </w:r>
      <w:r>
        <w:rPr>
          <w:rFonts w:ascii="Helvetica Neue World 45 Lt"/>
          <w:b w:val="0"/>
          <w:i/>
          <w:sz w:val="14"/>
        </w:rPr>
        <w:t>03</w:t>
      </w:r>
      <w:r>
        <w:rPr>
          <w:rFonts w:ascii="Helvetica Neue World 45 Lt"/>
          <w:b w:val="0"/>
          <w:i/>
          <w:spacing w:val="6"/>
          <w:sz w:val="14"/>
        </w:rPr>
        <w:t> </w:t>
      </w:r>
      <w:r>
        <w:rPr>
          <w:rFonts w:ascii="Helvetica Neue World 45 Lt"/>
          <w:b w:val="0"/>
          <w:i/>
          <w:sz w:val="14"/>
        </w:rPr>
        <w:t>June</w:t>
      </w:r>
      <w:r>
        <w:rPr>
          <w:rFonts w:ascii="Helvetica Neue World 45 Lt"/>
          <w:b w:val="0"/>
          <w:i/>
          <w:spacing w:val="6"/>
          <w:sz w:val="14"/>
        </w:rPr>
        <w:t> </w:t>
      </w:r>
      <w:r>
        <w:rPr>
          <w:rFonts w:ascii="Helvetica Neue World 45 Lt"/>
          <w:b w:val="0"/>
          <w:i/>
          <w:spacing w:val="-4"/>
          <w:sz w:val="14"/>
        </w:rPr>
        <w:t>2022</w:t>
      </w:r>
    </w:p>
    <w:p>
      <w:pPr>
        <w:spacing w:line="233" w:lineRule="exact" w:before="0"/>
        <w:ind w:left="873" w:right="0" w:firstLine="0"/>
        <w:jc w:val="left"/>
        <w:rPr>
          <w:rFonts w:ascii="Helvetica Neue World 45 Lt"/>
          <w:b w:val="0"/>
          <w:i/>
          <w:sz w:val="14"/>
        </w:rPr>
      </w:pPr>
      <w:r>
        <w:rPr>
          <w:rFonts w:ascii="Lucida Sans"/>
          <w:i/>
          <w:sz w:val="14"/>
        </w:rPr>
        <w:t>Published:</w:t>
      </w:r>
      <w:r>
        <w:rPr>
          <w:rFonts w:ascii="Lucida Sans"/>
          <w:i/>
          <w:spacing w:val="-2"/>
          <w:sz w:val="14"/>
        </w:rPr>
        <w:t> </w:t>
      </w:r>
      <w:r>
        <w:rPr>
          <w:rFonts w:ascii="Helvetica Neue World 45 Lt"/>
          <w:b w:val="0"/>
          <w:i/>
          <w:sz w:val="14"/>
        </w:rPr>
        <w:t>27</w:t>
      </w:r>
      <w:r>
        <w:rPr>
          <w:rFonts w:ascii="Helvetica Neue World 45 Lt"/>
          <w:b w:val="0"/>
          <w:i/>
          <w:spacing w:val="2"/>
          <w:sz w:val="14"/>
        </w:rPr>
        <w:t> </w:t>
      </w:r>
      <w:r>
        <w:rPr>
          <w:rFonts w:ascii="Helvetica Neue World 45 Lt"/>
          <w:b w:val="0"/>
          <w:i/>
          <w:sz w:val="14"/>
        </w:rPr>
        <w:t>June</w:t>
      </w:r>
      <w:r>
        <w:rPr>
          <w:rFonts w:ascii="Helvetica Neue World 45 Lt"/>
          <w:b w:val="0"/>
          <w:i/>
          <w:spacing w:val="3"/>
          <w:sz w:val="14"/>
        </w:rPr>
        <w:t> </w:t>
      </w:r>
      <w:r>
        <w:rPr>
          <w:rFonts w:ascii="Helvetica Neue World 45 Lt"/>
          <w:b w:val="0"/>
          <w:i/>
          <w:spacing w:val="-4"/>
          <w:sz w:val="14"/>
        </w:rPr>
        <w:t>2022</w:t>
      </w:r>
    </w:p>
    <w:p>
      <w:pPr>
        <w:spacing w:line="184" w:lineRule="auto" w:before="115"/>
        <w:ind w:left="187" w:right="38" w:firstLine="1708"/>
        <w:jc w:val="right"/>
        <w:rPr>
          <w:rFonts w:ascii="Helvetica Neue World 45 Lt"/>
          <w:b w:val="0"/>
          <w:i/>
          <w:sz w:val="14"/>
        </w:rPr>
      </w:pPr>
      <w:r>
        <w:rPr>
          <w:rFonts w:ascii="Lucida Sans"/>
          <w:i/>
          <w:spacing w:val="-4"/>
          <w:sz w:val="14"/>
        </w:rPr>
        <w:t>Citation:</w:t>
      </w:r>
      <w:r>
        <w:rPr>
          <w:rFonts w:ascii="Lucida Sans"/>
          <w:i/>
          <w:spacing w:val="-4"/>
          <w:sz w:val="14"/>
        </w:rPr>
        <w:t> </w:t>
      </w:r>
      <w:r>
        <w:rPr>
          <w:rFonts w:ascii="Helvetica Neue World 45 Lt"/>
          <w:b w:val="0"/>
          <w:i/>
          <w:sz w:val="14"/>
        </w:rPr>
        <w:t>Slater M, Banakou D, Beacco A,</w:t>
      </w:r>
      <w:r>
        <w:rPr>
          <w:rFonts w:ascii="Helvetica Neue World 45 Lt"/>
          <w:b w:val="0"/>
          <w:i/>
          <w:spacing w:val="40"/>
          <w:sz w:val="14"/>
        </w:rPr>
        <w:t> </w:t>
      </w:r>
      <w:r>
        <w:rPr>
          <w:rFonts w:ascii="Helvetica Neue World 45 Lt"/>
          <w:b w:val="0"/>
          <w:i/>
          <w:sz w:val="14"/>
        </w:rPr>
        <w:t>Gallego</w:t>
      </w:r>
      <w:r>
        <w:rPr>
          <w:rFonts w:ascii="Helvetica Neue World 45 Lt"/>
          <w:b w:val="0"/>
          <w:i/>
          <w:spacing w:val="-7"/>
          <w:sz w:val="14"/>
        </w:rPr>
        <w:t> </w:t>
      </w:r>
      <w:r>
        <w:rPr>
          <w:rFonts w:ascii="Helvetica Neue World 45 Lt"/>
          <w:b w:val="0"/>
          <w:i/>
          <w:sz w:val="14"/>
        </w:rPr>
        <w:t>J,</w:t>
      </w:r>
      <w:r>
        <w:rPr>
          <w:rFonts w:ascii="Helvetica Neue World 45 Lt"/>
          <w:b w:val="0"/>
          <w:i/>
          <w:spacing w:val="-8"/>
          <w:sz w:val="14"/>
        </w:rPr>
        <w:t> </w:t>
      </w:r>
      <w:r>
        <w:rPr>
          <w:rFonts w:ascii="Helvetica Neue World 45 Lt"/>
          <w:b w:val="0"/>
          <w:i/>
          <w:sz w:val="14"/>
        </w:rPr>
        <w:t>Macia-Varela</w:t>
      </w:r>
      <w:r>
        <w:rPr>
          <w:rFonts w:ascii="Helvetica Neue World 45 Lt"/>
          <w:b w:val="0"/>
          <w:i/>
          <w:spacing w:val="-7"/>
          <w:sz w:val="14"/>
        </w:rPr>
        <w:t> </w:t>
      </w:r>
      <w:r>
        <w:rPr>
          <w:rFonts w:ascii="Helvetica Neue World 45 Lt"/>
          <w:b w:val="0"/>
          <w:i/>
          <w:sz w:val="14"/>
        </w:rPr>
        <w:t>F</w:t>
      </w:r>
      <w:r>
        <w:rPr>
          <w:rFonts w:ascii="Helvetica Neue World 45 Lt"/>
          <w:b w:val="0"/>
          <w:i/>
          <w:spacing w:val="-8"/>
          <w:sz w:val="14"/>
        </w:rPr>
        <w:t> </w:t>
      </w:r>
      <w:r>
        <w:rPr>
          <w:rFonts w:ascii="Helvetica Neue World 45 Lt"/>
          <w:b w:val="0"/>
          <w:i/>
          <w:sz w:val="14"/>
        </w:rPr>
        <w:t>and</w:t>
      </w:r>
      <w:r>
        <w:rPr>
          <w:rFonts w:ascii="Helvetica Neue World 45 Lt"/>
          <w:b w:val="0"/>
          <w:i/>
          <w:spacing w:val="-8"/>
          <w:sz w:val="14"/>
        </w:rPr>
        <w:t> </w:t>
      </w:r>
      <w:r>
        <w:rPr>
          <w:rFonts w:ascii="Helvetica Neue World 45 Lt"/>
          <w:b w:val="0"/>
          <w:i/>
          <w:sz w:val="14"/>
        </w:rPr>
        <w:t>Oliva</w:t>
      </w:r>
      <w:r>
        <w:rPr>
          <w:rFonts w:ascii="Helvetica Neue World 45 Lt"/>
          <w:b w:val="0"/>
          <w:i/>
          <w:spacing w:val="-8"/>
          <w:sz w:val="14"/>
        </w:rPr>
        <w:t> </w:t>
      </w:r>
      <w:r>
        <w:rPr>
          <w:rFonts w:ascii="Helvetica Neue World 45 Lt"/>
          <w:b w:val="0"/>
          <w:i/>
          <w:sz w:val="14"/>
        </w:rPr>
        <w:t>R</w:t>
      </w:r>
      <w:r>
        <w:rPr>
          <w:rFonts w:ascii="Helvetica Neue World 45 Lt"/>
          <w:b w:val="0"/>
          <w:i/>
          <w:spacing w:val="40"/>
          <w:sz w:val="14"/>
        </w:rPr>
        <w:t> </w:t>
      </w:r>
      <w:r>
        <w:rPr>
          <w:rFonts w:ascii="Helvetica Neue World 45 Lt"/>
          <w:b w:val="0"/>
          <w:i/>
          <w:sz w:val="14"/>
        </w:rPr>
        <w:t>(2022)</w:t>
      </w:r>
      <w:r>
        <w:rPr>
          <w:rFonts w:ascii="Helvetica Neue World 45 Lt"/>
          <w:b w:val="0"/>
          <w:i/>
          <w:spacing w:val="-5"/>
          <w:sz w:val="14"/>
        </w:rPr>
        <w:t> </w:t>
      </w:r>
      <w:r>
        <w:rPr>
          <w:rFonts w:ascii="Helvetica Neue World 45 Lt"/>
          <w:b w:val="0"/>
          <w:i/>
          <w:sz w:val="14"/>
        </w:rPr>
        <w:t>A</w:t>
      </w:r>
      <w:r>
        <w:rPr>
          <w:rFonts w:ascii="Helvetica Neue World 45 Lt"/>
          <w:b w:val="0"/>
          <w:i/>
          <w:spacing w:val="-5"/>
          <w:sz w:val="14"/>
        </w:rPr>
        <w:t> </w:t>
      </w:r>
      <w:r>
        <w:rPr>
          <w:rFonts w:ascii="Helvetica Neue World 45 Lt"/>
          <w:b w:val="0"/>
          <w:i/>
          <w:sz w:val="14"/>
        </w:rPr>
        <w:t>Separate</w:t>
      </w:r>
      <w:r>
        <w:rPr>
          <w:rFonts w:ascii="Helvetica Neue World 45 Lt"/>
          <w:b w:val="0"/>
          <w:i/>
          <w:spacing w:val="-5"/>
          <w:sz w:val="14"/>
        </w:rPr>
        <w:t> </w:t>
      </w:r>
      <w:r>
        <w:rPr>
          <w:rFonts w:ascii="Helvetica Neue World 45 Lt"/>
          <w:b w:val="0"/>
          <w:i/>
          <w:sz w:val="14"/>
        </w:rPr>
        <w:t>Reality:</w:t>
      </w:r>
      <w:r>
        <w:rPr>
          <w:rFonts w:ascii="Helvetica Neue World 45 Lt"/>
          <w:b w:val="0"/>
          <w:i/>
          <w:spacing w:val="-4"/>
          <w:sz w:val="14"/>
        </w:rPr>
        <w:t> </w:t>
      </w:r>
      <w:r>
        <w:rPr>
          <w:rFonts w:ascii="Helvetica Neue World 45 Lt"/>
          <w:b w:val="0"/>
          <w:i/>
          <w:sz w:val="14"/>
        </w:rPr>
        <w:t>An</w:t>
      </w:r>
      <w:r>
        <w:rPr>
          <w:rFonts w:ascii="Helvetica Neue World 45 Lt"/>
          <w:b w:val="0"/>
          <w:i/>
          <w:spacing w:val="-5"/>
          <w:sz w:val="14"/>
        </w:rPr>
        <w:t> </w:t>
      </w:r>
      <w:r>
        <w:rPr>
          <w:rFonts w:ascii="Helvetica Neue World 45 Lt"/>
          <w:b w:val="0"/>
          <w:i/>
          <w:sz w:val="14"/>
        </w:rPr>
        <w:t>Update</w:t>
      </w:r>
      <w:r>
        <w:rPr>
          <w:rFonts w:ascii="Helvetica Neue World 45 Lt"/>
          <w:b w:val="0"/>
          <w:i/>
          <w:spacing w:val="40"/>
          <w:sz w:val="14"/>
        </w:rPr>
        <w:t> </w:t>
      </w:r>
      <w:r>
        <w:rPr>
          <w:rFonts w:ascii="Helvetica Neue World 45 Lt"/>
          <w:b w:val="0"/>
          <w:i/>
          <w:sz w:val="14"/>
        </w:rPr>
        <w:t>on Place Illusion and Plausibility in</w:t>
      </w:r>
    </w:p>
    <w:p>
      <w:pPr>
        <w:spacing w:line="180" w:lineRule="auto" w:before="0"/>
        <w:ind w:left="585" w:right="38" w:firstLine="1037"/>
        <w:jc w:val="both"/>
        <w:rPr>
          <w:rFonts w:ascii="Helvetica Neue World 45 Lt"/>
          <w:b w:val="0"/>
          <w:i/>
          <w:sz w:val="14"/>
        </w:rPr>
      </w:pPr>
      <w:r>
        <w:rPr>
          <w:rFonts w:ascii="Helvetica Neue World 45 Lt"/>
          <w:b w:val="0"/>
          <w:i/>
          <w:spacing w:val="-2"/>
          <w:sz w:val="14"/>
        </w:rPr>
        <w:t>Virtual</w:t>
      </w:r>
      <w:r>
        <w:rPr>
          <w:rFonts w:ascii="Helvetica Neue World 45 Lt"/>
          <w:b w:val="0"/>
          <w:i/>
          <w:spacing w:val="-8"/>
          <w:sz w:val="14"/>
        </w:rPr>
        <w:t> </w:t>
      </w:r>
      <w:r>
        <w:rPr>
          <w:rFonts w:ascii="Helvetica Neue World 45 Lt"/>
          <w:b w:val="0"/>
          <w:i/>
          <w:spacing w:val="-2"/>
          <w:sz w:val="14"/>
        </w:rPr>
        <w:t>Reality.</w:t>
      </w:r>
      <w:r>
        <w:rPr>
          <w:rFonts w:ascii="Helvetica Neue World 45 Lt"/>
          <w:b w:val="0"/>
          <w:i/>
          <w:spacing w:val="40"/>
          <w:sz w:val="14"/>
        </w:rPr>
        <w:t> </w:t>
      </w:r>
      <w:r>
        <w:rPr>
          <w:rFonts w:ascii="Helvetica Neue World 45 Lt"/>
          <w:b w:val="0"/>
          <w:i/>
          <w:sz w:val="14"/>
        </w:rPr>
        <w:t>Front. Virtual Real. 3:914392.</w:t>
      </w:r>
      <w:r>
        <w:rPr>
          <w:rFonts w:ascii="Helvetica Neue World 45 Lt"/>
          <w:b w:val="0"/>
          <w:i/>
          <w:spacing w:val="40"/>
          <w:sz w:val="14"/>
        </w:rPr>
        <w:t> </w:t>
      </w:r>
      <w:r>
        <w:rPr>
          <w:rFonts w:ascii="Helvetica Neue World 45 Lt"/>
          <w:b w:val="0"/>
          <w:i/>
          <w:sz w:val="14"/>
        </w:rPr>
        <w:t>doi:</w:t>
      </w:r>
      <w:r>
        <w:rPr>
          <w:rFonts w:ascii="Helvetica Neue World 45 Lt"/>
          <w:b w:val="0"/>
          <w:i/>
          <w:spacing w:val="3"/>
          <w:sz w:val="14"/>
        </w:rPr>
        <w:t> </w:t>
      </w:r>
      <w:hyperlink r:id="rId650">
        <w:r>
          <w:rPr>
            <w:rFonts w:ascii="Helvetica Neue World 45 Lt"/>
            <w:b w:val="0"/>
            <w:i/>
            <w:spacing w:val="-2"/>
            <w:sz w:val="14"/>
          </w:rPr>
          <w:t>10.3389/frvir.2022.914392</w:t>
        </w:r>
      </w:hyperlink>
    </w:p>
    <w:p>
      <w:pPr>
        <w:spacing w:line="175" w:lineRule="auto" w:before="75"/>
        <w:ind w:left="187" w:right="185" w:firstLine="0"/>
        <w:jc w:val="both"/>
        <w:rPr>
          <w:rFonts w:ascii="Helvetica Neue World 45 Lt" w:hAnsi="Helvetica Neue World 45 Lt"/>
          <w:b w:val="0"/>
          <w:sz w:val="20"/>
        </w:rPr>
      </w:pPr>
      <w:r>
        <w:rPr/>
        <w:br w:type="column"/>
      </w:r>
      <w:r>
        <w:rPr>
          <w:rFonts w:ascii="Helvetica Neue World 45 Lt" w:hAnsi="Helvetica Neue World 45 Lt"/>
          <w:b w:val="0"/>
          <w:sz w:val="20"/>
        </w:rPr>
        <w:t>We</w:t>
      </w:r>
      <w:r>
        <w:rPr>
          <w:rFonts w:ascii="Helvetica Neue World 45 Lt" w:hAnsi="Helvetica Neue World 45 Lt"/>
          <w:b w:val="0"/>
          <w:spacing w:val="-3"/>
          <w:sz w:val="20"/>
        </w:rPr>
        <w:t> </w:t>
      </w:r>
      <w:r>
        <w:rPr>
          <w:rFonts w:ascii="Helvetica Neue World 45 Lt" w:hAnsi="Helvetica Neue World 45 Lt"/>
          <w:b w:val="0"/>
          <w:sz w:val="20"/>
        </w:rPr>
        <w:t>review</w:t>
      </w:r>
      <w:r>
        <w:rPr>
          <w:rFonts w:ascii="Helvetica Neue World 45 Lt" w:hAnsi="Helvetica Neue World 45 Lt"/>
          <w:b w:val="0"/>
          <w:spacing w:val="-3"/>
          <w:sz w:val="20"/>
        </w:rPr>
        <w:t> </w:t>
      </w:r>
      <w:r>
        <w:rPr>
          <w:rFonts w:ascii="Helvetica Neue World 45 Lt" w:hAnsi="Helvetica Neue World 45 Lt"/>
          <w:b w:val="0"/>
          <w:sz w:val="20"/>
        </w:rPr>
        <w:t>the</w:t>
      </w:r>
      <w:r>
        <w:rPr>
          <w:rFonts w:ascii="Helvetica Neue World 45 Lt" w:hAnsi="Helvetica Neue World 45 Lt"/>
          <w:b w:val="0"/>
          <w:spacing w:val="-3"/>
          <w:sz w:val="20"/>
        </w:rPr>
        <w:t> </w:t>
      </w:r>
      <w:r>
        <w:rPr>
          <w:rFonts w:ascii="Helvetica Neue World 45 Lt" w:hAnsi="Helvetica Neue World 45 Lt"/>
          <w:b w:val="0"/>
          <w:sz w:val="20"/>
        </w:rPr>
        <w:t>concept</w:t>
      </w:r>
      <w:r>
        <w:rPr>
          <w:rFonts w:ascii="Helvetica Neue World 45 Lt" w:hAnsi="Helvetica Neue World 45 Lt"/>
          <w:b w:val="0"/>
          <w:spacing w:val="-2"/>
          <w:sz w:val="20"/>
        </w:rPr>
        <w:t> </w:t>
      </w:r>
      <w:r>
        <w:rPr>
          <w:rFonts w:ascii="Helvetica Neue World 45 Lt" w:hAnsi="Helvetica Neue World 45 Lt"/>
          <w:b w:val="0"/>
          <w:sz w:val="20"/>
        </w:rPr>
        <w:t>of</w:t>
      </w:r>
      <w:r>
        <w:rPr>
          <w:rFonts w:ascii="Helvetica Neue World 45 Lt" w:hAnsi="Helvetica Neue World 45 Lt"/>
          <w:b w:val="0"/>
          <w:spacing w:val="-3"/>
          <w:sz w:val="20"/>
        </w:rPr>
        <w:t> </w:t>
      </w:r>
      <w:r>
        <w:rPr>
          <w:rFonts w:ascii="Helvetica Neue World 45 Lt" w:hAnsi="Helvetica Neue World 45 Lt"/>
          <w:b w:val="0"/>
          <w:sz w:val="20"/>
        </w:rPr>
        <w:t>presence</w:t>
      </w:r>
      <w:r>
        <w:rPr>
          <w:rFonts w:ascii="Helvetica Neue World 45 Lt" w:hAnsi="Helvetica Neue World 45 Lt"/>
          <w:b w:val="0"/>
          <w:spacing w:val="-3"/>
          <w:sz w:val="20"/>
        </w:rPr>
        <w:t> </w:t>
      </w:r>
      <w:r>
        <w:rPr>
          <w:rFonts w:ascii="Helvetica Neue World 45 Lt" w:hAnsi="Helvetica Neue World 45 Lt"/>
          <w:b w:val="0"/>
          <w:sz w:val="20"/>
        </w:rPr>
        <w:t>in</w:t>
      </w:r>
      <w:r>
        <w:rPr>
          <w:rFonts w:ascii="Helvetica Neue World 45 Lt" w:hAnsi="Helvetica Neue World 45 Lt"/>
          <w:b w:val="0"/>
          <w:spacing w:val="-3"/>
          <w:sz w:val="20"/>
        </w:rPr>
        <w:t> </w:t>
      </w:r>
      <w:r>
        <w:rPr>
          <w:rFonts w:ascii="Helvetica Neue World 45 Lt" w:hAnsi="Helvetica Neue World 45 Lt"/>
          <w:b w:val="0"/>
          <w:sz w:val="20"/>
        </w:rPr>
        <w:t>virtual</w:t>
      </w:r>
      <w:r>
        <w:rPr>
          <w:rFonts w:ascii="Helvetica Neue World 45 Lt" w:hAnsi="Helvetica Neue World 45 Lt"/>
          <w:b w:val="0"/>
          <w:spacing w:val="-3"/>
          <w:sz w:val="20"/>
        </w:rPr>
        <w:t> </w:t>
      </w:r>
      <w:r>
        <w:rPr>
          <w:rFonts w:ascii="Helvetica Neue World 45 Lt" w:hAnsi="Helvetica Neue World 45 Lt"/>
          <w:b w:val="0"/>
          <w:sz w:val="20"/>
        </w:rPr>
        <w:t>reality,</w:t>
      </w:r>
      <w:r>
        <w:rPr>
          <w:rFonts w:ascii="Helvetica Neue World 45 Lt" w:hAnsi="Helvetica Neue World 45 Lt"/>
          <w:b w:val="0"/>
          <w:spacing w:val="-3"/>
          <w:sz w:val="20"/>
        </w:rPr>
        <w:t> </w:t>
      </w:r>
      <w:r>
        <w:rPr>
          <w:rFonts w:ascii="Helvetica Neue World 45 Lt" w:hAnsi="Helvetica Neue World 45 Lt"/>
          <w:b w:val="0"/>
          <w:sz w:val="20"/>
        </w:rPr>
        <w:t>normally</w:t>
      </w:r>
      <w:r>
        <w:rPr>
          <w:rFonts w:ascii="Helvetica Neue World 45 Lt" w:hAnsi="Helvetica Neue World 45 Lt"/>
          <w:b w:val="0"/>
          <w:spacing w:val="-3"/>
          <w:sz w:val="20"/>
        </w:rPr>
        <w:t> </w:t>
      </w:r>
      <w:r>
        <w:rPr>
          <w:rFonts w:ascii="Helvetica Neue World 45 Lt" w:hAnsi="Helvetica Neue World 45 Lt"/>
          <w:b w:val="0"/>
          <w:sz w:val="20"/>
        </w:rPr>
        <w:t>thought</w:t>
      </w:r>
      <w:r>
        <w:rPr>
          <w:rFonts w:ascii="Helvetica Neue World 45 Lt" w:hAnsi="Helvetica Neue World 45 Lt"/>
          <w:b w:val="0"/>
          <w:spacing w:val="-3"/>
          <w:sz w:val="20"/>
        </w:rPr>
        <w:t> </w:t>
      </w:r>
      <w:r>
        <w:rPr>
          <w:rFonts w:ascii="Helvetica Neue World 45 Lt" w:hAnsi="Helvetica Neue World 45 Lt"/>
          <w:b w:val="0"/>
          <w:sz w:val="20"/>
        </w:rPr>
        <w:t>of</w:t>
      </w:r>
      <w:r>
        <w:rPr>
          <w:rFonts w:ascii="Helvetica Neue World 45 Lt" w:hAnsi="Helvetica Neue World 45 Lt"/>
          <w:b w:val="0"/>
          <w:spacing w:val="-3"/>
          <w:sz w:val="20"/>
        </w:rPr>
        <w:t> </w:t>
      </w:r>
      <w:r>
        <w:rPr>
          <w:rFonts w:ascii="Helvetica Neue World 45 Lt" w:hAnsi="Helvetica Neue World 45 Lt"/>
          <w:b w:val="0"/>
          <w:sz w:val="20"/>
        </w:rPr>
        <w:t>as</w:t>
      </w:r>
      <w:r>
        <w:rPr>
          <w:rFonts w:ascii="Helvetica Neue World 45 Lt" w:hAnsi="Helvetica Neue World 45 Lt"/>
          <w:b w:val="0"/>
          <w:spacing w:val="-3"/>
          <w:sz w:val="20"/>
        </w:rPr>
        <w:t> </w:t>
      </w:r>
      <w:r>
        <w:rPr>
          <w:rFonts w:ascii="Helvetica Neue World 45 Lt" w:hAnsi="Helvetica Neue World 45 Lt"/>
          <w:b w:val="0"/>
          <w:sz w:val="20"/>
        </w:rPr>
        <w:t>the</w:t>
      </w:r>
      <w:r>
        <w:rPr>
          <w:rFonts w:ascii="Helvetica Neue World 45 Lt" w:hAnsi="Helvetica Neue World 45 Lt"/>
          <w:b w:val="0"/>
          <w:spacing w:val="-3"/>
          <w:sz w:val="20"/>
        </w:rPr>
        <w:t> </w:t>
      </w:r>
      <w:r>
        <w:rPr>
          <w:rFonts w:ascii="Helvetica Neue World 45 Lt" w:hAnsi="Helvetica Neue World 45 Lt"/>
          <w:b w:val="0"/>
          <w:sz w:val="20"/>
        </w:rPr>
        <w:t>sense</w:t>
      </w:r>
      <w:r>
        <w:rPr>
          <w:rFonts w:ascii="Helvetica Neue World 45 Lt" w:hAnsi="Helvetica Neue World 45 Lt"/>
          <w:b w:val="0"/>
          <w:spacing w:val="-2"/>
          <w:sz w:val="20"/>
        </w:rPr>
        <w:t> </w:t>
      </w:r>
      <w:r>
        <w:rPr>
          <w:rFonts w:ascii="Helvetica Neue World 45 Lt" w:hAnsi="Helvetica Neue World 45 Lt"/>
          <w:b w:val="0"/>
          <w:sz w:val="20"/>
        </w:rPr>
        <w:t>of </w:t>
      </w:r>
      <w:r>
        <w:rPr>
          <w:rFonts w:ascii="Arial" w:hAnsi="Arial"/>
          <w:spacing w:val="-2"/>
          <w:sz w:val="20"/>
        </w:rPr>
        <w:t>“</w:t>
      </w:r>
      <w:r>
        <w:rPr>
          <w:rFonts w:ascii="Helvetica Neue World 45 Lt" w:hAnsi="Helvetica Neue World 45 Lt"/>
          <w:b w:val="0"/>
          <w:spacing w:val="-2"/>
          <w:sz w:val="20"/>
        </w:rPr>
        <w:t>being</w:t>
      </w:r>
      <w:r>
        <w:rPr>
          <w:rFonts w:ascii="Helvetica Neue World 45 Lt" w:hAnsi="Helvetica Neue World 45 Lt"/>
          <w:b w:val="0"/>
          <w:spacing w:val="-12"/>
          <w:sz w:val="20"/>
        </w:rPr>
        <w:t> </w:t>
      </w:r>
      <w:r>
        <w:rPr>
          <w:rFonts w:ascii="Helvetica Neue World 45 Lt" w:hAnsi="Helvetica Neue World 45 Lt"/>
          <w:b w:val="0"/>
          <w:spacing w:val="-2"/>
          <w:sz w:val="20"/>
        </w:rPr>
        <w:t>there</w:t>
      </w:r>
      <w:r>
        <w:rPr>
          <w:rFonts w:ascii="Arial" w:hAnsi="Arial"/>
          <w:spacing w:val="-2"/>
          <w:sz w:val="20"/>
        </w:rPr>
        <w:t>”</w:t>
      </w:r>
      <w:r>
        <w:rPr>
          <w:rFonts w:ascii="Arial" w:hAnsi="Arial"/>
          <w:spacing w:val="-12"/>
          <w:sz w:val="20"/>
        </w:rPr>
        <w:t> </w:t>
      </w:r>
      <w:r>
        <w:rPr>
          <w:rFonts w:ascii="Helvetica Neue World 45 Lt" w:hAnsi="Helvetica Neue World 45 Lt"/>
          <w:b w:val="0"/>
          <w:spacing w:val="-2"/>
          <w:sz w:val="20"/>
        </w:rPr>
        <w:t>in</w:t>
      </w:r>
      <w:r>
        <w:rPr>
          <w:rFonts w:ascii="Helvetica Neue World 45 Lt" w:hAnsi="Helvetica Neue World 45 Lt"/>
          <w:b w:val="0"/>
          <w:spacing w:val="-11"/>
          <w:sz w:val="20"/>
        </w:rPr>
        <w:t> </w:t>
      </w:r>
      <w:r>
        <w:rPr>
          <w:rFonts w:ascii="Helvetica Neue World 45 Lt" w:hAnsi="Helvetica Neue World 45 Lt"/>
          <w:b w:val="0"/>
          <w:spacing w:val="-2"/>
          <w:sz w:val="20"/>
        </w:rPr>
        <w:t>the</w:t>
      </w:r>
      <w:r>
        <w:rPr>
          <w:rFonts w:ascii="Helvetica Neue World 45 Lt" w:hAnsi="Helvetica Neue World 45 Lt"/>
          <w:b w:val="0"/>
          <w:spacing w:val="-11"/>
          <w:sz w:val="20"/>
        </w:rPr>
        <w:t> </w:t>
      </w:r>
      <w:r>
        <w:rPr>
          <w:rFonts w:ascii="Helvetica Neue World 45 Lt" w:hAnsi="Helvetica Neue World 45 Lt"/>
          <w:b w:val="0"/>
          <w:spacing w:val="-2"/>
          <w:sz w:val="20"/>
        </w:rPr>
        <w:t>virtual</w:t>
      </w:r>
      <w:r>
        <w:rPr>
          <w:rFonts w:ascii="Helvetica Neue World 45 Lt" w:hAnsi="Helvetica Neue World 45 Lt"/>
          <w:b w:val="0"/>
          <w:spacing w:val="-12"/>
          <w:sz w:val="20"/>
        </w:rPr>
        <w:t> </w:t>
      </w:r>
      <w:r>
        <w:rPr>
          <w:rFonts w:ascii="Helvetica Neue World 45 Lt" w:hAnsi="Helvetica Neue World 45 Lt"/>
          <w:b w:val="0"/>
          <w:spacing w:val="-2"/>
          <w:sz w:val="20"/>
        </w:rPr>
        <w:t>world.</w:t>
      </w:r>
      <w:r>
        <w:rPr>
          <w:rFonts w:ascii="Helvetica Neue World 45 Lt" w:hAnsi="Helvetica Neue World 45 Lt"/>
          <w:b w:val="0"/>
          <w:spacing w:val="-11"/>
          <w:sz w:val="20"/>
        </w:rPr>
        <w:t> </w:t>
      </w:r>
      <w:r>
        <w:rPr>
          <w:rFonts w:ascii="Helvetica Neue World 45 Lt" w:hAnsi="Helvetica Neue World 45 Lt"/>
          <w:b w:val="0"/>
          <w:spacing w:val="-2"/>
          <w:sz w:val="20"/>
        </w:rPr>
        <w:t>We</w:t>
      </w:r>
      <w:r>
        <w:rPr>
          <w:rFonts w:ascii="Helvetica Neue World 45 Lt" w:hAnsi="Helvetica Neue World 45 Lt"/>
          <w:b w:val="0"/>
          <w:spacing w:val="-12"/>
          <w:sz w:val="20"/>
        </w:rPr>
        <w:t> </w:t>
      </w:r>
      <w:r>
        <w:rPr>
          <w:rFonts w:ascii="Helvetica Neue World 45 Lt" w:hAnsi="Helvetica Neue World 45 Lt"/>
          <w:b w:val="0"/>
          <w:spacing w:val="-2"/>
          <w:sz w:val="20"/>
        </w:rPr>
        <w:t>argued</w:t>
      </w:r>
      <w:r>
        <w:rPr>
          <w:rFonts w:ascii="Helvetica Neue World 45 Lt" w:hAnsi="Helvetica Neue World 45 Lt"/>
          <w:b w:val="0"/>
          <w:spacing w:val="-11"/>
          <w:sz w:val="20"/>
        </w:rPr>
        <w:t> </w:t>
      </w:r>
      <w:r>
        <w:rPr>
          <w:rFonts w:ascii="Helvetica Neue World 45 Lt" w:hAnsi="Helvetica Neue World 45 Lt"/>
          <w:b w:val="0"/>
          <w:spacing w:val="-2"/>
          <w:sz w:val="20"/>
        </w:rPr>
        <w:t>in</w:t>
      </w:r>
      <w:r>
        <w:rPr>
          <w:rFonts w:ascii="Helvetica Neue World 45 Lt" w:hAnsi="Helvetica Neue World 45 Lt"/>
          <w:b w:val="0"/>
          <w:spacing w:val="-11"/>
          <w:sz w:val="20"/>
        </w:rPr>
        <w:t> </w:t>
      </w:r>
      <w:r>
        <w:rPr>
          <w:rFonts w:ascii="Helvetica Neue World 45 Lt" w:hAnsi="Helvetica Neue World 45 Lt"/>
          <w:b w:val="0"/>
          <w:spacing w:val="-2"/>
          <w:sz w:val="20"/>
        </w:rPr>
        <w:t>a</w:t>
      </w:r>
      <w:r>
        <w:rPr>
          <w:rFonts w:ascii="Helvetica Neue World 45 Lt" w:hAnsi="Helvetica Neue World 45 Lt"/>
          <w:b w:val="0"/>
          <w:spacing w:val="-12"/>
          <w:sz w:val="20"/>
        </w:rPr>
        <w:t> </w:t>
      </w:r>
      <w:r>
        <w:rPr>
          <w:rFonts w:ascii="Helvetica Neue World 45 Lt" w:hAnsi="Helvetica Neue World 45 Lt"/>
          <w:b w:val="0"/>
          <w:spacing w:val="-2"/>
          <w:sz w:val="20"/>
        </w:rPr>
        <w:t>2009</w:t>
      </w:r>
      <w:r>
        <w:rPr>
          <w:rFonts w:ascii="Helvetica Neue World 45 Lt" w:hAnsi="Helvetica Neue World 45 Lt"/>
          <w:b w:val="0"/>
          <w:spacing w:val="-12"/>
          <w:sz w:val="20"/>
        </w:rPr>
        <w:t> </w:t>
      </w:r>
      <w:r>
        <w:rPr>
          <w:rFonts w:ascii="Helvetica Neue World 45 Lt" w:hAnsi="Helvetica Neue World 45 Lt"/>
          <w:b w:val="0"/>
          <w:spacing w:val="-2"/>
          <w:sz w:val="20"/>
        </w:rPr>
        <w:t>paper</w:t>
      </w:r>
      <w:r>
        <w:rPr>
          <w:rFonts w:ascii="Helvetica Neue World 45 Lt" w:hAnsi="Helvetica Neue World 45 Lt"/>
          <w:b w:val="0"/>
          <w:spacing w:val="-12"/>
          <w:sz w:val="20"/>
        </w:rPr>
        <w:t> </w:t>
      </w:r>
      <w:r>
        <w:rPr>
          <w:rFonts w:ascii="Helvetica Neue World 45 Lt" w:hAnsi="Helvetica Neue World 45 Lt"/>
          <w:b w:val="0"/>
          <w:spacing w:val="-2"/>
          <w:sz w:val="20"/>
        </w:rPr>
        <w:t>that</w:t>
      </w:r>
      <w:r>
        <w:rPr>
          <w:rFonts w:ascii="Helvetica Neue World 45 Lt" w:hAnsi="Helvetica Neue World 45 Lt"/>
          <w:b w:val="0"/>
          <w:spacing w:val="-11"/>
          <w:sz w:val="20"/>
        </w:rPr>
        <w:t> </w:t>
      </w:r>
      <w:r>
        <w:rPr>
          <w:rFonts w:ascii="Helvetica Neue World 45 Lt" w:hAnsi="Helvetica Neue World 45 Lt"/>
          <w:b w:val="0"/>
          <w:spacing w:val="-2"/>
          <w:sz w:val="20"/>
        </w:rPr>
        <w:t>presence</w:t>
      </w:r>
      <w:r>
        <w:rPr>
          <w:rFonts w:ascii="Helvetica Neue World 45 Lt" w:hAnsi="Helvetica Neue World 45 Lt"/>
          <w:b w:val="0"/>
          <w:spacing w:val="-11"/>
          <w:sz w:val="20"/>
        </w:rPr>
        <w:t> </w:t>
      </w:r>
      <w:r>
        <w:rPr>
          <w:rFonts w:ascii="Helvetica Neue World 45 Lt" w:hAnsi="Helvetica Neue World 45 Lt"/>
          <w:b w:val="0"/>
          <w:spacing w:val="-2"/>
          <w:sz w:val="20"/>
        </w:rPr>
        <w:t>consists</w:t>
      </w:r>
      <w:r>
        <w:rPr>
          <w:rFonts w:ascii="Helvetica Neue World 45 Lt" w:hAnsi="Helvetica Neue World 45 Lt"/>
          <w:b w:val="0"/>
          <w:spacing w:val="-12"/>
          <w:sz w:val="20"/>
        </w:rPr>
        <w:t> </w:t>
      </w:r>
      <w:r>
        <w:rPr>
          <w:rFonts w:ascii="Helvetica Neue World 45 Lt" w:hAnsi="Helvetica Neue World 45 Lt"/>
          <w:b w:val="0"/>
          <w:spacing w:val="-2"/>
          <w:sz w:val="20"/>
        </w:rPr>
        <w:t>of</w:t>
      </w:r>
      <w:r>
        <w:rPr>
          <w:rFonts w:ascii="Helvetica Neue World 45 Lt" w:hAnsi="Helvetica Neue World 45 Lt"/>
          <w:b w:val="0"/>
          <w:spacing w:val="-12"/>
          <w:sz w:val="20"/>
        </w:rPr>
        <w:t> </w:t>
      </w:r>
      <w:r>
        <w:rPr>
          <w:rFonts w:ascii="Helvetica Neue World 45 Lt" w:hAnsi="Helvetica Neue World 45 Lt"/>
          <w:b w:val="0"/>
          <w:spacing w:val="-2"/>
          <w:sz w:val="20"/>
        </w:rPr>
        <w:t>two </w:t>
      </w:r>
      <w:r>
        <w:rPr>
          <w:rFonts w:ascii="Helvetica Neue World 45 Lt" w:hAnsi="Helvetica Neue World 45 Lt"/>
          <w:b w:val="0"/>
          <w:sz w:val="20"/>
        </w:rPr>
        <w:t>orthogonal</w:t>
      </w:r>
      <w:r>
        <w:rPr>
          <w:rFonts w:ascii="Helvetica Neue World 45 Lt" w:hAnsi="Helvetica Neue World 45 Lt"/>
          <w:b w:val="0"/>
          <w:spacing w:val="-4"/>
          <w:sz w:val="20"/>
        </w:rPr>
        <w:t> </w:t>
      </w:r>
      <w:r>
        <w:rPr>
          <w:rFonts w:ascii="Helvetica Neue World 45 Lt" w:hAnsi="Helvetica Neue World 45 Lt"/>
          <w:b w:val="0"/>
          <w:sz w:val="20"/>
        </w:rPr>
        <w:t>illusions</w:t>
      </w:r>
      <w:r>
        <w:rPr>
          <w:rFonts w:ascii="Helvetica Neue World 45 Lt" w:hAnsi="Helvetica Neue World 45 Lt"/>
          <w:b w:val="0"/>
          <w:spacing w:val="-3"/>
          <w:sz w:val="20"/>
        </w:rPr>
        <w:t> </w:t>
      </w:r>
      <w:r>
        <w:rPr>
          <w:rFonts w:ascii="Helvetica Neue World 45 Lt" w:hAnsi="Helvetica Neue World 45 Lt"/>
          <w:b w:val="0"/>
          <w:sz w:val="20"/>
        </w:rPr>
        <w:t>that</w:t>
      </w:r>
      <w:r>
        <w:rPr>
          <w:rFonts w:ascii="Helvetica Neue World 45 Lt" w:hAnsi="Helvetica Neue World 45 Lt"/>
          <w:b w:val="0"/>
          <w:spacing w:val="-3"/>
          <w:sz w:val="20"/>
        </w:rPr>
        <w:t> </w:t>
      </w:r>
      <w:r>
        <w:rPr>
          <w:rFonts w:ascii="Helvetica Neue World 45 Lt" w:hAnsi="Helvetica Neue World 45 Lt"/>
          <w:b w:val="0"/>
          <w:sz w:val="20"/>
        </w:rPr>
        <w:t>we</w:t>
      </w:r>
      <w:r>
        <w:rPr>
          <w:rFonts w:ascii="Helvetica Neue World 45 Lt" w:hAnsi="Helvetica Neue World 45 Lt"/>
          <w:b w:val="0"/>
          <w:spacing w:val="-3"/>
          <w:sz w:val="20"/>
        </w:rPr>
        <w:t> </w:t>
      </w:r>
      <w:r>
        <w:rPr>
          <w:rFonts w:ascii="Helvetica Neue World 45 Lt" w:hAnsi="Helvetica Neue World 45 Lt"/>
          <w:b w:val="0"/>
          <w:sz w:val="20"/>
        </w:rPr>
        <w:t>refer</w:t>
      </w:r>
      <w:r>
        <w:rPr>
          <w:rFonts w:ascii="Helvetica Neue World 45 Lt" w:hAnsi="Helvetica Neue World 45 Lt"/>
          <w:b w:val="0"/>
          <w:spacing w:val="-3"/>
          <w:sz w:val="20"/>
        </w:rPr>
        <w:t> </w:t>
      </w:r>
      <w:r>
        <w:rPr>
          <w:rFonts w:ascii="Helvetica Neue World 45 Lt" w:hAnsi="Helvetica Neue World 45 Lt"/>
          <w:b w:val="0"/>
          <w:sz w:val="20"/>
        </w:rPr>
        <w:t>to</w:t>
      </w:r>
      <w:r>
        <w:rPr>
          <w:rFonts w:ascii="Helvetica Neue World 45 Lt" w:hAnsi="Helvetica Neue World 45 Lt"/>
          <w:b w:val="0"/>
          <w:spacing w:val="-4"/>
          <w:sz w:val="20"/>
        </w:rPr>
        <w:t> </w:t>
      </w:r>
      <w:r>
        <w:rPr>
          <w:rFonts w:ascii="Helvetica Neue World 45 Lt" w:hAnsi="Helvetica Neue World 45 Lt"/>
          <w:b w:val="0"/>
          <w:sz w:val="20"/>
        </w:rPr>
        <w:t>as</w:t>
      </w:r>
      <w:r>
        <w:rPr>
          <w:rFonts w:ascii="Helvetica Neue World 45 Lt" w:hAnsi="Helvetica Neue World 45 Lt"/>
          <w:b w:val="0"/>
          <w:spacing w:val="-4"/>
          <w:sz w:val="20"/>
        </w:rPr>
        <w:t> </w:t>
      </w:r>
      <w:r>
        <w:rPr>
          <w:rFonts w:ascii="Helvetica Neue World 45 Lt" w:hAnsi="Helvetica Neue World 45 Lt"/>
          <w:b w:val="0"/>
          <w:sz w:val="20"/>
        </w:rPr>
        <w:t>Place</w:t>
      </w:r>
      <w:r>
        <w:rPr>
          <w:rFonts w:ascii="Helvetica Neue World 45 Lt" w:hAnsi="Helvetica Neue World 45 Lt"/>
          <w:b w:val="0"/>
          <w:spacing w:val="-4"/>
          <w:sz w:val="20"/>
        </w:rPr>
        <w:t> </w:t>
      </w:r>
      <w:r>
        <w:rPr>
          <w:rFonts w:ascii="Helvetica Neue World 45 Lt" w:hAnsi="Helvetica Neue World 45 Lt"/>
          <w:b w:val="0"/>
          <w:sz w:val="20"/>
        </w:rPr>
        <w:t>Illusion</w:t>
      </w:r>
      <w:r>
        <w:rPr>
          <w:rFonts w:ascii="Helvetica Neue World 45 Lt" w:hAnsi="Helvetica Neue World 45 Lt"/>
          <w:b w:val="0"/>
          <w:spacing w:val="-2"/>
          <w:sz w:val="20"/>
        </w:rPr>
        <w:t> </w:t>
      </w:r>
      <w:r>
        <w:rPr>
          <w:rFonts w:ascii="Helvetica Neue World 45 Lt" w:hAnsi="Helvetica Neue World 45 Lt"/>
          <w:b w:val="0"/>
          <w:sz w:val="20"/>
        </w:rPr>
        <w:t>(PI,</w:t>
      </w:r>
      <w:r>
        <w:rPr>
          <w:rFonts w:ascii="Helvetica Neue World 45 Lt" w:hAnsi="Helvetica Neue World 45 Lt"/>
          <w:b w:val="0"/>
          <w:spacing w:val="-3"/>
          <w:sz w:val="20"/>
        </w:rPr>
        <w:t> </w:t>
      </w:r>
      <w:r>
        <w:rPr>
          <w:rFonts w:ascii="Helvetica Neue World 45 Lt" w:hAnsi="Helvetica Neue World 45 Lt"/>
          <w:b w:val="0"/>
          <w:sz w:val="20"/>
        </w:rPr>
        <w:t>the</w:t>
      </w:r>
      <w:r>
        <w:rPr>
          <w:rFonts w:ascii="Helvetica Neue World 45 Lt" w:hAnsi="Helvetica Neue World 45 Lt"/>
          <w:b w:val="0"/>
          <w:spacing w:val="-3"/>
          <w:sz w:val="20"/>
        </w:rPr>
        <w:t> </w:t>
      </w:r>
      <w:r>
        <w:rPr>
          <w:rFonts w:ascii="Helvetica Neue World 45 Lt" w:hAnsi="Helvetica Neue World 45 Lt"/>
          <w:b w:val="0"/>
          <w:sz w:val="20"/>
        </w:rPr>
        <w:t>illusion</w:t>
      </w:r>
      <w:r>
        <w:rPr>
          <w:rFonts w:ascii="Helvetica Neue World 45 Lt" w:hAnsi="Helvetica Neue World 45 Lt"/>
          <w:b w:val="0"/>
          <w:spacing w:val="-3"/>
          <w:sz w:val="20"/>
        </w:rPr>
        <w:t> </w:t>
      </w:r>
      <w:r>
        <w:rPr>
          <w:rFonts w:ascii="Helvetica Neue World 45 Lt" w:hAnsi="Helvetica Neue World 45 Lt"/>
          <w:b w:val="0"/>
          <w:sz w:val="20"/>
        </w:rPr>
        <w:t>of</w:t>
      </w:r>
      <w:r>
        <w:rPr>
          <w:rFonts w:ascii="Helvetica Neue World 45 Lt" w:hAnsi="Helvetica Neue World 45 Lt"/>
          <w:b w:val="0"/>
          <w:spacing w:val="-4"/>
          <w:sz w:val="20"/>
        </w:rPr>
        <w:t> </w:t>
      </w:r>
      <w:r>
        <w:rPr>
          <w:rFonts w:ascii="Helvetica Neue World 45 Lt" w:hAnsi="Helvetica Neue World 45 Lt"/>
          <w:b w:val="0"/>
          <w:sz w:val="20"/>
        </w:rPr>
        <w:t>being</w:t>
      </w:r>
      <w:r>
        <w:rPr>
          <w:rFonts w:ascii="Helvetica Neue World 45 Lt" w:hAnsi="Helvetica Neue World 45 Lt"/>
          <w:b w:val="0"/>
          <w:spacing w:val="-4"/>
          <w:sz w:val="20"/>
        </w:rPr>
        <w:t> </w:t>
      </w:r>
      <w:r>
        <w:rPr>
          <w:rFonts w:ascii="Helvetica Neue World 45 Lt" w:hAnsi="Helvetica Neue World 45 Lt"/>
          <w:b w:val="0"/>
          <w:sz w:val="20"/>
        </w:rPr>
        <w:t>in</w:t>
      </w:r>
      <w:r>
        <w:rPr>
          <w:rFonts w:ascii="Helvetica Neue World 45 Lt" w:hAnsi="Helvetica Neue World 45 Lt"/>
          <w:b w:val="0"/>
          <w:spacing w:val="-3"/>
          <w:sz w:val="20"/>
        </w:rPr>
        <w:t> </w:t>
      </w:r>
      <w:r>
        <w:rPr>
          <w:rFonts w:ascii="Helvetica Neue World 45 Lt" w:hAnsi="Helvetica Neue World 45 Lt"/>
          <w:b w:val="0"/>
          <w:sz w:val="20"/>
        </w:rPr>
        <w:t>the</w:t>
      </w:r>
      <w:r>
        <w:rPr>
          <w:rFonts w:ascii="Helvetica Neue World 45 Lt" w:hAnsi="Helvetica Neue World 45 Lt"/>
          <w:b w:val="0"/>
          <w:spacing w:val="-4"/>
          <w:sz w:val="20"/>
        </w:rPr>
        <w:t> </w:t>
      </w:r>
      <w:r>
        <w:rPr>
          <w:rFonts w:ascii="Helvetica Neue World 45 Lt" w:hAnsi="Helvetica Neue World 45 Lt"/>
          <w:b w:val="0"/>
          <w:sz w:val="20"/>
        </w:rPr>
        <w:t>place </w:t>
      </w:r>
      <w:r>
        <w:rPr>
          <w:rFonts w:ascii="Helvetica Neue World 45 Lt" w:hAnsi="Helvetica Neue World 45 Lt"/>
          <w:b w:val="0"/>
          <w:spacing w:val="-4"/>
          <w:sz w:val="20"/>
        </w:rPr>
        <w:t>depicted</w:t>
      </w:r>
      <w:r>
        <w:rPr>
          <w:rFonts w:ascii="Helvetica Neue World 45 Lt" w:hAnsi="Helvetica Neue World 45 Lt"/>
          <w:b w:val="0"/>
          <w:spacing w:val="-6"/>
          <w:sz w:val="20"/>
        </w:rPr>
        <w:t> </w:t>
      </w:r>
      <w:r>
        <w:rPr>
          <w:rFonts w:ascii="Helvetica Neue World 45 Lt" w:hAnsi="Helvetica Neue World 45 Lt"/>
          <w:b w:val="0"/>
          <w:spacing w:val="-4"/>
          <w:sz w:val="20"/>
        </w:rPr>
        <w:t>by</w:t>
      </w:r>
      <w:r>
        <w:rPr>
          <w:rFonts w:ascii="Helvetica Neue World 45 Lt" w:hAnsi="Helvetica Neue World 45 Lt"/>
          <w:b w:val="0"/>
          <w:spacing w:val="-6"/>
          <w:sz w:val="20"/>
        </w:rPr>
        <w:t> </w:t>
      </w:r>
      <w:r>
        <w:rPr>
          <w:rFonts w:ascii="Helvetica Neue World 45 Lt" w:hAnsi="Helvetica Neue World 45 Lt"/>
          <w:b w:val="0"/>
          <w:spacing w:val="-4"/>
          <w:sz w:val="20"/>
        </w:rPr>
        <w:t>the</w:t>
      </w:r>
      <w:r>
        <w:rPr>
          <w:rFonts w:ascii="Helvetica Neue World 45 Lt" w:hAnsi="Helvetica Neue World 45 Lt"/>
          <w:b w:val="0"/>
          <w:spacing w:val="-6"/>
          <w:sz w:val="20"/>
        </w:rPr>
        <w:t> </w:t>
      </w:r>
      <w:r>
        <w:rPr>
          <w:rFonts w:ascii="Helvetica Neue World 45 Lt" w:hAnsi="Helvetica Neue World 45 Lt"/>
          <w:b w:val="0"/>
          <w:spacing w:val="-4"/>
          <w:sz w:val="20"/>
        </w:rPr>
        <w:t>VR)</w:t>
      </w:r>
      <w:r>
        <w:rPr>
          <w:rFonts w:ascii="Helvetica Neue World 45 Lt" w:hAnsi="Helvetica Neue World 45 Lt"/>
          <w:b w:val="0"/>
          <w:spacing w:val="-7"/>
          <w:sz w:val="20"/>
        </w:rPr>
        <w:t> </w:t>
      </w:r>
      <w:r>
        <w:rPr>
          <w:rFonts w:ascii="Helvetica Neue World 45 Lt" w:hAnsi="Helvetica Neue World 45 Lt"/>
          <w:b w:val="0"/>
          <w:spacing w:val="-4"/>
          <w:sz w:val="20"/>
        </w:rPr>
        <w:t>and Plausibility</w:t>
      </w:r>
      <w:r>
        <w:rPr>
          <w:rFonts w:ascii="Helvetica Neue World 45 Lt" w:hAnsi="Helvetica Neue World 45 Lt"/>
          <w:b w:val="0"/>
          <w:spacing w:val="-6"/>
          <w:sz w:val="20"/>
        </w:rPr>
        <w:t> </w:t>
      </w:r>
      <w:r>
        <w:rPr>
          <w:rFonts w:ascii="Helvetica Neue World 45 Lt" w:hAnsi="Helvetica Neue World 45 Lt"/>
          <w:b w:val="0"/>
          <w:spacing w:val="-4"/>
          <w:sz w:val="20"/>
        </w:rPr>
        <w:t>(Psi, the</w:t>
      </w:r>
      <w:r>
        <w:rPr>
          <w:rFonts w:ascii="Helvetica Neue World 45 Lt" w:hAnsi="Helvetica Neue World 45 Lt"/>
          <w:b w:val="0"/>
          <w:spacing w:val="-6"/>
          <w:sz w:val="20"/>
        </w:rPr>
        <w:t> </w:t>
      </w:r>
      <w:r>
        <w:rPr>
          <w:rFonts w:ascii="Helvetica Neue World 45 Lt" w:hAnsi="Helvetica Neue World 45 Lt"/>
          <w:b w:val="0"/>
          <w:spacing w:val="-4"/>
          <w:sz w:val="20"/>
        </w:rPr>
        <w:t>illusion</w:t>
      </w:r>
      <w:r>
        <w:rPr>
          <w:rFonts w:ascii="Helvetica Neue World 45 Lt" w:hAnsi="Helvetica Neue World 45 Lt"/>
          <w:b w:val="0"/>
          <w:spacing w:val="-6"/>
          <w:sz w:val="20"/>
        </w:rPr>
        <w:t> </w:t>
      </w:r>
      <w:r>
        <w:rPr>
          <w:rFonts w:ascii="Helvetica Neue World 45 Lt" w:hAnsi="Helvetica Neue World 45 Lt"/>
          <w:b w:val="0"/>
          <w:spacing w:val="-4"/>
          <w:sz w:val="20"/>
        </w:rPr>
        <w:t>that the</w:t>
      </w:r>
      <w:r>
        <w:rPr>
          <w:rFonts w:ascii="Helvetica Neue World 45 Lt" w:hAnsi="Helvetica Neue World 45 Lt"/>
          <w:b w:val="0"/>
          <w:spacing w:val="-6"/>
          <w:sz w:val="20"/>
        </w:rPr>
        <w:t> </w:t>
      </w:r>
      <w:r>
        <w:rPr>
          <w:rFonts w:ascii="Helvetica Neue World 45 Lt" w:hAnsi="Helvetica Neue World 45 Lt"/>
          <w:b w:val="0"/>
          <w:spacing w:val="-4"/>
          <w:sz w:val="20"/>
        </w:rPr>
        <w:t>virtual situations</w:t>
      </w:r>
      <w:r>
        <w:rPr>
          <w:rFonts w:ascii="Helvetica Neue World 45 Lt" w:hAnsi="Helvetica Neue World 45 Lt"/>
          <w:b w:val="0"/>
          <w:spacing w:val="-6"/>
          <w:sz w:val="20"/>
        </w:rPr>
        <w:t> </w:t>
      </w:r>
      <w:r>
        <w:rPr>
          <w:rFonts w:ascii="Helvetica Neue World 45 Lt" w:hAnsi="Helvetica Neue World 45 Lt"/>
          <w:b w:val="0"/>
          <w:spacing w:val="-4"/>
          <w:sz w:val="20"/>
        </w:rPr>
        <w:t>and events</w:t>
      </w:r>
      <w:r>
        <w:rPr>
          <w:rFonts w:ascii="Helvetica Neue World 45 Lt" w:hAnsi="Helvetica Neue World 45 Lt"/>
          <w:b w:val="0"/>
          <w:spacing w:val="-6"/>
          <w:sz w:val="20"/>
        </w:rPr>
        <w:t> </w:t>
      </w:r>
      <w:r>
        <w:rPr>
          <w:rFonts w:ascii="Helvetica Neue World 45 Lt" w:hAnsi="Helvetica Neue World 45 Lt"/>
          <w:b w:val="0"/>
          <w:spacing w:val="-4"/>
          <w:sz w:val="20"/>
        </w:rPr>
        <w:t>are </w:t>
      </w:r>
      <w:r>
        <w:rPr>
          <w:rFonts w:ascii="Helvetica Neue World 45 Lt" w:hAnsi="Helvetica Neue World 45 Lt"/>
          <w:b w:val="0"/>
          <w:sz w:val="20"/>
        </w:rPr>
        <w:t>really</w:t>
      </w:r>
      <w:r>
        <w:rPr>
          <w:rFonts w:ascii="Helvetica Neue World 45 Lt" w:hAnsi="Helvetica Neue World 45 Lt"/>
          <w:b w:val="0"/>
          <w:spacing w:val="-14"/>
          <w:sz w:val="20"/>
        </w:rPr>
        <w:t> </w:t>
      </w:r>
      <w:r>
        <w:rPr>
          <w:rFonts w:ascii="Helvetica Neue World 45 Lt" w:hAnsi="Helvetica Neue World 45 Lt"/>
          <w:b w:val="0"/>
          <w:sz w:val="20"/>
        </w:rPr>
        <w:t>happening).</w:t>
      </w:r>
      <w:r>
        <w:rPr>
          <w:rFonts w:ascii="Helvetica Neue World 45 Lt" w:hAnsi="Helvetica Neue World 45 Lt"/>
          <w:b w:val="0"/>
          <w:spacing w:val="-12"/>
          <w:sz w:val="20"/>
        </w:rPr>
        <w:t> </w:t>
      </w:r>
      <w:r>
        <w:rPr>
          <w:rFonts w:ascii="Helvetica Neue World 45 Lt" w:hAnsi="Helvetica Neue World 45 Lt"/>
          <w:b w:val="0"/>
          <w:sz w:val="20"/>
        </w:rPr>
        <w:t>Both</w:t>
      </w:r>
      <w:r>
        <w:rPr>
          <w:rFonts w:ascii="Helvetica Neue World 45 Lt" w:hAnsi="Helvetica Neue World 45 Lt"/>
          <w:b w:val="0"/>
          <w:spacing w:val="-13"/>
          <w:sz w:val="20"/>
        </w:rPr>
        <w:t> </w:t>
      </w:r>
      <w:r>
        <w:rPr>
          <w:rFonts w:ascii="Helvetica Neue World 45 Lt" w:hAnsi="Helvetica Neue World 45 Lt"/>
          <w:b w:val="0"/>
          <w:sz w:val="20"/>
        </w:rPr>
        <w:t>are</w:t>
      </w:r>
      <w:r>
        <w:rPr>
          <w:rFonts w:ascii="Helvetica Neue World 45 Lt" w:hAnsi="Helvetica Neue World 45 Lt"/>
          <w:b w:val="0"/>
          <w:spacing w:val="-14"/>
          <w:sz w:val="20"/>
        </w:rPr>
        <w:t> </w:t>
      </w:r>
      <w:r>
        <w:rPr>
          <w:rFonts w:ascii="Helvetica Neue World 45 Lt" w:hAnsi="Helvetica Neue World 45 Lt"/>
          <w:b w:val="0"/>
          <w:sz w:val="20"/>
        </w:rPr>
        <w:t>with</w:t>
      </w:r>
      <w:r>
        <w:rPr>
          <w:rFonts w:ascii="Helvetica Neue World 45 Lt" w:hAnsi="Helvetica Neue World 45 Lt"/>
          <w:b w:val="0"/>
          <w:spacing w:val="-13"/>
          <w:sz w:val="20"/>
        </w:rPr>
        <w:t> </w:t>
      </w:r>
      <w:r>
        <w:rPr>
          <w:rFonts w:ascii="Helvetica Neue World 45 Lt" w:hAnsi="Helvetica Neue World 45 Lt"/>
          <w:b w:val="0"/>
          <w:sz w:val="20"/>
        </w:rPr>
        <w:t>the</w:t>
      </w:r>
      <w:r>
        <w:rPr>
          <w:rFonts w:ascii="Helvetica Neue World 45 Lt" w:hAnsi="Helvetica Neue World 45 Lt"/>
          <w:b w:val="0"/>
          <w:spacing w:val="-14"/>
          <w:sz w:val="20"/>
        </w:rPr>
        <w:t> </w:t>
      </w:r>
      <w:r>
        <w:rPr>
          <w:rFonts w:ascii="Helvetica Neue World 45 Lt" w:hAnsi="Helvetica Neue World 45 Lt"/>
          <w:b w:val="0"/>
          <w:sz w:val="20"/>
        </w:rPr>
        <w:t>proviso</w:t>
      </w:r>
      <w:r>
        <w:rPr>
          <w:rFonts w:ascii="Helvetica Neue World 45 Lt" w:hAnsi="Helvetica Neue World 45 Lt"/>
          <w:b w:val="0"/>
          <w:spacing w:val="-14"/>
          <w:sz w:val="20"/>
        </w:rPr>
        <w:t> </w:t>
      </w:r>
      <w:r>
        <w:rPr>
          <w:rFonts w:ascii="Helvetica Neue World 45 Lt" w:hAnsi="Helvetica Neue World 45 Lt"/>
          <w:b w:val="0"/>
          <w:sz w:val="20"/>
        </w:rPr>
        <w:t>that</w:t>
      </w:r>
      <w:r>
        <w:rPr>
          <w:rFonts w:ascii="Helvetica Neue World 45 Lt" w:hAnsi="Helvetica Neue World 45 Lt"/>
          <w:b w:val="0"/>
          <w:spacing w:val="-14"/>
          <w:sz w:val="20"/>
        </w:rPr>
        <w:t> </w:t>
      </w:r>
      <w:r>
        <w:rPr>
          <w:rFonts w:ascii="Helvetica Neue World 45 Lt" w:hAnsi="Helvetica Neue World 45 Lt"/>
          <w:b w:val="0"/>
          <w:sz w:val="20"/>
        </w:rPr>
        <w:t>the</w:t>
      </w:r>
      <w:r>
        <w:rPr>
          <w:rFonts w:ascii="Helvetica Neue World 45 Lt" w:hAnsi="Helvetica Neue World 45 Lt"/>
          <w:b w:val="0"/>
          <w:spacing w:val="-13"/>
          <w:sz w:val="20"/>
        </w:rPr>
        <w:t> </w:t>
      </w:r>
      <w:r>
        <w:rPr>
          <w:rFonts w:ascii="Helvetica Neue World 45 Lt" w:hAnsi="Helvetica Neue World 45 Lt"/>
          <w:b w:val="0"/>
          <w:sz w:val="20"/>
        </w:rPr>
        <w:t>participant</w:t>
      </w:r>
      <w:r>
        <w:rPr>
          <w:rFonts w:ascii="Helvetica Neue World 45 Lt" w:hAnsi="Helvetica Neue World 45 Lt"/>
          <w:b w:val="0"/>
          <w:spacing w:val="-13"/>
          <w:sz w:val="20"/>
        </w:rPr>
        <w:t> </w:t>
      </w:r>
      <w:r>
        <w:rPr>
          <w:rFonts w:ascii="Helvetica Neue World 45 Lt" w:hAnsi="Helvetica Neue World 45 Lt"/>
          <w:b w:val="0"/>
          <w:sz w:val="20"/>
        </w:rPr>
        <w:t>in</w:t>
      </w:r>
      <w:r>
        <w:rPr>
          <w:rFonts w:ascii="Helvetica Neue World 45 Lt" w:hAnsi="Helvetica Neue World 45 Lt"/>
          <w:b w:val="0"/>
          <w:spacing w:val="-14"/>
          <w:sz w:val="20"/>
        </w:rPr>
        <w:t> </w:t>
      </w:r>
      <w:r>
        <w:rPr>
          <w:rFonts w:ascii="Helvetica Neue World 45 Lt" w:hAnsi="Helvetica Neue World 45 Lt"/>
          <w:b w:val="0"/>
          <w:sz w:val="20"/>
        </w:rPr>
        <w:t>the</w:t>
      </w:r>
      <w:r>
        <w:rPr>
          <w:rFonts w:ascii="Helvetica Neue World 45 Lt" w:hAnsi="Helvetica Neue World 45 Lt"/>
          <w:b w:val="0"/>
          <w:spacing w:val="-14"/>
          <w:sz w:val="20"/>
        </w:rPr>
        <w:t> </w:t>
      </w:r>
      <w:r>
        <w:rPr>
          <w:rFonts w:ascii="Helvetica Neue World 45 Lt" w:hAnsi="Helvetica Neue World 45 Lt"/>
          <w:b w:val="0"/>
          <w:sz w:val="20"/>
        </w:rPr>
        <w:t>virtual</w:t>
      </w:r>
      <w:r>
        <w:rPr>
          <w:rFonts w:ascii="Helvetica Neue World 45 Lt" w:hAnsi="Helvetica Neue World 45 Lt"/>
          <w:b w:val="0"/>
          <w:spacing w:val="-14"/>
          <w:sz w:val="20"/>
        </w:rPr>
        <w:t> </w:t>
      </w:r>
      <w:r>
        <w:rPr>
          <w:rFonts w:ascii="Helvetica Neue World 45 Lt" w:hAnsi="Helvetica Neue World 45 Lt"/>
          <w:b w:val="0"/>
          <w:sz w:val="20"/>
        </w:rPr>
        <w:t>reality</w:t>
      </w:r>
      <w:r>
        <w:rPr>
          <w:rFonts w:ascii="Helvetica Neue World 45 Lt" w:hAnsi="Helvetica Neue World 45 Lt"/>
          <w:b w:val="0"/>
          <w:spacing w:val="-13"/>
          <w:sz w:val="20"/>
        </w:rPr>
        <w:t> </w:t>
      </w:r>
      <w:r>
        <w:rPr>
          <w:rFonts w:ascii="Helvetica Neue World 45 Lt" w:hAnsi="Helvetica Neue World 45 Lt"/>
          <w:b w:val="0"/>
          <w:sz w:val="20"/>
        </w:rPr>
        <w:t>knows </w:t>
      </w:r>
      <w:r>
        <w:rPr>
          <w:rFonts w:ascii="Helvetica Neue World 45 Lt" w:hAnsi="Helvetica Neue World 45 Lt"/>
          <w:b w:val="0"/>
          <w:spacing w:val="-4"/>
          <w:sz w:val="20"/>
        </w:rPr>
        <w:t>for</w:t>
      </w:r>
      <w:r>
        <w:rPr>
          <w:rFonts w:ascii="Helvetica Neue World 45 Lt" w:hAnsi="Helvetica Neue World 45 Lt"/>
          <w:b w:val="0"/>
          <w:spacing w:val="-5"/>
          <w:sz w:val="20"/>
        </w:rPr>
        <w:t> </w:t>
      </w:r>
      <w:r>
        <w:rPr>
          <w:rFonts w:ascii="Helvetica Neue World 45 Lt" w:hAnsi="Helvetica Neue World 45 Lt"/>
          <w:b w:val="0"/>
          <w:spacing w:val="-4"/>
          <w:sz w:val="20"/>
        </w:rPr>
        <w:t>sure</w:t>
      </w:r>
      <w:r>
        <w:rPr>
          <w:rFonts w:ascii="Helvetica Neue World 45 Lt" w:hAnsi="Helvetica Neue World 45 Lt"/>
          <w:b w:val="0"/>
          <w:spacing w:val="-5"/>
          <w:sz w:val="20"/>
        </w:rPr>
        <w:t> </w:t>
      </w:r>
      <w:r>
        <w:rPr>
          <w:rFonts w:ascii="Helvetica Neue World 45 Lt" w:hAnsi="Helvetica Neue World 45 Lt"/>
          <w:b w:val="0"/>
          <w:spacing w:val="-4"/>
          <w:sz w:val="20"/>
        </w:rPr>
        <w:t>that</w:t>
      </w:r>
      <w:r>
        <w:rPr>
          <w:rFonts w:ascii="Helvetica Neue World 45 Lt" w:hAnsi="Helvetica Neue World 45 Lt"/>
          <w:b w:val="0"/>
          <w:spacing w:val="-5"/>
          <w:sz w:val="20"/>
        </w:rPr>
        <w:t> </w:t>
      </w:r>
      <w:r>
        <w:rPr>
          <w:rFonts w:ascii="Helvetica Neue World 45 Lt" w:hAnsi="Helvetica Neue World 45 Lt"/>
          <w:b w:val="0"/>
          <w:spacing w:val="-4"/>
          <w:sz w:val="20"/>
        </w:rPr>
        <w:t>these</w:t>
      </w:r>
      <w:r>
        <w:rPr>
          <w:rFonts w:ascii="Helvetica Neue World 45 Lt" w:hAnsi="Helvetica Neue World 45 Lt"/>
          <w:b w:val="0"/>
          <w:spacing w:val="-5"/>
          <w:sz w:val="20"/>
        </w:rPr>
        <w:t> </w:t>
      </w:r>
      <w:r>
        <w:rPr>
          <w:rFonts w:ascii="Helvetica Neue World 45 Lt" w:hAnsi="Helvetica Neue World 45 Lt"/>
          <w:b w:val="0"/>
          <w:spacing w:val="-4"/>
          <w:sz w:val="20"/>
        </w:rPr>
        <w:t>are illusions.</w:t>
      </w:r>
      <w:r>
        <w:rPr>
          <w:rFonts w:ascii="Helvetica Neue World 45 Lt" w:hAnsi="Helvetica Neue World 45 Lt"/>
          <w:b w:val="0"/>
          <w:spacing w:val="-6"/>
          <w:sz w:val="20"/>
        </w:rPr>
        <w:t> </w:t>
      </w:r>
      <w:r>
        <w:rPr>
          <w:rFonts w:ascii="Helvetica Neue World 45 Lt" w:hAnsi="Helvetica Neue World 45 Lt"/>
          <w:b w:val="0"/>
          <w:spacing w:val="-4"/>
          <w:sz w:val="20"/>
        </w:rPr>
        <w:t>Presence (PI</w:t>
      </w:r>
      <w:r>
        <w:rPr>
          <w:rFonts w:ascii="Helvetica Neue World 45 Lt" w:hAnsi="Helvetica Neue World 45 Lt"/>
          <w:b w:val="0"/>
          <w:spacing w:val="-6"/>
          <w:sz w:val="20"/>
        </w:rPr>
        <w:t> </w:t>
      </w:r>
      <w:r>
        <w:rPr>
          <w:rFonts w:ascii="Helvetica Neue World 45 Lt" w:hAnsi="Helvetica Neue World 45 Lt"/>
          <w:b w:val="0"/>
          <w:spacing w:val="-4"/>
          <w:sz w:val="20"/>
        </w:rPr>
        <w:t>and</w:t>
      </w:r>
      <w:r>
        <w:rPr>
          <w:rFonts w:ascii="Helvetica Neue World 45 Lt" w:hAnsi="Helvetica Neue World 45 Lt"/>
          <w:b w:val="0"/>
          <w:spacing w:val="-5"/>
          <w:sz w:val="20"/>
        </w:rPr>
        <w:t> </w:t>
      </w:r>
      <w:r>
        <w:rPr>
          <w:rFonts w:ascii="Helvetica Neue World 45 Lt" w:hAnsi="Helvetica Neue World 45 Lt"/>
          <w:b w:val="0"/>
          <w:spacing w:val="-4"/>
          <w:sz w:val="20"/>
        </w:rPr>
        <w:t>Psi)</w:t>
      </w:r>
      <w:r>
        <w:rPr>
          <w:rFonts w:ascii="Helvetica Neue World 45 Lt" w:hAnsi="Helvetica Neue World 45 Lt"/>
          <w:b w:val="0"/>
          <w:spacing w:val="-6"/>
          <w:sz w:val="20"/>
        </w:rPr>
        <w:t> </w:t>
      </w:r>
      <w:r>
        <w:rPr>
          <w:rFonts w:ascii="Helvetica Neue World 45 Lt" w:hAnsi="Helvetica Neue World 45 Lt"/>
          <w:b w:val="0"/>
          <w:spacing w:val="-4"/>
          <w:sz w:val="20"/>
        </w:rPr>
        <w:t>together</w:t>
      </w:r>
      <w:r>
        <w:rPr>
          <w:rFonts w:ascii="Helvetica Neue World 45 Lt" w:hAnsi="Helvetica Neue World 45 Lt"/>
          <w:b w:val="0"/>
          <w:spacing w:val="-5"/>
          <w:sz w:val="20"/>
        </w:rPr>
        <w:t> </w:t>
      </w:r>
      <w:r>
        <w:rPr>
          <w:rFonts w:ascii="Helvetica Neue World 45 Lt" w:hAnsi="Helvetica Neue World 45 Lt"/>
          <w:b w:val="0"/>
          <w:spacing w:val="-4"/>
          <w:sz w:val="20"/>
        </w:rPr>
        <w:t>with</w:t>
      </w:r>
      <w:r>
        <w:rPr>
          <w:rFonts w:ascii="Helvetica Neue World 45 Lt" w:hAnsi="Helvetica Neue World 45 Lt"/>
          <w:b w:val="0"/>
          <w:spacing w:val="-6"/>
          <w:sz w:val="20"/>
        </w:rPr>
        <w:t> </w:t>
      </w:r>
      <w:r>
        <w:rPr>
          <w:rFonts w:ascii="Helvetica Neue World 45 Lt" w:hAnsi="Helvetica Neue World 45 Lt"/>
          <w:b w:val="0"/>
          <w:spacing w:val="-4"/>
          <w:sz w:val="20"/>
        </w:rPr>
        <w:t>the illusion</w:t>
      </w:r>
      <w:r>
        <w:rPr>
          <w:rFonts w:ascii="Helvetica Neue World 45 Lt" w:hAnsi="Helvetica Neue World 45 Lt"/>
          <w:b w:val="0"/>
          <w:spacing w:val="-6"/>
          <w:sz w:val="20"/>
        </w:rPr>
        <w:t> </w:t>
      </w:r>
      <w:r>
        <w:rPr>
          <w:rFonts w:ascii="Helvetica Neue World 45 Lt" w:hAnsi="Helvetica Neue World 45 Lt"/>
          <w:b w:val="0"/>
          <w:spacing w:val="-4"/>
          <w:sz w:val="20"/>
        </w:rPr>
        <w:t>of</w:t>
      </w:r>
      <w:r>
        <w:rPr>
          <w:rFonts w:ascii="Helvetica Neue World 45 Lt" w:hAnsi="Helvetica Neue World 45 Lt"/>
          <w:b w:val="0"/>
          <w:spacing w:val="-5"/>
          <w:sz w:val="20"/>
        </w:rPr>
        <w:t> </w:t>
      </w:r>
      <w:r>
        <w:rPr>
          <w:rFonts w:ascii="Helvetica Neue World 45 Lt" w:hAnsi="Helvetica Neue World 45 Lt"/>
          <w:b w:val="0"/>
          <w:spacing w:val="-4"/>
          <w:sz w:val="20"/>
        </w:rPr>
        <w:t>ownership </w:t>
      </w:r>
      <w:r>
        <w:rPr>
          <w:rFonts w:ascii="Helvetica Neue World 45 Lt" w:hAnsi="Helvetica Neue World 45 Lt"/>
          <w:b w:val="0"/>
          <w:spacing w:val="-2"/>
          <w:sz w:val="20"/>
        </w:rPr>
        <w:t>over</w:t>
      </w:r>
      <w:r>
        <w:rPr>
          <w:rFonts w:ascii="Helvetica Neue World 45 Lt" w:hAnsi="Helvetica Neue World 45 Lt"/>
          <w:b w:val="0"/>
          <w:spacing w:val="-12"/>
          <w:sz w:val="20"/>
        </w:rPr>
        <w:t> </w:t>
      </w:r>
      <w:r>
        <w:rPr>
          <w:rFonts w:ascii="Helvetica Neue World 45 Lt" w:hAnsi="Helvetica Neue World 45 Lt"/>
          <w:b w:val="0"/>
          <w:spacing w:val="-2"/>
          <w:sz w:val="20"/>
        </w:rPr>
        <w:t>the</w:t>
      </w:r>
      <w:r>
        <w:rPr>
          <w:rFonts w:ascii="Helvetica Neue World 45 Lt" w:hAnsi="Helvetica Neue World 45 Lt"/>
          <w:b w:val="0"/>
          <w:spacing w:val="-12"/>
          <w:sz w:val="20"/>
        </w:rPr>
        <w:t> </w:t>
      </w:r>
      <w:r>
        <w:rPr>
          <w:rFonts w:ascii="Helvetica Neue World 45 Lt" w:hAnsi="Helvetica Neue World 45 Lt"/>
          <w:b w:val="0"/>
          <w:spacing w:val="-2"/>
          <w:sz w:val="20"/>
        </w:rPr>
        <w:t>virtual</w:t>
      </w:r>
      <w:r>
        <w:rPr>
          <w:rFonts w:ascii="Helvetica Neue World 45 Lt" w:hAnsi="Helvetica Neue World 45 Lt"/>
          <w:b w:val="0"/>
          <w:spacing w:val="-12"/>
          <w:sz w:val="20"/>
        </w:rPr>
        <w:t> </w:t>
      </w:r>
      <w:r>
        <w:rPr>
          <w:rFonts w:ascii="Helvetica Neue World 45 Lt" w:hAnsi="Helvetica Neue World 45 Lt"/>
          <w:b w:val="0"/>
          <w:spacing w:val="-2"/>
          <w:sz w:val="20"/>
        </w:rPr>
        <w:t>body</w:t>
      </w:r>
      <w:r>
        <w:rPr>
          <w:rFonts w:ascii="Helvetica Neue World 45 Lt" w:hAnsi="Helvetica Neue World 45 Lt"/>
          <w:b w:val="0"/>
          <w:spacing w:val="-12"/>
          <w:sz w:val="20"/>
        </w:rPr>
        <w:t> </w:t>
      </w:r>
      <w:r>
        <w:rPr>
          <w:rFonts w:ascii="Helvetica Neue World 45 Lt" w:hAnsi="Helvetica Neue World 45 Lt"/>
          <w:b w:val="0"/>
          <w:spacing w:val="-2"/>
          <w:sz w:val="20"/>
        </w:rPr>
        <w:t>that</w:t>
      </w:r>
      <w:r>
        <w:rPr>
          <w:rFonts w:ascii="Helvetica Neue World 45 Lt" w:hAnsi="Helvetica Neue World 45 Lt"/>
          <w:b w:val="0"/>
          <w:spacing w:val="-12"/>
          <w:sz w:val="20"/>
        </w:rPr>
        <w:t> </w:t>
      </w:r>
      <w:r>
        <w:rPr>
          <w:rFonts w:ascii="Helvetica Neue World 45 Lt" w:hAnsi="Helvetica Neue World 45 Lt"/>
          <w:b w:val="0"/>
          <w:spacing w:val="-2"/>
          <w:sz w:val="20"/>
        </w:rPr>
        <w:t>self-represents</w:t>
      </w:r>
      <w:r>
        <w:rPr>
          <w:rFonts w:ascii="Helvetica Neue World 45 Lt" w:hAnsi="Helvetica Neue World 45 Lt"/>
          <w:b w:val="0"/>
          <w:spacing w:val="-12"/>
          <w:sz w:val="20"/>
        </w:rPr>
        <w:t> </w:t>
      </w:r>
      <w:r>
        <w:rPr>
          <w:rFonts w:ascii="Helvetica Neue World 45 Lt" w:hAnsi="Helvetica Neue World 45 Lt"/>
          <w:b w:val="0"/>
          <w:spacing w:val="-2"/>
          <w:sz w:val="20"/>
        </w:rPr>
        <w:t>the</w:t>
      </w:r>
      <w:r>
        <w:rPr>
          <w:rFonts w:ascii="Helvetica Neue World 45 Lt" w:hAnsi="Helvetica Neue World 45 Lt"/>
          <w:b w:val="0"/>
          <w:spacing w:val="-12"/>
          <w:sz w:val="20"/>
        </w:rPr>
        <w:t> </w:t>
      </w:r>
      <w:r>
        <w:rPr>
          <w:rFonts w:ascii="Helvetica Neue World 45 Lt" w:hAnsi="Helvetica Neue World 45 Lt"/>
          <w:b w:val="0"/>
          <w:spacing w:val="-2"/>
          <w:sz w:val="20"/>
        </w:rPr>
        <w:t>participant,</w:t>
      </w:r>
      <w:r>
        <w:rPr>
          <w:rFonts w:ascii="Helvetica Neue World 45 Lt" w:hAnsi="Helvetica Neue World 45 Lt"/>
          <w:b w:val="0"/>
          <w:spacing w:val="-12"/>
          <w:sz w:val="20"/>
        </w:rPr>
        <w:t> </w:t>
      </w:r>
      <w:r>
        <w:rPr>
          <w:rFonts w:ascii="Helvetica Neue World 45 Lt" w:hAnsi="Helvetica Neue World 45 Lt"/>
          <w:b w:val="0"/>
          <w:spacing w:val="-2"/>
          <w:sz w:val="20"/>
        </w:rPr>
        <w:t>are</w:t>
      </w:r>
      <w:r>
        <w:rPr>
          <w:rFonts w:ascii="Helvetica Neue World 45 Lt" w:hAnsi="Helvetica Neue World 45 Lt"/>
          <w:b w:val="0"/>
          <w:spacing w:val="-12"/>
          <w:sz w:val="20"/>
        </w:rPr>
        <w:t> </w:t>
      </w:r>
      <w:r>
        <w:rPr>
          <w:rFonts w:ascii="Helvetica Neue World 45 Lt" w:hAnsi="Helvetica Neue World 45 Lt"/>
          <w:b w:val="0"/>
          <w:spacing w:val="-2"/>
          <w:sz w:val="20"/>
        </w:rPr>
        <w:t>the</w:t>
      </w:r>
      <w:r>
        <w:rPr>
          <w:rFonts w:ascii="Helvetica Neue World 45 Lt" w:hAnsi="Helvetica Neue World 45 Lt"/>
          <w:b w:val="0"/>
          <w:spacing w:val="-11"/>
          <w:sz w:val="20"/>
        </w:rPr>
        <w:t> </w:t>
      </w:r>
      <w:r>
        <w:rPr>
          <w:rFonts w:ascii="Helvetica Neue World 45 Lt" w:hAnsi="Helvetica Neue World 45 Lt"/>
          <w:b w:val="0"/>
          <w:spacing w:val="-2"/>
          <w:sz w:val="20"/>
        </w:rPr>
        <w:t>three</w:t>
      </w:r>
      <w:r>
        <w:rPr>
          <w:rFonts w:ascii="Helvetica Neue World 45 Lt" w:hAnsi="Helvetica Neue World 45 Lt"/>
          <w:b w:val="0"/>
          <w:spacing w:val="-12"/>
          <w:sz w:val="20"/>
        </w:rPr>
        <w:t> </w:t>
      </w:r>
      <w:r>
        <w:rPr>
          <w:rFonts w:ascii="Helvetica Neue World 45 Lt" w:hAnsi="Helvetica Neue World 45 Lt"/>
          <w:b w:val="0"/>
          <w:spacing w:val="-2"/>
          <w:sz w:val="20"/>
        </w:rPr>
        <w:t>key</w:t>
      </w:r>
      <w:r>
        <w:rPr>
          <w:rFonts w:ascii="Helvetica Neue World 45 Lt" w:hAnsi="Helvetica Neue World 45 Lt"/>
          <w:b w:val="0"/>
          <w:spacing w:val="-12"/>
          <w:sz w:val="20"/>
        </w:rPr>
        <w:t> </w:t>
      </w:r>
      <w:r>
        <w:rPr>
          <w:rFonts w:ascii="Helvetica Neue World 45 Lt" w:hAnsi="Helvetica Neue World 45 Lt"/>
          <w:b w:val="0"/>
          <w:spacing w:val="-2"/>
          <w:sz w:val="20"/>
        </w:rPr>
        <w:t>illusions</w:t>
      </w:r>
      <w:r>
        <w:rPr>
          <w:rFonts w:ascii="Helvetica Neue World 45 Lt" w:hAnsi="Helvetica Neue World 45 Lt"/>
          <w:b w:val="0"/>
          <w:spacing w:val="-12"/>
          <w:sz w:val="20"/>
        </w:rPr>
        <w:t> </w:t>
      </w:r>
      <w:r>
        <w:rPr>
          <w:rFonts w:ascii="Helvetica Neue World 45 Lt" w:hAnsi="Helvetica Neue World 45 Lt"/>
          <w:b w:val="0"/>
          <w:spacing w:val="-2"/>
          <w:sz w:val="20"/>
        </w:rPr>
        <w:t>of</w:t>
      </w:r>
      <w:r>
        <w:rPr>
          <w:rFonts w:ascii="Helvetica Neue World 45 Lt" w:hAnsi="Helvetica Neue World 45 Lt"/>
          <w:b w:val="0"/>
          <w:spacing w:val="-12"/>
          <w:sz w:val="20"/>
        </w:rPr>
        <w:t> </w:t>
      </w:r>
      <w:r>
        <w:rPr>
          <w:rFonts w:ascii="Helvetica Neue World 45 Lt" w:hAnsi="Helvetica Neue World 45 Lt"/>
          <w:b w:val="0"/>
          <w:spacing w:val="-2"/>
          <w:sz w:val="20"/>
        </w:rPr>
        <w:t>virtual reality.</w:t>
      </w:r>
      <w:r>
        <w:rPr>
          <w:rFonts w:ascii="Helvetica Neue World 45 Lt" w:hAnsi="Helvetica Neue World 45 Lt"/>
          <w:b w:val="0"/>
          <w:spacing w:val="-12"/>
          <w:sz w:val="20"/>
        </w:rPr>
        <w:t> </w:t>
      </w:r>
      <w:r>
        <w:rPr>
          <w:rFonts w:ascii="Helvetica Neue World 45 Lt" w:hAnsi="Helvetica Neue World 45 Lt"/>
          <w:b w:val="0"/>
          <w:spacing w:val="-2"/>
          <w:sz w:val="20"/>
        </w:rPr>
        <w:t>Copresence,</w:t>
      </w:r>
      <w:r>
        <w:rPr>
          <w:rFonts w:ascii="Helvetica Neue World 45 Lt" w:hAnsi="Helvetica Neue World 45 Lt"/>
          <w:b w:val="0"/>
          <w:spacing w:val="-12"/>
          <w:sz w:val="20"/>
        </w:rPr>
        <w:t> </w:t>
      </w:r>
      <w:r>
        <w:rPr>
          <w:rFonts w:ascii="Helvetica Neue World 45 Lt" w:hAnsi="Helvetica Neue World 45 Lt"/>
          <w:b w:val="0"/>
          <w:spacing w:val="-2"/>
          <w:sz w:val="20"/>
        </w:rPr>
        <w:t>togetherness</w:t>
      </w:r>
      <w:r>
        <w:rPr>
          <w:rFonts w:ascii="Helvetica Neue World 45 Lt" w:hAnsi="Helvetica Neue World 45 Lt"/>
          <w:b w:val="0"/>
          <w:spacing w:val="-12"/>
          <w:sz w:val="20"/>
        </w:rPr>
        <w:t> </w:t>
      </w:r>
      <w:r>
        <w:rPr>
          <w:rFonts w:ascii="Helvetica Neue World 45 Lt" w:hAnsi="Helvetica Neue World 45 Lt"/>
          <w:b w:val="0"/>
          <w:spacing w:val="-2"/>
          <w:sz w:val="20"/>
        </w:rPr>
        <w:t>with</w:t>
      </w:r>
      <w:r>
        <w:rPr>
          <w:rFonts w:ascii="Helvetica Neue World 45 Lt" w:hAnsi="Helvetica Neue World 45 Lt"/>
          <w:b w:val="0"/>
          <w:spacing w:val="-12"/>
          <w:sz w:val="20"/>
        </w:rPr>
        <w:t> </w:t>
      </w:r>
      <w:r>
        <w:rPr>
          <w:rFonts w:ascii="Helvetica Neue World 45 Lt" w:hAnsi="Helvetica Neue World 45 Lt"/>
          <w:b w:val="0"/>
          <w:spacing w:val="-2"/>
          <w:sz w:val="20"/>
        </w:rPr>
        <w:t>others</w:t>
      </w:r>
      <w:r>
        <w:rPr>
          <w:rFonts w:ascii="Helvetica Neue World 45 Lt" w:hAnsi="Helvetica Neue World 45 Lt"/>
          <w:b w:val="0"/>
          <w:spacing w:val="-12"/>
          <w:sz w:val="20"/>
        </w:rPr>
        <w:t> </w:t>
      </w:r>
      <w:r>
        <w:rPr>
          <w:rFonts w:ascii="Helvetica Neue World 45 Lt" w:hAnsi="Helvetica Neue World 45 Lt"/>
          <w:b w:val="0"/>
          <w:spacing w:val="-2"/>
          <w:sz w:val="20"/>
        </w:rPr>
        <w:t>in</w:t>
      </w:r>
      <w:r>
        <w:rPr>
          <w:rFonts w:ascii="Helvetica Neue World 45 Lt" w:hAnsi="Helvetica Neue World 45 Lt"/>
          <w:b w:val="0"/>
          <w:spacing w:val="-12"/>
          <w:sz w:val="20"/>
        </w:rPr>
        <w:t> </w:t>
      </w:r>
      <w:r>
        <w:rPr>
          <w:rFonts w:ascii="Helvetica Neue World 45 Lt" w:hAnsi="Helvetica Neue World 45 Lt"/>
          <w:b w:val="0"/>
          <w:spacing w:val="-2"/>
          <w:sz w:val="20"/>
        </w:rPr>
        <w:t>the</w:t>
      </w:r>
      <w:r>
        <w:rPr>
          <w:rFonts w:ascii="Helvetica Neue World 45 Lt" w:hAnsi="Helvetica Neue World 45 Lt"/>
          <w:b w:val="0"/>
          <w:spacing w:val="-12"/>
          <w:sz w:val="20"/>
        </w:rPr>
        <w:t> </w:t>
      </w:r>
      <w:r>
        <w:rPr>
          <w:rFonts w:ascii="Helvetica Neue World 45 Lt" w:hAnsi="Helvetica Neue World 45 Lt"/>
          <w:b w:val="0"/>
          <w:spacing w:val="-2"/>
          <w:sz w:val="20"/>
        </w:rPr>
        <w:t>virtual</w:t>
      </w:r>
      <w:r>
        <w:rPr>
          <w:rFonts w:ascii="Helvetica Neue World 45 Lt" w:hAnsi="Helvetica Neue World 45 Lt"/>
          <w:b w:val="0"/>
          <w:spacing w:val="-12"/>
          <w:sz w:val="20"/>
        </w:rPr>
        <w:t> </w:t>
      </w:r>
      <w:r>
        <w:rPr>
          <w:rFonts w:ascii="Helvetica Neue World 45 Lt" w:hAnsi="Helvetica Neue World 45 Lt"/>
          <w:b w:val="0"/>
          <w:spacing w:val="-2"/>
          <w:sz w:val="20"/>
        </w:rPr>
        <w:t>world,</w:t>
      </w:r>
      <w:r>
        <w:rPr>
          <w:rFonts w:ascii="Helvetica Neue World 45 Lt" w:hAnsi="Helvetica Neue World 45 Lt"/>
          <w:b w:val="0"/>
          <w:spacing w:val="-12"/>
          <w:sz w:val="20"/>
        </w:rPr>
        <w:t> </w:t>
      </w:r>
      <w:r>
        <w:rPr>
          <w:rFonts w:ascii="Helvetica Neue World 45 Lt" w:hAnsi="Helvetica Neue World 45 Lt"/>
          <w:b w:val="0"/>
          <w:spacing w:val="-2"/>
          <w:sz w:val="20"/>
        </w:rPr>
        <w:t>can</w:t>
      </w:r>
      <w:r>
        <w:rPr>
          <w:rFonts w:ascii="Helvetica Neue World 45 Lt" w:hAnsi="Helvetica Neue World 45 Lt"/>
          <w:b w:val="0"/>
          <w:spacing w:val="-11"/>
          <w:sz w:val="20"/>
        </w:rPr>
        <w:t> </w:t>
      </w:r>
      <w:r>
        <w:rPr>
          <w:rFonts w:ascii="Helvetica Neue World 45 Lt" w:hAnsi="Helvetica Neue World 45 Lt"/>
          <w:b w:val="0"/>
          <w:spacing w:val="-2"/>
          <w:sz w:val="20"/>
        </w:rPr>
        <w:t>be</w:t>
      </w:r>
      <w:r>
        <w:rPr>
          <w:rFonts w:ascii="Helvetica Neue World 45 Lt" w:hAnsi="Helvetica Neue World 45 Lt"/>
          <w:b w:val="0"/>
          <w:spacing w:val="-12"/>
          <w:sz w:val="20"/>
        </w:rPr>
        <w:t> </w:t>
      </w:r>
      <w:r>
        <w:rPr>
          <w:rFonts w:ascii="Helvetica Neue World 45 Lt" w:hAnsi="Helvetica Neue World 45 Lt"/>
          <w:b w:val="0"/>
          <w:spacing w:val="-2"/>
          <w:sz w:val="20"/>
        </w:rPr>
        <w:t>a</w:t>
      </w:r>
      <w:r>
        <w:rPr>
          <w:rFonts w:ascii="Helvetica Neue World 45 Lt" w:hAnsi="Helvetica Neue World 45 Lt"/>
          <w:b w:val="0"/>
          <w:spacing w:val="-12"/>
          <w:sz w:val="20"/>
        </w:rPr>
        <w:t> </w:t>
      </w:r>
      <w:r>
        <w:rPr>
          <w:rFonts w:ascii="Helvetica Neue World 45 Lt" w:hAnsi="Helvetica Neue World 45 Lt"/>
          <w:b w:val="0"/>
          <w:spacing w:val="-2"/>
          <w:sz w:val="20"/>
        </w:rPr>
        <w:t>consequence</w:t>
      </w:r>
      <w:r>
        <w:rPr>
          <w:rFonts w:ascii="Helvetica Neue World 45 Lt" w:hAnsi="Helvetica Neue World 45 Lt"/>
          <w:b w:val="0"/>
          <w:spacing w:val="-12"/>
          <w:sz w:val="20"/>
        </w:rPr>
        <w:t> </w:t>
      </w:r>
      <w:r>
        <w:rPr>
          <w:rFonts w:ascii="Helvetica Neue World 45 Lt" w:hAnsi="Helvetica Neue World 45 Lt"/>
          <w:b w:val="0"/>
          <w:spacing w:val="-2"/>
          <w:sz w:val="20"/>
        </w:rPr>
        <w:t>in the</w:t>
      </w:r>
      <w:r>
        <w:rPr>
          <w:rFonts w:ascii="Helvetica Neue World 45 Lt" w:hAnsi="Helvetica Neue World 45 Lt"/>
          <w:b w:val="0"/>
          <w:spacing w:val="-10"/>
          <w:sz w:val="20"/>
        </w:rPr>
        <w:t> </w:t>
      </w:r>
      <w:r>
        <w:rPr>
          <w:rFonts w:ascii="Helvetica Neue World 45 Lt" w:hAnsi="Helvetica Neue World 45 Lt"/>
          <w:b w:val="0"/>
          <w:spacing w:val="-2"/>
          <w:sz w:val="20"/>
        </w:rPr>
        <w:t>context</w:t>
      </w:r>
      <w:r>
        <w:rPr>
          <w:rFonts w:ascii="Helvetica Neue World 45 Lt" w:hAnsi="Helvetica Neue World 45 Lt"/>
          <w:b w:val="0"/>
          <w:spacing w:val="-9"/>
          <w:sz w:val="20"/>
        </w:rPr>
        <w:t> </w:t>
      </w:r>
      <w:r>
        <w:rPr>
          <w:rFonts w:ascii="Helvetica Neue World 45 Lt" w:hAnsi="Helvetica Neue World 45 Lt"/>
          <w:b w:val="0"/>
          <w:spacing w:val="-2"/>
          <w:sz w:val="20"/>
        </w:rPr>
        <w:t>of</w:t>
      </w:r>
      <w:r>
        <w:rPr>
          <w:rFonts w:ascii="Helvetica Neue World 45 Lt" w:hAnsi="Helvetica Neue World 45 Lt"/>
          <w:b w:val="0"/>
          <w:spacing w:val="-10"/>
          <w:sz w:val="20"/>
        </w:rPr>
        <w:t> </w:t>
      </w:r>
      <w:r>
        <w:rPr>
          <w:rFonts w:ascii="Helvetica Neue World 45 Lt" w:hAnsi="Helvetica Neue World 45 Lt"/>
          <w:b w:val="0"/>
          <w:spacing w:val="-2"/>
          <w:sz w:val="20"/>
        </w:rPr>
        <w:t>interaction</w:t>
      </w:r>
      <w:r>
        <w:rPr>
          <w:rFonts w:ascii="Helvetica Neue World 45 Lt" w:hAnsi="Helvetica Neue World 45 Lt"/>
          <w:b w:val="0"/>
          <w:spacing w:val="-10"/>
          <w:sz w:val="20"/>
        </w:rPr>
        <w:t> </w:t>
      </w:r>
      <w:r>
        <w:rPr>
          <w:rFonts w:ascii="Helvetica Neue World 45 Lt" w:hAnsi="Helvetica Neue World 45 Lt"/>
          <w:b w:val="0"/>
          <w:spacing w:val="-2"/>
          <w:sz w:val="20"/>
        </w:rPr>
        <w:t>between</w:t>
      </w:r>
      <w:r>
        <w:rPr>
          <w:rFonts w:ascii="Helvetica Neue World 45 Lt" w:hAnsi="Helvetica Neue World 45 Lt"/>
          <w:b w:val="0"/>
          <w:spacing w:val="-10"/>
          <w:sz w:val="20"/>
        </w:rPr>
        <w:t> </w:t>
      </w:r>
      <w:r>
        <w:rPr>
          <w:rFonts w:ascii="Helvetica Neue World 45 Lt" w:hAnsi="Helvetica Neue World 45 Lt"/>
          <w:b w:val="0"/>
          <w:spacing w:val="-2"/>
          <w:sz w:val="20"/>
        </w:rPr>
        <w:t>remotely</w:t>
      </w:r>
      <w:r>
        <w:rPr>
          <w:rFonts w:ascii="Helvetica Neue World 45 Lt" w:hAnsi="Helvetica Neue World 45 Lt"/>
          <w:b w:val="0"/>
          <w:spacing w:val="-9"/>
          <w:sz w:val="20"/>
        </w:rPr>
        <w:t> </w:t>
      </w:r>
      <w:r>
        <w:rPr>
          <w:rFonts w:ascii="Helvetica Neue World 45 Lt" w:hAnsi="Helvetica Neue World 45 Lt"/>
          <w:b w:val="0"/>
          <w:spacing w:val="-2"/>
          <w:sz w:val="20"/>
        </w:rPr>
        <w:t>located</w:t>
      </w:r>
      <w:r>
        <w:rPr>
          <w:rFonts w:ascii="Helvetica Neue World 45 Lt" w:hAnsi="Helvetica Neue World 45 Lt"/>
          <w:b w:val="0"/>
          <w:spacing w:val="-10"/>
          <w:sz w:val="20"/>
        </w:rPr>
        <w:t> </w:t>
      </w:r>
      <w:r>
        <w:rPr>
          <w:rFonts w:ascii="Helvetica Neue World 45 Lt" w:hAnsi="Helvetica Neue World 45 Lt"/>
          <w:b w:val="0"/>
          <w:spacing w:val="-2"/>
          <w:sz w:val="20"/>
        </w:rPr>
        <w:t>participants</w:t>
      </w:r>
      <w:r>
        <w:rPr>
          <w:rFonts w:ascii="Helvetica Neue World 45 Lt" w:hAnsi="Helvetica Neue World 45 Lt"/>
          <w:b w:val="0"/>
          <w:spacing w:val="-9"/>
          <w:sz w:val="20"/>
        </w:rPr>
        <w:t> </w:t>
      </w:r>
      <w:r>
        <w:rPr>
          <w:rFonts w:ascii="Helvetica Neue World 45 Lt" w:hAnsi="Helvetica Neue World 45 Lt"/>
          <w:b w:val="0"/>
          <w:spacing w:val="-2"/>
          <w:sz w:val="20"/>
        </w:rPr>
        <w:t>in</w:t>
      </w:r>
      <w:r>
        <w:rPr>
          <w:rFonts w:ascii="Helvetica Neue World 45 Lt" w:hAnsi="Helvetica Neue World 45 Lt"/>
          <w:b w:val="0"/>
          <w:spacing w:val="-10"/>
          <w:sz w:val="20"/>
        </w:rPr>
        <w:t> </w:t>
      </w:r>
      <w:r>
        <w:rPr>
          <w:rFonts w:ascii="Helvetica Neue World 45 Lt" w:hAnsi="Helvetica Neue World 45 Lt"/>
          <w:b w:val="0"/>
          <w:spacing w:val="-2"/>
          <w:sz w:val="20"/>
        </w:rPr>
        <w:t>the</w:t>
      </w:r>
      <w:r>
        <w:rPr>
          <w:rFonts w:ascii="Helvetica Neue World 45 Lt" w:hAnsi="Helvetica Neue World 45 Lt"/>
          <w:b w:val="0"/>
          <w:spacing w:val="-10"/>
          <w:sz w:val="20"/>
        </w:rPr>
        <w:t> </w:t>
      </w:r>
      <w:r>
        <w:rPr>
          <w:rFonts w:ascii="Helvetica Neue World 45 Lt" w:hAnsi="Helvetica Neue World 45 Lt"/>
          <w:b w:val="0"/>
          <w:spacing w:val="-2"/>
          <w:sz w:val="20"/>
        </w:rPr>
        <w:t>same</w:t>
      </w:r>
      <w:r>
        <w:rPr>
          <w:rFonts w:ascii="Helvetica Neue World 45 Lt" w:hAnsi="Helvetica Neue World 45 Lt"/>
          <w:b w:val="0"/>
          <w:spacing w:val="-10"/>
          <w:sz w:val="20"/>
        </w:rPr>
        <w:t> </w:t>
      </w:r>
      <w:r>
        <w:rPr>
          <w:rFonts w:ascii="Helvetica Neue World 45 Lt" w:hAnsi="Helvetica Neue World 45 Lt"/>
          <w:b w:val="0"/>
          <w:spacing w:val="-2"/>
          <w:sz w:val="20"/>
        </w:rPr>
        <w:t>shared</w:t>
      </w:r>
      <w:r>
        <w:rPr>
          <w:rFonts w:ascii="Helvetica Neue World 45 Lt" w:hAnsi="Helvetica Neue World 45 Lt"/>
          <w:b w:val="0"/>
          <w:spacing w:val="-10"/>
          <w:sz w:val="20"/>
        </w:rPr>
        <w:t> </w:t>
      </w:r>
      <w:r>
        <w:rPr>
          <w:rFonts w:ascii="Helvetica Neue World 45 Lt" w:hAnsi="Helvetica Neue World 45 Lt"/>
          <w:b w:val="0"/>
          <w:spacing w:val="-2"/>
          <w:sz w:val="20"/>
        </w:rPr>
        <w:t>virtual </w:t>
      </w:r>
      <w:r>
        <w:rPr>
          <w:rFonts w:ascii="Helvetica Neue World 45 Lt" w:hAnsi="Helvetica Neue World 45 Lt"/>
          <w:b w:val="0"/>
          <w:sz w:val="20"/>
        </w:rPr>
        <w:t>environments, or between participants and virtual humans. We then review several different methods of measuring presence: questionnaires, physiological and</w:t>
      </w:r>
      <w:r>
        <w:rPr>
          <w:rFonts w:ascii="Helvetica Neue World 45 Lt" w:hAnsi="Helvetica Neue World 45 Lt"/>
          <w:b w:val="0"/>
          <w:spacing w:val="40"/>
          <w:sz w:val="20"/>
        </w:rPr>
        <w:t> </w:t>
      </w:r>
      <w:r>
        <w:rPr>
          <w:rFonts w:ascii="Helvetica Neue World 45 Lt" w:hAnsi="Helvetica Neue World 45 Lt"/>
          <w:b w:val="0"/>
          <w:sz w:val="20"/>
        </w:rPr>
        <w:t>behavioural measures, breaks in presence, and a psychophysics method based on transitions between different system con</w:t>
      </w:r>
      <w:r>
        <w:rPr>
          <w:rFonts w:ascii="Arial" w:hAnsi="Arial"/>
          <w:sz w:val="20"/>
        </w:rPr>
        <w:t>fi</w:t>
      </w:r>
      <w:r>
        <w:rPr>
          <w:rFonts w:ascii="Helvetica Neue World 45 Lt" w:hAnsi="Helvetica Neue World 45 Lt"/>
          <w:b w:val="0"/>
          <w:sz w:val="20"/>
        </w:rPr>
        <w:t>gurations. Presence is not the only way to </w:t>
      </w:r>
      <w:r>
        <w:rPr>
          <w:rFonts w:ascii="Helvetica Neue World 45 Lt" w:hAnsi="Helvetica Neue World 45 Lt"/>
          <w:b w:val="0"/>
          <w:spacing w:val="-4"/>
          <w:sz w:val="20"/>
        </w:rPr>
        <w:t>assess the responses of people to virtual reality experiences, and we present methods that </w:t>
      </w:r>
      <w:r>
        <w:rPr>
          <w:rFonts w:ascii="Helvetica Neue World 45 Lt" w:hAnsi="Helvetica Neue World 45 Lt"/>
          <w:b w:val="0"/>
          <w:sz w:val="20"/>
        </w:rPr>
        <w:t>rely</w:t>
      </w:r>
      <w:r>
        <w:rPr>
          <w:rFonts w:ascii="Helvetica Neue World 45 Lt" w:hAnsi="Helvetica Neue World 45 Lt"/>
          <w:b w:val="0"/>
          <w:spacing w:val="-6"/>
          <w:sz w:val="20"/>
        </w:rPr>
        <w:t> </w:t>
      </w:r>
      <w:r>
        <w:rPr>
          <w:rFonts w:ascii="Helvetica Neue World 45 Lt" w:hAnsi="Helvetica Neue World 45 Lt"/>
          <w:b w:val="0"/>
          <w:sz w:val="20"/>
        </w:rPr>
        <w:t>solely</w:t>
      </w:r>
      <w:r>
        <w:rPr>
          <w:rFonts w:ascii="Helvetica Neue World 45 Lt" w:hAnsi="Helvetica Neue World 45 Lt"/>
          <w:b w:val="0"/>
          <w:spacing w:val="-5"/>
          <w:sz w:val="20"/>
        </w:rPr>
        <w:t> </w:t>
      </w:r>
      <w:r>
        <w:rPr>
          <w:rFonts w:ascii="Helvetica Neue World 45 Lt" w:hAnsi="Helvetica Neue World 45 Lt"/>
          <w:b w:val="0"/>
          <w:sz w:val="20"/>
        </w:rPr>
        <w:t>on</w:t>
      </w:r>
      <w:r>
        <w:rPr>
          <w:rFonts w:ascii="Helvetica Neue World 45 Lt" w:hAnsi="Helvetica Neue World 45 Lt"/>
          <w:b w:val="0"/>
          <w:spacing w:val="-6"/>
          <w:sz w:val="20"/>
        </w:rPr>
        <w:t> </w:t>
      </w:r>
      <w:r>
        <w:rPr>
          <w:rFonts w:ascii="Helvetica Neue World 45 Lt" w:hAnsi="Helvetica Neue World 45 Lt"/>
          <w:b w:val="0"/>
          <w:sz w:val="20"/>
        </w:rPr>
        <w:t>participant</w:t>
      </w:r>
      <w:r>
        <w:rPr>
          <w:rFonts w:ascii="Helvetica Neue World 45 Lt" w:hAnsi="Helvetica Neue World 45 Lt"/>
          <w:b w:val="0"/>
          <w:spacing w:val="-6"/>
          <w:sz w:val="20"/>
        </w:rPr>
        <w:t> </w:t>
      </w:r>
      <w:r>
        <w:rPr>
          <w:rFonts w:ascii="Helvetica Neue World 45 Lt" w:hAnsi="Helvetica Neue World 45 Lt"/>
          <w:b w:val="0"/>
          <w:sz w:val="20"/>
        </w:rPr>
        <w:t>preferences,</w:t>
      </w:r>
      <w:r>
        <w:rPr>
          <w:rFonts w:ascii="Helvetica Neue World 45 Lt" w:hAnsi="Helvetica Neue World 45 Lt"/>
          <w:b w:val="0"/>
          <w:spacing w:val="-6"/>
          <w:sz w:val="20"/>
        </w:rPr>
        <w:t> </w:t>
      </w:r>
      <w:r>
        <w:rPr>
          <w:rFonts w:ascii="Helvetica Neue World 45 Lt" w:hAnsi="Helvetica Neue World 45 Lt"/>
          <w:b w:val="0"/>
          <w:sz w:val="20"/>
        </w:rPr>
        <w:t>including</w:t>
      </w:r>
      <w:r>
        <w:rPr>
          <w:rFonts w:ascii="Helvetica Neue World 45 Lt" w:hAnsi="Helvetica Neue World 45 Lt"/>
          <w:b w:val="0"/>
          <w:spacing w:val="-5"/>
          <w:sz w:val="20"/>
        </w:rPr>
        <w:t> </w:t>
      </w:r>
      <w:r>
        <w:rPr>
          <w:rFonts w:ascii="Helvetica Neue World 45 Lt" w:hAnsi="Helvetica Neue World 45 Lt"/>
          <w:b w:val="0"/>
          <w:sz w:val="20"/>
        </w:rPr>
        <w:t>the</w:t>
      </w:r>
      <w:r>
        <w:rPr>
          <w:rFonts w:ascii="Helvetica Neue World 45 Lt" w:hAnsi="Helvetica Neue World 45 Lt"/>
          <w:b w:val="0"/>
          <w:spacing w:val="-6"/>
          <w:sz w:val="20"/>
        </w:rPr>
        <w:t> </w:t>
      </w:r>
      <w:r>
        <w:rPr>
          <w:rFonts w:ascii="Helvetica Neue World 45 Lt" w:hAnsi="Helvetica Neue World 45 Lt"/>
          <w:b w:val="0"/>
          <w:sz w:val="20"/>
        </w:rPr>
        <w:t>use</w:t>
      </w:r>
      <w:r>
        <w:rPr>
          <w:rFonts w:ascii="Helvetica Neue World 45 Lt" w:hAnsi="Helvetica Neue World 45 Lt"/>
          <w:b w:val="0"/>
          <w:spacing w:val="-6"/>
          <w:sz w:val="20"/>
        </w:rPr>
        <w:t> </w:t>
      </w:r>
      <w:r>
        <w:rPr>
          <w:rFonts w:ascii="Helvetica Neue World 45 Lt" w:hAnsi="Helvetica Neue World 45 Lt"/>
          <w:b w:val="0"/>
          <w:sz w:val="20"/>
        </w:rPr>
        <w:t>of</w:t>
      </w:r>
      <w:r>
        <w:rPr>
          <w:rFonts w:ascii="Helvetica Neue World 45 Lt" w:hAnsi="Helvetica Neue World 45 Lt"/>
          <w:b w:val="0"/>
          <w:spacing w:val="-6"/>
          <w:sz w:val="20"/>
        </w:rPr>
        <w:t> </w:t>
      </w:r>
      <w:r>
        <w:rPr>
          <w:rFonts w:ascii="Helvetica Neue World 45 Lt" w:hAnsi="Helvetica Neue World 45 Lt"/>
          <w:b w:val="0"/>
          <w:sz w:val="20"/>
        </w:rPr>
        <w:t>sentiment</w:t>
      </w:r>
      <w:r>
        <w:rPr>
          <w:rFonts w:ascii="Helvetica Neue World 45 Lt" w:hAnsi="Helvetica Neue World 45 Lt"/>
          <w:b w:val="0"/>
          <w:spacing w:val="-6"/>
          <w:sz w:val="20"/>
        </w:rPr>
        <w:t> </w:t>
      </w:r>
      <w:r>
        <w:rPr>
          <w:rFonts w:ascii="Helvetica Neue World 45 Lt" w:hAnsi="Helvetica Neue World 45 Lt"/>
          <w:b w:val="0"/>
          <w:sz w:val="20"/>
        </w:rPr>
        <w:t>analysis</w:t>
      </w:r>
      <w:r>
        <w:rPr>
          <w:rFonts w:ascii="Helvetica Neue World 45 Lt" w:hAnsi="Helvetica Neue World 45 Lt"/>
          <w:b w:val="0"/>
          <w:spacing w:val="-6"/>
          <w:sz w:val="20"/>
        </w:rPr>
        <w:t> </w:t>
      </w:r>
      <w:r>
        <w:rPr>
          <w:rFonts w:ascii="Helvetica Neue World 45 Lt" w:hAnsi="Helvetica Neue World 45 Lt"/>
          <w:b w:val="0"/>
          <w:sz w:val="20"/>
        </w:rPr>
        <w:t>that</w:t>
      </w:r>
      <w:r>
        <w:rPr>
          <w:rFonts w:ascii="Helvetica Neue World 45 Lt" w:hAnsi="Helvetica Neue World 45 Lt"/>
          <w:b w:val="0"/>
          <w:spacing w:val="-6"/>
          <w:sz w:val="20"/>
        </w:rPr>
        <w:t> </w:t>
      </w:r>
      <w:r>
        <w:rPr>
          <w:rFonts w:ascii="Helvetica Neue World 45 Lt" w:hAnsi="Helvetica Neue World 45 Lt"/>
          <w:b w:val="0"/>
          <w:sz w:val="20"/>
        </w:rPr>
        <w:t>allows </w:t>
      </w:r>
      <w:r>
        <w:rPr>
          <w:rFonts w:ascii="Helvetica Neue World 45 Lt" w:hAnsi="Helvetica Neue World 45 Lt"/>
          <w:b w:val="0"/>
          <w:spacing w:val="-4"/>
          <w:sz w:val="20"/>
        </w:rPr>
        <w:t>participants to</w:t>
      </w:r>
      <w:r>
        <w:rPr>
          <w:rFonts w:ascii="Helvetica Neue World 45 Lt" w:hAnsi="Helvetica Neue World 45 Lt"/>
          <w:b w:val="0"/>
          <w:spacing w:val="-6"/>
          <w:sz w:val="20"/>
        </w:rPr>
        <w:t> </w:t>
      </w:r>
      <w:r>
        <w:rPr>
          <w:rFonts w:ascii="Helvetica Neue World 45 Lt" w:hAnsi="Helvetica Neue World 45 Lt"/>
          <w:b w:val="0"/>
          <w:spacing w:val="-4"/>
          <w:sz w:val="20"/>
        </w:rPr>
        <w:t>express</w:t>
      </w:r>
      <w:r>
        <w:rPr>
          <w:rFonts w:ascii="Helvetica Neue World 45 Lt" w:hAnsi="Helvetica Neue World 45 Lt"/>
          <w:b w:val="0"/>
          <w:spacing w:val="-5"/>
          <w:sz w:val="20"/>
        </w:rPr>
        <w:t> </w:t>
      </w:r>
      <w:r>
        <w:rPr>
          <w:rFonts w:ascii="Helvetica Neue World 45 Lt" w:hAnsi="Helvetica Neue World 45 Lt"/>
          <w:b w:val="0"/>
          <w:spacing w:val="-4"/>
          <w:sz w:val="20"/>
        </w:rPr>
        <w:t>their</w:t>
      </w:r>
      <w:r>
        <w:rPr>
          <w:rFonts w:ascii="Helvetica Neue World 45 Lt" w:hAnsi="Helvetica Neue World 45 Lt"/>
          <w:b w:val="0"/>
          <w:spacing w:val="-5"/>
          <w:sz w:val="20"/>
        </w:rPr>
        <w:t> </w:t>
      </w:r>
      <w:r>
        <w:rPr>
          <w:rFonts w:ascii="Helvetica Neue World 45 Lt" w:hAnsi="Helvetica Neue World 45 Lt"/>
          <w:b w:val="0"/>
          <w:spacing w:val="-4"/>
          <w:sz w:val="20"/>
        </w:rPr>
        <w:t>experience in</w:t>
      </w:r>
      <w:r>
        <w:rPr>
          <w:rFonts w:ascii="Helvetica Neue World 45 Lt" w:hAnsi="Helvetica Neue World 45 Lt"/>
          <w:b w:val="0"/>
          <w:spacing w:val="-5"/>
          <w:sz w:val="20"/>
        </w:rPr>
        <w:t> </w:t>
      </w:r>
      <w:r>
        <w:rPr>
          <w:rFonts w:ascii="Helvetica Neue World 45 Lt" w:hAnsi="Helvetica Neue World 45 Lt"/>
          <w:b w:val="0"/>
          <w:spacing w:val="-4"/>
          <w:sz w:val="20"/>
        </w:rPr>
        <w:t>their</w:t>
      </w:r>
      <w:r>
        <w:rPr>
          <w:rFonts w:ascii="Helvetica Neue World 45 Lt" w:hAnsi="Helvetica Neue World 45 Lt"/>
          <w:b w:val="0"/>
          <w:spacing w:val="-5"/>
          <w:sz w:val="20"/>
        </w:rPr>
        <w:t> </w:t>
      </w:r>
      <w:r>
        <w:rPr>
          <w:rFonts w:ascii="Helvetica Neue World 45 Lt" w:hAnsi="Helvetica Neue World 45 Lt"/>
          <w:b w:val="0"/>
          <w:spacing w:val="-4"/>
          <w:sz w:val="20"/>
        </w:rPr>
        <w:t>own</w:t>
      </w:r>
      <w:r>
        <w:rPr>
          <w:rFonts w:ascii="Helvetica Neue World 45 Lt" w:hAnsi="Helvetica Neue World 45 Lt"/>
          <w:b w:val="0"/>
          <w:spacing w:val="-6"/>
          <w:sz w:val="20"/>
        </w:rPr>
        <w:t> </w:t>
      </w:r>
      <w:r>
        <w:rPr>
          <w:rFonts w:ascii="Helvetica Neue World 45 Lt" w:hAnsi="Helvetica Neue World 45 Lt"/>
          <w:b w:val="0"/>
          <w:spacing w:val="-4"/>
          <w:sz w:val="20"/>
        </w:rPr>
        <w:t>words</w:t>
      </w:r>
      <w:r>
        <w:rPr>
          <w:rFonts w:ascii="Helvetica Neue World 45 Lt" w:hAnsi="Helvetica Neue World 45 Lt"/>
          <w:b w:val="0"/>
          <w:spacing w:val="-5"/>
          <w:sz w:val="20"/>
        </w:rPr>
        <w:t> </w:t>
      </w:r>
      <w:r>
        <w:rPr>
          <w:rFonts w:ascii="Helvetica Neue World 45 Lt" w:hAnsi="Helvetica Neue World 45 Lt"/>
          <w:b w:val="0"/>
          <w:spacing w:val="-4"/>
          <w:sz w:val="20"/>
        </w:rPr>
        <w:t>rather</w:t>
      </w:r>
      <w:r>
        <w:rPr>
          <w:rFonts w:ascii="Helvetica Neue World 45 Lt" w:hAnsi="Helvetica Neue World 45 Lt"/>
          <w:b w:val="0"/>
          <w:spacing w:val="-5"/>
          <w:sz w:val="20"/>
        </w:rPr>
        <w:t> </w:t>
      </w:r>
      <w:r>
        <w:rPr>
          <w:rFonts w:ascii="Helvetica Neue World 45 Lt" w:hAnsi="Helvetica Neue World 45 Lt"/>
          <w:b w:val="0"/>
          <w:spacing w:val="-4"/>
          <w:sz w:val="20"/>
        </w:rPr>
        <w:t>than be</w:t>
      </w:r>
      <w:r>
        <w:rPr>
          <w:rFonts w:ascii="Helvetica Neue World 45 Lt" w:hAnsi="Helvetica Neue World 45 Lt"/>
          <w:b w:val="0"/>
          <w:spacing w:val="-5"/>
          <w:sz w:val="20"/>
        </w:rPr>
        <w:t> </w:t>
      </w:r>
      <w:r>
        <w:rPr>
          <w:rFonts w:ascii="Helvetica Neue World 45 Lt" w:hAnsi="Helvetica Neue World 45 Lt"/>
          <w:b w:val="0"/>
          <w:spacing w:val="-4"/>
          <w:sz w:val="20"/>
        </w:rPr>
        <w:t>required to</w:t>
      </w:r>
      <w:r>
        <w:rPr>
          <w:rFonts w:ascii="Helvetica Neue World 45 Lt" w:hAnsi="Helvetica Neue World 45 Lt"/>
          <w:b w:val="0"/>
          <w:spacing w:val="-5"/>
          <w:sz w:val="20"/>
        </w:rPr>
        <w:t> </w:t>
      </w:r>
      <w:r>
        <w:rPr>
          <w:rFonts w:ascii="Helvetica Neue World 45 Lt" w:hAnsi="Helvetica Neue World 45 Lt"/>
          <w:b w:val="0"/>
          <w:spacing w:val="-4"/>
          <w:sz w:val="20"/>
        </w:rPr>
        <w:t>adopt </w:t>
      </w:r>
      <w:r>
        <w:rPr>
          <w:rFonts w:ascii="Helvetica Neue World 45 Lt" w:hAnsi="Helvetica Neue World 45 Lt"/>
          <w:b w:val="0"/>
          <w:sz w:val="20"/>
        </w:rPr>
        <w:t>the terminology and concepts of researchers. We discuss several open questions and controversies</w:t>
      </w:r>
      <w:r>
        <w:rPr>
          <w:rFonts w:ascii="Helvetica Neue World 45 Lt" w:hAnsi="Helvetica Neue World 45 Lt"/>
          <w:b w:val="0"/>
          <w:spacing w:val="-3"/>
          <w:sz w:val="20"/>
        </w:rPr>
        <w:t> </w:t>
      </w:r>
      <w:r>
        <w:rPr>
          <w:rFonts w:ascii="Helvetica Neue World 45 Lt" w:hAnsi="Helvetica Neue World 45 Lt"/>
          <w:b w:val="0"/>
          <w:sz w:val="20"/>
        </w:rPr>
        <w:t>that</w:t>
      </w:r>
      <w:r>
        <w:rPr>
          <w:rFonts w:ascii="Helvetica Neue World 45 Lt" w:hAnsi="Helvetica Neue World 45 Lt"/>
          <w:b w:val="0"/>
          <w:spacing w:val="-4"/>
          <w:sz w:val="20"/>
        </w:rPr>
        <w:t> </w:t>
      </w:r>
      <w:r>
        <w:rPr>
          <w:rFonts w:ascii="Helvetica Neue World 45 Lt" w:hAnsi="Helvetica Neue World 45 Lt"/>
          <w:b w:val="0"/>
          <w:sz w:val="20"/>
        </w:rPr>
        <w:t>exist</w:t>
      </w:r>
      <w:r>
        <w:rPr>
          <w:rFonts w:ascii="Helvetica Neue World 45 Lt" w:hAnsi="Helvetica Neue World 45 Lt"/>
          <w:b w:val="0"/>
          <w:spacing w:val="-4"/>
          <w:sz w:val="20"/>
        </w:rPr>
        <w:t> </w:t>
      </w:r>
      <w:r>
        <w:rPr>
          <w:rFonts w:ascii="Helvetica Neue World 45 Lt" w:hAnsi="Helvetica Neue World 45 Lt"/>
          <w:b w:val="0"/>
          <w:sz w:val="20"/>
        </w:rPr>
        <w:t>in</w:t>
      </w:r>
      <w:r>
        <w:rPr>
          <w:rFonts w:ascii="Helvetica Neue World 45 Lt" w:hAnsi="Helvetica Neue World 45 Lt"/>
          <w:b w:val="0"/>
          <w:spacing w:val="-4"/>
          <w:sz w:val="20"/>
        </w:rPr>
        <w:t> </w:t>
      </w:r>
      <w:r>
        <w:rPr>
          <w:rFonts w:ascii="Helvetica Neue World 45 Lt" w:hAnsi="Helvetica Neue World 45 Lt"/>
          <w:b w:val="0"/>
          <w:sz w:val="20"/>
        </w:rPr>
        <w:t>this</w:t>
      </w:r>
      <w:r>
        <w:rPr>
          <w:rFonts w:ascii="Helvetica Neue World 45 Lt" w:hAnsi="Helvetica Neue World 45 Lt"/>
          <w:b w:val="0"/>
          <w:spacing w:val="-3"/>
          <w:sz w:val="20"/>
        </w:rPr>
        <w:t> </w:t>
      </w:r>
      <w:r>
        <w:rPr>
          <w:rFonts w:ascii="Arial" w:hAnsi="Arial"/>
          <w:sz w:val="20"/>
        </w:rPr>
        <w:t>fi</w:t>
      </w:r>
      <w:r>
        <w:rPr>
          <w:rFonts w:ascii="Helvetica Neue World 45 Lt" w:hAnsi="Helvetica Neue World 45 Lt"/>
          <w:b w:val="0"/>
          <w:sz w:val="20"/>
        </w:rPr>
        <w:t>eld,</w:t>
      </w:r>
      <w:r>
        <w:rPr>
          <w:rFonts w:ascii="Helvetica Neue World 45 Lt" w:hAnsi="Helvetica Neue World 45 Lt"/>
          <w:b w:val="0"/>
          <w:spacing w:val="-3"/>
          <w:sz w:val="20"/>
        </w:rPr>
        <w:t> </w:t>
      </w:r>
      <w:r>
        <w:rPr>
          <w:rFonts w:ascii="Helvetica Neue World 45 Lt" w:hAnsi="Helvetica Neue World 45 Lt"/>
          <w:b w:val="0"/>
          <w:sz w:val="20"/>
        </w:rPr>
        <w:t>providing</w:t>
      </w:r>
      <w:r>
        <w:rPr>
          <w:rFonts w:ascii="Helvetica Neue World 45 Lt" w:hAnsi="Helvetica Neue World 45 Lt"/>
          <w:b w:val="0"/>
          <w:spacing w:val="-4"/>
          <w:sz w:val="20"/>
        </w:rPr>
        <w:t> </w:t>
      </w:r>
      <w:r>
        <w:rPr>
          <w:rFonts w:ascii="Helvetica Neue World 45 Lt" w:hAnsi="Helvetica Neue World 45 Lt"/>
          <w:b w:val="0"/>
          <w:sz w:val="20"/>
        </w:rPr>
        <w:t>an</w:t>
      </w:r>
      <w:r>
        <w:rPr>
          <w:rFonts w:ascii="Helvetica Neue World 45 Lt" w:hAnsi="Helvetica Neue World 45 Lt"/>
          <w:b w:val="0"/>
          <w:spacing w:val="-4"/>
          <w:sz w:val="20"/>
        </w:rPr>
        <w:t> </w:t>
      </w:r>
      <w:r>
        <w:rPr>
          <w:rFonts w:ascii="Helvetica Neue World 45 Lt" w:hAnsi="Helvetica Neue World 45 Lt"/>
          <w:b w:val="0"/>
          <w:sz w:val="20"/>
        </w:rPr>
        <w:t>update</w:t>
      </w:r>
      <w:r>
        <w:rPr>
          <w:rFonts w:ascii="Helvetica Neue World 45 Lt" w:hAnsi="Helvetica Neue World 45 Lt"/>
          <w:b w:val="0"/>
          <w:spacing w:val="-3"/>
          <w:sz w:val="20"/>
        </w:rPr>
        <w:t> </w:t>
      </w:r>
      <w:r>
        <w:rPr>
          <w:rFonts w:ascii="Helvetica Neue World 45 Lt" w:hAnsi="Helvetica Neue World 45 Lt"/>
          <w:b w:val="0"/>
          <w:sz w:val="20"/>
        </w:rPr>
        <w:t>to</w:t>
      </w:r>
      <w:r>
        <w:rPr>
          <w:rFonts w:ascii="Helvetica Neue World 45 Lt" w:hAnsi="Helvetica Neue World 45 Lt"/>
          <w:b w:val="0"/>
          <w:spacing w:val="-4"/>
          <w:sz w:val="20"/>
        </w:rPr>
        <w:t> </w:t>
      </w:r>
      <w:r>
        <w:rPr>
          <w:rFonts w:ascii="Helvetica Neue World 45 Lt" w:hAnsi="Helvetica Neue World 45 Lt"/>
          <w:b w:val="0"/>
          <w:sz w:val="20"/>
        </w:rPr>
        <w:t>the</w:t>
      </w:r>
      <w:r>
        <w:rPr>
          <w:rFonts w:ascii="Helvetica Neue World 45 Lt" w:hAnsi="Helvetica Neue World 45 Lt"/>
          <w:b w:val="0"/>
          <w:spacing w:val="-4"/>
          <w:sz w:val="20"/>
        </w:rPr>
        <w:t> </w:t>
      </w:r>
      <w:r>
        <w:rPr>
          <w:rFonts w:ascii="Helvetica Neue World 45 Lt" w:hAnsi="Helvetica Neue World 45 Lt"/>
          <w:b w:val="0"/>
          <w:sz w:val="20"/>
        </w:rPr>
        <w:t>2009</w:t>
      </w:r>
      <w:r>
        <w:rPr>
          <w:rFonts w:ascii="Helvetica Neue World 45 Lt" w:hAnsi="Helvetica Neue World 45 Lt"/>
          <w:b w:val="0"/>
          <w:spacing w:val="-2"/>
          <w:sz w:val="20"/>
        </w:rPr>
        <w:t> </w:t>
      </w:r>
      <w:r>
        <w:rPr>
          <w:rFonts w:ascii="Helvetica Neue World 45 Lt" w:hAnsi="Helvetica Neue World 45 Lt"/>
          <w:b w:val="0"/>
          <w:sz w:val="20"/>
        </w:rPr>
        <w:t>paper,</w:t>
      </w:r>
      <w:r>
        <w:rPr>
          <w:rFonts w:ascii="Helvetica Neue World 45 Lt" w:hAnsi="Helvetica Neue World 45 Lt"/>
          <w:b w:val="0"/>
          <w:spacing w:val="-3"/>
          <w:sz w:val="20"/>
        </w:rPr>
        <w:t> </w:t>
      </w:r>
      <w:r>
        <w:rPr>
          <w:rFonts w:ascii="Helvetica Neue World 45 Lt" w:hAnsi="Helvetica Neue World 45 Lt"/>
          <w:b w:val="0"/>
          <w:sz w:val="20"/>
        </w:rPr>
        <w:t>in</w:t>
      </w:r>
      <w:r>
        <w:rPr>
          <w:rFonts w:ascii="Helvetica Neue World 45 Lt" w:hAnsi="Helvetica Neue World 45 Lt"/>
          <w:b w:val="0"/>
          <w:spacing w:val="-4"/>
          <w:sz w:val="20"/>
        </w:rPr>
        <w:t> </w:t>
      </w:r>
      <w:r>
        <w:rPr>
          <w:rFonts w:ascii="Helvetica Neue World 45 Lt" w:hAnsi="Helvetica Neue World 45 Lt"/>
          <w:b w:val="0"/>
          <w:sz w:val="20"/>
        </w:rPr>
        <w:t>particular </w:t>
      </w:r>
      <w:r>
        <w:rPr>
          <w:rFonts w:ascii="Helvetica Neue World 45 Lt" w:hAnsi="Helvetica Neue World 45 Lt"/>
          <w:b w:val="0"/>
          <w:spacing w:val="-2"/>
          <w:sz w:val="20"/>
        </w:rPr>
        <w:t>with</w:t>
      </w:r>
      <w:r>
        <w:rPr>
          <w:rFonts w:ascii="Helvetica Neue World 45 Lt" w:hAnsi="Helvetica Neue World 45 Lt"/>
          <w:b w:val="0"/>
          <w:spacing w:val="-8"/>
          <w:sz w:val="20"/>
        </w:rPr>
        <w:t> </w:t>
      </w:r>
      <w:r>
        <w:rPr>
          <w:rFonts w:ascii="Helvetica Neue World 45 Lt" w:hAnsi="Helvetica Neue World 45 Lt"/>
          <w:b w:val="0"/>
          <w:spacing w:val="-2"/>
          <w:sz w:val="20"/>
        </w:rPr>
        <w:t>respect</w:t>
      </w:r>
      <w:r>
        <w:rPr>
          <w:rFonts w:ascii="Helvetica Neue World 45 Lt" w:hAnsi="Helvetica Neue World 45 Lt"/>
          <w:b w:val="0"/>
          <w:spacing w:val="-9"/>
          <w:sz w:val="20"/>
        </w:rPr>
        <w:t> </w:t>
      </w:r>
      <w:r>
        <w:rPr>
          <w:rFonts w:ascii="Helvetica Neue World 45 Lt" w:hAnsi="Helvetica Neue World 45 Lt"/>
          <w:b w:val="0"/>
          <w:spacing w:val="-2"/>
          <w:sz w:val="20"/>
        </w:rPr>
        <w:t>to</w:t>
      </w:r>
      <w:r>
        <w:rPr>
          <w:rFonts w:ascii="Helvetica Neue World 45 Lt" w:hAnsi="Helvetica Neue World 45 Lt"/>
          <w:b w:val="0"/>
          <w:spacing w:val="-8"/>
          <w:sz w:val="20"/>
        </w:rPr>
        <w:t> </w:t>
      </w:r>
      <w:r>
        <w:rPr>
          <w:rFonts w:ascii="Helvetica Neue World 45 Lt" w:hAnsi="Helvetica Neue World 45 Lt"/>
          <w:b w:val="0"/>
          <w:spacing w:val="-2"/>
          <w:sz w:val="20"/>
        </w:rPr>
        <w:t>models</w:t>
      </w:r>
      <w:r>
        <w:rPr>
          <w:rFonts w:ascii="Helvetica Neue World 45 Lt" w:hAnsi="Helvetica Neue World 45 Lt"/>
          <w:b w:val="0"/>
          <w:spacing w:val="-7"/>
          <w:sz w:val="20"/>
        </w:rPr>
        <w:t> </w:t>
      </w:r>
      <w:r>
        <w:rPr>
          <w:rFonts w:ascii="Helvetica Neue World 45 Lt" w:hAnsi="Helvetica Neue World 45 Lt"/>
          <w:b w:val="0"/>
          <w:spacing w:val="-2"/>
          <w:sz w:val="20"/>
        </w:rPr>
        <w:t>of</w:t>
      </w:r>
      <w:r>
        <w:rPr>
          <w:rFonts w:ascii="Helvetica Neue World 45 Lt" w:hAnsi="Helvetica Neue World 45 Lt"/>
          <w:b w:val="0"/>
          <w:spacing w:val="-9"/>
          <w:sz w:val="20"/>
        </w:rPr>
        <w:t> </w:t>
      </w:r>
      <w:r>
        <w:rPr>
          <w:rFonts w:ascii="Helvetica Neue World 45 Lt" w:hAnsi="Helvetica Neue World 45 Lt"/>
          <w:b w:val="0"/>
          <w:spacing w:val="-2"/>
          <w:sz w:val="20"/>
        </w:rPr>
        <w:t>Plausibility.</w:t>
      </w:r>
      <w:r>
        <w:rPr>
          <w:rFonts w:ascii="Helvetica Neue World 45 Lt" w:hAnsi="Helvetica Neue World 45 Lt"/>
          <w:b w:val="0"/>
          <w:spacing w:val="-9"/>
          <w:sz w:val="20"/>
        </w:rPr>
        <w:t> </w:t>
      </w:r>
      <w:r>
        <w:rPr>
          <w:rFonts w:ascii="Helvetica Neue World 45 Lt" w:hAnsi="Helvetica Neue World 45 Lt"/>
          <w:b w:val="0"/>
          <w:spacing w:val="-2"/>
          <w:sz w:val="20"/>
        </w:rPr>
        <w:t>We</w:t>
      </w:r>
      <w:r>
        <w:rPr>
          <w:rFonts w:ascii="Helvetica Neue World 45 Lt" w:hAnsi="Helvetica Neue World 45 Lt"/>
          <w:b w:val="0"/>
          <w:spacing w:val="-8"/>
          <w:sz w:val="20"/>
        </w:rPr>
        <w:t> </w:t>
      </w:r>
      <w:r>
        <w:rPr>
          <w:rFonts w:ascii="Helvetica Neue World 45 Lt" w:hAnsi="Helvetica Neue World 45 Lt"/>
          <w:b w:val="0"/>
          <w:spacing w:val="-2"/>
          <w:sz w:val="20"/>
        </w:rPr>
        <w:t>argue</w:t>
      </w:r>
      <w:r>
        <w:rPr>
          <w:rFonts w:ascii="Helvetica Neue World 45 Lt" w:hAnsi="Helvetica Neue World 45 Lt"/>
          <w:b w:val="0"/>
          <w:spacing w:val="-8"/>
          <w:sz w:val="20"/>
        </w:rPr>
        <w:t> </w:t>
      </w:r>
      <w:r>
        <w:rPr>
          <w:rFonts w:ascii="Helvetica Neue World 45 Lt" w:hAnsi="Helvetica Neue World 45 Lt"/>
          <w:b w:val="0"/>
          <w:spacing w:val="-2"/>
          <w:sz w:val="20"/>
        </w:rPr>
        <w:t>that</w:t>
      </w:r>
      <w:r>
        <w:rPr>
          <w:rFonts w:ascii="Helvetica Neue World 45 Lt" w:hAnsi="Helvetica Neue World 45 Lt"/>
          <w:b w:val="0"/>
          <w:spacing w:val="-9"/>
          <w:sz w:val="20"/>
        </w:rPr>
        <w:t> </w:t>
      </w:r>
      <w:r>
        <w:rPr>
          <w:rFonts w:ascii="Helvetica Neue World 45 Lt" w:hAnsi="Helvetica Neue World 45 Lt"/>
          <w:b w:val="0"/>
          <w:spacing w:val="-2"/>
          <w:sz w:val="20"/>
        </w:rPr>
        <w:t>Plausibility</w:t>
      </w:r>
      <w:r>
        <w:rPr>
          <w:rFonts w:ascii="Helvetica Neue World 45 Lt" w:hAnsi="Helvetica Neue World 45 Lt"/>
          <w:b w:val="0"/>
          <w:spacing w:val="-7"/>
          <w:sz w:val="20"/>
        </w:rPr>
        <w:t> </w:t>
      </w:r>
      <w:r>
        <w:rPr>
          <w:rFonts w:ascii="Helvetica Neue World 45 Lt" w:hAnsi="Helvetica Neue World 45 Lt"/>
          <w:b w:val="0"/>
          <w:spacing w:val="-2"/>
          <w:sz w:val="20"/>
        </w:rPr>
        <w:t>is</w:t>
      </w:r>
      <w:r>
        <w:rPr>
          <w:rFonts w:ascii="Helvetica Neue World 45 Lt" w:hAnsi="Helvetica Neue World 45 Lt"/>
          <w:b w:val="0"/>
          <w:spacing w:val="-9"/>
          <w:sz w:val="20"/>
        </w:rPr>
        <w:t> </w:t>
      </w:r>
      <w:r>
        <w:rPr>
          <w:rFonts w:ascii="Helvetica Neue World 45 Lt" w:hAnsi="Helvetica Neue World 45 Lt"/>
          <w:b w:val="0"/>
          <w:spacing w:val="-2"/>
          <w:sz w:val="20"/>
        </w:rPr>
        <w:t>the</w:t>
      </w:r>
      <w:r>
        <w:rPr>
          <w:rFonts w:ascii="Helvetica Neue World 45 Lt" w:hAnsi="Helvetica Neue World 45 Lt"/>
          <w:b w:val="0"/>
          <w:spacing w:val="-8"/>
          <w:sz w:val="20"/>
        </w:rPr>
        <w:t> </w:t>
      </w:r>
      <w:r>
        <w:rPr>
          <w:rFonts w:ascii="Helvetica Neue World 45 Lt" w:hAnsi="Helvetica Neue World 45 Lt"/>
          <w:b w:val="0"/>
          <w:spacing w:val="-2"/>
          <w:sz w:val="20"/>
        </w:rPr>
        <w:t>most</w:t>
      </w:r>
      <w:r>
        <w:rPr>
          <w:rFonts w:ascii="Helvetica Neue World 45 Lt" w:hAnsi="Helvetica Neue World 45 Lt"/>
          <w:b w:val="0"/>
          <w:spacing w:val="-8"/>
          <w:sz w:val="20"/>
        </w:rPr>
        <w:t> </w:t>
      </w:r>
      <w:r>
        <w:rPr>
          <w:rFonts w:ascii="Helvetica Neue World 45 Lt" w:hAnsi="Helvetica Neue World 45 Lt"/>
          <w:b w:val="0"/>
          <w:spacing w:val="-2"/>
          <w:sz w:val="20"/>
        </w:rPr>
        <w:t>interesting</w:t>
      </w:r>
      <w:r>
        <w:rPr>
          <w:rFonts w:ascii="Helvetica Neue World 45 Lt" w:hAnsi="Helvetica Neue World 45 Lt"/>
          <w:b w:val="0"/>
          <w:spacing w:val="-7"/>
          <w:sz w:val="20"/>
        </w:rPr>
        <w:t> </w:t>
      </w:r>
      <w:r>
        <w:rPr>
          <w:rFonts w:ascii="Helvetica Neue World 45 Lt" w:hAnsi="Helvetica Neue World 45 Lt"/>
          <w:b w:val="0"/>
          <w:spacing w:val="-2"/>
          <w:sz w:val="20"/>
        </w:rPr>
        <w:t>and </w:t>
      </w:r>
      <w:r>
        <w:rPr>
          <w:rFonts w:ascii="Helvetica Neue World 45 Lt" w:hAnsi="Helvetica Neue World 45 Lt"/>
          <w:b w:val="0"/>
          <w:sz w:val="20"/>
        </w:rPr>
        <w:t>complex illusion to understand and is worthy of signi</w:t>
      </w:r>
      <w:r>
        <w:rPr>
          <w:rFonts w:ascii="Arial" w:hAnsi="Arial"/>
          <w:sz w:val="20"/>
        </w:rPr>
        <w:t>fi</w:t>
      </w:r>
      <w:r>
        <w:rPr>
          <w:rFonts w:ascii="Helvetica Neue World 45 Lt" w:hAnsi="Helvetica Neue World 45 Lt"/>
          <w:b w:val="0"/>
          <w:sz w:val="20"/>
        </w:rPr>
        <w:t>cant more research. Regarding measurement we conclude that the ideal method would be a combination of a psychophysical method and qualitative methods including sentiment analysis.</w:t>
      </w:r>
    </w:p>
    <w:p>
      <w:pPr>
        <w:spacing w:before="193"/>
        <w:ind w:left="187" w:right="0" w:firstLine="0"/>
        <w:jc w:val="both"/>
        <w:rPr>
          <w:rFonts w:ascii="Tahoma"/>
          <w:sz w:val="14"/>
        </w:rPr>
      </w:pPr>
      <w:r>
        <w:rPr>
          <w:rFonts w:ascii="Tahoma"/>
          <w:w w:val="105"/>
          <w:sz w:val="14"/>
        </w:rPr>
        <w:t>Keywords:</w:t>
      </w:r>
      <w:r>
        <w:rPr>
          <w:rFonts w:ascii="Tahoma"/>
          <w:spacing w:val="11"/>
          <w:w w:val="105"/>
          <w:sz w:val="14"/>
        </w:rPr>
        <w:t> </w:t>
      </w:r>
      <w:r>
        <w:rPr>
          <w:rFonts w:ascii="Tahoma"/>
          <w:w w:val="105"/>
          <w:sz w:val="14"/>
        </w:rPr>
        <w:t>virtual</w:t>
      </w:r>
      <w:r>
        <w:rPr>
          <w:rFonts w:ascii="Tahoma"/>
          <w:spacing w:val="12"/>
          <w:w w:val="105"/>
          <w:sz w:val="14"/>
        </w:rPr>
        <w:t> </w:t>
      </w:r>
      <w:r>
        <w:rPr>
          <w:rFonts w:ascii="Tahoma"/>
          <w:w w:val="105"/>
          <w:sz w:val="14"/>
        </w:rPr>
        <w:t>reality,</w:t>
      </w:r>
      <w:r>
        <w:rPr>
          <w:rFonts w:ascii="Tahoma"/>
          <w:spacing w:val="12"/>
          <w:w w:val="105"/>
          <w:sz w:val="14"/>
        </w:rPr>
        <w:t> </w:t>
      </w:r>
      <w:r>
        <w:rPr>
          <w:rFonts w:ascii="Tahoma"/>
          <w:w w:val="105"/>
          <w:sz w:val="14"/>
        </w:rPr>
        <w:t>presence,</w:t>
      </w:r>
      <w:r>
        <w:rPr>
          <w:rFonts w:ascii="Tahoma"/>
          <w:spacing w:val="14"/>
          <w:w w:val="105"/>
          <w:sz w:val="14"/>
        </w:rPr>
        <w:t> </w:t>
      </w:r>
      <w:r>
        <w:rPr>
          <w:rFonts w:ascii="Tahoma"/>
          <w:w w:val="105"/>
          <w:sz w:val="14"/>
        </w:rPr>
        <w:t>place</w:t>
      </w:r>
      <w:r>
        <w:rPr>
          <w:rFonts w:ascii="Tahoma"/>
          <w:spacing w:val="13"/>
          <w:w w:val="105"/>
          <w:sz w:val="14"/>
        </w:rPr>
        <w:t> </w:t>
      </w:r>
      <w:r>
        <w:rPr>
          <w:rFonts w:ascii="Tahoma"/>
          <w:w w:val="105"/>
          <w:sz w:val="14"/>
        </w:rPr>
        <w:t>illusion,</w:t>
      </w:r>
      <w:r>
        <w:rPr>
          <w:rFonts w:ascii="Tahoma"/>
          <w:spacing w:val="13"/>
          <w:w w:val="105"/>
          <w:sz w:val="14"/>
        </w:rPr>
        <w:t> </w:t>
      </w:r>
      <w:r>
        <w:rPr>
          <w:rFonts w:ascii="Tahoma"/>
          <w:w w:val="105"/>
          <w:sz w:val="14"/>
        </w:rPr>
        <w:t>plausibility,</w:t>
      </w:r>
      <w:r>
        <w:rPr>
          <w:rFonts w:ascii="Tahoma"/>
          <w:spacing w:val="12"/>
          <w:w w:val="105"/>
          <w:sz w:val="14"/>
        </w:rPr>
        <w:t> </w:t>
      </w:r>
      <w:r>
        <w:rPr>
          <w:rFonts w:ascii="Tahoma"/>
          <w:w w:val="105"/>
          <w:sz w:val="14"/>
        </w:rPr>
        <w:t>body</w:t>
      </w:r>
      <w:r>
        <w:rPr>
          <w:rFonts w:ascii="Tahoma"/>
          <w:spacing w:val="13"/>
          <w:w w:val="105"/>
          <w:sz w:val="14"/>
        </w:rPr>
        <w:t> </w:t>
      </w:r>
      <w:r>
        <w:rPr>
          <w:rFonts w:ascii="Tahoma"/>
          <w:w w:val="105"/>
          <w:sz w:val="14"/>
        </w:rPr>
        <w:t>ownership,</w:t>
      </w:r>
      <w:r>
        <w:rPr>
          <w:rFonts w:ascii="Tahoma"/>
          <w:spacing w:val="13"/>
          <w:w w:val="105"/>
          <w:sz w:val="14"/>
        </w:rPr>
        <w:t> </w:t>
      </w:r>
      <w:r>
        <w:rPr>
          <w:rFonts w:ascii="Tahoma"/>
          <w:w w:val="105"/>
          <w:sz w:val="14"/>
        </w:rPr>
        <w:t>questionnaires,</w:t>
      </w:r>
      <w:r>
        <w:rPr>
          <w:rFonts w:ascii="Tahoma"/>
          <w:spacing w:val="14"/>
          <w:w w:val="105"/>
          <w:sz w:val="14"/>
        </w:rPr>
        <w:t> </w:t>
      </w:r>
      <w:r>
        <w:rPr>
          <w:rFonts w:ascii="Tahoma"/>
          <w:spacing w:val="-2"/>
          <w:w w:val="105"/>
          <w:sz w:val="14"/>
        </w:rPr>
        <w:t>measurement</w:t>
      </w:r>
    </w:p>
    <w:p>
      <w:pPr>
        <w:pStyle w:val="BodyText"/>
        <w:rPr>
          <w:rFonts w:ascii="Tahoma"/>
          <w:sz w:val="14"/>
        </w:rPr>
      </w:pPr>
    </w:p>
    <w:p>
      <w:pPr>
        <w:pStyle w:val="BodyText"/>
        <w:spacing w:before="82"/>
        <w:rPr>
          <w:rFonts w:ascii="Tahoma"/>
          <w:sz w:val="14"/>
        </w:rPr>
      </w:pPr>
    </w:p>
    <w:p>
      <w:pPr>
        <w:pStyle w:val="Heading4"/>
      </w:pPr>
      <w:r>
        <w:rPr>
          <w:spacing w:val="-2"/>
          <w:w w:val="105"/>
        </w:rPr>
        <w:t>INTRODUCTION</w:t>
      </w:r>
    </w:p>
    <w:p>
      <w:pPr>
        <w:pStyle w:val="BodyText"/>
        <w:spacing w:line="213" w:lineRule="auto" w:before="208"/>
        <w:ind w:left="187" w:right="184"/>
        <w:jc w:val="both"/>
      </w:pPr>
      <w:r>
        <w:rPr/>
        <w:t>Some physicists argue that there are an in</w:t>
      </w:r>
      <w:r>
        <w:rPr>
          <w:rFonts w:ascii="Times New Roman"/>
        </w:rPr>
        <w:t>fi</w:t>
      </w:r>
      <w:r>
        <w:rPr/>
        <w:t>nite number of parallel universes and even that these universes interact with one another at the quantum level (A very interesting discussion of </w:t>
      </w:r>
      <w:r>
        <w:rPr/>
        <w:t>the multiverse</w:t>
      </w:r>
      <w:r>
        <w:rPr>
          <w:spacing w:val="-11"/>
        </w:rPr>
        <w:t> </w:t>
      </w:r>
      <w:r>
        <w:rPr/>
        <w:t>can</w:t>
      </w:r>
      <w:r>
        <w:rPr>
          <w:spacing w:val="-11"/>
        </w:rPr>
        <w:t> </w:t>
      </w:r>
      <w:r>
        <w:rPr/>
        <w:t>be</w:t>
      </w:r>
      <w:r>
        <w:rPr>
          <w:spacing w:val="-11"/>
        </w:rPr>
        <w:t> </w:t>
      </w:r>
      <w:r>
        <w:rPr/>
        <w:t>found</w:t>
      </w:r>
      <w:r>
        <w:rPr>
          <w:spacing w:val="-11"/>
        </w:rPr>
        <w:t> </w:t>
      </w:r>
      <w:r>
        <w:rPr/>
        <w:t>in</w:t>
      </w:r>
      <w:r>
        <w:rPr>
          <w:spacing w:val="-10"/>
        </w:rPr>
        <w:t> </w:t>
      </w:r>
      <w:r>
        <w:rPr/>
        <w:t>(</w:t>
      </w:r>
      <w:hyperlink w:history="true" w:anchor="_bookmark215">
        <w:r>
          <w:rPr>
            <w:color w:val="6D6E71"/>
          </w:rPr>
          <w:t>Deutsch,</w:t>
        </w:r>
        <w:r>
          <w:rPr>
            <w:color w:val="6D6E71"/>
            <w:spacing w:val="-11"/>
          </w:rPr>
          <w:t> </w:t>
        </w:r>
        <w:r>
          <w:rPr>
            <w:color w:val="6D6E71"/>
          </w:rPr>
          <w:t>2011</w:t>
        </w:r>
      </w:hyperlink>
      <w:r>
        <w:rPr/>
        <w:t>)).</w:t>
      </w:r>
      <w:r>
        <w:rPr>
          <w:spacing w:val="-11"/>
        </w:rPr>
        <w:t> </w:t>
      </w:r>
      <w:r>
        <w:rPr/>
        <w:t>It</w:t>
      </w:r>
      <w:r>
        <w:rPr>
          <w:spacing w:val="-11"/>
        </w:rPr>
        <w:t> </w:t>
      </w:r>
      <w:r>
        <w:rPr/>
        <w:t>is</w:t>
      </w:r>
      <w:r>
        <w:rPr>
          <w:spacing w:val="-11"/>
        </w:rPr>
        <w:t> </w:t>
      </w:r>
      <w:r>
        <w:rPr/>
        <w:t>very</w:t>
      </w:r>
      <w:r>
        <w:rPr>
          <w:spacing w:val="-10"/>
        </w:rPr>
        <w:t> </w:t>
      </w:r>
      <w:r>
        <w:rPr/>
        <w:t>hard</w:t>
      </w:r>
      <w:r>
        <w:rPr>
          <w:spacing w:val="-11"/>
        </w:rPr>
        <w:t> </w:t>
      </w:r>
      <w:r>
        <w:rPr/>
        <w:t>for</w:t>
      </w:r>
      <w:r>
        <w:rPr>
          <w:spacing w:val="-11"/>
        </w:rPr>
        <w:t> </w:t>
      </w:r>
      <w:r>
        <w:rPr/>
        <w:t>people</w:t>
      </w:r>
      <w:r>
        <w:rPr>
          <w:spacing w:val="-11"/>
        </w:rPr>
        <w:t> </w:t>
      </w:r>
      <w:r>
        <w:rPr/>
        <w:t>not</w:t>
      </w:r>
      <w:r>
        <w:rPr>
          <w:spacing w:val="-10"/>
        </w:rPr>
        <w:t> </w:t>
      </w:r>
      <w:r>
        <w:rPr/>
        <w:t>trained</w:t>
      </w:r>
      <w:r>
        <w:rPr>
          <w:spacing w:val="-11"/>
        </w:rPr>
        <w:t> </w:t>
      </w:r>
      <w:r>
        <w:rPr/>
        <w:t>in</w:t>
      </w:r>
      <w:r>
        <w:rPr>
          <w:spacing w:val="-11"/>
        </w:rPr>
        <w:t> </w:t>
      </w:r>
      <w:r>
        <w:rPr/>
        <w:t>mathematics</w:t>
      </w:r>
      <w:r>
        <w:rPr>
          <w:spacing w:val="-11"/>
        </w:rPr>
        <w:t> </w:t>
      </w:r>
      <w:r>
        <w:rPr/>
        <w:t>or physics to have any idea what</w:t>
      </w:r>
      <w:r>
        <w:rPr>
          <w:spacing w:val="-1"/>
        </w:rPr>
        <w:t> </w:t>
      </w:r>
      <w:r>
        <w:rPr/>
        <w:t>this might mean. However, with Virtual Reality (VR) we do have an example</w:t>
      </w:r>
      <w:r>
        <w:rPr>
          <w:spacing w:val="-7"/>
        </w:rPr>
        <w:t> </w:t>
      </w:r>
      <w:r>
        <w:rPr/>
        <w:t>of</w:t>
      </w:r>
      <w:r>
        <w:rPr>
          <w:spacing w:val="-7"/>
        </w:rPr>
        <w:t> </w:t>
      </w:r>
      <w:r>
        <w:rPr/>
        <w:t>how</w:t>
      </w:r>
      <w:r>
        <w:rPr>
          <w:spacing w:val="-8"/>
        </w:rPr>
        <w:t> </w:t>
      </w:r>
      <w:r>
        <w:rPr/>
        <w:t>a</w:t>
      </w:r>
      <w:r>
        <w:rPr>
          <w:spacing w:val="-7"/>
        </w:rPr>
        <w:t> </w:t>
      </w:r>
      <w:r>
        <w:rPr/>
        <w:t>parallel</w:t>
      </w:r>
      <w:r>
        <w:rPr>
          <w:spacing w:val="-7"/>
        </w:rPr>
        <w:t> </w:t>
      </w:r>
      <w:r>
        <w:rPr/>
        <w:t>Universe</w:t>
      </w:r>
      <w:r>
        <w:rPr>
          <w:spacing w:val="-7"/>
        </w:rPr>
        <w:t> </w:t>
      </w:r>
      <w:r>
        <w:rPr/>
        <w:t>(of</w:t>
      </w:r>
      <w:r>
        <w:rPr>
          <w:spacing w:val="-8"/>
        </w:rPr>
        <w:t> </w:t>
      </w:r>
      <w:r>
        <w:rPr/>
        <w:t>sorts)</w:t>
      </w:r>
      <w:r>
        <w:rPr>
          <w:spacing w:val="-7"/>
        </w:rPr>
        <w:t> </w:t>
      </w:r>
      <w:r>
        <w:rPr/>
        <w:t>can</w:t>
      </w:r>
      <w:r>
        <w:rPr>
          <w:spacing w:val="-7"/>
        </w:rPr>
        <w:t> </w:t>
      </w:r>
      <w:r>
        <w:rPr/>
        <w:t>occupy</w:t>
      </w:r>
      <w:r>
        <w:rPr>
          <w:spacing w:val="-7"/>
        </w:rPr>
        <w:t> </w:t>
      </w:r>
      <w:r>
        <w:rPr/>
        <w:t>the</w:t>
      </w:r>
      <w:r>
        <w:rPr>
          <w:spacing w:val="-7"/>
        </w:rPr>
        <w:t> </w:t>
      </w:r>
      <w:r>
        <w:rPr/>
        <w:t>same</w:t>
      </w:r>
      <w:r>
        <w:rPr>
          <w:spacing w:val="-7"/>
        </w:rPr>
        <w:t> </w:t>
      </w:r>
      <w:r>
        <w:rPr/>
        <w:t>physical</w:t>
      </w:r>
      <w:r>
        <w:rPr>
          <w:spacing w:val="-7"/>
        </w:rPr>
        <w:t> </w:t>
      </w:r>
      <w:r>
        <w:rPr/>
        <w:t>space</w:t>
      </w:r>
      <w:r>
        <w:rPr>
          <w:spacing w:val="-7"/>
        </w:rPr>
        <w:t> </w:t>
      </w:r>
      <w:r>
        <w:rPr/>
        <w:t>as</w:t>
      </w:r>
      <w:r>
        <w:rPr>
          <w:spacing w:val="-7"/>
        </w:rPr>
        <w:t> </w:t>
      </w:r>
      <w:r>
        <w:rPr/>
        <w:t>our</w:t>
      </w:r>
      <w:r>
        <w:rPr>
          <w:spacing w:val="-7"/>
        </w:rPr>
        <w:t> </w:t>
      </w:r>
      <w:r>
        <w:rPr/>
        <w:t>Universe</w:t>
      </w:r>
      <w:r>
        <w:rPr>
          <w:spacing w:val="-7"/>
        </w:rPr>
        <w:t> </w:t>
      </w:r>
      <w:r>
        <w:rPr/>
        <w:t>in space</w:t>
      </w:r>
      <w:r>
        <w:rPr>
          <w:spacing w:val="-9"/>
        </w:rPr>
        <w:t> </w:t>
      </w:r>
      <w:r>
        <w:rPr/>
        <w:t>and</w:t>
      </w:r>
      <w:r>
        <w:rPr>
          <w:spacing w:val="-8"/>
        </w:rPr>
        <w:t> </w:t>
      </w:r>
      <w:r>
        <w:rPr/>
        <w:t>time.</w:t>
      </w:r>
      <w:r>
        <w:rPr>
          <w:spacing w:val="-10"/>
        </w:rPr>
        <w:t> </w:t>
      </w:r>
      <w:r>
        <w:rPr/>
        <w:t>You</w:t>
      </w:r>
      <w:r>
        <w:rPr>
          <w:spacing w:val="-8"/>
        </w:rPr>
        <w:t> </w:t>
      </w:r>
      <w:r>
        <w:rPr/>
        <w:t>are</w:t>
      </w:r>
      <w:r>
        <w:rPr>
          <w:spacing w:val="-9"/>
        </w:rPr>
        <w:t> </w:t>
      </w:r>
      <w:r>
        <w:rPr/>
        <w:t>in</w:t>
      </w:r>
      <w:r>
        <w:rPr>
          <w:spacing w:val="-9"/>
        </w:rPr>
        <w:t> </w:t>
      </w:r>
      <w:r>
        <w:rPr/>
        <w:t>your</w:t>
      </w:r>
      <w:r>
        <w:rPr>
          <w:spacing w:val="-8"/>
        </w:rPr>
        <w:t> </w:t>
      </w:r>
      <w:r>
        <w:rPr/>
        <w:t>living</w:t>
      </w:r>
      <w:r>
        <w:rPr>
          <w:spacing w:val="-8"/>
        </w:rPr>
        <w:t> </w:t>
      </w:r>
      <w:r>
        <w:rPr/>
        <w:t>room,</w:t>
      </w:r>
      <w:r>
        <w:rPr>
          <w:spacing w:val="-9"/>
        </w:rPr>
        <w:t> </w:t>
      </w:r>
      <w:r>
        <w:rPr/>
        <w:t>and</w:t>
      </w:r>
      <w:r>
        <w:rPr>
          <w:spacing w:val="-8"/>
        </w:rPr>
        <w:t> </w:t>
      </w:r>
      <w:r>
        <w:rPr/>
        <w:t>you</w:t>
      </w:r>
      <w:r>
        <w:rPr>
          <w:spacing w:val="-9"/>
        </w:rPr>
        <w:t> </w:t>
      </w:r>
      <w:r>
        <w:rPr/>
        <w:t>don</w:t>
      </w:r>
      <w:r>
        <w:rPr>
          <w:spacing w:val="-9"/>
        </w:rPr>
        <w:t> </w:t>
      </w:r>
      <w:r>
        <w:rPr/>
        <w:t>a</w:t>
      </w:r>
      <w:r>
        <w:rPr>
          <w:spacing w:val="-8"/>
        </w:rPr>
        <w:t> </w:t>
      </w:r>
      <w:r>
        <w:rPr/>
        <w:t>head-mounted</w:t>
      </w:r>
      <w:r>
        <w:rPr>
          <w:spacing w:val="-8"/>
        </w:rPr>
        <w:t> </w:t>
      </w:r>
      <w:r>
        <w:rPr/>
        <w:t>display.</w:t>
      </w:r>
      <w:r>
        <w:rPr>
          <w:spacing w:val="-9"/>
        </w:rPr>
        <w:t> </w:t>
      </w:r>
      <w:r>
        <w:rPr/>
        <w:t>You</w:t>
      </w:r>
      <w:r>
        <w:rPr>
          <w:spacing w:val="-9"/>
        </w:rPr>
        <w:t> </w:t>
      </w:r>
      <w:r>
        <w:rPr/>
        <w:t>perceive</w:t>
      </w:r>
      <w:r>
        <w:rPr>
          <w:spacing w:val="-8"/>
        </w:rPr>
        <w:t> </w:t>
      </w:r>
      <w:r>
        <w:rPr>
          <w:spacing w:val="-5"/>
        </w:rPr>
        <w:t>an</w:t>
      </w:r>
    </w:p>
    <w:p>
      <w:pPr>
        <w:pStyle w:val="BodyText"/>
        <w:spacing w:after="0" w:line="213" w:lineRule="auto"/>
        <w:jc w:val="both"/>
        <w:sectPr>
          <w:type w:val="continuous"/>
          <w:pgSz w:w="11910" w:h="15600"/>
          <w:pgMar w:header="0" w:footer="579" w:top="540" w:bottom="280" w:left="720" w:right="720"/>
          <w:cols w:num="2" w:equalWidth="0">
            <w:col w:w="2496" w:space="112"/>
            <w:col w:w="7862"/>
          </w:cols>
        </w:sectPr>
      </w:pPr>
    </w:p>
    <w:p>
      <w:pPr>
        <w:pStyle w:val="BodyText"/>
        <w:spacing w:before="12"/>
        <w:rPr>
          <w:sz w:val="17"/>
        </w:rPr>
      </w:pPr>
    </w:p>
    <w:p>
      <w:pPr>
        <w:pStyle w:val="BodyText"/>
        <w:spacing w:after="0"/>
        <w:rPr>
          <w:sz w:val="17"/>
        </w:rPr>
        <w:sectPr>
          <w:headerReference w:type="default" r:id="rId657"/>
          <w:footerReference w:type="default" r:id="rId658"/>
          <w:pgSz w:w="11910" w:h="15600"/>
          <w:pgMar w:header="544" w:footer="579" w:top="840" w:bottom="760" w:left="720" w:right="720"/>
        </w:sectPr>
      </w:pPr>
    </w:p>
    <w:p>
      <w:pPr>
        <w:pStyle w:val="BodyText"/>
        <w:spacing w:line="213" w:lineRule="auto" w:before="120"/>
        <w:ind w:left="187" w:right="38"/>
        <w:jc w:val="both"/>
        <w:rPr>
          <w:rFonts w:ascii="Lucida Sans" w:hAnsi="Lucida Sans"/>
        </w:rPr>
      </w:pPr>
      <w:r>
        <w:rPr>
          <w:spacing w:val="-2"/>
        </w:rPr>
        <w:t>alternate</w:t>
      </w:r>
      <w:r>
        <w:rPr>
          <w:spacing w:val="-5"/>
        </w:rPr>
        <w:t> </w:t>
      </w:r>
      <w:r>
        <w:rPr>
          <w:spacing w:val="-2"/>
        </w:rPr>
        <w:t>computer-generated</w:t>
      </w:r>
      <w:r>
        <w:rPr>
          <w:spacing w:val="-3"/>
        </w:rPr>
        <w:t> </w:t>
      </w:r>
      <w:r>
        <w:rPr>
          <w:spacing w:val="-2"/>
        </w:rPr>
        <w:t>world</w:t>
      </w:r>
      <w:r>
        <w:rPr>
          <w:spacing w:val="-5"/>
        </w:rPr>
        <w:t> </w:t>
      </w:r>
      <w:r>
        <w:rPr>
          <w:spacing w:val="-2"/>
        </w:rPr>
        <w:t>through</w:t>
      </w:r>
      <w:r>
        <w:rPr>
          <w:spacing w:val="-5"/>
        </w:rPr>
        <w:t> </w:t>
      </w:r>
      <w:r>
        <w:rPr>
          <w:spacing w:val="-2"/>
        </w:rPr>
        <w:t>a</w:t>
      </w:r>
      <w:r>
        <w:rPr>
          <w:spacing w:val="-4"/>
        </w:rPr>
        <w:t> </w:t>
      </w:r>
      <w:r>
        <w:rPr>
          <w:spacing w:val="-2"/>
        </w:rPr>
        <w:t>wide</w:t>
      </w:r>
      <w:r>
        <w:rPr>
          <w:spacing w:val="-4"/>
        </w:rPr>
        <w:t> </w:t>
      </w:r>
      <w:r>
        <w:rPr>
          <w:rFonts w:ascii="Times New Roman" w:hAnsi="Times New Roman"/>
          <w:spacing w:val="-2"/>
        </w:rPr>
        <w:t>fi</w:t>
      </w:r>
      <w:r>
        <w:rPr>
          <w:spacing w:val="-2"/>
        </w:rPr>
        <w:t>eld-of-</w:t>
      </w:r>
      <w:r>
        <w:rPr>
          <w:spacing w:val="-2"/>
        </w:rPr>
        <w:t>view head-mounted</w:t>
      </w:r>
      <w:r>
        <w:rPr>
          <w:spacing w:val="-4"/>
        </w:rPr>
        <w:t> </w:t>
      </w:r>
      <w:r>
        <w:rPr>
          <w:spacing w:val="-2"/>
        </w:rPr>
        <w:t>display</w:t>
      </w:r>
      <w:r>
        <w:rPr>
          <w:spacing w:val="-3"/>
        </w:rPr>
        <w:t> </w:t>
      </w:r>
      <w:r>
        <w:rPr>
          <w:spacing w:val="-2"/>
        </w:rPr>
        <w:t>(HMD),</w:t>
      </w:r>
      <w:r>
        <w:rPr>
          <w:spacing w:val="-4"/>
        </w:rPr>
        <w:t> </w:t>
      </w:r>
      <w:r>
        <w:rPr>
          <w:spacing w:val="-2"/>
        </w:rPr>
        <w:t>in</w:t>
      </w:r>
      <w:r>
        <w:rPr>
          <w:spacing w:val="-3"/>
        </w:rPr>
        <w:t> </w:t>
      </w:r>
      <w:r>
        <w:rPr>
          <w:spacing w:val="-2"/>
        </w:rPr>
        <w:t>stereo.</w:t>
      </w:r>
      <w:r>
        <w:rPr>
          <w:spacing w:val="-3"/>
        </w:rPr>
        <w:t> </w:t>
      </w:r>
      <w:r>
        <w:rPr>
          <w:spacing w:val="-2"/>
        </w:rPr>
        <w:t>As</w:t>
      </w:r>
      <w:r>
        <w:rPr>
          <w:spacing w:val="-3"/>
        </w:rPr>
        <w:t> </w:t>
      </w:r>
      <w:r>
        <w:rPr>
          <w:spacing w:val="-2"/>
        </w:rPr>
        <w:t>you</w:t>
      </w:r>
      <w:r>
        <w:rPr>
          <w:spacing w:val="-4"/>
        </w:rPr>
        <w:t> </w:t>
      </w:r>
      <w:r>
        <w:rPr>
          <w:spacing w:val="-2"/>
        </w:rPr>
        <w:t>move</w:t>
      </w:r>
      <w:r>
        <w:rPr>
          <w:spacing w:val="-4"/>
        </w:rPr>
        <w:t> </w:t>
      </w:r>
      <w:r>
        <w:rPr>
          <w:spacing w:val="-2"/>
        </w:rPr>
        <w:t>your</w:t>
      </w:r>
      <w:r>
        <w:rPr>
          <w:spacing w:val="-3"/>
        </w:rPr>
        <w:t> </w:t>
      </w:r>
      <w:r>
        <w:rPr>
          <w:spacing w:val="-2"/>
        </w:rPr>
        <w:t>head </w:t>
      </w:r>
      <w:r>
        <w:rPr/>
        <w:t>the images that you see and the sounds you hear update in predictable ways, enabled through 6 degrees of freedom head tracking.</w:t>
      </w:r>
      <w:r>
        <w:rPr>
          <w:spacing w:val="-6"/>
        </w:rPr>
        <w:t> </w:t>
      </w:r>
      <w:r>
        <w:rPr/>
        <w:t>If</w:t>
      </w:r>
      <w:r>
        <w:rPr>
          <w:spacing w:val="-6"/>
        </w:rPr>
        <w:t> </w:t>
      </w:r>
      <w:r>
        <w:rPr/>
        <w:t>you</w:t>
      </w:r>
      <w:r>
        <w:rPr>
          <w:spacing w:val="-6"/>
        </w:rPr>
        <w:t> </w:t>
      </w:r>
      <w:r>
        <w:rPr/>
        <w:t>see</w:t>
      </w:r>
      <w:r>
        <w:rPr>
          <w:spacing w:val="-7"/>
        </w:rPr>
        <w:t> </w:t>
      </w:r>
      <w:r>
        <w:rPr/>
        <w:t>a</w:t>
      </w:r>
      <w:r>
        <w:rPr>
          <w:spacing w:val="-6"/>
        </w:rPr>
        <w:t> </w:t>
      </w:r>
      <w:r>
        <w:rPr/>
        <w:t>close</w:t>
      </w:r>
      <w:r>
        <w:rPr>
          <w:spacing w:val="-6"/>
        </w:rPr>
        <w:t> </w:t>
      </w:r>
      <w:r>
        <w:rPr/>
        <w:t>object,</w:t>
      </w:r>
      <w:r>
        <w:rPr>
          <w:spacing w:val="-7"/>
        </w:rPr>
        <w:t> </w:t>
      </w:r>
      <w:r>
        <w:rPr/>
        <w:t>you</w:t>
      </w:r>
      <w:r>
        <w:rPr>
          <w:spacing w:val="-6"/>
        </w:rPr>
        <w:t> </w:t>
      </w:r>
      <w:r>
        <w:rPr/>
        <w:t>can</w:t>
      </w:r>
      <w:r>
        <w:rPr>
          <w:spacing w:val="-7"/>
        </w:rPr>
        <w:t> </w:t>
      </w:r>
      <w:r>
        <w:rPr/>
        <w:t>move</w:t>
      </w:r>
      <w:r>
        <w:rPr>
          <w:spacing w:val="-6"/>
        </w:rPr>
        <w:t> </w:t>
      </w:r>
      <w:r>
        <w:rPr/>
        <w:t>your</w:t>
      </w:r>
      <w:r>
        <w:rPr>
          <w:spacing w:val="-6"/>
        </w:rPr>
        <w:t> </w:t>
      </w:r>
      <w:r>
        <w:rPr/>
        <w:t>head</w:t>
      </w:r>
      <w:r>
        <w:rPr>
          <w:spacing w:val="-6"/>
        </w:rPr>
        <w:t> </w:t>
      </w:r>
      <w:r>
        <w:rPr/>
        <w:t>to</w:t>
      </w:r>
      <w:r>
        <w:rPr>
          <w:spacing w:val="-7"/>
        </w:rPr>
        <w:t> </w:t>
      </w:r>
      <w:r>
        <w:rPr/>
        <w:t>see </w:t>
      </w:r>
      <w:r>
        <w:rPr>
          <w:spacing w:val="-2"/>
        </w:rPr>
        <w:t>what</w:t>
      </w:r>
      <w:r>
        <w:rPr>
          <w:spacing w:val="-9"/>
        </w:rPr>
        <w:t> </w:t>
      </w:r>
      <w:r>
        <w:rPr>
          <w:spacing w:val="-2"/>
        </w:rPr>
        <w:t>is</w:t>
      </w:r>
      <w:r>
        <w:rPr>
          <w:spacing w:val="-9"/>
        </w:rPr>
        <w:t> </w:t>
      </w:r>
      <w:r>
        <w:rPr>
          <w:spacing w:val="-2"/>
        </w:rPr>
        <w:t>behind</w:t>
      </w:r>
      <w:r>
        <w:rPr>
          <w:spacing w:val="-9"/>
        </w:rPr>
        <w:t> </w:t>
      </w:r>
      <w:r>
        <w:rPr>
          <w:spacing w:val="-2"/>
        </w:rPr>
        <w:t>it.</w:t>
      </w:r>
      <w:r>
        <w:rPr>
          <w:spacing w:val="-9"/>
        </w:rPr>
        <w:t> </w:t>
      </w:r>
      <w:r>
        <w:rPr>
          <w:spacing w:val="-2"/>
        </w:rPr>
        <w:t>If</w:t>
      </w:r>
      <w:r>
        <w:rPr>
          <w:spacing w:val="-8"/>
        </w:rPr>
        <w:t> </w:t>
      </w:r>
      <w:r>
        <w:rPr>
          <w:spacing w:val="-2"/>
        </w:rPr>
        <w:t>you</w:t>
      </w:r>
      <w:r>
        <w:rPr>
          <w:spacing w:val="-9"/>
        </w:rPr>
        <w:t> </w:t>
      </w:r>
      <w:r>
        <w:rPr>
          <w:spacing w:val="-2"/>
        </w:rPr>
        <w:t>bend</w:t>
      </w:r>
      <w:r>
        <w:rPr>
          <w:spacing w:val="-9"/>
        </w:rPr>
        <w:t> </w:t>
      </w:r>
      <w:r>
        <w:rPr>
          <w:spacing w:val="-2"/>
        </w:rPr>
        <w:t>down,</w:t>
      </w:r>
      <w:r>
        <w:rPr>
          <w:spacing w:val="-9"/>
        </w:rPr>
        <w:t> </w:t>
      </w:r>
      <w:r>
        <w:rPr>
          <w:spacing w:val="-2"/>
        </w:rPr>
        <w:t>you</w:t>
      </w:r>
      <w:r>
        <w:rPr>
          <w:spacing w:val="-9"/>
        </w:rPr>
        <w:t> </w:t>
      </w:r>
      <w:r>
        <w:rPr>
          <w:spacing w:val="-2"/>
        </w:rPr>
        <w:t>might</w:t>
      </w:r>
      <w:r>
        <w:rPr>
          <w:spacing w:val="-8"/>
        </w:rPr>
        <w:t> </w:t>
      </w:r>
      <w:r>
        <w:rPr>
          <w:spacing w:val="-2"/>
        </w:rPr>
        <w:t>see</w:t>
      </w:r>
      <w:r>
        <w:rPr>
          <w:spacing w:val="-9"/>
        </w:rPr>
        <w:t> </w:t>
      </w:r>
      <w:r>
        <w:rPr>
          <w:spacing w:val="-2"/>
        </w:rPr>
        <w:t>under</w:t>
      </w:r>
      <w:r>
        <w:rPr>
          <w:spacing w:val="-9"/>
        </w:rPr>
        <w:t> </w:t>
      </w:r>
      <w:r>
        <w:rPr>
          <w:spacing w:val="-2"/>
        </w:rPr>
        <w:t>it.</w:t>
      </w:r>
      <w:r>
        <w:rPr>
          <w:spacing w:val="-9"/>
        </w:rPr>
        <w:t> </w:t>
      </w:r>
      <w:r>
        <w:rPr>
          <w:spacing w:val="-2"/>
        </w:rPr>
        <w:t>In</w:t>
      </w:r>
      <w:r>
        <w:rPr>
          <w:spacing w:val="-8"/>
        </w:rPr>
        <w:t> </w:t>
      </w:r>
      <w:r>
        <w:rPr>
          <w:spacing w:val="-2"/>
        </w:rPr>
        <w:t>this </w:t>
      </w:r>
      <w:r>
        <w:rPr/>
        <w:t>case the world that you perceive is a concert that happened in </w:t>
      </w:r>
      <w:r>
        <w:rPr>
          <w:spacing w:val="-2"/>
        </w:rPr>
        <w:t>1983.</w:t>
      </w:r>
      <w:r>
        <w:rPr>
          <w:spacing w:val="-6"/>
        </w:rPr>
        <w:t> </w:t>
      </w:r>
      <w:r>
        <w:rPr>
          <w:spacing w:val="-2"/>
        </w:rPr>
        <w:t>You</w:t>
      </w:r>
      <w:r>
        <w:rPr>
          <w:spacing w:val="-7"/>
        </w:rPr>
        <w:t> </w:t>
      </w:r>
      <w:r>
        <w:rPr>
          <w:spacing w:val="-2"/>
        </w:rPr>
        <w:t>look</w:t>
      </w:r>
      <w:r>
        <w:rPr>
          <w:spacing w:val="-8"/>
        </w:rPr>
        <w:t> </w:t>
      </w:r>
      <w:r>
        <w:rPr>
          <w:spacing w:val="-2"/>
        </w:rPr>
        <w:t>around</w:t>
      </w:r>
      <w:r>
        <w:rPr>
          <w:spacing w:val="-6"/>
        </w:rPr>
        <w:t> </w:t>
      </w:r>
      <w:r>
        <w:rPr>
          <w:spacing w:val="-2"/>
        </w:rPr>
        <w:t>and</w:t>
      </w:r>
      <w:r>
        <w:rPr>
          <w:spacing w:val="-6"/>
        </w:rPr>
        <w:t> </w:t>
      </w:r>
      <w:r>
        <w:rPr>
          <w:spacing w:val="-2"/>
        </w:rPr>
        <w:t>see</w:t>
      </w:r>
      <w:r>
        <w:rPr>
          <w:spacing w:val="-7"/>
        </w:rPr>
        <w:t> </w:t>
      </w:r>
      <w:r>
        <w:rPr>
          <w:spacing w:val="-2"/>
        </w:rPr>
        <w:t>that</w:t>
      </w:r>
      <w:r>
        <w:rPr>
          <w:spacing w:val="-7"/>
        </w:rPr>
        <w:t> </w:t>
      </w:r>
      <w:r>
        <w:rPr>
          <w:spacing w:val="-2"/>
        </w:rPr>
        <w:t>you</w:t>
      </w:r>
      <w:r>
        <w:rPr>
          <w:spacing w:val="-7"/>
        </w:rPr>
        <w:t> </w:t>
      </w:r>
      <w:r>
        <w:rPr>
          <w:spacing w:val="-2"/>
        </w:rPr>
        <w:t>are</w:t>
      </w:r>
      <w:r>
        <w:rPr>
          <w:spacing w:val="-6"/>
        </w:rPr>
        <w:t> </w:t>
      </w:r>
      <w:r>
        <w:rPr>
          <w:spacing w:val="-2"/>
        </w:rPr>
        <w:t>in</w:t>
      </w:r>
      <w:r>
        <w:rPr>
          <w:spacing w:val="-6"/>
        </w:rPr>
        <w:t> </w:t>
      </w:r>
      <w:r>
        <w:rPr>
          <w:spacing w:val="-2"/>
        </w:rPr>
        <w:t>a</w:t>
      </w:r>
      <w:r>
        <w:rPr>
          <w:spacing w:val="-7"/>
        </w:rPr>
        <w:t> </w:t>
      </w:r>
      <w:r>
        <w:rPr>
          <w:spacing w:val="-2"/>
        </w:rPr>
        <w:t>theatre.</w:t>
      </w:r>
      <w:r>
        <w:rPr>
          <w:spacing w:val="-7"/>
        </w:rPr>
        <w:t> </w:t>
      </w:r>
      <w:r>
        <w:rPr>
          <w:spacing w:val="-2"/>
        </w:rPr>
        <w:t>There</w:t>
      </w:r>
      <w:r>
        <w:rPr>
          <w:spacing w:val="-6"/>
        </w:rPr>
        <w:t> </w:t>
      </w:r>
      <w:r>
        <w:rPr>
          <w:spacing w:val="-2"/>
        </w:rPr>
        <w:t>are </w:t>
      </w:r>
      <w:r>
        <w:rPr/>
        <w:t>thousands</w:t>
      </w:r>
      <w:r>
        <w:rPr>
          <w:spacing w:val="-8"/>
        </w:rPr>
        <w:t> </w:t>
      </w:r>
      <w:r>
        <w:rPr/>
        <w:t>of</w:t>
      </w:r>
      <w:r>
        <w:rPr>
          <w:spacing w:val="-8"/>
        </w:rPr>
        <w:t> </w:t>
      </w:r>
      <w:r>
        <w:rPr/>
        <w:t>other</w:t>
      </w:r>
      <w:r>
        <w:rPr>
          <w:spacing w:val="-9"/>
        </w:rPr>
        <w:t> </w:t>
      </w:r>
      <w:r>
        <w:rPr/>
        <w:t>cheering</w:t>
      </w:r>
      <w:r>
        <w:rPr>
          <w:spacing w:val="-8"/>
        </w:rPr>
        <w:t> </w:t>
      </w:r>
      <w:r>
        <w:rPr/>
        <w:t>people</w:t>
      </w:r>
      <w:r>
        <w:rPr>
          <w:spacing w:val="-8"/>
        </w:rPr>
        <w:t> </w:t>
      </w:r>
      <w:r>
        <w:rPr/>
        <w:t>there.</w:t>
      </w:r>
      <w:r>
        <w:rPr>
          <w:spacing w:val="-8"/>
        </w:rPr>
        <w:t> </w:t>
      </w:r>
      <w:r>
        <w:rPr/>
        <w:t>You</w:t>
      </w:r>
      <w:r>
        <w:rPr>
          <w:spacing w:val="-8"/>
        </w:rPr>
        <w:t> </w:t>
      </w:r>
      <w:r>
        <w:rPr/>
        <w:t>see</w:t>
      </w:r>
      <w:r>
        <w:rPr>
          <w:spacing w:val="-8"/>
        </w:rPr>
        <w:t> </w:t>
      </w:r>
      <w:r>
        <w:rPr/>
        <w:t>several</w:t>
      </w:r>
      <w:r>
        <w:rPr>
          <w:spacing w:val="-8"/>
        </w:rPr>
        <w:t> </w:t>
      </w:r>
      <w:r>
        <w:rPr/>
        <w:t>people run</w:t>
      </w:r>
      <w:r>
        <w:rPr>
          <w:spacing w:val="-11"/>
        </w:rPr>
        <w:t> </w:t>
      </w:r>
      <w:r>
        <w:rPr/>
        <w:t>onto</w:t>
      </w:r>
      <w:r>
        <w:rPr>
          <w:spacing w:val="-11"/>
        </w:rPr>
        <w:t> </w:t>
      </w:r>
      <w:r>
        <w:rPr/>
        <w:t>a</w:t>
      </w:r>
      <w:r>
        <w:rPr>
          <w:spacing w:val="-11"/>
        </w:rPr>
        <w:t> </w:t>
      </w:r>
      <w:r>
        <w:rPr/>
        <w:t>stage</w:t>
      </w:r>
      <w:r>
        <w:rPr>
          <w:spacing w:val="-11"/>
        </w:rPr>
        <w:t> </w:t>
      </w:r>
      <w:r>
        <w:rPr/>
        <w:t>and</w:t>
      </w:r>
      <w:r>
        <w:rPr>
          <w:spacing w:val="-10"/>
        </w:rPr>
        <w:t> </w:t>
      </w:r>
      <w:r>
        <w:rPr/>
        <w:t>when</w:t>
      </w:r>
      <w:r>
        <w:rPr>
          <w:spacing w:val="-11"/>
        </w:rPr>
        <w:t> </w:t>
      </w:r>
      <w:r>
        <w:rPr/>
        <w:t>they</w:t>
      </w:r>
      <w:r>
        <w:rPr>
          <w:spacing w:val="-11"/>
        </w:rPr>
        <w:t> </w:t>
      </w:r>
      <w:r>
        <w:rPr/>
        <w:t>are</w:t>
      </w:r>
      <w:r>
        <w:rPr>
          <w:spacing w:val="-11"/>
        </w:rPr>
        <w:t> </w:t>
      </w:r>
      <w:r>
        <w:rPr/>
        <w:t>in</w:t>
      </w:r>
      <w:r>
        <w:rPr>
          <w:spacing w:val="-11"/>
        </w:rPr>
        <w:t> </w:t>
      </w:r>
      <w:r>
        <w:rPr/>
        <w:t>position</w:t>
      </w:r>
      <w:r>
        <w:rPr>
          <w:spacing w:val="-10"/>
        </w:rPr>
        <w:t> </w:t>
      </w:r>
      <w:r>
        <w:rPr/>
        <w:t>some</w:t>
      </w:r>
      <w:r>
        <w:rPr>
          <w:spacing w:val="-11"/>
        </w:rPr>
        <w:t> </w:t>
      </w:r>
      <w:r>
        <w:rPr/>
        <w:t>guitar</w:t>
      </w:r>
      <w:r>
        <w:rPr>
          <w:spacing w:val="-11"/>
        </w:rPr>
        <w:t> </w:t>
      </w:r>
      <w:r>
        <w:rPr/>
        <w:t>music </w:t>
      </w:r>
      <w:r>
        <w:rPr>
          <w:spacing w:val="-2"/>
        </w:rPr>
        <w:t>starts</w:t>
      </w:r>
      <w:r>
        <w:rPr>
          <w:spacing w:val="-4"/>
        </w:rPr>
        <w:t> </w:t>
      </w:r>
      <w:r>
        <w:rPr>
          <w:spacing w:val="-2"/>
        </w:rPr>
        <w:t>to</w:t>
      </w:r>
      <w:r>
        <w:rPr>
          <w:spacing w:val="-4"/>
        </w:rPr>
        <w:t> </w:t>
      </w:r>
      <w:r>
        <w:rPr>
          <w:spacing w:val="-2"/>
        </w:rPr>
        <w:t>play.</w:t>
      </w:r>
      <w:r>
        <w:rPr>
          <w:spacing w:val="-4"/>
        </w:rPr>
        <w:t> </w:t>
      </w:r>
      <w:r>
        <w:rPr>
          <w:spacing w:val="-2"/>
        </w:rPr>
        <w:t>From</w:t>
      </w:r>
      <w:r>
        <w:rPr>
          <w:spacing w:val="-3"/>
        </w:rPr>
        <w:t> </w:t>
      </w:r>
      <w:r>
        <w:rPr>
          <w:spacing w:val="-2"/>
        </w:rPr>
        <w:t>a</w:t>
      </w:r>
      <w:r>
        <w:rPr>
          <w:spacing w:val="-5"/>
        </w:rPr>
        <w:t> </w:t>
      </w:r>
      <w:r>
        <w:rPr>
          <w:spacing w:val="-2"/>
        </w:rPr>
        <w:t>loudspeaker booming</w:t>
      </w:r>
      <w:r>
        <w:rPr>
          <w:spacing w:val="-4"/>
        </w:rPr>
        <w:t> </w:t>
      </w:r>
      <w:r>
        <w:rPr>
          <w:spacing w:val="-2"/>
        </w:rPr>
        <w:t>out</w:t>
      </w:r>
      <w:r>
        <w:rPr>
          <w:spacing w:val="-5"/>
        </w:rPr>
        <w:t> </w:t>
      </w:r>
      <w:r>
        <w:rPr>
          <w:spacing w:val="-2"/>
        </w:rPr>
        <w:t>across</w:t>
      </w:r>
      <w:r>
        <w:rPr>
          <w:spacing w:val="-4"/>
        </w:rPr>
        <w:t> </w:t>
      </w:r>
      <w:r>
        <w:rPr>
          <w:spacing w:val="-2"/>
        </w:rPr>
        <w:t>the</w:t>
      </w:r>
      <w:r>
        <w:rPr>
          <w:spacing w:val="-3"/>
        </w:rPr>
        <w:t> </w:t>
      </w:r>
      <w:r>
        <w:rPr>
          <w:spacing w:val="-2"/>
        </w:rPr>
        <w:t>theatre </w:t>
      </w:r>
      <w:r>
        <w:rPr/>
        <w:t>you</w:t>
      </w:r>
      <w:r>
        <w:rPr>
          <w:spacing w:val="-7"/>
        </w:rPr>
        <w:t> </w:t>
      </w:r>
      <w:r>
        <w:rPr/>
        <w:t>hear</w:t>
      </w:r>
      <w:r>
        <w:rPr>
          <w:spacing w:val="-7"/>
        </w:rPr>
        <w:t> </w:t>
      </w:r>
      <w:r>
        <w:rPr>
          <w:rFonts w:ascii="Lucida Sans" w:hAnsi="Lucida Sans"/>
        </w:rPr>
        <w:t>“</w:t>
      </w:r>
      <w:r>
        <w:rPr/>
        <w:t>Good</w:t>
      </w:r>
      <w:r>
        <w:rPr>
          <w:spacing w:val="-7"/>
        </w:rPr>
        <w:t> </w:t>
      </w:r>
      <w:r>
        <w:rPr/>
        <w:t>evening</w:t>
      </w:r>
      <w:r>
        <w:rPr>
          <w:spacing w:val="-7"/>
        </w:rPr>
        <w:t> </w:t>
      </w:r>
      <w:r>
        <w:rPr/>
        <w:t>ladies</w:t>
      </w:r>
      <w:r>
        <w:rPr>
          <w:spacing w:val="-7"/>
        </w:rPr>
        <w:t> </w:t>
      </w:r>
      <w:r>
        <w:rPr/>
        <w:t>and</w:t>
      </w:r>
      <w:r>
        <w:rPr>
          <w:spacing w:val="-7"/>
        </w:rPr>
        <w:t> </w:t>
      </w:r>
      <w:r>
        <w:rPr/>
        <w:t>gentlemen,</w:t>
      </w:r>
      <w:r>
        <w:rPr>
          <w:spacing w:val="-6"/>
        </w:rPr>
        <w:t> </w:t>
      </w:r>
      <w:r>
        <w:rPr/>
        <w:t>would</w:t>
      </w:r>
      <w:r>
        <w:rPr>
          <w:spacing w:val="-7"/>
        </w:rPr>
        <w:t> </w:t>
      </w:r>
      <w:r>
        <w:rPr/>
        <w:t>you</w:t>
      </w:r>
      <w:r>
        <w:rPr>
          <w:spacing w:val="-6"/>
        </w:rPr>
        <w:t> </w:t>
      </w:r>
      <w:r>
        <w:rPr/>
        <w:t>please welcome to the stage</w:t>
      </w:r>
      <w:r>
        <w:rPr>
          <w:rFonts w:ascii="Lucida Sans" w:hAnsi="Lucida Sans"/>
        </w:rPr>
        <w:t>—</w:t>
      </w:r>
      <w:r>
        <w:rPr/>
        <w:t>Dire Straits!</w:t>
      </w:r>
      <w:r>
        <w:rPr>
          <w:rFonts w:ascii="Lucida Sans" w:hAnsi="Lucida Sans"/>
        </w:rPr>
        <w:t>”</w:t>
      </w:r>
    </w:p>
    <w:p>
      <w:pPr>
        <w:pStyle w:val="BodyText"/>
        <w:spacing w:line="213" w:lineRule="auto" w:before="13"/>
        <w:ind w:left="187" w:right="38" w:firstLine="229"/>
        <w:jc w:val="both"/>
      </w:pPr>
      <w:r>
        <w:rPr/>
        <w:t>Where are you? Of course, you are in your living room. </w:t>
      </w:r>
      <w:r>
        <w:rPr/>
        <w:t>But your</w:t>
      </w:r>
      <w:r>
        <w:rPr>
          <w:spacing w:val="-8"/>
        </w:rPr>
        <w:t> </w:t>
      </w:r>
      <w:r>
        <w:rPr/>
        <w:t>sensory</w:t>
      </w:r>
      <w:r>
        <w:rPr>
          <w:spacing w:val="-7"/>
        </w:rPr>
        <w:t> </w:t>
      </w:r>
      <w:r>
        <w:rPr/>
        <w:t>system</w:t>
      </w:r>
      <w:r>
        <w:rPr>
          <w:spacing w:val="-7"/>
        </w:rPr>
        <w:t> </w:t>
      </w:r>
      <w:r>
        <w:rPr/>
        <w:t>only</w:t>
      </w:r>
      <w:r>
        <w:rPr>
          <w:spacing w:val="-8"/>
        </w:rPr>
        <w:t> </w:t>
      </w:r>
      <w:r>
        <w:rPr/>
        <w:t>perceives</w:t>
      </w:r>
      <w:r>
        <w:rPr>
          <w:spacing w:val="-7"/>
        </w:rPr>
        <w:t> </w:t>
      </w:r>
      <w:r>
        <w:rPr/>
        <w:t>the</w:t>
      </w:r>
      <w:r>
        <w:rPr>
          <w:spacing w:val="-8"/>
        </w:rPr>
        <w:t> </w:t>
      </w:r>
      <w:r>
        <w:rPr/>
        <w:t>reality</w:t>
      </w:r>
      <w:r>
        <w:rPr>
          <w:spacing w:val="-7"/>
        </w:rPr>
        <w:t> </w:t>
      </w:r>
      <w:r>
        <w:rPr/>
        <w:t>of</w:t>
      </w:r>
      <w:r>
        <w:rPr>
          <w:spacing w:val="-8"/>
        </w:rPr>
        <w:t> </w:t>
      </w:r>
      <w:r>
        <w:rPr/>
        <w:t>the</w:t>
      </w:r>
      <w:r>
        <w:rPr>
          <w:spacing w:val="-8"/>
        </w:rPr>
        <w:t> </w:t>
      </w:r>
      <w:r>
        <w:rPr/>
        <w:t>theatre.</w:t>
      </w:r>
      <w:r>
        <w:rPr>
          <w:spacing w:val="-8"/>
        </w:rPr>
        <w:t> </w:t>
      </w:r>
      <w:r>
        <w:rPr/>
        <w:t>The band starts to play </w:t>
      </w:r>
      <w:r>
        <w:rPr>
          <w:rFonts w:ascii="Lucida Sans" w:hAnsi="Lucida Sans"/>
        </w:rPr>
        <w:t>“</w:t>
      </w:r>
      <w:r>
        <w:rPr/>
        <w:t>Sultans of Swing</w:t>
      </w:r>
      <w:r>
        <w:rPr>
          <w:rFonts w:ascii="Lucida Sans" w:hAnsi="Lucida Sans"/>
        </w:rPr>
        <w:t>”</w:t>
      </w:r>
      <w:r>
        <w:rPr>
          <w:rFonts w:ascii="Lucida Sans" w:hAnsi="Lucida Sans"/>
          <w:spacing w:val="-12"/>
        </w:rPr>
        <w:t> </w:t>
      </w:r>
      <w:r>
        <w:rPr/>
        <w:t>and the audience around you dance in rhythm with the music. You </w:t>
      </w:r>
      <w:r>
        <w:rPr>
          <w:rFonts w:ascii="Times New Roman" w:hAnsi="Times New Roman"/>
        </w:rPr>
        <w:t>fi</w:t>
      </w:r>
      <w:r>
        <w:rPr/>
        <w:t>nd that you are dancing</w:t>
      </w:r>
      <w:r>
        <w:rPr>
          <w:spacing w:val="-2"/>
        </w:rPr>
        <w:t> </w:t>
      </w:r>
      <w:r>
        <w:rPr/>
        <w:t>too.</w:t>
      </w:r>
      <w:r>
        <w:rPr>
          <w:spacing w:val="-2"/>
        </w:rPr>
        <w:t> </w:t>
      </w:r>
      <w:r>
        <w:rPr/>
        <w:t>You</w:t>
      </w:r>
      <w:r>
        <w:rPr>
          <w:spacing w:val="-2"/>
        </w:rPr>
        <w:t> </w:t>
      </w:r>
      <w:r>
        <w:rPr/>
        <w:t>look</w:t>
      </w:r>
      <w:r>
        <w:rPr>
          <w:spacing w:val="-2"/>
        </w:rPr>
        <w:t> </w:t>
      </w:r>
      <w:r>
        <w:rPr/>
        <w:t>around</w:t>
      </w:r>
      <w:r>
        <w:rPr>
          <w:spacing w:val="-3"/>
        </w:rPr>
        <w:t> </w:t>
      </w:r>
      <w:r>
        <w:rPr/>
        <w:t>at</w:t>
      </w:r>
      <w:r>
        <w:rPr>
          <w:spacing w:val="-2"/>
        </w:rPr>
        <w:t> </w:t>
      </w:r>
      <w:r>
        <w:rPr/>
        <w:t>the</w:t>
      </w:r>
      <w:r>
        <w:rPr>
          <w:spacing w:val="-3"/>
        </w:rPr>
        <w:t> </w:t>
      </w:r>
      <w:r>
        <w:rPr/>
        <w:t>people</w:t>
      </w:r>
      <w:r>
        <w:rPr>
          <w:spacing w:val="-1"/>
        </w:rPr>
        <w:t> </w:t>
      </w:r>
      <w:r>
        <w:rPr/>
        <w:t>close</w:t>
      </w:r>
      <w:r>
        <w:rPr>
          <w:spacing w:val="-2"/>
        </w:rPr>
        <w:t> </w:t>
      </w:r>
      <w:r>
        <w:rPr/>
        <w:t>to</w:t>
      </w:r>
      <w:r>
        <w:rPr>
          <w:spacing w:val="-2"/>
        </w:rPr>
        <w:t> </w:t>
      </w:r>
      <w:r>
        <w:rPr/>
        <w:t>you.</w:t>
      </w:r>
      <w:r>
        <w:rPr>
          <w:spacing w:val="-3"/>
        </w:rPr>
        <w:t> </w:t>
      </w:r>
      <w:r>
        <w:rPr/>
        <w:t>One</w:t>
      </w:r>
      <w:r>
        <w:rPr>
          <w:spacing w:val="-2"/>
        </w:rPr>
        <w:t> </w:t>
      </w:r>
      <w:r>
        <w:rPr/>
        <w:t>of them appears to be staring at you. Another quickly turns away when</w:t>
      </w:r>
      <w:r>
        <w:rPr>
          <w:spacing w:val="-3"/>
        </w:rPr>
        <w:t> </w:t>
      </w:r>
      <w:r>
        <w:rPr/>
        <w:t>you</w:t>
      </w:r>
      <w:r>
        <w:rPr>
          <w:spacing w:val="-3"/>
        </w:rPr>
        <w:t> </w:t>
      </w:r>
      <w:r>
        <w:rPr/>
        <w:t>look</w:t>
      </w:r>
      <w:r>
        <w:rPr>
          <w:spacing w:val="-3"/>
        </w:rPr>
        <w:t> </w:t>
      </w:r>
      <w:r>
        <w:rPr/>
        <w:t>at</w:t>
      </w:r>
      <w:r>
        <w:rPr>
          <w:spacing w:val="-3"/>
        </w:rPr>
        <w:t> </w:t>
      </w:r>
      <w:r>
        <w:rPr/>
        <w:t>him.</w:t>
      </w:r>
      <w:r>
        <w:rPr>
          <w:spacing w:val="-4"/>
        </w:rPr>
        <w:t> </w:t>
      </w:r>
      <w:r>
        <w:rPr/>
        <w:t>What</w:t>
      </w:r>
      <w:r>
        <w:rPr>
          <w:spacing w:val="-2"/>
        </w:rPr>
        <w:t> </w:t>
      </w:r>
      <w:r>
        <w:rPr/>
        <w:t>am</w:t>
      </w:r>
      <w:r>
        <w:rPr>
          <w:spacing w:val="-3"/>
        </w:rPr>
        <w:t> </w:t>
      </w:r>
      <w:r>
        <w:rPr/>
        <w:t>I</w:t>
      </w:r>
      <w:r>
        <w:rPr>
          <w:spacing w:val="-4"/>
        </w:rPr>
        <w:t> </w:t>
      </w:r>
      <w:r>
        <w:rPr/>
        <w:t>doing</w:t>
      </w:r>
      <w:r>
        <w:rPr>
          <w:spacing w:val="-2"/>
        </w:rPr>
        <w:t> </w:t>
      </w:r>
      <w:r>
        <w:rPr/>
        <w:t>here?</w:t>
      </w:r>
      <w:r>
        <w:rPr>
          <w:spacing w:val="-4"/>
        </w:rPr>
        <w:t> </w:t>
      </w:r>
      <w:r>
        <w:rPr/>
        <w:t>a</w:t>
      </w:r>
      <w:r>
        <w:rPr>
          <w:spacing w:val="-3"/>
        </w:rPr>
        <w:t> </w:t>
      </w:r>
      <w:r>
        <w:rPr/>
        <w:t>woman</w:t>
      </w:r>
      <w:r>
        <w:rPr>
          <w:spacing w:val="-3"/>
        </w:rPr>
        <w:t> </w:t>
      </w:r>
      <w:r>
        <w:rPr/>
        <w:t>alone</w:t>
      </w:r>
      <w:r>
        <w:rPr>
          <w:spacing w:val="-3"/>
        </w:rPr>
        <w:t> </w:t>
      </w:r>
      <w:r>
        <w:rPr/>
        <w:t>at this</w:t>
      </w:r>
      <w:r>
        <w:rPr>
          <w:spacing w:val="-10"/>
        </w:rPr>
        <w:t> </w:t>
      </w:r>
      <w:r>
        <w:rPr/>
        <w:t>concert,</w:t>
      </w:r>
      <w:r>
        <w:rPr>
          <w:spacing w:val="-9"/>
        </w:rPr>
        <w:t> </w:t>
      </w:r>
      <w:r>
        <w:rPr/>
        <w:t>with</w:t>
      </w:r>
      <w:r>
        <w:rPr>
          <w:spacing w:val="-10"/>
        </w:rPr>
        <w:t> </w:t>
      </w:r>
      <w:r>
        <w:rPr/>
        <w:t>some</w:t>
      </w:r>
      <w:r>
        <w:rPr>
          <w:spacing w:val="-9"/>
        </w:rPr>
        <w:t> </w:t>
      </w:r>
      <w:r>
        <w:rPr/>
        <w:t>quite</w:t>
      </w:r>
      <w:r>
        <w:rPr>
          <w:spacing w:val="-10"/>
        </w:rPr>
        <w:t> </w:t>
      </w:r>
      <w:r>
        <w:rPr/>
        <w:t>creepy</w:t>
      </w:r>
      <w:r>
        <w:rPr>
          <w:spacing w:val="-10"/>
        </w:rPr>
        <w:t> </w:t>
      </w:r>
      <w:r>
        <w:rPr/>
        <w:t>men</w:t>
      </w:r>
      <w:r>
        <w:rPr>
          <w:spacing w:val="-10"/>
        </w:rPr>
        <w:t> </w:t>
      </w:r>
      <w:r>
        <w:rPr/>
        <w:t>around</w:t>
      </w:r>
      <w:r>
        <w:rPr>
          <w:spacing w:val="-9"/>
        </w:rPr>
        <w:t> </w:t>
      </w:r>
      <w:r>
        <w:rPr/>
        <w:t>me.</w:t>
      </w:r>
      <w:r>
        <w:rPr>
          <w:spacing w:val="-10"/>
        </w:rPr>
        <w:t> </w:t>
      </w:r>
      <w:r>
        <w:rPr/>
        <w:t>Maybe</w:t>
      </w:r>
      <w:r>
        <w:rPr>
          <w:spacing w:val="-9"/>
        </w:rPr>
        <w:t> </w:t>
      </w:r>
      <w:r>
        <w:rPr/>
        <w:t>one </w:t>
      </w:r>
      <w:r>
        <w:rPr>
          <w:spacing w:val="-2"/>
        </w:rPr>
        <w:t>of</w:t>
      </w:r>
      <w:r>
        <w:rPr>
          <w:spacing w:val="-9"/>
        </w:rPr>
        <w:t> </w:t>
      </w:r>
      <w:r>
        <w:rPr>
          <w:spacing w:val="-2"/>
        </w:rPr>
        <w:t>them</w:t>
      </w:r>
      <w:r>
        <w:rPr>
          <w:spacing w:val="-8"/>
        </w:rPr>
        <w:t> </w:t>
      </w:r>
      <w:r>
        <w:rPr>
          <w:spacing w:val="-2"/>
        </w:rPr>
        <w:t>will</w:t>
      </w:r>
      <w:r>
        <w:rPr>
          <w:spacing w:val="-8"/>
        </w:rPr>
        <w:t> </w:t>
      </w:r>
      <w:r>
        <w:rPr>
          <w:spacing w:val="-2"/>
        </w:rPr>
        <w:t>come</w:t>
      </w:r>
      <w:r>
        <w:rPr>
          <w:spacing w:val="-8"/>
        </w:rPr>
        <w:t> </w:t>
      </w:r>
      <w:r>
        <w:rPr>
          <w:spacing w:val="-2"/>
        </w:rPr>
        <w:t>over</w:t>
      </w:r>
      <w:r>
        <w:rPr>
          <w:spacing w:val="-8"/>
        </w:rPr>
        <w:t> </w:t>
      </w:r>
      <w:r>
        <w:rPr>
          <w:spacing w:val="-2"/>
        </w:rPr>
        <w:t>and</w:t>
      </w:r>
      <w:r>
        <w:rPr>
          <w:spacing w:val="-9"/>
        </w:rPr>
        <w:t> </w:t>
      </w:r>
      <w:r>
        <w:rPr>
          <w:spacing w:val="-2"/>
        </w:rPr>
        <w:t>start</w:t>
      </w:r>
      <w:r>
        <w:rPr>
          <w:spacing w:val="-8"/>
        </w:rPr>
        <w:t> </w:t>
      </w:r>
      <w:r>
        <w:rPr>
          <w:spacing w:val="-2"/>
        </w:rPr>
        <w:t>to</w:t>
      </w:r>
      <w:r>
        <w:rPr>
          <w:spacing w:val="-8"/>
        </w:rPr>
        <w:t> </w:t>
      </w:r>
      <w:r>
        <w:rPr>
          <w:spacing w:val="-2"/>
        </w:rPr>
        <w:t>try</w:t>
      </w:r>
      <w:r>
        <w:rPr>
          <w:spacing w:val="-8"/>
        </w:rPr>
        <w:t> </w:t>
      </w:r>
      <w:r>
        <w:rPr>
          <w:spacing w:val="-2"/>
        </w:rPr>
        <w:t>to</w:t>
      </w:r>
      <w:r>
        <w:rPr>
          <w:spacing w:val="-8"/>
        </w:rPr>
        <w:t> </w:t>
      </w:r>
      <w:r>
        <w:rPr>
          <w:spacing w:val="-2"/>
        </w:rPr>
        <w:t>engage</w:t>
      </w:r>
      <w:r>
        <w:rPr>
          <w:spacing w:val="-7"/>
        </w:rPr>
        <w:t> </w:t>
      </w:r>
      <w:r>
        <w:rPr>
          <w:spacing w:val="-2"/>
        </w:rPr>
        <w:t>with</w:t>
      </w:r>
      <w:r>
        <w:rPr>
          <w:spacing w:val="-8"/>
        </w:rPr>
        <w:t> </w:t>
      </w:r>
      <w:r>
        <w:rPr>
          <w:spacing w:val="-2"/>
        </w:rPr>
        <w:t>me.</w:t>
      </w:r>
      <w:r>
        <w:rPr>
          <w:spacing w:val="-8"/>
        </w:rPr>
        <w:t> </w:t>
      </w:r>
      <w:r>
        <w:rPr>
          <w:spacing w:val="-2"/>
        </w:rPr>
        <w:t>This</w:t>
      </w:r>
      <w:r>
        <w:rPr>
          <w:spacing w:val="-9"/>
        </w:rPr>
        <w:t> </w:t>
      </w:r>
      <w:r>
        <w:rPr>
          <w:spacing w:val="-2"/>
        </w:rPr>
        <w:t>is</w:t>
      </w:r>
      <w:r>
        <w:rPr>
          <w:spacing w:val="-8"/>
        </w:rPr>
        <w:t> </w:t>
      </w:r>
      <w:r>
        <w:rPr>
          <w:spacing w:val="-2"/>
        </w:rPr>
        <w:t>a nightmare.</w:t>
      </w:r>
    </w:p>
    <w:p>
      <w:pPr>
        <w:pStyle w:val="BodyText"/>
        <w:spacing w:line="213" w:lineRule="auto" w:before="10"/>
        <w:ind w:left="187" w:right="38" w:firstLine="229"/>
        <w:jc w:val="both"/>
      </w:pPr>
      <w:r>
        <w:rPr/>
        <w:t>This</w:t>
      </w:r>
      <w:r>
        <w:rPr>
          <w:spacing w:val="-7"/>
        </w:rPr>
        <w:t> </w:t>
      </w:r>
      <w:r>
        <w:rPr/>
        <w:t>actually</w:t>
      </w:r>
      <w:r>
        <w:rPr>
          <w:spacing w:val="-6"/>
        </w:rPr>
        <w:t> </w:t>
      </w:r>
      <w:r>
        <w:rPr/>
        <w:t>happened.</w:t>
      </w:r>
      <w:r>
        <w:rPr>
          <w:spacing w:val="-6"/>
        </w:rPr>
        <w:t> </w:t>
      </w:r>
      <w:r>
        <w:rPr/>
        <w:t>Research</w:t>
      </w:r>
      <w:r>
        <w:rPr>
          <w:spacing w:val="-6"/>
        </w:rPr>
        <w:t> </w:t>
      </w:r>
      <w:r>
        <w:rPr/>
        <w:t>that</w:t>
      </w:r>
      <w:r>
        <w:rPr>
          <w:spacing w:val="-6"/>
        </w:rPr>
        <w:t> </w:t>
      </w:r>
      <w:r>
        <w:rPr/>
        <w:t>started</w:t>
      </w:r>
      <w:r>
        <w:rPr>
          <w:spacing w:val="-6"/>
        </w:rPr>
        <w:t> </w:t>
      </w:r>
      <w:r>
        <w:rPr/>
        <w:t>from</w:t>
      </w:r>
      <w:r>
        <w:rPr>
          <w:spacing w:val="-7"/>
        </w:rPr>
        <w:t> </w:t>
      </w:r>
      <w:r>
        <w:rPr/>
        <w:t>computer vision</w:t>
      </w:r>
      <w:r>
        <w:rPr>
          <w:spacing w:val="-10"/>
        </w:rPr>
        <w:t> </w:t>
      </w:r>
      <w:r>
        <w:rPr/>
        <w:t>techniques</w:t>
      </w:r>
      <w:r>
        <w:rPr>
          <w:spacing w:val="-10"/>
        </w:rPr>
        <w:t> </w:t>
      </w:r>
      <w:r>
        <w:rPr/>
        <w:t>to</w:t>
      </w:r>
      <w:r>
        <w:rPr>
          <w:spacing w:val="-10"/>
        </w:rPr>
        <w:t> </w:t>
      </w:r>
      <w:r>
        <w:rPr/>
        <w:t>extract</w:t>
      </w:r>
      <w:r>
        <w:rPr>
          <w:spacing w:val="-10"/>
        </w:rPr>
        <w:t> </w:t>
      </w:r>
      <w:r>
        <w:rPr/>
        <w:t>3D</w:t>
      </w:r>
      <w:r>
        <w:rPr>
          <w:spacing w:val="-9"/>
        </w:rPr>
        <w:t> </w:t>
      </w:r>
      <w:r>
        <w:rPr/>
        <w:t>geometry,</w:t>
      </w:r>
      <w:r>
        <w:rPr>
          <w:spacing w:val="-10"/>
        </w:rPr>
        <w:t> </w:t>
      </w:r>
      <w:r>
        <w:rPr/>
        <w:t>texture</w:t>
      </w:r>
      <w:r>
        <w:rPr>
          <w:spacing w:val="-9"/>
        </w:rPr>
        <w:t> </w:t>
      </w:r>
      <w:r>
        <w:rPr/>
        <w:t>and</w:t>
      </w:r>
      <w:r>
        <w:rPr>
          <w:spacing w:val="-10"/>
        </w:rPr>
        <w:t> </w:t>
      </w:r>
      <w:r>
        <w:rPr/>
        <w:t>animation from</w:t>
      </w:r>
      <w:r>
        <w:rPr>
          <w:spacing w:val="-9"/>
        </w:rPr>
        <w:t> </w:t>
      </w:r>
      <w:r>
        <w:rPr/>
        <w:t>video</w:t>
      </w:r>
      <w:r>
        <w:rPr>
          <w:spacing w:val="-8"/>
        </w:rPr>
        <w:t> </w:t>
      </w:r>
      <w:r>
        <w:rPr/>
        <w:t>footage</w:t>
      </w:r>
      <w:r>
        <w:rPr>
          <w:spacing w:val="-8"/>
        </w:rPr>
        <w:t> </w:t>
      </w:r>
      <w:r>
        <w:rPr/>
        <w:t>of</w:t>
      </w:r>
      <w:r>
        <w:rPr>
          <w:spacing w:val="-9"/>
        </w:rPr>
        <w:t> </w:t>
      </w:r>
      <w:r>
        <w:rPr/>
        <w:t>a</w:t>
      </w:r>
      <w:r>
        <w:rPr>
          <w:spacing w:val="-8"/>
        </w:rPr>
        <w:t> </w:t>
      </w:r>
      <w:r>
        <w:rPr/>
        <w:t>Dire</w:t>
      </w:r>
      <w:r>
        <w:rPr>
          <w:spacing w:val="-9"/>
        </w:rPr>
        <w:t> </w:t>
      </w:r>
      <w:r>
        <w:rPr/>
        <w:t>Straits</w:t>
      </w:r>
      <w:r>
        <w:rPr>
          <w:spacing w:val="-8"/>
        </w:rPr>
        <w:t> </w:t>
      </w:r>
      <w:r>
        <w:rPr/>
        <w:t>concert,</w:t>
      </w:r>
      <w:r>
        <w:rPr>
          <w:spacing w:val="-8"/>
        </w:rPr>
        <w:t> </w:t>
      </w:r>
      <w:r>
        <w:rPr/>
        <w:t>and</w:t>
      </w:r>
      <w:r>
        <w:rPr>
          <w:spacing w:val="-8"/>
        </w:rPr>
        <w:t> </w:t>
      </w:r>
      <w:r>
        <w:rPr/>
        <w:t>that</w:t>
      </w:r>
      <w:r>
        <w:rPr>
          <w:spacing w:val="-9"/>
        </w:rPr>
        <w:t> </w:t>
      </w:r>
      <w:r>
        <w:rPr/>
        <w:t>used</w:t>
      </w:r>
      <w:r>
        <w:rPr>
          <w:spacing w:val="-8"/>
        </w:rPr>
        <w:t> </w:t>
      </w:r>
      <w:r>
        <w:rPr/>
        <w:t>crowd simulation to</w:t>
      </w:r>
      <w:r>
        <w:rPr>
          <w:spacing w:val="-1"/>
        </w:rPr>
        <w:t> </w:t>
      </w:r>
      <w:r>
        <w:rPr/>
        <w:t>create the</w:t>
      </w:r>
      <w:r>
        <w:rPr>
          <w:spacing w:val="-1"/>
        </w:rPr>
        <w:t> </w:t>
      </w:r>
      <w:r>
        <w:rPr/>
        <w:t>audience transforming the</w:t>
      </w:r>
      <w:r>
        <w:rPr>
          <w:spacing w:val="-1"/>
        </w:rPr>
        <w:t> </w:t>
      </w:r>
      <w:r>
        <w:rPr/>
        <w:t>whole into</w:t>
      </w:r>
      <w:r>
        <w:rPr>
          <w:spacing w:val="-1"/>
        </w:rPr>
        <w:t> </w:t>
      </w:r>
      <w:r>
        <w:rPr/>
        <w:t>a VR scenario, was experienced as a </w:t>
      </w:r>
      <w:r>
        <w:rPr>
          <w:rFonts w:ascii="Lucida Sans" w:hAnsi="Lucida Sans"/>
        </w:rPr>
        <w:t>“</w:t>
      </w:r>
      <w:r>
        <w:rPr/>
        <w:t>nightmare</w:t>
      </w:r>
      <w:r>
        <w:rPr>
          <w:rFonts w:ascii="Lucida Sans" w:hAnsi="Lucida Sans"/>
        </w:rPr>
        <w:t>” </w:t>
      </w:r>
      <w:r>
        <w:rPr/>
        <w:t>by some participants in a pilot study (</w:t>
      </w:r>
      <w:hyperlink w:history="true" w:anchor="_bookmark204">
        <w:r>
          <w:rPr>
            <w:color w:val="6D6E71"/>
          </w:rPr>
          <w:t>Beacco et al., 2021</w:t>
        </w:r>
      </w:hyperlink>
      <w:r>
        <w:rPr/>
        <w:t>). Although unexpected and apparently negative, this was a highly informative result. In reality there was no theatre, no band playing and no audience. Nevertheless, the objective reality of</w:t>
      </w:r>
      <w:r>
        <w:rPr>
          <w:spacing w:val="40"/>
        </w:rPr>
        <w:t> </w:t>
      </w:r>
      <w:r>
        <w:rPr/>
        <w:t>lit</w:t>
      </w:r>
      <w:r>
        <w:rPr>
          <w:spacing w:val="-1"/>
        </w:rPr>
        <w:t> </w:t>
      </w:r>
      <w:r>
        <w:rPr/>
        <w:t>pixels</w:t>
      </w:r>
      <w:r>
        <w:rPr>
          <w:spacing w:val="-2"/>
        </w:rPr>
        <w:t> </w:t>
      </w:r>
      <w:r>
        <w:rPr/>
        <w:t>on</w:t>
      </w:r>
      <w:r>
        <w:rPr>
          <w:spacing w:val="-1"/>
        </w:rPr>
        <w:t> </w:t>
      </w:r>
      <w:r>
        <w:rPr/>
        <w:t>two</w:t>
      </w:r>
      <w:r>
        <w:rPr>
          <w:spacing w:val="-1"/>
        </w:rPr>
        <w:t> </w:t>
      </w:r>
      <w:r>
        <w:rPr/>
        <w:t>small</w:t>
      </w:r>
      <w:r>
        <w:rPr>
          <w:spacing w:val="-1"/>
        </w:rPr>
        <w:t> </w:t>
      </w:r>
      <w:r>
        <w:rPr/>
        <w:t>screens and</w:t>
      </w:r>
      <w:r>
        <w:rPr>
          <w:spacing w:val="-1"/>
        </w:rPr>
        <w:t> </w:t>
      </w:r>
      <w:r>
        <w:rPr/>
        <w:t>the</w:t>
      </w:r>
      <w:r>
        <w:rPr>
          <w:spacing w:val="-1"/>
        </w:rPr>
        <w:t> </w:t>
      </w:r>
      <w:r>
        <w:rPr/>
        <w:t>sound</w:t>
      </w:r>
      <w:r>
        <w:rPr>
          <w:spacing w:val="-2"/>
        </w:rPr>
        <w:t> </w:t>
      </w:r>
      <w:r>
        <w:rPr/>
        <w:t>from</w:t>
      </w:r>
      <w:r>
        <w:rPr>
          <w:spacing w:val="-1"/>
        </w:rPr>
        <w:t> </w:t>
      </w:r>
      <w:r>
        <w:rPr/>
        <w:t>loudspeakers on</w:t>
      </w:r>
      <w:r>
        <w:rPr>
          <w:spacing w:val="-10"/>
        </w:rPr>
        <w:t> </w:t>
      </w:r>
      <w:r>
        <w:rPr/>
        <w:t>the</w:t>
      </w:r>
      <w:r>
        <w:rPr>
          <w:spacing w:val="-10"/>
        </w:rPr>
        <w:t> </w:t>
      </w:r>
      <w:r>
        <w:rPr/>
        <w:t>HMD</w:t>
      </w:r>
      <w:r>
        <w:rPr>
          <w:spacing w:val="-10"/>
        </w:rPr>
        <w:t> </w:t>
      </w:r>
      <w:r>
        <w:rPr/>
        <w:t>were</w:t>
      </w:r>
      <w:r>
        <w:rPr>
          <w:spacing w:val="-10"/>
        </w:rPr>
        <w:t> </w:t>
      </w:r>
      <w:r>
        <w:rPr/>
        <w:t>experienced</w:t>
      </w:r>
      <w:r>
        <w:rPr>
          <w:spacing w:val="-10"/>
        </w:rPr>
        <w:t> </w:t>
      </w:r>
      <w:r>
        <w:rPr/>
        <w:t>as</w:t>
      </w:r>
      <w:r>
        <w:rPr>
          <w:spacing w:val="-10"/>
        </w:rPr>
        <w:t> </w:t>
      </w:r>
      <w:r>
        <w:rPr/>
        <w:t>a</w:t>
      </w:r>
      <w:r>
        <w:rPr>
          <w:spacing w:val="-10"/>
        </w:rPr>
        <w:t> </w:t>
      </w:r>
      <w:r>
        <w:rPr/>
        <w:t>live</w:t>
      </w:r>
      <w:r>
        <w:rPr>
          <w:spacing w:val="-10"/>
        </w:rPr>
        <w:t> </w:t>
      </w:r>
      <w:r>
        <w:rPr/>
        <w:t>scene</w:t>
      </w:r>
      <w:r>
        <w:rPr>
          <w:spacing w:val="-10"/>
        </w:rPr>
        <w:t> </w:t>
      </w:r>
      <w:r>
        <w:rPr/>
        <w:t>where</w:t>
      </w:r>
      <w:r>
        <w:rPr>
          <w:spacing w:val="-10"/>
        </w:rPr>
        <w:t> </w:t>
      </w:r>
      <w:r>
        <w:rPr/>
        <w:t>many</w:t>
      </w:r>
      <w:r>
        <w:rPr>
          <w:spacing w:val="-10"/>
        </w:rPr>
        <w:t> </w:t>
      </w:r>
      <w:r>
        <w:rPr/>
        <w:t>events were</w:t>
      </w:r>
      <w:r>
        <w:rPr>
          <w:spacing w:val="-1"/>
        </w:rPr>
        <w:t> </w:t>
      </w:r>
      <w:r>
        <w:rPr/>
        <w:t>happening</w:t>
      </w:r>
      <w:r>
        <w:rPr>
          <w:rFonts w:ascii="Lucida Sans" w:hAnsi="Lucida Sans"/>
        </w:rPr>
        <w:t>—</w:t>
      </w:r>
      <w:r>
        <w:rPr/>
        <w:t>including, for</w:t>
      </w:r>
      <w:r>
        <w:rPr>
          <w:spacing w:val="-1"/>
        </w:rPr>
        <w:t> </w:t>
      </w:r>
      <w:r>
        <w:rPr/>
        <w:t>some</w:t>
      </w:r>
      <w:r>
        <w:rPr>
          <w:spacing w:val="-1"/>
        </w:rPr>
        <w:t> </w:t>
      </w:r>
      <w:r>
        <w:rPr/>
        <w:t>women, frightening ones such as audience members </w:t>
      </w:r>
      <w:r>
        <w:rPr>
          <w:rFonts w:ascii="Lucida Sans" w:hAnsi="Lucida Sans"/>
        </w:rPr>
        <w:t>“</w:t>
      </w:r>
      <w:r>
        <w:rPr/>
        <w:t>ogling</w:t>
      </w:r>
      <w:r>
        <w:rPr>
          <w:rFonts w:ascii="Lucida Sans" w:hAnsi="Lucida Sans"/>
        </w:rPr>
        <w:t>”</w:t>
      </w:r>
      <w:r>
        <w:rPr>
          <w:rFonts w:ascii="Lucida Sans" w:hAnsi="Lucida Sans"/>
          <w:spacing w:val="-1"/>
        </w:rPr>
        <w:t> </w:t>
      </w:r>
      <w:r>
        <w:rPr/>
        <w:t>and </w:t>
      </w:r>
      <w:r>
        <w:rPr>
          <w:rFonts w:ascii="Lucida Sans" w:hAnsi="Lucida Sans"/>
        </w:rPr>
        <w:t>“</w:t>
      </w:r>
      <w:r>
        <w:rPr/>
        <w:t>pretending not to be staring</w:t>
      </w:r>
      <w:r>
        <w:rPr>
          <w:spacing w:val="-11"/>
        </w:rPr>
        <w:t> </w:t>
      </w:r>
      <w:r>
        <w:rPr/>
        <w:t>at</w:t>
      </w:r>
      <w:r>
        <w:rPr>
          <w:rFonts w:ascii="Lucida Sans" w:hAnsi="Lucida Sans"/>
        </w:rPr>
        <w:t>”</w:t>
      </w:r>
      <w:r>
        <w:rPr>
          <w:rFonts w:ascii="Lucida Sans" w:hAnsi="Lucida Sans"/>
          <w:spacing w:val="-15"/>
        </w:rPr>
        <w:t> </w:t>
      </w:r>
      <w:r>
        <w:rPr/>
        <w:t>them,</w:t>
      </w:r>
      <w:r>
        <w:rPr>
          <w:spacing w:val="-11"/>
        </w:rPr>
        <w:t> </w:t>
      </w:r>
      <w:r>
        <w:rPr/>
        <w:t>arousing</w:t>
      </w:r>
      <w:r>
        <w:rPr>
          <w:spacing w:val="-11"/>
        </w:rPr>
        <w:t> </w:t>
      </w:r>
      <w:r>
        <w:rPr/>
        <w:t>fears</w:t>
      </w:r>
      <w:r>
        <w:rPr>
          <w:spacing w:val="-11"/>
        </w:rPr>
        <w:t> </w:t>
      </w:r>
      <w:r>
        <w:rPr/>
        <w:t>of</w:t>
      </w:r>
      <w:r>
        <w:rPr>
          <w:spacing w:val="-10"/>
        </w:rPr>
        <w:t> </w:t>
      </w:r>
      <w:r>
        <w:rPr/>
        <w:t>possible</w:t>
      </w:r>
      <w:r>
        <w:rPr>
          <w:spacing w:val="-10"/>
        </w:rPr>
        <w:t> </w:t>
      </w:r>
      <w:r>
        <w:rPr/>
        <w:t>sexual</w:t>
      </w:r>
      <w:r>
        <w:rPr>
          <w:spacing w:val="-8"/>
        </w:rPr>
        <w:t> </w:t>
      </w:r>
      <w:r>
        <w:rPr/>
        <w:t>harassment.</w:t>
      </w:r>
      <w:r>
        <w:rPr>
          <w:spacing w:val="-9"/>
        </w:rPr>
        <w:t> </w:t>
      </w:r>
      <w:r>
        <w:rPr/>
        <w:t>In fact, none of these negative events at all were programmed into the</w:t>
      </w:r>
      <w:r>
        <w:rPr>
          <w:spacing w:val="-11"/>
        </w:rPr>
        <w:t> </w:t>
      </w:r>
      <w:r>
        <w:rPr/>
        <w:t>scenario</w:t>
      </w:r>
      <w:r>
        <w:rPr>
          <w:rFonts w:ascii="Lucida Sans" w:hAnsi="Lucida Sans"/>
        </w:rPr>
        <w:t>—</w:t>
      </w:r>
      <w:r>
        <w:rPr/>
        <w:t>there</w:t>
      </w:r>
      <w:r>
        <w:rPr>
          <w:spacing w:val="-11"/>
        </w:rPr>
        <w:t> </w:t>
      </w:r>
      <w:r>
        <w:rPr/>
        <w:t>were</w:t>
      </w:r>
      <w:r>
        <w:rPr>
          <w:spacing w:val="-11"/>
        </w:rPr>
        <w:t> </w:t>
      </w:r>
      <w:r>
        <w:rPr/>
        <w:t>no</w:t>
      </w:r>
      <w:r>
        <w:rPr>
          <w:spacing w:val="-11"/>
        </w:rPr>
        <w:t> </w:t>
      </w:r>
      <w:r>
        <w:rPr/>
        <w:t>virtual</w:t>
      </w:r>
      <w:r>
        <w:rPr>
          <w:spacing w:val="-10"/>
        </w:rPr>
        <w:t> </w:t>
      </w:r>
      <w:r>
        <w:rPr/>
        <w:t>audience</w:t>
      </w:r>
      <w:r>
        <w:rPr>
          <w:spacing w:val="-10"/>
        </w:rPr>
        <w:t> </w:t>
      </w:r>
      <w:r>
        <w:rPr/>
        <w:t>members</w:t>
      </w:r>
      <w:r>
        <w:rPr>
          <w:spacing w:val="-11"/>
        </w:rPr>
        <w:t> </w:t>
      </w:r>
      <w:r>
        <w:rPr/>
        <w:t>staring</w:t>
      </w:r>
      <w:r>
        <w:rPr>
          <w:spacing w:val="-10"/>
        </w:rPr>
        <w:t> </w:t>
      </w:r>
      <w:r>
        <w:rPr/>
        <w:t>at participants (except a momentary glance by chance)</w:t>
      </w:r>
      <w:r>
        <w:rPr>
          <w:rFonts w:ascii="Lucida Sans" w:hAnsi="Lucida Sans"/>
        </w:rPr>
        <w:t>—</w:t>
      </w:r>
      <w:r>
        <w:rPr/>
        <w:t>yet such illusory</w:t>
      </w:r>
      <w:r>
        <w:rPr>
          <w:spacing w:val="-11"/>
        </w:rPr>
        <w:t> </w:t>
      </w:r>
      <w:r>
        <w:rPr/>
        <w:t>events</w:t>
      </w:r>
      <w:r>
        <w:rPr>
          <w:spacing w:val="-11"/>
        </w:rPr>
        <w:t> </w:t>
      </w:r>
      <w:r>
        <w:rPr/>
        <w:t>were</w:t>
      </w:r>
      <w:r>
        <w:rPr>
          <w:spacing w:val="-11"/>
        </w:rPr>
        <w:t> </w:t>
      </w:r>
      <w:r>
        <w:rPr/>
        <w:t>perceived</w:t>
      </w:r>
      <w:r>
        <w:rPr>
          <w:spacing w:val="-11"/>
        </w:rPr>
        <w:t> </w:t>
      </w:r>
      <w:r>
        <w:rPr/>
        <w:t>by</w:t>
      </w:r>
      <w:r>
        <w:rPr>
          <w:spacing w:val="-10"/>
        </w:rPr>
        <w:t> </w:t>
      </w:r>
      <w:r>
        <w:rPr/>
        <w:t>about</w:t>
      </w:r>
      <w:r>
        <w:rPr>
          <w:spacing w:val="-11"/>
        </w:rPr>
        <w:t> </w:t>
      </w:r>
      <w:r>
        <w:rPr/>
        <w:t>half</w:t>
      </w:r>
      <w:r>
        <w:rPr>
          <w:spacing w:val="-11"/>
        </w:rPr>
        <w:t> </w:t>
      </w:r>
      <w:r>
        <w:rPr/>
        <w:t>of</w:t>
      </w:r>
      <w:r>
        <w:rPr>
          <w:spacing w:val="-11"/>
        </w:rPr>
        <w:t> </w:t>
      </w:r>
      <w:r>
        <w:rPr/>
        <w:t>the</w:t>
      </w:r>
      <w:r>
        <w:rPr>
          <w:spacing w:val="-11"/>
        </w:rPr>
        <w:t> </w:t>
      </w:r>
      <w:r>
        <w:rPr/>
        <w:t>20</w:t>
      </w:r>
      <w:r>
        <w:rPr>
          <w:spacing w:val="-10"/>
        </w:rPr>
        <w:t> </w:t>
      </w:r>
      <w:r>
        <w:rPr/>
        <w:t>participants in the pilot study.</w:t>
      </w:r>
    </w:p>
    <w:p>
      <w:pPr>
        <w:pStyle w:val="BodyText"/>
        <w:spacing w:line="213" w:lineRule="auto" w:before="20"/>
        <w:ind w:left="187" w:right="38" w:firstLine="229"/>
        <w:jc w:val="both"/>
      </w:pPr>
      <w:r>
        <w:rPr/>
        <w:t>How is it possible for people to have such experiences? </w:t>
      </w:r>
      <w:r>
        <w:rPr/>
        <w:t>We argue that this occurs through a number of illusions that are generated through VR experiences. People act out of these illusions</w:t>
      </w:r>
      <w:r>
        <w:rPr>
          <w:spacing w:val="40"/>
        </w:rPr>
        <w:t> </w:t>
      </w:r>
      <w:r>
        <w:rPr/>
        <w:t>as</w:t>
      </w:r>
      <w:r>
        <w:rPr>
          <w:spacing w:val="40"/>
        </w:rPr>
        <w:t> </w:t>
      </w:r>
      <w:r>
        <w:rPr/>
        <w:t>if</w:t>
      </w:r>
      <w:r>
        <w:rPr>
          <w:spacing w:val="40"/>
        </w:rPr>
        <w:t> </w:t>
      </w:r>
      <w:r>
        <w:rPr/>
        <w:t>they</w:t>
      </w:r>
      <w:r>
        <w:rPr>
          <w:spacing w:val="40"/>
        </w:rPr>
        <w:t> </w:t>
      </w:r>
      <w:r>
        <w:rPr/>
        <w:t>were</w:t>
      </w:r>
      <w:r>
        <w:rPr>
          <w:spacing w:val="40"/>
        </w:rPr>
        <w:t> </w:t>
      </w:r>
      <w:r>
        <w:rPr/>
        <w:t>real.</w:t>
      </w:r>
      <w:r>
        <w:rPr>
          <w:spacing w:val="40"/>
        </w:rPr>
        <w:t> </w:t>
      </w:r>
      <w:r>
        <w:rPr/>
        <w:t>In</w:t>
      </w:r>
      <w:r>
        <w:rPr>
          <w:spacing w:val="40"/>
        </w:rPr>
        <w:t> </w:t>
      </w:r>
      <w:r>
        <w:rPr/>
        <w:t>the</w:t>
      </w:r>
      <w:r>
        <w:rPr>
          <w:spacing w:val="40"/>
        </w:rPr>
        <w:t> </w:t>
      </w:r>
      <w:r>
        <w:rPr/>
        <w:t>rest</w:t>
      </w:r>
      <w:r>
        <w:rPr>
          <w:spacing w:val="40"/>
        </w:rPr>
        <w:t> </w:t>
      </w:r>
      <w:r>
        <w:rPr/>
        <w:t>of</w:t>
      </w:r>
      <w:r>
        <w:rPr>
          <w:spacing w:val="40"/>
        </w:rPr>
        <w:t> </w:t>
      </w:r>
      <w:r>
        <w:rPr/>
        <w:t>this</w:t>
      </w:r>
      <w:r>
        <w:rPr>
          <w:spacing w:val="40"/>
        </w:rPr>
        <w:t> </w:t>
      </w:r>
      <w:r>
        <w:rPr/>
        <w:t>paper</w:t>
      </w:r>
      <w:r>
        <w:rPr>
          <w:spacing w:val="40"/>
        </w:rPr>
        <w:t> </w:t>
      </w:r>
      <w:r>
        <w:rPr/>
        <w:t>we discuss those illusions, how they have been measured, and follow-on with some open questions and controversies.</w:t>
      </w:r>
    </w:p>
    <w:p>
      <w:pPr>
        <w:pStyle w:val="BodyText"/>
        <w:spacing w:before="168"/>
      </w:pPr>
    </w:p>
    <w:p>
      <w:pPr>
        <w:pStyle w:val="Heading4"/>
        <w:jc w:val="both"/>
      </w:pPr>
      <w:r>
        <w:rPr>
          <w:w w:val="110"/>
        </w:rPr>
        <w:t>THE</w:t>
      </w:r>
      <w:r>
        <w:rPr>
          <w:spacing w:val="-18"/>
          <w:w w:val="110"/>
        </w:rPr>
        <w:t> </w:t>
      </w:r>
      <w:r>
        <w:rPr>
          <w:w w:val="110"/>
        </w:rPr>
        <w:t>ILLUSIONS</w:t>
      </w:r>
      <w:r>
        <w:rPr>
          <w:spacing w:val="-17"/>
          <w:w w:val="110"/>
        </w:rPr>
        <w:t> </w:t>
      </w:r>
      <w:r>
        <w:rPr>
          <w:w w:val="110"/>
        </w:rPr>
        <w:t>OF</w:t>
      </w:r>
      <w:r>
        <w:rPr>
          <w:spacing w:val="-18"/>
          <w:w w:val="110"/>
        </w:rPr>
        <w:t> </w:t>
      </w:r>
      <w:r>
        <w:rPr>
          <w:spacing w:val="-5"/>
          <w:w w:val="110"/>
        </w:rPr>
        <w:t>VR</w:t>
      </w:r>
    </w:p>
    <w:p>
      <w:pPr>
        <w:pStyle w:val="BodyText"/>
        <w:spacing w:line="213" w:lineRule="auto" w:before="206"/>
        <w:ind w:left="187" w:right="38"/>
        <w:jc w:val="both"/>
      </w:pPr>
      <w:r>
        <w:rPr/>
        <w:t>VR and other immersive media such as augmented reality </w:t>
      </w:r>
      <w:r>
        <w:rPr/>
        <w:t>(AR, </w:t>
      </w:r>
      <w:r>
        <w:rPr>
          <w:spacing w:val="-2"/>
        </w:rPr>
        <w:t>considered</w:t>
      </w:r>
      <w:r>
        <w:rPr>
          <w:spacing w:val="-9"/>
        </w:rPr>
        <w:t> </w:t>
      </w:r>
      <w:r>
        <w:rPr>
          <w:spacing w:val="-2"/>
        </w:rPr>
        <w:t>later)</w:t>
      </w:r>
      <w:r>
        <w:rPr>
          <w:spacing w:val="-9"/>
        </w:rPr>
        <w:t> </w:t>
      </w:r>
      <w:r>
        <w:rPr>
          <w:spacing w:val="-2"/>
        </w:rPr>
        <w:t>can</w:t>
      </w:r>
      <w:r>
        <w:rPr>
          <w:spacing w:val="-7"/>
        </w:rPr>
        <w:t> </w:t>
      </w:r>
      <w:r>
        <w:rPr>
          <w:spacing w:val="-2"/>
        </w:rPr>
        <w:t>generate</w:t>
      </w:r>
      <w:r>
        <w:rPr>
          <w:spacing w:val="-6"/>
        </w:rPr>
        <w:t> </w:t>
      </w:r>
      <w:r>
        <w:rPr>
          <w:spacing w:val="-2"/>
        </w:rPr>
        <w:t>at</w:t>
      </w:r>
      <w:r>
        <w:rPr>
          <w:spacing w:val="-7"/>
        </w:rPr>
        <w:t> </w:t>
      </w:r>
      <w:r>
        <w:rPr>
          <w:spacing w:val="-2"/>
        </w:rPr>
        <w:t>least</w:t>
      </w:r>
      <w:r>
        <w:rPr>
          <w:spacing w:val="-7"/>
        </w:rPr>
        <w:t> </w:t>
      </w:r>
      <w:r>
        <w:rPr>
          <w:spacing w:val="-2"/>
        </w:rPr>
        <w:t>three</w:t>
      </w:r>
      <w:r>
        <w:rPr>
          <w:spacing w:val="-6"/>
        </w:rPr>
        <w:t> </w:t>
      </w:r>
      <w:r>
        <w:rPr>
          <w:spacing w:val="-2"/>
        </w:rPr>
        <w:t>unique</w:t>
      </w:r>
      <w:r>
        <w:rPr>
          <w:spacing w:val="-6"/>
        </w:rPr>
        <w:t> </w:t>
      </w:r>
      <w:r>
        <w:rPr>
          <w:rFonts w:ascii="Bookman Old Style"/>
          <w:b w:val="0"/>
          <w:i/>
          <w:spacing w:val="-2"/>
        </w:rPr>
        <w:t>illusions</w:t>
      </w:r>
      <w:r>
        <w:rPr>
          <w:rFonts w:ascii="Bookman Old Style"/>
          <w:b w:val="0"/>
          <w:i/>
          <w:spacing w:val="-13"/>
        </w:rPr>
        <w:t> </w:t>
      </w:r>
      <w:r>
        <w:rPr>
          <w:spacing w:val="-2"/>
        </w:rPr>
        <w:t>that </w:t>
      </w:r>
      <w:r>
        <w:rPr/>
        <w:t>are</w:t>
      </w:r>
      <w:r>
        <w:rPr>
          <w:spacing w:val="-5"/>
        </w:rPr>
        <w:t> </w:t>
      </w:r>
      <w:r>
        <w:rPr/>
        <w:t>not</w:t>
      </w:r>
      <w:r>
        <w:rPr>
          <w:spacing w:val="-6"/>
        </w:rPr>
        <w:t> </w:t>
      </w:r>
      <w:r>
        <w:rPr/>
        <w:t>possible</w:t>
      </w:r>
      <w:r>
        <w:rPr>
          <w:spacing w:val="-5"/>
        </w:rPr>
        <w:t> </w:t>
      </w:r>
      <w:r>
        <w:rPr/>
        <w:t>with</w:t>
      </w:r>
      <w:r>
        <w:rPr>
          <w:spacing w:val="-6"/>
        </w:rPr>
        <w:t> </w:t>
      </w:r>
      <w:r>
        <w:rPr/>
        <w:t>other</w:t>
      </w:r>
      <w:r>
        <w:rPr>
          <w:spacing w:val="-6"/>
        </w:rPr>
        <w:t> </w:t>
      </w:r>
      <w:r>
        <w:rPr/>
        <w:t>media.</w:t>
      </w:r>
      <w:r>
        <w:rPr>
          <w:spacing w:val="-4"/>
        </w:rPr>
        <w:t> </w:t>
      </w:r>
      <w:r>
        <w:rPr/>
        <w:t>Here</w:t>
      </w:r>
      <w:r>
        <w:rPr>
          <w:spacing w:val="-5"/>
        </w:rPr>
        <w:t> </w:t>
      </w:r>
      <w:r>
        <w:rPr/>
        <w:t>we</w:t>
      </w:r>
      <w:r>
        <w:rPr>
          <w:spacing w:val="-5"/>
        </w:rPr>
        <w:t> </w:t>
      </w:r>
      <w:r>
        <w:rPr/>
        <w:t>mean</w:t>
      </w:r>
      <w:r>
        <w:rPr>
          <w:spacing w:val="-6"/>
        </w:rPr>
        <w:t> </w:t>
      </w:r>
      <w:r>
        <w:rPr/>
        <w:t>illusions</w:t>
      </w:r>
      <w:r>
        <w:rPr>
          <w:spacing w:val="-5"/>
        </w:rPr>
        <w:t> </w:t>
      </w:r>
      <w:r>
        <w:rPr/>
        <w:t>in</w:t>
      </w:r>
      <w:r>
        <w:rPr>
          <w:spacing w:val="-6"/>
        </w:rPr>
        <w:t> </w:t>
      </w:r>
      <w:r>
        <w:rPr/>
        <w:t>the sense</w:t>
      </w:r>
      <w:r>
        <w:rPr>
          <w:spacing w:val="-11"/>
        </w:rPr>
        <w:t> </w:t>
      </w:r>
      <w:r>
        <w:rPr/>
        <w:t>that</w:t>
      </w:r>
      <w:r>
        <w:rPr>
          <w:spacing w:val="-10"/>
        </w:rPr>
        <w:t> </w:t>
      </w:r>
      <w:r>
        <w:rPr/>
        <w:t>people</w:t>
      </w:r>
      <w:r>
        <w:rPr>
          <w:spacing w:val="-10"/>
        </w:rPr>
        <w:t> </w:t>
      </w:r>
      <w:r>
        <w:rPr/>
        <w:t>have</w:t>
      </w:r>
      <w:r>
        <w:rPr>
          <w:spacing w:val="-11"/>
        </w:rPr>
        <w:t> </w:t>
      </w:r>
      <w:r>
        <w:rPr/>
        <w:t>perceptions</w:t>
      </w:r>
      <w:r>
        <w:rPr>
          <w:spacing w:val="-10"/>
        </w:rPr>
        <w:t> </w:t>
      </w:r>
      <w:r>
        <w:rPr/>
        <w:t>that</w:t>
      </w:r>
      <w:r>
        <w:rPr>
          <w:spacing w:val="-11"/>
        </w:rPr>
        <w:t> </w:t>
      </w:r>
      <w:r>
        <w:rPr/>
        <w:t>arise</w:t>
      </w:r>
      <w:r>
        <w:rPr>
          <w:spacing w:val="-10"/>
        </w:rPr>
        <w:t> </w:t>
      </w:r>
      <w:r>
        <w:rPr/>
        <w:t>from</w:t>
      </w:r>
      <w:r>
        <w:rPr>
          <w:spacing w:val="-11"/>
        </w:rPr>
        <w:t> </w:t>
      </w:r>
      <w:r>
        <w:rPr/>
        <w:t>digital</w:t>
      </w:r>
      <w:r>
        <w:rPr>
          <w:spacing w:val="-10"/>
        </w:rPr>
        <w:t> </w:t>
      </w:r>
      <w:r>
        <w:rPr/>
        <w:t>sources that</w:t>
      </w:r>
      <w:r>
        <w:rPr>
          <w:spacing w:val="15"/>
        </w:rPr>
        <w:t> </w:t>
      </w:r>
      <w:r>
        <w:rPr/>
        <w:t>are</w:t>
      </w:r>
      <w:r>
        <w:rPr>
          <w:spacing w:val="16"/>
        </w:rPr>
        <w:t> </w:t>
      </w:r>
      <w:r>
        <w:rPr/>
        <w:t>totally</w:t>
      </w:r>
      <w:r>
        <w:rPr>
          <w:spacing w:val="16"/>
        </w:rPr>
        <w:t> </w:t>
      </w:r>
      <w:r>
        <w:rPr/>
        <w:t>different</w:t>
      </w:r>
      <w:r>
        <w:rPr>
          <w:spacing w:val="16"/>
        </w:rPr>
        <w:t> </w:t>
      </w:r>
      <w:r>
        <w:rPr/>
        <w:t>from</w:t>
      </w:r>
      <w:r>
        <w:rPr>
          <w:spacing w:val="16"/>
        </w:rPr>
        <w:t> </w:t>
      </w:r>
      <w:r>
        <w:rPr/>
        <w:t>what</w:t>
      </w:r>
      <w:r>
        <w:rPr>
          <w:spacing w:val="16"/>
        </w:rPr>
        <w:t> </w:t>
      </w:r>
      <w:r>
        <w:rPr/>
        <w:t>is</w:t>
      </w:r>
      <w:r>
        <w:rPr>
          <w:spacing w:val="16"/>
        </w:rPr>
        <w:t> </w:t>
      </w:r>
      <w:r>
        <w:rPr/>
        <w:t>actually</w:t>
      </w:r>
      <w:r>
        <w:rPr>
          <w:spacing w:val="16"/>
        </w:rPr>
        <w:t> </w:t>
      </w:r>
      <w:r>
        <w:rPr/>
        <w:t>being</w:t>
      </w:r>
      <w:r>
        <w:rPr>
          <w:spacing w:val="15"/>
        </w:rPr>
        <w:t> </w:t>
      </w:r>
      <w:r>
        <w:rPr>
          <w:spacing w:val="-2"/>
        </w:rPr>
        <w:t>perceived.</w:t>
      </w:r>
    </w:p>
    <w:p>
      <w:pPr>
        <w:pStyle w:val="BodyText"/>
        <w:spacing w:line="213" w:lineRule="auto" w:before="120"/>
        <w:ind w:left="187" w:right="184"/>
        <w:jc w:val="both"/>
      </w:pPr>
      <w:r>
        <w:rPr/>
        <w:br w:type="column"/>
      </w:r>
      <w:r>
        <w:rPr>
          <w:spacing w:val="-2"/>
        </w:rPr>
        <w:t>The</w:t>
      </w:r>
      <w:r>
        <w:rPr>
          <w:spacing w:val="-7"/>
        </w:rPr>
        <w:t> </w:t>
      </w:r>
      <w:r>
        <w:rPr>
          <w:spacing w:val="-2"/>
        </w:rPr>
        <w:t>perceptions</w:t>
      </w:r>
      <w:r>
        <w:rPr>
          <w:spacing w:val="-5"/>
        </w:rPr>
        <w:t> </w:t>
      </w:r>
      <w:r>
        <w:rPr>
          <w:spacing w:val="-2"/>
        </w:rPr>
        <w:t>are</w:t>
      </w:r>
      <w:r>
        <w:rPr>
          <w:spacing w:val="-6"/>
        </w:rPr>
        <w:t> </w:t>
      </w:r>
      <w:r>
        <w:rPr>
          <w:spacing w:val="-2"/>
        </w:rPr>
        <w:t>real</w:t>
      </w:r>
      <w:r>
        <w:rPr>
          <w:spacing w:val="-6"/>
        </w:rPr>
        <w:t> </w:t>
      </w:r>
      <w:r>
        <w:rPr>
          <w:spacing w:val="-2"/>
        </w:rPr>
        <w:t>perceptions,</w:t>
      </w:r>
      <w:r>
        <w:rPr>
          <w:spacing w:val="-7"/>
        </w:rPr>
        <w:t> </w:t>
      </w:r>
      <w:r>
        <w:rPr>
          <w:spacing w:val="-2"/>
        </w:rPr>
        <w:t>and</w:t>
      </w:r>
      <w:r>
        <w:rPr>
          <w:spacing w:val="-6"/>
        </w:rPr>
        <w:t> </w:t>
      </w:r>
      <w:r>
        <w:rPr>
          <w:spacing w:val="-2"/>
        </w:rPr>
        <w:t>people</w:t>
      </w:r>
      <w:r>
        <w:rPr>
          <w:spacing w:val="-6"/>
        </w:rPr>
        <w:t> </w:t>
      </w:r>
      <w:r>
        <w:rPr>
          <w:spacing w:val="-2"/>
        </w:rPr>
        <w:t>may</w:t>
      </w:r>
      <w:r>
        <w:rPr>
          <w:spacing w:val="-6"/>
        </w:rPr>
        <w:t> </w:t>
      </w:r>
      <w:r>
        <w:rPr>
          <w:spacing w:val="-2"/>
        </w:rPr>
        <w:t>act</w:t>
      </w:r>
      <w:r>
        <w:rPr>
          <w:spacing w:val="-7"/>
        </w:rPr>
        <w:t> </w:t>
      </w:r>
      <w:r>
        <w:rPr>
          <w:spacing w:val="-2"/>
        </w:rPr>
        <w:t>on</w:t>
      </w:r>
      <w:r>
        <w:rPr>
          <w:spacing w:val="-6"/>
        </w:rPr>
        <w:t> </w:t>
      </w:r>
      <w:r>
        <w:rPr>
          <w:spacing w:val="-2"/>
        </w:rPr>
        <w:t>them </w:t>
      </w:r>
      <w:r>
        <w:rPr/>
        <w:t>as if they were real (</w:t>
      </w:r>
      <w:hyperlink w:history="true" w:anchor="_bookmark212">
        <w:r>
          <w:rPr>
            <w:color w:val="6D6E71"/>
          </w:rPr>
          <w:t>Chalmers, 2017</w:t>
        </w:r>
      </w:hyperlink>
      <w:r>
        <w:rPr/>
        <w:t>, </w:t>
      </w:r>
      <w:hyperlink w:history="true" w:anchor="_bookmark201">
        <w:r>
          <w:rPr>
            <w:color w:val="6D6E71"/>
          </w:rPr>
          <w:t>2022</w:t>
        </w:r>
      </w:hyperlink>
      <w:r>
        <w:rPr/>
        <w:t>; </w:t>
      </w:r>
      <w:hyperlink w:history="true" w:anchor="_bookmark289">
        <w:r>
          <w:rPr>
            <w:color w:val="6D6E71"/>
          </w:rPr>
          <w:t>Slater and Sanchez-</w:t>
        </w:r>
      </w:hyperlink>
      <w:r>
        <w:rPr>
          <w:color w:val="6D6E71"/>
        </w:rPr>
        <w:t> </w:t>
      </w:r>
      <w:hyperlink w:history="true" w:anchor="_bookmark289">
        <w:r>
          <w:rPr>
            <w:color w:val="6D6E71"/>
          </w:rPr>
          <w:t>Vives,</w:t>
        </w:r>
        <w:r>
          <w:rPr>
            <w:color w:val="6D6E71"/>
            <w:spacing w:val="-6"/>
          </w:rPr>
          <w:t> </w:t>
        </w:r>
        <w:r>
          <w:rPr>
            <w:color w:val="6D6E71"/>
          </w:rPr>
          <w:t>2022</w:t>
        </w:r>
      </w:hyperlink>
      <w:r>
        <w:rPr/>
        <w:t>).</w:t>
      </w:r>
      <w:r>
        <w:rPr>
          <w:spacing w:val="-6"/>
        </w:rPr>
        <w:t> </w:t>
      </w:r>
      <w:r>
        <w:rPr/>
        <w:t>For</w:t>
      </w:r>
      <w:r>
        <w:rPr>
          <w:spacing w:val="-6"/>
        </w:rPr>
        <w:t> </w:t>
      </w:r>
      <w:r>
        <w:rPr/>
        <w:t>example,</w:t>
      </w:r>
      <w:r>
        <w:rPr>
          <w:spacing w:val="-6"/>
        </w:rPr>
        <w:t> </w:t>
      </w:r>
      <w:r>
        <w:rPr/>
        <w:t>a</w:t>
      </w:r>
      <w:r>
        <w:rPr>
          <w:spacing w:val="-6"/>
        </w:rPr>
        <w:t> </w:t>
      </w:r>
      <w:r>
        <w:rPr/>
        <w:t>participant</w:t>
      </w:r>
      <w:r>
        <w:rPr>
          <w:spacing w:val="-6"/>
        </w:rPr>
        <w:t> </w:t>
      </w:r>
      <w:r>
        <w:rPr/>
        <w:t>in</w:t>
      </w:r>
      <w:r>
        <w:rPr>
          <w:spacing w:val="-6"/>
        </w:rPr>
        <w:t> </w:t>
      </w:r>
      <w:r>
        <w:rPr/>
        <w:t>VR</w:t>
      </w:r>
      <w:r>
        <w:rPr>
          <w:spacing w:val="-6"/>
        </w:rPr>
        <w:t> </w:t>
      </w:r>
      <w:r>
        <w:rPr/>
        <w:t>perceives</w:t>
      </w:r>
      <w:r>
        <w:rPr>
          <w:spacing w:val="-5"/>
        </w:rPr>
        <w:t> </w:t>
      </w:r>
      <w:r>
        <w:rPr/>
        <w:t>a</w:t>
      </w:r>
      <w:r>
        <w:rPr>
          <w:spacing w:val="-6"/>
        </w:rPr>
        <w:t> </w:t>
      </w:r>
      <w:r>
        <w:rPr/>
        <w:t>0.5</w:t>
      </w:r>
      <w:r>
        <w:rPr>
          <w:spacing w:val="-11"/>
        </w:rPr>
        <w:t> </w:t>
      </w:r>
      <w:r>
        <w:rPr/>
        <w:t>m</w:t>
      </w:r>
      <w:r>
        <w:rPr>
          <w:vertAlign w:val="superscript"/>
        </w:rPr>
        <w:t>3</w:t>
      </w:r>
      <w:r>
        <w:rPr>
          <w:vertAlign w:val="baseline"/>
        </w:rPr>
        <w:t> cube</w:t>
      </w:r>
      <w:r>
        <w:rPr>
          <w:spacing w:val="-11"/>
          <w:vertAlign w:val="baseline"/>
        </w:rPr>
        <w:t> </w:t>
      </w:r>
      <w:r>
        <w:rPr>
          <w:vertAlign w:val="baseline"/>
        </w:rPr>
        <w:t>stationary</w:t>
      </w:r>
      <w:r>
        <w:rPr>
          <w:spacing w:val="-11"/>
          <w:vertAlign w:val="baseline"/>
        </w:rPr>
        <w:t> </w:t>
      </w:r>
      <w:r>
        <w:rPr>
          <w:vertAlign w:val="baseline"/>
        </w:rPr>
        <w:t>in</w:t>
      </w:r>
      <w:r>
        <w:rPr>
          <w:spacing w:val="-11"/>
          <w:vertAlign w:val="baseline"/>
        </w:rPr>
        <w:t> </w:t>
      </w:r>
      <w:r>
        <w:rPr>
          <w:vertAlign w:val="baseline"/>
        </w:rPr>
        <w:t>space</w:t>
      </w:r>
      <w:r>
        <w:rPr>
          <w:spacing w:val="-11"/>
          <w:vertAlign w:val="baseline"/>
        </w:rPr>
        <w:t> </w:t>
      </w:r>
      <w:r>
        <w:rPr>
          <w:vertAlign w:val="baseline"/>
        </w:rPr>
        <w:t>which</w:t>
      </w:r>
      <w:r>
        <w:rPr>
          <w:spacing w:val="-10"/>
          <w:vertAlign w:val="baseline"/>
        </w:rPr>
        <w:t> </w:t>
      </w:r>
      <w:r>
        <w:rPr>
          <w:vertAlign w:val="baseline"/>
        </w:rPr>
        <w:t>re</w:t>
      </w:r>
      <w:r>
        <w:rPr>
          <w:rFonts w:ascii="Times New Roman" w:hAnsi="Times New Roman"/>
          <w:vertAlign w:val="baseline"/>
        </w:rPr>
        <w:t>fl</w:t>
      </w:r>
      <w:r>
        <w:rPr>
          <w:vertAlign w:val="baseline"/>
        </w:rPr>
        <w:t>ects</w:t>
      </w:r>
      <w:r>
        <w:rPr>
          <w:spacing w:val="-11"/>
          <w:vertAlign w:val="baseline"/>
        </w:rPr>
        <w:t> </w:t>
      </w:r>
      <w:r>
        <w:rPr>
          <w:vertAlign w:val="baseline"/>
        </w:rPr>
        <w:t>light</w:t>
      </w:r>
      <w:r>
        <w:rPr>
          <w:spacing w:val="-11"/>
          <w:vertAlign w:val="baseline"/>
        </w:rPr>
        <w:t> </w:t>
      </w:r>
      <w:r>
        <w:rPr>
          <w:vertAlign w:val="baseline"/>
        </w:rPr>
        <w:t>that</w:t>
      </w:r>
      <w:r>
        <w:rPr>
          <w:spacing w:val="-11"/>
          <w:vertAlign w:val="baseline"/>
        </w:rPr>
        <w:t> </w:t>
      </w:r>
      <w:r>
        <w:rPr>
          <w:vertAlign w:val="baseline"/>
        </w:rPr>
        <w:t>suggests</w:t>
      </w:r>
      <w:r>
        <w:rPr>
          <w:spacing w:val="-11"/>
          <w:vertAlign w:val="baseline"/>
        </w:rPr>
        <w:t> </w:t>
      </w:r>
      <w:r>
        <w:rPr>
          <w:vertAlign w:val="baseline"/>
        </w:rPr>
        <w:t>that</w:t>
      </w:r>
      <w:r>
        <w:rPr>
          <w:spacing w:val="-10"/>
          <w:vertAlign w:val="baseline"/>
        </w:rPr>
        <w:t> </w:t>
      </w:r>
      <w:r>
        <w:rPr>
          <w:vertAlign w:val="baseline"/>
        </w:rPr>
        <w:t>it</w:t>
      </w:r>
      <w:r>
        <w:rPr>
          <w:spacing w:val="-11"/>
          <w:vertAlign w:val="baseline"/>
        </w:rPr>
        <w:t> </w:t>
      </w:r>
      <w:r>
        <w:rPr>
          <w:vertAlign w:val="baseline"/>
        </w:rPr>
        <w:t>is metallic, and which can be walked around and looked at from various locations, including ducking underneath it. There is an illusion of seeing a heavy cube somehow </w:t>
      </w:r>
      <w:r>
        <w:rPr>
          <w:rFonts w:ascii="Times New Roman" w:hAnsi="Times New Roman"/>
          <w:vertAlign w:val="baseline"/>
        </w:rPr>
        <w:t>fl</w:t>
      </w:r>
      <w:r>
        <w:rPr>
          <w:vertAlign w:val="baseline"/>
        </w:rPr>
        <w:t>oating in the air. But what is actually happening? The participant is looking at two small screens modulated by an optical system, which displays illuminated pixels in a variety of colours. One shows a left eye view and the other a right eye view computed from the perspective projections of computer graphics. The brain integrates all this information into the perception of a cube. What is perceived is nothing whatsoever like the source of the </w:t>
      </w:r>
      <w:r>
        <w:rPr>
          <w:spacing w:val="-2"/>
          <w:vertAlign w:val="baseline"/>
        </w:rPr>
        <w:t>perception.</w:t>
      </w:r>
      <w:r>
        <w:rPr>
          <w:spacing w:val="-5"/>
          <w:vertAlign w:val="baseline"/>
        </w:rPr>
        <w:t> </w:t>
      </w:r>
      <w:r>
        <w:rPr>
          <w:spacing w:val="-2"/>
          <w:vertAlign w:val="baseline"/>
        </w:rPr>
        <w:t>While</w:t>
      </w:r>
      <w:r>
        <w:rPr>
          <w:spacing w:val="-6"/>
          <w:vertAlign w:val="baseline"/>
        </w:rPr>
        <w:t> </w:t>
      </w:r>
      <w:r>
        <w:rPr>
          <w:spacing w:val="-2"/>
          <w:vertAlign w:val="baseline"/>
        </w:rPr>
        <w:t>standing</w:t>
      </w:r>
      <w:r>
        <w:rPr>
          <w:spacing w:val="-6"/>
          <w:vertAlign w:val="baseline"/>
        </w:rPr>
        <w:t> </w:t>
      </w:r>
      <w:r>
        <w:rPr>
          <w:spacing w:val="-2"/>
          <w:vertAlign w:val="baseline"/>
        </w:rPr>
        <w:t>in</w:t>
      </w:r>
      <w:r>
        <w:rPr>
          <w:spacing w:val="-6"/>
          <w:vertAlign w:val="baseline"/>
        </w:rPr>
        <w:t> </w:t>
      </w:r>
      <w:r>
        <w:rPr>
          <w:spacing w:val="-2"/>
          <w:vertAlign w:val="baseline"/>
        </w:rPr>
        <w:t>front</w:t>
      </w:r>
      <w:r>
        <w:rPr>
          <w:spacing w:val="-6"/>
          <w:vertAlign w:val="baseline"/>
        </w:rPr>
        <w:t> </w:t>
      </w:r>
      <w:r>
        <w:rPr>
          <w:spacing w:val="-2"/>
          <w:vertAlign w:val="baseline"/>
        </w:rPr>
        <w:t>of</w:t>
      </w:r>
      <w:r>
        <w:rPr>
          <w:spacing w:val="-6"/>
          <w:vertAlign w:val="baseline"/>
        </w:rPr>
        <w:t> </w:t>
      </w:r>
      <w:r>
        <w:rPr>
          <w:spacing w:val="-2"/>
          <w:vertAlign w:val="baseline"/>
        </w:rPr>
        <w:t>the</w:t>
      </w:r>
      <w:r>
        <w:rPr>
          <w:spacing w:val="-6"/>
          <w:vertAlign w:val="baseline"/>
        </w:rPr>
        <w:t> </w:t>
      </w:r>
      <w:r>
        <w:rPr>
          <w:spacing w:val="-2"/>
          <w:vertAlign w:val="baseline"/>
        </w:rPr>
        <w:t>cube</w:t>
      </w:r>
      <w:r>
        <w:rPr>
          <w:spacing w:val="-6"/>
          <w:vertAlign w:val="baseline"/>
        </w:rPr>
        <w:t> </w:t>
      </w:r>
      <w:r>
        <w:rPr>
          <w:spacing w:val="-2"/>
          <w:vertAlign w:val="baseline"/>
        </w:rPr>
        <w:t>it</w:t>
      </w:r>
      <w:r>
        <w:rPr>
          <w:spacing w:val="-6"/>
          <w:vertAlign w:val="baseline"/>
        </w:rPr>
        <w:t> </w:t>
      </w:r>
      <w:r>
        <w:rPr>
          <w:spacing w:val="-2"/>
          <w:vertAlign w:val="baseline"/>
        </w:rPr>
        <w:t>suddenly</w:t>
      </w:r>
      <w:r>
        <w:rPr>
          <w:spacing w:val="-5"/>
          <w:vertAlign w:val="baseline"/>
        </w:rPr>
        <w:t> </w:t>
      </w:r>
      <w:r>
        <w:rPr>
          <w:spacing w:val="-2"/>
          <w:vertAlign w:val="baseline"/>
        </w:rPr>
        <w:t>falls</w:t>
      </w:r>
      <w:r>
        <w:rPr>
          <w:spacing w:val="-6"/>
          <w:vertAlign w:val="baseline"/>
        </w:rPr>
        <w:t> </w:t>
      </w:r>
      <w:r>
        <w:rPr>
          <w:spacing w:val="-2"/>
          <w:vertAlign w:val="baseline"/>
        </w:rPr>
        <w:t>to </w:t>
      </w:r>
      <w:r>
        <w:rPr>
          <w:vertAlign w:val="baseline"/>
        </w:rPr>
        <w:t>the ground. Most participants would jump backwards</w:t>
      </w:r>
      <w:r>
        <w:rPr>
          <w:rFonts w:ascii="Lucida Sans" w:hAnsi="Lucida Sans"/>
          <w:vertAlign w:val="baseline"/>
        </w:rPr>
        <w:t>–</w:t>
      </w:r>
      <w:r>
        <w:rPr>
          <w:vertAlign w:val="baseline"/>
        </w:rPr>
        <w:t>an automatic</w:t>
      </w:r>
      <w:r>
        <w:rPr>
          <w:spacing w:val="40"/>
          <w:vertAlign w:val="baseline"/>
        </w:rPr>
        <w:t> </w:t>
      </w:r>
      <w:r>
        <w:rPr>
          <w:vertAlign w:val="baseline"/>
        </w:rPr>
        <w:t>response</w:t>
      </w:r>
      <w:r>
        <w:rPr>
          <w:spacing w:val="40"/>
          <w:vertAlign w:val="baseline"/>
        </w:rPr>
        <w:t> </w:t>
      </w:r>
      <w:r>
        <w:rPr>
          <w:vertAlign w:val="baseline"/>
        </w:rPr>
        <w:t>caused</w:t>
      </w:r>
      <w:r>
        <w:rPr>
          <w:spacing w:val="40"/>
          <w:vertAlign w:val="baseline"/>
        </w:rPr>
        <w:t> </w:t>
      </w:r>
      <w:r>
        <w:rPr>
          <w:vertAlign w:val="baseline"/>
        </w:rPr>
        <w:t>by</w:t>
      </w:r>
      <w:r>
        <w:rPr>
          <w:spacing w:val="40"/>
          <w:vertAlign w:val="baseline"/>
        </w:rPr>
        <w:t> </w:t>
      </w:r>
      <w:r>
        <w:rPr>
          <w:vertAlign w:val="baseline"/>
        </w:rPr>
        <w:t>fear</w:t>
      </w:r>
      <w:r>
        <w:rPr>
          <w:spacing w:val="40"/>
          <w:vertAlign w:val="baseline"/>
        </w:rPr>
        <w:t> </w:t>
      </w:r>
      <w:r>
        <w:rPr>
          <w:vertAlign w:val="baseline"/>
        </w:rPr>
        <w:t>of</w:t>
      </w:r>
      <w:r>
        <w:rPr>
          <w:spacing w:val="40"/>
          <w:vertAlign w:val="baseline"/>
        </w:rPr>
        <w:t> </w:t>
      </w:r>
      <w:r>
        <w:rPr>
          <w:vertAlign w:val="baseline"/>
        </w:rPr>
        <w:t>the</w:t>
      </w:r>
      <w:r>
        <w:rPr>
          <w:spacing w:val="40"/>
          <w:vertAlign w:val="baseline"/>
        </w:rPr>
        <w:t> </w:t>
      </w:r>
      <w:r>
        <w:rPr>
          <w:vertAlign w:val="baseline"/>
        </w:rPr>
        <w:t>cube</w:t>
      </w:r>
      <w:r>
        <w:rPr>
          <w:spacing w:val="40"/>
          <w:vertAlign w:val="baseline"/>
        </w:rPr>
        <w:t> </w:t>
      </w:r>
      <w:r>
        <w:rPr>
          <w:vertAlign w:val="baseline"/>
        </w:rPr>
        <w:t>landing</w:t>
      </w:r>
      <w:r>
        <w:rPr>
          <w:spacing w:val="40"/>
          <w:vertAlign w:val="baseline"/>
        </w:rPr>
        <w:t> </w:t>
      </w:r>
      <w:r>
        <w:rPr>
          <w:vertAlign w:val="baseline"/>
        </w:rPr>
        <w:t>on their toes. This </w:t>
      </w:r>
      <w:r>
        <w:rPr>
          <w:rFonts w:ascii="Lucida Sans" w:hAnsi="Lucida Sans"/>
          <w:vertAlign w:val="baseline"/>
        </w:rPr>
        <w:t>“</w:t>
      </w:r>
      <w:r>
        <w:rPr>
          <w:vertAlign w:val="baseline"/>
        </w:rPr>
        <w:t>falling</w:t>
      </w:r>
      <w:r>
        <w:rPr>
          <w:rFonts w:ascii="Lucida Sans" w:hAnsi="Lucida Sans"/>
          <w:vertAlign w:val="baseline"/>
        </w:rPr>
        <w:t>” </w:t>
      </w:r>
      <w:r>
        <w:rPr>
          <w:vertAlign w:val="baseline"/>
        </w:rPr>
        <w:t>is nothing more than a sequence of colour changes of some of the illuminated pixels. Although one </w:t>
      </w:r>
      <w:r>
        <w:rPr>
          <w:spacing w:val="-2"/>
          <w:vertAlign w:val="baseline"/>
        </w:rPr>
        <w:t>could</w:t>
      </w:r>
      <w:r>
        <w:rPr>
          <w:spacing w:val="-6"/>
          <w:vertAlign w:val="baseline"/>
        </w:rPr>
        <w:t> </w:t>
      </w:r>
      <w:r>
        <w:rPr>
          <w:spacing w:val="-2"/>
          <w:vertAlign w:val="baseline"/>
        </w:rPr>
        <w:t>make</w:t>
      </w:r>
      <w:r>
        <w:rPr>
          <w:spacing w:val="-7"/>
          <w:vertAlign w:val="baseline"/>
        </w:rPr>
        <w:t> </w:t>
      </w:r>
      <w:r>
        <w:rPr>
          <w:spacing w:val="-2"/>
          <w:vertAlign w:val="baseline"/>
        </w:rPr>
        <w:t>the</w:t>
      </w:r>
      <w:r>
        <w:rPr>
          <w:spacing w:val="-7"/>
          <w:vertAlign w:val="baseline"/>
        </w:rPr>
        <w:t> </w:t>
      </w:r>
      <w:r>
        <w:rPr>
          <w:spacing w:val="-2"/>
          <w:vertAlign w:val="baseline"/>
        </w:rPr>
        <w:t>same</w:t>
      </w:r>
      <w:r>
        <w:rPr>
          <w:spacing w:val="-7"/>
          <w:vertAlign w:val="baseline"/>
        </w:rPr>
        <w:t> </w:t>
      </w:r>
      <w:r>
        <w:rPr>
          <w:spacing w:val="-2"/>
          <w:vertAlign w:val="baseline"/>
        </w:rPr>
        <w:t>argument</w:t>
      </w:r>
      <w:r>
        <w:rPr>
          <w:spacing w:val="-6"/>
          <w:vertAlign w:val="baseline"/>
        </w:rPr>
        <w:t> </w:t>
      </w:r>
      <w:r>
        <w:rPr>
          <w:spacing w:val="-2"/>
          <w:vertAlign w:val="baseline"/>
        </w:rPr>
        <w:t>about</w:t>
      </w:r>
      <w:r>
        <w:rPr>
          <w:spacing w:val="-7"/>
          <w:vertAlign w:val="baseline"/>
        </w:rPr>
        <w:t> </w:t>
      </w:r>
      <w:r>
        <w:rPr>
          <w:spacing w:val="-2"/>
          <w:vertAlign w:val="baseline"/>
        </w:rPr>
        <w:t>perception</w:t>
      </w:r>
      <w:r>
        <w:rPr>
          <w:spacing w:val="-5"/>
          <w:vertAlign w:val="baseline"/>
        </w:rPr>
        <w:t> </w:t>
      </w:r>
      <w:r>
        <w:rPr>
          <w:spacing w:val="-2"/>
          <w:vertAlign w:val="baseline"/>
        </w:rPr>
        <w:t>in</w:t>
      </w:r>
      <w:r>
        <w:rPr>
          <w:spacing w:val="-7"/>
          <w:vertAlign w:val="baseline"/>
        </w:rPr>
        <w:t> </w:t>
      </w:r>
      <w:r>
        <w:rPr>
          <w:spacing w:val="-2"/>
          <w:vertAlign w:val="baseline"/>
        </w:rPr>
        <w:t>reality</w:t>
      </w:r>
      <w:r>
        <w:rPr>
          <w:spacing w:val="-7"/>
          <w:vertAlign w:val="baseline"/>
        </w:rPr>
        <w:t> </w:t>
      </w:r>
      <w:r>
        <w:rPr>
          <w:spacing w:val="-2"/>
          <w:vertAlign w:val="baseline"/>
        </w:rPr>
        <w:t>(we</w:t>
      </w:r>
      <w:r>
        <w:rPr>
          <w:spacing w:val="-6"/>
          <w:vertAlign w:val="baseline"/>
        </w:rPr>
        <w:t> </w:t>
      </w:r>
      <w:r>
        <w:rPr>
          <w:spacing w:val="-2"/>
          <w:vertAlign w:val="baseline"/>
        </w:rPr>
        <w:t>do </w:t>
      </w:r>
      <w:r>
        <w:rPr>
          <w:vertAlign w:val="baseline"/>
        </w:rPr>
        <w:t>not see </w:t>
      </w:r>
      <w:r>
        <w:rPr>
          <w:rFonts w:ascii="Lucida Sans" w:hAnsi="Lucida Sans"/>
          <w:vertAlign w:val="baseline"/>
        </w:rPr>
        <w:t>“</w:t>
      </w:r>
      <w:r>
        <w:rPr>
          <w:vertAlign w:val="baseline"/>
        </w:rPr>
        <w:t>reality</w:t>
      </w:r>
      <w:r>
        <w:rPr>
          <w:rFonts w:ascii="Lucida Sans" w:hAnsi="Lucida Sans"/>
          <w:vertAlign w:val="baseline"/>
        </w:rPr>
        <w:t>”—</w:t>
      </w:r>
      <w:r>
        <w:rPr>
          <w:vertAlign w:val="baseline"/>
        </w:rPr>
        <w:t>atoms, quarks etc. but an interpretation constructed by our sensory apparatus and brain processing)</w:t>
      </w:r>
      <w:r>
        <w:rPr>
          <w:spacing w:val="80"/>
          <w:w w:val="150"/>
          <w:vertAlign w:val="baseline"/>
        </w:rPr>
        <w:t> </w:t>
      </w:r>
      <w:r>
        <w:rPr>
          <w:vertAlign w:val="baseline"/>
        </w:rPr>
        <w:t>the source is quite different. For example, the entire physical apparatus responsible for perception in VR (computers, head </w:t>
      </w:r>
      <w:r>
        <w:rPr>
          <w:spacing w:val="-2"/>
          <w:vertAlign w:val="baseline"/>
        </w:rPr>
        <w:t>mounted</w:t>
      </w:r>
      <w:r>
        <w:rPr>
          <w:spacing w:val="-8"/>
          <w:vertAlign w:val="baseline"/>
        </w:rPr>
        <w:t> </w:t>
      </w:r>
      <w:r>
        <w:rPr>
          <w:spacing w:val="-2"/>
          <w:vertAlign w:val="baseline"/>
        </w:rPr>
        <w:t>displays</w:t>
      </w:r>
      <w:r>
        <w:rPr>
          <w:spacing w:val="-8"/>
          <w:vertAlign w:val="baseline"/>
        </w:rPr>
        <w:t> </w:t>
      </w:r>
      <w:r>
        <w:rPr>
          <w:spacing w:val="-2"/>
          <w:vertAlign w:val="baseline"/>
        </w:rPr>
        <w:t>etc)</w:t>
      </w:r>
      <w:r>
        <w:rPr>
          <w:spacing w:val="-8"/>
          <w:vertAlign w:val="baseline"/>
        </w:rPr>
        <w:t> </w:t>
      </w:r>
      <w:r>
        <w:rPr>
          <w:spacing w:val="-2"/>
          <w:vertAlign w:val="baseline"/>
        </w:rPr>
        <w:t>can</w:t>
      </w:r>
      <w:r>
        <w:rPr>
          <w:spacing w:val="-9"/>
          <w:vertAlign w:val="baseline"/>
        </w:rPr>
        <w:t> </w:t>
      </w:r>
      <w:r>
        <w:rPr>
          <w:spacing w:val="-2"/>
          <w:vertAlign w:val="baseline"/>
        </w:rPr>
        <w:t>also</w:t>
      </w:r>
      <w:r>
        <w:rPr>
          <w:spacing w:val="-7"/>
          <w:vertAlign w:val="baseline"/>
        </w:rPr>
        <w:t> </w:t>
      </w:r>
      <w:r>
        <w:rPr>
          <w:spacing w:val="-2"/>
          <w:vertAlign w:val="baseline"/>
        </w:rPr>
        <w:t>be</w:t>
      </w:r>
      <w:r>
        <w:rPr>
          <w:spacing w:val="-8"/>
          <w:vertAlign w:val="baseline"/>
        </w:rPr>
        <w:t> </w:t>
      </w:r>
      <w:r>
        <w:rPr>
          <w:spacing w:val="-2"/>
          <w:vertAlign w:val="baseline"/>
        </w:rPr>
        <w:t>decomposed</w:t>
      </w:r>
      <w:r>
        <w:rPr>
          <w:spacing w:val="-8"/>
          <w:vertAlign w:val="baseline"/>
        </w:rPr>
        <w:t> </w:t>
      </w:r>
      <w:r>
        <w:rPr>
          <w:spacing w:val="-2"/>
          <w:vertAlign w:val="baseline"/>
        </w:rPr>
        <w:t>into</w:t>
      </w:r>
      <w:r>
        <w:rPr>
          <w:spacing w:val="-8"/>
          <w:vertAlign w:val="baseline"/>
        </w:rPr>
        <w:t> </w:t>
      </w:r>
      <w:r>
        <w:rPr>
          <w:spacing w:val="-2"/>
          <w:vertAlign w:val="baseline"/>
        </w:rPr>
        <w:t>atoms,</w:t>
      </w:r>
      <w:r>
        <w:rPr>
          <w:spacing w:val="-8"/>
          <w:vertAlign w:val="baseline"/>
        </w:rPr>
        <w:t> </w:t>
      </w:r>
      <w:r>
        <w:rPr>
          <w:spacing w:val="-2"/>
          <w:vertAlign w:val="baseline"/>
        </w:rPr>
        <w:t>quarks etc.</w:t>
      </w:r>
      <w:r>
        <w:rPr>
          <w:rFonts w:ascii="Lucida Sans" w:hAnsi="Lucida Sans"/>
          <w:spacing w:val="-2"/>
          <w:vertAlign w:val="baseline"/>
        </w:rPr>
        <w:t>—</w:t>
      </w:r>
      <w:r>
        <w:rPr>
          <w:spacing w:val="-2"/>
          <w:vertAlign w:val="baseline"/>
        </w:rPr>
        <w:t>but</w:t>
      </w:r>
      <w:r>
        <w:rPr>
          <w:spacing w:val="-9"/>
          <w:vertAlign w:val="baseline"/>
        </w:rPr>
        <w:t> </w:t>
      </w:r>
      <w:r>
        <w:rPr>
          <w:spacing w:val="-2"/>
          <w:vertAlign w:val="baseline"/>
        </w:rPr>
        <w:t>the</w:t>
      </w:r>
      <w:r>
        <w:rPr>
          <w:spacing w:val="-9"/>
          <w:vertAlign w:val="baseline"/>
        </w:rPr>
        <w:t> </w:t>
      </w:r>
      <w:r>
        <w:rPr>
          <w:spacing w:val="-2"/>
          <w:vertAlign w:val="baseline"/>
        </w:rPr>
        <w:t>physical</w:t>
      </w:r>
      <w:r>
        <w:rPr>
          <w:spacing w:val="-9"/>
          <w:vertAlign w:val="baseline"/>
        </w:rPr>
        <w:t> </w:t>
      </w:r>
      <w:r>
        <w:rPr>
          <w:spacing w:val="-2"/>
          <w:vertAlign w:val="baseline"/>
        </w:rPr>
        <w:t>atoms</w:t>
      </w:r>
      <w:r>
        <w:rPr>
          <w:spacing w:val="-9"/>
          <w:vertAlign w:val="baseline"/>
        </w:rPr>
        <w:t> </w:t>
      </w:r>
      <w:r>
        <w:rPr>
          <w:spacing w:val="-2"/>
          <w:vertAlign w:val="baseline"/>
        </w:rPr>
        <w:t>cannot</w:t>
      </w:r>
      <w:r>
        <w:rPr>
          <w:spacing w:val="-8"/>
          <w:vertAlign w:val="baseline"/>
        </w:rPr>
        <w:t> </w:t>
      </w:r>
      <w:r>
        <w:rPr>
          <w:spacing w:val="-2"/>
          <w:vertAlign w:val="baseline"/>
        </w:rPr>
        <w:t>be</w:t>
      </w:r>
      <w:r>
        <w:rPr>
          <w:spacing w:val="-9"/>
          <w:vertAlign w:val="baseline"/>
        </w:rPr>
        <w:t> </w:t>
      </w:r>
      <w:r>
        <w:rPr>
          <w:spacing w:val="-2"/>
          <w:vertAlign w:val="baseline"/>
        </w:rPr>
        <w:t>decomposed</w:t>
      </w:r>
      <w:r>
        <w:rPr>
          <w:spacing w:val="-9"/>
          <w:vertAlign w:val="baseline"/>
        </w:rPr>
        <w:t> </w:t>
      </w:r>
      <w:r>
        <w:rPr>
          <w:spacing w:val="-2"/>
          <w:vertAlign w:val="baseline"/>
        </w:rPr>
        <w:t>into</w:t>
      </w:r>
      <w:r>
        <w:rPr>
          <w:spacing w:val="-9"/>
          <w:vertAlign w:val="baseline"/>
        </w:rPr>
        <w:t> </w:t>
      </w:r>
      <w:r>
        <w:rPr>
          <w:spacing w:val="-2"/>
          <w:vertAlign w:val="baseline"/>
        </w:rPr>
        <w:t>pixels</w:t>
      </w:r>
      <w:r>
        <w:rPr>
          <w:spacing w:val="-9"/>
          <w:vertAlign w:val="baseline"/>
        </w:rPr>
        <w:t> </w:t>
      </w:r>
      <w:r>
        <w:rPr>
          <w:spacing w:val="-2"/>
          <w:vertAlign w:val="baseline"/>
        </w:rPr>
        <w:t>on </w:t>
      </w:r>
      <w:r>
        <w:rPr>
          <w:vertAlign w:val="baseline"/>
        </w:rPr>
        <w:t>a</w:t>
      </w:r>
      <w:r>
        <w:rPr>
          <w:spacing w:val="-10"/>
          <w:vertAlign w:val="baseline"/>
        </w:rPr>
        <w:t> </w:t>
      </w:r>
      <w:r>
        <w:rPr>
          <w:vertAlign w:val="baseline"/>
        </w:rPr>
        <w:t>display.</w:t>
      </w:r>
      <w:r>
        <w:rPr>
          <w:spacing w:val="-10"/>
          <w:vertAlign w:val="baseline"/>
        </w:rPr>
        <w:t> </w:t>
      </w:r>
      <w:r>
        <w:rPr>
          <w:vertAlign w:val="baseline"/>
        </w:rPr>
        <w:t>So</w:t>
      </w:r>
      <w:r>
        <w:rPr>
          <w:spacing w:val="-10"/>
          <w:vertAlign w:val="baseline"/>
        </w:rPr>
        <w:t> </w:t>
      </w:r>
      <w:r>
        <w:rPr>
          <w:vertAlign w:val="baseline"/>
        </w:rPr>
        <w:t>the</w:t>
      </w:r>
      <w:r>
        <w:rPr>
          <w:spacing w:val="-10"/>
          <w:vertAlign w:val="baseline"/>
        </w:rPr>
        <w:t> </w:t>
      </w:r>
      <w:r>
        <w:rPr>
          <w:vertAlign w:val="baseline"/>
        </w:rPr>
        <w:t>VR</w:t>
      </w:r>
      <w:r>
        <w:rPr>
          <w:spacing w:val="-11"/>
          <w:vertAlign w:val="baseline"/>
        </w:rPr>
        <w:t> </w:t>
      </w:r>
      <w:r>
        <w:rPr>
          <w:vertAlign w:val="baseline"/>
        </w:rPr>
        <w:t>apparatus</w:t>
      </w:r>
      <w:r>
        <w:rPr>
          <w:spacing w:val="-9"/>
          <w:vertAlign w:val="baseline"/>
        </w:rPr>
        <w:t> </w:t>
      </w:r>
      <w:r>
        <w:rPr>
          <w:vertAlign w:val="baseline"/>
        </w:rPr>
        <w:t>and</w:t>
      </w:r>
      <w:r>
        <w:rPr>
          <w:spacing w:val="-10"/>
          <w:vertAlign w:val="baseline"/>
        </w:rPr>
        <w:t> </w:t>
      </w:r>
      <w:r>
        <w:rPr>
          <w:vertAlign w:val="baseline"/>
        </w:rPr>
        <w:t>system</w:t>
      </w:r>
      <w:r>
        <w:rPr>
          <w:spacing w:val="-10"/>
          <w:vertAlign w:val="baseline"/>
        </w:rPr>
        <w:t> </w:t>
      </w:r>
      <w:r>
        <w:rPr>
          <w:vertAlign w:val="baseline"/>
        </w:rPr>
        <w:t>is</w:t>
      </w:r>
      <w:r>
        <w:rPr>
          <w:spacing w:val="-10"/>
          <w:vertAlign w:val="baseline"/>
        </w:rPr>
        <w:t> </w:t>
      </w:r>
      <w:r>
        <w:rPr>
          <w:vertAlign w:val="baseline"/>
        </w:rPr>
        <w:t>at</w:t>
      </w:r>
      <w:r>
        <w:rPr>
          <w:spacing w:val="-11"/>
          <w:vertAlign w:val="baseline"/>
        </w:rPr>
        <w:t> </w:t>
      </w:r>
      <w:r>
        <w:rPr>
          <w:vertAlign w:val="baseline"/>
        </w:rPr>
        <w:t>a</w:t>
      </w:r>
      <w:r>
        <w:rPr>
          <w:spacing w:val="-10"/>
          <w:vertAlign w:val="baseline"/>
        </w:rPr>
        <w:t> </w:t>
      </w:r>
      <w:r>
        <w:rPr>
          <w:vertAlign w:val="baseline"/>
        </w:rPr>
        <w:t>different</w:t>
      </w:r>
      <w:r>
        <w:rPr>
          <w:spacing w:val="-9"/>
          <w:vertAlign w:val="baseline"/>
        </w:rPr>
        <w:t> </w:t>
      </w:r>
      <w:r>
        <w:rPr>
          <w:vertAlign w:val="baseline"/>
        </w:rPr>
        <w:t>level</w:t>
      </w:r>
      <w:r>
        <w:rPr>
          <w:spacing w:val="-11"/>
          <w:vertAlign w:val="baseline"/>
        </w:rPr>
        <w:t> </w:t>
      </w:r>
      <w:r>
        <w:rPr>
          <w:vertAlign w:val="baseline"/>
        </w:rPr>
        <w:t>to physical reality, and the fact is that in spite of perceiving and reacting to a cube, there is no cube there.</w:t>
      </w:r>
    </w:p>
    <w:p>
      <w:pPr>
        <w:pStyle w:val="BodyText"/>
        <w:spacing w:line="213" w:lineRule="auto" w:before="30"/>
        <w:ind w:left="187" w:right="184" w:firstLine="229"/>
        <w:jc w:val="both"/>
      </w:pPr>
      <w:r>
        <w:rPr/>
        <w:t>The </w:t>
      </w:r>
      <w:r>
        <w:rPr>
          <w:rFonts w:ascii="Times New Roman" w:hAnsi="Times New Roman"/>
        </w:rPr>
        <w:t>fi</w:t>
      </w:r>
      <w:r>
        <w:rPr/>
        <w:t>rst two illusions we consider are part of the concept </w:t>
      </w:r>
      <w:r>
        <w:rPr/>
        <w:t>of </w:t>
      </w:r>
      <w:r>
        <w:rPr>
          <w:rFonts w:ascii="Lucida Sans" w:hAnsi="Lucida Sans"/>
        </w:rPr>
        <w:t>“</w:t>
      </w:r>
      <w:r>
        <w:rPr/>
        <w:t>presence</w:t>
      </w:r>
      <w:r>
        <w:rPr>
          <w:rFonts w:ascii="Lucida Sans" w:hAnsi="Lucida Sans"/>
        </w:rPr>
        <w:t>”</w:t>
      </w:r>
      <w:r>
        <w:rPr>
          <w:rFonts w:ascii="Lucida Sans" w:hAnsi="Lucida Sans"/>
          <w:spacing w:val="-15"/>
        </w:rPr>
        <w:t> </w:t>
      </w:r>
      <w:r>
        <w:rPr/>
        <w:t>originally considered as the sense of </w:t>
      </w:r>
      <w:r>
        <w:rPr>
          <w:rFonts w:ascii="Lucida Sans" w:hAnsi="Lucida Sans"/>
        </w:rPr>
        <w:t>“</w:t>
      </w:r>
      <w:r>
        <w:rPr/>
        <w:t>being there</w:t>
      </w:r>
      <w:r>
        <w:rPr>
          <w:rFonts w:ascii="Lucida Sans" w:hAnsi="Lucida Sans"/>
        </w:rPr>
        <w:t>”</w:t>
      </w:r>
      <w:r>
        <w:rPr>
          <w:rFonts w:ascii="Lucida Sans" w:hAnsi="Lucida Sans"/>
          <w:spacing w:val="-15"/>
        </w:rPr>
        <w:t> </w:t>
      </w:r>
      <w:r>
        <w:rPr/>
        <w:t>in the</w:t>
      </w:r>
      <w:r>
        <w:rPr>
          <w:spacing w:val="-9"/>
        </w:rPr>
        <w:t> </w:t>
      </w:r>
      <w:r>
        <w:rPr/>
        <w:t>virtual</w:t>
      </w:r>
      <w:r>
        <w:rPr>
          <w:spacing w:val="-9"/>
        </w:rPr>
        <w:t> </w:t>
      </w:r>
      <w:r>
        <w:rPr/>
        <w:t>world</w:t>
      </w:r>
      <w:r>
        <w:rPr>
          <w:spacing w:val="-9"/>
        </w:rPr>
        <w:t> </w:t>
      </w:r>
      <w:r>
        <w:rPr/>
        <w:t>(</w:t>
      </w:r>
      <w:hyperlink w:history="true" w:anchor="_bookmark234">
        <w:r>
          <w:rPr>
            <w:color w:val="6D6E71"/>
          </w:rPr>
          <w:t>Held</w:t>
        </w:r>
        <w:r>
          <w:rPr>
            <w:color w:val="6D6E71"/>
            <w:spacing w:val="-9"/>
          </w:rPr>
          <w:t> </w:t>
        </w:r>
        <w:r>
          <w:rPr>
            <w:color w:val="6D6E71"/>
          </w:rPr>
          <w:t>and</w:t>
        </w:r>
        <w:r>
          <w:rPr>
            <w:color w:val="6D6E71"/>
            <w:spacing w:val="-9"/>
          </w:rPr>
          <w:t> </w:t>
        </w:r>
        <w:r>
          <w:rPr>
            <w:color w:val="6D6E71"/>
          </w:rPr>
          <w:t>Durlach,</w:t>
        </w:r>
        <w:r>
          <w:rPr>
            <w:color w:val="6D6E71"/>
            <w:spacing w:val="-9"/>
          </w:rPr>
          <w:t> </w:t>
        </w:r>
        <w:r>
          <w:rPr>
            <w:color w:val="6D6E71"/>
          </w:rPr>
          <w:t>1992</w:t>
        </w:r>
      </w:hyperlink>
      <w:r>
        <w:rPr/>
        <w:t>;</w:t>
      </w:r>
      <w:r>
        <w:rPr>
          <w:spacing w:val="-9"/>
        </w:rPr>
        <w:t> </w:t>
      </w:r>
      <w:hyperlink w:history="true" w:anchor="_bookmark275">
        <w:r>
          <w:rPr>
            <w:color w:val="6D6E71"/>
          </w:rPr>
          <w:t>Sheridan,</w:t>
        </w:r>
        <w:r>
          <w:rPr>
            <w:color w:val="6D6E71"/>
            <w:spacing w:val="-9"/>
          </w:rPr>
          <w:t> </w:t>
        </w:r>
        <w:r>
          <w:rPr>
            <w:color w:val="6D6E71"/>
          </w:rPr>
          <w:t>1992</w:t>
        </w:r>
      </w:hyperlink>
      <w:r>
        <w:rPr/>
        <w:t>,</w:t>
      </w:r>
      <w:r>
        <w:rPr>
          <w:spacing w:val="-9"/>
        </w:rPr>
        <w:t> </w:t>
      </w:r>
      <w:hyperlink w:history="true" w:anchor="_bookmark274">
        <w:r>
          <w:rPr>
            <w:color w:val="6D6E71"/>
          </w:rPr>
          <w:t>1996</w:t>
        </w:r>
      </w:hyperlink>
      <w:r>
        <w:rPr/>
        <w:t>; </w:t>
      </w:r>
      <w:hyperlink w:history="true" w:anchor="_bookmark268">
        <w:r>
          <w:rPr>
            <w:color w:val="6D6E71"/>
          </w:rPr>
          <w:t>Sanchez-Vives</w:t>
        </w:r>
        <w:r>
          <w:rPr>
            <w:color w:val="6D6E71"/>
            <w:spacing w:val="-9"/>
          </w:rPr>
          <w:t> </w:t>
        </w:r>
        <w:r>
          <w:rPr>
            <w:color w:val="6D6E71"/>
          </w:rPr>
          <w:t>and</w:t>
        </w:r>
        <w:r>
          <w:rPr>
            <w:color w:val="6D6E71"/>
            <w:spacing w:val="-9"/>
          </w:rPr>
          <w:t> </w:t>
        </w:r>
        <w:r>
          <w:rPr>
            <w:color w:val="6D6E71"/>
          </w:rPr>
          <w:t>Slater,</w:t>
        </w:r>
        <w:r>
          <w:rPr>
            <w:color w:val="6D6E71"/>
            <w:spacing w:val="-8"/>
          </w:rPr>
          <w:t> </w:t>
        </w:r>
        <w:r>
          <w:rPr>
            <w:color w:val="6D6E71"/>
          </w:rPr>
          <w:t>2005</w:t>
        </w:r>
      </w:hyperlink>
      <w:r>
        <w:rPr/>
        <w:t>).</w:t>
      </w:r>
      <w:r>
        <w:rPr>
          <w:spacing w:val="-8"/>
        </w:rPr>
        <w:t> </w:t>
      </w:r>
      <w:r>
        <w:rPr/>
        <w:t>Presence</w:t>
      </w:r>
      <w:r>
        <w:rPr>
          <w:spacing w:val="-9"/>
        </w:rPr>
        <w:t> </w:t>
      </w:r>
      <w:r>
        <w:rPr/>
        <w:t>has</w:t>
      </w:r>
      <w:r>
        <w:rPr>
          <w:spacing w:val="-9"/>
        </w:rPr>
        <w:t> </w:t>
      </w:r>
      <w:r>
        <w:rPr/>
        <w:t>been</w:t>
      </w:r>
      <w:r>
        <w:rPr>
          <w:spacing w:val="-9"/>
        </w:rPr>
        <w:t> </w:t>
      </w:r>
      <w:r>
        <w:rPr/>
        <w:t>decomposed </w:t>
      </w:r>
      <w:r>
        <w:rPr>
          <w:spacing w:val="-2"/>
        </w:rPr>
        <w:t>into two dimensions</w:t>
      </w:r>
      <w:r>
        <w:rPr>
          <w:rFonts w:ascii="Lucida Sans" w:hAnsi="Lucida Sans"/>
          <w:spacing w:val="-2"/>
        </w:rPr>
        <w:t>—“</w:t>
      </w:r>
      <w:r>
        <w:rPr>
          <w:spacing w:val="-2"/>
        </w:rPr>
        <w:t>Place Illusion</w:t>
      </w:r>
      <w:r>
        <w:rPr>
          <w:rFonts w:ascii="Lucida Sans" w:hAnsi="Lucida Sans"/>
          <w:spacing w:val="-2"/>
        </w:rPr>
        <w:t>”</w:t>
      </w:r>
      <w:r>
        <w:rPr>
          <w:rFonts w:ascii="Lucida Sans" w:hAnsi="Lucida Sans"/>
          <w:spacing w:val="-14"/>
        </w:rPr>
        <w:t> </w:t>
      </w:r>
      <w:r>
        <w:rPr>
          <w:spacing w:val="-2"/>
        </w:rPr>
        <w:t>(PI) and Plausibility (Psi). </w:t>
      </w:r>
      <w:r>
        <w:rPr/>
        <w:t>PI</w:t>
      </w:r>
      <w:r>
        <w:rPr>
          <w:spacing w:val="-3"/>
        </w:rPr>
        <w:t> </w:t>
      </w:r>
      <w:r>
        <w:rPr/>
        <w:t>is</w:t>
      </w:r>
      <w:r>
        <w:rPr>
          <w:spacing w:val="-3"/>
        </w:rPr>
        <w:t> </w:t>
      </w:r>
      <w:r>
        <w:rPr/>
        <w:t>the</w:t>
      </w:r>
      <w:r>
        <w:rPr>
          <w:spacing w:val="-3"/>
        </w:rPr>
        <w:t> </w:t>
      </w:r>
      <w:r>
        <w:rPr/>
        <w:t>illusion</w:t>
      </w:r>
      <w:r>
        <w:rPr>
          <w:spacing w:val="-4"/>
        </w:rPr>
        <w:t> </w:t>
      </w:r>
      <w:r>
        <w:rPr/>
        <w:t>of</w:t>
      </w:r>
      <w:r>
        <w:rPr>
          <w:spacing w:val="-3"/>
        </w:rPr>
        <w:t> </w:t>
      </w:r>
      <w:r>
        <w:rPr/>
        <w:t>being</w:t>
      </w:r>
      <w:r>
        <w:rPr>
          <w:spacing w:val="-3"/>
        </w:rPr>
        <w:t> </w:t>
      </w:r>
      <w:r>
        <w:rPr/>
        <w:t>in</w:t>
      </w:r>
      <w:r>
        <w:rPr>
          <w:spacing w:val="-3"/>
        </w:rPr>
        <w:t> </w:t>
      </w:r>
      <w:r>
        <w:rPr/>
        <w:t>the</w:t>
      </w:r>
      <w:r>
        <w:rPr>
          <w:spacing w:val="-3"/>
        </w:rPr>
        <w:t> </w:t>
      </w:r>
      <w:r>
        <w:rPr/>
        <w:t>place</w:t>
      </w:r>
      <w:r>
        <w:rPr>
          <w:spacing w:val="-3"/>
        </w:rPr>
        <w:t> </w:t>
      </w:r>
      <w:r>
        <w:rPr/>
        <w:t>depicted</w:t>
      </w:r>
      <w:r>
        <w:rPr>
          <w:spacing w:val="-3"/>
        </w:rPr>
        <w:t> </w:t>
      </w:r>
      <w:r>
        <w:rPr/>
        <w:t>in</w:t>
      </w:r>
      <w:r>
        <w:rPr>
          <w:spacing w:val="-4"/>
        </w:rPr>
        <w:t> </w:t>
      </w:r>
      <w:r>
        <w:rPr/>
        <w:t>the</w:t>
      </w:r>
      <w:r>
        <w:rPr>
          <w:spacing w:val="-3"/>
        </w:rPr>
        <w:t> </w:t>
      </w:r>
      <w:r>
        <w:rPr/>
        <w:t>VR</w:t>
      </w:r>
      <w:r>
        <w:rPr>
          <w:spacing w:val="-4"/>
        </w:rPr>
        <w:t> </w:t>
      </w:r>
      <w:r>
        <w:rPr/>
        <w:t>(</w:t>
      </w:r>
      <w:r>
        <w:rPr>
          <w:rFonts w:ascii="Lucida Sans" w:hAnsi="Lucida Sans"/>
        </w:rPr>
        <w:t>“</w:t>
      </w:r>
      <w:r>
        <w:rPr/>
        <w:t>being there</w:t>
      </w:r>
      <w:r>
        <w:rPr>
          <w:rFonts w:ascii="Lucida Sans" w:hAnsi="Lucida Sans"/>
        </w:rPr>
        <w:t>”</w:t>
      </w:r>
      <w:r>
        <w:rPr/>
        <w:t>) in spite of the sure knowledge that this is not the case. </w:t>
      </w:r>
      <w:r>
        <w:rPr>
          <w:rFonts w:ascii="Lucida Sans" w:hAnsi="Lucida Sans"/>
        </w:rPr>
        <w:t>“</w:t>
      </w:r>
      <w:r>
        <w:rPr/>
        <w:t>Plausibility</w:t>
      </w:r>
      <w:r>
        <w:rPr>
          <w:rFonts w:ascii="Lucida Sans" w:hAnsi="Lucida Sans"/>
        </w:rPr>
        <w:t>” </w:t>
      </w:r>
      <w:r>
        <w:rPr/>
        <w:t>(Psi), is the illusion that events in the VR are actually occurring, that what is perceived is happening (a cube</w:t>
      </w:r>
      <w:r>
        <w:rPr>
          <w:spacing w:val="40"/>
        </w:rPr>
        <w:t> </w:t>
      </w:r>
      <w:r>
        <w:rPr/>
        <w:t>is</w:t>
      </w:r>
      <w:r>
        <w:rPr>
          <w:spacing w:val="-5"/>
        </w:rPr>
        <w:t> </w:t>
      </w:r>
      <w:r>
        <w:rPr/>
        <w:t>falling</w:t>
      </w:r>
      <w:r>
        <w:rPr>
          <w:spacing w:val="-5"/>
        </w:rPr>
        <w:t> </w:t>
      </w:r>
      <w:r>
        <w:rPr/>
        <w:t>towards</w:t>
      </w:r>
      <w:r>
        <w:rPr>
          <w:spacing w:val="-5"/>
        </w:rPr>
        <w:t> </w:t>
      </w:r>
      <w:r>
        <w:rPr/>
        <w:t>your</w:t>
      </w:r>
      <w:r>
        <w:rPr>
          <w:spacing w:val="-5"/>
        </w:rPr>
        <w:t> </w:t>
      </w:r>
      <w:r>
        <w:rPr/>
        <w:t>toes),</w:t>
      </w:r>
      <w:r>
        <w:rPr>
          <w:spacing w:val="-5"/>
        </w:rPr>
        <w:t> </w:t>
      </w:r>
      <w:r>
        <w:rPr/>
        <w:t>again</w:t>
      </w:r>
      <w:r>
        <w:rPr>
          <w:spacing w:val="-5"/>
        </w:rPr>
        <w:t> </w:t>
      </w:r>
      <w:r>
        <w:rPr/>
        <w:t>in</w:t>
      </w:r>
      <w:r>
        <w:rPr>
          <w:spacing w:val="-5"/>
        </w:rPr>
        <w:t> </w:t>
      </w:r>
      <w:r>
        <w:rPr/>
        <w:t>spite</w:t>
      </w:r>
      <w:r>
        <w:rPr>
          <w:spacing w:val="-6"/>
        </w:rPr>
        <w:t> </w:t>
      </w:r>
      <w:r>
        <w:rPr/>
        <w:t>of</w:t>
      </w:r>
      <w:r>
        <w:rPr>
          <w:spacing w:val="-5"/>
        </w:rPr>
        <w:t> </w:t>
      </w:r>
      <w:r>
        <w:rPr/>
        <w:t>the</w:t>
      </w:r>
      <w:r>
        <w:rPr>
          <w:spacing w:val="-5"/>
        </w:rPr>
        <w:t> </w:t>
      </w:r>
      <w:r>
        <w:rPr/>
        <w:t>knowledge</w:t>
      </w:r>
      <w:r>
        <w:rPr>
          <w:spacing w:val="-5"/>
        </w:rPr>
        <w:t> </w:t>
      </w:r>
      <w:r>
        <w:rPr/>
        <w:t>that the events are digitally generated and nothing that is apparently happening is actually happening in reality (</w:t>
      </w:r>
      <w:hyperlink w:history="true" w:anchor="_bookmark286">
        <w:r>
          <w:rPr>
            <w:color w:val="6D6E71"/>
          </w:rPr>
          <w:t>Slater, 2009</w:t>
        </w:r>
      </w:hyperlink>
      <w:r>
        <w:rPr/>
        <w:t>). Events in VR correspond to changes in the illumination of pixels, changes in generated sound, and possibly other digitally generated sensory information such as haptics or olfactory.</w:t>
      </w:r>
    </w:p>
    <w:p>
      <w:pPr>
        <w:pStyle w:val="BodyText"/>
        <w:spacing w:line="213" w:lineRule="auto" w:before="15"/>
        <w:ind w:left="187" w:right="184" w:firstLine="229"/>
        <w:jc w:val="both"/>
      </w:pPr>
      <w:r>
        <w:rPr/>
        <w:t>The basis of PI is that perception in VR is through natural sensorimotor contingencies (</w:t>
      </w:r>
      <w:hyperlink w:history="true" w:anchor="_bookmark252">
        <w:r>
          <w:rPr>
            <w:color w:val="6D6E71"/>
          </w:rPr>
          <w:t>O</w:t>
        </w:r>
        <w:r>
          <w:rPr>
            <w:rFonts w:ascii="Lucida Sans" w:hAnsi="Lucida Sans"/>
            <w:color w:val="6D6E71"/>
          </w:rPr>
          <w:t>’</w:t>
        </w:r>
        <w:r>
          <w:rPr>
            <w:color w:val="6D6E71"/>
          </w:rPr>
          <w:t>Regan and Noë, 2001</w:t>
        </w:r>
      </w:hyperlink>
      <w:r>
        <w:rPr/>
        <w:t>)</w:t>
      </w:r>
      <w:r>
        <w:rPr>
          <w:rFonts w:ascii="Lucida Sans" w:hAnsi="Lucida Sans"/>
        </w:rPr>
        <w:t>—</w:t>
      </w:r>
      <w:r>
        <w:rPr/>
        <w:t>that is, participants perceive through using their body following much the same rules as in physical reality</w:t>
      </w:r>
      <w:r>
        <w:rPr>
          <w:rFonts w:ascii="Lucida Sans" w:hAnsi="Lucida Sans"/>
        </w:rPr>
        <w:t>—</w:t>
      </w:r>
      <w:r>
        <w:rPr/>
        <w:t>turning the head, bending down, reaching out, looking around objects. A head turn, for example, results in updates to the displayed images so that participants</w:t>
      </w:r>
      <w:r>
        <w:rPr>
          <w:spacing w:val="-7"/>
        </w:rPr>
        <w:t> </w:t>
      </w:r>
      <w:r>
        <w:rPr/>
        <w:t>would</w:t>
      </w:r>
      <w:r>
        <w:rPr>
          <w:spacing w:val="-6"/>
        </w:rPr>
        <w:t> </w:t>
      </w:r>
      <w:r>
        <w:rPr/>
        <w:t>see</w:t>
      </w:r>
      <w:r>
        <w:rPr>
          <w:spacing w:val="-7"/>
        </w:rPr>
        <w:t> </w:t>
      </w:r>
      <w:r>
        <w:rPr/>
        <w:t>visual</w:t>
      </w:r>
      <w:r>
        <w:rPr>
          <w:spacing w:val="-6"/>
        </w:rPr>
        <w:t> </w:t>
      </w:r>
      <w:r>
        <w:rPr/>
        <w:t>changes</w:t>
      </w:r>
      <w:r>
        <w:rPr>
          <w:spacing w:val="-6"/>
        </w:rPr>
        <w:t> </w:t>
      </w:r>
      <w:r>
        <w:rPr/>
        <w:t>and</w:t>
      </w:r>
      <w:r>
        <w:rPr>
          <w:spacing w:val="-6"/>
        </w:rPr>
        <w:t> </w:t>
      </w:r>
      <w:r>
        <w:rPr/>
        <w:t>hear</w:t>
      </w:r>
      <w:r>
        <w:rPr>
          <w:spacing w:val="-7"/>
        </w:rPr>
        <w:t> </w:t>
      </w:r>
      <w:r>
        <w:rPr/>
        <w:t>auditory</w:t>
      </w:r>
      <w:r>
        <w:rPr>
          <w:spacing w:val="-6"/>
        </w:rPr>
        <w:t> </w:t>
      </w:r>
      <w:r>
        <w:rPr/>
        <w:t>changes corresponding</w:t>
      </w:r>
      <w:r>
        <w:rPr>
          <w:spacing w:val="-4"/>
        </w:rPr>
        <w:t> </w:t>
      </w:r>
      <w:r>
        <w:rPr/>
        <w:t>to</w:t>
      </w:r>
      <w:r>
        <w:rPr>
          <w:spacing w:val="-4"/>
        </w:rPr>
        <w:t> </w:t>
      </w:r>
      <w:r>
        <w:rPr/>
        <w:t>what</w:t>
      </w:r>
      <w:r>
        <w:rPr>
          <w:spacing w:val="-3"/>
        </w:rPr>
        <w:t> </w:t>
      </w:r>
      <w:r>
        <w:rPr/>
        <w:t>would</w:t>
      </w:r>
      <w:r>
        <w:rPr>
          <w:spacing w:val="-4"/>
        </w:rPr>
        <w:t> </w:t>
      </w:r>
      <w:r>
        <w:rPr/>
        <w:t>occur</w:t>
      </w:r>
      <w:r>
        <w:rPr>
          <w:spacing w:val="-4"/>
        </w:rPr>
        <w:t> </w:t>
      </w:r>
      <w:r>
        <w:rPr/>
        <w:t>in</w:t>
      </w:r>
      <w:r>
        <w:rPr>
          <w:spacing w:val="-4"/>
        </w:rPr>
        <w:t> </w:t>
      </w:r>
      <w:r>
        <w:rPr/>
        <w:t>reality.</w:t>
      </w:r>
      <w:r>
        <w:rPr>
          <w:spacing w:val="-4"/>
        </w:rPr>
        <w:t> </w:t>
      </w:r>
      <w:r>
        <w:rPr/>
        <w:t>This</w:t>
      </w:r>
      <w:r>
        <w:rPr>
          <w:spacing w:val="-4"/>
        </w:rPr>
        <w:t> </w:t>
      </w:r>
      <w:r>
        <w:rPr/>
        <w:t>is</w:t>
      </w:r>
      <w:r>
        <w:rPr>
          <w:spacing w:val="-4"/>
        </w:rPr>
        <w:t> </w:t>
      </w:r>
      <w:r>
        <w:rPr/>
        <w:t>based</w:t>
      </w:r>
      <w:r>
        <w:rPr>
          <w:spacing w:val="-4"/>
        </w:rPr>
        <w:t> </w:t>
      </w:r>
      <w:r>
        <w:rPr/>
        <w:t>on</w:t>
      </w:r>
      <w:r>
        <w:rPr>
          <w:spacing w:val="-4"/>
        </w:rPr>
        <w:t> </w:t>
      </w:r>
      <w:r>
        <w:rPr/>
        <w:t>6 </w:t>
      </w:r>
      <w:r>
        <w:rPr>
          <w:spacing w:val="-2"/>
        </w:rPr>
        <w:t>degrees</w:t>
      </w:r>
      <w:r>
        <w:rPr>
          <w:spacing w:val="-4"/>
        </w:rPr>
        <w:t> </w:t>
      </w:r>
      <w:r>
        <w:rPr>
          <w:spacing w:val="-2"/>
        </w:rPr>
        <w:t>of</w:t>
      </w:r>
      <w:r>
        <w:rPr>
          <w:spacing w:val="-5"/>
        </w:rPr>
        <w:t> </w:t>
      </w:r>
      <w:r>
        <w:rPr>
          <w:spacing w:val="-2"/>
        </w:rPr>
        <w:t>freedom</w:t>
      </w:r>
      <w:r>
        <w:rPr>
          <w:spacing w:val="-4"/>
        </w:rPr>
        <w:t> </w:t>
      </w:r>
      <w:r>
        <w:rPr>
          <w:spacing w:val="-2"/>
        </w:rPr>
        <w:t>head-tracking,</w:t>
      </w:r>
      <w:r>
        <w:rPr>
          <w:spacing w:val="-5"/>
        </w:rPr>
        <w:t> </w:t>
      </w:r>
      <w:r>
        <w:rPr>
          <w:spacing w:val="-2"/>
        </w:rPr>
        <w:t>and</w:t>
      </w:r>
      <w:r>
        <w:rPr>
          <w:spacing w:val="-4"/>
        </w:rPr>
        <w:t> </w:t>
      </w:r>
      <w:r>
        <w:rPr>
          <w:spacing w:val="-2"/>
        </w:rPr>
        <w:t>possibly</w:t>
      </w:r>
      <w:r>
        <w:rPr>
          <w:spacing w:val="-5"/>
        </w:rPr>
        <w:t> </w:t>
      </w:r>
      <w:r>
        <w:rPr>
          <w:spacing w:val="-2"/>
        </w:rPr>
        <w:t>eye</w:t>
      </w:r>
      <w:r>
        <w:rPr>
          <w:spacing w:val="-3"/>
        </w:rPr>
        <w:t> </w:t>
      </w:r>
      <w:r>
        <w:rPr>
          <w:spacing w:val="-2"/>
        </w:rPr>
        <w:t>tracking.</w:t>
      </w:r>
      <w:r>
        <w:rPr>
          <w:spacing w:val="-3"/>
        </w:rPr>
        <w:t> </w:t>
      </w:r>
      <w:r>
        <w:rPr>
          <w:spacing w:val="-2"/>
        </w:rPr>
        <w:t>This </w:t>
      </w:r>
      <w:r>
        <w:rPr>
          <w:spacing w:val="-6"/>
        </w:rPr>
        <w:t>integrates</w:t>
      </w:r>
      <w:r>
        <w:rPr/>
        <w:t> </w:t>
      </w:r>
      <w:r>
        <w:rPr>
          <w:spacing w:val="-6"/>
        </w:rPr>
        <w:t>both</w:t>
      </w:r>
      <w:r>
        <w:rPr/>
        <w:t> </w:t>
      </w:r>
      <w:r>
        <w:rPr>
          <w:spacing w:val="-6"/>
        </w:rPr>
        <w:t>interaction</w:t>
      </w:r>
      <w:r>
        <w:rPr/>
        <w:t> </w:t>
      </w:r>
      <w:r>
        <w:rPr>
          <w:spacing w:val="-6"/>
        </w:rPr>
        <w:t>and</w:t>
      </w:r>
      <w:r>
        <w:rPr/>
        <w:t> </w:t>
      </w:r>
      <w:r>
        <w:rPr>
          <w:spacing w:val="-6"/>
        </w:rPr>
        <w:t>display</w:t>
      </w:r>
      <w:r>
        <w:rPr>
          <w:rFonts w:ascii="Lucida Sans" w:hAnsi="Lucida Sans"/>
          <w:spacing w:val="-6"/>
        </w:rPr>
        <w:t>—</w:t>
      </w:r>
      <w:r>
        <w:rPr>
          <w:spacing w:val="-6"/>
        </w:rPr>
        <w:t>since</w:t>
      </w:r>
      <w:r>
        <w:rPr/>
        <w:t> </w:t>
      </w:r>
      <w:r>
        <w:rPr>
          <w:spacing w:val="-6"/>
        </w:rPr>
        <w:t>natural</w:t>
      </w:r>
      <w:r>
        <w:rPr/>
        <w:t> </w:t>
      </w:r>
      <w:r>
        <w:rPr>
          <w:spacing w:val="-6"/>
        </w:rPr>
        <w:t>sensorimotor</w:t>
      </w:r>
      <w:r>
        <w:rPr>
          <w:spacing w:val="-2"/>
        </w:rPr>
        <w:t> contingencies</w:t>
      </w:r>
      <w:r>
        <w:rPr>
          <w:spacing w:val="-5"/>
        </w:rPr>
        <w:t> </w:t>
      </w:r>
      <w:r>
        <w:rPr>
          <w:spacing w:val="-2"/>
        </w:rPr>
        <w:t>demand</w:t>
      </w:r>
      <w:r>
        <w:rPr>
          <w:spacing w:val="-5"/>
        </w:rPr>
        <w:t> </w:t>
      </w:r>
      <w:r>
        <w:rPr>
          <w:spacing w:val="-2"/>
        </w:rPr>
        <w:t>that</w:t>
      </w:r>
      <w:r>
        <w:rPr>
          <w:spacing w:val="-5"/>
        </w:rPr>
        <w:t> </w:t>
      </w:r>
      <w:r>
        <w:rPr>
          <w:spacing w:val="-2"/>
        </w:rPr>
        <w:t>what</w:t>
      </w:r>
      <w:r>
        <w:rPr>
          <w:spacing w:val="-5"/>
        </w:rPr>
        <w:t> </w:t>
      </w:r>
      <w:r>
        <w:rPr>
          <w:spacing w:val="-2"/>
        </w:rPr>
        <w:t>is</w:t>
      </w:r>
      <w:r>
        <w:rPr>
          <w:spacing w:val="-5"/>
        </w:rPr>
        <w:t> </w:t>
      </w:r>
      <w:r>
        <w:rPr>
          <w:spacing w:val="-2"/>
        </w:rPr>
        <w:t>displayed</w:t>
      </w:r>
      <w:r>
        <w:rPr>
          <w:spacing w:val="-5"/>
        </w:rPr>
        <w:t> </w:t>
      </w:r>
      <w:r>
        <w:rPr>
          <w:spacing w:val="-2"/>
        </w:rPr>
        <w:t>conforms</w:t>
      </w:r>
      <w:r>
        <w:rPr>
          <w:spacing w:val="-5"/>
        </w:rPr>
        <w:t> </w:t>
      </w:r>
      <w:r>
        <w:rPr>
          <w:spacing w:val="-2"/>
        </w:rPr>
        <w:t>with</w:t>
      </w:r>
      <w:r>
        <w:rPr>
          <w:spacing w:val="-5"/>
        </w:rPr>
        <w:t> </w:t>
      </w:r>
      <w:r>
        <w:rPr>
          <w:spacing w:val="-2"/>
        </w:rPr>
        <w:t>body </w:t>
      </w:r>
      <w:r>
        <w:rPr>
          <w:spacing w:val="-6"/>
        </w:rPr>
        <w:t>movements.</w:t>
      </w:r>
      <w:r>
        <w:rPr/>
        <w:t> </w:t>
      </w:r>
      <w:r>
        <w:rPr>
          <w:spacing w:val="-6"/>
        </w:rPr>
        <w:t>For</w:t>
      </w:r>
      <w:r>
        <w:rPr>
          <w:spacing w:val="-1"/>
        </w:rPr>
        <w:t> </w:t>
      </w:r>
      <w:r>
        <w:rPr>
          <w:spacing w:val="-6"/>
        </w:rPr>
        <w:t>example,</w:t>
      </w:r>
      <w:r>
        <w:rPr>
          <w:spacing w:val="-2"/>
        </w:rPr>
        <w:t> </w:t>
      </w:r>
      <w:r>
        <w:rPr>
          <w:spacing w:val="-6"/>
        </w:rPr>
        <w:t>if</w:t>
      </w:r>
      <w:r>
        <w:rPr>
          <w:spacing w:val="-1"/>
        </w:rPr>
        <w:t> </w:t>
      </w:r>
      <w:r>
        <w:rPr>
          <w:spacing w:val="-6"/>
        </w:rPr>
        <w:t>the</w:t>
      </w:r>
      <w:r>
        <w:rPr>
          <w:spacing w:val="-2"/>
        </w:rPr>
        <w:t> </w:t>
      </w:r>
      <w:r>
        <w:rPr>
          <w:spacing w:val="-6"/>
        </w:rPr>
        <w:t>participant</w:t>
      </w:r>
      <w:r>
        <w:rPr>
          <w:spacing w:val="-1"/>
        </w:rPr>
        <w:t> </w:t>
      </w:r>
      <w:r>
        <w:rPr>
          <w:spacing w:val="-6"/>
        </w:rPr>
        <w:t>looks</w:t>
      </w:r>
      <w:r>
        <w:rPr>
          <w:spacing w:val="-1"/>
        </w:rPr>
        <w:t> </w:t>
      </w:r>
      <w:r>
        <w:rPr>
          <w:spacing w:val="-6"/>
        </w:rPr>
        <w:t>closely</w:t>
      </w:r>
      <w:r>
        <w:rPr>
          <w:spacing w:val="-1"/>
        </w:rPr>
        <w:t> </w:t>
      </w:r>
      <w:r>
        <w:rPr>
          <w:spacing w:val="-6"/>
        </w:rPr>
        <w:t>at</w:t>
      </w:r>
      <w:r>
        <w:rPr>
          <w:spacing w:val="-1"/>
        </w:rPr>
        <w:t> </w:t>
      </w:r>
      <w:r>
        <w:rPr>
          <w:spacing w:val="-6"/>
        </w:rPr>
        <w:t>an</w:t>
      </w:r>
      <w:r>
        <w:rPr/>
        <w:t> </w:t>
      </w:r>
      <w:r>
        <w:rPr>
          <w:spacing w:val="-6"/>
        </w:rPr>
        <w:t>object</w:t>
      </w:r>
      <w:r>
        <w:rPr/>
        <w:t> and sees pixels, then this breaks PI.</w:t>
      </w:r>
    </w:p>
    <w:p>
      <w:pPr>
        <w:pStyle w:val="BodyText"/>
        <w:spacing w:after="0" w:line="213" w:lineRule="auto"/>
        <w:jc w:val="both"/>
        <w:sectPr>
          <w:type w:val="continuous"/>
          <w:pgSz w:w="11910" w:h="15600"/>
          <w:pgMar w:header="544" w:footer="579" w:top="540" w:bottom="280" w:left="720" w:right="720"/>
          <w:cols w:num="2" w:equalWidth="0">
            <w:col w:w="5104" w:space="112"/>
            <w:col w:w="5254"/>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87" w:right="38" w:firstLine="229"/>
        <w:jc w:val="both"/>
      </w:pPr>
      <w:r>
        <w:rPr/>
        <w:t>Psi</w:t>
      </w:r>
      <w:r>
        <w:rPr>
          <w:spacing w:val="-8"/>
        </w:rPr>
        <w:t> </w:t>
      </w:r>
      <w:r>
        <w:rPr/>
        <w:t>relies</w:t>
      </w:r>
      <w:r>
        <w:rPr>
          <w:spacing w:val="-7"/>
        </w:rPr>
        <w:t> </w:t>
      </w:r>
      <w:r>
        <w:rPr/>
        <w:t>on</w:t>
      </w:r>
      <w:r>
        <w:rPr>
          <w:spacing w:val="-8"/>
        </w:rPr>
        <w:t> </w:t>
      </w:r>
      <w:r>
        <w:rPr/>
        <w:t>1)</w:t>
      </w:r>
      <w:r>
        <w:rPr>
          <w:spacing w:val="-8"/>
        </w:rPr>
        <w:t> </w:t>
      </w:r>
      <w:r>
        <w:rPr/>
        <w:t>the</w:t>
      </w:r>
      <w:r>
        <w:rPr>
          <w:spacing w:val="-7"/>
        </w:rPr>
        <w:t> </w:t>
      </w:r>
      <w:r>
        <w:rPr/>
        <w:t>virtual</w:t>
      </w:r>
      <w:r>
        <w:rPr>
          <w:spacing w:val="-7"/>
        </w:rPr>
        <w:t> </w:t>
      </w:r>
      <w:r>
        <w:rPr/>
        <w:t>environment</w:t>
      </w:r>
      <w:r>
        <w:rPr>
          <w:spacing w:val="-8"/>
        </w:rPr>
        <w:t> </w:t>
      </w:r>
      <w:r>
        <w:rPr/>
        <w:t>responding</w:t>
      </w:r>
      <w:r>
        <w:rPr>
          <w:spacing w:val="-7"/>
        </w:rPr>
        <w:t> </w:t>
      </w:r>
      <w:r>
        <w:rPr/>
        <w:t>to</w:t>
      </w:r>
      <w:r>
        <w:rPr>
          <w:spacing w:val="-8"/>
        </w:rPr>
        <w:t> </w:t>
      </w:r>
      <w:r>
        <w:rPr/>
        <w:t>actions of the participant (for example, the participant looks towards a virtual</w:t>
      </w:r>
      <w:r>
        <w:rPr>
          <w:spacing w:val="-3"/>
        </w:rPr>
        <w:t> </w:t>
      </w:r>
      <w:r>
        <w:rPr/>
        <w:t>human</w:t>
      </w:r>
      <w:r>
        <w:rPr>
          <w:spacing w:val="-3"/>
        </w:rPr>
        <w:t> </w:t>
      </w:r>
      <w:r>
        <w:rPr/>
        <w:t>character</w:t>
      </w:r>
      <w:r>
        <w:rPr>
          <w:spacing w:val="-2"/>
        </w:rPr>
        <w:t> </w:t>
      </w:r>
      <w:r>
        <w:rPr/>
        <w:t>that</w:t>
      </w:r>
      <w:r>
        <w:rPr>
          <w:spacing w:val="-4"/>
        </w:rPr>
        <w:t> </w:t>
      </w:r>
      <w:r>
        <w:rPr/>
        <w:t>then</w:t>
      </w:r>
      <w:r>
        <w:rPr>
          <w:spacing w:val="-2"/>
        </w:rPr>
        <w:t> </w:t>
      </w:r>
      <w:r>
        <w:rPr/>
        <w:t>responds</w:t>
      </w:r>
      <w:r>
        <w:rPr>
          <w:spacing w:val="-3"/>
        </w:rPr>
        <w:t> </w:t>
      </w:r>
      <w:r>
        <w:rPr/>
        <w:t>by</w:t>
      </w:r>
      <w:r>
        <w:rPr>
          <w:spacing w:val="-3"/>
        </w:rPr>
        <w:t> </w:t>
      </w:r>
      <w:r>
        <w:rPr/>
        <w:t>looking</w:t>
      </w:r>
      <w:r>
        <w:rPr>
          <w:spacing w:val="-3"/>
        </w:rPr>
        <w:t> </w:t>
      </w:r>
      <w:r>
        <w:rPr/>
        <w:t>back);</w:t>
      </w:r>
      <w:r>
        <w:rPr>
          <w:spacing w:val="-3"/>
        </w:rPr>
        <w:t> </w:t>
      </w:r>
      <w:r>
        <w:rPr/>
        <w:t>2) events in the environment contingently referring to the participant (for example a virtual human character smiles towards</w:t>
      </w:r>
      <w:r>
        <w:rPr>
          <w:spacing w:val="40"/>
        </w:rPr>
        <w:t> </w:t>
      </w:r>
      <w:r>
        <w:rPr/>
        <w:t>the</w:t>
      </w:r>
      <w:r>
        <w:rPr>
          <w:spacing w:val="40"/>
        </w:rPr>
        <w:t> </w:t>
      </w:r>
      <w:r>
        <w:rPr/>
        <w:t>participant</w:t>
      </w:r>
      <w:r>
        <w:rPr>
          <w:spacing w:val="40"/>
        </w:rPr>
        <w:t> </w:t>
      </w:r>
      <w:r>
        <w:rPr/>
        <w:t>without</w:t>
      </w:r>
      <w:r>
        <w:rPr>
          <w:spacing w:val="40"/>
        </w:rPr>
        <w:t> </w:t>
      </w:r>
      <w:r>
        <w:rPr/>
        <w:t>any</w:t>
      </w:r>
      <w:r>
        <w:rPr>
          <w:spacing w:val="40"/>
        </w:rPr>
        <w:t> </w:t>
      </w:r>
      <w:r>
        <w:rPr/>
        <w:t>prior</w:t>
      </w:r>
      <w:r>
        <w:rPr>
          <w:spacing w:val="40"/>
        </w:rPr>
        <w:t> </w:t>
      </w:r>
      <w:r>
        <w:rPr/>
        <w:t>cause).</w:t>
      </w:r>
      <w:r>
        <w:rPr>
          <w:spacing w:val="40"/>
        </w:rPr>
        <w:t> </w:t>
      </w:r>
      <w:r>
        <w:rPr/>
        <w:t>3)</w:t>
      </w:r>
      <w:r>
        <w:rPr>
          <w:spacing w:val="40"/>
        </w:rPr>
        <w:t> </w:t>
      </w:r>
      <w:r>
        <w:rPr/>
        <w:t>Where the</w:t>
      </w:r>
      <w:r>
        <w:rPr>
          <w:spacing w:val="40"/>
        </w:rPr>
        <w:t> </w:t>
      </w:r>
      <w:r>
        <w:rPr/>
        <w:t>virtual</w:t>
      </w:r>
      <w:r>
        <w:rPr>
          <w:spacing w:val="40"/>
        </w:rPr>
        <w:t> </w:t>
      </w:r>
      <w:r>
        <w:rPr/>
        <w:t>reality</w:t>
      </w:r>
      <w:r>
        <w:rPr>
          <w:spacing w:val="40"/>
        </w:rPr>
        <w:t> </w:t>
      </w:r>
      <w:r>
        <w:rPr/>
        <w:t>is</w:t>
      </w:r>
      <w:r>
        <w:rPr>
          <w:spacing w:val="40"/>
        </w:rPr>
        <w:t> </w:t>
      </w:r>
      <w:r>
        <w:rPr/>
        <w:t>a</w:t>
      </w:r>
      <w:r>
        <w:rPr>
          <w:spacing w:val="40"/>
        </w:rPr>
        <w:t> </w:t>
      </w:r>
      <w:r>
        <w:rPr/>
        <w:t>simulation</w:t>
      </w:r>
      <w:r>
        <w:rPr>
          <w:spacing w:val="40"/>
        </w:rPr>
        <w:t> </w:t>
      </w:r>
      <w:r>
        <w:rPr/>
        <w:t>of</w:t>
      </w:r>
      <w:r>
        <w:rPr>
          <w:spacing w:val="40"/>
        </w:rPr>
        <w:t> </w:t>
      </w:r>
      <w:r>
        <w:rPr/>
        <w:t>something</w:t>
      </w:r>
      <w:r>
        <w:rPr>
          <w:spacing w:val="40"/>
        </w:rPr>
        <w:t> </w:t>
      </w:r>
      <w:r>
        <w:rPr/>
        <w:t>that</w:t>
      </w:r>
      <w:r>
        <w:rPr>
          <w:spacing w:val="40"/>
        </w:rPr>
        <w:t> </w:t>
      </w:r>
      <w:r>
        <w:rPr/>
        <w:t>could occur in reality, depicting a situation in which the participant has</w:t>
      </w:r>
      <w:r>
        <w:rPr>
          <w:spacing w:val="-5"/>
        </w:rPr>
        <w:t> </w:t>
      </w:r>
      <w:r>
        <w:rPr/>
        <w:t>expertise,</w:t>
      </w:r>
      <w:r>
        <w:rPr>
          <w:spacing w:val="-5"/>
        </w:rPr>
        <w:t> </w:t>
      </w:r>
      <w:r>
        <w:rPr/>
        <w:t>then</w:t>
      </w:r>
      <w:r>
        <w:rPr>
          <w:spacing w:val="-5"/>
        </w:rPr>
        <w:t> </w:t>
      </w:r>
      <w:r>
        <w:rPr/>
        <w:t>virtual</w:t>
      </w:r>
      <w:r>
        <w:rPr>
          <w:spacing w:val="-5"/>
        </w:rPr>
        <w:t> </w:t>
      </w:r>
      <w:r>
        <w:rPr/>
        <w:t>events</w:t>
      </w:r>
      <w:r>
        <w:rPr>
          <w:spacing w:val="-5"/>
        </w:rPr>
        <w:t> </w:t>
      </w:r>
      <w:r>
        <w:rPr/>
        <w:t>should</w:t>
      </w:r>
      <w:r>
        <w:rPr>
          <w:spacing w:val="-6"/>
        </w:rPr>
        <w:t> </w:t>
      </w:r>
      <w:r>
        <w:rPr/>
        <w:t>meet</w:t>
      </w:r>
      <w:r>
        <w:rPr>
          <w:spacing w:val="-5"/>
        </w:rPr>
        <w:t> </w:t>
      </w:r>
      <w:r>
        <w:rPr/>
        <w:t>expectations.</w:t>
      </w:r>
      <w:r>
        <w:rPr>
          <w:spacing w:val="-5"/>
        </w:rPr>
        <w:t> </w:t>
      </w:r>
      <w:r>
        <w:rPr/>
        <w:t>This may be highly speci</w:t>
      </w:r>
      <w:r>
        <w:rPr>
          <w:rFonts w:ascii="Times New Roman" w:hAnsi="Times New Roman"/>
        </w:rPr>
        <w:t>fi</w:t>
      </w:r>
      <w:r>
        <w:rPr/>
        <w:t>c to the individual. In the virtual concert scenario discussed above, some participants noticed that the drummer was sometimes not moving in sync with the beat, or even that the light re</w:t>
      </w:r>
      <w:r>
        <w:rPr>
          <w:rFonts w:ascii="Times New Roman" w:hAnsi="Times New Roman"/>
        </w:rPr>
        <w:t>fl</w:t>
      </w:r>
      <w:r>
        <w:rPr/>
        <w:t>ected from the guitar strings of the performers did not match the sounds that they were making. </w:t>
      </w:r>
      <w:r>
        <w:rPr>
          <w:spacing w:val="-2"/>
        </w:rPr>
        <w:t>Also</w:t>
      </w:r>
      <w:r>
        <w:rPr>
          <w:spacing w:val="-9"/>
        </w:rPr>
        <w:t> </w:t>
      </w:r>
      <w:r>
        <w:rPr>
          <w:spacing w:val="-2"/>
        </w:rPr>
        <w:t>the</w:t>
      </w:r>
      <w:r>
        <w:rPr>
          <w:spacing w:val="-8"/>
        </w:rPr>
        <w:t> </w:t>
      </w:r>
      <w:r>
        <w:rPr>
          <w:spacing w:val="-2"/>
        </w:rPr>
        <w:t>concert</w:t>
      </w:r>
      <w:r>
        <w:rPr>
          <w:spacing w:val="-9"/>
        </w:rPr>
        <w:t> </w:t>
      </w:r>
      <w:r>
        <w:rPr>
          <w:spacing w:val="-2"/>
        </w:rPr>
        <w:t>was</w:t>
      </w:r>
      <w:r>
        <w:rPr>
          <w:spacing w:val="-8"/>
        </w:rPr>
        <w:t> </w:t>
      </w:r>
      <w:r>
        <w:rPr>
          <w:spacing w:val="-2"/>
        </w:rPr>
        <w:t>supposed</w:t>
      </w:r>
      <w:r>
        <w:rPr>
          <w:spacing w:val="-9"/>
        </w:rPr>
        <w:t> </w:t>
      </w:r>
      <w:r>
        <w:rPr>
          <w:spacing w:val="-2"/>
        </w:rPr>
        <w:t>to</w:t>
      </w:r>
      <w:r>
        <w:rPr>
          <w:spacing w:val="-8"/>
        </w:rPr>
        <w:t> </w:t>
      </w:r>
      <w:r>
        <w:rPr>
          <w:spacing w:val="-2"/>
        </w:rPr>
        <w:t>be</w:t>
      </w:r>
      <w:r>
        <w:rPr>
          <w:spacing w:val="-8"/>
        </w:rPr>
        <w:t> </w:t>
      </w:r>
      <w:r>
        <w:rPr>
          <w:spacing w:val="-2"/>
        </w:rPr>
        <w:t>in</w:t>
      </w:r>
      <w:r>
        <w:rPr>
          <w:spacing w:val="-8"/>
        </w:rPr>
        <w:t> </w:t>
      </w:r>
      <w:r>
        <w:rPr>
          <w:spacing w:val="-2"/>
        </w:rPr>
        <w:t>the</w:t>
      </w:r>
      <w:r>
        <w:rPr>
          <w:spacing w:val="-9"/>
        </w:rPr>
        <w:t> </w:t>
      </w:r>
      <w:r>
        <w:rPr>
          <w:spacing w:val="-2"/>
        </w:rPr>
        <w:t>1980s</w:t>
      </w:r>
      <w:r>
        <w:rPr>
          <w:spacing w:val="-8"/>
        </w:rPr>
        <w:t> </w:t>
      </w:r>
      <w:r>
        <w:rPr>
          <w:spacing w:val="-2"/>
        </w:rPr>
        <w:t>but</w:t>
      </w:r>
      <w:r>
        <w:rPr>
          <w:spacing w:val="-9"/>
        </w:rPr>
        <w:t> </w:t>
      </w:r>
      <w:r>
        <w:rPr>
          <w:spacing w:val="-2"/>
        </w:rPr>
        <w:t>no</w:t>
      </w:r>
      <w:r>
        <w:rPr>
          <w:spacing w:val="-8"/>
        </w:rPr>
        <w:t> </w:t>
      </w:r>
      <w:r>
        <w:rPr>
          <w:spacing w:val="-2"/>
        </w:rPr>
        <w:t>one</w:t>
      </w:r>
      <w:r>
        <w:rPr>
          <w:spacing w:val="-9"/>
        </w:rPr>
        <w:t> </w:t>
      </w:r>
      <w:r>
        <w:rPr>
          <w:spacing w:val="-2"/>
        </w:rPr>
        <w:t>in</w:t>
      </w:r>
      <w:r>
        <w:rPr>
          <w:spacing w:val="-8"/>
        </w:rPr>
        <w:t> </w:t>
      </w:r>
      <w:r>
        <w:rPr>
          <w:spacing w:val="-2"/>
        </w:rPr>
        <w:t>the </w:t>
      </w:r>
      <w:r>
        <w:rPr/>
        <w:t>audience was smoking. This last example required that the participant concerned knew that smoking in theatres was still possible in London, United Kingdom, in the 1980s. Other participants who did not know this would not </w:t>
      </w:r>
      <w:r>
        <w:rPr>
          <w:rFonts w:ascii="Times New Roman" w:hAnsi="Times New Roman"/>
        </w:rPr>
        <w:t>fi</w:t>
      </w:r>
      <w:r>
        <w:rPr/>
        <w:t>nd the lack of smoking to be a failure of expectations. In a study of medical doctors who were in consultation with virtual patients, many complained that</w:t>
      </w:r>
      <w:r>
        <w:rPr>
          <w:spacing w:val="-1"/>
        </w:rPr>
        <w:t> </w:t>
      </w:r>
      <w:r>
        <w:rPr/>
        <w:t>they could</w:t>
      </w:r>
      <w:r>
        <w:rPr>
          <w:spacing w:val="-1"/>
        </w:rPr>
        <w:t> </w:t>
      </w:r>
      <w:r>
        <w:rPr/>
        <w:t>not read the</w:t>
      </w:r>
      <w:r>
        <w:rPr>
          <w:spacing w:val="-1"/>
        </w:rPr>
        <w:t> </w:t>
      </w:r>
      <w:r>
        <w:rPr/>
        <w:t>screen of the</w:t>
      </w:r>
      <w:r>
        <w:rPr>
          <w:spacing w:val="-1"/>
        </w:rPr>
        <w:t> </w:t>
      </w:r>
      <w:r>
        <w:rPr/>
        <w:t>computer </w:t>
      </w:r>
      <w:r>
        <w:rPr>
          <w:spacing w:val="-2"/>
        </w:rPr>
        <w:t>on</w:t>
      </w:r>
      <w:r>
        <w:rPr>
          <w:spacing w:val="-6"/>
        </w:rPr>
        <w:t> </w:t>
      </w:r>
      <w:r>
        <w:rPr>
          <w:spacing w:val="-2"/>
        </w:rPr>
        <w:t>their</w:t>
      </w:r>
      <w:r>
        <w:rPr>
          <w:spacing w:val="-6"/>
        </w:rPr>
        <w:t> </w:t>
      </w:r>
      <w:r>
        <w:rPr>
          <w:spacing w:val="-2"/>
        </w:rPr>
        <w:t>(virtual)</w:t>
      </w:r>
      <w:r>
        <w:rPr>
          <w:spacing w:val="-5"/>
        </w:rPr>
        <w:t> </w:t>
      </w:r>
      <w:r>
        <w:rPr>
          <w:spacing w:val="-2"/>
        </w:rPr>
        <w:t>desk</w:t>
      </w:r>
      <w:r>
        <w:rPr>
          <w:spacing w:val="-6"/>
        </w:rPr>
        <w:t> </w:t>
      </w:r>
      <w:r>
        <w:rPr>
          <w:spacing w:val="-2"/>
        </w:rPr>
        <w:t>that</w:t>
      </w:r>
      <w:r>
        <w:rPr>
          <w:spacing w:val="-7"/>
        </w:rPr>
        <w:t> </w:t>
      </w:r>
      <w:r>
        <w:rPr>
          <w:spacing w:val="-2"/>
        </w:rPr>
        <w:t>they</w:t>
      </w:r>
      <w:r>
        <w:rPr>
          <w:spacing w:val="-5"/>
        </w:rPr>
        <w:t> </w:t>
      </w:r>
      <w:r>
        <w:rPr>
          <w:spacing w:val="-2"/>
        </w:rPr>
        <w:t>would</w:t>
      </w:r>
      <w:r>
        <w:rPr>
          <w:spacing w:val="-6"/>
        </w:rPr>
        <w:t> </w:t>
      </w:r>
      <w:r>
        <w:rPr>
          <w:spacing w:val="-2"/>
        </w:rPr>
        <w:t>typically</w:t>
      </w:r>
      <w:r>
        <w:rPr>
          <w:spacing w:val="-6"/>
        </w:rPr>
        <w:t> </w:t>
      </w:r>
      <w:r>
        <w:rPr>
          <w:spacing w:val="-2"/>
        </w:rPr>
        <w:t>be</w:t>
      </w:r>
      <w:r>
        <w:rPr>
          <w:spacing w:val="-6"/>
        </w:rPr>
        <w:t> </w:t>
      </w:r>
      <w:r>
        <w:rPr>
          <w:spacing w:val="-2"/>
        </w:rPr>
        <w:t>doing</w:t>
      </w:r>
      <w:r>
        <w:rPr>
          <w:spacing w:val="-6"/>
        </w:rPr>
        <w:t> </w:t>
      </w:r>
      <w:r>
        <w:rPr>
          <w:spacing w:val="-2"/>
        </w:rPr>
        <w:t>in</w:t>
      </w:r>
      <w:r>
        <w:rPr>
          <w:spacing w:val="-6"/>
        </w:rPr>
        <w:t> </w:t>
      </w:r>
      <w:r>
        <w:rPr>
          <w:spacing w:val="-2"/>
        </w:rPr>
        <w:t>reality </w:t>
      </w:r>
      <w:r>
        <w:rPr/>
        <w:t>(</w:t>
      </w:r>
      <w:hyperlink w:history="true" w:anchor="_bookmark254">
        <w:r>
          <w:rPr>
            <w:color w:val="6D6E71"/>
          </w:rPr>
          <w:t>Pan et al., 2016</w:t>
        </w:r>
      </w:hyperlink>
      <w:r>
        <w:rPr/>
        <w:t>). </w:t>
      </w:r>
      <w:hyperlink w:history="true" w:anchor="_bookmark278">
        <w:r>
          <w:rPr>
            <w:color w:val="6D6E71"/>
          </w:rPr>
          <w:t>Skarbez et al. (2018a)</w:t>
        </w:r>
      </w:hyperlink>
      <w:r>
        <w:rPr>
          <w:color w:val="6D6E71"/>
        </w:rPr>
        <w:t> </w:t>
      </w:r>
      <w:r>
        <w:rPr/>
        <w:t>introduced the term </w:t>
      </w:r>
      <w:r>
        <w:rPr>
          <w:rFonts w:ascii="Lucida Sans" w:hAnsi="Lucida Sans"/>
          <w:spacing w:val="-2"/>
        </w:rPr>
        <w:t>“</w:t>
      </w:r>
      <w:r>
        <w:rPr>
          <w:spacing w:val="-2"/>
        </w:rPr>
        <w:t>coherence</w:t>
      </w:r>
      <w:r>
        <w:rPr>
          <w:rFonts w:ascii="Lucida Sans" w:hAnsi="Lucida Sans"/>
          <w:spacing w:val="-2"/>
        </w:rPr>
        <w:t>”</w:t>
      </w:r>
      <w:r>
        <w:rPr>
          <w:rFonts w:ascii="Lucida Sans" w:hAnsi="Lucida Sans"/>
          <w:spacing w:val="-14"/>
        </w:rPr>
        <w:t> </w:t>
      </w:r>
      <w:r>
        <w:rPr>
          <w:spacing w:val="-2"/>
        </w:rPr>
        <w:t>to</w:t>
      </w:r>
      <w:r>
        <w:rPr>
          <w:spacing w:val="-8"/>
        </w:rPr>
        <w:t> </w:t>
      </w:r>
      <w:r>
        <w:rPr>
          <w:spacing w:val="-2"/>
        </w:rPr>
        <w:t>describe</w:t>
      </w:r>
      <w:r>
        <w:rPr>
          <w:spacing w:val="-9"/>
        </w:rPr>
        <w:t> </w:t>
      </w:r>
      <w:r>
        <w:rPr>
          <w:spacing w:val="-2"/>
        </w:rPr>
        <w:t>some</w:t>
      </w:r>
      <w:r>
        <w:rPr>
          <w:spacing w:val="-9"/>
        </w:rPr>
        <w:t> </w:t>
      </w:r>
      <w:r>
        <w:rPr>
          <w:spacing w:val="-2"/>
        </w:rPr>
        <w:t>of</w:t>
      </w:r>
      <w:r>
        <w:rPr>
          <w:spacing w:val="-9"/>
        </w:rPr>
        <w:t> </w:t>
      </w:r>
      <w:r>
        <w:rPr>
          <w:spacing w:val="-2"/>
        </w:rPr>
        <w:t>the</w:t>
      </w:r>
      <w:r>
        <w:rPr>
          <w:spacing w:val="-8"/>
        </w:rPr>
        <w:t> </w:t>
      </w:r>
      <w:r>
        <w:rPr>
          <w:spacing w:val="-2"/>
        </w:rPr>
        <w:t>factors</w:t>
      </w:r>
      <w:r>
        <w:rPr>
          <w:spacing w:val="-9"/>
        </w:rPr>
        <w:t> </w:t>
      </w:r>
      <w:r>
        <w:rPr>
          <w:spacing w:val="-2"/>
        </w:rPr>
        <w:t>that</w:t>
      </w:r>
      <w:r>
        <w:rPr>
          <w:spacing w:val="-9"/>
        </w:rPr>
        <w:t> </w:t>
      </w:r>
      <w:r>
        <w:rPr>
          <w:spacing w:val="-2"/>
        </w:rPr>
        <w:t>go</w:t>
      </w:r>
      <w:r>
        <w:rPr>
          <w:spacing w:val="-9"/>
        </w:rPr>
        <w:t> </w:t>
      </w:r>
      <w:r>
        <w:rPr>
          <w:spacing w:val="-2"/>
        </w:rPr>
        <w:t>into</w:t>
      </w:r>
      <w:r>
        <w:rPr>
          <w:spacing w:val="-9"/>
        </w:rPr>
        <w:t> </w:t>
      </w:r>
      <w:r>
        <w:rPr>
          <w:spacing w:val="-2"/>
        </w:rPr>
        <w:t>producing </w:t>
      </w:r>
      <w:r>
        <w:rPr/>
        <w:t>Psi, and we will return to this concept later.</w:t>
      </w:r>
    </w:p>
    <w:p>
      <w:pPr>
        <w:pStyle w:val="BodyText"/>
        <w:spacing w:line="213" w:lineRule="auto" w:before="27"/>
        <w:ind w:left="187" w:right="38" w:firstLine="229"/>
        <w:jc w:val="both"/>
      </w:pPr>
      <w:r>
        <w:rPr/>
        <w:t>PI</w:t>
      </w:r>
      <w:r>
        <w:rPr>
          <w:spacing w:val="-1"/>
        </w:rPr>
        <w:t> </w:t>
      </w:r>
      <w:r>
        <w:rPr/>
        <w:t>and</w:t>
      </w:r>
      <w:r>
        <w:rPr>
          <w:spacing w:val="-1"/>
        </w:rPr>
        <w:t> </w:t>
      </w:r>
      <w:r>
        <w:rPr/>
        <w:t>Psi</w:t>
      </w:r>
      <w:r>
        <w:rPr>
          <w:spacing w:val="-1"/>
        </w:rPr>
        <w:t> </w:t>
      </w:r>
      <w:r>
        <w:rPr/>
        <w:t>are conceptually</w:t>
      </w:r>
      <w:r>
        <w:rPr>
          <w:spacing w:val="-1"/>
        </w:rPr>
        <w:t> </w:t>
      </w:r>
      <w:r>
        <w:rPr/>
        <w:t>distinct and</w:t>
      </w:r>
      <w:r>
        <w:rPr>
          <w:spacing w:val="-1"/>
        </w:rPr>
        <w:t> </w:t>
      </w:r>
      <w:r>
        <w:rPr/>
        <w:t>can</w:t>
      </w:r>
      <w:r>
        <w:rPr>
          <w:spacing w:val="-1"/>
        </w:rPr>
        <w:t> </w:t>
      </w:r>
      <w:r>
        <w:rPr/>
        <w:t>be</w:t>
      </w:r>
      <w:r>
        <w:rPr>
          <w:spacing w:val="-1"/>
        </w:rPr>
        <w:t> </w:t>
      </w:r>
      <w:r>
        <w:rPr/>
        <w:t>considered</w:t>
      </w:r>
      <w:r>
        <w:rPr>
          <w:spacing w:val="-1"/>
        </w:rPr>
        <w:t> </w:t>
      </w:r>
      <w:r>
        <w:rPr/>
        <w:t>as orthogonal axes that make up an overall response that might be labelled as </w:t>
      </w:r>
      <w:r>
        <w:rPr>
          <w:rFonts w:ascii="Lucida Sans" w:hAnsi="Lucida Sans"/>
        </w:rPr>
        <w:t>“</w:t>
      </w:r>
      <w:r>
        <w:rPr/>
        <w:t>presence.</w:t>
      </w:r>
      <w:r>
        <w:rPr>
          <w:rFonts w:ascii="Lucida Sans" w:hAnsi="Lucida Sans"/>
        </w:rPr>
        <w:t>” </w:t>
      </w:r>
      <w:r>
        <w:rPr/>
        <w:t>Empirically they may be correlated, although they have been found to be different in, for example, (</w:t>
      </w:r>
      <w:hyperlink w:history="true" w:anchor="_bookmark290">
        <w:r>
          <w:rPr>
            <w:color w:val="6D6E71"/>
          </w:rPr>
          <w:t>Slater</w:t>
        </w:r>
        <w:r>
          <w:rPr>
            <w:color w:val="6D6E71"/>
            <w:spacing w:val="-7"/>
          </w:rPr>
          <w:t> </w:t>
        </w:r>
        <w:r>
          <w:rPr>
            <w:color w:val="6D6E71"/>
          </w:rPr>
          <w:t>et</w:t>
        </w:r>
        <w:r>
          <w:rPr>
            <w:color w:val="6D6E71"/>
            <w:spacing w:val="-6"/>
          </w:rPr>
          <w:t> </w:t>
        </w:r>
        <w:r>
          <w:rPr>
            <w:color w:val="6D6E71"/>
          </w:rPr>
          <w:t>al.,</w:t>
        </w:r>
        <w:r>
          <w:rPr>
            <w:color w:val="6D6E71"/>
            <w:spacing w:val="-7"/>
          </w:rPr>
          <w:t> </w:t>
        </w:r>
        <w:r>
          <w:rPr>
            <w:color w:val="6D6E71"/>
          </w:rPr>
          <w:t>2010a</w:t>
        </w:r>
      </w:hyperlink>
      <w:r>
        <w:rPr/>
        <w:t>;</w:t>
      </w:r>
      <w:r>
        <w:rPr>
          <w:spacing w:val="-7"/>
        </w:rPr>
        <w:t> </w:t>
      </w:r>
      <w:hyperlink w:history="true" w:anchor="_bookmark235">
        <w:r>
          <w:rPr>
            <w:color w:val="6D6E71"/>
          </w:rPr>
          <w:t>Hofer</w:t>
        </w:r>
        <w:r>
          <w:rPr>
            <w:color w:val="6D6E71"/>
            <w:spacing w:val="-7"/>
          </w:rPr>
          <w:t> </w:t>
        </w:r>
        <w:r>
          <w:rPr>
            <w:color w:val="6D6E71"/>
          </w:rPr>
          <w:t>et</w:t>
        </w:r>
        <w:r>
          <w:rPr>
            <w:color w:val="6D6E71"/>
            <w:spacing w:val="-6"/>
          </w:rPr>
          <w:t> </w:t>
        </w:r>
        <w:r>
          <w:rPr>
            <w:color w:val="6D6E71"/>
          </w:rPr>
          <w:t>al.,</w:t>
        </w:r>
        <w:r>
          <w:rPr>
            <w:color w:val="6D6E71"/>
            <w:spacing w:val="-7"/>
          </w:rPr>
          <w:t> </w:t>
        </w:r>
        <w:r>
          <w:rPr>
            <w:color w:val="6D6E71"/>
          </w:rPr>
          <w:t>2020</w:t>
        </w:r>
      </w:hyperlink>
      <w:r>
        <w:rPr/>
        <w:t>)</w:t>
      </w:r>
      <w:r>
        <w:rPr>
          <w:spacing w:val="-8"/>
        </w:rPr>
        <w:t> </w:t>
      </w:r>
      <w:r>
        <w:rPr/>
        <w:t>but</w:t>
      </w:r>
      <w:r>
        <w:rPr>
          <w:spacing w:val="-6"/>
        </w:rPr>
        <w:t> </w:t>
      </w:r>
      <w:r>
        <w:rPr/>
        <w:t>with</w:t>
      </w:r>
      <w:r>
        <w:rPr>
          <w:spacing w:val="-8"/>
        </w:rPr>
        <w:t> </w:t>
      </w:r>
      <w:r>
        <w:rPr/>
        <w:t>unclear</w:t>
      </w:r>
      <w:r>
        <w:rPr>
          <w:spacing w:val="-6"/>
        </w:rPr>
        <w:t> </w:t>
      </w:r>
      <w:r>
        <w:rPr/>
        <w:t>results</w:t>
      </w:r>
      <w:r>
        <w:rPr>
          <w:spacing w:val="-7"/>
        </w:rPr>
        <w:t> </w:t>
      </w:r>
      <w:r>
        <w:rPr/>
        <w:t>in (</w:t>
      </w:r>
      <w:hyperlink w:history="true" w:anchor="_bookmark210">
        <w:r>
          <w:rPr>
            <w:color w:val="6D6E71"/>
          </w:rPr>
          <w:t>Brubach</w:t>
        </w:r>
        <w:r>
          <w:rPr>
            <w:color w:val="6D6E71"/>
            <w:spacing w:val="4"/>
          </w:rPr>
          <w:t> </w:t>
        </w:r>
        <w:r>
          <w:rPr>
            <w:color w:val="6D6E71"/>
          </w:rPr>
          <w:t>et</w:t>
        </w:r>
        <w:r>
          <w:rPr>
            <w:color w:val="6D6E71"/>
            <w:spacing w:val="4"/>
          </w:rPr>
          <w:t> </w:t>
        </w:r>
        <w:r>
          <w:rPr>
            <w:color w:val="6D6E71"/>
          </w:rPr>
          <w:t>al.,</w:t>
        </w:r>
        <w:r>
          <w:rPr>
            <w:color w:val="6D6E71"/>
            <w:spacing w:val="5"/>
          </w:rPr>
          <w:t> </w:t>
        </w:r>
        <w:r>
          <w:rPr>
            <w:color w:val="6D6E71"/>
          </w:rPr>
          <w:t>2022</w:t>
        </w:r>
      </w:hyperlink>
      <w:r>
        <w:rPr/>
        <w:t>).</w:t>
      </w:r>
      <w:r>
        <w:rPr>
          <w:spacing w:val="3"/>
        </w:rPr>
        <w:t> </w:t>
      </w:r>
      <w:r>
        <w:rPr/>
        <w:t>Psi</w:t>
      </w:r>
      <w:r>
        <w:rPr>
          <w:spacing w:val="4"/>
        </w:rPr>
        <w:t> </w:t>
      </w:r>
      <w:r>
        <w:rPr/>
        <w:t>is</w:t>
      </w:r>
      <w:r>
        <w:rPr>
          <w:spacing w:val="4"/>
        </w:rPr>
        <w:t> </w:t>
      </w:r>
      <w:r>
        <w:rPr/>
        <w:t>beginning</w:t>
      </w:r>
      <w:r>
        <w:rPr>
          <w:spacing w:val="5"/>
        </w:rPr>
        <w:t> </w:t>
      </w:r>
      <w:r>
        <w:rPr/>
        <w:t>to</w:t>
      </w:r>
      <w:r>
        <w:rPr>
          <w:spacing w:val="3"/>
        </w:rPr>
        <w:t> </w:t>
      </w:r>
      <w:r>
        <w:rPr/>
        <w:t>be</w:t>
      </w:r>
      <w:r>
        <w:rPr>
          <w:spacing w:val="4"/>
        </w:rPr>
        <w:t> </w:t>
      </w:r>
      <w:r>
        <w:rPr/>
        <w:t>extensively</w:t>
      </w:r>
      <w:r>
        <w:rPr>
          <w:spacing w:val="4"/>
        </w:rPr>
        <w:t> </w:t>
      </w:r>
      <w:r>
        <w:rPr>
          <w:spacing w:val="-2"/>
        </w:rPr>
        <w:t>studied</w:t>
      </w:r>
    </w:p>
    <w:p>
      <w:pPr>
        <w:pStyle w:val="BodyText"/>
        <w:spacing w:line="213" w:lineRule="auto" w:before="6"/>
        <w:ind w:left="186" w:right="38"/>
        <w:jc w:val="both"/>
      </w:pPr>
      <w:r>
        <w:rPr/>
        <w:t>e.g. (</w:t>
      </w:r>
      <w:hyperlink w:history="true" w:anchor="_bookmark205">
        <w:r>
          <w:rPr>
            <w:color w:val="6D6E71"/>
          </w:rPr>
          <w:t>Bergström et al., 2017</w:t>
        </w:r>
      </w:hyperlink>
      <w:r>
        <w:rPr/>
        <w:t>; </w:t>
      </w:r>
      <w:hyperlink w:history="true" w:anchor="_bookmark279">
        <w:r>
          <w:rPr>
            <w:color w:val="6D6E71"/>
          </w:rPr>
          <w:t>Skarbez et al., 2017</w:t>
        </w:r>
      </w:hyperlink>
      <w:r>
        <w:rPr/>
        <w:t>; </w:t>
      </w:r>
      <w:hyperlink w:history="true" w:anchor="_bookmark223">
        <w:r>
          <w:rPr>
            <w:color w:val="6D6E71"/>
          </w:rPr>
          <w:t>GalvanDebarba</w:t>
        </w:r>
      </w:hyperlink>
      <w:r>
        <w:rPr>
          <w:color w:val="6D6E71"/>
        </w:rPr>
        <w:t> </w:t>
      </w:r>
      <w:hyperlink w:history="true" w:anchor="_bookmark223">
        <w:r>
          <w:rPr>
            <w:color w:val="6D6E71"/>
          </w:rPr>
          <w:t>et</w:t>
        </w:r>
        <w:r>
          <w:rPr>
            <w:color w:val="6D6E71"/>
            <w:spacing w:val="-10"/>
          </w:rPr>
          <w:t> </w:t>
        </w:r>
        <w:r>
          <w:rPr>
            <w:color w:val="6D6E71"/>
          </w:rPr>
          <w:t>al.,</w:t>
        </w:r>
        <w:r>
          <w:rPr>
            <w:color w:val="6D6E71"/>
            <w:spacing w:val="-10"/>
          </w:rPr>
          <w:t> </w:t>
        </w:r>
        <w:r>
          <w:rPr>
            <w:color w:val="6D6E71"/>
          </w:rPr>
          <w:t>2020</w:t>
        </w:r>
      </w:hyperlink>
      <w:r>
        <w:rPr/>
        <w:t>).</w:t>
      </w:r>
      <w:r>
        <w:rPr>
          <w:spacing w:val="-9"/>
        </w:rPr>
        <w:t> </w:t>
      </w:r>
      <w:r>
        <w:rPr/>
        <w:t>The</w:t>
      </w:r>
      <w:r>
        <w:rPr>
          <w:spacing w:val="-9"/>
        </w:rPr>
        <w:t> </w:t>
      </w:r>
      <w:r>
        <w:rPr/>
        <w:t>important</w:t>
      </w:r>
      <w:r>
        <w:rPr>
          <w:spacing w:val="-10"/>
        </w:rPr>
        <w:t> </w:t>
      </w:r>
      <w:r>
        <w:rPr/>
        <w:t>point</w:t>
      </w:r>
      <w:r>
        <w:rPr>
          <w:spacing w:val="-10"/>
        </w:rPr>
        <w:t> </w:t>
      </w:r>
      <w:r>
        <w:rPr/>
        <w:t>of</w:t>
      </w:r>
      <w:r>
        <w:rPr>
          <w:spacing w:val="-10"/>
        </w:rPr>
        <w:t> </w:t>
      </w:r>
      <w:r>
        <w:rPr/>
        <w:t>this</w:t>
      </w:r>
      <w:r>
        <w:rPr>
          <w:spacing w:val="-9"/>
        </w:rPr>
        <w:t> </w:t>
      </w:r>
      <w:r>
        <w:rPr/>
        <w:t>is</w:t>
      </w:r>
      <w:r>
        <w:rPr>
          <w:spacing w:val="-10"/>
        </w:rPr>
        <w:t> </w:t>
      </w:r>
      <w:r>
        <w:rPr/>
        <w:t>that</w:t>
      </w:r>
      <w:r>
        <w:rPr>
          <w:spacing w:val="-10"/>
        </w:rPr>
        <w:t> </w:t>
      </w:r>
      <w:r>
        <w:rPr/>
        <w:t>when</w:t>
      </w:r>
      <w:r>
        <w:rPr>
          <w:spacing w:val="-9"/>
        </w:rPr>
        <w:t> </w:t>
      </w:r>
      <w:r>
        <w:rPr/>
        <w:t>both</w:t>
      </w:r>
      <w:r>
        <w:rPr>
          <w:spacing w:val="-11"/>
        </w:rPr>
        <w:t> </w:t>
      </w:r>
      <w:r>
        <w:rPr/>
        <w:t>PI</w:t>
      </w:r>
      <w:r>
        <w:rPr>
          <w:spacing w:val="-9"/>
        </w:rPr>
        <w:t> </w:t>
      </w:r>
      <w:r>
        <w:rPr/>
        <w:t>and Psi</w:t>
      </w:r>
      <w:r>
        <w:rPr>
          <w:spacing w:val="-2"/>
        </w:rPr>
        <w:t> </w:t>
      </w:r>
      <w:r>
        <w:rPr/>
        <w:t>operate</w:t>
      </w:r>
      <w:r>
        <w:rPr>
          <w:spacing w:val="-3"/>
        </w:rPr>
        <w:t> </w:t>
      </w:r>
      <w:r>
        <w:rPr/>
        <w:t>people</w:t>
      </w:r>
      <w:r>
        <w:rPr>
          <w:spacing w:val="-3"/>
        </w:rPr>
        <w:t> </w:t>
      </w:r>
      <w:r>
        <w:rPr/>
        <w:t>tend</w:t>
      </w:r>
      <w:r>
        <w:rPr>
          <w:spacing w:val="-2"/>
        </w:rPr>
        <w:t> </w:t>
      </w:r>
      <w:r>
        <w:rPr/>
        <w:t>to</w:t>
      </w:r>
      <w:r>
        <w:rPr>
          <w:spacing w:val="-3"/>
        </w:rPr>
        <w:t> </w:t>
      </w:r>
      <w:r>
        <w:rPr/>
        <w:t>respond</w:t>
      </w:r>
      <w:r>
        <w:rPr>
          <w:spacing w:val="-2"/>
        </w:rPr>
        <w:t> </w:t>
      </w:r>
      <w:r>
        <w:rPr/>
        <w:t>realistically</w:t>
      </w:r>
      <w:r>
        <w:rPr>
          <w:spacing w:val="-2"/>
        </w:rPr>
        <w:t> </w:t>
      </w:r>
      <w:r>
        <w:rPr/>
        <w:t>to</w:t>
      </w:r>
      <w:r>
        <w:rPr>
          <w:spacing w:val="-3"/>
        </w:rPr>
        <w:t> </w:t>
      </w:r>
      <w:r>
        <w:rPr/>
        <w:t>situations</w:t>
      </w:r>
      <w:r>
        <w:rPr>
          <w:spacing w:val="-2"/>
        </w:rPr>
        <w:t> </w:t>
      </w:r>
      <w:r>
        <w:rPr/>
        <w:t>and events in the VR, even though they know for sure that these are illusions and not reality.</w:t>
      </w:r>
    </w:p>
    <w:p>
      <w:pPr>
        <w:pStyle w:val="BodyText"/>
        <w:spacing w:line="213" w:lineRule="auto" w:before="5"/>
        <w:ind w:left="186" w:right="38" w:firstLine="229"/>
        <w:jc w:val="both"/>
      </w:pPr>
      <w:r>
        <w:rPr>
          <w:spacing w:val="-4"/>
        </w:rPr>
        <w:t>Psi</w:t>
      </w:r>
      <w:r>
        <w:rPr>
          <w:spacing w:val="-7"/>
        </w:rPr>
        <w:t> </w:t>
      </w:r>
      <w:r>
        <w:rPr>
          <w:spacing w:val="-4"/>
        </w:rPr>
        <w:t>is</w:t>
      </w:r>
      <w:r>
        <w:rPr>
          <w:spacing w:val="-7"/>
        </w:rPr>
        <w:t> </w:t>
      </w:r>
      <w:r>
        <w:rPr>
          <w:spacing w:val="-4"/>
        </w:rPr>
        <w:t>the</w:t>
      </w:r>
      <w:r>
        <w:rPr>
          <w:spacing w:val="-7"/>
        </w:rPr>
        <w:t> </w:t>
      </w:r>
      <w:r>
        <w:rPr>
          <w:spacing w:val="-4"/>
        </w:rPr>
        <w:t>more</w:t>
      </w:r>
      <w:r>
        <w:rPr>
          <w:spacing w:val="-7"/>
        </w:rPr>
        <w:t> </w:t>
      </w:r>
      <w:r>
        <w:rPr>
          <w:spacing w:val="-4"/>
        </w:rPr>
        <w:t>complex</w:t>
      </w:r>
      <w:r>
        <w:rPr>
          <w:spacing w:val="-6"/>
        </w:rPr>
        <w:t> </w:t>
      </w:r>
      <w:r>
        <w:rPr>
          <w:spacing w:val="-4"/>
        </w:rPr>
        <w:t>and</w:t>
      </w:r>
      <w:r>
        <w:rPr>
          <w:spacing w:val="-7"/>
        </w:rPr>
        <w:t> </w:t>
      </w:r>
      <w:r>
        <w:rPr>
          <w:spacing w:val="-4"/>
        </w:rPr>
        <w:t>interesting</w:t>
      </w:r>
      <w:r>
        <w:rPr>
          <w:spacing w:val="-7"/>
        </w:rPr>
        <w:t> </w:t>
      </w:r>
      <w:r>
        <w:rPr>
          <w:spacing w:val="-4"/>
        </w:rPr>
        <w:t>aspect,</w:t>
      </w:r>
      <w:r>
        <w:rPr>
          <w:spacing w:val="-7"/>
        </w:rPr>
        <w:t> </w:t>
      </w:r>
      <w:r>
        <w:rPr>
          <w:spacing w:val="-4"/>
        </w:rPr>
        <w:t>since</w:t>
      </w:r>
      <w:r>
        <w:rPr>
          <w:spacing w:val="-7"/>
        </w:rPr>
        <w:t> </w:t>
      </w:r>
      <w:r>
        <w:rPr>
          <w:spacing w:val="-4"/>
        </w:rPr>
        <w:t>a</w:t>
      </w:r>
      <w:r>
        <w:rPr>
          <w:spacing w:val="-6"/>
        </w:rPr>
        <w:t> </w:t>
      </w:r>
      <w:r>
        <w:rPr>
          <w:spacing w:val="-4"/>
        </w:rPr>
        <w:t>seemingly</w:t>
      </w:r>
      <w:r>
        <w:rPr/>
        <w:t> unimportant feature of the environment that does not </w:t>
      </w:r>
      <w:r>
        <w:rPr>
          <w:rFonts w:ascii="Times New Roman" w:hAnsi="Times New Roman"/>
        </w:rPr>
        <w:t>fi</w:t>
      </w:r>
      <w:r>
        <w:rPr/>
        <w:t>t expectations</w:t>
      </w:r>
      <w:r>
        <w:rPr>
          <w:spacing w:val="-1"/>
        </w:rPr>
        <w:t> </w:t>
      </w:r>
      <w:r>
        <w:rPr/>
        <w:t>can</w:t>
      </w:r>
      <w:r>
        <w:rPr>
          <w:spacing w:val="-1"/>
        </w:rPr>
        <w:t> </w:t>
      </w:r>
      <w:r>
        <w:rPr/>
        <w:t>result</w:t>
      </w:r>
      <w:r>
        <w:rPr>
          <w:spacing w:val="-1"/>
        </w:rPr>
        <w:t> </w:t>
      </w:r>
      <w:r>
        <w:rPr/>
        <w:t>in</w:t>
      </w:r>
      <w:r>
        <w:rPr>
          <w:spacing w:val="-1"/>
        </w:rPr>
        <w:t> </w:t>
      </w:r>
      <w:r>
        <w:rPr/>
        <w:t>its</w:t>
      </w:r>
      <w:r>
        <w:rPr>
          <w:spacing w:val="-1"/>
        </w:rPr>
        <w:t> </w:t>
      </w:r>
      <w:r>
        <w:rPr/>
        <w:t>loss.</w:t>
      </w:r>
      <w:r>
        <w:rPr>
          <w:spacing w:val="-1"/>
        </w:rPr>
        <w:t> </w:t>
      </w:r>
      <w:r>
        <w:rPr/>
        <w:t>For</w:t>
      </w:r>
      <w:r>
        <w:rPr>
          <w:spacing w:val="-1"/>
        </w:rPr>
        <w:t> </w:t>
      </w:r>
      <w:r>
        <w:rPr/>
        <w:t>example,</w:t>
      </w:r>
      <w:r>
        <w:rPr>
          <w:spacing w:val="-1"/>
        </w:rPr>
        <w:t> </w:t>
      </w:r>
      <w:r>
        <w:rPr/>
        <w:t>in early</w:t>
      </w:r>
      <w:r>
        <w:rPr>
          <w:spacing w:val="-1"/>
        </w:rPr>
        <w:t> </w:t>
      </w:r>
      <w:r>
        <w:rPr/>
        <w:t>versions </w:t>
      </w:r>
      <w:r>
        <w:rPr>
          <w:spacing w:val="-2"/>
        </w:rPr>
        <w:t>of</w:t>
      </w:r>
      <w:r>
        <w:rPr>
          <w:spacing w:val="-7"/>
        </w:rPr>
        <w:t> </w:t>
      </w:r>
      <w:r>
        <w:rPr>
          <w:spacing w:val="-2"/>
        </w:rPr>
        <w:t>a</w:t>
      </w:r>
      <w:r>
        <w:rPr>
          <w:spacing w:val="-6"/>
        </w:rPr>
        <w:t> </w:t>
      </w:r>
      <w:r>
        <w:rPr>
          <w:spacing w:val="-2"/>
        </w:rPr>
        <w:t>study</w:t>
      </w:r>
      <w:r>
        <w:rPr>
          <w:spacing w:val="-5"/>
        </w:rPr>
        <w:t> </w:t>
      </w:r>
      <w:r>
        <w:rPr>
          <w:spacing w:val="-2"/>
        </w:rPr>
        <w:t>of</w:t>
      </w:r>
      <w:r>
        <w:rPr>
          <w:spacing w:val="-6"/>
        </w:rPr>
        <w:t> </w:t>
      </w:r>
      <w:r>
        <w:rPr>
          <w:spacing w:val="-2"/>
        </w:rPr>
        <w:t>bystander</w:t>
      </w:r>
      <w:r>
        <w:rPr>
          <w:spacing w:val="-7"/>
        </w:rPr>
        <w:t> </w:t>
      </w:r>
      <w:r>
        <w:rPr>
          <w:spacing w:val="-2"/>
        </w:rPr>
        <w:t>responses</w:t>
      </w:r>
      <w:r>
        <w:rPr>
          <w:spacing w:val="-7"/>
        </w:rPr>
        <w:t> </w:t>
      </w:r>
      <w:r>
        <w:rPr>
          <w:spacing w:val="-2"/>
        </w:rPr>
        <w:t>to</w:t>
      </w:r>
      <w:r>
        <w:rPr>
          <w:spacing w:val="-7"/>
        </w:rPr>
        <w:t> </w:t>
      </w:r>
      <w:r>
        <w:rPr>
          <w:spacing w:val="-2"/>
        </w:rPr>
        <w:t>violence,</w:t>
      </w:r>
      <w:r>
        <w:rPr>
          <w:spacing w:val="-5"/>
        </w:rPr>
        <w:t> </w:t>
      </w:r>
      <w:r>
        <w:rPr>
          <w:spacing w:val="-2"/>
        </w:rPr>
        <w:t>where</w:t>
      </w:r>
      <w:r>
        <w:rPr>
          <w:spacing w:val="-7"/>
        </w:rPr>
        <w:t> </w:t>
      </w:r>
      <w:r>
        <w:rPr>
          <w:spacing w:val="-2"/>
        </w:rPr>
        <w:t>the</w:t>
      </w:r>
      <w:r>
        <w:rPr>
          <w:spacing w:val="-7"/>
        </w:rPr>
        <w:t> </w:t>
      </w:r>
      <w:r>
        <w:rPr>
          <w:spacing w:val="-2"/>
        </w:rPr>
        <w:t>bystander </w:t>
      </w:r>
      <w:r>
        <w:rPr>
          <w:spacing w:val="-6"/>
        </w:rPr>
        <w:t>was</w:t>
      </w:r>
      <w:r>
        <w:rPr>
          <w:spacing w:val="-2"/>
        </w:rPr>
        <w:t> </w:t>
      </w:r>
      <w:r>
        <w:rPr>
          <w:spacing w:val="-6"/>
        </w:rPr>
        <w:t>in</w:t>
      </w:r>
      <w:r>
        <w:rPr>
          <w:spacing w:val="-3"/>
        </w:rPr>
        <w:t> </w:t>
      </w:r>
      <w:r>
        <w:rPr>
          <w:spacing w:val="-6"/>
        </w:rPr>
        <w:t>a</w:t>
      </w:r>
      <w:r>
        <w:rPr>
          <w:spacing w:val="-1"/>
        </w:rPr>
        <w:t> </w:t>
      </w:r>
      <w:r>
        <w:rPr>
          <w:spacing w:val="-6"/>
        </w:rPr>
        <w:t>bar</w:t>
      </w:r>
      <w:r>
        <w:rPr>
          <w:spacing w:val="-2"/>
        </w:rPr>
        <w:t> </w:t>
      </w:r>
      <w:r>
        <w:rPr>
          <w:spacing w:val="-6"/>
        </w:rPr>
        <w:t>talking</w:t>
      </w:r>
      <w:r>
        <w:rPr>
          <w:spacing w:val="-2"/>
        </w:rPr>
        <w:t> </w:t>
      </w:r>
      <w:r>
        <w:rPr>
          <w:spacing w:val="-6"/>
        </w:rPr>
        <w:t>to</w:t>
      </w:r>
      <w:r>
        <w:rPr>
          <w:spacing w:val="-2"/>
        </w:rPr>
        <w:t> </w:t>
      </w:r>
      <w:r>
        <w:rPr>
          <w:spacing w:val="-6"/>
        </w:rPr>
        <w:t>one</w:t>
      </w:r>
      <w:r>
        <w:rPr>
          <w:spacing w:val="-2"/>
        </w:rPr>
        <w:t> </w:t>
      </w:r>
      <w:r>
        <w:rPr>
          <w:spacing w:val="-6"/>
        </w:rPr>
        <w:t>person</w:t>
      </w:r>
      <w:r>
        <w:rPr>
          <w:spacing w:val="-3"/>
        </w:rPr>
        <w:t> </w:t>
      </w:r>
      <w:r>
        <w:rPr>
          <w:spacing w:val="-6"/>
        </w:rPr>
        <w:t>who</w:t>
      </w:r>
      <w:r>
        <w:rPr>
          <w:spacing w:val="-2"/>
        </w:rPr>
        <w:t> </w:t>
      </w:r>
      <w:r>
        <w:rPr>
          <w:spacing w:val="-6"/>
        </w:rPr>
        <w:t>was</w:t>
      </w:r>
      <w:r>
        <w:rPr>
          <w:spacing w:val="-2"/>
        </w:rPr>
        <w:t> </w:t>
      </w:r>
      <w:r>
        <w:rPr>
          <w:spacing w:val="-6"/>
        </w:rPr>
        <w:t>attacked</w:t>
      </w:r>
      <w:r>
        <w:rPr>
          <w:spacing w:val="-1"/>
        </w:rPr>
        <w:t> </w:t>
      </w:r>
      <w:r>
        <w:rPr>
          <w:spacing w:val="-6"/>
        </w:rPr>
        <w:t>by</w:t>
      </w:r>
      <w:r>
        <w:rPr>
          <w:spacing w:val="-2"/>
        </w:rPr>
        <w:t> </w:t>
      </w:r>
      <w:r>
        <w:rPr>
          <w:spacing w:val="-6"/>
        </w:rPr>
        <w:t>another</w:t>
      </w:r>
      <w:r>
        <w:rPr>
          <w:spacing w:val="-2"/>
        </w:rPr>
        <w:t> </w:t>
      </w:r>
      <w:r>
        <w:rPr>
          <w:spacing w:val="-6"/>
        </w:rPr>
        <w:t>over</w:t>
      </w:r>
      <w:r>
        <w:rPr/>
        <w:t> </w:t>
      </w:r>
      <w:r>
        <w:rPr>
          <w:spacing w:val="-4"/>
        </w:rPr>
        <w:t>an</w:t>
      </w:r>
      <w:r>
        <w:rPr>
          <w:spacing w:val="-5"/>
        </w:rPr>
        <w:t> </w:t>
      </w:r>
      <w:r>
        <w:rPr>
          <w:spacing w:val="-4"/>
        </w:rPr>
        <w:t>issue</w:t>
      </w:r>
      <w:r>
        <w:rPr>
          <w:spacing w:val="-6"/>
        </w:rPr>
        <w:t> </w:t>
      </w:r>
      <w:r>
        <w:rPr>
          <w:spacing w:val="-4"/>
        </w:rPr>
        <w:t>to</w:t>
      </w:r>
      <w:r>
        <w:rPr>
          <w:spacing w:val="-5"/>
        </w:rPr>
        <w:t> </w:t>
      </w:r>
      <w:r>
        <w:rPr>
          <w:spacing w:val="-4"/>
        </w:rPr>
        <w:t>do</w:t>
      </w:r>
      <w:r>
        <w:rPr>
          <w:spacing w:val="-6"/>
        </w:rPr>
        <w:t> </w:t>
      </w:r>
      <w:r>
        <w:rPr>
          <w:spacing w:val="-4"/>
        </w:rPr>
        <w:t>with</w:t>
      </w:r>
      <w:r>
        <w:rPr>
          <w:spacing w:val="-6"/>
        </w:rPr>
        <w:t> </w:t>
      </w:r>
      <w:r>
        <w:rPr>
          <w:spacing w:val="-4"/>
        </w:rPr>
        <w:t>soccer</w:t>
      </w:r>
      <w:r>
        <w:rPr>
          <w:spacing w:val="-7"/>
        </w:rPr>
        <w:t> </w:t>
      </w:r>
      <w:r>
        <w:rPr>
          <w:spacing w:val="-4"/>
        </w:rPr>
        <w:t>(</w:t>
      </w:r>
      <w:hyperlink w:history="true" w:anchor="_bookmark267">
        <w:r>
          <w:rPr>
            <w:color w:val="6D6E71"/>
            <w:spacing w:val="-4"/>
          </w:rPr>
          <w:t>Rovira</w:t>
        </w:r>
        <w:r>
          <w:rPr>
            <w:color w:val="6D6E71"/>
            <w:spacing w:val="-5"/>
          </w:rPr>
          <w:t> </w:t>
        </w:r>
        <w:r>
          <w:rPr>
            <w:color w:val="6D6E71"/>
            <w:spacing w:val="-4"/>
          </w:rPr>
          <w:t>et</w:t>
        </w:r>
        <w:r>
          <w:rPr>
            <w:color w:val="6D6E71"/>
            <w:spacing w:val="-5"/>
          </w:rPr>
          <w:t> </w:t>
        </w:r>
        <w:r>
          <w:rPr>
            <w:color w:val="6D6E71"/>
            <w:spacing w:val="-4"/>
          </w:rPr>
          <w:t>al.,</w:t>
        </w:r>
        <w:r>
          <w:rPr>
            <w:color w:val="6D6E71"/>
            <w:spacing w:val="-6"/>
          </w:rPr>
          <w:t> </w:t>
        </w:r>
        <w:r>
          <w:rPr>
            <w:color w:val="6D6E71"/>
            <w:spacing w:val="-4"/>
          </w:rPr>
          <w:t>2009</w:t>
        </w:r>
      </w:hyperlink>
      <w:r>
        <w:rPr>
          <w:spacing w:val="-4"/>
        </w:rPr>
        <w:t>;</w:t>
      </w:r>
      <w:r>
        <w:rPr>
          <w:spacing w:val="-6"/>
        </w:rPr>
        <w:t> </w:t>
      </w:r>
      <w:hyperlink w:history="true" w:anchor="_bookmark287">
        <w:r>
          <w:rPr>
            <w:color w:val="6D6E71"/>
            <w:spacing w:val="-4"/>
          </w:rPr>
          <w:t>Slater</w:t>
        </w:r>
        <w:r>
          <w:rPr>
            <w:color w:val="6D6E71"/>
            <w:spacing w:val="-7"/>
          </w:rPr>
          <w:t> </w:t>
        </w:r>
        <w:r>
          <w:rPr>
            <w:color w:val="6D6E71"/>
            <w:spacing w:val="-4"/>
          </w:rPr>
          <w:t>et al.,</w:t>
        </w:r>
        <w:r>
          <w:rPr>
            <w:color w:val="6D6E71"/>
            <w:spacing w:val="-5"/>
          </w:rPr>
          <w:t> </w:t>
        </w:r>
        <w:r>
          <w:rPr>
            <w:color w:val="6D6E71"/>
            <w:spacing w:val="-4"/>
          </w:rPr>
          <w:t>2013</w:t>
        </w:r>
      </w:hyperlink>
      <w:r>
        <w:rPr>
          <w:spacing w:val="-4"/>
        </w:rPr>
        <w:t>),</w:t>
      </w:r>
      <w:r>
        <w:rPr>
          <w:spacing w:val="-6"/>
        </w:rPr>
        <w:t> </w:t>
      </w:r>
      <w:r>
        <w:rPr>
          <w:spacing w:val="-4"/>
        </w:rPr>
        <w:t>we</w:t>
      </w:r>
      <w:r>
        <w:rPr/>
        <w:t> </w:t>
      </w:r>
      <w:r>
        <w:rPr>
          <w:spacing w:val="-4"/>
        </w:rPr>
        <w:t>were told by some participants that the scenario was not consistent</w:t>
      </w:r>
      <w:r>
        <w:rPr/>
        <w:t> </w:t>
      </w:r>
      <w:r>
        <w:rPr>
          <w:spacing w:val="-6"/>
        </w:rPr>
        <w:t>with</w:t>
      </w:r>
      <w:r>
        <w:rPr>
          <w:spacing w:val="-5"/>
        </w:rPr>
        <w:t> </w:t>
      </w:r>
      <w:r>
        <w:rPr>
          <w:spacing w:val="-6"/>
        </w:rPr>
        <w:t>what</w:t>
      </w:r>
      <w:r>
        <w:rPr>
          <w:spacing w:val="-5"/>
        </w:rPr>
        <w:t> </w:t>
      </w:r>
      <w:r>
        <w:rPr>
          <w:spacing w:val="-6"/>
        </w:rPr>
        <w:t>would</w:t>
      </w:r>
      <w:r>
        <w:rPr>
          <w:spacing w:val="-5"/>
        </w:rPr>
        <w:t> </w:t>
      </w:r>
      <w:r>
        <w:rPr>
          <w:spacing w:val="-6"/>
        </w:rPr>
        <w:t>be</w:t>
      </w:r>
      <w:r>
        <w:rPr>
          <w:spacing w:val="-5"/>
        </w:rPr>
        <w:t> </w:t>
      </w:r>
      <w:r>
        <w:rPr>
          <w:spacing w:val="-6"/>
        </w:rPr>
        <w:t>expected</w:t>
      </w:r>
      <w:r>
        <w:rPr>
          <w:spacing w:val="-4"/>
        </w:rPr>
        <w:t> </w:t>
      </w:r>
      <w:r>
        <w:rPr>
          <w:spacing w:val="-6"/>
        </w:rPr>
        <w:t>in</w:t>
      </w:r>
      <w:r>
        <w:rPr>
          <w:spacing w:val="-5"/>
        </w:rPr>
        <w:t> </w:t>
      </w:r>
      <w:r>
        <w:rPr>
          <w:spacing w:val="-6"/>
        </w:rPr>
        <w:t>reality.</w:t>
      </w:r>
      <w:r>
        <w:rPr>
          <w:spacing w:val="-5"/>
        </w:rPr>
        <w:t> </w:t>
      </w:r>
      <w:r>
        <w:rPr>
          <w:spacing w:val="-6"/>
        </w:rPr>
        <w:t>Why?</w:t>
      </w:r>
      <w:r>
        <w:rPr>
          <w:spacing w:val="-5"/>
        </w:rPr>
        <w:t> </w:t>
      </w:r>
      <w:r>
        <w:rPr>
          <w:spacing w:val="-6"/>
        </w:rPr>
        <w:t>because</w:t>
      </w:r>
      <w:r>
        <w:rPr>
          <w:spacing w:val="-5"/>
        </w:rPr>
        <w:t> </w:t>
      </w:r>
      <w:r>
        <w:rPr>
          <w:spacing w:val="-6"/>
        </w:rPr>
        <w:t>a</w:t>
      </w:r>
      <w:r>
        <w:rPr>
          <w:spacing w:val="-4"/>
        </w:rPr>
        <w:t> </w:t>
      </w:r>
      <w:r>
        <w:rPr>
          <w:spacing w:val="-6"/>
        </w:rPr>
        <w:t>bar</w:t>
      </w:r>
      <w:r>
        <w:rPr>
          <w:spacing w:val="-5"/>
        </w:rPr>
        <w:t> </w:t>
      </w:r>
      <w:r>
        <w:rPr>
          <w:spacing w:val="-6"/>
        </w:rPr>
        <w:t>with</w:t>
      </w:r>
      <w:r>
        <w:rPr>
          <w:spacing w:val="-5"/>
        </w:rPr>
        <w:t> </w:t>
      </w:r>
      <w:r>
        <w:rPr>
          <w:spacing w:val="-6"/>
        </w:rPr>
        <w:t>that</w:t>
      </w:r>
      <w:r>
        <w:rPr/>
        <w:t> </w:t>
      </w:r>
      <w:r>
        <w:rPr>
          <w:spacing w:val="-6"/>
        </w:rPr>
        <w:t>type</w:t>
      </w:r>
      <w:r>
        <w:rPr/>
        <w:t> </w:t>
      </w:r>
      <w:r>
        <w:rPr>
          <w:spacing w:val="-6"/>
        </w:rPr>
        <w:t>of</w:t>
      </w:r>
      <w:r>
        <w:rPr>
          <w:spacing w:val="-1"/>
        </w:rPr>
        <w:t> </w:t>
      </w:r>
      <w:r>
        <w:rPr>
          <w:spacing w:val="-6"/>
        </w:rPr>
        <w:t>decoration</w:t>
      </w:r>
      <w:r>
        <w:rPr/>
        <w:t> </w:t>
      </w:r>
      <w:r>
        <w:rPr>
          <w:spacing w:val="-6"/>
        </w:rPr>
        <w:t>would</w:t>
      </w:r>
      <w:r>
        <w:rPr/>
        <w:t> </w:t>
      </w:r>
      <w:r>
        <w:rPr>
          <w:spacing w:val="-6"/>
        </w:rPr>
        <w:t>never</w:t>
      </w:r>
      <w:r>
        <w:rPr>
          <w:spacing w:val="-1"/>
        </w:rPr>
        <w:t> </w:t>
      </w:r>
      <w:r>
        <w:rPr>
          <w:spacing w:val="-6"/>
        </w:rPr>
        <w:t>be</w:t>
      </w:r>
      <w:r>
        <w:rPr/>
        <w:t> </w:t>
      </w:r>
      <w:r>
        <w:rPr>
          <w:spacing w:val="-6"/>
        </w:rPr>
        <w:t>patronised</w:t>
      </w:r>
      <w:r>
        <w:rPr/>
        <w:t> </w:t>
      </w:r>
      <w:r>
        <w:rPr>
          <w:spacing w:val="-6"/>
        </w:rPr>
        <w:t>by</w:t>
      </w:r>
      <w:r>
        <w:rPr/>
        <w:t> </w:t>
      </w:r>
      <w:r>
        <w:rPr>
          <w:spacing w:val="-6"/>
        </w:rPr>
        <w:t>soccer</w:t>
      </w:r>
      <w:r>
        <w:rPr/>
        <w:t> </w:t>
      </w:r>
      <w:r>
        <w:rPr>
          <w:spacing w:val="-6"/>
        </w:rPr>
        <w:t>fans.</w:t>
      </w:r>
      <w:r>
        <w:rPr/>
        <w:t> </w:t>
      </w:r>
      <w:r>
        <w:rPr>
          <w:spacing w:val="-6"/>
        </w:rPr>
        <w:t>On</w:t>
      </w:r>
      <w:r>
        <w:rPr/>
        <w:t> </w:t>
      </w:r>
      <w:r>
        <w:rPr>
          <w:spacing w:val="-6"/>
        </w:rPr>
        <w:t>the</w:t>
      </w:r>
      <w:r>
        <w:rPr/>
        <w:t> other hand in an environment that was used for cognitive behavioural</w:t>
      </w:r>
      <w:r>
        <w:rPr>
          <w:spacing w:val="-1"/>
        </w:rPr>
        <w:t> </w:t>
      </w:r>
      <w:r>
        <w:rPr/>
        <w:t>therapy</w:t>
      </w:r>
      <w:r>
        <w:rPr>
          <w:spacing w:val="-1"/>
        </w:rPr>
        <w:t> </w:t>
      </w:r>
      <w:r>
        <w:rPr/>
        <w:t>for</w:t>
      </w:r>
      <w:r>
        <w:rPr>
          <w:spacing w:val="-1"/>
        </w:rPr>
        <w:t> </w:t>
      </w:r>
      <w:r>
        <w:rPr/>
        <w:t>people</w:t>
      </w:r>
      <w:r>
        <w:rPr>
          <w:spacing w:val="-1"/>
        </w:rPr>
        <w:t> </w:t>
      </w:r>
      <w:r>
        <w:rPr/>
        <w:t>with</w:t>
      </w:r>
      <w:r>
        <w:rPr>
          <w:spacing w:val="-1"/>
        </w:rPr>
        <w:t> </w:t>
      </w:r>
      <w:r>
        <w:rPr/>
        <w:t>fear</w:t>
      </w:r>
      <w:r>
        <w:rPr>
          <w:spacing w:val="-1"/>
        </w:rPr>
        <w:t> </w:t>
      </w:r>
      <w:r>
        <w:rPr/>
        <w:t>of</w:t>
      </w:r>
      <w:r>
        <w:rPr>
          <w:spacing w:val="-1"/>
        </w:rPr>
        <w:t> </w:t>
      </w:r>
      <w:r>
        <w:rPr/>
        <w:t>heights,</w:t>
      </w:r>
      <w:r>
        <w:rPr>
          <w:spacing w:val="-1"/>
        </w:rPr>
        <w:t> </w:t>
      </w:r>
      <w:r>
        <w:rPr/>
        <w:t>participants looked</w:t>
      </w:r>
      <w:r>
        <w:rPr>
          <w:spacing w:val="-4"/>
        </w:rPr>
        <w:t> </w:t>
      </w:r>
      <w:r>
        <w:rPr/>
        <w:t>into</w:t>
      </w:r>
      <w:r>
        <w:rPr>
          <w:spacing w:val="-5"/>
        </w:rPr>
        <w:t> </w:t>
      </w:r>
      <w:r>
        <w:rPr/>
        <w:t>an</w:t>
      </w:r>
      <w:r>
        <w:rPr>
          <w:spacing w:val="-5"/>
        </w:rPr>
        <w:t> </w:t>
      </w:r>
      <w:r>
        <w:rPr/>
        <w:t>atrium</w:t>
      </w:r>
      <w:r>
        <w:rPr>
          <w:spacing w:val="-5"/>
        </w:rPr>
        <w:t> </w:t>
      </w:r>
      <w:r>
        <w:rPr/>
        <w:t>formed</w:t>
      </w:r>
      <w:r>
        <w:rPr>
          <w:spacing w:val="-4"/>
        </w:rPr>
        <w:t> </w:t>
      </w:r>
      <w:r>
        <w:rPr/>
        <w:t>by</w:t>
      </w:r>
      <w:r>
        <w:rPr>
          <w:spacing w:val="-5"/>
        </w:rPr>
        <w:t> </w:t>
      </w:r>
      <w:r>
        <w:rPr/>
        <w:t>several</w:t>
      </w:r>
      <w:r>
        <w:rPr>
          <w:spacing w:val="-4"/>
        </w:rPr>
        <w:t> </w:t>
      </w:r>
      <w:r>
        <w:rPr/>
        <w:t>tall</w:t>
      </w:r>
      <w:r>
        <w:rPr>
          <w:spacing w:val="-4"/>
        </w:rPr>
        <w:t> </w:t>
      </w:r>
      <w:r>
        <w:rPr/>
        <w:t>buildings</w:t>
      </w:r>
      <w:r>
        <w:rPr>
          <w:spacing w:val="-5"/>
        </w:rPr>
        <w:t> </w:t>
      </w:r>
      <w:r>
        <w:rPr/>
        <w:t>(</w:t>
      </w:r>
      <w:hyperlink w:history="true" w:anchor="_bookmark220">
        <w:r>
          <w:rPr>
            <w:color w:val="6D6E71"/>
          </w:rPr>
          <w:t>Freeman</w:t>
        </w:r>
      </w:hyperlink>
      <w:r>
        <w:rPr>
          <w:color w:val="6D6E71"/>
        </w:rPr>
        <w:t> </w:t>
      </w:r>
      <w:hyperlink w:history="true" w:anchor="_bookmark220">
        <w:r>
          <w:rPr>
            <w:color w:val="6D6E71"/>
          </w:rPr>
          <w:t>et</w:t>
        </w:r>
        <w:r>
          <w:rPr>
            <w:color w:val="6D6E71"/>
            <w:spacing w:val="-11"/>
          </w:rPr>
          <w:t> </w:t>
        </w:r>
        <w:r>
          <w:rPr>
            <w:color w:val="6D6E71"/>
          </w:rPr>
          <w:t>al.,</w:t>
        </w:r>
        <w:r>
          <w:rPr>
            <w:color w:val="6D6E71"/>
            <w:spacing w:val="-11"/>
          </w:rPr>
          <w:t> </w:t>
        </w:r>
        <w:r>
          <w:rPr>
            <w:color w:val="6D6E71"/>
          </w:rPr>
          <w:t>2019</w:t>
        </w:r>
      </w:hyperlink>
      <w:r>
        <w:rPr/>
        <w:t>).</w:t>
      </w:r>
      <w:r>
        <w:rPr>
          <w:spacing w:val="-11"/>
        </w:rPr>
        <w:t> </w:t>
      </w:r>
      <w:r>
        <w:rPr/>
        <w:t>A</w:t>
      </w:r>
      <w:r>
        <w:rPr>
          <w:spacing w:val="-8"/>
        </w:rPr>
        <w:t> </w:t>
      </w:r>
      <w:r>
        <w:rPr/>
        <w:t>whale</w:t>
      </w:r>
      <w:r>
        <w:rPr>
          <w:spacing w:val="-8"/>
        </w:rPr>
        <w:t> </w:t>
      </w:r>
      <w:r>
        <w:rPr/>
        <w:t>was</w:t>
      </w:r>
      <w:r>
        <w:rPr>
          <w:spacing w:val="-9"/>
        </w:rPr>
        <w:t> </w:t>
      </w:r>
      <w:r>
        <w:rPr>
          <w:rFonts w:ascii="Lucida Sans" w:hAnsi="Lucida Sans"/>
        </w:rPr>
        <w:t>“</w:t>
      </w:r>
      <w:r>
        <w:rPr/>
        <w:t>swimming</w:t>
      </w:r>
      <w:r>
        <w:rPr>
          <w:rFonts w:ascii="Lucida Sans" w:hAnsi="Lucida Sans"/>
        </w:rPr>
        <w:t>”</w:t>
      </w:r>
      <w:r>
        <w:rPr>
          <w:rFonts w:ascii="Lucida Sans" w:hAnsi="Lucida Sans"/>
          <w:spacing w:val="-16"/>
        </w:rPr>
        <w:t> </w:t>
      </w:r>
      <w:r>
        <w:rPr/>
        <w:t>between</w:t>
      </w:r>
      <w:r>
        <w:rPr>
          <w:spacing w:val="-8"/>
        </w:rPr>
        <w:t> </w:t>
      </w:r>
      <w:r>
        <w:rPr/>
        <w:t>the</w:t>
      </w:r>
      <w:r>
        <w:rPr>
          <w:spacing w:val="-8"/>
        </w:rPr>
        <w:t> </w:t>
      </w:r>
      <w:r>
        <w:rPr/>
        <w:t>buildings,</w:t>
      </w:r>
      <w:r>
        <w:rPr>
          <w:spacing w:val="-8"/>
        </w:rPr>
        <w:t> </w:t>
      </w:r>
      <w:r>
        <w:rPr/>
        <w:t>yet people simply accepted this without comment. In a 3D chess scenario,</w:t>
      </w:r>
      <w:r>
        <w:rPr>
          <w:spacing w:val="-4"/>
        </w:rPr>
        <w:t> </w:t>
      </w:r>
      <w:r>
        <w:rPr/>
        <w:t>when</w:t>
      </w:r>
      <w:r>
        <w:rPr>
          <w:spacing w:val="-4"/>
        </w:rPr>
        <w:t> </w:t>
      </w:r>
      <w:r>
        <w:rPr/>
        <w:t>participants</w:t>
      </w:r>
      <w:r>
        <w:rPr>
          <w:spacing w:val="-4"/>
        </w:rPr>
        <w:t> </w:t>
      </w:r>
      <w:r>
        <w:rPr/>
        <w:t>touched</w:t>
      </w:r>
      <w:r>
        <w:rPr>
          <w:spacing w:val="-4"/>
        </w:rPr>
        <w:t> </w:t>
      </w:r>
      <w:r>
        <w:rPr/>
        <w:t>a</w:t>
      </w:r>
      <w:r>
        <w:rPr>
          <w:spacing w:val="-5"/>
        </w:rPr>
        <w:t> </w:t>
      </w:r>
      <w:r>
        <w:rPr/>
        <w:t>chess</w:t>
      </w:r>
      <w:r>
        <w:rPr>
          <w:spacing w:val="-4"/>
        </w:rPr>
        <w:t> </w:t>
      </w:r>
      <w:r>
        <w:rPr/>
        <w:t>piece</w:t>
      </w:r>
      <w:r>
        <w:rPr>
          <w:spacing w:val="-5"/>
        </w:rPr>
        <w:t> </w:t>
      </w:r>
      <w:r>
        <w:rPr/>
        <w:t>it</w:t>
      </w:r>
      <w:r>
        <w:rPr>
          <w:spacing w:val="-4"/>
        </w:rPr>
        <w:t> </w:t>
      </w:r>
      <w:r>
        <w:rPr/>
        <w:t>would</w:t>
      </w:r>
      <w:r>
        <w:rPr>
          <w:spacing w:val="-4"/>
        </w:rPr>
        <w:t> </w:t>
      </w:r>
      <w:r>
        <w:rPr>
          <w:rFonts w:ascii="Times New Roman" w:hAnsi="Times New Roman"/>
        </w:rPr>
        <w:t>fl</w:t>
      </w:r>
      <w:r>
        <w:rPr/>
        <w:t>y</w:t>
      </w:r>
      <w:r>
        <w:rPr>
          <w:spacing w:val="-4"/>
        </w:rPr>
        <w:t> </w:t>
      </w:r>
      <w:r>
        <w:rPr/>
        <w:t>to </w:t>
      </w:r>
      <w:r>
        <w:rPr>
          <w:spacing w:val="-4"/>
        </w:rPr>
        <w:t>its next location (</w:t>
      </w:r>
      <w:hyperlink w:history="true" w:anchor="_bookmark283">
        <w:r>
          <w:rPr>
            <w:color w:val="6D6E71"/>
            <w:spacing w:val="-4"/>
          </w:rPr>
          <w:t>Slater et al., 1996</w:t>
        </w:r>
      </w:hyperlink>
      <w:r>
        <w:rPr>
          <w:spacing w:val="-4"/>
        </w:rPr>
        <w:t>). No participant found this odd,</w:t>
      </w:r>
      <w:r>
        <w:rPr/>
        <w:t> </w:t>
      </w:r>
      <w:r>
        <w:rPr>
          <w:spacing w:val="-4"/>
        </w:rPr>
        <w:t>and when</w:t>
      </w:r>
      <w:r>
        <w:rPr>
          <w:spacing w:val="-5"/>
        </w:rPr>
        <w:t> </w:t>
      </w:r>
      <w:r>
        <w:rPr>
          <w:spacing w:val="-4"/>
        </w:rPr>
        <w:t>asked about it, one</w:t>
      </w:r>
      <w:r>
        <w:rPr>
          <w:spacing w:val="-5"/>
        </w:rPr>
        <w:t> </w:t>
      </w:r>
      <w:r>
        <w:rPr>
          <w:spacing w:val="-4"/>
        </w:rPr>
        <w:t>said</w:t>
      </w:r>
      <w:r>
        <w:rPr>
          <w:spacing w:val="-5"/>
        </w:rPr>
        <w:t> </w:t>
      </w:r>
      <w:r>
        <w:rPr>
          <w:spacing w:val="-4"/>
        </w:rPr>
        <w:t>that:</w:t>
      </w:r>
      <w:r>
        <w:rPr>
          <w:spacing w:val="-5"/>
        </w:rPr>
        <w:t> </w:t>
      </w:r>
      <w:r>
        <w:rPr>
          <w:spacing w:val="-4"/>
        </w:rPr>
        <w:t>In this world that is</w:t>
      </w:r>
      <w:r>
        <w:rPr>
          <w:spacing w:val="-5"/>
        </w:rPr>
        <w:t> </w:t>
      </w:r>
      <w:r>
        <w:rPr>
          <w:spacing w:val="-4"/>
        </w:rPr>
        <w:t>the way</w:t>
      </w:r>
      <w:r>
        <w:rPr/>
        <w:t> things are.</w:t>
      </w:r>
    </w:p>
    <w:p>
      <w:pPr>
        <w:pStyle w:val="BodyText"/>
        <w:spacing w:line="213" w:lineRule="auto" w:before="18"/>
        <w:ind w:left="186" w:right="38" w:firstLine="229"/>
        <w:jc w:val="both"/>
      </w:pPr>
      <w:r>
        <w:rPr/>
        <w:t>The third illusion is </w:t>
      </w:r>
      <w:r>
        <w:rPr>
          <w:rFonts w:ascii="Lucida Sans" w:hAnsi="Lucida Sans"/>
        </w:rPr>
        <w:t>“</w:t>
      </w:r>
      <w:r>
        <w:rPr/>
        <w:t>body ownership.</w:t>
      </w:r>
      <w:r>
        <w:rPr>
          <w:rFonts w:ascii="Lucida Sans" w:hAnsi="Lucida Sans"/>
        </w:rPr>
        <w:t>” </w:t>
      </w:r>
      <w:r>
        <w:rPr/>
        <w:t>When </w:t>
      </w:r>
      <w:r>
        <w:rPr/>
        <w:t>participants wear</w:t>
      </w:r>
      <w:r>
        <w:rPr>
          <w:spacing w:val="38"/>
        </w:rPr>
        <w:t> </w:t>
      </w:r>
      <w:r>
        <w:rPr/>
        <w:t>a</w:t>
      </w:r>
      <w:r>
        <w:rPr>
          <w:spacing w:val="38"/>
        </w:rPr>
        <w:t> </w:t>
      </w:r>
      <w:r>
        <w:rPr/>
        <w:t>wide</w:t>
      </w:r>
      <w:r>
        <w:rPr>
          <w:spacing w:val="37"/>
        </w:rPr>
        <w:t> </w:t>
      </w:r>
      <w:r>
        <w:rPr>
          <w:rFonts w:ascii="Times New Roman" w:hAnsi="Times New Roman"/>
        </w:rPr>
        <w:t>fi</w:t>
      </w:r>
      <w:r>
        <w:rPr/>
        <w:t>eld-of-view</w:t>
      </w:r>
      <w:r>
        <w:rPr>
          <w:spacing w:val="38"/>
        </w:rPr>
        <w:t> </w:t>
      </w:r>
      <w:r>
        <w:rPr/>
        <w:t>head-tracked</w:t>
      </w:r>
      <w:r>
        <w:rPr>
          <w:spacing w:val="38"/>
        </w:rPr>
        <w:t> </w:t>
      </w:r>
      <w:r>
        <w:rPr/>
        <w:t>stereo</w:t>
      </w:r>
      <w:r>
        <w:rPr>
          <w:spacing w:val="39"/>
        </w:rPr>
        <w:t> </w:t>
      </w:r>
      <w:r>
        <w:rPr/>
        <w:t>head-</w:t>
      </w:r>
      <w:r>
        <w:rPr>
          <w:spacing w:val="-2"/>
        </w:rPr>
        <w:t>mounted</w:t>
      </w:r>
    </w:p>
    <w:p>
      <w:pPr>
        <w:pStyle w:val="BodyText"/>
        <w:spacing w:line="213" w:lineRule="auto" w:before="95"/>
        <w:ind w:left="186" w:right="184"/>
        <w:jc w:val="both"/>
      </w:pPr>
      <w:r>
        <w:rPr/>
        <w:br w:type="column"/>
      </w:r>
      <w:r>
        <w:rPr/>
        <w:t>display</w:t>
      </w:r>
      <w:r>
        <w:rPr>
          <w:spacing w:val="24"/>
        </w:rPr>
        <w:t> </w:t>
      </w:r>
      <w:r>
        <w:rPr/>
        <w:t>and</w:t>
      </w:r>
      <w:r>
        <w:rPr>
          <w:spacing w:val="23"/>
        </w:rPr>
        <w:t> </w:t>
      </w:r>
      <w:r>
        <w:rPr/>
        <w:t>they</w:t>
      </w:r>
      <w:r>
        <w:rPr>
          <w:spacing w:val="24"/>
        </w:rPr>
        <w:t> </w:t>
      </w:r>
      <w:r>
        <w:rPr/>
        <w:t>look</w:t>
      </w:r>
      <w:r>
        <w:rPr>
          <w:spacing w:val="23"/>
        </w:rPr>
        <w:t> </w:t>
      </w:r>
      <w:r>
        <w:rPr/>
        <w:t>down</w:t>
      </w:r>
      <w:r>
        <w:rPr>
          <w:spacing w:val="23"/>
        </w:rPr>
        <w:t> </w:t>
      </w:r>
      <w:r>
        <w:rPr/>
        <w:t>towards</w:t>
      </w:r>
      <w:r>
        <w:rPr>
          <w:spacing w:val="23"/>
        </w:rPr>
        <w:t> </w:t>
      </w:r>
      <w:r>
        <w:rPr/>
        <w:t>themselves,</w:t>
      </w:r>
      <w:r>
        <w:rPr>
          <w:spacing w:val="25"/>
        </w:rPr>
        <w:t> </w:t>
      </w:r>
      <w:r>
        <w:rPr/>
        <w:t>they</w:t>
      </w:r>
      <w:r>
        <w:rPr>
          <w:spacing w:val="24"/>
        </w:rPr>
        <w:t> </w:t>
      </w:r>
      <w:r>
        <w:rPr/>
        <w:t>will</w:t>
      </w:r>
      <w:r>
        <w:rPr>
          <w:spacing w:val="22"/>
        </w:rPr>
        <w:t> </w:t>
      </w:r>
      <w:r>
        <w:rPr/>
        <w:t>see a life-sized virtual body substituting their own, from their </w:t>
      </w:r>
      <w:r>
        <w:rPr>
          <w:rFonts w:ascii="Times New Roman" w:hAnsi="Times New Roman"/>
        </w:rPr>
        <w:t>fi</w:t>
      </w:r>
      <w:r>
        <w:rPr/>
        <w:t>rst </w:t>
      </w:r>
      <w:r>
        <w:rPr>
          <w:spacing w:val="-2"/>
        </w:rPr>
        <w:t>person</w:t>
      </w:r>
      <w:r>
        <w:rPr>
          <w:spacing w:val="-7"/>
        </w:rPr>
        <w:t> </w:t>
      </w:r>
      <w:r>
        <w:rPr>
          <w:spacing w:val="-2"/>
        </w:rPr>
        <w:t>perspective</w:t>
      </w:r>
      <w:r>
        <w:rPr>
          <w:spacing w:val="-5"/>
        </w:rPr>
        <w:t> </w:t>
      </w:r>
      <w:r>
        <w:rPr>
          <w:spacing w:val="-2"/>
        </w:rPr>
        <w:t>(1PP)</w:t>
      </w:r>
      <w:r>
        <w:rPr>
          <w:spacing w:val="-8"/>
        </w:rPr>
        <w:t> </w:t>
      </w:r>
      <w:r>
        <w:rPr>
          <w:spacing w:val="-2"/>
        </w:rPr>
        <w:t>(if</w:t>
      </w:r>
      <w:r>
        <w:rPr>
          <w:spacing w:val="-6"/>
        </w:rPr>
        <w:t> </w:t>
      </w:r>
      <w:r>
        <w:rPr>
          <w:spacing w:val="-2"/>
        </w:rPr>
        <w:t>this</w:t>
      </w:r>
      <w:r>
        <w:rPr>
          <w:spacing w:val="-6"/>
        </w:rPr>
        <w:t> </w:t>
      </w:r>
      <w:r>
        <w:rPr>
          <w:spacing w:val="-2"/>
        </w:rPr>
        <w:t>has</w:t>
      </w:r>
      <w:r>
        <w:rPr>
          <w:spacing w:val="-7"/>
        </w:rPr>
        <w:t> </w:t>
      </w:r>
      <w:r>
        <w:rPr>
          <w:spacing w:val="-2"/>
        </w:rPr>
        <w:t>been</w:t>
      </w:r>
      <w:r>
        <w:rPr>
          <w:spacing w:val="-7"/>
        </w:rPr>
        <w:t> </w:t>
      </w:r>
      <w:r>
        <w:rPr>
          <w:spacing w:val="-2"/>
        </w:rPr>
        <w:t>programmed).</w:t>
      </w:r>
      <w:r>
        <w:rPr>
          <w:spacing w:val="-7"/>
        </w:rPr>
        <w:t> </w:t>
      </w:r>
      <w:r>
        <w:rPr>
          <w:spacing w:val="-2"/>
        </w:rPr>
        <w:t>Utilising </w:t>
      </w:r>
      <w:r>
        <w:rPr/>
        <w:t>real-time body tracking, as the person moves, their virtual body can be programmed to move synchronously and in correspondence with their own movements (referred to as visuomotor synchrony). If something is seen to touch their virtual body, then it can be arranged that a corresponding</w:t>
      </w:r>
      <w:r>
        <w:rPr>
          <w:spacing w:val="40"/>
        </w:rPr>
        <w:t> </w:t>
      </w:r>
      <w:r>
        <w:rPr/>
        <w:t>tactile stimulation is applied synchronously to their own real body</w:t>
      </w:r>
      <w:r>
        <w:rPr>
          <w:spacing w:val="-11"/>
        </w:rPr>
        <w:t> </w:t>
      </w:r>
      <w:r>
        <w:rPr/>
        <w:t>(visuotactile</w:t>
      </w:r>
      <w:r>
        <w:rPr>
          <w:spacing w:val="-11"/>
        </w:rPr>
        <w:t> </w:t>
      </w:r>
      <w:r>
        <w:rPr/>
        <w:t>synchrony).</w:t>
      </w:r>
      <w:r>
        <w:rPr>
          <w:spacing w:val="-11"/>
        </w:rPr>
        <w:t> </w:t>
      </w:r>
      <w:r>
        <w:rPr/>
        <w:t>We</w:t>
      </w:r>
      <w:r>
        <w:rPr>
          <w:spacing w:val="-11"/>
        </w:rPr>
        <w:t> </w:t>
      </w:r>
      <w:r>
        <w:rPr/>
        <w:t>refer</w:t>
      </w:r>
      <w:r>
        <w:rPr>
          <w:spacing w:val="-10"/>
        </w:rPr>
        <w:t> </w:t>
      </w:r>
      <w:r>
        <w:rPr/>
        <w:t>to</w:t>
      </w:r>
      <w:r>
        <w:rPr>
          <w:spacing w:val="-11"/>
        </w:rPr>
        <w:t> </w:t>
      </w:r>
      <w:r>
        <w:rPr/>
        <w:t>this</w:t>
      </w:r>
      <w:r>
        <w:rPr>
          <w:spacing w:val="-11"/>
        </w:rPr>
        <w:t> </w:t>
      </w:r>
      <w:r>
        <w:rPr/>
        <w:t>as</w:t>
      </w:r>
      <w:r>
        <w:rPr>
          <w:spacing w:val="-11"/>
        </w:rPr>
        <w:t> </w:t>
      </w:r>
      <w:r>
        <w:rPr>
          <w:rFonts w:ascii="Bookman Old Style" w:hAnsi="Bookman Old Style"/>
          <w:b w:val="0"/>
          <w:i/>
        </w:rPr>
        <w:t>embodiment</w:t>
      </w:r>
      <w:r>
        <w:rPr/>
        <w:t>, which involves multisensory integration of the 1PP view of the body, and visuomotor or visuotactile synchrony, which will typically</w:t>
      </w:r>
      <w:r>
        <w:rPr>
          <w:spacing w:val="40"/>
        </w:rPr>
        <w:t> </w:t>
      </w:r>
      <w:r>
        <w:rPr/>
        <w:t>lead</w:t>
      </w:r>
      <w:r>
        <w:rPr>
          <w:spacing w:val="40"/>
        </w:rPr>
        <w:t> </w:t>
      </w:r>
      <w:r>
        <w:rPr/>
        <w:t>to</w:t>
      </w:r>
      <w:r>
        <w:rPr>
          <w:spacing w:val="40"/>
        </w:rPr>
        <w:t> </w:t>
      </w:r>
      <w:r>
        <w:rPr/>
        <w:t>the</w:t>
      </w:r>
      <w:r>
        <w:rPr>
          <w:spacing w:val="40"/>
        </w:rPr>
        <w:t> </w:t>
      </w:r>
      <w:r>
        <w:rPr/>
        <w:t>illusion</w:t>
      </w:r>
      <w:r>
        <w:rPr>
          <w:spacing w:val="40"/>
        </w:rPr>
        <w:t> </w:t>
      </w:r>
      <w:r>
        <w:rPr/>
        <w:t>that</w:t>
      </w:r>
      <w:r>
        <w:rPr>
          <w:spacing w:val="40"/>
        </w:rPr>
        <w:t> </w:t>
      </w:r>
      <w:r>
        <w:rPr/>
        <w:t>the</w:t>
      </w:r>
      <w:r>
        <w:rPr>
          <w:spacing w:val="40"/>
        </w:rPr>
        <w:t> </w:t>
      </w:r>
      <w:r>
        <w:rPr/>
        <w:t>virtual</w:t>
      </w:r>
      <w:r>
        <w:rPr>
          <w:spacing w:val="40"/>
        </w:rPr>
        <w:t> </w:t>
      </w:r>
      <w:r>
        <w:rPr/>
        <w:t>body</w:t>
      </w:r>
      <w:r>
        <w:rPr>
          <w:spacing w:val="40"/>
        </w:rPr>
        <w:t> </w:t>
      </w:r>
      <w:r>
        <w:rPr/>
        <w:t>is</w:t>
      </w:r>
      <w:r>
        <w:rPr>
          <w:spacing w:val="40"/>
        </w:rPr>
        <w:t> </w:t>
      </w:r>
      <w:r>
        <w:rPr/>
        <w:t>their own</w:t>
      </w:r>
      <w:r>
        <w:rPr>
          <w:rFonts w:ascii="Lucida Sans" w:hAnsi="Lucida Sans"/>
        </w:rPr>
        <w:t>—</w:t>
      </w:r>
      <w:r>
        <w:rPr/>
        <w:t>even though they know for sure that it is not. Based on the original</w:t>
      </w:r>
      <w:r>
        <w:rPr>
          <w:spacing w:val="-2"/>
        </w:rPr>
        <w:t> </w:t>
      </w:r>
      <w:r>
        <w:rPr>
          <w:rFonts w:ascii="Times New Roman" w:hAnsi="Times New Roman"/>
        </w:rPr>
        <w:t>fi</w:t>
      </w:r>
      <w:r>
        <w:rPr/>
        <w:t>nding of</w:t>
      </w:r>
      <w:r>
        <w:rPr>
          <w:spacing w:val="-1"/>
        </w:rPr>
        <w:t> </w:t>
      </w:r>
      <w:r>
        <w:rPr/>
        <w:t>the</w:t>
      </w:r>
      <w:r>
        <w:rPr>
          <w:spacing w:val="-2"/>
        </w:rPr>
        <w:t> </w:t>
      </w:r>
      <w:r>
        <w:rPr/>
        <w:t>Rubber Hand</w:t>
      </w:r>
      <w:r>
        <w:rPr>
          <w:spacing w:val="-1"/>
        </w:rPr>
        <w:t> </w:t>
      </w:r>
      <w:r>
        <w:rPr/>
        <w:t>Illusion</w:t>
      </w:r>
      <w:r>
        <w:rPr>
          <w:spacing w:val="-1"/>
        </w:rPr>
        <w:t> </w:t>
      </w:r>
      <w:r>
        <w:rPr/>
        <w:t>(</w:t>
      </w:r>
      <w:hyperlink w:history="true" w:anchor="_bookmark208">
        <w:r>
          <w:rPr>
            <w:color w:val="6D6E71"/>
          </w:rPr>
          <w:t>Botvinick</w:t>
        </w:r>
        <w:r>
          <w:rPr>
            <w:color w:val="6D6E71"/>
            <w:spacing w:val="-1"/>
          </w:rPr>
          <w:t> </w:t>
        </w:r>
        <w:r>
          <w:rPr>
            <w:color w:val="6D6E71"/>
          </w:rPr>
          <w:t>and</w:t>
        </w:r>
      </w:hyperlink>
      <w:r>
        <w:rPr>
          <w:color w:val="6D6E71"/>
        </w:rPr>
        <w:t> </w:t>
      </w:r>
      <w:hyperlink w:history="true" w:anchor="_bookmark208">
        <w:r>
          <w:rPr>
            <w:color w:val="6D6E71"/>
          </w:rPr>
          <w:t>Cohen, 1998</w:t>
        </w:r>
      </w:hyperlink>
      <w:r>
        <w:rPr/>
        <w:t>) ownership over a virtual body has been demonstrated multiple times</w:t>
      </w:r>
      <w:r>
        <w:rPr>
          <w:rFonts w:ascii="Lucida Sans" w:hAnsi="Lucida Sans"/>
        </w:rPr>
        <w:t>—</w:t>
      </w:r>
      <w:r>
        <w:rPr/>
        <w:t>for example, (</w:t>
      </w:r>
      <w:hyperlink w:history="true" w:anchor="_bookmark257">
        <w:r>
          <w:rPr>
            <w:color w:val="6D6E71"/>
          </w:rPr>
          <w:t>Petkova and</w:t>
        </w:r>
      </w:hyperlink>
      <w:r>
        <w:rPr>
          <w:color w:val="6D6E71"/>
        </w:rPr>
        <w:t> </w:t>
      </w:r>
      <w:hyperlink w:history="true" w:anchor="_bookmark257">
        <w:r>
          <w:rPr>
            <w:color w:val="6D6E71"/>
          </w:rPr>
          <w:t>Ehrsson, 2008</w:t>
        </w:r>
      </w:hyperlink>
      <w:r>
        <w:rPr/>
        <w:t>; </w:t>
      </w:r>
      <w:hyperlink w:history="true" w:anchor="_bookmark285">
        <w:r>
          <w:rPr>
            <w:color w:val="6D6E71"/>
          </w:rPr>
          <w:t>Slater et al., 2008</w:t>
        </w:r>
      </w:hyperlink>
      <w:r>
        <w:rPr/>
        <w:t>; </w:t>
      </w:r>
      <w:hyperlink w:history="true" w:anchor="_bookmark291">
        <w:r>
          <w:rPr>
            <w:color w:val="6D6E71"/>
          </w:rPr>
          <w:t>Slater et al., 2010b</w:t>
        </w:r>
      </w:hyperlink>
      <w:r>
        <w:rPr/>
        <w:t>; </w:t>
      </w:r>
      <w:hyperlink w:history="true" w:anchor="_bookmark200">
        <w:r>
          <w:rPr>
            <w:color w:val="6D6E71"/>
          </w:rPr>
          <w:t>Banakou</w:t>
        </w:r>
      </w:hyperlink>
      <w:r>
        <w:rPr>
          <w:color w:val="6D6E71"/>
        </w:rPr>
        <w:t> </w:t>
      </w:r>
      <w:hyperlink w:history="true" w:anchor="_bookmark200">
        <w:r>
          <w:rPr>
            <w:color w:val="6D6E71"/>
            <w:spacing w:val="-2"/>
          </w:rPr>
          <w:t>and</w:t>
        </w:r>
        <w:r>
          <w:rPr>
            <w:color w:val="6D6E71"/>
            <w:spacing w:val="-9"/>
          </w:rPr>
          <w:t> </w:t>
        </w:r>
        <w:r>
          <w:rPr>
            <w:color w:val="6D6E71"/>
            <w:spacing w:val="-2"/>
          </w:rPr>
          <w:t>Slater,</w:t>
        </w:r>
        <w:r>
          <w:rPr>
            <w:color w:val="6D6E71"/>
            <w:spacing w:val="-8"/>
          </w:rPr>
          <w:t> </w:t>
        </w:r>
        <w:r>
          <w:rPr>
            <w:color w:val="6D6E71"/>
            <w:spacing w:val="-2"/>
          </w:rPr>
          <w:t>2014</w:t>
        </w:r>
      </w:hyperlink>
      <w:r>
        <w:rPr>
          <w:spacing w:val="-2"/>
        </w:rPr>
        <w:t>).</w:t>
      </w:r>
      <w:r>
        <w:rPr>
          <w:spacing w:val="-9"/>
        </w:rPr>
        <w:t> </w:t>
      </w:r>
      <w:r>
        <w:rPr>
          <w:spacing w:val="-2"/>
        </w:rPr>
        <w:t>Moreover,</w:t>
      </w:r>
      <w:r>
        <w:rPr>
          <w:spacing w:val="-8"/>
        </w:rPr>
        <w:t> </w:t>
      </w:r>
      <w:r>
        <w:rPr>
          <w:spacing w:val="-2"/>
        </w:rPr>
        <w:t>changing</w:t>
      </w:r>
      <w:r>
        <w:rPr>
          <w:spacing w:val="-8"/>
        </w:rPr>
        <w:t> </w:t>
      </w:r>
      <w:r>
        <w:rPr>
          <w:spacing w:val="-2"/>
        </w:rPr>
        <w:t>the</w:t>
      </w:r>
      <w:r>
        <w:rPr>
          <w:spacing w:val="-9"/>
        </w:rPr>
        <w:t> </w:t>
      </w:r>
      <w:r>
        <w:rPr>
          <w:spacing w:val="-2"/>
        </w:rPr>
        <w:t>type</w:t>
      </w:r>
      <w:r>
        <w:rPr>
          <w:spacing w:val="-9"/>
        </w:rPr>
        <w:t> </w:t>
      </w:r>
      <w:r>
        <w:rPr>
          <w:spacing w:val="-2"/>
        </w:rPr>
        <w:t>of</w:t>
      </w:r>
      <w:r>
        <w:rPr>
          <w:spacing w:val="-9"/>
        </w:rPr>
        <w:t> </w:t>
      </w:r>
      <w:r>
        <w:rPr>
          <w:spacing w:val="-2"/>
        </w:rPr>
        <w:t>body</w:t>
      </w:r>
      <w:r>
        <w:rPr>
          <w:spacing w:val="-8"/>
        </w:rPr>
        <w:t> </w:t>
      </w:r>
      <w:r>
        <w:rPr>
          <w:spacing w:val="-2"/>
        </w:rPr>
        <w:t>can</w:t>
      </w:r>
      <w:r>
        <w:rPr>
          <w:spacing w:val="-9"/>
        </w:rPr>
        <w:t> </w:t>
      </w:r>
      <w:r>
        <w:rPr>
          <w:spacing w:val="-2"/>
        </w:rPr>
        <w:t>lead</w:t>
      </w:r>
      <w:r>
        <w:rPr>
          <w:spacing w:val="-8"/>
        </w:rPr>
        <w:t> </w:t>
      </w:r>
      <w:r>
        <w:rPr>
          <w:spacing w:val="-2"/>
        </w:rPr>
        <w:t>to </w:t>
      </w:r>
      <w:r>
        <w:rPr/>
        <w:t>physiological, behavioural, attitudinal, and cognitive changes in the participant. For example, multiple replications have shown that</w:t>
      </w:r>
      <w:r>
        <w:rPr>
          <w:spacing w:val="-6"/>
        </w:rPr>
        <w:t> </w:t>
      </w:r>
      <w:r>
        <w:rPr/>
        <w:t>embodying</w:t>
      </w:r>
      <w:r>
        <w:rPr>
          <w:spacing w:val="-5"/>
        </w:rPr>
        <w:t> </w:t>
      </w:r>
      <w:r>
        <w:rPr/>
        <w:t>White</w:t>
      </w:r>
      <w:r>
        <w:rPr>
          <w:spacing w:val="-5"/>
        </w:rPr>
        <w:t> </w:t>
      </w:r>
      <w:r>
        <w:rPr/>
        <w:t>people</w:t>
      </w:r>
      <w:r>
        <w:rPr>
          <w:spacing w:val="-6"/>
        </w:rPr>
        <w:t> </w:t>
      </w:r>
      <w:r>
        <w:rPr/>
        <w:t>in</w:t>
      </w:r>
      <w:r>
        <w:rPr>
          <w:spacing w:val="-6"/>
        </w:rPr>
        <w:t> </w:t>
      </w:r>
      <w:r>
        <w:rPr/>
        <w:t>a</w:t>
      </w:r>
      <w:r>
        <w:rPr>
          <w:spacing w:val="-6"/>
        </w:rPr>
        <w:t> </w:t>
      </w:r>
      <w:r>
        <w:rPr/>
        <w:t>Black</w:t>
      </w:r>
      <w:r>
        <w:rPr>
          <w:spacing w:val="-6"/>
        </w:rPr>
        <w:t> </w:t>
      </w:r>
      <w:r>
        <w:rPr/>
        <w:t>virtual</w:t>
      </w:r>
      <w:r>
        <w:rPr>
          <w:spacing w:val="-6"/>
        </w:rPr>
        <w:t> </w:t>
      </w:r>
      <w:r>
        <w:rPr/>
        <w:t>body</w:t>
      </w:r>
      <w:r>
        <w:rPr>
          <w:spacing w:val="-6"/>
        </w:rPr>
        <w:t> </w:t>
      </w:r>
      <w:r>
        <w:rPr/>
        <w:t>will</w:t>
      </w:r>
      <w:r>
        <w:rPr>
          <w:spacing w:val="-6"/>
        </w:rPr>
        <w:t> </w:t>
      </w:r>
      <w:r>
        <w:rPr/>
        <w:t>lead</w:t>
      </w:r>
      <w:r>
        <w:rPr>
          <w:spacing w:val="-6"/>
        </w:rPr>
        <w:t> </w:t>
      </w:r>
      <w:r>
        <w:rPr/>
        <w:t>to sustained</w:t>
      </w:r>
      <w:r>
        <w:rPr>
          <w:spacing w:val="-7"/>
        </w:rPr>
        <w:t> </w:t>
      </w:r>
      <w:r>
        <w:rPr/>
        <w:t>reduction</w:t>
      </w:r>
      <w:r>
        <w:rPr>
          <w:spacing w:val="-7"/>
        </w:rPr>
        <w:t> </w:t>
      </w:r>
      <w:r>
        <w:rPr/>
        <w:t>in</w:t>
      </w:r>
      <w:r>
        <w:rPr>
          <w:spacing w:val="-7"/>
        </w:rPr>
        <w:t> </w:t>
      </w:r>
      <w:r>
        <w:rPr/>
        <w:t>their</w:t>
      </w:r>
      <w:r>
        <w:rPr>
          <w:spacing w:val="-8"/>
        </w:rPr>
        <w:t> </w:t>
      </w:r>
      <w:r>
        <w:rPr/>
        <w:t>implicit</w:t>
      </w:r>
      <w:r>
        <w:rPr>
          <w:spacing w:val="-7"/>
        </w:rPr>
        <w:t> </w:t>
      </w:r>
      <w:r>
        <w:rPr/>
        <w:t>racial</w:t>
      </w:r>
      <w:r>
        <w:rPr>
          <w:spacing w:val="-7"/>
        </w:rPr>
        <w:t> </w:t>
      </w:r>
      <w:r>
        <w:rPr/>
        <w:t>bias</w:t>
      </w:r>
      <w:r>
        <w:rPr>
          <w:spacing w:val="-8"/>
        </w:rPr>
        <w:t> </w:t>
      </w:r>
      <w:r>
        <w:rPr/>
        <w:t>(</w:t>
      </w:r>
      <w:hyperlink w:history="true" w:anchor="_bookmark256">
        <w:r>
          <w:rPr>
            <w:color w:val="6D6E71"/>
          </w:rPr>
          <w:t>Peck</w:t>
        </w:r>
        <w:r>
          <w:rPr>
            <w:color w:val="6D6E71"/>
            <w:spacing w:val="-7"/>
          </w:rPr>
          <w:t> </w:t>
        </w:r>
        <w:r>
          <w:rPr>
            <w:color w:val="6D6E71"/>
          </w:rPr>
          <w:t>et</w:t>
        </w:r>
        <w:r>
          <w:rPr>
            <w:color w:val="6D6E71"/>
            <w:spacing w:val="-8"/>
          </w:rPr>
          <w:t> </w:t>
        </w:r>
        <w:r>
          <w:rPr>
            <w:color w:val="6D6E71"/>
          </w:rPr>
          <w:t>al.,</w:t>
        </w:r>
        <w:r>
          <w:rPr>
            <w:color w:val="6D6E71"/>
            <w:spacing w:val="-7"/>
          </w:rPr>
          <w:t> </w:t>
        </w:r>
        <w:r>
          <w:rPr>
            <w:color w:val="6D6E71"/>
          </w:rPr>
          <w:t>2013</w:t>
        </w:r>
      </w:hyperlink>
      <w:r>
        <w:rPr/>
        <w:t>; </w:t>
      </w:r>
      <w:hyperlink w:history="true" w:anchor="_bookmark245">
        <w:r>
          <w:rPr>
            <w:color w:val="6D6E71"/>
          </w:rPr>
          <w:t>Maister et al., 2015</w:t>
        </w:r>
      </w:hyperlink>
      <w:r>
        <w:rPr/>
        <w:t>; </w:t>
      </w:r>
      <w:hyperlink w:history="true" w:anchor="_bookmark199">
        <w:r>
          <w:rPr>
            <w:color w:val="6D6E71"/>
          </w:rPr>
          <w:t>Banakou et al., 2016</w:t>
        </w:r>
      </w:hyperlink>
      <w:r>
        <w:rPr/>
        <w:t>; </w:t>
      </w:r>
      <w:hyperlink w:history="true" w:anchor="_bookmark233">
        <w:r>
          <w:rPr>
            <w:color w:val="6D6E71"/>
          </w:rPr>
          <w:t>Hasler et al., 2017</w:t>
        </w:r>
      </w:hyperlink>
      <w:r>
        <w:rPr/>
        <w:t>; </w:t>
      </w:r>
      <w:hyperlink w:history="true" w:anchor="_bookmark198">
        <w:r>
          <w:rPr>
            <w:color w:val="6D6E71"/>
          </w:rPr>
          <w:t>Banakou</w:t>
        </w:r>
        <w:r>
          <w:rPr>
            <w:color w:val="6D6E71"/>
            <w:spacing w:val="-11"/>
          </w:rPr>
          <w:t> </w:t>
        </w:r>
        <w:r>
          <w:rPr>
            <w:color w:val="6D6E71"/>
          </w:rPr>
          <w:t>et</w:t>
        </w:r>
        <w:r>
          <w:rPr>
            <w:color w:val="6D6E71"/>
            <w:spacing w:val="-10"/>
          </w:rPr>
          <w:t> </w:t>
        </w:r>
        <w:r>
          <w:rPr>
            <w:color w:val="6D6E71"/>
          </w:rPr>
          <w:t>al.,</w:t>
        </w:r>
        <w:r>
          <w:rPr>
            <w:color w:val="6D6E71"/>
            <w:spacing w:val="-11"/>
          </w:rPr>
          <w:t> </w:t>
        </w:r>
        <w:r>
          <w:rPr>
            <w:color w:val="6D6E71"/>
          </w:rPr>
          <w:t>2020</w:t>
        </w:r>
      </w:hyperlink>
      <w:r>
        <w:rPr/>
        <w:t>).</w:t>
      </w:r>
      <w:r>
        <w:rPr>
          <w:spacing w:val="-10"/>
        </w:rPr>
        <w:t> </w:t>
      </w:r>
      <w:r>
        <w:rPr/>
        <w:t>However,</w:t>
      </w:r>
      <w:r>
        <w:rPr>
          <w:spacing w:val="-11"/>
        </w:rPr>
        <w:t> </w:t>
      </w:r>
      <w:r>
        <w:rPr/>
        <w:t>if</w:t>
      </w:r>
      <w:r>
        <w:rPr>
          <w:spacing w:val="-10"/>
        </w:rPr>
        <w:t> </w:t>
      </w:r>
      <w:r>
        <w:rPr/>
        <w:t>the</w:t>
      </w:r>
      <w:r>
        <w:rPr>
          <w:spacing w:val="-11"/>
        </w:rPr>
        <w:t> </w:t>
      </w:r>
      <w:r>
        <w:rPr/>
        <w:t>affective</w:t>
      </w:r>
      <w:r>
        <w:rPr>
          <w:spacing w:val="-10"/>
        </w:rPr>
        <w:t> </w:t>
      </w:r>
      <w:r>
        <w:rPr/>
        <w:t>situation</w:t>
      </w:r>
      <w:r>
        <w:rPr>
          <w:spacing w:val="-11"/>
        </w:rPr>
        <w:t> </w:t>
      </w:r>
      <w:r>
        <w:rPr/>
        <w:t>in</w:t>
      </w:r>
      <w:r>
        <w:rPr>
          <w:spacing w:val="-10"/>
        </w:rPr>
        <w:t> </w:t>
      </w:r>
      <w:r>
        <w:rPr/>
        <w:t>which this</w:t>
      </w:r>
      <w:r>
        <w:rPr>
          <w:spacing w:val="-1"/>
        </w:rPr>
        <w:t> </w:t>
      </w:r>
      <w:r>
        <w:rPr/>
        <w:t>occurs is</w:t>
      </w:r>
      <w:r>
        <w:rPr>
          <w:spacing w:val="-1"/>
        </w:rPr>
        <w:t> </w:t>
      </w:r>
      <w:r>
        <w:rPr/>
        <w:t>a negative one,</w:t>
      </w:r>
      <w:r>
        <w:rPr>
          <w:spacing w:val="-1"/>
        </w:rPr>
        <w:t> </w:t>
      </w:r>
      <w:r>
        <w:rPr/>
        <w:t>then implicit bias</w:t>
      </w:r>
      <w:r>
        <w:rPr>
          <w:spacing w:val="-1"/>
        </w:rPr>
        <w:t> </w:t>
      </w:r>
      <w:r>
        <w:rPr/>
        <w:t>tends to increase rather than decrease (</w:t>
      </w:r>
      <w:hyperlink w:history="true" w:anchor="_bookmark198">
        <w:r>
          <w:rPr>
            <w:color w:val="6D6E71"/>
          </w:rPr>
          <w:t>Banakou et al., 2020</w:t>
        </w:r>
      </w:hyperlink>
      <w:r>
        <w:rPr/>
        <w:t>).</w:t>
      </w:r>
    </w:p>
    <w:p>
      <w:pPr>
        <w:pStyle w:val="BodyText"/>
        <w:spacing w:line="213" w:lineRule="auto" w:before="28"/>
        <w:ind w:left="187" w:right="184" w:firstLine="229"/>
        <w:jc w:val="both"/>
      </w:pPr>
      <w:r>
        <w:rPr/>
        <w:t>There</w:t>
      </w:r>
      <w:r>
        <w:rPr>
          <w:spacing w:val="-3"/>
        </w:rPr>
        <w:t> </w:t>
      </w:r>
      <w:r>
        <w:rPr/>
        <w:t>is</w:t>
      </w:r>
      <w:r>
        <w:rPr>
          <w:spacing w:val="-3"/>
        </w:rPr>
        <w:t> </w:t>
      </w:r>
      <w:r>
        <w:rPr/>
        <w:t>a</w:t>
      </w:r>
      <w:r>
        <w:rPr>
          <w:spacing w:val="-3"/>
        </w:rPr>
        <w:t> </w:t>
      </w:r>
      <w:r>
        <w:rPr/>
        <w:t>fourth</w:t>
      </w:r>
      <w:r>
        <w:rPr>
          <w:spacing w:val="-3"/>
        </w:rPr>
        <w:t> </w:t>
      </w:r>
      <w:r>
        <w:rPr/>
        <w:t>illusion</w:t>
      </w:r>
      <w:r>
        <w:rPr>
          <w:spacing w:val="-3"/>
        </w:rPr>
        <w:t> </w:t>
      </w:r>
      <w:r>
        <w:rPr/>
        <w:t>that</w:t>
      </w:r>
      <w:r>
        <w:rPr>
          <w:spacing w:val="-3"/>
        </w:rPr>
        <w:t> </w:t>
      </w:r>
      <w:r>
        <w:rPr/>
        <w:t>can</w:t>
      </w:r>
      <w:r>
        <w:rPr>
          <w:spacing w:val="-4"/>
        </w:rPr>
        <w:t> </w:t>
      </w:r>
      <w:r>
        <w:rPr/>
        <w:t>be</w:t>
      </w:r>
      <w:r>
        <w:rPr>
          <w:spacing w:val="-3"/>
        </w:rPr>
        <w:t> </w:t>
      </w:r>
      <w:r>
        <w:rPr/>
        <w:t>thought</w:t>
      </w:r>
      <w:r>
        <w:rPr>
          <w:spacing w:val="-3"/>
        </w:rPr>
        <w:t> </w:t>
      </w:r>
      <w:r>
        <w:rPr/>
        <w:t>of</w:t>
      </w:r>
      <w:r>
        <w:rPr>
          <w:spacing w:val="-3"/>
        </w:rPr>
        <w:t> </w:t>
      </w:r>
      <w:r>
        <w:rPr/>
        <w:t>as</w:t>
      </w:r>
      <w:r>
        <w:rPr>
          <w:spacing w:val="-3"/>
        </w:rPr>
        <w:t> </w:t>
      </w:r>
      <w:r>
        <w:rPr/>
        <w:t>a</w:t>
      </w:r>
      <w:r>
        <w:rPr>
          <w:spacing w:val="-3"/>
        </w:rPr>
        <w:t> </w:t>
      </w:r>
      <w:r>
        <w:rPr/>
        <w:t>corollary of these three, referred to as copresence (</w:t>
      </w:r>
      <w:hyperlink w:history="true" w:anchor="_bookmark251">
        <w:r>
          <w:rPr>
            <w:color w:val="6D6E71"/>
          </w:rPr>
          <w:t>Nowak and Biocca,</w:t>
        </w:r>
      </w:hyperlink>
      <w:r>
        <w:rPr>
          <w:color w:val="6D6E71"/>
        </w:rPr>
        <w:t> </w:t>
      </w:r>
      <w:hyperlink w:history="true" w:anchor="_bookmark251">
        <w:r>
          <w:rPr>
            <w:color w:val="6D6E71"/>
          </w:rPr>
          <w:t>2003</w:t>
        </w:r>
      </w:hyperlink>
      <w:r>
        <w:rPr/>
        <w:t>).</w:t>
      </w:r>
      <w:r>
        <w:rPr>
          <w:spacing w:val="-10"/>
        </w:rPr>
        <w:t> </w:t>
      </w:r>
      <w:r>
        <w:rPr/>
        <w:t>When</w:t>
      </w:r>
      <w:r>
        <w:rPr>
          <w:spacing w:val="-10"/>
        </w:rPr>
        <w:t> </w:t>
      </w:r>
      <w:r>
        <w:rPr/>
        <w:t>in</w:t>
      </w:r>
      <w:r>
        <w:rPr>
          <w:spacing w:val="-11"/>
        </w:rPr>
        <w:t> </w:t>
      </w:r>
      <w:r>
        <w:rPr/>
        <w:t>a</w:t>
      </w:r>
      <w:r>
        <w:rPr>
          <w:spacing w:val="-10"/>
        </w:rPr>
        <w:t> </w:t>
      </w:r>
      <w:r>
        <w:rPr/>
        <w:t>virtual</w:t>
      </w:r>
      <w:r>
        <w:rPr>
          <w:spacing w:val="-10"/>
        </w:rPr>
        <w:t> </w:t>
      </w:r>
      <w:r>
        <w:rPr/>
        <w:t>environment</w:t>
      </w:r>
      <w:r>
        <w:rPr>
          <w:spacing w:val="-10"/>
        </w:rPr>
        <w:t> </w:t>
      </w:r>
      <w:r>
        <w:rPr/>
        <w:t>simultaneously</w:t>
      </w:r>
      <w:r>
        <w:rPr>
          <w:spacing w:val="-10"/>
        </w:rPr>
        <w:t> </w:t>
      </w:r>
      <w:r>
        <w:rPr/>
        <w:t>with</w:t>
      </w:r>
      <w:r>
        <w:rPr>
          <w:spacing w:val="-11"/>
        </w:rPr>
        <w:t> </w:t>
      </w:r>
      <w:r>
        <w:rPr/>
        <w:t>other remotely</w:t>
      </w:r>
      <w:r>
        <w:rPr>
          <w:spacing w:val="-5"/>
        </w:rPr>
        <w:t> </w:t>
      </w:r>
      <w:r>
        <w:rPr/>
        <w:t>located</w:t>
      </w:r>
      <w:r>
        <w:rPr>
          <w:spacing w:val="-4"/>
        </w:rPr>
        <w:t> </w:t>
      </w:r>
      <w:r>
        <w:rPr/>
        <w:t>people</w:t>
      </w:r>
      <w:r>
        <w:rPr>
          <w:spacing w:val="-5"/>
        </w:rPr>
        <w:t> </w:t>
      </w:r>
      <w:r>
        <w:rPr/>
        <w:t>copresence</w:t>
      </w:r>
      <w:r>
        <w:rPr>
          <w:spacing w:val="-4"/>
        </w:rPr>
        <w:t> </w:t>
      </w:r>
      <w:r>
        <w:rPr/>
        <w:t>refers</w:t>
      </w:r>
      <w:r>
        <w:rPr>
          <w:spacing w:val="-4"/>
        </w:rPr>
        <w:t> </w:t>
      </w:r>
      <w:r>
        <w:rPr/>
        <w:t>to</w:t>
      </w:r>
      <w:r>
        <w:rPr>
          <w:spacing w:val="-4"/>
        </w:rPr>
        <w:t> </w:t>
      </w:r>
      <w:r>
        <w:rPr/>
        <w:t>the</w:t>
      </w:r>
      <w:r>
        <w:rPr>
          <w:spacing w:val="-5"/>
        </w:rPr>
        <w:t> </w:t>
      </w:r>
      <w:r>
        <w:rPr/>
        <w:t>extent</w:t>
      </w:r>
      <w:r>
        <w:rPr>
          <w:spacing w:val="-5"/>
        </w:rPr>
        <w:t> </w:t>
      </w:r>
      <w:r>
        <w:rPr/>
        <w:t>to</w:t>
      </w:r>
      <w:r>
        <w:rPr>
          <w:spacing w:val="-4"/>
        </w:rPr>
        <w:t> </w:t>
      </w:r>
      <w:r>
        <w:rPr/>
        <w:t>which the</w:t>
      </w:r>
      <w:r>
        <w:rPr>
          <w:spacing w:val="-1"/>
        </w:rPr>
        <w:t> </w:t>
      </w:r>
      <w:r>
        <w:rPr/>
        <w:t>participant</w:t>
      </w:r>
      <w:r>
        <w:rPr>
          <w:spacing w:val="-1"/>
        </w:rPr>
        <w:t> </w:t>
      </w:r>
      <w:r>
        <w:rPr/>
        <w:t>has</w:t>
      </w:r>
      <w:r>
        <w:rPr>
          <w:spacing w:val="-1"/>
        </w:rPr>
        <w:t> </w:t>
      </w:r>
      <w:r>
        <w:rPr/>
        <w:t>the</w:t>
      </w:r>
      <w:r>
        <w:rPr>
          <w:spacing w:val="-2"/>
        </w:rPr>
        <w:t> </w:t>
      </w:r>
      <w:r>
        <w:rPr/>
        <w:t>illusion</w:t>
      </w:r>
      <w:r>
        <w:rPr>
          <w:spacing w:val="-1"/>
        </w:rPr>
        <w:t> </w:t>
      </w:r>
      <w:r>
        <w:rPr/>
        <w:t>of being</w:t>
      </w:r>
      <w:r>
        <w:rPr>
          <w:spacing w:val="-2"/>
        </w:rPr>
        <w:t> </w:t>
      </w:r>
      <w:r>
        <w:rPr/>
        <w:t>there</w:t>
      </w:r>
      <w:r>
        <w:rPr>
          <w:spacing w:val="-1"/>
        </w:rPr>
        <w:t> </w:t>
      </w:r>
      <w:r>
        <w:rPr/>
        <w:t>with</w:t>
      </w:r>
      <w:r>
        <w:rPr>
          <w:spacing w:val="-1"/>
        </w:rPr>
        <w:t> </w:t>
      </w:r>
      <w:r>
        <w:rPr/>
        <w:t>the</w:t>
      </w:r>
      <w:r>
        <w:rPr>
          <w:spacing w:val="-2"/>
        </w:rPr>
        <w:t> </w:t>
      </w:r>
      <w:r>
        <w:rPr/>
        <w:t>others, or virtual togetherness (</w:t>
      </w:r>
      <w:hyperlink w:history="true" w:anchor="_bookmark216">
        <w:r>
          <w:rPr>
            <w:color w:val="6D6E71"/>
          </w:rPr>
          <w:t>Durlach and Slater, 2000</w:t>
        </w:r>
      </w:hyperlink>
      <w:r>
        <w:rPr/>
        <w:t>). Participants should be represented in some form with virtual bodies, otherwise it would not be possible to know that they are there</w:t>
      </w:r>
      <w:r>
        <w:rPr>
          <w:spacing w:val="40"/>
        </w:rPr>
        <w:t> </w:t>
      </w:r>
      <w:r>
        <w:rPr/>
        <w:t>or where they are. Sensorimotor contingencies lead to the possibility of the participant having the illusion to be in the same space as the others. For example, each person has a representation that in principle the participant can walk</w:t>
      </w:r>
      <w:r>
        <w:rPr>
          <w:spacing w:val="40"/>
        </w:rPr>
        <w:t> </w:t>
      </w:r>
      <w:r>
        <w:rPr/>
        <w:t>around, look behind, hear the voice from different locations, </w:t>
      </w:r>
      <w:r>
        <w:rPr>
          <w:spacing w:val="-2"/>
        </w:rPr>
        <w:t>reach</w:t>
      </w:r>
      <w:r>
        <w:rPr>
          <w:spacing w:val="-9"/>
        </w:rPr>
        <w:t> </w:t>
      </w:r>
      <w:r>
        <w:rPr>
          <w:spacing w:val="-2"/>
        </w:rPr>
        <w:t>out</w:t>
      </w:r>
      <w:r>
        <w:rPr>
          <w:spacing w:val="-8"/>
        </w:rPr>
        <w:t> </w:t>
      </w:r>
      <w:r>
        <w:rPr>
          <w:spacing w:val="-2"/>
        </w:rPr>
        <w:t>and</w:t>
      </w:r>
      <w:r>
        <w:rPr>
          <w:spacing w:val="-9"/>
        </w:rPr>
        <w:t> </w:t>
      </w:r>
      <w:r>
        <w:rPr>
          <w:spacing w:val="-2"/>
        </w:rPr>
        <w:t>touch,</w:t>
      </w:r>
      <w:r>
        <w:rPr>
          <w:spacing w:val="-8"/>
        </w:rPr>
        <w:t> </w:t>
      </w:r>
      <w:r>
        <w:rPr>
          <w:spacing w:val="-2"/>
        </w:rPr>
        <w:t>and</w:t>
      </w:r>
      <w:r>
        <w:rPr>
          <w:spacing w:val="-9"/>
        </w:rPr>
        <w:t> </w:t>
      </w:r>
      <w:r>
        <w:rPr>
          <w:spacing w:val="-2"/>
        </w:rPr>
        <w:t>so</w:t>
      </w:r>
      <w:r>
        <w:rPr>
          <w:spacing w:val="-9"/>
        </w:rPr>
        <w:t> </w:t>
      </w:r>
      <w:r>
        <w:rPr>
          <w:spacing w:val="-2"/>
        </w:rPr>
        <w:t>on.</w:t>
      </w:r>
      <w:r>
        <w:rPr>
          <w:spacing w:val="-8"/>
        </w:rPr>
        <w:t> </w:t>
      </w:r>
      <w:r>
        <w:rPr>
          <w:spacing w:val="-2"/>
        </w:rPr>
        <w:t>Exactly</w:t>
      </w:r>
      <w:r>
        <w:rPr>
          <w:spacing w:val="-8"/>
        </w:rPr>
        <w:t> </w:t>
      </w:r>
      <w:r>
        <w:rPr>
          <w:spacing w:val="-2"/>
        </w:rPr>
        <w:t>the</w:t>
      </w:r>
      <w:r>
        <w:rPr>
          <w:spacing w:val="-9"/>
        </w:rPr>
        <w:t> </w:t>
      </w:r>
      <w:r>
        <w:rPr>
          <w:spacing w:val="-2"/>
        </w:rPr>
        <w:t>same</w:t>
      </w:r>
      <w:r>
        <w:rPr>
          <w:spacing w:val="-8"/>
        </w:rPr>
        <w:t> </w:t>
      </w:r>
      <w:r>
        <w:rPr>
          <w:spacing w:val="-2"/>
        </w:rPr>
        <w:t>requirements</w:t>
      </w:r>
      <w:r>
        <w:rPr>
          <w:spacing w:val="-8"/>
        </w:rPr>
        <w:t> </w:t>
      </w:r>
      <w:r>
        <w:rPr>
          <w:spacing w:val="-2"/>
        </w:rPr>
        <w:t>for </w:t>
      </w:r>
      <w:r>
        <w:rPr/>
        <w:t>PI incorporate this aspect of copresence</w:t>
      </w:r>
      <w:r>
        <w:rPr>
          <w:rFonts w:ascii="Lucida Sans" w:hAnsi="Lucida Sans"/>
        </w:rPr>
        <w:t>—</w:t>
      </w:r>
      <w:r>
        <w:rPr/>
        <w:t>i.e., the illusion of sharing the same space. Then Psi is needed for participants to</w:t>
      </w:r>
      <w:r>
        <w:rPr>
          <w:spacing w:val="40"/>
        </w:rPr>
        <w:t> </w:t>
      </w:r>
      <w:r>
        <w:rPr/>
        <w:t>be able to take the interaction events as really occurring. Hence </w:t>
      </w:r>
      <w:r>
        <w:rPr>
          <w:spacing w:val="-2"/>
        </w:rPr>
        <w:t>the</w:t>
      </w:r>
      <w:r>
        <w:rPr>
          <w:spacing w:val="-3"/>
        </w:rPr>
        <w:t> </w:t>
      </w:r>
      <w:r>
        <w:rPr>
          <w:spacing w:val="-2"/>
        </w:rPr>
        <w:t>characters should respond</w:t>
      </w:r>
      <w:r>
        <w:rPr>
          <w:spacing w:val="-3"/>
        </w:rPr>
        <w:t> </w:t>
      </w:r>
      <w:r>
        <w:rPr>
          <w:spacing w:val="-2"/>
        </w:rPr>
        <w:t>when interacted</w:t>
      </w:r>
      <w:r>
        <w:rPr>
          <w:spacing w:val="-3"/>
        </w:rPr>
        <w:t> </w:t>
      </w:r>
      <w:r>
        <w:rPr>
          <w:spacing w:val="-2"/>
        </w:rPr>
        <w:t>with,</w:t>
      </w:r>
      <w:r>
        <w:rPr>
          <w:spacing w:val="-3"/>
        </w:rPr>
        <w:t> </w:t>
      </w:r>
      <w:r>
        <w:rPr>
          <w:spacing w:val="-2"/>
        </w:rPr>
        <w:t>for</w:t>
      </w:r>
      <w:r>
        <w:rPr>
          <w:spacing w:val="-3"/>
        </w:rPr>
        <w:t> </w:t>
      </w:r>
      <w:r>
        <w:rPr>
          <w:spacing w:val="-2"/>
        </w:rPr>
        <w:t>example, </w:t>
      </w:r>
      <w:r>
        <w:rPr/>
        <w:t>change gaze direction, and characters should be able to initiate interaction with the participants (</w:t>
      </w:r>
      <w:hyperlink w:history="true" w:anchor="_bookmark227">
        <w:r>
          <w:rPr>
            <w:color w:val="6D6E71"/>
          </w:rPr>
          <w:t>Garau et al., 2005</w:t>
        </w:r>
      </w:hyperlink>
      <w:r>
        <w:rPr/>
        <w:t>). The characters should move appropriately depending on context,</w:t>
      </w:r>
      <w:r>
        <w:rPr>
          <w:spacing w:val="80"/>
          <w:w w:val="150"/>
        </w:rPr>
        <w:t> </w:t>
      </w:r>
      <w:r>
        <w:rPr/>
        <w:t>so</w:t>
      </w:r>
      <w:r>
        <w:rPr>
          <w:spacing w:val="27"/>
        </w:rPr>
        <w:t> </w:t>
      </w:r>
      <w:r>
        <w:rPr/>
        <w:t>that</w:t>
      </w:r>
      <w:r>
        <w:rPr>
          <w:spacing w:val="27"/>
        </w:rPr>
        <w:t> </w:t>
      </w:r>
      <w:r>
        <w:rPr/>
        <w:t>the</w:t>
      </w:r>
      <w:r>
        <w:rPr>
          <w:spacing w:val="28"/>
        </w:rPr>
        <w:t> </w:t>
      </w:r>
      <w:r>
        <w:rPr/>
        <w:t>expectation</w:t>
      </w:r>
      <w:r>
        <w:rPr>
          <w:spacing w:val="28"/>
        </w:rPr>
        <w:t> </w:t>
      </w:r>
      <w:r>
        <w:rPr>
          <w:rFonts w:ascii="Lucida Sans" w:hAnsi="Lucida Sans"/>
        </w:rPr>
        <w:t>“</w:t>
      </w:r>
      <w:r>
        <w:rPr/>
        <w:t>this</w:t>
      </w:r>
      <w:r>
        <w:rPr>
          <w:spacing w:val="27"/>
        </w:rPr>
        <w:t> </w:t>
      </w:r>
      <w:r>
        <w:rPr/>
        <w:t>is</w:t>
      </w:r>
      <w:r>
        <w:rPr>
          <w:spacing w:val="27"/>
        </w:rPr>
        <w:t> </w:t>
      </w:r>
      <w:r>
        <w:rPr/>
        <w:t>how</w:t>
      </w:r>
      <w:r>
        <w:rPr>
          <w:spacing w:val="27"/>
        </w:rPr>
        <w:t> </w:t>
      </w:r>
      <w:r>
        <w:rPr/>
        <w:t>a</w:t>
      </w:r>
      <w:r>
        <w:rPr>
          <w:spacing w:val="28"/>
        </w:rPr>
        <w:t> </w:t>
      </w:r>
      <w:r>
        <w:rPr/>
        <w:t>human</w:t>
      </w:r>
      <w:r>
        <w:rPr>
          <w:spacing w:val="27"/>
        </w:rPr>
        <w:t> </w:t>
      </w:r>
      <w:r>
        <w:rPr/>
        <w:t>should</w:t>
      </w:r>
      <w:r>
        <w:rPr>
          <w:spacing w:val="27"/>
        </w:rPr>
        <w:t> </w:t>
      </w:r>
      <w:r>
        <w:rPr/>
        <w:t>behave</w:t>
      </w:r>
      <w:r>
        <w:rPr>
          <w:rFonts w:ascii="Lucida Sans" w:hAnsi="Lucida Sans"/>
        </w:rPr>
        <w:t>” </w:t>
      </w:r>
      <w:r>
        <w:rPr/>
        <w:t>is met. The requirement to satisfy expectations is the most dif</w:t>
      </w:r>
      <w:r>
        <w:rPr>
          <w:rFonts w:ascii="Times New Roman" w:hAnsi="Times New Roman"/>
        </w:rPr>
        <w:t>fi</w:t>
      </w:r>
      <w:r>
        <w:rPr/>
        <w:t>cult because it depends very much on context. For</w:t>
      </w:r>
      <w:r>
        <w:rPr>
          <w:spacing w:val="80"/>
        </w:rPr>
        <w:t> </w:t>
      </w:r>
      <w:r>
        <w:rPr/>
        <w:t>example, if the characters are represented as high quality</w:t>
      </w:r>
      <w:r>
        <w:rPr>
          <w:spacing w:val="40"/>
        </w:rPr>
        <w:t> </w:t>
      </w:r>
      <w:r>
        <w:rPr/>
        <w:t>human models, then they should behave according to this, but</w:t>
      </w:r>
      <w:r>
        <w:rPr>
          <w:spacing w:val="40"/>
        </w:rPr>
        <w:t> </w:t>
      </w:r>
      <w:r>
        <w:rPr/>
        <w:t>if they are represented, say, as clearly cartoon characters, then expectations about their behaviour might be different.</w:t>
      </w:r>
    </w:p>
    <w:p>
      <w:pPr>
        <w:pStyle w:val="BodyText"/>
        <w:spacing w:line="213" w:lineRule="auto" w:before="28"/>
        <w:ind w:left="187" w:right="186" w:firstLine="229"/>
        <w:jc w:val="both"/>
      </w:pPr>
      <w:r>
        <w:rPr/>
        <w:t>Copresence leads to results that would be expected </w:t>
      </w:r>
      <w:r>
        <w:rPr/>
        <w:t>under similar</w:t>
      </w:r>
      <w:r>
        <w:rPr>
          <w:spacing w:val="52"/>
        </w:rPr>
        <w:t> </w:t>
      </w:r>
      <w:r>
        <w:rPr/>
        <w:t>circumstances</w:t>
      </w:r>
      <w:r>
        <w:rPr>
          <w:spacing w:val="53"/>
        </w:rPr>
        <w:t> </w:t>
      </w:r>
      <w:r>
        <w:rPr/>
        <w:t>in</w:t>
      </w:r>
      <w:r>
        <w:rPr>
          <w:spacing w:val="53"/>
        </w:rPr>
        <w:t> </w:t>
      </w:r>
      <w:r>
        <w:rPr/>
        <w:t>reality.</w:t>
      </w:r>
      <w:r>
        <w:rPr>
          <w:spacing w:val="52"/>
        </w:rPr>
        <w:t> </w:t>
      </w:r>
      <w:r>
        <w:rPr/>
        <w:t>A</w:t>
      </w:r>
      <w:r>
        <w:rPr>
          <w:spacing w:val="52"/>
        </w:rPr>
        <w:t> </w:t>
      </w:r>
      <w:r>
        <w:rPr/>
        <w:t>good</w:t>
      </w:r>
      <w:r>
        <w:rPr>
          <w:spacing w:val="52"/>
        </w:rPr>
        <w:t> </w:t>
      </w:r>
      <w:r>
        <w:rPr/>
        <w:t>example</w:t>
      </w:r>
      <w:r>
        <w:rPr>
          <w:spacing w:val="53"/>
        </w:rPr>
        <w:t> </w:t>
      </w:r>
      <w:r>
        <w:rPr/>
        <w:t>of</w:t>
      </w:r>
      <w:r>
        <w:rPr>
          <w:spacing w:val="53"/>
        </w:rPr>
        <w:t> </w:t>
      </w:r>
      <w:r>
        <w:rPr/>
        <w:t>this</w:t>
      </w:r>
      <w:r>
        <w:rPr>
          <w:spacing w:val="51"/>
        </w:rPr>
        <w:t> </w:t>
      </w:r>
      <w:r>
        <w:rPr>
          <w:spacing w:val="-7"/>
        </w:rPr>
        <w:t>is</w:t>
      </w:r>
    </w:p>
    <w:p>
      <w:pPr>
        <w:pStyle w:val="BodyText"/>
        <w:spacing w:after="0" w:line="213" w:lineRule="auto"/>
        <w:jc w:val="both"/>
        <w:sectPr>
          <w:type w:val="continuous"/>
          <w:pgSz w:w="11910" w:h="15600"/>
          <w:pgMar w:header="544" w:footer="579" w:top="540" w:bottom="280" w:left="720" w:right="720"/>
          <w:cols w:num="2" w:equalWidth="0">
            <w:col w:w="5104" w:space="112"/>
            <w:col w:w="5254"/>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74" w:right="38"/>
        <w:jc w:val="right"/>
      </w:pPr>
      <w:r>
        <w:rPr/>
        <w:t>proxemics, where people maintain different distances from </w:t>
      </w:r>
      <w:r>
        <w:rPr/>
        <w:t>one another</w:t>
      </w:r>
      <w:r>
        <w:rPr>
          <w:spacing w:val="19"/>
        </w:rPr>
        <w:t> </w:t>
      </w:r>
      <w:r>
        <w:rPr/>
        <w:t>depending</w:t>
      </w:r>
      <w:r>
        <w:rPr>
          <w:spacing w:val="21"/>
        </w:rPr>
        <w:t> </w:t>
      </w:r>
      <w:r>
        <w:rPr/>
        <w:t>on</w:t>
      </w:r>
      <w:r>
        <w:rPr>
          <w:spacing w:val="18"/>
        </w:rPr>
        <w:t> </w:t>
      </w:r>
      <w:r>
        <w:rPr/>
        <w:t>their</w:t>
      </w:r>
      <w:r>
        <w:rPr>
          <w:spacing w:val="20"/>
        </w:rPr>
        <w:t> </w:t>
      </w:r>
      <w:r>
        <w:rPr/>
        <w:t>relationship</w:t>
      </w:r>
      <w:r>
        <w:rPr>
          <w:spacing w:val="20"/>
        </w:rPr>
        <w:t> </w:t>
      </w:r>
      <w:r>
        <w:rPr/>
        <w:t>at</w:t>
      </w:r>
      <w:r>
        <w:rPr>
          <w:spacing w:val="19"/>
        </w:rPr>
        <w:t> </w:t>
      </w:r>
      <w:r>
        <w:rPr/>
        <w:t>the</w:t>
      </w:r>
      <w:r>
        <w:rPr>
          <w:spacing w:val="20"/>
        </w:rPr>
        <w:t> </w:t>
      </w:r>
      <w:r>
        <w:rPr/>
        <w:t>time:</w:t>
      </w:r>
      <w:r>
        <w:rPr>
          <w:spacing w:val="19"/>
        </w:rPr>
        <w:t> </w:t>
      </w:r>
      <w:r>
        <w:rPr/>
        <w:t>intimate, personal, social and public (</w:t>
      </w:r>
      <w:hyperlink w:history="true" w:anchor="_bookmark232">
        <w:r>
          <w:rPr>
            <w:color w:val="6D6E71"/>
          </w:rPr>
          <w:t>Hall, 1973</w:t>
        </w:r>
      </w:hyperlink>
      <w:r>
        <w:rPr/>
        <w:t>). </w:t>
      </w:r>
      <w:hyperlink w:history="true" w:anchor="_bookmark195">
        <w:r>
          <w:rPr>
            <w:color w:val="6D6E71"/>
          </w:rPr>
          <w:t>Bailenson et al. (2003)</w:t>
        </w:r>
      </w:hyperlink>
      <w:r>
        <w:rPr>
          <w:color w:val="6D6E71"/>
        </w:rPr>
        <w:t> </w:t>
      </w:r>
      <w:r>
        <w:rPr>
          <w:spacing w:val="-2"/>
        </w:rPr>
        <w:t>found</w:t>
      </w:r>
      <w:r>
        <w:rPr>
          <w:spacing w:val="-4"/>
        </w:rPr>
        <w:t> </w:t>
      </w:r>
      <w:r>
        <w:rPr>
          <w:spacing w:val="-2"/>
        </w:rPr>
        <w:t>that</w:t>
      </w:r>
      <w:r>
        <w:rPr>
          <w:spacing w:val="-4"/>
        </w:rPr>
        <w:t> </w:t>
      </w:r>
      <w:r>
        <w:rPr>
          <w:spacing w:val="-2"/>
        </w:rPr>
        <w:t>proxemics</w:t>
      </w:r>
      <w:r>
        <w:rPr>
          <w:spacing w:val="-4"/>
        </w:rPr>
        <w:t> </w:t>
      </w:r>
      <w:r>
        <w:rPr>
          <w:spacing w:val="-2"/>
        </w:rPr>
        <w:t>predictions</w:t>
      </w:r>
      <w:r>
        <w:rPr>
          <w:spacing w:val="-3"/>
        </w:rPr>
        <w:t> </w:t>
      </w:r>
      <w:r>
        <w:rPr>
          <w:spacing w:val="-2"/>
        </w:rPr>
        <w:t>from</w:t>
      </w:r>
      <w:r>
        <w:rPr>
          <w:spacing w:val="-4"/>
        </w:rPr>
        <w:t> </w:t>
      </w:r>
      <w:r>
        <w:rPr>
          <w:spacing w:val="-2"/>
        </w:rPr>
        <w:t>reality</w:t>
      </w:r>
      <w:r>
        <w:rPr>
          <w:spacing w:val="-4"/>
        </w:rPr>
        <w:t> </w:t>
      </w:r>
      <w:r>
        <w:rPr>
          <w:spacing w:val="-2"/>
        </w:rPr>
        <w:t>also</w:t>
      </w:r>
      <w:r>
        <w:rPr>
          <w:spacing w:val="-4"/>
        </w:rPr>
        <w:t> </w:t>
      </w:r>
      <w:r>
        <w:rPr>
          <w:spacing w:val="-2"/>
        </w:rPr>
        <w:t>operate</w:t>
      </w:r>
      <w:r>
        <w:rPr>
          <w:spacing w:val="-4"/>
        </w:rPr>
        <w:t> </w:t>
      </w:r>
      <w:r>
        <w:rPr>
          <w:spacing w:val="-2"/>
        </w:rPr>
        <w:t>in</w:t>
      </w:r>
      <w:r>
        <w:rPr>
          <w:spacing w:val="-3"/>
        </w:rPr>
        <w:t> </w:t>
      </w:r>
      <w:r>
        <w:rPr>
          <w:spacing w:val="-2"/>
        </w:rPr>
        <w:t>VR. </w:t>
      </w:r>
      <w:hyperlink w:history="true" w:anchor="_bookmark244">
        <w:r>
          <w:rPr>
            <w:color w:val="6D6E71"/>
          </w:rPr>
          <w:t>Llobera</w:t>
        </w:r>
        <w:r>
          <w:rPr>
            <w:color w:val="6D6E71"/>
            <w:spacing w:val="22"/>
          </w:rPr>
          <w:t> </w:t>
        </w:r>
        <w:r>
          <w:rPr>
            <w:color w:val="6D6E71"/>
          </w:rPr>
          <w:t>et</w:t>
        </w:r>
        <w:r>
          <w:rPr>
            <w:color w:val="6D6E71"/>
            <w:spacing w:val="22"/>
          </w:rPr>
          <w:t> </w:t>
        </w:r>
        <w:r>
          <w:rPr>
            <w:color w:val="6D6E71"/>
          </w:rPr>
          <w:t>al.</w:t>
        </w:r>
        <w:r>
          <w:rPr>
            <w:color w:val="6D6E71"/>
            <w:spacing w:val="21"/>
          </w:rPr>
          <w:t> </w:t>
        </w:r>
        <w:r>
          <w:rPr>
            <w:color w:val="6D6E71"/>
          </w:rPr>
          <w:t>(2010)</w:t>
        </w:r>
      </w:hyperlink>
      <w:r>
        <w:rPr>
          <w:color w:val="6D6E71"/>
          <w:spacing w:val="22"/>
        </w:rPr>
        <w:t> </w:t>
      </w:r>
      <w:r>
        <w:rPr/>
        <w:t>found</w:t>
      </w:r>
      <w:r>
        <w:rPr>
          <w:spacing w:val="21"/>
        </w:rPr>
        <w:t> </w:t>
      </w:r>
      <w:r>
        <w:rPr/>
        <w:t>that</w:t>
      </w:r>
      <w:r>
        <w:rPr>
          <w:spacing w:val="22"/>
        </w:rPr>
        <w:t> </w:t>
      </w:r>
      <w:r>
        <w:rPr/>
        <w:t>skin</w:t>
      </w:r>
      <w:r>
        <w:rPr>
          <w:spacing w:val="21"/>
        </w:rPr>
        <w:t> </w:t>
      </w:r>
      <w:r>
        <w:rPr/>
        <w:t>conductance</w:t>
      </w:r>
      <w:r>
        <w:rPr>
          <w:spacing w:val="23"/>
        </w:rPr>
        <w:t> </w:t>
      </w:r>
      <w:r>
        <w:rPr/>
        <w:t>varied</w:t>
      </w:r>
      <w:r>
        <w:rPr>
          <w:spacing w:val="23"/>
        </w:rPr>
        <w:t> </w:t>
      </w:r>
      <w:r>
        <w:rPr/>
        <w:t>with distance</w:t>
      </w:r>
      <w:r>
        <w:rPr>
          <w:spacing w:val="40"/>
        </w:rPr>
        <w:t> </w:t>
      </w:r>
      <w:r>
        <w:rPr/>
        <w:t>of</w:t>
      </w:r>
      <w:r>
        <w:rPr>
          <w:spacing w:val="40"/>
        </w:rPr>
        <w:t> </w:t>
      </w:r>
      <w:r>
        <w:rPr/>
        <w:t>virtual</w:t>
      </w:r>
      <w:r>
        <w:rPr>
          <w:spacing w:val="40"/>
        </w:rPr>
        <w:t> </w:t>
      </w:r>
      <w:r>
        <w:rPr/>
        <w:t>human</w:t>
      </w:r>
      <w:r>
        <w:rPr>
          <w:spacing w:val="40"/>
        </w:rPr>
        <w:t> </w:t>
      </w:r>
      <w:r>
        <w:rPr/>
        <w:t>characters</w:t>
      </w:r>
      <w:r>
        <w:rPr>
          <w:spacing w:val="40"/>
        </w:rPr>
        <w:t> </w:t>
      </w:r>
      <w:r>
        <w:rPr/>
        <w:t>from</w:t>
      </w:r>
      <w:r>
        <w:rPr>
          <w:spacing w:val="40"/>
        </w:rPr>
        <w:t> </w:t>
      </w:r>
      <w:r>
        <w:rPr/>
        <w:t>the</w:t>
      </w:r>
      <w:r>
        <w:rPr>
          <w:spacing w:val="40"/>
        </w:rPr>
        <w:t> </w:t>
      </w:r>
      <w:r>
        <w:rPr/>
        <w:t>experimental participant</w:t>
      </w:r>
      <w:r>
        <w:rPr>
          <w:spacing w:val="11"/>
        </w:rPr>
        <w:t> </w:t>
      </w:r>
      <w:r>
        <w:rPr/>
        <w:t>in</w:t>
      </w:r>
      <w:r>
        <w:rPr>
          <w:spacing w:val="10"/>
        </w:rPr>
        <w:t> </w:t>
      </w:r>
      <w:r>
        <w:rPr/>
        <w:t>accordance</w:t>
      </w:r>
      <w:r>
        <w:rPr>
          <w:spacing w:val="10"/>
        </w:rPr>
        <w:t> </w:t>
      </w:r>
      <w:r>
        <w:rPr/>
        <w:t>with</w:t>
      </w:r>
      <w:r>
        <w:rPr>
          <w:spacing w:val="9"/>
        </w:rPr>
        <w:t> </w:t>
      </w:r>
      <w:r>
        <w:rPr/>
        <w:t>proxemics</w:t>
      </w:r>
      <w:r>
        <w:rPr>
          <w:spacing w:val="11"/>
        </w:rPr>
        <w:t> </w:t>
      </w:r>
      <w:r>
        <w:rPr/>
        <w:t>theory.</w:t>
      </w:r>
      <w:r>
        <w:rPr>
          <w:spacing w:val="10"/>
        </w:rPr>
        <w:t> </w:t>
      </w:r>
      <w:hyperlink w:history="true" w:anchor="_bookmark236">
        <w:r>
          <w:rPr>
            <w:color w:val="6D6E71"/>
          </w:rPr>
          <w:t>Kastanis</w:t>
        </w:r>
        <w:r>
          <w:rPr>
            <w:color w:val="6D6E71"/>
            <w:spacing w:val="11"/>
          </w:rPr>
          <w:t> </w:t>
        </w:r>
        <w:r>
          <w:rPr>
            <w:color w:val="6D6E71"/>
          </w:rPr>
          <w:t>and</w:t>
        </w:r>
      </w:hyperlink>
      <w:r>
        <w:rPr>
          <w:color w:val="6D6E71"/>
        </w:rPr>
        <w:t> </w:t>
      </w:r>
      <w:hyperlink w:history="true" w:anchor="_bookmark236">
        <w:r>
          <w:rPr>
            <w:color w:val="6D6E71"/>
          </w:rPr>
          <w:t>Slater</w:t>
        </w:r>
        <w:r>
          <w:rPr>
            <w:color w:val="6D6E71"/>
            <w:spacing w:val="40"/>
          </w:rPr>
          <w:t> </w:t>
        </w:r>
        <w:r>
          <w:rPr>
            <w:color w:val="6D6E71"/>
          </w:rPr>
          <w:t>(2012)</w:t>
        </w:r>
      </w:hyperlink>
      <w:r>
        <w:rPr>
          <w:color w:val="6D6E71"/>
          <w:spacing w:val="40"/>
        </w:rPr>
        <w:t> </w:t>
      </w:r>
      <w:r>
        <w:rPr/>
        <w:t>found</w:t>
      </w:r>
      <w:r>
        <w:rPr>
          <w:spacing w:val="40"/>
        </w:rPr>
        <w:t> </w:t>
      </w:r>
      <w:r>
        <w:rPr/>
        <w:t>that</w:t>
      </w:r>
      <w:r>
        <w:rPr>
          <w:spacing w:val="40"/>
        </w:rPr>
        <w:t> </w:t>
      </w:r>
      <w:r>
        <w:rPr/>
        <w:t>a</w:t>
      </w:r>
      <w:r>
        <w:rPr>
          <w:spacing w:val="40"/>
        </w:rPr>
        <w:t> </w:t>
      </w:r>
      <w:r>
        <w:rPr/>
        <w:t>Reinforcement</w:t>
      </w:r>
      <w:r>
        <w:rPr>
          <w:spacing w:val="40"/>
        </w:rPr>
        <w:t> </w:t>
      </w:r>
      <w:r>
        <w:rPr/>
        <w:t>Learning</w:t>
      </w:r>
      <w:r>
        <w:rPr>
          <w:spacing w:val="70"/>
        </w:rPr>
        <w:t> </w:t>
      </w:r>
      <w:r>
        <w:rPr/>
        <w:t>agent, represented</w:t>
      </w:r>
      <w:r>
        <w:rPr>
          <w:spacing w:val="40"/>
        </w:rPr>
        <w:t> </w:t>
      </w:r>
      <w:r>
        <w:rPr/>
        <w:t>in</w:t>
      </w:r>
      <w:r>
        <w:rPr>
          <w:spacing w:val="40"/>
        </w:rPr>
        <w:t> </w:t>
      </w:r>
      <w:r>
        <w:rPr/>
        <w:t>VR</w:t>
      </w:r>
      <w:r>
        <w:rPr>
          <w:spacing w:val="40"/>
        </w:rPr>
        <w:t> </w:t>
      </w:r>
      <w:r>
        <w:rPr/>
        <w:t>as</w:t>
      </w:r>
      <w:r>
        <w:rPr>
          <w:spacing w:val="40"/>
        </w:rPr>
        <w:t> </w:t>
      </w:r>
      <w:r>
        <w:rPr/>
        <w:t>a</w:t>
      </w:r>
      <w:r>
        <w:rPr>
          <w:spacing w:val="40"/>
        </w:rPr>
        <w:t> </w:t>
      </w:r>
      <w:r>
        <w:rPr/>
        <w:t>human</w:t>
      </w:r>
      <w:r>
        <w:rPr>
          <w:spacing w:val="40"/>
        </w:rPr>
        <w:t> </w:t>
      </w:r>
      <w:r>
        <w:rPr/>
        <w:t>character,</w:t>
      </w:r>
      <w:r>
        <w:rPr>
          <w:spacing w:val="40"/>
        </w:rPr>
        <w:t> </w:t>
      </w:r>
      <w:r>
        <w:rPr/>
        <w:t>learned</w:t>
      </w:r>
      <w:r>
        <w:rPr>
          <w:spacing w:val="40"/>
        </w:rPr>
        <w:t> </w:t>
      </w:r>
      <w:r>
        <w:rPr/>
        <w:t>that</w:t>
      </w:r>
      <w:r>
        <w:rPr>
          <w:spacing w:val="40"/>
        </w:rPr>
        <w:t> </w:t>
      </w:r>
      <w:r>
        <w:rPr/>
        <w:t>if</w:t>
      </w:r>
      <w:r>
        <w:rPr>
          <w:spacing w:val="40"/>
        </w:rPr>
        <w:t> </w:t>
      </w:r>
      <w:r>
        <w:rPr/>
        <w:t>it moved</w:t>
      </w:r>
      <w:r>
        <w:rPr>
          <w:spacing w:val="40"/>
        </w:rPr>
        <w:t> </w:t>
      </w:r>
      <w:r>
        <w:rPr/>
        <w:t>close</w:t>
      </w:r>
      <w:r>
        <w:rPr>
          <w:spacing w:val="40"/>
        </w:rPr>
        <w:t> </w:t>
      </w:r>
      <w:r>
        <w:rPr/>
        <w:t>to</w:t>
      </w:r>
      <w:r>
        <w:rPr>
          <w:spacing w:val="40"/>
        </w:rPr>
        <w:t> </w:t>
      </w:r>
      <w:r>
        <w:rPr/>
        <w:t>experimental</w:t>
      </w:r>
      <w:r>
        <w:rPr>
          <w:spacing w:val="40"/>
        </w:rPr>
        <w:t> </w:t>
      </w:r>
      <w:r>
        <w:rPr/>
        <w:t>participants</w:t>
      </w:r>
      <w:r>
        <w:rPr>
          <w:spacing w:val="40"/>
        </w:rPr>
        <w:t> </w:t>
      </w:r>
      <w:r>
        <w:rPr/>
        <w:t>they</w:t>
      </w:r>
      <w:r>
        <w:rPr>
          <w:spacing w:val="40"/>
        </w:rPr>
        <w:t> </w:t>
      </w:r>
      <w:r>
        <w:rPr/>
        <w:t>would</w:t>
      </w:r>
      <w:r>
        <w:rPr>
          <w:spacing w:val="40"/>
        </w:rPr>
        <w:t> </w:t>
      </w:r>
      <w:r>
        <w:rPr/>
        <w:t>back away</w:t>
      </w:r>
      <w:r>
        <w:rPr>
          <w:spacing w:val="39"/>
        </w:rPr>
        <w:t> </w:t>
      </w:r>
      <w:r>
        <w:rPr/>
        <w:t>(since</w:t>
      </w:r>
      <w:r>
        <w:rPr>
          <w:spacing w:val="39"/>
        </w:rPr>
        <w:t> </w:t>
      </w:r>
      <w:r>
        <w:rPr/>
        <w:t>the</w:t>
      </w:r>
      <w:r>
        <w:rPr>
          <w:spacing w:val="38"/>
        </w:rPr>
        <w:t> </w:t>
      </w:r>
      <w:r>
        <w:rPr/>
        <w:t>character</w:t>
      </w:r>
      <w:r>
        <w:rPr>
          <w:spacing w:val="39"/>
        </w:rPr>
        <w:t> </w:t>
      </w:r>
      <w:r>
        <w:rPr/>
        <w:t>entered</w:t>
      </w:r>
      <w:r>
        <w:rPr>
          <w:spacing w:val="39"/>
        </w:rPr>
        <w:t> </w:t>
      </w:r>
      <w:r>
        <w:rPr/>
        <w:t>their</w:t>
      </w:r>
      <w:r>
        <w:rPr>
          <w:spacing w:val="39"/>
        </w:rPr>
        <w:t> </w:t>
      </w:r>
      <w:r>
        <w:rPr/>
        <w:t>personal</w:t>
      </w:r>
      <w:r>
        <w:rPr>
          <w:spacing w:val="38"/>
        </w:rPr>
        <w:t> </w:t>
      </w:r>
      <w:r>
        <w:rPr/>
        <w:t>or</w:t>
      </w:r>
      <w:r>
        <w:rPr>
          <w:spacing w:val="39"/>
        </w:rPr>
        <w:t> </w:t>
      </w:r>
      <w:r>
        <w:rPr/>
        <w:t>intimate space</w:t>
      </w:r>
      <w:r>
        <w:rPr>
          <w:spacing w:val="16"/>
        </w:rPr>
        <w:t> </w:t>
      </w:r>
      <w:r>
        <w:rPr/>
        <w:t>causing</w:t>
      </w:r>
      <w:r>
        <w:rPr>
          <w:spacing w:val="15"/>
        </w:rPr>
        <w:t> </w:t>
      </w:r>
      <w:r>
        <w:rPr/>
        <w:t>discomfort)</w:t>
      </w:r>
      <w:r>
        <w:rPr>
          <w:spacing w:val="16"/>
        </w:rPr>
        <w:t> </w:t>
      </w:r>
      <w:r>
        <w:rPr/>
        <w:t>and</w:t>
      </w:r>
      <w:r>
        <w:rPr>
          <w:spacing w:val="16"/>
        </w:rPr>
        <w:t> </w:t>
      </w:r>
      <w:r>
        <w:rPr/>
        <w:t>then</w:t>
      </w:r>
      <w:r>
        <w:rPr>
          <w:spacing w:val="16"/>
        </w:rPr>
        <w:t> </w:t>
      </w:r>
      <w:r>
        <w:rPr/>
        <w:t>it</w:t>
      </w:r>
      <w:r>
        <w:rPr>
          <w:spacing w:val="15"/>
        </w:rPr>
        <w:t> </w:t>
      </w:r>
      <w:r>
        <w:rPr/>
        <w:t>used</w:t>
      </w:r>
      <w:r>
        <w:rPr>
          <w:spacing w:val="16"/>
        </w:rPr>
        <w:t> </w:t>
      </w:r>
      <w:r>
        <w:rPr/>
        <w:t>that</w:t>
      </w:r>
      <w:r>
        <w:rPr>
          <w:spacing w:val="16"/>
        </w:rPr>
        <w:t> </w:t>
      </w:r>
      <w:r>
        <w:rPr/>
        <w:t>to</w:t>
      </w:r>
      <w:r>
        <w:rPr>
          <w:spacing w:val="15"/>
        </w:rPr>
        <w:t> </w:t>
      </w:r>
      <w:r>
        <w:rPr/>
        <w:t>manipulate participants</w:t>
      </w:r>
      <w:r>
        <w:rPr>
          <w:spacing w:val="-4"/>
        </w:rPr>
        <w:t> </w:t>
      </w:r>
      <w:r>
        <w:rPr/>
        <w:t>to</w:t>
      </w:r>
      <w:r>
        <w:rPr>
          <w:spacing w:val="-5"/>
        </w:rPr>
        <w:t> </w:t>
      </w:r>
      <w:r>
        <w:rPr/>
        <w:t>a</w:t>
      </w:r>
      <w:r>
        <w:rPr>
          <w:spacing w:val="-5"/>
        </w:rPr>
        <w:t> </w:t>
      </w:r>
      <w:r>
        <w:rPr/>
        <w:t>target</w:t>
      </w:r>
      <w:r>
        <w:rPr>
          <w:spacing w:val="-4"/>
        </w:rPr>
        <w:t> </w:t>
      </w:r>
      <w:r>
        <w:rPr/>
        <w:t>spot</w:t>
      </w:r>
      <w:r>
        <w:rPr>
          <w:spacing w:val="-4"/>
        </w:rPr>
        <w:t> </w:t>
      </w:r>
      <w:r>
        <w:rPr/>
        <w:t>in</w:t>
      </w:r>
      <w:r>
        <w:rPr>
          <w:spacing w:val="-4"/>
        </w:rPr>
        <w:t> </w:t>
      </w:r>
      <w:r>
        <w:rPr/>
        <w:t>the</w:t>
      </w:r>
      <w:r>
        <w:rPr>
          <w:spacing w:val="-5"/>
        </w:rPr>
        <w:t> </w:t>
      </w:r>
      <w:r>
        <w:rPr/>
        <w:t>virtual</w:t>
      </w:r>
      <w:r>
        <w:rPr>
          <w:spacing w:val="-4"/>
        </w:rPr>
        <w:t> </w:t>
      </w:r>
      <w:r>
        <w:rPr/>
        <w:t>environment.</w:t>
      </w:r>
      <w:r>
        <w:rPr>
          <w:spacing w:val="-4"/>
        </w:rPr>
        <w:t> </w:t>
      </w:r>
      <w:r>
        <w:rPr/>
        <w:t>A</w:t>
      </w:r>
      <w:r>
        <w:rPr>
          <w:spacing w:val="-4"/>
        </w:rPr>
        <w:t> </w:t>
      </w:r>
      <w:r>
        <w:rPr/>
        <w:t>recent overview and review can be found in (</w:t>
      </w:r>
      <w:hyperlink w:history="true" w:anchor="_bookmark301">
        <w:r>
          <w:rPr>
            <w:color w:val="6D6E71"/>
          </w:rPr>
          <w:t>Williamson et al., 2021</w:t>
        </w:r>
      </w:hyperlink>
      <w:r>
        <w:rPr/>
        <w:t>). There is a question as to whether the issue of copresence only refers</w:t>
      </w:r>
      <w:r>
        <w:rPr>
          <w:spacing w:val="-10"/>
        </w:rPr>
        <w:t> </w:t>
      </w:r>
      <w:r>
        <w:rPr/>
        <w:t>to</w:t>
      </w:r>
      <w:r>
        <w:rPr>
          <w:spacing w:val="-10"/>
        </w:rPr>
        <w:t> </w:t>
      </w:r>
      <w:r>
        <w:rPr/>
        <w:t>the</w:t>
      </w:r>
      <w:r>
        <w:rPr>
          <w:spacing w:val="-11"/>
        </w:rPr>
        <w:t> </w:t>
      </w:r>
      <w:r>
        <w:rPr/>
        <w:t>situation</w:t>
      </w:r>
      <w:r>
        <w:rPr>
          <w:spacing w:val="-10"/>
        </w:rPr>
        <w:t> </w:t>
      </w:r>
      <w:r>
        <w:rPr/>
        <w:t>of</w:t>
      </w:r>
      <w:r>
        <w:rPr>
          <w:spacing w:val="-10"/>
        </w:rPr>
        <w:t> </w:t>
      </w:r>
      <w:r>
        <w:rPr/>
        <w:t>remote</w:t>
      </w:r>
      <w:r>
        <w:rPr>
          <w:spacing w:val="-10"/>
        </w:rPr>
        <w:t> </w:t>
      </w:r>
      <w:r>
        <w:rPr/>
        <w:t>participants</w:t>
      </w:r>
      <w:r>
        <w:rPr>
          <w:spacing w:val="-10"/>
        </w:rPr>
        <w:t> </w:t>
      </w:r>
      <w:r>
        <w:rPr/>
        <w:t>meeting</w:t>
      </w:r>
      <w:r>
        <w:rPr>
          <w:spacing w:val="-10"/>
        </w:rPr>
        <w:t> </w:t>
      </w:r>
      <w:r>
        <w:rPr/>
        <w:t>in</w:t>
      </w:r>
      <w:r>
        <w:rPr>
          <w:spacing w:val="-10"/>
        </w:rPr>
        <w:t> </w:t>
      </w:r>
      <w:r>
        <w:rPr/>
        <w:t>the</w:t>
      </w:r>
      <w:r>
        <w:rPr>
          <w:spacing w:val="-11"/>
        </w:rPr>
        <w:t> </w:t>
      </w:r>
      <w:r>
        <w:rPr/>
        <w:t>same environment, or whether it can also apply to sharing the space </w:t>
      </w:r>
      <w:r>
        <w:rPr>
          <w:spacing w:val="-2"/>
        </w:rPr>
        <w:t>with</w:t>
      </w:r>
      <w:r>
        <w:rPr>
          <w:spacing w:val="-6"/>
        </w:rPr>
        <w:t> </w:t>
      </w:r>
      <w:r>
        <w:rPr>
          <w:spacing w:val="-2"/>
        </w:rPr>
        <w:t>virtual</w:t>
      </w:r>
      <w:r>
        <w:rPr>
          <w:spacing w:val="-5"/>
        </w:rPr>
        <w:t> </w:t>
      </w:r>
      <w:r>
        <w:rPr>
          <w:spacing w:val="-2"/>
        </w:rPr>
        <w:t>characters</w:t>
      </w:r>
      <w:r>
        <w:rPr>
          <w:spacing w:val="-5"/>
        </w:rPr>
        <w:t> </w:t>
      </w:r>
      <w:r>
        <w:rPr>
          <w:spacing w:val="-2"/>
        </w:rPr>
        <w:t>controlled</w:t>
      </w:r>
      <w:r>
        <w:rPr>
          <w:spacing w:val="-6"/>
        </w:rPr>
        <w:t> </w:t>
      </w:r>
      <w:r>
        <w:rPr>
          <w:spacing w:val="-2"/>
        </w:rPr>
        <w:t>by</w:t>
      </w:r>
      <w:r>
        <w:rPr>
          <w:spacing w:val="-5"/>
        </w:rPr>
        <w:t> </w:t>
      </w:r>
      <w:r>
        <w:rPr>
          <w:spacing w:val="-2"/>
        </w:rPr>
        <w:t>an</w:t>
      </w:r>
      <w:r>
        <w:rPr>
          <w:spacing w:val="-5"/>
        </w:rPr>
        <w:t> </w:t>
      </w:r>
      <w:r>
        <w:rPr>
          <w:spacing w:val="-2"/>
        </w:rPr>
        <w:t>algorithm.</w:t>
      </w:r>
      <w:r>
        <w:rPr>
          <w:spacing w:val="-5"/>
        </w:rPr>
        <w:t> </w:t>
      </w:r>
      <w:r>
        <w:rPr>
          <w:spacing w:val="-2"/>
        </w:rPr>
        <w:t>In</w:t>
      </w:r>
      <w:r>
        <w:rPr>
          <w:spacing w:val="-6"/>
        </w:rPr>
        <w:t> </w:t>
      </w:r>
      <w:r>
        <w:rPr>
          <w:spacing w:val="-2"/>
        </w:rPr>
        <w:t>fact,</w:t>
      </w:r>
      <w:r>
        <w:rPr>
          <w:spacing w:val="-5"/>
        </w:rPr>
        <w:t> </w:t>
      </w:r>
      <w:r>
        <w:rPr>
          <w:spacing w:val="-2"/>
        </w:rPr>
        <w:t>there</w:t>
      </w:r>
      <w:r>
        <w:rPr>
          <w:spacing w:val="-5"/>
        </w:rPr>
        <w:t> </w:t>
      </w:r>
      <w:r>
        <w:rPr>
          <w:spacing w:val="-2"/>
        </w:rPr>
        <w:t>is </w:t>
      </w:r>
      <w:r>
        <w:rPr/>
        <w:t>a</w:t>
      </w:r>
      <w:r>
        <w:rPr>
          <w:spacing w:val="27"/>
        </w:rPr>
        <w:t> </w:t>
      </w:r>
      <w:r>
        <w:rPr/>
        <w:t>range</w:t>
      </w:r>
      <w:r>
        <w:rPr>
          <w:spacing w:val="28"/>
        </w:rPr>
        <w:t> </w:t>
      </w:r>
      <w:r>
        <w:rPr/>
        <w:t>of</w:t>
      </w:r>
      <w:r>
        <w:rPr>
          <w:spacing w:val="28"/>
        </w:rPr>
        <w:t> </w:t>
      </w:r>
      <w:r>
        <w:rPr/>
        <w:t>possibilities</w:t>
      </w:r>
      <w:r>
        <w:rPr>
          <w:spacing w:val="28"/>
        </w:rPr>
        <w:t> </w:t>
      </w:r>
      <w:r>
        <w:rPr/>
        <w:t>between</w:t>
      </w:r>
      <w:r>
        <w:rPr>
          <w:spacing w:val="27"/>
        </w:rPr>
        <w:t> </w:t>
      </w:r>
      <w:r>
        <w:rPr/>
        <w:t>these</w:t>
      </w:r>
      <w:r>
        <w:rPr>
          <w:spacing w:val="28"/>
        </w:rPr>
        <w:t> </w:t>
      </w:r>
      <w:r>
        <w:rPr/>
        <w:t>two</w:t>
      </w:r>
      <w:r>
        <w:rPr>
          <w:spacing w:val="27"/>
        </w:rPr>
        <w:t> </w:t>
      </w:r>
      <w:r>
        <w:rPr/>
        <w:t>(full</w:t>
      </w:r>
      <w:r>
        <w:rPr>
          <w:spacing w:val="28"/>
        </w:rPr>
        <w:t> </w:t>
      </w:r>
      <w:r>
        <w:rPr/>
        <w:t>control</w:t>
      </w:r>
      <w:r>
        <w:rPr>
          <w:spacing w:val="27"/>
        </w:rPr>
        <w:t> </w:t>
      </w:r>
      <w:r>
        <w:rPr/>
        <w:t>of</w:t>
      </w:r>
      <w:r>
        <w:rPr>
          <w:spacing w:val="27"/>
        </w:rPr>
        <w:t> </w:t>
      </w:r>
      <w:r>
        <w:rPr/>
        <w:t>the avatar</w:t>
      </w:r>
      <w:r>
        <w:rPr>
          <w:spacing w:val="36"/>
        </w:rPr>
        <w:t> </w:t>
      </w:r>
      <w:r>
        <w:rPr/>
        <w:t>by</w:t>
      </w:r>
      <w:r>
        <w:rPr>
          <w:spacing w:val="37"/>
        </w:rPr>
        <w:t> </w:t>
      </w:r>
      <w:r>
        <w:rPr/>
        <w:t>an</w:t>
      </w:r>
      <w:r>
        <w:rPr>
          <w:spacing w:val="37"/>
        </w:rPr>
        <w:t> </w:t>
      </w:r>
      <w:r>
        <w:rPr/>
        <w:t>embodied</w:t>
      </w:r>
      <w:r>
        <w:rPr>
          <w:spacing w:val="36"/>
        </w:rPr>
        <w:t> </w:t>
      </w:r>
      <w:r>
        <w:rPr/>
        <w:t>person,</w:t>
      </w:r>
      <w:r>
        <w:rPr>
          <w:spacing w:val="37"/>
        </w:rPr>
        <w:t> </w:t>
      </w:r>
      <w:r>
        <w:rPr/>
        <w:t>or</w:t>
      </w:r>
      <w:r>
        <w:rPr>
          <w:spacing w:val="37"/>
        </w:rPr>
        <w:t> </w:t>
      </w:r>
      <w:r>
        <w:rPr/>
        <w:t>control</w:t>
      </w:r>
      <w:r>
        <w:rPr>
          <w:spacing w:val="36"/>
        </w:rPr>
        <w:t> </w:t>
      </w:r>
      <w:r>
        <w:rPr/>
        <w:t>of</w:t>
      </w:r>
      <w:r>
        <w:rPr>
          <w:spacing w:val="36"/>
        </w:rPr>
        <w:t> </w:t>
      </w:r>
      <w:r>
        <w:rPr/>
        <w:t>an</w:t>
      </w:r>
      <w:r>
        <w:rPr>
          <w:spacing w:val="37"/>
        </w:rPr>
        <w:t> </w:t>
      </w:r>
      <w:r>
        <w:rPr/>
        <w:t>avatar</w:t>
      </w:r>
      <w:r>
        <w:rPr>
          <w:spacing w:val="37"/>
        </w:rPr>
        <w:t> </w:t>
      </w:r>
      <w:r>
        <w:rPr/>
        <w:t>by</w:t>
      </w:r>
      <w:r>
        <w:rPr>
          <w:spacing w:val="36"/>
        </w:rPr>
        <w:t> </w:t>
      </w:r>
      <w:r>
        <w:rPr/>
        <w:t>a computer</w:t>
      </w:r>
      <w:r>
        <w:rPr>
          <w:spacing w:val="31"/>
        </w:rPr>
        <w:t> </w:t>
      </w:r>
      <w:r>
        <w:rPr/>
        <w:t>program).</w:t>
      </w:r>
      <w:r>
        <w:rPr>
          <w:spacing w:val="30"/>
        </w:rPr>
        <w:t> </w:t>
      </w:r>
      <w:r>
        <w:rPr/>
        <w:t>Suppose</w:t>
      </w:r>
      <w:r>
        <w:rPr>
          <w:spacing w:val="30"/>
        </w:rPr>
        <w:t> </w:t>
      </w:r>
      <w:r>
        <w:rPr/>
        <w:t>that</w:t>
      </w:r>
      <w:r>
        <w:rPr>
          <w:spacing w:val="30"/>
        </w:rPr>
        <w:t> </w:t>
      </w:r>
      <w:r>
        <w:rPr/>
        <w:t>the</w:t>
      </w:r>
      <w:r>
        <w:rPr>
          <w:spacing w:val="30"/>
        </w:rPr>
        <w:t> </w:t>
      </w:r>
      <w:r>
        <w:rPr/>
        <w:t>avatar</w:t>
      </w:r>
      <w:r>
        <w:rPr>
          <w:spacing w:val="30"/>
        </w:rPr>
        <w:t> </w:t>
      </w:r>
      <w:r>
        <w:rPr/>
        <w:t>is</w:t>
      </w:r>
      <w:r>
        <w:rPr>
          <w:spacing w:val="30"/>
        </w:rPr>
        <w:t> </w:t>
      </w:r>
      <w:r>
        <w:rPr/>
        <w:t>only</w:t>
      </w:r>
      <w:r>
        <w:rPr>
          <w:spacing w:val="29"/>
        </w:rPr>
        <w:t> </w:t>
      </w:r>
      <w:r>
        <w:rPr/>
        <w:t>partially controlled</w:t>
      </w:r>
      <w:r>
        <w:rPr>
          <w:spacing w:val="-11"/>
        </w:rPr>
        <w:t> </w:t>
      </w:r>
      <w:r>
        <w:rPr/>
        <w:t>by</w:t>
      </w:r>
      <w:r>
        <w:rPr>
          <w:spacing w:val="-11"/>
        </w:rPr>
        <w:t> </w:t>
      </w:r>
      <w:r>
        <w:rPr/>
        <w:t>a</w:t>
      </w:r>
      <w:r>
        <w:rPr>
          <w:spacing w:val="-11"/>
        </w:rPr>
        <w:t> </w:t>
      </w:r>
      <w:r>
        <w:rPr/>
        <w:t>remote</w:t>
      </w:r>
      <w:r>
        <w:rPr>
          <w:spacing w:val="-11"/>
        </w:rPr>
        <w:t> </w:t>
      </w:r>
      <w:r>
        <w:rPr/>
        <w:t>person</w:t>
      </w:r>
      <w:r>
        <w:rPr>
          <w:rFonts w:ascii="Lucida Sans" w:hAnsi="Lucida Sans"/>
        </w:rPr>
        <w:t>—</w:t>
      </w:r>
      <w:r>
        <w:rPr/>
        <w:t>for</w:t>
      </w:r>
      <w:r>
        <w:rPr>
          <w:spacing w:val="-10"/>
        </w:rPr>
        <w:t> </w:t>
      </w:r>
      <w:r>
        <w:rPr/>
        <w:t>example,</w:t>
      </w:r>
      <w:r>
        <w:rPr>
          <w:spacing w:val="-11"/>
        </w:rPr>
        <w:t> </w:t>
      </w:r>
      <w:r>
        <w:rPr/>
        <w:t>the</w:t>
      </w:r>
      <w:r>
        <w:rPr>
          <w:spacing w:val="-11"/>
        </w:rPr>
        <w:t> </w:t>
      </w:r>
      <w:r>
        <w:rPr/>
        <w:t>person</w:t>
      </w:r>
      <w:r>
        <w:rPr>
          <w:spacing w:val="-11"/>
        </w:rPr>
        <w:t> </w:t>
      </w:r>
      <w:r>
        <w:rPr/>
        <w:t>controls the</w:t>
      </w:r>
      <w:r>
        <w:rPr>
          <w:spacing w:val="40"/>
        </w:rPr>
        <w:t> </w:t>
      </w:r>
      <w:r>
        <w:rPr/>
        <w:t>location</w:t>
      </w:r>
      <w:r>
        <w:rPr>
          <w:spacing w:val="40"/>
        </w:rPr>
        <w:t> </w:t>
      </w:r>
      <w:r>
        <w:rPr/>
        <w:t>and</w:t>
      </w:r>
      <w:r>
        <w:rPr>
          <w:spacing w:val="40"/>
        </w:rPr>
        <w:t> </w:t>
      </w:r>
      <w:r>
        <w:rPr/>
        <w:t>gaze</w:t>
      </w:r>
      <w:r>
        <w:rPr>
          <w:spacing w:val="40"/>
        </w:rPr>
        <w:t> </w:t>
      </w:r>
      <w:r>
        <w:rPr/>
        <w:t>direction,</w:t>
      </w:r>
      <w:r>
        <w:rPr>
          <w:spacing w:val="40"/>
        </w:rPr>
        <w:t> </w:t>
      </w:r>
      <w:r>
        <w:rPr/>
        <w:t>but</w:t>
      </w:r>
      <w:r>
        <w:rPr>
          <w:spacing w:val="40"/>
        </w:rPr>
        <w:t> </w:t>
      </w:r>
      <w:r>
        <w:rPr/>
        <w:t>not</w:t>
      </w:r>
      <w:r>
        <w:rPr>
          <w:spacing w:val="40"/>
        </w:rPr>
        <w:t> </w:t>
      </w:r>
      <w:r>
        <w:rPr/>
        <w:t>the</w:t>
      </w:r>
      <w:r>
        <w:rPr>
          <w:spacing w:val="40"/>
        </w:rPr>
        <w:t> </w:t>
      </w:r>
      <w:r>
        <w:rPr/>
        <w:t>bodily</w:t>
      </w:r>
      <w:r>
        <w:rPr>
          <w:spacing w:val="40"/>
        </w:rPr>
        <w:t> </w:t>
      </w:r>
      <w:r>
        <w:rPr/>
        <w:t>gestures because</w:t>
      </w:r>
      <w:r>
        <w:rPr>
          <w:spacing w:val="40"/>
        </w:rPr>
        <w:t> </w:t>
      </w:r>
      <w:r>
        <w:rPr/>
        <w:t>there</w:t>
      </w:r>
      <w:r>
        <w:rPr>
          <w:spacing w:val="40"/>
        </w:rPr>
        <w:t> </w:t>
      </w:r>
      <w:r>
        <w:rPr/>
        <w:t>is</w:t>
      </w:r>
      <w:r>
        <w:rPr>
          <w:spacing w:val="40"/>
        </w:rPr>
        <w:t> </w:t>
      </w:r>
      <w:r>
        <w:rPr/>
        <w:t>no</w:t>
      </w:r>
      <w:r>
        <w:rPr>
          <w:spacing w:val="40"/>
        </w:rPr>
        <w:t> </w:t>
      </w:r>
      <w:r>
        <w:rPr/>
        <w:t>motion</w:t>
      </w:r>
      <w:r>
        <w:rPr>
          <w:spacing w:val="40"/>
        </w:rPr>
        <w:t> </w:t>
      </w:r>
      <w:r>
        <w:rPr/>
        <w:t>capture.</w:t>
      </w:r>
      <w:r>
        <w:rPr>
          <w:spacing w:val="40"/>
        </w:rPr>
        <w:t> </w:t>
      </w:r>
      <w:r>
        <w:rPr/>
        <w:t>Or</w:t>
      </w:r>
      <w:r>
        <w:rPr>
          <w:spacing w:val="40"/>
        </w:rPr>
        <w:t> </w:t>
      </w:r>
      <w:r>
        <w:rPr/>
        <w:t>suppose</w:t>
      </w:r>
      <w:r>
        <w:rPr>
          <w:spacing w:val="40"/>
        </w:rPr>
        <w:t> </w:t>
      </w:r>
      <w:r>
        <w:rPr/>
        <w:t>that</w:t>
      </w:r>
      <w:r>
        <w:rPr>
          <w:spacing w:val="40"/>
        </w:rPr>
        <w:t> </w:t>
      </w:r>
      <w:r>
        <w:rPr/>
        <w:t>the</w:t>
      </w:r>
      <w:r>
        <w:rPr>
          <w:spacing w:val="80"/>
        </w:rPr>
        <w:t> </w:t>
      </w:r>
      <w:r>
        <w:rPr/>
        <w:t>remote person only controls the speech, which is then mapped to appropriate lip-sync on the virtual human character, but the facial</w:t>
      </w:r>
      <w:r>
        <w:rPr>
          <w:spacing w:val="-11"/>
        </w:rPr>
        <w:t> </w:t>
      </w:r>
      <w:r>
        <w:rPr/>
        <w:t>expressions</w:t>
      </w:r>
      <w:r>
        <w:rPr>
          <w:spacing w:val="-11"/>
        </w:rPr>
        <w:t> </w:t>
      </w:r>
      <w:r>
        <w:rPr/>
        <w:t>and</w:t>
      </w:r>
      <w:r>
        <w:rPr>
          <w:spacing w:val="-11"/>
        </w:rPr>
        <w:t> </w:t>
      </w:r>
      <w:r>
        <w:rPr/>
        <w:t>body</w:t>
      </w:r>
      <w:r>
        <w:rPr>
          <w:spacing w:val="-11"/>
        </w:rPr>
        <w:t> </w:t>
      </w:r>
      <w:r>
        <w:rPr/>
        <w:t>gestures</w:t>
      </w:r>
      <w:r>
        <w:rPr>
          <w:spacing w:val="-10"/>
        </w:rPr>
        <w:t> </w:t>
      </w:r>
      <w:r>
        <w:rPr/>
        <w:t>are</w:t>
      </w:r>
      <w:r>
        <w:rPr>
          <w:spacing w:val="-11"/>
        </w:rPr>
        <w:t> </w:t>
      </w:r>
      <w:r>
        <w:rPr/>
        <w:t>wholly</w:t>
      </w:r>
      <w:r>
        <w:rPr>
          <w:spacing w:val="-11"/>
        </w:rPr>
        <w:t> </w:t>
      </w:r>
      <w:r>
        <w:rPr/>
        <w:t>determined</w:t>
      </w:r>
      <w:r>
        <w:rPr>
          <w:spacing w:val="-11"/>
        </w:rPr>
        <w:t> </w:t>
      </w:r>
      <w:r>
        <w:rPr/>
        <w:t>by</w:t>
      </w:r>
      <w:r>
        <w:rPr>
          <w:spacing w:val="-11"/>
        </w:rPr>
        <w:t> </w:t>
      </w:r>
      <w:r>
        <w:rPr/>
        <w:t>an algorithm. In any of these situations the issue of copresence (do </w:t>
      </w:r>
      <w:r>
        <w:rPr>
          <w:spacing w:val="-2"/>
        </w:rPr>
        <w:t>participants feel together with such representations?) is the same. </w:t>
      </w:r>
      <w:r>
        <w:rPr/>
        <w:t>Therefore,</w:t>
      </w:r>
      <w:r>
        <w:rPr>
          <w:spacing w:val="-10"/>
        </w:rPr>
        <w:t> </w:t>
      </w:r>
      <w:r>
        <w:rPr/>
        <w:t>it</w:t>
      </w:r>
      <w:r>
        <w:rPr>
          <w:spacing w:val="-10"/>
        </w:rPr>
        <w:t> </w:t>
      </w:r>
      <w:r>
        <w:rPr/>
        <w:t>can</w:t>
      </w:r>
      <w:r>
        <w:rPr>
          <w:spacing w:val="-10"/>
        </w:rPr>
        <w:t> </w:t>
      </w:r>
      <w:r>
        <w:rPr/>
        <w:t>be</w:t>
      </w:r>
      <w:r>
        <w:rPr>
          <w:spacing w:val="-10"/>
        </w:rPr>
        <w:t> </w:t>
      </w:r>
      <w:r>
        <w:rPr/>
        <w:t>argued</w:t>
      </w:r>
      <w:r>
        <w:rPr>
          <w:spacing w:val="-9"/>
        </w:rPr>
        <w:t> </w:t>
      </w:r>
      <w:r>
        <w:rPr/>
        <w:t>that</w:t>
      </w:r>
      <w:r>
        <w:rPr>
          <w:spacing w:val="-10"/>
        </w:rPr>
        <w:t> </w:t>
      </w:r>
      <w:r>
        <w:rPr/>
        <w:t>copresence</w:t>
      </w:r>
      <w:r>
        <w:rPr>
          <w:spacing w:val="-10"/>
        </w:rPr>
        <w:t> </w:t>
      </w:r>
      <w:r>
        <w:rPr>
          <w:rFonts w:ascii="Times New Roman" w:hAnsi="Times New Roman"/>
        </w:rPr>
        <w:t>fi</w:t>
      </w:r>
      <w:r>
        <w:rPr/>
        <w:t>rst,</w:t>
      </w:r>
      <w:r>
        <w:rPr>
          <w:spacing w:val="-10"/>
        </w:rPr>
        <w:t> </w:t>
      </w:r>
      <w:r>
        <w:rPr/>
        <w:t>is</w:t>
      </w:r>
      <w:r>
        <w:rPr>
          <w:spacing w:val="-9"/>
        </w:rPr>
        <w:t> </w:t>
      </w:r>
      <w:r>
        <w:rPr/>
        <w:t>not</w:t>
      </w:r>
      <w:r>
        <w:rPr>
          <w:spacing w:val="-11"/>
        </w:rPr>
        <w:t> </w:t>
      </w:r>
      <w:r>
        <w:rPr/>
        <w:t>a</w:t>
      </w:r>
      <w:r>
        <w:rPr>
          <w:spacing w:val="-10"/>
        </w:rPr>
        <w:t> </w:t>
      </w:r>
      <w:r>
        <w:rPr/>
        <w:t>separate phenomenon</w:t>
      </w:r>
      <w:r>
        <w:rPr>
          <w:spacing w:val="40"/>
        </w:rPr>
        <w:t> </w:t>
      </w:r>
      <w:r>
        <w:rPr/>
        <w:t>from</w:t>
      </w:r>
      <w:r>
        <w:rPr>
          <w:spacing w:val="40"/>
        </w:rPr>
        <w:t> </w:t>
      </w:r>
      <w:r>
        <w:rPr/>
        <w:t>PI,</w:t>
      </w:r>
      <w:r>
        <w:rPr>
          <w:spacing w:val="40"/>
        </w:rPr>
        <w:t> </w:t>
      </w:r>
      <w:r>
        <w:rPr/>
        <w:t>Psi,</w:t>
      </w:r>
      <w:r>
        <w:rPr>
          <w:spacing w:val="40"/>
        </w:rPr>
        <w:t> </w:t>
      </w:r>
      <w:r>
        <w:rPr/>
        <w:t>or</w:t>
      </w:r>
      <w:r>
        <w:rPr>
          <w:spacing w:val="40"/>
        </w:rPr>
        <w:t> </w:t>
      </w:r>
      <w:r>
        <w:rPr/>
        <w:t>body</w:t>
      </w:r>
      <w:r>
        <w:rPr>
          <w:spacing w:val="40"/>
        </w:rPr>
        <w:t> </w:t>
      </w:r>
      <w:r>
        <w:rPr/>
        <w:t>ownership,</w:t>
      </w:r>
      <w:r>
        <w:rPr>
          <w:spacing w:val="40"/>
        </w:rPr>
        <w:t> </w:t>
      </w:r>
      <w:r>
        <w:rPr/>
        <w:t>if</w:t>
      </w:r>
      <w:r>
        <w:rPr>
          <w:spacing w:val="40"/>
        </w:rPr>
        <w:t> </w:t>
      </w:r>
      <w:r>
        <w:rPr/>
        <w:t>these</w:t>
      </w:r>
      <w:r>
        <w:rPr>
          <w:spacing w:val="40"/>
        </w:rPr>
        <w:t> </w:t>
      </w:r>
      <w:r>
        <w:rPr/>
        <w:t>are operating</w:t>
      </w:r>
      <w:r>
        <w:rPr>
          <w:spacing w:val="40"/>
        </w:rPr>
        <w:t> </w:t>
      </w:r>
      <w:r>
        <w:rPr/>
        <w:t>correctly</w:t>
      </w:r>
      <w:r>
        <w:rPr>
          <w:spacing w:val="40"/>
        </w:rPr>
        <w:t> </w:t>
      </w:r>
      <w:r>
        <w:rPr/>
        <w:t>and</w:t>
      </w:r>
      <w:r>
        <w:rPr>
          <w:spacing w:val="40"/>
        </w:rPr>
        <w:t> </w:t>
      </w:r>
      <w:r>
        <w:rPr/>
        <w:t>applied</w:t>
      </w:r>
      <w:r>
        <w:rPr>
          <w:spacing w:val="40"/>
        </w:rPr>
        <w:t> </w:t>
      </w:r>
      <w:r>
        <w:rPr/>
        <w:t>to</w:t>
      </w:r>
      <w:r>
        <w:rPr>
          <w:spacing w:val="40"/>
        </w:rPr>
        <w:t> </w:t>
      </w:r>
      <w:r>
        <w:rPr/>
        <w:t>the</w:t>
      </w:r>
      <w:r>
        <w:rPr>
          <w:spacing w:val="40"/>
        </w:rPr>
        <w:t> </w:t>
      </w:r>
      <w:r>
        <w:rPr/>
        <w:t>representations</w:t>
      </w:r>
      <w:r>
        <w:rPr>
          <w:spacing w:val="40"/>
        </w:rPr>
        <w:t> </w:t>
      </w:r>
      <w:r>
        <w:rPr/>
        <w:t>and actions</w:t>
      </w:r>
      <w:r>
        <w:rPr>
          <w:spacing w:val="40"/>
        </w:rPr>
        <w:t> </w:t>
      </w:r>
      <w:r>
        <w:rPr/>
        <w:t>of</w:t>
      </w:r>
      <w:r>
        <w:rPr>
          <w:spacing w:val="40"/>
        </w:rPr>
        <w:t> </w:t>
      </w:r>
      <w:r>
        <w:rPr/>
        <w:t>virtual</w:t>
      </w:r>
      <w:r>
        <w:rPr>
          <w:spacing w:val="40"/>
        </w:rPr>
        <w:t> </w:t>
      </w:r>
      <w:r>
        <w:rPr/>
        <w:t>characters,</w:t>
      </w:r>
      <w:r>
        <w:rPr>
          <w:spacing w:val="40"/>
        </w:rPr>
        <w:t> </w:t>
      </w:r>
      <w:r>
        <w:rPr/>
        <w:t>then</w:t>
      </w:r>
      <w:r>
        <w:rPr>
          <w:spacing w:val="40"/>
        </w:rPr>
        <w:t> </w:t>
      </w:r>
      <w:r>
        <w:rPr/>
        <w:t>there</w:t>
      </w:r>
      <w:r>
        <w:rPr>
          <w:spacing w:val="40"/>
        </w:rPr>
        <w:t> </w:t>
      </w:r>
      <w:r>
        <w:rPr/>
        <w:t>will</w:t>
      </w:r>
      <w:r>
        <w:rPr>
          <w:spacing w:val="40"/>
        </w:rPr>
        <w:t> </w:t>
      </w:r>
      <w:r>
        <w:rPr/>
        <w:t>be</w:t>
      </w:r>
      <w:r>
        <w:rPr>
          <w:spacing w:val="40"/>
        </w:rPr>
        <w:t> </w:t>
      </w:r>
      <w:r>
        <w:rPr/>
        <w:t>copresence. Second, copresence</w:t>
      </w:r>
      <w:r>
        <w:rPr>
          <w:spacing w:val="9"/>
        </w:rPr>
        <w:t> </w:t>
      </w:r>
      <w:r>
        <w:rPr/>
        <w:t>can occur whether the</w:t>
      </w:r>
      <w:r>
        <w:rPr>
          <w:spacing w:val="9"/>
        </w:rPr>
        <w:t> </w:t>
      </w:r>
      <w:r>
        <w:rPr/>
        <w:t>other characters</w:t>
      </w:r>
      <w:r>
        <w:rPr>
          <w:spacing w:val="9"/>
        </w:rPr>
        <w:t> </w:t>
      </w:r>
      <w:r>
        <w:rPr/>
        <w:t>are </w:t>
      </w:r>
      <w:r>
        <w:rPr>
          <w:spacing w:val="-2"/>
        </w:rPr>
        <w:t>wholly</w:t>
      </w:r>
      <w:r>
        <w:rPr>
          <w:spacing w:val="-7"/>
        </w:rPr>
        <w:t> </w:t>
      </w:r>
      <w:r>
        <w:rPr>
          <w:spacing w:val="-2"/>
        </w:rPr>
        <w:t>representative</w:t>
      </w:r>
      <w:r>
        <w:rPr>
          <w:spacing w:val="-6"/>
        </w:rPr>
        <w:t> </w:t>
      </w:r>
      <w:r>
        <w:rPr>
          <w:spacing w:val="-2"/>
        </w:rPr>
        <w:t>of</w:t>
      </w:r>
      <w:r>
        <w:rPr>
          <w:spacing w:val="-7"/>
        </w:rPr>
        <w:t> </w:t>
      </w:r>
      <w:r>
        <w:rPr>
          <w:spacing w:val="-2"/>
        </w:rPr>
        <w:t>remote</w:t>
      </w:r>
      <w:r>
        <w:rPr>
          <w:spacing w:val="-6"/>
        </w:rPr>
        <w:t> </w:t>
      </w:r>
      <w:r>
        <w:rPr>
          <w:spacing w:val="-2"/>
        </w:rPr>
        <w:t>people</w:t>
      </w:r>
      <w:r>
        <w:rPr>
          <w:spacing w:val="-7"/>
        </w:rPr>
        <w:t> </w:t>
      </w:r>
      <w:r>
        <w:rPr>
          <w:spacing w:val="-2"/>
        </w:rPr>
        <w:t>or</w:t>
      </w:r>
      <w:r>
        <w:rPr>
          <w:spacing w:val="-7"/>
        </w:rPr>
        <w:t> </w:t>
      </w:r>
      <w:r>
        <w:rPr>
          <w:spacing w:val="-2"/>
        </w:rPr>
        <w:t>wholly</w:t>
      </w:r>
      <w:r>
        <w:rPr>
          <w:spacing w:val="-6"/>
        </w:rPr>
        <w:t> </w:t>
      </w:r>
      <w:r>
        <w:rPr>
          <w:spacing w:val="-2"/>
        </w:rPr>
        <w:t>determined</w:t>
      </w:r>
      <w:r>
        <w:rPr>
          <w:spacing w:val="-7"/>
        </w:rPr>
        <w:t> </w:t>
      </w:r>
      <w:r>
        <w:rPr>
          <w:spacing w:val="-2"/>
        </w:rPr>
        <w:t>by</w:t>
      </w:r>
      <w:r>
        <w:rPr>
          <w:spacing w:val="-7"/>
        </w:rPr>
        <w:t> </w:t>
      </w:r>
      <w:r>
        <w:rPr>
          <w:spacing w:val="-2"/>
        </w:rPr>
        <w:t>a computer</w:t>
      </w:r>
      <w:r>
        <w:rPr>
          <w:spacing w:val="-7"/>
        </w:rPr>
        <w:t> </w:t>
      </w:r>
      <w:r>
        <w:rPr>
          <w:spacing w:val="-2"/>
        </w:rPr>
        <w:t>program,</w:t>
      </w:r>
      <w:r>
        <w:rPr>
          <w:spacing w:val="-7"/>
        </w:rPr>
        <w:t> </w:t>
      </w:r>
      <w:r>
        <w:rPr>
          <w:spacing w:val="-2"/>
        </w:rPr>
        <w:t>or</w:t>
      </w:r>
      <w:r>
        <w:rPr>
          <w:spacing w:val="-7"/>
        </w:rPr>
        <w:t> </w:t>
      </w:r>
      <w:r>
        <w:rPr>
          <w:spacing w:val="-2"/>
        </w:rPr>
        <w:t>any</w:t>
      </w:r>
      <w:r>
        <w:rPr>
          <w:spacing w:val="-7"/>
        </w:rPr>
        <w:t> </w:t>
      </w:r>
      <w:r>
        <w:rPr>
          <w:spacing w:val="-2"/>
        </w:rPr>
        <w:t>variant</w:t>
      </w:r>
      <w:r>
        <w:rPr>
          <w:spacing w:val="-8"/>
        </w:rPr>
        <w:t> </w:t>
      </w:r>
      <w:r>
        <w:rPr>
          <w:spacing w:val="-2"/>
        </w:rPr>
        <w:t>in</w:t>
      </w:r>
      <w:r>
        <w:rPr>
          <w:spacing w:val="-7"/>
        </w:rPr>
        <w:t> </w:t>
      </w:r>
      <w:r>
        <w:rPr>
          <w:spacing w:val="-2"/>
        </w:rPr>
        <w:t>between</w:t>
      </w:r>
      <w:r>
        <w:rPr>
          <w:spacing w:val="-7"/>
        </w:rPr>
        <w:t> </w:t>
      </w:r>
      <w:r>
        <w:rPr>
          <w:spacing w:val="-2"/>
        </w:rPr>
        <w:t>these</w:t>
      </w:r>
      <w:r>
        <w:rPr>
          <w:spacing w:val="-8"/>
        </w:rPr>
        <w:t> </w:t>
      </w:r>
      <w:r>
        <w:rPr>
          <w:spacing w:val="-2"/>
        </w:rPr>
        <w:t>two</w:t>
      </w:r>
      <w:r>
        <w:rPr>
          <w:spacing w:val="-7"/>
        </w:rPr>
        <w:t> </w:t>
      </w:r>
      <w:r>
        <w:rPr>
          <w:spacing w:val="-2"/>
        </w:rPr>
        <w:t>extremes. </w:t>
      </w:r>
      <w:r>
        <w:rPr/>
        <w:t>Recent</w:t>
      </w:r>
      <w:r>
        <w:rPr>
          <w:spacing w:val="36"/>
        </w:rPr>
        <w:t> </w:t>
      </w:r>
      <w:r>
        <w:rPr/>
        <w:t>reviews</w:t>
      </w:r>
      <w:r>
        <w:rPr>
          <w:spacing w:val="35"/>
        </w:rPr>
        <w:t> </w:t>
      </w:r>
      <w:r>
        <w:rPr/>
        <w:t>on</w:t>
      </w:r>
      <w:r>
        <w:rPr>
          <w:spacing w:val="35"/>
        </w:rPr>
        <w:t> </w:t>
      </w:r>
      <w:r>
        <w:rPr/>
        <w:t>the</w:t>
      </w:r>
      <w:r>
        <w:rPr>
          <w:spacing w:val="35"/>
        </w:rPr>
        <w:t> </w:t>
      </w:r>
      <w:r>
        <w:rPr/>
        <w:t>concept</w:t>
      </w:r>
      <w:r>
        <w:rPr>
          <w:spacing w:val="35"/>
        </w:rPr>
        <w:t> </w:t>
      </w:r>
      <w:r>
        <w:rPr/>
        <w:t>of</w:t>
      </w:r>
      <w:r>
        <w:rPr>
          <w:spacing w:val="36"/>
        </w:rPr>
        <w:t> </w:t>
      </w:r>
      <w:r>
        <w:rPr/>
        <w:t>presence</w:t>
      </w:r>
      <w:r>
        <w:rPr>
          <w:spacing w:val="35"/>
        </w:rPr>
        <w:t> </w:t>
      </w:r>
      <w:r>
        <w:rPr/>
        <w:t>can</w:t>
      </w:r>
      <w:r>
        <w:rPr>
          <w:spacing w:val="36"/>
        </w:rPr>
        <w:t> </w:t>
      </w:r>
      <w:r>
        <w:rPr/>
        <w:t>be</w:t>
      </w:r>
      <w:r>
        <w:rPr>
          <w:spacing w:val="35"/>
        </w:rPr>
        <w:t> </w:t>
      </w:r>
      <w:r>
        <w:rPr/>
        <w:t>found</w:t>
      </w:r>
      <w:r>
        <w:rPr>
          <w:spacing w:val="36"/>
        </w:rPr>
        <w:t> </w:t>
      </w:r>
      <w:r>
        <w:rPr/>
        <w:t>in (</w:t>
      </w:r>
      <w:hyperlink w:history="true" w:anchor="_bookmark255">
        <w:r>
          <w:rPr>
            <w:color w:val="6D6E71"/>
          </w:rPr>
          <w:t>Parola et al., 2016</w:t>
        </w:r>
      </w:hyperlink>
      <w:r>
        <w:rPr/>
        <w:t>; </w:t>
      </w:r>
      <w:hyperlink w:history="true" w:anchor="_bookmark277">
        <w:r>
          <w:rPr>
            <w:color w:val="6D6E71"/>
          </w:rPr>
          <w:t>Skarbez et al., 2018b</w:t>
        </w:r>
      </w:hyperlink>
      <w:r>
        <w:rPr/>
        <w:t>; </w:t>
      </w:r>
      <w:hyperlink w:history="true" w:anchor="_bookmark278">
        <w:r>
          <w:rPr>
            <w:color w:val="6D6E71"/>
          </w:rPr>
          <w:t>a</w:t>
        </w:r>
      </w:hyperlink>
      <w:r>
        <w:rPr/>
        <w:t>; </w:t>
      </w:r>
      <w:hyperlink w:history="true" w:anchor="_bookmark219">
        <w:r>
          <w:rPr>
            <w:color w:val="6D6E71"/>
          </w:rPr>
          <w:t>Felton and Jackson,</w:t>
        </w:r>
      </w:hyperlink>
      <w:r>
        <w:rPr>
          <w:color w:val="6D6E71"/>
        </w:rPr>
        <w:t> </w:t>
      </w:r>
      <w:hyperlink w:history="true" w:anchor="_bookmark219">
        <w:r>
          <w:rPr>
            <w:color w:val="6D6E71"/>
          </w:rPr>
          <w:t>2022</w:t>
        </w:r>
      </w:hyperlink>
      <w:r>
        <w:rPr/>
        <w:t>)</w:t>
      </w:r>
      <w:r>
        <w:rPr>
          <w:spacing w:val="19"/>
        </w:rPr>
        <w:t> </w:t>
      </w:r>
      <w:r>
        <w:rPr/>
        <w:t>with</w:t>
      </w:r>
      <w:r>
        <w:rPr>
          <w:spacing w:val="18"/>
        </w:rPr>
        <w:t> </w:t>
      </w:r>
      <w:r>
        <w:rPr/>
        <w:t>a</w:t>
      </w:r>
      <w:r>
        <w:rPr>
          <w:spacing w:val="19"/>
        </w:rPr>
        <w:t> </w:t>
      </w:r>
      <w:r>
        <w:rPr/>
        <w:t>meta</w:t>
      </w:r>
      <w:r>
        <w:rPr>
          <w:spacing w:val="20"/>
        </w:rPr>
        <w:t> </w:t>
      </w:r>
      <w:r>
        <w:rPr/>
        <w:t>study</w:t>
      </w:r>
      <w:r>
        <w:rPr>
          <w:spacing w:val="19"/>
        </w:rPr>
        <w:t> </w:t>
      </w:r>
      <w:r>
        <w:rPr/>
        <w:t>in</w:t>
      </w:r>
      <w:r>
        <w:rPr>
          <w:spacing w:val="19"/>
        </w:rPr>
        <w:t> </w:t>
      </w:r>
      <w:r>
        <w:rPr/>
        <w:t>(</w:t>
      </w:r>
      <w:hyperlink w:history="true" w:anchor="_bookmark214">
        <w:r>
          <w:rPr>
            <w:color w:val="6D6E71"/>
          </w:rPr>
          <w:t>Cummings</w:t>
        </w:r>
        <w:r>
          <w:rPr>
            <w:color w:val="6D6E71"/>
            <w:spacing w:val="20"/>
          </w:rPr>
          <w:t> </w:t>
        </w:r>
        <w:r>
          <w:rPr>
            <w:color w:val="6D6E71"/>
          </w:rPr>
          <w:t>and</w:t>
        </w:r>
        <w:r>
          <w:rPr>
            <w:color w:val="6D6E71"/>
            <w:spacing w:val="19"/>
          </w:rPr>
          <w:t> </w:t>
        </w:r>
        <w:r>
          <w:rPr>
            <w:color w:val="6D6E71"/>
          </w:rPr>
          <w:t>Bailenson,</w:t>
        </w:r>
        <w:r>
          <w:rPr>
            <w:color w:val="6D6E71"/>
            <w:spacing w:val="19"/>
          </w:rPr>
          <w:t> </w:t>
        </w:r>
        <w:r>
          <w:rPr>
            <w:color w:val="6D6E71"/>
          </w:rPr>
          <w:t>2016</w:t>
        </w:r>
      </w:hyperlink>
      <w:r>
        <w:rPr/>
        <w:t>). </w:t>
      </w:r>
      <w:hyperlink w:history="true" w:anchor="_bookmark231">
        <w:r>
          <w:rPr>
            <w:color w:val="6D6E71"/>
          </w:rPr>
          <w:t>Grassini and Laumann (2020)</w:t>
        </w:r>
      </w:hyperlink>
      <w:r>
        <w:rPr>
          <w:color w:val="6D6E71"/>
        </w:rPr>
        <w:t> </w:t>
      </w:r>
      <w:r>
        <w:rPr/>
        <w:t>focus on the variety of measures that</w:t>
      </w:r>
      <w:r>
        <w:rPr>
          <w:spacing w:val="-10"/>
        </w:rPr>
        <w:t> </w:t>
      </w:r>
      <w:r>
        <w:rPr/>
        <w:t>have</w:t>
      </w:r>
      <w:r>
        <w:rPr>
          <w:spacing w:val="-11"/>
        </w:rPr>
        <w:t> </w:t>
      </w:r>
      <w:r>
        <w:rPr/>
        <w:t>been</w:t>
      </w:r>
      <w:r>
        <w:rPr>
          <w:spacing w:val="-10"/>
        </w:rPr>
        <w:t> </w:t>
      </w:r>
      <w:r>
        <w:rPr/>
        <w:t>used,</w:t>
      </w:r>
      <w:r>
        <w:rPr>
          <w:spacing w:val="-10"/>
        </w:rPr>
        <w:t> </w:t>
      </w:r>
      <w:r>
        <w:rPr/>
        <w:t>and</w:t>
      </w:r>
      <w:r>
        <w:rPr>
          <w:spacing w:val="-11"/>
        </w:rPr>
        <w:t> </w:t>
      </w:r>
      <w:hyperlink w:history="true" w:anchor="_bookmark294">
        <w:r>
          <w:rPr>
            <w:color w:val="6D6E71"/>
          </w:rPr>
          <w:t>Souza</w:t>
        </w:r>
        <w:r>
          <w:rPr>
            <w:color w:val="6D6E71"/>
            <w:spacing w:val="-10"/>
          </w:rPr>
          <w:t> </w:t>
        </w:r>
        <w:r>
          <w:rPr>
            <w:color w:val="6D6E71"/>
          </w:rPr>
          <w:t>et</w:t>
        </w:r>
        <w:r>
          <w:rPr>
            <w:color w:val="6D6E71"/>
            <w:spacing w:val="-10"/>
          </w:rPr>
          <w:t> </w:t>
        </w:r>
        <w:r>
          <w:rPr>
            <w:color w:val="6D6E71"/>
          </w:rPr>
          <w:t>al.</w:t>
        </w:r>
        <w:r>
          <w:rPr>
            <w:color w:val="6D6E71"/>
            <w:spacing w:val="-9"/>
          </w:rPr>
          <w:t> </w:t>
        </w:r>
        <w:r>
          <w:rPr>
            <w:color w:val="6D6E71"/>
          </w:rPr>
          <w:t>(2021)</w:t>
        </w:r>
      </w:hyperlink>
      <w:r>
        <w:rPr>
          <w:color w:val="6D6E71"/>
          <w:spacing w:val="-11"/>
        </w:rPr>
        <w:t> </w:t>
      </w:r>
      <w:r>
        <w:rPr/>
        <w:t>present</w:t>
      </w:r>
      <w:r>
        <w:rPr>
          <w:spacing w:val="-9"/>
        </w:rPr>
        <w:t> </w:t>
      </w:r>
      <w:r>
        <w:rPr/>
        <w:t>a</w:t>
      </w:r>
      <w:r>
        <w:rPr>
          <w:spacing w:val="-10"/>
        </w:rPr>
        <w:t> </w:t>
      </w:r>
      <w:r>
        <w:rPr/>
        <w:t>meta-study </w:t>
      </w:r>
      <w:r>
        <w:rPr>
          <w:spacing w:val="-2"/>
        </w:rPr>
        <w:t>of</w:t>
      </w:r>
      <w:r>
        <w:rPr>
          <w:spacing w:val="-9"/>
        </w:rPr>
        <w:t> </w:t>
      </w:r>
      <w:r>
        <w:rPr>
          <w:spacing w:val="-2"/>
        </w:rPr>
        <w:t>over</w:t>
      </w:r>
      <w:r>
        <w:rPr>
          <w:spacing w:val="-9"/>
        </w:rPr>
        <w:t> </w:t>
      </w:r>
      <w:r>
        <w:rPr>
          <w:spacing w:val="-2"/>
        </w:rPr>
        <w:t>1,200</w:t>
      </w:r>
      <w:r>
        <w:rPr>
          <w:spacing w:val="-9"/>
        </w:rPr>
        <w:t> </w:t>
      </w:r>
      <w:r>
        <w:rPr>
          <w:spacing w:val="-2"/>
        </w:rPr>
        <w:t>papers</w:t>
      </w:r>
      <w:r>
        <w:rPr>
          <w:spacing w:val="-8"/>
        </w:rPr>
        <w:t> </w:t>
      </w:r>
      <w:r>
        <w:rPr>
          <w:spacing w:val="-2"/>
        </w:rPr>
        <w:t>on</w:t>
      </w:r>
      <w:r>
        <w:rPr>
          <w:spacing w:val="-9"/>
        </w:rPr>
        <w:t> </w:t>
      </w:r>
      <w:r>
        <w:rPr>
          <w:spacing w:val="-2"/>
        </w:rPr>
        <w:t>methods</w:t>
      </w:r>
      <w:r>
        <w:rPr>
          <w:spacing w:val="-9"/>
        </w:rPr>
        <w:t> </w:t>
      </w:r>
      <w:r>
        <w:rPr>
          <w:spacing w:val="-2"/>
        </w:rPr>
        <w:t>of</w:t>
      </w:r>
      <w:r>
        <w:rPr>
          <w:spacing w:val="-8"/>
        </w:rPr>
        <w:t> </w:t>
      </w:r>
      <w:r>
        <w:rPr>
          <w:spacing w:val="-2"/>
        </w:rPr>
        <w:t>measurement</w:t>
      </w:r>
      <w:r>
        <w:rPr>
          <w:spacing w:val="-9"/>
        </w:rPr>
        <w:t> </w:t>
      </w:r>
      <w:r>
        <w:rPr>
          <w:spacing w:val="-2"/>
        </w:rPr>
        <w:t>of</w:t>
      </w:r>
      <w:r>
        <w:rPr>
          <w:spacing w:val="-7"/>
        </w:rPr>
        <w:t> </w:t>
      </w:r>
      <w:r>
        <w:rPr>
          <w:spacing w:val="-2"/>
        </w:rPr>
        <w:t>presence.</w:t>
      </w:r>
      <w:r>
        <w:rPr>
          <w:spacing w:val="-9"/>
        </w:rPr>
        <w:t> </w:t>
      </w:r>
      <w:r>
        <w:rPr>
          <w:spacing w:val="-2"/>
        </w:rPr>
        <w:t>It</w:t>
      </w:r>
      <w:r>
        <w:rPr>
          <w:spacing w:val="-8"/>
        </w:rPr>
        <w:t> </w:t>
      </w:r>
      <w:r>
        <w:rPr>
          <w:spacing w:val="-2"/>
        </w:rPr>
        <w:t>is </w:t>
      </w:r>
      <w:r>
        <w:rPr/>
        <w:t>noteworthy</w:t>
      </w:r>
      <w:r>
        <w:rPr>
          <w:spacing w:val="14"/>
        </w:rPr>
        <w:t> </w:t>
      </w:r>
      <w:r>
        <w:rPr/>
        <w:t>that</w:t>
      </w:r>
      <w:r>
        <w:rPr>
          <w:spacing w:val="14"/>
        </w:rPr>
        <w:t> </w:t>
      </w:r>
      <w:r>
        <w:rPr/>
        <w:t>86%</w:t>
      </w:r>
      <w:r>
        <w:rPr>
          <w:spacing w:val="14"/>
        </w:rPr>
        <w:t> </w:t>
      </w:r>
      <w:r>
        <w:rPr/>
        <w:t>of</w:t>
      </w:r>
      <w:r>
        <w:rPr>
          <w:spacing w:val="14"/>
        </w:rPr>
        <w:t> </w:t>
      </w:r>
      <w:r>
        <w:rPr/>
        <w:t>these</w:t>
      </w:r>
      <w:r>
        <w:rPr>
          <w:spacing w:val="14"/>
        </w:rPr>
        <w:t> </w:t>
      </w:r>
      <w:r>
        <w:rPr/>
        <w:t>papers</w:t>
      </w:r>
      <w:r>
        <w:rPr>
          <w:spacing w:val="14"/>
        </w:rPr>
        <w:t> </w:t>
      </w:r>
      <w:r>
        <w:rPr/>
        <w:t>used</w:t>
      </w:r>
      <w:r>
        <w:rPr>
          <w:spacing w:val="14"/>
        </w:rPr>
        <w:t> </w:t>
      </w:r>
      <w:r>
        <w:rPr/>
        <w:t>subjective</w:t>
      </w:r>
      <w:r>
        <w:rPr>
          <w:spacing w:val="14"/>
        </w:rPr>
        <w:t> </w:t>
      </w:r>
      <w:r>
        <w:rPr/>
        <w:t>measures and</w:t>
      </w:r>
      <w:r>
        <w:rPr>
          <w:spacing w:val="5"/>
        </w:rPr>
        <w:t> </w:t>
      </w:r>
      <w:r>
        <w:rPr/>
        <w:t>12%</w:t>
      </w:r>
      <w:r>
        <w:rPr>
          <w:spacing w:val="6"/>
        </w:rPr>
        <w:t> </w:t>
      </w:r>
      <w:r>
        <w:rPr/>
        <w:t>used</w:t>
      </w:r>
      <w:r>
        <w:rPr>
          <w:spacing w:val="7"/>
        </w:rPr>
        <w:t> </w:t>
      </w:r>
      <w:r>
        <w:rPr/>
        <w:t>both</w:t>
      </w:r>
      <w:r>
        <w:rPr>
          <w:spacing w:val="6"/>
        </w:rPr>
        <w:t> </w:t>
      </w:r>
      <w:r>
        <w:rPr/>
        <w:t>subjective</w:t>
      </w:r>
      <w:r>
        <w:rPr>
          <w:spacing w:val="6"/>
        </w:rPr>
        <w:t> </w:t>
      </w:r>
      <w:r>
        <w:rPr/>
        <w:t>and</w:t>
      </w:r>
      <w:r>
        <w:rPr>
          <w:spacing w:val="6"/>
        </w:rPr>
        <w:t> </w:t>
      </w:r>
      <w:r>
        <w:rPr/>
        <w:t>objective.</w:t>
      </w:r>
      <w:r>
        <w:rPr>
          <w:spacing w:val="6"/>
        </w:rPr>
        <w:t> </w:t>
      </w:r>
      <w:r>
        <w:rPr/>
        <w:t>In</w:t>
      </w:r>
      <w:r>
        <w:rPr>
          <w:spacing w:val="6"/>
        </w:rPr>
        <w:t> </w:t>
      </w:r>
      <w:r>
        <w:rPr/>
        <w:t>the</w:t>
      </w:r>
      <w:r>
        <w:rPr>
          <w:spacing w:val="6"/>
        </w:rPr>
        <w:t> </w:t>
      </w:r>
      <w:r>
        <w:rPr/>
        <w:t>next</w:t>
      </w:r>
      <w:r>
        <w:rPr>
          <w:spacing w:val="6"/>
        </w:rPr>
        <w:t> </w:t>
      </w:r>
      <w:r>
        <w:rPr>
          <w:spacing w:val="-2"/>
        </w:rPr>
        <w:t>section</w:t>
      </w:r>
    </w:p>
    <w:p>
      <w:pPr>
        <w:pStyle w:val="BodyText"/>
        <w:spacing w:before="24"/>
        <w:ind w:left="187"/>
        <w:jc w:val="both"/>
      </w:pPr>
      <w:r>
        <w:rPr/>
        <w:t>we</w:t>
      </w:r>
      <w:r>
        <w:rPr>
          <w:spacing w:val="8"/>
        </w:rPr>
        <w:t> </w:t>
      </w:r>
      <w:r>
        <w:rPr/>
        <w:t>discuss</w:t>
      </w:r>
      <w:r>
        <w:rPr>
          <w:spacing w:val="9"/>
        </w:rPr>
        <w:t> </w:t>
      </w:r>
      <w:r>
        <w:rPr/>
        <w:t>different</w:t>
      </w:r>
      <w:r>
        <w:rPr>
          <w:spacing w:val="8"/>
        </w:rPr>
        <w:t> </w:t>
      </w:r>
      <w:r>
        <w:rPr/>
        <w:t>approaches</w:t>
      </w:r>
      <w:r>
        <w:rPr>
          <w:spacing w:val="9"/>
        </w:rPr>
        <w:t> </w:t>
      </w:r>
      <w:r>
        <w:rPr/>
        <w:t>to</w:t>
      </w:r>
      <w:r>
        <w:rPr>
          <w:spacing w:val="9"/>
        </w:rPr>
        <w:t> </w:t>
      </w:r>
      <w:r>
        <w:rPr>
          <w:spacing w:val="-2"/>
        </w:rPr>
        <w:t>measurement.</w:t>
      </w:r>
    </w:p>
    <w:p>
      <w:pPr>
        <w:pStyle w:val="BodyText"/>
        <w:spacing w:before="155"/>
      </w:pPr>
    </w:p>
    <w:p>
      <w:pPr>
        <w:pStyle w:val="Heading4"/>
      </w:pPr>
      <w:r>
        <w:rPr>
          <w:w w:val="110"/>
        </w:rPr>
        <w:t>THE</w:t>
      </w:r>
      <w:r>
        <w:rPr>
          <w:spacing w:val="10"/>
          <w:w w:val="110"/>
        </w:rPr>
        <w:t> </w:t>
      </w:r>
      <w:r>
        <w:rPr>
          <w:w w:val="110"/>
        </w:rPr>
        <w:t>PROBLEM</w:t>
      </w:r>
      <w:r>
        <w:rPr>
          <w:spacing w:val="12"/>
          <w:w w:val="110"/>
        </w:rPr>
        <w:t> </w:t>
      </w:r>
      <w:r>
        <w:rPr>
          <w:w w:val="110"/>
        </w:rPr>
        <w:t>OF</w:t>
      </w:r>
      <w:r>
        <w:rPr>
          <w:spacing w:val="11"/>
          <w:w w:val="110"/>
        </w:rPr>
        <w:t> </w:t>
      </w:r>
      <w:r>
        <w:rPr>
          <w:spacing w:val="-2"/>
          <w:w w:val="110"/>
        </w:rPr>
        <w:t>MEASUREMENT</w:t>
      </w:r>
    </w:p>
    <w:p>
      <w:pPr>
        <w:pStyle w:val="Heading5"/>
        <w:spacing w:line="285" w:lineRule="exact" w:before="137"/>
        <w:rPr>
          <w:rFonts w:ascii="Tahoma"/>
        </w:rPr>
      </w:pPr>
      <w:r>
        <w:rPr>
          <w:rFonts w:ascii="Tahoma"/>
          <w:spacing w:val="-2"/>
          <w:w w:val="110"/>
        </w:rPr>
        <w:t>Questionnaires</w:t>
      </w:r>
    </w:p>
    <w:p>
      <w:pPr>
        <w:pStyle w:val="BodyText"/>
        <w:spacing w:line="213" w:lineRule="auto" w:before="16"/>
        <w:ind w:left="187" w:right="38"/>
        <w:jc w:val="both"/>
      </w:pPr>
      <w:r>
        <w:rPr/>
        <w:t>Since</w:t>
      </w:r>
      <w:r>
        <w:rPr>
          <w:spacing w:val="-2"/>
        </w:rPr>
        <w:t> </w:t>
      </w:r>
      <w:r>
        <w:rPr/>
        <w:t>presence</w:t>
      </w:r>
      <w:r>
        <w:rPr>
          <w:spacing w:val="-3"/>
        </w:rPr>
        <w:t> </w:t>
      </w:r>
      <w:r>
        <w:rPr/>
        <w:t>refers</w:t>
      </w:r>
      <w:r>
        <w:rPr>
          <w:spacing w:val="-2"/>
        </w:rPr>
        <w:t> </w:t>
      </w:r>
      <w:r>
        <w:rPr/>
        <w:t>to</w:t>
      </w:r>
      <w:r>
        <w:rPr>
          <w:spacing w:val="-2"/>
        </w:rPr>
        <w:t> </w:t>
      </w:r>
      <w:r>
        <w:rPr/>
        <w:t>subjective</w:t>
      </w:r>
      <w:r>
        <w:rPr>
          <w:spacing w:val="-3"/>
        </w:rPr>
        <w:t> </w:t>
      </w:r>
      <w:r>
        <w:rPr/>
        <w:t>illusions</w:t>
      </w:r>
      <w:r>
        <w:rPr>
          <w:spacing w:val="-1"/>
        </w:rPr>
        <w:t> </w:t>
      </w:r>
      <w:r>
        <w:rPr/>
        <w:t>(PI,</w:t>
      </w:r>
      <w:r>
        <w:rPr>
          <w:spacing w:val="-2"/>
        </w:rPr>
        <w:t> </w:t>
      </w:r>
      <w:r>
        <w:rPr/>
        <w:t>Psi)</w:t>
      </w:r>
      <w:r>
        <w:rPr>
          <w:spacing w:val="-2"/>
        </w:rPr>
        <w:t> </w:t>
      </w:r>
      <w:r>
        <w:rPr/>
        <w:t>the</w:t>
      </w:r>
      <w:r>
        <w:rPr>
          <w:spacing w:val="-3"/>
        </w:rPr>
        <w:t> </w:t>
      </w:r>
      <w:r>
        <w:rPr/>
        <w:t>obvious way to elicit the sense of presence has been through questionnaires. </w:t>
      </w:r>
      <w:hyperlink w:history="true" w:anchor="_bookmark273">
        <w:r>
          <w:rPr>
            <w:color w:val="6D6E71"/>
          </w:rPr>
          <w:t>Schwind et al. (2019)</w:t>
        </w:r>
      </w:hyperlink>
      <w:r>
        <w:rPr>
          <w:color w:val="6D6E71"/>
        </w:rPr>
        <w:t> </w:t>
      </w:r>
      <w:r>
        <w:rPr/>
        <w:t>identi</w:t>
      </w:r>
      <w:r>
        <w:rPr>
          <w:rFonts w:ascii="Times New Roman"/>
        </w:rPr>
        <w:t>fi</w:t>
      </w:r>
      <w:r>
        <w:rPr/>
        <w:t>ed 15 questionnaires</w:t>
      </w:r>
      <w:r>
        <w:rPr>
          <w:spacing w:val="40"/>
        </w:rPr>
        <w:t> </w:t>
      </w:r>
      <w:r>
        <w:rPr/>
        <w:t>in</w:t>
      </w:r>
      <w:r>
        <w:rPr>
          <w:spacing w:val="40"/>
        </w:rPr>
        <w:t> </w:t>
      </w:r>
      <w:r>
        <w:rPr/>
        <w:t>their</w:t>
      </w:r>
      <w:r>
        <w:rPr>
          <w:spacing w:val="40"/>
        </w:rPr>
        <w:t> </w:t>
      </w:r>
      <w:r>
        <w:rPr/>
        <w:t>review.</w:t>
      </w:r>
      <w:r>
        <w:rPr>
          <w:spacing w:val="40"/>
        </w:rPr>
        <w:t> </w:t>
      </w:r>
      <w:r>
        <w:rPr/>
        <w:t>A</w:t>
      </w:r>
      <w:r>
        <w:rPr>
          <w:spacing w:val="40"/>
        </w:rPr>
        <w:t> </w:t>
      </w:r>
      <w:r>
        <w:rPr/>
        <w:t>widely</w:t>
      </w:r>
      <w:r>
        <w:rPr>
          <w:spacing w:val="40"/>
        </w:rPr>
        <w:t> </w:t>
      </w:r>
      <w:r>
        <w:rPr/>
        <w:t>used</w:t>
      </w:r>
      <w:r>
        <w:rPr>
          <w:spacing w:val="40"/>
        </w:rPr>
        <w:t> </w:t>
      </w:r>
      <w:r>
        <w:rPr/>
        <w:t>one</w:t>
      </w:r>
      <w:r>
        <w:rPr>
          <w:spacing w:val="40"/>
        </w:rPr>
        <w:t> </w:t>
      </w:r>
      <w:r>
        <w:rPr/>
        <w:t>is</w:t>
      </w:r>
      <w:r>
        <w:rPr>
          <w:spacing w:val="40"/>
        </w:rPr>
        <w:t> </w:t>
      </w:r>
      <w:r>
        <w:rPr/>
        <w:t>by </w:t>
      </w:r>
      <w:hyperlink w:history="true" w:anchor="_bookmark302">
        <w:r>
          <w:rPr>
            <w:color w:val="6D6E71"/>
          </w:rPr>
          <w:t>Witmer and Singer (1998)</w:t>
        </w:r>
      </w:hyperlink>
      <w:r>
        <w:rPr/>
        <w:t>, which focuses on asking opinions</w:t>
      </w:r>
      <w:r>
        <w:rPr>
          <w:spacing w:val="80"/>
          <w:w w:val="150"/>
        </w:rPr>
        <w:t> </w:t>
      </w:r>
      <w:r>
        <w:rPr/>
        <w:t>of</w:t>
      </w:r>
      <w:r>
        <w:rPr>
          <w:spacing w:val="-7"/>
        </w:rPr>
        <w:t> </w:t>
      </w:r>
      <w:r>
        <w:rPr/>
        <w:t>participants</w:t>
      </w:r>
      <w:r>
        <w:rPr>
          <w:spacing w:val="-8"/>
        </w:rPr>
        <w:t> </w:t>
      </w:r>
      <w:r>
        <w:rPr/>
        <w:t>about</w:t>
      </w:r>
      <w:r>
        <w:rPr>
          <w:spacing w:val="-7"/>
        </w:rPr>
        <w:t> </w:t>
      </w:r>
      <w:r>
        <w:rPr/>
        <w:t>a</w:t>
      </w:r>
      <w:r>
        <w:rPr>
          <w:spacing w:val="-7"/>
        </w:rPr>
        <w:t> </w:t>
      </w:r>
      <w:r>
        <w:rPr/>
        <w:t>number</w:t>
      </w:r>
      <w:r>
        <w:rPr>
          <w:spacing w:val="-7"/>
        </w:rPr>
        <w:t> </w:t>
      </w:r>
      <w:r>
        <w:rPr/>
        <w:t>of</w:t>
      </w:r>
      <w:r>
        <w:rPr>
          <w:spacing w:val="-8"/>
        </w:rPr>
        <w:t> </w:t>
      </w:r>
      <w:r>
        <w:rPr/>
        <w:t>factors</w:t>
      </w:r>
      <w:r>
        <w:rPr>
          <w:spacing w:val="-7"/>
        </w:rPr>
        <w:t> </w:t>
      </w:r>
      <w:r>
        <w:rPr/>
        <w:t>that</w:t>
      </w:r>
      <w:r>
        <w:rPr>
          <w:spacing w:val="-8"/>
        </w:rPr>
        <w:t> </w:t>
      </w:r>
      <w:r>
        <w:rPr/>
        <w:t>have</w:t>
      </w:r>
      <w:r>
        <w:rPr>
          <w:spacing w:val="-8"/>
        </w:rPr>
        <w:t> </w:t>
      </w:r>
      <w:r>
        <w:rPr/>
        <w:t>been</w:t>
      </w:r>
      <w:r>
        <w:rPr>
          <w:spacing w:val="-8"/>
        </w:rPr>
        <w:t> </w:t>
      </w:r>
      <w:r>
        <w:rPr/>
        <w:t>thought to</w:t>
      </w:r>
      <w:r>
        <w:rPr>
          <w:spacing w:val="-4"/>
        </w:rPr>
        <w:t> </w:t>
      </w:r>
      <w:r>
        <w:rPr/>
        <w:t>promote</w:t>
      </w:r>
      <w:r>
        <w:rPr>
          <w:spacing w:val="-3"/>
        </w:rPr>
        <w:t> </w:t>
      </w:r>
      <w:r>
        <w:rPr/>
        <w:t>presence,</w:t>
      </w:r>
      <w:r>
        <w:rPr>
          <w:spacing w:val="-2"/>
        </w:rPr>
        <w:t> </w:t>
      </w:r>
      <w:r>
        <w:rPr/>
        <w:t>but</w:t>
      </w:r>
      <w:r>
        <w:rPr>
          <w:spacing w:val="-4"/>
        </w:rPr>
        <w:t> </w:t>
      </w:r>
      <w:r>
        <w:rPr/>
        <w:t>it</w:t>
      </w:r>
      <w:r>
        <w:rPr>
          <w:spacing w:val="-3"/>
        </w:rPr>
        <w:t> </w:t>
      </w:r>
      <w:r>
        <w:rPr/>
        <w:t>has</w:t>
      </w:r>
      <w:r>
        <w:rPr>
          <w:spacing w:val="-2"/>
        </w:rPr>
        <w:t> </w:t>
      </w:r>
      <w:r>
        <w:rPr/>
        <w:t>no</w:t>
      </w:r>
      <w:r>
        <w:rPr>
          <w:spacing w:val="-3"/>
        </w:rPr>
        <w:t> </w:t>
      </w:r>
      <w:r>
        <w:rPr/>
        <w:t>questions</w:t>
      </w:r>
      <w:r>
        <w:rPr>
          <w:spacing w:val="-2"/>
        </w:rPr>
        <w:t> </w:t>
      </w:r>
      <w:r>
        <w:rPr/>
        <w:t>about</w:t>
      </w:r>
      <w:r>
        <w:rPr>
          <w:spacing w:val="-3"/>
        </w:rPr>
        <w:t> </w:t>
      </w:r>
      <w:r>
        <w:rPr/>
        <w:t>the</w:t>
      </w:r>
      <w:r>
        <w:rPr>
          <w:spacing w:val="-3"/>
        </w:rPr>
        <w:t> </w:t>
      </w:r>
      <w:r>
        <w:rPr>
          <w:spacing w:val="-2"/>
        </w:rPr>
        <w:t>sensation</w:t>
      </w:r>
    </w:p>
    <w:p>
      <w:pPr>
        <w:pStyle w:val="BodyText"/>
        <w:spacing w:line="213" w:lineRule="auto" w:before="95"/>
        <w:ind w:left="187" w:right="184"/>
        <w:jc w:val="both"/>
      </w:pPr>
      <w:r>
        <w:rPr/>
        <w:br w:type="column"/>
      </w:r>
      <w:r>
        <w:rPr/>
        <w:t>of </w:t>
      </w:r>
      <w:r>
        <w:rPr>
          <w:rFonts w:ascii="Lucida Sans" w:hAnsi="Lucida Sans"/>
        </w:rPr>
        <w:t>“</w:t>
      </w:r>
      <w:r>
        <w:rPr/>
        <w:t>being there</w:t>
      </w:r>
      <w:r>
        <w:rPr>
          <w:rFonts w:ascii="Lucida Sans" w:hAnsi="Lucida Sans"/>
        </w:rPr>
        <w:t>”</w:t>
      </w:r>
      <w:r>
        <w:rPr>
          <w:rFonts w:ascii="Lucida Sans" w:hAnsi="Lucida Sans"/>
          <w:spacing w:val="-15"/>
        </w:rPr>
        <w:t> </w:t>
      </w:r>
      <w:r>
        <w:rPr/>
        <w:t>itself (</w:t>
      </w:r>
      <w:hyperlink w:history="true" w:anchor="_bookmark284">
        <w:r>
          <w:rPr>
            <w:color w:val="6D6E71"/>
          </w:rPr>
          <w:t>Slater, 1999</w:t>
        </w:r>
      </w:hyperlink>
      <w:r>
        <w:rPr/>
        <w:t>). An early questionnaire </w:t>
      </w:r>
      <w:r>
        <w:rPr/>
        <w:t>that came to be known as SUS, though never formally validated, appeared, for example, in (</w:t>
      </w:r>
      <w:hyperlink w:history="true" w:anchor="_bookmark293">
        <w:r>
          <w:rPr>
            <w:color w:val="6D6E71"/>
          </w:rPr>
          <w:t>Slater et al., 1994</w:t>
        </w:r>
      </w:hyperlink>
      <w:r>
        <w:rPr/>
        <w:t>), and concentrated </w:t>
      </w:r>
      <w:r>
        <w:rPr>
          <w:spacing w:val="-2"/>
        </w:rPr>
        <w:t>on</w:t>
      </w:r>
      <w:r>
        <w:rPr>
          <w:spacing w:val="-9"/>
        </w:rPr>
        <w:t> </w:t>
      </w:r>
      <w:r>
        <w:rPr>
          <w:spacing w:val="-2"/>
        </w:rPr>
        <w:t>the</w:t>
      </w:r>
      <w:r>
        <w:rPr>
          <w:spacing w:val="-9"/>
        </w:rPr>
        <w:t> </w:t>
      </w:r>
      <w:r>
        <w:rPr>
          <w:spacing w:val="-2"/>
        </w:rPr>
        <w:t>participant</w:t>
      </w:r>
      <w:r>
        <w:rPr>
          <w:rFonts w:ascii="Lucida Sans" w:hAnsi="Lucida Sans"/>
          <w:spacing w:val="-2"/>
        </w:rPr>
        <w:t>’</w:t>
      </w:r>
      <w:r>
        <w:rPr>
          <w:spacing w:val="-2"/>
        </w:rPr>
        <w:t>s</w:t>
      </w:r>
      <w:r>
        <w:rPr>
          <w:spacing w:val="-9"/>
        </w:rPr>
        <w:t> </w:t>
      </w:r>
      <w:r>
        <w:rPr>
          <w:spacing w:val="-2"/>
        </w:rPr>
        <w:t>sense</w:t>
      </w:r>
      <w:r>
        <w:rPr>
          <w:spacing w:val="-5"/>
        </w:rPr>
        <w:t> </w:t>
      </w:r>
      <w:r>
        <w:rPr>
          <w:spacing w:val="-2"/>
        </w:rPr>
        <w:t>of</w:t>
      </w:r>
      <w:r>
        <w:rPr>
          <w:spacing w:val="-5"/>
        </w:rPr>
        <w:t> </w:t>
      </w:r>
      <w:r>
        <w:rPr>
          <w:rFonts w:ascii="Lucida Sans" w:hAnsi="Lucida Sans"/>
          <w:spacing w:val="-2"/>
        </w:rPr>
        <w:t>“</w:t>
      </w:r>
      <w:r>
        <w:rPr>
          <w:spacing w:val="-2"/>
        </w:rPr>
        <w:t>being</w:t>
      </w:r>
      <w:r>
        <w:rPr>
          <w:spacing w:val="-6"/>
        </w:rPr>
        <w:t> </w:t>
      </w:r>
      <w:r>
        <w:rPr>
          <w:spacing w:val="-2"/>
        </w:rPr>
        <w:t>there</w:t>
      </w:r>
      <w:r>
        <w:rPr>
          <w:rFonts w:ascii="Lucida Sans" w:hAnsi="Lucida Sans"/>
          <w:spacing w:val="-2"/>
        </w:rPr>
        <w:t>”</w:t>
      </w:r>
      <w:r>
        <w:rPr>
          <w:rFonts w:ascii="Lucida Sans" w:hAnsi="Lucida Sans"/>
          <w:spacing w:val="-14"/>
        </w:rPr>
        <w:t> </w:t>
      </w:r>
      <w:r>
        <w:rPr>
          <w:spacing w:val="-2"/>
        </w:rPr>
        <w:t>in</w:t>
      </w:r>
      <w:r>
        <w:rPr>
          <w:spacing w:val="-5"/>
        </w:rPr>
        <w:t> </w:t>
      </w:r>
      <w:r>
        <w:rPr>
          <w:spacing w:val="-2"/>
        </w:rPr>
        <w:t>the</w:t>
      </w:r>
      <w:r>
        <w:rPr>
          <w:spacing w:val="-6"/>
        </w:rPr>
        <w:t> </w:t>
      </w:r>
      <w:r>
        <w:rPr>
          <w:spacing w:val="-2"/>
        </w:rPr>
        <w:t>virtual</w:t>
      </w:r>
      <w:r>
        <w:rPr>
          <w:spacing w:val="-5"/>
        </w:rPr>
        <w:t> </w:t>
      </w:r>
      <w:r>
        <w:rPr>
          <w:spacing w:val="-2"/>
        </w:rPr>
        <w:t>world,</w:t>
      </w:r>
      <w:r>
        <w:rPr>
          <w:spacing w:val="-6"/>
        </w:rPr>
        <w:t> </w:t>
      </w:r>
      <w:r>
        <w:rPr>
          <w:spacing w:val="-2"/>
        </w:rPr>
        <w:t>the </w:t>
      </w:r>
      <w:r>
        <w:rPr/>
        <w:t>times when the virtual world</w:t>
      </w:r>
      <w:r>
        <w:rPr>
          <w:spacing w:val="-1"/>
        </w:rPr>
        <w:t> </w:t>
      </w:r>
      <w:r>
        <w:rPr/>
        <w:t>became the participant</w:t>
      </w:r>
      <w:r>
        <w:rPr>
          <w:rFonts w:ascii="Lucida Sans" w:hAnsi="Lucida Sans"/>
        </w:rPr>
        <w:t>’</w:t>
      </w:r>
      <w:r>
        <w:rPr/>
        <w:t>s reality so that they forgot about the real world, and the extent to which participants evaluated the</w:t>
      </w:r>
      <w:r>
        <w:rPr>
          <w:spacing w:val="-1"/>
        </w:rPr>
        <w:t> </w:t>
      </w:r>
      <w:r>
        <w:rPr/>
        <w:t>virtual</w:t>
      </w:r>
      <w:r>
        <w:rPr>
          <w:spacing w:val="-1"/>
        </w:rPr>
        <w:t> </w:t>
      </w:r>
      <w:r>
        <w:rPr/>
        <w:t>world</w:t>
      </w:r>
      <w:r>
        <w:rPr>
          <w:spacing w:val="-1"/>
        </w:rPr>
        <w:t> </w:t>
      </w:r>
      <w:r>
        <w:rPr/>
        <w:t>as </w:t>
      </w:r>
      <w:r>
        <w:rPr>
          <w:rFonts w:ascii="Lucida Sans" w:hAnsi="Lucida Sans"/>
        </w:rPr>
        <w:t>“</w:t>
      </w:r>
      <w:r>
        <w:rPr/>
        <w:t>somewhere</w:t>
      </w:r>
      <w:r>
        <w:rPr>
          <w:spacing w:val="-1"/>
        </w:rPr>
        <w:t> </w:t>
      </w:r>
      <w:r>
        <w:rPr/>
        <w:t>that you saw</w:t>
      </w:r>
      <w:r>
        <w:rPr>
          <w:rFonts w:ascii="Lucida Sans" w:hAnsi="Lucida Sans"/>
        </w:rPr>
        <w:t>” </w:t>
      </w:r>
      <w:r>
        <w:rPr/>
        <w:t>or </w:t>
      </w:r>
      <w:r>
        <w:rPr>
          <w:rFonts w:ascii="Lucida Sans" w:hAnsi="Lucida Sans"/>
        </w:rPr>
        <w:t>“</w:t>
      </w:r>
      <w:r>
        <w:rPr/>
        <w:t>somewhere that you visited.</w:t>
      </w:r>
      <w:r>
        <w:rPr>
          <w:rFonts w:ascii="Lucida Sans" w:hAnsi="Lucida Sans"/>
        </w:rPr>
        <w:t>” </w:t>
      </w:r>
      <w:r>
        <w:rPr/>
        <w:t>A fully validated questionnaire based on factor analysis was developed by</w:t>
      </w:r>
      <w:r>
        <w:rPr>
          <w:spacing w:val="40"/>
        </w:rPr>
        <w:t> </w:t>
      </w:r>
      <w:hyperlink w:history="true" w:anchor="_bookmark240">
        <w:r>
          <w:rPr>
            <w:color w:val="6D6E71"/>
          </w:rPr>
          <w:t>Lessiter et al. (2001)</w:t>
        </w:r>
      </w:hyperlink>
      <w:r>
        <w:rPr/>
        <w:t>, which was intended also as cross-media (not only for immersive virtual environments). Their factor analysis pointed to three major components. The </w:t>
      </w:r>
      <w:r>
        <w:rPr>
          <w:rFonts w:ascii="Times New Roman" w:hAnsi="Times New Roman"/>
        </w:rPr>
        <w:t>fi</w:t>
      </w:r>
      <w:r>
        <w:rPr/>
        <w:t>rst is the </w:t>
      </w:r>
      <w:r>
        <w:rPr>
          <w:rFonts w:ascii="Lucida Sans" w:hAnsi="Lucida Sans"/>
        </w:rPr>
        <w:t>“</w:t>
      </w:r>
      <w:r>
        <w:rPr/>
        <w:t>sense of physical space</w:t>
      </w:r>
      <w:r>
        <w:rPr>
          <w:rFonts w:ascii="Lucida Sans" w:hAnsi="Lucida Sans"/>
        </w:rPr>
        <w:t>”</w:t>
      </w:r>
      <w:r>
        <w:rPr>
          <w:rFonts w:ascii="Lucida Sans" w:hAnsi="Lucida Sans"/>
          <w:spacing w:val="-7"/>
        </w:rPr>
        <w:t> </w:t>
      </w:r>
      <w:r>
        <w:rPr/>
        <w:t>which is closely related to the general view of presence (in particular PI) as </w:t>
      </w:r>
      <w:r>
        <w:rPr>
          <w:rFonts w:ascii="Lucida Sans" w:hAnsi="Lucida Sans"/>
        </w:rPr>
        <w:t>“</w:t>
      </w:r>
      <w:r>
        <w:rPr/>
        <w:t>being there.</w:t>
      </w:r>
      <w:r>
        <w:rPr>
          <w:rFonts w:ascii="Lucida Sans" w:hAnsi="Lucida Sans"/>
        </w:rPr>
        <w:t>”</w:t>
      </w:r>
      <w:r>
        <w:rPr>
          <w:rFonts w:ascii="Lucida Sans" w:hAnsi="Lucida Sans"/>
          <w:spacing w:val="-12"/>
        </w:rPr>
        <w:t> </w:t>
      </w:r>
      <w:r>
        <w:rPr/>
        <w:t>The second </w:t>
      </w:r>
      <w:r>
        <w:rPr>
          <w:spacing w:val="-2"/>
        </w:rPr>
        <w:t>factor</w:t>
      </w:r>
      <w:r>
        <w:rPr>
          <w:spacing w:val="-9"/>
        </w:rPr>
        <w:t> </w:t>
      </w:r>
      <w:r>
        <w:rPr>
          <w:rFonts w:ascii="Lucida Sans" w:hAnsi="Lucida Sans"/>
          <w:spacing w:val="-2"/>
        </w:rPr>
        <w:t>“</w:t>
      </w:r>
      <w:r>
        <w:rPr>
          <w:spacing w:val="-2"/>
        </w:rPr>
        <w:t>engagement</w:t>
      </w:r>
      <w:r>
        <w:rPr>
          <w:rFonts w:ascii="Lucida Sans" w:hAnsi="Lucida Sans"/>
          <w:spacing w:val="-2"/>
        </w:rPr>
        <w:t>”</w:t>
      </w:r>
      <w:r>
        <w:rPr>
          <w:rFonts w:ascii="Lucida Sans" w:hAnsi="Lucida Sans"/>
          <w:spacing w:val="-13"/>
        </w:rPr>
        <w:t> </w:t>
      </w:r>
      <w:r>
        <w:rPr>
          <w:spacing w:val="-2"/>
        </w:rPr>
        <w:t>refers</w:t>
      </w:r>
      <w:r>
        <w:rPr>
          <w:spacing w:val="-9"/>
        </w:rPr>
        <w:t> </w:t>
      </w:r>
      <w:r>
        <w:rPr>
          <w:spacing w:val="-2"/>
        </w:rPr>
        <w:t>to</w:t>
      </w:r>
      <w:r>
        <w:rPr>
          <w:spacing w:val="-9"/>
        </w:rPr>
        <w:t> </w:t>
      </w:r>
      <w:r>
        <w:rPr>
          <w:spacing w:val="-2"/>
        </w:rPr>
        <w:t>how</w:t>
      </w:r>
      <w:r>
        <w:rPr>
          <w:spacing w:val="-9"/>
        </w:rPr>
        <w:t> </w:t>
      </w:r>
      <w:r>
        <w:rPr>
          <w:spacing w:val="-2"/>
        </w:rPr>
        <w:t>much</w:t>
      </w:r>
      <w:r>
        <w:rPr>
          <w:spacing w:val="-7"/>
        </w:rPr>
        <w:t> </w:t>
      </w:r>
      <w:r>
        <w:rPr>
          <w:spacing w:val="-2"/>
        </w:rPr>
        <w:t>participants</w:t>
      </w:r>
      <w:r>
        <w:rPr>
          <w:spacing w:val="-7"/>
        </w:rPr>
        <w:t> </w:t>
      </w:r>
      <w:r>
        <w:rPr>
          <w:spacing w:val="-2"/>
        </w:rPr>
        <w:t>are</w:t>
      </w:r>
      <w:r>
        <w:rPr>
          <w:spacing w:val="-7"/>
        </w:rPr>
        <w:t> </w:t>
      </w:r>
      <w:r>
        <w:rPr>
          <w:spacing w:val="-2"/>
        </w:rPr>
        <w:t>involved </w:t>
      </w:r>
      <w:r>
        <w:rPr/>
        <w:t>and</w:t>
      </w:r>
      <w:r>
        <w:rPr>
          <w:spacing w:val="-9"/>
        </w:rPr>
        <w:t> </w:t>
      </w:r>
      <w:r>
        <w:rPr/>
        <w:t>interested</w:t>
      </w:r>
      <w:r>
        <w:rPr>
          <w:spacing w:val="-10"/>
        </w:rPr>
        <w:t> </w:t>
      </w:r>
      <w:r>
        <w:rPr/>
        <w:t>in</w:t>
      </w:r>
      <w:r>
        <w:rPr>
          <w:spacing w:val="-10"/>
        </w:rPr>
        <w:t> </w:t>
      </w:r>
      <w:r>
        <w:rPr/>
        <w:t>whatever</w:t>
      </w:r>
      <w:r>
        <w:rPr>
          <w:spacing w:val="-9"/>
        </w:rPr>
        <w:t> </w:t>
      </w:r>
      <w:r>
        <w:rPr/>
        <w:t>is</w:t>
      </w:r>
      <w:r>
        <w:rPr>
          <w:spacing w:val="-9"/>
        </w:rPr>
        <w:t> </w:t>
      </w:r>
      <w:r>
        <w:rPr/>
        <w:t>happening</w:t>
      </w:r>
      <w:r>
        <w:rPr>
          <w:spacing w:val="-9"/>
        </w:rPr>
        <w:t> </w:t>
      </w:r>
      <w:r>
        <w:rPr/>
        <w:t>in</w:t>
      </w:r>
      <w:r>
        <w:rPr>
          <w:spacing w:val="-10"/>
        </w:rPr>
        <w:t> </w:t>
      </w:r>
      <w:r>
        <w:rPr/>
        <w:t>the</w:t>
      </w:r>
      <w:r>
        <w:rPr>
          <w:spacing w:val="-10"/>
        </w:rPr>
        <w:t> </w:t>
      </w:r>
      <w:r>
        <w:rPr/>
        <w:t>virtual</w:t>
      </w:r>
      <w:r>
        <w:rPr>
          <w:spacing w:val="-9"/>
        </w:rPr>
        <w:t> </w:t>
      </w:r>
      <w:r>
        <w:rPr/>
        <w:t>world.</w:t>
      </w:r>
      <w:r>
        <w:rPr>
          <w:spacing w:val="-11"/>
        </w:rPr>
        <w:t> </w:t>
      </w:r>
      <w:r>
        <w:rPr/>
        <w:t>The third factor is </w:t>
      </w:r>
      <w:r>
        <w:rPr>
          <w:rFonts w:ascii="Lucida Sans" w:hAnsi="Lucida Sans"/>
        </w:rPr>
        <w:t>“</w:t>
      </w:r>
      <w:r>
        <w:rPr/>
        <w:t>ecological validity,</w:t>
      </w:r>
      <w:r>
        <w:rPr>
          <w:rFonts w:ascii="Lucida Sans" w:hAnsi="Lucida Sans"/>
        </w:rPr>
        <w:t>” </w:t>
      </w:r>
      <w:r>
        <w:rPr/>
        <w:t>which is concerned with </w:t>
      </w:r>
      <w:r>
        <w:rPr>
          <w:rFonts w:ascii="Lucida Sans" w:hAnsi="Lucida Sans"/>
        </w:rPr>
        <w:t>“</w:t>
      </w:r>
      <w:r>
        <w:rPr/>
        <w:t>believability and realism</w:t>
      </w:r>
      <w:r>
        <w:rPr>
          <w:rFonts w:ascii="Lucida Sans" w:hAnsi="Lucida Sans"/>
        </w:rPr>
        <w:t>”</w:t>
      </w:r>
      <w:r>
        <w:rPr>
          <w:rFonts w:ascii="Lucida Sans" w:hAnsi="Lucida Sans"/>
          <w:spacing w:val="-6"/>
        </w:rPr>
        <w:t> </w:t>
      </w:r>
      <w:r>
        <w:rPr/>
        <w:t>and overall consistency between the different sensory streams. This is most closely related to the concept</w:t>
      </w:r>
      <w:r>
        <w:rPr>
          <w:spacing w:val="-5"/>
        </w:rPr>
        <w:t> </w:t>
      </w:r>
      <w:r>
        <w:rPr/>
        <w:t>of</w:t>
      </w:r>
      <w:r>
        <w:rPr>
          <w:spacing w:val="-6"/>
        </w:rPr>
        <w:t> </w:t>
      </w:r>
      <w:r>
        <w:rPr/>
        <w:t>Psi,</w:t>
      </w:r>
      <w:r>
        <w:rPr>
          <w:spacing w:val="-5"/>
        </w:rPr>
        <w:t> </w:t>
      </w:r>
      <w:r>
        <w:rPr/>
        <w:t>but</w:t>
      </w:r>
      <w:r>
        <w:rPr>
          <w:spacing w:val="-6"/>
        </w:rPr>
        <w:t> </w:t>
      </w:r>
      <w:r>
        <w:rPr/>
        <w:t>is</w:t>
      </w:r>
      <w:r>
        <w:rPr>
          <w:spacing w:val="-5"/>
        </w:rPr>
        <w:t> </w:t>
      </w:r>
      <w:r>
        <w:rPr/>
        <w:t>not</w:t>
      </w:r>
      <w:r>
        <w:rPr>
          <w:spacing w:val="-6"/>
        </w:rPr>
        <w:t> </w:t>
      </w:r>
      <w:r>
        <w:rPr/>
        <w:t>the</w:t>
      </w:r>
      <w:r>
        <w:rPr>
          <w:spacing w:val="-6"/>
        </w:rPr>
        <w:t> </w:t>
      </w:r>
      <w:r>
        <w:rPr/>
        <w:t>same.</w:t>
      </w:r>
      <w:r>
        <w:rPr>
          <w:spacing w:val="-5"/>
        </w:rPr>
        <w:t> </w:t>
      </w:r>
      <w:r>
        <w:rPr/>
        <w:t>The</w:t>
      </w:r>
      <w:r>
        <w:rPr>
          <w:spacing w:val="-6"/>
        </w:rPr>
        <w:t> </w:t>
      </w:r>
      <w:r>
        <w:rPr/>
        <w:t>fourth</w:t>
      </w:r>
      <w:r>
        <w:rPr>
          <w:spacing w:val="-6"/>
        </w:rPr>
        <w:t> </w:t>
      </w:r>
      <w:r>
        <w:rPr/>
        <w:t>factor</w:t>
      </w:r>
      <w:r>
        <w:rPr>
          <w:spacing w:val="-6"/>
        </w:rPr>
        <w:t> </w:t>
      </w:r>
      <w:r>
        <w:rPr/>
        <w:t>is</w:t>
      </w:r>
      <w:r>
        <w:rPr>
          <w:spacing w:val="-5"/>
        </w:rPr>
        <w:t> </w:t>
      </w:r>
      <w:r>
        <w:rPr>
          <w:rFonts w:ascii="Lucida Sans" w:hAnsi="Lucida Sans"/>
        </w:rPr>
        <w:t>“</w:t>
      </w:r>
      <w:r>
        <w:rPr/>
        <w:t>negative effects</w:t>
      </w:r>
      <w:r>
        <w:rPr>
          <w:rFonts w:ascii="Lucida Sans" w:hAnsi="Lucida Sans"/>
        </w:rPr>
        <w:t>” </w:t>
      </w:r>
      <w:r>
        <w:rPr/>
        <w:t>such as discomfort, simulator sickness, and so on. Another comprehensive factor analysis study carried out by (</w:t>
      </w:r>
      <w:hyperlink w:history="true" w:anchor="_bookmark272">
        <w:r>
          <w:rPr>
            <w:color w:val="6D6E71"/>
          </w:rPr>
          <w:t>Schubert</w:t>
        </w:r>
        <w:r>
          <w:rPr>
            <w:color w:val="6D6E71"/>
            <w:spacing w:val="40"/>
          </w:rPr>
          <w:t> </w:t>
        </w:r>
        <w:r>
          <w:rPr>
            <w:color w:val="6D6E71"/>
          </w:rPr>
          <w:t>et</w:t>
        </w:r>
        <w:r>
          <w:rPr>
            <w:color w:val="6D6E71"/>
            <w:spacing w:val="40"/>
          </w:rPr>
          <w:t> </w:t>
        </w:r>
        <w:r>
          <w:rPr>
            <w:color w:val="6D6E71"/>
          </w:rPr>
          <w:t>al.,</w:t>
        </w:r>
        <w:r>
          <w:rPr>
            <w:color w:val="6D6E71"/>
            <w:spacing w:val="40"/>
          </w:rPr>
          <w:t> </w:t>
        </w:r>
        <w:r>
          <w:rPr>
            <w:color w:val="6D6E71"/>
          </w:rPr>
          <w:t>2001</w:t>
        </w:r>
      </w:hyperlink>
      <w:r>
        <w:rPr/>
        <w:t>)</w:t>
      </w:r>
      <w:r>
        <w:rPr>
          <w:spacing w:val="40"/>
        </w:rPr>
        <w:t> </w:t>
      </w:r>
      <w:r>
        <w:rPr/>
        <w:t>led</w:t>
      </w:r>
      <w:r>
        <w:rPr>
          <w:spacing w:val="40"/>
        </w:rPr>
        <w:t> </w:t>
      </w:r>
      <w:r>
        <w:rPr/>
        <w:t>to</w:t>
      </w:r>
      <w:r>
        <w:rPr>
          <w:spacing w:val="40"/>
        </w:rPr>
        <w:t> </w:t>
      </w:r>
      <w:r>
        <w:rPr/>
        <w:t>a</w:t>
      </w:r>
      <w:r>
        <w:rPr>
          <w:spacing w:val="40"/>
        </w:rPr>
        <w:t> </w:t>
      </w:r>
      <w:r>
        <w:rPr/>
        <w:t>similar</w:t>
      </w:r>
      <w:r>
        <w:rPr>
          <w:spacing w:val="40"/>
        </w:rPr>
        <w:t> </w:t>
      </w:r>
      <w:r>
        <w:rPr/>
        <w:t>three</w:t>
      </w:r>
      <w:r>
        <w:rPr>
          <w:spacing w:val="40"/>
        </w:rPr>
        <w:t> </w:t>
      </w:r>
      <w:r>
        <w:rPr/>
        <w:t>component model: spatial presence (</w:t>
      </w:r>
      <w:r>
        <w:rPr>
          <w:rFonts w:ascii="Lucida Sans" w:hAnsi="Lucida Sans"/>
        </w:rPr>
        <w:t>“</w:t>
      </w:r>
      <w:r>
        <w:rPr/>
        <w:t>being there</w:t>
      </w:r>
      <w:r>
        <w:rPr>
          <w:rFonts w:ascii="Lucida Sans" w:hAnsi="Lucida Sans"/>
        </w:rPr>
        <w:t>”</w:t>
      </w:r>
      <w:r>
        <w:rPr/>
        <w:t>), involvement, and realness. This has come to be known as the Igroup presence </w:t>
      </w:r>
      <w:r>
        <w:rPr>
          <w:spacing w:val="-2"/>
        </w:rPr>
        <w:t>questionnaire.</w:t>
      </w:r>
    </w:p>
    <w:p>
      <w:pPr>
        <w:pStyle w:val="BodyText"/>
        <w:spacing w:line="213" w:lineRule="auto" w:before="27"/>
        <w:ind w:left="187" w:right="184" w:firstLine="229"/>
        <w:jc w:val="both"/>
      </w:pPr>
      <w:r>
        <w:rPr/>
        <w:t>There</w:t>
      </w:r>
      <w:r>
        <w:rPr>
          <w:spacing w:val="-11"/>
        </w:rPr>
        <w:t> </w:t>
      </w:r>
      <w:r>
        <w:rPr/>
        <w:t>are</w:t>
      </w:r>
      <w:r>
        <w:rPr>
          <w:spacing w:val="-11"/>
        </w:rPr>
        <w:t> </w:t>
      </w:r>
      <w:r>
        <w:rPr/>
        <w:t>fewer</w:t>
      </w:r>
      <w:r>
        <w:rPr>
          <w:spacing w:val="-11"/>
        </w:rPr>
        <w:t> </w:t>
      </w:r>
      <w:r>
        <w:rPr/>
        <w:t>examples</w:t>
      </w:r>
      <w:r>
        <w:rPr>
          <w:spacing w:val="-11"/>
        </w:rPr>
        <w:t> </w:t>
      </w:r>
      <w:r>
        <w:rPr/>
        <w:t>of</w:t>
      </w:r>
      <w:r>
        <w:rPr>
          <w:spacing w:val="-10"/>
        </w:rPr>
        <w:t> </w:t>
      </w:r>
      <w:r>
        <w:rPr/>
        <w:t>questionnaires</w:t>
      </w:r>
      <w:r>
        <w:rPr>
          <w:spacing w:val="-11"/>
        </w:rPr>
        <w:t> </w:t>
      </w:r>
      <w:r>
        <w:rPr/>
        <w:t>speci</w:t>
      </w:r>
      <w:r>
        <w:rPr>
          <w:rFonts w:ascii="Times New Roman" w:hAnsi="Times New Roman"/>
        </w:rPr>
        <w:t>fi</w:t>
      </w:r>
      <w:r>
        <w:rPr/>
        <w:t>cally</w:t>
      </w:r>
      <w:r>
        <w:rPr>
          <w:spacing w:val="-11"/>
        </w:rPr>
        <w:t> </w:t>
      </w:r>
      <w:r>
        <w:rPr/>
        <w:t>aimed at copresence. A series of three studies where groups of three remotely located people carried out tasks together in VR, developed one of the </w:t>
      </w:r>
      <w:r>
        <w:rPr>
          <w:rFonts w:ascii="Times New Roman" w:hAnsi="Times New Roman"/>
        </w:rPr>
        <w:t>fi</w:t>
      </w:r>
      <w:r>
        <w:rPr/>
        <w:t>rst questionnaires. These included questions such: </w:t>
      </w:r>
      <w:r>
        <w:rPr>
          <w:rFonts w:ascii="Lucida Sans" w:hAnsi="Lucida Sans"/>
        </w:rPr>
        <w:t>“</w:t>
      </w:r>
      <w:r>
        <w:rPr/>
        <w:t>There was a sense of being with the other people,</w:t>
      </w:r>
      <w:r>
        <w:rPr>
          <w:rFonts w:ascii="Lucida Sans" w:hAnsi="Lucida Sans"/>
        </w:rPr>
        <w:t>” “</w:t>
      </w:r>
      <w:r>
        <w:rPr/>
        <w:t>The computer interface seemed to vanish and there </w:t>
      </w:r>
      <w:r>
        <w:rPr>
          <w:spacing w:val="-2"/>
        </w:rPr>
        <w:t>was</w:t>
      </w:r>
      <w:r>
        <w:rPr>
          <w:spacing w:val="-9"/>
        </w:rPr>
        <w:t> </w:t>
      </w:r>
      <w:r>
        <w:rPr>
          <w:spacing w:val="-2"/>
        </w:rPr>
        <w:t>direct</w:t>
      </w:r>
      <w:r>
        <w:rPr>
          <w:spacing w:val="-9"/>
        </w:rPr>
        <w:t> </w:t>
      </w:r>
      <w:r>
        <w:rPr>
          <w:spacing w:val="-2"/>
        </w:rPr>
        <w:t>working</w:t>
      </w:r>
      <w:r>
        <w:rPr>
          <w:spacing w:val="-7"/>
        </w:rPr>
        <w:t> </w:t>
      </w:r>
      <w:r>
        <w:rPr>
          <w:spacing w:val="-2"/>
        </w:rPr>
        <w:t>with</w:t>
      </w:r>
      <w:r>
        <w:rPr>
          <w:spacing w:val="-5"/>
        </w:rPr>
        <w:t> </w:t>
      </w:r>
      <w:r>
        <w:rPr>
          <w:spacing w:val="-2"/>
        </w:rPr>
        <w:t>the</w:t>
      </w:r>
      <w:r>
        <w:rPr>
          <w:spacing w:val="-6"/>
        </w:rPr>
        <w:t> </w:t>
      </w:r>
      <w:r>
        <w:rPr>
          <w:spacing w:val="-2"/>
        </w:rPr>
        <w:t>other</w:t>
      </w:r>
      <w:r>
        <w:rPr>
          <w:spacing w:val="-5"/>
        </w:rPr>
        <w:t> </w:t>
      </w:r>
      <w:r>
        <w:rPr>
          <w:spacing w:val="-2"/>
        </w:rPr>
        <w:t>people,</w:t>
      </w:r>
      <w:r>
        <w:rPr>
          <w:rFonts w:ascii="Lucida Sans" w:hAnsi="Lucida Sans"/>
          <w:spacing w:val="-2"/>
        </w:rPr>
        <w:t>”</w:t>
      </w:r>
      <w:r>
        <w:rPr>
          <w:rFonts w:ascii="Lucida Sans" w:hAnsi="Lucida Sans"/>
          <w:spacing w:val="-14"/>
        </w:rPr>
        <w:t> </w:t>
      </w:r>
      <w:r>
        <w:rPr>
          <w:rFonts w:ascii="Lucida Sans" w:hAnsi="Lucida Sans"/>
          <w:spacing w:val="-2"/>
        </w:rPr>
        <w:t>“</w:t>
      </w:r>
      <w:r>
        <w:rPr>
          <w:spacing w:val="-2"/>
        </w:rPr>
        <w:t>Rate</w:t>
      </w:r>
      <w:r>
        <w:rPr>
          <w:spacing w:val="-5"/>
        </w:rPr>
        <w:t> </w:t>
      </w:r>
      <w:r>
        <w:rPr>
          <w:spacing w:val="-2"/>
        </w:rPr>
        <w:t>how</w:t>
      </w:r>
      <w:r>
        <w:rPr>
          <w:spacing w:val="-5"/>
        </w:rPr>
        <w:t> </w:t>
      </w:r>
      <w:r>
        <w:rPr>
          <w:spacing w:val="-2"/>
        </w:rPr>
        <w:t>closely</w:t>
      </w:r>
      <w:r>
        <w:rPr>
          <w:spacing w:val="-5"/>
        </w:rPr>
        <w:t> </w:t>
      </w:r>
      <w:r>
        <w:rPr>
          <w:spacing w:val="-2"/>
        </w:rPr>
        <w:t>your </w:t>
      </w:r>
      <w:r>
        <w:rPr/>
        <w:t>sense of being together with others in a real-world setting resembles your sense of being with them in the virtual room</w:t>
      </w:r>
      <w:r>
        <w:rPr>
          <w:rFonts w:ascii="Lucida Sans" w:hAnsi="Lucida Sans"/>
        </w:rPr>
        <w:t>” </w:t>
      </w:r>
      <w:r>
        <w:rPr/>
        <w:t>(</w:t>
      </w:r>
      <w:hyperlink w:history="true" w:anchor="_bookmark298">
        <w:r>
          <w:rPr>
            <w:color w:val="6D6E71"/>
          </w:rPr>
          <w:t>Tromp et al., 1998</w:t>
        </w:r>
      </w:hyperlink>
      <w:r>
        <w:rPr/>
        <w:t>; </w:t>
      </w:r>
      <w:hyperlink w:history="true" w:anchor="_bookmark297">
        <w:r>
          <w:rPr>
            <w:color w:val="6D6E71"/>
          </w:rPr>
          <w:t>Steed et al., 1999</w:t>
        </w:r>
      </w:hyperlink>
      <w:r>
        <w:rPr/>
        <w:t>; </w:t>
      </w:r>
      <w:hyperlink w:history="true" w:anchor="_bookmark288">
        <w:r>
          <w:rPr>
            <w:color w:val="6D6E71"/>
          </w:rPr>
          <w:t>Slater et al., 2000</w:t>
        </w:r>
      </w:hyperlink>
      <w:r>
        <w:rPr/>
        <w:t>). These types of questions were derived simply from the idea of copresence. Drawing on the extensive collaborative virtual environments literature </w:t>
      </w:r>
      <w:hyperlink w:history="true" w:anchor="_bookmark226">
        <w:r>
          <w:rPr>
            <w:color w:val="6D6E71"/>
          </w:rPr>
          <w:t>Garau et al. (2001)</w:t>
        </w:r>
      </w:hyperlink>
      <w:r>
        <w:rPr>
          <w:color w:val="6D6E71"/>
        </w:rPr>
        <w:t> </w:t>
      </w:r>
      <w:r>
        <w:rPr/>
        <w:t>reported an experiment on the impact of different eye gaze models on quality of communication between two remote individuals represented by avatars via a video tunnel. The quality of communication was assessed by a questionnaire eliciting four aspects: the extent of </w:t>
      </w:r>
      <w:r>
        <w:rPr>
          <w:rFonts w:ascii="Bookman Old Style" w:hAnsi="Bookman Old Style"/>
          <w:b w:val="0"/>
          <w:i/>
        </w:rPr>
        <w:t>face-to-face </w:t>
      </w:r>
      <w:r>
        <w:rPr/>
        <w:t>communication that was perceived (e.g., </w:t>
      </w:r>
      <w:r>
        <w:rPr>
          <w:rFonts w:ascii="Lucida Sans" w:hAnsi="Lucida Sans"/>
        </w:rPr>
        <w:t>“</w:t>
      </w:r>
      <w:r>
        <w:rPr/>
        <w:t>I could readily tell when my partner was listening to me</w:t>
      </w:r>
      <w:r>
        <w:rPr>
          <w:rFonts w:ascii="Lucida Sans" w:hAnsi="Lucida Sans"/>
        </w:rPr>
        <w:t>” </w:t>
      </w:r>
      <w:r>
        <w:rPr/>
        <w:t>and </w:t>
      </w:r>
      <w:r>
        <w:rPr>
          <w:rFonts w:ascii="Times New Roman" w:hAnsi="Times New Roman"/>
        </w:rPr>
        <w:t>fi</w:t>
      </w:r>
      <w:r>
        <w:rPr/>
        <w:t>ve other questions), the degree of </w:t>
      </w:r>
      <w:r>
        <w:rPr>
          <w:rFonts w:ascii="Bookman Old Style" w:hAnsi="Bookman Old Style"/>
          <w:b w:val="0"/>
          <w:i/>
        </w:rPr>
        <w:t>involvement </w:t>
      </w:r>
      <w:r>
        <w:rPr/>
        <w:t>(</w:t>
      </w:r>
      <w:r>
        <w:rPr>
          <w:rFonts w:ascii="Lucida Sans" w:hAnsi="Lucida Sans"/>
        </w:rPr>
        <w:t>“</w:t>
      </w:r>
      <w:r>
        <w:rPr/>
        <w:t>I found it easy to keep track of the conversation,</w:t>
      </w:r>
      <w:r>
        <w:rPr>
          <w:rFonts w:ascii="Lucida Sans" w:hAnsi="Lucida Sans"/>
        </w:rPr>
        <w:t>” “</w:t>
      </w:r>
      <w:r>
        <w:rPr/>
        <w:t>I felt completely absorbed in the</w:t>
      </w:r>
      <w:r>
        <w:rPr>
          <w:spacing w:val="40"/>
        </w:rPr>
        <w:t> </w:t>
      </w:r>
      <w:r>
        <w:rPr/>
        <w:t>conversation</w:t>
      </w:r>
      <w:r>
        <w:rPr>
          <w:rFonts w:ascii="Lucida Sans" w:hAnsi="Lucida Sans"/>
        </w:rPr>
        <w:t>”</w:t>
      </w:r>
      <w:r>
        <w:rPr/>
        <w:t>), </w:t>
      </w:r>
      <w:r>
        <w:rPr>
          <w:rFonts w:ascii="Bookman Old Style" w:hAnsi="Bookman Old Style"/>
          <w:b w:val="0"/>
          <w:i/>
        </w:rPr>
        <w:t>partner evaluation </w:t>
      </w:r>
      <w:r>
        <w:rPr/>
        <w:t>(e.g., </w:t>
      </w:r>
      <w:r>
        <w:rPr>
          <w:rFonts w:ascii="Lucida Sans" w:hAnsi="Lucida Sans"/>
        </w:rPr>
        <w:t>“</w:t>
      </w:r>
      <w:r>
        <w:rPr/>
        <w:t>My partner was friendly,</w:t>
      </w:r>
      <w:r>
        <w:rPr>
          <w:rFonts w:ascii="Lucida Sans" w:hAnsi="Lucida Sans"/>
        </w:rPr>
        <w:t>”</w:t>
      </w:r>
      <w:r>
        <w:rPr>
          <w:rFonts w:ascii="Lucida Sans" w:hAnsi="Lucida Sans"/>
          <w:spacing w:val="-14"/>
        </w:rPr>
        <w:t> </w:t>
      </w:r>
      <w:r>
        <w:rPr/>
        <w:t>and four other questions), and </w:t>
      </w:r>
      <w:r>
        <w:rPr>
          <w:rFonts w:ascii="Bookman Old Style" w:hAnsi="Bookman Old Style"/>
          <w:b w:val="0"/>
          <w:i/>
        </w:rPr>
        <w:t>copresence</w:t>
      </w:r>
      <w:r>
        <w:rPr>
          <w:rFonts w:ascii="Bookman Old Style" w:hAnsi="Bookman Old Style"/>
          <w:b w:val="0"/>
          <w:i/>
          <w:spacing w:val="-11"/>
        </w:rPr>
        <w:t> </w:t>
      </w:r>
      <w:r>
        <w:rPr/>
        <w:t>(</w:t>
      </w:r>
      <w:r>
        <w:rPr>
          <w:rFonts w:ascii="Lucida Sans" w:hAnsi="Lucida Sans"/>
        </w:rPr>
        <w:t>“</w:t>
      </w:r>
      <w:r>
        <w:rPr/>
        <w:t>I had a real sense of personal contact with my conversation partner,</w:t>
      </w:r>
      <w:r>
        <w:rPr>
          <w:rFonts w:ascii="Lucida Sans" w:hAnsi="Lucida Sans"/>
        </w:rPr>
        <w:t>”</w:t>
      </w:r>
      <w:r>
        <w:rPr>
          <w:rFonts w:ascii="Lucida Sans" w:hAnsi="Lucida Sans"/>
          <w:spacing w:val="-16"/>
        </w:rPr>
        <w:t> </w:t>
      </w:r>
      <w:r>
        <w:rPr>
          <w:rFonts w:ascii="Lucida Sans" w:hAnsi="Lucida Sans"/>
        </w:rPr>
        <w:t>“</w:t>
      </w:r>
      <w:r>
        <w:rPr/>
        <w:t>I was very aware of my conversation partner</w:t>
      </w:r>
      <w:r>
        <w:rPr>
          <w:rFonts w:ascii="Lucida Sans" w:hAnsi="Lucida Sans"/>
        </w:rPr>
        <w:t>”</w:t>
      </w:r>
      <w:r>
        <w:rPr/>
        <w:t>). These same questions</w:t>
      </w:r>
      <w:r>
        <w:rPr>
          <w:spacing w:val="39"/>
        </w:rPr>
        <w:t> </w:t>
      </w:r>
      <w:r>
        <w:rPr/>
        <w:t>were</w:t>
      </w:r>
      <w:r>
        <w:rPr>
          <w:spacing w:val="39"/>
        </w:rPr>
        <w:t> </w:t>
      </w:r>
      <w:r>
        <w:rPr/>
        <w:t>used</w:t>
      </w:r>
      <w:r>
        <w:rPr>
          <w:spacing w:val="38"/>
        </w:rPr>
        <w:t> </w:t>
      </w:r>
      <w:r>
        <w:rPr/>
        <w:t>in</w:t>
      </w:r>
      <w:r>
        <w:rPr>
          <w:spacing w:val="39"/>
        </w:rPr>
        <w:t> </w:t>
      </w:r>
      <w:r>
        <w:rPr/>
        <w:t>a</w:t>
      </w:r>
      <w:r>
        <w:rPr>
          <w:spacing w:val="38"/>
        </w:rPr>
        <w:t> </w:t>
      </w:r>
      <w:r>
        <w:rPr/>
        <w:t>later</w:t>
      </w:r>
      <w:r>
        <w:rPr>
          <w:spacing w:val="39"/>
        </w:rPr>
        <w:t> </w:t>
      </w:r>
      <w:r>
        <w:rPr/>
        <w:t>study</w:t>
      </w:r>
      <w:r>
        <w:rPr>
          <w:spacing w:val="39"/>
        </w:rPr>
        <w:t> </w:t>
      </w:r>
      <w:r>
        <w:rPr/>
        <w:t>where</w:t>
      </w:r>
      <w:r>
        <w:rPr>
          <w:spacing w:val="39"/>
        </w:rPr>
        <w:t> </w:t>
      </w:r>
      <w:r>
        <w:rPr/>
        <w:t>participants</w:t>
      </w:r>
      <w:r>
        <w:rPr>
          <w:spacing w:val="39"/>
        </w:rPr>
        <w:t> </w:t>
      </w:r>
      <w:r>
        <w:rPr/>
        <w:t>met via immersive VR (</w:t>
      </w:r>
      <w:hyperlink w:history="true" w:anchor="_bookmark228">
        <w:r>
          <w:rPr>
            <w:color w:val="6D6E71"/>
          </w:rPr>
          <w:t>Garau et al., 2003</w:t>
        </w:r>
      </w:hyperlink>
      <w:r>
        <w:rPr/>
        <w:t>). </w:t>
      </w:r>
      <w:hyperlink w:history="true" w:anchor="_bookmark196">
        <w:r>
          <w:rPr>
            <w:color w:val="6D6E71"/>
          </w:rPr>
          <w:t>Bailenson et al. (2005)</w:t>
        </w:r>
      </w:hyperlink>
      <w:r>
        <w:rPr>
          <w:color w:val="6D6E71"/>
        </w:rPr>
        <w:t> </w:t>
      </w:r>
      <w:r>
        <w:rPr/>
        <w:t>introduced</w:t>
      </w:r>
      <w:r>
        <w:rPr>
          <w:spacing w:val="-11"/>
        </w:rPr>
        <w:t> </w:t>
      </w:r>
      <w:r>
        <w:rPr/>
        <w:t>a</w:t>
      </w:r>
      <w:r>
        <w:rPr>
          <w:spacing w:val="-11"/>
        </w:rPr>
        <w:t> </w:t>
      </w:r>
      <w:r>
        <w:rPr/>
        <w:t>measure</w:t>
      </w:r>
      <w:r>
        <w:rPr>
          <w:spacing w:val="-11"/>
        </w:rPr>
        <w:t> </w:t>
      </w:r>
      <w:r>
        <w:rPr/>
        <w:t>of</w:t>
      </w:r>
      <w:r>
        <w:rPr>
          <w:spacing w:val="-11"/>
        </w:rPr>
        <w:t> </w:t>
      </w:r>
      <w:r>
        <w:rPr/>
        <w:t>copresence</w:t>
      </w:r>
      <w:r>
        <w:rPr>
          <w:spacing w:val="-10"/>
        </w:rPr>
        <w:t> </w:t>
      </w:r>
      <w:r>
        <w:rPr/>
        <w:t>using</w:t>
      </w:r>
      <w:r>
        <w:rPr>
          <w:spacing w:val="-11"/>
        </w:rPr>
        <w:t> </w:t>
      </w:r>
      <w:r>
        <w:rPr/>
        <w:t>three</w:t>
      </w:r>
      <w:r>
        <w:rPr>
          <w:spacing w:val="-11"/>
        </w:rPr>
        <w:t> </w:t>
      </w:r>
      <w:r>
        <w:rPr/>
        <w:t>questions</w:t>
      </w:r>
      <w:r>
        <w:rPr>
          <w:spacing w:val="-11"/>
        </w:rPr>
        <w:t> </w:t>
      </w:r>
      <w:r>
        <w:rPr/>
        <w:t>(</w:t>
      </w:r>
      <w:r>
        <w:rPr>
          <w:rFonts w:ascii="Lucida Sans" w:hAnsi="Lucida Sans"/>
        </w:rPr>
        <w:t>‘</w:t>
      </w:r>
      <w:r>
        <w:rPr/>
        <w:t>Even </w:t>
      </w:r>
      <w:r>
        <w:rPr>
          <w:spacing w:val="-2"/>
        </w:rPr>
        <w:t>when</w:t>
      </w:r>
      <w:r>
        <w:rPr>
          <w:spacing w:val="-9"/>
        </w:rPr>
        <w:t> </w:t>
      </w:r>
      <w:r>
        <w:rPr>
          <w:spacing w:val="-2"/>
        </w:rPr>
        <w:t>the</w:t>
      </w:r>
      <w:r>
        <w:rPr>
          <w:spacing w:val="-9"/>
        </w:rPr>
        <w:t> </w:t>
      </w:r>
      <w:r>
        <w:rPr>
          <w:rFonts w:ascii="Lucida Sans" w:hAnsi="Lucida Sans"/>
          <w:spacing w:val="-2"/>
        </w:rPr>
        <w:t>“</w:t>
      </w:r>
      <w:r>
        <w:rPr>
          <w:spacing w:val="-2"/>
        </w:rPr>
        <w:t>other</w:t>
      </w:r>
      <w:r>
        <w:rPr>
          <w:rFonts w:ascii="Lucida Sans" w:hAnsi="Lucida Sans"/>
          <w:spacing w:val="-2"/>
        </w:rPr>
        <w:t>”</w:t>
      </w:r>
      <w:r>
        <w:rPr>
          <w:rFonts w:ascii="Lucida Sans" w:hAnsi="Lucida Sans"/>
          <w:spacing w:val="-13"/>
        </w:rPr>
        <w:t> </w:t>
      </w:r>
      <w:r>
        <w:rPr>
          <w:spacing w:val="-2"/>
        </w:rPr>
        <w:t>was</w:t>
      </w:r>
      <w:r>
        <w:rPr>
          <w:spacing w:val="-9"/>
        </w:rPr>
        <w:t> </w:t>
      </w:r>
      <w:r>
        <w:rPr>
          <w:spacing w:val="-2"/>
        </w:rPr>
        <w:t>present,</w:t>
      </w:r>
      <w:r>
        <w:rPr>
          <w:spacing w:val="-6"/>
        </w:rPr>
        <w:t> </w:t>
      </w:r>
      <w:r>
        <w:rPr>
          <w:spacing w:val="-2"/>
        </w:rPr>
        <w:t>I</w:t>
      </w:r>
      <w:r>
        <w:rPr>
          <w:spacing w:val="-6"/>
        </w:rPr>
        <w:t> </w:t>
      </w:r>
      <w:r>
        <w:rPr>
          <w:spacing w:val="-2"/>
        </w:rPr>
        <w:t>still</w:t>
      </w:r>
      <w:r>
        <w:rPr>
          <w:spacing w:val="-5"/>
        </w:rPr>
        <w:t> </w:t>
      </w:r>
      <w:r>
        <w:rPr>
          <w:spacing w:val="-2"/>
        </w:rPr>
        <w:t>felt</w:t>
      </w:r>
      <w:r>
        <w:rPr>
          <w:spacing w:val="-6"/>
        </w:rPr>
        <w:t> </w:t>
      </w:r>
      <w:r>
        <w:rPr>
          <w:spacing w:val="-2"/>
        </w:rPr>
        <w:t>alone</w:t>
      </w:r>
      <w:r>
        <w:rPr>
          <w:spacing w:val="-5"/>
        </w:rPr>
        <w:t> </w:t>
      </w:r>
      <w:r>
        <w:rPr>
          <w:spacing w:val="-2"/>
        </w:rPr>
        <w:t>in</w:t>
      </w:r>
      <w:r>
        <w:rPr>
          <w:spacing w:val="-6"/>
        </w:rPr>
        <w:t> </w:t>
      </w:r>
      <w:r>
        <w:rPr>
          <w:spacing w:val="-2"/>
        </w:rPr>
        <w:t>the</w:t>
      </w:r>
      <w:r>
        <w:rPr>
          <w:spacing w:val="-6"/>
        </w:rPr>
        <w:t> </w:t>
      </w:r>
      <w:r>
        <w:rPr>
          <w:spacing w:val="-2"/>
        </w:rPr>
        <w:t>virtual</w:t>
      </w:r>
      <w:r>
        <w:rPr>
          <w:spacing w:val="-6"/>
        </w:rPr>
        <w:t> </w:t>
      </w:r>
      <w:r>
        <w:rPr>
          <w:spacing w:val="-2"/>
        </w:rPr>
        <w:t>room,</w:t>
      </w:r>
      <w:r>
        <w:rPr>
          <w:rFonts w:ascii="Lucida Sans" w:hAnsi="Lucida Sans"/>
          <w:spacing w:val="-2"/>
        </w:rPr>
        <w:t>’ “</w:t>
      </w:r>
      <w:r>
        <w:rPr>
          <w:spacing w:val="-2"/>
        </w:rPr>
        <w:t>I</w:t>
      </w:r>
      <w:r>
        <w:rPr>
          <w:spacing w:val="-6"/>
        </w:rPr>
        <w:t> </w:t>
      </w:r>
      <w:r>
        <w:rPr>
          <w:spacing w:val="-2"/>
        </w:rPr>
        <w:t>felt</w:t>
      </w:r>
      <w:r>
        <w:rPr>
          <w:spacing w:val="-6"/>
        </w:rPr>
        <w:t> </w:t>
      </w:r>
      <w:r>
        <w:rPr>
          <w:spacing w:val="-2"/>
        </w:rPr>
        <w:t>like</w:t>
      </w:r>
      <w:r>
        <w:rPr>
          <w:spacing w:val="-5"/>
        </w:rPr>
        <w:t> </w:t>
      </w:r>
      <w:r>
        <w:rPr>
          <w:spacing w:val="-2"/>
        </w:rPr>
        <w:t>there</w:t>
      </w:r>
      <w:r>
        <w:rPr>
          <w:spacing w:val="-6"/>
        </w:rPr>
        <w:t> </w:t>
      </w:r>
      <w:r>
        <w:rPr>
          <w:spacing w:val="-2"/>
        </w:rPr>
        <w:t>was</w:t>
      </w:r>
      <w:r>
        <w:rPr>
          <w:spacing w:val="-5"/>
        </w:rPr>
        <w:t> </w:t>
      </w:r>
      <w:r>
        <w:rPr>
          <w:spacing w:val="-2"/>
        </w:rPr>
        <w:t>someone</w:t>
      </w:r>
      <w:r>
        <w:rPr>
          <w:spacing w:val="-6"/>
        </w:rPr>
        <w:t> </w:t>
      </w:r>
      <w:r>
        <w:rPr>
          <w:spacing w:val="-2"/>
        </w:rPr>
        <w:t>else</w:t>
      </w:r>
      <w:r>
        <w:rPr>
          <w:spacing w:val="-7"/>
        </w:rPr>
        <w:t> </w:t>
      </w:r>
      <w:r>
        <w:rPr>
          <w:spacing w:val="-2"/>
        </w:rPr>
        <w:t>in</w:t>
      </w:r>
      <w:r>
        <w:rPr>
          <w:spacing w:val="-6"/>
        </w:rPr>
        <w:t> </w:t>
      </w:r>
      <w:r>
        <w:rPr>
          <w:spacing w:val="-2"/>
        </w:rPr>
        <w:t>the</w:t>
      </w:r>
      <w:r>
        <w:rPr>
          <w:spacing w:val="-5"/>
        </w:rPr>
        <w:t> </w:t>
      </w:r>
      <w:r>
        <w:rPr>
          <w:spacing w:val="-2"/>
        </w:rPr>
        <w:t>room</w:t>
      </w:r>
      <w:r>
        <w:rPr>
          <w:spacing w:val="-5"/>
        </w:rPr>
        <w:t> </w:t>
      </w:r>
      <w:r>
        <w:rPr>
          <w:spacing w:val="-2"/>
        </w:rPr>
        <w:t>with</w:t>
      </w:r>
      <w:r>
        <w:rPr>
          <w:spacing w:val="-7"/>
        </w:rPr>
        <w:t> </w:t>
      </w:r>
      <w:r>
        <w:rPr>
          <w:spacing w:val="-2"/>
        </w:rPr>
        <w:t>me,</w:t>
      </w:r>
      <w:r>
        <w:rPr>
          <w:rFonts w:ascii="Lucida Sans" w:hAnsi="Lucida Sans"/>
          <w:spacing w:val="-2"/>
        </w:rPr>
        <w:t>”</w:t>
      </w:r>
      <w:r>
        <w:rPr>
          <w:rFonts w:ascii="Lucida Sans" w:hAnsi="Lucida Sans"/>
          <w:spacing w:val="-23"/>
        </w:rPr>
        <w:t> </w:t>
      </w:r>
      <w:r>
        <w:rPr>
          <w:rFonts w:ascii="Lucida Sans" w:hAnsi="Lucida Sans"/>
          <w:spacing w:val="-2"/>
        </w:rPr>
        <w:t>‘</w:t>
      </w:r>
      <w:r>
        <w:rPr>
          <w:spacing w:val="-2"/>
        </w:rPr>
        <w:t>I</w:t>
      </w:r>
      <w:r>
        <w:rPr>
          <w:spacing w:val="-6"/>
        </w:rPr>
        <w:t> </w:t>
      </w:r>
      <w:r>
        <w:rPr>
          <w:spacing w:val="-2"/>
        </w:rPr>
        <w:t>felt</w:t>
      </w:r>
      <w:r>
        <w:rPr>
          <w:spacing w:val="-4"/>
        </w:rPr>
        <w:t> like</w:t>
      </w:r>
    </w:p>
    <w:p>
      <w:pPr>
        <w:pStyle w:val="BodyText"/>
        <w:spacing w:after="0" w:line="213" w:lineRule="auto"/>
        <w:jc w:val="both"/>
        <w:sectPr>
          <w:type w:val="continuous"/>
          <w:pgSz w:w="11910" w:h="15600"/>
          <w:pgMar w:header="544" w:footer="579" w:top="540" w:bottom="280" w:left="720" w:right="720"/>
          <w:cols w:num="2" w:equalWidth="0">
            <w:col w:w="5104" w:space="112"/>
            <w:col w:w="5254"/>
          </w:cols>
        </w:sectPr>
      </w:pPr>
    </w:p>
    <w:p>
      <w:pPr>
        <w:pStyle w:val="BodyText"/>
        <w:spacing w:before="12"/>
        <w:rPr>
          <w:sz w:val="17"/>
        </w:rPr>
      </w:pPr>
    </w:p>
    <w:p>
      <w:pPr>
        <w:pStyle w:val="BodyText"/>
        <w:spacing w:after="0"/>
        <w:rPr>
          <w:sz w:val="17"/>
        </w:rPr>
        <w:sectPr>
          <w:pgSz w:w="11910" w:h="15600"/>
          <w:pgMar w:header="544" w:footer="579" w:top="840" w:bottom="760" w:left="720" w:right="720"/>
        </w:sectPr>
      </w:pPr>
    </w:p>
    <w:p>
      <w:pPr>
        <w:pStyle w:val="BodyText"/>
        <w:spacing w:line="213" w:lineRule="auto" w:before="120"/>
        <w:ind w:left="187" w:right="38"/>
        <w:jc w:val="both"/>
      </w:pPr>
      <w:r>
        <w:rPr/>
        <w:t>the</w:t>
      </w:r>
      <w:r>
        <w:rPr>
          <w:spacing w:val="-3"/>
        </w:rPr>
        <w:t> </w:t>
      </w:r>
      <w:r>
        <w:rPr>
          <w:rFonts w:ascii="Lucida Sans" w:hAnsi="Lucida Sans"/>
        </w:rPr>
        <w:t>“</w:t>
      </w:r>
      <w:r>
        <w:rPr/>
        <w:t>other</w:t>
      </w:r>
      <w:r>
        <w:rPr>
          <w:rFonts w:ascii="Lucida Sans" w:hAnsi="Lucida Sans"/>
        </w:rPr>
        <w:t>”</w:t>
      </w:r>
      <w:r>
        <w:rPr>
          <w:rFonts w:ascii="Lucida Sans" w:hAnsi="Lucida Sans"/>
          <w:spacing w:val="-16"/>
        </w:rPr>
        <w:t> </w:t>
      </w:r>
      <w:r>
        <w:rPr/>
        <w:t>was aware of my presence in the room.</w:t>
      </w:r>
      <w:r>
        <w:rPr>
          <w:rFonts w:ascii="Lucida Sans" w:hAnsi="Lucida Sans"/>
        </w:rPr>
        <w:t>’</w:t>
      </w:r>
      <w:r>
        <w:rPr>
          <w:rFonts w:ascii="Lucida Sans" w:hAnsi="Lucida Sans"/>
          <w:spacing w:val="-16"/>
        </w:rPr>
        <w:t> </w:t>
      </w:r>
      <w:hyperlink w:history="true" w:anchor="_bookmark211">
        <w:r>
          <w:rPr>
            <w:color w:val="6D6E71"/>
          </w:rPr>
          <w:t>Bulu </w:t>
        </w:r>
        <w:r>
          <w:rPr>
            <w:color w:val="6D6E71"/>
          </w:rPr>
          <w:t>(2012)</w:t>
        </w:r>
      </w:hyperlink>
      <w:r>
        <w:rPr>
          <w:color w:val="6D6E71"/>
        </w:rPr>
        <w:t> </w:t>
      </w:r>
      <w:r>
        <w:rPr/>
        <w:t>carried out a study using the (2D) Second Life as the shared virtual environment, and assessed copresence as the sense of being</w:t>
      </w:r>
      <w:r>
        <w:rPr>
          <w:spacing w:val="-2"/>
        </w:rPr>
        <w:t> </w:t>
      </w:r>
      <w:r>
        <w:rPr/>
        <w:t>part</w:t>
      </w:r>
      <w:r>
        <w:rPr>
          <w:spacing w:val="-1"/>
        </w:rPr>
        <w:t> </w:t>
      </w:r>
      <w:r>
        <w:rPr/>
        <w:t>of</w:t>
      </w:r>
      <w:r>
        <w:rPr>
          <w:spacing w:val="-2"/>
        </w:rPr>
        <w:t> </w:t>
      </w:r>
      <w:r>
        <w:rPr/>
        <w:t>the</w:t>
      </w:r>
      <w:r>
        <w:rPr>
          <w:spacing w:val="-2"/>
        </w:rPr>
        <w:t> </w:t>
      </w:r>
      <w:r>
        <w:rPr/>
        <w:t>group</w:t>
      </w:r>
      <w:r>
        <w:rPr>
          <w:spacing w:val="-3"/>
        </w:rPr>
        <w:t> </w:t>
      </w:r>
      <w:r>
        <w:rPr/>
        <w:t>and</w:t>
      </w:r>
      <w:r>
        <w:rPr>
          <w:spacing w:val="-1"/>
        </w:rPr>
        <w:t> </w:t>
      </w:r>
      <w:r>
        <w:rPr/>
        <w:t>each</w:t>
      </w:r>
      <w:r>
        <w:rPr>
          <w:spacing w:val="-2"/>
        </w:rPr>
        <w:t> </w:t>
      </w:r>
      <w:r>
        <w:rPr/>
        <w:t>participant</w:t>
      </w:r>
      <w:r>
        <w:rPr>
          <w:rFonts w:ascii="Lucida Sans" w:hAnsi="Lucida Sans"/>
        </w:rPr>
        <w:t>’</w:t>
      </w:r>
      <w:r>
        <w:rPr/>
        <w:t>s</w:t>
      </w:r>
      <w:r>
        <w:rPr>
          <w:spacing w:val="-2"/>
        </w:rPr>
        <w:t> </w:t>
      </w:r>
      <w:r>
        <w:rPr/>
        <w:t>assessment</w:t>
      </w:r>
      <w:r>
        <w:rPr>
          <w:spacing w:val="-1"/>
        </w:rPr>
        <w:t> </w:t>
      </w:r>
      <w:r>
        <w:rPr/>
        <w:t>of</w:t>
      </w:r>
      <w:r>
        <w:rPr>
          <w:spacing w:val="-2"/>
        </w:rPr>
        <w:t> </w:t>
      </w:r>
      <w:r>
        <w:rPr/>
        <w:t>the </w:t>
      </w:r>
      <w:r>
        <w:rPr>
          <w:spacing w:val="-2"/>
        </w:rPr>
        <w:t>copresence</w:t>
      </w:r>
      <w:r>
        <w:rPr>
          <w:spacing w:val="-8"/>
        </w:rPr>
        <w:t> </w:t>
      </w:r>
      <w:r>
        <w:rPr>
          <w:spacing w:val="-2"/>
        </w:rPr>
        <w:t>of</w:t>
      </w:r>
      <w:r>
        <w:rPr>
          <w:spacing w:val="-9"/>
        </w:rPr>
        <w:t> </w:t>
      </w:r>
      <w:r>
        <w:rPr>
          <w:spacing w:val="-2"/>
        </w:rPr>
        <w:t>the</w:t>
      </w:r>
      <w:r>
        <w:rPr>
          <w:spacing w:val="-8"/>
        </w:rPr>
        <w:t> </w:t>
      </w:r>
      <w:r>
        <w:rPr>
          <w:spacing w:val="-2"/>
        </w:rPr>
        <w:t>others.</w:t>
      </w:r>
      <w:r>
        <w:rPr>
          <w:spacing w:val="-8"/>
        </w:rPr>
        <w:t> </w:t>
      </w:r>
      <w:r>
        <w:rPr>
          <w:spacing w:val="-2"/>
        </w:rPr>
        <w:t>A</w:t>
      </w:r>
      <w:r>
        <w:rPr>
          <w:spacing w:val="-9"/>
        </w:rPr>
        <w:t> </w:t>
      </w:r>
      <w:r>
        <w:rPr>
          <w:spacing w:val="-2"/>
        </w:rPr>
        <w:t>psychometric</w:t>
      </w:r>
      <w:r>
        <w:rPr>
          <w:spacing w:val="-8"/>
        </w:rPr>
        <w:t> </w:t>
      </w:r>
      <w:r>
        <w:rPr>
          <w:spacing w:val="-2"/>
        </w:rPr>
        <w:t>scale</w:t>
      </w:r>
      <w:r>
        <w:rPr>
          <w:spacing w:val="-9"/>
        </w:rPr>
        <w:t> </w:t>
      </w:r>
      <w:r>
        <w:rPr>
          <w:spacing w:val="-2"/>
        </w:rPr>
        <w:t>for</w:t>
      </w:r>
      <w:r>
        <w:rPr>
          <w:spacing w:val="-8"/>
        </w:rPr>
        <w:t> </w:t>
      </w:r>
      <w:r>
        <w:rPr>
          <w:spacing w:val="-2"/>
        </w:rPr>
        <w:t>copresence</w:t>
      </w:r>
      <w:r>
        <w:rPr>
          <w:spacing w:val="-9"/>
        </w:rPr>
        <w:t> </w:t>
      </w:r>
      <w:r>
        <w:rPr>
          <w:spacing w:val="-2"/>
        </w:rPr>
        <w:t>was </w:t>
      </w:r>
      <w:r>
        <w:rPr/>
        <w:t>developed</w:t>
      </w:r>
      <w:r>
        <w:rPr>
          <w:spacing w:val="-8"/>
        </w:rPr>
        <w:t> </w:t>
      </w:r>
      <w:r>
        <w:rPr/>
        <w:t>by</w:t>
      </w:r>
      <w:r>
        <w:rPr>
          <w:spacing w:val="-8"/>
        </w:rPr>
        <w:t> </w:t>
      </w:r>
      <w:hyperlink w:history="true" w:anchor="_bookmark259">
        <w:r>
          <w:rPr>
            <w:color w:val="6D6E71"/>
          </w:rPr>
          <w:t>Poeschl</w:t>
        </w:r>
        <w:r>
          <w:rPr>
            <w:color w:val="6D6E71"/>
            <w:spacing w:val="-9"/>
          </w:rPr>
          <w:t> </w:t>
        </w:r>
        <w:r>
          <w:rPr>
            <w:color w:val="6D6E71"/>
          </w:rPr>
          <w:t>and</w:t>
        </w:r>
        <w:r>
          <w:rPr>
            <w:color w:val="6D6E71"/>
            <w:spacing w:val="-7"/>
          </w:rPr>
          <w:t> </w:t>
        </w:r>
        <w:r>
          <w:rPr>
            <w:color w:val="6D6E71"/>
          </w:rPr>
          <w:t>Doering</w:t>
        </w:r>
        <w:r>
          <w:rPr>
            <w:color w:val="6D6E71"/>
            <w:spacing w:val="-9"/>
          </w:rPr>
          <w:t> </w:t>
        </w:r>
        <w:r>
          <w:rPr>
            <w:color w:val="6D6E71"/>
          </w:rPr>
          <w:t>(2015)</w:t>
        </w:r>
      </w:hyperlink>
      <w:r>
        <w:rPr>
          <w:color w:val="6D6E71"/>
          <w:spacing w:val="-8"/>
        </w:rPr>
        <w:t> </w:t>
      </w:r>
      <w:r>
        <w:rPr/>
        <w:t>in</w:t>
      </w:r>
      <w:r>
        <w:rPr>
          <w:spacing w:val="-8"/>
        </w:rPr>
        <w:t> </w:t>
      </w:r>
      <w:r>
        <w:rPr/>
        <w:t>the</w:t>
      </w:r>
      <w:r>
        <w:rPr>
          <w:spacing w:val="-9"/>
        </w:rPr>
        <w:t> </w:t>
      </w:r>
      <w:r>
        <w:rPr/>
        <w:t>context</w:t>
      </w:r>
      <w:r>
        <w:rPr>
          <w:spacing w:val="-8"/>
        </w:rPr>
        <w:t> </w:t>
      </w:r>
      <w:r>
        <w:rPr/>
        <w:t>of</w:t>
      </w:r>
      <w:r>
        <w:rPr>
          <w:spacing w:val="-8"/>
        </w:rPr>
        <w:t> </w:t>
      </w:r>
      <w:r>
        <w:rPr/>
        <w:t>a</w:t>
      </w:r>
      <w:r>
        <w:rPr>
          <w:spacing w:val="-8"/>
        </w:rPr>
        <w:t> </w:t>
      </w:r>
      <w:r>
        <w:rPr/>
        <w:t>fear of</w:t>
      </w:r>
      <w:r>
        <w:rPr>
          <w:spacing w:val="-4"/>
        </w:rPr>
        <w:t> </w:t>
      </w:r>
      <w:r>
        <w:rPr/>
        <w:t>public</w:t>
      </w:r>
      <w:r>
        <w:rPr>
          <w:spacing w:val="-4"/>
        </w:rPr>
        <w:t> </w:t>
      </w:r>
      <w:r>
        <w:rPr/>
        <w:t>speaking</w:t>
      </w:r>
      <w:r>
        <w:rPr>
          <w:spacing w:val="-4"/>
        </w:rPr>
        <w:t> </w:t>
      </w:r>
      <w:r>
        <w:rPr/>
        <w:t>scenario</w:t>
      </w:r>
      <w:r>
        <w:rPr>
          <w:spacing w:val="-4"/>
        </w:rPr>
        <w:t> </w:t>
      </w:r>
      <w:r>
        <w:rPr/>
        <w:t>and</w:t>
      </w:r>
      <w:r>
        <w:rPr>
          <w:spacing w:val="-4"/>
        </w:rPr>
        <w:t> </w:t>
      </w:r>
      <w:r>
        <w:rPr/>
        <w:t>in</w:t>
      </w:r>
      <w:r>
        <w:rPr>
          <w:spacing w:val="-4"/>
        </w:rPr>
        <w:t> </w:t>
      </w:r>
      <w:r>
        <w:rPr/>
        <w:t>the</w:t>
      </w:r>
      <w:r>
        <w:rPr>
          <w:spacing w:val="-4"/>
        </w:rPr>
        <w:t> </w:t>
      </w:r>
      <w:r>
        <w:rPr/>
        <w:t>German</w:t>
      </w:r>
      <w:r>
        <w:rPr>
          <w:spacing w:val="-4"/>
        </w:rPr>
        <w:t> </w:t>
      </w:r>
      <w:r>
        <w:rPr/>
        <w:t>language.</w:t>
      </w:r>
      <w:r>
        <w:rPr>
          <w:spacing w:val="-4"/>
        </w:rPr>
        <w:t> </w:t>
      </w:r>
      <w:r>
        <w:rPr/>
        <w:t>As</w:t>
      </w:r>
      <w:r>
        <w:rPr>
          <w:spacing w:val="-4"/>
        </w:rPr>
        <w:t> </w:t>
      </w:r>
      <w:r>
        <w:rPr/>
        <w:t>can be seen while there is a lot of variability in the questions that </w:t>
      </w:r>
      <w:r>
        <w:rPr>
          <w:spacing w:val="-2"/>
        </w:rPr>
        <w:t>researchers</w:t>
      </w:r>
      <w:r>
        <w:rPr>
          <w:spacing w:val="-3"/>
        </w:rPr>
        <w:t> </w:t>
      </w:r>
      <w:r>
        <w:rPr>
          <w:spacing w:val="-2"/>
        </w:rPr>
        <w:t>have</w:t>
      </w:r>
      <w:r>
        <w:rPr>
          <w:spacing w:val="-3"/>
        </w:rPr>
        <w:t> </w:t>
      </w:r>
      <w:r>
        <w:rPr>
          <w:spacing w:val="-2"/>
        </w:rPr>
        <w:t>used</w:t>
      </w:r>
      <w:r>
        <w:rPr>
          <w:spacing w:val="-4"/>
        </w:rPr>
        <w:t> </w:t>
      </w:r>
      <w:r>
        <w:rPr>
          <w:spacing w:val="-2"/>
        </w:rPr>
        <w:t>for</w:t>
      </w:r>
      <w:r>
        <w:rPr>
          <w:spacing w:val="-4"/>
        </w:rPr>
        <w:t> </w:t>
      </w:r>
      <w:r>
        <w:rPr>
          <w:spacing w:val="-2"/>
        </w:rPr>
        <w:t>copresence, there</w:t>
      </w:r>
      <w:r>
        <w:rPr>
          <w:spacing w:val="-4"/>
        </w:rPr>
        <w:t> </w:t>
      </w:r>
      <w:r>
        <w:rPr>
          <w:spacing w:val="-2"/>
        </w:rPr>
        <w:t>is</w:t>
      </w:r>
      <w:r>
        <w:rPr>
          <w:spacing w:val="-4"/>
        </w:rPr>
        <w:t> </w:t>
      </w:r>
      <w:r>
        <w:rPr>
          <w:spacing w:val="-2"/>
        </w:rPr>
        <w:t>the</w:t>
      </w:r>
      <w:r>
        <w:rPr>
          <w:spacing w:val="-3"/>
        </w:rPr>
        <w:t> </w:t>
      </w:r>
      <w:r>
        <w:rPr>
          <w:spacing w:val="-2"/>
        </w:rPr>
        <w:t>common</w:t>
      </w:r>
      <w:r>
        <w:rPr>
          <w:spacing w:val="-4"/>
        </w:rPr>
        <w:t> </w:t>
      </w:r>
      <w:r>
        <w:rPr>
          <w:spacing w:val="-2"/>
        </w:rPr>
        <w:t>aspect </w:t>
      </w:r>
      <w:r>
        <w:rPr/>
        <w:t>of simply the sense of being with other people.</w:t>
      </w:r>
    </w:p>
    <w:p>
      <w:pPr>
        <w:pStyle w:val="BodyText"/>
        <w:spacing w:line="213" w:lineRule="auto" w:before="10"/>
        <w:ind w:left="187" w:right="38" w:firstLine="229"/>
        <w:jc w:val="both"/>
      </w:pPr>
      <w:r>
        <w:rPr/>
        <w:t>There</w:t>
      </w:r>
      <w:r>
        <w:rPr>
          <w:spacing w:val="-4"/>
        </w:rPr>
        <w:t> </w:t>
      </w:r>
      <w:r>
        <w:rPr/>
        <w:t>are</w:t>
      </w:r>
      <w:r>
        <w:rPr>
          <w:spacing w:val="-5"/>
        </w:rPr>
        <w:t> </w:t>
      </w:r>
      <w:r>
        <w:rPr/>
        <w:t>several</w:t>
      </w:r>
      <w:r>
        <w:rPr>
          <w:spacing w:val="-4"/>
        </w:rPr>
        <w:t> </w:t>
      </w:r>
      <w:r>
        <w:rPr/>
        <w:t>problems</w:t>
      </w:r>
      <w:r>
        <w:rPr>
          <w:spacing w:val="-4"/>
        </w:rPr>
        <w:t> </w:t>
      </w:r>
      <w:r>
        <w:rPr/>
        <w:t>with</w:t>
      </w:r>
      <w:r>
        <w:rPr>
          <w:spacing w:val="-5"/>
        </w:rPr>
        <w:t> </w:t>
      </w:r>
      <w:r>
        <w:rPr/>
        <w:t>questionnaires</w:t>
      </w:r>
      <w:r>
        <w:rPr>
          <w:spacing w:val="-4"/>
        </w:rPr>
        <w:t> </w:t>
      </w:r>
      <w:r>
        <w:rPr/>
        <w:t>if</w:t>
      </w:r>
      <w:r>
        <w:rPr>
          <w:spacing w:val="-4"/>
        </w:rPr>
        <w:t> </w:t>
      </w:r>
      <w:r>
        <w:rPr/>
        <w:t>used</w:t>
      </w:r>
      <w:r>
        <w:rPr>
          <w:spacing w:val="-4"/>
        </w:rPr>
        <w:t> </w:t>
      </w:r>
      <w:r>
        <w:rPr/>
        <w:t>alone. One is that they are typically administered after an experience rather than while the experience is taking place. </w:t>
      </w:r>
      <w:hyperlink w:history="true" w:anchor="_bookmark273">
        <w:r>
          <w:rPr>
            <w:color w:val="6D6E71"/>
          </w:rPr>
          <w:t>Schwind et al.</w:t>
        </w:r>
      </w:hyperlink>
      <w:r>
        <w:rPr>
          <w:color w:val="6D6E71"/>
        </w:rPr>
        <w:t> </w:t>
      </w:r>
      <w:hyperlink w:history="true" w:anchor="_bookmark273">
        <w:r>
          <w:rPr>
            <w:color w:val="6D6E71"/>
          </w:rPr>
          <w:t>(2019)</w:t>
        </w:r>
      </w:hyperlink>
      <w:r>
        <w:rPr>
          <w:color w:val="6D6E71"/>
        </w:rPr>
        <w:t> </w:t>
      </w:r>
      <w:r>
        <w:rPr/>
        <w:t>showed that questionnaires can be administered during the actual experience so potentially overcoming this disadvantage. However, contrary results were found by (</w:t>
      </w:r>
      <w:hyperlink w:history="true" w:anchor="_bookmark230">
        <w:r>
          <w:rPr>
            <w:color w:val="6D6E71"/>
          </w:rPr>
          <w:t>Graf</w:t>
        </w:r>
      </w:hyperlink>
      <w:r>
        <w:rPr>
          <w:color w:val="6D6E71"/>
        </w:rPr>
        <w:t> </w:t>
      </w:r>
      <w:hyperlink w:history="true" w:anchor="_bookmark230">
        <w:r>
          <w:rPr>
            <w:color w:val="6D6E71"/>
          </w:rPr>
          <w:t>and Schwind, 2020</w:t>
        </w:r>
      </w:hyperlink>
      <w:r>
        <w:rPr/>
        <w:t>). Moreover, a problem with this is that it forces</w:t>
      </w:r>
      <w:r>
        <w:rPr>
          <w:spacing w:val="-11"/>
        </w:rPr>
        <w:t> </w:t>
      </w:r>
      <w:r>
        <w:rPr/>
        <w:t>participants</w:t>
      </w:r>
      <w:r>
        <w:rPr>
          <w:spacing w:val="-11"/>
        </w:rPr>
        <w:t> </w:t>
      </w:r>
      <w:r>
        <w:rPr/>
        <w:t>to</w:t>
      </w:r>
      <w:r>
        <w:rPr>
          <w:spacing w:val="-11"/>
        </w:rPr>
        <w:t> </w:t>
      </w:r>
      <w:r>
        <w:rPr/>
        <w:t>take</w:t>
      </w:r>
      <w:r>
        <w:rPr>
          <w:spacing w:val="-11"/>
        </w:rPr>
        <w:t> </w:t>
      </w:r>
      <w:r>
        <w:rPr/>
        <w:t>a</w:t>
      </w:r>
      <w:r>
        <w:rPr>
          <w:spacing w:val="-10"/>
        </w:rPr>
        <w:t> </w:t>
      </w:r>
      <w:r>
        <w:rPr/>
        <w:t>meta-view</w:t>
      </w:r>
      <w:r>
        <w:rPr>
          <w:spacing w:val="-11"/>
        </w:rPr>
        <w:t> </w:t>
      </w:r>
      <w:r>
        <w:rPr/>
        <w:t>of</w:t>
      </w:r>
      <w:r>
        <w:rPr>
          <w:spacing w:val="-11"/>
        </w:rPr>
        <w:t> </w:t>
      </w:r>
      <w:r>
        <w:rPr/>
        <w:t>their</w:t>
      </w:r>
      <w:r>
        <w:rPr>
          <w:spacing w:val="-11"/>
        </w:rPr>
        <w:t> </w:t>
      </w:r>
      <w:r>
        <w:rPr/>
        <w:t>experience</w:t>
      </w:r>
      <w:r>
        <w:rPr>
          <w:spacing w:val="-11"/>
        </w:rPr>
        <w:t> </w:t>
      </w:r>
      <w:r>
        <w:rPr/>
        <w:t>during the very time that it is required to just experience it. A second problem with the use of questionnaires alone is that the questionnaire itself may bring about the very feelings that it is supposed to measure. For example, </w:t>
      </w:r>
      <w:hyperlink w:history="true" w:anchor="_bookmark282">
        <w:r>
          <w:rPr>
            <w:color w:val="6D6E71"/>
          </w:rPr>
          <w:t>Slater (2004)</w:t>
        </w:r>
      </w:hyperlink>
      <w:r>
        <w:rPr>
          <w:color w:val="6D6E71"/>
        </w:rPr>
        <w:t> </w:t>
      </w:r>
      <w:r>
        <w:rPr/>
        <w:t>carried out a </w:t>
      </w:r>
      <w:r>
        <w:rPr>
          <w:spacing w:val="-2"/>
        </w:rPr>
        <w:t>study</w:t>
      </w:r>
      <w:r>
        <w:rPr>
          <w:spacing w:val="-7"/>
        </w:rPr>
        <w:t> </w:t>
      </w:r>
      <w:r>
        <w:rPr>
          <w:spacing w:val="-2"/>
        </w:rPr>
        <w:t>about</w:t>
      </w:r>
      <w:r>
        <w:rPr>
          <w:spacing w:val="-7"/>
        </w:rPr>
        <w:t> </w:t>
      </w:r>
      <w:r>
        <w:rPr>
          <w:spacing w:val="-2"/>
        </w:rPr>
        <w:t>an</w:t>
      </w:r>
      <w:r>
        <w:rPr>
          <w:spacing w:val="-7"/>
        </w:rPr>
        <w:t> </w:t>
      </w:r>
      <w:r>
        <w:rPr>
          <w:spacing w:val="-2"/>
        </w:rPr>
        <w:t>entirely</w:t>
      </w:r>
      <w:r>
        <w:rPr>
          <w:spacing w:val="-7"/>
        </w:rPr>
        <w:t> </w:t>
      </w:r>
      <w:r>
        <w:rPr>
          <w:spacing w:val="-2"/>
        </w:rPr>
        <w:t>invented</w:t>
      </w:r>
      <w:r>
        <w:rPr>
          <w:spacing w:val="-7"/>
        </w:rPr>
        <w:t> </w:t>
      </w:r>
      <w:r>
        <w:rPr>
          <w:spacing w:val="-2"/>
        </w:rPr>
        <w:t>concept</w:t>
      </w:r>
      <w:r>
        <w:rPr>
          <w:spacing w:val="-7"/>
        </w:rPr>
        <w:t> </w:t>
      </w:r>
      <w:r>
        <w:rPr>
          <w:spacing w:val="-2"/>
        </w:rPr>
        <w:t>called</w:t>
      </w:r>
      <w:r>
        <w:rPr>
          <w:spacing w:val="-6"/>
        </w:rPr>
        <w:t> </w:t>
      </w:r>
      <w:r>
        <w:rPr>
          <w:rFonts w:ascii="Lucida Sans" w:hAnsi="Lucida Sans"/>
          <w:spacing w:val="-2"/>
        </w:rPr>
        <w:t>“</w:t>
      </w:r>
      <w:r>
        <w:rPr>
          <w:spacing w:val="-2"/>
        </w:rPr>
        <w:t>the</w:t>
      </w:r>
      <w:r>
        <w:rPr>
          <w:spacing w:val="-8"/>
        </w:rPr>
        <w:t> </w:t>
      </w:r>
      <w:r>
        <w:rPr>
          <w:spacing w:val="-2"/>
        </w:rPr>
        <w:t>colourfulness </w:t>
      </w:r>
      <w:r>
        <w:rPr/>
        <w:t>of your day.</w:t>
      </w:r>
      <w:r>
        <w:rPr>
          <w:rFonts w:ascii="Lucida Sans" w:hAnsi="Lucida Sans"/>
        </w:rPr>
        <w:t>” </w:t>
      </w:r>
      <w:r>
        <w:rPr/>
        <w:t>Participants were asked to think about their previous day and answer various questions including how </w:t>
      </w:r>
      <w:r>
        <w:rPr>
          <w:rFonts w:ascii="Lucida Sans" w:hAnsi="Lucida Sans"/>
        </w:rPr>
        <w:t>“</w:t>
      </w:r>
      <w:r>
        <w:rPr/>
        <w:t>colourful</w:t>
      </w:r>
      <w:r>
        <w:rPr>
          <w:rFonts w:ascii="Lucida Sans" w:hAnsi="Lucida Sans"/>
        </w:rPr>
        <w:t>” </w:t>
      </w:r>
      <w:r>
        <w:rPr/>
        <w:t>it was. Correlations were found between this and various</w:t>
      </w:r>
      <w:r>
        <w:rPr>
          <w:spacing w:val="-11"/>
        </w:rPr>
        <w:t> </w:t>
      </w:r>
      <w:r>
        <w:rPr/>
        <w:t>other</w:t>
      </w:r>
      <w:r>
        <w:rPr>
          <w:spacing w:val="-10"/>
        </w:rPr>
        <w:t> </w:t>
      </w:r>
      <w:r>
        <w:rPr/>
        <w:t>factors</w:t>
      </w:r>
      <w:r>
        <w:rPr>
          <w:spacing w:val="-11"/>
        </w:rPr>
        <w:t> </w:t>
      </w:r>
      <w:r>
        <w:rPr/>
        <w:t>in</w:t>
      </w:r>
      <w:r>
        <w:rPr>
          <w:spacing w:val="-11"/>
        </w:rPr>
        <w:t> </w:t>
      </w:r>
      <w:r>
        <w:rPr/>
        <w:t>the</w:t>
      </w:r>
      <w:r>
        <w:rPr>
          <w:spacing w:val="-10"/>
        </w:rPr>
        <w:t> </w:t>
      </w:r>
      <w:r>
        <w:rPr/>
        <w:t>questionnaire,</w:t>
      </w:r>
      <w:r>
        <w:rPr>
          <w:spacing w:val="-11"/>
        </w:rPr>
        <w:t> </w:t>
      </w:r>
      <w:r>
        <w:rPr/>
        <w:t>just</w:t>
      </w:r>
      <w:r>
        <w:rPr>
          <w:spacing w:val="-11"/>
        </w:rPr>
        <w:t> </w:t>
      </w:r>
      <w:r>
        <w:rPr/>
        <w:t>as</w:t>
      </w:r>
      <w:r>
        <w:rPr>
          <w:spacing w:val="-10"/>
        </w:rPr>
        <w:t> </w:t>
      </w:r>
      <w:r>
        <w:rPr/>
        <w:t>correlations</w:t>
      </w:r>
      <w:r>
        <w:rPr>
          <w:spacing w:val="-10"/>
        </w:rPr>
        <w:t> </w:t>
      </w:r>
      <w:r>
        <w:rPr/>
        <w:t>are found</w:t>
      </w:r>
      <w:r>
        <w:rPr>
          <w:spacing w:val="-11"/>
        </w:rPr>
        <w:t> </w:t>
      </w:r>
      <w:r>
        <w:rPr/>
        <w:t>with</w:t>
      </w:r>
      <w:r>
        <w:rPr>
          <w:spacing w:val="-11"/>
        </w:rPr>
        <w:t> </w:t>
      </w:r>
      <w:r>
        <w:rPr/>
        <w:t>the</w:t>
      </w:r>
      <w:r>
        <w:rPr>
          <w:spacing w:val="-11"/>
        </w:rPr>
        <w:t> </w:t>
      </w:r>
      <w:r>
        <w:rPr/>
        <w:t>sensation</w:t>
      </w:r>
      <w:r>
        <w:rPr>
          <w:spacing w:val="-11"/>
        </w:rPr>
        <w:t> </w:t>
      </w:r>
      <w:r>
        <w:rPr/>
        <w:t>of</w:t>
      </w:r>
      <w:r>
        <w:rPr>
          <w:spacing w:val="-10"/>
        </w:rPr>
        <w:t> </w:t>
      </w:r>
      <w:r>
        <w:rPr>
          <w:rFonts w:ascii="Lucida Sans" w:hAnsi="Lucida Sans"/>
        </w:rPr>
        <w:t>“</w:t>
      </w:r>
      <w:r>
        <w:rPr/>
        <w:t>being</w:t>
      </w:r>
      <w:r>
        <w:rPr>
          <w:spacing w:val="-11"/>
        </w:rPr>
        <w:t> </w:t>
      </w:r>
      <w:r>
        <w:rPr/>
        <w:t>there.</w:t>
      </w:r>
      <w:r>
        <w:rPr>
          <w:rFonts w:ascii="Lucida Sans" w:hAnsi="Lucida Sans"/>
        </w:rPr>
        <w:t>”</w:t>
      </w:r>
      <w:r>
        <w:rPr>
          <w:rFonts w:ascii="Lucida Sans" w:hAnsi="Lucida Sans"/>
          <w:spacing w:val="-15"/>
        </w:rPr>
        <w:t> </w:t>
      </w:r>
      <w:r>
        <w:rPr/>
        <w:t>The</w:t>
      </w:r>
      <w:r>
        <w:rPr>
          <w:spacing w:val="-11"/>
        </w:rPr>
        <w:t> </w:t>
      </w:r>
      <w:r>
        <w:rPr/>
        <w:t>problem</w:t>
      </w:r>
      <w:r>
        <w:rPr>
          <w:spacing w:val="-11"/>
        </w:rPr>
        <w:t> </w:t>
      </w:r>
      <w:r>
        <w:rPr/>
        <w:t>of</w:t>
      </w:r>
      <w:r>
        <w:rPr>
          <w:spacing w:val="-11"/>
        </w:rPr>
        <w:t> </w:t>
      </w:r>
      <w:r>
        <w:rPr/>
        <w:t>course is that before being introduced to this idea of a day being </w:t>
      </w:r>
      <w:r>
        <w:rPr>
          <w:rFonts w:ascii="Lucida Sans" w:hAnsi="Lucida Sans"/>
        </w:rPr>
        <w:t>“</w:t>
      </w:r>
      <w:r>
        <w:rPr/>
        <w:t>colourful</w:t>
      </w:r>
      <w:r>
        <w:rPr>
          <w:rFonts w:ascii="Lucida Sans" w:hAnsi="Lucida Sans"/>
        </w:rPr>
        <w:t>” </w:t>
      </w:r>
      <w:r>
        <w:rPr/>
        <w:t>participants almost certainly did not ever think in those terms. Similarly, it is possible that the feeling of </w:t>
      </w:r>
      <w:r>
        <w:rPr>
          <w:rFonts w:ascii="Lucida Sans" w:hAnsi="Lucida Sans"/>
        </w:rPr>
        <w:t>“</w:t>
      </w:r>
      <w:r>
        <w:rPr/>
        <w:t>being there</w:t>
      </w:r>
      <w:r>
        <w:rPr>
          <w:rFonts w:ascii="Lucida Sans" w:hAnsi="Lucida Sans"/>
        </w:rPr>
        <w:t>”</w:t>
      </w:r>
      <w:r>
        <w:rPr>
          <w:rFonts w:ascii="Lucida Sans" w:hAnsi="Lucida Sans"/>
          <w:spacing w:val="-13"/>
        </w:rPr>
        <w:t> </w:t>
      </w:r>
      <w:r>
        <w:rPr/>
        <w:t>never occurs to participants in a VR experience, but that this is introduced to them solely through the questionnaire. In other words, the researcher</w:t>
      </w:r>
      <w:r>
        <w:rPr>
          <w:rFonts w:ascii="Lucida Sans" w:hAnsi="Lucida Sans"/>
        </w:rPr>
        <w:t>’</w:t>
      </w:r>
      <w:r>
        <w:rPr/>
        <w:t>s conceptual framework is imposed on the participants.</w:t>
      </w:r>
    </w:p>
    <w:p>
      <w:pPr>
        <w:pStyle w:val="BodyText"/>
        <w:spacing w:before="115"/>
      </w:pPr>
    </w:p>
    <w:p>
      <w:pPr>
        <w:pStyle w:val="Heading5"/>
        <w:spacing w:line="230" w:lineRule="auto"/>
        <w:rPr>
          <w:rFonts w:ascii="Tahoma"/>
        </w:rPr>
      </w:pPr>
      <w:r>
        <w:rPr>
          <w:rFonts w:ascii="Tahoma"/>
          <w:w w:val="110"/>
        </w:rPr>
        <w:t>Behavioural</w:t>
      </w:r>
      <w:r>
        <w:rPr>
          <w:rFonts w:ascii="Tahoma"/>
          <w:spacing w:val="-21"/>
          <w:w w:val="110"/>
        </w:rPr>
        <w:t> </w:t>
      </w:r>
      <w:r>
        <w:rPr>
          <w:rFonts w:ascii="Tahoma"/>
          <w:w w:val="110"/>
        </w:rPr>
        <w:t>and</w:t>
      </w:r>
      <w:r>
        <w:rPr>
          <w:rFonts w:ascii="Tahoma"/>
          <w:spacing w:val="-21"/>
          <w:w w:val="110"/>
        </w:rPr>
        <w:t> </w:t>
      </w:r>
      <w:r>
        <w:rPr>
          <w:rFonts w:ascii="Tahoma"/>
          <w:w w:val="110"/>
        </w:rPr>
        <w:t>Physiological</w:t>
      </w:r>
      <w:r>
        <w:rPr>
          <w:rFonts w:ascii="Tahoma"/>
          <w:spacing w:val="-20"/>
          <w:w w:val="110"/>
        </w:rPr>
        <w:t> </w:t>
      </w:r>
      <w:r>
        <w:rPr>
          <w:rFonts w:ascii="Tahoma"/>
          <w:w w:val="110"/>
        </w:rPr>
        <w:t>Surrogates for Presence</w:t>
      </w:r>
    </w:p>
    <w:p>
      <w:pPr>
        <w:pStyle w:val="BodyText"/>
        <w:spacing w:line="213" w:lineRule="auto" w:before="15"/>
        <w:ind w:left="187" w:right="38"/>
        <w:jc w:val="both"/>
      </w:pPr>
      <w:r>
        <w:rPr>
          <w:spacing w:val="-2"/>
        </w:rPr>
        <w:t>In</w:t>
      </w:r>
      <w:r>
        <w:rPr>
          <w:spacing w:val="-4"/>
        </w:rPr>
        <w:t> </w:t>
      </w:r>
      <w:r>
        <w:rPr>
          <w:spacing w:val="-2"/>
        </w:rPr>
        <w:t>order</w:t>
      </w:r>
      <w:r>
        <w:rPr>
          <w:spacing w:val="-4"/>
        </w:rPr>
        <w:t> </w:t>
      </w:r>
      <w:r>
        <w:rPr>
          <w:spacing w:val="-2"/>
        </w:rPr>
        <w:t>to</w:t>
      </w:r>
      <w:r>
        <w:rPr>
          <w:spacing w:val="-4"/>
        </w:rPr>
        <w:t> </w:t>
      </w:r>
      <w:r>
        <w:rPr>
          <w:spacing w:val="-2"/>
        </w:rPr>
        <w:t>obtain</w:t>
      </w:r>
      <w:r>
        <w:rPr>
          <w:spacing w:val="-4"/>
        </w:rPr>
        <w:t> </w:t>
      </w:r>
      <w:r>
        <w:rPr>
          <w:spacing w:val="-2"/>
        </w:rPr>
        <w:t>a</w:t>
      </w:r>
      <w:r>
        <w:rPr>
          <w:spacing w:val="-5"/>
        </w:rPr>
        <w:t> </w:t>
      </w:r>
      <w:r>
        <w:rPr>
          <w:spacing w:val="-2"/>
        </w:rPr>
        <w:t>more</w:t>
      </w:r>
      <w:r>
        <w:rPr>
          <w:spacing w:val="-3"/>
        </w:rPr>
        <w:t> </w:t>
      </w:r>
      <w:r>
        <w:rPr>
          <w:spacing w:val="-2"/>
        </w:rPr>
        <w:t>objective</w:t>
      </w:r>
      <w:r>
        <w:rPr>
          <w:spacing w:val="-4"/>
        </w:rPr>
        <w:t> </w:t>
      </w:r>
      <w:r>
        <w:rPr>
          <w:spacing w:val="-2"/>
        </w:rPr>
        <w:t>approach</w:t>
      </w:r>
      <w:r>
        <w:rPr>
          <w:spacing w:val="-4"/>
        </w:rPr>
        <w:t> </w:t>
      </w:r>
      <w:r>
        <w:rPr>
          <w:spacing w:val="-2"/>
        </w:rPr>
        <w:t>to</w:t>
      </w:r>
      <w:r>
        <w:rPr>
          <w:spacing w:val="-4"/>
        </w:rPr>
        <w:t> </w:t>
      </w:r>
      <w:r>
        <w:rPr>
          <w:spacing w:val="-2"/>
        </w:rPr>
        <w:t>the</w:t>
      </w:r>
      <w:r>
        <w:rPr>
          <w:spacing w:val="-4"/>
        </w:rPr>
        <w:t> </w:t>
      </w:r>
      <w:r>
        <w:rPr>
          <w:spacing w:val="-2"/>
        </w:rPr>
        <w:t>measurement </w:t>
      </w:r>
      <w:r>
        <w:rPr/>
        <w:t>of presence (PI), behavioural or physiological surrogates have </w:t>
      </w:r>
      <w:r>
        <w:rPr>
          <w:spacing w:val="-2"/>
        </w:rPr>
        <w:t>been</w:t>
      </w:r>
      <w:r>
        <w:rPr>
          <w:spacing w:val="-9"/>
        </w:rPr>
        <w:t> </w:t>
      </w:r>
      <w:r>
        <w:rPr>
          <w:spacing w:val="-2"/>
        </w:rPr>
        <w:t>used.</w:t>
      </w:r>
      <w:r>
        <w:rPr>
          <w:spacing w:val="-8"/>
        </w:rPr>
        <w:t> </w:t>
      </w:r>
      <w:r>
        <w:rPr>
          <w:spacing w:val="-2"/>
        </w:rPr>
        <w:t>Going</w:t>
      </w:r>
      <w:r>
        <w:rPr>
          <w:spacing w:val="-8"/>
        </w:rPr>
        <w:t> </w:t>
      </w:r>
      <w:r>
        <w:rPr>
          <w:spacing w:val="-2"/>
        </w:rPr>
        <w:t>back</w:t>
      </w:r>
      <w:r>
        <w:rPr>
          <w:spacing w:val="-9"/>
        </w:rPr>
        <w:t> </w:t>
      </w:r>
      <w:r>
        <w:rPr>
          <w:spacing w:val="-2"/>
        </w:rPr>
        <w:t>to</w:t>
      </w:r>
      <w:r>
        <w:rPr>
          <w:spacing w:val="-9"/>
        </w:rPr>
        <w:t> </w:t>
      </w:r>
      <w:r>
        <w:rPr>
          <w:spacing w:val="-2"/>
        </w:rPr>
        <w:t>our</w:t>
      </w:r>
      <w:r>
        <w:rPr>
          <w:spacing w:val="-7"/>
        </w:rPr>
        <w:t> </w:t>
      </w:r>
      <w:r>
        <w:rPr>
          <w:spacing w:val="-2"/>
        </w:rPr>
        <w:t>opening</w:t>
      </w:r>
      <w:r>
        <w:rPr>
          <w:spacing w:val="-8"/>
        </w:rPr>
        <w:t> </w:t>
      </w:r>
      <w:r>
        <w:rPr>
          <w:spacing w:val="-2"/>
        </w:rPr>
        <w:t>example,</w:t>
      </w:r>
      <w:r>
        <w:rPr>
          <w:spacing w:val="-9"/>
        </w:rPr>
        <w:t> </w:t>
      </w:r>
      <w:r>
        <w:rPr>
          <w:spacing w:val="-2"/>
        </w:rPr>
        <w:t>some</w:t>
      </w:r>
      <w:r>
        <w:rPr>
          <w:spacing w:val="-8"/>
        </w:rPr>
        <w:t> </w:t>
      </w:r>
      <w:r>
        <w:rPr>
          <w:spacing w:val="-2"/>
        </w:rPr>
        <w:t>participants </w:t>
      </w:r>
      <w:r>
        <w:rPr/>
        <w:t>clearly had a strong response to being at the virtual Dire Straits concert,</w:t>
      </w:r>
      <w:r>
        <w:rPr>
          <w:spacing w:val="-1"/>
        </w:rPr>
        <w:t> </w:t>
      </w:r>
      <w:r>
        <w:rPr/>
        <w:t>feeling</w:t>
      </w:r>
      <w:r>
        <w:rPr>
          <w:spacing w:val="-1"/>
        </w:rPr>
        <w:t> </w:t>
      </w:r>
      <w:r>
        <w:rPr/>
        <w:t>that</w:t>
      </w:r>
      <w:r>
        <w:rPr>
          <w:spacing w:val="-1"/>
        </w:rPr>
        <w:t> </w:t>
      </w:r>
      <w:r>
        <w:rPr/>
        <w:t>they were</w:t>
      </w:r>
      <w:r>
        <w:rPr>
          <w:spacing w:val="-1"/>
        </w:rPr>
        <w:t> </w:t>
      </w:r>
      <w:r>
        <w:rPr/>
        <w:t>alone, that</w:t>
      </w:r>
      <w:r>
        <w:rPr>
          <w:spacing w:val="-1"/>
        </w:rPr>
        <w:t> </w:t>
      </w:r>
      <w:r>
        <w:rPr/>
        <w:t>people were</w:t>
      </w:r>
      <w:r>
        <w:rPr>
          <w:spacing w:val="-1"/>
        </w:rPr>
        <w:t> </w:t>
      </w:r>
      <w:r>
        <w:rPr/>
        <w:t>staring at them,</w:t>
      </w:r>
      <w:r>
        <w:rPr>
          <w:spacing w:val="-10"/>
        </w:rPr>
        <w:t> </w:t>
      </w:r>
      <w:r>
        <w:rPr/>
        <w:t>and</w:t>
      </w:r>
      <w:r>
        <w:rPr>
          <w:spacing w:val="-11"/>
        </w:rPr>
        <w:t> </w:t>
      </w:r>
      <w:r>
        <w:rPr/>
        <w:t>so</w:t>
      </w:r>
      <w:r>
        <w:rPr>
          <w:spacing w:val="-10"/>
        </w:rPr>
        <w:t> </w:t>
      </w:r>
      <w:r>
        <w:rPr/>
        <w:t>on.</w:t>
      </w:r>
      <w:r>
        <w:rPr>
          <w:spacing w:val="-11"/>
        </w:rPr>
        <w:t> </w:t>
      </w:r>
      <w:r>
        <w:rPr/>
        <w:t>This</w:t>
      </w:r>
      <w:r>
        <w:rPr>
          <w:spacing w:val="-10"/>
        </w:rPr>
        <w:t> </w:t>
      </w:r>
      <w:r>
        <w:rPr/>
        <w:t>indicates</w:t>
      </w:r>
      <w:r>
        <w:rPr>
          <w:spacing w:val="-11"/>
        </w:rPr>
        <w:t> </w:t>
      </w:r>
      <w:r>
        <w:rPr/>
        <w:t>a</w:t>
      </w:r>
      <w:r>
        <w:rPr>
          <w:spacing w:val="-11"/>
        </w:rPr>
        <w:t> </w:t>
      </w:r>
      <w:r>
        <w:rPr/>
        <w:t>high</w:t>
      </w:r>
      <w:r>
        <w:rPr>
          <w:spacing w:val="-10"/>
        </w:rPr>
        <w:t> </w:t>
      </w:r>
      <w:r>
        <w:rPr/>
        <w:t>level</w:t>
      </w:r>
      <w:r>
        <w:rPr>
          <w:spacing w:val="-11"/>
        </w:rPr>
        <w:t> </w:t>
      </w:r>
      <w:r>
        <w:rPr/>
        <w:t>of</w:t>
      </w:r>
      <w:r>
        <w:rPr>
          <w:spacing w:val="-10"/>
        </w:rPr>
        <w:t> </w:t>
      </w:r>
      <w:r>
        <w:rPr/>
        <w:t>both</w:t>
      </w:r>
      <w:r>
        <w:rPr>
          <w:spacing w:val="-11"/>
        </w:rPr>
        <w:t> </w:t>
      </w:r>
      <w:r>
        <w:rPr/>
        <w:t>PI</w:t>
      </w:r>
      <w:r>
        <w:rPr>
          <w:spacing w:val="-10"/>
        </w:rPr>
        <w:t> </w:t>
      </w:r>
      <w:r>
        <w:rPr/>
        <w:t>(they</w:t>
      </w:r>
      <w:r>
        <w:rPr>
          <w:spacing w:val="-11"/>
        </w:rPr>
        <w:t> </w:t>
      </w:r>
      <w:r>
        <w:rPr/>
        <w:t>are</w:t>
      </w:r>
      <w:r>
        <w:rPr>
          <w:spacing w:val="-10"/>
        </w:rPr>
        <w:t> </w:t>
      </w:r>
      <w:r>
        <w:rPr/>
        <w:t>at the</w:t>
      </w:r>
      <w:r>
        <w:rPr>
          <w:spacing w:val="-4"/>
        </w:rPr>
        <w:t> </w:t>
      </w:r>
      <w:r>
        <w:rPr/>
        <w:t>place</w:t>
      </w:r>
      <w:r>
        <w:rPr>
          <w:spacing w:val="-4"/>
        </w:rPr>
        <w:t> </w:t>
      </w:r>
      <w:r>
        <w:rPr/>
        <w:t>of</w:t>
      </w:r>
      <w:r>
        <w:rPr>
          <w:spacing w:val="-4"/>
        </w:rPr>
        <w:t> </w:t>
      </w:r>
      <w:r>
        <w:rPr/>
        <w:t>the</w:t>
      </w:r>
      <w:r>
        <w:rPr>
          <w:spacing w:val="-4"/>
        </w:rPr>
        <w:t> </w:t>
      </w:r>
      <w:r>
        <w:rPr/>
        <w:t>concert)</w:t>
      </w:r>
      <w:r>
        <w:rPr>
          <w:spacing w:val="-3"/>
        </w:rPr>
        <w:t> </w:t>
      </w:r>
      <w:r>
        <w:rPr/>
        <w:t>and</w:t>
      </w:r>
      <w:r>
        <w:rPr>
          <w:spacing w:val="-4"/>
        </w:rPr>
        <w:t> </w:t>
      </w:r>
      <w:r>
        <w:rPr/>
        <w:t>Psi</w:t>
      </w:r>
      <w:r>
        <w:rPr>
          <w:spacing w:val="-4"/>
        </w:rPr>
        <w:t> </w:t>
      </w:r>
      <w:r>
        <w:rPr/>
        <w:t>(that</w:t>
      </w:r>
      <w:r>
        <w:rPr>
          <w:spacing w:val="-4"/>
        </w:rPr>
        <w:t> </w:t>
      </w:r>
      <w:r>
        <w:rPr/>
        <w:t>this</w:t>
      </w:r>
      <w:r>
        <w:rPr>
          <w:spacing w:val="-4"/>
        </w:rPr>
        <w:t> </w:t>
      </w:r>
      <w:r>
        <w:rPr/>
        <w:t>was</w:t>
      </w:r>
      <w:r>
        <w:rPr>
          <w:spacing w:val="-4"/>
        </w:rPr>
        <w:t> </w:t>
      </w:r>
      <w:r>
        <w:rPr/>
        <w:t>really</w:t>
      </w:r>
      <w:r>
        <w:rPr>
          <w:spacing w:val="-4"/>
        </w:rPr>
        <w:t> </w:t>
      </w:r>
      <w:r>
        <w:rPr/>
        <w:t>happening) and also copresence (with the virtual audience around them)</w:t>
      </w:r>
      <w:r>
        <w:rPr>
          <w:rFonts w:ascii="Lucida Sans" w:hAnsi="Lucida Sans"/>
        </w:rPr>
        <w:t>— </w:t>
      </w:r>
      <w:r>
        <w:rPr/>
        <w:t>otherwise, becoming stressed about their situation would have made</w:t>
      </w:r>
      <w:r>
        <w:rPr>
          <w:spacing w:val="-7"/>
        </w:rPr>
        <w:t> </w:t>
      </w:r>
      <w:r>
        <w:rPr/>
        <w:t>no</w:t>
      </w:r>
      <w:r>
        <w:rPr>
          <w:spacing w:val="-7"/>
        </w:rPr>
        <w:t> </w:t>
      </w:r>
      <w:r>
        <w:rPr/>
        <w:t>sense.</w:t>
      </w:r>
      <w:r>
        <w:rPr>
          <w:spacing w:val="-6"/>
        </w:rPr>
        <w:t> </w:t>
      </w:r>
      <w:hyperlink w:history="true" w:anchor="_bookmark247">
        <w:r>
          <w:rPr>
            <w:color w:val="6D6E71"/>
          </w:rPr>
          <w:t>Meehan</w:t>
        </w:r>
        <w:r>
          <w:rPr>
            <w:color w:val="6D6E71"/>
            <w:spacing w:val="-7"/>
          </w:rPr>
          <w:t> </w:t>
        </w:r>
        <w:r>
          <w:rPr>
            <w:color w:val="6D6E71"/>
          </w:rPr>
          <w:t>et</w:t>
        </w:r>
        <w:r>
          <w:rPr>
            <w:color w:val="6D6E71"/>
            <w:spacing w:val="-7"/>
          </w:rPr>
          <w:t> </w:t>
        </w:r>
        <w:r>
          <w:rPr>
            <w:color w:val="6D6E71"/>
          </w:rPr>
          <w:t>al.</w:t>
        </w:r>
        <w:r>
          <w:rPr>
            <w:color w:val="6D6E71"/>
            <w:spacing w:val="-6"/>
          </w:rPr>
          <w:t> </w:t>
        </w:r>
        <w:r>
          <w:rPr>
            <w:color w:val="6D6E71"/>
          </w:rPr>
          <w:t>(2002)</w:t>
        </w:r>
      </w:hyperlink>
      <w:r>
        <w:rPr>
          <w:color w:val="6D6E71"/>
          <w:spacing w:val="-6"/>
        </w:rPr>
        <w:t> </w:t>
      </w:r>
      <w:r>
        <w:rPr/>
        <w:t>formalised</w:t>
      </w:r>
      <w:r>
        <w:rPr>
          <w:spacing w:val="-7"/>
        </w:rPr>
        <w:t> </w:t>
      </w:r>
      <w:r>
        <w:rPr/>
        <w:t>the</w:t>
      </w:r>
      <w:r>
        <w:rPr>
          <w:spacing w:val="-7"/>
        </w:rPr>
        <w:t> </w:t>
      </w:r>
      <w:r>
        <w:rPr/>
        <w:t>idea</w:t>
      </w:r>
      <w:r>
        <w:rPr>
          <w:spacing w:val="-7"/>
        </w:rPr>
        <w:t> </w:t>
      </w:r>
      <w:r>
        <w:rPr/>
        <w:t>of</w:t>
      </w:r>
      <w:r>
        <w:rPr>
          <w:spacing w:val="-7"/>
        </w:rPr>
        <w:t> </w:t>
      </w:r>
      <w:r>
        <w:rPr/>
        <w:t>using physiological measures of stress as a surrogate for presence to measure</w:t>
      </w:r>
      <w:r>
        <w:rPr>
          <w:spacing w:val="-3"/>
        </w:rPr>
        <w:t> </w:t>
      </w:r>
      <w:r>
        <w:rPr/>
        <w:t>these</w:t>
      </w:r>
      <w:r>
        <w:rPr>
          <w:spacing w:val="-3"/>
        </w:rPr>
        <w:t> </w:t>
      </w:r>
      <w:r>
        <w:rPr/>
        <w:t>types</w:t>
      </w:r>
      <w:r>
        <w:rPr>
          <w:spacing w:val="-3"/>
        </w:rPr>
        <w:t> </w:t>
      </w:r>
      <w:r>
        <w:rPr/>
        <w:t>of</w:t>
      </w:r>
      <w:r>
        <w:rPr>
          <w:spacing w:val="-3"/>
        </w:rPr>
        <w:t> </w:t>
      </w:r>
      <w:r>
        <w:rPr/>
        <w:t>response.</w:t>
      </w:r>
      <w:r>
        <w:rPr>
          <w:spacing w:val="-3"/>
        </w:rPr>
        <w:t> </w:t>
      </w:r>
      <w:r>
        <w:rPr/>
        <w:t>People</w:t>
      </w:r>
      <w:r>
        <w:rPr>
          <w:spacing w:val="-3"/>
        </w:rPr>
        <w:t> </w:t>
      </w:r>
      <w:r>
        <w:rPr/>
        <w:t>were</w:t>
      </w:r>
      <w:r>
        <w:rPr>
          <w:spacing w:val="-4"/>
        </w:rPr>
        <w:t> </w:t>
      </w:r>
      <w:r>
        <w:rPr/>
        <w:t>placed</w:t>
      </w:r>
      <w:r>
        <w:rPr>
          <w:spacing w:val="-3"/>
        </w:rPr>
        <w:t> </w:t>
      </w:r>
      <w:r>
        <w:rPr/>
        <w:t>in</w:t>
      </w:r>
      <w:r>
        <w:rPr>
          <w:spacing w:val="-3"/>
        </w:rPr>
        <w:t> </w:t>
      </w:r>
      <w:r>
        <w:rPr/>
        <w:t>different conditions standing by a precipice and their heart rates were measured, the argument being that increased heart rate would indicate arousal, which is what occurred. </w:t>
      </w:r>
      <w:hyperlink w:history="true" w:anchor="_bookmark295">
        <w:r>
          <w:rPr>
            <w:color w:val="6D6E71"/>
          </w:rPr>
          <w:t>Spanlang et al. (2007)</w:t>
        </w:r>
      </w:hyperlink>
      <w:r>
        <w:rPr>
          <w:color w:val="6D6E71"/>
        </w:rPr>
        <w:t> </w:t>
      </w:r>
      <w:r>
        <w:rPr/>
        <w:t>carried</w:t>
      </w:r>
      <w:r>
        <w:rPr>
          <w:spacing w:val="-5"/>
        </w:rPr>
        <w:t> </w:t>
      </w:r>
      <w:r>
        <w:rPr/>
        <w:t>out</w:t>
      </w:r>
      <w:r>
        <w:rPr>
          <w:spacing w:val="-7"/>
        </w:rPr>
        <w:t> </w:t>
      </w:r>
      <w:r>
        <w:rPr/>
        <w:t>an</w:t>
      </w:r>
      <w:r>
        <w:rPr>
          <w:spacing w:val="-6"/>
        </w:rPr>
        <w:t> </w:t>
      </w:r>
      <w:r>
        <w:rPr/>
        <w:t>experiment</w:t>
      </w:r>
      <w:r>
        <w:rPr>
          <w:spacing w:val="-6"/>
        </w:rPr>
        <w:t> </w:t>
      </w:r>
      <w:r>
        <w:rPr/>
        <w:t>where</w:t>
      </w:r>
      <w:r>
        <w:rPr>
          <w:spacing w:val="-6"/>
        </w:rPr>
        <w:t> </w:t>
      </w:r>
      <w:r>
        <w:rPr/>
        <w:t>a</w:t>
      </w:r>
      <w:r>
        <w:rPr>
          <w:spacing w:val="-6"/>
        </w:rPr>
        <w:t> </w:t>
      </w:r>
      <w:r>
        <w:rPr>
          <w:rFonts w:ascii="Times New Roman" w:hAnsi="Times New Roman"/>
        </w:rPr>
        <w:t>fi</w:t>
      </w:r>
      <w:r>
        <w:rPr/>
        <w:t>re</w:t>
      </w:r>
      <w:r>
        <w:rPr>
          <w:spacing w:val="-6"/>
        </w:rPr>
        <w:t> </w:t>
      </w:r>
      <w:r>
        <w:rPr/>
        <w:t>broke</w:t>
      </w:r>
      <w:r>
        <w:rPr>
          <w:spacing w:val="-6"/>
        </w:rPr>
        <w:t> </w:t>
      </w:r>
      <w:r>
        <w:rPr/>
        <w:t>out</w:t>
      </w:r>
      <w:r>
        <w:rPr>
          <w:spacing w:val="-7"/>
        </w:rPr>
        <w:t> </w:t>
      </w:r>
      <w:r>
        <w:rPr/>
        <w:t>in</w:t>
      </w:r>
      <w:r>
        <w:rPr>
          <w:spacing w:val="-7"/>
        </w:rPr>
        <w:t> </w:t>
      </w:r>
      <w:r>
        <w:rPr/>
        <w:t>a</w:t>
      </w:r>
      <w:r>
        <w:rPr>
          <w:spacing w:val="-6"/>
        </w:rPr>
        <w:t> </w:t>
      </w:r>
      <w:r>
        <w:rPr/>
        <w:t>virtual</w:t>
      </w:r>
      <w:r>
        <w:rPr>
          <w:spacing w:val="-7"/>
        </w:rPr>
        <w:t> </w:t>
      </w:r>
      <w:r>
        <w:rPr/>
        <w:t>bar, and at </w:t>
      </w:r>
      <w:r>
        <w:rPr>
          <w:rFonts w:ascii="Times New Roman" w:hAnsi="Times New Roman"/>
        </w:rPr>
        <w:t>fi</w:t>
      </w:r>
      <w:r>
        <w:rPr/>
        <w:t>rst other (virtual) people in the bar ignored it</w:t>
      </w:r>
      <w:r>
        <w:rPr>
          <w:rFonts w:ascii="Lucida Sans" w:hAnsi="Lucida Sans"/>
        </w:rPr>
        <w:t>—</w:t>
      </w:r>
      <w:r>
        <w:rPr/>
        <w:t>which resulted</w:t>
      </w:r>
      <w:r>
        <w:rPr>
          <w:spacing w:val="4"/>
        </w:rPr>
        <w:t> </w:t>
      </w:r>
      <w:r>
        <w:rPr/>
        <w:t>in</w:t>
      </w:r>
      <w:r>
        <w:rPr>
          <w:spacing w:val="3"/>
        </w:rPr>
        <w:t> </w:t>
      </w:r>
      <w:r>
        <w:rPr/>
        <w:t>physiological</w:t>
      </w:r>
      <w:r>
        <w:rPr>
          <w:spacing w:val="4"/>
        </w:rPr>
        <w:t> </w:t>
      </w:r>
      <w:r>
        <w:rPr/>
        <w:t>responses</w:t>
      </w:r>
      <w:r>
        <w:rPr>
          <w:spacing w:val="5"/>
        </w:rPr>
        <w:t> </w:t>
      </w:r>
      <w:r>
        <w:rPr/>
        <w:t>such</w:t>
      </w:r>
      <w:r>
        <w:rPr>
          <w:spacing w:val="3"/>
        </w:rPr>
        <w:t> </w:t>
      </w:r>
      <w:r>
        <w:rPr/>
        <w:t>as</w:t>
      </w:r>
      <w:r>
        <w:rPr>
          <w:spacing w:val="5"/>
        </w:rPr>
        <w:t> </w:t>
      </w:r>
      <w:r>
        <w:rPr/>
        <w:t>heart</w:t>
      </w:r>
      <w:r>
        <w:rPr>
          <w:spacing w:val="5"/>
        </w:rPr>
        <w:t> </w:t>
      </w:r>
      <w:r>
        <w:rPr/>
        <w:t>rate,</w:t>
      </w:r>
      <w:r>
        <w:rPr>
          <w:spacing w:val="3"/>
        </w:rPr>
        <w:t> </w:t>
      </w:r>
      <w:r>
        <w:rPr/>
        <w:t>heart</w:t>
      </w:r>
      <w:r>
        <w:rPr>
          <w:spacing w:val="4"/>
        </w:rPr>
        <w:t> </w:t>
      </w:r>
      <w:r>
        <w:rPr>
          <w:spacing w:val="-4"/>
        </w:rPr>
        <w:t>rate</w:t>
      </w:r>
    </w:p>
    <w:p>
      <w:pPr>
        <w:pStyle w:val="BodyText"/>
        <w:spacing w:line="213" w:lineRule="auto" w:before="120"/>
        <w:ind w:left="187" w:right="184"/>
        <w:jc w:val="right"/>
      </w:pPr>
      <w:r>
        <w:rPr/>
        <w:br w:type="column"/>
      </w:r>
      <w:r>
        <w:rPr/>
        <w:t>variability</w:t>
      </w:r>
      <w:r>
        <w:rPr>
          <w:spacing w:val="-10"/>
        </w:rPr>
        <w:t> </w:t>
      </w:r>
      <w:r>
        <w:rPr/>
        <w:t>and</w:t>
      </w:r>
      <w:r>
        <w:rPr>
          <w:spacing w:val="-11"/>
        </w:rPr>
        <w:t> </w:t>
      </w:r>
      <w:r>
        <w:rPr/>
        <w:t>skin</w:t>
      </w:r>
      <w:r>
        <w:rPr>
          <w:spacing w:val="-10"/>
        </w:rPr>
        <w:t> </w:t>
      </w:r>
      <w:r>
        <w:rPr/>
        <w:t>conductance</w:t>
      </w:r>
      <w:r>
        <w:rPr>
          <w:spacing w:val="-9"/>
        </w:rPr>
        <w:t> </w:t>
      </w:r>
      <w:r>
        <w:rPr/>
        <w:t>responses</w:t>
      </w:r>
      <w:r>
        <w:rPr>
          <w:spacing w:val="-10"/>
        </w:rPr>
        <w:t> </w:t>
      </w:r>
      <w:r>
        <w:rPr/>
        <w:t>indicating</w:t>
      </w:r>
      <w:r>
        <w:rPr>
          <w:spacing w:val="-11"/>
        </w:rPr>
        <w:t> </w:t>
      </w:r>
      <w:r>
        <w:rPr/>
        <w:t>signi</w:t>
      </w:r>
      <w:r>
        <w:rPr>
          <w:rFonts w:ascii="Times New Roman" w:hAnsi="Times New Roman"/>
        </w:rPr>
        <w:t>fi</w:t>
      </w:r>
      <w:r>
        <w:rPr/>
        <w:t>cant arousal.</w:t>
      </w:r>
      <w:r>
        <w:rPr>
          <w:spacing w:val="-11"/>
        </w:rPr>
        <w:t> </w:t>
      </w:r>
      <w:hyperlink w:history="true" w:anchor="_bookmark246">
        <w:r>
          <w:rPr>
            <w:color w:val="6D6E71"/>
          </w:rPr>
          <w:t>Martens</w:t>
        </w:r>
        <w:r>
          <w:rPr>
            <w:color w:val="6D6E71"/>
            <w:spacing w:val="-11"/>
          </w:rPr>
          <w:t> </w:t>
        </w:r>
        <w:r>
          <w:rPr>
            <w:color w:val="6D6E71"/>
          </w:rPr>
          <w:t>et</w:t>
        </w:r>
        <w:r>
          <w:rPr>
            <w:color w:val="6D6E71"/>
            <w:spacing w:val="-11"/>
          </w:rPr>
          <w:t> </w:t>
        </w:r>
        <w:r>
          <w:rPr>
            <w:color w:val="6D6E71"/>
          </w:rPr>
          <w:t>al.</w:t>
        </w:r>
        <w:r>
          <w:rPr>
            <w:color w:val="6D6E71"/>
            <w:spacing w:val="-11"/>
          </w:rPr>
          <w:t> </w:t>
        </w:r>
        <w:r>
          <w:rPr>
            <w:color w:val="6D6E71"/>
          </w:rPr>
          <w:t>(2019)</w:t>
        </w:r>
      </w:hyperlink>
      <w:r>
        <w:rPr>
          <w:color w:val="6D6E71"/>
          <w:spacing w:val="-10"/>
        </w:rPr>
        <w:t> </w:t>
      </w:r>
      <w:r>
        <w:rPr/>
        <w:t>had</w:t>
      </w:r>
      <w:r>
        <w:rPr>
          <w:spacing w:val="-11"/>
        </w:rPr>
        <w:t> </w:t>
      </w:r>
      <w:r>
        <w:rPr/>
        <w:t>one</w:t>
      </w:r>
      <w:r>
        <w:rPr>
          <w:spacing w:val="-11"/>
        </w:rPr>
        <w:t> </w:t>
      </w:r>
      <w:r>
        <w:rPr/>
        <w:t>group</w:t>
      </w:r>
      <w:r>
        <w:rPr>
          <w:spacing w:val="-11"/>
        </w:rPr>
        <w:t> </w:t>
      </w:r>
      <w:r>
        <w:rPr/>
        <w:t>of</w:t>
      </w:r>
      <w:r>
        <w:rPr>
          <w:spacing w:val="-11"/>
        </w:rPr>
        <w:t> </w:t>
      </w:r>
      <w:r>
        <w:rPr/>
        <w:t>participants</w:t>
      </w:r>
      <w:r>
        <w:rPr>
          <w:spacing w:val="-10"/>
        </w:rPr>
        <w:t> </w:t>
      </w:r>
      <w:r>
        <w:rPr/>
        <w:t>go</w:t>
      </w:r>
      <w:r>
        <w:rPr>
          <w:spacing w:val="-11"/>
        </w:rPr>
        <w:t> </w:t>
      </w:r>
      <w:r>
        <w:rPr/>
        <w:t>up </w:t>
      </w:r>
      <w:r>
        <w:rPr>
          <w:spacing w:val="-2"/>
        </w:rPr>
        <w:t>a</w:t>
      </w:r>
      <w:r>
        <w:rPr>
          <w:spacing w:val="-6"/>
        </w:rPr>
        <w:t> </w:t>
      </w:r>
      <w:r>
        <w:rPr>
          <w:spacing w:val="-2"/>
        </w:rPr>
        <w:t>building</w:t>
      </w:r>
      <w:r>
        <w:rPr>
          <w:spacing w:val="-7"/>
        </w:rPr>
        <w:t> </w:t>
      </w:r>
      <w:r>
        <w:rPr>
          <w:spacing w:val="-2"/>
        </w:rPr>
        <w:t>in</w:t>
      </w:r>
      <w:r>
        <w:rPr>
          <w:spacing w:val="-7"/>
        </w:rPr>
        <w:t> </w:t>
      </w:r>
      <w:r>
        <w:rPr>
          <w:spacing w:val="-2"/>
        </w:rPr>
        <w:t>an</w:t>
      </w:r>
      <w:r>
        <w:rPr>
          <w:spacing w:val="-7"/>
        </w:rPr>
        <w:t> </w:t>
      </w:r>
      <w:r>
        <w:rPr>
          <w:spacing w:val="-2"/>
        </w:rPr>
        <w:t>interior</w:t>
      </w:r>
      <w:r>
        <w:rPr>
          <w:spacing w:val="-6"/>
        </w:rPr>
        <w:t> </w:t>
      </w:r>
      <w:r>
        <w:rPr>
          <w:spacing w:val="-2"/>
        </w:rPr>
        <w:t>elevator</w:t>
      </w:r>
      <w:r>
        <w:rPr>
          <w:spacing w:val="-7"/>
        </w:rPr>
        <w:t> </w:t>
      </w:r>
      <w:r>
        <w:rPr>
          <w:spacing w:val="-2"/>
        </w:rPr>
        <w:t>and</w:t>
      </w:r>
      <w:r>
        <w:rPr>
          <w:spacing w:val="-6"/>
        </w:rPr>
        <w:t> </w:t>
      </w:r>
      <w:r>
        <w:rPr>
          <w:spacing w:val="-2"/>
        </w:rPr>
        <w:t>another</w:t>
      </w:r>
      <w:r>
        <w:rPr>
          <w:spacing w:val="-6"/>
        </w:rPr>
        <w:t> </w:t>
      </w:r>
      <w:r>
        <w:rPr>
          <w:spacing w:val="-2"/>
        </w:rPr>
        <w:t>group</w:t>
      </w:r>
      <w:r>
        <w:rPr>
          <w:spacing w:val="-7"/>
        </w:rPr>
        <w:t> </w:t>
      </w:r>
      <w:r>
        <w:rPr>
          <w:spacing w:val="-2"/>
        </w:rPr>
        <w:t>in</w:t>
      </w:r>
      <w:r>
        <w:rPr>
          <w:spacing w:val="-6"/>
        </w:rPr>
        <w:t> </w:t>
      </w:r>
      <w:r>
        <w:rPr>
          <w:spacing w:val="-2"/>
        </w:rPr>
        <w:t>an</w:t>
      </w:r>
      <w:r>
        <w:rPr>
          <w:spacing w:val="-8"/>
        </w:rPr>
        <w:t> </w:t>
      </w:r>
      <w:r>
        <w:rPr>
          <w:spacing w:val="-2"/>
        </w:rPr>
        <w:t>external </w:t>
      </w:r>
      <w:r>
        <w:rPr/>
        <w:t>elevator,</w:t>
      </w:r>
      <w:r>
        <w:rPr>
          <w:spacing w:val="40"/>
        </w:rPr>
        <w:t> </w:t>
      </w:r>
      <w:r>
        <w:rPr/>
        <w:t>and</w:t>
      </w:r>
      <w:r>
        <w:rPr>
          <w:spacing w:val="40"/>
        </w:rPr>
        <w:t> </w:t>
      </w:r>
      <w:r>
        <w:rPr/>
        <w:t>found</w:t>
      </w:r>
      <w:r>
        <w:rPr>
          <w:spacing w:val="40"/>
        </w:rPr>
        <w:t> </w:t>
      </w:r>
      <w:r>
        <w:rPr/>
        <w:t>differences</w:t>
      </w:r>
      <w:r>
        <w:rPr>
          <w:spacing w:val="40"/>
        </w:rPr>
        <w:t> </w:t>
      </w:r>
      <w:r>
        <w:rPr/>
        <w:t>in</w:t>
      </w:r>
      <w:r>
        <w:rPr>
          <w:spacing w:val="40"/>
        </w:rPr>
        <w:t> </w:t>
      </w:r>
      <w:r>
        <w:rPr/>
        <w:t>a</w:t>
      </w:r>
      <w:r>
        <w:rPr>
          <w:spacing w:val="40"/>
        </w:rPr>
        <w:t> </w:t>
      </w:r>
      <w:r>
        <w:rPr/>
        <w:t>range</w:t>
      </w:r>
      <w:r>
        <w:rPr>
          <w:spacing w:val="40"/>
        </w:rPr>
        <w:t> </w:t>
      </w:r>
      <w:r>
        <w:rPr/>
        <w:t>of</w:t>
      </w:r>
      <w:r>
        <w:rPr>
          <w:spacing w:val="40"/>
        </w:rPr>
        <w:t> </w:t>
      </w:r>
      <w:r>
        <w:rPr/>
        <w:t>physiological responses,</w:t>
      </w:r>
      <w:r>
        <w:rPr>
          <w:spacing w:val="27"/>
        </w:rPr>
        <w:t> </w:t>
      </w:r>
      <w:r>
        <w:rPr/>
        <w:t>with</w:t>
      </w:r>
      <w:r>
        <w:rPr>
          <w:spacing w:val="25"/>
        </w:rPr>
        <w:t> </w:t>
      </w:r>
      <w:r>
        <w:rPr/>
        <w:t>greater</w:t>
      </w:r>
      <w:r>
        <w:rPr>
          <w:spacing w:val="27"/>
        </w:rPr>
        <w:t> </w:t>
      </w:r>
      <w:r>
        <w:rPr/>
        <w:t>arousal</w:t>
      </w:r>
      <w:r>
        <w:rPr>
          <w:spacing w:val="27"/>
        </w:rPr>
        <w:t> </w:t>
      </w:r>
      <w:r>
        <w:rPr/>
        <w:t>amongst</w:t>
      </w:r>
      <w:r>
        <w:rPr>
          <w:spacing w:val="27"/>
        </w:rPr>
        <w:t> </w:t>
      </w:r>
      <w:r>
        <w:rPr/>
        <w:t>those</w:t>
      </w:r>
      <w:r>
        <w:rPr>
          <w:spacing w:val="26"/>
        </w:rPr>
        <w:t> </w:t>
      </w:r>
      <w:r>
        <w:rPr/>
        <w:t>in</w:t>
      </w:r>
      <w:r>
        <w:rPr>
          <w:spacing w:val="26"/>
        </w:rPr>
        <w:t> </w:t>
      </w:r>
      <w:r>
        <w:rPr/>
        <w:t>the</w:t>
      </w:r>
      <w:r>
        <w:rPr>
          <w:spacing w:val="25"/>
        </w:rPr>
        <w:t> </w:t>
      </w:r>
      <w:r>
        <w:rPr/>
        <w:t>external elevator.</w:t>
      </w:r>
      <w:r>
        <w:rPr>
          <w:spacing w:val="-11"/>
        </w:rPr>
        <w:t> </w:t>
      </w:r>
      <w:hyperlink w:history="true" w:anchor="_bookmark264">
        <w:r>
          <w:rPr>
            <w:color w:val="6D6E71"/>
          </w:rPr>
          <w:t>Ríos</w:t>
        </w:r>
        <w:r>
          <w:rPr>
            <w:color w:val="6D6E71"/>
            <w:spacing w:val="-11"/>
          </w:rPr>
          <w:t> </w:t>
        </w:r>
        <w:r>
          <w:rPr>
            <w:color w:val="6D6E71"/>
          </w:rPr>
          <w:t>and</w:t>
        </w:r>
        <w:r>
          <w:rPr>
            <w:color w:val="6D6E71"/>
            <w:spacing w:val="-11"/>
          </w:rPr>
          <w:t> </w:t>
        </w:r>
        <w:r>
          <w:rPr>
            <w:color w:val="6D6E71"/>
          </w:rPr>
          <w:t>Pelechano</w:t>
        </w:r>
        <w:r>
          <w:rPr>
            <w:color w:val="6D6E71"/>
            <w:spacing w:val="-11"/>
          </w:rPr>
          <w:t> </w:t>
        </w:r>
        <w:r>
          <w:rPr>
            <w:color w:val="6D6E71"/>
          </w:rPr>
          <w:t>(2020)</w:t>
        </w:r>
      </w:hyperlink>
      <w:r>
        <w:rPr>
          <w:color w:val="6D6E71"/>
          <w:spacing w:val="-10"/>
        </w:rPr>
        <w:t> </w:t>
      </w:r>
      <w:r>
        <w:rPr/>
        <w:t>placed</w:t>
      </w:r>
      <w:r>
        <w:rPr>
          <w:spacing w:val="-11"/>
        </w:rPr>
        <w:t> </w:t>
      </w:r>
      <w:r>
        <w:rPr/>
        <w:t>participants</w:t>
      </w:r>
      <w:r>
        <w:rPr>
          <w:spacing w:val="-11"/>
        </w:rPr>
        <w:t> </w:t>
      </w:r>
      <w:r>
        <w:rPr/>
        <w:t>in</w:t>
      </w:r>
      <w:r>
        <w:rPr>
          <w:spacing w:val="-11"/>
        </w:rPr>
        <w:t> </w:t>
      </w:r>
      <w:r>
        <w:rPr/>
        <w:t>a</w:t>
      </w:r>
      <w:r>
        <w:rPr>
          <w:spacing w:val="-11"/>
        </w:rPr>
        <w:t> </w:t>
      </w:r>
      <w:r>
        <w:rPr/>
        <w:t>train station,</w:t>
      </w:r>
      <w:r>
        <w:rPr>
          <w:spacing w:val="24"/>
        </w:rPr>
        <w:t> </w:t>
      </w:r>
      <w:r>
        <w:rPr/>
        <w:t>where</w:t>
      </w:r>
      <w:r>
        <w:rPr>
          <w:spacing w:val="25"/>
        </w:rPr>
        <w:t> </w:t>
      </w:r>
      <w:r>
        <w:rPr/>
        <w:t>suddenly</w:t>
      </w:r>
      <w:r>
        <w:rPr>
          <w:spacing w:val="24"/>
        </w:rPr>
        <w:t> </w:t>
      </w:r>
      <w:r>
        <w:rPr/>
        <w:t>virtual</w:t>
      </w:r>
      <w:r>
        <w:rPr>
          <w:spacing w:val="24"/>
        </w:rPr>
        <w:t> </w:t>
      </w:r>
      <w:r>
        <w:rPr/>
        <w:t>travellers</w:t>
      </w:r>
      <w:r>
        <w:rPr>
          <w:spacing w:val="24"/>
        </w:rPr>
        <w:t> </w:t>
      </w:r>
      <w:r>
        <w:rPr/>
        <w:t>started</w:t>
      </w:r>
      <w:r>
        <w:rPr>
          <w:spacing w:val="24"/>
        </w:rPr>
        <w:t> </w:t>
      </w:r>
      <w:r>
        <w:rPr/>
        <w:t>running</w:t>
      </w:r>
      <w:r>
        <w:rPr>
          <w:spacing w:val="24"/>
        </w:rPr>
        <w:t> </w:t>
      </w:r>
      <w:r>
        <w:rPr/>
        <w:t>in</w:t>
      </w:r>
      <w:r>
        <w:rPr>
          <w:spacing w:val="24"/>
        </w:rPr>
        <w:t> </w:t>
      </w:r>
      <w:r>
        <w:rPr/>
        <w:t>a particular direction, as if there were an emergency. Participants tended</w:t>
      </w:r>
      <w:r>
        <w:rPr>
          <w:spacing w:val="37"/>
        </w:rPr>
        <w:t> </w:t>
      </w:r>
      <w:r>
        <w:rPr/>
        <w:t>to</w:t>
      </w:r>
      <w:r>
        <w:rPr>
          <w:spacing w:val="37"/>
        </w:rPr>
        <w:t> </w:t>
      </w:r>
      <w:r>
        <w:rPr/>
        <w:t>follow</w:t>
      </w:r>
      <w:r>
        <w:rPr>
          <w:spacing w:val="36"/>
        </w:rPr>
        <w:t> </w:t>
      </w:r>
      <w:r>
        <w:rPr/>
        <w:t>the</w:t>
      </w:r>
      <w:r>
        <w:rPr>
          <w:spacing w:val="38"/>
        </w:rPr>
        <w:t> </w:t>
      </w:r>
      <w:r>
        <w:rPr/>
        <w:t>escaping</w:t>
      </w:r>
      <w:r>
        <w:rPr>
          <w:spacing w:val="37"/>
        </w:rPr>
        <w:t> </w:t>
      </w:r>
      <w:r>
        <w:rPr/>
        <w:t>virtual</w:t>
      </w:r>
      <w:r>
        <w:rPr>
          <w:spacing w:val="38"/>
        </w:rPr>
        <w:t> </w:t>
      </w:r>
      <w:r>
        <w:rPr/>
        <w:t>characters.</w:t>
      </w:r>
      <w:r>
        <w:rPr>
          <w:spacing w:val="37"/>
        </w:rPr>
        <w:t> </w:t>
      </w:r>
      <w:hyperlink w:history="true" w:anchor="_bookmark260">
        <w:r>
          <w:rPr>
            <w:color w:val="6D6E71"/>
          </w:rPr>
          <w:t>Putze</w:t>
        </w:r>
        <w:r>
          <w:rPr>
            <w:color w:val="6D6E71"/>
            <w:spacing w:val="37"/>
          </w:rPr>
          <w:t> </w:t>
        </w:r>
        <w:r>
          <w:rPr>
            <w:color w:val="6D6E71"/>
          </w:rPr>
          <w:t>et</w:t>
        </w:r>
        <w:r>
          <w:rPr>
            <w:color w:val="6D6E71"/>
            <w:spacing w:val="37"/>
          </w:rPr>
          <w:t> </w:t>
        </w:r>
        <w:r>
          <w:rPr>
            <w:color w:val="6D6E71"/>
          </w:rPr>
          <w:t>al.</w:t>
        </w:r>
      </w:hyperlink>
      <w:r>
        <w:rPr>
          <w:color w:val="6D6E71"/>
        </w:rPr>
        <w:t> </w:t>
      </w:r>
      <w:hyperlink w:history="true" w:anchor="_bookmark260">
        <w:r>
          <w:rPr>
            <w:color w:val="6D6E71"/>
          </w:rPr>
          <w:t>(2020)</w:t>
        </w:r>
      </w:hyperlink>
      <w:r>
        <w:rPr>
          <w:color w:val="6D6E71"/>
          <w:spacing w:val="80"/>
        </w:rPr>
        <w:t> </w:t>
      </w:r>
      <w:r>
        <w:rPr/>
        <w:t>investigated</w:t>
      </w:r>
      <w:r>
        <w:rPr>
          <w:spacing w:val="80"/>
        </w:rPr>
        <w:t> </w:t>
      </w:r>
      <w:r>
        <w:rPr/>
        <w:t>the</w:t>
      </w:r>
      <w:r>
        <w:rPr>
          <w:spacing w:val="80"/>
        </w:rPr>
        <w:t> </w:t>
      </w:r>
      <w:r>
        <w:rPr/>
        <w:t>relationship</w:t>
      </w:r>
      <w:r>
        <w:rPr>
          <w:spacing w:val="80"/>
        </w:rPr>
        <w:t> </w:t>
      </w:r>
      <w:r>
        <w:rPr/>
        <w:t>between</w:t>
      </w:r>
      <w:r>
        <w:rPr>
          <w:spacing w:val="80"/>
        </w:rPr>
        <w:t> </w:t>
      </w:r>
      <w:r>
        <w:rPr/>
        <w:t>physiological responses</w:t>
      </w:r>
      <w:r>
        <w:rPr>
          <w:spacing w:val="36"/>
        </w:rPr>
        <w:t> </w:t>
      </w:r>
      <w:r>
        <w:rPr/>
        <w:t>and</w:t>
      </w:r>
      <w:r>
        <w:rPr>
          <w:spacing w:val="36"/>
        </w:rPr>
        <w:t> </w:t>
      </w:r>
      <w:r>
        <w:rPr/>
        <w:t>questionnaire</w:t>
      </w:r>
      <w:r>
        <w:rPr>
          <w:spacing w:val="37"/>
        </w:rPr>
        <w:t> </w:t>
      </w:r>
      <w:r>
        <w:rPr/>
        <w:t>administration</w:t>
      </w:r>
      <w:r>
        <w:rPr>
          <w:spacing w:val="36"/>
        </w:rPr>
        <w:t> </w:t>
      </w:r>
      <w:r>
        <w:rPr/>
        <w:t>during</w:t>
      </w:r>
      <w:r>
        <w:rPr>
          <w:spacing w:val="36"/>
        </w:rPr>
        <w:t> </w:t>
      </w:r>
      <w:r>
        <w:rPr/>
        <w:t>and</w:t>
      </w:r>
      <w:r>
        <w:rPr>
          <w:spacing w:val="36"/>
        </w:rPr>
        <w:t> </w:t>
      </w:r>
      <w:r>
        <w:rPr/>
        <w:t>after the</w:t>
      </w:r>
      <w:r>
        <w:rPr>
          <w:spacing w:val="12"/>
        </w:rPr>
        <w:t> </w:t>
      </w:r>
      <w:r>
        <w:rPr/>
        <w:t>VR</w:t>
      </w:r>
      <w:r>
        <w:rPr>
          <w:spacing w:val="12"/>
        </w:rPr>
        <w:t> </w:t>
      </w:r>
      <w:r>
        <w:rPr/>
        <w:t>experience,</w:t>
      </w:r>
      <w:r>
        <w:rPr>
          <w:spacing w:val="12"/>
        </w:rPr>
        <w:t> </w:t>
      </w:r>
      <w:r>
        <w:rPr/>
        <w:t>and</w:t>
      </w:r>
      <w:r>
        <w:rPr>
          <w:spacing w:val="12"/>
        </w:rPr>
        <w:t> </w:t>
      </w:r>
      <w:r>
        <w:rPr/>
        <w:t>the</w:t>
      </w:r>
      <w:r>
        <w:rPr>
          <w:spacing w:val="12"/>
        </w:rPr>
        <w:t> </w:t>
      </w:r>
      <w:r>
        <w:rPr/>
        <w:t>results</w:t>
      </w:r>
      <w:r>
        <w:rPr>
          <w:spacing w:val="12"/>
        </w:rPr>
        <w:t> </w:t>
      </w:r>
      <w:r>
        <w:rPr/>
        <w:t>suggested</w:t>
      </w:r>
      <w:r>
        <w:rPr>
          <w:spacing w:val="12"/>
        </w:rPr>
        <w:t> </w:t>
      </w:r>
      <w:r>
        <w:rPr/>
        <w:t>less</w:t>
      </w:r>
      <w:r>
        <w:rPr>
          <w:spacing w:val="12"/>
        </w:rPr>
        <w:t> </w:t>
      </w:r>
      <w:r>
        <w:rPr/>
        <w:t>disruption</w:t>
      </w:r>
      <w:r>
        <w:rPr>
          <w:spacing w:val="12"/>
        </w:rPr>
        <w:t> </w:t>
      </w:r>
      <w:r>
        <w:rPr/>
        <w:t>to presence</w:t>
      </w:r>
      <w:r>
        <w:rPr>
          <w:spacing w:val="-7"/>
        </w:rPr>
        <w:t> </w:t>
      </w:r>
      <w:r>
        <w:rPr/>
        <w:t>for</w:t>
      </w:r>
      <w:r>
        <w:rPr>
          <w:spacing w:val="-7"/>
        </w:rPr>
        <w:t> </w:t>
      </w:r>
      <w:r>
        <w:rPr/>
        <w:t>questionnaires</w:t>
      </w:r>
      <w:r>
        <w:rPr>
          <w:spacing w:val="-7"/>
        </w:rPr>
        <w:t> </w:t>
      </w:r>
      <w:r>
        <w:rPr/>
        <w:t>administered</w:t>
      </w:r>
      <w:r>
        <w:rPr>
          <w:spacing w:val="-7"/>
        </w:rPr>
        <w:t> </w:t>
      </w:r>
      <w:r>
        <w:rPr/>
        <w:t>during</w:t>
      </w:r>
      <w:r>
        <w:rPr>
          <w:spacing w:val="-7"/>
        </w:rPr>
        <w:t> </w:t>
      </w:r>
      <w:r>
        <w:rPr/>
        <w:t>the</w:t>
      </w:r>
      <w:r>
        <w:rPr>
          <w:spacing w:val="-8"/>
        </w:rPr>
        <w:t> </w:t>
      </w:r>
      <w:r>
        <w:rPr/>
        <w:t>experience, and</w:t>
      </w:r>
      <w:r>
        <w:rPr>
          <w:spacing w:val="-7"/>
        </w:rPr>
        <w:t> </w:t>
      </w:r>
      <w:r>
        <w:rPr/>
        <w:t>the</w:t>
      </w:r>
      <w:r>
        <w:rPr>
          <w:spacing w:val="-8"/>
        </w:rPr>
        <w:t> </w:t>
      </w:r>
      <w:r>
        <w:rPr/>
        <w:t>result</w:t>
      </w:r>
      <w:r>
        <w:rPr>
          <w:spacing w:val="-7"/>
        </w:rPr>
        <w:t> </w:t>
      </w:r>
      <w:r>
        <w:rPr/>
        <w:t>of</w:t>
      </w:r>
      <w:r>
        <w:rPr>
          <w:spacing w:val="-8"/>
        </w:rPr>
        <w:t> </w:t>
      </w:r>
      <w:hyperlink w:history="true" w:anchor="_bookmark230">
        <w:r>
          <w:rPr>
            <w:color w:val="6D6E71"/>
          </w:rPr>
          <w:t>Graf</w:t>
        </w:r>
        <w:r>
          <w:rPr>
            <w:color w:val="6D6E71"/>
            <w:spacing w:val="-7"/>
          </w:rPr>
          <w:t> </w:t>
        </w:r>
        <w:r>
          <w:rPr>
            <w:color w:val="6D6E71"/>
          </w:rPr>
          <w:t>and</w:t>
        </w:r>
        <w:r>
          <w:rPr>
            <w:color w:val="6D6E71"/>
            <w:spacing w:val="-8"/>
          </w:rPr>
          <w:t> </w:t>
        </w:r>
        <w:r>
          <w:rPr>
            <w:color w:val="6D6E71"/>
          </w:rPr>
          <w:t>Schwind</w:t>
        </w:r>
        <w:r>
          <w:rPr>
            <w:color w:val="6D6E71"/>
            <w:spacing w:val="-7"/>
          </w:rPr>
          <w:t> </w:t>
        </w:r>
        <w:r>
          <w:rPr>
            <w:color w:val="6D6E71"/>
          </w:rPr>
          <w:t>(2020)</w:t>
        </w:r>
      </w:hyperlink>
      <w:r>
        <w:rPr>
          <w:color w:val="6D6E71"/>
          <w:spacing w:val="-8"/>
        </w:rPr>
        <w:t> </w:t>
      </w:r>
      <w:r>
        <w:rPr/>
        <w:t>is</w:t>
      </w:r>
      <w:r>
        <w:rPr>
          <w:spacing w:val="-7"/>
        </w:rPr>
        <w:t> </w:t>
      </w:r>
      <w:r>
        <w:rPr/>
        <w:t>also</w:t>
      </w:r>
      <w:r>
        <w:rPr>
          <w:spacing w:val="-8"/>
        </w:rPr>
        <w:t> </w:t>
      </w:r>
      <w:r>
        <w:rPr/>
        <w:t>relevant</w:t>
      </w:r>
      <w:r>
        <w:rPr>
          <w:spacing w:val="-7"/>
        </w:rPr>
        <w:t> </w:t>
      </w:r>
      <w:r>
        <w:rPr/>
        <w:t>to</w:t>
      </w:r>
      <w:r>
        <w:rPr>
          <w:spacing w:val="-8"/>
        </w:rPr>
        <w:t> </w:t>
      </w:r>
      <w:r>
        <w:rPr/>
        <w:t>this. As well as physiological measures of arousal, brain activation has</w:t>
      </w:r>
      <w:r>
        <w:rPr>
          <w:spacing w:val="21"/>
        </w:rPr>
        <w:t> </w:t>
      </w:r>
      <w:r>
        <w:rPr/>
        <w:t>also</w:t>
      </w:r>
      <w:r>
        <w:rPr>
          <w:spacing w:val="20"/>
        </w:rPr>
        <w:t> </w:t>
      </w:r>
      <w:r>
        <w:rPr/>
        <w:t>been</w:t>
      </w:r>
      <w:r>
        <w:rPr>
          <w:spacing w:val="21"/>
        </w:rPr>
        <w:t> </w:t>
      </w:r>
      <w:r>
        <w:rPr/>
        <w:t>measured</w:t>
      </w:r>
      <w:r>
        <w:rPr>
          <w:spacing w:val="21"/>
        </w:rPr>
        <w:t> </w:t>
      </w:r>
      <w:r>
        <w:rPr/>
        <w:t>with</w:t>
      </w:r>
      <w:r>
        <w:rPr>
          <w:spacing w:val="21"/>
        </w:rPr>
        <w:t> </w:t>
      </w:r>
      <w:r>
        <w:rPr/>
        <w:t>EEG,</w:t>
      </w:r>
      <w:r>
        <w:rPr>
          <w:spacing w:val="21"/>
        </w:rPr>
        <w:t> </w:t>
      </w:r>
      <w:r>
        <w:rPr/>
        <w:t>for</w:t>
      </w:r>
      <w:r>
        <w:rPr>
          <w:spacing w:val="21"/>
        </w:rPr>
        <w:t> </w:t>
      </w:r>
      <w:r>
        <w:rPr/>
        <w:t>example</w:t>
      </w:r>
      <w:r>
        <w:rPr>
          <w:spacing w:val="20"/>
        </w:rPr>
        <w:t> </w:t>
      </w:r>
      <w:r>
        <w:rPr/>
        <w:t>(</w:t>
      </w:r>
      <w:hyperlink w:history="true" w:anchor="_bookmark203">
        <w:r>
          <w:rPr>
            <w:color w:val="6D6E71"/>
          </w:rPr>
          <w:t>Baumgartner</w:t>
        </w:r>
      </w:hyperlink>
      <w:r>
        <w:rPr>
          <w:color w:val="6D6E71"/>
        </w:rPr>
        <w:t> </w:t>
      </w:r>
      <w:hyperlink w:history="true" w:anchor="_bookmark203">
        <w:r>
          <w:rPr>
            <w:color w:val="6D6E71"/>
            <w:spacing w:val="-2"/>
          </w:rPr>
          <w:t>et</w:t>
        </w:r>
        <w:r>
          <w:rPr>
            <w:color w:val="6D6E71"/>
            <w:spacing w:val="-5"/>
          </w:rPr>
          <w:t> </w:t>
        </w:r>
        <w:r>
          <w:rPr>
            <w:color w:val="6D6E71"/>
            <w:spacing w:val="-2"/>
          </w:rPr>
          <w:t>al.,</w:t>
        </w:r>
        <w:r>
          <w:rPr>
            <w:color w:val="6D6E71"/>
            <w:spacing w:val="-3"/>
          </w:rPr>
          <w:t> </w:t>
        </w:r>
        <w:r>
          <w:rPr>
            <w:color w:val="6D6E71"/>
            <w:spacing w:val="-2"/>
          </w:rPr>
          <w:t>2006</w:t>
        </w:r>
      </w:hyperlink>
      <w:r>
        <w:rPr>
          <w:spacing w:val="-2"/>
        </w:rPr>
        <w:t>;</w:t>
      </w:r>
      <w:r>
        <w:rPr>
          <w:spacing w:val="-4"/>
        </w:rPr>
        <w:t> </w:t>
      </w:r>
      <w:hyperlink w:history="true" w:anchor="_bookmark237">
        <w:r>
          <w:rPr>
            <w:color w:val="6D6E71"/>
            <w:spacing w:val="-2"/>
          </w:rPr>
          <w:t>Kober</w:t>
        </w:r>
        <w:r>
          <w:rPr>
            <w:color w:val="6D6E71"/>
            <w:spacing w:val="-4"/>
          </w:rPr>
          <w:t> </w:t>
        </w:r>
        <w:r>
          <w:rPr>
            <w:color w:val="6D6E71"/>
            <w:spacing w:val="-2"/>
          </w:rPr>
          <w:t>et</w:t>
        </w:r>
        <w:r>
          <w:rPr>
            <w:color w:val="6D6E71"/>
            <w:spacing w:val="-4"/>
          </w:rPr>
          <w:t> </w:t>
        </w:r>
        <w:r>
          <w:rPr>
            <w:color w:val="6D6E71"/>
            <w:spacing w:val="-2"/>
          </w:rPr>
          <w:t>al.,</w:t>
        </w:r>
        <w:r>
          <w:rPr>
            <w:color w:val="6D6E71"/>
            <w:spacing w:val="-4"/>
          </w:rPr>
          <w:t> </w:t>
        </w:r>
        <w:r>
          <w:rPr>
            <w:color w:val="6D6E71"/>
            <w:spacing w:val="-2"/>
          </w:rPr>
          <w:t>2012</w:t>
        </w:r>
      </w:hyperlink>
      <w:r>
        <w:rPr>
          <w:spacing w:val="-2"/>
        </w:rPr>
        <w:t>;</w:t>
      </w:r>
      <w:r>
        <w:rPr>
          <w:spacing w:val="-6"/>
        </w:rPr>
        <w:t> </w:t>
      </w:r>
      <w:hyperlink w:history="true" w:anchor="_bookmark238">
        <w:r>
          <w:rPr>
            <w:color w:val="6D6E71"/>
            <w:spacing w:val="-2"/>
          </w:rPr>
          <w:t>Kober</w:t>
        </w:r>
        <w:r>
          <w:rPr>
            <w:color w:val="6D6E71"/>
            <w:spacing w:val="-4"/>
          </w:rPr>
          <w:t> </w:t>
        </w:r>
        <w:r>
          <w:rPr>
            <w:color w:val="6D6E71"/>
            <w:spacing w:val="-2"/>
          </w:rPr>
          <w:t>and</w:t>
        </w:r>
        <w:r>
          <w:rPr>
            <w:color w:val="6D6E71"/>
            <w:spacing w:val="-4"/>
          </w:rPr>
          <w:t> </w:t>
        </w:r>
        <w:r>
          <w:rPr>
            <w:color w:val="6D6E71"/>
            <w:spacing w:val="-2"/>
          </w:rPr>
          <w:t>Neuper,</w:t>
        </w:r>
        <w:r>
          <w:rPr>
            <w:color w:val="6D6E71"/>
            <w:spacing w:val="-4"/>
          </w:rPr>
          <w:t> </w:t>
        </w:r>
        <w:r>
          <w:rPr>
            <w:color w:val="6D6E71"/>
            <w:spacing w:val="-2"/>
          </w:rPr>
          <w:t>2012</w:t>
        </w:r>
      </w:hyperlink>
      <w:r>
        <w:rPr>
          <w:spacing w:val="-2"/>
        </w:rPr>
        <w:t>;</w:t>
      </w:r>
      <w:r>
        <w:rPr>
          <w:spacing w:val="-4"/>
        </w:rPr>
        <w:t> </w:t>
      </w:r>
      <w:hyperlink w:history="true" w:anchor="_bookmark213">
        <w:r>
          <w:rPr>
            <w:color w:val="6D6E71"/>
            <w:spacing w:val="-2"/>
          </w:rPr>
          <w:t>Clemente</w:t>
        </w:r>
      </w:hyperlink>
      <w:r>
        <w:rPr>
          <w:color w:val="6D6E71"/>
          <w:spacing w:val="-2"/>
        </w:rPr>
        <w:t> </w:t>
      </w:r>
      <w:hyperlink w:history="true" w:anchor="_bookmark213">
        <w:r>
          <w:rPr>
            <w:color w:val="6D6E71"/>
          </w:rPr>
          <w:t>et</w:t>
        </w:r>
        <w:r>
          <w:rPr>
            <w:color w:val="6D6E71"/>
            <w:spacing w:val="30"/>
          </w:rPr>
          <w:t> </w:t>
        </w:r>
        <w:r>
          <w:rPr>
            <w:color w:val="6D6E71"/>
          </w:rPr>
          <w:t>al.,</w:t>
        </w:r>
        <w:r>
          <w:rPr>
            <w:color w:val="6D6E71"/>
            <w:spacing w:val="30"/>
          </w:rPr>
          <w:t> </w:t>
        </w:r>
        <w:r>
          <w:rPr>
            <w:color w:val="6D6E71"/>
          </w:rPr>
          <w:t>2014</w:t>
        </w:r>
      </w:hyperlink>
      <w:r>
        <w:rPr/>
        <w:t>;</w:t>
      </w:r>
      <w:r>
        <w:rPr>
          <w:spacing w:val="31"/>
        </w:rPr>
        <w:t> </w:t>
      </w:r>
      <w:hyperlink w:history="true" w:anchor="_bookmark258">
        <w:r>
          <w:rPr>
            <w:color w:val="6D6E71"/>
          </w:rPr>
          <w:t>Petukhov</w:t>
        </w:r>
        <w:r>
          <w:rPr>
            <w:color w:val="6D6E71"/>
            <w:spacing w:val="29"/>
          </w:rPr>
          <w:t> </w:t>
        </w:r>
        <w:r>
          <w:rPr>
            <w:color w:val="6D6E71"/>
          </w:rPr>
          <w:t>et</w:t>
        </w:r>
        <w:r>
          <w:rPr>
            <w:color w:val="6D6E71"/>
            <w:spacing w:val="30"/>
          </w:rPr>
          <w:t> </w:t>
        </w:r>
        <w:r>
          <w:rPr>
            <w:color w:val="6D6E71"/>
          </w:rPr>
          <w:t>al.,</w:t>
        </w:r>
        <w:r>
          <w:rPr>
            <w:color w:val="6D6E71"/>
            <w:spacing w:val="31"/>
          </w:rPr>
          <w:t> </w:t>
        </w:r>
        <w:r>
          <w:rPr>
            <w:color w:val="6D6E71"/>
          </w:rPr>
          <w:t>2020</w:t>
        </w:r>
      </w:hyperlink>
      <w:r>
        <w:rPr/>
        <w:t>).</w:t>
      </w:r>
      <w:r>
        <w:rPr>
          <w:spacing w:val="29"/>
        </w:rPr>
        <w:t> </w:t>
      </w:r>
      <w:r>
        <w:rPr/>
        <w:t>One</w:t>
      </w:r>
      <w:r>
        <w:rPr>
          <w:spacing w:val="30"/>
        </w:rPr>
        <w:t> </w:t>
      </w:r>
      <w:r>
        <w:rPr/>
        <w:t>study</w:t>
      </w:r>
      <w:r>
        <w:rPr>
          <w:spacing w:val="31"/>
        </w:rPr>
        <w:t> </w:t>
      </w:r>
      <w:r>
        <w:rPr/>
        <w:t>suggested</w:t>
      </w:r>
      <w:r>
        <w:rPr>
          <w:spacing w:val="31"/>
        </w:rPr>
        <w:t> </w:t>
      </w:r>
      <w:r>
        <w:rPr/>
        <w:t>that placing</w:t>
      </w:r>
      <w:r>
        <w:rPr>
          <w:spacing w:val="27"/>
        </w:rPr>
        <w:t> </w:t>
      </w:r>
      <w:r>
        <w:rPr/>
        <w:t>participants</w:t>
      </w:r>
      <w:r>
        <w:rPr>
          <w:spacing w:val="27"/>
        </w:rPr>
        <w:t> </w:t>
      </w:r>
      <w:r>
        <w:rPr/>
        <w:t>in</w:t>
      </w:r>
      <w:r>
        <w:rPr>
          <w:spacing w:val="27"/>
        </w:rPr>
        <w:t> </w:t>
      </w:r>
      <w:r>
        <w:rPr/>
        <w:t>a</w:t>
      </w:r>
      <w:r>
        <w:rPr>
          <w:spacing w:val="27"/>
        </w:rPr>
        <w:t> </w:t>
      </w:r>
      <w:r>
        <w:rPr/>
        <w:t>stressful</w:t>
      </w:r>
      <w:r>
        <w:rPr>
          <w:spacing w:val="27"/>
        </w:rPr>
        <w:t> </w:t>
      </w:r>
      <w:r>
        <w:rPr/>
        <w:t>situation</w:t>
      </w:r>
      <w:r>
        <w:rPr>
          <w:spacing w:val="28"/>
        </w:rPr>
        <w:t> </w:t>
      </w:r>
      <w:r>
        <w:rPr/>
        <w:t>in</w:t>
      </w:r>
      <w:r>
        <w:rPr>
          <w:spacing w:val="26"/>
        </w:rPr>
        <w:t> </w:t>
      </w:r>
      <w:r>
        <w:rPr/>
        <w:t>VR</w:t>
      </w:r>
      <w:r>
        <w:rPr>
          <w:spacing w:val="27"/>
        </w:rPr>
        <w:t> </w:t>
      </w:r>
      <w:r>
        <w:rPr/>
        <w:t>can</w:t>
      </w:r>
      <w:r>
        <w:rPr>
          <w:spacing w:val="27"/>
        </w:rPr>
        <w:t> </w:t>
      </w:r>
      <w:r>
        <w:rPr/>
        <w:t>lead</w:t>
      </w:r>
      <w:r>
        <w:rPr>
          <w:spacing w:val="27"/>
        </w:rPr>
        <w:t> </w:t>
      </w:r>
      <w:r>
        <w:rPr/>
        <w:t>to extreme</w:t>
      </w:r>
      <w:r>
        <w:rPr>
          <w:spacing w:val="-6"/>
        </w:rPr>
        <w:t> </w:t>
      </w:r>
      <w:r>
        <w:rPr/>
        <w:t>stress</w:t>
      </w:r>
      <w:r>
        <w:rPr>
          <w:spacing w:val="-7"/>
        </w:rPr>
        <w:t> </w:t>
      </w:r>
      <w:r>
        <w:rPr/>
        <w:t>as</w:t>
      </w:r>
      <w:r>
        <w:rPr>
          <w:spacing w:val="-7"/>
        </w:rPr>
        <w:t> </w:t>
      </w:r>
      <w:r>
        <w:rPr/>
        <w:t>indicated</w:t>
      </w:r>
      <w:r>
        <w:rPr>
          <w:spacing w:val="-7"/>
        </w:rPr>
        <w:t> </w:t>
      </w:r>
      <w:r>
        <w:rPr/>
        <w:t>by</w:t>
      </w:r>
      <w:r>
        <w:rPr>
          <w:spacing w:val="-6"/>
        </w:rPr>
        <w:t> </w:t>
      </w:r>
      <w:r>
        <w:rPr/>
        <w:t>brain</w:t>
      </w:r>
      <w:r>
        <w:rPr>
          <w:spacing w:val="-6"/>
        </w:rPr>
        <w:t> </w:t>
      </w:r>
      <w:r>
        <w:rPr/>
        <w:t>activation</w:t>
      </w:r>
      <w:r>
        <w:rPr>
          <w:spacing w:val="-7"/>
        </w:rPr>
        <w:t> </w:t>
      </w:r>
      <w:r>
        <w:rPr/>
        <w:t>responses</w:t>
      </w:r>
      <w:r>
        <w:rPr>
          <w:spacing w:val="-7"/>
        </w:rPr>
        <w:t> </w:t>
      </w:r>
      <w:r>
        <w:rPr>
          <w:spacing w:val="-2"/>
        </w:rPr>
        <w:t>(</w:t>
      </w:r>
      <w:hyperlink w:history="true" w:anchor="_bookmark218">
        <w:r>
          <w:rPr>
            <w:color w:val="6D6E71"/>
            <w:spacing w:val="-2"/>
          </w:rPr>
          <w:t>Fadeev</w:t>
        </w:r>
      </w:hyperlink>
    </w:p>
    <w:p>
      <w:pPr>
        <w:pStyle w:val="BodyText"/>
        <w:spacing w:line="243" w:lineRule="exact"/>
        <w:ind w:left="187"/>
        <w:jc w:val="both"/>
      </w:pPr>
      <w:hyperlink w:history="true" w:anchor="_bookmark218">
        <w:r>
          <w:rPr>
            <w:color w:val="6D6E71"/>
          </w:rPr>
          <w:t>et</w:t>
        </w:r>
        <w:r>
          <w:rPr>
            <w:color w:val="6D6E71"/>
            <w:spacing w:val="14"/>
          </w:rPr>
          <w:t> </w:t>
        </w:r>
        <w:r>
          <w:rPr>
            <w:color w:val="6D6E71"/>
          </w:rPr>
          <w:t>al.,</w:t>
        </w:r>
        <w:r>
          <w:rPr>
            <w:color w:val="6D6E71"/>
            <w:spacing w:val="14"/>
          </w:rPr>
          <w:t> </w:t>
        </w:r>
        <w:r>
          <w:rPr>
            <w:color w:val="6D6E71"/>
            <w:spacing w:val="-2"/>
          </w:rPr>
          <w:t>2020</w:t>
        </w:r>
      </w:hyperlink>
      <w:r>
        <w:rPr>
          <w:spacing w:val="-2"/>
        </w:rPr>
        <w:t>).</w:t>
      </w:r>
    </w:p>
    <w:p>
      <w:pPr>
        <w:pStyle w:val="BodyText"/>
        <w:spacing w:line="213" w:lineRule="auto" w:before="7"/>
        <w:ind w:left="187" w:right="185" w:firstLine="229"/>
        <w:jc w:val="both"/>
      </w:pPr>
      <w:hyperlink w:history="true" w:anchor="_bookmark253">
        <w:r>
          <w:rPr>
            <w:color w:val="6D6E71"/>
            <w:spacing w:val="-2"/>
          </w:rPr>
          <w:t>Ochs</w:t>
        </w:r>
        <w:r>
          <w:rPr>
            <w:color w:val="6D6E71"/>
            <w:spacing w:val="-5"/>
          </w:rPr>
          <w:t> </w:t>
        </w:r>
        <w:r>
          <w:rPr>
            <w:color w:val="6D6E71"/>
            <w:spacing w:val="-2"/>
          </w:rPr>
          <w:t>et</w:t>
        </w:r>
        <w:r>
          <w:rPr>
            <w:color w:val="6D6E71"/>
            <w:spacing w:val="-6"/>
          </w:rPr>
          <w:t> </w:t>
        </w:r>
        <w:r>
          <w:rPr>
            <w:color w:val="6D6E71"/>
            <w:spacing w:val="-2"/>
          </w:rPr>
          <w:t>al.</w:t>
        </w:r>
        <w:r>
          <w:rPr>
            <w:color w:val="6D6E71"/>
            <w:spacing w:val="-5"/>
          </w:rPr>
          <w:t> </w:t>
        </w:r>
        <w:r>
          <w:rPr>
            <w:color w:val="6D6E71"/>
            <w:spacing w:val="-2"/>
          </w:rPr>
          <w:t>(2022)</w:t>
        </w:r>
      </w:hyperlink>
      <w:r>
        <w:rPr>
          <w:color w:val="6D6E71"/>
          <w:spacing w:val="-7"/>
        </w:rPr>
        <w:t> </w:t>
      </w:r>
      <w:r>
        <w:rPr>
          <w:spacing w:val="-2"/>
        </w:rPr>
        <w:t>introduced</w:t>
      </w:r>
      <w:r>
        <w:rPr>
          <w:spacing w:val="-5"/>
        </w:rPr>
        <w:t> </w:t>
      </w:r>
      <w:r>
        <w:rPr>
          <w:spacing w:val="-2"/>
        </w:rPr>
        <w:t>a</w:t>
      </w:r>
      <w:r>
        <w:rPr>
          <w:spacing w:val="-6"/>
        </w:rPr>
        <w:t> </w:t>
      </w:r>
      <w:r>
        <w:rPr>
          <w:spacing w:val="-2"/>
        </w:rPr>
        <w:t>new</w:t>
      </w:r>
      <w:r>
        <w:rPr>
          <w:spacing w:val="-5"/>
        </w:rPr>
        <w:t> </w:t>
      </w:r>
      <w:r>
        <w:rPr>
          <w:spacing w:val="-2"/>
        </w:rPr>
        <w:t>approach</w:t>
      </w:r>
      <w:r>
        <w:rPr>
          <w:spacing w:val="-6"/>
        </w:rPr>
        <w:t> </w:t>
      </w:r>
      <w:r>
        <w:rPr>
          <w:spacing w:val="-2"/>
        </w:rPr>
        <w:t>for</w:t>
      </w:r>
      <w:r>
        <w:rPr>
          <w:spacing w:val="-6"/>
        </w:rPr>
        <w:t> </w:t>
      </w:r>
      <w:r>
        <w:rPr>
          <w:spacing w:val="-2"/>
        </w:rPr>
        <w:t>presence</w:t>
      </w:r>
      <w:r>
        <w:rPr>
          <w:spacing w:val="-4"/>
        </w:rPr>
        <w:t> </w:t>
      </w:r>
      <w:r>
        <w:rPr>
          <w:spacing w:val="-2"/>
        </w:rPr>
        <w:t>and social presence. During the course of social interaction, involving </w:t>
      </w:r>
      <w:r>
        <w:rPr/>
        <w:t>a doctor delivering bad news to a patient, various multimodal measures were recorded, mainly concerned with speech (e.g., length of sentences). Place presence and copresence were measured using the questionnaires in (</w:t>
      </w:r>
      <w:hyperlink w:history="true" w:anchor="_bookmark272">
        <w:r>
          <w:rPr>
            <w:color w:val="6D6E71"/>
          </w:rPr>
          <w:t>Schubert et al., 2001</w:t>
        </w:r>
      </w:hyperlink>
      <w:r>
        <w:rPr/>
        <w:t>)</w:t>
      </w:r>
      <w:r>
        <w:rPr>
          <w:spacing w:val="80"/>
        </w:rPr>
        <w:t> </w:t>
      </w:r>
      <w:r>
        <w:rPr/>
        <w:t>and (</w:t>
      </w:r>
      <w:hyperlink w:history="true" w:anchor="_bookmark196">
        <w:r>
          <w:rPr>
            <w:color w:val="6D6E71"/>
          </w:rPr>
          <w:t>Bailenson et al., 2005</w:t>
        </w:r>
      </w:hyperlink>
      <w:r>
        <w:rPr/>
        <w:t>) respectively. Then machine</w:t>
      </w:r>
      <w:r>
        <w:rPr>
          <w:spacing w:val="80"/>
        </w:rPr>
        <w:t> </w:t>
      </w:r>
      <w:r>
        <w:rPr/>
        <w:t>learning</w:t>
      </w:r>
      <w:r>
        <w:rPr>
          <w:spacing w:val="30"/>
        </w:rPr>
        <w:t> </w:t>
      </w:r>
      <w:r>
        <w:rPr/>
        <w:t>methods</w:t>
      </w:r>
      <w:r>
        <w:rPr>
          <w:spacing w:val="31"/>
        </w:rPr>
        <w:t> </w:t>
      </w:r>
      <w:r>
        <w:rPr/>
        <w:t>were</w:t>
      </w:r>
      <w:r>
        <w:rPr>
          <w:spacing w:val="30"/>
        </w:rPr>
        <w:t> </w:t>
      </w:r>
      <w:r>
        <w:rPr/>
        <w:t>used</w:t>
      </w:r>
      <w:r>
        <w:rPr>
          <w:spacing w:val="30"/>
        </w:rPr>
        <w:t> </w:t>
      </w:r>
      <w:r>
        <w:rPr/>
        <w:t>to</w:t>
      </w:r>
      <w:r>
        <w:rPr>
          <w:spacing w:val="31"/>
        </w:rPr>
        <w:t> </w:t>
      </w:r>
      <w:r>
        <w:rPr/>
        <w:t>successfully</w:t>
      </w:r>
      <w:r>
        <w:rPr>
          <w:spacing w:val="30"/>
        </w:rPr>
        <w:t> </w:t>
      </w:r>
      <w:r>
        <w:rPr/>
        <w:t>predict</w:t>
      </w:r>
      <w:r>
        <w:rPr>
          <w:spacing w:val="31"/>
        </w:rPr>
        <w:t> </w:t>
      </w:r>
      <w:r>
        <w:rPr/>
        <w:t>the</w:t>
      </w:r>
      <w:r>
        <w:rPr>
          <w:spacing w:val="30"/>
        </w:rPr>
        <w:t> </w:t>
      </w:r>
      <w:r>
        <w:rPr/>
        <w:t>levels of</w:t>
      </w:r>
      <w:r>
        <w:rPr>
          <w:spacing w:val="-11"/>
        </w:rPr>
        <w:t> </w:t>
      </w:r>
      <w:r>
        <w:rPr/>
        <w:t>reported</w:t>
      </w:r>
      <w:r>
        <w:rPr>
          <w:spacing w:val="-11"/>
        </w:rPr>
        <w:t> </w:t>
      </w:r>
      <w:r>
        <w:rPr/>
        <w:t>presence</w:t>
      </w:r>
      <w:r>
        <w:rPr>
          <w:spacing w:val="-11"/>
        </w:rPr>
        <w:t> </w:t>
      </w:r>
      <w:r>
        <w:rPr/>
        <w:t>in</w:t>
      </w:r>
      <w:r>
        <w:rPr>
          <w:spacing w:val="-11"/>
        </w:rPr>
        <w:t> </w:t>
      </w:r>
      <w:r>
        <w:rPr/>
        <w:t>each</w:t>
      </w:r>
      <w:r>
        <w:rPr>
          <w:spacing w:val="-10"/>
        </w:rPr>
        <w:t> </w:t>
      </w:r>
      <w:r>
        <w:rPr/>
        <w:t>case.</w:t>
      </w:r>
      <w:r>
        <w:rPr>
          <w:spacing w:val="-11"/>
        </w:rPr>
        <w:t> </w:t>
      </w:r>
      <w:r>
        <w:rPr/>
        <w:t>Association</w:t>
      </w:r>
      <w:r>
        <w:rPr>
          <w:spacing w:val="-11"/>
        </w:rPr>
        <w:t> </w:t>
      </w:r>
      <w:r>
        <w:rPr/>
        <w:t>between</w:t>
      </w:r>
      <w:r>
        <w:rPr>
          <w:spacing w:val="-11"/>
        </w:rPr>
        <w:t> </w:t>
      </w:r>
      <w:r>
        <w:rPr/>
        <w:t>subjective reports and other non-subjective measures (physiological, behavioural) is one of the best ways to demonstrate that there</w:t>
      </w:r>
      <w:r>
        <w:rPr>
          <w:spacing w:val="80"/>
          <w:w w:val="150"/>
        </w:rPr>
        <w:t> </w:t>
      </w:r>
      <w:r>
        <w:rPr/>
        <w:t>is indeed an underlying phenomena, which can be measured consistently in independent ways.</w:t>
      </w:r>
    </w:p>
    <w:p>
      <w:pPr>
        <w:pStyle w:val="BodyText"/>
        <w:spacing w:line="213" w:lineRule="auto" w:before="13"/>
        <w:ind w:left="187" w:right="184" w:firstLine="229"/>
        <w:jc w:val="both"/>
      </w:pPr>
      <w:r>
        <w:rPr/>
        <w:t>A sure sign that participants in VR exhibit correlates </w:t>
      </w:r>
      <w:r>
        <w:rPr/>
        <w:t>of presence such as emotional, behavioural and physiological changes is that one of the main areas where VR has been used</w:t>
      </w:r>
      <w:r>
        <w:rPr>
          <w:spacing w:val="40"/>
        </w:rPr>
        <w:t> </w:t>
      </w:r>
      <w:r>
        <w:rPr/>
        <w:t>in</w:t>
      </w:r>
      <w:r>
        <w:rPr>
          <w:spacing w:val="-11"/>
        </w:rPr>
        <w:t> </w:t>
      </w:r>
      <w:r>
        <w:rPr/>
        <w:t>the</w:t>
      </w:r>
      <w:r>
        <w:rPr>
          <w:spacing w:val="-11"/>
        </w:rPr>
        <w:t> </w:t>
      </w:r>
      <w:r>
        <w:rPr/>
        <w:t>past</w:t>
      </w:r>
      <w:r>
        <w:rPr>
          <w:spacing w:val="-11"/>
        </w:rPr>
        <w:t> </w:t>
      </w:r>
      <w:r>
        <w:rPr/>
        <w:t>30</w:t>
      </w:r>
      <w:r>
        <w:rPr>
          <w:spacing w:val="-11"/>
        </w:rPr>
        <w:t> </w:t>
      </w:r>
      <w:r>
        <w:rPr/>
        <w:t>years</w:t>
      </w:r>
      <w:r>
        <w:rPr>
          <w:spacing w:val="-10"/>
        </w:rPr>
        <w:t> </w:t>
      </w:r>
      <w:r>
        <w:rPr/>
        <w:t>is</w:t>
      </w:r>
      <w:r>
        <w:rPr>
          <w:spacing w:val="-11"/>
        </w:rPr>
        <w:t> </w:t>
      </w:r>
      <w:r>
        <w:rPr/>
        <w:t>in</w:t>
      </w:r>
      <w:r>
        <w:rPr>
          <w:spacing w:val="-10"/>
        </w:rPr>
        <w:t> </w:t>
      </w:r>
      <w:r>
        <w:rPr/>
        <w:t>clinical</w:t>
      </w:r>
      <w:r>
        <w:rPr>
          <w:spacing w:val="-11"/>
        </w:rPr>
        <w:t> </w:t>
      </w:r>
      <w:r>
        <w:rPr/>
        <w:t>psychology.</w:t>
      </w:r>
      <w:r>
        <w:rPr>
          <w:spacing w:val="-10"/>
        </w:rPr>
        <w:t> </w:t>
      </w:r>
      <w:r>
        <w:rPr/>
        <w:t>In</w:t>
      </w:r>
      <w:r>
        <w:rPr>
          <w:spacing w:val="-11"/>
        </w:rPr>
        <w:t> </w:t>
      </w:r>
      <w:r>
        <w:rPr/>
        <w:t>these</w:t>
      </w:r>
      <w:r>
        <w:rPr>
          <w:spacing w:val="-10"/>
        </w:rPr>
        <w:t> </w:t>
      </w:r>
      <w:r>
        <w:rPr/>
        <w:t>applications VR is typically used as an adjunct to cognitive behavioural therapy, where participants are gradually exposed to the</w:t>
      </w:r>
      <w:r>
        <w:rPr>
          <w:spacing w:val="80"/>
        </w:rPr>
        <w:t> </w:t>
      </w:r>
      <w:r>
        <w:rPr/>
        <w:t>anxiety causing situation. Using VR this exposure can take</w:t>
      </w:r>
      <w:r>
        <w:rPr>
          <w:spacing w:val="40"/>
        </w:rPr>
        <w:t> </w:t>
      </w:r>
      <w:r>
        <w:rPr/>
        <w:t>place</w:t>
      </w:r>
      <w:r>
        <w:rPr>
          <w:spacing w:val="40"/>
        </w:rPr>
        <w:t> </w:t>
      </w:r>
      <w:r>
        <w:rPr/>
        <w:t>in</w:t>
      </w:r>
      <w:r>
        <w:rPr>
          <w:spacing w:val="40"/>
        </w:rPr>
        <w:t> </w:t>
      </w:r>
      <w:r>
        <w:rPr/>
        <w:t>the</w:t>
      </w:r>
      <w:r>
        <w:rPr>
          <w:spacing w:val="40"/>
        </w:rPr>
        <w:t> </w:t>
      </w:r>
      <w:r>
        <w:rPr/>
        <w:t>of</w:t>
      </w:r>
      <w:r>
        <w:rPr>
          <w:rFonts w:ascii="Times New Roman" w:hAnsi="Times New Roman"/>
        </w:rPr>
        <w:t>fi</w:t>
      </w:r>
      <w:r>
        <w:rPr/>
        <w:t>ce</w:t>
      </w:r>
      <w:r>
        <w:rPr>
          <w:spacing w:val="40"/>
        </w:rPr>
        <w:t> </w:t>
      </w:r>
      <w:r>
        <w:rPr/>
        <w:t>of</w:t>
      </w:r>
      <w:r>
        <w:rPr>
          <w:spacing w:val="40"/>
        </w:rPr>
        <w:t> </w:t>
      </w:r>
      <w:r>
        <w:rPr/>
        <w:t>the</w:t>
      </w:r>
      <w:r>
        <w:rPr>
          <w:spacing w:val="40"/>
        </w:rPr>
        <w:t> </w:t>
      </w:r>
      <w:r>
        <w:rPr/>
        <w:t>clinician</w:t>
      </w:r>
      <w:r>
        <w:rPr>
          <w:spacing w:val="40"/>
        </w:rPr>
        <w:t> </w:t>
      </w:r>
      <w:r>
        <w:rPr/>
        <w:t>rather</w:t>
      </w:r>
      <w:r>
        <w:rPr>
          <w:spacing w:val="40"/>
        </w:rPr>
        <w:t> </w:t>
      </w:r>
      <w:r>
        <w:rPr/>
        <w:t>than</w:t>
      </w:r>
      <w:r>
        <w:rPr>
          <w:spacing w:val="40"/>
        </w:rPr>
        <w:t> </w:t>
      </w:r>
      <w:r>
        <w:rPr/>
        <w:t>trying</w:t>
      </w:r>
      <w:r>
        <w:rPr>
          <w:spacing w:val="40"/>
        </w:rPr>
        <w:t> </w:t>
      </w:r>
      <w:r>
        <w:rPr/>
        <w:t>to arrange real situations for exposure or giving the client </w:t>
      </w:r>
      <w:r>
        <w:rPr>
          <w:rFonts w:ascii="Lucida Sans" w:hAnsi="Lucida Sans"/>
        </w:rPr>
        <w:t>“</w:t>
      </w:r>
      <w:r>
        <w:rPr/>
        <w:t>homework</w:t>
      </w:r>
      <w:r>
        <w:rPr>
          <w:rFonts w:ascii="Lucida Sans" w:hAnsi="Lucida Sans"/>
        </w:rPr>
        <w:t>” </w:t>
      </w:r>
      <w:r>
        <w:rPr/>
        <w:t>that they can report on during the next session. This</w:t>
      </w:r>
      <w:r>
        <w:rPr>
          <w:spacing w:val="-11"/>
        </w:rPr>
        <w:t> </w:t>
      </w:r>
      <w:r>
        <w:rPr/>
        <w:t>can</w:t>
      </w:r>
      <w:r>
        <w:rPr>
          <w:spacing w:val="-11"/>
        </w:rPr>
        <w:t> </w:t>
      </w:r>
      <w:r>
        <w:rPr/>
        <w:t>only</w:t>
      </w:r>
      <w:r>
        <w:rPr>
          <w:spacing w:val="-11"/>
        </w:rPr>
        <w:t> </w:t>
      </w:r>
      <w:r>
        <w:rPr/>
        <w:t>work</w:t>
      </w:r>
      <w:r>
        <w:rPr>
          <w:spacing w:val="-11"/>
        </w:rPr>
        <w:t> </w:t>
      </w:r>
      <w:r>
        <w:rPr/>
        <w:t>because</w:t>
      </w:r>
      <w:r>
        <w:rPr>
          <w:spacing w:val="-10"/>
        </w:rPr>
        <w:t> </w:t>
      </w:r>
      <w:r>
        <w:rPr/>
        <w:t>presence</w:t>
      </w:r>
      <w:r>
        <w:rPr>
          <w:spacing w:val="-11"/>
        </w:rPr>
        <w:t> </w:t>
      </w:r>
      <w:r>
        <w:rPr/>
        <w:t>(both</w:t>
      </w:r>
      <w:r>
        <w:rPr>
          <w:spacing w:val="-11"/>
        </w:rPr>
        <w:t> </w:t>
      </w:r>
      <w:r>
        <w:rPr/>
        <w:t>with</w:t>
      </w:r>
      <w:r>
        <w:rPr>
          <w:spacing w:val="-11"/>
        </w:rPr>
        <w:t> </w:t>
      </w:r>
      <w:r>
        <w:rPr/>
        <w:t>respect</w:t>
      </w:r>
      <w:r>
        <w:rPr>
          <w:spacing w:val="-11"/>
        </w:rPr>
        <w:t> </w:t>
      </w:r>
      <w:r>
        <w:rPr/>
        <w:t>to</w:t>
      </w:r>
      <w:r>
        <w:rPr>
          <w:spacing w:val="-10"/>
        </w:rPr>
        <w:t> </w:t>
      </w:r>
      <w:r>
        <w:rPr/>
        <w:t>PI</w:t>
      </w:r>
      <w:r>
        <w:rPr>
          <w:spacing w:val="-11"/>
        </w:rPr>
        <w:t> </w:t>
      </w:r>
      <w:r>
        <w:rPr/>
        <w:t>and Psi) operate</w:t>
      </w:r>
      <w:r>
        <w:rPr>
          <w:rFonts w:ascii="Lucida Sans" w:hAnsi="Lucida Sans"/>
        </w:rPr>
        <w:t>—</w:t>
      </w:r>
      <w:r>
        <w:rPr/>
        <w:t>so that participants, even though they know that the situation is entirely virtual</w:t>
      </w:r>
      <w:r>
        <w:rPr>
          <w:rFonts w:ascii="Lucida Sans" w:hAnsi="Lucida Sans"/>
        </w:rPr>
        <w:t>—</w:t>
      </w:r>
      <w:r>
        <w:rPr/>
        <w:t>nevertheless experience similar anxiety as they would in physical reality. Without this level of anxiety,</w:t>
      </w:r>
      <w:r>
        <w:rPr>
          <w:spacing w:val="-4"/>
        </w:rPr>
        <w:t> </w:t>
      </w:r>
      <w:r>
        <w:rPr/>
        <w:t>therapeutic</w:t>
      </w:r>
      <w:r>
        <w:rPr>
          <w:spacing w:val="-4"/>
        </w:rPr>
        <w:t> </w:t>
      </w:r>
      <w:r>
        <w:rPr/>
        <w:t>techniques</w:t>
      </w:r>
      <w:r>
        <w:rPr>
          <w:spacing w:val="-4"/>
        </w:rPr>
        <w:t> </w:t>
      </w:r>
      <w:r>
        <w:rPr/>
        <w:t>would</w:t>
      </w:r>
      <w:r>
        <w:rPr>
          <w:spacing w:val="-4"/>
        </w:rPr>
        <w:t> </w:t>
      </w:r>
      <w:r>
        <w:rPr/>
        <w:t>not</w:t>
      </w:r>
      <w:r>
        <w:rPr>
          <w:spacing w:val="-4"/>
        </w:rPr>
        <w:t> </w:t>
      </w:r>
      <w:r>
        <w:rPr/>
        <w:t>work.</w:t>
      </w:r>
      <w:r>
        <w:rPr>
          <w:spacing w:val="-5"/>
        </w:rPr>
        <w:t> </w:t>
      </w:r>
      <w:r>
        <w:rPr/>
        <w:t>For</w:t>
      </w:r>
      <w:r>
        <w:rPr>
          <w:spacing w:val="-4"/>
        </w:rPr>
        <w:t> </w:t>
      </w:r>
      <w:r>
        <w:rPr/>
        <w:t>reviews</w:t>
      </w:r>
      <w:r>
        <w:rPr>
          <w:spacing w:val="-5"/>
        </w:rPr>
        <w:t> </w:t>
      </w:r>
      <w:r>
        <w:rPr/>
        <w:t>see (</w:t>
      </w:r>
      <w:hyperlink w:history="true" w:anchor="_bookmark265">
        <w:r>
          <w:rPr>
            <w:color w:val="6D6E71"/>
          </w:rPr>
          <w:t>Rizzo and Kim, 2005</w:t>
        </w:r>
      </w:hyperlink>
      <w:r>
        <w:rPr/>
        <w:t>; </w:t>
      </w:r>
      <w:hyperlink w:history="true" w:anchor="_bookmark221">
        <w:r>
          <w:rPr>
            <w:color w:val="6D6E71"/>
          </w:rPr>
          <w:t>Freeman et al., 2017</w:t>
        </w:r>
      </w:hyperlink>
      <w:r>
        <w:rPr/>
        <w:t>).</w:t>
      </w:r>
    </w:p>
    <w:p>
      <w:pPr>
        <w:pStyle w:val="BodyText"/>
        <w:spacing w:line="213" w:lineRule="auto" w:before="17"/>
        <w:ind w:left="187" w:right="184" w:firstLine="229"/>
        <w:jc w:val="both"/>
      </w:pPr>
      <w:r>
        <w:rPr/>
        <w:t>The problem with using behavioural and </w:t>
      </w:r>
      <w:r>
        <w:rPr/>
        <w:t>physiological surrogates</w:t>
      </w:r>
      <w:r>
        <w:rPr>
          <w:spacing w:val="40"/>
        </w:rPr>
        <w:t> </w:t>
      </w:r>
      <w:r>
        <w:rPr/>
        <w:t>and</w:t>
      </w:r>
      <w:r>
        <w:rPr>
          <w:spacing w:val="40"/>
        </w:rPr>
        <w:t> </w:t>
      </w:r>
      <w:r>
        <w:rPr/>
        <w:t>EEG</w:t>
      </w:r>
      <w:r>
        <w:rPr>
          <w:spacing w:val="40"/>
        </w:rPr>
        <w:t> </w:t>
      </w:r>
      <w:r>
        <w:rPr/>
        <w:t>for</w:t>
      </w:r>
      <w:r>
        <w:rPr>
          <w:spacing w:val="40"/>
        </w:rPr>
        <w:t> </w:t>
      </w:r>
      <w:r>
        <w:rPr/>
        <w:t>presence</w:t>
      </w:r>
      <w:r>
        <w:rPr>
          <w:spacing w:val="40"/>
        </w:rPr>
        <w:t> </w:t>
      </w:r>
      <w:r>
        <w:rPr/>
        <w:t>is</w:t>
      </w:r>
      <w:r>
        <w:rPr>
          <w:spacing w:val="40"/>
        </w:rPr>
        <w:t> </w:t>
      </w:r>
      <w:r>
        <w:rPr/>
        <w:t>that</w:t>
      </w:r>
      <w:r>
        <w:rPr>
          <w:spacing w:val="40"/>
        </w:rPr>
        <w:t> </w:t>
      </w:r>
      <w:r>
        <w:rPr/>
        <w:t>this</w:t>
      </w:r>
      <w:r>
        <w:rPr>
          <w:spacing w:val="40"/>
        </w:rPr>
        <w:t> </w:t>
      </w:r>
      <w:r>
        <w:rPr/>
        <w:t>technique</w:t>
      </w:r>
      <w:r>
        <w:rPr>
          <w:spacing w:val="40"/>
        </w:rPr>
        <w:t> </w:t>
      </w:r>
      <w:r>
        <w:rPr/>
        <w:t>can only be used in limited circumstances</w:t>
      </w:r>
      <w:r>
        <w:rPr>
          <w:rFonts w:ascii="Lucida Sans" w:hAnsi="Lucida Sans"/>
        </w:rPr>
        <w:t>—</w:t>
      </w:r>
      <w:r>
        <w:rPr/>
        <w:t>in particular for environments that cause measurable arousal (whether with negative or positive affect). In circumstances where there are</w:t>
      </w:r>
      <w:r>
        <w:rPr>
          <w:spacing w:val="80"/>
        </w:rPr>
        <w:t> </w:t>
      </w:r>
      <w:r>
        <w:rPr/>
        <w:t>no</w:t>
      </w:r>
      <w:r>
        <w:rPr>
          <w:spacing w:val="-3"/>
        </w:rPr>
        <w:t> </w:t>
      </w:r>
      <w:r>
        <w:rPr/>
        <w:t>predicted</w:t>
      </w:r>
      <w:r>
        <w:rPr>
          <w:spacing w:val="-3"/>
        </w:rPr>
        <w:t> </w:t>
      </w:r>
      <w:r>
        <w:rPr/>
        <w:t>arousal</w:t>
      </w:r>
      <w:r>
        <w:rPr>
          <w:spacing w:val="-3"/>
        </w:rPr>
        <w:t> </w:t>
      </w:r>
      <w:r>
        <w:rPr/>
        <w:t>effects</w:t>
      </w:r>
      <w:r>
        <w:rPr>
          <w:spacing w:val="-3"/>
        </w:rPr>
        <w:t> </w:t>
      </w:r>
      <w:r>
        <w:rPr/>
        <w:t>then</w:t>
      </w:r>
      <w:r>
        <w:rPr>
          <w:spacing w:val="-3"/>
        </w:rPr>
        <w:t> </w:t>
      </w:r>
      <w:r>
        <w:rPr/>
        <w:t>this</w:t>
      </w:r>
      <w:r>
        <w:rPr>
          <w:spacing w:val="-3"/>
        </w:rPr>
        <w:t> </w:t>
      </w:r>
      <w:r>
        <w:rPr/>
        <w:t>method</w:t>
      </w:r>
      <w:r>
        <w:rPr>
          <w:spacing w:val="-3"/>
        </w:rPr>
        <w:t> </w:t>
      </w:r>
      <w:r>
        <w:rPr/>
        <w:t>cannot</w:t>
      </w:r>
      <w:r>
        <w:rPr>
          <w:spacing w:val="-4"/>
        </w:rPr>
        <w:t> </w:t>
      </w:r>
      <w:r>
        <w:rPr/>
        <w:t>be</w:t>
      </w:r>
      <w:r>
        <w:rPr>
          <w:spacing w:val="-3"/>
        </w:rPr>
        <w:t> </w:t>
      </w:r>
      <w:r>
        <w:rPr/>
        <w:t>used,</w:t>
      </w:r>
      <w:r>
        <w:rPr>
          <w:spacing w:val="-3"/>
        </w:rPr>
        <w:t> </w:t>
      </w:r>
      <w:r>
        <w:rPr/>
        <w:t>or </w:t>
      </w:r>
      <w:r>
        <w:rPr>
          <w:spacing w:val="-2"/>
        </w:rPr>
        <w:t>only where there</w:t>
      </w:r>
      <w:r>
        <w:rPr>
          <w:spacing w:val="-3"/>
        </w:rPr>
        <w:t> </w:t>
      </w:r>
      <w:r>
        <w:rPr>
          <w:spacing w:val="-2"/>
        </w:rPr>
        <w:t>are speci</w:t>
      </w:r>
      <w:r>
        <w:rPr>
          <w:rFonts w:ascii="Times New Roman" w:hAnsi="Times New Roman"/>
          <w:spacing w:val="-2"/>
        </w:rPr>
        <w:t>fi</w:t>
      </w:r>
      <w:r>
        <w:rPr>
          <w:spacing w:val="-2"/>
        </w:rPr>
        <w:t>c triggers</w:t>
      </w:r>
      <w:r>
        <w:rPr/>
        <w:t> </w:t>
      </w:r>
      <w:r>
        <w:rPr>
          <w:spacing w:val="-2"/>
        </w:rPr>
        <w:t>that are there</w:t>
      </w:r>
      <w:r>
        <w:rPr>
          <w:spacing w:val="-1"/>
        </w:rPr>
        <w:t> </w:t>
      </w:r>
      <w:r>
        <w:rPr>
          <w:spacing w:val="-2"/>
        </w:rPr>
        <w:t>solely in</w:t>
      </w:r>
      <w:r>
        <w:rPr/>
        <w:t> </w:t>
      </w:r>
      <w:r>
        <w:rPr>
          <w:spacing w:val="-4"/>
        </w:rPr>
        <w:t>order</w:t>
      </w:r>
    </w:p>
    <w:p>
      <w:pPr>
        <w:pStyle w:val="BodyText"/>
        <w:spacing w:after="0" w:line="213" w:lineRule="auto"/>
        <w:jc w:val="both"/>
        <w:sectPr>
          <w:type w:val="continuous"/>
          <w:pgSz w:w="11910" w:h="15600"/>
          <w:pgMar w:header="544" w:footer="579" w:top="540" w:bottom="280" w:left="720" w:right="720"/>
          <w:cols w:num="2" w:equalWidth="0">
            <w:col w:w="5104" w:space="112"/>
            <w:col w:w="5254"/>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87" w:right="38"/>
        <w:jc w:val="both"/>
      </w:pPr>
      <w:r>
        <w:rPr/>
        <w:t>to elicit physiological or brain responses. So, </w:t>
      </w:r>
      <w:r>
        <w:rPr/>
        <w:t>although behavioural and physiological measures, and especially in combination with questionnaires go some way towards a reliable and objective measure, they cannot provide a general </w:t>
      </w:r>
      <w:r>
        <w:rPr>
          <w:spacing w:val="-2"/>
        </w:rPr>
        <w:t>answer.</w:t>
      </w:r>
    </w:p>
    <w:p>
      <w:pPr>
        <w:pStyle w:val="Heading5"/>
        <w:spacing w:line="285" w:lineRule="exact" w:before="161"/>
        <w:jc w:val="both"/>
        <w:rPr>
          <w:rFonts w:ascii="Tahoma"/>
        </w:rPr>
      </w:pPr>
      <w:r>
        <w:rPr>
          <w:rFonts w:ascii="Tahoma"/>
          <w:w w:val="110"/>
        </w:rPr>
        <w:t>Breaks in</w:t>
      </w:r>
      <w:r>
        <w:rPr>
          <w:rFonts w:ascii="Tahoma"/>
          <w:spacing w:val="-1"/>
          <w:w w:val="110"/>
        </w:rPr>
        <w:t> </w:t>
      </w:r>
      <w:r>
        <w:rPr>
          <w:rFonts w:ascii="Tahoma"/>
          <w:spacing w:val="-2"/>
          <w:w w:val="110"/>
        </w:rPr>
        <w:t>Presence</w:t>
      </w:r>
    </w:p>
    <w:p>
      <w:pPr>
        <w:pStyle w:val="BodyText"/>
        <w:spacing w:line="213" w:lineRule="auto" w:before="17"/>
        <w:ind w:left="186" w:right="38"/>
        <w:jc w:val="both"/>
      </w:pPr>
      <w:r>
        <w:rPr>
          <w:spacing w:val="-2"/>
        </w:rPr>
        <w:t>The</w:t>
      </w:r>
      <w:r>
        <w:rPr>
          <w:spacing w:val="-8"/>
        </w:rPr>
        <w:t> </w:t>
      </w:r>
      <w:r>
        <w:rPr>
          <w:spacing w:val="-2"/>
        </w:rPr>
        <w:t>third</w:t>
      </w:r>
      <w:r>
        <w:rPr>
          <w:spacing w:val="-8"/>
        </w:rPr>
        <w:t> </w:t>
      </w:r>
      <w:r>
        <w:rPr>
          <w:spacing w:val="-2"/>
        </w:rPr>
        <w:t>main</w:t>
      </w:r>
      <w:r>
        <w:rPr>
          <w:spacing w:val="-7"/>
        </w:rPr>
        <w:t> </w:t>
      </w:r>
      <w:r>
        <w:rPr>
          <w:spacing w:val="-2"/>
        </w:rPr>
        <w:t>method</w:t>
      </w:r>
      <w:r>
        <w:rPr>
          <w:spacing w:val="-9"/>
        </w:rPr>
        <w:t> </w:t>
      </w:r>
      <w:r>
        <w:rPr>
          <w:spacing w:val="-2"/>
        </w:rPr>
        <w:t>for</w:t>
      </w:r>
      <w:r>
        <w:rPr>
          <w:spacing w:val="-7"/>
        </w:rPr>
        <w:t> </w:t>
      </w:r>
      <w:r>
        <w:rPr>
          <w:spacing w:val="-2"/>
        </w:rPr>
        <w:t>assessing</w:t>
      </w:r>
      <w:r>
        <w:rPr>
          <w:spacing w:val="-8"/>
        </w:rPr>
        <w:t> </w:t>
      </w:r>
      <w:r>
        <w:rPr>
          <w:spacing w:val="-2"/>
        </w:rPr>
        <w:t>presence</w:t>
      </w:r>
      <w:r>
        <w:rPr>
          <w:spacing w:val="-7"/>
        </w:rPr>
        <w:t> </w:t>
      </w:r>
      <w:r>
        <w:rPr>
          <w:spacing w:val="-2"/>
        </w:rPr>
        <w:t>is</w:t>
      </w:r>
      <w:r>
        <w:rPr>
          <w:spacing w:val="-9"/>
        </w:rPr>
        <w:t> </w:t>
      </w:r>
      <w:r>
        <w:rPr>
          <w:spacing w:val="-2"/>
        </w:rPr>
        <w:t>based</w:t>
      </w:r>
      <w:r>
        <w:rPr>
          <w:spacing w:val="-7"/>
        </w:rPr>
        <w:t> </w:t>
      </w:r>
      <w:r>
        <w:rPr>
          <w:spacing w:val="-2"/>
        </w:rPr>
        <w:t>on</w:t>
      </w:r>
      <w:r>
        <w:rPr>
          <w:spacing w:val="-8"/>
        </w:rPr>
        <w:t> </w:t>
      </w:r>
      <w:r>
        <w:rPr>
          <w:spacing w:val="-2"/>
        </w:rPr>
        <w:t>the</w:t>
      </w:r>
      <w:r>
        <w:rPr>
          <w:spacing w:val="-9"/>
        </w:rPr>
        <w:t> </w:t>
      </w:r>
      <w:r>
        <w:rPr>
          <w:spacing w:val="-2"/>
        </w:rPr>
        <w:t>idea of</w:t>
      </w:r>
      <w:r>
        <w:rPr>
          <w:spacing w:val="-9"/>
        </w:rPr>
        <w:t> </w:t>
      </w:r>
      <w:r>
        <w:rPr>
          <w:rFonts w:ascii="Lucida Sans" w:hAnsi="Lucida Sans"/>
          <w:spacing w:val="-2"/>
        </w:rPr>
        <w:t>“</w:t>
      </w:r>
      <w:r>
        <w:rPr>
          <w:spacing w:val="-2"/>
        </w:rPr>
        <w:t>breaks</w:t>
      </w:r>
      <w:r>
        <w:rPr>
          <w:spacing w:val="-9"/>
        </w:rPr>
        <w:t> </w:t>
      </w:r>
      <w:r>
        <w:rPr>
          <w:spacing w:val="-2"/>
        </w:rPr>
        <w:t>in</w:t>
      </w:r>
      <w:r>
        <w:rPr>
          <w:spacing w:val="-9"/>
        </w:rPr>
        <w:t> </w:t>
      </w:r>
      <w:r>
        <w:rPr>
          <w:spacing w:val="-2"/>
        </w:rPr>
        <w:t>presence</w:t>
      </w:r>
      <w:r>
        <w:rPr>
          <w:rFonts w:ascii="Lucida Sans" w:hAnsi="Lucida Sans"/>
          <w:spacing w:val="-2"/>
        </w:rPr>
        <w:t>”</w:t>
      </w:r>
      <w:r>
        <w:rPr>
          <w:rFonts w:ascii="Lucida Sans" w:hAnsi="Lucida Sans"/>
          <w:spacing w:val="-13"/>
        </w:rPr>
        <w:t> </w:t>
      </w:r>
      <w:r>
        <w:rPr>
          <w:spacing w:val="-2"/>
        </w:rPr>
        <w:t>(BIP).</w:t>
      </w:r>
      <w:r>
        <w:rPr>
          <w:spacing w:val="-6"/>
        </w:rPr>
        <w:t> </w:t>
      </w:r>
      <w:r>
        <w:rPr>
          <w:spacing w:val="-2"/>
        </w:rPr>
        <w:t>This</w:t>
      </w:r>
      <w:r>
        <w:rPr>
          <w:spacing w:val="-7"/>
        </w:rPr>
        <w:t> </w:t>
      </w:r>
      <w:r>
        <w:rPr>
          <w:spacing w:val="-2"/>
        </w:rPr>
        <w:t>has</w:t>
      </w:r>
      <w:r>
        <w:rPr>
          <w:spacing w:val="-7"/>
        </w:rPr>
        <w:t> </w:t>
      </w:r>
      <w:r>
        <w:rPr>
          <w:spacing w:val="-2"/>
        </w:rPr>
        <w:t>its</w:t>
      </w:r>
      <w:r>
        <w:rPr>
          <w:spacing w:val="-6"/>
        </w:rPr>
        <w:t> </w:t>
      </w:r>
      <w:r>
        <w:rPr>
          <w:spacing w:val="-2"/>
        </w:rPr>
        <w:t>basis</w:t>
      </w:r>
      <w:r>
        <w:rPr>
          <w:spacing w:val="-7"/>
        </w:rPr>
        <w:t> </w:t>
      </w:r>
      <w:r>
        <w:rPr>
          <w:spacing w:val="-2"/>
        </w:rPr>
        <w:t>in</w:t>
      </w:r>
      <w:r>
        <w:rPr>
          <w:spacing w:val="-6"/>
        </w:rPr>
        <w:t> </w:t>
      </w:r>
      <w:r>
        <w:rPr>
          <w:spacing w:val="-2"/>
        </w:rPr>
        <w:t>our</w:t>
      </w:r>
      <w:r>
        <w:rPr>
          <w:spacing w:val="-6"/>
        </w:rPr>
        <w:t> </w:t>
      </w:r>
      <w:r>
        <w:rPr>
          <w:spacing w:val="-2"/>
        </w:rPr>
        <w:t>approach</w:t>
      </w:r>
      <w:r>
        <w:rPr>
          <w:spacing w:val="-6"/>
        </w:rPr>
        <w:t> </w:t>
      </w:r>
      <w:r>
        <w:rPr>
          <w:spacing w:val="-2"/>
        </w:rPr>
        <w:t>to </w:t>
      </w:r>
      <w:r>
        <w:rPr/>
        <w:t>understanding what presence is and its relationship to sensorimotor contingencies. The argument is that the normal state</w:t>
      </w:r>
      <w:r>
        <w:rPr>
          <w:spacing w:val="-2"/>
        </w:rPr>
        <w:t> </w:t>
      </w:r>
      <w:r>
        <w:rPr/>
        <w:t>is</w:t>
      </w:r>
      <w:r>
        <w:rPr>
          <w:spacing w:val="-1"/>
        </w:rPr>
        <w:t> </w:t>
      </w:r>
      <w:r>
        <w:rPr/>
        <w:t>that</w:t>
      </w:r>
      <w:r>
        <w:rPr>
          <w:spacing w:val="-2"/>
        </w:rPr>
        <w:t> </w:t>
      </w:r>
      <w:r>
        <w:rPr/>
        <w:t>participants</w:t>
      </w:r>
      <w:r>
        <w:rPr>
          <w:spacing w:val="-1"/>
        </w:rPr>
        <w:t> </w:t>
      </w:r>
      <w:r>
        <w:rPr/>
        <w:t>will</w:t>
      </w:r>
      <w:r>
        <w:rPr>
          <w:spacing w:val="-1"/>
        </w:rPr>
        <w:t> </w:t>
      </w:r>
      <w:r>
        <w:rPr/>
        <w:t>have</w:t>
      </w:r>
      <w:r>
        <w:rPr>
          <w:spacing w:val="-1"/>
        </w:rPr>
        <w:t> </w:t>
      </w:r>
      <w:r>
        <w:rPr/>
        <w:t>the</w:t>
      </w:r>
      <w:r>
        <w:rPr>
          <w:spacing w:val="-2"/>
        </w:rPr>
        <w:t> </w:t>
      </w:r>
      <w:r>
        <w:rPr/>
        <w:t>sensation of</w:t>
      </w:r>
      <w:r>
        <w:rPr>
          <w:spacing w:val="-2"/>
        </w:rPr>
        <w:t> </w:t>
      </w:r>
      <w:r>
        <w:rPr/>
        <w:t>PI</w:t>
      </w:r>
      <w:r>
        <w:rPr>
          <w:spacing w:val="-2"/>
        </w:rPr>
        <w:t> </w:t>
      </w:r>
      <w:r>
        <w:rPr/>
        <w:t>in</w:t>
      </w:r>
      <w:r>
        <w:rPr>
          <w:spacing w:val="-1"/>
        </w:rPr>
        <w:t> </w:t>
      </w:r>
      <w:r>
        <w:rPr/>
        <w:t>a</w:t>
      </w:r>
      <w:r>
        <w:rPr>
          <w:spacing w:val="-2"/>
        </w:rPr>
        <w:t> </w:t>
      </w:r>
      <w:r>
        <w:rPr/>
        <w:t>virtual environment which has at least 6 degrees of freedom head- tracking (whether a Cave or wide </w:t>
      </w:r>
      <w:r>
        <w:rPr>
          <w:rFonts w:ascii="Times New Roman" w:hAnsi="Times New Roman"/>
        </w:rPr>
        <w:t>fi</w:t>
      </w:r>
      <w:r>
        <w:rPr/>
        <w:t>eld-of-view stereo HMD). However, every so often there may be a glitch, such as a sudden change in frame rate, or an event that breaks consistency or expectation, or even something simple such as bumping into a (real) wall. If we think of PI as essentially </w:t>
      </w:r>
      <w:r>
        <w:rPr>
          <w:rFonts w:ascii="Lucida Sans" w:hAnsi="Lucida Sans"/>
        </w:rPr>
        <w:t>“</w:t>
      </w:r>
      <w:r>
        <w:rPr/>
        <w:t>always on</w:t>
      </w:r>
      <w:r>
        <w:rPr>
          <w:rFonts w:ascii="Lucida Sans" w:hAnsi="Lucida Sans"/>
        </w:rPr>
        <w:t>”</w:t>
      </w:r>
      <w:r>
        <w:rPr>
          <w:rFonts w:ascii="Lucida Sans" w:hAnsi="Lucida Sans"/>
          <w:spacing w:val="-7"/>
        </w:rPr>
        <w:t> </w:t>
      </w:r>
      <w:r>
        <w:rPr/>
        <w:t>but with occasional failures, then the number of failures and their occurrences through time would provide an interesting</w:t>
      </w:r>
      <w:r>
        <w:rPr>
          <w:spacing w:val="40"/>
        </w:rPr>
        <w:t> </w:t>
      </w:r>
      <w:r>
        <w:rPr/>
        <w:t>measure of presence. This was </w:t>
      </w:r>
      <w:r>
        <w:rPr>
          <w:rFonts w:ascii="Times New Roman" w:hAnsi="Times New Roman"/>
        </w:rPr>
        <w:t>fi</w:t>
      </w:r>
      <w:r>
        <w:rPr/>
        <w:t>rst put forward in (</w:t>
      </w:r>
      <w:hyperlink w:history="true" w:anchor="_bookmark292">
        <w:r>
          <w:rPr>
            <w:color w:val="6D6E71"/>
          </w:rPr>
          <w:t>Slater and</w:t>
        </w:r>
      </w:hyperlink>
      <w:r>
        <w:rPr>
          <w:color w:val="6D6E71"/>
        </w:rPr>
        <w:t> </w:t>
      </w:r>
      <w:hyperlink w:history="true" w:anchor="_bookmark292">
        <w:r>
          <w:rPr>
            <w:color w:val="6D6E71"/>
          </w:rPr>
          <w:t>Steed,</w:t>
        </w:r>
        <w:r>
          <w:rPr>
            <w:color w:val="6D6E71"/>
            <w:spacing w:val="-11"/>
          </w:rPr>
          <w:t> </w:t>
        </w:r>
        <w:r>
          <w:rPr>
            <w:color w:val="6D6E71"/>
          </w:rPr>
          <w:t>2000</w:t>
        </w:r>
      </w:hyperlink>
      <w:r>
        <w:rPr/>
        <w:t>).</w:t>
      </w:r>
      <w:r>
        <w:rPr>
          <w:spacing w:val="-11"/>
        </w:rPr>
        <w:t> </w:t>
      </w:r>
      <w:r>
        <w:rPr/>
        <w:t>In</w:t>
      </w:r>
      <w:r>
        <w:rPr>
          <w:spacing w:val="-11"/>
        </w:rPr>
        <w:t> </w:t>
      </w:r>
      <w:r>
        <w:rPr/>
        <w:t>this</w:t>
      </w:r>
      <w:r>
        <w:rPr>
          <w:spacing w:val="-11"/>
        </w:rPr>
        <w:t> </w:t>
      </w:r>
      <w:r>
        <w:rPr/>
        <w:t>framework</w:t>
      </w:r>
      <w:r>
        <w:rPr>
          <w:spacing w:val="-10"/>
        </w:rPr>
        <w:t> </w:t>
      </w:r>
      <w:r>
        <w:rPr/>
        <w:t>we</w:t>
      </w:r>
      <w:r>
        <w:rPr>
          <w:spacing w:val="-11"/>
        </w:rPr>
        <w:t> </w:t>
      </w:r>
      <w:r>
        <w:rPr/>
        <w:t>can</w:t>
      </w:r>
      <w:r>
        <w:rPr>
          <w:spacing w:val="-11"/>
        </w:rPr>
        <w:t> </w:t>
      </w:r>
      <w:r>
        <w:rPr/>
        <w:t>think</w:t>
      </w:r>
      <w:r>
        <w:rPr>
          <w:spacing w:val="-11"/>
        </w:rPr>
        <w:t> </w:t>
      </w:r>
      <w:r>
        <w:rPr/>
        <w:t>of</w:t>
      </w:r>
      <w:r>
        <w:rPr>
          <w:spacing w:val="-11"/>
        </w:rPr>
        <w:t> </w:t>
      </w:r>
      <w:r>
        <w:rPr/>
        <w:t>the</w:t>
      </w:r>
      <w:r>
        <w:rPr>
          <w:spacing w:val="-10"/>
        </w:rPr>
        <w:t> </w:t>
      </w:r>
      <w:r>
        <w:rPr/>
        <w:t>responses</w:t>
      </w:r>
      <w:r>
        <w:rPr>
          <w:spacing w:val="-11"/>
        </w:rPr>
        <w:t> </w:t>
      </w:r>
      <w:r>
        <w:rPr/>
        <w:t>to</w:t>
      </w:r>
      <w:r>
        <w:rPr>
          <w:spacing w:val="-11"/>
        </w:rPr>
        <w:t> </w:t>
      </w:r>
      <w:r>
        <w:rPr/>
        <w:t>a post-experience questionnaire as the integral over time of these continual periods of </w:t>
      </w:r>
      <w:r>
        <w:rPr>
          <w:rFonts w:ascii="Lucida Sans" w:hAnsi="Lucida Sans"/>
        </w:rPr>
        <w:t>“</w:t>
      </w:r>
      <w:r>
        <w:rPr/>
        <w:t>on</w:t>
      </w:r>
      <w:r>
        <w:rPr>
          <w:rFonts w:ascii="Lucida Sans" w:hAnsi="Lucida Sans"/>
        </w:rPr>
        <w:t>”</w:t>
      </w:r>
      <w:r>
        <w:rPr>
          <w:rFonts w:ascii="Lucida Sans" w:hAnsi="Lucida Sans"/>
          <w:spacing w:val="-13"/>
        </w:rPr>
        <w:t> </w:t>
      </w:r>
      <w:r>
        <w:rPr/>
        <w:t>instead of </w:t>
      </w:r>
      <w:r>
        <w:rPr>
          <w:rFonts w:ascii="Lucida Sans" w:hAnsi="Lucida Sans"/>
        </w:rPr>
        <w:t>“</w:t>
      </w:r>
      <w:r>
        <w:rPr/>
        <w:t>off</w:t>
      </w:r>
      <w:r>
        <w:rPr>
          <w:rFonts w:ascii="Lucida Sans" w:hAnsi="Lucida Sans"/>
        </w:rPr>
        <w:t>”</w:t>
      </w:r>
      <w:r>
        <w:rPr>
          <w:rFonts w:ascii="Lucida Sans" w:hAnsi="Lucida Sans"/>
          <w:spacing w:val="-13"/>
        </w:rPr>
        <w:t> </w:t>
      </w:r>
      <w:r>
        <w:rPr/>
        <w:t>so that the number of BIPs should correlate inversely with post-experience presence </w:t>
      </w:r>
      <w:r>
        <w:rPr>
          <w:spacing w:val="-2"/>
        </w:rPr>
        <w:t>questionnaire</w:t>
      </w:r>
      <w:r>
        <w:rPr>
          <w:spacing w:val="-8"/>
        </w:rPr>
        <w:t> </w:t>
      </w:r>
      <w:r>
        <w:rPr>
          <w:spacing w:val="-2"/>
        </w:rPr>
        <w:t>scores.</w:t>
      </w:r>
      <w:r>
        <w:rPr>
          <w:spacing w:val="-8"/>
        </w:rPr>
        <w:t> </w:t>
      </w:r>
      <w:r>
        <w:rPr>
          <w:spacing w:val="-2"/>
        </w:rPr>
        <w:t>The</w:t>
      </w:r>
      <w:r>
        <w:rPr>
          <w:spacing w:val="-9"/>
        </w:rPr>
        <w:t> </w:t>
      </w:r>
      <w:r>
        <w:rPr>
          <w:spacing w:val="-2"/>
        </w:rPr>
        <w:t>problem</w:t>
      </w:r>
      <w:r>
        <w:rPr>
          <w:spacing w:val="-8"/>
        </w:rPr>
        <w:t> </w:t>
      </w:r>
      <w:r>
        <w:rPr>
          <w:spacing w:val="-2"/>
        </w:rPr>
        <w:t>with</w:t>
      </w:r>
      <w:r>
        <w:rPr>
          <w:spacing w:val="-9"/>
        </w:rPr>
        <w:t> </w:t>
      </w:r>
      <w:r>
        <w:rPr>
          <w:spacing w:val="-2"/>
        </w:rPr>
        <w:t>BIPs,</w:t>
      </w:r>
      <w:r>
        <w:rPr>
          <w:spacing w:val="-8"/>
        </w:rPr>
        <w:t> </w:t>
      </w:r>
      <w:r>
        <w:rPr>
          <w:spacing w:val="-2"/>
        </w:rPr>
        <w:t>however,</w:t>
      </w:r>
      <w:r>
        <w:rPr>
          <w:spacing w:val="-9"/>
        </w:rPr>
        <w:t> </w:t>
      </w:r>
      <w:r>
        <w:rPr>
          <w:spacing w:val="-2"/>
        </w:rPr>
        <w:t>is</w:t>
      </w:r>
      <w:r>
        <w:rPr>
          <w:spacing w:val="-9"/>
        </w:rPr>
        <w:t> </w:t>
      </w:r>
      <w:r>
        <w:rPr>
          <w:spacing w:val="-2"/>
        </w:rPr>
        <w:t>to</w:t>
      </w:r>
      <w:r>
        <w:rPr>
          <w:spacing w:val="-8"/>
        </w:rPr>
        <w:t> </w:t>
      </w:r>
      <w:r>
        <w:rPr>
          <w:spacing w:val="-2"/>
        </w:rPr>
        <w:t>know </w:t>
      </w:r>
      <w:r>
        <w:rPr/>
        <w:t>when</w:t>
      </w:r>
      <w:r>
        <w:rPr>
          <w:spacing w:val="-5"/>
        </w:rPr>
        <w:t> </w:t>
      </w:r>
      <w:r>
        <w:rPr/>
        <w:t>they</w:t>
      </w:r>
      <w:r>
        <w:rPr>
          <w:spacing w:val="-6"/>
        </w:rPr>
        <w:t> </w:t>
      </w:r>
      <w:r>
        <w:rPr/>
        <w:t>occur.</w:t>
      </w:r>
      <w:r>
        <w:rPr>
          <w:spacing w:val="-5"/>
        </w:rPr>
        <w:t> </w:t>
      </w:r>
      <w:r>
        <w:rPr/>
        <w:t>In</w:t>
      </w:r>
      <w:r>
        <w:rPr>
          <w:spacing w:val="-6"/>
        </w:rPr>
        <w:t> </w:t>
      </w:r>
      <w:r>
        <w:rPr/>
        <w:t>the</w:t>
      </w:r>
      <w:r>
        <w:rPr>
          <w:spacing w:val="-5"/>
        </w:rPr>
        <w:t> </w:t>
      </w:r>
      <w:r>
        <w:rPr/>
        <w:t>original</w:t>
      </w:r>
      <w:r>
        <w:rPr>
          <w:spacing w:val="-5"/>
        </w:rPr>
        <w:t> </w:t>
      </w:r>
      <w:r>
        <w:rPr/>
        <w:t>paper</w:t>
      </w:r>
      <w:r>
        <w:rPr>
          <w:spacing w:val="-6"/>
        </w:rPr>
        <w:t> </w:t>
      </w:r>
      <w:r>
        <w:rPr/>
        <w:t>a</w:t>
      </w:r>
      <w:r>
        <w:rPr>
          <w:spacing w:val="-6"/>
        </w:rPr>
        <w:t> </w:t>
      </w:r>
      <w:r>
        <w:rPr/>
        <w:t>BIP</w:t>
      </w:r>
      <w:r>
        <w:rPr>
          <w:spacing w:val="-6"/>
        </w:rPr>
        <w:t> </w:t>
      </w:r>
      <w:r>
        <w:rPr/>
        <w:t>was</w:t>
      </w:r>
      <w:r>
        <w:rPr>
          <w:spacing w:val="-6"/>
        </w:rPr>
        <w:t> </w:t>
      </w:r>
      <w:r>
        <w:rPr/>
        <w:t>signi</w:t>
      </w:r>
      <w:r>
        <w:rPr>
          <w:rFonts w:ascii="Times New Roman" w:hAnsi="Times New Roman"/>
        </w:rPr>
        <w:t>fi</w:t>
      </w:r>
      <w:r>
        <w:rPr/>
        <w:t>ed</w:t>
      </w:r>
      <w:r>
        <w:rPr>
          <w:spacing w:val="-6"/>
        </w:rPr>
        <w:t> </w:t>
      </w:r>
      <w:r>
        <w:rPr/>
        <w:t>by</w:t>
      </w:r>
      <w:r>
        <w:rPr>
          <w:spacing w:val="-6"/>
        </w:rPr>
        <w:t> </w:t>
      </w:r>
      <w:r>
        <w:rPr/>
        <w:t>the </w:t>
      </w:r>
      <w:r>
        <w:rPr>
          <w:spacing w:val="-2"/>
        </w:rPr>
        <w:t>participant,</w:t>
      </w:r>
      <w:r>
        <w:rPr>
          <w:spacing w:val="-5"/>
        </w:rPr>
        <w:t> </w:t>
      </w:r>
      <w:r>
        <w:rPr>
          <w:spacing w:val="-2"/>
        </w:rPr>
        <w:t>the</w:t>
      </w:r>
      <w:r>
        <w:rPr>
          <w:spacing w:val="-7"/>
        </w:rPr>
        <w:t> </w:t>
      </w:r>
      <w:r>
        <w:rPr>
          <w:spacing w:val="-2"/>
        </w:rPr>
        <w:t>argument</w:t>
      </w:r>
      <w:r>
        <w:rPr>
          <w:spacing w:val="-6"/>
        </w:rPr>
        <w:t> </w:t>
      </w:r>
      <w:r>
        <w:rPr>
          <w:spacing w:val="-2"/>
        </w:rPr>
        <w:t>being</w:t>
      </w:r>
      <w:r>
        <w:rPr>
          <w:spacing w:val="-6"/>
        </w:rPr>
        <w:t> </w:t>
      </w:r>
      <w:r>
        <w:rPr>
          <w:spacing w:val="-2"/>
        </w:rPr>
        <w:t>that</w:t>
      </w:r>
      <w:r>
        <w:rPr>
          <w:spacing w:val="-7"/>
        </w:rPr>
        <w:t> </w:t>
      </w:r>
      <w:r>
        <w:rPr>
          <w:spacing w:val="-2"/>
        </w:rPr>
        <w:t>if</w:t>
      </w:r>
      <w:r>
        <w:rPr>
          <w:spacing w:val="-6"/>
        </w:rPr>
        <w:t> </w:t>
      </w:r>
      <w:r>
        <w:rPr>
          <w:spacing w:val="-2"/>
        </w:rPr>
        <w:t>a</w:t>
      </w:r>
      <w:r>
        <w:rPr>
          <w:spacing w:val="-6"/>
        </w:rPr>
        <w:t> </w:t>
      </w:r>
      <w:r>
        <w:rPr>
          <w:spacing w:val="-2"/>
        </w:rPr>
        <w:t>BIP</w:t>
      </w:r>
      <w:r>
        <w:rPr>
          <w:spacing w:val="-6"/>
        </w:rPr>
        <w:t> </w:t>
      </w:r>
      <w:r>
        <w:rPr>
          <w:spacing w:val="-2"/>
        </w:rPr>
        <w:t>had</w:t>
      </w:r>
      <w:r>
        <w:rPr>
          <w:spacing w:val="-7"/>
        </w:rPr>
        <w:t> </w:t>
      </w:r>
      <w:r>
        <w:rPr>
          <w:spacing w:val="-2"/>
        </w:rPr>
        <w:t>already</w:t>
      </w:r>
      <w:r>
        <w:rPr>
          <w:spacing w:val="-5"/>
        </w:rPr>
        <w:t> </w:t>
      </w:r>
      <w:r>
        <w:rPr>
          <w:spacing w:val="-2"/>
        </w:rPr>
        <w:t>occurred </w:t>
      </w:r>
      <w:r>
        <w:rPr/>
        <w:t>then reporting that fact could not in itself diminish presence, because it had already been diminished. Another method has been to try to </w:t>
      </w:r>
      <w:r>
        <w:rPr>
          <w:rFonts w:ascii="Times New Roman" w:hAnsi="Times New Roman"/>
        </w:rPr>
        <w:t>fi</w:t>
      </w:r>
      <w:r>
        <w:rPr/>
        <w:t>nd physiological correlates for BIPs. </w:t>
      </w:r>
      <w:hyperlink w:history="true" w:anchor="_bookmark280">
        <w:r>
          <w:rPr>
            <w:color w:val="6D6E71"/>
          </w:rPr>
          <w:t>Slater et al.</w:t>
        </w:r>
      </w:hyperlink>
      <w:r>
        <w:rPr>
          <w:color w:val="6D6E71"/>
        </w:rPr>
        <w:t> </w:t>
      </w:r>
      <w:hyperlink w:history="true" w:anchor="_bookmark280">
        <w:r>
          <w:rPr>
            <w:color w:val="6D6E71"/>
          </w:rPr>
          <w:t>(2003)</w:t>
        </w:r>
      </w:hyperlink>
      <w:r>
        <w:rPr>
          <w:color w:val="6D6E71"/>
          <w:spacing w:val="-9"/>
        </w:rPr>
        <w:t> </w:t>
      </w:r>
      <w:r>
        <w:rPr/>
        <w:t>studied</w:t>
      </w:r>
      <w:r>
        <w:rPr>
          <w:spacing w:val="-9"/>
        </w:rPr>
        <w:t> </w:t>
      </w:r>
      <w:r>
        <w:rPr/>
        <w:t>how</w:t>
      </w:r>
      <w:r>
        <w:rPr>
          <w:spacing w:val="-10"/>
        </w:rPr>
        <w:t> </w:t>
      </w:r>
      <w:r>
        <w:rPr/>
        <w:t>breaks</w:t>
      </w:r>
      <w:r>
        <w:rPr>
          <w:spacing w:val="-9"/>
        </w:rPr>
        <w:t> </w:t>
      </w:r>
      <w:r>
        <w:rPr/>
        <w:t>in</w:t>
      </w:r>
      <w:r>
        <w:rPr>
          <w:spacing w:val="-10"/>
        </w:rPr>
        <w:t> </w:t>
      </w:r>
      <w:r>
        <w:rPr/>
        <w:t>presence</w:t>
      </w:r>
      <w:r>
        <w:rPr>
          <w:spacing w:val="-9"/>
        </w:rPr>
        <w:t> </w:t>
      </w:r>
      <w:r>
        <w:rPr/>
        <w:t>were</w:t>
      </w:r>
      <w:r>
        <w:rPr>
          <w:spacing w:val="-9"/>
        </w:rPr>
        <w:t> </w:t>
      </w:r>
      <w:r>
        <w:rPr/>
        <w:t>signi</w:t>
      </w:r>
      <w:r>
        <w:rPr>
          <w:rFonts w:ascii="Times New Roman" w:hAnsi="Times New Roman"/>
        </w:rPr>
        <w:t>fi</w:t>
      </w:r>
      <w:r>
        <w:rPr/>
        <w:t>ed</w:t>
      </w:r>
      <w:r>
        <w:rPr>
          <w:spacing w:val="-9"/>
        </w:rPr>
        <w:t> </w:t>
      </w:r>
      <w:r>
        <w:rPr/>
        <w:t>by</w:t>
      </w:r>
      <w:r>
        <w:rPr>
          <w:spacing w:val="-10"/>
        </w:rPr>
        <w:t> </w:t>
      </w:r>
      <w:r>
        <w:rPr/>
        <w:t>patterns in physiological responses, speci</w:t>
      </w:r>
      <w:r>
        <w:rPr>
          <w:rFonts w:ascii="Times New Roman" w:hAnsi="Times New Roman"/>
        </w:rPr>
        <w:t>fi</w:t>
      </w:r>
      <w:r>
        <w:rPr/>
        <w:t>cally ECG and skin conductance. </w:t>
      </w:r>
      <w:hyperlink w:history="true" w:anchor="_bookmark263">
        <w:r>
          <w:rPr>
            <w:color w:val="6D6E71"/>
          </w:rPr>
          <w:t>Rey et al. (2011)</w:t>
        </w:r>
      </w:hyperlink>
      <w:r>
        <w:rPr>
          <w:color w:val="6D6E71"/>
        </w:rPr>
        <w:t> </w:t>
      </w:r>
      <w:r>
        <w:rPr/>
        <w:t>found a relationship between blood </w:t>
      </w:r>
      <w:r>
        <w:rPr>
          <w:rFonts w:ascii="Times New Roman" w:hAnsi="Times New Roman"/>
        </w:rPr>
        <w:t>fl</w:t>
      </w:r>
      <w:r>
        <w:rPr/>
        <w:t>ow velocity responses and breaks in presence forced through deliberately caused glitches in the VR. </w:t>
      </w:r>
      <w:hyperlink w:history="true" w:anchor="_bookmark241">
        <w:r>
          <w:rPr>
            <w:color w:val="6D6E71"/>
          </w:rPr>
          <w:t>Liebold et al.</w:t>
        </w:r>
      </w:hyperlink>
      <w:r>
        <w:rPr>
          <w:color w:val="6D6E71"/>
        </w:rPr>
        <w:t> </w:t>
      </w:r>
      <w:hyperlink w:history="true" w:anchor="_bookmark241">
        <w:r>
          <w:rPr>
            <w:color w:val="6D6E71"/>
          </w:rPr>
          <w:t>(2017)</w:t>
        </w:r>
      </w:hyperlink>
      <w:r>
        <w:rPr>
          <w:color w:val="6D6E71"/>
          <w:spacing w:val="-6"/>
        </w:rPr>
        <w:t> </w:t>
      </w:r>
      <w:r>
        <w:rPr/>
        <w:t>viewed</w:t>
      </w:r>
      <w:r>
        <w:rPr>
          <w:spacing w:val="-6"/>
        </w:rPr>
        <w:t> </w:t>
      </w:r>
      <w:r>
        <w:rPr/>
        <w:t>BIPs</w:t>
      </w:r>
      <w:r>
        <w:rPr>
          <w:spacing w:val="-6"/>
        </w:rPr>
        <w:t> </w:t>
      </w:r>
      <w:r>
        <w:rPr/>
        <w:t>as</w:t>
      </w:r>
      <w:r>
        <w:rPr>
          <w:spacing w:val="-5"/>
        </w:rPr>
        <w:t> </w:t>
      </w:r>
      <w:r>
        <w:rPr/>
        <w:t>orienting</w:t>
      </w:r>
      <w:r>
        <w:rPr>
          <w:spacing w:val="-6"/>
        </w:rPr>
        <w:t> </w:t>
      </w:r>
      <w:r>
        <w:rPr/>
        <w:t>responses</w:t>
      </w:r>
      <w:r>
        <w:rPr>
          <w:spacing w:val="-5"/>
        </w:rPr>
        <w:t> </w:t>
      </w:r>
      <w:r>
        <w:rPr/>
        <w:t>towards</w:t>
      </w:r>
      <w:r>
        <w:rPr>
          <w:spacing w:val="-6"/>
        </w:rPr>
        <w:t> </w:t>
      </w:r>
      <w:r>
        <w:rPr/>
        <w:t>the</w:t>
      </w:r>
      <w:r>
        <w:rPr>
          <w:spacing w:val="-6"/>
        </w:rPr>
        <w:t> </w:t>
      </w:r>
      <w:r>
        <w:rPr/>
        <w:t>virtual</w:t>
      </w:r>
      <w:r>
        <w:rPr>
          <w:spacing w:val="-6"/>
        </w:rPr>
        <w:t> </w:t>
      </w:r>
      <w:r>
        <w:rPr/>
        <w:t>or real world and differentiated between different types of BIPs on this theoretical basis. They found associations between various types of BIP and physiological responses.</w:t>
      </w:r>
    </w:p>
    <w:p>
      <w:pPr>
        <w:pStyle w:val="BodyText"/>
        <w:spacing w:line="213" w:lineRule="auto" w:before="34"/>
        <w:ind w:left="186" w:right="38" w:firstLine="229"/>
        <w:jc w:val="both"/>
      </w:pPr>
      <w:r>
        <w:rPr/>
        <w:t>Breaks in presence have the advantage over </w:t>
      </w:r>
      <w:r>
        <w:rPr/>
        <w:t>questionnaires that they are intrinsically based on what is experienced during, rather than evaluations after, the VR exposure. Whether a questionnaire is posed during or after an experience it</w:t>
      </w:r>
      <w:r>
        <w:rPr>
          <w:spacing w:val="40"/>
        </w:rPr>
        <w:t> </w:t>
      </w:r>
      <w:r>
        <w:rPr/>
        <w:t>inevitably forces the participant to assess the experience in</w:t>
      </w:r>
      <w:r>
        <w:rPr>
          <w:spacing w:val="40"/>
        </w:rPr>
        <w:t> </w:t>
      </w:r>
      <w:r>
        <w:rPr/>
        <w:t>terms</w:t>
      </w:r>
      <w:r>
        <w:rPr>
          <w:spacing w:val="40"/>
        </w:rPr>
        <w:t> </w:t>
      </w:r>
      <w:r>
        <w:rPr/>
        <w:t>of</w:t>
      </w:r>
      <w:r>
        <w:rPr>
          <w:spacing w:val="40"/>
        </w:rPr>
        <w:t> </w:t>
      </w:r>
      <w:r>
        <w:rPr/>
        <w:t>phrases</w:t>
      </w:r>
      <w:r>
        <w:rPr>
          <w:spacing w:val="40"/>
        </w:rPr>
        <w:t> </w:t>
      </w:r>
      <w:r>
        <w:rPr/>
        <w:t>that</w:t>
      </w:r>
      <w:r>
        <w:rPr>
          <w:spacing w:val="40"/>
        </w:rPr>
        <w:t> </w:t>
      </w:r>
      <w:r>
        <w:rPr/>
        <w:t>are</w:t>
      </w:r>
      <w:r>
        <w:rPr>
          <w:spacing w:val="40"/>
        </w:rPr>
        <w:t> </w:t>
      </w:r>
      <w:r>
        <w:rPr/>
        <w:t>imposed</w:t>
      </w:r>
      <w:r>
        <w:rPr>
          <w:spacing w:val="40"/>
        </w:rPr>
        <w:t> </w:t>
      </w:r>
      <w:r>
        <w:rPr/>
        <w:t>from</w:t>
      </w:r>
      <w:r>
        <w:rPr>
          <w:spacing w:val="40"/>
        </w:rPr>
        <w:t> </w:t>
      </w:r>
      <w:r>
        <w:rPr/>
        <w:t>the</w:t>
      </w:r>
      <w:r>
        <w:rPr>
          <w:spacing w:val="40"/>
        </w:rPr>
        <w:t> </w:t>
      </w:r>
      <w:r>
        <w:rPr/>
        <w:t>outside.</w:t>
      </w:r>
      <w:r>
        <w:rPr>
          <w:spacing w:val="40"/>
        </w:rPr>
        <w:t> </w:t>
      </w:r>
      <w:r>
        <w:rPr/>
        <w:t>A</w:t>
      </w:r>
      <w:r>
        <w:rPr>
          <w:spacing w:val="40"/>
        </w:rPr>
        <w:t> </w:t>
      </w:r>
      <w:r>
        <w:rPr/>
        <w:t>BIP can</w:t>
      </w:r>
      <w:r>
        <w:rPr>
          <w:spacing w:val="40"/>
        </w:rPr>
        <w:t> </w:t>
      </w:r>
      <w:r>
        <w:rPr/>
        <w:t>be</w:t>
      </w:r>
      <w:r>
        <w:rPr>
          <w:spacing w:val="40"/>
        </w:rPr>
        <w:t> </w:t>
      </w:r>
      <w:r>
        <w:rPr/>
        <w:t>just</w:t>
      </w:r>
      <w:r>
        <w:rPr>
          <w:spacing w:val="40"/>
        </w:rPr>
        <w:t> </w:t>
      </w:r>
      <w:r>
        <w:rPr/>
        <w:t>a</w:t>
      </w:r>
      <w:r>
        <w:rPr>
          <w:spacing w:val="40"/>
        </w:rPr>
        <w:t> </w:t>
      </w:r>
      <w:r>
        <w:rPr/>
        <w:t>sudden</w:t>
      </w:r>
      <w:r>
        <w:rPr>
          <w:spacing w:val="40"/>
        </w:rPr>
        <w:t> </w:t>
      </w:r>
      <w:r>
        <w:rPr/>
        <w:t>failure</w:t>
      </w:r>
      <w:r>
        <w:rPr>
          <w:spacing w:val="40"/>
        </w:rPr>
        <w:t> </w:t>
      </w:r>
      <w:r>
        <w:rPr/>
        <w:t>of</w:t>
      </w:r>
      <w:r>
        <w:rPr>
          <w:spacing w:val="40"/>
        </w:rPr>
        <w:t> </w:t>
      </w:r>
      <w:r>
        <w:rPr/>
        <w:t>whatever</w:t>
      </w:r>
      <w:r>
        <w:rPr>
          <w:spacing w:val="40"/>
        </w:rPr>
        <w:t> </w:t>
      </w:r>
      <w:r>
        <w:rPr/>
        <w:t>it</w:t>
      </w:r>
      <w:r>
        <w:rPr>
          <w:spacing w:val="40"/>
        </w:rPr>
        <w:t> </w:t>
      </w:r>
      <w:r>
        <w:rPr/>
        <w:t>is</w:t>
      </w:r>
      <w:r>
        <w:rPr>
          <w:spacing w:val="40"/>
        </w:rPr>
        <w:t> </w:t>
      </w:r>
      <w:r>
        <w:rPr/>
        <w:t>that</w:t>
      </w:r>
      <w:r>
        <w:rPr>
          <w:spacing w:val="40"/>
        </w:rPr>
        <w:t> </w:t>
      </w:r>
      <w:r>
        <w:rPr/>
        <w:t>the participant takes as their presence in their separate reality induced by the VR, and from the point of view of the</w:t>
      </w:r>
      <w:r>
        <w:rPr>
          <w:spacing w:val="40"/>
        </w:rPr>
        <w:t> </w:t>
      </w:r>
      <w:r>
        <w:rPr/>
        <w:t>participant can be considered as conceptually neutral: it broke, we</w:t>
      </w:r>
      <w:r>
        <w:rPr>
          <w:spacing w:val="-11"/>
        </w:rPr>
        <w:t> </w:t>
      </w:r>
      <w:r>
        <w:rPr/>
        <w:t>do</w:t>
      </w:r>
      <w:r>
        <w:rPr>
          <w:spacing w:val="-11"/>
        </w:rPr>
        <w:t> </w:t>
      </w:r>
      <w:r>
        <w:rPr/>
        <w:t>not</w:t>
      </w:r>
      <w:r>
        <w:rPr>
          <w:spacing w:val="-11"/>
        </w:rPr>
        <w:t> </w:t>
      </w:r>
      <w:r>
        <w:rPr/>
        <w:t>really</w:t>
      </w:r>
      <w:r>
        <w:rPr>
          <w:spacing w:val="-11"/>
        </w:rPr>
        <w:t> </w:t>
      </w:r>
      <w:r>
        <w:rPr/>
        <w:t>need</w:t>
      </w:r>
      <w:r>
        <w:rPr>
          <w:spacing w:val="-10"/>
        </w:rPr>
        <w:t> </w:t>
      </w:r>
      <w:r>
        <w:rPr/>
        <w:t>to</w:t>
      </w:r>
      <w:r>
        <w:rPr>
          <w:spacing w:val="-11"/>
        </w:rPr>
        <w:t> </w:t>
      </w:r>
      <w:r>
        <w:rPr/>
        <w:t>know</w:t>
      </w:r>
      <w:r>
        <w:rPr>
          <w:spacing w:val="-11"/>
        </w:rPr>
        <w:t> </w:t>
      </w:r>
      <w:r>
        <w:rPr/>
        <w:t>what</w:t>
      </w:r>
      <w:r>
        <w:rPr>
          <w:spacing w:val="-11"/>
        </w:rPr>
        <w:t> </w:t>
      </w:r>
      <w:r>
        <w:rPr/>
        <w:t>they</w:t>
      </w:r>
      <w:r>
        <w:rPr>
          <w:spacing w:val="-11"/>
        </w:rPr>
        <w:t> </w:t>
      </w:r>
      <w:r>
        <w:rPr/>
        <w:t>mean</w:t>
      </w:r>
      <w:r>
        <w:rPr>
          <w:spacing w:val="-10"/>
        </w:rPr>
        <w:t> </w:t>
      </w:r>
      <w:r>
        <w:rPr/>
        <w:t>by</w:t>
      </w:r>
      <w:r>
        <w:rPr>
          <w:spacing w:val="-11"/>
        </w:rPr>
        <w:t> </w:t>
      </w:r>
      <w:r>
        <w:rPr/>
        <w:t>that,</w:t>
      </w:r>
      <w:r>
        <w:rPr>
          <w:spacing w:val="-11"/>
        </w:rPr>
        <w:t> </w:t>
      </w:r>
      <w:r>
        <w:rPr/>
        <w:t>it</w:t>
      </w:r>
      <w:r>
        <w:rPr>
          <w:spacing w:val="-11"/>
        </w:rPr>
        <w:t> </w:t>
      </w:r>
      <w:r>
        <w:rPr/>
        <w:t>is</w:t>
      </w:r>
      <w:r>
        <w:rPr>
          <w:spacing w:val="-10"/>
        </w:rPr>
        <w:t> </w:t>
      </w:r>
      <w:r>
        <w:rPr/>
        <w:t>just</w:t>
      </w:r>
      <w:r>
        <w:rPr>
          <w:spacing w:val="-11"/>
        </w:rPr>
        <w:t> </w:t>
      </w:r>
      <w:r>
        <w:rPr/>
        <w:t>an observed fact. The problem is in the observation. Do we allow participants to self-report BIPs? perhaps they might forget to report</w:t>
      </w:r>
      <w:r>
        <w:rPr>
          <w:spacing w:val="-10"/>
        </w:rPr>
        <w:t> </w:t>
      </w:r>
      <w:r>
        <w:rPr/>
        <w:t>an</w:t>
      </w:r>
      <w:r>
        <w:rPr>
          <w:spacing w:val="-9"/>
        </w:rPr>
        <w:t> </w:t>
      </w:r>
      <w:r>
        <w:rPr/>
        <w:t>occurrence</w:t>
      </w:r>
      <w:r>
        <w:rPr>
          <w:spacing w:val="-10"/>
        </w:rPr>
        <w:t> </w:t>
      </w:r>
      <w:r>
        <w:rPr/>
        <w:t>in</w:t>
      </w:r>
      <w:r>
        <w:rPr>
          <w:spacing w:val="-10"/>
        </w:rPr>
        <w:t> </w:t>
      </w:r>
      <w:r>
        <w:rPr/>
        <w:t>the</w:t>
      </w:r>
      <w:r>
        <w:rPr>
          <w:spacing w:val="-11"/>
        </w:rPr>
        <w:t> </w:t>
      </w:r>
      <w:r>
        <w:rPr/>
        <w:t>excitement</w:t>
      </w:r>
      <w:r>
        <w:rPr>
          <w:spacing w:val="-9"/>
        </w:rPr>
        <w:t> </w:t>
      </w:r>
      <w:r>
        <w:rPr/>
        <w:t>of</w:t>
      </w:r>
      <w:r>
        <w:rPr>
          <w:spacing w:val="-10"/>
        </w:rPr>
        <w:t> </w:t>
      </w:r>
      <w:r>
        <w:rPr/>
        <w:t>the</w:t>
      </w:r>
      <w:r>
        <w:rPr>
          <w:spacing w:val="-10"/>
        </w:rPr>
        <w:t> </w:t>
      </w:r>
      <w:r>
        <w:rPr/>
        <w:t>moment,</w:t>
      </w:r>
      <w:r>
        <w:rPr>
          <w:spacing w:val="-9"/>
        </w:rPr>
        <w:t> </w:t>
      </w:r>
      <w:r>
        <w:rPr/>
        <w:t>or</w:t>
      </w:r>
      <w:r>
        <w:rPr>
          <w:spacing w:val="-11"/>
        </w:rPr>
        <w:t> </w:t>
      </w:r>
      <w:r>
        <w:rPr/>
        <w:t>maybe they feel impelled to report </w:t>
      </w:r>
      <w:r>
        <w:rPr>
          <w:rFonts w:ascii="Bookman Old Style" w:hAnsi="Bookman Old Style"/>
          <w:b w:val="0"/>
          <w:i/>
        </w:rPr>
        <w:t>something </w:t>
      </w:r>
      <w:r>
        <w:rPr/>
        <w:t>because this is the expectation imposed on them. If we do not allow participants</w:t>
      </w:r>
      <w:r>
        <w:rPr>
          <w:spacing w:val="80"/>
        </w:rPr>
        <w:t> </w:t>
      </w:r>
      <w:r>
        <w:rPr>
          <w:spacing w:val="-2"/>
        </w:rPr>
        <w:t>to</w:t>
      </w:r>
      <w:r>
        <w:rPr>
          <w:spacing w:val="-7"/>
        </w:rPr>
        <w:t> </w:t>
      </w:r>
      <w:r>
        <w:rPr>
          <w:spacing w:val="-2"/>
        </w:rPr>
        <w:t>self-report</w:t>
      </w:r>
      <w:r>
        <w:rPr>
          <w:spacing w:val="-5"/>
        </w:rPr>
        <w:t> </w:t>
      </w:r>
      <w:r>
        <w:rPr>
          <w:spacing w:val="-2"/>
        </w:rPr>
        <w:t>then</w:t>
      </w:r>
      <w:r>
        <w:rPr>
          <w:spacing w:val="-6"/>
        </w:rPr>
        <w:t> </w:t>
      </w:r>
      <w:r>
        <w:rPr>
          <w:spacing w:val="-2"/>
        </w:rPr>
        <w:t>some</w:t>
      </w:r>
      <w:r>
        <w:rPr>
          <w:spacing w:val="-6"/>
        </w:rPr>
        <w:t> </w:t>
      </w:r>
      <w:r>
        <w:rPr>
          <w:spacing w:val="-2"/>
        </w:rPr>
        <w:t>other</w:t>
      </w:r>
      <w:r>
        <w:rPr>
          <w:spacing w:val="-6"/>
        </w:rPr>
        <w:t> </w:t>
      </w:r>
      <w:r>
        <w:rPr>
          <w:spacing w:val="-2"/>
        </w:rPr>
        <w:t>means</w:t>
      </w:r>
      <w:r>
        <w:rPr>
          <w:spacing w:val="-6"/>
        </w:rPr>
        <w:t> </w:t>
      </w:r>
      <w:r>
        <w:rPr>
          <w:spacing w:val="-2"/>
        </w:rPr>
        <w:t>needs</w:t>
      </w:r>
      <w:r>
        <w:rPr>
          <w:spacing w:val="-6"/>
        </w:rPr>
        <w:t> </w:t>
      </w:r>
      <w:r>
        <w:rPr>
          <w:spacing w:val="-2"/>
        </w:rPr>
        <w:t>to</w:t>
      </w:r>
      <w:r>
        <w:rPr>
          <w:spacing w:val="-6"/>
        </w:rPr>
        <w:t> </w:t>
      </w:r>
      <w:r>
        <w:rPr>
          <w:spacing w:val="-2"/>
        </w:rPr>
        <w:t>be</w:t>
      </w:r>
      <w:r>
        <w:rPr>
          <w:spacing w:val="-6"/>
        </w:rPr>
        <w:t> </w:t>
      </w:r>
      <w:r>
        <w:rPr>
          <w:spacing w:val="-2"/>
        </w:rPr>
        <w:t>introduced</w:t>
      </w:r>
      <w:r>
        <w:rPr>
          <w:rFonts w:ascii="Lucida Sans" w:hAnsi="Lucida Sans"/>
          <w:spacing w:val="-2"/>
        </w:rPr>
        <w:t>—</w:t>
      </w:r>
      <w:r>
        <w:rPr>
          <w:spacing w:val="-5"/>
        </w:rPr>
        <w:t>for</w:t>
      </w:r>
    </w:p>
    <w:p>
      <w:pPr>
        <w:pStyle w:val="BodyText"/>
        <w:spacing w:line="213" w:lineRule="auto" w:before="95"/>
        <w:ind w:left="186" w:right="184"/>
        <w:jc w:val="both"/>
      </w:pPr>
      <w:r>
        <w:rPr/>
        <w:br w:type="column"/>
      </w:r>
      <w:r>
        <w:rPr/>
        <w:t>example,</w:t>
      </w:r>
      <w:r>
        <w:rPr>
          <w:spacing w:val="-6"/>
        </w:rPr>
        <w:t> </w:t>
      </w:r>
      <w:r>
        <w:rPr/>
        <w:t>physiological</w:t>
      </w:r>
      <w:r>
        <w:rPr>
          <w:spacing w:val="-5"/>
        </w:rPr>
        <w:t> </w:t>
      </w:r>
      <w:r>
        <w:rPr/>
        <w:t>responses</w:t>
      </w:r>
      <w:r>
        <w:rPr>
          <w:spacing w:val="-6"/>
        </w:rPr>
        <w:t> </w:t>
      </w:r>
      <w:r>
        <w:rPr/>
        <w:t>that</w:t>
      </w:r>
      <w:r>
        <w:rPr>
          <w:spacing w:val="-6"/>
        </w:rPr>
        <w:t> </w:t>
      </w:r>
      <w:r>
        <w:rPr/>
        <w:t>indicate</w:t>
      </w:r>
      <w:r>
        <w:rPr>
          <w:spacing w:val="-7"/>
        </w:rPr>
        <w:t> </w:t>
      </w:r>
      <w:r>
        <w:rPr/>
        <w:t>a</w:t>
      </w:r>
      <w:r>
        <w:rPr>
          <w:spacing w:val="-6"/>
        </w:rPr>
        <w:t> </w:t>
      </w:r>
      <w:r>
        <w:rPr/>
        <w:t>BIP.</w:t>
      </w:r>
      <w:r>
        <w:rPr>
          <w:spacing w:val="-7"/>
        </w:rPr>
        <w:t> </w:t>
      </w:r>
      <w:r>
        <w:rPr/>
        <w:t>In</w:t>
      </w:r>
      <w:r>
        <w:rPr>
          <w:spacing w:val="-6"/>
        </w:rPr>
        <w:t> </w:t>
      </w:r>
      <w:r>
        <w:rPr/>
        <w:t>this</w:t>
      </w:r>
      <w:r>
        <w:rPr>
          <w:spacing w:val="-7"/>
        </w:rPr>
        <w:t> </w:t>
      </w:r>
      <w:r>
        <w:rPr/>
        <w:t>case there would therefore be a double layer of assessment</w:t>
      </w:r>
      <w:r>
        <w:rPr>
          <w:rFonts w:ascii="Lucida Sans" w:hAnsi="Lucida Sans"/>
        </w:rPr>
        <w:t>—</w:t>
      </w:r>
      <w:r>
        <w:rPr>
          <w:rFonts w:ascii="Times New Roman" w:hAnsi="Times New Roman"/>
        </w:rPr>
        <w:t>fi</w:t>
      </w:r>
      <w:r>
        <w:rPr/>
        <w:t>rst, whether</w:t>
      </w:r>
      <w:r>
        <w:rPr>
          <w:spacing w:val="-5"/>
        </w:rPr>
        <w:t> </w:t>
      </w:r>
      <w:r>
        <w:rPr/>
        <w:t>the</w:t>
      </w:r>
      <w:r>
        <w:rPr>
          <w:spacing w:val="-4"/>
        </w:rPr>
        <w:t> </w:t>
      </w:r>
      <w:r>
        <w:rPr/>
        <w:t>physiological</w:t>
      </w:r>
      <w:r>
        <w:rPr>
          <w:spacing w:val="-4"/>
        </w:rPr>
        <w:t> </w:t>
      </w:r>
      <w:r>
        <w:rPr/>
        <w:t>measures</w:t>
      </w:r>
      <w:r>
        <w:rPr>
          <w:spacing w:val="-5"/>
        </w:rPr>
        <w:t> </w:t>
      </w:r>
      <w:r>
        <w:rPr/>
        <w:t>really</w:t>
      </w:r>
      <w:r>
        <w:rPr>
          <w:spacing w:val="-5"/>
        </w:rPr>
        <w:t> </w:t>
      </w:r>
      <w:r>
        <w:rPr/>
        <w:t>indicate</w:t>
      </w:r>
      <w:r>
        <w:rPr>
          <w:spacing w:val="-4"/>
        </w:rPr>
        <w:t> </w:t>
      </w:r>
      <w:r>
        <w:rPr/>
        <w:t>a</w:t>
      </w:r>
      <w:r>
        <w:rPr>
          <w:spacing w:val="-5"/>
        </w:rPr>
        <w:t> </w:t>
      </w:r>
      <w:r>
        <w:rPr/>
        <w:t>BIP</w:t>
      </w:r>
      <w:r>
        <w:rPr>
          <w:spacing w:val="-5"/>
        </w:rPr>
        <w:t> </w:t>
      </w:r>
      <w:r>
        <w:rPr/>
        <w:t>with</w:t>
      </w:r>
      <w:r>
        <w:rPr>
          <w:spacing w:val="-4"/>
        </w:rPr>
        <w:t> </w:t>
      </w:r>
      <w:r>
        <w:rPr/>
        <w:t>all </w:t>
      </w:r>
      <w:r>
        <w:rPr>
          <w:spacing w:val="-2"/>
        </w:rPr>
        <w:t>the</w:t>
      </w:r>
      <w:r>
        <w:rPr>
          <w:spacing w:val="-7"/>
        </w:rPr>
        <w:t> </w:t>
      </w:r>
      <w:r>
        <w:rPr>
          <w:spacing w:val="-2"/>
        </w:rPr>
        <w:t>problems</w:t>
      </w:r>
      <w:r>
        <w:rPr>
          <w:spacing w:val="-7"/>
        </w:rPr>
        <w:t> </w:t>
      </w:r>
      <w:r>
        <w:rPr>
          <w:spacing w:val="-2"/>
        </w:rPr>
        <w:t>of</w:t>
      </w:r>
      <w:r>
        <w:rPr>
          <w:spacing w:val="-6"/>
        </w:rPr>
        <w:t> </w:t>
      </w:r>
      <w:r>
        <w:rPr>
          <w:spacing w:val="-2"/>
        </w:rPr>
        <w:t>false</w:t>
      </w:r>
      <w:r>
        <w:rPr>
          <w:spacing w:val="-7"/>
        </w:rPr>
        <w:t> </w:t>
      </w:r>
      <w:r>
        <w:rPr>
          <w:spacing w:val="-2"/>
        </w:rPr>
        <w:t>negatives</w:t>
      </w:r>
      <w:r>
        <w:rPr>
          <w:spacing w:val="-7"/>
        </w:rPr>
        <w:t> </w:t>
      </w:r>
      <w:r>
        <w:rPr>
          <w:spacing w:val="-2"/>
        </w:rPr>
        <w:t>or</w:t>
      </w:r>
      <w:r>
        <w:rPr>
          <w:spacing w:val="-6"/>
        </w:rPr>
        <w:t> </w:t>
      </w:r>
      <w:r>
        <w:rPr>
          <w:spacing w:val="-2"/>
        </w:rPr>
        <w:t>positives,</w:t>
      </w:r>
      <w:r>
        <w:rPr>
          <w:spacing w:val="-7"/>
        </w:rPr>
        <w:t> </w:t>
      </w:r>
      <w:r>
        <w:rPr>
          <w:spacing w:val="-2"/>
        </w:rPr>
        <w:t>and</w:t>
      </w:r>
      <w:r>
        <w:rPr>
          <w:spacing w:val="-6"/>
        </w:rPr>
        <w:t> </w:t>
      </w:r>
      <w:r>
        <w:rPr>
          <w:spacing w:val="-2"/>
        </w:rPr>
        <w:t>second,</w:t>
      </w:r>
      <w:r>
        <w:rPr>
          <w:spacing w:val="-7"/>
        </w:rPr>
        <w:t> </w:t>
      </w:r>
      <w:r>
        <w:rPr>
          <w:spacing w:val="-2"/>
        </w:rPr>
        <w:t>instead</w:t>
      </w:r>
      <w:r>
        <w:rPr>
          <w:spacing w:val="-6"/>
        </w:rPr>
        <w:t> </w:t>
      </w:r>
      <w:r>
        <w:rPr>
          <w:spacing w:val="-2"/>
        </w:rPr>
        <w:t>of directly</w:t>
      </w:r>
      <w:r>
        <w:rPr>
          <w:spacing w:val="-5"/>
        </w:rPr>
        <w:t> </w:t>
      </w:r>
      <w:r>
        <w:rPr>
          <w:spacing w:val="-2"/>
        </w:rPr>
        <w:t>assessing</w:t>
      </w:r>
      <w:r>
        <w:rPr>
          <w:spacing w:val="-5"/>
        </w:rPr>
        <w:t> </w:t>
      </w:r>
      <w:r>
        <w:rPr>
          <w:spacing w:val="-2"/>
        </w:rPr>
        <w:t>whether</w:t>
      </w:r>
      <w:r>
        <w:rPr>
          <w:spacing w:val="-6"/>
        </w:rPr>
        <w:t> </w:t>
      </w:r>
      <w:r>
        <w:rPr>
          <w:spacing w:val="-2"/>
        </w:rPr>
        <w:t>a</w:t>
      </w:r>
      <w:r>
        <w:rPr>
          <w:spacing w:val="-5"/>
        </w:rPr>
        <w:t> </w:t>
      </w:r>
      <w:r>
        <w:rPr>
          <w:spacing w:val="-2"/>
        </w:rPr>
        <w:t>BIP</w:t>
      </w:r>
      <w:r>
        <w:rPr>
          <w:spacing w:val="-6"/>
        </w:rPr>
        <w:t> </w:t>
      </w:r>
      <w:r>
        <w:rPr>
          <w:spacing w:val="-2"/>
        </w:rPr>
        <w:t>has</w:t>
      </w:r>
      <w:r>
        <w:rPr>
          <w:spacing w:val="-4"/>
        </w:rPr>
        <w:t> </w:t>
      </w:r>
      <w:r>
        <w:rPr>
          <w:spacing w:val="-2"/>
        </w:rPr>
        <w:t>occurred</w:t>
      </w:r>
      <w:r>
        <w:rPr>
          <w:spacing w:val="-5"/>
        </w:rPr>
        <w:t> </w:t>
      </w:r>
      <w:r>
        <w:rPr>
          <w:spacing w:val="-2"/>
        </w:rPr>
        <w:t>it</w:t>
      </w:r>
      <w:r>
        <w:rPr>
          <w:spacing w:val="-5"/>
        </w:rPr>
        <w:t> </w:t>
      </w:r>
      <w:r>
        <w:rPr>
          <w:spacing w:val="-2"/>
        </w:rPr>
        <w:t>is</w:t>
      </w:r>
      <w:r>
        <w:rPr>
          <w:spacing w:val="-5"/>
        </w:rPr>
        <w:t> </w:t>
      </w:r>
      <w:r>
        <w:rPr>
          <w:spacing w:val="-2"/>
        </w:rPr>
        <w:t>now</w:t>
      </w:r>
      <w:r>
        <w:rPr>
          <w:spacing w:val="-6"/>
        </w:rPr>
        <w:t> </w:t>
      </w:r>
      <w:r>
        <w:rPr>
          <w:spacing w:val="-2"/>
        </w:rPr>
        <w:t>an</w:t>
      </w:r>
      <w:r>
        <w:rPr>
          <w:spacing w:val="-4"/>
        </w:rPr>
        <w:t> </w:t>
      </w:r>
      <w:r>
        <w:rPr>
          <w:spacing w:val="-2"/>
        </w:rPr>
        <w:t>indirect </w:t>
      </w:r>
      <w:r>
        <w:rPr/>
        <w:t>measure. It is more cumbersome, with the high probability that an additional layer of technology involves an additional layer of error. Although relatively neutral compared to a questionnaire, and while the BIP idea is conceptually interesting, it still has potential problems (</w:t>
      </w:r>
      <w:hyperlink w:history="true" w:anchor="_bookmark276">
        <w:r>
          <w:rPr>
            <w:color w:val="6D6E71"/>
          </w:rPr>
          <w:t>Skarbez et al., 2020</w:t>
        </w:r>
      </w:hyperlink>
      <w:r>
        <w:rPr/>
        <w:t>).</w:t>
      </w:r>
    </w:p>
    <w:p>
      <w:pPr>
        <w:pStyle w:val="Heading5"/>
        <w:spacing w:line="286" w:lineRule="exact" w:before="166"/>
        <w:jc w:val="both"/>
        <w:rPr>
          <w:rFonts w:ascii="Tahoma"/>
        </w:rPr>
      </w:pPr>
      <w:r>
        <w:rPr>
          <w:rFonts w:ascii="Tahoma"/>
          <w:w w:val="110"/>
        </w:rPr>
        <w:t>Con</w:t>
      </w:r>
      <w:r>
        <w:rPr>
          <w:rFonts w:ascii="Arial"/>
          <w:w w:val="110"/>
        </w:rPr>
        <w:t>fi</w:t>
      </w:r>
      <w:r>
        <w:rPr>
          <w:rFonts w:ascii="Tahoma"/>
          <w:w w:val="110"/>
        </w:rPr>
        <w:t>guration</w:t>
      </w:r>
      <w:r>
        <w:rPr>
          <w:rFonts w:ascii="Tahoma"/>
          <w:spacing w:val="-18"/>
          <w:w w:val="110"/>
        </w:rPr>
        <w:t> </w:t>
      </w:r>
      <w:r>
        <w:rPr>
          <w:rFonts w:ascii="Tahoma"/>
          <w:spacing w:val="-2"/>
          <w:w w:val="110"/>
        </w:rPr>
        <w:t>Transitions</w:t>
      </w:r>
    </w:p>
    <w:p>
      <w:pPr>
        <w:pStyle w:val="BodyText"/>
        <w:spacing w:line="213" w:lineRule="auto" w:before="16"/>
        <w:ind w:left="187" w:right="184"/>
        <w:jc w:val="both"/>
      </w:pPr>
      <w:r>
        <w:rPr/>
        <w:t>Why are measures of presence (whether PI or Psi) useful at </w:t>
      </w:r>
      <w:r>
        <w:rPr/>
        <w:t>all? There are</w:t>
      </w:r>
      <w:r>
        <w:rPr>
          <w:spacing w:val="-1"/>
        </w:rPr>
        <w:t> </w:t>
      </w:r>
      <w:r>
        <w:rPr/>
        <w:t>at least</w:t>
      </w:r>
      <w:r>
        <w:rPr>
          <w:spacing w:val="-1"/>
        </w:rPr>
        <w:t> </w:t>
      </w:r>
      <w:r>
        <w:rPr/>
        <w:t>two reasons. First, VR uniquely delivers PI (in the</w:t>
      </w:r>
      <w:r>
        <w:rPr>
          <w:spacing w:val="-11"/>
        </w:rPr>
        <w:t> </w:t>
      </w:r>
      <w:r>
        <w:rPr/>
        <w:t>sense</w:t>
      </w:r>
      <w:r>
        <w:rPr>
          <w:spacing w:val="-11"/>
        </w:rPr>
        <w:t> </w:t>
      </w:r>
      <w:r>
        <w:rPr/>
        <w:t>meant</w:t>
      </w:r>
      <w:r>
        <w:rPr>
          <w:spacing w:val="-11"/>
        </w:rPr>
        <w:t> </w:t>
      </w:r>
      <w:r>
        <w:rPr/>
        <w:t>in</w:t>
      </w:r>
      <w:r>
        <w:rPr>
          <w:spacing w:val="-11"/>
        </w:rPr>
        <w:t> </w:t>
      </w:r>
      <w:r>
        <w:rPr/>
        <w:t>this</w:t>
      </w:r>
      <w:r>
        <w:rPr>
          <w:spacing w:val="-10"/>
        </w:rPr>
        <w:t> </w:t>
      </w:r>
      <w:r>
        <w:rPr/>
        <w:t>paper),</w:t>
      </w:r>
      <w:r>
        <w:rPr>
          <w:spacing w:val="-11"/>
        </w:rPr>
        <w:t> </w:t>
      </w:r>
      <w:r>
        <w:rPr/>
        <w:t>and</w:t>
      </w:r>
      <w:r>
        <w:rPr>
          <w:spacing w:val="-11"/>
        </w:rPr>
        <w:t> </w:t>
      </w:r>
      <w:r>
        <w:rPr/>
        <w:t>if</w:t>
      </w:r>
      <w:r>
        <w:rPr>
          <w:spacing w:val="-11"/>
        </w:rPr>
        <w:t> </w:t>
      </w:r>
      <w:r>
        <w:rPr/>
        <w:t>a</w:t>
      </w:r>
      <w:r>
        <w:rPr>
          <w:spacing w:val="-11"/>
        </w:rPr>
        <w:t> </w:t>
      </w:r>
      <w:r>
        <w:rPr/>
        <w:t>system</w:t>
      </w:r>
      <w:r>
        <w:rPr>
          <w:spacing w:val="-10"/>
        </w:rPr>
        <w:t> </w:t>
      </w:r>
      <w:r>
        <w:rPr/>
        <w:t>or</w:t>
      </w:r>
      <w:r>
        <w:rPr>
          <w:spacing w:val="-11"/>
        </w:rPr>
        <w:t> </w:t>
      </w:r>
      <w:r>
        <w:rPr/>
        <w:t>application</w:t>
      </w:r>
      <w:r>
        <w:rPr>
          <w:spacing w:val="-11"/>
        </w:rPr>
        <w:t> </w:t>
      </w:r>
      <w:r>
        <w:rPr/>
        <w:t>does not</w:t>
      </w:r>
      <w:r>
        <w:rPr>
          <w:spacing w:val="-10"/>
        </w:rPr>
        <w:t> </w:t>
      </w:r>
      <w:r>
        <w:rPr/>
        <w:t>at</w:t>
      </w:r>
      <w:r>
        <w:rPr>
          <w:spacing w:val="-10"/>
        </w:rPr>
        <w:t> </w:t>
      </w:r>
      <w:r>
        <w:rPr/>
        <w:t>least</w:t>
      </w:r>
      <w:r>
        <w:rPr>
          <w:spacing w:val="-10"/>
        </w:rPr>
        <w:t> </w:t>
      </w:r>
      <w:r>
        <w:rPr/>
        <w:t>result</w:t>
      </w:r>
      <w:r>
        <w:rPr>
          <w:spacing w:val="-10"/>
        </w:rPr>
        <w:t> </w:t>
      </w:r>
      <w:r>
        <w:rPr/>
        <w:t>in</w:t>
      </w:r>
      <w:r>
        <w:rPr>
          <w:spacing w:val="-10"/>
        </w:rPr>
        <w:t> </w:t>
      </w:r>
      <w:r>
        <w:rPr/>
        <w:t>that,</w:t>
      </w:r>
      <w:r>
        <w:rPr>
          <w:spacing w:val="-9"/>
        </w:rPr>
        <w:t> </w:t>
      </w:r>
      <w:r>
        <w:rPr/>
        <w:t>then</w:t>
      </w:r>
      <w:r>
        <w:rPr>
          <w:spacing w:val="-11"/>
        </w:rPr>
        <w:t> </w:t>
      </w:r>
      <w:r>
        <w:rPr/>
        <w:t>there</w:t>
      </w:r>
      <w:r>
        <w:rPr>
          <w:spacing w:val="-9"/>
        </w:rPr>
        <w:t> </w:t>
      </w:r>
      <w:r>
        <w:rPr/>
        <w:t>seems</w:t>
      </w:r>
      <w:r>
        <w:rPr>
          <w:spacing w:val="-10"/>
        </w:rPr>
        <w:t> </w:t>
      </w:r>
      <w:r>
        <w:rPr/>
        <w:t>to</w:t>
      </w:r>
      <w:r>
        <w:rPr>
          <w:spacing w:val="-11"/>
        </w:rPr>
        <w:t> </w:t>
      </w:r>
      <w:r>
        <w:rPr/>
        <w:t>be</w:t>
      </w:r>
      <w:r>
        <w:rPr>
          <w:spacing w:val="-10"/>
        </w:rPr>
        <w:t> </w:t>
      </w:r>
      <w:r>
        <w:rPr/>
        <w:t>no</w:t>
      </w:r>
      <w:r>
        <w:rPr>
          <w:spacing w:val="-11"/>
        </w:rPr>
        <w:t> </w:t>
      </w:r>
      <w:r>
        <w:rPr/>
        <w:t>point</w:t>
      </w:r>
      <w:r>
        <w:rPr>
          <w:spacing w:val="-9"/>
        </w:rPr>
        <w:t> </w:t>
      </w:r>
      <w:r>
        <w:rPr/>
        <w:t>to</w:t>
      </w:r>
      <w:r>
        <w:rPr>
          <w:spacing w:val="-11"/>
        </w:rPr>
        <w:t> </w:t>
      </w:r>
      <w:r>
        <w:rPr/>
        <w:t>using VR. Second, generally application designers need some criteria against</w:t>
      </w:r>
      <w:r>
        <w:rPr>
          <w:spacing w:val="-4"/>
        </w:rPr>
        <w:t> </w:t>
      </w:r>
      <w:r>
        <w:rPr/>
        <w:t>which</w:t>
      </w:r>
      <w:r>
        <w:rPr>
          <w:spacing w:val="-5"/>
        </w:rPr>
        <w:t> </w:t>
      </w:r>
      <w:r>
        <w:rPr/>
        <w:t>to</w:t>
      </w:r>
      <w:r>
        <w:rPr>
          <w:spacing w:val="-5"/>
        </w:rPr>
        <w:t> </w:t>
      </w:r>
      <w:r>
        <w:rPr/>
        <w:t>understand</w:t>
      </w:r>
      <w:r>
        <w:rPr>
          <w:spacing w:val="-5"/>
        </w:rPr>
        <w:t> </w:t>
      </w:r>
      <w:r>
        <w:rPr/>
        <w:t>trade-offs</w:t>
      </w:r>
      <w:r>
        <w:rPr>
          <w:spacing w:val="-4"/>
        </w:rPr>
        <w:t> </w:t>
      </w:r>
      <w:r>
        <w:rPr/>
        <w:t>between</w:t>
      </w:r>
      <w:r>
        <w:rPr>
          <w:spacing w:val="-5"/>
        </w:rPr>
        <w:t> </w:t>
      </w:r>
      <w:r>
        <w:rPr/>
        <w:t>different</w:t>
      </w:r>
      <w:r>
        <w:rPr>
          <w:spacing w:val="-5"/>
        </w:rPr>
        <w:t> </w:t>
      </w:r>
      <w:r>
        <w:rPr/>
        <w:t>factors that could be included in their designs. Understanding how different trade-offs may in</w:t>
      </w:r>
      <w:r>
        <w:rPr>
          <w:rFonts w:ascii="Times New Roman"/>
        </w:rPr>
        <w:t>fl</w:t>
      </w:r>
      <w:r>
        <w:rPr/>
        <w:t>uence PI and Psi therefore requires some way of measuring these. To reiterate our view: there is immersion,</w:t>
      </w:r>
      <w:r>
        <w:rPr>
          <w:spacing w:val="-5"/>
        </w:rPr>
        <w:t> </w:t>
      </w:r>
      <w:r>
        <w:rPr/>
        <w:t>i.e.,</w:t>
      </w:r>
      <w:r>
        <w:rPr>
          <w:spacing w:val="-7"/>
        </w:rPr>
        <w:t> </w:t>
      </w:r>
      <w:r>
        <w:rPr/>
        <w:t>the</w:t>
      </w:r>
      <w:r>
        <w:rPr>
          <w:spacing w:val="-6"/>
        </w:rPr>
        <w:t> </w:t>
      </w:r>
      <w:r>
        <w:rPr/>
        <w:t>objective</w:t>
      </w:r>
      <w:r>
        <w:rPr>
          <w:spacing w:val="-7"/>
        </w:rPr>
        <w:t> </w:t>
      </w:r>
      <w:r>
        <w:rPr/>
        <w:t>capabilities</w:t>
      </w:r>
      <w:r>
        <w:rPr>
          <w:spacing w:val="-6"/>
        </w:rPr>
        <w:t> </w:t>
      </w:r>
      <w:r>
        <w:rPr/>
        <w:t>of</w:t>
      </w:r>
      <w:r>
        <w:rPr>
          <w:spacing w:val="-7"/>
        </w:rPr>
        <w:t> </w:t>
      </w:r>
      <w:r>
        <w:rPr/>
        <w:t>the</w:t>
      </w:r>
      <w:r>
        <w:rPr>
          <w:spacing w:val="-6"/>
        </w:rPr>
        <w:t> </w:t>
      </w:r>
      <w:r>
        <w:rPr/>
        <w:t>system.</w:t>
      </w:r>
      <w:r>
        <w:rPr>
          <w:spacing w:val="-6"/>
        </w:rPr>
        <w:t> </w:t>
      </w:r>
      <w:r>
        <w:rPr/>
        <w:t>Presence is a subjective response. The goal is to understand how varying these different immersive capabilities in</w:t>
      </w:r>
      <w:r>
        <w:rPr>
          <w:rFonts w:ascii="Times New Roman"/>
        </w:rPr>
        <w:t>fl</w:t>
      </w:r>
      <w:r>
        <w:rPr/>
        <w:t>uence presence.</w:t>
      </w:r>
    </w:p>
    <w:p>
      <w:pPr>
        <w:pStyle w:val="BodyText"/>
        <w:tabs>
          <w:tab w:pos="1789" w:val="left" w:leader="none"/>
          <w:tab w:pos="2488" w:val="left" w:leader="none"/>
          <w:tab w:pos="3710" w:val="left" w:leader="none"/>
          <w:tab w:pos="4608" w:val="left" w:leader="none"/>
        </w:tabs>
        <w:spacing w:line="213" w:lineRule="auto" w:before="12"/>
        <w:ind w:left="187" w:right="184" w:firstLine="229"/>
        <w:jc w:val="right"/>
      </w:pPr>
      <w:r>
        <w:rPr>
          <w:spacing w:val="-2"/>
        </w:rPr>
        <w:t>The</w:t>
      </w:r>
      <w:r>
        <w:rPr>
          <w:spacing w:val="-5"/>
        </w:rPr>
        <w:t> </w:t>
      </w:r>
      <w:r>
        <w:rPr>
          <w:spacing w:val="-2"/>
        </w:rPr>
        <w:t>situation</w:t>
      </w:r>
      <w:r>
        <w:rPr>
          <w:spacing w:val="-4"/>
        </w:rPr>
        <w:t> </w:t>
      </w:r>
      <w:r>
        <w:rPr>
          <w:spacing w:val="-2"/>
        </w:rPr>
        <w:t>has</w:t>
      </w:r>
      <w:r>
        <w:rPr>
          <w:spacing w:val="-5"/>
        </w:rPr>
        <w:t> </w:t>
      </w:r>
      <w:r>
        <w:rPr>
          <w:spacing w:val="-2"/>
        </w:rPr>
        <w:t>some</w:t>
      </w:r>
      <w:r>
        <w:rPr>
          <w:spacing w:val="-4"/>
        </w:rPr>
        <w:t> </w:t>
      </w:r>
      <w:r>
        <w:rPr>
          <w:spacing w:val="-2"/>
        </w:rPr>
        <w:t>parallels</w:t>
      </w:r>
      <w:r>
        <w:rPr>
          <w:spacing w:val="-5"/>
        </w:rPr>
        <w:t> </w:t>
      </w:r>
      <w:r>
        <w:rPr>
          <w:spacing w:val="-2"/>
        </w:rPr>
        <w:t>with</w:t>
      </w:r>
      <w:r>
        <w:rPr>
          <w:spacing w:val="-4"/>
        </w:rPr>
        <w:t> </w:t>
      </w:r>
      <w:r>
        <w:rPr>
          <w:spacing w:val="-2"/>
        </w:rPr>
        <w:t>colour</w:t>
      </w:r>
      <w:r>
        <w:rPr>
          <w:spacing w:val="-5"/>
        </w:rPr>
        <w:t> </w:t>
      </w:r>
      <w:r>
        <w:rPr>
          <w:spacing w:val="-2"/>
        </w:rPr>
        <w:t>perception.</w:t>
      </w:r>
      <w:r>
        <w:rPr>
          <w:spacing w:val="-4"/>
        </w:rPr>
        <w:t> </w:t>
      </w:r>
      <w:r>
        <w:rPr>
          <w:spacing w:val="-2"/>
        </w:rPr>
        <w:t>There is</w:t>
      </w:r>
      <w:r>
        <w:rPr>
          <w:spacing w:val="-7"/>
        </w:rPr>
        <w:t> </w:t>
      </w:r>
      <w:r>
        <w:rPr>
          <w:spacing w:val="-2"/>
        </w:rPr>
        <w:t>physics,</w:t>
      </w:r>
      <w:r>
        <w:rPr>
          <w:spacing w:val="-8"/>
        </w:rPr>
        <w:t> </w:t>
      </w:r>
      <w:r>
        <w:rPr>
          <w:spacing w:val="-2"/>
        </w:rPr>
        <w:t>light</w:t>
      </w:r>
      <w:r>
        <w:rPr>
          <w:spacing w:val="-8"/>
        </w:rPr>
        <w:t> </w:t>
      </w:r>
      <w:r>
        <w:rPr>
          <w:spacing w:val="-2"/>
        </w:rPr>
        <w:t>being</w:t>
      </w:r>
      <w:r>
        <w:rPr>
          <w:spacing w:val="-7"/>
        </w:rPr>
        <w:t> </w:t>
      </w:r>
      <w:r>
        <w:rPr>
          <w:spacing w:val="-2"/>
        </w:rPr>
        <w:t>emitted</w:t>
      </w:r>
      <w:r>
        <w:rPr>
          <w:spacing w:val="-8"/>
        </w:rPr>
        <w:t> </w:t>
      </w:r>
      <w:r>
        <w:rPr>
          <w:spacing w:val="-2"/>
        </w:rPr>
        <w:t>or</w:t>
      </w:r>
      <w:r>
        <w:rPr>
          <w:spacing w:val="-7"/>
        </w:rPr>
        <w:t> </w:t>
      </w:r>
      <w:r>
        <w:rPr>
          <w:spacing w:val="-2"/>
        </w:rPr>
        <w:t>re</w:t>
      </w:r>
      <w:r>
        <w:rPr>
          <w:rFonts w:ascii="Times New Roman" w:hAnsi="Times New Roman"/>
          <w:spacing w:val="-2"/>
        </w:rPr>
        <w:t>fl</w:t>
      </w:r>
      <w:r>
        <w:rPr>
          <w:spacing w:val="-2"/>
        </w:rPr>
        <w:t>ected</w:t>
      </w:r>
      <w:r>
        <w:rPr>
          <w:spacing w:val="-8"/>
        </w:rPr>
        <w:t> </w:t>
      </w:r>
      <w:r>
        <w:rPr>
          <w:spacing w:val="-2"/>
        </w:rPr>
        <w:t>at</w:t>
      </w:r>
      <w:r>
        <w:rPr>
          <w:spacing w:val="-8"/>
        </w:rPr>
        <w:t> </w:t>
      </w:r>
      <w:r>
        <w:rPr>
          <w:spacing w:val="-2"/>
        </w:rPr>
        <w:t>different</w:t>
      </w:r>
      <w:r>
        <w:rPr>
          <w:spacing w:val="-7"/>
        </w:rPr>
        <w:t> </w:t>
      </w:r>
      <w:r>
        <w:rPr>
          <w:spacing w:val="-2"/>
        </w:rPr>
        <w:t>wavelengths </w:t>
      </w:r>
      <w:r>
        <w:rPr/>
        <w:t>into</w:t>
      </w:r>
      <w:r>
        <w:rPr>
          <w:spacing w:val="-10"/>
        </w:rPr>
        <w:t> </w:t>
      </w:r>
      <w:r>
        <w:rPr/>
        <w:t>the</w:t>
      </w:r>
      <w:r>
        <w:rPr>
          <w:spacing w:val="-9"/>
        </w:rPr>
        <w:t> </w:t>
      </w:r>
      <w:r>
        <w:rPr/>
        <w:t>eye.</w:t>
      </w:r>
      <w:r>
        <w:rPr>
          <w:spacing w:val="-10"/>
        </w:rPr>
        <w:t> </w:t>
      </w:r>
      <w:r>
        <w:rPr/>
        <w:t>This</w:t>
      </w:r>
      <w:r>
        <w:rPr>
          <w:spacing w:val="-10"/>
        </w:rPr>
        <w:t> </w:t>
      </w:r>
      <w:r>
        <w:rPr/>
        <w:t>is</w:t>
      </w:r>
      <w:r>
        <w:rPr>
          <w:spacing w:val="-10"/>
        </w:rPr>
        <w:t> </w:t>
      </w:r>
      <w:r>
        <w:rPr/>
        <w:t>the</w:t>
      </w:r>
      <w:r>
        <w:rPr>
          <w:spacing w:val="-9"/>
        </w:rPr>
        <w:t> </w:t>
      </w:r>
      <w:r>
        <w:rPr/>
        <w:t>objective</w:t>
      </w:r>
      <w:r>
        <w:rPr>
          <w:spacing w:val="-10"/>
        </w:rPr>
        <w:t> </w:t>
      </w:r>
      <w:r>
        <w:rPr/>
        <w:t>aspect.</w:t>
      </w:r>
      <w:r>
        <w:rPr>
          <w:spacing w:val="-10"/>
        </w:rPr>
        <w:t> </w:t>
      </w:r>
      <w:r>
        <w:rPr/>
        <w:t>Then</w:t>
      </w:r>
      <w:r>
        <w:rPr>
          <w:spacing w:val="-9"/>
        </w:rPr>
        <w:t> </w:t>
      </w:r>
      <w:r>
        <w:rPr/>
        <w:t>there</w:t>
      </w:r>
      <w:r>
        <w:rPr>
          <w:spacing w:val="-10"/>
        </w:rPr>
        <w:t> </w:t>
      </w:r>
      <w:r>
        <w:rPr/>
        <w:t>is</w:t>
      </w:r>
      <w:r>
        <w:rPr>
          <w:spacing w:val="-10"/>
        </w:rPr>
        <w:t> </w:t>
      </w:r>
      <w:r>
        <w:rPr/>
        <w:t>the</w:t>
      </w:r>
      <w:r>
        <w:rPr>
          <w:spacing w:val="-9"/>
        </w:rPr>
        <w:t> </w:t>
      </w:r>
      <w:r>
        <w:rPr/>
        <w:t>human perceptual</w:t>
      </w:r>
      <w:r>
        <w:rPr>
          <w:spacing w:val="40"/>
        </w:rPr>
        <w:t> </w:t>
      </w:r>
      <w:r>
        <w:rPr/>
        <w:t>response</w:t>
      </w:r>
      <w:r>
        <w:rPr>
          <w:spacing w:val="40"/>
        </w:rPr>
        <w:t> </w:t>
      </w:r>
      <w:r>
        <w:rPr/>
        <w:t>where</w:t>
      </w:r>
      <w:r>
        <w:rPr>
          <w:spacing w:val="40"/>
        </w:rPr>
        <w:t> </w:t>
      </w:r>
      <w:r>
        <w:rPr/>
        <w:t>the</w:t>
      </w:r>
      <w:r>
        <w:rPr>
          <w:spacing w:val="40"/>
        </w:rPr>
        <w:t> </w:t>
      </w:r>
      <w:r>
        <w:rPr/>
        <w:t>wavelength</w:t>
      </w:r>
      <w:r>
        <w:rPr>
          <w:spacing w:val="40"/>
        </w:rPr>
        <w:t> </w:t>
      </w:r>
      <w:r>
        <w:rPr/>
        <w:t>distributions</w:t>
      </w:r>
      <w:r>
        <w:rPr>
          <w:spacing w:val="40"/>
        </w:rPr>
        <w:t> </w:t>
      </w:r>
      <w:r>
        <w:rPr/>
        <w:t>are interpreted</w:t>
      </w:r>
      <w:r>
        <w:rPr>
          <w:spacing w:val="80"/>
        </w:rPr>
        <w:t> </w:t>
      </w:r>
      <w:r>
        <w:rPr/>
        <w:t>as</w:t>
      </w:r>
      <w:r>
        <w:rPr>
          <w:spacing w:val="80"/>
        </w:rPr>
        <w:t> </w:t>
      </w:r>
      <w:r>
        <w:rPr/>
        <w:t>colours.</w:t>
      </w:r>
      <w:r>
        <w:rPr>
          <w:spacing w:val="80"/>
        </w:rPr>
        <w:t> </w:t>
      </w:r>
      <w:r>
        <w:rPr/>
        <w:t>However,</w:t>
      </w:r>
      <w:r>
        <w:rPr>
          <w:spacing w:val="80"/>
        </w:rPr>
        <w:t> </w:t>
      </w:r>
      <w:r>
        <w:rPr/>
        <w:t>the</w:t>
      </w:r>
      <w:r>
        <w:rPr>
          <w:spacing w:val="80"/>
        </w:rPr>
        <w:t> </w:t>
      </w:r>
      <w:r>
        <w:rPr/>
        <w:t>situation</w:t>
      </w:r>
      <w:r>
        <w:rPr>
          <w:spacing w:val="80"/>
        </w:rPr>
        <w:t> </w:t>
      </w:r>
      <w:r>
        <w:rPr/>
        <w:t>is</w:t>
      </w:r>
      <w:r>
        <w:rPr>
          <w:spacing w:val="80"/>
        </w:rPr>
        <w:t> </w:t>
      </w:r>
      <w:r>
        <w:rPr/>
        <w:t>not</w:t>
      </w:r>
      <w:r>
        <w:rPr>
          <w:spacing w:val="80"/>
        </w:rPr>
        <w:t> </w:t>
      </w:r>
      <w:r>
        <w:rPr/>
        <w:t>so straightforward.</w:t>
      </w:r>
      <w:r>
        <w:rPr>
          <w:spacing w:val="80"/>
        </w:rPr>
        <w:t> </w:t>
      </w:r>
      <w:r>
        <w:rPr/>
        <w:t>There</w:t>
      </w:r>
      <w:r>
        <w:rPr>
          <w:spacing w:val="80"/>
        </w:rPr>
        <w:t> </w:t>
      </w:r>
      <w:r>
        <w:rPr/>
        <w:t>is</w:t>
      </w:r>
      <w:r>
        <w:rPr>
          <w:spacing w:val="80"/>
        </w:rPr>
        <w:t> </w:t>
      </w:r>
      <w:r>
        <w:rPr/>
        <w:t>not</w:t>
      </w:r>
      <w:r>
        <w:rPr>
          <w:spacing w:val="80"/>
        </w:rPr>
        <w:t> </w:t>
      </w:r>
      <w:r>
        <w:rPr/>
        <w:t>a</w:t>
      </w:r>
      <w:r>
        <w:rPr>
          <w:spacing w:val="80"/>
        </w:rPr>
        <w:t> </w:t>
      </w:r>
      <w:r>
        <w:rPr/>
        <w:t>1-1</w:t>
      </w:r>
      <w:r>
        <w:rPr>
          <w:spacing w:val="80"/>
        </w:rPr>
        <w:t> </w:t>
      </w:r>
      <w:r>
        <w:rPr/>
        <w:t>mapping</w:t>
      </w:r>
      <w:r>
        <w:rPr>
          <w:spacing w:val="80"/>
        </w:rPr>
        <w:t> </w:t>
      </w:r>
      <w:r>
        <w:rPr/>
        <w:t>between</w:t>
      </w:r>
      <w:r>
        <w:rPr>
          <w:spacing w:val="80"/>
          <w:w w:val="150"/>
        </w:rPr>
        <w:t> </w:t>
      </w:r>
      <w:r>
        <w:rPr/>
        <w:t>wavelength</w:t>
      </w:r>
      <w:r>
        <w:rPr>
          <w:spacing w:val="40"/>
        </w:rPr>
        <w:t> </w:t>
      </w:r>
      <w:r>
        <w:rPr/>
        <w:t>distributions</w:t>
      </w:r>
      <w:r>
        <w:rPr>
          <w:spacing w:val="40"/>
        </w:rPr>
        <w:t> </w:t>
      </w:r>
      <w:r>
        <w:rPr/>
        <w:t>and</w:t>
      </w:r>
      <w:r>
        <w:rPr>
          <w:spacing w:val="40"/>
        </w:rPr>
        <w:t> </w:t>
      </w:r>
      <w:r>
        <w:rPr/>
        <w:t>perception</w:t>
      </w:r>
      <w:r>
        <w:rPr>
          <w:spacing w:val="40"/>
        </w:rPr>
        <w:t> </w:t>
      </w:r>
      <w:r>
        <w:rPr/>
        <w:t>of</w:t>
      </w:r>
      <w:r>
        <w:rPr>
          <w:spacing w:val="40"/>
        </w:rPr>
        <w:t> </w:t>
      </w:r>
      <w:r>
        <w:rPr/>
        <w:t>colour.</w:t>
      </w:r>
      <w:r>
        <w:rPr>
          <w:spacing w:val="40"/>
        </w:rPr>
        <w:t> </w:t>
      </w:r>
      <w:r>
        <w:rPr/>
        <w:t>Different wavelength</w:t>
      </w:r>
      <w:r>
        <w:rPr>
          <w:spacing w:val="80"/>
        </w:rPr>
        <w:t> </w:t>
      </w:r>
      <w:r>
        <w:rPr/>
        <w:t>distributions</w:t>
      </w:r>
      <w:r>
        <w:rPr>
          <w:spacing w:val="80"/>
        </w:rPr>
        <w:t> </w:t>
      </w:r>
      <w:r>
        <w:rPr/>
        <w:t>can</w:t>
      </w:r>
      <w:r>
        <w:rPr>
          <w:spacing w:val="80"/>
        </w:rPr>
        <w:t> </w:t>
      </w:r>
      <w:r>
        <w:rPr/>
        <w:t>result</w:t>
      </w:r>
      <w:r>
        <w:rPr>
          <w:spacing w:val="80"/>
        </w:rPr>
        <w:t> </w:t>
      </w:r>
      <w:r>
        <w:rPr/>
        <w:t>in</w:t>
      </w:r>
      <w:r>
        <w:rPr>
          <w:spacing w:val="80"/>
        </w:rPr>
        <w:t> </w:t>
      </w:r>
      <w:r>
        <w:rPr/>
        <w:t>the</w:t>
      </w:r>
      <w:r>
        <w:rPr>
          <w:spacing w:val="80"/>
        </w:rPr>
        <w:t> </w:t>
      </w:r>
      <w:r>
        <w:rPr/>
        <w:t>same</w:t>
      </w:r>
      <w:r>
        <w:rPr>
          <w:spacing w:val="80"/>
        </w:rPr>
        <w:t> </w:t>
      </w:r>
      <w:r>
        <w:rPr/>
        <w:t>colour perception</w:t>
      </w:r>
      <w:r>
        <w:rPr>
          <w:spacing w:val="20"/>
        </w:rPr>
        <w:t> </w:t>
      </w:r>
      <w:r>
        <w:rPr/>
        <w:t>(metamers)</w:t>
      </w:r>
      <w:r>
        <w:rPr>
          <w:spacing w:val="20"/>
        </w:rPr>
        <w:t> </w:t>
      </w:r>
      <w:r>
        <w:rPr/>
        <w:t>and</w:t>
      </w:r>
      <w:r>
        <w:rPr>
          <w:spacing w:val="20"/>
        </w:rPr>
        <w:t> </w:t>
      </w:r>
      <w:r>
        <w:rPr/>
        <w:t>different</w:t>
      </w:r>
      <w:r>
        <w:rPr>
          <w:spacing w:val="20"/>
        </w:rPr>
        <w:t> </w:t>
      </w:r>
      <w:r>
        <w:rPr/>
        <w:t>people</w:t>
      </w:r>
      <w:r>
        <w:rPr>
          <w:spacing w:val="20"/>
        </w:rPr>
        <w:t> </w:t>
      </w:r>
      <w:r>
        <w:rPr/>
        <w:t>may</w:t>
      </w:r>
      <w:r>
        <w:rPr>
          <w:spacing w:val="20"/>
        </w:rPr>
        <w:t> </w:t>
      </w:r>
      <w:r>
        <w:rPr/>
        <w:t>interpret</w:t>
      </w:r>
      <w:r>
        <w:rPr>
          <w:spacing w:val="20"/>
        </w:rPr>
        <w:t> </w:t>
      </w:r>
      <w:r>
        <w:rPr/>
        <w:t>the </w:t>
      </w:r>
      <w:r>
        <w:rPr>
          <w:spacing w:val="-2"/>
        </w:rPr>
        <w:t>same</w:t>
      </w:r>
      <w:r>
        <w:rPr>
          <w:spacing w:val="-3"/>
        </w:rPr>
        <w:t> </w:t>
      </w:r>
      <w:r>
        <w:rPr>
          <w:spacing w:val="-2"/>
        </w:rPr>
        <w:t>wavelength</w:t>
      </w:r>
      <w:r>
        <w:rPr>
          <w:spacing w:val="-3"/>
        </w:rPr>
        <w:t> </w:t>
      </w:r>
      <w:r>
        <w:rPr>
          <w:spacing w:val="-2"/>
        </w:rPr>
        <w:t>distribution quite</w:t>
      </w:r>
      <w:r>
        <w:rPr>
          <w:spacing w:val="-3"/>
        </w:rPr>
        <w:t> </w:t>
      </w:r>
      <w:r>
        <w:rPr>
          <w:spacing w:val="-2"/>
        </w:rPr>
        <w:t>differently. The human visual </w:t>
      </w:r>
      <w:r>
        <w:rPr/>
        <w:t>system</w:t>
      </w:r>
      <w:r>
        <w:rPr>
          <w:spacing w:val="-4"/>
        </w:rPr>
        <w:t> </w:t>
      </w:r>
      <w:r>
        <w:rPr/>
        <w:t>builds</w:t>
      </w:r>
      <w:r>
        <w:rPr>
          <w:spacing w:val="-4"/>
        </w:rPr>
        <w:t> </w:t>
      </w:r>
      <w:r>
        <w:rPr/>
        <w:t>colour</w:t>
      </w:r>
      <w:r>
        <w:rPr>
          <w:spacing w:val="-4"/>
        </w:rPr>
        <w:t> </w:t>
      </w:r>
      <w:r>
        <w:rPr/>
        <w:t>perception</w:t>
      </w:r>
      <w:r>
        <w:rPr>
          <w:spacing w:val="-4"/>
        </w:rPr>
        <w:t> </w:t>
      </w:r>
      <w:r>
        <w:rPr/>
        <w:t>from</w:t>
      </w:r>
      <w:r>
        <w:rPr>
          <w:spacing w:val="-4"/>
        </w:rPr>
        <w:t> </w:t>
      </w:r>
      <w:r>
        <w:rPr/>
        <w:t>three</w:t>
      </w:r>
      <w:r>
        <w:rPr>
          <w:spacing w:val="-4"/>
        </w:rPr>
        <w:t> </w:t>
      </w:r>
      <w:r>
        <w:rPr/>
        <w:t>types</w:t>
      </w:r>
      <w:r>
        <w:rPr>
          <w:spacing w:val="-4"/>
        </w:rPr>
        <w:t> </w:t>
      </w:r>
      <w:r>
        <w:rPr/>
        <w:t>of</w:t>
      </w:r>
      <w:r>
        <w:rPr>
          <w:spacing w:val="-4"/>
        </w:rPr>
        <w:t> </w:t>
      </w:r>
      <w:r>
        <w:rPr/>
        <w:t>cones</w:t>
      </w:r>
      <w:r>
        <w:rPr>
          <w:spacing w:val="-4"/>
        </w:rPr>
        <w:t> </w:t>
      </w:r>
      <w:r>
        <w:rPr/>
        <w:t>in</w:t>
      </w:r>
      <w:r>
        <w:rPr>
          <w:spacing w:val="-4"/>
        </w:rPr>
        <w:t> </w:t>
      </w:r>
      <w:r>
        <w:rPr/>
        <w:t>the retina (so-called </w:t>
      </w:r>
      <w:r>
        <w:rPr>
          <w:rFonts w:ascii="Lucida Sans" w:hAnsi="Lucida Sans"/>
        </w:rPr>
        <w:t>“</w:t>
      </w:r>
      <w:r>
        <w:rPr/>
        <w:t>red,</w:t>
      </w:r>
      <w:r>
        <w:rPr>
          <w:rFonts w:ascii="Lucida Sans" w:hAnsi="Lucida Sans"/>
        </w:rPr>
        <w:t>”</w:t>
      </w:r>
      <w:r>
        <w:rPr>
          <w:rFonts w:ascii="Lucida Sans" w:hAnsi="Lucida Sans"/>
          <w:spacing w:val="-9"/>
        </w:rPr>
        <w:t> </w:t>
      </w:r>
      <w:r>
        <w:rPr>
          <w:rFonts w:ascii="Lucida Sans" w:hAnsi="Lucida Sans"/>
        </w:rPr>
        <w:t>“</w:t>
      </w:r>
      <w:r>
        <w:rPr/>
        <w:t>green,</w:t>
      </w:r>
      <w:r>
        <w:rPr>
          <w:rFonts w:ascii="Lucida Sans" w:hAnsi="Lucida Sans"/>
        </w:rPr>
        <w:t>”</w:t>
      </w:r>
      <w:r>
        <w:rPr>
          <w:rFonts w:ascii="Lucida Sans" w:hAnsi="Lucida Sans"/>
          <w:spacing w:val="-9"/>
        </w:rPr>
        <w:t> </w:t>
      </w:r>
      <w:r>
        <w:rPr/>
        <w:t>and </w:t>
      </w:r>
      <w:r>
        <w:rPr>
          <w:rFonts w:ascii="Lucida Sans" w:hAnsi="Lucida Sans"/>
        </w:rPr>
        <w:t>“</w:t>
      </w:r>
      <w:r>
        <w:rPr/>
        <w:t>blue</w:t>
      </w:r>
      <w:r>
        <w:rPr>
          <w:rFonts w:ascii="Lucida Sans" w:hAnsi="Lucida Sans"/>
        </w:rPr>
        <w:t>”</w:t>
      </w:r>
      <w:r>
        <w:rPr/>
        <w:t>), yet the wavelength distributions</w:t>
      </w:r>
      <w:r>
        <w:rPr>
          <w:spacing w:val="64"/>
        </w:rPr>
        <w:t> </w:t>
      </w:r>
      <w:r>
        <w:rPr/>
        <w:t>are</w:t>
      </w:r>
      <w:r>
        <w:rPr>
          <w:spacing w:val="66"/>
        </w:rPr>
        <w:t> </w:t>
      </w:r>
      <w:r>
        <w:rPr/>
        <w:t>in</w:t>
      </w:r>
      <w:r>
        <w:rPr>
          <w:rFonts w:ascii="Times New Roman" w:hAnsi="Times New Roman"/>
        </w:rPr>
        <w:t>fi</w:t>
      </w:r>
      <w:r>
        <w:rPr/>
        <w:t>nite.</w:t>
      </w:r>
      <w:r>
        <w:rPr>
          <w:spacing w:val="65"/>
        </w:rPr>
        <w:t> </w:t>
      </w:r>
      <w:r>
        <w:rPr/>
        <w:t>Colours</w:t>
      </w:r>
      <w:r>
        <w:rPr>
          <w:spacing w:val="64"/>
        </w:rPr>
        <w:t> </w:t>
      </w:r>
      <w:r>
        <w:rPr/>
        <w:t>are</w:t>
      </w:r>
      <w:r>
        <w:rPr>
          <w:spacing w:val="65"/>
        </w:rPr>
        <w:t> </w:t>
      </w:r>
      <w:r>
        <w:rPr/>
        <w:t>quanti</w:t>
      </w:r>
      <w:r>
        <w:rPr>
          <w:rFonts w:ascii="Times New Roman" w:hAnsi="Times New Roman"/>
        </w:rPr>
        <w:t>fi</w:t>
      </w:r>
      <w:r>
        <w:rPr/>
        <w:t>ed,</w:t>
      </w:r>
      <w:r>
        <w:rPr>
          <w:spacing w:val="65"/>
        </w:rPr>
        <w:t> </w:t>
      </w:r>
      <w:r>
        <w:rPr/>
        <w:t>however, through</w:t>
      </w:r>
      <w:r>
        <w:rPr>
          <w:spacing w:val="35"/>
        </w:rPr>
        <w:t> </w:t>
      </w:r>
      <w:r>
        <w:rPr/>
        <w:t>colour</w:t>
      </w:r>
      <w:r>
        <w:rPr>
          <w:spacing w:val="35"/>
        </w:rPr>
        <w:t> </w:t>
      </w:r>
      <w:r>
        <w:rPr/>
        <w:t>matching</w:t>
      </w:r>
      <w:r>
        <w:rPr>
          <w:spacing w:val="35"/>
        </w:rPr>
        <w:t> </w:t>
      </w:r>
      <w:r>
        <w:rPr/>
        <w:t>experiments.</w:t>
      </w:r>
      <w:r>
        <w:rPr>
          <w:spacing w:val="36"/>
        </w:rPr>
        <w:t> </w:t>
      </w:r>
      <w:r>
        <w:rPr/>
        <w:t>For</w:t>
      </w:r>
      <w:r>
        <w:rPr>
          <w:spacing w:val="35"/>
        </w:rPr>
        <w:t> </w:t>
      </w:r>
      <w:r>
        <w:rPr/>
        <w:t>example,</w:t>
      </w:r>
      <w:r>
        <w:rPr>
          <w:spacing w:val="36"/>
        </w:rPr>
        <w:t> </w:t>
      </w:r>
      <w:r>
        <w:rPr/>
        <w:t>a</w:t>
      </w:r>
      <w:r>
        <w:rPr>
          <w:spacing w:val="35"/>
        </w:rPr>
        <w:t> </w:t>
      </w:r>
      <w:r>
        <w:rPr/>
        <w:t>target colour</w:t>
      </w:r>
      <w:r>
        <w:rPr>
          <w:spacing w:val="21"/>
        </w:rPr>
        <w:t> </w:t>
      </w:r>
      <w:r>
        <w:rPr/>
        <w:t>is</w:t>
      </w:r>
      <w:r>
        <w:rPr>
          <w:spacing w:val="21"/>
        </w:rPr>
        <w:t> </w:t>
      </w:r>
      <w:r>
        <w:rPr/>
        <w:t>projected</w:t>
      </w:r>
      <w:r>
        <w:rPr>
          <w:spacing w:val="20"/>
        </w:rPr>
        <w:t> </w:t>
      </w:r>
      <w:r>
        <w:rPr/>
        <w:t>onto</w:t>
      </w:r>
      <w:r>
        <w:rPr>
          <w:spacing w:val="21"/>
        </w:rPr>
        <w:t> </w:t>
      </w:r>
      <w:r>
        <w:rPr/>
        <w:t>a</w:t>
      </w:r>
      <w:r>
        <w:rPr>
          <w:spacing w:val="21"/>
        </w:rPr>
        <w:t> </w:t>
      </w:r>
      <w:r>
        <w:rPr/>
        <w:t>screen</w:t>
      </w:r>
      <w:r>
        <w:rPr>
          <w:spacing w:val="20"/>
        </w:rPr>
        <w:t> </w:t>
      </w:r>
      <w:r>
        <w:rPr/>
        <w:t>and</w:t>
      </w:r>
      <w:r>
        <w:rPr>
          <w:spacing w:val="21"/>
        </w:rPr>
        <w:t> </w:t>
      </w:r>
      <w:r>
        <w:rPr/>
        <w:t>an</w:t>
      </w:r>
      <w:r>
        <w:rPr>
          <w:spacing w:val="20"/>
        </w:rPr>
        <w:t> </w:t>
      </w:r>
      <w:r>
        <w:rPr/>
        <w:t>experimental</w:t>
      </w:r>
      <w:r>
        <w:rPr>
          <w:spacing w:val="21"/>
        </w:rPr>
        <w:t> </w:t>
      </w:r>
      <w:r>
        <w:rPr/>
        <w:t>subject </w:t>
      </w:r>
      <w:r>
        <w:rPr>
          <w:spacing w:val="-2"/>
        </w:rPr>
        <w:t>has</w:t>
      </w:r>
      <w:r>
        <w:rPr>
          <w:spacing w:val="-4"/>
        </w:rPr>
        <w:t> </w:t>
      </w:r>
      <w:r>
        <w:rPr>
          <w:spacing w:val="-2"/>
        </w:rPr>
        <w:t>control</w:t>
      </w:r>
      <w:r>
        <w:rPr>
          <w:spacing w:val="-3"/>
        </w:rPr>
        <w:t> </w:t>
      </w:r>
      <w:r>
        <w:rPr>
          <w:spacing w:val="-2"/>
        </w:rPr>
        <w:t>over</w:t>
      </w:r>
      <w:r>
        <w:rPr>
          <w:spacing w:val="-4"/>
        </w:rPr>
        <w:t> </w:t>
      </w:r>
      <w:r>
        <w:rPr>
          <w:spacing w:val="-2"/>
        </w:rPr>
        <w:t>three</w:t>
      </w:r>
      <w:r>
        <w:rPr>
          <w:spacing w:val="-4"/>
        </w:rPr>
        <w:t> </w:t>
      </w:r>
      <w:r>
        <w:rPr>
          <w:spacing w:val="-2"/>
        </w:rPr>
        <w:t>projectors</w:t>
      </w:r>
      <w:r>
        <w:rPr>
          <w:spacing w:val="-4"/>
        </w:rPr>
        <w:t> </w:t>
      </w:r>
      <w:r>
        <w:rPr>
          <w:spacing w:val="-2"/>
        </w:rPr>
        <w:t>emitting</w:t>
      </w:r>
      <w:r>
        <w:rPr>
          <w:spacing w:val="-4"/>
        </w:rPr>
        <w:t> </w:t>
      </w:r>
      <w:r>
        <w:rPr>
          <w:spacing w:val="-2"/>
        </w:rPr>
        <w:t>red,</w:t>
      </w:r>
      <w:r>
        <w:rPr>
          <w:spacing w:val="-3"/>
        </w:rPr>
        <w:t> </w:t>
      </w:r>
      <w:r>
        <w:rPr>
          <w:spacing w:val="-2"/>
        </w:rPr>
        <w:t>green</w:t>
      </w:r>
      <w:r>
        <w:rPr>
          <w:spacing w:val="-4"/>
        </w:rPr>
        <w:t> </w:t>
      </w:r>
      <w:r>
        <w:rPr>
          <w:spacing w:val="-2"/>
        </w:rPr>
        <w:t>or</w:t>
      </w:r>
      <w:r>
        <w:rPr>
          <w:spacing w:val="-4"/>
        </w:rPr>
        <w:t> </w:t>
      </w:r>
      <w:r>
        <w:rPr>
          <w:spacing w:val="-2"/>
        </w:rPr>
        <w:t>blue</w:t>
      </w:r>
      <w:r>
        <w:rPr>
          <w:spacing w:val="-3"/>
        </w:rPr>
        <w:t> </w:t>
      </w:r>
      <w:r>
        <w:rPr>
          <w:spacing w:val="-2"/>
        </w:rPr>
        <w:t>light, </w:t>
      </w:r>
      <w:r>
        <w:rPr/>
        <w:t>combined</w:t>
      </w:r>
      <w:r>
        <w:rPr>
          <w:spacing w:val="-9"/>
        </w:rPr>
        <w:t> </w:t>
      </w:r>
      <w:r>
        <w:rPr/>
        <w:t>onto</w:t>
      </w:r>
      <w:r>
        <w:rPr>
          <w:spacing w:val="-9"/>
        </w:rPr>
        <w:t> </w:t>
      </w:r>
      <w:r>
        <w:rPr/>
        <w:t>a</w:t>
      </w:r>
      <w:r>
        <w:rPr>
          <w:spacing w:val="-9"/>
        </w:rPr>
        <w:t> </w:t>
      </w:r>
      <w:r>
        <w:rPr/>
        <w:t>different</w:t>
      </w:r>
      <w:r>
        <w:rPr>
          <w:spacing w:val="-9"/>
        </w:rPr>
        <w:t> </w:t>
      </w:r>
      <w:r>
        <w:rPr/>
        <w:t>patch.</w:t>
      </w:r>
      <w:r>
        <w:rPr>
          <w:spacing w:val="-9"/>
        </w:rPr>
        <w:t> </w:t>
      </w:r>
      <w:r>
        <w:rPr/>
        <w:t>The</w:t>
      </w:r>
      <w:r>
        <w:rPr>
          <w:spacing w:val="-9"/>
        </w:rPr>
        <w:t> </w:t>
      </w:r>
      <w:r>
        <w:rPr/>
        <w:t>subject</w:t>
      </w:r>
      <w:r>
        <w:rPr>
          <w:spacing w:val="-9"/>
        </w:rPr>
        <w:t> </w:t>
      </w:r>
      <w:r>
        <w:rPr/>
        <w:t>can</w:t>
      </w:r>
      <w:r>
        <w:rPr>
          <w:spacing w:val="-9"/>
        </w:rPr>
        <w:t> </w:t>
      </w:r>
      <w:r>
        <w:rPr/>
        <w:t>manipulate</w:t>
      </w:r>
      <w:r>
        <w:rPr>
          <w:spacing w:val="-10"/>
        </w:rPr>
        <w:t> </w:t>
      </w:r>
      <w:r>
        <w:rPr/>
        <w:t>the </w:t>
      </w:r>
      <w:r>
        <w:rPr>
          <w:spacing w:val="-2"/>
        </w:rPr>
        <w:t>intensities</w:t>
      </w:r>
      <w:r>
        <w:rPr>
          <w:spacing w:val="-8"/>
        </w:rPr>
        <w:t> </w:t>
      </w:r>
      <w:r>
        <w:rPr>
          <w:spacing w:val="-2"/>
        </w:rPr>
        <w:t>of</w:t>
      </w:r>
      <w:r>
        <w:rPr>
          <w:spacing w:val="-8"/>
        </w:rPr>
        <w:t> </w:t>
      </w:r>
      <w:r>
        <w:rPr>
          <w:spacing w:val="-2"/>
        </w:rPr>
        <w:t>the</w:t>
      </w:r>
      <w:r>
        <w:rPr>
          <w:spacing w:val="-9"/>
        </w:rPr>
        <w:t> </w:t>
      </w:r>
      <w:r>
        <w:rPr>
          <w:spacing w:val="-2"/>
        </w:rPr>
        <w:t>three</w:t>
      </w:r>
      <w:r>
        <w:rPr>
          <w:spacing w:val="-9"/>
        </w:rPr>
        <w:t> </w:t>
      </w:r>
      <w:r>
        <w:rPr>
          <w:spacing w:val="-2"/>
        </w:rPr>
        <w:t>projectors,</w:t>
      </w:r>
      <w:r>
        <w:rPr>
          <w:spacing w:val="-8"/>
        </w:rPr>
        <w:t> </w:t>
      </w:r>
      <w:r>
        <w:rPr>
          <w:spacing w:val="-2"/>
        </w:rPr>
        <w:t>so</w:t>
      </w:r>
      <w:r>
        <w:rPr>
          <w:spacing w:val="-9"/>
        </w:rPr>
        <w:t> </w:t>
      </w:r>
      <w:r>
        <w:rPr>
          <w:spacing w:val="-2"/>
        </w:rPr>
        <w:t>mixing</w:t>
      </w:r>
      <w:r>
        <w:rPr>
          <w:spacing w:val="-9"/>
        </w:rPr>
        <w:t> </w:t>
      </w:r>
      <w:r>
        <w:rPr>
          <w:spacing w:val="-2"/>
        </w:rPr>
        <w:t>red,</w:t>
      </w:r>
      <w:r>
        <w:rPr>
          <w:spacing w:val="-8"/>
        </w:rPr>
        <w:t> </w:t>
      </w:r>
      <w:r>
        <w:rPr>
          <w:spacing w:val="-2"/>
        </w:rPr>
        <w:t>green</w:t>
      </w:r>
      <w:r>
        <w:rPr>
          <w:spacing w:val="-9"/>
        </w:rPr>
        <w:t> </w:t>
      </w:r>
      <w:r>
        <w:rPr>
          <w:spacing w:val="-2"/>
        </w:rPr>
        <w:t>and</w:t>
      </w:r>
      <w:r>
        <w:rPr>
          <w:spacing w:val="-8"/>
        </w:rPr>
        <w:t> </w:t>
      </w:r>
      <w:r>
        <w:rPr>
          <w:spacing w:val="-2"/>
        </w:rPr>
        <w:t>blue</w:t>
      </w:r>
      <w:r>
        <w:rPr>
          <w:spacing w:val="-9"/>
        </w:rPr>
        <w:t> </w:t>
      </w:r>
      <w:r>
        <w:rPr>
          <w:spacing w:val="-2"/>
        </w:rPr>
        <w:t>in </w:t>
      </w:r>
      <w:r>
        <w:rPr/>
        <w:t>different</w:t>
      </w:r>
      <w:r>
        <w:rPr>
          <w:spacing w:val="-5"/>
        </w:rPr>
        <w:t> </w:t>
      </w:r>
      <w:r>
        <w:rPr/>
        <w:t>proportions.</w:t>
      </w:r>
      <w:r>
        <w:rPr>
          <w:spacing w:val="-5"/>
        </w:rPr>
        <w:t> </w:t>
      </w:r>
      <w:r>
        <w:rPr/>
        <w:t>The</w:t>
      </w:r>
      <w:r>
        <w:rPr>
          <w:spacing w:val="-5"/>
        </w:rPr>
        <w:t> </w:t>
      </w:r>
      <w:r>
        <w:rPr/>
        <w:t>subject</w:t>
      </w:r>
      <w:r>
        <w:rPr>
          <w:rFonts w:ascii="Lucida Sans" w:hAnsi="Lucida Sans"/>
        </w:rPr>
        <w:t>’</w:t>
      </w:r>
      <w:r>
        <w:rPr/>
        <w:t>s</w:t>
      </w:r>
      <w:r>
        <w:rPr>
          <w:spacing w:val="-6"/>
        </w:rPr>
        <w:t> </w:t>
      </w:r>
      <w:r>
        <w:rPr/>
        <w:t>task</w:t>
      </w:r>
      <w:r>
        <w:rPr>
          <w:spacing w:val="-5"/>
        </w:rPr>
        <w:t> </w:t>
      </w:r>
      <w:r>
        <w:rPr/>
        <w:t>is</w:t>
      </w:r>
      <w:r>
        <w:rPr>
          <w:spacing w:val="-5"/>
        </w:rPr>
        <w:t> </w:t>
      </w:r>
      <w:r>
        <w:rPr/>
        <w:t>to</w:t>
      </w:r>
      <w:r>
        <w:rPr>
          <w:spacing w:val="-5"/>
        </w:rPr>
        <w:t> </w:t>
      </w:r>
      <w:r>
        <w:rPr>
          <w:rFonts w:ascii="Times New Roman" w:hAnsi="Times New Roman"/>
        </w:rPr>
        <w:t>fi</w:t>
      </w:r>
      <w:r>
        <w:rPr/>
        <w:t>nd</w:t>
      </w:r>
      <w:r>
        <w:rPr>
          <w:spacing w:val="-5"/>
        </w:rPr>
        <w:t> </w:t>
      </w:r>
      <w:r>
        <w:rPr/>
        <w:t>the</w:t>
      </w:r>
      <w:r>
        <w:rPr>
          <w:spacing w:val="-6"/>
        </w:rPr>
        <w:t> </w:t>
      </w:r>
      <w:r>
        <w:rPr/>
        <w:t>intensities of</w:t>
      </w:r>
      <w:r>
        <w:rPr>
          <w:spacing w:val="-9"/>
        </w:rPr>
        <w:t> </w:t>
      </w:r>
      <w:r>
        <w:rPr/>
        <w:t>the</w:t>
      </w:r>
      <w:r>
        <w:rPr>
          <w:spacing w:val="-9"/>
        </w:rPr>
        <w:t> </w:t>
      </w:r>
      <w:r>
        <w:rPr/>
        <w:t>red,</w:t>
      </w:r>
      <w:r>
        <w:rPr>
          <w:spacing w:val="-9"/>
        </w:rPr>
        <w:t> </w:t>
      </w:r>
      <w:r>
        <w:rPr/>
        <w:t>green</w:t>
      </w:r>
      <w:r>
        <w:rPr>
          <w:spacing w:val="-9"/>
        </w:rPr>
        <w:t> </w:t>
      </w:r>
      <w:r>
        <w:rPr/>
        <w:t>and</w:t>
      </w:r>
      <w:r>
        <w:rPr>
          <w:spacing w:val="-8"/>
        </w:rPr>
        <w:t> </w:t>
      </w:r>
      <w:r>
        <w:rPr/>
        <w:t>blue</w:t>
      </w:r>
      <w:r>
        <w:rPr>
          <w:spacing w:val="-9"/>
        </w:rPr>
        <w:t> </w:t>
      </w:r>
      <w:r>
        <w:rPr/>
        <w:t>that</w:t>
      </w:r>
      <w:r>
        <w:rPr>
          <w:spacing w:val="-9"/>
        </w:rPr>
        <w:t> </w:t>
      </w:r>
      <w:r>
        <w:rPr/>
        <w:t>result</w:t>
      </w:r>
      <w:r>
        <w:rPr>
          <w:spacing w:val="-9"/>
        </w:rPr>
        <w:t> </w:t>
      </w:r>
      <w:r>
        <w:rPr/>
        <w:t>in</w:t>
      </w:r>
      <w:r>
        <w:rPr>
          <w:spacing w:val="-9"/>
        </w:rPr>
        <w:t> </w:t>
      </w:r>
      <w:r>
        <w:rPr/>
        <w:t>a</w:t>
      </w:r>
      <w:r>
        <w:rPr>
          <w:spacing w:val="-9"/>
        </w:rPr>
        <w:t> </w:t>
      </w:r>
      <w:r>
        <w:rPr/>
        <w:t>colour</w:t>
      </w:r>
      <w:r>
        <w:rPr>
          <w:spacing w:val="-9"/>
        </w:rPr>
        <w:t> </w:t>
      </w:r>
      <w:r>
        <w:rPr/>
        <w:t>that</w:t>
      </w:r>
      <w:r>
        <w:rPr>
          <w:spacing w:val="-9"/>
        </w:rPr>
        <w:t> </w:t>
      </w:r>
      <w:r>
        <w:rPr/>
        <w:t>perceptually matches</w:t>
      </w:r>
      <w:r>
        <w:rPr>
          <w:spacing w:val="13"/>
        </w:rPr>
        <w:t> </w:t>
      </w:r>
      <w:r>
        <w:rPr/>
        <w:t>the</w:t>
      </w:r>
      <w:r>
        <w:rPr>
          <w:spacing w:val="13"/>
        </w:rPr>
        <w:t> </w:t>
      </w:r>
      <w:r>
        <w:rPr/>
        <w:t>target. By repeating</w:t>
      </w:r>
      <w:r>
        <w:rPr>
          <w:spacing w:val="13"/>
        </w:rPr>
        <w:t> </w:t>
      </w:r>
      <w:r>
        <w:rPr/>
        <w:t>this over</w:t>
      </w:r>
      <w:r>
        <w:rPr>
          <w:spacing w:val="13"/>
        </w:rPr>
        <w:t> </w:t>
      </w:r>
      <w:r>
        <w:rPr/>
        <w:t>a number</w:t>
      </w:r>
      <w:r>
        <w:rPr>
          <w:spacing w:val="13"/>
        </w:rPr>
        <w:t> </w:t>
      </w:r>
      <w:r>
        <w:rPr/>
        <w:t>of people, each</w:t>
      </w:r>
      <w:r>
        <w:rPr>
          <w:spacing w:val="40"/>
        </w:rPr>
        <w:t> </w:t>
      </w:r>
      <w:r>
        <w:rPr/>
        <w:t>colour</w:t>
      </w:r>
      <w:r>
        <w:rPr>
          <w:spacing w:val="40"/>
        </w:rPr>
        <w:t> </w:t>
      </w:r>
      <w:r>
        <w:rPr/>
        <w:t>of</w:t>
      </w:r>
      <w:r>
        <w:rPr>
          <w:spacing w:val="40"/>
        </w:rPr>
        <w:t> </w:t>
      </w:r>
      <w:r>
        <w:rPr/>
        <w:t>interest</w:t>
      </w:r>
      <w:r>
        <w:rPr>
          <w:spacing w:val="40"/>
        </w:rPr>
        <w:t> </w:t>
      </w:r>
      <w:r>
        <w:rPr/>
        <w:t>can</w:t>
      </w:r>
      <w:r>
        <w:rPr>
          <w:spacing w:val="40"/>
        </w:rPr>
        <w:t> </w:t>
      </w:r>
      <w:r>
        <w:rPr/>
        <w:t>be</w:t>
      </w:r>
      <w:r>
        <w:rPr>
          <w:spacing w:val="40"/>
        </w:rPr>
        <w:t> </w:t>
      </w:r>
      <w:r>
        <w:rPr/>
        <w:t>associated</w:t>
      </w:r>
      <w:r>
        <w:rPr>
          <w:spacing w:val="40"/>
        </w:rPr>
        <w:t> </w:t>
      </w:r>
      <w:r>
        <w:rPr/>
        <w:t>with</w:t>
      </w:r>
      <w:r>
        <w:rPr>
          <w:spacing w:val="40"/>
        </w:rPr>
        <w:t> </w:t>
      </w:r>
      <w:r>
        <w:rPr/>
        <w:t>a</w:t>
      </w:r>
      <w:r>
        <w:rPr>
          <w:spacing w:val="40"/>
        </w:rPr>
        <w:t> </w:t>
      </w:r>
      <w:r>
        <w:rPr/>
        <w:t>particular combination</w:t>
      </w:r>
      <w:r>
        <w:rPr>
          <w:spacing w:val="33"/>
        </w:rPr>
        <w:t> </w:t>
      </w:r>
      <w:r>
        <w:rPr/>
        <w:t>of</w:t>
      </w:r>
      <w:r>
        <w:rPr>
          <w:spacing w:val="32"/>
        </w:rPr>
        <w:t> </w:t>
      </w:r>
      <w:r>
        <w:rPr/>
        <w:t>proportions</w:t>
      </w:r>
      <w:r>
        <w:rPr>
          <w:spacing w:val="32"/>
        </w:rPr>
        <w:t> </w:t>
      </w:r>
      <w:r>
        <w:rPr/>
        <w:t>of</w:t>
      </w:r>
      <w:r>
        <w:rPr>
          <w:spacing w:val="33"/>
        </w:rPr>
        <w:t> </w:t>
      </w:r>
      <w:r>
        <w:rPr/>
        <w:t>red,</w:t>
      </w:r>
      <w:r>
        <w:rPr>
          <w:spacing w:val="32"/>
        </w:rPr>
        <w:t> </w:t>
      </w:r>
      <w:r>
        <w:rPr/>
        <w:t>green</w:t>
      </w:r>
      <w:r>
        <w:rPr>
          <w:spacing w:val="32"/>
        </w:rPr>
        <w:t> </w:t>
      </w:r>
      <w:r>
        <w:rPr/>
        <w:t>and</w:t>
      </w:r>
      <w:r>
        <w:rPr>
          <w:spacing w:val="32"/>
        </w:rPr>
        <w:t> </w:t>
      </w:r>
      <w:r>
        <w:rPr/>
        <w:t>blue</w:t>
      </w:r>
      <w:r>
        <w:rPr>
          <w:spacing w:val="32"/>
        </w:rPr>
        <w:t> </w:t>
      </w:r>
      <w:r>
        <w:rPr/>
        <w:t>intensity. Hence there are no questionnaires to elicit a colour (e.g., </w:t>
      </w:r>
      <w:r>
        <w:rPr>
          <w:rFonts w:ascii="Lucida Sans" w:hAnsi="Lucida Sans"/>
        </w:rPr>
        <w:t>“</w:t>
      </w:r>
      <w:r>
        <w:rPr/>
        <w:t>How red</w:t>
      </w:r>
      <w:r>
        <w:rPr>
          <w:spacing w:val="28"/>
        </w:rPr>
        <w:t> </w:t>
      </w:r>
      <w:r>
        <w:rPr/>
        <w:t>is</w:t>
      </w:r>
      <w:r>
        <w:rPr>
          <w:spacing w:val="27"/>
        </w:rPr>
        <w:t> </w:t>
      </w:r>
      <w:r>
        <w:rPr/>
        <w:t>this</w:t>
      </w:r>
      <w:r>
        <w:rPr>
          <w:spacing w:val="27"/>
        </w:rPr>
        <w:t> </w:t>
      </w:r>
      <w:r>
        <w:rPr/>
        <w:t>on</w:t>
      </w:r>
      <w:r>
        <w:rPr>
          <w:spacing w:val="27"/>
        </w:rPr>
        <w:t> </w:t>
      </w:r>
      <w:r>
        <w:rPr/>
        <w:t>a</w:t>
      </w:r>
      <w:r>
        <w:rPr>
          <w:spacing w:val="28"/>
        </w:rPr>
        <w:t> </w:t>
      </w:r>
      <w:r>
        <w:rPr/>
        <w:t>scale</w:t>
      </w:r>
      <w:r>
        <w:rPr>
          <w:spacing w:val="27"/>
        </w:rPr>
        <w:t> </w:t>
      </w:r>
      <w:r>
        <w:rPr/>
        <w:t>of</w:t>
      </w:r>
      <w:r>
        <w:rPr>
          <w:spacing w:val="28"/>
        </w:rPr>
        <w:t> </w:t>
      </w:r>
      <w:r>
        <w:rPr/>
        <w:t>1</w:t>
      </w:r>
      <w:r>
        <w:rPr>
          <w:rFonts w:ascii="Lucida Sans" w:hAnsi="Lucida Sans"/>
        </w:rPr>
        <w:t>–</w:t>
      </w:r>
      <w:r>
        <w:rPr/>
        <w:t>7?</w:t>
      </w:r>
      <w:r>
        <w:rPr>
          <w:rFonts w:ascii="Lucida Sans" w:hAnsi="Lucida Sans"/>
        </w:rPr>
        <w:t>”</w:t>
      </w:r>
      <w:r>
        <w:rPr/>
        <w:t>)</w:t>
      </w:r>
      <w:r>
        <w:rPr>
          <w:spacing w:val="27"/>
        </w:rPr>
        <w:t> </w:t>
      </w:r>
      <w:r>
        <w:rPr/>
        <w:t>but</w:t>
      </w:r>
      <w:r>
        <w:rPr>
          <w:spacing w:val="27"/>
        </w:rPr>
        <w:t> </w:t>
      </w:r>
      <w:r>
        <w:rPr/>
        <w:t>only</w:t>
      </w:r>
      <w:r>
        <w:rPr>
          <w:spacing w:val="28"/>
        </w:rPr>
        <w:t> </w:t>
      </w:r>
      <w:r>
        <w:rPr/>
        <w:t>the</w:t>
      </w:r>
      <w:r>
        <w:rPr>
          <w:spacing w:val="27"/>
        </w:rPr>
        <w:t> </w:t>
      </w:r>
      <w:r>
        <w:rPr/>
        <w:t>colour</w:t>
      </w:r>
      <w:r>
        <w:rPr>
          <w:spacing w:val="28"/>
        </w:rPr>
        <w:t> </w:t>
      </w:r>
      <w:r>
        <w:rPr/>
        <w:t>matching process.</w:t>
      </w:r>
      <w:r>
        <w:rPr>
          <w:spacing w:val="-4"/>
        </w:rPr>
        <w:t> </w:t>
      </w:r>
      <w:r>
        <w:rPr/>
        <w:t>This</w:t>
      </w:r>
      <w:r>
        <w:rPr>
          <w:spacing w:val="-4"/>
        </w:rPr>
        <w:t> </w:t>
      </w:r>
      <w:r>
        <w:rPr/>
        <w:t>does</w:t>
      </w:r>
      <w:r>
        <w:rPr>
          <w:spacing w:val="-4"/>
        </w:rPr>
        <w:t> </w:t>
      </w:r>
      <w:r>
        <w:rPr/>
        <w:t>not</w:t>
      </w:r>
      <w:r>
        <w:rPr>
          <w:spacing w:val="-4"/>
        </w:rPr>
        <w:t> </w:t>
      </w:r>
      <w:r>
        <w:rPr/>
        <w:t>require</w:t>
      </w:r>
      <w:r>
        <w:rPr>
          <w:spacing w:val="-4"/>
        </w:rPr>
        <w:t> </w:t>
      </w:r>
      <w:r>
        <w:rPr/>
        <w:t>any</w:t>
      </w:r>
      <w:r>
        <w:rPr>
          <w:spacing w:val="-4"/>
        </w:rPr>
        <w:t> </w:t>
      </w:r>
      <w:r>
        <w:rPr/>
        <w:t>knowledge</w:t>
      </w:r>
      <w:r>
        <w:rPr>
          <w:spacing w:val="-4"/>
        </w:rPr>
        <w:t> </w:t>
      </w:r>
      <w:r>
        <w:rPr/>
        <w:t>of</w:t>
      </w:r>
      <w:r>
        <w:rPr>
          <w:spacing w:val="-4"/>
        </w:rPr>
        <w:t> </w:t>
      </w:r>
      <w:r>
        <w:rPr/>
        <w:t>how</w:t>
      </w:r>
      <w:r>
        <w:rPr>
          <w:spacing w:val="-5"/>
        </w:rPr>
        <w:t> </w:t>
      </w:r>
      <w:r>
        <w:rPr/>
        <w:t>the</w:t>
      </w:r>
      <w:r>
        <w:rPr>
          <w:spacing w:val="-4"/>
        </w:rPr>
        <w:t> </w:t>
      </w:r>
      <w:r>
        <w:rPr/>
        <w:t>person </w:t>
      </w:r>
      <w:r>
        <w:rPr>
          <w:rFonts w:ascii="Lucida Sans" w:hAnsi="Lucida Sans"/>
          <w:spacing w:val="-2"/>
        </w:rPr>
        <w:t>“</w:t>
      </w:r>
      <w:r>
        <w:rPr>
          <w:spacing w:val="-2"/>
        </w:rPr>
        <w:t>really</w:t>
      </w:r>
      <w:r>
        <w:rPr>
          <w:spacing w:val="-8"/>
        </w:rPr>
        <w:t> </w:t>
      </w:r>
      <w:r>
        <w:rPr>
          <w:spacing w:val="-2"/>
        </w:rPr>
        <w:t>sees</w:t>
      </w:r>
      <w:r>
        <w:rPr>
          <w:rFonts w:ascii="Lucida Sans" w:hAnsi="Lucida Sans"/>
          <w:spacing w:val="-2"/>
        </w:rPr>
        <w:t>”</w:t>
      </w:r>
      <w:r>
        <w:rPr>
          <w:rFonts w:ascii="Lucida Sans" w:hAnsi="Lucida Sans"/>
          <w:spacing w:val="-24"/>
        </w:rPr>
        <w:t> </w:t>
      </w:r>
      <w:r>
        <w:rPr>
          <w:spacing w:val="-2"/>
        </w:rPr>
        <w:t>the</w:t>
      </w:r>
      <w:r>
        <w:rPr>
          <w:spacing w:val="-7"/>
        </w:rPr>
        <w:t> </w:t>
      </w:r>
      <w:r>
        <w:rPr>
          <w:spacing w:val="-2"/>
        </w:rPr>
        <w:t>colour</w:t>
      </w:r>
      <w:r>
        <w:rPr>
          <w:spacing w:val="-7"/>
        </w:rPr>
        <w:t> </w:t>
      </w:r>
      <w:r>
        <w:rPr>
          <w:spacing w:val="-2"/>
        </w:rPr>
        <w:t>only</w:t>
      </w:r>
      <w:r>
        <w:rPr>
          <w:spacing w:val="-7"/>
        </w:rPr>
        <w:t> </w:t>
      </w:r>
      <w:r>
        <w:rPr>
          <w:spacing w:val="-2"/>
        </w:rPr>
        <w:t>that</w:t>
      </w:r>
      <w:r>
        <w:rPr>
          <w:spacing w:val="-7"/>
        </w:rPr>
        <w:t> </w:t>
      </w:r>
      <w:r>
        <w:rPr>
          <w:spacing w:val="-2"/>
        </w:rPr>
        <w:t>they</w:t>
      </w:r>
      <w:r>
        <w:rPr>
          <w:spacing w:val="-7"/>
        </w:rPr>
        <w:t> </w:t>
      </w:r>
      <w:r>
        <w:rPr>
          <w:spacing w:val="-2"/>
        </w:rPr>
        <w:t>match</w:t>
      </w:r>
      <w:r>
        <w:rPr>
          <w:spacing w:val="-8"/>
        </w:rPr>
        <w:t> </w:t>
      </w:r>
      <w:r>
        <w:rPr>
          <w:spacing w:val="-2"/>
        </w:rPr>
        <w:t>it</w:t>
      </w:r>
      <w:r>
        <w:rPr>
          <w:spacing w:val="-7"/>
        </w:rPr>
        <w:t> </w:t>
      </w:r>
      <w:r>
        <w:rPr>
          <w:spacing w:val="-2"/>
        </w:rPr>
        <w:t>to</w:t>
      </w:r>
      <w:r>
        <w:rPr>
          <w:spacing w:val="-7"/>
        </w:rPr>
        <w:t> </w:t>
      </w:r>
      <w:r>
        <w:rPr>
          <w:spacing w:val="-2"/>
        </w:rPr>
        <w:t>the</w:t>
      </w:r>
      <w:r>
        <w:rPr>
          <w:spacing w:val="-7"/>
        </w:rPr>
        <w:t> </w:t>
      </w:r>
      <w:r>
        <w:rPr>
          <w:spacing w:val="-2"/>
        </w:rPr>
        <w:t>target</w:t>
      </w:r>
      <w:r>
        <w:rPr>
          <w:spacing w:val="-7"/>
        </w:rPr>
        <w:t> </w:t>
      </w:r>
      <w:r>
        <w:rPr>
          <w:spacing w:val="-2"/>
        </w:rPr>
        <w:t>colour. </w:t>
      </w:r>
      <w:r>
        <w:rPr/>
        <w:t>In (</w:t>
      </w:r>
      <w:hyperlink w:history="true" w:anchor="_bookmark290">
        <w:r>
          <w:rPr>
            <w:color w:val="6D6E71"/>
          </w:rPr>
          <w:t>Slater et al., 2010a</w:t>
        </w:r>
      </w:hyperlink>
      <w:r>
        <w:rPr/>
        <w:t>) we applied a method analogous to this for</w:t>
      </w:r>
      <w:r>
        <w:rPr>
          <w:spacing w:val="23"/>
        </w:rPr>
        <w:t> </w:t>
      </w:r>
      <w:r>
        <w:rPr/>
        <w:t>the</w:t>
      </w:r>
      <w:r>
        <w:rPr>
          <w:spacing w:val="22"/>
        </w:rPr>
        <w:t> </w:t>
      </w:r>
      <w:r>
        <w:rPr/>
        <w:t>assessment</w:t>
      </w:r>
      <w:r>
        <w:rPr>
          <w:spacing w:val="23"/>
        </w:rPr>
        <w:t> </w:t>
      </w:r>
      <w:r>
        <w:rPr/>
        <w:t>of</w:t>
      </w:r>
      <w:r>
        <w:rPr>
          <w:spacing w:val="22"/>
        </w:rPr>
        <w:t> </w:t>
      </w:r>
      <w:r>
        <w:rPr/>
        <w:t>PI</w:t>
      </w:r>
      <w:r>
        <w:rPr>
          <w:spacing w:val="22"/>
        </w:rPr>
        <w:t> </w:t>
      </w:r>
      <w:r>
        <w:rPr/>
        <w:t>or</w:t>
      </w:r>
      <w:r>
        <w:rPr>
          <w:spacing w:val="23"/>
        </w:rPr>
        <w:t> </w:t>
      </w:r>
      <w:r>
        <w:rPr/>
        <w:t>Psi.</w:t>
      </w:r>
      <w:r>
        <w:rPr>
          <w:spacing w:val="22"/>
        </w:rPr>
        <w:t> </w:t>
      </w:r>
      <w:r>
        <w:rPr/>
        <w:t>Corresponding</w:t>
      </w:r>
      <w:r>
        <w:rPr>
          <w:spacing w:val="23"/>
        </w:rPr>
        <w:t> </w:t>
      </w:r>
      <w:r>
        <w:rPr/>
        <w:t>to</w:t>
      </w:r>
      <w:r>
        <w:rPr>
          <w:spacing w:val="23"/>
        </w:rPr>
        <w:t> </w:t>
      </w:r>
      <w:r>
        <w:rPr/>
        <w:t>wavelength distributions</w:t>
      </w:r>
      <w:r>
        <w:rPr>
          <w:spacing w:val="34"/>
        </w:rPr>
        <w:t> </w:t>
      </w:r>
      <w:r>
        <w:rPr/>
        <w:t>there</w:t>
      </w:r>
      <w:r>
        <w:rPr>
          <w:spacing w:val="32"/>
        </w:rPr>
        <w:t> </w:t>
      </w:r>
      <w:r>
        <w:rPr/>
        <w:t>were</w:t>
      </w:r>
      <w:r>
        <w:rPr>
          <w:spacing w:val="33"/>
        </w:rPr>
        <w:t> </w:t>
      </w:r>
      <w:r>
        <w:rPr/>
        <w:t>factors</w:t>
      </w:r>
      <w:r>
        <w:rPr>
          <w:spacing w:val="32"/>
        </w:rPr>
        <w:t> </w:t>
      </w:r>
      <w:r>
        <w:rPr/>
        <w:t>that</w:t>
      </w:r>
      <w:r>
        <w:rPr>
          <w:spacing w:val="33"/>
        </w:rPr>
        <w:t> </w:t>
      </w:r>
      <w:r>
        <w:rPr/>
        <w:t>could</w:t>
      </w:r>
      <w:r>
        <w:rPr>
          <w:spacing w:val="32"/>
        </w:rPr>
        <w:t> </w:t>
      </w:r>
      <w:r>
        <w:rPr/>
        <w:t>be</w:t>
      </w:r>
      <w:r>
        <w:rPr>
          <w:spacing w:val="33"/>
        </w:rPr>
        <w:t> </w:t>
      </w:r>
      <w:r>
        <w:rPr/>
        <w:t>set</w:t>
      </w:r>
      <w:r>
        <w:rPr>
          <w:spacing w:val="32"/>
        </w:rPr>
        <w:t> </w:t>
      </w:r>
      <w:r>
        <w:rPr/>
        <w:t>at</w:t>
      </w:r>
      <w:r>
        <w:rPr>
          <w:spacing w:val="33"/>
        </w:rPr>
        <w:t> </w:t>
      </w:r>
      <w:r>
        <w:rPr/>
        <w:t>different levels.</w:t>
      </w:r>
      <w:r>
        <w:rPr>
          <w:spacing w:val="21"/>
        </w:rPr>
        <w:t> </w:t>
      </w:r>
      <w:r>
        <w:rPr/>
        <w:t>In</w:t>
      </w:r>
      <w:r>
        <w:rPr>
          <w:spacing w:val="21"/>
        </w:rPr>
        <w:t> </w:t>
      </w:r>
      <w:r>
        <w:rPr/>
        <w:t>this</w:t>
      </w:r>
      <w:r>
        <w:rPr>
          <w:spacing w:val="21"/>
        </w:rPr>
        <w:t> </w:t>
      </w:r>
      <w:r>
        <w:rPr>
          <w:rFonts w:ascii="Times New Roman" w:hAnsi="Times New Roman"/>
        </w:rPr>
        <w:t>fi</w:t>
      </w:r>
      <w:r>
        <w:rPr/>
        <w:t>rst</w:t>
      </w:r>
      <w:r>
        <w:rPr>
          <w:spacing w:val="21"/>
        </w:rPr>
        <w:t> </w:t>
      </w:r>
      <w:r>
        <w:rPr/>
        <w:t>experiment</w:t>
      </w:r>
      <w:r>
        <w:rPr>
          <w:spacing w:val="21"/>
        </w:rPr>
        <w:t> </w:t>
      </w:r>
      <w:r>
        <w:rPr/>
        <w:t>the</w:t>
      </w:r>
      <w:r>
        <w:rPr>
          <w:spacing w:val="21"/>
        </w:rPr>
        <w:t> </w:t>
      </w:r>
      <w:r>
        <w:rPr/>
        <w:t>factors</w:t>
      </w:r>
      <w:r>
        <w:rPr>
          <w:spacing w:val="22"/>
        </w:rPr>
        <w:t> </w:t>
      </w:r>
      <w:r>
        <w:rPr/>
        <w:t>were:</w:t>
      </w:r>
      <w:r>
        <w:rPr>
          <w:spacing w:val="21"/>
        </w:rPr>
        <w:t> </w:t>
      </w:r>
      <w:r>
        <w:rPr/>
        <w:t>1)</w:t>
      </w:r>
      <w:r>
        <w:rPr>
          <w:spacing w:val="21"/>
        </w:rPr>
        <w:t> </w:t>
      </w:r>
      <w:r>
        <w:rPr/>
        <w:t>the</w:t>
      </w:r>
      <w:r>
        <w:rPr>
          <w:spacing w:val="21"/>
        </w:rPr>
        <w:t> </w:t>
      </w:r>
      <w:r>
        <w:rPr/>
        <w:t>type</w:t>
      </w:r>
      <w:r>
        <w:rPr>
          <w:spacing w:val="21"/>
        </w:rPr>
        <w:t> </w:t>
      </w:r>
      <w:r>
        <w:rPr/>
        <w:t>of illumination</w:t>
      </w:r>
      <w:r>
        <w:rPr>
          <w:spacing w:val="-11"/>
        </w:rPr>
        <w:t> </w:t>
      </w:r>
      <w:r>
        <w:rPr/>
        <w:t>model</w:t>
      </w:r>
      <w:r>
        <w:rPr>
          <w:spacing w:val="-11"/>
        </w:rPr>
        <w:t> </w:t>
      </w:r>
      <w:r>
        <w:rPr/>
        <w:t>used</w:t>
      </w:r>
      <w:r>
        <w:rPr>
          <w:spacing w:val="-11"/>
        </w:rPr>
        <w:t> </w:t>
      </w:r>
      <w:r>
        <w:rPr/>
        <w:t>in</w:t>
      </w:r>
      <w:r>
        <w:rPr>
          <w:spacing w:val="-11"/>
        </w:rPr>
        <w:t> </w:t>
      </w:r>
      <w:r>
        <w:rPr/>
        <w:t>the</w:t>
      </w:r>
      <w:r>
        <w:rPr>
          <w:spacing w:val="-10"/>
        </w:rPr>
        <w:t> </w:t>
      </w:r>
      <w:r>
        <w:rPr/>
        <w:t>scenario</w:t>
      </w:r>
      <w:r>
        <w:rPr>
          <w:spacing w:val="-11"/>
        </w:rPr>
        <w:t> </w:t>
      </w:r>
      <w:r>
        <w:rPr/>
        <w:t>(Gouraud</w:t>
      </w:r>
      <w:r>
        <w:rPr>
          <w:spacing w:val="-11"/>
        </w:rPr>
        <w:t> </w:t>
      </w:r>
      <w:r>
        <w:rPr/>
        <w:t>shading,</w:t>
      </w:r>
      <w:r>
        <w:rPr>
          <w:spacing w:val="-11"/>
        </w:rPr>
        <w:t> </w:t>
      </w:r>
      <w:r>
        <w:rPr/>
        <w:t>static </w:t>
      </w:r>
      <w:r>
        <w:rPr>
          <w:spacing w:val="-2"/>
        </w:rPr>
        <w:t>view-independent</w:t>
      </w:r>
      <w:r>
        <w:rPr/>
        <w:tab/>
      </w:r>
      <w:r>
        <w:rPr>
          <w:spacing w:val="-2"/>
        </w:rPr>
        <w:t>global</w:t>
      </w:r>
      <w:r>
        <w:rPr/>
        <w:tab/>
      </w:r>
      <w:r>
        <w:rPr>
          <w:spacing w:val="-2"/>
        </w:rPr>
        <w:t>illumination,</w:t>
      </w:r>
      <w:r>
        <w:rPr/>
        <w:tab/>
      </w:r>
      <w:r>
        <w:rPr>
          <w:spacing w:val="-2"/>
        </w:rPr>
        <w:t>dynamic</w:t>
      </w:r>
      <w:r>
        <w:rPr/>
        <w:tab/>
      </w:r>
      <w:r>
        <w:rPr>
          <w:spacing w:val="-2"/>
        </w:rPr>
        <w:t>global</w:t>
      </w:r>
    </w:p>
    <w:p>
      <w:pPr>
        <w:pStyle w:val="BodyText"/>
        <w:spacing w:after="0" w:line="213" w:lineRule="auto"/>
        <w:jc w:val="right"/>
        <w:sectPr>
          <w:type w:val="continuous"/>
          <w:pgSz w:w="11910" w:h="15600"/>
          <w:pgMar w:header="544" w:footer="579" w:top="540" w:bottom="280" w:left="720" w:right="720"/>
          <w:cols w:num="2" w:equalWidth="0">
            <w:col w:w="5104" w:space="112"/>
            <w:col w:w="5254"/>
          </w:cols>
        </w:sectPr>
      </w:pPr>
    </w:p>
    <w:p>
      <w:pPr>
        <w:pStyle w:val="BodyText"/>
        <w:spacing w:before="12"/>
        <w:rPr>
          <w:sz w:val="17"/>
        </w:rPr>
      </w:pPr>
    </w:p>
    <w:p>
      <w:pPr>
        <w:pStyle w:val="BodyText"/>
        <w:spacing w:after="0"/>
        <w:rPr>
          <w:sz w:val="17"/>
        </w:rPr>
        <w:sectPr>
          <w:pgSz w:w="11910" w:h="15600"/>
          <w:pgMar w:header="544" w:footer="579" w:top="840" w:bottom="760" w:left="720" w:right="720"/>
        </w:sectPr>
      </w:pPr>
    </w:p>
    <w:p>
      <w:pPr>
        <w:pStyle w:val="BodyText"/>
        <w:spacing w:line="213" w:lineRule="auto" w:before="120"/>
        <w:ind w:left="187" w:right="42"/>
        <w:jc w:val="both"/>
      </w:pPr>
      <w:r>
        <w:rPr/>
        <w:t>illumination</w:t>
      </w:r>
      <w:r>
        <w:rPr>
          <w:spacing w:val="-7"/>
        </w:rPr>
        <w:t> </w:t>
      </w:r>
      <w:r>
        <w:rPr/>
        <w:t>including</w:t>
      </w:r>
      <w:r>
        <w:rPr>
          <w:spacing w:val="-7"/>
        </w:rPr>
        <w:t> </w:t>
      </w:r>
      <w:r>
        <w:rPr/>
        <w:t>real-time</w:t>
      </w:r>
      <w:r>
        <w:rPr>
          <w:spacing w:val="-7"/>
        </w:rPr>
        <w:t> </w:t>
      </w:r>
      <w:r>
        <w:rPr/>
        <w:t>shadows</w:t>
      </w:r>
      <w:r>
        <w:rPr>
          <w:spacing w:val="-8"/>
        </w:rPr>
        <w:t> </w:t>
      </w:r>
      <w:r>
        <w:rPr/>
        <w:t>and</w:t>
      </w:r>
      <w:r>
        <w:rPr>
          <w:spacing w:val="-7"/>
        </w:rPr>
        <w:t> </w:t>
      </w:r>
      <w:r>
        <w:rPr/>
        <w:t>re</w:t>
      </w:r>
      <w:r>
        <w:rPr>
          <w:rFonts w:ascii="Times New Roman" w:hAnsi="Times New Roman"/>
        </w:rPr>
        <w:t>fl</w:t>
      </w:r>
      <w:r>
        <w:rPr/>
        <w:t>ections)</w:t>
      </w:r>
      <w:r>
        <w:rPr>
          <w:spacing w:val="-7"/>
        </w:rPr>
        <w:t> </w:t>
      </w:r>
      <w:r>
        <w:rPr/>
        <w:t>2)</w:t>
      </w:r>
      <w:r>
        <w:rPr>
          <w:spacing w:val="-7"/>
        </w:rPr>
        <w:t> </w:t>
      </w:r>
      <w:r>
        <w:rPr/>
        <w:t>the </w:t>
      </w:r>
      <w:r>
        <w:rPr>
          <w:rFonts w:ascii="Times New Roman" w:hAnsi="Times New Roman"/>
        </w:rPr>
        <w:t>fi</w:t>
      </w:r>
      <w:r>
        <w:rPr/>
        <w:t>eld of view</w:t>
      </w:r>
      <w:r>
        <w:rPr>
          <w:spacing w:val="-1"/>
        </w:rPr>
        <w:t> </w:t>
      </w:r>
      <w:r>
        <w:rPr/>
        <w:t>(small or large); 3) display type (a simulated power wall</w:t>
      </w:r>
      <w:r>
        <w:rPr>
          <w:spacing w:val="-7"/>
        </w:rPr>
        <w:t> </w:t>
      </w:r>
      <w:r>
        <w:rPr/>
        <w:t>or</w:t>
      </w:r>
      <w:r>
        <w:rPr>
          <w:spacing w:val="-8"/>
        </w:rPr>
        <w:t> </w:t>
      </w:r>
      <w:r>
        <w:rPr/>
        <w:t>a</w:t>
      </w:r>
      <w:r>
        <w:rPr>
          <w:spacing w:val="-7"/>
        </w:rPr>
        <w:t> </w:t>
      </w:r>
      <w:r>
        <w:rPr/>
        <w:t>head-mounted</w:t>
      </w:r>
      <w:r>
        <w:rPr>
          <w:spacing w:val="-8"/>
        </w:rPr>
        <w:t> </w:t>
      </w:r>
      <w:r>
        <w:rPr/>
        <w:t>display)</w:t>
      </w:r>
      <w:r>
        <w:rPr>
          <w:spacing w:val="-7"/>
        </w:rPr>
        <w:t> </w:t>
      </w:r>
      <w:r>
        <w:rPr/>
        <w:t>4)</w:t>
      </w:r>
      <w:r>
        <w:rPr>
          <w:spacing w:val="-7"/>
        </w:rPr>
        <w:t> </w:t>
      </w:r>
      <w:r>
        <w:rPr/>
        <w:t>the</w:t>
      </w:r>
      <w:r>
        <w:rPr>
          <w:spacing w:val="-7"/>
        </w:rPr>
        <w:t> </w:t>
      </w:r>
      <w:r>
        <w:rPr/>
        <w:t>self-representation</w:t>
      </w:r>
      <w:r>
        <w:rPr>
          <w:spacing w:val="-7"/>
        </w:rPr>
        <w:t> </w:t>
      </w:r>
      <w:r>
        <w:rPr/>
        <w:t>of</w:t>
      </w:r>
      <w:r>
        <w:rPr>
          <w:spacing w:val="-8"/>
        </w:rPr>
        <w:t> </w:t>
      </w:r>
      <w:r>
        <w:rPr/>
        <w:t>the </w:t>
      </w:r>
      <w:r>
        <w:rPr>
          <w:spacing w:val="-2"/>
        </w:rPr>
        <w:t>participant</w:t>
      </w:r>
      <w:r>
        <w:rPr>
          <w:spacing w:val="-7"/>
        </w:rPr>
        <w:t> </w:t>
      </w:r>
      <w:r>
        <w:rPr>
          <w:spacing w:val="-2"/>
        </w:rPr>
        <w:t>(without</w:t>
      </w:r>
      <w:r>
        <w:rPr>
          <w:spacing w:val="-8"/>
        </w:rPr>
        <w:t> </w:t>
      </w:r>
      <w:r>
        <w:rPr>
          <w:spacing w:val="-2"/>
        </w:rPr>
        <w:t>a</w:t>
      </w:r>
      <w:r>
        <w:rPr>
          <w:spacing w:val="-8"/>
        </w:rPr>
        <w:t> </w:t>
      </w:r>
      <w:r>
        <w:rPr>
          <w:spacing w:val="-2"/>
        </w:rPr>
        <w:t>virtual</w:t>
      </w:r>
      <w:r>
        <w:rPr>
          <w:spacing w:val="-8"/>
        </w:rPr>
        <w:t> </w:t>
      </w:r>
      <w:r>
        <w:rPr>
          <w:spacing w:val="-2"/>
        </w:rPr>
        <w:t>body,</w:t>
      </w:r>
      <w:r>
        <w:rPr>
          <w:spacing w:val="-7"/>
        </w:rPr>
        <w:t> </w:t>
      </w:r>
      <w:r>
        <w:rPr>
          <w:spacing w:val="-2"/>
        </w:rPr>
        <w:t>with</w:t>
      </w:r>
      <w:r>
        <w:rPr>
          <w:spacing w:val="-8"/>
        </w:rPr>
        <w:t> </w:t>
      </w:r>
      <w:r>
        <w:rPr>
          <w:spacing w:val="-2"/>
        </w:rPr>
        <w:t>a</w:t>
      </w:r>
      <w:r>
        <w:rPr>
          <w:spacing w:val="-8"/>
        </w:rPr>
        <w:t> </w:t>
      </w:r>
      <w:r>
        <w:rPr>
          <w:spacing w:val="-2"/>
        </w:rPr>
        <w:t>static</w:t>
      </w:r>
      <w:r>
        <w:rPr>
          <w:spacing w:val="-8"/>
        </w:rPr>
        <w:t> </w:t>
      </w:r>
      <w:r>
        <w:rPr>
          <w:spacing w:val="-2"/>
        </w:rPr>
        <w:t>virtual</w:t>
      </w:r>
      <w:r>
        <w:rPr>
          <w:spacing w:val="-8"/>
        </w:rPr>
        <w:t> </w:t>
      </w:r>
      <w:r>
        <w:rPr>
          <w:spacing w:val="-2"/>
        </w:rPr>
        <w:t>body,</w:t>
      </w:r>
      <w:r>
        <w:rPr>
          <w:spacing w:val="-7"/>
        </w:rPr>
        <w:t> </w:t>
      </w:r>
      <w:r>
        <w:rPr>
          <w:spacing w:val="-2"/>
        </w:rPr>
        <w:t>with </w:t>
      </w:r>
      <w:r>
        <w:rPr/>
        <w:t>a</w:t>
      </w:r>
      <w:r>
        <w:rPr>
          <w:spacing w:val="-11"/>
        </w:rPr>
        <w:t> </w:t>
      </w:r>
      <w:r>
        <w:rPr/>
        <w:t>virtual</w:t>
      </w:r>
      <w:r>
        <w:rPr>
          <w:spacing w:val="-11"/>
        </w:rPr>
        <w:t> </w:t>
      </w:r>
      <w:r>
        <w:rPr/>
        <w:t>body</w:t>
      </w:r>
      <w:r>
        <w:rPr>
          <w:spacing w:val="-11"/>
        </w:rPr>
        <w:t> </w:t>
      </w:r>
      <w:r>
        <w:rPr/>
        <w:t>that</w:t>
      </w:r>
      <w:r>
        <w:rPr>
          <w:spacing w:val="-11"/>
        </w:rPr>
        <w:t> </w:t>
      </w:r>
      <w:r>
        <w:rPr/>
        <w:t>moved</w:t>
      </w:r>
      <w:r>
        <w:rPr>
          <w:spacing w:val="-10"/>
        </w:rPr>
        <w:t> </w:t>
      </w:r>
      <w:r>
        <w:rPr/>
        <w:t>with</w:t>
      </w:r>
      <w:r>
        <w:rPr>
          <w:spacing w:val="-11"/>
        </w:rPr>
        <w:t> </w:t>
      </w:r>
      <w:r>
        <w:rPr/>
        <w:t>the</w:t>
      </w:r>
      <w:r>
        <w:rPr>
          <w:spacing w:val="-11"/>
        </w:rPr>
        <w:t> </w:t>
      </w:r>
      <w:r>
        <w:rPr/>
        <w:t>participant</w:t>
      </w:r>
      <w:r>
        <w:rPr>
          <w:rFonts w:ascii="Lucida Sans" w:hAnsi="Lucida Sans"/>
        </w:rPr>
        <w:t>’</w:t>
      </w:r>
      <w:r>
        <w:rPr/>
        <w:t>s</w:t>
      </w:r>
      <w:r>
        <w:rPr>
          <w:spacing w:val="-11"/>
        </w:rPr>
        <w:t> </w:t>
      </w:r>
      <w:r>
        <w:rPr/>
        <w:t>own</w:t>
      </w:r>
      <w:r>
        <w:rPr>
          <w:spacing w:val="-11"/>
        </w:rPr>
        <w:t> </w:t>
      </w:r>
      <w:r>
        <w:rPr/>
        <w:t>movements </w:t>
      </w:r>
      <w:r>
        <w:rPr>
          <w:spacing w:val="-2"/>
        </w:rPr>
        <w:t>based</w:t>
      </w:r>
      <w:r>
        <w:rPr>
          <w:spacing w:val="-9"/>
        </w:rPr>
        <w:t> </w:t>
      </w:r>
      <w:r>
        <w:rPr>
          <w:spacing w:val="-2"/>
        </w:rPr>
        <w:t>on</w:t>
      </w:r>
      <w:r>
        <w:rPr>
          <w:spacing w:val="-9"/>
        </w:rPr>
        <w:t> </w:t>
      </w:r>
      <w:r>
        <w:rPr>
          <w:spacing w:val="-2"/>
        </w:rPr>
        <w:t>real-time</w:t>
      </w:r>
      <w:r>
        <w:rPr>
          <w:spacing w:val="-9"/>
        </w:rPr>
        <w:t> </w:t>
      </w:r>
      <w:r>
        <w:rPr>
          <w:spacing w:val="-2"/>
        </w:rPr>
        <w:t>motion</w:t>
      </w:r>
      <w:r>
        <w:rPr>
          <w:spacing w:val="-9"/>
        </w:rPr>
        <w:t> </w:t>
      </w:r>
      <w:r>
        <w:rPr>
          <w:spacing w:val="-2"/>
        </w:rPr>
        <w:t>capture).</w:t>
      </w:r>
      <w:r>
        <w:rPr>
          <w:spacing w:val="-8"/>
        </w:rPr>
        <w:t> </w:t>
      </w:r>
      <w:r>
        <w:rPr>
          <w:spacing w:val="-2"/>
        </w:rPr>
        <w:t>Participants</w:t>
      </w:r>
      <w:r>
        <w:rPr>
          <w:spacing w:val="-9"/>
        </w:rPr>
        <w:t> </w:t>
      </w:r>
      <w:r>
        <w:rPr>
          <w:rFonts w:ascii="Times New Roman" w:hAnsi="Times New Roman"/>
          <w:spacing w:val="-2"/>
        </w:rPr>
        <w:t>fi</w:t>
      </w:r>
      <w:r>
        <w:rPr>
          <w:spacing w:val="-2"/>
        </w:rPr>
        <w:t>rst</w:t>
      </w:r>
      <w:r>
        <w:rPr>
          <w:spacing w:val="-9"/>
        </w:rPr>
        <w:t> </w:t>
      </w:r>
      <w:r>
        <w:rPr>
          <w:spacing w:val="-2"/>
        </w:rPr>
        <w:t>experienced the</w:t>
      </w:r>
      <w:r>
        <w:rPr>
          <w:spacing w:val="-4"/>
        </w:rPr>
        <w:t> </w:t>
      </w:r>
      <w:r>
        <w:rPr>
          <w:spacing w:val="-2"/>
        </w:rPr>
        <w:t>scenario with</w:t>
      </w:r>
      <w:r>
        <w:rPr>
          <w:spacing w:val="-3"/>
        </w:rPr>
        <w:t> </w:t>
      </w:r>
      <w:r>
        <w:rPr>
          <w:spacing w:val="-2"/>
        </w:rPr>
        <w:t>all</w:t>
      </w:r>
      <w:r>
        <w:rPr>
          <w:spacing w:val="-3"/>
        </w:rPr>
        <w:t> </w:t>
      </w:r>
      <w:r>
        <w:rPr>
          <w:spacing w:val="-2"/>
        </w:rPr>
        <w:t>these</w:t>
      </w:r>
      <w:r>
        <w:rPr>
          <w:spacing w:val="-4"/>
        </w:rPr>
        <w:t> </w:t>
      </w:r>
      <w:r>
        <w:rPr>
          <w:spacing w:val="-2"/>
        </w:rPr>
        <w:t>factors set</w:t>
      </w:r>
      <w:r>
        <w:rPr>
          <w:spacing w:val="-4"/>
        </w:rPr>
        <w:t> </w:t>
      </w:r>
      <w:r>
        <w:rPr>
          <w:spacing w:val="-2"/>
        </w:rPr>
        <w:t>at</w:t>
      </w:r>
      <w:r>
        <w:rPr>
          <w:spacing w:val="-3"/>
        </w:rPr>
        <w:t> </w:t>
      </w:r>
      <w:r>
        <w:rPr>
          <w:spacing w:val="-2"/>
        </w:rPr>
        <w:t>the</w:t>
      </w:r>
      <w:r>
        <w:rPr>
          <w:spacing w:val="-4"/>
        </w:rPr>
        <w:t> </w:t>
      </w:r>
      <w:r>
        <w:rPr>
          <w:spacing w:val="-2"/>
        </w:rPr>
        <w:t>highest</w:t>
      </w:r>
      <w:r>
        <w:rPr>
          <w:spacing w:val="-3"/>
        </w:rPr>
        <w:t> </w:t>
      </w:r>
      <w:r>
        <w:rPr>
          <w:spacing w:val="-2"/>
        </w:rPr>
        <w:t>level</w:t>
      </w:r>
      <w:r>
        <w:rPr>
          <w:spacing w:val="-4"/>
        </w:rPr>
        <w:t> </w:t>
      </w:r>
      <w:r>
        <w:rPr>
          <w:spacing w:val="-2"/>
        </w:rPr>
        <w:t>(dynamic global</w:t>
      </w:r>
      <w:r>
        <w:rPr>
          <w:spacing w:val="-9"/>
        </w:rPr>
        <w:t> </w:t>
      </w:r>
      <w:r>
        <w:rPr>
          <w:spacing w:val="-2"/>
        </w:rPr>
        <w:t>illumination,</w:t>
      </w:r>
      <w:r>
        <w:rPr>
          <w:spacing w:val="-9"/>
        </w:rPr>
        <w:t> </w:t>
      </w:r>
      <w:r>
        <w:rPr>
          <w:spacing w:val="-2"/>
        </w:rPr>
        <w:t>large</w:t>
      </w:r>
      <w:r>
        <w:rPr>
          <w:spacing w:val="-9"/>
        </w:rPr>
        <w:t> </w:t>
      </w:r>
      <w:r>
        <w:rPr>
          <w:rFonts w:ascii="Times New Roman" w:hAnsi="Times New Roman"/>
          <w:spacing w:val="-2"/>
        </w:rPr>
        <w:t>fi</w:t>
      </w:r>
      <w:r>
        <w:rPr>
          <w:spacing w:val="-2"/>
        </w:rPr>
        <w:t>eld</w:t>
      </w:r>
      <w:r>
        <w:rPr>
          <w:spacing w:val="-9"/>
        </w:rPr>
        <w:t> </w:t>
      </w:r>
      <w:r>
        <w:rPr>
          <w:spacing w:val="-2"/>
        </w:rPr>
        <w:t>of</w:t>
      </w:r>
      <w:r>
        <w:rPr>
          <w:spacing w:val="-8"/>
        </w:rPr>
        <w:t> </w:t>
      </w:r>
      <w:r>
        <w:rPr>
          <w:spacing w:val="-2"/>
        </w:rPr>
        <w:t>view;</w:t>
      </w:r>
      <w:r>
        <w:rPr>
          <w:spacing w:val="-9"/>
        </w:rPr>
        <w:t> </w:t>
      </w:r>
      <w:r>
        <w:rPr>
          <w:spacing w:val="-2"/>
        </w:rPr>
        <w:t>head-mounted</w:t>
      </w:r>
      <w:r>
        <w:rPr>
          <w:spacing w:val="-9"/>
        </w:rPr>
        <w:t> </w:t>
      </w:r>
      <w:r>
        <w:rPr>
          <w:spacing w:val="-2"/>
        </w:rPr>
        <w:t>display,</w:t>
      </w:r>
      <w:r>
        <w:rPr>
          <w:spacing w:val="-9"/>
        </w:rPr>
        <w:t> </w:t>
      </w:r>
      <w:r>
        <w:rPr>
          <w:spacing w:val="-2"/>
        </w:rPr>
        <w:t>full body</w:t>
      </w:r>
      <w:r>
        <w:rPr>
          <w:spacing w:val="-9"/>
        </w:rPr>
        <w:t> </w:t>
      </w:r>
      <w:r>
        <w:rPr>
          <w:spacing w:val="-2"/>
        </w:rPr>
        <w:t>representation</w:t>
      </w:r>
      <w:r>
        <w:rPr>
          <w:spacing w:val="-7"/>
        </w:rPr>
        <w:t> </w:t>
      </w:r>
      <w:r>
        <w:rPr>
          <w:spacing w:val="-2"/>
        </w:rPr>
        <w:t>with</w:t>
      </w:r>
      <w:r>
        <w:rPr>
          <w:spacing w:val="-9"/>
        </w:rPr>
        <w:t> </w:t>
      </w:r>
      <w:r>
        <w:rPr>
          <w:spacing w:val="-2"/>
        </w:rPr>
        <w:t>real-time</w:t>
      </w:r>
      <w:r>
        <w:rPr>
          <w:spacing w:val="-8"/>
        </w:rPr>
        <w:t> </w:t>
      </w:r>
      <w:r>
        <w:rPr>
          <w:spacing w:val="-2"/>
        </w:rPr>
        <w:t>movements).</w:t>
      </w:r>
      <w:r>
        <w:rPr>
          <w:spacing w:val="-7"/>
        </w:rPr>
        <w:t> </w:t>
      </w:r>
      <w:r>
        <w:rPr>
          <w:spacing w:val="-2"/>
        </w:rPr>
        <w:t>They</w:t>
      </w:r>
      <w:r>
        <w:rPr>
          <w:spacing w:val="-8"/>
        </w:rPr>
        <w:t> </w:t>
      </w:r>
      <w:r>
        <w:rPr>
          <w:spacing w:val="-2"/>
        </w:rPr>
        <w:t>were</w:t>
      </w:r>
      <w:r>
        <w:rPr>
          <w:spacing w:val="-8"/>
        </w:rPr>
        <w:t> </w:t>
      </w:r>
      <w:r>
        <w:rPr>
          <w:spacing w:val="-2"/>
        </w:rPr>
        <w:t>asked to</w:t>
      </w:r>
      <w:r>
        <w:rPr>
          <w:spacing w:val="-6"/>
        </w:rPr>
        <w:t> </w:t>
      </w:r>
      <w:r>
        <w:rPr>
          <w:spacing w:val="-2"/>
        </w:rPr>
        <w:t>pay</w:t>
      </w:r>
      <w:r>
        <w:rPr>
          <w:spacing w:val="-5"/>
        </w:rPr>
        <w:t> </w:t>
      </w:r>
      <w:r>
        <w:rPr>
          <w:spacing w:val="-2"/>
        </w:rPr>
        <w:t>attention</w:t>
      </w:r>
      <w:r>
        <w:rPr>
          <w:spacing w:val="-5"/>
        </w:rPr>
        <w:t> </w:t>
      </w:r>
      <w:r>
        <w:rPr>
          <w:spacing w:val="-2"/>
        </w:rPr>
        <w:t>either</w:t>
      </w:r>
      <w:r>
        <w:rPr>
          <w:spacing w:val="-5"/>
        </w:rPr>
        <w:t> </w:t>
      </w:r>
      <w:r>
        <w:rPr>
          <w:spacing w:val="-2"/>
        </w:rPr>
        <w:t>to</w:t>
      </w:r>
      <w:r>
        <w:rPr>
          <w:spacing w:val="-6"/>
        </w:rPr>
        <w:t> </w:t>
      </w:r>
      <w:r>
        <w:rPr>
          <w:spacing w:val="-2"/>
        </w:rPr>
        <w:t>their</w:t>
      </w:r>
      <w:r>
        <w:rPr>
          <w:spacing w:val="-6"/>
        </w:rPr>
        <w:t> </w:t>
      </w:r>
      <w:r>
        <w:rPr>
          <w:spacing w:val="-2"/>
        </w:rPr>
        <w:t>sense</w:t>
      </w:r>
      <w:r>
        <w:rPr>
          <w:spacing w:val="-5"/>
        </w:rPr>
        <w:t> </w:t>
      </w:r>
      <w:r>
        <w:rPr>
          <w:spacing w:val="-2"/>
        </w:rPr>
        <w:t>of</w:t>
      </w:r>
      <w:r>
        <w:rPr>
          <w:spacing w:val="-6"/>
        </w:rPr>
        <w:t> </w:t>
      </w:r>
      <w:r>
        <w:rPr>
          <w:spacing w:val="-2"/>
        </w:rPr>
        <w:t>being</w:t>
      </w:r>
      <w:r>
        <w:rPr>
          <w:spacing w:val="-5"/>
        </w:rPr>
        <w:t> </w:t>
      </w:r>
      <w:r>
        <w:rPr>
          <w:spacing w:val="-2"/>
        </w:rPr>
        <w:t>there</w:t>
      </w:r>
      <w:r>
        <w:rPr>
          <w:spacing w:val="-6"/>
        </w:rPr>
        <w:t> </w:t>
      </w:r>
      <w:r>
        <w:rPr>
          <w:spacing w:val="-2"/>
        </w:rPr>
        <w:t>(PI)</w:t>
      </w:r>
      <w:r>
        <w:rPr>
          <w:spacing w:val="-5"/>
        </w:rPr>
        <w:t> </w:t>
      </w:r>
      <w:r>
        <w:rPr>
          <w:spacing w:val="-2"/>
        </w:rPr>
        <w:t>or</w:t>
      </w:r>
      <w:r>
        <w:rPr>
          <w:spacing w:val="-5"/>
        </w:rPr>
        <w:t> </w:t>
      </w:r>
      <w:r>
        <w:rPr>
          <w:spacing w:val="-2"/>
        </w:rPr>
        <w:t>that</w:t>
      </w:r>
      <w:r>
        <w:rPr>
          <w:spacing w:val="-7"/>
        </w:rPr>
        <w:t> </w:t>
      </w:r>
      <w:r>
        <w:rPr>
          <w:spacing w:val="-2"/>
        </w:rPr>
        <w:t>the </w:t>
      </w:r>
      <w:r>
        <w:rPr/>
        <w:t>situation was really occurring (Psi). Then they had a training session that introduced them to the four factors and how they could</w:t>
      </w:r>
      <w:r>
        <w:rPr>
          <w:spacing w:val="-7"/>
        </w:rPr>
        <w:t> </w:t>
      </w:r>
      <w:r>
        <w:rPr/>
        <w:t>change</w:t>
      </w:r>
      <w:r>
        <w:rPr>
          <w:spacing w:val="-8"/>
        </w:rPr>
        <w:t> </w:t>
      </w:r>
      <w:r>
        <w:rPr/>
        <w:t>levels</w:t>
      </w:r>
      <w:r>
        <w:rPr>
          <w:spacing w:val="-8"/>
        </w:rPr>
        <w:t> </w:t>
      </w:r>
      <w:r>
        <w:rPr/>
        <w:t>within</w:t>
      </w:r>
      <w:r>
        <w:rPr>
          <w:spacing w:val="-8"/>
        </w:rPr>
        <w:t> </w:t>
      </w:r>
      <w:r>
        <w:rPr/>
        <w:t>each</w:t>
      </w:r>
      <w:r>
        <w:rPr>
          <w:spacing w:val="-7"/>
        </w:rPr>
        <w:t> </w:t>
      </w:r>
      <w:r>
        <w:rPr/>
        <w:t>factor</w:t>
      </w:r>
      <w:r>
        <w:rPr>
          <w:spacing w:val="-8"/>
        </w:rPr>
        <w:t> </w:t>
      </w:r>
      <w:r>
        <w:rPr/>
        <w:t>(always</w:t>
      </w:r>
      <w:r>
        <w:rPr>
          <w:spacing w:val="-8"/>
        </w:rPr>
        <w:t> </w:t>
      </w:r>
      <w:r>
        <w:rPr/>
        <w:t>in</w:t>
      </w:r>
      <w:r>
        <w:rPr>
          <w:spacing w:val="-8"/>
        </w:rPr>
        <w:t> </w:t>
      </w:r>
      <w:r>
        <w:rPr/>
        <w:t>the</w:t>
      </w:r>
      <w:r>
        <w:rPr>
          <w:spacing w:val="-7"/>
        </w:rPr>
        <w:t> </w:t>
      </w:r>
      <w:r>
        <w:rPr/>
        <w:t>direction</w:t>
      </w:r>
      <w:r>
        <w:rPr>
          <w:spacing w:val="-7"/>
        </w:rPr>
        <w:t> </w:t>
      </w:r>
      <w:r>
        <w:rPr/>
        <w:t>of lowest to highest). After this training period they were placed back</w:t>
      </w:r>
      <w:r>
        <w:rPr>
          <w:spacing w:val="-8"/>
        </w:rPr>
        <w:t> </w:t>
      </w:r>
      <w:r>
        <w:rPr/>
        <w:t>in</w:t>
      </w:r>
      <w:r>
        <w:rPr>
          <w:spacing w:val="-8"/>
        </w:rPr>
        <w:t> </w:t>
      </w:r>
      <w:r>
        <w:rPr/>
        <w:t>the</w:t>
      </w:r>
      <w:r>
        <w:rPr>
          <w:spacing w:val="-9"/>
        </w:rPr>
        <w:t> </w:t>
      </w:r>
      <w:r>
        <w:rPr/>
        <w:t>scenario</w:t>
      </w:r>
      <w:r>
        <w:rPr>
          <w:spacing w:val="-8"/>
        </w:rPr>
        <w:t> </w:t>
      </w:r>
      <w:r>
        <w:rPr/>
        <w:t>but</w:t>
      </w:r>
      <w:r>
        <w:rPr>
          <w:spacing w:val="-8"/>
        </w:rPr>
        <w:t> </w:t>
      </w:r>
      <w:r>
        <w:rPr/>
        <w:t>now</w:t>
      </w:r>
      <w:r>
        <w:rPr>
          <w:spacing w:val="-8"/>
        </w:rPr>
        <w:t> </w:t>
      </w:r>
      <w:r>
        <w:rPr/>
        <w:t>with</w:t>
      </w:r>
      <w:r>
        <w:rPr>
          <w:spacing w:val="-8"/>
        </w:rPr>
        <w:t> </w:t>
      </w:r>
      <w:r>
        <w:rPr/>
        <w:t>all</w:t>
      </w:r>
      <w:r>
        <w:rPr>
          <w:spacing w:val="-9"/>
        </w:rPr>
        <w:t> </w:t>
      </w:r>
      <w:r>
        <w:rPr/>
        <w:t>the</w:t>
      </w:r>
      <w:r>
        <w:rPr>
          <w:spacing w:val="-8"/>
        </w:rPr>
        <w:t> </w:t>
      </w:r>
      <w:r>
        <w:rPr/>
        <w:t>factors</w:t>
      </w:r>
      <w:r>
        <w:rPr>
          <w:spacing w:val="-8"/>
        </w:rPr>
        <w:t> </w:t>
      </w:r>
      <w:r>
        <w:rPr/>
        <w:t>set</w:t>
      </w:r>
      <w:r>
        <w:rPr>
          <w:spacing w:val="-8"/>
        </w:rPr>
        <w:t> </w:t>
      </w:r>
      <w:r>
        <w:rPr/>
        <w:t>at</w:t>
      </w:r>
      <w:r>
        <w:rPr>
          <w:spacing w:val="-9"/>
        </w:rPr>
        <w:t> </w:t>
      </w:r>
      <w:r>
        <w:rPr/>
        <w:t>a</w:t>
      </w:r>
      <w:r>
        <w:rPr>
          <w:spacing w:val="-8"/>
        </w:rPr>
        <w:t> </w:t>
      </w:r>
      <w:r>
        <w:rPr/>
        <w:t>low</w:t>
      </w:r>
      <w:r>
        <w:rPr>
          <w:spacing w:val="-8"/>
        </w:rPr>
        <w:t> </w:t>
      </w:r>
      <w:r>
        <w:rPr/>
        <w:t>level. At</w:t>
      </w:r>
      <w:r>
        <w:rPr>
          <w:spacing w:val="-8"/>
        </w:rPr>
        <w:t> </w:t>
      </w:r>
      <w:r>
        <w:rPr/>
        <w:t>speci</w:t>
      </w:r>
      <w:r>
        <w:rPr>
          <w:rFonts w:ascii="Times New Roman" w:hAnsi="Times New Roman"/>
        </w:rPr>
        <w:t>fi</w:t>
      </w:r>
      <w:r>
        <w:rPr/>
        <w:t>c</w:t>
      </w:r>
      <w:r>
        <w:rPr>
          <w:spacing w:val="-9"/>
        </w:rPr>
        <w:t> </w:t>
      </w:r>
      <w:r>
        <w:rPr/>
        <w:t>times</w:t>
      </w:r>
      <w:r>
        <w:rPr>
          <w:spacing w:val="-8"/>
        </w:rPr>
        <w:t> </w:t>
      </w:r>
      <w:r>
        <w:rPr/>
        <w:t>they</w:t>
      </w:r>
      <w:r>
        <w:rPr>
          <w:spacing w:val="-8"/>
        </w:rPr>
        <w:t> </w:t>
      </w:r>
      <w:r>
        <w:rPr/>
        <w:t>could</w:t>
      </w:r>
      <w:r>
        <w:rPr>
          <w:spacing w:val="-7"/>
        </w:rPr>
        <w:t> </w:t>
      </w:r>
      <w:r>
        <w:rPr/>
        <w:t>choose</w:t>
      </w:r>
      <w:r>
        <w:rPr>
          <w:spacing w:val="-8"/>
        </w:rPr>
        <w:t> </w:t>
      </w:r>
      <w:r>
        <w:rPr/>
        <w:t>to</w:t>
      </w:r>
      <w:r>
        <w:rPr>
          <w:spacing w:val="-8"/>
        </w:rPr>
        <w:t> </w:t>
      </w:r>
      <w:r>
        <w:rPr/>
        <w:t>increase</w:t>
      </w:r>
      <w:r>
        <w:rPr>
          <w:spacing w:val="-8"/>
        </w:rPr>
        <w:t> </w:t>
      </w:r>
      <w:r>
        <w:rPr/>
        <w:t>the</w:t>
      </w:r>
      <w:r>
        <w:rPr>
          <w:spacing w:val="-8"/>
        </w:rPr>
        <w:t> </w:t>
      </w:r>
      <w:r>
        <w:rPr/>
        <w:t>level</w:t>
      </w:r>
      <w:r>
        <w:rPr>
          <w:spacing w:val="-8"/>
        </w:rPr>
        <w:t> </w:t>
      </w:r>
      <w:r>
        <w:rPr/>
        <w:t>of</w:t>
      </w:r>
      <w:r>
        <w:rPr>
          <w:spacing w:val="-8"/>
        </w:rPr>
        <w:t> </w:t>
      </w:r>
      <w:r>
        <w:rPr/>
        <w:t>one</w:t>
      </w:r>
      <w:r>
        <w:rPr>
          <w:spacing w:val="-8"/>
        </w:rPr>
        <w:t> </w:t>
      </w:r>
      <w:r>
        <w:rPr/>
        <w:t>of the</w:t>
      </w:r>
      <w:r>
        <w:rPr>
          <w:spacing w:val="-4"/>
        </w:rPr>
        <w:t> </w:t>
      </w:r>
      <w:r>
        <w:rPr/>
        <w:t>factors.</w:t>
      </w:r>
      <w:r>
        <w:rPr>
          <w:spacing w:val="-4"/>
        </w:rPr>
        <w:t> </w:t>
      </w:r>
      <w:r>
        <w:rPr/>
        <w:t>They</w:t>
      </w:r>
      <w:r>
        <w:rPr>
          <w:spacing w:val="-4"/>
        </w:rPr>
        <w:t> </w:t>
      </w:r>
      <w:r>
        <w:rPr/>
        <w:t>were</w:t>
      </w:r>
      <w:r>
        <w:rPr>
          <w:spacing w:val="-4"/>
        </w:rPr>
        <w:t> </w:t>
      </w:r>
      <w:r>
        <w:rPr/>
        <w:t>asked</w:t>
      </w:r>
      <w:r>
        <w:rPr>
          <w:spacing w:val="-5"/>
        </w:rPr>
        <w:t> </w:t>
      </w:r>
      <w:r>
        <w:rPr/>
        <w:t>to</w:t>
      </w:r>
      <w:r>
        <w:rPr>
          <w:spacing w:val="-4"/>
        </w:rPr>
        <w:t> </w:t>
      </w:r>
      <w:r>
        <w:rPr/>
        <w:t>continue</w:t>
      </w:r>
      <w:r>
        <w:rPr>
          <w:spacing w:val="-4"/>
        </w:rPr>
        <w:t> </w:t>
      </w:r>
      <w:r>
        <w:rPr/>
        <w:t>to</w:t>
      </w:r>
      <w:r>
        <w:rPr>
          <w:spacing w:val="-5"/>
        </w:rPr>
        <w:t> </w:t>
      </w:r>
      <w:r>
        <w:rPr/>
        <w:t>do</w:t>
      </w:r>
      <w:r>
        <w:rPr>
          <w:spacing w:val="-4"/>
        </w:rPr>
        <w:t> </w:t>
      </w:r>
      <w:r>
        <w:rPr/>
        <w:t>this</w:t>
      </w:r>
      <w:r>
        <w:rPr>
          <w:spacing w:val="-4"/>
        </w:rPr>
        <w:t> </w:t>
      </w:r>
      <w:r>
        <w:rPr/>
        <w:t>until</w:t>
      </w:r>
      <w:r>
        <w:rPr>
          <w:spacing w:val="-4"/>
        </w:rPr>
        <w:t> </w:t>
      </w:r>
      <w:r>
        <w:rPr/>
        <w:t>they</w:t>
      </w:r>
      <w:r>
        <w:rPr>
          <w:spacing w:val="-4"/>
        </w:rPr>
        <w:t> </w:t>
      </w:r>
      <w:r>
        <w:rPr/>
        <w:t>felt that</w:t>
      </w:r>
      <w:r>
        <w:rPr>
          <w:spacing w:val="-3"/>
        </w:rPr>
        <w:t> </w:t>
      </w:r>
      <w:r>
        <w:rPr/>
        <w:t>they</w:t>
      </w:r>
      <w:r>
        <w:rPr>
          <w:spacing w:val="-3"/>
        </w:rPr>
        <w:t> </w:t>
      </w:r>
      <w:r>
        <w:rPr/>
        <w:t>had</w:t>
      </w:r>
      <w:r>
        <w:rPr>
          <w:spacing w:val="-3"/>
        </w:rPr>
        <w:t> </w:t>
      </w:r>
      <w:r>
        <w:rPr/>
        <w:t>achieved</w:t>
      </w:r>
      <w:r>
        <w:rPr>
          <w:spacing w:val="-4"/>
        </w:rPr>
        <w:t> </w:t>
      </w:r>
      <w:r>
        <w:rPr/>
        <w:t>the</w:t>
      </w:r>
      <w:r>
        <w:rPr>
          <w:spacing w:val="-3"/>
        </w:rPr>
        <w:t> </w:t>
      </w:r>
      <w:r>
        <w:rPr/>
        <w:t>same</w:t>
      </w:r>
      <w:r>
        <w:rPr>
          <w:spacing w:val="-3"/>
        </w:rPr>
        <w:t> </w:t>
      </w:r>
      <w:r>
        <w:rPr/>
        <w:t>sensation</w:t>
      </w:r>
      <w:r>
        <w:rPr>
          <w:spacing w:val="-4"/>
        </w:rPr>
        <w:t> </w:t>
      </w:r>
      <w:r>
        <w:rPr/>
        <w:t>of</w:t>
      </w:r>
      <w:r>
        <w:rPr>
          <w:spacing w:val="-3"/>
        </w:rPr>
        <w:t> </w:t>
      </w:r>
      <w:r>
        <w:rPr/>
        <w:t>PI</w:t>
      </w:r>
      <w:r>
        <w:rPr>
          <w:spacing w:val="-3"/>
        </w:rPr>
        <w:t> </w:t>
      </w:r>
      <w:r>
        <w:rPr/>
        <w:t>or</w:t>
      </w:r>
      <w:r>
        <w:rPr>
          <w:spacing w:val="-3"/>
        </w:rPr>
        <w:t> </w:t>
      </w:r>
      <w:r>
        <w:rPr/>
        <w:t>Psi</w:t>
      </w:r>
      <w:r>
        <w:rPr>
          <w:spacing w:val="-4"/>
        </w:rPr>
        <w:t> </w:t>
      </w:r>
      <w:r>
        <w:rPr/>
        <w:t>as</w:t>
      </w:r>
      <w:r>
        <w:rPr>
          <w:spacing w:val="-3"/>
        </w:rPr>
        <w:t> </w:t>
      </w:r>
      <w:r>
        <w:rPr/>
        <w:t>in</w:t>
      </w:r>
      <w:r>
        <w:rPr>
          <w:spacing w:val="-4"/>
        </w:rPr>
        <w:t> </w:t>
      </w:r>
      <w:r>
        <w:rPr/>
        <w:t>their </w:t>
      </w:r>
      <w:r>
        <w:rPr>
          <w:rFonts w:ascii="Times New Roman" w:hAnsi="Times New Roman"/>
        </w:rPr>
        <w:t>fi</w:t>
      </w:r>
      <w:r>
        <w:rPr/>
        <w:t>rst</w:t>
      </w:r>
      <w:r>
        <w:rPr>
          <w:spacing w:val="-11"/>
        </w:rPr>
        <w:t> </w:t>
      </w:r>
      <w:r>
        <w:rPr/>
        <w:t>exposure.</w:t>
      </w:r>
      <w:r>
        <w:rPr>
          <w:spacing w:val="-11"/>
        </w:rPr>
        <w:t> </w:t>
      </w:r>
      <w:r>
        <w:rPr/>
        <w:t>The</w:t>
      </w:r>
      <w:r>
        <w:rPr>
          <w:spacing w:val="-11"/>
        </w:rPr>
        <w:t> </w:t>
      </w:r>
      <w:r>
        <w:rPr/>
        <w:t>changes</w:t>
      </w:r>
      <w:r>
        <w:rPr>
          <w:spacing w:val="-11"/>
        </w:rPr>
        <w:t> </w:t>
      </w:r>
      <w:r>
        <w:rPr/>
        <w:t>that</w:t>
      </w:r>
      <w:r>
        <w:rPr>
          <w:spacing w:val="-10"/>
        </w:rPr>
        <w:t> </w:t>
      </w:r>
      <w:r>
        <w:rPr/>
        <w:t>they</w:t>
      </w:r>
      <w:r>
        <w:rPr>
          <w:spacing w:val="-11"/>
        </w:rPr>
        <w:t> </w:t>
      </w:r>
      <w:r>
        <w:rPr/>
        <w:t>could</w:t>
      </w:r>
      <w:r>
        <w:rPr>
          <w:spacing w:val="-11"/>
        </w:rPr>
        <w:t> </w:t>
      </w:r>
      <w:r>
        <w:rPr/>
        <w:t>make</w:t>
      </w:r>
      <w:r>
        <w:rPr>
          <w:spacing w:val="-11"/>
        </w:rPr>
        <w:t> </w:t>
      </w:r>
      <w:r>
        <w:rPr/>
        <w:t>were</w:t>
      </w:r>
      <w:r>
        <w:rPr>
          <w:spacing w:val="-11"/>
        </w:rPr>
        <w:t> </w:t>
      </w:r>
      <w:r>
        <w:rPr/>
        <w:t>under</w:t>
      </w:r>
      <w:r>
        <w:rPr>
          <w:spacing w:val="-10"/>
        </w:rPr>
        <w:t> </w:t>
      </w:r>
      <w:r>
        <w:rPr/>
        <w:t>cost </w:t>
      </w:r>
      <w:r>
        <w:rPr>
          <w:spacing w:val="-2"/>
        </w:rPr>
        <w:t>constraints.</w:t>
      </w:r>
    </w:p>
    <w:p>
      <w:pPr>
        <w:pStyle w:val="BodyText"/>
        <w:spacing w:line="213" w:lineRule="auto" w:before="20"/>
        <w:ind w:left="187" w:right="38" w:firstLine="229"/>
        <w:jc w:val="both"/>
      </w:pPr>
      <w:r>
        <w:rPr/>
        <w:t>We</w:t>
      </w:r>
      <w:r>
        <w:rPr>
          <w:spacing w:val="-7"/>
        </w:rPr>
        <w:t> </w:t>
      </w:r>
      <w:r>
        <w:rPr/>
        <w:t>refer</w:t>
      </w:r>
      <w:r>
        <w:rPr>
          <w:spacing w:val="-7"/>
        </w:rPr>
        <w:t> </w:t>
      </w:r>
      <w:r>
        <w:rPr/>
        <w:t>to</w:t>
      </w:r>
      <w:r>
        <w:rPr>
          <w:spacing w:val="-7"/>
        </w:rPr>
        <w:t> </w:t>
      </w:r>
      <w:r>
        <w:rPr/>
        <w:t>any</w:t>
      </w:r>
      <w:r>
        <w:rPr>
          <w:spacing w:val="-8"/>
        </w:rPr>
        <w:t> </w:t>
      </w:r>
      <w:r>
        <w:rPr/>
        <w:t>set</w:t>
      </w:r>
      <w:r>
        <w:rPr>
          <w:spacing w:val="-7"/>
        </w:rPr>
        <w:t> </w:t>
      </w:r>
      <w:r>
        <w:rPr/>
        <w:t>of</w:t>
      </w:r>
      <w:r>
        <w:rPr>
          <w:spacing w:val="-7"/>
        </w:rPr>
        <w:t> </w:t>
      </w:r>
      <w:r>
        <w:rPr/>
        <w:t>factor</w:t>
      </w:r>
      <w:r>
        <w:rPr>
          <w:spacing w:val="-7"/>
        </w:rPr>
        <w:t> </w:t>
      </w:r>
      <w:r>
        <w:rPr/>
        <w:t>levels</w:t>
      </w:r>
      <w:r>
        <w:rPr>
          <w:spacing w:val="-8"/>
        </w:rPr>
        <w:t> </w:t>
      </w:r>
      <w:r>
        <w:rPr/>
        <w:t>as</w:t>
      </w:r>
      <w:r>
        <w:rPr>
          <w:spacing w:val="-8"/>
        </w:rPr>
        <w:t> </w:t>
      </w:r>
      <w:r>
        <w:rPr/>
        <w:t>a</w:t>
      </w:r>
      <w:r>
        <w:rPr>
          <w:spacing w:val="-7"/>
        </w:rPr>
        <w:t> </w:t>
      </w:r>
      <w:r>
        <w:rPr>
          <w:rFonts w:ascii="Bookman Old Style" w:hAnsi="Bookman Old Style"/>
          <w:b w:val="0"/>
          <w:i/>
        </w:rPr>
        <w:t>con</w:t>
      </w:r>
      <w:r>
        <w:rPr>
          <w:rFonts w:ascii="Times New Roman" w:hAnsi="Times New Roman"/>
          <w:i/>
        </w:rPr>
        <w:t>fi</w:t>
      </w:r>
      <w:r>
        <w:rPr>
          <w:rFonts w:ascii="Bookman Old Style" w:hAnsi="Bookman Old Style"/>
          <w:b w:val="0"/>
          <w:i/>
        </w:rPr>
        <w:t>guration</w:t>
      </w:r>
      <w:r>
        <w:rPr/>
        <w:t>.</w:t>
      </w:r>
      <w:r>
        <w:rPr>
          <w:spacing w:val="-7"/>
        </w:rPr>
        <w:t> </w:t>
      </w:r>
      <w:r>
        <w:rPr/>
        <w:t>In</w:t>
      </w:r>
      <w:r>
        <w:rPr>
          <w:spacing w:val="-8"/>
        </w:rPr>
        <w:t> </w:t>
      </w:r>
      <w:r>
        <w:rPr/>
        <w:t>this experiment</w:t>
      </w:r>
      <w:r>
        <w:rPr>
          <w:spacing w:val="40"/>
        </w:rPr>
        <w:t> </w:t>
      </w:r>
      <w:r>
        <w:rPr/>
        <w:t>there</w:t>
      </w:r>
      <w:r>
        <w:rPr>
          <w:spacing w:val="40"/>
        </w:rPr>
        <w:t> </w:t>
      </w:r>
      <w:r>
        <w:rPr/>
        <w:t>were</w:t>
      </w:r>
      <w:r>
        <w:rPr>
          <w:spacing w:val="40"/>
        </w:rPr>
        <w:t> </w:t>
      </w:r>
      <w:r>
        <w:rPr/>
        <w:t>therefore</w:t>
      </w:r>
      <w:r>
        <w:rPr>
          <w:spacing w:val="40"/>
        </w:rPr>
        <w:t> </w:t>
      </w:r>
      <w:r>
        <w:rPr/>
        <w:t>3 × 2 × 2 × 3 </w:t>
      </w:r>
      <w:r>
        <w:rPr>
          <w:rFonts w:ascii="Arial" w:hAnsi="Arial"/>
        </w:rPr>
        <w:t>=</w:t>
      </w:r>
      <w:r>
        <w:rPr>
          <w:rFonts w:ascii="Arial" w:hAnsi="Arial"/>
          <w:spacing w:val="-1"/>
        </w:rPr>
        <w:t> </w:t>
      </w:r>
      <w:r>
        <w:rPr/>
        <w:t>36 con</w:t>
      </w:r>
      <w:r>
        <w:rPr>
          <w:rFonts w:ascii="Times New Roman" w:hAnsi="Times New Roman"/>
        </w:rPr>
        <w:t>fi</w:t>
      </w:r>
      <w:r>
        <w:rPr/>
        <w:t>gurations.</w:t>
      </w:r>
      <w:r>
        <w:rPr>
          <w:spacing w:val="40"/>
        </w:rPr>
        <w:t> </w:t>
      </w:r>
      <w:r>
        <w:rPr/>
        <w:t>Each</w:t>
      </w:r>
      <w:r>
        <w:rPr>
          <w:spacing w:val="40"/>
        </w:rPr>
        <w:t> </w:t>
      </w:r>
      <w:r>
        <w:rPr/>
        <w:t>time</w:t>
      </w:r>
      <w:r>
        <w:rPr>
          <w:spacing w:val="40"/>
        </w:rPr>
        <w:t> </w:t>
      </w:r>
      <w:r>
        <w:rPr/>
        <w:t>that</w:t>
      </w:r>
      <w:r>
        <w:rPr>
          <w:spacing w:val="40"/>
        </w:rPr>
        <w:t> </w:t>
      </w:r>
      <w:r>
        <w:rPr/>
        <w:t>a</w:t>
      </w:r>
      <w:r>
        <w:rPr>
          <w:spacing w:val="40"/>
        </w:rPr>
        <w:t> </w:t>
      </w:r>
      <w:r>
        <w:rPr/>
        <w:t>participant</w:t>
      </w:r>
      <w:r>
        <w:rPr>
          <w:spacing w:val="40"/>
        </w:rPr>
        <w:t> </w:t>
      </w:r>
      <w:r>
        <w:rPr/>
        <w:t>chooses</w:t>
      </w:r>
      <w:r>
        <w:rPr>
          <w:spacing w:val="40"/>
        </w:rPr>
        <w:t> </w:t>
      </w:r>
      <w:r>
        <w:rPr/>
        <w:t>to change the level of a factor there is a transition from one con</w:t>
      </w:r>
      <w:r>
        <w:rPr>
          <w:rFonts w:ascii="Times New Roman" w:hAnsi="Times New Roman"/>
        </w:rPr>
        <w:t>fi</w:t>
      </w:r>
      <w:r>
        <w:rPr/>
        <w:t>guration to another. Taking the entire set of transitions, it is possible to estimate a transition probability matrix </w:t>
      </w:r>
      <w:r>
        <w:rPr>
          <w:rFonts w:ascii="Bookman Old Style" w:hAnsi="Bookman Old Style"/>
          <w:b w:val="0"/>
          <w:i/>
        </w:rPr>
        <w:t>P </w:t>
      </w:r>
      <w:r>
        <w:rPr/>
        <w:t>with entries </w:t>
      </w:r>
      <w:r>
        <w:rPr>
          <w:rFonts w:ascii="Book Antiqua" w:hAnsi="Book Antiqua"/>
          <w:i/>
          <w:w w:val="125"/>
        </w:rPr>
        <w:t>p</w:t>
      </w:r>
      <w:r>
        <w:rPr>
          <w:rFonts w:ascii="Book Antiqua" w:hAnsi="Book Antiqua"/>
          <w:i/>
          <w:w w:val="125"/>
          <w:vertAlign w:val="subscript"/>
        </w:rPr>
        <w:t>ij</w:t>
      </w:r>
      <w:r>
        <w:rPr>
          <w:w w:val="125"/>
          <w:vertAlign w:val="baseline"/>
        </w:rPr>
        <w:t>, </w:t>
      </w:r>
      <w:r>
        <w:rPr>
          <w:vertAlign w:val="baseline"/>
        </w:rPr>
        <w:t>the probability of transitioning to con</w:t>
      </w:r>
      <w:r>
        <w:rPr>
          <w:rFonts w:ascii="Times New Roman" w:hAnsi="Times New Roman"/>
          <w:vertAlign w:val="baseline"/>
        </w:rPr>
        <w:t>fi</w:t>
      </w:r>
      <w:r>
        <w:rPr>
          <w:vertAlign w:val="baseline"/>
        </w:rPr>
        <w:t>guration </w:t>
      </w:r>
      <w:r>
        <w:rPr>
          <w:rFonts w:ascii="Book Antiqua" w:hAnsi="Book Antiqua"/>
          <w:i/>
          <w:w w:val="125"/>
          <w:vertAlign w:val="baseline"/>
        </w:rPr>
        <w:t>j</w:t>
      </w:r>
      <w:r>
        <w:rPr>
          <w:rFonts w:ascii="Book Antiqua" w:hAnsi="Book Antiqua"/>
          <w:i/>
          <w:w w:val="125"/>
          <w:vertAlign w:val="baseline"/>
        </w:rPr>
        <w:t> </w:t>
      </w:r>
      <w:r>
        <w:rPr>
          <w:vertAlign w:val="baseline"/>
        </w:rPr>
        <w:t>given that the current con</w:t>
      </w:r>
      <w:r>
        <w:rPr>
          <w:rFonts w:ascii="Times New Roman" w:hAnsi="Times New Roman"/>
          <w:vertAlign w:val="baseline"/>
        </w:rPr>
        <w:t>fi</w:t>
      </w:r>
      <w:r>
        <w:rPr>
          <w:vertAlign w:val="baseline"/>
        </w:rPr>
        <w:t>guration is</w:t>
      </w:r>
      <w:r>
        <w:rPr>
          <w:spacing w:val="40"/>
          <w:vertAlign w:val="baseline"/>
        </w:rPr>
        <w:t> </w:t>
      </w:r>
      <w:r>
        <w:rPr>
          <w:rFonts w:ascii="Book Antiqua" w:hAnsi="Book Antiqua"/>
          <w:i/>
          <w:vertAlign w:val="baseline"/>
        </w:rPr>
        <w:t>i</w:t>
      </w:r>
      <w:r>
        <w:rPr>
          <w:vertAlign w:val="baseline"/>
        </w:rPr>
        <w:t>, </w:t>
      </w:r>
      <w:r>
        <w:rPr>
          <w:rFonts w:ascii="Arial" w:hAnsi="Arial"/>
          <w:w w:val="125"/>
          <w:vertAlign w:val="baseline"/>
        </w:rPr>
        <w:t>Σ</w:t>
      </w:r>
      <w:r>
        <w:rPr>
          <w:rFonts w:ascii="Book Antiqua" w:hAnsi="Book Antiqua"/>
          <w:i/>
          <w:w w:val="125"/>
          <w:position w:val="-4"/>
          <w:sz w:val="13"/>
          <w:vertAlign w:val="baseline"/>
        </w:rPr>
        <w:t>j</w:t>
      </w:r>
      <w:r>
        <w:rPr>
          <w:rFonts w:ascii="Book Antiqua" w:hAnsi="Book Antiqua"/>
          <w:i/>
          <w:w w:val="125"/>
          <w:vertAlign w:val="baseline"/>
        </w:rPr>
        <w:t>p</w:t>
      </w:r>
      <w:r>
        <w:rPr>
          <w:rFonts w:ascii="Book Antiqua" w:hAnsi="Book Antiqua"/>
          <w:i/>
          <w:w w:val="125"/>
          <w:vertAlign w:val="subscript"/>
        </w:rPr>
        <w:t>ij</w:t>
      </w:r>
      <w:r>
        <w:rPr>
          <w:rFonts w:ascii="Book Antiqua" w:hAnsi="Book Antiqua"/>
          <w:i/>
          <w:w w:val="125"/>
          <w:vertAlign w:val="baseline"/>
        </w:rPr>
        <w:t> </w:t>
      </w:r>
      <w:r>
        <w:rPr>
          <w:rFonts w:ascii="Arial" w:hAnsi="Arial"/>
          <w:vertAlign w:val="baseline"/>
        </w:rPr>
        <w:t>= </w:t>
      </w:r>
      <w:r>
        <w:rPr>
          <w:vertAlign w:val="baseline"/>
        </w:rPr>
        <w:t>1. Now there are several</w:t>
      </w:r>
      <w:r>
        <w:rPr>
          <w:spacing w:val="-1"/>
          <w:vertAlign w:val="baseline"/>
        </w:rPr>
        <w:t> </w:t>
      </w:r>
      <w:r>
        <w:rPr>
          <w:vertAlign w:val="baseline"/>
        </w:rPr>
        <w:t>ways</w:t>
      </w:r>
      <w:r>
        <w:rPr>
          <w:spacing w:val="-1"/>
          <w:vertAlign w:val="baseline"/>
        </w:rPr>
        <w:t> </w:t>
      </w:r>
      <w:r>
        <w:rPr>
          <w:vertAlign w:val="baseline"/>
        </w:rPr>
        <w:t>that </w:t>
      </w:r>
      <w:r>
        <w:rPr>
          <w:rFonts w:ascii="Bookman Old Style" w:hAnsi="Bookman Old Style"/>
          <w:b w:val="0"/>
          <w:i/>
          <w:vertAlign w:val="baseline"/>
        </w:rPr>
        <w:t>P</w:t>
      </w:r>
      <w:r>
        <w:rPr>
          <w:rFonts w:ascii="Bookman Old Style" w:hAnsi="Bookman Old Style"/>
          <w:b w:val="0"/>
          <w:i/>
          <w:spacing w:val="-15"/>
          <w:vertAlign w:val="baseline"/>
        </w:rPr>
        <w:t> </w:t>
      </w:r>
      <w:r>
        <w:rPr>
          <w:vertAlign w:val="baseline"/>
        </w:rPr>
        <w:t>can be used. From</w:t>
      </w:r>
      <w:r>
        <w:rPr>
          <w:spacing w:val="-1"/>
          <w:vertAlign w:val="baseline"/>
        </w:rPr>
        <w:t> </w:t>
      </w:r>
      <w:r>
        <w:rPr>
          <w:vertAlign w:val="baseline"/>
        </w:rPr>
        <w:t>Markov Chain</w:t>
      </w:r>
      <w:r>
        <w:rPr>
          <w:spacing w:val="-1"/>
          <w:vertAlign w:val="baseline"/>
        </w:rPr>
        <w:t> </w:t>
      </w:r>
      <w:r>
        <w:rPr>
          <w:vertAlign w:val="baseline"/>
        </w:rPr>
        <w:t>theory it is simple to calculate the long run equilibrium probabilities</w:t>
      </w:r>
      <w:r>
        <w:rPr>
          <w:spacing w:val="80"/>
          <w:vertAlign w:val="baseline"/>
        </w:rPr>
        <w:t> </w:t>
      </w:r>
      <w:r>
        <w:rPr>
          <w:vertAlign w:val="baseline"/>
        </w:rPr>
        <w:t>of the system from any starting point. These specify for each con</w:t>
      </w:r>
      <w:r>
        <w:rPr>
          <w:rFonts w:ascii="Times New Roman" w:hAnsi="Times New Roman"/>
          <w:vertAlign w:val="baseline"/>
        </w:rPr>
        <w:t>fi</w:t>
      </w:r>
      <w:r>
        <w:rPr>
          <w:vertAlign w:val="baseline"/>
        </w:rPr>
        <w:t>guration the probability that in the long run this would be the one into which the system settles down (i.e., no more transitions would occur). Second, we can trace the order of transitions</w:t>
      </w:r>
      <w:r>
        <w:rPr>
          <w:rFonts w:ascii="Lucida Sans" w:hAnsi="Lucida Sans"/>
          <w:vertAlign w:val="baseline"/>
        </w:rPr>
        <w:t>—</w:t>
      </w:r>
      <w:r>
        <w:rPr>
          <w:vertAlign w:val="baseline"/>
        </w:rPr>
        <w:t>i.e., which are those that are made </w:t>
      </w:r>
      <w:r>
        <w:rPr>
          <w:rFonts w:ascii="Times New Roman" w:hAnsi="Times New Roman"/>
          <w:vertAlign w:val="baseline"/>
        </w:rPr>
        <w:t>fi</w:t>
      </w:r>
      <w:r>
        <w:rPr>
          <w:vertAlign w:val="baseline"/>
        </w:rPr>
        <w:t>rst to move towards the matching state, which are made second, and so on, and hence we can obtain information about the factor levels</w:t>
      </w:r>
      <w:r>
        <w:rPr>
          <w:spacing w:val="40"/>
          <w:vertAlign w:val="baseline"/>
        </w:rPr>
        <w:t> </w:t>
      </w:r>
      <w:r>
        <w:rPr>
          <w:vertAlign w:val="baseline"/>
        </w:rPr>
        <w:t>that most contribute towards the desired state of PI or Psi.</w:t>
      </w:r>
      <w:r>
        <w:rPr>
          <w:spacing w:val="40"/>
          <w:vertAlign w:val="baseline"/>
        </w:rPr>
        <w:t> </w:t>
      </w:r>
      <w:r>
        <w:rPr>
          <w:vertAlign w:val="baseline"/>
        </w:rPr>
        <w:t>Third we can compute probabilities for the individual factors: for example, taking all the </w:t>
      </w:r>
      <w:r>
        <w:rPr>
          <w:rFonts w:ascii="Times New Roman" w:hAnsi="Times New Roman"/>
          <w:vertAlign w:val="baseline"/>
        </w:rPr>
        <w:t>fi</w:t>
      </w:r>
      <w:r>
        <w:rPr>
          <w:vertAlign w:val="baseline"/>
        </w:rPr>
        <w:t>nal con</w:t>
      </w:r>
      <w:r>
        <w:rPr>
          <w:rFonts w:ascii="Times New Roman" w:hAnsi="Times New Roman"/>
          <w:vertAlign w:val="baseline"/>
        </w:rPr>
        <w:t>fi</w:t>
      </w:r>
      <w:r>
        <w:rPr>
          <w:vertAlign w:val="baseline"/>
        </w:rPr>
        <w:t>gurations reached, to compute the probability that a particular factor level would be contained in the </w:t>
      </w:r>
      <w:r>
        <w:rPr>
          <w:rFonts w:ascii="Times New Roman" w:hAnsi="Times New Roman"/>
          <w:vertAlign w:val="baseline"/>
        </w:rPr>
        <w:t>fi</w:t>
      </w:r>
      <w:r>
        <w:rPr>
          <w:vertAlign w:val="baseline"/>
        </w:rPr>
        <w:t>nal con</w:t>
      </w:r>
      <w:r>
        <w:rPr>
          <w:rFonts w:ascii="Times New Roman" w:hAnsi="Times New Roman"/>
          <w:vertAlign w:val="baseline"/>
        </w:rPr>
        <w:t>fi</w:t>
      </w:r>
      <w:r>
        <w:rPr>
          <w:vertAlign w:val="baseline"/>
        </w:rPr>
        <w:t>guration. There are many other possibilities too. In addition this method can result in equivalence classes</w:t>
      </w:r>
      <w:r>
        <w:rPr>
          <w:rFonts w:ascii="Lucida Sans" w:hAnsi="Lucida Sans"/>
          <w:vertAlign w:val="baseline"/>
        </w:rPr>
        <w:t>—</w:t>
      </w:r>
      <w:r>
        <w:rPr>
          <w:vertAlign w:val="baseline"/>
        </w:rPr>
        <w:t>i.e., sets of con</w:t>
      </w:r>
      <w:r>
        <w:rPr>
          <w:rFonts w:ascii="Times New Roman" w:hAnsi="Times New Roman"/>
          <w:vertAlign w:val="baseline"/>
        </w:rPr>
        <w:t>fi</w:t>
      </w:r>
      <w:r>
        <w:rPr>
          <w:vertAlign w:val="baseline"/>
        </w:rPr>
        <w:t>gurations that result in similar probabilities of PI or Psi. Such equivalence classes were argued for long ago by </w:t>
      </w:r>
      <w:hyperlink w:history="true" w:anchor="_bookmark217">
        <w:r>
          <w:rPr>
            <w:color w:val="6D6E71"/>
            <w:vertAlign w:val="baseline"/>
          </w:rPr>
          <w:t>Ellis (1991)</w:t>
        </w:r>
      </w:hyperlink>
      <w:r>
        <w:rPr>
          <w:vertAlign w:val="baseline"/>
        </w:rPr>
        <w:t>, and are useful for engineers since they can use these to trade between different con</w:t>
      </w:r>
      <w:r>
        <w:rPr>
          <w:rFonts w:ascii="Times New Roman" w:hAnsi="Times New Roman"/>
          <w:vertAlign w:val="baseline"/>
        </w:rPr>
        <w:t>fi</w:t>
      </w:r>
      <w:r>
        <w:rPr>
          <w:vertAlign w:val="baseline"/>
        </w:rPr>
        <w:t>gurations,</w:t>
      </w:r>
      <w:r>
        <w:rPr>
          <w:spacing w:val="40"/>
          <w:vertAlign w:val="baseline"/>
        </w:rPr>
        <w:t> </w:t>
      </w:r>
      <w:r>
        <w:rPr>
          <w:vertAlign w:val="baseline"/>
        </w:rPr>
        <w:t>for</w:t>
      </w:r>
      <w:r>
        <w:rPr>
          <w:spacing w:val="40"/>
          <w:vertAlign w:val="baseline"/>
        </w:rPr>
        <w:t> </w:t>
      </w:r>
      <w:r>
        <w:rPr>
          <w:vertAlign w:val="baseline"/>
        </w:rPr>
        <w:t>example,</w:t>
      </w:r>
      <w:r>
        <w:rPr>
          <w:spacing w:val="40"/>
          <w:vertAlign w:val="baseline"/>
        </w:rPr>
        <w:t> </w:t>
      </w:r>
      <w:r>
        <w:rPr>
          <w:vertAlign w:val="baseline"/>
        </w:rPr>
        <w:t>based</w:t>
      </w:r>
      <w:r>
        <w:rPr>
          <w:spacing w:val="40"/>
          <w:vertAlign w:val="baseline"/>
        </w:rPr>
        <w:t> </w:t>
      </w:r>
      <w:r>
        <w:rPr>
          <w:vertAlign w:val="baseline"/>
        </w:rPr>
        <w:t>on</w:t>
      </w:r>
      <w:r>
        <w:rPr>
          <w:spacing w:val="40"/>
          <w:vertAlign w:val="baseline"/>
        </w:rPr>
        <w:t> </w:t>
      </w:r>
      <w:r>
        <w:rPr>
          <w:vertAlign w:val="baseline"/>
        </w:rPr>
        <w:t>a</w:t>
      </w:r>
      <w:r>
        <w:rPr>
          <w:spacing w:val="40"/>
          <w:vertAlign w:val="baseline"/>
        </w:rPr>
        <w:t> </w:t>
      </w:r>
      <w:r>
        <w:rPr>
          <w:vertAlign w:val="baseline"/>
        </w:rPr>
        <w:t>cost</w:t>
      </w:r>
      <w:r>
        <w:rPr>
          <w:spacing w:val="40"/>
          <w:vertAlign w:val="baseline"/>
        </w:rPr>
        <w:t> </w:t>
      </w:r>
      <w:r>
        <w:rPr>
          <w:vertAlign w:val="baseline"/>
        </w:rPr>
        <w:t>function.</w:t>
      </w:r>
    </w:p>
    <w:p>
      <w:pPr>
        <w:pStyle w:val="BodyText"/>
        <w:spacing w:line="213" w:lineRule="auto" w:before="12"/>
        <w:ind w:left="187" w:right="42" w:firstLine="229"/>
        <w:jc w:val="both"/>
      </w:pPr>
      <w:r>
        <w:rPr/>
        <w:t>What</w:t>
      </w:r>
      <w:r>
        <w:rPr>
          <w:spacing w:val="-11"/>
        </w:rPr>
        <w:t> </w:t>
      </w:r>
      <w:r>
        <w:rPr/>
        <w:t>is</w:t>
      </w:r>
      <w:r>
        <w:rPr>
          <w:spacing w:val="-11"/>
        </w:rPr>
        <w:t> </w:t>
      </w:r>
      <w:r>
        <w:rPr/>
        <w:t>important</w:t>
      </w:r>
      <w:r>
        <w:rPr>
          <w:spacing w:val="-11"/>
        </w:rPr>
        <w:t> </w:t>
      </w:r>
      <w:r>
        <w:rPr/>
        <w:t>to</w:t>
      </w:r>
      <w:r>
        <w:rPr>
          <w:spacing w:val="-11"/>
        </w:rPr>
        <w:t> </w:t>
      </w:r>
      <w:r>
        <w:rPr/>
        <w:t>understand</w:t>
      </w:r>
      <w:r>
        <w:rPr>
          <w:spacing w:val="-10"/>
        </w:rPr>
        <w:t> </w:t>
      </w:r>
      <w:r>
        <w:rPr/>
        <w:t>is</w:t>
      </w:r>
      <w:r>
        <w:rPr>
          <w:spacing w:val="-11"/>
        </w:rPr>
        <w:t> </w:t>
      </w:r>
      <w:r>
        <w:rPr/>
        <w:t>that</w:t>
      </w:r>
      <w:r>
        <w:rPr>
          <w:spacing w:val="-11"/>
        </w:rPr>
        <w:t> </w:t>
      </w:r>
      <w:r>
        <w:rPr/>
        <w:t>participants</w:t>
      </w:r>
      <w:r>
        <w:rPr>
          <w:spacing w:val="-11"/>
        </w:rPr>
        <w:t> </w:t>
      </w:r>
      <w:r>
        <w:rPr/>
        <w:t>are</w:t>
      </w:r>
      <w:r>
        <w:rPr>
          <w:spacing w:val="-11"/>
        </w:rPr>
        <w:t> </w:t>
      </w:r>
      <w:r>
        <w:rPr/>
        <w:t>never asked</w:t>
      </w:r>
      <w:r>
        <w:rPr>
          <w:spacing w:val="-10"/>
        </w:rPr>
        <w:t> </w:t>
      </w:r>
      <w:r>
        <w:rPr/>
        <w:t>their</w:t>
      </w:r>
      <w:r>
        <w:rPr>
          <w:spacing w:val="-10"/>
        </w:rPr>
        <w:t> </w:t>
      </w:r>
      <w:r>
        <w:rPr/>
        <w:t>opinions</w:t>
      </w:r>
      <w:r>
        <w:rPr>
          <w:spacing w:val="-9"/>
        </w:rPr>
        <w:t> </w:t>
      </w:r>
      <w:r>
        <w:rPr/>
        <w:t>or</w:t>
      </w:r>
      <w:r>
        <w:rPr>
          <w:spacing w:val="-10"/>
        </w:rPr>
        <w:t> </w:t>
      </w:r>
      <w:r>
        <w:rPr/>
        <w:t>asked</w:t>
      </w:r>
      <w:r>
        <w:rPr>
          <w:spacing w:val="-10"/>
        </w:rPr>
        <w:t> </w:t>
      </w:r>
      <w:r>
        <w:rPr/>
        <w:t>to</w:t>
      </w:r>
      <w:r>
        <w:rPr>
          <w:spacing w:val="-10"/>
        </w:rPr>
        <w:t> </w:t>
      </w:r>
      <w:r>
        <w:rPr/>
        <w:t>give</w:t>
      </w:r>
      <w:r>
        <w:rPr>
          <w:spacing w:val="-10"/>
        </w:rPr>
        <w:t> </w:t>
      </w:r>
      <w:r>
        <w:rPr/>
        <w:t>rating</w:t>
      </w:r>
      <w:r>
        <w:rPr>
          <w:spacing w:val="-10"/>
        </w:rPr>
        <w:t> </w:t>
      </w:r>
      <w:r>
        <w:rPr/>
        <w:t>scales.</w:t>
      </w:r>
      <w:r>
        <w:rPr>
          <w:spacing w:val="-10"/>
        </w:rPr>
        <w:t> </w:t>
      </w:r>
      <w:r>
        <w:rPr/>
        <w:t>The</w:t>
      </w:r>
      <w:r>
        <w:rPr>
          <w:spacing w:val="-10"/>
        </w:rPr>
        <w:t> </w:t>
      </w:r>
      <w:r>
        <w:rPr/>
        <w:t>method</w:t>
      </w:r>
      <w:r>
        <w:rPr>
          <w:spacing w:val="-10"/>
        </w:rPr>
        <w:t> </w:t>
      </w:r>
      <w:r>
        <w:rPr/>
        <w:t>is premised</w:t>
      </w:r>
      <w:r>
        <w:rPr>
          <w:spacing w:val="-1"/>
        </w:rPr>
        <w:t> </w:t>
      </w:r>
      <w:r>
        <w:rPr/>
        <w:t>on observable</w:t>
      </w:r>
      <w:r>
        <w:rPr>
          <w:spacing w:val="-1"/>
        </w:rPr>
        <w:t> </w:t>
      </w:r>
      <w:r>
        <w:rPr/>
        <w:t>events</w:t>
      </w:r>
      <w:r>
        <w:rPr>
          <w:spacing w:val="-1"/>
        </w:rPr>
        <w:t> </w:t>
      </w:r>
      <w:r>
        <w:rPr/>
        <w:t>only</w:t>
      </w:r>
      <w:r>
        <w:rPr>
          <w:rFonts w:ascii="Lucida Sans" w:hAnsi="Lucida Sans"/>
        </w:rPr>
        <w:t>—</w:t>
      </w:r>
      <w:r>
        <w:rPr/>
        <w:t>the fact</w:t>
      </w:r>
      <w:r>
        <w:rPr>
          <w:spacing w:val="-1"/>
        </w:rPr>
        <w:t> </w:t>
      </w:r>
      <w:r>
        <w:rPr/>
        <w:t>of</w:t>
      </w:r>
      <w:r>
        <w:rPr>
          <w:spacing w:val="-1"/>
        </w:rPr>
        <w:t> </w:t>
      </w:r>
      <w:r>
        <w:rPr/>
        <w:t>the</w:t>
      </w:r>
      <w:r>
        <w:rPr>
          <w:spacing w:val="-1"/>
        </w:rPr>
        <w:t> </w:t>
      </w:r>
      <w:r>
        <w:rPr/>
        <w:t>transitions. The</w:t>
      </w:r>
      <w:r>
        <w:rPr>
          <w:spacing w:val="-11"/>
        </w:rPr>
        <w:t> </w:t>
      </w:r>
      <w:r>
        <w:rPr/>
        <w:t>method</w:t>
      </w:r>
      <w:r>
        <w:rPr>
          <w:spacing w:val="-11"/>
        </w:rPr>
        <w:t> </w:t>
      </w:r>
      <w:r>
        <w:rPr/>
        <w:t>is</w:t>
      </w:r>
      <w:r>
        <w:rPr>
          <w:spacing w:val="-11"/>
        </w:rPr>
        <w:t> </w:t>
      </w:r>
      <w:r>
        <w:rPr/>
        <w:t>entirely</w:t>
      </w:r>
      <w:r>
        <w:rPr>
          <w:spacing w:val="-11"/>
        </w:rPr>
        <w:t> </w:t>
      </w:r>
      <w:r>
        <w:rPr/>
        <w:t>based</w:t>
      </w:r>
      <w:r>
        <w:rPr>
          <w:spacing w:val="-10"/>
        </w:rPr>
        <w:t> </w:t>
      </w:r>
      <w:r>
        <w:rPr/>
        <w:t>on</w:t>
      </w:r>
      <w:r>
        <w:rPr>
          <w:spacing w:val="-11"/>
        </w:rPr>
        <w:t> </w:t>
      </w:r>
      <w:r>
        <w:rPr/>
        <w:t>the</w:t>
      </w:r>
      <w:r>
        <w:rPr>
          <w:spacing w:val="-11"/>
        </w:rPr>
        <w:t> </w:t>
      </w:r>
      <w:r>
        <w:rPr/>
        <w:t>participants</w:t>
      </w:r>
      <w:r>
        <w:rPr>
          <w:rFonts w:ascii="Lucida Sans" w:hAnsi="Lucida Sans"/>
        </w:rPr>
        <w:t>’</w:t>
      </w:r>
      <w:r>
        <w:rPr>
          <w:rFonts w:ascii="Lucida Sans" w:hAnsi="Lucida Sans"/>
          <w:spacing w:val="-15"/>
        </w:rPr>
        <w:t> </w:t>
      </w:r>
      <w:r>
        <w:rPr/>
        <w:t>decisions</w:t>
      </w:r>
      <w:r>
        <w:rPr>
          <w:spacing w:val="-11"/>
        </w:rPr>
        <w:t> </w:t>
      </w:r>
      <w:r>
        <w:rPr/>
        <w:t>that</w:t>
      </w:r>
      <w:r>
        <w:rPr>
          <w:spacing w:val="-11"/>
        </w:rPr>
        <w:t> </w:t>
      </w:r>
      <w:r>
        <w:rPr/>
        <w:t>a </w:t>
      </w:r>
      <w:r>
        <w:rPr>
          <w:spacing w:val="-2"/>
        </w:rPr>
        <w:t>particular</w:t>
      </w:r>
      <w:r>
        <w:rPr>
          <w:spacing w:val="-4"/>
        </w:rPr>
        <w:t> </w:t>
      </w:r>
      <w:r>
        <w:rPr>
          <w:spacing w:val="-2"/>
        </w:rPr>
        <w:t>con</w:t>
      </w:r>
      <w:r>
        <w:rPr>
          <w:rFonts w:ascii="Times New Roman" w:hAnsi="Times New Roman"/>
          <w:spacing w:val="-2"/>
        </w:rPr>
        <w:t>fi</w:t>
      </w:r>
      <w:r>
        <w:rPr>
          <w:spacing w:val="-2"/>
        </w:rPr>
        <w:t>guration</w:t>
      </w:r>
      <w:r>
        <w:rPr>
          <w:spacing w:val="-4"/>
        </w:rPr>
        <w:t> </w:t>
      </w:r>
      <w:r>
        <w:rPr>
          <w:spacing w:val="-2"/>
        </w:rPr>
        <w:t>results</w:t>
      </w:r>
      <w:r>
        <w:rPr>
          <w:spacing w:val="-5"/>
        </w:rPr>
        <w:t> </w:t>
      </w:r>
      <w:r>
        <w:rPr>
          <w:spacing w:val="-2"/>
        </w:rPr>
        <w:t>in</w:t>
      </w:r>
      <w:r>
        <w:rPr>
          <w:spacing w:val="-5"/>
        </w:rPr>
        <w:t> </w:t>
      </w:r>
      <w:r>
        <w:rPr>
          <w:spacing w:val="-2"/>
        </w:rPr>
        <w:t>a</w:t>
      </w:r>
      <w:r>
        <w:rPr>
          <w:spacing w:val="-4"/>
        </w:rPr>
        <w:t> </w:t>
      </w:r>
      <w:r>
        <w:rPr>
          <w:spacing w:val="-2"/>
        </w:rPr>
        <w:t>match</w:t>
      </w:r>
      <w:r>
        <w:rPr>
          <w:spacing w:val="-5"/>
        </w:rPr>
        <w:t> </w:t>
      </w:r>
      <w:r>
        <w:rPr>
          <w:spacing w:val="-2"/>
        </w:rPr>
        <w:t>of</w:t>
      </w:r>
      <w:r>
        <w:rPr>
          <w:spacing w:val="-4"/>
        </w:rPr>
        <w:t> </w:t>
      </w:r>
      <w:r>
        <w:rPr>
          <w:spacing w:val="-2"/>
        </w:rPr>
        <w:t>their</w:t>
      </w:r>
      <w:r>
        <w:rPr>
          <w:spacing w:val="-5"/>
        </w:rPr>
        <w:t> </w:t>
      </w:r>
      <w:r>
        <w:rPr>
          <w:spacing w:val="-2"/>
        </w:rPr>
        <w:t>sensation</w:t>
      </w:r>
      <w:r>
        <w:rPr>
          <w:spacing w:val="-5"/>
        </w:rPr>
        <w:t> </w:t>
      </w:r>
      <w:r>
        <w:rPr>
          <w:spacing w:val="-2"/>
        </w:rPr>
        <w:t>of</w:t>
      </w:r>
      <w:r>
        <w:rPr>
          <w:spacing w:val="-4"/>
        </w:rPr>
        <w:t> </w:t>
      </w:r>
      <w:r>
        <w:rPr>
          <w:spacing w:val="-2"/>
        </w:rPr>
        <w:t>PI </w:t>
      </w:r>
      <w:r>
        <w:rPr/>
        <w:t>or</w:t>
      </w:r>
      <w:r>
        <w:rPr>
          <w:spacing w:val="-1"/>
        </w:rPr>
        <w:t> </w:t>
      </w:r>
      <w:r>
        <w:rPr/>
        <w:t>Psi,</w:t>
      </w:r>
      <w:r>
        <w:rPr>
          <w:spacing w:val="-1"/>
        </w:rPr>
        <w:t> </w:t>
      </w:r>
      <w:r>
        <w:rPr/>
        <w:t>i.e., the</w:t>
      </w:r>
      <w:r>
        <w:rPr>
          <w:spacing w:val="-1"/>
        </w:rPr>
        <w:t> </w:t>
      </w:r>
      <w:r>
        <w:rPr/>
        <w:t>only important thing</w:t>
      </w:r>
      <w:r>
        <w:rPr>
          <w:spacing w:val="-1"/>
        </w:rPr>
        <w:t> </w:t>
      </w:r>
      <w:r>
        <w:rPr/>
        <w:t>are</w:t>
      </w:r>
      <w:r>
        <w:rPr>
          <w:spacing w:val="-1"/>
        </w:rPr>
        <w:t> </w:t>
      </w:r>
      <w:r>
        <w:rPr/>
        <w:t>the matches</w:t>
      </w:r>
      <w:r>
        <w:rPr>
          <w:spacing w:val="-1"/>
        </w:rPr>
        <w:t> </w:t>
      </w:r>
      <w:r>
        <w:rPr/>
        <w:t>that</w:t>
      </w:r>
      <w:r>
        <w:rPr>
          <w:spacing w:val="-1"/>
        </w:rPr>
        <w:t> </w:t>
      </w:r>
      <w:r>
        <w:rPr/>
        <w:t>people make,</w:t>
      </w:r>
      <w:r>
        <w:rPr>
          <w:spacing w:val="-6"/>
        </w:rPr>
        <w:t> </w:t>
      </w:r>
      <w:r>
        <w:rPr/>
        <w:t>and</w:t>
      </w:r>
      <w:r>
        <w:rPr>
          <w:spacing w:val="-6"/>
        </w:rPr>
        <w:t> </w:t>
      </w:r>
      <w:r>
        <w:rPr/>
        <w:t>not</w:t>
      </w:r>
      <w:r>
        <w:rPr>
          <w:spacing w:val="-6"/>
        </w:rPr>
        <w:t> </w:t>
      </w:r>
      <w:r>
        <w:rPr/>
        <w:t>the</w:t>
      </w:r>
      <w:r>
        <w:rPr>
          <w:spacing w:val="-6"/>
        </w:rPr>
        <w:t> </w:t>
      </w:r>
      <w:r>
        <w:rPr/>
        <w:t>meanings</w:t>
      </w:r>
      <w:r>
        <w:rPr>
          <w:spacing w:val="-6"/>
        </w:rPr>
        <w:t> </w:t>
      </w:r>
      <w:r>
        <w:rPr/>
        <w:t>that</w:t>
      </w:r>
      <w:r>
        <w:rPr>
          <w:spacing w:val="-6"/>
        </w:rPr>
        <w:t> </w:t>
      </w:r>
      <w:r>
        <w:rPr/>
        <w:t>might</w:t>
      </w:r>
      <w:r>
        <w:rPr>
          <w:spacing w:val="-7"/>
        </w:rPr>
        <w:t> </w:t>
      </w:r>
      <w:r>
        <w:rPr/>
        <w:t>be</w:t>
      </w:r>
      <w:r>
        <w:rPr>
          <w:spacing w:val="-6"/>
        </w:rPr>
        <w:t> </w:t>
      </w:r>
      <w:r>
        <w:rPr/>
        <w:t>attributed</w:t>
      </w:r>
      <w:r>
        <w:rPr>
          <w:spacing w:val="-6"/>
        </w:rPr>
        <w:t> </w:t>
      </w:r>
      <w:r>
        <w:rPr/>
        <w:t>to</w:t>
      </w:r>
      <w:r>
        <w:rPr>
          <w:spacing w:val="-6"/>
        </w:rPr>
        <w:t> </w:t>
      </w:r>
      <w:r>
        <w:rPr/>
        <w:t>these.</w:t>
      </w:r>
      <w:r>
        <w:rPr>
          <w:spacing w:val="-6"/>
        </w:rPr>
        <w:t> </w:t>
      </w:r>
      <w:r>
        <w:rPr/>
        <w:t>In the</w:t>
      </w:r>
      <w:r>
        <w:rPr>
          <w:spacing w:val="-11"/>
        </w:rPr>
        <w:t> </w:t>
      </w:r>
      <w:r>
        <w:rPr/>
        <w:t>experimental</w:t>
      </w:r>
      <w:r>
        <w:rPr>
          <w:spacing w:val="-11"/>
        </w:rPr>
        <w:t> </w:t>
      </w:r>
      <w:r>
        <w:rPr/>
        <w:t>study</w:t>
      </w:r>
      <w:r>
        <w:rPr>
          <w:spacing w:val="-11"/>
        </w:rPr>
        <w:t> </w:t>
      </w:r>
      <w:r>
        <w:rPr/>
        <w:t>of</w:t>
      </w:r>
      <w:r>
        <w:rPr>
          <w:spacing w:val="-11"/>
        </w:rPr>
        <w:t> </w:t>
      </w:r>
      <w:r>
        <w:rPr/>
        <w:t>this</w:t>
      </w:r>
      <w:r>
        <w:rPr>
          <w:spacing w:val="-10"/>
        </w:rPr>
        <w:t> </w:t>
      </w:r>
      <w:r>
        <w:rPr/>
        <w:t>method</w:t>
      </w:r>
      <w:r>
        <w:rPr>
          <w:spacing w:val="-11"/>
        </w:rPr>
        <w:t> </w:t>
      </w:r>
      <w:r>
        <w:rPr/>
        <w:t>participants</w:t>
      </w:r>
      <w:r>
        <w:rPr>
          <w:spacing w:val="-11"/>
        </w:rPr>
        <w:t> </w:t>
      </w:r>
      <w:r>
        <w:rPr/>
        <w:t>who</w:t>
      </w:r>
      <w:r>
        <w:rPr>
          <w:spacing w:val="-11"/>
        </w:rPr>
        <w:t> </w:t>
      </w:r>
      <w:r>
        <w:rPr/>
        <w:t>had</w:t>
      </w:r>
      <w:r>
        <w:rPr>
          <w:spacing w:val="-11"/>
        </w:rPr>
        <w:t> </w:t>
      </w:r>
      <w:r>
        <w:rPr/>
        <w:t>been asked</w:t>
      </w:r>
      <w:r>
        <w:rPr>
          <w:spacing w:val="-7"/>
        </w:rPr>
        <w:t> </w:t>
      </w:r>
      <w:r>
        <w:rPr/>
        <w:t>to</w:t>
      </w:r>
      <w:r>
        <w:rPr>
          <w:spacing w:val="-7"/>
        </w:rPr>
        <w:t> </w:t>
      </w:r>
      <w:r>
        <w:rPr/>
        <w:t>focus</w:t>
      </w:r>
      <w:r>
        <w:rPr>
          <w:spacing w:val="-6"/>
        </w:rPr>
        <w:t> </w:t>
      </w:r>
      <w:r>
        <w:rPr/>
        <w:t>on</w:t>
      </w:r>
      <w:r>
        <w:rPr>
          <w:spacing w:val="-8"/>
        </w:rPr>
        <w:t> </w:t>
      </w:r>
      <w:r>
        <w:rPr/>
        <w:t>matching</w:t>
      </w:r>
      <w:r>
        <w:rPr>
          <w:spacing w:val="-5"/>
        </w:rPr>
        <w:t> </w:t>
      </w:r>
      <w:r>
        <w:rPr/>
        <w:t>their</w:t>
      </w:r>
      <w:r>
        <w:rPr>
          <w:spacing w:val="-7"/>
        </w:rPr>
        <w:t> </w:t>
      </w:r>
      <w:r>
        <w:rPr/>
        <w:t>state</w:t>
      </w:r>
      <w:r>
        <w:rPr>
          <w:spacing w:val="-7"/>
        </w:rPr>
        <w:t> </w:t>
      </w:r>
      <w:r>
        <w:rPr/>
        <w:t>of</w:t>
      </w:r>
      <w:r>
        <w:rPr>
          <w:spacing w:val="-6"/>
        </w:rPr>
        <w:t> </w:t>
      </w:r>
      <w:r>
        <w:rPr/>
        <w:t>PI</w:t>
      </w:r>
      <w:r>
        <w:rPr>
          <w:spacing w:val="-7"/>
        </w:rPr>
        <w:t> </w:t>
      </w:r>
      <w:r>
        <w:rPr/>
        <w:t>transitioned</w:t>
      </w:r>
      <w:r>
        <w:rPr>
          <w:spacing w:val="-8"/>
        </w:rPr>
        <w:t> </w:t>
      </w:r>
      <w:r>
        <w:rPr>
          <w:spacing w:val="-2"/>
        </w:rPr>
        <w:t>between</w:t>
      </w:r>
    </w:p>
    <w:p>
      <w:pPr>
        <w:pStyle w:val="BodyText"/>
        <w:spacing w:line="213" w:lineRule="auto" w:before="120"/>
        <w:ind w:left="187" w:right="184"/>
        <w:jc w:val="right"/>
      </w:pPr>
      <w:r>
        <w:rPr/>
        <w:br w:type="column"/>
      </w:r>
      <w:r>
        <w:rPr/>
        <w:t>the</w:t>
      </w:r>
      <w:r>
        <w:rPr>
          <w:spacing w:val="-3"/>
        </w:rPr>
        <w:t> </w:t>
      </w:r>
      <w:r>
        <w:rPr/>
        <w:t>con</w:t>
      </w:r>
      <w:r>
        <w:rPr>
          <w:rFonts w:ascii="Times New Roman" w:hAnsi="Times New Roman"/>
        </w:rPr>
        <w:t>fi</w:t>
      </w:r>
      <w:r>
        <w:rPr/>
        <w:t>gurations</w:t>
      </w:r>
      <w:r>
        <w:rPr>
          <w:spacing w:val="-1"/>
        </w:rPr>
        <w:t> </w:t>
      </w:r>
      <w:r>
        <w:rPr/>
        <w:t>differently</w:t>
      </w:r>
      <w:r>
        <w:rPr>
          <w:spacing w:val="-2"/>
        </w:rPr>
        <w:t> </w:t>
      </w:r>
      <w:r>
        <w:rPr/>
        <w:t>than</w:t>
      </w:r>
      <w:r>
        <w:rPr>
          <w:spacing w:val="-1"/>
        </w:rPr>
        <w:t> </w:t>
      </w:r>
      <w:r>
        <w:rPr/>
        <w:t>those</w:t>
      </w:r>
      <w:r>
        <w:rPr>
          <w:spacing w:val="-3"/>
        </w:rPr>
        <w:t> </w:t>
      </w:r>
      <w:r>
        <w:rPr/>
        <w:t>who</w:t>
      </w:r>
      <w:r>
        <w:rPr>
          <w:spacing w:val="-2"/>
        </w:rPr>
        <w:t> </w:t>
      </w:r>
      <w:r>
        <w:rPr/>
        <w:t>had</w:t>
      </w:r>
      <w:r>
        <w:rPr>
          <w:spacing w:val="-1"/>
        </w:rPr>
        <w:t> </w:t>
      </w:r>
      <w:r>
        <w:rPr/>
        <w:t>been</w:t>
      </w:r>
      <w:r>
        <w:rPr>
          <w:spacing w:val="-3"/>
        </w:rPr>
        <w:t> </w:t>
      </w:r>
      <w:r>
        <w:rPr/>
        <w:t>asked</w:t>
      </w:r>
      <w:r>
        <w:rPr>
          <w:spacing w:val="-2"/>
        </w:rPr>
        <w:t> </w:t>
      </w:r>
      <w:r>
        <w:rPr/>
        <w:t>to match Psi, and the </w:t>
      </w:r>
      <w:r>
        <w:rPr>
          <w:rFonts w:ascii="Times New Roman" w:hAnsi="Times New Roman"/>
        </w:rPr>
        <w:t>fi</w:t>
      </w:r>
      <w:r>
        <w:rPr/>
        <w:t>nal resulting con</w:t>
      </w:r>
      <w:r>
        <w:rPr>
          <w:rFonts w:ascii="Times New Roman" w:hAnsi="Times New Roman"/>
        </w:rPr>
        <w:t>fi</w:t>
      </w:r>
      <w:r>
        <w:rPr/>
        <w:t>gurations were different. This</w:t>
      </w:r>
      <w:r>
        <w:rPr>
          <w:spacing w:val="38"/>
        </w:rPr>
        <w:t> </w:t>
      </w:r>
      <w:r>
        <w:rPr/>
        <w:t>method</w:t>
      </w:r>
      <w:r>
        <w:rPr>
          <w:spacing w:val="40"/>
        </w:rPr>
        <w:t> </w:t>
      </w:r>
      <w:r>
        <w:rPr/>
        <w:t>has</w:t>
      </w:r>
      <w:r>
        <w:rPr>
          <w:spacing w:val="38"/>
        </w:rPr>
        <w:t> </w:t>
      </w:r>
      <w:r>
        <w:rPr/>
        <w:t>been</w:t>
      </w:r>
      <w:r>
        <w:rPr>
          <w:spacing w:val="39"/>
        </w:rPr>
        <w:t> </w:t>
      </w:r>
      <w:r>
        <w:rPr/>
        <w:t>applied</w:t>
      </w:r>
      <w:r>
        <w:rPr>
          <w:spacing w:val="39"/>
        </w:rPr>
        <w:t> </w:t>
      </w:r>
      <w:r>
        <w:rPr/>
        <w:t>several</w:t>
      </w:r>
      <w:r>
        <w:rPr>
          <w:spacing w:val="39"/>
        </w:rPr>
        <w:t> </w:t>
      </w:r>
      <w:r>
        <w:rPr/>
        <w:t>times.</w:t>
      </w:r>
      <w:r>
        <w:rPr>
          <w:spacing w:val="39"/>
        </w:rPr>
        <w:t> </w:t>
      </w:r>
      <w:hyperlink w:history="true" w:anchor="_bookmark194">
        <w:r>
          <w:rPr>
            <w:color w:val="6D6E71"/>
          </w:rPr>
          <w:t>Azevedo</w:t>
        </w:r>
        <w:r>
          <w:rPr>
            <w:color w:val="6D6E71"/>
            <w:spacing w:val="39"/>
          </w:rPr>
          <w:t> </w:t>
        </w:r>
        <w:r>
          <w:rPr>
            <w:color w:val="6D6E71"/>
          </w:rPr>
          <w:t>et</w:t>
        </w:r>
        <w:r>
          <w:rPr>
            <w:color w:val="6D6E71"/>
            <w:spacing w:val="39"/>
          </w:rPr>
          <w:t> </w:t>
        </w:r>
        <w:r>
          <w:rPr>
            <w:color w:val="6D6E71"/>
          </w:rPr>
          <w:t>al.</w:t>
        </w:r>
      </w:hyperlink>
      <w:r>
        <w:rPr>
          <w:color w:val="6D6E71"/>
        </w:rPr>
        <w:t> </w:t>
      </w:r>
      <w:hyperlink w:history="true" w:anchor="_bookmark194">
        <w:r>
          <w:rPr>
            <w:color w:val="6D6E71"/>
            <w:spacing w:val="-2"/>
          </w:rPr>
          <w:t>(2014)</w:t>
        </w:r>
      </w:hyperlink>
      <w:r>
        <w:rPr>
          <w:color w:val="6D6E71"/>
          <w:spacing w:val="-3"/>
        </w:rPr>
        <w:t> </w:t>
      </w:r>
      <w:r>
        <w:rPr>
          <w:spacing w:val="-2"/>
        </w:rPr>
        <w:t>combined</w:t>
      </w:r>
      <w:r>
        <w:rPr>
          <w:spacing w:val="-3"/>
        </w:rPr>
        <w:t> </w:t>
      </w:r>
      <w:r>
        <w:rPr>
          <w:spacing w:val="-2"/>
        </w:rPr>
        <w:t>the</w:t>
      </w:r>
      <w:r>
        <w:rPr>
          <w:spacing w:val="-3"/>
        </w:rPr>
        <w:t> </w:t>
      </w:r>
      <w:r>
        <w:rPr>
          <w:spacing w:val="-2"/>
        </w:rPr>
        <w:t>method</w:t>
      </w:r>
      <w:r>
        <w:rPr>
          <w:spacing w:val="-3"/>
        </w:rPr>
        <w:t> </w:t>
      </w:r>
      <w:r>
        <w:rPr>
          <w:spacing w:val="-2"/>
        </w:rPr>
        <w:t>with</w:t>
      </w:r>
      <w:r>
        <w:rPr>
          <w:spacing w:val="-3"/>
        </w:rPr>
        <w:t> </w:t>
      </w:r>
      <w:r>
        <w:rPr>
          <w:spacing w:val="-2"/>
        </w:rPr>
        <w:t>EEG</w:t>
      </w:r>
      <w:r>
        <w:rPr>
          <w:spacing w:val="-4"/>
        </w:rPr>
        <w:t> </w:t>
      </w:r>
      <w:r>
        <w:rPr>
          <w:spacing w:val="-2"/>
        </w:rPr>
        <w:t>measures of</w:t>
      </w:r>
      <w:r>
        <w:rPr>
          <w:spacing w:val="-4"/>
        </w:rPr>
        <w:t> </w:t>
      </w:r>
      <w:r>
        <w:rPr>
          <w:spacing w:val="-2"/>
        </w:rPr>
        <w:t>engagement. </w:t>
      </w:r>
      <w:hyperlink w:history="true" w:anchor="_bookmark205">
        <w:r>
          <w:rPr>
            <w:color w:val="6D6E71"/>
          </w:rPr>
          <w:t>Bergström</w:t>
        </w:r>
        <w:r>
          <w:rPr>
            <w:color w:val="6D6E71"/>
            <w:spacing w:val="-3"/>
          </w:rPr>
          <w:t> </w:t>
        </w:r>
        <w:r>
          <w:rPr>
            <w:color w:val="6D6E71"/>
          </w:rPr>
          <w:t>et</w:t>
        </w:r>
        <w:r>
          <w:rPr>
            <w:color w:val="6D6E71"/>
            <w:spacing w:val="-2"/>
          </w:rPr>
          <w:t> </w:t>
        </w:r>
        <w:r>
          <w:rPr>
            <w:color w:val="6D6E71"/>
          </w:rPr>
          <w:t>al.</w:t>
        </w:r>
        <w:r>
          <w:rPr>
            <w:color w:val="6D6E71"/>
            <w:spacing w:val="-3"/>
          </w:rPr>
          <w:t> </w:t>
        </w:r>
        <w:r>
          <w:rPr>
            <w:color w:val="6D6E71"/>
          </w:rPr>
          <w:t>(2017)</w:t>
        </w:r>
      </w:hyperlink>
      <w:r>
        <w:rPr>
          <w:color w:val="6D6E71"/>
          <w:spacing w:val="-3"/>
        </w:rPr>
        <w:t> </w:t>
      </w:r>
      <w:r>
        <w:rPr/>
        <w:t>used</w:t>
      </w:r>
      <w:r>
        <w:rPr>
          <w:spacing w:val="-2"/>
        </w:rPr>
        <w:t> </w:t>
      </w:r>
      <w:r>
        <w:rPr/>
        <w:t>this</w:t>
      </w:r>
      <w:r>
        <w:rPr>
          <w:spacing w:val="-3"/>
        </w:rPr>
        <w:t> </w:t>
      </w:r>
      <w:r>
        <w:rPr/>
        <w:t>method</w:t>
      </w:r>
      <w:r>
        <w:rPr>
          <w:spacing w:val="-3"/>
        </w:rPr>
        <w:t> </w:t>
      </w:r>
      <w:r>
        <w:rPr/>
        <w:t>to</w:t>
      </w:r>
      <w:r>
        <w:rPr>
          <w:spacing w:val="-3"/>
        </w:rPr>
        <w:t> </w:t>
      </w:r>
      <w:r>
        <w:rPr/>
        <w:t>evaluate</w:t>
      </w:r>
      <w:r>
        <w:rPr>
          <w:spacing w:val="-2"/>
        </w:rPr>
        <w:t> </w:t>
      </w:r>
      <w:r>
        <w:rPr/>
        <w:t>Psi</w:t>
      </w:r>
      <w:r>
        <w:rPr>
          <w:spacing w:val="-3"/>
        </w:rPr>
        <w:t> </w:t>
      </w:r>
      <w:r>
        <w:rPr/>
        <w:t>for</w:t>
      </w:r>
      <w:r>
        <w:rPr>
          <w:spacing w:val="-3"/>
        </w:rPr>
        <w:t> </w:t>
      </w:r>
      <w:r>
        <w:rPr/>
        <w:t>four different</w:t>
      </w:r>
      <w:r>
        <w:rPr>
          <w:spacing w:val="35"/>
        </w:rPr>
        <w:t> </w:t>
      </w:r>
      <w:r>
        <w:rPr/>
        <w:t>factors</w:t>
      </w:r>
      <w:r>
        <w:rPr>
          <w:spacing w:val="35"/>
        </w:rPr>
        <w:t> </w:t>
      </w:r>
      <w:r>
        <w:rPr/>
        <w:t>in</w:t>
      </w:r>
      <w:r>
        <w:rPr>
          <w:rFonts w:ascii="Times New Roman" w:hAnsi="Times New Roman"/>
        </w:rPr>
        <w:t>fl</w:t>
      </w:r>
      <w:r>
        <w:rPr/>
        <w:t>uencing</w:t>
      </w:r>
      <w:r>
        <w:rPr>
          <w:spacing w:val="35"/>
        </w:rPr>
        <w:t> </w:t>
      </w:r>
      <w:r>
        <w:rPr/>
        <w:t>the</w:t>
      </w:r>
      <w:r>
        <w:rPr>
          <w:spacing w:val="35"/>
        </w:rPr>
        <w:t> </w:t>
      </w:r>
      <w:r>
        <w:rPr/>
        <w:t>responses</w:t>
      </w:r>
      <w:r>
        <w:rPr>
          <w:spacing w:val="35"/>
        </w:rPr>
        <w:t> </w:t>
      </w:r>
      <w:r>
        <w:rPr/>
        <w:t>to</w:t>
      </w:r>
      <w:r>
        <w:rPr>
          <w:spacing w:val="34"/>
        </w:rPr>
        <w:t> </w:t>
      </w:r>
      <w:r>
        <w:rPr/>
        <w:t>a</w:t>
      </w:r>
      <w:r>
        <w:rPr>
          <w:spacing w:val="35"/>
        </w:rPr>
        <w:t> </w:t>
      </w:r>
      <w:r>
        <w:rPr/>
        <w:t>virtual</w:t>
      </w:r>
      <w:r>
        <w:rPr>
          <w:spacing w:val="35"/>
        </w:rPr>
        <w:t> </w:t>
      </w:r>
      <w:r>
        <w:rPr/>
        <w:t>string quartet</w:t>
      </w:r>
      <w:r>
        <w:rPr>
          <w:spacing w:val="40"/>
        </w:rPr>
        <w:t> </w:t>
      </w:r>
      <w:r>
        <w:rPr/>
        <w:t>performance.</w:t>
      </w:r>
      <w:r>
        <w:rPr>
          <w:spacing w:val="40"/>
        </w:rPr>
        <w:t> </w:t>
      </w:r>
      <w:hyperlink w:history="true" w:anchor="_bookmark279">
        <w:r>
          <w:rPr>
            <w:color w:val="6D6E71"/>
          </w:rPr>
          <w:t>Skarbez</w:t>
        </w:r>
        <w:r>
          <w:rPr>
            <w:color w:val="6D6E71"/>
            <w:spacing w:val="40"/>
          </w:rPr>
          <w:t> </w:t>
        </w:r>
        <w:r>
          <w:rPr>
            <w:color w:val="6D6E71"/>
          </w:rPr>
          <w:t>et</w:t>
        </w:r>
        <w:r>
          <w:rPr>
            <w:color w:val="6D6E71"/>
            <w:spacing w:val="40"/>
          </w:rPr>
          <w:t> </w:t>
        </w:r>
        <w:r>
          <w:rPr>
            <w:color w:val="6D6E71"/>
          </w:rPr>
          <w:t>al.</w:t>
        </w:r>
        <w:r>
          <w:rPr>
            <w:color w:val="6D6E71"/>
            <w:spacing w:val="40"/>
          </w:rPr>
          <w:t> </w:t>
        </w:r>
        <w:r>
          <w:rPr>
            <w:color w:val="6D6E71"/>
          </w:rPr>
          <w:t>(2017)</w:t>
        </w:r>
      </w:hyperlink>
      <w:r>
        <w:rPr>
          <w:color w:val="6D6E71"/>
          <w:spacing w:val="40"/>
        </w:rPr>
        <w:t> </w:t>
      </w:r>
      <w:r>
        <w:rPr/>
        <w:t>evaluated</w:t>
      </w:r>
      <w:r>
        <w:rPr>
          <w:spacing w:val="40"/>
        </w:rPr>
        <w:t> </w:t>
      </w:r>
      <w:r>
        <w:rPr/>
        <w:t>how</w:t>
      </w:r>
      <w:r>
        <w:rPr>
          <w:spacing w:val="40"/>
        </w:rPr>
        <w:t> </w:t>
      </w:r>
      <w:r>
        <w:rPr/>
        <w:t>a number</w:t>
      </w:r>
      <w:r>
        <w:rPr>
          <w:spacing w:val="80"/>
        </w:rPr>
        <w:t> </w:t>
      </w:r>
      <w:r>
        <w:rPr/>
        <w:t>of</w:t>
      </w:r>
      <w:r>
        <w:rPr>
          <w:spacing w:val="80"/>
        </w:rPr>
        <w:t> </w:t>
      </w:r>
      <w:r>
        <w:rPr/>
        <w:t>factors</w:t>
      </w:r>
      <w:r>
        <w:rPr>
          <w:spacing w:val="80"/>
        </w:rPr>
        <w:t> </w:t>
      </w:r>
      <w:r>
        <w:rPr/>
        <w:t>determining</w:t>
      </w:r>
      <w:r>
        <w:rPr>
          <w:spacing w:val="80"/>
        </w:rPr>
        <w:t> </w:t>
      </w:r>
      <w:r>
        <w:rPr/>
        <w:t>the</w:t>
      </w:r>
      <w:r>
        <w:rPr>
          <w:spacing w:val="80"/>
        </w:rPr>
        <w:t> </w:t>
      </w:r>
      <w:r>
        <w:rPr/>
        <w:t>behaviour</w:t>
      </w:r>
      <w:r>
        <w:rPr>
          <w:spacing w:val="80"/>
        </w:rPr>
        <w:t> </w:t>
      </w:r>
      <w:r>
        <w:rPr/>
        <w:t>of</w:t>
      </w:r>
      <w:r>
        <w:rPr>
          <w:spacing w:val="80"/>
        </w:rPr>
        <w:t> </w:t>
      </w:r>
      <w:r>
        <w:rPr/>
        <w:t>virtual characters</w:t>
      </w:r>
      <w:r>
        <w:rPr>
          <w:spacing w:val="80"/>
        </w:rPr>
        <w:t> </w:t>
      </w:r>
      <w:r>
        <w:rPr/>
        <w:t>in</w:t>
      </w:r>
      <w:r>
        <w:rPr>
          <w:rFonts w:ascii="Times New Roman" w:hAnsi="Times New Roman"/>
        </w:rPr>
        <w:t>fl</w:t>
      </w:r>
      <w:r>
        <w:rPr/>
        <w:t>uenced</w:t>
      </w:r>
      <w:r>
        <w:rPr>
          <w:spacing w:val="80"/>
        </w:rPr>
        <w:t> </w:t>
      </w:r>
      <w:r>
        <w:rPr/>
        <w:t>Psi.</w:t>
      </w:r>
      <w:r>
        <w:rPr>
          <w:spacing w:val="80"/>
        </w:rPr>
        <w:t> </w:t>
      </w:r>
      <w:hyperlink w:history="true" w:anchor="_bookmark224">
        <w:r>
          <w:rPr>
            <w:color w:val="6D6E71"/>
          </w:rPr>
          <w:t>Gao</w:t>
        </w:r>
        <w:r>
          <w:rPr>
            <w:color w:val="6D6E71"/>
            <w:spacing w:val="80"/>
          </w:rPr>
          <w:t> </w:t>
        </w:r>
        <w:r>
          <w:rPr>
            <w:color w:val="6D6E71"/>
          </w:rPr>
          <w:t>et</w:t>
        </w:r>
        <w:r>
          <w:rPr>
            <w:color w:val="6D6E71"/>
            <w:spacing w:val="79"/>
          </w:rPr>
          <w:t> </w:t>
        </w:r>
        <w:r>
          <w:rPr>
            <w:color w:val="6D6E71"/>
          </w:rPr>
          <w:t>al.</w:t>
        </w:r>
        <w:r>
          <w:rPr>
            <w:color w:val="6D6E71"/>
            <w:spacing w:val="80"/>
          </w:rPr>
          <w:t> </w:t>
        </w:r>
        <w:r>
          <w:rPr>
            <w:color w:val="6D6E71"/>
          </w:rPr>
          <w:t>(2018)</w:t>
        </w:r>
      </w:hyperlink>
      <w:r>
        <w:rPr>
          <w:color w:val="6D6E71"/>
          <w:spacing w:val="80"/>
        </w:rPr>
        <w:t> </w:t>
      </w:r>
      <w:r>
        <w:rPr/>
        <w:t>assessed</w:t>
      </w:r>
      <w:r>
        <w:rPr>
          <w:spacing w:val="79"/>
        </w:rPr>
        <w:t> </w:t>
      </w:r>
      <w:r>
        <w:rPr/>
        <w:t>the believability</w:t>
      </w:r>
      <w:r>
        <w:rPr>
          <w:spacing w:val="39"/>
        </w:rPr>
        <w:t> </w:t>
      </w:r>
      <w:r>
        <w:rPr/>
        <w:t>of</w:t>
      </w:r>
      <w:r>
        <w:rPr>
          <w:spacing w:val="40"/>
        </w:rPr>
        <w:t> </w:t>
      </w:r>
      <w:r>
        <w:rPr/>
        <w:t>a</w:t>
      </w:r>
      <w:r>
        <w:rPr>
          <w:spacing w:val="39"/>
        </w:rPr>
        <w:t> </w:t>
      </w:r>
      <w:r>
        <w:rPr/>
        <w:t>VR</w:t>
      </w:r>
      <w:r>
        <w:rPr>
          <w:spacing w:val="40"/>
        </w:rPr>
        <w:t> </w:t>
      </w:r>
      <w:r>
        <w:rPr/>
        <w:t>rock</w:t>
      </w:r>
      <w:r>
        <w:rPr>
          <w:spacing w:val="39"/>
        </w:rPr>
        <w:t> </w:t>
      </w:r>
      <w:r>
        <w:rPr/>
        <w:t>climbing</w:t>
      </w:r>
      <w:r>
        <w:rPr>
          <w:spacing w:val="39"/>
        </w:rPr>
        <w:t> </w:t>
      </w:r>
      <w:r>
        <w:rPr/>
        <w:t>scenario.</w:t>
      </w:r>
      <w:r>
        <w:rPr>
          <w:spacing w:val="40"/>
        </w:rPr>
        <w:t> </w:t>
      </w:r>
      <w:hyperlink w:history="true" w:anchor="_bookmark222">
        <w:r>
          <w:rPr>
            <w:color w:val="6D6E71"/>
          </w:rPr>
          <w:t>Fribourg</w:t>
        </w:r>
        <w:r>
          <w:rPr>
            <w:color w:val="6D6E71"/>
            <w:spacing w:val="39"/>
          </w:rPr>
          <w:t> </w:t>
        </w:r>
        <w:r>
          <w:rPr>
            <w:color w:val="6D6E71"/>
          </w:rPr>
          <w:t>et</w:t>
        </w:r>
        <w:r>
          <w:rPr>
            <w:color w:val="6D6E71"/>
            <w:spacing w:val="40"/>
          </w:rPr>
          <w:t> </w:t>
        </w:r>
        <w:r>
          <w:rPr>
            <w:color w:val="6D6E71"/>
          </w:rPr>
          <w:t>al.</w:t>
        </w:r>
      </w:hyperlink>
      <w:r>
        <w:rPr>
          <w:color w:val="6D6E71"/>
        </w:rPr>
        <w:t> </w:t>
      </w:r>
      <w:hyperlink w:history="true" w:anchor="_bookmark222">
        <w:r>
          <w:rPr>
            <w:color w:val="6D6E71"/>
          </w:rPr>
          <w:t>(2020)</w:t>
        </w:r>
      </w:hyperlink>
      <w:r>
        <w:rPr>
          <w:color w:val="6D6E71"/>
          <w:spacing w:val="80"/>
        </w:rPr>
        <w:t> </w:t>
      </w:r>
      <w:r>
        <w:rPr/>
        <w:t>turned</w:t>
      </w:r>
      <w:r>
        <w:rPr>
          <w:spacing w:val="80"/>
        </w:rPr>
        <w:t> </w:t>
      </w:r>
      <w:r>
        <w:rPr/>
        <w:t>the</w:t>
      </w:r>
      <w:r>
        <w:rPr>
          <w:spacing w:val="80"/>
        </w:rPr>
        <w:t> </w:t>
      </w:r>
      <w:r>
        <w:rPr/>
        <w:t>method</w:t>
      </w:r>
      <w:r>
        <w:rPr>
          <w:spacing w:val="80"/>
        </w:rPr>
        <w:t> </w:t>
      </w:r>
      <w:r>
        <w:rPr/>
        <w:t>towards</w:t>
      </w:r>
      <w:r>
        <w:rPr>
          <w:spacing w:val="80"/>
        </w:rPr>
        <w:t> </w:t>
      </w:r>
      <w:r>
        <w:rPr/>
        <w:t>evaluation</w:t>
      </w:r>
      <w:r>
        <w:rPr>
          <w:spacing w:val="80"/>
        </w:rPr>
        <w:t> </w:t>
      </w:r>
      <w:r>
        <w:rPr/>
        <w:t>of</w:t>
      </w:r>
      <w:r>
        <w:rPr>
          <w:spacing w:val="80"/>
        </w:rPr>
        <w:t> </w:t>
      </w:r>
      <w:r>
        <w:rPr/>
        <w:t>body</w:t>
      </w:r>
      <w:r>
        <w:rPr>
          <w:spacing w:val="40"/>
        </w:rPr>
        <w:t> </w:t>
      </w:r>
      <w:r>
        <w:rPr/>
        <w:t>ownership</w:t>
      </w:r>
      <w:r>
        <w:rPr>
          <w:spacing w:val="25"/>
        </w:rPr>
        <w:t> </w:t>
      </w:r>
      <w:r>
        <w:rPr/>
        <w:t>rather</w:t>
      </w:r>
      <w:r>
        <w:rPr>
          <w:spacing w:val="25"/>
        </w:rPr>
        <w:t> </w:t>
      </w:r>
      <w:r>
        <w:rPr/>
        <w:t>than</w:t>
      </w:r>
      <w:r>
        <w:rPr>
          <w:spacing w:val="25"/>
        </w:rPr>
        <w:t> </w:t>
      </w:r>
      <w:r>
        <w:rPr/>
        <w:t>PI</w:t>
      </w:r>
      <w:r>
        <w:rPr>
          <w:spacing w:val="25"/>
        </w:rPr>
        <w:t> </w:t>
      </w:r>
      <w:r>
        <w:rPr/>
        <w:t>or</w:t>
      </w:r>
      <w:r>
        <w:rPr>
          <w:spacing w:val="25"/>
        </w:rPr>
        <w:t> </w:t>
      </w:r>
      <w:r>
        <w:rPr/>
        <w:t>Psi.</w:t>
      </w:r>
      <w:r>
        <w:rPr>
          <w:spacing w:val="25"/>
        </w:rPr>
        <w:t> </w:t>
      </w:r>
      <w:hyperlink w:history="true" w:anchor="_bookmark223">
        <w:r>
          <w:rPr>
            <w:color w:val="6D6E71"/>
          </w:rPr>
          <w:t>GalvanDebarba</w:t>
        </w:r>
        <w:r>
          <w:rPr>
            <w:color w:val="6D6E71"/>
            <w:spacing w:val="25"/>
          </w:rPr>
          <w:t> </w:t>
        </w:r>
        <w:r>
          <w:rPr>
            <w:color w:val="6D6E71"/>
          </w:rPr>
          <w:t>et</w:t>
        </w:r>
        <w:r>
          <w:rPr>
            <w:color w:val="6D6E71"/>
            <w:spacing w:val="25"/>
          </w:rPr>
          <w:t> </w:t>
        </w:r>
        <w:r>
          <w:rPr>
            <w:color w:val="6D6E71"/>
          </w:rPr>
          <w:t>al.</w:t>
        </w:r>
        <w:r>
          <w:rPr>
            <w:color w:val="6D6E71"/>
            <w:spacing w:val="24"/>
          </w:rPr>
          <w:t> </w:t>
        </w:r>
        <w:r>
          <w:rPr>
            <w:color w:val="6D6E71"/>
          </w:rPr>
          <w:t>(2020)</w:t>
        </w:r>
      </w:hyperlink>
      <w:r>
        <w:rPr>
          <w:color w:val="6D6E71"/>
        </w:rPr>
        <w:t> </w:t>
      </w:r>
      <w:r>
        <w:rPr/>
        <w:t>studied</w:t>
      </w:r>
      <w:r>
        <w:rPr>
          <w:spacing w:val="19"/>
        </w:rPr>
        <w:t> </w:t>
      </w:r>
      <w:r>
        <w:rPr/>
        <w:t>Psi</w:t>
      </w:r>
      <w:r>
        <w:rPr>
          <w:spacing w:val="18"/>
        </w:rPr>
        <w:t> </w:t>
      </w:r>
      <w:r>
        <w:rPr/>
        <w:t>in</w:t>
      </w:r>
      <w:r>
        <w:rPr>
          <w:spacing w:val="18"/>
        </w:rPr>
        <w:t> </w:t>
      </w:r>
      <w:r>
        <w:rPr/>
        <w:t>relation</w:t>
      </w:r>
      <w:r>
        <w:rPr>
          <w:spacing w:val="18"/>
        </w:rPr>
        <w:t> </w:t>
      </w:r>
      <w:r>
        <w:rPr/>
        <w:t>to</w:t>
      </w:r>
      <w:r>
        <w:rPr>
          <w:spacing w:val="18"/>
        </w:rPr>
        <w:t> </w:t>
      </w:r>
      <w:r>
        <w:rPr/>
        <w:t>body</w:t>
      </w:r>
      <w:r>
        <w:rPr>
          <w:spacing w:val="18"/>
        </w:rPr>
        <w:t> </w:t>
      </w:r>
      <w:r>
        <w:rPr/>
        <w:t>animation</w:t>
      </w:r>
      <w:r>
        <w:rPr>
          <w:spacing w:val="18"/>
        </w:rPr>
        <w:t> </w:t>
      </w:r>
      <w:r>
        <w:rPr/>
        <w:t>features.</w:t>
      </w:r>
      <w:r>
        <w:rPr>
          <w:spacing w:val="20"/>
        </w:rPr>
        <w:t> </w:t>
      </w:r>
      <w:r>
        <w:rPr/>
        <w:t>Clearly</w:t>
      </w:r>
      <w:r>
        <w:rPr>
          <w:spacing w:val="17"/>
        </w:rPr>
        <w:t> </w:t>
      </w:r>
      <w:r>
        <w:rPr/>
        <w:t>the same</w:t>
      </w:r>
      <w:r>
        <w:rPr>
          <w:spacing w:val="40"/>
        </w:rPr>
        <w:t> </w:t>
      </w:r>
      <w:r>
        <w:rPr/>
        <w:t>method</w:t>
      </w:r>
      <w:r>
        <w:rPr>
          <w:spacing w:val="40"/>
        </w:rPr>
        <w:t> </w:t>
      </w:r>
      <w:r>
        <w:rPr/>
        <w:t>could</w:t>
      </w:r>
      <w:r>
        <w:rPr>
          <w:spacing w:val="40"/>
        </w:rPr>
        <w:t> </w:t>
      </w:r>
      <w:r>
        <w:rPr/>
        <w:t>be</w:t>
      </w:r>
      <w:r>
        <w:rPr>
          <w:spacing w:val="40"/>
        </w:rPr>
        <w:t> </w:t>
      </w:r>
      <w:r>
        <w:rPr/>
        <w:t>used</w:t>
      </w:r>
      <w:r>
        <w:rPr>
          <w:spacing w:val="40"/>
        </w:rPr>
        <w:t> </w:t>
      </w:r>
      <w:r>
        <w:rPr/>
        <w:t>for</w:t>
      </w:r>
      <w:r>
        <w:rPr>
          <w:spacing w:val="40"/>
        </w:rPr>
        <w:t> </w:t>
      </w:r>
      <w:r>
        <w:rPr/>
        <w:t>the</w:t>
      </w:r>
      <w:r>
        <w:rPr>
          <w:spacing w:val="40"/>
        </w:rPr>
        <w:t> </w:t>
      </w:r>
      <w:r>
        <w:rPr/>
        <w:t>evaluation</w:t>
      </w:r>
      <w:r>
        <w:rPr>
          <w:spacing w:val="40"/>
        </w:rPr>
        <w:t> </w:t>
      </w:r>
      <w:r>
        <w:rPr/>
        <w:t>of</w:t>
      </w:r>
      <w:r>
        <w:rPr>
          <w:spacing w:val="40"/>
        </w:rPr>
        <w:t> </w:t>
      </w:r>
      <w:r>
        <w:rPr/>
        <w:t>different subjective</w:t>
      </w:r>
      <w:r>
        <w:rPr>
          <w:spacing w:val="11"/>
        </w:rPr>
        <w:t> </w:t>
      </w:r>
      <w:r>
        <w:rPr/>
        <w:t>responses,</w:t>
      </w:r>
      <w:r>
        <w:rPr>
          <w:spacing w:val="11"/>
        </w:rPr>
        <w:t> </w:t>
      </w:r>
      <w:r>
        <w:rPr/>
        <w:t>not</w:t>
      </w:r>
      <w:r>
        <w:rPr>
          <w:spacing w:val="11"/>
        </w:rPr>
        <w:t> </w:t>
      </w:r>
      <w:r>
        <w:rPr/>
        <w:t>only</w:t>
      </w:r>
      <w:r>
        <w:rPr>
          <w:spacing w:val="11"/>
        </w:rPr>
        <w:t> </w:t>
      </w:r>
      <w:r>
        <w:rPr/>
        <w:t>PI</w:t>
      </w:r>
      <w:r>
        <w:rPr>
          <w:spacing w:val="10"/>
        </w:rPr>
        <w:t> </w:t>
      </w:r>
      <w:r>
        <w:rPr/>
        <w:t>of</w:t>
      </w:r>
      <w:r>
        <w:rPr>
          <w:spacing w:val="11"/>
        </w:rPr>
        <w:t> </w:t>
      </w:r>
      <w:r>
        <w:rPr/>
        <w:t>Psi,</w:t>
      </w:r>
      <w:r>
        <w:rPr>
          <w:spacing w:val="11"/>
        </w:rPr>
        <w:t> </w:t>
      </w:r>
      <w:r>
        <w:rPr/>
        <w:t>which</w:t>
      </w:r>
      <w:r>
        <w:rPr>
          <w:spacing w:val="11"/>
        </w:rPr>
        <w:t> </w:t>
      </w:r>
      <w:r>
        <w:rPr/>
        <w:t>we</w:t>
      </w:r>
      <w:r>
        <w:rPr>
          <w:spacing w:val="10"/>
        </w:rPr>
        <w:t> </w:t>
      </w:r>
      <w:r>
        <w:rPr/>
        <w:t>turn</w:t>
      </w:r>
      <w:r>
        <w:rPr>
          <w:spacing w:val="11"/>
        </w:rPr>
        <w:t> </w:t>
      </w:r>
      <w:r>
        <w:rPr/>
        <w:t>to</w:t>
      </w:r>
      <w:r>
        <w:rPr>
          <w:spacing w:val="11"/>
        </w:rPr>
        <w:t> </w:t>
      </w:r>
      <w:r>
        <w:rPr>
          <w:spacing w:val="-2"/>
        </w:rPr>
        <w:t>next.</w:t>
      </w:r>
    </w:p>
    <w:p>
      <w:pPr>
        <w:pStyle w:val="Heading5"/>
        <w:spacing w:line="285" w:lineRule="exact" w:before="151"/>
        <w:jc w:val="both"/>
        <w:rPr>
          <w:rFonts w:ascii="Tahoma"/>
        </w:rPr>
      </w:pPr>
      <w:r>
        <w:rPr>
          <w:rFonts w:ascii="Tahoma"/>
          <w:w w:val="110"/>
        </w:rPr>
        <w:t>Beyond</w:t>
      </w:r>
      <w:r>
        <w:rPr>
          <w:rFonts w:ascii="Tahoma"/>
          <w:spacing w:val="-19"/>
          <w:w w:val="110"/>
        </w:rPr>
        <w:t> </w:t>
      </w:r>
      <w:r>
        <w:rPr>
          <w:rFonts w:ascii="Tahoma"/>
          <w:spacing w:val="-2"/>
          <w:w w:val="110"/>
        </w:rPr>
        <w:t>Presence</w:t>
      </w:r>
    </w:p>
    <w:p>
      <w:pPr>
        <w:pStyle w:val="BodyText"/>
        <w:spacing w:line="213" w:lineRule="auto" w:before="17"/>
        <w:ind w:left="187" w:right="184"/>
        <w:jc w:val="both"/>
      </w:pPr>
      <w:hyperlink w:history="true" w:anchor="_bookmark250">
        <w:r>
          <w:rPr>
            <w:color w:val="6D6E71"/>
          </w:rPr>
          <w:t>Murcia-López et al. (2020)</w:t>
        </w:r>
      </w:hyperlink>
      <w:r>
        <w:rPr>
          <w:color w:val="6D6E71"/>
        </w:rPr>
        <w:t> </w:t>
      </w:r>
      <w:r>
        <w:rPr/>
        <w:t>used the con</w:t>
      </w:r>
      <w:r>
        <w:rPr>
          <w:rFonts w:ascii="Times New Roman" w:hAnsi="Times New Roman"/>
        </w:rPr>
        <w:t>fi</w:t>
      </w:r>
      <w:r>
        <w:rPr/>
        <w:t>gurations </w:t>
      </w:r>
      <w:r>
        <w:rPr/>
        <w:t>transitions method to evaluate the impact of several factors controlling an avatar giving a TED-style talk to participants. There were two main differences from the previous application of the method. First, participants could choose to change a factor level in any direction, so that there was no assumption about levels being ordered,</w:t>
      </w:r>
      <w:r>
        <w:rPr>
          <w:spacing w:val="-1"/>
        </w:rPr>
        <w:t> </w:t>
      </w:r>
      <w:r>
        <w:rPr/>
        <w:t>that</w:t>
      </w:r>
      <w:r>
        <w:rPr>
          <w:spacing w:val="-3"/>
        </w:rPr>
        <w:t> </w:t>
      </w:r>
      <w:r>
        <w:rPr/>
        <w:t>one</w:t>
      </w:r>
      <w:r>
        <w:rPr>
          <w:spacing w:val="-1"/>
        </w:rPr>
        <w:t> </w:t>
      </w:r>
      <w:r>
        <w:rPr/>
        <w:t>factor</w:t>
      </w:r>
      <w:r>
        <w:rPr>
          <w:spacing w:val="-2"/>
        </w:rPr>
        <w:t> </w:t>
      </w:r>
      <w:r>
        <w:rPr/>
        <w:t>level</w:t>
      </w:r>
      <w:r>
        <w:rPr>
          <w:spacing w:val="-2"/>
        </w:rPr>
        <w:t> </w:t>
      </w:r>
      <w:r>
        <w:rPr/>
        <w:t>was</w:t>
      </w:r>
      <w:r>
        <w:rPr>
          <w:spacing w:val="-1"/>
        </w:rPr>
        <w:t> </w:t>
      </w:r>
      <w:r>
        <w:rPr/>
        <w:t>somehow</w:t>
      </w:r>
      <w:r>
        <w:rPr>
          <w:spacing w:val="-3"/>
        </w:rPr>
        <w:t> </w:t>
      </w:r>
      <w:r>
        <w:rPr/>
        <w:t>superior</w:t>
      </w:r>
      <w:r>
        <w:rPr>
          <w:spacing w:val="-1"/>
        </w:rPr>
        <w:t> </w:t>
      </w:r>
      <w:r>
        <w:rPr/>
        <w:t>to</w:t>
      </w:r>
      <w:r>
        <w:rPr>
          <w:spacing w:val="-2"/>
        </w:rPr>
        <w:t> </w:t>
      </w:r>
      <w:r>
        <w:rPr/>
        <w:t>another. The second main change was that the goal was not to improve presence but simply to maximise </w:t>
      </w:r>
      <w:r>
        <w:rPr>
          <w:rFonts w:ascii="Bookman Old Style" w:hAnsi="Bookman Old Style"/>
          <w:b w:val="0"/>
          <w:i/>
        </w:rPr>
        <w:t>preference</w:t>
      </w:r>
      <w:r>
        <w:rPr/>
        <w:t>. In other words, </w:t>
      </w:r>
      <w:r>
        <w:rPr>
          <w:spacing w:val="-2"/>
        </w:rPr>
        <w:t>participants</w:t>
      </w:r>
      <w:r>
        <w:rPr>
          <w:spacing w:val="-5"/>
        </w:rPr>
        <w:t> </w:t>
      </w:r>
      <w:r>
        <w:rPr>
          <w:spacing w:val="-2"/>
        </w:rPr>
        <w:t>could</w:t>
      </w:r>
      <w:r>
        <w:rPr>
          <w:spacing w:val="-6"/>
        </w:rPr>
        <w:t> </w:t>
      </w:r>
      <w:r>
        <w:rPr>
          <w:spacing w:val="-2"/>
        </w:rPr>
        <w:t>decide</w:t>
      </w:r>
      <w:r>
        <w:rPr>
          <w:spacing w:val="-5"/>
        </w:rPr>
        <w:t> </w:t>
      </w:r>
      <w:r>
        <w:rPr>
          <w:spacing w:val="-2"/>
        </w:rPr>
        <w:t>to</w:t>
      </w:r>
      <w:r>
        <w:rPr>
          <w:spacing w:val="-7"/>
        </w:rPr>
        <w:t> </w:t>
      </w:r>
      <w:r>
        <w:rPr>
          <w:spacing w:val="-2"/>
        </w:rPr>
        <w:t>make</w:t>
      </w:r>
      <w:r>
        <w:rPr>
          <w:spacing w:val="-5"/>
        </w:rPr>
        <w:t> </w:t>
      </w:r>
      <w:r>
        <w:rPr>
          <w:spacing w:val="-2"/>
        </w:rPr>
        <w:t>a</w:t>
      </w:r>
      <w:r>
        <w:rPr>
          <w:spacing w:val="-6"/>
        </w:rPr>
        <w:t> </w:t>
      </w:r>
      <w:r>
        <w:rPr>
          <w:spacing w:val="-2"/>
        </w:rPr>
        <w:t>transition</w:t>
      </w:r>
      <w:r>
        <w:rPr>
          <w:spacing w:val="-6"/>
        </w:rPr>
        <w:t> </w:t>
      </w:r>
      <w:r>
        <w:rPr>
          <w:spacing w:val="-2"/>
        </w:rPr>
        <w:t>from</w:t>
      </w:r>
      <w:r>
        <w:rPr>
          <w:spacing w:val="-6"/>
        </w:rPr>
        <w:t> </w:t>
      </w:r>
      <w:r>
        <w:rPr>
          <w:spacing w:val="-2"/>
        </w:rPr>
        <w:t>con</w:t>
      </w:r>
      <w:r>
        <w:rPr>
          <w:rFonts w:ascii="Times New Roman" w:hAnsi="Times New Roman"/>
          <w:spacing w:val="-2"/>
        </w:rPr>
        <w:t>fi</w:t>
      </w:r>
      <w:r>
        <w:rPr>
          <w:spacing w:val="-2"/>
        </w:rPr>
        <w:t>guration </w:t>
      </w:r>
      <w:r>
        <w:rPr/>
        <w:t>A to B only because they preferred B to A, irrespective of the reason. A consequence of these changes is that the method did not require participants to </w:t>
      </w:r>
      <w:r>
        <w:rPr>
          <w:rFonts w:ascii="Times New Roman" w:hAnsi="Times New Roman"/>
        </w:rPr>
        <w:t>fi</w:t>
      </w:r>
      <w:r>
        <w:rPr/>
        <w:t>rst experience the optimal con</w:t>
      </w:r>
      <w:r>
        <w:rPr>
          <w:rFonts w:ascii="Times New Roman" w:hAnsi="Times New Roman"/>
        </w:rPr>
        <w:t>fi</w:t>
      </w:r>
      <w:r>
        <w:rPr/>
        <w:t>guration, since there was no </w:t>
      </w:r>
      <w:r>
        <w:rPr>
          <w:rFonts w:ascii="Bookman Old Style" w:hAnsi="Bookman Old Style"/>
          <w:b w:val="0"/>
          <w:i/>
        </w:rPr>
        <w:t>a priori </w:t>
      </w:r>
      <w:r>
        <w:rPr/>
        <w:t>assumption about which con</w:t>
      </w:r>
      <w:r>
        <w:rPr>
          <w:rFonts w:ascii="Times New Roman" w:hAnsi="Times New Roman"/>
        </w:rPr>
        <w:t>fi</w:t>
      </w:r>
      <w:r>
        <w:rPr/>
        <w:t>guration would be the best. The method produced coherent</w:t>
      </w:r>
      <w:r>
        <w:rPr>
          <w:spacing w:val="-9"/>
        </w:rPr>
        <w:t> </w:t>
      </w:r>
      <w:r>
        <w:rPr/>
        <w:t>results</w:t>
      </w:r>
      <w:r>
        <w:rPr>
          <w:spacing w:val="-9"/>
        </w:rPr>
        <w:t> </w:t>
      </w:r>
      <w:r>
        <w:rPr/>
        <w:t>across</w:t>
      </w:r>
      <w:r>
        <w:rPr>
          <w:spacing w:val="-9"/>
        </w:rPr>
        <w:t> </w:t>
      </w:r>
      <w:r>
        <w:rPr/>
        <w:t>participants.</w:t>
      </w:r>
      <w:r>
        <w:rPr>
          <w:spacing w:val="-7"/>
        </w:rPr>
        <w:t> </w:t>
      </w:r>
      <w:r>
        <w:rPr/>
        <w:t>This</w:t>
      </w:r>
      <w:r>
        <w:rPr>
          <w:spacing w:val="-9"/>
        </w:rPr>
        <w:t> </w:t>
      </w:r>
      <w:r>
        <w:rPr>
          <w:rFonts w:ascii="Times New Roman" w:hAnsi="Times New Roman"/>
        </w:rPr>
        <w:t>fi</w:t>
      </w:r>
      <w:r>
        <w:rPr/>
        <w:t>ts</w:t>
      </w:r>
      <w:r>
        <w:rPr>
          <w:spacing w:val="-9"/>
        </w:rPr>
        <w:t> </w:t>
      </w:r>
      <w:r>
        <w:rPr/>
        <w:t>the</w:t>
      </w:r>
      <w:r>
        <w:rPr>
          <w:spacing w:val="-9"/>
        </w:rPr>
        <w:t> </w:t>
      </w:r>
      <w:r>
        <w:rPr/>
        <w:t>idea</w:t>
      </w:r>
      <w:r>
        <w:rPr>
          <w:spacing w:val="-9"/>
        </w:rPr>
        <w:t> </w:t>
      </w:r>
      <w:r>
        <w:rPr/>
        <w:t>mentioned </w:t>
      </w:r>
      <w:r>
        <w:rPr>
          <w:spacing w:val="-2"/>
        </w:rPr>
        <w:t>above</w:t>
      </w:r>
      <w:r>
        <w:rPr>
          <w:spacing w:val="-7"/>
        </w:rPr>
        <w:t> </w:t>
      </w:r>
      <w:r>
        <w:rPr>
          <w:spacing w:val="-2"/>
        </w:rPr>
        <w:t>of</w:t>
      </w:r>
      <w:r>
        <w:rPr>
          <w:spacing w:val="-8"/>
        </w:rPr>
        <w:t> </w:t>
      </w:r>
      <w:r>
        <w:rPr>
          <w:spacing w:val="-2"/>
        </w:rPr>
        <w:t>not</w:t>
      </w:r>
      <w:r>
        <w:rPr>
          <w:spacing w:val="-7"/>
        </w:rPr>
        <w:t> </w:t>
      </w:r>
      <w:r>
        <w:rPr>
          <w:spacing w:val="-2"/>
        </w:rPr>
        <w:t>imposing</w:t>
      </w:r>
      <w:r>
        <w:rPr>
          <w:spacing w:val="-7"/>
        </w:rPr>
        <w:t> </w:t>
      </w:r>
      <w:r>
        <w:rPr>
          <w:spacing w:val="-2"/>
        </w:rPr>
        <w:t>criteria</w:t>
      </w:r>
      <w:r>
        <w:rPr>
          <w:spacing w:val="-7"/>
        </w:rPr>
        <w:t> </w:t>
      </w:r>
      <w:r>
        <w:rPr>
          <w:spacing w:val="-2"/>
        </w:rPr>
        <w:t>of</w:t>
      </w:r>
      <w:r>
        <w:rPr>
          <w:spacing w:val="-7"/>
        </w:rPr>
        <w:t> </w:t>
      </w:r>
      <w:r>
        <w:rPr>
          <w:spacing w:val="-2"/>
        </w:rPr>
        <w:t>researchers,</w:t>
      </w:r>
      <w:r>
        <w:rPr>
          <w:spacing w:val="-7"/>
        </w:rPr>
        <w:t> </w:t>
      </w:r>
      <w:r>
        <w:rPr>
          <w:spacing w:val="-2"/>
        </w:rPr>
        <w:t>such</w:t>
      </w:r>
      <w:r>
        <w:rPr>
          <w:spacing w:val="-8"/>
        </w:rPr>
        <w:t> </w:t>
      </w:r>
      <w:r>
        <w:rPr>
          <w:spacing w:val="-2"/>
        </w:rPr>
        <w:t>as</w:t>
      </w:r>
      <w:r>
        <w:rPr>
          <w:spacing w:val="-7"/>
        </w:rPr>
        <w:t> </w:t>
      </w:r>
      <w:r>
        <w:rPr>
          <w:spacing w:val="-2"/>
        </w:rPr>
        <w:t>presence,</w:t>
      </w:r>
      <w:r>
        <w:rPr>
          <w:spacing w:val="-7"/>
        </w:rPr>
        <w:t> </w:t>
      </w:r>
      <w:r>
        <w:rPr>
          <w:spacing w:val="-2"/>
        </w:rPr>
        <w:t>on participants.</w:t>
      </w:r>
    </w:p>
    <w:p>
      <w:pPr>
        <w:pStyle w:val="BodyText"/>
        <w:spacing w:line="213" w:lineRule="auto" w:before="19"/>
        <w:ind w:left="187" w:right="184" w:firstLine="229"/>
        <w:jc w:val="both"/>
      </w:pPr>
      <w:r>
        <w:rPr/>
        <w:t>This approach has been taken still further by </w:t>
      </w:r>
      <w:hyperlink w:history="true" w:anchor="_bookmark243">
        <w:r>
          <w:rPr>
            <w:color w:val="6D6E71"/>
          </w:rPr>
          <w:t>Llobera et </w:t>
        </w:r>
        <w:r>
          <w:rPr>
            <w:color w:val="6D6E71"/>
          </w:rPr>
          <w:t>al.</w:t>
        </w:r>
      </w:hyperlink>
      <w:r>
        <w:rPr>
          <w:color w:val="6D6E71"/>
        </w:rPr>
        <w:t> </w:t>
      </w:r>
      <w:hyperlink w:history="true" w:anchor="_bookmark243">
        <w:r>
          <w:rPr>
            <w:color w:val="6D6E71"/>
          </w:rPr>
          <w:t>(2021)</w:t>
        </w:r>
      </w:hyperlink>
      <w:r>
        <w:rPr/>
        <w:t>. Instead of participants themselves choosing how to change the con</w:t>
      </w:r>
      <w:r>
        <w:rPr>
          <w:rFonts w:ascii="Times New Roman"/>
        </w:rPr>
        <w:t>fi</w:t>
      </w:r>
      <w:r>
        <w:rPr/>
        <w:t>guration, i.e., choosing which factor to change to which level, an AI agent does this. In this setup a Reinforcement Learning (RL) agent occasionally proposes to</w:t>
      </w:r>
      <w:r>
        <w:rPr>
          <w:spacing w:val="40"/>
        </w:rPr>
        <w:t> </w:t>
      </w:r>
      <w:r>
        <w:rPr/>
        <w:t>the participant a change of level of one of the factors in the current con</w:t>
      </w:r>
      <w:r>
        <w:rPr>
          <w:rFonts w:ascii="Times New Roman"/>
        </w:rPr>
        <w:t>fi</w:t>
      </w:r>
      <w:r>
        <w:rPr/>
        <w:t>guration. The participant can reject the proposed change, leaving the</w:t>
      </w:r>
      <w:r>
        <w:rPr>
          <w:spacing w:val="-1"/>
        </w:rPr>
        <w:t> </w:t>
      </w:r>
      <w:r>
        <w:rPr/>
        <w:t>current con</w:t>
      </w:r>
      <w:r>
        <w:rPr>
          <w:rFonts w:ascii="Times New Roman"/>
        </w:rPr>
        <w:t>fi</w:t>
      </w:r>
      <w:r>
        <w:rPr/>
        <w:t>guration</w:t>
      </w:r>
      <w:r>
        <w:rPr>
          <w:spacing w:val="-1"/>
        </w:rPr>
        <w:t> </w:t>
      </w:r>
      <w:r>
        <w:rPr/>
        <w:t>as the</w:t>
      </w:r>
      <w:r>
        <w:rPr>
          <w:spacing w:val="-1"/>
        </w:rPr>
        <w:t> </w:t>
      </w:r>
      <w:r>
        <w:rPr/>
        <w:t>one in</w:t>
      </w:r>
      <w:r>
        <w:rPr>
          <w:spacing w:val="-1"/>
        </w:rPr>
        <w:t> </w:t>
      </w:r>
      <w:r>
        <w:rPr/>
        <w:t>force, or can accept the change. Over time the RL agent learns which changes</w:t>
      </w:r>
      <w:r>
        <w:rPr>
          <w:spacing w:val="-8"/>
        </w:rPr>
        <w:t> </w:t>
      </w:r>
      <w:r>
        <w:rPr/>
        <w:t>are</w:t>
      </w:r>
      <w:r>
        <w:rPr>
          <w:spacing w:val="-8"/>
        </w:rPr>
        <w:t> </w:t>
      </w:r>
      <w:r>
        <w:rPr/>
        <w:t>likely</w:t>
      </w:r>
      <w:r>
        <w:rPr>
          <w:spacing w:val="-10"/>
        </w:rPr>
        <w:t> </w:t>
      </w:r>
      <w:r>
        <w:rPr/>
        <w:t>to</w:t>
      </w:r>
      <w:r>
        <w:rPr>
          <w:spacing w:val="-8"/>
        </w:rPr>
        <w:t> </w:t>
      </w:r>
      <w:r>
        <w:rPr/>
        <w:t>be</w:t>
      </w:r>
      <w:r>
        <w:rPr>
          <w:spacing w:val="-9"/>
        </w:rPr>
        <w:t> </w:t>
      </w:r>
      <w:r>
        <w:rPr/>
        <w:t>accepted</w:t>
      </w:r>
      <w:r>
        <w:rPr>
          <w:spacing w:val="-8"/>
        </w:rPr>
        <w:t> </w:t>
      </w:r>
      <w:r>
        <w:rPr/>
        <w:t>or</w:t>
      </w:r>
      <w:r>
        <w:rPr>
          <w:spacing w:val="-10"/>
        </w:rPr>
        <w:t> </w:t>
      </w:r>
      <w:r>
        <w:rPr/>
        <w:t>rejected,</w:t>
      </w:r>
      <w:r>
        <w:rPr>
          <w:spacing w:val="-8"/>
        </w:rPr>
        <w:t> </w:t>
      </w:r>
      <w:r>
        <w:rPr/>
        <w:t>i.e.,</w:t>
      </w:r>
      <w:r>
        <w:rPr>
          <w:spacing w:val="-8"/>
        </w:rPr>
        <w:t> </w:t>
      </w:r>
      <w:r>
        <w:rPr/>
        <w:t>it</w:t>
      </w:r>
      <w:r>
        <w:rPr>
          <w:spacing w:val="-9"/>
        </w:rPr>
        <w:t> </w:t>
      </w:r>
      <w:r>
        <w:rPr/>
        <w:t>forms</w:t>
      </w:r>
      <w:r>
        <w:rPr>
          <w:spacing w:val="-8"/>
        </w:rPr>
        <w:t> </w:t>
      </w:r>
      <w:r>
        <w:rPr/>
        <w:t>a</w:t>
      </w:r>
      <w:r>
        <w:rPr>
          <w:spacing w:val="-8"/>
        </w:rPr>
        <w:t> </w:t>
      </w:r>
      <w:r>
        <w:rPr/>
        <w:t>policy consisting of probabilities of acceptance of proposed con</w:t>
      </w:r>
      <w:r>
        <w:rPr>
          <w:rFonts w:ascii="Times New Roman"/>
        </w:rPr>
        <w:t>fi</w:t>
      </w:r>
      <w:r>
        <w:rPr/>
        <w:t>guration changes given the current con</w:t>
      </w:r>
      <w:r>
        <w:rPr>
          <w:rFonts w:ascii="Times New Roman"/>
        </w:rPr>
        <w:t>fi</w:t>
      </w:r>
      <w:r>
        <w:rPr/>
        <w:t>guration. The process stops when the participant has reached a stable state</w:t>
      </w:r>
      <w:r>
        <w:rPr>
          <w:spacing w:val="40"/>
        </w:rPr>
        <w:t> </w:t>
      </w:r>
      <w:r>
        <w:rPr/>
        <w:t>and continues to reject further changes. The only criterion for participants to accept or reject a change is what they prefer. So over</w:t>
      </w:r>
      <w:r>
        <w:rPr>
          <w:spacing w:val="-11"/>
        </w:rPr>
        <w:t> </w:t>
      </w:r>
      <w:r>
        <w:rPr/>
        <w:t>time</w:t>
      </w:r>
      <w:r>
        <w:rPr>
          <w:spacing w:val="-11"/>
        </w:rPr>
        <w:t> </w:t>
      </w:r>
      <w:r>
        <w:rPr/>
        <w:t>the</w:t>
      </w:r>
      <w:r>
        <w:rPr>
          <w:spacing w:val="-11"/>
        </w:rPr>
        <w:t> </w:t>
      </w:r>
      <w:r>
        <w:rPr/>
        <w:t>RL</w:t>
      </w:r>
      <w:r>
        <w:rPr>
          <w:spacing w:val="-11"/>
        </w:rPr>
        <w:t> </w:t>
      </w:r>
      <w:r>
        <w:rPr/>
        <w:t>agent</w:t>
      </w:r>
      <w:r>
        <w:rPr>
          <w:spacing w:val="-10"/>
        </w:rPr>
        <w:t> </w:t>
      </w:r>
      <w:r>
        <w:rPr>
          <w:rFonts w:ascii="Times New Roman"/>
        </w:rPr>
        <w:t>fi</w:t>
      </w:r>
      <w:r>
        <w:rPr/>
        <w:t>nds</w:t>
      </w:r>
      <w:r>
        <w:rPr>
          <w:spacing w:val="-11"/>
        </w:rPr>
        <w:t> </w:t>
      </w:r>
      <w:r>
        <w:rPr/>
        <w:t>an</w:t>
      </w:r>
      <w:r>
        <w:rPr>
          <w:spacing w:val="-11"/>
        </w:rPr>
        <w:t> </w:t>
      </w:r>
      <w:r>
        <w:rPr/>
        <w:t>optimum</w:t>
      </w:r>
      <w:r>
        <w:rPr>
          <w:spacing w:val="-11"/>
        </w:rPr>
        <w:t> </w:t>
      </w:r>
      <w:r>
        <w:rPr/>
        <w:t>(though</w:t>
      </w:r>
      <w:r>
        <w:rPr>
          <w:spacing w:val="-11"/>
        </w:rPr>
        <w:t> </w:t>
      </w:r>
      <w:r>
        <w:rPr/>
        <w:t>possibly</w:t>
      </w:r>
      <w:r>
        <w:rPr>
          <w:spacing w:val="-10"/>
        </w:rPr>
        <w:t> </w:t>
      </w:r>
      <w:r>
        <w:rPr/>
        <w:t>only</w:t>
      </w:r>
      <w:r>
        <w:rPr>
          <w:spacing w:val="-11"/>
        </w:rPr>
        <w:t> </w:t>
      </w:r>
      <w:r>
        <w:rPr/>
        <w:t>a local optimum rather than global) with respect to which con</w:t>
      </w:r>
      <w:r>
        <w:rPr>
          <w:rFonts w:ascii="Times New Roman"/>
        </w:rPr>
        <w:t>fi</w:t>
      </w:r>
      <w:r>
        <w:rPr/>
        <w:t>guration is most preferred. In the experiment reported by </w:t>
      </w:r>
      <w:hyperlink w:history="true" w:anchor="_bookmark243">
        <w:r>
          <w:rPr>
            <w:color w:val="6D6E71"/>
          </w:rPr>
          <w:t>Llobera</w:t>
        </w:r>
        <w:r>
          <w:rPr>
            <w:color w:val="6D6E71"/>
            <w:spacing w:val="-11"/>
          </w:rPr>
          <w:t> </w:t>
        </w:r>
        <w:r>
          <w:rPr>
            <w:color w:val="6D6E71"/>
          </w:rPr>
          <w:t>et</w:t>
        </w:r>
        <w:r>
          <w:rPr>
            <w:color w:val="6D6E71"/>
            <w:spacing w:val="-11"/>
          </w:rPr>
          <w:t> </w:t>
        </w:r>
        <w:r>
          <w:rPr>
            <w:color w:val="6D6E71"/>
          </w:rPr>
          <w:t>al.</w:t>
        </w:r>
        <w:r>
          <w:rPr>
            <w:color w:val="6D6E71"/>
            <w:spacing w:val="-11"/>
          </w:rPr>
          <w:t> </w:t>
        </w:r>
        <w:r>
          <w:rPr>
            <w:color w:val="6D6E71"/>
          </w:rPr>
          <w:t>(2021)</w:t>
        </w:r>
      </w:hyperlink>
      <w:r>
        <w:rPr>
          <w:color w:val="6D6E71"/>
          <w:spacing w:val="-11"/>
        </w:rPr>
        <w:t> </w:t>
      </w:r>
      <w:r>
        <w:rPr/>
        <w:t>this</w:t>
      </w:r>
      <w:r>
        <w:rPr>
          <w:spacing w:val="-10"/>
        </w:rPr>
        <w:t> </w:t>
      </w:r>
      <w:r>
        <w:rPr/>
        <w:t>method</w:t>
      </w:r>
      <w:r>
        <w:rPr>
          <w:spacing w:val="-11"/>
        </w:rPr>
        <w:t> </w:t>
      </w:r>
      <w:r>
        <w:rPr/>
        <w:t>was</w:t>
      </w:r>
      <w:r>
        <w:rPr>
          <w:spacing w:val="-11"/>
        </w:rPr>
        <w:t> </w:t>
      </w:r>
      <w:r>
        <w:rPr/>
        <w:t>used</w:t>
      </w:r>
      <w:r>
        <w:rPr>
          <w:spacing w:val="-11"/>
        </w:rPr>
        <w:t> </w:t>
      </w:r>
      <w:r>
        <w:rPr/>
        <w:t>for</w:t>
      </w:r>
      <w:r>
        <w:rPr>
          <w:spacing w:val="-11"/>
        </w:rPr>
        <w:t> </w:t>
      </w:r>
      <w:r>
        <w:rPr/>
        <w:t>four</w:t>
      </w:r>
      <w:r>
        <w:rPr>
          <w:spacing w:val="-10"/>
        </w:rPr>
        <w:t> </w:t>
      </w:r>
      <w:r>
        <w:rPr/>
        <w:t>binary</w:t>
      </w:r>
      <w:r>
        <w:rPr>
          <w:spacing w:val="-11"/>
        </w:rPr>
        <w:t> </w:t>
      </w:r>
      <w:r>
        <w:rPr/>
        <w:t>factors. The RL was applied to each individual separately rather than cumulatively across all individuals. The optimal solutions happened</w:t>
      </w:r>
      <w:r>
        <w:rPr>
          <w:spacing w:val="20"/>
        </w:rPr>
        <w:t> </w:t>
      </w:r>
      <w:r>
        <w:rPr/>
        <w:t>to</w:t>
      </w:r>
      <w:r>
        <w:rPr>
          <w:spacing w:val="20"/>
        </w:rPr>
        <w:t> </w:t>
      </w:r>
      <w:r>
        <w:rPr/>
        <w:t>conform</w:t>
      </w:r>
      <w:r>
        <w:rPr>
          <w:spacing w:val="20"/>
        </w:rPr>
        <w:t> </w:t>
      </w:r>
      <w:r>
        <w:rPr/>
        <w:t>to</w:t>
      </w:r>
      <w:r>
        <w:rPr>
          <w:spacing w:val="20"/>
        </w:rPr>
        <w:t> </w:t>
      </w:r>
      <w:r>
        <w:rPr/>
        <w:t>what</w:t>
      </w:r>
      <w:r>
        <w:rPr>
          <w:spacing w:val="20"/>
        </w:rPr>
        <w:t> </w:t>
      </w:r>
      <w:r>
        <w:rPr/>
        <w:t>we</w:t>
      </w:r>
      <w:r>
        <w:rPr>
          <w:spacing w:val="20"/>
        </w:rPr>
        <w:t> </w:t>
      </w:r>
      <w:r>
        <w:rPr/>
        <w:t>would</w:t>
      </w:r>
      <w:r>
        <w:rPr>
          <w:spacing w:val="20"/>
        </w:rPr>
        <w:t> </w:t>
      </w:r>
      <w:r>
        <w:rPr/>
        <w:t>expect</w:t>
      </w:r>
      <w:r>
        <w:rPr>
          <w:spacing w:val="20"/>
        </w:rPr>
        <w:t> </w:t>
      </w:r>
      <w:r>
        <w:rPr/>
        <w:t>from</w:t>
      </w:r>
      <w:r>
        <w:rPr>
          <w:spacing w:val="20"/>
        </w:rPr>
        <w:t> </w:t>
      </w:r>
      <w:r>
        <w:rPr>
          <w:spacing w:val="-2"/>
        </w:rPr>
        <w:t>previous</w:t>
      </w:r>
    </w:p>
    <w:p>
      <w:pPr>
        <w:pStyle w:val="BodyText"/>
        <w:spacing w:after="0" w:line="213" w:lineRule="auto"/>
        <w:jc w:val="both"/>
        <w:sectPr>
          <w:type w:val="continuous"/>
          <w:pgSz w:w="11910" w:h="15600"/>
          <w:pgMar w:header="544" w:footer="579" w:top="540" w:bottom="280" w:left="720" w:right="720"/>
          <w:cols w:num="2" w:equalWidth="0">
            <w:col w:w="5109" w:space="107"/>
            <w:col w:w="5254"/>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87" w:right="39"/>
        <w:jc w:val="both"/>
      </w:pPr>
      <w:r>
        <w:rPr/>
        <w:t>research</w:t>
      </w:r>
      <w:r>
        <w:rPr>
          <w:spacing w:val="-8"/>
        </w:rPr>
        <w:t> </w:t>
      </w:r>
      <w:r>
        <w:rPr/>
        <w:t>on</w:t>
      </w:r>
      <w:r>
        <w:rPr>
          <w:spacing w:val="-8"/>
        </w:rPr>
        <w:t> </w:t>
      </w:r>
      <w:r>
        <w:rPr/>
        <w:t>presence,</w:t>
      </w:r>
      <w:r>
        <w:rPr>
          <w:spacing w:val="-8"/>
        </w:rPr>
        <w:t> </w:t>
      </w:r>
      <w:r>
        <w:rPr/>
        <w:t>though</w:t>
      </w:r>
      <w:r>
        <w:rPr>
          <w:spacing w:val="-8"/>
        </w:rPr>
        <w:t> </w:t>
      </w:r>
      <w:r>
        <w:rPr/>
        <w:t>to</w:t>
      </w:r>
      <w:r>
        <w:rPr>
          <w:spacing w:val="-8"/>
        </w:rPr>
        <w:t> </w:t>
      </w:r>
      <w:r>
        <w:rPr/>
        <w:t>emphasise,</w:t>
      </w:r>
      <w:r>
        <w:rPr>
          <w:spacing w:val="-8"/>
        </w:rPr>
        <w:t> </w:t>
      </w:r>
      <w:r>
        <w:rPr/>
        <w:t>the</w:t>
      </w:r>
      <w:r>
        <w:rPr>
          <w:spacing w:val="-8"/>
        </w:rPr>
        <w:t> </w:t>
      </w:r>
      <w:r>
        <w:rPr/>
        <w:t>issue</w:t>
      </w:r>
      <w:r>
        <w:rPr>
          <w:spacing w:val="-8"/>
        </w:rPr>
        <w:t> </w:t>
      </w:r>
      <w:r>
        <w:rPr/>
        <w:t>of</w:t>
      </w:r>
      <w:r>
        <w:rPr>
          <w:spacing w:val="-8"/>
        </w:rPr>
        <w:t> </w:t>
      </w:r>
      <w:r>
        <w:rPr/>
        <w:t>presence (PI or Psi) was never mentioned to participants, only that they should choose according to their preferences.</w:t>
      </w:r>
    </w:p>
    <w:p>
      <w:pPr>
        <w:pStyle w:val="Heading5"/>
        <w:spacing w:line="285" w:lineRule="exact" w:before="160"/>
        <w:rPr>
          <w:rFonts w:ascii="Tahoma"/>
        </w:rPr>
      </w:pPr>
      <w:r>
        <w:rPr>
          <w:rFonts w:ascii="Tahoma"/>
          <w:w w:val="105"/>
        </w:rPr>
        <w:t>Sentiment</w:t>
      </w:r>
      <w:r>
        <w:rPr>
          <w:rFonts w:ascii="Tahoma"/>
          <w:spacing w:val="9"/>
          <w:w w:val="110"/>
        </w:rPr>
        <w:t> </w:t>
      </w:r>
      <w:r>
        <w:rPr>
          <w:rFonts w:ascii="Tahoma"/>
          <w:spacing w:val="-2"/>
          <w:w w:val="110"/>
        </w:rPr>
        <w:t>Analysis</w:t>
      </w:r>
    </w:p>
    <w:p>
      <w:pPr>
        <w:pStyle w:val="BodyText"/>
        <w:spacing w:line="213" w:lineRule="auto" w:before="16"/>
        <w:ind w:left="187" w:right="38"/>
        <w:jc w:val="both"/>
      </w:pPr>
      <w:r>
        <w:rPr>
          <w:spacing w:val="-8"/>
        </w:rPr>
        <w:t>A</w:t>
      </w:r>
      <w:r>
        <w:rPr/>
        <w:t> </w:t>
      </w:r>
      <w:r>
        <w:rPr>
          <w:spacing w:val="-8"/>
        </w:rPr>
        <w:t>problem</w:t>
      </w:r>
      <w:r>
        <w:rPr/>
        <w:t> </w:t>
      </w:r>
      <w:r>
        <w:rPr>
          <w:spacing w:val="-8"/>
        </w:rPr>
        <w:t>with</w:t>
      </w:r>
      <w:r>
        <w:rPr/>
        <w:t> </w:t>
      </w:r>
      <w:r>
        <w:rPr>
          <w:spacing w:val="-8"/>
        </w:rPr>
        <w:t>the</w:t>
      </w:r>
      <w:r>
        <w:rPr/>
        <w:t> </w:t>
      </w:r>
      <w:r>
        <w:rPr>
          <w:spacing w:val="-8"/>
        </w:rPr>
        <w:t>con</w:t>
      </w:r>
      <w:r>
        <w:rPr>
          <w:rFonts w:ascii="Times New Roman" w:hAnsi="Times New Roman"/>
          <w:spacing w:val="-8"/>
        </w:rPr>
        <w:t>fi</w:t>
      </w:r>
      <w:r>
        <w:rPr>
          <w:spacing w:val="-8"/>
        </w:rPr>
        <w:t>guration</w:t>
      </w:r>
      <w:r>
        <w:rPr/>
        <w:t> </w:t>
      </w:r>
      <w:r>
        <w:rPr>
          <w:spacing w:val="-8"/>
        </w:rPr>
        <w:t>transitions</w:t>
      </w:r>
      <w:r>
        <w:rPr/>
        <w:t> </w:t>
      </w:r>
      <w:r>
        <w:rPr>
          <w:spacing w:val="-8"/>
        </w:rPr>
        <w:t>method</w:t>
      </w:r>
      <w:r>
        <w:rPr/>
        <w:t> </w:t>
      </w:r>
      <w:r>
        <w:rPr>
          <w:spacing w:val="-8"/>
        </w:rPr>
        <w:t>is</w:t>
      </w:r>
      <w:r>
        <w:rPr/>
        <w:t> </w:t>
      </w:r>
      <w:r>
        <w:rPr>
          <w:spacing w:val="-8"/>
        </w:rPr>
        <w:t>that</w:t>
      </w:r>
      <w:r>
        <w:rPr>
          <w:spacing w:val="-1"/>
        </w:rPr>
        <w:t> </w:t>
      </w:r>
      <w:r>
        <w:rPr>
          <w:spacing w:val="-8"/>
        </w:rPr>
        <w:t>although</w:t>
      </w:r>
      <w:r>
        <w:rPr/>
        <w:t> </w:t>
      </w:r>
      <w:r>
        <w:rPr>
          <w:spacing w:val="-8"/>
        </w:rPr>
        <w:t>it</w:t>
      </w:r>
      <w:r>
        <w:rPr>
          <w:spacing w:val="-3"/>
        </w:rPr>
        <w:t> </w:t>
      </w:r>
      <w:r>
        <w:rPr>
          <w:spacing w:val="-8"/>
        </w:rPr>
        <w:t>is</w:t>
      </w:r>
      <w:r>
        <w:rPr>
          <w:spacing w:val="-3"/>
        </w:rPr>
        <w:t> </w:t>
      </w:r>
      <w:r>
        <w:rPr>
          <w:spacing w:val="-8"/>
        </w:rPr>
        <w:t>based</w:t>
      </w:r>
      <w:r>
        <w:rPr>
          <w:spacing w:val="-3"/>
        </w:rPr>
        <w:t> </w:t>
      </w:r>
      <w:r>
        <w:rPr>
          <w:spacing w:val="-8"/>
        </w:rPr>
        <w:t>either</w:t>
      </w:r>
      <w:r>
        <w:rPr/>
        <w:t> </w:t>
      </w:r>
      <w:r>
        <w:rPr>
          <w:spacing w:val="-8"/>
        </w:rPr>
        <w:t>on</w:t>
      </w:r>
      <w:r>
        <w:rPr/>
        <w:t> </w:t>
      </w:r>
      <w:r>
        <w:rPr>
          <w:spacing w:val="-8"/>
        </w:rPr>
        <w:t>the</w:t>
      </w:r>
      <w:r>
        <w:rPr/>
        <w:t> </w:t>
      </w:r>
      <w:r>
        <w:rPr>
          <w:spacing w:val="-8"/>
        </w:rPr>
        <w:t>fact</w:t>
      </w:r>
      <w:r>
        <w:rPr>
          <w:spacing w:val="-1"/>
        </w:rPr>
        <w:t> </w:t>
      </w:r>
      <w:r>
        <w:rPr>
          <w:spacing w:val="-8"/>
        </w:rPr>
        <w:t>of</w:t>
      </w:r>
      <w:r>
        <w:rPr>
          <w:spacing w:val="-1"/>
        </w:rPr>
        <w:t> </w:t>
      </w:r>
      <w:r>
        <w:rPr>
          <w:spacing w:val="-8"/>
        </w:rPr>
        <w:t>a</w:t>
      </w:r>
      <w:r>
        <w:rPr/>
        <w:t> </w:t>
      </w:r>
      <w:r>
        <w:rPr>
          <w:rFonts w:ascii="Lucida Sans" w:hAnsi="Lucida Sans"/>
          <w:spacing w:val="-8"/>
        </w:rPr>
        <w:t>“</w:t>
      </w:r>
      <w:r>
        <w:rPr>
          <w:spacing w:val="-8"/>
        </w:rPr>
        <w:t>match</w:t>
      </w:r>
      <w:r>
        <w:rPr>
          <w:rFonts w:ascii="Lucida Sans" w:hAnsi="Lucida Sans"/>
          <w:spacing w:val="-8"/>
        </w:rPr>
        <w:t>” </w:t>
      </w:r>
      <w:r>
        <w:rPr>
          <w:spacing w:val="-8"/>
        </w:rPr>
        <w:t>between</w:t>
      </w:r>
      <w:r>
        <w:rPr>
          <w:spacing w:val="-1"/>
        </w:rPr>
        <w:t> </w:t>
      </w:r>
      <w:r>
        <w:rPr>
          <w:spacing w:val="-8"/>
        </w:rPr>
        <w:t>a</w:t>
      </w:r>
      <w:r>
        <w:rPr/>
        <w:t> </w:t>
      </w:r>
      <w:r>
        <w:rPr>
          <w:spacing w:val="-8"/>
        </w:rPr>
        <w:t>target</w:t>
      </w:r>
      <w:r>
        <w:rPr>
          <w:spacing w:val="-1"/>
        </w:rPr>
        <w:t> </w:t>
      </w:r>
      <w:r>
        <w:rPr>
          <w:spacing w:val="-8"/>
        </w:rPr>
        <w:t>state</w:t>
      </w:r>
      <w:r>
        <w:rPr/>
        <w:t> </w:t>
      </w:r>
      <w:r>
        <w:rPr>
          <w:spacing w:val="-8"/>
        </w:rPr>
        <w:t>and</w:t>
      </w:r>
      <w:r>
        <w:rPr/>
        <w:t> </w:t>
      </w:r>
      <w:r>
        <w:rPr>
          <w:spacing w:val="-8"/>
        </w:rPr>
        <w:t>an</w:t>
      </w:r>
      <w:r>
        <w:rPr/>
        <w:t> </w:t>
      </w:r>
      <w:r>
        <w:rPr>
          <w:spacing w:val="-8"/>
        </w:rPr>
        <w:t>actual</w:t>
      </w:r>
      <w:r>
        <w:rPr/>
        <w:t> </w:t>
      </w:r>
      <w:r>
        <w:rPr>
          <w:spacing w:val="-8"/>
        </w:rPr>
        <w:t>state</w:t>
      </w:r>
      <w:r>
        <w:rPr/>
        <w:t> </w:t>
      </w:r>
      <w:r>
        <w:rPr>
          <w:spacing w:val="-8"/>
        </w:rPr>
        <w:t>with</w:t>
      </w:r>
      <w:r>
        <w:rPr/>
        <w:t> </w:t>
      </w:r>
      <w:r>
        <w:rPr>
          <w:spacing w:val="-8"/>
        </w:rPr>
        <w:t>respect</w:t>
      </w:r>
      <w:r>
        <w:rPr/>
        <w:t> </w:t>
      </w:r>
      <w:r>
        <w:rPr>
          <w:spacing w:val="-8"/>
        </w:rPr>
        <w:t>to</w:t>
      </w:r>
      <w:r>
        <w:rPr/>
        <w:t> </w:t>
      </w:r>
      <w:r>
        <w:rPr>
          <w:spacing w:val="-8"/>
        </w:rPr>
        <w:t>presence,</w:t>
      </w:r>
      <w:r>
        <w:rPr/>
        <w:t> </w:t>
      </w:r>
      <w:r>
        <w:rPr>
          <w:spacing w:val="-8"/>
        </w:rPr>
        <w:t>or</w:t>
      </w:r>
      <w:r>
        <w:rPr/>
        <w:t> </w:t>
      </w:r>
      <w:r>
        <w:rPr>
          <w:spacing w:val="-8"/>
        </w:rPr>
        <w:t>simply</w:t>
      </w:r>
      <w:r>
        <w:rPr/>
        <w:t> </w:t>
      </w:r>
      <w:r>
        <w:rPr>
          <w:spacing w:val="-8"/>
        </w:rPr>
        <w:t>based</w:t>
      </w:r>
      <w:r>
        <w:rPr/>
        <w:t> </w:t>
      </w:r>
      <w:r>
        <w:rPr>
          <w:spacing w:val="-8"/>
        </w:rPr>
        <w:t>on</w:t>
      </w:r>
      <w:r>
        <w:rPr/>
        <w:t> </w:t>
      </w:r>
      <w:r>
        <w:rPr>
          <w:spacing w:val="-8"/>
        </w:rPr>
        <w:t>preference,</w:t>
      </w:r>
      <w:r>
        <w:rPr/>
        <w:t> </w:t>
      </w:r>
      <w:r>
        <w:rPr>
          <w:spacing w:val="-8"/>
        </w:rPr>
        <w:t>it</w:t>
      </w:r>
      <w:r>
        <w:rPr/>
        <w:t> does not obtain any deeper insight into the reasons for people</w:t>
      </w:r>
      <w:r>
        <w:rPr>
          <w:rFonts w:ascii="Lucida Sans" w:hAnsi="Lucida Sans"/>
        </w:rPr>
        <w:t>’</w:t>
      </w:r>
      <w:r>
        <w:rPr/>
        <w:t>s </w:t>
      </w:r>
      <w:r>
        <w:rPr>
          <w:spacing w:val="-8"/>
        </w:rPr>
        <w:t>choices.</w:t>
      </w:r>
      <w:r>
        <w:rPr>
          <w:spacing w:val="-2"/>
        </w:rPr>
        <w:t> </w:t>
      </w:r>
      <w:r>
        <w:rPr>
          <w:spacing w:val="-8"/>
        </w:rPr>
        <w:t>In</w:t>
      </w:r>
      <w:r>
        <w:rPr>
          <w:spacing w:val="-2"/>
        </w:rPr>
        <w:t> </w:t>
      </w:r>
      <w:r>
        <w:rPr>
          <w:spacing w:val="-8"/>
        </w:rPr>
        <w:t>the</w:t>
      </w:r>
      <w:r>
        <w:rPr>
          <w:spacing w:val="-2"/>
        </w:rPr>
        <w:t> </w:t>
      </w:r>
      <w:r>
        <w:rPr>
          <w:spacing w:val="-8"/>
        </w:rPr>
        <w:t>opening</w:t>
      </w:r>
      <w:r>
        <w:rPr>
          <w:spacing w:val="-2"/>
        </w:rPr>
        <w:t> </w:t>
      </w:r>
      <w:r>
        <w:rPr>
          <w:spacing w:val="-8"/>
        </w:rPr>
        <w:t>paragraph</w:t>
      </w:r>
      <w:r>
        <w:rPr>
          <w:spacing w:val="-2"/>
        </w:rPr>
        <w:t> </w:t>
      </w:r>
      <w:r>
        <w:rPr>
          <w:spacing w:val="-8"/>
        </w:rPr>
        <w:t>of</w:t>
      </w:r>
      <w:r>
        <w:rPr>
          <w:spacing w:val="-1"/>
        </w:rPr>
        <w:t> </w:t>
      </w:r>
      <w:r>
        <w:rPr>
          <w:spacing w:val="-8"/>
        </w:rPr>
        <w:t>this</w:t>
      </w:r>
      <w:r>
        <w:rPr>
          <w:spacing w:val="-2"/>
        </w:rPr>
        <w:t> </w:t>
      </w:r>
      <w:r>
        <w:rPr>
          <w:spacing w:val="-8"/>
        </w:rPr>
        <w:t>paper,</w:t>
      </w:r>
      <w:r>
        <w:rPr>
          <w:spacing w:val="-2"/>
        </w:rPr>
        <w:t> </w:t>
      </w:r>
      <w:r>
        <w:rPr>
          <w:spacing w:val="-8"/>
        </w:rPr>
        <w:t>we</w:t>
      </w:r>
      <w:r>
        <w:rPr>
          <w:spacing w:val="-2"/>
        </w:rPr>
        <w:t> </w:t>
      </w:r>
      <w:r>
        <w:rPr>
          <w:spacing w:val="-8"/>
        </w:rPr>
        <w:t>described</w:t>
      </w:r>
      <w:r>
        <w:rPr>
          <w:spacing w:val="-1"/>
        </w:rPr>
        <w:t> </w:t>
      </w:r>
      <w:r>
        <w:rPr>
          <w:spacing w:val="-8"/>
        </w:rPr>
        <w:t>the</w:t>
      </w:r>
      <w:r>
        <w:rPr>
          <w:spacing w:val="-2"/>
        </w:rPr>
        <w:t> </w:t>
      </w:r>
      <w:r>
        <w:rPr>
          <w:spacing w:val="-8"/>
        </w:rPr>
        <w:t>rock</w:t>
      </w:r>
      <w:r>
        <w:rPr>
          <w:spacing w:val="-2"/>
        </w:rPr>
        <w:t> concert</w:t>
      </w:r>
      <w:r>
        <w:rPr>
          <w:spacing w:val="-9"/>
        </w:rPr>
        <w:t> </w:t>
      </w:r>
      <w:r>
        <w:rPr>
          <w:spacing w:val="-2"/>
        </w:rPr>
        <w:t>scenario.</w:t>
      </w:r>
      <w:r>
        <w:rPr>
          <w:spacing w:val="-9"/>
        </w:rPr>
        <w:t> </w:t>
      </w:r>
      <w:r>
        <w:rPr>
          <w:spacing w:val="-2"/>
        </w:rPr>
        <w:t>This</w:t>
      </w:r>
      <w:r>
        <w:rPr>
          <w:spacing w:val="-9"/>
        </w:rPr>
        <w:t> </w:t>
      </w:r>
      <w:r>
        <w:rPr>
          <w:spacing w:val="-2"/>
        </w:rPr>
        <w:t>was</w:t>
      </w:r>
      <w:r>
        <w:rPr>
          <w:spacing w:val="-9"/>
        </w:rPr>
        <w:t> </w:t>
      </w:r>
      <w:r>
        <w:rPr>
          <w:spacing w:val="-2"/>
        </w:rPr>
        <w:t>the</w:t>
      </w:r>
      <w:r>
        <w:rPr>
          <w:spacing w:val="-8"/>
        </w:rPr>
        <w:t> </w:t>
      </w:r>
      <w:r>
        <w:rPr>
          <w:rFonts w:ascii="Times New Roman" w:hAnsi="Times New Roman"/>
          <w:spacing w:val="-2"/>
        </w:rPr>
        <w:t>fi</w:t>
      </w:r>
      <w:r>
        <w:rPr>
          <w:spacing w:val="-2"/>
        </w:rPr>
        <w:t>rst</w:t>
      </w:r>
      <w:r>
        <w:rPr>
          <w:spacing w:val="-9"/>
        </w:rPr>
        <w:t> </w:t>
      </w:r>
      <w:r>
        <w:rPr>
          <w:spacing w:val="-2"/>
        </w:rPr>
        <w:t>time</w:t>
      </w:r>
      <w:r>
        <w:rPr>
          <w:spacing w:val="-9"/>
        </w:rPr>
        <w:t> </w:t>
      </w:r>
      <w:r>
        <w:rPr>
          <w:spacing w:val="-2"/>
        </w:rPr>
        <w:t>that</w:t>
      </w:r>
      <w:r>
        <w:rPr>
          <w:spacing w:val="-9"/>
        </w:rPr>
        <w:t> </w:t>
      </w:r>
      <w:r>
        <w:rPr>
          <w:spacing w:val="-2"/>
        </w:rPr>
        <w:t>we</w:t>
      </w:r>
      <w:r>
        <w:rPr>
          <w:spacing w:val="-9"/>
        </w:rPr>
        <w:t> </w:t>
      </w:r>
      <w:r>
        <w:rPr>
          <w:spacing w:val="-2"/>
        </w:rPr>
        <w:t>had</w:t>
      </w:r>
      <w:r>
        <w:rPr>
          <w:spacing w:val="-8"/>
        </w:rPr>
        <w:t> </w:t>
      </w:r>
      <w:r>
        <w:rPr>
          <w:spacing w:val="-2"/>
        </w:rPr>
        <w:t>created</w:t>
      </w:r>
      <w:r>
        <w:rPr>
          <w:spacing w:val="-9"/>
        </w:rPr>
        <w:t> </w:t>
      </w:r>
      <w:r>
        <w:rPr>
          <w:spacing w:val="-2"/>
        </w:rPr>
        <w:t>such</w:t>
      </w:r>
      <w:r>
        <w:rPr>
          <w:spacing w:val="-9"/>
        </w:rPr>
        <w:t> </w:t>
      </w:r>
      <w:r>
        <w:rPr>
          <w:spacing w:val="-2"/>
        </w:rPr>
        <w:t>a </w:t>
      </w:r>
      <w:r>
        <w:rPr>
          <w:spacing w:val="-4"/>
        </w:rPr>
        <w:t>scenario,</w:t>
      </w:r>
      <w:r>
        <w:rPr>
          <w:spacing w:val="-6"/>
        </w:rPr>
        <w:t> </w:t>
      </w:r>
      <w:r>
        <w:rPr>
          <w:spacing w:val="-4"/>
        </w:rPr>
        <w:t>one</w:t>
      </w:r>
      <w:r>
        <w:rPr>
          <w:spacing w:val="-7"/>
        </w:rPr>
        <w:t> </w:t>
      </w:r>
      <w:r>
        <w:rPr>
          <w:spacing w:val="-4"/>
        </w:rPr>
        <w:t>quite</w:t>
      </w:r>
      <w:r>
        <w:rPr>
          <w:spacing w:val="-6"/>
        </w:rPr>
        <w:t> </w:t>
      </w:r>
      <w:r>
        <w:rPr>
          <w:spacing w:val="-4"/>
        </w:rPr>
        <w:t>unusual</w:t>
      </w:r>
      <w:r>
        <w:rPr>
          <w:spacing w:val="-7"/>
        </w:rPr>
        <w:t> </w:t>
      </w:r>
      <w:r>
        <w:rPr>
          <w:spacing w:val="-4"/>
        </w:rPr>
        <w:t>for</w:t>
      </w:r>
      <w:r>
        <w:rPr>
          <w:spacing w:val="-7"/>
        </w:rPr>
        <w:t> </w:t>
      </w:r>
      <w:r>
        <w:rPr>
          <w:spacing w:val="-4"/>
        </w:rPr>
        <w:t>VR.</w:t>
      </w:r>
      <w:r>
        <w:rPr>
          <w:spacing w:val="-6"/>
        </w:rPr>
        <w:t> </w:t>
      </w:r>
      <w:r>
        <w:rPr>
          <w:spacing w:val="-4"/>
        </w:rPr>
        <w:t>We</w:t>
      </w:r>
      <w:r>
        <w:rPr>
          <w:spacing w:val="-6"/>
        </w:rPr>
        <w:t> </w:t>
      </w:r>
      <w:r>
        <w:rPr>
          <w:spacing w:val="-4"/>
        </w:rPr>
        <w:t>did</w:t>
      </w:r>
      <w:r>
        <w:rPr>
          <w:spacing w:val="-7"/>
        </w:rPr>
        <w:t> </w:t>
      </w:r>
      <w:r>
        <w:rPr>
          <w:spacing w:val="-4"/>
        </w:rPr>
        <w:t>not</w:t>
      </w:r>
      <w:r>
        <w:rPr>
          <w:spacing w:val="-6"/>
        </w:rPr>
        <w:t> </w:t>
      </w:r>
      <w:r>
        <w:rPr>
          <w:spacing w:val="-4"/>
        </w:rPr>
        <w:t>want</w:t>
      </w:r>
      <w:r>
        <w:rPr>
          <w:spacing w:val="-6"/>
        </w:rPr>
        <w:t> </w:t>
      </w:r>
      <w:r>
        <w:rPr>
          <w:spacing w:val="-4"/>
        </w:rPr>
        <w:t>to</w:t>
      </w:r>
      <w:r>
        <w:rPr>
          <w:spacing w:val="-6"/>
        </w:rPr>
        <w:t> </w:t>
      </w:r>
      <w:r>
        <w:rPr>
          <w:spacing w:val="-4"/>
        </w:rPr>
        <w:t>impose</w:t>
      </w:r>
      <w:r>
        <w:rPr>
          <w:spacing w:val="-6"/>
        </w:rPr>
        <w:t> </w:t>
      </w:r>
      <w:r>
        <w:rPr>
          <w:spacing w:val="-4"/>
        </w:rPr>
        <w:t>our</w:t>
      </w:r>
      <w:r>
        <w:rPr/>
        <w:t> </w:t>
      </w:r>
      <w:r>
        <w:rPr>
          <w:spacing w:val="-6"/>
        </w:rPr>
        <w:t>notions</w:t>
      </w:r>
      <w:r>
        <w:rPr/>
        <w:t> </w:t>
      </w:r>
      <w:r>
        <w:rPr>
          <w:spacing w:val="-6"/>
        </w:rPr>
        <w:t>of</w:t>
      </w:r>
      <w:r>
        <w:rPr/>
        <w:t> </w:t>
      </w:r>
      <w:r>
        <w:rPr>
          <w:spacing w:val="-6"/>
        </w:rPr>
        <w:t>presence</w:t>
      </w:r>
      <w:r>
        <w:rPr/>
        <w:t> </w:t>
      </w:r>
      <w:r>
        <w:rPr>
          <w:spacing w:val="-6"/>
        </w:rPr>
        <w:t>on</w:t>
      </w:r>
      <w:r>
        <w:rPr/>
        <w:t> </w:t>
      </w:r>
      <w:r>
        <w:rPr>
          <w:spacing w:val="-6"/>
        </w:rPr>
        <w:t>participants</w:t>
      </w:r>
      <w:r>
        <w:rPr/>
        <w:t> </w:t>
      </w:r>
      <w:r>
        <w:rPr>
          <w:spacing w:val="-6"/>
        </w:rPr>
        <w:t>in</w:t>
      </w:r>
      <w:r>
        <w:rPr/>
        <w:t> </w:t>
      </w:r>
      <w:r>
        <w:rPr>
          <w:spacing w:val="-6"/>
        </w:rPr>
        <w:t>the</w:t>
      </w:r>
      <w:r>
        <w:rPr/>
        <w:t> </w:t>
      </w:r>
      <w:r>
        <w:rPr>
          <w:spacing w:val="-6"/>
        </w:rPr>
        <w:t>experimental</w:t>
      </w:r>
      <w:r>
        <w:rPr/>
        <w:t> </w:t>
      </w:r>
      <w:r>
        <w:rPr>
          <w:spacing w:val="-6"/>
        </w:rPr>
        <w:t>study,</w:t>
      </w:r>
      <w:r>
        <w:rPr/>
        <w:t> </w:t>
      </w:r>
      <w:r>
        <w:rPr>
          <w:spacing w:val="-6"/>
        </w:rPr>
        <w:t>so</w:t>
      </w:r>
      <w:r>
        <w:rPr/>
        <w:t> </w:t>
      </w:r>
      <w:r>
        <w:rPr>
          <w:spacing w:val="-6"/>
        </w:rPr>
        <w:t>we</w:t>
      </w:r>
      <w:r>
        <w:rPr>
          <w:spacing w:val="-2"/>
        </w:rPr>
        <w:t> simply</w:t>
      </w:r>
      <w:r>
        <w:rPr>
          <w:spacing w:val="-9"/>
        </w:rPr>
        <w:t> </w:t>
      </w:r>
      <w:r>
        <w:rPr>
          <w:spacing w:val="-2"/>
        </w:rPr>
        <w:t>asked</w:t>
      </w:r>
      <w:r>
        <w:rPr>
          <w:spacing w:val="-9"/>
        </w:rPr>
        <w:t> </w:t>
      </w:r>
      <w:r>
        <w:rPr>
          <w:spacing w:val="-2"/>
        </w:rPr>
        <w:t>them</w:t>
      </w:r>
      <w:r>
        <w:rPr>
          <w:spacing w:val="-9"/>
        </w:rPr>
        <w:t> </w:t>
      </w:r>
      <w:r>
        <w:rPr>
          <w:spacing w:val="-2"/>
        </w:rPr>
        <w:t>to</w:t>
      </w:r>
      <w:r>
        <w:rPr>
          <w:spacing w:val="-9"/>
        </w:rPr>
        <w:t> </w:t>
      </w:r>
      <w:r>
        <w:rPr>
          <w:spacing w:val="-2"/>
        </w:rPr>
        <w:t>write</w:t>
      </w:r>
      <w:r>
        <w:rPr>
          <w:spacing w:val="-8"/>
        </w:rPr>
        <w:t> </w:t>
      </w:r>
      <w:r>
        <w:rPr>
          <w:spacing w:val="-2"/>
        </w:rPr>
        <w:t>a</w:t>
      </w:r>
      <w:r>
        <w:rPr>
          <w:spacing w:val="-9"/>
        </w:rPr>
        <w:t> </w:t>
      </w:r>
      <w:r>
        <w:rPr>
          <w:spacing w:val="-2"/>
        </w:rPr>
        <w:t>short</w:t>
      </w:r>
      <w:r>
        <w:rPr>
          <w:spacing w:val="-9"/>
        </w:rPr>
        <w:t> </w:t>
      </w:r>
      <w:r>
        <w:rPr>
          <w:spacing w:val="-2"/>
        </w:rPr>
        <w:t>essay</w:t>
      </w:r>
      <w:r>
        <w:rPr>
          <w:spacing w:val="-9"/>
        </w:rPr>
        <w:t> </w:t>
      </w:r>
      <w:r>
        <w:rPr>
          <w:spacing w:val="-2"/>
        </w:rPr>
        <w:t>about</w:t>
      </w:r>
      <w:r>
        <w:rPr>
          <w:spacing w:val="-9"/>
        </w:rPr>
        <w:t> </w:t>
      </w:r>
      <w:r>
        <w:rPr>
          <w:spacing w:val="-2"/>
        </w:rPr>
        <w:t>their</w:t>
      </w:r>
      <w:r>
        <w:rPr>
          <w:spacing w:val="-8"/>
        </w:rPr>
        <w:t> </w:t>
      </w:r>
      <w:r>
        <w:rPr>
          <w:spacing w:val="-2"/>
        </w:rPr>
        <w:t>responses</w:t>
      </w:r>
      <w:r>
        <w:rPr>
          <w:spacing w:val="-9"/>
        </w:rPr>
        <w:t> </w:t>
      </w:r>
      <w:r>
        <w:rPr>
          <w:spacing w:val="-2"/>
        </w:rPr>
        <w:t>to</w:t>
      </w:r>
      <w:r>
        <w:rPr>
          <w:spacing w:val="-9"/>
        </w:rPr>
        <w:t> </w:t>
      </w:r>
      <w:r>
        <w:rPr>
          <w:spacing w:val="-2"/>
        </w:rPr>
        <w:t>it </w:t>
      </w:r>
      <w:r>
        <w:rPr>
          <w:spacing w:val="-4"/>
        </w:rPr>
        <w:t>(</w:t>
      </w:r>
      <w:hyperlink w:history="true" w:anchor="_bookmark204">
        <w:r>
          <w:rPr>
            <w:color w:val="6D6E71"/>
            <w:spacing w:val="-4"/>
          </w:rPr>
          <w:t>Beacco</w:t>
        </w:r>
        <w:r>
          <w:rPr>
            <w:color w:val="6D6E71"/>
            <w:spacing w:val="-7"/>
          </w:rPr>
          <w:t> </w:t>
        </w:r>
        <w:r>
          <w:rPr>
            <w:color w:val="6D6E71"/>
            <w:spacing w:val="-4"/>
          </w:rPr>
          <w:t>et</w:t>
        </w:r>
        <w:r>
          <w:rPr>
            <w:color w:val="6D6E71"/>
            <w:spacing w:val="-7"/>
          </w:rPr>
          <w:t> </w:t>
        </w:r>
        <w:r>
          <w:rPr>
            <w:color w:val="6D6E71"/>
            <w:spacing w:val="-4"/>
          </w:rPr>
          <w:t>al.,</w:t>
        </w:r>
        <w:r>
          <w:rPr>
            <w:color w:val="6D6E71"/>
            <w:spacing w:val="-7"/>
          </w:rPr>
          <w:t> </w:t>
        </w:r>
        <w:r>
          <w:rPr>
            <w:color w:val="6D6E71"/>
            <w:spacing w:val="-4"/>
          </w:rPr>
          <w:t>2021</w:t>
        </w:r>
      </w:hyperlink>
      <w:r>
        <w:rPr>
          <w:spacing w:val="-4"/>
        </w:rPr>
        <w:t>).</w:t>
      </w:r>
      <w:r>
        <w:rPr>
          <w:spacing w:val="-7"/>
        </w:rPr>
        <w:t> </w:t>
      </w:r>
      <w:r>
        <w:rPr>
          <w:spacing w:val="-4"/>
        </w:rPr>
        <w:t>We</w:t>
      </w:r>
      <w:r>
        <w:rPr>
          <w:spacing w:val="-6"/>
        </w:rPr>
        <w:t> </w:t>
      </w:r>
      <w:r>
        <w:rPr>
          <w:spacing w:val="-4"/>
        </w:rPr>
        <w:t>then</w:t>
      </w:r>
      <w:r>
        <w:rPr>
          <w:spacing w:val="-7"/>
        </w:rPr>
        <w:t> </w:t>
      </w:r>
      <w:r>
        <w:rPr>
          <w:spacing w:val="-4"/>
        </w:rPr>
        <w:t>applied</w:t>
      </w:r>
      <w:r>
        <w:rPr>
          <w:spacing w:val="-7"/>
        </w:rPr>
        <w:t> </w:t>
      </w:r>
      <w:r>
        <w:rPr>
          <w:spacing w:val="-4"/>
        </w:rPr>
        <w:t>sentiment</w:t>
      </w:r>
      <w:r>
        <w:rPr>
          <w:spacing w:val="-7"/>
        </w:rPr>
        <w:t> </w:t>
      </w:r>
      <w:r>
        <w:rPr>
          <w:spacing w:val="-4"/>
        </w:rPr>
        <w:t>analysis</w:t>
      </w:r>
      <w:r>
        <w:rPr>
          <w:spacing w:val="-7"/>
        </w:rPr>
        <w:t> </w:t>
      </w:r>
      <w:r>
        <w:rPr>
          <w:spacing w:val="-4"/>
        </w:rPr>
        <w:t>(</w:t>
      </w:r>
      <w:hyperlink w:history="true" w:anchor="_bookmark242">
        <w:r>
          <w:rPr>
            <w:color w:val="6D6E71"/>
            <w:spacing w:val="-4"/>
          </w:rPr>
          <w:t>Liu,</w:t>
        </w:r>
        <w:r>
          <w:rPr>
            <w:color w:val="6D6E71"/>
            <w:spacing w:val="-6"/>
          </w:rPr>
          <w:t> </w:t>
        </w:r>
        <w:r>
          <w:rPr>
            <w:color w:val="6D6E71"/>
            <w:spacing w:val="-4"/>
          </w:rPr>
          <w:t>2012</w:t>
        </w:r>
      </w:hyperlink>
      <w:r>
        <w:rPr>
          <w:spacing w:val="-4"/>
        </w:rPr>
        <w:t>;</w:t>
      </w:r>
      <w:r>
        <w:rPr/>
        <w:t> </w:t>
      </w:r>
      <w:hyperlink w:history="true" w:anchor="_bookmark197">
        <w:r>
          <w:rPr>
            <w:color w:val="6D6E71"/>
          </w:rPr>
          <w:t>Bakshi</w:t>
        </w:r>
        <w:r>
          <w:rPr>
            <w:color w:val="6D6E71"/>
            <w:spacing w:val="-9"/>
          </w:rPr>
          <w:t> </w:t>
        </w:r>
        <w:r>
          <w:rPr>
            <w:color w:val="6D6E71"/>
          </w:rPr>
          <w:t>et</w:t>
        </w:r>
        <w:r>
          <w:rPr>
            <w:color w:val="6D6E71"/>
            <w:spacing w:val="-9"/>
          </w:rPr>
          <w:t> </w:t>
        </w:r>
        <w:r>
          <w:rPr>
            <w:color w:val="6D6E71"/>
          </w:rPr>
          <w:t>al.,</w:t>
        </w:r>
        <w:r>
          <w:rPr>
            <w:color w:val="6D6E71"/>
            <w:spacing w:val="-9"/>
          </w:rPr>
          <w:t> </w:t>
        </w:r>
        <w:r>
          <w:rPr>
            <w:color w:val="6D6E71"/>
          </w:rPr>
          <w:t>2016</w:t>
        </w:r>
      </w:hyperlink>
      <w:r>
        <w:rPr/>
        <w:t>)</w:t>
      </w:r>
      <w:r>
        <w:rPr>
          <w:spacing w:val="-9"/>
        </w:rPr>
        <w:t> </w:t>
      </w:r>
      <w:r>
        <w:rPr/>
        <w:t>to</w:t>
      </w:r>
      <w:r>
        <w:rPr>
          <w:spacing w:val="-9"/>
        </w:rPr>
        <w:t> </w:t>
      </w:r>
      <w:r>
        <w:rPr/>
        <w:t>the</w:t>
      </w:r>
      <w:r>
        <w:rPr>
          <w:spacing w:val="-9"/>
        </w:rPr>
        <w:t> </w:t>
      </w:r>
      <w:r>
        <w:rPr/>
        <w:t>resulting</w:t>
      </w:r>
      <w:r>
        <w:rPr>
          <w:spacing w:val="-9"/>
        </w:rPr>
        <w:t> </w:t>
      </w:r>
      <w:r>
        <w:rPr/>
        <w:t>essays.</w:t>
      </w:r>
      <w:r>
        <w:rPr>
          <w:spacing w:val="-9"/>
        </w:rPr>
        <w:t> </w:t>
      </w:r>
      <w:r>
        <w:rPr/>
        <w:t>Sentiment</w:t>
      </w:r>
      <w:r>
        <w:rPr>
          <w:spacing w:val="-9"/>
        </w:rPr>
        <w:t> </w:t>
      </w:r>
      <w:r>
        <w:rPr/>
        <w:t>analysis</w:t>
      </w:r>
      <w:r>
        <w:rPr>
          <w:spacing w:val="-8"/>
        </w:rPr>
        <w:t> </w:t>
      </w:r>
      <w:r>
        <w:rPr/>
        <w:t>is</w:t>
      </w:r>
      <w:r>
        <w:rPr>
          <w:spacing w:val="-8"/>
        </w:rPr>
        <w:t> </w:t>
      </w:r>
      <w:r>
        <w:rPr/>
        <w:t>a </w:t>
      </w:r>
      <w:r>
        <w:rPr>
          <w:spacing w:val="-8"/>
        </w:rPr>
        <w:t>machine</w:t>
      </w:r>
      <w:r>
        <w:rPr>
          <w:spacing w:val="-3"/>
        </w:rPr>
        <w:t> </w:t>
      </w:r>
      <w:r>
        <w:rPr>
          <w:spacing w:val="-8"/>
        </w:rPr>
        <w:t>learning</w:t>
      </w:r>
      <w:r>
        <w:rPr>
          <w:spacing w:val="-2"/>
        </w:rPr>
        <w:t> </w:t>
      </w:r>
      <w:r>
        <w:rPr>
          <w:spacing w:val="-8"/>
        </w:rPr>
        <w:t>technique</w:t>
      </w:r>
      <w:r>
        <w:rPr>
          <w:spacing w:val="-2"/>
        </w:rPr>
        <w:t> </w:t>
      </w:r>
      <w:r>
        <w:rPr>
          <w:spacing w:val="-8"/>
        </w:rPr>
        <w:t>that</w:t>
      </w:r>
      <w:r>
        <w:rPr>
          <w:spacing w:val="-3"/>
        </w:rPr>
        <w:t> </w:t>
      </w:r>
      <w:r>
        <w:rPr>
          <w:spacing w:val="-8"/>
        </w:rPr>
        <w:t>will</w:t>
      </w:r>
      <w:r>
        <w:rPr>
          <w:spacing w:val="-2"/>
        </w:rPr>
        <w:t> </w:t>
      </w:r>
      <w:r>
        <w:rPr>
          <w:spacing w:val="-8"/>
        </w:rPr>
        <w:t>score</w:t>
      </w:r>
      <w:r>
        <w:rPr>
          <w:spacing w:val="-2"/>
        </w:rPr>
        <w:t> </w:t>
      </w:r>
      <w:r>
        <w:rPr>
          <w:spacing w:val="-8"/>
        </w:rPr>
        <w:t>text</w:t>
      </w:r>
      <w:r>
        <w:rPr>
          <w:spacing w:val="-3"/>
        </w:rPr>
        <w:t> </w:t>
      </w:r>
      <w:r>
        <w:rPr>
          <w:spacing w:val="-8"/>
        </w:rPr>
        <w:t>for</w:t>
      </w:r>
      <w:r>
        <w:rPr>
          <w:spacing w:val="-1"/>
        </w:rPr>
        <w:t> </w:t>
      </w:r>
      <w:r>
        <w:rPr>
          <w:spacing w:val="-8"/>
        </w:rPr>
        <w:t>positive</w:t>
      </w:r>
      <w:r>
        <w:rPr>
          <w:spacing w:val="-2"/>
        </w:rPr>
        <w:t> </w:t>
      </w:r>
      <w:r>
        <w:rPr>
          <w:spacing w:val="-8"/>
        </w:rPr>
        <w:t>or</w:t>
      </w:r>
      <w:r>
        <w:rPr>
          <w:spacing w:val="-2"/>
        </w:rPr>
        <w:t> </w:t>
      </w:r>
      <w:r>
        <w:rPr>
          <w:spacing w:val="-8"/>
        </w:rPr>
        <w:t>negative</w:t>
      </w:r>
      <w:r>
        <w:rPr/>
        <w:t> </w:t>
      </w:r>
      <w:r>
        <w:rPr>
          <w:spacing w:val="-8"/>
        </w:rPr>
        <w:t>sentiment</w:t>
      </w:r>
      <w:r>
        <w:rPr>
          <w:spacing w:val="-1"/>
        </w:rPr>
        <w:t> </w:t>
      </w:r>
      <w:r>
        <w:rPr>
          <w:spacing w:val="-8"/>
        </w:rPr>
        <w:t>based</w:t>
      </w:r>
      <w:r>
        <w:rPr>
          <w:spacing w:val="-1"/>
        </w:rPr>
        <w:t> </w:t>
      </w:r>
      <w:r>
        <w:rPr>
          <w:spacing w:val="-8"/>
        </w:rPr>
        <w:t>on</w:t>
      </w:r>
      <w:r>
        <w:rPr>
          <w:spacing w:val="-1"/>
        </w:rPr>
        <w:t> </w:t>
      </w:r>
      <w:r>
        <w:rPr>
          <w:spacing w:val="-8"/>
        </w:rPr>
        <w:t>a</w:t>
      </w:r>
      <w:r>
        <w:rPr>
          <w:spacing w:val="-3"/>
        </w:rPr>
        <w:t> </w:t>
      </w:r>
      <w:r>
        <w:rPr>
          <w:spacing w:val="-8"/>
        </w:rPr>
        <w:t>pre-trained</w:t>
      </w:r>
      <w:r>
        <w:rPr/>
        <w:t> </w:t>
      </w:r>
      <w:r>
        <w:rPr>
          <w:spacing w:val="-8"/>
        </w:rPr>
        <w:t>word-to-vector</w:t>
      </w:r>
      <w:r>
        <w:rPr>
          <w:spacing w:val="-1"/>
        </w:rPr>
        <w:t> </w:t>
      </w:r>
      <w:r>
        <w:rPr>
          <w:spacing w:val="-8"/>
        </w:rPr>
        <w:t>data</w:t>
      </w:r>
      <w:r>
        <w:rPr/>
        <w:t> </w:t>
      </w:r>
      <w:r>
        <w:rPr>
          <w:spacing w:val="-8"/>
        </w:rPr>
        <w:t>base</w:t>
      </w:r>
      <w:r>
        <w:rPr>
          <w:spacing w:val="-1"/>
        </w:rPr>
        <w:t> </w:t>
      </w:r>
      <w:r>
        <w:rPr>
          <w:spacing w:val="-8"/>
        </w:rPr>
        <w:t>of</w:t>
      </w:r>
      <w:r>
        <w:rPr>
          <w:spacing w:val="-1"/>
        </w:rPr>
        <w:t> </w:t>
      </w:r>
      <w:r>
        <w:rPr>
          <w:spacing w:val="-8"/>
        </w:rPr>
        <w:t>millions</w:t>
      </w:r>
      <w:r>
        <w:rPr/>
        <w:t> </w:t>
      </w:r>
      <w:r>
        <w:rPr>
          <w:spacing w:val="-8"/>
        </w:rPr>
        <w:t>of</w:t>
      </w:r>
      <w:r>
        <w:rPr>
          <w:spacing w:val="-3"/>
        </w:rPr>
        <w:t> </w:t>
      </w:r>
      <w:r>
        <w:rPr>
          <w:spacing w:val="-8"/>
        </w:rPr>
        <w:t>pre-classi</w:t>
      </w:r>
      <w:r>
        <w:rPr>
          <w:rFonts w:ascii="Times New Roman" w:hAnsi="Times New Roman"/>
          <w:spacing w:val="-8"/>
        </w:rPr>
        <w:t>fi</w:t>
      </w:r>
      <w:r>
        <w:rPr>
          <w:spacing w:val="-8"/>
        </w:rPr>
        <w:t>ed</w:t>
      </w:r>
      <w:r>
        <w:rPr>
          <w:spacing w:val="-3"/>
        </w:rPr>
        <w:t> </w:t>
      </w:r>
      <w:r>
        <w:rPr>
          <w:spacing w:val="-8"/>
        </w:rPr>
        <w:t>words</w:t>
      </w:r>
      <w:r>
        <w:rPr>
          <w:spacing w:val="-3"/>
        </w:rPr>
        <w:t> </w:t>
      </w:r>
      <w:r>
        <w:rPr>
          <w:spacing w:val="-8"/>
        </w:rPr>
        <w:t>(</w:t>
      </w:r>
      <w:hyperlink w:history="true" w:anchor="_bookmark248">
        <w:r>
          <w:rPr>
            <w:color w:val="6D6E71"/>
            <w:spacing w:val="-8"/>
          </w:rPr>
          <w:t>Mikolov</w:t>
        </w:r>
        <w:r>
          <w:rPr>
            <w:color w:val="6D6E71"/>
            <w:spacing w:val="-3"/>
          </w:rPr>
          <w:t> </w:t>
        </w:r>
        <w:r>
          <w:rPr>
            <w:color w:val="6D6E71"/>
            <w:spacing w:val="-8"/>
          </w:rPr>
          <w:t>et</w:t>
        </w:r>
        <w:r>
          <w:rPr>
            <w:color w:val="6D6E71"/>
            <w:spacing w:val="-2"/>
          </w:rPr>
          <w:t> </w:t>
        </w:r>
        <w:r>
          <w:rPr>
            <w:color w:val="6D6E71"/>
            <w:spacing w:val="-8"/>
          </w:rPr>
          <w:t>al.,</w:t>
        </w:r>
        <w:r>
          <w:rPr>
            <w:color w:val="6D6E71"/>
            <w:spacing w:val="-3"/>
          </w:rPr>
          <w:t> </w:t>
        </w:r>
        <w:r>
          <w:rPr>
            <w:color w:val="6D6E71"/>
            <w:spacing w:val="-8"/>
          </w:rPr>
          <w:t>2017</w:t>
        </w:r>
      </w:hyperlink>
      <w:r>
        <w:rPr>
          <w:spacing w:val="-8"/>
        </w:rPr>
        <w:t>).</w:t>
      </w:r>
      <w:r>
        <w:rPr>
          <w:spacing w:val="-3"/>
        </w:rPr>
        <w:t> </w:t>
      </w:r>
      <w:r>
        <w:rPr>
          <w:spacing w:val="-8"/>
        </w:rPr>
        <w:t>Hence</w:t>
      </w:r>
      <w:r>
        <w:rPr>
          <w:spacing w:val="-3"/>
        </w:rPr>
        <w:t> </w:t>
      </w:r>
      <w:r>
        <w:rPr>
          <w:spacing w:val="-8"/>
        </w:rPr>
        <w:t>each</w:t>
      </w:r>
      <w:r>
        <w:rPr>
          <w:spacing w:val="-3"/>
        </w:rPr>
        <w:t> </w:t>
      </w:r>
      <w:r>
        <w:rPr>
          <w:spacing w:val="-8"/>
        </w:rPr>
        <w:t>essay</w:t>
      </w:r>
      <w:r>
        <w:rPr>
          <w:spacing w:val="-2"/>
        </w:rPr>
        <w:t> </w:t>
      </w:r>
      <w:r>
        <w:rPr>
          <w:spacing w:val="-8"/>
        </w:rPr>
        <w:t>carried</w:t>
      </w:r>
      <w:r>
        <w:rPr/>
        <w:t> </w:t>
      </w:r>
      <w:r>
        <w:rPr>
          <w:spacing w:val="-10"/>
        </w:rPr>
        <w:t>a</w:t>
      </w:r>
      <w:r>
        <w:rPr>
          <w:spacing w:val="4"/>
        </w:rPr>
        <w:t> </w:t>
      </w:r>
      <w:r>
        <w:rPr>
          <w:spacing w:val="-10"/>
        </w:rPr>
        <w:t>sentiment</w:t>
      </w:r>
      <w:r>
        <w:rPr/>
        <w:t> </w:t>
      </w:r>
      <w:r>
        <w:rPr>
          <w:spacing w:val="-10"/>
        </w:rPr>
        <w:t>score,</w:t>
      </w:r>
      <w:r>
        <w:rPr/>
        <w:t> </w:t>
      </w:r>
      <w:r>
        <w:rPr>
          <w:spacing w:val="-10"/>
        </w:rPr>
        <w:t>and</w:t>
      </w:r>
      <w:r>
        <w:rPr>
          <w:spacing w:val="4"/>
        </w:rPr>
        <w:t> </w:t>
      </w:r>
      <w:r>
        <w:rPr>
          <w:spacing w:val="-10"/>
        </w:rPr>
        <w:t>the</w:t>
      </w:r>
      <w:r>
        <w:rPr/>
        <w:t> </w:t>
      </w:r>
      <w:r>
        <w:rPr>
          <w:spacing w:val="-10"/>
        </w:rPr>
        <w:t>set</w:t>
      </w:r>
      <w:r>
        <w:rPr/>
        <w:t> </w:t>
      </w:r>
      <w:r>
        <w:rPr>
          <w:spacing w:val="-10"/>
        </w:rPr>
        <w:t>of</w:t>
      </w:r>
      <w:r>
        <w:rPr/>
        <w:t> </w:t>
      </w:r>
      <w:r>
        <w:rPr>
          <w:spacing w:val="-10"/>
        </w:rPr>
        <w:t>scores</w:t>
      </w:r>
      <w:r>
        <w:rPr/>
        <w:t> </w:t>
      </w:r>
      <w:r>
        <w:rPr>
          <w:spacing w:val="-10"/>
        </w:rPr>
        <w:t>fell</w:t>
      </w:r>
      <w:r>
        <w:rPr>
          <w:spacing w:val="4"/>
        </w:rPr>
        <w:t> </w:t>
      </w:r>
      <w:r>
        <w:rPr>
          <w:spacing w:val="-10"/>
        </w:rPr>
        <w:t>into</w:t>
      </w:r>
      <w:r>
        <w:rPr/>
        <w:t> </w:t>
      </w:r>
      <w:r>
        <w:rPr>
          <w:spacing w:val="-10"/>
        </w:rPr>
        <w:t>distinct</w:t>
      </w:r>
      <w:r>
        <w:rPr/>
        <w:t> </w:t>
      </w:r>
      <w:r>
        <w:rPr>
          <w:spacing w:val="-10"/>
        </w:rPr>
        <w:t>clusters</w:t>
      </w:r>
      <w:r>
        <w:rPr>
          <w:spacing w:val="4"/>
        </w:rPr>
        <w:t> </w:t>
      </w:r>
      <w:r>
        <w:rPr>
          <w:spacing w:val="-10"/>
        </w:rPr>
        <w:t>(from</w:t>
      </w:r>
      <w:r>
        <w:rPr/>
        <w:t> </w:t>
      </w:r>
      <w:r>
        <w:rPr>
          <w:spacing w:val="-10"/>
        </w:rPr>
        <w:t>a</w:t>
      </w:r>
      <w:r>
        <w:rPr/>
        <w:t> </w:t>
      </w:r>
      <w:r>
        <w:rPr>
          <w:spacing w:val="-8"/>
        </w:rPr>
        <w:t>very</w:t>
      </w:r>
      <w:r>
        <w:rPr>
          <w:spacing w:val="-3"/>
        </w:rPr>
        <w:t> </w:t>
      </w:r>
      <w:r>
        <w:rPr>
          <w:spacing w:val="-8"/>
        </w:rPr>
        <w:t>low</w:t>
      </w:r>
      <w:r>
        <w:rPr>
          <w:spacing w:val="-3"/>
        </w:rPr>
        <w:t> </w:t>
      </w:r>
      <w:r>
        <w:rPr>
          <w:spacing w:val="-8"/>
        </w:rPr>
        <w:t>sentiment</w:t>
      </w:r>
      <w:r>
        <w:rPr>
          <w:spacing w:val="-3"/>
        </w:rPr>
        <w:t> </w:t>
      </w:r>
      <w:r>
        <w:rPr>
          <w:spacing w:val="-8"/>
        </w:rPr>
        <w:t>cluster</w:t>
      </w:r>
      <w:r>
        <w:rPr>
          <w:spacing w:val="-3"/>
        </w:rPr>
        <w:t> </w:t>
      </w:r>
      <w:r>
        <w:rPr>
          <w:spacing w:val="-8"/>
        </w:rPr>
        <w:t>to</w:t>
      </w:r>
      <w:r>
        <w:rPr>
          <w:spacing w:val="-2"/>
        </w:rPr>
        <w:t> </w:t>
      </w:r>
      <w:r>
        <w:rPr>
          <w:spacing w:val="-8"/>
        </w:rPr>
        <w:t>a</w:t>
      </w:r>
      <w:r>
        <w:rPr>
          <w:spacing w:val="-3"/>
        </w:rPr>
        <w:t> </w:t>
      </w:r>
      <w:r>
        <w:rPr>
          <w:spacing w:val="-8"/>
        </w:rPr>
        <w:t>very</w:t>
      </w:r>
      <w:r>
        <w:rPr>
          <w:spacing w:val="-3"/>
        </w:rPr>
        <w:t> </w:t>
      </w:r>
      <w:r>
        <w:rPr>
          <w:spacing w:val="-8"/>
        </w:rPr>
        <w:t>high</w:t>
      </w:r>
      <w:r>
        <w:rPr>
          <w:spacing w:val="-3"/>
        </w:rPr>
        <w:t> </w:t>
      </w:r>
      <w:r>
        <w:rPr>
          <w:spacing w:val="-8"/>
        </w:rPr>
        <w:t>sentiment</w:t>
      </w:r>
      <w:r>
        <w:rPr>
          <w:spacing w:val="-3"/>
        </w:rPr>
        <w:t> </w:t>
      </w:r>
      <w:r>
        <w:rPr>
          <w:spacing w:val="-8"/>
        </w:rPr>
        <w:t>one).</w:t>
      </w:r>
      <w:r>
        <w:rPr>
          <w:spacing w:val="-2"/>
        </w:rPr>
        <w:t> </w:t>
      </w:r>
      <w:r>
        <w:rPr>
          <w:spacing w:val="-8"/>
        </w:rPr>
        <w:t>The</w:t>
      </w:r>
      <w:r>
        <w:rPr>
          <w:spacing w:val="-3"/>
        </w:rPr>
        <w:t> </w:t>
      </w:r>
      <w:r>
        <w:rPr>
          <w:spacing w:val="-8"/>
        </w:rPr>
        <w:t>contents</w:t>
      </w:r>
      <w:r>
        <w:rPr>
          <w:spacing w:val="-2"/>
        </w:rPr>
        <w:t> of</w:t>
      </w:r>
      <w:r>
        <w:rPr>
          <w:spacing w:val="-9"/>
        </w:rPr>
        <w:t> </w:t>
      </w:r>
      <w:r>
        <w:rPr>
          <w:spacing w:val="-2"/>
        </w:rPr>
        <w:t>essays</w:t>
      </w:r>
      <w:r>
        <w:rPr>
          <w:spacing w:val="-9"/>
        </w:rPr>
        <w:t> </w:t>
      </w:r>
      <w:r>
        <w:rPr>
          <w:spacing w:val="-2"/>
        </w:rPr>
        <w:t>of</w:t>
      </w:r>
      <w:r>
        <w:rPr>
          <w:spacing w:val="-9"/>
        </w:rPr>
        <w:t> </w:t>
      </w:r>
      <w:r>
        <w:rPr>
          <w:spacing w:val="-2"/>
        </w:rPr>
        <w:t>each</w:t>
      </w:r>
      <w:r>
        <w:rPr>
          <w:spacing w:val="-9"/>
        </w:rPr>
        <w:t> </w:t>
      </w:r>
      <w:r>
        <w:rPr>
          <w:spacing w:val="-2"/>
        </w:rPr>
        <w:t>cluster</w:t>
      </w:r>
      <w:r>
        <w:rPr>
          <w:spacing w:val="-8"/>
        </w:rPr>
        <w:t> </w:t>
      </w:r>
      <w:r>
        <w:rPr>
          <w:spacing w:val="-2"/>
        </w:rPr>
        <w:t>were</w:t>
      </w:r>
      <w:r>
        <w:rPr>
          <w:spacing w:val="-9"/>
        </w:rPr>
        <w:t> </w:t>
      </w:r>
      <w:r>
        <w:rPr>
          <w:spacing w:val="-2"/>
        </w:rPr>
        <w:t>then</w:t>
      </w:r>
      <w:r>
        <w:rPr>
          <w:spacing w:val="-9"/>
        </w:rPr>
        <w:t> </w:t>
      </w:r>
      <w:r>
        <w:rPr>
          <w:spacing w:val="-2"/>
        </w:rPr>
        <w:t>analysed</w:t>
      </w:r>
      <w:r>
        <w:rPr>
          <w:spacing w:val="-9"/>
        </w:rPr>
        <w:t> </w:t>
      </w:r>
      <w:r>
        <w:rPr>
          <w:spacing w:val="-2"/>
        </w:rPr>
        <w:t>to</w:t>
      </w:r>
      <w:r>
        <w:rPr>
          <w:spacing w:val="-9"/>
        </w:rPr>
        <w:t> </w:t>
      </w:r>
      <w:r>
        <w:rPr>
          <w:spacing w:val="-2"/>
        </w:rPr>
        <w:t>determine</w:t>
      </w:r>
      <w:r>
        <w:rPr>
          <w:spacing w:val="-8"/>
        </w:rPr>
        <w:t> </w:t>
      </w:r>
      <w:r>
        <w:rPr>
          <w:spacing w:val="-2"/>
        </w:rPr>
        <w:t>common </w:t>
      </w:r>
      <w:r>
        <w:rPr/>
        <w:t>themes within that cluster. For example, a common theme was </w:t>
      </w:r>
      <w:r>
        <w:rPr>
          <w:rFonts w:ascii="Lucida Sans" w:hAnsi="Lucida Sans"/>
        </w:rPr>
        <w:t>“</w:t>
      </w:r>
      <w:r>
        <w:rPr/>
        <w:t>realism,</w:t>
      </w:r>
      <w:r>
        <w:rPr>
          <w:rFonts w:ascii="Lucida Sans" w:hAnsi="Lucida Sans"/>
        </w:rPr>
        <w:t>” </w:t>
      </w:r>
      <w:r>
        <w:rPr/>
        <w:t>where sentiment scores were higher the more that participants mentioned something about the environment that seemed to be very real. Another theme was </w:t>
      </w:r>
      <w:r>
        <w:rPr>
          <w:rFonts w:ascii="Lucida Sans" w:hAnsi="Lucida Sans"/>
        </w:rPr>
        <w:t>“</w:t>
      </w:r>
      <w:r>
        <w:rPr/>
        <w:t>disturbing,</w:t>
      </w:r>
      <w:r>
        <w:rPr>
          <w:rFonts w:ascii="Lucida Sans" w:hAnsi="Lucida Sans"/>
        </w:rPr>
        <w:t>”</w:t>
      </w:r>
      <w:r>
        <w:rPr>
          <w:rFonts w:ascii="Lucida Sans" w:hAnsi="Lucida Sans"/>
          <w:spacing w:val="-11"/>
        </w:rPr>
        <w:t> </w:t>
      </w:r>
      <w:r>
        <w:rPr/>
        <w:t>where people found the crowd around them to be disturbing in some way, for example, one woman mentioning that she thought two </w:t>
      </w:r>
      <w:r>
        <w:rPr>
          <w:spacing w:val="-6"/>
        </w:rPr>
        <w:t>people</w:t>
      </w:r>
      <w:r>
        <w:rPr>
          <w:spacing w:val="-5"/>
        </w:rPr>
        <w:t> </w:t>
      </w:r>
      <w:r>
        <w:rPr>
          <w:spacing w:val="-6"/>
        </w:rPr>
        <w:t>(of</w:t>
      </w:r>
      <w:r>
        <w:rPr>
          <w:spacing w:val="-5"/>
        </w:rPr>
        <w:t> </w:t>
      </w:r>
      <w:r>
        <w:rPr>
          <w:spacing w:val="-6"/>
        </w:rPr>
        <w:t>course</w:t>
      </w:r>
      <w:r>
        <w:rPr>
          <w:spacing w:val="-5"/>
        </w:rPr>
        <w:t> </w:t>
      </w:r>
      <w:r>
        <w:rPr>
          <w:spacing w:val="-6"/>
        </w:rPr>
        <w:t>virtual</w:t>
      </w:r>
      <w:r>
        <w:rPr>
          <w:spacing w:val="-5"/>
        </w:rPr>
        <w:t> </w:t>
      </w:r>
      <w:r>
        <w:rPr>
          <w:spacing w:val="-6"/>
        </w:rPr>
        <w:t>characters)</w:t>
      </w:r>
      <w:r>
        <w:rPr>
          <w:spacing w:val="-4"/>
        </w:rPr>
        <w:t> </w:t>
      </w:r>
      <w:r>
        <w:rPr>
          <w:spacing w:val="-6"/>
        </w:rPr>
        <w:t>were</w:t>
      </w:r>
      <w:r>
        <w:rPr>
          <w:spacing w:val="-5"/>
        </w:rPr>
        <w:t> </w:t>
      </w:r>
      <w:r>
        <w:rPr>
          <w:spacing w:val="-6"/>
        </w:rPr>
        <w:t>acting</w:t>
      </w:r>
      <w:r>
        <w:rPr>
          <w:spacing w:val="-5"/>
        </w:rPr>
        <w:t> </w:t>
      </w:r>
      <w:r>
        <w:rPr>
          <w:spacing w:val="-6"/>
        </w:rPr>
        <w:t>as</w:t>
      </w:r>
      <w:r>
        <w:rPr>
          <w:spacing w:val="-5"/>
        </w:rPr>
        <w:t> </w:t>
      </w:r>
      <w:r>
        <w:rPr>
          <w:spacing w:val="-6"/>
        </w:rPr>
        <w:t>predators</w:t>
      </w:r>
      <w:r>
        <w:rPr>
          <w:spacing w:val="-5"/>
        </w:rPr>
        <w:t> </w:t>
      </w:r>
      <w:r>
        <w:rPr>
          <w:spacing w:val="-6"/>
        </w:rPr>
        <w:t>towards</w:t>
      </w:r>
      <w:r>
        <w:rPr/>
        <w:t> her,</w:t>
      </w:r>
      <w:r>
        <w:rPr>
          <w:spacing w:val="-11"/>
        </w:rPr>
        <w:t> </w:t>
      </w:r>
      <w:r>
        <w:rPr/>
        <w:t>by</w:t>
      </w:r>
      <w:r>
        <w:rPr>
          <w:spacing w:val="-11"/>
        </w:rPr>
        <w:t> </w:t>
      </w:r>
      <w:r>
        <w:rPr/>
        <w:t>staring</w:t>
      </w:r>
      <w:r>
        <w:rPr>
          <w:spacing w:val="-11"/>
        </w:rPr>
        <w:t> </w:t>
      </w:r>
      <w:r>
        <w:rPr/>
        <w:t>at</w:t>
      </w:r>
      <w:r>
        <w:rPr>
          <w:spacing w:val="-11"/>
        </w:rPr>
        <w:t> </w:t>
      </w:r>
      <w:r>
        <w:rPr/>
        <w:t>her</w:t>
      </w:r>
      <w:r>
        <w:rPr>
          <w:spacing w:val="-10"/>
        </w:rPr>
        <w:t> </w:t>
      </w:r>
      <w:r>
        <w:rPr/>
        <w:t>and</w:t>
      </w:r>
      <w:r>
        <w:rPr>
          <w:spacing w:val="-11"/>
        </w:rPr>
        <w:t> </w:t>
      </w:r>
      <w:r>
        <w:rPr/>
        <w:t>then</w:t>
      </w:r>
      <w:r>
        <w:rPr>
          <w:spacing w:val="-11"/>
        </w:rPr>
        <w:t> </w:t>
      </w:r>
      <w:r>
        <w:rPr/>
        <w:t>looking</w:t>
      </w:r>
      <w:r>
        <w:rPr>
          <w:spacing w:val="-11"/>
        </w:rPr>
        <w:t> </w:t>
      </w:r>
      <w:r>
        <w:rPr/>
        <w:t>away</w:t>
      </w:r>
      <w:r>
        <w:rPr>
          <w:spacing w:val="-11"/>
        </w:rPr>
        <w:t> </w:t>
      </w:r>
      <w:r>
        <w:rPr/>
        <w:t>whenever</w:t>
      </w:r>
      <w:r>
        <w:rPr>
          <w:spacing w:val="-10"/>
        </w:rPr>
        <w:t> </w:t>
      </w:r>
      <w:r>
        <w:rPr/>
        <w:t>she</w:t>
      </w:r>
      <w:r>
        <w:rPr>
          <w:spacing w:val="-11"/>
        </w:rPr>
        <w:t> </w:t>
      </w:r>
      <w:r>
        <w:rPr/>
        <w:t>looked </w:t>
      </w:r>
      <w:r>
        <w:rPr>
          <w:spacing w:val="-4"/>
        </w:rPr>
        <w:t>back. Another concerned</w:t>
      </w:r>
      <w:r>
        <w:rPr>
          <w:spacing w:val="-4"/>
        </w:rPr>
        <w:t> </w:t>
      </w:r>
      <w:r>
        <w:rPr>
          <w:rFonts w:ascii="Lucida Sans" w:hAnsi="Lucida Sans"/>
          <w:spacing w:val="-4"/>
        </w:rPr>
        <w:t>“</w:t>
      </w:r>
      <w:r>
        <w:rPr>
          <w:spacing w:val="-4"/>
        </w:rPr>
        <w:t>failure of expectations</w:t>
      </w:r>
      <w:r>
        <w:rPr>
          <w:rFonts w:ascii="Lucida Sans" w:hAnsi="Lucida Sans"/>
          <w:spacing w:val="-4"/>
        </w:rPr>
        <w:t>”</w:t>
      </w:r>
      <w:r>
        <w:rPr>
          <w:rFonts w:ascii="Lucida Sans" w:hAnsi="Lucida Sans"/>
          <w:spacing w:val="-12"/>
        </w:rPr>
        <w:t> </w:t>
      </w:r>
      <w:r>
        <w:rPr>
          <w:spacing w:val="-4"/>
        </w:rPr>
        <w:t>for example, the</w:t>
      </w:r>
      <w:r>
        <w:rPr/>
        <w:t> drummer visually not in sync with sounds of the drumbeats, or </w:t>
      </w:r>
      <w:r>
        <w:rPr>
          <w:spacing w:val="-4"/>
        </w:rPr>
        <w:t>sounds of clapping but no</w:t>
      </w:r>
      <w:r>
        <w:rPr>
          <w:spacing w:val="-5"/>
        </w:rPr>
        <w:t> </w:t>
      </w:r>
      <w:r>
        <w:rPr>
          <w:spacing w:val="-4"/>
        </w:rPr>
        <w:t>one around actually visually clapping.</w:t>
      </w:r>
      <w:r>
        <w:rPr>
          <w:spacing w:val="-5"/>
        </w:rPr>
        <w:t> </w:t>
      </w:r>
      <w:r>
        <w:rPr>
          <w:spacing w:val="-4"/>
        </w:rPr>
        <w:t>In</w:t>
      </w:r>
      <w:r>
        <w:rPr/>
        <w:t> this</w:t>
      </w:r>
      <w:r>
        <w:rPr>
          <w:spacing w:val="-10"/>
        </w:rPr>
        <w:t> </w:t>
      </w:r>
      <w:r>
        <w:rPr/>
        <w:t>way</w:t>
      </w:r>
      <w:r>
        <w:rPr>
          <w:spacing w:val="-10"/>
        </w:rPr>
        <w:t> </w:t>
      </w:r>
      <w:r>
        <w:rPr/>
        <w:t>we</w:t>
      </w:r>
      <w:r>
        <w:rPr>
          <w:spacing w:val="-10"/>
        </w:rPr>
        <w:t> </w:t>
      </w:r>
      <w:r>
        <w:rPr/>
        <w:t>were</w:t>
      </w:r>
      <w:r>
        <w:rPr>
          <w:spacing w:val="-10"/>
        </w:rPr>
        <w:t> </w:t>
      </w:r>
      <w:r>
        <w:rPr/>
        <w:t>able</w:t>
      </w:r>
      <w:r>
        <w:rPr>
          <w:spacing w:val="-9"/>
        </w:rPr>
        <w:t> </w:t>
      </w:r>
      <w:r>
        <w:rPr/>
        <w:t>to</w:t>
      </w:r>
      <w:r>
        <w:rPr>
          <w:spacing w:val="-10"/>
        </w:rPr>
        <w:t> </w:t>
      </w:r>
      <w:r>
        <w:rPr/>
        <w:t>obtain</w:t>
      </w:r>
      <w:r>
        <w:rPr>
          <w:spacing w:val="-10"/>
        </w:rPr>
        <w:t> </w:t>
      </w:r>
      <w:r>
        <w:rPr/>
        <w:t>very</w:t>
      </w:r>
      <w:r>
        <w:rPr>
          <w:spacing w:val="-10"/>
        </w:rPr>
        <w:t> </w:t>
      </w:r>
      <w:r>
        <w:rPr/>
        <w:t>deep</w:t>
      </w:r>
      <w:r>
        <w:rPr>
          <w:spacing w:val="-10"/>
        </w:rPr>
        <w:t> </w:t>
      </w:r>
      <w:r>
        <w:rPr/>
        <w:t>insight</w:t>
      </w:r>
      <w:r>
        <w:rPr>
          <w:spacing w:val="-10"/>
        </w:rPr>
        <w:t> </w:t>
      </w:r>
      <w:r>
        <w:rPr/>
        <w:t>into</w:t>
      </w:r>
      <w:r>
        <w:rPr>
          <w:spacing w:val="-9"/>
        </w:rPr>
        <w:t> </w:t>
      </w:r>
      <w:r>
        <w:rPr/>
        <w:t>participant </w:t>
      </w:r>
      <w:r>
        <w:rPr>
          <w:spacing w:val="-6"/>
        </w:rPr>
        <w:t>responses</w:t>
      </w:r>
      <w:r>
        <w:rPr/>
        <w:t> </w:t>
      </w:r>
      <w:r>
        <w:rPr>
          <w:spacing w:val="-6"/>
        </w:rPr>
        <w:t>to</w:t>
      </w:r>
      <w:r>
        <w:rPr/>
        <w:t> </w:t>
      </w:r>
      <w:r>
        <w:rPr>
          <w:spacing w:val="-6"/>
        </w:rPr>
        <w:t>the</w:t>
      </w:r>
      <w:r>
        <w:rPr/>
        <w:t> </w:t>
      </w:r>
      <w:r>
        <w:rPr>
          <w:spacing w:val="-6"/>
        </w:rPr>
        <w:t>concert</w:t>
      </w:r>
      <w:r>
        <w:rPr/>
        <w:t> </w:t>
      </w:r>
      <w:r>
        <w:rPr>
          <w:spacing w:val="-6"/>
        </w:rPr>
        <w:t>and</w:t>
      </w:r>
      <w:r>
        <w:rPr/>
        <w:t> </w:t>
      </w:r>
      <w:r>
        <w:rPr>
          <w:spacing w:val="-6"/>
        </w:rPr>
        <w:t>discover</w:t>
      </w:r>
      <w:r>
        <w:rPr/>
        <w:t> </w:t>
      </w:r>
      <w:r>
        <w:rPr>
          <w:spacing w:val="-6"/>
        </w:rPr>
        <w:t>reactions</w:t>
      </w:r>
      <w:r>
        <w:rPr/>
        <w:t> </w:t>
      </w:r>
      <w:r>
        <w:rPr>
          <w:spacing w:val="-6"/>
        </w:rPr>
        <w:t>that</w:t>
      </w:r>
      <w:r>
        <w:rPr/>
        <w:t> </w:t>
      </w:r>
      <w:r>
        <w:rPr>
          <w:spacing w:val="-6"/>
        </w:rPr>
        <w:t>we</w:t>
      </w:r>
      <w:r>
        <w:rPr/>
        <w:t> </w:t>
      </w:r>
      <w:r>
        <w:rPr>
          <w:spacing w:val="-6"/>
        </w:rPr>
        <w:t>would</w:t>
      </w:r>
      <w:r>
        <w:rPr/>
        <w:t> </w:t>
      </w:r>
      <w:r>
        <w:rPr>
          <w:spacing w:val="-6"/>
        </w:rPr>
        <w:t>never</w:t>
      </w:r>
      <w:r>
        <w:rPr/>
        <w:t> have discovered through a presence questionnaire, BIPs or con</w:t>
      </w:r>
      <w:r>
        <w:rPr>
          <w:rFonts w:ascii="Times New Roman" w:hAnsi="Times New Roman"/>
        </w:rPr>
        <w:t>fi</w:t>
      </w:r>
      <w:r>
        <w:rPr/>
        <w:t>guration</w:t>
      </w:r>
      <w:r>
        <w:rPr>
          <w:spacing w:val="-2"/>
        </w:rPr>
        <w:t> </w:t>
      </w:r>
      <w:r>
        <w:rPr/>
        <w:t>transitions</w:t>
      </w:r>
      <w:r>
        <w:rPr>
          <w:spacing w:val="-3"/>
        </w:rPr>
        <w:t> </w:t>
      </w:r>
      <w:r>
        <w:rPr/>
        <w:t>used</w:t>
      </w:r>
      <w:r>
        <w:rPr>
          <w:spacing w:val="-3"/>
        </w:rPr>
        <w:t> </w:t>
      </w:r>
      <w:r>
        <w:rPr/>
        <w:t>alone.</w:t>
      </w:r>
      <w:r>
        <w:rPr>
          <w:spacing w:val="-2"/>
        </w:rPr>
        <w:t> </w:t>
      </w:r>
      <w:r>
        <w:rPr/>
        <w:t>We</w:t>
      </w:r>
      <w:r>
        <w:rPr>
          <w:spacing w:val="-3"/>
        </w:rPr>
        <w:t> </w:t>
      </w:r>
      <w:r>
        <w:rPr/>
        <w:t>found</w:t>
      </w:r>
      <w:r>
        <w:rPr>
          <w:spacing w:val="-3"/>
        </w:rPr>
        <w:t> </w:t>
      </w:r>
      <w:r>
        <w:rPr/>
        <w:t>that</w:t>
      </w:r>
      <w:r>
        <w:rPr>
          <w:spacing w:val="-3"/>
        </w:rPr>
        <w:t> </w:t>
      </w:r>
      <w:r>
        <w:rPr/>
        <w:t>the</w:t>
      </w:r>
      <w:r>
        <w:rPr>
          <w:spacing w:val="-3"/>
        </w:rPr>
        <w:t> </w:t>
      </w:r>
      <w:r>
        <w:rPr/>
        <w:t>concert was highly plausible, but for some participants, not at all in the </w:t>
      </w:r>
      <w:r>
        <w:rPr>
          <w:spacing w:val="-10"/>
        </w:rPr>
        <w:t>way</w:t>
      </w:r>
      <w:r>
        <w:rPr/>
        <w:t> </w:t>
      </w:r>
      <w:r>
        <w:rPr>
          <w:spacing w:val="-10"/>
        </w:rPr>
        <w:t>that</w:t>
      </w:r>
      <w:r>
        <w:rPr/>
        <w:t> </w:t>
      </w:r>
      <w:r>
        <w:rPr>
          <w:spacing w:val="-10"/>
        </w:rPr>
        <w:t>we</w:t>
      </w:r>
      <w:r>
        <w:rPr/>
        <w:t> </w:t>
      </w:r>
      <w:r>
        <w:rPr>
          <w:spacing w:val="-10"/>
        </w:rPr>
        <w:t>expected.</w:t>
      </w:r>
      <w:r>
        <w:rPr>
          <w:spacing w:val="6"/>
        </w:rPr>
        <w:t> </w:t>
      </w:r>
      <w:r>
        <w:rPr>
          <w:spacing w:val="-10"/>
        </w:rPr>
        <w:t>For</w:t>
      </w:r>
      <w:r>
        <w:rPr/>
        <w:t> </w:t>
      </w:r>
      <w:r>
        <w:rPr>
          <w:spacing w:val="-10"/>
        </w:rPr>
        <w:t>some</w:t>
      </w:r>
      <w:r>
        <w:rPr/>
        <w:t> </w:t>
      </w:r>
      <w:r>
        <w:rPr>
          <w:spacing w:val="-10"/>
        </w:rPr>
        <w:t>(not</w:t>
      </w:r>
      <w:r>
        <w:rPr/>
        <w:t> </w:t>
      </w:r>
      <w:r>
        <w:rPr>
          <w:spacing w:val="-10"/>
        </w:rPr>
        <w:t>all)</w:t>
      </w:r>
      <w:r>
        <w:rPr>
          <w:spacing w:val="4"/>
        </w:rPr>
        <w:t> </w:t>
      </w:r>
      <w:r>
        <w:rPr>
          <w:spacing w:val="-10"/>
        </w:rPr>
        <w:t>of</w:t>
      </w:r>
      <w:r>
        <w:rPr/>
        <w:t> </w:t>
      </w:r>
      <w:r>
        <w:rPr>
          <w:spacing w:val="-10"/>
        </w:rPr>
        <w:t>the</w:t>
      </w:r>
      <w:r>
        <w:rPr/>
        <w:t> </w:t>
      </w:r>
      <w:r>
        <w:rPr>
          <w:spacing w:val="-10"/>
        </w:rPr>
        <w:t>participants</w:t>
      </w:r>
      <w:r>
        <w:rPr/>
        <w:t> </w:t>
      </w:r>
      <w:r>
        <w:rPr>
          <w:spacing w:val="-10"/>
        </w:rPr>
        <w:t>the</w:t>
      </w:r>
      <w:r>
        <w:rPr/>
        <w:t> </w:t>
      </w:r>
      <w:r>
        <w:rPr>
          <w:spacing w:val="-10"/>
        </w:rPr>
        <w:t>concert</w:t>
      </w:r>
      <w:r>
        <w:rPr/>
        <w:t> </w:t>
      </w:r>
      <w:r>
        <w:rPr>
          <w:spacing w:val="-6"/>
        </w:rPr>
        <w:t>was</w:t>
      </w:r>
      <w:r>
        <w:rPr>
          <w:spacing w:val="-5"/>
        </w:rPr>
        <w:t> </w:t>
      </w:r>
      <w:r>
        <w:rPr>
          <w:spacing w:val="-6"/>
        </w:rPr>
        <w:t>a</w:t>
      </w:r>
      <w:r>
        <w:rPr>
          <w:spacing w:val="-5"/>
        </w:rPr>
        <w:t> </w:t>
      </w:r>
      <w:r>
        <w:rPr>
          <w:rFonts w:ascii="Lucida Sans" w:hAnsi="Lucida Sans"/>
          <w:spacing w:val="-6"/>
        </w:rPr>
        <w:t>“</w:t>
      </w:r>
      <w:r>
        <w:rPr>
          <w:spacing w:val="-6"/>
        </w:rPr>
        <w:t>nightmare.</w:t>
      </w:r>
      <w:r>
        <w:rPr>
          <w:rFonts w:ascii="Lucida Sans" w:hAnsi="Lucida Sans"/>
          <w:spacing w:val="-6"/>
        </w:rPr>
        <w:t>”</w:t>
      </w:r>
      <w:r>
        <w:rPr>
          <w:rFonts w:ascii="Lucida Sans" w:hAnsi="Lucida Sans"/>
          <w:spacing w:val="-9"/>
        </w:rPr>
        <w:t> </w:t>
      </w:r>
      <w:r>
        <w:rPr>
          <w:spacing w:val="-6"/>
        </w:rPr>
        <w:t>Being</w:t>
      </w:r>
      <w:r>
        <w:rPr>
          <w:spacing w:val="-5"/>
        </w:rPr>
        <w:t> </w:t>
      </w:r>
      <w:r>
        <w:rPr>
          <w:spacing w:val="-6"/>
        </w:rPr>
        <w:t>a</w:t>
      </w:r>
      <w:r>
        <w:rPr>
          <w:spacing w:val="-5"/>
        </w:rPr>
        <w:t> </w:t>
      </w:r>
      <w:r>
        <w:rPr>
          <w:spacing w:val="-6"/>
        </w:rPr>
        <w:t>nightmare</w:t>
      </w:r>
      <w:r>
        <w:rPr>
          <w:spacing w:val="-4"/>
        </w:rPr>
        <w:t> </w:t>
      </w:r>
      <w:r>
        <w:rPr>
          <w:spacing w:val="-6"/>
        </w:rPr>
        <w:t>of</w:t>
      </w:r>
      <w:r>
        <w:rPr>
          <w:spacing w:val="-5"/>
        </w:rPr>
        <w:t> </w:t>
      </w:r>
      <w:r>
        <w:rPr>
          <w:spacing w:val="-6"/>
        </w:rPr>
        <w:t>course</w:t>
      </w:r>
      <w:r>
        <w:rPr>
          <w:spacing w:val="-5"/>
        </w:rPr>
        <w:t> </w:t>
      </w:r>
      <w:r>
        <w:rPr>
          <w:spacing w:val="-6"/>
        </w:rPr>
        <w:t>demonstrated</w:t>
      </w:r>
      <w:r>
        <w:rPr>
          <w:spacing w:val="-5"/>
        </w:rPr>
        <w:t> </w:t>
      </w:r>
      <w:r>
        <w:rPr>
          <w:spacing w:val="-6"/>
        </w:rPr>
        <w:t>a</w:t>
      </w:r>
      <w:r>
        <w:rPr>
          <w:spacing w:val="-5"/>
        </w:rPr>
        <w:t> </w:t>
      </w:r>
      <w:r>
        <w:rPr>
          <w:spacing w:val="-6"/>
        </w:rPr>
        <w:t>high</w:t>
      </w:r>
      <w:r>
        <w:rPr/>
        <w:t> </w:t>
      </w:r>
      <w:r>
        <w:rPr>
          <w:spacing w:val="-6"/>
        </w:rPr>
        <w:t>level</w:t>
      </w:r>
      <w:r>
        <w:rPr/>
        <w:t> </w:t>
      </w:r>
      <w:r>
        <w:rPr>
          <w:spacing w:val="-6"/>
        </w:rPr>
        <w:t>of</w:t>
      </w:r>
      <w:r>
        <w:rPr/>
        <w:t> </w:t>
      </w:r>
      <w:r>
        <w:rPr>
          <w:spacing w:val="-6"/>
        </w:rPr>
        <w:t>plausibility</w:t>
      </w:r>
      <w:r>
        <w:rPr>
          <w:rFonts w:ascii="Lucida Sans" w:hAnsi="Lucida Sans"/>
          <w:spacing w:val="-6"/>
        </w:rPr>
        <w:t>—</w:t>
      </w:r>
      <w:r>
        <w:rPr>
          <w:spacing w:val="-6"/>
        </w:rPr>
        <w:t>since</w:t>
      </w:r>
      <w:r>
        <w:rPr/>
        <w:t> </w:t>
      </w:r>
      <w:r>
        <w:rPr>
          <w:spacing w:val="-6"/>
        </w:rPr>
        <w:t>if</w:t>
      </w:r>
      <w:r>
        <w:rPr/>
        <w:t> </w:t>
      </w:r>
      <w:r>
        <w:rPr>
          <w:spacing w:val="-6"/>
        </w:rPr>
        <w:t>people</w:t>
      </w:r>
      <w:r>
        <w:rPr/>
        <w:t> </w:t>
      </w:r>
      <w:r>
        <w:rPr>
          <w:spacing w:val="-6"/>
        </w:rPr>
        <w:t>had</w:t>
      </w:r>
      <w:r>
        <w:rPr/>
        <w:t> </w:t>
      </w:r>
      <w:r>
        <w:rPr>
          <w:spacing w:val="-6"/>
        </w:rPr>
        <w:t>not</w:t>
      </w:r>
      <w:r>
        <w:rPr/>
        <w:t> </w:t>
      </w:r>
      <w:r>
        <w:rPr>
          <w:spacing w:val="-6"/>
        </w:rPr>
        <w:t>had</w:t>
      </w:r>
      <w:r>
        <w:rPr/>
        <w:t> </w:t>
      </w:r>
      <w:r>
        <w:rPr>
          <w:spacing w:val="-6"/>
        </w:rPr>
        <w:t>the</w:t>
      </w:r>
      <w:r>
        <w:rPr/>
        <w:t> </w:t>
      </w:r>
      <w:r>
        <w:rPr>
          <w:spacing w:val="-6"/>
        </w:rPr>
        <w:t>illusion</w:t>
      </w:r>
      <w:r>
        <w:rPr/>
        <w:t> </w:t>
      </w:r>
      <w:r>
        <w:rPr>
          <w:spacing w:val="-6"/>
        </w:rPr>
        <w:t>that</w:t>
      </w:r>
      <w:r>
        <w:rPr/>
        <w:t> </w:t>
      </w:r>
      <w:r>
        <w:rPr>
          <w:spacing w:val="-6"/>
        </w:rPr>
        <w:t>the</w:t>
      </w:r>
      <w:r>
        <w:rPr/>
        <w:t> </w:t>
      </w:r>
      <w:r>
        <w:rPr>
          <w:spacing w:val="-10"/>
        </w:rPr>
        <w:t>events</w:t>
      </w:r>
      <w:r>
        <w:rPr/>
        <w:t> </w:t>
      </w:r>
      <w:r>
        <w:rPr>
          <w:spacing w:val="-10"/>
        </w:rPr>
        <w:t>were</w:t>
      </w:r>
      <w:r>
        <w:rPr>
          <w:spacing w:val="4"/>
        </w:rPr>
        <w:t> </w:t>
      </w:r>
      <w:r>
        <w:rPr>
          <w:spacing w:val="-10"/>
        </w:rPr>
        <w:t>really</w:t>
      </w:r>
      <w:r>
        <w:rPr/>
        <w:t> </w:t>
      </w:r>
      <w:r>
        <w:rPr>
          <w:spacing w:val="-10"/>
        </w:rPr>
        <w:t>happening,</w:t>
      </w:r>
      <w:r>
        <w:rPr/>
        <w:t> </w:t>
      </w:r>
      <w:r>
        <w:rPr>
          <w:spacing w:val="-10"/>
        </w:rPr>
        <w:t>then</w:t>
      </w:r>
      <w:r>
        <w:rPr/>
        <w:t> </w:t>
      </w:r>
      <w:r>
        <w:rPr>
          <w:spacing w:val="-10"/>
        </w:rPr>
        <w:t>there</w:t>
      </w:r>
      <w:r>
        <w:rPr/>
        <w:t> </w:t>
      </w:r>
      <w:r>
        <w:rPr>
          <w:spacing w:val="-10"/>
        </w:rPr>
        <w:t>could</w:t>
      </w:r>
      <w:r>
        <w:rPr>
          <w:spacing w:val="4"/>
        </w:rPr>
        <w:t> </w:t>
      </w:r>
      <w:r>
        <w:rPr>
          <w:spacing w:val="-10"/>
        </w:rPr>
        <w:t>be</w:t>
      </w:r>
      <w:r>
        <w:rPr/>
        <w:t> </w:t>
      </w:r>
      <w:r>
        <w:rPr>
          <w:spacing w:val="-10"/>
        </w:rPr>
        <w:t>no</w:t>
      </w:r>
      <w:r>
        <w:rPr/>
        <w:t> </w:t>
      </w:r>
      <w:r>
        <w:rPr>
          <w:spacing w:val="-10"/>
        </w:rPr>
        <w:t>reason</w:t>
      </w:r>
      <w:r>
        <w:rPr/>
        <w:t> </w:t>
      </w:r>
      <w:r>
        <w:rPr>
          <w:spacing w:val="-10"/>
        </w:rPr>
        <w:t>to</w:t>
      </w:r>
      <w:r>
        <w:rPr/>
        <w:t> </w:t>
      </w:r>
      <w:r>
        <w:rPr>
          <w:spacing w:val="-10"/>
        </w:rPr>
        <w:t>become</w:t>
      </w:r>
      <w:r>
        <w:rPr/>
        <w:t> </w:t>
      </w:r>
      <w:r>
        <w:rPr>
          <w:spacing w:val="-6"/>
        </w:rPr>
        <w:t>disturbed.</w:t>
      </w:r>
      <w:r>
        <w:rPr>
          <w:spacing w:val="-3"/>
        </w:rPr>
        <w:t> </w:t>
      </w:r>
      <w:r>
        <w:rPr>
          <w:spacing w:val="-6"/>
        </w:rPr>
        <w:t>Similar</w:t>
      </w:r>
      <w:r>
        <w:rPr>
          <w:spacing w:val="-3"/>
        </w:rPr>
        <w:t> </w:t>
      </w:r>
      <w:r>
        <w:rPr>
          <w:spacing w:val="-6"/>
        </w:rPr>
        <w:t>results</w:t>
      </w:r>
      <w:r>
        <w:rPr>
          <w:spacing w:val="-3"/>
        </w:rPr>
        <w:t> </w:t>
      </w:r>
      <w:r>
        <w:rPr>
          <w:spacing w:val="-6"/>
        </w:rPr>
        <w:t>were</w:t>
      </w:r>
      <w:r>
        <w:rPr>
          <w:spacing w:val="-3"/>
        </w:rPr>
        <w:t> </w:t>
      </w:r>
      <w:r>
        <w:rPr>
          <w:spacing w:val="-6"/>
        </w:rPr>
        <w:t>found</w:t>
      </w:r>
      <w:r>
        <w:rPr>
          <w:spacing w:val="-3"/>
        </w:rPr>
        <w:t> </w:t>
      </w:r>
      <w:r>
        <w:rPr>
          <w:spacing w:val="-6"/>
        </w:rPr>
        <w:t>in</w:t>
      </w:r>
      <w:r>
        <w:rPr>
          <w:spacing w:val="-3"/>
        </w:rPr>
        <w:t> </w:t>
      </w:r>
      <w:r>
        <w:rPr>
          <w:spacing w:val="-6"/>
        </w:rPr>
        <w:t>(</w:t>
      </w:r>
      <w:hyperlink w:history="true" w:anchor="_bookmark281">
        <w:r>
          <w:rPr>
            <w:color w:val="6D6E71"/>
            <w:spacing w:val="-6"/>
          </w:rPr>
          <w:t>Slater</w:t>
        </w:r>
        <w:r>
          <w:rPr>
            <w:color w:val="6D6E71"/>
            <w:spacing w:val="-3"/>
          </w:rPr>
          <w:t> </w:t>
        </w:r>
        <w:r>
          <w:rPr>
            <w:color w:val="6D6E71"/>
            <w:spacing w:val="-6"/>
          </w:rPr>
          <w:t>et</w:t>
        </w:r>
        <w:r>
          <w:rPr>
            <w:color w:val="6D6E71"/>
            <w:spacing w:val="-3"/>
          </w:rPr>
          <w:t> </w:t>
        </w:r>
        <w:r>
          <w:rPr>
            <w:color w:val="6D6E71"/>
            <w:spacing w:val="-6"/>
          </w:rPr>
          <w:t>al.,</w:t>
        </w:r>
        <w:r>
          <w:rPr>
            <w:color w:val="6D6E71"/>
            <w:spacing w:val="-4"/>
          </w:rPr>
          <w:t> </w:t>
        </w:r>
        <w:r>
          <w:rPr>
            <w:color w:val="6D6E71"/>
            <w:spacing w:val="-6"/>
          </w:rPr>
          <w:t>2022</w:t>
        </w:r>
      </w:hyperlink>
      <w:r>
        <w:rPr>
          <w:spacing w:val="-6"/>
        </w:rPr>
        <w:t>).</w:t>
      </w:r>
      <w:r>
        <w:rPr>
          <w:spacing w:val="-3"/>
        </w:rPr>
        <w:t> </w:t>
      </w:r>
      <w:r>
        <w:rPr>
          <w:spacing w:val="-6"/>
        </w:rPr>
        <w:t>It</w:t>
      </w:r>
      <w:r>
        <w:rPr>
          <w:spacing w:val="-3"/>
        </w:rPr>
        <w:t> </w:t>
      </w:r>
      <w:r>
        <w:rPr>
          <w:spacing w:val="-6"/>
        </w:rPr>
        <w:t>should</w:t>
      </w:r>
      <w:r>
        <w:rPr/>
        <w:t> </w:t>
      </w:r>
      <w:r>
        <w:rPr>
          <w:spacing w:val="-8"/>
        </w:rPr>
        <w:t>be</w:t>
      </w:r>
      <w:r>
        <w:rPr>
          <w:spacing w:val="-3"/>
        </w:rPr>
        <w:t> </w:t>
      </w:r>
      <w:r>
        <w:rPr>
          <w:spacing w:val="-8"/>
        </w:rPr>
        <w:t>noted</w:t>
      </w:r>
      <w:r>
        <w:rPr>
          <w:spacing w:val="-3"/>
        </w:rPr>
        <w:t> </w:t>
      </w:r>
      <w:r>
        <w:rPr>
          <w:spacing w:val="-8"/>
        </w:rPr>
        <w:t>that</w:t>
      </w:r>
      <w:r>
        <w:rPr>
          <w:spacing w:val="-3"/>
        </w:rPr>
        <w:t> </w:t>
      </w:r>
      <w:r>
        <w:rPr>
          <w:spacing w:val="-8"/>
        </w:rPr>
        <w:t>as</w:t>
      </w:r>
      <w:r>
        <w:rPr>
          <w:spacing w:val="-3"/>
        </w:rPr>
        <w:t> </w:t>
      </w:r>
      <w:r>
        <w:rPr>
          <w:spacing w:val="-8"/>
        </w:rPr>
        <w:t>with</w:t>
      </w:r>
      <w:r>
        <w:rPr>
          <w:spacing w:val="-2"/>
        </w:rPr>
        <w:t> </w:t>
      </w:r>
      <w:r>
        <w:rPr>
          <w:spacing w:val="-8"/>
        </w:rPr>
        <w:t>any</w:t>
      </w:r>
      <w:r>
        <w:rPr>
          <w:spacing w:val="-3"/>
        </w:rPr>
        <w:t> </w:t>
      </w:r>
      <w:r>
        <w:rPr>
          <w:spacing w:val="-8"/>
        </w:rPr>
        <w:t>method</w:t>
      </w:r>
      <w:r>
        <w:rPr>
          <w:spacing w:val="-3"/>
        </w:rPr>
        <w:t> </w:t>
      </w:r>
      <w:r>
        <w:rPr>
          <w:spacing w:val="-8"/>
        </w:rPr>
        <w:t>the</w:t>
      </w:r>
      <w:r>
        <w:rPr>
          <w:spacing w:val="-3"/>
        </w:rPr>
        <w:t> </w:t>
      </w:r>
      <w:r>
        <w:rPr>
          <w:spacing w:val="-8"/>
        </w:rPr>
        <w:t>quality</w:t>
      </w:r>
      <w:r>
        <w:rPr>
          <w:spacing w:val="-3"/>
        </w:rPr>
        <w:t> </w:t>
      </w:r>
      <w:r>
        <w:rPr>
          <w:spacing w:val="-8"/>
        </w:rPr>
        <w:t>of</w:t>
      </w:r>
      <w:r>
        <w:rPr>
          <w:spacing w:val="-2"/>
        </w:rPr>
        <w:t> </w:t>
      </w:r>
      <w:r>
        <w:rPr>
          <w:spacing w:val="-8"/>
        </w:rPr>
        <w:t>the</w:t>
      </w:r>
      <w:r>
        <w:rPr>
          <w:spacing w:val="-3"/>
        </w:rPr>
        <w:t> </w:t>
      </w:r>
      <w:r>
        <w:rPr>
          <w:spacing w:val="-8"/>
        </w:rPr>
        <w:t>results</w:t>
      </w:r>
      <w:r>
        <w:rPr>
          <w:spacing w:val="-3"/>
        </w:rPr>
        <w:t> </w:t>
      </w:r>
      <w:r>
        <w:rPr>
          <w:spacing w:val="-8"/>
        </w:rPr>
        <w:t>depends</w:t>
      </w:r>
      <w:r>
        <w:rPr>
          <w:spacing w:val="-3"/>
        </w:rPr>
        <w:t> </w:t>
      </w:r>
      <w:r>
        <w:rPr>
          <w:spacing w:val="-8"/>
        </w:rPr>
        <w:t>on</w:t>
      </w:r>
      <w:r>
        <w:rPr/>
        <w:t> </w:t>
      </w:r>
      <w:r>
        <w:rPr>
          <w:spacing w:val="-8"/>
        </w:rPr>
        <w:t>the</w:t>
      </w:r>
      <w:r>
        <w:rPr>
          <w:spacing w:val="-2"/>
        </w:rPr>
        <w:t> </w:t>
      </w:r>
      <w:r>
        <w:rPr>
          <w:spacing w:val="-8"/>
        </w:rPr>
        <w:t>quality</w:t>
      </w:r>
      <w:r>
        <w:rPr>
          <w:spacing w:val="-1"/>
        </w:rPr>
        <w:t> </w:t>
      </w:r>
      <w:r>
        <w:rPr>
          <w:spacing w:val="-8"/>
        </w:rPr>
        <w:t>of</w:t>
      </w:r>
      <w:r>
        <w:rPr>
          <w:spacing w:val="-2"/>
        </w:rPr>
        <w:t> </w:t>
      </w:r>
      <w:r>
        <w:rPr>
          <w:spacing w:val="-8"/>
        </w:rPr>
        <w:t>the</w:t>
      </w:r>
      <w:r>
        <w:rPr>
          <w:spacing w:val="-2"/>
        </w:rPr>
        <w:t> </w:t>
      </w:r>
      <w:r>
        <w:rPr>
          <w:spacing w:val="-8"/>
        </w:rPr>
        <w:t>input.</w:t>
      </w:r>
      <w:r>
        <w:rPr>
          <w:spacing w:val="-2"/>
        </w:rPr>
        <w:t> </w:t>
      </w:r>
      <w:r>
        <w:rPr>
          <w:spacing w:val="-8"/>
        </w:rPr>
        <w:t>Participants</w:t>
      </w:r>
      <w:r>
        <w:rPr>
          <w:spacing w:val="-2"/>
        </w:rPr>
        <w:t> </w:t>
      </w:r>
      <w:r>
        <w:rPr>
          <w:spacing w:val="-8"/>
        </w:rPr>
        <w:t>might</w:t>
      </w:r>
      <w:r>
        <w:rPr>
          <w:spacing w:val="-2"/>
        </w:rPr>
        <w:t> </w:t>
      </w:r>
      <w:r>
        <w:rPr>
          <w:spacing w:val="-8"/>
        </w:rPr>
        <w:t>be</w:t>
      </w:r>
      <w:r>
        <w:rPr>
          <w:spacing w:val="-1"/>
        </w:rPr>
        <w:t> </w:t>
      </w:r>
      <w:r>
        <w:rPr>
          <w:spacing w:val="-8"/>
        </w:rPr>
        <w:t>reluctant</w:t>
      </w:r>
      <w:r>
        <w:rPr>
          <w:spacing w:val="-2"/>
        </w:rPr>
        <w:t> </w:t>
      </w:r>
      <w:r>
        <w:rPr>
          <w:spacing w:val="-8"/>
        </w:rPr>
        <w:t>to</w:t>
      </w:r>
      <w:r>
        <w:rPr>
          <w:spacing w:val="-2"/>
        </w:rPr>
        <w:t> </w:t>
      </w:r>
      <w:r>
        <w:rPr>
          <w:spacing w:val="-8"/>
        </w:rPr>
        <w:t>write</w:t>
      </w:r>
      <w:r>
        <w:rPr>
          <w:spacing w:val="-1"/>
        </w:rPr>
        <w:t> </w:t>
      </w:r>
      <w:r>
        <w:rPr>
          <w:spacing w:val="-8"/>
        </w:rPr>
        <w:t>even</w:t>
      </w:r>
      <w:r>
        <w:rPr>
          <w:spacing w:val="-2"/>
        </w:rPr>
        <w:t> </w:t>
      </w:r>
      <w:r>
        <w:rPr>
          <w:spacing w:val="-8"/>
        </w:rPr>
        <w:t>a</w:t>
      </w:r>
      <w:r>
        <w:rPr/>
        <w:t> </w:t>
      </w:r>
      <w:r>
        <w:rPr>
          <w:spacing w:val="-8"/>
        </w:rPr>
        <w:t>short</w:t>
      </w:r>
      <w:r>
        <w:rPr/>
        <w:t> </w:t>
      </w:r>
      <w:r>
        <w:rPr>
          <w:spacing w:val="-8"/>
        </w:rPr>
        <w:t>essay</w:t>
      </w:r>
      <w:r>
        <w:rPr/>
        <w:t> </w:t>
      </w:r>
      <w:r>
        <w:rPr>
          <w:spacing w:val="-8"/>
        </w:rPr>
        <w:t>after</w:t>
      </w:r>
      <w:r>
        <w:rPr>
          <w:spacing w:val="-2"/>
        </w:rPr>
        <w:t> </w:t>
      </w:r>
      <w:r>
        <w:rPr>
          <w:spacing w:val="-8"/>
        </w:rPr>
        <w:t>experiencing</w:t>
      </w:r>
      <w:r>
        <w:rPr>
          <w:spacing w:val="-2"/>
        </w:rPr>
        <w:t> </w:t>
      </w:r>
      <w:r>
        <w:rPr>
          <w:spacing w:val="-8"/>
        </w:rPr>
        <w:t>a</w:t>
      </w:r>
      <w:r>
        <w:rPr/>
        <w:t> </w:t>
      </w:r>
      <w:r>
        <w:rPr>
          <w:spacing w:val="-8"/>
        </w:rPr>
        <w:t>VR</w:t>
      </w:r>
      <w:r>
        <w:rPr/>
        <w:t> </w:t>
      </w:r>
      <w:r>
        <w:rPr>
          <w:spacing w:val="-8"/>
        </w:rPr>
        <w:t>scenario,</w:t>
      </w:r>
      <w:r>
        <w:rPr>
          <w:spacing w:val="-2"/>
        </w:rPr>
        <w:t> </w:t>
      </w:r>
      <w:r>
        <w:rPr>
          <w:spacing w:val="-8"/>
        </w:rPr>
        <w:t>or</w:t>
      </w:r>
      <w:r>
        <w:rPr>
          <w:spacing w:val="-2"/>
        </w:rPr>
        <w:t> </w:t>
      </w:r>
      <w:r>
        <w:rPr>
          <w:spacing w:val="-8"/>
        </w:rPr>
        <w:t>what</w:t>
      </w:r>
      <w:r>
        <w:rPr>
          <w:spacing w:val="-2"/>
        </w:rPr>
        <w:t> </w:t>
      </w:r>
      <w:r>
        <w:rPr>
          <w:spacing w:val="-8"/>
        </w:rPr>
        <w:t>they</w:t>
      </w:r>
      <w:r>
        <w:rPr>
          <w:spacing w:val="-2"/>
        </w:rPr>
        <w:t> </w:t>
      </w:r>
      <w:r>
        <w:rPr>
          <w:spacing w:val="-8"/>
        </w:rPr>
        <w:t>write</w:t>
      </w:r>
      <w:r>
        <w:rPr>
          <w:spacing w:val="-2"/>
        </w:rPr>
        <w:t> </w:t>
      </w:r>
      <w:r>
        <w:rPr>
          <w:spacing w:val="-8"/>
        </w:rPr>
        <w:t>might</w:t>
      </w:r>
      <w:r>
        <w:rPr>
          <w:spacing w:val="-2"/>
        </w:rPr>
        <w:t> be</w:t>
      </w:r>
      <w:r>
        <w:rPr>
          <w:spacing w:val="-3"/>
        </w:rPr>
        <w:t> </w:t>
      </w:r>
      <w:r>
        <w:rPr>
          <w:spacing w:val="-2"/>
        </w:rPr>
        <w:t>too</w:t>
      </w:r>
      <w:r>
        <w:rPr>
          <w:spacing w:val="-3"/>
        </w:rPr>
        <w:t> </w:t>
      </w:r>
      <w:r>
        <w:rPr>
          <w:spacing w:val="-2"/>
        </w:rPr>
        <w:t>short</w:t>
      </w:r>
      <w:r>
        <w:rPr>
          <w:spacing w:val="-3"/>
        </w:rPr>
        <w:t> </w:t>
      </w:r>
      <w:r>
        <w:rPr>
          <w:spacing w:val="-2"/>
        </w:rPr>
        <w:t>for</w:t>
      </w:r>
      <w:r>
        <w:rPr>
          <w:spacing w:val="-4"/>
        </w:rPr>
        <w:t> </w:t>
      </w:r>
      <w:r>
        <w:rPr>
          <w:spacing w:val="-2"/>
        </w:rPr>
        <w:t>analysis.</w:t>
      </w:r>
      <w:r>
        <w:rPr>
          <w:spacing w:val="-3"/>
        </w:rPr>
        <w:t> </w:t>
      </w:r>
      <w:r>
        <w:rPr>
          <w:spacing w:val="-2"/>
        </w:rPr>
        <w:t>Recently</w:t>
      </w:r>
      <w:r>
        <w:rPr>
          <w:spacing w:val="-3"/>
        </w:rPr>
        <w:t> </w:t>
      </w:r>
      <w:r>
        <w:rPr>
          <w:spacing w:val="-2"/>
        </w:rPr>
        <w:t>we</w:t>
      </w:r>
      <w:r>
        <w:rPr>
          <w:spacing w:val="-3"/>
        </w:rPr>
        <w:t> </w:t>
      </w:r>
      <w:r>
        <w:rPr>
          <w:spacing w:val="-2"/>
        </w:rPr>
        <w:t>have</w:t>
      </w:r>
      <w:r>
        <w:rPr>
          <w:spacing w:val="-3"/>
        </w:rPr>
        <w:t> </w:t>
      </w:r>
      <w:r>
        <w:rPr>
          <w:spacing w:val="-2"/>
        </w:rPr>
        <w:t>started</w:t>
      </w:r>
      <w:r>
        <w:rPr>
          <w:spacing w:val="-3"/>
        </w:rPr>
        <w:t> </w:t>
      </w:r>
      <w:r>
        <w:rPr>
          <w:spacing w:val="-2"/>
        </w:rPr>
        <w:t>recording</w:t>
      </w:r>
      <w:r>
        <w:rPr>
          <w:spacing w:val="-3"/>
        </w:rPr>
        <w:t> </w:t>
      </w:r>
      <w:r>
        <w:rPr>
          <w:spacing w:val="-2"/>
        </w:rPr>
        <w:t>what </w:t>
      </w:r>
      <w:r>
        <w:rPr>
          <w:spacing w:val="-6"/>
        </w:rPr>
        <w:t>participants</w:t>
      </w:r>
      <w:r>
        <w:rPr>
          <w:spacing w:val="-5"/>
        </w:rPr>
        <w:t> </w:t>
      </w:r>
      <w:r>
        <w:rPr>
          <w:spacing w:val="-6"/>
        </w:rPr>
        <w:t>say</w:t>
      </w:r>
      <w:r>
        <w:rPr>
          <w:spacing w:val="-5"/>
        </w:rPr>
        <w:t> </w:t>
      </w:r>
      <w:r>
        <w:rPr>
          <w:spacing w:val="-6"/>
        </w:rPr>
        <w:t>in</w:t>
      </w:r>
      <w:r>
        <w:rPr>
          <w:spacing w:val="-5"/>
        </w:rPr>
        <w:t> </w:t>
      </w:r>
      <w:r>
        <w:rPr>
          <w:spacing w:val="-6"/>
        </w:rPr>
        <w:t>a</w:t>
      </w:r>
      <w:r>
        <w:rPr>
          <w:spacing w:val="-5"/>
        </w:rPr>
        <w:t> </w:t>
      </w:r>
      <w:r>
        <w:rPr>
          <w:spacing w:val="-6"/>
        </w:rPr>
        <w:t>post</w:t>
      </w:r>
      <w:r>
        <w:rPr>
          <w:spacing w:val="-4"/>
        </w:rPr>
        <w:t> </w:t>
      </w:r>
      <w:r>
        <w:rPr>
          <w:spacing w:val="-6"/>
        </w:rPr>
        <w:t>experiment</w:t>
      </w:r>
      <w:r>
        <w:rPr>
          <w:spacing w:val="-5"/>
        </w:rPr>
        <w:t> </w:t>
      </w:r>
      <w:r>
        <w:rPr>
          <w:spacing w:val="-6"/>
        </w:rPr>
        <w:t>interview,</w:t>
      </w:r>
      <w:r>
        <w:rPr>
          <w:spacing w:val="-5"/>
        </w:rPr>
        <w:t> </w:t>
      </w:r>
      <w:r>
        <w:rPr>
          <w:spacing w:val="-6"/>
        </w:rPr>
        <w:t>rather</w:t>
      </w:r>
      <w:r>
        <w:rPr>
          <w:spacing w:val="-5"/>
        </w:rPr>
        <w:t> </w:t>
      </w:r>
      <w:r>
        <w:rPr>
          <w:spacing w:val="-6"/>
        </w:rPr>
        <w:t>than</w:t>
      </w:r>
      <w:r>
        <w:rPr>
          <w:spacing w:val="-5"/>
        </w:rPr>
        <w:t> </w:t>
      </w:r>
      <w:r>
        <w:rPr>
          <w:spacing w:val="-6"/>
        </w:rPr>
        <w:t>requiring</w:t>
      </w:r>
      <w:r>
        <w:rPr/>
        <w:t> them to write.</w:t>
      </w:r>
    </w:p>
    <w:p>
      <w:pPr>
        <w:pStyle w:val="BodyText"/>
        <w:spacing w:before="207"/>
      </w:pPr>
    </w:p>
    <w:p>
      <w:pPr>
        <w:pStyle w:val="Heading4"/>
      </w:pPr>
      <w:r>
        <w:rPr>
          <w:w w:val="110"/>
        </w:rPr>
        <w:t>OPEN</w:t>
      </w:r>
      <w:r>
        <w:rPr>
          <w:spacing w:val="9"/>
          <w:w w:val="110"/>
        </w:rPr>
        <w:t> </w:t>
      </w:r>
      <w:r>
        <w:rPr>
          <w:spacing w:val="-2"/>
          <w:w w:val="110"/>
        </w:rPr>
        <w:t>QUESTIONS</w:t>
      </w:r>
    </w:p>
    <w:p>
      <w:pPr>
        <w:pStyle w:val="Heading5"/>
        <w:spacing w:line="285" w:lineRule="exact" w:before="135"/>
        <w:rPr>
          <w:rFonts w:ascii="Tahoma"/>
        </w:rPr>
      </w:pPr>
      <w:r>
        <w:rPr>
          <w:rFonts w:ascii="Tahoma"/>
          <w:w w:val="110"/>
        </w:rPr>
        <w:t>PI</w:t>
      </w:r>
      <w:r>
        <w:rPr>
          <w:rFonts w:ascii="Tahoma"/>
          <w:spacing w:val="-19"/>
          <w:w w:val="110"/>
        </w:rPr>
        <w:t> </w:t>
      </w:r>
      <w:r>
        <w:rPr>
          <w:rFonts w:ascii="Tahoma"/>
          <w:w w:val="110"/>
        </w:rPr>
        <w:t>and</w:t>
      </w:r>
      <w:r>
        <w:rPr>
          <w:rFonts w:ascii="Tahoma"/>
          <w:spacing w:val="-18"/>
          <w:w w:val="110"/>
        </w:rPr>
        <w:t> </w:t>
      </w:r>
      <w:r>
        <w:rPr>
          <w:rFonts w:ascii="Tahoma"/>
          <w:w w:val="110"/>
        </w:rPr>
        <w:t>Sensorimotor</w:t>
      </w:r>
      <w:r>
        <w:rPr>
          <w:rFonts w:ascii="Tahoma"/>
          <w:spacing w:val="-18"/>
          <w:w w:val="110"/>
        </w:rPr>
        <w:t> </w:t>
      </w:r>
      <w:r>
        <w:rPr>
          <w:rFonts w:ascii="Tahoma"/>
          <w:spacing w:val="-2"/>
          <w:w w:val="110"/>
        </w:rPr>
        <w:t>Contingencies</w:t>
      </w:r>
    </w:p>
    <w:p>
      <w:pPr>
        <w:pStyle w:val="BodyText"/>
        <w:spacing w:line="213" w:lineRule="auto" w:before="17"/>
        <w:ind w:left="187" w:right="38"/>
        <w:jc w:val="both"/>
      </w:pPr>
      <w:r>
        <w:rPr/>
        <w:t>PI is the illusion of being in a place. In physical reality we </w:t>
      </w:r>
      <w:r>
        <w:rPr/>
        <w:t>are always in a place. In VR we may have the illusion of being in a different</w:t>
      </w:r>
      <w:r>
        <w:rPr>
          <w:spacing w:val="11"/>
        </w:rPr>
        <w:t> </w:t>
      </w:r>
      <w:r>
        <w:rPr/>
        <w:t>place,</w:t>
      </w:r>
      <w:r>
        <w:rPr>
          <w:spacing w:val="12"/>
        </w:rPr>
        <w:t> </w:t>
      </w:r>
      <w:r>
        <w:rPr/>
        <w:t>with</w:t>
      </w:r>
      <w:r>
        <w:rPr>
          <w:spacing w:val="10"/>
        </w:rPr>
        <w:t> </w:t>
      </w:r>
      <w:r>
        <w:rPr/>
        <w:t>the</w:t>
      </w:r>
      <w:r>
        <w:rPr>
          <w:spacing w:val="11"/>
        </w:rPr>
        <w:t> </w:t>
      </w:r>
      <w:r>
        <w:rPr/>
        <w:t>corollary</w:t>
      </w:r>
      <w:r>
        <w:rPr>
          <w:spacing w:val="11"/>
        </w:rPr>
        <w:t> </w:t>
      </w:r>
      <w:r>
        <w:rPr/>
        <w:t>that</w:t>
      </w:r>
      <w:r>
        <w:rPr>
          <w:spacing w:val="11"/>
        </w:rPr>
        <w:t> </w:t>
      </w:r>
      <w:r>
        <w:rPr/>
        <w:t>we</w:t>
      </w:r>
      <w:r>
        <w:rPr>
          <w:spacing w:val="10"/>
        </w:rPr>
        <w:t> </w:t>
      </w:r>
      <w:r>
        <w:rPr/>
        <w:t>know</w:t>
      </w:r>
      <w:r>
        <w:rPr>
          <w:spacing w:val="11"/>
        </w:rPr>
        <w:t> </w:t>
      </w:r>
      <w:r>
        <w:rPr/>
        <w:t>this</w:t>
      </w:r>
      <w:r>
        <w:rPr>
          <w:spacing w:val="12"/>
        </w:rPr>
        <w:t> </w:t>
      </w:r>
      <w:r>
        <w:rPr/>
        <w:t>is</w:t>
      </w:r>
      <w:r>
        <w:rPr>
          <w:spacing w:val="12"/>
        </w:rPr>
        <w:t> </w:t>
      </w:r>
      <w:r>
        <w:rPr/>
        <w:t>not</w:t>
      </w:r>
      <w:r>
        <w:rPr>
          <w:spacing w:val="11"/>
        </w:rPr>
        <w:t> </w:t>
      </w:r>
      <w:r>
        <w:rPr>
          <w:spacing w:val="-4"/>
        </w:rPr>
        <w:t>true</w:t>
      </w:r>
    </w:p>
    <w:p>
      <w:pPr>
        <w:pStyle w:val="BodyText"/>
        <w:spacing w:line="213" w:lineRule="auto" w:before="95"/>
        <w:ind w:left="187" w:right="184"/>
        <w:jc w:val="both"/>
      </w:pPr>
      <w:r>
        <w:rPr/>
        <w:br w:type="column"/>
      </w:r>
      <w:r>
        <w:rPr/>
        <w:t>(and this knowing it is not true is itself part of the feeling). </w:t>
      </w:r>
      <w:r>
        <w:rPr/>
        <w:t>In </w:t>
      </w:r>
      <w:r>
        <w:rPr>
          <w:spacing w:val="-2"/>
        </w:rPr>
        <w:t>reality</w:t>
      </w:r>
      <w:r>
        <w:rPr>
          <w:spacing w:val="-7"/>
        </w:rPr>
        <w:t> </w:t>
      </w:r>
      <w:r>
        <w:rPr>
          <w:spacing w:val="-2"/>
        </w:rPr>
        <w:t>we</w:t>
      </w:r>
      <w:r>
        <w:rPr>
          <w:spacing w:val="-8"/>
        </w:rPr>
        <w:t> </w:t>
      </w:r>
      <w:r>
        <w:rPr>
          <w:spacing w:val="-2"/>
        </w:rPr>
        <w:t>might</w:t>
      </w:r>
      <w:r>
        <w:rPr>
          <w:spacing w:val="-7"/>
        </w:rPr>
        <w:t> </w:t>
      </w:r>
      <w:r>
        <w:rPr>
          <w:spacing w:val="-2"/>
        </w:rPr>
        <w:t>be</w:t>
      </w:r>
      <w:r>
        <w:rPr>
          <w:spacing w:val="-8"/>
        </w:rPr>
        <w:t> </w:t>
      </w:r>
      <w:r>
        <w:rPr>
          <w:spacing w:val="-2"/>
        </w:rPr>
        <w:t>completely</w:t>
      </w:r>
      <w:r>
        <w:rPr>
          <w:spacing w:val="-7"/>
        </w:rPr>
        <w:t> </w:t>
      </w:r>
      <w:r>
        <w:rPr>
          <w:spacing w:val="-2"/>
        </w:rPr>
        <w:t>uninterested</w:t>
      </w:r>
      <w:r>
        <w:rPr>
          <w:spacing w:val="-8"/>
        </w:rPr>
        <w:t> </w:t>
      </w:r>
      <w:r>
        <w:rPr>
          <w:spacing w:val="-2"/>
        </w:rPr>
        <w:t>in</w:t>
      </w:r>
      <w:r>
        <w:rPr>
          <w:spacing w:val="-7"/>
        </w:rPr>
        <w:t> </w:t>
      </w:r>
      <w:r>
        <w:rPr>
          <w:spacing w:val="-2"/>
        </w:rPr>
        <w:t>what</w:t>
      </w:r>
      <w:r>
        <w:rPr>
          <w:spacing w:val="-7"/>
        </w:rPr>
        <w:t> </w:t>
      </w:r>
      <w:r>
        <w:rPr>
          <w:spacing w:val="-2"/>
        </w:rPr>
        <w:t>is</w:t>
      </w:r>
      <w:r>
        <w:rPr>
          <w:spacing w:val="-7"/>
        </w:rPr>
        <w:t> </w:t>
      </w:r>
      <w:r>
        <w:rPr>
          <w:spacing w:val="-2"/>
        </w:rPr>
        <w:t>going</w:t>
      </w:r>
      <w:r>
        <w:rPr>
          <w:spacing w:val="-7"/>
        </w:rPr>
        <w:t> </w:t>
      </w:r>
      <w:r>
        <w:rPr>
          <w:spacing w:val="-2"/>
        </w:rPr>
        <w:t>on</w:t>
      </w:r>
      <w:r>
        <w:rPr>
          <w:spacing w:val="-8"/>
        </w:rPr>
        <w:t> </w:t>
      </w:r>
      <w:r>
        <w:rPr>
          <w:spacing w:val="-2"/>
        </w:rPr>
        <w:t>in </w:t>
      </w:r>
      <w:r>
        <w:rPr/>
        <w:t>the physical space in which we are located, but this will not destroy the sense of being there. Our minds might wander, and we</w:t>
      </w:r>
      <w:r>
        <w:rPr>
          <w:spacing w:val="-11"/>
        </w:rPr>
        <w:t> </w:t>
      </w:r>
      <w:r>
        <w:rPr/>
        <w:t>start</w:t>
      </w:r>
      <w:r>
        <w:rPr>
          <w:spacing w:val="-11"/>
        </w:rPr>
        <w:t> </w:t>
      </w:r>
      <w:r>
        <w:rPr/>
        <w:t>thinking</w:t>
      </w:r>
      <w:r>
        <w:rPr>
          <w:spacing w:val="-11"/>
        </w:rPr>
        <w:t> </w:t>
      </w:r>
      <w:r>
        <w:rPr/>
        <w:t>about</w:t>
      </w:r>
      <w:r>
        <w:rPr>
          <w:spacing w:val="-11"/>
        </w:rPr>
        <w:t> </w:t>
      </w:r>
      <w:r>
        <w:rPr/>
        <w:t>other</w:t>
      </w:r>
      <w:r>
        <w:rPr>
          <w:spacing w:val="-10"/>
        </w:rPr>
        <w:t> </w:t>
      </w:r>
      <w:r>
        <w:rPr/>
        <w:t>things,</w:t>
      </w:r>
      <w:r>
        <w:rPr>
          <w:spacing w:val="-11"/>
        </w:rPr>
        <w:t> </w:t>
      </w:r>
      <w:r>
        <w:rPr/>
        <w:t>but</w:t>
      </w:r>
      <w:r>
        <w:rPr>
          <w:spacing w:val="-11"/>
        </w:rPr>
        <w:t> </w:t>
      </w:r>
      <w:r>
        <w:rPr/>
        <w:t>this</w:t>
      </w:r>
      <w:r>
        <w:rPr>
          <w:spacing w:val="-11"/>
        </w:rPr>
        <w:t> </w:t>
      </w:r>
      <w:r>
        <w:rPr/>
        <w:t>does</w:t>
      </w:r>
      <w:r>
        <w:rPr>
          <w:spacing w:val="-11"/>
        </w:rPr>
        <w:t> </w:t>
      </w:r>
      <w:r>
        <w:rPr/>
        <w:t>not</w:t>
      </w:r>
      <w:r>
        <w:rPr>
          <w:spacing w:val="-10"/>
        </w:rPr>
        <w:t> </w:t>
      </w:r>
      <w:r>
        <w:rPr/>
        <w:t>change</w:t>
      </w:r>
      <w:r>
        <w:rPr>
          <w:spacing w:val="-11"/>
        </w:rPr>
        <w:t> </w:t>
      </w:r>
      <w:r>
        <w:rPr/>
        <w:t>our perception of where we are. Now suppose we are in a VR that renders this same boring place, and similarly we become uninterested and not engaged in what is happening. This actually is not incompatible with the illusion of </w:t>
      </w:r>
      <w:r>
        <w:rPr>
          <w:rFonts w:ascii="Lucida Sans" w:hAnsi="Lucida Sans"/>
        </w:rPr>
        <w:t>“</w:t>
      </w:r>
      <w:r>
        <w:rPr/>
        <w:t>being there</w:t>
      </w:r>
      <w:r>
        <w:rPr>
          <w:rFonts w:ascii="Lucida Sans" w:hAnsi="Lucida Sans"/>
        </w:rPr>
        <w:t>” </w:t>
      </w:r>
      <w:r>
        <w:rPr/>
        <w:t>because it leads to the same responses as if we were really there. Hence questionnaires that include categories such as </w:t>
      </w:r>
      <w:r>
        <w:rPr>
          <w:rFonts w:ascii="Lucida Sans" w:hAnsi="Lucida Sans"/>
        </w:rPr>
        <w:t>“</w:t>
      </w:r>
      <w:r>
        <w:rPr/>
        <w:t>engagement</w:t>
      </w:r>
      <w:r>
        <w:rPr>
          <w:rFonts w:ascii="Lucida Sans" w:hAnsi="Lucida Sans"/>
        </w:rPr>
        <w:t>” </w:t>
      </w:r>
      <w:r>
        <w:rPr/>
        <w:t>or </w:t>
      </w:r>
      <w:r>
        <w:rPr>
          <w:rFonts w:ascii="Lucida Sans" w:hAnsi="Lucida Sans"/>
        </w:rPr>
        <w:t>“</w:t>
      </w:r>
      <w:r>
        <w:rPr/>
        <w:t>involvement</w:t>
      </w:r>
      <w:r>
        <w:rPr>
          <w:rFonts w:ascii="Lucida Sans" w:hAnsi="Lucida Sans"/>
        </w:rPr>
        <w:t>” </w:t>
      </w:r>
      <w:r>
        <w:rPr/>
        <w:t>are not assessing PI, even though in some applications the degree of engagement may be </w:t>
      </w:r>
      <w:r>
        <w:rPr>
          <w:spacing w:val="-2"/>
        </w:rPr>
        <w:t>an important, but separate issue. Similarly a relationship between </w:t>
      </w:r>
      <w:r>
        <w:rPr/>
        <w:t>presence and task performance has been posited, with the argument being that greater presence enhances task performance,</w:t>
      </w:r>
      <w:r>
        <w:rPr>
          <w:spacing w:val="40"/>
        </w:rPr>
        <w:t> </w:t>
      </w:r>
      <w:r>
        <w:rPr/>
        <w:t>a</w:t>
      </w:r>
      <w:r>
        <w:rPr>
          <w:spacing w:val="40"/>
        </w:rPr>
        <w:t> </w:t>
      </w:r>
      <w:r>
        <w:rPr/>
        <w:t>debate</w:t>
      </w:r>
      <w:r>
        <w:rPr>
          <w:spacing w:val="40"/>
        </w:rPr>
        <w:t> </w:t>
      </w:r>
      <w:r>
        <w:rPr/>
        <w:t>that</w:t>
      </w:r>
      <w:r>
        <w:rPr>
          <w:spacing w:val="40"/>
        </w:rPr>
        <w:t> </w:t>
      </w:r>
      <w:r>
        <w:rPr/>
        <w:t>goes</w:t>
      </w:r>
      <w:r>
        <w:rPr>
          <w:spacing w:val="40"/>
        </w:rPr>
        <w:t> </w:t>
      </w:r>
      <w:r>
        <w:rPr/>
        <w:t>back</w:t>
      </w:r>
      <w:r>
        <w:rPr>
          <w:spacing w:val="40"/>
        </w:rPr>
        <w:t> </w:t>
      </w:r>
      <w:r>
        <w:rPr/>
        <w:t>a long</w:t>
      </w:r>
      <w:r>
        <w:rPr>
          <w:spacing w:val="40"/>
        </w:rPr>
        <w:t> </w:t>
      </w:r>
      <w:r>
        <w:rPr/>
        <w:t>way</w:t>
      </w:r>
      <w:r>
        <w:rPr>
          <w:spacing w:val="40"/>
        </w:rPr>
        <w:t> </w:t>
      </w:r>
      <w:r>
        <w:rPr/>
        <w:t>(</w:t>
      </w:r>
      <w:hyperlink w:history="true" w:anchor="_bookmark300">
        <w:r>
          <w:rPr>
            <w:color w:val="6D6E71"/>
          </w:rPr>
          <w:t>Welch,</w:t>
        </w:r>
      </w:hyperlink>
      <w:r>
        <w:rPr>
          <w:color w:val="6D6E71"/>
        </w:rPr>
        <w:t> </w:t>
      </w:r>
      <w:hyperlink w:history="true" w:anchor="_bookmark300">
        <w:r>
          <w:rPr>
            <w:color w:val="6D6E71"/>
          </w:rPr>
          <w:t>1999</w:t>
        </w:r>
      </w:hyperlink>
      <w:r>
        <w:rPr/>
        <w:t>). Now in physical reality we might be trying to draw money from a bank teller machine (ATM) but not be</w:t>
      </w:r>
      <w:r>
        <w:rPr>
          <w:spacing w:val="80"/>
          <w:w w:val="150"/>
        </w:rPr>
        <w:t> </w:t>
      </w:r>
      <w:r>
        <w:rPr/>
        <w:t>successful because of the machine</w:t>
      </w:r>
      <w:r>
        <w:rPr>
          <w:rFonts w:ascii="Lucida Sans" w:hAnsi="Lucida Sans"/>
        </w:rPr>
        <w:t>’</w:t>
      </w:r>
      <w:r>
        <w:rPr/>
        <w:t>s poor user interface. Carrying out a similar operation in VR might also lead to</w:t>
      </w:r>
      <w:r>
        <w:rPr>
          <w:spacing w:val="80"/>
        </w:rPr>
        <w:t> </w:t>
      </w:r>
      <w:r>
        <w:rPr/>
        <w:t>failure for the same reason. But here the failure would not be incompatible with presence</w:t>
      </w:r>
      <w:r>
        <w:rPr>
          <w:rFonts w:ascii="Lucida Sans" w:hAnsi="Lucida Sans"/>
        </w:rPr>
        <w:t>—</w:t>
      </w:r>
      <w:r>
        <w:rPr/>
        <w:t>our poor task performance in reality</w:t>
      </w:r>
      <w:r>
        <w:rPr>
          <w:spacing w:val="40"/>
        </w:rPr>
        <w:t> </w:t>
      </w:r>
      <w:r>
        <w:rPr/>
        <w:t>should</w:t>
      </w:r>
      <w:r>
        <w:rPr>
          <w:spacing w:val="40"/>
        </w:rPr>
        <w:t> </w:t>
      </w:r>
      <w:r>
        <w:rPr/>
        <w:t>map</w:t>
      </w:r>
      <w:r>
        <w:rPr>
          <w:spacing w:val="40"/>
        </w:rPr>
        <w:t> </w:t>
      </w:r>
      <w:r>
        <w:rPr/>
        <w:t>to</w:t>
      </w:r>
      <w:r>
        <w:rPr>
          <w:spacing w:val="40"/>
        </w:rPr>
        <w:t> </w:t>
      </w:r>
      <w:r>
        <w:rPr/>
        <w:t>a</w:t>
      </w:r>
      <w:r>
        <w:rPr>
          <w:spacing w:val="40"/>
        </w:rPr>
        <w:t> </w:t>
      </w:r>
      <w:r>
        <w:rPr/>
        <w:t>poor</w:t>
      </w:r>
      <w:r>
        <w:rPr>
          <w:spacing w:val="40"/>
        </w:rPr>
        <w:t> </w:t>
      </w:r>
      <w:r>
        <w:rPr/>
        <w:t>task</w:t>
      </w:r>
      <w:r>
        <w:rPr>
          <w:spacing w:val="40"/>
        </w:rPr>
        <w:t> </w:t>
      </w:r>
      <w:r>
        <w:rPr/>
        <w:t>performance</w:t>
      </w:r>
      <w:r>
        <w:rPr>
          <w:spacing w:val="40"/>
        </w:rPr>
        <w:t> </w:t>
      </w:r>
      <w:r>
        <w:rPr/>
        <w:t>in</w:t>
      </w:r>
      <w:r>
        <w:rPr>
          <w:spacing w:val="40"/>
        </w:rPr>
        <w:t> </w:t>
      </w:r>
      <w:r>
        <w:rPr/>
        <w:t>virtual reality. The user interface is the issue, not PI.</w:t>
      </w:r>
    </w:p>
    <w:p>
      <w:pPr>
        <w:pStyle w:val="BodyText"/>
        <w:spacing w:line="213" w:lineRule="auto" w:before="25"/>
        <w:ind w:left="187" w:right="185" w:firstLine="229"/>
        <w:jc w:val="both"/>
      </w:pPr>
      <w:r>
        <w:rPr/>
        <w:t>In our view PI is intimately bound up with </w:t>
      </w:r>
      <w:r>
        <w:rPr/>
        <w:t>sensorimotor contingencies for perception. If we carry out bodily actions for perception (turning the head, moving the eyes, turning around, bending down, stretching up, looking around, looking over, looking under, turning our head to hear a sound better, touching, pushing, smelling) and the multisensory displays deliver integrated sensory outputs that correspond to those</w:t>
      </w:r>
      <w:r>
        <w:rPr>
          <w:spacing w:val="80"/>
          <w:w w:val="150"/>
        </w:rPr>
        <w:t> </w:t>
      </w:r>
      <w:r>
        <w:rPr/>
        <w:t>that would occur with similar actions in reality, then the simplest hypothesis for the brain to adopt is that what we see, hear, feel, </w:t>
      </w:r>
      <w:r>
        <w:rPr>
          <w:rFonts w:ascii="Gotham Medium"/>
          <w:b w:val="0"/>
          <w:spacing w:val="20"/>
        </w:rPr>
        <w:t>... </w:t>
      </w:r>
      <w:r>
        <w:rPr/>
        <w:t>signi</w:t>
      </w:r>
      <w:r>
        <w:rPr>
          <w:rFonts w:ascii="Times New Roman"/>
        </w:rPr>
        <w:t>fi</w:t>
      </w:r>
      <w:r>
        <w:rPr/>
        <w:t>es where we are.</w:t>
      </w:r>
    </w:p>
    <w:p>
      <w:pPr>
        <w:pStyle w:val="BodyText"/>
        <w:spacing w:line="213" w:lineRule="auto" w:before="10"/>
        <w:ind w:left="187" w:right="184" w:firstLine="229"/>
        <w:jc w:val="both"/>
      </w:pPr>
      <w:r>
        <w:rPr/>
        <w:t>In our whole lives whenever we turn our head the </w:t>
      </w:r>
      <w:r>
        <w:rPr/>
        <w:t>visual images that</w:t>
      </w:r>
      <w:r>
        <w:rPr>
          <w:spacing w:val="-1"/>
        </w:rPr>
        <w:t> </w:t>
      </w:r>
      <w:r>
        <w:rPr/>
        <w:t>we</w:t>
      </w:r>
      <w:r>
        <w:rPr>
          <w:spacing w:val="-1"/>
        </w:rPr>
        <w:t> </w:t>
      </w:r>
      <w:r>
        <w:rPr/>
        <w:t>see change</w:t>
      </w:r>
      <w:r>
        <w:rPr>
          <w:spacing w:val="-1"/>
        </w:rPr>
        <w:t> </w:t>
      </w:r>
      <w:r>
        <w:rPr/>
        <w:t>in a</w:t>
      </w:r>
      <w:r>
        <w:rPr>
          <w:spacing w:val="-1"/>
        </w:rPr>
        <w:t> </w:t>
      </w:r>
      <w:r>
        <w:rPr/>
        <w:t>predictable way. This</w:t>
      </w:r>
      <w:r>
        <w:rPr>
          <w:spacing w:val="-1"/>
        </w:rPr>
        <w:t> </w:t>
      </w:r>
      <w:r>
        <w:rPr/>
        <w:t>produces a massive probability for our sense of place: the probability that I am in the place that I see, hear and can touch. This is why, for </w:t>
      </w:r>
      <w:r>
        <w:rPr>
          <w:spacing w:val="-2"/>
        </w:rPr>
        <w:t>example,</w:t>
      </w:r>
      <w:r>
        <w:rPr>
          <w:spacing w:val="-6"/>
        </w:rPr>
        <w:t> </w:t>
      </w:r>
      <w:r>
        <w:rPr>
          <w:spacing w:val="-2"/>
        </w:rPr>
        <w:t>if</w:t>
      </w:r>
      <w:r>
        <w:rPr>
          <w:spacing w:val="-5"/>
        </w:rPr>
        <w:t> </w:t>
      </w:r>
      <w:r>
        <w:rPr>
          <w:spacing w:val="-2"/>
        </w:rPr>
        <w:t>we</w:t>
      </w:r>
      <w:r>
        <w:rPr>
          <w:spacing w:val="-6"/>
        </w:rPr>
        <w:t> </w:t>
      </w:r>
      <w:r>
        <w:rPr>
          <w:spacing w:val="-2"/>
        </w:rPr>
        <w:t>are</w:t>
      </w:r>
      <w:r>
        <w:rPr>
          <w:spacing w:val="-5"/>
        </w:rPr>
        <w:t> </w:t>
      </w:r>
      <w:r>
        <w:rPr>
          <w:spacing w:val="-2"/>
        </w:rPr>
        <w:t>looking</w:t>
      </w:r>
      <w:r>
        <w:rPr>
          <w:spacing w:val="-6"/>
        </w:rPr>
        <w:t> </w:t>
      </w:r>
      <w:r>
        <w:rPr>
          <w:spacing w:val="-2"/>
        </w:rPr>
        <w:t>at</w:t>
      </w:r>
      <w:r>
        <w:rPr>
          <w:spacing w:val="-5"/>
        </w:rPr>
        <w:t> </w:t>
      </w:r>
      <w:r>
        <w:rPr>
          <w:spacing w:val="-2"/>
        </w:rPr>
        <w:t>a</w:t>
      </w:r>
      <w:r>
        <w:rPr>
          <w:spacing w:val="-6"/>
        </w:rPr>
        <w:t> </w:t>
      </w:r>
      <w:r>
        <w:rPr>
          <w:spacing w:val="-2"/>
        </w:rPr>
        <w:t>virtual</w:t>
      </w:r>
      <w:r>
        <w:rPr>
          <w:spacing w:val="-5"/>
        </w:rPr>
        <w:t> </w:t>
      </w:r>
      <w:r>
        <w:rPr>
          <w:spacing w:val="-2"/>
        </w:rPr>
        <w:t>environment</w:t>
      </w:r>
      <w:r>
        <w:rPr>
          <w:spacing w:val="-5"/>
        </w:rPr>
        <w:t> </w:t>
      </w:r>
      <w:r>
        <w:rPr>
          <w:spacing w:val="-2"/>
        </w:rPr>
        <w:t>displayed</w:t>
      </w:r>
      <w:r>
        <w:rPr>
          <w:spacing w:val="-5"/>
        </w:rPr>
        <w:t> </w:t>
      </w:r>
      <w:r>
        <w:rPr>
          <w:spacing w:val="-2"/>
        </w:rPr>
        <w:t>on</w:t>
      </w:r>
      <w:r>
        <w:rPr>
          <w:spacing w:val="-6"/>
        </w:rPr>
        <w:t> </w:t>
      </w:r>
      <w:r>
        <w:rPr>
          <w:spacing w:val="-2"/>
        </w:rPr>
        <w:t>a </w:t>
      </w:r>
      <w:r>
        <w:rPr/>
        <w:t>screen</w:t>
      </w:r>
      <w:r>
        <w:rPr>
          <w:spacing w:val="-11"/>
        </w:rPr>
        <w:t> </w:t>
      </w:r>
      <w:r>
        <w:rPr/>
        <w:t>in</w:t>
      </w:r>
      <w:r>
        <w:rPr>
          <w:spacing w:val="-11"/>
        </w:rPr>
        <w:t> </w:t>
      </w:r>
      <w:r>
        <w:rPr/>
        <w:t>a</w:t>
      </w:r>
      <w:r>
        <w:rPr>
          <w:spacing w:val="-11"/>
        </w:rPr>
        <w:t> </w:t>
      </w:r>
      <w:r>
        <w:rPr/>
        <w:t>desktop</w:t>
      </w:r>
      <w:r>
        <w:rPr>
          <w:spacing w:val="-11"/>
        </w:rPr>
        <w:t> </w:t>
      </w:r>
      <w:r>
        <w:rPr/>
        <w:t>system</w:t>
      </w:r>
      <w:r>
        <w:rPr>
          <w:spacing w:val="-10"/>
        </w:rPr>
        <w:t> </w:t>
      </w:r>
      <w:r>
        <w:rPr/>
        <w:t>in</w:t>
      </w:r>
      <w:r>
        <w:rPr>
          <w:spacing w:val="-11"/>
        </w:rPr>
        <w:t> </w:t>
      </w:r>
      <w:r>
        <w:rPr/>
        <w:t>front</w:t>
      </w:r>
      <w:r>
        <w:rPr>
          <w:spacing w:val="-11"/>
        </w:rPr>
        <w:t> </w:t>
      </w:r>
      <w:r>
        <w:rPr/>
        <w:t>of</w:t>
      </w:r>
      <w:r>
        <w:rPr>
          <w:spacing w:val="-11"/>
        </w:rPr>
        <w:t> </w:t>
      </w:r>
      <w:r>
        <w:rPr/>
        <w:t>us,</w:t>
      </w:r>
      <w:r>
        <w:rPr>
          <w:spacing w:val="-11"/>
        </w:rPr>
        <w:t> </w:t>
      </w:r>
      <w:r>
        <w:rPr/>
        <w:t>we</w:t>
      </w:r>
      <w:r>
        <w:rPr>
          <w:spacing w:val="-10"/>
        </w:rPr>
        <w:t> </w:t>
      </w:r>
      <w:r>
        <w:rPr/>
        <w:t>cannot</w:t>
      </w:r>
      <w:r>
        <w:rPr>
          <w:spacing w:val="-11"/>
        </w:rPr>
        <w:t> </w:t>
      </w:r>
      <w:r>
        <w:rPr/>
        <w:t>experience</w:t>
      </w:r>
      <w:r>
        <w:rPr>
          <w:spacing w:val="-11"/>
        </w:rPr>
        <w:t> </w:t>
      </w:r>
      <w:r>
        <w:rPr/>
        <w:t>PI in the sense meant in this paper. We only have to turn our head away from the display and we see a different reality, that of the real</w:t>
      </w:r>
      <w:r>
        <w:rPr>
          <w:spacing w:val="-11"/>
        </w:rPr>
        <w:t> </w:t>
      </w:r>
      <w:r>
        <w:rPr/>
        <w:t>location</w:t>
      </w:r>
      <w:r>
        <w:rPr>
          <w:spacing w:val="-11"/>
        </w:rPr>
        <w:t> </w:t>
      </w:r>
      <w:r>
        <w:rPr/>
        <w:t>in</w:t>
      </w:r>
      <w:r>
        <w:rPr>
          <w:spacing w:val="-11"/>
        </w:rPr>
        <w:t> </w:t>
      </w:r>
      <w:r>
        <w:rPr/>
        <w:t>which</w:t>
      </w:r>
      <w:r>
        <w:rPr>
          <w:spacing w:val="-11"/>
        </w:rPr>
        <w:t> </w:t>
      </w:r>
      <w:r>
        <w:rPr/>
        <w:t>we</w:t>
      </w:r>
      <w:r>
        <w:rPr>
          <w:spacing w:val="-10"/>
        </w:rPr>
        <w:t> </w:t>
      </w:r>
      <w:r>
        <w:rPr/>
        <w:t>actually</w:t>
      </w:r>
      <w:r>
        <w:rPr>
          <w:spacing w:val="-11"/>
        </w:rPr>
        <w:t> </w:t>
      </w:r>
      <w:r>
        <w:rPr/>
        <w:t>are</w:t>
      </w:r>
      <w:r>
        <w:rPr>
          <w:spacing w:val="-11"/>
        </w:rPr>
        <w:t> </w:t>
      </w:r>
      <w:r>
        <w:rPr/>
        <w:t>carrying</w:t>
      </w:r>
      <w:r>
        <w:rPr>
          <w:spacing w:val="-11"/>
        </w:rPr>
        <w:t> </w:t>
      </w:r>
      <w:r>
        <w:rPr/>
        <w:t>out</w:t>
      </w:r>
      <w:r>
        <w:rPr>
          <w:spacing w:val="-11"/>
        </w:rPr>
        <w:t> </w:t>
      </w:r>
      <w:r>
        <w:rPr/>
        <w:t>this</w:t>
      </w:r>
      <w:r>
        <w:rPr>
          <w:spacing w:val="-10"/>
        </w:rPr>
        <w:t> </w:t>
      </w:r>
      <w:r>
        <w:rPr/>
        <w:t>activity.</w:t>
      </w:r>
      <w:r>
        <w:rPr>
          <w:spacing w:val="-11"/>
        </w:rPr>
        <w:t> </w:t>
      </w:r>
      <w:r>
        <w:rPr/>
        <w:t>In (</w:t>
      </w:r>
      <w:hyperlink w:history="true" w:anchor="_bookmark286">
        <w:r>
          <w:rPr>
            <w:color w:val="6D6E71"/>
          </w:rPr>
          <w:t>Slater, 2009</w:t>
        </w:r>
      </w:hyperlink>
      <w:r>
        <w:rPr/>
        <w:t>) we argued that this leads to a partial order over systems. In an immersive virtual reality, for example, realised through</w:t>
      </w:r>
      <w:r>
        <w:rPr>
          <w:spacing w:val="-11"/>
        </w:rPr>
        <w:t> </w:t>
      </w:r>
      <w:r>
        <w:rPr/>
        <w:t>a</w:t>
      </w:r>
      <w:r>
        <w:rPr>
          <w:spacing w:val="-11"/>
        </w:rPr>
        <w:t> </w:t>
      </w:r>
      <w:r>
        <w:rPr/>
        <w:t>high</w:t>
      </w:r>
      <w:r>
        <w:rPr>
          <w:spacing w:val="-11"/>
        </w:rPr>
        <w:t> </w:t>
      </w:r>
      <w:r>
        <w:rPr/>
        <w:t>quality</w:t>
      </w:r>
      <w:r>
        <w:rPr>
          <w:spacing w:val="-11"/>
        </w:rPr>
        <w:t> </w:t>
      </w:r>
      <w:r>
        <w:rPr/>
        <w:t>HMD,</w:t>
      </w:r>
      <w:r>
        <w:rPr>
          <w:spacing w:val="-10"/>
        </w:rPr>
        <w:t> </w:t>
      </w:r>
      <w:r>
        <w:rPr/>
        <w:t>it</w:t>
      </w:r>
      <w:r>
        <w:rPr>
          <w:spacing w:val="-11"/>
        </w:rPr>
        <w:t> </w:t>
      </w:r>
      <w:r>
        <w:rPr/>
        <w:t>is</w:t>
      </w:r>
      <w:r>
        <w:rPr>
          <w:spacing w:val="-11"/>
        </w:rPr>
        <w:t> </w:t>
      </w:r>
      <w:r>
        <w:rPr/>
        <w:t>straightforward</w:t>
      </w:r>
      <w:r>
        <w:rPr>
          <w:spacing w:val="-11"/>
        </w:rPr>
        <w:t> </w:t>
      </w:r>
      <w:r>
        <w:rPr/>
        <w:t>to</w:t>
      </w:r>
      <w:r>
        <w:rPr>
          <w:spacing w:val="-11"/>
        </w:rPr>
        <w:t> </w:t>
      </w:r>
      <w:r>
        <w:rPr/>
        <w:t>simulate</w:t>
      </w:r>
      <w:r>
        <w:rPr>
          <w:spacing w:val="-10"/>
        </w:rPr>
        <w:t> </w:t>
      </w:r>
      <w:r>
        <w:rPr/>
        <w:t>the activity of looking at an external screen that portrays a virtual environment.</w:t>
      </w:r>
      <w:r>
        <w:rPr>
          <w:spacing w:val="-11"/>
        </w:rPr>
        <w:t> </w:t>
      </w:r>
      <w:r>
        <w:rPr/>
        <w:t>We</w:t>
      </w:r>
      <w:r>
        <w:rPr>
          <w:spacing w:val="-11"/>
        </w:rPr>
        <w:t> </w:t>
      </w:r>
      <w:r>
        <w:rPr/>
        <w:t>referred</w:t>
      </w:r>
      <w:r>
        <w:rPr>
          <w:spacing w:val="-11"/>
        </w:rPr>
        <w:t> </w:t>
      </w:r>
      <w:r>
        <w:rPr/>
        <w:t>to</w:t>
      </w:r>
      <w:r>
        <w:rPr>
          <w:spacing w:val="-11"/>
        </w:rPr>
        <w:t> </w:t>
      </w:r>
      <w:r>
        <w:rPr/>
        <w:t>this</w:t>
      </w:r>
      <w:r>
        <w:rPr>
          <w:spacing w:val="-10"/>
        </w:rPr>
        <w:t> </w:t>
      </w:r>
      <w:r>
        <w:rPr/>
        <w:t>as</w:t>
      </w:r>
      <w:r>
        <w:rPr>
          <w:spacing w:val="-11"/>
        </w:rPr>
        <w:t> </w:t>
      </w:r>
      <w:r>
        <w:rPr/>
        <w:t>the</w:t>
      </w:r>
      <w:r>
        <w:rPr>
          <w:spacing w:val="-11"/>
        </w:rPr>
        <w:t> </w:t>
      </w:r>
      <w:r>
        <w:rPr/>
        <w:t>HMD</w:t>
      </w:r>
      <w:r>
        <w:rPr>
          <w:spacing w:val="-11"/>
        </w:rPr>
        <w:t> </w:t>
      </w:r>
      <w:r>
        <w:rPr/>
        <w:t>system</w:t>
      </w:r>
      <w:r>
        <w:rPr>
          <w:spacing w:val="-11"/>
        </w:rPr>
        <w:t> </w:t>
      </w:r>
      <w:r>
        <w:rPr/>
        <w:t>being</w:t>
      </w:r>
      <w:r>
        <w:rPr>
          <w:spacing w:val="-10"/>
        </w:rPr>
        <w:t> </w:t>
      </w:r>
      <w:r>
        <w:rPr/>
        <w:t>more </w:t>
      </w:r>
      <w:r>
        <w:rPr>
          <w:rFonts w:ascii="Lucida Sans" w:hAnsi="Lucida Sans"/>
        </w:rPr>
        <w:t>“</w:t>
      </w:r>
      <w:r>
        <w:rPr/>
        <w:t>immersive</w:t>
      </w:r>
      <w:r>
        <w:rPr>
          <w:rFonts w:ascii="Lucida Sans" w:hAnsi="Lucida Sans"/>
        </w:rPr>
        <w:t>”</w:t>
      </w:r>
      <w:r>
        <w:rPr>
          <w:rFonts w:ascii="Lucida Sans" w:hAnsi="Lucida Sans"/>
          <w:spacing w:val="-16"/>
        </w:rPr>
        <w:t> </w:t>
      </w:r>
      <w:r>
        <w:rPr/>
        <w:t>than</w:t>
      </w:r>
      <w:r>
        <w:rPr>
          <w:spacing w:val="-5"/>
        </w:rPr>
        <w:t> </w:t>
      </w:r>
      <w:r>
        <w:rPr/>
        <w:t>the</w:t>
      </w:r>
      <w:r>
        <w:rPr>
          <w:spacing w:val="-3"/>
        </w:rPr>
        <w:t> </w:t>
      </w:r>
      <w:r>
        <w:rPr/>
        <w:t>desktop</w:t>
      </w:r>
      <w:r>
        <w:rPr>
          <w:spacing w:val="-2"/>
        </w:rPr>
        <w:t> </w:t>
      </w:r>
      <w:r>
        <w:rPr/>
        <w:t>system,</w:t>
      </w:r>
      <w:r>
        <w:rPr>
          <w:spacing w:val="-2"/>
        </w:rPr>
        <w:t> </w:t>
      </w:r>
      <w:r>
        <w:rPr/>
        <w:t>since</w:t>
      </w:r>
      <w:r>
        <w:rPr>
          <w:spacing w:val="-3"/>
        </w:rPr>
        <w:t> </w:t>
      </w:r>
      <w:r>
        <w:rPr/>
        <w:t>the</w:t>
      </w:r>
      <w:r>
        <w:rPr>
          <w:spacing w:val="-2"/>
        </w:rPr>
        <w:t> </w:t>
      </w:r>
      <w:r>
        <w:rPr>
          <w:rFonts w:ascii="Times New Roman" w:hAnsi="Times New Roman"/>
        </w:rPr>
        <w:t>fi</w:t>
      </w:r>
      <w:r>
        <w:rPr/>
        <w:t>rst</w:t>
      </w:r>
      <w:r>
        <w:rPr>
          <w:spacing w:val="-2"/>
        </w:rPr>
        <w:t> </w:t>
      </w:r>
      <w:r>
        <w:rPr/>
        <w:t>can</w:t>
      </w:r>
      <w:r>
        <w:rPr>
          <w:spacing w:val="-2"/>
        </w:rPr>
        <w:t> </w:t>
      </w:r>
      <w:r>
        <w:rPr/>
        <w:t>be</w:t>
      </w:r>
      <w:r>
        <w:rPr>
          <w:spacing w:val="-2"/>
        </w:rPr>
        <w:t> </w:t>
      </w:r>
      <w:r>
        <w:rPr/>
        <w:t>used to simulate experiences of the second, but not vice versa. Here immersion refers to objective capabilities of the system and not the</w:t>
      </w:r>
      <w:r>
        <w:rPr>
          <w:spacing w:val="-6"/>
        </w:rPr>
        <w:t> </w:t>
      </w:r>
      <w:r>
        <w:rPr/>
        <w:t>subjective</w:t>
      </w:r>
      <w:r>
        <w:rPr>
          <w:spacing w:val="-5"/>
        </w:rPr>
        <w:t> </w:t>
      </w:r>
      <w:r>
        <w:rPr/>
        <w:t>responses.</w:t>
      </w:r>
      <w:r>
        <w:rPr>
          <w:spacing w:val="-6"/>
        </w:rPr>
        <w:t> </w:t>
      </w:r>
      <w:r>
        <w:rPr/>
        <w:t>Therefore,</w:t>
      </w:r>
      <w:r>
        <w:rPr>
          <w:spacing w:val="-6"/>
        </w:rPr>
        <w:t> </w:t>
      </w:r>
      <w:r>
        <w:rPr/>
        <w:t>it</w:t>
      </w:r>
      <w:r>
        <w:rPr>
          <w:spacing w:val="-5"/>
        </w:rPr>
        <w:t> </w:t>
      </w:r>
      <w:r>
        <w:rPr/>
        <w:t>was</w:t>
      </w:r>
      <w:r>
        <w:rPr>
          <w:spacing w:val="-6"/>
        </w:rPr>
        <w:t> </w:t>
      </w:r>
      <w:r>
        <w:rPr/>
        <w:t>argued</w:t>
      </w:r>
      <w:r>
        <w:rPr>
          <w:spacing w:val="-5"/>
        </w:rPr>
        <w:t> </w:t>
      </w:r>
      <w:r>
        <w:rPr/>
        <w:t>that</w:t>
      </w:r>
      <w:r>
        <w:rPr>
          <w:spacing w:val="-6"/>
        </w:rPr>
        <w:t> </w:t>
      </w:r>
      <w:r>
        <w:rPr/>
        <w:t>the</w:t>
      </w:r>
      <w:r>
        <w:rPr>
          <w:spacing w:val="-6"/>
        </w:rPr>
        <w:t> </w:t>
      </w:r>
      <w:r>
        <w:rPr/>
        <w:t>qualia associated</w:t>
      </w:r>
      <w:r>
        <w:rPr>
          <w:spacing w:val="-11"/>
        </w:rPr>
        <w:t> </w:t>
      </w:r>
      <w:r>
        <w:rPr/>
        <w:t>with</w:t>
      </w:r>
      <w:r>
        <w:rPr>
          <w:spacing w:val="-11"/>
        </w:rPr>
        <w:t> </w:t>
      </w:r>
      <w:r>
        <w:rPr/>
        <w:t>PI</w:t>
      </w:r>
      <w:r>
        <w:rPr>
          <w:spacing w:val="-11"/>
        </w:rPr>
        <w:t> </w:t>
      </w:r>
      <w:r>
        <w:rPr/>
        <w:t>in</w:t>
      </w:r>
      <w:r>
        <w:rPr>
          <w:spacing w:val="-11"/>
        </w:rPr>
        <w:t> </w:t>
      </w:r>
      <w:r>
        <w:rPr/>
        <w:t>the</w:t>
      </w:r>
      <w:r>
        <w:rPr>
          <w:spacing w:val="-10"/>
        </w:rPr>
        <w:t> </w:t>
      </w:r>
      <w:r>
        <w:rPr/>
        <w:t>more</w:t>
      </w:r>
      <w:r>
        <w:rPr>
          <w:spacing w:val="-11"/>
        </w:rPr>
        <w:t> </w:t>
      </w:r>
      <w:r>
        <w:rPr/>
        <w:t>immersive</w:t>
      </w:r>
      <w:r>
        <w:rPr>
          <w:spacing w:val="-11"/>
        </w:rPr>
        <w:t> </w:t>
      </w:r>
      <w:r>
        <w:rPr/>
        <w:t>system</w:t>
      </w:r>
      <w:r>
        <w:rPr>
          <w:spacing w:val="-11"/>
        </w:rPr>
        <w:t> </w:t>
      </w:r>
      <w:r>
        <w:rPr/>
        <w:t>cannot</w:t>
      </w:r>
      <w:r>
        <w:rPr>
          <w:spacing w:val="-11"/>
        </w:rPr>
        <w:t> </w:t>
      </w:r>
      <w:r>
        <w:rPr/>
        <w:t>possibly </w:t>
      </w:r>
      <w:r>
        <w:rPr>
          <w:spacing w:val="-2"/>
        </w:rPr>
        <w:t>be</w:t>
      </w:r>
      <w:r>
        <w:rPr>
          <w:spacing w:val="-8"/>
        </w:rPr>
        <w:t> </w:t>
      </w:r>
      <w:r>
        <w:rPr>
          <w:spacing w:val="-2"/>
        </w:rPr>
        <w:t>the</w:t>
      </w:r>
      <w:r>
        <w:rPr>
          <w:spacing w:val="-8"/>
        </w:rPr>
        <w:t> </w:t>
      </w:r>
      <w:r>
        <w:rPr>
          <w:spacing w:val="-2"/>
        </w:rPr>
        <w:t>same</w:t>
      </w:r>
      <w:r>
        <w:rPr>
          <w:spacing w:val="-7"/>
        </w:rPr>
        <w:t> </w:t>
      </w:r>
      <w:r>
        <w:rPr>
          <w:spacing w:val="-2"/>
        </w:rPr>
        <w:t>as</w:t>
      </w:r>
      <w:r>
        <w:rPr>
          <w:spacing w:val="-8"/>
        </w:rPr>
        <w:t> </w:t>
      </w:r>
      <w:r>
        <w:rPr>
          <w:spacing w:val="-2"/>
        </w:rPr>
        <w:t>in</w:t>
      </w:r>
      <w:r>
        <w:rPr>
          <w:spacing w:val="-8"/>
        </w:rPr>
        <w:t> </w:t>
      </w:r>
      <w:r>
        <w:rPr>
          <w:spacing w:val="-2"/>
        </w:rPr>
        <w:t>the</w:t>
      </w:r>
      <w:r>
        <w:rPr>
          <w:spacing w:val="-8"/>
        </w:rPr>
        <w:t> </w:t>
      </w:r>
      <w:r>
        <w:rPr>
          <w:spacing w:val="-2"/>
        </w:rPr>
        <w:t>less</w:t>
      </w:r>
      <w:r>
        <w:rPr>
          <w:spacing w:val="-7"/>
        </w:rPr>
        <w:t> </w:t>
      </w:r>
      <w:r>
        <w:rPr>
          <w:spacing w:val="-2"/>
        </w:rPr>
        <w:t>immersive</w:t>
      </w:r>
      <w:r>
        <w:rPr>
          <w:spacing w:val="-8"/>
        </w:rPr>
        <w:t> </w:t>
      </w:r>
      <w:r>
        <w:rPr>
          <w:spacing w:val="-2"/>
        </w:rPr>
        <w:t>system.</w:t>
      </w:r>
      <w:r>
        <w:rPr>
          <w:spacing w:val="-7"/>
        </w:rPr>
        <w:t> </w:t>
      </w:r>
      <w:r>
        <w:rPr>
          <w:spacing w:val="-2"/>
        </w:rPr>
        <w:t>In</w:t>
      </w:r>
      <w:r>
        <w:rPr>
          <w:spacing w:val="-8"/>
        </w:rPr>
        <w:t> </w:t>
      </w:r>
      <w:r>
        <w:rPr>
          <w:spacing w:val="-2"/>
        </w:rPr>
        <w:t>the</w:t>
      </w:r>
      <w:r>
        <w:rPr>
          <w:spacing w:val="-8"/>
        </w:rPr>
        <w:t> </w:t>
      </w:r>
      <w:r>
        <w:rPr>
          <w:spacing w:val="-2"/>
        </w:rPr>
        <w:t>desktop</w:t>
      </w:r>
      <w:r>
        <w:rPr>
          <w:spacing w:val="-8"/>
        </w:rPr>
        <w:t> </w:t>
      </w:r>
      <w:r>
        <w:rPr>
          <w:spacing w:val="-2"/>
        </w:rPr>
        <w:t>system </w:t>
      </w:r>
      <w:r>
        <w:rPr/>
        <w:t>one might attain some sensation of </w:t>
      </w:r>
      <w:r>
        <w:rPr>
          <w:rFonts w:ascii="Lucida Sans" w:hAnsi="Lucida Sans"/>
        </w:rPr>
        <w:t>“</w:t>
      </w:r>
      <w:r>
        <w:rPr/>
        <w:t>being there</w:t>
      </w:r>
      <w:r>
        <w:rPr>
          <w:rFonts w:ascii="Lucida Sans" w:hAnsi="Lucida Sans"/>
        </w:rPr>
        <w:t>” </w:t>
      </w:r>
      <w:r>
        <w:rPr/>
        <w:t>through employing</w:t>
      </w:r>
      <w:r>
        <w:rPr>
          <w:spacing w:val="53"/>
        </w:rPr>
        <w:t> </w:t>
      </w:r>
      <w:r>
        <w:rPr/>
        <w:t>additional</w:t>
      </w:r>
      <w:r>
        <w:rPr>
          <w:spacing w:val="54"/>
        </w:rPr>
        <w:t> </w:t>
      </w:r>
      <w:r>
        <w:rPr/>
        <w:t>attentional</w:t>
      </w:r>
      <w:r>
        <w:rPr>
          <w:spacing w:val="54"/>
        </w:rPr>
        <w:t> </w:t>
      </w:r>
      <w:r>
        <w:rPr/>
        <w:t>resources</w:t>
      </w:r>
      <w:r>
        <w:rPr>
          <w:spacing w:val="54"/>
        </w:rPr>
        <w:t> </w:t>
      </w:r>
      <w:r>
        <w:rPr/>
        <w:t>and</w:t>
      </w:r>
      <w:r>
        <w:rPr>
          <w:spacing w:val="53"/>
        </w:rPr>
        <w:t> </w:t>
      </w:r>
      <w:r>
        <w:rPr>
          <w:spacing w:val="-2"/>
        </w:rPr>
        <w:t>imagination,</w:t>
      </w:r>
    </w:p>
    <w:p>
      <w:pPr>
        <w:pStyle w:val="BodyText"/>
        <w:spacing w:after="0" w:line="213" w:lineRule="auto"/>
        <w:jc w:val="both"/>
        <w:sectPr>
          <w:type w:val="continuous"/>
          <w:pgSz w:w="11910" w:h="15600"/>
          <w:pgMar w:header="544" w:footer="579" w:top="540" w:bottom="280" w:left="720" w:right="720"/>
          <w:cols w:num="2" w:equalWidth="0">
            <w:col w:w="5104" w:space="112"/>
            <w:col w:w="5254"/>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87" w:right="38"/>
        <w:jc w:val="both"/>
      </w:pPr>
      <w:r>
        <w:rPr/>
        <w:t>but</w:t>
      </w:r>
      <w:r>
        <w:rPr>
          <w:spacing w:val="-11"/>
        </w:rPr>
        <w:t> </w:t>
      </w:r>
      <w:r>
        <w:rPr/>
        <w:t>in</w:t>
      </w:r>
      <w:r>
        <w:rPr>
          <w:spacing w:val="-11"/>
        </w:rPr>
        <w:t> </w:t>
      </w:r>
      <w:r>
        <w:rPr/>
        <w:t>the</w:t>
      </w:r>
      <w:r>
        <w:rPr>
          <w:spacing w:val="-11"/>
        </w:rPr>
        <w:t> </w:t>
      </w:r>
      <w:r>
        <w:rPr/>
        <w:t>HMD</w:t>
      </w:r>
      <w:r>
        <w:rPr>
          <w:spacing w:val="-11"/>
        </w:rPr>
        <w:t> </w:t>
      </w:r>
      <w:r>
        <w:rPr/>
        <w:t>system</w:t>
      </w:r>
      <w:r>
        <w:rPr>
          <w:spacing w:val="-10"/>
        </w:rPr>
        <w:t> </w:t>
      </w:r>
      <w:r>
        <w:rPr/>
        <w:t>it</w:t>
      </w:r>
      <w:r>
        <w:rPr>
          <w:spacing w:val="-11"/>
        </w:rPr>
        <w:t> </w:t>
      </w:r>
      <w:r>
        <w:rPr/>
        <w:t>is</w:t>
      </w:r>
      <w:r>
        <w:rPr>
          <w:spacing w:val="-11"/>
        </w:rPr>
        <w:t> </w:t>
      </w:r>
      <w:r>
        <w:rPr/>
        <w:t>just</w:t>
      </w:r>
      <w:r>
        <w:rPr>
          <w:spacing w:val="-11"/>
        </w:rPr>
        <w:t> </w:t>
      </w:r>
      <w:r>
        <w:rPr/>
        <w:t>a</w:t>
      </w:r>
      <w:r>
        <w:rPr>
          <w:spacing w:val="-11"/>
        </w:rPr>
        <w:t> </w:t>
      </w:r>
      <w:r>
        <w:rPr/>
        <w:t>fact</w:t>
      </w:r>
      <w:r>
        <w:rPr>
          <w:rFonts w:ascii="Lucida Sans" w:hAnsi="Lucida Sans"/>
        </w:rPr>
        <w:t>—</w:t>
      </w:r>
      <w:r>
        <w:rPr/>
        <w:t>a</w:t>
      </w:r>
      <w:r>
        <w:rPr>
          <w:spacing w:val="-10"/>
        </w:rPr>
        <w:t> </w:t>
      </w:r>
      <w:r>
        <w:rPr/>
        <w:t>head</w:t>
      </w:r>
      <w:r>
        <w:rPr>
          <w:spacing w:val="-11"/>
        </w:rPr>
        <w:t> </w:t>
      </w:r>
      <w:r>
        <w:rPr/>
        <w:t>turn</w:t>
      </w:r>
      <w:r>
        <w:rPr>
          <w:spacing w:val="-11"/>
        </w:rPr>
        <w:t> </w:t>
      </w:r>
      <w:r>
        <w:rPr/>
        <w:t>does</w:t>
      </w:r>
      <w:r>
        <w:rPr>
          <w:spacing w:val="-11"/>
        </w:rPr>
        <w:t> </w:t>
      </w:r>
      <w:r>
        <w:rPr/>
        <w:t>not</w:t>
      </w:r>
      <w:r>
        <w:rPr>
          <w:spacing w:val="-10"/>
        </w:rPr>
        <w:t> </w:t>
      </w:r>
      <w:r>
        <w:rPr/>
        <w:t>shift your perception out to the real world but is con</w:t>
      </w:r>
      <w:r>
        <w:rPr>
          <w:rFonts w:ascii="Times New Roman" w:hAnsi="Times New Roman"/>
        </w:rPr>
        <w:t>fi</w:t>
      </w:r>
      <w:r>
        <w:rPr/>
        <w:t>ned within the virtual</w:t>
      </w:r>
      <w:r>
        <w:rPr>
          <w:spacing w:val="-6"/>
        </w:rPr>
        <w:t> </w:t>
      </w:r>
      <w:r>
        <w:rPr/>
        <w:t>separate</w:t>
      </w:r>
      <w:r>
        <w:rPr>
          <w:spacing w:val="-6"/>
        </w:rPr>
        <w:t> </w:t>
      </w:r>
      <w:r>
        <w:rPr/>
        <w:t>reality.</w:t>
      </w:r>
      <w:r>
        <w:rPr>
          <w:spacing w:val="-8"/>
        </w:rPr>
        <w:t> </w:t>
      </w:r>
      <w:r>
        <w:rPr/>
        <w:t>The</w:t>
      </w:r>
      <w:r>
        <w:rPr>
          <w:spacing w:val="-6"/>
        </w:rPr>
        <w:t> </w:t>
      </w:r>
      <w:r>
        <w:rPr/>
        <w:t>qualia</w:t>
      </w:r>
      <w:r>
        <w:rPr>
          <w:spacing w:val="-7"/>
        </w:rPr>
        <w:t> </w:t>
      </w:r>
      <w:r>
        <w:rPr/>
        <w:t>associated</w:t>
      </w:r>
      <w:r>
        <w:rPr>
          <w:spacing w:val="-6"/>
        </w:rPr>
        <w:t> </w:t>
      </w:r>
      <w:r>
        <w:rPr/>
        <w:t>with</w:t>
      </w:r>
      <w:r>
        <w:rPr>
          <w:spacing w:val="-7"/>
        </w:rPr>
        <w:t> </w:t>
      </w:r>
      <w:r>
        <w:rPr/>
        <w:t>the</w:t>
      </w:r>
      <w:r>
        <w:rPr>
          <w:spacing w:val="-6"/>
        </w:rPr>
        <w:t> </w:t>
      </w:r>
      <w:r>
        <w:rPr/>
        <w:t>HMD</w:t>
      </w:r>
      <w:r>
        <w:rPr>
          <w:spacing w:val="-7"/>
        </w:rPr>
        <w:t> </w:t>
      </w:r>
      <w:r>
        <w:rPr/>
        <w:t>and desktop system are at different levels, they are not comparable since they do not refer to the same underlying situation.</w:t>
      </w:r>
    </w:p>
    <w:p>
      <w:pPr>
        <w:pStyle w:val="BodyText"/>
        <w:spacing w:line="213" w:lineRule="auto" w:before="5"/>
        <w:ind w:left="187" w:right="38" w:firstLine="229"/>
        <w:jc w:val="right"/>
      </w:pPr>
      <w:r>
        <w:rPr/>
        <w:t>In this view there is no </w:t>
      </w:r>
      <w:r>
        <w:rPr>
          <w:rFonts w:ascii="Lucida Sans" w:hAnsi="Lucida Sans"/>
        </w:rPr>
        <w:t>“</w:t>
      </w:r>
      <w:r>
        <w:rPr/>
        <w:t>book problem</w:t>
      </w:r>
      <w:r>
        <w:rPr>
          <w:rFonts w:ascii="Lucida Sans" w:hAnsi="Lucida Sans"/>
        </w:rPr>
        <w:t>”</w:t>
      </w:r>
      <w:r>
        <w:rPr>
          <w:rFonts w:ascii="Lucida Sans" w:hAnsi="Lucida Sans"/>
          <w:spacing w:val="-14"/>
        </w:rPr>
        <w:t> </w:t>
      </w:r>
      <w:r>
        <w:rPr/>
        <w:t>(</w:t>
      </w:r>
      <w:hyperlink w:history="true" w:anchor="_bookmark207">
        <w:r>
          <w:rPr>
            <w:color w:val="6D6E71"/>
          </w:rPr>
          <w:t>Biocca, 2002</w:t>
        </w:r>
      </w:hyperlink>
      <w:r>
        <w:rPr/>
        <w:t>; </w:t>
      </w:r>
      <w:hyperlink w:history="true" w:anchor="_bookmark206">
        <w:r>
          <w:rPr>
            <w:color w:val="6D6E71"/>
          </w:rPr>
          <w:t>2003</w:t>
        </w:r>
      </w:hyperlink>
      <w:r>
        <w:rPr/>
        <w:t>) regarding</w:t>
      </w:r>
      <w:r>
        <w:rPr>
          <w:spacing w:val="31"/>
        </w:rPr>
        <w:t> </w:t>
      </w:r>
      <w:r>
        <w:rPr/>
        <w:t>presence.</w:t>
      </w:r>
      <w:r>
        <w:rPr>
          <w:spacing w:val="31"/>
        </w:rPr>
        <w:t> </w:t>
      </w:r>
      <w:r>
        <w:rPr/>
        <w:t>When</w:t>
      </w:r>
      <w:r>
        <w:rPr>
          <w:spacing w:val="32"/>
        </w:rPr>
        <w:t> </w:t>
      </w:r>
      <w:r>
        <w:rPr/>
        <w:t>reading</w:t>
      </w:r>
      <w:r>
        <w:rPr>
          <w:spacing w:val="30"/>
        </w:rPr>
        <w:t> </w:t>
      </w:r>
      <w:r>
        <w:rPr/>
        <w:t>a</w:t>
      </w:r>
      <w:r>
        <w:rPr>
          <w:spacing w:val="31"/>
        </w:rPr>
        <w:t> </w:t>
      </w:r>
      <w:r>
        <w:rPr/>
        <w:t>book</w:t>
      </w:r>
      <w:r>
        <w:rPr>
          <w:spacing w:val="31"/>
        </w:rPr>
        <w:t> </w:t>
      </w:r>
      <w:r>
        <w:rPr/>
        <w:t>we</w:t>
      </w:r>
      <w:r>
        <w:rPr>
          <w:spacing w:val="31"/>
        </w:rPr>
        <w:t> </w:t>
      </w:r>
      <w:r>
        <w:rPr/>
        <w:t>might</w:t>
      </w:r>
      <w:r>
        <w:rPr>
          <w:spacing w:val="30"/>
        </w:rPr>
        <w:t> </w:t>
      </w:r>
      <w:r>
        <w:rPr/>
        <w:t>imagine ourselves</w:t>
      </w:r>
      <w:r>
        <w:rPr>
          <w:spacing w:val="-3"/>
        </w:rPr>
        <w:t> </w:t>
      </w:r>
      <w:r>
        <w:rPr/>
        <w:t>into</w:t>
      </w:r>
      <w:r>
        <w:rPr>
          <w:spacing w:val="-3"/>
        </w:rPr>
        <w:t> </w:t>
      </w:r>
      <w:r>
        <w:rPr/>
        <w:t>the</w:t>
      </w:r>
      <w:r>
        <w:rPr>
          <w:spacing w:val="-4"/>
        </w:rPr>
        <w:t> </w:t>
      </w:r>
      <w:r>
        <w:rPr/>
        <w:t>story</w:t>
      </w:r>
      <w:r>
        <w:rPr>
          <w:spacing w:val="-3"/>
        </w:rPr>
        <w:t> </w:t>
      </w:r>
      <w:r>
        <w:rPr/>
        <w:t>line,</w:t>
      </w:r>
      <w:r>
        <w:rPr>
          <w:spacing w:val="-4"/>
        </w:rPr>
        <w:t> </w:t>
      </w:r>
      <w:r>
        <w:rPr/>
        <w:t>imagine</w:t>
      </w:r>
      <w:r>
        <w:rPr>
          <w:spacing w:val="-3"/>
        </w:rPr>
        <w:t> </w:t>
      </w:r>
      <w:r>
        <w:rPr/>
        <w:t>being</w:t>
      </w:r>
      <w:r>
        <w:rPr>
          <w:spacing w:val="-4"/>
        </w:rPr>
        <w:t> </w:t>
      </w:r>
      <w:r>
        <w:rPr/>
        <w:t>in</w:t>
      </w:r>
      <w:r>
        <w:rPr>
          <w:spacing w:val="-3"/>
        </w:rPr>
        <w:t> </w:t>
      </w:r>
      <w:r>
        <w:rPr/>
        <w:t>the</w:t>
      </w:r>
      <w:r>
        <w:rPr>
          <w:spacing w:val="-4"/>
        </w:rPr>
        <w:t> </w:t>
      </w:r>
      <w:r>
        <w:rPr/>
        <w:t>place</w:t>
      </w:r>
      <w:r>
        <w:rPr>
          <w:spacing w:val="-3"/>
        </w:rPr>
        <w:t> </w:t>
      </w:r>
      <w:r>
        <w:rPr/>
        <w:t>depicted in</w:t>
      </w:r>
      <w:r>
        <w:rPr>
          <w:spacing w:val="-11"/>
        </w:rPr>
        <w:t> </w:t>
      </w:r>
      <w:r>
        <w:rPr/>
        <w:t>the</w:t>
      </w:r>
      <w:r>
        <w:rPr>
          <w:spacing w:val="-11"/>
        </w:rPr>
        <w:t> </w:t>
      </w:r>
      <w:r>
        <w:rPr/>
        <w:t>book.</w:t>
      </w:r>
      <w:r>
        <w:rPr>
          <w:spacing w:val="-11"/>
        </w:rPr>
        <w:t> </w:t>
      </w:r>
      <w:r>
        <w:rPr/>
        <w:t>But</w:t>
      </w:r>
      <w:r>
        <w:rPr>
          <w:spacing w:val="-11"/>
        </w:rPr>
        <w:t> </w:t>
      </w:r>
      <w:r>
        <w:rPr/>
        <w:t>this</w:t>
      </w:r>
      <w:r>
        <w:rPr>
          <w:spacing w:val="-10"/>
        </w:rPr>
        <w:t> </w:t>
      </w:r>
      <w:r>
        <w:rPr/>
        <w:t>is</w:t>
      </w:r>
      <w:r>
        <w:rPr>
          <w:spacing w:val="-11"/>
        </w:rPr>
        <w:t> </w:t>
      </w:r>
      <w:r>
        <w:rPr/>
        <w:t>not</w:t>
      </w:r>
      <w:r>
        <w:rPr>
          <w:spacing w:val="-11"/>
        </w:rPr>
        <w:t> </w:t>
      </w:r>
      <w:r>
        <w:rPr/>
        <w:t>PI,</w:t>
      </w:r>
      <w:r>
        <w:rPr>
          <w:spacing w:val="-11"/>
        </w:rPr>
        <w:t> </w:t>
      </w:r>
      <w:r>
        <w:rPr/>
        <w:t>the</w:t>
      </w:r>
      <w:r>
        <w:rPr>
          <w:spacing w:val="-11"/>
        </w:rPr>
        <w:t> </w:t>
      </w:r>
      <w:r>
        <w:rPr/>
        <w:t>perceptual</w:t>
      </w:r>
      <w:r>
        <w:rPr>
          <w:spacing w:val="-10"/>
        </w:rPr>
        <w:t> </w:t>
      </w:r>
      <w:r>
        <w:rPr/>
        <w:t>illusion</w:t>
      </w:r>
      <w:r>
        <w:rPr>
          <w:spacing w:val="-11"/>
        </w:rPr>
        <w:t> </w:t>
      </w:r>
      <w:r>
        <w:rPr/>
        <w:t>of</w:t>
      </w:r>
      <w:r>
        <w:rPr>
          <w:spacing w:val="-11"/>
        </w:rPr>
        <w:t> </w:t>
      </w:r>
      <w:r>
        <w:rPr/>
        <w:t>being</w:t>
      </w:r>
      <w:r>
        <w:rPr>
          <w:spacing w:val="-11"/>
        </w:rPr>
        <w:t> </w:t>
      </w:r>
      <w:r>
        <w:rPr/>
        <w:t>in</w:t>
      </w:r>
      <w:r>
        <w:rPr>
          <w:spacing w:val="-10"/>
        </w:rPr>
        <w:t> </w:t>
      </w:r>
      <w:r>
        <w:rPr/>
        <w:t>a </w:t>
      </w:r>
      <w:r>
        <w:rPr>
          <w:spacing w:val="-2"/>
        </w:rPr>
        <w:t>place,</w:t>
      </w:r>
      <w:r>
        <w:rPr>
          <w:spacing w:val="-6"/>
        </w:rPr>
        <w:t> </w:t>
      </w:r>
      <w:r>
        <w:rPr>
          <w:spacing w:val="-2"/>
        </w:rPr>
        <w:t>as</w:t>
      </w:r>
      <w:r>
        <w:rPr>
          <w:spacing w:val="-7"/>
        </w:rPr>
        <w:t> </w:t>
      </w:r>
      <w:r>
        <w:rPr>
          <w:spacing w:val="-2"/>
        </w:rPr>
        <w:t>evidenced</w:t>
      </w:r>
      <w:r>
        <w:rPr>
          <w:spacing w:val="-6"/>
        </w:rPr>
        <w:t> </w:t>
      </w:r>
      <w:r>
        <w:rPr>
          <w:spacing w:val="-2"/>
        </w:rPr>
        <w:t>by</w:t>
      </w:r>
      <w:r>
        <w:rPr>
          <w:spacing w:val="-7"/>
        </w:rPr>
        <w:t> </w:t>
      </w:r>
      <w:r>
        <w:rPr>
          <w:spacing w:val="-2"/>
        </w:rPr>
        <w:t>the</w:t>
      </w:r>
      <w:r>
        <w:rPr>
          <w:spacing w:val="-6"/>
        </w:rPr>
        <w:t> </w:t>
      </w:r>
      <w:r>
        <w:rPr>
          <w:spacing w:val="-2"/>
        </w:rPr>
        <w:t>fact</w:t>
      </w:r>
      <w:r>
        <w:rPr>
          <w:spacing w:val="-7"/>
        </w:rPr>
        <w:t> </w:t>
      </w:r>
      <w:r>
        <w:rPr>
          <w:spacing w:val="-2"/>
        </w:rPr>
        <w:t>that</w:t>
      </w:r>
      <w:r>
        <w:rPr>
          <w:spacing w:val="-7"/>
        </w:rPr>
        <w:t> </w:t>
      </w:r>
      <w:r>
        <w:rPr>
          <w:spacing w:val="-2"/>
        </w:rPr>
        <w:t>you</w:t>
      </w:r>
      <w:r>
        <w:rPr>
          <w:spacing w:val="-7"/>
        </w:rPr>
        <w:t> </w:t>
      </w:r>
      <w:r>
        <w:rPr>
          <w:spacing w:val="-2"/>
        </w:rPr>
        <w:t>can</w:t>
      </w:r>
      <w:r>
        <w:rPr>
          <w:spacing w:val="-6"/>
        </w:rPr>
        <w:t> </w:t>
      </w:r>
      <w:r>
        <w:rPr>
          <w:spacing w:val="-2"/>
        </w:rPr>
        <w:t>carry</w:t>
      </w:r>
      <w:r>
        <w:rPr>
          <w:spacing w:val="-7"/>
        </w:rPr>
        <w:t> </w:t>
      </w:r>
      <w:r>
        <w:rPr>
          <w:spacing w:val="-2"/>
        </w:rPr>
        <w:t>out</w:t>
      </w:r>
      <w:r>
        <w:rPr>
          <w:spacing w:val="-7"/>
        </w:rPr>
        <w:t> </w:t>
      </w:r>
      <w:r>
        <w:rPr>
          <w:spacing w:val="-2"/>
        </w:rPr>
        <w:t>different</w:t>
      </w:r>
      <w:r>
        <w:rPr>
          <w:spacing w:val="-6"/>
        </w:rPr>
        <w:t> </w:t>
      </w:r>
      <w:r>
        <w:rPr>
          <w:spacing w:val="-2"/>
        </w:rPr>
        <w:t>acts </w:t>
      </w:r>
      <w:r>
        <w:rPr/>
        <w:t>of</w:t>
      </w:r>
      <w:r>
        <w:rPr>
          <w:spacing w:val="20"/>
        </w:rPr>
        <w:t> </w:t>
      </w:r>
      <w:r>
        <w:rPr/>
        <w:t>perception</w:t>
      </w:r>
      <w:r>
        <w:rPr>
          <w:spacing w:val="20"/>
        </w:rPr>
        <w:t> </w:t>
      </w:r>
      <w:r>
        <w:rPr/>
        <w:t>and</w:t>
      </w:r>
      <w:r>
        <w:rPr>
          <w:spacing w:val="20"/>
        </w:rPr>
        <w:t> </w:t>
      </w:r>
      <w:r>
        <w:rPr/>
        <w:t>the</w:t>
      </w:r>
      <w:r>
        <w:rPr>
          <w:spacing w:val="20"/>
        </w:rPr>
        <w:t> </w:t>
      </w:r>
      <w:r>
        <w:rPr/>
        <w:t>sensory</w:t>
      </w:r>
      <w:r>
        <w:rPr>
          <w:spacing w:val="20"/>
        </w:rPr>
        <w:t> </w:t>
      </w:r>
      <w:r>
        <w:rPr/>
        <w:t>stream</w:t>
      </w:r>
      <w:r>
        <w:rPr>
          <w:spacing w:val="21"/>
        </w:rPr>
        <w:t> </w:t>
      </w:r>
      <w:r>
        <w:rPr/>
        <w:t>remains</w:t>
      </w:r>
      <w:r>
        <w:rPr>
          <w:spacing w:val="20"/>
        </w:rPr>
        <w:t> </w:t>
      </w:r>
      <w:r>
        <w:rPr/>
        <w:t>consistent</w:t>
      </w:r>
      <w:r>
        <w:rPr>
          <w:spacing w:val="21"/>
        </w:rPr>
        <w:t> </w:t>
      </w:r>
      <w:r>
        <w:rPr/>
        <w:t>with being</w:t>
      </w:r>
      <w:r>
        <w:rPr>
          <w:spacing w:val="-6"/>
        </w:rPr>
        <w:t> </w:t>
      </w:r>
      <w:r>
        <w:rPr/>
        <w:t>in</w:t>
      </w:r>
      <w:r>
        <w:rPr>
          <w:spacing w:val="-6"/>
        </w:rPr>
        <w:t> </w:t>
      </w:r>
      <w:r>
        <w:rPr/>
        <w:t>that</w:t>
      </w:r>
      <w:r>
        <w:rPr>
          <w:spacing w:val="-7"/>
        </w:rPr>
        <w:t> </w:t>
      </w:r>
      <w:r>
        <w:rPr/>
        <w:t>place.</w:t>
      </w:r>
      <w:r>
        <w:rPr>
          <w:spacing w:val="-6"/>
        </w:rPr>
        <w:t> </w:t>
      </w:r>
      <w:r>
        <w:rPr/>
        <w:t>In</w:t>
      </w:r>
      <w:r>
        <w:rPr>
          <w:spacing w:val="-6"/>
        </w:rPr>
        <w:t> </w:t>
      </w:r>
      <w:r>
        <w:rPr/>
        <w:t>VR</w:t>
      </w:r>
      <w:r>
        <w:rPr>
          <w:spacing w:val="-6"/>
        </w:rPr>
        <w:t> </w:t>
      </w:r>
      <w:r>
        <w:rPr/>
        <w:t>it</w:t>
      </w:r>
      <w:r>
        <w:rPr>
          <w:spacing w:val="-7"/>
        </w:rPr>
        <w:t> </w:t>
      </w:r>
      <w:r>
        <w:rPr/>
        <w:t>is</w:t>
      </w:r>
      <w:r>
        <w:rPr>
          <w:spacing w:val="-5"/>
        </w:rPr>
        <w:t> </w:t>
      </w:r>
      <w:r>
        <w:rPr/>
        <w:t>simple</w:t>
      </w:r>
      <w:r>
        <w:rPr>
          <w:spacing w:val="-7"/>
        </w:rPr>
        <w:t> </w:t>
      </w:r>
      <w:r>
        <w:rPr/>
        <w:t>to</w:t>
      </w:r>
      <w:r>
        <w:rPr>
          <w:spacing w:val="-6"/>
        </w:rPr>
        <w:t> </w:t>
      </w:r>
      <w:r>
        <w:rPr/>
        <w:t>program</w:t>
      </w:r>
      <w:r>
        <w:rPr>
          <w:spacing w:val="-6"/>
        </w:rPr>
        <w:t> </w:t>
      </w:r>
      <w:r>
        <w:rPr/>
        <w:t>the</w:t>
      </w:r>
      <w:r>
        <w:rPr>
          <w:spacing w:val="-7"/>
        </w:rPr>
        <w:t> </w:t>
      </w:r>
      <w:r>
        <w:rPr/>
        <w:t>appearance of</w:t>
      </w:r>
      <w:r>
        <w:rPr>
          <w:spacing w:val="-6"/>
        </w:rPr>
        <w:t> </w:t>
      </w:r>
      <w:r>
        <w:rPr/>
        <w:t>a</w:t>
      </w:r>
      <w:r>
        <w:rPr>
          <w:spacing w:val="-5"/>
        </w:rPr>
        <w:t> </w:t>
      </w:r>
      <w:r>
        <w:rPr/>
        <w:t>book</w:t>
      </w:r>
      <w:r>
        <w:rPr>
          <w:spacing w:val="-6"/>
        </w:rPr>
        <w:t> </w:t>
      </w:r>
      <w:r>
        <w:rPr/>
        <w:t>and</w:t>
      </w:r>
      <w:r>
        <w:rPr>
          <w:spacing w:val="-5"/>
        </w:rPr>
        <w:t> </w:t>
      </w:r>
      <w:r>
        <w:rPr/>
        <w:t>allow</w:t>
      </w:r>
      <w:r>
        <w:rPr>
          <w:spacing w:val="-6"/>
        </w:rPr>
        <w:t> </w:t>
      </w:r>
      <w:r>
        <w:rPr/>
        <w:t>people</w:t>
      </w:r>
      <w:r>
        <w:rPr>
          <w:spacing w:val="-6"/>
        </w:rPr>
        <w:t> </w:t>
      </w:r>
      <w:r>
        <w:rPr/>
        <w:t>to</w:t>
      </w:r>
      <w:r>
        <w:rPr>
          <w:spacing w:val="-6"/>
        </w:rPr>
        <w:t> </w:t>
      </w:r>
      <w:r>
        <w:rPr/>
        <w:t>read</w:t>
      </w:r>
      <w:r>
        <w:rPr>
          <w:spacing w:val="-5"/>
        </w:rPr>
        <w:t> </w:t>
      </w:r>
      <w:r>
        <w:rPr/>
        <w:t>it</w:t>
      </w:r>
      <w:r>
        <w:rPr>
          <w:spacing w:val="-6"/>
        </w:rPr>
        <w:t> </w:t>
      </w:r>
      <w:r>
        <w:rPr/>
        <w:t>while</w:t>
      </w:r>
      <w:r>
        <w:rPr>
          <w:spacing w:val="-5"/>
        </w:rPr>
        <w:t> </w:t>
      </w:r>
      <w:r>
        <w:rPr/>
        <w:t>in</w:t>
      </w:r>
      <w:r>
        <w:rPr>
          <w:spacing w:val="-6"/>
        </w:rPr>
        <w:t> </w:t>
      </w:r>
      <w:r>
        <w:rPr/>
        <w:t>VR.</w:t>
      </w:r>
      <w:r>
        <w:rPr>
          <w:spacing w:val="-5"/>
        </w:rPr>
        <w:t> </w:t>
      </w:r>
      <w:r>
        <w:rPr/>
        <w:t>While</w:t>
      </w:r>
      <w:r>
        <w:rPr>
          <w:spacing w:val="-6"/>
        </w:rPr>
        <w:t> </w:t>
      </w:r>
      <w:r>
        <w:rPr/>
        <w:t>they</w:t>
      </w:r>
      <w:r>
        <w:rPr>
          <w:spacing w:val="-5"/>
        </w:rPr>
        <w:t> </w:t>
      </w:r>
      <w:r>
        <w:rPr/>
        <w:t>are reading</w:t>
      </w:r>
      <w:r>
        <w:rPr>
          <w:spacing w:val="-1"/>
        </w:rPr>
        <w:t> </w:t>
      </w:r>
      <w:r>
        <w:rPr/>
        <w:t>the</w:t>
      </w:r>
      <w:r>
        <w:rPr>
          <w:spacing w:val="-2"/>
        </w:rPr>
        <w:t> </w:t>
      </w:r>
      <w:r>
        <w:rPr/>
        <w:t>book</w:t>
      </w:r>
      <w:r>
        <w:rPr>
          <w:spacing w:val="-2"/>
        </w:rPr>
        <w:t> </w:t>
      </w:r>
      <w:r>
        <w:rPr/>
        <w:t>they</w:t>
      </w:r>
      <w:r>
        <w:rPr>
          <w:spacing w:val="-2"/>
        </w:rPr>
        <w:t> </w:t>
      </w:r>
      <w:r>
        <w:rPr/>
        <w:t>are</w:t>
      </w:r>
      <w:r>
        <w:rPr>
          <w:spacing w:val="-1"/>
        </w:rPr>
        <w:t> </w:t>
      </w:r>
      <w:r>
        <w:rPr/>
        <w:t>in</w:t>
      </w:r>
      <w:r>
        <w:rPr>
          <w:spacing w:val="-1"/>
        </w:rPr>
        <w:t> </w:t>
      </w:r>
      <w:r>
        <w:rPr/>
        <w:t>a</w:t>
      </w:r>
      <w:r>
        <w:rPr>
          <w:spacing w:val="-2"/>
        </w:rPr>
        <w:t> </w:t>
      </w:r>
      <w:r>
        <w:rPr/>
        <w:t>virtual</w:t>
      </w:r>
      <w:r>
        <w:rPr>
          <w:spacing w:val="-1"/>
        </w:rPr>
        <w:t> </w:t>
      </w:r>
      <w:r>
        <w:rPr/>
        <w:t>place,</w:t>
      </w:r>
      <w:r>
        <w:rPr>
          <w:spacing w:val="-1"/>
        </w:rPr>
        <w:t> </w:t>
      </w:r>
      <w:r>
        <w:rPr/>
        <w:t>at</w:t>
      </w:r>
      <w:r>
        <w:rPr>
          <w:spacing w:val="-2"/>
        </w:rPr>
        <w:t> </w:t>
      </w:r>
      <w:r>
        <w:rPr/>
        <w:t>any</w:t>
      </w:r>
      <w:r>
        <w:rPr>
          <w:spacing w:val="-1"/>
        </w:rPr>
        <w:t> </w:t>
      </w:r>
      <w:r>
        <w:rPr/>
        <w:t>moment</w:t>
      </w:r>
      <w:r>
        <w:rPr>
          <w:spacing w:val="-1"/>
        </w:rPr>
        <w:t> </w:t>
      </w:r>
      <w:r>
        <w:rPr/>
        <w:t>they can glance away from the book and they are still in that virtual place.</w:t>
      </w:r>
      <w:r>
        <w:rPr>
          <w:spacing w:val="-1"/>
        </w:rPr>
        <w:t> </w:t>
      </w:r>
      <w:r>
        <w:rPr/>
        <w:t>In</w:t>
      </w:r>
      <w:r>
        <w:rPr>
          <w:spacing w:val="-2"/>
        </w:rPr>
        <w:t> </w:t>
      </w:r>
      <w:r>
        <w:rPr/>
        <w:t>the</w:t>
      </w:r>
      <w:r>
        <w:rPr>
          <w:spacing w:val="-2"/>
        </w:rPr>
        <w:t> </w:t>
      </w:r>
      <w:r>
        <w:rPr/>
        <w:t>book</w:t>
      </w:r>
      <w:r>
        <w:rPr>
          <w:spacing w:val="-2"/>
        </w:rPr>
        <w:t> </w:t>
      </w:r>
      <w:r>
        <w:rPr/>
        <w:t>they</w:t>
      </w:r>
      <w:r>
        <w:rPr>
          <w:spacing w:val="-3"/>
        </w:rPr>
        <w:t> </w:t>
      </w:r>
      <w:r>
        <w:rPr/>
        <w:t>might</w:t>
      </w:r>
      <w:r>
        <w:rPr>
          <w:spacing w:val="-2"/>
        </w:rPr>
        <w:t> </w:t>
      </w:r>
      <w:r>
        <w:rPr/>
        <w:t>read</w:t>
      </w:r>
      <w:r>
        <w:rPr>
          <w:spacing w:val="-1"/>
        </w:rPr>
        <w:t> </w:t>
      </w:r>
      <w:r>
        <w:rPr/>
        <w:t>about</w:t>
      </w:r>
      <w:r>
        <w:rPr>
          <w:spacing w:val="-3"/>
        </w:rPr>
        <w:t> </w:t>
      </w:r>
      <w:r>
        <w:rPr/>
        <w:t>a</w:t>
      </w:r>
      <w:r>
        <w:rPr>
          <w:spacing w:val="-1"/>
        </w:rPr>
        <w:t> </w:t>
      </w:r>
      <w:r>
        <w:rPr>
          <w:rFonts w:ascii="Times New Roman" w:hAnsi="Times New Roman"/>
        </w:rPr>
        <w:t>fi</w:t>
      </w:r>
      <w:r>
        <w:rPr/>
        <w:t>re</w:t>
      </w:r>
      <w:r>
        <w:rPr>
          <w:spacing w:val="-2"/>
        </w:rPr>
        <w:t> </w:t>
      </w:r>
      <w:r>
        <w:rPr/>
        <w:t>breaking</w:t>
      </w:r>
      <w:r>
        <w:rPr>
          <w:spacing w:val="-1"/>
        </w:rPr>
        <w:t> </w:t>
      </w:r>
      <w:r>
        <w:rPr/>
        <w:t>out</w:t>
      </w:r>
      <w:r>
        <w:rPr>
          <w:spacing w:val="-2"/>
        </w:rPr>
        <w:t> </w:t>
      </w:r>
      <w:r>
        <w:rPr/>
        <w:t>in</w:t>
      </w:r>
      <w:r>
        <w:rPr>
          <w:spacing w:val="-2"/>
        </w:rPr>
        <w:t> </w:t>
      </w:r>
      <w:r>
        <w:rPr/>
        <w:t>a train station with all the passengers running away, but they will not</w:t>
      </w:r>
      <w:r>
        <w:rPr>
          <w:spacing w:val="40"/>
        </w:rPr>
        <w:t> </w:t>
      </w:r>
      <w:r>
        <w:rPr/>
        <w:t>run</w:t>
      </w:r>
      <w:r>
        <w:rPr>
          <w:spacing w:val="40"/>
        </w:rPr>
        <w:t> </w:t>
      </w:r>
      <w:r>
        <w:rPr/>
        <w:t>away</w:t>
      </w:r>
      <w:r>
        <w:rPr>
          <w:spacing w:val="40"/>
        </w:rPr>
        <w:t> </w:t>
      </w:r>
      <w:r>
        <w:rPr/>
        <w:t>from</w:t>
      </w:r>
      <w:r>
        <w:rPr>
          <w:spacing w:val="40"/>
        </w:rPr>
        <w:t> </w:t>
      </w:r>
      <w:r>
        <w:rPr/>
        <w:t>that.</w:t>
      </w:r>
      <w:r>
        <w:rPr>
          <w:spacing w:val="40"/>
        </w:rPr>
        <w:t> </w:t>
      </w:r>
      <w:r>
        <w:rPr/>
        <w:t>In</w:t>
      </w:r>
      <w:r>
        <w:rPr>
          <w:spacing w:val="40"/>
        </w:rPr>
        <w:t> </w:t>
      </w:r>
      <w:r>
        <w:rPr/>
        <w:t>VR</w:t>
      </w:r>
      <w:r>
        <w:rPr>
          <w:spacing w:val="40"/>
        </w:rPr>
        <w:t> </w:t>
      </w:r>
      <w:r>
        <w:rPr/>
        <w:t>they</w:t>
      </w:r>
      <w:r>
        <w:rPr>
          <w:spacing w:val="40"/>
        </w:rPr>
        <w:t> </w:t>
      </w:r>
      <w:r>
        <w:rPr/>
        <w:t>might</w:t>
      </w:r>
      <w:r>
        <w:rPr>
          <w:spacing w:val="40"/>
        </w:rPr>
        <w:t> </w:t>
      </w:r>
      <w:r>
        <w:rPr/>
        <w:t>run</w:t>
      </w:r>
      <w:r>
        <w:rPr>
          <w:spacing w:val="40"/>
        </w:rPr>
        <w:t> </w:t>
      </w:r>
      <w:r>
        <w:rPr/>
        <w:t>(</w:t>
      </w:r>
      <w:hyperlink w:history="true" w:anchor="_bookmark264">
        <w:r>
          <w:rPr>
            <w:color w:val="6D6E71"/>
          </w:rPr>
          <w:t>Ríos</w:t>
        </w:r>
        <w:r>
          <w:rPr>
            <w:color w:val="6D6E71"/>
            <w:spacing w:val="40"/>
          </w:rPr>
          <w:t> </w:t>
        </w:r>
        <w:r>
          <w:rPr>
            <w:color w:val="6D6E71"/>
          </w:rPr>
          <w:t>and</w:t>
        </w:r>
      </w:hyperlink>
      <w:r>
        <w:rPr>
          <w:color w:val="6D6E71"/>
        </w:rPr>
        <w:t> </w:t>
      </w:r>
      <w:hyperlink w:history="true" w:anchor="_bookmark264">
        <w:r>
          <w:rPr>
            <w:color w:val="6D6E71"/>
          </w:rPr>
          <w:t>Pelechano,</w:t>
        </w:r>
        <w:r>
          <w:rPr>
            <w:color w:val="6D6E71"/>
            <w:spacing w:val="33"/>
          </w:rPr>
          <w:t> </w:t>
        </w:r>
        <w:r>
          <w:rPr>
            <w:color w:val="6D6E71"/>
          </w:rPr>
          <w:t>2020</w:t>
        </w:r>
      </w:hyperlink>
      <w:r>
        <w:rPr/>
        <w:t>).</w:t>
      </w:r>
      <w:r>
        <w:rPr>
          <w:spacing w:val="33"/>
        </w:rPr>
        <w:t> </w:t>
      </w:r>
      <w:r>
        <w:rPr/>
        <w:t>The</w:t>
      </w:r>
      <w:r>
        <w:rPr>
          <w:spacing w:val="33"/>
        </w:rPr>
        <w:t> </w:t>
      </w:r>
      <w:r>
        <w:rPr/>
        <w:t>qualia</w:t>
      </w:r>
      <w:r>
        <w:rPr>
          <w:spacing w:val="34"/>
        </w:rPr>
        <w:t> </w:t>
      </w:r>
      <w:r>
        <w:rPr/>
        <w:t>associated</w:t>
      </w:r>
      <w:r>
        <w:rPr>
          <w:spacing w:val="33"/>
        </w:rPr>
        <w:t> </w:t>
      </w:r>
      <w:r>
        <w:rPr/>
        <w:t>with</w:t>
      </w:r>
      <w:r>
        <w:rPr>
          <w:spacing w:val="33"/>
        </w:rPr>
        <w:t> </w:t>
      </w:r>
      <w:r>
        <w:rPr/>
        <w:t>reading</w:t>
      </w:r>
      <w:r>
        <w:rPr>
          <w:spacing w:val="34"/>
        </w:rPr>
        <w:t> </w:t>
      </w:r>
      <w:r>
        <w:rPr/>
        <w:t>a</w:t>
      </w:r>
      <w:r>
        <w:rPr>
          <w:spacing w:val="33"/>
        </w:rPr>
        <w:t> </w:t>
      </w:r>
      <w:r>
        <w:rPr/>
        <w:t>book compared</w:t>
      </w:r>
      <w:r>
        <w:rPr>
          <w:spacing w:val="-11"/>
        </w:rPr>
        <w:t> </w:t>
      </w:r>
      <w:r>
        <w:rPr/>
        <w:t>with</w:t>
      </w:r>
      <w:r>
        <w:rPr>
          <w:spacing w:val="-11"/>
        </w:rPr>
        <w:t> </w:t>
      </w:r>
      <w:r>
        <w:rPr/>
        <w:t>sensorily</w:t>
      </w:r>
      <w:r>
        <w:rPr>
          <w:spacing w:val="-11"/>
        </w:rPr>
        <w:t> </w:t>
      </w:r>
      <w:r>
        <w:rPr/>
        <w:t>being</w:t>
      </w:r>
      <w:r>
        <w:rPr>
          <w:spacing w:val="-11"/>
        </w:rPr>
        <w:t> </w:t>
      </w:r>
      <w:r>
        <w:rPr/>
        <w:t>located</w:t>
      </w:r>
      <w:r>
        <w:rPr>
          <w:spacing w:val="-10"/>
        </w:rPr>
        <w:t> </w:t>
      </w:r>
      <w:r>
        <w:rPr/>
        <w:t>in</w:t>
      </w:r>
      <w:r>
        <w:rPr>
          <w:spacing w:val="-11"/>
        </w:rPr>
        <w:t> </w:t>
      </w:r>
      <w:r>
        <w:rPr/>
        <w:t>a</w:t>
      </w:r>
      <w:r>
        <w:rPr>
          <w:spacing w:val="-11"/>
        </w:rPr>
        <w:t> </w:t>
      </w:r>
      <w:r>
        <w:rPr/>
        <w:t>virtual</w:t>
      </w:r>
      <w:r>
        <w:rPr>
          <w:spacing w:val="-11"/>
        </w:rPr>
        <w:t> </w:t>
      </w:r>
      <w:r>
        <w:rPr/>
        <w:t>space</w:t>
      </w:r>
      <w:r>
        <w:rPr>
          <w:spacing w:val="-11"/>
        </w:rPr>
        <w:t> </w:t>
      </w:r>
      <w:r>
        <w:rPr/>
        <w:t>are</w:t>
      </w:r>
      <w:r>
        <w:rPr>
          <w:spacing w:val="-10"/>
        </w:rPr>
        <w:t> </w:t>
      </w:r>
      <w:r>
        <w:rPr/>
        <w:t>quite different.</w:t>
      </w:r>
      <w:r>
        <w:rPr>
          <w:spacing w:val="-2"/>
        </w:rPr>
        <w:t> </w:t>
      </w:r>
      <w:r>
        <w:rPr/>
        <w:t>Of</w:t>
      </w:r>
      <w:r>
        <w:rPr>
          <w:spacing w:val="-2"/>
        </w:rPr>
        <w:t> </w:t>
      </w:r>
      <w:r>
        <w:rPr/>
        <w:t>course</w:t>
      </w:r>
      <w:r>
        <w:rPr>
          <w:spacing w:val="-2"/>
        </w:rPr>
        <w:t> </w:t>
      </w:r>
      <w:r>
        <w:rPr/>
        <w:t>one</w:t>
      </w:r>
      <w:r>
        <w:rPr>
          <w:spacing w:val="-2"/>
        </w:rPr>
        <w:t> </w:t>
      </w:r>
      <w:r>
        <w:rPr/>
        <w:t>may</w:t>
      </w:r>
      <w:r>
        <w:rPr>
          <w:spacing w:val="-2"/>
        </w:rPr>
        <w:t> </w:t>
      </w:r>
      <w:r>
        <w:rPr/>
        <w:t>choose</w:t>
      </w:r>
      <w:r>
        <w:rPr>
          <w:spacing w:val="-2"/>
        </w:rPr>
        <w:t> </w:t>
      </w:r>
      <w:r>
        <w:rPr/>
        <w:t>to</w:t>
      </w:r>
      <w:r>
        <w:rPr>
          <w:spacing w:val="-2"/>
        </w:rPr>
        <w:t> </w:t>
      </w:r>
      <w:r>
        <w:rPr/>
        <w:t>call</w:t>
      </w:r>
      <w:r>
        <w:rPr>
          <w:spacing w:val="-2"/>
        </w:rPr>
        <w:t> </w:t>
      </w:r>
      <w:r>
        <w:rPr/>
        <w:t>the</w:t>
      </w:r>
      <w:r>
        <w:rPr>
          <w:spacing w:val="-2"/>
        </w:rPr>
        <w:t> </w:t>
      </w:r>
      <w:r>
        <w:rPr/>
        <w:t>qualia</w:t>
      </w:r>
      <w:r>
        <w:rPr>
          <w:spacing w:val="-2"/>
        </w:rPr>
        <w:t> </w:t>
      </w:r>
      <w:r>
        <w:rPr/>
        <w:t>associated with reading a book </w:t>
      </w:r>
      <w:r>
        <w:rPr>
          <w:rFonts w:ascii="Lucida Sans" w:hAnsi="Lucida Sans"/>
        </w:rPr>
        <w:t>“</w:t>
      </w:r>
      <w:r>
        <w:rPr/>
        <w:t>presence,</w:t>
      </w:r>
      <w:r>
        <w:rPr>
          <w:rFonts w:ascii="Lucida Sans" w:hAnsi="Lucida Sans"/>
        </w:rPr>
        <w:t>”</w:t>
      </w:r>
      <w:r>
        <w:rPr>
          <w:rFonts w:ascii="Lucida Sans" w:hAnsi="Lucida Sans"/>
          <w:spacing w:val="-3"/>
        </w:rPr>
        <w:t> </w:t>
      </w:r>
      <w:r>
        <w:rPr/>
        <w:t>but this is not what we mean.</w:t>
      </w:r>
      <w:r>
        <w:rPr>
          <w:spacing w:val="80"/>
        </w:rPr>
        <w:t> </w:t>
      </w:r>
      <w:r>
        <w:rPr/>
        <w:t>If PI is so bound up with sensorimotor contingencies (SCs) for perception,</w:t>
      </w:r>
      <w:r>
        <w:rPr>
          <w:spacing w:val="-11"/>
        </w:rPr>
        <w:t> </w:t>
      </w:r>
      <w:r>
        <w:rPr/>
        <w:t>why</w:t>
      </w:r>
      <w:r>
        <w:rPr>
          <w:spacing w:val="-11"/>
        </w:rPr>
        <w:t> </w:t>
      </w:r>
      <w:r>
        <w:rPr/>
        <w:t>separate</w:t>
      </w:r>
      <w:r>
        <w:rPr>
          <w:spacing w:val="-11"/>
        </w:rPr>
        <w:t> </w:t>
      </w:r>
      <w:r>
        <w:rPr/>
        <w:t>these</w:t>
      </w:r>
      <w:r>
        <w:rPr>
          <w:spacing w:val="-11"/>
        </w:rPr>
        <w:t> </w:t>
      </w:r>
      <w:r>
        <w:rPr/>
        <w:t>two</w:t>
      </w:r>
      <w:r>
        <w:rPr>
          <w:spacing w:val="-10"/>
        </w:rPr>
        <w:t> </w:t>
      </w:r>
      <w:r>
        <w:rPr/>
        <w:t>concepts?</w:t>
      </w:r>
      <w:r>
        <w:rPr>
          <w:spacing w:val="-11"/>
        </w:rPr>
        <w:t> </w:t>
      </w:r>
      <w:r>
        <w:rPr/>
        <w:t>This</w:t>
      </w:r>
      <w:r>
        <w:rPr>
          <w:spacing w:val="-11"/>
        </w:rPr>
        <w:t> </w:t>
      </w:r>
      <w:r>
        <w:rPr/>
        <w:t>is</w:t>
      </w:r>
      <w:r>
        <w:rPr>
          <w:spacing w:val="-11"/>
        </w:rPr>
        <w:t> </w:t>
      </w:r>
      <w:r>
        <w:rPr/>
        <w:t>because</w:t>
      </w:r>
      <w:r>
        <w:rPr>
          <w:spacing w:val="-11"/>
        </w:rPr>
        <w:t> </w:t>
      </w:r>
      <w:r>
        <w:rPr/>
        <w:t>SCs can</w:t>
      </w:r>
      <w:r>
        <w:rPr>
          <w:spacing w:val="-3"/>
        </w:rPr>
        <w:t> </w:t>
      </w:r>
      <w:r>
        <w:rPr/>
        <w:t>fail,</w:t>
      </w:r>
      <w:r>
        <w:rPr>
          <w:spacing w:val="-3"/>
        </w:rPr>
        <w:t> </w:t>
      </w:r>
      <w:r>
        <w:rPr/>
        <w:t>or</w:t>
      </w:r>
      <w:r>
        <w:rPr>
          <w:spacing w:val="-4"/>
        </w:rPr>
        <w:t> </w:t>
      </w:r>
      <w:r>
        <w:rPr/>
        <w:t>not</w:t>
      </w:r>
      <w:r>
        <w:rPr>
          <w:spacing w:val="-4"/>
        </w:rPr>
        <w:t> </w:t>
      </w:r>
      <w:r>
        <w:rPr/>
        <w:t>be</w:t>
      </w:r>
      <w:r>
        <w:rPr>
          <w:spacing w:val="-2"/>
        </w:rPr>
        <w:t> </w:t>
      </w:r>
      <w:r>
        <w:rPr/>
        <w:t>consistent</w:t>
      </w:r>
      <w:r>
        <w:rPr>
          <w:spacing w:val="-3"/>
        </w:rPr>
        <w:t> </w:t>
      </w:r>
      <w:r>
        <w:rPr/>
        <w:t>with</w:t>
      </w:r>
      <w:r>
        <w:rPr>
          <w:spacing w:val="-3"/>
        </w:rPr>
        <w:t> </w:t>
      </w:r>
      <w:r>
        <w:rPr/>
        <w:t>one</w:t>
      </w:r>
      <w:r>
        <w:rPr>
          <w:spacing w:val="-4"/>
        </w:rPr>
        <w:t> </w:t>
      </w:r>
      <w:r>
        <w:rPr/>
        <w:t>another,</w:t>
      </w:r>
      <w:r>
        <w:rPr>
          <w:spacing w:val="-3"/>
        </w:rPr>
        <w:t> </w:t>
      </w:r>
      <w:r>
        <w:rPr/>
        <w:t>or</w:t>
      </w:r>
      <w:r>
        <w:rPr>
          <w:spacing w:val="-3"/>
        </w:rPr>
        <w:t> </w:t>
      </w:r>
      <w:r>
        <w:rPr/>
        <w:t>delivered</w:t>
      </w:r>
      <w:r>
        <w:rPr>
          <w:spacing w:val="-3"/>
        </w:rPr>
        <w:t> </w:t>
      </w:r>
      <w:r>
        <w:rPr/>
        <w:t>with too</w:t>
      </w:r>
      <w:r>
        <w:rPr>
          <w:spacing w:val="34"/>
        </w:rPr>
        <w:t> </w:t>
      </w:r>
      <w:r>
        <w:rPr/>
        <w:t>great</w:t>
      </w:r>
      <w:r>
        <w:rPr>
          <w:spacing w:val="33"/>
        </w:rPr>
        <w:t> </w:t>
      </w:r>
      <w:r>
        <w:rPr/>
        <w:t>latency,</w:t>
      </w:r>
      <w:r>
        <w:rPr>
          <w:spacing w:val="34"/>
        </w:rPr>
        <w:t> </w:t>
      </w:r>
      <w:r>
        <w:rPr/>
        <w:t>and</w:t>
      </w:r>
      <w:r>
        <w:rPr>
          <w:spacing w:val="35"/>
        </w:rPr>
        <w:t> </w:t>
      </w:r>
      <w:r>
        <w:rPr/>
        <w:t>for</w:t>
      </w:r>
      <w:r>
        <w:rPr>
          <w:spacing w:val="34"/>
        </w:rPr>
        <w:t> </w:t>
      </w:r>
      <w:r>
        <w:rPr/>
        <w:t>many</w:t>
      </w:r>
      <w:r>
        <w:rPr>
          <w:spacing w:val="34"/>
        </w:rPr>
        <w:t> </w:t>
      </w:r>
      <w:r>
        <w:rPr/>
        <w:t>other</w:t>
      </w:r>
      <w:r>
        <w:rPr>
          <w:spacing w:val="34"/>
        </w:rPr>
        <w:t> </w:t>
      </w:r>
      <w:r>
        <w:rPr/>
        <w:t>reasons.</w:t>
      </w:r>
      <w:r>
        <w:rPr>
          <w:spacing w:val="35"/>
        </w:rPr>
        <w:t> </w:t>
      </w:r>
      <w:r>
        <w:rPr/>
        <w:t>They</w:t>
      </w:r>
      <w:r>
        <w:rPr>
          <w:spacing w:val="33"/>
        </w:rPr>
        <w:t> </w:t>
      </w:r>
      <w:r>
        <w:rPr/>
        <w:t>are</w:t>
      </w:r>
      <w:r>
        <w:rPr>
          <w:spacing w:val="34"/>
        </w:rPr>
        <w:t> </w:t>
      </w:r>
      <w:r>
        <w:rPr/>
        <w:t>not </w:t>
      </w:r>
      <w:r>
        <w:rPr>
          <w:rFonts w:ascii="Lucida Sans" w:hAnsi="Lucida Sans"/>
          <w:spacing w:val="-2"/>
        </w:rPr>
        <w:t>“</w:t>
      </w:r>
      <w:r>
        <w:rPr>
          <w:spacing w:val="-2"/>
        </w:rPr>
        <w:t>perfect</w:t>
      </w:r>
      <w:r>
        <w:rPr>
          <w:rFonts w:ascii="Lucida Sans" w:hAnsi="Lucida Sans"/>
          <w:spacing w:val="-2"/>
        </w:rPr>
        <w:t>”</w:t>
      </w:r>
      <w:r>
        <w:rPr>
          <w:rFonts w:ascii="Lucida Sans" w:hAnsi="Lucida Sans"/>
          <w:spacing w:val="-23"/>
        </w:rPr>
        <w:t> </w:t>
      </w:r>
      <w:r>
        <w:rPr>
          <w:spacing w:val="-2"/>
        </w:rPr>
        <w:t>SCs</w:t>
      </w:r>
      <w:r>
        <w:rPr>
          <w:spacing w:val="-7"/>
        </w:rPr>
        <w:t> </w:t>
      </w:r>
      <w:r>
        <w:rPr>
          <w:spacing w:val="-2"/>
        </w:rPr>
        <w:t>corresponding</w:t>
      </w:r>
      <w:r>
        <w:rPr>
          <w:spacing w:val="-7"/>
        </w:rPr>
        <w:t> </w:t>
      </w:r>
      <w:r>
        <w:rPr>
          <w:spacing w:val="-2"/>
        </w:rPr>
        <w:t>exactly</w:t>
      </w:r>
      <w:r>
        <w:rPr>
          <w:spacing w:val="-6"/>
        </w:rPr>
        <w:t> </w:t>
      </w:r>
      <w:r>
        <w:rPr>
          <w:spacing w:val="-2"/>
        </w:rPr>
        <w:t>to</w:t>
      </w:r>
      <w:r>
        <w:rPr>
          <w:spacing w:val="-7"/>
        </w:rPr>
        <w:t> </w:t>
      </w:r>
      <w:r>
        <w:rPr>
          <w:spacing w:val="-2"/>
        </w:rPr>
        <w:t>real</w:t>
      </w:r>
      <w:r>
        <w:rPr>
          <w:spacing w:val="-6"/>
        </w:rPr>
        <w:t> </w:t>
      </w:r>
      <w:r>
        <w:rPr>
          <w:spacing w:val="-2"/>
        </w:rPr>
        <w:t>perception.</w:t>
      </w:r>
      <w:r>
        <w:rPr>
          <w:spacing w:val="-6"/>
        </w:rPr>
        <w:t> </w:t>
      </w:r>
      <w:r>
        <w:rPr>
          <w:spacing w:val="-2"/>
        </w:rPr>
        <w:t>Moreover, </w:t>
      </w:r>
      <w:r>
        <w:rPr/>
        <w:t>people may behave quite differently to one another. If person A stands and simply looks around an environment but B actively explores</w:t>
      </w:r>
      <w:r>
        <w:rPr>
          <w:spacing w:val="22"/>
        </w:rPr>
        <w:t> </w:t>
      </w:r>
      <w:r>
        <w:rPr/>
        <w:t>it</w:t>
      </w:r>
      <w:r>
        <w:rPr>
          <w:spacing w:val="22"/>
        </w:rPr>
        <w:t> </w:t>
      </w:r>
      <w:r>
        <w:rPr/>
        <w:t>looking</w:t>
      </w:r>
      <w:r>
        <w:rPr>
          <w:spacing w:val="21"/>
        </w:rPr>
        <w:t> </w:t>
      </w:r>
      <w:r>
        <w:rPr/>
        <w:t>close</w:t>
      </w:r>
      <w:r>
        <w:rPr>
          <w:spacing w:val="21"/>
        </w:rPr>
        <w:t> </w:t>
      </w:r>
      <w:r>
        <w:rPr/>
        <w:t>up</w:t>
      </w:r>
      <w:r>
        <w:rPr>
          <w:spacing w:val="22"/>
        </w:rPr>
        <w:t> </w:t>
      </w:r>
      <w:r>
        <w:rPr/>
        <w:t>at</w:t>
      </w:r>
      <w:r>
        <w:rPr>
          <w:spacing w:val="21"/>
        </w:rPr>
        <w:t> </w:t>
      </w:r>
      <w:r>
        <w:rPr/>
        <w:t>objects,</w:t>
      </w:r>
      <w:r>
        <w:rPr>
          <w:spacing w:val="22"/>
        </w:rPr>
        <w:t> </w:t>
      </w:r>
      <w:r>
        <w:rPr/>
        <w:t>trying</w:t>
      </w:r>
      <w:r>
        <w:rPr>
          <w:spacing w:val="22"/>
        </w:rPr>
        <w:t> </w:t>
      </w:r>
      <w:r>
        <w:rPr/>
        <w:t>to</w:t>
      </w:r>
      <w:r>
        <w:rPr>
          <w:spacing w:val="21"/>
        </w:rPr>
        <w:t> </w:t>
      </w:r>
      <w:r>
        <w:rPr/>
        <w:t>touch</w:t>
      </w:r>
      <w:r>
        <w:rPr>
          <w:spacing w:val="22"/>
        </w:rPr>
        <w:t> </w:t>
      </w:r>
      <w:r>
        <w:rPr/>
        <w:t>things, moving</w:t>
      </w:r>
      <w:r>
        <w:rPr>
          <w:spacing w:val="-11"/>
        </w:rPr>
        <w:t> </w:t>
      </w:r>
      <w:r>
        <w:rPr/>
        <w:t>rapidly,</w:t>
      </w:r>
      <w:r>
        <w:rPr>
          <w:spacing w:val="-11"/>
        </w:rPr>
        <w:t> </w:t>
      </w:r>
      <w:r>
        <w:rPr/>
        <w:t>then</w:t>
      </w:r>
      <w:r>
        <w:rPr>
          <w:spacing w:val="-11"/>
        </w:rPr>
        <w:t> </w:t>
      </w:r>
      <w:r>
        <w:rPr/>
        <w:t>B</w:t>
      </w:r>
      <w:r>
        <w:rPr>
          <w:spacing w:val="-11"/>
        </w:rPr>
        <w:t> </w:t>
      </w:r>
      <w:r>
        <w:rPr/>
        <w:t>might</w:t>
      </w:r>
      <w:r>
        <w:rPr>
          <w:spacing w:val="-10"/>
        </w:rPr>
        <w:t> </w:t>
      </w:r>
      <w:r>
        <w:rPr/>
        <w:t>experience</w:t>
      </w:r>
      <w:r>
        <w:rPr>
          <w:spacing w:val="-11"/>
        </w:rPr>
        <w:t> </w:t>
      </w:r>
      <w:r>
        <w:rPr/>
        <w:t>quite</w:t>
      </w:r>
      <w:r>
        <w:rPr>
          <w:spacing w:val="-11"/>
        </w:rPr>
        <w:t> </w:t>
      </w:r>
      <w:r>
        <w:rPr/>
        <w:t>a</w:t>
      </w:r>
      <w:r>
        <w:rPr>
          <w:spacing w:val="-11"/>
        </w:rPr>
        <w:t> </w:t>
      </w:r>
      <w:r>
        <w:rPr/>
        <w:t>different</w:t>
      </w:r>
      <w:r>
        <w:rPr>
          <w:spacing w:val="-11"/>
        </w:rPr>
        <w:t> </w:t>
      </w:r>
      <w:r>
        <w:rPr/>
        <w:t>level</w:t>
      </w:r>
      <w:r>
        <w:rPr>
          <w:spacing w:val="-10"/>
        </w:rPr>
        <w:t> </w:t>
      </w:r>
      <w:r>
        <w:rPr/>
        <w:t>of PI</w:t>
      </w:r>
      <w:r>
        <w:rPr>
          <w:spacing w:val="-1"/>
        </w:rPr>
        <w:t> </w:t>
      </w:r>
      <w:r>
        <w:rPr/>
        <w:t>than</w:t>
      </w:r>
      <w:r>
        <w:rPr>
          <w:spacing w:val="-1"/>
        </w:rPr>
        <w:t> </w:t>
      </w:r>
      <w:r>
        <w:rPr/>
        <w:t>A.</w:t>
      </w:r>
      <w:r>
        <w:rPr>
          <w:spacing w:val="-1"/>
        </w:rPr>
        <w:t> </w:t>
      </w:r>
      <w:r>
        <w:rPr/>
        <w:t>This</w:t>
      </w:r>
      <w:r>
        <w:rPr>
          <w:spacing w:val="-1"/>
        </w:rPr>
        <w:t> </w:t>
      </w:r>
      <w:r>
        <w:rPr/>
        <w:t>also</w:t>
      </w:r>
      <w:r>
        <w:rPr>
          <w:spacing w:val="-1"/>
        </w:rPr>
        <w:t> </w:t>
      </w:r>
      <w:r>
        <w:rPr/>
        <w:t>shows</w:t>
      </w:r>
      <w:r>
        <w:rPr>
          <w:spacing w:val="-1"/>
        </w:rPr>
        <w:t> </w:t>
      </w:r>
      <w:r>
        <w:rPr/>
        <w:t>that</w:t>
      </w:r>
      <w:r>
        <w:rPr>
          <w:spacing w:val="-1"/>
        </w:rPr>
        <w:t> </w:t>
      </w:r>
      <w:r>
        <w:rPr/>
        <w:t>any</w:t>
      </w:r>
      <w:r>
        <w:rPr>
          <w:spacing w:val="-1"/>
        </w:rPr>
        <w:t> </w:t>
      </w:r>
      <w:r>
        <w:rPr/>
        <w:t>measurements</w:t>
      </w:r>
      <w:r>
        <w:rPr>
          <w:spacing w:val="-1"/>
        </w:rPr>
        <w:t> </w:t>
      </w:r>
      <w:r>
        <w:rPr/>
        <w:t>of</w:t>
      </w:r>
      <w:r>
        <w:rPr>
          <w:spacing w:val="-1"/>
        </w:rPr>
        <w:t> </w:t>
      </w:r>
      <w:r>
        <w:rPr/>
        <w:t>PI</w:t>
      </w:r>
      <w:r>
        <w:rPr>
          <w:spacing w:val="-1"/>
        </w:rPr>
        <w:t> </w:t>
      </w:r>
      <w:r>
        <w:rPr/>
        <w:t>need</w:t>
      </w:r>
      <w:r>
        <w:rPr>
          <w:spacing w:val="-1"/>
        </w:rPr>
        <w:t> </w:t>
      </w:r>
      <w:r>
        <w:rPr/>
        <w:t>to </w:t>
      </w:r>
      <w:r>
        <w:rPr>
          <w:spacing w:val="-2"/>
        </w:rPr>
        <w:t>implicitly</w:t>
      </w:r>
      <w:r>
        <w:rPr>
          <w:spacing w:val="-9"/>
        </w:rPr>
        <w:t> </w:t>
      </w:r>
      <w:r>
        <w:rPr>
          <w:spacing w:val="-2"/>
        </w:rPr>
        <w:t>take</w:t>
      </w:r>
      <w:r>
        <w:rPr>
          <w:spacing w:val="-8"/>
        </w:rPr>
        <w:t> </w:t>
      </w:r>
      <w:r>
        <w:rPr>
          <w:spacing w:val="-2"/>
        </w:rPr>
        <w:t>account</w:t>
      </w:r>
      <w:r>
        <w:rPr>
          <w:spacing w:val="-8"/>
        </w:rPr>
        <w:t> </w:t>
      </w:r>
      <w:r>
        <w:rPr>
          <w:spacing w:val="-2"/>
        </w:rPr>
        <w:t>of</w:t>
      </w:r>
      <w:r>
        <w:rPr>
          <w:spacing w:val="-8"/>
        </w:rPr>
        <w:t> </w:t>
      </w:r>
      <w:r>
        <w:rPr>
          <w:spacing w:val="-2"/>
        </w:rPr>
        <w:t>possible</w:t>
      </w:r>
      <w:r>
        <w:rPr>
          <w:spacing w:val="-8"/>
        </w:rPr>
        <w:t> </w:t>
      </w:r>
      <w:r>
        <w:rPr>
          <w:spacing w:val="-2"/>
        </w:rPr>
        <w:t>individual</w:t>
      </w:r>
      <w:r>
        <w:rPr>
          <w:spacing w:val="-8"/>
        </w:rPr>
        <w:t> </w:t>
      </w:r>
      <w:r>
        <w:rPr>
          <w:spacing w:val="-2"/>
        </w:rPr>
        <w:t>differences.</w:t>
      </w:r>
      <w:r>
        <w:rPr>
          <w:spacing w:val="-8"/>
        </w:rPr>
        <w:t> </w:t>
      </w:r>
      <w:r>
        <w:rPr>
          <w:spacing w:val="-2"/>
        </w:rPr>
        <w:t>Another </w:t>
      </w:r>
      <w:r>
        <w:rPr/>
        <w:t>way</w:t>
      </w:r>
      <w:r>
        <w:rPr>
          <w:spacing w:val="-3"/>
        </w:rPr>
        <w:t> </w:t>
      </w:r>
      <w:r>
        <w:rPr/>
        <w:t>to</w:t>
      </w:r>
      <w:r>
        <w:rPr>
          <w:spacing w:val="-3"/>
        </w:rPr>
        <w:t> </w:t>
      </w:r>
      <w:r>
        <w:rPr/>
        <w:t>think</w:t>
      </w:r>
      <w:r>
        <w:rPr>
          <w:spacing w:val="-3"/>
        </w:rPr>
        <w:t> </w:t>
      </w:r>
      <w:r>
        <w:rPr/>
        <w:t>about</w:t>
      </w:r>
      <w:r>
        <w:rPr>
          <w:spacing w:val="-3"/>
        </w:rPr>
        <w:t> </w:t>
      </w:r>
      <w:r>
        <w:rPr/>
        <w:t>this</w:t>
      </w:r>
      <w:r>
        <w:rPr>
          <w:spacing w:val="-2"/>
        </w:rPr>
        <w:t> </w:t>
      </w:r>
      <w:r>
        <w:rPr/>
        <w:t>is</w:t>
      </w:r>
      <w:r>
        <w:rPr>
          <w:spacing w:val="-3"/>
        </w:rPr>
        <w:t> </w:t>
      </w:r>
      <w:r>
        <w:rPr/>
        <w:t>to</w:t>
      </w:r>
      <w:r>
        <w:rPr>
          <w:spacing w:val="-4"/>
        </w:rPr>
        <w:t> </w:t>
      </w:r>
      <w:r>
        <w:rPr/>
        <w:t>consider</w:t>
      </w:r>
      <w:r>
        <w:rPr>
          <w:spacing w:val="-2"/>
        </w:rPr>
        <w:t> </w:t>
      </w:r>
      <w:r>
        <w:rPr/>
        <w:t>the</w:t>
      </w:r>
      <w:r>
        <w:rPr>
          <w:spacing w:val="-3"/>
        </w:rPr>
        <w:t> </w:t>
      </w:r>
      <w:r>
        <w:rPr/>
        <w:t>level</w:t>
      </w:r>
      <w:r>
        <w:rPr>
          <w:spacing w:val="-3"/>
        </w:rPr>
        <w:t> </w:t>
      </w:r>
      <w:r>
        <w:rPr/>
        <w:t>of</w:t>
      </w:r>
      <w:r>
        <w:rPr>
          <w:spacing w:val="-3"/>
        </w:rPr>
        <w:t> </w:t>
      </w:r>
      <w:r>
        <w:rPr/>
        <w:t>PI</w:t>
      </w:r>
      <w:r>
        <w:rPr>
          <w:spacing w:val="-3"/>
        </w:rPr>
        <w:t> </w:t>
      </w:r>
      <w:r>
        <w:rPr/>
        <w:t>as</w:t>
      </w:r>
      <w:r>
        <w:rPr>
          <w:spacing w:val="-3"/>
        </w:rPr>
        <w:t> </w:t>
      </w:r>
      <w:r>
        <w:rPr/>
        <w:t>a</w:t>
      </w:r>
      <w:r>
        <w:rPr>
          <w:spacing w:val="-3"/>
        </w:rPr>
        <w:t> </w:t>
      </w:r>
      <w:r>
        <w:rPr/>
        <w:t>random variable even if, as could be argued, that its possible values are </w:t>
      </w:r>
      <w:r>
        <w:rPr>
          <w:spacing w:val="-2"/>
        </w:rPr>
        <w:t>restricted</w:t>
      </w:r>
      <w:r>
        <w:rPr>
          <w:spacing w:val="-8"/>
        </w:rPr>
        <w:t> </w:t>
      </w:r>
      <w:r>
        <w:rPr>
          <w:spacing w:val="-2"/>
        </w:rPr>
        <w:t>to</w:t>
      </w:r>
      <w:r>
        <w:rPr>
          <w:spacing w:val="-8"/>
        </w:rPr>
        <w:t> </w:t>
      </w:r>
      <w:r>
        <w:rPr>
          <w:spacing w:val="-2"/>
        </w:rPr>
        <w:t>0</w:t>
      </w:r>
      <w:r>
        <w:rPr>
          <w:spacing w:val="-8"/>
        </w:rPr>
        <w:t> </w:t>
      </w:r>
      <w:r>
        <w:rPr>
          <w:spacing w:val="-2"/>
        </w:rPr>
        <w:t>(no</w:t>
      </w:r>
      <w:r>
        <w:rPr>
          <w:spacing w:val="-9"/>
        </w:rPr>
        <w:t> </w:t>
      </w:r>
      <w:r>
        <w:rPr>
          <w:spacing w:val="-2"/>
        </w:rPr>
        <w:t>PI)</w:t>
      </w:r>
      <w:r>
        <w:rPr>
          <w:spacing w:val="-8"/>
        </w:rPr>
        <w:t> </w:t>
      </w:r>
      <w:r>
        <w:rPr>
          <w:spacing w:val="-2"/>
        </w:rPr>
        <w:t>and</w:t>
      </w:r>
      <w:r>
        <w:rPr>
          <w:spacing w:val="-7"/>
        </w:rPr>
        <w:t> </w:t>
      </w:r>
      <w:r>
        <w:rPr>
          <w:spacing w:val="-2"/>
        </w:rPr>
        <w:t>1</w:t>
      </w:r>
      <w:r>
        <w:rPr>
          <w:spacing w:val="-8"/>
        </w:rPr>
        <w:t> </w:t>
      </w:r>
      <w:r>
        <w:rPr>
          <w:spacing w:val="-2"/>
        </w:rPr>
        <w:t>(PI).</w:t>
      </w:r>
      <w:r>
        <w:rPr>
          <w:spacing w:val="-9"/>
        </w:rPr>
        <w:t> </w:t>
      </w:r>
      <w:r>
        <w:rPr>
          <w:spacing w:val="-2"/>
        </w:rPr>
        <w:t>In</w:t>
      </w:r>
      <w:r>
        <w:rPr>
          <w:spacing w:val="-8"/>
        </w:rPr>
        <w:t> </w:t>
      </w:r>
      <w:r>
        <w:rPr>
          <w:spacing w:val="-2"/>
        </w:rPr>
        <w:t>this</w:t>
      </w:r>
      <w:r>
        <w:rPr>
          <w:spacing w:val="-8"/>
        </w:rPr>
        <w:t> </w:t>
      </w:r>
      <w:r>
        <w:rPr>
          <w:spacing w:val="-2"/>
        </w:rPr>
        <w:t>view</w:t>
      </w:r>
      <w:r>
        <w:rPr>
          <w:spacing w:val="-9"/>
        </w:rPr>
        <w:t> </w:t>
      </w:r>
      <w:r>
        <w:rPr>
          <w:spacing w:val="-2"/>
        </w:rPr>
        <w:t>the</w:t>
      </w:r>
      <w:r>
        <w:rPr>
          <w:spacing w:val="-8"/>
        </w:rPr>
        <w:t> </w:t>
      </w:r>
      <w:r>
        <w:rPr>
          <w:spacing w:val="-2"/>
        </w:rPr>
        <w:t>expected</w:t>
      </w:r>
      <w:r>
        <w:rPr>
          <w:spacing w:val="-8"/>
        </w:rPr>
        <w:t> </w:t>
      </w:r>
      <w:r>
        <w:rPr>
          <w:spacing w:val="-2"/>
        </w:rPr>
        <w:t>value</w:t>
      </w:r>
      <w:r>
        <w:rPr>
          <w:spacing w:val="-8"/>
        </w:rPr>
        <w:t> </w:t>
      </w:r>
      <w:r>
        <w:rPr>
          <w:spacing w:val="-2"/>
        </w:rPr>
        <w:t>of </w:t>
      </w:r>
      <w:r>
        <w:rPr/>
        <w:t>PI</w:t>
      </w:r>
      <w:r>
        <w:rPr>
          <w:spacing w:val="14"/>
        </w:rPr>
        <w:t> </w:t>
      </w:r>
      <w:r>
        <w:rPr/>
        <w:t>(between</w:t>
      </w:r>
      <w:r>
        <w:rPr>
          <w:spacing w:val="14"/>
        </w:rPr>
        <w:t> </w:t>
      </w:r>
      <w:r>
        <w:rPr/>
        <w:t>0 and</w:t>
      </w:r>
      <w:r>
        <w:rPr>
          <w:spacing w:val="14"/>
        </w:rPr>
        <w:t> </w:t>
      </w:r>
      <w:r>
        <w:rPr/>
        <w:t>1)</w:t>
      </w:r>
      <w:r>
        <w:rPr>
          <w:spacing w:val="14"/>
        </w:rPr>
        <w:t> </w:t>
      </w:r>
      <w:r>
        <w:rPr/>
        <w:t>would be</w:t>
      </w:r>
      <w:r>
        <w:rPr>
          <w:spacing w:val="14"/>
        </w:rPr>
        <w:t> </w:t>
      </w:r>
      <w:r>
        <w:rPr/>
        <w:t>a</w:t>
      </w:r>
      <w:r>
        <w:rPr>
          <w:spacing w:val="14"/>
        </w:rPr>
        <w:t> </w:t>
      </w:r>
      <w:r>
        <w:rPr/>
        <w:t>function of</w:t>
      </w:r>
      <w:r>
        <w:rPr>
          <w:spacing w:val="14"/>
        </w:rPr>
        <w:t> </w:t>
      </w:r>
      <w:r>
        <w:rPr/>
        <w:t>the</w:t>
      </w:r>
      <w:r>
        <w:rPr>
          <w:spacing w:val="14"/>
        </w:rPr>
        <w:t> </w:t>
      </w:r>
      <w:r>
        <w:rPr/>
        <w:t>sensorimotor contingencies.</w:t>
      </w:r>
      <w:r>
        <w:rPr>
          <w:spacing w:val="-6"/>
        </w:rPr>
        <w:t> </w:t>
      </w:r>
      <w:r>
        <w:rPr/>
        <w:t>However,</w:t>
      </w:r>
      <w:r>
        <w:rPr>
          <w:spacing w:val="-7"/>
        </w:rPr>
        <w:t> </w:t>
      </w:r>
      <w:r>
        <w:rPr/>
        <w:t>any</w:t>
      </w:r>
      <w:r>
        <w:rPr>
          <w:spacing w:val="-7"/>
        </w:rPr>
        <w:t> </w:t>
      </w:r>
      <w:r>
        <w:rPr/>
        <w:t>actually</w:t>
      </w:r>
      <w:r>
        <w:rPr>
          <w:spacing w:val="-7"/>
        </w:rPr>
        <w:t> </w:t>
      </w:r>
      <w:r>
        <w:rPr/>
        <w:t>observed</w:t>
      </w:r>
      <w:r>
        <w:rPr>
          <w:spacing w:val="-7"/>
        </w:rPr>
        <w:t> </w:t>
      </w:r>
      <w:r>
        <w:rPr/>
        <w:t>value</w:t>
      </w:r>
      <w:r>
        <w:rPr>
          <w:spacing w:val="-7"/>
        </w:rPr>
        <w:t> </w:t>
      </w:r>
      <w:r>
        <w:rPr/>
        <w:t>would</w:t>
      </w:r>
      <w:r>
        <w:rPr>
          <w:spacing w:val="-7"/>
        </w:rPr>
        <w:t> </w:t>
      </w:r>
      <w:r>
        <w:rPr/>
        <w:t>vary around</w:t>
      </w:r>
      <w:r>
        <w:rPr>
          <w:spacing w:val="40"/>
        </w:rPr>
        <w:t> </w:t>
      </w:r>
      <w:r>
        <w:rPr/>
        <w:t>its</w:t>
      </w:r>
      <w:r>
        <w:rPr>
          <w:spacing w:val="40"/>
        </w:rPr>
        <w:t> </w:t>
      </w:r>
      <w:r>
        <w:rPr/>
        <w:t>expected</w:t>
      </w:r>
      <w:r>
        <w:rPr>
          <w:spacing w:val="40"/>
        </w:rPr>
        <w:t> </w:t>
      </w:r>
      <w:r>
        <w:rPr/>
        <w:t>value,</w:t>
      </w:r>
      <w:r>
        <w:rPr>
          <w:spacing w:val="40"/>
        </w:rPr>
        <w:t> </w:t>
      </w:r>
      <w:r>
        <w:rPr/>
        <w:t>and</w:t>
      </w:r>
      <w:r>
        <w:rPr>
          <w:spacing w:val="40"/>
        </w:rPr>
        <w:t> </w:t>
      </w:r>
      <w:r>
        <w:rPr/>
        <w:t>one</w:t>
      </w:r>
      <w:r>
        <w:rPr>
          <w:spacing w:val="40"/>
        </w:rPr>
        <w:t> </w:t>
      </w:r>
      <w:r>
        <w:rPr/>
        <w:t>of</w:t>
      </w:r>
      <w:r>
        <w:rPr>
          <w:spacing w:val="40"/>
        </w:rPr>
        <w:t> </w:t>
      </w:r>
      <w:r>
        <w:rPr/>
        <w:t>the</w:t>
      </w:r>
      <w:r>
        <w:rPr>
          <w:spacing w:val="40"/>
        </w:rPr>
        <w:t> </w:t>
      </w:r>
      <w:r>
        <w:rPr/>
        <w:t>contributors</w:t>
      </w:r>
      <w:r>
        <w:rPr>
          <w:spacing w:val="40"/>
        </w:rPr>
        <w:t> </w:t>
      </w:r>
      <w:r>
        <w:rPr/>
        <w:t>to departure</w:t>
      </w:r>
      <w:r>
        <w:rPr>
          <w:spacing w:val="28"/>
        </w:rPr>
        <w:t> </w:t>
      </w:r>
      <w:r>
        <w:rPr/>
        <w:t>from</w:t>
      </w:r>
      <w:r>
        <w:rPr>
          <w:spacing w:val="28"/>
        </w:rPr>
        <w:t> </w:t>
      </w:r>
      <w:r>
        <w:rPr/>
        <w:t>the</w:t>
      </w:r>
      <w:r>
        <w:rPr>
          <w:spacing w:val="28"/>
        </w:rPr>
        <w:t> </w:t>
      </w:r>
      <w:r>
        <w:rPr/>
        <w:t>mean</w:t>
      </w:r>
      <w:r>
        <w:rPr>
          <w:spacing w:val="28"/>
        </w:rPr>
        <w:t> </w:t>
      </w:r>
      <w:r>
        <w:rPr/>
        <w:t>would</w:t>
      </w:r>
      <w:r>
        <w:rPr>
          <w:spacing w:val="29"/>
        </w:rPr>
        <w:t> </w:t>
      </w:r>
      <w:r>
        <w:rPr/>
        <w:t>be</w:t>
      </w:r>
      <w:r>
        <w:rPr>
          <w:spacing w:val="28"/>
        </w:rPr>
        <w:t> </w:t>
      </w:r>
      <w:r>
        <w:rPr/>
        <w:t>individual</w:t>
      </w:r>
      <w:r>
        <w:rPr>
          <w:spacing w:val="28"/>
        </w:rPr>
        <w:t> </w:t>
      </w:r>
      <w:r>
        <w:rPr/>
        <w:t>differences.</w:t>
      </w:r>
      <w:r>
        <w:rPr>
          <w:spacing w:val="29"/>
        </w:rPr>
        <w:t> </w:t>
      </w:r>
      <w:r>
        <w:rPr/>
        <w:t>In this</w:t>
      </w:r>
      <w:r>
        <w:rPr>
          <w:spacing w:val="16"/>
        </w:rPr>
        <w:t> </w:t>
      </w:r>
      <w:r>
        <w:rPr/>
        <w:t>approach</w:t>
      </w:r>
      <w:r>
        <w:rPr>
          <w:spacing w:val="16"/>
        </w:rPr>
        <w:t> </w:t>
      </w:r>
      <w:r>
        <w:rPr/>
        <w:t>individual</w:t>
      </w:r>
      <w:r>
        <w:rPr>
          <w:spacing w:val="17"/>
        </w:rPr>
        <w:t> </w:t>
      </w:r>
      <w:r>
        <w:rPr/>
        <w:t>differences</w:t>
      </w:r>
      <w:r>
        <w:rPr>
          <w:spacing w:val="16"/>
        </w:rPr>
        <w:t> </w:t>
      </w:r>
      <w:r>
        <w:rPr/>
        <w:t>could</w:t>
      </w:r>
      <w:r>
        <w:rPr>
          <w:spacing w:val="17"/>
        </w:rPr>
        <w:t> </w:t>
      </w:r>
      <w:r>
        <w:rPr/>
        <w:t>also</w:t>
      </w:r>
      <w:r>
        <w:rPr>
          <w:spacing w:val="16"/>
        </w:rPr>
        <w:t> </w:t>
      </w:r>
      <w:r>
        <w:rPr/>
        <w:t>be</w:t>
      </w:r>
      <w:r>
        <w:rPr>
          <w:spacing w:val="16"/>
        </w:rPr>
        <w:t> </w:t>
      </w:r>
      <w:r>
        <w:rPr/>
        <w:t>modelled</w:t>
      </w:r>
      <w:r>
        <w:rPr>
          <w:spacing w:val="16"/>
        </w:rPr>
        <w:t> </w:t>
      </w:r>
      <w:r>
        <w:rPr>
          <w:spacing w:val="-7"/>
        </w:rPr>
        <w:t>as</w:t>
      </w:r>
    </w:p>
    <w:p>
      <w:pPr>
        <w:pStyle w:val="BodyText"/>
        <w:spacing w:before="16"/>
        <w:ind w:left="187"/>
        <w:jc w:val="both"/>
      </w:pPr>
      <w:r>
        <w:rPr/>
        <w:t>contributing</w:t>
      </w:r>
      <w:r>
        <w:rPr>
          <w:spacing w:val="7"/>
        </w:rPr>
        <w:t> </w:t>
      </w:r>
      <w:r>
        <w:rPr/>
        <w:t>to</w:t>
      </w:r>
      <w:r>
        <w:rPr>
          <w:spacing w:val="7"/>
        </w:rPr>
        <w:t> </w:t>
      </w:r>
      <w:r>
        <w:rPr/>
        <w:t>the</w:t>
      </w:r>
      <w:r>
        <w:rPr>
          <w:spacing w:val="7"/>
        </w:rPr>
        <w:t> </w:t>
      </w:r>
      <w:r>
        <w:rPr>
          <w:spacing w:val="-2"/>
        </w:rPr>
        <w:t>variation.</w:t>
      </w:r>
    </w:p>
    <w:p>
      <w:pPr>
        <w:pStyle w:val="Heading5"/>
        <w:spacing w:line="285" w:lineRule="exact" w:before="150"/>
        <w:jc w:val="both"/>
        <w:rPr>
          <w:rFonts w:ascii="Tahoma"/>
        </w:rPr>
      </w:pPr>
      <w:r>
        <w:rPr>
          <w:rFonts w:ascii="Tahoma"/>
          <w:w w:val="110"/>
        </w:rPr>
        <w:t>Place</w:t>
      </w:r>
      <w:r>
        <w:rPr>
          <w:rFonts w:ascii="Tahoma"/>
          <w:spacing w:val="-13"/>
          <w:w w:val="110"/>
        </w:rPr>
        <w:t> </w:t>
      </w:r>
      <w:r>
        <w:rPr>
          <w:rFonts w:ascii="Tahoma"/>
          <w:w w:val="110"/>
        </w:rPr>
        <w:t>Illusion</w:t>
      </w:r>
      <w:r>
        <w:rPr>
          <w:rFonts w:ascii="Tahoma"/>
          <w:spacing w:val="-13"/>
          <w:w w:val="110"/>
        </w:rPr>
        <w:t> </w:t>
      </w:r>
      <w:r>
        <w:rPr>
          <w:rFonts w:ascii="Tahoma"/>
          <w:w w:val="110"/>
        </w:rPr>
        <w:t>and</w:t>
      </w:r>
      <w:r>
        <w:rPr>
          <w:rFonts w:ascii="Tahoma"/>
          <w:spacing w:val="-12"/>
          <w:w w:val="110"/>
        </w:rPr>
        <w:t> </w:t>
      </w:r>
      <w:r>
        <w:rPr>
          <w:rFonts w:ascii="Tahoma"/>
          <w:spacing w:val="-2"/>
          <w:w w:val="110"/>
        </w:rPr>
        <w:t>Plausibility</w:t>
      </w:r>
    </w:p>
    <w:p>
      <w:pPr>
        <w:pStyle w:val="BodyText"/>
        <w:spacing w:line="213" w:lineRule="auto" w:before="16"/>
        <w:ind w:left="187" w:right="38"/>
        <w:jc w:val="both"/>
      </w:pPr>
      <w:r>
        <w:rPr/>
        <w:t>The</w:t>
      </w:r>
      <w:r>
        <w:rPr>
          <w:spacing w:val="-9"/>
        </w:rPr>
        <w:t> </w:t>
      </w:r>
      <w:r>
        <w:rPr/>
        <w:t>study</w:t>
      </w:r>
      <w:r>
        <w:rPr>
          <w:spacing w:val="-10"/>
        </w:rPr>
        <w:t> </w:t>
      </w:r>
      <w:r>
        <w:rPr/>
        <w:t>of</w:t>
      </w:r>
      <w:r>
        <w:rPr>
          <w:spacing w:val="-9"/>
        </w:rPr>
        <w:t> </w:t>
      </w:r>
      <w:r>
        <w:rPr/>
        <w:t>presence</w:t>
      </w:r>
      <w:r>
        <w:rPr>
          <w:spacing w:val="-9"/>
        </w:rPr>
        <w:t> </w:t>
      </w:r>
      <w:r>
        <w:rPr/>
        <w:t>has</w:t>
      </w:r>
      <w:r>
        <w:rPr>
          <w:spacing w:val="-10"/>
        </w:rPr>
        <w:t> </w:t>
      </w:r>
      <w:r>
        <w:rPr/>
        <w:t>been</w:t>
      </w:r>
      <w:r>
        <w:rPr>
          <w:spacing w:val="-9"/>
        </w:rPr>
        <w:t> </w:t>
      </w:r>
      <w:r>
        <w:rPr/>
        <w:t>a</w:t>
      </w:r>
      <w:r>
        <w:rPr>
          <w:spacing w:val="-9"/>
        </w:rPr>
        <w:t> </w:t>
      </w:r>
      <w:r>
        <w:rPr/>
        <w:t>major</w:t>
      </w:r>
      <w:r>
        <w:rPr>
          <w:spacing w:val="-9"/>
        </w:rPr>
        <w:t> </w:t>
      </w:r>
      <w:r>
        <w:rPr/>
        <w:t>part</w:t>
      </w:r>
      <w:r>
        <w:rPr>
          <w:spacing w:val="-9"/>
        </w:rPr>
        <w:t> </w:t>
      </w:r>
      <w:r>
        <w:rPr/>
        <w:t>of</w:t>
      </w:r>
      <w:r>
        <w:rPr>
          <w:spacing w:val="-10"/>
        </w:rPr>
        <w:t> </w:t>
      </w:r>
      <w:r>
        <w:rPr/>
        <w:t>VR</w:t>
      </w:r>
      <w:r>
        <w:rPr>
          <w:spacing w:val="-9"/>
        </w:rPr>
        <w:t> </w:t>
      </w:r>
      <w:r>
        <w:rPr/>
        <w:t>research</w:t>
      </w:r>
      <w:r>
        <w:rPr>
          <w:spacing w:val="-9"/>
        </w:rPr>
        <w:t> </w:t>
      </w:r>
      <w:r>
        <w:rPr/>
        <w:t>since the early 1990s. We have argued for the view that presence consists of two orthogonal dimensions, Place Illusion and Plausibility. These are logically separable concepts in that it is possible for</w:t>
      </w:r>
      <w:r>
        <w:rPr>
          <w:spacing w:val="-1"/>
        </w:rPr>
        <w:t> </w:t>
      </w:r>
      <w:r>
        <w:rPr/>
        <w:t>PI</w:t>
      </w:r>
      <w:r>
        <w:rPr>
          <w:spacing w:val="-1"/>
        </w:rPr>
        <w:t> </w:t>
      </w:r>
      <w:r>
        <w:rPr/>
        <w:t>to occur</w:t>
      </w:r>
      <w:r>
        <w:rPr>
          <w:spacing w:val="-1"/>
        </w:rPr>
        <w:t> </w:t>
      </w:r>
      <w:r>
        <w:rPr/>
        <w:t>independently of Psi and vice</w:t>
      </w:r>
      <w:r>
        <w:rPr>
          <w:spacing w:val="-1"/>
        </w:rPr>
        <w:t> </w:t>
      </w:r>
      <w:r>
        <w:rPr/>
        <w:t>versa. For example,</w:t>
      </w:r>
      <w:r>
        <w:rPr>
          <w:spacing w:val="-2"/>
        </w:rPr>
        <w:t> </w:t>
      </w:r>
      <w:r>
        <w:rPr/>
        <w:t>you</w:t>
      </w:r>
      <w:r>
        <w:rPr>
          <w:spacing w:val="-3"/>
        </w:rPr>
        <w:t> </w:t>
      </w:r>
      <w:r>
        <w:rPr/>
        <w:t>can</w:t>
      </w:r>
      <w:r>
        <w:rPr>
          <w:spacing w:val="-3"/>
        </w:rPr>
        <w:t> </w:t>
      </w:r>
      <w:r>
        <w:rPr/>
        <w:t>have</w:t>
      </w:r>
      <w:r>
        <w:rPr>
          <w:spacing w:val="-2"/>
        </w:rPr>
        <w:t> </w:t>
      </w:r>
      <w:r>
        <w:rPr/>
        <w:t>a</w:t>
      </w:r>
      <w:r>
        <w:rPr>
          <w:spacing w:val="-3"/>
        </w:rPr>
        <w:t> </w:t>
      </w:r>
      <w:r>
        <w:rPr/>
        <w:t>strong</w:t>
      </w:r>
      <w:r>
        <w:rPr>
          <w:spacing w:val="-3"/>
        </w:rPr>
        <w:t> </w:t>
      </w:r>
      <w:r>
        <w:rPr/>
        <w:t>sense</w:t>
      </w:r>
      <w:r>
        <w:rPr>
          <w:spacing w:val="-2"/>
        </w:rPr>
        <w:t> </w:t>
      </w:r>
      <w:r>
        <w:rPr/>
        <w:t>of</w:t>
      </w:r>
      <w:r>
        <w:rPr>
          <w:spacing w:val="-3"/>
        </w:rPr>
        <w:t> </w:t>
      </w:r>
      <w:r>
        <w:rPr/>
        <w:t>being</w:t>
      </w:r>
      <w:r>
        <w:rPr>
          <w:spacing w:val="-3"/>
        </w:rPr>
        <w:t> </w:t>
      </w:r>
      <w:r>
        <w:rPr/>
        <w:t>in</w:t>
      </w:r>
      <w:r>
        <w:rPr>
          <w:spacing w:val="-2"/>
        </w:rPr>
        <w:t> </w:t>
      </w:r>
      <w:r>
        <w:rPr/>
        <w:t>a</w:t>
      </w:r>
      <w:r>
        <w:rPr>
          <w:spacing w:val="-3"/>
        </w:rPr>
        <w:t> </w:t>
      </w:r>
      <w:r>
        <w:rPr/>
        <w:t>place,</w:t>
      </w:r>
      <w:r>
        <w:rPr>
          <w:spacing w:val="-2"/>
        </w:rPr>
        <w:t> </w:t>
      </w:r>
      <w:r>
        <w:rPr/>
        <w:t>but</w:t>
      </w:r>
      <w:r>
        <w:rPr>
          <w:spacing w:val="-3"/>
        </w:rPr>
        <w:t> </w:t>
      </w:r>
      <w:r>
        <w:rPr/>
        <w:t>the virtual characters there may have no plausibility</w:t>
      </w:r>
      <w:r>
        <w:rPr>
          <w:rFonts w:ascii="Lucida Sans" w:hAnsi="Lucida Sans"/>
        </w:rPr>
        <w:t>—</w:t>
      </w:r>
      <w:r>
        <w:rPr/>
        <w:t>they do not respond to your actions, nor initiate any actions towards you (</w:t>
      </w:r>
      <w:hyperlink w:history="true" w:anchor="_bookmark225">
        <w:r>
          <w:rPr>
            <w:color w:val="6D6E71"/>
          </w:rPr>
          <w:t>Garau et al., 2004</w:t>
        </w:r>
      </w:hyperlink>
      <w:r>
        <w:rPr/>
        <w:t>). On the other hand, you can be interacting </w:t>
      </w:r>
      <w:r>
        <w:rPr>
          <w:spacing w:val="-2"/>
        </w:rPr>
        <w:t>with</w:t>
      </w:r>
      <w:r>
        <w:rPr>
          <w:spacing w:val="-7"/>
        </w:rPr>
        <w:t> </w:t>
      </w:r>
      <w:r>
        <w:rPr>
          <w:spacing w:val="-2"/>
        </w:rPr>
        <w:t>a</w:t>
      </w:r>
      <w:r>
        <w:rPr>
          <w:spacing w:val="-7"/>
        </w:rPr>
        <w:t> </w:t>
      </w:r>
      <w:r>
        <w:rPr>
          <w:spacing w:val="-2"/>
        </w:rPr>
        <w:t>virtual</w:t>
      </w:r>
      <w:r>
        <w:rPr>
          <w:spacing w:val="-7"/>
        </w:rPr>
        <w:t> </w:t>
      </w:r>
      <w:r>
        <w:rPr>
          <w:spacing w:val="-2"/>
        </w:rPr>
        <w:t>character</w:t>
      </w:r>
      <w:r>
        <w:rPr>
          <w:spacing w:val="-7"/>
        </w:rPr>
        <w:t> </w:t>
      </w:r>
      <w:r>
        <w:rPr>
          <w:spacing w:val="-2"/>
        </w:rPr>
        <w:t>on</w:t>
      </w:r>
      <w:r>
        <w:rPr>
          <w:spacing w:val="-7"/>
        </w:rPr>
        <w:t> </w:t>
      </w:r>
      <w:r>
        <w:rPr>
          <w:spacing w:val="-2"/>
        </w:rPr>
        <w:t>a</w:t>
      </w:r>
      <w:r>
        <w:rPr>
          <w:spacing w:val="-6"/>
        </w:rPr>
        <w:t> </w:t>
      </w:r>
      <w:r>
        <w:rPr>
          <w:spacing w:val="-2"/>
        </w:rPr>
        <w:t>non-immersive</w:t>
      </w:r>
      <w:r>
        <w:rPr>
          <w:spacing w:val="-7"/>
        </w:rPr>
        <w:t> </w:t>
      </w:r>
      <w:r>
        <w:rPr>
          <w:spacing w:val="-2"/>
        </w:rPr>
        <w:t>device</w:t>
      </w:r>
      <w:r>
        <w:rPr>
          <w:spacing w:val="-6"/>
        </w:rPr>
        <w:t> </w:t>
      </w:r>
      <w:r>
        <w:rPr>
          <w:spacing w:val="-2"/>
        </w:rPr>
        <w:t>(e.g.,</w:t>
      </w:r>
      <w:r>
        <w:rPr>
          <w:spacing w:val="-6"/>
        </w:rPr>
        <w:t> </w:t>
      </w:r>
      <w:r>
        <w:rPr>
          <w:spacing w:val="-2"/>
        </w:rPr>
        <w:t>a</w:t>
      </w:r>
      <w:r>
        <w:rPr>
          <w:spacing w:val="-7"/>
        </w:rPr>
        <w:t> </w:t>
      </w:r>
      <w:r>
        <w:rPr>
          <w:spacing w:val="-2"/>
        </w:rPr>
        <w:t>normal </w:t>
      </w:r>
      <w:r>
        <w:rPr/>
        <w:t>screen) not have any illusion of being in the place, but totally accepting that this is really happening</w:t>
      </w:r>
      <w:r>
        <w:rPr>
          <w:rFonts w:ascii="Lucida Sans" w:hAnsi="Lucida Sans"/>
        </w:rPr>
        <w:t>—</w:t>
      </w:r>
      <w:r>
        <w:rPr/>
        <w:t>the person seems to be real,</w:t>
      </w:r>
      <w:r>
        <w:rPr>
          <w:spacing w:val="-9"/>
        </w:rPr>
        <w:t> </w:t>
      </w:r>
      <w:r>
        <w:rPr/>
        <w:t>responds</w:t>
      </w:r>
      <w:r>
        <w:rPr>
          <w:spacing w:val="-9"/>
        </w:rPr>
        <w:t> </w:t>
      </w:r>
      <w:r>
        <w:rPr/>
        <w:t>to</w:t>
      </w:r>
      <w:r>
        <w:rPr>
          <w:spacing w:val="-9"/>
        </w:rPr>
        <w:t> </w:t>
      </w:r>
      <w:r>
        <w:rPr/>
        <w:t>you</w:t>
      </w:r>
      <w:r>
        <w:rPr>
          <w:spacing w:val="-8"/>
        </w:rPr>
        <w:t> </w:t>
      </w:r>
      <w:r>
        <w:rPr/>
        <w:t>and</w:t>
      </w:r>
      <w:r>
        <w:rPr>
          <w:spacing w:val="-9"/>
        </w:rPr>
        <w:t> </w:t>
      </w:r>
      <w:r>
        <w:rPr/>
        <w:t>initiates</w:t>
      </w:r>
      <w:r>
        <w:rPr>
          <w:spacing w:val="-8"/>
        </w:rPr>
        <w:t> </w:t>
      </w:r>
      <w:r>
        <w:rPr/>
        <w:t>interactions</w:t>
      </w:r>
      <w:r>
        <w:rPr>
          <w:spacing w:val="-9"/>
        </w:rPr>
        <w:t> </w:t>
      </w:r>
      <w:r>
        <w:rPr/>
        <w:t>with</w:t>
      </w:r>
      <w:r>
        <w:rPr>
          <w:spacing w:val="-10"/>
        </w:rPr>
        <w:t> </w:t>
      </w:r>
      <w:r>
        <w:rPr/>
        <w:t>you</w:t>
      </w:r>
      <w:r>
        <w:rPr>
          <w:spacing w:val="-8"/>
        </w:rPr>
        <w:t> </w:t>
      </w:r>
      <w:r>
        <w:rPr/>
        <w:t>(and</w:t>
      </w:r>
      <w:r>
        <w:rPr>
          <w:spacing w:val="-9"/>
        </w:rPr>
        <w:t> </w:t>
      </w:r>
      <w:r>
        <w:rPr>
          <w:spacing w:val="-4"/>
        </w:rPr>
        <w:t>this</w:t>
      </w:r>
    </w:p>
    <w:p>
      <w:pPr>
        <w:pStyle w:val="BodyText"/>
        <w:spacing w:line="213" w:lineRule="auto" w:before="95"/>
        <w:ind w:left="187" w:right="184"/>
        <w:jc w:val="both"/>
      </w:pPr>
      <w:r>
        <w:rPr/>
        <w:br w:type="column"/>
      </w:r>
      <w:r>
        <w:rPr/>
        <w:t>happens every day in teleconference video calls). It is </w:t>
      </w:r>
      <w:r>
        <w:rPr/>
        <w:t>really happening but you are not there in the space where the other person is depicted. Of course, despite this logical separability between</w:t>
      </w:r>
      <w:r>
        <w:rPr>
          <w:spacing w:val="-8"/>
        </w:rPr>
        <w:t> </w:t>
      </w:r>
      <w:r>
        <w:rPr/>
        <w:t>PI</w:t>
      </w:r>
      <w:r>
        <w:rPr>
          <w:spacing w:val="-9"/>
        </w:rPr>
        <w:t> </w:t>
      </w:r>
      <w:r>
        <w:rPr/>
        <w:t>and</w:t>
      </w:r>
      <w:r>
        <w:rPr>
          <w:spacing w:val="-7"/>
        </w:rPr>
        <w:t> </w:t>
      </w:r>
      <w:r>
        <w:rPr/>
        <w:t>Psi</w:t>
      </w:r>
      <w:r>
        <w:rPr>
          <w:spacing w:val="-8"/>
        </w:rPr>
        <w:t> </w:t>
      </w:r>
      <w:r>
        <w:rPr/>
        <w:t>we</w:t>
      </w:r>
      <w:r>
        <w:rPr>
          <w:spacing w:val="-8"/>
        </w:rPr>
        <w:t> </w:t>
      </w:r>
      <w:r>
        <w:rPr/>
        <w:t>might</w:t>
      </w:r>
      <w:r>
        <w:rPr>
          <w:spacing w:val="-9"/>
        </w:rPr>
        <w:t> </w:t>
      </w:r>
      <w:r>
        <w:rPr>
          <w:rFonts w:ascii="Times New Roman"/>
        </w:rPr>
        <w:t>fi</w:t>
      </w:r>
      <w:r>
        <w:rPr/>
        <w:t>nd</w:t>
      </w:r>
      <w:r>
        <w:rPr>
          <w:spacing w:val="-8"/>
        </w:rPr>
        <w:t> </w:t>
      </w:r>
      <w:r>
        <w:rPr/>
        <w:t>them</w:t>
      </w:r>
      <w:r>
        <w:rPr>
          <w:spacing w:val="-8"/>
        </w:rPr>
        <w:t> </w:t>
      </w:r>
      <w:r>
        <w:rPr/>
        <w:t>to</w:t>
      </w:r>
      <w:r>
        <w:rPr>
          <w:spacing w:val="-8"/>
        </w:rPr>
        <w:t> </w:t>
      </w:r>
      <w:r>
        <w:rPr/>
        <w:t>be</w:t>
      </w:r>
      <w:r>
        <w:rPr>
          <w:spacing w:val="-8"/>
        </w:rPr>
        <w:t> </w:t>
      </w:r>
      <w:r>
        <w:rPr/>
        <w:t>empirically</w:t>
      </w:r>
      <w:r>
        <w:rPr>
          <w:spacing w:val="-7"/>
        </w:rPr>
        <w:t> </w:t>
      </w:r>
      <w:r>
        <w:rPr/>
        <w:t>related, </w:t>
      </w:r>
      <w:r>
        <w:rPr>
          <w:spacing w:val="-2"/>
        </w:rPr>
        <w:t>but</w:t>
      </w:r>
      <w:r>
        <w:rPr>
          <w:spacing w:val="-9"/>
        </w:rPr>
        <w:t> </w:t>
      </w:r>
      <w:r>
        <w:rPr>
          <w:spacing w:val="-2"/>
        </w:rPr>
        <w:t>largely</w:t>
      </w:r>
      <w:r>
        <w:rPr>
          <w:spacing w:val="-9"/>
        </w:rPr>
        <w:t> </w:t>
      </w:r>
      <w:r>
        <w:rPr>
          <w:spacing w:val="-2"/>
        </w:rPr>
        <w:t>because</w:t>
      </w:r>
      <w:r>
        <w:rPr>
          <w:spacing w:val="-9"/>
        </w:rPr>
        <w:t> </w:t>
      </w:r>
      <w:r>
        <w:rPr>
          <w:spacing w:val="-2"/>
        </w:rPr>
        <w:t>of</w:t>
      </w:r>
      <w:r>
        <w:rPr>
          <w:spacing w:val="-9"/>
        </w:rPr>
        <w:t> </w:t>
      </w:r>
      <w:r>
        <w:rPr>
          <w:spacing w:val="-2"/>
        </w:rPr>
        <w:t>the</w:t>
      </w:r>
      <w:r>
        <w:rPr>
          <w:spacing w:val="-8"/>
        </w:rPr>
        <w:t> </w:t>
      </w:r>
      <w:r>
        <w:rPr>
          <w:spacing w:val="-2"/>
        </w:rPr>
        <w:t>great</w:t>
      </w:r>
      <w:r>
        <w:rPr>
          <w:spacing w:val="-8"/>
        </w:rPr>
        <w:t> </w:t>
      </w:r>
      <w:r>
        <w:rPr>
          <w:spacing w:val="-2"/>
        </w:rPr>
        <w:t>dif</w:t>
      </w:r>
      <w:r>
        <w:rPr>
          <w:rFonts w:ascii="Times New Roman"/>
          <w:spacing w:val="-2"/>
        </w:rPr>
        <w:t>fi</w:t>
      </w:r>
      <w:r>
        <w:rPr>
          <w:spacing w:val="-2"/>
        </w:rPr>
        <w:t>culty</w:t>
      </w:r>
      <w:r>
        <w:rPr>
          <w:spacing w:val="-9"/>
        </w:rPr>
        <w:t> </w:t>
      </w:r>
      <w:r>
        <w:rPr>
          <w:spacing w:val="-2"/>
        </w:rPr>
        <w:t>(or</w:t>
      </w:r>
      <w:r>
        <w:rPr>
          <w:spacing w:val="-9"/>
        </w:rPr>
        <w:t> </w:t>
      </w:r>
      <w:r>
        <w:rPr>
          <w:spacing w:val="-2"/>
        </w:rPr>
        <w:t>even</w:t>
      </w:r>
      <w:r>
        <w:rPr>
          <w:spacing w:val="-9"/>
        </w:rPr>
        <w:t> </w:t>
      </w:r>
      <w:r>
        <w:rPr>
          <w:spacing w:val="-2"/>
        </w:rPr>
        <w:t>impossibility)</w:t>
      </w:r>
      <w:r>
        <w:rPr>
          <w:spacing w:val="-8"/>
        </w:rPr>
        <w:t> </w:t>
      </w:r>
      <w:r>
        <w:rPr>
          <w:spacing w:val="-2"/>
        </w:rPr>
        <w:t>of </w:t>
      </w:r>
      <w:r>
        <w:rPr/>
        <w:t>having measures that are so precise that they can perfectly distinguish between the two. This is especially the case with </w:t>
      </w:r>
      <w:r>
        <w:rPr>
          <w:spacing w:val="-2"/>
        </w:rPr>
        <w:t>questionnaires.</w:t>
      </w:r>
    </w:p>
    <w:p>
      <w:pPr>
        <w:pStyle w:val="BodyText"/>
        <w:spacing w:line="213" w:lineRule="auto" w:before="8"/>
        <w:ind w:left="187" w:right="184" w:firstLine="229"/>
        <w:jc w:val="both"/>
      </w:pPr>
      <w:r>
        <w:rPr/>
        <w:t>The concept of Plausibility arose out of the </w:t>
      </w:r>
      <w:r>
        <w:rPr>
          <w:rFonts w:ascii="Times New Roman" w:hAnsi="Times New Roman"/>
        </w:rPr>
        <w:t>fi</w:t>
      </w:r>
      <w:r>
        <w:rPr/>
        <w:t>re in the </w:t>
      </w:r>
      <w:r>
        <w:rPr/>
        <w:t>bar experiment discussed above (</w:t>
      </w:r>
      <w:hyperlink w:history="true" w:anchor="_bookmark295">
        <w:r>
          <w:rPr>
            <w:color w:val="6D6E71"/>
          </w:rPr>
          <w:t>Spanlang et al., 2007</w:t>
        </w:r>
      </w:hyperlink>
      <w:r>
        <w:rPr/>
        <w:t>). This was carried</w:t>
      </w:r>
      <w:r>
        <w:rPr>
          <w:spacing w:val="-2"/>
        </w:rPr>
        <w:t> </w:t>
      </w:r>
      <w:r>
        <w:rPr/>
        <w:t>out</w:t>
      </w:r>
      <w:r>
        <w:rPr>
          <w:spacing w:val="-4"/>
        </w:rPr>
        <w:t> </w:t>
      </w:r>
      <w:r>
        <w:rPr/>
        <w:t>in</w:t>
      </w:r>
      <w:r>
        <w:rPr>
          <w:spacing w:val="-4"/>
        </w:rPr>
        <w:t> </w:t>
      </w:r>
      <w:r>
        <w:rPr/>
        <w:t>a</w:t>
      </w:r>
      <w:r>
        <w:rPr>
          <w:spacing w:val="-3"/>
        </w:rPr>
        <w:t> </w:t>
      </w:r>
      <w:r>
        <w:rPr/>
        <w:t>Cave,</w:t>
      </w:r>
      <w:r>
        <w:rPr>
          <w:spacing w:val="-2"/>
        </w:rPr>
        <w:t> </w:t>
      </w:r>
      <w:r>
        <w:rPr/>
        <w:t>had</w:t>
      </w:r>
      <w:r>
        <w:rPr>
          <w:spacing w:val="-3"/>
        </w:rPr>
        <w:t> </w:t>
      </w:r>
      <w:r>
        <w:rPr/>
        <w:t>the</w:t>
      </w:r>
      <w:r>
        <w:rPr>
          <w:spacing w:val="-3"/>
        </w:rPr>
        <w:t> </w:t>
      </w:r>
      <w:r>
        <w:rPr/>
        <w:t>best</w:t>
      </w:r>
      <w:r>
        <w:rPr>
          <w:spacing w:val="-3"/>
        </w:rPr>
        <w:t> </w:t>
      </w:r>
      <w:r>
        <w:rPr/>
        <w:t>quality</w:t>
      </w:r>
      <w:r>
        <w:rPr>
          <w:spacing w:val="-4"/>
        </w:rPr>
        <w:t> </w:t>
      </w:r>
      <w:r>
        <w:rPr/>
        <w:t>rendering</w:t>
      </w:r>
      <w:r>
        <w:rPr>
          <w:spacing w:val="-2"/>
        </w:rPr>
        <w:t> </w:t>
      </w:r>
      <w:r>
        <w:rPr/>
        <w:t>that</w:t>
      </w:r>
      <w:r>
        <w:rPr>
          <w:spacing w:val="-3"/>
        </w:rPr>
        <w:t> </w:t>
      </w:r>
      <w:r>
        <w:rPr/>
        <w:t>we</w:t>
      </w:r>
      <w:r>
        <w:rPr>
          <w:spacing w:val="-3"/>
        </w:rPr>
        <w:t> </w:t>
      </w:r>
      <w:r>
        <w:rPr/>
        <w:t>had ever</w:t>
      </w:r>
      <w:r>
        <w:rPr>
          <w:spacing w:val="-9"/>
        </w:rPr>
        <w:t> </w:t>
      </w:r>
      <w:r>
        <w:rPr/>
        <w:t>used,</w:t>
      </w:r>
      <w:r>
        <w:rPr>
          <w:spacing w:val="-8"/>
        </w:rPr>
        <w:t> </w:t>
      </w:r>
      <w:r>
        <w:rPr/>
        <w:t>and</w:t>
      </w:r>
      <w:r>
        <w:rPr>
          <w:spacing w:val="-9"/>
        </w:rPr>
        <w:t> </w:t>
      </w:r>
      <w:r>
        <w:rPr/>
        <w:t>yet</w:t>
      </w:r>
      <w:r>
        <w:rPr>
          <w:spacing w:val="-10"/>
        </w:rPr>
        <w:t> </w:t>
      </w:r>
      <w:r>
        <w:rPr/>
        <w:t>the</w:t>
      </w:r>
      <w:r>
        <w:rPr>
          <w:spacing w:val="-10"/>
        </w:rPr>
        <w:t> </w:t>
      </w:r>
      <w:r>
        <w:rPr/>
        <w:t>questionnaire</w:t>
      </w:r>
      <w:r>
        <w:rPr>
          <w:spacing w:val="-8"/>
        </w:rPr>
        <w:t> </w:t>
      </w:r>
      <w:r>
        <w:rPr/>
        <w:t>scores</w:t>
      </w:r>
      <w:r>
        <w:rPr>
          <w:spacing w:val="-10"/>
        </w:rPr>
        <w:t> </w:t>
      </w:r>
      <w:r>
        <w:rPr/>
        <w:t>on</w:t>
      </w:r>
      <w:r>
        <w:rPr>
          <w:spacing w:val="-9"/>
        </w:rPr>
        <w:t> </w:t>
      </w:r>
      <w:r>
        <w:rPr/>
        <w:t>presence</w:t>
      </w:r>
      <w:r>
        <w:rPr>
          <w:spacing w:val="-9"/>
        </w:rPr>
        <w:t> </w:t>
      </w:r>
      <w:r>
        <w:rPr/>
        <w:t>were</w:t>
      </w:r>
      <w:r>
        <w:rPr>
          <w:spacing w:val="-9"/>
        </w:rPr>
        <w:t> </w:t>
      </w:r>
      <w:r>
        <w:rPr/>
        <w:t>one of</w:t>
      </w:r>
      <w:r>
        <w:rPr>
          <w:spacing w:val="-5"/>
        </w:rPr>
        <w:t> </w:t>
      </w:r>
      <w:r>
        <w:rPr/>
        <w:t>the</w:t>
      </w:r>
      <w:r>
        <w:rPr>
          <w:spacing w:val="-6"/>
        </w:rPr>
        <w:t> </w:t>
      </w:r>
      <w:r>
        <w:rPr/>
        <w:t>lowest</w:t>
      </w:r>
      <w:r>
        <w:rPr>
          <w:spacing w:val="-6"/>
        </w:rPr>
        <w:t> </w:t>
      </w:r>
      <w:r>
        <w:rPr/>
        <w:t>we</w:t>
      </w:r>
      <w:r>
        <w:rPr>
          <w:spacing w:val="-6"/>
        </w:rPr>
        <w:t> </w:t>
      </w:r>
      <w:r>
        <w:rPr/>
        <w:t>had</w:t>
      </w:r>
      <w:r>
        <w:rPr>
          <w:spacing w:val="-6"/>
        </w:rPr>
        <w:t> </w:t>
      </w:r>
      <w:r>
        <w:rPr/>
        <w:t>seen.</w:t>
      </w:r>
      <w:r>
        <w:rPr>
          <w:spacing w:val="-6"/>
        </w:rPr>
        <w:t> </w:t>
      </w:r>
      <w:r>
        <w:rPr/>
        <w:t>It</w:t>
      </w:r>
      <w:r>
        <w:rPr>
          <w:spacing w:val="-5"/>
        </w:rPr>
        <w:t> </w:t>
      </w:r>
      <w:r>
        <w:rPr/>
        <w:t>was</w:t>
      </w:r>
      <w:r>
        <w:rPr>
          <w:spacing w:val="-6"/>
        </w:rPr>
        <w:t> </w:t>
      </w:r>
      <w:r>
        <w:rPr/>
        <w:t>realised</w:t>
      </w:r>
      <w:r>
        <w:rPr>
          <w:spacing w:val="-4"/>
        </w:rPr>
        <w:t> </w:t>
      </w:r>
      <w:r>
        <w:rPr/>
        <w:t>that</w:t>
      </w:r>
      <w:r>
        <w:rPr>
          <w:spacing w:val="-6"/>
        </w:rPr>
        <w:t> </w:t>
      </w:r>
      <w:r>
        <w:rPr/>
        <w:t>this</w:t>
      </w:r>
      <w:r>
        <w:rPr>
          <w:spacing w:val="-7"/>
        </w:rPr>
        <w:t> </w:t>
      </w:r>
      <w:r>
        <w:rPr/>
        <w:t>was</w:t>
      </w:r>
      <w:r>
        <w:rPr>
          <w:spacing w:val="-5"/>
        </w:rPr>
        <w:t> </w:t>
      </w:r>
      <w:r>
        <w:rPr/>
        <w:t>because</w:t>
      </w:r>
      <w:r>
        <w:rPr>
          <w:spacing w:val="-6"/>
        </w:rPr>
        <w:t> </w:t>
      </w:r>
      <w:r>
        <w:rPr/>
        <w:t>of failure of one component</w:t>
      </w:r>
      <w:r>
        <w:rPr>
          <w:rFonts w:ascii="Lucida Sans" w:hAnsi="Lucida Sans"/>
        </w:rPr>
        <w:t>—</w:t>
      </w:r>
      <w:r>
        <w:rPr/>
        <w:t>repetitive motions of an avatar. Participants</w:t>
      </w:r>
      <w:r>
        <w:rPr>
          <w:spacing w:val="40"/>
        </w:rPr>
        <w:t> </w:t>
      </w:r>
      <w:r>
        <w:rPr/>
        <w:t>only</w:t>
      </w:r>
      <w:r>
        <w:rPr>
          <w:spacing w:val="40"/>
        </w:rPr>
        <w:t> </w:t>
      </w:r>
      <w:r>
        <w:rPr/>
        <w:t>had</w:t>
      </w:r>
      <w:r>
        <w:rPr>
          <w:spacing w:val="40"/>
        </w:rPr>
        <w:t> </w:t>
      </w:r>
      <w:r>
        <w:rPr/>
        <w:t>one</w:t>
      </w:r>
      <w:r>
        <w:rPr>
          <w:spacing w:val="40"/>
        </w:rPr>
        <w:t> </w:t>
      </w:r>
      <w:r>
        <w:rPr/>
        <w:t>way</w:t>
      </w:r>
      <w:r>
        <w:rPr>
          <w:spacing w:val="40"/>
        </w:rPr>
        <w:t> </w:t>
      </w:r>
      <w:r>
        <w:rPr/>
        <w:t>to</w:t>
      </w:r>
      <w:r>
        <w:rPr>
          <w:spacing w:val="40"/>
        </w:rPr>
        <w:t> </w:t>
      </w:r>
      <w:r>
        <w:rPr/>
        <w:t>signify</w:t>
      </w:r>
      <w:r>
        <w:rPr>
          <w:spacing w:val="40"/>
        </w:rPr>
        <w:t> </w:t>
      </w:r>
      <w:r>
        <w:rPr/>
        <w:t>this</w:t>
      </w:r>
      <w:r>
        <w:rPr>
          <w:spacing w:val="40"/>
        </w:rPr>
        <w:t> </w:t>
      </w:r>
      <w:r>
        <w:rPr/>
        <w:t>failure</w:t>
      </w:r>
      <w:r>
        <w:rPr>
          <w:rFonts w:ascii="Lucida Sans" w:hAnsi="Lucida Sans"/>
        </w:rPr>
        <w:t>—</w:t>
      </w:r>
      <w:r>
        <w:rPr/>
        <w:t>by giving low scores on a presence questionnaire. So here the measurement of PI was confounded by Psi.</w:t>
      </w:r>
    </w:p>
    <w:p>
      <w:pPr>
        <w:pStyle w:val="BodyText"/>
        <w:spacing w:line="213" w:lineRule="auto" w:before="10"/>
        <w:ind w:left="187" w:right="184" w:firstLine="229"/>
        <w:jc w:val="both"/>
      </w:pPr>
      <w:r>
        <w:rPr/>
        <w:t>For future research Psi is by far the more important </w:t>
      </w:r>
      <w:r>
        <w:rPr/>
        <w:t>and interesting</w:t>
      </w:r>
      <w:r>
        <w:rPr>
          <w:spacing w:val="-11"/>
        </w:rPr>
        <w:t> </w:t>
      </w:r>
      <w:r>
        <w:rPr/>
        <w:t>issue.</w:t>
      </w:r>
      <w:r>
        <w:rPr>
          <w:spacing w:val="-11"/>
        </w:rPr>
        <w:t> </w:t>
      </w:r>
      <w:r>
        <w:rPr/>
        <w:t>As</w:t>
      </w:r>
      <w:r>
        <w:rPr>
          <w:spacing w:val="-11"/>
        </w:rPr>
        <w:t> </w:t>
      </w:r>
      <w:r>
        <w:rPr/>
        <w:t>mentioned</w:t>
      </w:r>
      <w:r>
        <w:rPr>
          <w:spacing w:val="-11"/>
        </w:rPr>
        <w:t> </w:t>
      </w:r>
      <w:r>
        <w:rPr/>
        <w:t>above</w:t>
      </w:r>
      <w:r>
        <w:rPr>
          <w:spacing w:val="-10"/>
        </w:rPr>
        <w:t> </w:t>
      </w:r>
      <w:r>
        <w:rPr/>
        <w:t>our</w:t>
      </w:r>
      <w:r>
        <w:rPr>
          <w:spacing w:val="-11"/>
        </w:rPr>
        <w:t> </w:t>
      </w:r>
      <w:r>
        <w:rPr/>
        <w:t>view</w:t>
      </w:r>
      <w:r>
        <w:rPr>
          <w:spacing w:val="-11"/>
        </w:rPr>
        <w:t> </w:t>
      </w:r>
      <w:r>
        <w:rPr/>
        <w:t>is</w:t>
      </w:r>
      <w:r>
        <w:rPr>
          <w:spacing w:val="-11"/>
        </w:rPr>
        <w:t> </w:t>
      </w:r>
      <w:r>
        <w:rPr/>
        <w:t>that</w:t>
      </w:r>
      <w:r>
        <w:rPr>
          <w:spacing w:val="-11"/>
        </w:rPr>
        <w:t> </w:t>
      </w:r>
      <w:r>
        <w:rPr/>
        <w:t>in</w:t>
      </w:r>
      <w:r>
        <w:rPr>
          <w:spacing w:val="-10"/>
        </w:rPr>
        <w:t> </w:t>
      </w:r>
      <w:r>
        <w:rPr/>
        <w:t>a</w:t>
      </w:r>
      <w:r>
        <w:rPr>
          <w:spacing w:val="-11"/>
        </w:rPr>
        <w:t> </w:t>
      </w:r>
      <w:r>
        <w:rPr/>
        <w:t>typical </w:t>
      </w:r>
      <w:r>
        <w:rPr>
          <w:spacing w:val="-2"/>
        </w:rPr>
        <w:t>VR</w:t>
      </w:r>
      <w:r>
        <w:rPr>
          <w:spacing w:val="-8"/>
        </w:rPr>
        <w:t> </w:t>
      </w:r>
      <w:r>
        <w:rPr>
          <w:spacing w:val="-2"/>
        </w:rPr>
        <w:t>with</w:t>
      </w:r>
      <w:r>
        <w:rPr>
          <w:spacing w:val="-8"/>
        </w:rPr>
        <w:t> </w:t>
      </w:r>
      <w:r>
        <w:rPr>
          <w:spacing w:val="-2"/>
        </w:rPr>
        <w:t>at</w:t>
      </w:r>
      <w:r>
        <w:rPr>
          <w:spacing w:val="-8"/>
        </w:rPr>
        <w:t> </w:t>
      </w:r>
      <w:r>
        <w:rPr>
          <w:spacing w:val="-2"/>
        </w:rPr>
        <w:t>least</w:t>
      </w:r>
      <w:r>
        <w:rPr>
          <w:spacing w:val="-8"/>
        </w:rPr>
        <w:t> </w:t>
      </w:r>
      <w:r>
        <w:rPr>
          <w:spacing w:val="-2"/>
        </w:rPr>
        <w:t>head-tracked</w:t>
      </w:r>
      <w:r>
        <w:rPr>
          <w:spacing w:val="-7"/>
        </w:rPr>
        <w:t> </w:t>
      </w:r>
      <w:r>
        <w:rPr>
          <w:spacing w:val="-2"/>
        </w:rPr>
        <w:t>stereo</w:t>
      </w:r>
      <w:r>
        <w:rPr>
          <w:spacing w:val="-8"/>
        </w:rPr>
        <w:t> </w:t>
      </w:r>
      <w:r>
        <w:rPr>
          <w:spacing w:val="-2"/>
        </w:rPr>
        <w:t>wide</w:t>
      </w:r>
      <w:r>
        <w:rPr>
          <w:spacing w:val="-8"/>
        </w:rPr>
        <w:t> </w:t>
      </w:r>
      <w:r>
        <w:rPr>
          <w:rFonts w:ascii="Times New Roman"/>
          <w:spacing w:val="-2"/>
        </w:rPr>
        <w:t>fi</w:t>
      </w:r>
      <w:r>
        <w:rPr>
          <w:spacing w:val="-2"/>
        </w:rPr>
        <w:t>eld-of-view</w:t>
      </w:r>
      <w:r>
        <w:rPr>
          <w:spacing w:val="-8"/>
        </w:rPr>
        <w:t> </w:t>
      </w:r>
      <w:r>
        <w:rPr>
          <w:spacing w:val="-2"/>
        </w:rPr>
        <w:t>HMD</w:t>
      </w:r>
      <w:r>
        <w:rPr>
          <w:spacing w:val="-8"/>
        </w:rPr>
        <w:t> </w:t>
      </w:r>
      <w:r>
        <w:rPr>
          <w:spacing w:val="-2"/>
        </w:rPr>
        <w:t>that PI</w:t>
      </w:r>
      <w:r>
        <w:rPr>
          <w:spacing w:val="-6"/>
        </w:rPr>
        <w:t> </w:t>
      </w:r>
      <w:r>
        <w:rPr>
          <w:spacing w:val="-2"/>
        </w:rPr>
        <w:t>will</w:t>
      </w:r>
      <w:r>
        <w:rPr>
          <w:spacing w:val="-6"/>
        </w:rPr>
        <w:t> </w:t>
      </w:r>
      <w:r>
        <w:rPr>
          <w:spacing w:val="-2"/>
        </w:rPr>
        <w:t>be</w:t>
      </w:r>
      <w:r>
        <w:rPr>
          <w:spacing w:val="-6"/>
        </w:rPr>
        <w:t> </w:t>
      </w:r>
      <w:r>
        <w:rPr>
          <w:spacing w:val="-2"/>
        </w:rPr>
        <w:t>the</w:t>
      </w:r>
      <w:r>
        <w:rPr>
          <w:spacing w:val="-6"/>
        </w:rPr>
        <w:t> </w:t>
      </w:r>
      <w:r>
        <w:rPr>
          <w:spacing w:val="-2"/>
        </w:rPr>
        <w:t>default</w:t>
      </w:r>
      <w:r>
        <w:rPr>
          <w:spacing w:val="-5"/>
        </w:rPr>
        <w:t> </w:t>
      </w:r>
      <w:r>
        <w:rPr>
          <w:spacing w:val="-2"/>
        </w:rPr>
        <w:t>sensation,</w:t>
      </w:r>
      <w:r>
        <w:rPr>
          <w:spacing w:val="-5"/>
        </w:rPr>
        <w:t> </w:t>
      </w:r>
      <w:r>
        <w:rPr>
          <w:spacing w:val="-2"/>
        </w:rPr>
        <w:t>since</w:t>
      </w:r>
      <w:r>
        <w:rPr>
          <w:spacing w:val="-6"/>
        </w:rPr>
        <w:t> </w:t>
      </w:r>
      <w:r>
        <w:rPr>
          <w:spacing w:val="-2"/>
        </w:rPr>
        <w:t>most</w:t>
      </w:r>
      <w:r>
        <w:rPr>
          <w:spacing w:val="-6"/>
        </w:rPr>
        <w:t> </w:t>
      </w:r>
      <w:r>
        <w:rPr>
          <w:spacing w:val="-2"/>
        </w:rPr>
        <w:t>of</w:t>
      </w:r>
      <w:r>
        <w:rPr>
          <w:spacing w:val="-5"/>
        </w:rPr>
        <w:t> </w:t>
      </w:r>
      <w:r>
        <w:rPr>
          <w:spacing w:val="-2"/>
        </w:rPr>
        <w:t>these</w:t>
      </w:r>
      <w:r>
        <w:rPr>
          <w:spacing w:val="-6"/>
        </w:rPr>
        <w:t> </w:t>
      </w:r>
      <w:r>
        <w:rPr>
          <w:spacing w:val="-2"/>
        </w:rPr>
        <w:t>systems</w:t>
      </w:r>
      <w:r>
        <w:rPr>
          <w:spacing w:val="-5"/>
        </w:rPr>
        <w:t> </w:t>
      </w:r>
      <w:r>
        <w:rPr>
          <w:spacing w:val="-2"/>
        </w:rPr>
        <w:t>offer</w:t>
      </w:r>
      <w:r>
        <w:rPr>
          <w:spacing w:val="-6"/>
        </w:rPr>
        <w:t> </w:t>
      </w:r>
      <w:r>
        <w:rPr>
          <w:spacing w:val="-2"/>
        </w:rPr>
        <w:t>a </w:t>
      </w:r>
      <w:r>
        <w:rPr/>
        <w:t>level</w:t>
      </w:r>
      <w:r>
        <w:rPr>
          <w:spacing w:val="-7"/>
        </w:rPr>
        <w:t> </w:t>
      </w:r>
      <w:r>
        <w:rPr/>
        <w:t>of</w:t>
      </w:r>
      <w:r>
        <w:rPr>
          <w:spacing w:val="-7"/>
        </w:rPr>
        <w:t> </w:t>
      </w:r>
      <w:r>
        <w:rPr/>
        <w:t>sensorimotor</w:t>
      </w:r>
      <w:r>
        <w:rPr>
          <w:spacing w:val="-7"/>
        </w:rPr>
        <w:t> </w:t>
      </w:r>
      <w:r>
        <w:rPr/>
        <w:t>contingencies</w:t>
      </w:r>
      <w:r>
        <w:rPr>
          <w:spacing w:val="-7"/>
        </w:rPr>
        <w:t> </w:t>
      </w:r>
      <w:r>
        <w:rPr/>
        <w:t>that</w:t>
      </w:r>
      <w:r>
        <w:rPr>
          <w:spacing w:val="-7"/>
        </w:rPr>
        <w:t> </w:t>
      </w:r>
      <w:r>
        <w:rPr/>
        <w:t>are</w:t>
      </w:r>
      <w:r>
        <w:rPr>
          <w:spacing w:val="-7"/>
        </w:rPr>
        <w:t> </w:t>
      </w:r>
      <w:r>
        <w:rPr/>
        <w:t>good</w:t>
      </w:r>
      <w:r>
        <w:rPr>
          <w:spacing w:val="-7"/>
        </w:rPr>
        <w:t> </w:t>
      </w:r>
      <w:r>
        <w:rPr/>
        <w:t>enough</w:t>
      </w:r>
      <w:r>
        <w:rPr>
          <w:spacing w:val="-7"/>
        </w:rPr>
        <w:t> </w:t>
      </w:r>
      <w:r>
        <w:rPr/>
        <w:t>to</w:t>
      </w:r>
      <w:r>
        <w:rPr>
          <w:spacing w:val="-7"/>
        </w:rPr>
        <w:t> </w:t>
      </w:r>
      <w:r>
        <w:rPr/>
        <w:t>fool the</w:t>
      </w:r>
      <w:r>
        <w:rPr>
          <w:spacing w:val="-11"/>
        </w:rPr>
        <w:t> </w:t>
      </w:r>
      <w:r>
        <w:rPr/>
        <w:t>brain</w:t>
      </w:r>
      <w:r>
        <w:rPr>
          <w:spacing w:val="-11"/>
        </w:rPr>
        <w:t> </w:t>
      </w:r>
      <w:r>
        <w:rPr/>
        <w:t>into</w:t>
      </w:r>
      <w:r>
        <w:rPr>
          <w:spacing w:val="-11"/>
        </w:rPr>
        <w:t> </w:t>
      </w:r>
      <w:r>
        <w:rPr/>
        <w:t>the</w:t>
      </w:r>
      <w:r>
        <w:rPr>
          <w:spacing w:val="-11"/>
        </w:rPr>
        <w:t> </w:t>
      </w:r>
      <w:r>
        <w:rPr/>
        <w:t>illusion</w:t>
      </w:r>
      <w:r>
        <w:rPr>
          <w:spacing w:val="-10"/>
        </w:rPr>
        <w:t> </w:t>
      </w:r>
      <w:r>
        <w:rPr/>
        <w:t>of</w:t>
      </w:r>
      <w:r>
        <w:rPr>
          <w:spacing w:val="-11"/>
        </w:rPr>
        <w:t> </w:t>
      </w:r>
      <w:r>
        <w:rPr/>
        <w:t>being</w:t>
      </w:r>
      <w:r>
        <w:rPr>
          <w:spacing w:val="-11"/>
        </w:rPr>
        <w:t> </w:t>
      </w:r>
      <w:r>
        <w:rPr/>
        <w:t>in</w:t>
      </w:r>
      <w:r>
        <w:rPr>
          <w:spacing w:val="-11"/>
        </w:rPr>
        <w:t> </w:t>
      </w:r>
      <w:r>
        <w:rPr/>
        <w:t>the</w:t>
      </w:r>
      <w:r>
        <w:rPr>
          <w:spacing w:val="-11"/>
        </w:rPr>
        <w:t> </w:t>
      </w:r>
      <w:r>
        <w:rPr/>
        <w:t>place</w:t>
      </w:r>
      <w:r>
        <w:rPr>
          <w:spacing w:val="-10"/>
        </w:rPr>
        <w:t> </w:t>
      </w:r>
      <w:r>
        <w:rPr/>
        <w:t>depicted</w:t>
      </w:r>
      <w:r>
        <w:rPr>
          <w:spacing w:val="-11"/>
        </w:rPr>
        <w:t> </w:t>
      </w:r>
      <w:r>
        <w:rPr/>
        <w:t>by</w:t>
      </w:r>
      <w:r>
        <w:rPr>
          <w:spacing w:val="-11"/>
        </w:rPr>
        <w:t> </w:t>
      </w:r>
      <w:r>
        <w:rPr/>
        <w:t>the</w:t>
      </w:r>
      <w:r>
        <w:rPr>
          <w:spacing w:val="-11"/>
        </w:rPr>
        <w:t> </w:t>
      </w:r>
      <w:r>
        <w:rPr/>
        <w:t>VR to</w:t>
      </w:r>
      <w:r>
        <w:rPr>
          <w:spacing w:val="-4"/>
        </w:rPr>
        <w:t> </w:t>
      </w:r>
      <w:r>
        <w:rPr/>
        <w:t>our</w:t>
      </w:r>
      <w:r>
        <w:rPr>
          <w:spacing w:val="-4"/>
        </w:rPr>
        <w:t> </w:t>
      </w:r>
      <w:r>
        <w:rPr/>
        <w:t>senses.</w:t>
      </w:r>
      <w:r>
        <w:rPr>
          <w:spacing w:val="-3"/>
        </w:rPr>
        <w:t> </w:t>
      </w:r>
      <w:r>
        <w:rPr/>
        <w:t>The</w:t>
      </w:r>
      <w:r>
        <w:rPr>
          <w:spacing w:val="-3"/>
        </w:rPr>
        <w:t> </w:t>
      </w:r>
      <w:r>
        <w:rPr/>
        <w:t>major</w:t>
      </w:r>
      <w:r>
        <w:rPr>
          <w:spacing w:val="-3"/>
        </w:rPr>
        <w:t> </w:t>
      </w:r>
      <w:r>
        <w:rPr/>
        <w:t>research</w:t>
      </w:r>
      <w:r>
        <w:rPr>
          <w:spacing w:val="-3"/>
        </w:rPr>
        <w:t> </w:t>
      </w:r>
      <w:r>
        <w:rPr/>
        <w:t>question</w:t>
      </w:r>
      <w:r>
        <w:rPr>
          <w:spacing w:val="-3"/>
        </w:rPr>
        <w:t> </w:t>
      </w:r>
      <w:r>
        <w:rPr/>
        <w:t>remains</w:t>
      </w:r>
      <w:r>
        <w:rPr>
          <w:spacing w:val="-3"/>
        </w:rPr>
        <w:t> </w:t>
      </w:r>
      <w:r>
        <w:rPr/>
        <w:t>to</w:t>
      </w:r>
      <w:r>
        <w:rPr>
          <w:spacing w:val="-4"/>
        </w:rPr>
        <w:t> </w:t>
      </w:r>
      <w:r>
        <w:rPr/>
        <w:t>be</w:t>
      </w:r>
      <w:r>
        <w:rPr>
          <w:spacing w:val="-4"/>
        </w:rPr>
        <w:t> </w:t>
      </w:r>
      <w:r>
        <w:rPr/>
        <w:t>able</w:t>
      </w:r>
      <w:r>
        <w:rPr>
          <w:spacing w:val="-3"/>
        </w:rPr>
        <w:t> </w:t>
      </w:r>
      <w:r>
        <w:rPr/>
        <w:t>to understand in greater detail exactly which sensorimotor contingencies are critical, and under which conditions. For example, suppose that the HMD does not have 6 degrees of freedom</w:t>
      </w:r>
      <w:r>
        <w:rPr>
          <w:spacing w:val="-8"/>
        </w:rPr>
        <w:t> </w:t>
      </w:r>
      <w:r>
        <w:rPr/>
        <w:t>tracking</w:t>
      </w:r>
      <w:r>
        <w:rPr>
          <w:spacing w:val="-9"/>
        </w:rPr>
        <w:t> </w:t>
      </w:r>
      <w:r>
        <w:rPr/>
        <w:t>but</w:t>
      </w:r>
      <w:r>
        <w:rPr>
          <w:spacing w:val="-9"/>
        </w:rPr>
        <w:t> </w:t>
      </w:r>
      <w:r>
        <w:rPr/>
        <w:t>only</w:t>
      </w:r>
      <w:r>
        <w:rPr>
          <w:spacing w:val="-9"/>
        </w:rPr>
        <w:t> </w:t>
      </w:r>
      <w:r>
        <w:rPr/>
        <w:t>3</w:t>
      </w:r>
      <w:r>
        <w:rPr>
          <w:spacing w:val="-8"/>
        </w:rPr>
        <w:t> </w:t>
      </w:r>
      <w:r>
        <w:rPr/>
        <w:t>degrees</w:t>
      </w:r>
      <w:r>
        <w:rPr>
          <w:spacing w:val="-9"/>
        </w:rPr>
        <w:t> </w:t>
      </w:r>
      <w:r>
        <w:rPr/>
        <w:t>of</w:t>
      </w:r>
      <w:r>
        <w:rPr>
          <w:spacing w:val="-8"/>
        </w:rPr>
        <w:t> </w:t>
      </w:r>
      <w:r>
        <w:rPr/>
        <w:t>freedom,</w:t>
      </w:r>
      <w:r>
        <w:rPr>
          <w:spacing w:val="-9"/>
        </w:rPr>
        <w:t> </w:t>
      </w:r>
      <w:r>
        <w:rPr/>
        <w:t>so</w:t>
      </w:r>
      <w:r>
        <w:rPr>
          <w:spacing w:val="-9"/>
        </w:rPr>
        <w:t> </w:t>
      </w:r>
      <w:r>
        <w:rPr/>
        <w:t>that</w:t>
      </w:r>
      <w:r>
        <w:rPr>
          <w:spacing w:val="-9"/>
        </w:rPr>
        <w:t> </w:t>
      </w:r>
      <w:r>
        <w:rPr/>
        <w:t>there</w:t>
      </w:r>
      <w:r>
        <w:rPr>
          <w:spacing w:val="-9"/>
        </w:rPr>
        <w:t> </w:t>
      </w:r>
      <w:r>
        <w:rPr/>
        <w:t>are no parallax effects. If participants do not move their heads, or only rotate them without translation, then the 3 degrees of freedom may be good enough. However, for example, in a simulation of a game such as table tennis where players are moving</w:t>
      </w:r>
      <w:r>
        <w:rPr>
          <w:spacing w:val="-1"/>
        </w:rPr>
        <w:t> </w:t>
      </w:r>
      <w:r>
        <w:rPr/>
        <w:t>from</w:t>
      </w:r>
      <w:r>
        <w:rPr>
          <w:spacing w:val="-2"/>
        </w:rPr>
        <w:t> </w:t>
      </w:r>
      <w:r>
        <w:rPr/>
        <w:t>side</w:t>
      </w:r>
      <w:r>
        <w:rPr>
          <w:spacing w:val="-2"/>
        </w:rPr>
        <w:t> </w:t>
      </w:r>
      <w:r>
        <w:rPr/>
        <w:t>to</w:t>
      </w:r>
      <w:r>
        <w:rPr>
          <w:spacing w:val="-1"/>
        </w:rPr>
        <w:t> </w:t>
      </w:r>
      <w:r>
        <w:rPr/>
        <w:t>side</w:t>
      </w:r>
      <w:r>
        <w:rPr>
          <w:spacing w:val="-2"/>
        </w:rPr>
        <w:t> </w:t>
      </w:r>
      <w:r>
        <w:rPr/>
        <w:t>and</w:t>
      </w:r>
      <w:r>
        <w:rPr>
          <w:spacing w:val="-2"/>
        </w:rPr>
        <w:t> </w:t>
      </w:r>
      <w:r>
        <w:rPr/>
        <w:t>back</w:t>
      </w:r>
      <w:r>
        <w:rPr>
          <w:spacing w:val="-1"/>
        </w:rPr>
        <w:t> </w:t>
      </w:r>
      <w:r>
        <w:rPr/>
        <w:t>and</w:t>
      </w:r>
      <w:r>
        <w:rPr>
          <w:spacing w:val="-2"/>
        </w:rPr>
        <w:t> </w:t>
      </w:r>
      <w:r>
        <w:rPr/>
        <w:t>forth</w:t>
      </w:r>
      <w:r>
        <w:rPr>
          <w:spacing w:val="-1"/>
        </w:rPr>
        <w:t> </w:t>
      </w:r>
      <w:r>
        <w:rPr/>
        <w:t>very</w:t>
      </w:r>
      <w:r>
        <w:rPr>
          <w:spacing w:val="-2"/>
        </w:rPr>
        <w:t> </w:t>
      </w:r>
      <w:r>
        <w:rPr/>
        <w:t>quickly</w:t>
      </w:r>
      <w:r>
        <w:rPr>
          <w:spacing w:val="-2"/>
        </w:rPr>
        <w:t> </w:t>
      </w:r>
      <w:r>
        <w:rPr/>
        <w:t>all</w:t>
      </w:r>
      <w:r>
        <w:rPr>
          <w:spacing w:val="-2"/>
        </w:rPr>
        <w:t> </w:t>
      </w:r>
      <w:r>
        <w:rPr/>
        <w:t>the </w:t>
      </w:r>
      <w:r>
        <w:rPr>
          <w:spacing w:val="-2"/>
        </w:rPr>
        <w:t>time,</w:t>
      </w:r>
      <w:r>
        <w:rPr>
          <w:spacing w:val="-5"/>
        </w:rPr>
        <w:t> </w:t>
      </w:r>
      <w:r>
        <w:rPr>
          <w:spacing w:val="-2"/>
        </w:rPr>
        <w:t>the</w:t>
      </w:r>
      <w:r>
        <w:rPr>
          <w:spacing w:val="-6"/>
        </w:rPr>
        <w:t> </w:t>
      </w:r>
      <w:r>
        <w:rPr>
          <w:spacing w:val="-2"/>
        </w:rPr>
        <w:t>loss</w:t>
      </w:r>
      <w:r>
        <w:rPr>
          <w:spacing w:val="-6"/>
        </w:rPr>
        <w:t> </w:t>
      </w:r>
      <w:r>
        <w:rPr>
          <w:spacing w:val="-2"/>
        </w:rPr>
        <w:t>of</w:t>
      </w:r>
      <w:r>
        <w:rPr>
          <w:spacing w:val="-5"/>
        </w:rPr>
        <w:t> </w:t>
      </w:r>
      <w:r>
        <w:rPr>
          <w:spacing w:val="-2"/>
        </w:rPr>
        <w:t>the</w:t>
      </w:r>
      <w:r>
        <w:rPr>
          <w:spacing w:val="-6"/>
        </w:rPr>
        <w:t> </w:t>
      </w:r>
      <w:r>
        <w:rPr>
          <w:spacing w:val="-2"/>
        </w:rPr>
        <w:t>3</w:t>
      </w:r>
      <w:r>
        <w:rPr>
          <w:spacing w:val="-6"/>
        </w:rPr>
        <w:t> </w:t>
      </w:r>
      <w:r>
        <w:rPr>
          <w:spacing w:val="-2"/>
        </w:rPr>
        <w:t>degrees</w:t>
      </w:r>
      <w:r>
        <w:rPr>
          <w:spacing w:val="-5"/>
        </w:rPr>
        <w:t> </w:t>
      </w:r>
      <w:r>
        <w:rPr>
          <w:spacing w:val="-2"/>
        </w:rPr>
        <w:t>of</w:t>
      </w:r>
      <w:r>
        <w:rPr>
          <w:spacing w:val="-5"/>
        </w:rPr>
        <w:t> </w:t>
      </w:r>
      <w:r>
        <w:rPr>
          <w:spacing w:val="-2"/>
        </w:rPr>
        <w:t>freedom</w:t>
      </w:r>
      <w:r>
        <w:rPr>
          <w:spacing w:val="-5"/>
        </w:rPr>
        <w:t> </w:t>
      </w:r>
      <w:r>
        <w:rPr>
          <w:spacing w:val="-2"/>
        </w:rPr>
        <w:t>would</w:t>
      </w:r>
      <w:r>
        <w:rPr>
          <w:spacing w:val="-6"/>
        </w:rPr>
        <w:t> </w:t>
      </w:r>
      <w:r>
        <w:rPr>
          <w:spacing w:val="-2"/>
        </w:rPr>
        <w:t>severely</w:t>
      </w:r>
      <w:r>
        <w:rPr>
          <w:spacing w:val="-6"/>
        </w:rPr>
        <w:t> </w:t>
      </w:r>
      <w:r>
        <w:rPr>
          <w:spacing w:val="-2"/>
        </w:rPr>
        <w:t>diminish </w:t>
      </w:r>
      <w:r>
        <w:rPr/>
        <w:t>the experience (and probably result in simulator sickness). The fundamental research question for PI is therefore the map from sensorimotor</w:t>
      </w:r>
      <w:r>
        <w:rPr>
          <w:spacing w:val="-11"/>
        </w:rPr>
        <w:t> </w:t>
      </w:r>
      <w:r>
        <w:rPr/>
        <w:t>contingencies</w:t>
      </w:r>
      <w:r>
        <w:rPr>
          <w:spacing w:val="-10"/>
        </w:rPr>
        <w:t> </w:t>
      </w:r>
      <w:r>
        <w:rPr/>
        <w:t>to</w:t>
      </w:r>
      <w:r>
        <w:rPr>
          <w:spacing w:val="-11"/>
        </w:rPr>
        <w:t> </w:t>
      </w:r>
      <w:r>
        <w:rPr/>
        <w:t>Place</w:t>
      </w:r>
      <w:r>
        <w:rPr>
          <w:spacing w:val="-11"/>
        </w:rPr>
        <w:t> </w:t>
      </w:r>
      <w:r>
        <w:rPr/>
        <w:t>Illusion,</w:t>
      </w:r>
      <w:r>
        <w:rPr>
          <w:spacing w:val="-10"/>
        </w:rPr>
        <w:t> </w:t>
      </w:r>
      <w:r>
        <w:rPr/>
        <w:t>irrespective</w:t>
      </w:r>
      <w:r>
        <w:rPr>
          <w:spacing w:val="-10"/>
        </w:rPr>
        <w:t> </w:t>
      </w:r>
      <w:r>
        <w:rPr/>
        <w:t>of</w:t>
      </w:r>
      <w:r>
        <w:rPr>
          <w:spacing w:val="-11"/>
        </w:rPr>
        <w:t> </w:t>
      </w:r>
      <w:r>
        <w:rPr/>
        <w:t>how this might be measured. A second question is how to model the impact of individual differences.</w:t>
      </w:r>
    </w:p>
    <w:p>
      <w:pPr>
        <w:pStyle w:val="BodyText"/>
        <w:spacing w:line="213" w:lineRule="auto" w:before="22"/>
        <w:ind w:left="187" w:right="184" w:firstLine="229"/>
        <w:jc w:val="both"/>
      </w:pPr>
      <w:r>
        <w:rPr/>
        <w:t>Although</w:t>
      </w:r>
      <w:r>
        <w:rPr>
          <w:spacing w:val="-6"/>
        </w:rPr>
        <w:t> </w:t>
      </w:r>
      <w:r>
        <w:rPr/>
        <w:t>PI</w:t>
      </w:r>
      <w:r>
        <w:rPr>
          <w:spacing w:val="-6"/>
        </w:rPr>
        <w:t> </w:t>
      </w:r>
      <w:r>
        <w:rPr/>
        <w:t>might</w:t>
      </w:r>
      <w:r>
        <w:rPr>
          <w:spacing w:val="-6"/>
        </w:rPr>
        <w:t> </w:t>
      </w:r>
      <w:r>
        <w:rPr/>
        <w:t>be</w:t>
      </w:r>
      <w:r>
        <w:rPr>
          <w:spacing w:val="-6"/>
        </w:rPr>
        <w:t> </w:t>
      </w:r>
      <w:r>
        <w:rPr/>
        <w:t>the</w:t>
      </w:r>
      <w:r>
        <w:rPr>
          <w:spacing w:val="-5"/>
        </w:rPr>
        <w:t> </w:t>
      </w:r>
      <w:r>
        <w:rPr/>
        <w:t>default</w:t>
      </w:r>
      <w:r>
        <w:rPr>
          <w:spacing w:val="-6"/>
        </w:rPr>
        <w:t> </w:t>
      </w:r>
      <w:r>
        <w:rPr/>
        <w:t>state,</w:t>
      </w:r>
      <w:r>
        <w:rPr>
          <w:spacing w:val="-6"/>
        </w:rPr>
        <w:t> </w:t>
      </w:r>
      <w:r>
        <w:rPr/>
        <w:t>low</w:t>
      </w:r>
      <w:r>
        <w:rPr>
          <w:spacing w:val="-6"/>
        </w:rPr>
        <w:t> </w:t>
      </w:r>
      <w:r>
        <w:rPr/>
        <w:t>Plausibility</w:t>
      </w:r>
      <w:r>
        <w:rPr>
          <w:spacing w:val="-6"/>
        </w:rPr>
        <w:t> </w:t>
      </w:r>
      <w:r>
        <w:rPr/>
        <w:t>might also be default. PI is just part of what VR is (even though it can fail).</w:t>
      </w:r>
      <w:r>
        <w:rPr>
          <w:spacing w:val="-9"/>
        </w:rPr>
        <w:t> </w:t>
      </w:r>
      <w:r>
        <w:rPr/>
        <w:t>However,</w:t>
      </w:r>
      <w:r>
        <w:rPr>
          <w:spacing w:val="-9"/>
        </w:rPr>
        <w:t> </w:t>
      </w:r>
      <w:r>
        <w:rPr/>
        <w:t>Psi</w:t>
      </w:r>
      <w:r>
        <w:rPr>
          <w:spacing w:val="-9"/>
        </w:rPr>
        <w:t> </w:t>
      </w:r>
      <w:r>
        <w:rPr/>
        <w:t>requires</w:t>
      </w:r>
      <w:r>
        <w:rPr>
          <w:spacing w:val="-10"/>
        </w:rPr>
        <w:t> </w:t>
      </w:r>
      <w:r>
        <w:rPr/>
        <w:t>deliberate</w:t>
      </w:r>
      <w:r>
        <w:rPr>
          <w:spacing w:val="-9"/>
        </w:rPr>
        <w:t> </w:t>
      </w:r>
      <w:r>
        <w:rPr/>
        <w:t>design:</w:t>
      </w:r>
      <w:r>
        <w:rPr>
          <w:spacing w:val="-9"/>
        </w:rPr>
        <w:t> </w:t>
      </w:r>
      <w:r>
        <w:rPr/>
        <w:t>how</w:t>
      </w:r>
      <w:r>
        <w:rPr>
          <w:spacing w:val="-10"/>
        </w:rPr>
        <w:t> </w:t>
      </w:r>
      <w:r>
        <w:rPr/>
        <w:t>can</w:t>
      </w:r>
      <w:r>
        <w:rPr>
          <w:spacing w:val="-9"/>
        </w:rPr>
        <w:t> </w:t>
      </w:r>
      <w:r>
        <w:rPr/>
        <w:t>a</w:t>
      </w:r>
      <w:r>
        <w:rPr>
          <w:spacing w:val="-10"/>
        </w:rPr>
        <w:t> </w:t>
      </w:r>
      <w:r>
        <w:rPr/>
        <w:t>scenario be designed and implemented so that participants buy into it? </w:t>
      </w:r>
      <w:r>
        <w:rPr>
          <w:spacing w:val="-2"/>
        </w:rPr>
        <w:t>This</w:t>
      </w:r>
      <w:r>
        <w:rPr>
          <w:spacing w:val="-5"/>
        </w:rPr>
        <w:t> </w:t>
      </w:r>
      <w:r>
        <w:rPr>
          <w:spacing w:val="-2"/>
        </w:rPr>
        <w:t>does</w:t>
      </w:r>
      <w:r>
        <w:rPr>
          <w:spacing w:val="-5"/>
        </w:rPr>
        <w:t> </w:t>
      </w:r>
      <w:r>
        <w:rPr>
          <w:spacing w:val="-2"/>
        </w:rPr>
        <w:t>not</w:t>
      </w:r>
      <w:r>
        <w:rPr>
          <w:spacing w:val="-5"/>
        </w:rPr>
        <w:t> </w:t>
      </w:r>
      <w:r>
        <w:rPr>
          <w:spacing w:val="-2"/>
        </w:rPr>
        <w:t>necessarily</w:t>
      </w:r>
      <w:r>
        <w:rPr>
          <w:spacing w:val="-5"/>
        </w:rPr>
        <w:t> </w:t>
      </w:r>
      <w:r>
        <w:rPr>
          <w:spacing w:val="-2"/>
        </w:rPr>
        <w:t>involve</w:t>
      </w:r>
      <w:r>
        <w:rPr>
          <w:spacing w:val="-4"/>
        </w:rPr>
        <w:t> </w:t>
      </w:r>
      <w:r>
        <w:rPr>
          <w:spacing w:val="-2"/>
        </w:rPr>
        <w:t>photorealism,</w:t>
      </w:r>
      <w:r>
        <w:rPr>
          <w:spacing w:val="-5"/>
        </w:rPr>
        <w:t> </w:t>
      </w:r>
      <w:r>
        <w:rPr>
          <w:spacing w:val="-2"/>
        </w:rPr>
        <w:t>nor</w:t>
      </w:r>
      <w:r>
        <w:rPr>
          <w:spacing w:val="-5"/>
        </w:rPr>
        <w:t> </w:t>
      </w:r>
      <w:r>
        <w:rPr>
          <w:spacing w:val="-2"/>
        </w:rPr>
        <w:t>realism</w:t>
      </w:r>
      <w:r>
        <w:rPr>
          <w:spacing w:val="-5"/>
        </w:rPr>
        <w:t> </w:t>
      </w:r>
      <w:r>
        <w:rPr>
          <w:spacing w:val="-2"/>
        </w:rPr>
        <w:t>in</w:t>
      </w:r>
      <w:r>
        <w:rPr>
          <w:spacing w:val="-6"/>
        </w:rPr>
        <w:t> </w:t>
      </w:r>
      <w:r>
        <w:rPr>
          <w:spacing w:val="-2"/>
        </w:rPr>
        <w:t>the </w:t>
      </w:r>
      <w:r>
        <w:rPr/>
        <w:t>sense</w:t>
      </w:r>
      <w:r>
        <w:rPr>
          <w:spacing w:val="-7"/>
        </w:rPr>
        <w:t> </w:t>
      </w:r>
      <w:r>
        <w:rPr/>
        <w:t>that</w:t>
      </w:r>
      <w:r>
        <w:rPr>
          <w:spacing w:val="-7"/>
        </w:rPr>
        <w:t> </w:t>
      </w:r>
      <w:r>
        <w:rPr/>
        <w:t>the</w:t>
      </w:r>
      <w:r>
        <w:rPr>
          <w:spacing w:val="-7"/>
        </w:rPr>
        <w:t> </w:t>
      </w:r>
      <w:r>
        <w:rPr/>
        <w:t>scenario</w:t>
      </w:r>
      <w:r>
        <w:rPr>
          <w:spacing w:val="-7"/>
        </w:rPr>
        <w:t> </w:t>
      </w:r>
      <w:r>
        <w:rPr/>
        <w:t>might</w:t>
      </w:r>
      <w:r>
        <w:rPr>
          <w:spacing w:val="-8"/>
        </w:rPr>
        <w:t> </w:t>
      </w:r>
      <w:r>
        <w:rPr/>
        <w:t>not</w:t>
      </w:r>
      <w:r>
        <w:rPr>
          <w:spacing w:val="-6"/>
        </w:rPr>
        <w:t> </w:t>
      </w:r>
      <w:r>
        <w:rPr/>
        <w:t>be</w:t>
      </w:r>
      <w:r>
        <w:rPr>
          <w:spacing w:val="-7"/>
        </w:rPr>
        <w:t> </w:t>
      </w:r>
      <w:r>
        <w:rPr/>
        <w:t>anything</w:t>
      </w:r>
      <w:r>
        <w:rPr>
          <w:spacing w:val="-7"/>
        </w:rPr>
        <w:t> </w:t>
      </w:r>
      <w:r>
        <w:rPr/>
        <w:t>that</w:t>
      </w:r>
      <w:r>
        <w:rPr>
          <w:spacing w:val="-7"/>
        </w:rPr>
        <w:t> </w:t>
      </w:r>
      <w:r>
        <w:rPr/>
        <w:t>can</w:t>
      </w:r>
      <w:r>
        <w:rPr>
          <w:spacing w:val="-7"/>
        </w:rPr>
        <w:t> </w:t>
      </w:r>
      <w:r>
        <w:rPr/>
        <w:t>happen</w:t>
      </w:r>
      <w:r>
        <w:rPr>
          <w:spacing w:val="-7"/>
        </w:rPr>
        <w:t> </w:t>
      </w:r>
      <w:r>
        <w:rPr/>
        <w:t>in real life.</w:t>
      </w:r>
    </w:p>
    <w:p>
      <w:pPr>
        <w:pStyle w:val="BodyText"/>
        <w:spacing w:line="213" w:lineRule="auto" w:before="7"/>
        <w:ind w:left="187" w:right="186" w:firstLine="229"/>
        <w:jc w:val="both"/>
      </w:pPr>
      <w:r>
        <w:rPr/>
        <w:t>Although we have said that PI and Psi can be thought of </w:t>
      </w:r>
      <w:r>
        <w:rPr/>
        <w:t>as conceptual</w:t>
      </w:r>
      <w:r>
        <w:rPr>
          <w:spacing w:val="-1"/>
        </w:rPr>
        <w:t> </w:t>
      </w:r>
      <w:r>
        <w:rPr/>
        <w:t>frameworks</w:t>
      </w:r>
      <w:r>
        <w:rPr>
          <w:spacing w:val="-1"/>
        </w:rPr>
        <w:t> </w:t>
      </w:r>
      <w:r>
        <w:rPr/>
        <w:t>imposed</w:t>
      </w:r>
      <w:r>
        <w:rPr>
          <w:spacing w:val="-2"/>
        </w:rPr>
        <w:t> </w:t>
      </w:r>
      <w:r>
        <w:rPr/>
        <w:t>on</w:t>
      </w:r>
      <w:r>
        <w:rPr>
          <w:spacing w:val="-2"/>
        </w:rPr>
        <w:t> </w:t>
      </w:r>
      <w:r>
        <w:rPr/>
        <w:t>participants</w:t>
      </w:r>
      <w:r>
        <w:rPr>
          <w:spacing w:val="-1"/>
        </w:rPr>
        <w:t> </w:t>
      </w:r>
      <w:r>
        <w:rPr/>
        <w:t>by</w:t>
      </w:r>
      <w:r>
        <w:rPr>
          <w:spacing w:val="-1"/>
        </w:rPr>
        <w:t> </w:t>
      </w:r>
      <w:r>
        <w:rPr/>
        <w:t>researchers, there are some applications where they are nevertheless crucial. For example, consider a therapeutic application for an anxiety disorder such as fear of crowds, one that employs an exposure therapy-based approach, where participants are gradually exposed to the situation that causes anxiety. So </w:t>
      </w:r>
      <w:r>
        <w:rPr>
          <w:rFonts w:ascii="Times New Roman"/>
        </w:rPr>
        <w:t>fi</w:t>
      </w:r>
      <w:r>
        <w:rPr/>
        <w:t>rst the participant might be in a VR with one other (virtual) person, then two, then four, then ten, and so on, until over time the participant learns to control their anxiety while being in a large crowd.</w:t>
      </w:r>
      <w:r>
        <w:rPr>
          <w:spacing w:val="38"/>
        </w:rPr>
        <w:t> </w:t>
      </w:r>
      <w:r>
        <w:rPr/>
        <w:t>PI</w:t>
      </w:r>
      <w:r>
        <w:rPr>
          <w:spacing w:val="38"/>
        </w:rPr>
        <w:t> </w:t>
      </w:r>
      <w:r>
        <w:rPr/>
        <w:t>is</w:t>
      </w:r>
      <w:r>
        <w:rPr>
          <w:spacing w:val="38"/>
        </w:rPr>
        <w:t> </w:t>
      </w:r>
      <w:r>
        <w:rPr/>
        <w:t>needed</w:t>
      </w:r>
      <w:r>
        <w:rPr>
          <w:spacing w:val="39"/>
        </w:rPr>
        <w:t> </w:t>
      </w:r>
      <w:r>
        <w:rPr/>
        <w:t>because</w:t>
      </w:r>
      <w:r>
        <w:rPr>
          <w:spacing w:val="39"/>
        </w:rPr>
        <w:t> </w:t>
      </w:r>
      <w:r>
        <w:rPr/>
        <w:t>these</w:t>
      </w:r>
      <w:r>
        <w:rPr>
          <w:spacing w:val="38"/>
        </w:rPr>
        <w:t> </w:t>
      </w:r>
      <w:r>
        <w:rPr/>
        <w:t>events</w:t>
      </w:r>
      <w:r>
        <w:rPr>
          <w:spacing w:val="39"/>
        </w:rPr>
        <w:t> </w:t>
      </w:r>
      <w:r>
        <w:rPr/>
        <w:t>have</w:t>
      </w:r>
      <w:r>
        <w:rPr>
          <w:spacing w:val="38"/>
        </w:rPr>
        <w:t> </w:t>
      </w:r>
      <w:r>
        <w:rPr/>
        <w:t>to</w:t>
      </w:r>
      <w:r>
        <w:rPr>
          <w:spacing w:val="38"/>
        </w:rPr>
        <w:t> </w:t>
      </w:r>
      <w:r>
        <w:rPr/>
        <w:t>take</w:t>
      </w:r>
      <w:r>
        <w:rPr>
          <w:spacing w:val="38"/>
        </w:rPr>
        <w:t> </w:t>
      </w:r>
      <w:r>
        <w:rPr>
          <w:spacing w:val="-2"/>
        </w:rPr>
        <w:t>place</w:t>
      </w:r>
    </w:p>
    <w:p>
      <w:pPr>
        <w:pStyle w:val="BodyText"/>
        <w:spacing w:after="0" w:line="213" w:lineRule="auto"/>
        <w:jc w:val="both"/>
        <w:sectPr>
          <w:type w:val="continuous"/>
          <w:pgSz w:w="11910" w:h="15600"/>
          <w:pgMar w:header="544" w:footer="579" w:top="540" w:bottom="280" w:left="720" w:right="720"/>
          <w:cols w:num="2" w:equalWidth="0">
            <w:col w:w="5104" w:space="112"/>
            <w:col w:w="5254"/>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87" w:right="38"/>
        <w:jc w:val="both"/>
      </w:pPr>
      <w:r>
        <w:rPr>
          <w:rFonts w:ascii="Bookman Old Style" w:hAnsi="Bookman Old Style"/>
          <w:b w:val="0"/>
          <w:i/>
        </w:rPr>
        <w:t>somewhere</w:t>
      </w:r>
      <w:r>
        <w:rPr/>
        <w:t>,</w:t>
      </w:r>
      <w:r>
        <w:rPr>
          <w:spacing w:val="-8"/>
        </w:rPr>
        <w:t> </w:t>
      </w:r>
      <w:r>
        <w:rPr/>
        <w:t>and</w:t>
      </w:r>
      <w:r>
        <w:rPr>
          <w:spacing w:val="-8"/>
        </w:rPr>
        <w:t> </w:t>
      </w:r>
      <w:r>
        <w:rPr/>
        <w:t>if</w:t>
      </w:r>
      <w:r>
        <w:rPr>
          <w:spacing w:val="-8"/>
        </w:rPr>
        <w:t> </w:t>
      </w:r>
      <w:r>
        <w:rPr/>
        <w:t>the</w:t>
      </w:r>
      <w:r>
        <w:rPr>
          <w:spacing w:val="-8"/>
        </w:rPr>
        <w:t> </w:t>
      </w:r>
      <w:r>
        <w:rPr/>
        <w:t>participant</w:t>
      </w:r>
      <w:r>
        <w:rPr>
          <w:spacing w:val="-8"/>
        </w:rPr>
        <w:t> </w:t>
      </w:r>
      <w:r>
        <w:rPr/>
        <w:t>does</w:t>
      </w:r>
      <w:r>
        <w:rPr>
          <w:spacing w:val="-8"/>
        </w:rPr>
        <w:t> </w:t>
      </w:r>
      <w:r>
        <w:rPr/>
        <w:t>not</w:t>
      </w:r>
      <w:r>
        <w:rPr>
          <w:spacing w:val="-8"/>
        </w:rPr>
        <w:t> </w:t>
      </w:r>
      <w:r>
        <w:rPr/>
        <w:t>have</w:t>
      </w:r>
      <w:r>
        <w:rPr>
          <w:spacing w:val="-8"/>
        </w:rPr>
        <w:t> </w:t>
      </w:r>
      <w:r>
        <w:rPr/>
        <w:t>the</w:t>
      </w:r>
      <w:r>
        <w:rPr>
          <w:spacing w:val="-8"/>
        </w:rPr>
        <w:t> </w:t>
      </w:r>
      <w:r>
        <w:rPr/>
        <w:t>illusion</w:t>
      </w:r>
      <w:r>
        <w:rPr>
          <w:spacing w:val="-8"/>
        </w:rPr>
        <w:t> </w:t>
      </w:r>
      <w:r>
        <w:rPr/>
        <w:t>to actually be there, then there is little chance of anxiety being provoked. Second, the crowd should behave like a crowd, for </w:t>
      </w:r>
      <w:r>
        <w:rPr>
          <w:spacing w:val="-2"/>
        </w:rPr>
        <w:t>example,</w:t>
      </w:r>
      <w:r>
        <w:rPr>
          <w:spacing w:val="-4"/>
        </w:rPr>
        <w:t> </w:t>
      </w:r>
      <w:r>
        <w:rPr>
          <w:spacing w:val="-2"/>
        </w:rPr>
        <w:t>it</w:t>
      </w:r>
      <w:r>
        <w:rPr>
          <w:spacing w:val="-5"/>
        </w:rPr>
        <w:t> </w:t>
      </w:r>
      <w:r>
        <w:rPr>
          <w:spacing w:val="-2"/>
        </w:rPr>
        <w:t>should</w:t>
      </w:r>
      <w:r>
        <w:rPr>
          <w:spacing w:val="-4"/>
        </w:rPr>
        <w:t> </w:t>
      </w:r>
      <w:r>
        <w:rPr>
          <w:spacing w:val="-2"/>
        </w:rPr>
        <w:t>part</w:t>
      </w:r>
      <w:r>
        <w:rPr>
          <w:spacing w:val="-5"/>
        </w:rPr>
        <w:t> </w:t>
      </w:r>
      <w:r>
        <w:rPr>
          <w:spacing w:val="-2"/>
        </w:rPr>
        <w:t>as</w:t>
      </w:r>
      <w:r>
        <w:rPr>
          <w:spacing w:val="-5"/>
        </w:rPr>
        <w:t> </w:t>
      </w:r>
      <w:r>
        <w:rPr>
          <w:spacing w:val="-2"/>
        </w:rPr>
        <w:t>the</w:t>
      </w:r>
      <w:r>
        <w:rPr>
          <w:spacing w:val="-5"/>
        </w:rPr>
        <w:t> </w:t>
      </w:r>
      <w:r>
        <w:rPr>
          <w:spacing w:val="-2"/>
        </w:rPr>
        <w:t>participant</w:t>
      </w:r>
      <w:r>
        <w:rPr>
          <w:spacing w:val="-5"/>
        </w:rPr>
        <w:t> </w:t>
      </w:r>
      <w:r>
        <w:rPr>
          <w:spacing w:val="-2"/>
        </w:rPr>
        <w:t>tries</w:t>
      </w:r>
      <w:r>
        <w:rPr>
          <w:spacing w:val="-5"/>
        </w:rPr>
        <w:t> </w:t>
      </w:r>
      <w:r>
        <w:rPr>
          <w:spacing w:val="-2"/>
        </w:rPr>
        <w:t>to</w:t>
      </w:r>
      <w:r>
        <w:rPr>
          <w:spacing w:val="-5"/>
        </w:rPr>
        <w:t> </w:t>
      </w:r>
      <w:r>
        <w:rPr>
          <w:spacing w:val="-2"/>
        </w:rPr>
        <w:t>move</w:t>
      </w:r>
      <w:r>
        <w:rPr>
          <w:spacing w:val="-5"/>
        </w:rPr>
        <w:t> </w:t>
      </w:r>
      <w:r>
        <w:rPr>
          <w:spacing w:val="-2"/>
        </w:rPr>
        <w:t>through</w:t>
      </w:r>
      <w:r>
        <w:rPr>
          <w:spacing w:val="-4"/>
        </w:rPr>
        <w:t> </w:t>
      </w:r>
      <w:r>
        <w:rPr>
          <w:spacing w:val="-2"/>
        </w:rPr>
        <w:t>it, </w:t>
      </w:r>
      <w:r>
        <w:rPr/>
        <w:t>and</w:t>
      </w:r>
      <w:r>
        <w:rPr>
          <w:spacing w:val="-11"/>
        </w:rPr>
        <w:t> </w:t>
      </w:r>
      <w:r>
        <w:rPr/>
        <w:t>virtual</w:t>
      </w:r>
      <w:r>
        <w:rPr>
          <w:spacing w:val="-11"/>
        </w:rPr>
        <w:t> </w:t>
      </w:r>
      <w:r>
        <w:rPr/>
        <w:t>crowd</w:t>
      </w:r>
      <w:r>
        <w:rPr>
          <w:spacing w:val="-11"/>
        </w:rPr>
        <w:t> </w:t>
      </w:r>
      <w:r>
        <w:rPr/>
        <w:t>members</w:t>
      </w:r>
      <w:r>
        <w:rPr>
          <w:spacing w:val="-11"/>
        </w:rPr>
        <w:t> </w:t>
      </w:r>
      <w:r>
        <w:rPr/>
        <w:t>should</w:t>
      </w:r>
      <w:r>
        <w:rPr>
          <w:spacing w:val="-10"/>
        </w:rPr>
        <w:t> </w:t>
      </w:r>
      <w:r>
        <w:rPr/>
        <w:t>occasionally</w:t>
      </w:r>
      <w:r>
        <w:rPr>
          <w:spacing w:val="-11"/>
        </w:rPr>
        <w:t> </w:t>
      </w:r>
      <w:r>
        <w:rPr/>
        <w:t>look</w:t>
      </w:r>
      <w:r>
        <w:rPr>
          <w:spacing w:val="-11"/>
        </w:rPr>
        <w:t> </w:t>
      </w:r>
      <w:r>
        <w:rPr/>
        <w:t>towards</w:t>
      </w:r>
      <w:r>
        <w:rPr>
          <w:spacing w:val="-11"/>
        </w:rPr>
        <w:t> </w:t>
      </w:r>
      <w:r>
        <w:rPr/>
        <w:t>the participant</w:t>
      </w:r>
      <w:r>
        <w:rPr>
          <w:spacing w:val="-11"/>
        </w:rPr>
        <w:t> </w:t>
      </w:r>
      <w:r>
        <w:rPr/>
        <w:t>or</w:t>
      </w:r>
      <w:r>
        <w:rPr>
          <w:spacing w:val="-11"/>
        </w:rPr>
        <w:t> </w:t>
      </w:r>
      <w:r>
        <w:rPr/>
        <w:t>acknowledge</w:t>
      </w:r>
      <w:r>
        <w:rPr>
          <w:spacing w:val="-11"/>
        </w:rPr>
        <w:t> </w:t>
      </w:r>
      <w:r>
        <w:rPr/>
        <w:t>them</w:t>
      </w:r>
      <w:r>
        <w:rPr>
          <w:spacing w:val="-11"/>
        </w:rPr>
        <w:t> </w:t>
      </w:r>
      <w:r>
        <w:rPr/>
        <w:t>in</w:t>
      </w:r>
      <w:r>
        <w:rPr>
          <w:spacing w:val="-10"/>
        </w:rPr>
        <w:t> </w:t>
      </w:r>
      <w:r>
        <w:rPr/>
        <w:t>some</w:t>
      </w:r>
      <w:r>
        <w:rPr>
          <w:spacing w:val="-11"/>
        </w:rPr>
        <w:t> </w:t>
      </w:r>
      <w:r>
        <w:rPr/>
        <w:t>way</w:t>
      </w:r>
      <w:r>
        <w:rPr>
          <w:spacing w:val="-11"/>
        </w:rPr>
        <w:t> </w:t>
      </w:r>
      <w:r>
        <w:rPr/>
        <w:t>such</w:t>
      </w:r>
      <w:r>
        <w:rPr>
          <w:spacing w:val="-11"/>
        </w:rPr>
        <w:t> </w:t>
      </w:r>
      <w:r>
        <w:rPr/>
        <w:t>as</w:t>
      </w:r>
      <w:r>
        <w:rPr>
          <w:spacing w:val="-11"/>
        </w:rPr>
        <w:t> </w:t>
      </w:r>
      <w:r>
        <w:rPr/>
        <w:t>a</w:t>
      </w:r>
      <w:r>
        <w:rPr>
          <w:spacing w:val="-10"/>
        </w:rPr>
        <w:t> </w:t>
      </w:r>
      <w:r>
        <w:rPr/>
        <w:t>wave</w:t>
      </w:r>
      <w:r>
        <w:rPr>
          <w:spacing w:val="-11"/>
        </w:rPr>
        <w:t> </w:t>
      </w:r>
      <w:r>
        <w:rPr/>
        <w:t>or</w:t>
      </w:r>
      <w:r>
        <w:rPr>
          <w:spacing w:val="-11"/>
        </w:rPr>
        <w:t> </w:t>
      </w:r>
      <w:r>
        <w:rPr/>
        <w:t>a smile</w:t>
      </w:r>
      <w:r>
        <w:rPr>
          <w:spacing w:val="-11"/>
        </w:rPr>
        <w:t> </w:t>
      </w:r>
      <w:r>
        <w:rPr/>
        <w:t>or</w:t>
      </w:r>
      <w:r>
        <w:rPr>
          <w:spacing w:val="-5"/>
        </w:rPr>
        <w:t> </w:t>
      </w:r>
      <w:r>
        <w:rPr/>
        <w:t>say</w:t>
      </w:r>
      <w:r>
        <w:rPr>
          <w:spacing w:val="-5"/>
        </w:rPr>
        <w:t> </w:t>
      </w:r>
      <w:r>
        <w:rPr>
          <w:rFonts w:ascii="Lucida Sans" w:hAnsi="Lucida Sans"/>
        </w:rPr>
        <w:t>“</w:t>
      </w:r>
      <w:r>
        <w:rPr/>
        <w:t>Excuse</w:t>
      </w:r>
      <w:r>
        <w:rPr>
          <w:spacing w:val="-4"/>
        </w:rPr>
        <w:t> </w:t>
      </w:r>
      <w:r>
        <w:rPr/>
        <w:t>me.</w:t>
      </w:r>
      <w:r>
        <w:rPr>
          <w:rFonts w:ascii="Lucida Sans" w:hAnsi="Lucida Sans"/>
        </w:rPr>
        <w:t>”</w:t>
      </w:r>
      <w:r>
        <w:rPr>
          <w:rFonts w:ascii="Lucida Sans" w:hAnsi="Lucida Sans"/>
          <w:spacing w:val="-16"/>
        </w:rPr>
        <w:t> </w:t>
      </w:r>
      <w:r>
        <w:rPr/>
        <w:t>Hence</w:t>
      </w:r>
      <w:r>
        <w:rPr>
          <w:spacing w:val="-3"/>
        </w:rPr>
        <w:t> </w:t>
      </w:r>
      <w:r>
        <w:rPr/>
        <w:t>Psi</w:t>
      </w:r>
      <w:r>
        <w:rPr>
          <w:spacing w:val="-5"/>
        </w:rPr>
        <w:t> </w:t>
      </w:r>
      <w:r>
        <w:rPr/>
        <w:t>is</w:t>
      </w:r>
      <w:r>
        <w:rPr>
          <w:spacing w:val="-5"/>
        </w:rPr>
        <w:t> </w:t>
      </w:r>
      <w:r>
        <w:rPr/>
        <w:t>also</w:t>
      </w:r>
      <w:r>
        <w:rPr>
          <w:spacing w:val="-5"/>
        </w:rPr>
        <w:t> </w:t>
      </w:r>
      <w:r>
        <w:rPr/>
        <w:t>critical</w:t>
      </w:r>
      <w:r>
        <w:rPr>
          <w:spacing w:val="-5"/>
        </w:rPr>
        <w:t> </w:t>
      </w:r>
      <w:r>
        <w:rPr/>
        <w:t>to</w:t>
      </w:r>
      <w:r>
        <w:rPr>
          <w:spacing w:val="-5"/>
        </w:rPr>
        <w:t> </w:t>
      </w:r>
      <w:r>
        <w:rPr/>
        <w:t>the</w:t>
      </w:r>
      <w:r>
        <w:rPr>
          <w:spacing w:val="-6"/>
        </w:rPr>
        <w:t> </w:t>
      </w:r>
      <w:r>
        <w:rPr/>
        <w:t>success </w:t>
      </w:r>
      <w:r>
        <w:rPr>
          <w:spacing w:val="-2"/>
        </w:rPr>
        <w:t>of</w:t>
      </w:r>
      <w:r>
        <w:rPr>
          <w:spacing w:val="-9"/>
        </w:rPr>
        <w:t> </w:t>
      </w:r>
      <w:r>
        <w:rPr>
          <w:spacing w:val="-2"/>
        </w:rPr>
        <w:t>this</w:t>
      </w:r>
      <w:r>
        <w:rPr>
          <w:spacing w:val="-7"/>
        </w:rPr>
        <w:t> </w:t>
      </w:r>
      <w:r>
        <w:rPr>
          <w:spacing w:val="-2"/>
        </w:rPr>
        <w:t>application.</w:t>
      </w:r>
      <w:r>
        <w:rPr>
          <w:spacing w:val="-7"/>
        </w:rPr>
        <w:t> </w:t>
      </w:r>
      <w:r>
        <w:rPr>
          <w:spacing w:val="-2"/>
        </w:rPr>
        <w:t>This</w:t>
      </w:r>
      <w:r>
        <w:rPr>
          <w:spacing w:val="-9"/>
        </w:rPr>
        <w:t> </w:t>
      </w:r>
      <w:r>
        <w:rPr>
          <w:spacing w:val="-2"/>
        </w:rPr>
        <w:t>illustrates</w:t>
      </w:r>
      <w:r>
        <w:rPr>
          <w:spacing w:val="-7"/>
        </w:rPr>
        <w:t> </w:t>
      </w:r>
      <w:r>
        <w:rPr>
          <w:spacing w:val="-2"/>
        </w:rPr>
        <w:t>the</w:t>
      </w:r>
      <w:r>
        <w:rPr>
          <w:spacing w:val="-8"/>
        </w:rPr>
        <w:t> </w:t>
      </w:r>
      <w:r>
        <w:rPr>
          <w:spacing w:val="-2"/>
        </w:rPr>
        <w:t>point</w:t>
      </w:r>
      <w:r>
        <w:rPr>
          <w:spacing w:val="-9"/>
        </w:rPr>
        <w:t> </w:t>
      </w:r>
      <w:r>
        <w:rPr>
          <w:spacing w:val="-2"/>
        </w:rPr>
        <w:t>above</w:t>
      </w:r>
      <w:r>
        <w:rPr>
          <w:rFonts w:ascii="Lucida Sans" w:hAnsi="Lucida Sans"/>
          <w:spacing w:val="-2"/>
        </w:rPr>
        <w:t>—</w:t>
      </w:r>
      <w:r>
        <w:rPr>
          <w:spacing w:val="-2"/>
        </w:rPr>
        <w:t>that</w:t>
      </w:r>
      <w:r>
        <w:rPr>
          <w:spacing w:val="-8"/>
        </w:rPr>
        <w:t> </w:t>
      </w:r>
      <w:r>
        <w:rPr>
          <w:spacing w:val="-2"/>
        </w:rPr>
        <w:t>although </w:t>
      </w:r>
      <w:r>
        <w:rPr/>
        <w:t>PI</w:t>
      </w:r>
      <w:r>
        <w:rPr>
          <w:spacing w:val="-1"/>
        </w:rPr>
        <w:t> </w:t>
      </w:r>
      <w:r>
        <w:rPr/>
        <w:t>might</w:t>
      </w:r>
      <w:r>
        <w:rPr>
          <w:spacing w:val="-1"/>
        </w:rPr>
        <w:t> </w:t>
      </w:r>
      <w:r>
        <w:rPr/>
        <w:t>occur by</w:t>
      </w:r>
      <w:r>
        <w:rPr>
          <w:spacing w:val="-1"/>
        </w:rPr>
        <w:t> </w:t>
      </w:r>
      <w:r>
        <w:rPr/>
        <w:t>default, Psi</w:t>
      </w:r>
      <w:r>
        <w:rPr>
          <w:spacing w:val="-1"/>
        </w:rPr>
        <w:t> </w:t>
      </w:r>
      <w:r>
        <w:rPr/>
        <w:t>has</w:t>
      </w:r>
      <w:r>
        <w:rPr>
          <w:spacing w:val="-1"/>
        </w:rPr>
        <w:t> </w:t>
      </w:r>
      <w:r>
        <w:rPr/>
        <w:t>to be</w:t>
      </w:r>
      <w:r>
        <w:rPr>
          <w:spacing w:val="-1"/>
        </w:rPr>
        <w:t> </w:t>
      </w:r>
      <w:r>
        <w:rPr/>
        <w:t>deliberately designed. A corollary of this is that if PI fails (a BIP) it is likely to re-form again, since the sensorimotor conditions that gave rise to it are still there, even if they had temporarily failed in some way. However, if Psi fails it does not re-form. For example, once participants</w:t>
      </w:r>
      <w:r>
        <w:rPr>
          <w:spacing w:val="-1"/>
        </w:rPr>
        <w:t> </w:t>
      </w:r>
      <w:r>
        <w:rPr/>
        <w:t>realise</w:t>
      </w:r>
      <w:r>
        <w:rPr>
          <w:spacing w:val="-1"/>
        </w:rPr>
        <w:t> </w:t>
      </w:r>
      <w:r>
        <w:rPr/>
        <w:t>that</w:t>
      </w:r>
      <w:r>
        <w:rPr>
          <w:spacing w:val="-2"/>
        </w:rPr>
        <w:t> </w:t>
      </w:r>
      <w:r>
        <w:rPr/>
        <w:t>a</w:t>
      </w:r>
      <w:r>
        <w:rPr>
          <w:spacing w:val="-1"/>
        </w:rPr>
        <w:t> </w:t>
      </w:r>
      <w:r>
        <w:rPr/>
        <w:t>virtual</w:t>
      </w:r>
      <w:r>
        <w:rPr>
          <w:spacing w:val="-1"/>
        </w:rPr>
        <w:t> </w:t>
      </w:r>
      <w:r>
        <w:rPr/>
        <w:t>human</w:t>
      </w:r>
      <w:r>
        <w:rPr>
          <w:spacing w:val="-2"/>
        </w:rPr>
        <w:t> </w:t>
      </w:r>
      <w:r>
        <w:rPr/>
        <w:t>character</w:t>
      </w:r>
      <w:r>
        <w:rPr>
          <w:spacing w:val="-1"/>
        </w:rPr>
        <w:t> </w:t>
      </w:r>
      <w:r>
        <w:rPr/>
        <w:t>is</w:t>
      </w:r>
      <w:r>
        <w:rPr>
          <w:spacing w:val="-1"/>
        </w:rPr>
        <w:t> </w:t>
      </w:r>
      <w:r>
        <w:rPr/>
        <w:t>unaware of their presence, they just lose interest and move on (</w:t>
      </w:r>
      <w:hyperlink w:history="true" w:anchor="_bookmark225">
        <w:r>
          <w:rPr>
            <w:color w:val="6D6E71"/>
          </w:rPr>
          <w:t>Garau et al.,</w:t>
        </w:r>
      </w:hyperlink>
      <w:r>
        <w:rPr>
          <w:color w:val="6D6E71"/>
        </w:rPr>
        <w:t> </w:t>
      </w:r>
      <w:hyperlink w:history="true" w:anchor="_bookmark225">
        <w:r>
          <w:rPr>
            <w:color w:val="6D6E71"/>
          </w:rPr>
          <w:t>2004</w:t>
        </w:r>
      </w:hyperlink>
      <w:r>
        <w:rPr/>
        <w:t>). Although all this follows from the concepts of PI and Psi there</w:t>
      </w:r>
      <w:r>
        <w:rPr>
          <w:spacing w:val="-8"/>
        </w:rPr>
        <w:t> </w:t>
      </w:r>
      <w:r>
        <w:rPr/>
        <w:t>is</w:t>
      </w:r>
      <w:r>
        <w:rPr>
          <w:spacing w:val="-9"/>
        </w:rPr>
        <w:t> </w:t>
      </w:r>
      <w:r>
        <w:rPr/>
        <w:t>little</w:t>
      </w:r>
      <w:r>
        <w:rPr>
          <w:spacing w:val="-8"/>
        </w:rPr>
        <w:t> </w:t>
      </w:r>
      <w:r>
        <w:rPr/>
        <w:t>empirical</w:t>
      </w:r>
      <w:r>
        <w:rPr>
          <w:spacing w:val="-8"/>
        </w:rPr>
        <w:t> </w:t>
      </w:r>
      <w:r>
        <w:rPr/>
        <w:t>evidence</w:t>
      </w:r>
      <w:r>
        <w:rPr>
          <w:spacing w:val="-8"/>
        </w:rPr>
        <w:t> </w:t>
      </w:r>
      <w:r>
        <w:rPr/>
        <w:t>available</w:t>
      </w:r>
      <w:r>
        <w:rPr>
          <w:spacing w:val="-8"/>
        </w:rPr>
        <w:t> </w:t>
      </w:r>
      <w:r>
        <w:rPr/>
        <w:t>to</w:t>
      </w:r>
      <w:r>
        <w:rPr>
          <w:spacing w:val="-9"/>
        </w:rPr>
        <w:t> </w:t>
      </w:r>
      <w:r>
        <w:rPr/>
        <w:t>date.</w:t>
      </w:r>
      <w:r>
        <w:rPr>
          <w:spacing w:val="-8"/>
        </w:rPr>
        <w:t> </w:t>
      </w:r>
      <w:r>
        <w:rPr/>
        <w:t>In</w:t>
      </w:r>
      <w:r>
        <w:rPr>
          <w:spacing w:val="-8"/>
        </w:rPr>
        <w:t> </w:t>
      </w:r>
      <w:r>
        <w:rPr/>
        <w:t>our</w:t>
      </w:r>
      <w:r>
        <w:rPr>
          <w:spacing w:val="-9"/>
        </w:rPr>
        <w:t> </w:t>
      </w:r>
      <w:r>
        <w:rPr/>
        <w:t>view</w:t>
      </w:r>
      <w:r>
        <w:rPr>
          <w:spacing w:val="-9"/>
        </w:rPr>
        <w:t> </w:t>
      </w:r>
      <w:r>
        <w:rPr/>
        <w:t>the major</w:t>
      </w:r>
      <w:r>
        <w:rPr>
          <w:spacing w:val="40"/>
        </w:rPr>
        <w:t> </w:t>
      </w:r>
      <w:r>
        <w:rPr/>
        <w:t>part</w:t>
      </w:r>
      <w:r>
        <w:rPr>
          <w:spacing w:val="40"/>
        </w:rPr>
        <w:t> </w:t>
      </w:r>
      <w:r>
        <w:rPr/>
        <w:t>of</w:t>
      </w:r>
      <w:r>
        <w:rPr>
          <w:spacing w:val="40"/>
        </w:rPr>
        <w:t> </w:t>
      </w:r>
      <w:r>
        <w:rPr/>
        <w:t>the</w:t>
      </w:r>
      <w:r>
        <w:rPr>
          <w:spacing w:val="40"/>
        </w:rPr>
        <w:t> </w:t>
      </w:r>
      <w:r>
        <w:rPr/>
        <w:t>research</w:t>
      </w:r>
      <w:r>
        <w:rPr>
          <w:spacing w:val="40"/>
        </w:rPr>
        <w:t> </w:t>
      </w:r>
      <w:r>
        <w:rPr/>
        <w:t>interest</w:t>
      </w:r>
      <w:r>
        <w:rPr>
          <w:spacing w:val="40"/>
        </w:rPr>
        <w:t> </w:t>
      </w:r>
      <w:r>
        <w:rPr/>
        <w:t>should</w:t>
      </w:r>
      <w:r>
        <w:rPr>
          <w:spacing w:val="40"/>
        </w:rPr>
        <w:t> </w:t>
      </w:r>
      <w:r>
        <w:rPr/>
        <w:t>be</w:t>
      </w:r>
      <w:r>
        <w:rPr>
          <w:spacing w:val="40"/>
        </w:rPr>
        <w:t> </w:t>
      </w:r>
      <w:r>
        <w:rPr/>
        <w:t>a</w:t>
      </w:r>
      <w:r>
        <w:rPr>
          <w:spacing w:val="40"/>
        </w:rPr>
        <w:t> </w:t>
      </w:r>
      <w:r>
        <w:rPr/>
        <w:t>focus</w:t>
      </w:r>
      <w:r>
        <w:rPr>
          <w:spacing w:val="40"/>
        </w:rPr>
        <w:t> </w:t>
      </w:r>
      <w:r>
        <w:rPr/>
        <w:t>on Psi</w:t>
      </w:r>
      <w:r>
        <w:rPr>
          <w:rFonts w:ascii="Lucida Sans" w:hAnsi="Lucida Sans"/>
        </w:rPr>
        <w:t>—</w:t>
      </w:r>
      <w:r>
        <w:rPr/>
        <w:t>under what conditions do people take events and situations</w:t>
      </w:r>
      <w:r>
        <w:rPr>
          <w:spacing w:val="40"/>
        </w:rPr>
        <w:t> </w:t>
      </w:r>
      <w:r>
        <w:rPr/>
        <w:t>in</w:t>
      </w:r>
      <w:r>
        <w:rPr>
          <w:spacing w:val="40"/>
        </w:rPr>
        <w:t> </w:t>
      </w:r>
      <w:r>
        <w:rPr/>
        <w:t>the</w:t>
      </w:r>
      <w:r>
        <w:rPr>
          <w:spacing w:val="40"/>
        </w:rPr>
        <w:t> </w:t>
      </w:r>
      <w:r>
        <w:rPr/>
        <w:t>VR</w:t>
      </w:r>
      <w:r>
        <w:rPr>
          <w:spacing w:val="40"/>
        </w:rPr>
        <w:t> </w:t>
      </w:r>
      <w:r>
        <w:rPr/>
        <w:t>as</w:t>
      </w:r>
      <w:r>
        <w:rPr>
          <w:spacing w:val="40"/>
        </w:rPr>
        <w:t> </w:t>
      </w:r>
      <w:r>
        <w:rPr/>
        <w:t>actually</w:t>
      </w:r>
      <w:r>
        <w:rPr>
          <w:spacing w:val="40"/>
        </w:rPr>
        <w:t> </w:t>
      </w:r>
      <w:r>
        <w:rPr/>
        <w:t>happening,</w:t>
      </w:r>
      <w:r>
        <w:rPr>
          <w:spacing w:val="40"/>
        </w:rPr>
        <w:t> </w:t>
      </w:r>
      <w:r>
        <w:rPr/>
        <w:t>and</w:t>
      </w:r>
      <w:r>
        <w:rPr>
          <w:spacing w:val="40"/>
        </w:rPr>
        <w:t> </w:t>
      </w:r>
      <w:r>
        <w:rPr/>
        <w:t>when</w:t>
      </w:r>
      <w:r>
        <w:rPr>
          <w:spacing w:val="40"/>
        </w:rPr>
        <w:t> </w:t>
      </w:r>
      <w:r>
        <w:rPr/>
        <w:t>does this fail?</w:t>
      </w:r>
    </w:p>
    <w:p>
      <w:pPr>
        <w:pStyle w:val="Heading5"/>
        <w:spacing w:line="285" w:lineRule="exact" w:before="177"/>
        <w:rPr>
          <w:rFonts w:ascii="Tahoma"/>
        </w:rPr>
      </w:pPr>
      <w:r>
        <w:rPr>
          <w:rFonts w:ascii="Tahoma"/>
          <w:spacing w:val="-2"/>
          <w:w w:val="110"/>
        </w:rPr>
        <w:t>Coherence</w:t>
      </w:r>
    </w:p>
    <w:p>
      <w:pPr>
        <w:pStyle w:val="BodyText"/>
        <w:spacing w:line="213" w:lineRule="auto" w:before="17"/>
        <w:ind w:left="187" w:right="38"/>
        <w:jc w:val="both"/>
      </w:pPr>
      <w:hyperlink w:history="true" w:anchor="_bookmark276">
        <w:r>
          <w:rPr>
            <w:color w:val="6D6E71"/>
            <w:spacing w:val="-2"/>
          </w:rPr>
          <w:t>Skarbez</w:t>
        </w:r>
        <w:r>
          <w:rPr>
            <w:color w:val="6D6E71"/>
            <w:spacing w:val="-4"/>
          </w:rPr>
          <w:t> </w:t>
        </w:r>
        <w:r>
          <w:rPr>
            <w:color w:val="6D6E71"/>
            <w:spacing w:val="-2"/>
          </w:rPr>
          <w:t>et</w:t>
        </w:r>
        <w:r>
          <w:rPr>
            <w:color w:val="6D6E71"/>
            <w:spacing w:val="-5"/>
          </w:rPr>
          <w:t> </w:t>
        </w:r>
        <w:r>
          <w:rPr>
            <w:color w:val="6D6E71"/>
            <w:spacing w:val="-2"/>
          </w:rPr>
          <w:t>al.</w:t>
        </w:r>
        <w:r>
          <w:rPr>
            <w:color w:val="6D6E71"/>
            <w:spacing w:val="-5"/>
          </w:rPr>
          <w:t> </w:t>
        </w:r>
        <w:r>
          <w:rPr>
            <w:color w:val="6D6E71"/>
            <w:spacing w:val="-2"/>
          </w:rPr>
          <w:t>(2020)</w:t>
        </w:r>
      </w:hyperlink>
      <w:r>
        <w:rPr>
          <w:color w:val="6D6E71"/>
          <w:spacing w:val="-4"/>
        </w:rPr>
        <w:t> </w:t>
      </w:r>
      <w:r>
        <w:rPr>
          <w:spacing w:val="-2"/>
        </w:rPr>
        <w:t>introduced</w:t>
      </w:r>
      <w:r>
        <w:rPr>
          <w:spacing w:val="-3"/>
        </w:rPr>
        <w:t> </w:t>
      </w:r>
      <w:r>
        <w:rPr>
          <w:spacing w:val="-2"/>
        </w:rPr>
        <w:t>the</w:t>
      </w:r>
      <w:r>
        <w:rPr>
          <w:spacing w:val="-6"/>
        </w:rPr>
        <w:t> </w:t>
      </w:r>
      <w:r>
        <w:rPr>
          <w:spacing w:val="-2"/>
        </w:rPr>
        <w:t>notion</w:t>
      </w:r>
      <w:r>
        <w:rPr>
          <w:spacing w:val="-4"/>
        </w:rPr>
        <w:t> </w:t>
      </w:r>
      <w:r>
        <w:rPr>
          <w:spacing w:val="-2"/>
        </w:rPr>
        <w:t>of</w:t>
      </w:r>
      <w:r>
        <w:rPr>
          <w:spacing w:val="-4"/>
        </w:rPr>
        <w:t> </w:t>
      </w:r>
      <w:r>
        <w:rPr>
          <w:spacing w:val="-2"/>
        </w:rPr>
        <w:t>coherence,</w:t>
      </w:r>
      <w:r>
        <w:rPr>
          <w:spacing w:val="-5"/>
        </w:rPr>
        <w:t> </w:t>
      </w:r>
      <w:r>
        <w:rPr>
          <w:spacing w:val="-2"/>
        </w:rPr>
        <w:t>which</w:t>
      </w:r>
      <w:r>
        <w:rPr>
          <w:spacing w:val="-4"/>
        </w:rPr>
        <w:t> </w:t>
      </w:r>
      <w:r>
        <w:rPr>
          <w:spacing w:val="-2"/>
        </w:rPr>
        <w:t>is </w:t>
      </w:r>
      <w:r>
        <w:rPr/>
        <w:t>the extent to which a virtual environment </w:t>
      </w:r>
      <w:r>
        <w:rPr>
          <w:rFonts w:ascii="Lucida Sans" w:hAnsi="Lucida Sans"/>
        </w:rPr>
        <w:t>“</w:t>
      </w:r>
      <w:r>
        <w:rPr/>
        <w:t>behaves in a reasonable or predictable way.</w:t>
      </w:r>
      <w:r>
        <w:rPr>
          <w:rFonts w:ascii="Lucida Sans" w:hAnsi="Lucida Sans"/>
        </w:rPr>
        <w:t>” </w:t>
      </w:r>
      <w:r>
        <w:rPr/>
        <w:t>More fully: coherence is</w:t>
      </w:r>
      <w:r>
        <w:rPr>
          <w:spacing w:val="40"/>
        </w:rPr>
        <w:t> </w:t>
      </w:r>
      <w:r>
        <w:rPr/>
        <w:t>de</w:t>
      </w:r>
      <w:r>
        <w:rPr>
          <w:rFonts w:ascii="Times New Roman" w:hAnsi="Times New Roman"/>
        </w:rPr>
        <w:t>fi</w:t>
      </w:r>
      <w:r>
        <w:rPr/>
        <w:t>ned ... as the set of reasonable circumstances that can be demonstrated</w:t>
      </w:r>
      <w:r>
        <w:rPr>
          <w:spacing w:val="-10"/>
        </w:rPr>
        <w:t> </w:t>
      </w:r>
      <w:r>
        <w:rPr/>
        <w:t>by</w:t>
      </w:r>
      <w:r>
        <w:rPr>
          <w:spacing w:val="-11"/>
        </w:rPr>
        <w:t> </w:t>
      </w:r>
      <w:r>
        <w:rPr/>
        <w:t>the</w:t>
      </w:r>
      <w:r>
        <w:rPr>
          <w:spacing w:val="-10"/>
        </w:rPr>
        <w:t> </w:t>
      </w:r>
      <w:r>
        <w:rPr/>
        <w:t>scenario</w:t>
      </w:r>
      <w:r>
        <w:rPr>
          <w:spacing w:val="-10"/>
        </w:rPr>
        <w:t> </w:t>
      </w:r>
      <w:r>
        <w:rPr/>
        <w:t>without</w:t>
      </w:r>
      <w:r>
        <w:rPr>
          <w:spacing w:val="-11"/>
        </w:rPr>
        <w:t> </w:t>
      </w:r>
      <w:r>
        <w:rPr/>
        <w:t>introducing</w:t>
      </w:r>
      <w:r>
        <w:rPr>
          <w:spacing w:val="-10"/>
        </w:rPr>
        <w:t> </w:t>
      </w:r>
      <w:r>
        <w:rPr/>
        <w:t>unreasonable circumstances, where a reasonable circumstance is a state of affairs in a virtual scenario that is self-evident given prior knowledge</w:t>
      </w:r>
      <w:r>
        <w:rPr>
          <w:rFonts w:ascii="Lucida Sans" w:hAnsi="Lucida Sans"/>
        </w:rPr>
        <w:t>” </w:t>
      </w:r>
      <w:r>
        <w:rPr/>
        <w:t>(</w:t>
      </w:r>
      <w:hyperlink w:history="true" w:anchor="_bookmark277">
        <w:r>
          <w:rPr>
            <w:color w:val="6D6E71"/>
          </w:rPr>
          <w:t>Skarbez et al., 2018b</w:t>
        </w:r>
      </w:hyperlink>
      <w:r>
        <w:rPr/>
        <w:t>). In this view coherence stands in the same relation to Psi as immersion (the actual objective affordances of the system) stand to PI. However, this</w:t>
      </w:r>
      <w:r>
        <w:rPr>
          <w:spacing w:val="40"/>
        </w:rPr>
        <w:t> </w:t>
      </w:r>
      <w:r>
        <w:rPr>
          <w:spacing w:val="-2"/>
        </w:rPr>
        <w:t>is</w:t>
      </w:r>
      <w:r>
        <w:rPr>
          <w:spacing w:val="-9"/>
        </w:rPr>
        <w:t> </w:t>
      </w:r>
      <w:r>
        <w:rPr>
          <w:spacing w:val="-2"/>
        </w:rPr>
        <w:t>not straightforward. While </w:t>
      </w:r>
      <w:r>
        <w:rPr>
          <w:rFonts w:ascii="Lucida Sans" w:hAnsi="Lucida Sans"/>
          <w:spacing w:val="-2"/>
        </w:rPr>
        <w:t>“</w:t>
      </w:r>
      <w:r>
        <w:rPr>
          <w:spacing w:val="-2"/>
        </w:rPr>
        <w:t>immersion</w:t>
      </w:r>
      <w:r>
        <w:rPr>
          <w:rFonts w:ascii="Lucida Sans" w:hAnsi="Lucida Sans"/>
          <w:spacing w:val="-2"/>
        </w:rPr>
        <w:t>”</w:t>
      </w:r>
      <w:r>
        <w:rPr>
          <w:rFonts w:ascii="Lucida Sans" w:hAnsi="Lucida Sans"/>
          <w:spacing w:val="-14"/>
        </w:rPr>
        <w:t> </w:t>
      </w:r>
      <w:r>
        <w:rPr>
          <w:spacing w:val="-2"/>
        </w:rPr>
        <w:t>is something objective </w:t>
      </w:r>
      <w:r>
        <w:rPr/>
        <w:t>and describable independently of any effect that it might cause (e.g., the </w:t>
      </w:r>
      <w:r>
        <w:rPr>
          <w:rFonts w:ascii="Times New Roman" w:hAnsi="Times New Roman"/>
        </w:rPr>
        <w:t>fi</w:t>
      </w:r>
      <w:r>
        <w:rPr/>
        <w:t>eld-of-view is x, it supports stereo vision with adjustable interpupillary distance, the resolution is y, the</w:t>
      </w:r>
      <w:r>
        <w:rPr>
          <w:spacing w:val="80"/>
        </w:rPr>
        <w:t> </w:t>
      </w:r>
      <w:r>
        <w:rPr/>
        <w:t>colour resolution is z, the tracking capabilities are w, and so</w:t>
      </w:r>
      <w:r>
        <w:rPr>
          <w:spacing w:val="80"/>
        </w:rPr>
        <w:t> </w:t>
      </w:r>
      <w:r>
        <w:rPr/>
        <w:t>on) behaviour in a </w:t>
      </w:r>
      <w:r>
        <w:rPr>
          <w:rFonts w:ascii="Lucida Sans" w:hAnsi="Lucida Sans"/>
        </w:rPr>
        <w:t>“</w:t>
      </w:r>
      <w:r>
        <w:rPr/>
        <w:t>reasonable or predictable way</w:t>
      </w:r>
      <w:r>
        <w:rPr>
          <w:rFonts w:ascii="Lucida Sans" w:hAnsi="Lucida Sans"/>
        </w:rPr>
        <w:t>” </w:t>
      </w:r>
      <w:r>
        <w:rPr/>
        <w:t>is not something that is objectively describable</w:t>
      </w:r>
      <w:r>
        <w:rPr>
          <w:rFonts w:ascii="Lucida Sans" w:hAnsi="Lucida Sans"/>
        </w:rPr>
        <w:t>—</w:t>
      </w:r>
      <w:r>
        <w:rPr/>
        <w:t>it includes evaluations by people. One person may feel that a scenario is reasonable</w:t>
      </w:r>
      <w:r>
        <w:rPr>
          <w:spacing w:val="-6"/>
        </w:rPr>
        <w:t> </w:t>
      </w:r>
      <w:r>
        <w:rPr/>
        <w:t>and</w:t>
      </w:r>
      <w:r>
        <w:rPr>
          <w:spacing w:val="-6"/>
        </w:rPr>
        <w:t> </w:t>
      </w:r>
      <w:r>
        <w:rPr/>
        <w:t>events</w:t>
      </w:r>
      <w:r>
        <w:rPr>
          <w:spacing w:val="-5"/>
        </w:rPr>
        <w:t> </w:t>
      </w:r>
      <w:r>
        <w:rPr/>
        <w:t>predictable,</w:t>
      </w:r>
      <w:r>
        <w:rPr>
          <w:spacing w:val="-6"/>
        </w:rPr>
        <w:t> </w:t>
      </w:r>
      <w:r>
        <w:rPr/>
        <w:t>but</w:t>
      </w:r>
      <w:r>
        <w:rPr>
          <w:spacing w:val="-6"/>
        </w:rPr>
        <w:t> </w:t>
      </w:r>
      <w:r>
        <w:rPr/>
        <w:t>another</w:t>
      </w:r>
      <w:r>
        <w:rPr>
          <w:spacing w:val="-6"/>
        </w:rPr>
        <w:t> </w:t>
      </w:r>
      <w:r>
        <w:rPr/>
        <w:t>may</w:t>
      </w:r>
      <w:r>
        <w:rPr>
          <w:spacing w:val="-6"/>
        </w:rPr>
        <w:t> </w:t>
      </w:r>
      <w:r>
        <w:rPr/>
        <w:t>feel</w:t>
      </w:r>
      <w:r>
        <w:rPr>
          <w:spacing w:val="-6"/>
        </w:rPr>
        <w:t> </w:t>
      </w:r>
      <w:r>
        <w:rPr/>
        <w:t>that</w:t>
      </w:r>
      <w:r>
        <w:rPr>
          <w:spacing w:val="-6"/>
        </w:rPr>
        <w:t> </w:t>
      </w:r>
      <w:r>
        <w:rPr/>
        <w:t>this is</w:t>
      </w:r>
      <w:r>
        <w:rPr>
          <w:spacing w:val="-10"/>
        </w:rPr>
        <w:t> </w:t>
      </w:r>
      <w:r>
        <w:rPr/>
        <w:t>not</w:t>
      </w:r>
      <w:r>
        <w:rPr>
          <w:spacing w:val="-10"/>
        </w:rPr>
        <w:t> </w:t>
      </w:r>
      <w:r>
        <w:rPr/>
        <w:t>the</w:t>
      </w:r>
      <w:r>
        <w:rPr>
          <w:spacing w:val="-10"/>
        </w:rPr>
        <w:t> </w:t>
      </w:r>
      <w:r>
        <w:rPr/>
        <w:t>case.</w:t>
      </w:r>
      <w:r>
        <w:rPr>
          <w:spacing w:val="-10"/>
        </w:rPr>
        <w:t> </w:t>
      </w:r>
      <w:r>
        <w:rPr/>
        <w:t>What</w:t>
      </w:r>
      <w:r>
        <w:rPr>
          <w:spacing w:val="-10"/>
        </w:rPr>
        <w:t> </w:t>
      </w:r>
      <w:r>
        <w:rPr/>
        <w:t>is</w:t>
      </w:r>
      <w:r>
        <w:rPr>
          <w:spacing w:val="-10"/>
        </w:rPr>
        <w:t> </w:t>
      </w:r>
      <w:r>
        <w:rPr/>
        <w:t>self-evident</w:t>
      </w:r>
      <w:r>
        <w:rPr>
          <w:spacing w:val="-9"/>
        </w:rPr>
        <w:t> </w:t>
      </w:r>
      <w:r>
        <w:rPr/>
        <w:t>to</w:t>
      </w:r>
      <w:r>
        <w:rPr>
          <w:spacing w:val="-10"/>
        </w:rPr>
        <w:t> </w:t>
      </w:r>
      <w:r>
        <w:rPr/>
        <w:t>one</w:t>
      </w:r>
      <w:r>
        <w:rPr>
          <w:spacing w:val="-10"/>
        </w:rPr>
        <w:t> </w:t>
      </w:r>
      <w:r>
        <w:rPr/>
        <w:t>may</w:t>
      </w:r>
      <w:r>
        <w:rPr>
          <w:spacing w:val="-10"/>
        </w:rPr>
        <w:t> </w:t>
      </w:r>
      <w:r>
        <w:rPr/>
        <w:t>not</w:t>
      </w:r>
      <w:r>
        <w:rPr>
          <w:spacing w:val="-10"/>
        </w:rPr>
        <w:t> </w:t>
      </w:r>
      <w:r>
        <w:rPr/>
        <w:t>be</w:t>
      </w:r>
      <w:r>
        <w:rPr>
          <w:spacing w:val="-10"/>
        </w:rPr>
        <w:t> </w:t>
      </w:r>
      <w:r>
        <w:rPr/>
        <w:t>to</w:t>
      </w:r>
      <w:r>
        <w:rPr>
          <w:spacing w:val="-10"/>
        </w:rPr>
        <w:t> </w:t>
      </w:r>
      <w:r>
        <w:rPr/>
        <w:t>another. We have proposed that the three factors that contribute to plausibility are: 1) the reactivity of the environment to participant actions, 2) contingent references by elements of the environment to the participant, and 3) credibility of expectation</w:t>
      </w:r>
      <w:r>
        <w:rPr>
          <w:rFonts w:ascii="Lucida Sans" w:hAnsi="Lucida Sans"/>
        </w:rPr>
        <w:t>—</w:t>
      </w:r>
      <w:r>
        <w:rPr/>
        <w:t>i.e., the environment is constructed based on evidence</w:t>
      </w:r>
      <w:r>
        <w:rPr>
          <w:spacing w:val="18"/>
        </w:rPr>
        <w:t> </w:t>
      </w:r>
      <w:r>
        <w:rPr/>
        <w:t>of</w:t>
      </w:r>
      <w:r>
        <w:rPr>
          <w:spacing w:val="16"/>
        </w:rPr>
        <w:t> </w:t>
      </w:r>
      <w:r>
        <w:rPr/>
        <w:t>what</w:t>
      </w:r>
      <w:r>
        <w:rPr>
          <w:spacing w:val="16"/>
        </w:rPr>
        <w:t> </w:t>
      </w:r>
      <w:r>
        <w:rPr/>
        <w:t>is</w:t>
      </w:r>
      <w:r>
        <w:rPr>
          <w:spacing w:val="17"/>
        </w:rPr>
        <w:t> </w:t>
      </w:r>
      <w:r>
        <w:rPr/>
        <w:t>supposed</w:t>
      </w:r>
      <w:r>
        <w:rPr>
          <w:spacing w:val="17"/>
        </w:rPr>
        <w:t> </w:t>
      </w:r>
      <w:r>
        <w:rPr/>
        <w:t>to</w:t>
      </w:r>
      <w:r>
        <w:rPr>
          <w:spacing w:val="17"/>
        </w:rPr>
        <w:t> </w:t>
      </w:r>
      <w:r>
        <w:rPr/>
        <w:t>happen</w:t>
      </w:r>
      <w:r>
        <w:rPr>
          <w:spacing w:val="18"/>
        </w:rPr>
        <w:t> </w:t>
      </w:r>
      <w:r>
        <w:rPr/>
        <w:t>in</w:t>
      </w:r>
      <w:r>
        <w:rPr>
          <w:spacing w:val="17"/>
        </w:rPr>
        <w:t> </w:t>
      </w:r>
      <w:r>
        <w:rPr/>
        <w:t>real</w:t>
      </w:r>
      <w:r>
        <w:rPr>
          <w:spacing w:val="17"/>
        </w:rPr>
        <w:t> </w:t>
      </w:r>
      <w:r>
        <w:rPr/>
        <w:t>life</w:t>
      </w:r>
      <w:r>
        <w:rPr>
          <w:spacing w:val="17"/>
        </w:rPr>
        <w:t> </w:t>
      </w:r>
      <w:r>
        <w:rPr/>
        <w:t>where</w:t>
      </w:r>
      <w:r>
        <w:rPr>
          <w:spacing w:val="17"/>
        </w:rPr>
        <w:t> </w:t>
      </w:r>
      <w:r>
        <w:rPr/>
        <w:t>this is</w:t>
      </w:r>
      <w:r>
        <w:rPr>
          <w:spacing w:val="-5"/>
        </w:rPr>
        <w:t> </w:t>
      </w:r>
      <w:r>
        <w:rPr/>
        <w:t>relevant,</w:t>
      </w:r>
      <w:r>
        <w:rPr>
          <w:spacing w:val="-4"/>
        </w:rPr>
        <w:t> </w:t>
      </w:r>
      <w:r>
        <w:rPr/>
        <w:t>so</w:t>
      </w:r>
      <w:r>
        <w:rPr>
          <w:spacing w:val="-5"/>
        </w:rPr>
        <w:t> </w:t>
      </w:r>
      <w:r>
        <w:rPr/>
        <w:t>that</w:t>
      </w:r>
      <w:r>
        <w:rPr>
          <w:spacing w:val="-4"/>
        </w:rPr>
        <w:t> </w:t>
      </w:r>
      <w:r>
        <w:rPr/>
        <w:t>the</w:t>
      </w:r>
      <w:r>
        <w:rPr>
          <w:spacing w:val="-4"/>
        </w:rPr>
        <w:t> </w:t>
      </w:r>
      <w:r>
        <w:rPr/>
        <w:t>application</w:t>
      </w:r>
      <w:r>
        <w:rPr>
          <w:spacing w:val="-5"/>
        </w:rPr>
        <w:t> </w:t>
      </w:r>
      <w:r>
        <w:rPr/>
        <w:t>is</w:t>
      </w:r>
      <w:r>
        <w:rPr>
          <w:spacing w:val="-5"/>
        </w:rPr>
        <w:t> </w:t>
      </w:r>
      <w:r>
        <w:rPr/>
        <w:t>supposed</w:t>
      </w:r>
      <w:r>
        <w:rPr>
          <w:spacing w:val="-4"/>
        </w:rPr>
        <w:t> </w:t>
      </w:r>
      <w:r>
        <w:rPr/>
        <w:t>to</w:t>
      </w:r>
      <w:r>
        <w:rPr>
          <w:spacing w:val="-5"/>
        </w:rPr>
        <w:t> </w:t>
      </w:r>
      <w:r>
        <w:rPr/>
        <w:t>be</w:t>
      </w:r>
      <w:r>
        <w:rPr>
          <w:spacing w:val="-5"/>
        </w:rPr>
        <w:t> </w:t>
      </w:r>
      <w:r>
        <w:rPr/>
        <w:t>a</w:t>
      </w:r>
      <w:r>
        <w:rPr>
          <w:spacing w:val="-5"/>
        </w:rPr>
        <w:t> </w:t>
      </w:r>
      <w:r>
        <w:rPr/>
        <w:t>simulation </w:t>
      </w:r>
      <w:r>
        <w:rPr>
          <w:spacing w:val="-2"/>
        </w:rPr>
        <w:t>of</w:t>
      </w:r>
      <w:r>
        <w:rPr>
          <w:spacing w:val="-7"/>
        </w:rPr>
        <w:t> </w:t>
      </w:r>
      <w:r>
        <w:rPr>
          <w:spacing w:val="-2"/>
        </w:rPr>
        <w:t>events</w:t>
      </w:r>
      <w:r>
        <w:rPr>
          <w:spacing w:val="-7"/>
        </w:rPr>
        <w:t> </w:t>
      </w:r>
      <w:r>
        <w:rPr>
          <w:spacing w:val="-2"/>
        </w:rPr>
        <w:t>that</w:t>
      </w:r>
      <w:r>
        <w:rPr>
          <w:spacing w:val="-8"/>
        </w:rPr>
        <w:t> </w:t>
      </w:r>
      <w:r>
        <w:rPr>
          <w:spacing w:val="-2"/>
        </w:rPr>
        <w:t>occur</w:t>
      </w:r>
      <w:r>
        <w:rPr>
          <w:spacing w:val="-7"/>
        </w:rPr>
        <w:t> </w:t>
      </w:r>
      <w:r>
        <w:rPr>
          <w:spacing w:val="-2"/>
        </w:rPr>
        <w:t>in</w:t>
      </w:r>
      <w:r>
        <w:rPr>
          <w:spacing w:val="-8"/>
        </w:rPr>
        <w:t> </w:t>
      </w:r>
      <w:r>
        <w:rPr>
          <w:spacing w:val="-2"/>
        </w:rPr>
        <w:t>reality.</w:t>
      </w:r>
      <w:r>
        <w:rPr>
          <w:spacing w:val="-7"/>
        </w:rPr>
        <w:t> </w:t>
      </w:r>
      <w:r>
        <w:rPr>
          <w:spacing w:val="-2"/>
        </w:rPr>
        <w:t>These</w:t>
      </w:r>
      <w:r>
        <w:rPr>
          <w:spacing w:val="-7"/>
        </w:rPr>
        <w:t> </w:t>
      </w:r>
      <w:r>
        <w:rPr>
          <w:spacing w:val="-2"/>
        </w:rPr>
        <w:t>are</w:t>
      </w:r>
      <w:r>
        <w:rPr>
          <w:spacing w:val="-8"/>
        </w:rPr>
        <w:t> </w:t>
      </w:r>
      <w:r>
        <w:rPr>
          <w:spacing w:val="-2"/>
        </w:rPr>
        <w:t>a</w:t>
      </w:r>
      <w:r>
        <w:rPr>
          <w:spacing w:val="-8"/>
        </w:rPr>
        <w:t> </w:t>
      </w:r>
      <w:r>
        <w:rPr>
          <w:spacing w:val="-2"/>
        </w:rPr>
        <w:t>question</w:t>
      </w:r>
      <w:r>
        <w:rPr>
          <w:spacing w:val="-7"/>
        </w:rPr>
        <w:t> </w:t>
      </w:r>
      <w:r>
        <w:rPr>
          <w:spacing w:val="-2"/>
        </w:rPr>
        <w:t>of</w:t>
      </w:r>
      <w:r>
        <w:rPr>
          <w:spacing w:val="-7"/>
        </w:rPr>
        <w:t> </w:t>
      </w:r>
      <w:r>
        <w:rPr>
          <w:spacing w:val="-2"/>
        </w:rPr>
        <w:t>the</w:t>
      </w:r>
      <w:r>
        <w:rPr>
          <w:spacing w:val="-8"/>
        </w:rPr>
        <w:t> </w:t>
      </w:r>
      <w:r>
        <w:rPr>
          <w:spacing w:val="-2"/>
        </w:rPr>
        <w:t>extent</w:t>
      </w:r>
      <w:r>
        <w:rPr>
          <w:spacing w:val="-8"/>
        </w:rPr>
        <w:t> </w:t>
      </w:r>
      <w:r>
        <w:rPr>
          <w:spacing w:val="-2"/>
        </w:rPr>
        <w:t>to </w:t>
      </w:r>
      <w:r>
        <w:rPr>
          <w:w w:val="90"/>
        </w:rPr>
        <w:t>which</w:t>
      </w:r>
      <w:r>
        <w:rPr>
          <w:w w:val="90"/>
        </w:rPr>
        <w:t> these</w:t>
      </w:r>
      <w:r>
        <w:rPr>
          <w:w w:val="90"/>
        </w:rPr>
        <w:t> elements</w:t>
      </w:r>
      <w:r>
        <w:rPr>
          <w:w w:val="90"/>
        </w:rPr>
        <w:t> are</w:t>
      </w:r>
      <w:r>
        <w:rPr>
          <w:w w:val="90"/>
        </w:rPr>
        <w:t> </w:t>
      </w:r>
      <w:r>
        <w:rPr>
          <w:rFonts w:ascii="Bookman Old Style" w:hAnsi="Bookman Old Style"/>
          <w:b w:val="0"/>
          <w:i/>
          <w:w w:val="90"/>
        </w:rPr>
        <w:t>supported</w:t>
      </w:r>
      <w:r>
        <w:rPr>
          <w:rFonts w:ascii="Bookman Old Style" w:hAnsi="Bookman Old Style"/>
          <w:b w:val="0"/>
          <w:i/>
          <w:spacing w:val="-3"/>
          <w:w w:val="90"/>
        </w:rPr>
        <w:t> </w:t>
      </w:r>
      <w:r>
        <w:rPr>
          <w:rFonts w:ascii="Bookman Old Style" w:hAnsi="Bookman Old Style"/>
          <w:b w:val="0"/>
          <w:i/>
          <w:w w:val="90"/>
        </w:rPr>
        <w:t>by</w:t>
      </w:r>
      <w:r>
        <w:rPr>
          <w:rFonts w:ascii="Bookman Old Style" w:hAnsi="Bookman Old Style"/>
          <w:b w:val="0"/>
          <w:i/>
          <w:spacing w:val="-4"/>
          <w:w w:val="90"/>
        </w:rPr>
        <w:t> </w:t>
      </w:r>
      <w:r>
        <w:rPr>
          <w:rFonts w:ascii="Bookman Old Style" w:hAnsi="Bookman Old Style"/>
          <w:b w:val="0"/>
          <w:i/>
          <w:w w:val="90"/>
        </w:rPr>
        <w:t>the</w:t>
      </w:r>
      <w:r>
        <w:rPr>
          <w:rFonts w:ascii="Bookman Old Style" w:hAnsi="Bookman Old Style"/>
          <w:b w:val="0"/>
          <w:i/>
          <w:spacing w:val="-3"/>
          <w:w w:val="90"/>
        </w:rPr>
        <w:t> </w:t>
      </w:r>
      <w:r>
        <w:rPr>
          <w:rFonts w:ascii="Bookman Old Style" w:hAnsi="Bookman Old Style"/>
          <w:b w:val="0"/>
          <w:i/>
          <w:w w:val="90"/>
        </w:rPr>
        <w:t>hardware</w:t>
      </w:r>
      <w:r>
        <w:rPr>
          <w:rFonts w:ascii="Bookman Old Style" w:hAnsi="Bookman Old Style"/>
          <w:b w:val="0"/>
          <w:i/>
          <w:spacing w:val="-3"/>
          <w:w w:val="90"/>
        </w:rPr>
        <w:t> </w:t>
      </w:r>
      <w:r>
        <w:rPr>
          <w:rFonts w:ascii="Bookman Old Style" w:hAnsi="Bookman Old Style"/>
          <w:b w:val="0"/>
          <w:i/>
          <w:w w:val="90"/>
        </w:rPr>
        <w:t>and</w:t>
      </w:r>
      <w:r>
        <w:rPr>
          <w:rFonts w:ascii="Bookman Old Style" w:hAnsi="Bookman Old Style"/>
          <w:b w:val="0"/>
          <w:i/>
          <w:spacing w:val="-4"/>
          <w:w w:val="90"/>
        </w:rPr>
        <w:t> </w:t>
      </w:r>
      <w:r>
        <w:rPr>
          <w:rFonts w:ascii="Bookman Old Style" w:hAnsi="Bookman Old Style"/>
          <w:b w:val="0"/>
          <w:i/>
          <w:w w:val="90"/>
        </w:rPr>
        <w:t>have</w:t>
      </w:r>
      <w:r>
        <w:rPr>
          <w:rFonts w:ascii="Bookman Old Style" w:hAnsi="Bookman Old Style"/>
          <w:b w:val="0"/>
          <w:i/>
          <w:w w:val="90"/>
        </w:rPr>
        <w:t> </w:t>
      </w:r>
      <w:r>
        <w:rPr>
          <w:rFonts w:ascii="Bookman Old Style" w:hAnsi="Bookman Old Style"/>
          <w:b w:val="0"/>
          <w:i/>
          <w:spacing w:val="-4"/>
        </w:rPr>
        <w:t>been</w:t>
      </w:r>
      <w:r>
        <w:rPr>
          <w:rFonts w:ascii="Bookman Old Style" w:hAnsi="Bookman Old Style"/>
          <w:b w:val="0"/>
          <w:i/>
          <w:spacing w:val="-9"/>
        </w:rPr>
        <w:t> </w:t>
      </w:r>
      <w:r>
        <w:rPr>
          <w:rFonts w:ascii="Bookman Old Style" w:hAnsi="Bookman Old Style"/>
          <w:b w:val="0"/>
          <w:i/>
          <w:spacing w:val="-4"/>
        </w:rPr>
        <w:t>programmed</w:t>
      </w:r>
      <w:r>
        <w:rPr>
          <w:spacing w:val="-4"/>
        </w:rPr>
        <w:t>.</w:t>
      </w:r>
      <w:r>
        <w:rPr/>
        <w:t> </w:t>
      </w:r>
      <w:r>
        <w:rPr>
          <w:spacing w:val="-4"/>
        </w:rPr>
        <w:t>The</w:t>
      </w:r>
      <w:r>
        <w:rPr/>
        <w:t> </w:t>
      </w:r>
      <w:r>
        <w:rPr>
          <w:rFonts w:ascii="Bookman Old Style" w:hAnsi="Bookman Old Style"/>
          <w:b w:val="0"/>
          <w:i/>
          <w:spacing w:val="-4"/>
        </w:rPr>
        <w:t>satisfaction</w:t>
      </w:r>
      <w:r>
        <w:rPr>
          <w:rFonts w:ascii="Bookman Old Style" w:hAnsi="Bookman Old Style"/>
          <w:b w:val="0"/>
          <w:i/>
          <w:spacing w:val="-9"/>
        </w:rPr>
        <w:t> </w:t>
      </w:r>
      <w:r>
        <w:rPr>
          <w:rFonts w:ascii="Bookman Old Style" w:hAnsi="Bookman Old Style"/>
          <w:b w:val="0"/>
          <w:i/>
          <w:spacing w:val="-4"/>
        </w:rPr>
        <w:t>of</w:t>
      </w:r>
      <w:r>
        <w:rPr>
          <w:rFonts w:ascii="Bookman Old Style" w:hAnsi="Bookman Old Style"/>
          <w:b w:val="0"/>
          <w:i/>
          <w:spacing w:val="-9"/>
        </w:rPr>
        <w:t> </w:t>
      </w:r>
      <w:r>
        <w:rPr>
          <w:rFonts w:ascii="Bookman Old Style" w:hAnsi="Bookman Old Style"/>
          <w:b w:val="0"/>
          <w:i/>
          <w:spacing w:val="-4"/>
        </w:rPr>
        <w:t>expectations</w:t>
      </w:r>
      <w:r>
        <w:rPr>
          <w:rFonts w:ascii="Bookman Old Style" w:hAnsi="Bookman Old Style"/>
          <w:b w:val="0"/>
          <w:i/>
          <w:spacing w:val="-9"/>
        </w:rPr>
        <w:t> </w:t>
      </w:r>
      <w:r>
        <w:rPr>
          <w:spacing w:val="-4"/>
        </w:rPr>
        <w:t>or</w:t>
      </w:r>
      <w:r>
        <w:rPr/>
        <w:t> </w:t>
      </w:r>
      <w:r>
        <w:rPr>
          <w:spacing w:val="-4"/>
        </w:rPr>
        <w:t>the</w:t>
      </w:r>
      <w:r>
        <w:rPr/>
        <w:t> </w:t>
      </w:r>
      <w:r>
        <w:rPr>
          <w:rFonts w:ascii="Bookman Old Style" w:hAnsi="Bookman Old Style"/>
          <w:b w:val="0"/>
          <w:i/>
          <w:spacing w:val="-6"/>
        </w:rPr>
        <w:t>realisation</w:t>
      </w:r>
      <w:r>
        <w:rPr>
          <w:rFonts w:ascii="Bookman Old Style" w:hAnsi="Bookman Old Style"/>
          <w:b w:val="0"/>
          <w:i/>
          <w:spacing w:val="-9"/>
        </w:rPr>
        <w:t> </w:t>
      </w:r>
      <w:r>
        <w:rPr>
          <w:rFonts w:ascii="Bookman Old Style" w:hAnsi="Bookman Old Style"/>
          <w:b w:val="0"/>
          <w:i/>
          <w:spacing w:val="-6"/>
        </w:rPr>
        <w:t>of</w:t>
      </w:r>
      <w:r>
        <w:rPr>
          <w:rFonts w:ascii="Bookman Old Style" w:hAnsi="Bookman Old Style"/>
          <w:b w:val="0"/>
          <w:i/>
          <w:spacing w:val="-8"/>
        </w:rPr>
        <w:t> </w:t>
      </w:r>
      <w:r>
        <w:rPr>
          <w:rFonts w:ascii="Bookman Old Style" w:hAnsi="Bookman Old Style"/>
          <w:b w:val="0"/>
          <w:i/>
          <w:spacing w:val="-6"/>
        </w:rPr>
        <w:t>environment</w:t>
      </w:r>
      <w:r>
        <w:rPr>
          <w:rFonts w:ascii="Bookman Old Style" w:hAnsi="Bookman Old Style"/>
          <w:b w:val="0"/>
          <w:i/>
          <w:spacing w:val="-8"/>
        </w:rPr>
        <w:t> </w:t>
      </w:r>
      <w:r>
        <w:rPr>
          <w:rFonts w:ascii="Bookman Old Style" w:hAnsi="Bookman Old Style"/>
          <w:b w:val="0"/>
          <w:i/>
          <w:spacing w:val="-6"/>
        </w:rPr>
        <w:t>being</w:t>
      </w:r>
      <w:r>
        <w:rPr>
          <w:rFonts w:ascii="Bookman Old Style" w:hAnsi="Bookman Old Style"/>
          <w:b w:val="0"/>
          <w:i/>
          <w:spacing w:val="-8"/>
        </w:rPr>
        <w:t> </w:t>
      </w:r>
      <w:r>
        <w:rPr>
          <w:rFonts w:ascii="Bookman Old Style" w:hAnsi="Bookman Old Style"/>
          <w:b w:val="0"/>
          <w:i/>
          <w:spacing w:val="-6"/>
        </w:rPr>
        <w:t>coherent</w:t>
      </w:r>
      <w:r>
        <w:rPr>
          <w:rFonts w:ascii="Bookman Old Style" w:hAnsi="Bookman Old Style"/>
          <w:b w:val="0"/>
          <w:i/>
          <w:spacing w:val="-9"/>
        </w:rPr>
        <w:t> </w:t>
      </w:r>
      <w:r>
        <w:rPr>
          <w:spacing w:val="-6"/>
        </w:rPr>
        <w:t>in</w:t>
      </w:r>
      <w:r>
        <w:rPr>
          <w:spacing w:val="-4"/>
        </w:rPr>
        <w:t> </w:t>
      </w:r>
      <w:r>
        <w:rPr>
          <w:spacing w:val="-6"/>
        </w:rPr>
        <w:t>the</w:t>
      </w:r>
      <w:r>
        <w:rPr>
          <w:spacing w:val="-5"/>
        </w:rPr>
        <w:t> </w:t>
      </w:r>
      <w:r>
        <w:rPr>
          <w:spacing w:val="-6"/>
        </w:rPr>
        <w:t>sense</w:t>
      </w:r>
      <w:r>
        <w:rPr>
          <w:spacing w:val="-5"/>
        </w:rPr>
        <w:t> </w:t>
      </w:r>
      <w:r>
        <w:rPr>
          <w:spacing w:val="-6"/>
        </w:rPr>
        <w:t>meant</w:t>
      </w:r>
      <w:r>
        <w:rPr/>
        <w:t> in (</w:t>
      </w:r>
      <w:hyperlink w:history="true" w:anchor="_bookmark277">
        <w:r>
          <w:rPr>
            <w:color w:val="6D6E71"/>
          </w:rPr>
          <w:t>Skarbez et al., 2018b</w:t>
        </w:r>
      </w:hyperlink>
      <w:r>
        <w:rPr/>
        <w:t>; </w:t>
      </w:r>
      <w:hyperlink w:history="true" w:anchor="_bookmark276">
        <w:r>
          <w:rPr>
            <w:color w:val="6D6E71"/>
          </w:rPr>
          <w:t>Skarbez et al., 2020</w:t>
        </w:r>
      </w:hyperlink>
      <w:r>
        <w:rPr/>
        <w:t>) cannot be programmed, since these are the responses of the participant. What</w:t>
      </w:r>
      <w:r>
        <w:rPr>
          <w:spacing w:val="21"/>
        </w:rPr>
        <w:t> </w:t>
      </w:r>
      <w:r>
        <w:rPr/>
        <w:t>is</w:t>
      </w:r>
      <w:r>
        <w:rPr>
          <w:spacing w:val="23"/>
        </w:rPr>
        <w:t> </w:t>
      </w:r>
      <w:r>
        <w:rPr/>
        <w:t>possible</w:t>
      </w:r>
      <w:r>
        <w:rPr>
          <w:spacing w:val="22"/>
        </w:rPr>
        <w:t> </w:t>
      </w:r>
      <w:r>
        <w:rPr/>
        <w:t>though</w:t>
      </w:r>
      <w:r>
        <w:rPr>
          <w:spacing w:val="21"/>
        </w:rPr>
        <w:t> </w:t>
      </w:r>
      <w:r>
        <w:rPr/>
        <w:t>is</w:t>
      </w:r>
      <w:r>
        <w:rPr>
          <w:spacing w:val="23"/>
        </w:rPr>
        <w:t> </w:t>
      </w:r>
      <w:r>
        <w:rPr/>
        <w:t>to</w:t>
      </w:r>
      <w:r>
        <w:rPr>
          <w:spacing w:val="22"/>
        </w:rPr>
        <w:t> </w:t>
      </w:r>
      <w:r>
        <w:rPr/>
        <w:t>carry</w:t>
      </w:r>
      <w:r>
        <w:rPr>
          <w:spacing w:val="22"/>
        </w:rPr>
        <w:t> </w:t>
      </w:r>
      <w:r>
        <w:rPr/>
        <w:t>out</w:t>
      </w:r>
      <w:r>
        <w:rPr>
          <w:spacing w:val="22"/>
        </w:rPr>
        <w:t> </w:t>
      </w:r>
      <w:r>
        <w:rPr/>
        <w:t>research,</w:t>
      </w:r>
      <w:r>
        <w:rPr>
          <w:spacing w:val="22"/>
        </w:rPr>
        <w:t> </w:t>
      </w:r>
      <w:r>
        <w:rPr/>
        <w:t>for</w:t>
      </w:r>
      <w:r>
        <w:rPr>
          <w:spacing w:val="22"/>
        </w:rPr>
        <w:t> </w:t>
      </w:r>
      <w:r>
        <w:rPr>
          <w:spacing w:val="-2"/>
        </w:rPr>
        <w:t>example,</w:t>
      </w:r>
    </w:p>
    <w:p>
      <w:pPr>
        <w:pStyle w:val="BodyText"/>
        <w:spacing w:line="213" w:lineRule="auto" w:before="95"/>
        <w:ind w:left="187" w:right="186"/>
        <w:jc w:val="both"/>
      </w:pPr>
      <w:r>
        <w:rPr/>
        <w:br w:type="column"/>
      </w:r>
      <w:r>
        <w:rPr/>
        <w:t>using co-design methods in order to attempt to meet </w:t>
      </w:r>
      <w:r>
        <w:rPr/>
        <w:t>these requirements. Another way to think about this is that Psi may fail if the environment never responds to the participant, or if nothing in the environment ever addresses the participant personally, or if there is something that fails to meet expectations. All of these are a function of the hardware and programming and the design of the application. To the extent </w:t>
      </w:r>
      <w:r>
        <w:rPr>
          <w:spacing w:val="-2"/>
        </w:rPr>
        <w:t>that</w:t>
      </w:r>
      <w:r>
        <w:rPr>
          <w:spacing w:val="-9"/>
        </w:rPr>
        <w:t> </w:t>
      </w:r>
      <w:r>
        <w:rPr>
          <w:spacing w:val="-2"/>
        </w:rPr>
        <w:t>coherence</w:t>
      </w:r>
      <w:r>
        <w:rPr>
          <w:spacing w:val="-9"/>
        </w:rPr>
        <w:t> </w:t>
      </w:r>
      <w:r>
        <w:rPr>
          <w:spacing w:val="-2"/>
        </w:rPr>
        <w:t>might</w:t>
      </w:r>
      <w:r>
        <w:rPr>
          <w:spacing w:val="-9"/>
        </w:rPr>
        <w:t> </w:t>
      </w:r>
      <w:r>
        <w:rPr>
          <w:spacing w:val="-2"/>
        </w:rPr>
        <w:t>also</w:t>
      </w:r>
      <w:r>
        <w:rPr>
          <w:spacing w:val="-9"/>
        </w:rPr>
        <w:t> </w:t>
      </w:r>
      <w:r>
        <w:rPr>
          <w:spacing w:val="-2"/>
        </w:rPr>
        <w:t>be</w:t>
      </w:r>
      <w:r>
        <w:rPr>
          <w:spacing w:val="-8"/>
        </w:rPr>
        <w:t> </w:t>
      </w:r>
      <w:r>
        <w:rPr>
          <w:spacing w:val="-2"/>
        </w:rPr>
        <w:t>regarded</w:t>
      </w:r>
      <w:r>
        <w:rPr>
          <w:spacing w:val="-9"/>
        </w:rPr>
        <w:t> </w:t>
      </w:r>
      <w:r>
        <w:rPr>
          <w:spacing w:val="-2"/>
        </w:rPr>
        <w:t>in</w:t>
      </w:r>
      <w:r>
        <w:rPr>
          <w:spacing w:val="-9"/>
        </w:rPr>
        <w:t> </w:t>
      </w:r>
      <w:r>
        <w:rPr>
          <w:spacing w:val="-2"/>
        </w:rPr>
        <w:t>the</w:t>
      </w:r>
      <w:r>
        <w:rPr>
          <w:spacing w:val="-9"/>
        </w:rPr>
        <w:t> </w:t>
      </w:r>
      <w:r>
        <w:rPr>
          <w:spacing w:val="-2"/>
        </w:rPr>
        <w:t>same</w:t>
      </w:r>
      <w:r>
        <w:rPr>
          <w:spacing w:val="-9"/>
        </w:rPr>
        <w:t> </w:t>
      </w:r>
      <w:r>
        <w:rPr>
          <w:spacing w:val="-2"/>
        </w:rPr>
        <w:t>way</w:t>
      </w:r>
      <w:r>
        <w:rPr>
          <w:rFonts w:ascii="Lucida Sans" w:hAnsi="Lucida Sans"/>
          <w:spacing w:val="-2"/>
        </w:rPr>
        <w:t>—</w:t>
      </w:r>
      <w:r>
        <w:rPr>
          <w:spacing w:val="-2"/>
        </w:rPr>
        <w:t>i.e.,</w:t>
      </w:r>
      <w:r>
        <w:rPr>
          <w:spacing w:val="-8"/>
        </w:rPr>
        <w:t> </w:t>
      </w:r>
      <w:r>
        <w:rPr>
          <w:spacing w:val="-2"/>
        </w:rPr>
        <w:t>there is</w:t>
      </w:r>
      <w:r>
        <w:rPr>
          <w:spacing w:val="-4"/>
        </w:rPr>
        <w:t> </w:t>
      </w:r>
      <w:r>
        <w:rPr>
          <w:spacing w:val="-2"/>
        </w:rPr>
        <w:t>an</w:t>
      </w:r>
      <w:r>
        <w:rPr>
          <w:spacing w:val="-3"/>
        </w:rPr>
        <w:t> </w:t>
      </w:r>
      <w:r>
        <w:rPr>
          <w:spacing w:val="-2"/>
        </w:rPr>
        <w:t>attempt</w:t>
      </w:r>
      <w:r>
        <w:rPr>
          <w:spacing w:val="-4"/>
        </w:rPr>
        <w:t> </w:t>
      </w:r>
      <w:r>
        <w:rPr>
          <w:spacing w:val="-2"/>
        </w:rPr>
        <w:t>to</w:t>
      </w:r>
      <w:r>
        <w:rPr>
          <w:spacing w:val="-4"/>
        </w:rPr>
        <w:t> </w:t>
      </w:r>
      <w:r>
        <w:rPr>
          <w:spacing w:val="-2"/>
        </w:rPr>
        <w:t>satisfy</w:t>
      </w:r>
      <w:r>
        <w:rPr>
          <w:spacing w:val="-4"/>
        </w:rPr>
        <w:t> </w:t>
      </w:r>
      <w:r>
        <w:rPr>
          <w:spacing w:val="-2"/>
        </w:rPr>
        <w:t>coherence</w:t>
      </w:r>
      <w:r>
        <w:rPr>
          <w:spacing w:val="-3"/>
        </w:rPr>
        <w:t> </w:t>
      </w:r>
      <w:r>
        <w:rPr>
          <w:spacing w:val="-2"/>
        </w:rPr>
        <w:t>but</w:t>
      </w:r>
      <w:r>
        <w:rPr>
          <w:spacing w:val="-3"/>
        </w:rPr>
        <w:t> </w:t>
      </w:r>
      <w:r>
        <w:rPr>
          <w:spacing w:val="-2"/>
        </w:rPr>
        <w:t>it</w:t>
      </w:r>
      <w:r>
        <w:rPr>
          <w:spacing w:val="-4"/>
        </w:rPr>
        <w:t> </w:t>
      </w:r>
      <w:r>
        <w:rPr>
          <w:spacing w:val="-2"/>
        </w:rPr>
        <w:t>fails</w:t>
      </w:r>
      <w:r>
        <w:rPr>
          <w:rFonts w:ascii="Lucida Sans" w:hAnsi="Lucida Sans"/>
          <w:spacing w:val="-2"/>
        </w:rPr>
        <w:t>—</w:t>
      </w:r>
      <w:r>
        <w:rPr>
          <w:spacing w:val="-2"/>
        </w:rPr>
        <w:t>then</w:t>
      </w:r>
      <w:r>
        <w:rPr>
          <w:spacing w:val="-4"/>
        </w:rPr>
        <w:t> </w:t>
      </w:r>
      <w:r>
        <w:rPr>
          <w:spacing w:val="-2"/>
        </w:rPr>
        <w:t>coherence</w:t>
      </w:r>
      <w:r>
        <w:rPr>
          <w:spacing w:val="-3"/>
        </w:rPr>
        <w:t> </w:t>
      </w:r>
      <w:r>
        <w:rPr>
          <w:spacing w:val="-2"/>
        </w:rPr>
        <w:t>can </w:t>
      </w:r>
      <w:r>
        <w:rPr/>
        <w:t>be thought of as a way of referring to requirement (3).</w:t>
      </w:r>
    </w:p>
    <w:p>
      <w:pPr>
        <w:pStyle w:val="BodyText"/>
        <w:spacing w:line="213" w:lineRule="auto" w:before="10"/>
        <w:ind w:left="187" w:right="184" w:firstLine="229"/>
        <w:jc w:val="both"/>
      </w:pPr>
      <w:r>
        <w:rPr/>
        <w:t>This discussion emphasises our distinction </w:t>
      </w:r>
      <w:r>
        <w:rPr/>
        <w:t>between </w:t>
      </w:r>
      <w:r>
        <w:rPr>
          <w:rFonts w:ascii="Lucida Sans" w:hAnsi="Lucida Sans"/>
        </w:rPr>
        <w:t>“</w:t>
      </w:r>
      <w:r>
        <w:rPr/>
        <w:t>immersion</w:t>
      </w:r>
      <w:r>
        <w:rPr>
          <w:rFonts w:ascii="Lucida Sans" w:hAnsi="Lucida Sans"/>
        </w:rPr>
        <w:t>” </w:t>
      </w:r>
      <w:r>
        <w:rPr/>
        <w:t>and </w:t>
      </w:r>
      <w:r>
        <w:rPr>
          <w:rFonts w:ascii="Lucida Sans" w:hAnsi="Lucida Sans"/>
        </w:rPr>
        <w:t>“</w:t>
      </w:r>
      <w:r>
        <w:rPr/>
        <w:t>presence.</w:t>
      </w:r>
      <w:r>
        <w:rPr>
          <w:rFonts w:ascii="Lucida Sans" w:hAnsi="Lucida Sans"/>
        </w:rPr>
        <w:t>” </w:t>
      </w:r>
      <w:r>
        <w:rPr/>
        <w:t>The </w:t>
      </w:r>
      <w:r>
        <w:rPr>
          <w:rFonts w:ascii="Lucida Sans" w:hAnsi="Lucida Sans"/>
        </w:rPr>
        <w:t>“</w:t>
      </w:r>
      <w:r>
        <w:rPr/>
        <w:t>immersion</w:t>
      </w:r>
      <w:r>
        <w:rPr>
          <w:rFonts w:ascii="Lucida Sans" w:hAnsi="Lucida Sans"/>
        </w:rPr>
        <w:t>” </w:t>
      </w:r>
      <w:r>
        <w:rPr/>
        <w:t>is fully under the control of the implementation. Whether a virtual character smiles back at you when you smile towards it, will have to have </w:t>
      </w:r>
      <w:r>
        <w:rPr>
          <w:spacing w:val="-2"/>
        </w:rPr>
        <w:t>been</w:t>
      </w:r>
      <w:r>
        <w:rPr>
          <w:spacing w:val="-9"/>
        </w:rPr>
        <w:t> </w:t>
      </w:r>
      <w:r>
        <w:rPr>
          <w:spacing w:val="-2"/>
        </w:rPr>
        <w:t>programmed.</w:t>
      </w:r>
      <w:r>
        <w:rPr>
          <w:spacing w:val="-9"/>
        </w:rPr>
        <w:t> </w:t>
      </w:r>
      <w:r>
        <w:rPr>
          <w:spacing w:val="-2"/>
        </w:rPr>
        <w:t>The</w:t>
      </w:r>
      <w:r>
        <w:rPr>
          <w:spacing w:val="-9"/>
        </w:rPr>
        <w:t> </w:t>
      </w:r>
      <w:r>
        <w:rPr>
          <w:spacing w:val="-2"/>
        </w:rPr>
        <w:t>extent</w:t>
      </w:r>
      <w:r>
        <w:rPr>
          <w:spacing w:val="-9"/>
        </w:rPr>
        <w:t> </w:t>
      </w:r>
      <w:r>
        <w:rPr>
          <w:spacing w:val="-2"/>
        </w:rPr>
        <w:t>to</w:t>
      </w:r>
      <w:r>
        <w:rPr>
          <w:spacing w:val="-8"/>
        </w:rPr>
        <w:t> </w:t>
      </w:r>
      <w:r>
        <w:rPr>
          <w:spacing w:val="-2"/>
        </w:rPr>
        <w:t>which</w:t>
      </w:r>
      <w:r>
        <w:rPr>
          <w:spacing w:val="-9"/>
        </w:rPr>
        <w:t> </w:t>
      </w:r>
      <w:r>
        <w:rPr>
          <w:spacing w:val="-2"/>
        </w:rPr>
        <w:t>a</w:t>
      </w:r>
      <w:r>
        <w:rPr>
          <w:spacing w:val="-9"/>
        </w:rPr>
        <w:t> </w:t>
      </w:r>
      <w:r>
        <w:rPr>
          <w:spacing w:val="-2"/>
        </w:rPr>
        <w:t>virtual</w:t>
      </w:r>
      <w:r>
        <w:rPr>
          <w:spacing w:val="-9"/>
        </w:rPr>
        <w:t> </w:t>
      </w:r>
      <w:r>
        <w:rPr>
          <w:spacing w:val="-2"/>
        </w:rPr>
        <w:t>environment</w:t>
      </w:r>
      <w:r>
        <w:rPr>
          <w:spacing w:val="-9"/>
        </w:rPr>
        <w:t> </w:t>
      </w:r>
      <w:r>
        <w:rPr>
          <w:spacing w:val="-2"/>
        </w:rPr>
        <w:t>can </w:t>
      </w:r>
      <w:r>
        <w:rPr/>
        <w:t>meet expectations depends on prior research amongst potential participants about the critical elements that a scenario must support, and then actually programming these. Whether this investigation has been carried out or not, and then the required elements programmed into the application is a matter of fact. Then</w:t>
      </w:r>
      <w:r>
        <w:rPr>
          <w:spacing w:val="-11"/>
        </w:rPr>
        <w:t> </w:t>
      </w:r>
      <w:r>
        <w:rPr>
          <w:rFonts w:ascii="Lucida Sans" w:hAnsi="Lucida Sans"/>
        </w:rPr>
        <w:t>“</w:t>
      </w:r>
      <w:r>
        <w:rPr/>
        <w:t>presence</w:t>
      </w:r>
      <w:r>
        <w:rPr>
          <w:rFonts w:ascii="Lucida Sans" w:hAnsi="Lucida Sans"/>
        </w:rPr>
        <w:t>”</w:t>
      </w:r>
      <w:r>
        <w:rPr>
          <w:rFonts w:ascii="Lucida Sans" w:hAnsi="Lucida Sans"/>
          <w:spacing w:val="-15"/>
        </w:rPr>
        <w:t> </w:t>
      </w:r>
      <w:r>
        <w:rPr/>
        <w:t>(PI</w:t>
      </w:r>
      <w:r>
        <w:rPr>
          <w:spacing w:val="-11"/>
        </w:rPr>
        <w:t> </w:t>
      </w:r>
      <w:r>
        <w:rPr/>
        <w:t>and</w:t>
      </w:r>
      <w:r>
        <w:rPr>
          <w:spacing w:val="-11"/>
        </w:rPr>
        <w:t> </w:t>
      </w:r>
      <w:r>
        <w:rPr/>
        <w:t>Psi)</w:t>
      </w:r>
      <w:r>
        <w:rPr>
          <w:spacing w:val="-11"/>
        </w:rPr>
        <w:t> </w:t>
      </w:r>
      <w:r>
        <w:rPr/>
        <w:t>refers</w:t>
      </w:r>
      <w:r>
        <w:rPr>
          <w:spacing w:val="-8"/>
        </w:rPr>
        <w:t> </w:t>
      </w:r>
      <w:r>
        <w:rPr/>
        <w:t>to</w:t>
      </w:r>
      <w:r>
        <w:rPr>
          <w:spacing w:val="-10"/>
        </w:rPr>
        <w:t> </w:t>
      </w:r>
      <w:r>
        <w:rPr/>
        <w:t>how</w:t>
      </w:r>
      <w:r>
        <w:rPr>
          <w:spacing w:val="-9"/>
        </w:rPr>
        <w:t> </w:t>
      </w:r>
      <w:r>
        <w:rPr/>
        <w:t>people</w:t>
      </w:r>
      <w:r>
        <w:rPr>
          <w:spacing w:val="-9"/>
        </w:rPr>
        <w:t> </w:t>
      </w:r>
      <w:r>
        <w:rPr/>
        <w:t>respond</w:t>
      </w:r>
      <w:r>
        <w:rPr>
          <w:spacing w:val="-9"/>
        </w:rPr>
        <w:t> </w:t>
      </w:r>
      <w:r>
        <w:rPr/>
        <w:t>to</w:t>
      </w:r>
      <w:r>
        <w:rPr>
          <w:spacing w:val="-11"/>
        </w:rPr>
        <w:t> </w:t>
      </w:r>
      <w:r>
        <w:rPr/>
        <w:t>the </w:t>
      </w:r>
      <w:r>
        <w:rPr>
          <w:rFonts w:ascii="Lucida Sans" w:hAnsi="Lucida Sans"/>
        </w:rPr>
        <w:t>“</w:t>
      </w:r>
      <w:r>
        <w:rPr/>
        <w:t>immersion.</w:t>
      </w:r>
      <w:r>
        <w:rPr>
          <w:rFonts w:ascii="Lucida Sans" w:hAnsi="Lucida Sans"/>
        </w:rPr>
        <w:t>”</w:t>
      </w:r>
      <w:r>
        <w:rPr>
          <w:rFonts w:ascii="Lucida Sans" w:hAnsi="Lucida Sans"/>
          <w:spacing w:val="-16"/>
        </w:rPr>
        <w:t> </w:t>
      </w:r>
      <w:r>
        <w:rPr/>
        <w:t>As</w:t>
      </w:r>
      <w:r>
        <w:rPr>
          <w:spacing w:val="-10"/>
        </w:rPr>
        <w:t> </w:t>
      </w:r>
      <w:r>
        <w:rPr/>
        <w:t>mentioned</w:t>
      </w:r>
      <w:r>
        <w:rPr>
          <w:spacing w:val="-11"/>
        </w:rPr>
        <w:t> </w:t>
      </w:r>
      <w:r>
        <w:rPr/>
        <w:t>above</w:t>
      </w:r>
      <w:r>
        <w:rPr>
          <w:spacing w:val="-11"/>
        </w:rPr>
        <w:t> </w:t>
      </w:r>
      <w:r>
        <w:rPr/>
        <w:t>this</w:t>
      </w:r>
      <w:r>
        <w:rPr>
          <w:spacing w:val="-11"/>
        </w:rPr>
        <w:t> </w:t>
      </w:r>
      <w:r>
        <w:rPr/>
        <w:t>is</w:t>
      </w:r>
      <w:r>
        <w:rPr>
          <w:spacing w:val="-10"/>
        </w:rPr>
        <w:t> </w:t>
      </w:r>
      <w:r>
        <w:rPr/>
        <w:t>not</w:t>
      </w:r>
      <w:r>
        <w:rPr>
          <w:spacing w:val="-11"/>
        </w:rPr>
        <w:t> </w:t>
      </w:r>
      <w:r>
        <w:rPr/>
        <w:t>deterministic,</w:t>
      </w:r>
      <w:r>
        <w:rPr>
          <w:spacing w:val="-11"/>
        </w:rPr>
        <w:t> </w:t>
      </w:r>
      <w:r>
        <w:rPr/>
        <w:t>since people</w:t>
      </w:r>
      <w:r>
        <w:rPr>
          <w:spacing w:val="-10"/>
        </w:rPr>
        <w:t> </w:t>
      </w:r>
      <w:r>
        <w:rPr/>
        <w:t>have</w:t>
      </w:r>
      <w:r>
        <w:rPr>
          <w:spacing w:val="-10"/>
        </w:rPr>
        <w:t> </w:t>
      </w:r>
      <w:r>
        <w:rPr/>
        <w:t>different</w:t>
      </w:r>
      <w:r>
        <w:rPr>
          <w:spacing w:val="-10"/>
        </w:rPr>
        <w:t> </w:t>
      </w:r>
      <w:r>
        <w:rPr/>
        <w:t>prior</w:t>
      </w:r>
      <w:r>
        <w:rPr>
          <w:spacing w:val="-9"/>
        </w:rPr>
        <w:t> </w:t>
      </w:r>
      <w:r>
        <w:rPr/>
        <w:t>experience,</w:t>
      </w:r>
      <w:r>
        <w:rPr>
          <w:spacing w:val="-10"/>
        </w:rPr>
        <w:t> </w:t>
      </w:r>
      <w:r>
        <w:rPr/>
        <w:t>personalities,</w:t>
      </w:r>
      <w:r>
        <w:rPr>
          <w:spacing w:val="-9"/>
        </w:rPr>
        <w:t> </w:t>
      </w:r>
      <w:r>
        <w:rPr/>
        <w:t>knowledge, and so on. We can think PI and Psi as conditional probabilities, and consider: conditional on a particular immersive con</w:t>
      </w:r>
      <w:r>
        <w:rPr>
          <w:rFonts w:ascii="Times New Roman" w:hAnsi="Times New Roman"/>
        </w:rPr>
        <w:t>fi</w:t>
      </w:r>
      <w:r>
        <w:rPr/>
        <w:t>guration what are the probabilities of PI or Psi occurring? </w:t>
      </w:r>
      <w:r>
        <w:rPr>
          <w:spacing w:val="-2"/>
        </w:rPr>
        <w:t>Given different immersive con</w:t>
      </w:r>
      <w:r>
        <w:rPr>
          <w:rFonts w:ascii="Times New Roman" w:hAnsi="Times New Roman"/>
          <w:spacing w:val="-2"/>
        </w:rPr>
        <w:t>fi</w:t>
      </w:r>
      <w:r>
        <w:rPr>
          <w:spacing w:val="-2"/>
        </w:rPr>
        <w:t>gurations these</w:t>
      </w:r>
      <w:r>
        <w:rPr>
          <w:spacing w:val="-3"/>
        </w:rPr>
        <w:t> </w:t>
      </w:r>
      <w:r>
        <w:rPr>
          <w:spacing w:val="-2"/>
        </w:rPr>
        <w:t>probabilities may </w:t>
      </w:r>
      <w:r>
        <w:rPr/>
        <w:t>change.</w:t>
      </w:r>
      <w:r>
        <w:rPr>
          <w:spacing w:val="-11"/>
        </w:rPr>
        <w:t> </w:t>
      </w:r>
      <w:r>
        <w:rPr/>
        <w:t>Thus</w:t>
      </w:r>
      <w:r>
        <w:rPr>
          <w:spacing w:val="-11"/>
        </w:rPr>
        <w:t> </w:t>
      </w:r>
      <w:r>
        <w:rPr/>
        <w:t>immersion</w:t>
      </w:r>
      <w:r>
        <w:rPr>
          <w:spacing w:val="-11"/>
        </w:rPr>
        <w:t> </w:t>
      </w:r>
      <w:r>
        <w:rPr/>
        <w:t>sets</w:t>
      </w:r>
      <w:r>
        <w:rPr>
          <w:spacing w:val="-11"/>
        </w:rPr>
        <w:t> </w:t>
      </w:r>
      <w:r>
        <w:rPr/>
        <w:t>the</w:t>
      </w:r>
      <w:r>
        <w:rPr>
          <w:spacing w:val="-10"/>
        </w:rPr>
        <w:t> </w:t>
      </w:r>
      <w:r>
        <w:rPr/>
        <w:t>ground</w:t>
      </w:r>
      <w:r>
        <w:rPr>
          <w:spacing w:val="-11"/>
        </w:rPr>
        <w:t> </w:t>
      </w:r>
      <w:r>
        <w:rPr/>
        <w:t>for</w:t>
      </w:r>
      <w:r>
        <w:rPr>
          <w:spacing w:val="-11"/>
        </w:rPr>
        <w:t> </w:t>
      </w:r>
      <w:r>
        <w:rPr/>
        <w:t>PI</w:t>
      </w:r>
      <w:r>
        <w:rPr>
          <w:spacing w:val="-11"/>
        </w:rPr>
        <w:t> </w:t>
      </w:r>
      <w:r>
        <w:rPr/>
        <w:t>and</w:t>
      </w:r>
      <w:r>
        <w:rPr>
          <w:spacing w:val="-11"/>
        </w:rPr>
        <w:t> </w:t>
      </w:r>
      <w:r>
        <w:rPr/>
        <w:t>Psi.</w:t>
      </w:r>
      <w:r>
        <w:rPr>
          <w:spacing w:val="-10"/>
        </w:rPr>
        <w:t> </w:t>
      </w:r>
      <w:r>
        <w:rPr/>
        <w:t>Similarly we use the terms </w:t>
      </w:r>
      <w:r>
        <w:rPr>
          <w:rFonts w:ascii="Lucida Sans" w:hAnsi="Lucida Sans"/>
        </w:rPr>
        <w:t>“</w:t>
      </w:r>
      <w:r>
        <w:rPr/>
        <w:t>embodiment</w:t>
      </w:r>
      <w:r>
        <w:rPr>
          <w:rFonts w:ascii="Lucida Sans" w:hAnsi="Lucida Sans"/>
        </w:rPr>
        <w:t>” </w:t>
      </w:r>
      <w:r>
        <w:rPr/>
        <w:t>to refer to the multisensory factors that provide evidence about the body</w:t>
      </w:r>
      <w:r>
        <w:rPr>
          <w:rFonts w:ascii="Lucida Sans" w:hAnsi="Lucida Sans"/>
        </w:rPr>
        <w:t>—</w:t>
      </w:r>
      <w:r>
        <w:rPr/>
        <w:t>for</w:t>
      </w:r>
      <w:r>
        <w:rPr>
          <w:spacing w:val="-1"/>
        </w:rPr>
        <w:t> </w:t>
      </w:r>
      <w:r>
        <w:rPr/>
        <w:t>example, it is seen</w:t>
      </w:r>
      <w:r>
        <w:rPr>
          <w:spacing w:val="-3"/>
        </w:rPr>
        <w:t> </w:t>
      </w:r>
      <w:r>
        <w:rPr/>
        <w:t>as</w:t>
      </w:r>
      <w:r>
        <w:rPr>
          <w:spacing w:val="-2"/>
        </w:rPr>
        <w:t> </w:t>
      </w:r>
      <w:r>
        <w:rPr/>
        <w:t>life-sized</w:t>
      </w:r>
      <w:r>
        <w:rPr>
          <w:spacing w:val="-2"/>
        </w:rPr>
        <w:t> </w:t>
      </w:r>
      <w:r>
        <w:rPr/>
        <w:t>from</w:t>
      </w:r>
      <w:r>
        <w:rPr>
          <w:spacing w:val="-2"/>
        </w:rPr>
        <w:t> </w:t>
      </w:r>
      <w:r>
        <w:rPr/>
        <w:t>the</w:t>
      </w:r>
      <w:r>
        <w:rPr>
          <w:spacing w:val="-2"/>
        </w:rPr>
        <w:t> </w:t>
      </w:r>
      <w:r>
        <w:rPr/>
        <w:t>perspective</w:t>
      </w:r>
      <w:r>
        <w:rPr>
          <w:spacing w:val="-2"/>
        </w:rPr>
        <w:t> </w:t>
      </w:r>
      <w:r>
        <w:rPr/>
        <w:t>of</w:t>
      </w:r>
      <w:r>
        <w:rPr>
          <w:spacing w:val="-3"/>
        </w:rPr>
        <w:t> </w:t>
      </w:r>
      <w:r>
        <w:rPr/>
        <w:t>the</w:t>
      </w:r>
      <w:r>
        <w:rPr>
          <w:spacing w:val="-2"/>
        </w:rPr>
        <w:t> </w:t>
      </w:r>
      <w:r>
        <w:rPr/>
        <w:t>eyes</w:t>
      </w:r>
      <w:r>
        <w:rPr>
          <w:spacing w:val="-3"/>
        </w:rPr>
        <w:t> </w:t>
      </w:r>
      <w:r>
        <w:rPr/>
        <w:t>of</w:t>
      </w:r>
      <w:r>
        <w:rPr>
          <w:spacing w:val="-2"/>
        </w:rPr>
        <w:t> </w:t>
      </w:r>
      <w:r>
        <w:rPr/>
        <w:t>that</w:t>
      </w:r>
      <w:r>
        <w:rPr>
          <w:spacing w:val="-3"/>
        </w:rPr>
        <w:t> </w:t>
      </w:r>
      <w:r>
        <w:rPr/>
        <w:t>body,</w:t>
      </w:r>
      <w:r>
        <w:rPr>
          <w:spacing w:val="-2"/>
        </w:rPr>
        <w:t> </w:t>
      </w:r>
      <w:r>
        <w:rPr/>
        <w:t>it moves synchronously with the person</w:t>
      </w:r>
      <w:r>
        <w:rPr>
          <w:rFonts w:ascii="Lucida Sans" w:hAnsi="Lucida Sans"/>
        </w:rPr>
        <w:t>’</w:t>
      </w:r>
      <w:r>
        <w:rPr/>
        <w:t>s real movements, when something</w:t>
      </w:r>
      <w:r>
        <w:rPr>
          <w:spacing w:val="-7"/>
        </w:rPr>
        <w:t> </w:t>
      </w:r>
      <w:r>
        <w:rPr/>
        <w:t>touches</w:t>
      </w:r>
      <w:r>
        <w:rPr>
          <w:spacing w:val="-6"/>
        </w:rPr>
        <w:t> </w:t>
      </w:r>
      <w:r>
        <w:rPr/>
        <w:t>it</w:t>
      </w:r>
      <w:r>
        <w:rPr>
          <w:spacing w:val="-7"/>
        </w:rPr>
        <w:t> </w:t>
      </w:r>
      <w:r>
        <w:rPr/>
        <w:t>the</w:t>
      </w:r>
      <w:r>
        <w:rPr>
          <w:spacing w:val="-7"/>
        </w:rPr>
        <w:t> </w:t>
      </w:r>
      <w:r>
        <w:rPr/>
        <w:t>person</w:t>
      </w:r>
      <w:r>
        <w:rPr>
          <w:spacing w:val="-7"/>
        </w:rPr>
        <w:t> </w:t>
      </w:r>
      <w:r>
        <w:rPr/>
        <w:t>feels</w:t>
      </w:r>
      <w:r>
        <w:rPr>
          <w:spacing w:val="-6"/>
        </w:rPr>
        <w:t> </w:t>
      </w:r>
      <w:r>
        <w:rPr/>
        <w:t>this</w:t>
      </w:r>
      <w:r>
        <w:rPr>
          <w:spacing w:val="-6"/>
        </w:rPr>
        <w:t> </w:t>
      </w:r>
      <w:r>
        <w:rPr/>
        <w:t>on</w:t>
      </w:r>
      <w:r>
        <w:rPr>
          <w:spacing w:val="-7"/>
        </w:rPr>
        <w:t> </w:t>
      </w:r>
      <w:r>
        <w:rPr/>
        <w:t>their</w:t>
      </w:r>
      <w:r>
        <w:rPr>
          <w:spacing w:val="-7"/>
        </w:rPr>
        <w:t> </w:t>
      </w:r>
      <w:r>
        <w:rPr/>
        <w:t>real</w:t>
      </w:r>
      <w:r>
        <w:rPr>
          <w:spacing w:val="-6"/>
        </w:rPr>
        <w:t> </w:t>
      </w:r>
      <w:r>
        <w:rPr/>
        <w:t>body,</w:t>
      </w:r>
      <w:r>
        <w:rPr>
          <w:spacing w:val="-7"/>
        </w:rPr>
        <w:t> </w:t>
      </w:r>
      <w:r>
        <w:rPr/>
        <w:t>and so on. Embodiment con</w:t>
      </w:r>
      <w:r>
        <w:rPr>
          <w:rFonts w:ascii="Times New Roman" w:hAnsi="Times New Roman"/>
        </w:rPr>
        <w:t>fi</w:t>
      </w:r>
      <w:r>
        <w:rPr/>
        <w:t>gurations, which are completely determined by the hardware and programming, may give rise</w:t>
      </w:r>
      <w:r>
        <w:rPr>
          <w:spacing w:val="80"/>
        </w:rPr>
        <w:t> </w:t>
      </w:r>
      <w:r>
        <w:rPr/>
        <w:t>to</w:t>
      </w:r>
      <w:r>
        <w:rPr>
          <w:spacing w:val="-11"/>
        </w:rPr>
        <w:t> </w:t>
      </w:r>
      <w:r>
        <w:rPr/>
        <w:t>the</w:t>
      </w:r>
      <w:r>
        <w:rPr>
          <w:spacing w:val="-11"/>
        </w:rPr>
        <w:t> </w:t>
      </w:r>
      <w:r>
        <w:rPr/>
        <w:t>illusion</w:t>
      </w:r>
      <w:r>
        <w:rPr>
          <w:spacing w:val="-11"/>
        </w:rPr>
        <w:t> </w:t>
      </w:r>
      <w:r>
        <w:rPr/>
        <w:t>of</w:t>
      </w:r>
      <w:r>
        <w:rPr>
          <w:spacing w:val="-10"/>
        </w:rPr>
        <w:t> </w:t>
      </w:r>
      <w:r>
        <w:rPr/>
        <w:t>body</w:t>
      </w:r>
      <w:r>
        <w:rPr>
          <w:spacing w:val="-11"/>
        </w:rPr>
        <w:t> </w:t>
      </w:r>
      <w:r>
        <w:rPr/>
        <w:t>ownership.</w:t>
      </w:r>
      <w:r>
        <w:rPr>
          <w:spacing w:val="-10"/>
        </w:rPr>
        <w:t> </w:t>
      </w:r>
      <w:r>
        <w:rPr/>
        <w:t>Again,</w:t>
      </w:r>
      <w:r>
        <w:rPr>
          <w:spacing w:val="-11"/>
        </w:rPr>
        <w:t> </w:t>
      </w:r>
      <w:r>
        <w:rPr/>
        <w:t>this</w:t>
      </w:r>
      <w:r>
        <w:rPr>
          <w:spacing w:val="-11"/>
        </w:rPr>
        <w:t> </w:t>
      </w:r>
      <w:r>
        <w:rPr/>
        <w:t>is</w:t>
      </w:r>
      <w:r>
        <w:rPr>
          <w:spacing w:val="-9"/>
        </w:rPr>
        <w:t> </w:t>
      </w:r>
      <w:r>
        <w:rPr/>
        <w:t>not</w:t>
      </w:r>
      <w:r>
        <w:rPr>
          <w:spacing w:val="-11"/>
        </w:rPr>
        <w:t> </w:t>
      </w:r>
      <w:r>
        <w:rPr/>
        <w:t>deterministic </w:t>
      </w:r>
      <w:r>
        <w:rPr>
          <w:spacing w:val="-2"/>
        </w:rPr>
        <w:t>but</w:t>
      </w:r>
      <w:r>
        <w:rPr>
          <w:spacing w:val="-4"/>
        </w:rPr>
        <w:t> </w:t>
      </w:r>
      <w:r>
        <w:rPr>
          <w:spacing w:val="-2"/>
        </w:rPr>
        <w:t>provides</w:t>
      </w:r>
      <w:r>
        <w:rPr>
          <w:spacing w:val="-3"/>
        </w:rPr>
        <w:t> </w:t>
      </w:r>
      <w:r>
        <w:rPr>
          <w:spacing w:val="-2"/>
        </w:rPr>
        <w:t>the</w:t>
      </w:r>
      <w:r>
        <w:rPr>
          <w:spacing w:val="-4"/>
        </w:rPr>
        <w:t> </w:t>
      </w:r>
      <w:r>
        <w:rPr>
          <w:spacing w:val="-2"/>
        </w:rPr>
        <w:t>basis.</w:t>
      </w:r>
      <w:r>
        <w:rPr>
          <w:spacing w:val="-4"/>
        </w:rPr>
        <w:t> </w:t>
      </w:r>
      <w:r>
        <w:rPr>
          <w:spacing w:val="-2"/>
        </w:rPr>
        <w:t>For</w:t>
      </w:r>
      <w:r>
        <w:rPr>
          <w:spacing w:val="-3"/>
        </w:rPr>
        <w:t> </w:t>
      </w:r>
      <w:r>
        <w:rPr>
          <w:spacing w:val="-2"/>
        </w:rPr>
        <w:t>example,</w:t>
      </w:r>
      <w:r>
        <w:rPr>
          <w:spacing w:val="-3"/>
        </w:rPr>
        <w:t> </w:t>
      </w:r>
      <w:r>
        <w:rPr>
          <w:spacing w:val="-2"/>
        </w:rPr>
        <w:t>ballet</w:t>
      </w:r>
      <w:r>
        <w:rPr>
          <w:spacing w:val="-4"/>
        </w:rPr>
        <w:t> </w:t>
      </w:r>
      <w:r>
        <w:rPr>
          <w:spacing w:val="-2"/>
        </w:rPr>
        <w:t>dancers,</w:t>
      </w:r>
      <w:r>
        <w:rPr>
          <w:spacing w:val="-3"/>
        </w:rPr>
        <w:t> </w:t>
      </w:r>
      <w:r>
        <w:rPr>
          <w:spacing w:val="-2"/>
        </w:rPr>
        <w:t>always</w:t>
      </w:r>
      <w:r>
        <w:rPr>
          <w:spacing w:val="-4"/>
        </w:rPr>
        <w:t> </w:t>
      </w:r>
      <w:r>
        <w:rPr>
          <w:spacing w:val="-2"/>
        </w:rPr>
        <w:t>acutely </w:t>
      </w:r>
      <w:r>
        <w:rPr/>
        <w:t>aware</w:t>
      </w:r>
      <w:r>
        <w:rPr>
          <w:spacing w:val="-11"/>
        </w:rPr>
        <w:t> </w:t>
      </w:r>
      <w:r>
        <w:rPr/>
        <w:t>of</w:t>
      </w:r>
      <w:r>
        <w:rPr>
          <w:spacing w:val="-10"/>
        </w:rPr>
        <w:t> </w:t>
      </w:r>
      <w:r>
        <w:rPr/>
        <w:t>the</w:t>
      </w:r>
      <w:r>
        <w:rPr>
          <w:spacing w:val="-11"/>
        </w:rPr>
        <w:t> </w:t>
      </w:r>
      <w:r>
        <w:rPr/>
        <w:t>exact</w:t>
      </w:r>
      <w:r>
        <w:rPr>
          <w:spacing w:val="-10"/>
        </w:rPr>
        <w:t> </w:t>
      </w:r>
      <w:r>
        <w:rPr/>
        <w:t>disposition</w:t>
      </w:r>
      <w:r>
        <w:rPr>
          <w:spacing w:val="-10"/>
        </w:rPr>
        <w:t> </w:t>
      </w:r>
      <w:r>
        <w:rPr/>
        <w:t>of</w:t>
      </w:r>
      <w:r>
        <w:rPr>
          <w:spacing w:val="-11"/>
        </w:rPr>
        <w:t> </w:t>
      </w:r>
      <w:r>
        <w:rPr/>
        <w:t>their</w:t>
      </w:r>
      <w:r>
        <w:rPr>
          <w:spacing w:val="-10"/>
        </w:rPr>
        <w:t> </w:t>
      </w:r>
      <w:r>
        <w:rPr/>
        <w:t>bodies</w:t>
      </w:r>
      <w:r>
        <w:rPr>
          <w:spacing w:val="-11"/>
        </w:rPr>
        <w:t> </w:t>
      </w:r>
      <w:r>
        <w:rPr/>
        <w:t>might</w:t>
      </w:r>
      <w:r>
        <w:rPr>
          <w:spacing w:val="-11"/>
        </w:rPr>
        <w:t> </w:t>
      </w:r>
      <w:r>
        <w:rPr/>
        <w:t>have</w:t>
      </w:r>
      <w:r>
        <w:rPr>
          <w:spacing w:val="-10"/>
        </w:rPr>
        <w:t> </w:t>
      </w:r>
      <w:r>
        <w:rPr/>
        <w:t>reduced body ownership in VR because they are more likely to notice small discrepancies between the position and movement of virtual limbs compared to the true positions and movement.</w:t>
      </w:r>
    </w:p>
    <w:p>
      <w:pPr>
        <w:pStyle w:val="BodyText"/>
        <w:spacing w:line="213" w:lineRule="auto" w:before="32"/>
        <w:ind w:left="187" w:right="184" w:firstLine="229"/>
        <w:jc w:val="both"/>
      </w:pPr>
      <w:hyperlink w:history="true" w:anchor="_bookmark239">
        <w:r>
          <w:rPr>
            <w:color w:val="6D6E71"/>
          </w:rPr>
          <w:t>Latoschik and Wienrich (2021)</w:t>
        </w:r>
      </w:hyperlink>
      <w:r>
        <w:rPr>
          <w:color w:val="6D6E71"/>
        </w:rPr>
        <w:t> </w:t>
      </w:r>
      <w:r>
        <w:rPr/>
        <w:t>introduced a new model </w:t>
      </w:r>
      <w:r>
        <w:rPr/>
        <w:t>for Plausibility.</w:t>
      </w:r>
      <w:r>
        <w:rPr>
          <w:spacing w:val="-1"/>
        </w:rPr>
        <w:t> </w:t>
      </w:r>
      <w:r>
        <w:rPr/>
        <w:t>However, the term </w:t>
      </w:r>
      <w:r>
        <w:rPr>
          <w:rFonts w:ascii="Lucida Sans" w:hAnsi="Lucida Sans"/>
        </w:rPr>
        <w:t>“</w:t>
      </w:r>
      <w:r>
        <w:rPr/>
        <w:t>Plausibility</w:t>
      </w:r>
      <w:r>
        <w:rPr>
          <w:rFonts w:ascii="Lucida Sans" w:hAnsi="Lucida Sans"/>
        </w:rPr>
        <w:t>”</w:t>
      </w:r>
      <w:r>
        <w:rPr>
          <w:rFonts w:ascii="Lucida Sans" w:hAnsi="Lucida Sans"/>
          <w:spacing w:val="-16"/>
        </w:rPr>
        <w:t> </w:t>
      </w:r>
      <w:r>
        <w:rPr/>
        <w:t>in this model does </w:t>
      </w:r>
      <w:r>
        <w:rPr>
          <w:spacing w:val="-2"/>
        </w:rPr>
        <w:t>not</w:t>
      </w:r>
      <w:r>
        <w:rPr>
          <w:spacing w:val="-6"/>
        </w:rPr>
        <w:t> </w:t>
      </w:r>
      <w:r>
        <w:rPr>
          <w:spacing w:val="-2"/>
        </w:rPr>
        <w:t>have</w:t>
      </w:r>
      <w:r>
        <w:rPr>
          <w:spacing w:val="-6"/>
        </w:rPr>
        <w:t> </w:t>
      </w:r>
      <w:r>
        <w:rPr>
          <w:spacing w:val="-2"/>
        </w:rPr>
        <w:t>the</w:t>
      </w:r>
      <w:r>
        <w:rPr>
          <w:spacing w:val="-7"/>
        </w:rPr>
        <w:t> </w:t>
      </w:r>
      <w:r>
        <w:rPr>
          <w:spacing w:val="-2"/>
        </w:rPr>
        <w:t>same</w:t>
      </w:r>
      <w:r>
        <w:rPr>
          <w:spacing w:val="-6"/>
        </w:rPr>
        <w:t> </w:t>
      </w:r>
      <w:r>
        <w:rPr>
          <w:spacing w:val="-2"/>
        </w:rPr>
        <w:t>meaning</w:t>
      </w:r>
      <w:r>
        <w:rPr>
          <w:spacing w:val="-6"/>
        </w:rPr>
        <w:t> </w:t>
      </w:r>
      <w:r>
        <w:rPr>
          <w:spacing w:val="-2"/>
        </w:rPr>
        <w:t>as</w:t>
      </w:r>
      <w:r>
        <w:rPr>
          <w:spacing w:val="-6"/>
        </w:rPr>
        <w:t> </w:t>
      </w:r>
      <w:r>
        <w:rPr>
          <w:spacing w:val="-2"/>
        </w:rPr>
        <w:t>considered</w:t>
      </w:r>
      <w:r>
        <w:rPr>
          <w:spacing w:val="-6"/>
        </w:rPr>
        <w:t> </w:t>
      </w:r>
      <w:r>
        <w:rPr>
          <w:spacing w:val="-2"/>
        </w:rPr>
        <w:t>here,</w:t>
      </w:r>
      <w:r>
        <w:rPr>
          <w:spacing w:val="-6"/>
        </w:rPr>
        <w:t> </w:t>
      </w:r>
      <w:r>
        <w:rPr>
          <w:spacing w:val="-2"/>
        </w:rPr>
        <w:t>and</w:t>
      </w:r>
      <w:r>
        <w:rPr>
          <w:spacing w:val="-5"/>
        </w:rPr>
        <w:t> </w:t>
      </w:r>
      <w:r>
        <w:rPr>
          <w:spacing w:val="-2"/>
        </w:rPr>
        <w:t>it</w:t>
      </w:r>
      <w:r>
        <w:rPr>
          <w:spacing w:val="-6"/>
        </w:rPr>
        <w:t> </w:t>
      </w:r>
      <w:r>
        <w:rPr>
          <w:spacing w:val="-2"/>
        </w:rPr>
        <w:t>is</w:t>
      </w:r>
      <w:r>
        <w:rPr>
          <w:spacing w:val="-6"/>
        </w:rPr>
        <w:t> </w:t>
      </w:r>
      <w:r>
        <w:rPr>
          <w:spacing w:val="-2"/>
        </w:rPr>
        <w:t>confusing </w:t>
      </w:r>
      <w:r>
        <w:rPr/>
        <w:t>that the same term was used to describe something quite different. </w:t>
      </w:r>
      <w:hyperlink w:history="true" w:anchor="_bookmark239">
        <w:r>
          <w:rPr>
            <w:color w:val="6D6E71"/>
          </w:rPr>
          <w:t>Latoschik and Wienrich (2021)</w:t>
        </w:r>
      </w:hyperlink>
      <w:r>
        <w:rPr>
          <w:color w:val="6D6E71"/>
        </w:rPr>
        <w:t> </w:t>
      </w:r>
      <w:r>
        <w:rPr/>
        <w:t>write that ... in contrast to the discussed presence models, we don</w:t>
      </w:r>
      <w:r>
        <w:rPr>
          <w:rFonts w:ascii="Lucida Sans" w:hAnsi="Lucida Sans"/>
        </w:rPr>
        <w:t>’</w:t>
      </w:r>
      <w:r>
        <w:rPr/>
        <w:t>t assume an illusion of plausibility but de</w:t>
      </w:r>
      <w:r>
        <w:rPr>
          <w:rFonts w:ascii="Times New Roman" w:hAnsi="Times New Roman"/>
        </w:rPr>
        <w:t>fi</w:t>
      </w:r>
      <w:r>
        <w:rPr/>
        <w:t>ne plausibility as a state or condition during an XR experience that subjectively results</w:t>
      </w:r>
      <w:r>
        <w:rPr>
          <w:spacing w:val="40"/>
        </w:rPr>
        <w:t> </w:t>
      </w:r>
      <w:r>
        <w:rPr/>
        <w:t>from the evaluation of any information processed by the sensory, perceptual, and cognitive layers</w:t>
      </w:r>
      <w:r>
        <w:rPr>
          <w:rFonts w:ascii="Lucida Sans" w:hAnsi="Lucida Sans"/>
        </w:rPr>
        <w:t>” </w:t>
      </w:r>
      <w:r>
        <w:rPr/>
        <w:t>(p5-6). In their</w:t>
      </w:r>
      <w:r>
        <w:rPr>
          <w:spacing w:val="80"/>
        </w:rPr>
        <w:t> </w:t>
      </w:r>
      <w:r>
        <w:rPr/>
        <w:t>model each of </w:t>
      </w:r>
      <w:r>
        <w:rPr>
          <w:rFonts w:ascii="Bookman Old Style" w:hAnsi="Bookman Old Style"/>
          <w:b w:val="0"/>
          <w:i/>
        </w:rPr>
        <w:t>cognition </w:t>
      </w:r>
      <w:r>
        <w:rPr/>
        <w:t>(</w:t>
      </w:r>
      <w:r>
        <w:rPr>
          <w:rFonts w:ascii="Lucida Sans" w:hAnsi="Lucida Sans"/>
        </w:rPr>
        <w:t>“</w:t>
      </w:r>
      <w:r>
        <w:rPr/>
        <w:t>social-cognitive processes</w:t>
      </w:r>
      <w:r>
        <w:rPr>
          <w:rFonts w:ascii="Lucida Sans" w:hAnsi="Lucida Sans"/>
        </w:rPr>
        <w:t>” </w:t>
      </w:r>
      <w:r>
        <w:rPr/>
        <w:t>and </w:t>
      </w:r>
      <w:r>
        <w:rPr>
          <w:rFonts w:ascii="Lucida Sans" w:hAnsi="Lucida Sans"/>
        </w:rPr>
        <w:t>“</w:t>
      </w:r>
      <w:r>
        <w:rPr/>
        <w:t>higher order cues</w:t>
      </w:r>
      <w:r>
        <w:rPr>
          <w:rFonts w:ascii="Lucida Sans" w:hAnsi="Lucida Sans"/>
        </w:rPr>
        <w:t>”</w:t>
      </w:r>
      <w:r>
        <w:rPr/>
        <w:t>), </w:t>
      </w:r>
      <w:r>
        <w:rPr>
          <w:rFonts w:ascii="Bookman Old Style" w:hAnsi="Bookman Old Style"/>
          <w:b w:val="0"/>
          <w:i/>
        </w:rPr>
        <w:t>perception </w:t>
      </w:r>
      <w:r>
        <w:rPr/>
        <w:t>(</w:t>
      </w:r>
      <w:r>
        <w:rPr>
          <w:rFonts w:ascii="Lucida Sans" w:hAnsi="Lucida Sans"/>
        </w:rPr>
        <w:t>“</w:t>
      </w:r>
      <w:r>
        <w:rPr/>
        <w:t>proximal perception experiences</w:t>
      </w:r>
      <w:r>
        <w:rPr>
          <w:rFonts w:ascii="Lucida Sans" w:hAnsi="Lucida Sans"/>
        </w:rPr>
        <w:t>” </w:t>
      </w:r>
      <w:r>
        <w:rPr/>
        <w:t>and </w:t>
      </w:r>
      <w:r>
        <w:rPr>
          <w:rFonts w:ascii="Lucida Sans" w:hAnsi="Lucida Sans"/>
        </w:rPr>
        <w:t>“</w:t>
      </w:r>
      <w:r>
        <w:rPr/>
        <w:t>proximal perception cues</w:t>
      </w:r>
      <w:r>
        <w:rPr>
          <w:rFonts w:ascii="Lucida Sans" w:hAnsi="Lucida Sans"/>
        </w:rPr>
        <w:t>” </w:t>
      </w:r>
      <w:r>
        <w:rPr/>
        <w:t>and </w:t>
      </w:r>
      <w:r>
        <w:rPr>
          <w:rFonts w:ascii="Bookman Old Style" w:hAnsi="Bookman Old Style"/>
          <w:b w:val="0"/>
          <w:i/>
        </w:rPr>
        <w:t>sensation</w:t>
      </w:r>
      <w:r>
        <w:rPr>
          <w:rFonts w:ascii="Bookman Old Style" w:hAnsi="Bookman Old Style"/>
          <w:b w:val="0"/>
          <w:i/>
        </w:rPr>
        <w:t> </w:t>
      </w:r>
      <w:r>
        <w:rPr/>
        <w:t>(</w:t>
      </w:r>
      <w:r>
        <w:rPr>
          <w:rFonts w:ascii="Lucida Sans" w:hAnsi="Lucida Sans"/>
        </w:rPr>
        <w:t>“</w:t>
      </w:r>
      <w:r>
        <w:rPr/>
        <w:t>genetics or life-long habitude perceptions</w:t>
      </w:r>
      <w:r>
        <w:rPr>
          <w:rFonts w:ascii="Lucida Sans" w:hAnsi="Lucida Sans"/>
        </w:rPr>
        <w:t>” </w:t>
      </w:r>
      <w:r>
        <w:rPr/>
        <w:t>and </w:t>
      </w:r>
      <w:r>
        <w:rPr>
          <w:rFonts w:ascii="Lucida Sans" w:hAnsi="Lucida Sans"/>
        </w:rPr>
        <w:t>“</w:t>
      </w:r>
      <w:r>
        <w:rPr/>
        <w:t>habitual sensory</w:t>
      </w:r>
      <w:r>
        <w:rPr>
          <w:spacing w:val="33"/>
        </w:rPr>
        <w:t> </w:t>
      </w:r>
      <w:r>
        <w:rPr/>
        <w:t>cues</w:t>
      </w:r>
      <w:r>
        <w:rPr>
          <w:rFonts w:ascii="Lucida Sans" w:hAnsi="Lucida Sans"/>
        </w:rPr>
        <w:t>”</w:t>
      </w:r>
      <w:r>
        <w:rPr/>
        <w:t>)</w:t>
      </w:r>
      <w:r>
        <w:rPr>
          <w:spacing w:val="33"/>
        </w:rPr>
        <w:t> </w:t>
      </w:r>
      <w:r>
        <w:rPr/>
        <w:t>contribute</w:t>
      </w:r>
      <w:r>
        <w:rPr>
          <w:spacing w:val="33"/>
        </w:rPr>
        <w:t> </w:t>
      </w:r>
      <w:r>
        <w:rPr/>
        <w:t>to</w:t>
      </w:r>
      <w:r>
        <w:rPr>
          <w:spacing w:val="32"/>
        </w:rPr>
        <w:t> </w:t>
      </w:r>
      <w:r>
        <w:rPr/>
        <w:t>a</w:t>
      </w:r>
      <w:r>
        <w:rPr>
          <w:spacing w:val="33"/>
        </w:rPr>
        <w:t> </w:t>
      </w:r>
      <w:r>
        <w:rPr/>
        <w:t>level</w:t>
      </w:r>
      <w:r>
        <w:rPr>
          <w:spacing w:val="32"/>
        </w:rPr>
        <w:t> </w:t>
      </w:r>
      <w:r>
        <w:rPr/>
        <w:t>of</w:t>
      </w:r>
      <w:r>
        <w:rPr>
          <w:spacing w:val="33"/>
        </w:rPr>
        <w:t> </w:t>
      </w:r>
      <w:r>
        <w:rPr/>
        <w:t>coherence</w:t>
      </w:r>
      <w:r>
        <w:rPr>
          <w:spacing w:val="32"/>
        </w:rPr>
        <w:t> </w:t>
      </w:r>
      <w:r>
        <w:rPr/>
        <w:t>(as</w:t>
      </w:r>
      <w:r>
        <w:rPr>
          <w:spacing w:val="33"/>
        </w:rPr>
        <w:t> </w:t>
      </w:r>
      <w:r>
        <w:rPr/>
        <w:t>de</w:t>
      </w:r>
      <w:r>
        <w:rPr>
          <w:rFonts w:ascii="Times New Roman" w:hAnsi="Times New Roman"/>
        </w:rPr>
        <w:t>fi</w:t>
      </w:r>
      <w:r>
        <w:rPr/>
        <w:t>ned </w:t>
      </w:r>
      <w:r>
        <w:rPr>
          <w:spacing w:val="-2"/>
        </w:rPr>
        <w:t>by</w:t>
      </w:r>
      <w:r>
        <w:rPr>
          <w:spacing w:val="-6"/>
        </w:rPr>
        <w:t> </w:t>
      </w:r>
      <w:r>
        <w:rPr>
          <w:spacing w:val="-2"/>
        </w:rPr>
        <w:t>Skarbez</w:t>
      </w:r>
      <w:r>
        <w:rPr>
          <w:spacing w:val="-5"/>
        </w:rPr>
        <w:t> </w:t>
      </w:r>
      <w:r>
        <w:rPr>
          <w:spacing w:val="-2"/>
        </w:rPr>
        <w:t>et</w:t>
      </w:r>
      <w:r>
        <w:rPr>
          <w:spacing w:val="-6"/>
        </w:rPr>
        <w:t> </w:t>
      </w:r>
      <w:r>
        <w:rPr>
          <w:spacing w:val="-2"/>
        </w:rPr>
        <w:t>al.).</w:t>
      </w:r>
      <w:r>
        <w:rPr>
          <w:spacing w:val="-5"/>
        </w:rPr>
        <w:t> </w:t>
      </w:r>
      <w:r>
        <w:rPr>
          <w:spacing w:val="-2"/>
        </w:rPr>
        <w:t>Then</w:t>
      </w:r>
      <w:r>
        <w:rPr>
          <w:spacing w:val="-5"/>
        </w:rPr>
        <w:t> </w:t>
      </w:r>
      <w:r>
        <w:rPr>
          <w:spacing w:val="-2"/>
        </w:rPr>
        <w:t>Plausibility</w:t>
      </w:r>
      <w:r>
        <w:rPr>
          <w:spacing w:val="-6"/>
        </w:rPr>
        <w:t> </w:t>
      </w:r>
      <w:r>
        <w:rPr>
          <w:spacing w:val="-2"/>
        </w:rPr>
        <w:t>is</w:t>
      </w:r>
      <w:r>
        <w:rPr>
          <w:spacing w:val="-5"/>
        </w:rPr>
        <w:t> </w:t>
      </w:r>
      <w:r>
        <w:rPr>
          <w:spacing w:val="-2"/>
        </w:rPr>
        <w:t>a</w:t>
      </w:r>
      <w:r>
        <w:rPr>
          <w:spacing w:val="-5"/>
        </w:rPr>
        <w:t> </w:t>
      </w:r>
      <w:r>
        <w:rPr>
          <w:spacing w:val="-2"/>
        </w:rPr>
        <w:t>weighted</w:t>
      </w:r>
      <w:r>
        <w:rPr>
          <w:spacing w:val="-6"/>
        </w:rPr>
        <w:t> </w:t>
      </w:r>
      <w:r>
        <w:rPr>
          <w:spacing w:val="-2"/>
        </w:rPr>
        <w:t>function</w:t>
      </w:r>
      <w:r>
        <w:rPr>
          <w:spacing w:val="-5"/>
        </w:rPr>
        <w:t> </w:t>
      </w:r>
      <w:r>
        <w:rPr>
          <w:spacing w:val="-2"/>
        </w:rPr>
        <w:t>of</w:t>
      </w:r>
      <w:r>
        <w:rPr>
          <w:spacing w:val="-5"/>
        </w:rPr>
        <w:t> </w:t>
      </w:r>
      <w:r>
        <w:rPr>
          <w:spacing w:val="-2"/>
        </w:rPr>
        <w:t>these</w:t>
      </w:r>
    </w:p>
    <w:p>
      <w:pPr>
        <w:pStyle w:val="BodyText"/>
        <w:spacing w:after="0" w:line="213" w:lineRule="auto"/>
        <w:jc w:val="both"/>
        <w:sectPr>
          <w:type w:val="continuous"/>
          <w:pgSz w:w="11910" w:h="15600"/>
          <w:pgMar w:header="544" w:footer="579" w:top="540" w:bottom="280" w:left="720" w:right="720"/>
          <w:cols w:num="2" w:equalWidth="0">
            <w:col w:w="5103" w:space="112"/>
            <w:col w:w="5255"/>
          </w:cols>
        </w:sectPr>
      </w:pPr>
    </w:p>
    <w:p>
      <w:pPr>
        <w:pStyle w:val="BodyText"/>
        <w:spacing w:before="98"/>
        <w:rPr>
          <w:sz w:val="14"/>
        </w:rPr>
      </w:pPr>
    </w:p>
    <w:p>
      <w:pPr>
        <w:spacing w:before="0" w:after="43"/>
        <w:ind w:left="187" w:right="0" w:firstLine="0"/>
        <w:jc w:val="left"/>
        <w:rPr>
          <w:rFonts w:ascii="Helvetica Neue World 45 Lt"/>
          <w:b w:val="0"/>
          <w:sz w:val="14"/>
        </w:rPr>
      </w:pPr>
      <w:r>
        <w:rPr>
          <w:rFonts w:ascii="Tahoma"/>
          <w:sz w:val="14"/>
        </w:rPr>
        <w:t>TABLE 1 </w:t>
      </w:r>
      <w:r>
        <w:rPr>
          <w:rFonts w:ascii="Tahoma"/>
          <w:w w:val="95"/>
          <w:sz w:val="14"/>
        </w:rPr>
        <w:t>|</w:t>
      </w:r>
      <w:r>
        <w:rPr>
          <w:rFonts w:ascii="Tahoma"/>
          <w:spacing w:val="-1"/>
          <w:sz w:val="14"/>
        </w:rPr>
        <w:t> </w:t>
      </w:r>
      <w:r>
        <w:rPr>
          <w:rFonts w:ascii="Helvetica Neue World 45 Lt"/>
          <w:b w:val="0"/>
          <w:sz w:val="14"/>
        </w:rPr>
        <w:t>Summary</w:t>
      </w:r>
      <w:r>
        <w:rPr>
          <w:rFonts w:ascii="Helvetica Neue World 45 Lt"/>
          <w:b w:val="0"/>
          <w:spacing w:val="5"/>
          <w:sz w:val="14"/>
        </w:rPr>
        <w:t> </w:t>
      </w:r>
      <w:r>
        <w:rPr>
          <w:rFonts w:ascii="Helvetica Neue World 45 Lt"/>
          <w:b w:val="0"/>
          <w:sz w:val="14"/>
        </w:rPr>
        <w:t>of</w:t>
      </w:r>
      <w:r>
        <w:rPr>
          <w:rFonts w:ascii="Helvetica Neue World 45 Lt"/>
          <w:b w:val="0"/>
          <w:spacing w:val="5"/>
          <w:sz w:val="14"/>
        </w:rPr>
        <w:t> </w:t>
      </w:r>
      <w:r>
        <w:rPr>
          <w:rFonts w:ascii="Helvetica Neue World 45 Lt"/>
          <w:b w:val="0"/>
          <w:sz w:val="14"/>
        </w:rPr>
        <w:t>types</w:t>
      </w:r>
      <w:r>
        <w:rPr>
          <w:rFonts w:ascii="Helvetica Neue World 45 Lt"/>
          <w:b w:val="0"/>
          <w:spacing w:val="5"/>
          <w:sz w:val="14"/>
        </w:rPr>
        <w:t> </w:t>
      </w:r>
      <w:r>
        <w:rPr>
          <w:rFonts w:ascii="Helvetica Neue World 45 Lt"/>
          <w:b w:val="0"/>
          <w:sz w:val="14"/>
        </w:rPr>
        <w:t>of</w:t>
      </w:r>
      <w:r>
        <w:rPr>
          <w:rFonts w:ascii="Helvetica Neue World 45 Lt"/>
          <w:b w:val="0"/>
          <w:spacing w:val="5"/>
          <w:sz w:val="14"/>
        </w:rPr>
        <w:t> </w:t>
      </w:r>
      <w:r>
        <w:rPr>
          <w:rFonts w:ascii="Helvetica Neue World 45 Lt"/>
          <w:b w:val="0"/>
          <w:sz w:val="14"/>
        </w:rPr>
        <w:t>measurement</w:t>
      </w:r>
      <w:r>
        <w:rPr>
          <w:rFonts w:ascii="Helvetica Neue World 45 Lt"/>
          <w:b w:val="0"/>
          <w:spacing w:val="4"/>
          <w:sz w:val="14"/>
        </w:rPr>
        <w:t> </w:t>
      </w:r>
      <w:r>
        <w:rPr>
          <w:rFonts w:ascii="Helvetica Neue World 45 Lt"/>
          <w:b w:val="0"/>
          <w:sz w:val="14"/>
        </w:rPr>
        <w:t>and</w:t>
      </w:r>
      <w:r>
        <w:rPr>
          <w:rFonts w:ascii="Helvetica Neue World 45 Lt"/>
          <w:b w:val="0"/>
          <w:spacing w:val="5"/>
          <w:sz w:val="14"/>
        </w:rPr>
        <w:t> </w:t>
      </w:r>
      <w:r>
        <w:rPr>
          <w:rFonts w:ascii="Helvetica Neue World 45 Lt"/>
          <w:b w:val="0"/>
          <w:sz w:val="14"/>
        </w:rPr>
        <w:t>their</w:t>
      </w:r>
      <w:r>
        <w:rPr>
          <w:rFonts w:ascii="Helvetica Neue World 45 Lt"/>
          <w:b w:val="0"/>
          <w:spacing w:val="6"/>
          <w:sz w:val="14"/>
        </w:rPr>
        <w:t> </w:t>
      </w:r>
      <w:r>
        <w:rPr>
          <w:rFonts w:ascii="Helvetica Neue World 45 Lt"/>
          <w:b w:val="0"/>
          <w:spacing w:val="-2"/>
          <w:sz w:val="14"/>
        </w:rPr>
        <w:t>properties.</w:t>
      </w:r>
    </w:p>
    <w:tbl>
      <w:tblPr>
        <w:tblW w:w="0" w:type="auto"/>
        <w:jc w:val="left"/>
        <w:tblInd w:w="1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78"/>
        <w:gridCol w:w="2270"/>
        <w:gridCol w:w="2263"/>
        <w:gridCol w:w="2262"/>
        <w:gridCol w:w="2216"/>
      </w:tblGrid>
      <w:tr>
        <w:trPr>
          <w:trHeight w:val="338" w:hRule="atLeast"/>
        </w:trPr>
        <w:tc>
          <w:tcPr>
            <w:tcW w:w="1078" w:type="dxa"/>
            <w:tcBorders>
              <w:top w:val="single" w:sz="2" w:space="0" w:color="B4B4B4"/>
              <w:bottom w:val="single" w:sz="2" w:space="0" w:color="B4B4B4"/>
            </w:tcBorders>
          </w:tcPr>
          <w:p>
            <w:pPr>
              <w:pStyle w:val="TableParagraph"/>
              <w:spacing w:before="79"/>
              <w:rPr>
                <w:rFonts w:ascii="Tahoma"/>
                <w:sz w:val="14"/>
              </w:rPr>
            </w:pPr>
            <w:r>
              <w:rPr>
                <w:rFonts w:ascii="Tahoma"/>
                <w:spacing w:val="-2"/>
                <w:w w:val="110"/>
                <w:sz w:val="14"/>
              </w:rPr>
              <w:t>Method</w:t>
            </w:r>
          </w:p>
        </w:tc>
        <w:tc>
          <w:tcPr>
            <w:tcW w:w="2270" w:type="dxa"/>
            <w:tcBorders>
              <w:top w:val="single" w:sz="2" w:space="0" w:color="B4B4B4"/>
              <w:bottom w:val="single" w:sz="2" w:space="0" w:color="B4B4B4"/>
            </w:tcBorders>
          </w:tcPr>
          <w:p>
            <w:pPr>
              <w:pStyle w:val="TableParagraph"/>
              <w:spacing w:before="79"/>
              <w:ind w:left="731"/>
              <w:rPr>
                <w:rFonts w:ascii="Tahoma"/>
                <w:sz w:val="14"/>
              </w:rPr>
            </w:pPr>
            <w:r>
              <w:rPr>
                <w:rFonts w:ascii="Tahoma"/>
                <w:w w:val="105"/>
                <w:sz w:val="14"/>
              </w:rPr>
              <w:t>Type</w:t>
            </w:r>
            <w:r>
              <w:rPr>
                <w:rFonts w:ascii="Tahoma"/>
                <w:spacing w:val="2"/>
                <w:w w:val="105"/>
                <w:sz w:val="14"/>
              </w:rPr>
              <w:t> </w:t>
            </w:r>
            <w:r>
              <w:rPr>
                <w:rFonts w:ascii="Tahoma"/>
                <w:w w:val="105"/>
                <w:sz w:val="14"/>
              </w:rPr>
              <w:t>of</w:t>
            </w:r>
            <w:r>
              <w:rPr>
                <w:rFonts w:ascii="Tahoma"/>
                <w:spacing w:val="1"/>
                <w:w w:val="105"/>
                <w:sz w:val="14"/>
              </w:rPr>
              <w:t> </w:t>
            </w:r>
            <w:r>
              <w:rPr>
                <w:rFonts w:ascii="Tahoma"/>
                <w:spacing w:val="-4"/>
                <w:w w:val="105"/>
                <w:sz w:val="14"/>
              </w:rPr>
              <w:t>data</w:t>
            </w:r>
          </w:p>
        </w:tc>
        <w:tc>
          <w:tcPr>
            <w:tcW w:w="2263" w:type="dxa"/>
            <w:tcBorders>
              <w:top w:val="single" w:sz="2" w:space="0" w:color="B4B4B4"/>
              <w:bottom w:val="single" w:sz="2" w:space="0" w:color="B4B4B4"/>
            </w:tcBorders>
          </w:tcPr>
          <w:p>
            <w:pPr>
              <w:pStyle w:val="TableParagraph"/>
              <w:spacing w:before="79"/>
              <w:ind w:left="3"/>
              <w:jc w:val="center"/>
              <w:rPr>
                <w:rFonts w:ascii="Tahoma"/>
                <w:sz w:val="14"/>
              </w:rPr>
            </w:pPr>
            <w:r>
              <w:rPr>
                <w:rFonts w:ascii="Tahoma"/>
                <w:spacing w:val="-2"/>
                <w:w w:val="110"/>
                <w:sz w:val="14"/>
              </w:rPr>
              <w:t>Applied</w:t>
            </w:r>
          </w:p>
        </w:tc>
        <w:tc>
          <w:tcPr>
            <w:tcW w:w="2262" w:type="dxa"/>
            <w:tcBorders>
              <w:top w:val="single" w:sz="2" w:space="0" w:color="B4B4B4"/>
              <w:bottom w:val="single" w:sz="2" w:space="0" w:color="B4B4B4"/>
            </w:tcBorders>
          </w:tcPr>
          <w:p>
            <w:pPr>
              <w:pStyle w:val="TableParagraph"/>
              <w:spacing w:before="79"/>
              <w:ind w:left="5"/>
              <w:jc w:val="center"/>
              <w:rPr>
                <w:rFonts w:ascii="Tahoma"/>
                <w:sz w:val="14"/>
              </w:rPr>
            </w:pPr>
            <w:r>
              <w:rPr>
                <w:rFonts w:ascii="Tahoma"/>
                <w:spacing w:val="-2"/>
                <w:w w:val="110"/>
                <w:sz w:val="14"/>
              </w:rPr>
              <w:t>Analysis</w:t>
            </w:r>
          </w:p>
        </w:tc>
        <w:tc>
          <w:tcPr>
            <w:tcW w:w="2216" w:type="dxa"/>
            <w:tcBorders>
              <w:top w:val="single" w:sz="2" w:space="0" w:color="B4B4B4"/>
              <w:bottom w:val="single" w:sz="2" w:space="0" w:color="B4B4B4"/>
            </w:tcBorders>
          </w:tcPr>
          <w:p>
            <w:pPr>
              <w:pStyle w:val="TableParagraph"/>
              <w:spacing w:before="79"/>
              <w:ind w:left="261"/>
              <w:rPr>
                <w:rFonts w:ascii="Tahoma"/>
                <w:sz w:val="14"/>
              </w:rPr>
            </w:pPr>
            <w:r>
              <w:rPr>
                <w:rFonts w:ascii="Tahoma"/>
                <w:spacing w:val="-2"/>
                <w:w w:val="110"/>
                <w:sz w:val="14"/>
              </w:rPr>
              <w:t>Advantages/disadvantages</w:t>
            </w:r>
          </w:p>
        </w:tc>
      </w:tr>
      <w:tr>
        <w:trPr>
          <w:trHeight w:val="262" w:hRule="atLeast"/>
        </w:trPr>
        <w:tc>
          <w:tcPr>
            <w:tcW w:w="1078" w:type="dxa"/>
            <w:tcBorders>
              <w:top w:val="single" w:sz="2" w:space="0" w:color="B4B4B4"/>
            </w:tcBorders>
          </w:tcPr>
          <w:p>
            <w:pPr>
              <w:pStyle w:val="TableParagraph"/>
              <w:spacing w:line="229" w:lineRule="exact" w:before="12"/>
              <w:rPr>
                <w:b w:val="0"/>
                <w:sz w:val="14"/>
              </w:rPr>
            </w:pPr>
            <w:r>
              <w:rPr>
                <w:b w:val="0"/>
                <w:spacing w:val="-2"/>
                <w:sz w:val="14"/>
              </w:rPr>
              <w:t>Questionnaire</w:t>
            </w:r>
          </w:p>
        </w:tc>
        <w:tc>
          <w:tcPr>
            <w:tcW w:w="2270" w:type="dxa"/>
            <w:tcBorders>
              <w:top w:val="single" w:sz="2" w:space="0" w:color="B4B4B4"/>
            </w:tcBorders>
          </w:tcPr>
          <w:p>
            <w:pPr>
              <w:pStyle w:val="TableParagraph"/>
              <w:spacing w:line="229" w:lineRule="exact" w:before="12"/>
              <w:ind w:left="117"/>
              <w:rPr>
                <w:b w:val="0"/>
                <w:sz w:val="14"/>
              </w:rPr>
            </w:pPr>
            <w:r>
              <w:rPr>
                <w:b w:val="0"/>
                <w:spacing w:val="-2"/>
                <w:sz w:val="14"/>
              </w:rPr>
              <w:t>Subjective</w:t>
            </w:r>
            <w:r>
              <w:rPr>
                <w:b w:val="0"/>
                <w:sz w:val="14"/>
              </w:rPr>
              <w:t> </w:t>
            </w:r>
            <w:r>
              <w:rPr>
                <w:b w:val="0"/>
                <w:spacing w:val="-2"/>
                <w:sz w:val="14"/>
              </w:rPr>
              <w:t>responses</w:t>
            </w:r>
            <w:r>
              <w:rPr>
                <w:b w:val="0"/>
                <w:spacing w:val="2"/>
                <w:sz w:val="14"/>
              </w:rPr>
              <w:t> </w:t>
            </w:r>
            <w:r>
              <w:rPr>
                <w:b w:val="0"/>
                <w:spacing w:val="-2"/>
                <w:sz w:val="14"/>
              </w:rPr>
              <w:t>on</w:t>
            </w:r>
            <w:r>
              <w:rPr>
                <w:b w:val="0"/>
                <w:spacing w:val="1"/>
                <w:sz w:val="14"/>
              </w:rPr>
              <w:t> </w:t>
            </w:r>
            <w:r>
              <w:rPr>
                <w:b w:val="0"/>
                <w:spacing w:val="-2"/>
                <w:sz w:val="14"/>
              </w:rPr>
              <w:t>an</w:t>
            </w:r>
            <w:r>
              <w:rPr>
                <w:b w:val="0"/>
                <w:spacing w:val="1"/>
                <w:sz w:val="14"/>
              </w:rPr>
              <w:t> </w:t>
            </w:r>
            <w:r>
              <w:rPr>
                <w:b w:val="0"/>
                <w:spacing w:val="-2"/>
                <w:sz w:val="14"/>
              </w:rPr>
              <w:t>ordinal</w:t>
            </w:r>
          </w:p>
        </w:tc>
        <w:tc>
          <w:tcPr>
            <w:tcW w:w="2263" w:type="dxa"/>
            <w:tcBorders>
              <w:top w:val="single" w:sz="2" w:space="0" w:color="B4B4B4"/>
            </w:tcBorders>
          </w:tcPr>
          <w:p>
            <w:pPr>
              <w:pStyle w:val="TableParagraph"/>
              <w:spacing w:line="229" w:lineRule="exact" w:before="12"/>
              <w:ind w:left="89"/>
              <w:rPr>
                <w:b w:val="0"/>
                <w:sz w:val="14"/>
              </w:rPr>
            </w:pPr>
            <w:r>
              <w:rPr>
                <w:b w:val="0"/>
                <w:sz w:val="14"/>
              </w:rPr>
              <w:t>Typically</w:t>
            </w:r>
            <w:r>
              <w:rPr>
                <w:b w:val="0"/>
                <w:spacing w:val="-1"/>
                <w:sz w:val="14"/>
              </w:rPr>
              <w:t> </w:t>
            </w:r>
            <w:r>
              <w:rPr>
                <w:b w:val="0"/>
                <w:sz w:val="14"/>
              </w:rPr>
              <w:t>after</w:t>
            </w:r>
            <w:r>
              <w:rPr>
                <w:b w:val="0"/>
                <w:spacing w:val="1"/>
                <w:sz w:val="14"/>
              </w:rPr>
              <w:t> </w:t>
            </w:r>
            <w:r>
              <w:rPr>
                <w:b w:val="0"/>
                <w:sz w:val="14"/>
              </w:rPr>
              <w:t>the </w:t>
            </w:r>
            <w:r>
              <w:rPr>
                <w:b w:val="0"/>
                <w:spacing w:val="-2"/>
                <w:sz w:val="14"/>
              </w:rPr>
              <w:t>experience,</w:t>
            </w:r>
          </w:p>
        </w:tc>
        <w:tc>
          <w:tcPr>
            <w:tcW w:w="2262" w:type="dxa"/>
            <w:tcBorders>
              <w:top w:val="single" w:sz="2" w:space="0" w:color="B4B4B4"/>
            </w:tcBorders>
          </w:tcPr>
          <w:p>
            <w:pPr>
              <w:pStyle w:val="TableParagraph"/>
              <w:spacing w:line="229" w:lineRule="exact" w:before="12"/>
              <w:ind w:left="93"/>
              <w:rPr>
                <w:b w:val="0"/>
                <w:sz w:val="14"/>
              </w:rPr>
            </w:pPr>
            <w:r>
              <w:rPr>
                <w:b w:val="0"/>
                <w:sz w:val="14"/>
              </w:rPr>
              <w:t>Frequency</w:t>
            </w:r>
            <w:r>
              <w:rPr>
                <w:b w:val="0"/>
                <w:spacing w:val="-2"/>
                <w:sz w:val="14"/>
              </w:rPr>
              <w:t> </w:t>
            </w:r>
            <w:r>
              <w:rPr>
                <w:b w:val="0"/>
                <w:sz w:val="14"/>
              </w:rPr>
              <w:t>tables,</w:t>
            </w:r>
            <w:r>
              <w:rPr>
                <w:b w:val="0"/>
                <w:spacing w:val="-3"/>
                <w:sz w:val="14"/>
              </w:rPr>
              <w:t> </w:t>
            </w:r>
            <w:r>
              <w:rPr>
                <w:b w:val="0"/>
                <w:spacing w:val="-2"/>
                <w:sz w:val="14"/>
              </w:rPr>
              <w:t>median,</w:t>
            </w:r>
          </w:p>
        </w:tc>
        <w:tc>
          <w:tcPr>
            <w:tcW w:w="2216" w:type="dxa"/>
            <w:tcBorders>
              <w:top w:val="single" w:sz="2" w:space="0" w:color="B4B4B4"/>
            </w:tcBorders>
          </w:tcPr>
          <w:p>
            <w:pPr>
              <w:pStyle w:val="TableParagraph"/>
              <w:spacing w:line="229" w:lineRule="exact" w:before="12"/>
              <w:ind w:left="91"/>
              <w:rPr>
                <w:b w:val="0"/>
                <w:sz w:val="14"/>
              </w:rPr>
            </w:pPr>
            <w:r>
              <w:rPr>
                <w:b w:val="0"/>
                <w:sz w:val="14"/>
              </w:rPr>
              <w:t>Very</w:t>
            </w:r>
            <w:r>
              <w:rPr>
                <w:b w:val="0"/>
                <w:spacing w:val="2"/>
                <w:sz w:val="14"/>
              </w:rPr>
              <w:t> </w:t>
            </w:r>
            <w:r>
              <w:rPr>
                <w:b w:val="0"/>
                <w:sz w:val="14"/>
              </w:rPr>
              <w:t>simple,</w:t>
            </w:r>
            <w:r>
              <w:rPr>
                <w:b w:val="0"/>
                <w:spacing w:val="2"/>
                <w:sz w:val="14"/>
              </w:rPr>
              <w:t> </w:t>
            </w:r>
            <w:r>
              <w:rPr>
                <w:b w:val="0"/>
                <w:sz w:val="14"/>
              </w:rPr>
              <w:t>can</w:t>
            </w:r>
            <w:r>
              <w:rPr>
                <w:b w:val="0"/>
                <w:spacing w:val="2"/>
                <w:sz w:val="14"/>
              </w:rPr>
              <w:t> </w:t>
            </w:r>
            <w:r>
              <w:rPr>
                <w:b w:val="0"/>
                <w:sz w:val="14"/>
              </w:rPr>
              <w:t>be</w:t>
            </w:r>
            <w:r>
              <w:rPr>
                <w:b w:val="0"/>
                <w:spacing w:val="2"/>
                <w:sz w:val="14"/>
              </w:rPr>
              <w:t> </w:t>
            </w:r>
            <w:r>
              <w:rPr>
                <w:b w:val="0"/>
                <w:sz w:val="14"/>
              </w:rPr>
              <w:t>applied</w:t>
            </w:r>
            <w:r>
              <w:rPr>
                <w:b w:val="0"/>
                <w:spacing w:val="3"/>
                <w:sz w:val="14"/>
              </w:rPr>
              <w:t> </w:t>
            </w:r>
            <w:r>
              <w:rPr>
                <w:b w:val="0"/>
                <w:sz w:val="14"/>
              </w:rPr>
              <w:t>to</w:t>
            </w:r>
            <w:r>
              <w:rPr>
                <w:b w:val="0"/>
                <w:spacing w:val="2"/>
                <w:sz w:val="14"/>
              </w:rPr>
              <w:t> </w:t>
            </w:r>
            <w:r>
              <w:rPr>
                <w:b w:val="0"/>
                <w:spacing w:val="-5"/>
                <w:sz w:val="14"/>
              </w:rPr>
              <w:t>any</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pacing w:val="-2"/>
                <w:sz w:val="14"/>
              </w:rPr>
              <w:t>scale</w:t>
            </w:r>
          </w:p>
        </w:tc>
        <w:tc>
          <w:tcPr>
            <w:tcW w:w="2263" w:type="dxa"/>
          </w:tcPr>
          <w:p>
            <w:pPr>
              <w:pStyle w:val="TableParagraph"/>
              <w:spacing w:line="169" w:lineRule="exact"/>
              <w:ind w:left="89"/>
              <w:rPr>
                <w:b w:val="0"/>
                <w:sz w:val="14"/>
              </w:rPr>
            </w:pPr>
            <w:r>
              <w:rPr>
                <w:b w:val="0"/>
                <w:sz w:val="14"/>
              </w:rPr>
              <w:t>though</w:t>
            </w:r>
            <w:r>
              <w:rPr>
                <w:b w:val="0"/>
                <w:spacing w:val="3"/>
                <w:sz w:val="14"/>
              </w:rPr>
              <w:t> </w:t>
            </w:r>
            <w:r>
              <w:rPr>
                <w:b w:val="0"/>
                <w:sz w:val="14"/>
              </w:rPr>
              <w:t>it</w:t>
            </w:r>
            <w:r>
              <w:rPr>
                <w:b w:val="0"/>
                <w:spacing w:val="1"/>
                <w:sz w:val="14"/>
              </w:rPr>
              <w:t> </w:t>
            </w:r>
            <w:r>
              <w:rPr>
                <w:b w:val="0"/>
                <w:sz w:val="14"/>
              </w:rPr>
              <w:t>is</w:t>
            </w:r>
            <w:r>
              <w:rPr>
                <w:b w:val="0"/>
                <w:spacing w:val="2"/>
                <w:sz w:val="14"/>
              </w:rPr>
              <w:t> </w:t>
            </w:r>
            <w:r>
              <w:rPr>
                <w:b w:val="0"/>
                <w:sz w:val="14"/>
              </w:rPr>
              <w:t>possible</w:t>
            </w:r>
            <w:r>
              <w:rPr>
                <w:b w:val="0"/>
                <w:spacing w:val="3"/>
                <w:sz w:val="14"/>
              </w:rPr>
              <w:t> </w:t>
            </w:r>
            <w:r>
              <w:rPr>
                <w:b w:val="0"/>
                <w:sz w:val="14"/>
              </w:rPr>
              <w:t>to</w:t>
            </w:r>
            <w:r>
              <w:rPr>
                <w:b w:val="0"/>
                <w:spacing w:val="2"/>
                <w:sz w:val="14"/>
              </w:rPr>
              <w:t> </w:t>
            </w:r>
            <w:r>
              <w:rPr>
                <w:b w:val="0"/>
                <w:spacing w:val="-2"/>
                <w:sz w:val="14"/>
              </w:rPr>
              <w:t>include</w:t>
            </w:r>
          </w:p>
        </w:tc>
        <w:tc>
          <w:tcPr>
            <w:tcW w:w="2262" w:type="dxa"/>
          </w:tcPr>
          <w:p>
            <w:pPr>
              <w:pStyle w:val="TableParagraph"/>
              <w:spacing w:line="169" w:lineRule="exact"/>
              <w:ind w:left="93"/>
              <w:rPr>
                <w:b w:val="0"/>
                <w:sz w:val="14"/>
              </w:rPr>
            </w:pPr>
            <w:r>
              <w:rPr>
                <w:b w:val="0"/>
                <w:sz w:val="14"/>
              </w:rPr>
              <w:t>interquartile</w:t>
            </w:r>
            <w:r>
              <w:rPr>
                <w:b w:val="0"/>
                <w:spacing w:val="-3"/>
                <w:sz w:val="14"/>
              </w:rPr>
              <w:t> </w:t>
            </w:r>
            <w:r>
              <w:rPr>
                <w:b w:val="0"/>
                <w:sz w:val="14"/>
              </w:rPr>
              <w:t>range,</w:t>
            </w:r>
            <w:r>
              <w:rPr>
                <w:b w:val="0"/>
                <w:spacing w:val="-2"/>
                <w:sz w:val="14"/>
              </w:rPr>
              <w:t> </w:t>
            </w:r>
            <w:r>
              <w:rPr>
                <w:b w:val="0"/>
                <w:sz w:val="14"/>
              </w:rPr>
              <w:t>ordered</w:t>
            </w:r>
            <w:r>
              <w:rPr>
                <w:b w:val="0"/>
                <w:spacing w:val="-3"/>
                <w:sz w:val="14"/>
              </w:rPr>
              <w:t> </w:t>
            </w:r>
            <w:r>
              <w:rPr>
                <w:b w:val="0"/>
                <w:spacing w:val="-2"/>
                <w:sz w:val="14"/>
              </w:rPr>
              <w:t>logistic</w:t>
            </w:r>
          </w:p>
        </w:tc>
        <w:tc>
          <w:tcPr>
            <w:tcW w:w="2216" w:type="dxa"/>
          </w:tcPr>
          <w:p>
            <w:pPr>
              <w:pStyle w:val="TableParagraph"/>
              <w:spacing w:line="169" w:lineRule="exact"/>
              <w:ind w:left="91" w:right="-15"/>
              <w:rPr>
                <w:b w:val="0"/>
                <w:sz w:val="14"/>
              </w:rPr>
            </w:pPr>
            <w:r>
              <w:rPr>
                <w:b w:val="0"/>
                <w:sz w:val="14"/>
              </w:rPr>
              <w:t>concept.</w:t>
            </w:r>
            <w:r>
              <w:rPr>
                <w:b w:val="0"/>
                <w:spacing w:val="-8"/>
                <w:sz w:val="14"/>
              </w:rPr>
              <w:t> </w:t>
            </w:r>
            <w:r>
              <w:rPr>
                <w:b w:val="0"/>
                <w:sz w:val="14"/>
              </w:rPr>
              <w:t>Universal</w:t>
            </w:r>
            <w:r>
              <w:rPr>
                <w:rFonts w:ascii="Arial" w:hAnsi="Arial"/>
                <w:sz w:val="14"/>
              </w:rPr>
              <w:t>—</w:t>
            </w:r>
            <w:r>
              <w:rPr>
                <w:b w:val="0"/>
                <w:sz w:val="14"/>
              </w:rPr>
              <w:t>can</w:t>
            </w:r>
            <w:r>
              <w:rPr>
                <w:b w:val="0"/>
                <w:spacing w:val="-6"/>
                <w:sz w:val="14"/>
              </w:rPr>
              <w:t> </w:t>
            </w:r>
            <w:r>
              <w:rPr>
                <w:b w:val="0"/>
                <w:sz w:val="14"/>
              </w:rPr>
              <w:t>be</w:t>
            </w:r>
            <w:r>
              <w:rPr>
                <w:b w:val="0"/>
                <w:spacing w:val="-7"/>
                <w:sz w:val="14"/>
              </w:rPr>
              <w:t> </w:t>
            </w:r>
            <w:r>
              <w:rPr>
                <w:b w:val="0"/>
                <w:spacing w:val="-2"/>
                <w:sz w:val="14"/>
              </w:rPr>
              <w:t>applied</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spacing w:line="169" w:lineRule="exact"/>
              <w:ind w:left="89"/>
              <w:rPr>
                <w:b w:val="0"/>
                <w:sz w:val="14"/>
              </w:rPr>
            </w:pPr>
            <w:r>
              <w:rPr>
                <w:b w:val="0"/>
                <w:sz w:val="14"/>
              </w:rPr>
              <w:t>questionnaires</w:t>
            </w:r>
            <w:r>
              <w:rPr>
                <w:b w:val="0"/>
                <w:spacing w:val="1"/>
                <w:sz w:val="14"/>
              </w:rPr>
              <w:t> </w:t>
            </w:r>
            <w:r>
              <w:rPr>
                <w:b w:val="0"/>
                <w:sz w:val="14"/>
              </w:rPr>
              <w:t>as</w:t>
            </w:r>
            <w:r>
              <w:rPr>
                <w:b w:val="0"/>
                <w:spacing w:val="1"/>
                <w:sz w:val="14"/>
              </w:rPr>
              <w:t> </w:t>
            </w:r>
            <w:r>
              <w:rPr>
                <w:b w:val="0"/>
                <w:sz w:val="14"/>
              </w:rPr>
              <w:t>part</w:t>
            </w:r>
            <w:r>
              <w:rPr>
                <w:b w:val="0"/>
                <w:spacing w:val="1"/>
                <w:sz w:val="14"/>
              </w:rPr>
              <w:t> </w:t>
            </w:r>
            <w:r>
              <w:rPr>
                <w:b w:val="0"/>
                <w:sz w:val="14"/>
              </w:rPr>
              <w:t>of</w:t>
            </w:r>
            <w:r>
              <w:rPr>
                <w:b w:val="0"/>
                <w:spacing w:val="1"/>
                <w:sz w:val="14"/>
              </w:rPr>
              <w:t> </w:t>
            </w:r>
            <w:r>
              <w:rPr>
                <w:b w:val="0"/>
                <w:spacing w:val="-5"/>
                <w:sz w:val="14"/>
              </w:rPr>
              <w:t>the</w:t>
            </w:r>
          </w:p>
        </w:tc>
        <w:tc>
          <w:tcPr>
            <w:tcW w:w="2262" w:type="dxa"/>
          </w:tcPr>
          <w:p>
            <w:pPr>
              <w:pStyle w:val="TableParagraph"/>
              <w:spacing w:line="169" w:lineRule="exact"/>
              <w:ind w:left="93"/>
              <w:rPr>
                <w:b w:val="0"/>
                <w:sz w:val="14"/>
              </w:rPr>
            </w:pPr>
            <w:r>
              <w:rPr>
                <w:b w:val="0"/>
                <w:sz w:val="14"/>
              </w:rPr>
              <w:t>or</w:t>
            </w:r>
            <w:r>
              <w:rPr>
                <w:b w:val="0"/>
                <w:spacing w:val="2"/>
                <w:sz w:val="14"/>
              </w:rPr>
              <w:t> </w:t>
            </w:r>
            <w:r>
              <w:rPr>
                <w:b w:val="0"/>
                <w:sz w:val="14"/>
              </w:rPr>
              <w:t>probit</w:t>
            </w:r>
            <w:r>
              <w:rPr>
                <w:b w:val="0"/>
                <w:spacing w:val="4"/>
                <w:sz w:val="14"/>
              </w:rPr>
              <w:t> </w:t>
            </w:r>
            <w:r>
              <w:rPr>
                <w:b w:val="0"/>
                <w:spacing w:val="-2"/>
                <w:sz w:val="14"/>
              </w:rPr>
              <w:t>regression</w:t>
            </w:r>
          </w:p>
        </w:tc>
        <w:tc>
          <w:tcPr>
            <w:tcW w:w="2216" w:type="dxa"/>
          </w:tcPr>
          <w:p>
            <w:pPr>
              <w:pStyle w:val="TableParagraph"/>
              <w:spacing w:line="169" w:lineRule="exact"/>
              <w:ind w:left="91"/>
              <w:rPr>
                <w:b w:val="0"/>
                <w:sz w:val="14"/>
              </w:rPr>
            </w:pPr>
            <w:r>
              <w:rPr>
                <w:b w:val="0"/>
                <w:sz w:val="14"/>
              </w:rPr>
              <w:t>to</w:t>
            </w:r>
            <w:r>
              <w:rPr>
                <w:b w:val="0"/>
                <w:spacing w:val="3"/>
                <w:sz w:val="14"/>
              </w:rPr>
              <w:t> </w:t>
            </w:r>
            <w:r>
              <w:rPr>
                <w:b w:val="0"/>
                <w:sz w:val="14"/>
              </w:rPr>
              <w:t>any</w:t>
            </w:r>
            <w:r>
              <w:rPr>
                <w:b w:val="0"/>
                <w:spacing w:val="5"/>
                <w:sz w:val="14"/>
              </w:rPr>
              <w:t> </w:t>
            </w:r>
            <w:r>
              <w:rPr>
                <w:b w:val="0"/>
                <w:spacing w:val="-2"/>
                <w:sz w:val="14"/>
              </w:rPr>
              <w:t>scenario.</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spacing w:line="169" w:lineRule="exact"/>
              <w:ind w:left="89"/>
              <w:rPr>
                <w:b w:val="0"/>
                <w:sz w:val="14"/>
              </w:rPr>
            </w:pPr>
            <w:r>
              <w:rPr>
                <w:b w:val="0"/>
                <w:sz w:val="14"/>
              </w:rPr>
              <w:t>experience,</w:t>
            </w:r>
            <w:r>
              <w:rPr>
                <w:b w:val="0"/>
                <w:spacing w:val="-2"/>
                <w:sz w:val="14"/>
              </w:rPr>
              <w:t> </w:t>
            </w:r>
            <w:r>
              <w:rPr>
                <w:b w:val="0"/>
                <w:sz w:val="14"/>
              </w:rPr>
              <w:t>with</w:t>
            </w:r>
            <w:r>
              <w:rPr>
                <w:b w:val="0"/>
                <w:spacing w:val="-1"/>
                <w:sz w:val="14"/>
              </w:rPr>
              <w:t> </w:t>
            </w:r>
            <w:r>
              <w:rPr>
                <w:b w:val="0"/>
                <w:sz w:val="14"/>
              </w:rPr>
              <w:t>the</w:t>
            </w:r>
            <w:r>
              <w:rPr>
                <w:b w:val="0"/>
                <w:spacing w:val="-1"/>
                <w:sz w:val="14"/>
              </w:rPr>
              <w:t> </w:t>
            </w:r>
            <w:r>
              <w:rPr>
                <w:b w:val="0"/>
                <w:sz w:val="14"/>
              </w:rPr>
              <w:t>danger </w:t>
            </w:r>
            <w:r>
              <w:rPr>
                <w:b w:val="0"/>
                <w:spacing w:val="-5"/>
                <w:sz w:val="14"/>
              </w:rPr>
              <w:t>of</w:t>
            </w: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Surface results only,</w:t>
            </w:r>
            <w:r>
              <w:rPr>
                <w:b w:val="0"/>
                <w:spacing w:val="1"/>
                <w:sz w:val="14"/>
              </w:rPr>
              <w:t> </w:t>
            </w:r>
            <w:r>
              <w:rPr>
                <w:b w:val="0"/>
                <w:sz w:val="14"/>
              </w:rPr>
              <w:t>lack </w:t>
            </w:r>
            <w:r>
              <w:rPr>
                <w:b w:val="0"/>
                <w:spacing w:val="-5"/>
                <w:sz w:val="14"/>
              </w:rPr>
              <w:t>of</w:t>
            </w:r>
          </w:p>
        </w:tc>
      </w:tr>
      <w:tr>
        <w:trPr>
          <w:trHeight w:val="188"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spacing w:line="169" w:lineRule="exact"/>
              <w:ind w:left="89"/>
              <w:rPr>
                <w:b w:val="0"/>
                <w:sz w:val="14"/>
              </w:rPr>
            </w:pPr>
            <w:r>
              <w:rPr>
                <w:b w:val="0"/>
                <w:sz w:val="14"/>
              </w:rPr>
              <w:t>forcing</w:t>
            </w:r>
            <w:r>
              <w:rPr>
                <w:b w:val="0"/>
                <w:spacing w:val="1"/>
                <w:sz w:val="14"/>
              </w:rPr>
              <w:t> </w:t>
            </w:r>
            <w:r>
              <w:rPr>
                <w:b w:val="0"/>
                <w:sz w:val="14"/>
              </w:rPr>
              <w:t>participants</w:t>
            </w:r>
            <w:r>
              <w:rPr>
                <w:b w:val="0"/>
                <w:spacing w:val="1"/>
                <w:sz w:val="14"/>
              </w:rPr>
              <w:t> </w:t>
            </w:r>
            <w:r>
              <w:rPr>
                <w:b w:val="0"/>
                <w:sz w:val="14"/>
              </w:rPr>
              <w:t>to</w:t>
            </w:r>
            <w:r>
              <w:rPr>
                <w:b w:val="0"/>
                <w:spacing w:val="1"/>
                <w:sz w:val="14"/>
              </w:rPr>
              <w:t> </w:t>
            </w:r>
            <w:r>
              <w:rPr>
                <w:b w:val="0"/>
                <w:sz w:val="14"/>
              </w:rPr>
              <w:t>a meta</w:t>
            </w:r>
            <w:r>
              <w:rPr>
                <w:b w:val="0"/>
                <w:spacing w:val="1"/>
                <w:sz w:val="14"/>
              </w:rPr>
              <w:t> </w:t>
            </w:r>
            <w:r>
              <w:rPr>
                <w:b w:val="0"/>
                <w:spacing w:val="-2"/>
                <w:sz w:val="14"/>
              </w:rPr>
              <w:t>level</w:t>
            </w: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pacing w:val="-2"/>
                <w:sz w:val="14"/>
              </w:rPr>
              <w:t>intersubjective</w:t>
            </w:r>
            <w:r>
              <w:rPr>
                <w:b w:val="0"/>
                <w:spacing w:val="14"/>
                <w:sz w:val="14"/>
              </w:rPr>
              <w:t> </w:t>
            </w:r>
            <w:r>
              <w:rPr>
                <w:b w:val="0"/>
                <w:spacing w:val="-2"/>
                <w:sz w:val="14"/>
              </w:rPr>
              <w:t>equivalence</w:t>
            </w:r>
            <w:r>
              <w:rPr>
                <w:b w:val="0"/>
                <w:spacing w:val="15"/>
                <w:sz w:val="14"/>
              </w:rPr>
              <w:t> </w:t>
            </w:r>
            <w:r>
              <w:rPr>
                <w:b w:val="0"/>
                <w:spacing w:val="-5"/>
                <w:sz w:val="14"/>
              </w:rPr>
              <w:t>in</w:t>
            </w:r>
          </w:p>
        </w:tc>
      </w:tr>
      <w:tr>
        <w:trPr>
          <w:trHeight w:val="188"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spacing w:line="169" w:lineRule="exact"/>
              <w:ind w:left="89"/>
              <w:rPr>
                <w:b w:val="0"/>
                <w:sz w:val="14"/>
              </w:rPr>
            </w:pPr>
            <w:r>
              <w:rPr>
                <w:b w:val="0"/>
                <w:sz w:val="14"/>
              </w:rPr>
              <w:t>(thinking about rather </w:t>
            </w:r>
            <w:r>
              <w:rPr>
                <w:b w:val="0"/>
                <w:spacing w:val="-4"/>
                <w:sz w:val="14"/>
              </w:rPr>
              <w:t>than</w:t>
            </w: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meaning</w:t>
            </w:r>
            <w:r>
              <w:rPr>
                <w:b w:val="0"/>
                <w:spacing w:val="-1"/>
                <w:sz w:val="14"/>
              </w:rPr>
              <w:t> </w:t>
            </w:r>
            <w:r>
              <w:rPr>
                <w:b w:val="0"/>
                <w:sz w:val="14"/>
              </w:rPr>
              <w:t>of</w:t>
            </w:r>
            <w:r>
              <w:rPr>
                <w:b w:val="0"/>
                <w:spacing w:val="-1"/>
                <w:sz w:val="14"/>
              </w:rPr>
              <w:t> </w:t>
            </w:r>
            <w:r>
              <w:rPr>
                <w:b w:val="0"/>
                <w:sz w:val="14"/>
              </w:rPr>
              <w:t>scores,</w:t>
            </w:r>
            <w:r>
              <w:rPr>
                <w:b w:val="0"/>
                <w:spacing w:val="-1"/>
                <w:sz w:val="14"/>
              </w:rPr>
              <w:t> </w:t>
            </w:r>
            <w:r>
              <w:rPr>
                <w:b w:val="0"/>
                <w:spacing w:val="-2"/>
                <w:sz w:val="14"/>
              </w:rPr>
              <w:t>imposes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spacing w:line="169" w:lineRule="exact"/>
              <w:ind w:left="89"/>
              <w:rPr>
                <w:b w:val="0"/>
                <w:sz w:val="14"/>
              </w:rPr>
            </w:pPr>
            <w:r>
              <w:rPr>
                <w:b w:val="0"/>
                <w:spacing w:val="-2"/>
                <w:sz w:val="14"/>
              </w:rPr>
              <w:t>experiencing)</w:t>
            </w: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researcher</w:t>
            </w:r>
            <w:r>
              <w:rPr>
                <w:b w:val="0"/>
                <w:spacing w:val="-4"/>
                <w:sz w:val="14"/>
              </w:rPr>
              <w:t> </w:t>
            </w:r>
            <w:r>
              <w:rPr>
                <w:b w:val="0"/>
                <w:sz w:val="14"/>
              </w:rPr>
              <w:t>concepts</w:t>
            </w:r>
            <w:r>
              <w:rPr>
                <w:b w:val="0"/>
                <w:spacing w:val="-3"/>
                <w:sz w:val="14"/>
              </w:rPr>
              <w:t> </w:t>
            </w:r>
            <w:r>
              <w:rPr>
                <w:b w:val="0"/>
                <w:spacing w:val="-5"/>
                <w:sz w:val="14"/>
              </w:rPr>
              <w:t>on</w:t>
            </w:r>
          </w:p>
        </w:tc>
      </w:tr>
      <w:tr>
        <w:trPr>
          <w:trHeight w:val="266" w:hRule="atLeast"/>
        </w:trPr>
        <w:tc>
          <w:tcPr>
            <w:tcW w:w="1078" w:type="dxa"/>
            <w:tcBorders>
              <w:bottom w:val="single" w:sz="2" w:space="0" w:color="B4B4B4"/>
            </w:tcBorders>
          </w:tcPr>
          <w:p>
            <w:pPr>
              <w:pStyle w:val="TableParagraph"/>
              <w:rPr>
                <w:rFonts w:ascii="Times New Roman"/>
                <w:sz w:val="12"/>
              </w:rPr>
            </w:pPr>
          </w:p>
        </w:tc>
        <w:tc>
          <w:tcPr>
            <w:tcW w:w="2270" w:type="dxa"/>
            <w:tcBorders>
              <w:bottom w:val="single" w:sz="2" w:space="0" w:color="B4B4B4"/>
            </w:tcBorders>
          </w:tcPr>
          <w:p>
            <w:pPr>
              <w:pStyle w:val="TableParagraph"/>
              <w:rPr>
                <w:rFonts w:ascii="Times New Roman"/>
                <w:sz w:val="12"/>
              </w:rPr>
            </w:pPr>
          </w:p>
        </w:tc>
        <w:tc>
          <w:tcPr>
            <w:tcW w:w="2263" w:type="dxa"/>
            <w:tcBorders>
              <w:bottom w:val="single" w:sz="2" w:space="0" w:color="B4B4B4"/>
            </w:tcBorders>
          </w:tcPr>
          <w:p>
            <w:pPr>
              <w:pStyle w:val="TableParagraph"/>
              <w:rPr>
                <w:rFonts w:ascii="Times New Roman"/>
                <w:sz w:val="12"/>
              </w:rPr>
            </w:pPr>
          </w:p>
        </w:tc>
        <w:tc>
          <w:tcPr>
            <w:tcW w:w="2262" w:type="dxa"/>
            <w:tcBorders>
              <w:bottom w:val="single" w:sz="2" w:space="0" w:color="B4B4B4"/>
            </w:tcBorders>
          </w:tcPr>
          <w:p>
            <w:pPr>
              <w:pStyle w:val="TableParagraph"/>
              <w:rPr>
                <w:rFonts w:ascii="Times New Roman"/>
                <w:sz w:val="12"/>
              </w:rPr>
            </w:pPr>
          </w:p>
        </w:tc>
        <w:tc>
          <w:tcPr>
            <w:tcW w:w="2216" w:type="dxa"/>
            <w:tcBorders>
              <w:bottom w:val="single" w:sz="2" w:space="0" w:color="B4B4B4"/>
            </w:tcBorders>
          </w:tcPr>
          <w:p>
            <w:pPr>
              <w:pStyle w:val="TableParagraph"/>
              <w:spacing w:line="207" w:lineRule="exact"/>
              <w:ind w:left="91"/>
              <w:rPr>
                <w:b w:val="0"/>
                <w:sz w:val="14"/>
              </w:rPr>
            </w:pPr>
            <w:r>
              <w:rPr>
                <w:b w:val="0"/>
                <w:spacing w:val="-2"/>
                <w:sz w:val="14"/>
              </w:rPr>
              <w:t>participants.</w:t>
            </w:r>
          </w:p>
        </w:tc>
      </w:tr>
      <w:tr>
        <w:trPr>
          <w:trHeight w:val="260" w:hRule="atLeast"/>
        </w:trPr>
        <w:tc>
          <w:tcPr>
            <w:tcW w:w="1078" w:type="dxa"/>
            <w:tcBorders>
              <w:top w:val="single" w:sz="2" w:space="0" w:color="B4B4B4"/>
            </w:tcBorders>
          </w:tcPr>
          <w:p>
            <w:pPr>
              <w:pStyle w:val="TableParagraph"/>
              <w:spacing w:line="229" w:lineRule="exact" w:before="11"/>
              <w:rPr>
                <w:b w:val="0"/>
                <w:sz w:val="14"/>
              </w:rPr>
            </w:pPr>
            <w:r>
              <w:rPr>
                <w:b w:val="0"/>
                <w:sz w:val="14"/>
              </w:rPr>
              <w:t>Behavioural</w:t>
            </w:r>
            <w:r>
              <w:rPr>
                <w:b w:val="0"/>
                <w:spacing w:val="-8"/>
                <w:sz w:val="14"/>
              </w:rPr>
              <w:t> </w:t>
            </w:r>
            <w:r>
              <w:rPr>
                <w:b w:val="0"/>
                <w:spacing w:val="-5"/>
                <w:sz w:val="14"/>
              </w:rPr>
              <w:t>and</w:t>
            </w:r>
          </w:p>
        </w:tc>
        <w:tc>
          <w:tcPr>
            <w:tcW w:w="2270" w:type="dxa"/>
            <w:tcBorders>
              <w:top w:val="single" w:sz="2" w:space="0" w:color="B4B4B4"/>
            </w:tcBorders>
          </w:tcPr>
          <w:p>
            <w:pPr>
              <w:pStyle w:val="TableParagraph"/>
              <w:spacing w:line="229" w:lineRule="exact" w:before="11"/>
              <w:ind w:left="117"/>
              <w:rPr>
                <w:b w:val="0"/>
                <w:sz w:val="14"/>
              </w:rPr>
            </w:pPr>
            <w:r>
              <w:rPr>
                <w:b w:val="0"/>
                <w:sz w:val="14"/>
              </w:rPr>
              <w:t>Observed</w:t>
            </w:r>
            <w:r>
              <w:rPr>
                <w:b w:val="0"/>
                <w:spacing w:val="-3"/>
                <w:sz w:val="14"/>
              </w:rPr>
              <w:t> </w:t>
            </w:r>
            <w:r>
              <w:rPr>
                <w:b w:val="0"/>
                <w:sz w:val="14"/>
              </w:rPr>
              <w:t>behaviours,</w:t>
            </w:r>
            <w:r>
              <w:rPr>
                <w:b w:val="0"/>
                <w:spacing w:val="-3"/>
                <w:sz w:val="14"/>
              </w:rPr>
              <w:t> </w:t>
            </w:r>
            <w:r>
              <w:rPr>
                <w:b w:val="0"/>
                <w:sz w:val="14"/>
              </w:rPr>
              <w:t>e.g.,</w:t>
            </w:r>
            <w:r>
              <w:rPr>
                <w:b w:val="0"/>
                <w:spacing w:val="-3"/>
                <w:sz w:val="14"/>
              </w:rPr>
              <w:t> </w:t>
            </w:r>
            <w:r>
              <w:rPr>
                <w:b w:val="0"/>
                <w:spacing w:val="-2"/>
                <w:sz w:val="14"/>
              </w:rPr>
              <w:t>based</w:t>
            </w:r>
          </w:p>
        </w:tc>
        <w:tc>
          <w:tcPr>
            <w:tcW w:w="2263" w:type="dxa"/>
            <w:tcBorders>
              <w:top w:val="single" w:sz="2" w:space="0" w:color="B4B4B4"/>
            </w:tcBorders>
          </w:tcPr>
          <w:p>
            <w:pPr>
              <w:pStyle w:val="TableParagraph"/>
              <w:spacing w:line="229" w:lineRule="exact" w:before="11"/>
              <w:ind w:left="89"/>
              <w:rPr>
                <w:b w:val="0"/>
                <w:sz w:val="14"/>
              </w:rPr>
            </w:pPr>
            <w:r>
              <w:rPr>
                <w:b w:val="0"/>
                <w:sz w:val="14"/>
              </w:rPr>
              <w:t>During</w:t>
            </w:r>
            <w:r>
              <w:rPr>
                <w:b w:val="0"/>
                <w:spacing w:val="1"/>
                <w:sz w:val="14"/>
              </w:rPr>
              <w:t> </w:t>
            </w:r>
            <w:r>
              <w:rPr>
                <w:b w:val="0"/>
                <w:sz w:val="14"/>
              </w:rPr>
              <w:t>the</w:t>
            </w:r>
            <w:r>
              <w:rPr>
                <w:b w:val="0"/>
                <w:spacing w:val="1"/>
                <w:sz w:val="14"/>
              </w:rPr>
              <w:t> </w:t>
            </w:r>
            <w:r>
              <w:rPr>
                <w:b w:val="0"/>
                <w:spacing w:val="-2"/>
                <w:sz w:val="14"/>
              </w:rPr>
              <w:t>experience</w:t>
            </w:r>
          </w:p>
        </w:tc>
        <w:tc>
          <w:tcPr>
            <w:tcW w:w="2262" w:type="dxa"/>
            <w:tcBorders>
              <w:top w:val="single" w:sz="2" w:space="0" w:color="B4B4B4"/>
            </w:tcBorders>
          </w:tcPr>
          <w:p>
            <w:pPr>
              <w:pStyle w:val="TableParagraph"/>
              <w:spacing w:line="229" w:lineRule="exact" w:before="11"/>
              <w:ind w:left="93"/>
              <w:rPr>
                <w:b w:val="0"/>
                <w:sz w:val="14"/>
              </w:rPr>
            </w:pPr>
            <w:r>
              <w:rPr>
                <w:b w:val="0"/>
                <w:sz w:val="14"/>
              </w:rPr>
              <w:t>Means</w:t>
            </w:r>
            <w:r>
              <w:rPr>
                <w:b w:val="0"/>
                <w:spacing w:val="-1"/>
                <w:sz w:val="14"/>
              </w:rPr>
              <w:t> </w:t>
            </w:r>
            <w:r>
              <w:rPr>
                <w:b w:val="0"/>
                <w:sz w:val="14"/>
              </w:rPr>
              <w:t>and</w:t>
            </w:r>
            <w:r>
              <w:rPr>
                <w:b w:val="0"/>
                <w:spacing w:val="1"/>
                <w:sz w:val="14"/>
              </w:rPr>
              <w:t> </w:t>
            </w:r>
            <w:r>
              <w:rPr>
                <w:b w:val="0"/>
                <w:sz w:val="14"/>
              </w:rPr>
              <w:t>standard </w:t>
            </w:r>
            <w:r>
              <w:rPr>
                <w:b w:val="0"/>
                <w:spacing w:val="-2"/>
                <w:sz w:val="14"/>
              </w:rPr>
              <w:t>deviations,</w:t>
            </w:r>
          </w:p>
        </w:tc>
        <w:tc>
          <w:tcPr>
            <w:tcW w:w="2216" w:type="dxa"/>
            <w:tcBorders>
              <w:top w:val="single" w:sz="2" w:space="0" w:color="B4B4B4"/>
            </w:tcBorders>
          </w:tcPr>
          <w:p>
            <w:pPr>
              <w:pStyle w:val="TableParagraph"/>
              <w:spacing w:line="229" w:lineRule="exact" w:before="11"/>
              <w:ind w:left="91"/>
              <w:rPr>
                <w:b w:val="0"/>
                <w:sz w:val="14"/>
              </w:rPr>
            </w:pPr>
            <w:r>
              <w:rPr>
                <w:b w:val="0"/>
                <w:sz w:val="14"/>
              </w:rPr>
              <w:t>The observed</w:t>
            </w:r>
            <w:r>
              <w:rPr>
                <w:b w:val="0"/>
                <w:spacing w:val="1"/>
                <w:sz w:val="14"/>
              </w:rPr>
              <w:t> </w:t>
            </w:r>
            <w:r>
              <w:rPr>
                <w:b w:val="0"/>
                <w:sz w:val="14"/>
              </w:rPr>
              <w:t>values are</w:t>
            </w:r>
            <w:r>
              <w:rPr>
                <w:b w:val="0"/>
                <w:spacing w:val="1"/>
                <w:sz w:val="14"/>
              </w:rPr>
              <w:t> </w:t>
            </w:r>
            <w:r>
              <w:rPr>
                <w:b w:val="0"/>
                <w:sz w:val="14"/>
              </w:rPr>
              <w:t>based </w:t>
            </w:r>
            <w:r>
              <w:rPr>
                <w:b w:val="0"/>
                <w:spacing w:val="-5"/>
                <w:sz w:val="14"/>
              </w:rPr>
              <w:t>on</w:t>
            </w:r>
          </w:p>
        </w:tc>
      </w:tr>
      <w:tr>
        <w:trPr>
          <w:trHeight w:val="189" w:hRule="atLeast"/>
        </w:trPr>
        <w:tc>
          <w:tcPr>
            <w:tcW w:w="1078" w:type="dxa"/>
          </w:tcPr>
          <w:p>
            <w:pPr>
              <w:pStyle w:val="TableParagraph"/>
              <w:spacing w:line="169" w:lineRule="exact"/>
              <w:rPr>
                <w:b w:val="0"/>
                <w:sz w:val="14"/>
              </w:rPr>
            </w:pPr>
            <w:r>
              <w:rPr>
                <w:b w:val="0"/>
                <w:spacing w:val="-2"/>
                <w:sz w:val="14"/>
              </w:rPr>
              <w:t>Physiological</w:t>
            </w:r>
          </w:p>
        </w:tc>
        <w:tc>
          <w:tcPr>
            <w:tcW w:w="2270" w:type="dxa"/>
          </w:tcPr>
          <w:p>
            <w:pPr>
              <w:pStyle w:val="TableParagraph"/>
              <w:spacing w:line="169" w:lineRule="exact"/>
              <w:ind w:left="117"/>
              <w:rPr>
                <w:b w:val="0"/>
                <w:sz w:val="14"/>
              </w:rPr>
            </w:pPr>
            <w:r>
              <w:rPr>
                <w:b w:val="0"/>
                <w:sz w:val="14"/>
              </w:rPr>
              <w:t>on</w:t>
            </w:r>
            <w:r>
              <w:rPr>
                <w:b w:val="0"/>
                <w:spacing w:val="-7"/>
                <w:sz w:val="14"/>
              </w:rPr>
              <w:t> </w:t>
            </w:r>
            <w:r>
              <w:rPr>
                <w:b w:val="0"/>
                <w:sz w:val="14"/>
              </w:rPr>
              <w:t>tracking,</w:t>
            </w:r>
            <w:r>
              <w:rPr>
                <w:b w:val="0"/>
                <w:spacing w:val="-7"/>
                <w:sz w:val="14"/>
              </w:rPr>
              <w:t> </w:t>
            </w:r>
            <w:r>
              <w:rPr>
                <w:b w:val="0"/>
                <w:sz w:val="14"/>
              </w:rPr>
              <w:t>eye</w:t>
            </w:r>
            <w:r>
              <w:rPr>
                <w:b w:val="0"/>
                <w:spacing w:val="-6"/>
                <w:sz w:val="14"/>
              </w:rPr>
              <w:t> </w:t>
            </w:r>
            <w:r>
              <w:rPr>
                <w:b w:val="0"/>
                <w:sz w:val="14"/>
              </w:rPr>
              <w:t>movements,</w:t>
            </w:r>
            <w:r>
              <w:rPr>
                <w:b w:val="0"/>
                <w:spacing w:val="-8"/>
                <w:sz w:val="14"/>
              </w:rPr>
              <w:t> </w:t>
            </w:r>
            <w:r>
              <w:rPr>
                <w:b w:val="0"/>
                <w:spacing w:val="-2"/>
                <w:sz w:val="14"/>
              </w:rPr>
              <w:t>heart</w:t>
            </w: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z w:val="14"/>
              </w:rPr>
              <w:t>ANOVA,</w:t>
            </w:r>
            <w:r>
              <w:rPr>
                <w:b w:val="0"/>
                <w:spacing w:val="-3"/>
                <w:sz w:val="14"/>
              </w:rPr>
              <w:t> </w:t>
            </w:r>
            <w:r>
              <w:rPr>
                <w:b w:val="0"/>
                <w:sz w:val="14"/>
              </w:rPr>
              <w:t>regression,</w:t>
            </w:r>
            <w:r>
              <w:rPr>
                <w:b w:val="0"/>
                <w:spacing w:val="-2"/>
                <w:sz w:val="14"/>
              </w:rPr>
              <w:t> </w:t>
            </w:r>
            <w:r>
              <w:rPr>
                <w:b w:val="0"/>
                <w:sz w:val="14"/>
              </w:rPr>
              <w:t>time</w:t>
            </w:r>
            <w:r>
              <w:rPr>
                <w:b w:val="0"/>
                <w:spacing w:val="-3"/>
                <w:sz w:val="14"/>
              </w:rPr>
              <w:t> </w:t>
            </w:r>
            <w:r>
              <w:rPr>
                <w:b w:val="0"/>
                <w:spacing w:val="-2"/>
                <w:sz w:val="14"/>
              </w:rPr>
              <w:t>series</w:t>
            </w:r>
          </w:p>
        </w:tc>
        <w:tc>
          <w:tcPr>
            <w:tcW w:w="2216" w:type="dxa"/>
          </w:tcPr>
          <w:p>
            <w:pPr>
              <w:pStyle w:val="TableParagraph"/>
              <w:spacing w:line="169" w:lineRule="exact"/>
              <w:ind w:left="91"/>
              <w:rPr>
                <w:b w:val="0"/>
                <w:sz w:val="14"/>
              </w:rPr>
            </w:pPr>
            <w:r>
              <w:rPr>
                <w:b w:val="0"/>
                <w:sz w:val="14"/>
              </w:rPr>
              <w:t>what</w:t>
            </w:r>
            <w:r>
              <w:rPr>
                <w:b w:val="0"/>
                <w:spacing w:val="2"/>
                <w:sz w:val="14"/>
              </w:rPr>
              <w:t> </w:t>
            </w:r>
            <w:r>
              <w:rPr>
                <w:b w:val="0"/>
                <w:sz w:val="14"/>
              </w:rPr>
              <w:t>participants</w:t>
            </w:r>
            <w:r>
              <w:rPr>
                <w:b w:val="0"/>
                <w:spacing w:val="3"/>
                <w:sz w:val="14"/>
              </w:rPr>
              <w:t> </w:t>
            </w:r>
            <w:r>
              <w:rPr>
                <w:b w:val="0"/>
                <w:sz w:val="14"/>
              </w:rPr>
              <w:t>do,</w:t>
            </w:r>
            <w:r>
              <w:rPr>
                <w:b w:val="0"/>
                <w:spacing w:val="2"/>
                <w:sz w:val="14"/>
              </w:rPr>
              <w:t> </w:t>
            </w:r>
            <w:r>
              <w:rPr>
                <w:b w:val="0"/>
                <w:sz w:val="14"/>
              </w:rPr>
              <w:t>or</w:t>
            </w:r>
            <w:r>
              <w:rPr>
                <w:b w:val="0"/>
                <w:spacing w:val="2"/>
                <w:sz w:val="14"/>
              </w:rPr>
              <w:t> </w:t>
            </w:r>
            <w:r>
              <w:rPr>
                <w:b w:val="0"/>
                <w:sz w:val="14"/>
              </w:rPr>
              <w:t>on</w:t>
            </w:r>
            <w:r>
              <w:rPr>
                <w:b w:val="0"/>
                <w:spacing w:val="2"/>
                <w:sz w:val="14"/>
              </w:rPr>
              <w:t> </w:t>
            </w:r>
            <w:r>
              <w:rPr>
                <w:b w:val="0"/>
                <w:spacing w:val="-2"/>
                <w:sz w:val="14"/>
              </w:rPr>
              <w:t>their</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z w:val="14"/>
              </w:rPr>
              <w:t>rate, skin</w:t>
            </w:r>
            <w:r>
              <w:rPr>
                <w:b w:val="0"/>
                <w:spacing w:val="2"/>
                <w:sz w:val="14"/>
              </w:rPr>
              <w:t> </w:t>
            </w:r>
            <w:r>
              <w:rPr>
                <w:b w:val="0"/>
                <w:spacing w:val="-2"/>
                <w:sz w:val="14"/>
              </w:rPr>
              <w:t>conductance,</w:t>
            </w: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automatic</w:t>
            </w:r>
            <w:r>
              <w:rPr>
                <w:b w:val="0"/>
                <w:spacing w:val="-1"/>
                <w:sz w:val="14"/>
              </w:rPr>
              <w:t> </w:t>
            </w:r>
            <w:r>
              <w:rPr>
                <w:b w:val="0"/>
                <w:sz w:val="14"/>
              </w:rPr>
              <w:t>responses</w:t>
            </w:r>
            <w:r>
              <w:rPr>
                <w:b w:val="0"/>
                <w:spacing w:val="-1"/>
                <w:sz w:val="14"/>
              </w:rPr>
              <w:t> </w:t>
            </w:r>
            <w:r>
              <w:rPr>
                <w:b w:val="0"/>
                <w:sz w:val="14"/>
              </w:rPr>
              <w:t>and not</w:t>
            </w:r>
            <w:r>
              <w:rPr>
                <w:b w:val="0"/>
                <w:spacing w:val="-1"/>
                <w:sz w:val="14"/>
              </w:rPr>
              <w:t> </w:t>
            </w:r>
            <w:r>
              <w:rPr>
                <w:b w:val="0"/>
                <w:spacing w:val="-5"/>
                <w:sz w:val="14"/>
              </w:rPr>
              <w:t>on</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z w:val="14"/>
              </w:rPr>
              <w:t>respiration,</w:t>
            </w:r>
            <w:r>
              <w:rPr>
                <w:b w:val="0"/>
                <w:spacing w:val="-6"/>
                <w:sz w:val="14"/>
              </w:rPr>
              <w:t> </w:t>
            </w:r>
            <w:r>
              <w:rPr>
                <w:b w:val="0"/>
                <w:spacing w:val="-5"/>
                <w:sz w:val="14"/>
              </w:rPr>
              <w:t>etc</w:t>
            </w: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their </w:t>
            </w:r>
            <w:r>
              <w:rPr>
                <w:b w:val="0"/>
                <w:spacing w:val="-2"/>
                <w:sz w:val="14"/>
              </w:rPr>
              <w:t>opinions.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The</w:t>
            </w:r>
            <w:r>
              <w:rPr>
                <w:b w:val="0"/>
                <w:spacing w:val="-1"/>
                <w:sz w:val="14"/>
              </w:rPr>
              <w:t> </w:t>
            </w:r>
            <w:r>
              <w:rPr>
                <w:b w:val="0"/>
                <w:sz w:val="14"/>
              </w:rPr>
              <w:t>measurement process</w:t>
            </w:r>
            <w:r>
              <w:rPr>
                <w:b w:val="0"/>
                <w:spacing w:val="1"/>
                <w:sz w:val="14"/>
              </w:rPr>
              <w:t> </w:t>
            </w:r>
            <w:r>
              <w:rPr>
                <w:b w:val="0"/>
                <w:sz w:val="14"/>
              </w:rPr>
              <w:t>is</w:t>
            </w:r>
            <w:r>
              <w:rPr>
                <w:b w:val="0"/>
                <w:spacing w:val="-1"/>
                <w:sz w:val="14"/>
              </w:rPr>
              <w:t> </w:t>
            </w:r>
            <w:r>
              <w:rPr>
                <w:b w:val="0"/>
                <w:spacing w:val="-4"/>
                <w:sz w:val="14"/>
              </w:rPr>
              <w:t>more</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dif</w:t>
            </w:r>
            <w:r>
              <w:rPr>
                <w:rFonts w:ascii="Arial"/>
                <w:spacing w:val="-2"/>
                <w:sz w:val="14"/>
              </w:rPr>
              <w:t>fi</w:t>
            </w:r>
            <w:r>
              <w:rPr>
                <w:b w:val="0"/>
                <w:spacing w:val="-2"/>
                <w:sz w:val="14"/>
              </w:rPr>
              <w:t>cult, especially</w:t>
            </w:r>
            <w:r>
              <w:rPr>
                <w:b w:val="0"/>
                <w:spacing w:val="-1"/>
                <w:sz w:val="14"/>
              </w:rPr>
              <w:t> </w:t>
            </w:r>
            <w:r>
              <w:rPr>
                <w:b w:val="0"/>
                <w:spacing w:val="-2"/>
                <w:sz w:val="14"/>
              </w:rPr>
              <w:t>with</w:t>
            </w:r>
            <w:r>
              <w:rPr>
                <w:b w:val="0"/>
                <w:spacing w:val="-3"/>
                <w:sz w:val="14"/>
              </w:rPr>
              <w:t> </w:t>
            </w:r>
            <w:r>
              <w:rPr>
                <w:b w:val="0"/>
                <w:spacing w:val="-2"/>
                <w:sz w:val="14"/>
              </w:rPr>
              <w:t>physiological</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z w:val="14"/>
              </w:rPr>
              <w:t>measures.</w:t>
            </w:r>
            <w:r>
              <w:rPr>
                <w:b w:val="0"/>
                <w:spacing w:val="-7"/>
                <w:sz w:val="14"/>
              </w:rPr>
              <w:t> </w:t>
            </w:r>
            <w:r>
              <w:rPr>
                <w:b w:val="0"/>
                <w:sz w:val="14"/>
              </w:rPr>
              <w:t>Problems</w:t>
            </w:r>
            <w:r>
              <w:rPr>
                <w:b w:val="0"/>
                <w:spacing w:val="-8"/>
                <w:sz w:val="14"/>
              </w:rPr>
              <w:t> </w:t>
            </w:r>
            <w:r>
              <w:rPr>
                <w:b w:val="0"/>
                <w:sz w:val="14"/>
              </w:rPr>
              <w:t>such</w:t>
            </w:r>
            <w:r>
              <w:rPr>
                <w:b w:val="0"/>
                <w:spacing w:val="-6"/>
                <w:sz w:val="14"/>
              </w:rPr>
              <w:t> </w:t>
            </w:r>
            <w:r>
              <w:rPr>
                <w:b w:val="0"/>
                <w:sz w:val="14"/>
              </w:rPr>
              <w:t>as</w:t>
            </w:r>
            <w:r>
              <w:rPr>
                <w:b w:val="0"/>
                <w:spacing w:val="-8"/>
                <w:sz w:val="14"/>
              </w:rPr>
              <w:t> </w:t>
            </w:r>
            <w:r>
              <w:rPr>
                <w:b w:val="0"/>
                <w:sz w:val="14"/>
              </w:rPr>
              <w:t>drift</w:t>
            </w:r>
            <w:r>
              <w:rPr>
                <w:b w:val="0"/>
                <w:spacing w:val="-7"/>
                <w:sz w:val="14"/>
              </w:rPr>
              <w:t> </w:t>
            </w:r>
            <w:r>
              <w:rPr>
                <w:b w:val="0"/>
                <w:spacing w:val="-5"/>
                <w:sz w:val="14"/>
              </w:rPr>
              <w:t>in</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skin</w:t>
            </w:r>
            <w:r>
              <w:rPr>
                <w:b w:val="0"/>
                <w:spacing w:val="-3"/>
                <w:sz w:val="14"/>
              </w:rPr>
              <w:t> </w:t>
            </w:r>
            <w:r>
              <w:rPr>
                <w:b w:val="0"/>
                <w:sz w:val="14"/>
              </w:rPr>
              <w:t>conductance</w:t>
            </w:r>
            <w:r>
              <w:rPr>
                <w:b w:val="0"/>
                <w:spacing w:val="-4"/>
                <w:sz w:val="14"/>
              </w:rPr>
              <w:t> </w:t>
            </w:r>
            <w:r>
              <w:rPr>
                <w:b w:val="0"/>
                <w:sz w:val="14"/>
              </w:rPr>
              <w:t>responses</w:t>
            </w:r>
            <w:r>
              <w:rPr>
                <w:b w:val="0"/>
                <w:spacing w:val="-3"/>
                <w:sz w:val="14"/>
              </w:rPr>
              <w:t> </w:t>
            </w:r>
            <w:r>
              <w:rPr>
                <w:b w:val="0"/>
                <w:spacing w:val="-5"/>
                <w:sz w:val="14"/>
              </w:rPr>
              <w:t>and</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artefacts</w:t>
            </w:r>
            <w:r>
              <w:rPr>
                <w:rFonts w:ascii="Arial" w:hAnsi="Arial"/>
                <w:sz w:val="14"/>
              </w:rPr>
              <w:t>—</w:t>
            </w:r>
            <w:r>
              <w:rPr>
                <w:b w:val="0"/>
                <w:sz w:val="14"/>
              </w:rPr>
              <w:t>e.g.</w:t>
            </w:r>
            <w:r>
              <w:rPr>
                <w:b w:val="0"/>
                <w:spacing w:val="-4"/>
                <w:sz w:val="14"/>
              </w:rPr>
              <w:t> </w:t>
            </w:r>
            <w:r>
              <w:rPr>
                <w:b w:val="0"/>
                <w:sz w:val="14"/>
              </w:rPr>
              <w:t>in</w:t>
            </w:r>
            <w:r>
              <w:rPr>
                <w:b w:val="0"/>
                <w:spacing w:val="-5"/>
                <w:sz w:val="14"/>
              </w:rPr>
              <w:t> </w:t>
            </w:r>
            <w:r>
              <w:rPr>
                <w:b w:val="0"/>
                <w:sz w:val="14"/>
              </w:rPr>
              <w:t>ECG</w:t>
            </w:r>
            <w:r>
              <w:rPr>
                <w:b w:val="0"/>
                <w:spacing w:val="-4"/>
                <w:sz w:val="14"/>
              </w:rPr>
              <w:t> </w:t>
            </w:r>
            <w:r>
              <w:rPr>
                <w:b w:val="0"/>
                <w:sz w:val="14"/>
              </w:rPr>
              <w:t>data</w:t>
            </w:r>
            <w:r>
              <w:rPr>
                <w:rFonts w:ascii="Arial" w:hAnsi="Arial"/>
                <w:sz w:val="14"/>
              </w:rPr>
              <w:t>—</w:t>
            </w:r>
            <w:r>
              <w:rPr>
                <w:b w:val="0"/>
                <w:spacing w:val="-4"/>
                <w:sz w:val="14"/>
              </w:rPr>
              <w:t>have</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to</w:t>
            </w:r>
            <w:r>
              <w:rPr>
                <w:b w:val="0"/>
                <w:spacing w:val="-2"/>
                <w:sz w:val="14"/>
              </w:rPr>
              <w:t> </w:t>
            </w:r>
            <w:r>
              <w:rPr>
                <w:b w:val="0"/>
                <w:sz w:val="14"/>
              </w:rPr>
              <w:t>be overcome.</w:t>
            </w:r>
            <w:r>
              <w:rPr>
                <w:b w:val="0"/>
                <w:spacing w:val="-1"/>
                <w:sz w:val="14"/>
              </w:rPr>
              <w:t> </w:t>
            </w:r>
            <w:r>
              <w:rPr>
                <w:b w:val="0"/>
                <w:sz w:val="14"/>
              </w:rPr>
              <w:t>Interpretation </w:t>
            </w:r>
            <w:r>
              <w:rPr>
                <w:b w:val="0"/>
                <w:spacing w:val="-5"/>
                <w:sz w:val="14"/>
              </w:rPr>
              <w:t>of</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results</w:t>
            </w:r>
            <w:r>
              <w:rPr>
                <w:b w:val="0"/>
                <w:spacing w:val="2"/>
                <w:sz w:val="14"/>
              </w:rPr>
              <w:t> </w:t>
            </w:r>
            <w:r>
              <w:rPr>
                <w:b w:val="0"/>
                <w:sz w:val="14"/>
              </w:rPr>
              <w:t>is</w:t>
            </w:r>
            <w:r>
              <w:rPr>
                <w:b w:val="0"/>
                <w:spacing w:val="1"/>
                <w:sz w:val="14"/>
              </w:rPr>
              <w:t> </w:t>
            </w:r>
            <w:r>
              <w:rPr>
                <w:b w:val="0"/>
                <w:sz w:val="14"/>
              </w:rPr>
              <w:t>open</w:t>
            </w:r>
            <w:r>
              <w:rPr>
                <w:b w:val="0"/>
                <w:spacing w:val="2"/>
                <w:sz w:val="14"/>
              </w:rPr>
              <w:t> </w:t>
            </w:r>
            <w:r>
              <w:rPr>
                <w:b w:val="0"/>
                <w:sz w:val="14"/>
              </w:rPr>
              <w:t>to</w:t>
            </w:r>
            <w:r>
              <w:rPr>
                <w:b w:val="0"/>
                <w:spacing w:val="2"/>
                <w:sz w:val="14"/>
              </w:rPr>
              <w:t> </w:t>
            </w:r>
            <w:r>
              <w:rPr>
                <w:b w:val="0"/>
                <w:sz w:val="14"/>
              </w:rPr>
              <w:t>question.</w:t>
            </w:r>
            <w:r>
              <w:rPr>
                <w:b w:val="0"/>
                <w:spacing w:val="2"/>
                <w:sz w:val="14"/>
              </w:rPr>
              <w:t> </w:t>
            </w:r>
            <w:r>
              <w:rPr>
                <w:b w:val="0"/>
                <w:sz w:val="14"/>
              </w:rPr>
              <w:t>The</w:t>
            </w:r>
            <w:r>
              <w:rPr>
                <w:b w:val="0"/>
                <w:spacing w:val="1"/>
                <w:sz w:val="14"/>
              </w:rPr>
              <w:t> </w:t>
            </w:r>
            <w:r>
              <w:rPr>
                <w:b w:val="0"/>
                <w:spacing w:val="-5"/>
                <w:sz w:val="14"/>
              </w:rPr>
              <w:t>VR</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scenario</w:t>
            </w:r>
            <w:r>
              <w:rPr>
                <w:b w:val="0"/>
                <w:spacing w:val="-2"/>
                <w:sz w:val="14"/>
              </w:rPr>
              <w:t> </w:t>
            </w:r>
            <w:r>
              <w:rPr>
                <w:b w:val="0"/>
                <w:sz w:val="14"/>
              </w:rPr>
              <w:t>requires</w:t>
            </w:r>
            <w:r>
              <w:rPr>
                <w:b w:val="0"/>
                <w:spacing w:val="-2"/>
                <w:sz w:val="14"/>
              </w:rPr>
              <w:t> </w:t>
            </w:r>
            <w:r>
              <w:rPr>
                <w:b w:val="0"/>
                <w:sz w:val="14"/>
              </w:rPr>
              <w:t>events</w:t>
            </w:r>
            <w:r>
              <w:rPr>
                <w:b w:val="0"/>
                <w:spacing w:val="-1"/>
                <w:sz w:val="14"/>
              </w:rPr>
              <w:t> </w:t>
            </w:r>
            <w:r>
              <w:rPr>
                <w:b w:val="0"/>
                <w:spacing w:val="-5"/>
                <w:sz w:val="14"/>
              </w:rPr>
              <w:t>or</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z w:val="14"/>
              </w:rPr>
              <w:t>situations</w:t>
            </w:r>
            <w:r>
              <w:rPr>
                <w:b w:val="0"/>
                <w:spacing w:val="-10"/>
                <w:sz w:val="14"/>
              </w:rPr>
              <w:t> </w:t>
            </w:r>
            <w:r>
              <w:rPr>
                <w:b w:val="0"/>
                <w:sz w:val="14"/>
              </w:rPr>
              <w:t>that</w:t>
            </w:r>
            <w:r>
              <w:rPr>
                <w:b w:val="0"/>
                <w:spacing w:val="-9"/>
                <w:sz w:val="14"/>
              </w:rPr>
              <w:t> </w:t>
            </w:r>
            <w:r>
              <w:rPr>
                <w:b w:val="0"/>
                <w:sz w:val="14"/>
              </w:rPr>
              <w:t>deliberately</w:t>
            </w:r>
            <w:r>
              <w:rPr>
                <w:b w:val="0"/>
                <w:spacing w:val="-10"/>
                <w:sz w:val="14"/>
              </w:rPr>
              <w:t> </w:t>
            </w:r>
            <w:r>
              <w:rPr>
                <w:b w:val="0"/>
                <w:sz w:val="14"/>
              </w:rPr>
              <w:t>spark</w:t>
            </w:r>
            <w:r>
              <w:rPr>
                <w:b w:val="0"/>
                <w:spacing w:val="-10"/>
                <w:sz w:val="14"/>
              </w:rPr>
              <w:t> </w:t>
            </w:r>
            <w:r>
              <w:rPr>
                <w:b w:val="0"/>
                <w:spacing w:val="-5"/>
                <w:sz w:val="14"/>
              </w:rPr>
              <w:t>the</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behaviour or</w:t>
            </w:r>
            <w:r>
              <w:rPr>
                <w:b w:val="0"/>
                <w:spacing w:val="1"/>
                <w:sz w:val="14"/>
              </w:rPr>
              <w:t> </w:t>
            </w:r>
            <w:r>
              <w:rPr>
                <w:b w:val="0"/>
                <w:spacing w:val="-2"/>
                <w:sz w:val="14"/>
              </w:rPr>
              <w:t>physiological</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responses</w:t>
            </w:r>
            <w:r>
              <w:rPr>
                <w:b w:val="0"/>
                <w:spacing w:val="1"/>
                <w:sz w:val="14"/>
              </w:rPr>
              <w:t> </w:t>
            </w:r>
            <w:r>
              <w:rPr>
                <w:b w:val="0"/>
                <w:sz w:val="14"/>
              </w:rPr>
              <w:t>which may</w:t>
            </w:r>
            <w:r>
              <w:rPr>
                <w:b w:val="0"/>
                <w:spacing w:val="1"/>
                <w:sz w:val="14"/>
              </w:rPr>
              <w:t> </w:t>
            </w:r>
            <w:r>
              <w:rPr>
                <w:b w:val="0"/>
                <w:sz w:val="14"/>
              </w:rPr>
              <w:t>not </w:t>
            </w:r>
            <w:r>
              <w:rPr>
                <w:b w:val="0"/>
                <w:spacing w:val="-5"/>
                <w:sz w:val="14"/>
              </w:rPr>
              <w:t>be</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appropriate.</w:t>
            </w:r>
            <w:r>
              <w:rPr>
                <w:b w:val="0"/>
                <w:spacing w:val="-1"/>
                <w:sz w:val="14"/>
              </w:rPr>
              <w:t> </w:t>
            </w:r>
            <w:r>
              <w:rPr>
                <w:b w:val="0"/>
                <w:sz w:val="14"/>
              </w:rPr>
              <w:t>It is</w:t>
            </w:r>
            <w:r>
              <w:rPr>
                <w:b w:val="0"/>
                <w:spacing w:val="-2"/>
                <w:sz w:val="14"/>
              </w:rPr>
              <w:t> </w:t>
            </w:r>
            <w:r>
              <w:rPr>
                <w:b w:val="0"/>
                <w:sz w:val="14"/>
              </w:rPr>
              <w:t>therefore</w:t>
            </w:r>
            <w:r>
              <w:rPr>
                <w:b w:val="0"/>
                <w:spacing w:val="-2"/>
                <w:sz w:val="14"/>
              </w:rPr>
              <w:t> </w:t>
            </w:r>
            <w:r>
              <w:rPr>
                <w:b w:val="0"/>
                <w:spacing w:val="-5"/>
                <w:sz w:val="14"/>
              </w:rPr>
              <w:t>not</w:t>
            </w:r>
          </w:p>
        </w:tc>
      </w:tr>
      <w:tr>
        <w:trPr>
          <w:trHeight w:val="265" w:hRule="atLeast"/>
        </w:trPr>
        <w:tc>
          <w:tcPr>
            <w:tcW w:w="1078" w:type="dxa"/>
            <w:tcBorders>
              <w:bottom w:val="single" w:sz="2" w:space="0" w:color="B4B4B4"/>
            </w:tcBorders>
          </w:tcPr>
          <w:p>
            <w:pPr>
              <w:pStyle w:val="TableParagraph"/>
              <w:rPr>
                <w:rFonts w:ascii="Times New Roman"/>
                <w:sz w:val="12"/>
              </w:rPr>
            </w:pPr>
          </w:p>
        </w:tc>
        <w:tc>
          <w:tcPr>
            <w:tcW w:w="2270" w:type="dxa"/>
            <w:tcBorders>
              <w:bottom w:val="single" w:sz="2" w:space="0" w:color="B4B4B4"/>
            </w:tcBorders>
          </w:tcPr>
          <w:p>
            <w:pPr>
              <w:pStyle w:val="TableParagraph"/>
              <w:rPr>
                <w:rFonts w:ascii="Times New Roman"/>
                <w:sz w:val="12"/>
              </w:rPr>
            </w:pPr>
          </w:p>
        </w:tc>
        <w:tc>
          <w:tcPr>
            <w:tcW w:w="2263" w:type="dxa"/>
            <w:tcBorders>
              <w:bottom w:val="single" w:sz="2" w:space="0" w:color="B4B4B4"/>
            </w:tcBorders>
          </w:tcPr>
          <w:p>
            <w:pPr>
              <w:pStyle w:val="TableParagraph"/>
              <w:rPr>
                <w:rFonts w:ascii="Times New Roman"/>
                <w:sz w:val="12"/>
              </w:rPr>
            </w:pPr>
          </w:p>
        </w:tc>
        <w:tc>
          <w:tcPr>
            <w:tcW w:w="2262" w:type="dxa"/>
            <w:tcBorders>
              <w:bottom w:val="single" w:sz="2" w:space="0" w:color="B4B4B4"/>
            </w:tcBorders>
          </w:tcPr>
          <w:p>
            <w:pPr>
              <w:pStyle w:val="TableParagraph"/>
              <w:rPr>
                <w:rFonts w:ascii="Times New Roman"/>
                <w:sz w:val="12"/>
              </w:rPr>
            </w:pPr>
          </w:p>
        </w:tc>
        <w:tc>
          <w:tcPr>
            <w:tcW w:w="2216" w:type="dxa"/>
            <w:tcBorders>
              <w:bottom w:val="single" w:sz="2" w:space="0" w:color="B4B4B4"/>
            </w:tcBorders>
          </w:tcPr>
          <w:p>
            <w:pPr>
              <w:pStyle w:val="TableParagraph"/>
              <w:spacing w:line="207" w:lineRule="exact"/>
              <w:ind w:left="91"/>
              <w:rPr>
                <w:b w:val="0"/>
                <w:sz w:val="14"/>
              </w:rPr>
            </w:pPr>
            <w:r>
              <w:rPr>
                <w:b w:val="0"/>
                <w:spacing w:val="-2"/>
                <w:sz w:val="14"/>
              </w:rPr>
              <w:t>universal.</w:t>
            </w:r>
          </w:p>
        </w:tc>
      </w:tr>
      <w:tr>
        <w:trPr>
          <w:trHeight w:val="262" w:hRule="atLeast"/>
        </w:trPr>
        <w:tc>
          <w:tcPr>
            <w:tcW w:w="1078" w:type="dxa"/>
            <w:tcBorders>
              <w:top w:val="single" w:sz="2" w:space="0" w:color="B4B4B4"/>
            </w:tcBorders>
          </w:tcPr>
          <w:p>
            <w:pPr>
              <w:pStyle w:val="TableParagraph"/>
              <w:spacing w:line="229" w:lineRule="exact" w:before="12"/>
              <w:rPr>
                <w:b w:val="0"/>
                <w:sz w:val="14"/>
              </w:rPr>
            </w:pPr>
            <w:r>
              <w:rPr>
                <w:b w:val="0"/>
                <w:spacing w:val="-2"/>
                <w:sz w:val="14"/>
              </w:rPr>
              <w:t>Breaks</w:t>
            </w:r>
          </w:p>
        </w:tc>
        <w:tc>
          <w:tcPr>
            <w:tcW w:w="2270" w:type="dxa"/>
            <w:tcBorders>
              <w:top w:val="single" w:sz="2" w:space="0" w:color="B4B4B4"/>
            </w:tcBorders>
          </w:tcPr>
          <w:p>
            <w:pPr>
              <w:pStyle w:val="TableParagraph"/>
              <w:spacing w:line="229" w:lineRule="exact" w:before="12"/>
              <w:ind w:left="117"/>
              <w:rPr>
                <w:b w:val="0"/>
                <w:sz w:val="14"/>
              </w:rPr>
            </w:pPr>
            <w:r>
              <w:rPr>
                <w:b w:val="0"/>
                <w:sz w:val="14"/>
              </w:rPr>
              <w:t>Discrete times when</w:t>
            </w:r>
            <w:r>
              <w:rPr>
                <w:b w:val="0"/>
                <w:spacing w:val="1"/>
                <w:sz w:val="14"/>
              </w:rPr>
              <w:t> </w:t>
            </w:r>
            <w:r>
              <w:rPr>
                <w:b w:val="0"/>
                <w:spacing w:val="-2"/>
                <w:sz w:val="14"/>
              </w:rPr>
              <w:t>breaks</w:t>
            </w:r>
          </w:p>
        </w:tc>
        <w:tc>
          <w:tcPr>
            <w:tcW w:w="2263" w:type="dxa"/>
            <w:tcBorders>
              <w:top w:val="single" w:sz="2" w:space="0" w:color="B4B4B4"/>
            </w:tcBorders>
          </w:tcPr>
          <w:p>
            <w:pPr>
              <w:pStyle w:val="TableParagraph"/>
              <w:spacing w:line="229" w:lineRule="exact" w:before="12"/>
              <w:ind w:left="89"/>
              <w:rPr>
                <w:b w:val="0"/>
                <w:sz w:val="14"/>
              </w:rPr>
            </w:pPr>
            <w:r>
              <w:rPr>
                <w:b w:val="0"/>
                <w:sz w:val="14"/>
              </w:rPr>
              <w:t>During</w:t>
            </w:r>
            <w:r>
              <w:rPr>
                <w:b w:val="0"/>
                <w:spacing w:val="1"/>
                <w:sz w:val="14"/>
              </w:rPr>
              <w:t> </w:t>
            </w:r>
            <w:r>
              <w:rPr>
                <w:b w:val="0"/>
                <w:sz w:val="14"/>
              </w:rPr>
              <w:t>the</w:t>
            </w:r>
            <w:r>
              <w:rPr>
                <w:b w:val="0"/>
                <w:spacing w:val="1"/>
                <w:sz w:val="14"/>
              </w:rPr>
              <w:t> </w:t>
            </w:r>
            <w:r>
              <w:rPr>
                <w:b w:val="0"/>
                <w:spacing w:val="-2"/>
                <w:sz w:val="14"/>
              </w:rPr>
              <w:t>experience</w:t>
            </w:r>
          </w:p>
        </w:tc>
        <w:tc>
          <w:tcPr>
            <w:tcW w:w="2262" w:type="dxa"/>
            <w:tcBorders>
              <w:top w:val="single" w:sz="2" w:space="0" w:color="B4B4B4"/>
            </w:tcBorders>
          </w:tcPr>
          <w:p>
            <w:pPr>
              <w:pStyle w:val="TableParagraph"/>
              <w:spacing w:line="229" w:lineRule="exact" w:before="12"/>
              <w:ind w:left="93"/>
              <w:rPr>
                <w:b w:val="0"/>
                <w:sz w:val="14"/>
              </w:rPr>
            </w:pPr>
            <w:r>
              <w:rPr>
                <w:b w:val="0"/>
                <w:sz w:val="14"/>
              </w:rPr>
              <w:t>Rate</w:t>
            </w:r>
            <w:r>
              <w:rPr>
                <w:b w:val="0"/>
                <w:spacing w:val="1"/>
                <w:sz w:val="14"/>
              </w:rPr>
              <w:t> </w:t>
            </w:r>
            <w:r>
              <w:rPr>
                <w:b w:val="0"/>
                <w:sz w:val="14"/>
              </w:rPr>
              <w:t>of breaks</w:t>
            </w:r>
            <w:r>
              <w:rPr>
                <w:b w:val="0"/>
                <w:spacing w:val="1"/>
                <w:sz w:val="14"/>
              </w:rPr>
              <w:t> </w:t>
            </w:r>
            <w:r>
              <w:rPr>
                <w:b w:val="0"/>
                <w:sz w:val="14"/>
              </w:rPr>
              <w:t>per</w:t>
            </w:r>
            <w:r>
              <w:rPr>
                <w:b w:val="0"/>
                <w:spacing w:val="1"/>
                <w:sz w:val="14"/>
              </w:rPr>
              <w:t> </w:t>
            </w:r>
            <w:r>
              <w:rPr>
                <w:b w:val="0"/>
                <w:sz w:val="14"/>
              </w:rPr>
              <w:t>unit</w:t>
            </w:r>
            <w:r>
              <w:rPr>
                <w:b w:val="0"/>
                <w:spacing w:val="2"/>
                <w:sz w:val="14"/>
              </w:rPr>
              <w:t> </w:t>
            </w:r>
            <w:r>
              <w:rPr>
                <w:b w:val="0"/>
                <w:sz w:val="14"/>
              </w:rPr>
              <w:t>time,</w:t>
            </w:r>
            <w:r>
              <w:rPr>
                <w:b w:val="0"/>
                <w:spacing w:val="1"/>
                <w:sz w:val="14"/>
              </w:rPr>
              <w:t> </w:t>
            </w:r>
            <w:r>
              <w:rPr>
                <w:b w:val="0"/>
                <w:spacing w:val="-2"/>
                <w:sz w:val="14"/>
              </w:rPr>
              <w:t>times</w:t>
            </w:r>
          </w:p>
        </w:tc>
        <w:tc>
          <w:tcPr>
            <w:tcW w:w="2216" w:type="dxa"/>
            <w:tcBorders>
              <w:top w:val="single" w:sz="2" w:space="0" w:color="B4B4B4"/>
            </w:tcBorders>
          </w:tcPr>
          <w:p>
            <w:pPr>
              <w:pStyle w:val="TableParagraph"/>
              <w:spacing w:line="229" w:lineRule="exact" w:before="12"/>
              <w:ind w:left="91"/>
              <w:rPr>
                <w:b w:val="0"/>
                <w:sz w:val="14"/>
              </w:rPr>
            </w:pPr>
            <w:r>
              <w:rPr>
                <w:b w:val="0"/>
                <w:sz w:val="14"/>
              </w:rPr>
              <w:t>Based on</w:t>
            </w:r>
            <w:r>
              <w:rPr>
                <w:b w:val="0"/>
                <w:spacing w:val="-2"/>
                <w:sz w:val="14"/>
              </w:rPr>
              <w:t> </w:t>
            </w:r>
            <w:r>
              <w:rPr>
                <w:b w:val="0"/>
                <w:sz w:val="14"/>
              </w:rPr>
              <w:t>observational</w:t>
            </w:r>
            <w:r>
              <w:rPr>
                <w:b w:val="0"/>
                <w:spacing w:val="-2"/>
                <w:sz w:val="14"/>
              </w:rPr>
              <w:t> </w:t>
            </w:r>
            <w:r>
              <w:rPr>
                <w:b w:val="0"/>
                <w:sz w:val="14"/>
              </w:rPr>
              <w:t>data </w:t>
            </w:r>
            <w:r>
              <w:rPr>
                <w:b w:val="0"/>
                <w:spacing w:val="-2"/>
                <w:sz w:val="14"/>
              </w:rPr>
              <w:t>rather</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z w:val="14"/>
              </w:rPr>
              <w:t>occurred,</w:t>
            </w:r>
            <w:r>
              <w:rPr>
                <w:b w:val="0"/>
                <w:spacing w:val="1"/>
                <w:sz w:val="14"/>
              </w:rPr>
              <w:t> </w:t>
            </w:r>
            <w:r>
              <w:rPr>
                <w:b w:val="0"/>
                <w:sz w:val="14"/>
              </w:rPr>
              <w:t>count of</w:t>
            </w:r>
            <w:r>
              <w:rPr>
                <w:b w:val="0"/>
                <w:spacing w:val="1"/>
                <w:sz w:val="14"/>
              </w:rPr>
              <w:t> </w:t>
            </w:r>
            <w:r>
              <w:rPr>
                <w:b w:val="0"/>
                <w:sz w:val="14"/>
              </w:rPr>
              <w:t>the number</w:t>
            </w:r>
            <w:r>
              <w:rPr>
                <w:b w:val="0"/>
                <w:spacing w:val="2"/>
                <w:sz w:val="14"/>
              </w:rPr>
              <w:t> </w:t>
            </w:r>
            <w:r>
              <w:rPr>
                <w:b w:val="0"/>
                <w:spacing w:val="-5"/>
                <w:sz w:val="14"/>
              </w:rPr>
              <w:t>of</w:t>
            </w: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z w:val="14"/>
              </w:rPr>
              <w:t>between</w:t>
            </w:r>
            <w:r>
              <w:rPr>
                <w:b w:val="0"/>
                <w:spacing w:val="-1"/>
                <w:sz w:val="14"/>
              </w:rPr>
              <w:t> </w:t>
            </w:r>
            <w:r>
              <w:rPr>
                <w:b w:val="0"/>
                <w:sz w:val="14"/>
              </w:rPr>
              <w:t>breaks,</w:t>
            </w:r>
            <w:r>
              <w:rPr>
                <w:b w:val="0"/>
                <w:spacing w:val="-3"/>
                <w:sz w:val="14"/>
              </w:rPr>
              <w:t> </w:t>
            </w:r>
            <w:r>
              <w:rPr>
                <w:b w:val="0"/>
                <w:sz w:val="14"/>
              </w:rPr>
              <w:t>survival</w:t>
            </w:r>
            <w:r>
              <w:rPr>
                <w:b w:val="0"/>
                <w:spacing w:val="-2"/>
                <w:sz w:val="14"/>
              </w:rPr>
              <w:t> analysis,</w:t>
            </w:r>
          </w:p>
        </w:tc>
        <w:tc>
          <w:tcPr>
            <w:tcW w:w="2216" w:type="dxa"/>
          </w:tcPr>
          <w:p>
            <w:pPr>
              <w:pStyle w:val="TableParagraph"/>
              <w:spacing w:line="169" w:lineRule="exact"/>
              <w:ind w:left="91" w:right="-15"/>
              <w:rPr>
                <w:b w:val="0"/>
                <w:sz w:val="14"/>
              </w:rPr>
            </w:pPr>
            <w:r>
              <w:rPr>
                <w:b w:val="0"/>
                <w:spacing w:val="-2"/>
                <w:sz w:val="14"/>
              </w:rPr>
              <w:t>than subjective.</w:t>
            </w:r>
            <w:r>
              <w:rPr>
                <w:b w:val="0"/>
                <w:spacing w:val="-1"/>
                <w:sz w:val="14"/>
              </w:rPr>
              <w:t> </w:t>
            </w:r>
            <w:r>
              <w:rPr>
                <w:b w:val="0"/>
                <w:spacing w:val="-2"/>
                <w:sz w:val="14"/>
              </w:rPr>
              <w:t>A</w:t>
            </w:r>
            <w:r>
              <w:rPr>
                <w:b w:val="0"/>
                <w:spacing w:val="-1"/>
                <w:sz w:val="14"/>
              </w:rPr>
              <w:t> </w:t>
            </w:r>
            <w:r>
              <w:rPr>
                <w:b w:val="0"/>
                <w:spacing w:val="-2"/>
                <w:sz w:val="14"/>
              </w:rPr>
              <w:t>break</w:t>
            </w:r>
            <w:r>
              <w:rPr>
                <w:b w:val="0"/>
                <w:spacing w:val="-1"/>
                <w:sz w:val="14"/>
              </w:rPr>
              <w:t> </w:t>
            </w:r>
            <w:r>
              <w:rPr>
                <w:b w:val="0"/>
                <w:spacing w:val="-2"/>
                <w:sz w:val="14"/>
              </w:rPr>
              <w:t>occurring</w:t>
            </w:r>
            <w:r>
              <w:rPr>
                <w:b w:val="0"/>
                <w:spacing w:val="-1"/>
                <w:sz w:val="14"/>
              </w:rPr>
              <w:t> </w:t>
            </w:r>
            <w:r>
              <w:rPr>
                <w:b w:val="0"/>
                <w:spacing w:val="-5"/>
                <w:sz w:val="14"/>
              </w:rPr>
              <w:t>is</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pacing w:val="-2"/>
                <w:sz w:val="14"/>
              </w:rPr>
              <w:t>breaks</w:t>
            </w: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z w:val="14"/>
              </w:rPr>
              <w:t>mean,</w:t>
            </w:r>
            <w:r>
              <w:rPr>
                <w:b w:val="0"/>
                <w:spacing w:val="-2"/>
                <w:sz w:val="14"/>
              </w:rPr>
              <w:t> </w:t>
            </w:r>
            <w:r>
              <w:rPr>
                <w:b w:val="0"/>
                <w:sz w:val="14"/>
              </w:rPr>
              <w:t>standard</w:t>
            </w:r>
            <w:r>
              <w:rPr>
                <w:b w:val="0"/>
                <w:spacing w:val="-1"/>
                <w:sz w:val="14"/>
              </w:rPr>
              <w:t> </w:t>
            </w:r>
            <w:r>
              <w:rPr>
                <w:b w:val="0"/>
                <w:sz w:val="14"/>
              </w:rPr>
              <w:t>deviation,</w:t>
            </w:r>
            <w:r>
              <w:rPr>
                <w:b w:val="0"/>
                <w:spacing w:val="-2"/>
                <w:sz w:val="14"/>
              </w:rPr>
              <w:t> Poisson</w:t>
            </w:r>
          </w:p>
        </w:tc>
        <w:tc>
          <w:tcPr>
            <w:tcW w:w="2216" w:type="dxa"/>
          </w:tcPr>
          <w:p>
            <w:pPr>
              <w:pStyle w:val="TableParagraph"/>
              <w:spacing w:line="169" w:lineRule="exact"/>
              <w:ind w:left="91"/>
              <w:rPr>
                <w:b w:val="0"/>
                <w:sz w:val="14"/>
              </w:rPr>
            </w:pPr>
            <w:r>
              <w:rPr>
                <w:b w:val="0"/>
                <w:sz w:val="14"/>
              </w:rPr>
              <w:t>an observable</w:t>
            </w:r>
            <w:r>
              <w:rPr>
                <w:b w:val="0"/>
                <w:spacing w:val="2"/>
                <w:sz w:val="14"/>
              </w:rPr>
              <w:t> </w:t>
            </w:r>
            <w:r>
              <w:rPr>
                <w:b w:val="0"/>
                <w:sz w:val="14"/>
              </w:rPr>
              <w:t>event.</w:t>
            </w:r>
            <w:r>
              <w:rPr>
                <w:b w:val="0"/>
                <w:spacing w:val="2"/>
                <w:sz w:val="14"/>
              </w:rPr>
              <w:t> </w:t>
            </w:r>
            <w:r>
              <w:rPr>
                <w:b w:val="0"/>
                <w:sz w:val="14"/>
              </w:rPr>
              <w:t>It</w:t>
            </w:r>
            <w:r>
              <w:rPr>
                <w:b w:val="0"/>
                <w:spacing w:val="2"/>
                <w:sz w:val="14"/>
              </w:rPr>
              <w:t> </w:t>
            </w:r>
            <w:r>
              <w:rPr>
                <w:b w:val="0"/>
                <w:spacing w:val="-5"/>
                <w:sz w:val="14"/>
              </w:rPr>
              <w:t>is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z w:val="14"/>
              </w:rPr>
              <w:t>regression or </w:t>
            </w:r>
            <w:r>
              <w:rPr>
                <w:b w:val="0"/>
                <w:spacing w:val="-2"/>
                <w:sz w:val="14"/>
              </w:rPr>
              <w:t>equivalent</w:t>
            </w:r>
          </w:p>
        </w:tc>
        <w:tc>
          <w:tcPr>
            <w:tcW w:w="2216" w:type="dxa"/>
          </w:tcPr>
          <w:p>
            <w:pPr>
              <w:pStyle w:val="TableParagraph"/>
              <w:spacing w:line="169" w:lineRule="exact"/>
              <w:ind w:left="91"/>
              <w:rPr>
                <w:b w:val="0"/>
                <w:sz w:val="14"/>
              </w:rPr>
            </w:pPr>
            <w:r>
              <w:rPr>
                <w:b w:val="0"/>
                <w:sz w:val="14"/>
              </w:rPr>
              <w:t>universal</w:t>
            </w:r>
            <w:r>
              <w:rPr>
                <w:rFonts w:ascii="Arial" w:hAnsi="Arial"/>
                <w:sz w:val="14"/>
              </w:rPr>
              <w:t>—</w:t>
            </w:r>
            <w:r>
              <w:rPr>
                <w:b w:val="0"/>
                <w:sz w:val="14"/>
              </w:rPr>
              <w:t>can</w:t>
            </w:r>
            <w:r>
              <w:rPr>
                <w:b w:val="0"/>
                <w:spacing w:val="-1"/>
                <w:sz w:val="14"/>
              </w:rPr>
              <w:t> </w:t>
            </w:r>
            <w:r>
              <w:rPr>
                <w:b w:val="0"/>
                <w:sz w:val="14"/>
              </w:rPr>
              <w:t>be</w:t>
            </w:r>
            <w:r>
              <w:rPr>
                <w:b w:val="0"/>
                <w:spacing w:val="-1"/>
                <w:sz w:val="14"/>
              </w:rPr>
              <w:t> </w:t>
            </w:r>
            <w:r>
              <w:rPr>
                <w:b w:val="0"/>
                <w:sz w:val="14"/>
              </w:rPr>
              <w:t>applied</w:t>
            </w:r>
            <w:r>
              <w:rPr>
                <w:b w:val="0"/>
                <w:spacing w:val="1"/>
                <w:sz w:val="14"/>
              </w:rPr>
              <w:t> </w:t>
            </w:r>
            <w:r>
              <w:rPr>
                <w:b w:val="0"/>
                <w:sz w:val="14"/>
              </w:rPr>
              <w:t>to</w:t>
            </w:r>
            <w:r>
              <w:rPr>
                <w:b w:val="0"/>
                <w:spacing w:val="-1"/>
                <w:sz w:val="14"/>
              </w:rPr>
              <w:t> </w:t>
            </w:r>
            <w:r>
              <w:rPr>
                <w:b w:val="0"/>
                <w:spacing w:val="-5"/>
                <w:sz w:val="14"/>
              </w:rPr>
              <w:t>any</w:t>
            </w:r>
          </w:p>
        </w:tc>
      </w:tr>
      <w:tr>
        <w:trPr>
          <w:trHeight w:val="188"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pacing w:val="-2"/>
                <w:sz w:val="14"/>
              </w:rPr>
              <w:t>scenario.</w:t>
            </w:r>
          </w:p>
        </w:tc>
      </w:tr>
      <w:tr>
        <w:trPr>
          <w:trHeight w:val="188"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It</w:t>
            </w:r>
            <w:r>
              <w:rPr>
                <w:b w:val="0"/>
                <w:spacing w:val="-10"/>
                <w:sz w:val="14"/>
              </w:rPr>
              <w:t> </w:t>
            </w:r>
            <w:r>
              <w:rPr>
                <w:b w:val="0"/>
                <w:spacing w:val="-2"/>
                <w:sz w:val="14"/>
              </w:rPr>
              <w:t>is</w:t>
            </w:r>
            <w:r>
              <w:rPr>
                <w:b w:val="0"/>
                <w:spacing w:val="-8"/>
                <w:sz w:val="14"/>
              </w:rPr>
              <w:t> </w:t>
            </w:r>
            <w:r>
              <w:rPr>
                <w:b w:val="0"/>
                <w:spacing w:val="-2"/>
                <w:sz w:val="14"/>
              </w:rPr>
              <w:t>dif</w:t>
            </w:r>
            <w:r>
              <w:rPr>
                <w:rFonts w:ascii="Arial"/>
                <w:spacing w:val="-2"/>
                <w:sz w:val="14"/>
              </w:rPr>
              <w:t>fi</w:t>
            </w:r>
            <w:r>
              <w:rPr>
                <w:b w:val="0"/>
                <w:spacing w:val="-2"/>
                <w:sz w:val="14"/>
              </w:rPr>
              <w:t>cult</w:t>
            </w:r>
            <w:r>
              <w:rPr>
                <w:b w:val="0"/>
                <w:spacing w:val="-9"/>
                <w:sz w:val="14"/>
              </w:rPr>
              <w:t> </w:t>
            </w:r>
            <w:r>
              <w:rPr>
                <w:b w:val="0"/>
                <w:spacing w:val="-2"/>
                <w:sz w:val="14"/>
              </w:rPr>
              <w:t>to</w:t>
            </w:r>
            <w:r>
              <w:rPr>
                <w:b w:val="0"/>
                <w:spacing w:val="-8"/>
                <w:sz w:val="14"/>
              </w:rPr>
              <w:t> </w:t>
            </w:r>
            <w:r>
              <w:rPr>
                <w:b w:val="0"/>
                <w:spacing w:val="-2"/>
                <w:sz w:val="14"/>
              </w:rPr>
              <w:t>ascertain</w:t>
            </w:r>
            <w:r>
              <w:rPr>
                <w:b w:val="0"/>
                <w:spacing w:val="-8"/>
                <w:sz w:val="14"/>
              </w:rPr>
              <w:t> </w:t>
            </w:r>
            <w:r>
              <w:rPr>
                <w:b w:val="0"/>
                <w:spacing w:val="-2"/>
                <w:sz w:val="14"/>
              </w:rPr>
              <w:t>when</w:t>
            </w:r>
            <w:r>
              <w:rPr>
                <w:b w:val="0"/>
                <w:spacing w:val="-7"/>
                <w:sz w:val="14"/>
              </w:rPr>
              <w:t> </w:t>
            </w:r>
            <w:r>
              <w:rPr>
                <w:b w:val="0"/>
                <w:spacing w:val="-2"/>
                <w:sz w:val="14"/>
              </w:rPr>
              <w:t>breaks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occur.</w:t>
            </w:r>
            <w:r>
              <w:rPr>
                <w:b w:val="0"/>
                <w:spacing w:val="-1"/>
                <w:sz w:val="14"/>
              </w:rPr>
              <w:t> </w:t>
            </w:r>
            <w:r>
              <w:rPr>
                <w:b w:val="0"/>
                <w:sz w:val="14"/>
              </w:rPr>
              <w:t>The subjective </w:t>
            </w:r>
            <w:r>
              <w:rPr>
                <w:b w:val="0"/>
                <w:spacing w:val="-2"/>
                <w:sz w:val="14"/>
              </w:rPr>
              <w:t>element</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clearly</w:t>
            </w:r>
            <w:r>
              <w:rPr>
                <w:b w:val="0"/>
                <w:spacing w:val="1"/>
                <w:sz w:val="14"/>
              </w:rPr>
              <w:t> </w:t>
            </w:r>
            <w:r>
              <w:rPr>
                <w:b w:val="0"/>
                <w:spacing w:val="-2"/>
                <w:sz w:val="14"/>
              </w:rPr>
              <w:t>applies</w:t>
            </w:r>
            <w:r>
              <w:rPr>
                <w:b w:val="0"/>
                <w:spacing w:val="1"/>
                <w:sz w:val="14"/>
              </w:rPr>
              <w:t> </w:t>
            </w:r>
            <w:r>
              <w:rPr>
                <w:b w:val="0"/>
                <w:spacing w:val="-2"/>
                <w:sz w:val="14"/>
              </w:rPr>
              <w:t>when</w:t>
            </w:r>
            <w:r>
              <w:rPr>
                <w:b w:val="0"/>
                <w:sz w:val="14"/>
              </w:rPr>
              <w:t> </w:t>
            </w:r>
            <w:r>
              <w:rPr>
                <w:b w:val="0"/>
                <w:spacing w:val="-2"/>
                <w:sz w:val="14"/>
              </w:rPr>
              <w:t>participants</w:t>
            </w:r>
            <w:r>
              <w:rPr>
                <w:b w:val="0"/>
                <w:spacing w:val="2"/>
                <w:sz w:val="14"/>
              </w:rPr>
              <w:t> </w:t>
            </w:r>
            <w:r>
              <w:rPr>
                <w:b w:val="0"/>
                <w:spacing w:val="-5"/>
                <w:sz w:val="14"/>
              </w:rPr>
              <w:t>are</w:t>
            </w:r>
          </w:p>
        </w:tc>
      </w:tr>
      <w:tr>
        <w:trPr>
          <w:trHeight w:val="266" w:hRule="atLeast"/>
        </w:trPr>
        <w:tc>
          <w:tcPr>
            <w:tcW w:w="1078" w:type="dxa"/>
            <w:tcBorders>
              <w:bottom w:val="single" w:sz="2" w:space="0" w:color="B4B4B4"/>
            </w:tcBorders>
          </w:tcPr>
          <w:p>
            <w:pPr>
              <w:pStyle w:val="TableParagraph"/>
              <w:rPr>
                <w:rFonts w:ascii="Times New Roman"/>
                <w:sz w:val="12"/>
              </w:rPr>
            </w:pPr>
          </w:p>
        </w:tc>
        <w:tc>
          <w:tcPr>
            <w:tcW w:w="2270" w:type="dxa"/>
            <w:tcBorders>
              <w:bottom w:val="single" w:sz="2" w:space="0" w:color="B4B4B4"/>
            </w:tcBorders>
          </w:tcPr>
          <w:p>
            <w:pPr>
              <w:pStyle w:val="TableParagraph"/>
              <w:rPr>
                <w:rFonts w:ascii="Times New Roman"/>
                <w:sz w:val="12"/>
              </w:rPr>
            </w:pPr>
          </w:p>
        </w:tc>
        <w:tc>
          <w:tcPr>
            <w:tcW w:w="2263" w:type="dxa"/>
            <w:tcBorders>
              <w:bottom w:val="single" w:sz="2" w:space="0" w:color="B4B4B4"/>
            </w:tcBorders>
          </w:tcPr>
          <w:p>
            <w:pPr>
              <w:pStyle w:val="TableParagraph"/>
              <w:rPr>
                <w:rFonts w:ascii="Times New Roman"/>
                <w:sz w:val="12"/>
              </w:rPr>
            </w:pPr>
          </w:p>
        </w:tc>
        <w:tc>
          <w:tcPr>
            <w:tcW w:w="2262" w:type="dxa"/>
            <w:tcBorders>
              <w:bottom w:val="single" w:sz="2" w:space="0" w:color="B4B4B4"/>
            </w:tcBorders>
          </w:tcPr>
          <w:p>
            <w:pPr>
              <w:pStyle w:val="TableParagraph"/>
              <w:rPr>
                <w:rFonts w:ascii="Times New Roman"/>
                <w:sz w:val="12"/>
              </w:rPr>
            </w:pPr>
          </w:p>
        </w:tc>
        <w:tc>
          <w:tcPr>
            <w:tcW w:w="2216" w:type="dxa"/>
            <w:tcBorders>
              <w:bottom w:val="single" w:sz="2" w:space="0" w:color="B4B4B4"/>
            </w:tcBorders>
          </w:tcPr>
          <w:p>
            <w:pPr>
              <w:pStyle w:val="TableParagraph"/>
              <w:spacing w:line="207" w:lineRule="exact"/>
              <w:ind w:left="91"/>
              <w:rPr>
                <w:b w:val="0"/>
                <w:sz w:val="14"/>
              </w:rPr>
            </w:pPr>
            <w:r>
              <w:rPr>
                <w:b w:val="0"/>
                <w:sz w:val="14"/>
              </w:rPr>
              <w:t>asked to self-report </w:t>
            </w:r>
            <w:r>
              <w:rPr>
                <w:b w:val="0"/>
                <w:spacing w:val="-2"/>
                <w:sz w:val="14"/>
              </w:rPr>
              <w:t>breaks.</w:t>
            </w:r>
          </w:p>
        </w:tc>
      </w:tr>
      <w:tr>
        <w:trPr>
          <w:trHeight w:val="260" w:hRule="atLeast"/>
        </w:trPr>
        <w:tc>
          <w:tcPr>
            <w:tcW w:w="1078" w:type="dxa"/>
            <w:tcBorders>
              <w:top w:val="single" w:sz="2" w:space="0" w:color="B4B4B4"/>
            </w:tcBorders>
          </w:tcPr>
          <w:p>
            <w:pPr>
              <w:pStyle w:val="TableParagraph"/>
              <w:spacing w:line="229" w:lineRule="exact" w:before="11"/>
              <w:rPr>
                <w:b w:val="0"/>
                <w:sz w:val="14"/>
              </w:rPr>
            </w:pPr>
            <w:r>
              <w:rPr>
                <w:b w:val="0"/>
                <w:spacing w:val="-2"/>
                <w:sz w:val="14"/>
              </w:rPr>
              <w:t>Con</w:t>
            </w:r>
            <w:r>
              <w:rPr>
                <w:rFonts w:ascii="Arial"/>
                <w:spacing w:val="-2"/>
                <w:sz w:val="14"/>
              </w:rPr>
              <w:t>fi</w:t>
            </w:r>
            <w:r>
              <w:rPr>
                <w:b w:val="0"/>
                <w:spacing w:val="-2"/>
                <w:sz w:val="14"/>
              </w:rPr>
              <w:t>guration</w:t>
            </w:r>
          </w:p>
        </w:tc>
        <w:tc>
          <w:tcPr>
            <w:tcW w:w="2270" w:type="dxa"/>
            <w:tcBorders>
              <w:top w:val="single" w:sz="2" w:space="0" w:color="B4B4B4"/>
            </w:tcBorders>
          </w:tcPr>
          <w:p>
            <w:pPr>
              <w:pStyle w:val="TableParagraph"/>
              <w:spacing w:line="229" w:lineRule="exact" w:before="11"/>
              <w:ind w:left="117"/>
              <w:rPr>
                <w:b w:val="0"/>
                <w:sz w:val="14"/>
              </w:rPr>
            </w:pPr>
            <w:r>
              <w:rPr>
                <w:b w:val="0"/>
                <w:spacing w:val="-2"/>
                <w:sz w:val="14"/>
              </w:rPr>
              <w:t>Transitions</w:t>
            </w:r>
            <w:r>
              <w:rPr>
                <w:b w:val="0"/>
                <w:spacing w:val="5"/>
                <w:sz w:val="14"/>
              </w:rPr>
              <w:t> </w:t>
            </w:r>
            <w:r>
              <w:rPr>
                <w:b w:val="0"/>
                <w:spacing w:val="-2"/>
                <w:sz w:val="14"/>
              </w:rPr>
              <w:t>between</w:t>
            </w:r>
            <w:r>
              <w:rPr>
                <w:b w:val="0"/>
                <w:spacing w:val="5"/>
                <w:sz w:val="14"/>
              </w:rPr>
              <w:t> </w:t>
            </w:r>
            <w:r>
              <w:rPr>
                <w:b w:val="0"/>
                <w:spacing w:val="-2"/>
                <w:sz w:val="14"/>
              </w:rPr>
              <w:t>con</w:t>
            </w:r>
            <w:r>
              <w:rPr>
                <w:rFonts w:ascii="Arial"/>
                <w:spacing w:val="-2"/>
                <w:sz w:val="14"/>
              </w:rPr>
              <w:t>fi</w:t>
            </w:r>
            <w:r>
              <w:rPr>
                <w:b w:val="0"/>
                <w:spacing w:val="-2"/>
                <w:sz w:val="14"/>
              </w:rPr>
              <w:t>gurations</w:t>
            </w:r>
          </w:p>
        </w:tc>
        <w:tc>
          <w:tcPr>
            <w:tcW w:w="2263" w:type="dxa"/>
            <w:tcBorders>
              <w:top w:val="single" w:sz="2" w:space="0" w:color="B4B4B4"/>
            </w:tcBorders>
          </w:tcPr>
          <w:p>
            <w:pPr>
              <w:pStyle w:val="TableParagraph"/>
              <w:spacing w:line="230" w:lineRule="exact" w:before="11"/>
              <w:ind w:left="89"/>
              <w:rPr>
                <w:b w:val="0"/>
                <w:sz w:val="14"/>
              </w:rPr>
            </w:pPr>
            <w:r>
              <w:rPr>
                <w:b w:val="0"/>
                <w:sz w:val="14"/>
              </w:rPr>
              <w:t>During</w:t>
            </w:r>
            <w:r>
              <w:rPr>
                <w:b w:val="0"/>
                <w:spacing w:val="1"/>
                <w:sz w:val="14"/>
              </w:rPr>
              <w:t> </w:t>
            </w:r>
            <w:r>
              <w:rPr>
                <w:b w:val="0"/>
                <w:sz w:val="14"/>
              </w:rPr>
              <w:t>the</w:t>
            </w:r>
            <w:r>
              <w:rPr>
                <w:b w:val="0"/>
                <w:spacing w:val="1"/>
                <w:sz w:val="14"/>
              </w:rPr>
              <w:t> </w:t>
            </w:r>
            <w:r>
              <w:rPr>
                <w:b w:val="0"/>
                <w:spacing w:val="-2"/>
                <w:sz w:val="14"/>
              </w:rPr>
              <w:t>experience</w:t>
            </w:r>
          </w:p>
        </w:tc>
        <w:tc>
          <w:tcPr>
            <w:tcW w:w="2262" w:type="dxa"/>
            <w:tcBorders>
              <w:top w:val="single" w:sz="2" w:space="0" w:color="B4B4B4"/>
            </w:tcBorders>
          </w:tcPr>
          <w:p>
            <w:pPr>
              <w:pStyle w:val="TableParagraph"/>
              <w:spacing w:line="230" w:lineRule="exact" w:before="11"/>
              <w:ind w:left="93"/>
              <w:rPr>
                <w:b w:val="0"/>
                <w:sz w:val="14"/>
              </w:rPr>
            </w:pPr>
            <w:r>
              <w:rPr>
                <w:b w:val="0"/>
                <w:sz w:val="14"/>
              </w:rPr>
              <w:t>Transition</w:t>
            </w:r>
            <w:r>
              <w:rPr>
                <w:b w:val="0"/>
                <w:spacing w:val="-4"/>
                <w:sz w:val="14"/>
              </w:rPr>
              <w:t> </w:t>
            </w:r>
            <w:r>
              <w:rPr>
                <w:b w:val="0"/>
                <w:sz w:val="14"/>
              </w:rPr>
              <w:t>probability</w:t>
            </w:r>
            <w:r>
              <w:rPr>
                <w:b w:val="0"/>
                <w:spacing w:val="-3"/>
                <w:sz w:val="14"/>
              </w:rPr>
              <w:t> </w:t>
            </w:r>
            <w:r>
              <w:rPr>
                <w:b w:val="0"/>
                <w:spacing w:val="-2"/>
                <w:sz w:val="14"/>
              </w:rPr>
              <w:t>matrix,</w:t>
            </w:r>
          </w:p>
        </w:tc>
        <w:tc>
          <w:tcPr>
            <w:tcW w:w="2216" w:type="dxa"/>
            <w:tcBorders>
              <w:top w:val="single" w:sz="2" w:space="0" w:color="B4B4B4"/>
            </w:tcBorders>
          </w:tcPr>
          <w:p>
            <w:pPr>
              <w:pStyle w:val="TableParagraph"/>
              <w:spacing w:line="230" w:lineRule="exact" w:before="11"/>
              <w:ind w:left="91"/>
              <w:rPr>
                <w:b w:val="0"/>
                <w:sz w:val="14"/>
              </w:rPr>
            </w:pPr>
            <w:r>
              <w:rPr>
                <w:b w:val="0"/>
                <w:sz w:val="14"/>
              </w:rPr>
              <w:t>Based</w:t>
            </w:r>
            <w:r>
              <w:rPr>
                <w:b w:val="0"/>
                <w:spacing w:val="-1"/>
                <w:sz w:val="14"/>
              </w:rPr>
              <w:t> </w:t>
            </w:r>
            <w:r>
              <w:rPr>
                <w:b w:val="0"/>
                <w:sz w:val="14"/>
              </w:rPr>
              <w:t>on</w:t>
            </w:r>
            <w:r>
              <w:rPr>
                <w:b w:val="0"/>
                <w:spacing w:val="-2"/>
                <w:sz w:val="14"/>
              </w:rPr>
              <w:t> </w:t>
            </w:r>
            <w:r>
              <w:rPr>
                <w:b w:val="0"/>
                <w:sz w:val="14"/>
              </w:rPr>
              <w:t>observed</w:t>
            </w:r>
            <w:r>
              <w:rPr>
                <w:b w:val="0"/>
                <w:spacing w:val="-2"/>
                <w:sz w:val="14"/>
              </w:rPr>
              <w:t> </w:t>
            </w:r>
            <w:r>
              <w:rPr>
                <w:b w:val="0"/>
                <w:sz w:val="14"/>
              </w:rPr>
              <w:t>data</w:t>
            </w:r>
            <w:r>
              <w:rPr>
                <w:rFonts w:ascii="Arial" w:hAnsi="Arial"/>
                <w:sz w:val="14"/>
              </w:rPr>
              <w:t>—</w:t>
            </w:r>
            <w:r>
              <w:rPr>
                <w:b w:val="0"/>
                <w:spacing w:val="-5"/>
                <w:sz w:val="14"/>
              </w:rPr>
              <w:t>the</w:t>
            </w:r>
          </w:p>
        </w:tc>
      </w:tr>
      <w:tr>
        <w:trPr>
          <w:trHeight w:val="189" w:hRule="atLeast"/>
        </w:trPr>
        <w:tc>
          <w:tcPr>
            <w:tcW w:w="1078" w:type="dxa"/>
          </w:tcPr>
          <w:p>
            <w:pPr>
              <w:pStyle w:val="TableParagraph"/>
              <w:spacing w:line="169" w:lineRule="exact"/>
              <w:rPr>
                <w:b w:val="0"/>
                <w:sz w:val="14"/>
              </w:rPr>
            </w:pPr>
            <w:r>
              <w:rPr>
                <w:b w:val="0"/>
                <w:spacing w:val="-2"/>
                <w:sz w:val="14"/>
              </w:rPr>
              <w:t>transitions</w:t>
            </w:r>
          </w:p>
        </w:tc>
        <w:tc>
          <w:tcPr>
            <w:tcW w:w="2270" w:type="dxa"/>
          </w:tcPr>
          <w:p>
            <w:pPr>
              <w:pStyle w:val="TableParagraph"/>
              <w:spacing w:line="169" w:lineRule="exact"/>
              <w:ind w:left="117"/>
              <w:rPr>
                <w:b w:val="0"/>
                <w:sz w:val="14"/>
              </w:rPr>
            </w:pPr>
            <w:r>
              <w:rPr>
                <w:b w:val="0"/>
                <w:spacing w:val="-2"/>
                <w:sz w:val="14"/>
              </w:rPr>
              <w:t>and</w:t>
            </w:r>
            <w:r>
              <w:rPr>
                <w:b w:val="0"/>
                <w:spacing w:val="-12"/>
                <w:sz w:val="14"/>
              </w:rPr>
              <w:t> </w:t>
            </w:r>
            <w:r>
              <w:rPr>
                <w:b w:val="0"/>
                <w:spacing w:val="-2"/>
                <w:sz w:val="14"/>
              </w:rPr>
              <w:t>their</w:t>
            </w:r>
            <w:r>
              <w:rPr>
                <w:b w:val="0"/>
                <w:spacing w:val="-11"/>
                <w:sz w:val="14"/>
              </w:rPr>
              <w:t> </w:t>
            </w:r>
            <w:r>
              <w:rPr>
                <w:b w:val="0"/>
                <w:spacing w:val="-2"/>
                <w:sz w:val="14"/>
              </w:rPr>
              <w:t>timing,</w:t>
            </w:r>
            <w:r>
              <w:rPr>
                <w:b w:val="0"/>
                <w:spacing w:val="-11"/>
                <w:sz w:val="14"/>
              </w:rPr>
              <w:t> </w:t>
            </w:r>
            <w:r>
              <w:rPr>
                <w:b w:val="0"/>
                <w:spacing w:val="-2"/>
                <w:sz w:val="14"/>
              </w:rPr>
              <w:t>and</w:t>
            </w:r>
            <w:r>
              <w:rPr>
                <w:b w:val="0"/>
                <w:spacing w:val="-10"/>
                <w:sz w:val="14"/>
              </w:rPr>
              <w:t> </w:t>
            </w:r>
            <w:r>
              <w:rPr>
                <w:b w:val="0"/>
                <w:spacing w:val="-2"/>
                <w:sz w:val="14"/>
              </w:rPr>
              <w:t>when</w:t>
            </w:r>
            <w:r>
              <w:rPr>
                <w:b w:val="0"/>
                <w:spacing w:val="-10"/>
                <w:sz w:val="14"/>
              </w:rPr>
              <w:t> </w:t>
            </w:r>
            <w:r>
              <w:rPr>
                <w:b w:val="0"/>
                <w:spacing w:val="-2"/>
                <w:sz w:val="14"/>
              </w:rPr>
              <w:t>matches</w:t>
            </w: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z w:val="14"/>
              </w:rPr>
              <w:t>Markov</w:t>
            </w:r>
            <w:r>
              <w:rPr>
                <w:b w:val="0"/>
                <w:spacing w:val="-1"/>
                <w:sz w:val="14"/>
              </w:rPr>
              <w:t> </w:t>
            </w:r>
            <w:r>
              <w:rPr>
                <w:b w:val="0"/>
                <w:sz w:val="14"/>
              </w:rPr>
              <w:t>Chain</w:t>
            </w:r>
            <w:r>
              <w:rPr>
                <w:b w:val="0"/>
                <w:spacing w:val="-1"/>
                <w:sz w:val="14"/>
              </w:rPr>
              <w:t> </w:t>
            </w:r>
            <w:r>
              <w:rPr>
                <w:b w:val="0"/>
                <w:sz w:val="14"/>
              </w:rPr>
              <w:t>analysis,</w:t>
            </w:r>
            <w:r>
              <w:rPr>
                <w:b w:val="0"/>
                <w:spacing w:val="-2"/>
                <w:sz w:val="14"/>
              </w:rPr>
              <w:t> conditional</w:t>
            </w:r>
          </w:p>
        </w:tc>
        <w:tc>
          <w:tcPr>
            <w:tcW w:w="2216" w:type="dxa"/>
          </w:tcPr>
          <w:p>
            <w:pPr>
              <w:pStyle w:val="TableParagraph"/>
              <w:spacing w:line="169" w:lineRule="exact"/>
              <w:ind w:left="91"/>
              <w:rPr>
                <w:b w:val="0"/>
                <w:sz w:val="14"/>
              </w:rPr>
            </w:pPr>
            <w:r>
              <w:rPr>
                <w:b w:val="0"/>
                <w:sz w:val="14"/>
              </w:rPr>
              <w:t>actual</w:t>
            </w:r>
            <w:r>
              <w:rPr>
                <w:b w:val="0"/>
                <w:spacing w:val="-2"/>
                <w:sz w:val="14"/>
              </w:rPr>
              <w:t> </w:t>
            </w:r>
            <w:r>
              <w:rPr>
                <w:b w:val="0"/>
                <w:sz w:val="14"/>
              </w:rPr>
              <w:t>transitions,</w:t>
            </w:r>
            <w:r>
              <w:rPr>
                <w:b w:val="0"/>
                <w:spacing w:val="-2"/>
                <w:sz w:val="14"/>
              </w:rPr>
              <w:t> </w:t>
            </w:r>
            <w:r>
              <w:rPr>
                <w:b w:val="0"/>
                <w:sz w:val="14"/>
              </w:rPr>
              <w:t>and</w:t>
            </w:r>
            <w:r>
              <w:rPr>
                <w:b w:val="0"/>
                <w:spacing w:val="-1"/>
                <w:sz w:val="14"/>
              </w:rPr>
              <w:t> </w:t>
            </w:r>
            <w:r>
              <w:rPr>
                <w:b w:val="0"/>
                <w:sz w:val="14"/>
              </w:rPr>
              <w:t>matches</w:t>
            </w:r>
            <w:r>
              <w:rPr>
                <w:b w:val="0"/>
                <w:spacing w:val="-2"/>
                <w:sz w:val="14"/>
              </w:rPr>
              <w:t> </w:t>
            </w:r>
            <w:r>
              <w:rPr>
                <w:b w:val="0"/>
                <w:spacing w:val="-5"/>
                <w:sz w:val="14"/>
              </w:rPr>
              <w:t>(if</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z w:val="14"/>
              </w:rPr>
              <w:t>to</w:t>
            </w:r>
            <w:r>
              <w:rPr>
                <w:b w:val="0"/>
                <w:spacing w:val="-1"/>
                <w:sz w:val="14"/>
              </w:rPr>
              <w:t> </w:t>
            </w:r>
            <w:r>
              <w:rPr>
                <w:b w:val="0"/>
                <w:sz w:val="14"/>
              </w:rPr>
              <w:t>a</w:t>
            </w:r>
            <w:r>
              <w:rPr>
                <w:b w:val="0"/>
                <w:spacing w:val="-1"/>
                <w:sz w:val="14"/>
              </w:rPr>
              <w:t> </w:t>
            </w:r>
            <w:r>
              <w:rPr>
                <w:b w:val="0"/>
                <w:sz w:val="14"/>
              </w:rPr>
              <w:t>speci</w:t>
            </w:r>
            <w:r>
              <w:rPr>
                <w:rFonts w:ascii="Arial"/>
                <w:sz w:val="14"/>
              </w:rPr>
              <w:t>fi</w:t>
            </w:r>
            <w:r>
              <w:rPr>
                <w:b w:val="0"/>
                <w:sz w:val="14"/>
              </w:rPr>
              <w:t>c</w:t>
            </w:r>
            <w:r>
              <w:rPr>
                <w:b w:val="0"/>
                <w:spacing w:val="-1"/>
                <w:sz w:val="14"/>
              </w:rPr>
              <w:t> </w:t>
            </w:r>
            <w:r>
              <w:rPr>
                <w:b w:val="0"/>
                <w:sz w:val="14"/>
              </w:rPr>
              <w:t>quale</w:t>
            </w:r>
            <w:r>
              <w:rPr>
                <w:b w:val="0"/>
                <w:spacing w:val="1"/>
                <w:sz w:val="14"/>
              </w:rPr>
              <w:t> </w:t>
            </w:r>
            <w:r>
              <w:rPr>
                <w:b w:val="0"/>
                <w:sz w:val="14"/>
              </w:rPr>
              <w:t>(e.g.,</w:t>
            </w:r>
            <w:r>
              <w:rPr>
                <w:b w:val="0"/>
                <w:spacing w:val="1"/>
                <w:sz w:val="14"/>
              </w:rPr>
              <w:t> </w:t>
            </w:r>
            <w:r>
              <w:rPr>
                <w:b w:val="0"/>
                <w:spacing w:val="-2"/>
                <w:sz w:val="14"/>
              </w:rPr>
              <w:t>Place</w:t>
            </w: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pacing w:val="-2"/>
                <w:sz w:val="14"/>
              </w:rPr>
              <w:t>probabilities</w:t>
            </w:r>
          </w:p>
        </w:tc>
        <w:tc>
          <w:tcPr>
            <w:tcW w:w="2216" w:type="dxa"/>
          </w:tcPr>
          <w:p>
            <w:pPr>
              <w:pStyle w:val="TableParagraph"/>
              <w:spacing w:line="169" w:lineRule="exact"/>
              <w:ind w:left="91"/>
              <w:rPr>
                <w:b w:val="0"/>
                <w:sz w:val="14"/>
              </w:rPr>
            </w:pPr>
            <w:r>
              <w:rPr>
                <w:b w:val="0"/>
                <w:sz w:val="14"/>
              </w:rPr>
              <w:t>used</w:t>
            </w:r>
            <w:r>
              <w:rPr>
                <w:b w:val="0"/>
                <w:spacing w:val="2"/>
                <w:sz w:val="14"/>
              </w:rPr>
              <w:t> </w:t>
            </w:r>
            <w:r>
              <w:rPr>
                <w:b w:val="0"/>
                <w:sz w:val="14"/>
              </w:rPr>
              <w:t>in</w:t>
            </w:r>
            <w:r>
              <w:rPr>
                <w:b w:val="0"/>
                <w:spacing w:val="1"/>
                <w:sz w:val="14"/>
              </w:rPr>
              <w:t> </w:t>
            </w:r>
            <w:r>
              <w:rPr>
                <w:b w:val="0"/>
                <w:sz w:val="14"/>
              </w:rPr>
              <w:t>the</w:t>
            </w:r>
            <w:r>
              <w:rPr>
                <w:b w:val="0"/>
                <w:spacing w:val="3"/>
                <w:sz w:val="14"/>
              </w:rPr>
              <w:t> </w:t>
            </w:r>
            <w:r>
              <w:rPr>
                <w:b w:val="0"/>
                <w:sz w:val="14"/>
              </w:rPr>
              <w:t>method).</w:t>
            </w:r>
            <w:r>
              <w:rPr>
                <w:b w:val="0"/>
                <w:spacing w:val="2"/>
                <w:sz w:val="14"/>
              </w:rPr>
              <w:t> </w:t>
            </w:r>
            <w:r>
              <w:rPr>
                <w:b w:val="0"/>
                <w:sz w:val="14"/>
              </w:rPr>
              <w:t>The</w:t>
            </w:r>
            <w:r>
              <w:rPr>
                <w:b w:val="0"/>
                <w:spacing w:val="1"/>
                <w:sz w:val="14"/>
              </w:rPr>
              <w:t> </w:t>
            </w:r>
            <w:r>
              <w:rPr>
                <w:b w:val="0"/>
                <w:spacing w:val="-2"/>
                <w:sz w:val="14"/>
              </w:rPr>
              <w:t>method</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pacing w:val="-2"/>
                <w:sz w:val="14"/>
              </w:rPr>
              <w:t>Illusion)</w:t>
            </w:r>
            <w:r>
              <w:rPr>
                <w:b w:val="0"/>
                <w:spacing w:val="-3"/>
                <w:sz w:val="14"/>
              </w:rPr>
              <w:t> </w:t>
            </w:r>
            <w:r>
              <w:rPr>
                <w:b w:val="0"/>
                <w:spacing w:val="-2"/>
                <w:sz w:val="14"/>
              </w:rPr>
              <w:t>are</w:t>
            </w:r>
            <w:r>
              <w:rPr>
                <w:b w:val="0"/>
                <w:spacing w:val="-3"/>
                <w:sz w:val="14"/>
              </w:rPr>
              <w:t> </w:t>
            </w:r>
            <w:r>
              <w:rPr>
                <w:b w:val="0"/>
                <w:spacing w:val="-2"/>
                <w:sz w:val="14"/>
              </w:rPr>
              <w:t>reported (depending </w:t>
            </w:r>
            <w:r>
              <w:rPr>
                <w:b w:val="0"/>
                <w:spacing w:val="-5"/>
                <w:sz w:val="14"/>
              </w:rPr>
              <w:t>on</w:t>
            </w: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can be</w:t>
            </w:r>
            <w:r>
              <w:rPr>
                <w:b w:val="0"/>
                <w:spacing w:val="1"/>
                <w:sz w:val="14"/>
              </w:rPr>
              <w:t> </w:t>
            </w:r>
            <w:r>
              <w:rPr>
                <w:b w:val="0"/>
                <w:sz w:val="14"/>
              </w:rPr>
              <w:t>combined</w:t>
            </w:r>
            <w:r>
              <w:rPr>
                <w:b w:val="0"/>
                <w:spacing w:val="1"/>
                <w:sz w:val="14"/>
              </w:rPr>
              <w:t> </w:t>
            </w:r>
            <w:r>
              <w:rPr>
                <w:b w:val="0"/>
                <w:spacing w:val="-4"/>
                <w:sz w:val="14"/>
              </w:rPr>
              <w:t>with</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z w:val="14"/>
              </w:rPr>
              <w:t>the</w:t>
            </w:r>
            <w:r>
              <w:rPr>
                <w:b w:val="0"/>
                <w:spacing w:val="-1"/>
                <w:sz w:val="14"/>
              </w:rPr>
              <w:t> </w:t>
            </w:r>
            <w:r>
              <w:rPr>
                <w:b w:val="0"/>
                <w:sz w:val="14"/>
              </w:rPr>
              <w:t>particular</w:t>
            </w:r>
            <w:r>
              <w:rPr>
                <w:b w:val="0"/>
                <w:spacing w:val="1"/>
                <w:sz w:val="14"/>
              </w:rPr>
              <w:t> </w:t>
            </w:r>
            <w:r>
              <w:rPr>
                <w:b w:val="0"/>
                <w:spacing w:val="-2"/>
                <w:sz w:val="14"/>
              </w:rPr>
              <w:t>method)</w:t>
            </w: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pacing w:val="-2"/>
                <w:sz w:val="14"/>
              </w:rPr>
              <w:t>Reinforcement</w:t>
            </w:r>
            <w:r>
              <w:rPr>
                <w:b w:val="0"/>
                <w:spacing w:val="16"/>
                <w:sz w:val="14"/>
              </w:rPr>
              <w:t> </w:t>
            </w:r>
            <w:r>
              <w:rPr>
                <w:b w:val="0"/>
                <w:spacing w:val="-2"/>
                <w:sz w:val="14"/>
              </w:rPr>
              <w:t>Learning.</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Applicable</w:t>
            </w:r>
            <w:r>
              <w:rPr>
                <w:b w:val="0"/>
                <w:spacing w:val="1"/>
                <w:sz w:val="14"/>
              </w:rPr>
              <w:t> </w:t>
            </w:r>
            <w:r>
              <w:rPr>
                <w:b w:val="0"/>
                <w:sz w:val="14"/>
              </w:rPr>
              <w:t>when</w:t>
            </w:r>
            <w:r>
              <w:rPr>
                <w:b w:val="0"/>
                <w:spacing w:val="3"/>
                <w:sz w:val="14"/>
              </w:rPr>
              <w:t> </w:t>
            </w:r>
            <w:r>
              <w:rPr>
                <w:b w:val="0"/>
                <w:sz w:val="14"/>
              </w:rPr>
              <w:t>the</w:t>
            </w:r>
            <w:r>
              <w:rPr>
                <w:b w:val="0"/>
                <w:spacing w:val="2"/>
                <w:sz w:val="14"/>
              </w:rPr>
              <w:t> </w:t>
            </w:r>
            <w:r>
              <w:rPr>
                <w:b w:val="0"/>
                <w:sz w:val="14"/>
              </w:rPr>
              <w:t>goal</w:t>
            </w:r>
            <w:r>
              <w:rPr>
                <w:b w:val="0"/>
                <w:spacing w:val="2"/>
                <w:sz w:val="14"/>
              </w:rPr>
              <w:t> </w:t>
            </w:r>
            <w:r>
              <w:rPr>
                <w:b w:val="0"/>
                <w:sz w:val="14"/>
              </w:rPr>
              <w:t>is</w:t>
            </w:r>
            <w:r>
              <w:rPr>
                <w:b w:val="0"/>
                <w:spacing w:val="2"/>
                <w:sz w:val="14"/>
              </w:rPr>
              <w:t> </w:t>
            </w:r>
            <w:r>
              <w:rPr>
                <w:b w:val="0"/>
                <w:sz w:val="14"/>
              </w:rPr>
              <w:t>to</w:t>
            </w:r>
            <w:r>
              <w:rPr>
                <w:b w:val="0"/>
                <w:spacing w:val="2"/>
                <w:sz w:val="14"/>
              </w:rPr>
              <w:t> </w:t>
            </w:r>
            <w:r>
              <w:rPr>
                <w:rFonts w:ascii="Arial"/>
                <w:spacing w:val="-4"/>
                <w:sz w:val="14"/>
              </w:rPr>
              <w:t>fi</w:t>
            </w:r>
            <w:r>
              <w:rPr>
                <w:b w:val="0"/>
                <w:spacing w:val="-4"/>
                <w:sz w:val="14"/>
              </w:rPr>
              <w:t>nd</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the</w:t>
            </w:r>
            <w:r>
              <w:rPr>
                <w:b w:val="0"/>
                <w:spacing w:val="-3"/>
                <w:sz w:val="14"/>
              </w:rPr>
              <w:t> </w:t>
            </w:r>
            <w:r>
              <w:rPr>
                <w:b w:val="0"/>
                <w:sz w:val="14"/>
              </w:rPr>
              <w:t>optimal</w:t>
            </w:r>
            <w:r>
              <w:rPr>
                <w:b w:val="0"/>
                <w:spacing w:val="-2"/>
                <w:sz w:val="14"/>
              </w:rPr>
              <w:t> </w:t>
            </w:r>
            <w:r>
              <w:rPr>
                <w:b w:val="0"/>
                <w:sz w:val="14"/>
              </w:rPr>
              <w:t>con</w:t>
            </w:r>
            <w:r>
              <w:rPr>
                <w:rFonts w:ascii="Arial"/>
                <w:sz w:val="14"/>
              </w:rPr>
              <w:t>fi</w:t>
            </w:r>
            <w:r>
              <w:rPr>
                <w:b w:val="0"/>
                <w:sz w:val="14"/>
              </w:rPr>
              <w:t>guration</w:t>
            </w:r>
            <w:r>
              <w:rPr>
                <w:b w:val="0"/>
                <w:spacing w:val="-2"/>
                <w:sz w:val="14"/>
              </w:rPr>
              <w:t> </w:t>
            </w:r>
            <w:r>
              <w:rPr>
                <w:b w:val="0"/>
                <w:sz w:val="14"/>
              </w:rPr>
              <w:t>for</w:t>
            </w:r>
            <w:r>
              <w:rPr>
                <w:b w:val="0"/>
                <w:spacing w:val="-2"/>
                <w:sz w:val="14"/>
              </w:rPr>
              <w:t> </w:t>
            </w:r>
            <w:r>
              <w:rPr>
                <w:b w:val="0"/>
                <w:spacing w:val="-10"/>
                <w:sz w:val="14"/>
              </w:rPr>
              <w:t>a</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number</w:t>
            </w:r>
            <w:r>
              <w:rPr>
                <w:b w:val="0"/>
                <w:spacing w:val="1"/>
                <w:sz w:val="14"/>
              </w:rPr>
              <w:t> </w:t>
            </w:r>
            <w:r>
              <w:rPr>
                <w:b w:val="0"/>
                <w:sz w:val="14"/>
              </w:rPr>
              <w:t>of</w:t>
            </w:r>
            <w:r>
              <w:rPr>
                <w:b w:val="0"/>
                <w:spacing w:val="1"/>
                <w:sz w:val="14"/>
              </w:rPr>
              <w:t> </w:t>
            </w:r>
            <w:r>
              <w:rPr>
                <w:b w:val="0"/>
                <w:sz w:val="14"/>
              </w:rPr>
              <w:t>factors.</w:t>
            </w:r>
            <w:r>
              <w:rPr>
                <w:b w:val="0"/>
                <w:spacing w:val="2"/>
                <w:sz w:val="14"/>
              </w:rPr>
              <w:t> </w:t>
            </w:r>
            <w:r>
              <w:rPr>
                <w:b w:val="0"/>
                <w:sz w:val="14"/>
              </w:rPr>
              <w:t>Very large </w:t>
            </w:r>
            <w:r>
              <w:rPr>
                <w:b w:val="0"/>
                <w:spacing w:val="-4"/>
                <w:sz w:val="14"/>
              </w:rPr>
              <w:t>data</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sets</w:t>
            </w:r>
            <w:r>
              <w:rPr>
                <w:b w:val="0"/>
                <w:spacing w:val="2"/>
                <w:sz w:val="14"/>
              </w:rPr>
              <w:t> </w:t>
            </w:r>
            <w:r>
              <w:rPr>
                <w:b w:val="0"/>
                <w:sz w:val="14"/>
              </w:rPr>
              <w:t>may</w:t>
            </w:r>
            <w:r>
              <w:rPr>
                <w:b w:val="0"/>
                <w:spacing w:val="3"/>
                <w:sz w:val="14"/>
              </w:rPr>
              <w:t> </w:t>
            </w:r>
            <w:r>
              <w:rPr>
                <w:b w:val="0"/>
                <w:sz w:val="14"/>
              </w:rPr>
              <w:t>be</w:t>
            </w:r>
            <w:r>
              <w:rPr>
                <w:b w:val="0"/>
                <w:spacing w:val="2"/>
                <w:sz w:val="14"/>
              </w:rPr>
              <w:t> </w:t>
            </w:r>
            <w:r>
              <w:rPr>
                <w:b w:val="0"/>
                <w:sz w:val="14"/>
              </w:rPr>
              <w:t>required</w:t>
            </w:r>
            <w:r>
              <w:rPr>
                <w:b w:val="0"/>
                <w:spacing w:val="3"/>
                <w:sz w:val="14"/>
              </w:rPr>
              <w:t> </w:t>
            </w:r>
            <w:r>
              <w:rPr>
                <w:b w:val="0"/>
                <w:sz w:val="14"/>
              </w:rPr>
              <w:t>for</w:t>
            </w:r>
            <w:r>
              <w:rPr>
                <w:b w:val="0"/>
                <w:spacing w:val="2"/>
                <w:sz w:val="14"/>
              </w:rPr>
              <w:t> </w:t>
            </w:r>
            <w:r>
              <w:rPr>
                <w:b w:val="0"/>
                <w:spacing w:val="-2"/>
                <w:sz w:val="14"/>
              </w:rPr>
              <w:t>transition</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probability</w:t>
            </w:r>
            <w:r>
              <w:rPr>
                <w:b w:val="0"/>
                <w:spacing w:val="-4"/>
                <w:sz w:val="14"/>
              </w:rPr>
              <w:t> </w:t>
            </w:r>
            <w:r>
              <w:rPr>
                <w:b w:val="0"/>
                <w:sz w:val="14"/>
              </w:rPr>
              <w:t>matrix</w:t>
            </w:r>
            <w:r>
              <w:rPr>
                <w:b w:val="0"/>
                <w:spacing w:val="-2"/>
                <w:sz w:val="14"/>
              </w:rPr>
              <w:t> </w:t>
            </w:r>
            <w:r>
              <w:rPr>
                <w:b w:val="0"/>
                <w:sz w:val="14"/>
              </w:rPr>
              <w:t>estimation</w:t>
            </w:r>
            <w:r>
              <w:rPr>
                <w:b w:val="0"/>
                <w:spacing w:val="-3"/>
                <w:sz w:val="14"/>
              </w:rPr>
              <w:t> </w:t>
            </w:r>
            <w:r>
              <w:rPr>
                <w:b w:val="0"/>
                <w:spacing w:val="-4"/>
                <w:sz w:val="14"/>
              </w:rPr>
              <w:t>when</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the</w:t>
            </w:r>
            <w:r>
              <w:rPr>
                <w:b w:val="0"/>
                <w:spacing w:val="-8"/>
                <w:sz w:val="14"/>
              </w:rPr>
              <w:t> </w:t>
            </w:r>
            <w:r>
              <w:rPr>
                <w:b w:val="0"/>
                <w:spacing w:val="-2"/>
                <w:sz w:val="14"/>
              </w:rPr>
              <w:t>number</w:t>
            </w:r>
            <w:r>
              <w:rPr>
                <w:b w:val="0"/>
                <w:spacing w:val="-6"/>
                <w:sz w:val="14"/>
              </w:rPr>
              <w:t> </w:t>
            </w:r>
            <w:r>
              <w:rPr>
                <w:b w:val="0"/>
                <w:spacing w:val="-2"/>
                <w:sz w:val="14"/>
              </w:rPr>
              <w:t>of</w:t>
            </w:r>
            <w:r>
              <w:rPr>
                <w:b w:val="0"/>
                <w:spacing w:val="-9"/>
                <w:sz w:val="14"/>
              </w:rPr>
              <w:t> </w:t>
            </w:r>
            <w:r>
              <w:rPr>
                <w:b w:val="0"/>
                <w:spacing w:val="-2"/>
                <w:sz w:val="14"/>
              </w:rPr>
              <w:t>factors</w:t>
            </w:r>
            <w:r>
              <w:rPr>
                <w:b w:val="0"/>
                <w:spacing w:val="-6"/>
                <w:sz w:val="14"/>
              </w:rPr>
              <w:t> </w:t>
            </w:r>
            <w:r>
              <w:rPr>
                <w:b w:val="0"/>
                <w:spacing w:val="-2"/>
                <w:sz w:val="14"/>
              </w:rPr>
              <w:t>is</w:t>
            </w:r>
            <w:r>
              <w:rPr>
                <w:b w:val="0"/>
                <w:spacing w:val="-8"/>
                <w:sz w:val="14"/>
              </w:rPr>
              <w:t> </w:t>
            </w:r>
            <w:r>
              <w:rPr>
                <w:b w:val="0"/>
                <w:spacing w:val="-2"/>
                <w:sz w:val="14"/>
              </w:rPr>
              <w:t>above</w:t>
            </w:r>
            <w:r>
              <w:rPr>
                <w:b w:val="0"/>
                <w:spacing w:val="-6"/>
                <w:sz w:val="14"/>
              </w:rPr>
              <w:t> </w:t>
            </w:r>
            <w:r>
              <w:rPr>
                <w:b w:val="0"/>
                <w:spacing w:val="-2"/>
                <w:sz w:val="14"/>
              </w:rPr>
              <w:t>4</w:t>
            </w:r>
            <w:r>
              <w:rPr>
                <w:b w:val="0"/>
                <w:spacing w:val="-8"/>
                <w:sz w:val="14"/>
              </w:rPr>
              <w:t> </w:t>
            </w:r>
            <w:r>
              <w:rPr>
                <w:b w:val="0"/>
                <w:spacing w:val="-5"/>
                <w:sz w:val="14"/>
              </w:rPr>
              <w:t>and</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the</w:t>
            </w:r>
            <w:r>
              <w:rPr>
                <w:b w:val="0"/>
                <w:spacing w:val="1"/>
                <w:sz w:val="14"/>
              </w:rPr>
              <w:t> </w:t>
            </w:r>
            <w:r>
              <w:rPr>
                <w:b w:val="0"/>
                <w:sz w:val="14"/>
              </w:rPr>
              <w:t>number</w:t>
            </w:r>
            <w:r>
              <w:rPr>
                <w:b w:val="0"/>
                <w:spacing w:val="2"/>
                <w:sz w:val="14"/>
              </w:rPr>
              <w:t> </w:t>
            </w:r>
            <w:r>
              <w:rPr>
                <w:b w:val="0"/>
                <w:sz w:val="14"/>
              </w:rPr>
              <w:t>of</w:t>
            </w:r>
            <w:r>
              <w:rPr>
                <w:b w:val="0"/>
                <w:spacing w:val="1"/>
                <w:sz w:val="14"/>
              </w:rPr>
              <w:t> </w:t>
            </w:r>
            <w:r>
              <w:rPr>
                <w:b w:val="0"/>
                <w:sz w:val="14"/>
              </w:rPr>
              <w:t>levels</w:t>
            </w:r>
            <w:r>
              <w:rPr>
                <w:b w:val="0"/>
                <w:spacing w:val="2"/>
                <w:sz w:val="14"/>
              </w:rPr>
              <w:t> </w:t>
            </w:r>
            <w:r>
              <w:rPr>
                <w:b w:val="0"/>
                <w:sz w:val="14"/>
              </w:rPr>
              <w:t>of</w:t>
            </w:r>
            <w:r>
              <w:rPr>
                <w:b w:val="0"/>
                <w:spacing w:val="1"/>
                <w:sz w:val="14"/>
              </w:rPr>
              <w:t> </w:t>
            </w:r>
            <w:r>
              <w:rPr>
                <w:b w:val="0"/>
                <w:sz w:val="14"/>
              </w:rPr>
              <w:t>factors</w:t>
            </w:r>
            <w:r>
              <w:rPr>
                <w:b w:val="0"/>
                <w:spacing w:val="3"/>
                <w:sz w:val="14"/>
              </w:rPr>
              <w:t> </w:t>
            </w:r>
            <w:r>
              <w:rPr>
                <w:b w:val="0"/>
                <w:spacing w:val="-5"/>
                <w:sz w:val="14"/>
              </w:rPr>
              <w:t>are</w:t>
            </w:r>
          </w:p>
        </w:tc>
      </w:tr>
      <w:tr>
        <w:trPr>
          <w:trHeight w:val="263" w:hRule="atLeast"/>
        </w:trPr>
        <w:tc>
          <w:tcPr>
            <w:tcW w:w="1078" w:type="dxa"/>
            <w:tcBorders>
              <w:bottom w:val="single" w:sz="4" w:space="0" w:color="B4B4B4"/>
            </w:tcBorders>
          </w:tcPr>
          <w:p>
            <w:pPr>
              <w:pStyle w:val="TableParagraph"/>
              <w:rPr>
                <w:rFonts w:ascii="Times New Roman"/>
                <w:sz w:val="12"/>
              </w:rPr>
            </w:pPr>
          </w:p>
        </w:tc>
        <w:tc>
          <w:tcPr>
            <w:tcW w:w="2270" w:type="dxa"/>
            <w:tcBorders>
              <w:bottom w:val="single" w:sz="4" w:space="0" w:color="B4B4B4"/>
            </w:tcBorders>
          </w:tcPr>
          <w:p>
            <w:pPr>
              <w:pStyle w:val="TableParagraph"/>
              <w:rPr>
                <w:rFonts w:ascii="Times New Roman"/>
                <w:sz w:val="12"/>
              </w:rPr>
            </w:pPr>
          </w:p>
        </w:tc>
        <w:tc>
          <w:tcPr>
            <w:tcW w:w="2263" w:type="dxa"/>
            <w:tcBorders>
              <w:bottom w:val="single" w:sz="4" w:space="0" w:color="B4B4B4"/>
            </w:tcBorders>
          </w:tcPr>
          <w:p>
            <w:pPr>
              <w:pStyle w:val="TableParagraph"/>
              <w:rPr>
                <w:rFonts w:ascii="Times New Roman"/>
                <w:sz w:val="12"/>
              </w:rPr>
            </w:pPr>
          </w:p>
        </w:tc>
        <w:tc>
          <w:tcPr>
            <w:tcW w:w="2262" w:type="dxa"/>
            <w:tcBorders>
              <w:bottom w:val="single" w:sz="4" w:space="0" w:color="B4B4B4"/>
            </w:tcBorders>
          </w:tcPr>
          <w:p>
            <w:pPr>
              <w:pStyle w:val="TableParagraph"/>
              <w:rPr>
                <w:rFonts w:ascii="Times New Roman"/>
                <w:sz w:val="12"/>
              </w:rPr>
            </w:pPr>
          </w:p>
        </w:tc>
        <w:tc>
          <w:tcPr>
            <w:tcW w:w="2216" w:type="dxa"/>
            <w:tcBorders>
              <w:bottom w:val="single" w:sz="4" w:space="0" w:color="B4B4B4"/>
            </w:tcBorders>
          </w:tcPr>
          <w:p>
            <w:pPr>
              <w:pStyle w:val="TableParagraph"/>
              <w:spacing w:line="207" w:lineRule="exact"/>
              <w:ind w:left="91"/>
              <w:rPr>
                <w:b w:val="0"/>
                <w:sz w:val="14"/>
              </w:rPr>
            </w:pPr>
            <w:r>
              <w:rPr>
                <w:b w:val="0"/>
                <w:sz w:val="14"/>
              </w:rPr>
              <w:t>above </w:t>
            </w:r>
            <w:r>
              <w:rPr>
                <w:b w:val="0"/>
                <w:spacing w:val="-5"/>
                <w:sz w:val="14"/>
              </w:rPr>
              <w:t>3.</w:t>
            </w:r>
          </w:p>
        </w:tc>
      </w:tr>
      <w:tr>
        <w:trPr>
          <w:trHeight w:val="258" w:hRule="atLeast"/>
        </w:trPr>
        <w:tc>
          <w:tcPr>
            <w:tcW w:w="1078" w:type="dxa"/>
            <w:tcBorders>
              <w:top w:val="single" w:sz="4" w:space="0" w:color="B4B4B4"/>
            </w:tcBorders>
          </w:tcPr>
          <w:p>
            <w:pPr>
              <w:pStyle w:val="TableParagraph"/>
              <w:spacing w:line="229" w:lineRule="exact" w:before="9"/>
              <w:rPr>
                <w:b w:val="0"/>
                <w:sz w:val="14"/>
              </w:rPr>
            </w:pPr>
            <w:r>
              <w:rPr>
                <w:b w:val="0"/>
                <w:spacing w:val="-2"/>
                <w:sz w:val="14"/>
              </w:rPr>
              <w:t>Sentiment</w:t>
            </w:r>
          </w:p>
        </w:tc>
        <w:tc>
          <w:tcPr>
            <w:tcW w:w="2270" w:type="dxa"/>
            <w:tcBorders>
              <w:top w:val="single" w:sz="4" w:space="0" w:color="B4B4B4"/>
            </w:tcBorders>
          </w:tcPr>
          <w:p>
            <w:pPr>
              <w:pStyle w:val="TableParagraph"/>
              <w:spacing w:line="229" w:lineRule="exact" w:before="9"/>
              <w:ind w:left="117"/>
              <w:rPr>
                <w:b w:val="0"/>
                <w:sz w:val="14"/>
              </w:rPr>
            </w:pPr>
            <w:r>
              <w:rPr>
                <w:b w:val="0"/>
                <w:sz w:val="14"/>
              </w:rPr>
              <w:t>Freely</w:t>
            </w:r>
            <w:r>
              <w:rPr>
                <w:b w:val="0"/>
                <w:spacing w:val="1"/>
                <w:sz w:val="14"/>
              </w:rPr>
              <w:t> </w:t>
            </w:r>
            <w:r>
              <w:rPr>
                <w:b w:val="0"/>
                <w:sz w:val="14"/>
              </w:rPr>
              <w:t>written or</w:t>
            </w:r>
            <w:r>
              <w:rPr>
                <w:b w:val="0"/>
                <w:spacing w:val="2"/>
                <w:sz w:val="14"/>
              </w:rPr>
              <w:t> </w:t>
            </w:r>
            <w:r>
              <w:rPr>
                <w:b w:val="0"/>
                <w:sz w:val="14"/>
              </w:rPr>
              <w:t>spoken </w:t>
            </w:r>
            <w:r>
              <w:rPr>
                <w:b w:val="0"/>
                <w:spacing w:val="-2"/>
                <w:sz w:val="14"/>
              </w:rPr>
              <w:t>verbal</w:t>
            </w:r>
          </w:p>
        </w:tc>
        <w:tc>
          <w:tcPr>
            <w:tcW w:w="2263" w:type="dxa"/>
            <w:tcBorders>
              <w:top w:val="single" w:sz="4" w:space="0" w:color="B4B4B4"/>
            </w:tcBorders>
          </w:tcPr>
          <w:p>
            <w:pPr>
              <w:pStyle w:val="TableParagraph"/>
              <w:spacing w:line="229" w:lineRule="exact" w:before="9"/>
              <w:ind w:left="89"/>
              <w:rPr>
                <w:b w:val="0"/>
                <w:sz w:val="14"/>
              </w:rPr>
            </w:pPr>
            <w:r>
              <w:rPr>
                <w:b w:val="0"/>
                <w:sz w:val="14"/>
              </w:rPr>
              <w:t>After</w:t>
            </w:r>
            <w:r>
              <w:rPr>
                <w:b w:val="0"/>
                <w:spacing w:val="-1"/>
                <w:sz w:val="14"/>
              </w:rPr>
              <w:t> </w:t>
            </w:r>
            <w:r>
              <w:rPr>
                <w:b w:val="0"/>
                <w:sz w:val="14"/>
              </w:rPr>
              <w:t>the experience.</w:t>
            </w:r>
            <w:r>
              <w:rPr>
                <w:b w:val="0"/>
                <w:spacing w:val="1"/>
                <w:sz w:val="14"/>
              </w:rPr>
              <w:t> </w:t>
            </w:r>
            <w:r>
              <w:rPr>
                <w:b w:val="0"/>
                <w:sz w:val="14"/>
              </w:rPr>
              <w:t>Talking</w:t>
            </w:r>
            <w:r>
              <w:rPr>
                <w:b w:val="0"/>
                <w:spacing w:val="-1"/>
                <w:sz w:val="14"/>
              </w:rPr>
              <w:t> </w:t>
            </w:r>
            <w:r>
              <w:rPr>
                <w:b w:val="0"/>
                <w:spacing w:val="-2"/>
                <w:sz w:val="14"/>
              </w:rPr>
              <w:t>aloud</w:t>
            </w:r>
          </w:p>
        </w:tc>
        <w:tc>
          <w:tcPr>
            <w:tcW w:w="2262" w:type="dxa"/>
            <w:tcBorders>
              <w:top w:val="single" w:sz="4" w:space="0" w:color="B4B4B4"/>
            </w:tcBorders>
          </w:tcPr>
          <w:p>
            <w:pPr>
              <w:pStyle w:val="TableParagraph"/>
              <w:spacing w:line="229" w:lineRule="exact" w:before="9"/>
              <w:ind w:left="93"/>
              <w:rPr>
                <w:b w:val="0"/>
                <w:sz w:val="14"/>
              </w:rPr>
            </w:pPr>
            <w:r>
              <w:rPr>
                <w:b w:val="0"/>
                <w:sz w:val="14"/>
              </w:rPr>
              <w:t>Mean,</w:t>
            </w:r>
            <w:r>
              <w:rPr>
                <w:b w:val="0"/>
                <w:spacing w:val="-1"/>
                <w:sz w:val="14"/>
              </w:rPr>
              <w:t> </w:t>
            </w:r>
            <w:r>
              <w:rPr>
                <w:b w:val="0"/>
                <w:sz w:val="14"/>
              </w:rPr>
              <w:t>standard</w:t>
            </w:r>
            <w:r>
              <w:rPr>
                <w:b w:val="0"/>
                <w:spacing w:val="-1"/>
                <w:sz w:val="14"/>
              </w:rPr>
              <w:t> </w:t>
            </w:r>
            <w:r>
              <w:rPr>
                <w:b w:val="0"/>
                <w:spacing w:val="-2"/>
                <w:sz w:val="14"/>
              </w:rPr>
              <w:t>deviation,</w:t>
            </w:r>
          </w:p>
        </w:tc>
        <w:tc>
          <w:tcPr>
            <w:tcW w:w="2216" w:type="dxa"/>
            <w:tcBorders>
              <w:top w:val="single" w:sz="4" w:space="0" w:color="B4B4B4"/>
            </w:tcBorders>
          </w:tcPr>
          <w:p>
            <w:pPr>
              <w:pStyle w:val="TableParagraph"/>
              <w:spacing w:line="229" w:lineRule="exact" w:before="9"/>
              <w:ind w:left="91"/>
              <w:rPr>
                <w:b w:val="0"/>
                <w:sz w:val="14"/>
              </w:rPr>
            </w:pPr>
            <w:r>
              <w:rPr>
                <w:b w:val="0"/>
                <w:sz w:val="14"/>
              </w:rPr>
              <w:t>The analysis gets</w:t>
            </w:r>
            <w:r>
              <w:rPr>
                <w:b w:val="0"/>
                <w:spacing w:val="1"/>
                <w:sz w:val="14"/>
              </w:rPr>
              <w:t> </w:t>
            </w:r>
            <w:r>
              <w:rPr>
                <w:b w:val="0"/>
                <w:sz w:val="14"/>
              </w:rPr>
              <w:t>beneath</w:t>
            </w:r>
            <w:r>
              <w:rPr>
                <w:b w:val="0"/>
                <w:spacing w:val="1"/>
                <w:sz w:val="14"/>
              </w:rPr>
              <w:t> </w:t>
            </w:r>
            <w:r>
              <w:rPr>
                <w:b w:val="0"/>
                <w:spacing w:val="-5"/>
                <w:sz w:val="14"/>
              </w:rPr>
              <w:t>the</w:t>
            </w:r>
          </w:p>
        </w:tc>
      </w:tr>
      <w:tr>
        <w:trPr>
          <w:trHeight w:val="189" w:hRule="atLeast"/>
        </w:trPr>
        <w:tc>
          <w:tcPr>
            <w:tcW w:w="1078" w:type="dxa"/>
          </w:tcPr>
          <w:p>
            <w:pPr>
              <w:pStyle w:val="TableParagraph"/>
              <w:spacing w:line="169" w:lineRule="exact"/>
              <w:rPr>
                <w:b w:val="0"/>
                <w:sz w:val="14"/>
              </w:rPr>
            </w:pPr>
            <w:r>
              <w:rPr>
                <w:b w:val="0"/>
                <w:spacing w:val="-2"/>
                <w:sz w:val="14"/>
              </w:rPr>
              <w:t>analysis</w:t>
            </w:r>
          </w:p>
        </w:tc>
        <w:tc>
          <w:tcPr>
            <w:tcW w:w="2270" w:type="dxa"/>
          </w:tcPr>
          <w:p>
            <w:pPr>
              <w:pStyle w:val="TableParagraph"/>
              <w:spacing w:line="169" w:lineRule="exact"/>
              <w:ind w:left="117"/>
              <w:rPr>
                <w:b w:val="0"/>
                <w:sz w:val="14"/>
              </w:rPr>
            </w:pPr>
            <w:r>
              <w:rPr>
                <w:b w:val="0"/>
                <w:sz w:val="14"/>
              </w:rPr>
              <w:t>reports,</w:t>
            </w:r>
            <w:r>
              <w:rPr>
                <w:b w:val="0"/>
                <w:spacing w:val="-1"/>
                <w:sz w:val="14"/>
              </w:rPr>
              <w:t> </w:t>
            </w:r>
            <w:r>
              <w:rPr>
                <w:b w:val="0"/>
                <w:sz w:val="14"/>
              </w:rPr>
              <w:t>resulting in</w:t>
            </w:r>
            <w:r>
              <w:rPr>
                <w:b w:val="0"/>
                <w:spacing w:val="1"/>
                <w:sz w:val="14"/>
              </w:rPr>
              <w:t> </w:t>
            </w:r>
            <w:r>
              <w:rPr>
                <w:b w:val="0"/>
                <w:spacing w:val="-2"/>
                <w:sz w:val="14"/>
              </w:rPr>
              <w:t>quantitative</w:t>
            </w:r>
          </w:p>
        </w:tc>
        <w:tc>
          <w:tcPr>
            <w:tcW w:w="2263" w:type="dxa"/>
          </w:tcPr>
          <w:p>
            <w:pPr>
              <w:pStyle w:val="TableParagraph"/>
              <w:spacing w:line="169" w:lineRule="exact"/>
              <w:ind w:left="89"/>
              <w:rPr>
                <w:b w:val="0"/>
                <w:sz w:val="14"/>
              </w:rPr>
            </w:pPr>
            <w:r>
              <w:rPr>
                <w:b w:val="0"/>
                <w:sz w:val="14"/>
              </w:rPr>
              <w:t>during the experience</w:t>
            </w:r>
            <w:r>
              <w:rPr>
                <w:b w:val="0"/>
                <w:spacing w:val="-1"/>
                <w:sz w:val="14"/>
              </w:rPr>
              <w:t> </w:t>
            </w:r>
            <w:r>
              <w:rPr>
                <w:b w:val="0"/>
                <w:sz w:val="14"/>
              </w:rPr>
              <w:t>is </w:t>
            </w:r>
            <w:r>
              <w:rPr>
                <w:b w:val="0"/>
                <w:spacing w:val="-2"/>
                <w:sz w:val="14"/>
              </w:rPr>
              <w:t>possible</w:t>
            </w:r>
          </w:p>
        </w:tc>
        <w:tc>
          <w:tcPr>
            <w:tcW w:w="2262" w:type="dxa"/>
          </w:tcPr>
          <w:p>
            <w:pPr>
              <w:pStyle w:val="TableParagraph"/>
              <w:spacing w:line="169" w:lineRule="exact"/>
              <w:ind w:left="93"/>
              <w:rPr>
                <w:b w:val="0"/>
                <w:sz w:val="14"/>
              </w:rPr>
            </w:pPr>
            <w:r>
              <w:rPr>
                <w:b w:val="0"/>
                <w:sz w:val="14"/>
              </w:rPr>
              <w:t>regression,</w:t>
            </w:r>
            <w:r>
              <w:rPr>
                <w:b w:val="0"/>
                <w:spacing w:val="-6"/>
                <w:sz w:val="14"/>
              </w:rPr>
              <w:t> </w:t>
            </w:r>
            <w:r>
              <w:rPr>
                <w:b w:val="0"/>
                <w:sz w:val="14"/>
              </w:rPr>
              <w:t>ANOVA,</w:t>
            </w:r>
            <w:r>
              <w:rPr>
                <w:b w:val="0"/>
                <w:spacing w:val="-3"/>
                <w:sz w:val="14"/>
              </w:rPr>
              <w:t> </w:t>
            </w:r>
            <w:r>
              <w:rPr>
                <w:b w:val="0"/>
                <w:spacing w:val="-2"/>
                <w:sz w:val="14"/>
              </w:rPr>
              <w:t>cluster</w:t>
            </w:r>
          </w:p>
        </w:tc>
        <w:tc>
          <w:tcPr>
            <w:tcW w:w="2216" w:type="dxa"/>
          </w:tcPr>
          <w:p>
            <w:pPr>
              <w:pStyle w:val="TableParagraph"/>
              <w:spacing w:line="169" w:lineRule="exact"/>
              <w:ind w:left="91"/>
              <w:rPr>
                <w:b w:val="0"/>
                <w:sz w:val="14"/>
              </w:rPr>
            </w:pPr>
            <w:r>
              <w:rPr>
                <w:b w:val="0"/>
                <w:sz w:val="14"/>
              </w:rPr>
              <w:t>surface</w:t>
            </w:r>
            <w:r>
              <w:rPr>
                <w:b w:val="0"/>
                <w:spacing w:val="-1"/>
                <w:sz w:val="14"/>
              </w:rPr>
              <w:t> </w:t>
            </w:r>
            <w:r>
              <w:rPr>
                <w:b w:val="0"/>
                <w:sz w:val="14"/>
              </w:rPr>
              <w:t>of</w:t>
            </w:r>
            <w:r>
              <w:rPr>
                <w:b w:val="0"/>
                <w:spacing w:val="-3"/>
                <w:sz w:val="14"/>
              </w:rPr>
              <w:t> </w:t>
            </w:r>
            <w:r>
              <w:rPr>
                <w:b w:val="0"/>
                <w:sz w:val="14"/>
              </w:rPr>
              <w:t>questionnaire</w:t>
            </w:r>
            <w:r>
              <w:rPr>
                <w:b w:val="0"/>
                <w:spacing w:val="-2"/>
                <w:sz w:val="14"/>
              </w:rPr>
              <w:t> </w:t>
            </w:r>
            <w:r>
              <w:rPr>
                <w:b w:val="0"/>
                <w:spacing w:val="-5"/>
                <w:sz w:val="14"/>
              </w:rPr>
              <w:t>or</w:t>
            </w:r>
          </w:p>
        </w:tc>
      </w:tr>
      <w:tr>
        <w:trPr>
          <w:trHeight w:val="189" w:hRule="atLeast"/>
        </w:trPr>
        <w:tc>
          <w:tcPr>
            <w:tcW w:w="1078" w:type="dxa"/>
          </w:tcPr>
          <w:p>
            <w:pPr>
              <w:pStyle w:val="TableParagraph"/>
              <w:rPr>
                <w:rFonts w:ascii="Times New Roman"/>
                <w:sz w:val="12"/>
              </w:rPr>
            </w:pPr>
          </w:p>
        </w:tc>
        <w:tc>
          <w:tcPr>
            <w:tcW w:w="2270" w:type="dxa"/>
          </w:tcPr>
          <w:p>
            <w:pPr>
              <w:pStyle w:val="TableParagraph"/>
              <w:spacing w:line="169" w:lineRule="exact"/>
              <w:ind w:left="117"/>
              <w:rPr>
                <w:b w:val="0"/>
                <w:sz w:val="14"/>
              </w:rPr>
            </w:pPr>
            <w:r>
              <w:rPr>
                <w:b w:val="0"/>
                <w:sz w:val="14"/>
              </w:rPr>
              <w:t>sentiment</w:t>
            </w:r>
            <w:r>
              <w:rPr>
                <w:b w:val="0"/>
                <w:spacing w:val="-4"/>
                <w:sz w:val="14"/>
              </w:rPr>
              <w:t> </w:t>
            </w:r>
            <w:r>
              <w:rPr>
                <w:b w:val="0"/>
                <w:spacing w:val="-2"/>
                <w:sz w:val="14"/>
              </w:rPr>
              <w:t>scores</w:t>
            </w:r>
          </w:p>
        </w:tc>
        <w:tc>
          <w:tcPr>
            <w:tcW w:w="2263" w:type="dxa"/>
          </w:tcPr>
          <w:p>
            <w:pPr>
              <w:pStyle w:val="TableParagraph"/>
              <w:spacing w:line="169" w:lineRule="exact"/>
              <w:ind w:left="89"/>
              <w:rPr>
                <w:b w:val="0"/>
                <w:sz w:val="14"/>
              </w:rPr>
            </w:pPr>
            <w:r>
              <w:rPr>
                <w:b w:val="0"/>
                <w:sz w:val="14"/>
              </w:rPr>
              <w:t>but</w:t>
            </w:r>
            <w:r>
              <w:rPr>
                <w:b w:val="0"/>
                <w:spacing w:val="3"/>
                <w:sz w:val="14"/>
              </w:rPr>
              <w:t> </w:t>
            </w:r>
            <w:r>
              <w:rPr>
                <w:b w:val="0"/>
                <w:sz w:val="14"/>
              </w:rPr>
              <w:t>with</w:t>
            </w:r>
            <w:r>
              <w:rPr>
                <w:b w:val="0"/>
                <w:spacing w:val="3"/>
                <w:sz w:val="14"/>
              </w:rPr>
              <w:t> </w:t>
            </w:r>
            <w:r>
              <w:rPr>
                <w:b w:val="0"/>
                <w:sz w:val="14"/>
              </w:rPr>
              <w:t>the</w:t>
            </w:r>
            <w:r>
              <w:rPr>
                <w:b w:val="0"/>
                <w:spacing w:val="2"/>
                <w:sz w:val="14"/>
              </w:rPr>
              <w:t> </w:t>
            </w:r>
            <w:r>
              <w:rPr>
                <w:b w:val="0"/>
                <w:sz w:val="14"/>
              </w:rPr>
              <w:t>danger</w:t>
            </w:r>
            <w:r>
              <w:rPr>
                <w:b w:val="0"/>
                <w:spacing w:val="3"/>
                <w:sz w:val="14"/>
              </w:rPr>
              <w:t> </w:t>
            </w:r>
            <w:r>
              <w:rPr>
                <w:b w:val="0"/>
                <w:sz w:val="14"/>
              </w:rPr>
              <w:t>of</w:t>
            </w:r>
            <w:r>
              <w:rPr>
                <w:b w:val="0"/>
                <w:spacing w:val="2"/>
                <w:sz w:val="14"/>
              </w:rPr>
              <w:t> </w:t>
            </w:r>
            <w:r>
              <w:rPr>
                <w:b w:val="0"/>
                <w:spacing w:val="-2"/>
                <w:sz w:val="14"/>
              </w:rPr>
              <w:t>forcing</w:t>
            </w:r>
          </w:p>
        </w:tc>
        <w:tc>
          <w:tcPr>
            <w:tcW w:w="2262" w:type="dxa"/>
          </w:tcPr>
          <w:p>
            <w:pPr>
              <w:pStyle w:val="TableParagraph"/>
              <w:spacing w:line="169" w:lineRule="exact"/>
              <w:ind w:left="93"/>
              <w:rPr>
                <w:b w:val="0"/>
                <w:sz w:val="14"/>
              </w:rPr>
            </w:pPr>
            <w:r>
              <w:rPr>
                <w:b w:val="0"/>
                <w:sz w:val="14"/>
              </w:rPr>
              <w:t>analysis</w:t>
            </w:r>
            <w:r>
              <w:rPr>
                <w:b w:val="0"/>
                <w:spacing w:val="1"/>
                <w:sz w:val="14"/>
              </w:rPr>
              <w:t> </w:t>
            </w:r>
            <w:r>
              <w:rPr>
                <w:b w:val="0"/>
                <w:sz w:val="14"/>
              </w:rPr>
              <w:t>for</w:t>
            </w:r>
            <w:r>
              <w:rPr>
                <w:b w:val="0"/>
                <w:spacing w:val="2"/>
                <w:sz w:val="14"/>
              </w:rPr>
              <w:t> </w:t>
            </w:r>
            <w:r>
              <w:rPr>
                <w:b w:val="0"/>
                <w:sz w:val="14"/>
              </w:rPr>
              <w:t>clusters</w:t>
            </w:r>
            <w:r>
              <w:rPr>
                <w:b w:val="0"/>
                <w:spacing w:val="2"/>
                <w:sz w:val="14"/>
              </w:rPr>
              <w:t> </w:t>
            </w:r>
            <w:r>
              <w:rPr>
                <w:b w:val="0"/>
                <w:sz w:val="14"/>
              </w:rPr>
              <w:t>of</w:t>
            </w:r>
            <w:r>
              <w:rPr>
                <w:b w:val="0"/>
                <w:spacing w:val="1"/>
                <w:sz w:val="14"/>
              </w:rPr>
              <w:t> </w:t>
            </w:r>
            <w:r>
              <w:rPr>
                <w:b w:val="0"/>
                <w:spacing w:val="-2"/>
                <w:sz w:val="14"/>
              </w:rPr>
              <w:t>sentiments,</w:t>
            </w:r>
          </w:p>
        </w:tc>
        <w:tc>
          <w:tcPr>
            <w:tcW w:w="2216" w:type="dxa"/>
          </w:tcPr>
          <w:p>
            <w:pPr>
              <w:pStyle w:val="TableParagraph"/>
              <w:spacing w:line="169" w:lineRule="exact"/>
              <w:ind w:left="91"/>
              <w:rPr>
                <w:b w:val="0"/>
                <w:sz w:val="14"/>
              </w:rPr>
            </w:pPr>
            <w:r>
              <w:rPr>
                <w:b w:val="0"/>
                <w:sz w:val="14"/>
              </w:rPr>
              <w:t>behavioural</w:t>
            </w:r>
            <w:r>
              <w:rPr>
                <w:b w:val="0"/>
                <w:spacing w:val="-3"/>
                <w:sz w:val="14"/>
              </w:rPr>
              <w:t> </w:t>
            </w:r>
            <w:r>
              <w:rPr>
                <w:b w:val="0"/>
                <w:sz w:val="14"/>
              </w:rPr>
              <w:t>and</w:t>
            </w:r>
            <w:r>
              <w:rPr>
                <w:b w:val="0"/>
                <w:spacing w:val="-1"/>
                <w:sz w:val="14"/>
              </w:rPr>
              <w:t> </w:t>
            </w:r>
            <w:r>
              <w:rPr>
                <w:b w:val="0"/>
                <w:spacing w:val="-2"/>
                <w:sz w:val="14"/>
              </w:rPr>
              <w:t>physiological</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spacing w:line="169" w:lineRule="exact"/>
              <w:ind w:left="89"/>
              <w:rPr>
                <w:b w:val="0"/>
                <w:sz w:val="14"/>
              </w:rPr>
            </w:pPr>
            <w:r>
              <w:rPr>
                <w:b w:val="0"/>
                <w:sz w:val="14"/>
              </w:rPr>
              <w:t>participants</w:t>
            </w:r>
            <w:r>
              <w:rPr>
                <w:b w:val="0"/>
                <w:spacing w:val="1"/>
                <w:sz w:val="14"/>
              </w:rPr>
              <w:t> </w:t>
            </w:r>
            <w:r>
              <w:rPr>
                <w:b w:val="0"/>
                <w:sz w:val="14"/>
              </w:rPr>
              <w:t>to a meta </w:t>
            </w:r>
            <w:r>
              <w:rPr>
                <w:b w:val="0"/>
                <w:spacing w:val="-2"/>
                <w:sz w:val="14"/>
              </w:rPr>
              <w:t>level</w:t>
            </w:r>
          </w:p>
        </w:tc>
        <w:tc>
          <w:tcPr>
            <w:tcW w:w="2262" w:type="dxa"/>
          </w:tcPr>
          <w:p>
            <w:pPr>
              <w:pStyle w:val="TableParagraph"/>
              <w:spacing w:line="169" w:lineRule="exact"/>
              <w:ind w:left="93"/>
              <w:rPr>
                <w:b w:val="0"/>
                <w:sz w:val="14"/>
              </w:rPr>
            </w:pPr>
            <w:r>
              <w:rPr>
                <w:b w:val="0"/>
                <w:sz w:val="14"/>
              </w:rPr>
              <w:t>keyword analysis</w:t>
            </w:r>
            <w:r>
              <w:rPr>
                <w:b w:val="0"/>
                <w:spacing w:val="1"/>
                <w:sz w:val="14"/>
              </w:rPr>
              <w:t> </w:t>
            </w:r>
            <w:r>
              <w:rPr>
                <w:b w:val="0"/>
                <w:sz w:val="14"/>
              </w:rPr>
              <w:t>to</w:t>
            </w:r>
            <w:r>
              <w:rPr>
                <w:b w:val="0"/>
                <w:spacing w:val="-1"/>
                <w:sz w:val="14"/>
              </w:rPr>
              <w:t> </w:t>
            </w:r>
            <w:r>
              <w:rPr>
                <w:rFonts w:ascii="Arial"/>
                <w:spacing w:val="-4"/>
                <w:sz w:val="14"/>
              </w:rPr>
              <w:t>fi</w:t>
            </w:r>
            <w:r>
              <w:rPr>
                <w:b w:val="0"/>
                <w:spacing w:val="-4"/>
                <w:sz w:val="14"/>
              </w:rPr>
              <w:t>nd</w:t>
            </w:r>
          </w:p>
        </w:tc>
        <w:tc>
          <w:tcPr>
            <w:tcW w:w="2216" w:type="dxa"/>
          </w:tcPr>
          <w:p>
            <w:pPr>
              <w:pStyle w:val="TableParagraph"/>
              <w:spacing w:line="169" w:lineRule="exact"/>
              <w:ind w:left="91"/>
              <w:rPr>
                <w:b w:val="0"/>
                <w:sz w:val="14"/>
              </w:rPr>
            </w:pPr>
            <w:r>
              <w:rPr>
                <w:b w:val="0"/>
                <w:sz w:val="14"/>
              </w:rPr>
              <w:t>responses</w:t>
            </w:r>
            <w:r>
              <w:rPr>
                <w:b w:val="0"/>
                <w:spacing w:val="-1"/>
                <w:sz w:val="14"/>
              </w:rPr>
              <w:t> </w:t>
            </w:r>
            <w:r>
              <w:rPr>
                <w:b w:val="0"/>
                <w:sz w:val="14"/>
              </w:rPr>
              <w:t>to</w:t>
            </w:r>
            <w:r>
              <w:rPr>
                <w:b w:val="0"/>
                <w:spacing w:val="-2"/>
                <w:sz w:val="14"/>
              </w:rPr>
              <w:t> </w:t>
            </w:r>
            <w:r>
              <w:rPr>
                <w:b w:val="0"/>
                <w:sz w:val="14"/>
              </w:rPr>
              <w:t>allow</w:t>
            </w:r>
            <w:r>
              <w:rPr>
                <w:b w:val="0"/>
                <w:spacing w:val="-2"/>
                <w:sz w:val="14"/>
              </w:rPr>
              <w:t> </w:t>
            </w:r>
            <w:r>
              <w:rPr>
                <w:b w:val="0"/>
                <w:sz w:val="14"/>
              </w:rPr>
              <w:t>participants</w:t>
            </w:r>
            <w:r>
              <w:rPr>
                <w:b w:val="0"/>
                <w:spacing w:val="-2"/>
                <w:sz w:val="14"/>
              </w:rPr>
              <w:t> </w:t>
            </w:r>
            <w:r>
              <w:rPr>
                <w:b w:val="0"/>
                <w:spacing w:val="-5"/>
                <w:sz w:val="14"/>
              </w:rPr>
              <w:t>to</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spacing w:line="169" w:lineRule="exact"/>
              <w:ind w:left="93"/>
              <w:rPr>
                <w:b w:val="0"/>
                <w:sz w:val="14"/>
              </w:rPr>
            </w:pPr>
            <w:r>
              <w:rPr>
                <w:b w:val="0"/>
                <w:sz w:val="14"/>
              </w:rPr>
              <w:t>commonalities</w:t>
            </w:r>
            <w:r>
              <w:rPr>
                <w:b w:val="0"/>
                <w:spacing w:val="-8"/>
                <w:sz w:val="14"/>
              </w:rPr>
              <w:t> </w:t>
            </w:r>
            <w:r>
              <w:rPr>
                <w:b w:val="0"/>
                <w:sz w:val="14"/>
              </w:rPr>
              <w:t>amongst</w:t>
            </w:r>
            <w:r>
              <w:rPr>
                <w:b w:val="0"/>
                <w:spacing w:val="-6"/>
                <w:sz w:val="14"/>
              </w:rPr>
              <w:t> </w:t>
            </w:r>
            <w:r>
              <w:rPr>
                <w:b w:val="0"/>
                <w:spacing w:val="-2"/>
                <w:sz w:val="14"/>
              </w:rPr>
              <w:t>clusters</w:t>
            </w:r>
          </w:p>
        </w:tc>
        <w:tc>
          <w:tcPr>
            <w:tcW w:w="2216" w:type="dxa"/>
          </w:tcPr>
          <w:p>
            <w:pPr>
              <w:pStyle w:val="TableParagraph"/>
              <w:spacing w:line="169" w:lineRule="exact"/>
              <w:ind w:left="91"/>
              <w:rPr>
                <w:b w:val="0"/>
                <w:sz w:val="14"/>
              </w:rPr>
            </w:pPr>
            <w:r>
              <w:rPr>
                <w:b w:val="0"/>
                <w:sz w:val="14"/>
              </w:rPr>
              <w:t>freely</w:t>
            </w:r>
            <w:r>
              <w:rPr>
                <w:b w:val="0"/>
                <w:spacing w:val="-3"/>
                <w:sz w:val="14"/>
              </w:rPr>
              <w:t> </w:t>
            </w:r>
            <w:r>
              <w:rPr>
                <w:b w:val="0"/>
                <w:sz w:val="14"/>
              </w:rPr>
              <w:t>re</w:t>
            </w:r>
            <w:r>
              <w:rPr>
                <w:rFonts w:ascii="Arial"/>
                <w:sz w:val="14"/>
              </w:rPr>
              <w:t>fl</w:t>
            </w:r>
            <w:r>
              <w:rPr>
                <w:b w:val="0"/>
                <w:sz w:val="14"/>
              </w:rPr>
              <w:t>ect</w:t>
            </w:r>
            <w:r>
              <w:rPr>
                <w:b w:val="0"/>
                <w:spacing w:val="-3"/>
                <w:sz w:val="14"/>
              </w:rPr>
              <w:t> </w:t>
            </w:r>
            <w:r>
              <w:rPr>
                <w:b w:val="0"/>
                <w:sz w:val="14"/>
              </w:rPr>
              <w:t>on</w:t>
            </w:r>
            <w:r>
              <w:rPr>
                <w:b w:val="0"/>
                <w:spacing w:val="-2"/>
                <w:sz w:val="14"/>
              </w:rPr>
              <w:t> </w:t>
            </w:r>
            <w:r>
              <w:rPr>
                <w:b w:val="0"/>
                <w:sz w:val="14"/>
              </w:rPr>
              <w:t>their</w:t>
            </w:r>
            <w:r>
              <w:rPr>
                <w:b w:val="0"/>
                <w:spacing w:val="-1"/>
                <w:sz w:val="14"/>
              </w:rPr>
              <w:t> </w:t>
            </w:r>
            <w:r>
              <w:rPr>
                <w:b w:val="0"/>
                <w:sz w:val="14"/>
              </w:rPr>
              <w:t>responses</w:t>
            </w:r>
            <w:r>
              <w:rPr>
                <w:b w:val="0"/>
                <w:spacing w:val="-2"/>
                <w:sz w:val="14"/>
              </w:rPr>
              <w:t> </w:t>
            </w:r>
            <w:r>
              <w:rPr>
                <w:b w:val="0"/>
                <w:spacing w:val="-5"/>
                <w:sz w:val="14"/>
              </w:rPr>
              <w:t>to</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z w:val="14"/>
              </w:rPr>
              <w:t>the</w:t>
            </w:r>
            <w:r>
              <w:rPr>
                <w:b w:val="0"/>
                <w:spacing w:val="-5"/>
                <w:sz w:val="14"/>
              </w:rPr>
              <w:t> </w:t>
            </w:r>
            <w:r>
              <w:rPr>
                <w:b w:val="0"/>
                <w:sz w:val="14"/>
              </w:rPr>
              <w:t>VR</w:t>
            </w:r>
            <w:r>
              <w:rPr>
                <w:b w:val="0"/>
                <w:spacing w:val="-5"/>
                <w:sz w:val="14"/>
              </w:rPr>
              <w:t> </w:t>
            </w:r>
            <w:r>
              <w:rPr>
                <w:b w:val="0"/>
                <w:sz w:val="14"/>
              </w:rPr>
              <w:t>experience,</w:t>
            </w:r>
            <w:r>
              <w:rPr>
                <w:b w:val="0"/>
                <w:spacing w:val="-4"/>
                <w:sz w:val="14"/>
              </w:rPr>
              <w:t> </w:t>
            </w:r>
            <w:r>
              <w:rPr>
                <w:b w:val="0"/>
                <w:sz w:val="14"/>
              </w:rPr>
              <w:t>yet</w:t>
            </w:r>
            <w:r>
              <w:rPr>
                <w:b w:val="0"/>
                <w:spacing w:val="-4"/>
                <w:sz w:val="14"/>
              </w:rPr>
              <w:t> </w:t>
            </w:r>
            <w:r>
              <w:rPr>
                <w:b w:val="0"/>
                <w:spacing w:val="-2"/>
                <w:sz w:val="14"/>
              </w:rPr>
              <w:t>nevertheless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resulting</w:t>
            </w:r>
            <w:r>
              <w:rPr>
                <w:b w:val="0"/>
                <w:spacing w:val="-3"/>
                <w:sz w:val="14"/>
              </w:rPr>
              <w:t> </w:t>
            </w:r>
            <w:r>
              <w:rPr>
                <w:b w:val="0"/>
                <w:sz w:val="14"/>
              </w:rPr>
              <w:t>in</w:t>
            </w:r>
            <w:r>
              <w:rPr>
                <w:b w:val="0"/>
                <w:spacing w:val="-3"/>
                <w:sz w:val="14"/>
              </w:rPr>
              <w:t> </w:t>
            </w:r>
            <w:r>
              <w:rPr>
                <w:b w:val="0"/>
                <w:sz w:val="14"/>
              </w:rPr>
              <w:t>quantitative</w:t>
            </w:r>
            <w:r>
              <w:rPr>
                <w:b w:val="0"/>
                <w:spacing w:val="-2"/>
                <w:sz w:val="14"/>
              </w:rPr>
              <w:t> measures.</w:t>
            </w:r>
          </w:p>
        </w:tc>
      </w:tr>
      <w:tr>
        <w:trPr>
          <w:trHeight w:val="188"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The method</w:t>
            </w:r>
            <w:r>
              <w:rPr>
                <w:b w:val="0"/>
                <w:spacing w:val="1"/>
                <w:sz w:val="14"/>
              </w:rPr>
              <w:t> </w:t>
            </w:r>
            <w:r>
              <w:rPr>
                <w:b w:val="0"/>
                <w:sz w:val="14"/>
              </w:rPr>
              <w:t>only applies </w:t>
            </w:r>
            <w:r>
              <w:rPr>
                <w:b w:val="0"/>
                <w:spacing w:val="-5"/>
                <w:sz w:val="14"/>
              </w:rPr>
              <w:t>to</w:t>
            </w:r>
          </w:p>
        </w:tc>
      </w:tr>
      <w:tr>
        <w:trPr>
          <w:trHeight w:val="188"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sentiment,</w:t>
            </w:r>
            <w:r>
              <w:rPr>
                <w:b w:val="0"/>
                <w:spacing w:val="5"/>
                <w:sz w:val="14"/>
              </w:rPr>
              <w:t> </w:t>
            </w:r>
            <w:r>
              <w:rPr>
                <w:b w:val="0"/>
                <w:spacing w:val="-2"/>
                <w:sz w:val="14"/>
              </w:rPr>
              <w:t>although</w:t>
            </w:r>
            <w:r>
              <w:rPr>
                <w:b w:val="0"/>
                <w:spacing w:val="6"/>
                <w:sz w:val="14"/>
              </w:rPr>
              <w:t> </w:t>
            </w:r>
            <w:r>
              <w:rPr>
                <w:b w:val="0"/>
                <w:spacing w:val="-2"/>
                <w:sz w:val="14"/>
              </w:rPr>
              <w:t>researchers</w:t>
            </w:r>
            <w:r>
              <w:rPr>
                <w:b w:val="0"/>
                <w:spacing w:val="6"/>
                <w:sz w:val="14"/>
              </w:rPr>
              <w:t> </w:t>
            </w:r>
            <w:r>
              <w:rPr>
                <w:b w:val="0"/>
                <w:spacing w:val="-5"/>
                <w:sz w:val="14"/>
              </w:rPr>
              <w:t>are</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z w:val="14"/>
              </w:rPr>
              <w:t>able</w:t>
            </w:r>
            <w:r>
              <w:rPr>
                <w:b w:val="0"/>
                <w:spacing w:val="-2"/>
                <w:sz w:val="14"/>
              </w:rPr>
              <w:t> </w:t>
            </w:r>
            <w:r>
              <w:rPr>
                <w:b w:val="0"/>
                <w:sz w:val="14"/>
              </w:rPr>
              <w:t>to</w:t>
            </w:r>
            <w:r>
              <w:rPr>
                <w:b w:val="0"/>
                <w:spacing w:val="-3"/>
                <w:sz w:val="14"/>
              </w:rPr>
              <w:t> </w:t>
            </w:r>
            <w:r>
              <w:rPr>
                <w:b w:val="0"/>
                <w:sz w:val="14"/>
              </w:rPr>
              <w:t>create</w:t>
            </w:r>
            <w:r>
              <w:rPr>
                <w:b w:val="0"/>
                <w:spacing w:val="-2"/>
                <w:sz w:val="14"/>
              </w:rPr>
              <w:t> </w:t>
            </w:r>
            <w:r>
              <w:rPr>
                <w:b w:val="0"/>
                <w:sz w:val="14"/>
              </w:rPr>
              <w:t>their</w:t>
            </w:r>
            <w:r>
              <w:rPr>
                <w:b w:val="0"/>
                <w:spacing w:val="-3"/>
                <w:sz w:val="14"/>
              </w:rPr>
              <w:t> </w:t>
            </w:r>
            <w:r>
              <w:rPr>
                <w:b w:val="0"/>
                <w:sz w:val="14"/>
              </w:rPr>
              <w:t>own</w:t>
            </w:r>
            <w:r>
              <w:rPr>
                <w:b w:val="0"/>
                <w:spacing w:val="-4"/>
                <w:sz w:val="14"/>
              </w:rPr>
              <w:t> </w:t>
            </w:r>
            <w:r>
              <w:rPr>
                <w:b w:val="0"/>
                <w:spacing w:val="-2"/>
                <w:sz w:val="14"/>
              </w:rPr>
              <w:t>dictionaries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that</w:t>
            </w:r>
            <w:r>
              <w:rPr>
                <w:b w:val="0"/>
                <w:spacing w:val="-4"/>
                <w:sz w:val="14"/>
              </w:rPr>
              <w:t> </w:t>
            </w:r>
            <w:r>
              <w:rPr>
                <w:b w:val="0"/>
                <w:spacing w:val="-2"/>
                <w:sz w:val="14"/>
              </w:rPr>
              <w:t>concentrate</w:t>
            </w:r>
            <w:r>
              <w:rPr>
                <w:b w:val="0"/>
                <w:spacing w:val="-4"/>
                <w:sz w:val="14"/>
              </w:rPr>
              <w:t> </w:t>
            </w:r>
            <w:r>
              <w:rPr>
                <w:b w:val="0"/>
                <w:spacing w:val="-2"/>
                <w:sz w:val="14"/>
              </w:rPr>
              <w:t>on</w:t>
            </w:r>
            <w:r>
              <w:rPr>
                <w:b w:val="0"/>
                <w:spacing w:val="-4"/>
                <w:sz w:val="14"/>
              </w:rPr>
              <w:t> </w:t>
            </w:r>
            <w:r>
              <w:rPr>
                <w:b w:val="0"/>
                <w:spacing w:val="-2"/>
                <w:sz w:val="14"/>
              </w:rPr>
              <w:t>other</w:t>
            </w:r>
            <w:r>
              <w:rPr>
                <w:b w:val="0"/>
                <w:spacing w:val="-4"/>
                <w:sz w:val="14"/>
              </w:rPr>
              <w:t> </w:t>
            </w:r>
            <w:r>
              <w:rPr>
                <w:b w:val="0"/>
                <w:spacing w:val="-2"/>
                <w:sz w:val="14"/>
              </w:rPr>
              <w:t>aspects</w:t>
            </w:r>
            <w:r>
              <w:rPr>
                <w:b w:val="0"/>
                <w:spacing w:val="-4"/>
                <w:sz w:val="14"/>
              </w:rPr>
              <w:t> </w:t>
            </w:r>
            <w:r>
              <w:rPr>
                <w:b w:val="0"/>
                <w:spacing w:val="-5"/>
                <w:sz w:val="14"/>
              </w:rPr>
              <w:t>of</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Pr>
                <w:b w:val="0"/>
                <w:sz w:val="14"/>
              </w:rPr>
            </w:pPr>
            <w:r>
              <w:rPr>
                <w:b w:val="0"/>
                <w:sz w:val="14"/>
              </w:rPr>
              <w:t>an</w:t>
            </w:r>
            <w:r>
              <w:rPr>
                <w:b w:val="0"/>
                <w:spacing w:val="-3"/>
                <w:sz w:val="14"/>
              </w:rPr>
              <w:t> </w:t>
            </w:r>
            <w:r>
              <w:rPr>
                <w:b w:val="0"/>
                <w:sz w:val="14"/>
              </w:rPr>
              <w:t>experience</w:t>
            </w:r>
            <w:r>
              <w:rPr>
                <w:b w:val="0"/>
                <w:spacing w:val="-2"/>
                <w:sz w:val="14"/>
              </w:rPr>
              <w:t> </w:t>
            </w:r>
            <w:r>
              <w:rPr>
                <w:b w:val="0"/>
                <w:sz w:val="14"/>
              </w:rPr>
              <w:t>(e.g., </w:t>
            </w:r>
            <w:r>
              <w:rPr>
                <w:b w:val="0"/>
                <w:spacing w:val="-2"/>
                <w:sz w:val="14"/>
              </w:rPr>
              <w:t>presence).</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pacing w:val="-2"/>
                <w:sz w:val="14"/>
              </w:rPr>
              <w:t>Requires</w:t>
            </w:r>
            <w:r>
              <w:rPr>
                <w:b w:val="0"/>
                <w:spacing w:val="-10"/>
                <w:sz w:val="14"/>
              </w:rPr>
              <w:t> </w:t>
            </w:r>
            <w:r>
              <w:rPr>
                <w:b w:val="0"/>
                <w:spacing w:val="-2"/>
                <w:sz w:val="14"/>
              </w:rPr>
              <w:t>participants</w:t>
            </w:r>
            <w:r>
              <w:rPr>
                <w:b w:val="0"/>
                <w:spacing w:val="-9"/>
                <w:sz w:val="14"/>
              </w:rPr>
              <w:t> </w:t>
            </w:r>
            <w:r>
              <w:rPr>
                <w:b w:val="0"/>
                <w:spacing w:val="-2"/>
                <w:sz w:val="14"/>
              </w:rPr>
              <w:t>to</w:t>
            </w:r>
            <w:r>
              <w:rPr>
                <w:b w:val="0"/>
                <w:spacing w:val="-8"/>
                <w:sz w:val="14"/>
              </w:rPr>
              <w:t> </w:t>
            </w:r>
            <w:r>
              <w:rPr>
                <w:b w:val="0"/>
                <w:spacing w:val="-2"/>
                <w:sz w:val="14"/>
              </w:rPr>
              <w:t>write</w:t>
            </w:r>
            <w:r>
              <w:rPr>
                <w:b w:val="0"/>
                <w:spacing w:val="-8"/>
                <w:sz w:val="14"/>
              </w:rPr>
              <w:t> </w:t>
            </w:r>
            <w:r>
              <w:rPr>
                <w:b w:val="0"/>
                <w:spacing w:val="-2"/>
                <w:sz w:val="14"/>
              </w:rPr>
              <w:t>essays</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z w:val="14"/>
              </w:rPr>
              <w:t>or</w:t>
            </w:r>
            <w:r>
              <w:rPr>
                <w:b w:val="0"/>
                <w:spacing w:val="-2"/>
                <w:sz w:val="14"/>
              </w:rPr>
              <w:t> </w:t>
            </w:r>
            <w:r>
              <w:rPr>
                <w:b w:val="0"/>
                <w:sz w:val="14"/>
              </w:rPr>
              <w:t>speak</w:t>
            </w:r>
            <w:r>
              <w:rPr>
                <w:b w:val="0"/>
                <w:spacing w:val="-1"/>
                <w:sz w:val="14"/>
              </w:rPr>
              <w:t> </w:t>
            </w:r>
            <w:r>
              <w:rPr>
                <w:b w:val="0"/>
                <w:sz w:val="14"/>
              </w:rPr>
              <w:t>about</w:t>
            </w:r>
            <w:r>
              <w:rPr>
                <w:b w:val="0"/>
                <w:spacing w:val="-1"/>
                <w:sz w:val="14"/>
              </w:rPr>
              <w:t> </w:t>
            </w:r>
            <w:r>
              <w:rPr>
                <w:b w:val="0"/>
                <w:sz w:val="14"/>
              </w:rPr>
              <w:t>their</w:t>
            </w:r>
            <w:r>
              <w:rPr>
                <w:b w:val="0"/>
                <w:spacing w:val="-2"/>
                <w:sz w:val="14"/>
              </w:rPr>
              <w:t> </w:t>
            </w:r>
            <w:r>
              <w:rPr>
                <w:b w:val="0"/>
                <w:sz w:val="14"/>
              </w:rPr>
              <w:t>experiences</w:t>
            </w:r>
            <w:r>
              <w:rPr>
                <w:b w:val="0"/>
                <w:spacing w:val="-2"/>
                <w:sz w:val="14"/>
              </w:rPr>
              <w:t> </w:t>
            </w:r>
            <w:r>
              <w:rPr>
                <w:b w:val="0"/>
                <w:spacing w:val="-5"/>
                <w:sz w:val="14"/>
              </w:rPr>
              <w:t>at</w:t>
            </w:r>
          </w:p>
        </w:tc>
      </w:tr>
      <w:tr>
        <w:trPr>
          <w:trHeight w:val="189" w:hRule="atLeast"/>
        </w:trPr>
        <w:tc>
          <w:tcPr>
            <w:tcW w:w="1078" w:type="dxa"/>
          </w:tcPr>
          <w:p>
            <w:pPr>
              <w:pStyle w:val="TableParagraph"/>
              <w:rPr>
                <w:rFonts w:ascii="Times New Roman"/>
                <w:sz w:val="12"/>
              </w:rPr>
            </w:pPr>
          </w:p>
        </w:tc>
        <w:tc>
          <w:tcPr>
            <w:tcW w:w="2270" w:type="dxa"/>
          </w:tcPr>
          <w:p>
            <w:pPr>
              <w:pStyle w:val="TableParagraph"/>
              <w:rPr>
                <w:rFonts w:ascii="Times New Roman"/>
                <w:sz w:val="12"/>
              </w:rPr>
            </w:pPr>
          </w:p>
        </w:tc>
        <w:tc>
          <w:tcPr>
            <w:tcW w:w="2263" w:type="dxa"/>
          </w:tcPr>
          <w:p>
            <w:pPr>
              <w:pStyle w:val="TableParagraph"/>
              <w:rPr>
                <w:rFonts w:ascii="Times New Roman"/>
                <w:sz w:val="12"/>
              </w:rPr>
            </w:pPr>
          </w:p>
        </w:tc>
        <w:tc>
          <w:tcPr>
            <w:tcW w:w="2262" w:type="dxa"/>
          </w:tcPr>
          <w:p>
            <w:pPr>
              <w:pStyle w:val="TableParagraph"/>
              <w:rPr>
                <w:rFonts w:ascii="Times New Roman"/>
                <w:sz w:val="12"/>
              </w:rPr>
            </w:pPr>
          </w:p>
        </w:tc>
        <w:tc>
          <w:tcPr>
            <w:tcW w:w="2216" w:type="dxa"/>
          </w:tcPr>
          <w:p>
            <w:pPr>
              <w:pStyle w:val="TableParagraph"/>
              <w:spacing w:line="169" w:lineRule="exact"/>
              <w:ind w:left="91" w:right="-15"/>
              <w:rPr>
                <w:b w:val="0"/>
                <w:sz w:val="14"/>
              </w:rPr>
            </w:pPr>
            <w:r>
              <w:rPr>
                <w:b w:val="0"/>
                <w:sz w:val="14"/>
              </w:rPr>
              <w:t>enough</w:t>
            </w:r>
            <w:r>
              <w:rPr>
                <w:b w:val="0"/>
                <w:spacing w:val="-1"/>
                <w:sz w:val="14"/>
              </w:rPr>
              <w:t> </w:t>
            </w:r>
            <w:r>
              <w:rPr>
                <w:b w:val="0"/>
                <w:sz w:val="14"/>
              </w:rPr>
              <w:t>length</w:t>
            </w:r>
            <w:r>
              <w:rPr>
                <w:b w:val="0"/>
                <w:spacing w:val="-1"/>
                <w:sz w:val="14"/>
              </w:rPr>
              <w:t> </w:t>
            </w:r>
            <w:r>
              <w:rPr>
                <w:b w:val="0"/>
                <w:sz w:val="14"/>
              </w:rPr>
              <w:t>to</w:t>
            </w:r>
            <w:r>
              <w:rPr>
                <w:b w:val="0"/>
                <w:spacing w:val="-1"/>
                <w:sz w:val="14"/>
              </w:rPr>
              <w:t> </w:t>
            </w:r>
            <w:r>
              <w:rPr>
                <w:b w:val="0"/>
                <w:sz w:val="14"/>
              </w:rPr>
              <w:t>make</w:t>
            </w:r>
            <w:r>
              <w:rPr>
                <w:b w:val="0"/>
                <w:spacing w:val="-1"/>
                <w:sz w:val="14"/>
              </w:rPr>
              <w:t> </w:t>
            </w:r>
            <w:r>
              <w:rPr>
                <w:b w:val="0"/>
                <w:sz w:val="14"/>
              </w:rPr>
              <w:t>the </w:t>
            </w:r>
            <w:r>
              <w:rPr>
                <w:b w:val="0"/>
                <w:spacing w:val="-2"/>
                <w:sz w:val="14"/>
              </w:rPr>
              <w:t>analysis</w:t>
            </w:r>
          </w:p>
        </w:tc>
      </w:tr>
      <w:tr>
        <w:trPr>
          <w:trHeight w:val="175" w:hRule="atLeast"/>
        </w:trPr>
        <w:tc>
          <w:tcPr>
            <w:tcW w:w="1078" w:type="dxa"/>
          </w:tcPr>
          <w:p>
            <w:pPr>
              <w:pStyle w:val="TableParagraph"/>
              <w:rPr>
                <w:rFonts w:ascii="Times New Roman"/>
                <w:sz w:val="10"/>
              </w:rPr>
            </w:pPr>
          </w:p>
        </w:tc>
        <w:tc>
          <w:tcPr>
            <w:tcW w:w="2270" w:type="dxa"/>
          </w:tcPr>
          <w:p>
            <w:pPr>
              <w:pStyle w:val="TableParagraph"/>
              <w:rPr>
                <w:rFonts w:ascii="Times New Roman"/>
                <w:sz w:val="10"/>
              </w:rPr>
            </w:pPr>
          </w:p>
        </w:tc>
        <w:tc>
          <w:tcPr>
            <w:tcW w:w="2263" w:type="dxa"/>
          </w:tcPr>
          <w:p>
            <w:pPr>
              <w:pStyle w:val="TableParagraph"/>
              <w:rPr>
                <w:rFonts w:ascii="Times New Roman"/>
                <w:sz w:val="10"/>
              </w:rPr>
            </w:pPr>
          </w:p>
        </w:tc>
        <w:tc>
          <w:tcPr>
            <w:tcW w:w="2262" w:type="dxa"/>
          </w:tcPr>
          <w:p>
            <w:pPr>
              <w:pStyle w:val="TableParagraph"/>
              <w:rPr>
                <w:rFonts w:ascii="Times New Roman"/>
                <w:sz w:val="10"/>
              </w:rPr>
            </w:pPr>
          </w:p>
        </w:tc>
        <w:tc>
          <w:tcPr>
            <w:tcW w:w="2216" w:type="dxa"/>
          </w:tcPr>
          <w:p>
            <w:pPr>
              <w:pStyle w:val="TableParagraph"/>
              <w:spacing w:line="156" w:lineRule="exact"/>
              <w:ind w:left="91"/>
              <w:rPr>
                <w:b w:val="0"/>
                <w:sz w:val="14"/>
              </w:rPr>
            </w:pPr>
            <w:r>
              <w:rPr>
                <w:b w:val="0"/>
                <w:spacing w:val="-2"/>
                <w:sz w:val="14"/>
              </w:rPr>
              <w:t>feasible.</w:t>
            </w:r>
          </w:p>
        </w:tc>
      </w:tr>
    </w:tbl>
    <w:p>
      <w:pPr>
        <w:pStyle w:val="TableParagraph"/>
        <w:spacing w:after="0" w:line="156" w:lineRule="exact"/>
        <w:rPr>
          <w:b w:val="0"/>
          <w:sz w:val="14"/>
        </w:rPr>
        <w:sectPr>
          <w:pgSz w:w="11910" w:h="15600"/>
          <w:pgMar w:header="544" w:footer="579" w:top="840" w:bottom="760" w:left="720" w:right="720"/>
        </w:sectPr>
      </w:pPr>
    </w:p>
    <w:p>
      <w:pPr>
        <w:pStyle w:val="BodyText"/>
        <w:spacing w:before="18"/>
        <w:rPr>
          <w:rFonts w:ascii="Helvetica Neue World 45 Lt"/>
          <w:b w:val="0"/>
          <w:sz w:val="13"/>
        </w:rPr>
      </w:pPr>
    </w:p>
    <w:p>
      <w:pPr>
        <w:pStyle w:val="BodyText"/>
        <w:spacing w:after="0"/>
        <w:rPr>
          <w:rFonts w:ascii="Helvetica Neue World 45 Lt"/>
          <w:b w:val="0"/>
          <w:sz w:val="13"/>
        </w:rPr>
        <w:sectPr>
          <w:pgSz w:w="11910" w:h="15600"/>
          <w:pgMar w:header="544" w:footer="579" w:top="840" w:bottom="760" w:left="720" w:right="720"/>
        </w:sectPr>
      </w:pPr>
    </w:p>
    <w:p>
      <w:pPr>
        <w:pStyle w:val="BodyText"/>
        <w:spacing w:line="213" w:lineRule="auto" w:before="95"/>
        <w:ind w:left="187" w:right="38"/>
        <w:jc w:val="both"/>
        <w:rPr>
          <w:rFonts w:ascii="Lucida Sans" w:hAnsi="Lucida Sans"/>
        </w:rPr>
      </w:pPr>
      <w:r>
        <w:rPr/>
        <w:t>three aspects of coherence. Plausibility in turn contributes </w:t>
      </w:r>
      <w:r>
        <w:rPr/>
        <w:t>to several different qualia: presence, social presence, copresence, placeness,</w:t>
      </w:r>
      <w:r>
        <w:rPr>
          <w:spacing w:val="-11"/>
        </w:rPr>
        <w:t> </w:t>
      </w:r>
      <w:r>
        <w:rPr/>
        <w:t>body</w:t>
      </w:r>
      <w:r>
        <w:rPr>
          <w:spacing w:val="-11"/>
        </w:rPr>
        <w:t> </w:t>
      </w:r>
      <w:r>
        <w:rPr/>
        <w:t>ownership</w:t>
      </w:r>
      <w:r>
        <w:rPr>
          <w:rFonts w:ascii="Lucida Sans" w:hAnsi="Lucida Sans"/>
        </w:rPr>
        <w:t>—</w:t>
      </w:r>
      <w:r>
        <w:rPr/>
        <w:t>Figure</w:t>
      </w:r>
      <w:r>
        <w:rPr>
          <w:spacing w:val="-11"/>
        </w:rPr>
        <w:t> </w:t>
      </w:r>
      <w:r>
        <w:rPr/>
        <w:t>2</w:t>
      </w:r>
      <w:r>
        <w:rPr>
          <w:spacing w:val="-11"/>
        </w:rPr>
        <w:t> </w:t>
      </w:r>
      <w:r>
        <w:rPr/>
        <w:t>in</w:t>
      </w:r>
      <w:r>
        <w:rPr>
          <w:spacing w:val="-10"/>
        </w:rPr>
        <w:t> </w:t>
      </w:r>
      <w:hyperlink w:history="true" w:anchor="_bookmark239">
        <w:r>
          <w:rPr>
            <w:color w:val="6D6E71"/>
          </w:rPr>
          <w:t>Latoschik</w:t>
        </w:r>
        <w:r>
          <w:rPr>
            <w:color w:val="6D6E71"/>
            <w:spacing w:val="-11"/>
          </w:rPr>
          <w:t> </w:t>
        </w:r>
        <w:r>
          <w:rPr>
            <w:color w:val="6D6E71"/>
          </w:rPr>
          <w:t>and</w:t>
        </w:r>
        <w:r>
          <w:rPr>
            <w:color w:val="6D6E71"/>
            <w:spacing w:val="-11"/>
          </w:rPr>
          <w:t> </w:t>
        </w:r>
        <w:r>
          <w:rPr>
            <w:color w:val="6D6E71"/>
          </w:rPr>
          <w:t>Wienrich</w:t>
        </w:r>
      </w:hyperlink>
      <w:r>
        <w:rPr>
          <w:color w:val="6D6E71"/>
        </w:rPr>
        <w:t> </w:t>
      </w:r>
      <w:hyperlink w:history="true" w:anchor="_bookmark239">
        <w:r>
          <w:rPr>
            <w:color w:val="6D6E71"/>
          </w:rPr>
          <w:t>(2021)</w:t>
        </w:r>
      </w:hyperlink>
      <w:r>
        <w:rPr/>
        <w:t>. The authors state that </w:t>
      </w:r>
      <w:r>
        <w:rPr>
          <w:rFonts w:ascii="Lucida Sans" w:hAnsi="Lucida Sans"/>
        </w:rPr>
        <w:t>“</w:t>
      </w:r>
      <w:r>
        <w:rPr/>
        <w:t>In our opinion, the proposed </w:t>
      </w:r>
      <w:r>
        <w:rPr>
          <w:spacing w:val="-2"/>
        </w:rPr>
        <w:t>model</w:t>
      </w:r>
      <w:r>
        <w:rPr>
          <w:spacing w:val="-3"/>
        </w:rPr>
        <w:t> </w:t>
      </w:r>
      <w:r>
        <w:rPr>
          <w:spacing w:val="-2"/>
        </w:rPr>
        <w:t>possesses predictive</w:t>
      </w:r>
      <w:r>
        <w:rPr>
          <w:spacing w:val="-3"/>
        </w:rPr>
        <w:t> </w:t>
      </w:r>
      <w:r>
        <w:rPr>
          <w:spacing w:val="-2"/>
        </w:rPr>
        <w:t>and explanatory power</w:t>
      </w:r>
      <w:r>
        <w:rPr>
          <w:spacing w:val="-3"/>
        </w:rPr>
        <w:t> </w:t>
      </w:r>
      <w:r>
        <w:rPr>
          <w:spacing w:val="-2"/>
        </w:rPr>
        <w:t>of</w:t>
      </w:r>
      <w:r>
        <w:rPr>
          <w:spacing w:val="-3"/>
        </w:rPr>
        <w:t> </w:t>
      </w:r>
      <w:r>
        <w:rPr>
          <w:spacing w:val="-2"/>
        </w:rPr>
        <w:t>modern XR experiences.</w:t>
      </w:r>
      <w:r>
        <w:rPr>
          <w:rFonts w:ascii="Lucida Sans" w:hAnsi="Lucida Sans"/>
          <w:spacing w:val="-2"/>
        </w:rPr>
        <w:t>”</w:t>
      </w:r>
    </w:p>
    <w:p>
      <w:pPr>
        <w:pStyle w:val="BodyText"/>
        <w:spacing w:line="213" w:lineRule="auto" w:before="7"/>
        <w:ind w:left="187" w:right="38" w:firstLine="229"/>
        <w:jc w:val="both"/>
      </w:pPr>
      <w:hyperlink w:history="true" w:anchor="_bookmark210">
        <w:r>
          <w:rPr>
            <w:color w:val="6D6E71"/>
          </w:rPr>
          <w:t>Brubach</w:t>
        </w:r>
        <w:r>
          <w:rPr>
            <w:color w:val="6D6E71"/>
            <w:spacing w:val="-3"/>
          </w:rPr>
          <w:t> </w:t>
        </w:r>
        <w:r>
          <w:rPr>
            <w:color w:val="6D6E71"/>
          </w:rPr>
          <w:t>et</w:t>
        </w:r>
        <w:r>
          <w:rPr>
            <w:color w:val="6D6E71"/>
            <w:spacing w:val="-3"/>
          </w:rPr>
          <w:t> </w:t>
        </w:r>
        <w:r>
          <w:rPr>
            <w:color w:val="6D6E71"/>
          </w:rPr>
          <w:t>al.</w:t>
        </w:r>
        <w:r>
          <w:rPr>
            <w:color w:val="6D6E71"/>
            <w:spacing w:val="-3"/>
          </w:rPr>
          <w:t> </w:t>
        </w:r>
        <w:r>
          <w:rPr>
            <w:color w:val="6D6E71"/>
          </w:rPr>
          <w:t>(2022)</w:t>
        </w:r>
      </w:hyperlink>
      <w:r>
        <w:rPr>
          <w:color w:val="6D6E71"/>
          <w:spacing w:val="-3"/>
        </w:rPr>
        <w:t> </w:t>
      </w:r>
      <w:r>
        <w:rPr/>
        <w:t>tested</w:t>
      </w:r>
      <w:r>
        <w:rPr>
          <w:spacing w:val="-3"/>
        </w:rPr>
        <w:t> </w:t>
      </w:r>
      <w:r>
        <w:rPr/>
        <w:t>this</w:t>
      </w:r>
      <w:r>
        <w:rPr>
          <w:spacing w:val="-3"/>
        </w:rPr>
        <w:t> </w:t>
      </w:r>
      <w:r>
        <w:rPr/>
        <w:t>theory</w:t>
      </w:r>
      <w:r>
        <w:rPr>
          <w:spacing w:val="-3"/>
        </w:rPr>
        <w:t> </w:t>
      </w:r>
      <w:r>
        <w:rPr/>
        <w:t>with</w:t>
      </w:r>
      <w:r>
        <w:rPr>
          <w:spacing w:val="-3"/>
        </w:rPr>
        <w:t> </w:t>
      </w:r>
      <w:r>
        <w:rPr/>
        <w:t>two</w:t>
      </w:r>
      <w:r>
        <w:rPr>
          <w:spacing w:val="-3"/>
        </w:rPr>
        <w:t> </w:t>
      </w:r>
      <w:r>
        <w:rPr/>
        <w:t>experiments where participants interacted with some cubes. In experiment 1 (</w:t>
      </w:r>
      <w:r>
        <w:rPr>
          <w:rFonts w:ascii="Bookman Old Style" w:hAnsi="Bookman Old Style"/>
          <w:b w:val="0"/>
          <w:i/>
        </w:rPr>
        <w:t>n </w:t>
      </w:r>
      <w:r>
        <w:rPr/>
        <w:t>= 40) there were two binary factors: manipulation of the </w:t>
      </w:r>
      <w:r>
        <w:rPr>
          <w:spacing w:val="-2"/>
        </w:rPr>
        <w:t>perceptual</w:t>
      </w:r>
      <w:r>
        <w:rPr>
          <w:spacing w:val="-3"/>
        </w:rPr>
        <w:t> </w:t>
      </w:r>
      <w:r>
        <w:rPr>
          <w:spacing w:val="-2"/>
        </w:rPr>
        <w:t>layer</w:t>
      </w:r>
      <w:r>
        <w:rPr>
          <w:spacing w:val="-4"/>
        </w:rPr>
        <w:t> </w:t>
      </w:r>
      <w:r>
        <w:rPr>
          <w:spacing w:val="-2"/>
        </w:rPr>
        <w:t>(within</w:t>
      </w:r>
      <w:r>
        <w:rPr>
          <w:spacing w:val="-4"/>
        </w:rPr>
        <w:t> </w:t>
      </w:r>
      <w:r>
        <w:rPr>
          <w:spacing w:val="-2"/>
        </w:rPr>
        <w:t>group):</w:t>
      </w:r>
      <w:r>
        <w:rPr>
          <w:spacing w:val="-4"/>
        </w:rPr>
        <w:t> </w:t>
      </w:r>
      <w:r>
        <w:rPr>
          <w:spacing w:val="-2"/>
        </w:rPr>
        <w:t>cubes</w:t>
      </w:r>
      <w:r>
        <w:rPr>
          <w:spacing w:val="-4"/>
        </w:rPr>
        <w:t> </w:t>
      </w:r>
      <w:r>
        <w:rPr>
          <w:spacing w:val="-2"/>
        </w:rPr>
        <w:t>followed</w:t>
      </w:r>
      <w:r>
        <w:rPr>
          <w:spacing w:val="-5"/>
        </w:rPr>
        <w:t> </w:t>
      </w:r>
      <w:r>
        <w:rPr>
          <w:spacing w:val="-2"/>
        </w:rPr>
        <w:t>expected</w:t>
      </w:r>
      <w:r>
        <w:rPr>
          <w:spacing w:val="-4"/>
        </w:rPr>
        <w:t> </w:t>
      </w:r>
      <w:r>
        <w:rPr>
          <w:spacing w:val="-2"/>
        </w:rPr>
        <w:t>physical </w:t>
      </w:r>
      <w:r>
        <w:rPr/>
        <w:t>laws or they </w:t>
      </w:r>
      <w:r>
        <w:rPr>
          <w:rFonts w:ascii="Times New Roman" w:hAnsi="Times New Roman"/>
        </w:rPr>
        <w:t>fl</w:t>
      </w:r>
      <w:r>
        <w:rPr/>
        <w:t>oated. The second factor was a cognitive manipulation (between groups): participants were told that</w:t>
      </w:r>
      <w:r>
        <w:rPr>
          <w:spacing w:val="80"/>
        </w:rPr>
        <w:t> </w:t>
      </w:r>
      <w:r>
        <w:rPr/>
        <w:t>they would be weightless, or nothing was said about this.</w:t>
      </w:r>
      <w:r>
        <w:rPr>
          <w:spacing w:val="80"/>
        </w:rPr>
        <w:t> </w:t>
      </w:r>
      <w:r>
        <w:rPr/>
        <w:t>Hence the conditions (</w:t>
      </w:r>
      <w:r>
        <w:rPr>
          <w:rFonts w:ascii="Times New Roman" w:hAnsi="Times New Roman"/>
        </w:rPr>
        <w:t>fl</w:t>
      </w:r>
      <w:r>
        <w:rPr/>
        <w:t>oating cubes, weightlessness) and (cubes follow physical laws, no mention of weightlessness)</w:t>
      </w:r>
      <w:r>
        <w:rPr>
          <w:spacing w:val="80"/>
        </w:rPr>
        <w:t> </w:t>
      </w:r>
      <w:r>
        <w:rPr/>
        <w:t>were compatible with coherence, and the other two possibly with incoherence. A questionnaire was used to assess plausibility, which included questions such as </w:t>
      </w:r>
      <w:r>
        <w:rPr>
          <w:rFonts w:ascii="Lucida Sans" w:hAnsi="Lucida Sans"/>
        </w:rPr>
        <w:t>“</w:t>
      </w:r>
      <w:r>
        <w:rPr/>
        <w:t>I am used to objects</w:t>
      </w:r>
      <w:r>
        <w:rPr>
          <w:spacing w:val="-11"/>
        </w:rPr>
        <w:t> </w:t>
      </w:r>
      <w:r>
        <w:rPr/>
        <w:t>behaving</w:t>
      </w:r>
      <w:r>
        <w:rPr>
          <w:spacing w:val="-6"/>
        </w:rPr>
        <w:t> </w:t>
      </w:r>
      <w:r>
        <w:rPr/>
        <w:t>this</w:t>
      </w:r>
      <w:r>
        <w:rPr>
          <w:spacing w:val="-5"/>
        </w:rPr>
        <w:t> </w:t>
      </w:r>
      <w:r>
        <w:rPr/>
        <w:t>way,</w:t>
      </w:r>
      <w:r>
        <w:rPr>
          <w:rFonts w:ascii="Lucida Sans" w:hAnsi="Lucida Sans"/>
        </w:rPr>
        <w:t>”</w:t>
      </w:r>
      <w:r>
        <w:rPr>
          <w:rFonts w:ascii="Lucida Sans" w:hAnsi="Lucida Sans"/>
          <w:spacing w:val="-16"/>
        </w:rPr>
        <w:t> </w:t>
      </w:r>
      <w:r>
        <w:rPr>
          <w:rFonts w:ascii="Lucida Sans" w:hAnsi="Lucida Sans"/>
        </w:rPr>
        <w:t>“</w:t>
      </w:r>
      <w:r>
        <w:rPr/>
        <w:t>I</w:t>
      </w:r>
      <w:r>
        <w:rPr>
          <w:spacing w:val="-5"/>
        </w:rPr>
        <w:t> </w:t>
      </w:r>
      <w:r>
        <w:rPr/>
        <w:t>had</w:t>
      </w:r>
      <w:r>
        <w:rPr>
          <w:spacing w:val="-5"/>
        </w:rPr>
        <w:t> </w:t>
      </w:r>
      <w:r>
        <w:rPr/>
        <w:t>a</w:t>
      </w:r>
      <w:r>
        <w:rPr>
          <w:spacing w:val="-5"/>
        </w:rPr>
        <w:t> </w:t>
      </w:r>
      <w:r>
        <w:rPr/>
        <w:t>prior</w:t>
      </w:r>
      <w:r>
        <w:rPr>
          <w:spacing w:val="-5"/>
        </w:rPr>
        <w:t> </w:t>
      </w:r>
      <w:r>
        <w:rPr/>
        <w:t>expectation</w:t>
      </w:r>
      <w:r>
        <w:rPr>
          <w:spacing w:val="-5"/>
        </w:rPr>
        <w:t> </w:t>
      </w:r>
      <w:r>
        <w:rPr/>
        <w:t>of</w:t>
      </w:r>
      <w:r>
        <w:rPr>
          <w:spacing w:val="-5"/>
        </w:rPr>
        <w:t> </w:t>
      </w:r>
      <w:r>
        <w:rPr/>
        <w:t>how</w:t>
      </w:r>
      <w:r>
        <w:rPr>
          <w:spacing w:val="-5"/>
        </w:rPr>
        <w:t> </w:t>
      </w:r>
      <w:r>
        <w:rPr/>
        <w:t>the </w:t>
      </w:r>
      <w:r>
        <w:rPr>
          <w:spacing w:val="-2"/>
        </w:rPr>
        <w:t>objects</w:t>
      </w:r>
      <w:r>
        <w:rPr>
          <w:spacing w:val="-9"/>
        </w:rPr>
        <w:t> </w:t>
      </w:r>
      <w:r>
        <w:rPr>
          <w:spacing w:val="-2"/>
        </w:rPr>
        <w:t>would</w:t>
      </w:r>
      <w:r>
        <w:rPr>
          <w:spacing w:val="-7"/>
        </w:rPr>
        <w:t> </w:t>
      </w:r>
      <w:r>
        <w:rPr>
          <w:spacing w:val="-2"/>
        </w:rPr>
        <w:t>behave,</w:t>
      </w:r>
      <w:r>
        <w:rPr>
          <w:rFonts w:ascii="Lucida Sans" w:hAnsi="Lucida Sans"/>
          <w:spacing w:val="-2"/>
        </w:rPr>
        <w:t>”</w:t>
      </w:r>
      <w:r>
        <w:rPr>
          <w:rFonts w:ascii="Lucida Sans" w:hAnsi="Lucida Sans"/>
          <w:spacing w:val="-14"/>
        </w:rPr>
        <w:t> </w:t>
      </w:r>
      <w:r>
        <w:rPr>
          <w:rFonts w:ascii="Lucida Sans" w:hAnsi="Lucida Sans"/>
          <w:spacing w:val="-2"/>
        </w:rPr>
        <w:t>“</w:t>
      </w:r>
      <w:r>
        <w:rPr>
          <w:spacing w:val="-2"/>
        </w:rPr>
        <w:t>the</w:t>
      </w:r>
      <w:r>
        <w:rPr>
          <w:spacing w:val="-4"/>
        </w:rPr>
        <w:t> </w:t>
      </w:r>
      <w:r>
        <w:rPr>
          <w:spacing w:val="-2"/>
        </w:rPr>
        <w:t>behaviour</w:t>
      </w:r>
      <w:r>
        <w:rPr>
          <w:spacing w:val="-3"/>
        </w:rPr>
        <w:t> </w:t>
      </w:r>
      <w:r>
        <w:rPr>
          <w:spacing w:val="-2"/>
        </w:rPr>
        <w:t>of</w:t>
      </w:r>
      <w:r>
        <w:rPr>
          <w:spacing w:val="-4"/>
        </w:rPr>
        <w:t> </w:t>
      </w:r>
      <w:r>
        <w:rPr>
          <w:spacing w:val="-2"/>
        </w:rPr>
        <w:t>the</w:t>
      </w:r>
      <w:r>
        <w:rPr>
          <w:spacing w:val="-4"/>
        </w:rPr>
        <w:t> </w:t>
      </w:r>
      <w:r>
        <w:rPr>
          <w:spacing w:val="-2"/>
        </w:rPr>
        <w:t>objects</w:t>
      </w:r>
      <w:r>
        <w:rPr>
          <w:spacing w:val="-4"/>
        </w:rPr>
        <w:t> </w:t>
      </w:r>
      <w:r>
        <w:rPr>
          <w:spacing w:val="-2"/>
        </w:rPr>
        <w:t>made</w:t>
      </w:r>
      <w:r>
        <w:rPr>
          <w:spacing w:val="-4"/>
        </w:rPr>
        <w:t> </w:t>
      </w:r>
      <w:r>
        <w:rPr>
          <w:spacing w:val="-2"/>
        </w:rPr>
        <w:t>sense,</w:t>
      </w:r>
      <w:r>
        <w:rPr>
          <w:rFonts w:ascii="Lucida Sans" w:hAnsi="Lucida Sans"/>
          <w:spacing w:val="-2"/>
        </w:rPr>
        <w:t>” </w:t>
      </w:r>
      <w:hyperlink w:history="true" w:anchor="_bookmark189">
        <w:r>
          <w:rPr>
            <w:rFonts w:ascii="Garamond" w:hAnsi="Garamond"/>
          </w:rPr>
          <w:t>Table</w:t>
        </w:r>
        <w:r>
          <w:rPr>
            <w:rFonts w:ascii="Garamond" w:hAnsi="Garamond"/>
            <w:spacing w:val="-6"/>
          </w:rPr>
          <w:t> </w:t>
        </w:r>
        <w:r>
          <w:rPr>
            <w:rFonts w:ascii="Garamond" w:hAnsi="Garamond"/>
          </w:rPr>
          <w:t>1</w:t>
        </w:r>
      </w:hyperlink>
      <w:r>
        <w:rPr>
          <w:rFonts w:ascii="Garamond" w:hAnsi="Garamond"/>
          <w:spacing w:val="-7"/>
        </w:rPr>
        <w:t> </w:t>
      </w:r>
      <w:r>
        <w:rPr/>
        <w:t>in</w:t>
      </w:r>
      <w:r>
        <w:rPr>
          <w:spacing w:val="-2"/>
        </w:rPr>
        <w:t> </w:t>
      </w:r>
      <w:r>
        <w:rPr/>
        <w:t>(</w:t>
      </w:r>
      <w:hyperlink w:history="true" w:anchor="_bookmark210">
        <w:r>
          <w:rPr>
            <w:color w:val="6D6E71"/>
          </w:rPr>
          <w:t>Brubach</w:t>
        </w:r>
        <w:r>
          <w:rPr>
            <w:color w:val="6D6E71"/>
            <w:spacing w:val="-1"/>
          </w:rPr>
          <w:t> </w:t>
        </w:r>
        <w:r>
          <w:rPr>
            <w:color w:val="6D6E71"/>
          </w:rPr>
          <w:t>et</w:t>
        </w:r>
        <w:r>
          <w:rPr>
            <w:color w:val="6D6E71"/>
            <w:spacing w:val="-2"/>
          </w:rPr>
          <w:t> </w:t>
        </w:r>
        <w:r>
          <w:rPr>
            <w:color w:val="6D6E71"/>
          </w:rPr>
          <w:t>al.,</w:t>
        </w:r>
        <w:r>
          <w:rPr>
            <w:color w:val="6D6E71"/>
            <w:spacing w:val="-1"/>
          </w:rPr>
          <w:t> </w:t>
        </w:r>
        <w:r>
          <w:rPr>
            <w:color w:val="6D6E71"/>
          </w:rPr>
          <w:t>2022</w:t>
        </w:r>
      </w:hyperlink>
      <w:r>
        <w:rPr/>
        <w:t>).</w:t>
      </w:r>
      <w:r>
        <w:rPr>
          <w:spacing w:val="-2"/>
        </w:rPr>
        <w:t> </w:t>
      </w:r>
      <w:r>
        <w:rPr/>
        <w:t>An</w:t>
      </w:r>
      <w:r>
        <w:rPr>
          <w:spacing w:val="-1"/>
        </w:rPr>
        <w:t> </w:t>
      </w:r>
      <w:r>
        <w:rPr/>
        <w:t>assessment</w:t>
      </w:r>
      <w:r>
        <w:rPr>
          <w:spacing w:val="-1"/>
        </w:rPr>
        <w:t> </w:t>
      </w:r>
      <w:r>
        <w:rPr/>
        <w:t>of</w:t>
      </w:r>
      <w:r>
        <w:rPr>
          <w:spacing w:val="-2"/>
        </w:rPr>
        <w:t> </w:t>
      </w:r>
      <w:r>
        <w:rPr/>
        <w:t>presence</w:t>
      </w:r>
      <w:r>
        <w:rPr>
          <w:spacing w:val="-1"/>
        </w:rPr>
        <w:t> </w:t>
      </w:r>
      <w:r>
        <w:rPr/>
        <w:t>was based on the Igroup questionnaire (</w:t>
      </w:r>
      <w:hyperlink w:history="true" w:anchor="_bookmark272">
        <w:r>
          <w:rPr>
            <w:color w:val="6D6E71"/>
          </w:rPr>
          <w:t>Schubert et al., 2001</w:t>
        </w:r>
      </w:hyperlink>
      <w:r>
        <w:rPr/>
        <w:t>). The </w:t>
      </w:r>
      <w:r>
        <w:rPr>
          <w:spacing w:val="-2"/>
        </w:rPr>
        <w:t>results</w:t>
      </w:r>
      <w:r>
        <w:rPr>
          <w:spacing w:val="-7"/>
        </w:rPr>
        <w:t> </w:t>
      </w:r>
      <w:r>
        <w:rPr>
          <w:spacing w:val="-2"/>
        </w:rPr>
        <w:t>showed</w:t>
      </w:r>
      <w:r>
        <w:rPr>
          <w:spacing w:val="-6"/>
        </w:rPr>
        <w:t> </w:t>
      </w:r>
      <w:r>
        <w:rPr>
          <w:spacing w:val="-2"/>
        </w:rPr>
        <w:t>that</w:t>
      </w:r>
      <w:r>
        <w:rPr>
          <w:spacing w:val="-7"/>
        </w:rPr>
        <w:t> </w:t>
      </w:r>
      <w:r>
        <w:rPr>
          <w:spacing w:val="-2"/>
        </w:rPr>
        <w:t>each</w:t>
      </w:r>
      <w:r>
        <w:rPr>
          <w:spacing w:val="-7"/>
        </w:rPr>
        <w:t> </w:t>
      </w:r>
      <w:r>
        <w:rPr>
          <w:spacing w:val="-2"/>
        </w:rPr>
        <w:t>individual</w:t>
      </w:r>
      <w:r>
        <w:rPr>
          <w:spacing w:val="-6"/>
        </w:rPr>
        <w:t> </w:t>
      </w:r>
      <w:r>
        <w:rPr>
          <w:spacing w:val="-2"/>
        </w:rPr>
        <w:t>item</w:t>
      </w:r>
      <w:r>
        <w:rPr>
          <w:spacing w:val="-6"/>
        </w:rPr>
        <w:t> </w:t>
      </w:r>
      <w:r>
        <w:rPr>
          <w:spacing w:val="-2"/>
        </w:rPr>
        <w:t>on</w:t>
      </w:r>
      <w:r>
        <w:rPr>
          <w:spacing w:val="-7"/>
        </w:rPr>
        <w:t> </w:t>
      </w:r>
      <w:r>
        <w:rPr>
          <w:spacing w:val="-2"/>
        </w:rPr>
        <w:t>their</w:t>
      </w:r>
      <w:r>
        <w:rPr>
          <w:spacing w:val="-7"/>
        </w:rPr>
        <w:t> </w:t>
      </w:r>
      <w:r>
        <w:rPr>
          <w:spacing w:val="-2"/>
        </w:rPr>
        <w:t>Plausibility</w:t>
      </w:r>
      <w:r>
        <w:rPr>
          <w:spacing w:val="-7"/>
        </w:rPr>
        <w:t> </w:t>
      </w:r>
      <w:r>
        <w:rPr>
          <w:spacing w:val="-2"/>
        </w:rPr>
        <w:t>scale </w:t>
      </w:r>
      <w:r>
        <w:rPr/>
        <w:t>had higher scores for the normal cube behaviour on the perceptual factor. However, there were no signi</w:t>
      </w:r>
      <w:r>
        <w:rPr>
          <w:rFonts w:ascii="Times New Roman" w:hAnsi="Times New Roman"/>
        </w:rPr>
        <w:t>fi</w:t>
      </w:r>
      <w:r>
        <w:rPr/>
        <w:t>cant results</w:t>
      </w:r>
      <w:r>
        <w:rPr>
          <w:spacing w:val="80"/>
        </w:rPr>
        <w:t> </w:t>
      </w:r>
      <w:r>
        <w:rPr/>
        <w:t>for the cognitive factor (i.e., the explanation about weightlessness had no effect), and no interaction effects. Presence as measured by the Igroup questionnaire showed a signi</w:t>
      </w:r>
      <w:r>
        <w:rPr>
          <w:rFonts w:ascii="Times New Roman" w:hAnsi="Times New Roman"/>
        </w:rPr>
        <w:t>fi</w:t>
      </w:r>
      <w:r>
        <w:rPr/>
        <w:t>cantly higher mean for </w:t>
      </w:r>
      <w:r>
        <w:rPr>
          <w:rFonts w:ascii="Lucida Sans" w:hAnsi="Lucida Sans"/>
        </w:rPr>
        <w:t>“</w:t>
      </w:r>
      <w:r>
        <w:rPr/>
        <w:t>realism</w:t>
      </w:r>
      <w:r>
        <w:rPr>
          <w:rFonts w:ascii="Lucida Sans" w:hAnsi="Lucida Sans"/>
        </w:rPr>
        <w:t>”</w:t>
      </w:r>
      <w:r>
        <w:rPr>
          <w:rFonts w:ascii="Lucida Sans" w:hAnsi="Lucida Sans"/>
          <w:spacing w:val="-5"/>
        </w:rPr>
        <w:t> </w:t>
      </w:r>
      <w:r>
        <w:rPr/>
        <w:t>for the cognitive factor </w:t>
      </w:r>
      <w:r>
        <w:rPr>
          <w:rFonts w:ascii="Lucida Sans" w:hAnsi="Lucida Sans"/>
          <w:spacing w:val="-2"/>
        </w:rPr>
        <w:t>“</w:t>
      </w:r>
      <w:r>
        <w:rPr>
          <w:spacing w:val="-2"/>
        </w:rPr>
        <w:t>weightlessness</w:t>
      </w:r>
      <w:r>
        <w:rPr>
          <w:rFonts w:ascii="Lucida Sans" w:hAnsi="Lucida Sans"/>
          <w:spacing w:val="-2"/>
        </w:rPr>
        <w:t>”</w:t>
      </w:r>
      <w:r>
        <w:rPr>
          <w:rFonts w:ascii="Lucida Sans" w:hAnsi="Lucida Sans"/>
          <w:spacing w:val="-14"/>
        </w:rPr>
        <w:t> </w:t>
      </w:r>
      <w:r>
        <w:rPr>
          <w:spacing w:val="-2"/>
        </w:rPr>
        <w:t>level, whereas </w:t>
      </w:r>
      <w:r>
        <w:rPr>
          <w:rFonts w:ascii="Lucida Sans" w:hAnsi="Lucida Sans"/>
          <w:spacing w:val="-2"/>
        </w:rPr>
        <w:t>“</w:t>
      </w:r>
      <w:r>
        <w:rPr>
          <w:spacing w:val="-2"/>
        </w:rPr>
        <w:t>involvement</w:t>
      </w:r>
      <w:r>
        <w:rPr>
          <w:rFonts w:ascii="Lucida Sans" w:hAnsi="Lucida Sans"/>
          <w:spacing w:val="-2"/>
        </w:rPr>
        <w:t>”</w:t>
      </w:r>
      <w:r>
        <w:rPr>
          <w:rFonts w:ascii="Lucida Sans" w:hAnsi="Lucida Sans"/>
          <w:spacing w:val="-14"/>
        </w:rPr>
        <w:t> </w:t>
      </w:r>
      <w:r>
        <w:rPr>
          <w:spacing w:val="-2"/>
        </w:rPr>
        <w:t>had a higher mean </w:t>
      </w:r>
      <w:r>
        <w:rPr/>
        <w:t>for</w:t>
      </w:r>
      <w:r>
        <w:rPr>
          <w:spacing w:val="-11"/>
        </w:rPr>
        <w:t> </w:t>
      </w:r>
      <w:r>
        <w:rPr/>
        <w:t>the</w:t>
      </w:r>
      <w:r>
        <w:rPr>
          <w:spacing w:val="-5"/>
        </w:rPr>
        <w:t> </w:t>
      </w:r>
      <w:r>
        <w:rPr/>
        <w:t>perceptual</w:t>
      </w:r>
      <w:r>
        <w:rPr>
          <w:spacing w:val="-4"/>
        </w:rPr>
        <w:t> </w:t>
      </w:r>
      <w:r>
        <w:rPr>
          <w:rFonts w:ascii="Lucida Sans" w:hAnsi="Lucida Sans"/>
        </w:rPr>
        <w:t>“</w:t>
      </w:r>
      <w:r>
        <w:rPr>
          <w:rFonts w:ascii="Times New Roman" w:hAnsi="Times New Roman"/>
        </w:rPr>
        <w:t>fl</w:t>
      </w:r>
      <w:r>
        <w:rPr/>
        <w:t>oating</w:t>
      </w:r>
      <w:r>
        <w:rPr>
          <w:spacing w:val="-5"/>
        </w:rPr>
        <w:t> </w:t>
      </w:r>
      <w:r>
        <w:rPr/>
        <w:t>cubes</w:t>
      </w:r>
      <w:r>
        <w:rPr>
          <w:rFonts w:ascii="Lucida Sans" w:hAnsi="Lucida Sans"/>
        </w:rPr>
        <w:t>”</w:t>
      </w:r>
      <w:r>
        <w:rPr>
          <w:rFonts w:ascii="Lucida Sans" w:hAnsi="Lucida Sans"/>
          <w:spacing w:val="-16"/>
        </w:rPr>
        <w:t> </w:t>
      </w:r>
      <w:r>
        <w:rPr/>
        <w:t>level.</w:t>
      </w:r>
      <w:r>
        <w:rPr>
          <w:spacing w:val="-5"/>
        </w:rPr>
        <w:t> </w:t>
      </w:r>
      <w:r>
        <w:rPr/>
        <w:t>Participants</w:t>
      </w:r>
      <w:r>
        <w:rPr>
          <w:spacing w:val="-4"/>
        </w:rPr>
        <w:t> </w:t>
      </w:r>
      <w:r>
        <w:rPr/>
        <w:t>were</w:t>
      </w:r>
      <w:r>
        <w:rPr>
          <w:spacing w:val="-5"/>
        </w:rPr>
        <w:t> </w:t>
      </w:r>
      <w:r>
        <w:rPr/>
        <w:t>asked to choose which perceptual level (the within group factor) was more plausible, and 39/40 chose the normal cube behaviour.</w:t>
      </w:r>
    </w:p>
    <w:p>
      <w:pPr>
        <w:pStyle w:val="BodyText"/>
        <w:spacing w:line="213" w:lineRule="auto" w:before="27"/>
        <w:ind w:left="186" w:right="38" w:firstLine="229"/>
        <w:jc w:val="both"/>
      </w:pPr>
      <w:r>
        <w:rPr/>
        <w:t>The second experiment (</w:t>
      </w:r>
      <w:r>
        <w:rPr>
          <w:rFonts w:ascii="Bookman Old Style" w:hAnsi="Bookman Old Style"/>
          <w:b w:val="0"/>
          <w:i/>
        </w:rPr>
        <w:t>n</w:t>
      </w:r>
      <w:r>
        <w:rPr>
          <w:rFonts w:ascii="Bookman Old Style" w:hAnsi="Bookman Old Style"/>
          <w:b w:val="0"/>
          <w:i/>
          <w:spacing w:val="-2"/>
        </w:rPr>
        <w:t> </w:t>
      </w:r>
      <w:r>
        <w:rPr/>
        <w:t>= 71) was on the same lines, but with a much richer story line for the cognitive factor. </w:t>
      </w:r>
      <w:r>
        <w:rPr/>
        <w:t>Similar results were found for the Plausibility questions, but no signi</w:t>
      </w:r>
      <w:r>
        <w:rPr>
          <w:rFonts w:ascii="Times New Roman" w:hAnsi="Times New Roman"/>
        </w:rPr>
        <w:t>fi</w:t>
      </w:r>
      <w:r>
        <w:rPr/>
        <w:t>cant differences for the Igroup presence questionnaire (except in overall scores). The authors concluded that both experiments together showed that </w:t>
      </w:r>
      <w:r>
        <w:rPr>
          <w:rFonts w:ascii="Lucida Sans" w:hAnsi="Lucida Sans"/>
        </w:rPr>
        <w:t>“</w:t>
      </w:r>
      <w:r>
        <w:rPr/>
        <w:t>The manipulation of object behavior</w:t>
      </w:r>
      <w:r>
        <w:rPr>
          <w:spacing w:val="-4"/>
        </w:rPr>
        <w:t> </w:t>
      </w:r>
      <w:r>
        <w:rPr/>
        <w:t>on</w:t>
      </w:r>
      <w:r>
        <w:rPr>
          <w:spacing w:val="-3"/>
        </w:rPr>
        <w:t> </w:t>
      </w:r>
      <w:r>
        <w:rPr/>
        <w:t>the</w:t>
      </w:r>
      <w:r>
        <w:rPr>
          <w:spacing w:val="-4"/>
        </w:rPr>
        <w:t> </w:t>
      </w:r>
      <w:r>
        <w:rPr/>
        <w:t>perceptual</w:t>
      </w:r>
      <w:r>
        <w:rPr>
          <w:spacing w:val="-3"/>
        </w:rPr>
        <w:t> </w:t>
      </w:r>
      <w:r>
        <w:rPr/>
        <w:t>layer</w:t>
      </w:r>
      <w:r>
        <w:rPr>
          <w:spacing w:val="-4"/>
        </w:rPr>
        <w:t> </w:t>
      </w:r>
      <w:r>
        <w:rPr/>
        <w:t>leads</w:t>
      </w:r>
      <w:r>
        <w:rPr>
          <w:spacing w:val="-3"/>
        </w:rPr>
        <w:t> </w:t>
      </w:r>
      <w:r>
        <w:rPr/>
        <w:t>to</w:t>
      </w:r>
      <w:r>
        <w:rPr>
          <w:spacing w:val="-5"/>
        </w:rPr>
        <w:t> </w:t>
      </w:r>
      <w:r>
        <w:rPr/>
        <w:t>a</w:t>
      </w:r>
      <w:r>
        <w:rPr>
          <w:spacing w:val="-4"/>
        </w:rPr>
        <w:t> </w:t>
      </w:r>
      <w:r>
        <w:rPr/>
        <w:t>break</w:t>
      </w:r>
      <w:r>
        <w:rPr>
          <w:spacing w:val="-4"/>
        </w:rPr>
        <w:t> </w:t>
      </w:r>
      <w:r>
        <w:rPr/>
        <w:t>in</w:t>
      </w:r>
      <w:r>
        <w:rPr>
          <w:spacing w:val="-3"/>
        </w:rPr>
        <w:t> </w:t>
      </w:r>
      <w:r>
        <w:rPr/>
        <w:t>plausibility.</w:t>
      </w:r>
      <w:r>
        <w:rPr>
          <w:rFonts w:ascii="Lucida Sans" w:hAnsi="Lucida Sans"/>
        </w:rPr>
        <w:t>” </w:t>
      </w:r>
      <w:r>
        <w:rPr/>
        <w:t>However, the hypothesis </w:t>
      </w:r>
      <w:r>
        <w:rPr>
          <w:rFonts w:ascii="Lucida Sans" w:hAnsi="Lucida Sans"/>
        </w:rPr>
        <w:t>“</w:t>
      </w:r>
      <w:r>
        <w:rPr/>
        <w:t>Breaks in plausibility lead to break in presence</w:t>
      </w:r>
      <w:r>
        <w:rPr>
          <w:rFonts w:ascii="Lucida Sans" w:hAnsi="Lucida Sans"/>
        </w:rPr>
        <w:t>”</w:t>
      </w:r>
      <w:r>
        <w:rPr>
          <w:rFonts w:ascii="Lucida Sans" w:hAnsi="Lucida Sans"/>
          <w:spacing w:val="-16"/>
        </w:rPr>
        <w:t> </w:t>
      </w:r>
      <w:r>
        <w:rPr/>
        <w:t>could</w:t>
      </w:r>
      <w:r>
        <w:rPr>
          <w:spacing w:val="-10"/>
        </w:rPr>
        <w:t> </w:t>
      </w:r>
      <w:r>
        <w:rPr/>
        <w:t>only</w:t>
      </w:r>
      <w:r>
        <w:rPr>
          <w:spacing w:val="-9"/>
        </w:rPr>
        <w:t> </w:t>
      </w:r>
      <w:r>
        <w:rPr/>
        <w:t>be</w:t>
      </w:r>
      <w:r>
        <w:rPr>
          <w:spacing w:val="-7"/>
        </w:rPr>
        <w:t> </w:t>
      </w:r>
      <w:r>
        <w:rPr/>
        <w:t>partially</w:t>
      </w:r>
      <w:r>
        <w:rPr>
          <w:spacing w:val="-6"/>
        </w:rPr>
        <w:t> </w:t>
      </w:r>
      <w:r>
        <w:rPr/>
        <w:t>accepted</w:t>
      </w:r>
      <w:r>
        <w:rPr>
          <w:spacing w:val="-6"/>
        </w:rPr>
        <w:t> </w:t>
      </w:r>
      <w:r>
        <w:rPr/>
        <w:t>(based</w:t>
      </w:r>
      <w:r>
        <w:rPr>
          <w:spacing w:val="-5"/>
        </w:rPr>
        <w:t> </w:t>
      </w:r>
      <w:r>
        <w:rPr/>
        <w:t>on</w:t>
      </w:r>
      <w:r>
        <w:rPr>
          <w:spacing w:val="-6"/>
        </w:rPr>
        <w:t> </w:t>
      </w:r>
      <w:r>
        <w:rPr/>
        <w:t>experiment 1), and no conclusion could be reached on whether </w:t>
      </w:r>
      <w:r>
        <w:rPr>
          <w:rFonts w:ascii="Lucida Sans" w:hAnsi="Lucida Sans"/>
        </w:rPr>
        <w:t>“</w:t>
      </w:r>
      <w:r>
        <w:rPr/>
        <w:t>Perceived coherence between the cognitive and perceptual manipulation has an effect on presence.</w:t>
      </w:r>
      <w:r>
        <w:rPr>
          <w:rFonts w:ascii="Lucida Sans" w:hAnsi="Lucida Sans"/>
        </w:rPr>
        <w:t>”</w:t>
      </w:r>
      <w:r>
        <w:rPr>
          <w:rFonts w:ascii="Lucida Sans" w:hAnsi="Lucida Sans"/>
          <w:spacing w:val="-5"/>
        </w:rPr>
        <w:t> </w:t>
      </w:r>
      <w:r>
        <w:rPr/>
        <w:t>Overall the authors argued that the two experiments provide empirical evidence in favour of their model described above.</w:t>
      </w:r>
    </w:p>
    <w:p>
      <w:pPr>
        <w:pStyle w:val="BodyText"/>
        <w:spacing w:line="213" w:lineRule="auto" w:before="14"/>
        <w:ind w:left="186" w:right="38" w:firstLine="229"/>
        <w:jc w:val="both"/>
      </w:pPr>
      <w:r>
        <w:rPr/>
        <w:t>There are several points to be made about this model </w:t>
      </w:r>
      <w:r>
        <w:rPr/>
        <w:t>and experiment. First there is the unfortunate confusion of terminology, as mentioned. A de</w:t>
      </w:r>
      <w:r>
        <w:rPr>
          <w:rFonts w:ascii="Times New Roman" w:hAnsi="Times New Roman"/>
        </w:rPr>
        <w:t>fi</w:t>
      </w:r>
      <w:r>
        <w:rPr/>
        <w:t>nition of </w:t>
      </w:r>
      <w:r>
        <w:rPr>
          <w:rFonts w:ascii="Lucida Sans" w:hAnsi="Lucida Sans"/>
        </w:rPr>
        <w:t>“</w:t>
      </w:r>
      <w:r>
        <w:rPr/>
        <w:t>plausibility</w:t>
      </w:r>
      <w:r>
        <w:rPr>
          <w:rFonts w:ascii="Lucida Sans" w:hAnsi="Lucida Sans"/>
        </w:rPr>
        <w:t>” </w:t>
      </w:r>
      <w:r>
        <w:rPr/>
        <w:t>is given</w:t>
      </w:r>
      <w:r>
        <w:rPr>
          <w:spacing w:val="40"/>
        </w:rPr>
        <w:t> </w:t>
      </w:r>
      <w:r>
        <w:rPr/>
        <w:t>that</w:t>
      </w:r>
      <w:r>
        <w:rPr>
          <w:spacing w:val="40"/>
        </w:rPr>
        <w:t> </w:t>
      </w:r>
      <w:r>
        <w:rPr/>
        <w:t>has</w:t>
      </w:r>
      <w:r>
        <w:rPr>
          <w:spacing w:val="40"/>
        </w:rPr>
        <w:t> </w:t>
      </w:r>
      <w:r>
        <w:rPr/>
        <w:t>little</w:t>
      </w:r>
      <w:r>
        <w:rPr>
          <w:spacing w:val="40"/>
        </w:rPr>
        <w:t> </w:t>
      </w:r>
      <w:r>
        <w:rPr/>
        <w:t>relationship</w:t>
      </w:r>
      <w:r>
        <w:rPr>
          <w:spacing w:val="40"/>
        </w:rPr>
        <w:t> </w:t>
      </w:r>
      <w:r>
        <w:rPr/>
        <w:t>with</w:t>
      </w:r>
      <w:r>
        <w:rPr>
          <w:spacing w:val="40"/>
        </w:rPr>
        <w:t> </w:t>
      </w:r>
      <w:r>
        <w:rPr/>
        <w:t>the</w:t>
      </w:r>
      <w:r>
        <w:rPr>
          <w:spacing w:val="40"/>
        </w:rPr>
        <w:t> </w:t>
      </w:r>
      <w:r>
        <w:rPr/>
        <w:t>original</w:t>
      </w:r>
      <w:r>
        <w:rPr>
          <w:spacing w:val="40"/>
        </w:rPr>
        <w:t> </w:t>
      </w:r>
      <w:r>
        <w:rPr/>
        <w:t>one proposed in (</w:t>
      </w:r>
      <w:hyperlink w:history="true" w:anchor="_bookmark286">
        <w:r>
          <w:rPr>
            <w:color w:val="6D6E71"/>
          </w:rPr>
          <w:t>Slater, 2009</w:t>
        </w:r>
      </w:hyperlink>
      <w:r>
        <w:rPr/>
        <w:t>). However, considering the operationalisation of this via the questionnaire about plausibility, we can see that in this model plausibility refers to evaluations of object behaviour</w:t>
      </w:r>
      <w:r>
        <w:rPr>
          <w:rFonts w:ascii="Lucida Sans" w:hAnsi="Lucida Sans"/>
        </w:rPr>
        <w:t>—</w:t>
      </w:r>
      <w:r>
        <w:rPr/>
        <w:t>how real this seems and how much it conforms with expectations. This is not the original meaning</w:t>
      </w:r>
      <w:r>
        <w:rPr>
          <w:spacing w:val="34"/>
        </w:rPr>
        <w:t> </w:t>
      </w:r>
      <w:r>
        <w:rPr/>
        <w:t>of</w:t>
      </w:r>
      <w:r>
        <w:rPr>
          <w:spacing w:val="34"/>
        </w:rPr>
        <w:t> </w:t>
      </w:r>
      <w:r>
        <w:rPr/>
        <w:t>Psi,</w:t>
      </w:r>
      <w:r>
        <w:rPr>
          <w:spacing w:val="35"/>
        </w:rPr>
        <w:t> </w:t>
      </w:r>
      <w:r>
        <w:rPr/>
        <w:t>which</w:t>
      </w:r>
      <w:r>
        <w:rPr>
          <w:spacing w:val="35"/>
        </w:rPr>
        <w:t> </w:t>
      </w:r>
      <w:r>
        <w:rPr/>
        <w:t>is</w:t>
      </w:r>
      <w:r>
        <w:rPr>
          <w:spacing w:val="35"/>
        </w:rPr>
        <w:t> </w:t>
      </w:r>
      <w:r>
        <w:rPr/>
        <w:t>not</w:t>
      </w:r>
      <w:r>
        <w:rPr>
          <w:spacing w:val="33"/>
        </w:rPr>
        <w:t> </w:t>
      </w:r>
      <w:r>
        <w:rPr/>
        <w:t>an</w:t>
      </w:r>
      <w:r>
        <w:rPr>
          <w:spacing w:val="35"/>
        </w:rPr>
        <w:t> </w:t>
      </w:r>
      <w:r>
        <w:rPr/>
        <w:t>evaluation</w:t>
      </w:r>
      <w:r>
        <w:rPr>
          <w:spacing w:val="34"/>
        </w:rPr>
        <w:t> </w:t>
      </w:r>
      <w:r>
        <w:rPr/>
        <w:t>of</w:t>
      </w:r>
      <w:r>
        <w:rPr>
          <w:spacing w:val="35"/>
        </w:rPr>
        <w:t> </w:t>
      </w:r>
      <w:r>
        <w:rPr/>
        <w:t>conformity</w:t>
      </w:r>
      <w:r>
        <w:rPr>
          <w:spacing w:val="35"/>
        </w:rPr>
        <w:t> </w:t>
      </w:r>
      <w:r>
        <w:rPr>
          <w:spacing w:val="-5"/>
        </w:rPr>
        <w:t>to</w:t>
      </w:r>
    </w:p>
    <w:p>
      <w:pPr>
        <w:pStyle w:val="BodyText"/>
        <w:spacing w:line="213" w:lineRule="auto" w:before="95"/>
        <w:ind w:left="186" w:right="184"/>
        <w:jc w:val="both"/>
      </w:pPr>
      <w:r>
        <w:rPr/>
        <w:br w:type="column"/>
      </w:r>
      <w:r>
        <w:rPr>
          <w:w w:val="85"/>
        </w:rPr>
        <w:t>realism but refers to the illusion that </w:t>
      </w:r>
      <w:r>
        <w:rPr>
          <w:rFonts w:ascii="Bookman Old Style" w:hAnsi="Bookman Old Style"/>
          <w:b w:val="0"/>
          <w:i/>
          <w:w w:val="85"/>
        </w:rPr>
        <w:t>events are actually </w:t>
      </w:r>
      <w:r>
        <w:rPr>
          <w:rFonts w:ascii="Bookman Old Style" w:hAnsi="Bookman Old Style"/>
          <w:b w:val="0"/>
          <w:i/>
          <w:w w:val="85"/>
        </w:rPr>
        <w:t>happening</w:t>
      </w:r>
      <w:r>
        <w:rPr>
          <w:rFonts w:ascii="Bookman Old Style" w:hAnsi="Bookman Old Style"/>
          <w:b w:val="0"/>
          <w:i/>
          <w:w w:val="85"/>
        </w:rPr>
        <w:t> </w:t>
      </w:r>
      <w:r>
        <w:rPr/>
        <w:t>(even</w:t>
      </w:r>
      <w:r>
        <w:rPr>
          <w:spacing w:val="-8"/>
        </w:rPr>
        <w:t> </w:t>
      </w:r>
      <w:r>
        <w:rPr/>
        <w:t>though</w:t>
      </w:r>
      <w:r>
        <w:rPr>
          <w:spacing w:val="-7"/>
        </w:rPr>
        <w:t> </w:t>
      </w:r>
      <w:r>
        <w:rPr/>
        <w:t>cognitively</w:t>
      </w:r>
      <w:r>
        <w:rPr>
          <w:spacing w:val="-8"/>
        </w:rPr>
        <w:t> </w:t>
      </w:r>
      <w:r>
        <w:rPr/>
        <w:t>the</w:t>
      </w:r>
      <w:r>
        <w:rPr>
          <w:spacing w:val="-7"/>
        </w:rPr>
        <w:t> </w:t>
      </w:r>
      <w:r>
        <w:rPr/>
        <w:t>participant</w:t>
      </w:r>
      <w:r>
        <w:rPr>
          <w:spacing w:val="-7"/>
        </w:rPr>
        <w:t> </w:t>
      </w:r>
      <w:r>
        <w:rPr/>
        <w:t>knows</w:t>
      </w:r>
      <w:r>
        <w:rPr>
          <w:spacing w:val="-7"/>
        </w:rPr>
        <w:t> </w:t>
      </w:r>
      <w:r>
        <w:rPr/>
        <w:t>that</w:t>
      </w:r>
      <w:r>
        <w:rPr>
          <w:spacing w:val="-8"/>
        </w:rPr>
        <w:t> </w:t>
      </w:r>
      <w:r>
        <w:rPr/>
        <w:t>nothing</w:t>
      </w:r>
      <w:r>
        <w:rPr>
          <w:spacing w:val="-7"/>
        </w:rPr>
        <w:t> </w:t>
      </w:r>
      <w:r>
        <w:rPr/>
        <w:t>like those events are really happening). Psi is like an exclamation </w:t>
      </w:r>
      <w:r>
        <w:rPr>
          <w:rFonts w:ascii="Lucida Sans" w:hAnsi="Lucida Sans"/>
        </w:rPr>
        <w:t>“</w:t>
      </w:r>
      <w:r>
        <w:rPr/>
        <w:t>This</w:t>
      </w:r>
      <w:r>
        <w:rPr>
          <w:spacing w:val="-1"/>
        </w:rPr>
        <w:t> </w:t>
      </w:r>
      <w:r>
        <w:rPr/>
        <w:t>is really happening!</w:t>
      </w:r>
      <w:r>
        <w:rPr>
          <w:rFonts w:ascii="Lucida Sans" w:hAnsi="Lucida Sans"/>
        </w:rPr>
        <w:t>”</w:t>
      </w:r>
      <w:r>
        <w:rPr>
          <w:rFonts w:ascii="Lucida Sans" w:hAnsi="Lucida Sans"/>
          <w:spacing w:val="-16"/>
        </w:rPr>
        <w:t> </w:t>
      </w:r>
      <w:r>
        <w:rPr/>
        <w:t>The cube falls towards your toes and you jump out of the way, an avatar smiles at you and you smile </w:t>
      </w:r>
      <w:r>
        <w:rPr>
          <w:spacing w:val="-2"/>
        </w:rPr>
        <w:t>back</w:t>
      </w:r>
      <w:r>
        <w:rPr>
          <w:rFonts w:ascii="Lucida Sans" w:hAnsi="Lucida Sans"/>
          <w:spacing w:val="-2"/>
        </w:rPr>
        <w:t>—</w:t>
      </w:r>
      <w:r>
        <w:rPr>
          <w:spacing w:val="-2"/>
        </w:rPr>
        <w:t>these</w:t>
      </w:r>
      <w:r>
        <w:rPr>
          <w:spacing w:val="-5"/>
        </w:rPr>
        <w:t> </w:t>
      </w:r>
      <w:r>
        <w:rPr>
          <w:spacing w:val="-2"/>
        </w:rPr>
        <w:t>are</w:t>
      </w:r>
      <w:r>
        <w:rPr>
          <w:spacing w:val="-5"/>
        </w:rPr>
        <w:t> </w:t>
      </w:r>
      <w:r>
        <w:rPr>
          <w:spacing w:val="-2"/>
        </w:rPr>
        <w:t>automatic</w:t>
      </w:r>
      <w:r>
        <w:rPr>
          <w:spacing w:val="-4"/>
        </w:rPr>
        <w:t> </w:t>
      </w:r>
      <w:r>
        <w:rPr>
          <w:spacing w:val="-2"/>
        </w:rPr>
        <w:t>reactions</w:t>
      </w:r>
      <w:r>
        <w:rPr>
          <w:spacing w:val="-4"/>
        </w:rPr>
        <w:t> </w:t>
      </w:r>
      <w:r>
        <w:rPr>
          <w:spacing w:val="-2"/>
        </w:rPr>
        <w:t>that</w:t>
      </w:r>
      <w:r>
        <w:rPr>
          <w:spacing w:val="-5"/>
        </w:rPr>
        <w:t> </w:t>
      </w:r>
      <w:r>
        <w:rPr>
          <w:spacing w:val="-2"/>
        </w:rPr>
        <w:t>follow</w:t>
      </w:r>
      <w:r>
        <w:rPr>
          <w:spacing w:val="-5"/>
        </w:rPr>
        <w:t> </w:t>
      </w:r>
      <w:r>
        <w:rPr>
          <w:spacing w:val="-2"/>
        </w:rPr>
        <w:t>from</w:t>
      </w:r>
      <w:r>
        <w:rPr>
          <w:spacing w:val="-4"/>
        </w:rPr>
        <w:t> </w:t>
      </w:r>
      <w:r>
        <w:rPr>
          <w:spacing w:val="-2"/>
        </w:rPr>
        <w:t>the</w:t>
      </w:r>
      <w:r>
        <w:rPr>
          <w:spacing w:val="-4"/>
        </w:rPr>
        <w:t> </w:t>
      </w:r>
      <w:r>
        <w:rPr>
          <w:spacing w:val="-2"/>
        </w:rPr>
        <w:t>possibly implicit</w:t>
      </w:r>
      <w:r>
        <w:rPr>
          <w:spacing w:val="-8"/>
        </w:rPr>
        <w:t> </w:t>
      </w:r>
      <w:r>
        <w:rPr>
          <w:spacing w:val="-2"/>
        </w:rPr>
        <w:t>exclamation </w:t>
      </w:r>
      <w:r>
        <w:rPr>
          <w:rFonts w:ascii="Lucida Sans" w:hAnsi="Lucida Sans"/>
          <w:spacing w:val="-2"/>
        </w:rPr>
        <w:t>“</w:t>
      </w:r>
      <w:r>
        <w:rPr>
          <w:spacing w:val="-2"/>
        </w:rPr>
        <w:t>This is really happening!</w:t>
      </w:r>
      <w:r>
        <w:rPr>
          <w:rFonts w:ascii="Lucida Sans" w:hAnsi="Lucida Sans"/>
          <w:spacing w:val="-2"/>
        </w:rPr>
        <w:t>”</w:t>
      </w:r>
      <w:r>
        <w:rPr>
          <w:rFonts w:ascii="Lucida Sans" w:hAnsi="Lucida Sans"/>
          <w:spacing w:val="-14"/>
        </w:rPr>
        <w:t> </w:t>
      </w:r>
      <w:r>
        <w:rPr>
          <w:spacing w:val="-2"/>
        </w:rPr>
        <w:t>At some level</w:t>
      </w:r>
      <w:r>
        <w:rPr>
          <w:spacing w:val="-3"/>
        </w:rPr>
        <w:t> </w:t>
      </w:r>
      <w:r>
        <w:rPr>
          <w:spacing w:val="-2"/>
        </w:rPr>
        <w:t>the </w:t>
      </w:r>
      <w:r>
        <w:rPr/>
        <w:t>brain does not know about virtual reality. It responds and acts </w:t>
      </w:r>
      <w:r>
        <w:rPr>
          <w:spacing w:val="-2"/>
        </w:rPr>
        <w:t>based</w:t>
      </w:r>
      <w:r>
        <w:rPr>
          <w:spacing w:val="-9"/>
        </w:rPr>
        <w:t> </w:t>
      </w:r>
      <w:r>
        <w:rPr>
          <w:spacing w:val="-2"/>
        </w:rPr>
        <w:t>on</w:t>
      </w:r>
      <w:r>
        <w:rPr>
          <w:spacing w:val="-6"/>
        </w:rPr>
        <w:t> </w:t>
      </w:r>
      <w:r>
        <w:rPr>
          <w:spacing w:val="-2"/>
        </w:rPr>
        <w:t>its</w:t>
      </w:r>
      <w:r>
        <w:rPr>
          <w:spacing w:val="-4"/>
        </w:rPr>
        <w:t> </w:t>
      </w:r>
      <w:r>
        <w:rPr>
          <w:spacing w:val="-2"/>
        </w:rPr>
        <w:t>sensory</w:t>
      </w:r>
      <w:r>
        <w:rPr>
          <w:spacing w:val="-4"/>
        </w:rPr>
        <w:t> </w:t>
      </w:r>
      <w:r>
        <w:rPr>
          <w:spacing w:val="-2"/>
        </w:rPr>
        <w:t>surroundings.</w:t>
      </w:r>
      <w:r>
        <w:rPr>
          <w:spacing w:val="-4"/>
        </w:rPr>
        <w:t> </w:t>
      </w:r>
      <w:r>
        <w:rPr>
          <w:spacing w:val="-2"/>
        </w:rPr>
        <w:t>The</w:t>
      </w:r>
      <w:r>
        <w:rPr>
          <w:spacing w:val="-4"/>
        </w:rPr>
        <w:t> </w:t>
      </w:r>
      <w:r>
        <w:rPr>
          <w:spacing w:val="-2"/>
        </w:rPr>
        <w:t>point</w:t>
      </w:r>
      <w:r>
        <w:rPr>
          <w:spacing w:val="-5"/>
        </w:rPr>
        <w:t> </w:t>
      </w:r>
      <w:r>
        <w:rPr>
          <w:spacing w:val="-2"/>
        </w:rPr>
        <w:t>is</w:t>
      </w:r>
      <w:r>
        <w:rPr>
          <w:spacing w:val="-4"/>
        </w:rPr>
        <w:t> </w:t>
      </w:r>
      <w:r>
        <w:rPr>
          <w:spacing w:val="-2"/>
        </w:rPr>
        <w:t>that</w:t>
      </w:r>
      <w:r>
        <w:rPr>
          <w:spacing w:val="-5"/>
        </w:rPr>
        <w:t> </w:t>
      </w:r>
      <w:r>
        <w:rPr>
          <w:rFonts w:ascii="Bookman Old Style" w:hAnsi="Bookman Old Style"/>
          <w:b w:val="0"/>
          <w:i/>
          <w:spacing w:val="-2"/>
        </w:rPr>
        <w:t>there</w:t>
      </w:r>
      <w:r>
        <w:rPr>
          <w:rFonts w:ascii="Bookman Old Style" w:hAnsi="Bookman Old Style"/>
          <w:b w:val="0"/>
          <w:i/>
          <w:spacing w:val="-13"/>
        </w:rPr>
        <w:t> </w:t>
      </w:r>
      <w:r>
        <w:rPr>
          <w:rFonts w:ascii="Bookman Old Style" w:hAnsi="Bookman Old Style"/>
          <w:b w:val="0"/>
          <w:i/>
          <w:spacing w:val="-2"/>
        </w:rPr>
        <w:t>might</w:t>
      </w:r>
      <w:r>
        <w:rPr>
          <w:rFonts w:ascii="Bookman Old Style" w:hAnsi="Bookman Old Style"/>
          <w:b w:val="0"/>
          <w:i/>
          <w:spacing w:val="-2"/>
        </w:rPr>
        <w:t> </w:t>
      </w:r>
      <w:r>
        <w:rPr>
          <w:rFonts w:ascii="Bookman Old Style" w:hAnsi="Bookman Old Style"/>
          <w:b w:val="0"/>
          <w:i/>
        </w:rPr>
        <w:t>be</w:t>
      </w:r>
      <w:r>
        <w:rPr>
          <w:rFonts w:ascii="Bookman Old Style" w:hAnsi="Bookman Old Style"/>
          <w:b w:val="0"/>
          <w:i/>
          <w:spacing w:val="-15"/>
        </w:rPr>
        <w:t> </w:t>
      </w:r>
      <w:r>
        <w:rPr>
          <w:rFonts w:ascii="Bookman Old Style" w:hAnsi="Bookman Old Style"/>
          <w:b w:val="0"/>
          <w:i/>
        </w:rPr>
        <w:t>a</w:t>
      </w:r>
      <w:r>
        <w:rPr>
          <w:rFonts w:ascii="Bookman Old Style" w:hAnsi="Bookman Old Style"/>
          <w:b w:val="0"/>
          <w:i/>
          <w:spacing w:val="-14"/>
        </w:rPr>
        <w:t> </w:t>
      </w:r>
      <w:r>
        <w:rPr>
          <w:rFonts w:ascii="Bookman Old Style" w:hAnsi="Bookman Old Style"/>
          <w:b w:val="0"/>
          <w:i/>
        </w:rPr>
        <w:t>falling</w:t>
      </w:r>
      <w:r>
        <w:rPr>
          <w:rFonts w:ascii="Bookman Old Style" w:hAnsi="Bookman Old Style"/>
          <w:b w:val="0"/>
          <w:i/>
          <w:spacing w:val="-14"/>
        </w:rPr>
        <w:t> </w:t>
      </w:r>
      <w:r>
        <w:rPr>
          <w:rFonts w:ascii="Bookman Old Style" w:hAnsi="Bookman Old Style"/>
          <w:b w:val="0"/>
          <w:i/>
        </w:rPr>
        <w:t>cube!</w:t>
      </w:r>
      <w:r>
        <w:rPr/>
        <w:t>,</w:t>
      </w:r>
      <w:r>
        <w:rPr>
          <w:spacing w:val="-11"/>
        </w:rPr>
        <w:t> </w:t>
      </w:r>
      <w:r>
        <w:rPr/>
        <w:t>so</w:t>
      </w:r>
      <w:r>
        <w:rPr>
          <w:spacing w:val="-11"/>
        </w:rPr>
        <w:t> </w:t>
      </w:r>
      <w:r>
        <w:rPr/>
        <w:t>the</w:t>
      </w:r>
      <w:r>
        <w:rPr>
          <w:spacing w:val="-11"/>
        </w:rPr>
        <w:t> </w:t>
      </w:r>
      <w:r>
        <w:rPr/>
        <w:t>safest</w:t>
      </w:r>
      <w:r>
        <w:rPr>
          <w:spacing w:val="-10"/>
        </w:rPr>
        <w:t> </w:t>
      </w:r>
      <w:r>
        <w:rPr/>
        <w:t>action</w:t>
      </w:r>
      <w:r>
        <w:rPr>
          <w:spacing w:val="-11"/>
        </w:rPr>
        <w:t> </w:t>
      </w:r>
      <w:r>
        <w:rPr/>
        <w:t>to</w:t>
      </w:r>
      <w:r>
        <w:rPr>
          <w:spacing w:val="-11"/>
        </w:rPr>
        <w:t> </w:t>
      </w:r>
      <w:r>
        <w:rPr/>
        <w:t>take</w:t>
      </w:r>
      <w:r>
        <w:rPr>
          <w:spacing w:val="-11"/>
        </w:rPr>
        <w:t> </w:t>
      </w:r>
      <w:r>
        <w:rPr/>
        <w:t>is</w:t>
      </w:r>
      <w:r>
        <w:rPr>
          <w:spacing w:val="-10"/>
        </w:rPr>
        <w:t> </w:t>
      </w:r>
      <w:r>
        <w:rPr/>
        <w:t>to</w:t>
      </w:r>
      <w:r>
        <w:rPr>
          <w:spacing w:val="-11"/>
        </w:rPr>
        <w:t> </w:t>
      </w:r>
      <w:r>
        <w:rPr/>
        <w:t>get</w:t>
      </w:r>
      <w:r>
        <w:rPr>
          <w:spacing w:val="-11"/>
        </w:rPr>
        <w:t> </w:t>
      </w:r>
      <w:r>
        <w:rPr/>
        <w:t>out</w:t>
      </w:r>
      <w:r>
        <w:rPr>
          <w:spacing w:val="-11"/>
        </w:rPr>
        <w:t> </w:t>
      </w:r>
      <w:r>
        <w:rPr/>
        <w:t>of</w:t>
      </w:r>
      <w:r>
        <w:rPr>
          <w:spacing w:val="-11"/>
        </w:rPr>
        <w:t> </w:t>
      </w:r>
      <w:r>
        <w:rPr/>
        <w:t>the way. In our whole lives when we have seen something falling towards</w:t>
      </w:r>
      <w:r>
        <w:rPr>
          <w:spacing w:val="-3"/>
        </w:rPr>
        <w:t> </w:t>
      </w:r>
      <w:r>
        <w:rPr/>
        <w:t>our</w:t>
      </w:r>
      <w:r>
        <w:rPr>
          <w:spacing w:val="-4"/>
        </w:rPr>
        <w:t> </w:t>
      </w:r>
      <w:r>
        <w:rPr/>
        <w:t>toes,</w:t>
      </w:r>
      <w:r>
        <w:rPr>
          <w:spacing w:val="-3"/>
        </w:rPr>
        <w:t> </w:t>
      </w:r>
      <w:r>
        <w:rPr/>
        <w:t>there</w:t>
      </w:r>
      <w:r>
        <w:rPr>
          <w:spacing w:val="-2"/>
        </w:rPr>
        <w:t> </w:t>
      </w:r>
      <w:r>
        <w:rPr/>
        <w:t>really</w:t>
      </w:r>
      <w:r>
        <w:rPr>
          <w:spacing w:val="-4"/>
        </w:rPr>
        <w:t> </w:t>
      </w:r>
      <w:r>
        <w:rPr/>
        <w:t>was</w:t>
      </w:r>
      <w:r>
        <w:rPr>
          <w:spacing w:val="-3"/>
        </w:rPr>
        <w:t> </w:t>
      </w:r>
      <w:r>
        <w:rPr/>
        <w:t>something</w:t>
      </w:r>
      <w:r>
        <w:rPr>
          <w:spacing w:val="-3"/>
        </w:rPr>
        <w:t> </w:t>
      </w:r>
      <w:r>
        <w:rPr/>
        <w:t>falling</w:t>
      </w:r>
      <w:r>
        <w:rPr>
          <w:spacing w:val="-3"/>
        </w:rPr>
        <w:t> </w:t>
      </w:r>
      <w:r>
        <w:rPr/>
        <w:t>towards</w:t>
      </w:r>
      <w:r>
        <w:rPr>
          <w:spacing w:val="-3"/>
        </w:rPr>
        <w:t> </w:t>
      </w:r>
      <w:r>
        <w:rPr/>
        <w:t>our toes, so the safe thing to do is to act on that.</w:t>
      </w:r>
    </w:p>
    <w:p>
      <w:pPr>
        <w:pStyle w:val="BodyText"/>
        <w:spacing w:line="213" w:lineRule="auto" w:before="13"/>
        <w:ind w:left="186" w:right="184" w:firstLine="229"/>
        <w:jc w:val="both"/>
      </w:pPr>
      <w:r>
        <w:rPr/>
        <w:t>The second problem is that if the idea of plausibility </w:t>
      </w:r>
      <w:r>
        <w:rPr/>
        <w:t>as exhibited in the questionnaire is followed, then applications</w:t>
      </w:r>
      <w:r>
        <w:rPr>
          <w:spacing w:val="40"/>
        </w:rPr>
        <w:t> </w:t>
      </w:r>
      <w:r>
        <w:rPr/>
        <w:t>that depict fantasy worlds, or events that cannot happen in reality,</w:t>
      </w:r>
      <w:r>
        <w:rPr>
          <w:spacing w:val="28"/>
        </w:rPr>
        <w:t> </w:t>
      </w:r>
      <w:r>
        <w:rPr/>
        <w:t>can</w:t>
      </w:r>
      <w:r>
        <w:rPr>
          <w:spacing w:val="28"/>
        </w:rPr>
        <w:t> </w:t>
      </w:r>
      <w:r>
        <w:rPr/>
        <w:t>never</w:t>
      </w:r>
      <w:r>
        <w:rPr>
          <w:spacing w:val="27"/>
        </w:rPr>
        <w:t> </w:t>
      </w:r>
      <w:r>
        <w:rPr/>
        <w:t>be</w:t>
      </w:r>
      <w:r>
        <w:rPr>
          <w:spacing w:val="27"/>
        </w:rPr>
        <w:t> </w:t>
      </w:r>
      <w:r>
        <w:rPr/>
        <w:t>plausible.</w:t>
      </w:r>
      <w:r>
        <w:rPr>
          <w:spacing w:val="28"/>
        </w:rPr>
        <w:t> </w:t>
      </w:r>
      <w:r>
        <w:rPr/>
        <w:t>People</w:t>
      </w:r>
      <w:r>
        <w:rPr>
          <w:spacing w:val="28"/>
        </w:rPr>
        <w:t> </w:t>
      </w:r>
      <w:r>
        <w:rPr/>
        <w:t>adopt</w:t>
      </w:r>
      <w:r>
        <w:rPr>
          <w:spacing w:val="28"/>
        </w:rPr>
        <w:t> </w:t>
      </w:r>
      <w:r>
        <w:rPr/>
        <w:t>different</w:t>
      </w:r>
      <w:r>
        <w:rPr>
          <w:spacing w:val="28"/>
        </w:rPr>
        <w:t> </w:t>
      </w:r>
      <w:r>
        <w:rPr/>
        <w:t>models of reality in VR though, they can </w:t>
      </w:r>
      <w:r>
        <w:rPr>
          <w:rFonts w:ascii="Times New Roman"/>
        </w:rPr>
        <w:t>fl</w:t>
      </w:r>
      <w:r>
        <w:rPr/>
        <w:t>y and be a superhero (</w:t>
      </w:r>
      <w:hyperlink w:history="true" w:anchor="_bookmark266">
        <w:r>
          <w:rPr>
            <w:color w:val="6D6E71"/>
          </w:rPr>
          <w:t>Rosenberg et al., 2013</w:t>
        </w:r>
      </w:hyperlink>
      <w:r>
        <w:rPr/>
        <w:t>), they can see their own virtual body separate itself from their location and carry out some actions (</w:t>
      </w:r>
      <w:hyperlink w:history="true" w:anchor="_bookmark229">
        <w:r>
          <w:rPr>
            <w:color w:val="6D6E71"/>
          </w:rPr>
          <w:t>Gorisse et al., 2021</w:t>
        </w:r>
      </w:hyperlink>
      <w:r>
        <w:rPr/>
        <w:t>) and have an out-of-body experience (</w:t>
      </w:r>
      <w:hyperlink w:history="true" w:anchor="_bookmark209">
        <w:r>
          <w:rPr>
            <w:color w:val="6D6E71"/>
          </w:rPr>
          <w:t>Bourdin et al., 2016</w:t>
        </w:r>
      </w:hyperlink>
      <w:r>
        <w:rPr/>
        <w:t>), or even a simulated near-death</w:t>
      </w:r>
      <w:r>
        <w:rPr>
          <w:spacing w:val="40"/>
        </w:rPr>
        <w:t> </w:t>
      </w:r>
      <w:r>
        <w:rPr/>
        <w:t>experience (</w:t>
      </w:r>
      <w:hyperlink w:history="true" w:anchor="_bookmark202">
        <w:r>
          <w:rPr>
            <w:color w:val="6D6E71"/>
          </w:rPr>
          <w:t>Barberia et al., 2018</w:t>
        </w:r>
      </w:hyperlink>
      <w:r>
        <w:rPr/>
        <w:t>). If these applications were judged</w:t>
      </w:r>
      <w:r>
        <w:rPr>
          <w:spacing w:val="33"/>
        </w:rPr>
        <w:t> </w:t>
      </w:r>
      <w:r>
        <w:rPr/>
        <w:t>on</w:t>
      </w:r>
      <w:r>
        <w:rPr>
          <w:spacing w:val="33"/>
        </w:rPr>
        <w:t> </w:t>
      </w:r>
      <w:r>
        <w:rPr/>
        <w:t>the</w:t>
      </w:r>
      <w:r>
        <w:rPr>
          <w:spacing w:val="32"/>
        </w:rPr>
        <w:t> </w:t>
      </w:r>
      <w:r>
        <w:rPr/>
        <w:t>basis</w:t>
      </w:r>
      <w:r>
        <w:rPr>
          <w:spacing w:val="33"/>
        </w:rPr>
        <w:t> </w:t>
      </w:r>
      <w:r>
        <w:rPr/>
        <w:t>of</w:t>
      </w:r>
      <w:r>
        <w:rPr>
          <w:spacing w:val="33"/>
        </w:rPr>
        <w:t> </w:t>
      </w:r>
      <w:r>
        <w:rPr/>
        <w:t>the</w:t>
      </w:r>
      <w:r>
        <w:rPr>
          <w:spacing w:val="32"/>
        </w:rPr>
        <w:t> </w:t>
      </w:r>
      <w:r>
        <w:rPr/>
        <w:t>plausibility</w:t>
      </w:r>
      <w:r>
        <w:rPr>
          <w:spacing w:val="33"/>
        </w:rPr>
        <w:t> </w:t>
      </w:r>
      <w:r>
        <w:rPr/>
        <w:t>questionnaire</w:t>
      </w:r>
      <w:r>
        <w:rPr>
          <w:spacing w:val="33"/>
        </w:rPr>
        <w:t> </w:t>
      </w:r>
      <w:r>
        <w:rPr/>
        <w:t>adopted in (</w:t>
      </w:r>
      <w:hyperlink w:history="true" w:anchor="_bookmark210">
        <w:r>
          <w:rPr>
            <w:color w:val="6D6E71"/>
          </w:rPr>
          <w:t>Brubach et al., 2022</w:t>
        </w:r>
      </w:hyperlink>
      <w:r>
        <w:rPr/>
        <w:t>), then none of them would be plausible, since</w:t>
      </w:r>
      <w:r>
        <w:rPr>
          <w:spacing w:val="-11"/>
        </w:rPr>
        <w:t> </w:t>
      </w:r>
      <w:r>
        <w:rPr/>
        <w:t>events</w:t>
      </w:r>
      <w:r>
        <w:rPr>
          <w:spacing w:val="-11"/>
        </w:rPr>
        <w:t> </w:t>
      </w:r>
      <w:r>
        <w:rPr/>
        <w:t>occurred</w:t>
      </w:r>
      <w:r>
        <w:rPr>
          <w:spacing w:val="-11"/>
        </w:rPr>
        <w:t> </w:t>
      </w:r>
      <w:r>
        <w:rPr/>
        <w:t>that</w:t>
      </w:r>
      <w:r>
        <w:rPr>
          <w:spacing w:val="-11"/>
        </w:rPr>
        <w:t> </w:t>
      </w:r>
      <w:r>
        <w:rPr/>
        <w:t>clearly</w:t>
      </w:r>
      <w:r>
        <w:rPr>
          <w:spacing w:val="-10"/>
        </w:rPr>
        <w:t> </w:t>
      </w:r>
      <w:r>
        <w:rPr/>
        <w:t>broke</w:t>
      </w:r>
      <w:r>
        <w:rPr>
          <w:spacing w:val="-11"/>
        </w:rPr>
        <w:t> </w:t>
      </w:r>
      <w:r>
        <w:rPr/>
        <w:t>physical</w:t>
      </w:r>
      <w:r>
        <w:rPr>
          <w:spacing w:val="-11"/>
        </w:rPr>
        <w:t> </w:t>
      </w:r>
      <w:r>
        <w:rPr/>
        <w:t>laws.</w:t>
      </w:r>
      <w:r>
        <w:rPr>
          <w:spacing w:val="-11"/>
        </w:rPr>
        <w:t> </w:t>
      </w:r>
      <w:r>
        <w:rPr/>
        <w:t>Yet</w:t>
      </w:r>
      <w:r>
        <w:rPr>
          <w:spacing w:val="-11"/>
        </w:rPr>
        <w:t> </w:t>
      </w:r>
      <w:r>
        <w:rPr/>
        <w:t>each</w:t>
      </w:r>
      <w:r>
        <w:rPr>
          <w:spacing w:val="-10"/>
        </w:rPr>
        <w:t> </w:t>
      </w:r>
      <w:r>
        <w:rPr/>
        <w:t>of these</w:t>
      </w:r>
      <w:r>
        <w:rPr>
          <w:spacing w:val="-11"/>
        </w:rPr>
        <w:t> </w:t>
      </w:r>
      <w:r>
        <w:rPr/>
        <w:t>examples</w:t>
      </w:r>
      <w:r>
        <w:rPr>
          <w:spacing w:val="-11"/>
        </w:rPr>
        <w:t> </w:t>
      </w:r>
      <w:r>
        <w:rPr/>
        <w:t>were</w:t>
      </w:r>
      <w:r>
        <w:rPr>
          <w:spacing w:val="-11"/>
        </w:rPr>
        <w:t> </w:t>
      </w:r>
      <w:r>
        <w:rPr/>
        <w:t>effective</w:t>
      </w:r>
      <w:r>
        <w:rPr>
          <w:spacing w:val="-11"/>
        </w:rPr>
        <w:t> </w:t>
      </w:r>
      <w:r>
        <w:rPr/>
        <w:t>in</w:t>
      </w:r>
      <w:r>
        <w:rPr>
          <w:spacing w:val="-10"/>
        </w:rPr>
        <w:t> </w:t>
      </w:r>
      <w:r>
        <w:rPr/>
        <w:t>leading</w:t>
      </w:r>
      <w:r>
        <w:rPr>
          <w:spacing w:val="-11"/>
        </w:rPr>
        <w:t> </w:t>
      </w:r>
      <w:r>
        <w:rPr/>
        <w:t>to</w:t>
      </w:r>
      <w:r>
        <w:rPr>
          <w:spacing w:val="-11"/>
        </w:rPr>
        <w:t> </w:t>
      </w:r>
      <w:r>
        <w:rPr/>
        <w:t>changes</w:t>
      </w:r>
      <w:r>
        <w:rPr>
          <w:spacing w:val="-11"/>
        </w:rPr>
        <w:t> </w:t>
      </w:r>
      <w:r>
        <w:rPr/>
        <w:t>in</w:t>
      </w:r>
      <w:r>
        <w:rPr>
          <w:spacing w:val="-11"/>
        </w:rPr>
        <w:t> </w:t>
      </w:r>
      <w:r>
        <w:rPr/>
        <w:t>participant attitudes and behaviours.</w:t>
      </w:r>
    </w:p>
    <w:p>
      <w:pPr>
        <w:pStyle w:val="BodyText"/>
        <w:spacing w:line="213" w:lineRule="auto" w:before="16"/>
        <w:ind w:left="186" w:right="184" w:firstLine="229"/>
        <w:jc w:val="both"/>
      </w:pPr>
      <w:r>
        <w:rPr/>
        <w:t>The third issue is the complexity of the model, with </w:t>
      </w:r>
      <w:r>
        <w:rPr/>
        <w:t>three layers, several elements in each layer, and </w:t>
      </w:r>
      <w:r>
        <w:rPr>
          <w:rFonts w:ascii="Times New Roman" w:hAnsi="Times New Roman"/>
        </w:rPr>
        <w:t>fi</w:t>
      </w:r>
      <w:r>
        <w:rPr/>
        <w:t>ve resulting qualia. Moreover,</w:t>
      </w:r>
      <w:r>
        <w:rPr>
          <w:spacing w:val="-2"/>
        </w:rPr>
        <w:t> </w:t>
      </w:r>
      <w:r>
        <w:rPr/>
        <w:t>the</w:t>
      </w:r>
      <w:r>
        <w:rPr>
          <w:spacing w:val="-2"/>
        </w:rPr>
        <w:t> </w:t>
      </w:r>
      <w:r>
        <w:rPr/>
        <w:t>idea</w:t>
      </w:r>
      <w:r>
        <w:rPr>
          <w:spacing w:val="-2"/>
        </w:rPr>
        <w:t> </w:t>
      </w:r>
      <w:r>
        <w:rPr/>
        <w:t>that</w:t>
      </w:r>
      <w:r>
        <w:rPr>
          <w:spacing w:val="-2"/>
        </w:rPr>
        <w:t> </w:t>
      </w:r>
      <w:r>
        <w:rPr>
          <w:rFonts w:ascii="Lucida Sans" w:hAnsi="Lucida Sans"/>
        </w:rPr>
        <w:t>“</w:t>
      </w:r>
      <w:r>
        <w:rPr/>
        <w:t>Plausibility</w:t>
      </w:r>
      <w:r>
        <w:rPr>
          <w:spacing w:val="-2"/>
        </w:rPr>
        <w:t> </w:t>
      </w:r>
      <w:r>
        <w:rPr/>
        <w:t>emerges</w:t>
      </w:r>
      <w:r>
        <w:rPr>
          <w:spacing w:val="-2"/>
        </w:rPr>
        <w:t> </w:t>
      </w:r>
      <w:r>
        <w:rPr/>
        <w:t>from</w:t>
      </w:r>
      <w:r>
        <w:rPr>
          <w:spacing w:val="-2"/>
        </w:rPr>
        <w:t> </w:t>
      </w:r>
      <w:r>
        <w:rPr/>
        <w:t>a</w:t>
      </w:r>
      <w:r>
        <w:rPr>
          <w:spacing w:val="-2"/>
        </w:rPr>
        <w:t> </w:t>
      </w:r>
      <w:r>
        <w:rPr/>
        <w:t>function</w:t>
      </w:r>
      <w:r>
        <w:rPr>
          <w:spacing w:val="-2"/>
        </w:rPr>
        <w:t> </w:t>
      </w:r>
      <w:r>
        <w:rPr/>
        <w:t>of </w:t>
      </w:r>
      <w:r>
        <w:rPr>
          <w:spacing w:val="-2"/>
        </w:rPr>
        <w:t>weighted</w:t>
      </w:r>
      <w:r>
        <w:rPr>
          <w:spacing w:val="-5"/>
        </w:rPr>
        <w:t> </w:t>
      </w:r>
      <w:r>
        <w:rPr>
          <w:spacing w:val="-2"/>
        </w:rPr>
        <w:t>congruence relations (activations)</w:t>
      </w:r>
      <w:r>
        <w:rPr>
          <w:rFonts w:ascii="Lucida Sans" w:hAnsi="Lucida Sans"/>
          <w:spacing w:val="-2"/>
        </w:rPr>
        <w:t>”</w:t>
      </w:r>
      <w:r>
        <w:rPr>
          <w:rFonts w:ascii="Lucida Sans" w:hAnsi="Lucida Sans"/>
          <w:spacing w:val="-14"/>
        </w:rPr>
        <w:t> </w:t>
      </w:r>
      <w:r>
        <w:rPr>
          <w:spacing w:val="-2"/>
        </w:rPr>
        <w:t>does not offer a way </w:t>
      </w:r>
      <w:r>
        <w:rPr/>
        <w:t>forward</w:t>
      </w:r>
      <w:r>
        <w:rPr>
          <w:rFonts w:ascii="Lucida Sans" w:hAnsi="Lucida Sans"/>
        </w:rPr>
        <w:t>—</w:t>
      </w:r>
      <w:r>
        <w:rPr/>
        <w:t>how could this ever be tested, or rejected? The approach we have proposed is much simpler. On one side is everything relevant that goes into the making of an application that can be objectively described</w:t>
      </w:r>
      <w:r>
        <w:rPr>
          <w:rFonts w:ascii="Lucida Sans" w:hAnsi="Lucida Sans"/>
        </w:rPr>
        <w:t>—</w:t>
      </w:r>
      <w:r>
        <w:rPr/>
        <w:t>the hardware (e.g., computational, display and tracking), the programming (which determines the events that occur, the affordances and the valid actions</w:t>
      </w:r>
      <w:r>
        <w:rPr>
          <w:spacing w:val="-7"/>
        </w:rPr>
        <w:t> </w:t>
      </w:r>
      <w:r>
        <w:rPr/>
        <w:t>that</w:t>
      </w:r>
      <w:r>
        <w:rPr>
          <w:spacing w:val="-7"/>
        </w:rPr>
        <w:t> </w:t>
      </w:r>
      <w:r>
        <w:rPr/>
        <w:t>participants</w:t>
      </w:r>
      <w:r>
        <w:rPr>
          <w:spacing w:val="-7"/>
        </w:rPr>
        <w:t> </w:t>
      </w:r>
      <w:r>
        <w:rPr/>
        <w:t>can</w:t>
      </w:r>
      <w:r>
        <w:rPr>
          <w:spacing w:val="-7"/>
        </w:rPr>
        <w:t> </w:t>
      </w:r>
      <w:r>
        <w:rPr/>
        <w:t>carry</w:t>
      </w:r>
      <w:r>
        <w:rPr>
          <w:spacing w:val="-7"/>
        </w:rPr>
        <w:t> </w:t>
      </w:r>
      <w:r>
        <w:rPr/>
        <w:t>out).</w:t>
      </w:r>
      <w:r>
        <w:rPr>
          <w:spacing w:val="-7"/>
        </w:rPr>
        <w:t> </w:t>
      </w:r>
      <w:r>
        <w:rPr/>
        <w:t>On</w:t>
      </w:r>
      <w:r>
        <w:rPr>
          <w:spacing w:val="-8"/>
        </w:rPr>
        <w:t> </w:t>
      </w:r>
      <w:r>
        <w:rPr/>
        <w:t>the</w:t>
      </w:r>
      <w:r>
        <w:rPr>
          <w:spacing w:val="-7"/>
        </w:rPr>
        <w:t> </w:t>
      </w:r>
      <w:r>
        <w:rPr/>
        <w:t>other</w:t>
      </w:r>
      <w:r>
        <w:rPr>
          <w:spacing w:val="-7"/>
        </w:rPr>
        <w:t> </w:t>
      </w:r>
      <w:r>
        <w:rPr/>
        <w:t>side</w:t>
      </w:r>
      <w:r>
        <w:rPr>
          <w:spacing w:val="-7"/>
        </w:rPr>
        <w:t> </w:t>
      </w:r>
      <w:r>
        <w:rPr/>
        <w:t>are</w:t>
      </w:r>
      <w:r>
        <w:rPr>
          <w:spacing w:val="-7"/>
        </w:rPr>
        <w:t> </w:t>
      </w:r>
      <w:r>
        <w:rPr/>
        <w:t>the responses</w:t>
      </w:r>
      <w:r>
        <w:rPr>
          <w:rFonts w:ascii="Lucida Sans" w:hAnsi="Lucida Sans"/>
        </w:rPr>
        <w:t>—</w:t>
      </w:r>
      <w:r>
        <w:rPr/>
        <w:t>PI, Psi and body ownership. This relationship can even</w:t>
      </w:r>
      <w:r>
        <w:rPr>
          <w:spacing w:val="80"/>
        </w:rPr>
        <w:t>  </w:t>
      </w:r>
      <w:r>
        <w:rPr/>
        <w:t>be</w:t>
      </w:r>
      <w:r>
        <w:rPr>
          <w:spacing w:val="80"/>
        </w:rPr>
        <w:t>  </w:t>
      </w:r>
      <w:r>
        <w:rPr/>
        <w:t>expressed</w:t>
      </w:r>
      <w:r>
        <w:rPr>
          <w:spacing w:val="80"/>
        </w:rPr>
        <w:t>  </w:t>
      </w:r>
      <w:r>
        <w:rPr/>
        <w:t>as</w:t>
      </w:r>
      <w:r>
        <w:rPr>
          <w:spacing w:val="80"/>
        </w:rPr>
        <w:t>  </w:t>
      </w:r>
      <w:r>
        <w:rPr/>
        <w:t>conditional</w:t>
      </w:r>
      <w:r>
        <w:rPr>
          <w:spacing w:val="80"/>
        </w:rPr>
        <w:t>  </w:t>
      </w:r>
      <w:r>
        <w:rPr/>
        <w:t>probabilities: </w:t>
      </w:r>
      <w:r>
        <w:rPr>
          <w:rFonts w:ascii="Book Antiqua" w:hAnsi="Book Antiqua"/>
          <w:i/>
        </w:rPr>
        <w:t>P</w:t>
      </w:r>
      <w:r>
        <w:rPr>
          <w:rFonts w:ascii="Arial" w:hAnsi="Arial"/>
        </w:rPr>
        <w:t>(</w:t>
      </w:r>
      <w:r>
        <w:rPr>
          <w:rFonts w:ascii="Book Antiqua" w:hAnsi="Book Antiqua"/>
          <w:i/>
        </w:rPr>
        <w:t>Psi</w:t>
      </w:r>
      <w:r>
        <w:rPr>
          <w:rFonts w:ascii="Book Antiqua" w:hAnsi="Book Antiqua"/>
          <w:i/>
          <w:spacing w:val="-7"/>
        </w:rPr>
        <w:t> </w:t>
      </w:r>
      <w:r>
        <w:rPr>
          <w:rFonts w:ascii="Arial" w:hAnsi="Arial"/>
        </w:rPr>
        <w:t>|</w:t>
      </w:r>
      <w:r>
        <w:rPr>
          <w:rFonts w:ascii="Book Antiqua" w:hAnsi="Book Antiqua"/>
          <w:i/>
        </w:rPr>
        <w:t>an</w:t>
      </w:r>
      <w:r>
        <w:rPr>
          <w:rFonts w:ascii="Book Antiqua" w:hAnsi="Book Antiqua"/>
          <w:i/>
          <w:spacing w:val="-7"/>
        </w:rPr>
        <w:t> </w:t>
      </w:r>
      <w:r>
        <w:rPr>
          <w:rFonts w:ascii="Book Antiqua" w:hAnsi="Book Antiqua"/>
          <w:i/>
        </w:rPr>
        <w:t>immersive</w:t>
      </w:r>
      <w:r>
        <w:rPr>
          <w:rFonts w:ascii="Book Antiqua" w:hAnsi="Book Antiqua"/>
          <w:i/>
          <w:spacing w:val="-5"/>
        </w:rPr>
        <w:t> </w:t>
      </w:r>
      <w:r>
        <w:rPr>
          <w:rFonts w:ascii="Book Antiqua" w:hAnsi="Book Antiqua"/>
          <w:i/>
        </w:rPr>
        <w:t>configuration</w:t>
      </w:r>
      <w:r>
        <w:rPr>
          <w:rFonts w:ascii="Arial" w:hAnsi="Arial"/>
        </w:rPr>
        <w:t>)</w:t>
      </w:r>
      <w:r>
        <w:rPr/>
        <w:t>,</w:t>
      </w:r>
      <w:r>
        <w:rPr>
          <w:spacing w:val="40"/>
        </w:rPr>
        <w:t> </w:t>
      </w:r>
      <w:r>
        <w:rPr/>
        <w:t>and</w:t>
      </w:r>
      <w:r>
        <w:rPr>
          <w:spacing w:val="40"/>
        </w:rPr>
        <w:t> </w:t>
      </w:r>
      <w:r>
        <w:rPr/>
        <w:t>this</w:t>
      </w:r>
      <w:r>
        <w:rPr>
          <w:spacing w:val="40"/>
        </w:rPr>
        <w:t> </w:t>
      </w:r>
      <w:r>
        <w:rPr/>
        <w:t>has</w:t>
      </w:r>
      <w:r>
        <w:rPr>
          <w:spacing w:val="40"/>
        </w:rPr>
        <w:t> </w:t>
      </w:r>
      <w:r>
        <w:rPr/>
        <w:t>been</w:t>
      </w:r>
      <w:r>
        <w:rPr>
          <w:spacing w:val="40"/>
        </w:rPr>
        <w:t> </w:t>
      </w:r>
      <w:r>
        <w:rPr/>
        <w:t>done, for example in (</w:t>
      </w:r>
      <w:hyperlink w:history="true" w:anchor="_bookmark290">
        <w:r>
          <w:rPr>
            <w:color w:val="6D6E71"/>
          </w:rPr>
          <w:t>Slater et al., 2010a</w:t>
        </w:r>
      </w:hyperlink>
      <w:r>
        <w:rPr/>
        <w:t>; </w:t>
      </w:r>
      <w:hyperlink w:history="true" w:anchor="_bookmark205">
        <w:r>
          <w:rPr>
            <w:color w:val="6D6E71"/>
          </w:rPr>
          <w:t>Bergström et al., 2017</w:t>
        </w:r>
      </w:hyperlink>
      <w:r>
        <w:rPr/>
        <w:t>; </w:t>
      </w:r>
      <w:hyperlink w:history="true" w:anchor="_bookmark279">
        <w:r>
          <w:rPr>
            <w:color w:val="6D6E71"/>
          </w:rPr>
          <w:t>Skarbez et al., 2017</w:t>
        </w:r>
      </w:hyperlink>
      <w:r>
        <w:rPr/>
        <w:t>). This model could also include psychological assessments of participants to account for individual differences.</w:t>
      </w:r>
    </w:p>
    <w:p>
      <w:pPr>
        <w:pStyle w:val="BodyText"/>
        <w:spacing w:line="213" w:lineRule="auto" w:before="18"/>
        <w:ind w:left="186" w:right="184" w:firstLine="229"/>
        <w:jc w:val="both"/>
      </w:pPr>
      <w:r>
        <w:rPr/>
        <w:t>However, there is a different question that concerns </w:t>
      </w:r>
      <w:r>
        <w:rPr/>
        <w:t>the mechanisms that might explain how a particular immersive con</w:t>
      </w:r>
      <w:r>
        <w:rPr>
          <w:rFonts w:ascii="Times New Roman"/>
        </w:rPr>
        <w:t>fi</w:t>
      </w:r>
      <w:r>
        <w:rPr/>
        <w:t>guration becomes translated into PI, Psi or body ownership. The approach of </w:t>
      </w:r>
      <w:hyperlink w:history="true" w:anchor="_bookmark239">
        <w:r>
          <w:rPr>
            <w:color w:val="6D6E71"/>
          </w:rPr>
          <w:t>Latoschik and Wienrich (2021)</w:t>
        </w:r>
      </w:hyperlink>
      <w:r>
        <w:rPr>
          <w:color w:val="6D6E71"/>
        </w:rPr>
        <w:t> </w:t>
      </w:r>
      <w:r>
        <w:rPr/>
        <w:t>could be regarded as a step on the road in that direction.</w:t>
      </w:r>
    </w:p>
    <w:p>
      <w:pPr>
        <w:pStyle w:val="BodyText"/>
        <w:spacing w:line="213" w:lineRule="auto" w:before="6"/>
        <w:ind w:left="186" w:right="184" w:firstLine="229"/>
        <w:jc w:val="both"/>
      </w:pPr>
      <w:r>
        <w:rPr/>
        <w:t>With</w:t>
      </w:r>
      <w:r>
        <w:rPr>
          <w:spacing w:val="-3"/>
        </w:rPr>
        <w:t> </w:t>
      </w:r>
      <w:r>
        <w:rPr/>
        <w:t>respect</w:t>
      </w:r>
      <w:r>
        <w:rPr>
          <w:spacing w:val="-3"/>
        </w:rPr>
        <w:t> </w:t>
      </w:r>
      <w:r>
        <w:rPr/>
        <w:t>to</w:t>
      </w:r>
      <w:r>
        <w:rPr>
          <w:spacing w:val="-4"/>
        </w:rPr>
        <w:t> </w:t>
      </w:r>
      <w:r>
        <w:rPr/>
        <w:t>Psi,</w:t>
      </w:r>
      <w:r>
        <w:rPr>
          <w:spacing w:val="-2"/>
        </w:rPr>
        <w:t> </w:t>
      </w:r>
      <w:r>
        <w:rPr/>
        <w:t>there</w:t>
      </w:r>
      <w:r>
        <w:rPr>
          <w:spacing w:val="-3"/>
        </w:rPr>
        <w:t> </w:t>
      </w:r>
      <w:r>
        <w:rPr/>
        <w:t>remains</w:t>
      </w:r>
      <w:r>
        <w:rPr>
          <w:spacing w:val="-2"/>
        </w:rPr>
        <w:t> </w:t>
      </w:r>
      <w:r>
        <w:rPr/>
        <w:t>a</w:t>
      </w:r>
      <w:r>
        <w:rPr>
          <w:spacing w:val="-4"/>
        </w:rPr>
        <w:t> </w:t>
      </w:r>
      <w:r>
        <w:rPr/>
        <w:t>huge</w:t>
      </w:r>
      <w:r>
        <w:rPr>
          <w:spacing w:val="-3"/>
        </w:rPr>
        <w:t> </w:t>
      </w:r>
      <w:r>
        <w:rPr/>
        <w:t>amount</w:t>
      </w:r>
      <w:r>
        <w:rPr>
          <w:spacing w:val="-2"/>
        </w:rPr>
        <w:t> </w:t>
      </w:r>
      <w:r>
        <w:rPr/>
        <w:t>of</w:t>
      </w:r>
      <w:r>
        <w:rPr>
          <w:spacing w:val="-4"/>
        </w:rPr>
        <w:t> </w:t>
      </w:r>
      <w:r>
        <w:rPr/>
        <w:t>research to do in order to investigate what the illusion that events are </w:t>
      </w:r>
      <w:r>
        <w:rPr>
          <w:rFonts w:ascii="Lucida Sans" w:hAnsi="Lucida Sans"/>
        </w:rPr>
        <w:t>“</w:t>
      </w:r>
      <w:r>
        <w:rPr/>
        <w:t>really happening</w:t>
      </w:r>
      <w:r>
        <w:rPr>
          <w:rFonts w:ascii="Lucida Sans" w:hAnsi="Lucida Sans"/>
        </w:rPr>
        <w:t>”</w:t>
      </w:r>
      <w:r>
        <w:rPr>
          <w:rFonts w:ascii="Lucida Sans" w:hAnsi="Lucida Sans"/>
          <w:spacing w:val="-4"/>
        </w:rPr>
        <w:t> </w:t>
      </w:r>
      <w:r>
        <w:rPr/>
        <w:t>means and can be assessed, how this might vary from application to application, what types of </w:t>
      </w:r>
      <w:r>
        <w:rPr/>
        <w:t>contingent reference</w:t>
      </w:r>
      <w:r>
        <w:rPr>
          <w:spacing w:val="-4"/>
        </w:rPr>
        <w:t> </w:t>
      </w:r>
      <w:r>
        <w:rPr/>
        <w:t>to</w:t>
      </w:r>
      <w:r>
        <w:rPr>
          <w:spacing w:val="-4"/>
        </w:rPr>
        <w:t> </w:t>
      </w:r>
      <w:r>
        <w:rPr/>
        <w:t>the</w:t>
      </w:r>
      <w:r>
        <w:rPr>
          <w:spacing w:val="-5"/>
        </w:rPr>
        <w:t> </w:t>
      </w:r>
      <w:r>
        <w:rPr/>
        <w:t>participant</w:t>
      </w:r>
      <w:r>
        <w:rPr>
          <w:spacing w:val="-4"/>
        </w:rPr>
        <w:t> </w:t>
      </w:r>
      <w:r>
        <w:rPr/>
        <w:t>are</w:t>
      </w:r>
      <w:r>
        <w:rPr>
          <w:spacing w:val="-5"/>
        </w:rPr>
        <w:t> </w:t>
      </w:r>
      <w:r>
        <w:rPr/>
        <w:t>important,</w:t>
      </w:r>
      <w:r>
        <w:rPr>
          <w:spacing w:val="-4"/>
        </w:rPr>
        <w:t> </w:t>
      </w:r>
      <w:r>
        <w:rPr/>
        <w:t>how</w:t>
      </w:r>
      <w:r>
        <w:rPr>
          <w:spacing w:val="-5"/>
        </w:rPr>
        <w:t> </w:t>
      </w:r>
      <w:r>
        <w:rPr/>
        <w:t>faithfully</w:t>
      </w:r>
      <w:r>
        <w:rPr>
          <w:spacing w:val="-4"/>
        </w:rPr>
        <w:t> </w:t>
      </w:r>
      <w:r>
        <w:rPr/>
        <w:t>should the</w:t>
      </w:r>
      <w:r>
        <w:rPr>
          <w:spacing w:val="-8"/>
        </w:rPr>
        <w:t> </w:t>
      </w:r>
      <w:r>
        <w:rPr/>
        <w:t>environment</w:t>
      </w:r>
      <w:r>
        <w:rPr>
          <w:spacing w:val="-6"/>
        </w:rPr>
        <w:t> </w:t>
      </w:r>
      <w:r>
        <w:rPr/>
        <w:t>conform</w:t>
      </w:r>
      <w:r>
        <w:rPr>
          <w:spacing w:val="-7"/>
        </w:rPr>
        <w:t> </w:t>
      </w:r>
      <w:r>
        <w:rPr/>
        <w:t>to</w:t>
      </w:r>
      <w:r>
        <w:rPr>
          <w:spacing w:val="-6"/>
        </w:rPr>
        <w:t> </w:t>
      </w:r>
      <w:r>
        <w:rPr/>
        <w:t>expectations</w:t>
      </w:r>
      <w:r>
        <w:rPr>
          <w:spacing w:val="-7"/>
        </w:rPr>
        <w:t> </w:t>
      </w:r>
      <w:r>
        <w:rPr/>
        <w:t>when</w:t>
      </w:r>
      <w:r>
        <w:rPr>
          <w:spacing w:val="-7"/>
        </w:rPr>
        <w:t> </w:t>
      </w:r>
      <w:r>
        <w:rPr/>
        <w:t>it</w:t>
      </w:r>
      <w:r>
        <w:rPr>
          <w:spacing w:val="-7"/>
        </w:rPr>
        <w:t> </w:t>
      </w:r>
      <w:r>
        <w:rPr/>
        <w:t>is</w:t>
      </w:r>
      <w:r>
        <w:rPr>
          <w:spacing w:val="-6"/>
        </w:rPr>
        <w:t> </w:t>
      </w:r>
      <w:r>
        <w:rPr/>
        <w:t>a</w:t>
      </w:r>
      <w:r>
        <w:rPr>
          <w:spacing w:val="-7"/>
        </w:rPr>
        <w:t> </w:t>
      </w:r>
      <w:r>
        <w:rPr>
          <w:spacing w:val="-2"/>
        </w:rPr>
        <w:t>simulation</w:t>
      </w:r>
    </w:p>
    <w:p>
      <w:pPr>
        <w:pStyle w:val="BodyText"/>
        <w:spacing w:after="0" w:line="213" w:lineRule="auto"/>
        <w:jc w:val="both"/>
        <w:sectPr>
          <w:type w:val="continuous"/>
          <w:pgSz w:w="11910" w:h="15600"/>
          <w:pgMar w:header="544" w:footer="579" w:top="540" w:bottom="280" w:left="720" w:right="720"/>
          <w:cols w:num="2" w:equalWidth="0">
            <w:col w:w="5103" w:space="112"/>
            <w:col w:w="5255"/>
          </w:cols>
        </w:sectPr>
      </w:pPr>
    </w:p>
    <w:p>
      <w:pPr>
        <w:pStyle w:val="BodyText"/>
        <w:spacing w:before="10"/>
      </w:pPr>
    </w:p>
    <w:p>
      <w:pPr>
        <w:pStyle w:val="BodyText"/>
        <w:spacing w:after="0"/>
        <w:sectPr>
          <w:pgSz w:w="11910" w:h="15600"/>
          <w:pgMar w:header="544" w:footer="579" w:top="840" w:bottom="760" w:left="720" w:right="720"/>
        </w:sectPr>
      </w:pPr>
    </w:p>
    <w:p>
      <w:pPr>
        <w:pStyle w:val="BodyText"/>
        <w:spacing w:line="213" w:lineRule="auto" w:before="95"/>
        <w:ind w:left="187" w:right="43"/>
        <w:jc w:val="both"/>
      </w:pPr>
      <w:r>
        <w:rPr/>
        <w:t>of events that could happen in real life. The issue of how </w:t>
      </w:r>
      <w:r>
        <w:rPr/>
        <w:t>to maximise Plausibility is a massive research area, that probably would bene</w:t>
      </w:r>
      <w:r>
        <w:rPr>
          <w:rFonts w:ascii="Times New Roman"/>
        </w:rPr>
        <w:t>fi</w:t>
      </w:r>
      <w:r>
        <w:rPr/>
        <w:t>t from input from theatre and </w:t>
      </w:r>
      <w:r>
        <w:rPr>
          <w:rFonts w:ascii="Times New Roman"/>
        </w:rPr>
        <w:t>fi</w:t>
      </w:r>
      <w:r>
        <w:rPr/>
        <w:t>lm studies.</w:t>
      </w:r>
    </w:p>
    <w:p>
      <w:pPr>
        <w:pStyle w:val="Heading5"/>
        <w:spacing w:line="285" w:lineRule="exact" w:before="160"/>
        <w:rPr>
          <w:rFonts w:ascii="Tahoma"/>
        </w:rPr>
      </w:pPr>
      <w:r>
        <w:rPr>
          <w:rFonts w:ascii="Tahoma"/>
          <w:spacing w:val="-2"/>
          <w:w w:val="110"/>
        </w:rPr>
        <w:t>Measurement</w:t>
      </w:r>
    </w:p>
    <w:p>
      <w:pPr>
        <w:pStyle w:val="BodyText"/>
        <w:spacing w:line="213" w:lineRule="auto" w:before="16"/>
        <w:ind w:left="187" w:right="38"/>
        <w:jc w:val="both"/>
      </w:pPr>
      <w:r>
        <w:rPr/>
        <w:t>As we have seen multiple methods of measurement have been proposed and used. These are summarised in </w:t>
      </w:r>
      <w:hyperlink w:history="true" w:anchor="_bookmark189">
        <w:r>
          <w:rPr>
            <w:rFonts w:ascii="Garamond" w:hAnsi="Garamond"/>
          </w:rPr>
          <w:t>Table 1</w:t>
        </w:r>
      </w:hyperlink>
      <w:r>
        <w:rPr/>
        <w:t>. Questionnaires have the advantage that they are relatively simple,</w:t>
      </w:r>
      <w:r>
        <w:rPr>
          <w:spacing w:val="40"/>
        </w:rPr>
        <w:t> </w:t>
      </w:r>
      <w:r>
        <w:rPr/>
        <w:t>and</w:t>
      </w:r>
      <w:r>
        <w:rPr>
          <w:spacing w:val="40"/>
        </w:rPr>
        <w:t> </w:t>
      </w:r>
      <w:r>
        <w:rPr/>
        <w:t>may</w:t>
      </w:r>
      <w:r>
        <w:rPr>
          <w:spacing w:val="40"/>
        </w:rPr>
        <w:t> </w:t>
      </w:r>
      <w:r>
        <w:rPr/>
        <w:t>help</w:t>
      </w:r>
      <w:r>
        <w:rPr>
          <w:spacing w:val="40"/>
        </w:rPr>
        <w:t> </w:t>
      </w:r>
      <w:r>
        <w:rPr/>
        <w:t>answer</w:t>
      </w:r>
      <w:r>
        <w:rPr>
          <w:spacing w:val="40"/>
        </w:rPr>
        <w:t> </w:t>
      </w:r>
      <w:r>
        <w:rPr/>
        <w:t>speci</w:t>
      </w:r>
      <w:r>
        <w:rPr>
          <w:rFonts w:ascii="Times New Roman" w:hAnsi="Times New Roman"/>
        </w:rPr>
        <w:t>fi</w:t>
      </w:r>
      <w:r>
        <w:rPr/>
        <w:t>c</w:t>
      </w:r>
      <w:r>
        <w:rPr>
          <w:spacing w:val="40"/>
        </w:rPr>
        <w:t> </w:t>
      </w:r>
      <w:r>
        <w:rPr/>
        <w:t>questions,</w:t>
      </w:r>
      <w:r>
        <w:rPr>
          <w:spacing w:val="40"/>
        </w:rPr>
        <w:t> </w:t>
      </w:r>
      <w:r>
        <w:rPr/>
        <w:t>but</w:t>
      </w:r>
      <w:r>
        <w:rPr>
          <w:spacing w:val="40"/>
        </w:rPr>
        <w:t> </w:t>
      </w:r>
      <w:r>
        <w:rPr/>
        <w:t>they</w:t>
      </w:r>
      <w:r>
        <w:rPr>
          <w:spacing w:val="40"/>
        </w:rPr>
        <w:t> </w:t>
      </w:r>
      <w:r>
        <w:rPr/>
        <w:t>are</w:t>
      </w:r>
      <w:r>
        <w:rPr>
          <w:spacing w:val="29"/>
        </w:rPr>
        <w:t> </w:t>
      </w:r>
      <w:r>
        <w:rPr/>
        <w:t>not</w:t>
      </w:r>
      <w:r>
        <w:rPr>
          <w:spacing w:val="29"/>
        </w:rPr>
        <w:t> </w:t>
      </w:r>
      <w:r>
        <w:rPr/>
        <w:t>neutral.</w:t>
      </w:r>
      <w:r>
        <w:rPr>
          <w:spacing w:val="29"/>
        </w:rPr>
        <w:t> </w:t>
      </w:r>
      <w:r>
        <w:rPr/>
        <w:t>If</w:t>
      </w:r>
      <w:r>
        <w:rPr>
          <w:spacing w:val="30"/>
        </w:rPr>
        <w:t> </w:t>
      </w:r>
      <w:r>
        <w:rPr/>
        <w:t>we</w:t>
      </w:r>
      <w:r>
        <w:rPr>
          <w:spacing w:val="29"/>
        </w:rPr>
        <w:t> </w:t>
      </w:r>
      <w:r>
        <w:rPr/>
        <w:t>want</w:t>
      </w:r>
      <w:r>
        <w:rPr>
          <w:spacing w:val="29"/>
        </w:rPr>
        <w:t> </w:t>
      </w:r>
      <w:r>
        <w:rPr/>
        <w:t>to</w:t>
      </w:r>
      <w:r>
        <w:rPr>
          <w:spacing w:val="30"/>
        </w:rPr>
        <w:t> </w:t>
      </w:r>
      <w:r>
        <w:rPr>
          <w:rFonts w:ascii="Times New Roman" w:hAnsi="Times New Roman"/>
        </w:rPr>
        <w:t>fi</w:t>
      </w:r>
      <w:r>
        <w:rPr/>
        <w:t>nd</w:t>
      </w:r>
      <w:r>
        <w:rPr>
          <w:spacing w:val="29"/>
        </w:rPr>
        <w:t> </w:t>
      </w:r>
      <w:r>
        <w:rPr/>
        <w:t>out</w:t>
      </w:r>
      <w:r>
        <w:rPr>
          <w:spacing w:val="29"/>
        </w:rPr>
        <w:t> </w:t>
      </w:r>
      <w:r>
        <w:rPr/>
        <w:t>what</w:t>
      </w:r>
      <w:r>
        <w:rPr>
          <w:spacing w:val="29"/>
        </w:rPr>
        <w:t> </w:t>
      </w:r>
      <w:r>
        <w:rPr/>
        <w:t>happens</w:t>
      </w:r>
      <w:r>
        <w:rPr>
          <w:spacing w:val="29"/>
        </w:rPr>
        <w:t> </w:t>
      </w:r>
      <w:r>
        <w:rPr/>
        <w:t>during an experience from the point of view of the </w:t>
      </w:r>
      <w:r>
        <w:rPr/>
        <w:t>participants, questionnaires are not ideal</w:t>
      </w:r>
      <w:r>
        <w:rPr>
          <w:rFonts w:ascii="Lucida Sans" w:hAnsi="Lucida Sans"/>
        </w:rPr>
        <w:t>—</w:t>
      </w:r>
      <w:r>
        <w:rPr/>
        <w:t>they impose a conceptual framework which might have nothing to do with the actual experiences of participants during the exposure. Physiological and behavioural measures including EEG as surrogates for presence are useful and are more objective measures, but they are not universal. They require environments where there are events that are speci</w:t>
      </w:r>
      <w:r>
        <w:rPr>
          <w:rFonts w:ascii="Times New Roman" w:hAnsi="Times New Roman"/>
        </w:rPr>
        <w:t>fi</w:t>
      </w:r>
      <w:r>
        <w:rPr/>
        <w:t>cally included to induce automatic responses,</w:t>
      </w:r>
      <w:r>
        <w:rPr>
          <w:spacing w:val="40"/>
        </w:rPr>
        <w:t> </w:t>
      </w:r>
      <w:r>
        <w:rPr/>
        <w:t>or</w:t>
      </w:r>
      <w:r>
        <w:rPr>
          <w:spacing w:val="40"/>
        </w:rPr>
        <w:t> </w:t>
      </w:r>
      <w:r>
        <w:rPr/>
        <w:t>where</w:t>
      </w:r>
      <w:r>
        <w:rPr>
          <w:spacing w:val="40"/>
        </w:rPr>
        <w:t> </w:t>
      </w:r>
      <w:r>
        <w:rPr/>
        <w:t>these</w:t>
      </w:r>
      <w:r>
        <w:rPr>
          <w:spacing w:val="40"/>
        </w:rPr>
        <w:t> </w:t>
      </w:r>
      <w:r>
        <w:rPr/>
        <w:t>responses</w:t>
      </w:r>
      <w:r>
        <w:rPr>
          <w:spacing w:val="40"/>
        </w:rPr>
        <w:t> </w:t>
      </w:r>
      <w:r>
        <w:rPr/>
        <w:t>are</w:t>
      </w:r>
      <w:r>
        <w:rPr>
          <w:spacing w:val="40"/>
        </w:rPr>
        <w:t> </w:t>
      </w:r>
      <w:r>
        <w:rPr/>
        <w:t>well-understood</w:t>
      </w:r>
      <w:r>
        <w:rPr>
          <w:spacing w:val="80"/>
        </w:rPr>
        <w:t> </w:t>
      </w:r>
      <w:r>
        <w:rPr/>
        <w:t>and</w:t>
      </w:r>
      <w:r>
        <w:rPr>
          <w:spacing w:val="40"/>
        </w:rPr>
        <w:t> </w:t>
      </w:r>
      <w:r>
        <w:rPr/>
        <w:t>predictable</w:t>
      </w:r>
      <w:r>
        <w:rPr>
          <w:spacing w:val="40"/>
        </w:rPr>
        <w:t> </w:t>
      </w:r>
      <w:r>
        <w:rPr/>
        <w:t>and</w:t>
      </w:r>
      <w:r>
        <w:rPr>
          <w:spacing w:val="40"/>
        </w:rPr>
        <w:t> </w:t>
      </w:r>
      <w:r>
        <w:rPr/>
        <w:t>would</w:t>
      </w:r>
      <w:r>
        <w:rPr>
          <w:spacing w:val="40"/>
        </w:rPr>
        <w:t> </w:t>
      </w:r>
      <w:r>
        <w:rPr/>
        <w:t>only</w:t>
      </w:r>
      <w:r>
        <w:rPr>
          <w:spacing w:val="40"/>
        </w:rPr>
        <w:t> </w:t>
      </w:r>
      <w:r>
        <w:rPr/>
        <w:t>occur</w:t>
      </w:r>
      <w:r>
        <w:rPr>
          <w:spacing w:val="40"/>
        </w:rPr>
        <w:t> </w:t>
      </w:r>
      <w:r>
        <w:rPr/>
        <w:t>if</w:t>
      </w:r>
      <w:r>
        <w:rPr>
          <w:spacing w:val="40"/>
        </w:rPr>
        <w:t> </w:t>
      </w:r>
      <w:r>
        <w:rPr/>
        <w:t>there</w:t>
      </w:r>
      <w:r>
        <w:rPr>
          <w:spacing w:val="40"/>
        </w:rPr>
        <w:t> </w:t>
      </w:r>
      <w:r>
        <w:rPr/>
        <w:t>were presence. BIPs provide another neutral way to measure presence, and although interesting theoretically, they suffer</w:t>
      </w:r>
      <w:r>
        <w:rPr>
          <w:spacing w:val="40"/>
        </w:rPr>
        <w:t> </w:t>
      </w:r>
      <w:r>
        <w:rPr/>
        <w:t>from the problem of knowing when they occur. The con</w:t>
      </w:r>
      <w:r>
        <w:rPr>
          <w:rFonts w:ascii="Times New Roman" w:hAnsi="Times New Roman"/>
        </w:rPr>
        <w:t>fi</w:t>
      </w:r>
      <w:r>
        <w:rPr/>
        <w:t>guration transitions method provides a psychophysical approach to quantifying presence, but this method does not easily give in-depth information about the underlying reasons for transitions. Using sentiment analysis does provide quantitative</w:t>
      </w:r>
      <w:r>
        <w:rPr>
          <w:spacing w:val="40"/>
        </w:rPr>
        <w:t> </w:t>
      </w:r>
      <w:r>
        <w:rPr/>
        <w:t>and</w:t>
      </w:r>
      <w:r>
        <w:rPr>
          <w:spacing w:val="40"/>
        </w:rPr>
        <w:t> </w:t>
      </w:r>
      <w:r>
        <w:rPr/>
        <w:t>qualitative</w:t>
      </w:r>
      <w:r>
        <w:rPr>
          <w:spacing w:val="40"/>
        </w:rPr>
        <w:t> </w:t>
      </w:r>
      <w:r>
        <w:rPr/>
        <w:t>information</w:t>
      </w:r>
      <w:r>
        <w:rPr>
          <w:spacing w:val="40"/>
        </w:rPr>
        <w:t> </w:t>
      </w:r>
      <w:r>
        <w:rPr/>
        <w:t>about</w:t>
      </w:r>
      <w:r>
        <w:rPr>
          <w:spacing w:val="40"/>
        </w:rPr>
        <w:t> </w:t>
      </w:r>
      <w:r>
        <w:rPr/>
        <w:t>responses</w:t>
      </w:r>
      <w:r>
        <w:rPr>
          <w:spacing w:val="40"/>
        </w:rPr>
        <w:t> </w:t>
      </w:r>
      <w:r>
        <w:rPr/>
        <w:t>to</w:t>
      </w:r>
      <w:r>
        <w:rPr>
          <w:spacing w:val="40"/>
        </w:rPr>
        <w:t> </w:t>
      </w:r>
      <w:r>
        <w:rPr/>
        <w:t>a scenario. However, questionnaires are going to be continued to be used because of their simplicity and universality (applicable</w:t>
      </w:r>
      <w:r>
        <w:rPr>
          <w:spacing w:val="40"/>
        </w:rPr>
        <w:t> </w:t>
      </w:r>
      <w:r>
        <w:rPr/>
        <w:t>to</w:t>
      </w:r>
      <w:r>
        <w:rPr>
          <w:spacing w:val="40"/>
        </w:rPr>
        <w:t> </w:t>
      </w:r>
      <w:r>
        <w:rPr/>
        <w:t>any</w:t>
      </w:r>
      <w:r>
        <w:rPr>
          <w:spacing w:val="40"/>
        </w:rPr>
        <w:t> </w:t>
      </w:r>
      <w:r>
        <w:rPr/>
        <w:t>concept</w:t>
      </w:r>
      <w:r>
        <w:rPr>
          <w:spacing w:val="40"/>
        </w:rPr>
        <w:t> </w:t>
      </w:r>
      <w:r>
        <w:rPr/>
        <w:t>and</w:t>
      </w:r>
      <w:r>
        <w:rPr>
          <w:spacing w:val="40"/>
        </w:rPr>
        <w:t> </w:t>
      </w:r>
      <w:r>
        <w:rPr/>
        <w:t>any</w:t>
      </w:r>
      <w:r>
        <w:rPr>
          <w:spacing w:val="40"/>
        </w:rPr>
        <w:t> </w:t>
      </w:r>
      <w:r>
        <w:rPr/>
        <w:t>scenario).</w:t>
      </w:r>
      <w:r>
        <w:rPr>
          <w:spacing w:val="40"/>
        </w:rPr>
        <w:t> </w:t>
      </w:r>
      <w:r>
        <w:rPr/>
        <w:t>Good</w:t>
      </w:r>
      <w:r>
        <w:rPr>
          <w:spacing w:val="40"/>
        </w:rPr>
        <w:t> </w:t>
      </w:r>
      <w:r>
        <w:rPr/>
        <w:t>evidence that the questionnaire responses are meaningful is when their results correlate with a completely different behavioural or physiological measure. For example, the experiment with medical trainees and doctors carried out by </w:t>
      </w:r>
      <w:hyperlink w:history="true" w:anchor="_bookmark254">
        <w:r>
          <w:rPr>
            <w:color w:val="6D6E71"/>
          </w:rPr>
          <w:t>Pan et al. (2016)</w:t>
        </w:r>
      </w:hyperlink>
      <w:r>
        <w:rPr>
          <w:color w:val="6D6E71"/>
        </w:rPr>
        <w:t> </w:t>
      </w:r>
      <w:r>
        <w:rPr/>
        <w:t>examined the extent to which they would prescribe antibiotics to (virtual) patients, even when the indications suggested a virus, only because the patients vociferously demanded the antibiotics. It was found that whereas almost all the trainees inappropriately prescribed antibiotics,</w:t>
      </w:r>
      <w:r>
        <w:rPr>
          <w:spacing w:val="40"/>
        </w:rPr>
        <w:t> </w:t>
      </w:r>
      <w:r>
        <w:rPr/>
        <w:t>the</w:t>
      </w:r>
      <w:r>
        <w:rPr>
          <w:spacing w:val="40"/>
        </w:rPr>
        <w:t> </w:t>
      </w:r>
      <w:r>
        <w:rPr/>
        <w:t>doctors</w:t>
      </w:r>
      <w:r>
        <w:rPr>
          <w:spacing w:val="40"/>
        </w:rPr>
        <w:t> </w:t>
      </w:r>
      <w:r>
        <w:rPr/>
        <w:t>were</w:t>
      </w:r>
      <w:r>
        <w:rPr>
          <w:spacing w:val="40"/>
        </w:rPr>
        <w:t> </w:t>
      </w:r>
      <w:r>
        <w:rPr/>
        <w:t>less</w:t>
      </w:r>
      <w:r>
        <w:rPr>
          <w:spacing w:val="40"/>
        </w:rPr>
        <w:t> </w:t>
      </w:r>
      <w:r>
        <w:rPr/>
        <w:t>likely</w:t>
      </w:r>
      <w:r>
        <w:rPr>
          <w:spacing w:val="40"/>
        </w:rPr>
        <w:t> </w:t>
      </w:r>
      <w:r>
        <w:rPr/>
        <w:t>to</w:t>
      </w:r>
      <w:r>
        <w:rPr>
          <w:spacing w:val="40"/>
        </w:rPr>
        <w:t> </w:t>
      </w:r>
      <w:r>
        <w:rPr/>
        <w:t>prescribe</w:t>
      </w:r>
      <w:r>
        <w:rPr>
          <w:spacing w:val="40"/>
        </w:rPr>
        <w:t> </w:t>
      </w:r>
      <w:r>
        <w:rPr/>
        <w:t>the greater their reported levels of PI and Psi elicited from questionnaires.</w:t>
      </w:r>
      <w:r>
        <w:rPr>
          <w:spacing w:val="40"/>
        </w:rPr>
        <w:t> </w:t>
      </w:r>
      <w:r>
        <w:rPr/>
        <w:t>In</w:t>
      </w:r>
      <w:r>
        <w:rPr>
          <w:spacing w:val="40"/>
        </w:rPr>
        <w:t> </w:t>
      </w:r>
      <w:r>
        <w:rPr/>
        <w:t>other</w:t>
      </w:r>
      <w:r>
        <w:rPr>
          <w:spacing w:val="40"/>
        </w:rPr>
        <w:t> </w:t>
      </w:r>
      <w:r>
        <w:rPr/>
        <w:t>words</w:t>
      </w:r>
      <w:r>
        <w:rPr>
          <w:spacing w:val="40"/>
        </w:rPr>
        <w:t> </w:t>
      </w:r>
      <w:r>
        <w:rPr/>
        <w:t>the</w:t>
      </w:r>
      <w:r>
        <w:rPr>
          <w:spacing w:val="40"/>
        </w:rPr>
        <w:t> </w:t>
      </w:r>
      <w:r>
        <w:rPr/>
        <w:t>more</w:t>
      </w:r>
      <w:r>
        <w:rPr>
          <w:spacing w:val="40"/>
        </w:rPr>
        <w:t> </w:t>
      </w:r>
      <w:r>
        <w:rPr/>
        <w:t>that</w:t>
      </w:r>
      <w:r>
        <w:rPr>
          <w:spacing w:val="40"/>
        </w:rPr>
        <w:t> </w:t>
      </w:r>
      <w:r>
        <w:rPr/>
        <w:t>they experienced the situation as really happening, the more appropriate</w:t>
      </w:r>
      <w:r>
        <w:rPr>
          <w:spacing w:val="73"/>
        </w:rPr>
        <w:t> </w:t>
      </w:r>
      <w:r>
        <w:rPr/>
        <w:t>their</w:t>
      </w:r>
      <w:r>
        <w:rPr>
          <w:spacing w:val="74"/>
        </w:rPr>
        <w:t> </w:t>
      </w:r>
      <w:r>
        <w:rPr/>
        <w:t>behaviour.</w:t>
      </w:r>
      <w:r>
        <w:rPr>
          <w:spacing w:val="75"/>
        </w:rPr>
        <w:t> </w:t>
      </w:r>
      <w:r>
        <w:rPr/>
        <w:t>The</w:t>
      </w:r>
      <w:r>
        <w:rPr>
          <w:spacing w:val="73"/>
        </w:rPr>
        <w:t> </w:t>
      </w:r>
      <w:r>
        <w:rPr/>
        <w:t>introduction</w:t>
      </w:r>
      <w:r>
        <w:rPr>
          <w:spacing w:val="73"/>
        </w:rPr>
        <w:t> </w:t>
      </w:r>
      <w:r>
        <w:rPr/>
        <w:t>by</w:t>
      </w:r>
      <w:r>
        <w:rPr>
          <w:spacing w:val="75"/>
        </w:rPr>
        <w:t> </w:t>
      </w:r>
      <w:hyperlink w:history="true" w:anchor="_bookmark247">
        <w:r>
          <w:rPr>
            <w:color w:val="6D6E71"/>
          </w:rPr>
          <w:t>Meehan</w:t>
        </w:r>
      </w:hyperlink>
      <w:r>
        <w:rPr>
          <w:color w:val="6D6E71"/>
        </w:rPr>
        <w:t> </w:t>
      </w:r>
      <w:hyperlink w:history="true" w:anchor="_bookmark247">
        <w:r>
          <w:rPr>
            <w:color w:val="6D6E71"/>
          </w:rPr>
          <w:t>et al. (2002)</w:t>
        </w:r>
      </w:hyperlink>
      <w:r>
        <w:rPr>
          <w:color w:val="6D6E71"/>
        </w:rPr>
        <w:t> </w:t>
      </w:r>
      <w:r>
        <w:rPr/>
        <w:t>of physiological measures for a stressful virtual environment also included a questionnaire for presence, and</w:t>
      </w:r>
      <w:r>
        <w:rPr>
          <w:spacing w:val="40"/>
        </w:rPr>
        <w:t> </w:t>
      </w:r>
      <w:r>
        <w:rPr/>
        <w:t>the results supported each other. Recently, </w:t>
      </w:r>
      <w:hyperlink w:history="true" w:anchor="_bookmark193">
        <w:r>
          <w:rPr>
            <w:color w:val="6D6E71"/>
          </w:rPr>
          <w:t>Archer et al. (2022)</w:t>
        </w:r>
      </w:hyperlink>
      <w:r>
        <w:rPr>
          <w:color w:val="6D6E71"/>
        </w:rPr>
        <w:t> </w:t>
      </w:r>
      <w:r>
        <w:rPr/>
        <w:t>used a questionnaire and physiological measures to assess presence</w:t>
      </w:r>
      <w:r>
        <w:rPr>
          <w:spacing w:val="40"/>
        </w:rPr>
        <w:t> </w:t>
      </w:r>
      <w:r>
        <w:rPr/>
        <w:t>in</w:t>
      </w:r>
      <w:r>
        <w:rPr>
          <w:spacing w:val="40"/>
        </w:rPr>
        <w:t> </w:t>
      </w:r>
      <w:r>
        <w:rPr/>
        <w:t>response</w:t>
      </w:r>
      <w:r>
        <w:rPr>
          <w:spacing w:val="40"/>
        </w:rPr>
        <w:t> </w:t>
      </w:r>
      <w:r>
        <w:rPr/>
        <w:t>to</w:t>
      </w:r>
      <w:r>
        <w:rPr>
          <w:spacing w:val="40"/>
        </w:rPr>
        <w:t> </w:t>
      </w:r>
      <w:r>
        <w:rPr/>
        <w:t>odours</w:t>
      </w:r>
      <w:r>
        <w:rPr>
          <w:spacing w:val="40"/>
        </w:rPr>
        <w:t> </w:t>
      </w:r>
      <w:r>
        <w:rPr/>
        <w:t>in</w:t>
      </w:r>
      <w:r>
        <w:rPr>
          <w:spacing w:val="40"/>
        </w:rPr>
        <w:t> </w:t>
      </w:r>
      <w:r>
        <w:rPr/>
        <w:t>the</w:t>
      </w:r>
      <w:r>
        <w:rPr>
          <w:spacing w:val="40"/>
        </w:rPr>
        <w:t> </w:t>
      </w:r>
      <w:r>
        <w:rPr/>
        <w:t>virtual</w:t>
      </w:r>
      <w:r>
        <w:rPr>
          <w:spacing w:val="40"/>
        </w:rPr>
        <w:t> </w:t>
      </w:r>
      <w:r>
        <w:rPr/>
        <w:t>environment, and found correlated results from the two measures. For</w:t>
      </w:r>
      <w:r>
        <w:rPr>
          <w:spacing w:val="80"/>
        </w:rPr>
        <w:t> </w:t>
      </w:r>
      <w:r>
        <w:rPr/>
        <w:t>further</w:t>
      </w:r>
      <w:r>
        <w:rPr>
          <w:spacing w:val="40"/>
        </w:rPr>
        <w:t> </w:t>
      </w:r>
      <w:r>
        <w:rPr/>
        <w:t>discussion</w:t>
      </w:r>
      <w:r>
        <w:rPr>
          <w:spacing w:val="40"/>
        </w:rPr>
        <w:t> </w:t>
      </w:r>
      <w:r>
        <w:rPr/>
        <w:t>of</w:t>
      </w:r>
      <w:r>
        <w:rPr>
          <w:spacing w:val="40"/>
        </w:rPr>
        <w:t> </w:t>
      </w:r>
      <w:r>
        <w:rPr/>
        <w:t>the</w:t>
      </w:r>
      <w:r>
        <w:rPr>
          <w:spacing w:val="40"/>
        </w:rPr>
        <w:t> </w:t>
      </w:r>
      <w:r>
        <w:rPr/>
        <w:t>relationship</w:t>
      </w:r>
      <w:r>
        <w:rPr>
          <w:spacing w:val="40"/>
        </w:rPr>
        <w:t> </w:t>
      </w:r>
      <w:r>
        <w:rPr/>
        <w:t>between</w:t>
      </w:r>
      <w:r>
        <w:rPr>
          <w:spacing w:val="80"/>
        </w:rPr>
        <w:t> </w:t>
      </w:r>
      <w:r>
        <w:rPr/>
        <w:t>questionnaires and physiological measures see (</w:t>
      </w:r>
      <w:hyperlink w:history="true" w:anchor="_bookmark231">
        <w:r>
          <w:rPr>
            <w:color w:val="6D6E71"/>
          </w:rPr>
          <w:t>Grassini and</w:t>
        </w:r>
      </w:hyperlink>
      <w:r>
        <w:rPr>
          <w:color w:val="6D6E71"/>
        </w:rPr>
        <w:t> </w:t>
      </w:r>
      <w:hyperlink w:history="true" w:anchor="_bookmark231">
        <w:r>
          <w:rPr>
            <w:color w:val="6D6E71"/>
          </w:rPr>
          <w:t>Laumann, 2020</w:t>
        </w:r>
      </w:hyperlink>
      <w:r>
        <w:rPr/>
        <w:t>). We propose that ideal measurements should involve this type of triangulation between several completely different approaches, such as a combination of con</w:t>
      </w:r>
      <w:r>
        <w:rPr>
          <w:rFonts w:ascii="Times New Roman" w:hAnsi="Times New Roman"/>
        </w:rPr>
        <w:t>fi</w:t>
      </w:r>
      <w:r>
        <w:rPr/>
        <w:t>guration transitions</w:t>
      </w:r>
      <w:r>
        <w:rPr>
          <w:spacing w:val="63"/>
        </w:rPr>
        <w:t> </w:t>
      </w:r>
      <w:r>
        <w:rPr/>
        <w:t>and</w:t>
      </w:r>
      <w:r>
        <w:rPr>
          <w:spacing w:val="64"/>
        </w:rPr>
        <w:t> </w:t>
      </w:r>
      <w:r>
        <w:rPr/>
        <w:t>qualitative</w:t>
      </w:r>
      <w:r>
        <w:rPr>
          <w:spacing w:val="63"/>
        </w:rPr>
        <w:t> </w:t>
      </w:r>
      <w:r>
        <w:rPr/>
        <w:t>approaches,</w:t>
      </w:r>
      <w:r>
        <w:rPr>
          <w:spacing w:val="65"/>
        </w:rPr>
        <w:t> </w:t>
      </w:r>
      <w:r>
        <w:rPr/>
        <w:t>including</w:t>
      </w:r>
      <w:r>
        <w:rPr>
          <w:spacing w:val="63"/>
        </w:rPr>
        <w:t> </w:t>
      </w:r>
      <w:r>
        <w:rPr>
          <w:spacing w:val="-2"/>
        </w:rPr>
        <w:t>sentiment</w:t>
      </w:r>
    </w:p>
    <w:p>
      <w:pPr>
        <w:pStyle w:val="BodyText"/>
        <w:spacing w:line="213" w:lineRule="auto" w:before="95"/>
        <w:ind w:left="187" w:right="181"/>
        <w:jc w:val="both"/>
      </w:pPr>
      <w:r>
        <w:rPr/>
        <w:br w:type="column"/>
      </w:r>
      <w:r>
        <w:rPr/>
        <w:t>analysis, and where questionnaires are used then </w:t>
      </w:r>
      <w:r>
        <w:rPr/>
        <w:t>further</w:t>
      </w:r>
      <w:r>
        <w:rPr>
          <w:spacing w:val="80"/>
        </w:rPr>
        <w:t> </w:t>
      </w:r>
      <w:r>
        <w:rPr/>
        <w:t>backup</w:t>
      </w:r>
      <w:r>
        <w:rPr>
          <w:spacing w:val="40"/>
        </w:rPr>
        <w:t> </w:t>
      </w:r>
      <w:r>
        <w:rPr/>
        <w:t>with</w:t>
      </w:r>
      <w:r>
        <w:rPr>
          <w:spacing w:val="40"/>
        </w:rPr>
        <w:t> </w:t>
      </w:r>
      <w:r>
        <w:rPr/>
        <w:t>behavioural or</w:t>
      </w:r>
      <w:r>
        <w:rPr>
          <w:spacing w:val="40"/>
        </w:rPr>
        <w:t> </w:t>
      </w:r>
      <w:r>
        <w:rPr/>
        <w:t>physiological</w:t>
      </w:r>
      <w:r>
        <w:rPr>
          <w:spacing w:val="40"/>
        </w:rPr>
        <w:t> </w:t>
      </w:r>
      <w:r>
        <w:rPr/>
        <w:t>measures where these</w:t>
      </w:r>
      <w:r>
        <w:rPr>
          <w:spacing w:val="40"/>
        </w:rPr>
        <w:t> </w:t>
      </w:r>
      <w:r>
        <w:rPr/>
        <w:t>make</w:t>
      </w:r>
      <w:r>
        <w:rPr>
          <w:spacing w:val="40"/>
        </w:rPr>
        <w:t> </w:t>
      </w:r>
      <w:r>
        <w:rPr/>
        <w:t>sense</w:t>
      </w:r>
      <w:r>
        <w:rPr>
          <w:spacing w:val="40"/>
        </w:rPr>
        <w:t> </w:t>
      </w:r>
      <w:r>
        <w:rPr/>
        <w:t>in the context.</w:t>
      </w:r>
    </w:p>
    <w:p>
      <w:pPr>
        <w:pStyle w:val="BodyText"/>
        <w:spacing w:before="43"/>
      </w:pPr>
    </w:p>
    <w:p>
      <w:pPr>
        <w:pStyle w:val="Heading5"/>
        <w:spacing w:line="285" w:lineRule="exact"/>
        <w:rPr>
          <w:rFonts w:ascii="Tahoma"/>
        </w:rPr>
      </w:pPr>
      <w:r>
        <w:rPr>
          <w:rFonts w:ascii="Tahoma"/>
          <w:w w:val="105"/>
        </w:rPr>
        <w:t>PI</w:t>
      </w:r>
      <w:r>
        <w:rPr>
          <w:rFonts w:ascii="Tahoma"/>
          <w:spacing w:val="12"/>
          <w:w w:val="105"/>
        </w:rPr>
        <w:t> </w:t>
      </w:r>
      <w:r>
        <w:rPr>
          <w:rFonts w:ascii="Tahoma"/>
          <w:w w:val="105"/>
        </w:rPr>
        <w:t>and</w:t>
      </w:r>
      <w:r>
        <w:rPr>
          <w:rFonts w:ascii="Tahoma"/>
          <w:spacing w:val="14"/>
          <w:w w:val="105"/>
        </w:rPr>
        <w:t> </w:t>
      </w:r>
      <w:r>
        <w:rPr>
          <w:rFonts w:ascii="Tahoma"/>
          <w:w w:val="105"/>
        </w:rPr>
        <w:t>Psi</w:t>
      </w:r>
      <w:r>
        <w:rPr>
          <w:rFonts w:ascii="Tahoma"/>
          <w:spacing w:val="14"/>
          <w:w w:val="105"/>
        </w:rPr>
        <w:t> </w:t>
      </w:r>
      <w:r>
        <w:rPr>
          <w:rFonts w:ascii="Tahoma"/>
          <w:w w:val="105"/>
        </w:rPr>
        <w:t>in</w:t>
      </w:r>
      <w:r>
        <w:rPr>
          <w:rFonts w:ascii="Tahoma"/>
          <w:spacing w:val="13"/>
          <w:w w:val="105"/>
        </w:rPr>
        <w:t> </w:t>
      </w:r>
      <w:r>
        <w:rPr>
          <w:rFonts w:ascii="Tahoma"/>
          <w:w w:val="105"/>
        </w:rPr>
        <w:t>Augmented</w:t>
      </w:r>
      <w:r>
        <w:rPr>
          <w:rFonts w:ascii="Tahoma"/>
          <w:spacing w:val="16"/>
          <w:w w:val="105"/>
        </w:rPr>
        <w:t> </w:t>
      </w:r>
      <w:r>
        <w:rPr>
          <w:rFonts w:ascii="Tahoma"/>
          <w:spacing w:val="-2"/>
          <w:w w:val="105"/>
        </w:rPr>
        <w:t>Reality</w:t>
      </w:r>
    </w:p>
    <w:p>
      <w:pPr>
        <w:pStyle w:val="BodyText"/>
        <w:spacing w:line="213" w:lineRule="auto" w:before="16"/>
        <w:ind w:left="187" w:right="179"/>
        <w:jc w:val="both"/>
      </w:pPr>
      <w:r>
        <w:rPr/>
        <w:t>How does this discussion relate to Augmented Reality (AR) where the participant sees the physical surrounding into which are projected virtual entities? PI becomes inverted. VR aims to place the participant into the virtual world. In AR the problem</w:t>
      </w:r>
      <w:r>
        <w:rPr>
          <w:spacing w:val="40"/>
        </w:rPr>
        <w:t> </w:t>
      </w:r>
      <w:r>
        <w:rPr/>
        <w:t>is to incorporate virtual objects into the real world. Although</w:t>
      </w:r>
      <w:r>
        <w:rPr>
          <w:spacing w:val="40"/>
        </w:rPr>
        <w:t> </w:t>
      </w:r>
      <w:r>
        <w:rPr/>
        <w:t>the problem is inverted the solution is the same: the extent to which the AR system supports sensorimotor contingencies for perception of virtual entities. To bring a virtual object into the physical world participants must be able to perceive it by using their bodies as they would objects that are really there. Hence, they must be able to look around it, see it from different orientations, ideally reach out and touch it. It is more complex than in VR since in VR everything is under program control. But in AR virtual objects should re</w:t>
      </w:r>
      <w:r>
        <w:rPr>
          <w:rFonts w:ascii="Times New Roman" w:hAnsi="Times New Roman"/>
        </w:rPr>
        <w:t>fl</w:t>
      </w:r>
      <w:r>
        <w:rPr/>
        <w:t>ect light from the real</w:t>
      </w:r>
      <w:r>
        <w:rPr>
          <w:spacing w:val="80"/>
        </w:rPr>
        <w:t> </w:t>
      </w:r>
      <w:r>
        <w:rPr/>
        <w:t>world as well as virtual light, should in</w:t>
      </w:r>
      <w:r>
        <w:rPr>
          <w:rFonts w:ascii="Times New Roman" w:hAnsi="Times New Roman"/>
        </w:rPr>
        <w:t>fl</w:t>
      </w:r>
      <w:r>
        <w:rPr/>
        <w:t>uence illumination of the real world, should cast shadows on real objects as well as virtual objects, should visually obscure objects that are behind them from the perspective of the participant, and real objects should obscure virtual objects that are behind them, and so on. Although this is much more technically demanding than in</w:t>
      </w:r>
      <w:r>
        <w:rPr>
          <w:spacing w:val="80"/>
          <w:w w:val="150"/>
        </w:rPr>
        <w:t> </w:t>
      </w:r>
      <w:r>
        <w:rPr/>
        <w:t>VR, the fundamental issue is the same. Sensorimotor contingencies</w:t>
      </w:r>
      <w:r>
        <w:rPr>
          <w:spacing w:val="40"/>
        </w:rPr>
        <w:t> </w:t>
      </w:r>
      <w:r>
        <w:rPr/>
        <w:t>for</w:t>
      </w:r>
      <w:r>
        <w:rPr>
          <w:spacing w:val="40"/>
        </w:rPr>
        <w:t> </w:t>
      </w:r>
      <w:r>
        <w:rPr/>
        <w:t>perception</w:t>
      </w:r>
      <w:r>
        <w:rPr>
          <w:spacing w:val="40"/>
        </w:rPr>
        <w:t> </w:t>
      </w:r>
      <w:r>
        <w:rPr/>
        <w:t>will</w:t>
      </w:r>
      <w:r>
        <w:rPr>
          <w:spacing w:val="40"/>
        </w:rPr>
        <w:t> </w:t>
      </w:r>
      <w:r>
        <w:rPr/>
        <w:t>bring</w:t>
      </w:r>
      <w:r>
        <w:rPr>
          <w:spacing w:val="40"/>
        </w:rPr>
        <w:t> </w:t>
      </w:r>
      <w:r>
        <w:rPr/>
        <w:t>virtual</w:t>
      </w:r>
      <w:r>
        <w:rPr>
          <w:spacing w:val="40"/>
        </w:rPr>
        <w:t> </w:t>
      </w:r>
      <w:r>
        <w:rPr/>
        <w:t>objects</w:t>
      </w:r>
      <w:r>
        <w:rPr>
          <w:spacing w:val="40"/>
        </w:rPr>
        <w:t> </w:t>
      </w:r>
      <w:r>
        <w:rPr/>
        <w:t>into the real world just as in VR SCs place the participant inside the virtual world. Some of the complexities involved in this have recently been discussed by </w:t>
      </w:r>
      <w:hyperlink w:history="true" w:anchor="_bookmark261">
        <w:r>
          <w:rPr>
            <w:color w:val="6D6E71"/>
          </w:rPr>
          <w:t>Regenbrecht and Schubert (2021)</w:t>
        </w:r>
      </w:hyperlink>
      <w:r>
        <w:rPr>
          <w:color w:val="6D6E71"/>
        </w:rPr>
        <w:t> </w:t>
      </w:r>
      <w:r>
        <w:rPr/>
        <w:t>who have provided a questionnaire for presence in AR and discussed the reasoning behind it. With respect to Psi,</w:t>
      </w:r>
      <w:r>
        <w:rPr>
          <w:spacing w:val="80"/>
          <w:w w:val="150"/>
        </w:rPr>
        <w:t> </w:t>
      </w:r>
      <w:r>
        <w:rPr/>
        <w:t>however, there is no fundament conceptual difference from</w:t>
      </w:r>
      <w:r>
        <w:rPr>
          <w:spacing w:val="80"/>
        </w:rPr>
        <w:t> </w:t>
      </w:r>
      <w:r>
        <w:rPr/>
        <w:t>VR. Plausibility in AR is based on the same principles and causes as in VR</w:t>
      </w:r>
      <w:r>
        <w:rPr>
          <w:rFonts w:ascii="Lucida Sans" w:hAnsi="Lucida Sans"/>
        </w:rPr>
        <w:t>—</w:t>
      </w:r>
      <w:r>
        <w:rPr/>
        <w:t>virtual entities should respond to actions of participants, entities should be able to initiate personal interactions, and</w:t>
      </w:r>
      <w:r>
        <w:rPr>
          <w:rFonts w:ascii="Lucida Sans" w:hAnsi="Lucida Sans"/>
        </w:rPr>
        <w:t>—</w:t>
      </w:r>
      <w:r>
        <w:rPr/>
        <w:t>most dif</w:t>
      </w:r>
      <w:r>
        <w:rPr>
          <w:rFonts w:ascii="Times New Roman" w:hAnsi="Times New Roman"/>
        </w:rPr>
        <w:t>fi</w:t>
      </w:r>
      <w:r>
        <w:rPr/>
        <w:t>cult of all</w:t>
      </w:r>
      <w:r>
        <w:rPr>
          <w:rFonts w:ascii="Lucida Sans" w:hAnsi="Lucida Sans"/>
        </w:rPr>
        <w:t>—</w:t>
      </w:r>
      <w:r>
        <w:rPr/>
        <w:t>there should be consistency</w:t>
      </w:r>
      <w:r>
        <w:rPr>
          <w:spacing w:val="40"/>
        </w:rPr>
        <w:t> </w:t>
      </w:r>
      <w:r>
        <w:rPr/>
        <w:t>between</w:t>
      </w:r>
      <w:r>
        <w:rPr>
          <w:spacing w:val="40"/>
        </w:rPr>
        <w:t> </w:t>
      </w:r>
      <w:r>
        <w:rPr/>
        <w:t>real</w:t>
      </w:r>
      <w:r>
        <w:rPr>
          <w:spacing w:val="40"/>
        </w:rPr>
        <w:t> </w:t>
      </w:r>
      <w:r>
        <w:rPr/>
        <w:t>and</w:t>
      </w:r>
      <w:r>
        <w:rPr>
          <w:spacing w:val="40"/>
        </w:rPr>
        <w:t> </w:t>
      </w:r>
      <w:r>
        <w:rPr/>
        <w:t>virtual</w:t>
      </w:r>
      <w:r>
        <w:rPr>
          <w:spacing w:val="40"/>
        </w:rPr>
        <w:t> </w:t>
      </w:r>
      <w:r>
        <w:rPr/>
        <w:t>objects</w:t>
      </w:r>
      <w:r>
        <w:rPr>
          <w:spacing w:val="40"/>
        </w:rPr>
        <w:t> </w:t>
      </w:r>
      <w:r>
        <w:rPr/>
        <w:t>and</w:t>
      </w:r>
      <w:r>
        <w:rPr>
          <w:spacing w:val="40"/>
        </w:rPr>
        <w:t> </w:t>
      </w:r>
      <w:r>
        <w:rPr/>
        <w:t>coherence as discussed</w:t>
      </w:r>
      <w:r>
        <w:rPr>
          <w:spacing w:val="40"/>
        </w:rPr>
        <w:t> </w:t>
      </w:r>
      <w:r>
        <w:rPr/>
        <w:t>earlier.</w:t>
      </w:r>
    </w:p>
    <w:p>
      <w:pPr>
        <w:pStyle w:val="BodyText"/>
      </w:pPr>
    </w:p>
    <w:p>
      <w:pPr>
        <w:pStyle w:val="BodyText"/>
        <w:spacing w:before="32"/>
      </w:pPr>
    </w:p>
    <w:p>
      <w:pPr>
        <w:pStyle w:val="Heading4"/>
      </w:pPr>
      <w:r>
        <w:rPr>
          <w:spacing w:val="-2"/>
          <w:w w:val="110"/>
        </w:rPr>
        <w:t>CONCLUSION</w:t>
      </w:r>
    </w:p>
    <w:p>
      <w:pPr>
        <w:pStyle w:val="BodyText"/>
        <w:spacing w:line="213" w:lineRule="auto" w:before="206"/>
        <w:ind w:left="187" w:right="180"/>
        <w:jc w:val="both"/>
      </w:pPr>
      <w:r>
        <w:rPr/>
        <w:t>In this paper we have reviewed the concepts of Place Illusion and Plausibility and argued that if these are achieved, then we would have created a separate reality, one parallel with the real world in which the whole experience is taking place. We </w:t>
      </w:r>
      <w:r>
        <w:rPr/>
        <w:t>have also pointed out that PI and Psi are concepts essentially</w:t>
      </w:r>
      <w:r>
        <w:rPr>
          <w:spacing w:val="40"/>
        </w:rPr>
        <w:t> </w:t>
      </w:r>
      <w:r>
        <w:rPr/>
        <w:t>imposed on participants, and while critical in some</w:t>
      </w:r>
      <w:r>
        <w:rPr>
          <w:spacing w:val="40"/>
        </w:rPr>
        <w:t> </w:t>
      </w:r>
      <w:r>
        <w:rPr/>
        <w:t>applications,</w:t>
      </w:r>
      <w:r>
        <w:rPr>
          <w:spacing w:val="40"/>
        </w:rPr>
        <w:t> </w:t>
      </w:r>
      <w:r>
        <w:rPr/>
        <w:t>it</w:t>
      </w:r>
      <w:r>
        <w:rPr>
          <w:spacing w:val="40"/>
        </w:rPr>
        <w:t> </w:t>
      </w:r>
      <w:r>
        <w:rPr/>
        <w:t>is</w:t>
      </w:r>
      <w:r>
        <w:rPr>
          <w:spacing w:val="40"/>
        </w:rPr>
        <w:t> </w:t>
      </w:r>
      <w:r>
        <w:rPr/>
        <w:t>also</w:t>
      </w:r>
      <w:r>
        <w:rPr>
          <w:spacing w:val="40"/>
        </w:rPr>
        <w:t> </w:t>
      </w:r>
      <w:r>
        <w:rPr/>
        <w:t>useful</w:t>
      </w:r>
      <w:r>
        <w:rPr>
          <w:spacing w:val="40"/>
        </w:rPr>
        <w:t> </w:t>
      </w:r>
      <w:r>
        <w:rPr/>
        <w:t>to</w:t>
      </w:r>
      <w:r>
        <w:rPr>
          <w:spacing w:val="40"/>
        </w:rPr>
        <w:t> </w:t>
      </w:r>
      <w:r>
        <w:rPr/>
        <w:t>have</w:t>
      </w:r>
      <w:r>
        <w:rPr>
          <w:spacing w:val="40"/>
        </w:rPr>
        <w:t> </w:t>
      </w:r>
      <w:r>
        <w:rPr/>
        <w:t>methods</w:t>
      </w:r>
      <w:r>
        <w:rPr>
          <w:spacing w:val="40"/>
        </w:rPr>
        <w:t> </w:t>
      </w:r>
      <w:r>
        <w:rPr/>
        <w:t>that</w:t>
      </w:r>
      <w:r>
        <w:rPr>
          <w:spacing w:val="40"/>
        </w:rPr>
        <w:t> </w:t>
      </w:r>
      <w:r>
        <w:rPr/>
        <w:t>rely</w:t>
      </w:r>
      <w:r>
        <w:rPr>
          <w:spacing w:val="40"/>
        </w:rPr>
        <w:t> </w:t>
      </w:r>
      <w:r>
        <w:rPr/>
        <w:t>on the</w:t>
      </w:r>
      <w:r>
        <w:rPr>
          <w:spacing w:val="40"/>
        </w:rPr>
        <w:t> </w:t>
      </w:r>
      <w:r>
        <w:rPr/>
        <w:t>actual experiences of</w:t>
      </w:r>
      <w:r>
        <w:rPr>
          <w:spacing w:val="40"/>
        </w:rPr>
        <w:t> </w:t>
      </w:r>
      <w:r>
        <w:rPr/>
        <w:t>participants rather than</w:t>
      </w:r>
      <w:r>
        <w:rPr>
          <w:spacing w:val="40"/>
        </w:rPr>
        <w:t> </w:t>
      </w:r>
      <w:r>
        <w:rPr/>
        <w:t>what</w:t>
      </w:r>
      <w:r>
        <w:rPr>
          <w:spacing w:val="40"/>
        </w:rPr>
        <w:t> </w:t>
      </w:r>
      <w:r>
        <w:rPr/>
        <w:t>we think those experiences should be. We have reviewed a number of methods for measurement, and found problems with all of them, and argued that a combination of a psychophysical method such as con</w:t>
      </w:r>
      <w:r>
        <w:rPr>
          <w:rFonts w:ascii="Times New Roman"/>
        </w:rPr>
        <w:t>fi</w:t>
      </w:r>
      <w:r>
        <w:rPr/>
        <w:t>guration transitions with qualitative methods</w:t>
      </w:r>
      <w:r>
        <w:rPr>
          <w:spacing w:val="61"/>
          <w:w w:val="150"/>
        </w:rPr>
        <w:t> </w:t>
      </w:r>
      <w:r>
        <w:rPr/>
        <w:t>including</w:t>
      </w:r>
      <w:r>
        <w:rPr>
          <w:spacing w:val="64"/>
          <w:w w:val="150"/>
        </w:rPr>
        <w:t> </w:t>
      </w:r>
      <w:r>
        <w:rPr/>
        <w:t>sentiment</w:t>
      </w:r>
      <w:r>
        <w:rPr>
          <w:spacing w:val="63"/>
          <w:w w:val="150"/>
        </w:rPr>
        <w:t> </w:t>
      </w:r>
      <w:r>
        <w:rPr/>
        <w:t>analysis</w:t>
      </w:r>
      <w:r>
        <w:rPr>
          <w:spacing w:val="65"/>
          <w:w w:val="150"/>
        </w:rPr>
        <w:t> </w:t>
      </w:r>
      <w:r>
        <w:rPr/>
        <w:t>would</w:t>
      </w:r>
      <w:r>
        <w:rPr>
          <w:spacing w:val="63"/>
          <w:w w:val="150"/>
        </w:rPr>
        <w:t> </w:t>
      </w:r>
      <w:r>
        <w:rPr/>
        <w:t>be</w:t>
      </w:r>
      <w:r>
        <w:rPr>
          <w:spacing w:val="64"/>
          <w:w w:val="150"/>
        </w:rPr>
        <w:t> </w:t>
      </w:r>
      <w:r>
        <w:rPr/>
        <w:t>the</w:t>
      </w:r>
      <w:r>
        <w:rPr>
          <w:spacing w:val="64"/>
          <w:w w:val="150"/>
        </w:rPr>
        <w:t> </w:t>
      </w:r>
      <w:r>
        <w:rPr>
          <w:spacing w:val="-5"/>
        </w:rPr>
        <w:t>way</w:t>
      </w:r>
    </w:p>
    <w:p>
      <w:pPr>
        <w:pStyle w:val="BodyText"/>
        <w:spacing w:after="0" w:line="213" w:lineRule="auto"/>
        <w:jc w:val="both"/>
        <w:sectPr>
          <w:type w:val="continuous"/>
          <w:pgSz w:w="11910" w:h="15600"/>
          <w:pgMar w:header="544" w:footer="579" w:top="540" w:bottom="280" w:left="720" w:right="720"/>
          <w:cols w:num="2" w:equalWidth="0">
            <w:col w:w="5109" w:space="107"/>
            <w:col w:w="5254"/>
          </w:cols>
        </w:sectPr>
      </w:pPr>
    </w:p>
    <w:p>
      <w:pPr>
        <w:pStyle w:val="BodyText"/>
        <w:spacing w:before="12"/>
        <w:rPr>
          <w:sz w:val="16"/>
        </w:rPr>
      </w:pPr>
    </w:p>
    <w:p>
      <w:pPr>
        <w:pStyle w:val="BodyText"/>
        <w:spacing w:after="0"/>
        <w:rPr>
          <w:sz w:val="16"/>
        </w:rPr>
        <w:sectPr>
          <w:pgSz w:w="11910" w:h="15600"/>
          <w:pgMar w:header="544" w:footer="579" w:top="840" w:bottom="760" w:left="720" w:right="720"/>
        </w:sectPr>
      </w:pPr>
    </w:p>
    <w:p>
      <w:pPr>
        <w:pStyle w:val="BodyText"/>
        <w:spacing w:line="213" w:lineRule="auto" w:before="133"/>
        <w:ind w:left="187" w:right="38"/>
        <w:jc w:val="both"/>
      </w:pPr>
      <w:r>
        <w:rPr/>
        <w:t>forward, but in any case triangulation through </w:t>
      </w:r>
      <w:r>
        <w:rPr/>
        <w:t>multiple approaches would be ideal. Some of these issues have been studied now for about three decades. With the entry of VR</w:t>
      </w:r>
      <w:r>
        <w:rPr>
          <w:spacing w:val="80"/>
        </w:rPr>
        <w:t> </w:t>
      </w:r>
      <w:r>
        <w:rPr/>
        <w:t>(and to a lesser extent AR) into the consumer market, there is the opportunity for conducting very large studies with participants</w:t>
      </w:r>
      <w:r>
        <w:rPr>
          <w:spacing w:val="40"/>
        </w:rPr>
        <w:t> </w:t>
      </w:r>
      <w:r>
        <w:rPr/>
        <w:t>from</w:t>
      </w:r>
      <w:r>
        <w:rPr>
          <w:spacing w:val="40"/>
        </w:rPr>
        <w:t> </w:t>
      </w:r>
      <w:r>
        <w:rPr/>
        <w:t>all</w:t>
      </w:r>
      <w:r>
        <w:rPr>
          <w:spacing w:val="40"/>
        </w:rPr>
        <w:t> </w:t>
      </w:r>
      <w:r>
        <w:rPr/>
        <w:t>walks</w:t>
      </w:r>
      <w:r>
        <w:rPr>
          <w:spacing w:val="40"/>
        </w:rPr>
        <w:t> </w:t>
      </w:r>
      <w:r>
        <w:rPr/>
        <w:t>of</w:t>
      </w:r>
      <w:r>
        <w:rPr>
          <w:spacing w:val="40"/>
        </w:rPr>
        <w:t> </w:t>
      </w:r>
      <w:r>
        <w:rPr/>
        <w:t>life</w:t>
      </w:r>
      <w:r>
        <w:rPr>
          <w:spacing w:val="40"/>
        </w:rPr>
        <w:t> </w:t>
      </w:r>
      <w:r>
        <w:rPr/>
        <w:t>(not</w:t>
      </w:r>
      <w:r>
        <w:rPr>
          <w:spacing w:val="40"/>
        </w:rPr>
        <w:t> </w:t>
      </w:r>
      <w:r>
        <w:rPr/>
        <w:t>just</w:t>
      </w:r>
      <w:r>
        <w:rPr>
          <w:spacing w:val="40"/>
        </w:rPr>
        <w:t> </w:t>
      </w:r>
      <w:r>
        <w:rPr/>
        <w:t>the</w:t>
      </w:r>
      <w:r>
        <w:rPr>
          <w:spacing w:val="40"/>
        </w:rPr>
        <w:t> </w:t>
      </w:r>
      <w:r>
        <w:rPr/>
        <w:t>typical student</w:t>
      </w:r>
      <w:r>
        <w:rPr>
          <w:spacing w:val="40"/>
        </w:rPr>
        <w:t> </w:t>
      </w:r>
      <w:r>
        <w:rPr/>
        <w:t>subjects),</w:t>
      </w:r>
      <w:r>
        <w:rPr>
          <w:spacing w:val="40"/>
        </w:rPr>
        <w:t> </w:t>
      </w:r>
      <w:r>
        <w:rPr/>
        <w:t>with</w:t>
      </w:r>
      <w:r>
        <w:rPr>
          <w:spacing w:val="40"/>
        </w:rPr>
        <w:t> </w:t>
      </w:r>
      <w:r>
        <w:rPr/>
        <w:t>experiences</w:t>
      </w:r>
      <w:r>
        <w:rPr>
          <w:spacing w:val="40"/>
        </w:rPr>
        <w:t> </w:t>
      </w:r>
      <w:r>
        <w:rPr/>
        <w:t>in</w:t>
      </w:r>
      <w:r>
        <w:rPr>
          <w:spacing w:val="40"/>
        </w:rPr>
        <w:t> </w:t>
      </w:r>
      <w:r>
        <w:rPr/>
        <w:t>their</w:t>
      </w:r>
      <w:r>
        <w:rPr>
          <w:spacing w:val="40"/>
        </w:rPr>
        <w:t> </w:t>
      </w:r>
      <w:r>
        <w:rPr/>
        <w:t>own</w:t>
      </w:r>
      <w:r>
        <w:rPr>
          <w:spacing w:val="40"/>
        </w:rPr>
        <w:t> </w:t>
      </w:r>
      <w:r>
        <w:rPr/>
        <w:t>homes (</w:t>
      </w:r>
      <w:hyperlink w:history="true" w:anchor="_bookmark296">
        <w:r>
          <w:rPr>
            <w:color w:val="6D6E71"/>
          </w:rPr>
          <w:t>Steed</w:t>
        </w:r>
        <w:r>
          <w:rPr>
            <w:color w:val="6D6E71"/>
            <w:spacing w:val="40"/>
          </w:rPr>
          <w:t> </w:t>
        </w:r>
        <w:r>
          <w:rPr>
            <w:color w:val="6D6E71"/>
          </w:rPr>
          <w:t>et</w:t>
        </w:r>
        <w:r>
          <w:rPr>
            <w:color w:val="6D6E71"/>
            <w:spacing w:val="40"/>
          </w:rPr>
          <w:t> </w:t>
        </w:r>
        <w:r>
          <w:rPr>
            <w:color w:val="6D6E71"/>
          </w:rPr>
          <w:t>al.,</w:t>
        </w:r>
        <w:r>
          <w:rPr>
            <w:color w:val="6D6E71"/>
            <w:spacing w:val="40"/>
          </w:rPr>
          <w:t> </w:t>
        </w:r>
        <w:r>
          <w:rPr>
            <w:color w:val="6D6E71"/>
          </w:rPr>
          <w:t>2016</w:t>
        </w:r>
      </w:hyperlink>
      <w:r>
        <w:rPr/>
        <w:t>;</w:t>
      </w:r>
      <w:r>
        <w:rPr>
          <w:spacing w:val="40"/>
        </w:rPr>
        <w:t> </w:t>
      </w:r>
      <w:hyperlink w:history="true" w:anchor="_bookmark249">
        <w:r>
          <w:rPr>
            <w:color w:val="6D6E71"/>
          </w:rPr>
          <w:t>Mottelson</w:t>
        </w:r>
        <w:r>
          <w:rPr>
            <w:color w:val="6D6E71"/>
            <w:spacing w:val="40"/>
          </w:rPr>
          <w:t> </w:t>
        </w:r>
        <w:r>
          <w:rPr>
            <w:color w:val="6D6E71"/>
          </w:rPr>
          <w:t>et</w:t>
        </w:r>
        <w:r>
          <w:rPr>
            <w:color w:val="6D6E71"/>
            <w:spacing w:val="40"/>
          </w:rPr>
          <w:t> </w:t>
        </w:r>
        <w:r>
          <w:rPr>
            <w:color w:val="6D6E71"/>
          </w:rPr>
          <w:t>al.,</w:t>
        </w:r>
        <w:r>
          <w:rPr>
            <w:color w:val="6D6E71"/>
            <w:spacing w:val="40"/>
          </w:rPr>
          <w:t> </w:t>
        </w:r>
        <w:r>
          <w:rPr>
            <w:color w:val="6D6E71"/>
          </w:rPr>
          <w:t>2021</w:t>
        </w:r>
      </w:hyperlink>
      <w:r>
        <w:rPr/>
        <w:t>).</w:t>
      </w:r>
      <w:r>
        <w:rPr>
          <w:spacing w:val="40"/>
        </w:rPr>
        <w:t> </w:t>
      </w:r>
      <w:r>
        <w:rPr/>
        <w:t>It</w:t>
      </w:r>
      <w:r>
        <w:rPr>
          <w:spacing w:val="40"/>
        </w:rPr>
        <w:t> </w:t>
      </w:r>
      <w:r>
        <w:rPr/>
        <w:t>also</w:t>
      </w:r>
      <w:r>
        <w:rPr>
          <w:spacing w:val="40"/>
        </w:rPr>
        <w:t> </w:t>
      </w:r>
      <w:r>
        <w:rPr/>
        <w:t>becomes even more pressing to address the vast amount of confusion there is in the literature. Our philosophy is to keep it simple: be there, experience what is going on as really happening, and therefore respond realistically. Additionally, allow participants to express themselves leading to researchers discovering new ways</w:t>
      </w:r>
      <w:r>
        <w:rPr>
          <w:spacing w:val="40"/>
        </w:rPr>
        <w:t> </w:t>
      </w:r>
      <w:r>
        <w:rPr/>
        <w:t>of</w:t>
      </w:r>
      <w:r>
        <w:rPr>
          <w:spacing w:val="40"/>
        </w:rPr>
        <w:t> </w:t>
      </w:r>
      <w:r>
        <w:rPr/>
        <w:t>thinking</w:t>
      </w:r>
      <w:r>
        <w:rPr>
          <w:spacing w:val="40"/>
        </w:rPr>
        <w:t> </w:t>
      </w:r>
      <w:r>
        <w:rPr/>
        <w:t>about</w:t>
      </w:r>
      <w:r>
        <w:rPr>
          <w:spacing w:val="40"/>
        </w:rPr>
        <w:t> </w:t>
      </w:r>
      <w:r>
        <w:rPr/>
        <w:t>the</w:t>
      </w:r>
      <w:r>
        <w:rPr>
          <w:spacing w:val="40"/>
        </w:rPr>
        <w:t> </w:t>
      </w:r>
      <w:r>
        <w:rPr/>
        <w:t>effects</w:t>
      </w:r>
      <w:r>
        <w:rPr>
          <w:spacing w:val="40"/>
        </w:rPr>
        <w:t> </w:t>
      </w:r>
      <w:r>
        <w:rPr/>
        <w:t>of</w:t>
      </w:r>
      <w:r>
        <w:rPr>
          <w:spacing w:val="40"/>
        </w:rPr>
        <w:t> </w:t>
      </w:r>
      <w:r>
        <w:rPr/>
        <w:t>VR</w:t>
      </w:r>
      <w:r>
        <w:rPr>
          <w:spacing w:val="40"/>
        </w:rPr>
        <w:t> </w:t>
      </w:r>
      <w:r>
        <w:rPr/>
        <w:t>on</w:t>
      </w:r>
      <w:r>
        <w:rPr>
          <w:spacing w:val="40"/>
        </w:rPr>
        <w:t> </w:t>
      </w:r>
      <w:r>
        <w:rPr/>
        <w:t>people.</w:t>
      </w:r>
    </w:p>
    <w:p>
      <w:pPr>
        <w:pStyle w:val="Heading4"/>
        <w:spacing w:before="94"/>
      </w:pPr>
      <w:r>
        <w:rPr/>
        <w:br w:type="column"/>
      </w:r>
      <w:r>
        <w:rPr>
          <w:w w:val="110"/>
        </w:rPr>
        <w:t>AUTHOR</w:t>
      </w:r>
      <w:r>
        <w:rPr>
          <w:spacing w:val="-3"/>
          <w:w w:val="110"/>
        </w:rPr>
        <w:t> </w:t>
      </w:r>
      <w:r>
        <w:rPr>
          <w:spacing w:val="-2"/>
          <w:w w:val="110"/>
        </w:rPr>
        <w:t>CONTRIBUTIONS</w:t>
      </w:r>
    </w:p>
    <w:p>
      <w:pPr>
        <w:pStyle w:val="BodyText"/>
        <w:spacing w:line="213" w:lineRule="auto" w:before="207"/>
        <w:ind w:left="187" w:right="185"/>
        <w:jc w:val="both"/>
      </w:pPr>
      <w:r>
        <w:rPr>
          <w:spacing w:val="-2"/>
        </w:rPr>
        <w:t>MS</w:t>
      </w:r>
      <w:r>
        <w:rPr>
          <w:spacing w:val="-9"/>
        </w:rPr>
        <w:t> </w:t>
      </w:r>
      <w:r>
        <w:rPr>
          <w:spacing w:val="-2"/>
        </w:rPr>
        <w:t>conceived</w:t>
      </w:r>
      <w:r>
        <w:rPr>
          <w:spacing w:val="-9"/>
        </w:rPr>
        <w:t> </w:t>
      </w:r>
      <w:r>
        <w:rPr>
          <w:spacing w:val="-2"/>
        </w:rPr>
        <w:t>of</w:t>
      </w:r>
      <w:r>
        <w:rPr>
          <w:spacing w:val="-9"/>
        </w:rPr>
        <w:t> </w:t>
      </w:r>
      <w:r>
        <w:rPr>
          <w:spacing w:val="-2"/>
        </w:rPr>
        <w:t>the</w:t>
      </w:r>
      <w:r>
        <w:rPr>
          <w:spacing w:val="-9"/>
        </w:rPr>
        <w:t> </w:t>
      </w:r>
      <w:r>
        <w:rPr>
          <w:spacing w:val="-2"/>
        </w:rPr>
        <w:t>article</w:t>
      </w:r>
      <w:r>
        <w:rPr>
          <w:spacing w:val="-8"/>
        </w:rPr>
        <w:t> </w:t>
      </w:r>
      <w:r>
        <w:rPr>
          <w:spacing w:val="-2"/>
        </w:rPr>
        <w:t>and</w:t>
      </w:r>
      <w:r>
        <w:rPr>
          <w:spacing w:val="-9"/>
        </w:rPr>
        <w:t> </w:t>
      </w:r>
      <w:r>
        <w:rPr>
          <w:spacing w:val="-2"/>
        </w:rPr>
        <w:t>wrote</w:t>
      </w:r>
      <w:r>
        <w:rPr>
          <w:spacing w:val="-9"/>
        </w:rPr>
        <w:t> </w:t>
      </w:r>
      <w:r>
        <w:rPr>
          <w:spacing w:val="-2"/>
        </w:rPr>
        <w:t>the</w:t>
      </w:r>
      <w:r>
        <w:rPr>
          <w:spacing w:val="-9"/>
        </w:rPr>
        <w:t> </w:t>
      </w:r>
      <w:r>
        <w:rPr>
          <w:rFonts w:ascii="Times New Roman"/>
          <w:spacing w:val="-2"/>
        </w:rPr>
        <w:t>fi</w:t>
      </w:r>
      <w:r>
        <w:rPr>
          <w:spacing w:val="-2"/>
        </w:rPr>
        <w:t>rst</w:t>
      </w:r>
      <w:r>
        <w:rPr>
          <w:spacing w:val="-8"/>
        </w:rPr>
        <w:t> </w:t>
      </w:r>
      <w:r>
        <w:rPr>
          <w:spacing w:val="-2"/>
        </w:rPr>
        <w:t>version.</w:t>
      </w:r>
      <w:r>
        <w:rPr>
          <w:spacing w:val="-9"/>
        </w:rPr>
        <w:t> </w:t>
      </w:r>
      <w:r>
        <w:rPr>
          <w:spacing w:val="-2"/>
        </w:rPr>
        <w:t>All</w:t>
      </w:r>
      <w:r>
        <w:rPr>
          <w:spacing w:val="-9"/>
        </w:rPr>
        <w:t> </w:t>
      </w:r>
      <w:r>
        <w:rPr>
          <w:spacing w:val="-2"/>
        </w:rPr>
        <w:t>authors </w:t>
      </w:r>
      <w:r>
        <w:rPr/>
        <w:t>commented and contributed to the writing of the </w:t>
      </w:r>
      <w:r>
        <w:rPr/>
        <w:t>submitted </w:t>
      </w:r>
      <w:r>
        <w:rPr>
          <w:spacing w:val="-2"/>
        </w:rPr>
        <w:t>version.</w:t>
      </w:r>
    </w:p>
    <w:p>
      <w:pPr>
        <w:pStyle w:val="BodyText"/>
        <w:spacing w:before="165"/>
      </w:pPr>
    </w:p>
    <w:p>
      <w:pPr>
        <w:pStyle w:val="Heading4"/>
      </w:pPr>
      <w:r>
        <w:rPr>
          <w:spacing w:val="-2"/>
          <w:w w:val="105"/>
        </w:rPr>
        <w:t>FUNDING</w:t>
      </w:r>
    </w:p>
    <w:p>
      <w:pPr>
        <w:pStyle w:val="BodyText"/>
        <w:spacing w:line="213" w:lineRule="auto" w:before="207"/>
        <w:ind w:left="187" w:right="185"/>
        <w:jc w:val="both"/>
      </w:pPr>
      <w:r>
        <w:rPr/>
        <w:t>This research is supported by the Horizon 2020 </w:t>
      </w:r>
      <w:r>
        <w:rPr/>
        <w:t>European Research Council (ERC) Advanced Grant (MoTIVE)</w:t>
      </w:r>
      <w:r>
        <w:rPr>
          <w:spacing w:val="80"/>
        </w:rPr>
        <w:t> </w:t>
      </w:r>
      <w:r>
        <w:rPr/>
        <w:t>(#742989) and Ministerio de Ciencia e Innovación, Spain, PDI2020-117108RB-100-TEDIX (</w:t>
      </w:r>
      <w:r>
        <w:rPr>
          <w:rFonts w:ascii="Times New Roman" w:hAnsi="Times New Roman"/>
        </w:rPr>
        <w:t>fi</w:t>
      </w:r>
      <w:r>
        <w:rPr/>
        <w:t>nanced by AEI/10.13039/ </w:t>
      </w:r>
      <w:r>
        <w:rPr>
          <w:spacing w:val="-2"/>
        </w:rPr>
        <w:t>501100011033).</w:t>
      </w:r>
    </w:p>
    <w:p>
      <w:pPr>
        <w:pStyle w:val="BodyText"/>
        <w:spacing w:after="0" w:line="213" w:lineRule="auto"/>
        <w:jc w:val="both"/>
        <w:sectPr>
          <w:type w:val="continuous"/>
          <w:pgSz w:w="11910" w:h="15600"/>
          <w:pgMar w:header="544" w:footer="579" w:top="540" w:bottom="280" w:left="720" w:right="720"/>
          <w:cols w:num="2" w:equalWidth="0">
            <w:col w:w="5108" w:space="108"/>
            <w:col w:w="5254"/>
          </w:cols>
        </w:sectPr>
      </w:pPr>
    </w:p>
    <w:p>
      <w:pPr>
        <w:pStyle w:val="BodyText"/>
        <w:spacing w:before="39"/>
        <w:rPr>
          <w:sz w:val="20"/>
        </w:rPr>
      </w:pPr>
    </w:p>
    <w:p>
      <w:pPr>
        <w:pStyle w:val="BodyText"/>
        <w:spacing w:after="0"/>
        <w:rPr>
          <w:sz w:val="20"/>
        </w:rPr>
        <w:sectPr>
          <w:type w:val="continuous"/>
          <w:pgSz w:w="11910" w:h="15600"/>
          <w:pgMar w:header="544" w:footer="579" w:top="540" w:bottom="280" w:left="720" w:right="720"/>
        </w:sectPr>
      </w:pPr>
    </w:p>
    <w:p>
      <w:pPr>
        <w:pStyle w:val="Heading4"/>
        <w:spacing w:before="94"/>
      </w:pPr>
      <w:r>
        <w:rPr>
          <w:spacing w:val="-2"/>
          <w:w w:val="115"/>
        </w:rPr>
        <w:t>REFERENCES</w:t>
      </w:r>
    </w:p>
    <w:p>
      <w:pPr>
        <w:spacing w:line="225" w:lineRule="auto" w:before="289"/>
        <w:ind w:left="386" w:right="44" w:hanging="200"/>
        <w:jc w:val="both"/>
        <w:rPr>
          <w:sz w:val="15"/>
        </w:rPr>
      </w:pPr>
      <w:r>
        <w:rPr>
          <w:sz w:val="15"/>
        </w:rPr>
        <w:t>Archer,</w:t>
      </w:r>
      <w:r>
        <w:rPr>
          <w:spacing w:val="-2"/>
          <w:sz w:val="15"/>
        </w:rPr>
        <w:t> </w:t>
      </w:r>
      <w:r>
        <w:rPr>
          <w:sz w:val="15"/>
        </w:rPr>
        <w:t>N.</w:t>
      </w:r>
      <w:r>
        <w:rPr>
          <w:spacing w:val="-2"/>
          <w:sz w:val="15"/>
        </w:rPr>
        <w:t> </w:t>
      </w:r>
      <w:r>
        <w:rPr>
          <w:sz w:val="15"/>
        </w:rPr>
        <w:t>S.,</w:t>
      </w:r>
      <w:r>
        <w:rPr>
          <w:spacing w:val="-2"/>
          <w:sz w:val="15"/>
        </w:rPr>
        <w:t> </w:t>
      </w:r>
      <w:r>
        <w:rPr>
          <w:sz w:val="15"/>
        </w:rPr>
        <w:t>Bluff,</w:t>
      </w:r>
      <w:r>
        <w:rPr>
          <w:spacing w:val="-2"/>
          <w:sz w:val="15"/>
        </w:rPr>
        <w:t> </w:t>
      </w:r>
      <w:r>
        <w:rPr>
          <w:sz w:val="15"/>
        </w:rPr>
        <w:t>A.,</w:t>
      </w:r>
      <w:r>
        <w:rPr>
          <w:spacing w:val="-2"/>
          <w:sz w:val="15"/>
        </w:rPr>
        <w:t> </w:t>
      </w:r>
      <w:r>
        <w:rPr>
          <w:sz w:val="15"/>
        </w:rPr>
        <w:t>Eddy,</w:t>
      </w:r>
      <w:r>
        <w:rPr>
          <w:spacing w:val="-2"/>
          <w:sz w:val="15"/>
        </w:rPr>
        <w:t> </w:t>
      </w:r>
      <w:r>
        <w:rPr>
          <w:sz w:val="15"/>
        </w:rPr>
        <w:t>A.,</w:t>
      </w:r>
      <w:r>
        <w:rPr>
          <w:spacing w:val="-2"/>
          <w:sz w:val="15"/>
        </w:rPr>
        <w:t> </w:t>
      </w:r>
      <w:r>
        <w:rPr>
          <w:sz w:val="15"/>
        </w:rPr>
        <w:t>Nikhil,</w:t>
      </w:r>
      <w:r>
        <w:rPr>
          <w:spacing w:val="-2"/>
          <w:sz w:val="15"/>
        </w:rPr>
        <w:t> </w:t>
      </w:r>
      <w:r>
        <w:rPr>
          <w:sz w:val="15"/>
        </w:rPr>
        <w:t>C.</w:t>
      </w:r>
      <w:r>
        <w:rPr>
          <w:spacing w:val="-2"/>
          <w:sz w:val="15"/>
        </w:rPr>
        <w:t> </w:t>
      </w:r>
      <w:r>
        <w:rPr>
          <w:sz w:val="15"/>
        </w:rPr>
        <w:t>K.,</w:t>
      </w:r>
      <w:r>
        <w:rPr>
          <w:spacing w:val="-2"/>
          <w:sz w:val="15"/>
        </w:rPr>
        <w:t> </w:t>
      </w:r>
      <w:r>
        <w:rPr>
          <w:sz w:val="15"/>
        </w:rPr>
        <w:t>Hazell,</w:t>
      </w:r>
      <w:r>
        <w:rPr>
          <w:spacing w:val="-2"/>
          <w:sz w:val="15"/>
        </w:rPr>
        <w:t> </w:t>
      </w:r>
      <w:r>
        <w:rPr>
          <w:sz w:val="15"/>
        </w:rPr>
        <w:t>N.,</w:t>
      </w:r>
      <w:r>
        <w:rPr>
          <w:spacing w:val="-3"/>
          <w:sz w:val="15"/>
        </w:rPr>
        <w:t> </w:t>
      </w:r>
      <w:r>
        <w:rPr>
          <w:sz w:val="15"/>
        </w:rPr>
        <w:t>Frank,</w:t>
      </w:r>
      <w:r>
        <w:rPr>
          <w:spacing w:val="-2"/>
          <w:sz w:val="15"/>
        </w:rPr>
        <w:t> </w:t>
      </w:r>
      <w:r>
        <w:rPr>
          <w:sz w:val="15"/>
        </w:rPr>
        <w:t>D.,</w:t>
      </w:r>
      <w:r>
        <w:rPr>
          <w:spacing w:val="-3"/>
          <w:sz w:val="15"/>
        </w:rPr>
        <w:t> </w:t>
      </w:r>
      <w:r>
        <w:rPr>
          <w:sz w:val="15"/>
        </w:rPr>
        <w:t>et</w:t>
      </w:r>
      <w:r>
        <w:rPr>
          <w:spacing w:val="-3"/>
          <w:sz w:val="15"/>
        </w:rPr>
        <w:t> </w:t>
      </w:r>
      <w:r>
        <w:rPr>
          <w:sz w:val="15"/>
        </w:rPr>
        <w:t>al.</w:t>
      </w:r>
      <w:r>
        <w:rPr>
          <w:spacing w:val="-2"/>
          <w:sz w:val="15"/>
        </w:rPr>
        <w:t> </w:t>
      </w:r>
      <w:r>
        <w:rPr>
          <w:sz w:val="15"/>
        </w:rPr>
        <w:t>(2022).</w:t>
      </w:r>
      <w:r>
        <w:rPr>
          <w:spacing w:val="40"/>
          <w:sz w:val="15"/>
        </w:rPr>
        <w:t> </w:t>
      </w:r>
      <w:r>
        <w:rPr>
          <w:sz w:val="15"/>
        </w:rPr>
        <w:t>Odour</w:t>
      </w:r>
      <w:r>
        <w:rPr>
          <w:spacing w:val="-6"/>
          <w:sz w:val="15"/>
        </w:rPr>
        <w:t> </w:t>
      </w:r>
      <w:r>
        <w:rPr>
          <w:sz w:val="15"/>
        </w:rPr>
        <w:t>Enhances</w:t>
      </w:r>
      <w:r>
        <w:rPr>
          <w:spacing w:val="-5"/>
          <w:sz w:val="15"/>
        </w:rPr>
        <w:t> </w:t>
      </w:r>
      <w:r>
        <w:rPr>
          <w:sz w:val="15"/>
        </w:rPr>
        <w:t>the</w:t>
      </w:r>
      <w:r>
        <w:rPr>
          <w:spacing w:val="-6"/>
          <w:sz w:val="15"/>
        </w:rPr>
        <w:t> </w:t>
      </w:r>
      <w:r>
        <w:rPr>
          <w:sz w:val="15"/>
        </w:rPr>
        <w:t>Sense</w:t>
      </w:r>
      <w:r>
        <w:rPr>
          <w:spacing w:val="-6"/>
          <w:sz w:val="15"/>
        </w:rPr>
        <w:t> </w:t>
      </w:r>
      <w:r>
        <w:rPr>
          <w:sz w:val="15"/>
        </w:rPr>
        <w:t>of</w:t>
      </w:r>
      <w:r>
        <w:rPr>
          <w:spacing w:val="-6"/>
          <w:sz w:val="15"/>
        </w:rPr>
        <w:t> </w:t>
      </w:r>
      <w:r>
        <w:rPr>
          <w:sz w:val="15"/>
        </w:rPr>
        <w:t>Presence</w:t>
      </w:r>
      <w:r>
        <w:rPr>
          <w:spacing w:val="-6"/>
          <w:sz w:val="15"/>
        </w:rPr>
        <w:t> </w:t>
      </w:r>
      <w:r>
        <w:rPr>
          <w:sz w:val="15"/>
        </w:rPr>
        <w:t>in</w:t>
      </w:r>
      <w:r>
        <w:rPr>
          <w:spacing w:val="-6"/>
          <w:sz w:val="15"/>
        </w:rPr>
        <w:t> </w:t>
      </w:r>
      <w:r>
        <w:rPr>
          <w:sz w:val="15"/>
        </w:rPr>
        <w:t>a</w:t>
      </w:r>
      <w:r>
        <w:rPr>
          <w:spacing w:val="-6"/>
          <w:sz w:val="15"/>
        </w:rPr>
        <w:t> </w:t>
      </w:r>
      <w:r>
        <w:rPr>
          <w:sz w:val="15"/>
        </w:rPr>
        <w:t>Virtual</w:t>
      </w:r>
      <w:r>
        <w:rPr>
          <w:spacing w:val="-6"/>
          <w:sz w:val="15"/>
        </w:rPr>
        <w:t> </w:t>
      </w:r>
      <w:r>
        <w:rPr>
          <w:sz w:val="15"/>
        </w:rPr>
        <w:t>Reality</w:t>
      </w:r>
      <w:r>
        <w:rPr>
          <w:spacing w:val="-6"/>
          <w:sz w:val="15"/>
        </w:rPr>
        <w:t> </w:t>
      </w:r>
      <w:r>
        <w:rPr>
          <w:sz w:val="15"/>
        </w:rPr>
        <w:t>Environment.</w:t>
      </w:r>
      <w:r>
        <w:rPr>
          <w:spacing w:val="-6"/>
          <w:sz w:val="15"/>
        </w:rPr>
        <w:t> </w:t>
      </w:r>
      <w:r>
        <w:rPr>
          <w:rFonts w:ascii="Bookman Old Style"/>
          <w:b w:val="0"/>
          <w:i/>
          <w:sz w:val="15"/>
        </w:rPr>
        <w:t>Plos</w:t>
      </w:r>
      <w:r>
        <w:rPr>
          <w:rFonts w:ascii="Bookman Old Style"/>
          <w:b w:val="0"/>
          <w:i/>
          <w:sz w:val="15"/>
        </w:rPr>
        <w:t> one </w:t>
      </w:r>
      <w:r>
        <w:rPr>
          <w:sz w:val="15"/>
        </w:rPr>
        <w:t>17, e0265039. </w:t>
      </w:r>
      <w:hyperlink r:id="rId659">
        <w:r>
          <w:rPr>
            <w:sz w:val="15"/>
          </w:rPr>
          <w:t>doi:10.1371/journal.pone.0265039</w:t>
        </w:r>
      </w:hyperlink>
    </w:p>
    <w:p>
      <w:pPr>
        <w:spacing w:line="225" w:lineRule="auto" w:before="0"/>
        <w:ind w:left="386" w:right="44" w:hanging="200"/>
        <w:jc w:val="both"/>
        <w:rPr>
          <w:sz w:val="15"/>
        </w:rPr>
      </w:pPr>
      <w:r>
        <w:rPr>
          <w:sz w:val="15"/>
        </w:rPr>
        <w:t>Azevedo,</w:t>
      </w:r>
      <w:r>
        <w:rPr>
          <w:spacing w:val="-3"/>
          <w:sz w:val="15"/>
        </w:rPr>
        <w:t> </w:t>
      </w:r>
      <w:r>
        <w:rPr>
          <w:sz w:val="15"/>
        </w:rPr>
        <w:t>A.</w:t>
      </w:r>
      <w:r>
        <w:rPr>
          <w:spacing w:val="-5"/>
          <w:sz w:val="15"/>
        </w:rPr>
        <w:t> </w:t>
      </w:r>
      <w:r>
        <w:rPr>
          <w:sz w:val="15"/>
        </w:rPr>
        <w:t>S.,</w:t>
      </w:r>
      <w:r>
        <w:rPr>
          <w:spacing w:val="-4"/>
          <w:sz w:val="15"/>
        </w:rPr>
        <w:t> </w:t>
      </w:r>
      <w:r>
        <w:rPr>
          <w:sz w:val="15"/>
        </w:rPr>
        <w:t>Jorge,</w:t>
      </w:r>
      <w:r>
        <w:rPr>
          <w:spacing w:val="-4"/>
          <w:sz w:val="15"/>
        </w:rPr>
        <w:t> </w:t>
      </w:r>
      <w:r>
        <w:rPr>
          <w:sz w:val="15"/>
        </w:rPr>
        <w:t>J.,</w:t>
      </w:r>
      <w:r>
        <w:rPr>
          <w:spacing w:val="-4"/>
          <w:sz w:val="15"/>
        </w:rPr>
        <w:t> </w:t>
      </w:r>
      <w:r>
        <w:rPr>
          <w:sz w:val="15"/>
        </w:rPr>
        <w:t>and</w:t>
      </w:r>
      <w:r>
        <w:rPr>
          <w:spacing w:val="-4"/>
          <w:sz w:val="15"/>
        </w:rPr>
        <w:t> </w:t>
      </w:r>
      <w:r>
        <w:rPr>
          <w:sz w:val="15"/>
        </w:rPr>
        <w:t>Campos,</w:t>
      </w:r>
      <w:r>
        <w:rPr>
          <w:spacing w:val="-4"/>
          <w:sz w:val="15"/>
        </w:rPr>
        <w:t> </w:t>
      </w:r>
      <w:r>
        <w:rPr>
          <w:sz w:val="15"/>
        </w:rPr>
        <w:t>P.</w:t>
      </w:r>
      <w:r>
        <w:rPr>
          <w:spacing w:val="-5"/>
          <w:sz w:val="15"/>
        </w:rPr>
        <w:t> </w:t>
      </w:r>
      <w:r>
        <w:rPr>
          <w:sz w:val="15"/>
        </w:rPr>
        <w:t>(2014).</w:t>
      </w:r>
      <w:r>
        <w:rPr>
          <w:spacing w:val="-4"/>
          <w:sz w:val="15"/>
        </w:rPr>
        <w:t> </w:t>
      </w:r>
      <w:r>
        <w:rPr>
          <w:sz w:val="15"/>
        </w:rPr>
        <w:t>Combining</w:t>
      </w:r>
      <w:r>
        <w:rPr>
          <w:spacing w:val="-4"/>
          <w:sz w:val="15"/>
        </w:rPr>
        <w:t> </w:t>
      </w:r>
      <w:r>
        <w:rPr>
          <w:sz w:val="15"/>
        </w:rPr>
        <w:t>EEG</w:t>
      </w:r>
      <w:r>
        <w:rPr>
          <w:spacing w:val="-4"/>
          <w:sz w:val="15"/>
        </w:rPr>
        <w:t> </w:t>
      </w:r>
      <w:r>
        <w:rPr>
          <w:sz w:val="15"/>
        </w:rPr>
        <w:t>Data</w:t>
      </w:r>
      <w:r>
        <w:rPr>
          <w:spacing w:val="-5"/>
          <w:sz w:val="15"/>
        </w:rPr>
        <w:t> </w:t>
      </w:r>
      <w:r>
        <w:rPr>
          <w:sz w:val="15"/>
        </w:rPr>
        <w:t>with</w:t>
      </w:r>
      <w:r>
        <w:rPr>
          <w:spacing w:val="-4"/>
          <w:sz w:val="15"/>
        </w:rPr>
        <w:t> </w:t>
      </w:r>
      <w:r>
        <w:rPr>
          <w:sz w:val="15"/>
        </w:rPr>
        <w:t>Place</w:t>
      </w:r>
      <w:r>
        <w:rPr>
          <w:spacing w:val="40"/>
          <w:sz w:val="15"/>
        </w:rPr>
        <w:t> </w:t>
      </w:r>
      <w:r>
        <w:rPr>
          <w:sz w:val="15"/>
        </w:rPr>
        <w:t>and</w:t>
      </w:r>
      <w:r>
        <w:rPr>
          <w:spacing w:val="-5"/>
          <w:sz w:val="15"/>
        </w:rPr>
        <w:t> </w:t>
      </w:r>
      <w:r>
        <w:rPr>
          <w:sz w:val="15"/>
        </w:rPr>
        <w:t>Plausibility</w:t>
      </w:r>
      <w:r>
        <w:rPr>
          <w:spacing w:val="-5"/>
          <w:sz w:val="15"/>
        </w:rPr>
        <w:t> </w:t>
      </w:r>
      <w:r>
        <w:rPr>
          <w:sz w:val="15"/>
        </w:rPr>
        <w:t>Responses</w:t>
      </w:r>
      <w:r>
        <w:rPr>
          <w:spacing w:val="-4"/>
          <w:sz w:val="15"/>
        </w:rPr>
        <w:t> </w:t>
      </w:r>
      <w:r>
        <w:rPr>
          <w:sz w:val="15"/>
        </w:rPr>
        <w:t>as</w:t>
      </w:r>
      <w:r>
        <w:rPr>
          <w:spacing w:val="-5"/>
          <w:sz w:val="15"/>
        </w:rPr>
        <w:t> </w:t>
      </w:r>
      <w:r>
        <w:rPr>
          <w:sz w:val="15"/>
        </w:rPr>
        <w:t>an</w:t>
      </w:r>
      <w:r>
        <w:rPr>
          <w:spacing w:val="-5"/>
          <w:sz w:val="15"/>
        </w:rPr>
        <w:t> </w:t>
      </w:r>
      <w:r>
        <w:rPr>
          <w:sz w:val="15"/>
        </w:rPr>
        <w:t>Approach</w:t>
      </w:r>
      <w:r>
        <w:rPr>
          <w:spacing w:val="-5"/>
          <w:sz w:val="15"/>
        </w:rPr>
        <w:t> </w:t>
      </w:r>
      <w:r>
        <w:rPr>
          <w:sz w:val="15"/>
        </w:rPr>
        <w:t>to</w:t>
      </w:r>
      <w:r>
        <w:rPr>
          <w:spacing w:val="-5"/>
          <w:sz w:val="15"/>
        </w:rPr>
        <w:t> </w:t>
      </w:r>
      <w:r>
        <w:rPr>
          <w:sz w:val="15"/>
        </w:rPr>
        <w:t>Measuring</w:t>
      </w:r>
      <w:r>
        <w:rPr>
          <w:spacing w:val="-5"/>
          <w:sz w:val="15"/>
        </w:rPr>
        <w:t> </w:t>
      </w:r>
      <w:r>
        <w:rPr>
          <w:sz w:val="15"/>
        </w:rPr>
        <w:t>Presence</w:t>
      </w:r>
      <w:r>
        <w:rPr>
          <w:spacing w:val="-4"/>
          <w:sz w:val="15"/>
        </w:rPr>
        <w:t> </w:t>
      </w:r>
      <w:r>
        <w:rPr>
          <w:sz w:val="15"/>
        </w:rPr>
        <w:t>in</w:t>
      </w:r>
      <w:r>
        <w:rPr>
          <w:spacing w:val="-5"/>
          <w:sz w:val="15"/>
        </w:rPr>
        <w:t> </w:t>
      </w:r>
      <w:r>
        <w:rPr>
          <w:sz w:val="15"/>
        </w:rPr>
        <w:t>Outdoor</w:t>
      </w:r>
      <w:r>
        <w:rPr>
          <w:spacing w:val="40"/>
          <w:sz w:val="15"/>
        </w:rPr>
        <w:t> </w:t>
      </w:r>
      <w:r>
        <w:rPr>
          <w:w w:val="90"/>
          <w:sz w:val="15"/>
        </w:rPr>
        <w:t>Virtual</w:t>
      </w:r>
      <w:r>
        <w:rPr>
          <w:spacing w:val="-6"/>
          <w:w w:val="90"/>
          <w:sz w:val="15"/>
        </w:rPr>
        <w:t> </w:t>
      </w:r>
      <w:r>
        <w:rPr>
          <w:w w:val="90"/>
          <w:sz w:val="15"/>
        </w:rPr>
        <w:t>Environments.</w:t>
      </w:r>
      <w:r>
        <w:rPr>
          <w:spacing w:val="-2"/>
          <w:w w:val="90"/>
          <w:sz w:val="15"/>
        </w:rPr>
        <w:t> </w:t>
      </w:r>
      <w:r>
        <w:rPr>
          <w:rFonts w:ascii="Bookman Old Style" w:hAnsi="Bookman Old Style"/>
          <w:b w:val="0"/>
          <w:i/>
          <w:w w:val="90"/>
          <w:sz w:val="15"/>
        </w:rPr>
        <w:t>PRESENCE</w:t>
      </w:r>
      <w:r>
        <w:rPr>
          <w:rFonts w:ascii="Bookman Old Style" w:hAnsi="Bookman Old Style"/>
          <w:b w:val="0"/>
          <w:i/>
          <w:spacing w:val="-7"/>
          <w:w w:val="90"/>
          <w:sz w:val="15"/>
        </w:rPr>
        <w:t> </w:t>
      </w:r>
      <w:r>
        <w:rPr>
          <w:rFonts w:ascii="Bookman Old Style" w:hAnsi="Bookman Old Style"/>
          <w:b w:val="0"/>
          <w:i/>
          <w:w w:val="90"/>
          <w:sz w:val="15"/>
        </w:rPr>
        <w:t>Teleoperators</w:t>
      </w:r>
      <w:r>
        <w:rPr>
          <w:rFonts w:ascii="Bookman Old Style" w:hAnsi="Bookman Old Style"/>
          <w:b w:val="0"/>
          <w:i/>
          <w:spacing w:val="-6"/>
          <w:w w:val="90"/>
          <w:sz w:val="15"/>
        </w:rPr>
        <w:t> </w:t>
      </w:r>
      <w:r>
        <w:rPr>
          <w:rFonts w:ascii="Bookman Old Style" w:hAnsi="Bookman Old Style"/>
          <w:b w:val="0"/>
          <w:i/>
          <w:w w:val="90"/>
          <w:sz w:val="15"/>
        </w:rPr>
        <w:t>Virtual</w:t>
      </w:r>
      <w:r>
        <w:rPr>
          <w:rFonts w:ascii="Bookman Old Style" w:hAnsi="Bookman Old Style"/>
          <w:b w:val="0"/>
          <w:i/>
          <w:spacing w:val="-7"/>
          <w:w w:val="90"/>
          <w:sz w:val="15"/>
        </w:rPr>
        <w:t> </w:t>
      </w:r>
      <w:r>
        <w:rPr>
          <w:rFonts w:ascii="Bookman Old Style" w:hAnsi="Bookman Old Style"/>
          <w:b w:val="0"/>
          <w:i/>
          <w:w w:val="90"/>
          <w:sz w:val="15"/>
        </w:rPr>
        <w:t>Environ.</w:t>
      </w:r>
      <w:r>
        <w:rPr>
          <w:rFonts w:ascii="Bookman Old Style" w:hAnsi="Bookman Old Style"/>
          <w:b w:val="0"/>
          <w:i/>
          <w:spacing w:val="-7"/>
          <w:w w:val="90"/>
          <w:sz w:val="15"/>
        </w:rPr>
        <w:t> </w:t>
      </w:r>
      <w:r>
        <w:rPr>
          <w:w w:val="90"/>
          <w:sz w:val="15"/>
        </w:rPr>
        <w:t>23,</w:t>
      </w:r>
      <w:r>
        <w:rPr>
          <w:spacing w:val="-2"/>
          <w:sz w:val="15"/>
        </w:rPr>
        <w:t> </w:t>
      </w:r>
      <w:r>
        <w:rPr>
          <w:w w:val="90"/>
          <w:sz w:val="15"/>
        </w:rPr>
        <w:t>354</w:t>
      </w:r>
      <w:r>
        <w:rPr>
          <w:rFonts w:ascii="Lucida Sans" w:hAnsi="Lucida Sans"/>
          <w:w w:val="90"/>
          <w:sz w:val="15"/>
        </w:rPr>
        <w:t>–</w:t>
      </w:r>
      <w:r>
        <w:rPr>
          <w:w w:val="90"/>
          <w:sz w:val="15"/>
        </w:rPr>
        <w:t>368.</w:t>
      </w:r>
      <w:r>
        <w:rPr>
          <w:spacing w:val="40"/>
          <w:sz w:val="15"/>
        </w:rPr>
        <w:t> </w:t>
      </w:r>
      <w:hyperlink r:id="rId660">
        <w:r>
          <w:rPr>
            <w:spacing w:val="-2"/>
            <w:sz w:val="15"/>
          </w:rPr>
          <w:t>doi:10.1162/PRES_a_00205</w:t>
        </w:r>
      </w:hyperlink>
    </w:p>
    <w:p>
      <w:pPr>
        <w:spacing w:line="225" w:lineRule="auto" w:before="0"/>
        <w:ind w:left="386" w:right="44" w:hanging="200"/>
        <w:jc w:val="both"/>
        <w:rPr>
          <w:sz w:val="15"/>
        </w:rPr>
      </w:pPr>
      <w:r>
        <w:rPr>
          <w:sz w:val="15"/>
        </w:rPr>
        <w:t>Bailenson,</w:t>
      </w:r>
      <w:r>
        <w:rPr>
          <w:spacing w:val="-9"/>
          <w:sz w:val="15"/>
        </w:rPr>
        <w:t> </w:t>
      </w:r>
      <w:r>
        <w:rPr>
          <w:sz w:val="15"/>
        </w:rPr>
        <w:t>J.</w:t>
      </w:r>
      <w:r>
        <w:rPr>
          <w:spacing w:val="-9"/>
          <w:sz w:val="15"/>
        </w:rPr>
        <w:t> </w:t>
      </w:r>
      <w:r>
        <w:rPr>
          <w:sz w:val="15"/>
        </w:rPr>
        <w:t>N.,</w:t>
      </w:r>
      <w:r>
        <w:rPr>
          <w:spacing w:val="-8"/>
          <w:sz w:val="15"/>
        </w:rPr>
        <w:t> </w:t>
      </w:r>
      <w:r>
        <w:rPr>
          <w:sz w:val="15"/>
        </w:rPr>
        <w:t>Blascovich,</w:t>
      </w:r>
      <w:r>
        <w:rPr>
          <w:spacing w:val="-9"/>
          <w:sz w:val="15"/>
        </w:rPr>
        <w:t> </w:t>
      </w:r>
      <w:r>
        <w:rPr>
          <w:sz w:val="15"/>
        </w:rPr>
        <w:t>J.,</w:t>
      </w:r>
      <w:r>
        <w:rPr>
          <w:spacing w:val="-8"/>
          <w:sz w:val="15"/>
        </w:rPr>
        <w:t> </w:t>
      </w:r>
      <w:r>
        <w:rPr>
          <w:sz w:val="15"/>
        </w:rPr>
        <w:t>Beall,</w:t>
      </w:r>
      <w:r>
        <w:rPr>
          <w:spacing w:val="-9"/>
          <w:sz w:val="15"/>
        </w:rPr>
        <w:t> </w:t>
      </w:r>
      <w:r>
        <w:rPr>
          <w:sz w:val="15"/>
        </w:rPr>
        <w:t>A.</w:t>
      </w:r>
      <w:r>
        <w:rPr>
          <w:spacing w:val="-8"/>
          <w:sz w:val="15"/>
        </w:rPr>
        <w:t> </w:t>
      </w:r>
      <w:r>
        <w:rPr>
          <w:sz w:val="15"/>
        </w:rPr>
        <w:t>C.,</w:t>
      </w:r>
      <w:r>
        <w:rPr>
          <w:spacing w:val="-9"/>
          <w:sz w:val="15"/>
        </w:rPr>
        <w:t> </w:t>
      </w:r>
      <w:r>
        <w:rPr>
          <w:sz w:val="15"/>
        </w:rPr>
        <w:t>and</w:t>
      </w:r>
      <w:r>
        <w:rPr>
          <w:spacing w:val="-8"/>
          <w:sz w:val="15"/>
        </w:rPr>
        <w:t> </w:t>
      </w:r>
      <w:r>
        <w:rPr>
          <w:sz w:val="15"/>
        </w:rPr>
        <w:t>Loomis,</w:t>
      </w:r>
      <w:r>
        <w:rPr>
          <w:spacing w:val="-9"/>
          <w:sz w:val="15"/>
        </w:rPr>
        <w:t> </w:t>
      </w:r>
      <w:r>
        <w:rPr>
          <w:sz w:val="15"/>
        </w:rPr>
        <w:t>J.</w:t>
      </w:r>
      <w:r>
        <w:rPr>
          <w:spacing w:val="-8"/>
          <w:sz w:val="15"/>
        </w:rPr>
        <w:t> </w:t>
      </w:r>
      <w:r>
        <w:rPr>
          <w:sz w:val="15"/>
        </w:rPr>
        <w:t>M.</w:t>
      </w:r>
      <w:r>
        <w:rPr>
          <w:spacing w:val="-9"/>
          <w:sz w:val="15"/>
        </w:rPr>
        <w:t> </w:t>
      </w:r>
      <w:r>
        <w:rPr>
          <w:sz w:val="15"/>
        </w:rPr>
        <w:t>(2003).</w:t>
      </w:r>
      <w:r>
        <w:rPr>
          <w:spacing w:val="-8"/>
          <w:sz w:val="15"/>
        </w:rPr>
        <w:t> </w:t>
      </w:r>
      <w:r>
        <w:rPr>
          <w:sz w:val="15"/>
        </w:rPr>
        <w:t>Interpersonal</w:t>
      </w:r>
      <w:r>
        <w:rPr>
          <w:spacing w:val="40"/>
          <w:sz w:val="15"/>
        </w:rPr>
        <w:t> </w:t>
      </w:r>
      <w:r>
        <w:rPr>
          <w:sz w:val="15"/>
        </w:rPr>
        <w:t>Distance</w:t>
      </w:r>
      <w:r>
        <w:rPr>
          <w:spacing w:val="-9"/>
          <w:sz w:val="15"/>
        </w:rPr>
        <w:t> </w:t>
      </w:r>
      <w:r>
        <w:rPr>
          <w:sz w:val="15"/>
        </w:rPr>
        <w:t>in</w:t>
      </w:r>
      <w:r>
        <w:rPr>
          <w:spacing w:val="-9"/>
          <w:sz w:val="15"/>
        </w:rPr>
        <w:t> </w:t>
      </w:r>
      <w:r>
        <w:rPr>
          <w:sz w:val="15"/>
        </w:rPr>
        <w:t>Immersive</w:t>
      </w:r>
      <w:r>
        <w:rPr>
          <w:spacing w:val="-8"/>
          <w:sz w:val="15"/>
        </w:rPr>
        <w:t> </w:t>
      </w:r>
      <w:r>
        <w:rPr>
          <w:sz w:val="15"/>
        </w:rPr>
        <w:t>Virtual</w:t>
      </w:r>
      <w:r>
        <w:rPr>
          <w:spacing w:val="-8"/>
          <w:sz w:val="15"/>
        </w:rPr>
        <w:t> </w:t>
      </w:r>
      <w:r>
        <w:rPr>
          <w:sz w:val="15"/>
        </w:rPr>
        <w:t>Environments.</w:t>
      </w:r>
      <w:r>
        <w:rPr>
          <w:spacing w:val="-4"/>
          <w:sz w:val="15"/>
        </w:rPr>
        <w:t> </w:t>
      </w:r>
      <w:r>
        <w:rPr>
          <w:rFonts w:ascii="Bookman Old Style" w:hAnsi="Bookman Old Style"/>
          <w:b w:val="0"/>
          <w:i/>
          <w:sz w:val="15"/>
        </w:rPr>
        <w:t>Pers.</w:t>
      </w:r>
      <w:r>
        <w:rPr>
          <w:rFonts w:ascii="Bookman Old Style" w:hAnsi="Bookman Old Style"/>
          <w:b w:val="0"/>
          <w:i/>
          <w:spacing w:val="-11"/>
          <w:sz w:val="15"/>
        </w:rPr>
        <w:t> </w:t>
      </w:r>
      <w:r>
        <w:rPr>
          <w:rFonts w:ascii="Bookman Old Style" w:hAnsi="Bookman Old Style"/>
          <w:b w:val="0"/>
          <w:i/>
          <w:sz w:val="15"/>
        </w:rPr>
        <w:t>Soc.</w:t>
      </w:r>
      <w:r>
        <w:rPr>
          <w:rFonts w:ascii="Bookman Old Style" w:hAnsi="Bookman Old Style"/>
          <w:b w:val="0"/>
          <w:i/>
          <w:spacing w:val="-12"/>
          <w:sz w:val="15"/>
        </w:rPr>
        <w:t> </w:t>
      </w:r>
      <w:r>
        <w:rPr>
          <w:rFonts w:ascii="Bookman Old Style" w:hAnsi="Bookman Old Style"/>
          <w:b w:val="0"/>
          <w:i/>
          <w:sz w:val="15"/>
        </w:rPr>
        <w:t>Psychol.</w:t>
      </w:r>
      <w:r>
        <w:rPr>
          <w:rFonts w:ascii="Bookman Old Style" w:hAnsi="Bookman Old Style"/>
          <w:b w:val="0"/>
          <w:i/>
          <w:spacing w:val="-11"/>
          <w:sz w:val="15"/>
        </w:rPr>
        <w:t> </w:t>
      </w:r>
      <w:r>
        <w:rPr>
          <w:rFonts w:ascii="Bookman Old Style" w:hAnsi="Bookman Old Style"/>
          <w:b w:val="0"/>
          <w:i/>
          <w:sz w:val="15"/>
        </w:rPr>
        <w:t>Bull.</w:t>
      </w:r>
      <w:r>
        <w:rPr>
          <w:rFonts w:ascii="Bookman Old Style" w:hAnsi="Bookman Old Style"/>
          <w:b w:val="0"/>
          <w:i/>
          <w:spacing w:val="-11"/>
          <w:sz w:val="15"/>
        </w:rPr>
        <w:t> </w:t>
      </w:r>
      <w:r>
        <w:rPr>
          <w:sz w:val="15"/>
        </w:rPr>
        <w:t>29,</w:t>
      </w:r>
      <w:r>
        <w:rPr>
          <w:spacing w:val="40"/>
          <w:sz w:val="15"/>
        </w:rPr>
        <w:t> </w:t>
      </w:r>
      <w:r>
        <w:rPr>
          <w:sz w:val="15"/>
        </w:rPr>
        <w:t>819</w:t>
      </w:r>
      <w:r>
        <w:rPr>
          <w:rFonts w:ascii="Lucida Sans" w:hAnsi="Lucida Sans"/>
          <w:sz w:val="15"/>
        </w:rPr>
        <w:t>–</w:t>
      </w:r>
      <w:r>
        <w:rPr>
          <w:sz w:val="15"/>
        </w:rPr>
        <w:t>833. </w:t>
      </w:r>
      <w:hyperlink r:id="rId661">
        <w:r>
          <w:rPr>
            <w:sz w:val="15"/>
          </w:rPr>
          <w:t>doi:10.1177/0146167203029007002</w:t>
        </w:r>
      </w:hyperlink>
    </w:p>
    <w:p>
      <w:pPr>
        <w:spacing w:line="184" w:lineRule="exact" w:before="0"/>
        <w:ind w:left="187" w:right="0" w:firstLine="0"/>
        <w:jc w:val="both"/>
        <w:rPr>
          <w:sz w:val="15"/>
        </w:rPr>
      </w:pPr>
      <w:r>
        <w:rPr>
          <w:sz w:val="15"/>
        </w:rPr>
        <w:t>Bailenson,</w:t>
      </w:r>
      <w:r>
        <w:rPr>
          <w:spacing w:val="20"/>
          <w:sz w:val="15"/>
        </w:rPr>
        <w:t> </w:t>
      </w:r>
      <w:r>
        <w:rPr>
          <w:sz w:val="15"/>
        </w:rPr>
        <w:t>J.</w:t>
      </w:r>
      <w:r>
        <w:rPr>
          <w:spacing w:val="21"/>
          <w:sz w:val="15"/>
        </w:rPr>
        <w:t> </w:t>
      </w:r>
      <w:r>
        <w:rPr>
          <w:sz w:val="15"/>
        </w:rPr>
        <w:t>N.,</w:t>
      </w:r>
      <w:r>
        <w:rPr>
          <w:spacing w:val="21"/>
          <w:sz w:val="15"/>
        </w:rPr>
        <w:t> </w:t>
      </w:r>
      <w:r>
        <w:rPr>
          <w:sz w:val="15"/>
        </w:rPr>
        <w:t>Swinth,</w:t>
      </w:r>
      <w:r>
        <w:rPr>
          <w:spacing w:val="21"/>
          <w:sz w:val="15"/>
        </w:rPr>
        <w:t> </w:t>
      </w:r>
      <w:r>
        <w:rPr>
          <w:sz w:val="15"/>
        </w:rPr>
        <w:t>K.,</w:t>
      </w:r>
      <w:r>
        <w:rPr>
          <w:spacing w:val="21"/>
          <w:sz w:val="15"/>
        </w:rPr>
        <w:t> </w:t>
      </w:r>
      <w:r>
        <w:rPr>
          <w:sz w:val="15"/>
        </w:rPr>
        <w:t>Hoyt,</w:t>
      </w:r>
      <w:r>
        <w:rPr>
          <w:spacing w:val="21"/>
          <w:sz w:val="15"/>
        </w:rPr>
        <w:t> </w:t>
      </w:r>
      <w:r>
        <w:rPr>
          <w:sz w:val="15"/>
        </w:rPr>
        <w:t>C.,</w:t>
      </w:r>
      <w:r>
        <w:rPr>
          <w:spacing w:val="20"/>
          <w:sz w:val="15"/>
        </w:rPr>
        <w:t> </w:t>
      </w:r>
      <w:r>
        <w:rPr>
          <w:sz w:val="15"/>
        </w:rPr>
        <w:t>Persky,</w:t>
      </w:r>
      <w:r>
        <w:rPr>
          <w:spacing w:val="21"/>
          <w:sz w:val="15"/>
        </w:rPr>
        <w:t> </w:t>
      </w:r>
      <w:r>
        <w:rPr>
          <w:sz w:val="15"/>
        </w:rPr>
        <w:t>S.,</w:t>
      </w:r>
      <w:r>
        <w:rPr>
          <w:spacing w:val="21"/>
          <w:sz w:val="15"/>
        </w:rPr>
        <w:t> </w:t>
      </w:r>
      <w:r>
        <w:rPr>
          <w:sz w:val="15"/>
        </w:rPr>
        <w:t>Dimov,</w:t>
      </w:r>
      <w:r>
        <w:rPr>
          <w:spacing w:val="21"/>
          <w:sz w:val="15"/>
        </w:rPr>
        <w:t> </w:t>
      </w:r>
      <w:r>
        <w:rPr>
          <w:sz w:val="15"/>
        </w:rPr>
        <w:t>A.,</w:t>
      </w:r>
      <w:r>
        <w:rPr>
          <w:spacing w:val="21"/>
          <w:sz w:val="15"/>
        </w:rPr>
        <w:t> </w:t>
      </w:r>
      <w:r>
        <w:rPr>
          <w:sz w:val="15"/>
        </w:rPr>
        <w:t>and</w:t>
      </w:r>
      <w:r>
        <w:rPr>
          <w:spacing w:val="21"/>
          <w:sz w:val="15"/>
        </w:rPr>
        <w:t> </w:t>
      </w:r>
      <w:r>
        <w:rPr>
          <w:spacing w:val="-2"/>
          <w:sz w:val="15"/>
        </w:rPr>
        <w:t>Blascovich,</w:t>
      </w:r>
    </w:p>
    <w:p>
      <w:pPr>
        <w:spacing w:line="223" w:lineRule="auto" w:before="0"/>
        <w:ind w:left="386" w:right="38" w:firstLine="0"/>
        <w:jc w:val="both"/>
        <w:rPr>
          <w:sz w:val="15"/>
        </w:rPr>
      </w:pPr>
      <w:r>
        <w:rPr>
          <w:sz w:val="15"/>
        </w:rPr>
        <w:t>J. (2005). The Independent and Interactive Effects of Embodied-Agent</w:t>
      </w:r>
      <w:r>
        <w:rPr>
          <w:spacing w:val="40"/>
          <w:sz w:val="15"/>
        </w:rPr>
        <w:t> </w:t>
      </w:r>
      <w:r>
        <w:rPr>
          <w:sz w:val="15"/>
        </w:rPr>
        <w:t>Appearance</w:t>
      </w:r>
      <w:r>
        <w:rPr>
          <w:spacing w:val="40"/>
          <w:sz w:val="15"/>
        </w:rPr>
        <w:t> </w:t>
      </w:r>
      <w:r>
        <w:rPr>
          <w:sz w:val="15"/>
        </w:rPr>
        <w:t>and</w:t>
      </w:r>
      <w:r>
        <w:rPr>
          <w:spacing w:val="40"/>
          <w:sz w:val="15"/>
        </w:rPr>
        <w:t> </w:t>
      </w:r>
      <w:r>
        <w:rPr>
          <w:sz w:val="15"/>
        </w:rPr>
        <w:t>Behavior</w:t>
      </w:r>
      <w:r>
        <w:rPr>
          <w:spacing w:val="40"/>
          <w:sz w:val="15"/>
        </w:rPr>
        <w:t> </w:t>
      </w:r>
      <w:r>
        <w:rPr>
          <w:sz w:val="15"/>
        </w:rPr>
        <w:t>on</w:t>
      </w:r>
      <w:r>
        <w:rPr>
          <w:spacing w:val="40"/>
          <w:sz w:val="15"/>
        </w:rPr>
        <w:t> </w:t>
      </w:r>
      <w:r>
        <w:rPr>
          <w:sz w:val="15"/>
        </w:rPr>
        <w:t>Self-Report,</w:t>
      </w:r>
      <w:r>
        <w:rPr>
          <w:spacing w:val="40"/>
          <w:sz w:val="15"/>
        </w:rPr>
        <w:t> </w:t>
      </w:r>
      <w:r>
        <w:rPr>
          <w:sz w:val="15"/>
        </w:rPr>
        <w:t>Cognitive,</w:t>
      </w:r>
      <w:r>
        <w:rPr>
          <w:spacing w:val="40"/>
          <w:sz w:val="15"/>
        </w:rPr>
        <w:t> </w:t>
      </w:r>
      <w:r>
        <w:rPr>
          <w:sz w:val="15"/>
        </w:rPr>
        <w:t>and</w:t>
      </w:r>
      <w:r>
        <w:rPr>
          <w:spacing w:val="40"/>
          <w:sz w:val="15"/>
        </w:rPr>
        <w:t> </w:t>
      </w:r>
      <w:r>
        <w:rPr>
          <w:sz w:val="15"/>
        </w:rPr>
        <w:t>Behavioral</w:t>
      </w:r>
      <w:r>
        <w:rPr>
          <w:spacing w:val="40"/>
          <w:sz w:val="15"/>
        </w:rPr>
        <w:t> </w:t>
      </w:r>
      <w:r>
        <w:rPr>
          <w:sz w:val="15"/>
        </w:rPr>
        <w:t>Markers of Copresence in Immersive Virtual Environments. </w:t>
      </w:r>
      <w:r>
        <w:rPr>
          <w:rFonts w:ascii="Bookman Old Style" w:hAnsi="Bookman Old Style"/>
          <w:b w:val="0"/>
          <w:i/>
          <w:sz w:val="15"/>
        </w:rPr>
        <w:t>Presence</w:t>
      </w:r>
      <w:r>
        <w:rPr>
          <w:rFonts w:ascii="Bookman Old Style" w:hAnsi="Bookman Old Style"/>
          <w:b w:val="0"/>
          <w:i/>
          <w:sz w:val="15"/>
        </w:rPr>
        <w:t> Teleoperators</w:t>
      </w:r>
      <w:r>
        <w:rPr>
          <w:rFonts w:ascii="Bookman Old Style" w:hAnsi="Bookman Old Style"/>
          <w:b w:val="0"/>
          <w:i/>
          <w:spacing w:val="61"/>
          <w:sz w:val="15"/>
        </w:rPr>
        <w:t>  </w:t>
      </w:r>
      <w:r>
        <w:rPr>
          <w:rFonts w:ascii="Bookman Old Style" w:hAnsi="Bookman Old Style"/>
          <w:b w:val="0"/>
          <w:i/>
          <w:sz w:val="15"/>
        </w:rPr>
        <w:t>Virtual</w:t>
      </w:r>
      <w:r>
        <w:rPr>
          <w:rFonts w:ascii="Bookman Old Style" w:hAnsi="Bookman Old Style"/>
          <w:b w:val="0"/>
          <w:i/>
          <w:spacing w:val="62"/>
          <w:sz w:val="15"/>
        </w:rPr>
        <w:t>  </w:t>
      </w:r>
      <w:r>
        <w:rPr>
          <w:rFonts w:ascii="Bookman Old Style" w:hAnsi="Bookman Old Style"/>
          <w:b w:val="0"/>
          <w:i/>
          <w:sz w:val="15"/>
        </w:rPr>
        <w:t>Environ.</w:t>
      </w:r>
      <w:r>
        <w:rPr>
          <w:rFonts w:ascii="Bookman Old Style" w:hAnsi="Bookman Old Style"/>
          <w:b w:val="0"/>
          <w:i/>
          <w:spacing w:val="62"/>
          <w:sz w:val="15"/>
        </w:rPr>
        <w:t>  </w:t>
      </w:r>
      <w:r>
        <w:rPr>
          <w:sz w:val="15"/>
        </w:rPr>
        <w:t>14,</w:t>
      </w:r>
      <w:r>
        <w:rPr>
          <w:spacing w:val="72"/>
          <w:sz w:val="15"/>
        </w:rPr>
        <w:t>  </w:t>
      </w:r>
      <w:r>
        <w:rPr>
          <w:sz w:val="15"/>
        </w:rPr>
        <w:t>379</w:t>
      </w:r>
      <w:r>
        <w:rPr>
          <w:rFonts w:ascii="Lucida Sans" w:hAnsi="Lucida Sans"/>
          <w:sz w:val="15"/>
        </w:rPr>
        <w:t>–</w:t>
      </w:r>
      <w:r>
        <w:rPr>
          <w:sz w:val="15"/>
        </w:rPr>
        <w:t>393.</w:t>
      </w:r>
      <w:r>
        <w:rPr>
          <w:spacing w:val="73"/>
          <w:sz w:val="15"/>
        </w:rPr>
        <w:t>  </w:t>
      </w:r>
      <w:r>
        <w:rPr>
          <w:spacing w:val="-2"/>
          <w:sz w:val="15"/>
        </w:rPr>
        <w:t>doi:1</w:t>
      </w:r>
      <w:hyperlink r:id="rId662">
        <w:r>
          <w:rPr>
            <w:spacing w:val="-2"/>
            <w:sz w:val="15"/>
          </w:rPr>
          <w:t>0.1162/</w:t>
        </w:r>
      </w:hyperlink>
    </w:p>
    <w:p>
      <w:pPr>
        <w:spacing w:line="189" w:lineRule="exact" w:before="0"/>
        <w:ind w:left="386" w:right="0" w:firstLine="0"/>
        <w:jc w:val="left"/>
        <w:rPr>
          <w:sz w:val="15"/>
        </w:rPr>
      </w:pPr>
      <w:hyperlink r:id="rId662">
        <w:r>
          <w:rPr>
            <w:spacing w:val="-2"/>
            <w:sz w:val="15"/>
          </w:rPr>
          <w:t>105474605774785235</w:t>
        </w:r>
      </w:hyperlink>
    </w:p>
    <w:p>
      <w:pPr>
        <w:spacing w:line="225" w:lineRule="auto" w:before="0"/>
        <w:ind w:left="386" w:right="45" w:hanging="200"/>
        <w:jc w:val="both"/>
        <w:rPr>
          <w:sz w:val="15"/>
        </w:rPr>
      </w:pPr>
      <w:r>
        <w:rPr>
          <w:sz w:val="15"/>
        </w:rPr>
        <w:t>Bakshi, R. K., Kaur, N., Kaur, R., and Kaur, G. (2016). Opinion Mining </w:t>
      </w:r>
      <w:r>
        <w:rPr>
          <w:sz w:val="15"/>
        </w:rPr>
        <w:t>and</w:t>
      </w:r>
      <w:r>
        <w:rPr>
          <w:spacing w:val="40"/>
          <w:sz w:val="15"/>
        </w:rPr>
        <w:t> </w:t>
      </w:r>
      <w:r>
        <w:rPr>
          <w:sz w:val="15"/>
        </w:rPr>
        <w:t>Sentiment Analysis. In 3rd International Conference on Computing for</w:t>
      </w:r>
      <w:r>
        <w:rPr>
          <w:spacing w:val="40"/>
          <w:sz w:val="15"/>
        </w:rPr>
        <w:t> </w:t>
      </w:r>
      <w:r>
        <w:rPr>
          <w:sz w:val="15"/>
        </w:rPr>
        <w:t>Sustainable Global Development. IEEE, 452</w:t>
      </w:r>
      <w:r>
        <w:rPr>
          <w:rFonts w:ascii="Lucida Sans" w:hAnsi="Lucida Sans"/>
          <w:sz w:val="15"/>
        </w:rPr>
        <w:t>–</w:t>
      </w:r>
      <w:r>
        <w:rPr>
          <w:sz w:val="15"/>
        </w:rPr>
        <w:t>455.</w:t>
      </w:r>
    </w:p>
    <w:p>
      <w:pPr>
        <w:spacing w:line="225" w:lineRule="auto" w:before="0"/>
        <w:ind w:left="386" w:right="45" w:hanging="200"/>
        <w:jc w:val="both"/>
        <w:rPr>
          <w:sz w:val="15"/>
        </w:rPr>
      </w:pPr>
      <w:r>
        <w:rPr>
          <w:sz w:val="15"/>
        </w:rPr>
        <w:t>Banakou,</w:t>
      </w:r>
      <w:r>
        <w:rPr>
          <w:spacing w:val="-1"/>
          <w:sz w:val="15"/>
        </w:rPr>
        <w:t> </w:t>
      </w:r>
      <w:r>
        <w:rPr>
          <w:sz w:val="15"/>
        </w:rPr>
        <w:t>D.,</w:t>
      </w:r>
      <w:r>
        <w:rPr>
          <w:spacing w:val="-1"/>
          <w:sz w:val="15"/>
        </w:rPr>
        <w:t> </w:t>
      </w:r>
      <w:r>
        <w:rPr>
          <w:sz w:val="15"/>
        </w:rPr>
        <w:t>Beacco,</w:t>
      </w:r>
      <w:r>
        <w:rPr>
          <w:spacing w:val="-1"/>
          <w:sz w:val="15"/>
        </w:rPr>
        <w:t> </w:t>
      </w:r>
      <w:r>
        <w:rPr>
          <w:sz w:val="15"/>
        </w:rPr>
        <w:t>A.,</w:t>
      </w:r>
      <w:r>
        <w:rPr>
          <w:spacing w:val="-1"/>
          <w:sz w:val="15"/>
        </w:rPr>
        <w:t> </w:t>
      </w:r>
      <w:r>
        <w:rPr>
          <w:sz w:val="15"/>
        </w:rPr>
        <w:t>Neyret,</w:t>
      </w:r>
      <w:r>
        <w:rPr>
          <w:spacing w:val="-1"/>
          <w:sz w:val="15"/>
        </w:rPr>
        <w:t> </w:t>
      </w:r>
      <w:r>
        <w:rPr>
          <w:sz w:val="15"/>
        </w:rPr>
        <w:t>S.,</w:t>
      </w:r>
      <w:r>
        <w:rPr>
          <w:spacing w:val="-1"/>
          <w:sz w:val="15"/>
        </w:rPr>
        <w:t> </w:t>
      </w:r>
      <w:r>
        <w:rPr>
          <w:sz w:val="15"/>
        </w:rPr>
        <w:t>Blasco-Oliver,</w:t>
      </w:r>
      <w:r>
        <w:rPr>
          <w:spacing w:val="-1"/>
          <w:sz w:val="15"/>
        </w:rPr>
        <w:t> </w:t>
      </w:r>
      <w:r>
        <w:rPr>
          <w:sz w:val="15"/>
        </w:rPr>
        <w:t>M.,</w:t>
      </w:r>
      <w:r>
        <w:rPr>
          <w:spacing w:val="-2"/>
          <w:sz w:val="15"/>
        </w:rPr>
        <w:t> </w:t>
      </w:r>
      <w:r>
        <w:rPr>
          <w:sz w:val="15"/>
        </w:rPr>
        <w:t>Seinfeld,</w:t>
      </w:r>
      <w:r>
        <w:rPr>
          <w:spacing w:val="-2"/>
          <w:sz w:val="15"/>
        </w:rPr>
        <w:t> </w:t>
      </w:r>
      <w:r>
        <w:rPr>
          <w:sz w:val="15"/>
        </w:rPr>
        <w:t>S.,</w:t>
      </w:r>
      <w:r>
        <w:rPr>
          <w:spacing w:val="-1"/>
          <w:sz w:val="15"/>
        </w:rPr>
        <w:t> </w:t>
      </w:r>
      <w:r>
        <w:rPr>
          <w:sz w:val="15"/>
        </w:rPr>
        <w:t>and</w:t>
      </w:r>
      <w:r>
        <w:rPr>
          <w:spacing w:val="-1"/>
          <w:sz w:val="15"/>
        </w:rPr>
        <w:t> </w:t>
      </w:r>
      <w:r>
        <w:rPr>
          <w:sz w:val="15"/>
        </w:rPr>
        <w:t>Slater,</w:t>
      </w:r>
      <w:r>
        <w:rPr>
          <w:spacing w:val="-1"/>
          <w:sz w:val="15"/>
        </w:rPr>
        <w:t> </w:t>
      </w:r>
      <w:r>
        <w:rPr>
          <w:sz w:val="15"/>
        </w:rPr>
        <w:t>M.</w:t>
      </w:r>
      <w:r>
        <w:rPr>
          <w:spacing w:val="40"/>
          <w:sz w:val="15"/>
        </w:rPr>
        <w:t> </w:t>
      </w:r>
      <w:r>
        <w:rPr>
          <w:sz w:val="15"/>
        </w:rPr>
        <w:t>(2020).</w:t>
      </w:r>
      <w:r>
        <w:rPr>
          <w:spacing w:val="-5"/>
          <w:sz w:val="15"/>
        </w:rPr>
        <w:t> </w:t>
      </w:r>
      <w:r>
        <w:rPr>
          <w:sz w:val="15"/>
        </w:rPr>
        <w:t>Virtual</w:t>
      </w:r>
      <w:r>
        <w:rPr>
          <w:spacing w:val="-5"/>
          <w:sz w:val="15"/>
        </w:rPr>
        <w:t> </w:t>
      </w:r>
      <w:r>
        <w:rPr>
          <w:sz w:val="15"/>
        </w:rPr>
        <w:t>Body</w:t>
      </w:r>
      <w:r>
        <w:rPr>
          <w:spacing w:val="-5"/>
          <w:sz w:val="15"/>
        </w:rPr>
        <w:t> </w:t>
      </w:r>
      <w:r>
        <w:rPr>
          <w:sz w:val="15"/>
        </w:rPr>
        <w:t>Ownership</w:t>
      </w:r>
      <w:r>
        <w:rPr>
          <w:spacing w:val="-4"/>
          <w:sz w:val="15"/>
        </w:rPr>
        <w:t> </w:t>
      </w:r>
      <w:r>
        <w:rPr>
          <w:sz w:val="15"/>
        </w:rPr>
        <w:t>and</w:t>
      </w:r>
      <w:r>
        <w:rPr>
          <w:spacing w:val="-5"/>
          <w:sz w:val="15"/>
        </w:rPr>
        <w:t> </w:t>
      </w:r>
      <w:r>
        <w:rPr>
          <w:sz w:val="15"/>
        </w:rPr>
        <w:t>its</w:t>
      </w:r>
      <w:r>
        <w:rPr>
          <w:spacing w:val="-5"/>
          <w:sz w:val="15"/>
        </w:rPr>
        <w:t> </w:t>
      </w:r>
      <w:r>
        <w:rPr>
          <w:sz w:val="15"/>
        </w:rPr>
        <w:t>Consequences</w:t>
      </w:r>
      <w:r>
        <w:rPr>
          <w:spacing w:val="-5"/>
          <w:sz w:val="15"/>
        </w:rPr>
        <w:t> </w:t>
      </w:r>
      <w:r>
        <w:rPr>
          <w:sz w:val="15"/>
        </w:rPr>
        <w:t>for</w:t>
      </w:r>
      <w:r>
        <w:rPr>
          <w:spacing w:val="-5"/>
          <w:sz w:val="15"/>
        </w:rPr>
        <w:t> </w:t>
      </w:r>
      <w:r>
        <w:rPr>
          <w:sz w:val="15"/>
        </w:rPr>
        <w:t>Implicit</w:t>
      </w:r>
      <w:r>
        <w:rPr>
          <w:spacing w:val="-5"/>
          <w:sz w:val="15"/>
        </w:rPr>
        <w:t> </w:t>
      </w:r>
      <w:r>
        <w:rPr>
          <w:sz w:val="15"/>
        </w:rPr>
        <w:t>Racial</w:t>
      </w:r>
      <w:r>
        <w:rPr>
          <w:spacing w:val="-5"/>
          <w:sz w:val="15"/>
        </w:rPr>
        <w:t> </w:t>
      </w:r>
      <w:r>
        <w:rPr>
          <w:sz w:val="15"/>
        </w:rPr>
        <w:t>Bias</w:t>
      </w:r>
      <w:r>
        <w:rPr>
          <w:spacing w:val="40"/>
          <w:sz w:val="15"/>
        </w:rPr>
        <w:t> </w:t>
      </w:r>
      <w:r>
        <w:rPr>
          <w:spacing w:val="-6"/>
          <w:sz w:val="15"/>
        </w:rPr>
        <w:t>Are</w:t>
      </w:r>
      <w:r>
        <w:rPr>
          <w:spacing w:val="6"/>
          <w:sz w:val="15"/>
        </w:rPr>
        <w:t> </w:t>
      </w:r>
      <w:r>
        <w:rPr>
          <w:spacing w:val="-6"/>
          <w:sz w:val="15"/>
        </w:rPr>
        <w:t>Dependent</w:t>
      </w:r>
      <w:r>
        <w:rPr>
          <w:spacing w:val="7"/>
          <w:sz w:val="15"/>
        </w:rPr>
        <w:t> </w:t>
      </w:r>
      <w:r>
        <w:rPr>
          <w:spacing w:val="-6"/>
          <w:sz w:val="15"/>
        </w:rPr>
        <w:t>on</w:t>
      </w:r>
      <w:r>
        <w:rPr>
          <w:spacing w:val="6"/>
          <w:sz w:val="15"/>
        </w:rPr>
        <w:t> </w:t>
      </w:r>
      <w:r>
        <w:rPr>
          <w:spacing w:val="-6"/>
          <w:sz w:val="15"/>
        </w:rPr>
        <w:t>Social</w:t>
      </w:r>
      <w:r>
        <w:rPr>
          <w:spacing w:val="6"/>
          <w:sz w:val="15"/>
        </w:rPr>
        <w:t> </w:t>
      </w:r>
      <w:r>
        <w:rPr>
          <w:spacing w:val="-6"/>
          <w:sz w:val="15"/>
        </w:rPr>
        <w:t>Context.</w:t>
      </w:r>
      <w:r>
        <w:rPr>
          <w:spacing w:val="7"/>
          <w:sz w:val="15"/>
        </w:rPr>
        <w:t> </w:t>
      </w:r>
      <w:r>
        <w:rPr>
          <w:rFonts w:ascii="Bookman Old Style"/>
          <w:b w:val="0"/>
          <w:i/>
          <w:spacing w:val="-6"/>
          <w:sz w:val="15"/>
        </w:rPr>
        <w:t>R.</w:t>
      </w:r>
      <w:r>
        <w:rPr>
          <w:rFonts w:ascii="Bookman Old Style"/>
          <w:b w:val="0"/>
          <w:i/>
          <w:spacing w:val="-5"/>
          <w:sz w:val="15"/>
        </w:rPr>
        <w:t> </w:t>
      </w:r>
      <w:r>
        <w:rPr>
          <w:rFonts w:ascii="Bookman Old Style"/>
          <w:b w:val="0"/>
          <w:i/>
          <w:spacing w:val="-6"/>
          <w:sz w:val="15"/>
        </w:rPr>
        <w:t>Soc.</w:t>
      </w:r>
      <w:r>
        <w:rPr>
          <w:rFonts w:ascii="Bookman Old Style"/>
          <w:b w:val="0"/>
          <w:i/>
          <w:spacing w:val="-4"/>
          <w:sz w:val="15"/>
        </w:rPr>
        <w:t> </w:t>
      </w:r>
      <w:r>
        <w:rPr>
          <w:rFonts w:ascii="Bookman Old Style"/>
          <w:b w:val="0"/>
          <w:i/>
          <w:spacing w:val="-6"/>
          <w:sz w:val="15"/>
        </w:rPr>
        <w:t>Open</w:t>
      </w:r>
      <w:r>
        <w:rPr>
          <w:rFonts w:ascii="Bookman Old Style"/>
          <w:b w:val="0"/>
          <w:i/>
          <w:spacing w:val="-5"/>
          <w:sz w:val="15"/>
        </w:rPr>
        <w:t> </w:t>
      </w:r>
      <w:r>
        <w:rPr>
          <w:rFonts w:ascii="Bookman Old Style"/>
          <w:b w:val="0"/>
          <w:i/>
          <w:spacing w:val="-6"/>
          <w:sz w:val="15"/>
        </w:rPr>
        <w:t>Sci.</w:t>
      </w:r>
      <w:r>
        <w:rPr>
          <w:rFonts w:ascii="Bookman Old Style"/>
          <w:b w:val="0"/>
          <w:i/>
          <w:spacing w:val="-5"/>
          <w:sz w:val="15"/>
        </w:rPr>
        <w:t> </w:t>
      </w:r>
      <w:r>
        <w:rPr>
          <w:spacing w:val="-6"/>
          <w:sz w:val="15"/>
        </w:rPr>
        <w:t>7,</w:t>
      </w:r>
      <w:r>
        <w:rPr>
          <w:spacing w:val="6"/>
          <w:sz w:val="15"/>
        </w:rPr>
        <w:t> </w:t>
      </w:r>
      <w:r>
        <w:rPr>
          <w:spacing w:val="-6"/>
          <w:sz w:val="15"/>
        </w:rPr>
        <w:t>201848.</w:t>
      </w:r>
      <w:r>
        <w:rPr>
          <w:spacing w:val="6"/>
          <w:sz w:val="15"/>
        </w:rPr>
        <w:t> </w:t>
      </w:r>
      <w:hyperlink r:id="rId663">
        <w:r>
          <w:rPr>
            <w:spacing w:val="-6"/>
            <w:sz w:val="15"/>
          </w:rPr>
          <w:t>doi:10.1098/rsos.</w:t>
        </w:r>
      </w:hyperlink>
      <w:r>
        <w:rPr>
          <w:spacing w:val="40"/>
          <w:sz w:val="15"/>
        </w:rPr>
        <w:t> </w:t>
      </w:r>
      <w:hyperlink r:id="rId663">
        <w:r>
          <w:rPr>
            <w:spacing w:val="-2"/>
            <w:sz w:val="15"/>
          </w:rPr>
          <w:t>201848</w:t>
        </w:r>
      </w:hyperlink>
    </w:p>
    <w:p>
      <w:pPr>
        <w:spacing w:line="225" w:lineRule="auto" w:before="0"/>
        <w:ind w:left="386" w:right="44" w:hanging="200"/>
        <w:jc w:val="both"/>
        <w:rPr>
          <w:sz w:val="15"/>
        </w:rPr>
      </w:pPr>
      <w:r>
        <w:rPr>
          <w:sz w:val="15"/>
        </w:rPr>
        <w:t>Banakou, D., Hanumanthu, P. D., and Slater, M. (2016). Virtual Embodiment of</w:t>
      </w:r>
      <w:r>
        <w:rPr>
          <w:spacing w:val="40"/>
          <w:sz w:val="15"/>
        </w:rPr>
        <w:t> </w:t>
      </w:r>
      <w:r>
        <w:rPr>
          <w:sz w:val="15"/>
        </w:rPr>
        <w:t>White</w:t>
      </w:r>
      <w:r>
        <w:rPr>
          <w:spacing w:val="-3"/>
          <w:sz w:val="15"/>
        </w:rPr>
        <w:t> </w:t>
      </w:r>
      <w:r>
        <w:rPr>
          <w:sz w:val="15"/>
        </w:rPr>
        <w:t>People</w:t>
      </w:r>
      <w:r>
        <w:rPr>
          <w:spacing w:val="-3"/>
          <w:sz w:val="15"/>
        </w:rPr>
        <w:t> </w:t>
      </w:r>
      <w:r>
        <w:rPr>
          <w:sz w:val="15"/>
        </w:rPr>
        <w:t>in</w:t>
      </w:r>
      <w:r>
        <w:rPr>
          <w:spacing w:val="-4"/>
          <w:sz w:val="15"/>
        </w:rPr>
        <w:t> </w:t>
      </w:r>
      <w:r>
        <w:rPr>
          <w:sz w:val="15"/>
        </w:rPr>
        <w:t>a</w:t>
      </w:r>
      <w:r>
        <w:rPr>
          <w:spacing w:val="-4"/>
          <w:sz w:val="15"/>
        </w:rPr>
        <w:t> </w:t>
      </w:r>
      <w:r>
        <w:rPr>
          <w:sz w:val="15"/>
        </w:rPr>
        <w:t>Black</w:t>
      </w:r>
      <w:r>
        <w:rPr>
          <w:spacing w:val="-2"/>
          <w:sz w:val="15"/>
        </w:rPr>
        <w:t> </w:t>
      </w:r>
      <w:r>
        <w:rPr>
          <w:sz w:val="15"/>
        </w:rPr>
        <w:t>Virtual</w:t>
      </w:r>
      <w:r>
        <w:rPr>
          <w:spacing w:val="-3"/>
          <w:sz w:val="15"/>
        </w:rPr>
        <w:t> </w:t>
      </w:r>
      <w:r>
        <w:rPr>
          <w:sz w:val="15"/>
        </w:rPr>
        <w:t>Body</w:t>
      </w:r>
      <w:r>
        <w:rPr>
          <w:spacing w:val="-4"/>
          <w:sz w:val="15"/>
        </w:rPr>
        <w:t> </w:t>
      </w:r>
      <w:r>
        <w:rPr>
          <w:sz w:val="15"/>
        </w:rPr>
        <w:t>Leads</w:t>
      </w:r>
      <w:r>
        <w:rPr>
          <w:spacing w:val="-3"/>
          <w:sz w:val="15"/>
        </w:rPr>
        <w:t> </w:t>
      </w:r>
      <w:r>
        <w:rPr>
          <w:sz w:val="15"/>
        </w:rPr>
        <w:t>to</w:t>
      </w:r>
      <w:r>
        <w:rPr>
          <w:spacing w:val="-4"/>
          <w:sz w:val="15"/>
        </w:rPr>
        <w:t> </w:t>
      </w:r>
      <w:r>
        <w:rPr>
          <w:sz w:val="15"/>
        </w:rPr>
        <w:t>a</w:t>
      </w:r>
      <w:r>
        <w:rPr>
          <w:spacing w:val="-4"/>
          <w:sz w:val="15"/>
        </w:rPr>
        <w:t> </w:t>
      </w:r>
      <w:r>
        <w:rPr>
          <w:sz w:val="15"/>
        </w:rPr>
        <w:t>Sustained</w:t>
      </w:r>
      <w:r>
        <w:rPr>
          <w:spacing w:val="-2"/>
          <w:sz w:val="15"/>
        </w:rPr>
        <w:t> </w:t>
      </w:r>
      <w:r>
        <w:rPr>
          <w:sz w:val="15"/>
        </w:rPr>
        <w:t>Reduction</w:t>
      </w:r>
      <w:r>
        <w:rPr>
          <w:spacing w:val="-3"/>
          <w:sz w:val="15"/>
        </w:rPr>
        <w:t> </w:t>
      </w:r>
      <w:r>
        <w:rPr>
          <w:sz w:val="15"/>
        </w:rPr>
        <w:t>in</w:t>
      </w:r>
      <w:r>
        <w:rPr>
          <w:spacing w:val="-4"/>
          <w:sz w:val="15"/>
        </w:rPr>
        <w:t> </w:t>
      </w:r>
      <w:r>
        <w:rPr>
          <w:sz w:val="15"/>
        </w:rPr>
        <w:t>Their</w:t>
      </w:r>
      <w:r>
        <w:rPr>
          <w:spacing w:val="40"/>
          <w:sz w:val="15"/>
        </w:rPr>
        <w:t> </w:t>
      </w:r>
      <w:r>
        <w:rPr>
          <w:spacing w:val="-2"/>
          <w:sz w:val="15"/>
        </w:rPr>
        <w:t>Implicit</w:t>
      </w:r>
      <w:r>
        <w:rPr>
          <w:spacing w:val="-7"/>
          <w:sz w:val="15"/>
        </w:rPr>
        <w:t> </w:t>
      </w:r>
      <w:r>
        <w:rPr>
          <w:spacing w:val="-2"/>
          <w:sz w:val="15"/>
        </w:rPr>
        <w:t>Racial</w:t>
      </w:r>
      <w:r>
        <w:rPr>
          <w:spacing w:val="-7"/>
          <w:sz w:val="15"/>
        </w:rPr>
        <w:t> </w:t>
      </w:r>
      <w:r>
        <w:rPr>
          <w:spacing w:val="-2"/>
          <w:sz w:val="15"/>
        </w:rPr>
        <w:t>Bias.</w:t>
      </w:r>
      <w:r>
        <w:rPr>
          <w:spacing w:val="-6"/>
          <w:sz w:val="15"/>
        </w:rPr>
        <w:t> </w:t>
      </w:r>
      <w:r>
        <w:rPr>
          <w:rFonts w:ascii="Bookman Old Style"/>
          <w:b w:val="0"/>
          <w:i/>
          <w:spacing w:val="-2"/>
          <w:sz w:val="15"/>
        </w:rPr>
        <w:t>Front.</w:t>
      </w:r>
      <w:r>
        <w:rPr>
          <w:rFonts w:ascii="Bookman Old Style"/>
          <w:b w:val="0"/>
          <w:i/>
          <w:spacing w:val="-9"/>
          <w:sz w:val="15"/>
        </w:rPr>
        <w:t> </w:t>
      </w:r>
      <w:r>
        <w:rPr>
          <w:rFonts w:ascii="Bookman Old Style"/>
          <w:b w:val="0"/>
          <w:i/>
          <w:spacing w:val="-2"/>
          <w:sz w:val="15"/>
        </w:rPr>
        <w:t>Hum.</w:t>
      </w:r>
      <w:r>
        <w:rPr>
          <w:rFonts w:ascii="Bookman Old Style"/>
          <w:b w:val="0"/>
          <w:i/>
          <w:spacing w:val="-10"/>
          <w:sz w:val="15"/>
        </w:rPr>
        <w:t> </w:t>
      </w:r>
      <w:r>
        <w:rPr>
          <w:rFonts w:ascii="Bookman Old Style"/>
          <w:b w:val="0"/>
          <w:i/>
          <w:spacing w:val="-2"/>
          <w:sz w:val="15"/>
        </w:rPr>
        <w:t>Neurosci.</w:t>
      </w:r>
      <w:r>
        <w:rPr>
          <w:rFonts w:ascii="Bookman Old Style"/>
          <w:b w:val="0"/>
          <w:i/>
          <w:spacing w:val="-9"/>
          <w:sz w:val="15"/>
        </w:rPr>
        <w:t> </w:t>
      </w:r>
      <w:r>
        <w:rPr>
          <w:spacing w:val="-2"/>
          <w:sz w:val="15"/>
        </w:rPr>
        <w:t>10,</w:t>
      </w:r>
      <w:r>
        <w:rPr>
          <w:spacing w:val="-6"/>
          <w:sz w:val="15"/>
        </w:rPr>
        <w:t> </w:t>
      </w:r>
      <w:r>
        <w:rPr>
          <w:spacing w:val="-2"/>
          <w:sz w:val="15"/>
        </w:rPr>
        <w:t>601.</w:t>
      </w:r>
      <w:r>
        <w:rPr>
          <w:spacing w:val="-7"/>
          <w:sz w:val="15"/>
        </w:rPr>
        <w:t> </w:t>
      </w:r>
      <w:hyperlink r:id="rId664">
        <w:r>
          <w:rPr>
            <w:spacing w:val="-2"/>
            <w:sz w:val="15"/>
          </w:rPr>
          <w:t>doi:10.3389/fnhum.2016.</w:t>
        </w:r>
      </w:hyperlink>
      <w:r>
        <w:rPr>
          <w:spacing w:val="40"/>
          <w:sz w:val="15"/>
        </w:rPr>
        <w:t> </w:t>
      </w:r>
      <w:hyperlink r:id="rId664">
        <w:r>
          <w:rPr>
            <w:spacing w:val="-2"/>
            <w:sz w:val="15"/>
          </w:rPr>
          <w:t>00601</w:t>
        </w:r>
      </w:hyperlink>
    </w:p>
    <w:p>
      <w:pPr>
        <w:spacing w:line="225" w:lineRule="auto" w:before="0"/>
        <w:ind w:left="386" w:right="38" w:hanging="200"/>
        <w:jc w:val="both"/>
        <w:rPr>
          <w:sz w:val="15"/>
        </w:rPr>
      </w:pPr>
      <w:r>
        <w:rPr>
          <w:sz w:val="15"/>
        </w:rPr>
        <w:t>Banakou, D., and Slater, M. (2014). Body Ownership Causes Illusory Self-</w:t>
      </w:r>
      <w:r>
        <w:rPr>
          <w:spacing w:val="40"/>
          <w:sz w:val="15"/>
        </w:rPr>
        <w:t> </w:t>
      </w:r>
      <w:r>
        <w:rPr>
          <w:sz w:val="15"/>
        </w:rPr>
        <w:t>Attribution of Speaking and In</w:t>
      </w:r>
      <w:r>
        <w:rPr>
          <w:rFonts w:ascii="Times New Roman" w:hAnsi="Times New Roman"/>
          <w:sz w:val="15"/>
        </w:rPr>
        <w:t>fl</w:t>
      </w:r>
      <w:r>
        <w:rPr>
          <w:sz w:val="15"/>
        </w:rPr>
        <w:t>uences Subsequent Real Speaking. </w:t>
      </w:r>
      <w:r>
        <w:rPr>
          <w:rFonts w:ascii="Bookman Old Style" w:hAnsi="Bookman Old Style"/>
          <w:b w:val="0"/>
          <w:i/>
          <w:sz w:val="15"/>
        </w:rPr>
        <w:t>Proc.</w:t>
      </w:r>
      <w:r>
        <w:rPr>
          <w:rFonts w:ascii="Bookman Old Style" w:hAnsi="Bookman Old Style"/>
          <w:b w:val="0"/>
          <w:i/>
          <w:sz w:val="15"/>
        </w:rPr>
        <w:t> Natl. Acad. Sci. U.S.A. </w:t>
      </w:r>
      <w:r>
        <w:rPr>
          <w:sz w:val="15"/>
        </w:rPr>
        <w:t>111,</w:t>
      </w:r>
      <w:r>
        <w:rPr>
          <w:spacing w:val="21"/>
          <w:sz w:val="15"/>
        </w:rPr>
        <w:t> </w:t>
      </w:r>
      <w:r>
        <w:rPr>
          <w:sz w:val="15"/>
        </w:rPr>
        <w:t>17678</w:t>
      </w:r>
      <w:r>
        <w:rPr>
          <w:rFonts w:ascii="Lucida Sans" w:hAnsi="Lucida Sans"/>
          <w:sz w:val="15"/>
        </w:rPr>
        <w:t>–</w:t>
      </w:r>
      <w:r>
        <w:rPr>
          <w:sz w:val="15"/>
        </w:rPr>
        <w:t>17683.</w:t>
      </w:r>
      <w:r>
        <w:rPr>
          <w:spacing w:val="21"/>
          <w:sz w:val="15"/>
        </w:rPr>
        <w:t> </w:t>
      </w:r>
      <w:r>
        <w:rPr>
          <w:sz w:val="15"/>
        </w:rPr>
        <w:t>doi:10</w:t>
      </w:r>
      <w:hyperlink r:id="rId665">
        <w:r>
          <w:rPr>
            <w:sz w:val="15"/>
          </w:rPr>
          <w:t>.1073/pnas.1414936111</w:t>
        </w:r>
      </w:hyperlink>
    </w:p>
    <w:p>
      <w:pPr>
        <w:spacing w:line="223" w:lineRule="auto" w:before="0"/>
        <w:ind w:left="386" w:right="44" w:hanging="200"/>
        <w:jc w:val="both"/>
        <w:rPr>
          <w:sz w:val="15"/>
        </w:rPr>
      </w:pPr>
      <w:r>
        <w:rPr>
          <w:sz w:val="15"/>
        </w:rPr>
        <w:t>Barberia, I., Oliva, R., Bourdin, P., and Slater, M. (2018). Virtual Mortality and</w:t>
      </w:r>
      <w:r>
        <w:rPr>
          <w:spacing w:val="40"/>
          <w:sz w:val="15"/>
        </w:rPr>
        <w:t> </w:t>
      </w:r>
      <w:r>
        <w:rPr>
          <w:sz w:val="15"/>
        </w:rPr>
        <w:t>Near-Death</w:t>
      </w:r>
      <w:r>
        <w:rPr>
          <w:spacing w:val="-7"/>
          <w:sz w:val="15"/>
        </w:rPr>
        <w:t> </w:t>
      </w:r>
      <w:r>
        <w:rPr>
          <w:sz w:val="15"/>
        </w:rPr>
        <w:t>Experience</w:t>
      </w:r>
      <w:r>
        <w:rPr>
          <w:spacing w:val="-7"/>
          <w:sz w:val="15"/>
        </w:rPr>
        <w:t> </w:t>
      </w:r>
      <w:r>
        <w:rPr>
          <w:sz w:val="15"/>
        </w:rPr>
        <w:t>after</w:t>
      </w:r>
      <w:r>
        <w:rPr>
          <w:spacing w:val="-7"/>
          <w:sz w:val="15"/>
        </w:rPr>
        <w:t> </w:t>
      </w:r>
      <w:r>
        <w:rPr>
          <w:sz w:val="15"/>
        </w:rPr>
        <w:t>a</w:t>
      </w:r>
      <w:r>
        <w:rPr>
          <w:spacing w:val="-7"/>
          <w:sz w:val="15"/>
        </w:rPr>
        <w:t> </w:t>
      </w:r>
      <w:r>
        <w:rPr>
          <w:sz w:val="15"/>
        </w:rPr>
        <w:t>Prolonged</w:t>
      </w:r>
      <w:r>
        <w:rPr>
          <w:spacing w:val="-7"/>
          <w:sz w:val="15"/>
        </w:rPr>
        <w:t> </w:t>
      </w:r>
      <w:r>
        <w:rPr>
          <w:sz w:val="15"/>
        </w:rPr>
        <w:t>Exposure</w:t>
      </w:r>
      <w:r>
        <w:rPr>
          <w:spacing w:val="-7"/>
          <w:sz w:val="15"/>
        </w:rPr>
        <w:t> </w:t>
      </w:r>
      <w:r>
        <w:rPr>
          <w:sz w:val="15"/>
        </w:rPr>
        <w:t>in</w:t>
      </w:r>
      <w:r>
        <w:rPr>
          <w:spacing w:val="-7"/>
          <w:sz w:val="15"/>
        </w:rPr>
        <w:t> </w:t>
      </w:r>
      <w:r>
        <w:rPr>
          <w:sz w:val="15"/>
        </w:rPr>
        <w:t>a</w:t>
      </w:r>
      <w:r>
        <w:rPr>
          <w:spacing w:val="-7"/>
          <w:sz w:val="15"/>
        </w:rPr>
        <w:t> </w:t>
      </w:r>
      <w:r>
        <w:rPr>
          <w:sz w:val="15"/>
        </w:rPr>
        <w:t>Shared</w:t>
      </w:r>
      <w:r>
        <w:rPr>
          <w:spacing w:val="-7"/>
          <w:sz w:val="15"/>
        </w:rPr>
        <w:t> </w:t>
      </w:r>
      <w:r>
        <w:rPr>
          <w:sz w:val="15"/>
        </w:rPr>
        <w:t>Virtual</w:t>
      </w:r>
      <w:r>
        <w:rPr>
          <w:spacing w:val="-7"/>
          <w:sz w:val="15"/>
        </w:rPr>
        <w:t> </w:t>
      </w:r>
      <w:r>
        <w:rPr>
          <w:sz w:val="15"/>
        </w:rPr>
        <w:t>Reality</w:t>
      </w:r>
      <w:r>
        <w:rPr>
          <w:spacing w:val="40"/>
          <w:sz w:val="15"/>
        </w:rPr>
        <w:t> </w:t>
      </w:r>
      <w:r>
        <w:rPr>
          <w:sz w:val="15"/>
        </w:rPr>
        <w:t>May Lead to Positive Life-Attitude Changes. </w:t>
      </w:r>
      <w:r>
        <w:rPr>
          <w:rFonts w:ascii="Bookman Old Style"/>
          <w:b w:val="0"/>
          <w:i/>
          <w:sz w:val="15"/>
        </w:rPr>
        <w:t>PloS</w:t>
      </w:r>
      <w:r>
        <w:rPr>
          <w:rFonts w:ascii="Bookman Old Style"/>
          <w:b w:val="0"/>
          <w:i/>
          <w:spacing w:val="-6"/>
          <w:sz w:val="15"/>
        </w:rPr>
        <w:t> </w:t>
      </w:r>
      <w:r>
        <w:rPr>
          <w:rFonts w:ascii="Bookman Old Style"/>
          <w:b w:val="0"/>
          <w:i/>
          <w:sz w:val="15"/>
        </w:rPr>
        <w:t>one</w:t>
      </w:r>
      <w:r>
        <w:rPr>
          <w:rFonts w:ascii="Bookman Old Style"/>
          <w:b w:val="0"/>
          <w:i/>
          <w:spacing w:val="-6"/>
          <w:sz w:val="15"/>
        </w:rPr>
        <w:t> </w:t>
      </w:r>
      <w:r>
        <w:rPr>
          <w:sz w:val="15"/>
        </w:rPr>
        <w:t>13, e0203358. </w:t>
      </w:r>
      <w:hyperlink r:id="rId666">
        <w:r>
          <w:rPr>
            <w:sz w:val="15"/>
          </w:rPr>
          <w:t>doi:10.</w:t>
        </w:r>
      </w:hyperlink>
      <w:r>
        <w:rPr>
          <w:spacing w:val="40"/>
          <w:sz w:val="15"/>
        </w:rPr>
        <w:t> </w:t>
      </w:r>
      <w:hyperlink r:id="rId666">
        <w:r>
          <w:rPr>
            <w:spacing w:val="-2"/>
            <w:sz w:val="15"/>
          </w:rPr>
          <w:t>1371/journal.pone.0203358</w:t>
        </w:r>
      </w:hyperlink>
    </w:p>
    <w:p>
      <w:pPr>
        <w:spacing w:line="225" w:lineRule="auto" w:before="0"/>
        <w:ind w:left="386" w:right="44" w:hanging="200"/>
        <w:jc w:val="both"/>
        <w:rPr>
          <w:sz w:val="15"/>
        </w:rPr>
      </w:pPr>
      <w:r>
        <w:rPr>
          <w:sz w:val="15"/>
        </w:rPr>
        <w:t>Baumgartner,</w:t>
      </w:r>
      <w:r>
        <w:rPr>
          <w:spacing w:val="-1"/>
          <w:sz w:val="15"/>
        </w:rPr>
        <w:t> </w:t>
      </w:r>
      <w:r>
        <w:rPr>
          <w:sz w:val="15"/>
        </w:rPr>
        <w:t>T.,</w:t>
      </w:r>
      <w:r>
        <w:rPr>
          <w:spacing w:val="-3"/>
          <w:sz w:val="15"/>
        </w:rPr>
        <w:t> </w:t>
      </w:r>
      <w:r>
        <w:rPr>
          <w:sz w:val="15"/>
        </w:rPr>
        <w:t>Valko,</w:t>
      </w:r>
      <w:r>
        <w:rPr>
          <w:spacing w:val="-2"/>
          <w:sz w:val="15"/>
        </w:rPr>
        <w:t> </w:t>
      </w:r>
      <w:r>
        <w:rPr>
          <w:sz w:val="15"/>
        </w:rPr>
        <w:t>L.,</w:t>
      </w:r>
      <w:r>
        <w:rPr>
          <w:spacing w:val="-3"/>
          <w:sz w:val="15"/>
        </w:rPr>
        <w:t> </w:t>
      </w:r>
      <w:r>
        <w:rPr>
          <w:sz w:val="15"/>
        </w:rPr>
        <w:t>Esslen,</w:t>
      </w:r>
      <w:r>
        <w:rPr>
          <w:spacing w:val="-1"/>
          <w:sz w:val="15"/>
        </w:rPr>
        <w:t> </w:t>
      </w:r>
      <w:r>
        <w:rPr>
          <w:sz w:val="15"/>
        </w:rPr>
        <w:t>M.,</w:t>
      </w:r>
      <w:r>
        <w:rPr>
          <w:spacing w:val="-3"/>
          <w:sz w:val="15"/>
        </w:rPr>
        <w:t> </w:t>
      </w:r>
      <w:r>
        <w:rPr>
          <w:sz w:val="15"/>
        </w:rPr>
        <w:t>and</w:t>
      </w:r>
      <w:r>
        <w:rPr>
          <w:spacing w:val="-2"/>
          <w:sz w:val="15"/>
        </w:rPr>
        <w:t> </w:t>
      </w:r>
      <w:r>
        <w:rPr>
          <w:sz w:val="15"/>
        </w:rPr>
        <w:t>Jäncke,</w:t>
      </w:r>
      <w:r>
        <w:rPr>
          <w:spacing w:val="-3"/>
          <w:sz w:val="15"/>
        </w:rPr>
        <w:t> </w:t>
      </w:r>
      <w:r>
        <w:rPr>
          <w:sz w:val="15"/>
        </w:rPr>
        <w:t>L.</w:t>
      </w:r>
      <w:r>
        <w:rPr>
          <w:spacing w:val="-2"/>
          <w:sz w:val="15"/>
        </w:rPr>
        <w:t> </w:t>
      </w:r>
      <w:r>
        <w:rPr>
          <w:sz w:val="15"/>
        </w:rPr>
        <w:t>(2006).</w:t>
      </w:r>
      <w:r>
        <w:rPr>
          <w:spacing w:val="-2"/>
          <w:sz w:val="15"/>
        </w:rPr>
        <w:t> </w:t>
      </w:r>
      <w:r>
        <w:rPr>
          <w:sz w:val="15"/>
        </w:rPr>
        <w:t>Neural</w:t>
      </w:r>
      <w:r>
        <w:rPr>
          <w:spacing w:val="-2"/>
          <w:sz w:val="15"/>
        </w:rPr>
        <w:t> </w:t>
      </w:r>
      <w:r>
        <w:rPr>
          <w:sz w:val="15"/>
        </w:rPr>
        <w:t>Correlate</w:t>
      </w:r>
      <w:r>
        <w:rPr>
          <w:spacing w:val="-2"/>
          <w:sz w:val="15"/>
        </w:rPr>
        <w:t> </w:t>
      </w:r>
      <w:r>
        <w:rPr>
          <w:sz w:val="15"/>
        </w:rPr>
        <w:t>of</w:t>
      </w:r>
      <w:r>
        <w:rPr>
          <w:spacing w:val="40"/>
          <w:sz w:val="15"/>
        </w:rPr>
        <w:t> </w:t>
      </w:r>
      <w:r>
        <w:rPr>
          <w:spacing w:val="-2"/>
          <w:sz w:val="15"/>
        </w:rPr>
        <w:t>Spatial</w:t>
      </w:r>
      <w:r>
        <w:rPr>
          <w:spacing w:val="-5"/>
          <w:sz w:val="15"/>
        </w:rPr>
        <w:t> </w:t>
      </w:r>
      <w:r>
        <w:rPr>
          <w:spacing w:val="-2"/>
          <w:sz w:val="15"/>
        </w:rPr>
        <w:t>Presence in</w:t>
      </w:r>
      <w:r>
        <w:rPr>
          <w:spacing w:val="-5"/>
          <w:sz w:val="15"/>
        </w:rPr>
        <w:t> </w:t>
      </w:r>
      <w:r>
        <w:rPr>
          <w:spacing w:val="-2"/>
          <w:sz w:val="15"/>
        </w:rPr>
        <w:t>an</w:t>
      </w:r>
      <w:r>
        <w:rPr>
          <w:spacing w:val="-4"/>
          <w:sz w:val="15"/>
        </w:rPr>
        <w:t> </w:t>
      </w:r>
      <w:r>
        <w:rPr>
          <w:spacing w:val="-2"/>
          <w:sz w:val="15"/>
        </w:rPr>
        <w:t>Arousing</w:t>
      </w:r>
      <w:r>
        <w:rPr>
          <w:spacing w:val="-4"/>
          <w:sz w:val="15"/>
        </w:rPr>
        <w:t> </w:t>
      </w:r>
      <w:r>
        <w:rPr>
          <w:spacing w:val="-2"/>
          <w:sz w:val="15"/>
        </w:rPr>
        <w:t>and</w:t>
      </w:r>
      <w:r>
        <w:rPr>
          <w:spacing w:val="-5"/>
          <w:sz w:val="15"/>
        </w:rPr>
        <w:t> </w:t>
      </w:r>
      <w:r>
        <w:rPr>
          <w:spacing w:val="-2"/>
          <w:sz w:val="15"/>
        </w:rPr>
        <w:t>Noninteractive</w:t>
      </w:r>
      <w:r>
        <w:rPr>
          <w:spacing w:val="-4"/>
          <w:sz w:val="15"/>
        </w:rPr>
        <w:t> </w:t>
      </w:r>
      <w:r>
        <w:rPr>
          <w:spacing w:val="-2"/>
          <w:sz w:val="15"/>
        </w:rPr>
        <w:t>Virtual</w:t>
      </w:r>
      <w:r>
        <w:rPr>
          <w:spacing w:val="-4"/>
          <w:sz w:val="15"/>
        </w:rPr>
        <w:t> </w:t>
      </w:r>
      <w:r>
        <w:rPr>
          <w:spacing w:val="-2"/>
          <w:sz w:val="15"/>
        </w:rPr>
        <w:t>Reality:</w:t>
      </w:r>
      <w:r>
        <w:rPr>
          <w:spacing w:val="-4"/>
          <w:sz w:val="15"/>
        </w:rPr>
        <w:t> </w:t>
      </w:r>
      <w:r>
        <w:rPr>
          <w:spacing w:val="-2"/>
          <w:sz w:val="15"/>
        </w:rPr>
        <w:t>an</w:t>
      </w:r>
      <w:r>
        <w:rPr>
          <w:spacing w:val="-4"/>
          <w:sz w:val="15"/>
        </w:rPr>
        <w:t> </w:t>
      </w:r>
      <w:r>
        <w:rPr>
          <w:spacing w:val="-2"/>
          <w:sz w:val="15"/>
        </w:rPr>
        <w:t>EEG</w:t>
      </w:r>
      <w:r>
        <w:rPr>
          <w:spacing w:val="-5"/>
          <w:sz w:val="15"/>
        </w:rPr>
        <w:t> </w:t>
      </w:r>
      <w:r>
        <w:rPr>
          <w:spacing w:val="-2"/>
          <w:sz w:val="15"/>
        </w:rPr>
        <w:t>and</w:t>
      </w:r>
      <w:r>
        <w:rPr>
          <w:spacing w:val="40"/>
          <w:sz w:val="15"/>
        </w:rPr>
        <w:t> </w:t>
      </w:r>
      <w:r>
        <w:rPr>
          <w:spacing w:val="-4"/>
          <w:sz w:val="15"/>
        </w:rPr>
        <w:t>Psychophysiology</w:t>
      </w:r>
      <w:r>
        <w:rPr>
          <w:spacing w:val="-4"/>
          <w:sz w:val="15"/>
        </w:rPr>
        <w:t> Study.</w:t>
      </w:r>
      <w:r>
        <w:rPr>
          <w:sz w:val="15"/>
        </w:rPr>
        <w:t> </w:t>
      </w:r>
      <w:r>
        <w:rPr>
          <w:rFonts w:ascii="Bookman Old Style" w:hAnsi="Bookman Old Style"/>
          <w:b w:val="0"/>
          <w:i/>
          <w:spacing w:val="-4"/>
          <w:sz w:val="15"/>
        </w:rPr>
        <w:t>CyberPsychology</w:t>
      </w:r>
      <w:r>
        <w:rPr>
          <w:rFonts w:ascii="Bookman Old Style" w:hAnsi="Bookman Old Style"/>
          <w:b w:val="0"/>
          <w:i/>
          <w:spacing w:val="-8"/>
          <w:sz w:val="15"/>
        </w:rPr>
        <w:t> </w:t>
      </w:r>
      <w:r>
        <w:rPr>
          <w:rFonts w:ascii="Bookman Old Style" w:hAnsi="Bookman Old Style"/>
          <w:b w:val="0"/>
          <w:i/>
          <w:spacing w:val="-4"/>
          <w:sz w:val="15"/>
        </w:rPr>
        <w:t>Behav.</w:t>
      </w:r>
      <w:r>
        <w:rPr>
          <w:rFonts w:ascii="Bookman Old Style" w:hAnsi="Bookman Old Style"/>
          <w:b w:val="0"/>
          <w:i/>
          <w:spacing w:val="-7"/>
          <w:sz w:val="15"/>
        </w:rPr>
        <w:t> </w:t>
      </w:r>
      <w:r>
        <w:rPr>
          <w:spacing w:val="-4"/>
          <w:sz w:val="15"/>
        </w:rPr>
        <w:t>9,</w:t>
      </w:r>
      <w:r>
        <w:rPr>
          <w:sz w:val="15"/>
        </w:rPr>
        <w:t> </w:t>
      </w:r>
      <w:r>
        <w:rPr>
          <w:spacing w:val="-4"/>
          <w:sz w:val="15"/>
        </w:rPr>
        <w:t>30</w:t>
      </w:r>
      <w:r>
        <w:rPr>
          <w:rFonts w:ascii="Lucida Sans" w:hAnsi="Lucida Sans"/>
          <w:spacing w:val="-4"/>
          <w:sz w:val="15"/>
        </w:rPr>
        <w:t>–</w:t>
      </w:r>
      <w:r>
        <w:rPr>
          <w:spacing w:val="-4"/>
          <w:sz w:val="15"/>
        </w:rPr>
        <w:t>45.</w:t>
      </w:r>
      <w:r>
        <w:rPr>
          <w:sz w:val="15"/>
        </w:rPr>
        <w:t> </w:t>
      </w:r>
      <w:hyperlink r:id="rId667">
        <w:r>
          <w:rPr>
            <w:spacing w:val="-4"/>
            <w:sz w:val="15"/>
          </w:rPr>
          <w:t>doi:10.1089/cpb.</w:t>
        </w:r>
      </w:hyperlink>
      <w:r>
        <w:rPr>
          <w:spacing w:val="40"/>
          <w:sz w:val="15"/>
        </w:rPr>
        <w:t> </w:t>
      </w:r>
      <w:hyperlink r:id="rId667">
        <w:r>
          <w:rPr>
            <w:spacing w:val="-2"/>
            <w:sz w:val="15"/>
          </w:rPr>
          <w:t>2006.9.30</w:t>
        </w:r>
      </w:hyperlink>
    </w:p>
    <w:p>
      <w:pPr>
        <w:spacing w:line="225" w:lineRule="auto" w:before="0"/>
        <w:ind w:left="386" w:right="44" w:hanging="200"/>
        <w:jc w:val="both"/>
        <w:rPr>
          <w:sz w:val="15"/>
        </w:rPr>
      </w:pPr>
      <w:r>
        <w:rPr>
          <w:sz w:val="15"/>
        </w:rPr>
        <w:t>Beacco,</w:t>
      </w:r>
      <w:r>
        <w:rPr>
          <w:spacing w:val="-4"/>
          <w:sz w:val="15"/>
        </w:rPr>
        <w:t> </w:t>
      </w:r>
      <w:r>
        <w:rPr>
          <w:sz w:val="15"/>
        </w:rPr>
        <w:t>A.,</w:t>
      </w:r>
      <w:r>
        <w:rPr>
          <w:spacing w:val="-4"/>
          <w:sz w:val="15"/>
        </w:rPr>
        <w:t> </w:t>
      </w:r>
      <w:r>
        <w:rPr>
          <w:sz w:val="15"/>
        </w:rPr>
        <w:t>Oliva,</w:t>
      </w:r>
      <w:r>
        <w:rPr>
          <w:spacing w:val="-4"/>
          <w:sz w:val="15"/>
        </w:rPr>
        <w:t> </w:t>
      </w:r>
      <w:r>
        <w:rPr>
          <w:sz w:val="15"/>
        </w:rPr>
        <w:t>R.,</w:t>
      </w:r>
      <w:r>
        <w:rPr>
          <w:spacing w:val="-5"/>
          <w:sz w:val="15"/>
        </w:rPr>
        <w:t> </w:t>
      </w:r>
      <w:r>
        <w:rPr>
          <w:sz w:val="15"/>
        </w:rPr>
        <w:t>Cabreira,</w:t>
      </w:r>
      <w:r>
        <w:rPr>
          <w:spacing w:val="-3"/>
          <w:sz w:val="15"/>
        </w:rPr>
        <w:t> </w:t>
      </w:r>
      <w:r>
        <w:rPr>
          <w:sz w:val="15"/>
        </w:rPr>
        <w:t>C.,</w:t>
      </w:r>
      <w:r>
        <w:rPr>
          <w:spacing w:val="-5"/>
          <w:sz w:val="15"/>
        </w:rPr>
        <w:t> </w:t>
      </w:r>
      <w:r>
        <w:rPr>
          <w:sz w:val="15"/>
        </w:rPr>
        <w:t>Gallego,</w:t>
      </w:r>
      <w:r>
        <w:rPr>
          <w:spacing w:val="-4"/>
          <w:sz w:val="15"/>
        </w:rPr>
        <w:t> </w:t>
      </w:r>
      <w:r>
        <w:rPr>
          <w:sz w:val="15"/>
        </w:rPr>
        <w:t>J.,</w:t>
      </w:r>
      <w:r>
        <w:rPr>
          <w:spacing w:val="-5"/>
          <w:sz w:val="15"/>
        </w:rPr>
        <w:t> </w:t>
      </w:r>
      <w:r>
        <w:rPr>
          <w:sz w:val="15"/>
        </w:rPr>
        <w:t>and</w:t>
      </w:r>
      <w:r>
        <w:rPr>
          <w:spacing w:val="-4"/>
          <w:sz w:val="15"/>
        </w:rPr>
        <w:t> </w:t>
      </w:r>
      <w:r>
        <w:rPr>
          <w:sz w:val="15"/>
        </w:rPr>
        <w:t>Slater,</w:t>
      </w:r>
      <w:r>
        <w:rPr>
          <w:spacing w:val="-4"/>
          <w:sz w:val="15"/>
        </w:rPr>
        <w:t> </w:t>
      </w:r>
      <w:r>
        <w:rPr>
          <w:sz w:val="15"/>
        </w:rPr>
        <w:t>M.</w:t>
      </w:r>
      <w:r>
        <w:rPr>
          <w:spacing w:val="-4"/>
          <w:sz w:val="15"/>
        </w:rPr>
        <w:t> </w:t>
      </w:r>
      <w:r>
        <w:rPr>
          <w:sz w:val="15"/>
        </w:rPr>
        <w:t>(2021).</w:t>
      </w:r>
      <w:r>
        <w:rPr>
          <w:spacing w:val="-4"/>
          <w:sz w:val="15"/>
        </w:rPr>
        <w:t> </w:t>
      </w:r>
      <w:r>
        <w:rPr>
          <w:rFonts w:ascii="Lucida Sans" w:hAnsi="Lucida Sans"/>
          <w:sz w:val="15"/>
        </w:rPr>
        <w:t>“</w:t>
      </w:r>
      <w:r>
        <w:rPr>
          <w:sz w:val="15"/>
        </w:rPr>
        <w:t>Disturbance</w:t>
      </w:r>
      <w:r>
        <w:rPr>
          <w:spacing w:val="40"/>
          <w:sz w:val="15"/>
        </w:rPr>
        <w:t> </w:t>
      </w:r>
      <w:r>
        <w:rPr>
          <w:sz w:val="15"/>
        </w:rPr>
        <w:t>and</w:t>
      </w:r>
      <w:r>
        <w:rPr>
          <w:spacing w:val="-6"/>
          <w:sz w:val="15"/>
        </w:rPr>
        <w:t> </w:t>
      </w:r>
      <w:r>
        <w:rPr>
          <w:sz w:val="15"/>
        </w:rPr>
        <w:t>Plausibility</w:t>
      </w:r>
      <w:r>
        <w:rPr>
          <w:spacing w:val="-3"/>
          <w:sz w:val="15"/>
        </w:rPr>
        <w:t> </w:t>
      </w:r>
      <w:r>
        <w:rPr>
          <w:sz w:val="15"/>
        </w:rPr>
        <w:t>in</w:t>
      </w:r>
      <w:r>
        <w:rPr>
          <w:spacing w:val="-2"/>
          <w:sz w:val="15"/>
        </w:rPr>
        <w:t> </w:t>
      </w:r>
      <w:r>
        <w:rPr>
          <w:sz w:val="15"/>
        </w:rPr>
        <w:t>a</w:t>
      </w:r>
      <w:r>
        <w:rPr>
          <w:spacing w:val="-3"/>
          <w:sz w:val="15"/>
        </w:rPr>
        <w:t> </w:t>
      </w:r>
      <w:r>
        <w:rPr>
          <w:sz w:val="15"/>
        </w:rPr>
        <w:t>Virtual</w:t>
      </w:r>
      <w:r>
        <w:rPr>
          <w:spacing w:val="-3"/>
          <w:sz w:val="15"/>
        </w:rPr>
        <w:t> </w:t>
      </w:r>
      <w:r>
        <w:rPr>
          <w:sz w:val="15"/>
        </w:rPr>
        <w:t>Rock</w:t>
      </w:r>
      <w:r>
        <w:rPr>
          <w:spacing w:val="-3"/>
          <w:sz w:val="15"/>
        </w:rPr>
        <w:t> </w:t>
      </w:r>
      <w:r>
        <w:rPr>
          <w:sz w:val="15"/>
        </w:rPr>
        <w:t>Concert:</w:t>
      </w:r>
      <w:r>
        <w:rPr>
          <w:spacing w:val="-3"/>
          <w:sz w:val="15"/>
        </w:rPr>
        <w:t> </w:t>
      </w:r>
      <w:r>
        <w:rPr>
          <w:sz w:val="15"/>
        </w:rPr>
        <w:t>A</w:t>
      </w:r>
      <w:r>
        <w:rPr>
          <w:spacing w:val="-3"/>
          <w:sz w:val="15"/>
        </w:rPr>
        <w:t> </w:t>
      </w:r>
      <w:r>
        <w:rPr>
          <w:sz w:val="15"/>
        </w:rPr>
        <w:t>Pilot</w:t>
      </w:r>
      <w:r>
        <w:rPr>
          <w:spacing w:val="-3"/>
          <w:sz w:val="15"/>
        </w:rPr>
        <w:t> </w:t>
      </w:r>
      <w:r>
        <w:rPr>
          <w:sz w:val="15"/>
        </w:rPr>
        <w:t>Study,</w:t>
      </w:r>
      <w:r>
        <w:rPr>
          <w:rFonts w:ascii="Lucida Sans" w:hAnsi="Lucida Sans"/>
          <w:sz w:val="15"/>
        </w:rPr>
        <w:t>”</w:t>
      </w:r>
      <w:r>
        <w:rPr>
          <w:rFonts w:ascii="Lucida Sans" w:hAnsi="Lucida Sans"/>
          <w:spacing w:val="-12"/>
          <w:sz w:val="15"/>
        </w:rPr>
        <w:t> </w:t>
      </w:r>
      <w:r>
        <w:rPr>
          <w:sz w:val="15"/>
        </w:rPr>
        <w:t>in</w:t>
      </w:r>
      <w:r>
        <w:rPr>
          <w:spacing w:val="-3"/>
          <w:sz w:val="15"/>
        </w:rPr>
        <w:t> </w:t>
      </w:r>
      <w:r>
        <w:rPr>
          <w:sz w:val="15"/>
        </w:rPr>
        <w:t>Disturbance</w:t>
      </w:r>
      <w:r>
        <w:rPr>
          <w:spacing w:val="-3"/>
          <w:sz w:val="15"/>
        </w:rPr>
        <w:t> </w:t>
      </w:r>
      <w:r>
        <w:rPr>
          <w:sz w:val="15"/>
        </w:rPr>
        <w:t>and</w:t>
      </w:r>
      <w:r>
        <w:rPr>
          <w:spacing w:val="40"/>
          <w:sz w:val="15"/>
        </w:rPr>
        <w:t> </w:t>
      </w:r>
      <w:r>
        <w:rPr>
          <w:sz w:val="15"/>
        </w:rPr>
        <w:t>Plausibility</w:t>
      </w:r>
      <w:r>
        <w:rPr>
          <w:spacing w:val="-8"/>
          <w:sz w:val="15"/>
        </w:rPr>
        <w:t> </w:t>
      </w:r>
      <w:r>
        <w:rPr>
          <w:sz w:val="15"/>
        </w:rPr>
        <w:t>in</w:t>
      </w:r>
      <w:r>
        <w:rPr>
          <w:spacing w:val="-8"/>
          <w:sz w:val="15"/>
        </w:rPr>
        <w:t> </w:t>
      </w:r>
      <w:r>
        <w:rPr>
          <w:sz w:val="15"/>
        </w:rPr>
        <w:t>a</w:t>
      </w:r>
      <w:r>
        <w:rPr>
          <w:spacing w:val="-9"/>
          <w:sz w:val="15"/>
        </w:rPr>
        <w:t> </w:t>
      </w:r>
      <w:r>
        <w:rPr>
          <w:sz w:val="15"/>
        </w:rPr>
        <w:t>Virtual</w:t>
      </w:r>
      <w:r>
        <w:rPr>
          <w:spacing w:val="-8"/>
          <w:sz w:val="15"/>
        </w:rPr>
        <w:t> </w:t>
      </w:r>
      <w:r>
        <w:rPr>
          <w:sz w:val="15"/>
        </w:rPr>
        <w:t>Rock</w:t>
      </w:r>
      <w:r>
        <w:rPr>
          <w:spacing w:val="-9"/>
          <w:sz w:val="15"/>
        </w:rPr>
        <w:t> </w:t>
      </w:r>
      <w:r>
        <w:rPr>
          <w:sz w:val="15"/>
        </w:rPr>
        <w:t>Concert:</w:t>
      </w:r>
      <w:r>
        <w:rPr>
          <w:spacing w:val="-7"/>
          <w:sz w:val="15"/>
        </w:rPr>
        <w:t> </w:t>
      </w:r>
      <w:r>
        <w:rPr>
          <w:sz w:val="15"/>
        </w:rPr>
        <w:t>A</w:t>
      </w:r>
      <w:r>
        <w:rPr>
          <w:spacing w:val="-9"/>
          <w:sz w:val="15"/>
        </w:rPr>
        <w:t> </w:t>
      </w:r>
      <w:r>
        <w:rPr>
          <w:sz w:val="15"/>
        </w:rPr>
        <w:t>Pilot</w:t>
      </w:r>
      <w:r>
        <w:rPr>
          <w:spacing w:val="-9"/>
          <w:sz w:val="15"/>
        </w:rPr>
        <w:t> </w:t>
      </w:r>
      <w:r>
        <w:rPr>
          <w:sz w:val="15"/>
        </w:rPr>
        <w:t>Study.</w:t>
      </w:r>
      <w:r>
        <w:rPr>
          <w:spacing w:val="-8"/>
          <w:sz w:val="15"/>
        </w:rPr>
        <w:t> </w:t>
      </w:r>
      <w:r>
        <w:rPr>
          <w:sz w:val="15"/>
        </w:rPr>
        <w:t>2021</w:t>
      </w:r>
      <w:r>
        <w:rPr>
          <w:spacing w:val="-8"/>
          <w:sz w:val="15"/>
        </w:rPr>
        <w:t> </w:t>
      </w:r>
      <w:r>
        <w:rPr>
          <w:sz w:val="15"/>
        </w:rPr>
        <w:t>IEEE</w:t>
      </w:r>
      <w:r>
        <w:rPr>
          <w:spacing w:val="-9"/>
          <w:sz w:val="15"/>
        </w:rPr>
        <w:t> </w:t>
      </w:r>
      <w:r>
        <w:rPr>
          <w:sz w:val="15"/>
        </w:rPr>
        <w:t>Virtual</w:t>
      </w:r>
      <w:r>
        <w:rPr>
          <w:spacing w:val="-8"/>
          <w:sz w:val="15"/>
        </w:rPr>
        <w:t> </w:t>
      </w:r>
      <w:r>
        <w:rPr>
          <w:sz w:val="15"/>
        </w:rPr>
        <w:t>Reality</w:t>
      </w:r>
      <w:r>
        <w:rPr>
          <w:spacing w:val="40"/>
          <w:sz w:val="15"/>
        </w:rPr>
        <w:t> </w:t>
      </w:r>
      <w:r>
        <w:rPr>
          <w:sz w:val="15"/>
        </w:rPr>
        <w:t>and</w:t>
      </w:r>
      <w:r>
        <w:rPr>
          <w:spacing w:val="-5"/>
          <w:sz w:val="15"/>
        </w:rPr>
        <w:t> </w:t>
      </w:r>
      <w:r>
        <w:rPr>
          <w:sz w:val="15"/>
        </w:rPr>
        <w:t>3D</w:t>
      </w:r>
      <w:r>
        <w:rPr>
          <w:spacing w:val="-5"/>
          <w:sz w:val="15"/>
        </w:rPr>
        <w:t> </w:t>
      </w:r>
      <w:r>
        <w:rPr>
          <w:sz w:val="15"/>
        </w:rPr>
        <w:t>User</w:t>
      </w:r>
      <w:r>
        <w:rPr>
          <w:spacing w:val="-5"/>
          <w:sz w:val="15"/>
        </w:rPr>
        <w:t> </w:t>
      </w:r>
      <w:r>
        <w:rPr>
          <w:sz w:val="15"/>
        </w:rPr>
        <w:t>Interfaces</w:t>
      </w:r>
      <w:r>
        <w:rPr>
          <w:spacing w:val="-4"/>
          <w:sz w:val="15"/>
        </w:rPr>
        <w:t> </w:t>
      </w:r>
      <w:r>
        <w:rPr>
          <w:sz w:val="15"/>
        </w:rPr>
        <w:t>(New</w:t>
      </w:r>
      <w:r>
        <w:rPr>
          <w:spacing w:val="-5"/>
          <w:sz w:val="15"/>
        </w:rPr>
        <w:t> </w:t>
      </w:r>
      <w:r>
        <w:rPr>
          <w:sz w:val="15"/>
        </w:rPr>
        <w:t>York</w:t>
      </w:r>
      <w:r>
        <w:rPr>
          <w:spacing w:val="-4"/>
          <w:sz w:val="15"/>
        </w:rPr>
        <w:t> </w:t>
      </w:r>
      <w:r>
        <w:rPr>
          <w:sz w:val="15"/>
        </w:rPr>
        <w:t>City:</w:t>
      </w:r>
      <w:r>
        <w:rPr>
          <w:spacing w:val="-4"/>
          <w:sz w:val="15"/>
        </w:rPr>
        <w:t> </w:t>
      </w:r>
      <w:r>
        <w:rPr>
          <w:sz w:val="15"/>
        </w:rPr>
        <w:t>VR),</w:t>
      </w:r>
      <w:r>
        <w:rPr>
          <w:spacing w:val="-5"/>
          <w:sz w:val="15"/>
        </w:rPr>
        <w:t> </w:t>
      </w:r>
      <w:r>
        <w:rPr>
          <w:sz w:val="15"/>
        </w:rPr>
        <w:t>538</w:t>
      </w:r>
      <w:r>
        <w:rPr>
          <w:rFonts w:ascii="Lucida Sans" w:hAnsi="Lucida Sans"/>
          <w:sz w:val="15"/>
        </w:rPr>
        <w:t>–</w:t>
      </w:r>
      <w:r>
        <w:rPr>
          <w:sz w:val="15"/>
        </w:rPr>
        <w:t>545.</w:t>
      </w:r>
      <w:r>
        <w:rPr>
          <w:spacing w:val="-5"/>
          <w:sz w:val="15"/>
        </w:rPr>
        <w:t> </w:t>
      </w:r>
      <w:hyperlink r:id="rId668">
        <w:r>
          <w:rPr>
            <w:sz w:val="15"/>
          </w:rPr>
          <w:t>doi:10.1109/VR50410.</w:t>
        </w:r>
      </w:hyperlink>
      <w:r>
        <w:rPr>
          <w:spacing w:val="40"/>
          <w:sz w:val="15"/>
        </w:rPr>
        <w:t> </w:t>
      </w:r>
      <w:hyperlink r:id="rId668">
        <w:r>
          <w:rPr>
            <w:spacing w:val="-2"/>
            <w:sz w:val="15"/>
          </w:rPr>
          <w:t>2021.00078</w:t>
        </w:r>
      </w:hyperlink>
    </w:p>
    <w:p>
      <w:pPr>
        <w:spacing w:line="225" w:lineRule="auto" w:before="0"/>
        <w:ind w:left="386" w:right="46" w:hanging="200"/>
        <w:jc w:val="both"/>
        <w:rPr>
          <w:sz w:val="15"/>
        </w:rPr>
      </w:pPr>
      <w:r>
        <w:rPr>
          <w:sz w:val="15"/>
        </w:rPr>
        <w:t>Bergstrom, I., Azevedo, S., Papiotis, P., Saldanha, N., and Slater, M. (2017). </w:t>
      </w:r>
      <w:r>
        <w:rPr>
          <w:sz w:val="15"/>
        </w:rPr>
        <w:t>The</w:t>
      </w:r>
      <w:r>
        <w:rPr>
          <w:spacing w:val="40"/>
          <w:sz w:val="15"/>
        </w:rPr>
        <w:t> </w:t>
      </w:r>
      <w:r>
        <w:rPr>
          <w:spacing w:val="-4"/>
          <w:sz w:val="15"/>
        </w:rPr>
        <w:t>Plausibility</w:t>
      </w:r>
      <w:r>
        <w:rPr>
          <w:spacing w:val="-5"/>
          <w:sz w:val="15"/>
        </w:rPr>
        <w:t> </w:t>
      </w:r>
      <w:r>
        <w:rPr>
          <w:spacing w:val="-4"/>
          <w:sz w:val="15"/>
        </w:rPr>
        <w:t>of</w:t>
      </w:r>
      <w:r>
        <w:rPr>
          <w:spacing w:val="-5"/>
          <w:sz w:val="15"/>
        </w:rPr>
        <w:t> </w:t>
      </w:r>
      <w:r>
        <w:rPr>
          <w:spacing w:val="-4"/>
          <w:sz w:val="15"/>
        </w:rPr>
        <w:t>a String</w:t>
      </w:r>
      <w:r>
        <w:rPr>
          <w:spacing w:val="-3"/>
          <w:sz w:val="15"/>
        </w:rPr>
        <w:t> </w:t>
      </w:r>
      <w:r>
        <w:rPr>
          <w:spacing w:val="-4"/>
          <w:sz w:val="15"/>
        </w:rPr>
        <w:t>Quartet</w:t>
      </w:r>
      <w:r>
        <w:rPr>
          <w:spacing w:val="-2"/>
          <w:sz w:val="15"/>
        </w:rPr>
        <w:t> </w:t>
      </w:r>
      <w:r>
        <w:rPr>
          <w:spacing w:val="-4"/>
          <w:sz w:val="15"/>
        </w:rPr>
        <w:t>Performance</w:t>
      </w:r>
      <w:r>
        <w:rPr>
          <w:spacing w:val="-2"/>
          <w:sz w:val="15"/>
        </w:rPr>
        <w:t> </w:t>
      </w:r>
      <w:r>
        <w:rPr>
          <w:spacing w:val="-4"/>
          <w:sz w:val="15"/>
        </w:rPr>
        <w:t>in</w:t>
      </w:r>
      <w:r>
        <w:rPr>
          <w:spacing w:val="-2"/>
          <w:sz w:val="15"/>
        </w:rPr>
        <w:t> </w:t>
      </w:r>
      <w:r>
        <w:rPr>
          <w:spacing w:val="-4"/>
          <w:sz w:val="15"/>
        </w:rPr>
        <w:t>Virtual</w:t>
      </w:r>
      <w:r>
        <w:rPr>
          <w:spacing w:val="-1"/>
          <w:sz w:val="15"/>
        </w:rPr>
        <w:t> </w:t>
      </w:r>
      <w:r>
        <w:rPr>
          <w:spacing w:val="-4"/>
          <w:sz w:val="15"/>
        </w:rPr>
        <w:t>Reality.</w:t>
      </w:r>
      <w:r>
        <w:rPr>
          <w:spacing w:val="-2"/>
          <w:sz w:val="15"/>
        </w:rPr>
        <w:t> </w:t>
      </w:r>
      <w:r>
        <w:rPr>
          <w:rFonts w:ascii="Bookman Old Style" w:hAnsi="Bookman Old Style"/>
          <w:b w:val="0"/>
          <w:i/>
          <w:spacing w:val="-4"/>
          <w:sz w:val="15"/>
        </w:rPr>
        <w:t>IEEE</w:t>
      </w:r>
      <w:r>
        <w:rPr>
          <w:rFonts w:ascii="Bookman Old Style" w:hAnsi="Bookman Old Style"/>
          <w:b w:val="0"/>
          <w:i/>
          <w:spacing w:val="-8"/>
          <w:sz w:val="15"/>
        </w:rPr>
        <w:t> </w:t>
      </w:r>
      <w:r>
        <w:rPr>
          <w:rFonts w:ascii="Bookman Old Style" w:hAnsi="Bookman Old Style"/>
          <w:b w:val="0"/>
          <w:i/>
          <w:spacing w:val="-4"/>
          <w:sz w:val="15"/>
        </w:rPr>
        <w:t>Trans.</w:t>
      </w:r>
      <w:r>
        <w:rPr>
          <w:rFonts w:ascii="Bookman Old Style" w:hAnsi="Bookman Old Style"/>
          <w:b w:val="0"/>
          <w:i/>
          <w:spacing w:val="-7"/>
          <w:sz w:val="15"/>
        </w:rPr>
        <w:t> </w:t>
      </w:r>
      <w:r>
        <w:rPr>
          <w:rFonts w:ascii="Bookman Old Style" w:hAnsi="Bookman Old Style"/>
          <w:b w:val="0"/>
          <w:i/>
          <w:spacing w:val="-4"/>
          <w:sz w:val="15"/>
        </w:rPr>
        <w:t>Vis.</w:t>
      </w:r>
      <w:r>
        <w:rPr>
          <w:rFonts w:ascii="Bookman Old Style" w:hAnsi="Bookman Old Style"/>
          <w:b w:val="0"/>
          <w:i/>
          <w:spacing w:val="-4"/>
          <w:sz w:val="15"/>
        </w:rPr>
        <w:t> </w:t>
      </w:r>
      <w:r>
        <w:rPr>
          <w:rFonts w:ascii="Bookman Old Style" w:hAnsi="Bookman Old Style"/>
          <w:b w:val="0"/>
          <w:i/>
          <w:sz w:val="15"/>
        </w:rPr>
        <w:t>Comput.</w:t>
      </w:r>
      <w:r>
        <w:rPr>
          <w:rFonts w:ascii="Bookman Old Style" w:hAnsi="Bookman Old Style"/>
          <w:b w:val="0"/>
          <w:i/>
          <w:spacing w:val="-7"/>
          <w:sz w:val="15"/>
        </w:rPr>
        <w:t> </w:t>
      </w:r>
      <w:r>
        <w:rPr>
          <w:rFonts w:ascii="Bookman Old Style" w:hAnsi="Bookman Old Style"/>
          <w:b w:val="0"/>
          <w:i/>
          <w:sz w:val="15"/>
        </w:rPr>
        <w:t>Graph.</w:t>
      </w:r>
      <w:r>
        <w:rPr>
          <w:rFonts w:ascii="Bookman Old Style" w:hAnsi="Bookman Old Style"/>
          <w:b w:val="0"/>
          <w:i/>
          <w:spacing w:val="-7"/>
          <w:sz w:val="15"/>
        </w:rPr>
        <w:t> </w:t>
      </w:r>
      <w:r>
        <w:rPr>
          <w:sz w:val="15"/>
        </w:rPr>
        <w:t>23, 1352</w:t>
      </w:r>
      <w:r>
        <w:rPr>
          <w:rFonts w:ascii="Lucida Sans" w:hAnsi="Lucida Sans"/>
          <w:sz w:val="15"/>
        </w:rPr>
        <w:t>–</w:t>
      </w:r>
      <w:r>
        <w:rPr>
          <w:sz w:val="15"/>
        </w:rPr>
        <w:t>1359. </w:t>
      </w:r>
      <w:hyperlink r:id="rId669">
        <w:r>
          <w:rPr>
            <w:sz w:val="15"/>
          </w:rPr>
          <w:t>doi:10.1109/TVCG.2017.2657138</w:t>
        </w:r>
      </w:hyperlink>
    </w:p>
    <w:p>
      <w:pPr>
        <w:spacing w:line="225" w:lineRule="auto" w:before="105"/>
        <w:ind w:left="386" w:right="185" w:hanging="200"/>
        <w:jc w:val="left"/>
        <w:rPr>
          <w:sz w:val="15"/>
        </w:rPr>
      </w:pPr>
      <w:r>
        <w:rPr/>
        <w:br w:type="column"/>
      </w:r>
      <w:r>
        <w:rPr>
          <w:spacing w:val="-4"/>
          <w:sz w:val="15"/>
        </w:rPr>
        <w:t>Biocca,</w:t>
      </w:r>
      <w:r>
        <w:rPr>
          <w:spacing w:val="-5"/>
          <w:sz w:val="15"/>
        </w:rPr>
        <w:t> </w:t>
      </w:r>
      <w:r>
        <w:rPr>
          <w:spacing w:val="-4"/>
          <w:sz w:val="15"/>
        </w:rPr>
        <w:t>F.</w:t>
      </w:r>
      <w:r>
        <w:rPr>
          <w:spacing w:val="-5"/>
          <w:sz w:val="15"/>
        </w:rPr>
        <w:t> </w:t>
      </w:r>
      <w:r>
        <w:rPr>
          <w:spacing w:val="-4"/>
          <w:sz w:val="15"/>
        </w:rPr>
        <w:t>(2003).</w:t>
      </w:r>
      <w:r>
        <w:rPr>
          <w:spacing w:val="-5"/>
          <w:sz w:val="15"/>
        </w:rPr>
        <w:t> </w:t>
      </w:r>
      <w:r>
        <w:rPr>
          <w:rFonts w:ascii="Lucida Sans" w:hAnsi="Lucida Sans"/>
          <w:spacing w:val="-4"/>
          <w:sz w:val="15"/>
        </w:rPr>
        <w:t>“</w:t>
      </w:r>
      <w:r>
        <w:rPr>
          <w:spacing w:val="-4"/>
          <w:sz w:val="15"/>
        </w:rPr>
        <w:t>Can</w:t>
      </w:r>
      <w:r>
        <w:rPr>
          <w:spacing w:val="-5"/>
          <w:sz w:val="15"/>
        </w:rPr>
        <w:t> </w:t>
      </w:r>
      <w:r>
        <w:rPr>
          <w:spacing w:val="-4"/>
          <w:sz w:val="15"/>
        </w:rPr>
        <w:t>We</w:t>
      </w:r>
      <w:r>
        <w:rPr>
          <w:spacing w:val="-5"/>
          <w:sz w:val="15"/>
        </w:rPr>
        <w:t> </w:t>
      </w:r>
      <w:r>
        <w:rPr>
          <w:spacing w:val="-4"/>
          <w:sz w:val="15"/>
        </w:rPr>
        <w:t>Resolve</w:t>
      </w:r>
      <w:r>
        <w:rPr>
          <w:spacing w:val="-5"/>
          <w:sz w:val="15"/>
        </w:rPr>
        <w:t> </w:t>
      </w:r>
      <w:r>
        <w:rPr>
          <w:spacing w:val="-4"/>
          <w:sz w:val="15"/>
        </w:rPr>
        <w:t>the</w:t>
      </w:r>
      <w:r>
        <w:rPr>
          <w:spacing w:val="-5"/>
          <w:sz w:val="15"/>
        </w:rPr>
        <w:t> </w:t>
      </w:r>
      <w:r>
        <w:rPr>
          <w:spacing w:val="-4"/>
          <w:sz w:val="15"/>
        </w:rPr>
        <w:t>Book,</w:t>
      </w:r>
      <w:r>
        <w:rPr>
          <w:spacing w:val="-5"/>
          <w:sz w:val="15"/>
        </w:rPr>
        <w:t> </w:t>
      </w:r>
      <w:r>
        <w:rPr>
          <w:spacing w:val="-4"/>
          <w:sz w:val="15"/>
        </w:rPr>
        <w:t>the Physical</w:t>
      </w:r>
      <w:r>
        <w:rPr>
          <w:spacing w:val="-5"/>
          <w:sz w:val="15"/>
        </w:rPr>
        <w:t> </w:t>
      </w:r>
      <w:r>
        <w:rPr>
          <w:spacing w:val="-4"/>
          <w:sz w:val="15"/>
        </w:rPr>
        <w:t>Reality,</w:t>
      </w:r>
      <w:r>
        <w:rPr>
          <w:spacing w:val="-5"/>
          <w:sz w:val="15"/>
        </w:rPr>
        <w:t> </w:t>
      </w:r>
      <w:r>
        <w:rPr>
          <w:spacing w:val="-4"/>
          <w:sz w:val="15"/>
        </w:rPr>
        <w:t>and</w:t>
      </w:r>
      <w:r>
        <w:rPr>
          <w:spacing w:val="-5"/>
          <w:sz w:val="15"/>
        </w:rPr>
        <w:t> </w:t>
      </w:r>
      <w:r>
        <w:rPr>
          <w:spacing w:val="-4"/>
          <w:sz w:val="15"/>
        </w:rPr>
        <w:t>the</w:t>
      </w:r>
      <w:r>
        <w:rPr>
          <w:spacing w:val="-5"/>
          <w:sz w:val="15"/>
        </w:rPr>
        <w:t> </w:t>
      </w:r>
      <w:r>
        <w:rPr>
          <w:spacing w:val="-4"/>
          <w:sz w:val="15"/>
        </w:rPr>
        <w:t>Dream State</w:t>
      </w:r>
      <w:r>
        <w:rPr>
          <w:spacing w:val="40"/>
          <w:sz w:val="15"/>
        </w:rPr>
        <w:t> </w:t>
      </w:r>
      <w:r>
        <w:rPr>
          <w:spacing w:val="-4"/>
          <w:sz w:val="15"/>
        </w:rPr>
        <w:t>Problems? from</w:t>
      </w:r>
      <w:r>
        <w:rPr>
          <w:spacing w:val="-1"/>
          <w:sz w:val="15"/>
        </w:rPr>
        <w:t> </w:t>
      </w:r>
      <w:r>
        <w:rPr>
          <w:spacing w:val="-4"/>
          <w:sz w:val="15"/>
        </w:rPr>
        <w:t>the Two-Pole</w:t>
      </w:r>
      <w:r>
        <w:rPr>
          <w:spacing w:val="-1"/>
          <w:sz w:val="15"/>
        </w:rPr>
        <w:t> </w:t>
      </w:r>
      <w:r>
        <w:rPr>
          <w:spacing w:val="-4"/>
          <w:sz w:val="15"/>
        </w:rPr>
        <w:t>to</w:t>
      </w:r>
      <w:r>
        <w:rPr>
          <w:spacing w:val="-1"/>
          <w:sz w:val="15"/>
        </w:rPr>
        <w:t> </w:t>
      </w:r>
      <w:r>
        <w:rPr>
          <w:spacing w:val="-4"/>
          <w:sz w:val="15"/>
        </w:rPr>
        <w:t>a</w:t>
      </w:r>
      <w:r>
        <w:rPr>
          <w:spacing w:val="-1"/>
          <w:sz w:val="15"/>
        </w:rPr>
        <w:t> </w:t>
      </w:r>
      <w:r>
        <w:rPr>
          <w:spacing w:val="-4"/>
          <w:sz w:val="15"/>
        </w:rPr>
        <w:t>Three-Pole</w:t>
      </w:r>
      <w:r>
        <w:rPr>
          <w:spacing w:val="-1"/>
          <w:sz w:val="15"/>
        </w:rPr>
        <w:t> </w:t>
      </w:r>
      <w:r>
        <w:rPr>
          <w:spacing w:val="-4"/>
          <w:sz w:val="15"/>
        </w:rPr>
        <w:t>Model</w:t>
      </w:r>
      <w:r>
        <w:rPr>
          <w:spacing w:val="-1"/>
          <w:sz w:val="15"/>
        </w:rPr>
        <w:t> </w:t>
      </w:r>
      <w:r>
        <w:rPr>
          <w:spacing w:val="-4"/>
          <w:sz w:val="15"/>
        </w:rPr>
        <w:t>of Shifts</w:t>
      </w:r>
      <w:r>
        <w:rPr>
          <w:spacing w:val="-1"/>
          <w:sz w:val="15"/>
        </w:rPr>
        <w:t> </w:t>
      </w:r>
      <w:r>
        <w:rPr>
          <w:spacing w:val="-4"/>
          <w:sz w:val="15"/>
        </w:rPr>
        <w:t>in</w:t>
      </w:r>
      <w:r>
        <w:rPr>
          <w:sz w:val="15"/>
        </w:rPr>
        <w:t> </w:t>
      </w:r>
      <w:r>
        <w:rPr>
          <w:spacing w:val="-4"/>
          <w:sz w:val="15"/>
        </w:rPr>
        <w:t>Presence,</w:t>
      </w:r>
      <w:r>
        <w:rPr>
          <w:rFonts w:ascii="Lucida Sans" w:hAnsi="Lucida Sans"/>
          <w:spacing w:val="-4"/>
          <w:sz w:val="15"/>
        </w:rPr>
        <w:t>”</w:t>
      </w:r>
      <w:r>
        <w:rPr>
          <w:rFonts w:ascii="Lucida Sans" w:hAnsi="Lucida Sans"/>
          <w:spacing w:val="-12"/>
          <w:sz w:val="15"/>
        </w:rPr>
        <w:t> </w:t>
      </w:r>
      <w:r>
        <w:rPr>
          <w:spacing w:val="-4"/>
          <w:sz w:val="15"/>
        </w:rPr>
        <w:t>in EU</w:t>
      </w:r>
      <w:r>
        <w:rPr>
          <w:spacing w:val="40"/>
          <w:sz w:val="15"/>
        </w:rPr>
        <w:t> </w:t>
      </w:r>
      <w:r>
        <w:rPr>
          <w:spacing w:val="-4"/>
          <w:sz w:val="15"/>
        </w:rPr>
        <w:t>Future</w:t>
      </w:r>
      <w:r>
        <w:rPr>
          <w:sz w:val="15"/>
        </w:rPr>
        <w:t> </w:t>
      </w:r>
      <w:r>
        <w:rPr>
          <w:spacing w:val="-4"/>
          <w:sz w:val="15"/>
        </w:rPr>
        <w:t>and Emerging Technologies, Presence</w:t>
      </w:r>
      <w:r>
        <w:rPr>
          <w:sz w:val="15"/>
        </w:rPr>
        <w:t> </w:t>
      </w:r>
      <w:r>
        <w:rPr>
          <w:spacing w:val="-4"/>
          <w:sz w:val="15"/>
        </w:rPr>
        <w:t>Initiative Meeting,</w:t>
      </w:r>
      <w:r>
        <w:rPr>
          <w:sz w:val="15"/>
        </w:rPr>
        <w:t> </w:t>
      </w:r>
      <w:r>
        <w:rPr>
          <w:spacing w:val="-4"/>
          <w:sz w:val="15"/>
        </w:rPr>
        <w:t>Venice, May 5-7,</w:t>
      </w:r>
      <w:r>
        <w:rPr>
          <w:spacing w:val="40"/>
          <w:sz w:val="15"/>
        </w:rPr>
        <w:t> </w:t>
      </w:r>
      <w:r>
        <w:rPr>
          <w:spacing w:val="-2"/>
          <w:sz w:val="15"/>
        </w:rPr>
        <w:t>2003</w:t>
      </w:r>
      <w:r>
        <w:rPr>
          <w:spacing w:val="75"/>
          <w:w w:val="150"/>
          <w:sz w:val="15"/>
        </w:rPr>
        <w:t> </w:t>
      </w:r>
      <w:r>
        <w:rPr>
          <w:spacing w:val="-2"/>
          <w:sz w:val="15"/>
        </w:rPr>
        <w:t>(Citeseer),</w:t>
      </w:r>
      <w:r>
        <w:rPr>
          <w:spacing w:val="75"/>
          <w:w w:val="150"/>
          <w:sz w:val="15"/>
        </w:rPr>
        <w:t> </w:t>
      </w:r>
      <w:r>
        <w:rPr>
          <w:spacing w:val="-2"/>
          <w:sz w:val="15"/>
        </w:rPr>
        <w:t>13</w:t>
      </w:r>
      <w:r>
        <w:rPr>
          <w:rFonts w:ascii="Lucida Sans" w:hAnsi="Lucida Sans"/>
          <w:spacing w:val="-2"/>
          <w:sz w:val="15"/>
        </w:rPr>
        <w:t>–</w:t>
      </w:r>
      <w:r>
        <w:rPr>
          <w:spacing w:val="-2"/>
          <w:sz w:val="15"/>
        </w:rPr>
        <w:t>69.</w:t>
      </w:r>
      <w:r>
        <w:rPr>
          <w:spacing w:val="76"/>
          <w:w w:val="150"/>
          <w:sz w:val="15"/>
        </w:rPr>
        <w:t> </w:t>
      </w:r>
      <w:hyperlink r:id="rId670">
        <w:r>
          <w:rPr>
            <w:spacing w:val="-2"/>
            <w:sz w:val="15"/>
          </w:rPr>
          <w:t>https://www.researchgate.net/pro</w:t>
        </w:r>
        <w:r>
          <w:rPr>
            <w:rFonts w:ascii="Times New Roman" w:hAnsi="Times New Roman"/>
            <w:spacing w:val="-2"/>
            <w:sz w:val="15"/>
          </w:rPr>
          <w:t>fi</w:t>
        </w:r>
        <w:r>
          <w:rPr>
            <w:spacing w:val="-2"/>
            <w:sz w:val="15"/>
          </w:rPr>
          <w:t>le/Frank-Biocca/</w:t>
        </w:r>
      </w:hyperlink>
      <w:r>
        <w:rPr>
          <w:spacing w:val="40"/>
          <w:sz w:val="15"/>
        </w:rPr>
        <w:t> </w:t>
      </w:r>
      <w:hyperlink r:id="rId670">
        <w:r>
          <w:rPr>
            <w:spacing w:val="-6"/>
            <w:sz w:val="15"/>
          </w:rPr>
          <w:t>publication/228788322_Can_we_resolve_the_book_the_physical_reality_and_the_</w:t>
        </w:r>
      </w:hyperlink>
      <w:r>
        <w:rPr>
          <w:spacing w:val="40"/>
          <w:sz w:val="15"/>
        </w:rPr>
        <w:t> </w:t>
      </w:r>
      <w:hyperlink r:id="rId670">
        <w:r>
          <w:rPr>
            <w:spacing w:val="-6"/>
            <w:sz w:val="15"/>
          </w:rPr>
          <w:t>dream_state_problems_From_the_two-pole_to_a_three-pole_model_of_shifts_in_</w:t>
        </w:r>
      </w:hyperlink>
      <w:r>
        <w:rPr>
          <w:spacing w:val="40"/>
          <w:sz w:val="15"/>
        </w:rPr>
        <w:t> </w:t>
      </w:r>
      <w:hyperlink r:id="rId670">
        <w:r>
          <w:rPr>
            <w:spacing w:val="-6"/>
            <w:sz w:val="15"/>
          </w:rPr>
          <w:t>presence/links/548610730cf289302e2c04cd/Can-we-resolve-the-book-the-physical-</w:t>
        </w:r>
      </w:hyperlink>
      <w:r>
        <w:rPr>
          <w:spacing w:val="40"/>
          <w:sz w:val="15"/>
        </w:rPr>
        <w:t> </w:t>
      </w:r>
      <w:hyperlink r:id="rId670">
        <w:r>
          <w:rPr>
            <w:spacing w:val="-4"/>
            <w:sz w:val="15"/>
          </w:rPr>
          <w:t>reality-and-the-dream-state-problems-From-the-two-pole-to-a-three-pole-model-</w:t>
        </w:r>
      </w:hyperlink>
      <w:r>
        <w:rPr>
          <w:spacing w:val="40"/>
          <w:sz w:val="15"/>
        </w:rPr>
        <w:t> </w:t>
      </w:r>
      <w:hyperlink r:id="rId670">
        <w:r>
          <w:rPr>
            <w:spacing w:val="-2"/>
            <w:sz w:val="15"/>
          </w:rPr>
          <w:t>of-shifts-in-presence.pdf.</w:t>
        </w:r>
      </w:hyperlink>
    </w:p>
    <w:p>
      <w:pPr>
        <w:spacing w:line="225" w:lineRule="auto" w:before="0"/>
        <w:ind w:left="386" w:right="0" w:hanging="200"/>
        <w:jc w:val="left"/>
        <w:rPr>
          <w:sz w:val="15"/>
        </w:rPr>
      </w:pPr>
      <w:r>
        <w:rPr>
          <w:w w:val="90"/>
          <w:sz w:val="15"/>
        </w:rPr>
        <w:t>Biocca, F. (2002). The Evolution of Interactive Media. </w:t>
      </w:r>
      <w:r>
        <w:rPr>
          <w:rFonts w:ascii="Bookman Old Style" w:hAnsi="Bookman Old Style"/>
          <w:b w:val="0"/>
          <w:i/>
          <w:w w:val="90"/>
          <w:sz w:val="15"/>
        </w:rPr>
        <w:t>Narrat.</w:t>
      </w:r>
      <w:r>
        <w:rPr>
          <w:rFonts w:ascii="Bookman Old Style" w:hAnsi="Bookman Old Style"/>
          <w:b w:val="0"/>
          <w:i/>
          <w:spacing w:val="-5"/>
          <w:w w:val="90"/>
          <w:sz w:val="15"/>
        </w:rPr>
        <w:t> </w:t>
      </w:r>
      <w:r>
        <w:rPr>
          <w:rFonts w:ascii="Bookman Old Style" w:hAnsi="Bookman Old Style"/>
          <w:b w:val="0"/>
          <w:i/>
          <w:w w:val="90"/>
          <w:sz w:val="15"/>
        </w:rPr>
        <w:t>impact.</w:t>
      </w:r>
      <w:r>
        <w:rPr>
          <w:rFonts w:ascii="Bookman Old Style" w:hAnsi="Bookman Old Style"/>
          <w:b w:val="0"/>
          <w:i/>
          <w:spacing w:val="-5"/>
          <w:w w:val="90"/>
          <w:sz w:val="15"/>
        </w:rPr>
        <w:t> </w:t>
      </w:r>
      <w:r>
        <w:rPr>
          <w:rFonts w:ascii="Bookman Old Style" w:hAnsi="Bookman Old Style"/>
          <w:b w:val="0"/>
          <w:i/>
          <w:w w:val="90"/>
          <w:sz w:val="15"/>
        </w:rPr>
        <w:t>Soc.</w:t>
      </w:r>
      <w:r>
        <w:rPr>
          <w:rFonts w:ascii="Bookman Old Style" w:hAnsi="Bookman Old Style"/>
          <w:b w:val="0"/>
          <w:i/>
          <w:spacing w:val="-5"/>
          <w:w w:val="90"/>
          <w:sz w:val="15"/>
        </w:rPr>
        <w:t> </w:t>
      </w:r>
      <w:r>
        <w:rPr>
          <w:rFonts w:ascii="Bookman Old Style" w:hAnsi="Bookman Old Style"/>
          <w:b w:val="0"/>
          <w:i/>
          <w:w w:val="90"/>
          <w:sz w:val="15"/>
        </w:rPr>
        <w:t>cognitive</w:t>
      </w:r>
      <w:r>
        <w:rPr>
          <w:rFonts w:ascii="Bookman Old Style" w:hAnsi="Bookman Old Style"/>
          <w:b w:val="0"/>
          <w:i/>
          <w:w w:val="90"/>
          <w:sz w:val="15"/>
        </w:rPr>
        <w:t> </w:t>
      </w:r>
      <w:r>
        <w:rPr>
          <w:rFonts w:ascii="Bookman Old Style" w:hAnsi="Bookman Old Style"/>
          <w:b w:val="0"/>
          <w:i/>
          <w:sz w:val="15"/>
        </w:rPr>
        <w:t>Found.</w:t>
      </w:r>
      <w:r>
        <w:rPr>
          <w:sz w:val="15"/>
        </w:rPr>
        <w:t>, 97</w:t>
      </w:r>
      <w:r>
        <w:rPr>
          <w:rFonts w:ascii="Lucida Sans" w:hAnsi="Lucida Sans"/>
          <w:sz w:val="15"/>
        </w:rPr>
        <w:t>–</w:t>
      </w:r>
      <w:r>
        <w:rPr>
          <w:sz w:val="15"/>
        </w:rPr>
        <w:t>130.</w:t>
      </w:r>
    </w:p>
    <w:p>
      <w:pPr>
        <w:spacing w:line="185" w:lineRule="exact" w:before="0"/>
        <w:ind w:left="187" w:right="0" w:firstLine="0"/>
        <w:jc w:val="left"/>
        <w:rPr>
          <w:sz w:val="15"/>
        </w:rPr>
      </w:pPr>
      <w:r>
        <w:rPr>
          <w:sz w:val="15"/>
        </w:rPr>
        <w:t>Botvinick,</w:t>
      </w:r>
      <w:r>
        <w:rPr>
          <w:spacing w:val="14"/>
          <w:sz w:val="15"/>
        </w:rPr>
        <w:t> </w:t>
      </w:r>
      <w:r>
        <w:rPr>
          <w:sz w:val="15"/>
        </w:rPr>
        <w:t>M.,</w:t>
      </w:r>
      <w:r>
        <w:rPr>
          <w:spacing w:val="14"/>
          <w:sz w:val="15"/>
        </w:rPr>
        <w:t> </w:t>
      </w:r>
      <w:r>
        <w:rPr>
          <w:sz w:val="15"/>
        </w:rPr>
        <w:t>and</w:t>
      </w:r>
      <w:r>
        <w:rPr>
          <w:spacing w:val="15"/>
          <w:sz w:val="15"/>
        </w:rPr>
        <w:t> </w:t>
      </w:r>
      <w:r>
        <w:rPr>
          <w:sz w:val="15"/>
        </w:rPr>
        <w:t>Cohen,</w:t>
      </w:r>
      <w:r>
        <w:rPr>
          <w:spacing w:val="13"/>
          <w:sz w:val="15"/>
        </w:rPr>
        <w:t> </w:t>
      </w:r>
      <w:r>
        <w:rPr>
          <w:sz w:val="15"/>
        </w:rPr>
        <w:t>J.</w:t>
      </w:r>
      <w:r>
        <w:rPr>
          <w:spacing w:val="14"/>
          <w:sz w:val="15"/>
        </w:rPr>
        <w:t> </w:t>
      </w:r>
      <w:r>
        <w:rPr>
          <w:sz w:val="15"/>
        </w:rPr>
        <w:t>(1998).</w:t>
      </w:r>
      <w:r>
        <w:rPr>
          <w:spacing w:val="15"/>
          <w:sz w:val="15"/>
        </w:rPr>
        <w:t> </w:t>
      </w:r>
      <w:r>
        <w:rPr>
          <w:sz w:val="15"/>
        </w:rPr>
        <w:t>Rubber</w:t>
      </w:r>
      <w:r>
        <w:rPr>
          <w:spacing w:val="14"/>
          <w:sz w:val="15"/>
        </w:rPr>
        <w:t> </w:t>
      </w:r>
      <w:r>
        <w:rPr>
          <w:sz w:val="15"/>
        </w:rPr>
        <w:t>Hands</w:t>
      </w:r>
      <w:r>
        <w:rPr>
          <w:spacing w:val="13"/>
          <w:sz w:val="15"/>
        </w:rPr>
        <w:t> </w:t>
      </w:r>
      <w:r>
        <w:rPr>
          <w:rFonts w:ascii="Lucida Sans" w:hAnsi="Lucida Sans"/>
          <w:sz w:val="15"/>
        </w:rPr>
        <w:t>’</w:t>
      </w:r>
      <w:r>
        <w:rPr>
          <w:sz w:val="15"/>
        </w:rPr>
        <w:t>feel</w:t>
      </w:r>
      <w:r>
        <w:rPr>
          <w:rFonts w:ascii="Lucida Sans" w:hAnsi="Lucida Sans"/>
          <w:sz w:val="15"/>
        </w:rPr>
        <w:t>’ </w:t>
      </w:r>
      <w:r>
        <w:rPr>
          <w:sz w:val="15"/>
        </w:rPr>
        <w:t>Touch</w:t>
      </w:r>
      <w:r>
        <w:rPr>
          <w:spacing w:val="14"/>
          <w:sz w:val="15"/>
        </w:rPr>
        <w:t> </w:t>
      </w:r>
      <w:r>
        <w:rPr>
          <w:sz w:val="15"/>
        </w:rPr>
        <w:t>that</w:t>
      </w:r>
      <w:r>
        <w:rPr>
          <w:spacing w:val="14"/>
          <w:sz w:val="15"/>
        </w:rPr>
        <w:t> </w:t>
      </w:r>
      <w:r>
        <w:rPr>
          <w:sz w:val="15"/>
        </w:rPr>
        <w:t>Eyes</w:t>
      </w:r>
      <w:r>
        <w:rPr>
          <w:spacing w:val="14"/>
          <w:sz w:val="15"/>
        </w:rPr>
        <w:t> </w:t>
      </w:r>
      <w:r>
        <w:rPr>
          <w:spacing w:val="-4"/>
          <w:sz w:val="15"/>
        </w:rPr>
        <w:t>See.</w:t>
      </w:r>
    </w:p>
    <w:p>
      <w:pPr>
        <w:spacing w:line="189" w:lineRule="exact" w:before="0"/>
        <w:ind w:left="386" w:right="0" w:firstLine="0"/>
        <w:jc w:val="left"/>
        <w:rPr>
          <w:sz w:val="15"/>
        </w:rPr>
      </w:pPr>
      <w:r>
        <w:rPr>
          <w:rFonts w:ascii="Bookman Old Style"/>
          <w:b w:val="0"/>
          <w:i/>
          <w:spacing w:val="-4"/>
          <w:sz w:val="15"/>
        </w:rPr>
        <w:t>Nature</w:t>
      </w:r>
      <w:r>
        <w:rPr>
          <w:rFonts w:ascii="Bookman Old Style"/>
          <w:b w:val="0"/>
          <w:i/>
          <w:spacing w:val="-5"/>
          <w:sz w:val="15"/>
        </w:rPr>
        <w:t> </w:t>
      </w:r>
      <w:r>
        <w:rPr>
          <w:spacing w:val="-4"/>
          <w:sz w:val="15"/>
        </w:rPr>
        <w:t>391,</w:t>
      </w:r>
      <w:r>
        <w:rPr>
          <w:spacing w:val="7"/>
          <w:sz w:val="15"/>
        </w:rPr>
        <w:t> </w:t>
      </w:r>
      <w:r>
        <w:rPr>
          <w:spacing w:val="-4"/>
          <w:sz w:val="15"/>
        </w:rPr>
        <w:t>756.</w:t>
      </w:r>
      <w:r>
        <w:rPr>
          <w:spacing w:val="6"/>
          <w:sz w:val="15"/>
        </w:rPr>
        <w:t> </w:t>
      </w:r>
      <w:hyperlink r:id="rId671">
        <w:r>
          <w:rPr>
            <w:spacing w:val="-4"/>
            <w:sz w:val="15"/>
          </w:rPr>
          <w:t>doi:10.1038/35784</w:t>
        </w:r>
      </w:hyperlink>
    </w:p>
    <w:p>
      <w:pPr>
        <w:spacing w:line="225" w:lineRule="auto" w:before="0"/>
        <w:ind w:left="386" w:right="185" w:hanging="200"/>
        <w:jc w:val="both"/>
        <w:rPr>
          <w:sz w:val="15"/>
        </w:rPr>
      </w:pPr>
      <w:r>
        <w:rPr>
          <w:sz w:val="15"/>
        </w:rPr>
        <w:t>Bourdin, P., Barberia, I., Oliva, R., and Slater, M. (2016). A Virtual Out-Of-Body</w:t>
      </w:r>
      <w:r>
        <w:rPr>
          <w:spacing w:val="40"/>
          <w:sz w:val="15"/>
        </w:rPr>
        <w:t> </w:t>
      </w:r>
      <w:r>
        <w:rPr>
          <w:sz w:val="15"/>
        </w:rPr>
        <w:t>Experience</w:t>
      </w:r>
      <w:r>
        <w:rPr>
          <w:spacing w:val="-9"/>
          <w:sz w:val="15"/>
        </w:rPr>
        <w:t> </w:t>
      </w:r>
      <w:r>
        <w:rPr>
          <w:sz w:val="15"/>
        </w:rPr>
        <w:t>Reduces</w:t>
      </w:r>
      <w:r>
        <w:rPr>
          <w:spacing w:val="-9"/>
          <w:sz w:val="15"/>
        </w:rPr>
        <w:t> </w:t>
      </w:r>
      <w:r>
        <w:rPr>
          <w:sz w:val="15"/>
        </w:rPr>
        <w:t>Fear</w:t>
      </w:r>
      <w:r>
        <w:rPr>
          <w:spacing w:val="-8"/>
          <w:sz w:val="15"/>
        </w:rPr>
        <w:t> </w:t>
      </w:r>
      <w:r>
        <w:rPr>
          <w:sz w:val="15"/>
        </w:rPr>
        <w:t>of</w:t>
      </w:r>
      <w:r>
        <w:rPr>
          <w:spacing w:val="-9"/>
          <w:sz w:val="15"/>
        </w:rPr>
        <w:t> </w:t>
      </w:r>
      <w:r>
        <w:rPr>
          <w:sz w:val="15"/>
        </w:rPr>
        <w:t>Death.</w:t>
      </w:r>
      <w:r>
        <w:rPr>
          <w:spacing w:val="-7"/>
          <w:sz w:val="15"/>
        </w:rPr>
        <w:t> </w:t>
      </w:r>
      <w:r>
        <w:rPr>
          <w:rFonts w:ascii="Bookman Old Style"/>
          <w:b w:val="0"/>
          <w:i/>
          <w:sz w:val="15"/>
        </w:rPr>
        <w:t>PLOS</w:t>
      </w:r>
      <w:r>
        <w:rPr>
          <w:rFonts w:ascii="Bookman Old Style"/>
          <w:b w:val="0"/>
          <w:i/>
          <w:spacing w:val="-11"/>
          <w:sz w:val="15"/>
        </w:rPr>
        <w:t> </w:t>
      </w:r>
      <w:r>
        <w:rPr>
          <w:rFonts w:ascii="Bookman Old Style"/>
          <w:b w:val="0"/>
          <w:i/>
          <w:sz w:val="15"/>
        </w:rPr>
        <w:t>ONE</w:t>
      </w:r>
      <w:r>
        <w:rPr>
          <w:rFonts w:ascii="Bookman Old Style"/>
          <w:b w:val="0"/>
          <w:i/>
          <w:spacing w:val="-11"/>
          <w:sz w:val="15"/>
        </w:rPr>
        <w:t> </w:t>
      </w:r>
      <w:r>
        <w:rPr>
          <w:sz w:val="15"/>
        </w:rPr>
        <w:t>12</w:t>
      </w:r>
      <w:r>
        <w:rPr>
          <w:spacing w:val="-6"/>
          <w:sz w:val="15"/>
        </w:rPr>
        <w:t> </w:t>
      </w:r>
      <w:r>
        <w:rPr>
          <w:sz w:val="15"/>
        </w:rPr>
        <w:t>(1),</w:t>
      </w:r>
      <w:r>
        <w:rPr>
          <w:spacing w:val="-7"/>
          <w:sz w:val="15"/>
        </w:rPr>
        <w:t> </w:t>
      </w:r>
      <w:r>
        <w:rPr>
          <w:sz w:val="15"/>
        </w:rPr>
        <w:t>e0169343.</w:t>
      </w:r>
      <w:r>
        <w:rPr>
          <w:spacing w:val="-7"/>
          <w:sz w:val="15"/>
        </w:rPr>
        <w:t> </w:t>
      </w:r>
      <w:hyperlink r:id="rId672">
        <w:r>
          <w:rPr>
            <w:sz w:val="15"/>
          </w:rPr>
          <w:t>doi:10.1371/</w:t>
        </w:r>
      </w:hyperlink>
      <w:r>
        <w:rPr>
          <w:spacing w:val="40"/>
          <w:sz w:val="15"/>
        </w:rPr>
        <w:t> </w:t>
      </w:r>
      <w:hyperlink r:id="rId672">
        <w:r>
          <w:rPr>
            <w:spacing w:val="-2"/>
            <w:sz w:val="15"/>
          </w:rPr>
          <w:t>journal.pone.0169343</w:t>
        </w:r>
      </w:hyperlink>
    </w:p>
    <w:p>
      <w:pPr>
        <w:spacing w:line="225" w:lineRule="auto" w:before="0"/>
        <w:ind w:left="0" w:right="183" w:firstLine="0"/>
        <w:jc w:val="right"/>
        <w:rPr>
          <w:sz w:val="15"/>
        </w:rPr>
      </w:pPr>
      <w:r>
        <w:rPr>
          <w:sz w:val="15"/>
        </w:rPr>
        <w:t>Brubach,</w:t>
      </w:r>
      <w:r>
        <w:rPr>
          <w:spacing w:val="-5"/>
          <w:sz w:val="15"/>
        </w:rPr>
        <w:t> </w:t>
      </w:r>
      <w:r>
        <w:rPr>
          <w:sz w:val="15"/>
        </w:rPr>
        <w:t>L.,</w:t>
      </w:r>
      <w:r>
        <w:rPr>
          <w:spacing w:val="-5"/>
          <w:sz w:val="15"/>
        </w:rPr>
        <w:t> </w:t>
      </w:r>
      <w:r>
        <w:rPr>
          <w:sz w:val="15"/>
        </w:rPr>
        <w:t>Westermeier,</w:t>
      </w:r>
      <w:r>
        <w:rPr>
          <w:spacing w:val="-5"/>
          <w:sz w:val="15"/>
        </w:rPr>
        <w:t> </w:t>
      </w:r>
      <w:r>
        <w:rPr>
          <w:sz w:val="15"/>
        </w:rPr>
        <w:t>F.,</w:t>
      </w:r>
      <w:r>
        <w:rPr>
          <w:spacing w:val="-5"/>
          <w:sz w:val="15"/>
        </w:rPr>
        <w:t> </w:t>
      </w:r>
      <w:r>
        <w:rPr>
          <w:sz w:val="15"/>
        </w:rPr>
        <w:t>Wienrich,</w:t>
      </w:r>
      <w:r>
        <w:rPr>
          <w:spacing w:val="-4"/>
          <w:sz w:val="15"/>
        </w:rPr>
        <w:t> </w:t>
      </w:r>
      <w:r>
        <w:rPr>
          <w:sz w:val="15"/>
        </w:rPr>
        <w:t>C.,</w:t>
      </w:r>
      <w:r>
        <w:rPr>
          <w:spacing w:val="-5"/>
          <w:sz w:val="15"/>
        </w:rPr>
        <w:t> </w:t>
      </w:r>
      <w:r>
        <w:rPr>
          <w:sz w:val="15"/>
        </w:rPr>
        <w:t>and</w:t>
      </w:r>
      <w:r>
        <w:rPr>
          <w:spacing w:val="-5"/>
          <w:sz w:val="15"/>
        </w:rPr>
        <w:t> </w:t>
      </w:r>
      <w:r>
        <w:rPr>
          <w:sz w:val="15"/>
        </w:rPr>
        <w:t>Latoschik,</w:t>
      </w:r>
      <w:r>
        <w:rPr>
          <w:spacing w:val="-5"/>
          <w:sz w:val="15"/>
        </w:rPr>
        <w:t> </w:t>
      </w:r>
      <w:r>
        <w:rPr>
          <w:sz w:val="15"/>
        </w:rPr>
        <w:t>M.</w:t>
      </w:r>
      <w:r>
        <w:rPr>
          <w:spacing w:val="-5"/>
          <w:sz w:val="15"/>
        </w:rPr>
        <w:t> </w:t>
      </w:r>
      <w:r>
        <w:rPr>
          <w:sz w:val="15"/>
        </w:rPr>
        <w:t>E.</w:t>
      </w:r>
      <w:r>
        <w:rPr>
          <w:spacing w:val="-6"/>
          <w:sz w:val="15"/>
        </w:rPr>
        <w:t> </w:t>
      </w:r>
      <w:r>
        <w:rPr>
          <w:sz w:val="15"/>
        </w:rPr>
        <w:t>(2022).</w:t>
      </w:r>
      <w:r>
        <w:rPr>
          <w:spacing w:val="-6"/>
          <w:sz w:val="15"/>
        </w:rPr>
        <w:t> </w:t>
      </w:r>
      <w:r>
        <w:rPr>
          <w:sz w:val="15"/>
        </w:rPr>
        <w:t>Breaking</w:t>
      </w:r>
      <w:r>
        <w:rPr>
          <w:spacing w:val="40"/>
          <w:sz w:val="15"/>
        </w:rPr>
        <w:t> </w:t>
      </w:r>
      <w:r>
        <w:rPr>
          <w:sz w:val="15"/>
        </w:rPr>
        <w:t>Plausibility without Breaking Presence-Evidence for the Multi-Layer Nature of</w:t>
      </w:r>
      <w:r>
        <w:rPr>
          <w:spacing w:val="40"/>
          <w:sz w:val="15"/>
        </w:rPr>
        <w:t> </w:t>
      </w:r>
      <w:r>
        <w:rPr>
          <w:spacing w:val="-2"/>
          <w:sz w:val="15"/>
        </w:rPr>
        <w:t>Plausibility.</w:t>
      </w:r>
      <w:r>
        <w:rPr>
          <w:spacing w:val="-1"/>
          <w:sz w:val="15"/>
        </w:rPr>
        <w:t> </w:t>
      </w:r>
      <w:r>
        <w:rPr>
          <w:rFonts w:ascii="Bookman Old Style" w:hAnsi="Bookman Old Style"/>
          <w:b w:val="0"/>
          <w:i/>
          <w:spacing w:val="-2"/>
          <w:sz w:val="15"/>
        </w:rPr>
        <w:t>IEEE</w:t>
      </w:r>
      <w:r>
        <w:rPr>
          <w:rFonts w:ascii="Bookman Old Style" w:hAnsi="Bookman Old Style"/>
          <w:b w:val="0"/>
          <w:i/>
          <w:spacing w:val="-10"/>
          <w:sz w:val="15"/>
        </w:rPr>
        <w:t> </w:t>
      </w:r>
      <w:r>
        <w:rPr>
          <w:rFonts w:ascii="Bookman Old Style" w:hAnsi="Bookman Old Style"/>
          <w:b w:val="0"/>
          <w:i/>
          <w:spacing w:val="-2"/>
          <w:sz w:val="15"/>
        </w:rPr>
        <w:t>Trans.</w:t>
      </w:r>
      <w:r>
        <w:rPr>
          <w:rFonts w:ascii="Bookman Old Style" w:hAnsi="Bookman Old Style"/>
          <w:b w:val="0"/>
          <w:i/>
          <w:spacing w:val="-9"/>
          <w:sz w:val="15"/>
        </w:rPr>
        <w:t> </w:t>
      </w:r>
      <w:r>
        <w:rPr>
          <w:rFonts w:ascii="Bookman Old Style" w:hAnsi="Bookman Old Style"/>
          <w:b w:val="0"/>
          <w:i/>
          <w:spacing w:val="-2"/>
          <w:sz w:val="15"/>
        </w:rPr>
        <w:t>Vis.</w:t>
      </w:r>
      <w:r>
        <w:rPr>
          <w:rFonts w:ascii="Bookman Old Style" w:hAnsi="Bookman Old Style"/>
          <w:b w:val="0"/>
          <w:i/>
          <w:spacing w:val="-9"/>
          <w:sz w:val="15"/>
        </w:rPr>
        <w:t> </w:t>
      </w:r>
      <w:r>
        <w:rPr>
          <w:rFonts w:ascii="Bookman Old Style" w:hAnsi="Bookman Old Style"/>
          <w:b w:val="0"/>
          <w:i/>
          <w:spacing w:val="-2"/>
          <w:sz w:val="15"/>
        </w:rPr>
        <w:t>Comput.</w:t>
      </w:r>
      <w:r>
        <w:rPr>
          <w:rFonts w:ascii="Bookman Old Style" w:hAnsi="Bookman Old Style"/>
          <w:b w:val="0"/>
          <w:i/>
          <w:spacing w:val="-9"/>
          <w:sz w:val="15"/>
        </w:rPr>
        <w:t> </w:t>
      </w:r>
      <w:r>
        <w:rPr>
          <w:rFonts w:ascii="Bookman Old Style" w:hAnsi="Bookman Old Style"/>
          <w:b w:val="0"/>
          <w:i/>
          <w:spacing w:val="-2"/>
          <w:sz w:val="15"/>
        </w:rPr>
        <w:t>Graph.</w:t>
      </w:r>
      <w:r>
        <w:rPr>
          <w:rFonts w:ascii="Bookman Old Style" w:hAnsi="Bookman Old Style"/>
          <w:b w:val="0"/>
          <w:i/>
          <w:spacing w:val="-10"/>
          <w:sz w:val="15"/>
        </w:rPr>
        <w:t> </w:t>
      </w:r>
      <w:r>
        <w:rPr>
          <w:spacing w:val="-2"/>
          <w:sz w:val="15"/>
        </w:rPr>
        <w:t>doi:</w:t>
      </w:r>
      <w:hyperlink r:id="rId673">
        <w:r>
          <w:rPr>
            <w:spacing w:val="-2"/>
            <w:sz w:val="15"/>
          </w:rPr>
          <w:t>10.1109/tvcg.2022.3150496</w:t>
        </w:r>
      </w:hyperlink>
      <w:r>
        <w:rPr>
          <w:spacing w:val="40"/>
          <w:sz w:val="15"/>
        </w:rPr>
        <w:t> </w:t>
      </w:r>
      <w:r>
        <w:rPr>
          <w:spacing w:val="-2"/>
          <w:sz w:val="15"/>
        </w:rPr>
        <w:t>Bulu, S. T. (2012). Place Presence, Social Presence, Co-presence, and Satisfaction in</w:t>
      </w:r>
      <w:r>
        <w:rPr>
          <w:spacing w:val="40"/>
          <w:sz w:val="15"/>
        </w:rPr>
        <w:t> </w:t>
      </w:r>
      <w:r>
        <w:rPr>
          <w:spacing w:val="-2"/>
          <w:sz w:val="15"/>
        </w:rPr>
        <w:t>Virtual</w:t>
      </w:r>
      <w:r>
        <w:rPr>
          <w:spacing w:val="-7"/>
          <w:sz w:val="15"/>
        </w:rPr>
        <w:t> </w:t>
      </w:r>
      <w:r>
        <w:rPr>
          <w:spacing w:val="-2"/>
          <w:sz w:val="15"/>
        </w:rPr>
        <w:t>Worlds.</w:t>
      </w:r>
      <w:r>
        <w:rPr>
          <w:spacing w:val="-7"/>
          <w:sz w:val="15"/>
        </w:rPr>
        <w:t> </w:t>
      </w:r>
      <w:r>
        <w:rPr>
          <w:rFonts w:ascii="Bookman Old Style" w:hAnsi="Bookman Old Style"/>
          <w:b w:val="0"/>
          <w:i/>
          <w:spacing w:val="-2"/>
          <w:sz w:val="15"/>
        </w:rPr>
        <w:t>Comput.</w:t>
      </w:r>
      <w:r>
        <w:rPr>
          <w:rFonts w:ascii="Bookman Old Style" w:hAnsi="Bookman Old Style"/>
          <w:b w:val="0"/>
          <w:i/>
          <w:spacing w:val="-9"/>
          <w:sz w:val="15"/>
        </w:rPr>
        <w:t> </w:t>
      </w:r>
      <w:r>
        <w:rPr>
          <w:rFonts w:ascii="Bookman Old Style" w:hAnsi="Bookman Old Style"/>
          <w:b w:val="0"/>
          <w:i/>
          <w:spacing w:val="-2"/>
          <w:sz w:val="15"/>
        </w:rPr>
        <w:t>Educ.</w:t>
      </w:r>
      <w:r>
        <w:rPr>
          <w:rFonts w:ascii="Bookman Old Style" w:hAnsi="Bookman Old Style"/>
          <w:b w:val="0"/>
          <w:i/>
          <w:spacing w:val="-9"/>
          <w:sz w:val="15"/>
        </w:rPr>
        <w:t> </w:t>
      </w:r>
      <w:r>
        <w:rPr>
          <w:spacing w:val="-2"/>
          <w:sz w:val="15"/>
        </w:rPr>
        <w:t>58,</w:t>
      </w:r>
      <w:r>
        <w:rPr>
          <w:spacing w:val="-7"/>
          <w:sz w:val="15"/>
        </w:rPr>
        <w:t> </w:t>
      </w:r>
      <w:r>
        <w:rPr>
          <w:spacing w:val="-2"/>
          <w:sz w:val="15"/>
        </w:rPr>
        <w:t>154</w:t>
      </w:r>
      <w:r>
        <w:rPr>
          <w:rFonts w:ascii="Lucida Sans" w:hAnsi="Lucida Sans"/>
          <w:spacing w:val="-2"/>
          <w:sz w:val="15"/>
        </w:rPr>
        <w:t>–</w:t>
      </w:r>
      <w:r>
        <w:rPr>
          <w:spacing w:val="-2"/>
          <w:sz w:val="15"/>
        </w:rPr>
        <w:t>161.</w:t>
      </w:r>
      <w:r>
        <w:rPr>
          <w:spacing w:val="-6"/>
          <w:sz w:val="15"/>
        </w:rPr>
        <w:t> </w:t>
      </w:r>
      <w:r>
        <w:rPr>
          <w:spacing w:val="-2"/>
          <w:sz w:val="15"/>
        </w:rPr>
        <w:t>doi:</w:t>
      </w:r>
      <w:hyperlink r:id="rId674">
        <w:r>
          <w:rPr>
            <w:spacing w:val="-2"/>
            <w:sz w:val="15"/>
          </w:rPr>
          <w:t>10.1016/j.compedu.2011.08.024</w:t>
        </w:r>
      </w:hyperlink>
      <w:r>
        <w:rPr>
          <w:spacing w:val="40"/>
          <w:sz w:val="15"/>
        </w:rPr>
        <w:t> </w:t>
      </w:r>
      <w:r>
        <w:rPr>
          <w:w w:val="90"/>
          <w:sz w:val="15"/>
        </w:rPr>
        <w:t>Chalmers,</w:t>
      </w:r>
      <w:r>
        <w:rPr>
          <w:spacing w:val="2"/>
          <w:sz w:val="15"/>
        </w:rPr>
        <w:t> </w:t>
      </w:r>
      <w:r>
        <w:rPr>
          <w:w w:val="90"/>
          <w:sz w:val="15"/>
        </w:rPr>
        <w:t>D.</w:t>
      </w:r>
      <w:r>
        <w:rPr>
          <w:spacing w:val="3"/>
          <w:sz w:val="15"/>
        </w:rPr>
        <w:t> </w:t>
      </w:r>
      <w:r>
        <w:rPr>
          <w:w w:val="90"/>
          <w:sz w:val="15"/>
        </w:rPr>
        <w:t>J.</w:t>
      </w:r>
      <w:r>
        <w:rPr>
          <w:spacing w:val="2"/>
          <w:sz w:val="15"/>
        </w:rPr>
        <w:t> </w:t>
      </w:r>
      <w:r>
        <w:rPr>
          <w:w w:val="90"/>
          <w:sz w:val="15"/>
        </w:rPr>
        <w:t>(2022).</w:t>
      </w:r>
      <w:r>
        <w:rPr>
          <w:spacing w:val="3"/>
          <w:sz w:val="15"/>
        </w:rPr>
        <w:t> </w:t>
      </w:r>
      <w:r>
        <w:rPr>
          <w:rFonts w:ascii="Bookman Old Style" w:hAnsi="Bookman Old Style"/>
          <w:b w:val="0"/>
          <w:i/>
          <w:w w:val="90"/>
          <w:sz w:val="15"/>
        </w:rPr>
        <w:t>Reality+:</w:t>
      </w:r>
      <w:r>
        <w:rPr>
          <w:rFonts w:ascii="Bookman Old Style" w:hAnsi="Bookman Old Style"/>
          <w:b w:val="0"/>
          <w:i/>
          <w:spacing w:val="-3"/>
          <w:w w:val="90"/>
          <w:sz w:val="15"/>
        </w:rPr>
        <w:t> </w:t>
      </w:r>
      <w:r>
        <w:rPr>
          <w:rFonts w:ascii="Bookman Old Style" w:hAnsi="Bookman Old Style"/>
          <w:b w:val="0"/>
          <w:i/>
          <w:w w:val="90"/>
          <w:sz w:val="15"/>
        </w:rPr>
        <w:t>Virtual</w:t>
      </w:r>
      <w:r>
        <w:rPr>
          <w:rFonts w:ascii="Bookman Old Style" w:hAnsi="Bookman Old Style"/>
          <w:b w:val="0"/>
          <w:i/>
          <w:spacing w:val="-3"/>
          <w:w w:val="90"/>
          <w:sz w:val="15"/>
        </w:rPr>
        <w:t> </w:t>
      </w:r>
      <w:r>
        <w:rPr>
          <w:rFonts w:ascii="Bookman Old Style" w:hAnsi="Bookman Old Style"/>
          <w:b w:val="0"/>
          <w:i/>
          <w:w w:val="90"/>
          <w:sz w:val="15"/>
        </w:rPr>
        <w:t>Worlds</w:t>
      </w:r>
      <w:r>
        <w:rPr>
          <w:rFonts w:ascii="Bookman Old Style" w:hAnsi="Bookman Old Style"/>
          <w:b w:val="0"/>
          <w:i/>
          <w:spacing w:val="-4"/>
          <w:w w:val="90"/>
          <w:sz w:val="15"/>
        </w:rPr>
        <w:t> </w:t>
      </w:r>
      <w:r>
        <w:rPr>
          <w:rFonts w:ascii="Bookman Old Style" w:hAnsi="Bookman Old Style"/>
          <w:b w:val="0"/>
          <w:i/>
          <w:w w:val="90"/>
          <w:sz w:val="15"/>
        </w:rPr>
        <w:t>and</w:t>
      </w:r>
      <w:r>
        <w:rPr>
          <w:rFonts w:ascii="Bookman Old Style" w:hAnsi="Bookman Old Style"/>
          <w:b w:val="0"/>
          <w:i/>
          <w:spacing w:val="-4"/>
          <w:w w:val="90"/>
          <w:sz w:val="15"/>
        </w:rPr>
        <w:t> </w:t>
      </w:r>
      <w:r>
        <w:rPr>
          <w:rFonts w:ascii="Bookman Old Style" w:hAnsi="Bookman Old Style"/>
          <w:b w:val="0"/>
          <w:i/>
          <w:w w:val="90"/>
          <w:sz w:val="15"/>
        </w:rPr>
        <w:t>the</w:t>
      </w:r>
      <w:r>
        <w:rPr>
          <w:rFonts w:ascii="Bookman Old Style" w:hAnsi="Bookman Old Style"/>
          <w:b w:val="0"/>
          <w:i/>
          <w:spacing w:val="-4"/>
          <w:w w:val="90"/>
          <w:sz w:val="15"/>
        </w:rPr>
        <w:t> </w:t>
      </w:r>
      <w:r>
        <w:rPr>
          <w:rFonts w:ascii="Bookman Old Style" w:hAnsi="Bookman Old Style"/>
          <w:b w:val="0"/>
          <w:i/>
          <w:w w:val="90"/>
          <w:sz w:val="15"/>
        </w:rPr>
        <w:t>Problems</w:t>
      </w:r>
      <w:r>
        <w:rPr>
          <w:rFonts w:ascii="Bookman Old Style" w:hAnsi="Bookman Old Style"/>
          <w:b w:val="0"/>
          <w:i/>
          <w:spacing w:val="-3"/>
          <w:w w:val="90"/>
          <w:sz w:val="15"/>
        </w:rPr>
        <w:t> </w:t>
      </w:r>
      <w:r>
        <w:rPr>
          <w:rFonts w:ascii="Bookman Old Style" w:hAnsi="Bookman Old Style"/>
          <w:b w:val="0"/>
          <w:i/>
          <w:w w:val="90"/>
          <w:sz w:val="15"/>
        </w:rPr>
        <w:t>of</w:t>
      </w:r>
      <w:r>
        <w:rPr>
          <w:rFonts w:ascii="Bookman Old Style" w:hAnsi="Bookman Old Style"/>
          <w:b w:val="0"/>
          <w:i/>
          <w:spacing w:val="-4"/>
          <w:w w:val="90"/>
          <w:sz w:val="15"/>
        </w:rPr>
        <w:t> </w:t>
      </w:r>
      <w:r>
        <w:rPr>
          <w:rFonts w:ascii="Bookman Old Style" w:hAnsi="Bookman Old Style"/>
          <w:b w:val="0"/>
          <w:i/>
          <w:spacing w:val="-2"/>
          <w:w w:val="85"/>
          <w:sz w:val="15"/>
        </w:rPr>
        <w:t>Philosophy</w:t>
      </w:r>
      <w:r>
        <w:rPr>
          <w:spacing w:val="-2"/>
          <w:w w:val="85"/>
          <w:sz w:val="15"/>
        </w:rPr>
        <w:t>.</w:t>
      </w:r>
    </w:p>
    <w:p>
      <w:pPr>
        <w:spacing w:line="182" w:lineRule="exact" w:before="0"/>
        <w:ind w:left="386" w:right="0" w:firstLine="0"/>
        <w:jc w:val="both"/>
        <w:rPr>
          <w:sz w:val="15"/>
        </w:rPr>
      </w:pPr>
      <w:r>
        <w:rPr>
          <w:sz w:val="15"/>
        </w:rPr>
        <w:t>New</w:t>
      </w:r>
      <w:r>
        <w:rPr>
          <w:spacing w:val="10"/>
          <w:sz w:val="15"/>
        </w:rPr>
        <w:t> </w:t>
      </w:r>
      <w:r>
        <w:rPr>
          <w:sz w:val="15"/>
        </w:rPr>
        <w:t>York:</w:t>
      </w:r>
      <w:r>
        <w:rPr>
          <w:spacing w:val="10"/>
          <w:sz w:val="15"/>
        </w:rPr>
        <w:t> </w:t>
      </w:r>
      <w:r>
        <w:rPr>
          <w:sz w:val="15"/>
        </w:rPr>
        <w:t>W.</w:t>
      </w:r>
      <w:r>
        <w:rPr>
          <w:spacing w:val="10"/>
          <w:sz w:val="15"/>
        </w:rPr>
        <w:t> </w:t>
      </w:r>
      <w:r>
        <w:rPr>
          <w:sz w:val="15"/>
        </w:rPr>
        <w:t>W.</w:t>
      </w:r>
      <w:r>
        <w:rPr>
          <w:spacing w:val="11"/>
          <w:sz w:val="15"/>
        </w:rPr>
        <w:t> </w:t>
      </w:r>
      <w:r>
        <w:rPr>
          <w:spacing w:val="-2"/>
          <w:sz w:val="15"/>
        </w:rPr>
        <w:t>Norton.</w:t>
      </w:r>
    </w:p>
    <w:p>
      <w:pPr>
        <w:spacing w:line="225" w:lineRule="auto" w:before="0"/>
        <w:ind w:left="386" w:right="185" w:hanging="200"/>
        <w:jc w:val="both"/>
        <w:rPr>
          <w:sz w:val="15"/>
        </w:rPr>
      </w:pPr>
      <w:r>
        <w:rPr>
          <w:sz w:val="15"/>
        </w:rPr>
        <w:t>Chalmers, D.</w:t>
      </w:r>
      <w:r>
        <w:rPr>
          <w:spacing w:val="-1"/>
          <w:sz w:val="15"/>
        </w:rPr>
        <w:t> </w:t>
      </w:r>
      <w:r>
        <w:rPr>
          <w:sz w:val="15"/>
        </w:rPr>
        <w:t>J.</w:t>
      </w:r>
      <w:r>
        <w:rPr>
          <w:spacing w:val="-1"/>
          <w:sz w:val="15"/>
        </w:rPr>
        <w:t> </w:t>
      </w:r>
      <w:r>
        <w:rPr>
          <w:sz w:val="15"/>
        </w:rPr>
        <w:t>(2017).</w:t>
      </w:r>
      <w:r>
        <w:rPr>
          <w:spacing w:val="-1"/>
          <w:sz w:val="15"/>
        </w:rPr>
        <w:t> </w:t>
      </w:r>
      <w:r>
        <w:rPr>
          <w:sz w:val="15"/>
        </w:rPr>
        <w:t>The Virtual</w:t>
      </w:r>
      <w:r>
        <w:rPr>
          <w:spacing w:val="-1"/>
          <w:sz w:val="15"/>
        </w:rPr>
        <w:t> </w:t>
      </w:r>
      <w:r>
        <w:rPr>
          <w:sz w:val="15"/>
        </w:rPr>
        <w:t>and</w:t>
      </w:r>
      <w:r>
        <w:rPr>
          <w:spacing w:val="-1"/>
          <w:sz w:val="15"/>
        </w:rPr>
        <w:t> </w:t>
      </w:r>
      <w:r>
        <w:rPr>
          <w:sz w:val="15"/>
        </w:rPr>
        <w:t>the</w:t>
      </w:r>
      <w:r>
        <w:rPr>
          <w:spacing w:val="-1"/>
          <w:sz w:val="15"/>
        </w:rPr>
        <w:t> </w:t>
      </w:r>
      <w:r>
        <w:rPr>
          <w:sz w:val="15"/>
        </w:rPr>
        <w:t>Real. </w:t>
      </w:r>
      <w:r>
        <w:rPr>
          <w:rFonts w:ascii="Bookman Old Style" w:hAnsi="Bookman Old Style"/>
          <w:b w:val="0"/>
          <w:i/>
          <w:sz w:val="15"/>
        </w:rPr>
        <w:t>Disputatio</w:t>
      </w:r>
      <w:r>
        <w:rPr>
          <w:rFonts w:ascii="Bookman Old Style" w:hAnsi="Bookman Old Style"/>
          <w:b w:val="0"/>
          <w:i/>
          <w:spacing w:val="-11"/>
          <w:sz w:val="15"/>
        </w:rPr>
        <w:t> </w:t>
      </w:r>
      <w:r>
        <w:rPr>
          <w:sz w:val="15"/>
        </w:rPr>
        <w:t>9,</w:t>
      </w:r>
      <w:r>
        <w:rPr>
          <w:spacing w:val="-1"/>
          <w:sz w:val="15"/>
        </w:rPr>
        <w:t> </w:t>
      </w:r>
      <w:r>
        <w:rPr>
          <w:sz w:val="15"/>
        </w:rPr>
        <w:t>309</w:t>
      </w:r>
      <w:r>
        <w:rPr>
          <w:rFonts w:ascii="Lucida Sans" w:hAnsi="Lucida Sans"/>
          <w:sz w:val="15"/>
        </w:rPr>
        <w:t>–</w:t>
      </w:r>
      <w:r>
        <w:rPr>
          <w:sz w:val="15"/>
        </w:rPr>
        <w:t>352.</w:t>
      </w:r>
      <w:r>
        <w:rPr>
          <w:spacing w:val="-1"/>
          <w:sz w:val="15"/>
        </w:rPr>
        <w:t> </w:t>
      </w:r>
      <w:hyperlink r:id="rId675">
        <w:r>
          <w:rPr>
            <w:sz w:val="15"/>
          </w:rPr>
          <w:t>doi:10.</w:t>
        </w:r>
      </w:hyperlink>
      <w:r>
        <w:rPr>
          <w:spacing w:val="40"/>
          <w:sz w:val="15"/>
        </w:rPr>
        <w:t> </w:t>
      </w:r>
      <w:hyperlink r:id="rId675">
        <w:r>
          <w:rPr>
            <w:spacing w:val="-2"/>
            <w:sz w:val="15"/>
          </w:rPr>
          <w:t>1515/disp-2017-0009</w:t>
        </w:r>
      </w:hyperlink>
    </w:p>
    <w:p>
      <w:pPr>
        <w:spacing w:line="225" w:lineRule="auto" w:before="0"/>
        <w:ind w:left="386" w:right="185" w:hanging="200"/>
        <w:jc w:val="both"/>
        <w:rPr>
          <w:sz w:val="15"/>
        </w:rPr>
      </w:pPr>
      <w:r>
        <w:rPr>
          <w:sz w:val="15"/>
        </w:rPr>
        <w:t>Clemente, M., Rodríguez, A., Rey, B., and Alcañiz, M. (2014). Assessment of the</w:t>
      </w:r>
      <w:r>
        <w:rPr>
          <w:spacing w:val="40"/>
          <w:sz w:val="15"/>
        </w:rPr>
        <w:t> </w:t>
      </w:r>
      <w:r>
        <w:rPr>
          <w:sz w:val="15"/>
        </w:rPr>
        <w:t>In</w:t>
      </w:r>
      <w:r>
        <w:rPr>
          <w:rFonts w:ascii="Times New Roman" w:hAnsi="Times New Roman"/>
          <w:sz w:val="15"/>
        </w:rPr>
        <w:t>fl</w:t>
      </w:r>
      <w:r>
        <w:rPr>
          <w:sz w:val="15"/>
        </w:rPr>
        <w:t>uence of Navigation Control and Screen Size on the Sense of Presence </w:t>
      </w:r>
      <w:r>
        <w:rPr>
          <w:sz w:val="15"/>
        </w:rPr>
        <w:t>in</w:t>
      </w:r>
      <w:r>
        <w:rPr>
          <w:spacing w:val="40"/>
          <w:sz w:val="15"/>
        </w:rPr>
        <w:t> </w:t>
      </w:r>
      <w:r>
        <w:rPr>
          <w:sz w:val="15"/>
        </w:rPr>
        <w:t>Virtual</w:t>
      </w:r>
      <w:r>
        <w:rPr>
          <w:spacing w:val="-9"/>
          <w:sz w:val="15"/>
        </w:rPr>
        <w:t> </w:t>
      </w:r>
      <w:r>
        <w:rPr>
          <w:sz w:val="15"/>
        </w:rPr>
        <w:t>Reality</w:t>
      </w:r>
      <w:r>
        <w:rPr>
          <w:spacing w:val="-9"/>
          <w:sz w:val="15"/>
        </w:rPr>
        <w:t> </w:t>
      </w:r>
      <w:r>
        <w:rPr>
          <w:sz w:val="15"/>
        </w:rPr>
        <w:t>Using</w:t>
      </w:r>
      <w:r>
        <w:rPr>
          <w:spacing w:val="-8"/>
          <w:sz w:val="15"/>
        </w:rPr>
        <w:t> </w:t>
      </w:r>
      <w:r>
        <w:rPr>
          <w:sz w:val="15"/>
        </w:rPr>
        <w:t>EEG.</w:t>
      </w:r>
      <w:r>
        <w:rPr>
          <w:spacing w:val="-9"/>
          <w:sz w:val="15"/>
        </w:rPr>
        <w:t> </w:t>
      </w:r>
      <w:r>
        <w:rPr>
          <w:rFonts w:ascii="Bookman Old Style" w:hAnsi="Bookman Old Style"/>
          <w:b w:val="0"/>
          <w:i/>
          <w:sz w:val="15"/>
        </w:rPr>
        <w:t>Expert</w:t>
      </w:r>
      <w:r>
        <w:rPr>
          <w:rFonts w:ascii="Bookman Old Style" w:hAnsi="Bookman Old Style"/>
          <w:b w:val="0"/>
          <w:i/>
          <w:spacing w:val="-11"/>
          <w:sz w:val="15"/>
        </w:rPr>
        <w:t> </w:t>
      </w:r>
      <w:r>
        <w:rPr>
          <w:rFonts w:ascii="Bookman Old Style" w:hAnsi="Bookman Old Style"/>
          <w:b w:val="0"/>
          <w:i/>
          <w:sz w:val="15"/>
        </w:rPr>
        <w:t>Syst.</w:t>
      </w:r>
      <w:r>
        <w:rPr>
          <w:rFonts w:ascii="Bookman Old Style" w:hAnsi="Bookman Old Style"/>
          <w:b w:val="0"/>
          <w:i/>
          <w:spacing w:val="-11"/>
          <w:sz w:val="15"/>
        </w:rPr>
        <w:t> </w:t>
      </w:r>
      <w:r>
        <w:rPr>
          <w:rFonts w:ascii="Bookman Old Style" w:hAnsi="Bookman Old Style"/>
          <w:b w:val="0"/>
          <w:i/>
          <w:sz w:val="15"/>
        </w:rPr>
        <w:t>Appl.</w:t>
      </w:r>
      <w:r>
        <w:rPr>
          <w:rFonts w:ascii="Bookman Old Style" w:hAnsi="Bookman Old Style"/>
          <w:b w:val="0"/>
          <w:i/>
          <w:spacing w:val="-11"/>
          <w:sz w:val="15"/>
        </w:rPr>
        <w:t> </w:t>
      </w:r>
      <w:r>
        <w:rPr>
          <w:sz w:val="15"/>
        </w:rPr>
        <w:t>41,</w:t>
      </w:r>
      <w:r>
        <w:rPr>
          <w:spacing w:val="-9"/>
          <w:sz w:val="15"/>
        </w:rPr>
        <w:t> </w:t>
      </w:r>
      <w:r>
        <w:rPr>
          <w:sz w:val="15"/>
        </w:rPr>
        <w:t>1584</w:t>
      </w:r>
      <w:r>
        <w:rPr>
          <w:rFonts w:ascii="Lucida Sans" w:hAnsi="Lucida Sans"/>
          <w:sz w:val="15"/>
        </w:rPr>
        <w:t>–</w:t>
      </w:r>
      <w:r>
        <w:rPr>
          <w:sz w:val="15"/>
        </w:rPr>
        <w:t>1592.</w:t>
      </w:r>
      <w:r>
        <w:rPr>
          <w:spacing w:val="-8"/>
          <w:sz w:val="15"/>
        </w:rPr>
        <w:t> </w:t>
      </w:r>
      <w:r>
        <w:rPr>
          <w:sz w:val="15"/>
        </w:rPr>
        <w:t>doi:</w:t>
      </w:r>
      <w:hyperlink r:id="rId676">
        <w:r>
          <w:rPr>
            <w:sz w:val="15"/>
          </w:rPr>
          <w:t>10.1016/j.</w:t>
        </w:r>
      </w:hyperlink>
      <w:r>
        <w:rPr>
          <w:spacing w:val="40"/>
          <w:sz w:val="15"/>
        </w:rPr>
        <w:t> </w:t>
      </w:r>
      <w:hyperlink r:id="rId676">
        <w:r>
          <w:rPr>
            <w:spacing w:val="-2"/>
            <w:sz w:val="15"/>
          </w:rPr>
          <w:t>eswa.2013.08.055</w:t>
        </w:r>
      </w:hyperlink>
    </w:p>
    <w:p>
      <w:pPr>
        <w:spacing w:line="225" w:lineRule="auto" w:before="0"/>
        <w:ind w:left="386" w:right="185" w:hanging="200"/>
        <w:jc w:val="both"/>
        <w:rPr>
          <w:sz w:val="15"/>
        </w:rPr>
      </w:pPr>
      <w:r>
        <w:rPr>
          <w:sz w:val="15"/>
        </w:rPr>
        <w:t>Cummings,</w:t>
      </w:r>
      <w:r>
        <w:rPr>
          <w:spacing w:val="-5"/>
          <w:sz w:val="15"/>
        </w:rPr>
        <w:t> </w:t>
      </w:r>
      <w:r>
        <w:rPr>
          <w:sz w:val="15"/>
        </w:rPr>
        <w:t>J.</w:t>
      </w:r>
      <w:r>
        <w:rPr>
          <w:spacing w:val="-5"/>
          <w:sz w:val="15"/>
        </w:rPr>
        <w:t> </w:t>
      </w:r>
      <w:r>
        <w:rPr>
          <w:sz w:val="15"/>
        </w:rPr>
        <w:t>J.,</w:t>
      </w:r>
      <w:r>
        <w:rPr>
          <w:spacing w:val="-5"/>
          <w:sz w:val="15"/>
        </w:rPr>
        <w:t> </w:t>
      </w:r>
      <w:r>
        <w:rPr>
          <w:sz w:val="15"/>
        </w:rPr>
        <w:t>and</w:t>
      </w:r>
      <w:r>
        <w:rPr>
          <w:spacing w:val="-5"/>
          <w:sz w:val="15"/>
        </w:rPr>
        <w:t> </w:t>
      </w:r>
      <w:r>
        <w:rPr>
          <w:sz w:val="15"/>
        </w:rPr>
        <w:t>Bailenson,</w:t>
      </w:r>
      <w:r>
        <w:rPr>
          <w:spacing w:val="-5"/>
          <w:sz w:val="15"/>
        </w:rPr>
        <w:t> </w:t>
      </w:r>
      <w:r>
        <w:rPr>
          <w:sz w:val="15"/>
        </w:rPr>
        <w:t>J.</w:t>
      </w:r>
      <w:r>
        <w:rPr>
          <w:spacing w:val="-5"/>
          <w:sz w:val="15"/>
        </w:rPr>
        <w:t> </w:t>
      </w:r>
      <w:r>
        <w:rPr>
          <w:sz w:val="15"/>
        </w:rPr>
        <w:t>N.</w:t>
      </w:r>
      <w:r>
        <w:rPr>
          <w:spacing w:val="-5"/>
          <w:sz w:val="15"/>
        </w:rPr>
        <w:t> </w:t>
      </w:r>
      <w:r>
        <w:rPr>
          <w:sz w:val="15"/>
        </w:rPr>
        <w:t>(2016).</w:t>
      </w:r>
      <w:r>
        <w:rPr>
          <w:spacing w:val="-5"/>
          <w:sz w:val="15"/>
        </w:rPr>
        <w:t> </w:t>
      </w:r>
      <w:r>
        <w:rPr>
          <w:sz w:val="15"/>
        </w:rPr>
        <w:t>How</w:t>
      </w:r>
      <w:r>
        <w:rPr>
          <w:spacing w:val="-5"/>
          <w:sz w:val="15"/>
        </w:rPr>
        <w:t> </w:t>
      </w:r>
      <w:r>
        <w:rPr>
          <w:sz w:val="15"/>
        </w:rPr>
        <w:t>Immersive</w:t>
      </w:r>
      <w:r>
        <w:rPr>
          <w:spacing w:val="-4"/>
          <w:sz w:val="15"/>
        </w:rPr>
        <w:t> </w:t>
      </w:r>
      <w:r>
        <w:rPr>
          <w:sz w:val="15"/>
        </w:rPr>
        <w:t>Is</w:t>
      </w:r>
      <w:r>
        <w:rPr>
          <w:spacing w:val="-5"/>
          <w:sz w:val="15"/>
        </w:rPr>
        <w:t> </w:t>
      </w:r>
      <w:r>
        <w:rPr>
          <w:sz w:val="15"/>
        </w:rPr>
        <w:t>Enough?</w:t>
      </w:r>
      <w:r>
        <w:rPr>
          <w:spacing w:val="-5"/>
          <w:sz w:val="15"/>
        </w:rPr>
        <w:t> </w:t>
      </w:r>
      <w:r>
        <w:rPr>
          <w:sz w:val="15"/>
        </w:rPr>
        <w:t>A</w:t>
      </w:r>
      <w:r>
        <w:rPr>
          <w:spacing w:val="-5"/>
          <w:sz w:val="15"/>
        </w:rPr>
        <w:t> </w:t>
      </w:r>
      <w:r>
        <w:rPr>
          <w:sz w:val="15"/>
        </w:rPr>
        <w:t>Meta-</w:t>
      </w:r>
      <w:r>
        <w:rPr>
          <w:spacing w:val="40"/>
          <w:sz w:val="15"/>
        </w:rPr>
        <w:t> </w:t>
      </w:r>
      <w:r>
        <w:rPr>
          <w:sz w:val="15"/>
        </w:rPr>
        <w:t>Analysis of the Effect of Immersive Technology on User Presence. </w:t>
      </w:r>
      <w:r>
        <w:rPr>
          <w:rFonts w:ascii="Bookman Old Style" w:hAnsi="Bookman Old Style"/>
          <w:b w:val="0"/>
          <w:i/>
          <w:sz w:val="15"/>
        </w:rPr>
        <w:t>Media</w:t>
      </w:r>
      <w:r>
        <w:rPr>
          <w:rFonts w:ascii="Bookman Old Style" w:hAnsi="Bookman Old Style"/>
          <w:b w:val="0"/>
          <w:i/>
          <w:sz w:val="15"/>
        </w:rPr>
        <w:t> Psychol. </w:t>
      </w:r>
      <w:r>
        <w:rPr>
          <w:sz w:val="15"/>
        </w:rPr>
        <w:t>19, 272</w:t>
      </w:r>
      <w:r>
        <w:rPr>
          <w:rFonts w:ascii="Lucida Sans" w:hAnsi="Lucida Sans"/>
          <w:sz w:val="15"/>
        </w:rPr>
        <w:t>–</w:t>
      </w:r>
      <w:r>
        <w:rPr>
          <w:sz w:val="15"/>
        </w:rPr>
        <w:t>309. </w:t>
      </w:r>
      <w:hyperlink r:id="rId677">
        <w:r>
          <w:rPr>
            <w:sz w:val="15"/>
          </w:rPr>
          <w:t>doi:10.1080/15213269.2015.1015740</w:t>
        </w:r>
      </w:hyperlink>
    </w:p>
    <w:p>
      <w:pPr>
        <w:spacing w:line="184" w:lineRule="exact" w:before="0"/>
        <w:ind w:left="187" w:right="0" w:firstLine="0"/>
        <w:jc w:val="both"/>
        <w:rPr>
          <w:sz w:val="15"/>
        </w:rPr>
      </w:pPr>
      <w:r>
        <w:rPr>
          <w:spacing w:val="-4"/>
          <w:sz w:val="15"/>
        </w:rPr>
        <w:t>Deutsch,</w:t>
      </w:r>
      <w:r>
        <w:rPr>
          <w:spacing w:val="-1"/>
          <w:sz w:val="15"/>
        </w:rPr>
        <w:t> </w:t>
      </w:r>
      <w:r>
        <w:rPr>
          <w:spacing w:val="-4"/>
          <w:sz w:val="15"/>
        </w:rPr>
        <w:t>D.</w:t>
      </w:r>
      <w:r>
        <w:rPr>
          <w:spacing w:val="2"/>
          <w:sz w:val="15"/>
        </w:rPr>
        <w:t> </w:t>
      </w:r>
      <w:r>
        <w:rPr>
          <w:spacing w:val="-4"/>
          <w:sz w:val="15"/>
        </w:rPr>
        <w:t>(2011).</w:t>
      </w:r>
      <w:r>
        <w:rPr>
          <w:spacing w:val="2"/>
          <w:sz w:val="15"/>
        </w:rPr>
        <w:t> </w:t>
      </w:r>
      <w:r>
        <w:rPr>
          <w:rFonts w:ascii="Bookman Old Style"/>
          <w:b w:val="0"/>
          <w:i/>
          <w:spacing w:val="-4"/>
          <w:sz w:val="15"/>
        </w:rPr>
        <w:t>The</w:t>
      </w:r>
      <w:r>
        <w:rPr>
          <w:rFonts w:ascii="Bookman Old Style"/>
          <w:b w:val="0"/>
          <w:i/>
          <w:spacing w:val="-7"/>
          <w:sz w:val="15"/>
        </w:rPr>
        <w:t> </w:t>
      </w:r>
      <w:r>
        <w:rPr>
          <w:rFonts w:ascii="Bookman Old Style"/>
          <w:b w:val="0"/>
          <w:i/>
          <w:spacing w:val="-4"/>
          <w:sz w:val="15"/>
        </w:rPr>
        <w:t>Fabric</w:t>
      </w:r>
      <w:r>
        <w:rPr>
          <w:rFonts w:ascii="Bookman Old Style"/>
          <w:b w:val="0"/>
          <w:i/>
          <w:spacing w:val="-7"/>
          <w:sz w:val="15"/>
        </w:rPr>
        <w:t> </w:t>
      </w:r>
      <w:r>
        <w:rPr>
          <w:rFonts w:ascii="Bookman Old Style"/>
          <w:b w:val="0"/>
          <w:i/>
          <w:spacing w:val="-4"/>
          <w:sz w:val="15"/>
        </w:rPr>
        <w:t>of</w:t>
      </w:r>
      <w:r>
        <w:rPr>
          <w:rFonts w:ascii="Bookman Old Style"/>
          <w:b w:val="0"/>
          <w:i/>
          <w:spacing w:val="-8"/>
          <w:sz w:val="15"/>
        </w:rPr>
        <w:t> </w:t>
      </w:r>
      <w:r>
        <w:rPr>
          <w:rFonts w:ascii="Bookman Old Style"/>
          <w:b w:val="0"/>
          <w:i/>
          <w:spacing w:val="-4"/>
          <w:sz w:val="15"/>
        </w:rPr>
        <w:t>Reality</w:t>
      </w:r>
      <w:r>
        <w:rPr>
          <w:spacing w:val="-4"/>
          <w:sz w:val="15"/>
        </w:rPr>
        <w:t>.</w:t>
      </w:r>
      <w:r>
        <w:rPr>
          <w:spacing w:val="3"/>
          <w:sz w:val="15"/>
        </w:rPr>
        <w:t> </w:t>
      </w:r>
      <w:r>
        <w:rPr>
          <w:spacing w:val="-4"/>
          <w:sz w:val="15"/>
        </w:rPr>
        <w:t>Penguin</w:t>
      </w:r>
      <w:r>
        <w:rPr>
          <w:spacing w:val="2"/>
          <w:sz w:val="15"/>
        </w:rPr>
        <w:t> </w:t>
      </w:r>
      <w:r>
        <w:rPr>
          <w:spacing w:val="-5"/>
          <w:sz w:val="15"/>
        </w:rPr>
        <w:t>UK.</w:t>
      </w:r>
    </w:p>
    <w:p>
      <w:pPr>
        <w:spacing w:line="223" w:lineRule="auto" w:before="0"/>
        <w:ind w:left="386" w:right="186" w:hanging="200"/>
        <w:jc w:val="both"/>
        <w:rPr>
          <w:sz w:val="15"/>
        </w:rPr>
      </w:pPr>
      <w:r>
        <w:rPr>
          <w:sz w:val="15"/>
        </w:rPr>
        <w:t>Durlach,</w:t>
      </w:r>
      <w:r>
        <w:rPr>
          <w:spacing w:val="-2"/>
          <w:sz w:val="15"/>
        </w:rPr>
        <w:t> </w:t>
      </w:r>
      <w:r>
        <w:rPr>
          <w:sz w:val="15"/>
        </w:rPr>
        <w:t>N.,</w:t>
      </w:r>
      <w:r>
        <w:rPr>
          <w:spacing w:val="-3"/>
          <w:sz w:val="15"/>
        </w:rPr>
        <w:t> </w:t>
      </w:r>
      <w:r>
        <w:rPr>
          <w:sz w:val="15"/>
        </w:rPr>
        <w:t>and</w:t>
      </w:r>
      <w:r>
        <w:rPr>
          <w:spacing w:val="-2"/>
          <w:sz w:val="15"/>
        </w:rPr>
        <w:t> </w:t>
      </w:r>
      <w:r>
        <w:rPr>
          <w:sz w:val="15"/>
        </w:rPr>
        <w:t>Slater,</w:t>
      </w:r>
      <w:r>
        <w:rPr>
          <w:spacing w:val="-3"/>
          <w:sz w:val="15"/>
        </w:rPr>
        <w:t> </w:t>
      </w:r>
      <w:r>
        <w:rPr>
          <w:sz w:val="15"/>
        </w:rPr>
        <w:t>M.</w:t>
      </w:r>
      <w:r>
        <w:rPr>
          <w:spacing w:val="-3"/>
          <w:sz w:val="15"/>
        </w:rPr>
        <w:t> </w:t>
      </w:r>
      <w:r>
        <w:rPr>
          <w:sz w:val="15"/>
        </w:rPr>
        <w:t>(2000).</w:t>
      </w:r>
      <w:r>
        <w:rPr>
          <w:spacing w:val="-2"/>
          <w:sz w:val="15"/>
        </w:rPr>
        <w:t> </w:t>
      </w:r>
      <w:r>
        <w:rPr>
          <w:sz w:val="15"/>
        </w:rPr>
        <w:t>Presence</w:t>
      </w:r>
      <w:r>
        <w:rPr>
          <w:spacing w:val="-2"/>
          <w:sz w:val="15"/>
        </w:rPr>
        <w:t> </w:t>
      </w:r>
      <w:r>
        <w:rPr>
          <w:sz w:val="15"/>
        </w:rPr>
        <w:t>in</w:t>
      </w:r>
      <w:r>
        <w:rPr>
          <w:spacing w:val="-3"/>
          <w:sz w:val="15"/>
        </w:rPr>
        <w:t> </w:t>
      </w:r>
      <w:r>
        <w:rPr>
          <w:sz w:val="15"/>
        </w:rPr>
        <w:t>Shared</w:t>
      </w:r>
      <w:r>
        <w:rPr>
          <w:spacing w:val="-3"/>
          <w:sz w:val="15"/>
        </w:rPr>
        <w:t> </w:t>
      </w:r>
      <w:r>
        <w:rPr>
          <w:sz w:val="15"/>
        </w:rPr>
        <w:t>Virtual</w:t>
      </w:r>
      <w:r>
        <w:rPr>
          <w:spacing w:val="-3"/>
          <w:sz w:val="15"/>
        </w:rPr>
        <w:t> </w:t>
      </w:r>
      <w:r>
        <w:rPr>
          <w:sz w:val="15"/>
        </w:rPr>
        <w:t>Environments</w:t>
      </w:r>
      <w:r>
        <w:rPr>
          <w:spacing w:val="-3"/>
          <w:sz w:val="15"/>
        </w:rPr>
        <w:t> </w:t>
      </w:r>
      <w:r>
        <w:rPr>
          <w:sz w:val="15"/>
        </w:rPr>
        <w:t>and</w:t>
      </w:r>
      <w:r>
        <w:rPr>
          <w:spacing w:val="40"/>
          <w:sz w:val="15"/>
        </w:rPr>
        <w:t> </w:t>
      </w:r>
      <w:r>
        <w:rPr>
          <w:spacing w:val="-4"/>
          <w:sz w:val="15"/>
        </w:rPr>
        <w:t>Virtual</w:t>
      </w:r>
      <w:r>
        <w:rPr>
          <w:spacing w:val="8"/>
          <w:sz w:val="15"/>
        </w:rPr>
        <w:t> </w:t>
      </w:r>
      <w:r>
        <w:rPr>
          <w:spacing w:val="-4"/>
          <w:sz w:val="15"/>
        </w:rPr>
        <w:t>Togetherness.</w:t>
      </w:r>
      <w:r>
        <w:rPr>
          <w:spacing w:val="9"/>
          <w:sz w:val="15"/>
        </w:rPr>
        <w:t> </w:t>
      </w:r>
      <w:r>
        <w:rPr>
          <w:rFonts w:ascii="Bookman Old Style" w:hAnsi="Bookman Old Style"/>
          <w:b w:val="0"/>
          <w:i/>
          <w:spacing w:val="-4"/>
          <w:sz w:val="15"/>
        </w:rPr>
        <w:t>Presence</w:t>
      </w:r>
      <w:r>
        <w:rPr>
          <w:rFonts w:ascii="Bookman Old Style" w:hAnsi="Bookman Old Style"/>
          <w:b w:val="0"/>
          <w:i/>
          <w:spacing w:val="-4"/>
          <w:sz w:val="15"/>
        </w:rPr>
        <w:t> Teleoperators</w:t>
      </w:r>
      <w:r>
        <w:rPr>
          <w:rFonts w:ascii="Bookman Old Style" w:hAnsi="Bookman Old Style"/>
          <w:b w:val="0"/>
          <w:i/>
          <w:spacing w:val="-4"/>
          <w:sz w:val="15"/>
        </w:rPr>
        <w:t> Virtual</w:t>
      </w:r>
      <w:r>
        <w:rPr>
          <w:rFonts w:ascii="Bookman Old Style" w:hAnsi="Bookman Old Style"/>
          <w:b w:val="0"/>
          <w:i/>
          <w:spacing w:val="-4"/>
          <w:sz w:val="15"/>
        </w:rPr>
        <w:t> Environ.</w:t>
      </w:r>
      <w:r>
        <w:rPr>
          <w:rFonts w:ascii="Bookman Old Style" w:hAnsi="Bookman Old Style"/>
          <w:b w:val="0"/>
          <w:i/>
          <w:spacing w:val="-4"/>
          <w:sz w:val="15"/>
        </w:rPr>
        <w:t> </w:t>
      </w:r>
      <w:r>
        <w:rPr>
          <w:spacing w:val="-4"/>
          <w:sz w:val="15"/>
        </w:rPr>
        <w:t>9,</w:t>
      </w:r>
      <w:r>
        <w:rPr>
          <w:sz w:val="15"/>
        </w:rPr>
        <w:t> </w:t>
      </w:r>
      <w:r>
        <w:rPr>
          <w:spacing w:val="-4"/>
          <w:sz w:val="15"/>
        </w:rPr>
        <w:t>214</w:t>
      </w:r>
      <w:r>
        <w:rPr>
          <w:rFonts w:ascii="Lucida Sans" w:hAnsi="Lucida Sans"/>
          <w:spacing w:val="-4"/>
          <w:sz w:val="15"/>
        </w:rPr>
        <w:t>–</w:t>
      </w:r>
      <w:r>
        <w:rPr>
          <w:spacing w:val="-4"/>
          <w:sz w:val="15"/>
        </w:rPr>
        <w:t>217.</w:t>
      </w:r>
      <w:r>
        <w:rPr>
          <w:spacing w:val="40"/>
          <w:sz w:val="15"/>
        </w:rPr>
        <w:t> </w:t>
      </w:r>
      <w:hyperlink r:id="rId678">
        <w:r>
          <w:rPr>
            <w:spacing w:val="-2"/>
            <w:sz w:val="15"/>
          </w:rPr>
          <w:t>doi:10.1162/105474600566736</w:t>
        </w:r>
      </w:hyperlink>
    </w:p>
    <w:p>
      <w:pPr>
        <w:spacing w:line="225" w:lineRule="auto" w:before="0"/>
        <w:ind w:left="386" w:right="185" w:hanging="200"/>
        <w:jc w:val="both"/>
        <w:rPr>
          <w:sz w:val="15"/>
        </w:rPr>
      </w:pPr>
      <w:r>
        <w:rPr>
          <w:sz w:val="15"/>
        </w:rPr>
        <w:t>Ellis,</w:t>
      </w:r>
      <w:r>
        <w:rPr>
          <w:spacing w:val="-1"/>
          <w:sz w:val="15"/>
        </w:rPr>
        <w:t> </w:t>
      </w:r>
      <w:r>
        <w:rPr>
          <w:sz w:val="15"/>
        </w:rPr>
        <w:t>S.</w:t>
      </w:r>
      <w:r>
        <w:rPr>
          <w:spacing w:val="-3"/>
          <w:sz w:val="15"/>
        </w:rPr>
        <w:t> </w:t>
      </w:r>
      <w:r>
        <w:rPr>
          <w:sz w:val="15"/>
        </w:rPr>
        <w:t>R.</w:t>
      </w:r>
      <w:r>
        <w:rPr>
          <w:spacing w:val="-2"/>
          <w:sz w:val="15"/>
        </w:rPr>
        <w:t> </w:t>
      </w:r>
      <w:r>
        <w:rPr>
          <w:sz w:val="15"/>
        </w:rPr>
        <w:t>(1991).</w:t>
      </w:r>
      <w:r>
        <w:rPr>
          <w:spacing w:val="-3"/>
          <w:sz w:val="15"/>
        </w:rPr>
        <w:t> </w:t>
      </w:r>
      <w:r>
        <w:rPr>
          <w:sz w:val="15"/>
        </w:rPr>
        <w:t>Nature</w:t>
      </w:r>
      <w:r>
        <w:rPr>
          <w:spacing w:val="-2"/>
          <w:sz w:val="15"/>
        </w:rPr>
        <w:t> </w:t>
      </w:r>
      <w:r>
        <w:rPr>
          <w:sz w:val="15"/>
        </w:rPr>
        <w:t>and</w:t>
      </w:r>
      <w:r>
        <w:rPr>
          <w:spacing w:val="-2"/>
          <w:sz w:val="15"/>
        </w:rPr>
        <w:t> </w:t>
      </w:r>
      <w:r>
        <w:rPr>
          <w:sz w:val="15"/>
        </w:rPr>
        <w:t>Origins</w:t>
      </w:r>
      <w:r>
        <w:rPr>
          <w:spacing w:val="-1"/>
          <w:sz w:val="15"/>
        </w:rPr>
        <w:t> </w:t>
      </w:r>
      <w:r>
        <w:rPr>
          <w:sz w:val="15"/>
        </w:rPr>
        <w:t>of</w:t>
      </w:r>
      <w:r>
        <w:rPr>
          <w:spacing w:val="-3"/>
          <w:sz w:val="15"/>
        </w:rPr>
        <w:t> </w:t>
      </w:r>
      <w:r>
        <w:rPr>
          <w:sz w:val="15"/>
        </w:rPr>
        <w:t>Virtual</w:t>
      </w:r>
      <w:r>
        <w:rPr>
          <w:spacing w:val="-1"/>
          <w:sz w:val="15"/>
        </w:rPr>
        <w:t> </w:t>
      </w:r>
      <w:r>
        <w:rPr>
          <w:sz w:val="15"/>
        </w:rPr>
        <w:t>Environments:</w:t>
      </w:r>
      <w:r>
        <w:rPr>
          <w:spacing w:val="-2"/>
          <w:sz w:val="15"/>
        </w:rPr>
        <w:t> </w:t>
      </w:r>
      <w:r>
        <w:rPr>
          <w:sz w:val="15"/>
        </w:rPr>
        <w:t>a</w:t>
      </w:r>
      <w:r>
        <w:rPr>
          <w:spacing w:val="-3"/>
          <w:sz w:val="15"/>
        </w:rPr>
        <w:t> </w:t>
      </w:r>
      <w:r>
        <w:rPr>
          <w:sz w:val="15"/>
        </w:rPr>
        <w:t>Bibliographical</w:t>
      </w:r>
      <w:r>
        <w:rPr>
          <w:spacing w:val="40"/>
          <w:sz w:val="15"/>
        </w:rPr>
        <w:t> </w:t>
      </w:r>
      <w:r>
        <w:rPr>
          <w:sz w:val="15"/>
        </w:rPr>
        <w:t>Essay.</w:t>
      </w:r>
      <w:r>
        <w:rPr>
          <w:spacing w:val="-2"/>
          <w:sz w:val="15"/>
        </w:rPr>
        <w:t> </w:t>
      </w:r>
      <w:r>
        <w:rPr>
          <w:rFonts w:ascii="Bookman Old Style" w:hAnsi="Bookman Old Style"/>
          <w:b w:val="0"/>
          <w:i/>
          <w:sz w:val="15"/>
        </w:rPr>
        <w:t>Comput.</w:t>
      </w:r>
      <w:r>
        <w:rPr>
          <w:rFonts w:ascii="Bookman Old Style" w:hAnsi="Bookman Old Style"/>
          <w:b w:val="0"/>
          <w:i/>
          <w:spacing w:val="-11"/>
          <w:sz w:val="15"/>
        </w:rPr>
        <w:t> </w:t>
      </w:r>
      <w:r>
        <w:rPr>
          <w:rFonts w:ascii="Bookman Old Style" w:hAnsi="Bookman Old Style"/>
          <w:b w:val="0"/>
          <w:i/>
          <w:sz w:val="15"/>
        </w:rPr>
        <w:t>Syst.</w:t>
      </w:r>
      <w:r>
        <w:rPr>
          <w:rFonts w:ascii="Bookman Old Style" w:hAnsi="Bookman Old Style"/>
          <w:b w:val="0"/>
          <w:i/>
          <w:spacing w:val="-11"/>
          <w:sz w:val="15"/>
        </w:rPr>
        <w:t> </w:t>
      </w:r>
      <w:r>
        <w:rPr>
          <w:rFonts w:ascii="Bookman Old Style" w:hAnsi="Bookman Old Style"/>
          <w:b w:val="0"/>
          <w:i/>
          <w:sz w:val="15"/>
        </w:rPr>
        <w:t>Eng.</w:t>
      </w:r>
      <w:r>
        <w:rPr>
          <w:rFonts w:ascii="Bookman Old Style" w:hAnsi="Bookman Old Style"/>
          <w:b w:val="0"/>
          <w:i/>
          <w:spacing w:val="-12"/>
          <w:sz w:val="15"/>
        </w:rPr>
        <w:t> </w:t>
      </w:r>
      <w:r>
        <w:rPr>
          <w:sz w:val="15"/>
        </w:rPr>
        <w:t>2,</w:t>
      </w:r>
      <w:r>
        <w:rPr>
          <w:spacing w:val="-1"/>
          <w:sz w:val="15"/>
        </w:rPr>
        <w:t> </w:t>
      </w:r>
      <w:r>
        <w:rPr>
          <w:sz w:val="15"/>
        </w:rPr>
        <w:t>321</w:t>
      </w:r>
      <w:r>
        <w:rPr>
          <w:rFonts w:ascii="Lucida Sans" w:hAnsi="Lucida Sans"/>
          <w:sz w:val="15"/>
        </w:rPr>
        <w:t>–</w:t>
      </w:r>
      <w:r>
        <w:rPr>
          <w:sz w:val="15"/>
        </w:rPr>
        <w:t>347.</w:t>
      </w:r>
      <w:r>
        <w:rPr>
          <w:spacing w:val="-2"/>
          <w:sz w:val="15"/>
        </w:rPr>
        <w:t> </w:t>
      </w:r>
      <w:r>
        <w:rPr>
          <w:sz w:val="15"/>
        </w:rPr>
        <w:t>doi:10.1016/09</w:t>
      </w:r>
      <w:hyperlink r:id="rId679">
        <w:r>
          <w:rPr>
            <w:sz w:val="15"/>
          </w:rPr>
          <w:t>56-0521(91)90001-l</w:t>
        </w:r>
      </w:hyperlink>
    </w:p>
    <w:p>
      <w:pPr>
        <w:spacing w:line="225" w:lineRule="auto" w:before="0"/>
        <w:ind w:left="386" w:right="185" w:hanging="200"/>
        <w:jc w:val="both"/>
        <w:rPr>
          <w:sz w:val="15"/>
        </w:rPr>
      </w:pPr>
      <w:r>
        <w:rPr>
          <w:sz w:val="15"/>
        </w:rPr>
        <w:t>Fadeev,</w:t>
      </w:r>
      <w:r>
        <w:rPr>
          <w:spacing w:val="-4"/>
          <w:sz w:val="15"/>
        </w:rPr>
        <w:t> </w:t>
      </w:r>
      <w:r>
        <w:rPr>
          <w:sz w:val="15"/>
        </w:rPr>
        <w:t>K.</w:t>
      </w:r>
      <w:r>
        <w:rPr>
          <w:spacing w:val="-6"/>
          <w:sz w:val="15"/>
        </w:rPr>
        <w:t> </w:t>
      </w:r>
      <w:r>
        <w:rPr>
          <w:sz w:val="15"/>
        </w:rPr>
        <w:t>A.,</w:t>
      </w:r>
      <w:r>
        <w:rPr>
          <w:spacing w:val="-6"/>
          <w:sz w:val="15"/>
        </w:rPr>
        <w:t> </w:t>
      </w:r>
      <w:r>
        <w:rPr>
          <w:sz w:val="15"/>
        </w:rPr>
        <w:t>Smirnov,</w:t>
      </w:r>
      <w:r>
        <w:rPr>
          <w:spacing w:val="-6"/>
          <w:sz w:val="15"/>
        </w:rPr>
        <w:t> </w:t>
      </w:r>
      <w:r>
        <w:rPr>
          <w:sz w:val="15"/>
        </w:rPr>
        <w:t>A.</w:t>
      </w:r>
      <w:r>
        <w:rPr>
          <w:spacing w:val="-7"/>
          <w:sz w:val="15"/>
        </w:rPr>
        <w:t> </w:t>
      </w:r>
      <w:r>
        <w:rPr>
          <w:sz w:val="15"/>
        </w:rPr>
        <w:t>S.,</w:t>
      </w:r>
      <w:r>
        <w:rPr>
          <w:spacing w:val="-5"/>
          <w:sz w:val="15"/>
        </w:rPr>
        <w:t> </w:t>
      </w:r>
      <w:r>
        <w:rPr>
          <w:sz w:val="15"/>
        </w:rPr>
        <w:t>Zhigalova,</w:t>
      </w:r>
      <w:r>
        <w:rPr>
          <w:spacing w:val="-5"/>
          <w:sz w:val="15"/>
        </w:rPr>
        <w:t> </w:t>
      </w:r>
      <w:r>
        <w:rPr>
          <w:sz w:val="15"/>
        </w:rPr>
        <w:t>O.</w:t>
      </w:r>
      <w:r>
        <w:rPr>
          <w:spacing w:val="-5"/>
          <w:sz w:val="15"/>
        </w:rPr>
        <w:t> </w:t>
      </w:r>
      <w:r>
        <w:rPr>
          <w:sz w:val="15"/>
        </w:rPr>
        <w:t>P.,</w:t>
      </w:r>
      <w:r>
        <w:rPr>
          <w:spacing w:val="-6"/>
          <w:sz w:val="15"/>
        </w:rPr>
        <w:t> </w:t>
      </w:r>
      <w:r>
        <w:rPr>
          <w:sz w:val="15"/>
        </w:rPr>
        <w:t>Bazhina,</w:t>
      </w:r>
      <w:r>
        <w:rPr>
          <w:spacing w:val="-5"/>
          <w:sz w:val="15"/>
        </w:rPr>
        <w:t> </w:t>
      </w:r>
      <w:r>
        <w:rPr>
          <w:sz w:val="15"/>
        </w:rPr>
        <w:t>P.</w:t>
      </w:r>
      <w:r>
        <w:rPr>
          <w:spacing w:val="-6"/>
          <w:sz w:val="15"/>
        </w:rPr>
        <w:t> </w:t>
      </w:r>
      <w:r>
        <w:rPr>
          <w:sz w:val="15"/>
        </w:rPr>
        <w:t>S.,</w:t>
      </w:r>
      <w:r>
        <w:rPr>
          <w:spacing w:val="-5"/>
          <w:sz w:val="15"/>
        </w:rPr>
        <w:t> </w:t>
      </w:r>
      <w:r>
        <w:rPr>
          <w:sz w:val="15"/>
        </w:rPr>
        <w:t>Tumialis,</w:t>
      </w:r>
      <w:r>
        <w:rPr>
          <w:spacing w:val="-4"/>
          <w:sz w:val="15"/>
        </w:rPr>
        <w:t> </w:t>
      </w:r>
      <w:r>
        <w:rPr>
          <w:sz w:val="15"/>
        </w:rPr>
        <w:t>A.</w:t>
      </w:r>
      <w:r>
        <w:rPr>
          <w:spacing w:val="-7"/>
          <w:sz w:val="15"/>
        </w:rPr>
        <w:t> </w:t>
      </w:r>
      <w:r>
        <w:rPr>
          <w:sz w:val="15"/>
        </w:rPr>
        <w:t>V.,</w:t>
      </w:r>
      <w:r>
        <w:rPr>
          <w:spacing w:val="-6"/>
          <w:sz w:val="15"/>
        </w:rPr>
        <w:t> </w:t>
      </w:r>
      <w:r>
        <w:rPr>
          <w:sz w:val="15"/>
        </w:rPr>
        <w:t>and</w:t>
      </w:r>
      <w:r>
        <w:rPr>
          <w:spacing w:val="40"/>
          <w:sz w:val="15"/>
        </w:rPr>
        <w:t> </w:t>
      </w:r>
      <w:r>
        <w:rPr>
          <w:sz w:val="15"/>
        </w:rPr>
        <w:t>Golokhvast, K. S. (20202020). Too Real to Be Virtual: Autonomic and </w:t>
      </w:r>
      <w:r>
        <w:rPr>
          <w:sz w:val="15"/>
        </w:rPr>
        <w:t>EEG</w:t>
      </w:r>
      <w:r>
        <w:rPr>
          <w:spacing w:val="40"/>
          <w:sz w:val="15"/>
        </w:rPr>
        <w:t> </w:t>
      </w:r>
      <w:r>
        <w:rPr>
          <w:spacing w:val="-4"/>
          <w:sz w:val="15"/>
        </w:rPr>
        <w:t>Responses</w:t>
      </w:r>
      <w:r>
        <w:rPr>
          <w:spacing w:val="-5"/>
          <w:sz w:val="15"/>
        </w:rPr>
        <w:t> </w:t>
      </w:r>
      <w:r>
        <w:rPr>
          <w:spacing w:val="-4"/>
          <w:sz w:val="15"/>
        </w:rPr>
        <w:t>to</w:t>
      </w:r>
      <w:r>
        <w:rPr>
          <w:spacing w:val="-5"/>
          <w:sz w:val="15"/>
        </w:rPr>
        <w:t> </w:t>
      </w:r>
      <w:r>
        <w:rPr>
          <w:spacing w:val="-4"/>
          <w:sz w:val="15"/>
        </w:rPr>
        <w:t>Extreme Stress</w:t>
      </w:r>
      <w:r>
        <w:rPr>
          <w:spacing w:val="-1"/>
          <w:sz w:val="15"/>
        </w:rPr>
        <w:t> </w:t>
      </w:r>
      <w:r>
        <w:rPr>
          <w:spacing w:val="-4"/>
          <w:sz w:val="15"/>
        </w:rPr>
        <w:t>Scenarios</w:t>
      </w:r>
      <w:r>
        <w:rPr>
          <w:spacing w:val="-2"/>
          <w:sz w:val="15"/>
        </w:rPr>
        <w:t> </w:t>
      </w:r>
      <w:r>
        <w:rPr>
          <w:spacing w:val="-4"/>
          <w:sz w:val="15"/>
        </w:rPr>
        <w:t>in</w:t>
      </w:r>
      <w:r>
        <w:rPr>
          <w:spacing w:val="-2"/>
          <w:sz w:val="15"/>
        </w:rPr>
        <w:t> </w:t>
      </w:r>
      <w:r>
        <w:rPr>
          <w:spacing w:val="-4"/>
          <w:sz w:val="15"/>
        </w:rPr>
        <w:t>Virtual</w:t>
      </w:r>
      <w:r>
        <w:rPr>
          <w:spacing w:val="-2"/>
          <w:sz w:val="15"/>
        </w:rPr>
        <w:t> </w:t>
      </w:r>
      <w:r>
        <w:rPr>
          <w:spacing w:val="-4"/>
          <w:sz w:val="15"/>
        </w:rPr>
        <w:t>Reality.</w:t>
      </w:r>
      <w:r>
        <w:rPr>
          <w:spacing w:val="-2"/>
          <w:sz w:val="15"/>
        </w:rPr>
        <w:t> </w:t>
      </w:r>
      <w:r>
        <w:rPr>
          <w:rFonts w:ascii="Bookman Old Style"/>
          <w:b w:val="0"/>
          <w:i/>
          <w:spacing w:val="-4"/>
          <w:sz w:val="15"/>
        </w:rPr>
        <w:t>Behav.</w:t>
      </w:r>
      <w:r>
        <w:rPr>
          <w:rFonts w:ascii="Bookman Old Style"/>
          <w:b w:val="0"/>
          <w:i/>
          <w:spacing w:val="-8"/>
          <w:sz w:val="15"/>
        </w:rPr>
        <w:t> </w:t>
      </w:r>
      <w:r>
        <w:rPr>
          <w:rFonts w:ascii="Bookman Old Style"/>
          <w:b w:val="0"/>
          <w:i/>
          <w:spacing w:val="-4"/>
          <w:sz w:val="15"/>
        </w:rPr>
        <w:t>Neurol.</w:t>
      </w:r>
      <w:r>
        <w:rPr>
          <w:rFonts w:ascii="Bookman Old Style"/>
          <w:b w:val="0"/>
          <w:i/>
          <w:spacing w:val="-7"/>
          <w:sz w:val="15"/>
        </w:rPr>
        <w:t> </w:t>
      </w:r>
      <w:hyperlink r:id="rId680">
        <w:r>
          <w:rPr>
            <w:spacing w:val="-4"/>
            <w:sz w:val="15"/>
          </w:rPr>
          <w:t>doi:10.</w:t>
        </w:r>
      </w:hyperlink>
      <w:r>
        <w:rPr>
          <w:spacing w:val="40"/>
          <w:sz w:val="15"/>
        </w:rPr>
        <w:t> </w:t>
      </w:r>
      <w:hyperlink r:id="rId680">
        <w:r>
          <w:rPr>
            <w:spacing w:val="-2"/>
            <w:sz w:val="15"/>
          </w:rPr>
          <w:t>1155/2020/5758038</w:t>
        </w:r>
      </w:hyperlink>
    </w:p>
    <w:p>
      <w:pPr>
        <w:spacing w:line="225" w:lineRule="auto" w:before="0"/>
        <w:ind w:left="386" w:right="185" w:hanging="200"/>
        <w:jc w:val="both"/>
        <w:rPr>
          <w:sz w:val="15"/>
        </w:rPr>
      </w:pPr>
      <w:r>
        <w:rPr>
          <w:sz w:val="15"/>
        </w:rPr>
        <w:t>Felton, W. M., and Jackson, R. E. (2022). Presence: A Review. </w:t>
      </w:r>
      <w:r>
        <w:rPr>
          <w:rFonts w:ascii="Bookman Old Style" w:hAnsi="Bookman Old Style"/>
          <w:b w:val="0"/>
          <w:i/>
          <w:sz w:val="15"/>
        </w:rPr>
        <w:t>Int.</w:t>
      </w:r>
      <w:r>
        <w:rPr>
          <w:rFonts w:ascii="Bookman Old Style" w:hAnsi="Bookman Old Style"/>
          <w:b w:val="0"/>
          <w:i/>
          <w:spacing w:val="-3"/>
          <w:sz w:val="15"/>
        </w:rPr>
        <w:t> </w:t>
      </w:r>
      <w:r>
        <w:rPr>
          <w:rFonts w:ascii="Bookman Old Style" w:hAnsi="Bookman Old Style"/>
          <w:b w:val="0"/>
          <w:i/>
          <w:sz w:val="15"/>
        </w:rPr>
        <w:t>J.</w:t>
      </w:r>
      <w:r>
        <w:rPr>
          <w:rFonts w:ascii="Bookman Old Style" w:hAnsi="Bookman Old Style"/>
          <w:b w:val="0"/>
          <w:i/>
          <w:spacing w:val="-2"/>
          <w:sz w:val="15"/>
        </w:rPr>
        <w:t> </w:t>
      </w:r>
      <w:r>
        <w:rPr>
          <w:rFonts w:ascii="Bookman Old Style" w:hAnsi="Bookman Old Style"/>
          <w:b w:val="0"/>
          <w:i/>
          <w:sz w:val="15"/>
        </w:rPr>
        <w:t>Human-</w:t>
      </w:r>
      <w:r>
        <w:rPr>
          <w:rFonts w:ascii="Bookman Old Style" w:hAnsi="Bookman Old Style"/>
          <w:b w:val="0"/>
          <w:i/>
          <w:sz w:val="15"/>
        </w:rPr>
        <w:t> Computer</w:t>
      </w:r>
      <w:r>
        <w:rPr>
          <w:rFonts w:ascii="Bookman Old Style" w:hAnsi="Bookman Old Style"/>
          <w:b w:val="0"/>
          <w:i/>
          <w:spacing w:val="-12"/>
          <w:sz w:val="15"/>
        </w:rPr>
        <w:t> </w:t>
      </w:r>
      <w:r>
        <w:rPr>
          <w:rFonts w:ascii="Bookman Old Style" w:hAnsi="Bookman Old Style"/>
          <w:b w:val="0"/>
          <w:i/>
          <w:sz w:val="15"/>
        </w:rPr>
        <w:t>Interact.</w:t>
      </w:r>
      <w:r>
        <w:rPr>
          <w:rFonts w:ascii="Bookman Old Style" w:hAnsi="Bookman Old Style"/>
          <w:b w:val="0"/>
          <w:i/>
          <w:spacing w:val="-11"/>
          <w:sz w:val="15"/>
        </w:rPr>
        <w:t> </w:t>
      </w:r>
      <w:r>
        <w:rPr>
          <w:sz w:val="15"/>
        </w:rPr>
        <w:t>38,</w:t>
      </w:r>
      <w:r>
        <w:rPr>
          <w:spacing w:val="-2"/>
          <w:sz w:val="15"/>
        </w:rPr>
        <w:t> </w:t>
      </w:r>
      <w:r>
        <w:rPr>
          <w:sz w:val="15"/>
        </w:rPr>
        <w:t>1</w:t>
      </w:r>
      <w:r>
        <w:rPr>
          <w:rFonts w:ascii="Lucida Sans" w:hAnsi="Lucida Sans"/>
          <w:sz w:val="15"/>
        </w:rPr>
        <w:t>–</w:t>
      </w:r>
      <w:r>
        <w:rPr>
          <w:sz w:val="15"/>
        </w:rPr>
        <w:t>18.</w:t>
      </w:r>
      <w:r>
        <w:rPr>
          <w:spacing w:val="-2"/>
          <w:sz w:val="15"/>
        </w:rPr>
        <w:t> </w:t>
      </w:r>
      <w:hyperlink r:id="rId681">
        <w:r>
          <w:rPr>
            <w:sz w:val="15"/>
          </w:rPr>
          <w:t>doi:10.1080/10447318.2021.1921368</w:t>
        </w:r>
      </w:hyperlink>
    </w:p>
    <w:p>
      <w:pPr>
        <w:spacing w:line="225" w:lineRule="auto" w:before="0"/>
        <w:ind w:left="386" w:right="185" w:hanging="200"/>
        <w:jc w:val="both"/>
        <w:rPr>
          <w:sz w:val="15"/>
        </w:rPr>
      </w:pPr>
      <w:r>
        <w:rPr>
          <w:sz w:val="15"/>
        </w:rPr>
        <w:t>Freeman, D., Lister, R., Waite, F., Yu, L.-M., Slater, M., Dunn, G., et al. (2019).</w:t>
      </w:r>
      <w:r>
        <w:rPr>
          <w:spacing w:val="40"/>
          <w:sz w:val="15"/>
        </w:rPr>
        <w:t> </w:t>
      </w:r>
      <w:r>
        <w:rPr>
          <w:spacing w:val="-2"/>
          <w:sz w:val="15"/>
        </w:rPr>
        <w:t>Automated Psychological Therapy Using Virtual Reality (VR) for Patients </w:t>
      </w:r>
      <w:r>
        <w:rPr>
          <w:spacing w:val="-2"/>
          <w:sz w:val="15"/>
        </w:rPr>
        <w:t>with</w:t>
      </w:r>
      <w:r>
        <w:rPr>
          <w:spacing w:val="40"/>
          <w:sz w:val="15"/>
        </w:rPr>
        <w:t> </w:t>
      </w:r>
      <w:r>
        <w:rPr>
          <w:sz w:val="15"/>
        </w:rPr>
        <w:t>Persecutory Delusions: Study Protocol for a Single-Blind Parallel-Group</w:t>
      </w:r>
      <w:r>
        <w:rPr>
          <w:spacing w:val="40"/>
          <w:sz w:val="15"/>
        </w:rPr>
        <w:t> </w:t>
      </w:r>
      <w:r>
        <w:rPr>
          <w:sz w:val="15"/>
        </w:rPr>
        <w:t>Randomised Controlled Trial (THRIVE). </w:t>
      </w:r>
      <w:r>
        <w:rPr>
          <w:rFonts w:ascii="Bookman Old Style"/>
          <w:b w:val="0"/>
          <w:i/>
          <w:sz w:val="15"/>
        </w:rPr>
        <w:t>Trials</w:t>
      </w:r>
      <w:r>
        <w:rPr>
          <w:rFonts w:ascii="Bookman Old Style"/>
          <w:b w:val="0"/>
          <w:i/>
          <w:spacing w:val="-6"/>
          <w:sz w:val="15"/>
        </w:rPr>
        <w:t> </w:t>
      </w:r>
      <w:r>
        <w:rPr>
          <w:sz w:val="15"/>
        </w:rPr>
        <w:t>20, 87. d</w:t>
      </w:r>
      <w:hyperlink r:id="rId682">
        <w:r>
          <w:rPr>
            <w:sz w:val="15"/>
          </w:rPr>
          <w:t>oi:10.1186/s13063-</w:t>
        </w:r>
      </w:hyperlink>
      <w:r>
        <w:rPr>
          <w:spacing w:val="40"/>
          <w:sz w:val="15"/>
        </w:rPr>
        <w:t> </w:t>
      </w:r>
      <w:hyperlink r:id="rId682">
        <w:r>
          <w:rPr>
            <w:spacing w:val="-2"/>
            <w:sz w:val="15"/>
          </w:rPr>
          <w:t>019-3198-6</w:t>
        </w:r>
      </w:hyperlink>
    </w:p>
    <w:p>
      <w:pPr>
        <w:spacing w:after="0" w:line="225" w:lineRule="auto"/>
        <w:jc w:val="both"/>
        <w:rPr>
          <w:sz w:val="15"/>
        </w:rPr>
        <w:sectPr>
          <w:type w:val="continuous"/>
          <w:pgSz w:w="11910" w:h="15600"/>
          <w:pgMar w:header="544" w:footer="579" w:top="540" w:bottom="280" w:left="720" w:right="720"/>
          <w:cols w:num="2" w:equalWidth="0">
            <w:col w:w="5110" w:space="106"/>
            <w:col w:w="5254"/>
          </w:cols>
        </w:sectPr>
      </w:pPr>
    </w:p>
    <w:p>
      <w:pPr>
        <w:pStyle w:val="BodyText"/>
        <w:spacing w:before="3"/>
        <w:rPr>
          <w:sz w:val="20"/>
        </w:rPr>
      </w:pPr>
    </w:p>
    <w:p>
      <w:pPr>
        <w:pStyle w:val="BodyText"/>
        <w:spacing w:after="0"/>
        <w:rPr>
          <w:sz w:val="20"/>
        </w:rPr>
        <w:sectPr>
          <w:pgSz w:w="11910" w:h="15600"/>
          <w:pgMar w:header="544" w:footer="579" w:top="840" w:bottom="760" w:left="720" w:right="720"/>
        </w:sectPr>
      </w:pPr>
    </w:p>
    <w:p>
      <w:pPr>
        <w:spacing w:line="225" w:lineRule="auto" w:before="89"/>
        <w:ind w:left="386" w:right="38" w:hanging="200"/>
        <w:jc w:val="both"/>
        <w:rPr>
          <w:sz w:val="15"/>
        </w:rPr>
      </w:pPr>
      <w:r>
        <w:rPr>
          <w:sz w:val="15"/>
        </w:rPr>
        <w:t>Freeman, D., Reeve, S., Robinson, A., Ehlers, A., Clark, D., Spanlang, B., et al.</w:t>
      </w:r>
      <w:r>
        <w:rPr>
          <w:spacing w:val="40"/>
          <w:sz w:val="15"/>
        </w:rPr>
        <w:t> </w:t>
      </w:r>
      <w:r>
        <w:rPr>
          <w:sz w:val="15"/>
        </w:rPr>
        <w:t>(2017). Virtual Reality in the Assessment, Understanding, and Treatment </w:t>
      </w:r>
      <w:r>
        <w:rPr>
          <w:sz w:val="15"/>
        </w:rPr>
        <w:t>of</w:t>
      </w:r>
      <w:r>
        <w:rPr>
          <w:spacing w:val="40"/>
          <w:sz w:val="15"/>
        </w:rPr>
        <w:t> </w:t>
      </w:r>
      <w:r>
        <w:rPr>
          <w:sz w:val="15"/>
        </w:rPr>
        <w:t>Mental Health Disorders. </w:t>
      </w:r>
      <w:r>
        <w:rPr>
          <w:rFonts w:ascii="Bookman Old Style" w:hAnsi="Bookman Old Style"/>
          <w:b w:val="0"/>
          <w:i/>
          <w:sz w:val="15"/>
        </w:rPr>
        <w:t>Psychol. Med. </w:t>
      </w:r>
      <w:r>
        <w:rPr>
          <w:sz w:val="15"/>
        </w:rPr>
        <w:t>47, 2393</w:t>
      </w:r>
      <w:r>
        <w:rPr>
          <w:rFonts w:ascii="Lucida Sans" w:hAnsi="Lucida Sans"/>
          <w:sz w:val="15"/>
        </w:rPr>
        <w:t>–</w:t>
      </w:r>
      <w:r>
        <w:rPr>
          <w:sz w:val="15"/>
        </w:rPr>
        <w:t>2400. </w:t>
      </w:r>
      <w:hyperlink r:id="rId683">
        <w:r>
          <w:rPr>
            <w:sz w:val="15"/>
          </w:rPr>
          <w:t>doi:10.1017/</w:t>
        </w:r>
      </w:hyperlink>
      <w:r>
        <w:rPr>
          <w:spacing w:val="40"/>
          <w:sz w:val="15"/>
        </w:rPr>
        <w:t> </w:t>
      </w:r>
      <w:hyperlink r:id="rId683">
        <w:r>
          <w:rPr>
            <w:spacing w:val="-2"/>
            <w:sz w:val="15"/>
          </w:rPr>
          <w:t>S003329171700040X</w:t>
        </w:r>
      </w:hyperlink>
    </w:p>
    <w:p>
      <w:pPr>
        <w:spacing w:line="225" w:lineRule="auto" w:before="0"/>
        <w:ind w:left="386" w:right="38" w:hanging="200"/>
        <w:jc w:val="both"/>
        <w:rPr>
          <w:sz w:val="15"/>
        </w:rPr>
      </w:pPr>
      <w:r>
        <w:rPr>
          <w:sz w:val="15"/>
        </w:rPr>
        <w:t>Fribourg,</w:t>
      </w:r>
      <w:r>
        <w:rPr>
          <w:spacing w:val="-9"/>
          <w:sz w:val="15"/>
        </w:rPr>
        <w:t> </w:t>
      </w:r>
      <w:r>
        <w:rPr>
          <w:sz w:val="15"/>
        </w:rPr>
        <w:t>R.,</w:t>
      </w:r>
      <w:r>
        <w:rPr>
          <w:spacing w:val="-9"/>
          <w:sz w:val="15"/>
        </w:rPr>
        <w:t> </w:t>
      </w:r>
      <w:r>
        <w:rPr>
          <w:sz w:val="15"/>
        </w:rPr>
        <w:t>Argelaguet,</w:t>
      </w:r>
      <w:r>
        <w:rPr>
          <w:spacing w:val="-8"/>
          <w:sz w:val="15"/>
        </w:rPr>
        <w:t> </w:t>
      </w:r>
      <w:r>
        <w:rPr>
          <w:sz w:val="15"/>
        </w:rPr>
        <w:t>F.,</w:t>
      </w:r>
      <w:r>
        <w:rPr>
          <w:spacing w:val="-9"/>
          <w:sz w:val="15"/>
        </w:rPr>
        <w:t> </w:t>
      </w:r>
      <w:r>
        <w:rPr>
          <w:sz w:val="15"/>
        </w:rPr>
        <w:t>Lecuyer,</w:t>
      </w:r>
      <w:r>
        <w:rPr>
          <w:spacing w:val="-8"/>
          <w:sz w:val="15"/>
        </w:rPr>
        <w:t> </w:t>
      </w:r>
      <w:r>
        <w:rPr>
          <w:sz w:val="15"/>
        </w:rPr>
        <w:t>A.,</w:t>
      </w:r>
      <w:r>
        <w:rPr>
          <w:spacing w:val="-9"/>
          <w:sz w:val="15"/>
        </w:rPr>
        <w:t> </w:t>
      </w:r>
      <w:r>
        <w:rPr>
          <w:sz w:val="15"/>
        </w:rPr>
        <w:t>and</w:t>
      </w:r>
      <w:r>
        <w:rPr>
          <w:spacing w:val="-8"/>
          <w:sz w:val="15"/>
        </w:rPr>
        <w:t> </w:t>
      </w:r>
      <w:r>
        <w:rPr>
          <w:sz w:val="15"/>
        </w:rPr>
        <w:t>Hoyet,</w:t>
      </w:r>
      <w:r>
        <w:rPr>
          <w:spacing w:val="-9"/>
          <w:sz w:val="15"/>
        </w:rPr>
        <w:t> </w:t>
      </w:r>
      <w:r>
        <w:rPr>
          <w:sz w:val="15"/>
        </w:rPr>
        <w:t>L.</w:t>
      </w:r>
      <w:r>
        <w:rPr>
          <w:spacing w:val="-8"/>
          <w:sz w:val="15"/>
        </w:rPr>
        <w:t> </w:t>
      </w:r>
      <w:r>
        <w:rPr>
          <w:sz w:val="15"/>
        </w:rPr>
        <w:t>(2020).</w:t>
      </w:r>
      <w:r>
        <w:rPr>
          <w:spacing w:val="-9"/>
          <w:sz w:val="15"/>
        </w:rPr>
        <w:t> </w:t>
      </w:r>
      <w:r>
        <w:rPr>
          <w:sz w:val="15"/>
        </w:rPr>
        <w:t>Avatar</w:t>
      </w:r>
      <w:r>
        <w:rPr>
          <w:spacing w:val="-8"/>
          <w:sz w:val="15"/>
        </w:rPr>
        <w:t> </w:t>
      </w:r>
      <w:r>
        <w:rPr>
          <w:sz w:val="15"/>
        </w:rPr>
        <w:t>and</w:t>
      </w:r>
      <w:r>
        <w:rPr>
          <w:spacing w:val="-9"/>
          <w:sz w:val="15"/>
        </w:rPr>
        <w:t> </w:t>
      </w:r>
      <w:r>
        <w:rPr>
          <w:sz w:val="15"/>
        </w:rPr>
        <w:t>Sense</w:t>
      </w:r>
      <w:r>
        <w:rPr>
          <w:spacing w:val="-8"/>
          <w:sz w:val="15"/>
        </w:rPr>
        <w:t> </w:t>
      </w:r>
      <w:r>
        <w:rPr>
          <w:sz w:val="15"/>
        </w:rPr>
        <w:t>of</w:t>
      </w:r>
      <w:r>
        <w:rPr>
          <w:spacing w:val="40"/>
          <w:sz w:val="15"/>
        </w:rPr>
        <w:t> </w:t>
      </w:r>
      <w:r>
        <w:rPr>
          <w:sz w:val="15"/>
        </w:rPr>
        <w:t>Embodiment:</w:t>
      </w:r>
      <w:r>
        <w:rPr>
          <w:spacing w:val="-1"/>
          <w:sz w:val="15"/>
        </w:rPr>
        <w:t> </w:t>
      </w:r>
      <w:r>
        <w:rPr>
          <w:sz w:val="15"/>
        </w:rPr>
        <w:t>Studying</w:t>
      </w:r>
      <w:r>
        <w:rPr>
          <w:spacing w:val="-1"/>
          <w:sz w:val="15"/>
        </w:rPr>
        <w:t> </w:t>
      </w:r>
      <w:r>
        <w:rPr>
          <w:sz w:val="15"/>
        </w:rPr>
        <w:t>the</w:t>
      </w:r>
      <w:r>
        <w:rPr>
          <w:spacing w:val="-1"/>
          <w:sz w:val="15"/>
        </w:rPr>
        <w:t> </w:t>
      </w:r>
      <w:r>
        <w:rPr>
          <w:sz w:val="15"/>
        </w:rPr>
        <w:t>Relative</w:t>
      </w:r>
      <w:r>
        <w:rPr>
          <w:spacing w:val="-1"/>
          <w:sz w:val="15"/>
        </w:rPr>
        <w:t> </w:t>
      </w:r>
      <w:r>
        <w:rPr>
          <w:sz w:val="15"/>
        </w:rPr>
        <w:t>Preference</w:t>
      </w:r>
      <w:r>
        <w:rPr>
          <w:spacing w:val="-1"/>
          <w:sz w:val="15"/>
        </w:rPr>
        <w:t> </w:t>
      </w:r>
      <w:r>
        <w:rPr>
          <w:sz w:val="15"/>
        </w:rPr>
        <w:t>between</w:t>
      </w:r>
      <w:r>
        <w:rPr>
          <w:spacing w:val="-1"/>
          <w:sz w:val="15"/>
        </w:rPr>
        <w:t> </w:t>
      </w:r>
      <w:r>
        <w:rPr>
          <w:sz w:val="15"/>
        </w:rPr>
        <w:t>Appearance,</w:t>
      </w:r>
      <w:r>
        <w:rPr>
          <w:spacing w:val="-1"/>
          <w:sz w:val="15"/>
        </w:rPr>
        <w:t> </w:t>
      </w:r>
      <w:r>
        <w:rPr>
          <w:sz w:val="15"/>
        </w:rPr>
        <w:t>Control</w:t>
      </w:r>
      <w:r>
        <w:rPr>
          <w:spacing w:val="40"/>
          <w:sz w:val="15"/>
        </w:rPr>
        <w:t> </w:t>
      </w:r>
      <w:r>
        <w:rPr>
          <w:spacing w:val="-4"/>
          <w:sz w:val="15"/>
        </w:rPr>
        <w:t>and</w:t>
      </w:r>
      <w:r>
        <w:rPr>
          <w:sz w:val="15"/>
        </w:rPr>
        <w:t> </w:t>
      </w:r>
      <w:r>
        <w:rPr>
          <w:spacing w:val="-4"/>
          <w:sz w:val="15"/>
        </w:rPr>
        <w:t>Point</w:t>
      </w:r>
      <w:r>
        <w:rPr>
          <w:sz w:val="15"/>
        </w:rPr>
        <w:t> </w:t>
      </w:r>
      <w:r>
        <w:rPr>
          <w:spacing w:val="-4"/>
          <w:sz w:val="15"/>
        </w:rPr>
        <w:t>of</w:t>
      </w:r>
      <w:r>
        <w:rPr>
          <w:sz w:val="15"/>
        </w:rPr>
        <w:t> </w:t>
      </w:r>
      <w:r>
        <w:rPr>
          <w:spacing w:val="-4"/>
          <w:sz w:val="15"/>
        </w:rPr>
        <w:t>View.</w:t>
      </w:r>
      <w:r>
        <w:rPr>
          <w:sz w:val="15"/>
        </w:rPr>
        <w:t> </w:t>
      </w:r>
      <w:r>
        <w:rPr>
          <w:rFonts w:ascii="Bookman Old Style" w:hAnsi="Bookman Old Style"/>
          <w:b w:val="0"/>
          <w:i/>
          <w:spacing w:val="-4"/>
          <w:sz w:val="15"/>
        </w:rPr>
        <w:t>IEEE</w:t>
      </w:r>
      <w:r>
        <w:rPr>
          <w:rFonts w:ascii="Bookman Old Style" w:hAnsi="Bookman Old Style"/>
          <w:b w:val="0"/>
          <w:i/>
          <w:spacing w:val="-8"/>
          <w:sz w:val="15"/>
        </w:rPr>
        <w:t> </w:t>
      </w:r>
      <w:r>
        <w:rPr>
          <w:rFonts w:ascii="Bookman Old Style" w:hAnsi="Bookman Old Style"/>
          <w:b w:val="0"/>
          <w:i/>
          <w:spacing w:val="-4"/>
          <w:sz w:val="15"/>
        </w:rPr>
        <w:t>Trans.</w:t>
      </w:r>
      <w:r>
        <w:rPr>
          <w:rFonts w:ascii="Bookman Old Style" w:hAnsi="Bookman Old Style"/>
          <w:b w:val="0"/>
          <w:i/>
          <w:spacing w:val="-7"/>
          <w:sz w:val="15"/>
        </w:rPr>
        <w:t> </w:t>
      </w:r>
      <w:r>
        <w:rPr>
          <w:rFonts w:ascii="Bookman Old Style" w:hAnsi="Bookman Old Style"/>
          <w:b w:val="0"/>
          <w:i/>
          <w:spacing w:val="-4"/>
          <w:sz w:val="15"/>
        </w:rPr>
        <w:t>Vis.</w:t>
      </w:r>
      <w:r>
        <w:rPr>
          <w:rFonts w:ascii="Bookman Old Style" w:hAnsi="Bookman Old Style"/>
          <w:b w:val="0"/>
          <w:i/>
          <w:spacing w:val="-7"/>
          <w:sz w:val="15"/>
        </w:rPr>
        <w:t> </w:t>
      </w:r>
      <w:r>
        <w:rPr>
          <w:rFonts w:ascii="Bookman Old Style" w:hAnsi="Bookman Old Style"/>
          <w:b w:val="0"/>
          <w:i/>
          <w:spacing w:val="-4"/>
          <w:sz w:val="15"/>
        </w:rPr>
        <w:t>Comput.</w:t>
      </w:r>
      <w:r>
        <w:rPr>
          <w:rFonts w:ascii="Bookman Old Style" w:hAnsi="Bookman Old Style"/>
          <w:b w:val="0"/>
          <w:i/>
          <w:spacing w:val="-7"/>
          <w:sz w:val="15"/>
        </w:rPr>
        <w:t> </w:t>
      </w:r>
      <w:r>
        <w:rPr>
          <w:rFonts w:ascii="Bookman Old Style" w:hAnsi="Bookman Old Style"/>
          <w:b w:val="0"/>
          <w:i/>
          <w:spacing w:val="-4"/>
          <w:sz w:val="15"/>
        </w:rPr>
        <w:t>Graph.</w:t>
      </w:r>
      <w:r>
        <w:rPr>
          <w:rFonts w:ascii="Bookman Old Style" w:hAnsi="Bookman Old Style"/>
          <w:b w:val="0"/>
          <w:i/>
          <w:spacing w:val="-8"/>
          <w:sz w:val="15"/>
        </w:rPr>
        <w:t> </w:t>
      </w:r>
      <w:r>
        <w:rPr>
          <w:spacing w:val="-4"/>
          <w:sz w:val="15"/>
        </w:rPr>
        <w:t>26,</w:t>
      </w:r>
      <w:r>
        <w:rPr>
          <w:sz w:val="15"/>
        </w:rPr>
        <w:t> </w:t>
      </w:r>
      <w:r>
        <w:rPr>
          <w:spacing w:val="-4"/>
          <w:sz w:val="15"/>
        </w:rPr>
        <w:t>2062</w:t>
      </w:r>
      <w:r>
        <w:rPr>
          <w:rFonts w:ascii="Lucida Sans" w:hAnsi="Lucida Sans"/>
          <w:spacing w:val="-4"/>
          <w:sz w:val="15"/>
        </w:rPr>
        <w:t>–</w:t>
      </w:r>
      <w:r>
        <w:rPr>
          <w:spacing w:val="-4"/>
          <w:sz w:val="15"/>
        </w:rPr>
        <w:t>2072.</w:t>
      </w:r>
      <w:r>
        <w:rPr>
          <w:sz w:val="15"/>
        </w:rPr>
        <w:t> </w:t>
      </w:r>
      <w:hyperlink r:id="rId684">
        <w:r>
          <w:rPr>
            <w:spacing w:val="-4"/>
            <w:sz w:val="15"/>
          </w:rPr>
          <w:t>doi:10.</w:t>
        </w:r>
      </w:hyperlink>
      <w:r>
        <w:rPr>
          <w:spacing w:val="40"/>
          <w:sz w:val="15"/>
        </w:rPr>
        <w:t> </w:t>
      </w:r>
      <w:hyperlink r:id="rId684">
        <w:r>
          <w:rPr>
            <w:spacing w:val="-2"/>
            <w:sz w:val="15"/>
          </w:rPr>
          <w:t>1109/tvcg.2020.2973077</w:t>
        </w:r>
      </w:hyperlink>
    </w:p>
    <w:p>
      <w:pPr>
        <w:spacing w:line="228" w:lineRule="auto" w:before="0"/>
        <w:ind w:left="386" w:right="38" w:hanging="200"/>
        <w:jc w:val="both"/>
        <w:rPr>
          <w:rFonts w:ascii="Bookman Old Style"/>
          <w:b w:val="0"/>
          <w:i/>
          <w:sz w:val="15"/>
        </w:rPr>
      </w:pPr>
      <w:r>
        <w:rPr>
          <w:sz w:val="15"/>
        </w:rPr>
        <w:t>Galvandebarba,</w:t>
      </w:r>
      <w:r>
        <w:rPr>
          <w:spacing w:val="-6"/>
          <w:sz w:val="15"/>
        </w:rPr>
        <w:t> </w:t>
      </w:r>
      <w:r>
        <w:rPr>
          <w:sz w:val="15"/>
        </w:rPr>
        <w:t>H.,</w:t>
      </w:r>
      <w:r>
        <w:rPr>
          <w:spacing w:val="-8"/>
          <w:sz w:val="15"/>
        </w:rPr>
        <w:t> </w:t>
      </w:r>
      <w:r>
        <w:rPr>
          <w:sz w:val="15"/>
        </w:rPr>
        <w:t>Chague,</w:t>
      </w:r>
      <w:r>
        <w:rPr>
          <w:spacing w:val="-8"/>
          <w:sz w:val="15"/>
        </w:rPr>
        <w:t> </w:t>
      </w:r>
      <w:r>
        <w:rPr>
          <w:sz w:val="15"/>
        </w:rPr>
        <w:t>S.,</w:t>
      </w:r>
      <w:r>
        <w:rPr>
          <w:spacing w:val="-8"/>
          <w:sz w:val="15"/>
        </w:rPr>
        <w:t> </w:t>
      </w:r>
      <w:r>
        <w:rPr>
          <w:sz w:val="15"/>
        </w:rPr>
        <w:t>and</w:t>
      </w:r>
      <w:r>
        <w:rPr>
          <w:spacing w:val="-7"/>
          <w:sz w:val="15"/>
        </w:rPr>
        <w:t> </w:t>
      </w:r>
      <w:r>
        <w:rPr>
          <w:sz w:val="15"/>
        </w:rPr>
        <w:t>Charbonnier,</w:t>
      </w:r>
      <w:r>
        <w:rPr>
          <w:spacing w:val="-7"/>
          <w:sz w:val="15"/>
        </w:rPr>
        <w:t> </w:t>
      </w:r>
      <w:r>
        <w:rPr>
          <w:sz w:val="15"/>
        </w:rPr>
        <w:t>C.</w:t>
      </w:r>
      <w:r>
        <w:rPr>
          <w:spacing w:val="-7"/>
          <w:sz w:val="15"/>
        </w:rPr>
        <w:t> </w:t>
      </w:r>
      <w:r>
        <w:rPr>
          <w:sz w:val="15"/>
        </w:rPr>
        <w:t>(2020).</w:t>
      </w:r>
      <w:r>
        <w:rPr>
          <w:spacing w:val="-8"/>
          <w:sz w:val="15"/>
        </w:rPr>
        <w:t> </w:t>
      </w:r>
      <w:r>
        <w:rPr>
          <w:sz w:val="15"/>
        </w:rPr>
        <w:t>On</w:t>
      </w:r>
      <w:r>
        <w:rPr>
          <w:spacing w:val="-8"/>
          <w:sz w:val="15"/>
        </w:rPr>
        <w:t> </w:t>
      </w:r>
      <w:r>
        <w:rPr>
          <w:sz w:val="15"/>
        </w:rPr>
        <w:t>the</w:t>
      </w:r>
      <w:r>
        <w:rPr>
          <w:spacing w:val="-8"/>
          <w:sz w:val="15"/>
        </w:rPr>
        <w:t> </w:t>
      </w:r>
      <w:r>
        <w:rPr>
          <w:sz w:val="15"/>
        </w:rPr>
        <w:t>Plausibility</w:t>
      </w:r>
      <w:r>
        <w:rPr>
          <w:spacing w:val="-7"/>
          <w:sz w:val="15"/>
        </w:rPr>
        <w:t> </w:t>
      </w:r>
      <w:r>
        <w:rPr>
          <w:sz w:val="15"/>
        </w:rPr>
        <w:t>of</w:t>
      </w:r>
      <w:r>
        <w:rPr>
          <w:spacing w:val="40"/>
          <w:sz w:val="15"/>
        </w:rPr>
        <w:t> </w:t>
      </w:r>
      <w:r>
        <w:rPr>
          <w:spacing w:val="-4"/>
          <w:sz w:val="15"/>
        </w:rPr>
        <w:t>Virtual</w:t>
      </w:r>
      <w:r>
        <w:rPr>
          <w:spacing w:val="-5"/>
          <w:sz w:val="15"/>
        </w:rPr>
        <w:t> </w:t>
      </w:r>
      <w:r>
        <w:rPr>
          <w:spacing w:val="-4"/>
          <w:sz w:val="15"/>
        </w:rPr>
        <w:t>Body</w:t>
      </w:r>
      <w:r>
        <w:rPr>
          <w:spacing w:val="-5"/>
          <w:sz w:val="15"/>
        </w:rPr>
        <w:t> </w:t>
      </w:r>
      <w:r>
        <w:rPr>
          <w:spacing w:val="-4"/>
          <w:sz w:val="15"/>
        </w:rPr>
        <w:t>Animation Features</w:t>
      </w:r>
      <w:r>
        <w:rPr>
          <w:spacing w:val="-5"/>
          <w:sz w:val="15"/>
        </w:rPr>
        <w:t> </w:t>
      </w:r>
      <w:r>
        <w:rPr>
          <w:spacing w:val="-4"/>
          <w:sz w:val="15"/>
        </w:rPr>
        <w:t>in Virtual</w:t>
      </w:r>
      <w:r>
        <w:rPr>
          <w:spacing w:val="-5"/>
          <w:sz w:val="15"/>
        </w:rPr>
        <w:t> </w:t>
      </w:r>
      <w:r>
        <w:rPr>
          <w:spacing w:val="-4"/>
          <w:sz w:val="15"/>
        </w:rPr>
        <w:t>Reality. </w:t>
      </w:r>
      <w:r>
        <w:rPr>
          <w:rFonts w:ascii="Bookman Old Style"/>
          <w:b w:val="0"/>
          <w:i/>
          <w:spacing w:val="-4"/>
          <w:sz w:val="15"/>
        </w:rPr>
        <w:t>IEEE</w:t>
      </w:r>
      <w:r>
        <w:rPr>
          <w:rFonts w:ascii="Bookman Old Style"/>
          <w:b w:val="0"/>
          <w:i/>
          <w:spacing w:val="-7"/>
          <w:sz w:val="15"/>
        </w:rPr>
        <w:t> </w:t>
      </w:r>
      <w:r>
        <w:rPr>
          <w:rFonts w:ascii="Bookman Old Style"/>
          <w:b w:val="0"/>
          <w:i/>
          <w:spacing w:val="-4"/>
          <w:sz w:val="15"/>
        </w:rPr>
        <w:t>Trans.</w:t>
      </w:r>
      <w:r>
        <w:rPr>
          <w:rFonts w:ascii="Bookman Old Style"/>
          <w:b w:val="0"/>
          <w:i/>
          <w:spacing w:val="-8"/>
          <w:sz w:val="15"/>
        </w:rPr>
        <w:t> </w:t>
      </w:r>
      <w:r>
        <w:rPr>
          <w:rFonts w:ascii="Bookman Old Style"/>
          <w:b w:val="0"/>
          <w:i/>
          <w:spacing w:val="-4"/>
          <w:sz w:val="15"/>
        </w:rPr>
        <w:t>Vis.</w:t>
      </w:r>
      <w:r>
        <w:rPr>
          <w:rFonts w:ascii="Bookman Old Style"/>
          <w:b w:val="0"/>
          <w:i/>
          <w:spacing w:val="-7"/>
          <w:sz w:val="15"/>
        </w:rPr>
        <w:t> </w:t>
      </w:r>
      <w:r>
        <w:rPr>
          <w:rFonts w:ascii="Bookman Old Style"/>
          <w:b w:val="0"/>
          <w:i/>
          <w:spacing w:val="-4"/>
          <w:sz w:val="15"/>
        </w:rPr>
        <w:t>Comput.</w:t>
      </w:r>
      <w:r>
        <w:rPr>
          <w:rFonts w:ascii="Bookman Old Style"/>
          <w:b w:val="0"/>
          <w:i/>
          <w:spacing w:val="-4"/>
          <w:sz w:val="15"/>
        </w:rPr>
        <w:t> </w:t>
      </w:r>
      <w:r>
        <w:rPr>
          <w:rFonts w:ascii="Bookman Old Style"/>
          <w:b w:val="0"/>
          <w:i/>
          <w:spacing w:val="-2"/>
          <w:sz w:val="15"/>
        </w:rPr>
        <w:t>Graph.</w:t>
      </w:r>
    </w:p>
    <w:p>
      <w:pPr>
        <w:spacing w:line="225" w:lineRule="auto" w:before="8"/>
        <w:ind w:left="386" w:right="38" w:hanging="200"/>
        <w:jc w:val="both"/>
        <w:rPr>
          <w:sz w:val="15"/>
        </w:rPr>
      </w:pPr>
      <w:r>
        <w:rPr>
          <w:sz w:val="15"/>
        </w:rPr>
        <w:t>Gao, B., Kim, J.-I., and Kim, H. (2018). Sensory and Perceptual Consistency </w:t>
      </w:r>
      <w:r>
        <w:rPr>
          <w:sz w:val="15"/>
        </w:rPr>
        <w:t>for</w:t>
      </w:r>
      <w:r>
        <w:rPr>
          <w:spacing w:val="40"/>
          <w:sz w:val="15"/>
        </w:rPr>
        <w:t> </w:t>
      </w:r>
      <w:r>
        <w:rPr>
          <w:spacing w:val="-2"/>
          <w:sz w:val="15"/>
        </w:rPr>
        <w:t>Believable</w:t>
      </w:r>
      <w:r>
        <w:rPr>
          <w:spacing w:val="-7"/>
          <w:sz w:val="15"/>
        </w:rPr>
        <w:t> </w:t>
      </w:r>
      <w:r>
        <w:rPr>
          <w:spacing w:val="-2"/>
          <w:sz w:val="15"/>
        </w:rPr>
        <w:t>Response</w:t>
      </w:r>
      <w:r>
        <w:rPr>
          <w:spacing w:val="-7"/>
          <w:sz w:val="15"/>
        </w:rPr>
        <w:t> </w:t>
      </w:r>
      <w:r>
        <w:rPr>
          <w:spacing w:val="-2"/>
          <w:sz w:val="15"/>
        </w:rPr>
        <w:t>in</w:t>
      </w:r>
      <w:r>
        <w:rPr>
          <w:spacing w:val="-6"/>
          <w:sz w:val="15"/>
        </w:rPr>
        <w:t> </w:t>
      </w:r>
      <w:r>
        <w:rPr>
          <w:spacing w:val="-2"/>
          <w:sz w:val="15"/>
        </w:rPr>
        <w:t>Action</w:t>
      </w:r>
      <w:r>
        <w:rPr>
          <w:spacing w:val="-7"/>
          <w:sz w:val="15"/>
        </w:rPr>
        <w:t> </w:t>
      </w:r>
      <w:r>
        <w:rPr>
          <w:spacing w:val="-2"/>
          <w:sz w:val="15"/>
        </w:rPr>
        <w:t>Feedback</w:t>
      </w:r>
      <w:r>
        <w:rPr>
          <w:spacing w:val="-6"/>
          <w:sz w:val="15"/>
        </w:rPr>
        <w:t> </w:t>
      </w:r>
      <w:r>
        <w:rPr>
          <w:spacing w:val="-2"/>
          <w:sz w:val="15"/>
        </w:rPr>
        <w:t>Loop.</w:t>
      </w:r>
      <w:r>
        <w:rPr>
          <w:spacing w:val="-7"/>
          <w:sz w:val="15"/>
        </w:rPr>
        <w:t> </w:t>
      </w:r>
      <w:r>
        <w:rPr>
          <w:spacing w:val="-2"/>
          <w:sz w:val="15"/>
        </w:rPr>
        <w:t>In</w:t>
      </w:r>
      <w:r>
        <w:rPr>
          <w:spacing w:val="-6"/>
          <w:sz w:val="15"/>
        </w:rPr>
        <w:t> </w:t>
      </w:r>
      <w:r>
        <w:rPr>
          <w:rFonts w:ascii="Bookman Old Style" w:hAnsi="Bookman Old Style"/>
          <w:b w:val="0"/>
          <w:i/>
          <w:spacing w:val="-2"/>
          <w:sz w:val="15"/>
        </w:rPr>
        <w:t>Proc.</w:t>
      </w:r>
      <w:r>
        <w:rPr>
          <w:rFonts w:ascii="Bookman Old Style" w:hAnsi="Bookman Old Style"/>
          <w:b w:val="0"/>
          <w:i/>
          <w:spacing w:val="-9"/>
          <w:sz w:val="15"/>
        </w:rPr>
        <w:t> </w:t>
      </w:r>
      <w:r>
        <w:rPr>
          <w:rFonts w:ascii="Bookman Old Style" w:hAnsi="Bookman Old Style"/>
          <w:b w:val="0"/>
          <w:i/>
          <w:spacing w:val="-2"/>
          <w:sz w:val="15"/>
        </w:rPr>
        <w:t>Comput.</w:t>
      </w:r>
      <w:r>
        <w:rPr>
          <w:rFonts w:ascii="Bookman Old Style" w:hAnsi="Bookman Old Style"/>
          <w:b w:val="0"/>
          <w:i/>
          <w:spacing w:val="-10"/>
          <w:sz w:val="15"/>
        </w:rPr>
        <w:t> </w:t>
      </w:r>
      <w:r>
        <w:rPr>
          <w:rFonts w:ascii="Bookman Old Style" w:hAnsi="Bookman Old Style"/>
          <w:b w:val="0"/>
          <w:i/>
          <w:spacing w:val="-2"/>
          <w:sz w:val="15"/>
        </w:rPr>
        <w:t>Graph.</w:t>
      </w:r>
      <w:r>
        <w:rPr>
          <w:rFonts w:ascii="Bookman Old Style" w:hAnsi="Bookman Old Style"/>
          <w:b w:val="0"/>
          <w:i/>
          <w:spacing w:val="-9"/>
          <w:sz w:val="15"/>
        </w:rPr>
        <w:t> </w:t>
      </w:r>
      <w:r>
        <w:rPr>
          <w:rFonts w:ascii="Bookman Old Style" w:hAnsi="Bookman Old Style"/>
          <w:b w:val="0"/>
          <w:i/>
          <w:spacing w:val="-2"/>
          <w:sz w:val="15"/>
        </w:rPr>
        <w:t>Int.</w:t>
      </w:r>
      <w:r>
        <w:rPr>
          <w:spacing w:val="-2"/>
          <w:sz w:val="15"/>
        </w:rPr>
        <w:t>.</w:t>
      </w:r>
      <w:r>
        <w:rPr>
          <w:spacing w:val="40"/>
          <w:sz w:val="15"/>
        </w:rPr>
        <w:t> </w:t>
      </w:r>
      <w:r>
        <w:rPr>
          <w:spacing w:val="-2"/>
          <w:sz w:val="15"/>
        </w:rPr>
        <w:t>New York, NY, United States: Association for Computing Machinery, 201</w:t>
      </w:r>
      <w:r>
        <w:rPr>
          <w:rFonts w:ascii="Lucida Sans" w:hAnsi="Lucida Sans"/>
          <w:spacing w:val="-2"/>
          <w:sz w:val="15"/>
        </w:rPr>
        <w:t>–</w:t>
      </w:r>
      <w:r>
        <w:rPr>
          <w:spacing w:val="-2"/>
          <w:sz w:val="15"/>
        </w:rPr>
        <w:t>210.</w:t>
      </w:r>
      <w:r>
        <w:rPr>
          <w:spacing w:val="40"/>
          <w:sz w:val="15"/>
        </w:rPr>
        <w:t> </w:t>
      </w:r>
      <w:hyperlink r:id="rId685">
        <w:r>
          <w:rPr>
            <w:spacing w:val="-2"/>
            <w:sz w:val="15"/>
          </w:rPr>
          <w:t>doi:10.1145/3208159.3208171</w:t>
        </w:r>
      </w:hyperlink>
    </w:p>
    <w:p>
      <w:pPr>
        <w:spacing w:line="184" w:lineRule="exact" w:before="0"/>
        <w:ind w:left="187" w:right="0" w:firstLine="0"/>
        <w:jc w:val="both"/>
        <w:rPr>
          <w:sz w:val="15"/>
        </w:rPr>
      </w:pPr>
      <w:r>
        <w:rPr>
          <w:sz w:val="15"/>
        </w:rPr>
        <w:t>Garau, M.,</w:t>
      </w:r>
      <w:r>
        <w:rPr>
          <w:spacing w:val="-2"/>
          <w:sz w:val="15"/>
        </w:rPr>
        <w:t> </w:t>
      </w:r>
      <w:r>
        <w:rPr>
          <w:sz w:val="15"/>
        </w:rPr>
        <w:t>Ritter-Widenfeld, H.,</w:t>
      </w:r>
      <w:r>
        <w:rPr>
          <w:spacing w:val="-1"/>
          <w:sz w:val="15"/>
        </w:rPr>
        <w:t> </w:t>
      </w:r>
      <w:r>
        <w:rPr>
          <w:sz w:val="15"/>
        </w:rPr>
        <w:t>Antley, A., Friedman, D.,</w:t>
      </w:r>
      <w:r>
        <w:rPr>
          <w:spacing w:val="-1"/>
          <w:sz w:val="15"/>
        </w:rPr>
        <w:t> </w:t>
      </w:r>
      <w:r>
        <w:rPr>
          <w:sz w:val="15"/>
        </w:rPr>
        <w:t>Brogni,</w:t>
      </w:r>
      <w:r>
        <w:rPr>
          <w:spacing w:val="-1"/>
          <w:sz w:val="15"/>
        </w:rPr>
        <w:t> </w:t>
      </w:r>
      <w:r>
        <w:rPr>
          <w:sz w:val="15"/>
        </w:rPr>
        <w:t>A.,</w:t>
      </w:r>
      <w:r>
        <w:rPr>
          <w:spacing w:val="1"/>
          <w:sz w:val="15"/>
        </w:rPr>
        <w:t> </w:t>
      </w:r>
      <w:r>
        <w:rPr>
          <w:sz w:val="15"/>
        </w:rPr>
        <w:t>and</w:t>
      </w:r>
      <w:r>
        <w:rPr>
          <w:spacing w:val="-1"/>
          <w:sz w:val="15"/>
        </w:rPr>
        <w:t> </w:t>
      </w:r>
      <w:r>
        <w:rPr>
          <w:spacing w:val="-2"/>
          <w:sz w:val="15"/>
        </w:rPr>
        <w:t>Slater,</w:t>
      </w:r>
    </w:p>
    <w:p>
      <w:pPr>
        <w:spacing w:line="225" w:lineRule="auto" w:before="2"/>
        <w:ind w:left="386" w:right="30" w:firstLine="0"/>
        <w:jc w:val="left"/>
        <w:rPr>
          <w:sz w:val="15"/>
        </w:rPr>
      </w:pPr>
      <w:r>
        <w:rPr>
          <w:w w:val="80"/>
          <w:sz w:val="15"/>
        </w:rPr>
        <w:t>M.</w:t>
      </w:r>
      <w:r>
        <w:rPr>
          <w:sz w:val="15"/>
        </w:rPr>
        <w:t> </w:t>
      </w:r>
      <w:r>
        <w:rPr>
          <w:w w:val="80"/>
          <w:sz w:val="15"/>
        </w:rPr>
        <w:t>(2004).</w:t>
      </w:r>
      <w:r>
        <w:rPr>
          <w:sz w:val="15"/>
        </w:rPr>
        <w:t> </w:t>
      </w:r>
      <w:r>
        <w:rPr>
          <w:rFonts w:ascii="Bookman Old Style"/>
          <w:b w:val="0"/>
          <w:i/>
          <w:w w:val="80"/>
          <w:sz w:val="15"/>
        </w:rPr>
        <w:t>Temporal and Spatial Variations in Presence: A Qualitative </w:t>
      </w:r>
      <w:r>
        <w:rPr>
          <w:rFonts w:ascii="Bookman Old Style"/>
          <w:b w:val="0"/>
          <w:i/>
          <w:w w:val="80"/>
          <w:sz w:val="15"/>
        </w:rPr>
        <w:t>Analysis,</w:t>
      </w:r>
      <w:r>
        <w:rPr>
          <w:rFonts w:ascii="Bookman Old Style"/>
          <w:b w:val="0"/>
          <w:i/>
          <w:w w:val="90"/>
          <w:sz w:val="15"/>
        </w:rPr>
        <w:t> 7th International Conference on Presence</w:t>
      </w:r>
      <w:r>
        <w:rPr>
          <w:w w:val="90"/>
          <w:sz w:val="15"/>
        </w:rPr>
        <w:t>.</w:t>
      </w:r>
      <w:r>
        <w:rPr>
          <w:sz w:val="15"/>
        </w:rPr>
        <w:t> </w:t>
      </w:r>
      <w:r>
        <w:rPr>
          <w:w w:val="90"/>
          <w:sz w:val="15"/>
        </w:rPr>
        <w:t>Valencia,</w:t>
      </w:r>
      <w:r>
        <w:rPr>
          <w:sz w:val="15"/>
        </w:rPr>
        <w:t> </w:t>
      </w:r>
      <w:r>
        <w:rPr>
          <w:w w:val="90"/>
          <w:sz w:val="15"/>
        </w:rPr>
        <w:t>Spain).</w:t>
      </w:r>
    </w:p>
    <w:p>
      <w:pPr>
        <w:spacing w:line="225" w:lineRule="auto" w:before="0"/>
        <w:ind w:left="386" w:right="38" w:hanging="200"/>
        <w:jc w:val="both"/>
        <w:rPr>
          <w:sz w:val="15"/>
        </w:rPr>
      </w:pPr>
      <w:r>
        <w:rPr>
          <w:sz w:val="15"/>
        </w:rPr>
        <w:t>Garau,</w:t>
      </w:r>
      <w:r>
        <w:rPr>
          <w:spacing w:val="-7"/>
          <w:sz w:val="15"/>
        </w:rPr>
        <w:t> </w:t>
      </w:r>
      <w:r>
        <w:rPr>
          <w:sz w:val="15"/>
        </w:rPr>
        <w:t>M.,</w:t>
      </w:r>
      <w:r>
        <w:rPr>
          <w:spacing w:val="-7"/>
          <w:sz w:val="15"/>
        </w:rPr>
        <w:t> </w:t>
      </w:r>
      <w:r>
        <w:rPr>
          <w:sz w:val="15"/>
        </w:rPr>
        <w:t>Slater,</w:t>
      </w:r>
      <w:r>
        <w:rPr>
          <w:spacing w:val="-7"/>
          <w:sz w:val="15"/>
        </w:rPr>
        <w:t> </w:t>
      </w:r>
      <w:r>
        <w:rPr>
          <w:sz w:val="15"/>
        </w:rPr>
        <w:t>M.,</w:t>
      </w:r>
      <w:r>
        <w:rPr>
          <w:spacing w:val="-7"/>
          <w:sz w:val="15"/>
        </w:rPr>
        <w:t> </w:t>
      </w:r>
      <w:r>
        <w:rPr>
          <w:sz w:val="15"/>
        </w:rPr>
        <w:t>Bee,</w:t>
      </w:r>
      <w:r>
        <w:rPr>
          <w:spacing w:val="-8"/>
          <w:sz w:val="15"/>
        </w:rPr>
        <w:t> </w:t>
      </w:r>
      <w:r>
        <w:rPr>
          <w:sz w:val="15"/>
        </w:rPr>
        <w:t>S.,</w:t>
      </w:r>
      <w:r>
        <w:rPr>
          <w:spacing w:val="-7"/>
          <w:sz w:val="15"/>
        </w:rPr>
        <w:t> </w:t>
      </w:r>
      <w:r>
        <w:rPr>
          <w:sz w:val="15"/>
        </w:rPr>
        <w:t>and</w:t>
      </w:r>
      <w:r>
        <w:rPr>
          <w:spacing w:val="-8"/>
          <w:sz w:val="15"/>
        </w:rPr>
        <w:t> </w:t>
      </w:r>
      <w:r>
        <w:rPr>
          <w:sz w:val="15"/>
        </w:rPr>
        <w:t>Sasse,</w:t>
      </w:r>
      <w:r>
        <w:rPr>
          <w:spacing w:val="-6"/>
          <w:sz w:val="15"/>
        </w:rPr>
        <w:t> </w:t>
      </w:r>
      <w:r>
        <w:rPr>
          <w:sz w:val="15"/>
        </w:rPr>
        <w:t>M.</w:t>
      </w:r>
      <w:r>
        <w:rPr>
          <w:spacing w:val="-8"/>
          <w:sz w:val="15"/>
        </w:rPr>
        <w:t> </w:t>
      </w:r>
      <w:r>
        <w:rPr>
          <w:sz w:val="15"/>
        </w:rPr>
        <w:t>A.</w:t>
      </w:r>
      <w:r>
        <w:rPr>
          <w:spacing w:val="-7"/>
          <w:sz w:val="15"/>
        </w:rPr>
        <w:t> </w:t>
      </w:r>
      <w:r>
        <w:rPr>
          <w:sz w:val="15"/>
        </w:rPr>
        <w:t>(2001).</w:t>
      </w:r>
      <w:r>
        <w:rPr>
          <w:spacing w:val="-7"/>
          <w:sz w:val="15"/>
        </w:rPr>
        <w:t> </w:t>
      </w:r>
      <w:r>
        <w:rPr>
          <w:rFonts w:ascii="Lucida Sans" w:hAnsi="Lucida Sans"/>
          <w:sz w:val="15"/>
        </w:rPr>
        <w:t>“</w:t>
      </w:r>
      <w:r>
        <w:rPr>
          <w:sz w:val="15"/>
        </w:rPr>
        <w:t>The</w:t>
      </w:r>
      <w:r>
        <w:rPr>
          <w:spacing w:val="-7"/>
          <w:sz w:val="15"/>
        </w:rPr>
        <w:t> </w:t>
      </w:r>
      <w:r>
        <w:rPr>
          <w:sz w:val="15"/>
        </w:rPr>
        <w:t>Impact</w:t>
      </w:r>
      <w:r>
        <w:rPr>
          <w:spacing w:val="-6"/>
          <w:sz w:val="15"/>
        </w:rPr>
        <w:t> </w:t>
      </w:r>
      <w:r>
        <w:rPr>
          <w:sz w:val="15"/>
        </w:rPr>
        <w:t>of</w:t>
      </w:r>
      <w:r>
        <w:rPr>
          <w:spacing w:val="-8"/>
          <w:sz w:val="15"/>
        </w:rPr>
        <w:t> </w:t>
      </w:r>
      <w:r>
        <w:rPr>
          <w:sz w:val="15"/>
        </w:rPr>
        <w:t>Eye</w:t>
      </w:r>
      <w:r>
        <w:rPr>
          <w:spacing w:val="-7"/>
          <w:sz w:val="15"/>
        </w:rPr>
        <w:t> </w:t>
      </w:r>
      <w:r>
        <w:rPr>
          <w:sz w:val="15"/>
        </w:rPr>
        <w:t>Gaze</w:t>
      </w:r>
      <w:r>
        <w:rPr>
          <w:spacing w:val="-7"/>
          <w:sz w:val="15"/>
        </w:rPr>
        <w:t> </w:t>
      </w:r>
      <w:r>
        <w:rPr>
          <w:sz w:val="15"/>
        </w:rPr>
        <w:t>on</w:t>
      </w:r>
      <w:r>
        <w:rPr>
          <w:spacing w:val="40"/>
          <w:sz w:val="15"/>
        </w:rPr>
        <w:t> </w:t>
      </w:r>
      <w:r>
        <w:rPr>
          <w:sz w:val="15"/>
        </w:rPr>
        <w:t>Communication Using Humaniod Avatars,</w:t>
      </w:r>
      <w:r>
        <w:rPr>
          <w:rFonts w:ascii="Lucida Sans" w:hAnsi="Lucida Sans"/>
          <w:sz w:val="15"/>
        </w:rPr>
        <w:t>” </w:t>
      </w:r>
      <w:r>
        <w:rPr>
          <w:sz w:val="15"/>
        </w:rPr>
        <w:t>in Proceedings of the </w:t>
      </w:r>
      <w:r>
        <w:rPr>
          <w:sz w:val="15"/>
        </w:rPr>
        <w:t>SIGCHI</w:t>
      </w:r>
      <w:r>
        <w:rPr>
          <w:spacing w:val="40"/>
          <w:sz w:val="15"/>
        </w:rPr>
        <w:t> </w:t>
      </w:r>
      <w:r>
        <w:rPr>
          <w:sz w:val="15"/>
        </w:rPr>
        <w:t>conference on Human Factors in computing systems.</w:t>
      </w:r>
    </w:p>
    <w:p>
      <w:pPr>
        <w:spacing w:line="225" w:lineRule="auto" w:before="0"/>
        <w:ind w:left="386" w:right="38" w:hanging="200"/>
        <w:jc w:val="both"/>
        <w:rPr>
          <w:sz w:val="15"/>
        </w:rPr>
      </w:pPr>
      <w:r>
        <w:rPr>
          <w:sz w:val="15"/>
        </w:rPr>
        <w:t>Garau, M., Slater, M., Pertaub, D.-P., and Razzaque, S. (2005). The Responses of</w:t>
      </w:r>
      <w:r>
        <w:rPr>
          <w:spacing w:val="40"/>
          <w:sz w:val="15"/>
        </w:rPr>
        <w:t> </w:t>
      </w:r>
      <w:r>
        <w:rPr>
          <w:sz w:val="15"/>
        </w:rPr>
        <w:t>People to Virtual Humans in an Immersive Virtual Environment. </w:t>
      </w:r>
      <w:r>
        <w:rPr>
          <w:rFonts w:ascii="Bookman Old Style" w:hAnsi="Bookman Old Style"/>
          <w:b w:val="0"/>
          <w:i/>
          <w:sz w:val="15"/>
        </w:rPr>
        <w:t>Presence</w:t>
      </w:r>
      <w:r>
        <w:rPr>
          <w:rFonts w:ascii="Bookman Old Style" w:hAnsi="Bookman Old Style"/>
          <w:b w:val="0"/>
          <w:i/>
          <w:sz w:val="15"/>
        </w:rPr>
        <w:t> </w:t>
      </w:r>
      <w:r>
        <w:rPr>
          <w:rFonts w:ascii="Bookman Old Style" w:hAnsi="Bookman Old Style"/>
          <w:b w:val="0"/>
          <w:i/>
          <w:spacing w:val="-4"/>
          <w:sz w:val="15"/>
        </w:rPr>
        <w:t>Teleoperators Virtual Environ. </w:t>
      </w:r>
      <w:r>
        <w:rPr>
          <w:spacing w:val="-4"/>
          <w:sz w:val="15"/>
        </w:rPr>
        <w:t>14,</w:t>
      </w:r>
      <w:r>
        <w:rPr>
          <w:spacing w:val="12"/>
          <w:sz w:val="15"/>
        </w:rPr>
        <w:t> </w:t>
      </w:r>
      <w:r>
        <w:rPr>
          <w:spacing w:val="-4"/>
          <w:sz w:val="15"/>
        </w:rPr>
        <w:t>104</w:t>
      </w:r>
      <w:r>
        <w:rPr>
          <w:rFonts w:ascii="Lucida Sans" w:hAnsi="Lucida Sans"/>
          <w:spacing w:val="-4"/>
          <w:sz w:val="15"/>
        </w:rPr>
        <w:t>–</w:t>
      </w:r>
      <w:r>
        <w:rPr>
          <w:spacing w:val="-4"/>
          <w:sz w:val="15"/>
        </w:rPr>
        <w:t>116.</w:t>
      </w:r>
      <w:r>
        <w:rPr>
          <w:spacing w:val="13"/>
          <w:sz w:val="15"/>
        </w:rPr>
        <w:t> </w:t>
      </w:r>
      <w:hyperlink r:id="rId686">
        <w:r>
          <w:rPr>
            <w:spacing w:val="-4"/>
            <w:sz w:val="15"/>
          </w:rPr>
          <w:t>doi:10.1162/1054746053890242</w:t>
        </w:r>
      </w:hyperlink>
    </w:p>
    <w:p>
      <w:pPr>
        <w:spacing w:line="225" w:lineRule="auto" w:before="0"/>
        <w:ind w:left="386" w:right="38" w:hanging="200"/>
        <w:jc w:val="both"/>
        <w:rPr>
          <w:sz w:val="15"/>
        </w:rPr>
      </w:pPr>
      <w:r>
        <w:rPr>
          <w:sz w:val="15"/>
        </w:rPr>
        <w:t>Garau,</w:t>
      </w:r>
      <w:r>
        <w:rPr>
          <w:spacing w:val="-9"/>
          <w:sz w:val="15"/>
        </w:rPr>
        <w:t> </w:t>
      </w:r>
      <w:r>
        <w:rPr>
          <w:sz w:val="15"/>
        </w:rPr>
        <w:t>M.,</w:t>
      </w:r>
      <w:r>
        <w:rPr>
          <w:spacing w:val="-9"/>
          <w:sz w:val="15"/>
        </w:rPr>
        <w:t> </w:t>
      </w:r>
      <w:r>
        <w:rPr>
          <w:sz w:val="15"/>
        </w:rPr>
        <w:t>Slater,</w:t>
      </w:r>
      <w:r>
        <w:rPr>
          <w:spacing w:val="-8"/>
          <w:sz w:val="15"/>
        </w:rPr>
        <w:t> </w:t>
      </w:r>
      <w:r>
        <w:rPr>
          <w:sz w:val="15"/>
        </w:rPr>
        <w:t>M.,</w:t>
      </w:r>
      <w:r>
        <w:rPr>
          <w:spacing w:val="-9"/>
          <w:sz w:val="15"/>
        </w:rPr>
        <w:t> </w:t>
      </w:r>
      <w:r>
        <w:rPr>
          <w:sz w:val="15"/>
        </w:rPr>
        <w:t>Vinayagamoorthy,</w:t>
      </w:r>
      <w:r>
        <w:rPr>
          <w:spacing w:val="-8"/>
          <w:sz w:val="15"/>
        </w:rPr>
        <w:t> </w:t>
      </w:r>
      <w:r>
        <w:rPr>
          <w:sz w:val="15"/>
        </w:rPr>
        <w:t>V.,</w:t>
      </w:r>
      <w:r>
        <w:rPr>
          <w:spacing w:val="-9"/>
          <w:sz w:val="15"/>
        </w:rPr>
        <w:t> </w:t>
      </w:r>
      <w:r>
        <w:rPr>
          <w:sz w:val="15"/>
        </w:rPr>
        <w:t>Brogni,</w:t>
      </w:r>
      <w:r>
        <w:rPr>
          <w:spacing w:val="-8"/>
          <w:sz w:val="15"/>
        </w:rPr>
        <w:t> </w:t>
      </w:r>
      <w:r>
        <w:rPr>
          <w:sz w:val="15"/>
        </w:rPr>
        <w:t>A.,</w:t>
      </w:r>
      <w:r>
        <w:rPr>
          <w:spacing w:val="-9"/>
          <w:sz w:val="15"/>
        </w:rPr>
        <w:t> </w:t>
      </w:r>
      <w:r>
        <w:rPr>
          <w:sz w:val="15"/>
        </w:rPr>
        <w:t>Steed,</w:t>
      </w:r>
      <w:r>
        <w:rPr>
          <w:spacing w:val="-8"/>
          <w:sz w:val="15"/>
        </w:rPr>
        <w:t> </w:t>
      </w:r>
      <w:r>
        <w:rPr>
          <w:sz w:val="15"/>
        </w:rPr>
        <w:t>A.,</w:t>
      </w:r>
      <w:r>
        <w:rPr>
          <w:spacing w:val="-9"/>
          <w:sz w:val="15"/>
        </w:rPr>
        <w:t> </w:t>
      </w:r>
      <w:r>
        <w:rPr>
          <w:sz w:val="15"/>
        </w:rPr>
        <w:t>and</w:t>
      </w:r>
      <w:r>
        <w:rPr>
          <w:spacing w:val="-8"/>
          <w:sz w:val="15"/>
        </w:rPr>
        <w:t> </w:t>
      </w:r>
      <w:r>
        <w:rPr>
          <w:sz w:val="15"/>
        </w:rPr>
        <w:t>Sasse,</w:t>
      </w:r>
      <w:r>
        <w:rPr>
          <w:spacing w:val="-9"/>
          <w:sz w:val="15"/>
        </w:rPr>
        <w:t> </w:t>
      </w:r>
      <w:r>
        <w:rPr>
          <w:sz w:val="15"/>
        </w:rPr>
        <w:t>A.</w:t>
      </w:r>
      <w:r>
        <w:rPr>
          <w:spacing w:val="-8"/>
          <w:sz w:val="15"/>
        </w:rPr>
        <w:t> </w:t>
      </w:r>
      <w:r>
        <w:rPr>
          <w:sz w:val="15"/>
        </w:rPr>
        <w:t>M.</w:t>
      </w:r>
      <w:r>
        <w:rPr>
          <w:spacing w:val="40"/>
          <w:sz w:val="15"/>
        </w:rPr>
        <w:t> </w:t>
      </w:r>
      <w:r>
        <w:rPr>
          <w:sz w:val="15"/>
        </w:rPr>
        <w:t>(2003).</w:t>
      </w:r>
      <w:r>
        <w:rPr>
          <w:spacing w:val="-3"/>
          <w:sz w:val="15"/>
        </w:rPr>
        <w:t> </w:t>
      </w:r>
      <w:r>
        <w:rPr>
          <w:rFonts w:ascii="Lucida Sans" w:hAnsi="Lucida Sans"/>
          <w:sz w:val="15"/>
        </w:rPr>
        <w:t>“</w:t>
      </w:r>
      <w:r>
        <w:rPr>
          <w:sz w:val="15"/>
        </w:rPr>
        <w:t>The</w:t>
      </w:r>
      <w:r>
        <w:rPr>
          <w:spacing w:val="-5"/>
          <w:sz w:val="15"/>
        </w:rPr>
        <w:t> </w:t>
      </w:r>
      <w:r>
        <w:rPr>
          <w:sz w:val="15"/>
        </w:rPr>
        <w:t>Impact</w:t>
      </w:r>
      <w:r>
        <w:rPr>
          <w:spacing w:val="-4"/>
          <w:sz w:val="15"/>
        </w:rPr>
        <w:t> </w:t>
      </w:r>
      <w:r>
        <w:rPr>
          <w:sz w:val="15"/>
        </w:rPr>
        <w:t>of</w:t>
      </w:r>
      <w:r>
        <w:rPr>
          <w:spacing w:val="-4"/>
          <w:sz w:val="15"/>
        </w:rPr>
        <w:t> </w:t>
      </w:r>
      <w:r>
        <w:rPr>
          <w:sz w:val="15"/>
        </w:rPr>
        <w:t>Avatar</w:t>
      </w:r>
      <w:r>
        <w:rPr>
          <w:spacing w:val="-4"/>
          <w:sz w:val="15"/>
        </w:rPr>
        <w:t> </w:t>
      </w:r>
      <w:r>
        <w:rPr>
          <w:sz w:val="15"/>
        </w:rPr>
        <w:t>Realism</w:t>
      </w:r>
      <w:r>
        <w:rPr>
          <w:spacing w:val="-3"/>
          <w:sz w:val="15"/>
        </w:rPr>
        <w:t> </w:t>
      </w:r>
      <w:r>
        <w:rPr>
          <w:sz w:val="15"/>
        </w:rPr>
        <w:t>and</w:t>
      </w:r>
      <w:r>
        <w:rPr>
          <w:spacing w:val="-4"/>
          <w:sz w:val="15"/>
        </w:rPr>
        <w:t> </w:t>
      </w:r>
      <w:r>
        <w:rPr>
          <w:sz w:val="15"/>
        </w:rPr>
        <w:t>Eye</w:t>
      </w:r>
      <w:r>
        <w:rPr>
          <w:spacing w:val="-4"/>
          <w:sz w:val="15"/>
        </w:rPr>
        <w:t> </w:t>
      </w:r>
      <w:r>
        <w:rPr>
          <w:sz w:val="15"/>
        </w:rPr>
        <w:t>Gaze</w:t>
      </w:r>
      <w:r>
        <w:rPr>
          <w:spacing w:val="-5"/>
          <w:sz w:val="15"/>
        </w:rPr>
        <w:t> </w:t>
      </w:r>
      <w:r>
        <w:rPr>
          <w:sz w:val="15"/>
        </w:rPr>
        <w:t>Controlon</w:t>
      </w:r>
      <w:r>
        <w:rPr>
          <w:spacing w:val="-3"/>
          <w:sz w:val="15"/>
        </w:rPr>
        <w:t> </w:t>
      </w:r>
      <w:r>
        <w:rPr>
          <w:sz w:val="15"/>
        </w:rPr>
        <w:t>the</w:t>
      </w:r>
      <w:r>
        <w:rPr>
          <w:spacing w:val="-5"/>
          <w:sz w:val="15"/>
        </w:rPr>
        <w:t> </w:t>
      </w:r>
      <w:r>
        <w:rPr>
          <w:sz w:val="15"/>
        </w:rPr>
        <w:t>Perceived</w:t>
      </w:r>
      <w:r>
        <w:rPr>
          <w:spacing w:val="40"/>
          <w:sz w:val="15"/>
        </w:rPr>
        <w:t> </w:t>
      </w:r>
      <w:r>
        <w:rPr>
          <w:sz w:val="15"/>
        </w:rPr>
        <w:t>Quality of Communication in a Shared Immersive Virtual Environment,</w:t>
      </w:r>
      <w:r>
        <w:rPr>
          <w:rFonts w:ascii="Lucida Sans" w:hAnsi="Lucida Sans"/>
          <w:sz w:val="15"/>
        </w:rPr>
        <w:t>”</w:t>
      </w:r>
      <w:r>
        <w:rPr>
          <w:rFonts w:ascii="Lucida Sans" w:hAnsi="Lucida Sans"/>
          <w:spacing w:val="-7"/>
          <w:sz w:val="15"/>
        </w:rPr>
        <w:t> </w:t>
      </w:r>
      <w:r>
        <w:rPr>
          <w:sz w:val="15"/>
        </w:rPr>
        <w:t>in</w:t>
      </w:r>
      <w:r>
        <w:rPr>
          <w:spacing w:val="40"/>
          <w:sz w:val="15"/>
        </w:rPr>
        <w:t> </w:t>
      </w:r>
      <w:r>
        <w:rPr>
          <w:sz w:val="15"/>
        </w:rPr>
        <w:t>Proceedings of SIGCHI.</w:t>
      </w:r>
    </w:p>
    <w:p>
      <w:pPr>
        <w:spacing w:line="223" w:lineRule="auto" w:before="0"/>
        <w:ind w:left="386" w:right="38" w:hanging="200"/>
        <w:jc w:val="both"/>
        <w:rPr>
          <w:sz w:val="15"/>
        </w:rPr>
      </w:pPr>
      <w:r>
        <w:rPr>
          <w:sz w:val="15"/>
        </w:rPr>
        <w:t>Gorisse,</w:t>
      </w:r>
      <w:r>
        <w:rPr>
          <w:spacing w:val="-9"/>
          <w:sz w:val="15"/>
        </w:rPr>
        <w:t> </w:t>
      </w:r>
      <w:r>
        <w:rPr>
          <w:sz w:val="15"/>
        </w:rPr>
        <w:t>G.,</w:t>
      </w:r>
      <w:r>
        <w:rPr>
          <w:spacing w:val="-9"/>
          <w:sz w:val="15"/>
        </w:rPr>
        <w:t> </w:t>
      </w:r>
      <w:r>
        <w:rPr>
          <w:sz w:val="15"/>
        </w:rPr>
        <w:t>Senel,</w:t>
      </w:r>
      <w:r>
        <w:rPr>
          <w:spacing w:val="-8"/>
          <w:sz w:val="15"/>
        </w:rPr>
        <w:t> </w:t>
      </w:r>
      <w:r>
        <w:rPr>
          <w:sz w:val="15"/>
        </w:rPr>
        <w:t>G.,</w:t>
      </w:r>
      <w:r>
        <w:rPr>
          <w:spacing w:val="-9"/>
          <w:sz w:val="15"/>
        </w:rPr>
        <w:t> </w:t>
      </w:r>
      <w:r>
        <w:rPr>
          <w:sz w:val="15"/>
        </w:rPr>
        <w:t>Banakou,</w:t>
      </w:r>
      <w:r>
        <w:rPr>
          <w:spacing w:val="-8"/>
          <w:sz w:val="15"/>
        </w:rPr>
        <w:t> </w:t>
      </w:r>
      <w:r>
        <w:rPr>
          <w:sz w:val="15"/>
        </w:rPr>
        <w:t>D.,</w:t>
      </w:r>
      <w:r>
        <w:rPr>
          <w:spacing w:val="-9"/>
          <w:sz w:val="15"/>
        </w:rPr>
        <w:t> </w:t>
      </w:r>
      <w:r>
        <w:rPr>
          <w:sz w:val="15"/>
        </w:rPr>
        <w:t>Beacco,</w:t>
      </w:r>
      <w:r>
        <w:rPr>
          <w:spacing w:val="-8"/>
          <w:sz w:val="15"/>
        </w:rPr>
        <w:t> </w:t>
      </w:r>
      <w:r>
        <w:rPr>
          <w:sz w:val="15"/>
        </w:rPr>
        <w:t>A.,</w:t>
      </w:r>
      <w:r>
        <w:rPr>
          <w:spacing w:val="-9"/>
          <w:sz w:val="15"/>
        </w:rPr>
        <w:t> </w:t>
      </w:r>
      <w:r>
        <w:rPr>
          <w:sz w:val="15"/>
        </w:rPr>
        <w:t>Oliva,</w:t>
      </w:r>
      <w:r>
        <w:rPr>
          <w:spacing w:val="-8"/>
          <w:sz w:val="15"/>
        </w:rPr>
        <w:t> </w:t>
      </w:r>
      <w:r>
        <w:rPr>
          <w:sz w:val="15"/>
        </w:rPr>
        <w:t>R.,</w:t>
      </w:r>
      <w:r>
        <w:rPr>
          <w:spacing w:val="-9"/>
          <w:sz w:val="15"/>
        </w:rPr>
        <w:t> </w:t>
      </w:r>
      <w:r>
        <w:rPr>
          <w:sz w:val="15"/>
        </w:rPr>
        <w:t>Freeman,</w:t>
      </w:r>
      <w:r>
        <w:rPr>
          <w:spacing w:val="-8"/>
          <w:sz w:val="15"/>
        </w:rPr>
        <w:t> </w:t>
      </w:r>
      <w:r>
        <w:rPr>
          <w:sz w:val="15"/>
        </w:rPr>
        <w:t>D.,</w:t>
      </w:r>
      <w:r>
        <w:rPr>
          <w:spacing w:val="-9"/>
          <w:sz w:val="15"/>
        </w:rPr>
        <w:t> </w:t>
      </w:r>
      <w:r>
        <w:rPr>
          <w:sz w:val="15"/>
        </w:rPr>
        <w:t>et</w:t>
      </w:r>
      <w:r>
        <w:rPr>
          <w:spacing w:val="-8"/>
          <w:sz w:val="15"/>
        </w:rPr>
        <w:t> </w:t>
      </w:r>
      <w:r>
        <w:rPr>
          <w:sz w:val="15"/>
        </w:rPr>
        <w:t>al.</w:t>
      </w:r>
      <w:r>
        <w:rPr>
          <w:spacing w:val="-9"/>
          <w:sz w:val="15"/>
        </w:rPr>
        <w:t> </w:t>
      </w:r>
      <w:r>
        <w:rPr>
          <w:sz w:val="15"/>
        </w:rPr>
        <w:t>(2021).</w:t>
      </w:r>
      <w:r>
        <w:rPr>
          <w:spacing w:val="40"/>
          <w:sz w:val="15"/>
        </w:rPr>
        <w:t> </w:t>
      </w:r>
      <w:r>
        <w:rPr>
          <w:sz w:val="15"/>
        </w:rPr>
        <w:t>Self-observation of a Virtual Body-Double Engaged in Social Interaction</w:t>
      </w:r>
      <w:r>
        <w:rPr>
          <w:spacing w:val="40"/>
          <w:sz w:val="15"/>
        </w:rPr>
        <w:t> </w:t>
      </w:r>
      <w:r>
        <w:rPr>
          <w:sz w:val="15"/>
        </w:rPr>
        <w:t>Reduces</w:t>
      </w:r>
      <w:r>
        <w:rPr>
          <w:spacing w:val="-9"/>
          <w:sz w:val="15"/>
        </w:rPr>
        <w:t> </w:t>
      </w:r>
      <w:r>
        <w:rPr>
          <w:sz w:val="15"/>
        </w:rPr>
        <w:t>Persecutory</w:t>
      </w:r>
      <w:r>
        <w:rPr>
          <w:spacing w:val="-9"/>
          <w:sz w:val="15"/>
        </w:rPr>
        <w:t> </w:t>
      </w:r>
      <w:r>
        <w:rPr>
          <w:sz w:val="15"/>
        </w:rPr>
        <w:t>Thoughts.</w:t>
      </w:r>
      <w:r>
        <w:rPr>
          <w:spacing w:val="-8"/>
          <w:sz w:val="15"/>
        </w:rPr>
        <w:t> </w:t>
      </w:r>
      <w:r>
        <w:rPr>
          <w:rFonts w:ascii="Bookman Old Style"/>
          <w:b w:val="0"/>
          <w:i/>
          <w:sz w:val="15"/>
        </w:rPr>
        <w:t>Sci.</w:t>
      </w:r>
      <w:r>
        <w:rPr>
          <w:rFonts w:ascii="Bookman Old Style"/>
          <w:b w:val="0"/>
          <w:i/>
          <w:spacing w:val="-11"/>
          <w:sz w:val="15"/>
        </w:rPr>
        <w:t> </w:t>
      </w:r>
      <w:r>
        <w:rPr>
          <w:rFonts w:ascii="Bookman Old Style"/>
          <w:b w:val="0"/>
          <w:i/>
          <w:sz w:val="15"/>
        </w:rPr>
        <w:t>Rep.</w:t>
      </w:r>
      <w:r>
        <w:rPr>
          <w:rFonts w:ascii="Bookman Old Style"/>
          <w:b w:val="0"/>
          <w:i/>
          <w:spacing w:val="-12"/>
          <w:sz w:val="15"/>
        </w:rPr>
        <w:t> </w:t>
      </w:r>
      <w:r>
        <w:rPr>
          <w:sz w:val="15"/>
        </w:rPr>
        <w:t>11,</w:t>
      </w:r>
      <w:r>
        <w:rPr>
          <w:spacing w:val="-8"/>
          <w:sz w:val="15"/>
        </w:rPr>
        <w:t> </w:t>
      </w:r>
      <w:r>
        <w:rPr>
          <w:sz w:val="15"/>
        </w:rPr>
        <w:t>23923.</w:t>
      </w:r>
      <w:r>
        <w:rPr>
          <w:spacing w:val="-9"/>
          <w:sz w:val="15"/>
        </w:rPr>
        <w:t> </w:t>
      </w:r>
      <w:hyperlink r:id="rId687">
        <w:r>
          <w:rPr>
            <w:sz w:val="15"/>
          </w:rPr>
          <w:t>doi:10.1038/s41598-021-</w:t>
        </w:r>
      </w:hyperlink>
      <w:r>
        <w:rPr>
          <w:spacing w:val="40"/>
          <w:sz w:val="15"/>
        </w:rPr>
        <w:t> </w:t>
      </w:r>
      <w:hyperlink r:id="rId687">
        <w:r>
          <w:rPr>
            <w:spacing w:val="-2"/>
            <w:sz w:val="15"/>
          </w:rPr>
          <w:t>03373-x</w:t>
        </w:r>
      </w:hyperlink>
    </w:p>
    <w:p>
      <w:pPr>
        <w:spacing w:line="225" w:lineRule="auto" w:before="0"/>
        <w:ind w:left="386" w:right="38" w:hanging="200"/>
        <w:jc w:val="both"/>
        <w:rPr>
          <w:sz w:val="15"/>
        </w:rPr>
      </w:pPr>
      <w:r>
        <w:rPr>
          <w:sz w:val="15"/>
        </w:rPr>
        <w:t>Graf, S., and Schwind, V. (2020). </w:t>
      </w:r>
      <w:r>
        <w:rPr>
          <w:rFonts w:ascii="Lucida Sans" w:hAnsi="Lucida Sans"/>
          <w:sz w:val="15"/>
        </w:rPr>
        <w:t>“</w:t>
      </w:r>
      <w:r>
        <w:rPr>
          <w:sz w:val="15"/>
        </w:rPr>
        <w:t>Inconsistencies of Presence Questionnaires </w:t>
      </w:r>
      <w:r>
        <w:rPr>
          <w:sz w:val="15"/>
        </w:rPr>
        <w:t>in</w:t>
      </w:r>
      <w:r>
        <w:rPr>
          <w:spacing w:val="40"/>
          <w:sz w:val="15"/>
        </w:rPr>
        <w:t> </w:t>
      </w:r>
      <w:r>
        <w:rPr>
          <w:sz w:val="15"/>
        </w:rPr>
        <w:t>Virtual Reality,</w:t>
      </w:r>
      <w:r>
        <w:rPr>
          <w:rFonts w:ascii="Lucida Sans" w:hAnsi="Lucida Sans"/>
          <w:sz w:val="15"/>
        </w:rPr>
        <w:t>” </w:t>
      </w:r>
      <w:r>
        <w:rPr>
          <w:sz w:val="15"/>
        </w:rPr>
        <w:t>in 26th ACM Symposium on Virtual Reality Software and</w:t>
      </w:r>
      <w:r>
        <w:rPr>
          <w:spacing w:val="40"/>
          <w:sz w:val="15"/>
        </w:rPr>
        <w:t> </w:t>
      </w:r>
      <w:r>
        <w:rPr>
          <w:sz w:val="15"/>
        </w:rPr>
        <w:t>Technology, 1</w:t>
      </w:r>
      <w:r>
        <w:rPr>
          <w:rFonts w:ascii="Lucida Sans" w:hAnsi="Lucida Sans"/>
          <w:sz w:val="15"/>
        </w:rPr>
        <w:t>–</w:t>
      </w:r>
      <w:r>
        <w:rPr>
          <w:sz w:val="15"/>
        </w:rPr>
        <w:t>3.()</w:t>
      </w:r>
    </w:p>
    <w:p>
      <w:pPr>
        <w:spacing w:line="225" w:lineRule="auto" w:before="0"/>
        <w:ind w:left="386" w:right="38" w:hanging="200"/>
        <w:jc w:val="both"/>
        <w:rPr>
          <w:sz w:val="15"/>
        </w:rPr>
      </w:pPr>
      <w:r>
        <w:rPr>
          <w:sz w:val="15"/>
        </w:rPr>
        <w:t>Grassini, S.,</w:t>
      </w:r>
      <w:r>
        <w:rPr>
          <w:spacing w:val="-1"/>
          <w:sz w:val="15"/>
        </w:rPr>
        <w:t> </w:t>
      </w:r>
      <w:r>
        <w:rPr>
          <w:sz w:val="15"/>
        </w:rPr>
        <w:t>and</w:t>
      </w:r>
      <w:r>
        <w:rPr>
          <w:spacing w:val="-1"/>
          <w:sz w:val="15"/>
        </w:rPr>
        <w:t> </w:t>
      </w:r>
      <w:r>
        <w:rPr>
          <w:sz w:val="15"/>
        </w:rPr>
        <w:t>Laumann, K.</w:t>
      </w:r>
      <w:r>
        <w:rPr>
          <w:spacing w:val="-1"/>
          <w:sz w:val="15"/>
        </w:rPr>
        <w:t> </w:t>
      </w:r>
      <w:r>
        <w:rPr>
          <w:sz w:val="15"/>
        </w:rPr>
        <w:t>(2020).</w:t>
      </w:r>
      <w:r>
        <w:rPr>
          <w:spacing w:val="-1"/>
          <w:sz w:val="15"/>
        </w:rPr>
        <w:t> </w:t>
      </w:r>
      <w:r>
        <w:rPr>
          <w:sz w:val="15"/>
        </w:rPr>
        <w:t>Questionnaire</w:t>
      </w:r>
      <w:r>
        <w:rPr>
          <w:spacing w:val="-1"/>
          <w:sz w:val="15"/>
        </w:rPr>
        <w:t> </w:t>
      </w:r>
      <w:r>
        <w:rPr>
          <w:sz w:val="15"/>
        </w:rPr>
        <w:t>Measures and</w:t>
      </w:r>
      <w:r>
        <w:rPr>
          <w:spacing w:val="-2"/>
          <w:sz w:val="15"/>
        </w:rPr>
        <w:t> </w:t>
      </w:r>
      <w:r>
        <w:rPr>
          <w:sz w:val="15"/>
        </w:rPr>
        <w:t>Physiological</w:t>
      </w:r>
      <w:r>
        <w:rPr>
          <w:spacing w:val="40"/>
          <w:sz w:val="15"/>
        </w:rPr>
        <w:t> </w:t>
      </w:r>
      <w:r>
        <w:rPr>
          <w:sz w:val="15"/>
        </w:rPr>
        <w:t>Correlates</w:t>
      </w:r>
      <w:r>
        <w:rPr>
          <w:spacing w:val="-9"/>
          <w:sz w:val="15"/>
        </w:rPr>
        <w:t> </w:t>
      </w:r>
      <w:r>
        <w:rPr>
          <w:sz w:val="15"/>
        </w:rPr>
        <w:t>of</w:t>
      </w:r>
      <w:r>
        <w:rPr>
          <w:spacing w:val="-9"/>
          <w:sz w:val="15"/>
        </w:rPr>
        <w:t> </w:t>
      </w:r>
      <w:r>
        <w:rPr>
          <w:sz w:val="15"/>
        </w:rPr>
        <w:t>Presence:</w:t>
      </w:r>
      <w:r>
        <w:rPr>
          <w:spacing w:val="-8"/>
          <w:sz w:val="15"/>
        </w:rPr>
        <w:t> </w:t>
      </w:r>
      <w:r>
        <w:rPr>
          <w:sz w:val="15"/>
        </w:rPr>
        <w:t>A</w:t>
      </w:r>
      <w:r>
        <w:rPr>
          <w:spacing w:val="-9"/>
          <w:sz w:val="15"/>
        </w:rPr>
        <w:t> </w:t>
      </w:r>
      <w:r>
        <w:rPr>
          <w:sz w:val="15"/>
        </w:rPr>
        <w:t>Systematic</w:t>
      </w:r>
      <w:r>
        <w:rPr>
          <w:spacing w:val="-8"/>
          <w:sz w:val="15"/>
        </w:rPr>
        <w:t> </w:t>
      </w:r>
      <w:r>
        <w:rPr>
          <w:sz w:val="15"/>
        </w:rPr>
        <w:t>Review.</w:t>
      </w:r>
      <w:r>
        <w:rPr>
          <w:spacing w:val="-9"/>
          <w:sz w:val="15"/>
        </w:rPr>
        <w:t> </w:t>
      </w:r>
      <w:r>
        <w:rPr>
          <w:rFonts w:ascii="Bookman Old Style"/>
          <w:b w:val="0"/>
          <w:i/>
          <w:sz w:val="15"/>
        </w:rPr>
        <w:t>Front.</w:t>
      </w:r>
      <w:r>
        <w:rPr>
          <w:rFonts w:ascii="Bookman Old Style"/>
          <w:b w:val="0"/>
          <w:i/>
          <w:spacing w:val="-11"/>
          <w:sz w:val="15"/>
        </w:rPr>
        <w:t> </w:t>
      </w:r>
      <w:r>
        <w:rPr>
          <w:rFonts w:ascii="Bookman Old Style"/>
          <w:b w:val="0"/>
          <w:i/>
          <w:sz w:val="15"/>
        </w:rPr>
        <w:t>Psychol.</w:t>
      </w:r>
      <w:r>
        <w:rPr>
          <w:rFonts w:ascii="Bookman Old Style"/>
          <w:b w:val="0"/>
          <w:i/>
          <w:spacing w:val="-11"/>
          <w:sz w:val="15"/>
        </w:rPr>
        <w:t> </w:t>
      </w:r>
      <w:r>
        <w:rPr>
          <w:sz w:val="15"/>
        </w:rPr>
        <w:t>11,</w:t>
      </w:r>
      <w:r>
        <w:rPr>
          <w:spacing w:val="-9"/>
          <w:sz w:val="15"/>
        </w:rPr>
        <w:t> </w:t>
      </w:r>
      <w:r>
        <w:rPr>
          <w:sz w:val="15"/>
        </w:rPr>
        <w:t>349.</w:t>
      </w:r>
      <w:r>
        <w:rPr>
          <w:spacing w:val="-8"/>
          <w:sz w:val="15"/>
        </w:rPr>
        <w:t> </w:t>
      </w:r>
      <w:hyperlink r:id="rId688">
        <w:r>
          <w:rPr>
            <w:sz w:val="15"/>
          </w:rPr>
          <w:t>doi:10.</w:t>
        </w:r>
      </w:hyperlink>
      <w:r>
        <w:rPr>
          <w:spacing w:val="40"/>
          <w:sz w:val="15"/>
        </w:rPr>
        <w:t> </w:t>
      </w:r>
      <w:hyperlink r:id="rId688">
        <w:r>
          <w:rPr>
            <w:spacing w:val="-2"/>
            <w:sz w:val="15"/>
          </w:rPr>
          <w:t>3389/fpsyg.2020.00349</w:t>
        </w:r>
      </w:hyperlink>
    </w:p>
    <w:p>
      <w:pPr>
        <w:spacing w:line="225" w:lineRule="auto" w:before="0"/>
        <w:ind w:left="0" w:right="38" w:firstLine="0"/>
        <w:jc w:val="right"/>
        <w:rPr>
          <w:sz w:val="15"/>
        </w:rPr>
      </w:pPr>
      <w:r>
        <w:rPr>
          <w:spacing w:val="-2"/>
          <w:sz w:val="15"/>
        </w:rPr>
        <w:t>Hall, E. T. (1973). The Hidden Dimension. </w:t>
      </w:r>
      <w:r>
        <w:rPr>
          <w:rFonts w:ascii="Bookman Old Style"/>
          <w:b w:val="0"/>
          <w:i/>
          <w:spacing w:val="-2"/>
          <w:sz w:val="15"/>
        </w:rPr>
        <w:t>Leonardo</w:t>
      </w:r>
      <w:r>
        <w:rPr>
          <w:rFonts w:ascii="Bookman Old Style"/>
          <w:b w:val="0"/>
          <w:i/>
          <w:spacing w:val="-6"/>
          <w:sz w:val="15"/>
        </w:rPr>
        <w:t> </w:t>
      </w:r>
      <w:r>
        <w:rPr>
          <w:spacing w:val="-2"/>
          <w:sz w:val="15"/>
        </w:rPr>
        <w:t>6, 94. </w:t>
      </w:r>
      <w:hyperlink r:id="rId689">
        <w:r>
          <w:rPr>
            <w:spacing w:val="-2"/>
            <w:sz w:val="15"/>
          </w:rPr>
          <w:t>doi:10.2307/1572461</w:t>
        </w:r>
      </w:hyperlink>
      <w:r>
        <w:rPr>
          <w:spacing w:val="40"/>
          <w:sz w:val="15"/>
        </w:rPr>
        <w:t> </w:t>
      </w:r>
      <w:r>
        <w:rPr>
          <w:sz w:val="15"/>
        </w:rPr>
        <w:t>Hasler,</w:t>
      </w:r>
      <w:r>
        <w:rPr>
          <w:spacing w:val="14"/>
          <w:sz w:val="15"/>
        </w:rPr>
        <w:t> </w:t>
      </w:r>
      <w:r>
        <w:rPr>
          <w:sz w:val="15"/>
        </w:rPr>
        <w:t>B.</w:t>
      </w:r>
      <w:r>
        <w:rPr>
          <w:spacing w:val="14"/>
          <w:sz w:val="15"/>
        </w:rPr>
        <w:t> </w:t>
      </w:r>
      <w:r>
        <w:rPr>
          <w:sz w:val="15"/>
        </w:rPr>
        <w:t>S.,</w:t>
      </w:r>
      <w:r>
        <w:rPr>
          <w:spacing w:val="13"/>
          <w:sz w:val="15"/>
        </w:rPr>
        <w:t> </w:t>
      </w:r>
      <w:r>
        <w:rPr>
          <w:sz w:val="15"/>
        </w:rPr>
        <w:t>Spanlang,</w:t>
      </w:r>
      <w:r>
        <w:rPr>
          <w:spacing w:val="14"/>
          <w:sz w:val="15"/>
        </w:rPr>
        <w:t> </w:t>
      </w:r>
      <w:r>
        <w:rPr>
          <w:sz w:val="15"/>
        </w:rPr>
        <w:t>B.,</w:t>
      </w:r>
      <w:r>
        <w:rPr>
          <w:spacing w:val="14"/>
          <w:sz w:val="15"/>
        </w:rPr>
        <w:t> </w:t>
      </w:r>
      <w:r>
        <w:rPr>
          <w:sz w:val="15"/>
        </w:rPr>
        <w:t>and</w:t>
      </w:r>
      <w:r>
        <w:rPr>
          <w:spacing w:val="13"/>
          <w:sz w:val="15"/>
        </w:rPr>
        <w:t> </w:t>
      </w:r>
      <w:r>
        <w:rPr>
          <w:sz w:val="15"/>
        </w:rPr>
        <w:t>Slater,</w:t>
      </w:r>
      <w:r>
        <w:rPr>
          <w:spacing w:val="14"/>
          <w:sz w:val="15"/>
        </w:rPr>
        <w:t> </w:t>
      </w:r>
      <w:r>
        <w:rPr>
          <w:sz w:val="15"/>
        </w:rPr>
        <w:t>M.</w:t>
      </w:r>
      <w:r>
        <w:rPr>
          <w:spacing w:val="14"/>
          <w:sz w:val="15"/>
        </w:rPr>
        <w:t> </w:t>
      </w:r>
      <w:r>
        <w:rPr>
          <w:sz w:val="15"/>
        </w:rPr>
        <w:t>(2017).</w:t>
      </w:r>
      <w:r>
        <w:rPr>
          <w:spacing w:val="14"/>
          <w:sz w:val="15"/>
        </w:rPr>
        <w:t> </w:t>
      </w:r>
      <w:r>
        <w:rPr>
          <w:sz w:val="15"/>
        </w:rPr>
        <w:t>Virtual</w:t>
      </w:r>
      <w:r>
        <w:rPr>
          <w:spacing w:val="14"/>
          <w:sz w:val="15"/>
        </w:rPr>
        <w:t> </w:t>
      </w:r>
      <w:r>
        <w:rPr>
          <w:sz w:val="15"/>
        </w:rPr>
        <w:t>Race</w:t>
      </w:r>
      <w:r>
        <w:rPr>
          <w:spacing w:val="13"/>
          <w:sz w:val="15"/>
        </w:rPr>
        <w:t> </w:t>
      </w:r>
      <w:r>
        <w:rPr>
          <w:sz w:val="15"/>
        </w:rPr>
        <w:t>Transformation</w:t>
      </w:r>
      <w:r>
        <w:rPr>
          <w:spacing w:val="40"/>
          <w:sz w:val="15"/>
        </w:rPr>
        <w:t> </w:t>
      </w:r>
      <w:r>
        <w:rPr>
          <w:sz w:val="15"/>
        </w:rPr>
        <w:t>Reverses Racial In-Group Bias. </w:t>
      </w:r>
      <w:r>
        <w:rPr>
          <w:rFonts w:ascii="Bookman Old Style"/>
          <w:b w:val="0"/>
          <w:i/>
          <w:sz w:val="15"/>
        </w:rPr>
        <w:t>PLOS</w:t>
      </w:r>
      <w:r>
        <w:rPr>
          <w:rFonts w:ascii="Bookman Old Style"/>
          <w:b w:val="0"/>
          <w:i/>
          <w:spacing w:val="-2"/>
          <w:sz w:val="15"/>
        </w:rPr>
        <w:t> </w:t>
      </w:r>
      <w:r>
        <w:rPr>
          <w:rFonts w:ascii="Bookman Old Style"/>
          <w:b w:val="0"/>
          <w:i/>
          <w:sz w:val="15"/>
        </w:rPr>
        <w:t>ONE</w:t>
      </w:r>
      <w:r>
        <w:rPr>
          <w:rFonts w:ascii="Bookman Old Style"/>
          <w:b w:val="0"/>
          <w:i/>
          <w:spacing w:val="-3"/>
          <w:sz w:val="15"/>
        </w:rPr>
        <w:t> </w:t>
      </w:r>
      <w:r>
        <w:rPr>
          <w:sz w:val="15"/>
        </w:rPr>
        <w:t>12, e0174965. doi:10.1371</w:t>
      </w:r>
      <w:hyperlink r:id="rId690">
        <w:r>
          <w:rPr>
            <w:sz w:val="15"/>
          </w:rPr>
          <w:t>/journal.</w:t>
        </w:r>
      </w:hyperlink>
    </w:p>
    <w:p>
      <w:pPr>
        <w:spacing w:line="225" w:lineRule="auto" w:before="0"/>
        <w:ind w:left="187" w:right="39" w:firstLine="199"/>
        <w:jc w:val="left"/>
        <w:rPr>
          <w:rFonts w:ascii="Bookman Old Style"/>
          <w:b w:val="0"/>
          <w:i/>
          <w:sz w:val="15"/>
        </w:rPr>
      </w:pPr>
      <w:hyperlink r:id="rId690">
        <w:r>
          <w:rPr>
            <w:spacing w:val="-2"/>
            <w:sz w:val="15"/>
          </w:rPr>
          <w:t>pone.0174965</w:t>
        </w:r>
      </w:hyperlink>
      <w:r>
        <w:rPr>
          <w:spacing w:val="80"/>
          <w:w w:val="150"/>
          <w:sz w:val="15"/>
        </w:rPr>
        <w:t>                            </w:t>
      </w:r>
      <w:r>
        <w:rPr>
          <w:w w:val="90"/>
          <w:sz w:val="15"/>
        </w:rPr>
        <w:t>Held, R. M., and Durlach, N. I. (1992). Telepresence. </w:t>
      </w:r>
      <w:r>
        <w:rPr>
          <w:rFonts w:ascii="Bookman Old Style"/>
          <w:b w:val="0"/>
          <w:i/>
          <w:w w:val="90"/>
          <w:sz w:val="15"/>
        </w:rPr>
        <w:t>Presence</w:t>
      </w:r>
      <w:r>
        <w:rPr>
          <w:rFonts w:ascii="Bookman Old Style"/>
          <w:b w:val="0"/>
          <w:i/>
          <w:spacing w:val="-9"/>
          <w:w w:val="90"/>
          <w:sz w:val="15"/>
        </w:rPr>
        <w:t> </w:t>
      </w:r>
      <w:r>
        <w:rPr>
          <w:rFonts w:ascii="Bookman Old Style"/>
          <w:b w:val="0"/>
          <w:i/>
          <w:w w:val="90"/>
          <w:sz w:val="15"/>
        </w:rPr>
        <w:t>Teleoperators</w:t>
      </w:r>
      <w:r>
        <w:rPr>
          <w:rFonts w:ascii="Bookman Old Style"/>
          <w:b w:val="0"/>
          <w:i/>
          <w:spacing w:val="-7"/>
          <w:w w:val="90"/>
          <w:sz w:val="15"/>
        </w:rPr>
        <w:t> </w:t>
      </w:r>
      <w:r>
        <w:rPr>
          <w:rFonts w:ascii="Bookman Old Style"/>
          <w:b w:val="0"/>
          <w:i/>
          <w:w w:val="90"/>
          <w:sz w:val="15"/>
        </w:rPr>
        <w:t>Virtual</w:t>
      </w:r>
    </w:p>
    <w:p>
      <w:pPr>
        <w:spacing w:line="185" w:lineRule="exact" w:before="0"/>
        <w:ind w:left="386" w:right="0" w:firstLine="0"/>
        <w:jc w:val="left"/>
        <w:rPr>
          <w:sz w:val="15"/>
        </w:rPr>
      </w:pPr>
      <w:r>
        <w:rPr>
          <w:rFonts w:ascii="Bookman Old Style" w:hAnsi="Bookman Old Style"/>
          <w:b w:val="0"/>
          <w:i/>
          <w:spacing w:val="-4"/>
          <w:sz w:val="15"/>
        </w:rPr>
        <w:t>Environ.</w:t>
      </w:r>
      <w:r>
        <w:rPr>
          <w:rFonts w:ascii="Bookman Old Style" w:hAnsi="Bookman Old Style"/>
          <w:b w:val="0"/>
          <w:i/>
          <w:spacing w:val="-6"/>
          <w:sz w:val="15"/>
        </w:rPr>
        <w:t> </w:t>
      </w:r>
      <w:r>
        <w:rPr>
          <w:spacing w:val="-4"/>
          <w:sz w:val="15"/>
        </w:rPr>
        <w:t>1,</w:t>
      </w:r>
      <w:r>
        <w:rPr>
          <w:spacing w:val="4"/>
          <w:sz w:val="15"/>
        </w:rPr>
        <w:t> </w:t>
      </w:r>
      <w:r>
        <w:rPr>
          <w:spacing w:val="-4"/>
          <w:sz w:val="15"/>
        </w:rPr>
        <w:t>109</w:t>
      </w:r>
      <w:r>
        <w:rPr>
          <w:rFonts w:ascii="Lucida Sans" w:hAnsi="Lucida Sans"/>
          <w:spacing w:val="-4"/>
          <w:sz w:val="15"/>
        </w:rPr>
        <w:t>–</w:t>
      </w:r>
      <w:r>
        <w:rPr>
          <w:spacing w:val="-4"/>
          <w:sz w:val="15"/>
        </w:rPr>
        <w:t>112.</w:t>
      </w:r>
      <w:r>
        <w:rPr>
          <w:spacing w:val="5"/>
          <w:sz w:val="15"/>
        </w:rPr>
        <w:t> </w:t>
      </w:r>
      <w:hyperlink r:id="rId691">
        <w:r>
          <w:rPr>
            <w:spacing w:val="-4"/>
            <w:sz w:val="15"/>
          </w:rPr>
          <w:t>doi:10.1162/pres.1992.1.1.109</w:t>
        </w:r>
      </w:hyperlink>
    </w:p>
    <w:p>
      <w:pPr>
        <w:spacing w:line="225" w:lineRule="auto" w:before="0"/>
        <w:ind w:left="386" w:right="38" w:hanging="200"/>
        <w:jc w:val="both"/>
        <w:rPr>
          <w:sz w:val="15"/>
        </w:rPr>
      </w:pPr>
      <w:r>
        <w:rPr>
          <w:sz w:val="15"/>
        </w:rPr>
        <w:t>Hofer, M., Hartmann, T., Eden, A., Ratan, R., and Hahn, L. (2020). The Role of</w:t>
      </w:r>
      <w:r>
        <w:rPr>
          <w:spacing w:val="40"/>
          <w:sz w:val="15"/>
        </w:rPr>
        <w:t> </w:t>
      </w:r>
      <w:r>
        <w:rPr>
          <w:sz w:val="15"/>
        </w:rPr>
        <w:t>Plausibility in the Experience of Spatial Presence in Virtual </w:t>
      </w:r>
      <w:r>
        <w:rPr>
          <w:sz w:val="15"/>
        </w:rPr>
        <w:t>Environments.</w:t>
      </w:r>
      <w:r>
        <w:rPr>
          <w:spacing w:val="40"/>
          <w:sz w:val="15"/>
        </w:rPr>
        <w:t> </w:t>
      </w:r>
      <w:r>
        <w:rPr>
          <w:rFonts w:ascii="Bookman Old Style"/>
          <w:b w:val="0"/>
          <w:i/>
          <w:sz w:val="15"/>
        </w:rPr>
        <w:t>Front.</w:t>
      </w:r>
      <w:r>
        <w:rPr>
          <w:rFonts w:ascii="Bookman Old Style"/>
          <w:b w:val="0"/>
          <w:i/>
          <w:spacing w:val="-11"/>
          <w:sz w:val="15"/>
        </w:rPr>
        <w:t> </w:t>
      </w:r>
      <w:r>
        <w:rPr>
          <w:rFonts w:ascii="Bookman Old Style"/>
          <w:b w:val="0"/>
          <w:i/>
          <w:sz w:val="15"/>
        </w:rPr>
        <w:t>virtual</w:t>
      </w:r>
      <w:r>
        <w:rPr>
          <w:rFonts w:ascii="Bookman Old Style"/>
          <w:b w:val="0"/>
          <w:i/>
          <w:spacing w:val="-11"/>
          <w:sz w:val="15"/>
        </w:rPr>
        <w:t> </w:t>
      </w:r>
      <w:r>
        <w:rPr>
          <w:rFonts w:ascii="Bookman Old Style"/>
          <w:b w:val="0"/>
          <w:i/>
          <w:sz w:val="15"/>
        </w:rPr>
        <w:t>real.</w:t>
      </w:r>
      <w:r>
        <w:rPr>
          <w:rFonts w:ascii="Bookman Old Style"/>
          <w:b w:val="0"/>
          <w:i/>
          <w:spacing w:val="-10"/>
          <w:sz w:val="15"/>
        </w:rPr>
        <w:t> </w:t>
      </w:r>
      <w:r>
        <w:rPr>
          <w:sz w:val="15"/>
        </w:rPr>
        <w:t>1. </w:t>
      </w:r>
      <w:hyperlink r:id="rId692">
        <w:r>
          <w:rPr>
            <w:sz w:val="15"/>
          </w:rPr>
          <w:t>doi:10.3389/frvir.2020.00002</w:t>
        </w:r>
      </w:hyperlink>
    </w:p>
    <w:p>
      <w:pPr>
        <w:spacing w:line="225" w:lineRule="auto" w:before="0"/>
        <w:ind w:left="386" w:right="38" w:hanging="200"/>
        <w:jc w:val="both"/>
        <w:rPr>
          <w:sz w:val="15"/>
        </w:rPr>
      </w:pPr>
      <w:r>
        <w:rPr>
          <w:sz w:val="15"/>
        </w:rPr>
        <w:t>Kastanis,</w:t>
      </w:r>
      <w:r>
        <w:rPr>
          <w:spacing w:val="-9"/>
          <w:sz w:val="15"/>
        </w:rPr>
        <w:t> </w:t>
      </w:r>
      <w:r>
        <w:rPr>
          <w:sz w:val="15"/>
        </w:rPr>
        <w:t>I.,</w:t>
      </w:r>
      <w:r>
        <w:rPr>
          <w:spacing w:val="-9"/>
          <w:sz w:val="15"/>
        </w:rPr>
        <w:t> </w:t>
      </w:r>
      <w:r>
        <w:rPr>
          <w:sz w:val="15"/>
        </w:rPr>
        <w:t>and</w:t>
      </w:r>
      <w:r>
        <w:rPr>
          <w:spacing w:val="-8"/>
          <w:sz w:val="15"/>
        </w:rPr>
        <w:t> </w:t>
      </w:r>
      <w:r>
        <w:rPr>
          <w:sz w:val="15"/>
        </w:rPr>
        <w:t>Slater,</w:t>
      </w:r>
      <w:r>
        <w:rPr>
          <w:spacing w:val="-9"/>
          <w:sz w:val="15"/>
        </w:rPr>
        <w:t> </w:t>
      </w:r>
      <w:r>
        <w:rPr>
          <w:sz w:val="15"/>
        </w:rPr>
        <w:t>M.</w:t>
      </w:r>
      <w:r>
        <w:rPr>
          <w:spacing w:val="-8"/>
          <w:sz w:val="15"/>
        </w:rPr>
        <w:t> </w:t>
      </w:r>
      <w:r>
        <w:rPr>
          <w:sz w:val="15"/>
        </w:rPr>
        <w:t>(2012).</w:t>
      </w:r>
      <w:r>
        <w:rPr>
          <w:spacing w:val="-9"/>
          <w:sz w:val="15"/>
        </w:rPr>
        <w:t> </w:t>
      </w:r>
      <w:r>
        <w:rPr>
          <w:sz w:val="15"/>
        </w:rPr>
        <w:t>Reinforcement</w:t>
      </w:r>
      <w:r>
        <w:rPr>
          <w:spacing w:val="-8"/>
          <w:sz w:val="15"/>
        </w:rPr>
        <w:t> </w:t>
      </w:r>
      <w:r>
        <w:rPr>
          <w:sz w:val="15"/>
        </w:rPr>
        <w:t>Learning</w:t>
      </w:r>
      <w:r>
        <w:rPr>
          <w:spacing w:val="-9"/>
          <w:sz w:val="15"/>
        </w:rPr>
        <w:t> </w:t>
      </w:r>
      <w:r>
        <w:rPr>
          <w:sz w:val="15"/>
        </w:rPr>
        <w:t>Utilizes</w:t>
      </w:r>
      <w:r>
        <w:rPr>
          <w:spacing w:val="-8"/>
          <w:sz w:val="15"/>
        </w:rPr>
        <w:t> </w:t>
      </w:r>
      <w:r>
        <w:rPr>
          <w:sz w:val="15"/>
        </w:rPr>
        <w:t>Proxemics:</w:t>
      </w:r>
      <w:r>
        <w:rPr>
          <w:spacing w:val="-9"/>
          <w:sz w:val="15"/>
        </w:rPr>
        <w:t> </w:t>
      </w:r>
      <w:r>
        <w:rPr>
          <w:sz w:val="15"/>
        </w:rPr>
        <w:t>An</w:t>
      </w:r>
      <w:r>
        <w:rPr>
          <w:spacing w:val="40"/>
          <w:sz w:val="15"/>
        </w:rPr>
        <w:t> </w:t>
      </w:r>
      <w:r>
        <w:rPr>
          <w:sz w:val="15"/>
        </w:rPr>
        <w:t>Avatar Learns to Manipulate the Position of People in Immersive Virtual</w:t>
      </w:r>
      <w:r>
        <w:rPr>
          <w:spacing w:val="40"/>
          <w:sz w:val="15"/>
        </w:rPr>
        <w:t> </w:t>
      </w:r>
      <w:r>
        <w:rPr>
          <w:sz w:val="15"/>
        </w:rPr>
        <w:t>Reality.</w:t>
      </w:r>
      <w:r>
        <w:rPr>
          <w:spacing w:val="-2"/>
          <w:sz w:val="15"/>
        </w:rPr>
        <w:t> </w:t>
      </w:r>
      <w:r>
        <w:rPr>
          <w:rFonts w:ascii="Bookman Old Style" w:hAnsi="Bookman Old Style"/>
          <w:b w:val="0"/>
          <w:i/>
          <w:sz w:val="15"/>
        </w:rPr>
        <w:t>Trans.</w:t>
      </w:r>
      <w:r>
        <w:rPr>
          <w:rFonts w:ascii="Bookman Old Style" w:hAnsi="Bookman Old Style"/>
          <w:b w:val="0"/>
          <w:i/>
          <w:spacing w:val="-11"/>
          <w:sz w:val="15"/>
        </w:rPr>
        <w:t> </w:t>
      </w:r>
      <w:r>
        <w:rPr>
          <w:rFonts w:ascii="Bookman Old Style" w:hAnsi="Bookman Old Style"/>
          <w:b w:val="0"/>
          <w:i/>
          <w:sz w:val="15"/>
        </w:rPr>
        <w:t>Appl.</w:t>
      </w:r>
      <w:r>
        <w:rPr>
          <w:rFonts w:ascii="Bookman Old Style" w:hAnsi="Bookman Old Style"/>
          <w:b w:val="0"/>
          <w:i/>
          <w:spacing w:val="-11"/>
          <w:sz w:val="15"/>
        </w:rPr>
        <w:t> </w:t>
      </w:r>
      <w:r>
        <w:rPr>
          <w:rFonts w:ascii="Bookman Old Style" w:hAnsi="Bookman Old Style"/>
          <w:b w:val="0"/>
          <w:i/>
          <w:sz w:val="15"/>
        </w:rPr>
        <w:t>Percept.</w:t>
      </w:r>
      <w:r>
        <w:rPr>
          <w:rFonts w:ascii="Bookman Old Style" w:hAnsi="Bookman Old Style"/>
          <w:b w:val="0"/>
          <w:i/>
          <w:spacing w:val="-12"/>
          <w:sz w:val="15"/>
        </w:rPr>
        <w:t> </w:t>
      </w:r>
      <w:r>
        <w:rPr>
          <w:sz w:val="15"/>
        </w:rPr>
        <w:t>9</w:t>
      </w:r>
      <w:r>
        <w:rPr>
          <w:spacing w:val="-2"/>
          <w:sz w:val="15"/>
        </w:rPr>
        <w:t> </w:t>
      </w:r>
      <w:r>
        <w:rPr>
          <w:sz w:val="15"/>
        </w:rPr>
        <w:t>(3),</w:t>
      </w:r>
      <w:r>
        <w:rPr>
          <w:spacing w:val="-1"/>
          <w:sz w:val="15"/>
        </w:rPr>
        <w:t> </w:t>
      </w:r>
      <w:r>
        <w:rPr>
          <w:sz w:val="15"/>
        </w:rPr>
        <w:t>1</w:t>
      </w:r>
      <w:r>
        <w:rPr>
          <w:rFonts w:ascii="Lucida Sans" w:hAnsi="Lucida Sans"/>
          <w:sz w:val="15"/>
        </w:rPr>
        <w:t>–</w:t>
      </w:r>
      <w:r>
        <w:rPr>
          <w:sz w:val="15"/>
        </w:rPr>
        <w:t>315.</w:t>
      </w:r>
      <w:r>
        <w:rPr>
          <w:spacing w:val="-2"/>
          <w:sz w:val="15"/>
        </w:rPr>
        <w:t> </w:t>
      </w:r>
      <w:hyperlink r:id="rId693">
        <w:r>
          <w:rPr>
            <w:sz w:val="15"/>
          </w:rPr>
          <w:t>doi:10.1145/2134203.2134206</w:t>
        </w:r>
      </w:hyperlink>
    </w:p>
    <w:p>
      <w:pPr>
        <w:spacing w:line="225" w:lineRule="auto" w:before="0"/>
        <w:ind w:left="386" w:right="38" w:hanging="200"/>
        <w:jc w:val="both"/>
        <w:rPr>
          <w:rFonts w:ascii="Bookman Old Style"/>
          <w:b w:val="0"/>
          <w:i/>
          <w:sz w:val="15"/>
        </w:rPr>
      </w:pPr>
      <w:r>
        <w:rPr>
          <w:sz w:val="15"/>
        </w:rPr>
        <w:t>Kober, S. E., Kurzmann, J., and Neuper, C. (2012). Cortical Correlate of Spatial</w:t>
      </w:r>
      <w:r>
        <w:rPr>
          <w:spacing w:val="40"/>
          <w:sz w:val="15"/>
        </w:rPr>
        <w:t> </w:t>
      </w:r>
      <w:r>
        <w:rPr>
          <w:sz w:val="15"/>
        </w:rPr>
        <w:t>Presence</w:t>
      </w:r>
      <w:r>
        <w:rPr>
          <w:spacing w:val="45"/>
          <w:sz w:val="15"/>
        </w:rPr>
        <w:t> </w:t>
      </w:r>
      <w:r>
        <w:rPr>
          <w:sz w:val="15"/>
        </w:rPr>
        <w:t>in</w:t>
      </w:r>
      <w:r>
        <w:rPr>
          <w:spacing w:val="45"/>
          <w:sz w:val="15"/>
        </w:rPr>
        <w:t> </w:t>
      </w:r>
      <w:r>
        <w:rPr>
          <w:sz w:val="15"/>
        </w:rPr>
        <w:t>2D</w:t>
      </w:r>
      <w:r>
        <w:rPr>
          <w:spacing w:val="45"/>
          <w:sz w:val="15"/>
        </w:rPr>
        <w:t> </w:t>
      </w:r>
      <w:r>
        <w:rPr>
          <w:sz w:val="15"/>
        </w:rPr>
        <w:t>and</w:t>
      </w:r>
      <w:r>
        <w:rPr>
          <w:spacing w:val="45"/>
          <w:sz w:val="15"/>
        </w:rPr>
        <w:t> </w:t>
      </w:r>
      <w:r>
        <w:rPr>
          <w:sz w:val="15"/>
        </w:rPr>
        <w:t>3D</w:t>
      </w:r>
      <w:r>
        <w:rPr>
          <w:spacing w:val="45"/>
          <w:sz w:val="15"/>
        </w:rPr>
        <w:t> </w:t>
      </w:r>
      <w:r>
        <w:rPr>
          <w:sz w:val="15"/>
        </w:rPr>
        <w:t>Interactive</w:t>
      </w:r>
      <w:r>
        <w:rPr>
          <w:spacing w:val="46"/>
          <w:sz w:val="15"/>
        </w:rPr>
        <w:t> </w:t>
      </w:r>
      <w:r>
        <w:rPr>
          <w:sz w:val="15"/>
        </w:rPr>
        <w:t>Virtual</w:t>
      </w:r>
      <w:r>
        <w:rPr>
          <w:spacing w:val="47"/>
          <w:sz w:val="15"/>
        </w:rPr>
        <w:t> </w:t>
      </w:r>
      <w:r>
        <w:rPr>
          <w:sz w:val="15"/>
        </w:rPr>
        <w:t>Reality:</w:t>
      </w:r>
      <w:r>
        <w:rPr>
          <w:spacing w:val="45"/>
          <w:sz w:val="15"/>
        </w:rPr>
        <w:t> </w:t>
      </w:r>
      <w:r>
        <w:rPr>
          <w:sz w:val="15"/>
        </w:rPr>
        <w:t>an</w:t>
      </w:r>
      <w:r>
        <w:rPr>
          <w:spacing w:val="45"/>
          <w:sz w:val="15"/>
        </w:rPr>
        <w:t> </w:t>
      </w:r>
      <w:r>
        <w:rPr>
          <w:sz w:val="15"/>
        </w:rPr>
        <w:t>EEG</w:t>
      </w:r>
      <w:r>
        <w:rPr>
          <w:spacing w:val="46"/>
          <w:sz w:val="15"/>
        </w:rPr>
        <w:t> </w:t>
      </w:r>
      <w:r>
        <w:rPr>
          <w:sz w:val="15"/>
        </w:rPr>
        <w:t>Study.</w:t>
      </w:r>
      <w:r>
        <w:rPr>
          <w:spacing w:val="45"/>
          <w:sz w:val="15"/>
        </w:rPr>
        <w:t> </w:t>
      </w:r>
      <w:r>
        <w:rPr>
          <w:rFonts w:ascii="Bookman Old Style"/>
          <w:b w:val="0"/>
          <w:i/>
          <w:spacing w:val="-6"/>
          <w:sz w:val="15"/>
        </w:rPr>
        <w:t>Int.</w:t>
      </w:r>
    </w:p>
    <w:p>
      <w:pPr>
        <w:spacing w:line="225" w:lineRule="auto" w:before="0"/>
        <w:ind w:left="187" w:right="39" w:firstLine="199"/>
        <w:jc w:val="both"/>
        <w:rPr>
          <w:sz w:val="15"/>
        </w:rPr>
      </w:pPr>
      <w:r>
        <w:rPr>
          <w:rFonts w:ascii="Bookman Old Style" w:hAnsi="Bookman Old Style"/>
          <w:b w:val="0"/>
          <w:i/>
          <w:sz w:val="15"/>
        </w:rPr>
        <w:t>J.</w:t>
      </w:r>
      <w:r>
        <w:rPr>
          <w:rFonts w:ascii="Bookman Old Style" w:hAnsi="Bookman Old Style"/>
          <w:b w:val="0"/>
          <w:i/>
          <w:spacing w:val="40"/>
          <w:sz w:val="15"/>
        </w:rPr>
        <w:t> </w:t>
      </w:r>
      <w:r>
        <w:rPr>
          <w:rFonts w:ascii="Bookman Old Style" w:hAnsi="Bookman Old Style"/>
          <w:b w:val="0"/>
          <w:i/>
          <w:sz w:val="15"/>
        </w:rPr>
        <w:t>Psychophysiol.</w:t>
      </w:r>
      <w:r>
        <w:rPr>
          <w:rFonts w:ascii="Bookman Old Style" w:hAnsi="Bookman Old Style"/>
          <w:b w:val="0"/>
          <w:i/>
          <w:spacing w:val="40"/>
          <w:sz w:val="15"/>
        </w:rPr>
        <w:t> </w:t>
      </w:r>
      <w:r>
        <w:rPr>
          <w:sz w:val="15"/>
        </w:rPr>
        <w:t>83,</w:t>
      </w:r>
      <w:r>
        <w:rPr>
          <w:spacing w:val="40"/>
          <w:sz w:val="15"/>
        </w:rPr>
        <w:t> </w:t>
      </w:r>
      <w:r>
        <w:rPr>
          <w:sz w:val="15"/>
        </w:rPr>
        <w:t>365</w:t>
      </w:r>
      <w:r>
        <w:rPr>
          <w:rFonts w:ascii="Lucida Sans" w:hAnsi="Lucida Sans"/>
          <w:sz w:val="15"/>
        </w:rPr>
        <w:t>–</w:t>
      </w:r>
      <w:r>
        <w:rPr>
          <w:sz w:val="15"/>
        </w:rPr>
        <w:t>374.</w:t>
      </w:r>
      <w:r>
        <w:rPr>
          <w:spacing w:val="40"/>
          <w:sz w:val="15"/>
        </w:rPr>
        <w:t> </w:t>
      </w:r>
      <w:r>
        <w:rPr>
          <w:sz w:val="15"/>
        </w:rPr>
        <w:t>doi:10.1016</w:t>
      </w:r>
      <w:hyperlink r:id="rId694">
        <w:r>
          <w:rPr>
            <w:sz w:val="15"/>
          </w:rPr>
          <w:t>/j.ijpsycho.2011.12.003</w:t>
        </w:r>
      </w:hyperlink>
      <w:r>
        <w:rPr>
          <w:spacing w:val="40"/>
          <w:sz w:val="15"/>
        </w:rPr>
        <w:t> </w:t>
      </w:r>
      <w:r>
        <w:rPr>
          <w:sz w:val="15"/>
        </w:rPr>
        <w:t>Kober,</w:t>
      </w:r>
      <w:r>
        <w:rPr>
          <w:spacing w:val="-9"/>
          <w:sz w:val="15"/>
        </w:rPr>
        <w:t> </w:t>
      </w:r>
      <w:r>
        <w:rPr>
          <w:sz w:val="15"/>
        </w:rPr>
        <w:t>S.</w:t>
      </w:r>
      <w:r>
        <w:rPr>
          <w:spacing w:val="-7"/>
          <w:sz w:val="15"/>
        </w:rPr>
        <w:t> </w:t>
      </w:r>
      <w:r>
        <w:rPr>
          <w:sz w:val="15"/>
        </w:rPr>
        <w:t>E.,</w:t>
      </w:r>
      <w:r>
        <w:rPr>
          <w:spacing w:val="-8"/>
          <w:sz w:val="15"/>
        </w:rPr>
        <w:t> </w:t>
      </w:r>
      <w:r>
        <w:rPr>
          <w:sz w:val="15"/>
        </w:rPr>
        <w:t>and</w:t>
      </w:r>
      <w:r>
        <w:rPr>
          <w:spacing w:val="-8"/>
          <w:sz w:val="15"/>
        </w:rPr>
        <w:t> </w:t>
      </w:r>
      <w:r>
        <w:rPr>
          <w:sz w:val="15"/>
        </w:rPr>
        <w:t>Neuper,</w:t>
      </w:r>
      <w:r>
        <w:rPr>
          <w:spacing w:val="-7"/>
          <w:sz w:val="15"/>
        </w:rPr>
        <w:t> </w:t>
      </w:r>
      <w:r>
        <w:rPr>
          <w:sz w:val="15"/>
        </w:rPr>
        <w:t>C.</w:t>
      </w:r>
      <w:r>
        <w:rPr>
          <w:spacing w:val="-9"/>
          <w:sz w:val="15"/>
        </w:rPr>
        <w:t> </w:t>
      </w:r>
      <w:r>
        <w:rPr>
          <w:sz w:val="15"/>
        </w:rPr>
        <w:t>(2012).</w:t>
      </w:r>
      <w:r>
        <w:rPr>
          <w:spacing w:val="-8"/>
          <w:sz w:val="15"/>
        </w:rPr>
        <w:t> </w:t>
      </w:r>
      <w:r>
        <w:rPr>
          <w:sz w:val="15"/>
        </w:rPr>
        <w:t>Using</w:t>
      </w:r>
      <w:r>
        <w:rPr>
          <w:spacing w:val="-7"/>
          <w:sz w:val="15"/>
        </w:rPr>
        <w:t> </w:t>
      </w:r>
      <w:r>
        <w:rPr>
          <w:sz w:val="15"/>
        </w:rPr>
        <w:t>Auditory</w:t>
      </w:r>
      <w:r>
        <w:rPr>
          <w:spacing w:val="-7"/>
          <w:sz w:val="15"/>
        </w:rPr>
        <w:t> </w:t>
      </w:r>
      <w:r>
        <w:rPr>
          <w:sz w:val="15"/>
        </w:rPr>
        <w:t>Event-Related</w:t>
      </w:r>
      <w:r>
        <w:rPr>
          <w:spacing w:val="-7"/>
          <w:sz w:val="15"/>
        </w:rPr>
        <w:t> </w:t>
      </w:r>
      <w:r>
        <w:rPr>
          <w:sz w:val="15"/>
        </w:rPr>
        <w:t>EEG</w:t>
      </w:r>
      <w:r>
        <w:rPr>
          <w:spacing w:val="-8"/>
          <w:sz w:val="15"/>
        </w:rPr>
        <w:t> </w:t>
      </w:r>
      <w:r>
        <w:rPr>
          <w:spacing w:val="-2"/>
          <w:sz w:val="15"/>
        </w:rPr>
        <w:t>Potential</w:t>
      </w:r>
      <w:r>
        <w:rPr>
          <w:spacing w:val="-2"/>
          <w:sz w:val="15"/>
        </w:rPr>
        <w:t>s</w:t>
      </w:r>
    </w:p>
    <w:p>
      <w:pPr>
        <w:spacing w:line="225" w:lineRule="auto" w:before="0"/>
        <w:ind w:left="386" w:right="38" w:firstLine="0"/>
        <w:jc w:val="both"/>
        <w:rPr>
          <w:sz w:val="15"/>
        </w:rPr>
      </w:pPr>
      <w:r>
        <w:rPr>
          <w:sz w:val="15"/>
        </w:rPr>
        <w:t>to Assess Presence in Virtual Reality. </w:t>
      </w:r>
      <w:r>
        <w:rPr>
          <w:rFonts w:ascii="Bookman Old Style" w:hAnsi="Bookman Old Style"/>
          <w:b w:val="0"/>
          <w:i/>
          <w:sz w:val="15"/>
        </w:rPr>
        <w:t>Int.</w:t>
      </w:r>
      <w:r>
        <w:rPr>
          <w:rFonts w:ascii="Bookman Old Style" w:hAnsi="Bookman Old Style"/>
          <w:b w:val="0"/>
          <w:i/>
          <w:spacing w:val="-7"/>
          <w:sz w:val="15"/>
        </w:rPr>
        <w:t> </w:t>
      </w:r>
      <w:r>
        <w:rPr>
          <w:rFonts w:ascii="Bookman Old Style" w:hAnsi="Bookman Old Style"/>
          <w:b w:val="0"/>
          <w:i/>
          <w:sz w:val="15"/>
        </w:rPr>
        <w:t>J.</w:t>
      </w:r>
      <w:r>
        <w:rPr>
          <w:rFonts w:ascii="Bookman Old Style" w:hAnsi="Bookman Old Style"/>
          <w:b w:val="0"/>
          <w:i/>
          <w:spacing w:val="-6"/>
          <w:sz w:val="15"/>
        </w:rPr>
        <w:t> </w:t>
      </w:r>
      <w:r>
        <w:rPr>
          <w:rFonts w:ascii="Bookman Old Style" w:hAnsi="Bookman Old Style"/>
          <w:b w:val="0"/>
          <w:i/>
          <w:sz w:val="15"/>
        </w:rPr>
        <w:t>Human-Computer</w:t>
      </w:r>
      <w:r>
        <w:rPr>
          <w:rFonts w:ascii="Bookman Old Style" w:hAnsi="Bookman Old Style"/>
          <w:b w:val="0"/>
          <w:i/>
          <w:spacing w:val="-6"/>
          <w:sz w:val="15"/>
        </w:rPr>
        <w:t> </w:t>
      </w:r>
      <w:r>
        <w:rPr>
          <w:rFonts w:ascii="Bookman Old Style" w:hAnsi="Bookman Old Style"/>
          <w:b w:val="0"/>
          <w:i/>
          <w:sz w:val="15"/>
        </w:rPr>
        <w:t>Stud.</w:t>
      </w:r>
      <w:r>
        <w:rPr>
          <w:rFonts w:ascii="Bookman Old Style" w:hAnsi="Bookman Old Style"/>
          <w:b w:val="0"/>
          <w:i/>
          <w:spacing w:val="-6"/>
          <w:sz w:val="15"/>
        </w:rPr>
        <w:t> </w:t>
      </w:r>
      <w:r>
        <w:rPr>
          <w:sz w:val="15"/>
        </w:rPr>
        <w:t>70,</w:t>
      </w:r>
      <w:r>
        <w:rPr>
          <w:spacing w:val="40"/>
          <w:sz w:val="15"/>
        </w:rPr>
        <w:t> </w:t>
      </w:r>
      <w:r>
        <w:rPr>
          <w:sz w:val="15"/>
        </w:rPr>
        <w:t>577</w:t>
      </w:r>
      <w:r>
        <w:rPr>
          <w:rFonts w:ascii="Lucida Sans" w:hAnsi="Lucida Sans"/>
          <w:sz w:val="15"/>
        </w:rPr>
        <w:t>–</w:t>
      </w:r>
      <w:r>
        <w:rPr>
          <w:sz w:val="15"/>
        </w:rPr>
        <w:t>587. </w:t>
      </w:r>
      <w:hyperlink r:id="rId695">
        <w:r>
          <w:rPr>
            <w:sz w:val="15"/>
          </w:rPr>
          <w:t>doi:10.1016/j.ijhcs.2012.03.004</w:t>
        </w:r>
      </w:hyperlink>
    </w:p>
    <w:p>
      <w:pPr>
        <w:spacing w:line="225" w:lineRule="auto" w:before="0"/>
        <w:ind w:left="386" w:right="38" w:hanging="200"/>
        <w:jc w:val="both"/>
        <w:rPr>
          <w:sz w:val="15"/>
        </w:rPr>
      </w:pPr>
      <w:r>
        <w:rPr>
          <w:sz w:val="15"/>
        </w:rPr>
        <w:t>Latoschik, M. E., and Wienrich, C. (2021). </w:t>
      </w:r>
      <w:r>
        <w:rPr>
          <w:rFonts w:ascii="Bookman Old Style"/>
          <w:b w:val="0"/>
          <w:i/>
          <w:sz w:val="15"/>
        </w:rPr>
        <w:t>Coherence</w:t>
      </w:r>
      <w:r>
        <w:rPr>
          <w:rFonts w:ascii="Bookman Old Style"/>
          <w:b w:val="0"/>
          <w:i/>
          <w:spacing w:val="-7"/>
          <w:sz w:val="15"/>
        </w:rPr>
        <w:t> </w:t>
      </w:r>
      <w:r>
        <w:rPr>
          <w:rFonts w:ascii="Bookman Old Style"/>
          <w:b w:val="0"/>
          <w:i/>
          <w:sz w:val="15"/>
        </w:rPr>
        <w:t>and</w:t>
      </w:r>
      <w:r>
        <w:rPr>
          <w:rFonts w:ascii="Bookman Old Style"/>
          <w:b w:val="0"/>
          <w:i/>
          <w:spacing w:val="-7"/>
          <w:sz w:val="15"/>
        </w:rPr>
        <w:t> </w:t>
      </w:r>
      <w:r>
        <w:rPr>
          <w:rFonts w:ascii="Bookman Old Style"/>
          <w:b w:val="0"/>
          <w:i/>
          <w:sz w:val="15"/>
        </w:rPr>
        <w:t>Plausibility,</w:t>
      </w:r>
      <w:r>
        <w:rPr>
          <w:rFonts w:ascii="Bookman Old Style"/>
          <w:b w:val="0"/>
          <w:i/>
          <w:spacing w:val="-6"/>
          <w:sz w:val="15"/>
        </w:rPr>
        <w:t> </w:t>
      </w:r>
      <w:r>
        <w:rPr>
          <w:rFonts w:ascii="Bookman Old Style"/>
          <w:b w:val="0"/>
          <w:i/>
          <w:sz w:val="15"/>
        </w:rPr>
        <w:t>Not</w:t>
      </w:r>
      <w:r>
        <w:rPr>
          <w:rFonts w:ascii="Bookman Old Style"/>
          <w:b w:val="0"/>
          <w:i/>
          <w:sz w:val="15"/>
        </w:rPr>
        <w:t> </w:t>
      </w:r>
      <w:r>
        <w:rPr>
          <w:rFonts w:ascii="Bookman Old Style"/>
          <w:b w:val="0"/>
          <w:i/>
          <w:w w:val="85"/>
          <w:sz w:val="15"/>
        </w:rPr>
        <w:t>Presence? Pivotal Conditions for XR Experiences and Effects, a Novel Model</w:t>
      </w:r>
      <w:r>
        <w:rPr>
          <w:w w:val="85"/>
          <w:sz w:val="15"/>
        </w:rPr>
        <w:t>.</w:t>
      </w:r>
      <w:r>
        <w:rPr>
          <w:spacing w:val="40"/>
          <w:sz w:val="15"/>
        </w:rPr>
        <w:t> </w:t>
      </w:r>
      <w:r>
        <w:rPr>
          <w:sz w:val="15"/>
        </w:rPr>
        <w:t>arXiv preprint arXiv:2104.04846.</w:t>
      </w:r>
    </w:p>
    <w:p>
      <w:pPr>
        <w:spacing w:line="225" w:lineRule="auto" w:before="0"/>
        <w:ind w:left="386" w:right="40" w:hanging="200"/>
        <w:jc w:val="both"/>
        <w:rPr>
          <w:sz w:val="15"/>
        </w:rPr>
      </w:pPr>
      <w:r>
        <w:rPr>
          <w:spacing w:val="-2"/>
          <w:sz w:val="15"/>
        </w:rPr>
        <w:t>Lessiter, J., Freeman, J., Keogh, E.,</w:t>
      </w:r>
      <w:r>
        <w:rPr>
          <w:spacing w:val="-3"/>
          <w:sz w:val="15"/>
        </w:rPr>
        <w:t> </w:t>
      </w:r>
      <w:r>
        <w:rPr>
          <w:spacing w:val="-2"/>
          <w:sz w:val="15"/>
        </w:rPr>
        <w:t>and Davidoff, J. (2001). A</w:t>
      </w:r>
      <w:r>
        <w:rPr>
          <w:spacing w:val="-3"/>
          <w:sz w:val="15"/>
        </w:rPr>
        <w:t> </w:t>
      </w:r>
      <w:r>
        <w:rPr>
          <w:spacing w:val="-2"/>
          <w:sz w:val="15"/>
        </w:rPr>
        <w:t>Cross-Media Presence</w:t>
      </w:r>
      <w:r>
        <w:rPr>
          <w:spacing w:val="40"/>
          <w:sz w:val="15"/>
        </w:rPr>
        <w:t> </w:t>
      </w:r>
      <w:r>
        <w:rPr>
          <w:spacing w:val="-4"/>
          <w:sz w:val="15"/>
        </w:rPr>
        <w:t>Questionnaire:</w:t>
      </w:r>
      <w:r>
        <w:rPr>
          <w:spacing w:val="-1"/>
          <w:sz w:val="15"/>
        </w:rPr>
        <w:t> </w:t>
      </w:r>
      <w:r>
        <w:rPr>
          <w:spacing w:val="-4"/>
          <w:sz w:val="15"/>
        </w:rPr>
        <w:t>The</w:t>
      </w:r>
      <w:r>
        <w:rPr>
          <w:sz w:val="15"/>
        </w:rPr>
        <w:t> </w:t>
      </w:r>
      <w:r>
        <w:rPr>
          <w:spacing w:val="-4"/>
          <w:sz w:val="15"/>
        </w:rPr>
        <w:t>ITC-Sense</w:t>
      </w:r>
      <w:r>
        <w:rPr>
          <w:sz w:val="15"/>
        </w:rPr>
        <w:t> </w:t>
      </w:r>
      <w:r>
        <w:rPr>
          <w:spacing w:val="-4"/>
          <w:sz w:val="15"/>
        </w:rPr>
        <w:t>of</w:t>
      </w:r>
      <w:r>
        <w:rPr>
          <w:sz w:val="15"/>
        </w:rPr>
        <w:t> </w:t>
      </w:r>
      <w:r>
        <w:rPr>
          <w:spacing w:val="-4"/>
          <w:sz w:val="15"/>
        </w:rPr>
        <w:t>Presence</w:t>
      </w:r>
      <w:r>
        <w:rPr>
          <w:sz w:val="15"/>
        </w:rPr>
        <w:t> </w:t>
      </w:r>
      <w:r>
        <w:rPr>
          <w:spacing w:val="-4"/>
          <w:sz w:val="15"/>
        </w:rPr>
        <w:t>Inventory.</w:t>
      </w:r>
      <w:r>
        <w:rPr>
          <w:sz w:val="15"/>
        </w:rPr>
        <w:t> </w:t>
      </w:r>
      <w:r>
        <w:rPr>
          <w:rFonts w:ascii="Bookman Old Style" w:hAnsi="Bookman Old Style"/>
          <w:b w:val="0"/>
          <w:i/>
          <w:spacing w:val="-4"/>
          <w:sz w:val="15"/>
        </w:rPr>
        <w:t>Presence</w:t>
      </w:r>
      <w:r>
        <w:rPr>
          <w:rFonts w:ascii="Bookman Old Style" w:hAnsi="Bookman Old Style"/>
          <w:b w:val="0"/>
          <w:i/>
          <w:spacing w:val="-8"/>
          <w:sz w:val="15"/>
        </w:rPr>
        <w:t> </w:t>
      </w:r>
      <w:r>
        <w:rPr>
          <w:rFonts w:ascii="Bookman Old Style" w:hAnsi="Bookman Old Style"/>
          <w:b w:val="0"/>
          <w:i/>
          <w:spacing w:val="-4"/>
          <w:sz w:val="15"/>
        </w:rPr>
        <w:t>Teleoperators</w:t>
      </w:r>
      <w:r>
        <w:rPr>
          <w:rFonts w:ascii="Bookman Old Style" w:hAnsi="Bookman Old Style"/>
          <w:b w:val="0"/>
          <w:i/>
          <w:spacing w:val="-4"/>
          <w:sz w:val="15"/>
        </w:rPr>
        <w:t> </w:t>
      </w:r>
      <w:r>
        <w:rPr>
          <w:rFonts w:ascii="Bookman Old Style" w:hAnsi="Bookman Old Style"/>
          <w:b w:val="0"/>
          <w:i/>
          <w:sz w:val="15"/>
        </w:rPr>
        <w:t>Virtual Environ. </w:t>
      </w:r>
      <w:r>
        <w:rPr>
          <w:sz w:val="15"/>
        </w:rPr>
        <w:t>10, 282</w:t>
      </w:r>
      <w:r>
        <w:rPr>
          <w:rFonts w:ascii="Lucida Sans" w:hAnsi="Lucida Sans"/>
          <w:sz w:val="15"/>
        </w:rPr>
        <w:t>–</w:t>
      </w:r>
      <w:r>
        <w:rPr>
          <w:sz w:val="15"/>
        </w:rPr>
        <w:t>297. </w:t>
      </w:r>
      <w:hyperlink r:id="rId696">
        <w:r>
          <w:rPr>
            <w:sz w:val="15"/>
          </w:rPr>
          <w:t>doi:10.1162/105474601300343612</w:t>
        </w:r>
      </w:hyperlink>
    </w:p>
    <w:p>
      <w:pPr>
        <w:spacing w:line="223" w:lineRule="auto" w:before="0"/>
        <w:ind w:left="386" w:right="39" w:hanging="200"/>
        <w:jc w:val="both"/>
        <w:rPr>
          <w:sz w:val="15"/>
        </w:rPr>
      </w:pPr>
      <w:r>
        <w:rPr>
          <w:sz w:val="15"/>
        </w:rPr>
        <w:t>Liebold, B., Brill, M., Pietschmann, D., Schwab, F., and Ohler, P. (2017).</w:t>
      </w:r>
      <w:r>
        <w:rPr>
          <w:spacing w:val="40"/>
          <w:sz w:val="15"/>
        </w:rPr>
        <w:t> </w:t>
      </w:r>
      <w:r>
        <w:rPr>
          <w:sz w:val="15"/>
        </w:rPr>
        <w:t>Continuous Measurement of Breaks in Presence: Psychophysiology </w:t>
      </w:r>
      <w:r>
        <w:rPr>
          <w:sz w:val="15"/>
        </w:rPr>
        <w:t>and</w:t>
      </w:r>
      <w:r>
        <w:rPr>
          <w:spacing w:val="40"/>
          <w:sz w:val="15"/>
        </w:rPr>
        <w:t> </w:t>
      </w:r>
      <w:r>
        <w:rPr>
          <w:sz w:val="15"/>
        </w:rPr>
        <w:t>Orienting Responses. </w:t>
      </w:r>
      <w:r>
        <w:rPr>
          <w:rFonts w:ascii="Bookman Old Style" w:hAnsi="Bookman Old Style"/>
          <w:b w:val="0"/>
          <w:i/>
          <w:sz w:val="15"/>
        </w:rPr>
        <w:t>Media Psychol. </w:t>
      </w:r>
      <w:r>
        <w:rPr>
          <w:sz w:val="15"/>
        </w:rPr>
        <w:t>20, 477</w:t>
      </w:r>
      <w:r>
        <w:rPr>
          <w:rFonts w:ascii="Lucida Sans" w:hAnsi="Lucida Sans"/>
          <w:sz w:val="15"/>
        </w:rPr>
        <w:t>–</w:t>
      </w:r>
      <w:r>
        <w:rPr>
          <w:sz w:val="15"/>
        </w:rPr>
        <w:t>501. </w:t>
      </w:r>
      <w:hyperlink r:id="rId697">
        <w:r>
          <w:rPr>
            <w:sz w:val="15"/>
          </w:rPr>
          <w:t>doi:10.1080/15213269.</w:t>
        </w:r>
      </w:hyperlink>
      <w:r>
        <w:rPr>
          <w:spacing w:val="40"/>
          <w:sz w:val="15"/>
        </w:rPr>
        <w:t> </w:t>
      </w:r>
      <w:hyperlink r:id="rId697">
        <w:r>
          <w:rPr>
            <w:spacing w:val="-2"/>
            <w:sz w:val="15"/>
          </w:rPr>
          <w:t>2016.1206829</w:t>
        </w:r>
      </w:hyperlink>
    </w:p>
    <w:p>
      <w:pPr>
        <w:spacing w:line="225" w:lineRule="auto" w:before="0"/>
        <w:ind w:left="386" w:right="38" w:hanging="200"/>
        <w:jc w:val="both"/>
        <w:rPr>
          <w:sz w:val="15"/>
        </w:rPr>
      </w:pPr>
      <w:r>
        <w:rPr>
          <w:w w:val="90"/>
          <w:sz w:val="15"/>
        </w:rPr>
        <w:t>Liu, B. (2012). Sentiment Analysis and Opinion Mining. </w:t>
      </w:r>
      <w:r>
        <w:rPr>
          <w:rFonts w:ascii="Bookman Old Style" w:hAnsi="Bookman Old Style"/>
          <w:b w:val="0"/>
          <w:i/>
          <w:w w:val="90"/>
          <w:sz w:val="15"/>
        </w:rPr>
        <w:t>Synthesis</w:t>
      </w:r>
      <w:r>
        <w:rPr>
          <w:rFonts w:ascii="Bookman Old Style" w:hAnsi="Bookman Old Style"/>
          <w:b w:val="0"/>
          <w:i/>
          <w:spacing w:val="-7"/>
          <w:w w:val="90"/>
          <w:sz w:val="15"/>
        </w:rPr>
        <w:t> </w:t>
      </w:r>
      <w:r>
        <w:rPr>
          <w:rFonts w:ascii="Bookman Old Style" w:hAnsi="Bookman Old Style"/>
          <w:b w:val="0"/>
          <w:i/>
          <w:w w:val="90"/>
          <w:sz w:val="15"/>
        </w:rPr>
        <w:t>Lect.</w:t>
      </w:r>
      <w:r>
        <w:rPr>
          <w:rFonts w:ascii="Bookman Old Style" w:hAnsi="Bookman Old Style"/>
          <w:b w:val="0"/>
          <w:i/>
          <w:spacing w:val="-7"/>
          <w:w w:val="90"/>
          <w:sz w:val="15"/>
        </w:rPr>
        <w:t> </w:t>
      </w:r>
      <w:r>
        <w:rPr>
          <w:rFonts w:ascii="Bookman Old Style" w:hAnsi="Bookman Old Style"/>
          <w:b w:val="0"/>
          <w:i/>
          <w:w w:val="90"/>
          <w:sz w:val="15"/>
        </w:rPr>
        <w:t>Hum.</w:t>
      </w:r>
      <w:r>
        <w:rPr>
          <w:rFonts w:ascii="Bookman Old Style" w:hAnsi="Bookman Old Style"/>
          <w:b w:val="0"/>
          <w:i/>
          <w:spacing w:val="-7"/>
          <w:w w:val="90"/>
          <w:sz w:val="15"/>
        </w:rPr>
        <w:t> </w:t>
      </w:r>
      <w:r>
        <w:rPr>
          <w:rFonts w:ascii="Bookman Old Style" w:hAnsi="Bookman Old Style"/>
          <w:b w:val="0"/>
          <w:i/>
          <w:w w:val="90"/>
          <w:sz w:val="15"/>
        </w:rPr>
        <w:t>Lang.</w:t>
      </w:r>
      <w:r>
        <w:rPr>
          <w:rFonts w:ascii="Bookman Old Style" w:hAnsi="Bookman Old Style"/>
          <w:b w:val="0"/>
          <w:i/>
          <w:w w:val="90"/>
          <w:sz w:val="15"/>
        </w:rPr>
        <w:t> </w:t>
      </w:r>
      <w:r>
        <w:rPr>
          <w:rFonts w:ascii="Bookman Old Style" w:hAnsi="Bookman Old Style"/>
          <w:b w:val="0"/>
          <w:i/>
          <w:sz w:val="15"/>
        </w:rPr>
        <w:t>Technol. </w:t>
      </w:r>
      <w:r>
        <w:rPr>
          <w:sz w:val="15"/>
        </w:rPr>
        <w:t>5, 1</w:t>
      </w:r>
      <w:r>
        <w:rPr>
          <w:rFonts w:ascii="Lucida Sans" w:hAnsi="Lucida Sans"/>
          <w:sz w:val="15"/>
        </w:rPr>
        <w:t>–</w:t>
      </w:r>
      <w:r>
        <w:rPr>
          <w:sz w:val="15"/>
        </w:rPr>
        <w:t>167. </w:t>
      </w:r>
      <w:hyperlink r:id="rId698">
        <w:r>
          <w:rPr>
            <w:sz w:val="15"/>
          </w:rPr>
          <w:t>doi:10.2200/s00416ed1v01y201204hlt016</w:t>
        </w:r>
      </w:hyperlink>
    </w:p>
    <w:p>
      <w:pPr>
        <w:spacing w:line="240" w:lineRule="auto" w:before="80"/>
        <w:ind w:left="386" w:right="185" w:hanging="200"/>
        <w:jc w:val="both"/>
        <w:rPr>
          <w:sz w:val="15"/>
        </w:rPr>
      </w:pPr>
      <w:r>
        <w:rPr/>
        <w:br w:type="column"/>
      </w:r>
      <w:r>
        <w:rPr>
          <w:sz w:val="15"/>
        </w:rPr>
        <w:t>Llobera, J., Beacco, A., Oliva, R., Senel, G., Banakou, D., and Slater, M. (2021).</w:t>
      </w:r>
      <w:r>
        <w:rPr>
          <w:spacing w:val="40"/>
          <w:sz w:val="15"/>
        </w:rPr>
        <w:t> </w:t>
      </w:r>
      <w:r>
        <w:rPr>
          <w:rFonts w:ascii="Bookman Old Style"/>
          <w:b w:val="0"/>
          <w:i/>
          <w:w w:val="90"/>
          <w:sz w:val="15"/>
        </w:rPr>
        <w:t>Evaluating</w:t>
      </w:r>
      <w:r>
        <w:rPr>
          <w:rFonts w:ascii="Bookman Old Style"/>
          <w:b w:val="0"/>
          <w:i/>
          <w:w w:val="90"/>
          <w:sz w:val="15"/>
        </w:rPr>
        <w:t> Participant</w:t>
      </w:r>
      <w:r>
        <w:rPr>
          <w:rFonts w:ascii="Bookman Old Style"/>
          <w:b w:val="0"/>
          <w:i/>
          <w:w w:val="90"/>
          <w:sz w:val="15"/>
        </w:rPr>
        <w:t> Responses</w:t>
      </w:r>
      <w:r>
        <w:rPr>
          <w:rFonts w:ascii="Bookman Old Style"/>
          <w:b w:val="0"/>
          <w:i/>
          <w:w w:val="90"/>
          <w:sz w:val="15"/>
        </w:rPr>
        <w:t> to</w:t>
      </w:r>
      <w:r>
        <w:rPr>
          <w:rFonts w:ascii="Bookman Old Style"/>
          <w:b w:val="0"/>
          <w:i/>
          <w:w w:val="90"/>
          <w:sz w:val="15"/>
        </w:rPr>
        <w:t> a</w:t>
      </w:r>
      <w:r>
        <w:rPr>
          <w:rFonts w:ascii="Bookman Old Style"/>
          <w:b w:val="0"/>
          <w:i/>
          <w:w w:val="90"/>
          <w:sz w:val="15"/>
        </w:rPr>
        <w:t> Virtual</w:t>
      </w:r>
      <w:r>
        <w:rPr>
          <w:rFonts w:ascii="Bookman Old Style"/>
          <w:b w:val="0"/>
          <w:i/>
          <w:w w:val="90"/>
          <w:sz w:val="15"/>
        </w:rPr>
        <w:t> Reality</w:t>
      </w:r>
      <w:r>
        <w:rPr>
          <w:rFonts w:ascii="Bookman Old Style"/>
          <w:b w:val="0"/>
          <w:i/>
          <w:w w:val="90"/>
          <w:sz w:val="15"/>
        </w:rPr>
        <w:t> Experience</w:t>
      </w:r>
      <w:r>
        <w:rPr>
          <w:rFonts w:ascii="Bookman Old Style"/>
          <w:b w:val="0"/>
          <w:i/>
          <w:w w:val="90"/>
          <w:sz w:val="15"/>
        </w:rPr>
        <w:t> </w:t>
      </w:r>
      <w:r>
        <w:rPr>
          <w:rFonts w:ascii="Bookman Old Style"/>
          <w:b w:val="0"/>
          <w:i/>
          <w:w w:val="90"/>
          <w:sz w:val="15"/>
        </w:rPr>
        <w:t>Using</w:t>
      </w:r>
      <w:r>
        <w:rPr>
          <w:rFonts w:ascii="Bookman Old Style"/>
          <w:b w:val="0"/>
          <w:i/>
          <w:w w:val="90"/>
          <w:sz w:val="15"/>
        </w:rPr>
        <w:t> </w:t>
      </w:r>
      <w:r>
        <w:rPr>
          <w:rFonts w:ascii="Bookman Old Style"/>
          <w:b w:val="0"/>
          <w:i/>
          <w:spacing w:val="-2"/>
          <w:sz w:val="15"/>
        </w:rPr>
        <w:t>Reinforcement</w:t>
      </w:r>
      <w:r>
        <w:rPr>
          <w:rFonts w:ascii="Bookman Old Style"/>
          <w:b w:val="0"/>
          <w:i/>
          <w:spacing w:val="-10"/>
          <w:sz w:val="15"/>
        </w:rPr>
        <w:t> </w:t>
      </w:r>
      <w:r>
        <w:rPr>
          <w:rFonts w:ascii="Bookman Old Style"/>
          <w:b w:val="0"/>
          <w:i/>
          <w:spacing w:val="-2"/>
          <w:sz w:val="15"/>
        </w:rPr>
        <w:t>Learning</w:t>
      </w:r>
      <w:r>
        <w:rPr>
          <w:spacing w:val="-2"/>
          <w:sz w:val="15"/>
        </w:rPr>
        <w:t>. in</w:t>
      </w:r>
      <w:r>
        <w:rPr>
          <w:spacing w:val="-1"/>
          <w:sz w:val="15"/>
        </w:rPr>
        <w:t> </w:t>
      </w:r>
      <w:r>
        <w:rPr>
          <w:spacing w:val="-2"/>
          <w:sz w:val="15"/>
        </w:rPr>
        <w:t>revision.</w:t>
      </w:r>
      <w:r>
        <w:rPr>
          <w:spacing w:val="-1"/>
          <w:sz w:val="15"/>
        </w:rPr>
        <w:t> </w:t>
      </w:r>
      <w:r>
        <w:rPr>
          <w:spacing w:val="-2"/>
          <w:sz w:val="15"/>
        </w:rPr>
        <w:t>doi:10.1098</w:t>
      </w:r>
      <w:hyperlink r:id="rId699">
        <w:r>
          <w:rPr>
            <w:spacing w:val="-2"/>
            <w:sz w:val="15"/>
          </w:rPr>
          <w:t>/rsos.210537</w:t>
        </w:r>
      </w:hyperlink>
    </w:p>
    <w:p>
      <w:pPr>
        <w:spacing w:line="225" w:lineRule="auto" w:before="0"/>
        <w:ind w:left="386" w:right="185" w:hanging="200"/>
        <w:jc w:val="both"/>
        <w:rPr>
          <w:sz w:val="15"/>
        </w:rPr>
      </w:pPr>
      <w:r>
        <w:rPr>
          <w:spacing w:val="-2"/>
          <w:sz w:val="15"/>
        </w:rPr>
        <w:t>Llobera, J.,</w:t>
      </w:r>
      <w:r>
        <w:rPr>
          <w:spacing w:val="-3"/>
          <w:sz w:val="15"/>
        </w:rPr>
        <w:t> </w:t>
      </w:r>
      <w:r>
        <w:rPr>
          <w:spacing w:val="-2"/>
          <w:sz w:val="15"/>
        </w:rPr>
        <w:t>Spanlang, B., Ruf</w:t>
      </w:r>
      <w:r>
        <w:rPr>
          <w:rFonts w:ascii="Times New Roman"/>
          <w:spacing w:val="-2"/>
          <w:sz w:val="15"/>
        </w:rPr>
        <w:t>fi</w:t>
      </w:r>
      <w:r>
        <w:rPr>
          <w:spacing w:val="-2"/>
          <w:sz w:val="15"/>
        </w:rPr>
        <w:t>ni, G.,</w:t>
      </w:r>
      <w:r>
        <w:rPr>
          <w:spacing w:val="-3"/>
          <w:sz w:val="15"/>
        </w:rPr>
        <w:t> </w:t>
      </w:r>
      <w:r>
        <w:rPr>
          <w:spacing w:val="-2"/>
          <w:sz w:val="15"/>
        </w:rPr>
        <w:t>and Slater,</w:t>
      </w:r>
      <w:r>
        <w:rPr>
          <w:spacing w:val="-3"/>
          <w:sz w:val="15"/>
        </w:rPr>
        <w:t> </w:t>
      </w:r>
      <w:r>
        <w:rPr>
          <w:spacing w:val="-2"/>
          <w:sz w:val="15"/>
        </w:rPr>
        <w:t>M. (2010).</w:t>
      </w:r>
      <w:r>
        <w:rPr>
          <w:spacing w:val="-3"/>
          <w:sz w:val="15"/>
        </w:rPr>
        <w:t> </w:t>
      </w:r>
      <w:r>
        <w:rPr>
          <w:spacing w:val="-2"/>
          <w:sz w:val="15"/>
        </w:rPr>
        <w:t>Proxemics</w:t>
      </w:r>
      <w:r>
        <w:rPr>
          <w:spacing w:val="-3"/>
          <w:sz w:val="15"/>
        </w:rPr>
        <w:t> </w:t>
      </w:r>
      <w:r>
        <w:rPr>
          <w:spacing w:val="-2"/>
          <w:sz w:val="15"/>
        </w:rPr>
        <w:t>with Multiple</w:t>
      </w:r>
      <w:r>
        <w:rPr>
          <w:spacing w:val="40"/>
          <w:sz w:val="15"/>
        </w:rPr>
        <w:t> </w:t>
      </w:r>
      <w:r>
        <w:rPr>
          <w:spacing w:val="-4"/>
          <w:sz w:val="15"/>
        </w:rPr>
        <w:t>Dynamic</w:t>
      </w:r>
      <w:r>
        <w:rPr>
          <w:sz w:val="15"/>
        </w:rPr>
        <w:t> </w:t>
      </w:r>
      <w:r>
        <w:rPr>
          <w:spacing w:val="-4"/>
          <w:sz w:val="15"/>
        </w:rPr>
        <w:t>Characters</w:t>
      </w:r>
      <w:r>
        <w:rPr>
          <w:sz w:val="15"/>
        </w:rPr>
        <w:t> </w:t>
      </w:r>
      <w:r>
        <w:rPr>
          <w:spacing w:val="-4"/>
          <w:sz w:val="15"/>
        </w:rPr>
        <w:t>in</w:t>
      </w:r>
      <w:r>
        <w:rPr>
          <w:sz w:val="15"/>
        </w:rPr>
        <w:t> </w:t>
      </w:r>
      <w:r>
        <w:rPr>
          <w:spacing w:val="-4"/>
          <w:sz w:val="15"/>
        </w:rPr>
        <w:t>an</w:t>
      </w:r>
      <w:r>
        <w:rPr>
          <w:sz w:val="15"/>
        </w:rPr>
        <w:t> </w:t>
      </w:r>
      <w:r>
        <w:rPr>
          <w:spacing w:val="-4"/>
          <w:sz w:val="15"/>
        </w:rPr>
        <w:t>Immersive</w:t>
      </w:r>
      <w:r>
        <w:rPr>
          <w:sz w:val="15"/>
        </w:rPr>
        <w:t> </w:t>
      </w:r>
      <w:r>
        <w:rPr>
          <w:spacing w:val="-4"/>
          <w:sz w:val="15"/>
        </w:rPr>
        <w:t>Virtual</w:t>
      </w:r>
      <w:r>
        <w:rPr>
          <w:sz w:val="15"/>
        </w:rPr>
        <w:t> </w:t>
      </w:r>
      <w:r>
        <w:rPr>
          <w:spacing w:val="-4"/>
          <w:sz w:val="15"/>
        </w:rPr>
        <w:t>Environment.</w:t>
      </w:r>
      <w:r>
        <w:rPr>
          <w:sz w:val="15"/>
        </w:rPr>
        <w:t> </w:t>
      </w:r>
      <w:r>
        <w:rPr>
          <w:rFonts w:ascii="Bookman Old Style"/>
          <w:b w:val="0"/>
          <w:i/>
          <w:spacing w:val="-4"/>
          <w:sz w:val="15"/>
        </w:rPr>
        <w:t>ACM</w:t>
      </w:r>
      <w:r>
        <w:rPr>
          <w:rFonts w:ascii="Bookman Old Style"/>
          <w:b w:val="0"/>
          <w:i/>
          <w:spacing w:val="-8"/>
          <w:sz w:val="15"/>
        </w:rPr>
        <w:t> </w:t>
      </w:r>
      <w:r>
        <w:rPr>
          <w:rFonts w:ascii="Bookman Old Style"/>
          <w:b w:val="0"/>
          <w:i/>
          <w:spacing w:val="-4"/>
          <w:sz w:val="15"/>
        </w:rPr>
        <w:t>Trans.</w:t>
      </w:r>
      <w:r>
        <w:rPr>
          <w:rFonts w:ascii="Bookman Old Style"/>
          <w:b w:val="0"/>
          <w:i/>
          <w:spacing w:val="-7"/>
          <w:sz w:val="15"/>
        </w:rPr>
        <w:t> </w:t>
      </w:r>
      <w:r>
        <w:rPr>
          <w:rFonts w:ascii="Bookman Old Style"/>
          <w:b w:val="0"/>
          <w:i/>
          <w:spacing w:val="-4"/>
          <w:sz w:val="15"/>
        </w:rPr>
        <w:t>Appl.</w:t>
      </w:r>
      <w:r>
        <w:rPr>
          <w:rFonts w:ascii="Bookman Old Style"/>
          <w:b w:val="0"/>
          <w:i/>
          <w:spacing w:val="-4"/>
          <w:sz w:val="15"/>
        </w:rPr>
        <w:t> </w:t>
      </w:r>
      <w:r>
        <w:rPr>
          <w:rFonts w:ascii="Bookman Old Style"/>
          <w:b w:val="0"/>
          <w:i/>
          <w:sz w:val="15"/>
        </w:rPr>
        <w:t>Percept. </w:t>
      </w:r>
      <w:r>
        <w:rPr>
          <w:sz w:val="15"/>
        </w:rPr>
        <w:t>8. Article 3. </w:t>
      </w:r>
      <w:hyperlink r:id="rId700">
        <w:r>
          <w:rPr>
            <w:sz w:val="15"/>
          </w:rPr>
          <w:t>doi:10.1145/1857893.1857896</w:t>
        </w:r>
      </w:hyperlink>
    </w:p>
    <w:p>
      <w:pPr>
        <w:spacing w:line="225" w:lineRule="auto" w:before="0"/>
        <w:ind w:left="386" w:right="185" w:hanging="200"/>
        <w:jc w:val="both"/>
        <w:rPr>
          <w:sz w:val="15"/>
        </w:rPr>
      </w:pPr>
      <w:r>
        <w:rPr>
          <w:sz w:val="15"/>
        </w:rPr>
        <w:t>Maister, L., Slater, M., Sanchez-Vives, M. V., and Tsakiris, M. (2015). </w:t>
      </w:r>
      <w:r>
        <w:rPr>
          <w:sz w:val="15"/>
        </w:rPr>
        <w:t>Changing</w:t>
      </w:r>
      <w:r>
        <w:rPr>
          <w:spacing w:val="40"/>
          <w:sz w:val="15"/>
        </w:rPr>
        <w:t> </w:t>
      </w:r>
      <w:r>
        <w:rPr>
          <w:spacing w:val="-4"/>
          <w:sz w:val="15"/>
        </w:rPr>
        <w:t>Bodies Changes Minds:</w:t>
      </w:r>
      <w:r>
        <w:rPr>
          <w:sz w:val="15"/>
        </w:rPr>
        <w:t> </w:t>
      </w:r>
      <w:r>
        <w:rPr>
          <w:spacing w:val="-4"/>
          <w:sz w:val="15"/>
        </w:rPr>
        <w:t>Owning Another Body Affects Social Cognition. </w:t>
      </w:r>
      <w:r>
        <w:rPr>
          <w:rFonts w:ascii="Bookman Old Style" w:hAnsi="Bookman Old Style"/>
          <w:b w:val="0"/>
          <w:i/>
          <w:spacing w:val="-4"/>
          <w:sz w:val="15"/>
        </w:rPr>
        <w:t>Trends</w:t>
      </w:r>
      <w:r>
        <w:rPr>
          <w:rFonts w:ascii="Bookman Old Style" w:hAnsi="Bookman Old Style"/>
          <w:b w:val="0"/>
          <w:i/>
          <w:spacing w:val="-4"/>
          <w:sz w:val="15"/>
        </w:rPr>
        <w:t> </w:t>
      </w:r>
      <w:r>
        <w:rPr>
          <w:rFonts w:ascii="Bookman Old Style" w:hAnsi="Bookman Old Style"/>
          <w:b w:val="0"/>
          <w:i/>
          <w:sz w:val="15"/>
        </w:rPr>
        <w:t>Cognitive</w:t>
      </w:r>
      <w:r>
        <w:rPr>
          <w:rFonts w:ascii="Bookman Old Style" w:hAnsi="Bookman Old Style"/>
          <w:b w:val="0"/>
          <w:i/>
          <w:spacing w:val="-4"/>
          <w:sz w:val="15"/>
        </w:rPr>
        <w:t> </w:t>
      </w:r>
      <w:r>
        <w:rPr>
          <w:rFonts w:ascii="Bookman Old Style" w:hAnsi="Bookman Old Style"/>
          <w:b w:val="0"/>
          <w:i/>
          <w:sz w:val="15"/>
        </w:rPr>
        <w:t>Sci.</w:t>
      </w:r>
      <w:r>
        <w:rPr>
          <w:rFonts w:ascii="Bookman Old Style" w:hAnsi="Bookman Old Style"/>
          <w:b w:val="0"/>
          <w:i/>
          <w:spacing w:val="-4"/>
          <w:sz w:val="15"/>
        </w:rPr>
        <w:t> </w:t>
      </w:r>
      <w:r>
        <w:rPr>
          <w:sz w:val="15"/>
        </w:rPr>
        <w:t>19, 6</w:t>
      </w:r>
      <w:r>
        <w:rPr>
          <w:rFonts w:ascii="Lucida Sans" w:hAnsi="Lucida Sans"/>
          <w:sz w:val="15"/>
        </w:rPr>
        <w:t>–</w:t>
      </w:r>
      <w:r>
        <w:rPr>
          <w:sz w:val="15"/>
        </w:rPr>
        <w:t>12. </w:t>
      </w:r>
      <w:hyperlink r:id="rId701">
        <w:r>
          <w:rPr>
            <w:sz w:val="15"/>
          </w:rPr>
          <w:t>doi:10.1016/j.tics.2014.11.001</w:t>
        </w:r>
      </w:hyperlink>
    </w:p>
    <w:p>
      <w:pPr>
        <w:spacing w:line="184" w:lineRule="exact" w:before="0"/>
        <w:ind w:left="187" w:right="0" w:firstLine="0"/>
        <w:jc w:val="left"/>
        <w:rPr>
          <w:sz w:val="15"/>
        </w:rPr>
      </w:pPr>
      <w:r>
        <w:rPr>
          <w:sz w:val="15"/>
        </w:rPr>
        <w:t>Martens,</w:t>
      </w:r>
      <w:r>
        <w:rPr>
          <w:spacing w:val="-8"/>
          <w:sz w:val="15"/>
        </w:rPr>
        <w:t> </w:t>
      </w:r>
      <w:r>
        <w:rPr>
          <w:sz w:val="15"/>
        </w:rPr>
        <w:t>M.</w:t>
      </w:r>
      <w:r>
        <w:rPr>
          <w:spacing w:val="-8"/>
          <w:sz w:val="15"/>
        </w:rPr>
        <w:t> </w:t>
      </w:r>
      <w:r>
        <w:rPr>
          <w:sz w:val="15"/>
        </w:rPr>
        <w:t>A.,</w:t>
      </w:r>
      <w:r>
        <w:rPr>
          <w:spacing w:val="-8"/>
          <w:sz w:val="15"/>
        </w:rPr>
        <w:t> </w:t>
      </w:r>
      <w:r>
        <w:rPr>
          <w:sz w:val="15"/>
        </w:rPr>
        <w:t>Antley,</w:t>
      </w:r>
      <w:r>
        <w:rPr>
          <w:spacing w:val="-7"/>
          <w:sz w:val="15"/>
        </w:rPr>
        <w:t> </w:t>
      </w:r>
      <w:r>
        <w:rPr>
          <w:sz w:val="15"/>
        </w:rPr>
        <w:t>A.,</w:t>
      </w:r>
      <w:r>
        <w:rPr>
          <w:spacing w:val="-8"/>
          <w:sz w:val="15"/>
        </w:rPr>
        <w:t> </w:t>
      </w:r>
      <w:r>
        <w:rPr>
          <w:sz w:val="15"/>
        </w:rPr>
        <w:t>Freeman,</w:t>
      </w:r>
      <w:r>
        <w:rPr>
          <w:spacing w:val="-7"/>
          <w:sz w:val="15"/>
        </w:rPr>
        <w:t> </w:t>
      </w:r>
      <w:r>
        <w:rPr>
          <w:sz w:val="15"/>
        </w:rPr>
        <w:t>D.,</w:t>
      </w:r>
      <w:r>
        <w:rPr>
          <w:spacing w:val="-8"/>
          <w:sz w:val="15"/>
        </w:rPr>
        <w:t> </w:t>
      </w:r>
      <w:r>
        <w:rPr>
          <w:sz w:val="15"/>
        </w:rPr>
        <w:t>Slater,</w:t>
      </w:r>
      <w:r>
        <w:rPr>
          <w:spacing w:val="-7"/>
          <w:sz w:val="15"/>
        </w:rPr>
        <w:t> </w:t>
      </w:r>
      <w:r>
        <w:rPr>
          <w:sz w:val="15"/>
        </w:rPr>
        <w:t>M.,</w:t>
      </w:r>
      <w:r>
        <w:rPr>
          <w:spacing w:val="-8"/>
          <w:sz w:val="15"/>
        </w:rPr>
        <w:t> </w:t>
      </w:r>
      <w:r>
        <w:rPr>
          <w:sz w:val="15"/>
        </w:rPr>
        <w:t>Harrison,</w:t>
      </w:r>
      <w:r>
        <w:rPr>
          <w:spacing w:val="-7"/>
          <w:sz w:val="15"/>
        </w:rPr>
        <w:t> </w:t>
      </w:r>
      <w:r>
        <w:rPr>
          <w:sz w:val="15"/>
        </w:rPr>
        <w:t>P.</w:t>
      </w:r>
      <w:r>
        <w:rPr>
          <w:spacing w:val="-7"/>
          <w:sz w:val="15"/>
        </w:rPr>
        <w:t> </w:t>
      </w:r>
      <w:r>
        <w:rPr>
          <w:sz w:val="15"/>
        </w:rPr>
        <w:t>J.,</w:t>
      </w:r>
      <w:r>
        <w:rPr>
          <w:spacing w:val="-9"/>
          <w:sz w:val="15"/>
        </w:rPr>
        <w:t> </w:t>
      </w:r>
      <w:r>
        <w:rPr>
          <w:sz w:val="15"/>
        </w:rPr>
        <w:t>and</w:t>
      </w:r>
      <w:r>
        <w:rPr>
          <w:spacing w:val="-8"/>
          <w:sz w:val="15"/>
        </w:rPr>
        <w:t> </w:t>
      </w:r>
      <w:r>
        <w:rPr>
          <w:spacing w:val="-2"/>
          <w:sz w:val="15"/>
        </w:rPr>
        <w:t>Tunbridge,</w:t>
      </w:r>
    </w:p>
    <w:p>
      <w:pPr>
        <w:spacing w:line="223" w:lineRule="auto" w:before="0"/>
        <w:ind w:left="386" w:right="185" w:firstLine="0"/>
        <w:jc w:val="both"/>
        <w:rPr>
          <w:sz w:val="15"/>
        </w:rPr>
      </w:pPr>
      <w:r>
        <w:rPr>
          <w:sz w:val="15"/>
        </w:rPr>
        <w:t>E.</w:t>
      </w:r>
      <w:r>
        <w:rPr>
          <w:spacing w:val="-9"/>
          <w:sz w:val="15"/>
        </w:rPr>
        <w:t> </w:t>
      </w:r>
      <w:r>
        <w:rPr>
          <w:sz w:val="15"/>
        </w:rPr>
        <w:t>M.</w:t>
      </w:r>
      <w:r>
        <w:rPr>
          <w:spacing w:val="-9"/>
          <w:sz w:val="15"/>
        </w:rPr>
        <w:t> </w:t>
      </w:r>
      <w:r>
        <w:rPr>
          <w:sz w:val="15"/>
        </w:rPr>
        <w:t>(2019).</w:t>
      </w:r>
      <w:r>
        <w:rPr>
          <w:spacing w:val="-8"/>
          <w:sz w:val="15"/>
        </w:rPr>
        <w:t> </w:t>
      </w:r>
      <w:r>
        <w:rPr>
          <w:sz w:val="15"/>
        </w:rPr>
        <w:t>It</w:t>
      </w:r>
      <w:r>
        <w:rPr>
          <w:spacing w:val="-9"/>
          <w:sz w:val="15"/>
        </w:rPr>
        <w:t> </w:t>
      </w:r>
      <w:r>
        <w:rPr>
          <w:sz w:val="15"/>
        </w:rPr>
        <w:t>Feels</w:t>
      </w:r>
      <w:r>
        <w:rPr>
          <w:spacing w:val="-8"/>
          <w:sz w:val="15"/>
        </w:rPr>
        <w:t> </w:t>
      </w:r>
      <w:r>
        <w:rPr>
          <w:sz w:val="15"/>
        </w:rPr>
        <w:t>Real:</w:t>
      </w:r>
      <w:r>
        <w:rPr>
          <w:spacing w:val="-9"/>
          <w:sz w:val="15"/>
        </w:rPr>
        <w:t> </w:t>
      </w:r>
      <w:r>
        <w:rPr>
          <w:sz w:val="15"/>
        </w:rPr>
        <w:t>Physiological</w:t>
      </w:r>
      <w:r>
        <w:rPr>
          <w:spacing w:val="-8"/>
          <w:sz w:val="15"/>
        </w:rPr>
        <w:t> </w:t>
      </w:r>
      <w:r>
        <w:rPr>
          <w:sz w:val="15"/>
        </w:rPr>
        <w:t>Responses</w:t>
      </w:r>
      <w:r>
        <w:rPr>
          <w:spacing w:val="-9"/>
          <w:sz w:val="15"/>
        </w:rPr>
        <w:t> </w:t>
      </w:r>
      <w:r>
        <w:rPr>
          <w:sz w:val="15"/>
        </w:rPr>
        <w:t>to</w:t>
      </w:r>
      <w:r>
        <w:rPr>
          <w:spacing w:val="-8"/>
          <w:sz w:val="15"/>
        </w:rPr>
        <w:t> </w:t>
      </w:r>
      <w:r>
        <w:rPr>
          <w:sz w:val="15"/>
        </w:rPr>
        <w:t>a</w:t>
      </w:r>
      <w:r>
        <w:rPr>
          <w:spacing w:val="-9"/>
          <w:sz w:val="15"/>
        </w:rPr>
        <w:t> </w:t>
      </w:r>
      <w:r>
        <w:rPr>
          <w:sz w:val="15"/>
        </w:rPr>
        <w:t>Stressful</w:t>
      </w:r>
      <w:r>
        <w:rPr>
          <w:spacing w:val="-8"/>
          <w:sz w:val="15"/>
        </w:rPr>
        <w:t> </w:t>
      </w:r>
      <w:r>
        <w:rPr>
          <w:sz w:val="15"/>
        </w:rPr>
        <w:t>Virtual</w:t>
      </w:r>
      <w:r>
        <w:rPr>
          <w:spacing w:val="-9"/>
          <w:sz w:val="15"/>
        </w:rPr>
        <w:t> </w:t>
      </w:r>
      <w:r>
        <w:rPr>
          <w:sz w:val="15"/>
        </w:rPr>
        <w:t>Reality</w:t>
      </w:r>
      <w:r>
        <w:rPr>
          <w:spacing w:val="40"/>
          <w:sz w:val="15"/>
        </w:rPr>
        <w:t> </w:t>
      </w:r>
      <w:r>
        <w:rPr>
          <w:spacing w:val="-2"/>
          <w:sz w:val="15"/>
        </w:rPr>
        <w:t>Environment</w:t>
      </w:r>
      <w:r>
        <w:rPr>
          <w:spacing w:val="-7"/>
          <w:sz w:val="15"/>
        </w:rPr>
        <w:t> </w:t>
      </w:r>
      <w:r>
        <w:rPr>
          <w:spacing w:val="-2"/>
          <w:sz w:val="15"/>
        </w:rPr>
        <w:t>and</w:t>
      </w:r>
      <w:r>
        <w:rPr>
          <w:spacing w:val="-4"/>
          <w:sz w:val="15"/>
        </w:rPr>
        <w:t> </w:t>
      </w:r>
      <w:r>
        <w:rPr>
          <w:spacing w:val="-2"/>
          <w:sz w:val="15"/>
        </w:rPr>
        <w:t>its</w:t>
      </w:r>
      <w:r>
        <w:rPr>
          <w:spacing w:val="-3"/>
          <w:sz w:val="15"/>
        </w:rPr>
        <w:t> </w:t>
      </w:r>
      <w:r>
        <w:rPr>
          <w:spacing w:val="-2"/>
          <w:sz w:val="15"/>
        </w:rPr>
        <w:t>Impact</w:t>
      </w:r>
      <w:r>
        <w:rPr>
          <w:spacing w:val="-2"/>
          <w:sz w:val="15"/>
        </w:rPr>
        <w:t> on</w:t>
      </w:r>
      <w:r>
        <w:rPr>
          <w:spacing w:val="-3"/>
          <w:sz w:val="15"/>
        </w:rPr>
        <w:t> </w:t>
      </w:r>
      <w:r>
        <w:rPr>
          <w:spacing w:val="-2"/>
          <w:sz w:val="15"/>
        </w:rPr>
        <w:t>Working</w:t>
      </w:r>
      <w:r>
        <w:rPr>
          <w:spacing w:val="-3"/>
          <w:sz w:val="15"/>
        </w:rPr>
        <w:t> </w:t>
      </w:r>
      <w:r>
        <w:rPr>
          <w:spacing w:val="-2"/>
          <w:sz w:val="15"/>
        </w:rPr>
        <w:t>Memory.</w:t>
      </w:r>
      <w:r>
        <w:rPr>
          <w:spacing w:val="-2"/>
          <w:sz w:val="15"/>
        </w:rPr>
        <w:t> </w:t>
      </w:r>
      <w:r>
        <w:rPr>
          <w:rFonts w:ascii="Bookman Old Style" w:hAnsi="Bookman Old Style"/>
          <w:b w:val="0"/>
          <w:i/>
          <w:spacing w:val="-2"/>
          <w:sz w:val="15"/>
        </w:rPr>
        <w:t>J.</w:t>
      </w:r>
      <w:r>
        <w:rPr>
          <w:rFonts w:ascii="Bookman Old Style" w:hAnsi="Bookman Old Style"/>
          <w:b w:val="0"/>
          <w:i/>
          <w:spacing w:val="-10"/>
          <w:sz w:val="15"/>
        </w:rPr>
        <w:t> </w:t>
      </w:r>
      <w:r>
        <w:rPr>
          <w:rFonts w:ascii="Bookman Old Style" w:hAnsi="Bookman Old Style"/>
          <w:b w:val="0"/>
          <w:i/>
          <w:spacing w:val="-2"/>
          <w:sz w:val="15"/>
        </w:rPr>
        <w:t>Psychopharmacol.</w:t>
      </w:r>
      <w:r>
        <w:rPr>
          <w:rFonts w:ascii="Bookman Old Style" w:hAnsi="Bookman Old Style"/>
          <w:b w:val="0"/>
          <w:i/>
          <w:spacing w:val="-9"/>
          <w:sz w:val="15"/>
        </w:rPr>
        <w:t> </w:t>
      </w:r>
      <w:r>
        <w:rPr>
          <w:spacing w:val="-2"/>
          <w:sz w:val="15"/>
        </w:rPr>
        <w:t>33,</w:t>
      </w:r>
      <w:r>
        <w:rPr>
          <w:spacing w:val="40"/>
          <w:sz w:val="15"/>
        </w:rPr>
        <w:t> </w:t>
      </w:r>
      <w:r>
        <w:rPr>
          <w:sz w:val="15"/>
        </w:rPr>
        <w:t>1264</w:t>
      </w:r>
      <w:r>
        <w:rPr>
          <w:rFonts w:ascii="Lucida Sans" w:hAnsi="Lucida Sans"/>
          <w:sz w:val="15"/>
        </w:rPr>
        <w:t>–</w:t>
      </w:r>
      <w:r>
        <w:rPr>
          <w:sz w:val="15"/>
        </w:rPr>
        <w:t>1273. doi:10.1177</w:t>
      </w:r>
      <w:hyperlink r:id="rId702">
        <w:r>
          <w:rPr>
            <w:sz w:val="15"/>
          </w:rPr>
          <w:t>/0269881119860156</w:t>
        </w:r>
      </w:hyperlink>
    </w:p>
    <w:p>
      <w:pPr>
        <w:spacing w:line="225" w:lineRule="auto" w:before="0"/>
        <w:ind w:left="386" w:right="184" w:hanging="200"/>
        <w:jc w:val="both"/>
        <w:rPr>
          <w:sz w:val="15"/>
        </w:rPr>
      </w:pPr>
      <w:r>
        <w:rPr>
          <w:sz w:val="15"/>
        </w:rPr>
        <w:t>Meehan, M., Insko, B., Whitton, M. C., and Brooks, F. P. (2002). </w:t>
      </w:r>
      <w:r>
        <w:rPr>
          <w:rFonts w:ascii="Lucida Sans" w:hAnsi="Lucida Sans"/>
          <w:sz w:val="15"/>
        </w:rPr>
        <w:t>“</w:t>
      </w:r>
      <w:r>
        <w:rPr>
          <w:sz w:val="15"/>
        </w:rPr>
        <w:t>Physiological</w:t>
      </w:r>
      <w:r>
        <w:rPr>
          <w:spacing w:val="40"/>
          <w:sz w:val="15"/>
        </w:rPr>
        <w:t> </w:t>
      </w:r>
      <w:r>
        <w:rPr>
          <w:sz w:val="15"/>
        </w:rPr>
        <w:t>Measures of Presence in Stressful Virtual Environments,</w:t>
      </w:r>
      <w:r>
        <w:rPr>
          <w:rFonts w:ascii="Lucida Sans" w:hAnsi="Lucida Sans"/>
          <w:sz w:val="15"/>
        </w:rPr>
        <w:t>” </w:t>
      </w:r>
      <w:r>
        <w:rPr>
          <w:sz w:val="15"/>
        </w:rPr>
        <w:t>in Proceedings </w:t>
      </w:r>
      <w:r>
        <w:rPr>
          <w:sz w:val="15"/>
        </w:rPr>
        <w:t>of</w:t>
      </w:r>
      <w:r>
        <w:rPr>
          <w:spacing w:val="40"/>
          <w:sz w:val="15"/>
        </w:rPr>
        <w:t> </w:t>
      </w:r>
      <w:r>
        <w:rPr>
          <w:sz w:val="15"/>
        </w:rPr>
        <w:t>SIGGRAPH. doi:10.1145</w:t>
      </w:r>
      <w:hyperlink r:id="rId703">
        <w:r>
          <w:rPr>
            <w:sz w:val="15"/>
          </w:rPr>
          <w:t>/566570.566630</w:t>
        </w:r>
      </w:hyperlink>
    </w:p>
    <w:p>
      <w:pPr>
        <w:spacing w:line="225" w:lineRule="auto" w:before="0"/>
        <w:ind w:left="386" w:right="186" w:hanging="200"/>
        <w:jc w:val="both"/>
        <w:rPr>
          <w:sz w:val="15"/>
        </w:rPr>
      </w:pPr>
      <w:r>
        <w:rPr>
          <w:spacing w:val="-4"/>
          <w:sz w:val="15"/>
        </w:rPr>
        <w:t>Mikolov, T., Grave, E., Bojanowski, P., Puhrsch, C., and Joulin, A. (2017). </w:t>
      </w:r>
      <w:r>
        <w:rPr>
          <w:rFonts w:ascii="Bookman Old Style"/>
          <w:b w:val="0"/>
          <w:i/>
          <w:spacing w:val="-4"/>
          <w:sz w:val="15"/>
        </w:rPr>
        <w:t>Advances</w:t>
      </w:r>
      <w:r>
        <w:rPr>
          <w:rFonts w:ascii="Bookman Old Style"/>
          <w:b w:val="0"/>
          <w:i/>
          <w:spacing w:val="-4"/>
          <w:sz w:val="15"/>
        </w:rPr>
        <w:t> </w:t>
      </w:r>
      <w:r>
        <w:rPr>
          <w:rFonts w:ascii="Bookman Old Style"/>
          <w:b w:val="0"/>
          <w:i/>
          <w:spacing w:val="-2"/>
          <w:sz w:val="15"/>
        </w:rPr>
        <w:t>in</w:t>
      </w:r>
      <w:r>
        <w:rPr>
          <w:rFonts w:ascii="Bookman Old Style"/>
          <w:b w:val="0"/>
          <w:i/>
          <w:spacing w:val="-10"/>
          <w:sz w:val="15"/>
        </w:rPr>
        <w:t> </w:t>
      </w:r>
      <w:r>
        <w:rPr>
          <w:rFonts w:ascii="Bookman Old Style"/>
          <w:b w:val="0"/>
          <w:i/>
          <w:spacing w:val="-2"/>
          <w:sz w:val="15"/>
        </w:rPr>
        <w:t>Pre-training</w:t>
      </w:r>
      <w:r>
        <w:rPr>
          <w:rFonts w:ascii="Bookman Old Style"/>
          <w:b w:val="0"/>
          <w:i/>
          <w:spacing w:val="-9"/>
          <w:sz w:val="15"/>
        </w:rPr>
        <w:t> </w:t>
      </w:r>
      <w:r>
        <w:rPr>
          <w:rFonts w:ascii="Bookman Old Style"/>
          <w:b w:val="0"/>
          <w:i/>
          <w:spacing w:val="-2"/>
          <w:sz w:val="15"/>
        </w:rPr>
        <w:t>Distributed</w:t>
      </w:r>
      <w:r>
        <w:rPr>
          <w:rFonts w:ascii="Bookman Old Style"/>
          <w:b w:val="0"/>
          <w:i/>
          <w:spacing w:val="-9"/>
          <w:sz w:val="15"/>
        </w:rPr>
        <w:t> </w:t>
      </w:r>
      <w:r>
        <w:rPr>
          <w:rFonts w:ascii="Bookman Old Style"/>
          <w:b w:val="0"/>
          <w:i/>
          <w:spacing w:val="-2"/>
          <w:sz w:val="15"/>
        </w:rPr>
        <w:t>Word</w:t>
      </w:r>
      <w:r>
        <w:rPr>
          <w:rFonts w:ascii="Bookman Old Style"/>
          <w:b w:val="0"/>
          <w:i/>
          <w:spacing w:val="-9"/>
          <w:sz w:val="15"/>
        </w:rPr>
        <w:t> </w:t>
      </w:r>
      <w:r>
        <w:rPr>
          <w:rFonts w:ascii="Bookman Old Style"/>
          <w:b w:val="0"/>
          <w:i/>
          <w:spacing w:val="-2"/>
          <w:sz w:val="15"/>
        </w:rPr>
        <w:t>Representations</w:t>
      </w:r>
      <w:r>
        <w:rPr>
          <w:spacing w:val="-2"/>
          <w:sz w:val="15"/>
        </w:rPr>
        <w:t>.</w:t>
      </w:r>
      <w:r>
        <w:rPr>
          <w:spacing w:val="-7"/>
          <w:sz w:val="15"/>
        </w:rPr>
        <w:t> </w:t>
      </w:r>
      <w:r>
        <w:rPr>
          <w:spacing w:val="-2"/>
          <w:sz w:val="15"/>
        </w:rPr>
        <w:t>arXiv</w:t>
      </w:r>
      <w:r>
        <w:rPr>
          <w:spacing w:val="-6"/>
          <w:sz w:val="15"/>
        </w:rPr>
        <w:t> </w:t>
      </w:r>
      <w:r>
        <w:rPr>
          <w:spacing w:val="-2"/>
          <w:sz w:val="15"/>
        </w:rPr>
        <w:t>preprint</w:t>
      </w:r>
      <w:r>
        <w:rPr>
          <w:spacing w:val="-4"/>
          <w:sz w:val="15"/>
        </w:rPr>
        <w:t> </w:t>
      </w:r>
      <w:r>
        <w:rPr>
          <w:spacing w:val="-2"/>
          <w:sz w:val="15"/>
        </w:rPr>
        <w:t>arXiv:</w:t>
      </w:r>
      <w:r>
        <w:rPr>
          <w:spacing w:val="40"/>
          <w:sz w:val="15"/>
        </w:rPr>
        <w:t> </w:t>
      </w:r>
      <w:r>
        <w:rPr>
          <w:spacing w:val="-2"/>
          <w:sz w:val="15"/>
        </w:rPr>
        <w:t>1712.09405.</w:t>
      </w:r>
    </w:p>
    <w:p>
      <w:pPr>
        <w:spacing w:line="225" w:lineRule="auto" w:before="0"/>
        <w:ind w:left="386" w:right="185" w:hanging="200"/>
        <w:jc w:val="both"/>
        <w:rPr>
          <w:sz w:val="15"/>
        </w:rPr>
      </w:pPr>
      <w:r>
        <w:rPr>
          <w:sz w:val="15"/>
        </w:rPr>
        <w:t>Mottelson, A., Petersen, G. B., Lilija, K., and Makransky, G. (2021). Conducting</w:t>
      </w:r>
      <w:r>
        <w:rPr>
          <w:spacing w:val="40"/>
          <w:sz w:val="15"/>
        </w:rPr>
        <w:t> </w:t>
      </w:r>
      <w:r>
        <w:rPr>
          <w:spacing w:val="-2"/>
          <w:sz w:val="15"/>
        </w:rPr>
        <w:t>Unsupervised</w:t>
      </w:r>
      <w:r>
        <w:rPr>
          <w:spacing w:val="-2"/>
          <w:sz w:val="15"/>
        </w:rPr>
        <w:t> Virtual Reality</w:t>
      </w:r>
      <w:r>
        <w:rPr>
          <w:spacing w:val="-2"/>
          <w:sz w:val="15"/>
        </w:rPr>
        <w:t> User</w:t>
      </w:r>
      <w:r>
        <w:rPr>
          <w:spacing w:val="-2"/>
          <w:sz w:val="15"/>
        </w:rPr>
        <w:t> Studies</w:t>
      </w:r>
      <w:r>
        <w:rPr>
          <w:spacing w:val="-2"/>
          <w:sz w:val="15"/>
        </w:rPr>
        <w:t> Online.</w:t>
      </w:r>
      <w:r>
        <w:rPr>
          <w:spacing w:val="-2"/>
          <w:sz w:val="15"/>
        </w:rPr>
        <w:t> </w:t>
      </w:r>
      <w:r>
        <w:rPr>
          <w:rFonts w:ascii="Bookman Old Style"/>
          <w:b w:val="0"/>
          <w:i/>
          <w:spacing w:val="-2"/>
          <w:sz w:val="15"/>
        </w:rPr>
        <w:t>Front.</w:t>
      </w:r>
      <w:r>
        <w:rPr>
          <w:rFonts w:ascii="Bookman Old Style"/>
          <w:b w:val="0"/>
          <w:i/>
          <w:spacing w:val="-9"/>
          <w:sz w:val="15"/>
        </w:rPr>
        <w:t> </w:t>
      </w:r>
      <w:r>
        <w:rPr>
          <w:rFonts w:ascii="Bookman Old Style"/>
          <w:b w:val="0"/>
          <w:i/>
          <w:spacing w:val="-2"/>
          <w:sz w:val="15"/>
        </w:rPr>
        <w:t>Virtual</w:t>
      </w:r>
      <w:r>
        <w:rPr>
          <w:rFonts w:ascii="Bookman Old Style"/>
          <w:b w:val="0"/>
          <w:i/>
          <w:spacing w:val="-8"/>
          <w:sz w:val="15"/>
        </w:rPr>
        <w:t> </w:t>
      </w:r>
      <w:r>
        <w:rPr>
          <w:rFonts w:ascii="Bookman Old Style"/>
          <w:b w:val="0"/>
          <w:i/>
          <w:spacing w:val="-2"/>
          <w:sz w:val="15"/>
        </w:rPr>
        <w:t>Real.</w:t>
      </w:r>
      <w:r>
        <w:rPr>
          <w:rFonts w:ascii="Bookman Old Style"/>
          <w:b w:val="0"/>
          <w:i/>
          <w:spacing w:val="-9"/>
          <w:sz w:val="15"/>
        </w:rPr>
        <w:t> </w:t>
      </w:r>
      <w:r>
        <w:rPr>
          <w:spacing w:val="-2"/>
          <w:sz w:val="15"/>
        </w:rPr>
        <w:t>2,</w:t>
      </w:r>
      <w:r>
        <w:rPr>
          <w:spacing w:val="-2"/>
          <w:sz w:val="15"/>
        </w:rPr>
        <w:t> </w:t>
      </w:r>
      <w:r>
        <w:rPr>
          <w:spacing w:val="-2"/>
          <w:sz w:val="15"/>
        </w:rPr>
        <w:t>66.</w:t>
      </w:r>
      <w:r>
        <w:rPr>
          <w:spacing w:val="40"/>
          <w:sz w:val="15"/>
        </w:rPr>
        <w:t> </w:t>
      </w:r>
      <w:hyperlink r:id="rId704">
        <w:r>
          <w:rPr>
            <w:spacing w:val="-2"/>
            <w:sz w:val="15"/>
          </w:rPr>
          <w:t>doi:10.3389/frvir.2021.681482</w:t>
        </w:r>
      </w:hyperlink>
    </w:p>
    <w:p>
      <w:pPr>
        <w:spacing w:line="184" w:lineRule="exact" w:before="0"/>
        <w:ind w:left="187" w:right="0" w:firstLine="0"/>
        <w:jc w:val="both"/>
        <w:rPr>
          <w:sz w:val="15"/>
        </w:rPr>
      </w:pPr>
      <w:r>
        <w:rPr>
          <w:sz w:val="15"/>
        </w:rPr>
        <w:t>Murcia-López,</w:t>
      </w:r>
      <w:r>
        <w:rPr>
          <w:spacing w:val="-4"/>
          <w:sz w:val="15"/>
        </w:rPr>
        <w:t> </w:t>
      </w:r>
      <w:r>
        <w:rPr>
          <w:sz w:val="15"/>
        </w:rPr>
        <w:t>M.,</w:t>
      </w:r>
      <w:r>
        <w:rPr>
          <w:spacing w:val="-4"/>
          <w:sz w:val="15"/>
        </w:rPr>
        <w:t> </w:t>
      </w:r>
      <w:r>
        <w:rPr>
          <w:sz w:val="15"/>
        </w:rPr>
        <w:t>Collingwoode-Williams,</w:t>
      </w:r>
      <w:r>
        <w:rPr>
          <w:spacing w:val="-4"/>
          <w:sz w:val="15"/>
        </w:rPr>
        <w:t> </w:t>
      </w:r>
      <w:r>
        <w:rPr>
          <w:sz w:val="15"/>
        </w:rPr>
        <w:t>T.,</w:t>
      </w:r>
      <w:r>
        <w:rPr>
          <w:spacing w:val="-4"/>
          <w:sz w:val="15"/>
        </w:rPr>
        <w:t> </w:t>
      </w:r>
      <w:r>
        <w:rPr>
          <w:sz w:val="15"/>
        </w:rPr>
        <w:t>Steptoe,</w:t>
      </w:r>
      <w:r>
        <w:rPr>
          <w:spacing w:val="-5"/>
          <w:sz w:val="15"/>
        </w:rPr>
        <w:t> </w:t>
      </w:r>
      <w:r>
        <w:rPr>
          <w:sz w:val="15"/>
        </w:rPr>
        <w:t>W.,</w:t>
      </w:r>
      <w:r>
        <w:rPr>
          <w:spacing w:val="-4"/>
          <w:sz w:val="15"/>
        </w:rPr>
        <w:t> </w:t>
      </w:r>
      <w:r>
        <w:rPr>
          <w:sz w:val="15"/>
        </w:rPr>
        <w:t>Schwartz,</w:t>
      </w:r>
      <w:r>
        <w:rPr>
          <w:spacing w:val="-5"/>
          <w:sz w:val="15"/>
        </w:rPr>
        <w:t> </w:t>
      </w:r>
      <w:r>
        <w:rPr>
          <w:sz w:val="15"/>
        </w:rPr>
        <w:t>R.,</w:t>
      </w:r>
      <w:r>
        <w:rPr>
          <w:spacing w:val="-4"/>
          <w:sz w:val="15"/>
        </w:rPr>
        <w:t> </w:t>
      </w:r>
      <w:r>
        <w:rPr>
          <w:spacing w:val="-2"/>
          <w:sz w:val="15"/>
        </w:rPr>
        <w:t>Loving,</w:t>
      </w:r>
    </w:p>
    <w:p>
      <w:pPr>
        <w:spacing w:line="225" w:lineRule="auto" w:before="0"/>
        <w:ind w:left="386" w:right="185" w:firstLine="0"/>
        <w:jc w:val="both"/>
        <w:rPr>
          <w:sz w:val="15"/>
        </w:rPr>
      </w:pPr>
      <w:r>
        <w:rPr>
          <w:sz w:val="15"/>
        </w:rPr>
        <w:t>T. J., and Slater, M. (2021). </w:t>
      </w:r>
      <w:r>
        <w:rPr>
          <w:rFonts w:ascii="Lucida Sans" w:hAnsi="Lucida Sans"/>
          <w:sz w:val="15"/>
        </w:rPr>
        <w:t>“</w:t>
      </w:r>
      <w:r>
        <w:rPr>
          <w:sz w:val="15"/>
        </w:rPr>
        <w:t>Evaluating Virtual Reality Experiences through</w:t>
      </w:r>
      <w:r>
        <w:rPr>
          <w:spacing w:val="40"/>
          <w:sz w:val="15"/>
        </w:rPr>
        <w:t> </w:t>
      </w:r>
      <w:r>
        <w:rPr>
          <w:sz w:val="15"/>
        </w:rPr>
        <w:t>Participant</w:t>
      </w:r>
      <w:r>
        <w:rPr>
          <w:spacing w:val="-9"/>
          <w:sz w:val="15"/>
        </w:rPr>
        <w:t> </w:t>
      </w:r>
      <w:r>
        <w:rPr>
          <w:sz w:val="15"/>
        </w:rPr>
        <w:t>Choices,</w:t>
      </w:r>
      <w:r>
        <w:rPr>
          <w:rFonts w:ascii="Lucida Sans" w:hAnsi="Lucida Sans"/>
          <w:sz w:val="15"/>
        </w:rPr>
        <w:t>”</w:t>
      </w:r>
      <w:r>
        <w:rPr>
          <w:rFonts w:ascii="Lucida Sans" w:hAnsi="Lucida Sans"/>
          <w:spacing w:val="-12"/>
          <w:sz w:val="15"/>
        </w:rPr>
        <w:t> </w:t>
      </w:r>
      <w:r>
        <w:rPr>
          <w:sz w:val="15"/>
        </w:rPr>
        <w:t>in</w:t>
      </w:r>
      <w:r>
        <w:rPr>
          <w:spacing w:val="-8"/>
          <w:sz w:val="15"/>
        </w:rPr>
        <w:t> </w:t>
      </w:r>
      <w:r>
        <w:rPr>
          <w:sz w:val="15"/>
        </w:rPr>
        <w:t>2020</w:t>
      </w:r>
      <w:r>
        <w:rPr>
          <w:spacing w:val="-9"/>
          <w:sz w:val="15"/>
        </w:rPr>
        <w:t> </w:t>
      </w:r>
      <w:r>
        <w:rPr>
          <w:sz w:val="15"/>
        </w:rPr>
        <w:t>IEEE</w:t>
      </w:r>
      <w:r>
        <w:rPr>
          <w:spacing w:val="-8"/>
          <w:sz w:val="15"/>
        </w:rPr>
        <w:t> </w:t>
      </w:r>
      <w:r>
        <w:rPr>
          <w:sz w:val="15"/>
        </w:rPr>
        <w:t>Conference</w:t>
      </w:r>
      <w:r>
        <w:rPr>
          <w:spacing w:val="-9"/>
          <w:sz w:val="15"/>
        </w:rPr>
        <w:t> </w:t>
      </w:r>
      <w:r>
        <w:rPr>
          <w:sz w:val="15"/>
        </w:rPr>
        <w:t>on</w:t>
      </w:r>
      <w:r>
        <w:rPr>
          <w:spacing w:val="-8"/>
          <w:sz w:val="15"/>
        </w:rPr>
        <w:t> </w:t>
      </w:r>
      <w:r>
        <w:rPr>
          <w:sz w:val="15"/>
        </w:rPr>
        <w:t>Virtual</w:t>
      </w:r>
      <w:r>
        <w:rPr>
          <w:spacing w:val="-8"/>
          <w:sz w:val="15"/>
        </w:rPr>
        <w:t> </w:t>
      </w:r>
      <w:r>
        <w:rPr>
          <w:sz w:val="15"/>
        </w:rPr>
        <w:t>Reality</w:t>
      </w:r>
      <w:r>
        <w:rPr>
          <w:spacing w:val="-7"/>
          <w:sz w:val="15"/>
        </w:rPr>
        <w:t> </w:t>
      </w:r>
      <w:r>
        <w:rPr>
          <w:sz w:val="15"/>
        </w:rPr>
        <w:t>and</w:t>
      </w:r>
      <w:r>
        <w:rPr>
          <w:spacing w:val="-8"/>
          <w:sz w:val="15"/>
        </w:rPr>
        <w:t> </w:t>
      </w:r>
      <w:r>
        <w:rPr>
          <w:sz w:val="15"/>
        </w:rPr>
        <w:t>3D</w:t>
      </w:r>
      <w:r>
        <w:rPr>
          <w:spacing w:val="-7"/>
          <w:sz w:val="15"/>
        </w:rPr>
        <w:t> </w:t>
      </w:r>
      <w:r>
        <w:rPr>
          <w:sz w:val="15"/>
        </w:rPr>
        <w:t>User</w:t>
      </w:r>
      <w:r>
        <w:rPr>
          <w:spacing w:val="40"/>
          <w:sz w:val="15"/>
        </w:rPr>
        <w:t> </w:t>
      </w:r>
      <w:r>
        <w:rPr>
          <w:sz w:val="15"/>
        </w:rPr>
        <w:t>Interfaces (VR) (IEEE), 747</w:t>
      </w:r>
      <w:r>
        <w:rPr>
          <w:rFonts w:ascii="Lucida Sans" w:hAnsi="Lucida Sans"/>
          <w:sz w:val="15"/>
        </w:rPr>
        <w:t>–</w:t>
      </w:r>
      <w:r>
        <w:rPr>
          <w:sz w:val="15"/>
        </w:rPr>
        <w:t>755.</w:t>
      </w:r>
    </w:p>
    <w:p>
      <w:pPr>
        <w:spacing w:line="223" w:lineRule="auto" w:before="0"/>
        <w:ind w:left="386" w:right="186" w:hanging="200"/>
        <w:jc w:val="both"/>
        <w:rPr>
          <w:sz w:val="15"/>
        </w:rPr>
      </w:pPr>
      <w:r>
        <w:rPr>
          <w:sz w:val="15"/>
        </w:rPr>
        <w:t>Nowak, K. L., and Biocca, F. (2003). The Effect of the Agency </w:t>
      </w:r>
      <w:r>
        <w:rPr>
          <w:sz w:val="15"/>
        </w:rPr>
        <w:t>and</w:t>
      </w:r>
      <w:r>
        <w:rPr>
          <w:spacing w:val="40"/>
          <w:sz w:val="15"/>
        </w:rPr>
        <w:t> </w:t>
      </w:r>
      <w:r>
        <w:rPr>
          <w:sz w:val="15"/>
        </w:rPr>
        <w:t>Anthropomorphism on</w:t>
      </w:r>
      <w:r>
        <w:rPr>
          <w:spacing w:val="40"/>
          <w:sz w:val="15"/>
        </w:rPr>
        <w:t> </w:t>
      </w:r>
      <w:r>
        <w:rPr>
          <w:sz w:val="15"/>
        </w:rPr>
        <w:t>Users</w:t>
      </w:r>
      <w:r>
        <w:rPr>
          <w:rFonts w:ascii="Lucida Sans" w:hAnsi="Lucida Sans"/>
          <w:sz w:val="15"/>
        </w:rPr>
        <w:t>’ </w:t>
      </w:r>
      <w:r>
        <w:rPr>
          <w:sz w:val="15"/>
        </w:rPr>
        <w:t>Sense</w:t>
      </w:r>
      <w:r>
        <w:rPr>
          <w:spacing w:val="40"/>
          <w:sz w:val="15"/>
        </w:rPr>
        <w:t> </w:t>
      </w:r>
      <w:r>
        <w:rPr>
          <w:sz w:val="15"/>
        </w:rPr>
        <w:t>of Telepresence,</w:t>
      </w:r>
      <w:r>
        <w:rPr>
          <w:spacing w:val="40"/>
          <w:sz w:val="15"/>
        </w:rPr>
        <w:t> </w:t>
      </w:r>
      <w:r>
        <w:rPr>
          <w:sz w:val="15"/>
        </w:rPr>
        <w:t>Copresence, and</w:t>
      </w:r>
      <w:r>
        <w:rPr>
          <w:spacing w:val="40"/>
          <w:sz w:val="15"/>
        </w:rPr>
        <w:t> </w:t>
      </w:r>
      <w:r>
        <w:rPr>
          <w:sz w:val="15"/>
        </w:rPr>
        <w:t>Social</w:t>
      </w:r>
      <w:r>
        <w:rPr>
          <w:spacing w:val="-9"/>
          <w:sz w:val="15"/>
        </w:rPr>
        <w:t> </w:t>
      </w:r>
      <w:r>
        <w:rPr>
          <w:sz w:val="15"/>
        </w:rPr>
        <w:t>Presence</w:t>
      </w:r>
      <w:r>
        <w:rPr>
          <w:spacing w:val="-5"/>
          <w:sz w:val="15"/>
        </w:rPr>
        <w:t> </w:t>
      </w:r>
      <w:r>
        <w:rPr>
          <w:sz w:val="15"/>
        </w:rPr>
        <w:t>in</w:t>
      </w:r>
      <w:r>
        <w:rPr>
          <w:spacing w:val="-4"/>
          <w:sz w:val="15"/>
        </w:rPr>
        <w:t> </w:t>
      </w:r>
      <w:r>
        <w:rPr>
          <w:sz w:val="15"/>
        </w:rPr>
        <w:t>Virtual</w:t>
      </w:r>
      <w:r>
        <w:rPr>
          <w:spacing w:val="-4"/>
          <w:sz w:val="15"/>
        </w:rPr>
        <w:t> </w:t>
      </w:r>
      <w:r>
        <w:rPr>
          <w:sz w:val="15"/>
        </w:rPr>
        <w:t>Environments.</w:t>
      </w:r>
      <w:r>
        <w:rPr>
          <w:spacing w:val="-4"/>
          <w:sz w:val="15"/>
        </w:rPr>
        <w:t> </w:t>
      </w:r>
      <w:r>
        <w:rPr>
          <w:rFonts w:ascii="Bookman Old Style" w:hAnsi="Bookman Old Style"/>
          <w:b w:val="0"/>
          <w:i/>
          <w:sz w:val="15"/>
        </w:rPr>
        <w:t>Presence</w:t>
      </w:r>
      <w:r>
        <w:rPr>
          <w:rFonts w:ascii="Bookman Old Style" w:hAnsi="Bookman Old Style"/>
          <w:b w:val="0"/>
          <w:i/>
          <w:spacing w:val="-12"/>
          <w:sz w:val="15"/>
        </w:rPr>
        <w:t> </w:t>
      </w:r>
      <w:r>
        <w:rPr>
          <w:rFonts w:ascii="Bookman Old Style" w:hAnsi="Bookman Old Style"/>
          <w:b w:val="0"/>
          <w:i/>
          <w:sz w:val="15"/>
        </w:rPr>
        <w:t>Teleoperators</w:t>
      </w:r>
      <w:r>
        <w:rPr>
          <w:rFonts w:ascii="Bookman Old Style" w:hAnsi="Bookman Old Style"/>
          <w:b w:val="0"/>
          <w:i/>
          <w:spacing w:val="-11"/>
          <w:sz w:val="15"/>
        </w:rPr>
        <w:t> </w:t>
      </w:r>
      <w:r>
        <w:rPr>
          <w:rFonts w:ascii="Bookman Old Style" w:hAnsi="Bookman Old Style"/>
          <w:b w:val="0"/>
          <w:i/>
          <w:sz w:val="15"/>
        </w:rPr>
        <w:t>Virtual</w:t>
      </w:r>
      <w:r>
        <w:rPr>
          <w:rFonts w:ascii="Bookman Old Style" w:hAnsi="Bookman Old Style"/>
          <w:b w:val="0"/>
          <w:i/>
          <w:sz w:val="15"/>
        </w:rPr>
        <w:t> Environ. </w:t>
      </w:r>
      <w:r>
        <w:rPr>
          <w:sz w:val="15"/>
        </w:rPr>
        <w:t>12, 481</w:t>
      </w:r>
      <w:r>
        <w:rPr>
          <w:rFonts w:ascii="Lucida Sans" w:hAnsi="Lucida Sans"/>
          <w:sz w:val="15"/>
        </w:rPr>
        <w:t>–</w:t>
      </w:r>
      <w:r>
        <w:rPr>
          <w:sz w:val="15"/>
        </w:rPr>
        <w:t>494. </w:t>
      </w:r>
      <w:hyperlink r:id="rId705">
        <w:r>
          <w:rPr>
            <w:sz w:val="15"/>
          </w:rPr>
          <w:t>doi:10.1162/105474603322761289</w:t>
        </w:r>
      </w:hyperlink>
    </w:p>
    <w:p>
      <w:pPr>
        <w:spacing w:line="225" w:lineRule="auto" w:before="0"/>
        <w:ind w:left="386" w:right="180" w:hanging="200"/>
        <w:jc w:val="both"/>
        <w:rPr>
          <w:sz w:val="15"/>
        </w:rPr>
      </w:pPr>
      <w:r>
        <w:rPr>
          <w:sz w:val="15"/>
        </w:rPr>
        <w:t>O</w:t>
      </w:r>
      <w:r>
        <w:rPr>
          <w:rFonts w:ascii="Lucida Sans" w:hAnsi="Lucida Sans"/>
          <w:sz w:val="15"/>
        </w:rPr>
        <w:t>’</w:t>
      </w:r>
      <w:r>
        <w:rPr>
          <w:sz w:val="15"/>
        </w:rPr>
        <w:t>regan, J. K., and Noë, A. (2001). A Sensorimotor Account of Vision and</w:t>
      </w:r>
      <w:r>
        <w:rPr>
          <w:spacing w:val="80"/>
          <w:sz w:val="15"/>
        </w:rPr>
        <w:t> </w:t>
      </w:r>
      <w:r>
        <w:rPr>
          <w:sz w:val="15"/>
        </w:rPr>
        <w:t>Visual Consciousness. </w:t>
      </w:r>
      <w:r>
        <w:rPr>
          <w:rFonts w:ascii="Bookman Old Style" w:hAnsi="Bookman Old Style"/>
          <w:b w:val="0"/>
          <w:i/>
          <w:sz w:val="15"/>
        </w:rPr>
        <w:t>Behav. Brain Sci. </w:t>
      </w:r>
      <w:r>
        <w:rPr>
          <w:sz w:val="15"/>
        </w:rPr>
        <w:t>24, 939</w:t>
      </w:r>
      <w:r>
        <w:rPr>
          <w:rFonts w:ascii="Lucida Sans" w:hAnsi="Lucida Sans"/>
          <w:sz w:val="15"/>
        </w:rPr>
        <w:t>–</w:t>
      </w:r>
      <w:r>
        <w:rPr>
          <w:sz w:val="15"/>
        </w:rPr>
        <w:t>973. doi:</w:t>
      </w:r>
      <w:hyperlink r:id="rId706">
        <w:r>
          <w:rPr>
            <w:sz w:val="15"/>
          </w:rPr>
          <w:t>10.1017/</w:t>
        </w:r>
      </w:hyperlink>
      <w:r>
        <w:rPr>
          <w:spacing w:val="40"/>
          <w:sz w:val="15"/>
        </w:rPr>
        <w:t> </w:t>
      </w:r>
      <w:hyperlink r:id="rId706">
        <w:r>
          <w:rPr>
            <w:spacing w:val="-2"/>
            <w:sz w:val="15"/>
          </w:rPr>
          <w:t>s0140525x01000115</w:t>
        </w:r>
      </w:hyperlink>
    </w:p>
    <w:p>
      <w:pPr>
        <w:spacing w:line="225" w:lineRule="auto" w:before="0"/>
        <w:ind w:left="386" w:right="185" w:hanging="200"/>
        <w:jc w:val="both"/>
        <w:rPr>
          <w:sz w:val="15"/>
        </w:rPr>
      </w:pPr>
      <w:r>
        <w:rPr>
          <w:sz w:val="15"/>
        </w:rPr>
        <w:t>Ochs, M., Bousquet, J., Pergandi, J.-M., and Blache, P. (2022). </w:t>
      </w:r>
      <w:r>
        <w:rPr>
          <w:sz w:val="15"/>
        </w:rPr>
        <w:t>Multimodal</w:t>
      </w:r>
      <w:r>
        <w:rPr>
          <w:spacing w:val="40"/>
          <w:sz w:val="15"/>
        </w:rPr>
        <w:t> </w:t>
      </w:r>
      <w:r>
        <w:rPr>
          <w:sz w:val="15"/>
        </w:rPr>
        <w:t>Behavioral Cues Analysis</w:t>
      </w:r>
      <w:r>
        <w:rPr>
          <w:spacing w:val="40"/>
          <w:sz w:val="15"/>
        </w:rPr>
        <w:t> </w:t>
      </w:r>
      <w:r>
        <w:rPr>
          <w:sz w:val="15"/>
        </w:rPr>
        <w:t>of the Sense of Presence</w:t>
      </w:r>
      <w:r>
        <w:rPr>
          <w:spacing w:val="40"/>
          <w:sz w:val="15"/>
        </w:rPr>
        <w:t> </w:t>
      </w:r>
      <w:r>
        <w:rPr>
          <w:sz w:val="15"/>
        </w:rPr>
        <w:t>and Social Presence</w:t>
      </w:r>
      <w:r>
        <w:rPr>
          <w:spacing w:val="40"/>
          <w:sz w:val="15"/>
        </w:rPr>
        <w:t> </w:t>
      </w:r>
      <w:r>
        <w:rPr>
          <w:sz w:val="15"/>
        </w:rPr>
        <w:t>during a Social Interaction with a Virtual Patient. </w:t>
      </w:r>
      <w:r>
        <w:rPr>
          <w:rFonts w:ascii="Bookman Old Style"/>
          <w:b w:val="0"/>
          <w:i/>
          <w:sz w:val="15"/>
        </w:rPr>
        <w:t>Front. Comput. Sci. </w:t>
      </w:r>
      <w:r>
        <w:rPr>
          <w:sz w:val="15"/>
        </w:rPr>
        <w:t>4.</w:t>
      </w:r>
      <w:r>
        <w:rPr>
          <w:spacing w:val="40"/>
          <w:sz w:val="15"/>
        </w:rPr>
        <w:t> </w:t>
      </w:r>
      <w:hyperlink r:id="rId707">
        <w:r>
          <w:rPr>
            <w:spacing w:val="-2"/>
            <w:sz w:val="15"/>
          </w:rPr>
          <w:t>doi:10.3389/fcomp.2022.746804</w:t>
        </w:r>
      </w:hyperlink>
    </w:p>
    <w:p>
      <w:pPr>
        <w:spacing w:line="225" w:lineRule="auto" w:before="0"/>
        <w:ind w:left="386" w:right="185" w:hanging="200"/>
        <w:jc w:val="both"/>
        <w:rPr>
          <w:sz w:val="15"/>
        </w:rPr>
      </w:pPr>
      <w:r>
        <w:rPr>
          <w:sz w:val="15"/>
        </w:rPr>
        <w:t>Pan, X., Slater, M., Beacco, A., Navarro, X., Bellido Rivas, A. I., Swapp, D., et al.</w:t>
      </w:r>
      <w:r>
        <w:rPr>
          <w:spacing w:val="40"/>
          <w:sz w:val="15"/>
        </w:rPr>
        <w:t> </w:t>
      </w:r>
      <w:r>
        <w:rPr>
          <w:sz w:val="15"/>
        </w:rPr>
        <w:t>(2016). The Responses of Medical General Practitioners to </w:t>
      </w:r>
      <w:r>
        <w:rPr>
          <w:sz w:val="15"/>
        </w:rPr>
        <w:t>Unreasonable</w:t>
      </w:r>
      <w:r>
        <w:rPr>
          <w:spacing w:val="40"/>
          <w:sz w:val="15"/>
        </w:rPr>
        <w:t> </w:t>
      </w:r>
      <w:r>
        <w:rPr>
          <w:sz w:val="15"/>
        </w:rPr>
        <w:t>Patient Demand for Antibiotics - A Study of Medical Ethics Using</w:t>
      </w:r>
      <w:r>
        <w:rPr>
          <w:spacing w:val="80"/>
          <w:sz w:val="15"/>
        </w:rPr>
        <w:t> </w:t>
      </w:r>
      <w:r>
        <w:rPr>
          <w:sz w:val="15"/>
        </w:rPr>
        <w:t>Immersive Virtual Reality. </w:t>
      </w:r>
      <w:r>
        <w:rPr>
          <w:rFonts w:ascii="Bookman Old Style"/>
          <w:b w:val="0"/>
          <w:i/>
          <w:sz w:val="15"/>
        </w:rPr>
        <w:t>PLoS ONE </w:t>
      </w:r>
      <w:r>
        <w:rPr>
          <w:sz w:val="15"/>
        </w:rPr>
        <w:t>11, e0146837. </w:t>
      </w:r>
      <w:hyperlink r:id="rId708">
        <w:r>
          <w:rPr>
            <w:sz w:val="15"/>
          </w:rPr>
          <w:t>doi:10.1371/journal.</w:t>
        </w:r>
      </w:hyperlink>
      <w:r>
        <w:rPr>
          <w:spacing w:val="40"/>
          <w:sz w:val="15"/>
        </w:rPr>
        <w:t> </w:t>
      </w:r>
      <w:hyperlink r:id="rId708">
        <w:r>
          <w:rPr>
            <w:spacing w:val="-2"/>
            <w:sz w:val="15"/>
          </w:rPr>
          <w:t>pone.0146837</w:t>
        </w:r>
      </w:hyperlink>
    </w:p>
    <w:p>
      <w:pPr>
        <w:spacing w:line="225" w:lineRule="auto" w:before="0"/>
        <w:ind w:left="386" w:right="186" w:hanging="200"/>
        <w:jc w:val="both"/>
        <w:rPr>
          <w:sz w:val="15"/>
        </w:rPr>
      </w:pPr>
      <w:r>
        <w:rPr>
          <w:sz w:val="15"/>
        </w:rPr>
        <w:t>Parola, M., Johnson, S., and West, R. (2016). Turning Presence Inside-</w:t>
      </w:r>
      <w:r>
        <w:rPr>
          <w:sz w:val="15"/>
        </w:rPr>
        <w:t>Out:</w:t>
      </w:r>
      <w:r>
        <w:rPr>
          <w:spacing w:val="40"/>
          <w:sz w:val="15"/>
        </w:rPr>
        <w:t> </w:t>
      </w:r>
      <w:r>
        <w:rPr>
          <w:sz w:val="15"/>
        </w:rPr>
        <w:t>MetaNarratives. </w:t>
      </w:r>
      <w:r>
        <w:rPr>
          <w:rFonts w:ascii="Bookman Old Style" w:hAnsi="Bookman Old Style"/>
          <w:b w:val="0"/>
          <w:i/>
          <w:sz w:val="15"/>
        </w:rPr>
        <w:t>ei </w:t>
      </w:r>
      <w:r>
        <w:rPr>
          <w:sz w:val="15"/>
        </w:rPr>
        <w:t>28, 1</w:t>
      </w:r>
      <w:r>
        <w:rPr>
          <w:rFonts w:ascii="Lucida Sans" w:hAnsi="Lucida Sans"/>
          <w:sz w:val="15"/>
        </w:rPr>
        <w:t>–</w:t>
      </w:r>
      <w:r>
        <w:rPr>
          <w:sz w:val="15"/>
        </w:rPr>
        <w:t>9. doi:</w:t>
      </w:r>
      <w:hyperlink r:id="rId709">
        <w:r>
          <w:rPr>
            <w:sz w:val="15"/>
          </w:rPr>
          <w:t>10.2352/issn.2470-1173.2016.4.ervr-418</w:t>
        </w:r>
      </w:hyperlink>
    </w:p>
    <w:p>
      <w:pPr>
        <w:spacing w:line="225" w:lineRule="auto" w:before="0"/>
        <w:ind w:left="386" w:right="185" w:hanging="200"/>
        <w:jc w:val="both"/>
        <w:rPr>
          <w:sz w:val="15"/>
        </w:rPr>
      </w:pPr>
      <w:r>
        <w:rPr>
          <w:sz w:val="15"/>
        </w:rPr>
        <w:t>Peck,</w:t>
      </w:r>
      <w:r>
        <w:rPr>
          <w:spacing w:val="-9"/>
          <w:sz w:val="15"/>
        </w:rPr>
        <w:t> </w:t>
      </w:r>
      <w:r>
        <w:rPr>
          <w:sz w:val="15"/>
        </w:rPr>
        <w:t>T.</w:t>
      </w:r>
      <w:r>
        <w:rPr>
          <w:spacing w:val="-9"/>
          <w:sz w:val="15"/>
        </w:rPr>
        <w:t> </w:t>
      </w:r>
      <w:r>
        <w:rPr>
          <w:sz w:val="15"/>
        </w:rPr>
        <w:t>C.,</w:t>
      </w:r>
      <w:r>
        <w:rPr>
          <w:spacing w:val="-8"/>
          <w:sz w:val="15"/>
        </w:rPr>
        <w:t> </w:t>
      </w:r>
      <w:r>
        <w:rPr>
          <w:sz w:val="15"/>
        </w:rPr>
        <w:t>Seinfeld,</w:t>
      </w:r>
      <w:r>
        <w:rPr>
          <w:spacing w:val="-9"/>
          <w:sz w:val="15"/>
        </w:rPr>
        <w:t> </w:t>
      </w:r>
      <w:r>
        <w:rPr>
          <w:sz w:val="15"/>
        </w:rPr>
        <w:t>S.,</w:t>
      </w:r>
      <w:r>
        <w:rPr>
          <w:spacing w:val="-8"/>
          <w:sz w:val="15"/>
        </w:rPr>
        <w:t> </w:t>
      </w:r>
      <w:r>
        <w:rPr>
          <w:sz w:val="15"/>
        </w:rPr>
        <w:t>Aglioti,</w:t>
      </w:r>
      <w:r>
        <w:rPr>
          <w:spacing w:val="-9"/>
          <w:sz w:val="15"/>
        </w:rPr>
        <w:t> </w:t>
      </w:r>
      <w:r>
        <w:rPr>
          <w:sz w:val="15"/>
        </w:rPr>
        <w:t>S.</w:t>
      </w:r>
      <w:r>
        <w:rPr>
          <w:spacing w:val="-8"/>
          <w:sz w:val="15"/>
        </w:rPr>
        <w:t> </w:t>
      </w:r>
      <w:r>
        <w:rPr>
          <w:sz w:val="15"/>
        </w:rPr>
        <w:t>M.,</w:t>
      </w:r>
      <w:r>
        <w:rPr>
          <w:spacing w:val="-9"/>
          <w:sz w:val="15"/>
        </w:rPr>
        <w:t> </w:t>
      </w:r>
      <w:r>
        <w:rPr>
          <w:sz w:val="15"/>
        </w:rPr>
        <w:t>and</w:t>
      </w:r>
      <w:r>
        <w:rPr>
          <w:spacing w:val="-8"/>
          <w:sz w:val="15"/>
        </w:rPr>
        <w:t> </w:t>
      </w:r>
      <w:r>
        <w:rPr>
          <w:sz w:val="15"/>
        </w:rPr>
        <w:t>Slater,</w:t>
      </w:r>
      <w:r>
        <w:rPr>
          <w:spacing w:val="-9"/>
          <w:sz w:val="15"/>
        </w:rPr>
        <w:t> </w:t>
      </w:r>
      <w:r>
        <w:rPr>
          <w:sz w:val="15"/>
        </w:rPr>
        <w:t>M.</w:t>
      </w:r>
      <w:r>
        <w:rPr>
          <w:spacing w:val="-8"/>
          <w:sz w:val="15"/>
        </w:rPr>
        <w:t> </w:t>
      </w:r>
      <w:r>
        <w:rPr>
          <w:sz w:val="15"/>
        </w:rPr>
        <w:t>(2013).</w:t>
      </w:r>
      <w:r>
        <w:rPr>
          <w:spacing w:val="-9"/>
          <w:sz w:val="15"/>
        </w:rPr>
        <w:t> </w:t>
      </w:r>
      <w:r>
        <w:rPr>
          <w:sz w:val="15"/>
        </w:rPr>
        <w:t>Putting</w:t>
      </w:r>
      <w:r>
        <w:rPr>
          <w:spacing w:val="-8"/>
          <w:sz w:val="15"/>
        </w:rPr>
        <w:t> </w:t>
      </w:r>
      <w:r>
        <w:rPr>
          <w:sz w:val="15"/>
        </w:rPr>
        <w:t>Yourself</w:t>
      </w:r>
      <w:r>
        <w:rPr>
          <w:spacing w:val="-9"/>
          <w:sz w:val="15"/>
        </w:rPr>
        <w:t> </w:t>
      </w:r>
      <w:r>
        <w:rPr>
          <w:sz w:val="15"/>
        </w:rPr>
        <w:t>in</w:t>
      </w:r>
      <w:r>
        <w:rPr>
          <w:spacing w:val="-8"/>
          <w:sz w:val="15"/>
        </w:rPr>
        <w:t> </w:t>
      </w:r>
      <w:r>
        <w:rPr>
          <w:sz w:val="15"/>
        </w:rPr>
        <w:t>the</w:t>
      </w:r>
      <w:r>
        <w:rPr>
          <w:spacing w:val="40"/>
          <w:sz w:val="15"/>
        </w:rPr>
        <w:t> </w:t>
      </w:r>
      <w:r>
        <w:rPr>
          <w:spacing w:val="-2"/>
          <w:sz w:val="15"/>
        </w:rPr>
        <w:t>Skin</w:t>
      </w:r>
      <w:r>
        <w:rPr>
          <w:spacing w:val="-7"/>
          <w:sz w:val="15"/>
        </w:rPr>
        <w:t> </w:t>
      </w:r>
      <w:r>
        <w:rPr>
          <w:spacing w:val="-2"/>
          <w:sz w:val="15"/>
        </w:rPr>
        <w:t>of a Black</w:t>
      </w:r>
      <w:r>
        <w:rPr>
          <w:spacing w:val="-2"/>
          <w:sz w:val="15"/>
        </w:rPr>
        <w:t> Avatar</w:t>
      </w:r>
      <w:r>
        <w:rPr>
          <w:spacing w:val="-2"/>
          <w:sz w:val="15"/>
        </w:rPr>
        <w:t> Reduces</w:t>
      </w:r>
      <w:r>
        <w:rPr>
          <w:spacing w:val="-2"/>
          <w:sz w:val="15"/>
        </w:rPr>
        <w:t> Implicit</w:t>
      </w:r>
      <w:r>
        <w:rPr>
          <w:spacing w:val="-2"/>
          <w:sz w:val="15"/>
        </w:rPr>
        <w:t> Racial</w:t>
      </w:r>
      <w:r>
        <w:rPr>
          <w:spacing w:val="-2"/>
          <w:sz w:val="15"/>
        </w:rPr>
        <w:t> Bias. </w:t>
      </w:r>
      <w:r>
        <w:rPr>
          <w:rFonts w:ascii="Bookman Old Style" w:hAnsi="Bookman Old Style"/>
          <w:b w:val="0"/>
          <w:i/>
          <w:spacing w:val="-2"/>
          <w:sz w:val="15"/>
        </w:rPr>
        <w:t>Conscious.</w:t>
      </w:r>
      <w:r>
        <w:rPr>
          <w:rFonts w:ascii="Bookman Old Style" w:hAnsi="Bookman Old Style"/>
          <w:b w:val="0"/>
          <w:i/>
          <w:spacing w:val="-10"/>
          <w:sz w:val="15"/>
        </w:rPr>
        <w:t> </w:t>
      </w:r>
      <w:r>
        <w:rPr>
          <w:rFonts w:ascii="Bookman Old Style" w:hAnsi="Bookman Old Style"/>
          <w:b w:val="0"/>
          <w:i/>
          <w:spacing w:val="-2"/>
          <w:sz w:val="15"/>
        </w:rPr>
        <w:t>cognition</w:t>
      </w:r>
      <w:r>
        <w:rPr>
          <w:rFonts w:ascii="Bookman Old Style" w:hAnsi="Bookman Old Style"/>
          <w:b w:val="0"/>
          <w:i/>
          <w:spacing w:val="-9"/>
          <w:sz w:val="15"/>
        </w:rPr>
        <w:t> </w:t>
      </w:r>
      <w:r>
        <w:rPr>
          <w:spacing w:val="-2"/>
          <w:sz w:val="15"/>
        </w:rPr>
        <w:t>22,</w:t>
      </w:r>
      <w:r>
        <w:rPr>
          <w:spacing w:val="40"/>
          <w:sz w:val="15"/>
        </w:rPr>
        <w:t> </w:t>
      </w:r>
      <w:r>
        <w:rPr>
          <w:sz w:val="15"/>
        </w:rPr>
        <w:t>779</w:t>
      </w:r>
      <w:r>
        <w:rPr>
          <w:rFonts w:ascii="Lucida Sans" w:hAnsi="Lucida Sans"/>
          <w:sz w:val="15"/>
        </w:rPr>
        <w:t>–</w:t>
      </w:r>
      <w:r>
        <w:rPr>
          <w:sz w:val="15"/>
        </w:rPr>
        <w:t>787. doi:10.1016/j.c</w:t>
      </w:r>
      <w:hyperlink r:id="rId710">
        <w:r>
          <w:rPr>
            <w:sz w:val="15"/>
          </w:rPr>
          <w:t>oncog.2013.04.016</w:t>
        </w:r>
      </w:hyperlink>
    </w:p>
    <w:p>
      <w:pPr>
        <w:spacing w:line="225" w:lineRule="auto" w:before="0"/>
        <w:ind w:left="386" w:right="185" w:hanging="200"/>
        <w:jc w:val="both"/>
        <w:rPr>
          <w:sz w:val="15"/>
        </w:rPr>
      </w:pPr>
      <w:r>
        <w:rPr>
          <w:sz w:val="15"/>
        </w:rPr>
        <w:t>Petkova, V. I., and Ehrsson, H. H. (2008). If I Were You: Perceptual Illusion </w:t>
      </w:r>
      <w:r>
        <w:rPr>
          <w:sz w:val="15"/>
        </w:rPr>
        <w:t>of</w:t>
      </w:r>
      <w:r>
        <w:rPr>
          <w:spacing w:val="40"/>
          <w:sz w:val="15"/>
        </w:rPr>
        <w:t> </w:t>
      </w:r>
      <w:r>
        <w:rPr>
          <w:sz w:val="15"/>
        </w:rPr>
        <w:t>Body Swapping. </w:t>
      </w:r>
      <w:r>
        <w:rPr>
          <w:rFonts w:ascii="Bookman Old Style"/>
          <w:b w:val="0"/>
          <w:i/>
          <w:sz w:val="15"/>
        </w:rPr>
        <w:t>PLoS ONE </w:t>
      </w:r>
      <w:r>
        <w:rPr>
          <w:sz w:val="15"/>
        </w:rPr>
        <w:t>3, e3832. </w:t>
      </w:r>
      <w:hyperlink r:id="rId711">
        <w:r>
          <w:rPr>
            <w:sz w:val="15"/>
          </w:rPr>
          <w:t>doi:10.1371/journal.pone.0003832</w:t>
        </w:r>
      </w:hyperlink>
    </w:p>
    <w:p>
      <w:pPr>
        <w:spacing w:line="185" w:lineRule="exact" w:before="0"/>
        <w:ind w:left="187" w:right="0" w:firstLine="0"/>
        <w:jc w:val="left"/>
        <w:rPr>
          <w:sz w:val="15"/>
        </w:rPr>
      </w:pPr>
      <w:r>
        <w:rPr>
          <w:spacing w:val="-2"/>
          <w:sz w:val="15"/>
        </w:rPr>
        <w:t>Petukhov, I. V.,</w:t>
      </w:r>
      <w:r>
        <w:rPr>
          <w:spacing w:val="-1"/>
          <w:sz w:val="15"/>
        </w:rPr>
        <w:t> </w:t>
      </w:r>
      <w:r>
        <w:rPr>
          <w:spacing w:val="-2"/>
          <w:sz w:val="15"/>
        </w:rPr>
        <w:t>Glazyrin,</w:t>
      </w:r>
      <w:r>
        <w:rPr>
          <w:sz w:val="15"/>
        </w:rPr>
        <w:t> </w:t>
      </w:r>
      <w:r>
        <w:rPr>
          <w:spacing w:val="-2"/>
          <w:sz w:val="15"/>
        </w:rPr>
        <w:t>A.</w:t>
      </w:r>
      <w:r>
        <w:rPr>
          <w:spacing w:val="-3"/>
          <w:sz w:val="15"/>
        </w:rPr>
        <w:t> </w:t>
      </w:r>
      <w:r>
        <w:rPr>
          <w:spacing w:val="-2"/>
          <w:sz w:val="15"/>
        </w:rPr>
        <w:t>E., Gorokhov, A. V.,</w:t>
      </w:r>
      <w:r>
        <w:rPr>
          <w:spacing w:val="-1"/>
          <w:sz w:val="15"/>
        </w:rPr>
        <w:t> </w:t>
      </w:r>
      <w:r>
        <w:rPr>
          <w:spacing w:val="-2"/>
          <w:sz w:val="15"/>
        </w:rPr>
        <w:t>Steshina,</w:t>
      </w:r>
      <w:r>
        <w:rPr>
          <w:spacing w:val="-1"/>
          <w:sz w:val="15"/>
        </w:rPr>
        <w:t> </w:t>
      </w:r>
      <w:r>
        <w:rPr>
          <w:spacing w:val="-2"/>
          <w:sz w:val="15"/>
        </w:rPr>
        <w:t>L.</w:t>
      </w:r>
      <w:r>
        <w:rPr>
          <w:spacing w:val="-1"/>
          <w:sz w:val="15"/>
        </w:rPr>
        <w:t> </w:t>
      </w:r>
      <w:r>
        <w:rPr>
          <w:spacing w:val="-2"/>
          <w:sz w:val="15"/>
        </w:rPr>
        <w:t>A.,</w:t>
      </w:r>
      <w:r>
        <w:rPr>
          <w:spacing w:val="-3"/>
          <w:sz w:val="15"/>
        </w:rPr>
        <w:t> </w:t>
      </w:r>
      <w:r>
        <w:rPr>
          <w:spacing w:val="-2"/>
          <w:sz w:val="15"/>
        </w:rPr>
        <w:t>and</w:t>
      </w:r>
      <w:r>
        <w:rPr>
          <w:spacing w:val="-1"/>
          <w:sz w:val="15"/>
        </w:rPr>
        <w:t> </w:t>
      </w:r>
      <w:r>
        <w:rPr>
          <w:spacing w:val="-2"/>
          <w:sz w:val="15"/>
        </w:rPr>
        <w:t>Tanryverdiev,</w:t>
      </w:r>
    </w:p>
    <w:p>
      <w:pPr>
        <w:spacing w:line="225" w:lineRule="auto" w:before="0"/>
        <w:ind w:left="386" w:right="36" w:firstLine="0"/>
        <w:jc w:val="left"/>
        <w:rPr>
          <w:sz w:val="15"/>
        </w:rPr>
      </w:pPr>
      <w:r>
        <w:rPr>
          <w:spacing w:val="-4"/>
          <w:sz w:val="15"/>
        </w:rPr>
        <w:t>I. O. (2020). Being</w:t>
      </w:r>
      <w:r>
        <w:rPr>
          <w:sz w:val="15"/>
        </w:rPr>
        <w:t> </w:t>
      </w:r>
      <w:r>
        <w:rPr>
          <w:spacing w:val="-4"/>
          <w:sz w:val="15"/>
        </w:rPr>
        <w:t>Present in</w:t>
      </w:r>
      <w:r>
        <w:rPr>
          <w:spacing w:val="-1"/>
          <w:sz w:val="15"/>
        </w:rPr>
        <w:t> </w:t>
      </w:r>
      <w:r>
        <w:rPr>
          <w:spacing w:val="-4"/>
          <w:sz w:val="15"/>
        </w:rPr>
        <w:t>a</w:t>
      </w:r>
      <w:r>
        <w:rPr>
          <w:spacing w:val="-1"/>
          <w:sz w:val="15"/>
        </w:rPr>
        <w:t> </w:t>
      </w:r>
      <w:r>
        <w:rPr>
          <w:spacing w:val="-4"/>
          <w:sz w:val="15"/>
        </w:rPr>
        <w:t>Real or Virtual World:</w:t>
      </w:r>
      <w:r>
        <w:rPr>
          <w:sz w:val="15"/>
        </w:rPr>
        <w:t> </w:t>
      </w:r>
      <w:r>
        <w:rPr>
          <w:spacing w:val="-4"/>
          <w:sz w:val="15"/>
        </w:rPr>
        <w:t>A EEG</w:t>
      </w:r>
      <w:r>
        <w:rPr>
          <w:spacing w:val="-1"/>
          <w:sz w:val="15"/>
        </w:rPr>
        <w:t> </w:t>
      </w:r>
      <w:r>
        <w:rPr>
          <w:spacing w:val="-4"/>
          <w:sz w:val="15"/>
        </w:rPr>
        <w:t>Study.</w:t>
      </w:r>
      <w:r>
        <w:rPr>
          <w:sz w:val="15"/>
        </w:rPr>
        <w:t> </w:t>
      </w:r>
      <w:r>
        <w:rPr>
          <w:rFonts w:ascii="Bookman Old Style"/>
          <w:b w:val="0"/>
          <w:i/>
          <w:spacing w:val="-4"/>
          <w:sz w:val="15"/>
        </w:rPr>
        <w:t>Int.</w:t>
      </w:r>
      <w:r>
        <w:rPr>
          <w:rFonts w:ascii="Bookman Old Style"/>
          <w:b w:val="0"/>
          <w:i/>
          <w:spacing w:val="-13"/>
          <w:sz w:val="15"/>
        </w:rPr>
        <w:t> </w:t>
      </w:r>
      <w:r>
        <w:rPr>
          <w:rFonts w:ascii="Bookman Old Style"/>
          <w:b w:val="0"/>
          <w:i/>
          <w:spacing w:val="-4"/>
          <w:sz w:val="15"/>
        </w:rPr>
        <w:t>J.</w:t>
      </w:r>
      <w:r>
        <w:rPr>
          <w:rFonts w:ascii="Bookman Old Style"/>
          <w:b w:val="0"/>
          <w:i/>
          <w:spacing w:val="-13"/>
          <w:sz w:val="15"/>
        </w:rPr>
        <w:t> </w:t>
      </w:r>
      <w:r>
        <w:rPr>
          <w:rFonts w:ascii="Bookman Old Style"/>
          <w:b w:val="0"/>
          <w:i/>
          <w:spacing w:val="-4"/>
          <w:sz w:val="15"/>
        </w:rPr>
        <w:t>Med.</w:t>
      </w:r>
      <w:r>
        <w:rPr>
          <w:rFonts w:ascii="Bookman Old Style"/>
          <w:b w:val="0"/>
          <w:i/>
          <w:spacing w:val="-4"/>
          <w:sz w:val="15"/>
        </w:rPr>
        <w:t> </w:t>
      </w:r>
      <w:r>
        <w:rPr>
          <w:rFonts w:ascii="Bookman Old Style"/>
          <w:b w:val="0"/>
          <w:i/>
          <w:sz w:val="15"/>
        </w:rPr>
        <w:t>Inf. </w:t>
      </w:r>
      <w:r>
        <w:rPr>
          <w:sz w:val="15"/>
        </w:rPr>
        <w:t>136, 103977. </w:t>
      </w:r>
      <w:hyperlink r:id="rId712">
        <w:r>
          <w:rPr>
            <w:sz w:val="15"/>
          </w:rPr>
          <w:t>doi:10.1016/j.ijmedinf.2019.103977</w:t>
        </w:r>
      </w:hyperlink>
    </w:p>
    <w:p>
      <w:pPr>
        <w:spacing w:line="225" w:lineRule="auto" w:before="0"/>
        <w:ind w:left="386" w:right="179" w:hanging="200"/>
        <w:jc w:val="both"/>
        <w:rPr>
          <w:sz w:val="15"/>
        </w:rPr>
      </w:pPr>
      <w:r>
        <w:rPr>
          <w:sz w:val="15"/>
        </w:rPr>
        <w:t>Poeschl,</w:t>
      </w:r>
      <w:r>
        <w:rPr>
          <w:spacing w:val="40"/>
          <w:sz w:val="15"/>
        </w:rPr>
        <w:t> </w:t>
      </w:r>
      <w:r>
        <w:rPr>
          <w:sz w:val="15"/>
        </w:rPr>
        <w:t>S.,</w:t>
      </w:r>
      <w:r>
        <w:rPr>
          <w:spacing w:val="40"/>
          <w:sz w:val="15"/>
        </w:rPr>
        <w:t> </w:t>
      </w:r>
      <w:r>
        <w:rPr>
          <w:sz w:val="15"/>
        </w:rPr>
        <w:t>and</w:t>
      </w:r>
      <w:r>
        <w:rPr>
          <w:spacing w:val="40"/>
          <w:sz w:val="15"/>
        </w:rPr>
        <w:t> </w:t>
      </w:r>
      <w:r>
        <w:rPr>
          <w:sz w:val="15"/>
        </w:rPr>
        <w:t>Doering,</w:t>
      </w:r>
      <w:r>
        <w:rPr>
          <w:spacing w:val="40"/>
          <w:sz w:val="15"/>
        </w:rPr>
        <w:t> </w:t>
      </w:r>
      <w:r>
        <w:rPr>
          <w:sz w:val="15"/>
        </w:rPr>
        <w:t>N.</w:t>
      </w:r>
      <w:r>
        <w:rPr>
          <w:spacing w:val="40"/>
          <w:sz w:val="15"/>
        </w:rPr>
        <w:t> </w:t>
      </w:r>
      <w:r>
        <w:rPr>
          <w:sz w:val="15"/>
        </w:rPr>
        <w:t>(2015).</w:t>
      </w:r>
      <w:r>
        <w:rPr>
          <w:spacing w:val="40"/>
          <w:sz w:val="15"/>
        </w:rPr>
        <w:t> </w:t>
      </w:r>
      <w:r>
        <w:rPr>
          <w:sz w:val="15"/>
        </w:rPr>
        <w:t>Measuring</w:t>
      </w:r>
      <w:r>
        <w:rPr>
          <w:spacing w:val="40"/>
          <w:sz w:val="15"/>
        </w:rPr>
        <w:t> </w:t>
      </w:r>
      <w:r>
        <w:rPr>
          <w:sz w:val="15"/>
        </w:rPr>
        <w:t>Co-presence</w:t>
      </w:r>
      <w:r>
        <w:rPr>
          <w:spacing w:val="40"/>
          <w:sz w:val="15"/>
        </w:rPr>
        <w:t> </w:t>
      </w:r>
      <w:r>
        <w:rPr>
          <w:sz w:val="15"/>
        </w:rPr>
        <w:t>and</w:t>
      </w:r>
      <w:r>
        <w:rPr>
          <w:spacing w:val="40"/>
          <w:sz w:val="15"/>
        </w:rPr>
        <w:t> </w:t>
      </w:r>
      <w:r>
        <w:rPr>
          <w:sz w:val="15"/>
        </w:rPr>
        <w:t>Social</w:t>
      </w:r>
      <w:r>
        <w:rPr>
          <w:spacing w:val="40"/>
          <w:sz w:val="15"/>
        </w:rPr>
        <w:t> </w:t>
      </w:r>
      <w:r>
        <w:rPr>
          <w:sz w:val="15"/>
        </w:rPr>
        <w:t>Presence</w:t>
      </w:r>
      <w:r>
        <w:rPr>
          <w:spacing w:val="40"/>
          <w:sz w:val="15"/>
        </w:rPr>
        <w:t> </w:t>
      </w:r>
      <w:r>
        <w:rPr>
          <w:sz w:val="15"/>
        </w:rPr>
        <w:t>in</w:t>
      </w:r>
      <w:r>
        <w:rPr>
          <w:spacing w:val="40"/>
          <w:sz w:val="15"/>
        </w:rPr>
        <w:t> </w:t>
      </w:r>
      <w:r>
        <w:rPr>
          <w:sz w:val="15"/>
        </w:rPr>
        <w:t>Virtual</w:t>
      </w:r>
      <w:r>
        <w:rPr>
          <w:spacing w:val="40"/>
          <w:sz w:val="15"/>
        </w:rPr>
        <w:t> </w:t>
      </w:r>
      <w:r>
        <w:rPr>
          <w:sz w:val="15"/>
        </w:rPr>
        <w:t>Environments</w:t>
      </w:r>
      <w:r>
        <w:rPr>
          <w:rFonts w:ascii="Lucida Sans" w:hAnsi="Lucida Sans"/>
          <w:sz w:val="15"/>
        </w:rPr>
        <w:t>–</w:t>
      </w:r>
      <w:r>
        <w:rPr>
          <w:sz w:val="15"/>
        </w:rPr>
        <w:t>Psychometric</w:t>
      </w:r>
      <w:r>
        <w:rPr>
          <w:spacing w:val="40"/>
          <w:sz w:val="15"/>
        </w:rPr>
        <w:t> </w:t>
      </w:r>
      <w:r>
        <w:rPr>
          <w:sz w:val="15"/>
        </w:rPr>
        <w:t>Construction</w:t>
      </w:r>
      <w:r>
        <w:rPr>
          <w:spacing w:val="40"/>
          <w:sz w:val="15"/>
        </w:rPr>
        <w:t> </w:t>
      </w:r>
      <w:r>
        <w:rPr>
          <w:sz w:val="15"/>
        </w:rPr>
        <w:t>of</w:t>
      </w:r>
      <w:r>
        <w:rPr>
          <w:spacing w:val="40"/>
          <w:sz w:val="15"/>
        </w:rPr>
        <w:t> </w:t>
      </w:r>
      <w:r>
        <w:rPr>
          <w:sz w:val="15"/>
        </w:rPr>
        <w:t>a</w:t>
      </w:r>
      <w:r>
        <w:rPr>
          <w:spacing w:val="40"/>
          <w:sz w:val="15"/>
        </w:rPr>
        <w:t> </w:t>
      </w:r>
      <w:r>
        <w:rPr>
          <w:sz w:val="15"/>
        </w:rPr>
        <w:t>German Scale for a Fear of Public Speaking Scenario. </w:t>
      </w:r>
      <w:r>
        <w:rPr>
          <w:rFonts w:ascii="Bookman Old Style" w:hAnsi="Bookman Old Style"/>
          <w:b w:val="0"/>
          <w:i/>
          <w:sz w:val="15"/>
        </w:rPr>
        <w:t>Annu. Rev.</w:t>
      </w:r>
      <w:r>
        <w:rPr>
          <w:rFonts w:ascii="Bookman Old Style" w:hAnsi="Bookman Old Style"/>
          <w:b w:val="0"/>
          <w:i/>
          <w:sz w:val="15"/>
        </w:rPr>
        <w:t> </w:t>
      </w:r>
      <w:r>
        <w:rPr>
          <w:rFonts w:ascii="Bookman Old Style" w:hAnsi="Bookman Old Style"/>
          <w:b w:val="0"/>
          <w:i/>
          <w:w w:val="90"/>
          <w:sz w:val="15"/>
        </w:rPr>
        <w:t>Cybertherapy Telemedicine</w:t>
      </w:r>
      <w:r>
        <w:rPr>
          <w:w w:val="90"/>
          <w:sz w:val="15"/>
        </w:rPr>
        <w:t>,</w:t>
      </w:r>
      <w:r>
        <w:rPr>
          <w:spacing w:val="40"/>
          <w:sz w:val="15"/>
        </w:rPr>
        <w:t> </w:t>
      </w:r>
      <w:r>
        <w:rPr>
          <w:w w:val="90"/>
          <w:sz w:val="15"/>
        </w:rPr>
        <w:t>58</w:t>
      </w:r>
      <w:r>
        <w:rPr>
          <w:rFonts w:ascii="Lucida Sans" w:hAnsi="Lucida Sans"/>
          <w:w w:val="90"/>
          <w:sz w:val="15"/>
        </w:rPr>
        <w:t>–</w:t>
      </w:r>
      <w:r>
        <w:rPr>
          <w:w w:val="90"/>
          <w:sz w:val="15"/>
        </w:rPr>
        <w:t>63.</w:t>
      </w:r>
    </w:p>
    <w:p>
      <w:pPr>
        <w:spacing w:line="225" w:lineRule="auto" w:before="0"/>
        <w:ind w:left="386" w:right="179" w:hanging="200"/>
        <w:jc w:val="both"/>
        <w:rPr>
          <w:sz w:val="15"/>
        </w:rPr>
      </w:pPr>
      <w:r>
        <w:rPr>
          <w:sz w:val="15"/>
        </w:rPr>
        <w:t>Putze, S., Alexandrovsky, D., Putze, F., Höffner, S., Smeddinck, J. D., and</w:t>
      </w:r>
      <w:r>
        <w:rPr>
          <w:spacing w:val="80"/>
          <w:sz w:val="15"/>
        </w:rPr>
        <w:t> </w:t>
      </w:r>
      <w:r>
        <w:rPr>
          <w:sz w:val="15"/>
        </w:rPr>
        <w:t>Malaka,</w:t>
      </w:r>
      <w:r>
        <w:rPr>
          <w:spacing w:val="30"/>
          <w:sz w:val="15"/>
        </w:rPr>
        <w:t> </w:t>
      </w:r>
      <w:r>
        <w:rPr>
          <w:sz w:val="15"/>
        </w:rPr>
        <w:t>R.</w:t>
      </w:r>
      <w:r>
        <w:rPr>
          <w:spacing w:val="30"/>
          <w:sz w:val="15"/>
        </w:rPr>
        <w:t> </w:t>
      </w:r>
      <w:r>
        <w:rPr>
          <w:sz w:val="15"/>
        </w:rPr>
        <w:t>(2020).</w:t>
      </w:r>
      <w:r>
        <w:rPr>
          <w:spacing w:val="28"/>
          <w:sz w:val="15"/>
        </w:rPr>
        <w:t> </w:t>
      </w:r>
      <w:r>
        <w:rPr>
          <w:rFonts w:ascii="Lucida Sans" w:hAnsi="Lucida Sans"/>
          <w:sz w:val="15"/>
        </w:rPr>
        <w:t>“</w:t>
      </w:r>
      <w:r>
        <w:rPr>
          <w:sz w:val="15"/>
        </w:rPr>
        <w:t>Breaking</w:t>
      </w:r>
      <w:r>
        <w:rPr>
          <w:spacing w:val="28"/>
          <w:sz w:val="15"/>
        </w:rPr>
        <w:t> </w:t>
      </w:r>
      <w:r>
        <w:rPr>
          <w:sz w:val="15"/>
        </w:rPr>
        <w:t>the</w:t>
      </w:r>
      <w:r>
        <w:rPr>
          <w:spacing w:val="28"/>
          <w:sz w:val="15"/>
        </w:rPr>
        <w:t> </w:t>
      </w:r>
      <w:r>
        <w:rPr>
          <w:sz w:val="15"/>
        </w:rPr>
        <w:t>Experience:</w:t>
      </w:r>
      <w:r>
        <w:rPr>
          <w:spacing w:val="30"/>
          <w:sz w:val="15"/>
        </w:rPr>
        <w:t> </w:t>
      </w:r>
      <w:r>
        <w:rPr>
          <w:sz w:val="15"/>
        </w:rPr>
        <w:t>Effects</w:t>
      </w:r>
      <w:r>
        <w:rPr>
          <w:spacing w:val="28"/>
          <w:sz w:val="15"/>
        </w:rPr>
        <w:t> </w:t>
      </w:r>
      <w:r>
        <w:rPr>
          <w:sz w:val="15"/>
        </w:rPr>
        <w:t>of</w:t>
      </w:r>
      <w:r>
        <w:rPr>
          <w:spacing w:val="28"/>
          <w:sz w:val="15"/>
        </w:rPr>
        <w:t> </w:t>
      </w:r>
      <w:r>
        <w:rPr>
          <w:sz w:val="15"/>
        </w:rPr>
        <w:t>Questionnaires</w:t>
      </w:r>
      <w:r>
        <w:rPr>
          <w:spacing w:val="28"/>
          <w:sz w:val="15"/>
        </w:rPr>
        <w:t> </w:t>
      </w:r>
      <w:r>
        <w:rPr>
          <w:sz w:val="15"/>
        </w:rPr>
        <w:t>in</w:t>
      </w:r>
      <w:r>
        <w:rPr>
          <w:spacing w:val="40"/>
          <w:sz w:val="15"/>
        </w:rPr>
        <w:t> </w:t>
      </w:r>
      <w:r>
        <w:rPr>
          <w:sz w:val="15"/>
        </w:rPr>
        <w:t>Vr User Studies,</w:t>
      </w:r>
      <w:r>
        <w:rPr>
          <w:rFonts w:ascii="Lucida Sans" w:hAnsi="Lucida Sans"/>
          <w:sz w:val="15"/>
        </w:rPr>
        <w:t>” </w:t>
      </w:r>
      <w:r>
        <w:rPr>
          <w:sz w:val="15"/>
        </w:rPr>
        <w:t>in Proceedings of the 2020 CHI Conference on Human</w:t>
      </w:r>
      <w:r>
        <w:rPr>
          <w:spacing w:val="40"/>
          <w:sz w:val="15"/>
        </w:rPr>
        <w:t> </w:t>
      </w:r>
      <w:r>
        <w:rPr>
          <w:sz w:val="15"/>
        </w:rPr>
        <w:t>Factors</w:t>
      </w:r>
      <w:r>
        <w:rPr>
          <w:spacing w:val="40"/>
          <w:sz w:val="15"/>
        </w:rPr>
        <w:t> </w:t>
      </w:r>
      <w:r>
        <w:rPr>
          <w:sz w:val="15"/>
        </w:rPr>
        <w:t>in Computing</w:t>
      </w:r>
      <w:r>
        <w:rPr>
          <w:spacing w:val="40"/>
          <w:sz w:val="15"/>
        </w:rPr>
        <w:t> </w:t>
      </w:r>
      <w:r>
        <w:rPr>
          <w:sz w:val="15"/>
        </w:rPr>
        <w:t>Systems,</w:t>
      </w:r>
      <w:r>
        <w:rPr>
          <w:spacing w:val="40"/>
          <w:sz w:val="15"/>
        </w:rPr>
        <w:t> </w:t>
      </w:r>
      <w:r>
        <w:rPr>
          <w:sz w:val="15"/>
        </w:rPr>
        <w:t>1</w:t>
      </w:r>
      <w:r>
        <w:rPr>
          <w:rFonts w:ascii="Lucida Sans" w:hAnsi="Lucida Sans"/>
          <w:sz w:val="15"/>
        </w:rPr>
        <w:t>–</w:t>
      </w:r>
      <w:r>
        <w:rPr>
          <w:sz w:val="15"/>
        </w:rPr>
        <w:t>15.</w:t>
      </w:r>
    </w:p>
    <w:p>
      <w:pPr>
        <w:spacing w:line="225" w:lineRule="auto" w:before="0"/>
        <w:ind w:left="386" w:right="184" w:hanging="200"/>
        <w:jc w:val="both"/>
        <w:rPr>
          <w:sz w:val="15"/>
        </w:rPr>
      </w:pPr>
      <w:r>
        <w:rPr>
          <w:w w:val="90"/>
          <w:sz w:val="15"/>
        </w:rPr>
        <w:t>Regenbrecht, H., and Schubert, T. (2021). </w:t>
      </w:r>
      <w:r>
        <w:rPr>
          <w:rFonts w:ascii="Bookman Old Style"/>
          <w:b w:val="0"/>
          <w:i/>
          <w:w w:val="90"/>
          <w:sz w:val="15"/>
        </w:rPr>
        <w:t>Measuring Presence in Augmented</w:t>
      </w:r>
      <w:r>
        <w:rPr>
          <w:rFonts w:ascii="Bookman Old Style"/>
          <w:b w:val="0"/>
          <w:i/>
          <w:w w:val="90"/>
          <w:sz w:val="15"/>
        </w:rPr>
        <w:t> </w:t>
      </w:r>
      <w:r>
        <w:rPr>
          <w:rFonts w:ascii="Bookman Old Style"/>
          <w:b w:val="0"/>
          <w:i/>
          <w:w w:val="85"/>
          <w:sz w:val="15"/>
        </w:rPr>
        <w:t>Reality Environments: Design and a First Test of a Questionnaire</w:t>
      </w:r>
      <w:r>
        <w:rPr>
          <w:w w:val="85"/>
          <w:sz w:val="15"/>
        </w:rPr>
        <w:t>.</w:t>
      </w:r>
      <w:r>
        <w:rPr>
          <w:sz w:val="15"/>
        </w:rPr>
        <w:t> </w:t>
      </w:r>
      <w:r>
        <w:rPr>
          <w:w w:val="85"/>
          <w:sz w:val="15"/>
        </w:rPr>
        <w:t>arXiv</w:t>
      </w:r>
      <w:r>
        <w:rPr>
          <w:spacing w:val="40"/>
          <w:sz w:val="15"/>
        </w:rPr>
        <w:t> </w:t>
      </w:r>
      <w:r>
        <w:rPr>
          <w:sz w:val="15"/>
        </w:rPr>
        <w:t>preprint</w:t>
      </w:r>
      <w:r>
        <w:rPr>
          <w:spacing w:val="31"/>
          <w:sz w:val="15"/>
        </w:rPr>
        <w:t> </w:t>
      </w:r>
      <w:r>
        <w:rPr>
          <w:sz w:val="15"/>
        </w:rPr>
        <w:t>arXiv:2103.02831.</w:t>
      </w:r>
    </w:p>
    <w:p>
      <w:pPr>
        <w:spacing w:line="223" w:lineRule="auto" w:before="0"/>
        <w:ind w:left="386" w:right="180" w:hanging="200"/>
        <w:jc w:val="both"/>
        <w:rPr>
          <w:sz w:val="15"/>
        </w:rPr>
      </w:pPr>
      <w:r>
        <w:rPr>
          <w:sz w:val="15"/>
        </w:rPr>
        <w:t>Rey, B., Parkhutik, V., and Alcañiz, M. (2011). Breaks in Presence in Virtual</w:t>
      </w:r>
      <w:r>
        <w:rPr>
          <w:spacing w:val="40"/>
          <w:sz w:val="15"/>
        </w:rPr>
        <w:t> </w:t>
      </w:r>
      <w:r>
        <w:rPr>
          <w:sz w:val="15"/>
        </w:rPr>
        <w:t>Environments: An Analysis of Blood Flow Velocity Responses. </w:t>
      </w:r>
      <w:r>
        <w:rPr>
          <w:rFonts w:ascii="Bookman Old Style" w:hAnsi="Bookman Old Style"/>
          <w:b w:val="0"/>
          <w:i/>
          <w:sz w:val="15"/>
        </w:rPr>
        <w:t>Presence</w:t>
      </w:r>
      <w:r>
        <w:rPr>
          <w:rFonts w:ascii="Bookman Old Style" w:hAnsi="Bookman Old Style"/>
          <w:b w:val="0"/>
          <w:i/>
          <w:sz w:val="15"/>
        </w:rPr>
        <w:t> Teleoperators Virtual Environ. </w:t>
      </w:r>
      <w:r>
        <w:rPr>
          <w:sz w:val="15"/>
        </w:rPr>
        <w:t>20,</w:t>
      </w:r>
      <w:r>
        <w:rPr>
          <w:spacing w:val="23"/>
          <w:sz w:val="15"/>
        </w:rPr>
        <w:t> </w:t>
      </w:r>
      <w:r>
        <w:rPr>
          <w:sz w:val="15"/>
        </w:rPr>
        <w:t>273</w:t>
      </w:r>
      <w:r>
        <w:rPr>
          <w:rFonts w:ascii="Lucida Sans" w:hAnsi="Lucida Sans"/>
          <w:sz w:val="15"/>
        </w:rPr>
        <w:t>–</w:t>
      </w:r>
      <w:r>
        <w:rPr>
          <w:sz w:val="15"/>
        </w:rPr>
        <w:t>286.</w:t>
      </w:r>
      <w:r>
        <w:rPr>
          <w:spacing w:val="23"/>
          <w:sz w:val="15"/>
        </w:rPr>
        <w:t> </w:t>
      </w:r>
      <w:r>
        <w:rPr>
          <w:sz w:val="15"/>
        </w:rPr>
        <w:t>do</w:t>
      </w:r>
      <w:hyperlink r:id="rId713">
        <w:r>
          <w:rPr>
            <w:sz w:val="15"/>
          </w:rPr>
          <w:t>i:10.1162/pres_a_00049</w:t>
        </w:r>
      </w:hyperlink>
    </w:p>
    <w:p>
      <w:pPr>
        <w:spacing w:line="225" w:lineRule="auto" w:before="0"/>
        <w:ind w:left="386" w:right="186" w:hanging="200"/>
        <w:jc w:val="both"/>
        <w:rPr>
          <w:sz w:val="15"/>
        </w:rPr>
      </w:pPr>
      <w:r>
        <w:rPr>
          <w:sz w:val="15"/>
        </w:rPr>
        <w:t>Ríos, A., and</w:t>
      </w:r>
      <w:r>
        <w:rPr>
          <w:spacing w:val="-1"/>
          <w:sz w:val="15"/>
        </w:rPr>
        <w:t> </w:t>
      </w:r>
      <w:r>
        <w:rPr>
          <w:sz w:val="15"/>
        </w:rPr>
        <w:t>Pelechano,</w:t>
      </w:r>
      <w:r>
        <w:rPr>
          <w:spacing w:val="-1"/>
          <w:sz w:val="15"/>
        </w:rPr>
        <w:t> </w:t>
      </w:r>
      <w:r>
        <w:rPr>
          <w:sz w:val="15"/>
        </w:rPr>
        <w:t>N. (2020).</w:t>
      </w:r>
      <w:r>
        <w:rPr>
          <w:spacing w:val="-1"/>
          <w:sz w:val="15"/>
        </w:rPr>
        <w:t> </w:t>
      </w:r>
      <w:r>
        <w:rPr>
          <w:sz w:val="15"/>
        </w:rPr>
        <w:t>Follower Behavior under Stress</w:t>
      </w:r>
      <w:r>
        <w:rPr>
          <w:spacing w:val="-1"/>
          <w:sz w:val="15"/>
        </w:rPr>
        <w:t> </w:t>
      </w:r>
      <w:r>
        <w:rPr>
          <w:sz w:val="15"/>
        </w:rPr>
        <w:t>in </w:t>
      </w:r>
      <w:r>
        <w:rPr>
          <w:sz w:val="15"/>
        </w:rPr>
        <w:t>Immersive</w:t>
      </w:r>
      <w:r>
        <w:rPr>
          <w:spacing w:val="40"/>
          <w:sz w:val="15"/>
        </w:rPr>
        <w:t> </w:t>
      </w:r>
      <w:r>
        <w:rPr>
          <w:sz w:val="15"/>
        </w:rPr>
        <w:t>VR. </w:t>
      </w:r>
      <w:r>
        <w:rPr>
          <w:rFonts w:ascii="Bookman Old Style" w:hAnsi="Bookman Old Style"/>
          <w:b w:val="0"/>
          <w:i/>
          <w:sz w:val="15"/>
        </w:rPr>
        <w:t>Virtual Real. </w:t>
      </w:r>
      <w:r>
        <w:rPr>
          <w:sz w:val="15"/>
        </w:rPr>
        <w:t>24, 683</w:t>
      </w:r>
      <w:r>
        <w:rPr>
          <w:rFonts w:ascii="Lucida Sans" w:hAnsi="Lucida Sans"/>
          <w:sz w:val="15"/>
        </w:rPr>
        <w:t>–</w:t>
      </w:r>
      <w:r>
        <w:rPr>
          <w:sz w:val="15"/>
        </w:rPr>
        <w:t>694.</w:t>
      </w:r>
    </w:p>
    <w:p>
      <w:pPr>
        <w:spacing w:after="0" w:line="225" w:lineRule="auto"/>
        <w:jc w:val="both"/>
        <w:rPr>
          <w:sz w:val="15"/>
        </w:rPr>
        <w:sectPr>
          <w:type w:val="continuous"/>
          <w:pgSz w:w="11910" w:h="15600"/>
          <w:pgMar w:header="544" w:footer="579" w:top="540" w:bottom="280" w:left="720" w:right="720"/>
          <w:cols w:num="2" w:equalWidth="0">
            <w:col w:w="5103" w:space="112"/>
            <w:col w:w="5255"/>
          </w:cols>
        </w:sectPr>
      </w:pPr>
    </w:p>
    <w:p>
      <w:pPr>
        <w:pStyle w:val="BodyText"/>
        <w:spacing w:before="3"/>
        <w:rPr>
          <w:sz w:val="20"/>
        </w:rPr>
      </w:pPr>
    </w:p>
    <w:p>
      <w:pPr>
        <w:pStyle w:val="BodyText"/>
        <w:spacing w:after="0"/>
        <w:rPr>
          <w:sz w:val="20"/>
        </w:rPr>
        <w:sectPr>
          <w:pgSz w:w="11910" w:h="15600"/>
          <w:pgMar w:header="544" w:footer="579" w:top="840" w:bottom="760" w:left="720" w:right="720"/>
        </w:sectPr>
      </w:pPr>
    </w:p>
    <w:p>
      <w:pPr>
        <w:spacing w:line="225" w:lineRule="auto" w:before="89"/>
        <w:ind w:left="386" w:right="38" w:hanging="200"/>
        <w:jc w:val="both"/>
        <w:rPr>
          <w:sz w:val="15"/>
        </w:rPr>
      </w:pPr>
      <w:r>
        <w:rPr>
          <w:sz w:val="15"/>
        </w:rPr>
        <w:t>Rizzo, A. S., and Kim, G. J. (2005). A SWOT Analysis of the Field of Virtual</w:t>
      </w:r>
      <w:r>
        <w:rPr>
          <w:spacing w:val="40"/>
          <w:sz w:val="15"/>
        </w:rPr>
        <w:t> </w:t>
      </w:r>
      <w:r>
        <w:rPr>
          <w:sz w:val="15"/>
        </w:rPr>
        <w:t>Reality Rehabilitation and Therapy. </w:t>
      </w:r>
      <w:r>
        <w:rPr>
          <w:rFonts w:ascii="Bookman Old Style" w:hAnsi="Bookman Old Style"/>
          <w:b w:val="0"/>
          <w:i/>
          <w:sz w:val="15"/>
        </w:rPr>
        <w:t>Presence Teleoperators Virtual</w:t>
      </w:r>
      <w:r>
        <w:rPr>
          <w:rFonts w:ascii="Bookman Old Style" w:hAnsi="Bookman Old Style"/>
          <w:b w:val="0"/>
          <w:i/>
          <w:sz w:val="15"/>
        </w:rPr>
        <w:t> Environ. </w:t>
      </w:r>
      <w:r>
        <w:rPr>
          <w:sz w:val="15"/>
        </w:rPr>
        <w:t>14,</w:t>
      </w:r>
      <w:r>
        <w:rPr>
          <w:spacing w:val="40"/>
          <w:sz w:val="15"/>
        </w:rPr>
        <w:t> </w:t>
      </w:r>
      <w:r>
        <w:rPr>
          <w:sz w:val="15"/>
        </w:rPr>
        <w:t>119</w:t>
      </w:r>
      <w:r>
        <w:rPr>
          <w:rFonts w:ascii="Lucida Sans" w:hAnsi="Lucida Sans"/>
          <w:sz w:val="15"/>
        </w:rPr>
        <w:t>–</w:t>
      </w:r>
      <w:r>
        <w:rPr>
          <w:sz w:val="15"/>
        </w:rPr>
        <w:t>146.</w:t>
      </w:r>
      <w:r>
        <w:rPr>
          <w:spacing w:val="40"/>
          <w:sz w:val="15"/>
        </w:rPr>
        <w:t> </w:t>
      </w:r>
      <w:r>
        <w:rPr>
          <w:sz w:val="15"/>
        </w:rPr>
        <w:t>doi:10.11</w:t>
      </w:r>
      <w:hyperlink r:id="rId714">
        <w:r>
          <w:rPr>
            <w:sz w:val="15"/>
          </w:rPr>
          <w:t>62/1054746053967094</w:t>
        </w:r>
      </w:hyperlink>
    </w:p>
    <w:p>
      <w:pPr>
        <w:spacing w:line="225" w:lineRule="auto" w:before="0"/>
        <w:ind w:left="116" w:right="38" w:firstLine="0"/>
        <w:jc w:val="right"/>
        <w:rPr>
          <w:rFonts w:ascii="Bookman Old Style" w:hAnsi="Bookman Old Style"/>
          <w:b w:val="0"/>
          <w:i/>
          <w:sz w:val="15"/>
        </w:rPr>
      </w:pPr>
      <w:r>
        <w:rPr>
          <w:sz w:val="15"/>
        </w:rPr>
        <w:t>Rosenberg,</w:t>
      </w:r>
      <w:r>
        <w:rPr>
          <w:spacing w:val="40"/>
          <w:sz w:val="15"/>
        </w:rPr>
        <w:t> </w:t>
      </w:r>
      <w:r>
        <w:rPr>
          <w:sz w:val="15"/>
        </w:rPr>
        <w:t>R.</w:t>
      </w:r>
      <w:r>
        <w:rPr>
          <w:spacing w:val="40"/>
          <w:sz w:val="15"/>
        </w:rPr>
        <w:t> </w:t>
      </w:r>
      <w:r>
        <w:rPr>
          <w:sz w:val="15"/>
        </w:rPr>
        <w:t>S.,</w:t>
      </w:r>
      <w:r>
        <w:rPr>
          <w:spacing w:val="40"/>
          <w:sz w:val="15"/>
        </w:rPr>
        <w:t> </w:t>
      </w:r>
      <w:r>
        <w:rPr>
          <w:sz w:val="15"/>
        </w:rPr>
        <w:t>Baughman,</w:t>
      </w:r>
      <w:r>
        <w:rPr>
          <w:spacing w:val="40"/>
          <w:sz w:val="15"/>
        </w:rPr>
        <w:t> </w:t>
      </w:r>
      <w:r>
        <w:rPr>
          <w:sz w:val="15"/>
        </w:rPr>
        <w:t>S.</w:t>
      </w:r>
      <w:r>
        <w:rPr>
          <w:spacing w:val="40"/>
          <w:sz w:val="15"/>
        </w:rPr>
        <w:t> </w:t>
      </w:r>
      <w:r>
        <w:rPr>
          <w:sz w:val="15"/>
        </w:rPr>
        <w:t>L.,</w:t>
      </w:r>
      <w:r>
        <w:rPr>
          <w:spacing w:val="40"/>
          <w:sz w:val="15"/>
        </w:rPr>
        <w:t> </w:t>
      </w:r>
      <w:r>
        <w:rPr>
          <w:sz w:val="15"/>
        </w:rPr>
        <w:t>and</w:t>
      </w:r>
      <w:r>
        <w:rPr>
          <w:spacing w:val="40"/>
          <w:sz w:val="15"/>
        </w:rPr>
        <w:t> </w:t>
      </w:r>
      <w:r>
        <w:rPr>
          <w:sz w:val="15"/>
        </w:rPr>
        <w:t>Bailenson,</w:t>
      </w:r>
      <w:r>
        <w:rPr>
          <w:spacing w:val="40"/>
          <w:sz w:val="15"/>
        </w:rPr>
        <w:t> </w:t>
      </w:r>
      <w:r>
        <w:rPr>
          <w:sz w:val="15"/>
        </w:rPr>
        <w:t>J.</w:t>
      </w:r>
      <w:r>
        <w:rPr>
          <w:spacing w:val="40"/>
          <w:sz w:val="15"/>
        </w:rPr>
        <w:t> </w:t>
      </w:r>
      <w:r>
        <w:rPr>
          <w:sz w:val="15"/>
        </w:rPr>
        <w:t>N.</w:t>
      </w:r>
      <w:r>
        <w:rPr>
          <w:spacing w:val="40"/>
          <w:sz w:val="15"/>
        </w:rPr>
        <w:t> </w:t>
      </w:r>
      <w:r>
        <w:rPr>
          <w:sz w:val="15"/>
        </w:rPr>
        <w:t>(2013).</w:t>
      </w:r>
      <w:r>
        <w:rPr>
          <w:spacing w:val="40"/>
          <w:sz w:val="15"/>
        </w:rPr>
        <w:t> </w:t>
      </w:r>
      <w:r>
        <w:rPr>
          <w:sz w:val="15"/>
        </w:rPr>
        <w:t>Virtual</w:t>
      </w:r>
      <w:r>
        <w:rPr>
          <w:spacing w:val="40"/>
          <w:sz w:val="15"/>
        </w:rPr>
        <w:t> </w:t>
      </w:r>
      <w:r>
        <w:rPr>
          <w:sz w:val="15"/>
        </w:rPr>
        <w:t>Superheroes:</w:t>
      </w:r>
      <w:r>
        <w:rPr>
          <w:spacing w:val="80"/>
          <w:sz w:val="15"/>
        </w:rPr>
        <w:t> </w:t>
      </w:r>
      <w:r>
        <w:rPr>
          <w:sz w:val="15"/>
        </w:rPr>
        <w:t>Using</w:t>
      </w:r>
      <w:r>
        <w:rPr>
          <w:spacing w:val="80"/>
          <w:sz w:val="15"/>
        </w:rPr>
        <w:t> </w:t>
      </w:r>
      <w:r>
        <w:rPr>
          <w:sz w:val="15"/>
        </w:rPr>
        <w:t>Superpowers</w:t>
      </w:r>
      <w:r>
        <w:rPr>
          <w:spacing w:val="80"/>
          <w:sz w:val="15"/>
        </w:rPr>
        <w:t> </w:t>
      </w:r>
      <w:r>
        <w:rPr>
          <w:sz w:val="15"/>
        </w:rPr>
        <w:t>in</w:t>
      </w:r>
      <w:r>
        <w:rPr>
          <w:spacing w:val="80"/>
          <w:sz w:val="15"/>
        </w:rPr>
        <w:t> </w:t>
      </w:r>
      <w:r>
        <w:rPr>
          <w:sz w:val="15"/>
        </w:rPr>
        <w:t>Virtual</w:t>
      </w:r>
      <w:r>
        <w:rPr>
          <w:spacing w:val="80"/>
          <w:sz w:val="15"/>
        </w:rPr>
        <w:t> </w:t>
      </w:r>
      <w:r>
        <w:rPr>
          <w:sz w:val="15"/>
        </w:rPr>
        <w:t>Reality</w:t>
      </w:r>
      <w:r>
        <w:rPr>
          <w:spacing w:val="80"/>
          <w:sz w:val="15"/>
        </w:rPr>
        <w:t> </w:t>
      </w:r>
      <w:r>
        <w:rPr>
          <w:sz w:val="15"/>
        </w:rPr>
        <w:t>to</w:t>
      </w:r>
      <w:r>
        <w:rPr>
          <w:spacing w:val="80"/>
          <w:sz w:val="15"/>
        </w:rPr>
        <w:t> </w:t>
      </w:r>
      <w:r>
        <w:rPr>
          <w:sz w:val="15"/>
        </w:rPr>
        <w:t>Encourage</w:t>
      </w:r>
      <w:r>
        <w:rPr>
          <w:spacing w:val="40"/>
          <w:sz w:val="15"/>
        </w:rPr>
        <w:t> </w:t>
      </w:r>
      <w:r>
        <w:rPr>
          <w:sz w:val="15"/>
        </w:rPr>
        <w:t>Prosocial Behavior. </w:t>
      </w:r>
      <w:r>
        <w:rPr>
          <w:rFonts w:ascii="Bookman Old Style" w:hAnsi="Bookman Old Style"/>
          <w:b w:val="0"/>
          <w:i/>
          <w:sz w:val="15"/>
        </w:rPr>
        <w:t>PloS one </w:t>
      </w:r>
      <w:r>
        <w:rPr>
          <w:sz w:val="15"/>
        </w:rPr>
        <w:t>8, e55003. doi:10.13</w:t>
      </w:r>
      <w:hyperlink r:id="rId715">
        <w:r>
          <w:rPr>
            <w:sz w:val="15"/>
          </w:rPr>
          <w:t>71/journal.pone.0055003</w:t>
        </w:r>
      </w:hyperlink>
      <w:r>
        <w:rPr>
          <w:spacing w:val="40"/>
          <w:sz w:val="15"/>
        </w:rPr>
        <w:t> </w:t>
      </w:r>
      <w:r>
        <w:rPr>
          <w:sz w:val="15"/>
        </w:rPr>
        <w:t>Rovira,</w:t>
      </w:r>
      <w:r>
        <w:rPr>
          <w:spacing w:val="18"/>
          <w:sz w:val="15"/>
        </w:rPr>
        <w:t> </w:t>
      </w:r>
      <w:r>
        <w:rPr>
          <w:sz w:val="15"/>
        </w:rPr>
        <w:t>A.,</w:t>
      </w:r>
      <w:r>
        <w:rPr>
          <w:spacing w:val="16"/>
          <w:sz w:val="15"/>
        </w:rPr>
        <w:t> </w:t>
      </w:r>
      <w:r>
        <w:rPr>
          <w:sz w:val="15"/>
        </w:rPr>
        <w:t>Swapp,</w:t>
      </w:r>
      <w:r>
        <w:rPr>
          <w:spacing w:val="17"/>
          <w:sz w:val="15"/>
        </w:rPr>
        <w:t> </w:t>
      </w:r>
      <w:r>
        <w:rPr>
          <w:sz w:val="15"/>
        </w:rPr>
        <w:t>D.,</w:t>
      </w:r>
      <w:r>
        <w:rPr>
          <w:spacing w:val="17"/>
          <w:sz w:val="15"/>
        </w:rPr>
        <w:t> </w:t>
      </w:r>
      <w:r>
        <w:rPr>
          <w:sz w:val="15"/>
        </w:rPr>
        <w:t>Spanlang,</w:t>
      </w:r>
      <w:r>
        <w:rPr>
          <w:spacing w:val="17"/>
          <w:sz w:val="15"/>
        </w:rPr>
        <w:t> </w:t>
      </w:r>
      <w:r>
        <w:rPr>
          <w:sz w:val="15"/>
        </w:rPr>
        <w:t>B.,</w:t>
      </w:r>
      <w:r>
        <w:rPr>
          <w:spacing w:val="17"/>
          <w:sz w:val="15"/>
        </w:rPr>
        <w:t> </w:t>
      </w:r>
      <w:r>
        <w:rPr>
          <w:sz w:val="15"/>
        </w:rPr>
        <w:t>and</w:t>
      </w:r>
      <w:r>
        <w:rPr>
          <w:spacing w:val="17"/>
          <w:sz w:val="15"/>
        </w:rPr>
        <w:t> </w:t>
      </w:r>
      <w:r>
        <w:rPr>
          <w:sz w:val="15"/>
        </w:rPr>
        <w:t>Slater,</w:t>
      </w:r>
      <w:r>
        <w:rPr>
          <w:spacing w:val="17"/>
          <w:sz w:val="15"/>
        </w:rPr>
        <w:t> </w:t>
      </w:r>
      <w:r>
        <w:rPr>
          <w:sz w:val="15"/>
        </w:rPr>
        <w:t>M.</w:t>
      </w:r>
      <w:r>
        <w:rPr>
          <w:spacing w:val="17"/>
          <w:sz w:val="15"/>
        </w:rPr>
        <w:t> </w:t>
      </w:r>
      <w:r>
        <w:rPr>
          <w:sz w:val="15"/>
        </w:rPr>
        <w:t>(2009).</w:t>
      </w:r>
      <w:r>
        <w:rPr>
          <w:spacing w:val="17"/>
          <w:sz w:val="15"/>
        </w:rPr>
        <w:t> </w:t>
      </w:r>
      <w:r>
        <w:rPr>
          <w:sz w:val="15"/>
        </w:rPr>
        <w:t>The</w:t>
      </w:r>
      <w:r>
        <w:rPr>
          <w:spacing w:val="17"/>
          <w:sz w:val="15"/>
        </w:rPr>
        <w:t> </w:t>
      </w:r>
      <w:r>
        <w:rPr>
          <w:sz w:val="15"/>
        </w:rPr>
        <w:t>Use</w:t>
      </w:r>
      <w:r>
        <w:rPr>
          <w:spacing w:val="18"/>
          <w:sz w:val="15"/>
        </w:rPr>
        <w:t> </w:t>
      </w:r>
      <w:r>
        <w:rPr>
          <w:sz w:val="15"/>
        </w:rPr>
        <w:t>of</w:t>
      </w:r>
      <w:r>
        <w:rPr>
          <w:spacing w:val="16"/>
          <w:sz w:val="15"/>
        </w:rPr>
        <w:t> </w:t>
      </w:r>
      <w:r>
        <w:rPr>
          <w:sz w:val="15"/>
        </w:rPr>
        <w:t>Virtual</w:t>
      </w:r>
      <w:r>
        <w:rPr>
          <w:spacing w:val="40"/>
          <w:sz w:val="15"/>
        </w:rPr>
        <w:t> </w:t>
      </w:r>
      <w:r>
        <w:rPr>
          <w:sz w:val="15"/>
        </w:rPr>
        <w:t>Reality in the Study of People</w:t>
      </w:r>
      <w:r>
        <w:rPr>
          <w:rFonts w:ascii="Lucida Sans" w:hAnsi="Lucida Sans"/>
          <w:sz w:val="15"/>
        </w:rPr>
        <w:t>’</w:t>
      </w:r>
      <w:r>
        <w:rPr>
          <w:sz w:val="15"/>
        </w:rPr>
        <w:t>s Responses to Violent Incidents. </w:t>
      </w:r>
      <w:r>
        <w:rPr>
          <w:rFonts w:ascii="Bookman Old Style" w:hAnsi="Bookman Old Style"/>
          <w:b w:val="0"/>
          <w:i/>
          <w:sz w:val="15"/>
        </w:rPr>
        <w:t>Front.</w:t>
      </w:r>
      <w:r>
        <w:rPr>
          <w:rFonts w:ascii="Bookman Old Style" w:hAnsi="Bookman Old Style"/>
          <w:b w:val="0"/>
          <w:i/>
          <w:spacing w:val="-8"/>
          <w:sz w:val="15"/>
        </w:rPr>
        <w:t> </w:t>
      </w:r>
      <w:r>
        <w:rPr>
          <w:rFonts w:ascii="Bookman Old Style" w:hAnsi="Bookman Old Style"/>
          <w:b w:val="0"/>
          <w:i/>
          <w:sz w:val="15"/>
        </w:rPr>
        <w:t>Behav.</w:t>
      </w:r>
    </w:p>
    <w:p>
      <w:pPr>
        <w:spacing w:line="183" w:lineRule="exact" w:before="0"/>
        <w:ind w:left="386" w:right="0" w:firstLine="0"/>
        <w:jc w:val="both"/>
        <w:rPr>
          <w:sz w:val="15"/>
        </w:rPr>
      </w:pPr>
      <w:r>
        <w:rPr>
          <w:rFonts w:ascii="Bookman Old Style" w:hAnsi="Bookman Old Style"/>
          <w:b w:val="0"/>
          <w:i/>
          <w:w w:val="90"/>
          <w:sz w:val="15"/>
        </w:rPr>
        <w:t>Neurosci.</w:t>
      </w:r>
      <w:r>
        <w:rPr>
          <w:rFonts w:ascii="Bookman Old Style" w:hAnsi="Bookman Old Style"/>
          <w:b w:val="0"/>
          <w:i/>
          <w:spacing w:val="7"/>
          <w:sz w:val="15"/>
        </w:rPr>
        <w:t> </w:t>
      </w:r>
      <w:r>
        <w:rPr>
          <w:w w:val="90"/>
          <w:sz w:val="15"/>
        </w:rPr>
        <w:t>3,</w:t>
      </w:r>
      <w:r>
        <w:rPr>
          <w:spacing w:val="18"/>
          <w:sz w:val="15"/>
        </w:rPr>
        <w:t> </w:t>
      </w:r>
      <w:r>
        <w:rPr>
          <w:w w:val="90"/>
          <w:sz w:val="15"/>
        </w:rPr>
        <w:t>1</w:t>
      </w:r>
      <w:r>
        <w:rPr>
          <w:rFonts w:ascii="Lucida Sans" w:hAnsi="Lucida Sans"/>
          <w:w w:val="90"/>
          <w:sz w:val="15"/>
        </w:rPr>
        <w:t>–</w:t>
      </w:r>
      <w:r>
        <w:rPr>
          <w:w w:val="90"/>
          <w:sz w:val="15"/>
        </w:rPr>
        <w:t>10.</w:t>
      </w:r>
      <w:r>
        <w:rPr>
          <w:spacing w:val="17"/>
          <w:sz w:val="15"/>
        </w:rPr>
        <w:t> </w:t>
      </w:r>
      <w:hyperlink r:id="rId716">
        <w:r>
          <w:rPr>
            <w:spacing w:val="-2"/>
            <w:w w:val="90"/>
            <w:sz w:val="15"/>
          </w:rPr>
          <w:t>doi:10.3389/neuro.08.059.2009</w:t>
        </w:r>
      </w:hyperlink>
    </w:p>
    <w:p>
      <w:pPr>
        <w:spacing w:line="223" w:lineRule="auto" w:before="1"/>
        <w:ind w:left="187" w:right="43" w:hanging="1"/>
        <w:jc w:val="right"/>
        <w:rPr>
          <w:rFonts w:ascii="Bookman Old Style" w:hAnsi="Bookman Old Style"/>
          <w:b w:val="0"/>
          <w:i/>
          <w:sz w:val="15"/>
        </w:rPr>
      </w:pPr>
      <w:r>
        <w:rPr>
          <w:sz w:val="15"/>
        </w:rPr>
        <w:t>Sanchez-Vives,</w:t>
      </w:r>
      <w:r>
        <w:rPr>
          <w:spacing w:val="17"/>
          <w:sz w:val="15"/>
        </w:rPr>
        <w:t> </w:t>
      </w:r>
      <w:r>
        <w:rPr>
          <w:sz w:val="15"/>
        </w:rPr>
        <w:t>M.</w:t>
      </w:r>
      <w:r>
        <w:rPr>
          <w:spacing w:val="17"/>
          <w:sz w:val="15"/>
        </w:rPr>
        <w:t> </w:t>
      </w:r>
      <w:r>
        <w:rPr>
          <w:sz w:val="15"/>
        </w:rPr>
        <w:t>V.,</w:t>
      </w:r>
      <w:r>
        <w:rPr>
          <w:spacing w:val="18"/>
          <w:sz w:val="15"/>
        </w:rPr>
        <w:t> </w:t>
      </w:r>
      <w:r>
        <w:rPr>
          <w:sz w:val="15"/>
        </w:rPr>
        <w:t>and</w:t>
      </w:r>
      <w:r>
        <w:rPr>
          <w:spacing w:val="17"/>
          <w:sz w:val="15"/>
        </w:rPr>
        <w:t> </w:t>
      </w:r>
      <w:r>
        <w:rPr>
          <w:sz w:val="15"/>
        </w:rPr>
        <w:t>Slater,</w:t>
      </w:r>
      <w:r>
        <w:rPr>
          <w:spacing w:val="17"/>
          <w:sz w:val="15"/>
        </w:rPr>
        <w:t> </w:t>
      </w:r>
      <w:r>
        <w:rPr>
          <w:sz w:val="15"/>
        </w:rPr>
        <w:t>M.</w:t>
      </w:r>
      <w:r>
        <w:rPr>
          <w:spacing w:val="17"/>
          <w:sz w:val="15"/>
        </w:rPr>
        <w:t> </w:t>
      </w:r>
      <w:r>
        <w:rPr>
          <w:sz w:val="15"/>
        </w:rPr>
        <w:t>(2005).</w:t>
      </w:r>
      <w:r>
        <w:rPr>
          <w:spacing w:val="17"/>
          <w:sz w:val="15"/>
        </w:rPr>
        <w:t> </w:t>
      </w:r>
      <w:r>
        <w:rPr>
          <w:sz w:val="15"/>
        </w:rPr>
        <w:t>From</w:t>
      </w:r>
      <w:r>
        <w:rPr>
          <w:spacing w:val="17"/>
          <w:sz w:val="15"/>
        </w:rPr>
        <w:t> </w:t>
      </w:r>
      <w:r>
        <w:rPr>
          <w:sz w:val="15"/>
        </w:rPr>
        <w:t>Presence</w:t>
      </w:r>
      <w:r>
        <w:rPr>
          <w:spacing w:val="18"/>
          <w:sz w:val="15"/>
        </w:rPr>
        <w:t> </w:t>
      </w:r>
      <w:r>
        <w:rPr>
          <w:sz w:val="15"/>
        </w:rPr>
        <w:t>to</w:t>
      </w:r>
      <w:r>
        <w:rPr>
          <w:spacing w:val="17"/>
          <w:sz w:val="15"/>
        </w:rPr>
        <w:t> </w:t>
      </w:r>
      <w:r>
        <w:rPr>
          <w:sz w:val="15"/>
        </w:rPr>
        <w:t>Consciousness</w:t>
      </w:r>
      <w:r>
        <w:rPr>
          <w:spacing w:val="40"/>
          <w:sz w:val="15"/>
        </w:rPr>
        <w:t> </w:t>
      </w:r>
      <w:r>
        <w:rPr>
          <w:sz w:val="15"/>
        </w:rPr>
        <w:t>through Virtual Reality. </w:t>
      </w:r>
      <w:r>
        <w:rPr>
          <w:rFonts w:ascii="Bookman Old Style" w:hAnsi="Bookman Old Style"/>
          <w:b w:val="0"/>
          <w:i/>
          <w:sz w:val="15"/>
        </w:rPr>
        <w:t>Nat.</w:t>
      </w:r>
      <w:r>
        <w:rPr>
          <w:rFonts w:ascii="Bookman Old Style" w:hAnsi="Bookman Old Style"/>
          <w:b w:val="0"/>
          <w:i/>
          <w:spacing w:val="-10"/>
          <w:sz w:val="15"/>
        </w:rPr>
        <w:t> </w:t>
      </w:r>
      <w:r>
        <w:rPr>
          <w:rFonts w:ascii="Bookman Old Style" w:hAnsi="Bookman Old Style"/>
          <w:b w:val="0"/>
          <w:i/>
          <w:sz w:val="15"/>
        </w:rPr>
        <w:t>Rev.</w:t>
      </w:r>
      <w:r>
        <w:rPr>
          <w:rFonts w:ascii="Bookman Old Style" w:hAnsi="Bookman Old Style"/>
          <w:b w:val="0"/>
          <w:i/>
          <w:spacing w:val="-10"/>
          <w:sz w:val="15"/>
        </w:rPr>
        <w:t> </w:t>
      </w:r>
      <w:r>
        <w:rPr>
          <w:rFonts w:ascii="Bookman Old Style" w:hAnsi="Bookman Old Style"/>
          <w:b w:val="0"/>
          <w:i/>
          <w:sz w:val="15"/>
        </w:rPr>
        <w:t>Neurosci.</w:t>
      </w:r>
      <w:r>
        <w:rPr>
          <w:rFonts w:ascii="Bookman Old Style" w:hAnsi="Bookman Old Style"/>
          <w:b w:val="0"/>
          <w:i/>
          <w:spacing w:val="-9"/>
          <w:sz w:val="15"/>
        </w:rPr>
        <w:t> </w:t>
      </w:r>
      <w:r>
        <w:rPr>
          <w:sz w:val="15"/>
        </w:rPr>
        <w:t>6, 332</w:t>
      </w:r>
      <w:r>
        <w:rPr>
          <w:rFonts w:ascii="Lucida Sans" w:hAnsi="Lucida Sans"/>
          <w:sz w:val="15"/>
        </w:rPr>
        <w:t>–</w:t>
      </w:r>
      <w:r>
        <w:rPr>
          <w:sz w:val="15"/>
        </w:rPr>
        <w:t>339. doi:</w:t>
      </w:r>
      <w:hyperlink r:id="rId717">
        <w:r>
          <w:rPr>
            <w:sz w:val="15"/>
          </w:rPr>
          <w:t>10.1038/nrn1651</w:t>
        </w:r>
      </w:hyperlink>
      <w:r>
        <w:rPr>
          <w:spacing w:val="40"/>
          <w:sz w:val="15"/>
        </w:rPr>
        <w:t> </w:t>
      </w:r>
      <w:r>
        <w:rPr>
          <w:sz w:val="15"/>
        </w:rPr>
        <w:t>Schubert,</w:t>
      </w:r>
      <w:r>
        <w:rPr>
          <w:spacing w:val="30"/>
          <w:sz w:val="15"/>
        </w:rPr>
        <w:t> </w:t>
      </w:r>
      <w:r>
        <w:rPr>
          <w:sz w:val="15"/>
        </w:rPr>
        <w:t>T.,</w:t>
      </w:r>
      <w:r>
        <w:rPr>
          <w:spacing w:val="29"/>
          <w:sz w:val="15"/>
        </w:rPr>
        <w:t> </w:t>
      </w:r>
      <w:r>
        <w:rPr>
          <w:sz w:val="15"/>
        </w:rPr>
        <w:t>Friedmann,</w:t>
      </w:r>
      <w:r>
        <w:rPr>
          <w:spacing w:val="30"/>
          <w:sz w:val="15"/>
        </w:rPr>
        <w:t> </w:t>
      </w:r>
      <w:r>
        <w:rPr>
          <w:sz w:val="15"/>
        </w:rPr>
        <w:t>F.,</w:t>
      </w:r>
      <w:r>
        <w:rPr>
          <w:spacing w:val="29"/>
          <w:sz w:val="15"/>
        </w:rPr>
        <w:t> </w:t>
      </w:r>
      <w:r>
        <w:rPr>
          <w:sz w:val="15"/>
        </w:rPr>
        <w:t>and</w:t>
      </w:r>
      <w:r>
        <w:rPr>
          <w:spacing w:val="30"/>
          <w:sz w:val="15"/>
        </w:rPr>
        <w:t> </w:t>
      </w:r>
      <w:r>
        <w:rPr>
          <w:sz w:val="15"/>
        </w:rPr>
        <w:t>Regenbrecht,</w:t>
      </w:r>
      <w:r>
        <w:rPr>
          <w:spacing w:val="30"/>
          <w:sz w:val="15"/>
        </w:rPr>
        <w:t> </w:t>
      </w:r>
      <w:r>
        <w:rPr>
          <w:sz w:val="15"/>
        </w:rPr>
        <w:t>H.</w:t>
      </w:r>
      <w:r>
        <w:rPr>
          <w:spacing w:val="29"/>
          <w:sz w:val="15"/>
        </w:rPr>
        <w:t> </w:t>
      </w:r>
      <w:r>
        <w:rPr>
          <w:sz w:val="15"/>
        </w:rPr>
        <w:t>(2001).</w:t>
      </w:r>
      <w:r>
        <w:rPr>
          <w:spacing w:val="30"/>
          <w:sz w:val="15"/>
        </w:rPr>
        <w:t> </w:t>
      </w:r>
      <w:r>
        <w:rPr>
          <w:sz w:val="15"/>
        </w:rPr>
        <w:t>The</w:t>
      </w:r>
      <w:r>
        <w:rPr>
          <w:spacing w:val="28"/>
          <w:sz w:val="15"/>
        </w:rPr>
        <w:t> </w:t>
      </w:r>
      <w:r>
        <w:rPr>
          <w:sz w:val="15"/>
        </w:rPr>
        <w:t>Experience</w:t>
      </w:r>
      <w:r>
        <w:rPr>
          <w:spacing w:val="30"/>
          <w:sz w:val="15"/>
        </w:rPr>
        <w:t> </w:t>
      </w:r>
      <w:r>
        <w:rPr>
          <w:sz w:val="15"/>
        </w:rPr>
        <w:t>of</w:t>
      </w:r>
      <w:r>
        <w:rPr>
          <w:spacing w:val="40"/>
          <w:sz w:val="15"/>
        </w:rPr>
        <w:t> </w:t>
      </w:r>
      <w:r>
        <w:rPr>
          <w:spacing w:val="-2"/>
          <w:sz w:val="15"/>
        </w:rPr>
        <w:t>Presence:</w:t>
      </w:r>
      <w:r>
        <w:rPr>
          <w:spacing w:val="13"/>
          <w:sz w:val="15"/>
        </w:rPr>
        <w:t> </w:t>
      </w:r>
      <w:r>
        <w:rPr>
          <w:spacing w:val="-2"/>
          <w:sz w:val="15"/>
        </w:rPr>
        <w:t>Factor</w:t>
      </w:r>
      <w:r>
        <w:rPr>
          <w:spacing w:val="13"/>
          <w:sz w:val="15"/>
        </w:rPr>
        <w:t> </w:t>
      </w:r>
      <w:r>
        <w:rPr>
          <w:spacing w:val="-2"/>
          <w:sz w:val="15"/>
        </w:rPr>
        <w:t>Analytic</w:t>
      </w:r>
      <w:r>
        <w:rPr>
          <w:spacing w:val="13"/>
          <w:sz w:val="15"/>
        </w:rPr>
        <w:t> </w:t>
      </w:r>
      <w:r>
        <w:rPr>
          <w:spacing w:val="-2"/>
          <w:sz w:val="15"/>
        </w:rPr>
        <w:t>Insights.</w:t>
      </w:r>
      <w:r>
        <w:rPr>
          <w:spacing w:val="14"/>
          <w:sz w:val="15"/>
        </w:rPr>
        <w:t> </w:t>
      </w:r>
      <w:r>
        <w:rPr>
          <w:rFonts w:ascii="Bookman Old Style" w:hAnsi="Bookman Old Style"/>
          <w:b w:val="0"/>
          <w:i/>
          <w:spacing w:val="-2"/>
          <w:sz w:val="15"/>
        </w:rPr>
        <w:t>Presence</w:t>
      </w:r>
      <w:r>
        <w:rPr>
          <w:rFonts w:ascii="Bookman Old Style" w:hAnsi="Bookman Old Style"/>
          <w:b w:val="0"/>
          <w:i/>
          <w:spacing w:val="1"/>
          <w:sz w:val="15"/>
        </w:rPr>
        <w:t> </w:t>
      </w:r>
      <w:r>
        <w:rPr>
          <w:rFonts w:ascii="Bookman Old Style" w:hAnsi="Bookman Old Style"/>
          <w:b w:val="0"/>
          <w:i/>
          <w:spacing w:val="-2"/>
          <w:sz w:val="15"/>
        </w:rPr>
        <w:t>Teleoperators</w:t>
      </w:r>
      <w:r>
        <w:rPr>
          <w:rFonts w:ascii="Bookman Old Style" w:hAnsi="Bookman Old Style"/>
          <w:b w:val="0"/>
          <w:i/>
          <w:spacing w:val="2"/>
          <w:sz w:val="15"/>
        </w:rPr>
        <w:t> </w:t>
      </w:r>
      <w:r>
        <w:rPr>
          <w:rFonts w:ascii="Bookman Old Style" w:hAnsi="Bookman Old Style"/>
          <w:b w:val="0"/>
          <w:i/>
          <w:spacing w:val="-2"/>
          <w:sz w:val="15"/>
        </w:rPr>
        <w:t>Virtual</w:t>
      </w:r>
      <w:r>
        <w:rPr>
          <w:rFonts w:ascii="Bookman Old Style" w:hAnsi="Bookman Old Style"/>
          <w:b w:val="0"/>
          <w:i/>
          <w:spacing w:val="1"/>
          <w:sz w:val="15"/>
        </w:rPr>
        <w:t> </w:t>
      </w:r>
      <w:r>
        <w:rPr>
          <w:rFonts w:ascii="Bookman Old Style" w:hAnsi="Bookman Old Style"/>
          <w:b w:val="0"/>
          <w:i/>
          <w:spacing w:val="-2"/>
          <w:sz w:val="15"/>
        </w:rPr>
        <w:t>Environ.</w:t>
      </w:r>
    </w:p>
    <w:p>
      <w:pPr>
        <w:spacing w:line="189" w:lineRule="exact" w:before="0"/>
        <w:ind w:left="386" w:right="0" w:firstLine="0"/>
        <w:jc w:val="both"/>
        <w:rPr>
          <w:sz w:val="15"/>
        </w:rPr>
      </w:pPr>
      <w:r>
        <w:rPr>
          <w:sz w:val="15"/>
        </w:rPr>
        <w:t>10,</w:t>
      </w:r>
      <w:r>
        <w:rPr>
          <w:spacing w:val="9"/>
          <w:sz w:val="15"/>
        </w:rPr>
        <w:t> </w:t>
      </w:r>
      <w:r>
        <w:rPr>
          <w:sz w:val="15"/>
        </w:rPr>
        <w:t>266</w:t>
      </w:r>
      <w:r>
        <w:rPr>
          <w:rFonts w:ascii="Lucida Sans" w:hAnsi="Lucida Sans"/>
          <w:sz w:val="15"/>
        </w:rPr>
        <w:t>–</w:t>
      </w:r>
      <w:r>
        <w:rPr>
          <w:sz w:val="15"/>
        </w:rPr>
        <w:t>281.</w:t>
      </w:r>
      <w:r>
        <w:rPr>
          <w:spacing w:val="10"/>
          <w:sz w:val="15"/>
        </w:rPr>
        <w:t> </w:t>
      </w:r>
      <w:hyperlink r:id="rId363">
        <w:r>
          <w:rPr>
            <w:spacing w:val="-2"/>
            <w:sz w:val="15"/>
          </w:rPr>
          <w:t>doi:10.1162/105474601300343603</w:t>
        </w:r>
      </w:hyperlink>
    </w:p>
    <w:p>
      <w:pPr>
        <w:spacing w:line="225" w:lineRule="auto" w:before="2"/>
        <w:ind w:left="386" w:right="44" w:hanging="200"/>
        <w:jc w:val="both"/>
        <w:rPr>
          <w:sz w:val="15"/>
        </w:rPr>
      </w:pPr>
      <w:r>
        <w:rPr>
          <w:sz w:val="15"/>
        </w:rPr>
        <w:t>Schwind, V., Knierim, P., Haas, N., and Henze, N. (2019). </w:t>
      </w:r>
      <w:r>
        <w:rPr>
          <w:rFonts w:ascii="Lucida Sans" w:hAnsi="Lucida Sans"/>
          <w:sz w:val="15"/>
        </w:rPr>
        <w:t>“</w:t>
      </w:r>
      <w:r>
        <w:rPr>
          <w:sz w:val="15"/>
        </w:rPr>
        <w:t>Using Presence</w:t>
      </w:r>
      <w:r>
        <w:rPr>
          <w:spacing w:val="40"/>
          <w:sz w:val="15"/>
        </w:rPr>
        <w:t> </w:t>
      </w:r>
      <w:r>
        <w:rPr>
          <w:sz w:val="15"/>
        </w:rPr>
        <w:t>Questionnaires in Virtual Reality,</w:t>
      </w:r>
      <w:r>
        <w:rPr>
          <w:rFonts w:ascii="Lucida Sans" w:hAnsi="Lucida Sans"/>
          <w:sz w:val="15"/>
        </w:rPr>
        <w:t>” </w:t>
      </w:r>
      <w:r>
        <w:rPr>
          <w:sz w:val="15"/>
        </w:rPr>
        <w:t>in Proceedings of the 2019 </w:t>
      </w:r>
      <w:r>
        <w:rPr>
          <w:sz w:val="15"/>
        </w:rPr>
        <w:t>CHI</w:t>
      </w:r>
      <w:r>
        <w:rPr>
          <w:spacing w:val="40"/>
          <w:sz w:val="15"/>
        </w:rPr>
        <w:t> </w:t>
      </w:r>
      <w:r>
        <w:rPr>
          <w:sz w:val="15"/>
        </w:rPr>
        <w:t>Conference on Human Factors in Computing Systems, 1</w:t>
      </w:r>
      <w:r>
        <w:rPr>
          <w:rFonts w:ascii="Lucida Sans" w:hAnsi="Lucida Sans"/>
          <w:sz w:val="15"/>
        </w:rPr>
        <w:t>–</w:t>
      </w:r>
      <w:r>
        <w:rPr>
          <w:sz w:val="15"/>
        </w:rPr>
        <w:t>12.</w:t>
      </w:r>
    </w:p>
    <w:p>
      <w:pPr>
        <w:spacing w:line="225" w:lineRule="auto" w:before="0"/>
        <w:ind w:left="386" w:right="38" w:hanging="200"/>
        <w:jc w:val="both"/>
        <w:rPr>
          <w:sz w:val="15"/>
        </w:rPr>
      </w:pPr>
      <w:r>
        <w:rPr>
          <w:sz w:val="15"/>
        </w:rPr>
        <w:t>Sheridan, T. B. (1996). Further Musings on the Psychophysics of Presence.</w:t>
      </w:r>
      <w:r>
        <w:rPr>
          <w:spacing w:val="40"/>
          <w:sz w:val="15"/>
        </w:rPr>
        <w:t> </w:t>
      </w:r>
      <w:r>
        <w:rPr>
          <w:rFonts w:ascii="Bookman Old Style" w:hAnsi="Bookman Old Style"/>
          <w:b w:val="0"/>
          <w:i/>
          <w:sz w:val="15"/>
        </w:rPr>
        <w:t>Presence Teleoperators Virtual Environ. </w:t>
      </w:r>
      <w:r>
        <w:rPr>
          <w:sz w:val="15"/>
        </w:rPr>
        <w:t>5, 241</w:t>
      </w:r>
      <w:r>
        <w:rPr>
          <w:rFonts w:ascii="Lucida Sans" w:hAnsi="Lucida Sans"/>
          <w:sz w:val="15"/>
        </w:rPr>
        <w:t>–</w:t>
      </w:r>
      <w:r>
        <w:rPr>
          <w:sz w:val="15"/>
        </w:rPr>
        <w:t>246. doi:10</w:t>
      </w:r>
      <w:hyperlink r:id="rId718">
        <w:r>
          <w:rPr>
            <w:sz w:val="15"/>
          </w:rPr>
          <w:t>.1162/pres.</w:t>
        </w:r>
      </w:hyperlink>
      <w:r>
        <w:rPr>
          <w:spacing w:val="40"/>
          <w:sz w:val="15"/>
        </w:rPr>
        <w:t> </w:t>
      </w:r>
      <w:hyperlink r:id="rId718">
        <w:r>
          <w:rPr>
            <w:spacing w:val="-2"/>
            <w:sz w:val="15"/>
          </w:rPr>
          <w:t>1996.5.2.241</w:t>
        </w:r>
      </w:hyperlink>
    </w:p>
    <w:p>
      <w:pPr>
        <w:spacing w:line="225" w:lineRule="auto" w:before="0"/>
        <w:ind w:left="143" w:right="0" w:firstLine="0"/>
        <w:jc w:val="center"/>
        <w:rPr>
          <w:sz w:val="15"/>
        </w:rPr>
      </w:pPr>
      <w:r>
        <w:rPr>
          <w:spacing w:val="-2"/>
          <w:sz w:val="15"/>
        </w:rPr>
        <w:t>Sheridan,</w:t>
      </w:r>
      <w:r>
        <w:rPr>
          <w:sz w:val="15"/>
        </w:rPr>
        <w:t> </w:t>
      </w:r>
      <w:r>
        <w:rPr>
          <w:spacing w:val="-2"/>
          <w:sz w:val="15"/>
        </w:rPr>
        <w:t>T.</w:t>
      </w:r>
      <w:r>
        <w:rPr>
          <w:sz w:val="15"/>
        </w:rPr>
        <w:t> </w:t>
      </w:r>
      <w:r>
        <w:rPr>
          <w:spacing w:val="-2"/>
          <w:sz w:val="15"/>
        </w:rPr>
        <w:t>B.</w:t>
      </w:r>
      <w:r>
        <w:rPr>
          <w:sz w:val="15"/>
        </w:rPr>
        <w:t> </w:t>
      </w:r>
      <w:r>
        <w:rPr>
          <w:spacing w:val="-2"/>
          <w:sz w:val="15"/>
        </w:rPr>
        <w:t>(1992).</w:t>
      </w:r>
      <w:r>
        <w:rPr>
          <w:sz w:val="15"/>
        </w:rPr>
        <w:t> </w:t>
      </w:r>
      <w:r>
        <w:rPr>
          <w:spacing w:val="-2"/>
          <w:sz w:val="15"/>
        </w:rPr>
        <w:t>Musings</w:t>
      </w:r>
      <w:r>
        <w:rPr>
          <w:sz w:val="15"/>
        </w:rPr>
        <w:t> </w:t>
      </w:r>
      <w:r>
        <w:rPr>
          <w:spacing w:val="-2"/>
          <w:sz w:val="15"/>
        </w:rPr>
        <w:t>on</w:t>
      </w:r>
      <w:r>
        <w:rPr>
          <w:sz w:val="15"/>
        </w:rPr>
        <w:t> </w:t>
      </w:r>
      <w:r>
        <w:rPr>
          <w:spacing w:val="-2"/>
          <w:sz w:val="15"/>
        </w:rPr>
        <w:t>Telepresence</w:t>
      </w:r>
      <w:r>
        <w:rPr>
          <w:sz w:val="15"/>
        </w:rPr>
        <w:t> </w:t>
      </w:r>
      <w:r>
        <w:rPr>
          <w:spacing w:val="-2"/>
          <w:sz w:val="15"/>
        </w:rPr>
        <w:t>and</w:t>
      </w:r>
      <w:r>
        <w:rPr>
          <w:sz w:val="15"/>
        </w:rPr>
        <w:t> </w:t>
      </w:r>
      <w:r>
        <w:rPr>
          <w:spacing w:val="-2"/>
          <w:sz w:val="15"/>
        </w:rPr>
        <w:t>Virtual</w:t>
      </w:r>
      <w:r>
        <w:rPr>
          <w:sz w:val="15"/>
        </w:rPr>
        <w:t> </w:t>
      </w:r>
      <w:r>
        <w:rPr>
          <w:spacing w:val="-2"/>
          <w:sz w:val="15"/>
        </w:rPr>
        <w:t>Presence.</w:t>
      </w:r>
      <w:r>
        <w:rPr>
          <w:sz w:val="15"/>
        </w:rPr>
        <w:t> </w:t>
      </w:r>
      <w:r>
        <w:rPr>
          <w:rFonts w:ascii="Bookman Old Style" w:hAnsi="Bookman Old Style"/>
          <w:b w:val="0"/>
          <w:i/>
          <w:spacing w:val="-2"/>
          <w:sz w:val="15"/>
        </w:rPr>
        <w:t>Presence</w:t>
      </w:r>
      <w:r>
        <w:rPr>
          <w:rFonts w:ascii="Bookman Old Style" w:hAnsi="Bookman Old Style"/>
          <w:b w:val="0"/>
          <w:i/>
          <w:spacing w:val="-2"/>
          <w:sz w:val="15"/>
        </w:rPr>
        <w:t> Teleoperators</w:t>
      </w:r>
      <w:r>
        <w:rPr>
          <w:rFonts w:ascii="Bookman Old Style" w:hAnsi="Bookman Old Style"/>
          <w:b w:val="0"/>
          <w:i/>
          <w:spacing w:val="-8"/>
          <w:sz w:val="15"/>
        </w:rPr>
        <w:t> </w:t>
      </w:r>
      <w:r>
        <w:rPr>
          <w:rFonts w:ascii="Bookman Old Style" w:hAnsi="Bookman Old Style"/>
          <w:b w:val="0"/>
          <w:i/>
          <w:spacing w:val="-2"/>
          <w:sz w:val="15"/>
        </w:rPr>
        <w:t>Virtual</w:t>
      </w:r>
      <w:r>
        <w:rPr>
          <w:rFonts w:ascii="Bookman Old Style" w:hAnsi="Bookman Old Style"/>
          <w:b w:val="0"/>
          <w:i/>
          <w:spacing w:val="-9"/>
          <w:sz w:val="15"/>
        </w:rPr>
        <w:t> </w:t>
      </w:r>
      <w:r>
        <w:rPr>
          <w:rFonts w:ascii="Bookman Old Style" w:hAnsi="Bookman Old Style"/>
          <w:b w:val="0"/>
          <w:i/>
          <w:spacing w:val="-2"/>
          <w:sz w:val="15"/>
        </w:rPr>
        <w:t>Environ.</w:t>
      </w:r>
      <w:r>
        <w:rPr>
          <w:rFonts w:ascii="Bookman Old Style" w:hAnsi="Bookman Old Style"/>
          <w:b w:val="0"/>
          <w:i/>
          <w:spacing w:val="-9"/>
          <w:sz w:val="15"/>
        </w:rPr>
        <w:t> </w:t>
      </w:r>
      <w:r>
        <w:rPr>
          <w:spacing w:val="-2"/>
          <w:sz w:val="15"/>
        </w:rPr>
        <w:t>1,</w:t>
      </w:r>
      <w:r>
        <w:rPr>
          <w:spacing w:val="2"/>
          <w:sz w:val="15"/>
        </w:rPr>
        <w:t> </w:t>
      </w:r>
      <w:r>
        <w:rPr>
          <w:spacing w:val="-2"/>
          <w:sz w:val="15"/>
        </w:rPr>
        <w:t>120</w:t>
      </w:r>
      <w:r>
        <w:rPr>
          <w:rFonts w:ascii="Lucida Sans" w:hAnsi="Lucida Sans"/>
          <w:spacing w:val="-2"/>
          <w:sz w:val="15"/>
        </w:rPr>
        <w:t>–</w:t>
      </w:r>
      <w:r>
        <w:rPr>
          <w:spacing w:val="-2"/>
          <w:sz w:val="15"/>
        </w:rPr>
        <w:t>126.</w:t>
      </w:r>
      <w:r>
        <w:rPr>
          <w:spacing w:val="2"/>
          <w:sz w:val="15"/>
        </w:rPr>
        <w:t> </w:t>
      </w:r>
      <w:hyperlink r:id="rId719">
        <w:r>
          <w:rPr>
            <w:spacing w:val="-2"/>
            <w:sz w:val="15"/>
          </w:rPr>
          <w:t>doi:10.1162/pres.1992.1.1.120</w:t>
        </w:r>
      </w:hyperlink>
      <w:r>
        <w:rPr>
          <w:spacing w:val="40"/>
          <w:sz w:val="15"/>
        </w:rPr>
        <w:t> </w:t>
      </w:r>
      <w:r>
        <w:rPr>
          <w:sz w:val="15"/>
        </w:rPr>
        <w:t>Skarbez,</w:t>
      </w:r>
      <w:r>
        <w:rPr>
          <w:spacing w:val="30"/>
          <w:sz w:val="15"/>
        </w:rPr>
        <w:t> </w:t>
      </w:r>
      <w:r>
        <w:rPr>
          <w:sz w:val="15"/>
        </w:rPr>
        <w:t>R.,</w:t>
      </w:r>
      <w:r>
        <w:rPr>
          <w:spacing w:val="29"/>
          <w:sz w:val="15"/>
        </w:rPr>
        <w:t> </w:t>
      </w:r>
      <w:r>
        <w:rPr>
          <w:sz w:val="15"/>
        </w:rPr>
        <w:t>Brooks,</w:t>
      </w:r>
      <w:r>
        <w:rPr>
          <w:spacing w:val="30"/>
          <w:sz w:val="15"/>
        </w:rPr>
        <w:t> </w:t>
      </w:r>
      <w:r>
        <w:rPr>
          <w:sz w:val="15"/>
        </w:rPr>
        <w:t>F.,</w:t>
      </w:r>
      <w:r>
        <w:rPr>
          <w:spacing w:val="30"/>
          <w:sz w:val="15"/>
        </w:rPr>
        <w:t> </w:t>
      </w:r>
      <w:r>
        <w:rPr>
          <w:sz w:val="15"/>
        </w:rPr>
        <w:t>and</w:t>
      </w:r>
      <w:r>
        <w:rPr>
          <w:spacing w:val="29"/>
          <w:sz w:val="15"/>
        </w:rPr>
        <w:t> </w:t>
      </w:r>
      <w:r>
        <w:rPr>
          <w:sz w:val="15"/>
        </w:rPr>
        <w:t>Whitton,</w:t>
      </w:r>
      <w:r>
        <w:rPr>
          <w:spacing w:val="31"/>
          <w:sz w:val="15"/>
        </w:rPr>
        <w:t> </w:t>
      </w:r>
      <w:r>
        <w:rPr>
          <w:sz w:val="15"/>
        </w:rPr>
        <w:t>M.</w:t>
      </w:r>
      <w:r>
        <w:rPr>
          <w:spacing w:val="31"/>
          <w:sz w:val="15"/>
        </w:rPr>
        <w:t> </w:t>
      </w:r>
      <w:r>
        <w:rPr>
          <w:sz w:val="15"/>
        </w:rPr>
        <w:t>(2020).</w:t>
      </w:r>
      <w:r>
        <w:rPr>
          <w:spacing w:val="30"/>
          <w:sz w:val="15"/>
        </w:rPr>
        <w:t> </w:t>
      </w:r>
      <w:r>
        <w:rPr>
          <w:sz w:val="15"/>
        </w:rPr>
        <w:t>Immersion</w:t>
      </w:r>
      <w:r>
        <w:rPr>
          <w:spacing w:val="31"/>
          <w:sz w:val="15"/>
        </w:rPr>
        <w:t> </w:t>
      </w:r>
      <w:r>
        <w:rPr>
          <w:sz w:val="15"/>
        </w:rPr>
        <w:t>and</w:t>
      </w:r>
      <w:r>
        <w:rPr>
          <w:spacing w:val="29"/>
          <w:sz w:val="15"/>
        </w:rPr>
        <w:t> </w:t>
      </w:r>
      <w:r>
        <w:rPr>
          <w:spacing w:val="-2"/>
          <w:sz w:val="15"/>
        </w:rPr>
        <w:t>Coherence:</w:t>
      </w:r>
    </w:p>
    <w:p>
      <w:pPr>
        <w:spacing w:line="225" w:lineRule="auto" w:before="0"/>
        <w:ind w:left="386" w:right="43" w:hanging="1"/>
        <w:jc w:val="both"/>
        <w:rPr>
          <w:sz w:val="15"/>
        </w:rPr>
      </w:pPr>
      <w:r>
        <w:rPr>
          <w:sz w:val="15"/>
        </w:rPr>
        <w:t>Research</w:t>
      </w:r>
      <w:r>
        <w:rPr>
          <w:spacing w:val="-9"/>
          <w:sz w:val="15"/>
        </w:rPr>
        <w:t> </w:t>
      </w:r>
      <w:r>
        <w:rPr>
          <w:sz w:val="15"/>
        </w:rPr>
        <w:t>Agenda</w:t>
      </w:r>
      <w:r>
        <w:rPr>
          <w:spacing w:val="-9"/>
          <w:sz w:val="15"/>
        </w:rPr>
        <w:t> </w:t>
      </w:r>
      <w:r>
        <w:rPr>
          <w:sz w:val="15"/>
        </w:rPr>
        <w:t>and</w:t>
      </w:r>
      <w:r>
        <w:rPr>
          <w:spacing w:val="-8"/>
          <w:sz w:val="15"/>
        </w:rPr>
        <w:t> </w:t>
      </w:r>
      <w:r>
        <w:rPr>
          <w:sz w:val="15"/>
        </w:rPr>
        <w:t>Early</w:t>
      </w:r>
      <w:r>
        <w:rPr>
          <w:spacing w:val="-9"/>
          <w:sz w:val="15"/>
        </w:rPr>
        <w:t> </w:t>
      </w:r>
      <w:r>
        <w:rPr>
          <w:sz w:val="15"/>
        </w:rPr>
        <w:t>Results.</w:t>
      </w:r>
      <w:r>
        <w:rPr>
          <w:spacing w:val="-8"/>
          <w:sz w:val="15"/>
        </w:rPr>
        <w:t> </w:t>
      </w:r>
      <w:r>
        <w:rPr>
          <w:rFonts w:ascii="Bookman Old Style" w:hAnsi="Bookman Old Style"/>
          <w:b w:val="0"/>
          <w:i/>
          <w:sz w:val="15"/>
        </w:rPr>
        <w:t>IEEE</w:t>
      </w:r>
      <w:r>
        <w:rPr>
          <w:rFonts w:ascii="Bookman Old Style" w:hAnsi="Bookman Old Style"/>
          <w:b w:val="0"/>
          <w:i/>
          <w:spacing w:val="-11"/>
          <w:sz w:val="15"/>
        </w:rPr>
        <w:t> </w:t>
      </w:r>
      <w:r>
        <w:rPr>
          <w:rFonts w:ascii="Bookman Old Style" w:hAnsi="Bookman Old Style"/>
          <w:b w:val="0"/>
          <w:i/>
          <w:sz w:val="15"/>
        </w:rPr>
        <w:t>Trans.</w:t>
      </w:r>
      <w:r>
        <w:rPr>
          <w:rFonts w:ascii="Bookman Old Style" w:hAnsi="Bookman Old Style"/>
          <w:b w:val="0"/>
          <w:i/>
          <w:spacing w:val="-12"/>
          <w:sz w:val="15"/>
        </w:rPr>
        <w:t> </w:t>
      </w:r>
      <w:r>
        <w:rPr>
          <w:rFonts w:ascii="Bookman Old Style" w:hAnsi="Bookman Old Style"/>
          <w:b w:val="0"/>
          <w:i/>
          <w:sz w:val="15"/>
        </w:rPr>
        <w:t>Vis.</w:t>
      </w:r>
      <w:r>
        <w:rPr>
          <w:rFonts w:ascii="Bookman Old Style" w:hAnsi="Bookman Old Style"/>
          <w:b w:val="0"/>
          <w:i/>
          <w:spacing w:val="-11"/>
          <w:sz w:val="15"/>
        </w:rPr>
        <w:t> </w:t>
      </w:r>
      <w:r>
        <w:rPr>
          <w:rFonts w:ascii="Bookman Old Style" w:hAnsi="Bookman Old Style"/>
          <w:b w:val="0"/>
          <w:i/>
          <w:sz w:val="15"/>
        </w:rPr>
        <w:t>Comput.</w:t>
      </w:r>
      <w:r>
        <w:rPr>
          <w:rFonts w:ascii="Bookman Old Style" w:hAnsi="Bookman Old Style"/>
          <w:b w:val="0"/>
          <w:i/>
          <w:spacing w:val="-11"/>
          <w:sz w:val="15"/>
        </w:rPr>
        <w:t> </w:t>
      </w:r>
      <w:r>
        <w:rPr>
          <w:rFonts w:ascii="Bookman Old Style" w:hAnsi="Bookman Old Style"/>
          <w:b w:val="0"/>
          <w:i/>
          <w:sz w:val="15"/>
        </w:rPr>
        <w:t>Graph</w:t>
      </w:r>
      <w:r>
        <w:rPr>
          <w:rFonts w:ascii="Bookman Old Style" w:hAnsi="Bookman Old Style"/>
          <w:b w:val="0"/>
          <w:i/>
          <w:spacing w:val="-11"/>
          <w:sz w:val="15"/>
        </w:rPr>
        <w:t> </w:t>
      </w:r>
      <w:r>
        <w:rPr>
          <w:sz w:val="15"/>
        </w:rPr>
        <w:t>PP,</w:t>
      </w:r>
      <w:r>
        <w:rPr>
          <w:spacing w:val="40"/>
          <w:sz w:val="15"/>
        </w:rPr>
        <w:t> </w:t>
      </w:r>
      <w:r>
        <w:rPr>
          <w:sz w:val="15"/>
        </w:rPr>
        <w:t>3839</w:t>
      </w:r>
      <w:r>
        <w:rPr>
          <w:rFonts w:ascii="Lucida Sans" w:hAnsi="Lucida Sans"/>
          <w:sz w:val="15"/>
        </w:rPr>
        <w:t>–</w:t>
      </w:r>
      <w:r>
        <w:rPr>
          <w:sz w:val="15"/>
        </w:rPr>
        <w:t>3850. doi:10.1109</w:t>
      </w:r>
      <w:hyperlink r:id="rId720">
        <w:r>
          <w:rPr>
            <w:sz w:val="15"/>
          </w:rPr>
          <w:t>/TVCG.2020.2983701</w:t>
        </w:r>
      </w:hyperlink>
    </w:p>
    <w:p>
      <w:pPr>
        <w:spacing w:line="225" w:lineRule="auto" w:before="0"/>
        <w:ind w:left="386" w:right="44" w:hanging="200"/>
        <w:jc w:val="both"/>
        <w:rPr>
          <w:sz w:val="15"/>
        </w:rPr>
      </w:pPr>
      <w:r>
        <w:rPr>
          <w:spacing w:val="-2"/>
          <w:sz w:val="15"/>
        </w:rPr>
        <w:t>Skarbez,</w:t>
      </w:r>
      <w:r>
        <w:rPr>
          <w:spacing w:val="-3"/>
          <w:sz w:val="15"/>
        </w:rPr>
        <w:t> </w:t>
      </w:r>
      <w:r>
        <w:rPr>
          <w:spacing w:val="-2"/>
          <w:sz w:val="15"/>
        </w:rPr>
        <w:t>R.,</w:t>
      </w:r>
      <w:r>
        <w:rPr>
          <w:spacing w:val="-3"/>
          <w:sz w:val="15"/>
        </w:rPr>
        <w:t> </w:t>
      </w:r>
      <w:r>
        <w:rPr>
          <w:spacing w:val="-2"/>
          <w:sz w:val="15"/>
        </w:rPr>
        <w:t>Brooks,</w:t>
      </w:r>
      <w:r>
        <w:rPr>
          <w:spacing w:val="-3"/>
          <w:sz w:val="15"/>
        </w:rPr>
        <w:t> </w:t>
      </w:r>
      <w:r>
        <w:rPr>
          <w:spacing w:val="-2"/>
          <w:sz w:val="15"/>
        </w:rPr>
        <w:t>F.</w:t>
      </w:r>
      <w:r>
        <w:rPr>
          <w:spacing w:val="-4"/>
          <w:sz w:val="15"/>
        </w:rPr>
        <w:t> </w:t>
      </w:r>
      <w:r>
        <w:rPr>
          <w:spacing w:val="-2"/>
          <w:sz w:val="15"/>
        </w:rPr>
        <w:t>P.,</w:t>
      </w:r>
      <w:r>
        <w:rPr>
          <w:spacing w:val="-4"/>
          <w:sz w:val="15"/>
        </w:rPr>
        <w:t> </w:t>
      </w:r>
      <w:r>
        <w:rPr>
          <w:spacing w:val="-2"/>
          <w:sz w:val="15"/>
        </w:rPr>
        <w:t>Jr,</w:t>
      </w:r>
      <w:r>
        <w:rPr>
          <w:spacing w:val="-3"/>
          <w:sz w:val="15"/>
        </w:rPr>
        <w:t> </w:t>
      </w:r>
      <w:r>
        <w:rPr>
          <w:spacing w:val="-2"/>
          <w:sz w:val="15"/>
        </w:rPr>
        <w:t>and</w:t>
      </w:r>
      <w:r>
        <w:rPr>
          <w:spacing w:val="-3"/>
          <w:sz w:val="15"/>
        </w:rPr>
        <w:t> </w:t>
      </w:r>
      <w:r>
        <w:rPr>
          <w:spacing w:val="-2"/>
          <w:sz w:val="15"/>
        </w:rPr>
        <w:t>Whitton,</w:t>
      </w:r>
      <w:r>
        <w:rPr>
          <w:spacing w:val="-3"/>
          <w:sz w:val="15"/>
        </w:rPr>
        <w:t> </w:t>
      </w:r>
      <w:r>
        <w:rPr>
          <w:spacing w:val="-2"/>
          <w:sz w:val="15"/>
        </w:rPr>
        <w:t>M.</w:t>
      </w:r>
      <w:r>
        <w:rPr>
          <w:spacing w:val="-3"/>
          <w:sz w:val="15"/>
        </w:rPr>
        <w:t> </w:t>
      </w:r>
      <w:r>
        <w:rPr>
          <w:spacing w:val="-2"/>
          <w:sz w:val="15"/>
        </w:rPr>
        <w:t>C.</w:t>
      </w:r>
      <w:r>
        <w:rPr>
          <w:spacing w:val="-3"/>
          <w:sz w:val="15"/>
        </w:rPr>
        <w:t> </w:t>
      </w:r>
      <w:r>
        <w:rPr>
          <w:spacing w:val="-2"/>
          <w:sz w:val="15"/>
        </w:rPr>
        <w:t>(2018b).</w:t>
      </w:r>
      <w:r>
        <w:rPr>
          <w:spacing w:val="-4"/>
          <w:sz w:val="15"/>
        </w:rPr>
        <w:t> </w:t>
      </w:r>
      <w:r>
        <w:rPr>
          <w:spacing w:val="-2"/>
          <w:sz w:val="15"/>
        </w:rPr>
        <w:t>A</w:t>
      </w:r>
      <w:r>
        <w:rPr>
          <w:spacing w:val="-4"/>
          <w:sz w:val="15"/>
        </w:rPr>
        <w:t> </w:t>
      </w:r>
      <w:r>
        <w:rPr>
          <w:spacing w:val="-2"/>
          <w:sz w:val="15"/>
        </w:rPr>
        <w:t>Survey</w:t>
      </w:r>
      <w:r>
        <w:rPr>
          <w:spacing w:val="-3"/>
          <w:sz w:val="15"/>
        </w:rPr>
        <w:t> </w:t>
      </w:r>
      <w:r>
        <w:rPr>
          <w:spacing w:val="-2"/>
          <w:sz w:val="15"/>
        </w:rPr>
        <w:t>of</w:t>
      </w:r>
      <w:r>
        <w:rPr>
          <w:spacing w:val="-4"/>
          <w:sz w:val="15"/>
        </w:rPr>
        <w:t> </w:t>
      </w:r>
      <w:r>
        <w:rPr>
          <w:spacing w:val="-2"/>
          <w:sz w:val="15"/>
        </w:rPr>
        <w:t>Presence</w:t>
      </w:r>
      <w:r>
        <w:rPr>
          <w:spacing w:val="-3"/>
          <w:sz w:val="15"/>
        </w:rPr>
        <w:t> </w:t>
      </w:r>
      <w:r>
        <w:rPr>
          <w:spacing w:val="-2"/>
          <w:sz w:val="15"/>
        </w:rPr>
        <w:t>and</w:t>
      </w:r>
      <w:r>
        <w:rPr>
          <w:spacing w:val="40"/>
          <w:sz w:val="15"/>
        </w:rPr>
        <w:t> </w:t>
      </w:r>
      <w:r>
        <w:rPr>
          <w:spacing w:val="-2"/>
          <w:sz w:val="15"/>
        </w:rPr>
        <w:t>Related</w:t>
      </w:r>
      <w:r>
        <w:rPr>
          <w:spacing w:val="2"/>
          <w:sz w:val="15"/>
        </w:rPr>
        <w:t> </w:t>
      </w:r>
      <w:r>
        <w:rPr>
          <w:spacing w:val="-2"/>
          <w:sz w:val="15"/>
        </w:rPr>
        <w:t>Concepts.</w:t>
      </w:r>
      <w:r>
        <w:rPr>
          <w:spacing w:val="2"/>
          <w:sz w:val="15"/>
        </w:rPr>
        <w:t> </w:t>
      </w:r>
      <w:r>
        <w:rPr>
          <w:rFonts w:ascii="Bookman Old Style"/>
          <w:b w:val="0"/>
          <w:i/>
          <w:spacing w:val="-2"/>
          <w:sz w:val="15"/>
        </w:rPr>
        <w:t>ACM</w:t>
      </w:r>
      <w:r>
        <w:rPr>
          <w:rFonts w:ascii="Bookman Old Style"/>
          <w:b w:val="0"/>
          <w:i/>
          <w:spacing w:val="-9"/>
          <w:sz w:val="15"/>
        </w:rPr>
        <w:t> </w:t>
      </w:r>
      <w:r>
        <w:rPr>
          <w:rFonts w:ascii="Bookman Old Style"/>
          <w:b w:val="0"/>
          <w:i/>
          <w:spacing w:val="-2"/>
          <w:sz w:val="15"/>
        </w:rPr>
        <w:t>Comput.</w:t>
      </w:r>
      <w:r>
        <w:rPr>
          <w:rFonts w:ascii="Bookman Old Style"/>
          <w:b w:val="0"/>
          <w:i/>
          <w:spacing w:val="-10"/>
          <w:sz w:val="15"/>
        </w:rPr>
        <w:t> </w:t>
      </w:r>
      <w:r>
        <w:rPr>
          <w:rFonts w:ascii="Bookman Old Style"/>
          <w:b w:val="0"/>
          <w:i/>
          <w:spacing w:val="-2"/>
          <w:sz w:val="15"/>
        </w:rPr>
        <w:t>Surv.</w:t>
      </w:r>
      <w:r>
        <w:rPr>
          <w:rFonts w:ascii="Bookman Old Style"/>
          <w:b w:val="0"/>
          <w:i/>
          <w:spacing w:val="-8"/>
          <w:sz w:val="15"/>
        </w:rPr>
        <w:t> </w:t>
      </w:r>
      <w:r>
        <w:rPr>
          <w:rFonts w:ascii="Bookman Old Style"/>
          <w:b w:val="0"/>
          <w:i/>
          <w:spacing w:val="-2"/>
          <w:sz w:val="15"/>
        </w:rPr>
        <w:t>(CSUR)</w:t>
      </w:r>
      <w:r>
        <w:rPr>
          <w:rFonts w:ascii="Bookman Old Style"/>
          <w:b w:val="0"/>
          <w:i/>
          <w:spacing w:val="-9"/>
          <w:sz w:val="15"/>
        </w:rPr>
        <w:t> </w:t>
      </w:r>
      <w:r>
        <w:rPr>
          <w:spacing w:val="-2"/>
          <w:sz w:val="15"/>
        </w:rPr>
        <w:t>50,</w:t>
      </w:r>
      <w:r>
        <w:rPr>
          <w:sz w:val="15"/>
        </w:rPr>
        <w:t> </w:t>
      </w:r>
      <w:r>
        <w:rPr>
          <w:spacing w:val="-2"/>
          <w:sz w:val="15"/>
        </w:rPr>
        <w:t>96.</w:t>
      </w:r>
      <w:r>
        <w:rPr>
          <w:sz w:val="15"/>
        </w:rPr>
        <w:t> </w:t>
      </w:r>
      <w:hyperlink r:id="rId721">
        <w:r>
          <w:rPr>
            <w:spacing w:val="-2"/>
            <w:sz w:val="15"/>
          </w:rPr>
          <w:t>doi:10.1145/3134301</w:t>
        </w:r>
      </w:hyperlink>
    </w:p>
    <w:p>
      <w:pPr>
        <w:spacing w:line="223" w:lineRule="auto" w:before="0"/>
        <w:ind w:left="386" w:right="43" w:hanging="200"/>
        <w:jc w:val="both"/>
        <w:rPr>
          <w:sz w:val="15"/>
        </w:rPr>
      </w:pPr>
      <w:r>
        <w:rPr>
          <w:sz w:val="15"/>
        </w:rPr>
        <w:t>Skarbez, R., Brooks, F. P., Jr, and Whitton, M. C. (2018a). </w:t>
      </w:r>
      <w:r>
        <w:rPr>
          <w:rFonts w:ascii="Lucida Sans" w:hAnsi="Lucida Sans"/>
          <w:sz w:val="15"/>
        </w:rPr>
        <w:t>“</w:t>
      </w:r>
      <w:r>
        <w:rPr>
          <w:sz w:val="15"/>
        </w:rPr>
        <w:t>Immersion </w:t>
      </w:r>
      <w:r>
        <w:rPr>
          <w:sz w:val="15"/>
        </w:rPr>
        <w:t>and</w:t>
      </w:r>
      <w:r>
        <w:rPr>
          <w:spacing w:val="40"/>
          <w:sz w:val="15"/>
        </w:rPr>
        <w:t> </w:t>
      </w:r>
      <w:r>
        <w:rPr>
          <w:sz w:val="15"/>
        </w:rPr>
        <w:t>Coherence in a Stressful Virtual Environment,</w:t>
      </w:r>
      <w:r>
        <w:rPr>
          <w:rFonts w:ascii="Lucida Sans" w:hAnsi="Lucida Sans"/>
          <w:sz w:val="15"/>
        </w:rPr>
        <w:t>” </w:t>
      </w:r>
      <w:r>
        <w:rPr>
          <w:sz w:val="15"/>
        </w:rPr>
        <w:t>in Proceedings of the 24th</w:t>
      </w:r>
      <w:r>
        <w:rPr>
          <w:spacing w:val="40"/>
          <w:sz w:val="15"/>
        </w:rPr>
        <w:t> </w:t>
      </w:r>
      <w:r>
        <w:rPr>
          <w:spacing w:val="-2"/>
          <w:sz w:val="15"/>
        </w:rPr>
        <w:t>ACM</w:t>
      </w:r>
      <w:r>
        <w:rPr>
          <w:spacing w:val="-3"/>
          <w:sz w:val="15"/>
        </w:rPr>
        <w:t> </w:t>
      </w:r>
      <w:r>
        <w:rPr>
          <w:spacing w:val="-2"/>
          <w:sz w:val="15"/>
        </w:rPr>
        <w:t>Symposium on Virtual Reality Software and Technology (New York, NY,</w:t>
      </w:r>
      <w:r>
        <w:rPr>
          <w:spacing w:val="40"/>
          <w:sz w:val="15"/>
        </w:rPr>
        <w:t> </w:t>
      </w:r>
      <w:r>
        <w:rPr>
          <w:sz w:val="15"/>
        </w:rPr>
        <w:t>United States: Association for Computing Machinery), 24.</w:t>
      </w:r>
    </w:p>
    <w:p>
      <w:pPr>
        <w:spacing w:line="225" w:lineRule="auto" w:before="0"/>
        <w:ind w:left="386" w:right="44" w:hanging="200"/>
        <w:jc w:val="both"/>
        <w:rPr>
          <w:sz w:val="15"/>
        </w:rPr>
      </w:pPr>
      <w:r>
        <w:rPr>
          <w:sz w:val="15"/>
        </w:rPr>
        <w:t>Skarbez, R., Neyret, S., Brooks, F. P., Slater, M., and Whitton, M. C. (2017). </w:t>
      </w:r>
      <w:r>
        <w:rPr>
          <w:sz w:val="15"/>
        </w:rPr>
        <w:t>A</w:t>
      </w:r>
      <w:r>
        <w:rPr>
          <w:spacing w:val="40"/>
          <w:sz w:val="15"/>
        </w:rPr>
        <w:t> </w:t>
      </w:r>
      <w:r>
        <w:rPr>
          <w:spacing w:val="-2"/>
          <w:sz w:val="15"/>
        </w:rPr>
        <w:t>Psychophysical Experiment Regarding Components of the Plausibility Illusion.</w:t>
      </w:r>
      <w:r>
        <w:rPr>
          <w:spacing w:val="40"/>
          <w:sz w:val="15"/>
        </w:rPr>
        <w:t> </w:t>
      </w:r>
      <w:r>
        <w:rPr>
          <w:rFonts w:ascii="Bookman Old Style" w:hAnsi="Bookman Old Style"/>
          <w:b w:val="0"/>
          <w:i/>
          <w:sz w:val="15"/>
        </w:rPr>
        <w:t>IEEE</w:t>
      </w:r>
      <w:r>
        <w:rPr>
          <w:rFonts w:ascii="Bookman Old Style" w:hAnsi="Bookman Old Style"/>
          <w:b w:val="0"/>
          <w:i/>
          <w:spacing w:val="-11"/>
          <w:sz w:val="15"/>
        </w:rPr>
        <w:t> </w:t>
      </w:r>
      <w:r>
        <w:rPr>
          <w:rFonts w:ascii="Bookman Old Style" w:hAnsi="Bookman Old Style"/>
          <w:b w:val="0"/>
          <w:i/>
          <w:sz w:val="15"/>
        </w:rPr>
        <w:t>Trans.</w:t>
      </w:r>
      <w:r>
        <w:rPr>
          <w:rFonts w:ascii="Bookman Old Style" w:hAnsi="Bookman Old Style"/>
          <w:b w:val="0"/>
          <w:i/>
          <w:spacing w:val="-11"/>
          <w:sz w:val="15"/>
        </w:rPr>
        <w:t> </w:t>
      </w:r>
      <w:r>
        <w:rPr>
          <w:rFonts w:ascii="Bookman Old Style" w:hAnsi="Bookman Old Style"/>
          <w:b w:val="0"/>
          <w:i/>
          <w:sz w:val="15"/>
        </w:rPr>
        <w:t>Vis.</w:t>
      </w:r>
      <w:r>
        <w:rPr>
          <w:rFonts w:ascii="Bookman Old Style" w:hAnsi="Bookman Old Style"/>
          <w:b w:val="0"/>
          <w:i/>
          <w:spacing w:val="-11"/>
          <w:sz w:val="15"/>
        </w:rPr>
        <w:t> </w:t>
      </w:r>
      <w:r>
        <w:rPr>
          <w:rFonts w:ascii="Bookman Old Style" w:hAnsi="Bookman Old Style"/>
          <w:b w:val="0"/>
          <w:i/>
          <w:sz w:val="15"/>
        </w:rPr>
        <w:t>Comput.</w:t>
      </w:r>
      <w:r>
        <w:rPr>
          <w:rFonts w:ascii="Bookman Old Style" w:hAnsi="Bookman Old Style"/>
          <w:b w:val="0"/>
          <w:i/>
          <w:spacing w:val="-11"/>
          <w:sz w:val="15"/>
        </w:rPr>
        <w:t> </w:t>
      </w:r>
      <w:r>
        <w:rPr>
          <w:rFonts w:ascii="Bookman Old Style" w:hAnsi="Bookman Old Style"/>
          <w:b w:val="0"/>
          <w:i/>
          <w:sz w:val="15"/>
        </w:rPr>
        <w:t>Graph.</w:t>
      </w:r>
      <w:r>
        <w:rPr>
          <w:rFonts w:ascii="Bookman Old Style" w:hAnsi="Bookman Old Style"/>
          <w:b w:val="0"/>
          <w:i/>
          <w:spacing w:val="-11"/>
          <w:sz w:val="15"/>
        </w:rPr>
        <w:t> </w:t>
      </w:r>
      <w:r>
        <w:rPr>
          <w:sz w:val="15"/>
        </w:rPr>
        <w:t>23, 1369</w:t>
      </w:r>
      <w:r>
        <w:rPr>
          <w:rFonts w:ascii="Lucida Sans" w:hAnsi="Lucida Sans"/>
          <w:sz w:val="15"/>
        </w:rPr>
        <w:t>–</w:t>
      </w:r>
      <w:r>
        <w:rPr>
          <w:sz w:val="15"/>
        </w:rPr>
        <w:t>1378. </w:t>
      </w:r>
      <w:hyperlink r:id="rId722">
        <w:r>
          <w:rPr>
            <w:sz w:val="15"/>
          </w:rPr>
          <w:t>doi:10.1109/tvcg.2017.</w:t>
        </w:r>
      </w:hyperlink>
      <w:r>
        <w:rPr>
          <w:spacing w:val="40"/>
          <w:sz w:val="15"/>
        </w:rPr>
        <w:t> </w:t>
      </w:r>
      <w:hyperlink r:id="rId722">
        <w:r>
          <w:rPr>
            <w:spacing w:val="-2"/>
            <w:sz w:val="15"/>
          </w:rPr>
          <w:t>2657158</w:t>
        </w:r>
      </w:hyperlink>
    </w:p>
    <w:p>
      <w:pPr>
        <w:spacing w:line="225" w:lineRule="auto" w:before="0"/>
        <w:ind w:left="386" w:right="43" w:hanging="200"/>
        <w:jc w:val="both"/>
        <w:rPr>
          <w:sz w:val="15"/>
        </w:rPr>
      </w:pPr>
      <w:r>
        <w:rPr>
          <w:sz w:val="15"/>
        </w:rPr>
        <w:t>Slater,</w:t>
      </w:r>
      <w:r>
        <w:rPr>
          <w:spacing w:val="-3"/>
          <w:sz w:val="15"/>
        </w:rPr>
        <w:t> </w:t>
      </w:r>
      <w:r>
        <w:rPr>
          <w:sz w:val="15"/>
        </w:rPr>
        <w:t>M.,</w:t>
      </w:r>
      <w:r>
        <w:rPr>
          <w:spacing w:val="-3"/>
          <w:sz w:val="15"/>
        </w:rPr>
        <w:t> </w:t>
      </w:r>
      <w:r>
        <w:rPr>
          <w:sz w:val="15"/>
        </w:rPr>
        <w:t>Brogni,</w:t>
      </w:r>
      <w:r>
        <w:rPr>
          <w:spacing w:val="-3"/>
          <w:sz w:val="15"/>
        </w:rPr>
        <w:t> </w:t>
      </w:r>
      <w:r>
        <w:rPr>
          <w:sz w:val="15"/>
        </w:rPr>
        <w:t>A.,</w:t>
      </w:r>
      <w:r>
        <w:rPr>
          <w:spacing w:val="-4"/>
          <w:sz w:val="15"/>
        </w:rPr>
        <w:t> </w:t>
      </w:r>
      <w:r>
        <w:rPr>
          <w:sz w:val="15"/>
        </w:rPr>
        <w:t>and</w:t>
      </w:r>
      <w:r>
        <w:rPr>
          <w:spacing w:val="-3"/>
          <w:sz w:val="15"/>
        </w:rPr>
        <w:t> </w:t>
      </w:r>
      <w:r>
        <w:rPr>
          <w:sz w:val="15"/>
        </w:rPr>
        <w:t>Steed,</w:t>
      </w:r>
      <w:r>
        <w:rPr>
          <w:spacing w:val="-3"/>
          <w:sz w:val="15"/>
        </w:rPr>
        <w:t> </w:t>
      </w:r>
      <w:r>
        <w:rPr>
          <w:sz w:val="15"/>
        </w:rPr>
        <w:t>A.</w:t>
      </w:r>
      <w:r>
        <w:rPr>
          <w:spacing w:val="-3"/>
          <w:sz w:val="15"/>
        </w:rPr>
        <w:t> </w:t>
      </w:r>
      <w:r>
        <w:rPr>
          <w:sz w:val="15"/>
        </w:rPr>
        <w:t>(2003).</w:t>
      </w:r>
      <w:r>
        <w:rPr>
          <w:spacing w:val="-3"/>
          <w:sz w:val="15"/>
        </w:rPr>
        <w:t> </w:t>
      </w:r>
      <w:r>
        <w:rPr>
          <w:rFonts w:ascii="Lucida Sans" w:hAnsi="Lucida Sans"/>
          <w:sz w:val="15"/>
        </w:rPr>
        <w:t>“</w:t>
      </w:r>
      <w:r>
        <w:rPr>
          <w:sz w:val="15"/>
        </w:rPr>
        <w:t>Physiological</w:t>
      </w:r>
      <w:r>
        <w:rPr>
          <w:spacing w:val="-4"/>
          <w:sz w:val="15"/>
        </w:rPr>
        <w:t> </w:t>
      </w:r>
      <w:r>
        <w:rPr>
          <w:sz w:val="15"/>
        </w:rPr>
        <w:t>Responses</w:t>
      </w:r>
      <w:r>
        <w:rPr>
          <w:spacing w:val="-3"/>
          <w:sz w:val="15"/>
        </w:rPr>
        <w:t> </w:t>
      </w:r>
      <w:r>
        <w:rPr>
          <w:sz w:val="15"/>
        </w:rPr>
        <w:t>to</w:t>
      </w:r>
      <w:r>
        <w:rPr>
          <w:spacing w:val="-4"/>
          <w:sz w:val="15"/>
        </w:rPr>
        <w:t> </w:t>
      </w:r>
      <w:r>
        <w:rPr>
          <w:sz w:val="15"/>
        </w:rPr>
        <w:t>Breaks</w:t>
      </w:r>
      <w:r>
        <w:rPr>
          <w:spacing w:val="-3"/>
          <w:sz w:val="15"/>
        </w:rPr>
        <w:t> </w:t>
      </w:r>
      <w:r>
        <w:rPr>
          <w:sz w:val="15"/>
        </w:rPr>
        <w:t>in</w:t>
      </w:r>
      <w:r>
        <w:rPr>
          <w:spacing w:val="40"/>
          <w:sz w:val="15"/>
        </w:rPr>
        <w:t> </w:t>
      </w:r>
      <w:r>
        <w:rPr>
          <w:sz w:val="15"/>
        </w:rPr>
        <w:t>Presence: A Pilot Study,</w:t>
      </w:r>
      <w:r>
        <w:rPr>
          <w:rFonts w:ascii="Lucida Sans" w:hAnsi="Lucida Sans"/>
          <w:sz w:val="15"/>
        </w:rPr>
        <w:t>” </w:t>
      </w:r>
      <w:r>
        <w:rPr>
          <w:sz w:val="15"/>
        </w:rPr>
        <w:t>in Presence 2003.</w:t>
      </w:r>
    </w:p>
    <w:p>
      <w:pPr>
        <w:spacing w:line="225" w:lineRule="auto" w:before="0"/>
        <w:ind w:left="386" w:right="43" w:hanging="200"/>
        <w:jc w:val="both"/>
        <w:rPr>
          <w:sz w:val="15"/>
        </w:rPr>
      </w:pPr>
      <w:r>
        <w:rPr>
          <w:sz w:val="15"/>
        </w:rPr>
        <w:t>Slater,</w:t>
      </w:r>
      <w:r>
        <w:rPr>
          <w:spacing w:val="-3"/>
          <w:sz w:val="15"/>
        </w:rPr>
        <w:t> </w:t>
      </w:r>
      <w:r>
        <w:rPr>
          <w:sz w:val="15"/>
        </w:rPr>
        <w:t>M.,</w:t>
      </w:r>
      <w:r>
        <w:rPr>
          <w:spacing w:val="-3"/>
          <w:sz w:val="15"/>
        </w:rPr>
        <w:t> </w:t>
      </w:r>
      <w:r>
        <w:rPr>
          <w:sz w:val="15"/>
        </w:rPr>
        <w:t>Cabriera,</w:t>
      </w:r>
      <w:r>
        <w:rPr>
          <w:spacing w:val="-2"/>
          <w:sz w:val="15"/>
        </w:rPr>
        <w:t> </w:t>
      </w:r>
      <w:r>
        <w:rPr>
          <w:sz w:val="15"/>
        </w:rPr>
        <w:t>C.,</w:t>
      </w:r>
      <w:r>
        <w:rPr>
          <w:spacing w:val="-4"/>
          <w:sz w:val="15"/>
        </w:rPr>
        <w:t> </w:t>
      </w:r>
      <w:r>
        <w:rPr>
          <w:sz w:val="15"/>
        </w:rPr>
        <w:t>Senel,</w:t>
      </w:r>
      <w:r>
        <w:rPr>
          <w:spacing w:val="-3"/>
          <w:sz w:val="15"/>
        </w:rPr>
        <w:t> </w:t>
      </w:r>
      <w:r>
        <w:rPr>
          <w:sz w:val="15"/>
        </w:rPr>
        <w:t>G.,</w:t>
      </w:r>
      <w:r>
        <w:rPr>
          <w:spacing w:val="-2"/>
          <w:sz w:val="15"/>
        </w:rPr>
        <w:t> </w:t>
      </w:r>
      <w:r>
        <w:rPr>
          <w:sz w:val="15"/>
        </w:rPr>
        <w:t>Banakou,</w:t>
      </w:r>
      <w:r>
        <w:rPr>
          <w:spacing w:val="-3"/>
          <w:sz w:val="15"/>
        </w:rPr>
        <w:t> </w:t>
      </w:r>
      <w:r>
        <w:rPr>
          <w:sz w:val="15"/>
        </w:rPr>
        <w:t>D.,</w:t>
      </w:r>
      <w:r>
        <w:rPr>
          <w:spacing w:val="-3"/>
          <w:sz w:val="15"/>
        </w:rPr>
        <w:t> </w:t>
      </w:r>
      <w:r>
        <w:rPr>
          <w:sz w:val="15"/>
        </w:rPr>
        <w:t>Beacco,</w:t>
      </w:r>
      <w:r>
        <w:rPr>
          <w:spacing w:val="-3"/>
          <w:sz w:val="15"/>
        </w:rPr>
        <w:t> </w:t>
      </w:r>
      <w:r>
        <w:rPr>
          <w:sz w:val="15"/>
        </w:rPr>
        <w:t>A.,</w:t>
      </w:r>
      <w:r>
        <w:rPr>
          <w:spacing w:val="-3"/>
          <w:sz w:val="15"/>
        </w:rPr>
        <w:t> </w:t>
      </w:r>
      <w:r>
        <w:rPr>
          <w:sz w:val="15"/>
        </w:rPr>
        <w:t>Oliva,</w:t>
      </w:r>
      <w:r>
        <w:rPr>
          <w:spacing w:val="-3"/>
          <w:sz w:val="15"/>
        </w:rPr>
        <w:t> </w:t>
      </w:r>
      <w:r>
        <w:rPr>
          <w:sz w:val="15"/>
        </w:rPr>
        <w:t>R.,</w:t>
      </w:r>
      <w:r>
        <w:rPr>
          <w:spacing w:val="-3"/>
          <w:sz w:val="15"/>
        </w:rPr>
        <w:t> </w:t>
      </w:r>
      <w:r>
        <w:rPr>
          <w:sz w:val="15"/>
        </w:rPr>
        <w:t>et</w:t>
      </w:r>
      <w:r>
        <w:rPr>
          <w:spacing w:val="-3"/>
          <w:sz w:val="15"/>
        </w:rPr>
        <w:t> </w:t>
      </w:r>
      <w:r>
        <w:rPr>
          <w:sz w:val="15"/>
        </w:rPr>
        <w:t>al.</w:t>
      </w:r>
      <w:r>
        <w:rPr>
          <w:spacing w:val="-3"/>
          <w:sz w:val="15"/>
        </w:rPr>
        <w:t> </w:t>
      </w:r>
      <w:r>
        <w:rPr>
          <w:sz w:val="15"/>
        </w:rPr>
        <w:t>(2022).</w:t>
      </w:r>
      <w:r>
        <w:rPr>
          <w:spacing w:val="40"/>
          <w:sz w:val="15"/>
        </w:rPr>
        <w:t> </w:t>
      </w:r>
      <w:r>
        <w:rPr>
          <w:rFonts w:ascii="Lucida Sans" w:hAnsi="Lucida Sans"/>
          <w:sz w:val="15"/>
        </w:rPr>
        <w:t>“</w:t>
      </w:r>
      <w:r>
        <w:rPr>
          <w:sz w:val="15"/>
        </w:rPr>
        <w:t>The Sentiment of a Virtual Rock Concert,</w:t>
      </w:r>
      <w:r>
        <w:rPr>
          <w:rFonts w:ascii="Lucida Sans" w:hAnsi="Lucida Sans"/>
          <w:sz w:val="15"/>
        </w:rPr>
        <w:t>” </w:t>
      </w:r>
      <w:r>
        <w:rPr>
          <w:sz w:val="15"/>
        </w:rPr>
        <w:t>in Virtual Reality accepted.</w:t>
      </w:r>
      <w:r>
        <w:rPr>
          <w:spacing w:val="40"/>
          <w:sz w:val="15"/>
        </w:rPr>
        <w:t> </w:t>
      </w:r>
      <w:r>
        <w:rPr>
          <w:sz w:val="15"/>
        </w:rPr>
        <w:t>preprint. </w:t>
      </w:r>
      <w:hyperlink r:id="rId723">
        <w:r>
          <w:rPr>
            <w:sz w:val="15"/>
          </w:rPr>
          <w:t>doi:10.21203/rs.3.rs-1361876/v1</w:t>
        </w:r>
      </w:hyperlink>
    </w:p>
    <w:p>
      <w:pPr>
        <w:spacing w:line="225" w:lineRule="auto" w:before="0"/>
        <w:ind w:left="386" w:right="44" w:hanging="200"/>
        <w:jc w:val="both"/>
        <w:rPr>
          <w:sz w:val="15"/>
        </w:rPr>
      </w:pPr>
      <w:r>
        <w:rPr>
          <w:sz w:val="15"/>
        </w:rPr>
        <w:t>Slater, M. (2004). How Colorful Was Your Day? Why Questionnaires </w:t>
      </w:r>
      <w:r>
        <w:rPr>
          <w:sz w:val="15"/>
        </w:rPr>
        <w:t>Cannot</w:t>
      </w:r>
      <w:r>
        <w:rPr>
          <w:spacing w:val="40"/>
          <w:sz w:val="15"/>
        </w:rPr>
        <w:t> </w:t>
      </w:r>
      <w:r>
        <w:rPr>
          <w:sz w:val="15"/>
        </w:rPr>
        <w:t>Assess</w:t>
      </w:r>
      <w:r>
        <w:rPr>
          <w:spacing w:val="-9"/>
          <w:sz w:val="15"/>
        </w:rPr>
        <w:t> </w:t>
      </w:r>
      <w:r>
        <w:rPr>
          <w:sz w:val="15"/>
        </w:rPr>
        <w:t>Presence</w:t>
      </w:r>
      <w:r>
        <w:rPr>
          <w:spacing w:val="-9"/>
          <w:sz w:val="15"/>
        </w:rPr>
        <w:t> </w:t>
      </w:r>
      <w:r>
        <w:rPr>
          <w:sz w:val="15"/>
        </w:rPr>
        <w:t>in</w:t>
      </w:r>
      <w:r>
        <w:rPr>
          <w:spacing w:val="-8"/>
          <w:sz w:val="15"/>
        </w:rPr>
        <w:t> </w:t>
      </w:r>
      <w:r>
        <w:rPr>
          <w:sz w:val="15"/>
        </w:rPr>
        <w:t>Virtual</w:t>
      </w:r>
      <w:r>
        <w:rPr>
          <w:spacing w:val="-9"/>
          <w:sz w:val="15"/>
        </w:rPr>
        <w:t> </w:t>
      </w:r>
      <w:r>
        <w:rPr>
          <w:sz w:val="15"/>
        </w:rPr>
        <w:t>Environments.</w:t>
      </w:r>
      <w:r>
        <w:rPr>
          <w:spacing w:val="-8"/>
          <w:sz w:val="15"/>
        </w:rPr>
        <w:t> </w:t>
      </w:r>
      <w:r>
        <w:rPr>
          <w:rFonts w:ascii="Bookman Old Style" w:hAnsi="Bookman Old Style"/>
          <w:b w:val="0"/>
          <w:i/>
          <w:sz w:val="15"/>
        </w:rPr>
        <w:t>Presence</w:t>
      </w:r>
      <w:r>
        <w:rPr>
          <w:rFonts w:ascii="Bookman Old Style" w:hAnsi="Bookman Old Style"/>
          <w:b w:val="0"/>
          <w:i/>
          <w:spacing w:val="-11"/>
          <w:sz w:val="15"/>
        </w:rPr>
        <w:t> </w:t>
      </w:r>
      <w:r>
        <w:rPr>
          <w:rFonts w:ascii="Bookman Old Style" w:hAnsi="Bookman Old Style"/>
          <w:b w:val="0"/>
          <w:i/>
          <w:sz w:val="15"/>
        </w:rPr>
        <w:t>Teleoperators</w:t>
      </w:r>
      <w:r>
        <w:rPr>
          <w:rFonts w:ascii="Bookman Old Style" w:hAnsi="Bookman Old Style"/>
          <w:b w:val="0"/>
          <w:i/>
          <w:spacing w:val="-12"/>
          <w:sz w:val="15"/>
        </w:rPr>
        <w:t> </w:t>
      </w:r>
      <w:r>
        <w:rPr>
          <w:rFonts w:ascii="Bookman Old Style" w:hAnsi="Bookman Old Style"/>
          <w:b w:val="0"/>
          <w:i/>
          <w:sz w:val="15"/>
        </w:rPr>
        <w:t>Virtual</w:t>
      </w:r>
      <w:r>
        <w:rPr>
          <w:rFonts w:ascii="Bookman Old Style" w:hAnsi="Bookman Old Style"/>
          <w:b w:val="0"/>
          <w:i/>
          <w:sz w:val="15"/>
        </w:rPr>
        <w:t> Environ. </w:t>
      </w:r>
      <w:r>
        <w:rPr>
          <w:sz w:val="15"/>
        </w:rPr>
        <w:t>13, 484</w:t>
      </w:r>
      <w:r>
        <w:rPr>
          <w:rFonts w:ascii="Lucida Sans" w:hAnsi="Lucida Sans"/>
          <w:sz w:val="15"/>
        </w:rPr>
        <w:t>–</w:t>
      </w:r>
      <w:r>
        <w:rPr>
          <w:sz w:val="15"/>
        </w:rPr>
        <w:t>493. </w:t>
      </w:r>
      <w:hyperlink r:id="rId724">
        <w:r>
          <w:rPr>
            <w:sz w:val="15"/>
          </w:rPr>
          <w:t>doi:10.1162/1054746041944849</w:t>
        </w:r>
      </w:hyperlink>
    </w:p>
    <w:p>
      <w:pPr>
        <w:spacing w:line="225" w:lineRule="auto" w:before="0"/>
        <w:ind w:left="386" w:right="44" w:hanging="200"/>
        <w:jc w:val="both"/>
        <w:rPr>
          <w:sz w:val="15"/>
        </w:rPr>
      </w:pPr>
      <w:r>
        <w:rPr>
          <w:sz w:val="15"/>
        </w:rPr>
        <w:t>Slater,</w:t>
      </w:r>
      <w:r>
        <w:rPr>
          <w:spacing w:val="-9"/>
          <w:sz w:val="15"/>
        </w:rPr>
        <w:t> </w:t>
      </w:r>
      <w:r>
        <w:rPr>
          <w:sz w:val="15"/>
        </w:rPr>
        <w:t>M.,</w:t>
      </w:r>
      <w:r>
        <w:rPr>
          <w:spacing w:val="-9"/>
          <w:sz w:val="15"/>
        </w:rPr>
        <w:t> </w:t>
      </w:r>
      <w:r>
        <w:rPr>
          <w:sz w:val="15"/>
        </w:rPr>
        <w:t>Linakis,</w:t>
      </w:r>
      <w:r>
        <w:rPr>
          <w:spacing w:val="-8"/>
          <w:sz w:val="15"/>
        </w:rPr>
        <w:t> </w:t>
      </w:r>
      <w:r>
        <w:rPr>
          <w:sz w:val="15"/>
        </w:rPr>
        <w:t>V.,</w:t>
      </w:r>
      <w:r>
        <w:rPr>
          <w:spacing w:val="-9"/>
          <w:sz w:val="15"/>
        </w:rPr>
        <w:t> </w:t>
      </w:r>
      <w:r>
        <w:rPr>
          <w:sz w:val="15"/>
        </w:rPr>
        <w:t>Usoh,</w:t>
      </w:r>
      <w:r>
        <w:rPr>
          <w:spacing w:val="-8"/>
          <w:sz w:val="15"/>
        </w:rPr>
        <w:t> </w:t>
      </w:r>
      <w:r>
        <w:rPr>
          <w:sz w:val="15"/>
        </w:rPr>
        <w:t>M.,</w:t>
      </w:r>
      <w:r>
        <w:rPr>
          <w:spacing w:val="-9"/>
          <w:sz w:val="15"/>
        </w:rPr>
        <w:t> </w:t>
      </w:r>
      <w:r>
        <w:rPr>
          <w:sz w:val="15"/>
        </w:rPr>
        <w:t>and</w:t>
      </w:r>
      <w:r>
        <w:rPr>
          <w:spacing w:val="-8"/>
          <w:sz w:val="15"/>
        </w:rPr>
        <w:t> </w:t>
      </w:r>
      <w:r>
        <w:rPr>
          <w:sz w:val="15"/>
        </w:rPr>
        <w:t>Kooper,</w:t>
      </w:r>
      <w:r>
        <w:rPr>
          <w:spacing w:val="-9"/>
          <w:sz w:val="15"/>
        </w:rPr>
        <w:t> </w:t>
      </w:r>
      <w:r>
        <w:rPr>
          <w:sz w:val="15"/>
        </w:rPr>
        <w:t>R.</w:t>
      </w:r>
      <w:r>
        <w:rPr>
          <w:spacing w:val="-8"/>
          <w:sz w:val="15"/>
        </w:rPr>
        <w:t> </w:t>
      </w:r>
      <w:r>
        <w:rPr>
          <w:sz w:val="15"/>
        </w:rPr>
        <w:t>(1996).</w:t>
      </w:r>
      <w:r>
        <w:rPr>
          <w:spacing w:val="-9"/>
          <w:sz w:val="15"/>
        </w:rPr>
        <w:t> </w:t>
      </w:r>
      <w:r>
        <w:rPr>
          <w:sz w:val="15"/>
        </w:rPr>
        <w:t>Immersion,</w:t>
      </w:r>
      <w:r>
        <w:rPr>
          <w:spacing w:val="-8"/>
          <w:sz w:val="15"/>
        </w:rPr>
        <w:t> </w:t>
      </w:r>
      <w:r>
        <w:rPr>
          <w:sz w:val="15"/>
        </w:rPr>
        <w:t>Presence,</w:t>
      </w:r>
      <w:r>
        <w:rPr>
          <w:spacing w:val="-9"/>
          <w:sz w:val="15"/>
        </w:rPr>
        <w:t> </w:t>
      </w:r>
      <w:r>
        <w:rPr>
          <w:sz w:val="15"/>
        </w:rPr>
        <w:t>and</w:t>
      </w:r>
      <w:r>
        <w:rPr>
          <w:spacing w:val="40"/>
          <w:sz w:val="15"/>
        </w:rPr>
        <w:t> </w:t>
      </w:r>
      <w:r>
        <w:rPr>
          <w:sz w:val="15"/>
        </w:rPr>
        <w:t>Performance in Virtual Environments: An Experiment with Tri-dimensional</w:t>
      </w:r>
      <w:r>
        <w:rPr>
          <w:spacing w:val="40"/>
          <w:sz w:val="15"/>
        </w:rPr>
        <w:t> </w:t>
      </w:r>
      <w:r>
        <w:rPr>
          <w:spacing w:val="-4"/>
          <w:sz w:val="15"/>
        </w:rPr>
        <w:t>Chess.</w:t>
      </w:r>
      <w:r>
        <w:rPr>
          <w:spacing w:val="8"/>
          <w:sz w:val="15"/>
        </w:rPr>
        <w:t> </w:t>
      </w:r>
      <w:r>
        <w:rPr>
          <w:rFonts w:ascii="Bookman Old Style" w:hAnsi="Bookman Old Style"/>
          <w:b w:val="0"/>
          <w:i/>
          <w:spacing w:val="-4"/>
          <w:sz w:val="15"/>
        </w:rPr>
        <w:t>ACM virtual Real. Softw. Technol. (VRST)</w:t>
      </w:r>
      <w:r>
        <w:rPr>
          <w:spacing w:val="-4"/>
          <w:sz w:val="15"/>
        </w:rPr>
        <w:t>,</w:t>
      </w:r>
      <w:r>
        <w:rPr>
          <w:spacing w:val="9"/>
          <w:sz w:val="15"/>
        </w:rPr>
        <w:t> </w:t>
      </w:r>
      <w:r>
        <w:rPr>
          <w:spacing w:val="-4"/>
          <w:sz w:val="15"/>
        </w:rPr>
        <w:t>163</w:t>
      </w:r>
      <w:r>
        <w:rPr>
          <w:rFonts w:ascii="Lucida Sans" w:hAnsi="Lucida Sans"/>
          <w:spacing w:val="-4"/>
          <w:sz w:val="15"/>
        </w:rPr>
        <w:t>–</w:t>
      </w:r>
      <w:r>
        <w:rPr>
          <w:spacing w:val="-4"/>
          <w:sz w:val="15"/>
        </w:rPr>
        <w:t>172.</w:t>
      </w:r>
    </w:p>
    <w:p>
      <w:pPr>
        <w:spacing w:line="223" w:lineRule="auto" w:before="0"/>
        <w:ind w:left="386" w:right="44" w:hanging="200"/>
        <w:jc w:val="both"/>
        <w:rPr>
          <w:sz w:val="15"/>
        </w:rPr>
      </w:pPr>
      <w:r>
        <w:rPr>
          <w:sz w:val="15"/>
        </w:rPr>
        <w:t>Slater, M. (1999). Measuring Presence: A Response to the Witmer and Singer</w:t>
      </w:r>
      <w:r>
        <w:rPr>
          <w:spacing w:val="40"/>
          <w:sz w:val="15"/>
        </w:rPr>
        <w:t> </w:t>
      </w:r>
      <w:r>
        <w:rPr>
          <w:spacing w:val="-2"/>
          <w:sz w:val="15"/>
        </w:rPr>
        <w:t>Presence</w:t>
      </w:r>
      <w:r>
        <w:rPr>
          <w:sz w:val="15"/>
        </w:rPr>
        <w:t> </w:t>
      </w:r>
      <w:r>
        <w:rPr>
          <w:spacing w:val="-2"/>
          <w:sz w:val="15"/>
        </w:rPr>
        <w:t>Questionnaire.</w:t>
      </w:r>
      <w:r>
        <w:rPr>
          <w:sz w:val="15"/>
        </w:rPr>
        <w:t> </w:t>
      </w:r>
      <w:r>
        <w:rPr>
          <w:rFonts w:ascii="Bookman Old Style" w:hAnsi="Bookman Old Style"/>
          <w:b w:val="0"/>
          <w:i/>
          <w:spacing w:val="-2"/>
          <w:sz w:val="15"/>
        </w:rPr>
        <w:t>Presence </w:t>
      </w:r>
      <w:r>
        <w:rPr>
          <w:spacing w:val="-2"/>
          <w:sz w:val="15"/>
        </w:rPr>
        <w:t>8,</w:t>
      </w:r>
      <w:r>
        <w:rPr>
          <w:sz w:val="15"/>
        </w:rPr>
        <w:t> </w:t>
      </w:r>
      <w:r>
        <w:rPr>
          <w:spacing w:val="-2"/>
          <w:sz w:val="15"/>
        </w:rPr>
        <w:t>560</w:t>
      </w:r>
      <w:r>
        <w:rPr>
          <w:rFonts w:ascii="Lucida Sans" w:hAnsi="Lucida Sans"/>
          <w:spacing w:val="-2"/>
          <w:sz w:val="15"/>
        </w:rPr>
        <w:t>–</w:t>
      </w:r>
      <w:r>
        <w:rPr>
          <w:spacing w:val="-2"/>
          <w:sz w:val="15"/>
        </w:rPr>
        <w:t>565.</w:t>
      </w:r>
      <w:r>
        <w:rPr>
          <w:sz w:val="15"/>
        </w:rPr>
        <w:t> </w:t>
      </w:r>
      <w:hyperlink r:id="rId725">
        <w:r>
          <w:rPr>
            <w:spacing w:val="-2"/>
            <w:sz w:val="15"/>
          </w:rPr>
          <w:t>doi:10.1162/105474699566477</w:t>
        </w:r>
      </w:hyperlink>
    </w:p>
    <w:p>
      <w:pPr>
        <w:spacing w:line="225" w:lineRule="auto" w:before="0"/>
        <w:ind w:left="386" w:right="43" w:hanging="200"/>
        <w:jc w:val="both"/>
        <w:rPr>
          <w:sz w:val="15"/>
        </w:rPr>
      </w:pPr>
      <w:r>
        <w:rPr>
          <w:sz w:val="15"/>
        </w:rPr>
        <w:t>Slater, M., Perez-Marcos, D., Ehrsson, H. H., and Sanchez-Vives, M. (2008).</w:t>
      </w:r>
      <w:r>
        <w:rPr>
          <w:spacing w:val="40"/>
          <w:sz w:val="15"/>
        </w:rPr>
        <w:t> </w:t>
      </w:r>
      <w:r>
        <w:rPr>
          <w:spacing w:val="-2"/>
          <w:sz w:val="15"/>
        </w:rPr>
        <w:t>Towards</w:t>
      </w:r>
      <w:r>
        <w:rPr>
          <w:spacing w:val="-2"/>
          <w:sz w:val="15"/>
        </w:rPr>
        <w:t> a</w:t>
      </w:r>
      <w:r>
        <w:rPr>
          <w:spacing w:val="-2"/>
          <w:sz w:val="15"/>
        </w:rPr>
        <w:t> Digital</w:t>
      </w:r>
      <w:r>
        <w:rPr>
          <w:spacing w:val="-2"/>
          <w:sz w:val="15"/>
        </w:rPr>
        <w:t> Body:</w:t>
      </w:r>
      <w:r>
        <w:rPr>
          <w:spacing w:val="-2"/>
          <w:sz w:val="15"/>
        </w:rPr>
        <w:t> The</w:t>
      </w:r>
      <w:r>
        <w:rPr>
          <w:spacing w:val="-2"/>
          <w:sz w:val="15"/>
        </w:rPr>
        <w:t> Virtual</w:t>
      </w:r>
      <w:r>
        <w:rPr>
          <w:spacing w:val="-2"/>
          <w:sz w:val="15"/>
        </w:rPr>
        <w:t> Arm</w:t>
      </w:r>
      <w:r>
        <w:rPr>
          <w:spacing w:val="-2"/>
          <w:sz w:val="15"/>
        </w:rPr>
        <w:t> Illusion.</w:t>
      </w:r>
      <w:r>
        <w:rPr>
          <w:spacing w:val="-2"/>
          <w:sz w:val="15"/>
        </w:rPr>
        <w:t> </w:t>
      </w:r>
      <w:r>
        <w:rPr>
          <w:rFonts w:ascii="Bookman Old Style"/>
          <w:b w:val="0"/>
          <w:i/>
          <w:spacing w:val="-2"/>
          <w:sz w:val="15"/>
        </w:rPr>
        <w:t>Front.</w:t>
      </w:r>
      <w:r>
        <w:rPr>
          <w:rFonts w:ascii="Bookman Old Style"/>
          <w:b w:val="0"/>
          <w:i/>
          <w:spacing w:val="-10"/>
          <w:sz w:val="15"/>
        </w:rPr>
        <w:t> </w:t>
      </w:r>
      <w:r>
        <w:rPr>
          <w:rFonts w:ascii="Bookman Old Style"/>
          <w:b w:val="0"/>
          <w:i/>
          <w:spacing w:val="-2"/>
          <w:sz w:val="15"/>
        </w:rPr>
        <w:t>Hum.</w:t>
      </w:r>
      <w:r>
        <w:rPr>
          <w:rFonts w:ascii="Bookman Old Style"/>
          <w:b w:val="0"/>
          <w:i/>
          <w:spacing w:val="-9"/>
          <w:sz w:val="15"/>
        </w:rPr>
        <w:t> </w:t>
      </w:r>
      <w:r>
        <w:rPr>
          <w:rFonts w:ascii="Bookman Old Style"/>
          <w:b w:val="0"/>
          <w:i/>
          <w:spacing w:val="-2"/>
          <w:sz w:val="15"/>
        </w:rPr>
        <w:t>Neurosci.</w:t>
      </w:r>
      <w:r>
        <w:rPr>
          <w:rFonts w:ascii="Bookman Old Style"/>
          <w:b w:val="0"/>
          <w:i/>
          <w:spacing w:val="-9"/>
          <w:sz w:val="15"/>
        </w:rPr>
        <w:t> </w:t>
      </w:r>
      <w:r>
        <w:rPr>
          <w:spacing w:val="-2"/>
          <w:sz w:val="15"/>
        </w:rPr>
        <w:t>2.</w:t>
      </w:r>
      <w:r>
        <w:rPr>
          <w:spacing w:val="40"/>
          <w:sz w:val="15"/>
        </w:rPr>
        <w:t> </w:t>
      </w:r>
      <w:hyperlink r:id="rId726">
        <w:r>
          <w:rPr>
            <w:spacing w:val="-2"/>
            <w:sz w:val="15"/>
          </w:rPr>
          <w:t>doi:10.3389/neuro.09.006.2008</w:t>
        </w:r>
      </w:hyperlink>
    </w:p>
    <w:p>
      <w:pPr>
        <w:spacing w:line="225" w:lineRule="auto" w:before="0"/>
        <w:ind w:left="386" w:right="43" w:hanging="200"/>
        <w:jc w:val="both"/>
        <w:rPr>
          <w:sz w:val="15"/>
        </w:rPr>
      </w:pPr>
      <w:r>
        <w:rPr>
          <w:sz w:val="15"/>
        </w:rPr>
        <w:t>Slater,</w:t>
      </w:r>
      <w:r>
        <w:rPr>
          <w:spacing w:val="-9"/>
          <w:sz w:val="15"/>
        </w:rPr>
        <w:t> </w:t>
      </w:r>
      <w:r>
        <w:rPr>
          <w:sz w:val="15"/>
        </w:rPr>
        <w:t>M.</w:t>
      </w:r>
      <w:r>
        <w:rPr>
          <w:spacing w:val="-9"/>
          <w:sz w:val="15"/>
        </w:rPr>
        <w:t> </w:t>
      </w:r>
      <w:r>
        <w:rPr>
          <w:sz w:val="15"/>
        </w:rPr>
        <w:t>(2009).</w:t>
      </w:r>
      <w:r>
        <w:rPr>
          <w:spacing w:val="-8"/>
          <w:sz w:val="15"/>
        </w:rPr>
        <w:t> </w:t>
      </w:r>
      <w:r>
        <w:rPr>
          <w:sz w:val="15"/>
        </w:rPr>
        <w:t>Place</w:t>
      </w:r>
      <w:r>
        <w:rPr>
          <w:spacing w:val="-9"/>
          <w:sz w:val="15"/>
        </w:rPr>
        <w:t> </w:t>
      </w:r>
      <w:r>
        <w:rPr>
          <w:sz w:val="15"/>
        </w:rPr>
        <w:t>Illusion</w:t>
      </w:r>
      <w:r>
        <w:rPr>
          <w:spacing w:val="-8"/>
          <w:sz w:val="15"/>
        </w:rPr>
        <w:t> </w:t>
      </w:r>
      <w:r>
        <w:rPr>
          <w:sz w:val="15"/>
        </w:rPr>
        <w:t>and</w:t>
      </w:r>
      <w:r>
        <w:rPr>
          <w:spacing w:val="-9"/>
          <w:sz w:val="15"/>
        </w:rPr>
        <w:t> </w:t>
      </w:r>
      <w:r>
        <w:rPr>
          <w:sz w:val="15"/>
        </w:rPr>
        <w:t>Plausibility</w:t>
      </w:r>
      <w:r>
        <w:rPr>
          <w:spacing w:val="-8"/>
          <w:sz w:val="15"/>
        </w:rPr>
        <w:t> </w:t>
      </w:r>
      <w:r>
        <w:rPr>
          <w:sz w:val="15"/>
        </w:rPr>
        <w:t>Can</w:t>
      </w:r>
      <w:r>
        <w:rPr>
          <w:spacing w:val="-9"/>
          <w:sz w:val="15"/>
        </w:rPr>
        <w:t> </w:t>
      </w:r>
      <w:r>
        <w:rPr>
          <w:sz w:val="15"/>
        </w:rPr>
        <w:t>Lead</w:t>
      </w:r>
      <w:r>
        <w:rPr>
          <w:spacing w:val="-8"/>
          <w:sz w:val="15"/>
        </w:rPr>
        <w:t> </w:t>
      </w:r>
      <w:r>
        <w:rPr>
          <w:sz w:val="15"/>
        </w:rPr>
        <w:t>to</w:t>
      </w:r>
      <w:r>
        <w:rPr>
          <w:spacing w:val="-9"/>
          <w:sz w:val="15"/>
        </w:rPr>
        <w:t> </w:t>
      </w:r>
      <w:r>
        <w:rPr>
          <w:sz w:val="15"/>
        </w:rPr>
        <w:t>Realistic</w:t>
      </w:r>
      <w:r>
        <w:rPr>
          <w:spacing w:val="-8"/>
          <w:sz w:val="15"/>
        </w:rPr>
        <w:t> </w:t>
      </w:r>
      <w:r>
        <w:rPr>
          <w:sz w:val="15"/>
        </w:rPr>
        <w:t>Behaviour</w:t>
      </w:r>
      <w:r>
        <w:rPr>
          <w:spacing w:val="-9"/>
          <w:sz w:val="15"/>
        </w:rPr>
        <w:t> </w:t>
      </w:r>
      <w:r>
        <w:rPr>
          <w:sz w:val="15"/>
        </w:rPr>
        <w:t>in</w:t>
      </w:r>
      <w:r>
        <w:rPr>
          <w:spacing w:val="40"/>
          <w:sz w:val="15"/>
        </w:rPr>
        <w:t> </w:t>
      </w:r>
      <w:r>
        <w:rPr>
          <w:w w:val="90"/>
          <w:sz w:val="15"/>
        </w:rPr>
        <w:t>Immersive Virtual Environments. </w:t>
      </w:r>
      <w:r>
        <w:rPr>
          <w:rFonts w:ascii="Bookman Old Style" w:hAnsi="Bookman Old Style"/>
          <w:b w:val="0"/>
          <w:i/>
          <w:w w:val="90"/>
          <w:sz w:val="15"/>
        </w:rPr>
        <w:t>Phil. Trans. R. Soc. B </w:t>
      </w:r>
      <w:r>
        <w:rPr>
          <w:w w:val="90"/>
          <w:sz w:val="15"/>
        </w:rPr>
        <w:t>364, 3549</w:t>
      </w:r>
      <w:r>
        <w:rPr>
          <w:rFonts w:ascii="Lucida Sans" w:hAnsi="Lucida Sans"/>
          <w:w w:val="90"/>
          <w:sz w:val="15"/>
        </w:rPr>
        <w:t>–</w:t>
      </w:r>
      <w:r>
        <w:rPr>
          <w:w w:val="90"/>
          <w:sz w:val="15"/>
        </w:rPr>
        <w:t>3557. </w:t>
      </w:r>
      <w:hyperlink r:id="rId727">
        <w:r>
          <w:rPr>
            <w:w w:val="90"/>
            <w:sz w:val="15"/>
          </w:rPr>
          <w:t>doi:10.</w:t>
        </w:r>
      </w:hyperlink>
      <w:r>
        <w:rPr>
          <w:spacing w:val="40"/>
          <w:sz w:val="15"/>
        </w:rPr>
        <w:t> </w:t>
      </w:r>
      <w:hyperlink r:id="rId727">
        <w:r>
          <w:rPr>
            <w:spacing w:val="-2"/>
            <w:sz w:val="15"/>
          </w:rPr>
          <w:t>3389/frobt.2016.0007410.1098/rstb.2009.0138</w:t>
        </w:r>
      </w:hyperlink>
    </w:p>
    <w:p>
      <w:pPr>
        <w:spacing w:line="225" w:lineRule="auto" w:before="0"/>
        <w:ind w:left="386" w:right="44" w:hanging="200"/>
        <w:jc w:val="both"/>
        <w:rPr>
          <w:sz w:val="15"/>
        </w:rPr>
      </w:pPr>
      <w:r>
        <w:rPr>
          <w:sz w:val="15"/>
        </w:rPr>
        <w:t>Slater, M., Rovira, A., Southern, R., Swapp, D., Zhang, J. J., Campbell, C., et al.</w:t>
      </w:r>
      <w:r>
        <w:rPr>
          <w:spacing w:val="40"/>
          <w:sz w:val="15"/>
        </w:rPr>
        <w:t> </w:t>
      </w:r>
      <w:r>
        <w:rPr>
          <w:sz w:val="15"/>
        </w:rPr>
        <w:t>(2013). Bystander Responses to a Violent Incident in an Immersive </w:t>
      </w:r>
      <w:r>
        <w:rPr>
          <w:sz w:val="15"/>
        </w:rPr>
        <w:t>Virtual</w:t>
      </w:r>
      <w:r>
        <w:rPr>
          <w:spacing w:val="40"/>
          <w:sz w:val="15"/>
        </w:rPr>
        <w:t> </w:t>
      </w:r>
      <w:r>
        <w:rPr>
          <w:sz w:val="15"/>
        </w:rPr>
        <w:t>Environment. </w:t>
      </w:r>
      <w:r>
        <w:rPr>
          <w:rFonts w:ascii="Bookman Old Style"/>
          <w:b w:val="0"/>
          <w:i/>
          <w:sz w:val="15"/>
        </w:rPr>
        <w:t>PLoS ONE </w:t>
      </w:r>
      <w:r>
        <w:rPr>
          <w:sz w:val="15"/>
        </w:rPr>
        <w:t>8, e52766. </w:t>
      </w:r>
      <w:hyperlink r:id="rId728">
        <w:r>
          <w:rPr>
            <w:sz w:val="15"/>
          </w:rPr>
          <w:t>doi:10.1371/journal.pone.0052766</w:t>
        </w:r>
      </w:hyperlink>
    </w:p>
    <w:p>
      <w:pPr>
        <w:spacing w:line="225" w:lineRule="auto" w:before="89"/>
        <w:ind w:left="386" w:right="185" w:hanging="200"/>
        <w:jc w:val="both"/>
        <w:rPr>
          <w:sz w:val="15"/>
        </w:rPr>
      </w:pPr>
      <w:r>
        <w:rPr/>
        <w:br w:type="column"/>
      </w:r>
      <w:r>
        <w:rPr>
          <w:sz w:val="15"/>
        </w:rPr>
        <w:t>Slater,</w:t>
      </w:r>
      <w:r>
        <w:rPr>
          <w:spacing w:val="-4"/>
          <w:sz w:val="15"/>
        </w:rPr>
        <w:t> </w:t>
      </w:r>
      <w:r>
        <w:rPr>
          <w:sz w:val="15"/>
        </w:rPr>
        <w:t>M.,</w:t>
      </w:r>
      <w:r>
        <w:rPr>
          <w:spacing w:val="-5"/>
          <w:sz w:val="15"/>
        </w:rPr>
        <w:t> </w:t>
      </w:r>
      <w:r>
        <w:rPr>
          <w:sz w:val="15"/>
        </w:rPr>
        <w:t>Sadagic,</w:t>
      </w:r>
      <w:r>
        <w:rPr>
          <w:spacing w:val="-4"/>
          <w:sz w:val="15"/>
        </w:rPr>
        <w:t> </w:t>
      </w:r>
      <w:r>
        <w:rPr>
          <w:sz w:val="15"/>
        </w:rPr>
        <w:t>A.,</w:t>
      </w:r>
      <w:r>
        <w:rPr>
          <w:spacing w:val="-4"/>
          <w:sz w:val="15"/>
        </w:rPr>
        <w:t> </w:t>
      </w:r>
      <w:r>
        <w:rPr>
          <w:sz w:val="15"/>
        </w:rPr>
        <w:t>Usoh,</w:t>
      </w:r>
      <w:r>
        <w:rPr>
          <w:spacing w:val="-5"/>
          <w:sz w:val="15"/>
        </w:rPr>
        <w:t> </w:t>
      </w:r>
      <w:r>
        <w:rPr>
          <w:sz w:val="15"/>
        </w:rPr>
        <w:t>M.,</w:t>
      </w:r>
      <w:r>
        <w:rPr>
          <w:spacing w:val="-4"/>
          <w:sz w:val="15"/>
        </w:rPr>
        <w:t> </w:t>
      </w:r>
      <w:r>
        <w:rPr>
          <w:sz w:val="15"/>
        </w:rPr>
        <w:t>and</w:t>
      </w:r>
      <w:r>
        <w:rPr>
          <w:spacing w:val="-4"/>
          <w:sz w:val="15"/>
        </w:rPr>
        <w:t> </w:t>
      </w:r>
      <w:r>
        <w:rPr>
          <w:sz w:val="15"/>
        </w:rPr>
        <w:t>Schroeder,</w:t>
      </w:r>
      <w:r>
        <w:rPr>
          <w:spacing w:val="-4"/>
          <w:sz w:val="15"/>
        </w:rPr>
        <w:t> </w:t>
      </w:r>
      <w:r>
        <w:rPr>
          <w:sz w:val="15"/>
        </w:rPr>
        <w:t>R.</w:t>
      </w:r>
      <w:r>
        <w:rPr>
          <w:spacing w:val="-4"/>
          <w:sz w:val="15"/>
        </w:rPr>
        <w:t> </w:t>
      </w:r>
      <w:r>
        <w:rPr>
          <w:sz w:val="15"/>
        </w:rPr>
        <w:t>(2000).</w:t>
      </w:r>
      <w:r>
        <w:rPr>
          <w:spacing w:val="-4"/>
          <w:sz w:val="15"/>
        </w:rPr>
        <w:t> </w:t>
      </w:r>
      <w:r>
        <w:rPr>
          <w:sz w:val="15"/>
        </w:rPr>
        <w:t>Small-group</w:t>
      </w:r>
      <w:r>
        <w:rPr>
          <w:spacing w:val="-4"/>
          <w:sz w:val="15"/>
        </w:rPr>
        <w:t> </w:t>
      </w:r>
      <w:r>
        <w:rPr>
          <w:sz w:val="15"/>
        </w:rPr>
        <w:t>Behavior</w:t>
      </w:r>
      <w:r>
        <w:rPr>
          <w:spacing w:val="40"/>
          <w:sz w:val="15"/>
        </w:rPr>
        <w:t> </w:t>
      </w:r>
      <w:r>
        <w:rPr>
          <w:sz w:val="15"/>
        </w:rPr>
        <w:t>in a Virtual and Real Environment: A Comparative Study. </w:t>
      </w:r>
      <w:r>
        <w:rPr>
          <w:rFonts w:ascii="Bookman Old Style" w:hAnsi="Bookman Old Style"/>
          <w:b w:val="0"/>
          <w:i/>
          <w:sz w:val="15"/>
        </w:rPr>
        <w:t>Presence</w:t>
      </w:r>
      <w:r>
        <w:rPr>
          <w:rFonts w:ascii="Bookman Old Style" w:hAnsi="Bookman Old Style"/>
          <w:b w:val="0"/>
          <w:i/>
          <w:sz w:val="15"/>
        </w:rPr>
        <w:t> </w:t>
      </w:r>
      <w:r>
        <w:rPr>
          <w:rFonts w:ascii="Bookman Old Style" w:hAnsi="Bookman Old Style"/>
          <w:b w:val="0"/>
          <w:i/>
          <w:spacing w:val="-2"/>
          <w:sz w:val="15"/>
        </w:rPr>
        <w:t>Teleoperators</w:t>
      </w:r>
      <w:r>
        <w:rPr>
          <w:rFonts w:ascii="Bookman Old Style" w:hAnsi="Bookman Old Style"/>
          <w:b w:val="0"/>
          <w:i/>
          <w:spacing w:val="-8"/>
          <w:sz w:val="15"/>
        </w:rPr>
        <w:t> </w:t>
      </w:r>
      <w:r>
        <w:rPr>
          <w:rFonts w:ascii="Bookman Old Style" w:hAnsi="Bookman Old Style"/>
          <w:b w:val="0"/>
          <w:i/>
          <w:spacing w:val="-2"/>
          <w:sz w:val="15"/>
        </w:rPr>
        <w:t>Virtual</w:t>
      </w:r>
      <w:r>
        <w:rPr>
          <w:rFonts w:ascii="Bookman Old Style" w:hAnsi="Bookman Old Style"/>
          <w:b w:val="0"/>
          <w:i/>
          <w:spacing w:val="-9"/>
          <w:sz w:val="15"/>
        </w:rPr>
        <w:t> </w:t>
      </w:r>
      <w:r>
        <w:rPr>
          <w:rFonts w:ascii="Bookman Old Style" w:hAnsi="Bookman Old Style"/>
          <w:b w:val="0"/>
          <w:i/>
          <w:spacing w:val="-2"/>
          <w:sz w:val="15"/>
        </w:rPr>
        <w:t>Environ.</w:t>
      </w:r>
      <w:r>
        <w:rPr>
          <w:rFonts w:ascii="Bookman Old Style" w:hAnsi="Bookman Old Style"/>
          <w:b w:val="0"/>
          <w:i/>
          <w:spacing w:val="-9"/>
          <w:sz w:val="15"/>
        </w:rPr>
        <w:t> </w:t>
      </w:r>
      <w:r>
        <w:rPr>
          <w:spacing w:val="-2"/>
          <w:sz w:val="15"/>
        </w:rPr>
        <w:t>9,</w:t>
      </w:r>
      <w:r>
        <w:rPr>
          <w:spacing w:val="2"/>
          <w:sz w:val="15"/>
        </w:rPr>
        <w:t> </w:t>
      </w:r>
      <w:r>
        <w:rPr>
          <w:spacing w:val="-2"/>
          <w:sz w:val="15"/>
        </w:rPr>
        <w:t>37</w:t>
      </w:r>
      <w:r>
        <w:rPr>
          <w:rFonts w:ascii="Lucida Sans" w:hAnsi="Lucida Sans"/>
          <w:spacing w:val="-2"/>
          <w:sz w:val="15"/>
        </w:rPr>
        <w:t>–</w:t>
      </w:r>
      <w:r>
        <w:rPr>
          <w:spacing w:val="-2"/>
          <w:sz w:val="15"/>
        </w:rPr>
        <w:t>51.</w:t>
      </w:r>
      <w:r>
        <w:rPr>
          <w:sz w:val="15"/>
        </w:rPr>
        <w:t> </w:t>
      </w:r>
      <w:hyperlink r:id="rId729">
        <w:r>
          <w:rPr>
            <w:spacing w:val="-2"/>
            <w:sz w:val="15"/>
          </w:rPr>
          <w:t>doi:10.1162/105474600566600</w:t>
        </w:r>
      </w:hyperlink>
    </w:p>
    <w:p>
      <w:pPr>
        <w:spacing w:line="225" w:lineRule="auto" w:before="0"/>
        <w:ind w:left="386" w:right="186" w:hanging="200"/>
        <w:jc w:val="both"/>
        <w:rPr>
          <w:sz w:val="15"/>
        </w:rPr>
      </w:pPr>
      <w:r>
        <w:rPr>
          <w:sz w:val="15"/>
        </w:rPr>
        <w:t>Slater, M., and Sanchez-Vives, M. V. (2022). Is Consciousness First in Virtual</w:t>
      </w:r>
      <w:r>
        <w:rPr>
          <w:spacing w:val="40"/>
          <w:sz w:val="15"/>
        </w:rPr>
        <w:t> </w:t>
      </w:r>
      <w:r>
        <w:rPr>
          <w:sz w:val="15"/>
        </w:rPr>
        <w:t>Reality?</w:t>
      </w:r>
      <w:r>
        <w:rPr>
          <w:spacing w:val="-2"/>
          <w:sz w:val="15"/>
        </w:rPr>
        <w:t> </w:t>
      </w:r>
      <w:r>
        <w:rPr>
          <w:rFonts w:ascii="Bookman Old Style"/>
          <w:b w:val="0"/>
          <w:i/>
          <w:sz w:val="15"/>
        </w:rPr>
        <w:t>Front.</w:t>
      </w:r>
      <w:r>
        <w:rPr>
          <w:rFonts w:ascii="Bookman Old Style"/>
          <w:b w:val="0"/>
          <w:i/>
          <w:spacing w:val="-11"/>
          <w:sz w:val="15"/>
        </w:rPr>
        <w:t> </w:t>
      </w:r>
      <w:r>
        <w:rPr>
          <w:rFonts w:ascii="Bookman Old Style"/>
          <w:b w:val="0"/>
          <w:i/>
          <w:sz w:val="15"/>
        </w:rPr>
        <w:t>Psychol.</w:t>
      </w:r>
      <w:r>
        <w:rPr>
          <w:rFonts w:ascii="Bookman Old Style"/>
          <w:b w:val="0"/>
          <w:i/>
          <w:spacing w:val="-11"/>
          <w:sz w:val="15"/>
        </w:rPr>
        <w:t> </w:t>
      </w:r>
      <w:r>
        <w:rPr>
          <w:sz w:val="15"/>
        </w:rPr>
        <w:t>13,</w:t>
      </w:r>
      <w:r>
        <w:rPr>
          <w:spacing w:val="-3"/>
          <w:sz w:val="15"/>
        </w:rPr>
        <w:t> </w:t>
      </w:r>
      <w:r>
        <w:rPr>
          <w:sz w:val="15"/>
        </w:rPr>
        <w:t>787523.</w:t>
      </w:r>
      <w:r>
        <w:rPr>
          <w:spacing w:val="-1"/>
          <w:sz w:val="15"/>
        </w:rPr>
        <w:t> </w:t>
      </w:r>
      <w:r>
        <w:rPr>
          <w:sz w:val="15"/>
        </w:rPr>
        <w:t>doi:10.3389</w:t>
      </w:r>
      <w:hyperlink r:id="rId730">
        <w:r>
          <w:rPr>
            <w:sz w:val="15"/>
          </w:rPr>
          <w:t>/fpsyg.2022.787523</w:t>
        </w:r>
      </w:hyperlink>
    </w:p>
    <w:p>
      <w:pPr>
        <w:spacing w:line="225" w:lineRule="auto" w:before="0"/>
        <w:ind w:left="386" w:right="185" w:hanging="200"/>
        <w:jc w:val="both"/>
        <w:rPr>
          <w:sz w:val="15"/>
        </w:rPr>
      </w:pPr>
      <w:r>
        <w:rPr>
          <w:sz w:val="15"/>
        </w:rPr>
        <w:t>Slater, M., Spanlang, B., and Corominas, D. (2010a). Simulating </w:t>
      </w:r>
      <w:r>
        <w:rPr>
          <w:sz w:val="15"/>
        </w:rPr>
        <w:t>Virtual</w:t>
      </w:r>
      <w:r>
        <w:rPr>
          <w:spacing w:val="40"/>
          <w:sz w:val="15"/>
        </w:rPr>
        <w:t> </w:t>
      </w:r>
      <w:r>
        <w:rPr>
          <w:sz w:val="15"/>
        </w:rPr>
        <w:t>Environments within Virtual Environments as the Basis for a Psychophysics</w:t>
      </w:r>
      <w:r>
        <w:rPr>
          <w:spacing w:val="40"/>
          <w:sz w:val="15"/>
        </w:rPr>
        <w:t> </w:t>
      </w:r>
      <w:r>
        <w:rPr>
          <w:spacing w:val="-2"/>
          <w:sz w:val="15"/>
        </w:rPr>
        <w:t>of</w:t>
      </w:r>
      <w:r>
        <w:rPr>
          <w:spacing w:val="-3"/>
          <w:sz w:val="15"/>
        </w:rPr>
        <w:t> </w:t>
      </w:r>
      <w:r>
        <w:rPr>
          <w:spacing w:val="-2"/>
          <w:sz w:val="15"/>
        </w:rPr>
        <w:t>Presence. </w:t>
      </w:r>
      <w:r>
        <w:rPr>
          <w:rFonts w:ascii="Bookman Old Style"/>
          <w:b w:val="0"/>
          <w:i/>
          <w:spacing w:val="-2"/>
          <w:sz w:val="15"/>
        </w:rPr>
        <w:t>ACM</w:t>
      </w:r>
      <w:r>
        <w:rPr>
          <w:rFonts w:ascii="Bookman Old Style"/>
          <w:b w:val="0"/>
          <w:i/>
          <w:spacing w:val="-10"/>
          <w:sz w:val="15"/>
        </w:rPr>
        <w:t> </w:t>
      </w:r>
      <w:r>
        <w:rPr>
          <w:rFonts w:ascii="Bookman Old Style"/>
          <w:b w:val="0"/>
          <w:i/>
          <w:spacing w:val="-2"/>
          <w:sz w:val="15"/>
        </w:rPr>
        <w:t>Trans.</w:t>
      </w:r>
      <w:r>
        <w:rPr>
          <w:rFonts w:ascii="Bookman Old Style"/>
          <w:b w:val="0"/>
          <w:i/>
          <w:spacing w:val="-9"/>
          <w:sz w:val="15"/>
        </w:rPr>
        <w:t> </w:t>
      </w:r>
      <w:r>
        <w:rPr>
          <w:rFonts w:ascii="Bookman Old Style"/>
          <w:b w:val="0"/>
          <w:i/>
          <w:spacing w:val="-2"/>
          <w:sz w:val="15"/>
        </w:rPr>
        <w:t>Graph.</w:t>
      </w:r>
      <w:r>
        <w:rPr>
          <w:rFonts w:ascii="Bookman Old Style"/>
          <w:b w:val="0"/>
          <w:i/>
          <w:spacing w:val="-9"/>
          <w:sz w:val="15"/>
        </w:rPr>
        <w:t> </w:t>
      </w:r>
      <w:r>
        <w:rPr>
          <w:spacing w:val="-2"/>
          <w:sz w:val="15"/>
        </w:rPr>
        <w:t>29,</w:t>
      </w:r>
      <w:r>
        <w:rPr>
          <w:spacing w:val="-3"/>
          <w:sz w:val="15"/>
        </w:rPr>
        <w:t> </w:t>
      </w:r>
      <w:r>
        <w:rPr>
          <w:spacing w:val="-2"/>
          <w:sz w:val="15"/>
        </w:rPr>
        <w:t>92.</w:t>
      </w:r>
      <w:r>
        <w:rPr>
          <w:spacing w:val="-3"/>
          <w:sz w:val="15"/>
        </w:rPr>
        <w:t> </w:t>
      </w:r>
      <w:r>
        <w:rPr>
          <w:spacing w:val="-2"/>
          <w:sz w:val="15"/>
        </w:rPr>
        <w:t>Paper.</w:t>
      </w:r>
      <w:r>
        <w:rPr>
          <w:spacing w:val="-1"/>
          <w:sz w:val="15"/>
        </w:rPr>
        <w:t> </w:t>
      </w:r>
      <w:r>
        <w:rPr>
          <w:spacing w:val="-2"/>
          <w:sz w:val="15"/>
        </w:rPr>
        <w:t>doi:10.1145</w:t>
      </w:r>
      <w:hyperlink r:id="rId731">
        <w:r>
          <w:rPr>
            <w:spacing w:val="-2"/>
            <w:sz w:val="15"/>
          </w:rPr>
          <w:t>/1833349.1778829</w:t>
        </w:r>
      </w:hyperlink>
    </w:p>
    <w:p>
      <w:pPr>
        <w:spacing w:line="225" w:lineRule="auto" w:before="0"/>
        <w:ind w:left="386" w:right="185" w:hanging="200"/>
        <w:jc w:val="both"/>
        <w:rPr>
          <w:sz w:val="15"/>
        </w:rPr>
      </w:pPr>
      <w:r>
        <w:rPr>
          <w:spacing w:val="-2"/>
          <w:sz w:val="15"/>
        </w:rPr>
        <w:t>Slater, M., Spanlang, B., Sanchez-Vives, M. V., and Blanke, O. (2010b). First </w:t>
      </w:r>
      <w:r>
        <w:rPr>
          <w:spacing w:val="-2"/>
          <w:sz w:val="15"/>
        </w:rPr>
        <w:t>Person</w:t>
      </w:r>
      <w:r>
        <w:rPr>
          <w:spacing w:val="40"/>
          <w:sz w:val="15"/>
        </w:rPr>
        <w:t> </w:t>
      </w:r>
      <w:r>
        <w:rPr>
          <w:sz w:val="15"/>
        </w:rPr>
        <w:t>Experience</w:t>
      </w:r>
      <w:r>
        <w:rPr>
          <w:spacing w:val="-8"/>
          <w:sz w:val="15"/>
        </w:rPr>
        <w:t> </w:t>
      </w:r>
      <w:r>
        <w:rPr>
          <w:sz w:val="15"/>
        </w:rPr>
        <w:t>of</w:t>
      </w:r>
      <w:r>
        <w:rPr>
          <w:spacing w:val="-4"/>
          <w:sz w:val="15"/>
        </w:rPr>
        <w:t> </w:t>
      </w:r>
      <w:r>
        <w:rPr>
          <w:sz w:val="15"/>
        </w:rPr>
        <w:t>Body</w:t>
      </w:r>
      <w:r>
        <w:rPr>
          <w:spacing w:val="-3"/>
          <w:sz w:val="15"/>
        </w:rPr>
        <w:t> </w:t>
      </w:r>
      <w:r>
        <w:rPr>
          <w:sz w:val="15"/>
        </w:rPr>
        <w:t>Transfer</w:t>
      </w:r>
      <w:r>
        <w:rPr>
          <w:spacing w:val="-3"/>
          <w:sz w:val="15"/>
        </w:rPr>
        <w:t> </w:t>
      </w:r>
      <w:r>
        <w:rPr>
          <w:sz w:val="15"/>
        </w:rPr>
        <w:t>in</w:t>
      </w:r>
      <w:r>
        <w:rPr>
          <w:spacing w:val="-4"/>
          <w:sz w:val="15"/>
        </w:rPr>
        <w:t> </w:t>
      </w:r>
      <w:r>
        <w:rPr>
          <w:sz w:val="15"/>
        </w:rPr>
        <w:t>Virtual</w:t>
      </w:r>
      <w:r>
        <w:rPr>
          <w:spacing w:val="-3"/>
          <w:sz w:val="15"/>
        </w:rPr>
        <w:t> </w:t>
      </w:r>
      <w:r>
        <w:rPr>
          <w:sz w:val="15"/>
        </w:rPr>
        <w:t>Reality.</w:t>
      </w:r>
      <w:r>
        <w:rPr>
          <w:spacing w:val="-3"/>
          <w:sz w:val="15"/>
        </w:rPr>
        <w:t> </w:t>
      </w:r>
      <w:r>
        <w:rPr>
          <w:rFonts w:ascii="Bookman Old Style"/>
          <w:b w:val="0"/>
          <w:i/>
          <w:sz w:val="15"/>
        </w:rPr>
        <w:t>PLOS</w:t>
      </w:r>
      <w:r>
        <w:rPr>
          <w:rFonts w:ascii="Bookman Old Style"/>
          <w:b w:val="0"/>
          <w:i/>
          <w:spacing w:val="-12"/>
          <w:sz w:val="15"/>
        </w:rPr>
        <w:t> </w:t>
      </w:r>
      <w:r>
        <w:rPr>
          <w:rFonts w:ascii="Bookman Old Style"/>
          <w:b w:val="0"/>
          <w:i/>
          <w:sz w:val="15"/>
        </w:rPr>
        <w:t>ONE</w:t>
      </w:r>
      <w:r>
        <w:rPr>
          <w:rFonts w:ascii="Bookman Old Style"/>
          <w:b w:val="0"/>
          <w:i/>
          <w:spacing w:val="-11"/>
          <w:sz w:val="15"/>
        </w:rPr>
        <w:t> </w:t>
      </w:r>
      <w:r>
        <w:rPr>
          <w:sz w:val="15"/>
        </w:rPr>
        <w:t>5,</w:t>
      </w:r>
      <w:r>
        <w:rPr>
          <w:spacing w:val="-3"/>
          <w:sz w:val="15"/>
        </w:rPr>
        <w:t> </w:t>
      </w:r>
      <w:r>
        <w:rPr>
          <w:sz w:val="15"/>
        </w:rPr>
        <w:t>e10564.</w:t>
      </w:r>
      <w:r>
        <w:rPr>
          <w:spacing w:val="-3"/>
          <w:sz w:val="15"/>
        </w:rPr>
        <w:t> </w:t>
      </w:r>
      <w:hyperlink r:id="rId366">
        <w:r>
          <w:rPr>
            <w:sz w:val="15"/>
          </w:rPr>
          <w:t>doi:10.</w:t>
        </w:r>
      </w:hyperlink>
      <w:r>
        <w:rPr>
          <w:spacing w:val="40"/>
          <w:sz w:val="15"/>
        </w:rPr>
        <w:t> </w:t>
      </w:r>
      <w:hyperlink r:id="rId366">
        <w:r>
          <w:rPr>
            <w:spacing w:val="-2"/>
            <w:sz w:val="15"/>
          </w:rPr>
          <w:t>1371/journal.pone.0010564</w:t>
        </w:r>
      </w:hyperlink>
    </w:p>
    <w:p>
      <w:pPr>
        <w:spacing w:line="225" w:lineRule="auto" w:before="0"/>
        <w:ind w:left="386" w:right="186" w:hanging="200"/>
        <w:jc w:val="both"/>
        <w:rPr>
          <w:sz w:val="15"/>
        </w:rPr>
      </w:pPr>
      <w:r>
        <w:rPr>
          <w:w w:val="90"/>
          <w:sz w:val="15"/>
        </w:rPr>
        <w:t>Slater, M., and Steed, A. (2000). A Virtual Presence Counter. </w:t>
      </w:r>
      <w:r>
        <w:rPr>
          <w:rFonts w:ascii="Bookman Old Style" w:hAnsi="Bookman Old Style"/>
          <w:b w:val="0"/>
          <w:i/>
          <w:w w:val="90"/>
          <w:sz w:val="15"/>
        </w:rPr>
        <w:t>Presence</w:t>
      </w:r>
      <w:r>
        <w:rPr>
          <w:rFonts w:ascii="Bookman Old Style" w:hAnsi="Bookman Old Style"/>
          <w:b w:val="0"/>
          <w:i/>
          <w:spacing w:val="-4"/>
          <w:w w:val="90"/>
          <w:sz w:val="15"/>
        </w:rPr>
        <w:t> </w:t>
      </w:r>
      <w:r>
        <w:rPr>
          <w:rFonts w:ascii="Bookman Old Style" w:hAnsi="Bookman Old Style"/>
          <w:b w:val="0"/>
          <w:i/>
          <w:w w:val="90"/>
          <w:sz w:val="15"/>
        </w:rPr>
        <w:t>Teleoperators</w:t>
      </w:r>
      <w:r>
        <w:rPr>
          <w:rFonts w:ascii="Bookman Old Style" w:hAnsi="Bookman Old Style"/>
          <w:b w:val="0"/>
          <w:i/>
          <w:w w:val="90"/>
          <w:sz w:val="15"/>
        </w:rPr>
        <w:t> </w:t>
      </w:r>
      <w:r>
        <w:rPr>
          <w:rFonts w:ascii="Bookman Old Style" w:hAnsi="Bookman Old Style"/>
          <w:b w:val="0"/>
          <w:i/>
          <w:sz w:val="15"/>
        </w:rPr>
        <w:t>Virtual</w:t>
      </w:r>
      <w:r>
        <w:rPr>
          <w:rFonts w:ascii="Bookman Old Style" w:hAnsi="Bookman Old Style"/>
          <w:b w:val="0"/>
          <w:i/>
          <w:spacing w:val="-5"/>
          <w:sz w:val="15"/>
        </w:rPr>
        <w:t> </w:t>
      </w:r>
      <w:r>
        <w:rPr>
          <w:rFonts w:ascii="Bookman Old Style" w:hAnsi="Bookman Old Style"/>
          <w:b w:val="0"/>
          <w:i/>
          <w:sz w:val="15"/>
        </w:rPr>
        <w:t>Environ.</w:t>
      </w:r>
      <w:r>
        <w:rPr>
          <w:rFonts w:ascii="Bookman Old Style" w:hAnsi="Bookman Old Style"/>
          <w:b w:val="0"/>
          <w:i/>
          <w:spacing w:val="-5"/>
          <w:sz w:val="15"/>
        </w:rPr>
        <w:t> </w:t>
      </w:r>
      <w:r>
        <w:rPr>
          <w:sz w:val="15"/>
        </w:rPr>
        <w:t>9, 413</w:t>
      </w:r>
      <w:r>
        <w:rPr>
          <w:rFonts w:ascii="Lucida Sans" w:hAnsi="Lucida Sans"/>
          <w:sz w:val="15"/>
        </w:rPr>
        <w:t>–</w:t>
      </w:r>
      <w:r>
        <w:rPr>
          <w:sz w:val="15"/>
        </w:rPr>
        <w:t>434. doi:10.1162</w:t>
      </w:r>
      <w:hyperlink r:id="rId732">
        <w:r>
          <w:rPr>
            <w:sz w:val="15"/>
          </w:rPr>
          <w:t>/105474600566925</w:t>
        </w:r>
      </w:hyperlink>
    </w:p>
    <w:p>
      <w:pPr>
        <w:spacing w:line="225" w:lineRule="auto" w:before="0"/>
        <w:ind w:left="386" w:right="185" w:hanging="200"/>
        <w:jc w:val="both"/>
        <w:rPr>
          <w:sz w:val="15"/>
        </w:rPr>
      </w:pPr>
      <w:r>
        <w:rPr>
          <w:sz w:val="15"/>
        </w:rPr>
        <w:t>Slater, M., Usoh, M., and Steed, A. (1994). Depth of Presence in Virtual</w:t>
      </w:r>
      <w:r>
        <w:rPr>
          <w:spacing w:val="40"/>
          <w:sz w:val="15"/>
        </w:rPr>
        <w:t> </w:t>
      </w:r>
      <w:r>
        <w:rPr>
          <w:spacing w:val="-4"/>
          <w:sz w:val="15"/>
        </w:rPr>
        <w:t>Environments.</w:t>
      </w:r>
      <w:r>
        <w:rPr>
          <w:spacing w:val="4"/>
          <w:sz w:val="15"/>
        </w:rPr>
        <w:t> </w:t>
      </w:r>
      <w:r>
        <w:rPr>
          <w:rFonts w:ascii="Bookman Old Style" w:hAnsi="Bookman Old Style"/>
          <w:b w:val="0"/>
          <w:i/>
          <w:spacing w:val="-4"/>
          <w:sz w:val="15"/>
        </w:rPr>
        <w:t>Presence</w:t>
      </w:r>
      <w:r>
        <w:rPr>
          <w:rFonts w:ascii="Bookman Old Style" w:hAnsi="Bookman Old Style"/>
          <w:b w:val="0"/>
          <w:i/>
          <w:spacing w:val="-8"/>
          <w:sz w:val="15"/>
        </w:rPr>
        <w:t> </w:t>
      </w:r>
      <w:r>
        <w:rPr>
          <w:rFonts w:ascii="Bookman Old Style" w:hAnsi="Bookman Old Style"/>
          <w:b w:val="0"/>
          <w:i/>
          <w:spacing w:val="-4"/>
          <w:sz w:val="15"/>
        </w:rPr>
        <w:t>Teleoperators</w:t>
      </w:r>
      <w:r>
        <w:rPr>
          <w:rFonts w:ascii="Bookman Old Style" w:hAnsi="Bookman Old Style"/>
          <w:b w:val="0"/>
          <w:i/>
          <w:spacing w:val="-7"/>
          <w:sz w:val="15"/>
        </w:rPr>
        <w:t> </w:t>
      </w:r>
      <w:r>
        <w:rPr>
          <w:rFonts w:ascii="Bookman Old Style" w:hAnsi="Bookman Old Style"/>
          <w:b w:val="0"/>
          <w:i/>
          <w:spacing w:val="-4"/>
          <w:sz w:val="15"/>
        </w:rPr>
        <w:t>Virtual</w:t>
      </w:r>
      <w:r>
        <w:rPr>
          <w:rFonts w:ascii="Bookman Old Style" w:hAnsi="Bookman Old Style"/>
          <w:b w:val="0"/>
          <w:i/>
          <w:spacing w:val="-7"/>
          <w:sz w:val="15"/>
        </w:rPr>
        <w:t> </w:t>
      </w:r>
      <w:r>
        <w:rPr>
          <w:rFonts w:ascii="Bookman Old Style" w:hAnsi="Bookman Old Style"/>
          <w:b w:val="0"/>
          <w:i/>
          <w:spacing w:val="-4"/>
          <w:sz w:val="15"/>
        </w:rPr>
        <w:t>Environ.</w:t>
      </w:r>
      <w:r>
        <w:rPr>
          <w:rFonts w:ascii="Bookman Old Style" w:hAnsi="Bookman Old Style"/>
          <w:b w:val="0"/>
          <w:i/>
          <w:spacing w:val="-7"/>
          <w:sz w:val="15"/>
        </w:rPr>
        <w:t> </w:t>
      </w:r>
      <w:r>
        <w:rPr>
          <w:spacing w:val="-4"/>
          <w:sz w:val="15"/>
        </w:rPr>
        <w:t>3,</w:t>
      </w:r>
      <w:r>
        <w:rPr>
          <w:sz w:val="15"/>
        </w:rPr>
        <w:t> </w:t>
      </w:r>
      <w:r>
        <w:rPr>
          <w:spacing w:val="-4"/>
          <w:sz w:val="15"/>
        </w:rPr>
        <w:t>130</w:t>
      </w:r>
      <w:r>
        <w:rPr>
          <w:rFonts w:ascii="Lucida Sans" w:hAnsi="Lucida Sans"/>
          <w:spacing w:val="-4"/>
          <w:sz w:val="15"/>
        </w:rPr>
        <w:t>–</w:t>
      </w:r>
      <w:r>
        <w:rPr>
          <w:spacing w:val="-4"/>
          <w:sz w:val="15"/>
        </w:rPr>
        <w:t>144.</w:t>
      </w:r>
      <w:r>
        <w:rPr>
          <w:spacing w:val="4"/>
          <w:sz w:val="15"/>
        </w:rPr>
        <w:t> </w:t>
      </w:r>
      <w:hyperlink r:id="rId733">
        <w:r>
          <w:rPr>
            <w:spacing w:val="-4"/>
            <w:sz w:val="15"/>
          </w:rPr>
          <w:t>doi:10.</w:t>
        </w:r>
      </w:hyperlink>
      <w:r>
        <w:rPr>
          <w:spacing w:val="40"/>
          <w:sz w:val="15"/>
        </w:rPr>
        <w:t> </w:t>
      </w:r>
      <w:hyperlink r:id="rId733">
        <w:r>
          <w:rPr>
            <w:spacing w:val="-2"/>
            <w:sz w:val="15"/>
          </w:rPr>
          <w:t>1162/pres.1994.3.2.130</w:t>
        </w:r>
      </w:hyperlink>
    </w:p>
    <w:p>
      <w:pPr>
        <w:spacing w:line="225" w:lineRule="auto" w:before="0"/>
        <w:ind w:left="18" w:right="14" w:firstLine="0"/>
        <w:jc w:val="center"/>
        <w:rPr>
          <w:sz w:val="15"/>
        </w:rPr>
      </w:pPr>
      <w:r>
        <w:rPr>
          <w:spacing w:val="-4"/>
          <w:sz w:val="15"/>
        </w:rPr>
        <w:t>Souza, V., Maciel, A., Nedel, L., and Kopper, R. (2022). Measuring Presence in Virtual</w:t>
      </w:r>
      <w:r>
        <w:rPr>
          <w:spacing w:val="40"/>
          <w:sz w:val="15"/>
        </w:rPr>
        <w:t> </w:t>
      </w:r>
      <w:r>
        <w:rPr>
          <w:spacing w:val="-2"/>
          <w:sz w:val="15"/>
        </w:rPr>
        <w:t>Environments:</w:t>
      </w:r>
      <w:r>
        <w:rPr>
          <w:sz w:val="15"/>
        </w:rPr>
        <w:t> </w:t>
      </w:r>
      <w:r>
        <w:rPr>
          <w:spacing w:val="-2"/>
          <w:sz w:val="15"/>
        </w:rPr>
        <w:t>A</w:t>
      </w:r>
      <w:r>
        <w:rPr>
          <w:sz w:val="15"/>
        </w:rPr>
        <w:t> </w:t>
      </w:r>
      <w:r>
        <w:rPr>
          <w:spacing w:val="-2"/>
          <w:sz w:val="15"/>
        </w:rPr>
        <w:t>Survey.</w:t>
      </w:r>
      <w:r>
        <w:rPr>
          <w:sz w:val="15"/>
        </w:rPr>
        <w:t> </w:t>
      </w:r>
      <w:r>
        <w:rPr>
          <w:rFonts w:ascii="Bookman Old Style" w:hAnsi="Bookman Old Style"/>
          <w:b w:val="0"/>
          <w:i/>
          <w:spacing w:val="-2"/>
          <w:sz w:val="15"/>
        </w:rPr>
        <w:t>ACM</w:t>
      </w:r>
      <w:r>
        <w:rPr>
          <w:rFonts w:ascii="Bookman Old Style" w:hAnsi="Bookman Old Style"/>
          <w:b w:val="0"/>
          <w:i/>
          <w:spacing w:val="-5"/>
          <w:sz w:val="15"/>
        </w:rPr>
        <w:t> </w:t>
      </w:r>
      <w:r>
        <w:rPr>
          <w:rFonts w:ascii="Bookman Old Style" w:hAnsi="Bookman Old Style"/>
          <w:b w:val="0"/>
          <w:i/>
          <w:spacing w:val="-2"/>
          <w:sz w:val="15"/>
        </w:rPr>
        <w:t>Comput.</w:t>
      </w:r>
      <w:r>
        <w:rPr>
          <w:rFonts w:ascii="Bookman Old Style" w:hAnsi="Bookman Old Style"/>
          <w:b w:val="0"/>
          <w:i/>
          <w:spacing w:val="-6"/>
          <w:sz w:val="15"/>
        </w:rPr>
        <w:t> </w:t>
      </w:r>
      <w:r>
        <w:rPr>
          <w:rFonts w:ascii="Bookman Old Style" w:hAnsi="Bookman Old Style"/>
          <w:b w:val="0"/>
          <w:i/>
          <w:spacing w:val="-2"/>
          <w:sz w:val="15"/>
        </w:rPr>
        <w:t>Surv.</w:t>
      </w:r>
      <w:r>
        <w:rPr>
          <w:rFonts w:ascii="Bookman Old Style" w:hAnsi="Bookman Old Style"/>
          <w:b w:val="0"/>
          <w:i/>
          <w:spacing w:val="-6"/>
          <w:sz w:val="15"/>
        </w:rPr>
        <w:t> </w:t>
      </w:r>
      <w:r>
        <w:rPr>
          <w:spacing w:val="-2"/>
          <w:sz w:val="15"/>
        </w:rPr>
        <w:t>54,</w:t>
      </w:r>
      <w:r>
        <w:rPr>
          <w:sz w:val="15"/>
        </w:rPr>
        <w:t> </w:t>
      </w:r>
      <w:r>
        <w:rPr>
          <w:spacing w:val="-2"/>
          <w:sz w:val="15"/>
        </w:rPr>
        <w:t>1</w:t>
      </w:r>
      <w:r>
        <w:rPr>
          <w:rFonts w:ascii="Lucida Sans" w:hAnsi="Lucida Sans"/>
          <w:spacing w:val="-2"/>
          <w:sz w:val="15"/>
        </w:rPr>
        <w:t>–</w:t>
      </w:r>
      <w:r>
        <w:rPr>
          <w:spacing w:val="-2"/>
          <w:sz w:val="15"/>
        </w:rPr>
        <w:t>37.</w:t>
      </w:r>
      <w:r>
        <w:rPr>
          <w:sz w:val="15"/>
        </w:rPr>
        <w:t> </w:t>
      </w:r>
      <w:r>
        <w:rPr>
          <w:spacing w:val="-2"/>
          <w:sz w:val="15"/>
        </w:rPr>
        <w:t>doi:</w:t>
      </w:r>
      <w:hyperlink r:id="rId734">
        <w:r>
          <w:rPr>
            <w:spacing w:val="-2"/>
            <w:sz w:val="15"/>
          </w:rPr>
          <w:t>10.1145/3466817</w:t>
        </w:r>
      </w:hyperlink>
      <w:r>
        <w:rPr>
          <w:spacing w:val="40"/>
          <w:sz w:val="15"/>
        </w:rPr>
        <w:t> </w:t>
      </w:r>
      <w:r>
        <w:rPr>
          <w:sz w:val="15"/>
        </w:rPr>
        <w:t>Spanlang,</w:t>
      </w:r>
      <w:r>
        <w:rPr>
          <w:spacing w:val="2"/>
          <w:sz w:val="15"/>
        </w:rPr>
        <w:t> </w:t>
      </w:r>
      <w:r>
        <w:rPr>
          <w:sz w:val="15"/>
        </w:rPr>
        <w:t>B.,</w:t>
      </w:r>
      <w:r>
        <w:rPr>
          <w:spacing w:val="2"/>
          <w:sz w:val="15"/>
        </w:rPr>
        <w:t> </w:t>
      </w:r>
      <w:r>
        <w:rPr>
          <w:sz w:val="15"/>
        </w:rPr>
        <w:t>Fröhlich,</w:t>
      </w:r>
      <w:r>
        <w:rPr>
          <w:spacing w:val="3"/>
          <w:sz w:val="15"/>
        </w:rPr>
        <w:t> </w:t>
      </w:r>
      <w:r>
        <w:rPr>
          <w:sz w:val="15"/>
        </w:rPr>
        <w:t>T.,</w:t>
      </w:r>
      <w:r>
        <w:rPr>
          <w:spacing w:val="1"/>
          <w:sz w:val="15"/>
        </w:rPr>
        <w:t> </w:t>
      </w:r>
      <w:r>
        <w:rPr>
          <w:sz w:val="15"/>
        </w:rPr>
        <w:t>Descalzo,</w:t>
      </w:r>
      <w:r>
        <w:rPr>
          <w:spacing w:val="2"/>
          <w:sz w:val="15"/>
        </w:rPr>
        <w:t> </w:t>
      </w:r>
      <w:r>
        <w:rPr>
          <w:sz w:val="15"/>
        </w:rPr>
        <w:t>F.</w:t>
      </w:r>
      <w:r>
        <w:rPr>
          <w:spacing w:val="2"/>
          <w:sz w:val="15"/>
        </w:rPr>
        <w:t> </w:t>
      </w:r>
      <w:r>
        <w:rPr>
          <w:sz w:val="15"/>
        </w:rPr>
        <w:t>F.,</w:t>
      </w:r>
      <w:r>
        <w:rPr>
          <w:spacing w:val="2"/>
          <w:sz w:val="15"/>
        </w:rPr>
        <w:t> </w:t>
      </w:r>
      <w:r>
        <w:rPr>
          <w:sz w:val="15"/>
        </w:rPr>
        <w:t>Antley,</w:t>
      </w:r>
      <w:r>
        <w:rPr>
          <w:spacing w:val="2"/>
          <w:sz w:val="15"/>
        </w:rPr>
        <w:t> </w:t>
      </w:r>
      <w:r>
        <w:rPr>
          <w:sz w:val="15"/>
        </w:rPr>
        <w:t>A.,</w:t>
      </w:r>
      <w:r>
        <w:rPr>
          <w:spacing w:val="3"/>
          <w:sz w:val="15"/>
        </w:rPr>
        <w:t> </w:t>
      </w:r>
      <w:r>
        <w:rPr>
          <w:sz w:val="15"/>
        </w:rPr>
        <w:t>and</w:t>
      </w:r>
      <w:r>
        <w:rPr>
          <w:spacing w:val="1"/>
          <w:sz w:val="15"/>
        </w:rPr>
        <w:t> </w:t>
      </w:r>
      <w:r>
        <w:rPr>
          <w:sz w:val="15"/>
        </w:rPr>
        <w:t>Slater,</w:t>
      </w:r>
      <w:r>
        <w:rPr>
          <w:spacing w:val="2"/>
          <w:sz w:val="15"/>
        </w:rPr>
        <w:t> </w:t>
      </w:r>
      <w:r>
        <w:rPr>
          <w:sz w:val="15"/>
        </w:rPr>
        <w:t>M.</w:t>
      </w:r>
      <w:r>
        <w:rPr>
          <w:spacing w:val="2"/>
          <w:sz w:val="15"/>
        </w:rPr>
        <w:t> </w:t>
      </w:r>
      <w:r>
        <w:rPr>
          <w:sz w:val="15"/>
        </w:rPr>
        <w:t>(2007).</w:t>
      </w:r>
      <w:r>
        <w:rPr>
          <w:spacing w:val="2"/>
          <w:sz w:val="15"/>
        </w:rPr>
        <w:t> </w:t>
      </w:r>
      <w:r>
        <w:rPr>
          <w:rFonts w:ascii="Lucida Sans" w:hAnsi="Lucida Sans"/>
          <w:spacing w:val="-4"/>
          <w:sz w:val="15"/>
        </w:rPr>
        <w:t>“</w:t>
      </w:r>
      <w:r>
        <w:rPr>
          <w:spacing w:val="-4"/>
          <w:sz w:val="15"/>
        </w:rPr>
        <w:t>The</w:t>
      </w:r>
    </w:p>
    <w:p>
      <w:pPr>
        <w:spacing w:line="225" w:lineRule="auto" w:before="0"/>
        <w:ind w:left="187" w:right="185" w:firstLine="199"/>
        <w:jc w:val="right"/>
        <w:rPr>
          <w:sz w:val="15"/>
        </w:rPr>
      </w:pPr>
      <w:r>
        <w:rPr>
          <w:sz w:val="15"/>
        </w:rPr>
        <w:t>Making of a Presence Experiment: Responses to Virtual Fire,</w:t>
      </w:r>
      <w:r>
        <w:rPr>
          <w:rFonts w:ascii="Lucida Sans" w:hAnsi="Lucida Sans"/>
          <w:sz w:val="15"/>
        </w:rPr>
        <w:t>”</w:t>
      </w:r>
      <w:r>
        <w:rPr>
          <w:rFonts w:ascii="Lucida Sans" w:hAnsi="Lucida Sans"/>
          <w:spacing w:val="-12"/>
          <w:sz w:val="15"/>
        </w:rPr>
        <w:t> </w:t>
      </w:r>
      <w:r>
        <w:rPr>
          <w:sz w:val="15"/>
        </w:rPr>
        <w:t>in PRESENCE</w:t>
      </w:r>
      <w:r>
        <w:rPr>
          <w:spacing w:val="40"/>
          <w:sz w:val="15"/>
        </w:rPr>
        <w:t> </w:t>
      </w:r>
      <w:r>
        <w:rPr>
          <w:sz w:val="15"/>
        </w:rPr>
        <w:t>2007 -The 10th Annual International Workshop on Presence (Barcelona, Spain.</w:t>
      </w:r>
      <w:r>
        <w:rPr>
          <w:spacing w:val="40"/>
          <w:sz w:val="15"/>
        </w:rPr>
        <w:t> </w:t>
      </w:r>
      <w:r>
        <w:rPr>
          <w:sz w:val="15"/>
        </w:rPr>
        <w:t>Steed,</w:t>
      </w:r>
      <w:r>
        <w:rPr>
          <w:spacing w:val="-6"/>
          <w:sz w:val="15"/>
        </w:rPr>
        <w:t> </w:t>
      </w:r>
      <w:r>
        <w:rPr>
          <w:sz w:val="15"/>
        </w:rPr>
        <w:t>A.,</w:t>
      </w:r>
      <w:r>
        <w:rPr>
          <w:spacing w:val="-6"/>
          <w:sz w:val="15"/>
        </w:rPr>
        <w:t> </w:t>
      </w:r>
      <w:r>
        <w:rPr>
          <w:sz w:val="15"/>
        </w:rPr>
        <w:t>Frlston,</w:t>
      </w:r>
      <w:r>
        <w:rPr>
          <w:spacing w:val="-6"/>
          <w:sz w:val="15"/>
        </w:rPr>
        <w:t> </w:t>
      </w:r>
      <w:r>
        <w:rPr>
          <w:sz w:val="15"/>
        </w:rPr>
        <w:t>S.,</w:t>
      </w:r>
      <w:r>
        <w:rPr>
          <w:spacing w:val="-6"/>
          <w:sz w:val="15"/>
        </w:rPr>
        <w:t> </w:t>
      </w:r>
      <w:r>
        <w:rPr>
          <w:sz w:val="15"/>
        </w:rPr>
        <w:t>Lopez,</w:t>
      </w:r>
      <w:r>
        <w:rPr>
          <w:spacing w:val="-6"/>
          <w:sz w:val="15"/>
        </w:rPr>
        <w:t> </w:t>
      </w:r>
      <w:r>
        <w:rPr>
          <w:sz w:val="15"/>
        </w:rPr>
        <w:t>M.</w:t>
      </w:r>
      <w:r>
        <w:rPr>
          <w:spacing w:val="-6"/>
          <w:sz w:val="15"/>
        </w:rPr>
        <w:t> </w:t>
      </w:r>
      <w:r>
        <w:rPr>
          <w:sz w:val="15"/>
        </w:rPr>
        <w:t>M.,</w:t>
      </w:r>
      <w:r>
        <w:rPr>
          <w:spacing w:val="-6"/>
          <w:sz w:val="15"/>
        </w:rPr>
        <w:t> </w:t>
      </w:r>
      <w:r>
        <w:rPr>
          <w:sz w:val="15"/>
        </w:rPr>
        <w:t>Drummond,</w:t>
      </w:r>
      <w:r>
        <w:rPr>
          <w:spacing w:val="-6"/>
          <w:sz w:val="15"/>
        </w:rPr>
        <w:t> </w:t>
      </w:r>
      <w:r>
        <w:rPr>
          <w:sz w:val="15"/>
        </w:rPr>
        <w:t>J.,</w:t>
      </w:r>
      <w:r>
        <w:rPr>
          <w:spacing w:val="-6"/>
          <w:sz w:val="15"/>
        </w:rPr>
        <w:t> </w:t>
      </w:r>
      <w:r>
        <w:rPr>
          <w:sz w:val="15"/>
        </w:rPr>
        <w:t>Pan,</w:t>
      </w:r>
      <w:r>
        <w:rPr>
          <w:spacing w:val="-6"/>
          <w:sz w:val="15"/>
        </w:rPr>
        <w:t> </w:t>
      </w:r>
      <w:r>
        <w:rPr>
          <w:sz w:val="15"/>
        </w:rPr>
        <w:t>Y.,</w:t>
      </w:r>
      <w:r>
        <w:rPr>
          <w:spacing w:val="-6"/>
          <w:sz w:val="15"/>
        </w:rPr>
        <w:t> </w:t>
      </w:r>
      <w:r>
        <w:rPr>
          <w:sz w:val="15"/>
        </w:rPr>
        <w:t>and</w:t>
      </w:r>
      <w:r>
        <w:rPr>
          <w:spacing w:val="-6"/>
          <w:sz w:val="15"/>
        </w:rPr>
        <w:t> </w:t>
      </w:r>
      <w:r>
        <w:rPr>
          <w:sz w:val="15"/>
        </w:rPr>
        <w:t>Swapp,</w:t>
      </w:r>
      <w:r>
        <w:rPr>
          <w:spacing w:val="-7"/>
          <w:sz w:val="15"/>
        </w:rPr>
        <w:t> </w:t>
      </w:r>
      <w:r>
        <w:rPr>
          <w:sz w:val="15"/>
        </w:rPr>
        <w:t>D.</w:t>
      </w:r>
      <w:r>
        <w:rPr>
          <w:spacing w:val="-6"/>
          <w:sz w:val="15"/>
        </w:rPr>
        <w:t> </w:t>
      </w:r>
      <w:r>
        <w:rPr>
          <w:sz w:val="15"/>
        </w:rPr>
        <w:t>(2016).</w:t>
      </w:r>
      <w:r>
        <w:rPr>
          <w:spacing w:val="40"/>
          <w:sz w:val="15"/>
        </w:rPr>
        <w:t> </w:t>
      </w:r>
      <w:r>
        <w:rPr>
          <w:sz w:val="15"/>
        </w:rPr>
        <w:t>An </w:t>
      </w:r>
      <w:r>
        <w:rPr>
          <w:rFonts w:ascii="Lucida Sans" w:hAnsi="Lucida Sans"/>
          <w:sz w:val="15"/>
        </w:rPr>
        <w:t>’</w:t>
      </w:r>
      <w:r>
        <w:rPr>
          <w:sz w:val="15"/>
        </w:rPr>
        <w:t>In the Wild</w:t>
      </w:r>
      <w:r>
        <w:rPr>
          <w:rFonts w:ascii="Lucida Sans" w:hAnsi="Lucida Sans"/>
          <w:sz w:val="15"/>
        </w:rPr>
        <w:t>’ </w:t>
      </w:r>
      <w:r>
        <w:rPr>
          <w:sz w:val="15"/>
        </w:rPr>
        <w:t>Experiment on Presence and Embodiment Using Consumer</w:t>
      </w:r>
      <w:r>
        <w:rPr>
          <w:spacing w:val="40"/>
          <w:sz w:val="15"/>
        </w:rPr>
        <w:t> </w:t>
      </w:r>
      <w:r>
        <w:rPr>
          <w:spacing w:val="-2"/>
          <w:sz w:val="15"/>
        </w:rPr>
        <w:t>Virtual</w:t>
      </w:r>
      <w:r>
        <w:rPr>
          <w:spacing w:val="6"/>
          <w:sz w:val="15"/>
        </w:rPr>
        <w:t> </w:t>
      </w:r>
      <w:r>
        <w:rPr>
          <w:spacing w:val="-2"/>
          <w:sz w:val="15"/>
        </w:rPr>
        <w:t>Reality</w:t>
      </w:r>
      <w:r>
        <w:rPr>
          <w:spacing w:val="5"/>
          <w:sz w:val="15"/>
        </w:rPr>
        <w:t> </w:t>
      </w:r>
      <w:r>
        <w:rPr>
          <w:spacing w:val="-2"/>
          <w:sz w:val="15"/>
        </w:rPr>
        <w:t>Equipment.</w:t>
      </w:r>
      <w:r>
        <w:rPr>
          <w:spacing w:val="6"/>
          <w:sz w:val="15"/>
        </w:rPr>
        <w:t> </w:t>
      </w:r>
      <w:r>
        <w:rPr>
          <w:rFonts w:ascii="Bookman Old Style" w:hAnsi="Bookman Old Style"/>
          <w:b w:val="0"/>
          <w:i/>
          <w:spacing w:val="-2"/>
          <w:sz w:val="15"/>
        </w:rPr>
        <w:t>IEEE</w:t>
      </w:r>
      <w:r>
        <w:rPr>
          <w:rFonts w:ascii="Bookman Old Style" w:hAnsi="Bookman Old Style"/>
          <w:b w:val="0"/>
          <w:i/>
          <w:spacing w:val="-5"/>
          <w:sz w:val="15"/>
        </w:rPr>
        <w:t> </w:t>
      </w:r>
      <w:r>
        <w:rPr>
          <w:rFonts w:ascii="Bookman Old Style" w:hAnsi="Bookman Old Style"/>
          <w:b w:val="0"/>
          <w:i/>
          <w:spacing w:val="-2"/>
          <w:sz w:val="15"/>
        </w:rPr>
        <w:t>Trans.</w:t>
      </w:r>
      <w:r>
        <w:rPr>
          <w:rFonts w:ascii="Bookman Old Style" w:hAnsi="Bookman Old Style"/>
          <w:b w:val="0"/>
          <w:i/>
          <w:spacing w:val="-6"/>
          <w:sz w:val="15"/>
        </w:rPr>
        <w:t> </w:t>
      </w:r>
      <w:r>
        <w:rPr>
          <w:rFonts w:ascii="Bookman Old Style" w:hAnsi="Bookman Old Style"/>
          <w:b w:val="0"/>
          <w:i/>
          <w:spacing w:val="-2"/>
          <w:sz w:val="15"/>
        </w:rPr>
        <w:t>Vis.</w:t>
      </w:r>
      <w:r>
        <w:rPr>
          <w:rFonts w:ascii="Bookman Old Style" w:hAnsi="Bookman Old Style"/>
          <w:b w:val="0"/>
          <w:i/>
          <w:spacing w:val="-5"/>
          <w:sz w:val="15"/>
        </w:rPr>
        <w:t> </w:t>
      </w:r>
      <w:r>
        <w:rPr>
          <w:rFonts w:ascii="Bookman Old Style" w:hAnsi="Bookman Old Style"/>
          <w:b w:val="0"/>
          <w:i/>
          <w:spacing w:val="-2"/>
          <w:sz w:val="15"/>
        </w:rPr>
        <w:t>Comput.</w:t>
      </w:r>
      <w:r>
        <w:rPr>
          <w:rFonts w:ascii="Bookman Old Style" w:hAnsi="Bookman Old Style"/>
          <w:b w:val="0"/>
          <w:i/>
          <w:spacing w:val="-5"/>
          <w:sz w:val="15"/>
        </w:rPr>
        <w:t> </w:t>
      </w:r>
      <w:r>
        <w:rPr>
          <w:rFonts w:ascii="Bookman Old Style" w:hAnsi="Bookman Old Style"/>
          <w:b w:val="0"/>
          <w:i/>
          <w:spacing w:val="-2"/>
          <w:sz w:val="15"/>
        </w:rPr>
        <w:t>Graph.</w:t>
      </w:r>
      <w:r>
        <w:rPr>
          <w:rFonts w:ascii="Bookman Old Style" w:hAnsi="Bookman Old Style"/>
          <w:b w:val="0"/>
          <w:i/>
          <w:spacing w:val="-5"/>
          <w:sz w:val="15"/>
        </w:rPr>
        <w:t> </w:t>
      </w:r>
      <w:r>
        <w:rPr>
          <w:spacing w:val="-2"/>
          <w:sz w:val="15"/>
        </w:rPr>
        <w:t>22,</w:t>
      </w:r>
      <w:r>
        <w:rPr>
          <w:sz w:val="15"/>
        </w:rPr>
        <w:t> </w:t>
      </w:r>
      <w:r>
        <w:rPr>
          <w:spacing w:val="-2"/>
          <w:sz w:val="15"/>
        </w:rPr>
        <w:t>1406</w:t>
      </w:r>
      <w:r>
        <w:rPr>
          <w:rFonts w:ascii="Lucida Sans" w:hAnsi="Lucida Sans"/>
          <w:spacing w:val="-2"/>
          <w:sz w:val="15"/>
        </w:rPr>
        <w:t>–</w:t>
      </w:r>
      <w:r>
        <w:rPr>
          <w:spacing w:val="-2"/>
          <w:sz w:val="15"/>
        </w:rPr>
        <w:t>1414.</w:t>
      </w:r>
    </w:p>
    <w:p>
      <w:pPr>
        <w:spacing w:line="183" w:lineRule="exact" w:before="0"/>
        <w:ind w:left="386" w:right="0" w:firstLine="0"/>
        <w:jc w:val="left"/>
        <w:rPr>
          <w:sz w:val="15"/>
        </w:rPr>
      </w:pPr>
      <w:hyperlink r:id="rId735">
        <w:r>
          <w:rPr>
            <w:spacing w:val="-2"/>
            <w:sz w:val="15"/>
          </w:rPr>
          <w:t>doi:10.1109/tvcg.2016.2518135</w:t>
        </w:r>
      </w:hyperlink>
    </w:p>
    <w:p>
      <w:pPr>
        <w:spacing w:line="225" w:lineRule="auto" w:before="0"/>
        <w:ind w:left="187" w:right="178" w:hanging="1"/>
        <w:jc w:val="right"/>
        <w:rPr>
          <w:rFonts w:ascii="Bookman Old Style" w:hAnsi="Bookman Old Style"/>
          <w:b w:val="0"/>
          <w:i/>
          <w:sz w:val="15"/>
        </w:rPr>
      </w:pPr>
      <w:r>
        <w:rPr>
          <w:sz w:val="15"/>
        </w:rPr>
        <w:t>Steed,</w:t>
      </w:r>
      <w:r>
        <w:rPr>
          <w:spacing w:val="-9"/>
          <w:sz w:val="15"/>
        </w:rPr>
        <w:t> </w:t>
      </w:r>
      <w:r>
        <w:rPr>
          <w:sz w:val="15"/>
        </w:rPr>
        <w:t>A.,</w:t>
      </w:r>
      <w:r>
        <w:rPr>
          <w:spacing w:val="-9"/>
          <w:sz w:val="15"/>
        </w:rPr>
        <w:t> </w:t>
      </w:r>
      <w:r>
        <w:rPr>
          <w:sz w:val="15"/>
        </w:rPr>
        <w:t>Slater,</w:t>
      </w:r>
      <w:r>
        <w:rPr>
          <w:spacing w:val="-8"/>
          <w:sz w:val="15"/>
        </w:rPr>
        <w:t> </w:t>
      </w:r>
      <w:r>
        <w:rPr>
          <w:sz w:val="15"/>
        </w:rPr>
        <w:t>M.,</w:t>
      </w:r>
      <w:r>
        <w:rPr>
          <w:spacing w:val="-9"/>
          <w:sz w:val="15"/>
        </w:rPr>
        <w:t> </w:t>
      </w:r>
      <w:r>
        <w:rPr>
          <w:sz w:val="15"/>
        </w:rPr>
        <w:t>Sadagic,</w:t>
      </w:r>
      <w:r>
        <w:rPr>
          <w:spacing w:val="-8"/>
          <w:sz w:val="15"/>
        </w:rPr>
        <w:t> </w:t>
      </w:r>
      <w:r>
        <w:rPr>
          <w:sz w:val="15"/>
        </w:rPr>
        <w:t>A.,</w:t>
      </w:r>
      <w:r>
        <w:rPr>
          <w:spacing w:val="-9"/>
          <w:sz w:val="15"/>
        </w:rPr>
        <w:t> </w:t>
      </w:r>
      <w:r>
        <w:rPr>
          <w:sz w:val="15"/>
        </w:rPr>
        <w:t>Bullock,</w:t>
      </w:r>
      <w:r>
        <w:rPr>
          <w:spacing w:val="-8"/>
          <w:sz w:val="15"/>
        </w:rPr>
        <w:t> </w:t>
      </w:r>
      <w:r>
        <w:rPr>
          <w:sz w:val="15"/>
        </w:rPr>
        <w:t>A.,</w:t>
      </w:r>
      <w:r>
        <w:rPr>
          <w:spacing w:val="-9"/>
          <w:sz w:val="15"/>
        </w:rPr>
        <w:t> </w:t>
      </w:r>
      <w:r>
        <w:rPr>
          <w:sz w:val="15"/>
        </w:rPr>
        <w:t>and</w:t>
      </w:r>
      <w:r>
        <w:rPr>
          <w:spacing w:val="-8"/>
          <w:sz w:val="15"/>
        </w:rPr>
        <w:t> </w:t>
      </w:r>
      <w:r>
        <w:rPr>
          <w:sz w:val="15"/>
        </w:rPr>
        <w:t>Tromp,</w:t>
      </w:r>
      <w:r>
        <w:rPr>
          <w:spacing w:val="-9"/>
          <w:sz w:val="15"/>
        </w:rPr>
        <w:t> </w:t>
      </w:r>
      <w:r>
        <w:rPr>
          <w:sz w:val="15"/>
        </w:rPr>
        <w:t>J.</w:t>
      </w:r>
      <w:r>
        <w:rPr>
          <w:spacing w:val="-8"/>
          <w:sz w:val="15"/>
        </w:rPr>
        <w:t> </w:t>
      </w:r>
      <w:r>
        <w:rPr>
          <w:sz w:val="15"/>
        </w:rPr>
        <w:t>(1999).</w:t>
      </w:r>
      <w:r>
        <w:rPr>
          <w:spacing w:val="-9"/>
          <w:sz w:val="15"/>
        </w:rPr>
        <w:t> </w:t>
      </w:r>
      <w:r>
        <w:rPr>
          <w:sz w:val="15"/>
        </w:rPr>
        <w:t>Leadership</w:t>
      </w:r>
      <w:r>
        <w:rPr>
          <w:spacing w:val="-8"/>
          <w:sz w:val="15"/>
        </w:rPr>
        <w:t> </w:t>
      </w:r>
      <w:r>
        <w:rPr>
          <w:sz w:val="15"/>
        </w:rPr>
        <w:t>and</w:t>
      </w:r>
      <w:r>
        <w:rPr>
          <w:spacing w:val="40"/>
          <w:sz w:val="15"/>
        </w:rPr>
        <w:t> </w:t>
      </w:r>
      <w:r>
        <w:rPr>
          <w:sz w:val="15"/>
        </w:rPr>
        <w:t>Collaboration in Shared Virtual Environments. </w:t>
      </w:r>
      <w:r>
        <w:rPr>
          <w:rFonts w:ascii="Bookman Old Style" w:hAnsi="Bookman Old Style"/>
          <w:b w:val="0"/>
          <w:i/>
          <w:sz w:val="15"/>
        </w:rPr>
        <w:t>Virtual Real. </w:t>
      </w:r>
      <w:r>
        <w:rPr>
          <w:sz w:val="15"/>
        </w:rPr>
        <w:t>1999, 112</w:t>
      </w:r>
      <w:r>
        <w:rPr>
          <w:rFonts w:ascii="Lucida Sans" w:hAnsi="Lucida Sans"/>
          <w:sz w:val="15"/>
        </w:rPr>
        <w:t>–</w:t>
      </w:r>
      <w:r>
        <w:rPr>
          <w:sz w:val="15"/>
        </w:rPr>
        <w:t>115.</w:t>
      </w:r>
      <w:r>
        <w:rPr>
          <w:spacing w:val="40"/>
          <w:sz w:val="15"/>
        </w:rPr>
        <w:t> </w:t>
      </w:r>
      <w:r>
        <w:rPr>
          <w:sz w:val="15"/>
        </w:rPr>
        <w:t>Tromp, J., Bullock, A., Steed, A., Sadagic, A., Slater, M., and Frecon, E. (1998).</w:t>
      </w:r>
      <w:r>
        <w:rPr>
          <w:spacing w:val="40"/>
          <w:sz w:val="15"/>
        </w:rPr>
        <w:t> </w:t>
      </w:r>
      <w:r>
        <w:rPr>
          <w:sz w:val="15"/>
        </w:rPr>
        <w:t>Small Group Behaviour Experiments in the Coven Project. </w:t>
      </w:r>
      <w:r>
        <w:rPr>
          <w:rFonts w:ascii="Bookman Old Style" w:hAnsi="Bookman Old Style"/>
          <w:b w:val="0"/>
          <w:i/>
          <w:sz w:val="15"/>
        </w:rPr>
        <w:t>IEEE Comput.</w:t>
      </w:r>
    </w:p>
    <w:p>
      <w:pPr>
        <w:spacing w:line="182" w:lineRule="exact" w:before="0"/>
        <w:ind w:left="18" w:right="1576" w:firstLine="0"/>
        <w:jc w:val="center"/>
        <w:rPr>
          <w:sz w:val="15"/>
        </w:rPr>
      </w:pPr>
      <w:r>
        <w:rPr>
          <w:rFonts w:ascii="Bookman Old Style" w:hAnsi="Bookman Old Style"/>
          <w:b w:val="0"/>
          <w:i/>
          <w:spacing w:val="-2"/>
          <w:sz w:val="15"/>
        </w:rPr>
        <w:t>Grap.</w:t>
      </w:r>
      <w:r>
        <w:rPr>
          <w:rFonts w:ascii="Bookman Old Style" w:hAnsi="Bookman Old Style"/>
          <w:b w:val="0"/>
          <w:i/>
          <w:spacing w:val="-4"/>
          <w:sz w:val="15"/>
        </w:rPr>
        <w:t> </w:t>
      </w:r>
      <w:r>
        <w:rPr>
          <w:rFonts w:ascii="Bookman Old Style" w:hAnsi="Bookman Old Style"/>
          <w:b w:val="0"/>
          <w:i/>
          <w:spacing w:val="-2"/>
          <w:sz w:val="15"/>
        </w:rPr>
        <w:t>Appl.</w:t>
      </w:r>
      <w:r>
        <w:rPr>
          <w:rFonts w:ascii="Bookman Old Style" w:hAnsi="Bookman Old Style"/>
          <w:b w:val="0"/>
          <w:i/>
          <w:spacing w:val="-3"/>
          <w:sz w:val="15"/>
        </w:rPr>
        <w:t> </w:t>
      </w:r>
      <w:r>
        <w:rPr>
          <w:spacing w:val="-2"/>
          <w:sz w:val="15"/>
        </w:rPr>
        <w:t>18,</w:t>
      </w:r>
      <w:r>
        <w:rPr>
          <w:spacing w:val="6"/>
          <w:sz w:val="15"/>
        </w:rPr>
        <w:t> </w:t>
      </w:r>
      <w:r>
        <w:rPr>
          <w:spacing w:val="-2"/>
          <w:sz w:val="15"/>
        </w:rPr>
        <w:t>53</w:t>
      </w:r>
      <w:r>
        <w:rPr>
          <w:rFonts w:ascii="Lucida Sans" w:hAnsi="Lucida Sans"/>
          <w:spacing w:val="-2"/>
          <w:sz w:val="15"/>
        </w:rPr>
        <w:t>–</w:t>
      </w:r>
      <w:r>
        <w:rPr>
          <w:spacing w:val="-2"/>
          <w:sz w:val="15"/>
        </w:rPr>
        <w:t>63.</w:t>
      </w:r>
      <w:r>
        <w:rPr>
          <w:spacing w:val="7"/>
          <w:sz w:val="15"/>
        </w:rPr>
        <w:t> </w:t>
      </w:r>
      <w:r>
        <w:rPr>
          <w:spacing w:val="-2"/>
          <w:sz w:val="15"/>
        </w:rPr>
        <w:t>doi</w:t>
      </w:r>
      <w:hyperlink r:id="rId736">
        <w:r>
          <w:rPr>
            <w:spacing w:val="-2"/>
            <w:sz w:val="15"/>
          </w:rPr>
          <w:t>:10.1109/38.734980</w:t>
        </w:r>
      </w:hyperlink>
    </w:p>
    <w:p>
      <w:pPr>
        <w:spacing w:line="225" w:lineRule="auto" w:before="0"/>
        <w:ind w:left="187" w:right="184" w:firstLine="0"/>
        <w:jc w:val="center"/>
        <w:rPr>
          <w:sz w:val="15"/>
        </w:rPr>
      </w:pPr>
      <w:r>
        <w:rPr>
          <w:sz w:val="15"/>
        </w:rPr>
        <w:t>Welch, R. B. (1999). How Can We Determine if the Sense of Presence Affects</w:t>
      </w:r>
      <w:r>
        <w:rPr>
          <w:spacing w:val="40"/>
          <w:sz w:val="15"/>
        </w:rPr>
        <w:t> </w:t>
      </w:r>
      <w:r>
        <w:rPr>
          <w:sz w:val="15"/>
        </w:rPr>
        <w:t>Task</w:t>
      </w:r>
      <w:r>
        <w:rPr>
          <w:spacing w:val="40"/>
          <w:sz w:val="15"/>
        </w:rPr>
        <w:t> </w:t>
      </w:r>
      <w:r>
        <w:rPr>
          <w:sz w:val="15"/>
        </w:rPr>
        <w:t>Performance?</w:t>
      </w:r>
      <w:r>
        <w:rPr>
          <w:spacing w:val="40"/>
          <w:sz w:val="15"/>
        </w:rPr>
        <w:t> </w:t>
      </w:r>
      <w:r>
        <w:rPr>
          <w:rFonts w:ascii="Bookman Old Style" w:hAnsi="Bookman Old Style"/>
          <w:b w:val="0"/>
          <w:i/>
          <w:sz w:val="15"/>
        </w:rPr>
        <w:t>Presence </w:t>
      </w:r>
      <w:r>
        <w:rPr>
          <w:sz w:val="15"/>
        </w:rPr>
        <w:t>8,</w:t>
      </w:r>
      <w:r>
        <w:rPr>
          <w:spacing w:val="40"/>
          <w:sz w:val="15"/>
        </w:rPr>
        <w:t> </w:t>
      </w:r>
      <w:r>
        <w:rPr>
          <w:sz w:val="15"/>
        </w:rPr>
        <w:t>574</w:t>
      </w:r>
      <w:r>
        <w:rPr>
          <w:rFonts w:ascii="Lucida Sans" w:hAnsi="Lucida Sans"/>
          <w:sz w:val="15"/>
        </w:rPr>
        <w:t>–</w:t>
      </w:r>
      <w:r>
        <w:rPr>
          <w:sz w:val="15"/>
        </w:rPr>
        <w:t>577.</w:t>
      </w:r>
      <w:r>
        <w:rPr>
          <w:spacing w:val="40"/>
          <w:sz w:val="15"/>
        </w:rPr>
        <w:t> </w:t>
      </w:r>
      <w:r>
        <w:rPr>
          <w:sz w:val="15"/>
        </w:rPr>
        <w:t>doi:10.11</w:t>
      </w:r>
      <w:hyperlink r:id="rId737">
        <w:r>
          <w:rPr>
            <w:sz w:val="15"/>
          </w:rPr>
          <w:t>62/105474699566387</w:t>
        </w:r>
      </w:hyperlink>
      <w:r>
        <w:rPr>
          <w:spacing w:val="40"/>
          <w:sz w:val="15"/>
        </w:rPr>
        <w:t> </w:t>
      </w:r>
      <w:r>
        <w:rPr>
          <w:sz w:val="15"/>
        </w:rPr>
        <w:t>Williamson,</w:t>
      </w:r>
      <w:r>
        <w:rPr>
          <w:spacing w:val="37"/>
          <w:sz w:val="15"/>
        </w:rPr>
        <w:t> </w:t>
      </w:r>
      <w:r>
        <w:rPr>
          <w:sz w:val="15"/>
        </w:rPr>
        <w:t>J.,</w:t>
      </w:r>
      <w:r>
        <w:rPr>
          <w:spacing w:val="38"/>
          <w:sz w:val="15"/>
        </w:rPr>
        <w:t> </w:t>
      </w:r>
      <w:r>
        <w:rPr>
          <w:sz w:val="15"/>
        </w:rPr>
        <w:t>Li,</w:t>
      </w:r>
      <w:r>
        <w:rPr>
          <w:spacing w:val="39"/>
          <w:sz w:val="15"/>
        </w:rPr>
        <w:t> </w:t>
      </w:r>
      <w:r>
        <w:rPr>
          <w:sz w:val="15"/>
        </w:rPr>
        <w:t>J.,</w:t>
      </w:r>
      <w:r>
        <w:rPr>
          <w:spacing w:val="38"/>
          <w:sz w:val="15"/>
        </w:rPr>
        <w:t> </w:t>
      </w:r>
      <w:r>
        <w:rPr>
          <w:sz w:val="15"/>
        </w:rPr>
        <w:t>Vinayagamoorthy,</w:t>
      </w:r>
      <w:r>
        <w:rPr>
          <w:spacing w:val="38"/>
          <w:sz w:val="15"/>
        </w:rPr>
        <w:t> </w:t>
      </w:r>
      <w:r>
        <w:rPr>
          <w:sz w:val="15"/>
        </w:rPr>
        <w:t>V.,</w:t>
      </w:r>
      <w:r>
        <w:rPr>
          <w:spacing w:val="38"/>
          <w:sz w:val="15"/>
        </w:rPr>
        <w:t> </w:t>
      </w:r>
      <w:r>
        <w:rPr>
          <w:sz w:val="15"/>
        </w:rPr>
        <w:t>Shamma,</w:t>
      </w:r>
      <w:r>
        <w:rPr>
          <w:spacing w:val="38"/>
          <w:sz w:val="15"/>
        </w:rPr>
        <w:t> </w:t>
      </w:r>
      <w:r>
        <w:rPr>
          <w:sz w:val="15"/>
        </w:rPr>
        <w:t>D.</w:t>
      </w:r>
      <w:r>
        <w:rPr>
          <w:spacing w:val="38"/>
          <w:sz w:val="15"/>
        </w:rPr>
        <w:t> </w:t>
      </w:r>
      <w:r>
        <w:rPr>
          <w:sz w:val="15"/>
        </w:rPr>
        <w:t>A.,</w:t>
      </w:r>
      <w:r>
        <w:rPr>
          <w:spacing w:val="38"/>
          <w:sz w:val="15"/>
        </w:rPr>
        <w:t> </w:t>
      </w:r>
      <w:r>
        <w:rPr>
          <w:sz w:val="15"/>
        </w:rPr>
        <w:t>and</w:t>
      </w:r>
      <w:r>
        <w:rPr>
          <w:spacing w:val="38"/>
          <w:sz w:val="15"/>
        </w:rPr>
        <w:t> </w:t>
      </w:r>
      <w:r>
        <w:rPr>
          <w:sz w:val="15"/>
        </w:rPr>
        <w:t>Cesar,</w:t>
      </w:r>
      <w:r>
        <w:rPr>
          <w:spacing w:val="38"/>
          <w:sz w:val="15"/>
        </w:rPr>
        <w:t> </w:t>
      </w:r>
      <w:r>
        <w:rPr>
          <w:spacing w:val="-5"/>
          <w:sz w:val="15"/>
        </w:rPr>
        <w:t>P.</w:t>
      </w:r>
    </w:p>
    <w:p>
      <w:pPr>
        <w:spacing w:line="225" w:lineRule="auto" w:before="0"/>
        <w:ind w:left="386" w:right="181" w:firstLine="0"/>
        <w:jc w:val="both"/>
        <w:rPr>
          <w:sz w:val="15"/>
        </w:rPr>
      </w:pPr>
      <w:r>
        <w:rPr>
          <w:sz w:val="15"/>
        </w:rPr>
        <w:t>(2021). </w:t>
      </w:r>
      <w:r>
        <w:rPr>
          <w:rFonts w:ascii="Lucida Sans" w:hAnsi="Lucida Sans"/>
          <w:sz w:val="15"/>
        </w:rPr>
        <w:t>“</w:t>
      </w:r>
      <w:r>
        <w:rPr>
          <w:sz w:val="15"/>
        </w:rPr>
        <w:t>Proxemics and Social Interactions in an Instrumented Virtual</w:t>
      </w:r>
      <w:r>
        <w:rPr>
          <w:spacing w:val="80"/>
          <w:sz w:val="15"/>
        </w:rPr>
        <w:t> </w:t>
      </w:r>
      <w:r>
        <w:rPr>
          <w:sz w:val="15"/>
        </w:rPr>
        <w:t>Reality Workshop,</w:t>
      </w:r>
      <w:r>
        <w:rPr>
          <w:rFonts w:ascii="Lucida Sans" w:hAnsi="Lucida Sans"/>
          <w:sz w:val="15"/>
        </w:rPr>
        <w:t>”</w:t>
      </w:r>
      <w:r>
        <w:rPr>
          <w:rFonts w:ascii="Lucida Sans" w:hAnsi="Lucida Sans"/>
          <w:spacing w:val="-2"/>
          <w:sz w:val="15"/>
        </w:rPr>
        <w:t> </w:t>
      </w:r>
      <w:r>
        <w:rPr>
          <w:sz w:val="15"/>
        </w:rPr>
        <w:t>in Proceedings of the 2021 CHI Conference on Human</w:t>
      </w:r>
      <w:r>
        <w:rPr>
          <w:spacing w:val="40"/>
          <w:sz w:val="15"/>
        </w:rPr>
        <w:t> </w:t>
      </w:r>
      <w:r>
        <w:rPr>
          <w:sz w:val="15"/>
        </w:rPr>
        <w:t>Factors</w:t>
      </w:r>
      <w:r>
        <w:rPr>
          <w:spacing w:val="40"/>
          <w:sz w:val="15"/>
        </w:rPr>
        <w:t> </w:t>
      </w:r>
      <w:r>
        <w:rPr>
          <w:sz w:val="15"/>
        </w:rPr>
        <w:t>in Computing</w:t>
      </w:r>
      <w:r>
        <w:rPr>
          <w:spacing w:val="40"/>
          <w:sz w:val="15"/>
        </w:rPr>
        <w:t> </w:t>
      </w:r>
      <w:r>
        <w:rPr>
          <w:sz w:val="15"/>
        </w:rPr>
        <w:t>Systems,</w:t>
      </w:r>
      <w:r>
        <w:rPr>
          <w:spacing w:val="40"/>
          <w:sz w:val="15"/>
        </w:rPr>
        <w:t> </w:t>
      </w:r>
      <w:r>
        <w:rPr>
          <w:sz w:val="15"/>
        </w:rPr>
        <w:t>1</w:t>
      </w:r>
      <w:r>
        <w:rPr>
          <w:rFonts w:ascii="Lucida Sans" w:hAnsi="Lucida Sans"/>
          <w:sz w:val="15"/>
        </w:rPr>
        <w:t>–</w:t>
      </w:r>
      <w:r>
        <w:rPr>
          <w:sz w:val="15"/>
        </w:rPr>
        <w:t>13.</w:t>
      </w:r>
    </w:p>
    <w:p>
      <w:pPr>
        <w:spacing w:line="225" w:lineRule="auto" w:before="0"/>
        <w:ind w:left="386" w:right="180" w:hanging="200"/>
        <w:jc w:val="both"/>
        <w:rPr>
          <w:sz w:val="15"/>
        </w:rPr>
      </w:pPr>
      <w:r>
        <w:rPr>
          <w:sz w:val="15"/>
        </w:rPr>
        <w:t>Witmer, B. G., and Singer, M. J. (1998). Measuring Presence in Virtual</w:t>
      </w:r>
      <w:r>
        <w:rPr>
          <w:spacing w:val="40"/>
          <w:sz w:val="15"/>
        </w:rPr>
        <w:t> </w:t>
      </w:r>
      <w:r>
        <w:rPr>
          <w:sz w:val="15"/>
        </w:rPr>
        <w:t>Environments: a Presence Questionnaire. </w:t>
      </w:r>
      <w:r>
        <w:rPr>
          <w:rFonts w:ascii="Bookman Old Style" w:hAnsi="Bookman Old Style"/>
          <w:b w:val="0"/>
          <w:i/>
          <w:sz w:val="15"/>
        </w:rPr>
        <w:t>Presence </w:t>
      </w:r>
      <w:r>
        <w:rPr>
          <w:sz w:val="15"/>
        </w:rPr>
        <w:t>7, 225</w:t>
      </w:r>
      <w:r>
        <w:rPr>
          <w:rFonts w:ascii="Lucida Sans" w:hAnsi="Lucida Sans"/>
          <w:sz w:val="15"/>
        </w:rPr>
        <w:t>–</w:t>
      </w:r>
      <w:r>
        <w:rPr>
          <w:sz w:val="15"/>
        </w:rPr>
        <w:t>240. doi:1</w:t>
      </w:r>
      <w:hyperlink r:id="rId738">
        <w:r>
          <w:rPr>
            <w:sz w:val="15"/>
          </w:rPr>
          <w:t>0.</w:t>
        </w:r>
      </w:hyperlink>
      <w:r>
        <w:rPr>
          <w:spacing w:val="40"/>
          <w:sz w:val="15"/>
        </w:rPr>
        <w:t> </w:t>
      </w:r>
      <w:hyperlink r:id="rId738">
        <w:r>
          <w:rPr>
            <w:spacing w:val="-2"/>
            <w:sz w:val="15"/>
          </w:rPr>
          <w:t>1162/105474698565686</w:t>
        </w:r>
      </w:hyperlink>
    </w:p>
    <w:p>
      <w:pPr>
        <w:spacing w:line="225" w:lineRule="auto" w:before="169"/>
        <w:ind w:left="187" w:right="185" w:firstLine="0"/>
        <w:jc w:val="both"/>
        <w:rPr>
          <w:sz w:val="15"/>
        </w:rPr>
      </w:pPr>
      <w:r>
        <w:rPr>
          <w:rFonts w:ascii="Garamond"/>
          <w:sz w:val="15"/>
        </w:rPr>
        <w:t>Con</w:t>
      </w:r>
      <w:r>
        <w:rPr>
          <w:rFonts w:ascii="Times New Roman"/>
          <w:sz w:val="15"/>
        </w:rPr>
        <w:t>fl</w:t>
      </w:r>
      <w:r>
        <w:rPr>
          <w:rFonts w:ascii="Garamond"/>
          <w:sz w:val="15"/>
        </w:rPr>
        <w:t>ict of Interest: </w:t>
      </w:r>
      <w:r>
        <w:rPr>
          <w:sz w:val="15"/>
        </w:rPr>
        <w:t>The authors declare that the research was conducted in the</w:t>
      </w:r>
      <w:r>
        <w:rPr>
          <w:spacing w:val="40"/>
          <w:sz w:val="15"/>
        </w:rPr>
        <w:t> </w:t>
      </w:r>
      <w:r>
        <w:rPr>
          <w:sz w:val="15"/>
        </w:rPr>
        <w:t>absence</w:t>
      </w:r>
      <w:r>
        <w:rPr>
          <w:spacing w:val="-3"/>
          <w:sz w:val="15"/>
        </w:rPr>
        <w:t> </w:t>
      </w:r>
      <w:r>
        <w:rPr>
          <w:sz w:val="15"/>
        </w:rPr>
        <w:t>of</w:t>
      </w:r>
      <w:r>
        <w:rPr>
          <w:spacing w:val="-3"/>
          <w:sz w:val="15"/>
        </w:rPr>
        <w:t> </w:t>
      </w:r>
      <w:r>
        <w:rPr>
          <w:sz w:val="15"/>
        </w:rPr>
        <w:t>any</w:t>
      </w:r>
      <w:r>
        <w:rPr>
          <w:spacing w:val="-3"/>
          <w:sz w:val="15"/>
        </w:rPr>
        <w:t> </w:t>
      </w:r>
      <w:r>
        <w:rPr>
          <w:sz w:val="15"/>
        </w:rPr>
        <w:t>commercial</w:t>
      </w:r>
      <w:r>
        <w:rPr>
          <w:spacing w:val="-3"/>
          <w:sz w:val="15"/>
        </w:rPr>
        <w:t> </w:t>
      </w:r>
      <w:r>
        <w:rPr>
          <w:sz w:val="15"/>
        </w:rPr>
        <w:t>or</w:t>
      </w:r>
      <w:r>
        <w:rPr>
          <w:spacing w:val="-3"/>
          <w:sz w:val="15"/>
        </w:rPr>
        <w:t> </w:t>
      </w:r>
      <w:r>
        <w:rPr>
          <w:rFonts w:ascii="Times New Roman"/>
          <w:sz w:val="15"/>
        </w:rPr>
        <w:t>fi</w:t>
      </w:r>
      <w:r>
        <w:rPr>
          <w:sz w:val="15"/>
        </w:rPr>
        <w:t>nancial</w:t>
      </w:r>
      <w:r>
        <w:rPr>
          <w:spacing w:val="-2"/>
          <w:sz w:val="15"/>
        </w:rPr>
        <w:t> </w:t>
      </w:r>
      <w:r>
        <w:rPr>
          <w:sz w:val="15"/>
        </w:rPr>
        <w:t>relationships</w:t>
      </w:r>
      <w:r>
        <w:rPr>
          <w:spacing w:val="-3"/>
          <w:sz w:val="15"/>
        </w:rPr>
        <w:t> </w:t>
      </w:r>
      <w:r>
        <w:rPr>
          <w:sz w:val="15"/>
        </w:rPr>
        <w:t>that</w:t>
      </w:r>
      <w:r>
        <w:rPr>
          <w:spacing w:val="-3"/>
          <w:sz w:val="15"/>
        </w:rPr>
        <w:t> </w:t>
      </w:r>
      <w:r>
        <w:rPr>
          <w:sz w:val="15"/>
        </w:rPr>
        <w:t>could</w:t>
      </w:r>
      <w:r>
        <w:rPr>
          <w:spacing w:val="-2"/>
          <w:sz w:val="15"/>
        </w:rPr>
        <w:t> </w:t>
      </w:r>
      <w:r>
        <w:rPr>
          <w:sz w:val="15"/>
        </w:rPr>
        <w:t>be</w:t>
      </w:r>
      <w:r>
        <w:rPr>
          <w:spacing w:val="-3"/>
          <w:sz w:val="15"/>
        </w:rPr>
        <w:t> </w:t>
      </w:r>
      <w:r>
        <w:rPr>
          <w:sz w:val="15"/>
        </w:rPr>
        <w:t>construed</w:t>
      </w:r>
      <w:r>
        <w:rPr>
          <w:spacing w:val="-2"/>
          <w:sz w:val="15"/>
        </w:rPr>
        <w:t> </w:t>
      </w:r>
      <w:r>
        <w:rPr>
          <w:sz w:val="15"/>
        </w:rPr>
        <w:t>as</w:t>
      </w:r>
      <w:r>
        <w:rPr>
          <w:spacing w:val="-3"/>
          <w:sz w:val="15"/>
        </w:rPr>
        <w:t> </w:t>
      </w:r>
      <w:r>
        <w:rPr>
          <w:sz w:val="15"/>
        </w:rPr>
        <w:t>a</w:t>
      </w:r>
      <w:r>
        <w:rPr>
          <w:spacing w:val="40"/>
          <w:sz w:val="15"/>
        </w:rPr>
        <w:t> </w:t>
      </w:r>
      <w:r>
        <w:rPr>
          <w:sz w:val="15"/>
        </w:rPr>
        <w:t>potential con</w:t>
      </w:r>
      <w:r>
        <w:rPr>
          <w:rFonts w:ascii="Times New Roman"/>
          <w:sz w:val="15"/>
        </w:rPr>
        <w:t>fl</w:t>
      </w:r>
      <w:r>
        <w:rPr>
          <w:sz w:val="15"/>
        </w:rPr>
        <w:t>ict of interest.</w:t>
      </w:r>
    </w:p>
    <w:p>
      <w:pPr>
        <w:spacing w:line="223" w:lineRule="auto" w:before="188"/>
        <w:ind w:left="187" w:right="184" w:firstLine="0"/>
        <w:jc w:val="both"/>
        <w:rPr>
          <w:sz w:val="15"/>
        </w:rPr>
      </w:pPr>
      <w:r>
        <w:rPr>
          <w:rFonts w:ascii="Garamond" w:hAnsi="Garamond"/>
          <w:sz w:val="15"/>
        </w:rPr>
        <w:t>Publisher</w:t>
      </w:r>
      <w:r>
        <w:rPr>
          <w:rFonts w:ascii="Lucida Sans" w:hAnsi="Lucida Sans"/>
          <w:sz w:val="15"/>
        </w:rPr>
        <w:t>’</w:t>
      </w:r>
      <w:r>
        <w:rPr>
          <w:rFonts w:ascii="Garamond" w:hAnsi="Garamond"/>
          <w:sz w:val="15"/>
        </w:rPr>
        <w:t>s</w:t>
      </w:r>
      <w:r>
        <w:rPr>
          <w:rFonts w:ascii="Garamond" w:hAnsi="Garamond"/>
          <w:spacing w:val="-10"/>
          <w:sz w:val="15"/>
        </w:rPr>
        <w:t> </w:t>
      </w:r>
      <w:r>
        <w:rPr>
          <w:rFonts w:ascii="Garamond" w:hAnsi="Garamond"/>
          <w:sz w:val="15"/>
        </w:rPr>
        <w:t>Note:</w:t>
      </w:r>
      <w:r>
        <w:rPr>
          <w:rFonts w:ascii="Garamond" w:hAnsi="Garamond"/>
          <w:spacing w:val="-7"/>
          <w:sz w:val="15"/>
        </w:rPr>
        <w:t> </w:t>
      </w:r>
      <w:r>
        <w:rPr>
          <w:sz w:val="15"/>
        </w:rPr>
        <w:t>All</w:t>
      </w:r>
      <w:r>
        <w:rPr>
          <w:spacing w:val="-5"/>
          <w:sz w:val="15"/>
        </w:rPr>
        <w:t> </w:t>
      </w:r>
      <w:r>
        <w:rPr>
          <w:sz w:val="15"/>
        </w:rPr>
        <w:t>claims</w:t>
      </w:r>
      <w:r>
        <w:rPr>
          <w:spacing w:val="-5"/>
          <w:sz w:val="15"/>
        </w:rPr>
        <w:t> </w:t>
      </w:r>
      <w:r>
        <w:rPr>
          <w:sz w:val="15"/>
        </w:rPr>
        <w:t>expressed</w:t>
      </w:r>
      <w:r>
        <w:rPr>
          <w:spacing w:val="-4"/>
          <w:sz w:val="15"/>
        </w:rPr>
        <w:t> </w:t>
      </w:r>
      <w:r>
        <w:rPr>
          <w:sz w:val="15"/>
        </w:rPr>
        <w:t>in</w:t>
      </w:r>
      <w:r>
        <w:rPr>
          <w:spacing w:val="-4"/>
          <w:sz w:val="15"/>
        </w:rPr>
        <w:t> </w:t>
      </w:r>
      <w:r>
        <w:rPr>
          <w:sz w:val="15"/>
        </w:rPr>
        <w:t>this</w:t>
      </w:r>
      <w:r>
        <w:rPr>
          <w:spacing w:val="-6"/>
          <w:sz w:val="15"/>
        </w:rPr>
        <w:t> </w:t>
      </w:r>
      <w:r>
        <w:rPr>
          <w:sz w:val="15"/>
        </w:rPr>
        <w:t>article</w:t>
      </w:r>
      <w:r>
        <w:rPr>
          <w:spacing w:val="-4"/>
          <w:sz w:val="15"/>
        </w:rPr>
        <w:t> </w:t>
      </w:r>
      <w:r>
        <w:rPr>
          <w:sz w:val="15"/>
        </w:rPr>
        <w:t>are</w:t>
      </w:r>
      <w:r>
        <w:rPr>
          <w:spacing w:val="-5"/>
          <w:sz w:val="15"/>
        </w:rPr>
        <w:t> </w:t>
      </w:r>
      <w:r>
        <w:rPr>
          <w:sz w:val="15"/>
        </w:rPr>
        <w:t>solely</w:t>
      </w:r>
      <w:r>
        <w:rPr>
          <w:spacing w:val="-5"/>
          <w:sz w:val="15"/>
        </w:rPr>
        <w:t> </w:t>
      </w:r>
      <w:r>
        <w:rPr>
          <w:sz w:val="15"/>
        </w:rPr>
        <w:t>those</w:t>
      </w:r>
      <w:r>
        <w:rPr>
          <w:spacing w:val="-5"/>
          <w:sz w:val="15"/>
        </w:rPr>
        <w:t> </w:t>
      </w:r>
      <w:r>
        <w:rPr>
          <w:sz w:val="15"/>
        </w:rPr>
        <w:t>of</w:t>
      </w:r>
      <w:r>
        <w:rPr>
          <w:spacing w:val="-5"/>
          <w:sz w:val="15"/>
        </w:rPr>
        <w:t> </w:t>
      </w:r>
      <w:r>
        <w:rPr>
          <w:sz w:val="15"/>
        </w:rPr>
        <w:t>the</w:t>
      </w:r>
      <w:r>
        <w:rPr>
          <w:spacing w:val="-5"/>
          <w:sz w:val="15"/>
        </w:rPr>
        <w:t> </w:t>
      </w:r>
      <w:r>
        <w:rPr>
          <w:sz w:val="15"/>
        </w:rPr>
        <w:t>authors</w:t>
      </w:r>
      <w:r>
        <w:rPr>
          <w:spacing w:val="40"/>
          <w:sz w:val="15"/>
        </w:rPr>
        <w:t> </w:t>
      </w:r>
      <w:r>
        <w:rPr>
          <w:sz w:val="15"/>
        </w:rPr>
        <w:t>and</w:t>
      </w:r>
      <w:r>
        <w:rPr>
          <w:spacing w:val="-5"/>
          <w:sz w:val="15"/>
        </w:rPr>
        <w:t> </w:t>
      </w:r>
      <w:r>
        <w:rPr>
          <w:sz w:val="15"/>
        </w:rPr>
        <w:t>do</w:t>
      </w:r>
      <w:r>
        <w:rPr>
          <w:spacing w:val="-5"/>
          <w:sz w:val="15"/>
        </w:rPr>
        <w:t> </w:t>
      </w:r>
      <w:r>
        <w:rPr>
          <w:sz w:val="15"/>
        </w:rPr>
        <w:t>not</w:t>
      </w:r>
      <w:r>
        <w:rPr>
          <w:spacing w:val="-5"/>
          <w:sz w:val="15"/>
        </w:rPr>
        <w:t> </w:t>
      </w:r>
      <w:r>
        <w:rPr>
          <w:sz w:val="15"/>
        </w:rPr>
        <w:t>necessarily</w:t>
      </w:r>
      <w:r>
        <w:rPr>
          <w:spacing w:val="-5"/>
          <w:sz w:val="15"/>
        </w:rPr>
        <w:t> </w:t>
      </w:r>
      <w:r>
        <w:rPr>
          <w:sz w:val="15"/>
        </w:rPr>
        <w:t>represent</w:t>
      </w:r>
      <w:r>
        <w:rPr>
          <w:spacing w:val="-5"/>
          <w:sz w:val="15"/>
        </w:rPr>
        <w:t> </w:t>
      </w:r>
      <w:r>
        <w:rPr>
          <w:sz w:val="15"/>
        </w:rPr>
        <w:t>those</w:t>
      </w:r>
      <w:r>
        <w:rPr>
          <w:spacing w:val="-5"/>
          <w:sz w:val="15"/>
        </w:rPr>
        <w:t> </w:t>
      </w:r>
      <w:r>
        <w:rPr>
          <w:sz w:val="15"/>
        </w:rPr>
        <w:t>of</w:t>
      </w:r>
      <w:r>
        <w:rPr>
          <w:spacing w:val="-5"/>
          <w:sz w:val="15"/>
        </w:rPr>
        <w:t> </w:t>
      </w:r>
      <w:r>
        <w:rPr>
          <w:sz w:val="15"/>
        </w:rPr>
        <w:t>their</w:t>
      </w:r>
      <w:r>
        <w:rPr>
          <w:spacing w:val="-5"/>
          <w:sz w:val="15"/>
        </w:rPr>
        <w:t> </w:t>
      </w:r>
      <w:r>
        <w:rPr>
          <w:sz w:val="15"/>
        </w:rPr>
        <w:t>af</w:t>
      </w:r>
      <w:r>
        <w:rPr>
          <w:rFonts w:ascii="Times New Roman" w:hAnsi="Times New Roman"/>
          <w:sz w:val="15"/>
        </w:rPr>
        <w:t>fi</w:t>
      </w:r>
      <w:r>
        <w:rPr>
          <w:sz w:val="15"/>
        </w:rPr>
        <w:t>liated</w:t>
      </w:r>
      <w:r>
        <w:rPr>
          <w:spacing w:val="-5"/>
          <w:sz w:val="15"/>
        </w:rPr>
        <w:t> </w:t>
      </w:r>
      <w:r>
        <w:rPr>
          <w:sz w:val="15"/>
        </w:rPr>
        <w:t>organizations,</w:t>
      </w:r>
      <w:r>
        <w:rPr>
          <w:spacing w:val="-6"/>
          <w:sz w:val="15"/>
        </w:rPr>
        <w:t> </w:t>
      </w:r>
      <w:r>
        <w:rPr>
          <w:sz w:val="15"/>
        </w:rPr>
        <w:t>or</w:t>
      </w:r>
      <w:r>
        <w:rPr>
          <w:spacing w:val="-6"/>
          <w:sz w:val="15"/>
        </w:rPr>
        <w:t> </w:t>
      </w:r>
      <w:r>
        <w:rPr>
          <w:sz w:val="15"/>
        </w:rPr>
        <w:t>those</w:t>
      </w:r>
      <w:r>
        <w:rPr>
          <w:spacing w:val="-4"/>
          <w:sz w:val="15"/>
        </w:rPr>
        <w:t> </w:t>
      </w:r>
      <w:r>
        <w:rPr>
          <w:sz w:val="15"/>
        </w:rPr>
        <w:t>of</w:t>
      </w:r>
      <w:r>
        <w:rPr>
          <w:spacing w:val="40"/>
          <w:sz w:val="15"/>
        </w:rPr>
        <w:t> </w:t>
      </w:r>
      <w:r>
        <w:rPr>
          <w:sz w:val="15"/>
        </w:rPr>
        <w:t>the</w:t>
      </w:r>
      <w:r>
        <w:rPr>
          <w:spacing w:val="-6"/>
          <w:sz w:val="15"/>
        </w:rPr>
        <w:t> </w:t>
      </w:r>
      <w:r>
        <w:rPr>
          <w:sz w:val="15"/>
        </w:rPr>
        <w:t>publisher,</w:t>
      </w:r>
      <w:r>
        <w:rPr>
          <w:spacing w:val="-6"/>
          <w:sz w:val="15"/>
        </w:rPr>
        <w:t> </w:t>
      </w:r>
      <w:r>
        <w:rPr>
          <w:sz w:val="15"/>
        </w:rPr>
        <w:t>the</w:t>
      </w:r>
      <w:r>
        <w:rPr>
          <w:spacing w:val="-7"/>
          <w:sz w:val="15"/>
        </w:rPr>
        <w:t> </w:t>
      </w:r>
      <w:r>
        <w:rPr>
          <w:sz w:val="15"/>
        </w:rPr>
        <w:t>editors</w:t>
      </w:r>
      <w:r>
        <w:rPr>
          <w:spacing w:val="-7"/>
          <w:sz w:val="15"/>
        </w:rPr>
        <w:t> </w:t>
      </w:r>
      <w:r>
        <w:rPr>
          <w:sz w:val="15"/>
        </w:rPr>
        <w:t>and</w:t>
      </w:r>
      <w:r>
        <w:rPr>
          <w:spacing w:val="-6"/>
          <w:sz w:val="15"/>
        </w:rPr>
        <w:t> </w:t>
      </w:r>
      <w:r>
        <w:rPr>
          <w:sz w:val="15"/>
        </w:rPr>
        <w:t>the</w:t>
      </w:r>
      <w:r>
        <w:rPr>
          <w:spacing w:val="-7"/>
          <w:sz w:val="15"/>
        </w:rPr>
        <w:t> </w:t>
      </w:r>
      <w:r>
        <w:rPr>
          <w:sz w:val="15"/>
        </w:rPr>
        <w:t>reviewers.</w:t>
      </w:r>
      <w:r>
        <w:rPr>
          <w:spacing w:val="-7"/>
          <w:sz w:val="15"/>
        </w:rPr>
        <w:t> </w:t>
      </w:r>
      <w:r>
        <w:rPr>
          <w:sz w:val="15"/>
        </w:rPr>
        <w:t>Any</w:t>
      </w:r>
      <w:r>
        <w:rPr>
          <w:spacing w:val="-7"/>
          <w:sz w:val="15"/>
        </w:rPr>
        <w:t> </w:t>
      </w:r>
      <w:r>
        <w:rPr>
          <w:sz w:val="15"/>
        </w:rPr>
        <w:t>product</w:t>
      </w:r>
      <w:r>
        <w:rPr>
          <w:spacing w:val="-5"/>
          <w:sz w:val="15"/>
        </w:rPr>
        <w:t> </w:t>
      </w:r>
      <w:r>
        <w:rPr>
          <w:sz w:val="15"/>
        </w:rPr>
        <w:t>that</w:t>
      </w:r>
      <w:r>
        <w:rPr>
          <w:spacing w:val="-6"/>
          <w:sz w:val="15"/>
        </w:rPr>
        <w:t> </w:t>
      </w:r>
      <w:r>
        <w:rPr>
          <w:sz w:val="15"/>
        </w:rPr>
        <w:t>may</w:t>
      </w:r>
      <w:r>
        <w:rPr>
          <w:spacing w:val="-6"/>
          <w:sz w:val="15"/>
        </w:rPr>
        <w:t> </w:t>
      </w:r>
      <w:r>
        <w:rPr>
          <w:sz w:val="15"/>
        </w:rPr>
        <w:t>be</w:t>
      </w:r>
      <w:r>
        <w:rPr>
          <w:spacing w:val="-7"/>
          <w:sz w:val="15"/>
        </w:rPr>
        <w:t> </w:t>
      </w:r>
      <w:r>
        <w:rPr>
          <w:sz w:val="15"/>
        </w:rPr>
        <w:t>evaluated</w:t>
      </w:r>
      <w:r>
        <w:rPr>
          <w:spacing w:val="-7"/>
          <w:sz w:val="15"/>
        </w:rPr>
        <w:t> </w:t>
      </w:r>
      <w:r>
        <w:rPr>
          <w:sz w:val="15"/>
        </w:rPr>
        <w:t>in</w:t>
      </w:r>
      <w:r>
        <w:rPr>
          <w:spacing w:val="40"/>
          <w:sz w:val="15"/>
        </w:rPr>
        <w:t> </w:t>
      </w:r>
      <w:r>
        <w:rPr>
          <w:sz w:val="15"/>
        </w:rPr>
        <w:t>this article, or claim that may be made by its manufacturer, is not guaranteed or</w:t>
      </w:r>
      <w:r>
        <w:rPr>
          <w:spacing w:val="40"/>
          <w:sz w:val="15"/>
        </w:rPr>
        <w:t> </w:t>
      </w:r>
      <w:r>
        <w:rPr>
          <w:sz w:val="15"/>
        </w:rPr>
        <w:t>endorsed by the publisher.</w:t>
      </w:r>
    </w:p>
    <w:p>
      <w:pPr>
        <w:spacing w:line="259" w:lineRule="auto" w:before="191"/>
        <w:ind w:left="187" w:right="185" w:firstLine="0"/>
        <w:jc w:val="both"/>
        <w:rPr>
          <w:rFonts w:ascii="Bookman Old Style" w:hAnsi="Bookman Old Style"/>
          <w:b w:val="0"/>
          <w:i/>
          <w:sz w:val="15"/>
        </w:rPr>
      </w:pPr>
      <w:r>
        <w:rPr>
          <w:rFonts w:ascii="Bookman Old Style" w:hAnsi="Bookman Old Style"/>
          <w:b w:val="0"/>
          <w:i/>
          <w:w w:val="80"/>
          <w:sz w:val="15"/>
        </w:rPr>
        <w:t>Copyright © 2022</w:t>
      </w:r>
      <w:r>
        <w:rPr>
          <w:rFonts w:ascii="Bookman Old Style" w:hAnsi="Bookman Old Style"/>
          <w:b w:val="0"/>
          <w:i/>
          <w:spacing w:val="-1"/>
          <w:w w:val="80"/>
          <w:sz w:val="15"/>
        </w:rPr>
        <w:t> </w:t>
      </w:r>
      <w:r>
        <w:rPr>
          <w:rFonts w:ascii="Bookman Old Style" w:hAnsi="Bookman Old Style"/>
          <w:b w:val="0"/>
          <w:i/>
          <w:w w:val="80"/>
          <w:sz w:val="15"/>
        </w:rPr>
        <w:t>Slater, Banakou, Beacco,</w:t>
      </w:r>
      <w:r>
        <w:rPr>
          <w:rFonts w:ascii="Bookman Old Style" w:hAnsi="Bookman Old Style"/>
          <w:b w:val="0"/>
          <w:i/>
          <w:spacing w:val="-1"/>
          <w:w w:val="80"/>
          <w:sz w:val="15"/>
        </w:rPr>
        <w:t> </w:t>
      </w:r>
      <w:r>
        <w:rPr>
          <w:rFonts w:ascii="Bookman Old Style" w:hAnsi="Bookman Old Style"/>
          <w:b w:val="0"/>
          <w:i/>
          <w:w w:val="80"/>
          <w:sz w:val="15"/>
        </w:rPr>
        <w:t>Gallego, Macia-Varela and</w:t>
      </w:r>
      <w:r>
        <w:rPr>
          <w:rFonts w:ascii="Bookman Old Style" w:hAnsi="Bookman Old Style"/>
          <w:b w:val="0"/>
          <w:i/>
          <w:spacing w:val="-1"/>
          <w:w w:val="80"/>
          <w:sz w:val="15"/>
        </w:rPr>
        <w:t> </w:t>
      </w:r>
      <w:r>
        <w:rPr>
          <w:rFonts w:ascii="Bookman Old Style" w:hAnsi="Bookman Old Style"/>
          <w:b w:val="0"/>
          <w:i/>
          <w:w w:val="80"/>
          <w:sz w:val="15"/>
        </w:rPr>
        <w:t>Oliva. This</w:t>
      </w:r>
      <w:r>
        <w:rPr>
          <w:rFonts w:ascii="Bookman Old Style" w:hAnsi="Bookman Old Style"/>
          <w:b w:val="0"/>
          <w:i/>
          <w:spacing w:val="-1"/>
          <w:w w:val="80"/>
          <w:sz w:val="15"/>
        </w:rPr>
        <w:t> </w:t>
      </w:r>
      <w:r>
        <w:rPr>
          <w:rFonts w:ascii="Bookman Old Style" w:hAnsi="Bookman Old Style"/>
          <w:b w:val="0"/>
          <w:i/>
          <w:w w:val="80"/>
          <w:sz w:val="15"/>
        </w:rPr>
        <w:t>is</w:t>
      </w:r>
      <w:r>
        <w:rPr>
          <w:rFonts w:ascii="Bookman Old Style" w:hAnsi="Bookman Old Style"/>
          <w:b w:val="0"/>
          <w:i/>
          <w:w w:val="90"/>
          <w:sz w:val="15"/>
        </w:rPr>
        <w:t> an</w:t>
      </w:r>
      <w:r>
        <w:rPr>
          <w:rFonts w:ascii="Bookman Old Style" w:hAnsi="Bookman Old Style"/>
          <w:b w:val="0"/>
          <w:i/>
          <w:spacing w:val="-6"/>
          <w:w w:val="90"/>
          <w:sz w:val="15"/>
        </w:rPr>
        <w:t> </w:t>
      </w:r>
      <w:r>
        <w:rPr>
          <w:rFonts w:ascii="Bookman Old Style" w:hAnsi="Bookman Old Style"/>
          <w:b w:val="0"/>
          <w:i/>
          <w:w w:val="90"/>
          <w:sz w:val="15"/>
        </w:rPr>
        <w:t>open-access</w:t>
      </w:r>
      <w:r>
        <w:rPr>
          <w:rFonts w:ascii="Bookman Old Style" w:hAnsi="Bookman Old Style"/>
          <w:b w:val="0"/>
          <w:i/>
          <w:spacing w:val="-7"/>
          <w:w w:val="90"/>
          <w:sz w:val="15"/>
        </w:rPr>
        <w:t> </w:t>
      </w:r>
      <w:r>
        <w:rPr>
          <w:rFonts w:ascii="Bookman Old Style" w:hAnsi="Bookman Old Style"/>
          <w:b w:val="0"/>
          <w:i/>
          <w:w w:val="90"/>
          <w:sz w:val="15"/>
        </w:rPr>
        <w:t>article</w:t>
      </w:r>
      <w:r>
        <w:rPr>
          <w:rFonts w:ascii="Bookman Old Style" w:hAnsi="Bookman Old Style"/>
          <w:b w:val="0"/>
          <w:i/>
          <w:spacing w:val="-6"/>
          <w:w w:val="90"/>
          <w:sz w:val="15"/>
        </w:rPr>
        <w:t> </w:t>
      </w:r>
      <w:r>
        <w:rPr>
          <w:rFonts w:ascii="Bookman Old Style" w:hAnsi="Bookman Old Style"/>
          <w:b w:val="0"/>
          <w:i/>
          <w:w w:val="90"/>
          <w:sz w:val="15"/>
        </w:rPr>
        <w:t>distributed</w:t>
      </w:r>
      <w:r>
        <w:rPr>
          <w:rFonts w:ascii="Bookman Old Style" w:hAnsi="Bookman Old Style"/>
          <w:b w:val="0"/>
          <w:i/>
          <w:spacing w:val="-6"/>
          <w:w w:val="90"/>
          <w:sz w:val="15"/>
        </w:rPr>
        <w:t> </w:t>
      </w:r>
      <w:r>
        <w:rPr>
          <w:rFonts w:ascii="Bookman Old Style" w:hAnsi="Bookman Old Style"/>
          <w:b w:val="0"/>
          <w:i/>
          <w:w w:val="90"/>
          <w:sz w:val="15"/>
        </w:rPr>
        <w:t>under</w:t>
      </w:r>
      <w:r>
        <w:rPr>
          <w:rFonts w:ascii="Bookman Old Style" w:hAnsi="Bookman Old Style"/>
          <w:b w:val="0"/>
          <w:i/>
          <w:spacing w:val="-7"/>
          <w:w w:val="90"/>
          <w:sz w:val="15"/>
        </w:rPr>
        <w:t> </w:t>
      </w:r>
      <w:r>
        <w:rPr>
          <w:rFonts w:ascii="Bookman Old Style" w:hAnsi="Bookman Old Style"/>
          <w:b w:val="0"/>
          <w:i/>
          <w:w w:val="90"/>
          <w:sz w:val="15"/>
        </w:rPr>
        <w:t>the</w:t>
      </w:r>
      <w:r>
        <w:rPr>
          <w:rFonts w:ascii="Bookman Old Style" w:hAnsi="Bookman Old Style"/>
          <w:b w:val="0"/>
          <w:i/>
          <w:spacing w:val="-7"/>
          <w:w w:val="90"/>
          <w:sz w:val="15"/>
        </w:rPr>
        <w:t> </w:t>
      </w:r>
      <w:r>
        <w:rPr>
          <w:rFonts w:ascii="Bookman Old Style" w:hAnsi="Bookman Old Style"/>
          <w:b w:val="0"/>
          <w:i/>
          <w:w w:val="90"/>
          <w:sz w:val="15"/>
        </w:rPr>
        <w:t>terms</w:t>
      </w:r>
      <w:r>
        <w:rPr>
          <w:rFonts w:ascii="Bookman Old Style" w:hAnsi="Bookman Old Style"/>
          <w:b w:val="0"/>
          <w:i/>
          <w:spacing w:val="-6"/>
          <w:w w:val="90"/>
          <w:sz w:val="15"/>
        </w:rPr>
        <w:t> </w:t>
      </w:r>
      <w:r>
        <w:rPr>
          <w:rFonts w:ascii="Bookman Old Style" w:hAnsi="Bookman Old Style"/>
          <w:b w:val="0"/>
          <w:i/>
          <w:w w:val="90"/>
          <w:sz w:val="15"/>
        </w:rPr>
        <w:t>of</w:t>
      </w:r>
      <w:r>
        <w:rPr>
          <w:rFonts w:ascii="Bookman Old Style" w:hAnsi="Bookman Old Style"/>
          <w:b w:val="0"/>
          <w:i/>
          <w:spacing w:val="-6"/>
          <w:w w:val="90"/>
          <w:sz w:val="15"/>
        </w:rPr>
        <w:t> </w:t>
      </w:r>
      <w:r>
        <w:rPr>
          <w:rFonts w:ascii="Bookman Old Style" w:hAnsi="Bookman Old Style"/>
          <w:b w:val="0"/>
          <w:i/>
          <w:w w:val="90"/>
          <w:sz w:val="15"/>
        </w:rPr>
        <w:t>the</w:t>
      </w:r>
      <w:r>
        <w:rPr>
          <w:rFonts w:ascii="Bookman Old Style" w:hAnsi="Bookman Old Style"/>
          <w:b w:val="0"/>
          <w:i/>
          <w:spacing w:val="-7"/>
          <w:w w:val="90"/>
          <w:sz w:val="15"/>
        </w:rPr>
        <w:t> </w:t>
      </w:r>
      <w:hyperlink r:id="rId258">
        <w:r>
          <w:rPr>
            <w:rFonts w:ascii="Bookman Old Style" w:hAnsi="Bookman Old Style"/>
            <w:b w:val="0"/>
            <w:i/>
            <w:w w:val="90"/>
            <w:sz w:val="15"/>
          </w:rPr>
          <w:t>Creative</w:t>
        </w:r>
        <w:r>
          <w:rPr>
            <w:rFonts w:ascii="Bookman Old Style" w:hAnsi="Bookman Old Style"/>
            <w:b w:val="0"/>
            <w:i/>
            <w:spacing w:val="-6"/>
            <w:w w:val="90"/>
            <w:sz w:val="15"/>
          </w:rPr>
          <w:t> </w:t>
        </w:r>
        <w:r>
          <w:rPr>
            <w:rFonts w:ascii="Bookman Old Style" w:hAnsi="Bookman Old Style"/>
            <w:b w:val="0"/>
            <w:i/>
            <w:w w:val="90"/>
            <w:sz w:val="15"/>
          </w:rPr>
          <w:t>Commons</w:t>
        </w:r>
      </w:hyperlink>
      <w:r>
        <w:rPr>
          <w:rFonts w:ascii="Bookman Old Style" w:hAnsi="Bookman Old Style"/>
          <w:b w:val="0"/>
          <w:i/>
          <w:w w:val="90"/>
          <w:sz w:val="15"/>
        </w:rPr>
        <w:t> </w:t>
      </w:r>
      <w:hyperlink r:id="rId258">
        <w:r>
          <w:rPr>
            <w:rFonts w:ascii="Bookman Old Style" w:hAnsi="Bookman Old Style"/>
            <w:b w:val="0"/>
            <w:i/>
            <w:spacing w:val="-2"/>
            <w:w w:val="95"/>
            <w:sz w:val="15"/>
          </w:rPr>
          <w:t>Attribution</w:t>
        </w:r>
        <w:r>
          <w:rPr>
            <w:rFonts w:ascii="Bookman Old Style" w:hAnsi="Bookman Old Style"/>
            <w:b w:val="0"/>
            <w:i/>
            <w:spacing w:val="-2"/>
            <w:w w:val="95"/>
            <w:sz w:val="15"/>
          </w:rPr>
          <w:t> License</w:t>
        </w:r>
        <w:r>
          <w:rPr>
            <w:rFonts w:ascii="Bookman Old Style" w:hAnsi="Bookman Old Style"/>
            <w:b w:val="0"/>
            <w:i/>
            <w:spacing w:val="-2"/>
            <w:w w:val="95"/>
            <w:sz w:val="15"/>
          </w:rPr>
          <w:t> (CC</w:t>
        </w:r>
        <w:r>
          <w:rPr>
            <w:rFonts w:ascii="Bookman Old Style" w:hAnsi="Bookman Old Style"/>
            <w:b w:val="0"/>
            <w:i/>
            <w:spacing w:val="-2"/>
            <w:w w:val="95"/>
            <w:sz w:val="15"/>
          </w:rPr>
          <w:t> BY).</w:t>
        </w:r>
      </w:hyperlink>
      <w:r>
        <w:rPr>
          <w:rFonts w:ascii="Bookman Old Style" w:hAnsi="Bookman Old Style"/>
          <w:b w:val="0"/>
          <w:i/>
          <w:spacing w:val="-2"/>
          <w:w w:val="95"/>
          <w:sz w:val="15"/>
        </w:rPr>
        <w:t> The</w:t>
      </w:r>
      <w:r>
        <w:rPr>
          <w:rFonts w:ascii="Bookman Old Style" w:hAnsi="Bookman Old Style"/>
          <w:b w:val="0"/>
          <w:i/>
          <w:spacing w:val="-2"/>
          <w:w w:val="95"/>
          <w:sz w:val="15"/>
        </w:rPr>
        <w:t> use,</w:t>
      </w:r>
      <w:r>
        <w:rPr>
          <w:rFonts w:ascii="Bookman Old Style" w:hAnsi="Bookman Old Style"/>
          <w:b w:val="0"/>
          <w:i/>
          <w:spacing w:val="-2"/>
          <w:w w:val="95"/>
          <w:sz w:val="15"/>
        </w:rPr>
        <w:t> distribution</w:t>
      </w:r>
      <w:r>
        <w:rPr>
          <w:rFonts w:ascii="Bookman Old Style" w:hAnsi="Bookman Old Style"/>
          <w:b w:val="0"/>
          <w:i/>
          <w:spacing w:val="-2"/>
          <w:w w:val="95"/>
          <w:sz w:val="15"/>
        </w:rPr>
        <w:t> or</w:t>
      </w:r>
      <w:r>
        <w:rPr>
          <w:rFonts w:ascii="Bookman Old Style" w:hAnsi="Bookman Old Style"/>
          <w:b w:val="0"/>
          <w:i/>
          <w:spacing w:val="-2"/>
          <w:w w:val="95"/>
          <w:sz w:val="15"/>
        </w:rPr>
        <w:t> reproduction</w:t>
      </w:r>
      <w:r>
        <w:rPr>
          <w:rFonts w:ascii="Bookman Old Style" w:hAnsi="Bookman Old Style"/>
          <w:b w:val="0"/>
          <w:i/>
          <w:spacing w:val="-2"/>
          <w:w w:val="95"/>
          <w:sz w:val="15"/>
        </w:rPr>
        <w:t> in</w:t>
      </w:r>
      <w:r>
        <w:rPr>
          <w:rFonts w:ascii="Bookman Old Style" w:hAnsi="Bookman Old Style"/>
          <w:b w:val="0"/>
          <w:i/>
          <w:spacing w:val="-2"/>
          <w:w w:val="95"/>
          <w:sz w:val="15"/>
        </w:rPr>
        <w:t> other </w:t>
      </w:r>
      <w:r>
        <w:rPr>
          <w:rFonts w:ascii="Bookman Old Style" w:hAnsi="Bookman Old Style"/>
          <w:b w:val="0"/>
          <w:i/>
          <w:w w:val="85"/>
          <w:sz w:val="15"/>
        </w:rPr>
        <w:t>forums is permitted, provided the original author(s) and the copyright owner(s)</w:t>
      </w:r>
      <w:r>
        <w:rPr>
          <w:rFonts w:ascii="Bookman Old Style" w:hAnsi="Bookman Old Style"/>
          <w:b w:val="0"/>
          <w:i/>
          <w:sz w:val="15"/>
        </w:rPr>
        <w:t> </w:t>
      </w:r>
      <w:r>
        <w:rPr>
          <w:rFonts w:ascii="Bookman Old Style" w:hAnsi="Bookman Old Style"/>
          <w:b w:val="0"/>
          <w:i/>
          <w:w w:val="80"/>
          <w:sz w:val="15"/>
        </w:rPr>
        <w:t>are credited and that the original publication in this journal is cited, in accordance</w:t>
      </w:r>
      <w:r>
        <w:rPr>
          <w:rFonts w:ascii="Bookman Old Style" w:hAnsi="Bookman Old Style"/>
          <w:b w:val="0"/>
          <w:i/>
          <w:sz w:val="15"/>
        </w:rPr>
        <w:t> </w:t>
      </w:r>
      <w:r>
        <w:rPr>
          <w:rFonts w:ascii="Bookman Old Style" w:hAnsi="Bookman Old Style"/>
          <w:b w:val="0"/>
          <w:i/>
          <w:w w:val="80"/>
          <w:sz w:val="15"/>
        </w:rPr>
        <w:t>with accepted academic practice. No use, distribution or reproduction is permitted</w:t>
      </w:r>
      <w:r>
        <w:rPr>
          <w:rFonts w:ascii="Bookman Old Style" w:hAnsi="Bookman Old Style"/>
          <w:b w:val="0"/>
          <w:i/>
          <w:w w:val="90"/>
          <w:sz w:val="15"/>
        </w:rPr>
        <w:t> </w:t>
      </w:r>
      <w:r>
        <w:rPr>
          <w:rFonts w:ascii="Bookman Old Style" w:hAnsi="Bookman Old Style"/>
          <w:b w:val="0"/>
          <w:i/>
          <w:spacing w:val="-2"/>
          <w:w w:val="90"/>
          <w:sz w:val="15"/>
        </w:rPr>
        <w:t>which does not</w:t>
      </w:r>
      <w:r>
        <w:rPr>
          <w:rFonts w:ascii="Bookman Old Style" w:hAnsi="Bookman Old Style"/>
          <w:b w:val="0"/>
          <w:i/>
          <w:spacing w:val="-3"/>
          <w:w w:val="90"/>
          <w:sz w:val="15"/>
        </w:rPr>
        <w:t> </w:t>
      </w:r>
      <w:r>
        <w:rPr>
          <w:rFonts w:ascii="Bookman Old Style" w:hAnsi="Bookman Old Style"/>
          <w:b w:val="0"/>
          <w:i/>
          <w:spacing w:val="-2"/>
          <w:w w:val="90"/>
          <w:sz w:val="15"/>
        </w:rPr>
        <w:t>comply</w:t>
      </w:r>
      <w:r>
        <w:rPr>
          <w:rFonts w:ascii="Bookman Old Style" w:hAnsi="Bookman Old Style"/>
          <w:b w:val="0"/>
          <w:i/>
          <w:spacing w:val="-3"/>
          <w:w w:val="90"/>
          <w:sz w:val="15"/>
        </w:rPr>
        <w:t> </w:t>
      </w:r>
      <w:r>
        <w:rPr>
          <w:rFonts w:ascii="Bookman Old Style" w:hAnsi="Bookman Old Style"/>
          <w:b w:val="0"/>
          <w:i/>
          <w:spacing w:val="-2"/>
          <w:w w:val="90"/>
          <w:sz w:val="15"/>
        </w:rPr>
        <w:t>with these terms.</w:t>
      </w:r>
    </w:p>
    <w:sectPr>
      <w:type w:val="continuous"/>
      <w:pgSz w:w="11910" w:h="15600"/>
      <w:pgMar w:header="544" w:footer="579" w:top="540" w:bottom="280" w:left="720" w:right="720"/>
      <w:cols w:num="2" w:equalWidth="0">
        <w:col w:w="5109" w:space="107"/>
        <w:col w:w="5254"/>
      </w:col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Book Antiqua">
    <w:altName w:val="Book Antiqua"/>
    <w:charset w:val="0"/>
    <w:family w:val="roman"/>
    <w:pitch w:val="variable"/>
  </w:font>
  <w:font w:name="Myriad Pro">
    <w:altName w:val="Myriad Pro"/>
    <w:charset w:val="0"/>
    <w:family w:val="swiss"/>
    <w:pitch w:val="variable"/>
  </w:font>
  <w:font w:name="Myriad Pro Light">
    <w:altName w:val="Myriad Pro Light"/>
    <w:charset w:val="0"/>
    <w:family w:val="swiss"/>
    <w:pitch w:val="variable"/>
  </w:font>
  <w:font w:name="Lucida Sans">
    <w:altName w:val="Lucida Sans"/>
    <w:charset w:val="0"/>
    <w:family w:val="swiss"/>
    <w:pitch w:val="variable"/>
  </w:font>
  <w:font w:name="Minion Pro">
    <w:altName w:val="Minion Pro"/>
    <w:charset w:val="0"/>
    <w:family w:val="roman"/>
    <w:pitch w:val="variable"/>
  </w:font>
  <w:font w:name="Arial Narrow">
    <w:altName w:val="Arial Narrow"/>
    <w:charset w:val="0"/>
    <w:family w:val="swiss"/>
    <w:pitch w:val="variable"/>
  </w:font>
  <w:font w:name="Lucida Sans Unicode">
    <w:altName w:val="Lucida Sans Unicode"/>
    <w:charset w:val="0"/>
    <w:family w:val="swiss"/>
    <w:pitch w:val="variable"/>
  </w:font>
  <w:font w:name="Helvetica Neue World 45 Lt">
    <w:altName w:val="Helvetica Neue World 45 Lt"/>
    <w:charset w:val="0"/>
    <w:family w:val="swiss"/>
    <w:pitch w:val="variable"/>
  </w:font>
  <w:font w:name="Bookman Old Style">
    <w:altName w:val="Bookman Old Style"/>
    <w:charset w:val="0"/>
    <w:family w:val="roman"/>
    <w:pitch w:val="variable"/>
  </w:font>
  <w:font w:name="Tahoma">
    <w:altName w:val="Tahoma"/>
    <w:charset w:val="0"/>
    <w:family w:val="swiss"/>
    <w:pitch w:val="variable"/>
  </w:font>
  <w:font w:name="Garamond">
    <w:altName w:val="Garamond"/>
    <w:charset w:val="0"/>
    <w:family w:val="roman"/>
    <w:pitch w:val="variable"/>
  </w:font>
  <w:font w:name="Salesforce Sans Thin">
    <w:altName w:val="Salesforce Sans Thin"/>
    <w:charset w:val="0"/>
    <w:family w:val="swiss"/>
    <w:pitch w:val="variable"/>
  </w:font>
  <w:font w:name="Gill Sans MT">
    <w:altName w:val="Gill Sans MT"/>
    <w:charset w:val="0"/>
    <w:family w:val="swiss"/>
    <w:pitch w:val="variable"/>
  </w:font>
  <w:font w:name="Century">
    <w:altName w:val="Century"/>
    <w:charset w:val="0"/>
    <w:family w:val="roman"/>
    <w:pitch w:val="variable"/>
  </w:font>
  <w:font w:name="Comic Sans MS">
    <w:altName w:val="Comic Sans MS"/>
    <w:charset w:val="0"/>
    <w:family w:val="script"/>
    <w:pitch w:val="variable"/>
  </w:font>
  <w:font w:name="Gotham Medium">
    <w:altName w:val="Gotham Medium"/>
    <w:charset w:val="0"/>
    <w:family w:val="modern"/>
    <w:pitch w:val="variable"/>
  </w:font>
  <w:font w:name="Segoe UI Symbol">
    <w:altName w:val="Segoe UI Symbol"/>
    <w:charset w:val="0"/>
    <w:family w:val="swiss"/>
    <w:pitch w:val="variable"/>
  </w:font>
  <w:font w:name="Verdana Pro Light">
    <w:altName w:val="Verdana Pro Light"/>
    <w:charset w:val="0"/>
    <w:family w:val="swiss"/>
    <w:pitch w:val="variable"/>
  </w:font>
  <w:font w:name="Trebuchet MS">
    <w:altName w:val="Trebuchet MS"/>
    <w:charset w:val="0"/>
    <w:family w:val="swiss"/>
    <w:pitch w:val="variable"/>
  </w:font>
  <w:font w:name="Georgia">
    <w:altName w:val="Georgia"/>
    <w:charset w:val="0"/>
    <w:family w:val="roman"/>
    <w:pitch w:val="variable"/>
  </w:font>
  <w:font w:name="Symbol">
    <w:altName w:val="Symbol"/>
    <w:charset w:val="2"/>
    <w:family w:val="roman"/>
    <w:pitch w:val="variable"/>
  </w:font>
  <w:font w:name="Wingdings">
    <w:altName w:val="Wingdings"/>
    <w:charset w:val="2"/>
    <w:family w:val="auto"/>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43424">
              <wp:simplePos x="0" y="0"/>
              <wp:positionH relativeFrom="page">
                <wp:posOffset>707299</wp:posOffset>
              </wp:positionH>
              <wp:positionV relativeFrom="page">
                <wp:posOffset>10060898</wp:posOffset>
              </wp:positionV>
              <wp:extent cx="1083945" cy="122555"/>
              <wp:effectExtent l="0" t="0" r="0" b="0"/>
              <wp:wrapNone/>
              <wp:docPr id="1448" name="Textbox 1448"/>
              <wp:cNvGraphicFramePr>
                <a:graphicFrameLocks/>
              </wp:cNvGraphicFramePr>
              <a:graphic>
                <a:graphicData uri="http://schemas.microsoft.com/office/word/2010/wordprocessingShape">
                  <wps:wsp>
                    <wps:cNvPr id="1448" name="Textbox 1448"/>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2902pt;margin-top:792.196716pt;width:85.35pt;height:9.65pt;mso-position-horizontal-relative:page;mso-position-vertical-relative:page;z-index:-20973056" type="#_x0000_t202" id="docshape1300"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43936">
              <wp:simplePos x="0" y="0"/>
              <wp:positionH relativeFrom="page">
                <wp:posOffset>3718347</wp:posOffset>
              </wp:positionH>
              <wp:positionV relativeFrom="page">
                <wp:posOffset>10060898</wp:posOffset>
              </wp:positionV>
              <wp:extent cx="123189" cy="122555"/>
              <wp:effectExtent l="0" t="0" r="0" b="0"/>
              <wp:wrapNone/>
              <wp:docPr id="1449" name="Textbox 1449"/>
              <wp:cNvGraphicFramePr>
                <a:graphicFrameLocks/>
              </wp:cNvGraphicFramePr>
              <a:graphic>
                <a:graphicData uri="http://schemas.microsoft.com/office/word/2010/wordprocessingShape">
                  <wps:wsp>
                    <wps:cNvPr id="1449" name="Textbox 1449"/>
                    <wps:cNvSpPr txBox="1"/>
                    <wps:spPr>
                      <a:xfrm>
                        <a:off x="0" y="0"/>
                        <a:ext cx="123189" cy="122555"/>
                      </a:xfrm>
                      <a:prstGeom prst="rect">
                        <a:avLst/>
                      </a:prstGeom>
                    </wps:spPr>
                    <wps:txbx>
                      <w:txbxContent>
                        <w:p>
                          <w:pPr>
                            <w:spacing w:before="8"/>
                            <w:ind w:left="20" w:right="0" w:firstLine="0"/>
                            <w:jc w:val="left"/>
                            <w:rPr>
                              <w:rFonts w:ascii="Lucida Sans"/>
                              <w:sz w:val="14"/>
                            </w:rPr>
                          </w:pPr>
                          <w:r>
                            <w:rPr>
                              <w:rFonts w:ascii="Lucida Sans"/>
                              <w:color w:val="272727"/>
                              <w:spacing w:val="-5"/>
                              <w:w w:val="95"/>
                              <w:sz w:val="14"/>
                            </w:rPr>
                            <w:t>01</w:t>
                          </w:r>
                        </w:p>
                      </w:txbxContent>
                    </wps:txbx>
                    <wps:bodyPr wrap="square" lIns="0" tIns="0" rIns="0" bIns="0" rtlCol="0">
                      <a:noAutofit/>
                    </wps:bodyPr>
                  </wps:wsp>
                </a:graphicData>
              </a:graphic>
            </wp:anchor>
          </w:drawing>
        </mc:Choice>
        <mc:Fallback>
          <w:pict>
            <v:shape style="position:absolute;margin-left:292.783264pt;margin-top:792.196716pt;width:9.7pt;height:9.65pt;mso-position-horizontal-relative:page;mso-position-vertical-relative:page;z-index:-20972544" type="#_x0000_t202" id="docshape1301" filled="false" stroked="false">
              <v:textbox inset="0,0,0,0">
                <w:txbxContent>
                  <w:p>
                    <w:pPr>
                      <w:spacing w:before="8"/>
                      <w:ind w:left="20" w:right="0" w:firstLine="0"/>
                      <w:jc w:val="left"/>
                      <w:rPr>
                        <w:rFonts w:ascii="Lucida Sans"/>
                        <w:sz w:val="14"/>
                      </w:rPr>
                    </w:pPr>
                    <w:r>
                      <w:rPr>
                        <w:rFonts w:ascii="Lucida Sans"/>
                        <w:color w:val="272727"/>
                        <w:spacing w:val="-5"/>
                        <w:w w:val="95"/>
                        <w:sz w:val="14"/>
                      </w:rPr>
                      <w:t>01</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4448">
              <wp:simplePos x="0" y="0"/>
              <wp:positionH relativeFrom="page">
                <wp:posOffset>6246986</wp:posOffset>
              </wp:positionH>
              <wp:positionV relativeFrom="page">
                <wp:posOffset>10060898</wp:posOffset>
              </wp:positionV>
              <wp:extent cx="605790" cy="122555"/>
              <wp:effectExtent l="0" t="0" r="0" b="0"/>
              <wp:wrapNone/>
              <wp:docPr id="1450" name="Textbox 1450"/>
              <wp:cNvGraphicFramePr>
                <a:graphicFrameLocks/>
              </wp:cNvGraphicFramePr>
              <a:graphic>
                <a:graphicData uri="http://schemas.microsoft.com/office/word/2010/wordprocessingShape">
                  <wps:wsp>
                    <wps:cNvPr id="1450" name="Textbox 1450"/>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8733pt;margin-top:792.196716pt;width:47.7pt;height:9.65pt;mso-position-horizontal-relative:page;mso-position-vertical-relative:page;z-index:-20972032" type="#_x0000_t202" id="docshape1302"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45984">
              <wp:simplePos x="0" y="0"/>
              <wp:positionH relativeFrom="page">
                <wp:posOffset>707299</wp:posOffset>
              </wp:positionH>
              <wp:positionV relativeFrom="page">
                <wp:posOffset>10060920</wp:posOffset>
              </wp:positionV>
              <wp:extent cx="1083945" cy="122555"/>
              <wp:effectExtent l="0" t="0" r="0" b="0"/>
              <wp:wrapNone/>
              <wp:docPr id="1460" name="Textbox 1460"/>
              <wp:cNvGraphicFramePr>
                <a:graphicFrameLocks/>
              </wp:cNvGraphicFramePr>
              <a:graphic>
                <a:graphicData uri="http://schemas.microsoft.com/office/word/2010/wordprocessingShape">
                  <wps:wsp>
                    <wps:cNvPr id="1460" name="Textbox 1460"/>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2902pt;margin-top:792.198486pt;width:85.35pt;height:9.65pt;mso-position-horizontal-relative:page;mso-position-vertical-relative:page;z-index:-20970496" type="#_x0000_t202" id="docshape1309"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46496">
              <wp:simplePos x="0" y="0"/>
              <wp:positionH relativeFrom="page">
                <wp:posOffset>3714743</wp:posOffset>
              </wp:positionH>
              <wp:positionV relativeFrom="page">
                <wp:posOffset>10060920</wp:posOffset>
              </wp:positionV>
              <wp:extent cx="130810" cy="122555"/>
              <wp:effectExtent l="0" t="0" r="0" b="0"/>
              <wp:wrapNone/>
              <wp:docPr id="1461" name="Textbox 1461"/>
              <wp:cNvGraphicFramePr>
                <a:graphicFrameLocks/>
              </wp:cNvGraphicFramePr>
              <a:graphic>
                <a:graphicData uri="http://schemas.microsoft.com/office/word/2010/wordprocessingShape">
                  <wps:wsp>
                    <wps:cNvPr id="1461" name="Textbox 1461"/>
                    <wps:cNvSpPr txBox="1"/>
                    <wps:spPr>
                      <a:xfrm>
                        <a:off x="0" y="0"/>
                        <a:ext cx="13081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02</w:t>
                          </w:r>
                        </w:p>
                      </w:txbxContent>
                    </wps:txbx>
                    <wps:bodyPr wrap="square" lIns="0" tIns="0" rIns="0" bIns="0" rtlCol="0">
                      <a:noAutofit/>
                    </wps:bodyPr>
                  </wps:wsp>
                </a:graphicData>
              </a:graphic>
            </wp:anchor>
          </w:drawing>
        </mc:Choice>
        <mc:Fallback>
          <w:pict>
            <v:shape style="position:absolute;margin-left:292.499451pt;margin-top:792.198486pt;width:10.3pt;height:9.65pt;mso-position-horizontal-relative:page;mso-position-vertical-relative:page;z-index:-20969984" type="#_x0000_t202" id="docshape1310" filled="false" stroked="false">
              <v:textbox inset="0,0,0,0">
                <w:txbxContent>
                  <w:p>
                    <w:pPr>
                      <w:spacing w:before="8"/>
                      <w:ind w:left="20" w:right="0" w:firstLine="0"/>
                      <w:jc w:val="left"/>
                      <w:rPr>
                        <w:rFonts w:ascii="Lucida Sans"/>
                        <w:sz w:val="14"/>
                      </w:rPr>
                    </w:pPr>
                    <w:r>
                      <w:rPr>
                        <w:rFonts w:ascii="Lucida Sans"/>
                        <w:color w:val="272727"/>
                        <w:spacing w:val="-5"/>
                        <w:sz w:val="14"/>
                      </w:rPr>
                      <w:t>02</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7008">
              <wp:simplePos x="0" y="0"/>
              <wp:positionH relativeFrom="page">
                <wp:posOffset>6246986</wp:posOffset>
              </wp:positionH>
              <wp:positionV relativeFrom="page">
                <wp:posOffset>10060920</wp:posOffset>
              </wp:positionV>
              <wp:extent cx="605790" cy="122555"/>
              <wp:effectExtent l="0" t="0" r="0" b="0"/>
              <wp:wrapNone/>
              <wp:docPr id="1462" name="Textbox 1462"/>
              <wp:cNvGraphicFramePr>
                <a:graphicFrameLocks/>
              </wp:cNvGraphicFramePr>
              <a:graphic>
                <a:graphicData uri="http://schemas.microsoft.com/office/word/2010/wordprocessingShape">
                  <wps:wsp>
                    <wps:cNvPr id="1462" name="Textbox 1462"/>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8733pt;margin-top:792.198486pt;width:47.7pt;height:9.65pt;mso-position-horizontal-relative:page;mso-position-vertical-relative:page;z-index:-20969472" type="#_x0000_t202" id="docshape1311"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48544">
              <wp:simplePos x="0" y="0"/>
              <wp:positionH relativeFrom="page">
                <wp:posOffset>707299</wp:posOffset>
              </wp:positionH>
              <wp:positionV relativeFrom="page">
                <wp:posOffset>10060920</wp:posOffset>
              </wp:positionV>
              <wp:extent cx="1083945" cy="122555"/>
              <wp:effectExtent l="0" t="0" r="0" b="0"/>
              <wp:wrapNone/>
              <wp:docPr id="1465" name="Textbox 1465"/>
              <wp:cNvGraphicFramePr>
                <a:graphicFrameLocks/>
              </wp:cNvGraphicFramePr>
              <a:graphic>
                <a:graphicData uri="http://schemas.microsoft.com/office/word/2010/wordprocessingShape">
                  <wps:wsp>
                    <wps:cNvPr id="1465" name="Textbox 1465"/>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2902pt;margin-top:792.198486pt;width:85.35pt;height:9.65pt;mso-position-horizontal-relative:page;mso-position-vertical-relative:page;z-index:-20967936" type="#_x0000_t202" id="docshape1314"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49056">
              <wp:simplePos x="0" y="0"/>
              <wp:positionH relativeFrom="page">
                <wp:posOffset>3714743</wp:posOffset>
              </wp:positionH>
              <wp:positionV relativeFrom="page">
                <wp:posOffset>10060920</wp:posOffset>
              </wp:positionV>
              <wp:extent cx="130810" cy="122555"/>
              <wp:effectExtent l="0" t="0" r="0" b="0"/>
              <wp:wrapNone/>
              <wp:docPr id="1466" name="Textbox 1466"/>
              <wp:cNvGraphicFramePr>
                <a:graphicFrameLocks/>
              </wp:cNvGraphicFramePr>
              <a:graphic>
                <a:graphicData uri="http://schemas.microsoft.com/office/word/2010/wordprocessingShape">
                  <wps:wsp>
                    <wps:cNvPr id="1466" name="Textbox 1466"/>
                    <wps:cNvSpPr txBox="1"/>
                    <wps:spPr>
                      <a:xfrm>
                        <a:off x="0" y="0"/>
                        <a:ext cx="13081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03</w:t>
                          </w:r>
                        </w:p>
                      </w:txbxContent>
                    </wps:txbx>
                    <wps:bodyPr wrap="square" lIns="0" tIns="0" rIns="0" bIns="0" rtlCol="0">
                      <a:noAutofit/>
                    </wps:bodyPr>
                  </wps:wsp>
                </a:graphicData>
              </a:graphic>
            </wp:anchor>
          </w:drawing>
        </mc:Choice>
        <mc:Fallback>
          <w:pict>
            <v:shape style="position:absolute;margin-left:292.499451pt;margin-top:792.198486pt;width:10.3pt;height:9.65pt;mso-position-horizontal-relative:page;mso-position-vertical-relative:page;z-index:-20967424" type="#_x0000_t202" id="docshape1315" filled="false" stroked="false">
              <v:textbox inset="0,0,0,0">
                <w:txbxContent>
                  <w:p>
                    <w:pPr>
                      <w:spacing w:before="8"/>
                      <w:ind w:left="20" w:right="0" w:firstLine="0"/>
                      <w:jc w:val="left"/>
                      <w:rPr>
                        <w:rFonts w:ascii="Lucida Sans"/>
                        <w:sz w:val="14"/>
                      </w:rPr>
                    </w:pPr>
                    <w:r>
                      <w:rPr>
                        <w:rFonts w:ascii="Lucida Sans"/>
                        <w:color w:val="272727"/>
                        <w:spacing w:val="-5"/>
                        <w:sz w:val="14"/>
                      </w:rPr>
                      <w:t>03</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9568">
              <wp:simplePos x="0" y="0"/>
              <wp:positionH relativeFrom="page">
                <wp:posOffset>6246986</wp:posOffset>
              </wp:positionH>
              <wp:positionV relativeFrom="page">
                <wp:posOffset>10060920</wp:posOffset>
              </wp:positionV>
              <wp:extent cx="605790" cy="122555"/>
              <wp:effectExtent l="0" t="0" r="0" b="0"/>
              <wp:wrapNone/>
              <wp:docPr id="1467" name="Textbox 1467"/>
              <wp:cNvGraphicFramePr>
                <a:graphicFrameLocks/>
              </wp:cNvGraphicFramePr>
              <a:graphic>
                <a:graphicData uri="http://schemas.microsoft.com/office/word/2010/wordprocessingShape">
                  <wps:wsp>
                    <wps:cNvPr id="1467" name="Textbox 1467"/>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8733pt;margin-top:792.198486pt;width:47.7pt;height:9.65pt;mso-position-horizontal-relative:page;mso-position-vertical-relative:page;z-index:-20966912" type="#_x0000_t202" id="docshape1316"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1104">
              <wp:simplePos x="0" y="0"/>
              <wp:positionH relativeFrom="page">
                <wp:posOffset>707298</wp:posOffset>
              </wp:positionH>
              <wp:positionV relativeFrom="page">
                <wp:posOffset>10060915</wp:posOffset>
              </wp:positionV>
              <wp:extent cx="1083945" cy="122555"/>
              <wp:effectExtent l="0" t="0" r="0" b="0"/>
              <wp:wrapNone/>
              <wp:docPr id="1470" name="Textbox 1470"/>
              <wp:cNvGraphicFramePr>
                <a:graphicFrameLocks/>
              </wp:cNvGraphicFramePr>
              <a:graphic>
                <a:graphicData uri="http://schemas.microsoft.com/office/word/2010/wordprocessingShape">
                  <wps:wsp>
                    <wps:cNvPr id="1470" name="Textbox 1470"/>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281pt;margin-top:792.198059pt;width:85.35pt;height:9.65pt;mso-position-horizontal-relative:page;mso-position-vertical-relative:page;z-index:-20965376" type="#_x0000_t202" id="docshape1319"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51616">
              <wp:simplePos x="0" y="0"/>
              <wp:positionH relativeFrom="page">
                <wp:posOffset>3712580</wp:posOffset>
              </wp:positionH>
              <wp:positionV relativeFrom="page">
                <wp:posOffset>10060915</wp:posOffset>
              </wp:positionV>
              <wp:extent cx="134620" cy="122555"/>
              <wp:effectExtent l="0" t="0" r="0" b="0"/>
              <wp:wrapNone/>
              <wp:docPr id="1471" name="Textbox 1471"/>
              <wp:cNvGraphicFramePr>
                <a:graphicFrameLocks/>
              </wp:cNvGraphicFramePr>
              <a:graphic>
                <a:graphicData uri="http://schemas.microsoft.com/office/word/2010/wordprocessingShape">
                  <wps:wsp>
                    <wps:cNvPr id="1471" name="Textbox 1471"/>
                    <wps:cNvSpPr txBox="1"/>
                    <wps:spPr>
                      <a:xfrm>
                        <a:off x="0" y="0"/>
                        <a:ext cx="13462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04</w:t>
                          </w:r>
                        </w:p>
                      </w:txbxContent>
                    </wps:txbx>
                    <wps:bodyPr wrap="square" lIns="0" tIns="0" rIns="0" bIns="0" rtlCol="0">
                      <a:noAutofit/>
                    </wps:bodyPr>
                  </wps:wsp>
                </a:graphicData>
              </a:graphic>
            </wp:anchor>
          </w:drawing>
        </mc:Choice>
        <mc:Fallback>
          <w:pict>
            <v:shape style="position:absolute;margin-left:292.329193pt;margin-top:792.198059pt;width:10.6pt;height:9.65pt;mso-position-horizontal-relative:page;mso-position-vertical-relative:page;z-index:-20964864" type="#_x0000_t202" id="docshape1320" filled="false" stroked="false">
              <v:textbox inset="0,0,0,0">
                <w:txbxContent>
                  <w:p>
                    <w:pPr>
                      <w:spacing w:before="8"/>
                      <w:ind w:left="20" w:right="0" w:firstLine="0"/>
                      <w:jc w:val="left"/>
                      <w:rPr>
                        <w:rFonts w:ascii="Lucida Sans"/>
                        <w:sz w:val="14"/>
                      </w:rPr>
                    </w:pPr>
                    <w:r>
                      <w:rPr>
                        <w:rFonts w:ascii="Lucida Sans"/>
                        <w:color w:val="272727"/>
                        <w:spacing w:val="-5"/>
                        <w:sz w:val="14"/>
                      </w:rPr>
                      <w:t>04</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2128">
              <wp:simplePos x="0" y="0"/>
              <wp:positionH relativeFrom="page">
                <wp:posOffset>6246985</wp:posOffset>
              </wp:positionH>
              <wp:positionV relativeFrom="page">
                <wp:posOffset>10060915</wp:posOffset>
              </wp:positionV>
              <wp:extent cx="605790" cy="122555"/>
              <wp:effectExtent l="0" t="0" r="0" b="0"/>
              <wp:wrapNone/>
              <wp:docPr id="1472" name="Textbox 1472"/>
              <wp:cNvGraphicFramePr>
                <a:graphicFrameLocks/>
              </wp:cNvGraphicFramePr>
              <a:graphic>
                <a:graphicData uri="http://schemas.microsoft.com/office/word/2010/wordprocessingShape">
                  <wps:wsp>
                    <wps:cNvPr id="1472" name="Textbox 1472"/>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8641pt;margin-top:792.198059pt;width:47.7pt;height:9.65pt;mso-position-horizontal-relative:page;mso-position-vertical-relative:page;z-index:-20964352" type="#_x0000_t202" id="docshape1321"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3664">
              <wp:simplePos x="0" y="0"/>
              <wp:positionH relativeFrom="page">
                <wp:posOffset>707287</wp:posOffset>
              </wp:positionH>
              <wp:positionV relativeFrom="page">
                <wp:posOffset>10060911</wp:posOffset>
              </wp:positionV>
              <wp:extent cx="1083945" cy="122555"/>
              <wp:effectExtent l="0" t="0" r="0" b="0"/>
              <wp:wrapNone/>
              <wp:docPr id="1476" name="Textbox 1476"/>
              <wp:cNvGraphicFramePr>
                <a:graphicFrameLocks/>
              </wp:cNvGraphicFramePr>
              <a:graphic>
                <a:graphicData uri="http://schemas.microsoft.com/office/word/2010/wordprocessingShape">
                  <wps:wsp>
                    <wps:cNvPr id="1476" name="Textbox 1476"/>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1898pt;margin-top:792.197754pt;width:85.35pt;height:9.65pt;mso-position-horizontal-relative:page;mso-position-vertical-relative:page;z-index:-20962816" type="#_x0000_t202" id="docshape1325"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54176">
              <wp:simplePos x="0" y="0"/>
              <wp:positionH relativeFrom="page">
                <wp:posOffset>3714730</wp:posOffset>
              </wp:positionH>
              <wp:positionV relativeFrom="page">
                <wp:posOffset>10060911</wp:posOffset>
              </wp:positionV>
              <wp:extent cx="130810" cy="122555"/>
              <wp:effectExtent l="0" t="0" r="0" b="0"/>
              <wp:wrapNone/>
              <wp:docPr id="1477" name="Textbox 1477"/>
              <wp:cNvGraphicFramePr>
                <a:graphicFrameLocks/>
              </wp:cNvGraphicFramePr>
              <a:graphic>
                <a:graphicData uri="http://schemas.microsoft.com/office/word/2010/wordprocessingShape">
                  <wps:wsp>
                    <wps:cNvPr id="1477" name="Textbox 1477"/>
                    <wps:cNvSpPr txBox="1"/>
                    <wps:spPr>
                      <a:xfrm>
                        <a:off x="0" y="0"/>
                        <a:ext cx="13081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05</w:t>
                          </w:r>
                        </w:p>
                      </w:txbxContent>
                    </wps:txbx>
                    <wps:bodyPr wrap="square" lIns="0" tIns="0" rIns="0" bIns="0" rtlCol="0">
                      <a:noAutofit/>
                    </wps:bodyPr>
                  </wps:wsp>
                </a:graphicData>
              </a:graphic>
            </wp:anchor>
          </w:drawing>
        </mc:Choice>
        <mc:Fallback>
          <w:pict>
            <v:shape style="position:absolute;margin-left:292.498444pt;margin-top:792.197754pt;width:10.3pt;height:9.65pt;mso-position-horizontal-relative:page;mso-position-vertical-relative:page;z-index:-20962304" type="#_x0000_t202" id="docshape1326" filled="false" stroked="false">
              <v:textbox inset="0,0,0,0">
                <w:txbxContent>
                  <w:p>
                    <w:pPr>
                      <w:spacing w:before="8"/>
                      <w:ind w:left="20" w:right="0" w:firstLine="0"/>
                      <w:jc w:val="left"/>
                      <w:rPr>
                        <w:rFonts w:ascii="Lucida Sans"/>
                        <w:sz w:val="14"/>
                      </w:rPr>
                    </w:pPr>
                    <w:r>
                      <w:rPr>
                        <w:rFonts w:ascii="Lucida Sans"/>
                        <w:color w:val="272727"/>
                        <w:spacing w:val="-5"/>
                        <w:sz w:val="14"/>
                      </w:rPr>
                      <w:t>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4688">
              <wp:simplePos x="0" y="0"/>
              <wp:positionH relativeFrom="page">
                <wp:posOffset>6246974</wp:posOffset>
              </wp:positionH>
              <wp:positionV relativeFrom="page">
                <wp:posOffset>10060911</wp:posOffset>
              </wp:positionV>
              <wp:extent cx="605790" cy="122555"/>
              <wp:effectExtent l="0" t="0" r="0" b="0"/>
              <wp:wrapNone/>
              <wp:docPr id="1478" name="Textbox 1478"/>
              <wp:cNvGraphicFramePr>
                <a:graphicFrameLocks/>
              </wp:cNvGraphicFramePr>
              <a:graphic>
                <a:graphicData uri="http://schemas.microsoft.com/office/word/2010/wordprocessingShape">
                  <wps:wsp>
                    <wps:cNvPr id="1478" name="Textbox 1478"/>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7756pt;margin-top:792.197754pt;width:47.7pt;height:9.65pt;mso-position-horizontal-relative:page;mso-position-vertical-relative:page;z-index:-20961792" type="#_x0000_t202" id="docshape1327"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6224">
              <wp:simplePos x="0" y="0"/>
              <wp:positionH relativeFrom="page">
                <wp:posOffset>707308</wp:posOffset>
              </wp:positionH>
              <wp:positionV relativeFrom="page">
                <wp:posOffset>10060915</wp:posOffset>
              </wp:positionV>
              <wp:extent cx="1083945" cy="122555"/>
              <wp:effectExtent l="0" t="0" r="0" b="0"/>
              <wp:wrapNone/>
              <wp:docPr id="1485" name="Textbox 1485"/>
              <wp:cNvGraphicFramePr>
                <a:graphicFrameLocks/>
              </wp:cNvGraphicFramePr>
              <a:graphic>
                <a:graphicData uri="http://schemas.microsoft.com/office/word/2010/wordprocessingShape">
                  <wps:wsp>
                    <wps:cNvPr id="1485" name="Textbox 1485"/>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3596pt;margin-top:792.198059pt;width:85.35pt;height:9.65pt;mso-position-horizontal-relative:page;mso-position-vertical-relative:page;z-index:-20960256" type="#_x0000_t202" id="docshape1334"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56736">
              <wp:simplePos x="0" y="0"/>
              <wp:positionH relativeFrom="page">
                <wp:posOffset>3713316</wp:posOffset>
              </wp:positionH>
              <wp:positionV relativeFrom="page">
                <wp:posOffset>10060915</wp:posOffset>
              </wp:positionV>
              <wp:extent cx="133350" cy="122555"/>
              <wp:effectExtent l="0" t="0" r="0" b="0"/>
              <wp:wrapNone/>
              <wp:docPr id="1486" name="Textbox 1486"/>
              <wp:cNvGraphicFramePr>
                <a:graphicFrameLocks/>
              </wp:cNvGraphicFramePr>
              <a:graphic>
                <a:graphicData uri="http://schemas.microsoft.com/office/word/2010/wordprocessingShape">
                  <wps:wsp>
                    <wps:cNvPr id="1486" name="Textbox 1486"/>
                    <wps:cNvSpPr txBox="1"/>
                    <wps:spPr>
                      <a:xfrm>
                        <a:off x="0" y="0"/>
                        <a:ext cx="13335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06</w:t>
                          </w:r>
                        </w:p>
                      </w:txbxContent>
                    </wps:txbx>
                    <wps:bodyPr wrap="square" lIns="0" tIns="0" rIns="0" bIns="0" rtlCol="0">
                      <a:noAutofit/>
                    </wps:bodyPr>
                  </wps:wsp>
                </a:graphicData>
              </a:graphic>
            </wp:anchor>
          </w:drawing>
        </mc:Choice>
        <mc:Fallback>
          <w:pict>
            <v:shape style="position:absolute;margin-left:292.387146pt;margin-top:792.198059pt;width:10.5pt;height:9.65pt;mso-position-horizontal-relative:page;mso-position-vertical-relative:page;z-index:-20959744" type="#_x0000_t202" id="docshape1335" filled="false" stroked="false">
              <v:textbox inset="0,0,0,0">
                <w:txbxContent>
                  <w:p>
                    <w:pPr>
                      <w:spacing w:before="8"/>
                      <w:ind w:left="20" w:right="0" w:firstLine="0"/>
                      <w:jc w:val="left"/>
                      <w:rPr>
                        <w:rFonts w:ascii="Lucida Sans"/>
                        <w:sz w:val="14"/>
                      </w:rPr>
                    </w:pPr>
                    <w:r>
                      <w:rPr>
                        <w:rFonts w:ascii="Lucida Sans"/>
                        <w:color w:val="272727"/>
                        <w:spacing w:val="-5"/>
                        <w:sz w:val="14"/>
                      </w:rPr>
                      <w:t>06</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7248">
              <wp:simplePos x="0" y="0"/>
              <wp:positionH relativeFrom="page">
                <wp:posOffset>6246995</wp:posOffset>
              </wp:positionH>
              <wp:positionV relativeFrom="page">
                <wp:posOffset>10060915</wp:posOffset>
              </wp:positionV>
              <wp:extent cx="605790" cy="122555"/>
              <wp:effectExtent l="0" t="0" r="0" b="0"/>
              <wp:wrapNone/>
              <wp:docPr id="1487" name="Textbox 1487"/>
              <wp:cNvGraphicFramePr>
                <a:graphicFrameLocks/>
              </wp:cNvGraphicFramePr>
              <a:graphic>
                <a:graphicData uri="http://schemas.microsoft.com/office/word/2010/wordprocessingShape">
                  <wps:wsp>
                    <wps:cNvPr id="1487" name="Textbox 1487"/>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9435pt;margin-top:792.198059pt;width:47.7pt;height:9.65pt;mso-position-horizontal-relative:page;mso-position-vertical-relative:page;z-index:-20959232" type="#_x0000_t202" id="docshape1336"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8784">
              <wp:simplePos x="0" y="0"/>
              <wp:positionH relativeFrom="page">
                <wp:posOffset>707282</wp:posOffset>
              </wp:positionH>
              <wp:positionV relativeFrom="page">
                <wp:posOffset>10060915</wp:posOffset>
              </wp:positionV>
              <wp:extent cx="1083945" cy="122555"/>
              <wp:effectExtent l="0" t="0" r="0" b="0"/>
              <wp:wrapNone/>
              <wp:docPr id="1494" name="Textbox 1494"/>
              <wp:cNvGraphicFramePr>
                <a:graphicFrameLocks/>
              </wp:cNvGraphicFramePr>
              <a:graphic>
                <a:graphicData uri="http://schemas.microsoft.com/office/word/2010/wordprocessingShape">
                  <wps:wsp>
                    <wps:cNvPr id="1494" name="Textbox 1494"/>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1547pt;margin-top:792.198059pt;width:85.35pt;height:9.65pt;mso-position-horizontal-relative:page;mso-position-vertical-relative:page;z-index:-20957696" type="#_x0000_t202" id="docshape1343"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59296">
              <wp:simplePos x="0" y="0"/>
              <wp:positionH relativeFrom="page">
                <wp:posOffset>3716169</wp:posOffset>
              </wp:positionH>
              <wp:positionV relativeFrom="page">
                <wp:posOffset>10060915</wp:posOffset>
              </wp:positionV>
              <wp:extent cx="127000" cy="122555"/>
              <wp:effectExtent l="0" t="0" r="0" b="0"/>
              <wp:wrapNone/>
              <wp:docPr id="1495" name="Textbox 1495"/>
              <wp:cNvGraphicFramePr>
                <a:graphicFrameLocks/>
              </wp:cNvGraphicFramePr>
              <a:graphic>
                <a:graphicData uri="http://schemas.microsoft.com/office/word/2010/wordprocessingShape">
                  <wps:wsp>
                    <wps:cNvPr id="1495" name="Textbox 1495"/>
                    <wps:cNvSpPr txBox="1"/>
                    <wps:spPr>
                      <a:xfrm>
                        <a:off x="0" y="0"/>
                        <a:ext cx="12700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07</w:t>
                          </w:r>
                        </w:p>
                      </w:txbxContent>
                    </wps:txbx>
                    <wps:bodyPr wrap="square" lIns="0" tIns="0" rIns="0" bIns="0" rtlCol="0">
                      <a:noAutofit/>
                    </wps:bodyPr>
                  </wps:wsp>
                </a:graphicData>
              </a:graphic>
            </wp:anchor>
          </w:drawing>
        </mc:Choice>
        <mc:Fallback>
          <w:pict>
            <v:shape style="position:absolute;margin-left:292.611755pt;margin-top:792.198059pt;width:10pt;height:9.65pt;mso-position-horizontal-relative:page;mso-position-vertical-relative:page;z-index:-20957184" type="#_x0000_t202" id="docshape1344" filled="false" stroked="false">
              <v:textbox inset="0,0,0,0">
                <w:txbxContent>
                  <w:p>
                    <w:pPr>
                      <w:spacing w:before="8"/>
                      <w:ind w:left="20" w:right="0" w:firstLine="0"/>
                      <w:jc w:val="left"/>
                      <w:rPr>
                        <w:rFonts w:ascii="Lucida Sans"/>
                        <w:sz w:val="14"/>
                      </w:rPr>
                    </w:pPr>
                    <w:r>
                      <w:rPr>
                        <w:rFonts w:ascii="Lucida Sans"/>
                        <w:color w:val="272727"/>
                        <w:spacing w:val="-5"/>
                        <w:sz w:val="14"/>
                      </w:rPr>
                      <w:t>07</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9808">
              <wp:simplePos x="0" y="0"/>
              <wp:positionH relativeFrom="page">
                <wp:posOffset>6246969</wp:posOffset>
              </wp:positionH>
              <wp:positionV relativeFrom="page">
                <wp:posOffset>10060915</wp:posOffset>
              </wp:positionV>
              <wp:extent cx="605790" cy="122555"/>
              <wp:effectExtent l="0" t="0" r="0" b="0"/>
              <wp:wrapNone/>
              <wp:docPr id="1496" name="Textbox 1496"/>
              <wp:cNvGraphicFramePr>
                <a:graphicFrameLocks/>
              </wp:cNvGraphicFramePr>
              <a:graphic>
                <a:graphicData uri="http://schemas.microsoft.com/office/word/2010/wordprocessingShape">
                  <wps:wsp>
                    <wps:cNvPr id="1496" name="Textbox 1496"/>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739pt;margin-top:792.198059pt;width:47.7pt;height:9.65pt;mso-position-horizontal-relative:page;mso-position-vertical-relative:page;z-index:-20956672" type="#_x0000_t202" id="docshape1345"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1344">
              <wp:simplePos x="0" y="0"/>
              <wp:positionH relativeFrom="page">
                <wp:posOffset>707300</wp:posOffset>
              </wp:positionH>
              <wp:positionV relativeFrom="page">
                <wp:posOffset>10060918</wp:posOffset>
              </wp:positionV>
              <wp:extent cx="1083945" cy="122555"/>
              <wp:effectExtent l="0" t="0" r="0" b="0"/>
              <wp:wrapNone/>
              <wp:docPr id="1503" name="Textbox 1503"/>
              <wp:cNvGraphicFramePr>
                <a:graphicFrameLocks/>
              </wp:cNvGraphicFramePr>
              <a:graphic>
                <a:graphicData uri="http://schemas.microsoft.com/office/word/2010/wordprocessingShape">
                  <wps:wsp>
                    <wps:cNvPr id="1503" name="Textbox 1503"/>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294pt;margin-top:792.198303pt;width:85.35pt;height:9.65pt;mso-position-horizontal-relative:page;mso-position-vertical-relative:page;z-index:-20955136" type="#_x0000_t202" id="docshape1352"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61856">
              <wp:simplePos x="0" y="0"/>
              <wp:positionH relativeFrom="page">
                <wp:posOffset>3712582</wp:posOffset>
              </wp:positionH>
              <wp:positionV relativeFrom="page">
                <wp:posOffset>10060918</wp:posOffset>
              </wp:positionV>
              <wp:extent cx="134620" cy="122555"/>
              <wp:effectExtent l="0" t="0" r="0" b="0"/>
              <wp:wrapNone/>
              <wp:docPr id="1504" name="Textbox 1504"/>
              <wp:cNvGraphicFramePr>
                <a:graphicFrameLocks/>
              </wp:cNvGraphicFramePr>
              <a:graphic>
                <a:graphicData uri="http://schemas.microsoft.com/office/word/2010/wordprocessingShape">
                  <wps:wsp>
                    <wps:cNvPr id="1504" name="Textbox 1504"/>
                    <wps:cNvSpPr txBox="1"/>
                    <wps:spPr>
                      <a:xfrm>
                        <a:off x="0" y="0"/>
                        <a:ext cx="13462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08</w:t>
                          </w:r>
                        </w:p>
                      </w:txbxContent>
                    </wps:txbx>
                    <wps:bodyPr wrap="square" lIns="0" tIns="0" rIns="0" bIns="0" rtlCol="0">
                      <a:noAutofit/>
                    </wps:bodyPr>
                  </wps:wsp>
                </a:graphicData>
              </a:graphic>
            </wp:anchor>
          </w:drawing>
        </mc:Choice>
        <mc:Fallback>
          <w:pict>
            <v:shape style="position:absolute;margin-left:292.329315pt;margin-top:792.198303pt;width:10.6pt;height:9.65pt;mso-position-horizontal-relative:page;mso-position-vertical-relative:page;z-index:-20954624" type="#_x0000_t202" id="docshape1353" filled="false" stroked="false">
              <v:textbox inset="0,0,0,0">
                <w:txbxContent>
                  <w:p>
                    <w:pPr>
                      <w:spacing w:before="8"/>
                      <w:ind w:left="20" w:right="0" w:firstLine="0"/>
                      <w:jc w:val="left"/>
                      <w:rPr>
                        <w:rFonts w:ascii="Lucida Sans"/>
                        <w:sz w:val="14"/>
                      </w:rPr>
                    </w:pPr>
                    <w:r>
                      <w:rPr>
                        <w:rFonts w:ascii="Lucida Sans"/>
                        <w:color w:val="272727"/>
                        <w:spacing w:val="-5"/>
                        <w:sz w:val="14"/>
                      </w:rPr>
                      <w:t>08</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62368">
              <wp:simplePos x="0" y="0"/>
              <wp:positionH relativeFrom="page">
                <wp:posOffset>6246987</wp:posOffset>
              </wp:positionH>
              <wp:positionV relativeFrom="page">
                <wp:posOffset>10060918</wp:posOffset>
              </wp:positionV>
              <wp:extent cx="605790" cy="122555"/>
              <wp:effectExtent l="0" t="0" r="0" b="0"/>
              <wp:wrapNone/>
              <wp:docPr id="1505" name="Textbox 1505"/>
              <wp:cNvGraphicFramePr>
                <a:graphicFrameLocks/>
              </wp:cNvGraphicFramePr>
              <a:graphic>
                <a:graphicData uri="http://schemas.microsoft.com/office/word/2010/wordprocessingShape">
                  <wps:wsp>
                    <wps:cNvPr id="1505" name="Textbox 1505"/>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8794pt;margin-top:792.198303pt;width:47.7pt;height:9.65pt;mso-position-horizontal-relative:page;mso-position-vertical-relative:page;z-index:-20954112" type="#_x0000_t202" id="docshape1354"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3904">
              <wp:simplePos x="0" y="0"/>
              <wp:positionH relativeFrom="page">
                <wp:posOffset>707299</wp:posOffset>
              </wp:positionH>
              <wp:positionV relativeFrom="page">
                <wp:posOffset>10060919</wp:posOffset>
              </wp:positionV>
              <wp:extent cx="1083945" cy="122555"/>
              <wp:effectExtent l="0" t="0" r="0" b="0"/>
              <wp:wrapNone/>
              <wp:docPr id="1514" name="Textbox 1514"/>
              <wp:cNvGraphicFramePr>
                <a:graphicFrameLocks/>
              </wp:cNvGraphicFramePr>
              <a:graphic>
                <a:graphicData uri="http://schemas.microsoft.com/office/word/2010/wordprocessingShape">
                  <wps:wsp>
                    <wps:cNvPr id="1514" name="Textbox 1514"/>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2902pt;margin-top:792.198364pt;width:85.35pt;height:9.65pt;mso-position-horizontal-relative:page;mso-position-vertical-relative:page;z-index:-20952576" type="#_x0000_t202" id="docshape1363"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64416">
              <wp:simplePos x="0" y="0"/>
              <wp:positionH relativeFrom="page">
                <wp:posOffset>3713308</wp:posOffset>
              </wp:positionH>
              <wp:positionV relativeFrom="page">
                <wp:posOffset>10060919</wp:posOffset>
              </wp:positionV>
              <wp:extent cx="133350" cy="122555"/>
              <wp:effectExtent l="0" t="0" r="0" b="0"/>
              <wp:wrapNone/>
              <wp:docPr id="1515" name="Textbox 1515"/>
              <wp:cNvGraphicFramePr>
                <a:graphicFrameLocks/>
              </wp:cNvGraphicFramePr>
              <a:graphic>
                <a:graphicData uri="http://schemas.microsoft.com/office/word/2010/wordprocessingShape">
                  <wps:wsp>
                    <wps:cNvPr id="1515" name="Textbox 1515"/>
                    <wps:cNvSpPr txBox="1"/>
                    <wps:spPr>
                      <a:xfrm>
                        <a:off x="0" y="0"/>
                        <a:ext cx="133350" cy="122555"/>
                      </a:xfrm>
                      <a:prstGeom prst="rect">
                        <a:avLst/>
                      </a:prstGeom>
                    </wps:spPr>
                    <wps:txbx>
                      <w:txbxContent>
                        <w:p>
                          <w:pPr>
                            <w:spacing w:before="8"/>
                            <w:ind w:left="20" w:right="0" w:firstLine="0"/>
                            <w:jc w:val="left"/>
                            <w:rPr>
                              <w:rFonts w:ascii="Lucida Sans"/>
                              <w:sz w:val="14"/>
                            </w:rPr>
                          </w:pPr>
                          <w:r>
                            <w:rPr>
                              <w:rFonts w:ascii="Lucida Sans"/>
                              <w:color w:val="272727"/>
                              <w:spacing w:val="-5"/>
                              <w:sz w:val="14"/>
                            </w:rPr>
                            <w:t>09</w:t>
                          </w:r>
                        </w:p>
                      </w:txbxContent>
                    </wps:txbx>
                    <wps:bodyPr wrap="square" lIns="0" tIns="0" rIns="0" bIns="0" rtlCol="0">
                      <a:noAutofit/>
                    </wps:bodyPr>
                  </wps:wsp>
                </a:graphicData>
              </a:graphic>
            </wp:anchor>
          </w:drawing>
        </mc:Choice>
        <mc:Fallback>
          <w:pict>
            <v:shape style="position:absolute;margin-left:292.386475pt;margin-top:792.198364pt;width:10.5pt;height:9.65pt;mso-position-horizontal-relative:page;mso-position-vertical-relative:page;z-index:-20952064" type="#_x0000_t202" id="docshape1364" filled="false" stroked="false">
              <v:textbox inset="0,0,0,0">
                <w:txbxContent>
                  <w:p>
                    <w:pPr>
                      <w:spacing w:before="8"/>
                      <w:ind w:left="20" w:right="0" w:firstLine="0"/>
                      <w:jc w:val="left"/>
                      <w:rPr>
                        <w:rFonts w:ascii="Lucida Sans"/>
                        <w:sz w:val="14"/>
                      </w:rPr>
                    </w:pPr>
                    <w:r>
                      <w:rPr>
                        <w:rFonts w:ascii="Lucida Sans"/>
                        <w:color w:val="272727"/>
                        <w:spacing w:val="-5"/>
                        <w:sz w:val="14"/>
                      </w:rPr>
                      <w:t>09</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64928">
              <wp:simplePos x="0" y="0"/>
              <wp:positionH relativeFrom="page">
                <wp:posOffset>6246986</wp:posOffset>
              </wp:positionH>
              <wp:positionV relativeFrom="page">
                <wp:posOffset>10060919</wp:posOffset>
              </wp:positionV>
              <wp:extent cx="605790" cy="122555"/>
              <wp:effectExtent l="0" t="0" r="0" b="0"/>
              <wp:wrapNone/>
              <wp:docPr id="1516" name="Textbox 1516"/>
              <wp:cNvGraphicFramePr>
                <a:graphicFrameLocks/>
              </wp:cNvGraphicFramePr>
              <a:graphic>
                <a:graphicData uri="http://schemas.microsoft.com/office/word/2010/wordprocessingShape">
                  <wps:wsp>
                    <wps:cNvPr id="1516" name="Textbox 1516"/>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88733pt;margin-top:792.198364pt;width:47.7pt;height:9.65pt;mso-position-horizontal-relative:page;mso-position-vertical-relative:page;z-index:-20951552" type="#_x0000_t202" id="docshape1365"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6464">
              <wp:simplePos x="0" y="0"/>
              <wp:positionH relativeFrom="page">
                <wp:posOffset>707317</wp:posOffset>
              </wp:positionH>
              <wp:positionV relativeFrom="page">
                <wp:posOffset>10060900</wp:posOffset>
              </wp:positionV>
              <wp:extent cx="1083945" cy="122555"/>
              <wp:effectExtent l="0" t="0" r="0" b="0"/>
              <wp:wrapNone/>
              <wp:docPr id="1520" name="Textbox 1520"/>
              <wp:cNvGraphicFramePr>
                <a:graphicFrameLocks/>
              </wp:cNvGraphicFramePr>
              <a:graphic>
                <a:graphicData uri="http://schemas.microsoft.com/office/word/2010/wordprocessingShape">
                  <wps:wsp>
                    <wps:cNvPr id="1520" name="Textbox 1520"/>
                    <wps:cNvSpPr txBox="1"/>
                    <wps:spPr>
                      <a:xfrm>
                        <a:off x="0" y="0"/>
                        <a:ext cx="108394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wps:txbx>
                    <wps:bodyPr wrap="square" lIns="0" tIns="0" rIns="0" bIns="0" rtlCol="0">
                      <a:noAutofit/>
                    </wps:bodyPr>
                  </wps:wsp>
                </a:graphicData>
              </a:graphic>
            </wp:anchor>
          </w:drawing>
        </mc:Choice>
        <mc:Fallback>
          <w:pict>
            <v:shape style="position:absolute;margin-left:55.694302pt;margin-top:792.196899pt;width:85.35pt;height:9.65pt;mso-position-horizontal-relative:page;mso-position-vertical-relative:page;z-index:-20950016" type="#_x0000_t202" id="docshape1369" filled="false" stroked="false">
              <v:textbox inset="0,0,0,0">
                <w:txbxContent>
                  <w:p>
                    <w:pPr>
                      <w:spacing w:before="8"/>
                      <w:ind w:left="20" w:right="0" w:firstLine="0"/>
                      <w:jc w:val="left"/>
                      <w:rPr>
                        <w:rFonts w:ascii="Lucida Sans"/>
                        <w:sz w:val="14"/>
                      </w:rPr>
                    </w:pPr>
                    <w:hyperlink r:id="rId1">
                      <w:r>
                        <w:rPr>
                          <w:rFonts w:ascii="Lucida Sans"/>
                          <w:color w:val="706F70"/>
                          <w:spacing w:val="-4"/>
                          <w:sz w:val="14"/>
                        </w:rPr>
                        <w:t>Frontiers in </w:t>
                      </w:r>
                      <w:r>
                        <w:rPr>
                          <w:rFonts w:ascii="Lucida Sans"/>
                          <w:color w:val="D93133"/>
                          <w:spacing w:val="-4"/>
                          <w:sz w:val="14"/>
                        </w:rPr>
                        <w:t>Virtual</w:t>
                      </w:r>
                      <w:r>
                        <w:rPr>
                          <w:rFonts w:ascii="Lucida Sans"/>
                          <w:color w:val="D93133"/>
                          <w:spacing w:val="-2"/>
                          <w:sz w:val="14"/>
                        </w:rPr>
                        <w:t> </w:t>
                      </w:r>
                      <w:r>
                        <w:rPr>
                          <w:rFonts w:ascii="Lucida Sans"/>
                          <w:color w:val="D93133"/>
                          <w:spacing w:val="-4"/>
                          <w:sz w:val="14"/>
                        </w:rPr>
                        <w:t>Reality</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366976">
              <wp:simplePos x="0" y="0"/>
              <wp:positionH relativeFrom="page">
                <wp:posOffset>3692948</wp:posOffset>
              </wp:positionH>
              <wp:positionV relativeFrom="page">
                <wp:posOffset>10060900</wp:posOffset>
              </wp:positionV>
              <wp:extent cx="190500" cy="122555"/>
              <wp:effectExtent l="0" t="0" r="0" b="0"/>
              <wp:wrapNone/>
              <wp:docPr id="1521" name="Textbox 1521"/>
              <wp:cNvGraphicFramePr>
                <a:graphicFrameLocks/>
              </wp:cNvGraphicFramePr>
              <a:graphic>
                <a:graphicData uri="http://schemas.microsoft.com/office/word/2010/wordprocessingShape">
                  <wps:wsp>
                    <wps:cNvPr id="1521" name="Textbox 1521"/>
                    <wps:cNvSpPr txBox="1"/>
                    <wps:spPr>
                      <a:xfrm>
                        <a:off x="0" y="0"/>
                        <a:ext cx="190500" cy="122555"/>
                      </a:xfrm>
                      <a:prstGeom prst="rect">
                        <a:avLst/>
                      </a:prstGeom>
                    </wps:spPr>
                    <wps:txbx>
                      <w:txbxContent>
                        <w:p>
                          <w:pPr>
                            <w:spacing w:before="8"/>
                            <w:ind w:left="54" w:right="0" w:firstLine="0"/>
                            <w:jc w:val="left"/>
                            <w:rPr>
                              <w:rFonts w:ascii="Lucida Sans"/>
                              <w:sz w:val="14"/>
                            </w:rPr>
                          </w:pPr>
                          <w:r>
                            <w:rPr>
                              <w:rFonts w:ascii="Lucida Sans"/>
                              <w:color w:val="272727"/>
                              <w:spacing w:val="-5"/>
                              <w:sz w:val="14"/>
                            </w:rPr>
                            <w:fldChar w:fldCharType="begin"/>
                          </w:r>
                          <w:r>
                            <w:rPr>
                              <w:rFonts w:ascii="Lucida Sans"/>
                              <w:color w:val="272727"/>
                              <w:spacing w:val="-5"/>
                              <w:sz w:val="14"/>
                            </w:rPr>
                            <w:instrText> PAGE </w:instrText>
                          </w:r>
                          <w:r>
                            <w:rPr>
                              <w:rFonts w:ascii="Lucida Sans"/>
                              <w:color w:val="272727"/>
                              <w:spacing w:val="-5"/>
                              <w:sz w:val="14"/>
                            </w:rPr>
                            <w:fldChar w:fldCharType="separate"/>
                          </w:r>
                          <w:r>
                            <w:rPr>
                              <w:rFonts w:ascii="Lucida Sans"/>
                              <w:color w:val="272727"/>
                              <w:spacing w:val="-5"/>
                              <w:sz w:val="14"/>
                            </w:rPr>
                            <w:t>20</w:t>
                          </w:r>
                          <w:r>
                            <w:rPr>
                              <w:rFonts w:ascii="Lucida Sans"/>
                              <w:color w:val="272727"/>
                              <w:spacing w:val="-5"/>
                              <w:sz w:val="14"/>
                            </w:rPr>
                            <w:fldChar w:fldCharType="end"/>
                          </w:r>
                        </w:p>
                      </w:txbxContent>
                    </wps:txbx>
                    <wps:bodyPr wrap="square" lIns="0" tIns="0" rIns="0" bIns="0" rtlCol="0">
                      <a:noAutofit/>
                    </wps:bodyPr>
                  </wps:wsp>
                </a:graphicData>
              </a:graphic>
            </wp:anchor>
          </w:drawing>
        </mc:Choice>
        <mc:Fallback>
          <w:pict>
            <v:shape style="position:absolute;margin-left:290.783325pt;margin-top:792.196899pt;width:15pt;height:9.65pt;mso-position-horizontal-relative:page;mso-position-vertical-relative:page;z-index:-20949504" type="#_x0000_t202" id="docshape1370" filled="false" stroked="false">
              <v:textbox inset="0,0,0,0">
                <w:txbxContent>
                  <w:p>
                    <w:pPr>
                      <w:spacing w:before="8"/>
                      <w:ind w:left="54" w:right="0" w:firstLine="0"/>
                      <w:jc w:val="left"/>
                      <w:rPr>
                        <w:rFonts w:ascii="Lucida Sans"/>
                        <w:sz w:val="14"/>
                      </w:rPr>
                    </w:pPr>
                    <w:r>
                      <w:rPr>
                        <w:rFonts w:ascii="Lucida Sans"/>
                        <w:color w:val="272727"/>
                        <w:spacing w:val="-5"/>
                        <w:sz w:val="14"/>
                      </w:rPr>
                      <w:fldChar w:fldCharType="begin"/>
                    </w:r>
                    <w:r>
                      <w:rPr>
                        <w:rFonts w:ascii="Lucida Sans"/>
                        <w:color w:val="272727"/>
                        <w:spacing w:val="-5"/>
                        <w:sz w:val="14"/>
                      </w:rPr>
                      <w:instrText> PAGE </w:instrText>
                    </w:r>
                    <w:r>
                      <w:rPr>
                        <w:rFonts w:ascii="Lucida Sans"/>
                        <w:color w:val="272727"/>
                        <w:spacing w:val="-5"/>
                        <w:sz w:val="14"/>
                      </w:rPr>
                      <w:fldChar w:fldCharType="separate"/>
                    </w:r>
                    <w:r>
                      <w:rPr>
                        <w:rFonts w:ascii="Lucida Sans"/>
                        <w:color w:val="272727"/>
                        <w:spacing w:val="-5"/>
                        <w:sz w:val="14"/>
                      </w:rPr>
                      <w:t>20</w:t>
                    </w:r>
                    <w:r>
                      <w:rPr>
                        <w:rFonts w:ascii="Lucida Sans"/>
                        <w:color w:val="272727"/>
                        <w:spacing w:val="-5"/>
                        <w:sz w:val="14"/>
                      </w:rPr>
                      <w:fldChar w:fldCharType="end"/>
                    </w:r>
                  </w:p>
                </w:txbxContent>
              </v:textbox>
              <w10:wrap type="none"/>
            </v:shape>
          </w:pict>
        </mc:Fallback>
      </mc:AlternateContent>
    </w:r>
    <w:r>
      <w:rPr>
        <w:sz w:val="20"/>
      </w:rPr>
      <mc:AlternateContent>
        <mc:Choice Requires="wps">
          <w:drawing>
            <wp:anchor distT="0" distB="0" distL="0" distR="0" allowOverlap="1" layoutInCell="1" locked="0" behindDoc="1" simplePos="0" relativeHeight="482367488">
              <wp:simplePos x="0" y="0"/>
              <wp:positionH relativeFrom="page">
                <wp:posOffset>6247004</wp:posOffset>
              </wp:positionH>
              <wp:positionV relativeFrom="page">
                <wp:posOffset>10060900</wp:posOffset>
              </wp:positionV>
              <wp:extent cx="605790" cy="122555"/>
              <wp:effectExtent l="0" t="0" r="0" b="0"/>
              <wp:wrapNone/>
              <wp:docPr id="1522" name="Textbox 1522"/>
              <wp:cNvGraphicFramePr>
                <a:graphicFrameLocks/>
              </wp:cNvGraphicFramePr>
              <a:graphic>
                <a:graphicData uri="http://schemas.microsoft.com/office/word/2010/wordprocessingShape">
                  <wps:wsp>
                    <wps:cNvPr id="1522" name="Textbox 1522"/>
                    <wps:cNvSpPr txBox="1"/>
                    <wps:spPr>
                      <a:xfrm>
                        <a:off x="0" y="0"/>
                        <a:ext cx="605790" cy="122555"/>
                      </a:xfrm>
                      <a:prstGeom prst="rect">
                        <a:avLst/>
                      </a:prstGeom>
                    </wps:spPr>
                    <wps:txbx>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wps:txbx>
                    <wps:bodyPr wrap="square" lIns="0" tIns="0" rIns="0" bIns="0" rtlCol="0">
                      <a:noAutofit/>
                    </wps:bodyPr>
                  </wps:wsp>
                </a:graphicData>
              </a:graphic>
            </wp:anchor>
          </w:drawing>
        </mc:Choice>
        <mc:Fallback>
          <w:pict>
            <v:shape style="position:absolute;margin-left:491.890137pt;margin-top:792.196899pt;width:47.7pt;height:9.65pt;mso-position-horizontal-relative:page;mso-position-vertical-relative:page;z-index:-20948992" type="#_x0000_t202" id="docshape1371" filled="false" stroked="false">
              <v:textbox inset="0,0,0,0">
                <w:txbxContent>
                  <w:p>
                    <w:pPr>
                      <w:spacing w:before="8"/>
                      <w:ind w:left="20" w:right="0" w:firstLine="0"/>
                      <w:jc w:val="left"/>
                      <w:rPr>
                        <w:rFonts w:ascii="Lucida Sans"/>
                        <w:sz w:val="14"/>
                      </w:rPr>
                    </w:pPr>
                    <w:hyperlink r:id="rId2">
                      <w:r>
                        <w:rPr>
                          <w:rFonts w:ascii="Lucida Sans"/>
                          <w:color w:val="D93133"/>
                          <w:spacing w:val="-2"/>
                          <w:w w:val="90"/>
                          <w:sz w:val="14"/>
                        </w:rPr>
                        <w:t>frontiersin.org</w:t>
                      </w:r>
                    </w:hyperlink>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404864">
              <wp:simplePos x="0" y="0"/>
              <wp:positionH relativeFrom="page">
                <wp:posOffset>575995</wp:posOffset>
              </wp:positionH>
              <wp:positionV relativeFrom="page">
                <wp:posOffset>9354242</wp:posOffset>
              </wp:positionV>
              <wp:extent cx="6408420" cy="3810"/>
              <wp:effectExtent l="0" t="0" r="0" b="0"/>
              <wp:wrapNone/>
              <wp:docPr id="1807" name="Graphic 1807"/>
              <wp:cNvGraphicFramePr>
                <a:graphicFrameLocks/>
              </wp:cNvGraphicFramePr>
              <a:graphic>
                <a:graphicData uri="http://schemas.microsoft.com/office/word/2010/wordprocessingShape">
                  <wps:wsp>
                    <wps:cNvPr id="1807" name="Graphic 1807"/>
                    <wps:cNvSpPr/>
                    <wps:spPr>
                      <a:xfrm>
                        <a:off x="0" y="0"/>
                        <a:ext cx="6408420" cy="3810"/>
                      </a:xfrm>
                      <a:custGeom>
                        <a:avLst/>
                        <a:gdLst/>
                        <a:ahLst/>
                        <a:cxnLst/>
                        <a:rect l="l" t="t" r="r" b="b"/>
                        <a:pathLst>
                          <a:path w="6408420" h="3810">
                            <a:moveTo>
                              <a:pt x="6408000" y="0"/>
                            </a:moveTo>
                            <a:lnTo>
                              <a:pt x="0" y="0"/>
                            </a:lnTo>
                            <a:lnTo>
                              <a:pt x="0" y="3600"/>
                            </a:lnTo>
                            <a:lnTo>
                              <a:pt x="6408000" y="3600"/>
                            </a:lnTo>
                            <a:lnTo>
                              <a:pt x="6408000" y="0"/>
                            </a:lnTo>
                            <a:close/>
                          </a:path>
                        </a:pathLst>
                      </a:custGeom>
                      <a:solidFill>
                        <a:srgbClr val="6D6E71"/>
                      </a:solidFill>
                    </wps:spPr>
                    <wps:bodyPr wrap="square" lIns="0" tIns="0" rIns="0" bIns="0" rtlCol="0">
                      <a:prstTxWarp prst="textNoShape">
                        <a:avLst/>
                      </a:prstTxWarp>
                      <a:noAutofit/>
                    </wps:bodyPr>
                  </wps:wsp>
                </a:graphicData>
              </a:graphic>
            </wp:anchor>
          </w:drawing>
        </mc:Choice>
        <mc:Fallback>
          <w:pict>
            <v:rect style="position:absolute;margin-left:45.354pt;margin-top:736.554565pt;width:504.567pt;height:.28348pt;mso-position-horizontal-relative:page;mso-position-vertical-relative:page;z-index:-20911616" id="docshape1616" filled="true" fillcolor="#6d6e71" stroked="false">
              <v:fill type="solid"/>
              <w10:wrap type="none"/>
            </v:rect>
          </w:pict>
        </mc:Fallback>
      </mc:AlternateContent>
    </w:r>
    <w:r>
      <w:rPr>
        <w:sz w:val="20"/>
      </w:rPr>
      <mc:AlternateContent>
        <mc:Choice Requires="wps">
          <w:drawing>
            <wp:anchor distT="0" distB="0" distL="0" distR="0" allowOverlap="1" layoutInCell="1" locked="0" behindDoc="1" simplePos="0" relativeHeight="482405376">
              <wp:simplePos x="0" y="0"/>
              <wp:positionH relativeFrom="page">
                <wp:posOffset>563299</wp:posOffset>
              </wp:positionH>
              <wp:positionV relativeFrom="page">
                <wp:posOffset>9397818</wp:posOffset>
              </wp:positionV>
              <wp:extent cx="1796414" cy="128905"/>
              <wp:effectExtent l="0" t="0" r="0" b="0"/>
              <wp:wrapNone/>
              <wp:docPr id="1808" name="Textbox 1808"/>
              <wp:cNvGraphicFramePr>
                <a:graphicFrameLocks/>
              </wp:cNvGraphicFramePr>
              <a:graphic>
                <a:graphicData uri="http://schemas.microsoft.com/office/word/2010/wordprocessingShape">
                  <wps:wsp>
                    <wps:cNvPr id="1808" name="Textbox 1808"/>
                    <wps:cNvSpPr txBox="1"/>
                    <wps:spPr>
                      <a:xfrm>
                        <a:off x="0" y="0"/>
                        <a:ext cx="1796414" cy="128905"/>
                      </a:xfrm>
                      <a:prstGeom prst="rect">
                        <a:avLst/>
                      </a:prstGeom>
                    </wps:spPr>
                    <wps:txbx>
                      <w:txbxContent>
                        <w:p>
                          <w:pPr>
                            <w:spacing w:line="203" w:lineRule="exact" w:before="0"/>
                            <w:ind w:left="20" w:right="0" w:firstLine="0"/>
                            <w:jc w:val="left"/>
                            <w:rPr>
                              <w:rFonts w:ascii="Helvetica Neue World 45 Lt"/>
                              <w:b w:val="0"/>
                              <w:sz w:val="14"/>
                            </w:rPr>
                          </w:pPr>
                          <w:hyperlink r:id="rId1">
                            <w:r>
                              <w:rPr>
                                <w:rFonts w:ascii="Helvetica Neue World 45 Lt"/>
                                <w:b w:val="0"/>
                                <w:color w:val="6D6E71"/>
                                <w:sz w:val="14"/>
                              </w:rPr>
                              <w:t>Frontiers in</w:t>
                            </w:r>
                            <w:r>
                              <w:rPr>
                                <w:rFonts w:ascii="Helvetica Neue World 45 Lt"/>
                                <w:b w:val="0"/>
                                <w:color w:val="6D6E71"/>
                                <w:spacing w:val="1"/>
                                <w:sz w:val="14"/>
                              </w:rPr>
                              <w:t> </w:t>
                            </w:r>
                            <w:r>
                              <w:rPr>
                                <w:rFonts w:ascii="Helvetica Neue World 45 Lt"/>
                                <w:b w:val="0"/>
                                <w:color w:val="6D6E71"/>
                                <w:sz w:val="14"/>
                              </w:rPr>
                              <w:t>Virtual</w:t>
                            </w:r>
                            <w:r>
                              <w:rPr>
                                <w:rFonts w:ascii="Helvetica Neue World 45 Lt"/>
                                <w:b w:val="0"/>
                                <w:color w:val="6D6E71"/>
                                <w:spacing w:val="1"/>
                                <w:sz w:val="14"/>
                              </w:rPr>
                              <w:t> </w:t>
                            </w:r>
                            <w:r>
                              <w:rPr>
                                <w:rFonts w:ascii="Helvetica Neue World 45 Lt"/>
                                <w:b w:val="0"/>
                                <w:color w:val="6D6E71"/>
                                <w:sz w:val="14"/>
                              </w:rPr>
                              <w:t>Reality</w:t>
                            </w:r>
                          </w:hyperlink>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1"/>
                              <w:sz w:val="14"/>
                            </w:rPr>
                            <w:t> </w:t>
                          </w:r>
                          <w:hyperlink r:id="rId2">
                            <w:r>
                              <w:rPr>
                                <w:rFonts w:ascii="Helvetica Neue World 45 Lt"/>
                                <w:b w:val="0"/>
                                <w:color w:val="6D6E71"/>
                                <w:spacing w:val="-2"/>
                                <w:sz w:val="14"/>
                              </w:rPr>
                              <w:t>www.frontiersin.org</w:t>
                            </w:r>
                          </w:hyperlink>
                        </w:p>
                      </w:txbxContent>
                    </wps:txbx>
                    <wps:bodyPr wrap="square" lIns="0" tIns="0" rIns="0" bIns="0" rtlCol="0">
                      <a:noAutofit/>
                    </wps:bodyPr>
                  </wps:wsp>
                </a:graphicData>
              </a:graphic>
            </wp:anchor>
          </w:drawing>
        </mc:Choice>
        <mc:Fallback>
          <w:pict>
            <v:shape style="position:absolute;margin-left:44.354301pt;margin-top:739.985718pt;width:141.450pt;height:10.15pt;mso-position-horizontal-relative:page;mso-position-vertical-relative:page;z-index:-20911104" type="#_x0000_t202" id="docshape1617" filled="false" stroked="false">
              <v:textbox inset="0,0,0,0">
                <w:txbxContent>
                  <w:p>
                    <w:pPr>
                      <w:spacing w:line="203" w:lineRule="exact" w:before="0"/>
                      <w:ind w:left="20" w:right="0" w:firstLine="0"/>
                      <w:jc w:val="left"/>
                      <w:rPr>
                        <w:rFonts w:ascii="Helvetica Neue World 45 Lt"/>
                        <w:b w:val="0"/>
                        <w:sz w:val="14"/>
                      </w:rPr>
                    </w:pPr>
                    <w:hyperlink r:id="rId1">
                      <w:r>
                        <w:rPr>
                          <w:rFonts w:ascii="Helvetica Neue World 45 Lt"/>
                          <w:b w:val="0"/>
                          <w:color w:val="6D6E71"/>
                          <w:sz w:val="14"/>
                        </w:rPr>
                        <w:t>Frontiers in</w:t>
                      </w:r>
                      <w:r>
                        <w:rPr>
                          <w:rFonts w:ascii="Helvetica Neue World 45 Lt"/>
                          <w:b w:val="0"/>
                          <w:color w:val="6D6E71"/>
                          <w:spacing w:val="1"/>
                          <w:sz w:val="14"/>
                        </w:rPr>
                        <w:t> </w:t>
                      </w:r>
                      <w:r>
                        <w:rPr>
                          <w:rFonts w:ascii="Helvetica Neue World 45 Lt"/>
                          <w:b w:val="0"/>
                          <w:color w:val="6D6E71"/>
                          <w:sz w:val="14"/>
                        </w:rPr>
                        <w:t>Virtual</w:t>
                      </w:r>
                      <w:r>
                        <w:rPr>
                          <w:rFonts w:ascii="Helvetica Neue World 45 Lt"/>
                          <w:b w:val="0"/>
                          <w:color w:val="6D6E71"/>
                          <w:spacing w:val="1"/>
                          <w:sz w:val="14"/>
                        </w:rPr>
                        <w:t> </w:t>
                      </w:r>
                      <w:r>
                        <w:rPr>
                          <w:rFonts w:ascii="Helvetica Neue World 45 Lt"/>
                          <w:b w:val="0"/>
                          <w:color w:val="6D6E71"/>
                          <w:sz w:val="14"/>
                        </w:rPr>
                        <w:t>Reality</w:t>
                      </w:r>
                    </w:hyperlink>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1"/>
                        <w:sz w:val="14"/>
                      </w:rPr>
                      <w:t> </w:t>
                    </w:r>
                    <w:hyperlink r:id="rId2">
                      <w:r>
                        <w:rPr>
                          <w:rFonts w:ascii="Helvetica Neue World 45 Lt"/>
                          <w:b w:val="0"/>
                          <w:color w:val="6D6E71"/>
                          <w:spacing w:val="-2"/>
                          <w:sz w:val="14"/>
                        </w:rPr>
                        <w:t>www.frontiersin.org</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405888">
              <wp:simplePos x="0" y="0"/>
              <wp:positionH relativeFrom="page">
                <wp:posOffset>3717419</wp:posOffset>
              </wp:positionH>
              <wp:positionV relativeFrom="page">
                <wp:posOffset>9395959</wp:posOffset>
              </wp:positionV>
              <wp:extent cx="137795" cy="130810"/>
              <wp:effectExtent l="0" t="0" r="0" b="0"/>
              <wp:wrapNone/>
              <wp:docPr id="1809" name="Textbox 1809"/>
              <wp:cNvGraphicFramePr>
                <a:graphicFrameLocks/>
              </wp:cNvGraphicFramePr>
              <a:graphic>
                <a:graphicData uri="http://schemas.microsoft.com/office/word/2010/wordprocessingShape">
                  <wps:wsp>
                    <wps:cNvPr id="1809" name="Textbox 1809"/>
                    <wps:cNvSpPr txBox="1"/>
                    <wps:spPr>
                      <a:xfrm>
                        <a:off x="0" y="0"/>
                        <a:ext cx="137795" cy="130810"/>
                      </a:xfrm>
                      <a:prstGeom prst="rect">
                        <a:avLst/>
                      </a:prstGeom>
                    </wps:spPr>
                    <wps:txbx>
                      <w:txbxContent>
                        <w:p>
                          <w:pPr>
                            <w:spacing w:before="16"/>
                            <w:ind w:left="60" w:right="0" w:firstLine="0"/>
                            <w:jc w:val="left"/>
                            <w:rPr>
                              <w:rFonts w:ascii="Tahoma"/>
                              <w:sz w:val="14"/>
                            </w:rPr>
                          </w:pPr>
                          <w:r>
                            <w:rPr>
                              <w:rFonts w:ascii="Tahoma"/>
                              <w:color w:val="6D6E71"/>
                              <w:spacing w:val="-10"/>
                              <w:sz w:val="14"/>
                            </w:rPr>
                            <w:fldChar w:fldCharType="begin"/>
                          </w:r>
                          <w:r>
                            <w:rPr>
                              <w:rFonts w:ascii="Tahoma"/>
                              <w:color w:val="6D6E71"/>
                              <w:spacing w:val="-10"/>
                              <w:sz w:val="14"/>
                            </w:rPr>
                            <w:instrText> PAGE </w:instrText>
                          </w:r>
                          <w:r>
                            <w:rPr>
                              <w:rFonts w:ascii="Tahoma"/>
                              <w:color w:val="6D6E71"/>
                              <w:spacing w:val="-10"/>
                              <w:sz w:val="14"/>
                            </w:rPr>
                            <w:fldChar w:fldCharType="separate"/>
                          </w:r>
                          <w:r>
                            <w:rPr>
                              <w:rFonts w:ascii="Tahoma"/>
                              <w:color w:val="6D6E71"/>
                              <w:spacing w:val="-10"/>
                              <w:sz w:val="14"/>
                            </w:rPr>
                            <w:t>1</w:t>
                          </w:r>
                          <w:r>
                            <w:rPr>
                              <w:rFonts w:ascii="Tahoma"/>
                              <w:color w:val="6D6E71"/>
                              <w:spacing w:val="-10"/>
                              <w:sz w:val="14"/>
                            </w:rPr>
                            <w:fldChar w:fldCharType="end"/>
                          </w:r>
                        </w:p>
                      </w:txbxContent>
                    </wps:txbx>
                    <wps:bodyPr wrap="square" lIns="0" tIns="0" rIns="0" bIns="0" rtlCol="0">
                      <a:noAutofit/>
                    </wps:bodyPr>
                  </wps:wsp>
                </a:graphicData>
              </a:graphic>
            </wp:anchor>
          </w:drawing>
        </mc:Choice>
        <mc:Fallback>
          <w:pict>
            <v:shape style="position:absolute;margin-left:292.710236pt;margin-top:739.839294pt;width:10.85pt;height:10.3pt;mso-position-horizontal-relative:page;mso-position-vertical-relative:page;z-index:-20910592" type="#_x0000_t202" id="docshape1618" filled="false" stroked="false">
              <v:textbox inset="0,0,0,0">
                <w:txbxContent>
                  <w:p>
                    <w:pPr>
                      <w:spacing w:before="16"/>
                      <w:ind w:left="60" w:right="0" w:firstLine="0"/>
                      <w:jc w:val="left"/>
                      <w:rPr>
                        <w:rFonts w:ascii="Tahoma"/>
                        <w:sz w:val="14"/>
                      </w:rPr>
                    </w:pPr>
                    <w:r>
                      <w:rPr>
                        <w:rFonts w:ascii="Tahoma"/>
                        <w:color w:val="6D6E71"/>
                        <w:spacing w:val="-10"/>
                        <w:sz w:val="14"/>
                      </w:rPr>
                      <w:fldChar w:fldCharType="begin"/>
                    </w:r>
                    <w:r>
                      <w:rPr>
                        <w:rFonts w:ascii="Tahoma"/>
                        <w:color w:val="6D6E71"/>
                        <w:spacing w:val="-10"/>
                        <w:sz w:val="14"/>
                      </w:rPr>
                      <w:instrText> PAGE </w:instrText>
                    </w:r>
                    <w:r>
                      <w:rPr>
                        <w:rFonts w:ascii="Tahoma"/>
                        <w:color w:val="6D6E71"/>
                        <w:spacing w:val="-10"/>
                        <w:sz w:val="14"/>
                      </w:rPr>
                      <w:fldChar w:fldCharType="separate"/>
                    </w:r>
                    <w:r>
                      <w:rPr>
                        <w:rFonts w:ascii="Tahoma"/>
                        <w:color w:val="6D6E71"/>
                        <w:spacing w:val="-10"/>
                        <w:sz w:val="14"/>
                      </w:rPr>
                      <w:t>1</w:t>
                    </w:r>
                    <w:r>
                      <w:rPr>
                        <w:rFonts w:ascii="Tahoma"/>
                        <w:color w:val="6D6E71"/>
                        <w:spacing w:val="-10"/>
                        <w:sz w:val="14"/>
                      </w:rPr>
                      <w:fldChar w:fldCharType="end"/>
                    </w:r>
                  </w:p>
                </w:txbxContent>
              </v:textbox>
              <w10:wrap type="none"/>
            </v:shape>
          </w:pict>
        </mc:Fallback>
      </mc:AlternateContent>
    </w:r>
    <w:r>
      <w:rPr>
        <w:sz w:val="20"/>
      </w:rPr>
      <mc:AlternateContent>
        <mc:Choice Requires="wps">
          <w:drawing>
            <wp:anchor distT="0" distB="0" distL="0" distR="0" allowOverlap="1" layoutInCell="1" locked="0" behindDoc="1" simplePos="0" relativeHeight="482406400">
              <wp:simplePos x="0" y="0"/>
              <wp:positionH relativeFrom="page">
                <wp:posOffset>5490261</wp:posOffset>
              </wp:positionH>
              <wp:positionV relativeFrom="page">
                <wp:posOffset>9397818</wp:posOffset>
              </wp:positionV>
              <wp:extent cx="1506220" cy="128905"/>
              <wp:effectExtent l="0" t="0" r="0" b="0"/>
              <wp:wrapNone/>
              <wp:docPr id="1810" name="Textbox 1810"/>
              <wp:cNvGraphicFramePr>
                <a:graphicFrameLocks/>
              </wp:cNvGraphicFramePr>
              <a:graphic>
                <a:graphicData uri="http://schemas.microsoft.com/office/word/2010/wordprocessingShape">
                  <wps:wsp>
                    <wps:cNvPr id="1810" name="Textbox 1810"/>
                    <wps:cNvSpPr txBox="1"/>
                    <wps:spPr>
                      <a:xfrm>
                        <a:off x="0" y="0"/>
                        <a:ext cx="1506220" cy="128905"/>
                      </a:xfrm>
                      <a:prstGeom prst="rect">
                        <a:avLst/>
                      </a:prstGeom>
                    </wps:spPr>
                    <wps:txbx>
                      <w:txbxContent>
                        <w:p>
                          <w:pPr>
                            <w:spacing w:line="203" w:lineRule="exact" w:before="0"/>
                            <w:ind w:left="20" w:right="0" w:firstLine="0"/>
                            <w:jc w:val="left"/>
                            <w:rPr>
                              <w:rFonts w:ascii="Helvetica Neue World 45 Lt"/>
                              <w:b w:val="0"/>
                              <w:sz w:val="14"/>
                            </w:rPr>
                          </w:pPr>
                          <w:hyperlink r:id="rId3">
                            <w:r>
                              <w:rPr>
                                <w:rFonts w:ascii="Helvetica Neue World 45 Lt"/>
                                <w:b w:val="0"/>
                                <w:color w:val="6D6E71"/>
                                <w:sz w:val="14"/>
                              </w:rPr>
                              <w:t>June</w:t>
                            </w:r>
                            <w:r>
                              <w:rPr>
                                <w:rFonts w:ascii="Helvetica Neue World 45 Lt"/>
                                <w:b w:val="0"/>
                                <w:color w:val="6D6E71"/>
                                <w:spacing w:val="2"/>
                                <w:sz w:val="14"/>
                              </w:rPr>
                              <w:t> </w:t>
                            </w:r>
                            <w:r>
                              <w:rPr>
                                <w:rFonts w:ascii="Helvetica Neue World 45 Lt"/>
                                <w:b w:val="0"/>
                                <w:color w:val="6D6E71"/>
                                <w:sz w:val="14"/>
                              </w:rPr>
                              <w:t>2022</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Volume</w:t>
                            </w:r>
                            <w:r>
                              <w:rPr>
                                <w:rFonts w:ascii="Helvetica Neue World 45 Lt"/>
                                <w:b w:val="0"/>
                                <w:color w:val="6D6E71"/>
                                <w:spacing w:val="3"/>
                                <w:sz w:val="14"/>
                              </w:rPr>
                              <w:t> </w:t>
                            </w:r>
                            <w:r>
                              <w:rPr>
                                <w:rFonts w:ascii="Helvetica Neue World 45 Lt"/>
                                <w:b w:val="0"/>
                                <w:color w:val="6D6E71"/>
                                <w:sz w:val="14"/>
                              </w:rPr>
                              <w:t>3</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Article</w:t>
                            </w:r>
                            <w:r>
                              <w:rPr>
                                <w:rFonts w:ascii="Helvetica Neue World 45 Lt"/>
                                <w:b w:val="0"/>
                                <w:color w:val="6D6E71"/>
                                <w:spacing w:val="3"/>
                                <w:sz w:val="14"/>
                              </w:rPr>
                              <w:t> </w:t>
                            </w:r>
                            <w:r>
                              <w:rPr>
                                <w:rFonts w:ascii="Helvetica Neue World 45 Lt"/>
                                <w:b w:val="0"/>
                                <w:color w:val="6D6E71"/>
                                <w:spacing w:val="-2"/>
                                <w:sz w:val="14"/>
                              </w:rPr>
                              <w:t>914392</w:t>
                            </w:r>
                          </w:hyperlink>
                        </w:p>
                      </w:txbxContent>
                    </wps:txbx>
                    <wps:bodyPr wrap="square" lIns="0" tIns="0" rIns="0" bIns="0" rtlCol="0">
                      <a:noAutofit/>
                    </wps:bodyPr>
                  </wps:wsp>
                </a:graphicData>
              </a:graphic>
            </wp:anchor>
          </w:drawing>
        </mc:Choice>
        <mc:Fallback>
          <w:pict>
            <v:shape style="position:absolute;margin-left:432.304016pt;margin-top:739.985718pt;width:118.6pt;height:10.15pt;mso-position-horizontal-relative:page;mso-position-vertical-relative:page;z-index:-20910080" type="#_x0000_t202" id="docshape1619" filled="false" stroked="false">
              <v:textbox inset="0,0,0,0">
                <w:txbxContent>
                  <w:p>
                    <w:pPr>
                      <w:spacing w:line="203" w:lineRule="exact" w:before="0"/>
                      <w:ind w:left="20" w:right="0" w:firstLine="0"/>
                      <w:jc w:val="left"/>
                      <w:rPr>
                        <w:rFonts w:ascii="Helvetica Neue World 45 Lt"/>
                        <w:b w:val="0"/>
                        <w:sz w:val="14"/>
                      </w:rPr>
                    </w:pPr>
                    <w:hyperlink r:id="rId3">
                      <w:r>
                        <w:rPr>
                          <w:rFonts w:ascii="Helvetica Neue World 45 Lt"/>
                          <w:b w:val="0"/>
                          <w:color w:val="6D6E71"/>
                          <w:sz w:val="14"/>
                        </w:rPr>
                        <w:t>June</w:t>
                      </w:r>
                      <w:r>
                        <w:rPr>
                          <w:rFonts w:ascii="Helvetica Neue World 45 Lt"/>
                          <w:b w:val="0"/>
                          <w:color w:val="6D6E71"/>
                          <w:spacing w:val="2"/>
                          <w:sz w:val="14"/>
                        </w:rPr>
                        <w:t> </w:t>
                      </w:r>
                      <w:r>
                        <w:rPr>
                          <w:rFonts w:ascii="Helvetica Neue World 45 Lt"/>
                          <w:b w:val="0"/>
                          <w:color w:val="6D6E71"/>
                          <w:sz w:val="14"/>
                        </w:rPr>
                        <w:t>2022</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Volume</w:t>
                      </w:r>
                      <w:r>
                        <w:rPr>
                          <w:rFonts w:ascii="Helvetica Neue World 45 Lt"/>
                          <w:b w:val="0"/>
                          <w:color w:val="6D6E71"/>
                          <w:spacing w:val="3"/>
                          <w:sz w:val="14"/>
                        </w:rPr>
                        <w:t> </w:t>
                      </w:r>
                      <w:r>
                        <w:rPr>
                          <w:rFonts w:ascii="Helvetica Neue World 45 Lt"/>
                          <w:b w:val="0"/>
                          <w:color w:val="6D6E71"/>
                          <w:sz w:val="14"/>
                        </w:rPr>
                        <w:t>3</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Article</w:t>
                      </w:r>
                      <w:r>
                        <w:rPr>
                          <w:rFonts w:ascii="Helvetica Neue World 45 Lt"/>
                          <w:b w:val="0"/>
                          <w:color w:val="6D6E71"/>
                          <w:spacing w:val="3"/>
                          <w:sz w:val="14"/>
                        </w:rPr>
                        <w:t> </w:t>
                      </w:r>
                      <w:r>
                        <w:rPr>
                          <w:rFonts w:ascii="Helvetica Neue World 45 Lt"/>
                          <w:b w:val="0"/>
                          <w:color w:val="6D6E71"/>
                          <w:spacing w:val="-2"/>
                          <w:sz w:val="14"/>
                        </w:rPr>
                        <w:t>914392</w:t>
                      </w:r>
                    </w:hyperlink>
                  </w:p>
                </w:txbxContent>
              </v:textbox>
              <w10:wrap type="none"/>
            </v:shape>
          </w:pict>
        </mc:Fallback>
      </mc:AlternateContent>
    </w:r>
  </w:p>
</w:ftr>
</file>

<file path=word/footer3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408448">
              <wp:simplePos x="0" y="0"/>
              <wp:positionH relativeFrom="page">
                <wp:posOffset>575995</wp:posOffset>
              </wp:positionH>
              <wp:positionV relativeFrom="page">
                <wp:posOffset>9354242</wp:posOffset>
              </wp:positionV>
              <wp:extent cx="6408420" cy="3810"/>
              <wp:effectExtent l="0" t="0" r="0" b="0"/>
              <wp:wrapNone/>
              <wp:docPr id="1824" name="Graphic 1824"/>
              <wp:cNvGraphicFramePr>
                <a:graphicFrameLocks/>
              </wp:cNvGraphicFramePr>
              <a:graphic>
                <a:graphicData uri="http://schemas.microsoft.com/office/word/2010/wordprocessingShape">
                  <wps:wsp>
                    <wps:cNvPr id="1824" name="Graphic 1824"/>
                    <wps:cNvSpPr/>
                    <wps:spPr>
                      <a:xfrm>
                        <a:off x="0" y="0"/>
                        <a:ext cx="6408420" cy="3810"/>
                      </a:xfrm>
                      <a:custGeom>
                        <a:avLst/>
                        <a:gdLst/>
                        <a:ahLst/>
                        <a:cxnLst/>
                        <a:rect l="l" t="t" r="r" b="b"/>
                        <a:pathLst>
                          <a:path w="6408420" h="3810">
                            <a:moveTo>
                              <a:pt x="6408000" y="0"/>
                            </a:moveTo>
                            <a:lnTo>
                              <a:pt x="0" y="0"/>
                            </a:lnTo>
                            <a:lnTo>
                              <a:pt x="0" y="3600"/>
                            </a:lnTo>
                            <a:lnTo>
                              <a:pt x="6408000" y="3600"/>
                            </a:lnTo>
                            <a:lnTo>
                              <a:pt x="6408000" y="0"/>
                            </a:lnTo>
                            <a:close/>
                          </a:path>
                        </a:pathLst>
                      </a:custGeom>
                      <a:solidFill>
                        <a:srgbClr val="6D6E71"/>
                      </a:solidFill>
                    </wps:spPr>
                    <wps:bodyPr wrap="square" lIns="0" tIns="0" rIns="0" bIns="0" rtlCol="0">
                      <a:prstTxWarp prst="textNoShape">
                        <a:avLst/>
                      </a:prstTxWarp>
                      <a:noAutofit/>
                    </wps:bodyPr>
                  </wps:wsp>
                </a:graphicData>
              </a:graphic>
            </wp:anchor>
          </w:drawing>
        </mc:Choice>
        <mc:Fallback>
          <w:pict>
            <v:rect style="position:absolute;margin-left:45.354pt;margin-top:736.554565pt;width:504.567pt;height:.28348pt;mso-position-horizontal-relative:page;mso-position-vertical-relative:page;z-index:-20908032" id="docshape1630" filled="true" fillcolor="#6d6e71" stroked="false">
              <v:fill type="solid"/>
              <w10:wrap type="none"/>
            </v:rect>
          </w:pict>
        </mc:Fallback>
      </mc:AlternateContent>
    </w:r>
    <w:r>
      <w:rPr>
        <w:sz w:val="20"/>
      </w:rPr>
      <mc:AlternateContent>
        <mc:Choice Requires="wps">
          <w:drawing>
            <wp:anchor distT="0" distB="0" distL="0" distR="0" allowOverlap="1" layoutInCell="1" locked="0" behindDoc="1" simplePos="0" relativeHeight="482408960">
              <wp:simplePos x="0" y="0"/>
              <wp:positionH relativeFrom="page">
                <wp:posOffset>563299</wp:posOffset>
              </wp:positionH>
              <wp:positionV relativeFrom="page">
                <wp:posOffset>9397818</wp:posOffset>
              </wp:positionV>
              <wp:extent cx="1796414" cy="128905"/>
              <wp:effectExtent l="0" t="0" r="0" b="0"/>
              <wp:wrapNone/>
              <wp:docPr id="1825" name="Textbox 1825"/>
              <wp:cNvGraphicFramePr>
                <a:graphicFrameLocks/>
              </wp:cNvGraphicFramePr>
              <a:graphic>
                <a:graphicData uri="http://schemas.microsoft.com/office/word/2010/wordprocessingShape">
                  <wps:wsp>
                    <wps:cNvPr id="1825" name="Textbox 1825"/>
                    <wps:cNvSpPr txBox="1"/>
                    <wps:spPr>
                      <a:xfrm>
                        <a:off x="0" y="0"/>
                        <a:ext cx="1796414" cy="128905"/>
                      </a:xfrm>
                      <a:prstGeom prst="rect">
                        <a:avLst/>
                      </a:prstGeom>
                    </wps:spPr>
                    <wps:txbx>
                      <w:txbxContent>
                        <w:p>
                          <w:pPr>
                            <w:spacing w:line="203" w:lineRule="exact" w:before="0"/>
                            <w:ind w:left="20" w:right="0" w:firstLine="0"/>
                            <w:jc w:val="left"/>
                            <w:rPr>
                              <w:rFonts w:ascii="Helvetica Neue World 45 Lt"/>
                              <w:b w:val="0"/>
                              <w:sz w:val="14"/>
                            </w:rPr>
                          </w:pPr>
                          <w:hyperlink r:id="rId1">
                            <w:r>
                              <w:rPr>
                                <w:rFonts w:ascii="Helvetica Neue World 45 Lt"/>
                                <w:b w:val="0"/>
                                <w:color w:val="6D6E71"/>
                                <w:sz w:val="14"/>
                              </w:rPr>
                              <w:t>Frontiers in</w:t>
                            </w:r>
                            <w:r>
                              <w:rPr>
                                <w:rFonts w:ascii="Helvetica Neue World 45 Lt"/>
                                <w:b w:val="0"/>
                                <w:color w:val="6D6E71"/>
                                <w:spacing w:val="1"/>
                                <w:sz w:val="14"/>
                              </w:rPr>
                              <w:t> </w:t>
                            </w:r>
                            <w:r>
                              <w:rPr>
                                <w:rFonts w:ascii="Helvetica Neue World 45 Lt"/>
                                <w:b w:val="0"/>
                                <w:color w:val="6D6E71"/>
                                <w:sz w:val="14"/>
                              </w:rPr>
                              <w:t>Virtual</w:t>
                            </w:r>
                            <w:r>
                              <w:rPr>
                                <w:rFonts w:ascii="Helvetica Neue World 45 Lt"/>
                                <w:b w:val="0"/>
                                <w:color w:val="6D6E71"/>
                                <w:spacing w:val="1"/>
                                <w:sz w:val="14"/>
                              </w:rPr>
                              <w:t> </w:t>
                            </w:r>
                            <w:r>
                              <w:rPr>
                                <w:rFonts w:ascii="Helvetica Neue World 45 Lt"/>
                                <w:b w:val="0"/>
                                <w:color w:val="6D6E71"/>
                                <w:sz w:val="14"/>
                              </w:rPr>
                              <w:t>Reality</w:t>
                            </w:r>
                          </w:hyperlink>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1"/>
                              <w:sz w:val="14"/>
                            </w:rPr>
                            <w:t> </w:t>
                          </w:r>
                          <w:hyperlink r:id="rId2">
                            <w:r>
                              <w:rPr>
                                <w:rFonts w:ascii="Helvetica Neue World 45 Lt"/>
                                <w:b w:val="0"/>
                                <w:color w:val="6D6E71"/>
                                <w:spacing w:val="-2"/>
                                <w:sz w:val="14"/>
                              </w:rPr>
                              <w:t>www.frontiersin.org</w:t>
                            </w:r>
                          </w:hyperlink>
                        </w:p>
                      </w:txbxContent>
                    </wps:txbx>
                    <wps:bodyPr wrap="square" lIns="0" tIns="0" rIns="0" bIns="0" rtlCol="0">
                      <a:noAutofit/>
                    </wps:bodyPr>
                  </wps:wsp>
                </a:graphicData>
              </a:graphic>
            </wp:anchor>
          </w:drawing>
        </mc:Choice>
        <mc:Fallback>
          <w:pict>
            <v:shape style="position:absolute;margin-left:44.354301pt;margin-top:739.985718pt;width:141.450pt;height:10.15pt;mso-position-horizontal-relative:page;mso-position-vertical-relative:page;z-index:-20907520" type="#_x0000_t202" id="docshape1631" filled="false" stroked="false">
              <v:textbox inset="0,0,0,0">
                <w:txbxContent>
                  <w:p>
                    <w:pPr>
                      <w:spacing w:line="203" w:lineRule="exact" w:before="0"/>
                      <w:ind w:left="20" w:right="0" w:firstLine="0"/>
                      <w:jc w:val="left"/>
                      <w:rPr>
                        <w:rFonts w:ascii="Helvetica Neue World 45 Lt"/>
                        <w:b w:val="0"/>
                        <w:sz w:val="14"/>
                      </w:rPr>
                    </w:pPr>
                    <w:hyperlink r:id="rId1">
                      <w:r>
                        <w:rPr>
                          <w:rFonts w:ascii="Helvetica Neue World 45 Lt"/>
                          <w:b w:val="0"/>
                          <w:color w:val="6D6E71"/>
                          <w:sz w:val="14"/>
                        </w:rPr>
                        <w:t>Frontiers in</w:t>
                      </w:r>
                      <w:r>
                        <w:rPr>
                          <w:rFonts w:ascii="Helvetica Neue World 45 Lt"/>
                          <w:b w:val="0"/>
                          <w:color w:val="6D6E71"/>
                          <w:spacing w:val="1"/>
                          <w:sz w:val="14"/>
                        </w:rPr>
                        <w:t> </w:t>
                      </w:r>
                      <w:r>
                        <w:rPr>
                          <w:rFonts w:ascii="Helvetica Neue World 45 Lt"/>
                          <w:b w:val="0"/>
                          <w:color w:val="6D6E71"/>
                          <w:sz w:val="14"/>
                        </w:rPr>
                        <w:t>Virtual</w:t>
                      </w:r>
                      <w:r>
                        <w:rPr>
                          <w:rFonts w:ascii="Helvetica Neue World 45 Lt"/>
                          <w:b w:val="0"/>
                          <w:color w:val="6D6E71"/>
                          <w:spacing w:val="1"/>
                          <w:sz w:val="14"/>
                        </w:rPr>
                        <w:t> </w:t>
                      </w:r>
                      <w:r>
                        <w:rPr>
                          <w:rFonts w:ascii="Helvetica Neue World 45 Lt"/>
                          <w:b w:val="0"/>
                          <w:color w:val="6D6E71"/>
                          <w:sz w:val="14"/>
                        </w:rPr>
                        <w:t>Reality</w:t>
                      </w:r>
                    </w:hyperlink>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1"/>
                        <w:sz w:val="14"/>
                      </w:rPr>
                      <w:t> </w:t>
                    </w:r>
                    <w:hyperlink r:id="rId2">
                      <w:r>
                        <w:rPr>
                          <w:rFonts w:ascii="Helvetica Neue World 45 Lt"/>
                          <w:b w:val="0"/>
                          <w:color w:val="6D6E71"/>
                          <w:spacing w:val="-2"/>
                          <w:sz w:val="14"/>
                        </w:rPr>
                        <w:t>www.frontiersin.org</w:t>
                      </w:r>
                    </w:hyperlink>
                  </w:p>
                </w:txbxContent>
              </v:textbox>
              <w10:wrap type="none"/>
            </v:shape>
          </w:pict>
        </mc:Fallback>
      </mc:AlternateContent>
    </w:r>
    <w:r>
      <w:rPr>
        <w:sz w:val="20"/>
      </w:rPr>
      <mc:AlternateContent>
        <mc:Choice Requires="wps">
          <w:drawing>
            <wp:anchor distT="0" distB="0" distL="0" distR="0" allowOverlap="1" layoutInCell="1" locked="0" behindDoc="1" simplePos="0" relativeHeight="482409472">
              <wp:simplePos x="0" y="0"/>
              <wp:positionH relativeFrom="page">
                <wp:posOffset>3717419</wp:posOffset>
              </wp:positionH>
              <wp:positionV relativeFrom="page">
                <wp:posOffset>9395959</wp:posOffset>
              </wp:positionV>
              <wp:extent cx="162560" cy="130810"/>
              <wp:effectExtent l="0" t="0" r="0" b="0"/>
              <wp:wrapNone/>
              <wp:docPr id="1826" name="Textbox 1826"/>
              <wp:cNvGraphicFramePr>
                <a:graphicFrameLocks/>
              </wp:cNvGraphicFramePr>
              <a:graphic>
                <a:graphicData uri="http://schemas.microsoft.com/office/word/2010/wordprocessingShape">
                  <wps:wsp>
                    <wps:cNvPr id="1826" name="Textbox 1826"/>
                    <wps:cNvSpPr txBox="1"/>
                    <wps:spPr>
                      <a:xfrm>
                        <a:off x="0" y="0"/>
                        <a:ext cx="162560" cy="130810"/>
                      </a:xfrm>
                      <a:prstGeom prst="rect">
                        <a:avLst/>
                      </a:prstGeom>
                    </wps:spPr>
                    <wps:txbx>
                      <w:txbxContent>
                        <w:p>
                          <w:pPr>
                            <w:spacing w:before="16"/>
                            <w:ind w:left="21" w:right="0" w:firstLine="0"/>
                            <w:jc w:val="left"/>
                            <w:rPr>
                              <w:rFonts w:ascii="Tahoma"/>
                              <w:sz w:val="14"/>
                            </w:rPr>
                          </w:pPr>
                          <w:r>
                            <w:rPr>
                              <w:rFonts w:ascii="Tahoma"/>
                              <w:color w:val="6D6E71"/>
                              <w:spacing w:val="-5"/>
                              <w:sz w:val="14"/>
                            </w:rPr>
                            <w:fldChar w:fldCharType="begin"/>
                          </w:r>
                          <w:r>
                            <w:rPr>
                              <w:rFonts w:ascii="Tahoma"/>
                              <w:color w:val="6D6E71"/>
                              <w:spacing w:val="-5"/>
                              <w:sz w:val="14"/>
                            </w:rPr>
                            <w:instrText> PAGE </w:instrText>
                          </w:r>
                          <w:r>
                            <w:rPr>
                              <w:rFonts w:ascii="Tahoma"/>
                              <w:color w:val="6D6E71"/>
                              <w:spacing w:val="-5"/>
                              <w:sz w:val="14"/>
                            </w:rPr>
                            <w:fldChar w:fldCharType="separate"/>
                          </w:r>
                          <w:r>
                            <w:rPr>
                              <w:rFonts w:ascii="Tahoma"/>
                              <w:color w:val="6D6E71"/>
                              <w:spacing w:val="-5"/>
                              <w:sz w:val="14"/>
                            </w:rPr>
                            <w:t>10</w:t>
                          </w:r>
                          <w:r>
                            <w:rPr>
                              <w:rFonts w:ascii="Tahoma"/>
                              <w:color w:val="6D6E71"/>
                              <w:spacing w:val="-5"/>
                              <w:sz w:val="14"/>
                            </w:rPr>
                            <w:fldChar w:fldCharType="end"/>
                          </w:r>
                        </w:p>
                      </w:txbxContent>
                    </wps:txbx>
                    <wps:bodyPr wrap="square" lIns="0" tIns="0" rIns="0" bIns="0" rtlCol="0">
                      <a:noAutofit/>
                    </wps:bodyPr>
                  </wps:wsp>
                </a:graphicData>
              </a:graphic>
            </wp:anchor>
          </w:drawing>
        </mc:Choice>
        <mc:Fallback>
          <w:pict>
            <v:shape style="position:absolute;margin-left:292.710236pt;margin-top:739.839294pt;width:12.8pt;height:10.3pt;mso-position-horizontal-relative:page;mso-position-vertical-relative:page;z-index:-20907008" type="#_x0000_t202" id="docshape1632" filled="false" stroked="false">
              <v:textbox inset="0,0,0,0">
                <w:txbxContent>
                  <w:p>
                    <w:pPr>
                      <w:spacing w:before="16"/>
                      <w:ind w:left="21" w:right="0" w:firstLine="0"/>
                      <w:jc w:val="left"/>
                      <w:rPr>
                        <w:rFonts w:ascii="Tahoma"/>
                        <w:sz w:val="14"/>
                      </w:rPr>
                    </w:pPr>
                    <w:r>
                      <w:rPr>
                        <w:rFonts w:ascii="Tahoma"/>
                        <w:color w:val="6D6E71"/>
                        <w:spacing w:val="-5"/>
                        <w:sz w:val="14"/>
                      </w:rPr>
                      <w:fldChar w:fldCharType="begin"/>
                    </w:r>
                    <w:r>
                      <w:rPr>
                        <w:rFonts w:ascii="Tahoma"/>
                        <w:color w:val="6D6E71"/>
                        <w:spacing w:val="-5"/>
                        <w:sz w:val="14"/>
                      </w:rPr>
                      <w:instrText> PAGE </w:instrText>
                    </w:r>
                    <w:r>
                      <w:rPr>
                        <w:rFonts w:ascii="Tahoma"/>
                        <w:color w:val="6D6E71"/>
                        <w:spacing w:val="-5"/>
                        <w:sz w:val="14"/>
                      </w:rPr>
                      <w:fldChar w:fldCharType="separate"/>
                    </w:r>
                    <w:r>
                      <w:rPr>
                        <w:rFonts w:ascii="Tahoma"/>
                        <w:color w:val="6D6E71"/>
                        <w:spacing w:val="-5"/>
                        <w:sz w:val="14"/>
                      </w:rPr>
                      <w:t>10</w:t>
                    </w:r>
                    <w:r>
                      <w:rPr>
                        <w:rFonts w:ascii="Tahoma"/>
                        <w:color w:val="6D6E71"/>
                        <w:spacing w:val="-5"/>
                        <w:sz w:val="14"/>
                      </w:rPr>
                      <w:fldChar w:fldCharType="end"/>
                    </w:r>
                  </w:p>
                </w:txbxContent>
              </v:textbox>
              <w10:wrap type="none"/>
            </v:shape>
          </w:pict>
        </mc:Fallback>
      </mc:AlternateContent>
    </w:r>
    <w:r>
      <w:rPr>
        <w:sz w:val="20"/>
      </w:rPr>
      <mc:AlternateContent>
        <mc:Choice Requires="wps">
          <w:drawing>
            <wp:anchor distT="0" distB="0" distL="0" distR="0" allowOverlap="1" layoutInCell="1" locked="0" behindDoc="1" simplePos="0" relativeHeight="482409984">
              <wp:simplePos x="0" y="0"/>
              <wp:positionH relativeFrom="page">
                <wp:posOffset>5490261</wp:posOffset>
              </wp:positionH>
              <wp:positionV relativeFrom="page">
                <wp:posOffset>9397818</wp:posOffset>
              </wp:positionV>
              <wp:extent cx="1506220" cy="128905"/>
              <wp:effectExtent l="0" t="0" r="0" b="0"/>
              <wp:wrapNone/>
              <wp:docPr id="1827" name="Textbox 1827"/>
              <wp:cNvGraphicFramePr>
                <a:graphicFrameLocks/>
              </wp:cNvGraphicFramePr>
              <a:graphic>
                <a:graphicData uri="http://schemas.microsoft.com/office/word/2010/wordprocessingShape">
                  <wps:wsp>
                    <wps:cNvPr id="1827" name="Textbox 1827"/>
                    <wps:cNvSpPr txBox="1"/>
                    <wps:spPr>
                      <a:xfrm>
                        <a:off x="0" y="0"/>
                        <a:ext cx="1506220" cy="128905"/>
                      </a:xfrm>
                      <a:prstGeom prst="rect">
                        <a:avLst/>
                      </a:prstGeom>
                    </wps:spPr>
                    <wps:txbx>
                      <w:txbxContent>
                        <w:p>
                          <w:pPr>
                            <w:spacing w:line="203" w:lineRule="exact" w:before="0"/>
                            <w:ind w:left="20" w:right="0" w:firstLine="0"/>
                            <w:jc w:val="left"/>
                            <w:rPr>
                              <w:rFonts w:ascii="Helvetica Neue World 45 Lt"/>
                              <w:b w:val="0"/>
                              <w:sz w:val="14"/>
                            </w:rPr>
                          </w:pPr>
                          <w:hyperlink r:id="rId3">
                            <w:r>
                              <w:rPr>
                                <w:rFonts w:ascii="Helvetica Neue World 45 Lt"/>
                                <w:b w:val="0"/>
                                <w:color w:val="6D6E71"/>
                                <w:sz w:val="14"/>
                              </w:rPr>
                              <w:t>June</w:t>
                            </w:r>
                            <w:r>
                              <w:rPr>
                                <w:rFonts w:ascii="Helvetica Neue World 45 Lt"/>
                                <w:b w:val="0"/>
                                <w:color w:val="6D6E71"/>
                                <w:spacing w:val="2"/>
                                <w:sz w:val="14"/>
                              </w:rPr>
                              <w:t> </w:t>
                            </w:r>
                            <w:r>
                              <w:rPr>
                                <w:rFonts w:ascii="Helvetica Neue World 45 Lt"/>
                                <w:b w:val="0"/>
                                <w:color w:val="6D6E71"/>
                                <w:sz w:val="14"/>
                              </w:rPr>
                              <w:t>2022</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Volume</w:t>
                            </w:r>
                            <w:r>
                              <w:rPr>
                                <w:rFonts w:ascii="Helvetica Neue World 45 Lt"/>
                                <w:b w:val="0"/>
                                <w:color w:val="6D6E71"/>
                                <w:spacing w:val="3"/>
                                <w:sz w:val="14"/>
                              </w:rPr>
                              <w:t> </w:t>
                            </w:r>
                            <w:r>
                              <w:rPr>
                                <w:rFonts w:ascii="Helvetica Neue World 45 Lt"/>
                                <w:b w:val="0"/>
                                <w:color w:val="6D6E71"/>
                                <w:sz w:val="14"/>
                              </w:rPr>
                              <w:t>3</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Article</w:t>
                            </w:r>
                            <w:r>
                              <w:rPr>
                                <w:rFonts w:ascii="Helvetica Neue World 45 Lt"/>
                                <w:b w:val="0"/>
                                <w:color w:val="6D6E71"/>
                                <w:spacing w:val="3"/>
                                <w:sz w:val="14"/>
                              </w:rPr>
                              <w:t> </w:t>
                            </w:r>
                            <w:r>
                              <w:rPr>
                                <w:rFonts w:ascii="Helvetica Neue World 45 Lt"/>
                                <w:b w:val="0"/>
                                <w:color w:val="6D6E71"/>
                                <w:spacing w:val="-2"/>
                                <w:sz w:val="14"/>
                              </w:rPr>
                              <w:t>914392</w:t>
                            </w:r>
                          </w:hyperlink>
                        </w:p>
                      </w:txbxContent>
                    </wps:txbx>
                    <wps:bodyPr wrap="square" lIns="0" tIns="0" rIns="0" bIns="0" rtlCol="0">
                      <a:noAutofit/>
                    </wps:bodyPr>
                  </wps:wsp>
                </a:graphicData>
              </a:graphic>
            </wp:anchor>
          </w:drawing>
        </mc:Choice>
        <mc:Fallback>
          <w:pict>
            <v:shape style="position:absolute;margin-left:432.304016pt;margin-top:739.985718pt;width:118.6pt;height:10.15pt;mso-position-horizontal-relative:page;mso-position-vertical-relative:page;z-index:-20906496" type="#_x0000_t202" id="docshape1633" filled="false" stroked="false">
              <v:textbox inset="0,0,0,0">
                <w:txbxContent>
                  <w:p>
                    <w:pPr>
                      <w:spacing w:line="203" w:lineRule="exact" w:before="0"/>
                      <w:ind w:left="20" w:right="0" w:firstLine="0"/>
                      <w:jc w:val="left"/>
                      <w:rPr>
                        <w:rFonts w:ascii="Helvetica Neue World 45 Lt"/>
                        <w:b w:val="0"/>
                        <w:sz w:val="14"/>
                      </w:rPr>
                    </w:pPr>
                    <w:hyperlink r:id="rId3">
                      <w:r>
                        <w:rPr>
                          <w:rFonts w:ascii="Helvetica Neue World 45 Lt"/>
                          <w:b w:val="0"/>
                          <w:color w:val="6D6E71"/>
                          <w:sz w:val="14"/>
                        </w:rPr>
                        <w:t>June</w:t>
                      </w:r>
                      <w:r>
                        <w:rPr>
                          <w:rFonts w:ascii="Helvetica Neue World 45 Lt"/>
                          <w:b w:val="0"/>
                          <w:color w:val="6D6E71"/>
                          <w:spacing w:val="2"/>
                          <w:sz w:val="14"/>
                        </w:rPr>
                        <w:t> </w:t>
                      </w:r>
                      <w:r>
                        <w:rPr>
                          <w:rFonts w:ascii="Helvetica Neue World 45 Lt"/>
                          <w:b w:val="0"/>
                          <w:color w:val="6D6E71"/>
                          <w:sz w:val="14"/>
                        </w:rPr>
                        <w:t>2022</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Volume</w:t>
                      </w:r>
                      <w:r>
                        <w:rPr>
                          <w:rFonts w:ascii="Helvetica Neue World 45 Lt"/>
                          <w:b w:val="0"/>
                          <w:color w:val="6D6E71"/>
                          <w:spacing w:val="3"/>
                          <w:sz w:val="14"/>
                        </w:rPr>
                        <w:t> </w:t>
                      </w:r>
                      <w:r>
                        <w:rPr>
                          <w:rFonts w:ascii="Helvetica Neue World 45 Lt"/>
                          <w:b w:val="0"/>
                          <w:color w:val="6D6E71"/>
                          <w:sz w:val="14"/>
                        </w:rPr>
                        <w:t>3</w:t>
                      </w:r>
                      <w:r>
                        <w:rPr>
                          <w:rFonts w:ascii="Helvetica Neue World 45 Lt"/>
                          <w:b w:val="0"/>
                          <w:color w:val="6D6E71"/>
                          <w:spacing w:val="2"/>
                          <w:sz w:val="14"/>
                        </w:rPr>
                        <w:t> </w:t>
                      </w:r>
                      <w:r>
                        <w:rPr>
                          <w:rFonts w:ascii="Helvetica Neue World 45 Lt"/>
                          <w:b w:val="0"/>
                          <w:color w:val="6D6E71"/>
                          <w:sz w:val="14"/>
                        </w:rPr>
                        <w:t>|</w:t>
                      </w:r>
                      <w:r>
                        <w:rPr>
                          <w:rFonts w:ascii="Helvetica Neue World 45 Lt"/>
                          <w:b w:val="0"/>
                          <w:color w:val="6D6E71"/>
                          <w:spacing w:val="2"/>
                          <w:sz w:val="14"/>
                        </w:rPr>
                        <w:t> </w:t>
                      </w:r>
                      <w:r>
                        <w:rPr>
                          <w:rFonts w:ascii="Helvetica Neue World 45 Lt"/>
                          <w:b w:val="0"/>
                          <w:color w:val="6D6E71"/>
                          <w:sz w:val="14"/>
                        </w:rPr>
                        <w:t>Article</w:t>
                      </w:r>
                      <w:r>
                        <w:rPr>
                          <w:rFonts w:ascii="Helvetica Neue World 45 Lt"/>
                          <w:b w:val="0"/>
                          <w:color w:val="6D6E71"/>
                          <w:spacing w:val="3"/>
                          <w:sz w:val="14"/>
                        </w:rPr>
                        <w:t> </w:t>
                      </w:r>
                      <w:r>
                        <w:rPr>
                          <w:rFonts w:ascii="Helvetica Neue World 45 Lt"/>
                          <w:b w:val="0"/>
                          <w:color w:val="6D6E71"/>
                          <w:spacing w:val="-2"/>
                          <w:sz w:val="14"/>
                        </w:rPr>
                        <w:t>914392</w:t>
                      </w:r>
                    </w:hyperlink>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41888">
              <wp:simplePos x="0" y="0"/>
              <wp:positionH relativeFrom="page">
                <wp:posOffset>707299</wp:posOffset>
              </wp:positionH>
              <wp:positionV relativeFrom="page">
                <wp:posOffset>406558</wp:posOffset>
              </wp:positionV>
              <wp:extent cx="1776730" cy="145415"/>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1776730" cy="145415"/>
                      </a:xfrm>
                      <a:prstGeom prst="rect">
                        <a:avLst/>
                      </a:prstGeom>
                    </wps:spPr>
                    <wps:txbx>
                      <w:txbxContent>
                        <w:p>
                          <w:pPr>
                            <w:spacing w:before="8"/>
                            <w:ind w:left="20" w:right="0" w:firstLine="0"/>
                            <w:jc w:val="left"/>
                            <w:rPr>
                              <w:rFonts w:ascii="Bookman Old Style"/>
                              <w:b w:val="0"/>
                              <w:i/>
                              <w:sz w:val="17"/>
                            </w:rPr>
                          </w:pPr>
                          <w:r>
                            <w:rPr>
                              <w:rFonts w:ascii="Bookman Old Style"/>
                              <w:b w:val="0"/>
                              <w:w w:val="85"/>
                              <w:sz w:val="17"/>
                            </w:rPr>
                            <w:t>Yin</w:t>
                          </w:r>
                          <w:r>
                            <w:rPr>
                              <w:rFonts w:ascii="Bookman Old Style"/>
                              <w:b w:val="0"/>
                              <w:spacing w:val="-1"/>
                              <w:sz w:val="17"/>
                            </w:rPr>
                            <w:t> </w:t>
                          </w:r>
                          <w:r>
                            <w:rPr>
                              <w:rFonts w:ascii="Bookman Old Style"/>
                              <w:b w:val="0"/>
                              <w:w w:val="85"/>
                              <w:sz w:val="17"/>
                            </w:rPr>
                            <w:t>et</w:t>
                          </w:r>
                          <w:r>
                            <w:rPr>
                              <w:rFonts w:ascii="Bookman Old Style"/>
                              <w:b w:val="0"/>
                              <w:spacing w:val="-1"/>
                              <w:sz w:val="17"/>
                            </w:rPr>
                            <w:t> </w:t>
                          </w:r>
                          <w:r>
                            <w:rPr>
                              <w:rFonts w:ascii="Bookman Old Style"/>
                              <w:b w:val="0"/>
                              <w:w w:val="85"/>
                              <w:sz w:val="17"/>
                            </w:rPr>
                            <w:t>al.</w:t>
                          </w:r>
                          <w:r>
                            <w:rPr>
                              <w:rFonts w:ascii="Bookman Old Style"/>
                              <w:b w:val="0"/>
                              <w:spacing w:val="-1"/>
                              <w:sz w:val="17"/>
                            </w:rPr>
                            <w:t> </w:t>
                          </w:r>
                          <w:r>
                            <w:rPr>
                              <w:rFonts w:ascii="Bookman Old Style"/>
                              <w:b w:val="0"/>
                              <w:i/>
                              <w:w w:val="85"/>
                              <w:sz w:val="17"/>
                            </w:rPr>
                            <w:t>Light:</w:t>
                          </w:r>
                          <w:r>
                            <w:rPr>
                              <w:rFonts w:ascii="Bookman Old Style"/>
                              <w:b w:val="0"/>
                              <w:i/>
                              <w:spacing w:val="2"/>
                              <w:sz w:val="17"/>
                            </w:rPr>
                            <w:t> </w:t>
                          </w:r>
                          <w:r>
                            <w:rPr>
                              <w:rFonts w:ascii="Bookman Old Style"/>
                              <w:b w:val="0"/>
                              <w:i/>
                              <w:w w:val="85"/>
                              <w:sz w:val="17"/>
                            </w:rPr>
                            <w:t>Science</w:t>
                          </w:r>
                          <w:r>
                            <w:rPr>
                              <w:rFonts w:ascii="Bookman Old Style"/>
                              <w:b w:val="0"/>
                              <w:i/>
                              <w:spacing w:val="4"/>
                              <w:sz w:val="17"/>
                            </w:rPr>
                            <w:t> </w:t>
                          </w:r>
                          <w:r>
                            <w:rPr>
                              <w:rFonts w:ascii="Bookman Old Style"/>
                              <w:b w:val="0"/>
                              <w:i/>
                              <w:w w:val="85"/>
                              <w:sz w:val="17"/>
                            </w:rPr>
                            <w:t>G</w:t>
                          </w:r>
                          <w:r>
                            <w:rPr>
                              <w:rFonts w:ascii="Bookman Old Style"/>
                              <w:b w:val="0"/>
                              <w:i/>
                              <w:spacing w:val="1"/>
                              <w:sz w:val="17"/>
                            </w:rPr>
                            <w:t> </w:t>
                          </w:r>
                          <w:r>
                            <w:rPr>
                              <w:rFonts w:ascii="Bookman Old Style"/>
                              <w:b w:val="0"/>
                              <w:i/>
                              <w:spacing w:val="-2"/>
                              <w:w w:val="85"/>
                              <w:sz w:val="17"/>
                            </w:rPr>
                            <w:t>Applications</w:t>
                          </w:r>
                        </w:p>
                      </w:txbxContent>
                    </wps:txbx>
                    <wps:bodyPr wrap="square" lIns="0" tIns="0" rIns="0" bIns="0" rtlCol="0">
                      <a:noAutofit/>
                    </wps:bodyPr>
                  </wps:wsp>
                </a:graphicData>
              </a:graphic>
            </wp:anchor>
          </w:drawing>
        </mc:Choice>
        <mc:Fallback>
          <w:pict>
            <v:shape style="position:absolute;margin-left:55.692902pt;margin-top:32.012444pt;width:139.9pt;height:11.45pt;mso-position-horizontal-relative:page;mso-position-vertical-relative:page;z-index:-20974592" type="#_x0000_t202" id="docshape97" filled="false" stroked="false">
              <v:textbox inset="0,0,0,0">
                <w:txbxContent>
                  <w:p>
                    <w:pPr>
                      <w:spacing w:before="8"/>
                      <w:ind w:left="20" w:right="0" w:firstLine="0"/>
                      <w:jc w:val="left"/>
                      <w:rPr>
                        <w:rFonts w:ascii="Bookman Old Style"/>
                        <w:b w:val="0"/>
                        <w:i/>
                        <w:sz w:val="17"/>
                      </w:rPr>
                    </w:pPr>
                    <w:r>
                      <w:rPr>
                        <w:rFonts w:ascii="Bookman Old Style"/>
                        <w:b w:val="0"/>
                        <w:w w:val="85"/>
                        <w:sz w:val="17"/>
                      </w:rPr>
                      <w:t>Yin</w:t>
                    </w:r>
                    <w:r>
                      <w:rPr>
                        <w:rFonts w:ascii="Bookman Old Style"/>
                        <w:b w:val="0"/>
                        <w:spacing w:val="-1"/>
                        <w:sz w:val="17"/>
                      </w:rPr>
                      <w:t> </w:t>
                    </w:r>
                    <w:r>
                      <w:rPr>
                        <w:rFonts w:ascii="Bookman Old Style"/>
                        <w:b w:val="0"/>
                        <w:w w:val="85"/>
                        <w:sz w:val="17"/>
                      </w:rPr>
                      <w:t>et</w:t>
                    </w:r>
                    <w:r>
                      <w:rPr>
                        <w:rFonts w:ascii="Bookman Old Style"/>
                        <w:b w:val="0"/>
                        <w:spacing w:val="-1"/>
                        <w:sz w:val="17"/>
                      </w:rPr>
                      <w:t> </w:t>
                    </w:r>
                    <w:r>
                      <w:rPr>
                        <w:rFonts w:ascii="Bookman Old Style"/>
                        <w:b w:val="0"/>
                        <w:w w:val="85"/>
                        <w:sz w:val="17"/>
                      </w:rPr>
                      <w:t>al.</w:t>
                    </w:r>
                    <w:r>
                      <w:rPr>
                        <w:rFonts w:ascii="Bookman Old Style"/>
                        <w:b w:val="0"/>
                        <w:spacing w:val="-1"/>
                        <w:sz w:val="17"/>
                      </w:rPr>
                      <w:t> </w:t>
                    </w:r>
                    <w:r>
                      <w:rPr>
                        <w:rFonts w:ascii="Bookman Old Style"/>
                        <w:b w:val="0"/>
                        <w:i/>
                        <w:w w:val="85"/>
                        <w:sz w:val="17"/>
                      </w:rPr>
                      <w:t>Light:</w:t>
                    </w:r>
                    <w:r>
                      <w:rPr>
                        <w:rFonts w:ascii="Bookman Old Style"/>
                        <w:b w:val="0"/>
                        <w:i/>
                        <w:spacing w:val="2"/>
                        <w:sz w:val="17"/>
                      </w:rPr>
                      <w:t> </w:t>
                    </w:r>
                    <w:r>
                      <w:rPr>
                        <w:rFonts w:ascii="Bookman Old Style"/>
                        <w:b w:val="0"/>
                        <w:i/>
                        <w:w w:val="85"/>
                        <w:sz w:val="17"/>
                      </w:rPr>
                      <w:t>Science</w:t>
                    </w:r>
                    <w:r>
                      <w:rPr>
                        <w:rFonts w:ascii="Bookman Old Style"/>
                        <w:b w:val="0"/>
                        <w:i/>
                        <w:spacing w:val="4"/>
                        <w:sz w:val="17"/>
                      </w:rPr>
                      <w:t> </w:t>
                    </w:r>
                    <w:r>
                      <w:rPr>
                        <w:rFonts w:ascii="Bookman Old Style"/>
                        <w:b w:val="0"/>
                        <w:i/>
                        <w:w w:val="85"/>
                        <w:sz w:val="17"/>
                      </w:rPr>
                      <w:t>G</w:t>
                    </w:r>
                    <w:r>
                      <w:rPr>
                        <w:rFonts w:ascii="Bookman Old Style"/>
                        <w:b w:val="0"/>
                        <w:i/>
                        <w:spacing w:val="1"/>
                        <w:sz w:val="17"/>
                      </w:rPr>
                      <w:t> </w:t>
                    </w:r>
                    <w:r>
                      <w:rPr>
                        <w:rFonts w:ascii="Bookman Old Style"/>
                        <w:b w:val="0"/>
                        <w:i/>
                        <w:spacing w:val="-2"/>
                        <w:w w:val="85"/>
                        <w:sz w:val="17"/>
                      </w:rPr>
                      <w:t>Applications</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2400">
              <wp:simplePos x="0" y="0"/>
              <wp:positionH relativeFrom="page">
                <wp:posOffset>6208812</wp:posOffset>
              </wp:positionH>
              <wp:positionV relativeFrom="page">
                <wp:posOffset>406558</wp:posOffset>
              </wp:positionV>
              <wp:extent cx="644525" cy="145415"/>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644525" cy="145415"/>
                      </a:xfrm>
                      <a:prstGeom prst="rect">
                        <a:avLst/>
                      </a:prstGeom>
                    </wps:spPr>
                    <wps:txbx>
                      <w:txbxContent>
                        <w:p>
                          <w:pPr>
                            <w:spacing w:before="8"/>
                            <w:ind w:left="20" w:right="0" w:firstLine="0"/>
                            <w:jc w:val="left"/>
                            <w:rPr>
                              <w:rFonts w:ascii="Bookman Old Style"/>
                              <w:b w:val="0"/>
                              <w:sz w:val="17"/>
                            </w:rPr>
                          </w:pPr>
                          <w:r>
                            <w:rPr>
                              <w:rFonts w:ascii="Bookman Old Style"/>
                              <w:b w:val="0"/>
                              <w:w w:val="90"/>
                              <w:sz w:val="17"/>
                            </w:rPr>
                            <w:t>Page</w:t>
                          </w:r>
                          <w:r>
                            <w:rPr>
                              <w:rFonts w:ascii="Bookman Old Style"/>
                              <w:b w:val="0"/>
                              <w:spacing w:val="-6"/>
                              <w:w w:val="90"/>
                              <w:sz w:val="17"/>
                            </w:rPr>
                            <w:t> </w:t>
                          </w:r>
                          <w:r>
                            <w:rPr>
                              <w:rFonts w:ascii="Bookman Old Style"/>
                              <w:b w:val="0"/>
                              <w:w w:val="90"/>
                              <w:sz w:val="17"/>
                            </w:rPr>
                            <w:fldChar w:fldCharType="begin"/>
                          </w:r>
                          <w:r>
                            <w:rPr>
                              <w:rFonts w:ascii="Bookman Old Style"/>
                              <w:b w:val="0"/>
                              <w:w w:val="90"/>
                              <w:sz w:val="17"/>
                            </w:rPr>
                            <w:instrText> PAGE </w:instrText>
                          </w:r>
                          <w:r>
                            <w:rPr>
                              <w:rFonts w:ascii="Bookman Old Style"/>
                              <w:b w:val="0"/>
                              <w:w w:val="90"/>
                              <w:sz w:val="17"/>
                            </w:rPr>
                            <w:fldChar w:fldCharType="separate"/>
                          </w:r>
                          <w:r>
                            <w:rPr>
                              <w:rFonts w:ascii="Bookman Old Style"/>
                              <w:b w:val="0"/>
                              <w:w w:val="90"/>
                              <w:sz w:val="17"/>
                            </w:rPr>
                            <w:t>10</w:t>
                          </w:r>
                          <w:r>
                            <w:rPr>
                              <w:rFonts w:ascii="Bookman Old Style"/>
                              <w:b w:val="0"/>
                              <w:w w:val="90"/>
                              <w:sz w:val="17"/>
                            </w:rPr>
                            <w:fldChar w:fldCharType="end"/>
                          </w:r>
                          <w:r>
                            <w:rPr>
                              <w:rFonts w:ascii="Bookman Old Style"/>
                              <w:b w:val="0"/>
                              <w:spacing w:val="-5"/>
                              <w:w w:val="90"/>
                              <w:sz w:val="17"/>
                            </w:rPr>
                            <w:t> </w:t>
                          </w:r>
                          <w:r>
                            <w:rPr>
                              <w:rFonts w:ascii="Bookman Old Style"/>
                              <w:b w:val="0"/>
                              <w:w w:val="90"/>
                              <w:sz w:val="17"/>
                            </w:rPr>
                            <w:t>of</w:t>
                          </w:r>
                          <w:r>
                            <w:rPr>
                              <w:rFonts w:ascii="Bookman Old Style"/>
                              <w:b w:val="0"/>
                              <w:spacing w:val="-5"/>
                              <w:w w:val="90"/>
                              <w:sz w:val="17"/>
                            </w:rPr>
                            <w:t> 22</w:t>
                          </w:r>
                        </w:p>
                      </w:txbxContent>
                    </wps:txbx>
                    <wps:bodyPr wrap="square" lIns="0" tIns="0" rIns="0" bIns="0" rtlCol="0">
                      <a:noAutofit/>
                    </wps:bodyPr>
                  </wps:wsp>
                </a:graphicData>
              </a:graphic>
            </wp:anchor>
          </w:drawing>
        </mc:Choice>
        <mc:Fallback>
          <w:pict>
            <v:shape style="position:absolute;margin-left:488.882843pt;margin-top:32.012444pt;width:50.75pt;height:11.45pt;mso-position-horizontal-relative:page;mso-position-vertical-relative:page;z-index:-20974080" type="#_x0000_t202" id="docshape98" filled="false" stroked="false">
              <v:textbox inset="0,0,0,0">
                <w:txbxContent>
                  <w:p>
                    <w:pPr>
                      <w:spacing w:before="8"/>
                      <w:ind w:left="20" w:right="0" w:firstLine="0"/>
                      <w:jc w:val="left"/>
                      <w:rPr>
                        <w:rFonts w:ascii="Bookman Old Style"/>
                        <w:b w:val="0"/>
                        <w:sz w:val="17"/>
                      </w:rPr>
                    </w:pPr>
                    <w:r>
                      <w:rPr>
                        <w:rFonts w:ascii="Bookman Old Style"/>
                        <w:b w:val="0"/>
                        <w:w w:val="90"/>
                        <w:sz w:val="17"/>
                      </w:rPr>
                      <w:t>Page</w:t>
                    </w:r>
                    <w:r>
                      <w:rPr>
                        <w:rFonts w:ascii="Bookman Old Style"/>
                        <w:b w:val="0"/>
                        <w:spacing w:val="-6"/>
                        <w:w w:val="90"/>
                        <w:sz w:val="17"/>
                      </w:rPr>
                      <w:t> </w:t>
                    </w:r>
                    <w:r>
                      <w:rPr>
                        <w:rFonts w:ascii="Bookman Old Style"/>
                        <w:b w:val="0"/>
                        <w:w w:val="90"/>
                        <w:sz w:val="17"/>
                      </w:rPr>
                      <w:fldChar w:fldCharType="begin"/>
                    </w:r>
                    <w:r>
                      <w:rPr>
                        <w:rFonts w:ascii="Bookman Old Style"/>
                        <w:b w:val="0"/>
                        <w:w w:val="90"/>
                        <w:sz w:val="17"/>
                      </w:rPr>
                      <w:instrText> PAGE </w:instrText>
                    </w:r>
                    <w:r>
                      <w:rPr>
                        <w:rFonts w:ascii="Bookman Old Style"/>
                        <w:b w:val="0"/>
                        <w:w w:val="90"/>
                        <w:sz w:val="17"/>
                      </w:rPr>
                      <w:fldChar w:fldCharType="separate"/>
                    </w:r>
                    <w:r>
                      <w:rPr>
                        <w:rFonts w:ascii="Bookman Old Style"/>
                        <w:b w:val="0"/>
                        <w:w w:val="90"/>
                        <w:sz w:val="17"/>
                      </w:rPr>
                      <w:t>10</w:t>
                    </w:r>
                    <w:r>
                      <w:rPr>
                        <w:rFonts w:ascii="Bookman Old Style"/>
                        <w:b w:val="0"/>
                        <w:w w:val="90"/>
                        <w:sz w:val="17"/>
                      </w:rPr>
                      <w:fldChar w:fldCharType="end"/>
                    </w:r>
                    <w:r>
                      <w:rPr>
                        <w:rFonts w:ascii="Bookman Old Style"/>
                        <w:b w:val="0"/>
                        <w:spacing w:val="-5"/>
                        <w:w w:val="90"/>
                        <w:sz w:val="17"/>
                      </w:rPr>
                      <w:t> </w:t>
                    </w:r>
                    <w:r>
                      <w:rPr>
                        <w:rFonts w:ascii="Bookman Old Style"/>
                        <w:b w:val="0"/>
                        <w:w w:val="90"/>
                        <w:sz w:val="17"/>
                      </w:rPr>
                      <w:t>of</w:t>
                    </w:r>
                    <w:r>
                      <w:rPr>
                        <w:rFonts w:ascii="Bookman Old Style"/>
                        <w:b w:val="0"/>
                        <w:spacing w:val="-5"/>
                        <w:w w:val="90"/>
                        <w:sz w:val="17"/>
                      </w:rPr>
                      <w:t> 22</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2912">
              <wp:simplePos x="0" y="0"/>
              <wp:positionH relativeFrom="page">
                <wp:posOffset>3463696</wp:posOffset>
              </wp:positionH>
              <wp:positionV relativeFrom="page">
                <wp:posOffset>420001</wp:posOffset>
              </wp:positionV>
              <wp:extent cx="713105" cy="134620"/>
              <wp:effectExtent l="0" t="0" r="0" b="0"/>
              <wp:wrapNone/>
              <wp:docPr id="103" name="Textbox 103"/>
              <wp:cNvGraphicFramePr>
                <a:graphicFrameLocks/>
              </wp:cNvGraphicFramePr>
              <a:graphic>
                <a:graphicData uri="http://schemas.microsoft.com/office/word/2010/wordprocessingShape">
                  <wps:wsp>
                    <wps:cNvPr id="103" name="Textbox 103"/>
                    <wps:cNvSpPr txBox="1"/>
                    <wps:spPr>
                      <a:xfrm>
                        <a:off x="0" y="0"/>
                        <a:ext cx="713105" cy="134620"/>
                      </a:xfrm>
                      <a:prstGeom prst="rect">
                        <a:avLst/>
                      </a:prstGeom>
                    </wps:spPr>
                    <wps:txbx>
                      <w:txbxContent>
                        <w:p>
                          <w:pPr>
                            <w:spacing w:line="195" w:lineRule="exact" w:before="0"/>
                            <w:ind w:left="20" w:right="0" w:firstLine="0"/>
                            <w:jc w:val="left"/>
                            <w:rPr>
                              <w:rFonts w:ascii="Book Antiqua"/>
                              <w:sz w:val="17"/>
                            </w:rPr>
                          </w:pPr>
                          <w:r>
                            <w:rPr>
                              <w:rFonts w:ascii="Book Antiqua"/>
                              <w:sz w:val="17"/>
                            </w:rPr>
                            <w:t>(2022)</w:t>
                          </w:r>
                          <w:r>
                            <w:rPr>
                              <w:rFonts w:ascii="Book Antiqua"/>
                              <w:spacing w:val="37"/>
                              <w:sz w:val="17"/>
                            </w:rPr>
                            <w:t>  </w:t>
                          </w:r>
                          <w:r>
                            <w:rPr>
                              <w:rFonts w:ascii="Book Antiqua"/>
                              <w:spacing w:val="-2"/>
                              <w:sz w:val="17"/>
                            </w:rPr>
                            <w:t>11:161</w:t>
                          </w:r>
                        </w:p>
                      </w:txbxContent>
                    </wps:txbx>
                    <wps:bodyPr wrap="square" lIns="0" tIns="0" rIns="0" bIns="0" rtlCol="0">
                      <a:noAutofit/>
                    </wps:bodyPr>
                  </wps:wsp>
                </a:graphicData>
              </a:graphic>
            </wp:anchor>
          </w:drawing>
        </mc:Choice>
        <mc:Fallback>
          <w:pict>
            <v:shape style="position:absolute;margin-left:272.732025pt;margin-top:33.070969pt;width:56.15pt;height:10.6pt;mso-position-horizontal-relative:page;mso-position-vertical-relative:page;z-index:-20973568" type="#_x0000_t202" id="docshape99" filled="false" stroked="false">
              <v:textbox inset="0,0,0,0">
                <w:txbxContent>
                  <w:p>
                    <w:pPr>
                      <w:spacing w:line="195" w:lineRule="exact" w:before="0"/>
                      <w:ind w:left="20" w:right="0" w:firstLine="0"/>
                      <w:jc w:val="left"/>
                      <w:rPr>
                        <w:rFonts w:ascii="Book Antiqua"/>
                        <w:sz w:val="17"/>
                      </w:rPr>
                    </w:pPr>
                    <w:r>
                      <w:rPr>
                        <w:rFonts w:ascii="Book Antiqua"/>
                        <w:sz w:val="17"/>
                      </w:rPr>
                      <w:t>(2022)</w:t>
                    </w:r>
                    <w:r>
                      <w:rPr>
                        <w:rFonts w:ascii="Book Antiqua"/>
                        <w:spacing w:val="37"/>
                        <w:sz w:val="17"/>
                      </w:rPr>
                      <w:t>  </w:t>
                    </w:r>
                    <w:r>
                      <w:rPr>
                        <w:rFonts w:ascii="Book Antiqua"/>
                        <w:spacing w:val="-2"/>
                        <w:sz w:val="17"/>
                      </w:rPr>
                      <w:t>11:161</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44960">
              <wp:simplePos x="0" y="0"/>
              <wp:positionH relativeFrom="page">
                <wp:posOffset>707299</wp:posOffset>
              </wp:positionH>
              <wp:positionV relativeFrom="page">
                <wp:posOffset>511554</wp:posOffset>
              </wp:positionV>
              <wp:extent cx="630555" cy="122555"/>
              <wp:effectExtent l="0" t="0" r="0" b="0"/>
              <wp:wrapNone/>
              <wp:docPr id="1458" name="Textbox 1458"/>
              <wp:cNvGraphicFramePr>
                <a:graphicFrameLocks/>
              </wp:cNvGraphicFramePr>
              <a:graphic>
                <a:graphicData uri="http://schemas.microsoft.com/office/word/2010/wordprocessingShape">
                  <wps:wsp>
                    <wps:cNvPr id="1458" name="Textbox 1458"/>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2902pt;margin-top:40.2799pt;width:49.65pt;height:9.65pt;mso-position-horizontal-relative:page;mso-position-vertical-relative:page;z-index:-20971520" type="#_x0000_t202" id="docshape1307"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5472">
              <wp:simplePos x="0" y="0"/>
              <wp:positionH relativeFrom="page">
                <wp:posOffset>5742259</wp:posOffset>
              </wp:positionH>
              <wp:positionV relativeFrom="page">
                <wp:posOffset>511554</wp:posOffset>
              </wp:positionV>
              <wp:extent cx="1110615" cy="122555"/>
              <wp:effectExtent l="0" t="0" r="0" b="0"/>
              <wp:wrapNone/>
              <wp:docPr id="1459" name="Textbox 1459"/>
              <wp:cNvGraphicFramePr>
                <a:graphicFrameLocks/>
              </wp:cNvGraphicFramePr>
              <a:graphic>
                <a:graphicData uri="http://schemas.microsoft.com/office/word/2010/wordprocessingShape">
                  <wps:wsp>
                    <wps:cNvPr id="1459" name="Textbox 1459"/>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6454pt;margin-top:40.2799pt;width:87.45pt;height:9.65pt;mso-position-horizontal-relative:page;mso-position-vertical-relative:page;z-index:-20971008" type="#_x0000_t202" id="docshape1308"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47520">
              <wp:simplePos x="0" y="0"/>
              <wp:positionH relativeFrom="page">
                <wp:posOffset>707299</wp:posOffset>
              </wp:positionH>
              <wp:positionV relativeFrom="page">
                <wp:posOffset>511554</wp:posOffset>
              </wp:positionV>
              <wp:extent cx="630555" cy="122555"/>
              <wp:effectExtent l="0" t="0" r="0" b="0"/>
              <wp:wrapNone/>
              <wp:docPr id="1463" name="Textbox 1463"/>
              <wp:cNvGraphicFramePr>
                <a:graphicFrameLocks/>
              </wp:cNvGraphicFramePr>
              <a:graphic>
                <a:graphicData uri="http://schemas.microsoft.com/office/word/2010/wordprocessingShape">
                  <wps:wsp>
                    <wps:cNvPr id="1463" name="Textbox 1463"/>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2902pt;margin-top:40.2799pt;width:49.65pt;height:9.65pt;mso-position-horizontal-relative:page;mso-position-vertical-relative:page;z-index:-20968960" type="#_x0000_t202" id="docshape1312"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48032">
              <wp:simplePos x="0" y="0"/>
              <wp:positionH relativeFrom="page">
                <wp:posOffset>5742259</wp:posOffset>
              </wp:positionH>
              <wp:positionV relativeFrom="page">
                <wp:posOffset>511554</wp:posOffset>
              </wp:positionV>
              <wp:extent cx="1110615" cy="122555"/>
              <wp:effectExtent l="0" t="0" r="0" b="0"/>
              <wp:wrapNone/>
              <wp:docPr id="1464" name="Textbox 1464"/>
              <wp:cNvGraphicFramePr>
                <a:graphicFrameLocks/>
              </wp:cNvGraphicFramePr>
              <a:graphic>
                <a:graphicData uri="http://schemas.microsoft.com/office/word/2010/wordprocessingShape">
                  <wps:wsp>
                    <wps:cNvPr id="1464" name="Textbox 1464"/>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6454pt;margin-top:40.2799pt;width:87.45pt;height:9.65pt;mso-position-horizontal-relative:page;mso-position-vertical-relative:page;z-index:-20968448" type="#_x0000_t202" id="docshape1313"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0080">
              <wp:simplePos x="0" y="0"/>
              <wp:positionH relativeFrom="page">
                <wp:posOffset>707298</wp:posOffset>
              </wp:positionH>
              <wp:positionV relativeFrom="page">
                <wp:posOffset>511549</wp:posOffset>
              </wp:positionV>
              <wp:extent cx="630555" cy="122555"/>
              <wp:effectExtent l="0" t="0" r="0" b="0"/>
              <wp:wrapNone/>
              <wp:docPr id="1468" name="Textbox 1468"/>
              <wp:cNvGraphicFramePr>
                <a:graphicFrameLocks/>
              </wp:cNvGraphicFramePr>
              <a:graphic>
                <a:graphicData uri="http://schemas.microsoft.com/office/word/2010/wordprocessingShape">
                  <wps:wsp>
                    <wps:cNvPr id="1468" name="Textbox 1468"/>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281pt;margin-top:40.279484pt;width:49.65pt;height:9.65pt;mso-position-horizontal-relative:page;mso-position-vertical-relative:page;z-index:-20966400" type="#_x0000_t202" id="docshape1317"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0592">
              <wp:simplePos x="0" y="0"/>
              <wp:positionH relativeFrom="page">
                <wp:posOffset>5742258</wp:posOffset>
              </wp:positionH>
              <wp:positionV relativeFrom="page">
                <wp:posOffset>511549</wp:posOffset>
              </wp:positionV>
              <wp:extent cx="1110615" cy="122555"/>
              <wp:effectExtent l="0" t="0" r="0" b="0"/>
              <wp:wrapNone/>
              <wp:docPr id="1469" name="Textbox 1469"/>
              <wp:cNvGraphicFramePr>
                <a:graphicFrameLocks/>
              </wp:cNvGraphicFramePr>
              <a:graphic>
                <a:graphicData uri="http://schemas.microsoft.com/office/word/2010/wordprocessingShape">
                  <wps:wsp>
                    <wps:cNvPr id="1469" name="Textbox 1469"/>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6362pt;margin-top:40.279484pt;width:87.45pt;height:9.65pt;mso-position-horizontal-relative:page;mso-position-vertical-relative:page;z-index:-20965888" type="#_x0000_t202" id="docshape1318"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2640">
              <wp:simplePos x="0" y="0"/>
              <wp:positionH relativeFrom="page">
                <wp:posOffset>707287</wp:posOffset>
              </wp:positionH>
              <wp:positionV relativeFrom="page">
                <wp:posOffset>511545</wp:posOffset>
              </wp:positionV>
              <wp:extent cx="630555" cy="122555"/>
              <wp:effectExtent l="0" t="0" r="0" b="0"/>
              <wp:wrapNone/>
              <wp:docPr id="1474" name="Textbox 1474"/>
              <wp:cNvGraphicFramePr>
                <a:graphicFrameLocks/>
              </wp:cNvGraphicFramePr>
              <a:graphic>
                <a:graphicData uri="http://schemas.microsoft.com/office/word/2010/wordprocessingShape">
                  <wps:wsp>
                    <wps:cNvPr id="1474" name="Textbox 1474"/>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1898pt;margin-top:40.27914pt;width:49.65pt;height:9.65pt;mso-position-horizontal-relative:page;mso-position-vertical-relative:page;z-index:-20963840" type="#_x0000_t202" id="docshape1323"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3152">
              <wp:simplePos x="0" y="0"/>
              <wp:positionH relativeFrom="page">
                <wp:posOffset>5742247</wp:posOffset>
              </wp:positionH>
              <wp:positionV relativeFrom="page">
                <wp:posOffset>511545</wp:posOffset>
              </wp:positionV>
              <wp:extent cx="1110615" cy="122555"/>
              <wp:effectExtent l="0" t="0" r="0" b="0"/>
              <wp:wrapNone/>
              <wp:docPr id="1475" name="Textbox 1475"/>
              <wp:cNvGraphicFramePr>
                <a:graphicFrameLocks/>
              </wp:cNvGraphicFramePr>
              <a:graphic>
                <a:graphicData uri="http://schemas.microsoft.com/office/word/2010/wordprocessingShape">
                  <wps:wsp>
                    <wps:cNvPr id="1475" name="Textbox 1475"/>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5447pt;margin-top:40.27914pt;width:87.45pt;height:9.65pt;mso-position-horizontal-relative:page;mso-position-vertical-relative:page;z-index:-20963328" type="#_x0000_t202" id="docshape1324"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5200">
              <wp:simplePos x="0" y="0"/>
              <wp:positionH relativeFrom="page">
                <wp:posOffset>707317</wp:posOffset>
              </wp:positionH>
              <wp:positionV relativeFrom="page">
                <wp:posOffset>511549</wp:posOffset>
              </wp:positionV>
              <wp:extent cx="630555" cy="122555"/>
              <wp:effectExtent l="0" t="0" r="0" b="0"/>
              <wp:wrapNone/>
              <wp:docPr id="1483" name="Textbox 1483"/>
              <wp:cNvGraphicFramePr>
                <a:graphicFrameLocks/>
              </wp:cNvGraphicFramePr>
              <a:graphic>
                <a:graphicData uri="http://schemas.microsoft.com/office/word/2010/wordprocessingShape">
                  <wps:wsp>
                    <wps:cNvPr id="1483" name="Textbox 1483"/>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4294pt;margin-top:40.279484pt;width:49.65pt;height:9.65pt;mso-position-horizontal-relative:page;mso-position-vertical-relative:page;z-index:-20961280" type="#_x0000_t202" id="docshape1332"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5712">
              <wp:simplePos x="0" y="0"/>
              <wp:positionH relativeFrom="page">
                <wp:posOffset>5742277</wp:posOffset>
              </wp:positionH>
              <wp:positionV relativeFrom="page">
                <wp:posOffset>511549</wp:posOffset>
              </wp:positionV>
              <wp:extent cx="1110615" cy="122555"/>
              <wp:effectExtent l="0" t="0" r="0" b="0"/>
              <wp:wrapNone/>
              <wp:docPr id="1484" name="Textbox 1484"/>
              <wp:cNvGraphicFramePr>
                <a:graphicFrameLocks/>
              </wp:cNvGraphicFramePr>
              <a:graphic>
                <a:graphicData uri="http://schemas.microsoft.com/office/word/2010/wordprocessingShape">
                  <wps:wsp>
                    <wps:cNvPr id="1484" name="Textbox 1484"/>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7858pt;margin-top:40.279484pt;width:87.45pt;height:9.65pt;mso-position-horizontal-relative:page;mso-position-vertical-relative:page;z-index:-20960768" type="#_x0000_t202" id="docshape1333"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57760">
              <wp:simplePos x="0" y="0"/>
              <wp:positionH relativeFrom="page">
                <wp:posOffset>707282</wp:posOffset>
              </wp:positionH>
              <wp:positionV relativeFrom="page">
                <wp:posOffset>511549</wp:posOffset>
              </wp:positionV>
              <wp:extent cx="630555" cy="122555"/>
              <wp:effectExtent l="0" t="0" r="0" b="0"/>
              <wp:wrapNone/>
              <wp:docPr id="1492" name="Textbox 1492"/>
              <wp:cNvGraphicFramePr>
                <a:graphicFrameLocks/>
              </wp:cNvGraphicFramePr>
              <a:graphic>
                <a:graphicData uri="http://schemas.microsoft.com/office/word/2010/wordprocessingShape">
                  <wps:wsp>
                    <wps:cNvPr id="1492" name="Textbox 1492"/>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1547pt;margin-top:40.279484pt;width:49.65pt;height:9.65pt;mso-position-horizontal-relative:page;mso-position-vertical-relative:page;z-index:-20958720" type="#_x0000_t202" id="docshape1341"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58272">
              <wp:simplePos x="0" y="0"/>
              <wp:positionH relativeFrom="page">
                <wp:posOffset>5742242</wp:posOffset>
              </wp:positionH>
              <wp:positionV relativeFrom="page">
                <wp:posOffset>511549</wp:posOffset>
              </wp:positionV>
              <wp:extent cx="1110615" cy="122555"/>
              <wp:effectExtent l="0" t="0" r="0" b="0"/>
              <wp:wrapNone/>
              <wp:docPr id="1493" name="Textbox 1493"/>
              <wp:cNvGraphicFramePr>
                <a:graphicFrameLocks/>
              </wp:cNvGraphicFramePr>
              <a:graphic>
                <a:graphicData uri="http://schemas.microsoft.com/office/word/2010/wordprocessingShape">
                  <wps:wsp>
                    <wps:cNvPr id="1493" name="Textbox 1493"/>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5111pt;margin-top:40.279484pt;width:87.45pt;height:9.65pt;mso-position-horizontal-relative:page;mso-position-vertical-relative:page;z-index:-20958208" type="#_x0000_t202" id="docshape1342"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0320">
              <wp:simplePos x="0" y="0"/>
              <wp:positionH relativeFrom="page">
                <wp:posOffset>707300</wp:posOffset>
              </wp:positionH>
              <wp:positionV relativeFrom="page">
                <wp:posOffset>511552</wp:posOffset>
              </wp:positionV>
              <wp:extent cx="630555" cy="122555"/>
              <wp:effectExtent l="0" t="0" r="0" b="0"/>
              <wp:wrapNone/>
              <wp:docPr id="1501" name="Textbox 1501"/>
              <wp:cNvGraphicFramePr>
                <a:graphicFrameLocks/>
              </wp:cNvGraphicFramePr>
              <a:graphic>
                <a:graphicData uri="http://schemas.microsoft.com/office/word/2010/wordprocessingShape">
                  <wps:wsp>
                    <wps:cNvPr id="1501" name="Textbox 1501"/>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294pt;margin-top:40.279705pt;width:49.65pt;height:9.65pt;mso-position-horizontal-relative:page;mso-position-vertical-relative:page;z-index:-20956160" type="#_x0000_t202" id="docshape1350"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60832">
              <wp:simplePos x="0" y="0"/>
              <wp:positionH relativeFrom="page">
                <wp:posOffset>5742260</wp:posOffset>
              </wp:positionH>
              <wp:positionV relativeFrom="page">
                <wp:posOffset>511552</wp:posOffset>
              </wp:positionV>
              <wp:extent cx="1110615" cy="122555"/>
              <wp:effectExtent l="0" t="0" r="0" b="0"/>
              <wp:wrapNone/>
              <wp:docPr id="1502" name="Textbox 1502"/>
              <wp:cNvGraphicFramePr>
                <a:graphicFrameLocks/>
              </wp:cNvGraphicFramePr>
              <a:graphic>
                <a:graphicData uri="http://schemas.microsoft.com/office/word/2010/wordprocessingShape">
                  <wps:wsp>
                    <wps:cNvPr id="1502" name="Textbox 1502"/>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6484pt;margin-top:40.279705pt;width:87.45pt;height:9.65pt;mso-position-horizontal-relative:page;mso-position-vertical-relative:page;z-index:-20955648" type="#_x0000_t202" id="docshape1351"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2880">
              <wp:simplePos x="0" y="0"/>
              <wp:positionH relativeFrom="page">
                <wp:posOffset>707308</wp:posOffset>
              </wp:positionH>
              <wp:positionV relativeFrom="page">
                <wp:posOffset>511552</wp:posOffset>
              </wp:positionV>
              <wp:extent cx="630555" cy="122555"/>
              <wp:effectExtent l="0" t="0" r="0" b="0"/>
              <wp:wrapNone/>
              <wp:docPr id="1512" name="Textbox 1512"/>
              <wp:cNvGraphicFramePr>
                <a:graphicFrameLocks/>
              </wp:cNvGraphicFramePr>
              <a:graphic>
                <a:graphicData uri="http://schemas.microsoft.com/office/word/2010/wordprocessingShape">
                  <wps:wsp>
                    <wps:cNvPr id="1512" name="Textbox 1512"/>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3596pt;margin-top:40.279736pt;width:49.65pt;height:9.65pt;mso-position-horizontal-relative:page;mso-position-vertical-relative:page;z-index:-20953600" type="#_x0000_t202" id="docshape1361"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63392">
              <wp:simplePos x="0" y="0"/>
              <wp:positionH relativeFrom="page">
                <wp:posOffset>5742268</wp:posOffset>
              </wp:positionH>
              <wp:positionV relativeFrom="page">
                <wp:posOffset>511552</wp:posOffset>
              </wp:positionV>
              <wp:extent cx="1110615" cy="122555"/>
              <wp:effectExtent l="0" t="0" r="0" b="0"/>
              <wp:wrapNone/>
              <wp:docPr id="1513" name="Textbox 1513"/>
              <wp:cNvGraphicFramePr>
                <a:graphicFrameLocks/>
              </wp:cNvGraphicFramePr>
              <a:graphic>
                <a:graphicData uri="http://schemas.microsoft.com/office/word/2010/wordprocessingShape">
                  <wps:wsp>
                    <wps:cNvPr id="1513" name="Textbox 1513"/>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7156pt;margin-top:40.279736pt;width:87.45pt;height:9.65pt;mso-position-horizontal-relative:page;mso-position-vertical-relative:page;z-index:-20953088" type="#_x0000_t202" id="docshape1362"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5440">
              <wp:simplePos x="0" y="0"/>
              <wp:positionH relativeFrom="page">
                <wp:posOffset>707309</wp:posOffset>
              </wp:positionH>
              <wp:positionV relativeFrom="page">
                <wp:posOffset>511570</wp:posOffset>
              </wp:positionV>
              <wp:extent cx="630555" cy="122555"/>
              <wp:effectExtent l="0" t="0" r="0" b="0"/>
              <wp:wrapNone/>
              <wp:docPr id="1518" name="Textbox 1518"/>
              <wp:cNvGraphicFramePr>
                <a:graphicFrameLocks/>
              </wp:cNvGraphicFramePr>
              <a:graphic>
                <a:graphicData uri="http://schemas.microsoft.com/office/word/2010/wordprocessingShape">
                  <wps:wsp>
                    <wps:cNvPr id="1518" name="Textbox 1518"/>
                    <wps:cNvSpPr txBox="1"/>
                    <wps:spPr>
                      <a:xfrm>
                        <a:off x="0" y="0"/>
                        <a:ext cx="630555" cy="122555"/>
                      </a:xfrm>
                      <a:prstGeom prst="rect">
                        <a:avLst/>
                      </a:prstGeom>
                    </wps:spPr>
                    <wps:txbx>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wps:txbx>
                    <wps:bodyPr wrap="square" lIns="0" tIns="0" rIns="0" bIns="0" rtlCol="0">
                      <a:noAutofit/>
                    </wps:bodyPr>
                  </wps:wsp>
                </a:graphicData>
              </a:graphic>
            </wp:anchor>
          </w:drawing>
        </mc:Choice>
        <mc:Fallback>
          <w:pict>
            <v:shape style="position:absolute;margin-left:55.693638pt;margin-top:40.281136pt;width:49.65pt;height:9.65pt;mso-position-horizontal-relative:page;mso-position-vertical-relative:page;z-index:-20951040" type="#_x0000_t202" id="docshape1367" filled="false" stroked="false">
              <v:textbox inset="0,0,0,0">
                <w:txbxContent>
                  <w:p>
                    <w:pPr>
                      <w:spacing w:before="8"/>
                      <w:ind w:left="20" w:right="0" w:firstLine="0"/>
                      <w:jc w:val="left"/>
                      <w:rPr>
                        <w:rFonts w:ascii="Lucida Sans" w:hAnsi="Lucida Sans"/>
                        <w:sz w:val="14"/>
                      </w:rPr>
                    </w:pPr>
                    <w:r>
                      <w:rPr>
                        <w:rFonts w:ascii="Lucida Sans" w:hAnsi="Lucida Sans"/>
                        <w:color w:val="706F70"/>
                        <w:spacing w:val="-2"/>
                        <w:sz w:val="14"/>
                      </w:rPr>
                      <w:t>Döllinger</w:t>
                    </w:r>
                    <w:r>
                      <w:rPr>
                        <w:rFonts w:ascii="Lucida Sans" w:hAnsi="Lucida Sans"/>
                        <w:color w:val="706F70"/>
                        <w:spacing w:val="-7"/>
                        <w:sz w:val="14"/>
                      </w:rPr>
                      <w:t> </w:t>
                    </w:r>
                    <w:r>
                      <w:rPr>
                        <w:rFonts w:ascii="Lucida Sans" w:hAnsi="Lucida Sans"/>
                        <w:color w:val="706F70"/>
                        <w:spacing w:val="-2"/>
                        <w:sz w:val="14"/>
                      </w:rPr>
                      <w:t>et</w:t>
                    </w:r>
                    <w:r>
                      <w:rPr>
                        <w:rFonts w:ascii="Lucida Sans" w:hAnsi="Lucida Sans"/>
                        <w:color w:val="706F70"/>
                        <w:spacing w:val="-8"/>
                        <w:sz w:val="14"/>
                      </w:rPr>
                      <w:t> </w:t>
                    </w:r>
                    <w:r>
                      <w:rPr>
                        <w:rFonts w:ascii="Lucida Sans" w:hAnsi="Lucida Sans"/>
                        <w:color w:val="706F70"/>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65952">
              <wp:simplePos x="0" y="0"/>
              <wp:positionH relativeFrom="page">
                <wp:posOffset>5742269</wp:posOffset>
              </wp:positionH>
              <wp:positionV relativeFrom="page">
                <wp:posOffset>511570</wp:posOffset>
              </wp:positionV>
              <wp:extent cx="1110615" cy="122555"/>
              <wp:effectExtent l="0" t="0" r="0" b="0"/>
              <wp:wrapNone/>
              <wp:docPr id="1519" name="Textbox 1519"/>
              <wp:cNvGraphicFramePr>
                <a:graphicFrameLocks/>
              </wp:cNvGraphicFramePr>
              <a:graphic>
                <a:graphicData uri="http://schemas.microsoft.com/office/word/2010/wordprocessingShape">
                  <wps:wsp>
                    <wps:cNvPr id="1519" name="Textbox 1519"/>
                    <wps:cNvSpPr txBox="1"/>
                    <wps:spPr>
                      <a:xfrm>
                        <a:off x="0" y="0"/>
                        <a:ext cx="1110615" cy="122555"/>
                      </a:xfrm>
                      <a:prstGeom prst="rect">
                        <a:avLst/>
                      </a:prstGeom>
                    </wps:spPr>
                    <wps:txbx>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wps:txbx>
                    <wps:bodyPr wrap="square" lIns="0" tIns="0" rIns="0" bIns="0" rtlCol="0">
                      <a:noAutofit/>
                    </wps:bodyPr>
                  </wps:wsp>
                </a:graphicData>
              </a:graphic>
            </wp:anchor>
          </w:drawing>
        </mc:Choice>
        <mc:Fallback>
          <w:pict>
            <v:shape style="position:absolute;margin-left:452.147186pt;margin-top:40.281136pt;width:87.45pt;height:9.65pt;mso-position-horizontal-relative:page;mso-position-vertical-relative:page;z-index:-20950528" type="#_x0000_t202" id="docshape1368" filled="false" stroked="false">
              <v:textbox inset="0,0,0,0">
                <w:txbxContent>
                  <w:p>
                    <w:pPr>
                      <w:spacing w:before="8"/>
                      <w:ind w:left="20" w:right="0" w:firstLine="0"/>
                      <w:jc w:val="left"/>
                      <w:rPr>
                        <w:rFonts w:ascii="Lucida Sans"/>
                        <w:sz w:val="14"/>
                      </w:rPr>
                    </w:pPr>
                    <w:hyperlink r:id="rId1">
                      <w:r>
                        <w:rPr>
                          <w:rFonts w:ascii="Lucida Sans"/>
                          <w:color w:val="706F70"/>
                          <w:spacing w:val="-2"/>
                          <w:w w:val="90"/>
                          <w:sz w:val="14"/>
                        </w:rPr>
                        <w:t>10.3389/frvir.2022.935449</w:t>
                      </w:r>
                    </w:hyperlink>
                  </w:p>
                </w:txbxContent>
              </v:textbox>
              <w10:wrap type="none"/>
            </v:shap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8000">
              <wp:simplePos x="0" y="0"/>
              <wp:positionH relativeFrom="page">
                <wp:posOffset>648004</wp:posOffset>
              </wp:positionH>
              <wp:positionV relativeFrom="page">
                <wp:posOffset>572529</wp:posOffset>
              </wp:positionV>
              <wp:extent cx="6264275" cy="1270"/>
              <wp:effectExtent l="0" t="0" r="0" b="0"/>
              <wp:wrapNone/>
              <wp:docPr id="1724" name="Graphic 1724"/>
              <wp:cNvGraphicFramePr>
                <a:graphicFrameLocks/>
              </wp:cNvGraphicFramePr>
              <a:graphic>
                <a:graphicData uri="http://schemas.microsoft.com/office/word/2010/wordprocessingShape">
                  <wps:wsp>
                    <wps:cNvPr id="1724" name="Graphic 1724"/>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48480"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68512">
              <wp:simplePos x="0" y="0"/>
              <wp:positionH relativeFrom="page">
                <wp:posOffset>635303</wp:posOffset>
              </wp:positionH>
              <wp:positionV relativeFrom="page">
                <wp:posOffset>390715</wp:posOffset>
              </wp:positionV>
              <wp:extent cx="230504" cy="147320"/>
              <wp:effectExtent l="0" t="0" r="0" b="0"/>
              <wp:wrapNone/>
              <wp:docPr id="1725" name="Textbox 1725"/>
              <wp:cNvGraphicFramePr>
                <a:graphicFrameLocks/>
              </wp:cNvGraphicFramePr>
              <a:graphic>
                <a:graphicData uri="http://schemas.microsoft.com/office/word/2010/wordprocessingShape">
                  <wps:wsp>
                    <wps:cNvPr id="1725" name="Textbox 1725"/>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1482</w:t>
                          </w:r>
                        </w:p>
                      </w:txbxContent>
                    </wps:txbx>
                    <wps:bodyPr wrap="square" lIns="0" tIns="0" rIns="0" bIns="0" rtlCol="0">
                      <a:noAutofit/>
                    </wps:bodyPr>
                  </wps:wsp>
                </a:graphicData>
              </a:graphic>
            </wp:anchor>
          </w:drawing>
        </mc:Choice>
        <mc:Fallback>
          <w:pict>
            <v:shape style="position:absolute;margin-left:50.023899pt;margin-top:30.764999pt;width:18.150pt;height:11.6pt;mso-position-horizontal-relative:page;mso-position-vertical-relative:page;z-index:-20947968" type="#_x0000_t202" id="docshape1566" filled="false" stroked="false">
              <v:textbox inset="0,0,0,0">
                <w:txbxContent>
                  <w:p>
                    <w:pPr>
                      <w:spacing w:before="11"/>
                      <w:ind w:left="20" w:right="0" w:firstLine="0"/>
                      <w:jc w:val="left"/>
                      <w:rPr>
                        <w:rFonts w:ascii="Gill Sans MT"/>
                        <w:sz w:val="17"/>
                      </w:rPr>
                    </w:pPr>
                    <w:r>
                      <w:rPr>
                        <w:rFonts w:ascii="Gill Sans MT"/>
                        <w:color w:val="2B2A29"/>
                        <w:spacing w:val="-4"/>
                        <w:sz w:val="17"/>
                      </w:rPr>
                      <w:t>1482</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69024">
              <wp:simplePos x="0" y="0"/>
              <wp:positionH relativeFrom="page">
                <wp:posOffset>5429470</wp:posOffset>
              </wp:positionH>
              <wp:positionV relativeFrom="page">
                <wp:posOffset>390715</wp:posOffset>
              </wp:positionV>
              <wp:extent cx="1496060" cy="147320"/>
              <wp:effectExtent l="0" t="0" r="0" b="0"/>
              <wp:wrapNone/>
              <wp:docPr id="1726" name="Textbox 1726"/>
              <wp:cNvGraphicFramePr>
                <a:graphicFrameLocks/>
              </wp:cNvGraphicFramePr>
              <a:graphic>
                <a:graphicData uri="http://schemas.microsoft.com/office/word/2010/wordprocessingShape">
                  <wps:wsp>
                    <wps:cNvPr id="1726" name="Textbox 1726"/>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47456" type="#_x0000_t202" id="docshape1567"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69536">
              <wp:simplePos x="0" y="0"/>
              <wp:positionH relativeFrom="page">
                <wp:posOffset>648004</wp:posOffset>
              </wp:positionH>
              <wp:positionV relativeFrom="page">
                <wp:posOffset>572529</wp:posOffset>
              </wp:positionV>
              <wp:extent cx="6264275" cy="1270"/>
              <wp:effectExtent l="0" t="0" r="0" b="0"/>
              <wp:wrapNone/>
              <wp:docPr id="1727" name="Graphic 1727"/>
              <wp:cNvGraphicFramePr>
                <a:graphicFrameLocks/>
              </wp:cNvGraphicFramePr>
              <a:graphic>
                <a:graphicData uri="http://schemas.microsoft.com/office/word/2010/wordprocessingShape">
                  <wps:wsp>
                    <wps:cNvPr id="1727" name="Graphic 1727"/>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46944"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0048">
              <wp:simplePos x="0" y="0"/>
              <wp:positionH relativeFrom="page">
                <wp:posOffset>635297</wp:posOffset>
              </wp:positionH>
              <wp:positionV relativeFrom="page">
                <wp:posOffset>398335</wp:posOffset>
              </wp:positionV>
              <wp:extent cx="1496060" cy="147320"/>
              <wp:effectExtent l="0" t="0" r="0" b="0"/>
              <wp:wrapNone/>
              <wp:docPr id="1728" name="Textbox 1728"/>
              <wp:cNvGraphicFramePr>
                <a:graphicFrameLocks/>
              </wp:cNvGraphicFramePr>
              <a:graphic>
                <a:graphicData uri="http://schemas.microsoft.com/office/word/2010/wordprocessingShape">
                  <wps:wsp>
                    <wps:cNvPr id="1728" name="Textbox 1728"/>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46432" type="#_x0000_t202" id="docshape1568"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0560">
              <wp:simplePos x="0" y="0"/>
              <wp:positionH relativeFrom="page">
                <wp:posOffset>6694196</wp:posOffset>
              </wp:positionH>
              <wp:positionV relativeFrom="page">
                <wp:posOffset>390639</wp:posOffset>
              </wp:positionV>
              <wp:extent cx="230504" cy="147320"/>
              <wp:effectExtent l="0" t="0" r="0" b="0"/>
              <wp:wrapNone/>
              <wp:docPr id="1729" name="Textbox 1729"/>
              <wp:cNvGraphicFramePr>
                <a:graphicFrameLocks/>
              </wp:cNvGraphicFramePr>
              <a:graphic>
                <a:graphicData uri="http://schemas.microsoft.com/office/word/2010/wordprocessingShape">
                  <wps:wsp>
                    <wps:cNvPr id="1729" name="Textbox 1729"/>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1483</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45920" type="#_x0000_t202" id="docshape1569" filled="false" stroked="false">
              <v:textbox inset="0,0,0,0">
                <w:txbxContent>
                  <w:p>
                    <w:pPr>
                      <w:spacing w:before="11"/>
                      <w:ind w:left="20" w:right="0" w:firstLine="0"/>
                      <w:jc w:val="left"/>
                      <w:rPr>
                        <w:rFonts w:ascii="Gill Sans MT"/>
                        <w:sz w:val="17"/>
                      </w:rPr>
                    </w:pPr>
                    <w:r>
                      <w:rPr>
                        <w:rFonts w:ascii="Gill Sans MT"/>
                        <w:color w:val="2B2A29"/>
                        <w:spacing w:val="-4"/>
                        <w:sz w:val="17"/>
                      </w:rPr>
                      <w:t>1483</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71072">
              <wp:simplePos x="0" y="0"/>
              <wp:positionH relativeFrom="page">
                <wp:posOffset>648004</wp:posOffset>
              </wp:positionH>
              <wp:positionV relativeFrom="page">
                <wp:posOffset>572529</wp:posOffset>
              </wp:positionV>
              <wp:extent cx="6264275" cy="1270"/>
              <wp:effectExtent l="0" t="0" r="0" b="0"/>
              <wp:wrapNone/>
              <wp:docPr id="1731" name="Graphic 1731"/>
              <wp:cNvGraphicFramePr>
                <a:graphicFrameLocks/>
              </wp:cNvGraphicFramePr>
              <a:graphic>
                <a:graphicData uri="http://schemas.microsoft.com/office/word/2010/wordprocessingShape">
                  <wps:wsp>
                    <wps:cNvPr id="1731" name="Graphic 1731"/>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45408"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1584">
              <wp:simplePos x="0" y="0"/>
              <wp:positionH relativeFrom="page">
                <wp:posOffset>635303</wp:posOffset>
              </wp:positionH>
              <wp:positionV relativeFrom="page">
                <wp:posOffset>390715</wp:posOffset>
              </wp:positionV>
              <wp:extent cx="230504" cy="147320"/>
              <wp:effectExtent l="0" t="0" r="0" b="0"/>
              <wp:wrapNone/>
              <wp:docPr id="1732" name="Textbox 1732"/>
              <wp:cNvGraphicFramePr>
                <a:graphicFrameLocks/>
              </wp:cNvGraphicFramePr>
              <a:graphic>
                <a:graphicData uri="http://schemas.microsoft.com/office/word/2010/wordprocessingShape">
                  <wps:wsp>
                    <wps:cNvPr id="1732" name="Textbox 1732"/>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1484</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44896" type="#_x0000_t202" id="docshape1570" filled="false" stroked="false">
              <v:textbox inset="0,0,0,0">
                <w:txbxContent>
                  <w:p>
                    <w:pPr>
                      <w:spacing w:before="11"/>
                      <w:ind w:left="20" w:right="0" w:firstLine="0"/>
                      <w:jc w:val="left"/>
                      <w:rPr>
                        <w:rFonts w:ascii="Gill Sans MT"/>
                        <w:sz w:val="17"/>
                      </w:rPr>
                    </w:pPr>
                    <w:r>
                      <w:rPr>
                        <w:rFonts w:ascii="Gill Sans MT"/>
                        <w:color w:val="2B2A29"/>
                        <w:spacing w:val="-4"/>
                        <w:sz w:val="17"/>
                      </w:rPr>
                      <w:t>1484</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2096">
              <wp:simplePos x="0" y="0"/>
              <wp:positionH relativeFrom="page">
                <wp:posOffset>5429470</wp:posOffset>
              </wp:positionH>
              <wp:positionV relativeFrom="page">
                <wp:posOffset>390715</wp:posOffset>
              </wp:positionV>
              <wp:extent cx="1496060" cy="147320"/>
              <wp:effectExtent l="0" t="0" r="0" b="0"/>
              <wp:wrapNone/>
              <wp:docPr id="1733" name="Textbox 1733"/>
              <wp:cNvGraphicFramePr>
                <a:graphicFrameLocks/>
              </wp:cNvGraphicFramePr>
              <a:graphic>
                <a:graphicData uri="http://schemas.microsoft.com/office/word/2010/wordprocessingShape">
                  <wps:wsp>
                    <wps:cNvPr id="1733" name="Textbox 1733"/>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44384" type="#_x0000_t202" id="docshape1571"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72608">
              <wp:simplePos x="0" y="0"/>
              <wp:positionH relativeFrom="page">
                <wp:posOffset>648004</wp:posOffset>
              </wp:positionH>
              <wp:positionV relativeFrom="page">
                <wp:posOffset>572529</wp:posOffset>
              </wp:positionV>
              <wp:extent cx="6264275" cy="1270"/>
              <wp:effectExtent l="0" t="0" r="0" b="0"/>
              <wp:wrapNone/>
              <wp:docPr id="1734" name="Graphic 1734"/>
              <wp:cNvGraphicFramePr>
                <a:graphicFrameLocks/>
              </wp:cNvGraphicFramePr>
              <a:graphic>
                <a:graphicData uri="http://schemas.microsoft.com/office/word/2010/wordprocessingShape">
                  <wps:wsp>
                    <wps:cNvPr id="1734" name="Graphic 1734"/>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43872"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3120">
              <wp:simplePos x="0" y="0"/>
              <wp:positionH relativeFrom="page">
                <wp:posOffset>635297</wp:posOffset>
              </wp:positionH>
              <wp:positionV relativeFrom="page">
                <wp:posOffset>398335</wp:posOffset>
              </wp:positionV>
              <wp:extent cx="1496060" cy="147320"/>
              <wp:effectExtent l="0" t="0" r="0" b="0"/>
              <wp:wrapNone/>
              <wp:docPr id="1735" name="Textbox 1735"/>
              <wp:cNvGraphicFramePr>
                <a:graphicFrameLocks/>
              </wp:cNvGraphicFramePr>
              <a:graphic>
                <a:graphicData uri="http://schemas.microsoft.com/office/word/2010/wordprocessingShape">
                  <wps:wsp>
                    <wps:cNvPr id="1735" name="Textbox 1735"/>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43360" type="#_x0000_t202" id="docshape1572"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3632">
              <wp:simplePos x="0" y="0"/>
              <wp:positionH relativeFrom="page">
                <wp:posOffset>6694196</wp:posOffset>
              </wp:positionH>
              <wp:positionV relativeFrom="page">
                <wp:posOffset>390639</wp:posOffset>
              </wp:positionV>
              <wp:extent cx="230504" cy="147320"/>
              <wp:effectExtent l="0" t="0" r="0" b="0"/>
              <wp:wrapNone/>
              <wp:docPr id="1736" name="Textbox 1736"/>
              <wp:cNvGraphicFramePr>
                <a:graphicFrameLocks/>
              </wp:cNvGraphicFramePr>
              <a:graphic>
                <a:graphicData uri="http://schemas.microsoft.com/office/word/2010/wordprocessingShape">
                  <wps:wsp>
                    <wps:cNvPr id="1736" name="Textbox 1736"/>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1485</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42848" type="#_x0000_t202" id="docshape1573" filled="false" stroked="false">
              <v:textbox inset="0,0,0,0">
                <w:txbxContent>
                  <w:p>
                    <w:pPr>
                      <w:spacing w:before="11"/>
                      <w:ind w:left="20" w:right="0" w:firstLine="0"/>
                      <w:jc w:val="left"/>
                      <w:rPr>
                        <w:rFonts w:ascii="Gill Sans MT"/>
                        <w:sz w:val="17"/>
                      </w:rPr>
                    </w:pPr>
                    <w:r>
                      <w:rPr>
                        <w:rFonts w:ascii="Gill Sans MT"/>
                        <w:color w:val="2B2A29"/>
                        <w:spacing w:val="-4"/>
                        <w:sz w:val="17"/>
                      </w:rPr>
                      <w:t>1485</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74144">
              <wp:simplePos x="0" y="0"/>
              <wp:positionH relativeFrom="page">
                <wp:posOffset>648004</wp:posOffset>
              </wp:positionH>
              <wp:positionV relativeFrom="page">
                <wp:posOffset>572529</wp:posOffset>
              </wp:positionV>
              <wp:extent cx="6264275" cy="1270"/>
              <wp:effectExtent l="0" t="0" r="0" b="0"/>
              <wp:wrapNone/>
              <wp:docPr id="1737" name="Graphic 1737"/>
              <wp:cNvGraphicFramePr>
                <a:graphicFrameLocks/>
              </wp:cNvGraphicFramePr>
              <a:graphic>
                <a:graphicData uri="http://schemas.microsoft.com/office/word/2010/wordprocessingShape">
                  <wps:wsp>
                    <wps:cNvPr id="1737" name="Graphic 1737"/>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42336"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4656">
              <wp:simplePos x="0" y="0"/>
              <wp:positionH relativeFrom="page">
                <wp:posOffset>635303</wp:posOffset>
              </wp:positionH>
              <wp:positionV relativeFrom="page">
                <wp:posOffset>390715</wp:posOffset>
              </wp:positionV>
              <wp:extent cx="230504" cy="147320"/>
              <wp:effectExtent l="0" t="0" r="0" b="0"/>
              <wp:wrapNone/>
              <wp:docPr id="1738" name="Textbox 1738"/>
              <wp:cNvGraphicFramePr>
                <a:graphicFrameLocks/>
              </wp:cNvGraphicFramePr>
              <a:graphic>
                <a:graphicData uri="http://schemas.microsoft.com/office/word/2010/wordprocessingShape">
                  <wps:wsp>
                    <wps:cNvPr id="1738" name="Textbox 1738"/>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1486</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41824" type="#_x0000_t202" id="docshape1574" filled="false" stroked="false">
              <v:textbox inset="0,0,0,0">
                <w:txbxContent>
                  <w:p>
                    <w:pPr>
                      <w:spacing w:before="11"/>
                      <w:ind w:left="20" w:right="0" w:firstLine="0"/>
                      <w:jc w:val="left"/>
                      <w:rPr>
                        <w:rFonts w:ascii="Gill Sans MT"/>
                        <w:sz w:val="17"/>
                      </w:rPr>
                    </w:pPr>
                    <w:r>
                      <w:rPr>
                        <w:rFonts w:ascii="Gill Sans MT"/>
                        <w:color w:val="2B2A29"/>
                        <w:spacing w:val="-4"/>
                        <w:sz w:val="17"/>
                      </w:rPr>
                      <w:t>1486</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5168">
              <wp:simplePos x="0" y="0"/>
              <wp:positionH relativeFrom="page">
                <wp:posOffset>5429470</wp:posOffset>
              </wp:positionH>
              <wp:positionV relativeFrom="page">
                <wp:posOffset>390715</wp:posOffset>
              </wp:positionV>
              <wp:extent cx="1496060" cy="147320"/>
              <wp:effectExtent l="0" t="0" r="0" b="0"/>
              <wp:wrapNone/>
              <wp:docPr id="1739" name="Textbox 1739"/>
              <wp:cNvGraphicFramePr>
                <a:graphicFrameLocks/>
              </wp:cNvGraphicFramePr>
              <a:graphic>
                <a:graphicData uri="http://schemas.microsoft.com/office/word/2010/wordprocessingShape">
                  <wps:wsp>
                    <wps:cNvPr id="1739" name="Textbox 1739"/>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41312" type="#_x0000_t202" id="docshape1575"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2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75680">
              <wp:simplePos x="0" y="0"/>
              <wp:positionH relativeFrom="page">
                <wp:posOffset>648004</wp:posOffset>
              </wp:positionH>
              <wp:positionV relativeFrom="page">
                <wp:posOffset>572529</wp:posOffset>
              </wp:positionV>
              <wp:extent cx="6264275" cy="1270"/>
              <wp:effectExtent l="0" t="0" r="0" b="0"/>
              <wp:wrapNone/>
              <wp:docPr id="1740" name="Graphic 1740"/>
              <wp:cNvGraphicFramePr>
                <a:graphicFrameLocks/>
              </wp:cNvGraphicFramePr>
              <a:graphic>
                <a:graphicData uri="http://schemas.microsoft.com/office/word/2010/wordprocessingShape">
                  <wps:wsp>
                    <wps:cNvPr id="1740" name="Graphic 1740"/>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40800"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6192">
              <wp:simplePos x="0" y="0"/>
              <wp:positionH relativeFrom="page">
                <wp:posOffset>635297</wp:posOffset>
              </wp:positionH>
              <wp:positionV relativeFrom="page">
                <wp:posOffset>398335</wp:posOffset>
              </wp:positionV>
              <wp:extent cx="1496060" cy="147320"/>
              <wp:effectExtent l="0" t="0" r="0" b="0"/>
              <wp:wrapNone/>
              <wp:docPr id="1741" name="Textbox 1741"/>
              <wp:cNvGraphicFramePr>
                <a:graphicFrameLocks/>
              </wp:cNvGraphicFramePr>
              <a:graphic>
                <a:graphicData uri="http://schemas.microsoft.com/office/word/2010/wordprocessingShape">
                  <wps:wsp>
                    <wps:cNvPr id="1741" name="Textbox 1741"/>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40288" type="#_x0000_t202" id="docshape1576"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6704">
              <wp:simplePos x="0" y="0"/>
              <wp:positionH relativeFrom="page">
                <wp:posOffset>6694196</wp:posOffset>
              </wp:positionH>
              <wp:positionV relativeFrom="page">
                <wp:posOffset>390639</wp:posOffset>
              </wp:positionV>
              <wp:extent cx="230504" cy="147320"/>
              <wp:effectExtent l="0" t="0" r="0" b="0"/>
              <wp:wrapNone/>
              <wp:docPr id="1742" name="Textbox 1742"/>
              <wp:cNvGraphicFramePr>
                <a:graphicFrameLocks/>
              </wp:cNvGraphicFramePr>
              <a:graphic>
                <a:graphicData uri="http://schemas.microsoft.com/office/word/2010/wordprocessingShape">
                  <wps:wsp>
                    <wps:cNvPr id="1742" name="Textbox 1742"/>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1487</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39776" type="#_x0000_t202" id="docshape1577" filled="false" stroked="false">
              <v:textbox inset="0,0,0,0">
                <w:txbxContent>
                  <w:p>
                    <w:pPr>
                      <w:spacing w:before="11"/>
                      <w:ind w:left="20" w:right="0" w:firstLine="0"/>
                      <w:jc w:val="left"/>
                      <w:rPr>
                        <w:rFonts w:ascii="Gill Sans MT"/>
                        <w:sz w:val="17"/>
                      </w:rPr>
                    </w:pPr>
                    <w:r>
                      <w:rPr>
                        <w:rFonts w:ascii="Gill Sans MT"/>
                        <w:color w:val="2B2A29"/>
                        <w:spacing w:val="-4"/>
                        <w:sz w:val="17"/>
                      </w:rPr>
                      <w:t>1487</w:t>
                    </w:r>
                  </w:p>
                </w:txbxContent>
              </v:textbox>
              <w10:wrap type="none"/>
            </v:shape>
          </w:pict>
        </mc:Fallback>
      </mc:AlternateContent>
    </w:r>
  </w:p>
</w:hdr>
</file>

<file path=word/header2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77216">
              <wp:simplePos x="0" y="0"/>
              <wp:positionH relativeFrom="page">
                <wp:posOffset>648004</wp:posOffset>
              </wp:positionH>
              <wp:positionV relativeFrom="page">
                <wp:posOffset>572529</wp:posOffset>
              </wp:positionV>
              <wp:extent cx="6264275" cy="1270"/>
              <wp:effectExtent l="0" t="0" r="0" b="0"/>
              <wp:wrapNone/>
              <wp:docPr id="1744" name="Graphic 1744"/>
              <wp:cNvGraphicFramePr>
                <a:graphicFrameLocks/>
              </wp:cNvGraphicFramePr>
              <a:graphic>
                <a:graphicData uri="http://schemas.microsoft.com/office/word/2010/wordprocessingShape">
                  <wps:wsp>
                    <wps:cNvPr id="1744" name="Graphic 1744"/>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9264"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7728">
              <wp:simplePos x="0" y="0"/>
              <wp:positionH relativeFrom="page">
                <wp:posOffset>635303</wp:posOffset>
              </wp:positionH>
              <wp:positionV relativeFrom="page">
                <wp:posOffset>390715</wp:posOffset>
              </wp:positionV>
              <wp:extent cx="230504" cy="147320"/>
              <wp:effectExtent l="0" t="0" r="0" b="0"/>
              <wp:wrapNone/>
              <wp:docPr id="1745" name="Textbox 1745"/>
              <wp:cNvGraphicFramePr>
                <a:graphicFrameLocks/>
              </wp:cNvGraphicFramePr>
              <a:graphic>
                <a:graphicData uri="http://schemas.microsoft.com/office/word/2010/wordprocessingShape">
                  <wps:wsp>
                    <wps:cNvPr id="1745" name="Textbox 1745"/>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1488</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38752" type="#_x0000_t202" id="docshape1578" filled="false" stroked="false">
              <v:textbox inset="0,0,0,0">
                <w:txbxContent>
                  <w:p>
                    <w:pPr>
                      <w:spacing w:before="11"/>
                      <w:ind w:left="20" w:right="0" w:firstLine="0"/>
                      <w:jc w:val="left"/>
                      <w:rPr>
                        <w:rFonts w:ascii="Gill Sans MT"/>
                        <w:sz w:val="17"/>
                      </w:rPr>
                    </w:pPr>
                    <w:r>
                      <w:rPr>
                        <w:rFonts w:ascii="Gill Sans MT"/>
                        <w:color w:val="2B2A29"/>
                        <w:spacing w:val="-4"/>
                        <w:sz w:val="17"/>
                      </w:rPr>
                      <w:t>1488</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8240">
              <wp:simplePos x="0" y="0"/>
              <wp:positionH relativeFrom="page">
                <wp:posOffset>5429470</wp:posOffset>
              </wp:positionH>
              <wp:positionV relativeFrom="page">
                <wp:posOffset>390715</wp:posOffset>
              </wp:positionV>
              <wp:extent cx="1496060" cy="147320"/>
              <wp:effectExtent l="0" t="0" r="0" b="0"/>
              <wp:wrapNone/>
              <wp:docPr id="1746" name="Textbox 1746"/>
              <wp:cNvGraphicFramePr>
                <a:graphicFrameLocks/>
              </wp:cNvGraphicFramePr>
              <a:graphic>
                <a:graphicData uri="http://schemas.microsoft.com/office/word/2010/wordprocessingShape">
                  <wps:wsp>
                    <wps:cNvPr id="1746" name="Textbox 1746"/>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38240" type="#_x0000_t202" id="docshape1579"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2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78752">
              <wp:simplePos x="0" y="0"/>
              <wp:positionH relativeFrom="page">
                <wp:posOffset>648004</wp:posOffset>
              </wp:positionH>
              <wp:positionV relativeFrom="page">
                <wp:posOffset>572529</wp:posOffset>
              </wp:positionV>
              <wp:extent cx="6264275" cy="1270"/>
              <wp:effectExtent l="0" t="0" r="0" b="0"/>
              <wp:wrapNone/>
              <wp:docPr id="1747" name="Graphic 1747"/>
              <wp:cNvGraphicFramePr>
                <a:graphicFrameLocks/>
              </wp:cNvGraphicFramePr>
              <a:graphic>
                <a:graphicData uri="http://schemas.microsoft.com/office/word/2010/wordprocessingShape">
                  <wps:wsp>
                    <wps:cNvPr id="1747" name="Graphic 1747"/>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7728"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79264">
              <wp:simplePos x="0" y="0"/>
              <wp:positionH relativeFrom="page">
                <wp:posOffset>635297</wp:posOffset>
              </wp:positionH>
              <wp:positionV relativeFrom="page">
                <wp:posOffset>398335</wp:posOffset>
              </wp:positionV>
              <wp:extent cx="1496060" cy="147320"/>
              <wp:effectExtent l="0" t="0" r="0" b="0"/>
              <wp:wrapNone/>
              <wp:docPr id="1748" name="Textbox 1748"/>
              <wp:cNvGraphicFramePr>
                <a:graphicFrameLocks/>
              </wp:cNvGraphicFramePr>
              <a:graphic>
                <a:graphicData uri="http://schemas.microsoft.com/office/word/2010/wordprocessingShape">
                  <wps:wsp>
                    <wps:cNvPr id="1748" name="Textbox 1748"/>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37216" type="#_x0000_t202" id="docshape1580"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79776">
              <wp:simplePos x="0" y="0"/>
              <wp:positionH relativeFrom="page">
                <wp:posOffset>6694196</wp:posOffset>
              </wp:positionH>
              <wp:positionV relativeFrom="page">
                <wp:posOffset>390639</wp:posOffset>
              </wp:positionV>
              <wp:extent cx="230504" cy="147320"/>
              <wp:effectExtent l="0" t="0" r="0" b="0"/>
              <wp:wrapNone/>
              <wp:docPr id="1749" name="Textbox 1749"/>
              <wp:cNvGraphicFramePr>
                <a:graphicFrameLocks/>
              </wp:cNvGraphicFramePr>
              <a:graphic>
                <a:graphicData uri="http://schemas.microsoft.com/office/word/2010/wordprocessingShape">
                  <wps:wsp>
                    <wps:cNvPr id="1749" name="Textbox 1749"/>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1489</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36704" type="#_x0000_t202" id="docshape1581" filled="false" stroked="false">
              <v:textbox inset="0,0,0,0">
                <w:txbxContent>
                  <w:p>
                    <w:pPr>
                      <w:spacing w:before="11"/>
                      <w:ind w:left="20" w:right="0" w:firstLine="0"/>
                      <w:jc w:val="left"/>
                      <w:rPr>
                        <w:rFonts w:ascii="Gill Sans MT"/>
                        <w:sz w:val="17"/>
                      </w:rPr>
                    </w:pPr>
                    <w:r>
                      <w:rPr>
                        <w:rFonts w:ascii="Gill Sans MT"/>
                        <w:color w:val="2B2A29"/>
                        <w:spacing w:val="-4"/>
                        <w:sz w:val="17"/>
                      </w:rPr>
                      <w:t>1489</w:t>
                    </w:r>
                  </w:p>
                </w:txbxContent>
              </v:textbox>
              <w10:wrap type="none"/>
            </v:shape>
          </w:pict>
        </mc:Fallback>
      </mc:AlternateContent>
    </w:r>
  </w:p>
</w:hdr>
</file>

<file path=word/header2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0288">
              <wp:simplePos x="0" y="0"/>
              <wp:positionH relativeFrom="page">
                <wp:posOffset>648004</wp:posOffset>
              </wp:positionH>
              <wp:positionV relativeFrom="page">
                <wp:posOffset>572529</wp:posOffset>
              </wp:positionV>
              <wp:extent cx="6264275" cy="1270"/>
              <wp:effectExtent l="0" t="0" r="0" b="0"/>
              <wp:wrapNone/>
              <wp:docPr id="1751" name="Graphic 1751"/>
              <wp:cNvGraphicFramePr>
                <a:graphicFrameLocks/>
              </wp:cNvGraphicFramePr>
              <a:graphic>
                <a:graphicData uri="http://schemas.microsoft.com/office/word/2010/wordprocessingShape">
                  <wps:wsp>
                    <wps:cNvPr id="1751" name="Graphic 1751"/>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6192"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80800">
              <wp:simplePos x="0" y="0"/>
              <wp:positionH relativeFrom="page">
                <wp:posOffset>635303</wp:posOffset>
              </wp:positionH>
              <wp:positionV relativeFrom="page">
                <wp:posOffset>390715</wp:posOffset>
              </wp:positionV>
              <wp:extent cx="230504" cy="147320"/>
              <wp:effectExtent l="0" t="0" r="0" b="0"/>
              <wp:wrapNone/>
              <wp:docPr id="1752" name="Textbox 1752"/>
              <wp:cNvGraphicFramePr>
                <a:graphicFrameLocks/>
              </wp:cNvGraphicFramePr>
              <a:graphic>
                <a:graphicData uri="http://schemas.microsoft.com/office/word/2010/wordprocessingShape">
                  <wps:wsp>
                    <wps:cNvPr id="1752" name="Textbox 1752"/>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1490</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35680" type="#_x0000_t202" id="docshape1582" filled="false" stroked="false">
              <v:textbox inset="0,0,0,0">
                <w:txbxContent>
                  <w:p>
                    <w:pPr>
                      <w:spacing w:before="11"/>
                      <w:ind w:left="20" w:right="0" w:firstLine="0"/>
                      <w:jc w:val="left"/>
                      <w:rPr>
                        <w:rFonts w:ascii="Gill Sans MT"/>
                        <w:sz w:val="17"/>
                      </w:rPr>
                    </w:pPr>
                    <w:r>
                      <w:rPr>
                        <w:rFonts w:ascii="Gill Sans MT"/>
                        <w:color w:val="2B2A29"/>
                        <w:spacing w:val="-4"/>
                        <w:sz w:val="17"/>
                      </w:rPr>
                      <w:t>1490</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81312">
              <wp:simplePos x="0" y="0"/>
              <wp:positionH relativeFrom="page">
                <wp:posOffset>5429470</wp:posOffset>
              </wp:positionH>
              <wp:positionV relativeFrom="page">
                <wp:posOffset>390715</wp:posOffset>
              </wp:positionV>
              <wp:extent cx="1496060" cy="147320"/>
              <wp:effectExtent l="0" t="0" r="0" b="0"/>
              <wp:wrapNone/>
              <wp:docPr id="1753" name="Textbox 1753"/>
              <wp:cNvGraphicFramePr>
                <a:graphicFrameLocks/>
              </wp:cNvGraphicFramePr>
              <a:graphic>
                <a:graphicData uri="http://schemas.microsoft.com/office/word/2010/wordprocessingShape">
                  <wps:wsp>
                    <wps:cNvPr id="1753" name="Textbox 1753"/>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35168" type="#_x0000_t202" id="docshape1583"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2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1824">
              <wp:simplePos x="0" y="0"/>
              <wp:positionH relativeFrom="page">
                <wp:posOffset>648004</wp:posOffset>
              </wp:positionH>
              <wp:positionV relativeFrom="page">
                <wp:posOffset>572529</wp:posOffset>
              </wp:positionV>
              <wp:extent cx="6264275" cy="1270"/>
              <wp:effectExtent l="0" t="0" r="0" b="0"/>
              <wp:wrapNone/>
              <wp:docPr id="1754" name="Graphic 1754"/>
              <wp:cNvGraphicFramePr>
                <a:graphicFrameLocks/>
              </wp:cNvGraphicFramePr>
              <a:graphic>
                <a:graphicData uri="http://schemas.microsoft.com/office/word/2010/wordprocessingShape">
                  <wps:wsp>
                    <wps:cNvPr id="1754" name="Graphic 1754"/>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4656"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82336">
              <wp:simplePos x="0" y="0"/>
              <wp:positionH relativeFrom="page">
                <wp:posOffset>635297</wp:posOffset>
              </wp:positionH>
              <wp:positionV relativeFrom="page">
                <wp:posOffset>398335</wp:posOffset>
              </wp:positionV>
              <wp:extent cx="1496060" cy="147320"/>
              <wp:effectExtent l="0" t="0" r="0" b="0"/>
              <wp:wrapNone/>
              <wp:docPr id="1755" name="Textbox 1755"/>
              <wp:cNvGraphicFramePr>
                <a:graphicFrameLocks/>
              </wp:cNvGraphicFramePr>
              <a:graphic>
                <a:graphicData uri="http://schemas.microsoft.com/office/word/2010/wordprocessingShape">
                  <wps:wsp>
                    <wps:cNvPr id="1755" name="Textbox 1755"/>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34144" type="#_x0000_t202" id="docshape1584"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82848">
              <wp:simplePos x="0" y="0"/>
              <wp:positionH relativeFrom="page">
                <wp:posOffset>6694196</wp:posOffset>
              </wp:positionH>
              <wp:positionV relativeFrom="page">
                <wp:posOffset>390725</wp:posOffset>
              </wp:positionV>
              <wp:extent cx="230504" cy="147320"/>
              <wp:effectExtent l="0" t="0" r="0" b="0"/>
              <wp:wrapNone/>
              <wp:docPr id="1756" name="Textbox 1756"/>
              <wp:cNvGraphicFramePr>
                <a:graphicFrameLocks/>
              </wp:cNvGraphicFramePr>
              <a:graphic>
                <a:graphicData uri="http://schemas.microsoft.com/office/word/2010/wordprocessingShape">
                  <wps:wsp>
                    <wps:cNvPr id="1756" name="Textbox 1756"/>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1491</w:t>
                          </w:r>
                        </w:p>
                      </w:txbxContent>
                    </wps:txbx>
                    <wps:bodyPr wrap="square" lIns="0" tIns="0" rIns="0" bIns="0" rtlCol="0">
                      <a:noAutofit/>
                    </wps:bodyPr>
                  </wps:wsp>
                </a:graphicData>
              </a:graphic>
            </wp:anchor>
          </w:drawing>
        </mc:Choice>
        <mc:Fallback>
          <w:pict>
            <v:shape style="position:absolute;margin-left:527.102051pt;margin-top:30.765785pt;width:18.150pt;height:11.6pt;mso-position-horizontal-relative:page;mso-position-vertical-relative:page;z-index:-20933632" type="#_x0000_t202" id="docshape1585" filled="false" stroked="false">
              <v:textbox inset="0,0,0,0">
                <w:txbxContent>
                  <w:p>
                    <w:pPr>
                      <w:spacing w:before="11"/>
                      <w:ind w:left="20" w:right="0" w:firstLine="0"/>
                      <w:jc w:val="left"/>
                      <w:rPr>
                        <w:rFonts w:ascii="Gill Sans MT"/>
                        <w:sz w:val="17"/>
                      </w:rPr>
                    </w:pPr>
                    <w:r>
                      <w:rPr>
                        <w:rFonts w:ascii="Gill Sans MT"/>
                        <w:color w:val="2B2A29"/>
                        <w:spacing w:val="-4"/>
                        <w:sz w:val="17"/>
                      </w:rPr>
                      <w:t>1491</w:t>
                    </w:r>
                  </w:p>
                </w:txbxContent>
              </v:textbox>
              <w10:wrap type="none"/>
            </v:shape>
          </w:pict>
        </mc:Fallback>
      </mc:AlternateContent>
    </w:r>
  </w:p>
</w:hdr>
</file>

<file path=word/header2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3360">
              <wp:simplePos x="0" y="0"/>
              <wp:positionH relativeFrom="page">
                <wp:posOffset>648004</wp:posOffset>
              </wp:positionH>
              <wp:positionV relativeFrom="page">
                <wp:posOffset>572529</wp:posOffset>
              </wp:positionV>
              <wp:extent cx="6264275" cy="1270"/>
              <wp:effectExtent l="0" t="0" r="0" b="0"/>
              <wp:wrapNone/>
              <wp:docPr id="1757" name="Graphic 1757"/>
              <wp:cNvGraphicFramePr>
                <a:graphicFrameLocks/>
              </wp:cNvGraphicFramePr>
              <a:graphic>
                <a:graphicData uri="http://schemas.microsoft.com/office/word/2010/wordprocessingShape">
                  <wps:wsp>
                    <wps:cNvPr id="1757" name="Graphic 1757"/>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3120"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83872">
              <wp:simplePos x="0" y="0"/>
              <wp:positionH relativeFrom="page">
                <wp:posOffset>635303</wp:posOffset>
              </wp:positionH>
              <wp:positionV relativeFrom="page">
                <wp:posOffset>390791</wp:posOffset>
              </wp:positionV>
              <wp:extent cx="230504" cy="147320"/>
              <wp:effectExtent l="0" t="0" r="0" b="0"/>
              <wp:wrapNone/>
              <wp:docPr id="1758" name="Textbox 1758"/>
              <wp:cNvGraphicFramePr>
                <a:graphicFrameLocks/>
              </wp:cNvGraphicFramePr>
              <a:graphic>
                <a:graphicData uri="http://schemas.microsoft.com/office/word/2010/wordprocessingShape">
                  <wps:wsp>
                    <wps:cNvPr id="1758" name="Textbox 1758"/>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1492</w:t>
                          </w:r>
                        </w:p>
                      </w:txbxContent>
                    </wps:txbx>
                    <wps:bodyPr wrap="square" lIns="0" tIns="0" rIns="0" bIns="0" rtlCol="0">
                      <a:noAutofit/>
                    </wps:bodyPr>
                  </wps:wsp>
                </a:graphicData>
              </a:graphic>
            </wp:anchor>
          </w:drawing>
        </mc:Choice>
        <mc:Fallback>
          <w:pict>
            <v:shape style="position:absolute;margin-left:50.023903pt;margin-top:30.770948pt;width:18.150pt;height:11.6pt;mso-position-horizontal-relative:page;mso-position-vertical-relative:page;z-index:-20932608" type="#_x0000_t202" id="docshape1586" filled="false" stroked="false">
              <v:textbox inset="0,0,0,0">
                <w:txbxContent>
                  <w:p>
                    <w:pPr>
                      <w:spacing w:before="11"/>
                      <w:ind w:left="20" w:right="0" w:firstLine="0"/>
                      <w:jc w:val="left"/>
                      <w:rPr>
                        <w:rFonts w:ascii="Gill Sans MT"/>
                        <w:sz w:val="17"/>
                      </w:rPr>
                    </w:pPr>
                    <w:r>
                      <w:rPr>
                        <w:rFonts w:ascii="Gill Sans MT"/>
                        <w:color w:val="2B2A29"/>
                        <w:spacing w:val="-4"/>
                        <w:sz w:val="17"/>
                      </w:rPr>
                      <w:t>1492</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84384">
              <wp:simplePos x="0" y="0"/>
              <wp:positionH relativeFrom="page">
                <wp:posOffset>5429470</wp:posOffset>
              </wp:positionH>
              <wp:positionV relativeFrom="page">
                <wp:posOffset>390715</wp:posOffset>
              </wp:positionV>
              <wp:extent cx="1496060" cy="147320"/>
              <wp:effectExtent l="0" t="0" r="0" b="0"/>
              <wp:wrapNone/>
              <wp:docPr id="1759" name="Textbox 1759"/>
              <wp:cNvGraphicFramePr>
                <a:graphicFrameLocks/>
              </wp:cNvGraphicFramePr>
              <a:graphic>
                <a:graphicData uri="http://schemas.microsoft.com/office/word/2010/wordprocessingShape">
                  <wps:wsp>
                    <wps:cNvPr id="1759" name="Textbox 1759"/>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32096" type="#_x0000_t202" id="docshape1587"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2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4896">
              <wp:simplePos x="0" y="0"/>
              <wp:positionH relativeFrom="page">
                <wp:posOffset>648004</wp:posOffset>
              </wp:positionH>
              <wp:positionV relativeFrom="page">
                <wp:posOffset>572529</wp:posOffset>
              </wp:positionV>
              <wp:extent cx="6264275" cy="1270"/>
              <wp:effectExtent l="0" t="0" r="0" b="0"/>
              <wp:wrapNone/>
              <wp:docPr id="1760" name="Graphic 1760"/>
              <wp:cNvGraphicFramePr>
                <a:graphicFrameLocks/>
              </wp:cNvGraphicFramePr>
              <a:graphic>
                <a:graphicData uri="http://schemas.microsoft.com/office/word/2010/wordprocessingShape">
                  <wps:wsp>
                    <wps:cNvPr id="1760" name="Graphic 1760"/>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1584"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85408">
              <wp:simplePos x="0" y="0"/>
              <wp:positionH relativeFrom="page">
                <wp:posOffset>635297</wp:posOffset>
              </wp:positionH>
              <wp:positionV relativeFrom="page">
                <wp:posOffset>398335</wp:posOffset>
              </wp:positionV>
              <wp:extent cx="1496060" cy="147320"/>
              <wp:effectExtent l="0" t="0" r="0" b="0"/>
              <wp:wrapNone/>
              <wp:docPr id="1761" name="Textbox 1761"/>
              <wp:cNvGraphicFramePr>
                <a:graphicFrameLocks/>
              </wp:cNvGraphicFramePr>
              <a:graphic>
                <a:graphicData uri="http://schemas.microsoft.com/office/word/2010/wordprocessingShape">
                  <wps:wsp>
                    <wps:cNvPr id="1761" name="Textbox 1761"/>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31072" type="#_x0000_t202" id="docshape1588"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85920">
              <wp:simplePos x="0" y="0"/>
              <wp:positionH relativeFrom="page">
                <wp:posOffset>6694196</wp:posOffset>
              </wp:positionH>
              <wp:positionV relativeFrom="page">
                <wp:posOffset>390639</wp:posOffset>
              </wp:positionV>
              <wp:extent cx="230504" cy="147320"/>
              <wp:effectExtent l="0" t="0" r="0" b="0"/>
              <wp:wrapNone/>
              <wp:docPr id="1762" name="Textbox 1762"/>
              <wp:cNvGraphicFramePr>
                <a:graphicFrameLocks/>
              </wp:cNvGraphicFramePr>
              <a:graphic>
                <a:graphicData uri="http://schemas.microsoft.com/office/word/2010/wordprocessingShape">
                  <wps:wsp>
                    <wps:cNvPr id="1762" name="Textbox 1762"/>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1493</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30560" type="#_x0000_t202" id="docshape1589" filled="false" stroked="false">
              <v:textbox inset="0,0,0,0">
                <w:txbxContent>
                  <w:p>
                    <w:pPr>
                      <w:spacing w:before="11"/>
                      <w:ind w:left="20" w:right="0" w:firstLine="0"/>
                      <w:jc w:val="left"/>
                      <w:rPr>
                        <w:rFonts w:ascii="Gill Sans MT"/>
                        <w:sz w:val="17"/>
                      </w:rPr>
                    </w:pPr>
                    <w:r>
                      <w:rPr>
                        <w:rFonts w:ascii="Gill Sans MT"/>
                        <w:color w:val="2B2A29"/>
                        <w:spacing w:val="-4"/>
                        <w:sz w:val="17"/>
                      </w:rPr>
                      <w:t>1493</w:t>
                    </w:r>
                  </w:p>
                </w:txbxContent>
              </v:textbox>
              <w10:wrap type="none"/>
            </v:shape>
          </w:pict>
        </mc:Fallback>
      </mc:AlternateContent>
    </w:r>
  </w:p>
</w:hdr>
</file>

<file path=word/header2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6432">
              <wp:simplePos x="0" y="0"/>
              <wp:positionH relativeFrom="page">
                <wp:posOffset>648004</wp:posOffset>
              </wp:positionH>
              <wp:positionV relativeFrom="page">
                <wp:posOffset>572529</wp:posOffset>
              </wp:positionV>
              <wp:extent cx="6264275" cy="1270"/>
              <wp:effectExtent l="0" t="0" r="0" b="0"/>
              <wp:wrapNone/>
              <wp:docPr id="1763" name="Graphic 1763"/>
              <wp:cNvGraphicFramePr>
                <a:graphicFrameLocks/>
              </wp:cNvGraphicFramePr>
              <a:graphic>
                <a:graphicData uri="http://schemas.microsoft.com/office/word/2010/wordprocessingShape">
                  <wps:wsp>
                    <wps:cNvPr id="1763" name="Graphic 1763"/>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30048"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86944">
              <wp:simplePos x="0" y="0"/>
              <wp:positionH relativeFrom="page">
                <wp:posOffset>635303</wp:posOffset>
              </wp:positionH>
              <wp:positionV relativeFrom="page">
                <wp:posOffset>390791</wp:posOffset>
              </wp:positionV>
              <wp:extent cx="230504" cy="147320"/>
              <wp:effectExtent l="0" t="0" r="0" b="0"/>
              <wp:wrapNone/>
              <wp:docPr id="1764" name="Textbox 1764"/>
              <wp:cNvGraphicFramePr>
                <a:graphicFrameLocks/>
              </wp:cNvGraphicFramePr>
              <a:graphic>
                <a:graphicData uri="http://schemas.microsoft.com/office/word/2010/wordprocessingShape">
                  <wps:wsp>
                    <wps:cNvPr id="1764" name="Textbox 1764"/>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1494</w:t>
                          </w:r>
                        </w:p>
                      </w:txbxContent>
                    </wps:txbx>
                    <wps:bodyPr wrap="square" lIns="0" tIns="0" rIns="0" bIns="0" rtlCol="0">
                      <a:noAutofit/>
                    </wps:bodyPr>
                  </wps:wsp>
                </a:graphicData>
              </a:graphic>
            </wp:anchor>
          </w:drawing>
        </mc:Choice>
        <mc:Fallback>
          <w:pict>
            <v:shape style="position:absolute;margin-left:50.023903pt;margin-top:30.770948pt;width:18.150pt;height:11.6pt;mso-position-horizontal-relative:page;mso-position-vertical-relative:page;z-index:-20929536" type="#_x0000_t202" id="docshape1590" filled="false" stroked="false">
              <v:textbox inset="0,0,0,0">
                <w:txbxContent>
                  <w:p>
                    <w:pPr>
                      <w:spacing w:before="11"/>
                      <w:ind w:left="20" w:right="0" w:firstLine="0"/>
                      <w:jc w:val="left"/>
                      <w:rPr>
                        <w:rFonts w:ascii="Gill Sans MT"/>
                        <w:sz w:val="17"/>
                      </w:rPr>
                    </w:pPr>
                    <w:r>
                      <w:rPr>
                        <w:rFonts w:ascii="Gill Sans MT"/>
                        <w:color w:val="2B2A29"/>
                        <w:spacing w:val="-4"/>
                        <w:sz w:val="17"/>
                      </w:rPr>
                      <w:t>1494</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87456">
              <wp:simplePos x="0" y="0"/>
              <wp:positionH relativeFrom="page">
                <wp:posOffset>5429470</wp:posOffset>
              </wp:positionH>
              <wp:positionV relativeFrom="page">
                <wp:posOffset>390715</wp:posOffset>
              </wp:positionV>
              <wp:extent cx="1496060" cy="147320"/>
              <wp:effectExtent l="0" t="0" r="0" b="0"/>
              <wp:wrapNone/>
              <wp:docPr id="1765" name="Textbox 1765"/>
              <wp:cNvGraphicFramePr>
                <a:graphicFrameLocks/>
              </wp:cNvGraphicFramePr>
              <a:graphic>
                <a:graphicData uri="http://schemas.microsoft.com/office/word/2010/wordprocessingShape">
                  <wps:wsp>
                    <wps:cNvPr id="1765" name="Textbox 1765"/>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29024" type="#_x0000_t202" id="docshape1591"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2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7968">
              <wp:simplePos x="0" y="0"/>
              <wp:positionH relativeFrom="page">
                <wp:posOffset>648004</wp:posOffset>
              </wp:positionH>
              <wp:positionV relativeFrom="page">
                <wp:posOffset>572529</wp:posOffset>
              </wp:positionV>
              <wp:extent cx="6264275" cy="1270"/>
              <wp:effectExtent l="0" t="0" r="0" b="0"/>
              <wp:wrapNone/>
              <wp:docPr id="1767" name="Graphic 1767"/>
              <wp:cNvGraphicFramePr>
                <a:graphicFrameLocks/>
              </wp:cNvGraphicFramePr>
              <a:graphic>
                <a:graphicData uri="http://schemas.microsoft.com/office/word/2010/wordprocessingShape">
                  <wps:wsp>
                    <wps:cNvPr id="1767" name="Graphic 1767"/>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28512"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88480">
              <wp:simplePos x="0" y="0"/>
              <wp:positionH relativeFrom="page">
                <wp:posOffset>635297</wp:posOffset>
              </wp:positionH>
              <wp:positionV relativeFrom="page">
                <wp:posOffset>398335</wp:posOffset>
              </wp:positionV>
              <wp:extent cx="1496060" cy="147320"/>
              <wp:effectExtent l="0" t="0" r="0" b="0"/>
              <wp:wrapNone/>
              <wp:docPr id="1768" name="Textbox 1768"/>
              <wp:cNvGraphicFramePr>
                <a:graphicFrameLocks/>
              </wp:cNvGraphicFramePr>
              <a:graphic>
                <a:graphicData uri="http://schemas.microsoft.com/office/word/2010/wordprocessingShape">
                  <wps:wsp>
                    <wps:cNvPr id="1768" name="Textbox 1768"/>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28000" type="#_x0000_t202" id="docshape1592"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88992">
              <wp:simplePos x="0" y="0"/>
              <wp:positionH relativeFrom="page">
                <wp:posOffset>6694196</wp:posOffset>
              </wp:positionH>
              <wp:positionV relativeFrom="page">
                <wp:posOffset>390639</wp:posOffset>
              </wp:positionV>
              <wp:extent cx="230504" cy="147320"/>
              <wp:effectExtent l="0" t="0" r="0" b="0"/>
              <wp:wrapNone/>
              <wp:docPr id="1769" name="Textbox 1769"/>
              <wp:cNvGraphicFramePr>
                <a:graphicFrameLocks/>
              </wp:cNvGraphicFramePr>
              <a:graphic>
                <a:graphicData uri="http://schemas.microsoft.com/office/word/2010/wordprocessingShape">
                  <wps:wsp>
                    <wps:cNvPr id="1769" name="Textbox 1769"/>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1495</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27488" type="#_x0000_t202" id="docshape1593" filled="false" stroked="false">
              <v:textbox inset="0,0,0,0">
                <w:txbxContent>
                  <w:p>
                    <w:pPr>
                      <w:spacing w:before="11"/>
                      <w:ind w:left="20" w:right="0" w:firstLine="0"/>
                      <w:jc w:val="left"/>
                      <w:rPr>
                        <w:rFonts w:ascii="Gill Sans MT"/>
                        <w:sz w:val="17"/>
                      </w:rPr>
                    </w:pPr>
                    <w:r>
                      <w:rPr>
                        <w:rFonts w:ascii="Gill Sans MT"/>
                        <w:color w:val="2B2A29"/>
                        <w:spacing w:val="-4"/>
                        <w:sz w:val="17"/>
                      </w:rPr>
                      <w:t>1495</w:t>
                    </w:r>
                  </w:p>
                </w:txbxContent>
              </v:textbox>
              <w10:wrap type="none"/>
            </v:shape>
          </w:pict>
        </mc:Fallback>
      </mc:AlternateContent>
    </w:r>
  </w:p>
</w:hdr>
</file>

<file path=word/header2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89504">
              <wp:simplePos x="0" y="0"/>
              <wp:positionH relativeFrom="page">
                <wp:posOffset>648004</wp:posOffset>
              </wp:positionH>
              <wp:positionV relativeFrom="page">
                <wp:posOffset>572529</wp:posOffset>
              </wp:positionV>
              <wp:extent cx="6264275" cy="1270"/>
              <wp:effectExtent l="0" t="0" r="0" b="0"/>
              <wp:wrapNone/>
              <wp:docPr id="1770" name="Graphic 1770"/>
              <wp:cNvGraphicFramePr>
                <a:graphicFrameLocks/>
              </wp:cNvGraphicFramePr>
              <a:graphic>
                <a:graphicData uri="http://schemas.microsoft.com/office/word/2010/wordprocessingShape">
                  <wps:wsp>
                    <wps:cNvPr id="1770" name="Graphic 1770"/>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26976"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0016">
              <wp:simplePos x="0" y="0"/>
              <wp:positionH relativeFrom="page">
                <wp:posOffset>635303</wp:posOffset>
              </wp:positionH>
              <wp:positionV relativeFrom="page">
                <wp:posOffset>390715</wp:posOffset>
              </wp:positionV>
              <wp:extent cx="230504" cy="147320"/>
              <wp:effectExtent l="0" t="0" r="0" b="0"/>
              <wp:wrapNone/>
              <wp:docPr id="1771" name="Textbox 1771"/>
              <wp:cNvGraphicFramePr>
                <a:graphicFrameLocks/>
              </wp:cNvGraphicFramePr>
              <a:graphic>
                <a:graphicData uri="http://schemas.microsoft.com/office/word/2010/wordprocessingShape">
                  <wps:wsp>
                    <wps:cNvPr id="1771" name="Textbox 1771"/>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1496</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26464" type="#_x0000_t202" id="docshape1594" filled="false" stroked="false">
              <v:textbox inset="0,0,0,0">
                <w:txbxContent>
                  <w:p>
                    <w:pPr>
                      <w:spacing w:before="11"/>
                      <w:ind w:left="20" w:right="0" w:firstLine="0"/>
                      <w:jc w:val="left"/>
                      <w:rPr>
                        <w:rFonts w:ascii="Gill Sans MT"/>
                        <w:sz w:val="17"/>
                      </w:rPr>
                    </w:pPr>
                    <w:r>
                      <w:rPr>
                        <w:rFonts w:ascii="Gill Sans MT"/>
                        <w:color w:val="2B2A29"/>
                        <w:spacing w:val="-4"/>
                        <w:sz w:val="17"/>
                      </w:rPr>
                      <w:t>1496</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0528">
              <wp:simplePos x="0" y="0"/>
              <wp:positionH relativeFrom="page">
                <wp:posOffset>5429470</wp:posOffset>
              </wp:positionH>
              <wp:positionV relativeFrom="page">
                <wp:posOffset>390715</wp:posOffset>
              </wp:positionV>
              <wp:extent cx="1496060" cy="147320"/>
              <wp:effectExtent l="0" t="0" r="0" b="0"/>
              <wp:wrapNone/>
              <wp:docPr id="1772" name="Textbox 1772"/>
              <wp:cNvGraphicFramePr>
                <a:graphicFrameLocks/>
              </wp:cNvGraphicFramePr>
              <a:graphic>
                <a:graphicData uri="http://schemas.microsoft.com/office/word/2010/wordprocessingShape">
                  <wps:wsp>
                    <wps:cNvPr id="1772" name="Textbox 1772"/>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25952" type="#_x0000_t202" id="docshape1595"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3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91040">
              <wp:simplePos x="0" y="0"/>
              <wp:positionH relativeFrom="page">
                <wp:posOffset>648004</wp:posOffset>
              </wp:positionH>
              <wp:positionV relativeFrom="page">
                <wp:posOffset>572529</wp:posOffset>
              </wp:positionV>
              <wp:extent cx="6264275" cy="1270"/>
              <wp:effectExtent l="0" t="0" r="0" b="0"/>
              <wp:wrapNone/>
              <wp:docPr id="1780" name="Graphic 1780"/>
              <wp:cNvGraphicFramePr>
                <a:graphicFrameLocks/>
              </wp:cNvGraphicFramePr>
              <a:graphic>
                <a:graphicData uri="http://schemas.microsoft.com/office/word/2010/wordprocessingShape">
                  <wps:wsp>
                    <wps:cNvPr id="1780" name="Graphic 1780"/>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25440"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1552">
              <wp:simplePos x="0" y="0"/>
              <wp:positionH relativeFrom="page">
                <wp:posOffset>635297</wp:posOffset>
              </wp:positionH>
              <wp:positionV relativeFrom="page">
                <wp:posOffset>398335</wp:posOffset>
              </wp:positionV>
              <wp:extent cx="1496060" cy="147320"/>
              <wp:effectExtent l="0" t="0" r="0" b="0"/>
              <wp:wrapNone/>
              <wp:docPr id="1781" name="Textbox 1781"/>
              <wp:cNvGraphicFramePr>
                <a:graphicFrameLocks/>
              </wp:cNvGraphicFramePr>
              <a:graphic>
                <a:graphicData uri="http://schemas.microsoft.com/office/word/2010/wordprocessingShape">
                  <wps:wsp>
                    <wps:cNvPr id="1781" name="Textbox 1781"/>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24928" type="#_x0000_t202" id="docshape1598"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2064">
              <wp:simplePos x="0" y="0"/>
              <wp:positionH relativeFrom="page">
                <wp:posOffset>6694196</wp:posOffset>
              </wp:positionH>
              <wp:positionV relativeFrom="page">
                <wp:posOffset>390725</wp:posOffset>
              </wp:positionV>
              <wp:extent cx="230504" cy="147320"/>
              <wp:effectExtent l="0" t="0" r="0" b="0"/>
              <wp:wrapNone/>
              <wp:docPr id="1782" name="Textbox 1782"/>
              <wp:cNvGraphicFramePr>
                <a:graphicFrameLocks/>
              </wp:cNvGraphicFramePr>
              <a:graphic>
                <a:graphicData uri="http://schemas.microsoft.com/office/word/2010/wordprocessingShape">
                  <wps:wsp>
                    <wps:cNvPr id="1782" name="Textbox 1782"/>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1497</w:t>
                          </w:r>
                        </w:p>
                      </w:txbxContent>
                    </wps:txbx>
                    <wps:bodyPr wrap="square" lIns="0" tIns="0" rIns="0" bIns="0" rtlCol="0">
                      <a:noAutofit/>
                    </wps:bodyPr>
                  </wps:wsp>
                </a:graphicData>
              </a:graphic>
            </wp:anchor>
          </w:drawing>
        </mc:Choice>
        <mc:Fallback>
          <w:pict>
            <v:shape style="position:absolute;margin-left:527.102051pt;margin-top:30.765785pt;width:18.150pt;height:11.6pt;mso-position-horizontal-relative:page;mso-position-vertical-relative:page;z-index:-20924416" type="#_x0000_t202" id="docshape1599" filled="false" stroked="false">
              <v:textbox inset="0,0,0,0">
                <w:txbxContent>
                  <w:p>
                    <w:pPr>
                      <w:spacing w:before="11"/>
                      <w:ind w:left="20" w:right="0" w:firstLine="0"/>
                      <w:jc w:val="left"/>
                      <w:rPr>
                        <w:rFonts w:ascii="Gill Sans MT"/>
                        <w:sz w:val="17"/>
                      </w:rPr>
                    </w:pPr>
                    <w:r>
                      <w:rPr>
                        <w:rFonts w:ascii="Gill Sans MT"/>
                        <w:color w:val="2B2A29"/>
                        <w:spacing w:val="-4"/>
                        <w:sz w:val="17"/>
                      </w:rPr>
                      <w:t>1497</w:t>
                    </w:r>
                  </w:p>
                </w:txbxContent>
              </v:textbox>
              <w10:wrap type="none"/>
            </v:shape>
          </w:pict>
        </mc:Fallback>
      </mc:AlternateContent>
    </w:r>
  </w:p>
</w:hdr>
</file>

<file path=word/header3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92576">
              <wp:simplePos x="0" y="0"/>
              <wp:positionH relativeFrom="page">
                <wp:posOffset>648004</wp:posOffset>
              </wp:positionH>
              <wp:positionV relativeFrom="page">
                <wp:posOffset>572529</wp:posOffset>
              </wp:positionV>
              <wp:extent cx="6264275" cy="1270"/>
              <wp:effectExtent l="0" t="0" r="0" b="0"/>
              <wp:wrapNone/>
              <wp:docPr id="1783" name="Graphic 1783"/>
              <wp:cNvGraphicFramePr>
                <a:graphicFrameLocks/>
              </wp:cNvGraphicFramePr>
              <a:graphic>
                <a:graphicData uri="http://schemas.microsoft.com/office/word/2010/wordprocessingShape">
                  <wps:wsp>
                    <wps:cNvPr id="1783" name="Graphic 1783"/>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23904"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3088">
              <wp:simplePos x="0" y="0"/>
              <wp:positionH relativeFrom="page">
                <wp:posOffset>635303</wp:posOffset>
              </wp:positionH>
              <wp:positionV relativeFrom="page">
                <wp:posOffset>390715</wp:posOffset>
              </wp:positionV>
              <wp:extent cx="230504" cy="147320"/>
              <wp:effectExtent l="0" t="0" r="0" b="0"/>
              <wp:wrapNone/>
              <wp:docPr id="1784" name="Textbox 1784"/>
              <wp:cNvGraphicFramePr>
                <a:graphicFrameLocks/>
              </wp:cNvGraphicFramePr>
              <a:graphic>
                <a:graphicData uri="http://schemas.microsoft.com/office/word/2010/wordprocessingShape">
                  <wps:wsp>
                    <wps:cNvPr id="1784" name="Textbox 1784"/>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1498</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23392" type="#_x0000_t202" id="docshape1600" filled="false" stroked="false">
              <v:textbox inset="0,0,0,0">
                <w:txbxContent>
                  <w:p>
                    <w:pPr>
                      <w:spacing w:before="11"/>
                      <w:ind w:left="20" w:right="0" w:firstLine="0"/>
                      <w:jc w:val="left"/>
                      <w:rPr>
                        <w:rFonts w:ascii="Gill Sans MT"/>
                        <w:sz w:val="17"/>
                      </w:rPr>
                    </w:pPr>
                    <w:r>
                      <w:rPr>
                        <w:rFonts w:ascii="Gill Sans MT"/>
                        <w:color w:val="2B2A29"/>
                        <w:spacing w:val="-4"/>
                        <w:sz w:val="17"/>
                      </w:rPr>
                      <w:t>1498</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3600">
              <wp:simplePos x="0" y="0"/>
              <wp:positionH relativeFrom="page">
                <wp:posOffset>5429470</wp:posOffset>
              </wp:positionH>
              <wp:positionV relativeFrom="page">
                <wp:posOffset>390715</wp:posOffset>
              </wp:positionV>
              <wp:extent cx="1496060" cy="147320"/>
              <wp:effectExtent l="0" t="0" r="0" b="0"/>
              <wp:wrapNone/>
              <wp:docPr id="1785" name="Textbox 1785"/>
              <wp:cNvGraphicFramePr>
                <a:graphicFrameLocks/>
              </wp:cNvGraphicFramePr>
              <a:graphic>
                <a:graphicData uri="http://schemas.microsoft.com/office/word/2010/wordprocessingShape">
                  <wps:wsp>
                    <wps:cNvPr id="1785" name="Textbox 1785"/>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22880" type="#_x0000_t202" id="docshape1601"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3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94112">
              <wp:simplePos x="0" y="0"/>
              <wp:positionH relativeFrom="page">
                <wp:posOffset>648004</wp:posOffset>
              </wp:positionH>
              <wp:positionV relativeFrom="page">
                <wp:posOffset>572529</wp:posOffset>
              </wp:positionV>
              <wp:extent cx="6264275" cy="1270"/>
              <wp:effectExtent l="0" t="0" r="0" b="0"/>
              <wp:wrapNone/>
              <wp:docPr id="1786" name="Graphic 1786"/>
              <wp:cNvGraphicFramePr>
                <a:graphicFrameLocks/>
              </wp:cNvGraphicFramePr>
              <a:graphic>
                <a:graphicData uri="http://schemas.microsoft.com/office/word/2010/wordprocessingShape">
                  <wps:wsp>
                    <wps:cNvPr id="1786" name="Graphic 1786"/>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22368"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4624">
              <wp:simplePos x="0" y="0"/>
              <wp:positionH relativeFrom="page">
                <wp:posOffset>635297</wp:posOffset>
              </wp:positionH>
              <wp:positionV relativeFrom="page">
                <wp:posOffset>398335</wp:posOffset>
              </wp:positionV>
              <wp:extent cx="1496060" cy="147320"/>
              <wp:effectExtent l="0" t="0" r="0" b="0"/>
              <wp:wrapNone/>
              <wp:docPr id="1787" name="Textbox 1787"/>
              <wp:cNvGraphicFramePr>
                <a:graphicFrameLocks/>
              </wp:cNvGraphicFramePr>
              <a:graphic>
                <a:graphicData uri="http://schemas.microsoft.com/office/word/2010/wordprocessingShape">
                  <wps:wsp>
                    <wps:cNvPr id="1787" name="Textbox 1787"/>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21856" type="#_x0000_t202" id="docshape1602"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5136">
              <wp:simplePos x="0" y="0"/>
              <wp:positionH relativeFrom="page">
                <wp:posOffset>6694196</wp:posOffset>
              </wp:positionH>
              <wp:positionV relativeFrom="page">
                <wp:posOffset>390725</wp:posOffset>
              </wp:positionV>
              <wp:extent cx="230504" cy="147320"/>
              <wp:effectExtent l="0" t="0" r="0" b="0"/>
              <wp:wrapNone/>
              <wp:docPr id="1788" name="Textbox 1788"/>
              <wp:cNvGraphicFramePr>
                <a:graphicFrameLocks/>
              </wp:cNvGraphicFramePr>
              <a:graphic>
                <a:graphicData uri="http://schemas.microsoft.com/office/word/2010/wordprocessingShape">
                  <wps:wsp>
                    <wps:cNvPr id="1788" name="Textbox 1788"/>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1499</w:t>
                          </w:r>
                        </w:p>
                      </w:txbxContent>
                    </wps:txbx>
                    <wps:bodyPr wrap="square" lIns="0" tIns="0" rIns="0" bIns="0" rtlCol="0">
                      <a:noAutofit/>
                    </wps:bodyPr>
                  </wps:wsp>
                </a:graphicData>
              </a:graphic>
            </wp:anchor>
          </w:drawing>
        </mc:Choice>
        <mc:Fallback>
          <w:pict>
            <v:shape style="position:absolute;margin-left:527.102051pt;margin-top:30.765785pt;width:18.150pt;height:11.6pt;mso-position-horizontal-relative:page;mso-position-vertical-relative:page;z-index:-20921344" type="#_x0000_t202" id="docshape1603" filled="false" stroked="false">
              <v:textbox inset="0,0,0,0">
                <w:txbxContent>
                  <w:p>
                    <w:pPr>
                      <w:spacing w:before="11"/>
                      <w:ind w:left="20" w:right="0" w:firstLine="0"/>
                      <w:jc w:val="left"/>
                      <w:rPr>
                        <w:rFonts w:ascii="Gill Sans MT"/>
                        <w:sz w:val="17"/>
                      </w:rPr>
                    </w:pPr>
                    <w:r>
                      <w:rPr>
                        <w:rFonts w:ascii="Gill Sans MT"/>
                        <w:color w:val="2B2A29"/>
                        <w:spacing w:val="-4"/>
                        <w:sz w:val="17"/>
                      </w:rPr>
                      <w:t>1499</w:t>
                    </w:r>
                  </w:p>
                </w:txbxContent>
              </v:textbox>
              <w10:wrap type="none"/>
            </v:shape>
          </w:pict>
        </mc:Fallback>
      </mc:AlternateContent>
    </w:r>
  </w:p>
</w:hdr>
</file>

<file path=word/header3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95648">
              <wp:simplePos x="0" y="0"/>
              <wp:positionH relativeFrom="page">
                <wp:posOffset>648004</wp:posOffset>
              </wp:positionH>
              <wp:positionV relativeFrom="page">
                <wp:posOffset>572529</wp:posOffset>
              </wp:positionV>
              <wp:extent cx="6264275" cy="1270"/>
              <wp:effectExtent l="0" t="0" r="0" b="0"/>
              <wp:wrapNone/>
              <wp:docPr id="1789" name="Graphic 1789"/>
              <wp:cNvGraphicFramePr>
                <a:graphicFrameLocks/>
              </wp:cNvGraphicFramePr>
              <a:graphic>
                <a:graphicData uri="http://schemas.microsoft.com/office/word/2010/wordprocessingShape">
                  <wps:wsp>
                    <wps:cNvPr id="1789" name="Graphic 1789"/>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20832"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6160">
              <wp:simplePos x="0" y="0"/>
              <wp:positionH relativeFrom="page">
                <wp:posOffset>635303</wp:posOffset>
              </wp:positionH>
              <wp:positionV relativeFrom="page">
                <wp:posOffset>390715</wp:posOffset>
              </wp:positionV>
              <wp:extent cx="230504" cy="147320"/>
              <wp:effectExtent l="0" t="0" r="0" b="0"/>
              <wp:wrapNone/>
              <wp:docPr id="1790" name="Textbox 1790"/>
              <wp:cNvGraphicFramePr>
                <a:graphicFrameLocks/>
              </wp:cNvGraphicFramePr>
              <a:graphic>
                <a:graphicData uri="http://schemas.microsoft.com/office/word/2010/wordprocessingShape">
                  <wps:wsp>
                    <wps:cNvPr id="1790" name="Textbox 1790"/>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1500</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20320" type="#_x0000_t202" id="docshape1604" filled="false" stroked="false">
              <v:textbox inset="0,0,0,0">
                <w:txbxContent>
                  <w:p>
                    <w:pPr>
                      <w:spacing w:before="11"/>
                      <w:ind w:left="20" w:right="0" w:firstLine="0"/>
                      <w:jc w:val="left"/>
                      <w:rPr>
                        <w:rFonts w:ascii="Gill Sans MT"/>
                        <w:sz w:val="17"/>
                      </w:rPr>
                    </w:pPr>
                    <w:r>
                      <w:rPr>
                        <w:rFonts w:ascii="Gill Sans MT"/>
                        <w:color w:val="2B2A29"/>
                        <w:spacing w:val="-4"/>
                        <w:sz w:val="17"/>
                      </w:rPr>
                      <w:t>1500</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6672">
              <wp:simplePos x="0" y="0"/>
              <wp:positionH relativeFrom="page">
                <wp:posOffset>5429470</wp:posOffset>
              </wp:positionH>
              <wp:positionV relativeFrom="page">
                <wp:posOffset>390715</wp:posOffset>
              </wp:positionV>
              <wp:extent cx="1496060" cy="147320"/>
              <wp:effectExtent l="0" t="0" r="0" b="0"/>
              <wp:wrapNone/>
              <wp:docPr id="1791" name="Textbox 1791"/>
              <wp:cNvGraphicFramePr>
                <a:graphicFrameLocks/>
              </wp:cNvGraphicFramePr>
              <a:graphic>
                <a:graphicData uri="http://schemas.microsoft.com/office/word/2010/wordprocessingShape">
                  <wps:wsp>
                    <wps:cNvPr id="1791" name="Textbox 1791"/>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19808" type="#_x0000_t202" id="docshape1605"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3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97184">
              <wp:simplePos x="0" y="0"/>
              <wp:positionH relativeFrom="page">
                <wp:posOffset>648004</wp:posOffset>
              </wp:positionH>
              <wp:positionV relativeFrom="page">
                <wp:posOffset>572529</wp:posOffset>
              </wp:positionV>
              <wp:extent cx="6264275" cy="1270"/>
              <wp:effectExtent l="0" t="0" r="0" b="0"/>
              <wp:wrapNone/>
              <wp:docPr id="1792" name="Graphic 1792"/>
              <wp:cNvGraphicFramePr>
                <a:graphicFrameLocks/>
              </wp:cNvGraphicFramePr>
              <a:graphic>
                <a:graphicData uri="http://schemas.microsoft.com/office/word/2010/wordprocessingShape">
                  <wps:wsp>
                    <wps:cNvPr id="1792" name="Graphic 1792"/>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19296"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7696">
              <wp:simplePos x="0" y="0"/>
              <wp:positionH relativeFrom="page">
                <wp:posOffset>635297</wp:posOffset>
              </wp:positionH>
              <wp:positionV relativeFrom="page">
                <wp:posOffset>398335</wp:posOffset>
              </wp:positionV>
              <wp:extent cx="1496060" cy="147320"/>
              <wp:effectExtent l="0" t="0" r="0" b="0"/>
              <wp:wrapNone/>
              <wp:docPr id="1793" name="Textbox 1793"/>
              <wp:cNvGraphicFramePr>
                <a:graphicFrameLocks/>
              </wp:cNvGraphicFramePr>
              <a:graphic>
                <a:graphicData uri="http://schemas.microsoft.com/office/word/2010/wordprocessingShape">
                  <wps:wsp>
                    <wps:cNvPr id="1793" name="Textbox 1793"/>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18784" type="#_x0000_t202" id="docshape1606"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8208">
              <wp:simplePos x="0" y="0"/>
              <wp:positionH relativeFrom="page">
                <wp:posOffset>6694196</wp:posOffset>
              </wp:positionH>
              <wp:positionV relativeFrom="page">
                <wp:posOffset>390639</wp:posOffset>
              </wp:positionV>
              <wp:extent cx="230504" cy="147320"/>
              <wp:effectExtent l="0" t="0" r="0" b="0"/>
              <wp:wrapNone/>
              <wp:docPr id="1794" name="Textbox 1794"/>
              <wp:cNvGraphicFramePr>
                <a:graphicFrameLocks/>
              </wp:cNvGraphicFramePr>
              <a:graphic>
                <a:graphicData uri="http://schemas.microsoft.com/office/word/2010/wordprocessingShape">
                  <wps:wsp>
                    <wps:cNvPr id="1794" name="Textbox 1794"/>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1501</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18272" type="#_x0000_t202" id="docshape1607" filled="false" stroked="false">
              <v:textbox inset="0,0,0,0">
                <w:txbxContent>
                  <w:p>
                    <w:pPr>
                      <w:spacing w:before="11"/>
                      <w:ind w:left="20" w:right="0" w:firstLine="0"/>
                      <w:jc w:val="left"/>
                      <w:rPr>
                        <w:rFonts w:ascii="Gill Sans MT"/>
                        <w:sz w:val="17"/>
                      </w:rPr>
                    </w:pPr>
                    <w:r>
                      <w:rPr>
                        <w:rFonts w:ascii="Gill Sans MT"/>
                        <w:color w:val="2B2A29"/>
                        <w:spacing w:val="-4"/>
                        <w:sz w:val="17"/>
                      </w:rPr>
                      <w:t>1501</w:t>
                    </w:r>
                  </w:p>
                </w:txbxContent>
              </v:textbox>
              <w10:wrap type="none"/>
            </v:shape>
          </w:pict>
        </mc:Fallback>
      </mc:AlternateContent>
    </w:r>
  </w:p>
</w:hdr>
</file>

<file path=word/header3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398720">
              <wp:simplePos x="0" y="0"/>
              <wp:positionH relativeFrom="page">
                <wp:posOffset>648004</wp:posOffset>
              </wp:positionH>
              <wp:positionV relativeFrom="page">
                <wp:posOffset>572529</wp:posOffset>
              </wp:positionV>
              <wp:extent cx="6264275" cy="1270"/>
              <wp:effectExtent l="0" t="0" r="0" b="0"/>
              <wp:wrapNone/>
              <wp:docPr id="1795" name="Graphic 1795"/>
              <wp:cNvGraphicFramePr>
                <a:graphicFrameLocks/>
              </wp:cNvGraphicFramePr>
              <a:graphic>
                <a:graphicData uri="http://schemas.microsoft.com/office/word/2010/wordprocessingShape">
                  <wps:wsp>
                    <wps:cNvPr id="1795" name="Graphic 1795"/>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17760"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399232">
              <wp:simplePos x="0" y="0"/>
              <wp:positionH relativeFrom="page">
                <wp:posOffset>635303</wp:posOffset>
              </wp:positionH>
              <wp:positionV relativeFrom="page">
                <wp:posOffset>390715</wp:posOffset>
              </wp:positionV>
              <wp:extent cx="230504" cy="147320"/>
              <wp:effectExtent l="0" t="0" r="0" b="0"/>
              <wp:wrapNone/>
              <wp:docPr id="1796" name="Textbox 1796"/>
              <wp:cNvGraphicFramePr>
                <a:graphicFrameLocks/>
              </wp:cNvGraphicFramePr>
              <a:graphic>
                <a:graphicData uri="http://schemas.microsoft.com/office/word/2010/wordprocessingShape">
                  <wps:wsp>
                    <wps:cNvPr id="1796" name="Textbox 1796"/>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1502</w:t>
                          </w:r>
                        </w:p>
                      </w:txbxContent>
                    </wps:txbx>
                    <wps:bodyPr wrap="square" lIns="0" tIns="0" rIns="0" bIns="0" rtlCol="0">
                      <a:noAutofit/>
                    </wps:bodyPr>
                  </wps:wsp>
                </a:graphicData>
              </a:graphic>
            </wp:anchor>
          </w:drawing>
        </mc:Choice>
        <mc:Fallback>
          <w:pict>
            <v:shape style="position:absolute;margin-left:50.023899pt;margin-top:30.764999pt;width:18.150pt;height:11.6pt;mso-position-horizontal-relative:page;mso-position-vertical-relative:page;z-index:-20917248" type="#_x0000_t202" id="docshape1608" filled="false" stroked="false">
              <v:textbox inset="0,0,0,0">
                <w:txbxContent>
                  <w:p>
                    <w:pPr>
                      <w:spacing w:before="11"/>
                      <w:ind w:left="20" w:right="0" w:firstLine="0"/>
                      <w:jc w:val="left"/>
                      <w:rPr>
                        <w:rFonts w:ascii="Gill Sans MT"/>
                        <w:sz w:val="17"/>
                      </w:rPr>
                    </w:pPr>
                    <w:r>
                      <w:rPr>
                        <w:rFonts w:ascii="Gill Sans MT"/>
                        <w:color w:val="2B2A29"/>
                        <w:spacing w:val="-4"/>
                        <w:sz w:val="17"/>
                      </w:rPr>
                      <w:t>1502</w:t>
                    </w:r>
                  </w:p>
                </w:txbxContent>
              </v:textbox>
              <w10:wrap type="none"/>
            </v:shape>
          </w:pict>
        </mc:Fallback>
      </mc:AlternateContent>
    </w:r>
    <w:r>
      <w:rPr>
        <w:sz w:val="20"/>
      </w:rPr>
      <mc:AlternateContent>
        <mc:Choice Requires="wps">
          <w:drawing>
            <wp:anchor distT="0" distB="0" distL="0" distR="0" allowOverlap="1" layoutInCell="1" locked="0" behindDoc="1" simplePos="0" relativeHeight="482399744">
              <wp:simplePos x="0" y="0"/>
              <wp:positionH relativeFrom="page">
                <wp:posOffset>5429470</wp:posOffset>
              </wp:positionH>
              <wp:positionV relativeFrom="page">
                <wp:posOffset>390715</wp:posOffset>
              </wp:positionV>
              <wp:extent cx="1496060" cy="147320"/>
              <wp:effectExtent l="0" t="0" r="0" b="0"/>
              <wp:wrapNone/>
              <wp:docPr id="1797" name="Textbox 1797"/>
              <wp:cNvGraphicFramePr>
                <a:graphicFrameLocks/>
              </wp:cNvGraphicFramePr>
              <a:graphic>
                <a:graphicData uri="http://schemas.microsoft.com/office/word/2010/wordprocessingShape">
                  <wps:wsp>
                    <wps:cNvPr id="1797" name="Textbox 1797"/>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16736" type="#_x0000_t202" id="docshape1609"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3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400256">
              <wp:simplePos x="0" y="0"/>
              <wp:positionH relativeFrom="page">
                <wp:posOffset>648004</wp:posOffset>
              </wp:positionH>
              <wp:positionV relativeFrom="page">
                <wp:posOffset>572529</wp:posOffset>
              </wp:positionV>
              <wp:extent cx="6264275" cy="1270"/>
              <wp:effectExtent l="0" t="0" r="0" b="0"/>
              <wp:wrapNone/>
              <wp:docPr id="1798" name="Graphic 1798"/>
              <wp:cNvGraphicFramePr>
                <a:graphicFrameLocks/>
              </wp:cNvGraphicFramePr>
              <a:graphic>
                <a:graphicData uri="http://schemas.microsoft.com/office/word/2010/wordprocessingShape">
                  <wps:wsp>
                    <wps:cNvPr id="1798" name="Graphic 1798"/>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16224"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400768">
              <wp:simplePos x="0" y="0"/>
              <wp:positionH relativeFrom="page">
                <wp:posOffset>635297</wp:posOffset>
              </wp:positionH>
              <wp:positionV relativeFrom="page">
                <wp:posOffset>398335</wp:posOffset>
              </wp:positionV>
              <wp:extent cx="1496060" cy="147320"/>
              <wp:effectExtent l="0" t="0" r="0" b="0"/>
              <wp:wrapNone/>
              <wp:docPr id="1799" name="Textbox 1799"/>
              <wp:cNvGraphicFramePr>
                <a:graphicFrameLocks/>
              </wp:cNvGraphicFramePr>
              <a:graphic>
                <a:graphicData uri="http://schemas.microsoft.com/office/word/2010/wordprocessingShape">
                  <wps:wsp>
                    <wps:cNvPr id="1799" name="Textbox 1799"/>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15712" type="#_x0000_t202" id="docshape1610"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401280">
              <wp:simplePos x="0" y="0"/>
              <wp:positionH relativeFrom="page">
                <wp:posOffset>6694196</wp:posOffset>
              </wp:positionH>
              <wp:positionV relativeFrom="page">
                <wp:posOffset>390639</wp:posOffset>
              </wp:positionV>
              <wp:extent cx="230504" cy="147320"/>
              <wp:effectExtent l="0" t="0" r="0" b="0"/>
              <wp:wrapNone/>
              <wp:docPr id="1800" name="Textbox 1800"/>
              <wp:cNvGraphicFramePr>
                <a:graphicFrameLocks/>
              </wp:cNvGraphicFramePr>
              <a:graphic>
                <a:graphicData uri="http://schemas.microsoft.com/office/word/2010/wordprocessingShape">
                  <wps:wsp>
                    <wps:cNvPr id="1800" name="Textbox 1800"/>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1503</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15200" type="#_x0000_t202" id="docshape1611" filled="false" stroked="false">
              <v:textbox inset="0,0,0,0">
                <w:txbxContent>
                  <w:p>
                    <w:pPr>
                      <w:spacing w:before="11"/>
                      <w:ind w:left="20" w:right="0" w:firstLine="0"/>
                      <w:jc w:val="left"/>
                      <w:rPr>
                        <w:rFonts w:ascii="Gill Sans MT"/>
                        <w:sz w:val="17"/>
                      </w:rPr>
                    </w:pPr>
                    <w:r>
                      <w:rPr>
                        <w:rFonts w:ascii="Gill Sans MT"/>
                        <w:color w:val="2B2A29"/>
                        <w:spacing w:val="-4"/>
                        <w:sz w:val="17"/>
                      </w:rPr>
                      <w:t>1503</w:t>
                    </w:r>
                  </w:p>
                </w:txbxContent>
              </v:textbox>
              <w10:wrap type="none"/>
            </v:shape>
          </w:pict>
        </mc:Fallback>
      </mc:AlternateContent>
    </w:r>
  </w:p>
</w:hdr>
</file>

<file path=word/header3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401792">
              <wp:simplePos x="0" y="0"/>
              <wp:positionH relativeFrom="page">
                <wp:posOffset>648004</wp:posOffset>
              </wp:positionH>
              <wp:positionV relativeFrom="page">
                <wp:posOffset>572529</wp:posOffset>
              </wp:positionV>
              <wp:extent cx="6264275" cy="1270"/>
              <wp:effectExtent l="0" t="0" r="0" b="0"/>
              <wp:wrapNone/>
              <wp:docPr id="1801" name="Graphic 1801"/>
              <wp:cNvGraphicFramePr>
                <a:graphicFrameLocks/>
              </wp:cNvGraphicFramePr>
              <a:graphic>
                <a:graphicData uri="http://schemas.microsoft.com/office/word/2010/wordprocessingShape">
                  <wps:wsp>
                    <wps:cNvPr id="1801" name="Graphic 1801"/>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14688"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402304">
              <wp:simplePos x="0" y="0"/>
              <wp:positionH relativeFrom="page">
                <wp:posOffset>635303</wp:posOffset>
              </wp:positionH>
              <wp:positionV relativeFrom="page">
                <wp:posOffset>390715</wp:posOffset>
              </wp:positionV>
              <wp:extent cx="230504" cy="147320"/>
              <wp:effectExtent l="0" t="0" r="0" b="0"/>
              <wp:wrapNone/>
              <wp:docPr id="1802" name="Textbox 1802"/>
              <wp:cNvGraphicFramePr>
                <a:graphicFrameLocks/>
              </wp:cNvGraphicFramePr>
              <a:graphic>
                <a:graphicData uri="http://schemas.microsoft.com/office/word/2010/wordprocessingShape">
                  <wps:wsp>
                    <wps:cNvPr id="1802" name="Textbox 1802"/>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1504</w:t>
                          </w:r>
                        </w:p>
                      </w:txbxContent>
                    </wps:txbx>
                    <wps:bodyPr wrap="square" lIns="0" tIns="0" rIns="0" bIns="0" rtlCol="0">
                      <a:noAutofit/>
                    </wps:bodyPr>
                  </wps:wsp>
                </a:graphicData>
              </a:graphic>
            </wp:anchor>
          </w:drawing>
        </mc:Choice>
        <mc:Fallback>
          <w:pict>
            <v:shape style="position:absolute;margin-left:50.023903pt;margin-top:30.764999pt;width:18.150pt;height:11.6pt;mso-position-horizontal-relative:page;mso-position-vertical-relative:page;z-index:-20914176" type="#_x0000_t202" id="docshape1612" filled="false" stroked="false">
              <v:textbox inset="0,0,0,0">
                <w:txbxContent>
                  <w:p>
                    <w:pPr>
                      <w:spacing w:before="11"/>
                      <w:ind w:left="20" w:right="0" w:firstLine="0"/>
                      <w:jc w:val="left"/>
                      <w:rPr>
                        <w:rFonts w:ascii="Gill Sans MT"/>
                        <w:sz w:val="17"/>
                      </w:rPr>
                    </w:pPr>
                    <w:r>
                      <w:rPr>
                        <w:rFonts w:ascii="Gill Sans MT"/>
                        <w:color w:val="2B2A29"/>
                        <w:spacing w:val="-4"/>
                        <w:sz w:val="17"/>
                      </w:rPr>
                      <w:t>1504</w:t>
                    </w:r>
                  </w:p>
                </w:txbxContent>
              </v:textbox>
              <w10:wrap type="none"/>
            </v:shape>
          </w:pict>
        </mc:Fallback>
      </mc:AlternateContent>
    </w:r>
    <w:r>
      <w:rPr>
        <w:sz w:val="20"/>
      </w:rPr>
      <mc:AlternateContent>
        <mc:Choice Requires="wps">
          <w:drawing>
            <wp:anchor distT="0" distB="0" distL="0" distR="0" allowOverlap="1" layoutInCell="1" locked="0" behindDoc="1" simplePos="0" relativeHeight="482402816">
              <wp:simplePos x="0" y="0"/>
              <wp:positionH relativeFrom="page">
                <wp:posOffset>5429470</wp:posOffset>
              </wp:positionH>
              <wp:positionV relativeFrom="page">
                <wp:posOffset>390715</wp:posOffset>
              </wp:positionV>
              <wp:extent cx="1496060" cy="147320"/>
              <wp:effectExtent l="0" t="0" r="0" b="0"/>
              <wp:wrapNone/>
              <wp:docPr id="1803" name="Textbox 1803"/>
              <wp:cNvGraphicFramePr>
                <a:graphicFrameLocks/>
              </wp:cNvGraphicFramePr>
              <a:graphic>
                <a:graphicData uri="http://schemas.microsoft.com/office/word/2010/wordprocessingShape">
                  <wps:wsp>
                    <wps:cNvPr id="1803" name="Textbox 1803"/>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427.517395pt;margin-top:30.764999pt;width:117.8pt;height:11.6pt;mso-position-horizontal-relative:page;mso-position-vertical-relative:page;z-index:-20913664" type="#_x0000_t202" id="docshape1613"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p>
</w:hdr>
</file>

<file path=word/header3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403328">
              <wp:simplePos x="0" y="0"/>
              <wp:positionH relativeFrom="page">
                <wp:posOffset>648004</wp:posOffset>
              </wp:positionH>
              <wp:positionV relativeFrom="page">
                <wp:posOffset>572529</wp:posOffset>
              </wp:positionV>
              <wp:extent cx="6264275" cy="1270"/>
              <wp:effectExtent l="0" t="0" r="0" b="0"/>
              <wp:wrapNone/>
              <wp:docPr id="1804" name="Graphic 1804"/>
              <wp:cNvGraphicFramePr>
                <a:graphicFrameLocks/>
              </wp:cNvGraphicFramePr>
              <a:graphic>
                <a:graphicData uri="http://schemas.microsoft.com/office/word/2010/wordprocessingShape">
                  <wps:wsp>
                    <wps:cNvPr id="1804" name="Graphic 1804"/>
                    <wps:cNvSpPr/>
                    <wps:spPr>
                      <a:xfrm>
                        <a:off x="0" y="0"/>
                        <a:ext cx="6264275" cy="1270"/>
                      </a:xfrm>
                      <a:custGeom>
                        <a:avLst/>
                        <a:gdLst/>
                        <a:ahLst/>
                        <a:cxnLst/>
                        <a:rect l="l" t="t" r="r" b="b"/>
                        <a:pathLst>
                          <a:path w="6264275" h="0">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20913152" from="51.023998pt,45.081055pt" to="544.251995pt,45.081055pt" stroked="true" strokeweight=".992pt" strokecolor="#000000">
              <v:stroke dashstyle="solid"/>
              <w10:wrap type="none"/>
            </v:line>
          </w:pict>
        </mc:Fallback>
      </mc:AlternateContent>
    </w:r>
    <w:r>
      <w:rPr>
        <w:sz w:val="20"/>
      </w:rPr>
      <mc:AlternateContent>
        <mc:Choice Requires="wps">
          <w:drawing>
            <wp:anchor distT="0" distB="0" distL="0" distR="0" allowOverlap="1" layoutInCell="1" locked="0" behindDoc="1" simplePos="0" relativeHeight="482403840">
              <wp:simplePos x="0" y="0"/>
              <wp:positionH relativeFrom="page">
                <wp:posOffset>635297</wp:posOffset>
              </wp:positionH>
              <wp:positionV relativeFrom="page">
                <wp:posOffset>398335</wp:posOffset>
              </wp:positionV>
              <wp:extent cx="1496060" cy="147320"/>
              <wp:effectExtent l="0" t="0" r="0" b="0"/>
              <wp:wrapNone/>
              <wp:docPr id="1805" name="Textbox 1805"/>
              <wp:cNvGraphicFramePr>
                <a:graphicFrameLocks/>
              </wp:cNvGraphicFramePr>
              <a:graphic>
                <a:graphicData uri="http://schemas.microsoft.com/office/word/2010/wordprocessingShape">
                  <wps:wsp>
                    <wps:cNvPr id="1805" name="Textbox 1805"/>
                    <wps:cNvSpPr txBox="1"/>
                    <wps:spPr>
                      <a:xfrm>
                        <a:off x="0" y="0"/>
                        <a:ext cx="1496060" cy="147320"/>
                      </a:xfrm>
                      <a:prstGeom prst="rect">
                        <a:avLst/>
                      </a:prstGeom>
                    </wps:spPr>
                    <wps:txbx>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wps:txbx>
                    <wps:bodyPr wrap="square" lIns="0" tIns="0" rIns="0" bIns="0" rtlCol="0">
                      <a:noAutofit/>
                    </wps:bodyPr>
                  </wps:wsp>
                </a:graphicData>
              </a:graphic>
            </wp:anchor>
          </w:drawing>
        </mc:Choice>
        <mc:Fallback>
          <w:pict>
            <v:shape style="position:absolute;margin-left:50.023399pt;margin-top:31.365036pt;width:117.8pt;height:11.6pt;mso-position-horizontal-relative:page;mso-position-vertical-relative:page;z-index:-20912640" type="#_x0000_t202" id="docshape1614" filled="false" stroked="false">
              <v:textbox inset="0,0,0,0">
                <w:txbxContent>
                  <w:p>
                    <w:pPr>
                      <w:spacing w:before="11"/>
                      <w:ind w:left="20" w:right="0" w:firstLine="0"/>
                      <w:jc w:val="left"/>
                      <w:rPr>
                        <w:rFonts w:ascii="Gill Sans MT" w:hAnsi="Gill Sans MT"/>
                        <w:sz w:val="17"/>
                      </w:rPr>
                    </w:pPr>
                    <w:r>
                      <w:rPr>
                        <w:rFonts w:ascii="Gill Sans MT" w:hAnsi="Gill Sans MT"/>
                        <w:color w:val="2B2A29"/>
                        <w:w w:val="90"/>
                        <w:sz w:val="17"/>
                      </w:rPr>
                      <w:t>Virtual</w:t>
                    </w:r>
                    <w:r>
                      <w:rPr>
                        <w:rFonts w:ascii="Gill Sans MT" w:hAnsi="Gill Sans MT"/>
                        <w:color w:val="2B2A29"/>
                        <w:spacing w:val="1"/>
                        <w:sz w:val="17"/>
                      </w:rPr>
                      <w:t> </w:t>
                    </w:r>
                    <w:r>
                      <w:rPr>
                        <w:rFonts w:ascii="Gill Sans MT" w:hAnsi="Gill Sans MT"/>
                        <w:color w:val="2B2A29"/>
                        <w:w w:val="90"/>
                        <w:sz w:val="17"/>
                      </w:rPr>
                      <w:t>Reality</w:t>
                    </w:r>
                    <w:r>
                      <w:rPr>
                        <w:rFonts w:ascii="Gill Sans MT" w:hAnsi="Gill Sans MT"/>
                        <w:color w:val="2B2A29"/>
                        <w:spacing w:val="1"/>
                        <w:sz w:val="17"/>
                      </w:rPr>
                      <w:t> </w:t>
                    </w:r>
                    <w:r>
                      <w:rPr>
                        <w:rFonts w:ascii="Gill Sans MT" w:hAnsi="Gill Sans MT"/>
                        <w:color w:val="2B2A29"/>
                        <w:w w:val="90"/>
                        <w:sz w:val="17"/>
                      </w:rPr>
                      <w:t>(2023)</w:t>
                    </w:r>
                    <w:r>
                      <w:rPr>
                        <w:rFonts w:ascii="Gill Sans MT" w:hAnsi="Gill Sans MT"/>
                        <w:color w:val="2B2A29"/>
                        <w:spacing w:val="2"/>
                        <w:sz w:val="17"/>
                      </w:rPr>
                      <w:t> </w:t>
                    </w:r>
                    <w:r>
                      <w:rPr>
                        <w:rFonts w:ascii="Gill Sans MT" w:hAnsi="Gill Sans MT"/>
                        <w:color w:val="2B2A29"/>
                        <w:spacing w:val="-2"/>
                        <w:w w:val="90"/>
                        <w:sz w:val="17"/>
                      </w:rPr>
                      <w:t>27:1481–1505</w:t>
                    </w:r>
                  </w:p>
                </w:txbxContent>
              </v:textbox>
              <w10:wrap type="none"/>
            </v:shape>
          </w:pict>
        </mc:Fallback>
      </mc:AlternateContent>
    </w:r>
    <w:r>
      <w:rPr>
        <w:sz w:val="20"/>
      </w:rPr>
      <mc:AlternateContent>
        <mc:Choice Requires="wps">
          <w:drawing>
            <wp:anchor distT="0" distB="0" distL="0" distR="0" allowOverlap="1" layoutInCell="1" locked="0" behindDoc="1" simplePos="0" relativeHeight="482404352">
              <wp:simplePos x="0" y="0"/>
              <wp:positionH relativeFrom="page">
                <wp:posOffset>6694196</wp:posOffset>
              </wp:positionH>
              <wp:positionV relativeFrom="page">
                <wp:posOffset>390639</wp:posOffset>
              </wp:positionV>
              <wp:extent cx="230504" cy="147320"/>
              <wp:effectExtent l="0" t="0" r="0" b="0"/>
              <wp:wrapNone/>
              <wp:docPr id="1806" name="Textbox 1806"/>
              <wp:cNvGraphicFramePr>
                <a:graphicFrameLocks/>
              </wp:cNvGraphicFramePr>
              <a:graphic>
                <a:graphicData uri="http://schemas.microsoft.com/office/word/2010/wordprocessingShape">
                  <wps:wsp>
                    <wps:cNvPr id="1806" name="Textbox 1806"/>
                    <wps:cNvSpPr txBox="1"/>
                    <wps:spPr>
                      <a:xfrm>
                        <a:off x="0" y="0"/>
                        <a:ext cx="230504" cy="147320"/>
                      </a:xfrm>
                      <a:prstGeom prst="rect">
                        <a:avLst/>
                      </a:prstGeom>
                    </wps:spPr>
                    <wps:txbx>
                      <w:txbxContent>
                        <w:p>
                          <w:pPr>
                            <w:spacing w:before="11"/>
                            <w:ind w:left="20" w:right="0" w:firstLine="0"/>
                            <w:jc w:val="left"/>
                            <w:rPr>
                              <w:rFonts w:ascii="Gill Sans MT"/>
                              <w:sz w:val="17"/>
                            </w:rPr>
                          </w:pPr>
                          <w:r>
                            <w:rPr>
                              <w:rFonts w:ascii="Gill Sans MT"/>
                              <w:color w:val="2B2A29"/>
                              <w:spacing w:val="-4"/>
                              <w:sz w:val="17"/>
                            </w:rPr>
                            <w:t>1505</w:t>
                          </w:r>
                        </w:p>
                      </w:txbxContent>
                    </wps:txbx>
                    <wps:bodyPr wrap="square" lIns="0" tIns="0" rIns="0" bIns="0" rtlCol="0">
                      <a:noAutofit/>
                    </wps:bodyPr>
                  </wps:wsp>
                </a:graphicData>
              </a:graphic>
            </wp:anchor>
          </w:drawing>
        </mc:Choice>
        <mc:Fallback>
          <w:pict>
            <v:shape style="position:absolute;margin-left:527.102051pt;margin-top:30.758986pt;width:18.150pt;height:11.6pt;mso-position-horizontal-relative:page;mso-position-vertical-relative:page;z-index:-20912128" type="#_x0000_t202" id="docshape1615" filled="false" stroked="false">
              <v:textbox inset="0,0,0,0">
                <w:txbxContent>
                  <w:p>
                    <w:pPr>
                      <w:spacing w:before="11"/>
                      <w:ind w:left="20" w:right="0" w:firstLine="0"/>
                      <w:jc w:val="left"/>
                      <w:rPr>
                        <w:rFonts w:ascii="Gill Sans MT"/>
                        <w:sz w:val="17"/>
                      </w:rPr>
                    </w:pPr>
                    <w:r>
                      <w:rPr>
                        <w:rFonts w:ascii="Gill Sans MT"/>
                        <w:color w:val="2B2A29"/>
                        <w:spacing w:val="-4"/>
                        <w:sz w:val="17"/>
                      </w:rPr>
                      <w:t>1505</w:t>
                    </w:r>
                  </w:p>
                </w:txbxContent>
              </v:textbox>
              <w10:wrap type="none"/>
            </v:shape>
          </w:pict>
        </mc:Fallback>
      </mc:AlternateContent>
    </w:r>
  </w:p>
</w:hdr>
</file>

<file path=word/header3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4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4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406912">
              <wp:simplePos x="0" y="0"/>
              <wp:positionH relativeFrom="page">
                <wp:posOffset>575995</wp:posOffset>
              </wp:positionH>
              <wp:positionV relativeFrom="page">
                <wp:posOffset>534964</wp:posOffset>
              </wp:positionV>
              <wp:extent cx="6408420" cy="3175"/>
              <wp:effectExtent l="0" t="0" r="0" b="0"/>
              <wp:wrapNone/>
              <wp:docPr id="1821" name="Graphic 1821"/>
              <wp:cNvGraphicFramePr>
                <a:graphicFrameLocks/>
              </wp:cNvGraphicFramePr>
              <a:graphic>
                <a:graphicData uri="http://schemas.microsoft.com/office/word/2010/wordprocessingShape">
                  <wps:wsp>
                    <wps:cNvPr id="1821" name="Graphic 1821"/>
                    <wps:cNvSpPr/>
                    <wps:spPr>
                      <a:xfrm>
                        <a:off x="0" y="0"/>
                        <a:ext cx="6408420" cy="3175"/>
                      </a:xfrm>
                      <a:custGeom>
                        <a:avLst/>
                        <a:gdLst/>
                        <a:ahLst/>
                        <a:cxnLst/>
                        <a:rect l="l" t="t" r="r" b="b"/>
                        <a:pathLst>
                          <a:path w="6408420" h="3175">
                            <a:moveTo>
                              <a:pt x="6408000" y="0"/>
                            </a:moveTo>
                            <a:lnTo>
                              <a:pt x="0" y="0"/>
                            </a:lnTo>
                            <a:lnTo>
                              <a:pt x="0" y="2880"/>
                            </a:lnTo>
                            <a:lnTo>
                              <a:pt x="6408000" y="2880"/>
                            </a:lnTo>
                            <a:lnTo>
                              <a:pt x="6408000" y="0"/>
                            </a:lnTo>
                            <a:close/>
                          </a:path>
                        </a:pathLst>
                      </a:custGeom>
                      <a:solidFill>
                        <a:srgbClr val="6D6E71"/>
                      </a:solidFill>
                    </wps:spPr>
                    <wps:bodyPr wrap="square" lIns="0" tIns="0" rIns="0" bIns="0" rtlCol="0">
                      <a:prstTxWarp prst="textNoShape">
                        <a:avLst/>
                      </a:prstTxWarp>
                      <a:noAutofit/>
                    </wps:bodyPr>
                  </wps:wsp>
                </a:graphicData>
              </a:graphic>
            </wp:anchor>
          </w:drawing>
        </mc:Choice>
        <mc:Fallback>
          <w:pict>
            <v:rect style="position:absolute;margin-left:45.354pt;margin-top:42.123203pt;width:504.567pt;height:.22681pt;mso-position-horizontal-relative:page;mso-position-vertical-relative:page;z-index:-20909568" id="docshape1627" filled="true" fillcolor="#6d6e71" stroked="false">
              <v:fill type="solid"/>
              <w10:wrap type="none"/>
            </v:rect>
          </w:pict>
        </mc:Fallback>
      </mc:AlternateContent>
    </w:r>
    <w:r>
      <w:rPr>
        <w:sz w:val="20"/>
      </w:rPr>
      <mc:AlternateContent>
        <mc:Choice Requires="wps">
          <w:drawing>
            <wp:anchor distT="0" distB="0" distL="0" distR="0" allowOverlap="1" layoutInCell="1" locked="0" behindDoc="1" simplePos="0" relativeHeight="482407424">
              <wp:simplePos x="0" y="0"/>
              <wp:positionH relativeFrom="page">
                <wp:posOffset>563299</wp:posOffset>
              </wp:positionH>
              <wp:positionV relativeFrom="page">
                <wp:posOffset>333020</wp:posOffset>
              </wp:positionV>
              <wp:extent cx="455930" cy="128905"/>
              <wp:effectExtent l="0" t="0" r="0" b="0"/>
              <wp:wrapNone/>
              <wp:docPr id="1822" name="Textbox 1822"/>
              <wp:cNvGraphicFramePr>
                <a:graphicFrameLocks/>
              </wp:cNvGraphicFramePr>
              <a:graphic>
                <a:graphicData uri="http://schemas.microsoft.com/office/word/2010/wordprocessingShape">
                  <wps:wsp>
                    <wps:cNvPr id="1822" name="Textbox 1822"/>
                    <wps:cNvSpPr txBox="1"/>
                    <wps:spPr>
                      <a:xfrm>
                        <a:off x="0" y="0"/>
                        <a:ext cx="455930" cy="128905"/>
                      </a:xfrm>
                      <a:prstGeom prst="rect">
                        <a:avLst/>
                      </a:prstGeom>
                    </wps:spPr>
                    <wps:txbx>
                      <w:txbxContent>
                        <w:p>
                          <w:pPr>
                            <w:spacing w:line="203" w:lineRule="exact" w:before="0"/>
                            <w:ind w:left="20" w:right="0" w:firstLine="0"/>
                            <w:jc w:val="left"/>
                            <w:rPr>
                              <w:rFonts w:ascii="Helvetica Neue World 45 Lt"/>
                              <w:b w:val="0"/>
                              <w:sz w:val="14"/>
                            </w:rPr>
                          </w:pPr>
                          <w:r>
                            <w:rPr>
                              <w:rFonts w:ascii="Helvetica Neue World 45 Lt"/>
                              <w:b w:val="0"/>
                              <w:color w:val="6D6E71"/>
                              <w:sz w:val="14"/>
                            </w:rPr>
                            <w:t>Slater</w:t>
                          </w:r>
                          <w:r>
                            <w:rPr>
                              <w:rFonts w:ascii="Helvetica Neue World 45 Lt"/>
                              <w:b w:val="0"/>
                              <w:color w:val="6D6E71"/>
                              <w:spacing w:val="2"/>
                              <w:sz w:val="14"/>
                            </w:rPr>
                            <w:t> </w:t>
                          </w:r>
                          <w:r>
                            <w:rPr>
                              <w:rFonts w:ascii="Helvetica Neue World 45 Lt"/>
                              <w:b w:val="0"/>
                              <w:color w:val="6D6E71"/>
                              <w:sz w:val="14"/>
                            </w:rPr>
                            <w:t>et</w:t>
                          </w:r>
                          <w:r>
                            <w:rPr>
                              <w:rFonts w:ascii="Helvetica Neue World 45 Lt"/>
                              <w:b w:val="0"/>
                              <w:color w:val="6D6E71"/>
                              <w:spacing w:val="3"/>
                              <w:sz w:val="14"/>
                            </w:rPr>
                            <w:t> </w:t>
                          </w:r>
                          <w:r>
                            <w:rPr>
                              <w:rFonts w:ascii="Helvetica Neue World 45 Lt"/>
                              <w:b w:val="0"/>
                              <w:color w:val="6D6E71"/>
                              <w:spacing w:val="-5"/>
                              <w:sz w:val="14"/>
                            </w:rPr>
                            <w:t>al.</w:t>
                          </w:r>
                        </w:p>
                      </w:txbxContent>
                    </wps:txbx>
                    <wps:bodyPr wrap="square" lIns="0" tIns="0" rIns="0" bIns="0" rtlCol="0">
                      <a:noAutofit/>
                    </wps:bodyPr>
                  </wps:wsp>
                </a:graphicData>
              </a:graphic>
            </wp:anchor>
          </w:drawing>
        </mc:Choice>
        <mc:Fallback>
          <w:pict>
            <v:shape style="position:absolute;margin-left:44.354301pt;margin-top:26.222115pt;width:35.9pt;height:10.15pt;mso-position-horizontal-relative:page;mso-position-vertical-relative:page;z-index:-20909056" type="#_x0000_t202" id="docshape1628" filled="false" stroked="false">
              <v:textbox inset="0,0,0,0">
                <w:txbxContent>
                  <w:p>
                    <w:pPr>
                      <w:spacing w:line="203" w:lineRule="exact" w:before="0"/>
                      <w:ind w:left="20" w:right="0" w:firstLine="0"/>
                      <w:jc w:val="left"/>
                      <w:rPr>
                        <w:rFonts w:ascii="Helvetica Neue World 45 Lt"/>
                        <w:b w:val="0"/>
                        <w:sz w:val="14"/>
                      </w:rPr>
                    </w:pPr>
                    <w:r>
                      <w:rPr>
                        <w:rFonts w:ascii="Helvetica Neue World 45 Lt"/>
                        <w:b w:val="0"/>
                        <w:color w:val="6D6E71"/>
                        <w:sz w:val="14"/>
                      </w:rPr>
                      <w:t>Slater</w:t>
                    </w:r>
                    <w:r>
                      <w:rPr>
                        <w:rFonts w:ascii="Helvetica Neue World 45 Lt"/>
                        <w:b w:val="0"/>
                        <w:color w:val="6D6E71"/>
                        <w:spacing w:val="2"/>
                        <w:sz w:val="14"/>
                      </w:rPr>
                      <w:t> </w:t>
                    </w:r>
                    <w:r>
                      <w:rPr>
                        <w:rFonts w:ascii="Helvetica Neue World 45 Lt"/>
                        <w:b w:val="0"/>
                        <w:color w:val="6D6E71"/>
                        <w:sz w:val="14"/>
                      </w:rPr>
                      <w:t>et</w:t>
                    </w:r>
                    <w:r>
                      <w:rPr>
                        <w:rFonts w:ascii="Helvetica Neue World 45 Lt"/>
                        <w:b w:val="0"/>
                        <w:color w:val="6D6E71"/>
                        <w:spacing w:val="3"/>
                        <w:sz w:val="14"/>
                      </w:rPr>
                      <w:t> </w:t>
                    </w:r>
                    <w:r>
                      <w:rPr>
                        <w:rFonts w:ascii="Helvetica Neue World 45 Lt"/>
                        <w:b w:val="0"/>
                        <w:color w:val="6D6E71"/>
                        <w:spacing w:val="-5"/>
                        <w:sz w:val="14"/>
                      </w:rPr>
                      <w:t>al.</w:t>
                    </w:r>
                  </w:p>
                </w:txbxContent>
              </v:textbox>
              <w10:wrap type="none"/>
            </v:shape>
          </w:pict>
        </mc:Fallback>
      </mc:AlternateContent>
    </w:r>
    <w:r>
      <w:rPr>
        <w:sz w:val="20"/>
      </w:rPr>
      <mc:AlternateContent>
        <mc:Choice Requires="wps">
          <w:drawing>
            <wp:anchor distT="0" distB="0" distL="0" distR="0" allowOverlap="1" layoutInCell="1" locked="0" behindDoc="1" simplePos="0" relativeHeight="482407936">
              <wp:simplePos x="0" y="0"/>
              <wp:positionH relativeFrom="page">
                <wp:posOffset>5894180</wp:posOffset>
              </wp:positionH>
              <wp:positionV relativeFrom="page">
                <wp:posOffset>333020</wp:posOffset>
              </wp:positionV>
              <wp:extent cx="1102360" cy="128905"/>
              <wp:effectExtent l="0" t="0" r="0" b="0"/>
              <wp:wrapNone/>
              <wp:docPr id="1823" name="Textbox 1823"/>
              <wp:cNvGraphicFramePr>
                <a:graphicFrameLocks/>
              </wp:cNvGraphicFramePr>
              <a:graphic>
                <a:graphicData uri="http://schemas.microsoft.com/office/word/2010/wordprocessingShape">
                  <wps:wsp>
                    <wps:cNvPr id="1823" name="Textbox 1823"/>
                    <wps:cNvSpPr txBox="1"/>
                    <wps:spPr>
                      <a:xfrm>
                        <a:off x="0" y="0"/>
                        <a:ext cx="1102360" cy="128905"/>
                      </a:xfrm>
                      <a:prstGeom prst="rect">
                        <a:avLst/>
                      </a:prstGeom>
                    </wps:spPr>
                    <wps:txbx>
                      <w:txbxContent>
                        <w:p>
                          <w:pPr>
                            <w:spacing w:line="203" w:lineRule="exact" w:before="0"/>
                            <w:ind w:left="20" w:right="0" w:firstLine="0"/>
                            <w:jc w:val="left"/>
                            <w:rPr>
                              <w:rFonts w:ascii="Helvetica Neue World 45 Lt"/>
                              <w:b w:val="0"/>
                              <w:sz w:val="14"/>
                            </w:rPr>
                          </w:pPr>
                          <w:r>
                            <w:rPr>
                              <w:rFonts w:ascii="Helvetica Neue World 45 Lt"/>
                              <w:b w:val="0"/>
                              <w:color w:val="6D6E71"/>
                              <w:sz w:val="14"/>
                            </w:rPr>
                            <w:t>Place</w:t>
                          </w:r>
                          <w:r>
                            <w:rPr>
                              <w:rFonts w:ascii="Helvetica Neue World 45 Lt"/>
                              <w:b w:val="0"/>
                              <w:color w:val="6D6E71"/>
                              <w:spacing w:val="-1"/>
                              <w:sz w:val="14"/>
                            </w:rPr>
                            <w:t> </w:t>
                          </w:r>
                          <w:r>
                            <w:rPr>
                              <w:rFonts w:ascii="Helvetica Neue World 45 Lt"/>
                              <w:b w:val="0"/>
                              <w:color w:val="6D6E71"/>
                              <w:sz w:val="14"/>
                            </w:rPr>
                            <w:t>Illusion</w:t>
                          </w:r>
                          <w:r>
                            <w:rPr>
                              <w:rFonts w:ascii="Helvetica Neue World 45 Lt"/>
                              <w:b w:val="0"/>
                              <w:color w:val="6D6E71"/>
                              <w:spacing w:val="1"/>
                              <w:sz w:val="14"/>
                            </w:rPr>
                            <w:t> </w:t>
                          </w:r>
                          <w:r>
                            <w:rPr>
                              <w:rFonts w:ascii="Helvetica Neue World 45 Lt"/>
                              <w:b w:val="0"/>
                              <w:color w:val="6D6E71"/>
                              <w:sz w:val="14"/>
                            </w:rPr>
                            <w:t>and</w:t>
                          </w:r>
                          <w:r>
                            <w:rPr>
                              <w:rFonts w:ascii="Helvetica Neue World 45 Lt"/>
                              <w:b w:val="0"/>
                              <w:color w:val="6D6E71"/>
                              <w:spacing w:val="1"/>
                              <w:sz w:val="14"/>
                            </w:rPr>
                            <w:t> </w:t>
                          </w:r>
                          <w:r>
                            <w:rPr>
                              <w:rFonts w:ascii="Helvetica Neue World 45 Lt"/>
                              <w:b w:val="0"/>
                              <w:color w:val="6D6E71"/>
                              <w:spacing w:val="-2"/>
                              <w:sz w:val="14"/>
                            </w:rPr>
                            <w:t>Plausibility</w:t>
                          </w:r>
                        </w:p>
                      </w:txbxContent>
                    </wps:txbx>
                    <wps:bodyPr wrap="square" lIns="0" tIns="0" rIns="0" bIns="0" rtlCol="0">
                      <a:noAutofit/>
                    </wps:bodyPr>
                  </wps:wsp>
                </a:graphicData>
              </a:graphic>
            </wp:anchor>
          </w:drawing>
        </mc:Choice>
        <mc:Fallback>
          <w:pict>
            <v:shape style="position:absolute;margin-left:464.108704pt;margin-top:26.222115pt;width:86.8pt;height:10.15pt;mso-position-horizontal-relative:page;mso-position-vertical-relative:page;z-index:-20908544" type="#_x0000_t202" id="docshape1629" filled="false" stroked="false">
              <v:textbox inset="0,0,0,0">
                <w:txbxContent>
                  <w:p>
                    <w:pPr>
                      <w:spacing w:line="203" w:lineRule="exact" w:before="0"/>
                      <w:ind w:left="20" w:right="0" w:firstLine="0"/>
                      <w:jc w:val="left"/>
                      <w:rPr>
                        <w:rFonts w:ascii="Helvetica Neue World 45 Lt"/>
                        <w:b w:val="0"/>
                        <w:sz w:val="14"/>
                      </w:rPr>
                    </w:pPr>
                    <w:r>
                      <w:rPr>
                        <w:rFonts w:ascii="Helvetica Neue World 45 Lt"/>
                        <w:b w:val="0"/>
                        <w:color w:val="6D6E71"/>
                        <w:sz w:val="14"/>
                      </w:rPr>
                      <w:t>Place</w:t>
                    </w:r>
                    <w:r>
                      <w:rPr>
                        <w:rFonts w:ascii="Helvetica Neue World 45 Lt"/>
                        <w:b w:val="0"/>
                        <w:color w:val="6D6E71"/>
                        <w:spacing w:val="-1"/>
                        <w:sz w:val="14"/>
                      </w:rPr>
                      <w:t> </w:t>
                    </w:r>
                    <w:r>
                      <w:rPr>
                        <w:rFonts w:ascii="Helvetica Neue World 45 Lt"/>
                        <w:b w:val="0"/>
                        <w:color w:val="6D6E71"/>
                        <w:sz w:val="14"/>
                      </w:rPr>
                      <w:t>Illusion</w:t>
                    </w:r>
                    <w:r>
                      <w:rPr>
                        <w:rFonts w:ascii="Helvetica Neue World 45 Lt"/>
                        <w:b w:val="0"/>
                        <w:color w:val="6D6E71"/>
                        <w:spacing w:val="1"/>
                        <w:sz w:val="14"/>
                      </w:rPr>
                      <w:t> </w:t>
                    </w:r>
                    <w:r>
                      <w:rPr>
                        <w:rFonts w:ascii="Helvetica Neue World 45 Lt"/>
                        <w:b w:val="0"/>
                        <w:color w:val="6D6E71"/>
                        <w:sz w:val="14"/>
                      </w:rPr>
                      <w:t>and</w:t>
                    </w:r>
                    <w:r>
                      <w:rPr>
                        <w:rFonts w:ascii="Helvetica Neue World 45 Lt"/>
                        <w:b w:val="0"/>
                        <w:color w:val="6D6E71"/>
                        <w:spacing w:val="1"/>
                        <w:sz w:val="14"/>
                      </w:rPr>
                      <w:t> </w:t>
                    </w:r>
                    <w:r>
                      <w:rPr>
                        <w:rFonts w:ascii="Helvetica Neue World 45 Lt"/>
                        <w:b w:val="0"/>
                        <w:color w:val="6D6E71"/>
                        <w:spacing w:val="-2"/>
                        <w:sz w:val="14"/>
                      </w:rPr>
                      <w:t>Plausibility</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1">
    <w:multiLevelType w:val="hybridMultilevel"/>
    <w:lvl w:ilvl="0">
      <w:start w:val="1"/>
      <w:numFmt w:val="decimal"/>
      <w:lvlText w:val="%1"/>
      <w:lvlJc w:val="left"/>
      <w:pPr>
        <w:ind w:left="553" w:hanging="254"/>
        <w:jc w:val="left"/>
      </w:pPr>
      <w:rPr>
        <w:rFonts w:hint="default" w:ascii="Myriad Pro" w:hAnsi="Myriad Pro" w:eastAsia="Myriad Pro" w:cs="Myriad Pro"/>
        <w:b/>
        <w:bCs/>
        <w:i w:val="0"/>
        <w:iCs w:val="0"/>
        <w:spacing w:val="0"/>
        <w:w w:val="100"/>
        <w:sz w:val="24"/>
        <w:szCs w:val="24"/>
        <w:lang w:val="en-US" w:eastAsia="en-US" w:bidi="ar-SA"/>
      </w:rPr>
    </w:lvl>
    <w:lvl w:ilvl="1">
      <w:start w:val="1"/>
      <w:numFmt w:val="decimal"/>
      <w:lvlText w:val="%1.%2"/>
      <w:lvlJc w:val="left"/>
      <w:pPr>
        <w:ind w:left="686" w:hanging="386"/>
        <w:jc w:val="left"/>
      </w:pPr>
      <w:rPr>
        <w:rFonts w:hint="default" w:ascii="Myriad Pro" w:hAnsi="Myriad Pro" w:eastAsia="Myriad Pro" w:cs="Myriad Pro"/>
        <w:b/>
        <w:bCs/>
        <w:i w:val="0"/>
        <w:iCs w:val="0"/>
        <w:spacing w:val="-1"/>
        <w:w w:val="93"/>
        <w:sz w:val="22"/>
        <w:szCs w:val="22"/>
        <w:lang w:val="en-US" w:eastAsia="en-US" w:bidi="ar-SA"/>
      </w:rPr>
    </w:lvl>
    <w:lvl w:ilvl="2">
      <w:start w:val="1"/>
      <w:numFmt w:val="decimal"/>
      <w:lvlText w:val="%1.%2.%3"/>
      <w:lvlJc w:val="left"/>
      <w:pPr>
        <w:ind w:left="791" w:hanging="491"/>
        <w:jc w:val="left"/>
      </w:pPr>
      <w:rPr>
        <w:rFonts w:hint="default" w:ascii="Gill Sans MT" w:hAnsi="Gill Sans MT" w:eastAsia="Gill Sans MT" w:cs="Gill Sans MT"/>
        <w:b/>
        <w:bCs/>
        <w:i w:val="0"/>
        <w:iCs w:val="0"/>
        <w:spacing w:val="0"/>
        <w:w w:val="88"/>
        <w:sz w:val="20"/>
        <w:szCs w:val="20"/>
        <w:lang w:val="en-US" w:eastAsia="en-US" w:bidi="ar-SA"/>
      </w:rPr>
    </w:lvl>
    <w:lvl w:ilvl="3">
      <w:start w:val="0"/>
      <w:numFmt w:val="bullet"/>
      <w:lvlText w:val="•"/>
      <w:lvlJc w:val="left"/>
      <w:pPr>
        <w:ind w:left="800" w:hanging="491"/>
      </w:pPr>
      <w:rPr>
        <w:rFonts w:hint="default"/>
        <w:lang w:val="en-US" w:eastAsia="en-US" w:bidi="ar-SA"/>
      </w:rPr>
    </w:lvl>
    <w:lvl w:ilvl="4">
      <w:start w:val="0"/>
      <w:numFmt w:val="bullet"/>
      <w:lvlText w:val="•"/>
      <w:lvlJc w:val="left"/>
      <w:pPr>
        <w:ind w:left="679" w:hanging="491"/>
      </w:pPr>
      <w:rPr>
        <w:rFonts w:hint="default"/>
        <w:lang w:val="en-US" w:eastAsia="en-US" w:bidi="ar-SA"/>
      </w:rPr>
    </w:lvl>
    <w:lvl w:ilvl="5">
      <w:start w:val="0"/>
      <w:numFmt w:val="bullet"/>
      <w:lvlText w:val="•"/>
      <w:lvlJc w:val="left"/>
      <w:pPr>
        <w:ind w:left="559" w:hanging="491"/>
      </w:pPr>
      <w:rPr>
        <w:rFonts w:hint="default"/>
        <w:lang w:val="en-US" w:eastAsia="en-US" w:bidi="ar-SA"/>
      </w:rPr>
    </w:lvl>
    <w:lvl w:ilvl="6">
      <w:start w:val="0"/>
      <w:numFmt w:val="bullet"/>
      <w:lvlText w:val="•"/>
      <w:lvlJc w:val="left"/>
      <w:pPr>
        <w:ind w:left="438" w:hanging="491"/>
      </w:pPr>
      <w:rPr>
        <w:rFonts w:hint="default"/>
        <w:lang w:val="en-US" w:eastAsia="en-US" w:bidi="ar-SA"/>
      </w:rPr>
    </w:lvl>
    <w:lvl w:ilvl="7">
      <w:start w:val="0"/>
      <w:numFmt w:val="bullet"/>
      <w:lvlText w:val="•"/>
      <w:lvlJc w:val="left"/>
      <w:pPr>
        <w:ind w:left="318" w:hanging="491"/>
      </w:pPr>
      <w:rPr>
        <w:rFonts w:hint="default"/>
        <w:lang w:val="en-US" w:eastAsia="en-US" w:bidi="ar-SA"/>
      </w:rPr>
    </w:lvl>
    <w:lvl w:ilvl="8">
      <w:start w:val="0"/>
      <w:numFmt w:val="bullet"/>
      <w:lvlText w:val="•"/>
      <w:lvlJc w:val="left"/>
      <w:pPr>
        <w:ind w:left="197" w:hanging="491"/>
      </w:pPr>
      <w:rPr>
        <w:rFonts w:hint="default"/>
        <w:lang w:val="en-US" w:eastAsia="en-US" w:bidi="ar-SA"/>
      </w:rPr>
    </w:lvl>
  </w:abstractNum>
  <w:abstractNum w:abstractNumId="10">
    <w:multiLevelType w:val="hybridMultilevel"/>
    <w:lvl w:ilvl="0">
      <w:start w:val="0"/>
      <w:numFmt w:val="bullet"/>
      <w:lvlText w:val="•"/>
      <w:lvlJc w:val="left"/>
      <w:pPr>
        <w:ind w:left="483" w:hanging="159"/>
      </w:pPr>
      <w:rPr>
        <w:rFonts w:hint="default" w:ascii="Lucida Sans" w:hAnsi="Lucida Sans" w:eastAsia="Lucida Sans" w:cs="Lucida Sans"/>
        <w:b w:val="0"/>
        <w:bCs w:val="0"/>
        <w:i w:val="0"/>
        <w:iCs w:val="0"/>
        <w:color w:val="272727"/>
        <w:spacing w:val="0"/>
        <w:w w:val="60"/>
        <w:sz w:val="18"/>
        <w:szCs w:val="18"/>
        <w:lang w:val="en-US" w:eastAsia="en-US" w:bidi="ar-SA"/>
      </w:rPr>
    </w:lvl>
    <w:lvl w:ilvl="1">
      <w:start w:val="0"/>
      <w:numFmt w:val="bullet"/>
      <w:lvlText w:val="•"/>
      <w:lvlJc w:val="left"/>
      <w:pPr>
        <w:ind w:left="896" w:hanging="159"/>
      </w:pPr>
      <w:rPr>
        <w:rFonts w:hint="default"/>
        <w:lang w:val="en-US" w:eastAsia="en-US" w:bidi="ar-SA"/>
      </w:rPr>
    </w:lvl>
    <w:lvl w:ilvl="2">
      <w:start w:val="0"/>
      <w:numFmt w:val="bullet"/>
      <w:lvlText w:val="•"/>
      <w:lvlJc w:val="left"/>
      <w:pPr>
        <w:ind w:left="1313" w:hanging="159"/>
      </w:pPr>
      <w:rPr>
        <w:rFonts w:hint="default"/>
        <w:lang w:val="en-US" w:eastAsia="en-US" w:bidi="ar-SA"/>
      </w:rPr>
    </w:lvl>
    <w:lvl w:ilvl="3">
      <w:start w:val="0"/>
      <w:numFmt w:val="bullet"/>
      <w:lvlText w:val="•"/>
      <w:lvlJc w:val="left"/>
      <w:pPr>
        <w:ind w:left="1730" w:hanging="159"/>
      </w:pPr>
      <w:rPr>
        <w:rFonts w:hint="default"/>
        <w:lang w:val="en-US" w:eastAsia="en-US" w:bidi="ar-SA"/>
      </w:rPr>
    </w:lvl>
    <w:lvl w:ilvl="4">
      <w:start w:val="0"/>
      <w:numFmt w:val="bullet"/>
      <w:lvlText w:val="•"/>
      <w:lvlJc w:val="left"/>
      <w:pPr>
        <w:ind w:left="2146" w:hanging="159"/>
      </w:pPr>
      <w:rPr>
        <w:rFonts w:hint="default"/>
        <w:lang w:val="en-US" w:eastAsia="en-US" w:bidi="ar-SA"/>
      </w:rPr>
    </w:lvl>
    <w:lvl w:ilvl="5">
      <w:start w:val="0"/>
      <w:numFmt w:val="bullet"/>
      <w:lvlText w:val="•"/>
      <w:lvlJc w:val="left"/>
      <w:pPr>
        <w:ind w:left="2563" w:hanging="159"/>
      </w:pPr>
      <w:rPr>
        <w:rFonts w:hint="default"/>
        <w:lang w:val="en-US" w:eastAsia="en-US" w:bidi="ar-SA"/>
      </w:rPr>
    </w:lvl>
    <w:lvl w:ilvl="6">
      <w:start w:val="0"/>
      <w:numFmt w:val="bullet"/>
      <w:lvlText w:val="•"/>
      <w:lvlJc w:val="left"/>
      <w:pPr>
        <w:ind w:left="2980" w:hanging="159"/>
      </w:pPr>
      <w:rPr>
        <w:rFonts w:hint="default"/>
        <w:lang w:val="en-US" w:eastAsia="en-US" w:bidi="ar-SA"/>
      </w:rPr>
    </w:lvl>
    <w:lvl w:ilvl="7">
      <w:start w:val="0"/>
      <w:numFmt w:val="bullet"/>
      <w:lvlText w:val="•"/>
      <w:lvlJc w:val="left"/>
      <w:pPr>
        <w:ind w:left="3397" w:hanging="159"/>
      </w:pPr>
      <w:rPr>
        <w:rFonts w:hint="default"/>
        <w:lang w:val="en-US" w:eastAsia="en-US" w:bidi="ar-SA"/>
      </w:rPr>
    </w:lvl>
    <w:lvl w:ilvl="8">
      <w:start w:val="0"/>
      <w:numFmt w:val="bullet"/>
      <w:lvlText w:val="•"/>
      <w:lvlJc w:val="left"/>
      <w:pPr>
        <w:ind w:left="3813" w:hanging="159"/>
      </w:pPr>
      <w:rPr>
        <w:rFonts w:hint="default"/>
        <w:lang w:val="en-US" w:eastAsia="en-US" w:bidi="ar-SA"/>
      </w:rPr>
    </w:lvl>
  </w:abstractNum>
  <w:abstractNum w:abstractNumId="9">
    <w:multiLevelType w:val="hybridMultilevel"/>
    <w:lvl w:ilvl="0">
      <w:start w:val="0"/>
      <w:numFmt w:val="bullet"/>
      <w:lvlText w:val="•"/>
      <w:lvlJc w:val="left"/>
      <w:pPr>
        <w:ind w:left="483" w:hanging="159"/>
      </w:pPr>
      <w:rPr>
        <w:rFonts w:hint="default" w:ascii="Lucida Sans" w:hAnsi="Lucida Sans" w:eastAsia="Lucida Sans" w:cs="Lucida Sans"/>
        <w:b w:val="0"/>
        <w:bCs w:val="0"/>
        <w:i w:val="0"/>
        <w:iCs w:val="0"/>
        <w:color w:val="272727"/>
        <w:spacing w:val="0"/>
        <w:w w:val="60"/>
        <w:sz w:val="18"/>
        <w:szCs w:val="18"/>
        <w:lang w:val="en-US" w:eastAsia="en-US" w:bidi="ar-SA"/>
      </w:rPr>
    </w:lvl>
    <w:lvl w:ilvl="1">
      <w:start w:val="0"/>
      <w:numFmt w:val="bullet"/>
      <w:lvlText w:val="•"/>
      <w:lvlJc w:val="left"/>
      <w:pPr>
        <w:ind w:left="896" w:hanging="159"/>
      </w:pPr>
      <w:rPr>
        <w:rFonts w:hint="default"/>
        <w:lang w:val="en-US" w:eastAsia="en-US" w:bidi="ar-SA"/>
      </w:rPr>
    </w:lvl>
    <w:lvl w:ilvl="2">
      <w:start w:val="0"/>
      <w:numFmt w:val="bullet"/>
      <w:lvlText w:val="•"/>
      <w:lvlJc w:val="left"/>
      <w:pPr>
        <w:ind w:left="1313" w:hanging="159"/>
      </w:pPr>
      <w:rPr>
        <w:rFonts w:hint="default"/>
        <w:lang w:val="en-US" w:eastAsia="en-US" w:bidi="ar-SA"/>
      </w:rPr>
    </w:lvl>
    <w:lvl w:ilvl="3">
      <w:start w:val="0"/>
      <w:numFmt w:val="bullet"/>
      <w:lvlText w:val="•"/>
      <w:lvlJc w:val="left"/>
      <w:pPr>
        <w:ind w:left="1730" w:hanging="159"/>
      </w:pPr>
      <w:rPr>
        <w:rFonts w:hint="default"/>
        <w:lang w:val="en-US" w:eastAsia="en-US" w:bidi="ar-SA"/>
      </w:rPr>
    </w:lvl>
    <w:lvl w:ilvl="4">
      <w:start w:val="0"/>
      <w:numFmt w:val="bullet"/>
      <w:lvlText w:val="•"/>
      <w:lvlJc w:val="left"/>
      <w:pPr>
        <w:ind w:left="2146" w:hanging="159"/>
      </w:pPr>
      <w:rPr>
        <w:rFonts w:hint="default"/>
        <w:lang w:val="en-US" w:eastAsia="en-US" w:bidi="ar-SA"/>
      </w:rPr>
    </w:lvl>
    <w:lvl w:ilvl="5">
      <w:start w:val="0"/>
      <w:numFmt w:val="bullet"/>
      <w:lvlText w:val="•"/>
      <w:lvlJc w:val="left"/>
      <w:pPr>
        <w:ind w:left="2563" w:hanging="159"/>
      </w:pPr>
      <w:rPr>
        <w:rFonts w:hint="default"/>
        <w:lang w:val="en-US" w:eastAsia="en-US" w:bidi="ar-SA"/>
      </w:rPr>
    </w:lvl>
    <w:lvl w:ilvl="6">
      <w:start w:val="0"/>
      <w:numFmt w:val="bullet"/>
      <w:lvlText w:val="•"/>
      <w:lvlJc w:val="left"/>
      <w:pPr>
        <w:ind w:left="2980" w:hanging="159"/>
      </w:pPr>
      <w:rPr>
        <w:rFonts w:hint="default"/>
        <w:lang w:val="en-US" w:eastAsia="en-US" w:bidi="ar-SA"/>
      </w:rPr>
    </w:lvl>
    <w:lvl w:ilvl="7">
      <w:start w:val="0"/>
      <w:numFmt w:val="bullet"/>
      <w:lvlText w:val="•"/>
      <w:lvlJc w:val="left"/>
      <w:pPr>
        <w:ind w:left="3396" w:hanging="159"/>
      </w:pPr>
      <w:rPr>
        <w:rFonts w:hint="default"/>
        <w:lang w:val="en-US" w:eastAsia="en-US" w:bidi="ar-SA"/>
      </w:rPr>
    </w:lvl>
    <w:lvl w:ilvl="8">
      <w:start w:val="0"/>
      <w:numFmt w:val="bullet"/>
      <w:lvlText w:val="•"/>
      <w:lvlJc w:val="left"/>
      <w:pPr>
        <w:ind w:left="3813" w:hanging="159"/>
      </w:pPr>
      <w:rPr>
        <w:rFonts w:hint="default"/>
        <w:lang w:val="en-US" w:eastAsia="en-US" w:bidi="ar-SA"/>
      </w:rPr>
    </w:lvl>
  </w:abstractNum>
  <w:abstractNum w:abstractNumId="8">
    <w:multiLevelType w:val="hybridMultilevel"/>
    <w:lvl w:ilvl="0">
      <w:start w:val="0"/>
      <w:numFmt w:val="bullet"/>
      <w:lvlText w:val="•"/>
      <w:lvlJc w:val="left"/>
      <w:pPr>
        <w:ind w:left="483" w:hanging="159"/>
      </w:pPr>
      <w:rPr>
        <w:rFonts w:hint="default" w:ascii="Lucida Sans" w:hAnsi="Lucida Sans" w:eastAsia="Lucida Sans" w:cs="Lucida Sans"/>
        <w:b w:val="0"/>
        <w:bCs w:val="0"/>
        <w:i w:val="0"/>
        <w:iCs w:val="0"/>
        <w:color w:val="272727"/>
        <w:spacing w:val="0"/>
        <w:w w:val="60"/>
        <w:sz w:val="18"/>
        <w:szCs w:val="18"/>
        <w:lang w:val="en-US" w:eastAsia="en-US" w:bidi="ar-SA"/>
      </w:rPr>
    </w:lvl>
    <w:lvl w:ilvl="1">
      <w:start w:val="0"/>
      <w:numFmt w:val="bullet"/>
      <w:lvlText w:val="•"/>
      <w:lvlJc w:val="left"/>
      <w:pPr>
        <w:ind w:left="896" w:hanging="159"/>
      </w:pPr>
      <w:rPr>
        <w:rFonts w:hint="default"/>
        <w:lang w:val="en-US" w:eastAsia="en-US" w:bidi="ar-SA"/>
      </w:rPr>
    </w:lvl>
    <w:lvl w:ilvl="2">
      <w:start w:val="0"/>
      <w:numFmt w:val="bullet"/>
      <w:lvlText w:val="•"/>
      <w:lvlJc w:val="left"/>
      <w:pPr>
        <w:ind w:left="1313" w:hanging="159"/>
      </w:pPr>
      <w:rPr>
        <w:rFonts w:hint="default"/>
        <w:lang w:val="en-US" w:eastAsia="en-US" w:bidi="ar-SA"/>
      </w:rPr>
    </w:lvl>
    <w:lvl w:ilvl="3">
      <w:start w:val="0"/>
      <w:numFmt w:val="bullet"/>
      <w:lvlText w:val="•"/>
      <w:lvlJc w:val="left"/>
      <w:pPr>
        <w:ind w:left="1729" w:hanging="159"/>
      </w:pPr>
      <w:rPr>
        <w:rFonts w:hint="default"/>
        <w:lang w:val="en-US" w:eastAsia="en-US" w:bidi="ar-SA"/>
      </w:rPr>
    </w:lvl>
    <w:lvl w:ilvl="4">
      <w:start w:val="0"/>
      <w:numFmt w:val="bullet"/>
      <w:lvlText w:val="•"/>
      <w:lvlJc w:val="left"/>
      <w:pPr>
        <w:ind w:left="2146" w:hanging="159"/>
      </w:pPr>
      <w:rPr>
        <w:rFonts w:hint="default"/>
        <w:lang w:val="en-US" w:eastAsia="en-US" w:bidi="ar-SA"/>
      </w:rPr>
    </w:lvl>
    <w:lvl w:ilvl="5">
      <w:start w:val="0"/>
      <w:numFmt w:val="bullet"/>
      <w:lvlText w:val="•"/>
      <w:lvlJc w:val="left"/>
      <w:pPr>
        <w:ind w:left="2563" w:hanging="159"/>
      </w:pPr>
      <w:rPr>
        <w:rFonts w:hint="default"/>
        <w:lang w:val="en-US" w:eastAsia="en-US" w:bidi="ar-SA"/>
      </w:rPr>
    </w:lvl>
    <w:lvl w:ilvl="6">
      <w:start w:val="0"/>
      <w:numFmt w:val="bullet"/>
      <w:lvlText w:val="•"/>
      <w:lvlJc w:val="left"/>
      <w:pPr>
        <w:ind w:left="2979" w:hanging="159"/>
      </w:pPr>
      <w:rPr>
        <w:rFonts w:hint="default"/>
        <w:lang w:val="en-US" w:eastAsia="en-US" w:bidi="ar-SA"/>
      </w:rPr>
    </w:lvl>
    <w:lvl w:ilvl="7">
      <w:start w:val="0"/>
      <w:numFmt w:val="bullet"/>
      <w:lvlText w:val="•"/>
      <w:lvlJc w:val="left"/>
      <w:pPr>
        <w:ind w:left="3396" w:hanging="159"/>
      </w:pPr>
      <w:rPr>
        <w:rFonts w:hint="default"/>
        <w:lang w:val="en-US" w:eastAsia="en-US" w:bidi="ar-SA"/>
      </w:rPr>
    </w:lvl>
    <w:lvl w:ilvl="8">
      <w:start w:val="0"/>
      <w:numFmt w:val="bullet"/>
      <w:lvlText w:val="•"/>
      <w:lvlJc w:val="left"/>
      <w:pPr>
        <w:ind w:left="3813" w:hanging="159"/>
      </w:pPr>
      <w:rPr>
        <w:rFonts w:hint="default"/>
        <w:lang w:val="en-US" w:eastAsia="en-US" w:bidi="ar-SA"/>
      </w:rPr>
    </w:lvl>
  </w:abstractNum>
  <w:abstractNum w:abstractNumId="7">
    <w:multiLevelType w:val="hybridMultilevel"/>
    <w:lvl w:ilvl="0">
      <w:start w:val="5"/>
      <w:numFmt w:val="decimal"/>
      <w:lvlText w:val="%1"/>
      <w:lvlJc w:val="left"/>
      <w:pPr>
        <w:ind w:left="53" w:hanging="533"/>
        <w:jc w:val="left"/>
      </w:pPr>
      <w:rPr>
        <w:rFonts w:hint="default"/>
        <w:lang w:val="en-US" w:eastAsia="en-US" w:bidi="ar-SA"/>
      </w:rPr>
    </w:lvl>
    <w:lvl w:ilvl="1">
      <w:start w:val="3"/>
      <w:numFmt w:val="decimal"/>
      <w:lvlText w:val="%1.%2"/>
      <w:lvlJc w:val="left"/>
      <w:pPr>
        <w:ind w:left="53" w:hanging="533"/>
        <w:jc w:val="left"/>
      </w:pPr>
      <w:rPr>
        <w:rFonts w:hint="default"/>
        <w:lang w:val="en-US" w:eastAsia="en-US" w:bidi="ar-SA"/>
      </w:rPr>
    </w:lvl>
    <w:lvl w:ilvl="2">
      <w:start w:val="6"/>
      <w:numFmt w:val="decimal"/>
      <w:lvlText w:val="%1.%2.%3"/>
      <w:lvlJc w:val="left"/>
      <w:pPr>
        <w:ind w:left="53" w:hanging="533"/>
        <w:jc w:val="left"/>
      </w:pPr>
      <w:rPr>
        <w:rFonts w:hint="default" w:ascii="Lucida Sans" w:hAnsi="Lucida Sans" w:eastAsia="Lucida Sans" w:cs="Lucida Sans"/>
        <w:b w:val="0"/>
        <w:bCs w:val="0"/>
        <w:i w:val="0"/>
        <w:iCs w:val="0"/>
        <w:color w:val="272727"/>
        <w:spacing w:val="0"/>
        <w:w w:val="87"/>
        <w:sz w:val="21"/>
        <w:szCs w:val="21"/>
        <w:lang w:val="en-US" w:eastAsia="en-US" w:bidi="ar-SA"/>
      </w:rPr>
    </w:lvl>
    <w:lvl w:ilvl="3">
      <w:start w:val="0"/>
      <w:numFmt w:val="bullet"/>
      <w:lvlText w:val="•"/>
      <w:lvlJc w:val="left"/>
      <w:pPr>
        <w:ind w:left="1451" w:hanging="533"/>
      </w:pPr>
      <w:rPr>
        <w:rFonts w:hint="default"/>
        <w:lang w:val="en-US" w:eastAsia="en-US" w:bidi="ar-SA"/>
      </w:rPr>
    </w:lvl>
    <w:lvl w:ilvl="4">
      <w:start w:val="0"/>
      <w:numFmt w:val="bullet"/>
      <w:lvlText w:val="•"/>
      <w:lvlJc w:val="left"/>
      <w:pPr>
        <w:ind w:left="1915" w:hanging="533"/>
      </w:pPr>
      <w:rPr>
        <w:rFonts w:hint="default"/>
        <w:lang w:val="en-US" w:eastAsia="en-US" w:bidi="ar-SA"/>
      </w:rPr>
    </w:lvl>
    <w:lvl w:ilvl="5">
      <w:start w:val="0"/>
      <w:numFmt w:val="bullet"/>
      <w:lvlText w:val="•"/>
      <w:lvlJc w:val="left"/>
      <w:pPr>
        <w:ind w:left="2379" w:hanging="533"/>
      </w:pPr>
      <w:rPr>
        <w:rFonts w:hint="default"/>
        <w:lang w:val="en-US" w:eastAsia="en-US" w:bidi="ar-SA"/>
      </w:rPr>
    </w:lvl>
    <w:lvl w:ilvl="6">
      <w:start w:val="0"/>
      <w:numFmt w:val="bullet"/>
      <w:lvlText w:val="•"/>
      <w:lvlJc w:val="left"/>
      <w:pPr>
        <w:ind w:left="2843" w:hanging="533"/>
      </w:pPr>
      <w:rPr>
        <w:rFonts w:hint="default"/>
        <w:lang w:val="en-US" w:eastAsia="en-US" w:bidi="ar-SA"/>
      </w:rPr>
    </w:lvl>
    <w:lvl w:ilvl="7">
      <w:start w:val="0"/>
      <w:numFmt w:val="bullet"/>
      <w:lvlText w:val="•"/>
      <w:lvlJc w:val="left"/>
      <w:pPr>
        <w:ind w:left="3307" w:hanging="533"/>
      </w:pPr>
      <w:rPr>
        <w:rFonts w:hint="default"/>
        <w:lang w:val="en-US" w:eastAsia="en-US" w:bidi="ar-SA"/>
      </w:rPr>
    </w:lvl>
    <w:lvl w:ilvl="8">
      <w:start w:val="0"/>
      <w:numFmt w:val="bullet"/>
      <w:lvlText w:val="•"/>
      <w:lvlJc w:val="left"/>
      <w:pPr>
        <w:ind w:left="3771" w:hanging="533"/>
      </w:pPr>
      <w:rPr>
        <w:rFonts w:hint="default"/>
        <w:lang w:val="en-US" w:eastAsia="en-US" w:bidi="ar-SA"/>
      </w:rPr>
    </w:lvl>
  </w:abstractNum>
  <w:abstractNum w:abstractNumId="6">
    <w:multiLevelType w:val="hybridMultilevel"/>
    <w:lvl w:ilvl="0">
      <w:start w:val="4"/>
      <w:numFmt w:val="decimal"/>
      <w:lvlText w:val="%1"/>
      <w:lvlJc w:val="left"/>
      <w:pPr>
        <w:ind w:left="671" w:hanging="618"/>
        <w:jc w:val="left"/>
      </w:pPr>
      <w:rPr>
        <w:rFonts w:hint="default"/>
        <w:lang w:val="en-US" w:eastAsia="en-US" w:bidi="ar-SA"/>
      </w:rPr>
    </w:lvl>
    <w:lvl w:ilvl="1">
      <w:start w:val="4"/>
      <w:numFmt w:val="decimal"/>
      <w:lvlText w:val="%1.%2"/>
      <w:lvlJc w:val="left"/>
      <w:pPr>
        <w:ind w:left="671" w:hanging="618"/>
        <w:jc w:val="left"/>
      </w:pPr>
      <w:rPr>
        <w:rFonts w:hint="default"/>
        <w:lang w:val="en-US" w:eastAsia="en-US" w:bidi="ar-SA"/>
      </w:rPr>
    </w:lvl>
    <w:lvl w:ilvl="2">
      <w:start w:val="2"/>
      <w:numFmt w:val="decimal"/>
      <w:lvlText w:val="%1.%2.%3"/>
      <w:lvlJc w:val="left"/>
      <w:pPr>
        <w:ind w:left="671" w:hanging="618"/>
        <w:jc w:val="left"/>
      </w:pPr>
      <w:rPr>
        <w:rFonts w:hint="default"/>
        <w:lang w:val="en-US" w:eastAsia="en-US" w:bidi="ar-SA"/>
      </w:rPr>
    </w:lvl>
    <w:lvl w:ilvl="3">
      <w:start w:val="6"/>
      <w:numFmt w:val="decimal"/>
      <w:lvlText w:val="%1.%2.%3.%4"/>
      <w:lvlJc w:val="left"/>
      <w:pPr>
        <w:ind w:left="671" w:hanging="618"/>
        <w:jc w:val="left"/>
      </w:pPr>
      <w:rPr>
        <w:rFonts w:hint="default" w:ascii="Lucida Sans" w:hAnsi="Lucida Sans" w:eastAsia="Lucida Sans" w:cs="Lucida Sans"/>
        <w:b w:val="0"/>
        <w:bCs w:val="0"/>
        <w:i w:val="0"/>
        <w:iCs w:val="0"/>
        <w:color w:val="272727"/>
        <w:spacing w:val="0"/>
        <w:w w:val="89"/>
        <w:sz w:val="18"/>
        <w:szCs w:val="18"/>
        <w:lang w:val="en-US" w:eastAsia="en-US" w:bidi="ar-SA"/>
      </w:rPr>
    </w:lvl>
    <w:lvl w:ilvl="4">
      <w:start w:val="0"/>
      <w:numFmt w:val="bullet"/>
      <w:lvlText w:val="•"/>
      <w:lvlJc w:val="left"/>
      <w:pPr>
        <w:ind w:left="2287" w:hanging="618"/>
      </w:pPr>
      <w:rPr>
        <w:rFonts w:hint="default"/>
        <w:lang w:val="en-US" w:eastAsia="en-US" w:bidi="ar-SA"/>
      </w:rPr>
    </w:lvl>
    <w:lvl w:ilvl="5">
      <w:start w:val="0"/>
      <w:numFmt w:val="bullet"/>
      <w:lvlText w:val="•"/>
      <w:lvlJc w:val="left"/>
      <w:pPr>
        <w:ind w:left="2689" w:hanging="618"/>
      </w:pPr>
      <w:rPr>
        <w:rFonts w:hint="default"/>
        <w:lang w:val="en-US" w:eastAsia="en-US" w:bidi="ar-SA"/>
      </w:rPr>
    </w:lvl>
    <w:lvl w:ilvl="6">
      <w:start w:val="0"/>
      <w:numFmt w:val="bullet"/>
      <w:lvlText w:val="•"/>
      <w:lvlJc w:val="left"/>
      <w:pPr>
        <w:ind w:left="3091" w:hanging="618"/>
      </w:pPr>
      <w:rPr>
        <w:rFonts w:hint="default"/>
        <w:lang w:val="en-US" w:eastAsia="en-US" w:bidi="ar-SA"/>
      </w:rPr>
    </w:lvl>
    <w:lvl w:ilvl="7">
      <w:start w:val="0"/>
      <w:numFmt w:val="bullet"/>
      <w:lvlText w:val="•"/>
      <w:lvlJc w:val="left"/>
      <w:pPr>
        <w:ind w:left="3493" w:hanging="618"/>
      </w:pPr>
      <w:rPr>
        <w:rFonts w:hint="default"/>
        <w:lang w:val="en-US" w:eastAsia="en-US" w:bidi="ar-SA"/>
      </w:rPr>
    </w:lvl>
    <w:lvl w:ilvl="8">
      <w:start w:val="0"/>
      <w:numFmt w:val="bullet"/>
      <w:lvlText w:val="•"/>
      <w:lvlJc w:val="left"/>
      <w:pPr>
        <w:ind w:left="3895" w:hanging="618"/>
      </w:pPr>
      <w:rPr>
        <w:rFonts w:hint="default"/>
        <w:lang w:val="en-US" w:eastAsia="en-US" w:bidi="ar-SA"/>
      </w:rPr>
    </w:lvl>
  </w:abstractNum>
  <w:abstractNum w:abstractNumId="5">
    <w:multiLevelType w:val="hybridMultilevel"/>
    <w:lvl w:ilvl="0">
      <w:start w:val="4"/>
      <w:numFmt w:val="decimal"/>
      <w:lvlText w:val="%1"/>
      <w:lvlJc w:val="left"/>
      <w:pPr>
        <w:ind w:left="472" w:hanging="419"/>
        <w:jc w:val="left"/>
      </w:pPr>
      <w:rPr>
        <w:rFonts w:hint="default"/>
        <w:lang w:val="en-US" w:eastAsia="en-US" w:bidi="ar-SA"/>
      </w:rPr>
    </w:lvl>
    <w:lvl w:ilvl="1">
      <w:start w:val="3"/>
      <w:numFmt w:val="decimal"/>
      <w:lvlText w:val="%1.%2"/>
      <w:lvlJc w:val="left"/>
      <w:pPr>
        <w:ind w:left="472" w:hanging="419"/>
        <w:jc w:val="left"/>
      </w:pPr>
      <w:rPr>
        <w:rFonts w:hint="default" w:ascii="Lucida Sans" w:hAnsi="Lucida Sans" w:eastAsia="Lucida Sans" w:cs="Lucida Sans"/>
        <w:b w:val="0"/>
        <w:bCs w:val="0"/>
        <w:i w:val="0"/>
        <w:iCs w:val="0"/>
        <w:color w:val="272727"/>
        <w:spacing w:val="0"/>
        <w:w w:val="89"/>
        <w:sz w:val="24"/>
        <w:szCs w:val="24"/>
        <w:lang w:val="en-US" w:eastAsia="en-US" w:bidi="ar-SA"/>
      </w:rPr>
    </w:lvl>
    <w:lvl w:ilvl="2">
      <w:start w:val="1"/>
      <w:numFmt w:val="decimal"/>
      <w:lvlText w:val="%1.%2.%3"/>
      <w:lvlJc w:val="left"/>
      <w:pPr>
        <w:ind w:left="581" w:hanging="528"/>
        <w:jc w:val="left"/>
      </w:pPr>
      <w:rPr>
        <w:rFonts w:hint="default" w:ascii="Lucida Sans" w:hAnsi="Lucida Sans" w:eastAsia="Lucida Sans" w:cs="Lucida Sans"/>
        <w:b w:val="0"/>
        <w:bCs w:val="0"/>
        <w:i w:val="0"/>
        <w:iCs w:val="0"/>
        <w:color w:val="272727"/>
        <w:spacing w:val="0"/>
        <w:w w:val="86"/>
        <w:sz w:val="21"/>
        <w:szCs w:val="21"/>
        <w:lang w:val="en-US" w:eastAsia="en-US" w:bidi="ar-SA"/>
      </w:rPr>
    </w:lvl>
    <w:lvl w:ilvl="3">
      <w:start w:val="1"/>
      <w:numFmt w:val="decimal"/>
      <w:lvlText w:val="%1.%2.%3.%4"/>
      <w:lvlJc w:val="left"/>
      <w:pPr>
        <w:ind w:left="651" w:hanging="598"/>
        <w:jc w:val="left"/>
      </w:pPr>
      <w:rPr>
        <w:rFonts w:hint="default" w:ascii="Lucida Sans" w:hAnsi="Lucida Sans" w:eastAsia="Lucida Sans" w:cs="Lucida Sans"/>
        <w:b w:val="0"/>
        <w:bCs w:val="0"/>
        <w:i w:val="0"/>
        <w:iCs w:val="0"/>
        <w:color w:val="272727"/>
        <w:spacing w:val="0"/>
        <w:w w:val="85"/>
        <w:sz w:val="18"/>
        <w:szCs w:val="18"/>
        <w:lang w:val="en-US" w:eastAsia="en-US" w:bidi="ar-SA"/>
      </w:rPr>
    </w:lvl>
    <w:lvl w:ilvl="4">
      <w:start w:val="0"/>
      <w:numFmt w:val="bullet"/>
      <w:lvlText w:val="•"/>
      <w:lvlJc w:val="left"/>
      <w:pPr>
        <w:ind w:left="395" w:hanging="598"/>
      </w:pPr>
      <w:rPr>
        <w:rFonts w:hint="default"/>
        <w:lang w:val="en-US" w:eastAsia="en-US" w:bidi="ar-SA"/>
      </w:rPr>
    </w:lvl>
    <w:lvl w:ilvl="5">
      <w:start w:val="0"/>
      <w:numFmt w:val="bullet"/>
      <w:lvlText w:val="•"/>
      <w:lvlJc w:val="left"/>
      <w:pPr>
        <w:ind w:left="263" w:hanging="598"/>
      </w:pPr>
      <w:rPr>
        <w:rFonts w:hint="default"/>
        <w:lang w:val="en-US" w:eastAsia="en-US" w:bidi="ar-SA"/>
      </w:rPr>
    </w:lvl>
    <w:lvl w:ilvl="6">
      <w:start w:val="0"/>
      <w:numFmt w:val="bullet"/>
      <w:lvlText w:val="•"/>
      <w:lvlJc w:val="left"/>
      <w:pPr>
        <w:ind w:left="130" w:hanging="598"/>
      </w:pPr>
      <w:rPr>
        <w:rFonts w:hint="default"/>
        <w:lang w:val="en-US" w:eastAsia="en-US" w:bidi="ar-SA"/>
      </w:rPr>
    </w:lvl>
    <w:lvl w:ilvl="7">
      <w:start w:val="0"/>
      <w:numFmt w:val="bullet"/>
      <w:lvlText w:val="•"/>
      <w:lvlJc w:val="left"/>
      <w:pPr>
        <w:ind w:left="-2" w:hanging="598"/>
      </w:pPr>
      <w:rPr>
        <w:rFonts w:hint="default"/>
        <w:lang w:val="en-US" w:eastAsia="en-US" w:bidi="ar-SA"/>
      </w:rPr>
    </w:lvl>
    <w:lvl w:ilvl="8">
      <w:start w:val="0"/>
      <w:numFmt w:val="bullet"/>
      <w:lvlText w:val="•"/>
      <w:lvlJc w:val="left"/>
      <w:pPr>
        <w:ind w:left="-134" w:hanging="598"/>
      </w:pPr>
      <w:rPr>
        <w:rFonts w:hint="default"/>
        <w:lang w:val="en-US" w:eastAsia="en-US" w:bidi="ar-SA"/>
      </w:rPr>
    </w:lvl>
  </w:abstractNum>
  <w:abstractNum w:abstractNumId="4">
    <w:multiLevelType w:val="hybridMultilevel"/>
    <w:lvl w:ilvl="0">
      <w:start w:val="3"/>
      <w:numFmt w:val="decimal"/>
      <w:lvlText w:val="%1"/>
      <w:lvlJc w:val="left"/>
      <w:pPr>
        <w:ind w:left="462" w:hanging="409"/>
        <w:jc w:val="left"/>
      </w:pPr>
      <w:rPr>
        <w:rFonts w:hint="default"/>
        <w:lang w:val="en-US" w:eastAsia="en-US" w:bidi="ar-SA"/>
      </w:rPr>
    </w:lvl>
    <w:lvl w:ilvl="1">
      <w:start w:val="3"/>
      <w:numFmt w:val="decimal"/>
      <w:lvlText w:val="%1.%2"/>
      <w:lvlJc w:val="left"/>
      <w:pPr>
        <w:ind w:left="462" w:hanging="409"/>
        <w:jc w:val="left"/>
      </w:pPr>
      <w:rPr>
        <w:rFonts w:hint="default" w:ascii="Lucida Sans" w:hAnsi="Lucida Sans" w:eastAsia="Lucida Sans" w:cs="Lucida Sans"/>
        <w:b w:val="0"/>
        <w:bCs w:val="0"/>
        <w:i w:val="0"/>
        <w:iCs w:val="0"/>
        <w:color w:val="272727"/>
        <w:spacing w:val="0"/>
        <w:w w:val="86"/>
        <w:sz w:val="24"/>
        <w:szCs w:val="24"/>
        <w:lang w:val="en-US" w:eastAsia="en-US" w:bidi="ar-SA"/>
      </w:rPr>
    </w:lvl>
    <w:lvl w:ilvl="2">
      <w:start w:val="1"/>
      <w:numFmt w:val="decimal"/>
      <w:lvlText w:val="%1.%2.%3"/>
      <w:lvlJc w:val="left"/>
      <w:pPr>
        <w:ind w:left="562" w:hanging="510"/>
        <w:jc w:val="left"/>
      </w:pPr>
      <w:rPr>
        <w:rFonts w:hint="default" w:ascii="Lucida Sans" w:hAnsi="Lucida Sans" w:eastAsia="Lucida Sans" w:cs="Lucida Sans"/>
        <w:b w:val="0"/>
        <w:bCs w:val="0"/>
        <w:i w:val="0"/>
        <w:iCs w:val="0"/>
        <w:color w:val="272727"/>
        <w:spacing w:val="0"/>
        <w:w w:val="82"/>
        <w:sz w:val="21"/>
        <w:szCs w:val="21"/>
        <w:lang w:val="en-US" w:eastAsia="en-US" w:bidi="ar-SA"/>
      </w:rPr>
    </w:lvl>
    <w:lvl w:ilvl="3">
      <w:start w:val="1"/>
      <w:numFmt w:val="decimal"/>
      <w:lvlText w:val="%1.%2.%3.%4"/>
      <w:lvlJc w:val="left"/>
      <w:pPr>
        <w:ind w:left="53" w:hanging="583"/>
        <w:jc w:val="left"/>
      </w:pPr>
      <w:rPr>
        <w:rFonts w:hint="default" w:ascii="Lucida Sans" w:hAnsi="Lucida Sans" w:eastAsia="Lucida Sans" w:cs="Lucida Sans"/>
        <w:b w:val="0"/>
        <w:bCs w:val="0"/>
        <w:i w:val="0"/>
        <w:iCs w:val="0"/>
        <w:color w:val="272727"/>
        <w:spacing w:val="0"/>
        <w:w w:val="83"/>
        <w:sz w:val="18"/>
        <w:szCs w:val="18"/>
        <w:lang w:val="en-US" w:eastAsia="en-US" w:bidi="ar-SA"/>
      </w:rPr>
    </w:lvl>
    <w:lvl w:ilvl="4">
      <w:start w:val="0"/>
      <w:numFmt w:val="bullet"/>
      <w:lvlText w:val="•"/>
      <w:lvlJc w:val="left"/>
      <w:pPr>
        <w:ind w:left="320" w:hanging="583"/>
      </w:pPr>
      <w:rPr>
        <w:rFonts w:hint="default"/>
        <w:lang w:val="en-US" w:eastAsia="en-US" w:bidi="ar-SA"/>
      </w:rPr>
    </w:lvl>
    <w:lvl w:ilvl="5">
      <w:start w:val="0"/>
      <w:numFmt w:val="bullet"/>
      <w:lvlText w:val="•"/>
      <w:lvlJc w:val="left"/>
      <w:pPr>
        <w:ind w:left="201" w:hanging="583"/>
      </w:pPr>
      <w:rPr>
        <w:rFonts w:hint="default"/>
        <w:lang w:val="en-US" w:eastAsia="en-US" w:bidi="ar-SA"/>
      </w:rPr>
    </w:lvl>
    <w:lvl w:ilvl="6">
      <w:start w:val="0"/>
      <w:numFmt w:val="bullet"/>
      <w:lvlText w:val="•"/>
      <w:lvlJc w:val="left"/>
      <w:pPr>
        <w:ind w:left="81" w:hanging="583"/>
      </w:pPr>
      <w:rPr>
        <w:rFonts w:hint="default"/>
        <w:lang w:val="en-US" w:eastAsia="en-US" w:bidi="ar-SA"/>
      </w:rPr>
    </w:lvl>
    <w:lvl w:ilvl="7">
      <w:start w:val="0"/>
      <w:numFmt w:val="bullet"/>
      <w:lvlText w:val="•"/>
      <w:lvlJc w:val="left"/>
      <w:pPr>
        <w:ind w:left="-39" w:hanging="583"/>
      </w:pPr>
      <w:rPr>
        <w:rFonts w:hint="default"/>
        <w:lang w:val="en-US" w:eastAsia="en-US" w:bidi="ar-SA"/>
      </w:rPr>
    </w:lvl>
    <w:lvl w:ilvl="8">
      <w:start w:val="0"/>
      <w:numFmt w:val="bullet"/>
      <w:lvlText w:val="•"/>
      <w:lvlJc w:val="left"/>
      <w:pPr>
        <w:ind w:left="-158" w:hanging="583"/>
      </w:pPr>
      <w:rPr>
        <w:rFonts w:hint="default"/>
        <w:lang w:val="en-US" w:eastAsia="en-US" w:bidi="ar-SA"/>
      </w:rPr>
    </w:lvl>
  </w:abstractNum>
  <w:abstractNum w:abstractNumId="3">
    <w:multiLevelType w:val="hybridMultilevel"/>
    <w:lvl w:ilvl="0">
      <w:start w:val="3"/>
      <w:numFmt w:val="decimal"/>
      <w:lvlText w:val="%1"/>
      <w:lvlJc w:val="left"/>
      <w:pPr>
        <w:ind w:left="564" w:hanging="511"/>
        <w:jc w:val="left"/>
      </w:pPr>
      <w:rPr>
        <w:rFonts w:hint="default"/>
        <w:lang w:val="en-US" w:eastAsia="en-US" w:bidi="ar-SA"/>
      </w:rPr>
    </w:lvl>
    <w:lvl w:ilvl="1">
      <w:start w:val="2"/>
      <w:numFmt w:val="decimal"/>
      <w:lvlText w:val="%1.%2"/>
      <w:lvlJc w:val="left"/>
      <w:pPr>
        <w:ind w:left="564" w:hanging="511"/>
        <w:jc w:val="left"/>
      </w:pPr>
      <w:rPr>
        <w:rFonts w:hint="default"/>
        <w:lang w:val="en-US" w:eastAsia="en-US" w:bidi="ar-SA"/>
      </w:rPr>
    </w:lvl>
    <w:lvl w:ilvl="2">
      <w:start w:val="1"/>
      <w:numFmt w:val="decimal"/>
      <w:lvlText w:val="%1.%2.%3"/>
      <w:lvlJc w:val="left"/>
      <w:pPr>
        <w:ind w:left="564" w:hanging="511"/>
        <w:jc w:val="left"/>
      </w:pPr>
      <w:rPr>
        <w:rFonts w:hint="default" w:ascii="Lucida Sans" w:hAnsi="Lucida Sans" w:eastAsia="Lucida Sans" w:cs="Lucida Sans"/>
        <w:b w:val="0"/>
        <w:bCs w:val="0"/>
        <w:i w:val="0"/>
        <w:iCs w:val="0"/>
        <w:color w:val="272727"/>
        <w:spacing w:val="0"/>
        <w:w w:val="82"/>
        <w:sz w:val="21"/>
        <w:szCs w:val="21"/>
        <w:lang w:val="en-US" w:eastAsia="en-US" w:bidi="ar-SA"/>
      </w:rPr>
    </w:lvl>
    <w:lvl w:ilvl="3">
      <w:start w:val="0"/>
      <w:numFmt w:val="bullet"/>
      <w:lvlText w:val="•"/>
      <w:lvlJc w:val="left"/>
      <w:pPr>
        <w:ind w:left="1802" w:hanging="511"/>
      </w:pPr>
      <w:rPr>
        <w:rFonts w:hint="default"/>
        <w:lang w:val="en-US" w:eastAsia="en-US" w:bidi="ar-SA"/>
      </w:rPr>
    </w:lvl>
    <w:lvl w:ilvl="4">
      <w:start w:val="0"/>
      <w:numFmt w:val="bullet"/>
      <w:lvlText w:val="•"/>
      <w:lvlJc w:val="left"/>
      <w:pPr>
        <w:ind w:left="2216" w:hanging="511"/>
      </w:pPr>
      <w:rPr>
        <w:rFonts w:hint="default"/>
        <w:lang w:val="en-US" w:eastAsia="en-US" w:bidi="ar-SA"/>
      </w:rPr>
    </w:lvl>
    <w:lvl w:ilvl="5">
      <w:start w:val="0"/>
      <w:numFmt w:val="bullet"/>
      <w:lvlText w:val="•"/>
      <w:lvlJc w:val="left"/>
      <w:pPr>
        <w:ind w:left="2630" w:hanging="511"/>
      </w:pPr>
      <w:rPr>
        <w:rFonts w:hint="default"/>
        <w:lang w:val="en-US" w:eastAsia="en-US" w:bidi="ar-SA"/>
      </w:rPr>
    </w:lvl>
    <w:lvl w:ilvl="6">
      <w:start w:val="0"/>
      <w:numFmt w:val="bullet"/>
      <w:lvlText w:val="•"/>
      <w:lvlJc w:val="left"/>
      <w:pPr>
        <w:ind w:left="3044" w:hanging="511"/>
      </w:pPr>
      <w:rPr>
        <w:rFonts w:hint="default"/>
        <w:lang w:val="en-US" w:eastAsia="en-US" w:bidi="ar-SA"/>
      </w:rPr>
    </w:lvl>
    <w:lvl w:ilvl="7">
      <w:start w:val="0"/>
      <w:numFmt w:val="bullet"/>
      <w:lvlText w:val="•"/>
      <w:lvlJc w:val="left"/>
      <w:pPr>
        <w:ind w:left="3458" w:hanging="511"/>
      </w:pPr>
      <w:rPr>
        <w:rFonts w:hint="default"/>
        <w:lang w:val="en-US" w:eastAsia="en-US" w:bidi="ar-SA"/>
      </w:rPr>
    </w:lvl>
    <w:lvl w:ilvl="8">
      <w:start w:val="0"/>
      <w:numFmt w:val="bullet"/>
      <w:lvlText w:val="•"/>
      <w:lvlJc w:val="left"/>
      <w:pPr>
        <w:ind w:left="3872" w:hanging="511"/>
      </w:pPr>
      <w:rPr>
        <w:rFonts w:hint="default"/>
        <w:lang w:val="en-US" w:eastAsia="en-US" w:bidi="ar-SA"/>
      </w:rPr>
    </w:lvl>
  </w:abstractNum>
  <w:abstractNum w:abstractNumId="2">
    <w:multiLevelType w:val="hybridMultilevel"/>
    <w:lvl w:ilvl="0">
      <w:start w:val="1"/>
      <w:numFmt w:val="decimal"/>
      <w:lvlText w:val="%1"/>
      <w:lvlJc w:val="left"/>
      <w:pPr>
        <w:ind w:left="257" w:hanging="205"/>
        <w:jc w:val="left"/>
      </w:pPr>
      <w:rPr>
        <w:rFonts w:hint="default"/>
        <w:spacing w:val="0"/>
        <w:w w:val="72"/>
        <w:lang w:val="en-US" w:eastAsia="en-US" w:bidi="ar-SA"/>
      </w:rPr>
    </w:lvl>
    <w:lvl w:ilvl="1">
      <w:start w:val="1"/>
      <w:numFmt w:val="decimal"/>
      <w:lvlText w:val="%1.%2"/>
      <w:lvlJc w:val="left"/>
      <w:pPr>
        <w:ind w:left="442" w:hanging="389"/>
        <w:jc w:val="left"/>
      </w:pPr>
      <w:rPr>
        <w:rFonts w:hint="default" w:ascii="Lucida Sans" w:hAnsi="Lucida Sans" w:eastAsia="Lucida Sans" w:cs="Lucida Sans"/>
        <w:b w:val="0"/>
        <w:bCs w:val="0"/>
        <w:i w:val="0"/>
        <w:iCs w:val="0"/>
        <w:color w:val="272727"/>
        <w:spacing w:val="0"/>
        <w:w w:val="81"/>
        <w:sz w:val="24"/>
        <w:szCs w:val="24"/>
        <w:lang w:val="en-US" w:eastAsia="en-US" w:bidi="ar-SA"/>
      </w:rPr>
    </w:lvl>
    <w:lvl w:ilvl="2">
      <w:start w:val="1"/>
      <w:numFmt w:val="decimal"/>
      <w:lvlText w:val="%1.%2.%3"/>
      <w:lvlJc w:val="left"/>
      <w:pPr>
        <w:ind w:left="545" w:hanging="493"/>
        <w:jc w:val="left"/>
      </w:pPr>
      <w:rPr>
        <w:rFonts w:hint="default" w:ascii="Lucida Sans" w:hAnsi="Lucida Sans" w:eastAsia="Lucida Sans" w:cs="Lucida Sans"/>
        <w:b w:val="0"/>
        <w:bCs w:val="0"/>
        <w:i w:val="0"/>
        <w:iCs w:val="0"/>
        <w:color w:val="272727"/>
        <w:spacing w:val="0"/>
        <w:w w:val="79"/>
        <w:sz w:val="21"/>
        <w:szCs w:val="21"/>
        <w:lang w:val="en-US" w:eastAsia="en-US" w:bidi="ar-SA"/>
      </w:rPr>
    </w:lvl>
    <w:lvl w:ilvl="3">
      <w:start w:val="0"/>
      <w:numFmt w:val="bullet"/>
      <w:lvlText w:val="•"/>
      <w:lvlJc w:val="left"/>
      <w:pPr>
        <w:ind w:left="483" w:hanging="159"/>
      </w:pPr>
      <w:rPr>
        <w:rFonts w:hint="default" w:ascii="Lucida Sans" w:hAnsi="Lucida Sans" w:eastAsia="Lucida Sans" w:cs="Lucida Sans"/>
        <w:b w:val="0"/>
        <w:bCs w:val="0"/>
        <w:i w:val="0"/>
        <w:iCs w:val="0"/>
        <w:color w:val="272727"/>
        <w:spacing w:val="0"/>
        <w:w w:val="60"/>
        <w:sz w:val="18"/>
        <w:szCs w:val="18"/>
        <w:lang w:val="en-US" w:eastAsia="en-US" w:bidi="ar-SA"/>
      </w:rPr>
    </w:lvl>
    <w:lvl w:ilvl="4">
      <w:start w:val="0"/>
      <w:numFmt w:val="bullet"/>
      <w:lvlText w:val="•"/>
      <w:lvlJc w:val="left"/>
      <w:pPr>
        <w:ind w:left="540" w:hanging="159"/>
      </w:pPr>
      <w:rPr>
        <w:rFonts w:hint="default"/>
        <w:lang w:val="en-US" w:eastAsia="en-US" w:bidi="ar-SA"/>
      </w:rPr>
    </w:lvl>
    <w:lvl w:ilvl="5">
      <w:start w:val="0"/>
      <w:numFmt w:val="bullet"/>
      <w:lvlText w:val="•"/>
      <w:lvlJc w:val="left"/>
      <w:pPr>
        <w:ind w:left="383" w:hanging="159"/>
      </w:pPr>
      <w:rPr>
        <w:rFonts w:hint="default"/>
        <w:lang w:val="en-US" w:eastAsia="en-US" w:bidi="ar-SA"/>
      </w:rPr>
    </w:lvl>
    <w:lvl w:ilvl="6">
      <w:start w:val="0"/>
      <w:numFmt w:val="bullet"/>
      <w:lvlText w:val="•"/>
      <w:lvlJc w:val="left"/>
      <w:pPr>
        <w:ind w:left="226" w:hanging="159"/>
      </w:pPr>
      <w:rPr>
        <w:rFonts w:hint="default"/>
        <w:lang w:val="en-US" w:eastAsia="en-US" w:bidi="ar-SA"/>
      </w:rPr>
    </w:lvl>
    <w:lvl w:ilvl="7">
      <w:start w:val="0"/>
      <w:numFmt w:val="bullet"/>
      <w:lvlText w:val="•"/>
      <w:lvlJc w:val="left"/>
      <w:pPr>
        <w:ind w:left="70" w:hanging="159"/>
      </w:pPr>
      <w:rPr>
        <w:rFonts w:hint="default"/>
        <w:lang w:val="en-US" w:eastAsia="en-US" w:bidi="ar-SA"/>
      </w:rPr>
    </w:lvl>
    <w:lvl w:ilvl="8">
      <w:start w:val="0"/>
      <w:numFmt w:val="bullet"/>
      <w:lvlText w:val="•"/>
      <w:lvlJc w:val="left"/>
      <w:pPr>
        <w:ind w:left="-87" w:hanging="159"/>
      </w:pPr>
      <w:rPr>
        <w:rFonts w:hint="default"/>
        <w:lang w:val="en-US" w:eastAsia="en-US" w:bidi="ar-SA"/>
      </w:rPr>
    </w:lvl>
  </w:abstractNum>
  <w:abstractNum w:abstractNumId="1">
    <w:multiLevelType w:val="hybridMultilevel"/>
    <w:lvl w:ilvl="0">
      <w:start w:val="1"/>
      <w:numFmt w:val="decimal"/>
      <w:lvlText w:val="%1"/>
      <w:lvlJc w:val="left"/>
      <w:pPr>
        <w:ind w:left="272" w:hanging="219"/>
        <w:jc w:val="left"/>
      </w:pPr>
      <w:rPr>
        <w:rFonts w:hint="default"/>
        <w:spacing w:val="0"/>
        <w:w w:val="75"/>
        <w:lang w:val="en-US" w:eastAsia="en-US" w:bidi="ar-SA"/>
      </w:rPr>
    </w:lvl>
    <w:lvl w:ilvl="1">
      <w:start w:val="1"/>
      <w:numFmt w:val="decimal"/>
      <w:lvlText w:val="%1.%2"/>
      <w:lvlJc w:val="left"/>
      <w:pPr>
        <w:ind w:left="53" w:hanging="389"/>
        <w:jc w:val="left"/>
      </w:pPr>
      <w:rPr>
        <w:rFonts w:hint="default" w:ascii="Lucida Sans" w:hAnsi="Lucida Sans" w:eastAsia="Lucida Sans" w:cs="Lucida Sans"/>
        <w:b w:val="0"/>
        <w:bCs w:val="0"/>
        <w:i w:val="0"/>
        <w:iCs w:val="0"/>
        <w:color w:val="272727"/>
        <w:spacing w:val="0"/>
        <w:w w:val="81"/>
        <w:sz w:val="24"/>
        <w:szCs w:val="24"/>
        <w:lang w:val="en-US" w:eastAsia="en-US" w:bidi="ar-SA"/>
      </w:rPr>
    </w:lvl>
    <w:lvl w:ilvl="2">
      <w:start w:val="0"/>
      <w:numFmt w:val="bullet"/>
      <w:lvlText w:val="•"/>
      <w:lvlJc w:val="left"/>
      <w:pPr>
        <w:ind w:left="440" w:hanging="389"/>
      </w:pPr>
      <w:rPr>
        <w:rFonts w:hint="default"/>
        <w:lang w:val="en-US" w:eastAsia="en-US" w:bidi="ar-SA"/>
      </w:rPr>
    </w:lvl>
    <w:lvl w:ilvl="3">
      <w:start w:val="0"/>
      <w:numFmt w:val="bullet"/>
      <w:lvlText w:val="•"/>
      <w:lvlJc w:val="left"/>
      <w:pPr>
        <w:ind w:left="460" w:hanging="389"/>
      </w:pPr>
      <w:rPr>
        <w:rFonts w:hint="default"/>
        <w:lang w:val="en-US" w:eastAsia="en-US" w:bidi="ar-SA"/>
      </w:rPr>
    </w:lvl>
    <w:lvl w:ilvl="4">
      <w:start w:val="0"/>
      <w:numFmt w:val="bullet"/>
      <w:lvlText w:val="•"/>
      <w:lvlJc w:val="left"/>
      <w:pPr>
        <w:ind w:left="337" w:hanging="389"/>
      </w:pPr>
      <w:rPr>
        <w:rFonts w:hint="default"/>
        <w:lang w:val="en-US" w:eastAsia="en-US" w:bidi="ar-SA"/>
      </w:rPr>
    </w:lvl>
    <w:lvl w:ilvl="5">
      <w:start w:val="0"/>
      <w:numFmt w:val="bullet"/>
      <w:lvlText w:val="•"/>
      <w:lvlJc w:val="left"/>
      <w:pPr>
        <w:ind w:left="214" w:hanging="389"/>
      </w:pPr>
      <w:rPr>
        <w:rFonts w:hint="default"/>
        <w:lang w:val="en-US" w:eastAsia="en-US" w:bidi="ar-SA"/>
      </w:rPr>
    </w:lvl>
    <w:lvl w:ilvl="6">
      <w:start w:val="0"/>
      <w:numFmt w:val="bullet"/>
      <w:lvlText w:val="•"/>
      <w:lvlJc w:val="left"/>
      <w:pPr>
        <w:ind w:left="91" w:hanging="389"/>
      </w:pPr>
      <w:rPr>
        <w:rFonts w:hint="default"/>
        <w:lang w:val="en-US" w:eastAsia="en-US" w:bidi="ar-SA"/>
      </w:rPr>
    </w:lvl>
    <w:lvl w:ilvl="7">
      <w:start w:val="0"/>
      <w:numFmt w:val="bullet"/>
      <w:lvlText w:val="•"/>
      <w:lvlJc w:val="left"/>
      <w:pPr>
        <w:ind w:left="-32" w:hanging="389"/>
      </w:pPr>
      <w:rPr>
        <w:rFonts w:hint="default"/>
        <w:lang w:val="en-US" w:eastAsia="en-US" w:bidi="ar-SA"/>
      </w:rPr>
    </w:lvl>
    <w:lvl w:ilvl="8">
      <w:start w:val="0"/>
      <w:numFmt w:val="bullet"/>
      <w:lvlText w:val="•"/>
      <w:lvlJc w:val="left"/>
      <w:pPr>
        <w:ind w:left="-154" w:hanging="389"/>
      </w:pPr>
      <w:rPr>
        <w:rFonts w:hint="default"/>
        <w:lang w:val="en-US" w:eastAsia="en-US" w:bidi="ar-SA"/>
      </w:rPr>
    </w:lvl>
  </w:abstractNum>
  <w:abstractNum w:abstractNumId="0">
    <w:multiLevelType w:val="hybridMultilevel"/>
    <w:lvl w:ilvl="0">
      <w:start w:val="1"/>
      <w:numFmt w:val="decimal"/>
      <w:lvlText w:val="%1."/>
      <w:lvlJc w:val="left"/>
      <w:pPr>
        <w:ind w:left="441" w:hanging="239"/>
        <w:jc w:val="right"/>
      </w:pPr>
      <w:rPr>
        <w:rFonts w:hint="default" w:ascii="Myriad Pro Light" w:hAnsi="Myriad Pro Light" w:eastAsia="Myriad Pro Light" w:cs="Myriad Pro Light"/>
        <w:b w:val="0"/>
        <w:bCs w:val="0"/>
        <w:i w:val="0"/>
        <w:iCs w:val="0"/>
        <w:spacing w:val="-4"/>
        <w:w w:val="95"/>
        <w:sz w:val="15"/>
        <w:szCs w:val="15"/>
        <w:lang w:val="en-US" w:eastAsia="en-US" w:bidi="ar-SA"/>
      </w:rPr>
    </w:lvl>
    <w:lvl w:ilvl="1">
      <w:start w:val="0"/>
      <w:numFmt w:val="bullet"/>
      <w:lvlText w:val="•"/>
      <w:lvlJc w:val="left"/>
      <w:pPr>
        <w:ind w:left="874" w:hanging="239"/>
      </w:pPr>
      <w:rPr>
        <w:rFonts w:hint="default"/>
        <w:lang w:val="en-US" w:eastAsia="en-US" w:bidi="ar-SA"/>
      </w:rPr>
    </w:lvl>
    <w:lvl w:ilvl="2">
      <w:start w:val="0"/>
      <w:numFmt w:val="bullet"/>
      <w:lvlText w:val="•"/>
      <w:lvlJc w:val="left"/>
      <w:pPr>
        <w:ind w:left="1308" w:hanging="239"/>
      </w:pPr>
      <w:rPr>
        <w:rFonts w:hint="default"/>
        <w:lang w:val="en-US" w:eastAsia="en-US" w:bidi="ar-SA"/>
      </w:rPr>
    </w:lvl>
    <w:lvl w:ilvl="3">
      <w:start w:val="0"/>
      <w:numFmt w:val="bullet"/>
      <w:lvlText w:val="•"/>
      <w:lvlJc w:val="left"/>
      <w:pPr>
        <w:ind w:left="1743" w:hanging="239"/>
      </w:pPr>
      <w:rPr>
        <w:rFonts w:hint="default"/>
        <w:lang w:val="en-US" w:eastAsia="en-US" w:bidi="ar-SA"/>
      </w:rPr>
    </w:lvl>
    <w:lvl w:ilvl="4">
      <w:start w:val="0"/>
      <w:numFmt w:val="bullet"/>
      <w:lvlText w:val="•"/>
      <w:lvlJc w:val="left"/>
      <w:pPr>
        <w:ind w:left="2177" w:hanging="239"/>
      </w:pPr>
      <w:rPr>
        <w:rFonts w:hint="default"/>
        <w:lang w:val="en-US" w:eastAsia="en-US" w:bidi="ar-SA"/>
      </w:rPr>
    </w:lvl>
    <w:lvl w:ilvl="5">
      <w:start w:val="0"/>
      <w:numFmt w:val="bullet"/>
      <w:lvlText w:val="•"/>
      <w:lvlJc w:val="left"/>
      <w:pPr>
        <w:ind w:left="2612" w:hanging="239"/>
      </w:pPr>
      <w:rPr>
        <w:rFonts w:hint="default"/>
        <w:lang w:val="en-US" w:eastAsia="en-US" w:bidi="ar-SA"/>
      </w:rPr>
    </w:lvl>
    <w:lvl w:ilvl="6">
      <w:start w:val="0"/>
      <w:numFmt w:val="bullet"/>
      <w:lvlText w:val="•"/>
      <w:lvlJc w:val="left"/>
      <w:pPr>
        <w:ind w:left="3046" w:hanging="239"/>
      </w:pPr>
      <w:rPr>
        <w:rFonts w:hint="default"/>
        <w:lang w:val="en-US" w:eastAsia="en-US" w:bidi="ar-SA"/>
      </w:rPr>
    </w:lvl>
    <w:lvl w:ilvl="7">
      <w:start w:val="0"/>
      <w:numFmt w:val="bullet"/>
      <w:lvlText w:val="•"/>
      <w:lvlJc w:val="left"/>
      <w:pPr>
        <w:ind w:left="3481" w:hanging="239"/>
      </w:pPr>
      <w:rPr>
        <w:rFonts w:hint="default"/>
        <w:lang w:val="en-US" w:eastAsia="en-US" w:bidi="ar-SA"/>
      </w:rPr>
    </w:lvl>
    <w:lvl w:ilvl="8">
      <w:start w:val="0"/>
      <w:numFmt w:val="bullet"/>
      <w:lvlText w:val="•"/>
      <w:lvlJc w:val="left"/>
      <w:pPr>
        <w:ind w:left="3915" w:hanging="239"/>
      </w:pPr>
      <w:rPr>
        <w:rFonts w:hint="default"/>
        <w:lang w:val="en-US" w:eastAsia="en-US" w:bidi="ar-SA"/>
      </w:rPr>
    </w:lvl>
  </w:abstract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Minion Pro" w:hAnsi="Minion Pro" w:eastAsia="Minion Pro" w:cs="Minion Pro"/>
      <w:lang w:val="en-US" w:eastAsia="en-US" w:bidi="ar-SA"/>
    </w:rPr>
  </w:style>
  <w:style w:styleId="BodyText" w:type="paragraph">
    <w:name w:val="Body Text"/>
    <w:basedOn w:val="Normal"/>
    <w:uiPriority w:val="1"/>
    <w:qFormat/>
    <w:pPr/>
    <w:rPr>
      <w:rFonts w:ascii="Minion Pro" w:hAnsi="Minion Pro" w:eastAsia="Minion Pro" w:cs="Minion Pro"/>
      <w:sz w:val="19"/>
      <w:szCs w:val="19"/>
      <w:lang w:val="en-US" w:eastAsia="en-US" w:bidi="ar-SA"/>
    </w:rPr>
  </w:style>
  <w:style w:styleId="Heading1" w:type="paragraph">
    <w:name w:val="Heading 1"/>
    <w:basedOn w:val="Normal"/>
    <w:uiPriority w:val="1"/>
    <w:qFormat/>
    <w:pPr>
      <w:spacing w:before="64"/>
      <w:ind w:left="53"/>
      <w:outlineLvl w:val="1"/>
    </w:pPr>
    <w:rPr>
      <w:rFonts w:ascii="Lucida Sans" w:hAnsi="Lucida Sans" w:eastAsia="Lucida Sans" w:cs="Lucida Sans"/>
      <w:sz w:val="42"/>
      <w:szCs w:val="42"/>
      <w:lang w:val="en-US" w:eastAsia="en-US" w:bidi="ar-SA"/>
    </w:rPr>
  </w:style>
  <w:style w:styleId="Heading2" w:type="paragraph">
    <w:name w:val="Heading 2"/>
    <w:basedOn w:val="Normal"/>
    <w:uiPriority w:val="1"/>
    <w:qFormat/>
    <w:pPr>
      <w:ind w:right="298"/>
      <w:jc w:val="right"/>
      <w:outlineLvl w:val="2"/>
    </w:pPr>
    <w:rPr>
      <w:rFonts w:ascii="Arial" w:hAnsi="Arial" w:eastAsia="Arial" w:cs="Arial"/>
      <w:sz w:val="30"/>
      <w:szCs w:val="30"/>
      <w:lang w:val="en-US" w:eastAsia="en-US" w:bidi="ar-SA"/>
    </w:rPr>
  </w:style>
  <w:style w:styleId="Heading3" w:type="paragraph">
    <w:name w:val="Heading 3"/>
    <w:basedOn w:val="Normal"/>
    <w:uiPriority w:val="1"/>
    <w:qFormat/>
    <w:pPr>
      <w:ind w:left="53"/>
      <w:outlineLvl w:val="3"/>
    </w:pPr>
    <w:rPr>
      <w:rFonts w:ascii="Lucida Sans" w:hAnsi="Lucida Sans" w:eastAsia="Lucida Sans" w:cs="Lucida Sans"/>
      <w:sz w:val="27"/>
      <w:szCs w:val="27"/>
      <w:lang w:val="en-US" w:eastAsia="en-US" w:bidi="ar-SA"/>
    </w:rPr>
  </w:style>
  <w:style w:styleId="Heading4" w:type="paragraph">
    <w:name w:val="Heading 4"/>
    <w:basedOn w:val="Normal"/>
    <w:uiPriority w:val="1"/>
    <w:qFormat/>
    <w:pPr>
      <w:ind w:left="187"/>
      <w:outlineLvl w:val="4"/>
    </w:pPr>
    <w:rPr>
      <w:rFonts w:ascii="Tahoma" w:hAnsi="Tahoma" w:eastAsia="Tahoma" w:cs="Tahoma"/>
      <w:sz w:val="24"/>
      <w:szCs w:val="24"/>
      <w:lang w:val="en-US" w:eastAsia="en-US" w:bidi="ar-SA"/>
    </w:rPr>
  </w:style>
  <w:style w:styleId="Heading5" w:type="paragraph">
    <w:name w:val="Heading 5"/>
    <w:basedOn w:val="Normal"/>
    <w:uiPriority w:val="1"/>
    <w:qFormat/>
    <w:pPr>
      <w:ind w:left="187"/>
      <w:outlineLvl w:val="5"/>
    </w:pPr>
    <w:rPr>
      <w:rFonts w:ascii="Lucida Sans" w:hAnsi="Lucida Sans" w:eastAsia="Lucida Sans" w:cs="Lucida Sans"/>
      <w:sz w:val="24"/>
      <w:szCs w:val="24"/>
      <w:lang w:val="en-US" w:eastAsia="en-US" w:bidi="ar-SA"/>
    </w:rPr>
  </w:style>
  <w:style w:styleId="Heading6" w:type="paragraph">
    <w:name w:val="Heading 6"/>
    <w:basedOn w:val="Normal"/>
    <w:uiPriority w:val="1"/>
    <w:qFormat/>
    <w:pPr>
      <w:spacing w:before="41"/>
      <w:ind w:left="53"/>
      <w:outlineLvl w:val="6"/>
    </w:pPr>
    <w:rPr>
      <w:rFonts w:ascii="Lucida Sans" w:hAnsi="Lucida Sans" w:eastAsia="Lucida Sans" w:cs="Lucida Sans"/>
      <w:sz w:val="22"/>
      <w:szCs w:val="22"/>
      <w:lang w:val="en-US" w:eastAsia="en-US" w:bidi="ar-SA"/>
    </w:rPr>
  </w:style>
  <w:style w:styleId="Heading7" w:type="paragraph">
    <w:name w:val="Heading 7"/>
    <w:basedOn w:val="Normal"/>
    <w:uiPriority w:val="1"/>
    <w:qFormat/>
    <w:pPr>
      <w:spacing w:before="84"/>
      <w:ind w:left="53"/>
      <w:outlineLvl w:val="7"/>
    </w:pPr>
    <w:rPr>
      <w:rFonts w:ascii="Lucida Sans" w:hAnsi="Lucida Sans" w:eastAsia="Lucida Sans" w:cs="Lucida Sans"/>
      <w:sz w:val="21"/>
      <w:szCs w:val="21"/>
      <w:lang w:val="en-US" w:eastAsia="en-US" w:bidi="ar-SA"/>
    </w:rPr>
  </w:style>
  <w:style w:styleId="Heading8" w:type="paragraph">
    <w:name w:val="Heading 8"/>
    <w:basedOn w:val="Normal"/>
    <w:uiPriority w:val="1"/>
    <w:qFormat/>
    <w:pPr>
      <w:ind w:left="789" w:hanging="489"/>
      <w:outlineLvl w:val="8"/>
    </w:pPr>
    <w:rPr>
      <w:rFonts w:ascii="Gill Sans MT" w:hAnsi="Gill Sans MT" w:eastAsia="Gill Sans MT" w:cs="Gill Sans MT"/>
      <w:b/>
      <w:bCs/>
      <w:sz w:val="20"/>
      <w:szCs w:val="20"/>
      <w:lang w:val="en-US" w:eastAsia="en-US" w:bidi="ar-SA"/>
    </w:rPr>
  </w:style>
  <w:style w:styleId="Title" w:type="paragraph">
    <w:name w:val="Title"/>
    <w:basedOn w:val="Normal"/>
    <w:uiPriority w:val="1"/>
    <w:qFormat/>
    <w:pPr>
      <w:spacing w:before="276"/>
      <w:ind w:left="53" w:right="510"/>
      <w:jc w:val="both"/>
    </w:pPr>
    <w:rPr>
      <w:rFonts w:ascii="Myriad Pro" w:hAnsi="Myriad Pro" w:eastAsia="Myriad Pro" w:cs="Myriad Pro"/>
      <w:sz w:val="48"/>
      <w:szCs w:val="48"/>
      <w:lang w:val="en-US" w:eastAsia="en-US" w:bidi="ar-SA"/>
    </w:rPr>
  </w:style>
  <w:style w:styleId="ListParagraph" w:type="paragraph">
    <w:name w:val="List Paragraph"/>
    <w:basedOn w:val="Normal"/>
    <w:uiPriority w:val="1"/>
    <w:qFormat/>
    <w:pPr>
      <w:ind w:left="426" w:hanging="374"/>
      <w:jc w:val="both"/>
    </w:pPr>
    <w:rPr>
      <w:rFonts w:ascii="Myriad Pro Light" w:hAnsi="Myriad Pro Light" w:eastAsia="Myriad Pro Light" w:cs="Myriad Pro Light"/>
      <w:lang w:val="en-US" w:eastAsia="en-US" w:bidi="ar-SA"/>
    </w:rPr>
  </w:style>
  <w:style w:styleId="TableParagraph" w:type="paragraph">
    <w:name w:val="Table Paragraph"/>
    <w:basedOn w:val="Normal"/>
    <w:uiPriority w:val="1"/>
    <w:qFormat/>
    <w:pPr/>
    <w:rPr>
      <w:rFonts w:ascii="Helvetica Neue World 45 Lt" w:hAnsi="Helvetica Neue World 45 Lt" w:eastAsia="Helvetica Neue World 45 Lt" w:cs="Helvetica Neue World 45 Lt"/>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http://www.nature.com/lsa" TargetMode="External"/><Relationship Id="rId6" Type="http://schemas.openxmlformats.org/officeDocument/2006/relationships/hyperlink" Target="http://orcid.org/0000-0002-7181-7443" TargetMode="External"/><Relationship Id="rId7" Type="http://schemas.openxmlformats.org/officeDocument/2006/relationships/image" Target="media/image1.png"/><Relationship Id="rId8" Type="http://schemas.openxmlformats.org/officeDocument/2006/relationships/hyperlink" Target="http://orcid.org/0000-0003-3630-3559" TargetMode="External"/><Relationship Id="rId9" Type="http://schemas.openxmlformats.org/officeDocument/2006/relationships/hyperlink" Target="http://orcid.org/0000-0002-0943-0440" TargetMode="External"/><Relationship Id="rId10" Type="http://schemas.openxmlformats.org/officeDocument/2006/relationships/image" Target="media/image2.png"/><Relationship Id="rId11" Type="http://schemas.openxmlformats.org/officeDocument/2006/relationships/hyperlink" Target="mailto:swu@creol.ucf.edu" TargetMode="Externa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creativecommons.org/licenses/by/4.0/" TargetMode="External"/><Relationship Id="rId15" Type="http://schemas.openxmlformats.org/officeDocument/2006/relationships/header" Target="header1.xml"/><Relationship Id="rId16" Type="http://schemas.openxmlformats.org/officeDocument/2006/relationships/image" Target="media/image5.jpe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jpeg"/><Relationship Id="rId80" Type="http://schemas.openxmlformats.org/officeDocument/2006/relationships/image" Target="media/image69.jpe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 Id="rId101" Type="http://schemas.openxmlformats.org/officeDocument/2006/relationships/image" Target="media/image90.png"/><Relationship Id="rId102" Type="http://schemas.openxmlformats.org/officeDocument/2006/relationships/image" Target="media/image91.png"/><Relationship Id="rId103" Type="http://schemas.openxmlformats.org/officeDocument/2006/relationships/image" Target="media/image92.png"/><Relationship Id="rId104" Type="http://schemas.openxmlformats.org/officeDocument/2006/relationships/image" Target="media/image93.jpeg"/><Relationship Id="rId105" Type="http://schemas.openxmlformats.org/officeDocument/2006/relationships/image" Target="media/image94.png"/><Relationship Id="rId106" Type="http://schemas.openxmlformats.org/officeDocument/2006/relationships/image" Target="media/image95.png"/><Relationship Id="rId107" Type="http://schemas.openxmlformats.org/officeDocument/2006/relationships/image" Target="media/image96.png"/><Relationship Id="rId108" Type="http://schemas.openxmlformats.org/officeDocument/2006/relationships/image" Target="media/image97.png"/><Relationship Id="rId109" Type="http://schemas.openxmlformats.org/officeDocument/2006/relationships/image" Target="media/image98.png"/><Relationship Id="rId110" Type="http://schemas.openxmlformats.org/officeDocument/2006/relationships/image" Target="media/image99.png"/><Relationship Id="rId111" Type="http://schemas.openxmlformats.org/officeDocument/2006/relationships/image" Target="media/image100.png"/><Relationship Id="rId112" Type="http://schemas.openxmlformats.org/officeDocument/2006/relationships/image" Target="media/image101.png"/><Relationship Id="rId113" Type="http://schemas.openxmlformats.org/officeDocument/2006/relationships/image" Target="media/image102.png"/><Relationship Id="rId114" Type="http://schemas.openxmlformats.org/officeDocument/2006/relationships/image" Target="media/image103.png"/><Relationship Id="rId115" Type="http://schemas.openxmlformats.org/officeDocument/2006/relationships/image" Target="media/image104.png"/><Relationship Id="rId116" Type="http://schemas.openxmlformats.org/officeDocument/2006/relationships/image" Target="media/image105.png"/><Relationship Id="rId117" Type="http://schemas.openxmlformats.org/officeDocument/2006/relationships/image" Target="media/image106.png"/><Relationship Id="rId118" Type="http://schemas.openxmlformats.org/officeDocument/2006/relationships/image" Target="media/image107.png"/><Relationship Id="rId119" Type="http://schemas.openxmlformats.org/officeDocument/2006/relationships/image" Target="media/image108.png"/><Relationship Id="rId120" Type="http://schemas.openxmlformats.org/officeDocument/2006/relationships/image" Target="media/image109.png"/><Relationship Id="rId121" Type="http://schemas.openxmlformats.org/officeDocument/2006/relationships/image" Target="media/image110.png"/><Relationship Id="rId122" Type="http://schemas.openxmlformats.org/officeDocument/2006/relationships/image" Target="media/image111.png"/><Relationship Id="rId123" Type="http://schemas.openxmlformats.org/officeDocument/2006/relationships/image" Target="media/image112.png"/><Relationship Id="rId124" Type="http://schemas.openxmlformats.org/officeDocument/2006/relationships/image" Target="media/image113.png"/><Relationship Id="rId125" Type="http://schemas.openxmlformats.org/officeDocument/2006/relationships/image" Target="media/image114.png"/><Relationship Id="rId126" Type="http://schemas.openxmlformats.org/officeDocument/2006/relationships/image" Target="media/image115.png"/><Relationship Id="rId127" Type="http://schemas.openxmlformats.org/officeDocument/2006/relationships/image" Target="media/image116.png"/><Relationship Id="rId128" Type="http://schemas.openxmlformats.org/officeDocument/2006/relationships/image" Target="media/image117.png"/><Relationship Id="rId129" Type="http://schemas.openxmlformats.org/officeDocument/2006/relationships/image" Target="media/image118.png"/><Relationship Id="rId130" Type="http://schemas.openxmlformats.org/officeDocument/2006/relationships/image" Target="media/image119.jpeg"/><Relationship Id="rId131" Type="http://schemas.openxmlformats.org/officeDocument/2006/relationships/image" Target="media/image120.png"/><Relationship Id="rId132" Type="http://schemas.openxmlformats.org/officeDocument/2006/relationships/image" Target="media/image121.png"/><Relationship Id="rId133" Type="http://schemas.openxmlformats.org/officeDocument/2006/relationships/image" Target="media/image122.png"/><Relationship Id="rId134" Type="http://schemas.openxmlformats.org/officeDocument/2006/relationships/image" Target="media/image123.png"/><Relationship Id="rId135" Type="http://schemas.openxmlformats.org/officeDocument/2006/relationships/image" Target="media/image124.jpeg"/><Relationship Id="rId136" Type="http://schemas.openxmlformats.org/officeDocument/2006/relationships/image" Target="media/image125.png"/><Relationship Id="rId137" Type="http://schemas.openxmlformats.org/officeDocument/2006/relationships/image" Target="media/image126.png"/><Relationship Id="rId138" Type="http://schemas.openxmlformats.org/officeDocument/2006/relationships/image" Target="media/image127.png"/><Relationship Id="rId139" Type="http://schemas.openxmlformats.org/officeDocument/2006/relationships/image" Target="media/image128.png"/><Relationship Id="rId140" Type="http://schemas.openxmlformats.org/officeDocument/2006/relationships/image" Target="media/image129.png"/><Relationship Id="rId141" Type="http://schemas.openxmlformats.org/officeDocument/2006/relationships/image" Target="media/image130.png"/><Relationship Id="rId142" Type="http://schemas.openxmlformats.org/officeDocument/2006/relationships/image" Target="media/image131.png"/><Relationship Id="rId143" Type="http://schemas.openxmlformats.org/officeDocument/2006/relationships/image" Target="media/image132.png"/><Relationship Id="rId144" Type="http://schemas.openxmlformats.org/officeDocument/2006/relationships/image" Target="media/image133.png"/><Relationship Id="rId145" Type="http://schemas.openxmlformats.org/officeDocument/2006/relationships/image" Target="media/image134.png"/><Relationship Id="rId146" Type="http://schemas.openxmlformats.org/officeDocument/2006/relationships/image" Target="media/image135.png"/><Relationship Id="rId147" Type="http://schemas.openxmlformats.org/officeDocument/2006/relationships/image" Target="media/image136.png"/><Relationship Id="rId148" Type="http://schemas.openxmlformats.org/officeDocument/2006/relationships/image" Target="media/image137.jpeg"/><Relationship Id="rId149" Type="http://schemas.openxmlformats.org/officeDocument/2006/relationships/image" Target="media/image138.png"/><Relationship Id="rId150" Type="http://schemas.openxmlformats.org/officeDocument/2006/relationships/image" Target="media/image139.png"/><Relationship Id="rId151" Type="http://schemas.openxmlformats.org/officeDocument/2006/relationships/image" Target="media/image140.png"/><Relationship Id="rId152" Type="http://schemas.openxmlformats.org/officeDocument/2006/relationships/image" Target="media/image141.png"/><Relationship Id="rId153" Type="http://schemas.openxmlformats.org/officeDocument/2006/relationships/image" Target="media/image142.png"/><Relationship Id="rId154" Type="http://schemas.openxmlformats.org/officeDocument/2006/relationships/image" Target="media/image143.jpeg"/><Relationship Id="rId155" Type="http://schemas.openxmlformats.org/officeDocument/2006/relationships/image" Target="media/image144.png"/><Relationship Id="rId156" Type="http://schemas.openxmlformats.org/officeDocument/2006/relationships/image" Target="media/image145.png"/><Relationship Id="rId157" Type="http://schemas.openxmlformats.org/officeDocument/2006/relationships/image" Target="media/image146.png"/><Relationship Id="rId158" Type="http://schemas.openxmlformats.org/officeDocument/2006/relationships/image" Target="media/image147.png"/><Relationship Id="rId159" Type="http://schemas.openxmlformats.org/officeDocument/2006/relationships/image" Target="media/image148.png"/><Relationship Id="rId160" Type="http://schemas.openxmlformats.org/officeDocument/2006/relationships/image" Target="media/image149.png"/><Relationship Id="rId161" Type="http://schemas.openxmlformats.org/officeDocument/2006/relationships/image" Target="media/image150.png"/><Relationship Id="rId162" Type="http://schemas.openxmlformats.org/officeDocument/2006/relationships/image" Target="media/image151.png"/><Relationship Id="rId163" Type="http://schemas.openxmlformats.org/officeDocument/2006/relationships/image" Target="media/image152.jpeg"/><Relationship Id="rId164" Type="http://schemas.openxmlformats.org/officeDocument/2006/relationships/image" Target="media/image153.png"/><Relationship Id="rId165" Type="http://schemas.openxmlformats.org/officeDocument/2006/relationships/image" Target="media/image154.png"/><Relationship Id="rId166" Type="http://schemas.openxmlformats.org/officeDocument/2006/relationships/image" Target="media/image155.png"/><Relationship Id="rId167" Type="http://schemas.openxmlformats.org/officeDocument/2006/relationships/image" Target="media/image156.jpeg"/><Relationship Id="rId168" Type="http://schemas.openxmlformats.org/officeDocument/2006/relationships/image" Target="media/image157.jpeg"/><Relationship Id="rId169" Type="http://schemas.openxmlformats.org/officeDocument/2006/relationships/image" Target="media/image158.png"/><Relationship Id="rId170" Type="http://schemas.openxmlformats.org/officeDocument/2006/relationships/image" Target="media/image159.png"/><Relationship Id="rId171" Type="http://schemas.openxmlformats.org/officeDocument/2006/relationships/image" Target="media/image160.png"/><Relationship Id="rId172" Type="http://schemas.openxmlformats.org/officeDocument/2006/relationships/image" Target="media/image161.png"/><Relationship Id="rId173" Type="http://schemas.openxmlformats.org/officeDocument/2006/relationships/image" Target="media/image162.png"/><Relationship Id="rId174" Type="http://schemas.openxmlformats.org/officeDocument/2006/relationships/image" Target="media/image163.png"/><Relationship Id="rId175" Type="http://schemas.openxmlformats.org/officeDocument/2006/relationships/image" Target="media/image164.png"/><Relationship Id="rId176" Type="http://schemas.openxmlformats.org/officeDocument/2006/relationships/image" Target="media/image165.png"/><Relationship Id="rId177" Type="http://schemas.openxmlformats.org/officeDocument/2006/relationships/image" Target="media/image166.png"/><Relationship Id="rId178" Type="http://schemas.openxmlformats.org/officeDocument/2006/relationships/image" Target="media/image167.png"/><Relationship Id="rId179" Type="http://schemas.openxmlformats.org/officeDocument/2006/relationships/image" Target="media/image168.png"/><Relationship Id="rId180" Type="http://schemas.openxmlformats.org/officeDocument/2006/relationships/image" Target="media/image169.png"/><Relationship Id="rId181" Type="http://schemas.openxmlformats.org/officeDocument/2006/relationships/image" Target="media/image170.jpeg"/><Relationship Id="rId182" Type="http://schemas.openxmlformats.org/officeDocument/2006/relationships/image" Target="media/image171.png"/><Relationship Id="rId183" Type="http://schemas.openxmlformats.org/officeDocument/2006/relationships/image" Target="media/image172.jpeg"/><Relationship Id="rId184" Type="http://schemas.openxmlformats.org/officeDocument/2006/relationships/image" Target="media/image173.jpeg"/><Relationship Id="rId185" Type="http://schemas.openxmlformats.org/officeDocument/2006/relationships/image" Target="media/image174.png"/><Relationship Id="rId186" Type="http://schemas.openxmlformats.org/officeDocument/2006/relationships/image" Target="media/image175.png"/><Relationship Id="rId187" Type="http://schemas.openxmlformats.org/officeDocument/2006/relationships/image" Target="media/image176.jpeg"/><Relationship Id="rId188" Type="http://schemas.openxmlformats.org/officeDocument/2006/relationships/image" Target="media/image177.png"/><Relationship Id="rId189" Type="http://schemas.openxmlformats.org/officeDocument/2006/relationships/image" Target="media/image178.png"/><Relationship Id="rId190" Type="http://schemas.openxmlformats.org/officeDocument/2006/relationships/image" Target="media/image179.png"/><Relationship Id="rId191" Type="http://schemas.openxmlformats.org/officeDocument/2006/relationships/image" Target="media/image180.png"/><Relationship Id="rId192" Type="http://schemas.openxmlformats.org/officeDocument/2006/relationships/image" Target="media/image181.png"/><Relationship Id="rId193" Type="http://schemas.openxmlformats.org/officeDocument/2006/relationships/image" Target="media/image182.jpeg"/><Relationship Id="rId194" Type="http://schemas.openxmlformats.org/officeDocument/2006/relationships/image" Target="media/image183.png"/><Relationship Id="rId195" Type="http://schemas.openxmlformats.org/officeDocument/2006/relationships/image" Target="media/image184.png"/><Relationship Id="rId196" Type="http://schemas.openxmlformats.org/officeDocument/2006/relationships/image" Target="media/image185.png"/><Relationship Id="rId197" Type="http://schemas.openxmlformats.org/officeDocument/2006/relationships/image" Target="media/image186.png"/><Relationship Id="rId198" Type="http://schemas.openxmlformats.org/officeDocument/2006/relationships/image" Target="media/image187.png"/><Relationship Id="rId199" Type="http://schemas.openxmlformats.org/officeDocument/2006/relationships/image" Target="media/image188.png"/><Relationship Id="rId200" Type="http://schemas.openxmlformats.org/officeDocument/2006/relationships/image" Target="media/image189.png"/><Relationship Id="rId201" Type="http://schemas.openxmlformats.org/officeDocument/2006/relationships/image" Target="media/image190.png"/><Relationship Id="rId202" Type="http://schemas.openxmlformats.org/officeDocument/2006/relationships/image" Target="media/image191.png"/><Relationship Id="rId203" Type="http://schemas.openxmlformats.org/officeDocument/2006/relationships/image" Target="media/image192.png"/><Relationship Id="rId204" Type="http://schemas.openxmlformats.org/officeDocument/2006/relationships/image" Target="media/image193.png"/><Relationship Id="rId205" Type="http://schemas.openxmlformats.org/officeDocument/2006/relationships/image" Target="media/image194.png"/><Relationship Id="rId206" Type="http://schemas.openxmlformats.org/officeDocument/2006/relationships/image" Target="media/image195.png"/><Relationship Id="rId207" Type="http://schemas.openxmlformats.org/officeDocument/2006/relationships/image" Target="media/image196.png"/><Relationship Id="rId208" Type="http://schemas.openxmlformats.org/officeDocument/2006/relationships/image" Target="media/image197.png"/><Relationship Id="rId209" Type="http://schemas.openxmlformats.org/officeDocument/2006/relationships/image" Target="media/image198.png"/><Relationship Id="rId210" Type="http://schemas.openxmlformats.org/officeDocument/2006/relationships/image" Target="media/image199.png"/><Relationship Id="rId211" Type="http://schemas.openxmlformats.org/officeDocument/2006/relationships/image" Target="media/image200.png"/><Relationship Id="rId212" Type="http://schemas.openxmlformats.org/officeDocument/2006/relationships/image" Target="media/image201.png"/><Relationship Id="rId213" Type="http://schemas.openxmlformats.org/officeDocument/2006/relationships/image" Target="media/image202.jpeg"/><Relationship Id="rId214" Type="http://schemas.openxmlformats.org/officeDocument/2006/relationships/image" Target="media/image203.png"/><Relationship Id="rId215" Type="http://schemas.openxmlformats.org/officeDocument/2006/relationships/image" Target="media/image204.png"/><Relationship Id="rId216" Type="http://schemas.openxmlformats.org/officeDocument/2006/relationships/image" Target="media/image205.png"/><Relationship Id="rId217" Type="http://schemas.openxmlformats.org/officeDocument/2006/relationships/image" Target="media/image206.png"/><Relationship Id="rId218" Type="http://schemas.openxmlformats.org/officeDocument/2006/relationships/image" Target="media/image207.png"/><Relationship Id="rId219" Type="http://schemas.openxmlformats.org/officeDocument/2006/relationships/image" Target="media/image208.png"/><Relationship Id="rId220" Type="http://schemas.openxmlformats.org/officeDocument/2006/relationships/image" Target="media/image209.png"/><Relationship Id="rId221" Type="http://schemas.openxmlformats.org/officeDocument/2006/relationships/image" Target="media/image210.jpeg"/><Relationship Id="rId222" Type="http://schemas.openxmlformats.org/officeDocument/2006/relationships/image" Target="media/image211.jpeg"/><Relationship Id="rId223" Type="http://schemas.openxmlformats.org/officeDocument/2006/relationships/image" Target="media/image212.png"/><Relationship Id="rId224" Type="http://schemas.openxmlformats.org/officeDocument/2006/relationships/image" Target="media/image213.png"/><Relationship Id="rId225" Type="http://schemas.openxmlformats.org/officeDocument/2006/relationships/image" Target="media/image214.png"/><Relationship Id="rId226" Type="http://schemas.openxmlformats.org/officeDocument/2006/relationships/image" Target="media/image215.png"/><Relationship Id="rId227" Type="http://schemas.openxmlformats.org/officeDocument/2006/relationships/image" Target="media/image216.png"/><Relationship Id="rId228" Type="http://schemas.openxmlformats.org/officeDocument/2006/relationships/image" Target="media/image217.jpeg"/><Relationship Id="rId229" Type="http://schemas.openxmlformats.org/officeDocument/2006/relationships/image" Target="media/image218.jpeg"/><Relationship Id="rId230" Type="http://schemas.openxmlformats.org/officeDocument/2006/relationships/image" Target="media/image219.png"/><Relationship Id="rId231" Type="http://schemas.openxmlformats.org/officeDocument/2006/relationships/image" Target="media/image220.png"/><Relationship Id="rId232" Type="http://schemas.openxmlformats.org/officeDocument/2006/relationships/image" Target="media/image221.png"/><Relationship Id="rId233" Type="http://schemas.openxmlformats.org/officeDocument/2006/relationships/image" Target="media/image222.png"/><Relationship Id="rId234" Type="http://schemas.openxmlformats.org/officeDocument/2006/relationships/image" Target="media/image223.jpeg"/><Relationship Id="rId235" Type="http://schemas.openxmlformats.org/officeDocument/2006/relationships/image" Target="media/image224.jpeg"/><Relationship Id="rId236" Type="http://schemas.openxmlformats.org/officeDocument/2006/relationships/image" Target="media/image225.jpeg"/><Relationship Id="rId237" Type="http://schemas.openxmlformats.org/officeDocument/2006/relationships/image" Target="media/image226.jpeg"/><Relationship Id="rId238" Type="http://schemas.openxmlformats.org/officeDocument/2006/relationships/image" Target="media/image227.png"/><Relationship Id="rId239" Type="http://schemas.openxmlformats.org/officeDocument/2006/relationships/image" Target="media/image228.png"/><Relationship Id="rId240" Type="http://schemas.openxmlformats.org/officeDocument/2006/relationships/image" Target="media/image229.png"/><Relationship Id="rId241" Type="http://schemas.openxmlformats.org/officeDocument/2006/relationships/image" Target="media/image230.png"/><Relationship Id="rId242" Type="http://schemas.openxmlformats.org/officeDocument/2006/relationships/image" Target="media/image231.jpeg"/><Relationship Id="rId243" Type="http://schemas.openxmlformats.org/officeDocument/2006/relationships/hyperlink" Target="https://doi.org/10.1038/s41377-022-00851-3" TargetMode="External"/><Relationship Id="rId244" Type="http://schemas.openxmlformats.org/officeDocument/2006/relationships/image" Target="media/image232.png"/><Relationship Id="rId245" Type="http://schemas.openxmlformats.org/officeDocument/2006/relationships/hyperlink" Target="https://doi.org/10.48550/arXiv.2109.08123" TargetMode="External"/><Relationship Id="rId246" Type="http://schemas.openxmlformats.org/officeDocument/2006/relationships/header" Target="header2.xml"/><Relationship Id="rId247" Type="http://schemas.openxmlformats.org/officeDocument/2006/relationships/header" Target="header3.xml"/><Relationship Id="rId248" Type="http://schemas.openxmlformats.org/officeDocument/2006/relationships/footer" Target="footer1.xml"/><Relationship Id="rId249" Type="http://schemas.openxmlformats.org/officeDocument/2006/relationships/hyperlink" Target="https://www.frontiersin.org/journals/virtual-reality" TargetMode="External"/><Relationship Id="rId250" Type="http://schemas.openxmlformats.org/officeDocument/2006/relationships/image" Target="media/image233.png"/><Relationship Id="rId251" Type="http://schemas.openxmlformats.org/officeDocument/2006/relationships/image" Target="media/image234.png"/><Relationship Id="rId252" Type="http://schemas.openxmlformats.org/officeDocument/2006/relationships/hyperlink" Target="https://www.frontiersin.org/journals/virtual-reality#editorial-board" TargetMode="External"/><Relationship Id="rId253" Type="http://schemas.openxmlformats.org/officeDocument/2006/relationships/hyperlink" Target="https://doi.org/10.3389/frvir.2022.935449" TargetMode="External"/><Relationship Id="rId254" Type="http://schemas.openxmlformats.org/officeDocument/2006/relationships/hyperlink" Target="https://crossmark.crossref.org/dialog/?doi=10.3389/frvir.2022.935449&amp;domain=pdf&amp;date_stamp=2022-10-11" TargetMode="External"/><Relationship Id="rId255" Type="http://schemas.openxmlformats.org/officeDocument/2006/relationships/image" Target="media/image235.png"/><Relationship Id="rId256" Type="http://schemas.openxmlformats.org/officeDocument/2006/relationships/hyperlink" Target="mailto:nina.doellinger@uni-wuerzburg.de" TargetMode="External"/><Relationship Id="rId257" Type="http://schemas.openxmlformats.org/officeDocument/2006/relationships/hyperlink" Target="mailto:erik.wolf@uni-wuerzburg.de" TargetMode="External"/><Relationship Id="rId258" Type="http://schemas.openxmlformats.org/officeDocument/2006/relationships/hyperlink" Target="https://creativecommons.org/licenses/by/4.0/" TargetMode="External"/><Relationship Id="rId259" Type="http://schemas.openxmlformats.org/officeDocument/2006/relationships/hyperlink" Target="https://www.frontiersin.org/articles/10.3389/frvir.2022.935449/full" TargetMode="External"/><Relationship Id="rId260" Type="http://schemas.openxmlformats.org/officeDocument/2006/relationships/header" Target="header4.xml"/><Relationship Id="rId261" Type="http://schemas.openxmlformats.org/officeDocument/2006/relationships/footer" Target="footer2.xml"/><Relationship Id="rId262" Type="http://schemas.openxmlformats.org/officeDocument/2006/relationships/header" Target="header5.xml"/><Relationship Id="rId263" Type="http://schemas.openxmlformats.org/officeDocument/2006/relationships/footer" Target="footer3.xml"/><Relationship Id="rId264" Type="http://schemas.openxmlformats.org/officeDocument/2006/relationships/header" Target="header6.xml"/><Relationship Id="rId265" Type="http://schemas.openxmlformats.org/officeDocument/2006/relationships/footer" Target="footer4.xml"/><Relationship Id="rId266" Type="http://schemas.openxmlformats.org/officeDocument/2006/relationships/hyperlink" Target="https://assetstore.unity.com/packages/tools/integration/steamvr-plugin-32647" TargetMode="External"/><Relationship Id="rId267" Type="http://schemas.openxmlformats.org/officeDocument/2006/relationships/header" Target="header7.xml"/><Relationship Id="rId268" Type="http://schemas.openxmlformats.org/officeDocument/2006/relationships/footer" Target="footer5.xml"/><Relationship Id="rId269" Type="http://schemas.openxmlformats.org/officeDocument/2006/relationships/image" Target="media/image236.jpeg"/><Relationship Id="rId270" Type="http://schemas.openxmlformats.org/officeDocument/2006/relationships/hyperlink" Target="https://github.com/zalo/MathUtilities/#kabsch" TargetMode="External"/><Relationship Id="rId271" Type="http://schemas.openxmlformats.org/officeDocument/2006/relationships/hyperlink" Target="https://assetstore.unity.com/packages/3d/props/interior/manager-office-interior-107709" TargetMode="External"/><Relationship Id="rId272" Type="http://schemas.openxmlformats.org/officeDocument/2006/relationships/header" Target="header8.xml"/><Relationship Id="rId273" Type="http://schemas.openxmlformats.org/officeDocument/2006/relationships/footer" Target="footer6.xml"/><Relationship Id="rId274" Type="http://schemas.openxmlformats.org/officeDocument/2006/relationships/image" Target="media/image237.jpeg"/><Relationship Id="rId275" Type="http://schemas.openxmlformats.org/officeDocument/2006/relationships/hyperlink" Target="https://assetstore.unity.com/packages/tools/animation/final-ik-14290" TargetMode="External"/><Relationship Id="rId276" Type="http://schemas.openxmlformats.org/officeDocument/2006/relationships/header" Target="header9.xml"/><Relationship Id="rId277" Type="http://schemas.openxmlformats.org/officeDocument/2006/relationships/footer" Target="footer7.xml"/><Relationship Id="rId278" Type="http://schemas.openxmlformats.org/officeDocument/2006/relationships/image" Target="media/image238.jpeg"/><Relationship Id="rId279" Type="http://schemas.openxmlformats.org/officeDocument/2006/relationships/header" Target="header10.xml"/><Relationship Id="rId280" Type="http://schemas.openxmlformats.org/officeDocument/2006/relationships/footer" Target="footer8.xml"/><Relationship Id="rId281" Type="http://schemas.openxmlformats.org/officeDocument/2006/relationships/image" Target="media/image239.jpeg"/><Relationship Id="rId282" Type="http://schemas.openxmlformats.org/officeDocument/2006/relationships/image" Target="media/image240.jpeg"/><Relationship Id="rId283" Type="http://schemas.openxmlformats.org/officeDocument/2006/relationships/header" Target="header11.xml"/><Relationship Id="rId284" Type="http://schemas.openxmlformats.org/officeDocument/2006/relationships/footer" Target="footer9.xml"/><Relationship Id="rId285" Type="http://schemas.openxmlformats.org/officeDocument/2006/relationships/hyperlink" Target="https://www.anad.de/" TargetMode="External"/><Relationship Id="rId286" Type="http://schemas.openxmlformats.org/officeDocument/2006/relationships/header" Target="header12.xml"/><Relationship Id="rId287" Type="http://schemas.openxmlformats.org/officeDocument/2006/relationships/footer" Target="footer10.xml"/><Relationship Id="rId288" Type="http://schemas.openxmlformats.org/officeDocument/2006/relationships/image" Target="media/image241.png"/><Relationship Id="rId289" Type="http://schemas.openxmlformats.org/officeDocument/2006/relationships/image" Target="media/image242.png"/><Relationship Id="rId290" Type="http://schemas.openxmlformats.org/officeDocument/2006/relationships/image" Target="media/image243.png"/><Relationship Id="rId291" Type="http://schemas.openxmlformats.org/officeDocument/2006/relationships/image" Target="media/image244.png"/><Relationship Id="rId292" Type="http://schemas.openxmlformats.org/officeDocument/2006/relationships/image" Target="media/image245.png"/><Relationship Id="rId293" Type="http://schemas.openxmlformats.org/officeDocument/2006/relationships/image" Target="media/image246.png"/><Relationship Id="rId294" Type="http://schemas.openxmlformats.org/officeDocument/2006/relationships/image" Target="media/image247.png"/><Relationship Id="rId295" Type="http://schemas.openxmlformats.org/officeDocument/2006/relationships/image" Target="media/image248.png"/><Relationship Id="rId296" Type="http://schemas.openxmlformats.org/officeDocument/2006/relationships/image" Target="media/image249.png"/><Relationship Id="rId297" Type="http://schemas.openxmlformats.org/officeDocument/2006/relationships/image" Target="media/image250.png"/><Relationship Id="rId298" Type="http://schemas.openxmlformats.org/officeDocument/2006/relationships/image" Target="media/image251.png"/><Relationship Id="rId299" Type="http://schemas.openxmlformats.org/officeDocument/2006/relationships/image" Target="media/image252.png"/><Relationship Id="rId300" Type="http://schemas.openxmlformats.org/officeDocument/2006/relationships/image" Target="media/image253.png"/><Relationship Id="rId301" Type="http://schemas.openxmlformats.org/officeDocument/2006/relationships/hyperlink" Target="https://www.frontiersin.org/articles/10.3389/frvir.2022.935449/full#supplementary-material" TargetMode="External"/><Relationship Id="rId302" Type="http://schemas.openxmlformats.org/officeDocument/2006/relationships/hyperlink" Target="https://doi.org/10.2312/vcbm.20181230" TargetMode="External"/><Relationship Id="rId303" Type="http://schemas.openxmlformats.org/officeDocument/2006/relationships/hyperlink" Target="https://doi.org/10.1145/3139131.3139154" TargetMode="External"/><Relationship Id="rId304" Type="http://schemas.openxmlformats.org/officeDocument/2006/relationships/hyperlink" Target="http://www.agisoft.com/" TargetMode="External"/><Relationship Id="rId305" Type="http://schemas.openxmlformats.org/officeDocument/2006/relationships/hyperlink" Target="https://doi.org/10.1089/10949310050078896" TargetMode="External"/><Relationship Id="rId306" Type="http://schemas.openxmlformats.org/officeDocument/2006/relationships/hyperlink" Target="https://doi.org/10.1371/journal.pone.0139177" TargetMode="External"/><Relationship Id="rId307" Type="http://schemas.openxmlformats.org/officeDocument/2006/relationships/hyperlink" Target="https://doi.org/10.1145/1073204.1073207" TargetMode="External"/><Relationship Id="rId308" Type="http://schemas.openxmlformats.org/officeDocument/2006/relationships/hyperlink" Target="https://doi.org/10.1111/cgf.13310" TargetMode="External"/><Relationship Id="rId309" Type="http://schemas.openxmlformats.org/officeDocument/2006/relationships/hyperlink" Target="https://charactergenerator.autodesk.com/" TargetMode="External"/><Relationship Id="rId310" Type="http://schemas.openxmlformats.org/officeDocument/2006/relationships/hyperlink" Target="https://doi.org/10.3389/frvir.2021.694617" TargetMode="External"/><Relationship Id="rId311" Type="http://schemas.openxmlformats.org/officeDocument/2006/relationships/hyperlink" Target="https://doi.org/10.1109/VRW50115.2020.00098" TargetMode="External"/><Relationship Id="rId312" Type="http://schemas.openxmlformats.org/officeDocument/2006/relationships/hyperlink" Target="https://doi.org/10.1201/b10688" TargetMode="External"/><Relationship Id="rId313" Type="http://schemas.openxmlformats.org/officeDocument/2006/relationships/hyperlink" Target="https://doi.org/10.1109/TVCG.2007.1054" TargetMode="External"/><Relationship Id="rId314" Type="http://schemas.openxmlformats.org/officeDocument/2006/relationships/hyperlink" Target="https://doi.org/10.1145/2504435.2504456" TargetMode="External"/><Relationship Id="rId315" Type="http://schemas.openxmlformats.org/officeDocument/2006/relationships/hyperlink" Target="https://doi.org/10.1109/TVCG.2017.2653117" TargetMode="External"/><Relationship Id="rId316" Type="http://schemas.openxmlformats.org/officeDocument/2006/relationships/hyperlink" Target="https://doi.org/10.1016/j.bodyim.2015.01.001" TargetMode="External"/><Relationship Id="rId317" Type="http://schemas.openxmlformats.org/officeDocument/2006/relationships/hyperlink" Target="https://doi.org/10.1111/bjhp.12185" TargetMode="External"/><Relationship Id="rId318" Type="http://schemas.openxmlformats.org/officeDocument/2006/relationships/hyperlink" Target="https://doi.org/10.1016/j.bodyim.2017.12.007" TargetMode="External"/><Relationship Id="rId319" Type="http://schemas.openxmlformats.org/officeDocument/2006/relationships/hyperlink" Target="https://doi.org/10.1016/j.forsciint.2006.02.034" TargetMode="External"/><Relationship Id="rId320" Type="http://schemas.openxmlformats.org/officeDocument/2006/relationships/hyperlink" Target="https://doi.org/10.1038/oby.2009.418" TargetMode="External"/><Relationship Id="rId321" Type="http://schemas.openxmlformats.org/officeDocument/2006/relationships/hyperlink" Target="https://doi.org/10.18420/muc2019-ws-633" TargetMode="External"/><Relationship Id="rId322" Type="http://schemas.openxmlformats.org/officeDocument/2006/relationships/hyperlink" Target="https://www.unrealengine.com/en-US/digital-humans" TargetMode="External"/><Relationship Id="rId323" Type="http://schemas.openxmlformats.org/officeDocument/2006/relationships/hyperlink" Target="https://doi.org/10.1002/erv.693" TargetMode="External"/><Relationship Id="rId324" Type="http://schemas.openxmlformats.org/officeDocument/2006/relationships/hyperlink" Target="https://doi.org/10.1177/0145445509348056" TargetMode="External"/><Relationship Id="rId325" Type="http://schemas.openxmlformats.org/officeDocument/2006/relationships/hyperlink" Target="https://doi.org/10.1007/s10879-013-9240-1" TargetMode="External"/><Relationship Id="rId326" Type="http://schemas.openxmlformats.org/officeDocument/2006/relationships/hyperlink" Target="https://doi.org/10.1016/j.cognition.2016.11.002" TargetMode="External"/><Relationship Id="rId327" Type="http://schemas.openxmlformats.org/officeDocument/2006/relationships/hyperlink" Target="https://doi.org/10.1109/TVCG.2020.2973075" TargetMode="External"/><Relationship Id="rId328" Type="http://schemas.openxmlformats.org/officeDocument/2006/relationships/hyperlink" Target="https://doi.org/10.1016/j.cpr.2018.08.006" TargetMode="External"/><Relationship Id="rId329" Type="http://schemas.openxmlformats.org/officeDocument/2006/relationships/hyperlink" Target="https://doi.org/10.3389/frvir.2022.837616" TargetMode="External"/><Relationship Id="rId330" Type="http://schemas.openxmlformats.org/officeDocument/2006/relationships/hyperlink" Target="https://doi.org/10.3758/BF03192961" TargetMode="External"/><Relationship Id="rId331" Type="http://schemas.openxmlformats.org/officeDocument/2006/relationships/hyperlink" Target="https://doi.org/10.1007/s12369-016-0380-9" TargetMode="External"/><Relationship Id="rId332" Type="http://schemas.openxmlformats.org/officeDocument/2006/relationships/hyperlink" Target="https://doi.org/10.1016/j.invent.2019.100295" TargetMode="External"/><Relationship Id="rId333" Type="http://schemas.openxmlformats.org/officeDocument/2006/relationships/hyperlink" Target="https://doi.org/10.3390/ejihpe10020043" TargetMode="External"/><Relationship Id="rId334" Type="http://schemas.openxmlformats.org/officeDocument/2006/relationships/hyperlink" Target="https://www.ibm.com/products/spss-statistics" TargetMode="External"/><Relationship Id="rId335" Type="http://schemas.openxmlformats.org/officeDocument/2006/relationships/hyperlink" Target="https://doi.org/10.1111/j.1365-277X.2008.00862.x" TargetMode="External"/><Relationship Id="rId336" Type="http://schemas.openxmlformats.org/officeDocument/2006/relationships/hyperlink" Target="https://doi.org/10.3389/fnhum.2012.00040" TargetMode="External"/><Relationship Id="rId337" Type="http://schemas.openxmlformats.org/officeDocument/2006/relationships/hyperlink" Target="https://doi.org/10.1371/journal.pone.0163921" TargetMode="External"/><Relationship Id="rId338" Type="http://schemas.openxmlformats.org/officeDocument/2006/relationships/hyperlink" Target="https://doi.org/10.1207/s15327108ijap0303_3" TargetMode="External"/><Relationship Id="rId339" Type="http://schemas.openxmlformats.org/officeDocument/2006/relationships/hyperlink" Target="https://doi.org/10.1162/PRES_a_00124" TargetMode="External"/><Relationship Id="rId340" Type="http://schemas.openxmlformats.org/officeDocument/2006/relationships/hyperlink" Target="https://doi.org/10.3389/frvir.2021.694244" TargetMode="External"/><Relationship Id="rId341" Type="http://schemas.openxmlformats.org/officeDocument/2006/relationships/hyperlink" Target="https://doi.org/10.3389/frvir.2022.694433" TargetMode="External"/><Relationship Id="rId342" Type="http://schemas.openxmlformats.org/officeDocument/2006/relationships/hyperlink" Target="https://doi.org/10.1080/17470218.2016.1143956" TargetMode="External"/><Relationship Id="rId343" Type="http://schemas.openxmlformats.org/officeDocument/2006/relationships/hyperlink" Target="https://doi.org/10.3758/s13428-020-01494-1" TargetMode="External"/><Relationship Id="rId344" Type="http://schemas.openxmlformats.org/officeDocument/2006/relationships/hyperlink" Target="https://doi.org/10.1038/ijo.2008.15" TargetMode="External"/><Relationship Id="rId345" Type="http://schemas.openxmlformats.org/officeDocument/2006/relationships/hyperlink" Target="https://doi.org/10.1007/978-3-319-90817-5_28" TargetMode="External"/><Relationship Id="rId346" Type="http://schemas.openxmlformats.org/officeDocument/2006/relationships/hyperlink" Target="https://doi.org/10.1145/2994258.2994269" TargetMode="External"/><Relationship Id="rId347" Type="http://schemas.openxmlformats.org/officeDocument/2006/relationships/hyperlink" Target="https://doi.org/10.3389/frobt.2020.00031" TargetMode="External"/><Relationship Id="rId348" Type="http://schemas.openxmlformats.org/officeDocument/2006/relationships/hyperlink" Target="https://doi.org/10.1177/2041669517708205" TargetMode="External"/><Relationship Id="rId349" Type="http://schemas.openxmlformats.org/officeDocument/2006/relationships/hyperlink" Target="https://doi.org/10.1109/ISMAR-Adjunct.2018.00057" TargetMode="External"/><Relationship Id="rId350" Type="http://schemas.openxmlformats.org/officeDocument/2006/relationships/hyperlink" Target="https://doi.org/10.1371/journal.pone.0016128" TargetMode="External"/><Relationship Id="rId351" Type="http://schemas.openxmlformats.org/officeDocument/2006/relationships/hyperlink" Target="https://doi.org/10.1177/0361684311400389" TargetMode="External"/><Relationship Id="rId352" Type="http://schemas.openxmlformats.org/officeDocument/2006/relationships/hyperlink" Target="https://doi.org/10.1145/2641568" TargetMode="External"/><Relationship Id="rId353" Type="http://schemas.openxmlformats.org/officeDocument/2006/relationships/hyperlink" Target="https://doi.org/10.1371/journal.pone.0103428" TargetMode="External"/><Relationship Id="rId354" Type="http://schemas.openxmlformats.org/officeDocument/2006/relationships/hyperlink" Target="https://doi.org/10.1371/journal.pone.0199426" TargetMode="External"/><Relationship Id="rId355" Type="http://schemas.openxmlformats.org/officeDocument/2006/relationships/hyperlink" Target="https://doi.org/10.1109/TVCG.2019.2898748" TargetMode="External"/><Relationship Id="rId356" Type="http://schemas.openxmlformats.org/officeDocument/2006/relationships/hyperlink" Target="https://www.R-project.org/" TargetMode="External"/><Relationship Id="rId357" Type="http://schemas.openxmlformats.org/officeDocument/2006/relationships/hyperlink" Target="https://doi.org/10.1080/15213269.2019.1623698" TargetMode="External"/><Relationship Id="rId358" Type="http://schemas.openxmlformats.org/officeDocument/2006/relationships/hyperlink" Target="https://doi.org/10.1007/978-1-4939-9482-3_7" TargetMode="External"/><Relationship Id="rId359" Type="http://schemas.openxmlformats.org/officeDocument/2006/relationships/hyperlink" Target="https://doi.org/10.1162/pres.1997.6.1.106" TargetMode="External"/><Relationship Id="rId360" Type="http://schemas.openxmlformats.org/officeDocument/2006/relationships/hyperlink" Target="https://doi.org/10.21236/ada406704" TargetMode="External"/><Relationship Id="rId361" Type="http://schemas.openxmlformats.org/officeDocument/2006/relationships/hyperlink" Target="https://doi.org/10.1037/10502-017" TargetMode="External"/><Relationship Id="rId362" Type="http://schemas.openxmlformats.org/officeDocument/2006/relationships/hyperlink" Target="https://doi.org/10.1109/TVCG.2020.3023603" TargetMode="External"/><Relationship Id="rId363" Type="http://schemas.openxmlformats.org/officeDocument/2006/relationships/hyperlink" Target="https://doi.org/10.1162/105474601300343603" TargetMode="External"/><Relationship Id="rId364" Type="http://schemas.openxmlformats.org/officeDocument/2006/relationships/hyperlink" Target="https://doi.org/10.3389/neuro.01.029.2009" TargetMode="External"/><Relationship Id="rId365" Type="http://schemas.openxmlformats.org/officeDocument/2006/relationships/hyperlink" Target="https://doi.org/10.1098/rstb.2009.0138" TargetMode="External"/><Relationship Id="rId366" Type="http://schemas.openxmlformats.org/officeDocument/2006/relationships/hyperlink" Target="https://doi.org/10.1371/journal.pone.0010564" TargetMode="External"/><Relationship Id="rId367" Type="http://schemas.openxmlformats.org/officeDocument/2006/relationships/hyperlink" Target="https://doi.org/10.2312/egst.20051044" TargetMode="External"/><Relationship Id="rId368" Type="http://schemas.openxmlformats.org/officeDocument/2006/relationships/hyperlink" Target="https://doi.org/10.1177/107118139704100292" TargetMode="External"/><Relationship Id="rId369" Type="http://schemas.openxmlformats.org/officeDocument/2006/relationships/hyperlink" Target="https://doi.org/10.1145/3411763.3450379" TargetMode="External"/><Relationship Id="rId370" Type="http://schemas.openxmlformats.org/officeDocument/2006/relationships/hyperlink" Target="https://doi.org/10.1109/VR.2018.8446195" TargetMode="External"/><Relationship Id="rId371" Type="http://schemas.openxmlformats.org/officeDocument/2006/relationships/hyperlink" Target="https://doi.org/10.3389/frvir.2020.582204" TargetMode="External"/><Relationship Id="rId372" Type="http://schemas.openxmlformats.org/officeDocument/2006/relationships/hyperlink" Target="https://doi.org/10.1038/s41574-020-00462-1" TargetMode="External"/><Relationship Id="rId373" Type="http://schemas.openxmlformats.org/officeDocument/2006/relationships/hyperlink" Target="https://doi.org/10.1037/a0034044" TargetMode="External"/><Relationship Id="rId374" Type="http://schemas.openxmlformats.org/officeDocument/2006/relationships/hyperlink" Target="https://doi.org/10.1145/3474085.3475334" TargetMode="External"/><Relationship Id="rId375" Type="http://schemas.openxmlformats.org/officeDocument/2006/relationships/hyperlink" Target="https://doi.org/10.1145/2927929.2927955" TargetMode="External"/><Relationship Id="rId376" Type="http://schemas.openxmlformats.org/officeDocument/2006/relationships/hyperlink" Target="https://doi.org/10.1371/journal.pone.0192152" TargetMode="External"/><Relationship Id="rId377" Type="http://schemas.openxmlformats.org/officeDocument/2006/relationships/hyperlink" Target="https://doi.org/10.3389/fict.2018.00018" TargetMode="External"/><Relationship Id="rId378" Type="http://schemas.openxmlformats.org/officeDocument/2006/relationships/hyperlink" Target="https://doi.org/10.1002/j.1550-8528.1998.tb00366.x" TargetMode="External"/><Relationship Id="rId379" Type="http://schemas.openxmlformats.org/officeDocument/2006/relationships/hyperlink" Target="https://doi.org/10.1016/j.bodyim.2019.10.004" TargetMode="External"/><Relationship Id="rId380" Type="http://schemas.openxmlformats.org/officeDocument/2006/relationships/hyperlink" Target="https://doi.org/10.1016/j.bodyim.2019.02.003" TargetMode="External"/><Relationship Id="rId381" Type="http://schemas.openxmlformats.org/officeDocument/2006/relationships/hyperlink" Target="https://doi.org/10.3389/frvir.2021.657638" TargetMode="External"/><Relationship Id="rId382" Type="http://schemas.openxmlformats.org/officeDocument/2006/relationships/hyperlink" Target="http://ttps//unity3d.com" TargetMode="External"/><Relationship Id="rId383" Type="http://schemas.openxmlformats.org/officeDocument/2006/relationships/hyperlink" Target="https://doi.org/10.2466/pms.1998.86.3c.1363" TargetMode="External"/><Relationship Id="rId384" Type="http://schemas.openxmlformats.org/officeDocument/2006/relationships/hyperlink" Target="https://store.steampowered.com/valveindex" TargetMode="External"/><Relationship Id="rId385" Type="http://schemas.openxmlformats.org/officeDocument/2006/relationships/hyperlink" Target="https://store.steampowered.com/steamvr" TargetMode="External"/><Relationship Id="rId386" Type="http://schemas.openxmlformats.org/officeDocument/2006/relationships/hyperlink" Target="https://doi.org/10.1016/B978-0-12-818839-2.00003-X" TargetMode="External"/><Relationship Id="rId387" Type="http://schemas.openxmlformats.org/officeDocument/2006/relationships/hyperlink" Target="https://doi.org/10.1002/eat.22867" TargetMode="External"/><Relationship Id="rId388" Type="http://schemas.openxmlformats.org/officeDocument/2006/relationships/hyperlink" Target="https://doi.org/10.1109/TVCG.2018.2794629" TargetMode="External"/><Relationship Id="rId389" Type="http://schemas.openxmlformats.org/officeDocument/2006/relationships/hyperlink" Target="https://doi.org/10.1145/2993369.2993381" TargetMode="External"/><Relationship Id="rId390" Type="http://schemas.openxmlformats.org/officeDocument/2006/relationships/hyperlink" Target="https://doi.org/10.1145/3385956.3418940" TargetMode="External"/><Relationship Id="rId391" Type="http://schemas.openxmlformats.org/officeDocument/2006/relationships/hyperlink" Target="https://doi.org/10.1089/cyber.2016.0012" TargetMode="External"/><Relationship Id="rId392" Type="http://schemas.openxmlformats.org/officeDocument/2006/relationships/hyperlink" Target="https://doi.org/10.3389/frvir.2021.627194" TargetMode="External"/><Relationship Id="rId393" Type="http://schemas.openxmlformats.org/officeDocument/2006/relationships/hyperlink" Target="https://doi.org/10.1515/icom-2020-0008" TargetMode="External"/><Relationship Id="rId394" Type="http://schemas.openxmlformats.org/officeDocument/2006/relationships/hyperlink" Target="https://doi.org/10.1109/TVCG.2020.3023566" TargetMode="External"/><Relationship Id="rId395" Type="http://schemas.openxmlformats.org/officeDocument/2006/relationships/hyperlink" Target="https://doi.org/10.1109/VR50410.2021.00027" TargetMode="External"/><Relationship Id="rId396" Type="http://schemas.openxmlformats.org/officeDocument/2006/relationships/hyperlink" Target="https://doi.org/10.1109/ISMAR50242.2020.00071" TargetMode="External"/><Relationship Id="rId397" Type="http://schemas.openxmlformats.org/officeDocument/2006/relationships/hyperlink" Target="https://doi.org/10.1109/VR51125.2022.00054" TargetMode="External"/><Relationship Id="rId398" Type="http://schemas.openxmlformats.org/officeDocument/2006/relationships/hyperlink" Target="https://www.who.int/news-room/fact-sheets/detail/obesity-and-overweight" TargetMode="External"/><Relationship Id="rId399" Type="http://schemas.openxmlformats.org/officeDocument/2006/relationships/hyperlink" Target="https://doi.org/10.1186/s13673-019-0204-7" TargetMode="External"/><Relationship Id="rId400" Type="http://schemas.openxmlformats.org/officeDocument/2006/relationships/hyperlink" Target="https://doi.org/10.1145/3394171.3413873" TargetMode="External"/><Relationship Id="rId401" Type="http://schemas.openxmlformats.org/officeDocument/2006/relationships/hyperlink" Target="https://doi.org/10.1111/j.1468-2958.2007.00299.x" TargetMode="External"/><Relationship Id="rId402" Type="http://schemas.openxmlformats.org/officeDocument/2006/relationships/hyperlink" Target="https://doi.org/10.1002/erv.2190" TargetMode="External"/><Relationship Id="rId403" Type="http://schemas.openxmlformats.org/officeDocument/2006/relationships/hyperlink" Target="https://doi.org/10.1109/MCG.2018.011461529" TargetMode="External"/><Relationship Id="rId404" Type="http://schemas.openxmlformats.org/officeDocument/2006/relationships/hyperlink" Target="https://doi.org/10.1145/1778765.1778863" TargetMode="External"/><Relationship Id="rId405" Type="http://schemas.openxmlformats.org/officeDocument/2006/relationships/hyperlink" Target="https://doi.org/10.1002/eat.22946" TargetMode="External"/><Relationship Id="rId406" Type="http://schemas.openxmlformats.org/officeDocument/2006/relationships/header" Target="header13.xml"/><Relationship Id="rId407" Type="http://schemas.openxmlformats.org/officeDocument/2006/relationships/footer" Target="footer11.xml"/><Relationship Id="rId408" Type="http://schemas.openxmlformats.org/officeDocument/2006/relationships/header" Target="header14.xml"/><Relationship Id="rId409" Type="http://schemas.openxmlformats.org/officeDocument/2006/relationships/footer" Target="footer12.xml"/><Relationship Id="rId410" Type="http://schemas.openxmlformats.org/officeDocument/2006/relationships/hyperlink" Target="http://crossmark.crossref.org/dialog/?doi=10.1007/s10055-022-00738-z&amp;domain=pdf" TargetMode="External"/><Relationship Id="rId411" Type="http://schemas.openxmlformats.org/officeDocument/2006/relationships/image" Target="media/image254.png"/><Relationship Id="rId412" Type="http://schemas.openxmlformats.org/officeDocument/2006/relationships/hyperlink" Target="http://orcid.org/0000-0003-4798-7415" TargetMode="External"/><Relationship Id="rId413" Type="http://schemas.openxmlformats.org/officeDocument/2006/relationships/image" Target="media/image255.png"/><Relationship Id="rId414" Type="http://schemas.openxmlformats.org/officeDocument/2006/relationships/hyperlink" Target="mailto:iadhanom@nevada.unr.edu" TargetMode="External"/><Relationship Id="rId415" Type="http://schemas.openxmlformats.org/officeDocument/2006/relationships/hyperlink" Target="mailto:pmacneilage@unr.edu" TargetMode="External"/><Relationship Id="rId416" Type="http://schemas.openxmlformats.org/officeDocument/2006/relationships/hyperlink" Target="mailto:efolmer@unr.edu" TargetMode="External"/><Relationship Id="rId417" Type="http://schemas.openxmlformats.org/officeDocument/2006/relationships/header" Target="header15.xml"/><Relationship Id="rId418" Type="http://schemas.openxmlformats.org/officeDocument/2006/relationships/footer" Target="footer13.xml"/><Relationship Id="rId419" Type="http://schemas.openxmlformats.org/officeDocument/2006/relationships/header" Target="header16.xml"/><Relationship Id="rId420" Type="http://schemas.openxmlformats.org/officeDocument/2006/relationships/footer" Target="footer14.xml"/><Relationship Id="rId421" Type="http://schemas.openxmlformats.org/officeDocument/2006/relationships/image" Target="media/image256.jpeg"/><Relationship Id="rId422" Type="http://schemas.openxmlformats.org/officeDocument/2006/relationships/header" Target="header17.xml"/><Relationship Id="rId423" Type="http://schemas.openxmlformats.org/officeDocument/2006/relationships/footer" Target="footer15.xml"/><Relationship Id="rId424" Type="http://schemas.openxmlformats.org/officeDocument/2006/relationships/header" Target="header18.xml"/><Relationship Id="rId425" Type="http://schemas.openxmlformats.org/officeDocument/2006/relationships/footer" Target="footer16.xml"/><Relationship Id="rId426" Type="http://schemas.openxmlformats.org/officeDocument/2006/relationships/header" Target="header19.xml"/><Relationship Id="rId427" Type="http://schemas.openxmlformats.org/officeDocument/2006/relationships/footer" Target="footer17.xml"/><Relationship Id="rId428" Type="http://schemas.openxmlformats.org/officeDocument/2006/relationships/header" Target="header20.xml"/><Relationship Id="rId429" Type="http://schemas.openxmlformats.org/officeDocument/2006/relationships/footer" Target="footer18.xml"/><Relationship Id="rId430" Type="http://schemas.openxmlformats.org/officeDocument/2006/relationships/image" Target="media/image257.jpeg"/><Relationship Id="rId431" Type="http://schemas.openxmlformats.org/officeDocument/2006/relationships/header" Target="header21.xml"/><Relationship Id="rId432" Type="http://schemas.openxmlformats.org/officeDocument/2006/relationships/footer" Target="footer19.xml"/><Relationship Id="rId433" Type="http://schemas.openxmlformats.org/officeDocument/2006/relationships/header" Target="header22.xml"/><Relationship Id="rId434" Type="http://schemas.openxmlformats.org/officeDocument/2006/relationships/footer" Target="footer20.xml"/><Relationship Id="rId435" Type="http://schemas.openxmlformats.org/officeDocument/2006/relationships/image" Target="media/image258.jpeg"/><Relationship Id="rId436" Type="http://schemas.openxmlformats.org/officeDocument/2006/relationships/header" Target="header23.xml"/><Relationship Id="rId437" Type="http://schemas.openxmlformats.org/officeDocument/2006/relationships/footer" Target="footer21.xml"/><Relationship Id="rId438" Type="http://schemas.openxmlformats.org/officeDocument/2006/relationships/header" Target="header24.xml"/><Relationship Id="rId439" Type="http://schemas.openxmlformats.org/officeDocument/2006/relationships/footer" Target="footer22.xml"/><Relationship Id="rId440" Type="http://schemas.openxmlformats.org/officeDocument/2006/relationships/header" Target="header25.xml"/><Relationship Id="rId441" Type="http://schemas.openxmlformats.org/officeDocument/2006/relationships/footer" Target="footer23.xml"/><Relationship Id="rId442" Type="http://schemas.openxmlformats.org/officeDocument/2006/relationships/header" Target="header26.xml"/><Relationship Id="rId443" Type="http://schemas.openxmlformats.org/officeDocument/2006/relationships/footer" Target="footer24.xml"/><Relationship Id="rId444" Type="http://schemas.openxmlformats.org/officeDocument/2006/relationships/header" Target="header27.xml"/><Relationship Id="rId445" Type="http://schemas.openxmlformats.org/officeDocument/2006/relationships/footer" Target="footer25.xml"/><Relationship Id="rId446" Type="http://schemas.openxmlformats.org/officeDocument/2006/relationships/image" Target="media/image259.jpeg"/><Relationship Id="rId447" Type="http://schemas.openxmlformats.org/officeDocument/2006/relationships/header" Target="header28.xml"/><Relationship Id="rId448" Type="http://schemas.openxmlformats.org/officeDocument/2006/relationships/footer" Target="footer26.xml"/><Relationship Id="rId449" Type="http://schemas.openxmlformats.org/officeDocument/2006/relationships/header" Target="header29.xml"/><Relationship Id="rId450" Type="http://schemas.openxmlformats.org/officeDocument/2006/relationships/footer" Target="footer27.xml"/><Relationship Id="rId451" Type="http://schemas.openxmlformats.org/officeDocument/2006/relationships/header" Target="header30.xml"/><Relationship Id="rId452" Type="http://schemas.openxmlformats.org/officeDocument/2006/relationships/footer" Target="footer28.xml"/><Relationship Id="rId453" Type="http://schemas.openxmlformats.org/officeDocument/2006/relationships/header" Target="header31.xml"/><Relationship Id="rId454" Type="http://schemas.openxmlformats.org/officeDocument/2006/relationships/footer" Target="footer29.xml"/><Relationship Id="rId455" Type="http://schemas.openxmlformats.org/officeDocument/2006/relationships/header" Target="header32.xml"/><Relationship Id="rId456" Type="http://schemas.openxmlformats.org/officeDocument/2006/relationships/footer" Target="footer30.xml"/><Relationship Id="rId457" Type="http://schemas.openxmlformats.org/officeDocument/2006/relationships/hyperlink" Target="https://doi.org/10.1145/3379156.3391374" TargetMode="External"/><Relationship Id="rId458" Type="http://schemas.openxmlformats.org/officeDocument/2006/relationships/hyperlink" Target="https://doi.org/10.1109/VR46266.2020.1581314696458" TargetMode="External"/><Relationship Id="rId459" Type="http://schemas.openxmlformats.org/officeDocument/2006/relationships/hyperlink" Target="https://ieeexplore.ieee.org/document/9089437/" TargetMode="External"/><Relationship Id="rId460" Type="http://schemas.openxmlformats.org/officeDocument/2006/relationships/hyperlink" Target="https://doi.org/10.3389/fnhum.2019.00467" TargetMode="External"/><Relationship Id="rId461" Type="http://schemas.openxmlformats.org/officeDocument/2006/relationships/hyperlink" Target="https://doi.org/10.1109/TVCG.2018.2887379" TargetMode="External"/><Relationship Id="rId462" Type="http://schemas.openxmlformats.org/officeDocument/2006/relationships/hyperlink" Target="https://doi.org/10.1145/3127589" TargetMode="External"/><Relationship Id="rId463" Type="http://schemas.openxmlformats.org/officeDocument/2006/relationships/hyperlink" Target="https://doi.org/10.1145/3343036.3343128" TargetMode="External"/><Relationship Id="rId464" Type="http://schemas.openxmlformats.org/officeDocument/2006/relationships/hyperlink" Target="https://doi.org/10.3389/fpsyg.2019.01530" TargetMode="External"/><Relationship Id="rId465" Type="http://schemas.openxmlformats.org/officeDocument/2006/relationships/hyperlink" Target="https://doi.org/10.16910/jemr.3.3.6" TargetMode="External"/><Relationship Id="rId466" Type="http://schemas.openxmlformats.org/officeDocument/2006/relationships/hyperlink" Target="https://doi.org/10.1145/3072959.3073642" TargetMode="External"/><Relationship Id="rId467" Type="http://schemas.openxmlformats.org/officeDocument/2006/relationships/hyperlink" Target="https://doi.org/10.1145/3379157.3388933" TargetMode="External"/><Relationship Id="rId468" Type="http://schemas.openxmlformats.org/officeDocument/2006/relationships/hyperlink" Target="https://doi.org/10.1093/oso/9780195075557.003.0023" TargetMode="External"/><Relationship Id="rId469" Type="http://schemas.openxmlformats.org/officeDocument/2006/relationships/header" Target="header33.xml"/><Relationship Id="rId470" Type="http://schemas.openxmlformats.org/officeDocument/2006/relationships/footer" Target="footer31.xml"/><Relationship Id="rId471" Type="http://schemas.openxmlformats.org/officeDocument/2006/relationships/hyperlink" Target="https://doi.org/10.1145/3301498" TargetMode="External"/><Relationship Id="rId472" Type="http://schemas.openxmlformats.org/officeDocument/2006/relationships/hyperlink" Target="https://doi.org/10.1016/j.jbusres.2015.10.119" TargetMode="External"/><Relationship Id="rId473" Type="http://schemas.openxmlformats.org/officeDocument/2006/relationships/hyperlink" Target="https://doi.org/10.1080/21520704.2018.1563573" TargetMode="External"/><Relationship Id="rId474" Type="http://schemas.openxmlformats.org/officeDocument/2006/relationships/hyperlink" Target="https://doi.org/10.1145/3206343.3206349" TargetMode="External"/><Relationship Id="rId475" Type="http://schemas.openxmlformats.org/officeDocument/2006/relationships/hyperlink" Target="http://dl.acm.org/citation.cfm?doid=3206343.3206349" TargetMode="External"/><Relationship Id="rId476" Type="http://schemas.openxmlformats.org/officeDocument/2006/relationships/hyperlink" Target="https://doi.org/10.1007/s41095-019-0149-9" TargetMode="External"/><Relationship Id="rId477" Type="http://schemas.openxmlformats.org/officeDocument/2006/relationships/hyperlink" Target="https://doi.org/10.1109/MC.2007.257" TargetMode="External"/><Relationship Id="rId478" Type="http://schemas.openxmlformats.org/officeDocument/2006/relationships/hyperlink" Target="https://doi.org/10.1162/105474601750182333" TargetMode="External"/><Relationship Id="rId479" Type="http://schemas.openxmlformats.org/officeDocument/2006/relationships/hyperlink" Target="https://doi.org/10.3389/fnins.2017.00197" TargetMode="External"/><Relationship Id="rId480" Type="http://schemas.openxmlformats.org/officeDocument/2006/relationships/hyperlink" Target="https://doi.org/10.1038/s41433-019-0417-z" TargetMode="External"/><Relationship Id="rId481" Type="http://schemas.openxmlformats.org/officeDocument/2006/relationships/hyperlink" Target="https://doi.org/10.1016/j.ijhcs.2011.02.005" TargetMode="External"/><Relationship Id="rId482" Type="http://schemas.openxmlformats.org/officeDocument/2006/relationships/hyperlink" Target="https://doi.org/10.1145/765978.765982" TargetMode="External"/><Relationship Id="rId483" Type="http://schemas.openxmlformats.org/officeDocument/2006/relationships/hyperlink" Target="http://portal.acm.org/citation.cfm?doid=765891.765982" TargetMode="External"/><Relationship Id="rId484" Type="http://schemas.openxmlformats.org/officeDocument/2006/relationships/hyperlink" Target="https://doi.org/10.1007/BF00237163" TargetMode="External"/><Relationship Id="rId485" Type="http://schemas.openxmlformats.org/officeDocument/2006/relationships/hyperlink" Target="https://doi.org/10.1111/j.0737-6782.2005.00103.x" TargetMode="External"/><Relationship Id="rId486" Type="http://schemas.openxmlformats.org/officeDocument/2006/relationships/hyperlink" Target="https://doi.org/10.1002/cne.902920402" TargetMode="External"/><Relationship Id="rId487" Type="http://schemas.openxmlformats.org/officeDocument/2006/relationships/hyperlink" Target="https://doi.org/10.1145/2858036.2858499" TargetMode="External"/><Relationship Id="rId488" Type="http://schemas.openxmlformats.org/officeDocument/2006/relationships/hyperlink" Target="https://doi.org/10.1145/3314111.3319818" TargetMode="External"/><Relationship Id="rId489" Type="http://schemas.openxmlformats.org/officeDocument/2006/relationships/hyperlink" Target="https://doi.org/10.1007/978-1-84628-609-4_5" TargetMode="External"/><Relationship Id="rId490" Type="http://schemas.openxmlformats.org/officeDocument/2006/relationships/hyperlink" Target="https://doi.org/10.3758/BF03195475" TargetMode="External"/><Relationship Id="rId491" Type="http://schemas.openxmlformats.org/officeDocument/2006/relationships/hyperlink" Target="https://doi.org/10.1016/j.cag.2018.04.002" TargetMode="External"/><Relationship Id="rId492" Type="http://schemas.openxmlformats.org/officeDocument/2006/relationships/hyperlink" Target="https://doi.org/10.14722/ndss.2015.23203" TargetMode="External"/><Relationship Id="rId493" Type="http://schemas.openxmlformats.org/officeDocument/2006/relationships/hyperlink" Target="https://www.ndss-symposium.org/ndss2015/ndss-2015-programme/preventing-lunchtime-attacks-fighting-insider-threats-eye-movement-biometrics/" TargetMode="External"/><Relationship Id="rId494" Type="http://schemas.openxmlformats.org/officeDocument/2006/relationships/hyperlink" Target="https://doi.org/10.7717/peerj.7086" TargetMode="External"/><Relationship Id="rId495" Type="http://schemas.openxmlformats.org/officeDocument/2006/relationships/hyperlink" Target="https://doi.org/10.1007/s00701-017-3185-1" TargetMode="External"/><Relationship Id="rId496" Type="http://schemas.openxmlformats.org/officeDocument/2006/relationships/hyperlink" Target="https://doi.org/10.1109/3DUI.2016.7460053" TargetMode="External"/><Relationship Id="rId497" Type="http://schemas.openxmlformats.org/officeDocument/2006/relationships/hyperlink" Target="https://doi.org/10.1145/642611.642703" TargetMode="External"/><Relationship Id="rId498" Type="http://schemas.openxmlformats.org/officeDocument/2006/relationships/hyperlink" Target="http://portal.acm.org/citation.cfm?doid=642611.642703" TargetMode="External"/><Relationship Id="rId499" Type="http://schemas.openxmlformats.org/officeDocument/2006/relationships/hyperlink" Target="https://doi.org/10.1515/IJDHD.2006.5.3.243" TargetMode="External"/><Relationship Id="rId500" Type="http://schemas.openxmlformats.org/officeDocument/2006/relationships/hyperlink" Target="https://doi.org/10.18559/ebr.2018.3.4" TargetMode="External"/><Relationship Id="rId501" Type="http://schemas.openxmlformats.org/officeDocument/2006/relationships/hyperlink" Target="https://doi.org/10.1145/2366145.2366183" TargetMode="External"/><Relationship Id="rId502" Type="http://schemas.openxmlformats.org/officeDocument/2006/relationships/header" Target="header34.xml"/><Relationship Id="rId503" Type="http://schemas.openxmlformats.org/officeDocument/2006/relationships/footer" Target="footer32.xml"/><Relationship Id="rId504" Type="http://schemas.openxmlformats.org/officeDocument/2006/relationships/hyperlink" Target="https://doi.org/10.1145/3206343.3206344" TargetMode="External"/><Relationship Id="rId505" Type="http://schemas.openxmlformats.org/officeDocument/2006/relationships/hyperlink" Target="https://doi.org/10.1016/j.procs.2014.08.194" TargetMode="External"/><Relationship Id="rId506" Type="http://schemas.openxmlformats.org/officeDocument/2006/relationships/hyperlink" Target="https://doi.org/10.1007/s00221-019-05642-8" TargetMode="External"/><Relationship Id="rId507" Type="http://schemas.openxmlformats.org/officeDocument/2006/relationships/hyperlink" Target="https://doi.org/10.1016/j.psychsport.2020.101721" TargetMode="External"/><Relationship Id="rId508" Type="http://schemas.openxmlformats.org/officeDocument/2006/relationships/hyperlink" Target="https://doi.org/10.1007/s10339-020-00954-y" TargetMode="External"/><Relationship Id="rId509" Type="http://schemas.openxmlformats.org/officeDocument/2006/relationships/hyperlink" Target="https://doi.org/10.1007/s10055-021-00501-w" TargetMode="External"/><Relationship Id="rId510" Type="http://schemas.openxmlformats.org/officeDocument/2006/relationships/hyperlink" Target="https://doi.org/10.1037/xhp0000800" TargetMode="External"/><Relationship Id="rId511" Type="http://schemas.openxmlformats.org/officeDocument/2006/relationships/hyperlink" Target="https://doi.org/10.1145/3379156.3391365" TargetMode="External"/><Relationship Id="rId512" Type="http://schemas.openxmlformats.org/officeDocument/2006/relationships/hyperlink" Target="https://doi.org/10.1145/3379155.3391313" TargetMode="External"/><Relationship Id="rId513" Type="http://schemas.openxmlformats.org/officeDocument/2006/relationships/hyperlink" Target="https://doi.org/10.1167/8.3.33" TargetMode="External"/><Relationship Id="rId514" Type="http://schemas.openxmlformats.org/officeDocument/2006/relationships/hyperlink" Target="https://books.google.com/books?id=5rIDPV1EoLUC" TargetMode="External"/><Relationship Id="rId515" Type="http://schemas.openxmlformats.org/officeDocument/2006/relationships/hyperlink" Target="https://doi.org/10.1145/2168556.2168563" TargetMode="External"/><Relationship Id="rId516" Type="http://schemas.openxmlformats.org/officeDocument/2006/relationships/hyperlink" Target="https://doi.org/10.1109/TVCG.2019.2899187" TargetMode="External"/><Relationship Id="rId517" Type="http://schemas.openxmlformats.org/officeDocument/2006/relationships/hyperlink" Target="https://doi.org/10.1109/SMC.2019.8914577" TargetMode="External"/><Relationship Id="rId518" Type="http://schemas.openxmlformats.org/officeDocument/2006/relationships/hyperlink" Target="https://doi.org/10.1145/2978577" TargetMode="External"/><Relationship Id="rId519" Type="http://schemas.openxmlformats.org/officeDocument/2006/relationships/hyperlink" Target="https://doi.org/10.1145/97243.97246" TargetMode="External"/><Relationship Id="rId520" Type="http://schemas.openxmlformats.org/officeDocument/2006/relationships/hyperlink" Target="https://doi.org/10.1145/3025453.3025523" TargetMode="External"/><Relationship Id="rId521" Type="http://schemas.openxmlformats.org/officeDocument/2006/relationships/hyperlink" Target="https://doi.org/10.1016/j.ijhcs.2008.04.004" TargetMode="External"/><Relationship Id="rId522" Type="http://schemas.openxmlformats.org/officeDocument/2006/relationships/hyperlink" Target="https://doi.org/10.1007/s10639-017-9676-0" TargetMode="External"/><Relationship Id="rId523" Type="http://schemas.openxmlformats.org/officeDocument/2006/relationships/hyperlink" Target="https://doi.org/10.1145/3314111.3319816" TargetMode="External"/><Relationship Id="rId524" Type="http://schemas.openxmlformats.org/officeDocument/2006/relationships/hyperlink" Target="https://doi.org/10.1109/TVCG.2020.2973052" TargetMode="External"/><Relationship Id="rId525" Type="http://schemas.openxmlformats.org/officeDocument/2006/relationships/hyperlink" Target="https://doi.org/10.1109/ACCESS.2020.2975032" TargetMode="External"/><Relationship Id="rId526" Type="http://schemas.openxmlformats.org/officeDocument/2006/relationships/hyperlink" Target="https://doi.org/10.1016/j.jretai.2016.11.004" TargetMode="External"/><Relationship Id="rId527" Type="http://schemas.openxmlformats.org/officeDocument/2006/relationships/hyperlink" Target="https://doi.org/10.1145/3313831.3376840" TargetMode="External"/><Relationship Id="rId528" Type="http://schemas.openxmlformats.org/officeDocument/2006/relationships/hyperlink" Target="https://doi.org/10.1145/1743666.1743712" TargetMode="External"/><Relationship Id="rId529" Type="http://schemas.openxmlformats.org/officeDocument/2006/relationships/hyperlink" Target="http://portal.acm.org/citation.cfm?doid=1743666.1743712" TargetMode="External"/><Relationship Id="rId530" Type="http://schemas.openxmlformats.org/officeDocument/2006/relationships/hyperlink" Target="https://doi.org/10.1145/3361330" TargetMode="External"/><Relationship Id="rId531" Type="http://schemas.openxmlformats.org/officeDocument/2006/relationships/hyperlink" Target="https://doi.org/10.1038/s41598-020-59251-5" TargetMode="External"/><Relationship Id="rId532" Type="http://schemas.openxmlformats.org/officeDocument/2006/relationships/hyperlink" Target="https://doi.org/10.1111/cgf.13654" TargetMode="External"/><Relationship Id="rId533" Type="http://schemas.openxmlformats.org/officeDocument/2006/relationships/hyperlink" Target="https://doi.org/10.1100/tsw.2011.52" TargetMode="External"/><Relationship Id="rId534" Type="http://schemas.openxmlformats.org/officeDocument/2006/relationships/hyperlink" Target="https://doi.org/10.1145/3414685.3417820" TargetMode="External"/><Relationship Id="rId535" Type="http://schemas.openxmlformats.org/officeDocument/2006/relationships/hyperlink" Target="https://doi.org/10.1109/TVCG.2015.2473855" TargetMode="External"/><Relationship Id="rId536" Type="http://schemas.openxmlformats.org/officeDocument/2006/relationships/hyperlink" Target="https://doi.org/10.1007/978-3-030-42504-3_15" TargetMode="External"/><Relationship Id="rId537" Type="http://schemas.openxmlformats.org/officeDocument/2006/relationships/header" Target="header35.xml"/><Relationship Id="rId538" Type="http://schemas.openxmlformats.org/officeDocument/2006/relationships/footer" Target="footer33.xml"/><Relationship Id="rId539" Type="http://schemas.openxmlformats.org/officeDocument/2006/relationships/hyperlink" Target="https://doi.org/10.1109/IEMBS.1998.746169" TargetMode="External"/><Relationship Id="rId540" Type="http://schemas.openxmlformats.org/officeDocument/2006/relationships/hyperlink" Target="http://ieeexplore.ieee.org/document/746169/" TargetMode="External"/><Relationship Id="rId541" Type="http://schemas.openxmlformats.org/officeDocument/2006/relationships/hyperlink" Target="https://doi.org/10.1109/ICACCI.2016.7732407" TargetMode="External"/><Relationship Id="rId542" Type="http://schemas.openxmlformats.org/officeDocument/2006/relationships/hyperlink" Target="https://doi.org/10.1016/j.edurev.2013.10.001" TargetMode="External"/><Relationship Id="rId543" Type="http://schemas.openxmlformats.org/officeDocument/2006/relationships/hyperlink" Target="https://doi.org/10.1109/VR.2018.8448290" TargetMode="External"/><Relationship Id="rId544" Type="http://schemas.openxmlformats.org/officeDocument/2006/relationships/hyperlink" Target="https://doi.org/10.1093/med/9780199969289.001.0001" TargetMode="External"/><Relationship Id="rId545" Type="http://schemas.openxmlformats.org/officeDocument/2006/relationships/hyperlink" Target="https://doi.org/10.1509/jm.15.0420" TargetMode="External"/><Relationship Id="rId546" Type="http://schemas.openxmlformats.org/officeDocument/2006/relationships/hyperlink" Target="https://doi.org/10.1109/ICSPCC.2012.6335584" TargetMode="External"/><Relationship Id="rId547" Type="http://schemas.openxmlformats.org/officeDocument/2006/relationships/hyperlink" Target="https://doi.org/10.1145/3379157.3391421" TargetMode="External"/><Relationship Id="rId548" Type="http://schemas.openxmlformats.org/officeDocument/2006/relationships/hyperlink" Target="https://doi.org/10.1145/3204493.3208333" TargetMode="External"/><Relationship Id="rId549" Type="http://schemas.openxmlformats.org/officeDocument/2006/relationships/hyperlink" Target="https://doi.org/10.1080/00913367.1997.10673518" TargetMode="External"/><Relationship Id="rId550" Type="http://schemas.openxmlformats.org/officeDocument/2006/relationships/hyperlink" Target="https://doi.org/10.1145/3197517.3201401" TargetMode="External"/><Relationship Id="rId551" Type="http://schemas.openxmlformats.org/officeDocument/2006/relationships/hyperlink" Target="https://doi.org/10.1016/j.jbusres.2018.10.055" TargetMode="External"/><Relationship Id="rId552" Type="http://schemas.openxmlformats.org/officeDocument/2006/relationships/hyperlink" Target="https://doi.org/10.1109/TVCG.2018.2794119" TargetMode="External"/><Relationship Id="rId553" Type="http://schemas.openxmlformats.org/officeDocument/2006/relationships/hyperlink" Target="https://doi.org/10.1145/3317956.3318153" TargetMode="External"/><Relationship Id="rId554" Type="http://schemas.openxmlformats.org/officeDocument/2006/relationships/hyperlink" Target="https://doi.org/10.1515/cdbme-2017-0012" TargetMode="External"/><Relationship Id="rId555" Type="http://schemas.openxmlformats.org/officeDocument/2006/relationships/hyperlink" Target="https://doi.org/10.1145/3172944.3172988" TargetMode="External"/><Relationship Id="rId556" Type="http://schemas.openxmlformats.org/officeDocument/2006/relationships/hyperlink" Target="https://doi.org/10.1007/978-1-4471-6392-3_3" TargetMode="External"/><Relationship Id="rId557" Type="http://schemas.openxmlformats.org/officeDocument/2006/relationships/hyperlink" Target="https://doi.org/10.1145/3334480.3382827" TargetMode="External"/><Relationship Id="rId558" Type="http://schemas.openxmlformats.org/officeDocument/2006/relationships/hyperlink" Target="https://doi.org/10.1145/3072959.3073590" TargetMode="External"/><Relationship Id="rId559" Type="http://schemas.openxmlformats.org/officeDocument/2006/relationships/hyperlink" Target="https://doi.org/10.1145/3173574.3174227" TargetMode="External"/><Relationship Id="rId560" Type="http://schemas.openxmlformats.org/officeDocument/2006/relationships/hyperlink" Target="https://doi.org/10.1145/3313831.3376340" TargetMode="External"/><Relationship Id="rId561" Type="http://schemas.openxmlformats.org/officeDocument/2006/relationships/hyperlink" Target="https://doi.org/10.1016/j.jbusres.2017.09.028" TargetMode="External"/><Relationship Id="rId562" Type="http://schemas.openxmlformats.org/officeDocument/2006/relationships/hyperlink" Target="https://doi.org/10.1016/j.tics.2008.09.003" TargetMode="External"/><Relationship Id="rId563" Type="http://schemas.openxmlformats.org/officeDocument/2006/relationships/hyperlink" Target="https://doi.org/10.1016/j.cmpb.2019.105132" TargetMode="External"/><Relationship Id="rId564" Type="http://schemas.openxmlformats.org/officeDocument/2006/relationships/hyperlink" Target="https://doi.org/10.1109/ISMAR-Adjunct.2018.00039" TargetMode="External"/><Relationship Id="rId565" Type="http://schemas.openxmlformats.org/officeDocument/2006/relationships/hyperlink" Target="https://doi.org/10.1109/MRA.2012.2192811" TargetMode="External"/><Relationship Id="rId566" Type="http://schemas.openxmlformats.org/officeDocument/2006/relationships/hyperlink" Target="https://doi.org/10.1145/3281505.3281515" TargetMode="External"/><Relationship Id="rId567" Type="http://schemas.openxmlformats.org/officeDocument/2006/relationships/hyperlink" Target="https://doi.org/10.1109/TVCG.2017.2657018" TargetMode="External"/><Relationship Id="rId568" Type="http://schemas.openxmlformats.org/officeDocument/2006/relationships/hyperlink" Target="https://doi.org/10.3389/fnint.2014.00052" TargetMode="External"/><Relationship Id="rId569" Type="http://schemas.openxmlformats.org/officeDocument/2006/relationships/header" Target="header36.xml"/><Relationship Id="rId570" Type="http://schemas.openxmlformats.org/officeDocument/2006/relationships/footer" Target="footer34.xml"/><Relationship Id="rId571" Type="http://schemas.openxmlformats.org/officeDocument/2006/relationships/hyperlink" Target="https://doi.org/10.1145/3204493.3204555" TargetMode="External"/><Relationship Id="rId572" Type="http://schemas.openxmlformats.org/officeDocument/2006/relationships/hyperlink" Target="http://dl.acm.org/citation.cfm?doid=3204493.3204555" TargetMode="External"/><Relationship Id="rId573" Type="http://schemas.openxmlformats.org/officeDocument/2006/relationships/hyperlink" Target="https://doi.org/10.1109/JETCAS.2019.2895096" TargetMode="External"/><Relationship Id="rId574" Type="http://schemas.openxmlformats.org/officeDocument/2006/relationships/hyperlink" Target="https://doi.org/10.1145/3102163.3102183" TargetMode="External"/><Relationship Id="rId575" Type="http://schemas.openxmlformats.org/officeDocument/2006/relationships/hyperlink" Target="http://dl.acm.org/citation.cfm?doid=3102163.3102183" TargetMode="External"/><Relationship Id="rId576" Type="http://schemas.openxmlformats.org/officeDocument/2006/relationships/hyperlink" Target="https://doi.org/10.1007/s10055-018-0371-2" TargetMode="External"/><Relationship Id="rId577" Type="http://schemas.openxmlformats.org/officeDocument/2006/relationships/hyperlink" Target="https://doi.org/10.1007/s11042-022-13474-y" TargetMode="External"/><Relationship Id="rId578" Type="http://schemas.openxmlformats.org/officeDocument/2006/relationships/hyperlink" Target="https://doi.org/10.1145/2980179.2980246" TargetMode="External"/><Relationship Id="rId579" Type="http://schemas.openxmlformats.org/officeDocument/2006/relationships/hyperlink" Target="https://doi.org/10.1007/978-3-319-67401-8_45" TargetMode="External"/><Relationship Id="rId580" Type="http://schemas.openxmlformats.org/officeDocument/2006/relationships/hyperlink" Target="https://doi.org/10.1287/isre.2019.0907" TargetMode="External"/><Relationship Id="rId581" Type="http://schemas.openxmlformats.org/officeDocument/2006/relationships/hyperlink" Target="https://doi.org/10.1145/3131277.3132180" TargetMode="External"/><Relationship Id="rId582" Type="http://schemas.openxmlformats.org/officeDocument/2006/relationships/hyperlink" Target="https://doi.org/10.1109/3DUI.2017.7893315" TargetMode="External"/><Relationship Id="rId583" Type="http://schemas.openxmlformats.org/officeDocument/2006/relationships/hyperlink" Target="http://ieeexplore.ieee.org/document/7893315/" TargetMode="External"/><Relationship Id="rId584" Type="http://schemas.openxmlformats.org/officeDocument/2006/relationships/hyperlink" Target="https://doi.org/10.3233/978-1-61499-566-1-840" TargetMode="External"/><Relationship Id="rId585" Type="http://schemas.openxmlformats.org/officeDocument/2006/relationships/hyperlink" Target="https://doi.org/10.1145/3131277.3132182" TargetMode="External"/><Relationship Id="rId586" Type="http://schemas.openxmlformats.org/officeDocument/2006/relationships/hyperlink" Target="http://dl.acm.org/citation.cfm?doid=3131277.3132182" TargetMode="External"/><Relationship Id="rId587" Type="http://schemas.openxmlformats.org/officeDocument/2006/relationships/hyperlink" Target="https://doi.org/10.1145/3267782.3267798" TargetMode="External"/><Relationship Id="rId588" Type="http://schemas.openxmlformats.org/officeDocument/2006/relationships/hyperlink" Target="https://doi.org/10.1145/3204493.3204541" TargetMode="External"/><Relationship Id="rId589" Type="http://schemas.openxmlformats.org/officeDocument/2006/relationships/hyperlink" Target="https://doi.org/10.3389/fneur.2019.00321" TargetMode="External"/><Relationship Id="rId590" Type="http://schemas.openxmlformats.org/officeDocument/2006/relationships/hyperlink" Target="https://doi.org/10.1080/10494820.2019.1702560" TargetMode="External"/><Relationship Id="rId591" Type="http://schemas.openxmlformats.org/officeDocument/2006/relationships/hyperlink" Target="https://doi.org/10.1108/10748120910998425" TargetMode="External"/><Relationship Id="rId592" Type="http://schemas.openxmlformats.org/officeDocument/2006/relationships/hyperlink" Target="http://arxiv.org/abs/2008.05023" TargetMode="External"/><Relationship Id="rId593" Type="http://schemas.openxmlformats.org/officeDocument/2006/relationships/hyperlink" Target="https://doi.org/10.1109/TBMEL.1963.4322822" TargetMode="External"/><Relationship Id="rId594" Type="http://schemas.openxmlformats.org/officeDocument/2006/relationships/hyperlink" Target="https://doi.org/10.1002/pts.2178" TargetMode="External"/><Relationship Id="rId595" Type="http://schemas.openxmlformats.org/officeDocument/2006/relationships/hyperlink" Target="https://doi.org/10.1145/3204949.3208114" TargetMode="External"/><Relationship Id="rId596" Type="http://schemas.openxmlformats.org/officeDocument/2006/relationships/hyperlink" Target="https://doi.org/10.2312/egst.20141036.069-091" TargetMode="External"/><Relationship Id="rId597" Type="http://schemas.openxmlformats.org/officeDocument/2006/relationships/hyperlink" Target="https://doi.org/10.1057/jos.2014.14" TargetMode="External"/><Relationship Id="rId598" Type="http://schemas.openxmlformats.org/officeDocument/2006/relationships/hyperlink" Target="https://doi.org/10.1145/3386569.3392493" TargetMode="External"/><Relationship Id="rId599" Type="http://schemas.openxmlformats.org/officeDocument/2006/relationships/hyperlink" Target="https://doi.org/10.1109/JRPROC.1949.232969" TargetMode="External"/><Relationship Id="rId600" Type="http://schemas.openxmlformats.org/officeDocument/2006/relationships/hyperlink" Target="https://ieeexplore.ieee.org/document/1697831/" TargetMode="External"/><Relationship Id="rId601" Type="http://schemas.openxmlformats.org/officeDocument/2006/relationships/hyperlink" Target="https://doi.org/10.1167/11.8.1" TargetMode="External"/><Relationship Id="rId602" Type="http://schemas.openxmlformats.org/officeDocument/2006/relationships/header" Target="header37.xml"/><Relationship Id="rId603" Type="http://schemas.openxmlformats.org/officeDocument/2006/relationships/footer" Target="footer35.xml"/><Relationship Id="rId604" Type="http://schemas.openxmlformats.org/officeDocument/2006/relationships/hyperlink" Target="https://doi.org/10.1145/2968219.2968274" TargetMode="External"/><Relationship Id="rId605" Type="http://schemas.openxmlformats.org/officeDocument/2006/relationships/hyperlink" Target="https://doi.org/10.1145/332040.332445" TargetMode="External"/><Relationship Id="rId606" Type="http://schemas.openxmlformats.org/officeDocument/2006/relationships/hyperlink" Target="http://portal.acm.org/citation.cfm?doid=332040.332445" TargetMode="External"/><Relationship Id="rId607" Type="http://schemas.openxmlformats.org/officeDocument/2006/relationships/hyperlink" Target="https://doi.org/10.1145/3332165.3347921" TargetMode="External"/><Relationship Id="rId608" Type="http://schemas.openxmlformats.org/officeDocument/2006/relationships/hyperlink" Target="https://doi.org/10.1145/3313831.3376438" TargetMode="External"/><Relationship Id="rId609" Type="http://schemas.openxmlformats.org/officeDocument/2006/relationships/hyperlink" Target="https://doi.org/10.1080/10447318.2021.1976509" TargetMode="External"/><Relationship Id="rId610" Type="http://schemas.openxmlformats.org/officeDocument/2006/relationships/hyperlink" Target="https://doi.org/10.1145/2578153.2578157" TargetMode="External"/><Relationship Id="rId611" Type="http://schemas.openxmlformats.org/officeDocument/2006/relationships/hyperlink" Target="https://dl.acm.org/citation.cfm?doid=2578153.2578157" TargetMode="External"/><Relationship Id="rId612" Type="http://schemas.openxmlformats.org/officeDocument/2006/relationships/hyperlink" Target="https://doi.org/10.1145/3314111.3319915" TargetMode="External"/><Relationship Id="rId613" Type="http://schemas.openxmlformats.org/officeDocument/2006/relationships/hyperlink" Target="https://doi.org/10.1177/2041669520983338" TargetMode="External"/><Relationship Id="rId614" Type="http://schemas.openxmlformats.org/officeDocument/2006/relationships/hyperlink" Target="https://doi.org/10.1145/2168556.2168577" TargetMode="External"/><Relationship Id="rId615" Type="http://schemas.openxmlformats.org/officeDocument/2006/relationships/hyperlink" Target="http://dl.acm.org/citation.cfm?doid=2168556.2168577" TargetMode="External"/><Relationship Id="rId616" Type="http://schemas.openxmlformats.org/officeDocument/2006/relationships/hyperlink" Target="https://iml-dresden.net/cnt/uploads/2013/07/2012-ETRA-GazeNavGUIs.pdf" TargetMode="External"/><Relationship Id="rId617" Type="http://schemas.openxmlformats.org/officeDocument/2006/relationships/hyperlink" Target="https://doi.org/10.1145/1753326.1753481" TargetMode="External"/><Relationship Id="rId618" Type="http://schemas.openxmlformats.org/officeDocument/2006/relationships/hyperlink" Target="http://portal.acm.org/citation.cfm?doid=1753326.1753481" TargetMode="External"/><Relationship Id="rId619" Type="http://schemas.openxmlformats.org/officeDocument/2006/relationships/hyperlink" Target="https://doi.org/10.1145/3197517.3201294" TargetMode="External"/><Relationship Id="rId620" Type="http://schemas.openxmlformats.org/officeDocument/2006/relationships/hyperlink" Target="https://doi.org/10.1145/332040.332443" TargetMode="External"/><Relationship Id="rId621" Type="http://schemas.openxmlformats.org/officeDocument/2006/relationships/hyperlink" Target="http://portal.acm.org/citation.cfm?doid=332040.332443" TargetMode="External"/><Relationship Id="rId622" Type="http://schemas.openxmlformats.org/officeDocument/2006/relationships/hyperlink" Target="https://doi.org/10.1007/s10072-020-04310-y" TargetMode="External"/><Relationship Id="rId623" Type="http://schemas.openxmlformats.org/officeDocument/2006/relationships/hyperlink" Target="https://doi.org/10.1007/s10111-013-0257-8" TargetMode="External"/><Relationship Id="rId624" Type="http://schemas.openxmlformats.org/officeDocument/2006/relationships/hyperlink" Target="https://doi.org/10.1097/00019052-200402000-00008" TargetMode="External"/><Relationship Id="rId625" Type="http://schemas.openxmlformats.org/officeDocument/2006/relationships/hyperlink" Target="https://doi.org/10.1109/VR.2018.8446142" TargetMode="External"/><Relationship Id="rId626" Type="http://schemas.openxmlformats.org/officeDocument/2006/relationships/hyperlink" Target="https://doi.org/10.1007/s10055-017-0306-3" TargetMode="External"/><Relationship Id="rId627" Type="http://schemas.openxmlformats.org/officeDocument/2006/relationships/hyperlink" Target="https://doi.org/10.1109/IIAI-AAI.2019.00041" TargetMode="External"/><Relationship Id="rId628" Type="http://schemas.openxmlformats.org/officeDocument/2006/relationships/hyperlink" Target="http://ieeexplore.ieee.org/document/8992734/" TargetMode="External"/><Relationship Id="rId629" Type="http://schemas.openxmlformats.org/officeDocument/2006/relationships/hyperlink" Target="https://doi.org/10.1016/j.ijresmar.2020.04.004" TargetMode="External"/><Relationship Id="rId630" Type="http://schemas.openxmlformats.org/officeDocument/2006/relationships/hyperlink" Target="https://doi.org/10.1111/cgf.13150" TargetMode="External"/><Relationship Id="rId631" Type="http://schemas.openxmlformats.org/officeDocument/2006/relationships/hyperlink" Target="https://doi.org/10.1145/2971763.2971771" TargetMode="External"/><Relationship Id="rId632" Type="http://schemas.openxmlformats.org/officeDocument/2006/relationships/hyperlink" Target="https://doi.org/10.1109/ACCESS.2019.2898324" TargetMode="External"/><Relationship Id="rId633" Type="http://schemas.openxmlformats.org/officeDocument/2006/relationships/hyperlink" Target="https://doi.org/10.3389/frvir.2021.645153" TargetMode="External"/><Relationship Id="rId634" Type="http://schemas.openxmlformats.org/officeDocument/2006/relationships/hyperlink" Target="https://doi.org/10.1016/j.jneumeth.2019.05.016" TargetMode="External"/><Relationship Id="rId635" Type="http://schemas.openxmlformats.org/officeDocument/2006/relationships/hyperlink" Target="https://doi.org/10.1109/3DUI.2016.7460030" TargetMode="External"/><Relationship Id="rId636" Type="http://schemas.openxmlformats.org/officeDocument/2006/relationships/header" Target="header38.xml"/><Relationship Id="rId637" Type="http://schemas.openxmlformats.org/officeDocument/2006/relationships/footer" Target="footer36.xml"/><Relationship Id="rId638" Type="http://schemas.openxmlformats.org/officeDocument/2006/relationships/hyperlink" Target="http://ieeexplore.ieee.org/document/7460030/" TargetMode="External"/><Relationship Id="rId639" Type="http://schemas.openxmlformats.org/officeDocument/2006/relationships/hyperlink" Target="https://pdfs.semanticscholar.org/60dc/5c21863a73546d0bd980fe9efb140b8c01fa.pdf" TargetMode="External"/><Relationship Id="rId640" Type="http://schemas.openxmlformats.org/officeDocument/2006/relationships/hyperlink" Target="https://doi.org/10.16910/jemr.13.1.3" TargetMode="External"/><Relationship Id="rId641" Type="http://schemas.openxmlformats.org/officeDocument/2006/relationships/hyperlink" Target="https://doi.org/10.1145/3359996.3364707" TargetMode="External"/><Relationship Id="rId642" Type="http://schemas.openxmlformats.org/officeDocument/2006/relationships/hyperlink" Target="https://doi.org/10.1016/j.jvcir.2019.102639" TargetMode="External"/><Relationship Id="rId643" Type="http://schemas.openxmlformats.org/officeDocument/2006/relationships/hyperlink" Target="https://doi.org/10.1145/3161410" TargetMode="External"/><Relationship Id="rId644" Type="http://schemas.openxmlformats.org/officeDocument/2006/relationships/header" Target="header39.xml"/><Relationship Id="rId645" Type="http://schemas.openxmlformats.org/officeDocument/2006/relationships/footer" Target="footer37.xml"/><Relationship Id="rId646" Type="http://schemas.openxmlformats.org/officeDocument/2006/relationships/header" Target="header40.xml"/><Relationship Id="rId647" Type="http://schemas.openxmlformats.org/officeDocument/2006/relationships/footer" Target="footer38.xml"/><Relationship Id="rId648" Type="http://schemas.openxmlformats.org/officeDocument/2006/relationships/image" Target="media/image260.png"/><Relationship Id="rId649" Type="http://schemas.openxmlformats.org/officeDocument/2006/relationships/image" Target="media/image261.png"/><Relationship Id="rId650" Type="http://schemas.openxmlformats.org/officeDocument/2006/relationships/hyperlink" Target="https://doi.org/10.3389/frvir.2022.914392" TargetMode="External"/><Relationship Id="rId651" Type="http://schemas.openxmlformats.org/officeDocument/2006/relationships/hyperlink" Target="http://crossmark.crossref.org/dialog/?doi=10.3389/frvir.2022.914392&amp;domain=pdf&amp;date_stamp=2022-06-27" TargetMode="External"/><Relationship Id="rId652" Type="http://schemas.openxmlformats.org/officeDocument/2006/relationships/image" Target="media/image262.png"/><Relationship Id="rId653" Type="http://schemas.openxmlformats.org/officeDocument/2006/relationships/hyperlink" Target="https://www.frontiersin.org/articles/10.3389/frvir.2022.914392/full" TargetMode="External"/><Relationship Id="rId654" Type="http://schemas.openxmlformats.org/officeDocument/2006/relationships/image" Target="media/image263.png"/><Relationship Id="rId655" Type="http://schemas.openxmlformats.org/officeDocument/2006/relationships/image" Target="media/image264.png"/><Relationship Id="rId656" Type="http://schemas.openxmlformats.org/officeDocument/2006/relationships/hyperlink" Target="mailto:melslater@ub.edu" TargetMode="External"/><Relationship Id="rId657" Type="http://schemas.openxmlformats.org/officeDocument/2006/relationships/header" Target="header41.xml"/><Relationship Id="rId658" Type="http://schemas.openxmlformats.org/officeDocument/2006/relationships/footer" Target="footer39.xml"/><Relationship Id="rId659" Type="http://schemas.openxmlformats.org/officeDocument/2006/relationships/hyperlink" Target="https://doi.org/10.1371/journal.pone.0265039" TargetMode="External"/><Relationship Id="rId660" Type="http://schemas.openxmlformats.org/officeDocument/2006/relationships/hyperlink" Target="https://doi.org/10.1162/PRES_a_00205" TargetMode="External"/><Relationship Id="rId661" Type="http://schemas.openxmlformats.org/officeDocument/2006/relationships/hyperlink" Target="https://doi.org/10.1177/0146167203029007002" TargetMode="External"/><Relationship Id="rId662" Type="http://schemas.openxmlformats.org/officeDocument/2006/relationships/hyperlink" Target="https://doi.org/10.1162/105474605774785235" TargetMode="External"/><Relationship Id="rId663" Type="http://schemas.openxmlformats.org/officeDocument/2006/relationships/hyperlink" Target="https://doi.org/10.1098/rsos.201848" TargetMode="External"/><Relationship Id="rId664" Type="http://schemas.openxmlformats.org/officeDocument/2006/relationships/hyperlink" Target="https://doi.org/10.3389/fnhum.2016.00601" TargetMode="External"/><Relationship Id="rId665" Type="http://schemas.openxmlformats.org/officeDocument/2006/relationships/hyperlink" Target="https://doi.org/10.1073/pnas.1414936111" TargetMode="External"/><Relationship Id="rId666" Type="http://schemas.openxmlformats.org/officeDocument/2006/relationships/hyperlink" Target="https://doi.org/10.1371/journal.pone.0203358" TargetMode="External"/><Relationship Id="rId667" Type="http://schemas.openxmlformats.org/officeDocument/2006/relationships/hyperlink" Target="https://doi.org/10.1089/cpb.2006.9.30" TargetMode="External"/><Relationship Id="rId668" Type="http://schemas.openxmlformats.org/officeDocument/2006/relationships/hyperlink" Target="https://doi.org/10.1109/VR50410.2021.00078" TargetMode="External"/><Relationship Id="rId669" Type="http://schemas.openxmlformats.org/officeDocument/2006/relationships/hyperlink" Target="https://doi.org/10.1109/TVCG.2017.2657138" TargetMode="External"/><Relationship Id="rId670" Type="http://schemas.openxmlformats.org/officeDocument/2006/relationships/hyperlink" Target="https://www.researchgate.net/profile/Frank-Biocca/publication/228788322_Can_we_resolve_the_book_the_physical_reality_and_the_dream_state_problems_From_the_two-pole_to_a_three-pole_model_of_shifts_in_presence/links/548610730cf289302e2c04cd/Can-we-resolve-the-book-the-physical-reality-and-the-dream-state-problems-From-the-two-pole-to-a-three-pole-model-of-shifts-in-presence.pdf" TargetMode="External"/><Relationship Id="rId671" Type="http://schemas.openxmlformats.org/officeDocument/2006/relationships/hyperlink" Target="https://doi.org/10.1038/35784" TargetMode="External"/><Relationship Id="rId672" Type="http://schemas.openxmlformats.org/officeDocument/2006/relationships/hyperlink" Target="https://doi.org/10.1371/journal.pone.0169343" TargetMode="External"/><Relationship Id="rId673" Type="http://schemas.openxmlformats.org/officeDocument/2006/relationships/hyperlink" Target="https://doi.org/10.1109/tvcg.2022.3150496" TargetMode="External"/><Relationship Id="rId674" Type="http://schemas.openxmlformats.org/officeDocument/2006/relationships/hyperlink" Target="https://doi.org/10.1016/j.compedu.2011.08.024" TargetMode="External"/><Relationship Id="rId675" Type="http://schemas.openxmlformats.org/officeDocument/2006/relationships/hyperlink" Target="https://doi.org/10.1515/disp-2017-0009" TargetMode="External"/><Relationship Id="rId676" Type="http://schemas.openxmlformats.org/officeDocument/2006/relationships/hyperlink" Target="https://doi.org/10.1016/j.eswa.2013.08.055" TargetMode="External"/><Relationship Id="rId677" Type="http://schemas.openxmlformats.org/officeDocument/2006/relationships/hyperlink" Target="https://doi.org/10.1080/15213269.2015.1015740" TargetMode="External"/><Relationship Id="rId678" Type="http://schemas.openxmlformats.org/officeDocument/2006/relationships/hyperlink" Target="https://doi.org/10.1162/105474600566736" TargetMode="External"/><Relationship Id="rId679" Type="http://schemas.openxmlformats.org/officeDocument/2006/relationships/hyperlink" Target="https://doi.org/10.1016/0956-0521(91)90001-l" TargetMode="External"/><Relationship Id="rId680" Type="http://schemas.openxmlformats.org/officeDocument/2006/relationships/hyperlink" Target="https://doi.org/10.1155/2020/5758038" TargetMode="External"/><Relationship Id="rId681" Type="http://schemas.openxmlformats.org/officeDocument/2006/relationships/hyperlink" Target="https://doi.org/10.1080/10447318.2021.1921368" TargetMode="External"/><Relationship Id="rId682" Type="http://schemas.openxmlformats.org/officeDocument/2006/relationships/hyperlink" Target="https://doi.org/10.1186/s13063-019-3198-6" TargetMode="External"/><Relationship Id="rId683" Type="http://schemas.openxmlformats.org/officeDocument/2006/relationships/hyperlink" Target="https://doi.org/10.1017/S003329171700040X" TargetMode="External"/><Relationship Id="rId684" Type="http://schemas.openxmlformats.org/officeDocument/2006/relationships/hyperlink" Target="https://doi.org/10.1109/tvcg.2020.2973077" TargetMode="External"/><Relationship Id="rId685" Type="http://schemas.openxmlformats.org/officeDocument/2006/relationships/hyperlink" Target="https://doi.org/10.1145/3208159.3208171" TargetMode="External"/><Relationship Id="rId686" Type="http://schemas.openxmlformats.org/officeDocument/2006/relationships/hyperlink" Target="https://doi.org/10.1162/1054746053890242" TargetMode="External"/><Relationship Id="rId687" Type="http://schemas.openxmlformats.org/officeDocument/2006/relationships/hyperlink" Target="https://doi.org/10.1038/s41598-021-03373-x" TargetMode="External"/><Relationship Id="rId688" Type="http://schemas.openxmlformats.org/officeDocument/2006/relationships/hyperlink" Target="https://doi.org/10.3389/fpsyg.2020.00349" TargetMode="External"/><Relationship Id="rId689" Type="http://schemas.openxmlformats.org/officeDocument/2006/relationships/hyperlink" Target="https://doi.org/10.2307/1572461" TargetMode="External"/><Relationship Id="rId690" Type="http://schemas.openxmlformats.org/officeDocument/2006/relationships/hyperlink" Target="https://doi.org/10.1371/journal.pone.0174965" TargetMode="External"/><Relationship Id="rId691" Type="http://schemas.openxmlformats.org/officeDocument/2006/relationships/hyperlink" Target="https://doi.org/10.1162/pres.1992.1.1.109" TargetMode="External"/><Relationship Id="rId692" Type="http://schemas.openxmlformats.org/officeDocument/2006/relationships/hyperlink" Target="https://doi.org/10.3389/frvir.2020.00002" TargetMode="External"/><Relationship Id="rId693" Type="http://schemas.openxmlformats.org/officeDocument/2006/relationships/hyperlink" Target="https://doi.org/10.1145/2134203.2134206" TargetMode="External"/><Relationship Id="rId694" Type="http://schemas.openxmlformats.org/officeDocument/2006/relationships/hyperlink" Target="https://doi.org/10.1016/j.ijpsycho.2011.12.003" TargetMode="External"/><Relationship Id="rId695" Type="http://schemas.openxmlformats.org/officeDocument/2006/relationships/hyperlink" Target="https://doi.org/10.1016/j.ijhcs.2012.03.004" TargetMode="External"/><Relationship Id="rId696" Type="http://schemas.openxmlformats.org/officeDocument/2006/relationships/hyperlink" Target="https://doi.org/10.1162/105474601300343612" TargetMode="External"/><Relationship Id="rId697" Type="http://schemas.openxmlformats.org/officeDocument/2006/relationships/hyperlink" Target="https://doi.org/10.1080/15213269.2016.1206829" TargetMode="External"/><Relationship Id="rId698" Type="http://schemas.openxmlformats.org/officeDocument/2006/relationships/hyperlink" Target="https://doi.org/10.2200/s00416ed1v01y201204hlt016" TargetMode="External"/><Relationship Id="rId699" Type="http://schemas.openxmlformats.org/officeDocument/2006/relationships/hyperlink" Target="https://doi.org/10.1098/rsos.210537" TargetMode="External"/><Relationship Id="rId700" Type="http://schemas.openxmlformats.org/officeDocument/2006/relationships/hyperlink" Target="https://doi.org/10.1145/1857893.1857896" TargetMode="External"/><Relationship Id="rId701" Type="http://schemas.openxmlformats.org/officeDocument/2006/relationships/hyperlink" Target="https://doi.org/10.1016/j.tics.2014.11.001" TargetMode="External"/><Relationship Id="rId702" Type="http://schemas.openxmlformats.org/officeDocument/2006/relationships/hyperlink" Target="https://doi.org/10.1177/0269881119860156" TargetMode="External"/><Relationship Id="rId703" Type="http://schemas.openxmlformats.org/officeDocument/2006/relationships/hyperlink" Target="https://doi.org/10.1145/566570.566630" TargetMode="External"/><Relationship Id="rId704" Type="http://schemas.openxmlformats.org/officeDocument/2006/relationships/hyperlink" Target="https://doi.org/10.3389/frvir.2021.681482" TargetMode="External"/><Relationship Id="rId705" Type="http://schemas.openxmlformats.org/officeDocument/2006/relationships/hyperlink" Target="https://doi.org/10.1162/105474603322761289" TargetMode="External"/><Relationship Id="rId706" Type="http://schemas.openxmlformats.org/officeDocument/2006/relationships/hyperlink" Target="https://doi.org/10.1017/s0140525x01000115" TargetMode="External"/><Relationship Id="rId707" Type="http://schemas.openxmlformats.org/officeDocument/2006/relationships/hyperlink" Target="https://doi.org/10.3389/fcomp.2022.746804" TargetMode="External"/><Relationship Id="rId708" Type="http://schemas.openxmlformats.org/officeDocument/2006/relationships/hyperlink" Target="https://doi.org/10.1371/journal.pone.0146837" TargetMode="External"/><Relationship Id="rId709" Type="http://schemas.openxmlformats.org/officeDocument/2006/relationships/hyperlink" Target="https://doi.org/10.2352/issn.2470-1173.2016.4.ervr-418" TargetMode="External"/><Relationship Id="rId710" Type="http://schemas.openxmlformats.org/officeDocument/2006/relationships/hyperlink" Target="https://doi.org/10.1016/j.concog.2013.04.016" TargetMode="External"/><Relationship Id="rId711" Type="http://schemas.openxmlformats.org/officeDocument/2006/relationships/hyperlink" Target="https://doi.org/10.1371/journal.pone.0003832" TargetMode="External"/><Relationship Id="rId712" Type="http://schemas.openxmlformats.org/officeDocument/2006/relationships/hyperlink" Target="https://doi.org/10.1016/j.ijmedinf.2019.103977" TargetMode="External"/><Relationship Id="rId713" Type="http://schemas.openxmlformats.org/officeDocument/2006/relationships/hyperlink" Target="https://doi.org/10.1162/pres_a_00049" TargetMode="External"/><Relationship Id="rId714" Type="http://schemas.openxmlformats.org/officeDocument/2006/relationships/hyperlink" Target="https://doi.org/10.1162/1054746053967094" TargetMode="External"/><Relationship Id="rId715" Type="http://schemas.openxmlformats.org/officeDocument/2006/relationships/hyperlink" Target="https://doi.org/10.1371/journal.pone.0055003" TargetMode="External"/><Relationship Id="rId716" Type="http://schemas.openxmlformats.org/officeDocument/2006/relationships/hyperlink" Target="https://doi.org/10.3389/neuro.08.059.2009" TargetMode="External"/><Relationship Id="rId717" Type="http://schemas.openxmlformats.org/officeDocument/2006/relationships/hyperlink" Target="https://doi.org/10.1038/nrn1651" TargetMode="External"/><Relationship Id="rId718" Type="http://schemas.openxmlformats.org/officeDocument/2006/relationships/hyperlink" Target="https://doi.org/10.1162/pres.1996.5.2.241" TargetMode="External"/><Relationship Id="rId719" Type="http://schemas.openxmlformats.org/officeDocument/2006/relationships/hyperlink" Target="https://doi.org/10.1162/pres.1992.1.1.120" TargetMode="External"/><Relationship Id="rId720" Type="http://schemas.openxmlformats.org/officeDocument/2006/relationships/hyperlink" Target="https://doi.org/10.1109/TVCG.2020.2983701" TargetMode="External"/><Relationship Id="rId721" Type="http://schemas.openxmlformats.org/officeDocument/2006/relationships/hyperlink" Target="https://doi.org/10.1145/3134301" TargetMode="External"/><Relationship Id="rId722" Type="http://schemas.openxmlformats.org/officeDocument/2006/relationships/hyperlink" Target="https://doi.org/10.1109/tvcg.2017.2657158" TargetMode="External"/><Relationship Id="rId723" Type="http://schemas.openxmlformats.org/officeDocument/2006/relationships/hyperlink" Target="https://doi.org/10.21203/rs.3.rs-1361876/v1" TargetMode="External"/><Relationship Id="rId724" Type="http://schemas.openxmlformats.org/officeDocument/2006/relationships/hyperlink" Target="https://doi.org/10.1162/1054746041944849" TargetMode="External"/><Relationship Id="rId725" Type="http://schemas.openxmlformats.org/officeDocument/2006/relationships/hyperlink" Target="https://doi.org/10.1162/105474699566477" TargetMode="External"/><Relationship Id="rId726" Type="http://schemas.openxmlformats.org/officeDocument/2006/relationships/hyperlink" Target="https://doi.org/10.3389/neuro.09.006.2008" TargetMode="External"/><Relationship Id="rId727" Type="http://schemas.openxmlformats.org/officeDocument/2006/relationships/hyperlink" Target="https://doi.org/10.3389/frobt.2016.0007410.1098/rstb.2009.0138" TargetMode="External"/><Relationship Id="rId728" Type="http://schemas.openxmlformats.org/officeDocument/2006/relationships/hyperlink" Target="https://doi.org/10.1371/journal.pone.0052766" TargetMode="External"/><Relationship Id="rId729" Type="http://schemas.openxmlformats.org/officeDocument/2006/relationships/hyperlink" Target="https://doi.org/10.1162/105474600566600" TargetMode="External"/><Relationship Id="rId730" Type="http://schemas.openxmlformats.org/officeDocument/2006/relationships/hyperlink" Target="https://doi.org/10.3389/fpsyg.2022.787523" TargetMode="External"/><Relationship Id="rId731" Type="http://schemas.openxmlformats.org/officeDocument/2006/relationships/hyperlink" Target="https://doi.org/10.1145/1833349.1778829" TargetMode="External"/><Relationship Id="rId732" Type="http://schemas.openxmlformats.org/officeDocument/2006/relationships/hyperlink" Target="https://doi.org/10.1162/105474600566925" TargetMode="External"/><Relationship Id="rId733" Type="http://schemas.openxmlformats.org/officeDocument/2006/relationships/hyperlink" Target="https://doi.org/10.1162/pres.1994.3.2.130" TargetMode="External"/><Relationship Id="rId734" Type="http://schemas.openxmlformats.org/officeDocument/2006/relationships/hyperlink" Target="https://doi.org/10.1145/3466817" TargetMode="External"/><Relationship Id="rId735" Type="http://schemas.openxmlformats.org/officeDocument/2006/relationships/hyperlink" Target="https://doi.org/10.1109/tvcg.2016.2518135" TargetMode="External"/><Relationship Id="rId736" Type="http://schemas.openxmlformats.org/officeDocument/2006/relationships/hyperlink" Target="https://doi.org/10.1109/38.734980" TargetMode="External"/><Relationship Id="rId737" Type="http://schemas.openxmlformats.org/officeDocument/2006/relationships/hyperlink" Target="https://doi.org/10.1162/105474699566387" TargetMode="External"/><Relationship Id="rId738" Type="http://schemas.openxmlformats.org/officeDocument/2006/relationships/hyperlink" Target="https://doi.org/10.1162/105474698565686" TargetMode="External"/><Relationship Id="rId739"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5.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7.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8.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9.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10.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s://www.frontiersin.org/" TargetMode="External"/></Relationships>

</file>

<file path=word/_rels/footer38.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www.frontiersin.org/" TargetMode="External"/><Relationship Id="rId3" Type="http://schemas.openxmlformats.org/officeDocument/2006/relationships/hyperlink" Target="https://www.frontiersin.org/journals/virtual-reality#articles" TargetMode="External"/></Relationships>

</file>

<file path=word/_rels/footer39.xml.rels><?xml version="1.0" encoding="UTF-8" standalone="yes"?>
<Relationships xmlns="http://schemas.openxmlformats.org/package/2006/relationships"><Relationship Id="rId1" Type="http://schemas.openxmlformats.org/officeDocument/2006/relationships/hyperlink" Target="https://www.frontiersin.org/journals/virtual-reality" TargetMode="External"/><Relationship Id="rId2" Type="http://schemas.openxmlformats.org/officeDocument/2006/relationships/hyperlink" Target="http://www.frontiersin.org/" TargetMode="External"/><Relationship Id="rId3" Type="http://schemas.openxmlformats.org/officeDocument/2006/relationships/hyperlink" Target="https://www.frontiersin.org/journals/virtual-reality#articles" TargetMode="External"/></Relationships>

</file>

<file path=word/_rels/header4.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5.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6.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7.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8.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9.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10.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11.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_rels/header12.xml.rels><?xml version="1.0" encoding="UTF-8" standalone="yes"?>
<Relationships xmlns="http://schemas.openxmlformats.org/package/2006/relationships"><Relationship Id="rId1" Type="http://schemas.openxmlformats.org/officeDocument/2006/relationships/hyperlink" Target="https://doi.org/10.3389/frvir.2022.9354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2024-11-11T15:16:18Z</dcterms:created>
  <dcterms:modified xsi:type="dcterms:W3CDTF">2024-11-11T15:16:18Z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2024-11-11T00:00:00Z</vt:filetime>
  </property>
  <property fmtid="{D5CDD505-2E9C-101B-9397-08002B2CF9AE}" pid="3" name="Producer">
    <vt:lpwstr>PyPDF2</vt:lpwstr>
  </property>
  <property fmtid="{D5CDD505-2E9C-101B-9397-08002B2CF9AE}" pid="4" name="LastSaved">
    <vt:filetime>2024-11-11T00:00:00Z</vt:filetime>
  </property>
</Properties>
</file>